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021"/>
        <w:gridCol w:w="1326"/>
        <w:gridCol w:w="5190"/>
        <w:gridCol w:w="7079"/>
      </w:tblGrid>
      <w:tr w:rsidR="004C26EE" w14:paraId="09E16EF0" w14:textId="77777777">
        <w:tc>
          <w:tcPr>
            <w:tcW w:w="0" w:type="auto"/>
            <w:shd w:val="clear" w:color="auto" w:fill="8DB3E2"/>
          </w:tcPr>
          <w:p w14:paraId="6977D443" w14:textId="77777777" w:rsidR="004C26EE" w:rsidRDefault="00C72362">
            <w:pPr>
              <w:rPr>
                <w:lang w:val="en-GB"/>
              </w:rPr>
            </w:pPr>
            <w:bookmarkStart w:id="0" w:name="_GoBack"/>
            <w:bookmarkEnd w:id="0"/>
            <w:r>
              <w:rPr>
                <w:lang w:val="en-GB"/>
              </w:rPr>
              <w:t>Segment ID</w:t>
            </w:r>
          </w:p>
        </w:tc>
        <w:tc>
          <w:tcPr>
            <w:tcW w:w="0" w:type="auto"/>
            <w:shd w:val="clear" w:color="auto" w:fill="8DB3E2"/>
          </w:tcPr>
          <w:p w14:paraId="35170999" w14:textId="77777777" w:rsidR="004C26EE" w:rsidRDefault="00C72362">
            <w:pPr>
              <w:rPr>
                <w:lang w:val="en-GB"/>
              </w:rPr>
            </w:pPr>
            <w:r>
              <w:rPr>
                <w:lang w:val="en-GB"/>
              </w:rPr>
              <w:t>Segment status</w:t>
            </w:r>
          </w:p>
        </w:tc>
        <w:tc>
          <w:tcPr>
            <w:tcW w:w="0" w:type="auto"/>
            <w:shd w:val="clear" w:color="auto" w:fill="8DB3E2"/>
          </w:tcPr>
          <w:p w14:paraId="4FD804B4" w14:textId="77777777" w:rsidR="004C26EE" w:rsidRDefault="00C72362">
            <w:pPr>
              <w:rPr>
                <w:lang w:val="en-GB"/>
              </w:rPr>
            </w:pPr>
            <w:r>
              <w:rPr>
                <w:lang w:val="en-GB"/>
              </w:rPr>
              <w:t>Source segment</w:t>
            </w:r>
          </w:p>
        </w:tc>
        <w:tc>
          <w:tcPr>
            <w:tcW w:w="0" w:type="auto"/>
            <w:shd w:val="clear" w:color="auto" w:fill="8DB3E2"/>
          </w:tcPr>
          <w:p w14:paraId="2D394A3A" w14:textId="77777777" w:rsidR="004C26EE" w:rsidRDefault="00C72362">
            <w:pPr>
              <w:rPr>
                <w:lang w:val="en-GB"/>
              </w:rPr>
            </w:pPr>
            <w:r>
              <w:rPr>
                <w:lang w:val="en-GB"/>
              </w:rPr>
              <w:t>Target segment</w:t>
            </w:r>
          </w:p>
        </w:tc>
      </w:tr>
      <w:tr w:rsidR="004C26EE" w14:paraId="6132D30E" w14:textId="77777777">
        <w:tc>
          <w:tcPr>
            <w:tcW w:w="0" w:type="auto"/>
            <w:shd w:val="clear" w:color="auto" w:fill="FFFFFF"/>
          </w:tcPr>
          <w:p w14:paraId="286994D4" w14:textId="77777777" w:rsidR="004C26EE" w:rsidRDefault="00C72362">
            <w:pPr>
              <w:rPr>
                <w:lang w:val="en-GB"/>
              </w:rPr>
            </w:pPr>
            <w:r>
              <w:rPr>
                <w:rStyle w:val="SegmentID"/>
                <w:lang w:val="en-GB"/>
              </w:rPr>
              <w:t>1</w:t>
            </w:r>
            <w:r>
              <w:rPr>
                <w:rStyle w:val="TransUnitID"/>
                <w:lang w:val="en-GB"/>
              </w:rPr>
              <w:t>b1929d99-c61f-4adc-9741-49c32273e646</w:t>
            </w:r>
          </w:p>
        </w:tc>
        <w:tc>
          <w:tcPr>
            <w:tcW w:w="0" w:type="auto"/>
            <w:shd w:val="clear" w:color="auto" w:fill="FFFFFF"/>
          </w:tcPr>
          <w:p w14:paraId="757F3FDC" w14:textId="77777777" w:rsidR="004C26EE" w:rsidRDefault="00C72362">
            <w:pPr>
              <w:rPr>
                <w:lang w:val="en-GB"/>
              </w:rPr>
            </w:pPr>
            <w:r>
              <w:rPr>
                <w:lang w:val="en-GB"/>
              </w:rPr>
              <w:t>Translation Approved (88%)</w:t>
            </w:r>
          </w:p>
        </w:tc>
        <w:tc>
          <w:tcPr>
            <w:tcW w:w="0" w:type="auto"/>
            <w:shd w:val="clear" w:color="auto" w:fill="FFFFFF"/>
          </w:tcPr>
          <w:p w14:paraId="2DC1D9A1" w14:textId="77777777" w:rsidR="004C26EE" w:rsidRDefault="00C72362">
            <w:pPr>
              <w:rPr>
                <w:lang w:val="en-GB"/>
              </w:rPr>
            </w:pPr>
            <w:r>
              <w:rPr>
                <w:lang w:val="en-GB"/>
              </w:rPr>
              <w:t>Commission Implementing Regulation (EU) 2023/1695 of 10 August 2023 on the technical specification for interoperability relating to the control-command and signalling subsystems of the rail system in the European Union and repealing Regulation (EU) 2016/919</w:t>
            </w:r>
          </w:p>
        </w:tc>
        <w:tc>
          <w:tcPr>
            <w:tcW w:w="0" w:type="auto"/>
            <w:shd w:val="clear" w:color="auto" w:fill="FFFFFF"/>
          </w:tcPr>
          <w:p w14:paraId="00C6AEF6" w14:textId="77777777" w:rsidR="004C26EE" w:rsidRDefault="00C72362">
            <w:pPr>
              <w:rPr>
                <w:lang w:val="sr-Cyrl-RS"/>
              </w:rPr>
            </w:pPr>
            <w:r>
              <w:rPr>
                <w:lang w:val="sr-Cyrl-RS"/>
              </w:rPr>
              <w:t>Спроведбена уредба Комисије (ЕУ) 2023/1695 од 10. августа 2023. године о техничкој спецификацији интероперабилности која се односи на подсистеме контроле, управљања и сигнализације железничког система у Европској Унији и о стављању ван снаге Уредбе (ЕУ) 2016/919</w:t>
            </w:r>
          </w:p>
        </w:tc>
      </w:tr>
      <w:tr w:rsidR="004C26EE" w14:paraId="22367D83" w14:textId="77777777">
        <w:tc>
          <w:tcPr>
            <w:tcW w:w="0" w:type="auto"/>
            <w:shd w:val="clear" w:color="auto" w:fill="FFFFFF"/>
          </w:tcPr>
          <w:p w14:paraId="75D7A90F" w14:textId="77777777" w:rsidR="004C26EE" w:rsidRDefault="00C72362">
            <w:pPr>
              <w:rPr>
                <w:lang w:val="en-GB"/>
              </w:rPr>
            </w:pPr>
            <w:r>
              <w:rPr>
                <w:rStyle w:val="SegmentID"/>
                <w:lang w:val="en-GB"/>
              </w:rPr>
              <w:t>2</w:t>
            </w:r>
            <w:r>
              <w:rPr>
                <w:rStyle w:val="TransUnitID"/>
                <w:lang w:val="en-GB"/>
              </w:rPr>
              <w:t>f750d99f-42a1-4273-a137-9bc84c85e31f</w:t>
            </w:r>
          </w:p>
        </w:tc>
        <w:tc>
          <w:tcPr>
            <w:tcW w:w="0" w:type="auto"/>
            <w:shd w:val="clear" w:color="auto" w:fill="FFFFFF"/>
          </w:tcPr>
          <w:p w14:paraId="6D7D9C1B" w14:textId="77777777" w:rsidR="004C26EE" w:rsidRDefault="00C72362">
            <w:pPr>
              <w:rPr>
                <w:lang w:val="en-GB"/>
              </w:rPr>
            </w:pPr>
            <w:r>
              <w:rPr>
                <w:lang w:val="en-GB"/>
              </w:rPr>
              <w:t>Translation Approved (99%)</w:t>
            </w:r>
          </w:p>
        </w:tc>
        <w:tc>
          <w:tcPr>
            <w:tcW w:w="0" w:type="auto"/>
            <w:shd w:val="clear" w:color="auto" w:fill="FFFFFF"/>
          </w:tcPr>
          <w:p w14:paraId="06DABB29" w14:textId="77777777" w:rsidR="004C26EE" w:rsidRDefault="00C72362">
            <w:pPr>
              <w:rPr>
                <w:lang w:val="en-GB"/>
              </w:rPr>
            </w:pPr>
            <w:r>
              <w:rPr>
                <w:lang w:val="en-GB"/>
              </w:rPr>
              <w:t>(Text with EEA relevance)</w:t>
            </w:r>
          </w:p>
        </w:tc>
        <w:tc>
          <w:tcPr>
            <w:tcW w:w="0" w:type="auto"/>
            <w:shd w:val="clear" w:color="auto" w:fill="FFFFFF"/>
          </w:tcPr>
          <w:p w14:paraId="104AD768" w14:textId="77777777" w:rsidR="004C26EE" w:rsidRDefault="00C72362">
            <w:pPr>
              <w:rPr>
                <w:lang w:val="sr-Cyrl-RS"/>
              </w:rPr>
            </w:pPr>
            <w:r>
              <w:rPr>
                <w:lang w:val="sr-Cyrl-RS"/>
              </w:rPr>
              <w:t>(текст од значаја за EEП)</w:t>
            </w:r>
          </w:p>
        </w:tc>
      </w:tr>
      <w:tr w:rsidR="004C26EE" w14:paraId="30D15194" w14:textId="77777777">
        <w:tc>
          <w:tcPr>
            <w:tcW w:w="0" w:type="auto"/>
            <w:shd w:val="clear" w:color="auto" w:fill="FFFFFF"/>
          </w:tcPr>
          <w:p w14:paraId="1F79BE11" w14:textId="77777777" w:rsidR="004C26EE" w:rsidRDefault="00C72362">
            <w:pPr>
              <w:rPr>
                <w:lang w:val="en-GB"/>
              </w:rPr>
            </w:pPr>
            <w:r>
              <w:rPr>
                <w:rStyle w:val="SegmentID"/>
                <w:lang w:val="en-GB"/>
              </w:rPr>
              <w:t>3</w:t>
            </w:r>
            <w:r>
              <w:rPr>
                <w:rStyle w:val="TransUnitID"/>
                <w:lang w:val="en-GB"/>
              </w:rPr>
              <w:t>95fc781f-9cae-462d-87d4-d77113b49b1c</w:t>
            </w:r>
          </w:p>
        </w:tc>
        <w:tc>
          <w:tcPr>
            <w:tcW w:w="0" w:type="auto"/>
            <w:shd w:val="clear" w:color="auto" w:fill="FFFFFF"/>
          </w:tcPr>
          <w:p w14:paraId="1C7D63DA" w14:textId="77777777" w:rsidR="004C26EE" w:rsidRDefault="00C72362">
            <w:pPr>
              <w:rPr>
                <w:lang w:val="en-GB"/>
              </w:rPr>
            </w:pPr>
            <w:r>
              <w:rPr>
                <w:lang w:val="en-GB"/>
              </w:rPr>
              <w:t>Translation Approved (CM)</w:t>
            </w:r>
          </w:p>
        </w:tc>
        <w:tc>
          <w:tcPr>
            <w:tcW w:w="0" w:type="auto"/>
            <w:shd w:val="clear" w:color="auto" w:fill="FFFFFF"/>
          </w:tcPr>
          <w:p w14:paraId="116C553A" w14:textId="77777777" w:rsidR="004C26EE" w:rsidRDefault="00C72362">
            <w:pPr>
              <w:rPr>
                <w:lang w:val="en-GB"/>
              </w:rPr>
            </w:pPr>
            <w:r>
              <w:rPr>
                <w:lang w:val="en-GB"/>
              </w:rPr>
              <w:t>THE EUROPEAN COMMISSION,</w:t>
            </w:r>
          </w:p>
        </w:tc>
        <w:tc>
          <w:tcPr>
            <w:tcW w:w="0" w:type="auto"/>
            <w:shd w:val="clear" w:color="auto" w:fill="FFFFFF"/>
          </w:tcPr>
          <w:p w14:paraId="040E39F0" w14:textId="77777777" w:rsidR="004C26EE" w:rsidRDefault="00C72362">
            <w:pPr>
              <w:rPr>
                <w:lang w:val="sr-Cyrl-RS"/>
              </w:rPr>
            </w:pPr>
            <w:r>
              <w:rPr>
                <w:lang w:val="sr-Cyrl-RS"/>
              </w:rPr>
              <w:t>ЕВРОПСКА КОМИСИЈА,</w:t>
            </w:r>
          </w:p>
        </w:tc>
      </w:tr>
      <w:tr w:rsidR="004C26EE" w14:paraId="55E53AFA" w14:textId="77777777">
        <w:tc>
          <w:tcPr>
            <w:tcW w:w="0" w:type="auto"/>
            <w:shd w:val="clear" w:color="auto" w:fill="FFFFFF"/>
          </w:tcPr>
          <w:p w14:paraId="693366BE" w14:textId="77777777" w:rsidR="004C26EE" w:rsidRDefault="00C72362">
            <w:pPr>
              <w:rPr>
                <w:lang w:val="en-GB"/>
              </w:rPr>
            </w:pPr>
            <w:r>
              <w:rPr>
                <w:rStyle w:val="SegmentID"/>
                <w:lang w:val="en-GB"/>
              </w:rPr>
              <w:t>4</w:t>
            </w:r>
            <w:r>
              <w:rPr>
                <w:rStyle w:val="TransUnitID"/>
                <w:lang w:val="en-GB"/>
              </w:rPr>
              <w:t>af8fcd2f-a2ab-44b1-851f-ace6e3d8baa8</w:t>
            </w:r>
          </w:p>
        </w:tc>
        <w:tc>
          <w:tcPr>
            <w:tcW w:w="0" w:type="auto"/>
            <w:shd w:val="clear" w:color="auto" w:fill="FFFFFF"/>
          </w:tcPr>
          <w:p w14:paraId="73F967E7" w14:textId="77777777" w:rsidR="004C26EE" w:rsidRDefault="00C72362">
            <w:pPr>
              <w:rPr>
                <w:lang w:val="en-GB"/>
              </w:rPr>
            </w:pPr>
            <w:r>
              <w:rPr>
                <w:lang w:val="en-GB"/>
              </w:rPr>
              <w:t>Translation Approved (CM)</w:t>
            </w:r>
          </w:p>
        </w:tc>
        <w:tc>
          <w:tcPr>
            <w:tcW w:w="0" w:type="auto"/>
            <w:shd w:val="clear" w:color="auto" w:fill="FFFFFF"/>
          </w:tcPr>
          <w:p w14:paraId="421403CD" w14:textId="77777777" w:rsidR="004C26EE" w:rsidRDefault="00C72362">
            <w:pPr>
              <w:rPr>
                <w:lang w:val="en-GB"/>
              </w:rPr>
            </w:pPr>
            <w:r>
              <w:rPr>
                <w:lang w:val="en-GB"/>
              </w:rPr>
              <w:t>Having regard to the Treaty on the Functioning of the European Union,</w:t>
            </w:r>
          </w:p>
        </w:tc>
        <w:tc>
          <w:tcPr>
            <w:tcW w:w="0" w:type="auto"/>
            <w:shd w:val="clear" w:color="auto" w:fill="FFFFFF"/>
          </w:tcPr>
          <w:p w14:paraId="14E2A51E" w14:textId="77777777" w:rsidR="004C26EE" w:rsidRDefault="00C72362">
            <w:pPr>
              <w:rPr>
                <w:lang w:val="sr-Cyrl-RS"/>
              </w:rPr>
            </w:pPr>
            <w:r>
              <w:rPr>
                <w:lang w:val="sr-Cyrl-RS"/>
              </w:rPr>
              <w:t>имајући у виду Уговор о функционисању Европске уније,</w:t>
            </w:r>
          </w:p>
        </w:tc>
      </w:tr>
      <w:tr w:rsidR="004C26EE" w14:paraId="298C8869" w14:textId="77777777">
        <w:tc>
          <w:tcPr>
            <w:tcW w:w="0" w:type="auto"/>
            <w:shd w:val="clear" w:color="auto" w:fill="FFFFFF"/>
          </w:tcPr>
          <w:p w14:paraId="561462CF" w14:textId="77777777" w:rsidR="004C26EE" w:rsidRDefault="00C72362">
            <w:pPr>
              <w:rPr>
                <w:lang w:val="en-GB"/>
              </w:rPr>
            </w:pPr>
            <w:r>
              <w:rPr>
                <w:rStyle w:val="SegmentID"/>
                <w:lang w:val="en-GB"/>
              </w:rPr>
              <w:t>5</w:t>
            </w:r>
            <w:r>
              <w:rPr>
                <w:rStyle w:val="TransUnitID"/>
                <w:lang w:val="en-GB"/>
              </w:rPr>
              <w:t>ba6c8f25-1120-4d96-8e60-999c381a829c</w:t>
            </w:r>
          </w:p>
        </w:tc>
        <w:tc>
          <w:tcPr>
            <w:tcW w:w="0" w:type="auto"/>
            <w:shd w:val="clear" w:color="auto" w:fill="FFFFFF"/>
          </w:tcPr>
          <w:p w14:paraId="671F7ECE" w14:textId="77777777" w:rsidR="004C26EE" w:rsidRDefault="00C72362">
            <w:pPr>
              <w:rPr>
                <w:lang w:val="en-GB"/>
              </w:rPr>
            </w:pPr>
            <w:r>
              <w:rPr>
                <w:lang w:val="en-GB"/>
              </w:rPr>
              <w:t>Translation Approved (CM)</w:t>
            </w:r>
          </w:p>
        </w:tc>
        <w:tc>
          <w:tcPr>
            <w:tcW w:w="0" w:type="auto"/>
            <w:shd w:val="clear" w:color="auto" w:fill="FFFFFF"/>
          </w:tcPr>
          <w:p w14:paraId="3E509C59" w14:textId="77777777" w:rsidR="004C26EE" w:rsidRDefault="00C72362">
            <w:pPr>
              <w:rPr>
                <w:lang w:val="en-GB"/>
              </w:rPr>
            </w:pPr>
            <w:r>
              <w:rPr>
                <w:lang w:val="en-GB"/>
              </w:rPr>
              <w:t>Having regard to Directive (EU) 2016/797 of the European Parliament and of the Council of 11 May 2016 on the interoperability of the rail system within the European Union (</w:t>
            </w:r>
            <w:r>
              <w:rPr>
                <w:rStyle w:val="Tag"/>
                <w:lang w:val="en-GB"/>
              </w:rPr>
              <w:t>&lt;13438/&gt;</w:t>
            </w:r>
            <w:r>
              <w:rPr>
                <w:lang w:val="en-GB"/>
              </w:rPr>
              <w:t>), and in particular Article 5(11) thereof,</w:t>
            </w:r>
          </w:p>
        </w:tc>
        <w:tc>
          <w:tcPr>
            <w:tcW w:w="0" w:type="auto"/>
            <w:shd w:val="clear" w:color="auto" w:fill="FFFFFF"/>
          </w:tcPr>
          <w:p w14:paraId="358AD14F" w14:textId="77777777" w:rsidR="004C26EE" w:rsidRDefault="00C72362">
            <w:pPr>
              <w:rPr>
                <w:lang w:val="sr-Cyrl-RS"/>
              </w:rPr>
            </w:pPr>
            <w:r>
              <w:rPr>
                <w:lang w:val="sr-Cyrl-RS"/>
              </w:rPr>
              <w:t>имајући у виду Директиву (ЕУ) 2016/797 Европског парламента и Савета од 11. маја 2016. године о интероперабилности железничког система унутар Европске уније (</w:t>
            </w:r>
            <w:r>
              <w:rPr>
                <w:rStyle w:val="Tag"/>
                <w:lang w:val="sr-Cyrl-RS"/>
              </w:rPr>
              <w:t>&lt;13438/&gt;</w:t>
            </w:r>
            <w:r>
              <w:rPr>
                <w:lang w:val="sr-Cyrl-RS"/>
              </w:rPr>
              <w:t>), a нарочито члан 5. став 11. те директиве,</w:t>
            </w:r>
          </w:p>
        </w:tc>
      </w:tr>
      <w:tr w:rsidR="004C26EE" w14:paraId="75617225" w14:textId="77777777">
        <w:tc>
          <w:tcPr>
            <w:tcW w:w="0" w:type="auto"/>
            <w:shd w:val="clear" w:color="auto" w:fill="FFFFFF"/>
          </w:tcPr>
          <w:p w14:paraId="0F59ED47" w14:textId="77777777" w:rsidR="004C26EE" w:rsidRDefault="00C72362">
            <w:pPr>
              <w:rPr>
                <w:lang w:val="en-GB"/>
              </w:rPr>
            </w:pPr>
            <w:r>
              <w:rPr>
                <w:rStyle w:val="SegmentID"/>
                <w:lang w:val="en-GB"/>
              </w:rPr>
              <w:t>6</w:t>
            </w:r>
            <w:r>
              <w:rPr>
                <w:rStyle w:val="TransUnitID"/>
                <w:lang w:val="en-GB"/>
              </w:rPr>
              <w:t>f91bb00a-fb3d-47ad-b573-cb34288dec13</w:t>
            </w:r>
          </w:p>
        </w:tc>
        <w:tc>
          <w:tcPr>
            <w:tcW w:w="0" w:type="auto"/>
            <w:shd w:val="clear" w:color="auto" w:fill="FFFFFF"/>
          </w:tcPr>
          <w:p w14:paraId="07F07B10" w14:textId="77777777" w:rsidR="004C26EE" w:rsidRDefault="00C72362">
            <w:pPr>
              <w:rPr>
                <w:lang w:val="en-GB"/>
              </w:rPr>
            </w:pPr>
            <w:r>
              <w:rPr>
                <w:lang w:val="en-GB"/>
              </w:rPr>
              <w:t>Translation Approved (CM)</w:t>
            </w:r>
          </w:p>
        </w:tc>
        <w:tc>
          <w:tcPr>
            <w:tcW w:w="0" w:type="auto"/>
            <w:shd w:val="clear" w:color="auto" w:fill="FFFFFF"/>
          </w:tcPr>
          <w:p w14:paraId="2FADC61E" w14:textId="77777777" w:rsidR="004C26EE" w:rsidRDefault="00C72362">
            <w:pPr>
              <w:rPr>
                <w:lang w:val="en-GB"/>
              </w:rPr>
            </w:pPr>
            <w:r>
              <w:rPr>
                <w:rStyle w:val="Tag"/>
                <w:lang w:val="en-GB"/>
              </w:rPr>
              <w:t>&lt;495/&gt;</w:t>
            </w:r>
            <w:r>
              <w:rPr>
                <w:lang w:val="en-GB"/>
              </w:rPr>
              <w:t xml:space="preserve"> OJ L 138, 26.5.2016, p. 44.</w:t>
            </w:r>
          </w:p>
        </w:tc>
        <w:tc>
          <w:tcPr>
            <w:tcW w:w="0" w:type="auto"/>
            <w:shd w:val="clear" w:color="auto" w:fill="FFFFFF"/>
          </w:tcPr>
          <w:p w14:paraId="3896344E" w14:textId="77777777" w:rsidR="004C26EE" w:rsidRDefault="00C72362">
            <w:pPr>
              <w:rPr>
                <w:lang w:val="sr-Cyrl-RS"/>
              </w:rPr>
            </w:pPr>
            <w:r>
              <w:rPr>
                <w:rStyle w:val="Tag"/>
                <w:lang w:val="sr-Cyrl-RS"/>
              </w:rPr>
              <w:t>&lt;495/&gt;</w:t>
            </w:r>
            <w:r>
              <w:rPr>
                <w:lang w:val="sr-Cyrl-RS"/>
              </w:rPr>
              <w:t xml:space="preserve"> СЛ L 138, 26.5.2016, стp. 44.</w:t>
            </w:r>
          </w:p>
        </w:tc>
      </w:tr>
      <w:tr w:rsidR="004C26EE" w14:paraId="65862AE8" w14:textId="77777777">
        <w:tc>
          <w:tcPr>
            <w:tcW w:w="0" w:type="auto"/>
            <w:shd w:val="clear" w:color="auto" w:fill="FFFFFF"/>
          </w:tcPr>
          <w:p w14:paraId="3664DF2B" w14:textId="77777777" w:rsidR="004C26EE" w:rsidRDefault="00C72362">
            <w:pPr>
              <w:rPr>
                <w:lang w:val="en-GB"/>
              </w:rPr>
            </w:pPr>
            <w:r>
              <w:rPr>
                <w:rStyle w:val="SegmentID"/>
                <w:lang w:val="en-GB"/>
              </w:rPr>
              <w:t>7</w:t>
            </w:r>
            <w:r>
              <w:rPr>
                <w:rStyle w:val="TransUnitID"/>
                <w:lang w:val="en-GB"/>
              </w:rPr>
              <w:t>bfd52667-7418-49a0-91d1-ebf342b8a477</w:t>
            </w:r>
          </w:p>
        </w:tc>
        <w:tc>
          <w:tcPr>
            <w:tcW w:w="0" w:type="auto"/>
            <w:shd w:val="clear" w:color="auto" w:fill="FFFFFF"/>
          </w:tcPr>
          <w:p w14:paraId="56D2337C" w14:textId="77777777" w:rsidR="004C26EE" w:rsidRDefault="00C72362">
            <w:pPr>
              <w:rPr>
                <w:lang w:val="en-GB"/>
              </w:rPr>
            </w:pPr>
            <w:r>
              <w:rPr>
                <w:lang w:val="en-GB"/>
              </w:rPr>
              <w:t>Translation Approved (CM)</w:t>
            </w:r>
          </w:p>
        </w:tc>
        <w:tc>
          <w:tcPr>
            <w:tcW w:w="0" w:type="auto"/>
            <w:shd w:val="clear" w:color="auto" w:fill="FFFFFF"/>
          </w:tcPr>
          <w:p w14:paraId="590E0518" w14:textId="77777777" w:rsidR="004C26EE" w:rsidRDefault="00C72362">
            <w:pPr>
              <w:rPr>
                <w:lang w:val="en-GB"/>
              </w:rPr>
            </w:pPr>
            <w:r>
              <w:rPr>
                <w:lang w:val="en-GB"/>
              </w:rPr>
              <w:t>Whereas:</w:t>
            </w:r>
          </w:p>
        </w:tc>
        <w:tc>
          <w:tcPr>
            <w:tcW w:w="0" w:type="auto"/>
            <w:shd w:val="clear" w:color="auto" w:fill="FFFFFF"/>
          </w:tcPr>
          <w:p w14:paraId="09E65CE3" w14:textId="77777777" w:rsidR="004C26EE" w:rsidRDefault="00C72362">
            <w:pPr>
              <w:rPr>
                <w:lang w:val="sr-Cyrl-RS"/>
              </w:rPr>
            </w:pPr>
            <w:r>
              <w:rPr>
                <w:lang w:val="sr-Cyrl-RS"/>
              </w:rPr>
              <w:t>с обзиром на то да:</w:t>
            </w:r>
          </w:p>
        </w:tc>
      </w:tr>
      <w:tr w:rsidR="004C26EE" w14:paraId="48E4856B" w14:textId="77777777">
        <w:tc>
          <w:tcPr>
            <w:tcW w:w="0" w:type="auto"/>
            <w:shd w:val="clear" w:color="auto" w:fill="FFFFFF"/>
          </w:tcPr>
          <w:p w14:paraId="6728FA31" w14:textId="77777777" w:rsidR="004C26EE" w:rsidRDefault="00C72362">
            <w:pPr>
              <w:rPr>
                <w:lang w:val="en-GB"/>
              </w:rPr>
            </w:pPr>
            <w:r>
              <w:rPr>
                <w:rStyle w:val="SegmentID"/>
                <w:lang w:val="en-GB"/>
              </w:rPr>
              <w:t>8</w:t>
            </w:r>
            <w:r>
              <w:rPr>
                <w:rStyle w:val="TransUnitID"/>
                <w:lang w:val="en-GB"/>
              </w:rPr>
              <w:t>496ab785-24fd-4bc0-83c6-0a3ba737227f</w:t>
            </w:r>
          </w:p>
        </w:tc>
        <w:tc>
          <w:tcPr>
            <w:tcW w:w="0" w:type="auto"/>
            <w:shd w:val="clear" w:color="auto" w:fill="FFFFFF"/>
          </w:tcPr>
          <w:p w14:paraId="2A1329EE" w14:textId="77777777" w:rsidR="004C26EE" w:rsidRDefault="00C72362">
            <w:pPr>
              <w:rPr>
                <w:lang w:val="en-GB"/>
              </w:rPr>
            </w:pPr>
            <w:r>
              <w:rPr>
                <w:lang w:val="en-GB"/>
              </w:rPr>
              <w:t>Translation Approved (76%)</w:t>
            </w:r>
          </w:p>
        </w:tc>
        <w:tc>
          <w:tcPr>
            <w:tcW w:w="0" w:type="auto"/>
            <w:shd w:val="clear" w:color="auto" w:fill="FFFFFF"/>
          </w:tcPr>
          <w:p w14:paraId="3C3C5A2A" w14:textId="77777777" w:rsidR="004C26EE" w:rsidRDefault="00C72362">
            <w:pPr>
              <w:rPr>
                <w:lang w:val="en-GB"/>
              </w:rPr>
            </w:pPr>
            <w:r>
              <w:rPr>
                <w:lang w:val="en-GB"/>
              </w:rPr>
              <w:t>(1) Commission Regulation (EU) 2016/919 (</w:t>
            </w:r>
            <w:r>
              <w:rPr>
                <w:rStyle w:val="Tag"/>
                <w:lang w:val="en-GB"/>
              </w:rPr>
              <w:t>&lt;13520/&gt;</w:t>
            </w:r>
            <w:r>
              <w:rPr>
                <w:lang w:val="en-GB"/>
              </w:rPr>
              <w:t>) lays down the technical specification for interoperability (TSI) relating to the ‘control-command and signalling’ (CCS) subsystems.</w:t>
            </w:r>
          </w:p>
        </w:tc>
        <w:tc>
          <w:tcPr>
            <w:tcW w:w="0" w:type="auto"/>
            <w:shd w:val="clear" w:color="auto" w:fill="FFFFFF"/>
          </w:tcPr>
          <w:p w14:paraId="725BDAC4" w14:textId="4D9515F6" w:rsidR="004C26EE" w:rsidRDefault="00C72362">
            <w:pPr>
              <w:rPr>
                <w:lang w:val="sr-Cyrl-RS"/>
              </w:rPr>
            </w:pPr>
            <w:r>
              <w:rPr>
                <w:lang w:val="sr-Cyrl-RS"/>
              </w:rPr>
              <w:t>(1) Уредбом Комисије (ЕУ) 2016/919 (</w:t>
            </w:r>
            <w:r>
              <w:rPr>
                <w:rStyle w:val="Tag"/>
                <w:lang w:val="sr-Cyrl-RS"/>
              </w:rPr>
              <w:t>&lt;13520/&gt;</w:t>
            </w:r>
            <w:r>
              <w:rPr>
                <w:lang w:val="sr-Cyrl-RS"/>
              </w:rPr>
              <w:t>) утврђује се техничка спецификација интероперабилности (ТСИ) која се односи на подсистеме контроле, управљања и сигнализације.</w:t>
            </w:r>
          </w:p>
        </w:tc>
      </w:tr>
      <w:tr w:rsidR="004C26EE" w14:paraId="3A9870FF" w14:textId="77777777">
        <w:tc>
          <w:tcPr>
            <w:tcW w:w="0" w:type="auto"/>
            <w:shd w:val="clear" w:color="auto" w:fill="FFFFFF"/>
          </w:tcPr>
          <w:p w14:paraId="01DF2939" w14:textId="77777777" w:rsidR="004C26EE" w:rsidRDefault="00C72362">
            <w:pPr>
              <w:rPr>
                <w:lang w:val="en-GB"/>
              </w:rPr>
            </w:pPr>
            <w:r>
              <w:rPr>
                <w:rStyle w:val="SegmentID"/>
                <w:lang w:val="en-GB"/>
              </w:rPr>
              <w:t>9</w:t>
            </w:r>
            <w:r>
              <w:rPr>
                <w:rStyle w:val="TransUnitID"/>
                <w:lang w:val="en-GB"/>
              </w:rPr>
              <w:t>3771c817-283e-4069-b665-5aaf62a3268d</w:t>
            </w:r>
          </w:p>
        </w:tc>
        <w:tc>
          <w:tcPr>
            <w:tcW w:w="0" w:type="auto"/>
            <w:shd w:val="clear" w:color="auto" w:fill="FFFFFF"/>
          </w:tcPr>
          <w:p w14:paraId="693D30E4" w14:textId="77777777" w:rsidR="004C26EE" w:rsidRDefault="00C72362">
            <w:pPr>
              <w:rPr>
                <w:lang w:val="en-GB"/>
              </w:rPr>
            </w:pPr>
            <w:r>
              <w:rPr>
                <w:lang w:val="en-GB"/>
              </w:rPr>
              <w:t>Translation Approved (99%)</w:t>
            </w:r>
          </w:p>
        </w:tc>
        <w:tc>
          <w:tcPr>
            <w:tcW w:w="0" w:type="auto"/>
            <w:shd w:val="clear" w:color="auto" w:fill="FFFFFF"/>
          </w:tcPr>
          <w:p w14:paraId="6B899C14" w14:textId="77777777" w:rsidR="004C26EE" w:rsidRDefault="00C72362">
            <w:pPr>
              <w:rPr>
                <w:lang w:val="en-GB"/>
              </w:rPr>
            </w:pPr>
            <w:r>
              <w:rPr>
                <w:rStyle w:val="Tag"/>
                <w:lang w:val="en-GB"/>
              </w:rPr>
              <w:t>&lt;535/&gt;</w:t>
            </w:r>
            <w:r>
              <w:rPr>
                <w:lang w:val="en-GB"/>
              </w:rPr>
              <w:t xml:space="preserve"> Commission Regulation (EU) 2016/919 of 27 May 2016 on the technical specification for interoperability relating to the ‘control-command and signalling’ subsystems of the rail system in the European Union (OJ L 158, 15.6.2016, p. 1).</w:t>
            </w:r>
          </w:p>
        </w:tc>
        <w:tc>
          <w:tcPr>
            <w:tcW w:w="0" w:type="auto"/>
            <w:shd w:val="clear" w:color="auto" w:fill="FFFFFF"/>
          </w:tcPr>
          <w:p w14:paraId="1935A8C6" w14:textId="77777777" w:rsidR="004C26EE" w:rsidRDefault="00C72362">
            <w:pPr>
              <w:rPr>
                <w:lang w:val="sr-Cyrl-RS"/>
              </w:rPr>
            </w:pPr>
            <w:r>
              <w:rPr>
                <w:rStyle w:val="Tag"/>
                <w:lang w:val="sr-Cyrl-RS"/>
              </w:rPr>
              <w:t>&lt;535/&gt;</w:t>
            </w:r>
            <w:r>
              <w:rPr>
                <w:lang w:val="sr-Cyrl-RS"/>
              </w:rPr>
              <w:t xml:space="preserve"> Уредба Комисије (ЕУ) 2016/919 од 27. маја 2016. године о техничкој спецификацији интероперабилности која се односи на подсистеме контроле, управљања и сигнализације железничког система у Европској унији (СЛ L 158, 15.6.2016, стр. 1).</w:t>
            </w:r>
          </w:p>
        </w:tc>
      </w:tr>
      <w:tr w:rsidR="004C26EE" w14:paraId="6C35844F" w14:textId="77777777">
        <w:tc>
          <w:tcPr>
            <w:tcW w:w="0" w:type="auto"/>
            <w:shd w:val="clear" w:color="auto" w:fill="FFFFFF"/>
          </w:tcPr>
          <w:p w14:paraId="0533C1E7" w14:textId="77777777" w:rsidR="004C26EE" w:rsidRDefault="00C72362">
            <w:pPr>
              <w:rPr>
                <w:lang w:val="en-GB"/>
              </w:rPr>
            </w:pPr>
            <w:r>
              <w:rPr>
                <w:rStyle w:val="SegmentID"/>
                <w:lang w:val="en-GB"/>
              </w:rPr>
              <w:lastRenderedPageBreak/>
              <w:t>10</w:t>
            </w:r>
            <w:r>
              <w:rPr>
                <w:rStyle w:val="TransUnitID"/>
                <w:lang w:val="en-GB"/>
              </w:rPr>
              <w:t>09a28a20-ffc8-4f75-9668-bda517f2c35f</w:t>
            </w:r>
          </w:p>
        </w:tc>
        <w:tc>
          <w:tcPr>
            <w:tcW w:w="0" w:type="auto"/>
            <w:shd w:val="clear" w:color="auto" w:fill="FFFFFF"/>
          </w:tcPr>
          <w:p w14:paraId="2DA27789" w14:textId="77777777" w:rsidR="004C26EE" w:rsidRDefault="00C72362">
            <w:pPr>
              <w:rPr>
                <w:lang w:val="en-GB"/>
              </w:rPr>
            </w:pPr>
            <w:r>
              <w:rPr>
                <w:lang w:val="en-GB"/>
              </w:rPr>
              <w:t>Translation Approved (99%)</w:t>
            </w:r>
          </w:p>
        </w:tc>
        <w:tc>
          <w:tcPr>
            <w:tcW w:w="0" w:type="auto"/>
            <w:shd w:val="clear" w:color="auto" w:fill="FFFFFF"/>
          </w:tcPr>
          <w:p w14:paraId="4CD09A96" w14:textId="77777777" w:rsidR="004C26EE" w:rsidRDefault="00C72362">
            <w:pPr>
              <w:rPr>
                <w:lang w:val="en-GB"/>
              </w:rPr>
            </w:pPr>
            <w:r>
              <w:rPr>
                <w:lang w:val="en-GB"/>
              </w:rPr>
              <w:t>(2) Pursuant to Article 3(5), points (b) and (f) of Commission Delegated Decision (EU) 2017/1474 (</w:t>
            </w:r>
            <w:r>
              <w:rPr>
                <w:rStyle w:val="Tag"/>
                <w:lang w:val="en-GB"/>
              </w:rPr>
              <w:t>&lt;13716/&gt;</w:t>
            </w:r>
            <w:r>
              <w:rPr>
                <w:lang w:val="en-GB"/>
              </w:rPr>
              <w:t>), TSIs are to be reviewed in order to take into account the developments of the Union railway system and related research and innovation activities, and update references to standards.</w:t>
            </w:r>
          </w:p>
        </w:tc>
        <w:tc>
          <w:tcPr>
            <w:tcW w:w="0" w:type="auto"/>
            <w:shd w:val="clear" w:color="auto" w:fill="FFFFFF"/>
          </w:tcPr>
          <w:p w14:paraId="79C741D5" w14:textId="77777777" w:rsidR="004C26EE" w:rsidRDefault="00C72362">
            <w:pPr>
              <w:rPr>
                <w:lang w:val="sr-Cyrl-RS"/>
              </w:rPr>
            </w:pPr>
            <w:r>
              <w:rPr>
                <w:lang w:val="sr-Cyrl-RS"/>
              </w:rPr>
              <w:t>(2) У складу са чланом 3. став 5. тач. б) и ђ) Делегиране уредбе Комисије (ЕУ) 2017/1474 (</w:t>
            </w:r>
            <w:r>
              <w:rPr>
                <w:rStyle w:val="Tag"/>
                <w:lang w:val="sr-Cyrl-RS"/>
              </w:rPr>
              <w:t>&lt;13716/&gt;</w:t>
            </w:r>
            <w:r>
              <w:rPr>
                <w:lang w:val="sr-Cyrl-RS"/>
              </w:rPr>
              <w:t>), ТСИ-јеве треба преиспитати да би се узели у обзир развој железничког система Уније и с њим повезане активности на плану истраживања и иновација и да би се ажурирала упућивања на стандарде.</w:t>
            </w:r>
          </w:p>
        </w:tc>
      </w:tr>
      <w:tr w:rsidR="004C26EE" w14:paraId="7747EC4B" w14:textId="77777777">
        <w:tc>
          <w:tcPr>
            <w:tcW w:w="0" w:type="auto"/>
            <w:shd w:val="clear" w:color="auto" w:fill="FFFFFF"/>
          </w:tcPr>
          <w:p w14:paraId="5C21B552" w14:textId="77777777" w:rsidR="004C26EE" w:rsidRDefault="00C72362">
            <w:pPr>
              <w:rPr>
                <w:lang w:val="en-GB"/>
              </w:rPr>
            </w:pPr>
            <w:r>
              <w:rPr>
                <w:rStyle w:val="SegmentID"/>
                <w:lang w:val="en-GB"/>
              </w:rPr>
              <w:t>11</w:t>
            </w:r>
            <w:r>
              <w:rPr>
                <w:rStyle w:val="TransUnitID"/>
                <w:lang w:val="en-GB"/>
              </w:rPr>
              <w:t>0c56ddf1-5a4b-4bbf-9705-35d50e920d4a</w:t>
            </w:r>
          </w:p>
        </w:tc>
        <w:tc>
          <w:tcPr>
            <w:tcW w:w="0" w:type="auto"/>
            <w:shd w:val="clear" w:color="auto" w:fill="FFFFFF"/>
          </w:tcPr>
          <w:p w14:paraId="1435F6EA" w14:textId="77777777" w:rsidR="004C26EE" w:rsidRDefault="00C72362">
            <w:pPr>
              <w:rPr>
                <w:lang w:val="en-GB"/>
              </w:rPr>
            </w:pPr>
            <w:r>
              <w:rPr>
                <w:lang w:val="en-GB"/>
              </w:rPr>
              <w:t>Translation Approved (99%)</w:t>
            </w:r>
          </w:p>
        </w:tc>
        <w:tc>
          <w:tcPr>
            <w:tcW w:w="0" w:type="auto"/>
            <w:shd w:val="clear" w:color="auto" w:fill="FFFFFF"/>
          </w:tcPr>
          <w:p w14:paraId="754E269A" w14:textId="77777777" w:rsidR="004C26EE" w:rsidRDefault="00C72362">
            <w:pPr>
              <w:rPr>
                <w:lang w:val="en-GB"/>
              </w:rPr>
            </w:pPr>
            <w:r>
              <w:rPr>
                <w:rStyle w:val="Tag"/>
                <w:lang w:val="en-GB"/>
              </w:rPr>
              <w:t>&lt;749/&gt;</w:t>
            </w:r>
            <w:r>
              <w:rPr>
                <w:lang w:val="en-GB"/>
              </w:rPr>
              <w:t xml:space="preserve"> Commission Delegated Decision (EU) 2017/1474 of 8 June 2017 supplementing Directive (EU) 2016/797 of the European Parliament and of the Council with regard to specific objectives for the drafting, adoption and review of technical specifications for interoperability (OJ L 210, 15.8.2017, p. 5).</w:t>
            </w:r>
          </w:p>
        </w:tc>
        <w:tc>
          <w:tcPr>
            <w:tcW w:w="0" w:type="auto"/>
            <w:shd w:val="clear" w:color="auto" w:fill="FFFFFF"/>
          </w:tcPr>
          <w:p w14:paraId="522BD99B" w14:textId="77777777" w:rsidR="004C26EE" w:rsidRDefault="00C72362">
            <w:pPr>
              <w:rPr>
                <w:lang w:val="sr-Cyrl-RS"/>
              </w:rPr>
            </w:pPr>
            <w:r>
              <w:rPr>
                <w:rStyle w:val="Tag"/>
                <w:lang w:val="sr-Cyrl-RS"/>
              </w:rPr>
              <w:t>&lt;749/&gt;</w:t>
            </w:r>
            <w:r>
              <w:rPr>
                <w:lang w:val="sr-Cyrl-RS"/>
              </w:rPr>
              <w:t xml:space="preserve"> Делегирана одлука Комисије (ЕУ) 2017/1474 од 8. јуна 2017. године о допуни Директиве (ЕУ) 2016/797 Европског парламента и Савета у погледу посебних циљева за израду нацрта, усвајање и преиспитивање техничких спецификација интероперабилности (СЛ L 210, 15.8.2017, стр. 5).</w:t>
            </w:r>
          </w:p>
        </w:tc>
      </w:tr>
      <w:tr w:rsidR="004C26EE" w14:paraId="18C1AF42" w14:textId="77777777">
        <w:tc>
          <w:tcPr>
            <w:tcW w:w="0" w:type="auto"/>
            <w:shd w:val="clear" w:color="auto" w:fill="FFFFFF"/>
          </w:tcPr>
          <w:p w14:paraId="1D40E30C" w14:textId="77777777" w:rsidR="004C26EE" w:rsidRDefault="00C72362">
            <w:pPr>
              <w:rPr>
                <w:lang w:val="en-GB"/>
              </w:rPr>
            </w:pPr>
            <w:r>
              <w:rPr>
                <w:rStyle w:val="SegmentID"/>
                <w:lang w:val="en-GB"/>
              </w:rPr>
              <w:t>12</w:t>
            </w:r>
            <w:r>
              <w:rPr>
                <w:rStyle w:val="TransUnitID"/>
                <w:lang w:val="en-GB"/>
              </w:rPr>
              <w:t>f7232d80-7fb5-41ae-867a-55f19a3ec473</w:t>
            </w:r>
          </w:p>
        </w:tc>
        <w:tc>
          <w:tcPr>
            <w:tcW w:w="0" w:type="auto"/>
            <w:shd w:val="clear" w:color="auto" w:fill="FFFFFF"/>
          </w:tcPr>
          <w:p w14:paraId="5D53091E" w14:textId="77777777" w:rsidR="004C26EE" w:rsidRDefault="00C72362">
            <w:pPr>
              <w:rPr>
                <w:lang w:val="en-GB"/>
              </w:rPr>
            </w:pPr>
            <w:r>
              <w:rPr>
                <w:lang w:val="en-GB"/>
              </w:rPr>
              <w:t>Translation Approved (94%)</w:t>
            </w:r>
          </w:p>
        </w:tc>
        <w:tc>
          <w:tcPr>
            <w:tcW w:w="0" w:type="auto"/>
            <w:shd w:val="clear" w:color="auto" w:fill="FFFFFF"/>
          </w:tcPr>
          <w:p w14:paraId="5591A1DC" w14:textId="77777777" w:rsidR="004C26EE" w:rsidRDefault="00C72362">
            <w:pPr>
              <w:rPr>
                <w:lang w:val="en-GB"/>
              </w:rPr>
            </w:pPr>
            <w:r>
              <w:rPr>
                <w:lang w:val="en-GB"/>
              </w:rPr>
              <w:t>(3) On 24 January 2020, in accordance with Article 19(1) of Regulation (EU) 2016/796 of the European Parliament and of the Council (</w:t>
            </w:r>
            <w:r>
              <w:rPr>
                <w:rStyle w:val="Tag"/>
                <w:lang w:val="en-GB"/>
              </w:rPr>
              <w:t>&lt;14035/&gt;</w:t>
            </w:r>
            <w:r>
              <w:rPr>
                <w:lang w:val="en-GB"/>
              </w:rPr>
              <w:t>), the Commission asked the European Union Agency for Railways (the ‘Agency’) to prepare recommendations implementing a selection of the specific objectives set out in Articles 3 and 7 of Delegated Decision (EU) 2017/1474.</w:t>
            </w:r>
          </w:p>
        </w:tc>
        <w:tc>
          <w:tcPr>
            <w:tcW w:w="0" w:type="auto"/>
            <w:shd w:val="clear" w:color="auto" w:fill="FFFFFF"/>
          </w:tcPr>
          <w:p w14:paraId="4EFB4638" w14:textId="77777777" w:rsidR="004C26EE" w:rsidRDefault="00C72362">
            <w:pPr>
              <w:rPr>
                <w:lang w:val="sr-Cyrl-RS"/>
              </w:rPr>
            </w:pPr>
            <w:r>
              <w:rPr>
                <w:lang w:val="sr-Cyrl-RS"/>
              </w:rPr>
              <w:t>(3) Комисија је 24. јануара 2020. године, у складу са чланом 19. став 1. Уредбе (ЕУ) 2016/796 Европског парламента и Савета (</w:t>
            </w:r>
            <w:r>
              <w:rPr>
                <w:rStyle w:val="Tag"/>
                <w:lang w:val="sr-Cyrl-RS"/>
              </w:rPr>
              <w:t>&lt;14035/&gt;</w:t>
            </w:r>
            <w:r>
              <w:rPr>
                <w:lang w:val="sr-Cyrl-RS"/>
              </w:rPr>
              <w:t>), затражила од Агенције Европске уније за железнице (у даљем тексту: Агенција) да припреми препоруке у погледу спровођења одабира посебних циљева утврђених у чл. 3. и 7. Делегиране одлуке (ЕУ) 2017/1474.</w:t>
            </w:r>
          </w:p>
        </w:tc>
      </w:tr>
      <w:tr w:rsidR="004C26EE" w14:paraId="126D97AF" w14:textId="77777777">
        <w:tc>
          <w:tcPr>
            <w:tcW w:w="0" w:type="auto"/>
            <w:shd w:val="clear" w:color="auto" w:fill="FFFFFF"/>
          </w:tcPr>
          <w:p w14:paraId="596D3371" w14:textId="77777777" w:rsidR="004C26EE" w:rsidRDefault="00C72362">
            <w:pPr>
              <w:rPr>
                <w:lang w:val="en-GB"/>
              </w:rPr>
            </w:pPr>
            <w:r>
              <w:rPr>
                <w:rStyle w:val="SegmentID"/>
                <w:lang w:val="en-GB"/>
              </w:rPr>
              <w:t>13</w:t>
            </w:r>
            <w:r>
              <w:rPr>
                <w:rStyle w:val="TransUnitID"/>
                <w:lang w:val="en-GB"/>
              </w:rPr>
              <w:t>c6ac5f1e-1375-44d8-82e0-e1d5eac5db4e</w:t>
            </w:r>
          </w:p>
        </w:tc>
        <w:tc>
          <w:tcPr>
            <w:tcW w:w="0" w:type="auto"/>
            <w:shd w:val="clear" w:color="auto" w:fill="FFFFFF"/>
          </w:tcPr>
          <w:p w14:paraId="4D5B664B" w14:textId="77777777" w:rsidR="004C26EE" w:rsidRDefault="00C72362">
            <w:pPr>
              <w:rPr>
                <w:lang w:val="en-GB"/>
              </w:rPr>
            </w:pPr>
            <w:r>
              <w:rPr>
                <w:lang w:val="en-GB"/>
              </w:rPr>
              <w:t>Translation Approved (99%)</w:t>
            </w:r>
          </w:p>
        </w:tc>
        <w:tc>
          <w:tcPr>
            <w:tcW w:w="0" w:type="auto"/>
            <w:shd w:val="clear" w:color="auto" w:fill="FFFFFF"/>
          </w:tcPr>
          <w:p w14:paraId="467028D5" w14:textId="77777777" w:rsidR="004C26EE" w:rsidRDefault="00C72362">
            <w:pPr>
              <w:rPr>
                <w:lang w:val="en-GB"/>
              </w:rPr>
            </w:pPr>
            <w:r>
              <w:rPr>
                <w:rStyle w:val="Tag"/>
                <w:lang w:val="en-GB"/>
              </w:rPr>
              <w:t>&lt;1011/&gt;</w:t>
            </w:r>
            <w:r>
              <w:rPr>
                <w:lang w:val="en-GB"/>
              </w:rPr>
              <w:t xml:space="preserve"> Regulation (EU) 2016/796 of the European Parliament and of the Council of 11 May 2016 on the European Union Agency for Railways and repealing Regulation (EC) No 881/2004 (OJ L 138, 26.5.2016, p. 1).</w:t>
            </w:r>
          </w:p>
        </w:tc>
        <w:tc>
          <w:tcPr>
            <w:tcW w:w="0" w:type="auto"/>
            <w:shd w:val="clear" w:color="auto" w:fill="FFFFFF"/>
          </w:tcPr>
          <w:p w14:paraId="57DB4832" w14:textId="77777777" w:rsidR="004C26EE" w:rsidRDefault="00C72362">
            <w:pPr>
              <w:rPr>
                <w:lang w:val="sr-Cyrl-RS"/>
              </w:rPr>
            </w:pPr>
            <w:r>
              <w:rPr>
                <w:rStyle w:val="Tag"/>
                <w:lang w:val="sr-Cyrl-RS"/>
              </w:rPr>
              <w:t>&lt;1011/&gt;</w:t>
            </w:r>
            <w:r>
              <w:rPr>
                <w:lang w:val="sr-Cyrl-RS"/>
              </w:rPr>
              <w:t xml:space="preserve"> Уредба (ЕУ) 2016/796 Европског парламента и Савета од 11. маја 2016. године о Агенцији Европске уније за железнице и о стављању ван снаге Уредбе (ЕЗ) број 881/2004 (СЛ L 138, 26.5.2016, стр. 1).</w:t>
            </w:r>
          </w:p>
        </w:tc>
      </w:tr>
      <w:tr w:rsidR="004C26EE" w14:paraId="76A4C85D" w14:textId="77777777">
        <w:tc>
          <w:tcPr>
            <w:tcW w:w="0" w:type="auto"/>
            <w:shd w:val="clear" w:color="auto" w:fill="FFFFFF"/>
          </w:tcPr>
          <w:p w14:paraId="1160CF2C" w14:textId="77777777" w:rsidR="004C26EE" w:rsidRDefault="00C72362">
            <w:pPr>
              <w:rPr>
                <w:lang w:val="en-GB"/>
              </w:rPr>
            </w:pPr>
            <w:r>
              <w:rPr>
                <w:rStyle w:val="SegmentID"/>
                <w:lang w:val="en-GB"/>
              </w:rPr>
              <w:t>14</w:t>
            </w:r>
            <w:r>
              <w:rPr>
                <w:rStyle w:val="TransUnitID"/>
                <w:lang w:val="en-GB"/>
              </w:rPr>
              <w:t>00b8fe3d-5a0a-43f6-9f9a-1df2e45bc780</w:t>
            </w:r>
          </w:p>
        </w:tc>
        <w:tc>
          <w:tcPr>
            <w:tcW w:w="0" w:type="auto"/>
            <w:shd w:val="clear" w:color="auto" w:fill="FFFFFF"/>
          </w:tcPr>
          <w:p w14:paraId="49F8801C" w14:textId="77777777" w:rsidR="004C26EE" w:rsidRDefault="00C72362">
            <w:pPr>
              <w:rPr>
                <w:lang w:val="en-GB"/>
              </w:rPr>
            </w:pPr>
            <w:r>
              <w:rPr>
                <w:lang w:val="en-GB"/>
              </w:rPr>
              <w:t>Translation Approved (0%)</w:t>
            </w:r>
          </w:p>
        </w:tc>
        <w:tc>
          <w:tcPr>
            <w:tcW w:w="0" w:type="auto"/>
            <w:shd w:val="clear" w:color="auto" w:fill="FFFFFF"/>
          </w:tcPr>
          <w:p w14:paraId="5D5783B1" w14:textId="77777777" w:rsidR="004C26EE" w:rsidRDefault="00C72362">
            <w:pPr>
              <w:rPr>
                <w:lang w:val="en-GB"/>
              </w:rPr>
            </w:pPr>
            <w:r>
              <w:rPr>
                <w:lang w:val="en-GB"/>
              </w:rPr>
              <w:t>(4) On 30 June 2022, the Agency issued a recommendation relating to the CCS subsystems (ERA-REC-1175-1218-2022/REC).</w:t>
            </w:r>
          </w:p>
        </w:tc>
        <w:tc>
          <w:tcPr>
            <w:tcW w:w="0" w:type="auto"/>
            <w:shd w:val="clear" w:color="auto" w:fill="FFFFFF"/>
          </w:tcPr>
          <w:p w14:paraId="01640F1F" w14:textId="77777777" w:rsidR="004C26EE" w:rsidRDefault="00C72362">
            <w:pPr>
              <w:rPr>
                <w:lang w:val="sr-Cyrl-RS"/>
              </w:rPr>
            </w:pPr>
            <w:r>
              <w:rPr>
                <w:lang w:val="sr-Cyrl-RS"/>
              </w:rPr>
              <w:t>(4) Агенција је 30. јуна 2022. године издала препоруку у вези са подсистемима контроле, управљања и сигнализације (ERA-REC-1175-1218-2022/REC).</w:t>
            </w:r>
          </w:p>
        </w:tc>
      </w:tr>
      <w:tr w:rsidR="004C26EE" w14:paraId="7641EB5B" w14:textId="77777777">
        <w:tc>
          <w:tcPr>
            <w:tcW w:w="0" w:type="auto"/>
            <w:shd w:val="clear" w:color="auto" w:fill="FFFFFF"/>
          </w:tcPr>
          <w:p w14:paraId="2AA78928" w14:textId="77777777" w:rsidR="004C26EE" w:rsidRDefault="00C72362">
            <w:pPr>
              <w:rPr>
                <w:lang w:val="en-GB"/>
              </w:rPr>
            </w:pPr>
            <w:r>
              <w:rPr>
                <w:rStyle w:val="SegmentID"/>
                <w:lang w:val="en-GB"/>
              </w:rPr>
              <w:t>15</w:t>
            </w:r>
            <w:r>
              <w:rPr>
                <w:rStyle w:val="TransUnitID"/>
                <w:lang w:val="en-GB"/>
              </w:rPr>
              <w:t>00b8fe3d-5a0a-43f6-9f9a-1df2e45bc780</w:t>
            </w:r>
          </w:p>
        </w:tc>
        <w:tc>
          <w:tcPr>
            <w:tcW w:w="0" w:type="auto"/>
            <w:shd w:val="clear" w:color="auto" w:fill="FFFFFF"/>
          </w:tcPr>
          <w:p w14:paraId="78457BCD" w14:textId="77777777" w:rsidR="004C26EE" w:rsidRDefault="00C72362">
            <w:pPr>
              <w:rPr>
                <w:lang w:val="en-GB"/>
              </w:rPr>
            </w:pPr>
            <w:r>
              <w:rPr>
                <w:lang w:val="en-GB"/>
              </w:rPr>
              <w:t>Translation Approved (74%)</w:t>
            </w:r>
          </w:p>
        </w:tc>
        <w:tc>
          <w:tcPr>
            <w:tcW w:w="0" w:type="auto"/>
            <w:shd w:val="clear" w:color="auto" w:fill="FFFFFF"/>
          </w:tcPr>
          <w:p w14:paraId="1CAB5120" w14:textId="77777777" w:rsidR="004C26EE" w:rsidRDefault="00C72362">
            <w:pPr>
              <w:rPr>
                <w:lang w:val="en-GB"/>
              </w:rPr>
            </w:pPr>
            <w:r>
              <w:rPr>
                <w:lang w:val="en-GB"/>
              </w:rPr>
              <w:t>This Regulation is based on that recommendation.</w:t>
            </w:r>
          </w:p>
        </w:tc>
        <w:tc>
          <w:tcPr>
            <w:tcW w:w="0" w:type="auto"/>
            <w:shd w:val="clear" w:color="auto" w:fill="FFFFFF"/>
          </w:tcPr>
          <w:p w14:paraId="7353F098" w14:textId="77777777" w:rsidR="004C26EE" w:rsidRDefault="00C72362">
            <w:pPr>
              <w:rPr>
                <w:lang w:val="sr-Cyrl-RS"/>
              </w:rPr>
            </w:pPr>
            <w:r>
              <w:rPr>
                <w:lang w:val="sr-Cyrl-RS"/>
              </w:rPr>
              <w:t>Ова уредба се заснива на тој препоруци.</w:t>
            </w:r>
          </w:p>
        </w:tc>
      </w:tr>
      <w:tr w:rsidR="004C26EE" w14:paraId="69C73F11" w14:textId="77777777">
        <w:tc>
          <w:tcPr>
            <w:tcW w:w="0" w:type="auto"/>
            <w:shd w:val="clear" w:color="auto" w:fill="FFFFFF"/>
          </w:tcPr>
          <w:p w14:paraId="59EEF0E0" w14:textId="77777777" w:rsidR="004C26EE" w:rsidRDefault="00C72362">
            <w:pPr>
              <w:rPr>
                <w:lang w:val="en-GB"/>
              </w:rPr>
            </w:pPr>
            <w:r>
              <w:rPr>
                <w:rStyle w:val="SegmentID"/>
                <w:lang w:val="en-GB"/>
              </w:rPr>
              <w:t>16</w:t>
            </w:r>
            <w:r>
              <w:rPr>
                <w:rStyle w:val="TransUnitID"/>
                <w:lang w:val="en-GB"/>
              </w:rPr>
              <w:t>bdc7a44e-a064-4043-a53f-fdb53e1fc6ba</w:t>
            </w:r>
          </w:p>
        </w:tc>
        <w:tc>
          <w:tcPr>
            <w:tcW w:w="0" w:type="auto"/>
            <w:shd w:val="clear" w:color="auto" w:fill="FFFFFF"/>
          </w:tcPr>
          <w:p w14:paraId="3E9BB417" w14:textId="77777777" w:rsidR="004C26EE" w:rsidRDefault="00C72362">
            <w:pPr>
              <w:rPr>
                <w:lang w:val="en-GB"/>
              </w:rPr>
            </w:pPr>
            <w:r>
              <w:rPr>
                <w:lang w:val="en-GB"/>
              </w:rPr>
              <w:t>Translation Approved (0%)</w:t>
            </w:r>
          </w:p>
        </w:tc>
        <w:tc>
          <w:tcPr>
            <w:tcW w:w="0" w:type="auto"/>
            <w:shd w:val="clear" w:color="auto" w:fill="FFFFFF"/>
          </w:tcPr>
          <w:p w14:paraId="7658B3B7" w14:textId="77777777" w:rsidR="004C26EE" w:rsidRDefault="00C72362">
            <w:pPr>
              <w:rPr>
                <w:lang w:val="en-GB"/>
              </w:rPr>
            </w:pPr>
            <w:r>
              <w:rPr>
                <w:lang w:val="en-GB"/>
              </w:rPr>
              <w:t>(5) The existing regulatory framework should be modernised in order to enable new functionalities associated with the digitalisation of railway networks.</w:t>
            </w:r>
          </w:p>
        </w:tc>
        <w:tc>
          <w:tcPr>
            <w:tcW w:w="0" w:type="auto"/>
            <w:shd w:val="clear" w:color="auto" w:fill="FFFFFF"/>
          </w:tcPr>
          <w:p w14:paraId="43F359C2" w14:textId="77777777" w:rsidR="004C26EE" w:rsidRDefault="00C72362">
            <w:pPr>
              <w:rPr>
                <w:lang w:val="sr-Cyrl-RS"/>
              </w:rPr>
            </w:pPr>
            <w:r>
              <w:rPr>
                <w:lang w:val="sr-Cyrl-RS"/>
              </w:rPr>
              <w:t>(5) Постојећи регулаторни оквир треба модернизовати да би се омогућиле нове функционалности повезане са дигитализацијом железничких мрежа.</w:t>
            </w:r>
          </w:p>
        </w:tc>
      </w:tr>
      <w:tr w:rsidR="004C26EE" w14:paraId="18DD11CD" w14:textId="77777777">
        <w:tc>
          <w:tcPr>
            <w:tcW w:w="0" w:type="auto"/>
            <w:shd w:val="clear" w:color="auto" w:fill="FFFFFF"/>
          </w:tcPr>
          <w:p w14:paraId="1BCB55FB" w14:textId="77777777" w:rsidR="004C26EE" w:rsidRDefault="00C72362">
            <w:pPr>
              <w:rPr>
                <w:lang w:val="en-GB"/>
              </w:rPr>
            </w:pPr>
            <w:r>
              <w:rPr>
                <w:rStyle w:val="SegmentID"/>
                <w:lang w:val="en-GB"/>
              </w:rPr>
              <w:lastRenderedPageBreak/>
              <w:t>17</w:t>
            </w:r>
            <w:r>
              <w:rPr>
                <w:rStyle w:val="TransUnitID"/>
                <w:lang w:val="en-GB"/>
              </w:rPr>
              <w:t>bdc7a44e-a064-4043-a53f-fdb53e1fc6ba</w:t>
            </w:r>
          </w:p>
        </w:tc>
        <w:tc>
          <w:tcPr>
            <w:tcW w:w="0" w:type="auto"/>
            <w:shd w:val="clear" w:color="auto" w:fill="FFFFFF"/>
          </w:tcPr>
          <w:p w14:paraId="62AE39C0" w14:textId="77777777" w:rsidR="004C26EE" w:rsidRDefault="00C72362">
            <w:pPr>
              <w:rPr>
                <w:lang w:val="en-GB"/>
              </w:rPr>
            </w:pPr>
            <w:r>
              <w:rPr>
                <w:lang w:val="en-GB"/>
              </w:rPr>
              <w:t>Translation Approved (0%)</w:t>
            </w:r>
          </w:p>
        </w:tc>
        <w:tc>
          <w:tcPr>
            <w:tcW w:w="0" w:type="auto"/>
            <w:shd w:val="clear" w:color="auto" w:fill="FFFFFF"/>
          </w:tcPr>
          <w:p w14:paraId="50EA6419" w14:textId="77777777" w:rsidR="004C26EE" w:rsidRDefault="00C72362">
            <w:pPr>
              <w:rPr>
                <w:lang w:val="en-GB"/>
              </w:rPr>
            </w:pPr>
            <w:r>
              <w:rPr>
                <w:lang w:val="en-GB"/>
              </w:rPr>
              <w:t>The efficiency and sustainability of rail freight should be improved through further harmonisation of the European Rail Traffic Management System (ERTMS) and a broader and more systematic deployment of the ERTMS across the Union, notably on trans-European transport network.</w:t>
            </w:r>
          </w:p>
        </w:tc>
        <w:tc>
          <w:tcPr>
            <w:tcW w:w="0" w:type="auto"/>
            <w:shd w:val="clear" w:color="auto" w:fill="FFFFFF"/>
          </w:tcPr>
          <w:p w14:paraId="4B0EFBC2" w14:textId="77777777" w:rsidR="004C26EE" w:rsidRDefault="00C72362">
            <w:pPr>
              <w:rPr>
                <w:lang w:val="sr-Cyrl-RS"/>
              </w:rPr>
            </w:pPr>
            <w:r>
              <w:rPr>
                <w:lang w:val="sr-Cyrl-RS"/>
              </w:rPr>
              <w:t>Ефикасност и одрживост железничког превоза робе треба побољшати даљом хармонизацијом Европског система управљања железничким саобраћајем (</w:t>
            </w:r>
            <w:r>
              <w:rPr>
                <w:rStyle w:val="Tag"/>
                <w:lang w:val="sr-Cyrl-RS"/>
              </w:rPr>
              <w:t>&lt;Italic&gt;</w:t>
            </w:r>
            <w:r>
              <w:rPr>
                <w:lang w:val="sr-Cyrl-RS"/>
              </w:rPr>
              <w:t>ERTMS</w:t>
            </w:r>
            <w:r>
              <w:rPr>
                <w:rStyle w:val="Tag"/>
                <w:lang w:val="sr-Cyrl-RS"/>
              </w:rPr>
              <w:t>&lt;/Italic&gt;</w:t>
            </w:r>
            <w:r>
              <w:rPr>
                <w:lang w:val="sr-Cyrl-RS"/>
              </w:rPr>
              <w:t xml:space="preserve">) и ширим и систематичнијим увођењем </w:t>
            </w:r>
            <w:r>
              <w:rPr>
                <w:rStyle w:val="Tag"/>
                <w:lang w:val="sr-Cyrl-RS"/>
              </w:rPr>
              <w:t>&lt;Italic&gt;</w:t>
            </w:r>
            <w:r>
              <w:rPr>
                <w:lang w:val="sr-Cyrl-RS"/>
              </w:rPr>
              <w:t>ERTMS</w:t>
            </w:r>
            <w:r>
              <w:rPr>
                <w:rStyle w:val="Tag"/>
                <w:lang w:val="sr-Cyrl-RS"/>
              </w:rPr>
              <w:t>&lt;/Italic&gt;</w:t>
            </w:r>
            <w:r>
              <w:rPr>
                <w:lang w:val="sr-Cyrl-RS"/>
              </w:rPr>
              <w:t>-а у целој Унији, посебно на трансевропској транспортној мрежи.</w:t>
            </w:r>
          </w:p>
        </w:tc>
      </w:tr>
      <w:tr w:rsidR="004C26EE" w14:paraId="55FD5DA8" w14:textId="77777777">
        <w:tc>
          <w:tcPr>
            <w:tcW w:w="0" w:type="auto"/>
            <w:shd w:val="clear" w:color="auto" w:fill="FFFFFF"/>
          </w:tcPr>
          <w:p w14:paraId="7400B485" w14:textId="77777777" w:rsidR="004C26EE" w:rsidRDefault="00C72362">
            <w:pPr>
              <w:rPr>
                <w:lang w:val="en-GB"/>
              </w:rPr>
            </w:pPr>
            <w:r>
              <w:rPr>
                <w:rStyle w:val="SegmentID"/>
                <w:lang w:val="en-GB"/>
              </w:rPr>
              <w:t>18</w:t>
            </w:r>
            <w:r>
              <w:rPr>
                <w:rStyle w:val="TransUnitID"/>
                <w:lang w:val="en-GB"/>
              </w:rPr>
              <w:t>cfc63b3c-1bd3-4088-8f67-29e96a73e848</w:t>
            </w:r>
          </w:p>
        </w:tc>
        <w:tc>
          <w:tcPr>
            <w:tcW w:w="0" w:type="auto"/>
            <w:shd w:val="clear" w:color="auto" w:fill="FFFFFF"/>
          </w:tcPr>
          <w:p w14:paraId="5A1A445B" w14:textId="77777777" w:rsidR="004C26EE" w:rsidRDefault="00C72362">
            <w:pPr>
              <w:rPr>
                <w:lang w:val="en-GB"/>
              </w:rPr>
            </w:pPr>
            <w:r>
              <w:rPr>
                <w:lang w:val="en-GB"/>
              </w:rPr>
              <w:t>Translation Approved (0%)</w:t>
            </w:r>
          </w:p>
        </w:tc>
        <w:tc>
          <w:tcPr>
            <w:tcW w:w="0" w:type="auto"/>
            <w:shd w:val="clear" w:color="auto" w:fill="FFFFFF"/>
          </w:tcPr>
          <w:p w14:paraId="3CBD4295" w14:textId="77777777" w:rsidR="004C26EE" w:rsidRDefault="00C72362">
            <w:pPr>
              <w:rPr>
                <w:lang w:val="en-GB"/>
              </w:rPr>
            </w:pPr>
            <w:r>
              <w:rPr>
                <w:lang w:val="en-GB"/>
              </w:rPr>
              <w:t>(6) The new functionalities associated with digitalisation of railway networks and identified in the ERTMS Longer Term Perspective Report of the Agency required the update of the TSI on CCS subsystems.</w:t>
            </w:r>
          </w:p>
        </w:tc>
        <w:tc>
          <w:tcPr>
            <w:tcW w:w="0" w:type="auto"/>
            <w:shd w:val="clear" w:color="auto" w:fill="FFFFFF"/>
          </w:tcPr>
          <w:p w14:paraId="43B01AB5" w14:textId="77777777" w:rsidR="004C26EE" w:rsidRDefault="00C72362">
            <w:pPr>
              <w:rPr>
                <w:lang w:val="sr-Cyrl-RS"/>
              </w:rPr>
            </w:pPr>
            <w:r>
              <w:rPr>
                <w:lang w:val="sr-Cyrl-RS"/>
              </w:rPr>
              <w:t xml:space="preserve">(6) Због нових функционалности повезаних са дигитализацијом железничких мрежа и идентификованих у Извештају Агенције о дугорочној перспективи </w:t>
            </w:r>
            <w:r>
              <w:rPr>
                <w:rStyle w:val="Tag"/>
                <w:lang w:val="sr-Cyrl-RS"/>
              </w:rPr>
              <w:t>&lt;Italic&gt;</w:t>
            </w:r>
            <w:r>
              <w:rPr>
                <w:lang w:val="sr-Cyrl-RS"/>
              </w:rPr>
              <w:t>ERTMS</w:t>
            </w:r>
            <w:r>
              <w:rPr>
                <w:rStyle w:val="Tag"/>
                <w:lang w:val="sr-Cyrl-RS"/>
              </w:rPr>
              <w:t>&lt;/Italic&gt;</w:t>
            </w:r>
            <w:r>
              <w:rPr>
                <w:lang w:val="sr-Cyrl-RS"/>
              </w:rPr>
              <w:t>-а било је потребно ажурирање ТСИ за подсистеме контроле, управљања и сигнализације.</w:t>
            </w:r>
          </w:p>
        </w:tc>
      </w:tr>
      <w:tr w:rsidR="004C26EE" w14:paraId="2145FE05" w14:textId="77777777">
        <w:tc>
          <w:tcPr>
            <w:tcW w:w="0" w:type="auto"/>
            <w:shd w:val="clear" w:color="auto" w:fill="FFFFFF"/>
          </w:tcPr>
          <w:p w14:paraId="73FECFF1" w14:textId="77777777" w:rsidR="004C26EE" w:rsidRDefault="00C72362">
            <w:pPr>
              <w:rPr>
                <w:lang w:val="en-GB"/>
              </w:rPr>
            </w:pPr>
            <w:r>
              <w:rPr>
                <w:rStyle w:val="SegmentID"/>
                <w:lang w:val="en-GB"/>
              </w:rPr>
              <w:t>19</w:t>
            </w:r>
            <w:r>
              <w:rPr>
                <w:rStyle w:val="TransUnitID"/>
                <w:lang w:val="en-GB"/>
              </w:rPr>
              <w:t>cfc63b3c-1bd3-4088-8f67-29e96a73e848</w:t>
            </w:r>
          </w:p>
        </w:tc>
        <w:tc>
          <w:tcPr>
            <w:tcW w:w="0" w:type="auto"/>
            <w:shd w:val="clear" w:color="auto" w:fill="FFFFFF"/>
          </w:tcPr>
          <w:p w14:paraId="117C4F8F" w14:textId="77777777" w:rsidR="004C26EE" w:rsidRDefault="00C72362">
            <w:pPr>
              <w:rPr>
                <w:lang w:val="en-GB"/>
              </w:rPr>
            </w:pPr>
            <w:r>
              <w:rPr>
                <w:lang w:val="en-GB"/>
              </w:rPr>
              <w:t>Translation Approved (0%)</w:t>
            </w:r>
          </w:p>
        </w:tc>
        <w:tc>
          <w:tcPr>
            <w:tcW w:w="0" w:type="auto"/>
            <w:shd w:val="clear" w:color="auto" w:fill="FFFFFF"/>
          </w:tcPr>
          <w:p w14:paraId="6904CFED" w14:textId="77777777" w:rsidR="004C26EE" w:rsidRDefault="00C72362">
            <w:pPr>
              <w:rPr>
                <w:lang w:val="en-GB"/>
              </w:rPr>
            </w:pPr>
            <w:r>
              <w:rPr>
                <w:lang w:val="en-GB"/>
              </w:rPr>
              <w:t>These new technologies requested by the railway sector, as well, were the Future Railway Mobile Communication System (FRMCS), automated train operations, advanced train positioning, and digital automatic couplers.</w:t>
            </w:r>
          </w:p>
        </w:tc>
        <w:tc>
          <w:tcPr>
            <w:tcW w:w="0" w:type="auto"/>
            <w:shd w:val="clear" w:color="auto" w:fill="FFFFFF"/>
          </w:tcPr>
          <w:p w14:paraId="78A9B307" w14:textId="77777777" w:rsidR="004C26EE" w:rsidRDefault="00C72362">
            <w:pPr>
              <w:rPr>
                <w:lang w:val="sr-Cyrl-RS"/>
              </w:rPr>
            </w:pPr>
            <w:r>
              <w:rPr>
                <w:lang w:val="sr-Cyrl-RS"/>
              </w:rPr>
              <w:t>Међу тим новим технологијама које је захтевао железнички сектор били су и будући железнички мобилни комуникациони систем (</w:t>
            </w:r>
            <w:r>
              <w:rPr>
                <w:rStyle w:val="Tag"/>
                <w:lang w:val="sr-Cyrl-RS"/>
              </w:rPr>
              <w:t>&lt;Italic&gt;</w:t>
            </w:r>
            <w:r>
              <w:rPr>
                <w:lang w:val="sr-Cyrl-RS"/>
              </w:rPr>
              <w:t>FRMCS</w:t>
            </w:r>
            <w:r>
              <w:rPr>
                <w:rStyle w:val="Tag"/>
                <w:lang w:val="sr-Cyrl-RS"/>
              </w:rPr>
              <w:t>&lt;/Italic&gt;</w:t>
            </w:r>
            <w:r>
              <w:rPr>
                <w:lang w:val="sr-Cyrl-RS"/>
              </w:rPr>
              <w:t>), аутоматско управљање возом, напредно позиционирање возова и дигитална аутоматска квачила.</w:t>
            </w:r>
          </w:p>
        </w:tc>
      </w:tr>
      <w:tr w:rsidR="004C26EE" w14:paraId="0F578D55" w14:textId="77777777">
        <w:tc>
          <w:tcPr>
            <w:tcW w:w="0" w:type="auto"/>
            <w:shd w:val="clear" w:color="auto" w:fill="FFFFFF"/>
          </w:tcPr>
          <w:p w14:paraId="152EBDA4" w14:textId="77777777" w:rsidR="004C26EE" w:rsidRDefault="00C72362">
            <w:pPr>
              <w:rPr>
                <w:lang w:val="en-GB"/>
              </w:rPr>
            </w:pPr>
            <w:r>
              <w:rPr>
                <w:rStyle w:val="SegmentID"/>
                <w:lang w:val="en-GB"/>
              </w:rPr>
              <w:t>20</w:t>
            </w:r>
            <w:r>
              <w:rPr>
                <w:rStyle w:val="TransUnitID"/>
                <w:lang w:val="en-GB"/>
              </w:rPr>
              <w:t>d7eb3a74-c808-41ee-952f-5fa4ee4f177e</w:t>
            </w:r>
          </w:p>
        </w:tc>
        <w:tc>
          <w:tcPr>
            <w:tcW w:w="0" w:type="auto"/>
            <w:shd w:val="clear" w:color="auto" w:fill="FFFFFF"/>
          </w:tcPr>
          <w:p w14:paraId="3D2DFC6B" w14:textId="77777777" w:rsidR="004C26EE" w:rsidRDefault="00C72362">
            <w:pPr>
              <w:rPr>
                <w:lang w:val="en-GB"/>
              </w:rPr>
            </w:pPr>
            <w:r>
              <w:rPr>
                <w:lang w:val="en-GB"/>
              </w:rPr>
              <w:t>Translation Approved (0%)</w:t>
            </w:r>
          </w:p>
        </w:tc>
        <w:tc>
          <w:tcPr>
            <w:tcW w:w="0" w:type="auto"/>
            <w:shd w:val="clear" w:color="auto" w:fill="FFFFFF"/>
          </w:tcPr>
          <w:p w14:paraId="2839656C" w14:textId="77777777" w:rsidR="004C26EE" w:rsidRDefault="00C72362">
            <w:pPr>
              <w:rPr>
                <w:lang w:val="en-GB"/>
              </w:rPr>
            </w:pPr>
            <w:r>
              <w:rPr>
                <w:lang w:val="en-GB"/>
              </w:rPr>
              <w:t>(7) Therefore, this revision delivers both full specifications for automated train operations (Grade of Automation 2) and the interface to FRMCS, which were available.</w:t>
            </w:r>
          </w:p>
        </w:tc>
        <w:tc>
          <w:tcPr>
            <w:tcW w:w="0" w:type="auto"/>
            <w:shd w:val="clear" w:color="auto" w:fill="FFFFFF"/>
          </w:tcPr>
          <w:p w14:paraId="3CF49DD3" w14:textId="77777777" w:rsidR="004C26EE" w:rsidRDefault="00C72362">
            <w:pPr>
              <w:rPr>
                <w:lang w:val="sr-Cyrl-RS"/>
              </w:rPr>
            </w:pPr>
            <w:r>
              <w:rPr>
                <w:lang w:val="sr-Cyrl-RS"/>
              </w:rPr>
              <w:t xml:space="preserve">(7) Стога ова ревизија садржи комплетне спецификације за аутоматско управљање возом (степен аутоматизације 2) и за интерфејс са </w:t>
            </w:r>
            <w:r>
              <w:rPr>
                <w:rStyle w:val="Tag"/>
                <w:lang w:val="sr-Cyrl-RS"/>
              </w:rPr>
              <w:t>&lt;Italic&gt;</w:t>
            </w:r>
            <w:r>
              <w:rPr>
                <w:lang w:val="sr-Cyrl-RS"/>
              </w:rPr>
              <w:t>FRMCS</w:t>
            </w:r>
            <w:r>
              <w:rPr>
                <w:rStyle w:val="Tag"/>
                <w:lang w:val="sr-Cyrl-RS"/>
              </w:rPr>
              <w:t>&lt;/Italic&gt;</w:t>
            </w:r>
            <w:r>
              <w:rPr>
                <w:lang w:val="sr-Cyrl-RS"/>
              </w:rPr>
              <w:t>-ом, које су биле доступне.</w:t>
            </w:r>
          </w:p>
        </w:tc>
      </w:tr>
      <w:tr w:rsidR="004C26EE" w14:paraId="0538A9E0" w14:textId="77777777">
        <w:tc>
          <w:tcPr>
            <w:tcW w:w="0" w:type="auto"/>
            <w:shd w:val="clear" w:color="auto" w:fill="FFFFFF"/>
          </w:tcPr>
          <w:p w14:paraId="2CD5BC03" w14:textId="77777777" w:rsidR="004C26EE" w:rsidRDefault="00C72362">
            <w:pPr>
              <w:rPr>
                <w:lang w:val="en-GB"/>
              </w:rPr>
            </w:pPr>
            <w:r>
              <w:rPr>
                <w:rStyle w:val="SegmentID"/>
                <w:lang w:val="en-GB"/>
              </w:rPr>
              <w:t>21</w:t>
            </w:r>
            <w:r>
              <w:rPr>
                <w:rStyle w:val="TransUnitID"/>
                <w:lang w:val="en-GB"/>
              </w:rPr>
              <w:t>d7eb3a74-c808-41ee-952f-5fa4ee4f177e</w:t>
            </w:r>
          </w:p>
        </w:tc>
        <w:tc>
          <w:tcPr>
            <w:tcW w:w="0" w:type="auto"/>
            <w:shd w:val="clear" w:color="auto" w:fill="FFFFFF"/>
          </w:tcPr>
          <w:p w14:paraId="1E9A9988" w14:textId="77777777" w:rsidR="004C26EE" w:rsidRDefault="00C72362">
            <w:pPr>
              <w:rPr>
                <w:lang w:val="en-GB"/>
              </w:rPr>
            </w:pPr>
            <w:r>
              <w:rPr>
                <w:lang w:val="en-GB"/>
              </w:rPr>
              <w:t>Translation Approved (0%)</w:t>
            </w:r>
          </w:p>
        </w:tc>
        <w:tc>
          <w:tcPr>
            <w:tcW w:w="0" w:type="auto"/>
            <w:shd w:val="clear" w:color="auto" w:fill="FFFFFF"/>
          </w:tcPr>
          <w:p w14:paraId="2C00B31A" w14:textId="77777777" w:rsidR="004C26EE" w:rsidRDefault="00C72362">
            <w:pPr>
              <w:rPr>
                <w:lang w:val="en-GB"/>
              </w:rPr>
            </w:pPr>
            <w:r>
              <w:rPr>
                <w:lang w:val="en-GB"/>
              </w:rPr>
              <w:t>Full FRMCS, advanced train positioning, and digital automatic coupler specifications were not yet available due to the need for further development.</w:t>
            </w:r>
          </w:p>
        </w:tc>
        <w:tc>
          <w:tcPr>
            <w:tcW w:w="0" w:type="auto"/>
            <w:shd w:val="clear" w:color="auto" w:fill="FFFFFF"/>
          </w:tcPr>
          <w:p w14:paraId="31E3A4DE" w14:textId="77777777" w:rsidR="004C26EE" w:rsidRDefault="00C72362">
            <w:pPr>
              <w:rPr>
                <w:lang w:val="sr-Cyrl-RS"/>
              </w:rPr>
            </w:pPr>
            <w:r>
              <w:rPr>
                <w:lang w:val="sr-Cyrl-RS"/>
              </w:rPr>
              <w:t xml:space="preserve">Комплетне спецификације за </w:t>
            </w:r>
            <w:r>
              <w:rPr>
                <w:rStyle w:val="Tag"/>
                <w:lang w:val="sr-Cyrl-RS"/>
              </w:rPr>
              <w:t>&lt;Italic&gt;</w:t>
            </w:r>
            <w:r>
              <w:rPr>
                <w:lang w:val="sr-Cyrl-RS"/>
              </w:rPr>
              <w:t>FRMCS</w:t>
            </w:r>
            <w:r>
              <w:rPr>
                <w:rStyle w:val="Tag"/>
                <w:lang w:val="sr-Cyrl-RS"/>
              </w:rPr>
              <w:t>&lt;/Italic&gt;</w:t>
            </w:r>
            <w:r>
              <w:rPr>
                <w:lang w:val="sr-Cyrl-RS"/>
              </w:rPr>
              <w:t>, напредно позиционирање возова и дигитална аутоматска квачила још нису биле доступне јер је потребан њихов даљи развој.</w:t>
            </w:r>
          </w:p>
        </w:tc>
      </w:tr>
      <w:tr w:rsidR="004C26EE" w14:paraId="5DF2F07C" w14:textId="77777777">
        <w:tc>
          <w:tcPr>
            <w:tcW w:w="0" w:type="auto"/>
            <w:shd w:val="clear" w:color="auto" w:fill="FFFFFF"/>
          </w:tcPr>
          <w:p w14:paraId="69D9A5F4" w14:textId="77777777" w:rsidR="004C26EE" w:rsidRDefault="00C72362">
            <w:pPr>
              <w:rPr>
                <w:lang w:val="en-GB"/>
              </w:rPr>
            </w:pPr>
            <w:r>
              <w:rPr>
                <w:rStyle w:val="SegmentID"/>
                <w:lang w:val="en-GB"/>
              </w:rPr>
              <w:t>22</w:t>
            </w:r>
            <w:r>
              <w:rPr>
                <w:rStyle w:val="TransUnitID"/>
                <w:lang w:val="en-GB"/>
              </w:rPr>
              <w:t>9e254034-ecc0-4d93-8e9d-8c2808efbee9</w:t>
            </w:r>
          </w:p>
        </w:tc>
        <w:tc>
          <w:tcPr>
            <w:tcW w:w="0" w:type="auto"/>
            <w:shd w:val="clear" w:color="auto" w:fill="FFFFFF"/>
          </w:tcPr>
          <w:p w14:paraId="5DC06897" w14:textId="77777777" w:rsidR="004C26EE" w:rsidRDefault="00C72362">
            <w:pPr>
              <w:rPr>
                <w:lang w:val="en-GB"/>
              </w:rPr>
            </w:pPr>
            <w:r>
              <w:rPr>
                <w:lang w:val="en-GB"/>
              </w:rPr>
              <w:t>Translation Approved (97%)</w:t>
            </w:r>
          </w:p>
        </w:tc>
        <w:tc>
          <w:tcPr>
            <w:tcW w:w="0" w:type="auto"/>
            <w:shd w:val="clear" w:color="auto" w:fill="FFFFFF"/>
          </w:tcPr>
          <w:p w14:paraId="397958B9" w14:textId="77777777" w:rsidR="004C26EE" w:rsidRDefault="00C72362">
            <w:pPr>
              <w:rPr>
                <w:lang w:val="en-GB"/>
              </w:rPr>
            </w:pPr>
            <w:r>
              <w:rPr>
                <w:lang w:val="en-GB"/>
              </w:rPr>
              <w:t>(8) In order to keep pace with technological progress, innovative solutions may be required, which do not comply with the specifications set out in the Annex I or for which the assessment methods set out in the Annex I cannot be applied.</w:t>
            </w:r>
          </w:p>
        </w:tc>
        <w:tc>
          <w:tcPr>
            <w:tcW w:w="0" w:type="auto"/>
            <w:shd w:val="clear" w:color="auto" w:fill="FFFFFF"/>
          </w:tcPr>
          <w:p w14:paraId="7F4D9250" w14:textId="77777777" w:rsidR="004C26EE" w:rsidRDefault="00C72362">
            <w:pPr>
              <w:rPr>
                <w:lang w:val="sr-Cyrl-RS"/>
              </w:rPr>
            </w:pPr>
            <w:r>
              <w:rPr>
                <w:lang w:val="sr-Cyrl-RS"/>
              </w:rPr>
              <w:t>(8) Да би се одржао корак са технолошким напретком, могу бити потребна иновативна решења која нису у складу са спецификацијама утврђеним у Анексу I или за која се не могу применити методе оцењивања утврђене у Анексу I.</w:t>
            </w:r>
          </w:p>
        </w:tc>
      </w:tr>
      <w:tr w:rsidR="004C26EE" w14:paraId="121902C6" w14:textId="77777777">
        <w:tc>
          <w:tcPr>
            <w:tcW w:w="0" w:type="auto"/>
            <w:shd w:val="clear" w:color="auto" w:fill="FFFFFF"/>
          </w:tcPr>
          <w:p w14:paraId="4C00B4C4" w14:textId="77777777" w:rsidR="004C26EE" w:rsidRDefault="00C72362">
            <w:pPr>
              <w:rPr>
                <w:lang w:val="en-GB"/>
              </w:rPr>
            </w:pPr>
            <w:r>
              <w:rPr>
                <w:rStyle w:val="SegmentID"/>
                <w:lang w:val="en-GB"/>
              </w:rPr>
              <w:t>23</w:t>
            </w:r>
            <w:r>
              <w:rPr>
                <w:rStyle w:val="TransUnitID"/>
                <w:lang w:val="en-GB"/>
              </w:rPr>
              <w:t>9e254034-ecc0-4d93-8e9d-8c2808efbee9</w:t>
            </w:r>
          </w:p>
        </w:tc>
        <w:tc>
          <w:tcPr>
            <w:tcW w:w="0" w:type="auto"/>
            <w:shd w:val="clear" w:color="auto" w:fill="FFFFFF"/>
          </w:tcPr>
          <w:p w14:paraId="5223965F" w14:textId="77777777" w:rsidR="004C26EE" w:rsidRDefault="00C72362">
            <w:pPr>
              <w:rPr>
                <w:lang w:val="en-GB"/>
              </w:rPr>
            </w:pPr>
            <w:r>
              <w:rPr>
                <w:lang w:val="en-GB"/>
              </w:rPr>
              <w:t>Translation Approved (0%)</w:t>
            </w:r>
          </w:p>
        </w:tc>
        <w:tc>
          <w:tcPr>
            <w:tcW w:w="0" w:type="auto"/>
            <w:shd w:val="clear" w:color="auto" w:fill="FFFFFF"/>
          </w:tcPr>
          <w:p w14:paraId="3A4CAC2E" w14:textId="77777777" w:rsidR="004C26EE" w:rsidRDefault="00C72362">
            <w:pPr>
              <w:rPr>
                <w:lang w:val="en-GB"/>
              </w:rPr>
            </w:pPr>
            <w:r>
              <w:rPr>
                <w:lang w:val="en-GB"/>
              </w:rPr>
              <w:t>Such innovative solutions, especially those coming from the Europe’s Rail Joint Undertaking (ERJU), should be promoted and their voluntary implementation should, under certain conditions, be allowed.</w:t>
            </w:r>
          </w:p>
        </w:tc>
        <w:tc>
          <w:tcPr>
            <w:tcW w:w="0" w:type="auto"/>
            <w:shd w:val="clear" w:color="auto" w:fill="FFFFFF"/>
          </w:tcPr>
          <w:p w14:paraId="2A76293E" w14:textId="0F630FE3" w:rsidR="004C26EE" w:rsidRDefault="00C72362">
            <w:pPr>
              <w:rPr>
                <w:lang w:val="sr-Cyrl-RS"/>
              </w:rPr>
            </w:pPr>
            <w:r>
              <w:rPr>
                <w:lang w:val="sr-Cyrl-RS"/>
              </w:rPr>
              <w:t>Таква иновативна решења, нарочито она која долазе из Заједничког предузећа</w:t>
            </w:r>
            <w:r w:rsidR="008A7233">
              <w:rPr>
                <w:lang w:val="sr-Cyrl-RS"/>
              </w:rPr>
              <w:t xml:space="preserve"> за</w:t>
            </w:r>
            <w:r>
              <w:rPr>
                <w:lang w:val="sr-Cyrl-RS"/>
              </w:rPr>
              <w:t xml:space="preserve"> европск</w:t>
            </w:r>
            <w:r w:rsidR="008A7233">
              <w:rPr>
                <w:lang w:val="sr-Cyrl-RS"/>
              </w:rPr>
              <w:t>у</w:t>
            </w:r>
            <w:r>
              <w:rPr>
                <w:lang w:val="sr-Cyrl-RS"/>
              </w:rPr>
              <w:t xml:space="preserve"> железниц</w:t>
            </w:r>
            <w:r w:rsidR="008A7233">
              <w:rPr>
                <w:lang w:val="sr-Cyrl-RS"/>
              </w:rPr>
              <w:t>у</w:t>
            </w:r>
            <w:r>
              <w:rPr>
                <w:lang w:val="sr-Cyrl-RS"/>
              </w:rPr>
              <w:t xml:space="preserve"> (</w:t>
            </w:r>
            <w:r>
              <w:rPr>
                <w:rStyle w:val="Tag"/>
                <w:lang w:val="sr-Cyrl-RS"/>
              </w:rPr>
              <w:t>&lt;Italic&gt;</w:t>
            </w:r>
            <w:r>
              <w:rPr>
                <w:lang w:val="sr-Cyrl-RS"/>
              </w:rPr>
              <w:t>ERJU</w:t>
            </w:r>
            <w:r>
              <w:rPr>
                <w:rStyle w:val="Tag"/>
                <w:lang w:val="sr-Cyrl-RS"/>
              </w:rPr>
              <w:t>&lt;/Italic&gt;</w:t>
            </w:r>
            <w:r>
              <w:rPr>
                <w:lang w:val="sr-Cyrl-RS"/>
              </w:rPr>
              <w:t>), треба промовисати и под одређеним условима дозволити њихову добровољну примену.</w:t>
            </w:r>
          </w:p>
        </w:tc>
      </w:tr>
      <w:tr w:rsidR="004C26EE" w14:paraId="1878EC57" w14:textId="77777777">
        <w:tc>
          <w:tcPr>
            <w:tcW w:w="0" w:type="auto"/>
            <w:shd w:val="clear" w:color="auto" w:fill="FFFFFF"/>
          </w:tcPr>
          <w:p w14:paraId="648C11D6" w14:textId="77777777" w:rsidR="004C26EE" w:rsidRDefault="00C72362">
            <w:pPr>
              <w:rPr>
                <w:lang w:val="en-GB"/>
              </w:rPr>
            </w:pPr>
            <w:r>
              <w:rPr>
                <w:rStyle w:val="SegmentID"/>
                <w:lang w:val="en-GB"/>
              </w:rPr>
              <w:t>24</w:t>
            </w:r>
            <w:r>
              <w:rPr>
                <w:rStyle w:val="TransUnitID"/>
                <w:lang w:val="en-GB"/>
              </w:rPr>
              <w:t>9e254034-ecc0-4d93-8e9d-8c2808efbee9</w:t>
            </w:r>
          </w:p>
        </w:tc>
        <w:tc>
          <w:tcPr>
            <w:tcW w:w="0" w:type="auto"/>
            <w:shd w:val="clear" w:color="auto" w:fill="FFFFFF"/>
          </w:tcPr>
          <w:p w14:paraId="6C952983" w14:textId="77777777" w:rsidR="004C26EE" w:rsidRDefault="00C72362">
            <w:pPr>
              <w:rPr>
                <w:lang w:val="en-GB"/>
              </w:rPr>
            </w:pPr>
            <w:r>
              <w:rPr>
                <w:lang w:val="en-GB"/>
              </w:rPr>
              <w:t>Translation Approved (0%)</w:t>
            </w:r>
          </w:p>
        </w:tc>
        <w:tc>
          <w:tcPr>
            <w:tcW w:w="0" w:type="auto"/>
            <w:shd w:val="clear" w:color="auto" w:fill="FFFFFF"/>
          </w:tcPr>
          <w:p w14:paraId="31668093" w14:textId="77777777" w:rsidR="004C26EE" w:rsidRDefault="00C72362">
            <w:pPr>
              <w:rPr>
                <w:lang w:val="en-GB"/>
              </w:rPr>
            </w:pPr>
            <w:r>
              <w:rPr>
                <w:lang w:val="en-GB"/>
              </w:rPr>
              <w:t>For this purpose it is appropriate to provide a process harmonised for all Member States to validate such innovative solutions for voluntary implementation.</w:t>
            </w:r>
          </w:p>
        </w:tc>
        <w:tc>
          <w:tcPr>
            <w:tcW w:w="0" w:type="auto"/>
            <w:shd w:val="clear" w:color="auto" w:fill="FFFFFF"/>
          </w:tcPr>
          <w:p w14:paraId="445F5627" w14:textId="77777777" w:rsidR="004C26EE" w:rsidRDefault="00C72362">
            <w:pPr>
              <w:rPr>
                <w:lang w:val="sr-Cyrl-RS"/>
              </w:rPr>
            </w:pPr>
            <w:r>
              <w:rPr>
                <w:lang w:val="sr-Cyrl-RS"/>
              </w:rPr>
              <w:t>У ту сврху потребно је обезбедити поступак за потврђивање таквих иновативних решења за добровољну примену, хармонизован за све државе чланице.</w:t>
            </w:r>
          </w:p>
        </w:tc>
      </w:tr>
      <w:tr w:rsidR="004C26EE" w14:paraId="1D5CD071" w14:textId="77777777">
        <w:tc>
          <w:tcPr>
            <w:tcW w:w="0" w:type="auto"/>
            <w:shd w:val="clear" w:color="auto" w:fill="FFFFFF"/>
          </w:tcPr>
          <w:p w14:paraId="720F74BC" w14:textId="77777777" w:rsidR="004C26EE" w:rsidRDefault="00C72362">
            <w:pPr>
              <w:rPr>
                <w:lang w:val="en-GB"/>
              </w:rPr>
            </w:pPr>
            <w:r>
              <w:rPr>
                <w:rStyle w:val="SegmentID"/>
                <w:lang w:val="en-GB"/>
              </w:rPr>
              <w:t>25</w:t>
            </w:r>
            <w:r>
              <w:rPr>
                <w:rStyle w:val="TransUnitID"/>
                <w:lang w:val="en-GB"/>
              </w:rPr>
              <w:t>fac57e24-a3e3-4937-a754-b7d4e405a009</w:t>
            </w:r>
          </w:p>
        </w:tc>
        <w:tc>
          <w:tcPr>
            <w:tcW w:w="0" w:type="auto"/>
            <w:shd w:val="clear" w:color="auto" w:fill="FFFFFF"/>
          </w:tcPr>
          <w:p w14:paraId="55FE33CD" w14:textId="77777777" w:rsidR="004C26EE" w:rsidRDefault="00C72362">
            <w:pPr>
              <w:rPr>
                <w:lang w:val="en-GB"/>
              </w:rPr>
            </w:pPr>
            <w:r>
              <w:rPr>
                <w:lang w:val="en-GB"/>
              </w:rPr>
              <w:t>Translation Approved (0%)</w:t>
            </w:r>
          </w:p>
        </w:tc>
        <w:tc>
          <w:tcPr>
            <w:tcW w:w="0" w:type="auto"/>
            <w:shd w:val="clear" w:color="auto" w:fill="FFFFFF"/>
          </w:tcPr>
          <w:p w14:paraId="141621B5" w14:textId="77777777" w:rsidR="004C26EE" w:rsidRDefault="00C72362">
            <w:pPr>
              <w:rPr>
                <w:lang w:val="en-GB"/>
              </w:rPr>
            </w:pPr>
            <w:r>
              <w:rPr>
                <w:lang w:val="en-GB"/>
              </w:rPr>
              <w:t>(9) Commission Implementing Decision (EU) 2021/1730 (</w:t>
            </w:r>
            <w:r>
              <w:rPr>
                <w:rStyle w:val="Tag"/>
                <w:lang w:val="en-GB"/>
              </w:rPr>
              <w:t>&lt;15947/&gt;</w:t>
            </w:r>
            <w:r>
              <w:rPr>
                <w:lang w:val="en-GB"/>
              </w:rPr>
              <w:t>) establishes the harmonised conditions for the availability and efficient use of radio spectrum for the Railway Mobile Radio (RMR).</w:t>
            </w:r>
          </w:p>
        </w:tc>
        <w:tc>
          <w:tcPr>
            <w:tcW w:w="0" w:type="auto"/>
            <w:shd w:val="clear" w:color="auto" w:fill="FFFFFF"/>
          </w:tcPr>
          <w:p w14:paraId="3017D540" w14:textId="674F7E44" w:rsidR="004C26EE" w:rsidRDefault="00C72362">
            <w:pPr>
              <w:rPr>
                <w:lang w:val="sr-Cyrl-RS"/>
              </w:rPr>
            </w:pPr>
            <w:r>
              <w:rPr>
                <w:lang w:val="sr-Cyrl-RS"/>
              </w:rPr>
              <w:t>(9) Спроведбеном одлуком Комисије (ЕУ) 2021/1730 (</w:t>
            </w:r>
            <w:r>
              <w:rPr>
                <w:rStyle w:val="Tag"/>
                <w:lang w:val="sr-Cyrl-RS"/>
              </w:rPr>
              <w:t>&lt;15947/&gt;</w:t>
            </w:r>
            <w:r>
              <w:rPr>
                <w:lang w:val="sr-Cyrl-RS"/>
              </w:rPr>
              <w:t xml:space="preserve">) успостављају се хармонизовани услови за доступност и ефикасно коришћење радиофреквенцијског спектра за </w:t>
            </w:r>
            <w:r w:rsidR="00FC7C68">
              <w:rPr>
                <w:lang w:val="sr-Cyrl-RS"/>
              </w:rPr>
              <w:t>систем</w:t>
            </w:r>
            <w:r>
              <w:rPr>
                <w:lang w:val="sr-Cyrl-RS"/>
              </w:rPr>
              <w:t xml:space="preserve"> </w:t>
            </w:r>
            <w:r w:rsidR="00F46DCB">
              <w:rPr>
                <w:lang w:val="sr-Cyrl-RS"/>
              </w:rPr>
              <w:t xml:space="preserve">за </w:t>
            </w:r>
            <w:r>
              <w:rPr>
                <w:lang w:val="sr-Cyrl-RS"/>
              </w:rPr>
              <w:t>мобилн</w:t>
            </w:r>
            <w:r w:rsidR="00F46DCB">
              <w:rPr>
                <w:lang w:val="sr-Cyrl-RS"/>
              </w:rPr>
              <w:t>у</w:t>
            </w:r>
            <w:r>
              <w:rPr>
                <w:lang w:val="sr-Cyrl-RS"/>
              </w:rPr>
              <w:t xml:space="preserve"> радио</w:t>
            </w:r>
            <w:r w:rsidR="00FC7C68">
              <w:rPr>
                <w:lang w:val="sr-Cyrl-RS"/>
              </w:rPr>
              <w:t>-комуникациј</w:t>
            </w:r>
            <w:r w:rsidR="00F46DCB">
              <w:rPr>
                <w:lang w:val="sr-Cyrl-RS"/>
              </w:rPr>
              <w:t>у</w:t>
            </w:r>
            <w:r w:rsidR="00FC7C68">
              <w:rPr>
                <w:lang w:val="sr-Cyrl-RS"/>
              </w:rPr>
              <w:t xml:space="preserve"> за потребе железнице</w:t>
            </w:r>
            <w:r>
              <w:rPr>
                <w:lang w:val="sr-Cyrl-RS"/>
              </w:rPr>
              <w:t xml:space="preserve"> (</w:t>
            </w:r>
            <w:r>
              <w:rPr>
                <w:rStyle w:val="Tag"/>
                <w:lang w:val="sr-Cyrl-RS"/>
              </w:rPr>
              <w:t>&lt;Italic&gt;</w:t>
            </w:r>
            <w:r>
              <w:rPr>
                <w:lang w:val="sr-Cyrl-RS"/>
              </w:rPr>
              <w:t>RMR</w:t>
            </w:r>
            <w:r>
              <w:rPr>
                <w:rStyle w:val="Tag"/>
                <w:lang w:val="sr-Cyrl-RS"/>
              </w:rPr>
              <w:t>&lt;/Italic&gt;</w:t>
            </w:r>
            <w:r>
              <w:rPr>
                <w:lang w:val="sr-Cyrl-RS"/>
              </w:rPr>
              <w:t>).</w:t>
            </w:r>
          </w:p>
        </w:tc>
      </w:tr>
      <w:tr w:rsidR="004C26EE" w14:paraId="206B985C" w14:textId="77777777">
        <w:tc>
          <w:tcPr>
            <w:tcW w:w="0" w:type="auto"/>
            <w:shd w:val="clear" w:color="auto" w:fill="FFFFFF"/>
          </w:tcPr>
          <w:p w14:paraId="0CB550E0" w14:textId="77777777" w:rsidR="004C26EE" w:rsidRDefault="00C72362">
            <w:pPr>
              <w:rPr>
                <w:lang w:val="en-GB"/>
              </w:rPr>
            </w:pPr>
            <w:r>
              <w:rPr>
                <w:rStyle w:val="SegmentID"/>
                <w:lang w:val="en-GB"/>
              </w:rPr>
              <w:t>26</w:t>
            </w:r>
            <w:r>
              <w:rPr>
                <w:rStyle w:val="TransUnitID"/>
                <w:lang w:val="en-GB"/>
              </w:rPr>
              <w:t>fac57e24-a3e3-4937-a754-b7d4e405a009</w:t>
            </w:r>
          </w:p>
        </w:tc>
        <w:tc>
          <w:tcPr>
            <w:tcW w:w="0" w:type="auto"/>
            <w:shd w:val="clear" w:color="auto" w:fill="FFFFFF"/>
          </w:tcPr>
          <w:p w14:paraId="22EC6257" w14:textId="77777777" w:rsidR="004C26EE" w:rsidRDefault="00C72362">
            <w:pPr>
              <w:rPr>
                <w:lang w:val="en-GB"/>
              </w:rPr>
            </w:pPr>
            <w:r>
              <w:rPr>
                <w:lang w:val="en-GB"/>
              </w:rPr>
              <w:t xml:space="preserve">Translation </w:t>
            </w:r>
            <w:r>
              <w:rPr>
                <w:lang w:val="en-GB"/>
              </w:rPr>
              <w:lastRenderedPageBreak/>
              <w:t>Approved (0%)</w:t>
            </w:r>
          </w:p>
        </w:tc>
        <w:tc>
          <w:tcPr>
            <w:tcW w:w="0" w:type="auto"/>
            <w:shd w:val="clear" w:color="auto" w:fill="FFFFFF"/>
          </w:tcPr>
          <w:p w14:paraId="61856996" w14:textId="77777777" w:rsidR="004C26EE" w:rsidRDefault="00C72362">
            <w:pPr>
              <w:rPr>
                <w:lang w:val="en-GB"/>
              </w:rPr>
            </w:pPr>
            <w:r>
              <w:rPr>
                <w:lang w:val="en-GB"/>
              </w:rPr>
              <w:lastRenderedPageBreak/>
              <w:t xml:space="preserve">Member States are required to use these frequencies </w:t>
            </w:r>
            <w:r>
              <w:rPr>
                <w:lang w:val="en-GB"/>
              </w:rPr>
              <w:lastRenderedPageBreak/>
              <w:t>in order to plan the deployment of FRMCS.</w:t>
            </w:r>
          </w:p>
        </w:tc>
        <w:tc>
          <w:tcPr>
            <w:tcW w:w="0" w:type="auto"/>
            <w:shd w:val="clear" w:color="auto" w:fill="FFFFFF"/>
          </w:tcPr>
          <w:p w14:paraId="5630925B" w14:textId="77777777" w:rsidR="004C26EE" w:rsidRDefault="00C72362">
            <w:pPr>
              <w:rPr>
                <w:lang w:val="sr-Cyrl-RS"/>
              </w:rPr>
            </w:pPr>
            <w:r>
              <w:rPr>
                <w:lang w:val="sr-Cyrl-RS"/>
              </w:rPr>
              <w:lastRenderedPageBreak/>
              <w:t xml:space="preserve">Од држава чланица се захтева да користе ове фреквенције за </w:t>
            </w:r>
            <w:r>
              <w:rPr>
                <w:lang w:val="sr-Cyrl-RS"/>
              </w:rPr>
              <w:lastRenderedPageBreak/>
              <w:t xml:space="preserve">планирање увођења </w:t>
            </w:r>
            <w:r>
              <w:rPr>
                <w:rStyle w:val="Tag"/>
                <w:lang w:val="sr-Cyrl-RS"/>
              </w:rPr>
              <w:t>&lt;Italic&gt;</w:t>
            </w:r>
            <w:r>
              <w:rPr>
                <w:lang w:val="sr-Cyrl-RS"/>
              </w:rPr>
              <w:t>FRMCS</w:t>
            </w:r>
            <w:r>
              <w:rPr>
                <w:rStyle w:val="Tag"/>
                <w:lang w:val="sr-Cyrl-RS"/>
              </w:rPr>
              <w:t>&lt;/Italic&gt;</w:t>
            </w:r>
            <w:r>
              <w:rPr>
                <w:lang w:val="sr-Cyrl-RS"/>
              </w:rPr>
              <w:t>-а.</w:t>
            </w:r>
          </w:p>
        </w:tc>
      </w:tr>
      <w:tr w:rsidR="004C26EE" w14:paraId="535FA522" w14:textId="77777777">
        <w:tc>
          <w:tcPr>
            <w:tcW w:w="0" w:type="auto"/>
            <w:shd w:val="clear" w:color="auto" w:fill="FFFFFF"/>
          </w:tcPr>
          <w:p w14:paraId="5AC0B918" w14:textId="77777777" w:rsidR="004C26EE" w:rsidRDefault="00C72362">
            <w:pPr>
              <w:rPr>
                <w:lang w:val="en-GB"/>
              </w:rPr>
            </w:pPr>
            <w:r>
              <w:rPr>
                <w:rStyle w:val="SegmentID"/>
                <w:lang w:val="en-GB"/>
              </w:rPr>
              <w:lastRenderedPageBreak/>
              <w:t>27</w:t>
            </w:r>
            <w:r>
              <w:rPr>
                <w:rStyle w:val="TransUnitID"/>
                <w:lang w:val="en-GB"/>
              </w:rPr>
              <w:t>a427e574-9c42-4616-91c4-8fdba1efb07e</w:t>
            </w:r>
          </w:p>
        </w:tc>
        <w:tc>
          <w:tcPr>
            <w:tcW w:w="0" w:type="auto"/>
            <w:shd w:val="clear" w:color="auto" w:fill="FFFFFF"/>
          </w:tcPr>
          <w:p w14:paraId="2E89A5FC" w14:textId="77777777" w:rsidR="004C26EE" w:rsidRDefault="00C72362">
            <w:pPr>
              <w:rPr>
                <w:lang w:val="en-GB"/>
              </w:rPr>
            </w:pPr>
            <w:r>
              <w:rPr>
                <w:lang w:val="en-GB"/>
              </w:rPr>
              <w:t>Translation Approved (0%)</w:t>
            </w:r>
          </w:p>
        </w:tc>
        <w:tc>
          <w:tcPr>
            <w:tcW w:w="0" w:type="auto"/>
            <w:shd w:val="clear" w:color="auto" w:fill="FFFFFF"/>
          </w:tcPr>
          <w:p w14:paraId="71B18D56" w14:textId="77777777" w:rsidR="004C26EE" w:rsidRDefault="00C72362">
            <w:pPr>
              <w:rPr>
                <w:lang w:val="en-GB"/>
              </w:rPr>
            </w:pPr>
            <w:r>
              <w:rPr>
                <w:rStyle w:val="Tag"/>
                <w:lang w:val="en-GB"/>
              </w:rPr>
              <w:t>&lt;1219/&gt;</w:t>
            </w:r>
            <w:r>
              <w:rPr>
                <w:lang w:val="en-GB"/>
              </w:rPr>
              <w:t xml:space="preserve"> Commission Implementing Decision (EU) 2021/1730 of 28 September 2021 on the harmonised use of the paired frequency bands 874,4-880,0 MHz and 919,4-925,0 MHz and of the unpaired frequency band 1 900-1 910 MHz for Railway Mobile Radio (OJ L 346, 30.9.2021, p. 1).</w:t>
            </w:r>
          </w:p>
        </w:tc>
        <w:tc>
          <w:tcPr>
            <w:tcW w:w="0" w:type="auto"/>
            <w:shd w:val="clear" w:color="auto" w:fill="FFFFFF"/>
          </w:tcPr>
          <w:p w14:paraId="4387FF73" w14:textId="2E43CC78" w:rsidR="004C26EE" w:rsidRDefault="00C72362">
            <w:pPr>
              <w:rPr>
                <w:lang w:val="sr-Cyrl-RS"/>
              </w:rPr>
            </w:pPr>
            <w:r>
              <w:rPr>
                <w:rStyle w:val="Tag"/>
                <w:lang w:val="sr-Cyrl-RS"/>
              </w:rPr>
              <w:t>&lt;1219/&gt;</w:t>
            </w:r>
            <w:r>
              <w:rPr>
                <w:lang w:val="sr-Cyrl-RS"/>
              </w:rPr>
              <w:t xml:space="preserve"> Спроведбена одлука Комисије (ЕУ) 2021/1730 од 28. септембра 2021. године о хармонизованом коришћењу упарених фреквенцијских опсега 874,4–880,0 MHz и 919,4–925,0 Mhz и неупарених фреквенцијских опсега 1900–1910 MHz за </w:t>
            </w:r>
            <w:r w:rsidR="00FC7C68">
              <w:rPr>
                <w:lang w:val="sr-Cyrl-RS"/>
              </w:rPr>
              <w:t>систем</w:t>
            </w:r>
            <w:r w:rsidR="00F46DCB">
              <w:rPr>
                <w:lang w:val="sr-Cyrl-RS"/>
              </w:rPr>
              <w:t xml:space="preserve"> за</w:t>
            </w:r>
            <w:r>
              <w:rPr>
                <w:lang w:val="sr-Cyrl-RS"/>
              </w:rPr>
              <w:t xml:space="preserve"> мобилн</w:t>
            </w:r>
            <w:r w:rsidR="00F46DCB">
              <w:rPr>
                <w:lang w:val="sr-Cyrl-RS"/>
              </w:rPr>
              <w:t>у</w:t>
            </w:r>
            <w:r>
              <w:rPr>
                <w:lang w:val="sr-Cyrl-RS"/>
              </w:rPr>
              <w:t xml:space="preserve"> радио</w:t>
            </w:r>
            <w:r w:rsidR="00FC7C68">
              <w:rPr>
                <w:lang w:val="sr-Cyrl-RS"/>
              </w:rPr>
              <w:t>-комуникациј</w:t>
            </w:r>
            <w:r w:rsidR="00F46DCB">
              <w:rPr>
                <w:lang w:val="sr-Cyrl-RS"/>
              </w:rPr>
              <w:t>у</w:t>
            </w:r>
            <w:r w:rsidR="00FC7C68">
              <w:rPr>
                <w:lang w:val="sr-Cyrl-RS"/>
              </w:rPr>
              <w:t xml:space="preserve"> за потребе железнице</w:t>
            </w:r>
            <w:r>
              <w:rPr>
                <w:lang w:val="sr-Cyrl-RS"/>
              </w:rPr>
              <w:t xml:space="preserve"> (СЛ L 346, 30.9.2021, стр. 1).</w:t>
            </w:r>
          </w:p>
        </w:tc>
      </w:tr>
      <w:tr w:rsidR="004C26EE" w14:paraId="6A15F3AD" w14:textId="77777777">
        <w:tc>
          <w:tcPr>
            <w:tcW w:w="0" w:type="auto"/>
            <w:shd w:val="clear" w:color="auto" w:fill="FFFFFF"/>
          </w:tcPr>
          <w:p w14:paraId="174EF8B3" w14:textId="77777777" w:rsidR="004C26EE" w:rsidRDefault="00C72362">
            <w:pPr>
              <w:rPr>
                <w:lang w:val="en-GB"/>
              </w:rPr>
            </w:pPr>
            <w:r>
              <w:rPr>
                <w:rStyle w:val="SegmentID"/>
                <w:lang w:val="en-GB"/>
              </w:rPr>
              <w:t>28</w:t>
            </w:r>
            <w:r>
              <w:rPr>
                <w:rStyle w:val="TransUnitID"/>
                <w:lang w:val="en-GB"/>
              </w:rPr>
              <w:t>a346455a-90ef-446f-a54f-4a9a95bd530f</w:t>
            </w:r>
          </w:p>
        </w:tc>
        <w:tc>
          <w:tcPr>
            <w:tcW w:w="0" w:type="auto"/>
            <w:shd w:val="clear" w:color="auto" w:fill="FFFFFF"/>
          </w:tcPr>
          <w:p w14:paraId="4BA79B5B" w14:textId="77777777" w:rsidR="004C26EE" w:rsidRDefault="00C72362">
            <w:pPr>
              <w:rPr>
                <w:lang w:val="en-GB"/>
              </w:rPr>
            </w:pPr>
            <w:r>
              <w:rPr>
                <w:lang w:val="en-GB"/>
              </w:rPr>
              <w:t>Translation Approved (0%)</w:t>
            </w:r>
          </w:p>
        </w:tc>
        <w:tc>
          <w:tcPr>
            <w:tcW w:w="0" w:type="auto"/>
            <w:shd w:val="clear" w:color="auto" w:fill="FFFFFF"/>
          </w:tcPr>
          <w:p w14:paraId="77FFD1F7" w14:textId="77777777" w:rsidR="004C26EE" w:rsidRDefault="00C72362">
            <w:pPr>
              <w:rPr>
                <w:lang w:val="en-GB"/>
              </w:rPr>
            </w:pPr>
            <w:r>
              <w:rPr>
                <w:lang w:val="en-GB"/>
              </w:rPr>
              <w:t>(10) The European Train Control System (ETCS) is the main signalling and control-command system used as part of the ERTMS.</w:t>
            </w:r>
          </w:p>
        </w:tc>
        <w:tc>
          <w:tcPr>
            <w:tcW w:w="0" w:type="auto"/>
            <w:shd w:val="clear" w:color="auto" w:fill="FFFFFF"/>
          </w:tcPr>
          <w:p w14:paraId="2C26DDC1" w14:textId="77777777" w:rsidR="004C26EE" w:rsidRDefault="00C72362">
            <w:pPr>
              <w:rPr>
                <w:lang w:val="sr-Cyrl-RS"/>
              </w:rPr>
            </w:pPr>
            <w:r>
              <w:rPr>
                <w:lang w:val="sr-Cyrl-RS"/>
              </w:rPr>
              <w:t>(10) Европски систем за контролу возова (</w:t>
            </w:r>
            <w:r>
              <w:rPr>
                <w:rStyle w:val="Tag"/>
                <w:lang w:val="sr-Cyrl-RS"/>
              </w:rPr>
              <w:t>&lt;Italic&gt;</w:t>
            </w:r>
            <w:r>
              <w:rPr>
                <w:lang w:val="sr-Cyrl-RS"/>
              </w:rPr>
              <w:t>ETCS</w:t>
            </w:r>
            <w:r>
              <w:rPr>
                <w:rStyle w:val="Tag"/>
                <w:lang w:val="sr-Cyrl-RS"/>
              </w:rPr>
              <w:t>&lt;/Italic&gt;</w:t>
            </w:r>
            <w:r>
              <w:rPr>
                <w:lang w:val="sr-Cyrl-RS"/>
              </w:rPr>
              <w:t xml:space="preserve">) је главни систем контроле, управљања и сигнализације који се користи у оквиру </w:t>
            </w:r>
            <w:r>
              <w:rPr>
                <w:rStyle w:val="Tag"/>
                <w:lang w:val="sr-Cyrl-RS"/>
              </w:rPr>
              <w:t>&lt;Italic&gt;</w:t>
            </w:r>
            <w:r>
              <w:rPr>
                <w:lang w:val="sr-Cyrl-RS"/>
              </w:rPr>
              <w:t>ERTMS</w:t>
            </w:r>
            <w:r>
              <w:rPr>
                <w:rStyle w:val="Tag"/>
                <w:lang w:val="sr-Cyrl-RS"/>
              </w:rPr>
              <w:t>&lt;/Italic&gt;</w:t>
            </w:r>
            <w:r>
              <w:rPr>
                <w:lang w:val="sr-Cyrl-RS"/>
              </w:rPr>
              <w:t>-а.</w:t>
            </w:r>
          </w:p>
        </w:tc>
      </w:tr>
      <w:tr w:rsidR="004C26EE" w14:paraId="7333DAF3" w14:textId="77777777">
        <w:tc>
          <w:tcPr>
            <w:tcW w:w="0" w:type="auto"/>
            <w:shd w:val="clear" w:color="auto" w:fill="FFFFFF"/>
          </w:tcPr>
          <w:p w14:paraId="67322763" w14:textId="77777777" w:rsidR="004C26EE" w:rsidRDefault="00C72362">
            <w:pPr>
              <w:rPr>
                <w:lang w:val="en-GB"/>
              </w:rPr>
            </w:pPr>
            <w:r>
              <w:rPr>
                <w:rStyle w:val="SegmentID"/>
                <w:lang w:val="en-GB"/>
              </w:rPr>
              <w:t>29</w:t>
            </w:r>
            <w:r>
              <w:rPr>
                <w:rStyle w:val="TransUnitID"/>
                <w:lang w:val="en-GB"/>
              </w:rPr>
              <w:t>a346455a-90ef-446f-a54f-4a9a95bd530f</w:t>
            </w:r>
          </w:p>
        </w:tc>
        <w:tc>
          <w:tcPr>
            <w:tcW w:w="0" w:type="auto"/>
            <w:shd w:val="clear" w:color="auto" w:fill="FFFFFF"/>
          </w:tcPr>
          <w:p w14:paraId="0A1DDE41" w14:textId="77777777" w:rsidR="004C26EE" w:rsidRDefault="00C72362">
            <w:pPr>
              <w:rPr>
                <w:lang w:val="en-GB"/>
              </w:rPr>
            </w:pPr>
            <w:r>
              <w:rPr>
                <w:lang w:val="en-GB"/>
              </w:rPr>
              <w:t>Translation Approved (0%)</w:t>
            </w:r>
          </w:p>
        </w:tc>
        <w:tc>
          <w:tcPr>
            <w:tcW w:w="0" w:type="auto"/>
            <w:shd w:val="clear" w:color="auto" w:fill="FFFFFF"/>
          </w:tcPr>
          <w:p w14:paraId="36E41C8F" w14:textId="77777777" w:rsidR="004C26EE" w:rsidRDefault="00C72362">
            <w:pPr>
              <w:rPr>
                <w:lang w:val="en-GB"/>
              </w:rPr>
            </w:pPr>
            <w:r>
              <w:rPr>
                <w:lang w:val="en-GB"/>
              </w:rPr>
              <w:t>To adapt it to the updated needs of the rail sector, two new system versions of the ETCS (system version 2.2 and system version 3.0) are introduced in the latest update of ETCS, i.e. Baseline 4 and included in this revision.</w:t>
            </w:r>
          </w:p>
        </w:tc>
        <w:tc>
          <w:tcPr>
            <w:tcW w:w="0" w:type="auto"/>
            <w:shd w:val="clear" w:color="auto" w:fill="FFFFFF"/>
          </w:tcPr>
          <w:p w14:paraId="68287596" w14:textId="77777777" w:rsidR="004C26EE" w:rsidRDefault="00C72362">
            <w:pPr>
              <w:rPr>
                <w:lang w:val="sr-Cyrl-RS"/>
              </w:rPr>
            </w:pPr>
            <w:r>
              <w:rPr>
                <w:lang w:val="sr-Cyrl-RS"/>
              </w:rPr>
              <w:t xml:space="preserve">Да би се прилагодио ажурираним потребама железничког сектора, две нове верзије система </w:t>
            </w:r>
            <w:r>
              <w:rPr>
                <w:rStyle w:val="Tag"/>
                <w:lang w:val="sr-Cyrl-RS"/>
              </w:rPr>
              <w:t>&lt;Italic&gt;</w:t>
            </w:r>
            <w:r>
              <w:rPr>
                <w:lang w:val="sr-Cyrl-RS"/>
              </w:rPr>
              <w:t>ETCS</w:t>
            </w:r>
            <w:r>
              <w:rPr>
                <w:rStyle w:val="Tag"/>
                <w:lang w:val="sr-Cyrl-RS"/>
              </w:rPr>
              <w:t>&lt;/Italic&gt;</w:t>
            </w:r>
            <w:r>
              <w:rPr>
                <w:lang w:val="sr-Cyrl-RS"/>
              </w:rPr>
              <w:t xml:space="preserve">-а (верзија система 2.2 и верзија система 3.0) уведене су у оквиру најновијег ажурирања </w:t>
            </w:r>
            <w:r>
              <w:rPr>
                <w:rStyle w:val="Tag"/>
                <w:lang w:val="sr-Cyrl-RS"/>
              </w:rPr>
              <w:t>&lt;Italic&gt;</w:t>
            </w:r>
            <w:r>
              <w:rPr>
                <w:lang w:val="sr-Cyrl-RS"/>
              </w:rPr>
              <w:t>ETCS</w:t>
            </w:r>
            <w:r>
              <w:rPr>
                <w:rStyle w:val="Tag"/>
                <w:lang w:val="sr-Cyrl-RS"/>
              </w:rPr>
              <w:t>&lt;/Italic&gt;</w:t>
            </w:r>
            <w:r>
              <w:rPr>
                <w:lang w:val="sr-Cyrl-RS"/>
              </w:rPr>
              <w:t>-а, тј. основне конфигурације 4, и укључене су у ову ревизију.</w:t>
            </w:r>
          </w:p>
        </w:tc>
      </w:tr>
      <w:tr w:rsidR="004C26EE" w14:paraId="630ACAE1" w14:textId="77777777">
        <w:tc>
          <w:tcPr>
            <w:tcW w:w="0" w:type="auto"/>
            <w:shd w:val="clear" w:color="auto" w:fill="FFFFFF"/>
          </w:tcPr>
          <w:p w14:paraId="276385DA" w14:textId="77777777" w:rsidR="004C26EE" w:rsidRDefault="00C72362">
            <w:pPr>
              <w:rPr>
                <w:lang w:val="en-GB"/>
              </w:rPr>
            </w:pPr>
            <w:r>
              <w:rPr>
                <w:rStyle w:val="SegmentID"/>
                <w:lang w:val="en-GB"/>
              </w:rPr>
              <w:t>30</w:t>
            </w:r>
            <w:r>
              <w:rPr>
                <w:rStyle w:val="TransUnitID"/>
                <w:lang w:val="en-GB"/>
              </w:rPr>
              <w:t>a346455a-90ef-446f-a54f-4a9a95bd530f</w:t>
            </w:r>
          </w:p>
        </w:tc>
        <w:tc>
          <w:tcPr>
            <w:tcW w:w="0" w:type="auto"/>
            <w:shd w:val="clear" w:color="auto" w:fill="FFFFFF"/>
          </w:tcPr>
          <w:p w14:paraId="3012D37D" w14:textId="77777777" w:rsidR="004C26EE" w:rsidRDefault="00C72362">
            <w:pPr>
              <w:rPr>
                <w:lang w:val="en-GB"/>
              </w:rPr>
            </w:pPr>
            <w:r>
              <w:rPr>
                <w:lang w:val="en-GB"/>
              </w:rPr>
              <w:t>Translation Approved (0%)</w:t>
            </w:r>
          </w:p>
        </w:tc>
        <w:tc>
          <w:tcPr>
            <w:tcW w:w="0" w:type="auto"/>
            <w:shd w:val="clear" w:color="auto" w:fill="FFFFFF"/>
          </w:tcPr>
          <w:p w14:paraId="5D482D56" w14:textId="77777777" w:rsidR="004C26EE" w:rsidRDefault="00C72362">
            <w:pPr>
              <w:rPr>
                <w:lang w:val="en-GB"/>
              </w:rPr>
            </w:pPr>
            <w:r>
              <w:rPr>
                <w:lang w:val="en-GB"/>
              </w:rPr>
              <w:t>System version 2.2 is fully backwards compatible.</w:t>
            </w:r>
          </w:p>
        </w:tc>
        <w:tc>
          <w:tcPr>
            <w:tcW w:w="0" w:type="auto"/>
            <w:shd w:val="clear" w:color="auto" w:fill="FFFFFF"/>
          </w:tcPr>
          <w:p w14:paraId="35002EA9" w14:textId="77777777" w:rsidR="004C26EE" w:rsidRDefault="00C72362">
            <w:pPr>
              <w:rPr>
                <w:lang w:val="sr-Cyrl-RS"/>
              </w:rPr>
            </w:pPr>
            <w:r>
              <w:rPr>
                <w:lang w:val="sr-Cyrl-RS"/>
              </w:rPr>
              <w:t>Верзија система 2.2 у потпуности је компатибилна са претходним верзијама.</w:t>
            </w:r>
          </w:p>
        </w:tc>
      </w:tr>
      <w:tr w:rsidR="004C26EE" w14:paraId="524572F5" w14:textId="77777777">
        <w:tc>
          <w:tcPr>
            <w:tcW w:w="0" w:type="auto"/>
            <w:shd w:val="clear" w:color="auto" w:fill="FFFFFF"/>
          </w:tcPr>
          <w:p w14:paraId="30161080" w14:textId="77777777" w:rsidR="004C26EE" w:rsidRDefault="00C72362">
            <w:pPr>
              <w:rPr>
                <w:lang w:val="en-GB"/>
              </w:rPr>
            </w:pPr>
            <w:r>
              <w:rPr>
                <w:rStyle w:val="SegmentID"/>
                <w:lang w:val="en-GB"/>
              </w:rPr>
              <w:t>31</w:t>
            </w:r>
            <w:r>
              <w:rPr>
                <w:rStyle w:val="TransUnitID"/>
                <w:lang w:val="en-GB"/>
              </w:rPr>
              <w:t>a346455a-90ef-446f-a54f-4a9a95bd530f</w:t>
            </w:r>
          </w:p>
        </w:tc>
        <w:tc>
          <w:tcPr>
            <w:tcW w:w="0" w:type="auto"/>
            <w:shd w:val="clear" w:color="auto" w:fill="FFFFFF"/>
          </w:tcPr>
          <w:p w14:paraId="5983D484" w14:textId="77777777" w:rsidR="004C26EE" w:rsidRDefault="00C72362">
            <w:pPr>
              <w:rPr>
                <w:lang w:val="en-GB"/>
              </w:rPr>
            </w:pPr>
            <w:r>
              <w:rPr>
                <w:lang w:val="en-GB"/>
              </w:rPr>
              <w:t>Translation Approved (0%)</w:t>
            </w:r>
          </w:p>
        </w:tc>
        <w:tc>
          <w:tcPr>
            <w:tcW w:w="0" w:type="auto"/>
            <w:shd w:val="clear" w:color="auto" w:fill="FFFFFF"/>
          </w:tcPr>
          <w:p w14:paraId="317CB9E0" w14:textId="77777777" w:rsidR="004C26EE" w:rsidRDefault="00C72362">
            <w:pPr>
              <w:rPr>
                <w:lang w:val="en-GB"/>
              </w:rPr>
            </w:pPr>
            <w:r>
              <w:rPr>
                <w:lang w:val="en-GB"/>
              </w:rPr>
              <w:t>System version 3.0 is not compatible because it includes functionalities, which are required on-board when implemented track-side.</w:t>
            </w:r>
          </w:p>
        </w:tc>
        <w:tc>
          <w:tcPr>
            <w:tcW w:w="0" w:type="auto"/>
            <w:shd w:val="clear" w:color="auto" w:fill="FFFFFF"/>
          </w:tcPr>
          <w:p w14:paraId="18F38BC3" w14:textId="77777777" w:rsidR="004C26EE" w:rsidRDefault="00C72362">
            <w:pPr>
              <w:rPr>
                <w:lang w:val="sr-Cyrl-RS"/>
              </w:rPr>
            </w:pPr>
            <w:r>
              <w:rPr>
                <w:lang w:val="sr-Cyrl-RS"/>
              </w:rPr>
              <w:t>Верзија система 3.0 није компатибилна јер обухвата функционалности које су потребне у возилу када се имплементирају дуж пруге.</w:t>
            </w:r>
          </w:p>
        </w:tc>
      </w:tr>
      <w:tr w:rsidR="004C26EE" w14:paraId="5D3C7373" w14:textId="77777777">
        <w:tc>
          <w:tcPr>
            <w:tcW w:w="0" w:type="auto"/>
            <w:shd w:val="clear" w:color="auto" w:fill="FFFFFF"/>
          </w:tcPr>
          <w:p w14:paraId="4D5806E8" w14:textId="77777777" w:rsidR="004C26EE" w:rsidRDefault="00C72362">
            <w:pPr>
              <w:rPr>
                <w:lang w:val="en-GB"/>
              </w:rPr>
            </w:pPr>
            <w:r>
              <w:rPr>
                <w:rStyle w:val="SegmentID"/>
                <w:lang w:val="en-GB"/>
              </w:rPr>
              <w:t>32</w:t>
            </w:r>
            <w:r>
              <w:rPr>
                <w:rStyle w:val="TransUnitID"/>
                <w:lang w:val="en-GB"/>
              </w:rPr>
              <w:t>b03c3cca-a2c6-4d20-82d8-abda2a9163c1</w:t>
            </w:r>
          </w:p>
        </w:tc>
        <w:tc>
          <w:tcPr>
            <w:tcW w:w="0" w:type="auto"/>
            <w:shd w:val="clear" w:color="auto" w:fill="FFFFFF"/>
          </w:tcPr>
          <w:p w14:paraId="450DCD52" w14:textId="77777777" w:rsidR="004C26EE" w:rsidRDefault="00C72362">
            <w:pPr>
              <w:rPr>
                <w:lang w:val="en-GB"/>
              </w:rPr>
            </w:pPr>
            <w:r>
              <w:rPr>
                <w:lang w:val="en-GB"/>
              </w:rPr>
              <w:t>Translation Approved (0%)</w:t>
            </w:r>
          </w:p>
        </w:tc>
        <w:tc>
          <w:tcPr>
            <w:tcW w:w="0" w:type="auto"/>
            <w:shd w:val="clear" w:color="auto" w:fill="FFFFFF"/>
          </w:tcPr>
          <w:p w14:paraId="3D8A90DD" w14:textId="77777777" w:rsidR="004C26EE" w:rsidRDefault="00C72362">
            <w:pPr>
              <w:rPr>
                <w:lang w:val="en-GB"/>
              </w:rPr>
            </w:pPr>
            <w:r>
              <w:rPr>
                <w:lang w:val="en-GB"/>
              </w:rPr>
              <w:t>(11) In order to achieve further harmonisation of the ERTMS, this revision provides a new coherent transition and migration regime, ensures a robust procedure for correcting errors in specifications, reduces the scope for partial fulfilment, and phases out the need for compatibility checks.</w:t>
            </w:r>
          </w:p>
        </w:tc>
        <w:tc>
          <w:tcPr>
            <w:tcW w:w="0" w:type="auto"/>
            <w:shd w:val="clear" w:color="auto" w:fill="FFFFFF"/>
          </w:tcPr>
          <w:p w14:paraId="07E45278" w14:textId="2F4E03E0" w:rsidR="004C26EE" w:rsidRDefault="00C72362" w:rsidP="00DB0D35">
            <w:pPr>
              <w:rPr>
                <w:lang w:val="sr-Cyrl-RS"/>
              </w:rPr>
            </w:pPr>
            <w:r>
              <w:rPr>
                <w:lang w:val="sr-Cyrl-RS"/>
              </w:rPr>
              <w:t xml:space="preserve">(11) Да би се остварила даља хармонизација </w:t>
            </w:r>
            <w:r>
              <w:rPr>
                <w:rStyle w:val="Tag"/>
                <w:lang w:val="sr-Cyrl-RS"/>
              </w:rPr>
              <w:t>&lt;Italic&gt;</w:t>
            </w:r>
            <w:r>
              <w:rPr>
                <w:lang w:val="sr-Cyrl-RS"/>
              </w:rPr>
              <w:t>ERTMS</w:t>
            </w:r>
            <w:r>
              <w:rPr>
                <w:rStyle w:val="Tag"/>
                <w:lang w:val="sr-Cyrl-RS"/>
              </w:rPr>
              <w:t>&lt;/Italic&gt;</w:t>
            </w:r>
            <w:r>
              <w:rPr>
                <w:lang w:val="sr-Cyrl-RS"/>
              </w:rPr>
              <w:t xml:space="preserve">-а, овом ревизијом пружа се нов кохерентан </w:t>
            </w:r>
            <w:r w:rsidR="00DB0D35">
              <w:rPr>
                <w:lang w:val="sr-Cyrl-RS"/>
              </w:rPr>
              <w:t>прелазни</w:t>
            </w:r>
            <w:r w:rsidR="00A7047B">
              <w:rPr>
                <w:lang w:val="sr-Cyrl-RS"/>
              </w:rPr>
              <w:t xml:space="preserve"> и миграциони режим</w:t>
            </w:r>
            <w:r>
              <w:rPr>
                <w:lang w:val="sr-Cyrl-RS"/>
              </w:rPr>
              <w:t>, обезбеђује поуздан поступак за исправку грешака у спецификацијама, смањују могућности делимичног испуњења и постепено се отклања потреба за проверама компатибилности.</w:t>
            </w:r>
          </w:p>
        </w:tc>
      </w:tr>
      <w:tr w:rsidR="004C26EE" w14:paraId="1A147C78" w14:textId="77777777">
        <w:tc>
          <w:tcPr>
            <w:tcW w:w="0" w:type="auto"/>
            <w:shd w:val="clear" w:color="auto" w:fill="FFFFFF"/>
          </w:tcPr>
          <w:p w14:paraId="7325E2E8" w14:textId="77777777" w:rsidR="004C26EE" w:rsidRDefault="00C72362">
            <w:pPr>
              <w:rPr>
                <w:lang w:val="en-GB"/>
              </w:rPr>
            </w:pPr>
            <w:r>
              <w:rPr>
                <w:rStyle w:val="SegmentID"/>
                <w:lang w:val="en-GB"/>
              </w:rPr>
              <w:t>33</w:t>
            </w:r>
            <w:r>
              <w:rPr>
                <w:rStyle w:val="TransUnitID"/>
                <w:lang w:val="en-GB"/>
              </w:rPr>
              <w:t>2ad8d1ca-ae1d-42d7-bfcb-8749c05ea882</w:t>
            </w:r>
          </w:p>
        </w:tc>
        <w:tc>
          <w:tcPr>
            <w:tcW w:w="0" w:type="auto"/>
            <w:shd w:val="clear" w:color="auto" w:fill="FFFFFF"/>
          </w:tcPr>
          <w:p w14:paraId="0F7EE036" w14:textId="77777777" w:rsidR="004C26EE" w:rsidRDefault="00C72362">
            <w:pPr>
              <w:rPr>
                <w:lang w:val="en-GB"/>
              </w:rPr>
            </w:pPr>
            <w:r>
              <w:rPr>
                <w:lang w:val="en-GB"/>
              </w:rPr>
              <w:t>Translation Approved (0%)</w:t>
            </w:r>
          </w:p>
        </w:tc>
        <w:tc>
          <w:tcPr>
            <w:tcW w:w="0" w:type="auto"/>
            <w:shd w:val="clear" w:color="auto" w:fill="FFFFFF"/>
          </w:tcPr>
          <w:p w14:paraId="116C29E6" w14:textId="77777777" w:rsidR="004C26EE" w:rsidRDefault="00C72362">
            <w:pPr>
              <w:rPr>
                <w:lang w:val="en-GB"/>
              </w:rPr>
            </w:pPr>
            <w:r>
              <w:rPr>
                <w:lang w:val="en-GB"/>
              </w:rPr>
              <w:t>(12) The new transition and migration regime has been developed to provide a consistent framework for the deployment of new functionalities in relation to the CCS TSI on the rail network.</w:t>
            </w:r>
          </w:p>
        </w:tc>
        <w:tc>
          <w:tcPr>
            <w:tcW w:w="0" w:type="auto"/>
            <w:shd w:val="clear" w:color="auto" w:fill="FFFFFF"/>
          </w:tcPr>
          <w:p w14:paraId="7D900B75" w14:textId="5EF778C6" w:rsidR="004C26EE" w:rsidRDefault="00C72362" w:rsidP="00A7047B">
            <w:pPr>
              <w:rPr>
                <w:lang w:val="sr-Cyrl-RS"/>
              </w:rPr>
            </w:pPr>
            <w:r>
              <w:rPr>
                <w:lang w:val="sr-Cyrl-RS"/>
              </w:rPr>
              <w:t xml:space="preserve">(12) Нови </w:t>
            </w:r>
            <w:r w:rsidR="00A7047B" w:rsidRPr="00A7047B">
              <w:rPr>
                <w:lang w:val="sr-Cyrl-RS"/>
              </w:rPr>
              <w:t>транзициони и миграциони режим</w:t>
            </w:r>
            <w:r w:rsidR="00143616">
              <w:rPr>
                <w:lang w:val="sr-Cyrl-RS"/>
              </w:rPr>
              <w:t xml:space="preserve">  </w:t>
            </w:r>
            <w:r>
              <w:rPr>
                <w:lang w:val="sr-Cyrl-RS"/>
              </w:rPr>
              <w:t>развијен је да би се обезбедио доследан оквир за увођење нових функционалности у вези са ТСИ подсистема контроле, управљања и сигнализације на железничкој мрежи.</w:t>
            </w:r>
          </w:p>
        </w:tc>
      </w:tr>
      <w:tr w:rsidR="004C26EE" w14:paraId="62C226F9" w14:textId="77777777">
        <w:tc>
          <w:tcPr>
            <w:tcW w:w="0" w:type="auto"/>
            <w:shd w:val="clear" w:color="auto" w:fill="FFFFFF"/>
          </w:tcPr>
          <w:p w14:paraId="1EF7CFE7" w14:textId="77777777" w:rsidR="004C26EE" w:rsidRDefault="00C72362">
            <w:pPr>
              <w:rPr>
                <w:lang w:val="en-GB"/>
              </w:rPr>
            </w:pPr>
            <w:r>
              <w:rPr>
                <w:rStyle w:val="SegmentID"/>
                <w:lang w:val="en-GB"/>
              </w:rPr>
              <w:t>34</w:t>
            </w:r>
            <w:r>
              <w:rPr>
                <w:rStyle w:val="TransUnitID"/>
                <w:lang w:val="en-GB"/>
              </w:rPr>
              <w:t>2ad8d1ca-ae1d-42d7-bfcb-8749c05ea882</w:t>
            </w:r>
          </w:p>
        </w:tc>
        <w:tc>
          <w:tcPr>
            <w:tcW w:w="0" w:type="auto"/>
            <w:shd w:val="clear" w:color="auto" w:fill="FFFFFF"/>
          </w:tcPr>
          <w:p w14:paraId="23EF8F43" w14:textId="77777777" w:rsidR="004C26EE" w:rsidRDefault="00C72362">
            <w:pPr>
              <w:rPr>
                <w:lang w:val="en-GB"/>
              </w:rPr>
            </w:pPr>
            <w:r>
              <w:rPr>
                <w:lang w:val="en-GB"/>
              </w:rPr>
              <w:t>Translation Approved (0%)</w:t>
            </w:r>
          </w:p>
        </w:tc>
        <w:tc>
          <w:tcPr>
            <w:tcW w:w="0" w:type="auto"/>
            <w:shd w:val="clear" w:color="auto" w:fill="FFFFFF"/>
          </w:tcPr>
          <w:p w14:paraId="3857B59D" w14:textId="77777777" w:rsidR="004C26EE" w:rsidRDefault="00C72362">
            <w:pPr>
              <w:rPr>
                <w:lang w:val="en-GB"/>
              </w:rPr>
            </w:pPr>
            <w:r>
              <w:rPr>
                <w:lang w:val="en-GB"/>
              </w:rPr>
              <w:t>The aim of this regime is to ensure a balance between the interests of railway stakeholders, in particular infrastructure managers and railway undertakings.</w:t>
            </w:r>
          </w:p>
        </w:tc>
        <w:tc>
          <w:tcPr>
            <w:tcW w:w="0" w:type="auto"/>
            <w:shd w:val="clear" w:color="auto" w:fill="FFFFFF"/>
          </w:tcPr>
          <w:p w14:paraId="17DF0B53" w14:textId="77777777" w:rsidR="004C26EE" w:rsidRDefault="00C72362">
            <w:pPr>
              <w:rPr>
                <w:lang w:val="sr-Cyrl-RS"/>
              </w:rPr>
            </w:pPr>
            <w:r>
              <w:rPr>
                <w:lang w:val="sr-Cyrl-RS"/>
              </w:rPr>
              <w:t>Циљ овог режима је да се обезбеди равнотежа између интереса заинтересованих страна у железничком сектору, нарочито управљача инфраструктуре и железничких предузећа.</w:t>
            </w:r>
          </w:p>
        </w:tc>
      </w:tr>
      <w:tr w:rsidR="004C26EE" w14:paraId="2E1D68A1" w14:textId="77777777">
        <w:tc>
          <w:tcPr>
            <w:tcW w:w="0" w:type="auto"/>
            <w:shd w:val="clear" w:color="auto" w:fill="FFFFFF"/>
          </w:tcPr>
          <w:p w14:paraId="4D5E04A9" w14:textId="77777777" w:rsidR="004C26EE" w:rsidRDefault="00C72362">
            <w:pPr>
              <w:rPr>
                <w:lang w:val="en-GB"/>
              </w:rPr>
            </w:pPr>
            <w:r>
              <w:rPr>
                <w:rStyle w:val="SegmentID"/>
                <w:lang w:val="en-GB"/>
              </w:rPr>
              <w:t>35</w:t>
            </w:r>
            <w:r>
              <w:rPr>
                <w:rStyle w:val="TransUnitID"/>
                <w:lang w:val="en-GB"/>
              </w:rPr>
              <w:t>fa58567e-612b-4c19-897e-b8c8824595c3</w:t>
            </w:r>
          </w:p>
        </w:tc>
        <w:tc>
          <w:tcPr>
            <w:tcW w:w="0" w:type="auto"/>
            <w:shd w:val="clear" w:color="auto" w:fill="FFFFFF"/>
          </w:tcPr>
          <w:p w14:paraId="2AE597F2" w14:textId="77777777" w:rsidR="004C26EE" w:rsidRDefault="00C72362">
            <w:pPr>
              <w:rPr>
                <w:lang w:val="en-GB"/>
              </w:rPr>
            </w:pPr>
            <w:r>
              <w:rPr>
                <w:lang w:val="en-GB"/>
              </w:rPr>
              <w:t xml:space="preserve">Translation Approved </w:t>
            </w:r>
            <w:r>
              <w:rPr>
                <w:lang w:val="en-GB"/>
              </w:rPr>
              <w:lastRenderedPageBreak/>
              <w:t>(0%)</w:t>
            </w:r>
          </w:p>
        </w:tc>
        <w:tc>
          <w:tcPr>
            <w:tcW w:w="0" w:type="auto"/>
            <w:shd w:val="clear" w:color="auto" w:fill="FFFFFF"/>
          </w:tcPr>
          <w:p w14:paraId="4502DC81" w14:textId="77777777" w:rsidR="004C26EE" w:rsidRDefault="00C72362">
            <w:pPr>
              <w:rPr>
                <w:lang w:val="en-GB"/>
              </w:rPr>
            </w:pPr>
            <w:r>
              <w:rPr>
                <w:lang w:val="en-GB"/>
              </w:rPr>
              <w:lastRenderedPageBreak/>
              <w:t xml:space="preserve">(13) Considering the fact that the ERTMS is a complex software-based system requiring active specification </w:t>
            </w:r>
            <w:r>
              <w:rPr>
                <w:lang w:val="en-GB"/>
              </w:rPr>
              <w:lastRenderedPageBreak/>
              <w:t>maintenance, the Agency in its capacity of system authority for the ERTMS should support the correction of errors in ERTMS specifications.</w:t>
            </w:r>
          </w:p>
        </w:tc>
        <w:tc>
          <w:tcPr>
            <w:tcW w:w="0" w:type="auto"/>
            <w:shd w:val="clear" w:color="auto" w:fill="FFFFFF"/>
          </w:tcPr>
          <w:p w14:paraId="19D2268B" w14:textId="15AC8594" w:rsidR="004C26EE" w:rsidRDefault="00C72362">
            <w:pPr>
              <w:rPr>
                <w:lang w:val="sr-Cyrl-RS"/>
              </w:rPr>
            </w:pPr>
            <w:r>
              <w:rPr>
                <w:lang w:val="sr-Cyrl-RS"/>
              </w:rPr>
              <w:lastRenderedPageBreak/>
              <w:t xml:space="preserve">(13) С обзиром на чињеницу да је </w:t>
            </w:r>
            <w:r>
              <w:rPr>
                <w:rStyle w:val="Tag"/>
                <w:lang w:val="sr-Cyrl-RS"/>
              </w:rPr>
              <w:t>&lt;Italic&gt;</w:t>
            </w:r>
            <w:r>
              <w:rPr>
                <w:lang w:val="sr-Cyrl-RS"/>
              </w:rPr>
              <w:t>ERTMS</w:t>
            </w:r>
            <w:r>
              <w:rPr>
                <w:rStyle w:val="Tag"/>
                <w:lang w:val="sr-Cyrl-RS"/>
              </w:rPr>
              <w:t>&lt;/Italic&gt;</w:t>
            </w:r>
            <w:r>
              <w:rPr>
                <w:lang w:val="sr-Cyrl-RS"/>
              </w:rPr>
              <w:t xml:space="preserve"> сложен систем заснован на софтверима, који захтева активно одржавање </w:t>
            </w:r>
            <w:r>
              <w:rPr>
                <w:lang w:val="sr-Cyrl-RS"/>
              </w:rPr>
              <w:lastRenderedPageBreak/>
              <w:t xml:space="preserve">спецификација, Агенција у својству системског органа за </w:t>
            </w:r>
            <w:r>
              <w:rPr>
                <w:rStyle w:val="Tag"/>
                <w:lang w:val="sr-Cyrl-RS"/>
              </w:rPr>
              <w:t>&lt;Italic&gt;</w:t>
            </w:r>
            <w:r>
              <w:rPr>
                <w:lang w:val="sr-Cyrl-RS"/>
              </w:rPr>
              <w:t>ERTMS</w:t>
            </w:r>
            <w:r>
              <w:rPr>
                <w:rStyle w:val="Tag"/>
                <w:lang w:val="sr-Cyrl-RS"/>
              </w:rPr>
              <w:t>&lt;/Italic&gt;</w:t>
            </w:r>
            <w:r>
              <w:rPr>
                <w:lang w:val="sr-Cyrl-RS"/>
              </w:rPr>
              <w:t xml:space="preserve"> треба да подржи исправ</w:t>
            </w:r>
            <w:r w:rsidR="00137DF6">
              <w:rPr>
                <w:lang w:val="sr-Cyrl-RS"/>
              </w:rPr>
              <w:t xml:space="preserve">ку </w:t>
            </w:r>
            <w:r>
              <w:rPr>
                <w:lang w:val="sr-Cyrl-RS"/>
              </w:rPr>
              <w:t xml:space="preserve">грешака у спецификацијама </w:t>
            </w:r>
            <w:r>
              <w:rPr>
                <w:rStyle w:val="Tag"/>
                <w:lang w:val="sr-Cyrl-RS"/>
              </w:rPr>
              <w:t>&lt;Italic&gt;</w:t>
            </w:r>
            <w:r>
              <w:rPr>
                <w:lang w:val="sr-Cyrl-RS"/>
              </w:rPr>
              <w:t>ERTMS</w:t>
            </w:r>
            <w:r>
              <w:rPr>
                <w:rStyle w:val="Tag"/>
                <w:lang w:val="sr-Cyrl-RS"/>
              </w:rPr>
              <w:t>&lt;/Italic&gt;</w:t>
            </w:r>
            <w:r>
              <w:rPr>
                <w:lang w:val="sr-Cyrl-RS"/>
              </w:rPr>
              <w:t>-а.</w:t>
            </w:r>
          </w:p>
        </w:tc>
      </w:tr>
      <w:tr w:rsidR="004C26EE" w14:paraId="2D5F5C1A" w14:textId="77777777">
        <w:tc>
          <w:tcPr>
            <w:tcW w:w="0" w:type="auto"/>
            <w:shd w:val="clear" w:color="auto" w:fill="FFFFFF"/>
          </w:tcPr>
          <w:p w14:paraId="3943C2ED" w14:textId="77777777" w:rsidR="004C26EE" w:rsidRDefault="00C72362">
            <w:pPr>
              <w:rPr>
                <w:lang w:val="en-GB"/>
              </w:rPr>
            </w:pPr>
            <w:r>
              <w:rPr>
                <w:rStyle w:val="SegmentID"/>
                <w:lang w:val="en-GB"/>
              </w:rPr>
              <w:lastRenderedPageBreak/>
              <w:t>36</w:t>
            </w:r>
            <w:r>
              <w:rPr>
                <w:rStyle w:val="TransUnitID"/>
                <w:lang w:val="en-GB"/>
              </w:rPr>
              <w:t>fa58567e-612b-4c19-897e-b8c8824595c3</w:t>
            </w:r>
          </w:p>
        </w:tc>
        <w:tc>
          <w:tcPr>
            <w:tcW w:w="0" w:type="auto"/>
            <w:shd w:val="clear" w:color="auto" w:fill="FFFFFF"/>
          </w:tcPr>
          <w:p w14:paraId="7799E126" w14:textId="77777777" w:rsidR="004C26EE" w:rsidRDefault="00C72362">
            <w:pPr>
              <w:rPr>
                <w:lang w:val="en-GB"/>
              </w:rPr>
            </w:pPr>
            <w:r>
              <w:rPr>
                <w:lang w:val="en-GB"/>
              </w:rPr>
              <w:t>Translation Approved (0%)</w:t>
            </w:r>
          </w:p>
        </w:tc>
        <w:tc>
          <w:tcPr>
            <w:tcW w:w="0" w:type="auto"/>
            <w:shd w:val="clear" w:color="auto" w:fill="FFFFFF"/>
          </w:tcPr>
          <w:p w14:paraId="655F73F3" w14:textId="77777777" w:rsidR="004C26EE" w:rsidRDefault="00C72362">
            <w:pPr>
              <w:rPr>
                <w:lang w:val="en-GB"/>
              </w:rPr>
            </w:pPr>
            <w:r>
              <w:rPr>
                <w:lang w:val="en-GB"/>
              </w:rPr>
              <w:t>To ensure safety and interoperability, the procedure to implement these error corrections into the interoperability constituents and CCS subsystems should be specified.</w:t>
            </w:r>
          </w:p>
        </w:tc>
        <w:tc>
          <w:tcPr>
            <w:tcW w:w="0" w:type="auto"/>
            <w:shd w:val="clear" w:color="auto" w:fill="FFFFFF"/>
          </w:tcPr>
          <w:p w14:paraId="19F028F1" w14:textId="1CB38528" w:rsidR="004C26EE" w:rsidRDefault="00C72362">
            <w:pPr>
              <w:rPr>
                <w:lang w:val="sr-Cyrl-RS"/>
              </w:rPr>
            </w:pPr>
            <w:r>
              <w:rPr>
                <w:lang w:val="sr-Cyrl-RS"/>
              </w:rPr>
              <w:t xml:space="preserve">Да би се </w:t>
            </w:r>
            <w:r w:rsidR="00137DF6">
              <w:rPr>
                <w:lang w:val="sr-Cyrl-RS"/>
              </w:rPr>
              <w:t>обезбедиле</w:t>
            </w:r>
            <w:r>
              <w:rPr>
                <w:lang w:val="sr-Cyrl-RS"/>
              </w:rPr>
              <w:t xml:space="preserve"> безбедност и интероперабилност, треба утврдити поступак за спровођење тих исправки грешака у чиниоцима интероперабилности и подсистемима контроле, управљања и сигнализације.</w:t>
            </w:r>
          </w:p>
        </w:tc>
      </w:tr>
      <w:tr w:rsidR="004C26EE" w14:paraId="46253BA6" w14:textId="77777777">
        <w:tc>
          <w:tcPr>
            <w:tcW w:w="0" w:type="auto"/>
            <w:shd w:val="clear" w:color="auto" w:fill="FFFFFF"/>
          </w:tcPr>
          <w:p w14:paraId="3E5D0DEA" w14:textId="77777777" w:rsidR="004C26EE" w:rsidRDefault="00C72362">
            <w:pPr>
              <w:rPr>
                <w:lang w:val="en-GB"/>
              </w:rPr>
            </w:pPr>
            <w:r>
              <w:rPr>
                <w:rStyle w:val="SegmentID"/>
                <w:lang w:val="en-GB"/>
              </w:rPr>
              <w:t>37</w:t>
            </w:r>
            <w:r>
              <w:rPr>
                <w:rStyle w:val="TransUnitID"/>
                <w:lang w:val="en-GB"/>
              </w:rPr>
              <w:t>1df2316e-658e-4983-8b10-ce9b230e80ea</w:t>
            </w:r>
          </w:p>
        </w:tc>
        <w:tc>
          <w:tcPr>
            <w:tcW w:w="0" w:type="auto"/>
            <w:shd w:val="clear" w:color="auto" w:fill="FFFFFF"/>
          </w:tcPr>
          <w:p w14:paraId="12EB93E4" w14:textId="77777777" w:rsidR="004C26EE" w:rsidRDefault="00C72362">
            <w:pPr>
              <w:rPr>
                <w:lang w:val="en-GB"/>
              </w:rPr>
            </w:pPr>
            <w:r>
              <w:rPr>
                <w:lang w:val="en-GB"/>
              </w:rPr>
              <w:t>Translation Approved (0%)</w:t>
            </w:r>
          </w:p>
        </w:tc>
        <w:tc>
          <w:tcPr>
            <w:tcW w:w="0" w:type="auto"/>
            <w:shd w:val="clear" w:color="auto" w:fill="FFFFFF"/>
          </w:tcPr>
          <w:p w14:paraId="7295490C" w14:textId="77777777" w:rsidR="004C26EE" w:rsidRDefault="00C72362">
            <w:pPr>
              <w:rPr>
                <w:lang w:val="en-GB"/>
              </w:rPr>
            </w:pPr>
            <w:r>
              <w:rPr>
                <w:lang w:val="en-GB"/>
              </w:rPr>
              <w:t>(14) Full TSI compliance ensures the achievement of the Single European Rail Area from a technical point of view.</w:t>
            </w:r>
          </w:p>
        </w:tc>
        <w:tc>
          <w:tcPr>
            <w:tcW w:w="0" w:type="auto"/>
            <w:shd w:val="clear" w:color="auto" w:fill="FFFFFF"/>
          </w:tcPr>
          <w:p w14:paraId="64204C8A" w14:textId="77777777" w:rsidR="004C26EE" w:rsidRDefault="00C72362">
            <w:pPr>
              <w:rPr>
                <w:lang w:val="sr-Cyrl-RS"/>
              </w:rPr>
            </w:pPr>
            <w:r>
              <w:rPr>
                <w:lang w:val="sr-Cyrl-RS"/>
              </w:rPr>
              <w:t>(14) Потпуна усаглашеност са ТСИ обезбеђује остваривање јединственог европског железничког простора из техничког угла.</w:t>
            </w:r>
          </w:p>
        </w:tc>
      </w:tr>
      <w:tr w:rsidR="004C26EE" w14:paraId="1EA1B4F6" w14:textId="77777777">
        <w:tc>
          <w:tcPr>
            <w:tcW w:w="0" w:type="auto"/>
            <w:shd w:val="clear" w:color="auto" w:fill="FFFFFF"/>
          </w:tcPr>
          <w:p w14:paraId="1D6E3044" w14:textId="77777777" w:rsidR="004C26EE" w:rsidRDefault="00C72362">
            <w:pPr>
              <w:rPr>
                <w:lang w:val="en-GB"/>
              </w:rPr>
            </w:pPr>
            <w:r>
              <w:rPr>
                <w:rStyle w:val="SegmentID"/>
                <w:lang w:val="en-GB"/>
              </w:rPr>
              <w:t>38</w:t>
            </w:r>
            <w:r>
              <w:rPr>
                <w:rStyle w:val="TransUnitID"/>
                <w:lang w:val="en-GB"/>
              </w:rPr>
              <w:t>1df2316e-658e-4983-8b10-ce9b230e80ea</w:t>
            </w:r>
          </w:p>
        </w:tc>
        <w:tc>
          <w:tcPr>
            <w:tcW w:w="0" w:type="auto"/>
            <w:shd w:val="clear" w:color="auto" w:fill="FFFFFF"/>
          </w:tcPr>
          <w:p w14:paraId="273E55D4" w14:textId="77777777" w:rsidR="004C26EE" w:rsidRDefault="00C72362">
            <w:pPr>
              <w:rPr>
                <w:lang w:val="en-GB"/>
              </w:rPr>
            </w:pPr>
            <w:r>
              <w:rPr>
                <w:lang w:val="en-GB"/>
              </w:rPr>
              <w:t>Translation Approved (0%)</w:t>
            </w:r>
          </w:p>
        </w:tc>
        <w:tc>
          <w:tcPr>
            <w:tcW w:w="0" w:type="auto"/>
            <w:shd w:val="clear" w:color="auto" w:fill="FFFFFF"/>
          </w:tcPr>
          <w:p w14:paraId="1D6F778A" w14:textId="77777777" w:rsidR="004C26EE" w:rsidRDefault="00C72362">
            <w:pPr>
              <w:rPr>
                <w:lang w:val="en-GB"/>
              </w:rPr>
            </w:pPr>
            <w:r>
              <w:rPr>
                <w:lang w:val="en-GB"/>
              </w:rPr>
              <w:t>It ensures interoperable vehicles and increases their potential reuse value.</w:t>
            </w:r>
          </w:p>
        </w:tc>
        <w:tc>
          <w:tcPr>
            <w:tcW w:w="0" w:type="auto"/>
            <w:shd w:val="clear" w:color="auto" w:fill="FFFFFF"/>
          </w:tcPr>
          <w:p w14:paraId="5849B496" w14:textId="77777777" w:rsidR="004C26EE" w:rsidRDefault="00C72362">
            <w:pPr>
              <w:rPr>
                <w:lang w:val="sr-Cyrl-RS"/>
              </w:rPr>
            </w:pPr>
            <w:r>
              <w:rPr>
                <w:lang w:val="sr-Cyrl-RS"/>
              </w:rPr>
              <w:t>Њоме се обезбеђују интероперабилна возила и повећава њихова потенцијална вредност са аспекта поновне употребе.</w:t>
            </w:r>
          </w:p>
        </w:tc>
      </w:tr>
      <w:tr w:rsidR="004C26EE" w14:paraId="213E44E9" w14:textId="77777777">
        <w:tc>
          <w:tcPr>
            <w:tcW w:w="0" w:type="auto"/>
            <w:shd w:val="clear" w:color="auto" w:fill="FFFFFF"/>
          </w:tcPr>
          <w:p w14:paraId="3CA80C5F" w14:textId="77777777" w:rsidR="004C26EE" w:rsidRDefault="00C72362">
            <w:pPr>
              <w:rPr>
                <w:lang w:val="en-GB"/>
              </w:rPr>
            </w:pPr>
            <w:r>
              <w:rPr>
                <w:rStyle w:val="SegmentID"/>
                <w:lang w:val="en-GB"/>
              </w:rPr>
              <w:t>39</w:t>
            </w:r>
            <w:r>
              <w:rPr>
                <w:rStyle w:val="TransUnitID"/>
                <w:lang w:val="en-GB"/>
              </w:rPr>
              <w:t>1df2316e-658e-4983-8b10-ce9b230e80ea</w:t>
            </w:r>
          </w:p>
        </w:tc>
        <w:tc>
          <w:tcPr>
            <w:tcW w:w="0" w:type="auto"/>
            <w:shd w:val="clear" w:color="auto" w:fill="FFFFFF"/>
          </w:tcPr>
          <w:p w14:paraId="15EF6B89" w14:textId="77777777" w:rsidR="004C26EE" w:rsidRDefault="00C72362">
            <w:pPr>
              <w:rPr>
                <w:lang w:val="en-GB"/>
              </w:rPr>
            </w:pPr>
            <w:r>
              <w:rPr>
                <w:lang w:val="en-GB"/>
              </w:rPr>
              <w:t>Translation Approved (0%)</w:t>
            </w:r>
          </w:p>
        </w:tc>
        <w:tc>
          <w:tcPr>
            <w:tcW w:w="0" w:type="auto"/>
            <w:shd w:val="clear" w:color="auto" w:fill="FFFFFF"/>
          </w:tcPr>
          <w:p w14:paraId="1CFD2423" w14:textId="77777777" w:rsidR="004C26EE" w:rsidRDefault="00C72362">
            <w:pPr>
              <w:rPr>
                <w:lang w:val="en-GB"/>
              </w:rPr>
            </w:pPr>
            <w:r>
              <w:rPr>
                <w:lang w:val="en-GB"/>
              </w:rPr>
              <w:t>Partial fulfilment was initially perceived as necessary to take into account some national constraints, but should be reduced significantly in scope in this regulation to reach the goal above.</w:t>
            </w:r>
          </w:p>
        </w:tc>
        <w:tc>
          <w:tcPr>
            <w:tcW w:w="0" w:type="auto"/>
            <w:shd w:val="clear" w:color="auto" w:fill="FFFFFF"/>
          </w:tcPr>
          <w:p w14:paraId="3660237D" w14:textId="77777777" w:rsidR="004C26EE" w:rsidRDefault="00C72362">
            <w:pPr>
              <w:rPr>
                <w:lang w:val="sr-Cyrl-RS"/>
              </w:rPr>
            </w:pPr>
            <w:r>
              <w:rPr>
                <w:lang w:val="sr-Cyrl-RS"/>
              </w:rPr>
              <w:t>У почетку се делимично испуњење сматрало неопходним да би се узела у обзир нека национална ограничења, али у овој уредби треба значајно смањити његову област примене да би се постигао претходно наведени циљ.</w:t>
            </w:r>
          </w:p>
        </w:tc>
      </w:tr>
      <w:tr w:rsidR="004C26EE" w14:paraId="2EA85951" w14:textId="77777777">
        <w:tc>
          <w:tcPr>
            <w:tcW w:w="0" w:type="auto"/>
            <w:shd w:val="clear" w:color="auto" w:fill="FFFFFF"/>
          </w:tcPr>
          <w:p w14:paraId="6CE65198" w14:textId="77777777" w:rsidR="004C26EE" w:rsidRDefault="00C72362">
            <w:pPr>
              <w:rPr>
                <w:lang w:val="en-GB"/>
              </w:rPr>
            </w:pPr>
            <w:r>
              <w:rPr>
                <w:rStyle w:val="SegmentID"/>
                <w:lang w:val="en-GB"/>
              </w:rPr>
              <w:t>40</w:t>
            </w:r>
            <w:r>
              <w:rPr>
                <w:rStyle w:val="TransUnitID"/>
                <w:lang w:val="en-GB"/>
              </w:rPr>
              <w:t>8a302108-ee75-47a8-ac1d-01acda43dfef</w:t>
            </w:r>
          </w:p>
        </w:tc>
        <w:tc>
          <w:tcPr>
            <w:tcW w:w="0" w:type="auto"/>
            <w:shd w:val="clear" w:color="auto" w:fill="FFFFFF"/>
          </w:tcPr>
          <w:p w14:paraId="5AD521D6" w14:textId="77777777" w:rsidR="004C26EE" w:rsidRDefault="00C72362">
            <w:pPr>
              <w:rPr>
                <w:lang w:val="en-GB"/>
              </w:rPr>
            </w:pPr>
            <w:r>
              <w:rPr>
                <w:lang w:val="en-GB"/>
              </w:rPr>
              <w:t>Translation Approved (0%)</w:t>
            </w:r>
          </w:p>
        </w:tc>
        <w:tc>
          <w:tcPr>
            <w:tcW w:w="0" w:type="auto"/>
            <w:shd w:val="clear" w:color="auto" w:fill="FFFFFF"/>
          </w:tcPr>
          <w:p w14:paraId="3D80050E" w14:textId="77777777" w:rsidR="004C26EE" w:rsidRDefault="00C72362">
            <w:pPr>
              <w:rPr>
                <w:lang w:val="en-GB"/>
              </w:rPr>
            </w:pPr>
            <w:r>
              <w:rPr>
                <w:lang w:val="en-GB"/>
              </w:rPr>
              <w:t>(15) Even a successful certification process cannot always prevent one of the subsystems repeatedly failing to function or perform as intended under certain conditions when an on-board CCS subsystem interacts with a trackside CCS subsystem.</w:t>
            </w:r>
          </w:p>
        </w:tc>
        <w:tc>
          <w:tcPr>
            <w:tcW w:w="0" w:type="auto"/>
            <w:shd w:val="clear" w:color="auto" w:fill="FFFFFF"/>
          </w:tcPr>
          <w:p w14:paraId="734EBCA7" w14:textId="14AD46D6" w:rsidR="004C26EE" w:rsidRDefault="00C72362" w:rsidP="00E03F2A">
            <w:pPr>
              <w:rPr>
                <w:lang w:val="sr-Cyrl-RS"/>
              </w:rPr>
            </w:pPr>
            <w:r>
              <w:rPr>
                <w:lang w:val="sr-Cyrl-RS"/>
              </w:rPr>
              <w:t>(15) Чак ни успешан процес сертификације не може увек спречити да, када је подсистем контроле, управљања и сигнализације у возилу у интеракцији са подсистемом контроле, управљања и сигнализације</w:t>
            </w:r>
            <w:r w:rsidR="00E03F2A">
              <w:rPr>
                <w:lang w:val="sr-Cyrl-RS"/>
              </w:rPr>
              <w:t xml:space="preserve"> дуж пруге</w:t>
            </w:r>
            <w:r>
              <w:rPr>
                <w:lang w:val="sr-Cyrl-RS"/>
              </w:rPr>
              <w:t>, у одређеним условима један од подсистема више пута откаже или не функционише како је предвиђено.</w:t>
            </w:r>
          </w:p>
        </w:tc>
      </w:tr>
      <w:tr w:rsidR="004C26EE" w14:paraId="779CA2A5" w14:textId="77777777">
        <w:tc>
          <w:tcPr>
            <w:tcW w:w="0" w:type="auto"/>
            <w:shd w:val="clear" w:color="auto" w:fill="FFFFFF"/>
          </w:tcPr>
          <w:p w14:paraId="0B773BA4" w14:textId="77777777" w:rsidR="004C26EE" w:rsidRDefault="00C72362">
            <w:pPr>
              <w:rPr>
                <w:lang w:val="en-GB"/>
              </w:rPr>
            </w:pPr>
            <w:r>
              <w:rPr>
                <w:rStyle w:val="SegmentID"/>
                <w:lang w:val="en-GB"/>
              </w:rPr>
              <w:t>41</w:t>
            </w:r>
            <w:r>
              <w:rPr>
                <w:rStyle w:val="TransUnitID"/>
                <w:lang w:val="en-GB"/>
              </w:rPr>
              <w:t>8a302108-ee75-47a8-ac1d-01acda43dfef</w:t>
            </w:r>
          </w:p>
        </w:tc>
        <w:tc>
          <w:tcPr>
            <w:tcW w:w="0" w:type="auto"/>
            <w:shd w:val="clear" w:color="auto" w:fill="FFFFFF"/>
          </w:tcPr>
          <w:p w14:paraId="7837B36E" w14:textId="77777777" w:rsidR="004C26EE" w:rsidRDefault="00C72362">
            <w:pPr>
              <w:rPr>
                <w:lang w:val="en-GB"/>
              </w:rPr>
            </w:pPr>
            <w:r>
              <w:rPr>
                <w:lang w:val="en-GB"/>
              </w:rPr>
              <w:t>Translation Approved (81%)</w:t>
            </w:r>
          </w:p>
        </w:tc>
        <w:tc>
          <w:tcPr>
            <w:tcW w:w="0" w:type="auto"/>
            <w:shd w:val="clear" w:color="auto" w:fill="FFFFFF"/>
          </w:tcPr>
          <w:p w14:paraId="0BEB6D4A" w14:textId="77777777" w:rsidR="004C26EE" w:rsidRDefault="00C72362">
            <w:pPr>
              <w:rPr>
                <w:lang w:val="en-GB"/>
              </w:rPr>
            </w:pPr>
            <w:r>
              <w:rPr>
                <w:lang w:val="en-GB"/>
              </w:rPr>
              <w:t>Therefore, checks should be carried out to demonstrate the technical compatibility of the CCS subsystems in the area of use for a vehicle.</w:t>
            </w:r>
          </w:p>
        </w:tc>
        <w:tc>
          <w:tcPr>
            <w:tcW w:w="0" w:type="auto"/>
            <w:shd w:val="clear" w:color="auto" w:fill="FFFFFF"/>
          </w:tcPr>
          <w:p w14:paraId="61CC59C4" w14:textId="77777777" w:rsidR="004C26EE" w:rsidRDefault="00C72362">
            <w:pPr>
              <w:rPr>
                <w:lang w:val="sr-Cyrl-RS"/>
              </w:rPr>
            </w:pPr>
            <w:r>
              <w:rPr>
                <w:lang w:val="sr-Cyrl-RS"/>
              </w:rPr>
              <w:t>Стога треба извршити провере како би се доказала техничка усклађеност подсистемâ контроле, управљања и сигнализације на подручју употребе возила.</w:t>
            </w:r>
          </w:p>
        </w:tc>
      </w:tr>
      <w:tr w:rsidR="004C26EE" w14:paraId="313BB8AA" w14:textId="77777777">
        <w:tc>
          <w:tcPr>
            <w:tcW w:w="0" w:type="auto"/>
            <w:shd w:val="clear" w:color="auto" w:fill="FFFFFF"/>
          </w:tcPr>
          <w:p w14:paraId="4F188A1A" w14:textId="77777777" w:rsidR="004C26EE" w:rsidRDefault="00C72362">
            <w:pPr>
              <w:rPr>
                <w:lang w:val="en-GB"/>
              </w:rPr>
            </w:pPr>
            <w:r>
              <w:rPr>
                <w:rStyle w:val="SegmentID"/>
                <w:lang w:val="en-GB"/>
              </w:rPr>
              <w:t>42</w:t>
            </w:r>
            <w:r>
              <w:rPr>
                <w:rStyle w:val="TransUnitID"/>
                <w:lang w:val="en-GB"/>
              </w:rPr>
              <w:t>67707e5f-f12d-4622-b7c5-de2eb95c6dd9</w:t>
            </w:r>
          </w:p>
        </w:tc>
        <w:tc>
          <w:tcPr>
            <w:tcW w:w="0" w:type="auto"/>
            <w:shd w:val="clear" w:color="auto" w:fill="FFFFFF"/>
          </w:tcPr>
          <w:p w14:paraId="7B76F284" w14:textId="77777777" w:rsidR="004C26EE" w:rsidRDefault="00C72362">
            <w:pPr>
              <w:rPr>
                <w:lang w:val="en-GB"/>
              </w:rPr>
            </w:pPr>
            <w:r>
              <w:rPr>
                <w:lang w:val="en-GB"/>
              </w:rPr>
              <w:t>Translation Approved (83%)</w:t>
            </w:r>
          </w:p>
        </w:tc>
        <w:tc>
          <w:tcPr>
            <w:tcW w:w="0" w:type="auto"/>
            <w:shd w:val="clear" w:color="auto" w:fill="FFFFFF"/>
          </w:tcPr>
          <w:p w14:paraId="1D42A173" w14:textId="77777777" w:rsidR="004C26EE" w:rsidRDefault="00C72362">
            <w:pPr>
              <w:rPr>
                <w:lang w:val="en-GB"/>
              </w:rPr>
            </w:pPr>
            <w:r>
              <w:rPr>
                <w:lang w:val="en-GB"/>
              </w:rPr>
              <w:t>(16) These checks should be considered a temporary measure to increase confidence in the technical compatibility between the subsystems.</w:t>
            </w:r>
          </w:p>
        </w:tc>
        <w:tc>
          <w:tcPr>
            <w:tcW w:w="0" w:type="auto"/>
            <w:shd w:val="clear" w:color="auto" w:fill="FFFFFF"/>
          </w:tcPr>
          <w:p w14:paraId="2038770C" w14:textId="77777777" w:rsidR="004C26EE" w:rsidRDefault="00C72362">
            <w:pPr>
              <w:rPr>
                <w:lang w:val="sr-Cyrl-RS"/>
              </w:rPr>
            </w:pPr>
            <w:r>
              <w:rPr>
                <w:lang w:val="sr-Cyrl-RS"/>
              </w:rPr>
              <w:t>(16) Ове провере треба сматрати привременом мером за повећање поверења у техничку усклађеност подсистемȃ.</w:t>
            </w:r>
          </w:p>
        </w:tc>
      </w:tr>
      <w:tr w:rsidR="004C26EE" w14:paraId="6EBB80D5" w14:textId="77777777">
        <w:tc>
          <w:tcPr>
            <w:tcW w:w="0" w:type="auto"/>
            <w:shd w:val="clear" w:color="auto" w:fill="FFFFFF"/>
          </w:tcPr>
          <w:p w14:paraId="5B28192A" w14:textId="77777777" w:rsidR="004C26EE" w:rsidRDefault="00C72362">
            <w:pPr>
              <w:rPr>
                <w:lang w:val="en-GB"/>
              </w:rPr>
            </w:pPr>
            <w:r>
              <w:rPr>
                <w:rStyle w:val="SegmentID"/>
                <w:lang w:val="en-GB"/>
              </w:rPr>
              <w:t>43</w:t>
            </w:r>
            <w:r>
              <w:rPr>
                <w:rStyle w:val="TransUnitID"/>
                <w:lang w:val="en-GB"/>
              </w:rPr>
              <w:t>67707e5f-f12d-4622-b7c5-de2eb95c6dd9</w:t>
            </w:r>
          </w:p>
        </w:tc>
        <w:tc>
          <w:tcPr>
            <w:tcW w:w="0" w:type="auto"/>
            <w:shd w:val="clear" w:color="auto" w:fill="FFFFFF"/>
          </w:tcPr>
          <w:p w14:paraId="2C5A3E12" w14:textId="77777777" w:rsidR="004C26EE" w:rsidRDefault="00C72362">
            <w:pPr>
              <w:rPr>
                <w:lang w:val="en-GB"/>
              </w:rPr>
            </w:pPr>
            <w:r>
              <w:rPr>
                <w:lang w:val="en-GB"/>
              </w:rPr>
              <w:t>Translation Approved (93%)</w:t>
            </w:r>
          </w:p>
        </w:tc>
        <w:tc>
          <w:tcPr>
            <w:tcW w:w="0" w:type="auto"/>
            <w:shd w:val="clear" w:color="auto" w:fill="FFFFFF"/>
          </w:tcPr>
          <w:p w14:paraId="1D0BFBE7" w14:textId="77777777" w:rsidR="004C26EE" w:rsidRDefault="00C72362">
            <w:pPr>
              <w:rPr>
                <w:lang w:val="en-GB"/>
              </w:rPr>
            </w:pPr>
            <w:r>
              <w:rPr>
                <w:lang w:val="en-GB"/>
              </w:rPr>
              <w:t>The principles applicable to those checks should be transparent and prepare the ground for further harmonisation.</w:t>
            </w:r>
          </w:p>
        </w:tc>
        <w:tc>
          <w:tcPr>
            <w:tcW w:w="0" w:type="auto"/>
            <w:shd w:val="clear" w:color="auto" w:fill="FFFFFF"/>
          </w:tcPr>
          <w:p w14:paraId="6FCB8BB5" w14:textId="77777777" w:rsidR="004C26EE" w:rsidRDefault="00C72362">
            <w:pPr>
              <w:rPr>
                <w:lang w:val="sr-Cyrl-RS"/>
              </w:rPr>
            </w:pPr>
            <w:r>
              <w:rPr>
                <w:lang w:val="sr-Cyrl-RS"/>
              </w:rPr>
              <w:t>Начела која се примењују на те провере треба да буду транспарентна и да припреме терен за даљу хармонизацију.</w:t>
            </w:r>
          </w:p>
        </w:tc>
      </w:tr>
      <w:tr w:rsidR="004C26EE" w14:paraId="42A83802" w14:textId="77777777">
        <w:tc>
          <w:tcPr>
            <w:tcW w:w="0" w:type="auto"/>
            <w:shd w:val="clear" w:color="auto" w:fill="FFFFFF"/>
          </w:tcPr>
          <w:p w14:paraId="2A4A62BE" w14:textId="77777777" w:rsidR="004C26EE" w:rsidRDefault="00C72362">
            <w:pPr>
              <w:rPr>
                <w:lang w:val="en-GB"/>
              </w:rPr>
            </w:pPr>
            <w:r>
              <w:rPr>
                <w:rStyle w:val="SegmentID"/>
                <w:lang w:val="en-GB"/>
              </w:rPr>
              <w:t>44</w:t>
            </w:r>
            <w:r>
              <w:rPr>
                <w:rStyle w:val="TransUnitID"/>
                <w:lang w:val="en-GB"/>
              </w:rPr>
              <w:t>67707e5f-f12d-4622-b7c5-de2eb95c6dd9</w:t>
            </w:r>
          </w:p>
        </w:tc>
        <w:tc>
          <w:tcPr>
            <w:tcW w:w="0" w:type="auto"/>
            <w:shd w:val="clear" w:color="auto" w:fill="FFFFFF"/>
          </w:tcPr>
          <w:p w14:paraId="02BAD424" w14:textId="77777777" w:rsidR="004C26EE" w:rsidRDefault="00C72362">
            <w:pPr>
              <w:rPr>
                <w:lang w:val="en-GB"/>
              </w:rPr>
            </w:pPr>
            <w:r>
              <w:rPr>
                <w:lang w:val="en-GB"/>
              </w:rPr>
              <w:t>Translation Approved (97%)</w:t>
            </w:r>
          </w:p>
        </w:tc>
        <w:tc>
          <w:tcPr>
            <w:tcW w:w="0" w:type="auto"/>
            <w:shd w:val="clear" w:color="auto" w:fill="FFFFFF"/>
          </w:tcPr>
          <w:p w14:paraId="546916A2" w14:textId="77777777" w:rsidR="004C26EE" w:rsidRDefault="00C72362">
            <w:pPr>
              <w:rPr>
                <w:lang w:val="en-GB"/>
              </w:rPr>
            </w:pPr>
            <w:r>
              <w:rPr>
                <w:lang w:val="en-GB"/>
              </w:rPr>
              <w:t>The possibility of conducting those checks in a laboratory representing the trackside configuration to be made available by the infrastructure manager should be prioritised.</w:t>
            </w:r>
          </w:p>
        </w:tc>
        <w:tc>
          <w:tcPr>
            <w:tcW w:w="0" w:type="auto"/>
            <w:shd w:val="clear" w:color="auto" w:fill="FFFFFF"/>
          </w:tcPr>
          <w:p w14:paraId="5E962F7A" w14:textId="77777777" w:rsidR="004C26EE" w:rsidRDefault="00C72362">
            <w:pPr>
              <w:rPr>
                <w:lang w:val="sr-Cyrl-RS"/>
              </w:rPr>
            </w:pPr>
            <w:r>
              <w:rPr>
                <w:lang w:val="sr-Cyrl-RS"/>
              </w:rPr>
              <w:t>Могућност спровођења тих провера у лабораторији која симулира пружну конфигурацију коју управљач инфраструктуре треба да стави на располагање треба да буде приоритет.</w:t>
            </w:r>
          </w:p>
        </w:tc>
      </w:tr>
      <w:tr w:rsidR="004C26EE" w14:paraId="642B3668" w14:textId="77777777">
        <w:tc>
          <w:tcPr>
            <w:tcW w:w="0" w:type="auto"/>
            <w:shd w:val="clear" w:color="auto" w:fill="FFFFFF"/>
          </w:tcPr>
          <w:p w14:paraId="4A7972A7" w14:textId="77777777" w:rsidR="004C26EE" w:rsidRDefault="00C72362">
            <w:pPr>
              <w:rPr>
                <w:lang w:val="en-GB"/>
              </w:rPr>
            </w:pPr>
            <w:r>
              <w:rPr>
                <w:rStyle w:val="SegmentID"/>
                <w:lang w:val="en-GB"/>
              </w:rPr>
              <w:t>45</w:t>
            </w:r>
            <w:r>
              <w:rPr>
                <w:rStyle w:val="TransUnitID"/>
                <w:lang w:val="en-GB"/>
              </w:rPr>
              <w:t>67707e5f-f12d-4622-b7c5-de2eb95c6dd9</w:t>
            </w:r>
          </w:p>
        </w:tc>
        <w:tc>
          <w:tcPr>
            <w:tcW w:w="0" w:type="auto"/>
            <w:shd w:val="clear" w:color="auto" w:fill="FFFFFF"/>
          </w:tcPr>
          <w:p w14:paraId="303046E9" w14:textId="77777777" w:rsidR="004C26EE" w:rsidRDefault="00C72362">
            <w:pPr>
              <w:rPr>
                <w:lang w:val="en-GB"/>
              </w:rPr>
            </w:pPr>
            <w:r>
              <w:rPr>
                <w:lang w:val="en-GB"/>
              </w:rPr>
              <w:t xml:space="preserve">Translation Approved </w:t>
            </w:r>
            <w:r>
              <w:rPr>
                <w:lang w:val="en-GB"/>
              </w:rPr>
              <w:lastRenderedPageBreak/>
              <w:t>(73%)</w:t>
            </w:r>
          </w:p>
        </w:tc>
        <w:tc>
          <w:tcPr>
            <w:tcW w:w="0" w:type="auto"/>
            <w:shd w:val="clear" w:color="auto" w:fill="FFFFFF"/>
          </w:tcPr>
          <w:p w14:paraId="471D351B" w14:textId="77777777" w:rsidR="004C26EE" w:rsidRDefault="00C72362">
            <w:pPr>
              <w:rPr>
                <w:lang w:val="en-GB"/>
              </w:rPr>
            </w:pPr>
            <w:r>
              <w:rPr>
                <w:lang w:val="en-GB"/>
              </w:rPr>
              <w:lastRenderedPageBreak/>
              <w:t xml:space="preserve">To reduce the checks to a minimum, each Member State should promote harmonisation within its </w:t>
            </w:r>
            <w:r>
              <w:rPr>
                <w:lang w:val="en-GB"/>
              </w:rPr>
              <w:lastRenderedPageBreak/>
              <w:t>infrastructure.</w:t>
            </w:r>
          </w:p>
        </w:tc>
        <w:tc>
          <w:tcPr>
            <w:tcW w:w="0" w:type="auto"/>
            <w:shd w:val="clear" w:color="auto" w:fill="FFFFFF"/>
          </w:tcPr>
          <w:p w14:paraId="468B2C31" w14:textId="77777777" w:rsidR="004C26EE" w:rsidRDefault="00C72362">
            <w:pPr>
              <w:rPr>
                <w:lang w:val="sr-Cyrl-RS"/>
              </w:rPr>
            </w:pPr>
            <w:r>
              <w:rPr>
                <w:lang w:val="sr-Cyrl-RS"/>
              </w:rPr>
              <w:lastRenderedPageBreak/>
              <w:t>Да би се провере свеле на најмању могућу меру, свака држава чланица треба да подстиче хармонизацију у оквиру своје инфраструктуре.</w:t>
            </w:r>
          </w:p>
        </w:tc>
      </w:tr>
      <w:tr w:rsidR="004C26EE" w14:paraId="0F0E39E4" w14:textId="77777777">
        <w:tc>
          <w:tcPr>
            <w:tcW w:w="0" w:type="auto"/>
            <w:shd w:val="clear" w:color="auto" w:fill="FFFFFF"/>
          </w:tcPr>
          <w:p w14:paraId="68D30F1E" w14:textId="77777777" w:rsidR="004C26EE" w:rsidRDefault="00C72362">
            <w:pPr>
              <w:rPr>
                <w:lang w:val="en-GB"/>
              </w:rPr>
            </w:pPr>
            <w:r>
              <w:rPr>
                <w:rStyle w:val="SegmentID"/>
                <w:lang w:val="en-GB"/>
              </w:rPr>
              <w:t>46</w:t>
            </w:r>
            <w:r>
              <w:rPr>
                <w:rStyle w:val="TransUnitID"/>
                <w:lang w:val="en-GB"/>
              </w:rPr>
              <w:t>5e5d1bd4-00a6-429b-912d-372e8ef89ba4</w:t>
            </w:r>
          </w:p>
        </w:tc>
        <w:tc>
          <w:tcPr>
            <w:tcW w:w="0" w:type="auto"/>
            <w:shd w:val="clear" w:color="auto" w:fill="FFFFFF"/>
          </w:tcPr>
          <w:p w14:paraId="03F7DBDA" w14:textId="77777777" w:rsidR="004C26EE" w:rsidRDefault="00C72362">
            <w:pPr>
              <w:rPr>
                <w:lang w:val="en-GB"/>
              </w:rPr>
            </w:pPr>
            <w:r>
              <w:rPr>
                <w:lang w:val="en-GB"/>
              </w:rPr>
              <w:t>Translation Approved (0%)</w:t>
            </w:r>
          </w:p>
        </w:tc>
        <w:tc>
          <w:tcPr>
            <w:tcW w:w="0" w:type="auto"/>
            <w:shd w:val="clear" w:color="auto" w:fill="FFFFFF"/>
          </w:tcPr>
          <w:p w14:paraId="56B9E787" w14:textId="77777777" w:rsidR="004C26EE" w:rsidRDefault="00C72362">
            <w:pPr>
              <w:rPr>
                <w:lang w:val="en-GB"/>
              </w:rPr>
            </w:pPr>
            <w:r>
              <w:rPr>
                <w:lang w:val="en-GB"/>
              </w:rPr>
              <w:t>(17) Consideration should be given to the steps required to increase, in the shortest possible time, confidence in the technical compatibility of on-board units with different trackside implementations of ERTMS and to reduce and eliminate the tests or checks needed to prove the technical compatibility of on-board units with different trackside implementations of ERTMS.</w:t>
            </w:r>
          </w:p>
        </w:tc>
        <w:tc>
          <w:tcPr>
            <w:tcW w:w="0" w:type="auto"/>
            <w:shd w:val="clear" w:color="auto" w:fill="FFFFFF"/>
          </w:tcPr>
          <w:p w14:paraId="34F3FBC3" w14:textId="1A028FEC" w:rsidR="004C26EE" w:rsidRDefault="00C72362" w:rsidP="00936F82">
            <w:pPr>
              <w:rPr>
                <w:lang w:val="sr-Cyrl-RS"/>
              </w:rPr>
            </w:pPr>
            <w:r>
              <w:rPr>
                <w:lang w:val="sr-Cyrl-RS"/>
              </w:rPr>
              <w:t xml:space="preserve">(17) Треба размотрити кораке потребне да се, у најкраћем могућем року, повећа поверење у техничку усклађеност јединица у возилу са различитим имплементацијама дуж пруге </w:t>
            </w:r>
            <w:r>
              <w:rPr>
                <w:rStyle w:val="Tag"/>
                <w:lang w:val="sr-Cyrl-RS"/>
              </w:rPr>
              <w:t>&lt;Italic&gt;</w:t>
            </w:r>
            <w:r>
              <w:rPr>
                <w:lang w:val="sr-Cyrl-RS"/>
              </w:rPr>
              <w:t>ERTMS</w:t>
            </w:r>
            <w:r>
              <w:rPr>
                <w:rStyle w:val="Tag"/>
                <w:lang w:val="sr-Cyrl-RS"/>
              </w:rPr>
              <w:t>&lt;/Italic&gt;</w:t>
            </w:r>
            <w:r>
              <w:rPr>
                <w:lang w:val="sr-Cyrl-RS"/>
              </w:rPr>
              <w:t xml:space="preserve">-а и да се смање и отклоне испитивања или провере потребни за доказивање техничке усклађености јединица у возилу са различитим имплементацијама дуж пруге </w:t>
            </w:r>
            <w:r>
              <w:rPr>
                <w:rStyle w:val="Tag"/>
                <w:lang w:val="sr-Cyrl-RS"/>
              </w:rPr>
              <w:t>&lt;Italic&gt;</w:t>
            </w:r>
            <w:r>
              <w:rPr>
                <w:lang w:val="sr-Cyrl-RS"/>
              </w:rPr>
              <w:t>ERTMS</w:t>
            </w:r>
            <w:r>
              <w:rPr>
                <w:rStyle w:val="Tag"/>
                <w:lang w:val="sr-Cyrl-RS"/>
              </w:rPr>
              <w:t>&lt;/Italic&gt;</w:t>
            </w:r>
            <w:r>
              <w:rPr>
                <w:lang w:val="sr-Cyrl-RS"/>
              </w:rPr>
              <w:t>-а.</w:t>
            </w:r>
          </w:p>
        </w:tc>
      </w:tr>
      <w:tr w:rsidR="004C26EE" w14:paraId="2E835CD2" w14:textId="77777777">
        <w:tc>
          <w:tcPr>
            <w:tcW w:w="0" w:type="auto"/>
            <w:shd w:val="clear" w:color="auto" w:fill="FFFFFF"/>
          </w:tcPr>
          <w:p w14:paraId="2FCF8F55" w14:textId="77777777" w:rsidR="004C26EE" w:rsidRDefault="00C72362">
            <w:pPr>
              <w:rPr>
                <w:lang w:val="en-GB"/>
              </w:rPr>
            </w:pPr>
            <w:r>
              <w:rPr>
                <w:rStyle w:val="SegmentID"/>
                <w:lang w:val="en-GB"/>
              </w:rPr>
              <w:t>47</w:t>
            </w:r>
            <w:r>
              <w:rPr>
                <w:rStyle w:val="TransUnitID"/>
                <w:lang w:val="en-GB"/>
              </w:rPr>
              <w:t>5e5d1bd4-00a6-429b-912d-372e8ef89ba4</w:t>
            </w:r>
          </w:p>
        </w:tc>
        <w:tc>
          <w:tcPr>
            <w:tcW w:w="0" w:type="auto"/>
            <w:shd w:val="clear" w:color="auto" w:fill="FFFFFF"/>
          </w:tcPr>
          <w:p w14:paraId="48BA8FDD" w14:textId="77777777" w:rsidR="004C26EE" w:rsidRDefault="00C72362">
            <w:pPr>
              <w:rPr>
                <w:lang w:val="en-GB"/>
              </w:rPr>
            </w:pPr>
            <w:r>
              <w:rPr>
                <w:lang w:val="en-GB"/>
              </w:rPr>
              <w:t>Translation Approved (90%)</w:t>
            </w:r>
          </w:p>
        </w:tc>
        <w:tc>
          <w:tcPr>
            <w:tcW w:w="0" w:type="auto"/>
            <w:shd w:val="clear" w:color="auto" w:fill="FFFFFF"/>
          </w:tcPr>
          <w:p w14:paraId="382DDEE9" w14:textId="77777777" w:rsidR="004C26EE" w:rsidRDefault="00C72362">
            <w:pPr>
              <w:rPr>
                <w:lang w:val="en-GB"/>
              </w:rPr>
            </w:pPr>
            <w:r>
              <w:rPr>
                <w:lang w:val="en-GB"/>
              </w:rPr>
              <w:t>Therefore, the Agency should assess the underlying technical divergences and decide on the necessary steps to eliminate the need for tests or checks to prove the technical compatibility of on-board units with different trackside implementations.</w:t>
            </w:r>
          </w:p>
        </w:tc>
        <w:tc>
          <w:tcPr>
            <w:tcW w:w="0" w:type="auto"/>
            <w:shd w:val="clear" w:color="auto" w:fill="FFFFFF"/>
          </w:tcPr>
          <w:p w14:paraId="52CD7160" w14:textId="77777777" w:rsidR="004C26EE" w:rsidRDefault="00C72362">
            <w:pPr>
              <w:rPr>
                <w:lang w:val="sr-Cyrl-RS"/>
              </w:rPr>
            </w:pPr>
            <w:r>
              <w:rPr>
                <w:lang w:val="sr-Cyrl-RS"/>
              </w:rPr>
              <w:t>Агенција стога треба да оцени основна техничка неслагања и одлучи о корацима неопходним за отклањање потребе за испитивањима или проверама ради доказивања техничке усклађености јединица у возилу са различитим имплементацијама дуж пруге.</w:t>
            </w:r>
          </w:p>
        </w:tc>
      </w:tr>
      <w:tr w:rsidR="004C26EE" w14:paraId="080178C1" w14:textId="77777777">
        <w:tc>
          <w:tcPr>
            <w:tcW w:w="0" w:type="auto"/>
            <w:shd w:val="clear" w:color="auto" w:fill="FFFFFF"/>
          </w:tcPr>
          <w:p w14:paraId="008CC22E" w14:textId="77777777" w:rsidR="004C26EE" w:rsidRDefault="00C72362">
            <w:pPr>
              <w:rPr>
                <w:lang w:val="en-GB"/>
              </w:rPr>
            </w:pPr>
            <w:r>
              <w:rPr>
                <w:rStyle w:val="SegmentID"/>
                <w:lang w:val="en-GB"/>
              </w:rPr>
              <w:t>48</w:t>
            </w:r>
            <w:r>
              <w:rPr>
                <w:rStyle w:val="TransUnitID"/>
                <w:lang w:val="en-GB"/>
              </w:rPr>
              <w:t>14411770-40dc-446c-acb1-b8af2f9bc3fb</w:t>
            </w:r>
          </w:p>
        </w:tc>
        <w:tc>
          <w:tcPr>
            <w:tcW w:w="0" w:type="auto"/>
            <w:shd w:val="clear" w:color="auto" w:fill="FFFFFF"/>
          </w:tcPr>
          <w:p w14:paraId="330202AD" w14:textId="77777777" w:rsidR="004C26EE" w:rsidRDefault="00C72362">
            <w:pPr>
              <w:rPr>
                <w:lang w:val="en-GB"/>
              </w:rPr>
            </w:pPr>
            <w:r>
              <w:rPr>
                <w:lang w:val="en-GB"/>
              </w:rPr>
              <w:t>Translation Approved (0%)</w:t>
            </w:r>
          </w:p>
        </w:tc>
        <w:tc>
          <w:tcPr>
            <w:tcW w:w="0" w:type="auto"/>
            <w:shd w:val="clear" w:color="auto" w:fill="FFFFFF"/>
          </w:tcPr>
          <w:p w14:paraId="6F2D87E1" w14:textId="77777777" w:rsidR="004C26EE" w:rsidRDefault="00C72362">
            <w:pPr>
              <w:rPr>
                <w:lang w:val="en-GB"/>
              </w:rPr>
            </w:pPr>
            <w:r>
              <w:rPr>
                <w:lang w:val="en-GB"/>
              </w:rPr>
              <w:t>(18) Analysing train detection systems aims at improving the interoperability and harmonisation of the European railway system, where economically feasible.</w:t>
            </w:r>
          </w:p>
        </w:tc>
        <w:tc>
          <w:tcPr>
            <w:tcW w:w="0" w:type="auto"/>
            <w:shd w:val="clear" w:color="auto" w:fill="FFFFFF"/>
          </w:tcPr>
          <w:p w14:paraId="40C2B0B2" w14:textId="77777777" w:rsidR="004C26EE" w:rsidRDefault="00C72362">
            <w:pPr>
              <w:rPr>
                <w:lang w:val="sr-Cyrl-RS"/>
              </w:rPr>
            </w:pPr>
            <w:r>
              <w:rPr>
                <w:lang w:val="sr-Cyrl-RS"/>
              </w:rPr>
              <w:t>(18) Анализа система детекције воза усмерена је на побољшање интероперабилности и хармонизације европског железничког система, ако је то економски изводљиво.</w:t>
            </w:r>
          </w:p>
        </w:tc>
      </w:tr>
      <w:tr w:rsidR="004C26EE" w14:paraId="22673DA0" w14:textId="77777777">
        <w:tc>
          <w:tcPr>
            <w:tcW w:w="0" w:type="auto"/>
            <w:shd w:val="clear" w:color="auto" w:fill="FFFFFF"/>
          </w:tcPr>
          <w:p w14:paraId="3B8240A8" w14:textId="77777777" w:rsidR="004C26EE" w:rsidRDefault="00C72362">
            <w:pPr>
              <w:rPr>
                <w:lang w:val="en-GB"/>
              </w:rPr>
            </w:pPr>
            <w:r>
              <w:rPr>
                <w:rStyle w:val="SegmentID"/>
                <w:lang w:val="en-GB"/>
              </w:rPr>
              <w:t>49</w:t>
            </w:r>
            <w:r>
              <w:rPr>
                <w:rStyle w:val="TransUnitID"/>
                <w:lang w:val="en-GB"/>
              </w:rPr>
              <w:t>14411770-40dc-446c-acb1-b8af2f9bc3fb</w:t>
            </w:r>
          </w:p>
        </w:tc>
        <w:tc>
          <w:tcPr>
            <w:tcW w:w="0" w:type="auto"/>
            <w:shd w:val="clear" w:color="auto" w:fill="FFFFFF"/>
          </w:tcPr>
          <w:p w14:paraId="0EF73DE2" w14:textId="77777777" w:rsidR="004C26EE" w:rsidRDefault="00C72362">
            <w:pPr>
              <w:rPr>
                <w:lang w:val="en-GB"/>
              </w:rPr>
            </w:pPr>
            <w:r>
              <w:rPr>
                <w:lang w:val="en-GB"/>
              </w:rPr>
              <w:t>Translation Approved (0%)</w:t>
            </w:r>
          </w:p>
        </w:tc>
        <w:tc>
          <w:tcPr>
            <w:tcW w:w="0" w:type="auto"/>
            <w:shd w:val="clear" w:color="auto" w:fill="FFFFFF"/>
          </w:tcPr>
          <w:p w14:paraId="3E0DBA34" w14:textId="77777777" w:rsidR="004C26EE" w:rsidRDefault="00C72362">
            <w:pPr>
              <w:rPr>
                <w:lang w:val="en-GB"/>
              </w:rPr>
            </w:pPr>
            <w:r>
              <w:rPr>
                <w:lang w:val="en-GB"/>
              </w:rPr>
              <w:t>Part of this analysis is the transparent identification of non TSI compliant train detection systems.</w:t>
            </w:r>
          </w:p>
        </w:tc>
        <w:tc>
          <w:tcPr>
            <w:tcW w:w="0" w:type="auto"/>
            <w:shd w:val="clear" w:color="auto" w:fill="FFFFFF"/>
          </w:tcPr>
          <w:p w14:paraId="2FAD3216" w14:textId="77777777" w:rsidR="004C26EE" w:rsidRDefault="00C72362">
            <w:pPr>
              <w:rPr>
                <w:lang w:val="sr-Cyrl-RS"/>
              </w:rPr>
            </w:pPr>
            <w:r>
              <w:rPr>
                <w:lang w:val="sr-Cyrl-RS"/>
              </w:rPr>
              <w:t>Део ове анализе је транспарентна идентификација системâ детекције воза који нису усаглашени са ТСИ.</w:t>
            </w:r>
          </w:p>
        </w:tc>
      </w:tr>
      <w:tr w:rsidR="004C26EE" w14:paraId="10E29AB7" w14:textId="77777777">
        <w:tc>
          <w:tcPr>
            <w:tcW w:w="0" w:type="auto"/>
            <w:shd w:val="clear" w:color="auto" w:fill="FFFFFF"/>
          </w:tcPr>
          <w:p w14:paraId="6DB3EF79" w14:textId="77777777" w:rsidR="004C26EE" w:rsidRDefault="00C72362">
            <w:pPr>
              <w:rPr>
                <w:lang w:val="en-GB"/>
              </w:rPr>
            </w:pPr>
            <w:r>
              <w:rPr>
                <w:rStyle w:val="SegmentID"/>
                <w:lang w:val="en-GB"/>
              </w:rPr>
              <w:t>50</w:t>
            </w:r>
            <w:r>
              <w:rPr>
                <w:rStyle w:val="TransUnitID"/>
                <w:lang w:val="en-GB"/>
              </w:rPr>
              <w:t>818f2251-8a37-447e-85cd-f24826e33926</w:t>
            </w:r>
          </w:p>
        </w:tc>
        <w:tc>
          <w:tcPr>
            <w:tcW w:w="0" w:type="auto"/>
            <w:shd w:val="clear" w:color="auto" w:fill="FFFFFF"/>
          </w:tcPr>
          <w:p w14:paraId="2AF6F8AF" w14:textId="77777777" w:rsidR="004C26EE" w:rsidRDefault="00C72362">
            <w:pPr>
              <w:rPr>
                <w:lang w:val="en-GB"/>
              </w:rPr>
            </w:pPr>
            <w:r>
              <w:rPr>
                <w:lang w:val="en-GB"/>
              </w:rPr>
              <w:t>Translation Approved (93%)</w:t>
            </w:r>
          </w:p>
        </w:tc>
        <w:tc>
          <w:tcPr>
            <w:tcW w:w="0" w:type="auto"/>
            <w:shd w:val="clear" w:color="auto" w:fill="FFFFFF"/>
          </w:tcPr>
          <w:p w14:paraId="5FAF11A3" w14:textId="77777777" w:rsidR="004C26EE" w:rsidRDefault="00C72362">
            <w:pPr>
              <w:rPr>
                <w:lang w:val="en-GB"/>
              </w:rPr>
            </w:pPr>
            <w:r>
              <w:rPr>
                <w:lang w:val="en-GB"/>
              </w:rPr>
              <w:t>(19) Regulation (EU) 2016/919 should therefore be repealed.</w:t>
            </w:r>
          </w:p>
        </w:tc>
        <w:tc>
          <w:tcPr>
            <w:tcW w:w="0" w:type="auto"/>
            <w:shd w:val="clear" w:color="auto" w:fill="FFFFFF"/>
          </w:tcPr>
          <w:p w14:paraId="5A447FAB" w14:textId="77777777" w:rsidR="004C26EE" w:rsidRDefault="00C72362">
            <w:pPr>
              <w:rPr>
                <w:lang w:val="sr-Cyrl-RS"/>
              </w:rPr>
            </w:pPr>
            <w:r>
              <w:rPr>
                <w:lang w:val="sr-Cyrl-RS"/>
              </w:rPr>
              <w:t>(19) Уредбу (ЕУ) 2016/919 стога треба ставити ван снаге.</w:t>
            </w:r>
          </w:p>
        </w:tc>
      </w:tr>
      <w:tr w:rsidR="004C26EE" w14:paraId="13A4158E" w14:textId="77777777">
        <w:tc>
          <w:tcPr>
            <w:tcW w:w="0" w:type="auto"/>
            <w:shd w:val="clear" w:color="auto" w:fill="FFFFFF"/>
          </w:tcPr>
          <w:p w14:paraId="60561EEB" w14:textId="77777777" w:rsidR="004C26EE" w:rsidRDefault="00C72362">
            <w:pPr>
              <w:rPr>
                <w:lang w:val="en-GB"/>
              </w:rPr>
            </w:pPr>
            <w:r>
              <w:rPr>
                <w:rStyle w:val="SegmentID"/>
                <w:lang w:val="en-GB"/>
              </w:rPr>
              <w:t>51</w:t>
            </w:r>
            <w:r>
              <w:rPr>
                <w:rStyle w:val="TransUnitID"/>
                <w:lang w:val="en-GB"/>
              </w:rPr>
              <w:t>60bd49f6-98ea-4b27-a0f1-8f4526a23564</w:t>
            </w:r>
          </w:p>
        </w:tc>
        <w:tc>
          <w:tcPr>
            <w:tcW w:w="0" w:type="auto"/>
            <w:shd w:val="clear" w:color="auto" w:fill="FFFFFF"/>
          </w:tcPr>
          <w:p w14:paraId="62ECFF4D" w14:textId="77777777" w:rsidR="004C26EE" w:rsidRDefault="00C72362">
            <w:pPr>
              <w:rPr>
                <w:lang w:val="en-GB"/>
              </w:rPr>
            </w:pPr>
            <w:r>
              <w:rPr>
                <w:lang w:val="en-GB"/>
              </w:rPr>
              <w:t>Translation Approved (99%)</w:t>
            </w:r>
          </w:p>
        </w:tc>
        <w:tc>
          <w:tcPr>
            <w:tcW w:w="0" w:type="auto"/>
            <w:shd w:val="clear" w:color="auto" w:fill="FFFFFF"/>
          </w:tcPr>
          <w:p w14:paraId="390B1653" w14:textId="77777777" w:rsidR="004C26EE" w:rsidRDefault="00C72362">
            <w:pPr>
              <w:rPr>
                <w:lang w:val="en-GB"/>
              </w:rPr>
            </w:pPr>
            <w:r>
              <w:rPr>
                <w:lang w:val="en-GB"/>
              </w:rPr>
              <w:t>(20) The measures provided for in this Regulation are in accordance with the opinion of the Committee established in accordance with Article 51(1) of Directive (EU) 2016/797,</w:t>
            </w:r>
          </w:p>
        </w:tc>
        <w:tc>
          <w:tcPr>
            <w:tcW w:w="0" w:type="auto"/>
            <w:shd w:val="clear" w:color="auto" w:fill="FFFFFF"/>
          </w:tcPr>
          <w:p w14:paraId="79643076" w14:textId="77777777" w:rsidR="004C26EE" w:rsidRDefault="00C72362">
            <w:pPr>
              <w:rPr>
                <w:lang w:val="sr-Cyrl-RS"/>
              </w:rPr>
            </w:pPr>
            <w:r>
              <w:rPr>
                <w:lang w:val="sr-Cyrl-RS"/>
              </w:rPr>
              <w:t>(20) Мере предвиђене у овој уредби у складу су са мишљењем Одбора основаног у складу са чланом 51. став 1. Директиве (ЕУ) 2016/797,</w:t>
            </w:r>
          </w:p>
        </w:tc>
      </w:tr>
      <w:tr w:rsidR="004C26EE" w14:paraId="589EBF8D" w14:textId="77777777">
        <w:tc>
          <w:tcPr>
            <w:tcW w:w="0" w:type="auto"/>
            <w:shd w:val="clear" w:color="auto" w:fill="FFFFFF"/>
          </w:tcPr>
          <w:p w14:paraId="18DBB7A3" w14:textId="77777777" w:rsidR="004C26EE" w:rsidRDefault="00C72362">
            <w:pPr>
              <w:rPr>
                <w:lang w:val="en-GB"/>
              </w:rPr>
            </w:pPr>
            <w:r>
              <w:rPr>
                <w:rStyle w:val="SegmentID"/>
                <w:lang w:val="en-GB"/>
              </w:rPr>
              <w:t>52</w:t>
            </w:r>
            <w:r>
              <w:rPr>
                <w:rStyle w:val="TransUnitID"/>
                <w:lang w:val="en-GB"/>
              </w:rPr>
              <w:t>3baded10-534f-4990-b12d-05ac37a24a90</w:t>
            </w:r>
          </w:p>
        </w:tc>
        <w:tc>
          <w:tcPr>
            <w:tcW w:w="0" w:type="auto"/>
            <w:shd w:val="clear" w:color="auto" w:fill="FFFFFF"/>
          </w:tcPr>
          <w:p w14:paraId="4020B3E5" w14:textId="77777777" w:rsidR="004C26EE" w:rsidRDefault="00C72362">
            <w:pPr>
              <w:rPr>
                <w:lang w:val="en-GB"/>
              </w:rPr>
            </w:pPr>
            <w:r>
              <w:rPr>
                <w:lang w:val="en-GB"/>
              </w:rPr>
              <w:t>Translation Approved (CM)</w:t>
            </w:r>
          </w:p>
        </w:tc>
        <w:tc>
          <w:tcPr>
            <w:tcW w:w="0" w:type="auto"/>
            <w:shd w:val="clear" w:color="auto" w:fill="FFFFFF"/>
          </w:tcPr>
          <w:p w14:paraId="41A21D33" w14:textId="77777777" w:rsidR="004C26EE" w:rsidRDefault="00C72362">
            <w:pPr>
              <w:rPr>
                <w:lang w:val="en-GB"/>
              </w:rPr>
            </w:pPr>
            <w:r>
              <w:rPr>
                <w:lang w:val="en-GB"/>
              </w:rPr>
              <w:t>HAS ADOPTED THIS REGULATION:</w:t>
            </w:r>
          </w:p>
        </w:tc>
        <w:tc>
          <w:tcPr>
            <w:tcW w:w="0" w:type="auto"/>
            <w:shd w:val="clear" w:color="auto" w:fill="FFFFFF"/>
          </w:tcPr>
          <w:p w14:paraId="03471289" w14:textId="77777777" w:rsidR="004C26EE" w:rsidRDefault="00C72362">
            <w:pPr>
              <w:rPr>
                <w:lang w:val="sr-Cyrl-RS"/>
              </w:rPr>
            </w:pPr>
            <w:r>
              <w:rPr>
                <w:lang w:val="sr-Cyrl-RS"/>
              </w:rPr>
              <w:t>ДОНЕЛА ЈЕ ОВУ УРЕДБУ:</w:t>
            </w:r>
          </w:p>
        </w:tc>
      </w:tr>
      <w:tr w:rsidR="004C26EE" w14:paraId="072D25B1" w14:textId="77777777">
        <w:tc>
          <w:tcPr>
            <w:tcW w:w="0" w:type="auto"/>
            <w:shd w:val="clear" w:color="auto" w:fill="FFFFFF"/>
          </w:tcPr>
          <w:p w14:paraId="5D275D63" w14:textId="77777777" w:rsidR="004C26EE" w:rsidRDefault="00C72362">
            <w:pPr>
              <w:rPr>
                <w:lang w:val="en-GB"/>
              </w:rPr>
            </w:pPr>
            <w:r>
              <w:rPr>
                <w:rStyle w:val="SegmentID"/>
                <w:lang w:val="en-GB"/>
              </w:rPr>
              <w:t>53</w:t>
            </w:r>
            <w:r>
              <w:rPr>
                <w:rStyle w:val="TransUnitID"/>
                <w:lang w:val="en-GB"/>
              </w:rPr>
              <w:t>ff9339f5-423d-4e7c-b9b2-8150ead99672</w:t>
            </w:r>
          </w:p>
        </w:tc>
        <w:tc>
          <w:tcPr>
            <w:tcW w:w="0" w:type="auto"/>
            <w:shd w:val="clear" w:color="auto" w:fill="FFFFFF"/>
          </w:tcPr>
          <w:p w14:paraId="4A3695A7" w14:textId="77777777" w:rsidR="004C26EE" w:rsidRDefault="00C72362">
            <w:pPr>
              <w:rPr>
                <w:lang w:val="en-GB"/>
              </w:rPr>
            </w:pPr>
            <w:r>
              <w:rPr>
                <w:lang w:val="en-GB"/>
              </w:rPr>
              <w:t>Translation Approved (CM)</w:t>
            </w:r>
          </w:p>
        </w:tc>
        <w:tc>
          <w:tcPr>
            <w:tcW w:w="0" w:type="auto"/>
            <w:shd w:val="clear" w:color="auto" w:fill="FFFFFF"/>
          </w:tcPr>
          <w:p w14:paraId="2B17F6B8" w14:textId="77777777" w:rsidR="004C26EE" w:rsidRDefault="00C72362">
            <w:pPr>
              <w:rPr>
                <w:lang w:val="en-GB"/>
              </w:rPr>
            </w:pPr>
            <w:r>
              <w:rPr>
                <w:lang w:val="en-GB"/>
              </w:rPr>
              <w:t>Article 1</w:t>
            </w:r>
          </w:p>
        </w:tc>
        <w:tc>
          <w:tcPr>
            <w:tcW w:w="0" w:type="auto"/>
            <w:shd w:val="clear" w:color="auto" w:fill="FFFFFF"/>
          </w:tcPr>
          <w:p w14:paraId="5160BC85" w14:textId="77777777" w:rsidR="004C26EE" w:rsidRDefault="00C72362">
            <w:pPr>
              <w:rPr>
                <w:lang w:val="sr-Cyrl-RS"/>
              </w:rPr>
            </w:pPr>
            <w:r>
              <w:rPr>
                <w:lang w:val="sr-Cyrl-RS"/>
              </w:rPr>
              <w:t>Члан 1.</w:t>
            </w:r>
          </w:p>
        </w:tc>
      </w:tr>
      <w:tr w:rsidR="004C26EE" w14:paraId="258E2625" w14:textId="77777777">
        <w:tc>
          <w:tcPr>
            <w:tcW w:w="0" w:type="auto"/>
            <w:shd w:val="clear" w:color="auto" w:fill="FFFFFF"/>
          </w:tcPr>
          <w:p w14:paraId="6A0BB5F0" w14:textId="77777777" w:rsidR="004C26EE" w:rsidRDefault="00C72362">
            <w:pPr>
              <w:rPr>
                <w:lang w:val="en-GB"/>
              </w:rPr>
            </w:pPr>
            <w:r>
              <w:rPr>
                <w:rStyle w:val="SegmentID"/>
                <w:lang w:val="en-GB"/>
              </w:rPr>
              <w:t>54</w:t>
            </w:r>
            <w:r>
              <w:rPr>
                <w:rStyle w:val="TransUnitID"/>
                <w:lang w:val="en-GB"/>
              </w:rPr>
              <w:t>52b092da-c8a4-44e2-9be0-6fd38e23e366</w:t>
            </w:r>
          </w:p>
        </w:tc>
        <w:tc>
          <w:tcPr>
            <w:tcW w:w="0" w:type="auto"/>
            <w:shd w:val="clear" w:color="auto" w:fill="FFFFFF"/>
          </w:tcPr>
          <w:p w14:paraId="5E4FB2B2" w14:textId="77777777" w:rsidR="004C26EE" w:rsidRDefault="00C72362">
            <w:pPr>
              <w:rPr>
                <w:lang w:val="en-GB"/>
              </w:rPr>
            </w:pPr>
            <w:r>
              <w:rPr>
                <w:lang w:val="en-GB"/>
              </w:rPr>
              <w:t>Translation Approved (100%)</w:t>
            </w:r>
          </w:p>
        </w:tc>
        <w:tc>
          <w:tcPr>
            <w:tcW w:w="0" w:type="auto"/>
            <w:shd w:val="clear" w:color="auto" w:fill="FFFFFF"/>
          </w:tcPr>
          <w:p w14:paraId="32872FD4" w14:textId="77777777" w:rsidR="004C26EE" w:rsidRDefault="00C72362">
            <w:pPr>
              <w:rPr>
                <w:lang w:val="en-GB"/>
              </w:rPr>
            </w:pPr>
            <w:r>
              <w:rPr>
                <w:lang w:val="en-GB"/>
              </w:rPr>
              <w:t>Subject matter</w:t>
            </w:r>
          </w:p>
        </w:tc>
        <w:tc>
          <w:tcPr>
            <w:tcW w:w="0" w:type="auto"/>
            <w:shd w:val="clear" w:color="auto" w:fill="FFFFFF"/>
          </w:tcPr>
          <w:p w14:paraId="0742B7B4" w14:textId="77777777" w:rsidR="004C26EE" w:rsidRDefault="00C72362">
            <w:pPr>
              <w:rPr>
                <w:lang w:val="sr-Cyrl-RS"/>
              </w:rPr>
            </w:pPr>
            <w:r>
              <w:rPr>
                <w:lang w:val="sr-Cyrl-RS"/>
              </w:rPr>
              <w:t>Предмет</w:t>
            </w:r>
          </w:p>
        </w:tc>
      </w:tr>
      <w:tr w:rsidR="004C26EE" w14:paraId="7CF4C28C" w14:textId="77777777">
        <w:tc>
          <w:tcPr>
            <w:tcW w:w="0" w:type="auto"/>
            <w:shd w:val="clear" w:color="auto" w:fill="FFFFFF"/>
          </w:tcPr>
          <w:p w14:paraId="595A244B" w14:textId="77777777" w:rsidR="004C26EE" w:rsidRDefault="00C72362">
            <w:pPr>
              <w:rPr>
                <w:lang w:val="en-GB"/>
              </w:rPr>
            </w:pPr>
            <w:r>
              <w:rPr>
                <w:rStyle w:val="SegmentID"/>
                <w:lang w:val="en-GB"/>
              </w:rPr>
              <w:lastRenderedPageBreak/>
              <w:t>55</w:t>
            </w:r>
            <w:r>
              <w:rPr>
                <w:rStyle w:val="TransUnitID"/>
                <w:lang w:val="en-GB"/>
              </w:rPr>
              <w:t>6e43d602-6a5a-4e91-9758-f43b6f02dbb0</w:t>
            </w:r>
          </w:p>
        </w:tc>
        <w:tc>
          <w:tcPr>
            <w:tcW w:w="0" w:type="auto"/>
            <w:shd w:val="clear" w:color="auto" w:fill="FFFFFF"/>
          </w:tcPr>
          <w:p w14:paraId="722F3CB1" w14:textId="77777777" w:rsidR="004C26EE" w:rsidRDefault="00C72362">
            <w:pPr>
              <w:rPr>
                <w:lang w:val="en-GB"/>
              </w:rPr>
            </w:pPr>
            <w:r>
              <w:rPr>
                <w:lang w:val="en-GB"/>
              </w:rPr>
              <w:t>Translation Approved (72%)</w:t>
            </w:r>
          </w:p>
        </w:tc>
        <w:tc>
          <w:tcPr>
            <w:tcW w:w="0" w:type="auto"/>
            <w:shd w:val="clear" w:color="auto" w:fill="FFFFFF"/>
          </w:tcPr>
          <w:p w14:paraId="19383E46" w14:textId="77777777" w:rsidR="004C26EE" w:rsidRDefault="00C72362">
            <w:pPr>
              <w:rPr>
                <w:lang w:val="en-GB"/>
              </w:rPr>
            </w:pPr>
            <w:r>
              <w:rPr>
                <w:lang w:val="en-GB"/>
              </w:rPr>
              <w:t>This Regulation establishes the technical specification for interoperability (TSI) relating to the control-command and signalling (CCS) subsystems of the rail system in the Union.</w:t>
            </w:r>
          </w:p>
        </w:tc>
        <w:tc>
          <w:tcPr>
            <w:tcW w:w="0" w:type="auto"/>
            <w:shd w:val="clear" w:color="auto" w:fill="FFFFFF"/>
          </w:tcPr>
          <w:p w14:paraId="1DB9D388" w14:textId="77777777" w:rsidR="004C26EE" w:rsidRDefault="00C72362">
            <w:pPr>
              <w:rPr>
                <w:lang w:val="sr-Cyrl-RS"/>
              </w:rPr>
            </w:pPr>
            <w:r>
              <w:rPr>
                <w:lang w:val="sr-Cyrl-RS"/>
              </w:rPr>
              <w:t>Овом уредбом утврђује се техничка спецификација интероперабилности (ТСИ) која се односи на подсистеме контроле, управљања и сигнализације железничког система у Унији.</w:t>
            </w:r>
          </w:p>
        </w:tc>
      </w:tr>
      <w:tr w:rsidR="004C26EE" w14:paraId="0A5D701C" w14:textId="77777777">
        <w:tc>
          <w:tcPr>
            <w:tcW w:w="0" w:type="auto"/>
            <w:shd w:val="clear" w:color="auto" w:fill="FFFFFF"/>
          </w:tcPr>
          <w:p w14:paraId="54D87343" w14:textId="77777777" w:rsidR="004C26EE" w:rsidRDefault="00C72362">
            <w:pPr>
              <w:rPr>
                <w:lang w:val="en-GB"/>
              </w:rPr>
            </w:pPr>
            <w:r>
              <w:rPr>
                <w:rStyle w:val="SegmentID"/>
                <w:lang w:val="en-GB"/>
              </w:rPr>
              <w:t>56</w:t>
            </w:r>
            <w:r>
              <w:rPr>
                <w:rStyle w:val="TransUnitID"/>
                <w:lang w:val="en-GB"/>
              </w:rPr>
              <w:t>c0ecd816-da09-42ef-877c-7232083cd299</w:t>
            </w:r>
          </w:p>
        </w:tc>
        <w:tc>
          <w:tcPr>
            <w:tcW w:w="0" w:type="auto"/>
            <w:shd w:val="clear" w:color="auto" w:fill="FFFFFF"/>
          </w:tcPr>
          <w:p w14:paraId="0ECABBAB" w14:textId="77777777" w:rsidR="004C26EE" w:rsidRDefault="00C72362">
            <w:pPr>
              <w:rPr>
                <w:lang w:val="en-GB"/>
              </w:rPr>
            </w:pPr>
            <w:r>
              <w:rPr>
                <w:lang w:val="en-GB"/>
              </w:rPr>
              <w:t>Translation Approved (100%)</w:t>
            </w:r>
          </w:p>
        </w:tc>
        <w:tc>
          <w:tcPr>
            <w:tcW w:w="0" w:type="auto"/>
            <w:shd w:val="clear" w:color="auto" w:fill="FFFFFF"/>
          </w:tcPr>
          <w:p w14:paraId="128E38EF" w14:textId="77777777" w:rsidR="004C26EE" w:rsidRDefault="00C72362">
            <w:pPr>
              <w:rPr>
                <w:lang w:val="en-GB"/>
              </w:rPr>
            </w:pPr>
            <w:r>
              <w:rPr>
                <w:lang w:val="en-GB"/>
              </w:rPr>
              <w:t>Article 2</w:t>
            </w:r>
          </w:p>
        </w:tc>
        <w:tc>
          <w:tcPr>
            <w:tcW w:w="0" w:type="auto"/>
            <w:shd w:val="clear" w:color="auto" w:fill="FFFFFF"/>
          </w:tcPr>
          <w:p w14:paraId="752AE9EF" w14:textId="77777777" w:rsidR="004C26EE" w:rsidRDefault="00C72362">
            <w:pPr>
              <w:rPr>
                <w:lang w:val="sr-Cyrl-RS"/>
              </w:rPr>
            </w:pPr>
            <w:r>
              <w:rPr>
                <w:lang w:val="sr-Cyrl-RS"/>
              </w:rPr>
              <w:t>Члан 2.</w:t>
            </w:r>
          </w:p>
        </w:tc>
      </w:tr>
      <w:tr w:rsidR="004C26EE" w14:paraId="40C2B7E0" w14:textId="77777777">
        <w:tc>
          <w:tcPr>
            <w:tcW w:w="0" w:type="auto"/>
            <w:shd w:val="clear" w:color="auto" w:fill="FFFFFF"/>
          </w:tcPr>
          <w:p w14:paraId="3DA2A66F" w14:textId="77777777" w:rsidR="004C26EE" w:rsidRDefault="00C72362">
            <w:pPr>
              <w:rPr>
                <w:lang w:val="en-GB"/>
              </w:rPr>
            </w:pPr>
            <w:r>
              <w:rPr>
                <w:rStyle w:val="SegmentID"/>
                <w:lang w:val="en-GB"/>
              </w:rPr>
              <w:t>57</w:t>
            </w:r>
            <w:r>
              <w:rPr>
                <w:rStyle w:val="TransUnitID"/>
                <w:lang w:val="en-GB"/>
              </w:rPr>
              <w:t>4aca102c-0c06-4ffe-9e4b-676807397f3f</w:t>
            </w:r>
          </w:p>
        </w:tc>
        <w:tc>
          <w:tcPr>
            <w:tcW w:w="0" w:type="auto"/>
            <w:shd w:val="clear" w:color="auto" w:fill="FFFFFF"/>
          </w:tcPr>
          <w:p w14:paraId="23D7B602" w14:textId="77777777" w:rsidR="004C26EE" w:rsidRDefault="00C72362">
            <w:pPr>
              <w:rPr>
                <w:lang w:val="en-GB"/>
              </w:rPr>
            </w:pPr>
            <w:r>
              <w:rPr>
                <w:lang w:val="en-GB"/>
              </w:rPr>
              <w:t>Translation Approved (100%)</w:t>
            </w:r>
          </w:p>
        </w:tc>
        <w:tc>
          <w:tcPr>
            <w:tcW w:w="0" w:type="auto"/>
            <w:shd w:val="clear" w:color="auto" w:fill="FFFFFF"/>
          </w:tcPr>
          <w:p w14:paraId="256E41B8" w14:textId="77777777" w:rsidR="004C26EE" w:rsidRDefault="00C72362">
            <w:pPr>
              <w:rPr>
                <w:lang w:val="en-GB"/>
              </w:rPr>
            </w:pPr>
            <w:r>
              <w:rPr>
                <w:lang w:val="en-GB"/>
              </w:rPr>
              <w:t>Scope</w:t>
            </w:r>
          </w:p>
        </w:tc>
        <w:tc>
          <w:tcPr>
            <w:tcW w:w="0" w:type="auto"/>
            <w:shd w:val="clear" w:color="auto" w:fill="FFFFFF"/>
          </w:tcPr>
          <w:p w14:paraId="11DC0544" w14:textId="77777777" w:rsidR="004C26EE" w:rsidRDefault="00C72362">
            <w:pPr>
              <w:rPr>
                <w:lang w:val="sr-Cyrl-RS"/>
              </w:rPr>
            </w:pPr>
            <w:r>
              <w:rPr>
                <w:lang w:val="sr-Cyrl-RS"/>
              </w:rPr>
              <w:t>Област примене</w:t>
            </w:r>
          </w:p>
        </w:tc>
      </w:tr>
      <w:tr w:rsidR="004C26EE" w14:paraId="5050E139" w14:textId="77777777">
        <w:tc>
          <w:tcPr>
            <w:tcW w:w="0" w:type="auto"/>
            <w:shd w:val="clear" w:color="auto" w:fill="FFFFFF"/>
          </w:tcPr>
          <w:p w14:paraId="0914F2BB" w14:textId="77777777" w:rsidR="004C26EE" w:rsidRDefault="00C72362">
            <w:pPr>
              <w:rPr>
                <w:lang w:val="en-GB"/>
              </w:rPr>
            </w:pPr>
            <w:r>
              <w:rPr>
                <w:rStyle w:val="SegmentID"/>
                <w:lang w:val="en-GB"/>
              </w:rPr>
              <w:t>58</w:t>
            </w:r>
            <w:r>
              <w:rPr>
                <w:rStyle w:val="TransUnitID"/>
                <w:lang w:val="en-GB"/>
              </w:rPr>
              <w:t>30e5e439-3c7b-48bf-98ca-b2273f889bc9</w:t>
            </w:r>
          </w:p>
        </w:tc>
        <w:tc>
          <w:tcPr>
            <w:tcW w:w="0" w:type="auto"/>
            <w:shd w:val="clear" w:color="auto" w:fill="FFFFFF"/>
          </w:tcPr>
          <w:p w14:paraId="03B0A80F" w14:textId="77777777" w:rsidR="004C26EE" w:rsidRDefault="00C72362">
            <w:pPr>
              <w:rPr>
                <w:lang w:val="en-GB"/>
              </w:rPr>
            </w:pPr>
            <w:r>
              <w:rPr>
                <w:lang w:val="en-GB"/>
              </w:rPr>
              <w:t>Translation Approved (100%)</w:t>
            </w:r>
          </w:p>
        </w:tc>
        <w:tc>
          <w:tcPr>
            <w:tcW w:w="0" w:type="auto"/>
            <w:shd w:val="clear" w:color="auto" w:fill="FFFFFF"/>
          </w:tcPr>
          <w:p w14:paraId="2B2BFCCD" w14:textId="77777777" w:rsidR="004C26EE" w:rsidRDefault="00C72362">
            <w:pPr>
              <w:rPr>
                <w:lang w:val="en-GB"/>
              </w:rPr>
            </w:pPr>
            <w:r>
              <w:rPr>
                <w:lang w:val="en-GB"/>
              </w:rPr>
              <w:t>1.</w:t>
            </w:r>
          </w:p>
        </w:tc>
        <w:tc>
          <w:tcPr>
            <w:tcW w:w="0" w:type="auto"/>
            <w:shd w:val="clear" w:color="auto" w:fill="FFFFFF"/>
          </w:tcPr>
          <w:p w14:paraId="518E0489" w14:textId="77777777" w:rsidR="004C26EE" w:rsidRDefault="00C72362">
            <w:pPr>
              <w:rPr>
                <w:lang w:val="sr-Cyrl-RS"/>
              </w:rPr>
            </w:pPr>
            <w:r>
              <w:rPr>
                <w:lang w:val="sr-Cyrl-RS"/>
              </w:rPr>
              <w:t>1.</w:t>
            </w:r>
          </w:p>
        </w:tc>
      </w:tr>
      <w:tr w:rsidR="004C26EE" w14:paraId="3702C913" w14:textId="77777777">
        <w:tc>
          <w:tcPr>
            <w:tcW w:w="0" w:type="auto"/>
            <w:shd w:val="clear" w:color="auto" w:fill="FFFFFF"/>
          </w:tcPr>
          <w:p w14:paraId="49DD1F4C" w14:textId="77777777" w:rsidR="004C26EE" w:rsidRDefault="00C72362">
            <w:pPr>
              <w:rPr>
                <w:lang w:val="en-GB"/>
              </w:rPr>
            </w:pPr>
            <w:r>
              <w:rPr>
                <w:rStyle w:val="SegmentID"/>
                <w:lang w:val="en-GB"/>
              </w:rPr>
              <w:t>59</w:t>
            </w:r>
            <w:r>
              <w:rPr>
                <w:rStyle w:val="TransUnitID"/>
                <w:lang w:val="en-GB"/>
              </w:rPr>
              <w:t>30e5e439-3c7b-48bf-98ca-b2273f889bc9</w:t>
            </w:r>
          </w:p>
        </w:tc>
        <w:tc>
          <w:tcPr>
            <w:tcW w:w="0" w:type="auto"/>
            <w:shd w:val="clear" w:color="auto" w:fill="FFFFFF"/>
          </w:tcPr>
          <w:p w14:paraId="43068D69" w14:textId="77777777" w:rsidR="004C26EE" w:rsidRDefault="00C72362">
            <w:pPr>
              <w:rPr>
                <w:lang w:val="en-GB"/>
              </w:rPr>
            </w:pPr>
            <w:r>
              <w:rPr>
                <w:lang w:val="en-GB"/>
              </w:rPr>
              <w:t>Translation Approved (0%)</w:t>
            </w:r>
          </w:p>
        </w:tc>
        <w:tc>
          <w:tcPr>
            <w:tcW w:w="0" w:type="auto"/>
            <w:shd w:val="clear" w:color="auto" w:fill="FFFFFF"/>
          </w:tcPr>
          <w:p w14:paraId="6D6BD713" w14:textId="77777777" w:rsidR="004C26EE" w:rsidRDefault="00C72362">
            <w:pPr>
              <w:rPr>
                <w:lang w:val="en-GB"/>
              </w:rPr>
            </w:pPr>
            <w:r>
              <w:rPr>
                <w:lang w:val="en-GB"/>
              </w:rPr>
              <w:t>The TSI shall apply to new trackside CCS and on-board CCS subsystems of the rail system as defined in points 2.3 and 2.4 of Annex II to Directive (EU) 2016/797.</w:t>
            </w:r>
          </w:p>
        </w:tc>
        <w:tc>
          <w:tcPr>
            <w:tcW w:w="0" w:type="auto"/>
            <w:shd w:val="clear" w:color="auto" w:fill="FFFFFF"/>
          </w:tcPr>
          <w:p w14:paraId="5D26DD40" w14:textId="56834520" w:rsidR="004C26EE" w:rsidRDefault="00C72362" w:rsidP="00E03F2A">
            <w:pPr>
              <w:rPr>
                <w:lang w:val="sr-Cyrl-RS"/>
              </w:rPr>
            </w:pPr>
            <w:r>
              <w:rPr>
                <w:lang w:val="sr-Cyrl-RS"/>
              </w:rPr>
              <w:t>ТСИ се примењује на нове подсистеме контроле, управљања и сигнализације</w:t>
            </w:r>
            <w:r w:rsidR="00E03F2A">
              <w:rPr>
                <w:lang w:val="sr-Cyrl-RS"/>
              </w:rPr>
              <w:t xml:space="preserve"> дуж пруге</w:t>
            </w:r>
            <w:r>
              <w:rPr>
                <w:lang w:val="sr-Cyrl-RS"/>
              </w:rPr>
              <w:t xml:space="preserve"> и подсистеме контроле, управљања и сигнализације у возилу железничког система, како је утврђено у тач. 2.3. и 2.4. Анекса II Директиве (ЕУ) 2016/797.</w:t>
            </w:r>
          </w:p>
        </w:tc>
      </w:tr>
      <w:tr w:rsidR="004C26EE" w14:paraId="2FCC11AC" w14:textId="77777777">
        <w:tc>
          <w:tcPr>
            <w:tcW w:w="0" w:type="auto"/>
            <w:shd w:val="clear" w:color="auto" w:fill="FFFFFF"/>
          </w:tcPr>
          <w:p w14:paraId="00E8BC2B" w14:textId="77777777" w:rsidR="004C26EE" w:rsidRDefault="00C72362">
            <w:pPr>
              <w:rPr>
                <w:lang w:val="en-GB"/>
              </w:rPr>
            </w:pPr>
            <w:r>
              <w:rPr>
                <w:rStyle w:val="SegmentID"/>
                <w:lang w:val="en-GB"/>
              </w:rPr>
              <w:t>60</w:t>
            </w:r>
            <w:r>
              <w:rPr>
                <w:rStyle w:val="TransUnitID"/>
                <w:lang w:val="en-GB"/>
              </w:rPr>
              <w:t>30e5e439-3c7b-48bf-98ca-b2273f889bc9</w:t>
            </w:r>
          </w:p>
        </w:tc>
        <w:tc>
          <w:tcPr>
            <w:tcW w:w="0" w:type="auto"/>
            <w:shd w:val="clear" w:color="auto" w:fill="FFFFFF"/>
          </w:tcPr>
          <w:p w14:paraId="7B875E10" w14:textId="77777777" w:rsidR="004C26EE" w:rsidRDefault="00C72362">
            <w:pPr>
              <w:rPr>
                <w:lang w:val="en-GB"/>
              </w:rPr>
            </w:pPr>
            <w:r>
              <w:rPr>
                <w:lang w:val="en-GB"/>
              </w:rPr>
              <w:t>Translation Approved (0%)</w:t>
            </w:r>
          </w:p>
        </w:tc>
        <w:tc>
          <w:tcPr>
            <w:tcW w:w="0" w:type="auto"/>
            <w:shd w:val="clear" w:color="auto" w:fill="FFFFFF"/>
          </w:tcPr>
          <w:p w14:paraId="13307E9B" w14:textId="77777777" w:rsidR="004C26EE" w:rsidRDefault="00C72362">
            <w:pPr>
              <w:rPr>
                <w:lang w:val="en-GB"/>
              </w:rPr>
            </w:pPr>
            <w:r>
              <w:rPr>
                <w:lang w:val="en-GB"/>
              </w:rPr>
              <w:t>Point 7.2.2 of Annex I to this Regulation shall apply to all changes to an existing on-board CCS subsystem.</w:t>
            </w:r>
          </w:p>
        </w:tc>
        <w:tc>
          <w:tcPr>
            <w:tcW w:w="0" w:type="auto"/>
            <w:shd w:val="clear" w:color="auto" w:fill="FFFFFF"/>
          </w:tcPr>
          <w:p w14:paraId="4675C9D0" w14:textId="77777777" w:rsidR="004C26EE" w:rsidRDefault="00C72362">
            <w:pPr>
              <w:rPr>
                <w:lang w:val="sr-Cyrl-RS"/>
              </w:rPr>
            </w:pPr>
            <w:r>
              <w:rPr>
                <w:lang w:val="sr-Cyrl-RS"/>
              </w:rPr>
              <w:t>Тачка 7.2.2. Анекса I ове уредбе примењује се на све промене постојећег подсистема контроле, управљања и сигнализације у возилу.</w:t>
            </w:r>
          </w:p>
        </w:tc>
      </w:tr>
      <w:tr w:rsidR="004C26EE" w14:paraId="1CA6944A" w14:textId="77777777">
        <w:tc>
          <w:tcPr>
            <w:tcW w:w="0" w:type="auto"/>
            <w:shd w:val="clear" w:color="auto" w:fill="FFFFFF"/>
          </w:tcPr>
          <w:p w14:paraId="42CEB68C" w14:textId="77777777" w:rsidR="004C26EE" w:rsidRDefault="00C72362">
            <w:pPr>
              <w:rPr>
                <w:lang w:val="en-GB"/>
              </w:rPr>
            </w:pPr>
            <w:r>
              <w:rPr>
                <w:rStyle w:val="SegmentID"/>
                <w:lang w:val="en-GB"/>
              </w:rPr>
              <w:t>61</w:t>
            </w:r>
            <w:r>
              <w:rPr>
                <w:rStyle w:val="TransUnitID"/>
                <w:lang w:val="en-GB"/>
              </w:rPr>
              <w:t>3a301a74-615f-4176-8b51-b937372ec8b3</w:t>
            </w:r>
          </w:p>
        </w:tc>
        <w:tc>
          <w:tcPr>
            <w:tcW w:w="0" w:type="auto"/>
            <w:shd w:val="clear" w:color="auto" w:fill="FFFFFF"/>
          </w:tcPr>
          <w:p w14:paraId="0F3DE224" w14:textId="77777777" w:rsidR="004C26EE" w:rsidRDefault="00C72362">
            <w:pPr>
              <w:rPr>
                <w:lang w:val="en-GB"/>
              </w:rPr>
            </w:pPr>
            <w:r>
              <w:rPr>
                <w:lang w:val="en-GB"/>
              </w:rPr>
              <w:t>Translation Approved (100%)</w:t>
            </w:r>
          </w:p>
        </w:tc>
        <w:tc>
          <w:tcPr>
            <w:tcW w:w="0" w:type="auto"/>
            <w:shd w:val="clear" w:color="auto" w:fill="FFFFFF"/>
          </w:tcPr>
          <w:p w14:paraId="54194B48" w14:textId="77777777" w:rsidR="004C26EE" w:rsidRDefault="00C72362">
            <w:pPr>
              <w:rPr>
                <w:lang w:val="en-GB"/>
              </w:rPr>
            </w:pPr>
            <w:r>
              <w:rPr>
                <w:lang w:val="en-GB"/>
              </w:rPr>
              <w:t>2.</w:t>
            </w:r>
          </w:p>
        </w:tc>
        <w:tc>
          <w:tcPr>
            <w:tcW w:w="0" w:type="auto"/>
            <w:shd w:val="clear" w:color="auto" w:fill="FFFFFF"/>
          </w:tcPr>
          <w:p w14:paraId="6969D894" w14:textId="77777777" w:rsidR="004C26EE" w:rsidRDefault="00C72362">
            <w:pPr>
              <w:rPr>
                <w:lang w:val="sr-Cyrl-RS"/>
              </w:rPr>
            </w:pPr>
            <w:r>
              <w:rPr>
                <w:lang w:val="sr-Cyrl-RS"/>
              </w:rPr>
              <w:t>2.</w:t>
            </w:r>
          </w:p>
        </w:tc>
      </w:tr>
      <w:tr w:rsidR="004C26EE" w14:paraId="4DD00DC1" w14:textId="77777777">
        <w:tc>
          <w:tcPr>
            <w:tcW w:w="0" w:type="auto"/>
            <w:shd w:val="clear" w:color="auto" w:fill="FFFFFF"/>
          </w:tcPr>
          <w:p w14:paraId="3D938B49" w14:textId="77777777" w:rsidR="004C26EE" w:rsidRDefault="00C72362">
            <w:pPr>
              <w:rPr>
                <w:lang w:val="en-GB"/>
              </w:rPr>
            </w:pPr>
            <w:r>
              <w:rPr>
                <w:rStyle w:val="SegmentID"/>
                <w:lang w:val="en-GB"/>
              </w:rPr>
              <w:t>62</w:t>
            </w:r>
            <w:r>
              <w:rPr>
                <w:rStyle w:val="TransUnitID"/>
                <w:lang w:val="en-GB"/>
              </w:rPr>
              <w:t>3a301a74-615f-4176-8b51-b937372ec8b3</w:t>
            </w:r>
          </w:p>
        </w:tc>
        <w:tc>
          <w:tcPr>
            <w:tcW w:w="0" w:type="auto"/>
            <w:shd w:val="clear" w:color="auto" w:fill="FFFFFF"/>
          </w:tcPr>
          <w:p w14:paraId="60535665" w14:textId="77777777" w:rsidR="004C26EE" w:rsidRDefault="00C72362">
            <w:pPr>
              <w:rPr>
                <w:lang w:val="en-GB"/>
              </w:rPr>
            </w:pPr>
            <w:r>
              <w:rPr>
                <w:lang w:val="en-GB"/>
              </w:rPr>
              <w:t>Translation Approved (70%)</w:t>
            </w:r>
          </w:p>
        </w:tc>
        <w:tc>
          <w:tcPr>
            <w:tcW w:w="0" w:type="auto"/>
            <w:shd w:val="clear" w:color="auto" w:fill="FFFFFF"/>
          </w:tcPr>
          <w:p w14:paraId="78264997" w14:textId="77777777" w:rsidR="004C26EE" w:rsidRDefault="00C72362">
            <w:pPr>
              <w:rPr>
                <w:lang w:val="en-GB"/>
              </w:rPr>
            </w:pPr>
            <w:r>
              <w:rPr>
                <w:lang w:val="en-GB"/>
              </w:rPr>
              <w:t>The TSI shall not apply to existing trackside CCS and on-board CCS subsystems of the rail system already placed in service on all or part of any Member State’s railway network by 28 September 2023.</w:t>
            </w:r>
          </w:p>
        </w:tc>
        <w:tc>
          <w:tcPr>
            <w:tcW w:w="0" w:type="auto"/>
            <w:shd w:val="clear" w:color="auto" w:fill="FFFFFF"/>
          </w:tcPr>
          <w:p w14:paraId="6FE20B15" w14:textId="04FFBE1C" w:rsidR="004C26EE" w:rsidRDefault="00C72362" w:rsidP="00B2011F">
            <w:pPr>
              <w:rPr>
                <w:lang w:val="sr-Cyrl-RS"/>
              </w:rPr>
            </w:pPr>
            <w:r>
              <w:rPr>
                <w:lang w:val="sr-Cyrl-RS"/>
              </w:rPr>
              <w:t xml:space="preserve">ТСИ се не примењује на постојеће подсистеме контроле, управљања и сигнализације </w:t>
            </w:r>
            <w:r w:rsidR="00E03F2A">
              <w:rPr>
                <w:lang w:val="sr-Cyrl-RS"/>
              </w:rPr>
              <w:t xml:space="preserve">дуж пруге </w:t>
            </w:r>
            <w:r>
              <w:rPr>
                <w:lang w:val="sr-Cyrl-RS"/>
              </w:rPr>
              <w:t>и подсистеме контроле, управљања и сигнализације у возилу железничког система који су већ пуштени у рад на целој железничкој мрежи или делу железничке мреже неке државе чланице до 28. септембра 2023. године.</w:t>
            </w:r>
          </w:p>
        </w:tc>
      </w:tr>
      <w:tr w:rsidR="004C26EE" w14:paraId="4B78D262" w14:textId="77777777">
        <w:tc>
          <w:tcPr>
            <w:tcW w:w="0" w:type="auto"/>
            <w:shd w:val="clear" w:color="auto" w:fill="FFFFFF"/>
          </w:tcPr>
          <w:p w14:paraId="41AC78F5" w14:textId="77777777" w:rsidR="004C26EE" w:rsidRDefault="00C72362">
            <w:pPr>
              <w:rPr>
                <w:lang w:val="en-GB"/>
              </w:rPr>
            </w:pPr>
            <w:r>
              <w:rPr>
                <w:rStyle w:val="SegmentID"/>
                <w:lang w:val="en-GB"/>
              </w:rPr>
              <w:t>63</w:t>
            </w:r>
            <w:r>
              <w:rPr>
                <w:rStyle w:val="TransUnitID"/>
                <w:lang w:val="en-GB"/>
              </w:rPr>
              <w:t>b5e17ae2-9258-455f-b686-62a8591dfc51</w:t>
            </w:r>
          </w:p>
        </w:tc>
        <w:tc>
          <w:tcPr>
            <w:tcW w:w="0" w:type="auto"/>
            <w:shd w:val="clear" w:color="auto" w:fill="FFFFFF"/>
          </w:tcPr>
          <w:p w14:paraId="10A932A9" w14:textId="77777777" w:rsidR="004C26EE" w:rsidRDefault="00C72362">
            <w:pPr>
              <w:rPr>
                <w:lang w:val="en-GB"/>
              </w:rPr>
            </w:pPr>
            <w:r>
              <w:rPr>
                <w:lang w:val="en-GB"/>
              </w:rPr>
              <w:t>Translation Approved (100%)</w:t>
            </w:r>
          </w:p>
        </w:tc>
        <w:tc>
          <w:tcPr>
            <w:tcW w:w="0" w:type="auto"/>
            <w:shd w:val="clear" w:color="auto" w:fill="FFFFFF"/>
          </w:tcPr>
          <w:p w14:paraId="46094733" w14:textId="77777777" w:rsidR="004C26EE" w:rsidRDefault="00C72362">
            <w:pPr>
              <w:rPr>
                <w:lang w:val="en-GB"/>
              </w:rPr>
            </w:pPr>
            <w:r>
              <w:rPr>
                <w:lang w:val="en-GB"/>
              </w:rPr>
              <w:t>3.</w:t>
            </w:r>
          </w:p>
        </w:tc>
        <w:tc>
          <w:tcPr>
            <w:tcW w:w="0" w:type="auto"/>
            <w:shd w:val="clear" w:color="auto" w:fill="FFFFFF"/>
          </w:tcPr>
          <w:p w14:paraId="6CFD4624" w14:textId="77777777" w:rsidR="004C26EE" w:rsidRDefault="00C72362">
            <w:pPr>
              <w:rPr>
                <w:lang w:val="sr-Cyrl-RS"/>
              </w:rPr>
            </w:pPr>
            <w:r>
              <w:rPr>
                <w:lang w:val="sr-Cyrl-RS"/>
              </w:rPr>
              <w:t>3.</w:t>
            </w:r>
          </w:p>
        </w:tc>
      </w:tr>
      <w:tr w:rsidR="004C26EE" w14:paraId="58B2F715" w14:textId="77777777">
        <w:tc>
          <w:tcPr>
            <w:tcW w:w="0" w:type="auto"/>
            <w:shd w:val="clear" w:color="auto" w:fill="FFFFFF"/>
          </w:tcPr>
          <w:p w14:paraId="752BC474" w14:textId="77777777" w:rsidR="004C26EE" w:rsidRDefault="00C72362">
            <w:pPr>
              <w:rPr>
                <w:lang w:val="en-GB"/>
              </w:rPr>
            </w:pPr>
            <w:r>
              <w:rPr>
                <w:rStyle w:val="SegmentID"/>
                <w:lang w:val="en-GB"/>
              </w:rPr>
              <w:t>64</w:t>
            </w:r>
            <w:r>
              <w:rPr>
                <w:rStyle w:val="TransUnitID"/>
                <w:lang w:val="en-GB"/>
              </w:rPr>
              <w:t>b5e17ae2-9258-455f-b686-62a8591dfc51</w:t>
            </w:r>
          </w:p>
        </w:tc>
        <w:tc>
          <w:tcPr>
            <w:tcW w:w="0" w:type="auto"/>
            <w:shd w:val="clear" w:color="auto" w:fill="FFFFFF"/>
          </w:tcPr>
          <w:p w14:paraId="2B1C8197" w14:textId="77777777" w:rsidR="004C26EE" w:rsidRDefault="00C72362">
            <w:pPr>
              <w:rPr>
                <w:lang w:val="en-GB"/>
              </w:rPr>
            </w:pPr>
            <w:r>
              <w:rPr>
                <w:lang w:val="en-GB"/>
              </w:rPr>
              <w:t>Translation Approved (0%)</w:t>
            </w:r>
          </w:p>
        </w:tc>
        <w:tc>
          <w:tcPr>
            <w:tcW w:w="0" w:type="auto"/>
            <w:shd w:val="clear" w:color="auto" w:fill="FFFFFF"/>
          </w:tcPr>
          <w:p w14:paraId="7FA4439C" w14:textId="77777777" w:rsidR="004C26EE" w:rsidRDefault="00C72362">
            <w:pPr>
              <w:rPr>
                <w:lang w:val="en-GB"/>
              </w:rPr>
            </w:pPr>
            <w:r>
              <w:rPr>
                <w:lang w:val="en-GB"/>
              </w:rPr>
              <w:t>However, the TSI shall apply to existing trackside and on-board CCS subsystems that have one of the following characteristics:</w:t>
            </w:r>
          </w:p>
        </w:tc>
        <w:tc>
          <w:tcPr>
            <w:tcW w:w="0" w:type="auto"/>
            <w:shd w:val="clear" w:color="auto" w:fill="FFFFFF"/>
          </w:tcPr>
          <w:p w14:paraId="5BC2BBFE" w14:textId="622CF7B6" w:rsidR="004C26EE" w:rsidRDefault="00C72362" w:rsidP="00E03F2A">
            <w:pPr>
              <w:rPr>
                <w:lang w:val="sr-Cyrl-RS"/>
              </w:rPr>
            </w:pPr>
            <w:r>
              <w:rPr>
                <w:lang w:val="sr-Cyrl-RS"/>
              </w:rPr>
              <w:t xml:space="preserve">Међутим, ТСИ се примењује на постојеће подсистеме контроле, управљања и сигнализације </w:t>
            </w:r>
            <w:r w:rsidR="00E03F2A">
              <w:rPr>
                <w:lang w:val="sr-Cyrl-RS"/>
              </w:rPr>
              <w:t xml:space="preserve">дуж пруге </w:t>
            </w:r>
            <w:r>
              <w:rPr>
                <w:lang w:val="sr-Cyrl-RS"/>
              </w:rPr>
              <w:t>и подсистеме контроле, управљања и сигнализације у возилу који имају једну од следећих карактеристика:</w:t>
            </w:r>
          </w:p>
        </w:tc>
      </w:tr>
      <w:tr w:rsidR="004C26EE" w14:paraId="60DECB6D" w14:textId="77777777">
        <w:tc>
          <w:tcPr>
            <w:tcW w:w="0" w:type="auto"/>
            <w:shd w:val="clear" w:color="auto" w:fill="FFFFFF"/>
          </w:tcPr>
          <w:p w14:paraId="64BDCB7A" w14:textId="77777777" w:rsidR="004C26EE" w:rsidRDefault="00C72362">
            <w:pPr>
              <w:rPr>
                <w:lang w:val="en-GB"/>
              </w:rPr>
            </w:pPr>
            <w:r>
              <w:rPr>
                <w:rStyle w:val="SegmentID"/>
                <w:lang w:val="en-GB"/>
              </w:rPr>
              <w:t>65</w:t>
            </w:r>
            <w:r>
              <w:rPr>
                <w:rStyle w:val="TransUnitID"/>
                <w:lang w:val="en-GB"/>
              </w:rPr>
              <w:t>43f29fbc-1a2e-4233-8271-fbd16233d3d3</w:t>
            </w:r>
          </w:p>
        </w:tc>
        <w:tc>
          <w:tcPr>
            <w:tcW w:w="0" w:type="auto"/>
            <w:shd w:val="clear" w:color="auto" w:fill="FFFFFF"/>
          </w:tcPr>
          <w:p w14:paraId="6033E1E8" w14:textId="77777777" w:rsidR="004C26EE" w:rsidRDefault="00C72362">
            <w:pPr>
              <w:rPr>
                <w:lang w:val="en-GB"/>
              </w:rPr>
            </w:pPr>
            <w:r>
              <w:rPr>
                <w:lang w:val="en-GB"/>
              </w:rPr>
              <w:t xml:space="preserve">Translation Approved </w:t>
            </w:r>
            <w:r>
              <w:rPr>
                <w:lang w:val="en-GB"/>
              </w:rPr>
              <w:lastRenderedPageBreak/>
              <w:t>(89%)</w:t>
            </w:r>
          </w:p>
        </w:tc>
        <w:tc>
          <w:tcPr>
            <w:tcW w:w="0" w:type="auto"/>
            <w:shd w:val="clear" w:color="auto" w:fill="FFFFFF"/>
          </w:tcPr>
          <w:p w14:paraId="416E7246" w14:textId="77777777" w:rsidR="004C26EE" w:rsidRDefault="00C72362">
            <w:pPr>
              <w:rPr>
                <w:lang w:val="en-GB"/>
              </w:rPr>
            </w:pPr>
            <w:r>
              <w:rPr>
                <w:lang w:val="en-GB"/>
              </w:rPr>
              <w:lastRenderedPageBreak/>
              <w:t xml:space="preserve">(a) the subsystem is subject to renewal or upgrading in accordance with Chapter 7 of Annex I to this </w:t>
            </w:r>
            <w:r>
              <w:rPr>
                <w:lang w:val="en-GB"/>
              </w:rPr>
              <w:lastRenderedPageBreak/>
              <w:t>Regulation;</w:t>
            </w:r>
          </w:p>
        </w:tc>
        <w:tc>
          <w:tcPr>
            <w:tcW w:w="0" w:type="auto"/>
            <w:shd w:val="clear" w:color="auto" w:fill="FFFFFF"/>
          </w:tcPr>
          <w:p w14:paraId="4522BDF9" w14:textId="77777777" w:rsidR="004C26EE" w:rsidRDefault="00C72362">
            <w:pPr>
              <w:rPr>
                <w:lang w:val="sr-Cyrl-RS"/>
              </w:rPr>
            </w:pPr>
            <w:r>
              <w:rPr>
                <w:lang w:val="sr-Cyrl-RS"/>
              </w:rPr>
              <w:lastRenderedPageBreak/>
              <w:t>а) подсистем се обнавља или унапређује у складу са Одељком 7. Анекса I ове уредбе;</w:t>
            </w:r>
          </w:p>
        </w:tc>
      </w:tr>
      <w:tr w:rsidR="004C26EE" w14:paraId="6687F130" w14:textId="77777777">
        <w:tc>
          <w:tcPr>
            <w:tcW w:w="0" w:type="auto"/>
            <w:shd w:val="clear" w:color="auto" w:fill="FFFFFF"/>
          </w:tcPr>
          <w:p w14:paraId="5E2F09DC" w14:textId="77777777" w:rsidR="004C26EE" w:rsidRDefault="00C72362">
            <w:pPr>
              <w:rPr>
                <w:lang w:val="en-GB"/>
              </w:rPr>
            </w:pPr>
            <w:r>
              <w:rPr>
                <w:rStyle w:val="SegmentID"/>
                <w:lang w:val="en-GB"/>
              </w:rPr>
              <w:t>66</w:t>
            </w:r>
            <w:r>
              <w:rPr>
                <w:rStyle w:val="TransUnitID"/>
                <w:lang w:val="en-GB"/>
              </w:rPr>
              <w:t>5ac482c2-91b3-4772-a57b-2cd97407cb2b</w:t>
            </w:r>
          </w:p>
        </w:tc>
        <w:tc>
          <w:tcPr>
            <w:tcW w:w="0" w:type="auto"/>
            <w:shd w:val="clear" w:color="auto" w:fill="FFFFFF"/>
          </w:tcPr>
          <w:p w14:paraId="4D9A2107" w14:textId="77777777" w:rsidR="004C26EE" w:rsidRDefault="00C72362">
            <w:pPr>
              <w:rPr>
                <w:lang w:val="en-GB"/>
              </w:rPr>
            </w:pPr>
            <w:r>
              <w:rPr>
                <w:lang w:val="en-GB"/>
              </w:rPr>
              <w:t>Translation Approved (0%)</w:t>
            </w:r>
          </w:p>
        </w:tc>
        <w:tc>
          <w:tcPr>
            <w:tcW w:w="0" w:type="auto"/>
            <w:shd w:val="clear" w:color="auto" w:fill="FFFFFF"/>
          </w:tcPr>
          <w:p w14:paraId="2CF1D6CC" w14:textId="77777777" w:rsidR="004C26EE" w:rsidRDefault="00C72362">
            <w:pPr>
              <w:rPr>
                <w:lang w:val="en-GB"/>
              </w:rPr>
            </w:pPr>
            <w:r>
              <w:rPr>
                <w:lang w:val="en-GB"/>
              </w:rPr>
              <w:t>(b) the area of use of a vehicle is extended in accordance with Article 54(3) of Directive (EU) 2016/797, in which case point 7.4.2.3 of the Annex I to this Regulation shall apply, unless no installation of ETCS is indicated in RINF for the subsequent five years in the new area of use and the area of use is limited to two Member States;</w:t>
            </w:r>
          </w:p>
        </w:tc>
        <w:tc>
          <w:tcPr>
            <w:tcW w:w="0" w:type="auto"/>
            <w:shd w:val="clear" w:color="auto" w:fill="FFFFFF"/>
          </w:tcPr>
          <w:p w14:paraId="54CA0E00" w14:textId="5CD0FCBB" w:rsidR="004C26EE" w:rsidRDefault="00C72362">
            <w:pPr>
              <w:rPr>
                <w:lang w:val="sr-Cyrl-RS"/>
              </w:rPr>
            </w:pPr>
            <w:r>
              <w:rPr>
                <w:lang w:val="sr-Cyrl-RS"/>
              </w:rPr>
              <w:t xml:space="preserve">б) подручје употребе возила се проширује у складу са чланом 54. став 3. Директиве (ЕУ) 2016/797, при чему се примењује тачка 7.4.2.3. Анекса I ове уредбе, осим ако у </w:t>
            </w:r>
            <w:r w:rsidR="00014C52">
              <w:rPr>
                <w:lang w:val="sr-Cyrl-RS"/>
              </w:rPr>
              <w:t>РИНФ-</w:t>
            </w:r>
            <w:r>
              <w:rPr>
                <w:lang w:val="sr-Cyrl-RS"/>
              </w:rPr>
              <w:t xml:space="preserve">у у наредних пет година није наведена ниједна уградња </w:t>
            </w:r>
            <w:r>
              <w:rPr>
                <w:rStyle w:val="Tag"/>
                <w:lang w:val="sr-Cyrl-RS"/>
              </w:rPr>
              <w:t>&lt;Italic&gt;</w:t>
            </w:r>
            <w:r>
              <w:rPr>
                <w:lang w:val="sr-Cyrl-RS"/>
              </w:rPr>
              <w:t>ETCS</w:t>
            </w:r>
            <w:r>
              <w:rPr>
                <w:rStyle w:val="Tag"/>
                <w:lang w:val="sr-Cyrl-RS"/>
              </w:rPr>
              <w:t>&lt;/Italic&gt;</w:t>
            </w:r>
            <w:r>
              <w:rPr>
                <w:lang w:val="sr-Cyrl-RS"/>
              </w:rPr>
              <w:t>-а у новом подручју употребе и подручје употребе је ограничено на две државе чланице;</w:t>
            </w:r>
          </w:p>
        </w:tc>
      </w:tr>
      <w:tr w:rsidR="004C26EE" w14:paraId="4FA9975D" w14:textId="77777777">
        <w:tc>
          <w:tcPr>
            <w:tcW w:w="0" w:type="auto"/>
            <w:shd w:val="clear" w:color="auto" w:fill="FFFFFF"/>
          </w:tcPr>
          <w:p w14:paraId="083C9A74" w14:textId="77777777" w:rsidR="004C26EE" w:rsidRDefault="00C72362">
            <w:pPr>
              <w:rPr>
                <w:lang w:val="en-GB"/>
              </w:rPr>
            </w:pPr>
            <w:r>
              <w:rPr>
                <w:rStyle w:val="SegmentID"/>
                <w:lang w:val="en-GB"/>
              </w:rPr>
              <w:t>67</w:t>
            </w:r>
            <w:r>
              <w:rPr>
                <w:rStyle w:val="TransUnitID"/>
                <w:lang w:val="en-GB"/>
              </w:rPr>
              <w:t>35b9eef3-3e75-446b-a489-05d26df05608</w:t>
            </w:r>
          </w:p>
        </w:tc>
        <w:tc>
          <w:tcPr>
            <w:tcW w:w="0" w:type="auto"/>
            <w:shd w:val="clear" w:color="auto" w:fill="FFFFFF"/>
          </w:tcPr>
          <w:p w14:paraId="17FE09B8" w14:textId="77777777" w:rsidR="004C26EE" w:rsidRDefault="00C72362">
            <w:pPr>
              <w:rPr>
                <w:lang w:val="en-GB"/>
              </w:rPr>
            </w:pPr>
            <w:r>
              <w:rPr>
                <w:lang w:val="en-GB"/>
              </w:rPr>
              <w:t>Translation Approved (0%)</w:t>
            </w:r>
          </w:p>
        </w:tc>
        <w:tc>
          <w:tcPr>
            <w:tcW w:w="0" w:type="auto"/>
            <w:shd w:val="clear" w:color="auto" w:fill="FFFFFF"/>
          </w:tcPr>
          <w:p w14:paraId="07C78674" w14:textId="77777777" w:rsidR="004C26EE" w:rsidRDefault="00C72362">
            <w:pPr>
              <w:rPr>
                <w:lang w:val="en-GB"/>
              </w:rPr>
            </w:pPr>
            <w:r>
              <w:rPr>
                <w:lang w:val="en-GB"/>
              </w:rPr>
              <w:t>(c) the subsystem is subject to the specification maintenance requirements set out in point 7.2.10 of Annex I to this Regulation.</w:t>
            </w:r>
          </w:p>
        </w:tc>
        <w:tc>
          <w:tcPr>
            <w:tcW w:w="0" w:type="auto"/>
            <w:shd w:val="clear" w:color="auto" w:fill="FFFFFF"/>
          </w:tcPr>
          <w:p w14:paraId="0C7DC2DF" w14:textId="77777777" w:rsidR="004C26EE" w:rsidRDefault="00C72362">
            <w:pPr>
              <w:rPr>
                <w:lang w:val="sr-Cyrl-RS"/>
              </w:rPr>
            </w:pPr>
            <w:r>
              <w:rPr>
                <w:lang w:val="sr-Cyrl-RS"/>
              </w:rPr>
              <w:t>в) подсистем подлеже захтевима у погледу одржавања спецификација из тачке 7.2.10. Анекса I ове уредбе.</w:t>
            </w:r>
          </w:p>
        </w:tc>
      </w:tr>
      <w:tr w:rsidR="004C26EE" w14:paraId="4D520121" w14:textId="77777777">
        <w:tc>
          <w:tcPr>
            <w:tcW w:w="0" w:type="auto"/>
            <w:shd w:val="clear" w:color="auto" w:fill="FFFFFF"/>
          </w:tcPr>
          <w:p w14:paraId="3820A706" w14:textId="77777777" w:rsidR="004C26EE" w:rsidRDefault="00C72362">
            <w:pPr>
              <w:rPr>
                <w:lang w:val="en-GB"/>
              </w:rPr>
            </w:pPr>
            <w:r>
              <w:rPr>
                <w:rStyle w:val="SegmentID"/>
                <w:lang w:val="en-GB"/>
              </w:rPr>
              <w:t>68</w:t>
            </w:r>
            <w:r>
              <w:rPr>
                <w:rStyle w:val="TransUnitID"/>
                <w:lang w:val="en-GB"/>
              </w:rPr>
              <w:t>317daea5-e6ad-4039-a2d2-3d68dd890ab6</w:t>
            </w:r>
          </w:p>
        </w:tc>
        <w:tc>
          <w:tcPr>
            <w:tcW w:w="0" w:type="auto"/>
            <w:shd w:val="clear" w:color="auto" w:fill="FFFFFF"/>
          </w:tcPr>
          <w:p w14:paraId="57B45BA8" w14:textId="77777777" w:rsidR="004C26EE" w:rsidRDefault="00C72362">
            <w:pPr>
              <w:rPr>
                <w:lang w:val="en-GB"/>
              </w:rPr>
            </w:pPr>
            <w:r>
              <w:rPr>
                <w:lang w:val="en-GB"/>
              </w:rPr>
              <w:t>Translation Approved (100%)</w:t>
            </w:r>
          </w:p>
        </w:tc>
        <w:tc>
          <w:tcPr>
            <w:tcW w:w="0" w:type="auto"/>
            <w:shd w:val="clear" w:color="auto" w:fill="FFFFFF"/>
          </w:tcPr>
          <w:p w14:paraId="3D2D2B00" w14:textId="77777777" w:rsidR="004C26EE" w:rsidRDefault="00C72362">
            <w:pPr>
              <w:rPr>
                <w:lang w:val="en-GB"/>
              </w:rPr>
            </w:pPr>
            <w:r>
              <w:rPr>
                <w:lang w:val="en-GB"/>
              </w:rPr>
              <w:t>4.</w:t>
            </w:r>
          </w:p>
        </w:tc>
        <w:tc>
          <w:tcPr>
            <w:tcW w:w="0" w:type="auto"/>
            <w:shd w:val="clear" w:color="auto" w:fill="FFFFFF"/>
          </w:tcPr>
          <w:p w14:paraId="08D77938" w14:textId="77777777" w:rsidR="004C26EE" w:rsidRDefault="00C72362">
            <w:pPr>
              <w:rPr>
                <w:lang w:val="sr-Cyrl-RS"/>
              </w:rPr>
            </w:pPr>
            <w:r>
              <w:rPr>
                <w:lang w:val="sr-Cyrl-RS"/>
              </w:rPr>
              <w:t>4.</w:t>
            </w:r>
          </w:p>
        </w:tc>
      </w:tr>
      <w:tr w:rsidR="004C26EE" w14:paraId="1E274604" w14:textId="77777777">
        <w:tc>
          <w:tcPr>
            <w:tcW w:w="0" w:type="auto"/>
            <w:shd w:val="clear" w:color="auto" w:fill="FFFFFF"/>
          </w:tcPr>
          <w:p w14:paraId="5E023A22" w14:textId="77777777" w:rsidR="004C26EE" w:rsidRDefault="00C72362">
            <w:pPr>
              <w:rPr>
                <w:lang w:val="en-GB"/>
              </w:rPr>
            </w:pPr>
            <w:r>
              <w:rPr>
                <w:rStyle w:val="SegmentID"/>
                <w:lang w:val="en-GB"/>
              </w:rPr>
              <w:t>69</w:t>
            </w:r>
            <w:r>
              <w:rPr>
                <w:rStyle w:val="TransUnitID"/>
                <w:lang w:val="en-GB"/>
              </w:rPr>
              <w:t>317daea5-e6ad-4039-a2d2-3d68dd890ab6</w:t>
            </w:r>
          </w:p>
        </w:tc>
        <w:tc>
          <w:tcPr>
            <w:tcW w:w="0" w:type="auto"/>
            <w:shd w:val="clear" w:color="auto" w:fill="FFFFFF"/>
          </w:tcPr>
          <w:p w14:paraId="167D20D1" w14:textId="77777777" w:rsidR="004C26EE" w:rsidRDefault="00C72362">
            <w:pPr>
              <w:rPr>
                <w:lang w:val="en-GB"/>
              </w:rPr>
            </w:pPr>
            <w:r>
              <w:rPr>
                <w:lang w:val="en-GB"/>
              </w:rPr>
              <w:t>Translation Approved (82%)</w:t>
            </w:r>
          </w:p>
        </w:tc>
        <w:tc>
          <w:tcPr>
            <w:tcW w:w="0" w:type="auto"/>
            <w:shd w:val="clear" w:color="auto" w:fill="FFFFFF"/>
          </w:tcPr>
          <w:p w14:paraId="5960AC12" w14:textId="77777777" w:rsidR="004C26EE" w:rsidRDefault="00C72362">
            <w:pPr>
              <w:rPr>
                <w:lang w:val="en-GB"/>
              </w:rPr>
            </w:pPr>
            <w:r>
              <w:rPr>
                <w:lang w:val="en-GB"/>
              </w:rPr>
              <w:t>The technical and geographical scope of the TSI is set out in points 1.1 and 1.2 of Annex I.</w:t>
            </w:r>
          </w:p>
        </w:tc>
        <w:tc>
          <w:tcPr>
            <w:tcW w:w="0" w:type="auto"/>
            <w:shd w:val="clear" w:color="auto" w:fill="FFFFFF"/>
          </w:tcPr>
          <w:p w14:paraId="6CB60694" w14:textId="77777777" w:rsidR="004C26EE" w:rsidRDefault="00C72362">
            <w:pPr>
              <w:rPr>
                <w:lang w:val="sr-Cyrl-RS"/>
              </w:rPr>
            </w:pPr>
            <w:r>
              <w:rPr>
                <w:lang w:val="sr-Cyrl-RS"/>
              </w:rPr>
              <w:t>Техничка и географска област примене ТСИ утврђена је у тач. 1.1. и 1.2. Анекса I.</w:t>
            </w:r>
          </w:p>
        </w:tc>
      </w:tr>
      <w:tr w:rsidR="004C26EE" w14:paraId="5A1D54BF" w14:textId="77777777">
        <w:tc>
          <w:tcPr>
            <w:tcW w:w="0" w:type="auto"/>
            <w:shd w:val="clear" w:color="auto" w:fill="FFFFFF"/>
          </w:tcPr>
          <w:p w14:paraId="63B5D0CE" w14:textId="77777777" w:rsidR="004C26EE" w:rsidRDefault="00C72362">
            <w:pPr>
              <w:rPr>
                <w:lang w:val="en-GB"/>
              </w:rPr>
            </w:pPr>
            <w:r>
              <w:rPr>
                <w:rStyle w:val="SegmentID"/>
                <w:lang w:val="en-GB"/>
              </w:rPr>
              <w:t>70</w:t>
            </w:r>
            <w:r>
              <w:rPr>
                <w:rStyle w:val="TransUnitID"/>
                <w:lang w:val="en-GB"/>
              </w:rPr>
              <w:t>82a6f36e-fdd5-49fc-a172-0e774cb12627</w:t>
            </w:r>
          </w:p>
        </w:tc>
        <w:tc>
          <w:tcPr>
            <w:tcW w:w="0" w:type="auto"/>
            <w:shd w:val="clear" w:color="auto" w:fill="FFFFFF"/>
          </w:tcPr>
          <w:p w14:paraId="5118685E" w14:textId="77777777" w:rsidR="004C26EE" w:rsidRDefault="00C72362">
            <w:pPr>
              <w:rPr>
                <w:lang w:val="en-GB"/>
              </w:rPr>
            </w:pPr>
            <w:r>
              <w:rPr>
                <w:lang w:val="en-GB"/>
              </w:rPr>
              <w:t>Translation Approved (100%)</w:t>
            </w:r>
          </w:p>
        </w:tc>
        <w:tc>
          <w:tcPr>
            <w:tcW w:w="0" w:type="auto"/>
            <w:shd w:val="clear" w:color="auto" w:fill="FFFFFF"/>
          </w:tcPr>
          <w:p w14:paraId="3068CFD1" w14:textId="77777777" w:rsidR="004C26EE" w:rsidRDefault="00C72362">
            <w:pPr>
              <w:rPr>
                <w:lang w:val="en-GB"/>
              </w:rPr>
            </w:pPr>
            <w:r>
              <w:rPr>
                <w:lang w:val="en-GB"/>
              </w:rPr>
              <w:t>Article 3</w:t>
            </w:r>
          </w:p>
        </w:tc>
        <w:tc>
          <w:tcPr>
            <w:tcW w:w="0" w:type="auto"/>
            <w:shd w:val="clear" w:color="auto" w:fill="FFFFFF"/>
          </w:tcPr>
          <w:p w14:paraId="3FF94D75" w14:textId="77777777" w:rsidR="004C26EE" w:rsidRDefault="00C72362">
            <w:pPr>
              <w:rPr>
                <w:lang w:val="sr-Cyrl-RS"/>
              </w:rPr>
            </w:pPr>
            <w:r>
              <w:rPr>
                <w:lang w:val="sr-Cyrl-RS"/>
              </w:rPr>
              <w:t>Члан 3.</w:t>
            </w:r>
          </w:p>
        </w:tc>
      </w:tr>
      <w:tr w:rsidR="004C26EE" w14:paraId="644725B4" w14:textId="77777777">
        <w:tc>
          <w:tcPr>
            <w:tcW w:w="0" w:type="auto"/>
            <w:shd w:val="clear" w:color="auto" w:fill="FFFFFF"/>
          </w:tcPr>
          <w:p w14:paraId="32491C06" w14:textId="77777777" w:rsidR="004C26EE" w:rsidRDefault="00C72362">
            <w:pPr>
              <w:rPr>
                <w:lang w:val="en-GB"/>
              </w:rPr>
            </w:pPr>
            <w:r>
              <w:rPr>
                <w:rStyle w:val="SegmentID"/>
                <w:lang w:val="en-GB"/>
              </w:rPr>
              <w:t>71</w:t>
            </w:r>
            <w:r>
              <w:rPr>
                <w:rStyle w:val="TransUnitID"/>
                <w:lang w:val="en-GB"/>
              </w:rPr>
              <w:t>b92bd2f8-23c4-444e-8dfb-01cfc77b936e</w:t>
            </w:r>
          </w:p>
        </w:tc>
        <w:tc>
          <w:tcPr>
            <w:tcW w:w="0" w:type="auto"/>
            <w:shd w:val="clear" w:color="auto" w:fill="FFFFFF"/>
          </w:tcPr>
          <w:p w14:paraId="39C4D697" w14:textId="77777777" w:rsidR="004C26EE" w:rsidRDefault="00C72362">
            <w:pPr>
              <w:rPr>
                <w:lang w:val="en-GB"/>
              </w:rPr>
            </w:pPr>
            <w:r>
              <w:rPr>
                <w:lang w:val="en-GB"/>
              </w:rPr>
              <w:t>Translation Approved (100%)</w:t>
            </w:r>
          </w:p>
        </w:tc>
        <w:tc>
          <w:tcPr>
            <w:tcW w:w="0" w:type="auto"/>
            <w:shd w:val="clear" w:color="auto" w:fill="FFFFFF"/>
          </w:tcPr>
          <w:p w14:paraId="4F69327A" w14:textId="77777777" w:rsidR="004C26EE" w:rsidRDefault="00C72362">
            <w:pPr>
              <w:rPr>
                <w:lang w:val="en-GB"/>
              </w:rPr>
            </w:pPr>
            <w:r>
              <w:rPr>
                <w:lang w:val="en-GB"/>
              </w:rPr>
              <w:t>Open points</w:t>
            </w:r>
          </w:p>
        </w:tc>
        <w:tc>
          <w:tcPr>
            <w:tcW w:w="0" w:type="auto"/>
            <w:shd w:val="clear" w:color="auto" w:fill="FFFFFF"/>
          </w:tcPr>
          <w:p w14:paraId="11C24113" w14:textId="77777777" w:rsidR="004C26EE" w:rsidRDefault="00C72362">
            <w:pPr>
              <w:rPr>
                <w:lang w:val="sr-Cyrl-RS"/>
              </w:rPr>
            </w:pPr>
            <w:r>
              <w:rPr>
                <w:lang w:val="sr-Cyrl-RS"/>
              </w:rPr>
              <w:t>Отворена питања</w:t>
            </w:r>
          </w:p>
        </w:tc>
      </w:tr>
      <w:tr w:rsidR="004C26EE" w14:paraId="5AFBB163" w14:textId="77777777">
        <w:tc>
          <w:tcPr>
            <w:tcW w:w="0" w:type="auto"/>
            <w:shd w:val="clear" w:color="auto" w:fill="FFFFFF"/>
          </w:tcPr>
          <w:p w14:paraId="187E6640" w14:textId="77777777" w:rsidR="004C26EE" w:rsidRDefault="00C72362">
            <w:pPr>
              <w:rPr>
                <w:lang w:val="en-GB"/>
              </w:rPr>
            </w:pPr>
            <w:r>
              <w:rPr>
                <w:rStyle w:val="SegmentID"/>
                <w:lang w:val="en-GB"/>
              </w:rPr>
              <w:t>72</w:t>
            </w:r>
            <w:r>
              <w:rPr>
                <w:rStyle w:val="TransUnitID"/>
                <w:lang w:val="en-GB"/>
              </w:rPr>
              <w:t>6f82fe07-30b5-4f1c-aa0c-b858c8962363</w:t>
            </w:r>
          </w:p>
        </w:tc>
        <w:tc>
          <w:tcPr>
            <w:tcW w:w="0" w:type="auto"/>
            <w:shd w:val="clear" w:color="auto" w:fill="FFFFFF"/>
          </w:tcPr>
          <w:p w14:paraId="44256264" w14:textId="77777777" w:rsidR="004C26EE" w:rsidRDefault="00C72362">
            <w:pPr>
              <w:rPr>
                <w:lang w:val="en-GB"/>
              </w:rPr>
            </w:pPr>
            <w:r>
              <w:rPr>
                <w:lang w:val="en-GB"/>
              </w:rPr>
              <w:t>Translation Approved (100%)</w:t>
            </w:r>
          </w:p>
        </w:tc>
        <w:tc>
          <w:tcPr>
            <w:tcW w:w="0" w:type="auto"/>
            <w:shd w:val="clear" w:color="auto" w:fill="FFFFFF"/>
          </w:tcPr>
          <w:p w14:paraId="693C788F" w14:textId="77777777" w:rsidR="004C26EE" w:rsidRDefault="00C72362">
            <w:pPr>
              <w:rPr>
                <w:lang w:val="en-GB"/>
              </w:rPr>
            </w:pPr>
            <w:r>
              <w:rPr>
                <w:lang w:val="en-GB"/>
              </w:rPr>
              <w:t>1.</w:t>
            </w:r>
          </w:p>
        </w:tc>
        <w:tc>
          <w:tcPr>
            <w:tcW w:w="0" w:type="auto"/>
            <w:shd w:val="clear" w:color="auto" w:fill="FFFFFF"/>
          </w:tcPr>
          <w:p w14:paraId="4FE9E4CF" w14:textId="77777777" w:rsidR="004C26EE" w:rsidRDefault="00C72362">
            <w:pPr>
              <w:rPr>
                <w:lang w:val="sr-Cyrl-RS"/>
              </w:rPr>
            </w:pPr>
            <w:r>
              <w:rPr>
                <w:lang w:val="sr-Cyrl-RS"/>
              </w:rPr>
              <w:t>1.</w:t>
            </w:r>
          </w:p>
        </w:tc>
      </w:tr>
      <w:tr w:rsidR="004C26EE" w14:paraId="71DE4D52" w14:textId="77777777">
        <w:tc>
          <w:tcPr>
            <w:tcW w:w="0" w:type="auto"/>
            <w:shd w:val="clear" w:color="auto" w:fill="FFFFFF"/>
          </w:tcPr>
          <w:p w14:paraId="04D11B27" w14:textId="77777777" w:rsidR="004C26EE" w:rsidRDefault="00C72362">
            <w:pPr>
              <w:rPr>
                <w:lang w:val="en-GB"/>
              </w:rPr>
            </w:pPr>
            <w:r>
              <w:rPr>
                <w:rStyle w:val="SegmentID"/>
                <w:lang w:val="en-GB"/>
              </w:rPr>
              <w:t>73</w:t>
            </w:r>
            <w:r>
              <w:rPr>
                <w:rStyle w:val="TransUnitID"/>
                <w:lang w:val="en-GB"/>
              </w:rPr>
              <w:t>6f82fe07-30b5-4f1c-aa0c-b858c8962363</w:t>
            </w:r>
          </w:p>
        </w:tc>
        <w:tc>
          <w:tcPr>
            <w:tcW w:w="0" w:type="auto"/>
            <w:shd w:val="clear" w:color="auto" w:fill="FFFFFF"/>
          </w:tcPr>
          <w:p w14:paraId="650B6821" w14:textId="77777777" w:rsidR="004C26EE" w:rsidRDefault="00C72362">
            <w:pPr>
              <w:rPr>
                <w:lang w:val="en-GB"/>
              </w:rPr>
            </w:pPr>
            <w:r>
              <w:rPr>
                <w:lang w:val="en-GB"/>
              </w:rPr>
              <w:t>Translation Approved (78%)</w:t>
            </w:r>
          </w:p>
        </w:tc>
        <w:tc>
          <w:tcPr>
            <w:tcW w:w="0" w:type="auto"/>
            <w:shd w:val="clear" w:color="auto" w:fill="FFFFFF"/>
          </w:tcPr>
          <w:p w14:paraId="01A6A657" w14:textId="77777777" w:rsidR="004C26EE" w:rsidRDefault="00C72362">
            <w:pPr>
              <w:rPr>
                <w:lang w:val="en-GB"/>
              </w:rPr>
            </w:pPr>
            <w:r>
              <w:rPr>
                <w:lang w:val="en-GB"/>
              </w:rPr>
              <w:t>With regard to the aspects listed as ‘open points’ in Appendix F of Annex I to this Regulation, the conditions to be complied with for verifying the essential requirements set out in Annex III to Directive (EU) 2016/797 may be laid down by national rules in force in a Member State.</w:t>
            </w:r>
          </w:p>
        </w:tc>
        <w:tc>
          <w:tcPr>
            <w:tcW w:w="0" w:type="auto"/>
            <w:shd w:val="clear" w:color="auto" w:fill="FFFFFF"/>
          </w:tcPr>
          <w:p w14:paraId="7147FDBE" w14:textId="77777777" w:rsidR="004C26EE" w:rsidRDefault="00C72362">
            <w:pPr>
              <w:rPr>
                <w:lang w:val="sr-Cyrl-RS"/>
              </w:rPr>
            </w:pPr>
            <w:r>
              <w:rPr>
                <w:lang w:val="sr-Cyrl-RS"/>
              </w:rPr>
              <w:t>У погледу аспеката који су у Додатку Ђ уз Анекс I ове уредбе наведени као „отворена питања”, услови које треба испунити за верификацију основних захтева утврђених у Анексу III Директиве (ЕУ) 2016/797 могу се утврдити националним правилима која су на снази у држави чланици.</w:t>
            </w:r>
          </w:p>
        </w:tc>
      </w:tr>
      <w:tr w:rsidR="004C26EE" w14:paraId="1CACDAB9" w14:textId="77777777">
        <w:tc>
          <w:tcPr>
            <w:tcW w:w="0" w:type="auto"/>
            <w:shd w:val="clear" w:color="auto" w:fill="FFFFFF"/>
          </w:tcPr>
          <w:p w14:paraId="78492C5C" w14:textId="77777777" w:rsidR="004C26EE" w:rsidRDefault="00C72362">
            <w:pPr>
              <w:rPr>
                <w:lang w:val="en-GB"/>
              </w:rPr>
            </w:pPr>
            <w:r>
              <w:rPr>
                <w:rStyle w:val="SegmentID"/>
                <w:lang w:val="en-GB"/>
              </w:rPr>
              <w:t>74</w:t>
            </w:r>
            <w:r>
              <w:rPr>
                <w:rStyle w:val="TransUnitID"/>
                <w:lang w:val="en-GB"/>
              </w:rPr>
              <w:t>d27cc525-f89b-4c10-aa18-3ecb6ba190ce</w:t>
            </w:r>
          </w:p>
        </w:tc>
        <w:tc>
          <w:tcPr>
            <w:tcW w:w="0" w:type="auto"/>
            <w:shd w:val="clear" w:color="auto" w:fill="FFFFFF"/>
          </w:tcPr>
          <w:p w14:paraId="2A37C314" w14:textId="77777777" w:rsidR="004C26EE" w:rsidRDefault="00C72362">
            <w:pPr>
              <w:rPr>
                <w:lang w:val="en-GB"/>
              </w:rPr>
            </w:pPr>
            <w:r>
              <w:rPr>
                <w:lang w:val="en-GB"/>
              </w:rPr>
              <w:t>Translation Approved (100%)</w:t>
            </w:r>
          </w:p>
        </w:tc>
        <w:tc>
          <w:tcPr>
            <w:tcW w:w="0" w:type="auto"/>
            <w:shd w:val="clear" w:color="auto" w:fill="FFFFFF"/>
          </w:tcPr>
          <w:p w14:paraId="3843A145" w14:textId="77777777" w:rsidR="004C26EE" w:rsidRDefault="00C72362">
            <w:pPr>
              <w:rPr>
                <w:lang w:val="en-GB"/>
              </w:rPr>
            </w:pPr>
            <w:r>
              <w:rPr>
                <w:lang w:val="en-GB"/>
              </w:rPr>
              <w:t>2.</w:t>
            </w:r>
          </w:p>
        </w:tc>
        <w:tc>
          <w:tcPr>
            <w:tcW w:w="0" w:type="auto"/>
            <w:shd w:val="clear" w:color="auto" w:fill="FFFFFF"/>
          </w:tcPr>
          <w:p w14:paraId="158EA717" w14:textId="77777777" w:rsidR="004C26EE" w:rsidRDefault="00C72362">
            <w:pPr>
              <w:rPr>
                <w:lang w:val="sr-Cyrl-RS"/>
              </w:rPr>
            </w:pPr>
            <w:r>
              <w:rPr>
                <w:lang w:val="sr-Cyrl-RS"/>
              </w:rPr>
              <w:t>2.</w:t>
            </w:r>
          </w:p>
        </w:tc>
      </w:tr>
      <w:tr w:rsidR="004C26EE" w14:paraId="2D3635D9" w14:textId="77777777">
        <w:tc>
          <w:tcPr>
            <w:tcW w:w="0" w:type="auto"/>
            <w:shd w:val="clear" w:color="auto" w:fill="FFFFFF"/>
          </w:tcPr>
          <w:p w14:paraId="2E4FBBFB" w14:textId="77777777" w:rsidR="004C26EE" w:rsidRDefault="00C72362">
            <w:pPr>
              <w:rPr>
                <w:lang w:val="en-GB"/>
              </w:rPr>
            </w:pPr>
            <w:r>
              <w:rPr>
                <w:rStyle w:val="SegmentID"/>
                <w:lang w:val="en-GB"/>
              </w:rPr>
              <w:t>75</w:t>
            </w:r>
            <w:r>
              <w:rPr>
                <w:rStyle w:val="TransUnitID"/>
                <w:lang w:val="en-GB"/>
              </w:rPr>
              <w:t>d27cc525-f89b-4c10-aa18-3ecb6ba190ce</w:t>
            </w:r>
          </w:p>
        </w:tc>
        <w:tc>
          <w:tcPr>
            <w:tcW w:w="0" w:type="auto"/>
            <w:shd w:val="clear" w:color="auto" w:fill="FFFFFF"/>
          </w:tcPr>
          <w:p w14:paraId="43EB5EAE" w14:textId="77777777" w:rsidR="004C26EE" w:rsidRDefault="00C72362">
            <w:pPr>
              <w:rPr>
                <w:lang w:val="en-GB"/>
              </w:rPr>
            </w:pPr>
            <w:r>
              <w:rPr>
                <w:lang w:val="en-GB"/>
              </w:rPr>
              <w:t xml:space="preserve">Translation Approved </w:t>
            </w:r>
            <w:r>
              <w:rPr>
                <w:lang w:val="en-GB"/>
              </w:rPr>
              <w:lastRenderedPageBreak/>
              <w:t>(0%)</w:t>
            </w:r>
          </w:p>
        </w:tc>
        <w:tc>
          <w:tcPr>
            <w:tcW w:w="0" w:type="auto"/>
            <w:shd w:val="clear" w:color="auto" w:fill="FFFFFF"/>
          </w:tcPr>
          <w:p w14:paraId="379C1287" w14:textId="77777777" w:rsidR="004C26EE" w:rsidRDefault="00C72362">
            <w:pPr>
              <w:rPr>
                <w:lang w:val="en-GB"/>
              </w:rPr>
            </w:pPr>
            <w:r>
              <w:rPr>
                <w:lang w:val="en-GB"/>
              </w:rPr>
              <w:lastRenderedPageBreak/>
              <w:t xml:space="preserve">By 28 March 2024, each Member State shall submit to the Agency in accordance with the procedure under </w:t>
            </w:r>
            <w:r>
              <w:rPr>
                <w:lang w:val="en-GB"/>
              </w:rPr>
              <w:lastRenderedPageBreak/>
              <w:t>Article 25 of Regulation (EU) 2016/796 the following information, unless such information has already been communicated to either the Agency or Commission pursuant to previous version of this Regulation:</w:t>
            </w:r>
          </w:p>
        </w:tc>
        <w:tc>
          <w:tcPr>
            <w:tcW w:w="0" w:type="auto"/>
            <w:shd w:val="clear" w:color="auto" w:fill="FFFFFF"/>
          </w:tcPr>
          <w:p w14:paraId="797F8C4C" w14:textId="77777777" w:rsidR="004C26EE" w:rsidRDefault="00C72362">
            <w:pPr>
              <w:rPr>
                <w:lang w:val="sr-Cyrl-RS"/>
              </w:rPr>
            </w:pPr>
            <w:r>
              <w:rPr>
                <w:lang w:val="sr-Cyrl-RS"/>
              </w:rPr>
              <w:lastRenderedPageBreak/>
              <w:t xml:space="preserve">До 28. марта 2024. године, свака држава чланица доставља Агенцији следеће информације, у складу са поступком на основу члана 25. </w:t>
            </w:r>
            <w:r>
              <w:rPr>
                <w:lang w:val="sr-Cyrl-RS"/>
              </w:rPr>
              <w:lastRenderedPageBreak/>
              <w:t>Уредбе (ЕУ) 2016/796, осим ако такве информације нису већ достављене Агенцији или Комисији у складу са претходном верзијом ове уредбе:</w:t>
            </w:r>
          </w:p>
        </w:tc>
      </w:tr>
      <w:tr w:rsidR="004C26EE" w14:paraId="2EF2B4C0" w14:textId="77777777">
        <w:tc>
          <w:tcPr>
            <w:tcW w:w="0" w:type="auto"/>
            <w:shd w:val="clear" w:color="auto" w:fill="FFFFFF"/>
          </w:tcPr>
          <w:p w14:paraId="13BC9196" w14:textId="77777777" w:rsidR="004C26EE" w:rsidRDefault="00C72362">
            <w:pPr>
              <w:rPr>
                <w:lang w:val="en-GB"/>
              </w:rPr>
            </w:pPr>
            <w:r>
              <w:rPr>
                <w:rStyle w:val="SegmentID"/>
                <w:lang w:val="en-GB"/>
              </w:rPr>
              <w:lastRenderedPageBreak/>
              <w:t>76</w:t>
            </w:r>
            <w:r>
              <w:rPr>
                <w:rStyle w:val="TransUnitID"/>
                <w:lang w:val="en-GB"/>
              </w:rPr>
              <w:t>f020fa64-dce3-47a4-a0e4-eb03e6835f77</w:t>
            </w:r>
          </w:p>
        </w:tc>
        <w:tc>
          <w:tcPr>
            <w:tcW w:w="0" w:type="auto"/>
            <w:shd w:val="clear" w:color="auto" w:fill="FFFFFF"/>
          </w:tcPr>
          <w:p w14:paraId="4429F378" w14:textId="77777777" w:rsidR="004C26EE" w:rsidRDefault="00C72362">
            <w:pPr>
              <w:rPr>
                <w:lang w:val="en-GB"/>
              </w:rPr>
            </w:pPr>
            <w:r>
              <w:rPr>
                <w:lang w:val="en-GB"/>
              </w:rPr>
              <w:t>Translation Approved (100%)</w:t>
            </w:r>
          </w:p>
        </w:tc>
        <w:tc>
          <w:tcPr>
            <w:tcW w:w="0" w:type="auto"/>
            <w:shd w:val="clear" w:color="auto" w:fill="FFFFFF"/>
          </w:tcPr>
          <w:p w14:paraId="186E237B" w14:textId="77777777" w:rsidR="004C26EE" w:rsidRDefault="00C72362">
            <w:pPr>
              <w:rPr>
                <w:lang w:val="en-GB"/>
              </w:rPr>
            </w:pPr>
            <w:r>
              <w:rPr>
                <w:lang w:val="en-GB"/>
              </w:rPr>
              <w:t>(a) the national rules referred to in paragraph 1;</w:t>
            </w:r>
          </w:p>
        </w:tc>
        <w:tc>
          <w:tcPr>
            <w:tcW w:w="0" w:type="auto"/>
            <w:shd w:val="clear" w:color="auto" w:fill="FFFFFF"/>
          </w:tcPr>
          <w:p w14:paraId="5453D3D7" w14:textId="77777777" w:rsidR="004C26EE" w:rsidRDefault="00C72362">
            <w:pPr>
              <w:rPr>
                <w:lang w:val="sr-Cyrl-RS"/>
              </w:rPr>
            </w:pPr>
            <w:r>
              <w:rPr>
                <w:lang w:val="sr-Cyrl-RS"/>
              </w:rPr>
              <w:t>а) о националним правилима из става 1;</w:t>
            </w:r>
          </w:p>
        </w:tc>
      </w:tr>
      <w:tr w:rsidR="004C26EE" w14:paraId="6400425B" w14:textId="77777777">
        <w:tc>
          <w:tcPr>
            <w:tcW w:w="0" w:type="auto"/>
            <w:shd w:val="clear" w:color="auto" w:fill="FFFFFF"/>
          </w:tcPr>
          <w:p w14:paraId="300CF4D4" w14:textId="77777777" w:rsidR="004C26EE" w:rsidRDefault="00C72362">
            <w:pPr>
              <w:rPr>
                <w:lang w:val="en-GB"/>
              </w:rPr>
            </w:pPr>
            <w:r>
              <w:rPr>
                <w:rStyle w:val="SegmentID"/>
                <w:lang w:val="en-GB"/>
              </w:rPr>
              <w:t>77</w:t>
            </w:r>
            <w:r>
              <w:rPr>
                <w:rStyle w:val="TransUnitID"/>
                <w:lang w:val="en-GB"/>
              </w:rPr>
              <w:t>c070fe93-b94e-4385-97e2-1ccefaef32d9</w:t>
            </w:r>
          </w:p>
        </w:tc>
        <w:tc>
          <w:tcPr>
            <w:tcW w:w="0" w:type="auto"/>
            <w:shd w:val="clear" w:color="auto" w:fill="FFFFFF"/>
          </w:tcPr>
          <w:p w14:paraId="7C194300" w14:textId="77777777" w:rsidR="004C26EE" w:rsidRDefault="00C72362">
            <w:pPr>
              <w:rPr>
                <w:lang w:val="en-GB"/>
              </w:rPr>
            </w:pPr>
            <w:r>
              <w:rPr>
                <w:lang w:val="en-GB"/>
              </w:rPr>
              <w:t>Translation Approved (100%)</w:t>
            </w:r>
          </w:p>
        </w:tc>
        <w:tc>
          <w:tcPr>
            <w:tcW w:w="0" w:type="auto"/>
            <w:shd w:val="clear" w:color="auto" w:fill="FFFFFF"/>
          </w:tcPr>
          <w:p w14:paraId="702C5CF8" w14:textId="77777777" w:rsidR="004C26EE" w:rsidRDefault="00C72362">
            <w:pPr>
              <w:rPr>
                <w:lang w:val="en-GB"/>
              </w:rPr>
            </w:pPr>
            <w:r>
              <w:rPr>
                <w:lang w:val="en-GB"/>
              </w:rPr>
              <w:t>(b) the conformity assessment and verification procedures to be carried out to apply the national rules referred to in paragraph 1;</w:t>
            </w:r>
          </w:p>
        </w:tc>
        <w:tc>
          <w:tcPr>
            <w:tcW w:w="0" w:type="auto"/>
            <w:shd w:val="clear" w:color="auto" w:fill="FFFFFF"/>
          </w:tcPr>
          <w:p w14:paraId="70F78D9A" w14:textId="77777777" w:rsidR="004C26EE" w:rsidRDefault="00C72362">
            <w:pPr>
              <w:rPr>
                <w:lang w:val="sr-Cyrl-RS"/>
              </w:rPr>
            </w:pPr>
            <w:r>
              <w:rPr>
                <w:lang w:val="sr-Cyrl-RS"/>
              </w:rPr>
              <w:t>б) о поступцима оцењивања усаглашености и верификације које треба спровести ради примене националних правила из става 1;</w:t>
            </w:r>
          </w:p>
        </w:tc>
      </w:tr>
      <w:tr w:rsidR="004C26EE" w14:paraId="69C751F4" w14:textId="77777777">
        <w:tc>
          <w:tcPr>
            <w:tcW w:w="0" w:type="auto"/>
            <w:shd w:val="clear" w:color="auto" w:fill="FFFFFF"/>
          </w:tcPr>
          <w:p w14:paraId="78FE8F2C" w14:textId="77777777" w:rsidR="004C26EE" w:rsidRDefault="00C72362">
            <w:pPr>
              <w:rPr>
                <w:lang w:val="en-GB"/>
              </w:rPr>
            </w:pPr>
            <w:r>
              <w:rPr>
                <w:rStyle w:val="SegmentID"/>
                <w:lang w:val="en-GB"/>
              </w:rPr>
              <w:t>78</w:t>
            </w:r>
            <w:r>
              <w:rPr>
                <w:rStyle w:val="TransUnitID"/>
                <w:lang w:val="en-GB"/>
              </w:rPr>
              <w:t>d711a9b0-7757-4cfc-81f2-42b43b647d90</w:t>
            </w:r>
          </w:p>
        </w:tc>
        <w:tc>
          <w:tcPr>
            <w:tcW w:w="0" w:type="auto"/>
            <w:shd w:val="clear" w:color="auto" w:fill="FFFFFF"/>
          </w:tcPr>
          <w:p w14:paraId="58C77D53" w14:textId="77777777" w:rsidR="004C26EE" w:rsidRDefault="00C72362">
            <w:pPr>
              <w:rPr>
                <w:lang w:val="en-GB"/>
              </w:rPr>
            </w:pPr>
            <w:r>
              <w:rPr>
                <w:lang w:val="en-GB"/>
              </w:rPr>
              <w:t>Translation Approved (99%)</w:t>
            </w:r>
          </w:p>
        </w:tc>
        <w:tc>
          <w:tcPr>
            <w:tcW w:w="0" w:type="auto"/>
            <w:shd w:val="clear" w:color="auto" w:fill="FFFFFF"/>
          </w:tcPr>
          <w:p w14:paraId="781FBA2E" w14:textId="77777777" w:rsidR="004C26EE" w:rsidRDefault="00C72362">
            <w:pPr>
              <w:rPr>
                <w:lang w:val="en-GB"/>
              </w:rPr>
            </w:pPr>
            <w:r>
              <w:rPr>
                <w:lang w:val="en-GB"/>
              </w:rPr>
              <w:t>(c) the bodies designated to carry out the conformity assessment and verification procedures with respect to the open points.</w:t>
            </w:r>
          </w:p>
        </w:tc>
        <w:tc>
          <w:tcPr>
            <w:tcW w:w="0" w:type="auto"/>
            <w:shd w:val="clear" w:color="auto" w:fill="FFFFFF"/>
          </w:tcPr>
          <w:p w14:paraId="74367F87" w14:textId="77777777" w:rsidR="004C26EE" w:rsidRDefault="00C72362">
            <w:pPr>
              <w:rPr>
                <w:lang w:val="sr-Cyrl-RS"/>
              </w:rPr>
            </w:pPr>
            <w:r>
              <w:rPr>
                <w:lang w:val="sr-Cyrl-RS"/>
              </w:rPr>
              <w:t>в) о телима именованим за спровођење поступака оцењивања усаглашености и верификације у погледу отворених питања.</w:t>
            </w:r>
          </w:p>
        </w:tc>
      </w:tr>
      <w:tr w:rsidR="004C26EE" w14:paraId="671753E9" w14:textId="77777777">
        <w:tc>
          <w:tcPr>
            <w:tcW w:w="0" w:type="auto"/>
            <w:shd w:val="clear" w:color="auto" w:fill="FFFFFF"/>
          </w:tcPr>
          <w:p w14:paraId="1E9FFDD8" w14:textId="77777777" w:rsidR="004C26EE" w:rsidRDefault="00C72362">
            <w:pPr>
              <w:rPr>
                <w:lang w:val="en-GB"/>
              </w:rPr>
            </w:pPr>
            <w:r>
              <w:rPr>
                <w:rStyle w:val="SegmentID"/>
                <w:lang w:val="en-GB"/>
              </w:rPr>
              <w:t>79</w:t>
            </w:r>
            <w:r>
              <w:rPr>
                <w:rStyle w:val="TransUnitID"/>
                <w:lang w:val="en-GB"/>
              </w:rPr>
              <w:t>f9ec74f6-4eb9-4931-b737-49da8455151c</w:t>
            </w:r>
          </w:p>
        </w:tc>
        <w:tc>
          <w:tcPr>
            <w:tcW w:w="0" w:type="auto"/>
            <w:shd w:val="clear" w:color="auto" w:fill="FFFFFF"/>
          </w:tcPr>
          <w:p w14:paraId="7ADA1923" w14:textId="77777777" w:rsidR="004C26EE" w:rsidRDefault="00C72362">
            <w:pPr>
              <w:rPr>
                <w:lang w:val="en-GB"/>
              </w:rPr>
            </w:pPr>
            <w:r>
              <w:rPr>
                <w:lang w:val="en-GB"/>
              </w:rPr>
              <w:t>Translation Approved (100%)</w:t>
            </w:r>
          </w:p>
        </w:tc>
        <w:tc>
          <w:tcPr>
            <w:tcW w:w="0" w:type="auto"/>
            <w:shd w:val="clear" w:color="auto" w:fill="FFFFFF"/>
          </w:tcPr>
          <w:p w14:paraId="1C035378" w14:textId="77777777" w:rsidR="004C26EE" w:rsidRDefault="00C72362">
            <w:pPr>
              <w:rPr>
                <w:lang w:val="en-GB"/>
              </w:rPr>
            </w:pPr>
            <w:r>
              <w:rPr>
                <w:lang w:val="en-GB"/>
              </w:rPr>
              <w:t>Article 4</w:t>
            </w:r>
          </w:p>
        </w:tc>
        <w:tc>
          <w:tcPr>
            <w:tcW w:w="0" w:type="auto"/>
            <w:shd w:val="clear" w:color="auto" w:fill="FFFFFF"/>
          </w:tcPr>
          <w:p w14:paraId="46A5F0E5" w14:textId="77777777" w:rsidR="004C26EE" w:rsidRDefault="00C72362">
            <w:pPr>
              <w:rPr>
                <w:lang w:val="sr-Cyrl-RS"/>
              </w:rPr>
            </w:pPr>
            <w:r>
              <w:rPr>
                <w:lang w:val="sr-Cyrl-RS"/>
              </w:rPr>
              <w:t>Члан 4.</w:t>
            </w:r>
          </w:p>
        </w:tc>
      </w:tr>
      <w:tr w:rsidR="004C26EE" w14:paraId="7E52474C" w14:textId="77777777">
        <w:tc>
          <w:tcPr>
            <w:tcW w:w="0" w:type="auto"/>
            <w:shd w:val="clear" w:color="auto" w:fill="FFFFFF"/>
          </w:tcPr>
          <w:p w14:paraId="04FAFFDE" w14:textId="77777777" w:rsidR="004C26EE" w:rsidRDefault="00C72362">
            <w:pPr>
              <w:rPr>
                <w:lang w:val="en-GB"/>
              </w:rPr>
            </w:pPr>
            <w:r>
              <w:rPr>
                <w:rStyle w:val="SegmentID"/>
                <w:lang w:val="en-GB"/>
              </w:rPr>
              <w:t>80</w:t>
            </w:r>
            <w:r>
              <w:rPr>
                <w:rStyle w:val="TransUnitID"/>
                <w:lang w:val="en-GB"/>
              </w:rPr>
              <w:t>2a346fb2-813b-4fdf-ae41-4a154dee3a5c</w:t>
            </w:r>
          </w:p>
        </w:tc>
        <w:tc>
          <w:tcPr>
            <w:tcW w:w="0" w:type="auto"/>
            <w:shd w:val="clear" w:color="auto" w:fill="FFFFFF"/>
          </w:tcPr>
          <w:p w14:paraId="2C36A28B" w14:textId="77777777" w:rsidR="004C26EE" w:rsidRDefault="00C72362">
            <w:pPr>
              <w:rPr>
                <w:lang w:val="en-GB"/>
              </w:rPr>
            </w:pPr>
            <w:r>
              <w:rPr>
                <w:lang w:val="en-GB"/>
              </w:rPr>
              <w:t>Translation Approved (100%)</w:t>
            </w:r>
          </w:p>
        </w:tc>
        <w:tc>
          <w:tcPr>
            <w:tcW w:w="0" w:type="auto"/>
            <w:shd w:val="clear" w:color="auto" w:fill="FFFFFF"/>
          </w:tcPr>
          <w:p w14:paraId="47067F7E" w14:textId="77777777" w:rsidR="004C26EE" w:rsidRDefault="00C72362">
            <w:pPr>
              <w:rPr>
                <w:lang w:val="en-GB"/>
              </w:rPr>
            </w:pPr>
            <w:r>
              <w:rPr>
                <w:lang w:val="en-GB"/>
              </w:rPr>
              <w:t>Specific cases</w:t>
            </w:r>
          </w:p>
        </w:tc>
        <w:tc>
          <w:tcPr>
            <w:tcW w:w="0" w:type="auto"/>
            <w:shd w:val="clear" w:color="auto" w:fill="FFFFFF"/>
          </w:tcPr>
          <w:p w14:paraId="5F55EC2C" w14:textId="77777777" w:rsidR="004C26EE" w:rsidRDefault="00C72362">
            <w:pPr>
              <w:rPr>
                <w:lang w:val="sr-Cyrl-RS"/>
              </w:rPr>
            </w:pPr>
            <w:r>
              <w:rPr>
                <w:lang w:val="sr-Cyrl-RS"/>
              </w:rPr>
              <w:t>Специфични случајеви</w:t>
            </w:r>
          </w:p>
        </w:tc>
      </w:tr>
      <w:tr w:rsidR="004C26EE" w14:paraId="0FF091AF" w14:textId="77777777">
        <w:tc>
          <w:tcPr>
            <w:tcW w:w="0" w:type="auto"/>
            <w:shd w:val="clear" w:color="auto" w:fill="FFFFFF"/>
          </w:tcPr>
          <w:p w14:paraId="35861D5B" w14:textId="77777777" w:rsidR="004C26EE" w:rsidRDefault="00C72362">
            <w:pPr>
              <w:rPr>
                <w:lang w:val="en-GB"/>
              </w:rPr>
            </w:pPr>
            <w:r>
              <w:rPr>
                <w:rStyle w:val="SegmentID"/>
                <w:lang w:val="en-GB"/>
              </w:rPr>
              <w:t>81</w:t>
            </w:r>
            <w:r>
              <w:rPr>
                <w:rStyle w:val="TransUnitID"/>
                <w:lang w:val="en-GB"/>
              </w:rPr>
              <w:t>ca96ce6a-a4dd-49f8-b9eb-cf9b2e50d757</w:t>
            </w:r>
          </w:p>
        </w:tc>
        <w:tc>
          <w:tcPr>
            <w:tcW w:w="0" w:type="auto"/>
            <w:shd w:val="clear" w:color="auto" w:fill="FFFFFF"/>
          </w:tcPr>
          <w:p w14:paraId="7520F184" w14:textId="77777777" w:rsidR="004C26EE" w:rsidRDefault="00C72362">
            <w:pPr>
              <w:rPr>
                <w:lang w:val="en-GB"/>
              </w:rPr>
            </w:pPr>
            <w:r>
              <w:rPr>
                <w:lang w:val="en-GB"/>
              </w:rPr>
              <w:t>Translation Approved (100%)</w:t>
            </w:r>
          </w:p>
        </w:tc>
        <w:tc>
          <w:tcPr>
            <w:tcW w:w="0" w:type="auto"/>
            <w:shd w:val="clear" w:color="auto" w:fill="FFFFFF"/>
          </w:tcPr>
          <w:p w14:paraId="0BDE3D68" w14:textId="77777777" w:rsidR="004C26EE" w:rsidRDefault="00C72362">
            <w:pPr>
              <w:rPr>
                <w:lang w:val="en-GB"/>
              </w:rPr>
            </w:pPr>
            <w:r>
              <w:rPr>
                <w:lang w:val="en-GB"/>
              </w:rPr>
              <w:t>1.</w:t>
            </w:r>
          </w:p>
        </w:tc>
        <w:tc>
          <w:tcPr>
            <w:tcW w:w="0" w:type="auto"/>
            <w:shd w:val="clear" w:color="auto" w:fill="FFFFFF"/>
          </w:tcPr>
          <w:p w14:paraId="67E67A59" w14:textId="77777777" w:rsidR="004C26EE" w:rsidRDefault="00C72362">
            <w:pPr>
              <w:rPr>
                <w:lang w:val="sr-Cyrl-RS"/>
              </w:rPr>
            </w:pPr>
            <w:r>
              <w:rPr>
                <w:lang w:val="sr-Cyrl-RS"/>
              </w:rPr>
              <w:t>1.</w:t>
            </w:r>
          </w:p>
        </w:tc>
      </w:tr>
      <w:tr w:rsidR="004C26EE" w14:paraId="6F34E15F" w14:textId="77777777">
        <w:tc>
          <w:tcPr>
            <w:tcW w:w="0" w:type="auto"/>
            <w:shd w:val="clear" w:color="auto" w:fill="FFFFFF"/>
          </w:tcPr>
          <w:p w14:paraId="1B11A8E3" w14:textId="77777777" w:rsidR="004C26EE" w:rsidRDefault="00C72362">
            <w:pPr>
              <w:rPr>
                <w:lang w:val="en-GB"/>
              </w:rPr>
            </w:pPr>
            <w:r>
              <w:rPr>
                <w:rStyle w:val="SegmentID"/>
                <w:lang w:val="en-GB"/>
              </w:rPr>
              <w:t>82</w:t>
            </w:r>
            <w:r>
              <w:rPr>
                <w:rStyle w:val="TransUnitID"/>
                <w:lang w:val="en-GB"/>
              </w:rPr>
              <w:t>ca96ce6a-a4dd-49f8-b9eb-cf9b2e50d757</w:t>
            </w:r>
          </w:p>
        </w:tc>
        <w:tc>
          <w:tcPr>
            <w:tcW w:w="0" w:type="auto"/>
            <w:shd w:val="clear" w:color="auto" w:fill="FFFFFF"/>
          </w:tcPr>
          <w:p w14:paraId="0F88DCCB" w14:textId="77777777" w:rsidR="004C26EE" w:rsidRDefault="00C72362">
            <w:pPr>
              <w:rPr>
                <w:lang w:val="en-GB"/>
              </w:rPr>
            </w:pPr>
            <w:r>
              <w:rPr>
                <w:lang w:val="en-GB"/>
              </w:rPr>
              <w:t>Translation Approved (71%)</w:t>
            </w:r>
          </w:p>
        </w:tc>
        <w:tc>
          <w:tcPr>
            <w:tcW w:w="0" w:type="auto"/>
            <w:shd w:val="clear" w:color="auto" w:fill="FFFFFF"/>
          </w:tcPr>
          <w:p w14:paraId="108B006F" w14:textId="77777777" w:rsidR="004C26EE" w:rsidRDefault="00C72362">
            <w:pPr>
              <w:rPr>
                <w:lang w:val="en-GB"/>
              </w:rPr>
            </w:pPr>
            <w:r>
              <w:rPr>
                <w:lang w:val="en-GB"/>
              </w:rPr>
              <w:t>With regard to specific cases listed in point 7.7.2 of Annex I to this Regulation, the conditions to be met for the verification of the essential requirements set out in Annex III to Directive (EU) 2016/797 shall be those laid down in point 7.7.2 of Annex I or if justified, may be laid down by national rules in force in a Member State.</w:t>
            </w:r>
          </w:p>
        </w:tc>
        <w:tc>
          <w:tcPr>
            <w:tcW w:w="0" w:type="auto"/>
            <w:shd w:val="clear" w:color="auto" w:fill="FFFFFF"/>
          </w:tcPr>
          <w:p w14:paraId="3F9C6E01" w14:textId="77777777" w:rsidR="004C26EE" w:rsidRDefault="00C72362">
            <w:pPr>
              <w:rPr>
                <w:lang w:val="sr-Cyrl-RS"/>
              </w:rPr>
            </w:pPr>
            <w:r>
              <w:rPr>
                <w:lang w:val="sr-Cyrl-RS"/>
              </w:rPr>
              <w:t>У погледу специфичних случајева наведених у тачки 7.7.2. Анекса I ове уредбе, услови које треба испунити за верификацију основних захтева утврђених у Анексу III Директиве (ЕУ) 2016/797 су услови утврђени у тачки 7.7.2. Анекса I или, ако је то оправдано, могу бити утврђени националним правилима која су на снази у држави чланици.</w:t>
            </w:r>
          </w:p>
        </w:tc>
      </w:tr>
      <w:tr w:rsidR="004C26EE" w14:paraId="227D6B28" w14:textId="77777777">
        <w:tc>
          <w:tcPr>
            <w:tcW w:w="0" w:type="auto"/>
            <w:shd w:val="clear" w:color="auto" w:fill="FFFFFF"/>
          </w:tcPr>
          <w:p w14:paraId="5AB6DE84" w14:textId="77777777" w:rsidR="004C26EE" w:rsidRDefault="00C72362">
            <w:pPr>
              <w:rPr>
                <w:lang w:val="en-GB"/>
              </w:rPr>
            </w:pPr>
            <w:r>
              <w:rPr>
                <w:rStyle w:val="SegmentID"/>
                <w:lang w:val="en-GB"/>
              </w:rPr>
              <w:t>83</w:t>
            </w:r>
            <w:r>
              <w:rPr>
                <w:rStyle w:val="TransUnitID"/>
                <w:lang w:val="en-GB"/>
              </w:rPr>
              <w:t>6eef9e7c-1209-4db6-8052-4102374a98f3</w:t>
            </w:r>
          </w:p>
        </w:tc>
        <w:tc>
          <w:tcPr>
            <w:tcW w:w="0" w:type="auto"/>
            <w:shd w:val="clear" w:color="auto" w:fill="FFFFFF"/>
          </w:tcPr>
          <w:p w14:paraId="34834219" w14:textId="77777777" w:rsidR="004C26EE" w:rsidRDefault="00C72362">
            <w:pPr>
              <w:rPr>
                <w:lang w:val="en-GB"/>
              </w:rPr>
            </w:pPr>
            <w:r>
              <w:rPr>
                <w:lang w:val="en-GB"/>
              </w:rPr>
              <w:t>Translation Approved (100%)</w:t>
            </w:r>
          </w:p>
        </w:tc>
        <w:tc>
          <w:tcPr>
            <w:tcW w:w="0" w:type="auto"/>
            <w:shd w:val="clear" w:color="auto" w:fill="FFFFFF"/>
          </w:tcPr>
          <w:p w14:paraId="2A8B9240" w14:textId="77777777" w:rsidR="004C26EE" w:rsidRDefault="00C72362">
            <w:pPr>
              <w:rPr>
                <w:lang w:val="en-GB"/>
              </w:rPr>
            </w:pPr>
            <w:r>
              <w:rPr>
                <w:lang w:val="en-GB"/>
              </w:rPr>
              <w:t>2.</w:t>
            </w:r>
          </w:p>
        </w:tc>
        <w:tc>
          <w:tcPr>
            <w:tcW w:w="0" w:type="auto"/>
            <w:shd w:val="clear" w:color="auto" w:fill="FFFFFF"/>
          </w:tcPr>
          <w:p w14:paraId="47765A92" w14:textId="77777777" w:rsidR="004C26EE" w:rsidRDefault="00C72362">
            <w:pPr>
              <w:rPr>
                <w:lang w:val="sr-Cyrl-RS"/>
              </w:rPr>
            </w:pPr>
            <w:r>
              <w:rPr>
                <w:lang w:val="sr-Cyrl-RS"/>
              </w:rPr>
              <w:t>2.</w:t>
            </w:r>
          </w:p>
        </w:tc>
      </w:tr>
      <w:tr w:rsidR="004C26EE" w14:paraId="082CFA76" w14:textId="77777777">
        <w:tc>
          <w:tcPr>
            <w:tcW w:w="0" w:type="auto"/>
            <w:shd w:val="clear" w:color="auto" w:fill="FFFFFF"/>
          </w:tcPr>
          <w:p w14:paraId="4084A863" w14:textId="77777777" w:rsidR="004C26EE" w:rsidRDefault="00C72362">
            <w:pPr>
              <w:rPr>
                <w:lang w:val="en-GB"/>
              </w:rPr>
            </w:pPr>
            <w:r>
              <w:rPr>
                <w:rStyle w:val="SegmentID"/>
                <w:lang w:val="en-GB"/>
              </w:rPr>
              <w:t>84</w:t>
            </w:r>
            <w:r>
              <w:rPr>
                <w:rStyle w:val="TransUnitID"/>
                <w:lang w:val="en-GB"/>
              </w:rPr>
              <w:t>6eef9e7c-1209-4db6-8052-4102374a98f3</w:t>
            </w:r>
          </w:p>
        </w:tc>
        <w:tc>
          <w:tcPr>
            <w:tcW w:w="0" w:type="auto"/>
            <w:shd w:val="clear" w:color="auto" w:fill="FFFFFF"/>
          </w:tcPr>
          <w:p w14:paraId="3C3CA30D" w14:textId="77777777" w:rsidR="004C26EE" w:rsidRDefault="00C72362">
            <w:pPr>
              <w:rPr>
                <w:lang w:val="en-GB"/>
              </w:rPr>
            </w:pPr>
            <w:r>
              <w:rPr>
                <w:lang w:val="en-GB"/>
              </w:rPr>
              <w:t>Translation Approved (CM)</w:t>
            </w:r>
          </w:p>
        </w:tc>
        <w:tc>
          <w:tcPr>
            <w:tcW w:w="0" w:type="auto"/>
            <w:shd w:val="clear" w:color="auto" w:fill="FFFFFF"/>
          </w:tcPr>
          <w:p w14:paraId="7D47EF54" w14:textId="77777777" w:rsidR="004C26EE" w:rsidRDefault="00C72362">
            <w:pPr>
              <w:rPr>
                <w:lang w:val="en-GB"/>
              </w:rPr>
            </w:pPr>
            <w:r>
              <w:rPr>
                <w:lang w:val="en-GB"/>
              </w:rPr>
              <w:t>By 28 March 2024, each Member State shall submit to the Agency in accordance with the procedure under Article 25 of Regulation (EU) 2016/796 the following information, unless such information has already been communicated to either the Agency or Commission pursuant to previous version of this Regulation:</w:t>
            </w:r>
          </w:p>
        </w:tc>
        <w:tc>
          <w:tcPr>
            <w:tcW w:w="0" w:type="auto"/>
            <w:shd w:val="clear" w:color="auto" w:fill="FFFFFF"/>
          </w:tcPr>
          <w:p w14:paraId="4BB55FE7" w14:textId="77777777" w:rsidR="004C26EE" w:rsidRDefault="00C72362">
            <w:pPr>
              <w:rPr>
                <w:lang w:val="sr-Cyrl-RS"/>
              </w:rPr>
            </w:pPr>
            <w:r>
              <w:rPr>
                <w:lang w:val="sr-Cyrl-RS"/>
              </w:rPr>
              <w:t>До 28. марта 2024. године, свака држава чланица доставља Агенцији следеће информације, у складу са поступком на основу члана 25. Уредбе (ЕУ) 2016/796, осим ако такве информације нису већ достављене Агенцији или Комисији у складу са претходном верзијом ове уредбе:</w:t>
            </w:r>
          </w:p>
        </w:tc>
      </w:tr>
      <w:tr w:rsidR="004C26EE" w14:paraId="076986FC" w14:textId="77777777">
        <w:tc>
          <w:tcPr>
            <w:tcW w:w="0" w:type="auto"/>
            <w:shd w:val="clear" w:color="auto" w:fill="FFFFFF"/>
          </w:tcPr>
          <w:p w14:paraId="409136AA" w14:textId="77777777" w:rsidR="004C26EE" w:rsidRDefault="00C72362">
            <w:pPr>
              <w:rPr>
                <w:lang w:val="en-GB"/>
              </w:rPr>
            </w:pPr>
            <w:r>
              <w:rPr>
                <w:rStyle w:val="SegmentID"/>
                <w:lang w:val="en-GB"/>
              </w:rPr>
              <w:lastRenderedPageBreak/>
              <w:t>85</w:t>
            </w:r>
            <w:r>
              <w:rPr>
                <w:rStyle w:val="TransUnitID"/>
                <w:lang w:val="en-GB"/>
              </w:rPr>
              <w:t>cf21ae90-4823-41c9-9a52-30f46be2a065</w:t>
            </w:r>
          </w:p>
        </w:tc>
        <w:tc>
          <w:tcPr>
            <w:tcW w:w="0" w:type="auto"/>
            <w:shd w:val="clear" w:color="auto" w:fill="FFFFFF"/>
          </w:tcPr>
          <w:p w14:paraId="1DEB01A2" w14:textId="77777777" w:rsidR="004C26EE" w:rsidRDefault="00C72362">
            <w:pPr>
              <w:rPr>
                <w:lang w:val="en-GB"/>
              </w:rPr>
            </w:pPr>
            <w:r>
              <w:rPr>
                <w:lang w:val="en-GB"/>
              </w:rPr>
              <w:t>Translation Approved (CM)</w:t>
            </w:r>
          </w:p>
        </w:tc>
        <w:tc>
          <w:tcPr>
            <w:tcW w:w="0" w:type="auto"/>
            <w:shd w:val="clear" w:color="auto" w:fill="FFFFFF"/>
          </w:tcPr>
          <w:p w14:paraId="5BAA7094" w14:textId="77777777" w:rsidR="004C26EE" w:rsidRDefault="00C72362">
            <w:pPr>
              <w:rPr>
                <w:lang w:val="en-GB"/>
              </w:rPr>
            </w:pPr>
            <w:r>
              <w:rPr>
                <w:lang w:val="en-GB"/>
              </w:rPr>
              <w:t>(a) the national rules referred to in paragraph 1;</w:t>
            </w:r>
          </w:p>
        </w:tc>
        <w:tc>
          <w:tcPr>
            <w:tcW w:w="0" w:type="auto"/>
            <w:shd w:val="clear" w:color="auto" w:fill="FFFFFF"/>
          </w:tcPr>
          <w:p w14:paraId="34ADB79B" w14:textId="77777777" w:rsidR="004C26EE" w:rsidRDefault="00C72362">
            <w:pPr>
              <w:rPr>
                <w:lang w:val="sr-Cyrl-RS"/>
              </w:rPr>
            </w:pPr>
            <w:r>
              <w:rPr>
                <w:lang w:val="sr-Cyrl-RS"/>
              </w:rPr>
              <w:t>а) о националним правилима из става 1;</w:t>
            </w:r>
          </w:p>
        </w:tc>
      </w:tr>
      <w:tr w:rsidR="004C26EE" w14:paraId="5D7EE661" w14:textId="77777777">
        <w:tc>
          <w:tcPr>
            <w:tcW w:w="0" w:type="auto"/>
            <w:shd w:val="clear" w:color="auto" w:fill="FFFFFF"/>
          </w:tcPr>
          <w:p w14:paraId="766C2492" w14:textId="77777777" w:rsidR="004C26EE" w:rsidRDefault="00C72362">
            <w:pPr>
              <w:rPr>
                <w:lang w:val="en-GB"/>
              </w:rPr>
            </w:pPr>
            <w:r>
              <w:rPr>
                <w:rStyle w:val="SegmentID"/>
                <w:lang w:val="en-GB"/>
              </w:rPr>
              <w:t>86</w:t>
            </w:r>
            <w:r>
              <w:rPr>
                <w:rStyle w:val="TransUnitID"/>
                <w:lang w:val="en-GB"/>
              </w:rPr>
              <w:t>70181d51-8203-4de7-8a03-e05f299bb102</w:t>
            </w:r>
          </w:p>
        </w:tc>
        <w:tc>
          <w:tcPr>
            <w:tcW w:w="0" w:type="auto"/>
            <w:shd w:val="clear" w:color="auto" w:fill="FFFFFF"/>
          </w:tcPr>
          <w:p w14:paraId="2DC3E9A1" w14:textId="77777777" w:rsidR="004C26EE" w:rsidRDefault="00C72362">
            <w:pPr>
              <w:rPr>
                <w:lang w:val="en-GB"/>
              </w:rPr>
            </w:pPr>
            <w:r>
              <w:rPr>
                <w:lang w:val="en-GB"/>
              </w:rPr>
              <w:t>Translation Approved (CM)</w:t>
            </w:r>
          </w:p>
        </w:tc>
        <w:tc>
          <w:tcPr>
            <w:tcW w:w="0" w:type="auto"/>
            <w:shd w:val="clear" w:color="auto" w:fill="FFFFFF"/>
          </w:tcPr>
          <w:p w14:paraId="4FE6913D" w14:textId="77777777" w:rsidR="004C26EE" w:rsidRDefault="00C72362">
            <w:pPr>
              <w:rPr>
                <w:lang w:val="en-GB"/>
              </w:rPr>
            </w:pPr>
            <w:r>
              <w:rPr>
                <w:lang w:val="en-GB"/>
              </w:rPr>
              <w:t>(b) the conformity assessment and verification procedures to be carried out to apply the national rules referred to in paragraph 1;</w:t>
            </w:r>
          </w:p>
        </w:tc>
        <w:tc>
          <w:tcPr>
            <w:tcW w:w="0" w:type="auto"/>
            <w:shd w:val="clear" w:color="auto" w:fill="FFFFFF"/>
          </w:tcPr>
          <w:p w14:paraId="5B5EC380" w14:textId="77777777" w:rsidR="004C26EE" w:rsidRDefault="00C72362">
            <w:pPr>
              <w:rPr>
                <w:lang w:val="sr-Cyrl-RS"/>
              </w:rPr>
            </w:pPr>
            <w:r>
              <w:rPr>
                <w:lang w:val="sr-Cyrl-RS"/>
              </w:rPr>
              <w:t>б) о поступцима оцењивања усаглашености и верификације које треба спровести ради примене националних правила из става 1;</w:t>
            </w:r>
          </w:p>
        </w:tc>
      </w:tr>
      <w:tr w:rsidR="004C26EE" w14:paraId="11832DC2" w14:textId="77777777">
        <w:tc>
          <w:tcPr>
            <w:tcW w:w="0" w:type="auto"/>
            <w:shd w:val="clear" w:color="auto" w:fill="FFFFFF"/>
          </w:tcPr>
          <w:p w14:paraId="6859121E" w14:textId="77777777" w:rsidR="004C26EE" w:rsidRDefault="00C72362">
            <w:pPr>
              <w:rPr>
                <w:lang w:val="en-GB"/>
              </w:rPr>
            </w:pPr>
            <w:r>
              <w:rPr>
                <w:rStyle w:val="SegmentID"/>
                <w:lang w:val="en-GB"/>
              </w:rPr>
              <w:t>87</w:t>
            </w:r>
            <w:r>
              <w:rPr>
                <w:rStyle w:val="TransUnitID"/>
                <w:lang w:val="en-GB"/>
              </w:rPr>
              <w:t>fc92887f-610e-465e-aeef-0fd211b36340</w:t>
            </w:r>
          </w:p>
        </w:tc>
        <w:tc>
          <w:tcPr>
            <w:tcW w:w="0" w:type="auto"/>
            <w:shd w:val="clear" w:color="auto" w:fill="FFFFFF"/>
          </w:tcPr>
          <w:p w14:paraId="3C1904E8" w14:textId="77777777" w:rsidR="004C26EE" w:rsidRDefault="00C72362">
            <w:pPr>
              <w:rPr>
                <w:lang w:val="en-GB"/>
              </w:rPr>
            </w:pPr>
            <w:r>
              <w:rPr>
                <w:lang w:val="en-GB"/>
              </w:rPr>
              <w:t>Translation Approved (93%)</w:t>
            </w:r>
          </w:p>
        </w:tc>
        <w:tc>
          <w:tcPr>
            <w:tcW w:w="0" w:type="auto"/>
            <w:shd w:val="clear" w:color="auto" w:fill="FFFFFF"/>
          </w:tcPr>
          <w:p w14:paraId="26DE035C" w14:textId="77777777" w:rsidR="004C26EE" w:rsidRDefault="00C72362">
            <w:pPr>
              <w:rPr>
                <w:lang w:val="en-GB"/>
              </w:rPr>
            </w:pPr>
            <w:r>
              <w:rPr>
                <w:lang w:val="en-GB"/>
              </w:rPr>
              <w:t>(c) the bodies designated to carry out the conformity assessment and verification procedures with respect to the specific cases.</w:t>
            </w:r>
          </w:p>
        </w:tc>
        <w:tc>
          <w:tcPr>
            <w:tcW w:w="0" w:type="auto"/>
            <w:shd w:val="clear" w:color="auto" w:fill="FFFFFF"/>
          </w:tcPr>
          <w:p w14:paraId="2E33BA6A" w14:textId="77777777" w:rsidR="004C26EE" w:rsidRDefault="00C72362">
            <w:pPr>
              <w:rPr>
                <w:lang w:val="sr-Cyrl-RS"/>
              </w:rPr>
            </w:pPr>
            <w:r>
              <w:rPr>
                <w:lang w:val="sr-Cyrl-RS"/>
              </w:rPr>
              <w:t>в) о телима именованим за спровођење поступака оцењивања усаглашености и верификације у погледу специфичних случајева.</w:t>
            </w:r>
          </w:p>
        </w:tc>
      </w:tr>
      <w:tr w:rsidR="004C26EE" w14:paraId="31BBFCE1" w14:textId="77777777">
        <w:tc>
          <w:tcPr>
            <w:tcW w:w="0" w:type="auto"/>
            <w:shd w:val="clear" w:color="auto" w:fill="FFFFFF"/>
          </w:tcPr>
          <w:p w14:paraId="707F1642" w14:textId="77777777" w:rsidR="004C26EE" w:rsidRDefault="00C72362">
            <w:pPr>
              <w:rPr>
                <w:lang w:val="en-GB"/>
              </w:rPr>
            </w:pPr>
            <w:r>
              <w:rPr>
                <w:rStyle w:val="SegmentID"/>
                <w:lang w:val="en-GB"/>
              </w:rPr>
              <w:t>88</w:t>
            </w:r>
            <w:r>
              <w:rPr>
                <w:rStyle w:val="TransUnitID"/>
                <w:lang w:val="en-GB"/>
              </w:rPr>
              <w:t>0479598a-cbe2-4329-8685-eea2ba23eeff</w:t>
            </w:r>
          </w:p>
        </w:tc>
        <w:tc>
          <w:tcPr>
            <w:tcW w:w="0" w:type="auto"/>
            <w:shd w:val="clear" w:color="auto" w:fill="FFFFFF"/>
          </w:tcPr>
          <w:p w14:paraId="5685D750" w14:textId="77777777" w:rsidR="004C26EE" w:rsidRDefault="00C72362">
            <w:pPr>
              <w:rPr>
                <w:lang w:val="en-GB"/>
              </w:rPr>
            </w:pPr>
            <w:r>
              <w:rPr>
                <w:lang w:val="en-GB"/>
              </w:rPr>
              <w:t>Translation Approved (100%)</w:t>
            </w:r>
          </w:p>
        </w:tc>
        <w:tc>
          <w:tcPr>
            <w:tcW w:w="0" w:type="auto"/>
            <w:shd w:val="clear" w:color="auto" w:fill="FFFFFF"/>
          </w:tcPr>
          <w:p w14:paraId="67A20348" w14:textId="77777777" w:rsidR="004C26EE" w:rsidRDefault="00C72362">
            <w:pPr>
              <w:rPr>
                <w:lang w:val="en-GB"/>
              </w:rPr>
            </w:pPr>
            <w:r>
              <w:rPr>
                <w:lang w:val="en-GB"/>
              </w:rPr>
              <w:t>Article 5</w:t>
            </w:r>
          </w:p>
        </w:tc>
        <w:tc>
          <w:tcPr>
            <w:tcW w:w="0" w:type="auto"/>
            <w:shd w:val="clear" w:color="auto" w:fill="FFFFFF"/>
          </w:tcPr>
          <w:p w14:paraId="4D64DE96" w14:textId="77777777" w:rsidR="004C26EE" w:rsidRDefault="00C72362">
            <w:pPr>
              <w:rPr>
                <w:lang w:val="sr-Cyrl-RS"/>
              </w:rPr>
            </w:pPr>
            <w:r>
              <w:rPr>
                <w:lang w:val="sr-Cyrl-RS"/>
              </w:rPr>
              <w:t>Члан 5.</w:t>
            </w:r>
          </w:p>
        </w:tc>
      </w:tr>
      <w:tr w:rsidR="004C26EE" w14:paraId="4C940484" w14:textId="77777777">
        <w:tc>
          <w:tcPr>
            <w:tcW w:w="0" w:type="auto"/>
            <w:shd w:val="clear" w:color="auto" w:fill="FFFFFF"/>
          </w:tcPr>
          <w:p w14:paraId="13E11C28" w14:textId="77777777" w:rsidR="004C26EE" w:rsidRDefault="00C72362">
            <w:pPr>
              <w:rPr>
                <w:lang w:val="en-GB"/>
              </w:rPr>
            </w:pPr>
            <w:r>
              <w:rPr>
                <w:rStyle w:val="SegmentID"/>
                <w:lang w:val="en-GB"/>
              </w:rPr>
              <w:t>89</w:t>
            </w:r>
            <w:r>
              <w:rPr>
                <w:rStyle w:val="TransUnitID"/>
                <w:lang w:val="en-GB"/>
              </w:rPr>
              <w:t>21460aad-9e63-4e82-a89a-0a8f6dfc4ed4</w:t>
            </w:r>
          </w:p>
        </w:tc>
        <w:tc>
          <w:tcPr>
            <w:tcW w:w="0" w:type="auto"/>
            <w:shd w:val="clear" w:color="auto" w:fill="FFFFFF"/>
          </w:tcPr>
          <w:p w14:paraId="3E01EAE5" w14:textId="77777777" w:rsidR="004C26EE" w:rsidRDefault="00C72362">
            <w:pPr>
              <w:rPr>
                <w:lang w:val="en-GB"/>
              </w:rPr>
            </w:pPr>
            <w:r>
              <w:rPr>
                <w:lang w:val="en-GB"/>
              </w:rPr>
              <w:t>Translation Approved (100%)</w:t>
            </w:r>
          </w:p>
        </w:tc>
        <w:tc>
          <w:tcPr>
            <w:tcW w:w="0" w:type="auto"/>
            <w:shd w:val="clear" w:color="auto" w:fill="FFFFFF"/>
          </w:tcPr>
          <w:p w14:paraId="6A9D2E27" w14:textId="77777777" w:rsidR="004C26EE" w:rsidRDefault="00C72362">
            <w:pPr>
              <w:rPr>
                <w:lang w:val="en-GB"/>
              </w:rPr>
            </w:pPr>
            <w:r>
              <w:rPr>
                <w:lang w:val="en-GB"/>
              </w:rPr>
              <w:t>Implementation</w:t>
            </w:r>
          </w:p>
        </w:tc>
        <w:tc>
          <w:tcPr>
            <w:tcW w:w="0" w:type="auto"/>
            <w:shd w:val="clear" w:color="auto" w:fill="FFFFFF"/>
          </w:tcPr>
          <w:p w14:paraId="2B007BA4" w14:textId="77777777" w:rsidR="004C26EE" w:rsidRDefault="00C72362">
            <w:pPr>
              <w:rPr>
                <w:lang w:val="sr-Cyrl-RS"/>
              </w:rPr>
            </w:pPr>
            <w:r>
              <w:rPr>
                <w:lang w:val="sr-Cyrl-RS"/>
              </w:rPr>
              <w:t>Имплементација</w:t>
            </w:r>
          </w:p>
        </w:tc>
      </w:tr>
      <w:tr w:rsidR="004C26EE" w14:paraId="4BA578E9" w14:textId="77777777">
        <w:tc>
          <w:tcPr>
            <w:tcW w:w="0" w:type="auto"/>
            <w:shd w:val="clear" w:color="auto" w:fill="FFFFFF"/>
          </w:tcPr>
          <w:p w14:paraId="657E0FCC" w14:textId="77777777" w:rsidR="004C26EE" w:rsidRDefault="00C72362">
            <w:pPr>
              <w:rPr>
                <w:lang w:val="en-GB"/>
              </w:rPr>
            </w:pPr>
            <w:r>
              <w:rPr>
                <w:rStyle w:val="SegmentID"/>
                <w:lang w:val="en-GB"/>
              </w:rPr>
              <w:t>90</w:t>
            </w:r>
            <w:r>
              <w:rPr>
                <w:rStyle w:val="TransUnitID"/>
                <w:lang w:val="en-GB"/>
              </w:rPr>
              <w:t>41e50cb9-915a-46f5-b3be-4be8b3b360fb</w:t>
            </w:r>
          </w:p>
        </w:tc>
        <w:tc>
          <w:tcPr>
            <w:tcW w:w="0" w:type="auto"/>
            <w:shd w:val="clear" w:color="auto" w:fill="FFFFFF"/>
          </w:tcPr>
          <w:p w14:paraId="3030E8C4" w14:textId="77777777" w:rsidR="004C26EE" w:rsidRDefault="00C72362">
            <w:pPr>
              <w:rPr>
                <w:lang w:val="en-GB"/>
              </w:rPr>
            </w:pPr>
            <w:r>
              <w:rPr>
                <w:lang w:val="en-GB"/>
              </w:rPr>
              <w:t>Translation Approved (100%)</w:t>
            </w:r>
          </w:p>
        </w:tc>
        <w:tc>
          <w:tcPr>
            <w:tcW w:w="0" w:type="auto"/>
            <w:shd w:val="clear" w:color="auto" w:fill="FFFFFF"/>
          </w:tcPr>
          <w:p w14:paraId="5F5E7102" w14:textId="77777777" w:rsidR="004C26EE" w:rsidRDefault="00C72362">
            <w:pPr>
              <w:rPr>
                <w:lang w:val="en-GB"/>
              </w:rPr>
            </w:pPr>
            <w:r>
              <w:rPr>
                <w:lang w:val="en-GB"/>
              </w:rPr>
              <w:t>1.</w:t>
            </w:r>
          </w:p>
        </w:tc>
        <w:tc>
          <w:tcPr>
            <w:tcW w:w="0" w:type="auto"/>
            <w:shd w:val="clear" w:color="auto" w:fill="FFFFFF"/>
          </w:tcPr>
          <w:p w14:paraId="45223058" w14:textId="77777777" w:rsidR="004C26EE" w:rsidRDefault="00C72362">
            <w:pPr>
              <w:rPr>
                <w:lang w:val="sr-Cyrl-RS"/>
              </w:rPr>
            </w:pPr>
            <w:r>
              <w:rPr>
                <w:lang w:val="sr-Cyrl-RS"/>
              </w:rPr>
              <w:t>1.</w:t>
            </w:r>
          </w:p>
        </w:tc>
      </w:tr>
      <w:tr w:rsidR="004C26EE" w14:paraId="5FE89AC3" w14:textId="77777777">
        <w:tc>
          <w:tcPr>
            <w:tcW w:w="0" w:type="auto"/>
            <w:shd w:val="clear" w:color="auto" w:fill="FFFFFF"/>
          </w:tcPr>
          <w:p w14:paraId="261C4D6D" w14:textId="77777777" w:rsidR="004C26EE" w:rsidRDefault="00C72362">
            <w:pPr>
              <w:rPr>
                <w:lang w:val="en-GB"/>
              </w:rPr>
            </w:pPr>
            <w:r>
              <w:rPr>
                <w:rStyle w:val="SegmentID"/>
                <w:lang w:val="en-GB"/>
              </w:rPr>
              <w:t>91</w:t>
            </w:r>
            <w:r>
              <w:rPr>
                <w:rStyle w:val="TransUnitID"/>
                <w:lang w:val="en-GB"/>
              </w:rPr>
              <w:t>41e50cb9-915a-46f5-b3be-4be8b3b360fb</w:t>
            </w:r>
          </w:p>
        </w:tc>
        <w:tc>
          <w:tcPr>
            <w:tcW w:w="0" w:type="auto"/>
            <w:shd w:val="clear" w:color="auto" w:fill="FFFFFF"/>
          </w:tcPr>
          <w:p w14:paraId="26D30CB7" w14:textId="77777777" w:rsidR="004C26EE" w:rsidRDefault="00C72362">
            <w:pPr>
              <w:rPr>
                <w:lang w:val="en-GB"/>
              </w:rPr>
            </w:pPr>
            <w:r>
              <w:rPr>
                <w:lang w:val="en-GB"/>
              </w:rPr>
              <w:t>Translation Approved (0%)</w:t>
            </w:r>
          </w:p>
        </w:tc>
        <w:tc>
          <w:tcPr>
            <w:tcW w:w="0" w:type="auto"/>
            <w:shd w:val="clear" w:color="auto" w:fill="FFFFFF"/>
          </w:tcPr>
          <w:p w14:paraId="099B9237" w14:textId="77777777" w:rsidR="004C26EE" w:rsidRDefault="00C72362">
            <w:pPr>
              <w:rPr>
                <w:lang w:val="en-GB"/>
              </w:rPr>
            </w:pPr>
            <w:r>
              <w:rPr>
                <w:lang w:val="en-GB"/>
              </w:rPr>
              <w:t>Manufacturers and applicants for authorisation for placing in service of infrastructure or for placing on the market of vehicles shall ensure that subsystems referred to in Article 2 of this Regulation and intended to be used on the networks referred to in Article 2(1) of Directive (EU) 2016/797 comply with the TSI set out in Annex I of this Regulation.</w:t>
            </w:r>
          </w:p>
        </w:tc>
        <w:tc>
          <w:tcPr>
            <w:tcW w:w="0" w:type="auto"/>
            <w:shd w:val="clear" w:color="auto" w:fill="FFFFFF"/>
          </w:tcPr>
          <w:p w14:paraId="3044F144" w14:textId="77777777" w:rsidR="004C26EE" w:rsidRDefault="00C72362">
            <w:pPr>
              <w:rPr>
                <w:lang w:val="sr-Cyrl-RS"/>
              </w:rPr>
            </w:pPr>
            <w:r>
              <w:rPr>
                <w:lang w:val="sr-Cyrl-RS"/>
              </w:rPr>
              <w:t>Произвођачи и подносиоци захтева за дозволу за пуштање у рад инфраструктуре или за стављање на тржиште возила старају се о томе да подсистеми из члана 2. ове уредбе који су намењени за коришћење на мрежама из члана 2. став 1. Директиве (ЕУ) 2016/797 буду у складу са ТСИ утврђеним у Анексу I ове уредбе.</w:t>
            </w:r>
          </w:p>
        </w:tc>
      </w:tr>
      <w:tr w:rsidR="004C26EE" w14:paraId="6BA191AA" w14:textId="77777777">
        <w:tc>
          <w:tcPr>
            <w:tcW w:w="0" w:type="auto"/>
            <w:shd w:val="clear" w:color="auto" w:fill="FFFFFF"/>
          </w:tcPr>
          <w:p w14:paraId="79861B9B" w14:textId="77777777" w:rsidR="004C26EE" w:rsidRDefault="00C72362">
            <w:pPr>
              <w:rPr>
                <w:lang w:val="en-GB"/>
              </w:rPr>
            </w:pPr>
            <w:r>
              <w:rPr>
                <w:rStyle w:val="SegmentID"/>
                <w:lang w:val="en-GB"/>
              </w:rPr>
              <w:t>92</w:t>
            </w:r>
            <w:r>
              <w:rPr>
                <w:rStyle w:val="TransUnitID"/>
                <w:lang w:val="en-GB"/>
              </w:rPr>
              <w:t>18d3cc1b-47d1-449c-920c-2c22689e414c</w:t>
            </w:r>
          </w:p>
        </w:tc>
        <w:tc>
          <w:tcPr>
            <w:tcW w:w="0" w:type="auto"/>
            <w:shd w:val="clear" w:color="auto" w:fill="FFFFFF"/>
          </w:tcPr>
          <w:p w14:paraId="28DDF150" w14:textId="77777777" w:rsidR="004C26EE" w:rsidRDefault="00C72362">
            <w:pPr>
              <w:rPr>
                <w:lang w:val="en-GB"/>
              </w:rPr>
            </w:pPr>
            <w:r>
              <w:rPr>
                <w:lang w:val="en-GB"/>
              </w:rPr>
              <w:t>Translation Approved (100%)</w:t>
            </w:r>
          </w:p>
        </w:tc>
        <w:tc>
          <w:tcPr>
            <w:tcW w:w="0" w:type="auto"/>
            <w:shd w:val="clear" w:color="auto" w:fill="FFFFFF"/>
          </w:tcPr>
          <w:p w14:paraId="657F4208" w14:textId="77777777" w:rsidR="004C26EE" w:rsidRDefault="00C72362">
            <w:pPr>
              <w:rPr>
                <w:lang w:val="en-GB"/>
              </w:rPr>
            </w:pPr>
            <w:r>
              <w:rPr>
                <w:lang w:val="en-GB"/>
              </w:rPr>
              <w:t>2.</w:t>
            </w:r>
          </w:p>
        </w:tc>
        <w:tc>
          <w:tcPr>
            <w:tcW w:w="0" w:type="auto"/>
            <w:shd w:val="clear" w:color="auto" w:fill="FFFFFF"/>
          </w:tcPr>
          <w:p w14:paraId="5E15210B" w14:textId="77777777" w:rsidR="004C26EE" w:rsidRDefault="00C72362">
            <w:pPr>
              <w:rPr>
                <w:lang w:val="sr-Cyrl-RS"/>
              </w:rPr>
            </w:pPr>
            <w:r>
              <w:rPr>
                <w:lang w:val="sr-Cyrl-RS"/>
              </w:rPr>
              <w:t>2.</w:t>
            </w:r>
          </w:p>
        </w:tc>
      </w:tr>
      <w:tr w:rsidR="004C26EE" w14:paraId="680A571C" w14:textId="77777777">
        <w:tc>
          <w:tcPr>
            <w:tcW w:w="0" w:type="auto"/>
            <w:shd w:val="clear" w:color="auto" w:fill="FFFFFF"/>
          </w:tcPr>
          <w:p w14:paraId="305E0B76" w14:textId="77777777" w:rsidR="004C26EE" w:rsidRDefault="00C72362">
            <w:pPr>
              <w:rPr>
                <w:lang w:val="en-GB"/>
              </w:rPr>
            </w:pPr>
            <w:r>
              <w:rPr>
                <w:rStyle w:val="SegmentID"/>
                <w:lang w:val="en-GB"/>
              </w:rPr>
              <w:t>93</w:t>
            </w:r>
            <w:r>
              <w:rPr>
                <w:rStyle w:val="TransUnitID"/>
                <w:lang w:val="en-GB"/>
              </w:rPr>
              <w:t>18d3cc1b-47d1-449c-920c-2c22689e414c</w:t>
            </w:r>
          </w:p>
        </w:tc>
        <w:tc>
          <w:tcPr>
            <w:tcW w:w="0" w:type="auto"/>
            <w:shd w:val="clear" w:color="auto" w:fill="FFFFFF"/>
          </w:tcPr>
          <w:p w14:paraId="22EA8C81" w14:textId="77777777" w:rsidR="004C26EE" w:rsidRDefault="00C72362">
            <w:pPr>
              <w:rPr>
                <w:lang w:val="en-GB"/>
              </w:rPr>
            </w:pPr>
            <w:r>
              <w:rPr>
                <w:lang w:val="en-GB"/>
              </w:rPr>
              <w:t>Translation Approved (0%)</w:t>
            </w:r>
          </w:p>
        </w:tc>
        <w:tc>
          <w:tcPr>
            <w:tcW w:w="0" w:type="auto"/>
            <w:shd w:val="clear" w:color="auto" w:fill="FFFFFF"/>
          </w:tcPr>
          <w:p w14:paraId="1B1CF427" w14:textId="77777777" w:rsidR="004C26EE" w:rsidRDefault="00C72362">
            <w:pPr>
              <w:rPr>
                <w:lang w:val="en-GB"/>
              </w:rPr>
            </w:pPr>
            <w:r>
              <w:rPr>
                <w:lang w:val="en-GB"/>
              </w:rPr>
              <w:t>Manufacturers and infrastructure managers, railway undertakings, or any other entity responsible for the rail vehicle or infrastructure, shall ensure that subsystems referred to in Article 2 comply with the specification maintenance requirements set out in point 7.2.10 of Annex I.</w:t>
            </w:r>
          </w:p>
        </w:tc>
        <w:tc>
          <w:tcPr>
            <w:tcW w:w="0" w:type="auto"/>
            <w:shd w:val="clear" w:color="auto" w:fill="FFFFFF"/>
          </w:tcPr>
          <w:p w14:paraId="40CF33FD" w14:textId="77777777" w:rsidR="004C26EE" w:rsidRDefault="00C72362">
            <w:pPr>
              <w:rPr>
                <w:lang w:val="sr-Cyrl-RS"/>
              </w:rPr>
            </w:pPr>
            <w:r>
              <w:rPr>
                <w:lang w:val="sr-Cyrl-RS"/>
              </w:rPr>
              <w:t>Произвођачи и управљачи инфраструктуре, железничка предузећа или други субјект одговоран за железничко возило или инфраструктуру старају се о томе да подсистеми из члана 2. буду у складу са захтевима у погледу одржавања спецификација утврђеним у тачки 7.2.10. Анекса I.</w:t>
            </w:r>
          </w:p>
        </w:tc>
      </w:tr>
      <w:tr w:rsidR="004C26EE" w14:paraId="52BE1C19" w14:textId="77777777">
        <w:tc>
          <w:tcPr>
            <w:tcW w:w="0" w:type="auto"/>
            <w:shd w:val="clear" w:color="auto" w:fill="FFFFFF"/>
          </w:tcPr>
          <w:p w14:paraId="6FBCC415" w14:textId="77777777" w:rsidR="004C26EE" w:rsidRDefault="00C72362">
            <w:pPr>
              <w:rPr>
                <w:lang w:val="en-GB"/>
              </w:rPr>
            </w:pPr>
            <w:r>
              <w:rPr>
                <w:rStyle w:val="SegmentID"/>
                <w:lang w:val="en-GB"/>
              </w:rPr>
              <w:t>94</w:t>
            </w:r>
            <w:r>
              <w:rPr>
                <w:rStyle w:val="TransUnitID"/>
                <w:lang w:val="en-GB"/>
              </w:rPr>
              <w:t>895a16a4-78d1-4781-a1bc-132111f8b7e1</w:t>
            </w:r>
          </w:p>
        </w:tc>
        <w:tc>
          <w:tcPr>
            <w:tcW w:w="0" w:type="auto"/>
            <w:shd w:val="clear" w:color="auto" w:fill="FFFFFF"/>
          </w:tcPr>
          <w:p w14:paraId="37BB3D96" w14:textId="77777777" w:rsidR="004C26EE" w:rsidRDefault="00C72362">
            <w:pPr>
              <w:rPr>
                <w:lang w:val="en-GB"/>
              </w:rPr>
            </w:pPr>
            <w:r>
              <w:rPr>
                <w:lang w:val="en-GB"/>
              </w:rPr>
              <w:t>Translation Approved (100%)</w:t>
            </w:r>
          </w:p>
        </w:tc>
        <w:tc>
          <w:tcPr>
            <w:tcW w:w="0" w:type="auto"/>
            <w:shd w:val="clear" w:color="auto" w:fill="FFFFFF"/>
          </w:tcPr>
          <w:p w14:paraId="253662F5" w14:textId="77777777" w:rsidR="004C26EE" w:rsidRDefault="00C72362">
            <w:pPr>
              <w:rPr>
                <w:lang w:val="en-GB"/>
              </w:rPr>
            </w:pPr>
            <w:r>
              <w:rPr>
                <w:lang w:val="en-GB"/>
              </w:rPr>
              <w:t>3.</w:t>
            </w:r>
          </w:p>
        </w:tc>
        <w:tc>
          <w:tcPr>
            <w:tcW w:w="0" w:type="auto"/>
            <w:shd w:val="clear" w:color="auto" w:fill="FFFFFF"/>
          </w:tcPr>
          <w:p w14:paraId="327F2513" w14:textId="77777777" w:rsidR="004C26EE" w:rsidRDefault="00C72362">
            <w:pPr>
              <w:rPr>
                <w:lang w:val="sr-Cyrl-RS"/>
              </w:rPr>
            </w:pPr>
            <w:r>
              <w:rPr>
                <w:lang w:val="sr-Cyrl-RS"/>
              </w:rPr>
              <w:t>3.</w:t>
            </w:r>
          </w:p>
        </w:tc>
      </w:tr>
      <w:tr w:rsidR="004C26EE" w14:paraId="4A07EB72" w14:textId="77777777">
        <w:tc>
          <w:tcPr>
            <w:tcW w:w="0" w:type="auto"/>
            <w:shd w:val="clear" w:color="auto" w:fill="FFFFFF"/>
          </w:tcPr>
          <w:p w14:paraId="6248CEE2" w14:textId="77777777" w:rsidR="004C26EE" w:rsidRDefault="00C72362">
            <w:pPr>
              <w:rPr>
                <w:lang w:val="en-GB"/>
              </w:rPr>
            </w:pPr>
            <w:r>
              <w:rPr>
                <w:rStyle w:val="SegmentID"/>
                <w:lang w:val="en-GB"/>
              </w:rPr>
              <w:lastRenderedPageBreak/>
              <w:t>95</w:t>
            </w:r>
            <w:r>
              <w:rPr>
                <w:rStyle w:val="TransUnitID"/>
                <w:lang w:val="en-GB"/>
              </w:rPr>
              <w:t>895a16a4-78d1-4781-a1bc-132111f8b7e1</w:t>
            </w:r>
          </w:p>
        </w:tc>
        <w:tc>
          <w:tcPr>
            <w:tcW w:w="0" w:type="auto"/>
            <w:shd w:val="clear" w:color="auto" w:fill="FFFFFF"/>
          </w:tcPr>
          <w:p w14:paraId="1E35B235" w14:textId="77777777" w:rsidR="004C26EE" w:rsidRDefault="00C72362">
            <w:pPr>
              <w:rPr>
                <w:lang w:val="en-GB"/>
              </w:rPr>
            </w:pPr>
            <w:r>
              <w:rPr>
                <w:lang w:val="en-GB"/>
              </w:rPr>
              <w:t>Translation Approved (0%)</w:t>
            </w:r>
          </w:p>
        </w:tc>
        <w:tc>
          <w:tcPr>
            <w:tcW w:w="0" w:type="auto"/>
            <w:shd w:val="clear" w:color="auto" w:fill="FFFFFF"/>
          </w:tcPr>
          <w:p w14:paraId="0D0269A2" w14:textId="77777777" w:rsidR="004C26EE" w:rsidRDefault="00C72362">
            <w:pPr>
              <w:rPr>
                <w:lang w:val="en-GB"/>
              </w:rPr>
            </w:pPr>
            <w:r>
              <w:rPr>
                <w:lang w:val="en-GB"/>
              </w:rPr>
              <w:t>Notified bodies shall ensure that certificates based on Chapter 6 of Annex I of this Regulation are issued within their responsibilities for interoperability constituents or subsystems in accordance with Articles 10 or 15 of Directive (EU) 2016/797, respectively.</w:t>
            </w:r>
          </w:p>
        </w:tc>
        <w:tc>
          <w:tcPr>
            <w:tcW w:w="0" w:type="auto"/>
            <w:shd w:val="clear" w:color="auto" w:fill="FFFFFF"/>
          </w:tcPr>
          <w:p w14:paraId="309B1F2E" w14:textId="77777777" w:rsidR="004C26EE" w:rsidRDefault="00C72362">
            <w:pPr>
              <w:rPr>
                <w:lang w:val="sr-Cyrl-RS"/>
              </w:rPr>
            </w:pPr>
            <w:r>
              <w:rPr>
                <w:lang w:val="sr-Cyrl-RS"/>
              </w:rPr>
              <w:t>Пријављена тела обезбеђују да се сертификати засновани на Поглављу 6. Анекса I ове уредбе издају у оквиру њихових одговорности за чиниоце интероперабилности или подсистеме у складу са чл. 10. односно 15. Директиве (ЕУ) 2016/797.</w:t>
            </w:r>
          </w:p>
        </w:tc>
      </w:tr>
      <w:tr w:rsidR="004C26EE" w14:paraId="34E7D724" w14:textId="77777777">
        <w:tc>
          <w:tcPr>
            <w:tcW w:w="0" w:type="auto"/>
            <w:shd w:val="clear" w:color="auto" w:fill="FFFFFF"/>
          </w:tcPr>
          <w:p w14:paraId="2CE0560C" w14:textId="77777777" w:rsidR="004C26EE" w:rsidRDefault="00C72362">
            <w:pPr>
              <w:rPr>
                <w:lang w:val="en-GB"/>
              </w:rPr>
            </w:pPr>
            <w:r>
              <w:rPr>
                <w:rStyle w:val="SegmentID"/>
                <w:lang w:val="en-GB"/>
              </w:rPr>
              <w:t>96</w:t>
            </w:r>
            <w:r>
              <w:rPr>
                <w:rStyle w:val="TransUnitID"/>
                <w:lang w:val="en-GB"/>
              </w:rPr>
              <w:t>61d22116-ac10-4903-a238-e9f6972d1bbb</w:t>
            </w:r>
          </w:p>
        </w:tc>
        <w:tc>
          <w:tcPr>
            <w:tcW w:w="0" w:type="auto"/>
            <w:shd w:val="clear" w:color="auto" w:fill="FFFFFF"/>
          </w:tcPr>
          <w:p w14:paraId="3551D7D6" w14:textId="77777777" w:rsidR="004C26EE" w:rsidRDefault="00C72362">
            <w:pPr>
              <w:rPr>
                <w:lang w:val="en-GB"/>
              </w:rPr>
            </w:pPr>
            <w:r>
              <w:rPr>
                <w:lang w:val="en-GB"/>
              </w:rPr>
              <w:t>Translation Approved (100%)</w:t>
            </w:r>
          </w:p>
        </w:tc>
        <w:tc>
          <w:tcPr>
            <w:tcW w:w="0" w:type="auto"/>
            <w:shd w:val="clear" w:color="auto" w:fill="FFFFFF"/>
          </w:tcPr>
          <w:p w14:paraId="1FD1FF8A" w14:textId="77777777" w:rsidR="004C26EE" w:rsidRDefault="00C72362">
            <w:pPr>
              <w:rPr>
                <w:lang w:val="en-GB"/>
              </w:rPr>
            </w:pPr>
            <w:r>
              <w:rPr>
                <w:lang w:val="en-GB"/>
              </w:rPr>
              <w:t>4.</w:t>
            </w:r>
          </w:p>
        </w:tc>
        <w:tc>
          <w:tcPr>
            <w:tcW w:w="0" w:type="auto"/>
            <w:shd w:val="clear" w:color="auto" w:fill="FFFFFF"/>
          </w:tcPr>
          <w:p w14:paraId="56451FF5" w14:textId="77777777" w:rsidR="004C26EE" w:rsidRDefault="00C72362">
            <w:pPr>
              <w:rPr>
                <w:lang w:val="sr-Cyrl-RS"/>
              </w:rPr>
            </w:pPr>
            <w:r>
              <w:rPr>
                <w:lang w:val="sr-Cyrl-RS"/>
              </w:rPr>
              <w:t>4.</w:t>
            </w:r>
          </w:p>
        </w:tc>
      </w:tr>
      <w:tr w:rsidR="004C26EE" w14:paraId="5DF133DB" w14:textId="77777777">
        <w:tc>
          <w:tcPr>
            <w:tcW w:w="0" w:type="auto"/>
            <w:shd w:val="clear" w:color="auto" w:fill="FFFFFF"/>
          </w:tcPr>
          <w:p w14:paraId="3D355173" w14:textId="77777777" w:rsidR="004C26EE" w:rsidRDefault="00C72362">
            <w:pPr>
              <w:rPr>
                <w:lang w:val="en-GB"/>
              </w:rPr>
            </w:pPr>
            <w:r>
              <w:rPr>
                <w:rStyle w:val="SegmentID"/>
                <w:lang w:val="en-GB"/>
              </w:rPr>
              <w:t>97</w:t>
            </w:r>
            <w:r>
              <w:rPr>
                <w:rStyle w:val="TransUnitID"/>
                <w:lang w:val="en-GB"/>
              </w:rPr>
              <w:t>61d22116-ac10-4903-a238-e9f6972d1bbb</w:t>
            </w:r>
          </w:p>
        </w:tc>
        <w:tc>
          <w:tcPr>
            <w:tcW w:w="0" w:type="auto"/>
            <w:shd w:val="clear" w:color="auto" w:fill="FFFFFF"/>
          </w:tcPr>
          <w:p w14:paraId="41828CA8" w14:textId="77777777" w:rsidR="004C26EE" w:rsidRDefault="00C72362">
            <w:pPr>
              <w:rPr>
                <w:lang w:val="en-GB"/>
              </w:rPr>
            </w:pPr>
            <w:r>
              <w:rPr>
                <w:lang w:val="en-GB"/>
              </w:rPr>
              <w:t>Translation Approved (0%)</w:t>
            </w:r>
          </w:p>
        </w:tc>
        <w:tc>
          <w:tcPr>
            <w:tcW w:w="0" w:type="auto"/>
            <w:shd w:val="clear" w:color="auto" w:fill="FFFFFF"/>
          </w:tcPr>
          <w:p w14:paraId="485AE7BE" w14:textId="77777777" w:rsidR="004C26EE" w:rsidRDefault="00C72362">
            <w:pPr>
              <w:rPr>
                <w:lang w:val="en-GB"/>
              </w:rPr>
            </w:pPr>
            <w:r>
              <w:rPr>
                <w:lang w:val="en-GB"/>
              </w:rPr>
              <w:t>Member States shall notify their national implementation plan drawn up in accordance with point 7.4.4 of the Annex I to the Commission and the Agency by 15 June 2024.</w:t>
            </w:r>
          </w:p>
        </w:tc>
        <w:tc>
          <w:tcPr>
            <w:tcW w:w="0" w:type="auto"/>
            <w:shd w:val="clear" w:color="auto" w:fill="FFFFFF"/>
          </w:tcPr>
          <w:p w14:paraId="62792E47" w14:textId="7227DC27" w:rsidR="004C26EE" w:rsidRDefault="00C72362" w:rsidP="00DB0D35">
            <w:pPr>
              <w:rPr>
                <w:lang w:val="sr-Cyrl-RS"/>
              </w:rPr>
            </w:pPr>
            <w:r>
              <w:rPr>
                <w:lang w:val="sr-Cyrl-RS"/>
              </w:rPr>
              <w:t xml:space="preserve">Државе чланице обавештавају Комисију и Агенцију до 15. јуна 2024. године о свом националном плану </w:t>
            </w:r>
            <w:r w:rsidR="00DB0D35">
              <w:rPr>
                <w:lang w:val="sr-Cyrl-RS"/>
              </w:rPr>
              <w:t xml:space="preserve">за </w:t>
            </w:r>
            <w:r>
              <w:rPr>
                <w:lang w:val="sr-Cyrl-RS"/>
              </w:rPr>
              <w:t>имплементациј</w:t>
            </w:r>
            <w:r w:rsidR="00DB0D35">
              <w:rPr>
                <w:lang w:val="sr-Cyrl-RS"/>
              </w:rPr>
              <w:t>у</w:t>
            </w:r>
            <w:r>
              <w:rPr>
                <w:lang w:val="sr-Cyrl-RS"/>
              </w:rPr>
              <w:t xml:space="preserve"> израђеном у складу са тачком 7.4.4. Анекса I.</w:t>
            </w:r>
          </w:p>
        </w:tc>
      </w:tr>
      <w:tr w:rsidR="004C26EE" w14:paraId="0AE282B4" w14:textId="77777777">
        <w:tc>
          <w:tcPr>
            <w:tcW w:w="0" w:type="auto"/>
            <w:shd w:val="clear" w:color="auto" w:fill="FFFFFF"/>
          </w:tcPr>
          <w:p w14:paraId="095F3F24" w14:textId="77777777" w:rsidR="004C26EE" w:rsidRDefault="00C72362">
            <w:pPr>
              <w:rPr>
                <w:lang w:val="en-GB"/>
              </w:rPr>
            </w:pPr>
            <w:r>
              <w:rPr>
                <w:rStyle w:val="SegmentID"/>
                <w:lang w:val="en-GB"/>
              </w:rPr>
              <w:t>98</w:t>
            </w:r>
            <w:r>
              <w:rPr>
                <w:rStyle w:val="TransUnitID"/>
                <w:lang w:val="en-GB"/>
              </w:rPr>
              <w:t>e78fe5c6-ee87-4fa3-9d89-a53dc4017e1c</w:t>
            </w:r>
          </w:p>
        </w:tc>
        <w:tc>
          <w:tcPr>
            <w:tcW w:w="0" w:type="auto"/>
            <w:shd w:val="clear" w:color="auto" w:fill="FFFFFF"/>
          </w:tcPr>
          <w:p w14:paraId="2605EEBE" w14:textId="77777777" w:rsidR="004C26EE" w:rsidRDefault="00C72362">
            <w:pPr>
              <w:rPr>
                <w:lang w:val="en-GB"/>
              </w:rPr>
            </w:pPr>
            <w:r>
              <w:rPr>
                <w:lang w:val="en-GB"/>
              </w:rPr>
              <w:t>Translation Approved (100%)</w:t>
            </w:r>
          </w:p>
        </w:tc>
        <w:tc>
          <w:tcPr>
            <w:tcW w:w="0" w:type="auto"/>
            <w:shd w:val="clear" w:color="auto" w:fill="FFFFFF"/>
          </w:tcPr>
          <w:p w14:paraId="4CA4BE5F" w14:textId="77777777" w:rsidR="004C26EE" w:rsidRDefault="00C72362">
            <w:pPr>
              <w:rPr>
                <w:lang w:val="en-GB"/>
              </w:rPr>
            </w:pPr>
            <w:r>
              <w:rPr>
                <w:lang w:val="en-GB"/>
              </w:rPr>
              <w:t>Article 6</w:t>
            </w:r>
          </w:p>
        </w:tc>
        <w:tc>
          <w:tcPr>
            <w:tcW w:w="0" w:type="auto"/>
            <w:shd w:val="clear" w:color="auto" w:fill="FFFFFF"/>
          </w:tcPr>
          <w:p w14:paraId="67282A10" w14:textId="77777777" w:rsidR="004C26EE" w:rsidRDefault="00C72362">
            <w:pPr>
              <w:rPr>
                <w:lang w:val="sr-Cyrl-RS"/>
              </w:rPr>
            </w:pPr>
            <w:r>
              <w:rPr>
                <w:lang w:val="sr-Cyrl-RS"/>
              </w:rPr>
              <w:t>Члан 6.</w:t>
            </w:r>
          </w:p>
        </w:tc>
      </w:tr>
      <w:tr w:rsidR="004C26EE" w14:paraId="445E494D" w14:textId="77777777">
        <w:tc>
          <w:tcPr>
            <w:tcW w:w="0" w:type="auto"/>
            <w:shd w:val="clear" w:color="auto" w:fill="FFFFFF"/>
          </w:tcPr>
          <w:p w14:paraId="2EBCF388" w14:textId="77777777" w:rsidR="004C26EE" w:rsidRDefault="00C72362">
            <w:pPr>
              <w:rPr>
                <w:lang w:val="en-GB"/>
              </w:rPr>
            </w:pPr>
            <w:r>
              <w:rPr>
                <w:rStyle w:val="SegmentID"/>
                <w:lang w:val="en-GB"/>
              </w:rPr>
              <w:t>99</w:t>
            </w:r>
            <w:r>
              <w:rPr>
                <w:rStyle w:val="TransUnitID"/>
                <w:lang w:val="en-GB"/>
              </w:rPr>
              <w:t>2aba8650-0698-4da8-875c-0bd0e834b491</w:t>
            </w:r>
          </w:p>
        </w:tc>
        <w:tc>
          <w:tcPr>
            <w:tcW w:w="0" w:type="auto"/>
            <w:shd w:val="clear" w:color="auto" w:fill="FFFFFF"/>
          </w:tcPr>
          <w:p w14:paraId="21D76E77" w14:textId="77777777" w:rsidR="004C26EE" w:rsidRDefault="00C72362">
            <w:pPr>
              <w:rPr>
                <w:lang w:val="en-GB"/>
              </w:rPr>
            </w:pPr>
            <w:r>
              <w:rPr>
                <w:lang w:val="en-GB"/>
              </w:rPr>
              <w:t>Translation Approved (0%)</w:t>
            </w:r>
          </w:p>
        </w:tc>
        <w:tc>
          <w:tcPr>
            <w:tcW w:w="0" w:type="auto"/>
            <w:shd w:val="clear" w:color="auto" w:fill="FFFFFF"/>
          </w:tcPr>
          <w:p w14:paraId="60B59EB3" w14:textId="77777777" w:rsidR="004C26EE" w:rsidRDefault="00C72362">
            <w:pPr>
              <w:rPr>
                <w:lang w:val="en-GB"/>
              </w:rPr>
            </w:pPr>
            <w:r>
              <w:rPr>
                <w:lang w:val="en-GB"/>
              </w:rPr>
              <w:t>Availability of ETCS, ATO and FRMCS on-board products</w:t>
            </w:r>
          </w:p>
        </w:tc>
        <w:tc>
          <w:tcPr>
            <w:tcW w:w="0" w:type="auto"/>
            <w:shd w:val="clear" w:color="auto" w:fill="FFFFFF"/>
          </w:tcPr>
          <w:p w14:paraId="32962034" w14:textId="77777777" w:rsidR="004C26EE" w:rsidRDefault="00C72362">
            <w:pPr>
              <w:rPr>
                <w:lang w:val="sr-Cyrl-RS"/>
              </w:rPr>
            </w:pPr>
            <w:r>
              <w:rPr>
                <w:lang w:val="sr-Cyrl-RS"/>
              </w:rPr>
              <w:t xml:space="preserve">Доступност производа </w:t>
            </w:r>
            <w:r>
              <w:rPr>
                <w:rStyle w:val="Tag"/>
                <w:lang w:val="sr-Cyrl-RS"/>
              </w:rPr>
              <w:t>&lt;Italic&gt;</w:t>
            </w:r>
            <w:r>
              <w:rPr>
                <w:lang w:val="sr-Cyrl-RS"/>
              </w:rPr>
              <w:t>ETCS</w:t>
            </w:r>
            <w:r>
              <w:rPr>
                <w:rStyle w:val="Tag"/>
                <w:lang w:val="sr-Cyrl-RS"/>
              </w:rPr>
              <w:t>&lt;/Italic&gt;</w:t>
            </w:r>
            <w:r>
              <w:rPr>
                <w:lang w:val="sr-Cyrl-RS"/>
              </w:rPr>
              <w:t xml:space="preserve">-а, </w:t>
            </w:r>
            <w:r>
              <w:rPr>
                <w:rStyle w:val="Tag"/>
                <w:lang w:val="sr-Cyrl-RS"/>
              </w:rPr>
              <w:t>&lt;Italic&gt;</w:t>
            </w:r>
            <w:r>
              <w:rPr>
                <w:lang w:val="sr-Cyrl-RS"/>
              </w:rPr>
              <w:t>ATO</w:t>
            </w:r>
            <w:r>
              <w:rPr>
                <w:rStyle w:val="Tag"/>
                <w:lang w:val="sr-Cyrl-RS"/>
              </w:rPr>
              <w:t>&lt;/Italic&gt;</w:t>
            </w:r>
            <w:r>
              <w:rPr>
                <w:lang w:val="sr-Cyrl-RS"/>
              </w:rPr>
              <w:t xml:space="preserve">-а и </w:t>
            </w:r>
            <w:r>
              <w:rPr>
                <w:rStyle w:val="Tag"/>
                <w:lang w:val="sr-Cyrl-RS"/>
              </w:rPr>
              <w:t>&lt;Italic&gt;</w:t>
            </w:r>
            <w:r>
              <w:rPr>
                <w:lang w:val="sr-Cyrl-RS"/>
              </w:rPr>
              <w:t>FRMCS</w:t>
            </w:r>
            <w:r>
              <w:rPr>
                <w:rStyle w:val="Tag"/>
                <w:lang w:val="sr-Cyrl-RS"/>
              </w:rPr>
              <w:t>&lt;/Italic&gt;</w:t>
            </w:r>
            <w:r>
              <w:rPr>
                <w:lang w:val="sr-Cyrl-RS"/>
              </w:rPr>
              <w:t>-а у возилу</w:t>
            </w:r>
          </w:p>
        </w:tc>
      </w:tr>
      <w:tr w:rsidR="004C26EE" w14:paraId="321FAF33" w14:textId="77777777">
        <w:tc>
          <w:tcPr>
            <w:tcW w:w="0" w:type="auto"/>
            <w:shd w:val="clear" w:color="auto" w:fill="FFFFFF"/>
          </w:tcPr>
          <w:p w14:paraId="702EE3B7" w14:textId="77777777" w:rsidR="004C26EE" w:rsidRDefault="00C72362">
            <w:pPr>
              <w:rPr>
                <w:lang w:val="en-GB"/>
              </w:rPr>
            </w:pPr>
            <w:r>
              <w:rPr>
                <w:rStyle w:val="SegmentID"/>
                <w:lang w:val="en-GB"/>
              </w:rPr>
              <w:t>100</w:t>
            </w:r>
            <w:r>
              <w:rPr>
                <w:rStyle w:val="TransUnitID"/>
                <w:lang w:val="en-GB"/>
              </w:rPr>
              <w:t>542998eb-0504-4568-a873-8680eecee0a5</w:t>
            </w:r>
          </w:p>
        </w:tc>
        <w:tc>
          <w:tcPr>
            <w:tcW w:w="0" w:type="auto"/>
            <w:shd w:val="clear" w:color="auto" w:fill="FFFFFF"/>
          </w:tcPr>
          <w:p w14:paraId="51E2CE07" w14:textId="77777777" w:rsidR="004C26EE" w:rsidRDefault="00C72362">
            <w:pPr>
              <w:rPr>
                <w:lang w:val="en-GB"/>
              </w:rPr>
            </w:pPr>
            <w:r>
              <w:rPr>
                <w:lang w:val="en-GB"/>
              </w:rPr>
              <w:t>Translation Approved (100%)</w:t>
            </w:r>
          </w:p>
        </w:tc>
        <w:tc>
          <w:tcPr>
            <w:tcW w:w="0" w:type="auto"/>
            <w:shd w:val="clear" w:color="auto" w:fill="FFFFFF"/>
          </w:tcPr>
          <w:p w14:paraId="0506C7C6" w14:textId="77777777" w:rsidR="004C26EE" w:rsidRDefault="00C72362">
            <w:pPr>
              <w:rPr>
                <w:lang w:val="en-GB"/>
              </w:rPr>
            </w:pPr>
            <w:r>
              <w:rPr>
                <w:lang w:val="en-GB"/>
              </w:rPr>
              <w:t>1.</w:t>
            </w:r>
          </w:p>
        </w:tc>
        <w:tc>
          <w:tcPr>
            <w:tcW w:w="0" w:type="auto"/>
            <w:shd w:val="clear" w:color="auto" w:fill="FFFFFF"/>
          </w:tcPr>
          <w:p w14:paraId="702AB99D" w14:textId="77777777" w:rsidR="004C26EE" w:rsidRDefault="00C72362">
            <w:pPr>
              <w:rPr>
                <w:lang w:val="sr-Cyrl-RS"/>
              </w:rPr>
            </w:pPr>
            <w:r>
              <w:rPr>
                <w:lang w:val="sr-Cyrl-RS"/>
              </w:rPr>
              <w:t>1.</w:t>
            </w:r>
          </w:p>
        </w:tc>
      </w:tr>
      <w:tr w:rsidR="004C26EE" w14:paraId="528F6320" w14:textId="77777777">
        <w:tc>
          <w:tcPr>
            <w:tcW w:w="0" w:type="auto"/>
            <w:shd w:val="clear" w:color="auto" w:fill="FFFFFF"/>
          </w:tcPr>
          <w:p w14:paraId="0491186A" w14:textId="77777777" w:rsidR="004C26EE" w:rsidRDefault="00C72362">
            <w:pPr>
              <w:rPr>
                <w:lang w:val="en-GB"/>
              </w:rPr>
            </w:pPr>
            <w:r>
              <w:rPr>
                <w:rStyle w:val="SegmentID"/>
                <w:lang w:val="en-GB"/>
              </w:rPr>
              <w:t>101</w:t>
            </w:r>
            <w:r>
              <w:rPr>
                <w:rStyle w:val="TransUnitID"/>
                <w:lang w:val="en-GB"/>
              </w:rPr>
              <w:t>542998eb-0504-4568-a873-8680eecee0a5</w:t>
            </w:r>
          </w:p>
        </w:tc>
        <w:tc>
          <w:tcPr>
            <w:tcW w:w="0" w:type="auto"/>
            <w:shd w:val="clear" w:color="auto" w:fill="FFFFFF"/>
          </w:tcPr>
          <w:p w14:paraId="4D6248AA" w14:textId="77777777" w:rsidR="004C26EE" w:rsidRDefault="00C72362">
            <w:pPr>
              <w:rPr>
                <w:lang w:val="en-GB"/>
              </w:rPr>
            </w:pPr>
            <w:r>
              <w:rPr>
                <w:lang w:val="en-GB"/>
              </w:rPr>
              <w:t>Translation Approved (0%)</w:t>
            </w:r>
          </w:p>
        </w:tc>
        <w:tc>
          <w:tcPr>
            <w:tcW w:w="0" w:type="auto"/>
            <w:shd w:val="clear" w:color="auto" w:fill="FFFFFF"/>
          </w:tcPr>
          <w:p w14:paraId="4E8A7766" w14:textId="77777777" w:rsidR="004C26EE" w:rsidRDefault="00C72362">
            <w:pPr>
              <w:rPr>
                <w:lang w:val="en-GB"/>
              </w:rPr>
            </w:pPr>
            <w:r>
              <w:rPr>
                <w:lang w:val="en-GB"/>
              </w:rPr>
              <w:t>The Agency shall prepare by 1 January 2025 a report to the Commission on</w:t>
            </w:r>
          </w:p>
        </w:tc>
        <w:tc>
          <w:tcPr>
            <w:tcW w:w="0" w:type="auto"/>
            <w:shd w:val="clear" w:color="auto" w:fill="FFFFFF"/>
          </w:tcPr>
          <w:p w14:paraId="3113757F" w14:textId="77777777" w:rsidR="004C26EE" w:rsidRDefault="00C72362">
            <w:pPr>
              <w:rPr>
                <w:lang w:val="sr-Cyrl-RS"/>
              </w:rPr>
            </w:pPr>
            <w:r>
              <w:rPr>
                <w:lang w:val="sr-Cyrl-RS"/>
              </w:rPr>
              <w:t>Агенција до 1. јануара 2025. године припрема извештај за Комисију о</w:t>
            </w:r>
          </w:p>
        </w:tc>
      </w:tr>
      <w:tr w:rsidR="004C26EE" w14:paraId="6982B443" w14:textId="77777777">
        <w:tc>
          <w:tcPr>
            <w:tcW w:w="0" w:type="auto"/>
            <w:shd w:val="clear" w:color="auto" w:fill="FFFFFF"/>
          </w:tcPr>
          <w:p w14:paraId="61DAA23B" w14:textId="77777777" w:rsidR="004C26EE" w:rsidRDefault="00C72362">
            <w:pPr>
              <w:rPr>
                <w:lang w:val="en-GB"/>
              </w:rPr>
            </w:pPr>
            <w:r>
              <w:rPr>
                <w:rStyle w:val="SegmentID"/>
                <w:lang w:val="en-GB"/>
              </w:rPr>
              <w:t>102</w:t>
            </w:r>
            <w:r>
              <w:rPr>
                <w:rStyle w:val="TransUnitID"/>
                <w:lang w:val="en-GB"/>
              </w:rPr>
              <w:t>ca33da1c-7fd4-47bf-b580-ee536f2f6713</w:t>
            </w:r>
          </w:p>
        </w:tc>
        <w:tc>
          <w:tcPr>
            <w:tcW w:w="0" w:type="auto"/>
            <w:shd w:val="clear" w:color="auto" w:fill="FFFFFF"/>
          </w:tcPr>
          <w:p w14:paraId="1B8EA8F2" w14:textId="77777777" w:rsidR="004C26EE" w:rsidRDefault="00C72362">
            <w:pPr>
              <w:rPr>
                <w:lang w:val="en-GB"/>
              </w:rPr>
            </w:pPr>
            <w:r>
              <w:rPr>
                <w:lang w:val="en-GB"/>
              </w:rPr>
              <w:t>Translation Approved (0%)</w:t>
            </w:r>
          </w:p>
        </w:tc>
        <w:tc>
          <w:tcPr>
            <w:tcW w:w="0" w:type="auto"/>
            <w:shd w:val="clear" w:color="auto" w:fill="FFFFFF"/>
          </w:tcPr>
          <w:p w14:paraId="4AF41AE3" w14:textId="77777777" w:rsidR="004C26EE" w:rsidRDefault="00C72362">
            <w:pPr>
              <w:rPr>
                <w:lang w:val="en-GB"/>
              </w:rPr>
            </w:pPr>
            <w:r>
              <w:rPr>
                <w:lang w:val="en-GB"/>
              </w:rPr>
              <w:t>(a) the availability of ETCS on-board products compliant with ETCS Baseline 4 specifications;</w:t>
            </w:r>
          </w:p>
        </w:tc>
        <w:tc>
          <w:tcPr>
            <w:tcW w:w="0" w:type="auto"/>
            <w:shd w:val="clear" w:color="auto" w:fill="FFFFFF"/>
          </w:tcPr>
          <w:p w14:paraId="11B8618A" w14:textId="77777777" w:rsidR="004C26EE" w:rsidRDefault="00C72362">
            <w:pPr>
              <w:rPr>
                <w:lang w:val="sr-Cyrl-RS"/>
              </w:rPr>
            </w:pPr>
            <w:r>
              <w:rPr>
                <w:lang w:val="sr-Cyrl-RS"/>
              </w:rPr>
              <w:t xml:space="preserve">а) доступности производа </w:t>
            </w:r>
            <w:r>
              <w:rPr>
                <w:rStyle w:val="Tag"/>
                <w:lang w:val="sr-Cyrl-RS"/>
              </w:rPr>
              <w:t>&lt;Italic&gt;</w:t>
            </w:r>
            <w:r>
              <w:rPr>
                <w:lang w:val="sr-Cyrl-RS"/>
              </w:rPr>
              <w:t>ETCS</w:t>
            </w:r>
            <w:r>
              <w:rPr>
                <w:rStyle w:val="Tag"/>
                <w:lang w:val="sr-Cyrl-RS"/>
              </w:rPr>
              <w:t>&lt;/Italic&gt;</w:t>
            </w:r>
            <w:r>
              <w:rPr>
                <w:lang w:val="sr-Cyrl-RS"/>
              </w:rPr>
              <w:t xml:space="preserve">-а у возилу усаглашених са спецификацијама основне конфигурације 4 </w:t>
            </w:r>
            <w:r>
              <w:rPr>
                <w:rStyle w:val="Tag"/>
                <w:lang w:val="sr-Cyrl-RS"/>
              </w:rPr>
              <w:t>&lt;Italic&gt;</w:t>
            </w:r>
            <w:r>
              <w:rPr>
                <w:lang w:val="sr-Cyrl-RS"/>
              </w:rPr>
              <w:t>ETCS</w:t>
            </w:r>
            <w:r>
              <w:rPr>
                <w:rStyle w:val="Tag"/>
                <w:lang w:val="sr-Cyrl-RS"/>
              </w:rPr>
              <w:t>&lt;/Italic&gt;</w:t>
            </w:r>
            <w:r>
              <w:rPr>
                <w:lang w:val="sr-Cyrl-RS"/>
              </w:rPr>
              <w:t>-а;</w:t>
            </w:r>
          </w:p>
        </w:tc>
      </w:tr>
      <w:tr w:rsidR="004C26EE" w14:paraId="1D3FC343" w14:textId="77777777">
        <w:tc>
          <w:tcPr>
            <w:tcW w:w="0" w:type="auto"/>
            <w:shd w:val="clear" w:color="auto" w:fill="FFFFFF"/>
          </w:tcPr>
          <w:p w14:paraId="564A52F8" w14:textId="77777777" w:rsidR="004C26EE" w:rsidRDefault="00C72362">
            <w:pPr>
              <w:rPr>
                <w:lang w:val="en-GB"/>
              </w:rPr>
            </w:pPr>
            <w:r>
              <w:rPr>
                <w:rStyle w:val="SegmentID"/>
                <w:lang w:val="en-GB"/>
              </w:rPr>
              <w:t>103</w:t>
            </w:r>
            <w:r>
              <w:rPr>
                <w:rStyle w:val="TransUnitID"/>
                <w:lang w:val="en-GB"/>
              </w:rPr>
              <w:t>24bc3d1b-d0bf-44fe-91ce-f991d893084d</w:t>
            </w:r>
          </w:p>
        </w:tc>
        <w:tc>
          <w:tcPr>
            <w:tcW w:w="0" w:type="auto"/>
            <w:shd w:val="clear" w:color="auto" w:fill="FFFFFF"/>
          </w:tcPr>
          <w:p w14:paraId="7C5DCBC2" w14:textId="77777777" w:rsidR="004C26EE" w:rsidRDefault="00C72362">
            <w:pPr>
              <w:rPr>
                <w:lang w:val="en-GB"/>
              </w:rPr>
            </w:pPr>
            <w:r>
              <w:rPr>
                <w:lang w:val="en-GB"/>
              </w:rPr>
              <w:t>Translation Approved (93%)</w:t>
            </w:r>
          </w:p>
        </w:tc>
        <w:tc>
          <w:tcPr>
            <w:tcW w:w="0" w:type="auto"/>
            <w:shd w:val="clear" w:color="auto" w:fill="FFFFFF"/>
          </w:tcPr>
          <w:p w14:paraId="355EBF3F" w14:textId="77777777" w:rsidR="004C26EE" w:rsidRDefault="00C72362">
            <w:pPr>
              <w:rPr>
                <w:lang w:val="en-GB"/>
              </w:rPr>
            </w:pPr>
            <w:r>
              <w:rPr>
                <w:lang w:val="en-GB"/>
              </w:rPr>
              <w:t>(b) the availability of ATO on-board products compliant with ATO Baseline 1 specifications;</w:t>
            </w:r>
          </w:p>
        </w:tc>
        <w:tc>
          <w:tcPr>
            <w:tcW w:w="0" w:type="auto"/>
            <w:shd w:val="clear" w:color="auto" w:fill="FFFFFF"/>
          </w:tcPr>
          <w:p w14:paraId="0EDBB1C6" w14:textId="77777777" w:rsidR="004C26EE" w:rsidRDefault="00C72362">
            <w:pPr>
              <w:rPr>
                <w:lang w:val="sr-Cyrl-RS"/>
              </w:rPr>
            </w:pPr>
            <w:r>
              <w:rPr>
                <w:lang w:val="sr-Cyrl-RS"/>
              </w:rPr>
              <w:t xml:space="preserve">б) доступности производа </w:t>
            </w:r>
            <w:r>
              <w:rPr>
                <w:rStyle w:val="Tag"/>
                <w:lang w:val="sr-Cyrl-RS"/>
              </w:rPr>
              <w:t>&lt;Italic&gt;</w:t>
            </w:r>
            <w:r>
              <w:rPr>
                <w:lang w:val="sr-Cyrl-RS"/>
              </w:rPr>
              <w:t>ATO</w:t>
            </w:r>
            <w:r>
              <w:rPr>
                <w:rStyle w:val="Tag"/>
                <w:lang w:val="sr-Cyrl-RS"/>
              </w:rPr>
              <w:t>&lt;/Italic&gt;</w:t>
            </w:r>
            <w:r>
              <w:rPr>
                <w:lang w:val="sr-Cyrl-RS"/>
              </w:rPr>
              <w:t xml:space="preserve">-а у возилу усаглашених са спецификацијама основне конфигурације 1 </w:t>
            </w:r>
            <w:r>
              <w:rPr>
                <w:rStyle w:val="Tag"/>
                <w:lang w:val="sr-Cyrl-RS"/>
              </w:rPr>
              <w:t>&lt;Italic&gt;</w:t>
            </w:r>
            <w:r>
              <w:rPr>
                <w:lang w:val="sr-Cyrl-RS"/>
              </w:rPr>
              <w:t>ATO</w:t>
            </w:r>
            <w:r>
              <w:rPr>
                <w:rStyle w:val="Tag"/>
                <w:lang w:val="sr-Cyrl-RS"/>
              </w:rPr>
              <w:t>&lt;/Italic&gt;</w:t>
            </w:r>
            <w:r>
              <w:rPr>
                <w:lang w:val="sr-Cyrl-RS"/>
              </w:rPr>
              <w:t>-а;</w:t>
            </w:r>
          </w:p>
        </w:tc>
      </w:tr>
      <w:tr w:rsidR="004C26EE" w14:paraId="0C70A7C1" w14:textId="77777777">
        <w:tc>
          <w:tcPr>
            <w:tcW w:w="0" w:type="auto"/>
            <w:shd w:val="clear" w:color="auto" w:fill="FFFFFF"/>
          </w:tcPr>
          <w:p w14:paraId="32329C03" w14:textId="77777777" w:rsidR="004C26EE" w:rsidRDefault="00C72362">
            <w:pPr>
              <w:rPr>
                <w:lang w:val="en-GB"/>
              </w:rPr>
            </w:pPr>
            <w:r>
              <w:rPr>
                <w:rStyle w:val="SegmentID"/>
                <w:lang w:val="en-GB"/>
              </w:rPr>
              <w:t>104</w:t>
            </w:r>
            <w:r>
              <w:rPr>
                <w:rStyle w:val="TransUnitID"/>
                <w:lang w:val="en-GB"/>
              </w:rPr>
              <w:t>51730e69-f444-4f31-b53e-55186f6f8588</w:t>
            </w:r>
          </w:p>
        </w:tc>
        <w:tc>
          <w:tcPr>
            <w:tcW w:w="0" w:type="auto"/>
            <w:shd w:val="clear" w:color="auto" w:fill="FFFFFF"/>
          </w:tcPr>
          <w:p w14:paraId="5A97DB2E" w14:textId="77777777" w:rsidR="004C26EE" w:rsidRDefault="00C72362">
            <w:pPr>
              <w:rPr>
                <w:lang w:val="en-GB"/>
              </w:rPr>
            </w:pPr>
            <w:r>
              <w:rPr>
                <w:lang w:val="en-GB"/>
              </w:rPr>
              <w:t>Translation Approved (0%)</w:t>
            </w:r>
          </w:p>
        </w:tc>
        <w:tc>
          <w:tcPr>
            <w:tcW w:w="0" w:type="auto"/>
            <w:shd w:val="clear" w:color="auto" w:fill="FFFFFF"/>
          </w:tcPr>
          <w:p w14:paraId="0EC0677A" w14:textId="77777777" w:rsidR="004C26EE" w:rsidRDefault="00C72362">
            <w:pPr>
              <w:rPr>
                <w:lang w:val="en-GB"/>
              </w:rPr>
            </w:pPr>
            <w:r>
              <w:rPr>
                <w:lang w:val="en-GB"/>
              </w:rPr>
              <w:t>(c) the availability of FRMCS on-board prototypes based on draft release specifications.</w:t>
            </w:r>
          </w:p>
        </w:tc>
        <w:tc>
          <w:tcPr>
            <w:tcW w:w="0" w:type="auto"/>
            <w:shd w:val="clear" w:color="auto" w:fill="FFFFFF"/>
          </w:tcPr>
          <w:p w14:paraId="064E7F27" w14:textId="77777777" w:rsidR="004C26EE" w:rsidRDefault="00C72362">
            <w:pPr>
              <w:rPr>
                <w:lang w:val="sr-Cyrl-RS"/>
              </w:rPr>
            </w:pPr>
            <w:r>
              <w:rPr>
                <w:lang w:val="sr-Cyrl-RS"/>
              </w:rPr>
              <w:t xml:space="preserve">в) доступности прототипâ </w:t>
            </w:r>
            <w:r>
              <w:rPr>
                <w:rStyle w:val="Tag"/>
                <w:lang w:val="sr-Cyrl-RS"/>
              </w:rPr>
              <w:t>&lt;Italic&gt;</w:t>
            </w:r>
            <w:r>
              <w:rPr>
                <w:lang w:val="sr-Cyrl-RS"/>
              </w:rPr>
              <w:t>FRMCS</w:t>
            </w:r>
            <w:r>
              <w:rPr>
                <w:rStyle w:val="Tag"/>
                <w:lang w:val="sr-Cyrl-RS"/>
              </w:rPr>
              <w:t>&lt;/Italic&gt;</w:t>
            </w:r>
            <w:r>
              <w:rPr>
                <w:lang w:val="sr-Cyrl-RS"/>
              </w:rPr>
              <w:t>-а у возилу на основу спецификација објављених у фази нацрта.</w:t>
            </w:r>
          </w:p>
        </w:tc>
      </w:tr>
      <w:tr w:rsidR="004C26EE" w14:paraId="3654C45E" w14:textId="77777777">
        <w:tc>
          <w:tcPr>
            <w:tcW w:w="0" w:type="auto"/>
            <w:shd w:val="clear" w:color="auto" w:fill="FFFFFF"/>
          </w:tcPr>
          <w:p w14:paraId="58E04D83" w14:textId="77777777" w:rsidR="004C26EE" w:rsidRDefault="00C72362">
            <w:pPr>
              <w:rPr>
                <w:lang w:val="en-GB"/>
              </w:rPr>
            </w:pPr>
            <w:r>
              <w:rPr>
                <w:rStyle w:val="SegmentID"/>
                <w:lang w:val="en-GB"/>
              </w:rPr>
              <w:t>105</w:t>
            </w:r>
            <w:r>
              <w:rPr>
                <w:rStyle w:val="TransUnitID"/>
                <w:lang w:val="en-GB"/>
              </w:rPr>
              <w:t>e803607b-f5b2-413b-8b8e-f951e932c6dc</w:t>
            </w:r>
          </w:p>
        </w:tc>
        <w:tc>
          <w:tcPr>
            <w:tcW w:w="0" w:type="auto"/>
            <w:shd w:val="clear" w:color="auto" w:fill="FFFFFF"/>
          </w:tcPr>
          <w:p w14:paraId="300A6F7C" w14:textId="77777777" w:rsidR="004C26EE" w:rsidRDefault="00C72362">
            <w:pPr>
              <w:rPr>
                <w:lang w:val="en-GB"/>
              </w:rPr>
            </w:pPr>
            <w:r>
              <w:rPr>
                <w:lang w:val="en-GB"/>
              </w:rPr>
              <w:t>Translation Approved (100%)</w:t>
            </w:r>
          </w:p>
        </w:tc>
        <w:tc>
          <w:tcPr>
            <w:tcW w:w="0" w:type="auto"/>
            <w:shd w:val="clear" w:color="auto" w:fill="FFFFFF"/>
          </w:tcPr>
          <w:p w14:paraId="1B63BA2C" w14:textId="77777777" w:rsidR="004C26EE" w:rsidRDefault="00C72362">
            <w:pPr>
              <w:rPr>
                <w:lang w:val="en-GB"/>
              </w:rPr>
            </w:pPr>
            <w:r>
              <w:rPr>
                <w:lang w:val="en-GB"/>
              </w:rPr>
              <w:t>2.</w:t>
            </w:r>
          </w:p>
        </w:tc>
        <w:tc>
          <w:tcPr>
            <w:tcW w:w="0" w:type="auto"/>
            <w:shd w:val="clear" w:color="auto" w:fill="FFFFFF"/>
          </w:tcPr>
          <w:p w14:paraId="5BE9E075" w14:textId="77777777" w:rsidR="004C26EE" w:rsidRDefault="00C72362">
            <w:pPr>
              <w:rPr>
                <w:lang w:val="sr-Cyrl-RS"/>
              </w:rPr>
            </w:pPr>
            <w:r>
              <w:rPr>
                <w:lang w:val="sr-Cyrl-RS"/>
              </w:rPr>
              <w:t>2.</w:t>
            </w:r>
          </w:p>
        </w:tc>
      </w:tr>
      <w:tr w:rsidR="004C26EE" w14:paraId="7B286ED1" w14:textId="77777777">
        <w:tc>
          <w:tcPr>
            <w:tcW w:w="0" w:type="auto"/>
            <w:shd w:val="clear" w:color="auto" w:fill="FFFFFF"/>
          </w:tcPr>
          <w:p w14:paraId="6CFE1825" w14:textId="77777777" w:rsidR="004C26EE" w:rsidRDefault="00C72362">
            <w:pPr>
              <w:rPr>
                <w:lang w:val="en-GB"/>
              </w:rPr>
            </w:pPr>
            <w:r>
              <w:rPr>
                <w:rStyle w:val="SegmentID"/>
                <w:lang w:val="en-GB"/>
              </w:rPr>
              <w:t>106</w:t>
            </w:r>
            <w:r>
              <w:rPr>
                <w:rStyle w:val="TransUnitID"/>
                <w:lang w:val="en-GB"/>
              </w:rPr>
              <w:t>e803607b-f5b2-413b-8b8e-f951e932c6dc</w:t>
            </w:r>
          </w:p>
        </w:tc>
        <w:tc>
          <w:tcPr>
            <w:tcW w:w="0" w:type="auto"/>
            <w:shd w:val="clear" w:color="auto" w:fill="FFFFFF"/>
          </w:tcPr>
          <w:p w14:paraId="6AF14703" w14:textId="77777777" w:rsidR="004C26EE" w:rsidRDefault="00C72362">
            <w:pPr>
              <w:rPr>
                <w:lang w:val="en-GB"/>
              </w:rPr>
            </w:pPr>
            <w:r>
              <w:rPr>
                <w:lang w:val="en-GB"/>
              </w:rPr>
              <w:t xml:space="preserve">Translation </w:t>
            </w:r>
            <w:r>
              <w:rPr>
                <w:lang w:val="en-GB"/>
              </w:rPr>
              <w:lastRenderedPageBreak/>
              <w:t>Approved (72%)</w:t>
            </w:r>
          </w:p>
        </w:tc>
        <w:tc>
          <w:tcPr>
            <w:tcW w:w="0" w:type="auto"/>
            <w:shd w:val="clear" w:color="auto" w:fill="FFFFFF"/>
          </w:tcPr>
          <w:p w14:paraId="453E3CCB" w14:textId="77777777" w:rsidR="004C26EE" w:rsidRDefault="00C72362">
            <w:pPr>
              <w:rPr>
                <w:lang w:val="en-GB"/>
              </w:rPr>
            </w:pPr>
            <w:r>
              <w:rPr>
                <w:lang w:val="en-GB"/>
              </w:rPr>
              <w:lastRenderedPageBreak/>
              <w:t xml:space="preserve">The Commission shall present its report to the </w:t>
            </w:r>
            <w:r>
              <w:rPr>
                <w:lang w:val="en-GB"/>
              </w:rPr>
              <w:lastRenderedPageBreak/>
              <w:t>Committee referred to in Article 51 of Directive (EU) 2016/797 and take appropriate measures.</w:t>
            </w:r>
          </w:p>
        </w:tc>
        <w:tc>
          <w:tcPr>
            <w:tcW w:w="0" w:type="auto"/>
            <w:shd w:val="clear" w:color="auto" w:fill="FFFFFF"/>
          </w:tcPr>
          <w:p w14:paraId="7FAF1793" w14:textId="77777777" w:rsidR="004C26EE" w:rsidRDefault="00C72362">
            <w:pPr>
              <w:rPr>
                <w:lang w:val="sr-Cyrl-RS"/>
              </w:rPr>
            </w:pPr>
            <w:r>
              <w:rPr>
                <w:lang w:val="sr-Cyrl-RS"/>
              </w:rPr>
              <w:lastRenderedPageBreak/>
              <w:t xml:space="preserve">Комисија подноси свој извештај Одбору из члана 51. Директиве (ЕУ) </w:t>
            </w:r>
            <w:r>
              <w:rPr>
                <w:lang w:val="sr-Cyrl-RS"/>
              </w:rPr>
              <w:lastRenderedPageBreak/>
              <w:t>2016/797 и предузима одговарајуће мере.</w:t>
            </w:r>
          </w:p>
        </w:tc>
      </w:tr>
      <w:tr w:rsidR="004C26EE" w14:paraId="142DAB32" w14:textId="77777777">
        <w:tc>
          <w:tcPr>
            <w:tcW w:w="0" w:type="auto"/>
            <w:shd w:val="clear" w:color="auto" w:fill="FFFFFF"/>
          </w:tcPr>
          <w:p w14:paraId="5930310D" w14:textId="77777777" w:rsidR="004C26EE" w:rsidRDefault="00C72362">
            <w:pPr>
              <w:rPr>
                <w:lang w:val="en-GB"/>
              </w:rPr>
            </w:pPr>
            <w:r>
              <w:rPr>
                <w:rStyle w:val="SegmentID"/>
                <w:lang w:val="en-GB"/>
              </w:rPr>
              <w:lastRenderedPageBreak/>
              <w:t>107</w:t>
            </w:r>
            <w:r>
              <w:rPr>
                <w:rStyle w:val="TransUnitID"/>
                <w:lang w:val="en-GB"/>
              </w:rPr>
              <w:t>0ebe1d5e-b49a-4891-89b1-fa6bba71826d</w:t>
            </w:r>
          </w:p>
        </w:tc>
        <w:tc>
          <w:tcPr>
            <w:tcW w:w="0" w:type="auto"/>
            <w:shd w:val="clear" w:color="auto" w:fill="FFFFFF"/>
          </w:tcPr>
          <w:p w14:paraId="28D69392" w14:textId="77777777" w:rsidR="004C26EE" w:rsidRDefault="00C72362">
            <w:pPr>
              <w:rPr>
                <w:lang w:val="en-GB"/>
              </w:rPr>
            </w:pPr>
            <w:r>
              <w:rPr>
                <w:lang w:val="en-GB"/>
              </w:rPr>
              <w:t>Translation Approved (100%)</w:t>
            </w:r>
          </w:p>
        </w:tc>
        <w:tc>
          <w:tcPr>
            <w:tcW w:w="0" w:type="auto"/>
            <w:shd w:val="clear" w:color="auto" w:fill="FFFFFF"/>
          </w:tcPr>
          <w:p w14:paraId="4AE80554" w14:textId="77777777" w:rsidR="004C26EE" w:rsidRDefault="00C72362">
            <w:pPr>
              <w:rPr>
                <w:lang w:val="en-GB"/>
              </w:rPr>
            </w:pPr>
            <w:r>
              <w:rPr>
                <w:lang w:val="en-GB"/>
              </w:rPr>
              <w:t>Article 7</w:t>
            </w:r>
          </w:p>
        </w:tc>
        <w:tc>
          <w:tcPr>
            <w:tcW w:w="0" w:type="auto"/>
            <w:shd w:val="clear" w:color="auto" w:fill="FFFFFF"/>
          </w:tcPr>
          <w:p w14:paraId="422157AF" w14:textId="77777777" w:rsidR="004C26EE" w:rsidRDefault="00C72362">
            <w:pPr>
              <w:rPr>
                <w:lang w:val="sr-Cyrl-RS"/>
              </w:rPr>
            </w:pPr>
            <w:r>
              <w:rPr>
                <w:lang w:val="sr-Cyrl-RS"/>
              </w:rPr>
              <w:t>Члан 7.</w:t>
            </w:r>
          </w:p>
        </w:tc>
      </w:tr>
      <w:tr w:rsidR="004C26EE" w14:paraId="649B0829" w14:textId="77777777">
        <w:tc>
          <w:tcPr>
            <w:tcW w:w="0" w:type="auto"/>
            <w:shd w:val="clear" w:color="auto" w:fill="FFFFFF"/>
          </w:tcPr>
          <w:p w14:paraId="370D4FBE" w14:textId="77777777" w:rsidR="004C26EE" w:rsidRDefault="00C72362">
            <w:pPr>
              <w:rPr>
                <w:lang w:val="en-GB"/>
              </w:rPr>
            </w:pPr>
            <w:r>
              <w:rPr>
                <w:rStyle w:val="SegmentID"/>
                <w:lang w:val="en-GB"/>
              </w:rPr>
              <w:t>108</w:t>
            </w:r>
            <w:r>
              <w:rPr>
                <w:rStyle w:val="TransUnitID"/>
                <w:lang w:val="en-GB"/>
              </w:rPr>
              <w:t>7533c27d-d4d6-405f-8f40-cec7c4d9fa75</w:t>
            </w:r>
          </w:p>
        </w:tc>
        <w:tc>
          <w:tcPr>
            <w:tcW w:w="0" w:type="auto"/>
            <w:shd w:val="clear" w:color="auto" w:fill="FFFFFF"/>
          </w:tcPr>
          <w:p w14:paraId="14B8F6CE" w14:textId="77777777" w:rsidR="004C26EE" w:rsidRDefault="00C72362">
            <w:pPr>
              <w:rPr>
                <w:lang w:val="en-GB"/>
              </w:rPr>
            </w:pPr>
            <w:r>
              <w:rPr>
                <w:lang w:val="en-GB"/>
              </w:rPr>
              <w:t>Translation Approved (0%)</w:t>
            </w:r>
          </w:p>
        </w:tc>
        <w:tc>
          <w:tcPr>
            <w:tcW w:w="0" w:type="auto"/>
            <w:shd w:val="clear" w:color="auto" w:fill="FFFFFF"/>
          </w:tcPr>
          <w:p w14:paraId="16E0FAF4" w14:textId="77777777" w:rsidR="004C26EE" w:rsidRDefault="00C72362">
            <w:pPr>
              <w:rPr>
                <w:lang w:val="en-GB"/>
              </w:rPr>
            </w:pPr>
            <w:r>
              <w:rPr>
                <w:lang w:val="en-GB"/>
              </w:rPr>
              <w:t>Class-B systems</w:t>
            </w:r>
          </w:p>
        </w:tc>
        <w:tc>
          <w:tcPr>
            <w:tcW w:w="0" w:type="auto"/>
            <w:shd w:val="clear" w:color="auto" w:fill="FFFFFF"/>
          </w:tcPr>
          <w:p w14:paraId="50082C5F" w14:textId="77777777" w:rsidR="004C26EE" w:rsidRDefault="00C72362">
            <w:pPr>
              <w:rPr>
                <w:lang w:val="sr-Cyrl-RS"/>
              </w:rPr>
            </w:pPr>
            <w:r>
              <w:rPr>
                <w:lang w:val="sr-Cyrl-RS"/>
              </w:rPr>
              <w:t>Систем класе Б</w:t>
            </w:r>
          </w:p>
        </w:tc>
      </w:tr>
      <w:tr w:rsidR="004C26EE" w14:paraId="3F3E7F0D" w14:textId="77777777">
        <w:tc>
          <w:tcPr>
            <w:tcW w:w="0" w:type="auto"/>
            <w:shd w:val="clear" w:color="auto" w:fill="FFFFFF"/>
          </w:tcPr>
          <w:p w14:paraId="2A94E9F5" w14:textId="77777777" w:rsidR="004C26EE" w:rsidRDefault="00C72362">
            <w:pPr>
              <w:rPr>
                <w:lang w:val="en-GB"/>
              </w:rPr>
            </w:pPr>
            <w:r>
              <w:rPr>
                <w:rStyle w:val="SegmentID"/>
                <w:lang w:val="en-GB"/>
              </w:rPr>
              <w:t>109</w:t>
            </w:r>
            <w:r>
              <w:rPr>
                <w:rStyle w:val="TransUnitID"/>
                <w:lang w:val="en-GB"/>
              </w:rPr>
              <w:t>ac95e4bd-45a5-403e-be3c-28c774439323</w:t>
            </w:r>
          </w:p>
        </w:tc>
        <w:tc>
          <w:tcPr>
            <w:tcW w:w="0" w:type="auto"/>
            <w:shd w:val="clear" w:color="auto" w:fill="FFFFFF"/>
          </w:tcPr>
          <w:p w14:paraId="2DE02669" w14:textId="77777777" w:rsidR="004C26EE" w:rsidRDefault="00C72362">
            <w:pPr>
              <w:rPr>
                <w:lang w:val="en-GB"/>
              </w:rPr>
            </w:pPr>
            <w:r>
              <w:rPr>
                <w:lang w:val="en-GB"/>
              </w:rPr>
              <w:t>Translation Approved (100%)</w:t>
            </w:r>
          </w:p>
        </w:tc>
        <w:tc>
          <w:tcPr>
            <w:tcW w:w="0" w:type="auto"/>
            <w:shd w:val="clear" w:color="auto" w:fill="FFFFFF"/>
          </w:tcPr>
          <w:p w14:paraId="0B2E4BC9" w14:textId="77777777" w:rsidR="004C26EE" w:rsidRDefault="00C72362">
            <w:pPr>
              <w:rPr>
                <w:lang w:val="en-GB"/>
              </w:rPr>
            </w:pPr>
            <w:r>
              <w:rPr>
                <w:lang w:val="en-GB"/>
              </w:rPr>
              <w:t>1.</w:t>
            </w:r>
          </w:p>
        </w:tc>
        <w:tc>
          <w:tcPr>
            <w:tcW w:w="0" w:type="auto"/>
            <w:shd w:val="clear" w:color="auto" w:fill="FFFFFF"/>
          </w:tcPr>
          <w:p w14:paraId="0A1E15FF" w14:textId="77777777" w:rsidR="004C26EE" w:rsidRDefault="00C72362">
            <w:pPr>
              <w:rPr>
                <w:lang w:val="sr-Cyrl-RS"/>
              </w:rPr>
            </w:pPr>
            <w:r>
              <w:rPr>
                <w:lang w:val="sr-Cyrl-RS"/>
              </w:rPr>
              <w:t>1.</w:t>
            </w:r>
          </w:p>
        </w:tc>
      </w:tr>
      <w:tr w:rsidR="004C26EE" w14:paraId="3AD1F6EA" w14:textId="77777777">
        <w:tc>
          <w:tcPr>
            <w:tcW w:w="0" w:type="auto"/>
            <w:shd w:val="clear" w:color="auto" w:fill="FFFFFF"/>
          </w:tcPr>
          <w:p w14:paraId="5B9CDE07" w14:textId="77777777" w:rsidR="004C26EE" w:rsidRDefault="00C72362">
            <w:pPr>
              <w:rPr>
                <w:lang w:val="en-GB"/>
              </w:rPr>
            </w:pPr>
            <w:r>
              <w:rPr>
                <w:rStyle w:val="SegmentID"/>
                <w:lang w:val="en-GB"/>
              </w:rPr>
              <w:t>110</w:t>
            </w:r>
            <w:r>
              <w:rPr>
                <w:rStyle w:val="TransUnitID"/>
                <w:lang w:val="en-GB"/>
              </w:rPr>
              <w:t>ac95e4bd-45a5-403e-be3c-28c774439323</w:t>
            </w:r>
          </w:p>
        </w:tc>
        <w:tc>
          <w:tcPr>
            <w:tcW w:w="0" w:type="auto"/>
            <w:shd w:val="clear" w:color="auto" w:fill="FFFFFF"/>
          </w:tcPr>
          <w:p w14:paraId="2BFE9740" w14:textId="77777777" w:rsidR="004C26EE" w:rsidRDefault="00C72362">
            <w:pPr>
              <w:rPr>
                <w:lang w:val="en-GB"/>
              </w:rPr>
            </w:pPr>
            <w:r>
              <w:rPr>
                <w:lang w:val="en-GB"/>
              </w:rPr>
              <w:t>Translation Approved (0%)</w:t>
            </w:r>
          </w:p>
        </w:tc>
        <w:tc>
          <w:tcPr>
            <w:tcW w:w="0" w:type="auto"/>
            <w:shd w:val="clear" w:color="auto" w:fill="FFFFFF"/>
          </w:tcPr>
          <w:p w14:paraId="60FD2A85" w14:textId="77777777" w:rsidR="004C26EE" w:rsidRDefault="00C72362">
            <w:pPr>
              <w:rPr>
                <w:lang w:val="en-GB"/>
              </w:rPr>
            </w:pPr>
            <w:r>
              <w:rPr>
                <w:lang w:val="en-GB"/>
              </w:rPr>
              <w:t>Member States shall ensure that the functionality, performance, and interfaces of the Class-B systems remain as specified in Annex II to this regulation, unless modifications are needed to mitigate safety-critical errors in those systems.</w:t>
            </w:r>
          </w:p>
        </w:tc>
        <w:tc>
          <w:tcPr>
            <w:tcW w:w="0" w:type="auto"/>
            <w:shd w:val="clear" w:color="auto" w:fill="FFFFFF"/>
          </w:tcPr>
          <w:p w14:paraId="6B5519F7" w14:textId="77777777" w:rsidR="004C26EE" w:rsidRDefault="00C72362">
            <w:pPr>
              <w:rPr>
                <w:lang w:val="sr-Cyrl-RS"/>
              </w:rPr>
            </w:pPr>
            <w:r>
              <w:rPr>
                <w:lang w:val="sr-Cyrl-RS"/>
              </w:rPr>
              <w:t>Државе чланице се старају о томе да функционалност, перформансе и интерфејси система класе Б остану онакви како су одређени у Анексу II ове уредбе, осим ако нису потребне измене да би се ублажиле грешке у тим системима, од кључног значаја за безбедност.</w:t>
            </w:r>
          </w:p>
        </w:tc>
      </w:tr>
      <w:tr w:rsidR="004C26EE" w14:paraId="5EE4BE42" w14:textId="77777777">
        <w:tc>
          <w:tcPr>
            <w:tcW w:w="0" w:type="auto"/>
            <w:shd w:val="clear" w:color="auto" w:fill="FFFFFF"/>
          </w:tcPr>
          <w:p w14:paraId="23FA5549" w14:textId="77777777" w:rsidR="004C26EE" w:rsidRDefault="00C72362">
            <w:pPr>
              <w:rPr>
                <w:lang w:val="en-GB"/>
              </w:rPr>
            </w:pPr>
            <w:r>
              <w:rPr>
                <w:rStyle w:val="SegmentID"/>
                <w:lang w:val="en-GB"/>
              </w:rPr>
              <w:t>111</w:t>
            </w:r>
            <w:r>
              <w:rPr>
                <w:rStyle w:val="TransUnitID"/>
                <w:lang w:val="en-GB"/>
              </w:rPr>
              <w:t>5f896eda-93cd-4927-8fc7-1b3f898e72c3</w:t>
            </w:r>
          </w:p>
        </w:tc>
        <w:tc>
          <w:tcPr>
            <w:tcW w:w="0" w:type="auto"/>
            <w:shd w:val="clear" w:color="auto" w:fill="FFFFFF"/>
          </w:tcPr>
          <w:p w14:paraId="55A6A909" w14:textId="77777777" w:rsidR="004C26EE" w:rsidRDefault="00C72362">
            <w:pPr>
              <w:rPr>
                <w:lang w:val="en-GB"/>
              </w:rPr>
            </w:pPr>
            <w:r>
              <w:rPr>
                <w:lang w:val="en-GB"/>
              </w:rPr>
              <w:t>Translation Approved (100%)</w:t>
            </w:r>
          </w:p>
        </w:tc>
        <w:tc>
          <w:tcPr>
            <w:tcW w:w="0" w:type="auto"/>
            <w:shd w:val="clear" w:color="auto" w:fill="FFFFFF"/>
          </w:tcPr>
          <w:p w14:paraId="75AF9E1A" w14:textId="77777777" w:rsidR="004C26EE" w:rsidRDefault="00C72362">
            <w:pPr>
              <w:rPr>
                <w:lang w:val="en-GB"/>
              </w:rPr>
            </w:pPr>
            <w:r>
              <w:rPr>
                <w:lang w:val="en-GB"/>
              </w:rPr>
              <w:t>2.</w:t>
            </w:r>
          </w:p>
        </w:tc>
        <w:tc>
          <w:tcPr>
            <w:tcW w:w="0" w:type="auto"/>
            <w:shd w:val="clear" w:color="auto" w:fill="FFFFFF"/>
          </w:tcPr>
          <w:p w14:paraId="6D51317F" w14:textId="77777777" w:rsidR="004C26EE" w:rsidRDefault="00C72362">
            <w:pPr>
              <w:rPr>
                <w:lang w:val="sr-Cyrl-RS"/>
              </w:rPr>
            </w:pPr>
            <w:r>
              <w:rPr>
                <w:lang w:val="sr-Cyrl-RS"/>
              </w:rPr>
              <w:t>2.</w:t>
            </w:r>
          </w:p>
        </w:tc>
      </w:tr>
      <w:tr w:rsidR="004C26EE" w14:paraId="479E929A" w14:textId="77777777">
        <w:tc>
          <w:tcPr>
            <w:tcW w:w="0" w:type="auto"/>
            <w:shd w:val="clear" w:color="auto" w:fill="FFFFFF"/>
          </w:tcPr>
          <w:p w14:paraId="0863E430" w14:textId="77777777" w:rsidR="004C26EE" w:rsidRDefault="00C72362">
            <w:pPr>
              <w:rPr>
                <w:lang w:val="en-GB"/>
              </w:rPr>
            </w:pPr>
            <w:r>
              <w:rPr>
                <w:rStyle w:val="SegmentID"/>
                <w:lang w:val="en-GB"/>
              </w:rPr>
              <w:t>112</w:t>
            </w:r>
            <w:r>
              <w:rPr>
                <w:rStyle w:val="TransUnitID"/>
                <w:lang w:val="en-GB"/>
              </w:rPr>
              <w:t>5f896eda-93cd-4927-8fc7-1b3f898e72c3</w:t>
            </w:r>
          </w:p>
        </w:tc>
        <w:tc>
          <w:tcPr>
            <w:tcW w:w="0" w:type="auto"/>
            <w:shd w:val="clear" w:color="auto" w:fill="FFFFFF"/>
          </w:tcPr>
          <w:p w14:paraId="7B35C2BA" w14:textId="77777777" w:rsidR="004C26EE" w:rsidRDefault="00C72362">
            <w:pPr>
              <w:rPr>
                <w:lang w:val="en-GB"/>
              </w:rPr>
            </w:pPr>
            <w:r>
              <w:rPr>
                <w:lang w:val="en-GB"/>
              </w:rPr>
              <w:t>Translation Approved (0%)</w:t>
            </w:r>
          </w:p>
        </w:tc>
        <w:tc>
          <w:tcPr>
            <w:tcW w:w="0" w:type="auto"/>
            <w:shd w:val="clear" w:color="auto" w:fill="FFFFFF"/>
          </w:tcPr>
          <w:p w14:paraId="587C49BD" w14:textId="77777777" w:rsidR="004C26EE" w:rsidRDefault="00C72362">
            <w:pPr>
              <w:rPr>
                <w:lang w:val="en-GB"/>
              </w:rPr>
            </w:pPr>
            <w:r>
              <w:rPr>
                <w:lang w:val="en-GB"/>
              </w:rPr>
              <w:t>Member States shall notify the Commission and the Agency about the modifications referred to in paragraph 1 and request a technical opinion of compliance from the Agency based on Article 10(1) and (3) of the Regulation (EU) 2016/796.</w:t>
            </w:r>
          </w:p>
        </w:tc>
        <w:tc>
          <w:tcPr>
            <w:tcW w:w="0" w:type="auto"/>
            <w:shd w:val="clear" w:color="auto" w:fill="FFFFFF"/>
          </w:tcPr>
          <w:p w14:paraId="3325AE5A" w14:textId="77777777" w:rsidR="004C26EE" w:rsidRDefault="00C72362">
            <w:pPr>
              <w:rPr>
                <w:lang w:val="sr-Cyrl-RS"/>
              </w:rPr>
            </w:pPr>
            <w:r>
              <w:rPr>
                <w:lang w:val="sr-Cyrl-RS"/>
              </w:rPr>
              <w:t>Државе чланице обавештавају Комисију и Агенцију о изменама из става 1. и од Агенције захтевају техничко мишљење о усаглашености на основу члана 10. ст. 1. и 3. Уредбе (ЕУ) 2016/796.</w:t>
            </w:r>
          </w:p>
        </w:tc>
      </w:tr>
      <w:tr w:rsidR="004C26EE" w14:paraId="50D1D742" w14:textId="77777777">
        <w:tc>
          <w:tcPr>
            <w:tcW w:w="0" w:type="auto"/>
            <w:shd w:val="clear" w:color="auto" w:fill="FFFFFF"/>
          </w:tcPr>
          <w:p w14:paraId="296B0AF8" w14:textId="77777777" w:rsidR="004C26EE" w:rsidRDefault="00C72362">
            <w:pPr>
              <w:rPr>
                <w:lang w:val="en-GB"/>
              </w:rPr>
            </w:pPr>
            <w:r>
              <w:rPr>
                <w:rStyle w:val="SegmentID"/>
                <w:lang w:val="en-GB"/>
              </w:rPr>
              <w:t>113</w:t>
            </w:r>
            <w:r>
              <w:rPr>
                <w:rStyle w:val="TransUnitID"/>
                <w:lang w:val="en-GB"/>
              </w:rPr>
              <w:t>69296dd5-52a9-46a6-bfb3-661f8c623d4b</w:t>
            </w:r>
          </w:p>
        </w:tc>
        <w:tc>
          <w:tcPr>
            <w:tcW w:w="0" w:type="auto"/>
            <w:shd w:val="clear" w:color="auto" w:fill="FFFFFF"/>
          </w:tcPr>
          <w:p w14:paraId="0A908A96" w14:textId="77777777" w:rsidR="004C26EE" w:rsidRDefault="00C72362">
            <w:pPr>
              <w:rPr>
                <w:lang w:val="en-GB"/>
              </w:rPr>
            </w:pPr>
            <w:r>
              <w:rPr>
                <w:lang w:val="en-GB"/>
              </w:rPr>
              <w:t>Translation Approved (100%)</w:t>
            </w:r>
          </w:p>
        </w:tc>
        <w:tc>
          <w:tcPr>
            <w:tcW w:w="0" w:type="auto"/>
            <w:shd w:val="clear" w:color="auto" w:fill="FFFFFF"/>
          </w:tcPr>
          <w:p w14:paraId="662162B3" w14:textId="77777777" w:rsidR="004C26EE" w:rsidRDefault="00C72362">
            <w:pPr>
              <w:rPr>
                <w:lang w:val="en-GB"/>
              </w:rPr>
            </w:pPr>
            <w:r>
              <w:rPr>
                <w:lang w:val="en-GB"/>
              </w:rPr>
              <w:t>Article 8</w:t>
            </w:r>
          </w:p>
        </w:tc>
        <w:tc>
          <w:tcPr>
            <w:tcW w:w="0" w:type="auto"/>
            <w:shd w:val="clear" w:color="auto" w:fill="FFFFFF"/>
          </w:tcPr>
          <w:p w14:paraId="29D44E70" w14:textId="77777777" w:rsidR="004C26EE" w:rsidRDefault="00C72362">
            <w:pPr>
              <w:rPr>
                <w:lang w:val="sr-Cyrl-RS"/>
              </w:rPr>
            </w:pPr>
            <w:r>
              <w:rPr>
                <w:lang w:val="sr-Cyrl-RS"/>
              </w:rPr>
              <w:t>Члан 8.</w:t>
            </w:r>
          </w:p>
        </w:tc>
      </w:tr>
      <w:tr w:rsidR="004C26EE" w14:paraId="03A82388" w14:textId="77777777">
        <w:tc>
          <w:tcPr>
            <w:tcW w:w="0" w:type="auto"/>
            <w:shd w:val="clear" w:color="auto" w:fill="FFFFFF"/>
          </w:tcPr>
          <w:p w14:paraId="1D3BDE23" w14:textId="77777777" w:rsidR="004C26EE" w:rsidRDefault="00C72362">
            <w:pPr>
              <w:rPr>
                <w:lang w:val="en-GB"/>
              </w:rPr>
            </w:pPr>
            <w:r>
              <w:rPr>
                <w:rStyle w:val="SegmentID"/>
                <w:lang w:val="en-GB"/>
              </w:rPr>
              <w:t>114</w:t>
            </w:r>
            <w:r>
              <w:rPr>
                <w:rStyle w:val="TransUnitID"/>
                <w:lang w:val="en-GB"/>
              </w:rPr>
              <w:t>ddfcbf70-a925-4027-b241-5e4173de8cf4</w:t>
            </w:r>
          </w:p>
        </w:tc>
        <w:tc>
          <w:tcPr>
            <w:tcW w:w="0" w:type="auto"/>
            <w:shd w:val="clear" w:color="auto" w:fill="FFFFFF"/>
          </w:tcPr>
          <w:p w14:paraId="1CC5B26B" w14:textId="77777777" w:rsidR="004C26EE" w:rsidRDefault="00C72362">
            <w:pPr>
              <w:rPr>
                <w:lang w:val="en-GB"/>
              </w:rPr>
            </w:pPr>
            <w:r>
              <w:rPr>
                <w:lang w:val="en-GB"/>
              </w:rPr>
              <w:t>Translation Approved (0%)</w:t>
            </w:r>
          </w:p>
        </w:tc>
        <w:tc>
          <w:tcPr>
            <w:tcW w:w="0" w:type="auto"/>
            <w:shd w:val="clear" w:color="auto" w:fill="FFFFFF"/>
          </w:tcPr>
          <w:p w14:paraId="675A7435" w14:textId="77777777" w:rsidR="004C26EE" w:rsidRDefault="00C72362">
            <w:pPr>
              <w:rPr>
                <w:lang w:val="en-GB"/>
              </w:rPr>
            </w:pPr>
            <w:r>
              <w:rPr>
                <w:lang w:val="en-GB"/>
              </w:rPr>
              <w:t>Union funded projects</w:t>
            </w:r>
          </w:p>
        </w:tc>
        <w:tc>
          <w:tcPr>
            <w:tcW w:w="0" w:type="auto"/>
            <w:shd w:val="clear" w:color="auto" w:fill="FFFFFF"/>
          </w:tcPr>
          <w:p w14:paraId="1428FE15" w14:textId="77777777" w:rsidR="004C26EE" w:rsidRDefault="00C72362">
            <w:pPr>
              <w:rPr>
                <w:lang w:val="sr-Cyrl-RS"/>
              </w:rPr>
            </w:pPr>
            <w:r>
              <w:rPr>
                <w:lang w:val="sr-Cyrl-RS"/>
              </w:rPr>
              <w:t>Пројекти које финансира Унија</w:t>
            </w:r>
          </w:p>
        </w:tc>
      </w:tr>
      <w:tr w:rsidR="004C26EE" w14:paraId="65C6E059" w14:textId="77777777">
        <w:tc>
          <w:tcPr>
            <w:tcW w:w="0" w:type="auto"/>
            <w:shd w:val="clear" w:color="auto" w:fill="FFFFFF"/>
          </w:tcPr>
          <w:p w14:paraId="6467B8D9" w14:textId="77777777" w:rsidR="004C26EE" w:rsidRDefault="00C72362">
            <w:pPr>
              <w:rPr>
                <w:lang w:val="en-GB"/>
              </w:rPr>
            </w:pPr>
            <w:r>
              <w:rPr>
                <w:rStyle w:val="SegmentID"/>
                <w:lang w:val="en-GB"/>
              </w:rPr>
              <w:t>115</w:t>
            </w:r>
            <w:r>
              <w:rPr>
                <w:rStyle w:val="TransUnitID"/>
                <w:lang w:val="en-GB"/>
              </w:rPr>
              <w:t>8ff285da-6dee-4efc-b412-b2ba8aa6366b</w:t>
            </w:r>
          </w:p>
        </w:tc>
        <w:tc>
          <w:tcPr>
            <w:tcW w:w="0" w:type="auto"/>
            <w:shd w:val="clear" w:color="auto" w:fill="FFFFFF"/>
          </w:tcPr>
          <w:p w14:paraId="7A2B4F9E" w14:textId="77777777" w:rsidR="004C26EE" w:rsidRDefault="00C72362">
            <w:pPr>
              <w:rPr>
                <w:lang w:val="en-GB"/>
              </w:rPr>
            </w:pPr>
            <w:r>
              <w:rPr>
                <w:lang w:val="en-GB"/>
              </w:rPr>
              <w:t>Translation Approved (100%)</w:t>
            </w:r>
          </w:p>
        </w:tc>
        <w:tc>
          <w:tcPr>
            <w:tcW w:w="0" w:type="auto"/>
            <w:shd w:val="clear" w:color="auto" w:fill="FFFFFF"/>
          </w:tcPr>
          <w:p w14:paraId="6A9A6B17" w14:textId="77777777" w:rsidR="004C26EE" w:rsidRDefault="00C72362">
            <w:pPr>
              <w:rPr>
                <w:lang w:val="en-GB"/>
              </w:rPr>
            </w:pPr>
            <w:r>
              <w:rPr>
                <w:lang w:val="en-GB"/>
              </w:rPr>
              <w:t>1.</w:t>
            </w:r>
          </w:p>
        </w:tc>
        <w:tc>
          <w:tcPr>
            <w:tcW w:w="0" w:type="auto"/>
            <w:shd w:val="clear" w:color="auto" w:fill="FFFFFF"/>
          </w:tcPr>
          <w:p w14:paraId="410B3396" w14:textId="77777777" w:rsidR="004C26EE" w:rsidRDefault="00C72362">
            <w:pPr>
              <w:rPr>
                <w:lang w:val="sr-Cyrl-RS"/>
              </w:rPr>
            </w:pPr>
            <w:r>
              <w:rPr>
                <w:lang w:val="sr-Cyrl-RS"/>
              </w:rPr>
              <w:t>1.</w:t>
            </w:r>
          </w:p>
        </w:tc>
      </w:tr>
      <w:tr w:rsidR="004C26EE" w14:paraId="3B10F16E" w14:textId="77777777">
        <w:tc>
          <w:tcPr>
            <w:tcW w:w="0" w:type="auto"/>
            <w:shd w:val="clear" w:color="auto" w:fill="FFFFFF"/>
          </w:tcPr>
          <w:p w14:paraId="1999B4E3" w14:textId="77777777" w:rsidR="004C26EE" w:rsidRDefault="00C72362">
            <w:pPr>
              <w:rPr>
                <w:lang w:val="en-GB"/>
              </w:rPr>
            </w:pPr>
            <w:r>
              <w:rPr>
                <w:rStyle w:val="SegmentID"/>
                <w:lang w:val="en-GB"/>
              </w:rPr>
              <w:t>116</w:t>
            </w:r>
            <w:r>
              <w:rPr>
                <w:rStyle w:val="TransUnitID"/>
                <w:lang w:val="en-GB"/>
              </w:rPr>
              <w:t>8ff285da-6dee-4efc-b412-b2ba8aa6366b</w:t>
            </w:r>
          </w:p>
        </w:tc>
        <w:tc>
          <w:tcPr>
            <w:tcW w:w="0" w:type="auto"/>
            <w:shd w:val="clear" w:color="auto" w:fill="FFFFFF"/>
          </w:tcPr>
          <w:p w14:paraId="38BD3A4A" w14:textId="77777777" w:rsidR="004C26EE" w:rsidRDefault="00C72362">
            <w:pPr>
              <w:rPr>
                <w:lang w:val="en-GB"/>
              </w:rPr>
            </w:pPr>
            <w:r>
              <w:rPr>
                <w:lang w:val="en-GB"/>
              </w:rPr>
              <w:t>Translation Approved (0%)</w:t>
            </w:r>
          </w:p>
        </w:tc>
        <w:tc>
          <w:tcPr>
            <w:tcW w:w="0" w:type="auto"/>
            <w:shd w:val="clear" w:color="auto" w:fill="FFFFFF"/>
          </w:tcPr>
          <w:p w14:paraId="4E71E9D8" w14:textId="77777777" w:rsidR="004C26EE" w:rsidRDefault="00C72362">
            <w:pPr>
              <w:rPr>
                <w:lang w:val="en-GB"/>
              </w:rPr>
            </w:pPr>
            <w:r>
              <w:rPr>
                <w:lang w:val="en-GB"/>
              </w:rPr>
              <w:t xml:space="preserve">Financial support from Union funds for CCS related expenditure is limited to eligible costs directly related to the installation or upgrade of track-side and on-board ERTMS or related to the preparation of a future </w:t>
            </w:r>
            <w:r>
              <w:rPr>
                <w:lang w:val="en-GB"/>
              </w:rPr>
              <w:lastRenderedPageBreak/>
              <w:t>implementation of ERTMS, including train detection systems compliant with this regulation and interlockings.</w:t>
            </w:r>
          </w:p>
        </w:tc>
        <w:tc>
          <w:tcPr>
            <w:tcW w:w="0" w:type="auto"/>
            <w:shd w:val="clear" w:color="auto" w:fill="FFFFFF"/>
          </w:tcPr>
          <w:p w14:paraId="0324EFD2" w14:textId="1E1C6380" w:rsidR="004C26EE" w:rsidRDefault="00C72362" w:rsidP="00936F82">
            <w:pPr>
              <w:rPr>
                <w:lang w:val="sr-Cyrl-RS"/>
              </w:rPr>
            </w:pPr>
            <w:r>
              <w:rPr>
                <w:lang w:val="sr-Cyrl-RS"/>
              </w:rPr>
              <w:lastRenderedPageBreak/>
              <w:t xml:space="preserve">Финансијска подршка из финансијских средстава Уније за расходе повезане са контролом, управљањем и сигнализацијом ограничена је на прихватљиве трошкове који се директно односе на уградњу или унапређење </w:t>
            </w:r>
            <w:r>
              <w:rPr>
                <w:rStyle w:val="Tag"/>
                <w:lang w:val="sr-Cyrl-RS"/>
              </w:rPr>
              <w:t>&lt;Italic&gt;</w:t>
            </w:r>
            <w:r>
              <w:rPr>
                <w:lang w:val="sr-Cyrl-RS"/>
              </w:rPr>
              <w:t>ERTMS</w:t>
            </w:r>
            <w:r>
              <w:rPr>
                <w:rStyle w:val="Tag"/>
                <w:lang w:val="sr-Cyrl-RS"/>
              </w:rPr>
              <w:t>&lt;/Italic&gt;</w:t>
            </w:r>
            <w:r>
              <w:rPr>
                <w:lang w:val="sr-Cyrl-RS"/>
              </w:rPr>
              <w:t xml:space="preserve">-а дуж пруге и у возилу или који се </w:t>
            </w:r>
            <w:r>
              <w:rPr>
                <w:lang w:val="sr-Cyrl-RS"/>
              </w:rPr>
              <w:lastRenderedPageBreak/>
              <w:t xml:space="preserve">односе на припрему будуће имплементације </w:t>
            </w:r>
            <w:r>
              <w:rPr>
                <w:rStyle w:val="Tag"/>
                <w:lang w:val="sr-Cyrl-RS"/>
              </w:rPr>
              <w:t>&lt;Italic&gt;</w:t>
            </w:r>
            <w:r>
              <w:rPr>
                <w:lang w:val="sr-Cyrl-RS"/>
              </w:rPr>
              <w:t>ERTMS</w:t>
            </w:r>
            <w:r>
              <w:rPr>
                <w:rStyle w:val="Tag"/>
                <w:lang w:val="sr-Cyrl-RS"/>
              </w:rPr>
              <w:t>&lt;/Italic&gt;</w:t>
            </w:r>
            <w:r>
              <w:rPr>
                <w:lang w:val="sr-Cyrl-RS"/>
              </w:rPr>
              <w:t>-а, укључујући системе детекције воза усклађене са овом уредбом и поставнице.</w:t>
            </w:r>
          </w:p>
        </w:tc>
      </w:tr>
      <w:tr w:rsidR="004C26EE" w14:paraId="11D4493C" w14:textId="77777777">
        <w:tc>
          <w:tcPr>
            <w:tcW w:w="0" w:type="auto"/>
            <w:shd w:val="clear" w:color="auto" w:fill="FFFFFF"/>
          </w:tcPr>
          <w:p w14:paraId="140ACDE6" w14:textId="77777777" w:rsidR="004C26EE" w:rsidRDefault="00C72362">
            <w:pPr>
              <w:rPr>
                <w:lang w:val="en-GB"/>
              </w:rPr>
            </w:pPr>
            <w:r>
              <w:rPr>
                <w:rStyle w:val="SegmentID"/>
                <w:lang w:val="en-GB"/>
              </w:rPr>
              <w:lastRenderedPageBreak/>
              <w:t>117</w:t>
            </w:r>
            <w:r>
              <w:rPr>
                <w:rStyle w:val="TransUnitID"/>
                <w:lang w:val="en-GB"/>
              </w:rPr>
              <w:t>dadf8981-a3f8-4572-9de7-ef63b9cf184e</w:t>
            </w:r>
          </w:p>
        </w:tc>
        <w:tc>
          <w:tcPr>
            <w:tcW w:w="0" w:type="auto"/>
            <w:shd w:val="clear" w:color="auto" w:fill="FFFFFF"/>
          </w:tcPr>
          <w:p w14:paraId="7D89BF3A" w14:textId="77777777" w:rsidR="004C26EE" w:rsidRDefault="00C72362">
            <w:pPr>
              <w:rPr>
                <w:lang w:val="en-GB"/>
              </w:rPr>
            </w:pPr>
            <w:r>
              <w:rPr>
                <w:lang w:val="en-GB"/>
              </w:rPr>
              <w:t>Translation Approved (0%)</w:t>
            </w:r>
          </w:p>
        </w:tc>
        <w:tc>
          <w:tcPr>
            <w:tcW w:w="0" w:type="auto"/>
            <w:shd w:val="clear" w:color="auto" w:fill="FFFFFF"/>
          </w:tcPr>
          <w:p w14:paraId="287A09A2" w14:textId="77777777" w:rsidR="004C26EE" w:rsidRDefault="00C72362">
            <w:pPr>
              <w:rPr>
                <w:lang w:val="en-GB"/>
              </w:rPr>
            </w:pPr>
            <w:r>
              <w:rPr>
                <w:lang w:val="en-GB"/>
              </w:rPr>
              <w:t>Financial support from Union funds may also cover on-going and future projects implementing the Recovery and Resilience Plans and ERTMS National Implementation Plans available at the entry into force of this regulation.</w:t>
            </w:r>
          </w:p>
        </w:tc>
        <w:tc>
          <w:tcPr>
            <w:tcW w:w="0" w:type="auto"/>
            <w:shd w:val="clear" w:color="auto" w:fill="FFFFFF"/>
          </w:tcPr>
          <w:p w14:paraId="6CD0658A" w14:textId="77777777" w:rsidR="004C26EE" w:rsidRDefault="00C72362">
            <w:pPr>
              <w:rPr>
                <w:lang w:val="sr-Cyrl-RS"/>
              </w:rPr>
            </w:pPr>
            <w:r>
              <w:rPr>
                <w:lang w:val="sr-Cyrl-RS"/>
              </w:rPr>
              <w:t xml:space="preserve">Финансијска подршка из финансијских средстава Уније такође може покрити текуће и будуће пројекте којима се спроводе планови опоравка и отпорности и национални планови за имплементацију </w:t>
            </w:r>
            <w:r>
              <w:rPr>
                <w:rStyle w:val="Tag"/>
                <w:lang w:val="sr-Cyrl-RS"/>
              </w:rPr>
              <w:t>&lt;Italic&gt;</w:t>
            </w:r>
            <w:r>
              <w:rPr>
                <w:lang w:val="sr-Cyrl-RS"/>
              </w:rPr>
              <w:t>ERTMS</w:t>
            </w:r>
            <w:r>
              <w:rPr>
                <w:rStyle w:val="Tag"/>
                <w:lang w:val="sr-Cyrl-RS"/>
              </w:rPr>
              <w:t>&lt;/Italic&gt;</w:t>
            </w:r>
            <w:r>
              <w:rPr>
                <w:lang w:val="sr-Cyrl-RS"/>
              </w:rPr>
              <w:t>-а који су доступни у тренутку ступања на снагу ове уредбе.</w:t>
            </w:r>
          </w:p>
        </w:tc>
      </w:tr>
      <w:tr w:rsidR="004C26EE" w14:paraId="0998463A" w14:textId="77777777">
        <w:tc>
          <w:tcPr>
            <w:tcW w:w="0" w:type="auto"/>
            <w:shd w:val="clear" w:color="auto" w:fill="FFFFFF"/>
          </w:tcPr>
          <w:p w14:paraId="180A3E11" w14:textId="77777777" w:rsidR="004C26EE" w:rsidRDefault="00C72362">
            <w:pPr>
              <w:rPr>
                <w:lang w:val="en-GB"/>
              </w:rPr>
            </w:pPr>
            <w:r>
              <w:rPr>
                <w:rStyle w:val="SegmentID"/>
                <w:lang w:val="en-GB"/>
              </w:rPr>
              <w:t>118</w:t>
            </w:r>
            <w:r>
              <w:rPr>
                <w:rStyle w:val="TransUnitID"/>
                <w:lang w:val="en-GB"/>
              </w:rPr>
              <w:t>e716a66c-34b4-4873-9c47-0a12cc4aa146</w:t>
            </w:r>
          </w:p>
        </w:tc>
        <w:tc>
          <w:tcPr>
            <w:tcW w:w="0" w:type="auto"/>
            <w:shd w:val="clear" w:color="auto" w:fill="FFFFFF"/>
          </w:tcPr>
          <w:p w14:paraId="5BFBDFA6" w14:textId="77777777" w:rsidR="004C26EE" w:rsidRDefault="00C72362">
            <w:pPr>
              <w:rPr>
                <w:lang w:val="en-GB"/>
              </w:rPr>
            </w:pPr>
            <w:r>
              <w:rPr>
                <w:lang w:val="en-GB"/>
              </w:rPr>
              <w:t>Translation Approved (100%)</w:t>
            </w:r>
          </w:p>
        </w:tc>
        <w:tc>
          <w:tcPr>
            <w:tcW w:w="0" w:type="auto"/>
            <w:shd w:val="clear" w:color="auto" w:fill="FFFFFF"/>
          </w:tcPr>
          <w:p w14:paraId="68BFDC76" w14:textId="77777777" w:rsidR="004C26EE" w:rsidRDefault="00C72362">
            <w:pPr>
              <w:rPr>
                <w:lang w:val="en-GB"/>
              </w:rPr>
            </w:pPr>
            <w:r>
              <w:rPr>
                <w:lang w:val="en-GB"/>
              </w:rPr>
              <w:t>2.</w:t>
            </w:r>
          </w:p>
        </w:tc>
        <w:tc>
          <w:tcPr>
            <w:tcW w:w="0" w:type="auto"/>
            <w:shd w:val="clear" w:color="auto" w:fill="FFFFFF"/>
          </w:tcPr>
          <w:p w14:paraId="2379900F" w14:textId="77777777" w:rsidR="004C26EE" w:rsidRDefault="00C72362">
            <w:pPr>
              <w:rPr>
                <w:lang w:val="sr-Cyrl-RS"/>
              </w:rPr>
            </w:pPr>
            <w:r>
              <w:rPr>
                <w:lang w:val="sr-Cyrl-RS"/>
              </w:rPr>
              <w:t>2.</w:t>
            </w:r>
          </w:p>
        </w:tc>
      </w:tr>
      <w:tr w:rsidR="004C26EE" w14:paraId="2C21764D" w14:textId="77777777">
        <w:tc>
          <w:tcPr>
            <w:tcW w:w="0" w:type="auto"/>
            <w:shd w:val="clear" w:color="auto" w:fill="FFFFFF"/>
          </w:tcPr>
          <w:p w14:paraId="31CACA15" w14:textId="77777777" w:rsidR="004C26EE" w:rsidRDefault="00C72362">
            <w:pPr>
              <w:rPr>
                <w:lang w:val="en-GB"/>
              </w:rPr>
            </w:pPr>
            <w:r>
              <w:rPr>
                <w:rStyle w:val="SegmentID"/>
                <w:lang w:val="en-GB"/>
              </w:rPr>
              <w:t>119</w:t>
            </w:r>
            <w:r>
              <w:rPr>
                <w:rStyle w:val="TransUnitID"/>
                <w:lang w:val="en-GB"/>
              </w:rPr>
              <w:t>e716a66c-34b4-4873-9c47-0a12cc4aa146</w:t>
            </w:r>
          </w:p>
        </w:tc>
        <w:tc>
          <w:tcPr>
            <w:tcW w:w="0" w:type="auto"/>
            <w:shd w:val="clear" w:color="auto" w:fill="FFFFFF"/>
          </w:tcPr>
          <w:p w14:paraId="4BB74525" w14:textId="77777777" w:rsidR="004C26EE" w:rsidRDefault="00C72362">
            <w:pPr>
              <w:rPr>
                <w:lang w:val="en-GB"/>
              </w:rPr>
            </w:pPr>
            <w:r>
              <w:rPr>
                <w:lang w:val="en-GB"/>
              </w:rPr>
              <w:t>Translation Approved (0%)</w:t>
            </w:r>
          </w:p>
        </w:tc>
        <w:tc>
          <w:tcPr>
            <w:tcW w:w="0" w:type="auto"/>
            <w:shd w:val="clear" w:color="auto" w:fill="FFFFFF"/>
          </w:tcPr>
          <w:p w14:paraId="50E47B26" w14:textId="77777777" w:rsidR="004C26EE" w:rsidRDefault="00C72362">
            <w:pPr>
              <w:rPr>
                <w:lang w:val="en-GB"/>
              </w:rPr>
            </w:pPr>
            <w:r>
              <w:rPr>
                <w:lang w:val="en-GB"/>
              </w:rPr>
              <w:t>Vehicles subject to paragraph 1 that require Class B on-board systems to circulate on routes only equipped with Class-B systems may be granted Union funds, if using options indicated in the Annex I point 4.2.6.1 (1), (2), and (3).</w:t>
            </w:r>
          </w:p>
        </w:tc>
        <w:tc>
          <w:tcPr>
            <w:tcW w:w="0" w:type="auto"/>
            <w:shd w:val="clear" w:color="auto" w:fill="FFFFFF"/>
          </w:tcPr>
          <w:p w14:paraId="6855516B" w14:textId="77777777" w:rsidR="004C26EE" w:rsidRDefault="00C72362">
            <w:pPr>
              <w:rPr>
                <w:lang w:val="sr-Cyrl-RS"/>
              </w:rPr>
            </w:pPr>
            <w:r>
              <w:rPr>
                <w:lang w:val="sr-Cyrl-RS"/>
              </w:rPr>
              <w:t>Возилима на која се примењује став 1, која захтевају системе класе Б у возилу да би саобраћала на превозним путевима опремљеним само системима класе Б, могу се одобрити финансијска средства Уније ако се користе могућности наведене у тачки 4.2.6.1. подтач. 1), 2), и 3) Анекса I.</w:t>
            </w:r>
          </w:p>
        </w:tc>
      </w:tr>
      <w:tr w:rsidR="004C26EE" w14:paraId="382BE12F" w14:textId="77777777">
        <w:tc>
          <w:tcPr>
            <w:tcW w:w="0" w:type="auto"/>
            <w:shd w:val="clear" w:color="auto" w:fill="FFFFFF"/>
          </w:tcPr>
          <w:p w14:paraId="1AC42830" w14:textId="77777777" w:rsidR="004C26EE" w:rsidRDefault="00C72362">
            <w:pPr>
              <w:rPr>
                <w:lang w:val="en-GB"/>
              </w:rPr>
            </w:pPr>
            <w:r>
              <w:rPr>
                <w:rStyle w:val="SegmentID"/>
                <w:lang w:val="en-GB"/>
              </w:rPr>
              <w:t>120</w:t>
            </w:r>
            <w:r>
              <w:rPr>
                <w:rStyle w:val="TransUnitID"/>
                <w:lang w:val="en-GB"/>
              </w:rPr>
              <w:t>530f69de-af53-471c-aa68-3fe8a00a643f</w:t>
            </w:r>
          </w:p>
        </w:tc>
        <w:tc>
          <w:tcPr>
            <w:tcW w:w="0" w:type="auto"/>
            <w:shd w:val="clear" w:color="auto" w:fill="FFFFFF"/>
          </w:tcPr>
          <w:p w14:paraId="72468676" w14:textId="77777777" w:rsidR="004C26EE" w:rsidRDefault="00C72362">
            <w:pPr>
              <w:rPr>
                <w:lang w:val="en-GB"/>
              </w:rPr>
            </w:pPr>
            <w:r>
              <w:rPr>
                <w:lang w:val="en-GB"/>
              </w:rPr>
              <w:t>Translation Approved (100%)</w:t>
            </w:r>
          </w:p>
        </w:tc>
        <w:tc>
          <w:tcPr>
            <w:tcW w:w="0" w:type="auto"/>
            <w:shd w:val="clear" w:color="auto" w:fill="FFFFFF"/>
          </w:tcPr>
          <w:p w14:paraId="16A15295" w14:textId="77777777" w:rsidR="004C26EE" w:rsidRDefault="00C72362">
            <w:pPr>
              <w:rPr>
                <w:lang w:val="en-GB"/>
              </w:rPr>
            </w:pPr>
            <w:r>
              <w:rPr>
                <w:lang w:val="en-GB"/>
              </w:rPr>
              <w:t>Article 9</w:t>
            </w:r>
          </w:p>
        </w:tc>
        <w:tc>
          <w:tcPr>
            <w:tcW w:w="0" w:type="auto"/>
            <w:shd w:val="clear" w:color="auto" w:fill="FFFFFF"/>
          </w:tcPr>
          <w:p w14:paraId="45E9DF64" w14:textId="77777777" w:rsidR="004C26EE" w:rsidRDefault="00C72362">
            <w:pPr>
              <w:rPr>
                <w:lang w:val="sr-Cyrl-RS"/>
              </w:rPr>
            </w:pPr>
            <w:r>
              <w:rPr>
                <w:lang w:val="sr-Cyrl-RS"/>
              </w:rPr>
              <w:t>Члан 9.</w:t>
            </w:r>
          </w:p>
        </w:tc>
      </w:tr>
      <w:tr w:rsidR="004C26EE" w14:paraId="5A678CCD" w14:textId="77777777">
        <w:tc>
          <w:tcPr>
            <w:tcW w:w="0" w:type="auto"/>
            <w:shd w:val="clear" w:color="auto" w:fill="FFFFFF"/>
          </w:tcPr>
          <w:p w14:paraId="066AAA75" w14:textId="77777777" w:rsidR="004C26EE" w:rsidRDefault="00C72362">
            <w:pPr>
              <w:rPr>
                <w:lang w:val="en-GB"/>
              </w:rPr>
            </w:pPr>
            <w:r>
              <w:rPr>
                <w:rStyle w:val="SegmentID"/>
                <w:lang w:val="en-GB"/>
              </w:rPr>
              <w:t>121</w:t>
            </w:r>
            <w:r>
              <w:rPr>
                <w:rStyle w:val="TransUnitID"/>
                <w:lang w:val="en-GB"/>
              </w:rPr>
              <w:t>1137ceae-14f0-4f7f-8627-c85fd7121c79</w:t>
            </w:r>
          </w:p>
        </w:tc>
        <w:tc>
          <w:tcPr>
            <w:tcW w:w="0" w:type="auto"/>
            <w:shd w:val="clear" w:color="auto" w:fill="FFFFFF"/>
          </w:tcPr>
          <w:p w14:paraId="451A10F0" w14:textId="77777777" w:rsidR="004C26EE" w:rsidRDefault="00C72362">
            <w:pPr>
              <w:rPr>
                <w:lang w:val="en-GB"/>
              </w:rPr>
            </w:pPr>
            <w:r>
              <w:rPr>
                <w:lang w:val="en-GB"/>
              </w:rPr>
              <w:t>Translation Approved (100%)</w:t>
            </w:r>
          </w:p>
        </w:tc>
        <w:tc>
          <w:tcPr>
            <w:tcW w:w="0" w:type="auto"/>
            <w:shd w:val="clear" w:color="auto" w:fill="FFFFFF"/>
          </w:tcPr>
          <w:p w14:paraId="14089724" w14:textId="77777777" w:rsidR="004C26EE" w:rsidRDefault="00C72362">
            <w:pPr>
              <w:rPr>
                <w:lang w:val="en-GB"/>
              </w:rPr>
            </w:pPr>
            <w:r>
              <w:rPr>
                <w:lang w:val="en-GB"/>
              </w:rPr>
              <w:t>Error corrections</w:t>
            </w:r>
          </w:p>
        </w:tc>
        <w:tc>
          <w:tcPr>
            <w:tcW w:w="0" w:type="auto"/>
            <w:shd w:val="clear" w:color="auto" w:fill="FFFFFF"/>
          </w:tcPr>
          <w:p w14:paraId="289AEC4A" w14:textId="77777777" w:rsidR="004C26EE" w:rsidRDefault="00C72362">
            <w:pPr>
              <w:rPr>
                <w:lang w:val="sr-Cyrl-RS"/>
              </w:rPr>
            </w:pPr>
            <w:r>
              <w:rPr>
                <w:lang w:val="sr-Cyrl-RS"/>
              </w:rPr>
              <w:t>Исправке грешака</w:t>
            </w:r>
          </w:p>
        </w:tc>
      </w:tr>
      <w:tr w:rsidR="004C26EE" w14:paraId="16C16222" w14:textId="77777777">
        <w:tc>
          <w:tcPr>
            <w:tcW w:w="0" w:type="auto"/>
            <w:shd w:val="clear" w:color="auto" w:fill="FFFFFF"/>
          </w:tcPr>
          <w:p w14:paraId="51917DF9" w14:textId="77777777" w:rsidR="004C26EE" w:rsidRDefault="00C72362">
            <w:pPr>
              <w:rPr>
                <w:lang w:val="en-GB"/>
              </w:rPr>
            </w:pPr>
            <w:r>
              <w:rPr>
                <w:rStyle w:val="SegmentID"/>
                <w:lang w:val="en-GB"/>
              </w:rPr>
              <w:t>122</w:t>
            </w:r>
            <w:r>
              <w:rPr>
                <w:rStyle w:val="TransUnitID"/>
                <w:lang w:val="en-GB"/>
              </w:rPr>
              <w:t>f7682a77-4599-424b-9949-83da05429fc8</w:t>
            </w:r>
          </w:p>
        </w:tc>
        <w:tc>
          <w:tcPr>
            <w:tcW w:w="0" w:type="auto"/>
            <w:shd w:val="clear" w:color="auto" w:fill="FFFFFF"/>
          </w:tcPr>
          <w:p w14:paraId="559A89B4" w14:textId="77777777" w:rsidR="004C26EE" w:rsidRDefault="00C72362">
            <w:pPr>
              <w:rPr>
                <w:lang w:val="en-GB"/>
              </w:rPr>
            </w:pPr>
            <w:r>
              <w:rPr>
                <w:lang w:val="en-GB"/>
              </w:rPr>
              <w:t>Translation Approved (100%)</w:t>
            </w:r>
          </w:p>
        </w:tc>
        <w:tc>
          <w:tcPr>
            <w:tcW w:w="0" w:type="auto"/>
            <w:shd w:val="clear" w:color="auto" w:fill="FFFFFF"/>
          </w:tcPr>
          <w:p w14:paraId="24A1ACD6" w14:textId="77777777" w:rsidR="004C26EE" w:rsidRDefault="00C72362">
            <w:pPr>
              <w:rPr>
                <w:lang w:val="en-GB"/>
              </w:rPr>
            </w:pPr>
            <w:r>
              <w:rPr>
                <w:lang w:val="en-GB"/>
              </w:rPr>
              <w:t>1.</w:t>
            </w:r>
          </w:p>
        </w:tc>
        <w:tc>
          <w:tcPr>
            <w:tcW w:w="0" w:type="auto"/>
            <w:shd w:val="clear" w:color="auto" w:fill="FFFFFF"/>
          </w:tcPr>
          <w:p w14:paraId="69705D8A" w14:textId="77777777" w:rsidR="004C26EE" w:rsidRDefault="00C72362">
            <w:pPr>
              <w:rPr>
                <w:lang w:val="sr-Cyrl-RS"/>
              </w:rPr>
            </w:pPr>
            <w:r>
              <w:rPr>
                <w:lang w:val="sr-Cyrl-RS"/>
              </w:rPr>
              <w:t>1.</w:t>
            </w:r>
          </w:p>
        </w:tc>
      </w:tr>
      <w:tr w:rsidR="004C26EE" w14:paraId="6B82A119" w14:textId="77777777">
        <w:tc>
          <w:tcPr>
            <w:tcW w:w="0" w:type="auto"/>
            <w:shd w:val="clear" w:color="auto" w:fill="FFFFFF"/>
          </w:tcPr>
          <w:p w14:paraId="13DE7484" w14:textId="77777777" w:rsidR="004C26EE" w:rsidRDefault="00C72362">
            <w:pPr>
              <w:rPr>
                <w:lang w:val="en-GB"/>
              </w:rPr>
            </w:pPr>
            <w:r>
              <w:rPr>
                <w:rStyle w:val="SegmentID"/>
                <w:lang w:val="en-GB"/>
              </w:rPr>
              <w:t>123</w:t>
            </w:r>
            <w:r>
              <w:rPr>
                <w:rStyle w:val="TransUnitID"/>
                <w:lang w:val="en-GB"/>
              </w:rPr>
              <w:t>f7682a77-4599-424b-9949-83da05429fc8</w:t>
            </w:r>
          </w:p>
        </w:tc>
        <w:tc>
          <w:tcPr>
            <w:tcW w:w="0" w:type="auto"/>
            <w:shd w:val="clear" w:color="auto" w:fill="FFFFFF"/>
          </w:tcPr>
          <w:p w14:paraId="5828AE57" w14:textId="77777777" w:rsidR="004C26EE" w:rsidRDefault="00C72362">
            <w:pPr>
              <w:rPr>
                <w:lang w:val="en-GB"/>
              </w:rPr>
            </w:pPr>
            <w:r>
              <w:rPr>
                <w:lang w:val="en-GB"/>
              </w:rPr>
              <w:t>Translation Approved (0%)</w:t>
            </w:r>
          </w:p>
        </w:tc>
        <w:tc>
          <w:tcPr>
            <w:tcW w:w="0" w:type="auto"/>
            <w:shd w:val="clear" w:color="auto" w:fill="FFFFFF"/>
          </w:tcPr>
          <w:p w14:paraId="2BB516E6" w14:textId="77777777" w:rsidR="004C26EE" w:rsidRDefault="00C72362">
            <w:pPr>
              <w:rPr>
                <w:lang w:val="en-GB"/>
              </w:rPr>
            </w:pPr>
            <w:r>
              <w:rPr>
                <w:lang w:val="en-GB"/>
              </w:rPr>
              <w:t>Pursuant to its role as system authority for ERTMS under Article 28 of Regulation (EU) 2016/796, the Agency shall analyse all requests made to it for changes to the system.</w:t>
            </w:r>
          </w:p>
        </w:tc>
        <w:tc>
          <w:tcPr>
            <w:tcW w:w="0" w:type="auto"/>
            <w:shd w:val="clear" w:color="auto" w:fill="FFFFFF"/>
          </w:tcPr>
          <w:p w14:paraId="5D3C407B" w14:textId="77777777" w:rsidR="004C26EE" w:rsidRDefault="00C72362">
            <w:pPr>
              <w:rPr>
                <w:lang w:val="sr-Cyrl-RS"/>
              </w:rPr>
            </w:pPr>
            <w:r>
              <w:rPr>
                <w:lang w:val="sr-Cyrl-RS"/>
              </w:rPr>
              <w:t xml:space="preserve">У складу са својом улогом системског органа за </w:t>
            </w:r>
            <w:r>
              <w:rPr>
                <w:rStyle w:val="Tag"/>
                <w:lang w:val="sr-Cyrl-RS"/>
              </w:rPr>
              <w:t>&lt;Italic&gt;</w:t>
            </w:r>
            <w:r>
              <w:rPr>
                <w:lang w:val="sr-Cyrl-RS"/>
              </w:rPr>
              <w:t>ERTMS</w:t>
            </w:r>
            <w:r>
              <w:rPr>
                <w:rStyle w:val="Tag"/>
                <w:lang w:val="sr-Cyrl-RS"/>
              </w:rPr>
              <w:t>&lt;/Italic&gt;</w:t>
            </w:r>
            <w:r>
              <w:rPr>
                <w:lang w:val="sr-Cyrl-RS"/>
              </w:rPr>
              <w:t xml:space="preserve"> на основу члана 28. Уредбе (ЕУ) 2016/796, Агенција анализира све захтеве за измене система који су јој упућени.</w:t>
            </w:r>
          </w:p>
        </w:tc>
      </w:tr>
      <w:tr w:rsidR="004C26EE" w14:paraId="5C291ADA" w14:textId="77777777">
        <w:tc>
          <w:tcPr>
            <w:tcW w:w="0" w:type="auto"/>
            <w:shd w:val="clear" w:color="auto" w:fill="FFFFFF"/>
          </w:tcPr>
          <w:p w14:paraId="0D6B23F0" w14:textId="77777777" w:rsidR="004C26EE" w:rsidRDefault="00C72362">
            <w:pPr>
              <w:rPr>
                <w:lang w:val="en-GB"/>
              </w:rPr>
            </w:pPr>
            <w:r>
              <w:rPr>
                <w:rStyle w:val="SegmentID"/>
                <w:lang w:val="en-GB"/>
              </w:rPr>
              <w:t>124</w:t>
            </w:r>
            <w:r>
              <w:rPr>
                <w:rStyle w:val="TransUnitID"/>
                <w:lang w:val="en-GB"/>
              </w:rPr>
              <w:t>f7682a77-4599-424b-9949-83da05429fc8</w:t>
            </w:r>
          </w:p>
        </w:tc>
        <w:tc>
          <w:tcPr>
            <w:tcW w:w="0" w:type="auto"/>
            <w:shd w:val="clear" w:color="auto" w:fill="FFFFFF"/>
          </w:tcPr>
          <w:p w14:paraId="624E585F" w14:textId="77777777" w:rsidR="004C26EE" w:rsidRDefault="00C72362">
            <w:pPr>
              <w:rPr>
                <w:lang w:val="en-GB"/>
              </w:rPr>
            </w:pPr>
            <w:r>
              <w:rPr>
                <w:lang w:val="en-GB"/>
              </w:rPr>
              <w:t>Translation Approved (0%)</w:t>
            </w:r>
          </w:p>
        </w:tc>
        <w:tc>
          <w:tcPr>
            <w:tcW w:w="0" w:type="auto"/>
            <w:shd w:val="clear" w:color="auto" w:fill="FFFFFF"/>
          </w:tcPr>
          <w:p w14:paraId="72A11877" w14:textId="77777777" w:rsidR="004C26EE" w:rsidRDefault="00C72362">
            <w:pPr>
              <w:rPr>
                <w:lang w:val="en-GB"/>
              </w:rPr>
            </w:pPr>
            <w:r>
              <w:rPr>
                <w:lang w:val="en-GB"/>
              </w:rPr>
              <w:t>It shall prioritise change requests that it categorises as errors that potentially prevent the normal service of the rail system.</w:t>
            </w:r>
          </w:p>
        </w:tc>
        <w:tc>
          <w:tcPr>
            <w:tcW w:w="0" w:type="auto"/>
            <w:shd w:val="clear" w:color="auto" w:fill="FFFFFF"/>
          </w:tcPr>
          <w:p w14:paraId="293472E9" w14:textId="77777777" w:rsidR="004C26EE" w:rsidRDefault="00C72362">
            <w:pPr>
              <w:rPr>
                <w:lang w:val="sr-Cyrl-RS"/>
              </w:rPr>
            </w:pPr>
            <w:r>
              <w:rPr>
                <w:lang w:val="sr-Cyrl-RS"/>
              </w:rPr>
              <w:t>Она даје приоритет захтевима за измене које категорише као грешке које би могле спречити нормалан рад железничког система.</w:t>
            </w:r>
          </w:p>
        </w:tc>
      </w:tr>
      <w:tr w:rsidR="004C26EE" w14:paraId="693E9450" w14:textId="77777777">
        <w:tc>
          <w:tcPr>
            <w:tcW w:w="0" w:type="auto"/>
            <w:shd w:val="clear" w:color="auto" w:fill="FFFFFF"/>
          </w:tcPr>
          <w:p w14:paraId="2FF7FE9A" w14:textId="77777777" w:rsidR="004C26EE" w:rsidRDefault="00C72362">
            <w:pPr>
              <w:rPr>
                <w:lang w:val="en-GB"/>
              </w:rPr>
            </w:pPr>
            <w:r>
              <w:rPr>
                <w:rStyle w:val="SegmentID"/>
                <w:lang w:val="en-GB"/>
              </w:rPr>
              <w:t>125</w:t>
            </w:r>
            <w:r>
              <w:rPr>
                <w:rStyle w:val="TransUnitID"/>
                <w:lang w:val="en-GB"/>
              </w:rPr>
              <w:t>b6660085-7a15-4831-a003-4bfef664847e</w:t>
            </w:r>
          </w:p>
        </w:tc>
        <w:tc>
          <w:tcPr>
            <w:tcW w:w="0" w:type="auto"/>
            <w:shd w:val="clear" w:color="auto" w:fill="FFFFFF"/>
          </w:tcPr>
          <w:p w14:paraId="57EF38E1" w14:textId="77777777" w:rsidR="004C26EE" w:rsidRDefault="00C72362">
            <w:pPr>
              <w:rPr>
                <w:lang w:val="en-GB"/>
              </w:rPr>
            </w:pPr>
            <w:r>
              <w:rPr>
                <w:lang w:val="en-GB"/>
              </w:rPr>
              <w:t>Translation Approved (100%)</w:t>
            </w:r>
          </w:p>
        </w:tc>
        <w:tc>
          <w:tcPr>
            <w:tcW w:w="0" w:type="auto"/>
            <w:shd w:val="clear" w:color="auto" w:fill="FFFFFF"/>
          </w:tcPr>
          <w:p w14:paraId="0F65EEE7" w14:textId="77777777" w:rsidR="004C26EE" w:rsidRDefault="00C72362">
            <w:pPr>
              <w:rPr>
                <w:lang w:val="en-GB"/>
              </w:rPr>
            </w:pPr>
            <w:r>
              <w:rPr>
                <w:lang w:val="en-GB"/>
              </w:rPr>
              <w:t>2.</w:t>
            </w:r>
          </w:p>
        </w:tc>
        <w:tc>
          <w:tcPr>
            <w:tcW w:w="0" w:type="auto"/>
            <w:shd w:val="clear" w:color="auto" w:fill="FFFFFF"/>
          </w:tcPr>
          <w:p w14:paraId="548ABB41" w14:textId="77777777" w:rsidR="004C26EE" w:rsidRDefault="00C72362">
            <w:pPr>
              <w:rPr>
                <w:lang w:val="sr-Cyrl-RS"/>
              </w:rPr>
            </w:pPr>
            <w:r>
              <w:rPr>
                <w:lang w:val="sr-Cyrl-RS"/>
              </w:rPr>
              <w:t>2.</w:t>
            </w:r>
          </w:p>
        </w:tc>
      </w:tr>
      <w:tr w:rsidR="004C26EE" w14:paraId="5FB9F816" w14:textId="77777777">
        <w:tc>
          <w:tcPr>
            <w:tcW w:w="0" w:type="auto"/>
            <w:shd w:val="clear" w:color="auto" w:fill="FFFFFF"/>
          </w:tcPr>
          <w:p w14:paraId="20CCA9E4" w14:textId="77777777" w:rsidR="004C26EE" w:rsidRDefault="00C72362">
            <w:pPr>
              <w:rPr>
                <w:lang w:val="en-GB"/>
              </w:rPr>
            </w:pPr>
            <w:r>
              <w:rPr>
                <w:rStyle w:val="SegmentID"/>
                <w:lang w:val="en-GB"/>
              </w:rPr>
              <w:t>126</w:t>
            </w:r>
            <w:r>
              <w:rPr>
                <w:rStyle w:val="TransUnitID"/>
                <w:lang w:val="en-GB"/>
              </w:rPr>
              <w:t>b6660085-7a15-4831-a003-4bfef664847e</w:t>
            </w:r>
          </w:p>
        </w:tc>
        <w:tc>
          <w:tcPr>
            <w:tcW w:w="0" w:type="auto"/>
            <w:shd w:val="clear" w:color="auto" w:fill="FFFFFF"/>
          </w:tcPr>
          <w:p w14:paraId="669E47B9" w14:textId="77777777" w:rsidR="004C26EE" w:rsidRDefault="00C72362">
            <w:pPr>
              <w:rPr>
                <w:lang w:val="en-GB"/>
              </w:rPr>
            </w:pPr>
            <w:r>
              <w:rPr>
                <w:lang w:val="en-GB"/>
              </w:rPr>
              <w:t xml:space="preserve">Translation Approved </w:t>
            </w:r>
            <w:r>
              <w:rPr>
                <w:lang w:val="en-GB"/>
              </w:rPr>
              <w:lastRenderedPageBreak/>
              <w:t>(0%)</w:t>
            </w:r>
          </w:p>
        </w:tc>
        <w:tc>
          <w:tcPr>
            <w:tcW w:w="0" w:type="auto"/>
            <w:shd w:val="clear" w:color="auto" w:fill="FFFFFF"/>
          </w:tcPr>
          <w:p w14:paraId="61327160" w14:textId="77777777" w:rsidR="004C26EE" w:rsidRDefault="00C72362">
            <w:pPr>
              <w:rPr>
                <w:lang w:val="en-GB"/>
              </w:rPr>
            </w:pPr>
            <w:r>
              <w:rPr>
                <w:lang w:val="en-GB"/>
              </w:rPr>
              <w:lastRenderedPageBreak/>
              <w:t xml:space="preserve">The Agency shall regularly provide a maintenance release of the specifications at the request of the </w:t>
            </w:r>
            <w:r>
              <w:rPr>
                <w:lang w:val="en-GB"/>
              </w:rPr>
              <w:lastRenderedPageBreak/>
              <w:t>Commission according to the specification maintenance procedure set out in Annex I to this Regulation.</w:t>
            </w:r>
          </w:p>
        </w:tc>
        <w:tc>
          <w:tcPr>
            <w:tcW w:w="0" w:type="auto"/>
            <w:shd w:val="clear" w:color="auto" w:fill="FFFFFF"/>
          </w:tcPr>
          <w:p w14:paraId="673462AA" w14:textId="77777777" w:rsidR="004C26EE" w:rsidRDefault="00C72362">
            <w:pPr>
              <w:rPr>
                <w:lang w:val="sr-Cyrl-RS"/>
              </w:rPr>
            </w:pPr>
            <w:r>
              <w:rPr>
                <w:lang w:val="sr-Cyrl-RS"/>
              </w:rPr>
              <w:lastRenderedPageBreak/>
              <w:t xml:space="preserve">Агенција редовно, на захтев Комисије, обезбеђује ажурирану верзију спецификација према поступку одржавања спецификација наведеном у </w:t>
            </w:r>
            <w:r>
              <w:rPr>
                <w:lang w:val="sr-Cyrl-RS"/>
              </w:rPr>
              <w:lastRenderedPageBreak/>
              <w:t>Анексу I ове уредбе.</w:t>
            </w:r>
          </w:p>
        </w:tc>
      </w:tr>
      <w:tr w:rsidR="004C26EE" w14:paraId="642A4871" w14:textId="77777777">
        <w:tc>
          <w:tcPr>
            <w:tcW w:w="0" w:type="auto"/>
            <w:shd w:val="clear" w:color="auto" w:fill="FFFFFF"/>
          </w:tcPr>
          <w:p w14:paraId="7C6F4625" w14:textId="77777777" w:rsidR="004C26EE" w:rsidRDefault="00C72362">
            <w:pPr>
              <w:rPr>
                <w:lang w:val="en-GB"/>
              </w:rPr>
            </w:pPr>
            <w:r>
              <w:rPr>
                <w:rStyle w:val="SegmentID"/>
                <w:lang w:val="en-GB"/>
              </w:rPr>
              <w:lastRenderedPageBreak/>
              <w:t>127</w:t>
            </w:r>
            <w:r>
              <w:rPr>
                <w:rStyle w:val="TransUnitID"/>
                <w:lang w:val="en-GB"/>
              </w:rPr>
              <w:t>5c80958e-5c84-4232-a2d4-081c1996b285</w:t>
            </w:r>
          </w:p>
        </w:tc>
        <w:tc>
          <w:tcPr>
            <w:tcW w:w="0" w:type="auto"/>
            <w:shd w:val="clear" w:color="auto" w:fill="FFFFFF"/>
          </w:tcPr>
          <w:p w14:paraId="53E2F7B2" w14:textId="77777777" w:rsidR="004C26EE" w:rsidRDefault="00C72362">
            <w:pPr>
              <w:rPr>
                <w:lang w:val="en-GB"/>
              </w:rPr>
            </w:pPr>
            <w:r>
              <w:rPr>
                <w:lang w:val="en-GB"/>
              </w:rPr>
              <w:t>Translation Approved (100%)</w:t>
            </w:r>
          </w:p>
        </w:tc>
        <w:tc>
          <w:tcPr>
            <w:tcW w:w="0" w:type="auto"/>
            <w:shd w:val="clear" w:color="auto" w:fill="FFFFFF"/>
          </w:tcPr>
          <w:p w14:paraId="4545440D" w14:textId="77777777" w:rsidR="004C26EE" w:rsidRDefault="00C72362">
            <w:pPr>
              <w:rPr>
                <w:lang w:val="en-GB"/>
              </w:rPr>
            </w:pPr>
            <w:r>
              <w:rPr>
                <w:lang w:val="en-GB"/>
              </w:rPr>
              <w:t>Article 10</w:t>
            </w:r>
          </w:p>
        </w:tc>
        <w:tc>
          <w:tcPr>
            <w:tcW w:w="0" w:type="auto"/>
            <w:shd w:val="clear" w:color="auto" w:fill="FFFFFF"/>
          </w:tcPr>
          <w:p w14:paraId="0D507F24" w14:textId="77777777" w:rsidR="004C26EE" w:rsidRDefault="00C72362">
            <w:pPr>
              <w:rPr>
                <w:lang w:val="sr-Cyrl-RS"/>
              </w:rPr>
            </w:pPr>
            <w:r>
              <w:rPr>
                <w:lang w:val="sr-Cyrl-RS"/>
              </w:rPr>
              <w:t>Члан 10.</w:t>
            </w:r>
          </w:p>
        </w:tc>
      </w:tr>
      <w:tr w:rsidR="004C26EE" w14:paraId="496A5360" w14:textId="77777777">
        <w:tc>
          <w:tcPr>
            <w:tcW w:w="0" w:type="auto"/>
            <w:shd w:val="clear" w:color="auto" w:fill="FFFFFF"/>
          </w:tcPr>
          <w:p w14:paraId="4529F204" w14:textId="77777777" w:rsidR="004C26EE" w:rsidRDefault="00C72362">
            <w:pPr>
              <w:rPr>
                <w:lang w:val="en-GB"/>
              </w:rPr>
            </w:pPr>
            <w:r>
              <w:rPr>
                <w:rStyle w:val="SegmentID"/>
                <w:lang w:val="en-GB"/>
              </w:rPr>
              <w:t>128</w:t>
            </w:r>
            <w:r>
              <w:rPr>
                <w:rStyle w:val="TransUnitID"/>
                <w:lang w:val="en-GB"/>
              </w:rPr>
              <w:t>1afbf482-c42d-45d1-8831-1b59da643af8</w:t>
            </w:r>
          </w:p>
        </w:tc>
        <w:tc>
          <w:tcPr>
            <w:tcW w:w="0" w:type="auto"/>
            <w:shd w:val="clear" w:color="auto" w:fill="FFFFFF"/>
          </w:tcPr>
          <w:p w14:paraId="75364A8F" w14:textId="77777777" w:rsidR="004C26EE" w:rsidRDefault="00C72362">
            <w:pPr>
              <w:rPr>
                <w:lang w:val="en-GB"/>
              </w:rPr>
            </w:pPr>
            <w:r>
              <w:rPr>
                <w:lang w:val="en-GB"/>
              </w:rPr>
              <w:t>Translation Approved (0%)</w:t>
            </w:r>
          </w:p>
        </w:tc>
        <w:tc>
          <w:tcPr>
            <w:tcW w:w="0" w:type="auto"/>
            <w:shd w:val="clear" w:color="auto" w:fill="FFFFFF"/>
          </w:tcPr>
          <w:p w14:paraId="3ED73840" w14:textId="77777777" w:rsidR="004C26EE" w:rsidRDefault="00C72362">
            <w:pPr>
              <w:rPr>
                <w:lang w:val="en-GB"/>
              </w:rPr>
            </w:pPr>
            <w:r>
              <w:rPr>
                <w:lang w:val="en-GB"/>
              </w:rPr>
              <w:t>Future Railway Mobile Communication System</w:t>
            </w:r>
          </w:p>
        </w:tc>
        <w:tc>
          <w:tcPr>
            <w:tcW w:w="0" w:type="auto"/>
            <w:shd w:val="clear" w:color="auto" w:fill="FFFFFF"/>
          </w:tcPr>
          <w:p w14:paraId="6195C318" w14:textId="77777777" w:rsidR="004C26EE" w:rsidRDefault="00C72362">
            <w:pPr>
              <w:rPr>
                <w:lang w:val="sr-Cyrl-RS"/>
              </w:rPr>
            </w:pPr>
            <w:r>
              <w:rPr>
                <w:lang w:val="sr-Cyrl-RS"/>
              </w:rPr>
              <w:t>Будући железнички мобилни комуникациони систем</w:t>
            </w:r>
          </w:p>
        </w:tc>
      </w:tr>
      <w:tr w:rsidR="004C26EE" w14:paraId="3D4D4F23" w14:textId="77777777">
        <w:tc>
          <w:tcPr>
            <w:tcW w:w="0" w:type="auto"/>
            <w:shd w:val="clear" w:color="auto" w:fill="FFFFFF"/>
          </w:tcPr>
          <w:p w14:paraId="0F0D53AF" w14:textId="77777777" w:rsidR="004C26EE" w:rsidRDefault="00C72362">
            <w:pPr>
              <w:rPr>
                <w:lang w:val="en-GB"/>
              </w:rPr>
            </w:pPr>
            <w:r>
              <w:rPr>
                <w:rStyle w:val="SegmentID"/>
                <w:lang w:val="en-GB"/>
              </w:rPr>
              <w:t>129</w:t>
            </w:r>
            <w:r>
              <w:rPr>
                <w:rStyle w:val="TransUnitID"/>
                <w:lang w:val="en-GB"/>
              </w:rPr>
              <w:t>a4d7885e-aa45-43f1-a69f-f06e551f362b</w:t>
            </w:r>
          </w:p>
        </w:tc>
        <w:tc>
          <w:tcPr>
            <w:tcW w:w="0" w:type="auto"/>
            <w:shd w:val="clear" w:color="auto" w:fill="FFFFFF"/>
          </w:tcPr>
          <w:p w14:paraId="0D5010D5" w14:textId="77777777" w:rsidR="004C26EE" w:rsidRDefault="00C72362">
            <w:pPr>
              <w:rPr>
                <w:lang w:val="en-GB"/>
              </w:rPr>
            </w:pPr>
            <w:r>
              <w:rPr>
                <w:lang w:val="en-GB"/>
              </w:rPr>
              <w:t>Translation Approved (0%)</w:t>
            </w:r>
          </w:p>
        </w:tc>
        <w:tc>
          <w:tcPr>
            <w:tcW w:w="0" w:type="auto"/>
            <w:shd w:val="clear" w:color="auto" w:fill="FFFFFF"/>
          </w:tcPr>
          <w:p w14:paraId="53A26DF4" w14:textId="77777777" w:rsidR="004C26EE" w:rsidRDefault="00C72362">
            <w:pPr>
              <w:rPr>
                <w:lang w:val="en-GB"/>
              </w:rPr>
            </w:pPr>
            <w:r>
              <w:rPr>
                <w:lang w:val="en-GB"/>
              </w:rPr>
              <w:t>Where the Agency has issued an opinion with the draft release specifications relating to the Future Railway Mobile Communication System (FRMCS), manufacturers and early implementers shall use those specifications in their pilots and shall inform the Commission and the Agency about each pilot at its beginning, and keep them informed of the subsequent progress of those pilots.</w:t>
            </w:r>
          </w:p>
        </w:tc>
        <w:tc>
          <w:tcPr>
            <w:tcW w:w="0" w:type="auto"/>
            <w:shd w:val="clear" w:color="auto" w:fill="FFFFFF"/>
          </w:tcPr>
          <w:p w14:paraId="19611AC9" w14:textId="77777777" w:rsidR="004C26EE" w:rsidRDefault="00C72362">
            <w:pPr>
              <w:rPr>
                <w:lang w:val="sr-Cyrl-RS"/>
              </w:rPr>
            </w:pPr>
            <w:r>
              <w:rPr>
                <w:lang w:val="sr-Cyrl-RS"/>
              </w:rPr>
              <w:t>Ако Агенција изда мишљење са спецификацијама објављеним у фази нацрта које се односе на будући железнички мобилни комуникациони систем (</w:t>
            </w:r>
            <w:r>
              <w:rPr>
                <w:rStyle w:val="Tag"/>
                <w:lang w:val="sr-Cyrl-RS"/>
              </w:rPr>
              <w:t>&lt;Italic&gt;</w:t>
            </w:r>
            <w:r>
              <w:rPr>
                <w:lang w:val="sr-Cyrl-RS"/>
              </w:rPr>
              <w:t>FRMCS</w:t>
            </w:r>
            <w:r>
              <w:rPr>
                <w:rStyle w:val="Tag"/>
                <w:lang w:val="sr-Cyrl-RS"/>
              </w:rPr>
              <w:t>&lt;/Italic&gt;</w:t>
            </w:r>
            <w:r>
              <w:rPr>
                <w:lang w:val="sr-Cyrl-RS"/>
              </w:rPr>
              <w:t>), произвођачи и први корисници користе те спецификације у својим пилот-пројектима и обавештавају Комисију и Агенцију о почетку сваког пилот-пројекта и накнадно их обавештавају о напретку тих пилот-пројеката.</w:t>
            </w:r>
          </w:p>
        </w:tc>
      </w:tr>
      <w:tr w:rsidR="004C26EE" w14:paraId="523CBF4B" w14:textId="77777777">
        <w:tc>
          <w:tcPr>
            <w:tcW w:w="0" w:type="auto"/>
            <w:shd w:val="clear" w:color="auto" w:fill="FFFFFF"/>
          </w:tcPr>
          <w:p w14:paraId="59E1BB71" w14:textId="77777777" w:rsidR="004C26EE" w:rsidRDefault="00C72362">
            <w:pPr>
              <w:rPr>
                <w:lang w:val="en-GB"/>
              </w:rPr>
            </w:pPr>
            <w:r>
              <w:rPr>
                <w:rStyle w:val="SegmentID"/>
                <w:lang w:val="en-GB"/>
              </w:rPr>
              <w:t>130</w:t>
            </w:r>
            <w:r>
              <w:rPr>
                <w:rStyle w:val="TransUnitID"/>
                <w:lang w:val="en-GB"/>
              </w:rPr>
              <w:t>7641a677-2f3f-429c-b683-12f18550328f</w:t>
            </w:r>
          </w:p>
        </w:tc>
        <w:tc>
          <w:tcPr>
            <w:tcW w:w="0" w:type="auto"/>
            <w:shd w:val="clear" w:color="auto" w:fill="FFFFFF"/>
          </w:tcPr>
          <w:p w14:paraId="43E0D410" w14:textId="77777777" w:rsidR="004C26EE" w:rsidRDefault="00C72362">
            <w:pPr>
              <w:rPr>
                <w:lang w:val="en-GB"/>
              </w:rPr>
            </w:pPr>
            <w:r>
              <w:rPr>
                <w:lang w:val="en-GB"/>
              </w:rPr>
              <w:t>Translation Approved (100%)</w:t>
            </w:r>
          </w:p>
        </w:tc>
        <w:tc>
          <w:tcPr>
            <w:tcW w:w="0" w:type="auto"/>
            <w:shd w:val="clear" w:color="auto" w:fill="FFFFFF"/>
          </w:tcPr>
          <w:p w14:paraId="233446E0" w14:textId="77777777" w:rsidR="004C26EE" w:rsidRDefault="00C72362">
            <w:pPr>
              <w:rPr>
                <w:lang w:val="en-GB"/>
              </w:rPr>
            </w:pPr>
            <w:r>
              <w:rPr>
                <w:lang w:val="en-GB"/>
              </w:rPr>
              <w:t>Article 11</w:t>
            </w:r>
          </w:p>
        </w:tc>
        <w:tc>
          <w:tcPr>
            <w:tcW w:w="0" w:type="auto"/>
            <w:shd w:val="clear" w:color="auto" w:fill="FFFFFF"/>
          </w:tcPr>
          <w:p w14:paraId="278FC9C8" w14:textId="77777777" w:rsidR="004C26EE" w:rsidRDefault="00C72362">
            <w:pPr>
              <w:rPr>
                <w:lang w:val="sr-Cyrl-RS"/>
              </w:rPr>
            </w:pPr>
            <w:r>
              <w:rPr>
                <w:lang w:val="sr-Cyrl-RS"/>
              </w:rPr>
              <w:t>Члан 11.</w:t>
            </w:r>
          </w:p>
        </w:tc>
      </w:tr>
      <w:tr w:rsidR="004C26EE" w14:paraId="68CC0273" w14:textId="77777777">
        <w:tc>
          <w:tcPr>
            <w:tcW w:w="0" w:type="auto"/>
            <w:shd w:val="clear" w:color="auto" w:fill="FFFFFF"/>
          </w:tcPr>
          <w:p w14:paraId="7F837E94" w14:textId="77777777" w:rsidR="004C26EE" w:rsidRDefault="00C72362">
            <w:pPr>
              <w:rPr>
                <w:lang w:val="en-GB"/>
              </w:rPr>
            </w:pPr>
            <w:r>
              <w:rPr>
                <w:rStyle w:val="SegmentID"/>
                <w:lang w:val="en-GB"/>
              </w:rPr>
              <w:t>131</w:t>
            </w:r>
            <w:r>
              <w:rPr>
                <w:rStyle w:val="TransUnitID"/>
                <w:lang w:val="en-GB"/>
              </w:rPr>
              <w:t>a965c678-8b23-4c5e-8ffb-ca50057b0340</w:t>
            </w:r>
          </w:p>
        </w:tc>
        <w:tc>
          <w:tcPr>
            <w:tcW w:w="0" w:type="auto"/>
            <w:shd w:val="clear" w:color="auto" w:fill="FFFFFF"/>
          </w:tcPr>
          <w:p w14:paraId="729BE7E7" w14:textId="77777777" w:rsidR="004C26EE" w:rsidRDefault="00C72362">
            <w:pPr>
              <w:rPr>
                <w:lang w:val="en-GB"/>
              </w:rPr>
            </w:pPr>
            <w:r>
              <w:rPr>
                <w:lang w:val="en-GB"/>
              </w:rPr>
              <w:t>Translation Approved (100%)</w:t>
            </w:r>
          </w:p>
        </w:tc>
        <w:tc>
          <w:tcPr>
            <w:tcW w:w="0" w:type="auto"/>
            <w:shd w:val="clear" w:color="auto" w:fill="FFFFFF"/>
          </w:tcPr>
          <w:p w14:paraId="621C77BC" w14:textId="77777777" w:rsidR="004C26EE" w:rsidRDefault="00C72362">
            <w:pPr>
              <w:rPr>
                <w:lang w:val="en-GB"/>
              </w:rPr>
            </w:pPr>
            <w:r>
              <w:rPr>
                <w:lang w:val="en-GB"/>
              </w:rPr>
              <w:t>Innovative solutions</w:t>
            </w:r>
          </w:p>
        </w:tc>
        <w:tc>
          <w:tcPr>
            <w:tcW w:w="0" w:type="auto"/>
            <w:shd w:val="clear" w:color="auto" w:fill="FFFFFF"/>
          </w:tcPr>
          <w:p w14:paraId="792A5A02" w14:textId="77777777" w:rsidR="004C26EE" w:rsidRDefault="00C72362">
            <w:pPr>
              <w:rPr>
                <w:lang w:val="sr-Cyrl-RS"/>
              </w:rPr>
            </w:pPr>
            <w:r>
              <w:rPr>
                <w:lang w:val="sr-Cyrl-RS"/>
              </w:rPr>
              <w:t>Иновативна решења</w:t>
            </w:r>
          </w:p>
        </w:tc>
      </w:tr>
      <w:tr w:rsidR="004C26EE" w14:paraId="19C68A9D" w14:textId="77777777">
        <w:tc>
          <w:tcPr>
            <w:tcW w:w="0" w:type="auto"/>
            <w:shd w:val="clear" w:color="auto" w:fill="FFFFFF"/>
          </w:tcPr>
          <w:p w14:paraId="7586DC34" w14:textId="77777777" w:rsidR="004C26EE" w:rsidRDefault="00C72362">
            <w:pPr>
              <w:rPr>
                <w:lang w:val="en-GB"/>
              </w:rPr>
            </w:pPr>
            <w:r>
              <w:rPr>
                <w:rStyle w:val="SegmentID"/>
                <w:lang w:val="en-GB"/>
              </w:rPr>
              <w:t>132</w:t>
            </w:r>
            <w:r>
              <w:rPr>
                <w:rStyle w:val="TransUnitID"/>
                <w:lang w:val="en-GB"/>
              </w:rPr>
              <w:t>1755a47f-fdd9-494f-be39-44d86a394181</w:t>
            </w:r>
          </w:p>
        </w:tc>
        <w:tc>
          <w:tcPr>
            <w:tcW w:w="0" w:type="auto"/>
            <w:shd w:val="clear" w:color="auto" w:fill="FFFFFF"/>
          </w:tcPr>
          <w:p w14:paraId="51BA9C58" w14:textId="77777777" w:rsidR="004C26EE" w:rsidRDefault="00C72362">
            <w:pPr>
              <w:rPr>
                <w:lang w:val="en-GB"/>
              </w:rPr>
            </w:pPr>
            <w:r>
              <w:rPr>
                <w:lang w:val="en-GB"/>
              </w:rPr>
              <w:t>Translation Approved (100%)</w:t>
            </w:r>
          </w:p>
        </w:tc>
        <w:tc>
          <w:tcPr>
            <w:tcW w:w="0" w:type="auto"/>
            <w:shd w:val="clear" w:color="auto" w:fill="FFFFFF"/>
          </w:tcPr>
          <w:p w14:paraId="7F0CB3B5" w14:textId="77777777" w:rsidR="004C26EE" w:rsidRDefault="00C72362">
            <w:pPr>
              <w:rPr>
                <w:lang w:val="en-GB"/>
              </w:rPr>
            </w:pPr>
            <w:r>
              <w:rPr>
                <w:lang w:val="en-GB"/>
              </w:rPr>
              <w:t>1.</w:t>
            </w:r>
          </w:p>
        </w:tc>
        <w:tc>
          <w:tcPr>
            <w:tcW w:w="0" w:type="auto"/>
            <w:shd w:val="clear" w:color="auto" w:fill="FFFFFF"/>
          </w:tcPr>
          <w:p w14:paraId="25571B7F" w14:textId="77777777" w:rsidR="004C26EE" w:rsidRDefault="00C72362">
            <w:pPr>
              <w:rPr>
                <w:lang w:val="sr-Cyrl-RS"/>
              </w:rPr>
            </w:pPr>
            <w:r>
              <w:rPr>
                <w:lang w:val="sr-Cyrl-RS"/>
              </w:rPr>
              <w:t>1.</w:t>
            </w:r>
          </w:p>
        </w:tc>
      </w:tr>
      <w:tr w:rsidR="004C26EE" w14:paraId="09F1FE3F" w14:textId="77777777">
        <w:tc>
          <w:tcPr>
            <w:tcW w:w="0" w:type="auto"/>
            <w:shd w:val="clear" w:color="auto" w:fill="FFFFFF"/>
          </w:tcPr>
          <w:p w14:paraId="70C07AB4" w14:textId="77777777" w:rsidR="004C26EE" w:rsidRDefault="00C72362">
            <w:pPr>
              <w:rPr>
                <w:lang w:val="en-GB"/>
              </w:rPr>
            </w:pPr>
            <w:r>
              <w:rPr>
                <w:rStyle w:val="SegmentID"/>
                <w:lang w:val="en-GB"/>
              </w:rPr>
              <w:t>133</w:t>
            </w:r>
            <w:r>
              <w:rPr>
                <w:rStyle w:val="TransUnitID"/>
                <w:lang w:val="en-GB"/>
              </w:rPr>
              <w:t>1755a47f-fdd9-494f-be39-44d86a394181</w:t>
            </w:r>
          </w:p>
        </w:tc>
        <w:tc>
          <w:tcPr>
            <w:tcW w:w="0" w:type="auto"/>
            <w:shd w:val="clear" w:color="auto" w:fill="FFFFFF"/>
          </w:tcPr>
          <w:p w14:paraId="23304B25" w14:textId="77777777" w:rsidR="004C26EE" w:rsidRDefault="00C72362">
            <w:pPr>
              <w:rPr>
                <w:lang w:val="en-GB"/>
              </w:rPr>
            </w:pPr>
            <w:r>
              <w:rPr>
                <w:lang w:val="en-GB"/>
              </w:rPr>
              <w:t>Translation Approved (0%)</w:t>
            </w:r>
          </w:p>
        </w:tc>
        <w:tc>
          <w:tcPr>
            <w:tcW w:w="0" w:type="auto"/>
            <w:shd w:val="clear" w:color="auto" w:fill="FFFFFF"/>
          </w:tcPr>
          <w:p w14:paraId="0EBF98BF" w14:textId="77777777" w:rsidR="004C26EE" w:rsidRDefault="00C72362">
            <w:pPr>
              <w:rPr>
                <w:lang w:val="en-GB"/>
              </w:rPr>
            </w:pPr>
            <w:r>
              <w:rPr>
                <w:lang w:val="en-GB"/>
              </w:rPr>
              <w:t>For innovative solutions that technological progress requires and have been approved by the System Pillar of the Europe’s Rail Joint Undertaking (ERJU), the ERJU shall submit innovative solutions to the Commission together with information on how these solutions deviate from or supplement the relevant provisions of this TSI.</w:t>
            </w:r>
          </w:p>
        </w:tc>
        <w:tc>
          <w:tcPr>
            <w:tcW w:w="0" w:type="auto"/>
            <w:shd w:val="clear" w:color="auto" w:fill="FFFFFF"/>
          </w:tcPr>
          <w:p w14:paraId="675383BE" w14:textId="7D186540" w:rsidR="004C26EE" w:rsidRDefault="00C72362">
            <w:pPr>
              <w:rPr>
                <w:lang w:val="sr-Cyrl-RS"/>
              </w:rPr>
            </w:pPr>
            <w:r>
              <w:rPr>
                <w:lang w:val="sr-Cyrl-RS"/>
              </w:rPr>
              <w:t xml:space="preserve">Кад је реч о иновативним решењима која су потребна за технолошки напредак и која је одобрио системски стуб Заједничког предузећа </w:t>
            </w:r>
            <w:r w:rsidR="008A7233">
              <w:rPr>
                <w:lang w:val="sr-Cyrl-RS"/>
              </w:rPr>
              <w:t xml:space="preserve">за </w:t>
            </w:r>
            <w:r>
              <w:rPr>
                <w:lang w:val="sr-Cyrl-RS"/>
              </w:rPr>
              <w:t>европск</w:t>
            </w:r>
            <w:r w:rsidR="008A7233">
              <w:rPr>
                <w:lang w:val="sr-Cyrl-RS"/>
              </w:rPr>
              <w:t>у</w:t>
            </w:r>
            <w:r>
              <w:rPr>
                <w:lang w:val="sr-Cyrl-RS"/>
              </w:rPr>
              <w:t xml:space="preserve"> железниц</w:t>
            </w:r>
            <w:r w:rsidR="008A7233">
              <w:rPr>
                <w:lang w:val="sr-Cyrl-RS"/>
              </w:rPr>
              <w:t>у</w:t>
            </w:r>
            <w:r>
              <w:rPr>
                <w:lang w:val="sr-Cyrl-RS"/>
              </w:rPr>
              <w:t xml:space="preserve"> (</w:t>
            </w:r>
            <w:r>
              <w:rPr>
                <w:rStyle w:val="Tag"/>
                <w:lang w:val="sr-Cyrl-RS"/>
              </w:rPr>
              <w:t>&lt;Italic&gt;</w:t>
            </w:r>
            <w:r>
              <w:rPr>
                <w:lang w:val="sr-Cyrl-RS"/>
              </w:rPr>
              <w:t>ERJU</w:t>
            </w:r>
            <w:r>
              <w:rPr>
                <w:rStyle w:val="Tag"/>
                <w:lang w:val="sr-Cyrl-RS"/>
              </w:rPr>
              <w:t>&lt;/Italic&gt;</w:t>
            </w:r>
            <w:r>
              <w:rPr>
                <w:lang w:val="sr-Cyrl-RS"/>
              </w:rPr>
              <w:t xml:space="preserve">), </w:t>
            </w:r>
            <w:r>
              <w:rPr>
                <w:rStyle w:val="Tag"/>
                <w:lang w:val="sr-Cyrl-RS"/>
              </w:rPr>
              <w:t>&lt;Italic&gt;</w:t>
            </w:r>
            <w:r>
              <w:rPr>
                <w:lang w:val="sr-Cyrl-RS"/>
              </w:rPr>
              <w:t>ERJU</w:t>
            </w:r>
            <w:r>
              <w:rPr>
                <w:rStyle w:val="Tag"/>
                <w:lang w:val="sr-Cyrl-RS"/>
              </w:rPr>
              <w:t>&lt;/Italic&gt;</w:t>
            </w:r>
            <w:r>
              <w:rPr>
                <w:lang w:val="sr-Cyrl-RS"/>
              </w:rPr>
              <w:t xml:space="preserve"> доставља Комисији иновативна решења заједно са информацијама о начину на који ова решења одступају од релевантних одредаба овог ТСИ или их допуњују.</w:t>
            </w:r>
          </w:p>
        </w:tc>
      </w:tr>
      <w:tr w:rsidR="004C26EE" w14:paraId="37ECD928" w14:textId="77777777">
        <w:tc>
          <w:tcPr>
            <w:tcW w:w="0" w:type="auto"/>
            <w:shd w:val="clear" w:color="auto" w:fill="FFFFFF"/>
          </w:tcPr>
          <w:p w14:paraId="23B371C8" w14:textId="77777777" w:rsidR="004C26EE" w:rsidRDefault="00C72362">
            <w:pPr>
              <w:rPr>
                <w:lang w:val="en-GB"/>
              </w:rPr>
            </w:pPr>
            <w:r>
              <w:rPr>
                <w:rStyle w:val="SegmentID"/>
                <w:lang w:val="en-GB"/>
              </w:rPr>
              <w:t>134</w:t>
            </w:r>
            <w:r>
              <w:rPr>
                <w:rStyle w:val="TransUnitID"/>
                <w:lang w:val="en-GB"/>
              </w:rPr>
              <w:t>eabf37f3-2c45-49bd-b871-89316bc32dcb</w:t>
            </w:r>
          </w:p>
        </w:tc>
        <w:tc>
          <w:tcPr>
            <w:tcW w:w="0" w:type="auto"/>
            <w:shd w:val="clear" w:color="auto" w:fill="FFFFFF"/>
          </w:tcPr>
          <w:p w14:paraId="3620D6A8" w14:textId="77777777" w:rsidR="004C26EE" w:rsidRDefault="00C72362">
            <w:pPr>
              <w:rPr>
                <w:lang w:val="en-GB"/>
              </w:rPr>
            </w:pPr>
            <w:r>
              <w:rPr>
                <w:lang w:val="en-GB"/>
              </w:rPr>
              <w:t>Translation Approved (100%)</w:t>
            </w:r>
          </w:p>
        </w:tc>
        <w:tc>
          <w:tcPr>
            <w:tcW w:w="0" w:type="auto"/>
            <w:shd w:val="clear" w:color="auto" w:fill="FFFFFF"/>
          </w:tcPr>
          <w:p w14:paraId="24D7AC12" w14:textId="77777777" w:rsidR="004C26EE" w:rsidRDefault="00C72362">
            <w:pPr>
              <w:rPr>
                <w:lang w:val="en-GB"/>
              </w:rPr>
            </w:pPr>
            <w:r>
              <w:rPr>
                <w:lang w:val="en-GB"/>
              </w:rPr>
              <w:t>2.</w:t>
            </w:r>
          </w:p>
        </w:tc>
        <w:tc>
          <w:tcPr>
            <w:tcW w:w="0" w:type="auto"/>
            <w:shd w:val="clear" w:color="auto" w:fill="FFFFFF"/>
          </w:tcPr>
          <w:p w14:paraId="00F0FB7F" w14:textId="77777777" w:rsidR="004C26EE" w:rsidRDefault="00C72362">
            <w:pPr>
              <w:rPr>
                <w:lang w:val="sr-Cyrl-RS"/>
              </w:rPr>
            </w:pPr>
            <w:r>
              <w:rPr>
                <w:lang w:val="sr-Cyrl-RS"/>
              </w:rPr>
              <w:t>2.</w:t>
            </w:r>
          </w:p>
        </w:tc>
      </w:tr>
      <w:tr w:rsidR="004C26EE" w14:paraId="073B7E2E" w14:textId="77777777">
        <w:tc>
          <w:tcPr>
            <w:tcW w:w="0" w:type="auto"/>
            <w:shd w:val="clear" w:color="auto" w:fill="FFFFFF"/>
          </w:tcPr>
          <w:p w14:paraId="145398D8" w14:textId="77777777" w:rsidR="004C26EE" w:rsidRDefault="00C72362">
            <w:pPr>
              <w:rPr>
                <w:lang w:val="en-GB"/>
              </w:rPr>
            </w:pPr>
            <w:r>
              <w:rPr>
                <w:rStyle w:val="SegmentID"/>
                <w:lang w:val="en-GB"/>
              </w:rPr>
              <w:t>135</w:t>
            </w:r>
            <w:r>
              <w:rPr>
                <w:rStyle w:val="TransUnitID"/>
                <w:lang w:val="en-GB"/>
              </w:rPr>
              <w:t>eabf37f3-2c45-49bd-b871-89316bc32dcb</w:t>
            </w:r>
          </w:p>
        </w:tc>
        <w:tc>
          <w:tcPr>
            <w:tcW w:w="0" w:type="auto"/>
            <w:shd w:val="clear" w:color="auto" w:fill="FFFFFF"/>
          </w:tcPr>
          <w:p w14:paraId="661B5615" w14:textId="77777777" w:rsidR="004C26EE" w:rsidRDefault="00C72362">
            <w:pPr>
              <w:rPr>
                <w:lang w:val="en-GB"/>
              </w:rPr>
            </w:pPr>
            <w:r>
              <w:rPr>
                <w:lang w:val="en-GB"/>
              </w:rPr>
              <w:t xml:space="preserve">Translation </w:t>
            </w:r>
            <w:r>
              <w:rPr>
                <w:lang w:val="en-GB"/>
              </w:rPr>
              <w:lastRenderedPageBreak/>
              <w:t>Approved (0%)</w:t>
            </w:r>
          </w:p>
        </w:tc>
        <w:tc>
          <w:tcPr>
            <w:tcW w:w="0" w:type="auto"/>
            <w:shd w:val="clear" w:color="auto" w:fill="FFFFFF"/>
          </w:tcPr>
          <w:p w14:paraId="41C245A3" w14:textId="77777777" w:rsidR="004C26EE" w:rsidRDefault="00C72362">
            <w:pPr>
              <w:rPr>
                <w:lang w:val="en-GB"/>
              </w:rPr>
            </w:pPr>
            <w:r>
              <w:rPr>
                <w:lang w:val="en-GB"/>
              </w:rPr>
              <w:lastRenderedPageBreak/>
              <w:t xml:space="preserve">The Commission shall request an opinion of the Agency </w:t>
            </w:r>
            <w:r>
              <w:rPr>
                <w:lang w:val="en-GB"/>
              </w:rPr>
              <w:lastRenderedPageBreak/>
              <w:t>on the innovative solution pursuant to Article 6 of Directive (EU) 2016/797.</w:t>
            </w:r>
          </w:p>
        </w:tc>
        <w:tc>
          <w:tcPr>
            <w:tcW w:w="0" w:type="auto"/>
            <w:shd w:val="clear" w:color="auto" w:fill="FFFFFF"/>
          </w:tcPr>
          <w:p w14:paraId="54F6482B" w14:textId="77777777" w:rsidR="004C26EE" w:rsidRDefault="00C72362">
            <w:pPr>
              <w:rPr>
                <w:lang w:val="sr-Cyrl-RS"/>
              </w:rPr>
            </w:pPr>
            <w:r>
              <w:rPr>
                <w:lang w:val="sr-Cyrl-RS"/>
              </w:rPr>
              <w:lastRenderedPageBreak/>
              <w:t xml:space="preserve">Комисија тражи од Агенције мишљење о иновативном решењу у складу </w:t>
            </w:r>
            <w:r>
              <w:rPr>
                <w:lang w:val="sr-Cyrl-RS"/>
              </w:rPr>
              <w:lastRenderedPageBreak/>
              <w:t>са чланом 6. Директиве (ЕУ) 2016/797.</w:t>
            </w:r>
          </w:p>
        </w:tc>
      </w:tr>
      <w:tr w:rsidR="004C26EE" w14:paraId="1986C0D1" w14:textId="77777777">
        <w:tc>
          <w:tcPr>
            <w:tcW w:w="0" w:type="auto"/>
            <w:shd w:val="clear" w:color="auto" w:fill="FFFFFF"/>
          </w:tcPr>
          <w:p w14:paraId="1064550C" w14:textId="77777777" w:rsidR="004C26EE" w:rsidRDefault="00C72362">
            <w:pPr>
              <w:rPr>
                <w:lang w:val="en-GB"/>
              </w:rPr>
            </w:pPr>
            <w:r>
              <w:rPr>
                <w:rStyle w:val="SegmentID"/>
                <w:lang w:val="en-GB"/>
              </w:rPr>
              <w:lastRenderedPageBreak/>
              <w:t>136</w:t>
            </w:r>
            <w:r>
              <w:rPr>
                <w:rStyle w:val="TransUnitID"/>
                <w:lang w:val="en-GB"/>
              </w:rPr>
              <w:t>d4fe056f-63ea-4dac-adc2-2b53e1903261</w:t>
            </w:r>
          </w:p>
        </w:tc>
        <w:tc>
          <w:tcPr>
            <w:tcW w:w="0" w:type="auto"/>
            <w:shd w:val="clear" w:color="auto" w:fill="FFFFFF"/>
          </w:tcPr>
          <w:p w14:paraId="741F78E2" w14:textId="77777777" w:rsidR="004C26EE" w:rsidRDefault="00C72362">
            <w:pPr>
              <w:rPr>
                <w:lang w:val="en-GB"/>
              </w:rPr>
            </w:pPr>
            <w:r>
              <w:rPr>
                <w:lang w:val="en-GB"/>
              </w:rPr>
              <w:t>Translation Approved (100%)</w:t>
            </w:r>
          </w:p>
        </w:tc>
        <w:tc>
          <w:tcPr>
            <w:tcW w:w="0" w:type="auto"/>
            <w:shd w:val="clear" w:color="auto" w:fill="FFFFFF"/>
          </w:tcPr>
          <w:p w14:paraId="766D79E6" w14:textId="77777777" w:rsidR="004C26EE" w:rsidRDefault="00C72362">
            <w:pPr>
              <w:rPr>
                <w:lang w:val="en-GB"/>
              </w:rPr>
            </w:pPr>
            <w:r>
              <w:rPr>
                <w:lang w:val="en-GB"/>
              </w:rPr>
              <w:t>3.</w:t>
            </w:r>
          </w:p>
        </w:tc>
        <w:tc>
          <w:tcPr>
            <w:tcW w:w="0" w:type="auto"/>
            <w:shd w:val="clear" w:color="auto" w:fill="FFFFFF"/>
          </w:tcPr>
          <w:p w14:paraId="60EA59E0" w14:textId="77777777" w:rsidR="004C26EE" w:rsidRDefault="00C72362">
            <w:pPr>
              <w:rPr>
                <w:lang w:val="sr-Cyrl-RS"/>
              </w:rPr>
            </w:pPr>
            <w:r>
              <w:rPr>
                <w:lang w:val="sr-Cyrl-RS"/>
              </w:rPr>
              <w:t>3.</w:t>
            </w:r>
          </w:p>
        </w:tc>
      </w:tr>
      <w:tr w:rsidR="004C26EE" w14:paraId="53D8632C" w14:textId="77777777">
        <w:tc>
          <w:tcPr>
            <w:tcW w:w="0" w:type="auto"/>
            <w:shd w:val="clear" w:color="auto" w:fill="FFFFFF"/>
          </w:tcPr>
          <w:p w14:paraId="619FCE9E" w14:textId="77777777" w:rsidR="004C26EE" w:rsidRDefault="00C72362">
            <w:pPr>
              <w:rPr>
                <w:lang w:val="en-GB"/>
              </w:rPr>
            </w:pPr>
            <w:r>
              <w:rPr>
                <w:rStyle w:val="SegmentID"/>
                <w:lang w:val="en-GB"/>
              </w:rPr>
              <w:t>137</w:t>
            </w:r>
            <w:r>
              <w:rPr>
                <w:rStyle w:val="TransUnitID"/>
                <w:lang w:val="en-GB"/>
              </w:rPr>
              <w:t>d4fe056f-63ea-4dac-adc2-2b53e1903261</w:t>
            </w:r>
          </w:p>
        </w:tc>
        <w:tc>
          <w:tcPr>
            <w:tcW w:w="0" w:type="auto"/>
            <w:shd w:val="clear" w:color="auto" w:fill="FFFFFF"/>
          </w:tcPr>
          <w:p w14:paraId="4AC6622F" w14:textId="77777777" w:rsidR="004C26EE" w:rsidRDefault="00C72362">
            <w:pPr>
              <w:rPr>
                <w:lang w:val="en-GB"/>
              </w:rPr>
            </w:pPr>
            <w:r>
              <w:rPr>
                <w:lang w:val="en-GB"/>
              </w:rPr>
              <w:t>Translation Approved (0%)</w:t>
            </w:r>
          </w:p>
        </w:tc>
        <w:tc>
          <w:tcPr>
            <w:tcW w:w="0" w:type="auto"/>
            <w:shd w:val="clear" w:color="auto" w:fill="FFFFFF"/>
          </w:tcPr>
          <w:p w14:paraId="37B1764C" w14:textId="77777777" w:rsidR="004C26EE" w:rsidRDefault="00C72362">
            <w:pPr>
              <w:rPr>
                <w:lang w:val="en-GB"/>
              </w:rPr>
            </w:pPr>
            <w:r>
              <w:rPr>
                <w:lang w:val="en-GB"/>
              </w:rPr>
              <w:t>The Agency, as system authority, shall deliver an opinion on the innovative solution.</w:t>
            </w:r>
          </w:p>
        </w:tc>
        <w:tc>
          <w:tcPr>
            <w:tcW w:w="0" w:type="auto"/>
            <w:shd w:val="clear" w:color="auto" w:fill="FFFFFF"/>
          </w:tcPr>
          <w:p w14:paraId="2E14178E" w14:textId="77777777" w:rsidR="004C26EE" w:rsidRDefault="00C72362">
            <w:pPr>
              <w:rPr>
                <w:lang w:val="sr-Cyrl-RS"/>
              </w:rPr>
            </w:pPr>
            <w:r>
              <w:rPr>
                <w:lang w:val="sr-Cyrl-RS"/>
              </w:rPr>
              <w:t>Агенција, као системски орган, даје мишљење о иновативном решењу.</w:t>
            </w:r>
          </w:p>
        </w:tc>
      </w:tr>
      <w:tr w:rsidR="004C26EE" w14:paraId="689F1E98" w14:textId="77777777">
        <w:tc>
          <w:tcPr>
            <w:tcW w:w="0" w:type="auto"/>
            <w:shd w:val="clear" w:color="auto" w:fill="FFFFFF"/>
          </w:tcPr>
          <w:p w14:paraId="2F617EDB" w14:textId="77777777" w:rsidR="004C26EE" w:rsidRDefault="00C72362">
            <w:pPr>
              <w:rPr>
                <w:lang w:val="en-GB"/>
              </w:rPr>
            </w:pPr>
            <w:r>
              <w:rPr>
                <w:rStyle w:val="SegmentID"/>
                <w:lang w:val="en-GB"/>
              </w:rPr>
              <w:t>138</w:t>
            </w:r>
            <w:r>
              <w:rPr>
                <w:rStyle w:val="TransUnitID"/>
                <w:lang w:val="en-GB"/>
              </w:rPr>
              <w:t>d4fe056f-63ea-4dac-adc2-2b53e1903261</w:t>
            </w:r>
          </w:p>
        </w:tc>
        <w:tc>
          <w:tcPr>
            <w:tcW w:w="0" w:type="auto"/>
            <w:shd w:val="clear" w:color="auto" w:fill="FFFFFF"/>
          </w:tcPr>
          <w:p w14:paraId="4A4C524D" w14:textId="77777777" w:rsidR="004C26EE" w:rsidRDefault="00C72362">
            <w:pPr>
              <w:rPr>
                <w:lang w:val="en-GB"/>
              </w:rPr>
            </w:pPr>
            <w:r>
              <w:rPr>
                <w:lang w:val="en-GB"/>
              </w:rPr>
              <w:t>Translation Approved (0%)</w:t>
            </w:r>
          </w:p>
        </w:tc>
        <w:tc>
          <w:tcPr>
            <w:tcW w:w="0" w:type="auto"/>
            <w:shd w:val="clear" w:color="auto" w:fill="FFFFFF"/>
          </w:tcPr>
          <w:p w14:paraId="6CFE3D65" w14:textId="77777777" w:rsidR="004C26EE" w:rsidRDefault="00C72362">
            <w:pPr>
              <w:rPr>
                <w:lang w:val="en-GB"/>
              </w:rPr>
            </w:pPr>
            <w:r>
              <w:rPr>
                <w:lang w:val="en-GB"/>
              </w:rPr>
              <w:t>The Commission shall analyse the Agency’s opinion and may ask the ERJU to provide the appropriate functional and interface specifications and the assessment method, all of which need to be included in the TSI in order to make possible the use of the innovative solution.</w:t>
            </w:r>
          </w:p>
        </w:tc>
        <w:tc>
          <w:tcPr>
            <w:tcW w:w="0" w:type="auto"/>
            <w:shd w:val="clear" w:color="auto" w:fill="FFFFFF"/>
          </w:tcPr>
          <w:p w14:paraId="70863B55" w14:textId="77777777" w:rsidR="004C26EE" w:rsidRDefault="00C72362">
            <w:pPr>
              <w:rPr>
                <w:lang w:val="sr-Cyrl-RS"/>
              </w:rPr>
            </w:pPr>
            <w:r>
              <w:rPr>
                <w:lang w:val="sr-Cyrl-RS"/>
              </w:rPr>
              <w:t xml:space="preserve">Комисија анализира мишљење Агенције и може затражити од </w:t>
            </w:r>
            <w:r>
              <w:rPr>
                <w:rStyle w:val="Tag"/>
                <w:lang w:val="sr-Cyrl-RS"/>
              </w:rPr>
              <w:t>&lt;Italic&gt;</w:t>
            </w:r>
            <w:r>
              <w:rPr>
                <w:lang w:val="sr-Cyrl-RS"/>
              </w:rPr>
              <w:t>ERJU</w:t>
            </w:r>
            <w:r>
              <w:rPr>
                <w:rStyle w:val="Tag"/>
                <w:lang w:val="sr-Cyrl-RS"/>
              </w:rPr>
              <w:t>&lt;/Italic&gt;</w:t>
            </w:r>
            <w:r>
              <w:rPr>
                <w:lang w:val="sr-Cyrl-RS"/>
              </w:rPr>
              <w:t>-а да обезбеди одговарајуће функционалне спецификације и спецификације интерфејса, као и методу оцењивања, при чему је потребно све то укључити у ТСИ да би се омогућила употреба иновативног решења.</w:t>
            </w:r>
          </w:p>
        </w:tc>
      </w:tr>
      <w:tr w:rsidR="004C26EE" w14:paraId="0716FCA9" w14:textId="77777777">
        <w:tc>
          <w:tcPr>
            <w:tcW w:w="0" w:type="auto"/>
            <w:shd w:val="clear" w:color="auto" w:fill="FFFFFF"/>
          </w:tcPr>
          <w:p w14:paraId="3B658AA8" w14:textId="77777777" w:rsidR="004C26EE" w:rsidRDefault="00C72362">
            <w:pPr>
              <w:rPr>
                <w:lang w:val="en-GB"/>
              </w:rPr>
            </w:pPr>
            <w:r>
              <w:rPr>
                <w:rStyle w:val="SegmentID"/>
                <w:lang w:val="en-GB"/>
              </w:rPr>
              <w:t>139</w:t>
            </w:r>
            <w:r>
              <w:rPr>
                <w:rStyle w:val="TransUnitID"/>
                <w:lang w:val="en-GB"/>
              </w:rPr>
              <w:t>51906620-edd2-4dc0-8ad6-c7454aae3e76</w:t>
            </w:r>
          </w:p>
        </w:tc>
        <w:tc>
          <w:tcPr>
            <w:tcW w:w="0" w:type="auto"/>
            <w:shd w:val="clear" w:color="auto" w:fill="FFFFFF"/>
          </w:tcPr>
          <w:p w14:paraId="418515EA" w14:textId="77777777" w:rsidR="004C26EE" w:rsidRDefault="00C72362">
            <w:pPr>
              <w:rPr>
                <w:lang w:val="en-GB"/>
              </w:rPr>
            </w:pPr>
            <w:r>
              <w:rPr>
                <w:lang w:val="en-GB"/>
              </w:rPr>
              <w:t>Translation Approved (100%)</w:t>
            </w:r>
          </w:p>
        </w:tc>
        <w:tc>
          <w:tcPr>
            <w:tcW w:w="0" w:type="auto"/>
            <w:shd w:val="clear" w:color="auto" w:fill="FFFFFF"/>
          </w:tcPr>
          <w:p w14:paraId="29A68568" w14:textId="77777777" w:rsidR="004C26EE" w:rsidRDefault="00C72362">
            <w:pPr>
              <w:rPr>
                <w:lang w:val="en-GB"/>
              </w:rPr>
            </w:pPr>
            <w:r>
              <w:rPr>
                <w:lang w:val="en-GB"/>
              </w:rPr>
              <w:t>4.</w:t>
            </w:r>
          </w:p>
        </w:tc>
        <w:tc>
          <w:tcPr>
            <w:tcW w:w="0" w:type="auto"/>
            <w:shd w:val="clear" w:color="auto" w:fill="FFFFFF"/>
          </w:tcPr>
          <w:p w14:paraId="7458A09F" w14:textId="77777777" w:rsidR="004C26EE" w:rsidRDefault="00C72362">
            <w:pPr>
              <w:rPr>
                <w:lang w:val="sr-Cyrl-RS"/>
              </w:rPr>
            </w:pPr>
            <w:r>
              <w:rPr>
                <w:lang w:val="sr-Cyrl-RS"/>
              </w:rPr>
              <w:t>4.</w:t>
            </w:r>
          </w:p>
        </w:tc>
      </w:tr>
      <w:tr w:rsidR="004C26EE" w14:paraId="269E5D31" w14:textId="77777777">
        <w:tc>
          <w:tcPr>
            <w:tcW w:w="0" w:type="auto"/>
            <w:shd w:val="clear" w:color="auto" w:fill="FFFFFF"/>
          </w:tcPr>
          <w:p w14:paraId="17E78D7A" w14:textId="77777777" w:rsidR="004C26EE" w:rsidRDefault="00C72362">
            <w:pPr>
              <w:rPr>
                <w:lang w:val="en-GB"/>
              </w:rPr>
            </w:pPr>
            <w:r>
              <w:rPr>
                <w:rStyle w:val="SegmentID"/>
                <w:lang w:val="en-GB"/>
              </w:rPr>
              <w:t>140</w:t>
            </w:r>
            <w:r>
              <w:rPr>
                <w:rStyle w:val="TransUnitID"/>
                <w:lang w:val="en-GB"/>
              </w:rPr>
              <w:t>51906620-edd2-4dc0-8ad6-c7454aae3e76</w:t>
            </w:r>
          </w:p>
        </w:tc>
        <w:tc>
          <w:tcPr>
            <w:tcW w:w="0" w:type="auto"/>
            <w:shd w:val="clear" w:color="auto" w:fill="FFFFFF"/>
          </w:tcPr>
          <w:p w14:paraId="292B4FFF" w14:textId="77777777" w:rsidR="004C26EE" w:rsidRDefault="00C72362">
            <w:pPr>
              <w:rPr>
                <w:lang w:val="en-GB"/>
              </w:rPr>
            </w:pPr>
            <w:r>
              <w:rPr>
                <w:lang w:val="en-GB"/>
              </w:rPr>
              <w:t>Translation Approved (0%)</w:t>
            </w:r>
          </w:p>
        </w:tc>
        <w:tc>
          <w:tcPr>
            <w:tcW w:w="0" w:type="auto"/>
            <w:shd w:val="clear" w:color="auto" w:fill="FFFFFF"/>
          </w:tcPr>
          <w:p w14:paraId="7DA8B8D5" w14:textId="77777777" w:rsidR="004C26EE" w:rsidRDefault="00C72362">
            <w:pPr>
              <w:rPr>
                <w:lang w:val="en-GB"/>
              </w:rPr>
            </w:pPr>
            <w:r>
              <w:rPr>
                <w:lang w:val="en-GB"/>
              </w:rPr>
              <w:t>The Commission may ask the Agency to integrate the specifications and assessment methods in an ERA recommendation pursuant to Article 5 of Directive (EU) 2016/797.</w:t>
            </w:r>
          </w:p>
        </w:tc>
        <w:tc>
          <w:tcPr>
            <w:tcW w:w="0" w:type="auto"/>
            <w:shd w:val="clear" w:color="auto" w:fill="FFFFFF"/>
          </w:tcPr>
          <w:p w14:paraId="4CC7C35B" w14:textId="77777777" w:rsidR="004C26EE" w:rsidRDefault="00C72362">
            <w:pPr>
              <w:rPr>
                <w:lang w:val="sr-Cyrl-RS"/>
              </w:rPr>
            </w:pPr>
            <w:r>
              <w:rPr>
                <w:lang w:val="sr-Cyrl-RS"/>
              </w:rPr>
              <w:t>Комисија може затражити од Агенције да спецификације и методе оцењивања интегрише у препоруку Европске железничке агенције (</w:t>
            </w:r>
            <w:r>
              <w:rPr>
                <w:rStyle w:val="Tag"/>
                <w:lang w:val="sr-Cyrl-RS"/>
              </w:rPr>
              <w:t>&lt;Italic&gt;</w:t>
            </w:r>
            <w:r>
              <w:rPr>
                <w:lang w:val="sr-Cyrl-RS"/>
              </w:rPr>
              <w:t>ERA</w:t>
            </w:r>
            <w:r>
              <w:rPr>
                <w:rStyle w:val="Tag"/>
                <w:lang w:val="sr-Cyrl-RS"/>
              </w:rPr>
              <w:t>&lt;/Italic&gt;</w:t>
            </w:r>
            <w:r>
              <w:rPr>
                <w:lang w:val="sr-Cyrl-RS"/>
              </w:rPr>
              <w:t>) у складу са чланом 5. Директиве (ЕУ) 2016/797.</w:t>
            </w:r>
          </w:p>
        </w:tc>
      </w:tr>
      <w:tr w:rsidR="004C26EE" w14:paraId="6168F155" w14:textId="77777777">
        <w:tc>
          <w:tcPr>
            <w:tcW w:w="0" w:type="auto"/>
            <w:shd w:val="clear" w:color="auto" w:fill="FFFFFF"/>
          </w:tcPr>
          <w:p w14:paraId="2469E031" w14:textId="77777777" w:rsidR="004C26EE" w:rsidRDefault="00C72362">
            <w:pPr>
              <w:rPr>
                <w:lang w:val="en-GB"/>
              </w:rPr>
            </w:pPr>
            <w:r>
              <w:rPr>
                <w:rStyle w:val="SegmentID"/>
                <w:lang w:val="en-GB"/>
              </w:rPr>
              <w:t>141</w:t>
            </w:r>
            <w:r>
              <w:rPr>
                <w:rStyle w:val="TransUnitID"/>
                <w:lang w:val="en-GB"/>
              </w:rPr>
              <w:t>51906620-edd2-4dc0-8ad6-c7454aae3e76</w:t>
            </w:r>
          </w:p>
        </w:tc>
        <w:tc>
          <w:tcPr>
            <w:tcW w:w="0" w:type="auto"/>
            <w:shd w:val="clear" w:color="auto" w:fill="FFFFFF"/>
          </w:tcPr>
          <w:p w14:paraId="0CCA84E8" w14:textId="77777777" w:rsidR="004C26EE" w:rsidRDefault="00C72362">
            <w:pPr>
              <w:rPr>
                <w:lang w:val="en-GB"/>
              </w:rPr>
            </w:pPr>
            <w:r>
              <w:rPr>
                <w:lang w:val="en-GB"/>
              </w:rPr>
              <w:t>Translation Approved (0%)</w:t>
            </w:r>
          </w:p>
        </w:tc>
        <w:tc>
          <w:tcPr>
            <w:tcW w:w="0" w:type="auto"/>
            <w:shd w:val="clear" w:color="auto" w:fill="FFFFFF"/>
          </w:tcPr>
          <w:p w14:paraId="5059683C" w14:textId="77777777" w:rsidR="004C26EE" w:rsidRDefault="00C72362">
            <w:pPr>
              <w:rPr>
                <w:lang w:val="en-GB"/>
              </w:rPr>
            </w:pPr>
            <w:r>
              <w:rPr>
                <w:lang w:val="en-GB"/>
              </w:rPr>
              <w:t>Pending the review of the TSI, the Commission may ask the Agency to issue an opinion with the draft release specifications and the assessment method of the innovative solution.</w:t>
            </w:r>
          </w:p>
        </w:tc>
        <w:tc>
          <w:tcPr>
            <w:tcW w:w="0" w:type="auto"/>
            <w:shd w:val="clear" w:color="auto" w:fill="FFFFFF"/>
          </w:tcPr>
          <w:p w14:paraId="1100A93B" w14:textId="77777777" w:rsidR="004C26EE" w:rsidRDefault="00C72362">
            <w:pPr>
              <w:rPr>
                <w:lang w:val="sr-Cyrl-RS"/>
              </w:rPr>
            </w:pPr>
            <w:r>
              <w:rPr>
                <w:lang w:val="sr-Cyrl-RS"/>
              </w:rPr>
              <w:t>До преиспитивања ТСИ, Комисија може затражити од Агенције да дâ мишљење са спецификацијама објављеним у фази нацрта и методом оцењивања иновативног решења.</w:t>
            </w:r>
          </w:p>
        </w:tc>
      </w:tr>
      <w:tr w:rsidR="004C26EE" w14:paraId="34A622EF" w14:textId="77777777">
        <w:tc>
          <w:tcPr>
            <w:tcW w:w="0" w:type="auto"/>
            <w:shd w:val="clear" w:color="auto" w:fill="FFFFFF"/>
          </w:tcPr>
          <w:p w14:paraId="11FF2CDD" w14:textId="77777777" w:rsidR="004C26EE" w:rsidRDefault="00C72362">
            <w:pPr>
              <w:rPr>
                <w:lang w:val="en-GB"/>
              </w:rPr>
            </w:pPr>
            <w:r>
              <w:rPr>
                <w:rStyle w:val="SegmentID"/>
                <w:lang w:val="en-GB"/>
              </w:rPr>
              <w:t>142</w:t>
            </w:r>
            <w:r>
              <w:rPr>
                <w:rStyle w:val="TransUnitID"/>
                <w:lang w:val="en-GB"/>
              </w:rPr>
              <w:t>52098cbf-a4e8-430c-b778-27519dd57d8c</w:t>
            </w:r>
          </w:p>
        </w:tc>
        <w:tc>
          <w:tcPr>
            <w:tcW w:w="0" w:type="auto"/>
            <w:shd w:val="clear" w:color="auto" w:fill="FFFFFF"/>
          </w:tcPr>
          <w:p w14:paraId="0568CBBE" w14:textId="77777777" w:rsidR="004C26EE" w:rsidRDefault="00C72362">
            <w:pPr>
              <w:rPr>
                <w:lang w:val="en-GB"/>
              </w:rPr>
            </w:pPr>
            <w:r>
              <w:rPr>
                <w:lang w:val="en-GB"/>
              </w:rPr>
              <w:t>Translation Approved (100%)</w:t>
            </w:r>
          </w:p>
        </w:tc>
        <w:tc>
          <w:tcPr>
            <w:tcW w:w="0" w:type="auto"/>
            <w:shd w:val="clear" w:color="auto" w:fill="FFFFFF"/>
          </w:tcPr>
          <w:p w14:paraId="205CE701" w14:textId="77777777" w:rsidR="004C26EE" w:rsidRDefault="00C72362">
            <w:pPr>
              <w:rPr>
                <w:lang w:val="en-GB"/>
              </w:rPr>
            </w:pPr>
            <w:r>
              <w:rPr>
                <w:lang w:val="en-GB"/>
              </w:rPr>
              <w:t>Article 12</w:t>
            </w:r>
          </w:p>
        </w:tc>
        <w:tc>
          <w:tcPr>
            <w:tcW w:w="0" w:type="auto"/>
            <w:shd w:val="clear" w:color="auto" w:fill="FFFFFF"/>
          </w:tcPr>
          <w:p w14:paraId="2716E6EF" w14:textId="77777777" w:rsidR="004C26EE" w:rsidRDefault="00C72362">
            <w:pPr>
              <w:rPr>
                <w:lang w:val="sr-Cyrl-RS"/>
              </w:rPr>
            </w:pPr>
            <w:r>
              <w:rPr>
                <w:lang w:val="sr-Cyrl-RS"/>
              </w:rPr>
              <w:t>Члан 12.</w:t>
            </w:r>
          </w:p>
        </w:tc>
      </w:tr>
      <w:tr w:rsidR="004C26EE" w14:paraId="568F7785" w14:textId="77777777">
        <w:tc>
          <w:tcPr>
            <w:tcW w:w="0" w:type="auto"/>
            <w:shd w:val="clear" w:color="auto" w:fill="FFFFFF"/>
          </w:tcPr>
          <w:p w14:paraId="649708EF" w14:textId="77777777" w:rsidR="004C26EE" w:rsidRDefault="00C72362">
            <w:pPr>
              <w:rPr>
                <w:lang w:val="en-GB"/>
              </w:rPr>
            </w:pPr>
            <w:r>
              <w:rPr>
                <w:rStyle w:val="SegmentID"/>
                <w:lang w:val="en-GB"/>
              </w:rPr>
              <w:t>143</w:t>
            </w:r>
            <w:r>
              <w:rPr>
                <w:rStyle w:val="TransUnitID"/>
                <w:lang w:val="en-GB"/>
              </w:rPr>
              <w:t>d3424765-6fdc-4492-b4cc-9d2d44fc11a7</w:t>
            </w:r>
          </w:p>
        </w:tc>
        <w:tc>
          <w:tcPr>
            <w:tcW w:w="0" w:type="auto"/>
            <w:shd w:val="clear" w:color="auto" w:fill="FFFFFF"/>
          </w:tcPr>
          <w:p w14:paraId="113E9810" w14:textId="77777777" w:rsidR="004C26EE" w:rsidRDefault="00C72362">
            <w:pPr>
              <w:rPr>
                <w:lang w:val="en-GB"/>
              </w:rPr>
            </w:pPr>
            <w:r>
              <w:rPr>
                <w:lang w:val="en-GB"/>
              </w:rPr>
              <w:t>Translation Approved (100%)</w:t>
            </w:r>
          </w:p>
        </w:tc>
        <w:tc>
          <w:tcPr>
            <w:tcW w:w="0" w:type="auto"/>
            <w:shd w:val="clear" w:color="auto" w:fill="FFFFFF"/>
          </w:tcPr>
          <w:p w14:paraId="295C4C1F" w14:textId="77777777" w:rsidR="004C26EE" w:rsidRDefault="00C72362">
            <w:pPr>
              <w:rPr>
                <w:lang w:val="en-GB"/>
              </w:rPr>
            </w:pPr>
            <w:r>
              <w:rPr>
                <w:lang w:val="en-GB"/>
              </w:rPr>
              <w:t>ERTMS compatibility and future revision</w:t>
            </w:r>
          </w:p>
        </w:tc>
        <w:tc>
          <w:tcPr>
            <w:tcW w:w="0" w:type="auto"/>
            <w:shd w:val="clear" w:color="auto" w:fill="FFFFFF"/>
          </w:tcPr>
          <w:p w14:paraId="54E0FE7A" w14:textId="77777777" w:rsidR="004C26EE" w:rsidRDefault="00C72362">
            <w:pPr>
              <w:rPr>
                <w:lang w:val="sr-Cyrl-RS"/>
              </w:rPr>
            </w:pPr>
            <w:r>
              <w:rPr>
                <w:lang w:val="sr-Cyrl-RS"/>
              </w:rPr>
              <w:t xml:space="preserve">Компатибилност и будућа ревизија </w:t>
            </w:r>
            <w:r>
              <w:rPr>
                <w:rStyle w:val="Tag"/>
                <w:lang w:val="sr-Cyrl-RS"/>
              </w:rPr>
              <w:t>&lt;Italic&gt;</w:t>
            </w:r>
            <w:r>
              <w:rPr>
                <w:lang w:val="sr-Cyrl-RS"/>
              </w:rPr>
              <w:t>ERTMS</w:t>
            </w:r>
            <w:r>
              <w:rPr>
                <w:rStyle w:val="Tag"/>
                <w:lang w:val="sr-Cyrl-RS"/>
              </w:rPr>
              <w:t>&lt;/Italic&gt;</w:t>
            </w:r>
            <w:r>
              <w:rPr>
                <w:lang w:val="sr-Cyrl-RS"/>
              </w:rPr>
              <w:t>-а</w:t>
            </w:r>
          </w:p>
        </w:tc>
      </w:tr>
      <w:tr w:rsidR="004C26EE" w14:paraId="7F61F2B9" w14:textId="77777777">
        <w:tc>
          <w:tcPr>
            <w:tcW w:w="0" w:type="auto"/>
            <w:shd w:val="clear" w:color="auto" w:fill="FFFFFF"/>
          </w:tcPr>
          <w:p w14:paraId="58E9040E" w14:textId="77777777" w:rsidR="004C26EE" w:rsidRDefault="00C72362">
            <w:pPr>
              <w:rPr>
                <w:lang w:val="en-GB"/>
              </w:rPr>
            </w:pPr>
            <w:r>
              <w:rPr>
                <w:rStyle w:val="SegmentID"/>
                <w:lang w:val="en-GB"/>
              </w:rPr>
              <w:t>144</w:t>
            </w:r>
            <w:r>
              <w:rPr>
                <w:rStyle w:val="TransUnitID"/>
                <w:lang w:val="en-GB"/>
              </w:rPr>
              <w:t>69b813f6-2241-4062-be74-2a2388d8ce01</w:t>
            </w:r>
          </w:p>
        </w:tc>
        <w:tc>
          <w:tcPr>
            <w:tcW w:w="0" w:type="auto"/>
            <w:shd w:val="clear" w:color="auto" w:fill="FFFFFF"/>
          </w:tcPr>
          <w:p w14:paraId="7E4D65A6" w14:textId="77777777" w:rsidR="004C26EE" w:rsidRDefault="00C72362">
            <w:pPr>
              <w:rPr>
                <w:lang w:val="en-GB"/>
              </w:rPr>
            </w:pPr>
            <w:r>
              <w:rPr>
                <w:lang w:val="en-GB"/>
              </w:rPr>
              <w:t>Translation Approved (0%)</w:t>
            </w:r>
          </w:p>
        </w:tc>
        <w:tc>
          <w:tcPr>
            <w:tcW w:w="0" w:type="auto"/>
            <w:shd w:val="clear" w:color="auto" w:fill="FFFFFF"/>
          </w:tcPr>
          <w:p w14:paraId="7A4185F7" w14:textId="77777777" w:rsidR="004C26EE" w:rsidRDefault="00C72362">
            <w:pPr>
              <w:rPr>
                <w:lang w:val="en-GB"/>
              </w:rPr>
            </w:pPr>
            <w:r>
              <w:rPr>
                <w:lang w:val="en-GB"/>
              </w:rPr>
              <w:t>By 28 March 2024, infrastructure managers shall submit to the Agency the definition of the checks for the compatibility of vehicles with the infrastructure regarding the ETCS system and the radio system for the existing lines equipped with ERTMS or GSM-R in operation.</w:t>
            </w:r>
          </w:p>
        </w:tc>
        <w:tc>
          <w:tcPr>
            <w:tcW w:w="0" w:type="auto"/>
            <w:shd w:val="clear" w:color="auto" w:fill="FFFFFF"/>
          </w:tcPr>
          <w:p w14:paraId="3EBD4DE4" w14:textId="77777777" w:rsidR="004C26EE" w:rsidRDefault="00C72362">
            <w:pPr>
              <w:rPr>
                <w:lang w:val="sr-Cyrl-RS"/>
              </w:rPr>
            </w:pPr>
            <w:r>
              <w:rPr>
                <w:lang w:val="sr-Cyrl-RS"/>
              </w:rPr>
              <w:t xml:space="preserve">До 28. марта 2024. године, управљачи инфраструктуре достављају Агенцији дефиницију провера компатибилности возилâ са инфраструктуром у вези са системом </w:t>
            </w:r>
            <w:r>
              <w:rPr>
                <w:rStyle w:val="Tag"/>
                <w:lang w:val="sr-Cyrl-RS"/>
              </w:rPr>
              <w:t>&lt;Italic&gt;</w:t>
            </w:r>
            <w:r>
              <w:rPr>
                <w:lang w:val="sr-Cyrl-RS"/>
              </w:rPr>
              <w:t>ETCS</w:t>
            </w:r>
            <w:r>
              <w:rPr>
                <w:rStyle w:val="Tag"/>
                <w:lang w:val="sr-Cyrl-RS"/>
              </w:rPr>
              <w:t>&lt;/Italic&gt;</w:t>
            </w:r>
            <w:r>
              <w:rPr>
                <w:lang w:val="sr-Cyrl-RS"/>
              </w:rPr>
              <w:t xml:space="preserve"> и радио-системом за постојеће пруге опремљене </w:t>
            </w:r>
            <w:r>
              <w:rPr>
                <w:rStyle w:val="Tag"/>
                <w:lang w:val="sr-Cyrl-RS"/>
              </w:rPr>
              <w:t>&lt;Italic&gt;</w:t>
            </w:r>
            <w:r>
              <w:rPr>
                <w:lang w:val="sr-Cyrl-RS"/>
              </w:rPr>
              <w:t>ERTMS</w:t>
            </w:r>
            <w:r>
              <w:rPr>
                <w:rStyle w:val="Tag"/>
                <w:lang w:val="sr-Cyrl-RS"/>
              </w:rPr>
              <w:t>&lt;/Italic&gt;</w:t>
            </w:r>
            <w:r>
              <w:rPr>
                <w:lang w:val="sr-Cyrl-RS"/>
              </w:rPr>
              <w:t xml:space="preserve">-ом или </w:t>
            </w:r>
            <w:r>
              <w:rPr>
                <w:rStyle w:val="Tag"/>
                <w:lang w:val="sr-Cyrl-RS"/>
              </w:rPr>
              <w:t>&lt;Italic&gt;</w:t>
            </w:r>
            <w:r>
              <w:rPr>
                <w:lang w:val="sr-Cyrl-RS"/>
              </w:rPr>
              <w:t>GSM-R</w:t>
            </w:r>
            <w:r>
              <w:rPr>
                <w:rStyle w:val="Tag"/>
                <w:lang w:val="sr-Cyrl-RS"/>
              </w:rPr>
              <w:t>&lt;/Italic&gt;</w:t>
            </w:r>
            <w:r>
              <w:rPr>
                <w:lang w:val="sr-Cyrl-RS"/>
              </w:rPr>
              <w:t>-ом у експлоатацији.</w:t>
            </w:r>
          </w:p>
        </w:tc>
      </w:tr>
      <w:tr w:rsidR="004C26EE" w14:paraId="3A8BA1DD" w14:textId="77777777">
        <w:tc>
          <w:tcPr>
            <w:tcW w:w="0" w:type="auto"/>
            <w:shd w:val="clear" w:color="auto" w:fill="FFFFFF"/>
          </w:tcPr>
          <w:p w14:paraId="6BA9ADAC" w14:textId="77777777" w:rsidR="004C26EE" w:rsidRDefault="00C72362">
            <w:pPr>
              <w:rPr>
                <w:lang w:val="en-GB"/>
              </w:rPr>
            </w:pPr>
            <w:r>
              <w:rPr>
                <w:rStyle w:val="SegmentID"/>
                <w:lang w:val="en-GB"/>
              </w:rPr>
              <w:lastRenderedPageBreak/>
              <w:t>145</w:t>
            </w:r>
            <w:r>
              <w:rPr>
                <w:rStyle w:val="TransUnitID"/>
                <w:lang w:val="en-GB"/>
              </w:rPr>
              <w:t>69b813f6-2241-4062-be74-2a2388d8ce01</w:t>
            </w:r>
          </w:p>
        </w:tc>
        <w:tc>
          <w:tcPr>
            <w:tcW w:w="0" w:type="auto"/>
            <w:shd w:val="clear" w:color="auto" w:fill="FFFFFF"/>
          </w:tcPr>
          <w:p w14:paraId="67789319" w14:textId="77777777" w:rsidR="004C26EE" w:rsidRDefault="00C72362">
            <w:pPr>
              <w:rPr>
                <w:lang w:val="en-GB"/>
              </w:rPr>
            </w:pPr>
            <w:r>
              <w:rPr>
                <w:lang w:val="en-GB"/>
              </w:rPr>
              <w:t>Translation Approved (0%)</w:t>
            </w:r>
          </w:p>
        </w:tc>
        <w:tc>
          <w:tcPr>
            <w:tcW w:w="0" w:type="auto"/>
            <w:shd w:val="clear" w:color="auto" w:fill="FFFFFF"/>
          </w:tcPr>
          <w:p w14:paraId="17B00A6A" w14:textId="77777777" w:rsidR="004C26EE" w:rsidRDefault="00C72362">
            <w:pPr>
              <w:rPr>
                <w:lang w:val="en-GB"/>
              </w:rPr>
            </w:pPr>
            <w:r>
              <w:rPr>
                <w:lang w:val="en-GB"/>
              </w:rPr>
              <w:t>Member States shall repeal the related national rules by the same date.</w:t>
            </w:r>
          </w:p>
        </w:tc>
        <w:tc>
          <w:tcPr>
            <w:tcW w:w="0" w:type="auto"/>
            <w:shd w:val="clear" w:color="auto" w:fill="FFFFFF"/>
          </w:tcPr>
          <w:p w14:paraId="578C404D" w14:textId="77777777" w:rsidR="004C26EE" w:rsidRDefault="00C72362">
            <w:pPr>
              <w:rPr>
                <w:lang w:val="sr-Cyrl-RS"/>
              </w:rPr>
            </w:pPr>
            <w:r>
              <w:rPr>
                <w:lang w:val="sr-Cyrl-RS"/>
              </w:rPr>
              <w:t>Државе чланице до истог датума стављају ван снаге одговарајућа национална правила.</w:t>
            </w:r>
          </w:p>
        </w:tc>
      </w:tr>
      <w:tr w:rsidR="004C26EE" w14:paraId="69F250BD" w14:textId="77777777">
        <w:tc>
          <w:tcPr>
            <w:tcW w:w="0" w:type="auto"/>
            <w:shd w:val="clear" w:color="auto" w:fill="FFFFFF"/>
          </w:tcPr>
          <w:p w14:paraId="19CD7799" w14:textId="77777777" w:rsidR="004C26EE" w:rsidRDefault="00C72362">
            <w:pPr>
              <w:rPr>
                <w:lang w:val="en-GB"/>
              </w:rPr>
            </w:pPr>
            <w:r>
              <w:rPr>
                <w:rStyle w:val="SegmentID"/>
                <w:lang w:val="en-GB"/>
              </w:rPr>
              <w:t>146</w:t>
            </w:r>
            <w:r>
              <w:rPr>
                <w:rStyle w:val="TransUnitID"/>
                <w:lang w:val="en-GB"/>
              </w:rPr>
              <w:t>69b813f6-2241-4062-be74-2a2388d8ce01</w:t>
            </w:r>
          </w:p>
        </w:tc>
        <w:tc>
          <w:tcPr>
            <w:tcW w:w="0" w:type="auto"/>
            <w:shd w:val="clear" w:color="auto" w:fill="FFFFFF"/>
          </w:tcPr>
          <w:p w14:paraId="7A71FA07" w14:textId="77777777" w:rsidR="004C26EE" w:rsidRDefault="00C72362">
            <w:pPr>
              <w:rPr>
                <w:lang w:val="en-GB"/>
              </w:rPr>
            </w:pPr>
            <w:r>
              <w:rPr>
                <w:lang w:val="en-GB"/>
              </w:rPr>
              <w:t>Translation Approved (0%)</w:t>
            </w:r>
          </w:p>
        </w:tc>
        <w:tc>
          <w:tcPr>
            <w:tcW w:w="0" w:type="auto"/>
            <w:shd w:val="clear" w:color="auto" w:fill="FFFFFF"/>
          </w:tcPr>
          <w:p w14:paraId="0191C965" w14:textId="77777777" w:rsidR="004C26EE" w:rsidRDefault="00C72362">
            <w:pPr>
              <w:rPr>
                <w:lang w:val="en-GB"/>
              </w:rPr>
            </w:pPr>
            <w:r>
              <w:rPr>
                <w:lang w:val="en-GB"/>
              </w:rPr>
              <w:t>By 1 June 2024, the Agency shall provide the Commission with its analysis on how to phase out the checks to prove the technical compatibility of on-board units with different ERTMS trackside implementations and to achieve harmonisation of engineering and operational rules for the Single European Rail Area.</w:t>
            </w:r>
          </w:p>
        </w:tc>
        <w:tc>
          <w:tcPr>
            <w:tcW w:w="0" w:type="auto"/>
            <w:shd w:val="clear" w:color="auto" w:fill="FFFFFF"/>
          </w:tcPr>
          <w:p w14:paraId="50E7DC11" w14:textId="7E35B89A" w:rsidR="004C26EE" w:rsidRDefault="00C72362" w:rsidP="00936F82">
            <w:pPr>
              <w:rPr>
                <w:lang w:val="sr-Cyrl-RS"/>
              </w:rPr>
            </w:pPr>
            <w:r>
              <w:rPr>
                <w:lang w:val="sr-Cyrl-RS"/>
              </w:rPr>
              <w:t xml:space="preserve">До 1. јуна 2024. године, Агенција доставља Комисији своју анализу о томе како постепено укинути провере да би се доказала техничка усклађеност јединица у возилу са различитим имплементацијама </w:t>
            </w:r>
            <w:r>
              <w:rPr>
                <w:rStyle w:val="Tag"/>
                <w:lang w:val="sr-Cyrl-RS"/>
              </w:rPr>
              <w:t>&lt;Italic&gt;</w:t>
            </w:r>
            <w:r>
              <w:rPr>
                <w:lang w:val="sr-Cyrl-RS"/>
              </w:rPr>
              <w:t>ERTMS</w:t>
            </w:r>
            <w:r>
              <w:rPr>
                <w:rStyle w:val="Tag"/>
                <w:lang w:val="sr-Cyrl-RS"/>
              </w:rPr>
              <w:t>&lt;/Italic&gt;</w:t>
            </w:r>
            <w:r>
              <w:rPr>
                <w:lang w:val="sr-Cyrl-RS"/>
              </w:rPr>
              <w:t xml:space="preserve">-а дуж </w:t>
            </w:r>
            <w:r w:rsidR="00EA0201">
              <w:rPr>
                <w:lang w:val="sr-Cyrl-RS"/>
              </w:rPr>
              <w:t>пруге и</w:t>
            </w:r>
            <w:r>
              <w:rPr>
                <w:lang w:val="sr-Cyrl-RS"/>
              </w:rPr>
              <w:t xml:space="preserve"> како остварити хармонизацију конструкционих и оперативних правила за јединствени европски железнички простор.</w:t>
            </w:r>
          </w:p>
        </w:tc>
      </w:tr>
      <w:tr w:rsidR="004C26EE" w14:paraId="50FB18C1" w14:textId="77777777">
        <w:tc>
          <w:tcPr>
            <w:tcW w:w="0" w:type="auto"/>
            <w:shd w:val="clear" w:color="auto" w:fill="FFFFFF"/>
          </w:tcPr>
          <w:p w14:paraId="101062CA" w14:textId="77777777" w:rsidR="004C26EE" w:rsidRDefault="00C72362">
            <w:pPr>
              <w:rPr>
                <w:lang w:val="en-GB"/>
              </w:rPr>
            </w:pPr>
            <w:r>
              <w:rPr>
                <w:rStyle w:val="SegmentID"/>
                <w:lang w:val="en-GB"/>
              </w:rPr>
              <w:t>147</w:t>
            </w:r>
            <w:r>
              <w:rPr>
                <w:rStyle w:val="TransUnitID"/>
                <w:lang w:val="en-GB"/>
              </w:rPr>
              <w:t>c37f8a2b-3f6e-424d-85be-e3fba3c0f102</w:t>
            </w:r>
          </w:p>
        </w:tc>
        <w:tc>
          <w:tcPr>
            <w:tcW w:w="0" w:type="auto"/>
            <w:shd w:val="clear" w:color="auto" w:fill="FFFFFF"/>
          </w:tcPr>
          <w:p w14:paraId="5FAAAA16" w14:textId="77777777" w:rsidR="004C26EE" w:rsidRDefault="00C72362">
            <w:pPr>
              <w:rPr>
                <w:lang w:val="en-GB"/>
              </w:rPr>
            </w:pPr>
            <w:r>
              <w:rPr>
                <w:lang w:val="en-GB"/>
              </w:rPr>
              <w:t>Translation Approved (100%)</w:t>
            </w:r>
          </w:p>
        </w:tc>
        <w:tc>
          <w:tcPr>
            <w:tcW w:w="0" w:type="auto"/>
            <w:shd w:val="clear" w:color="auto" w:fill="FFFFFF"/>
          </w:tcPr>
          <w:p w14:paraId="314BEB81" w14:textId="77777777" w:rsidR="004C26EE" w:rsidRDefault="00C72362">
            <w:pPr>
              <w:rPr>
                <w:lang w:val="en-GB"/>
              </w:rPr>
            </w:pPr>
            <w:r>
              <w:rPr>
                <w:lang w:val="en-GB"/>
              </w:rPr>
              <w:t>Article 13</w:t>
            </w:r>
          </w:p>
        </w:tc>
        <w:tc>
          <w:tcPr>
            <w:tcW w:w="0" w:type="auto"/>
            <w:shd w:val="clear" w:color="auto" w:fill="FFFFFF"/>
          </w:tcPr>
          <w:p w14:paraId="489681B7" w14:textId="77777777" w:rsidR="004C26EE" w:rsidRDefault="00C72362">
            <w:pPr>
              <w:rPr>
                <w:lang w:val="sr-Cyrl-RS"/>
              </w:rPr>
            </w:pPr>
            <w:r>
              <w:rPr>
                <w:lang w:val="sr-Cyrl-RS"/>
              </w:rPr>
              <w:t>Члан 13.</w:t>
            </w:r>
          </w:p>
        </w:tc>
      </w:tr>
      <w:tr w:rsidR="004C26EE" w14:paraId="3735061D" w14:textId="77777777">
        <w:tc>
          <w:tcPr>
            <w:tcW w:w="0" w:type="auto"/>
            <w:shd w:val="clear" w:color="auto" w:fill="FFFFFF"/>
          </w:tcPr>
          <w:p w14:paraId="4BF184B2" w14:textId="77777777" w:rsidR="004C26EE" w:rsidRDefault="00C72362">
            <w:pPr>
              <w:rPr>
                <w:lang w:val="en-GB"/>
              </w:rPr>
            </w:pPr>
            <w:r>
              <w:rPr>
                <w:rStyle w:val="SegmentID"/>
                <w:lang w:val="en-GB"/>
              </w:rPr>
              <w:t>148</w:t>
            </w:r>
            <w:r>
              <w:rPr>
                <w:rStyle w:val="TransUnitID"/>
                <w:lang w:val="en-GB"/>
              </w:rPr>
              <w:t>dd295f68-dbfe-42c3-8c08-be2418580d62</w:t>
            </w:r>
          </w:p>
        </w:tc>
        <w:tc>
          <w:tcPr>
            <w:tcW w:w="0" w:type="auto"/>
            <w:shd w:val="clear" w:color="auto" w:fill="FFFFFF"/>
          </w:tcPr>
          <w:p w14:paraId="0B7C7FAD" w14:textId="77777777" w:rsidR="004C26EE" w:rsidRDefault="00C72362">
            <w:pPr>
              <w:rPr>
                <w:lang w:val="en-GB"/>
              </w:rPr>
            </w:pPr>
            <w:r>
              <w:rPr>
                <w:lang w:val="en-GB"/>
              </w:rPr>
              <w:t>Translation Approved (74%)</w:t>
            </w:r>
          </w:p>
        </w:tc>
        <w:tc>
          <w:tcPr>
            <w:tcW w:w="0" w:type="auto"/>
            <w:shd w:val="clear" w:color="auto" w:fill="FFFFFF"/>
          </w:tcPr>
          <w:p w14:paraId="423ACF9D" w14:textId="77777777" w:rsidR="004C26EE" w:rsidRDefault="00C72362">
            <w:pPr>
              <w:rPr>
                <w:lang w:val="en-GB"/>
              </w:rPr>
            </w:pPr>
            <w:r>
              <w:rPr>
                <w:lang w:val="en-GB"/>
              </w:rPr>
              <w:t>Train-detection compatibility</w:t>
            </w:r>
          </w:p>
        </w:tc>
        <w:tc>
          <w:tcPr>
            <w:tcW w:w="0" w:type="auto"/>
            <w:shd w:val="clear" w:color="auto" w:fill="FFFFFF"/>
          </w:tcPr>
          <w:p w14:paraId="653B839D" w14:textId="6DF7F6A3" w:rsidR="004C26EE" w:rsidRDefault="00C72362" w:rsidP="00DD62F4">
            <w:pPr>
              <w:rPr>
                <w:lang w:val="sr-Cyrl-RS"/>
              </w:rPr>
            </w:pPr>
            <w:r>
              <w:rPr>
                <w:lang w:val="sr-Cyrl-RS"/>
              </w:rPr>
              <w:t>Компатибилност системâ детекције воза</w:t>
            </w:r>
          </w:p>
        </w:tc>
      </w:tr>
      <w:tr w:rsidR="004C26EE" w14:paraId="75995757" w14:textId="77777777">
        <w:tc>
          <w:tcPr>
            <w:tcW w:w="0" w:type="auto"/>
            <w:shd w:val="clear" w:color="auto" w:fill="FFFFFF"/>
          </w:tcPr>
          <w:p w14:paraId="0838457B" w14:textId="77777777" w:rsidR="004C26EE" w:rsidRDefault="00C72362">
            <w:pPr>
              <w:rPr>
                <w:lang w:val="en-GB"/>
              </w:rPr>
            </w:pPr>
            <w:r>
              <w:rPr>
                <w:rStyle w:val="SegmentID"/>
                <w:lang w:val="en-GB"/>
              </w:rPr>
              <w:t>149</w:t>
            </w:r>
            <w:r>
              <w:rPr>
                <w:rStyle w:val="TransUnitID"/>
                <w:lang w:val="en-GB"/>
              </w:rPr>
              <w:t>639d852d-9247-4f96-9286-03dbee62f17a</w:t>
            </w:r>
          </w:p>
        </w:tc>
        <w:tc>
          <w:tcPr>
            <w:tcW w:w="0" w:type="auto"/>
            <w:shd w:val="clear" w:color="auto" w:fill="FFFFFF"/>
          </w:tcPr>
          <w:p w14:paraId="71CE22F9" w14:textId="77777777" w:rsidR="004C26EE" w:rsidRDefault="00C72362">
            <w:pPr>
              <w:rPr>
                <w:lang w:val="en-GB"/>
              </w:rPr>
            </w:pPr>
            <w:r>
              <w:rPr>
                <w:lang w:val="en-GB"/>
              </w:rPr>
              <w:t>Translation Approved (100%)</w:t>
            </w:r>
          </w:p>
        </w:tc>
        <w:tc>
          <w:tcPr>
            <w:tcW w:w="0" w:type="auto"/>
            <w:shd w:val="clear" w:color="auto" w:fill="FFFFFF"/>
          </w:tcPr>
          <w:p w14:paraId="0C209981" w14:textId="77777777" w:rsidR="004C26EE" w:rsidRDefault="00C72362">
            <w:pPr>
              <w:rPr>
                <w:lang w:val="en-GB"/>
              </w:rPr>
            </w:pPr>
            <w:r>
              <w:rPr>
                <w:lang w:val="en-GB"/>
              </w:rPr>
              <w:t>1.</w:t>
            </w:r>
          </w:p>
        </w:tc>
        <w:tc>
          <w:tcPr>
            <w:tcW w:w="0" w:type="auto"/>
            <w:shd w:val="clear" w:color="auto" w:fill="FFFFFF"/>
          </w:tcPr>
          <w:p w14:paraId="59ADA4D5" w14:textId="77777777" w:rsidR="004C26EE" w:rsidRDefault="00C72362">
            <w:pPr>
              <w:rPr>
                <w:lang w:val="sr-Cyrl-RS"/>
              </w:rPr>
            </w:pPr>
            <w:r>
              <w:rPr>
                <w:lang w:val="sr-Cyrl-RS"/>
              </w:rPr>
              <w:t>1.</w:t>
            </w:r>
          </w:p>
        </w:tc>
      </w:tr>
      <w:tr w:rsidR="004C26EE" w14:paraId="27387564" w14:textId="77777777">
        <w:tc>
          <w:tcPr>
            <w:tcW w:w="0" w:type="auto"/>
            <w:shd w:val="clear" w:color="auto" w:fill="FFFFFF"/>
          </w:tcPr>
          <w:p w14:paraId="16B8AE40" w14:textId="77777777" w:rsidR="004C26EE" w:rsidRDefault="00C72362">
            <w:pPr>
              <w:rPr>
                <w:lang w:val="en-GB"/>
              </w:rPr>
            </w:pPr>
            <w:r>
              <w:rPr>
                <w:rStyle w:val="SegmentID"/>
                <w:lang w:val="en-GB"/>
              </w:rPr>
              <w:t>150</w:t>
            </w:r>
            <w:r>
              <w:rPr>
                <w:rStyle w:val="TransUnitID"/>
                <w:lang w:val="en-GB"/>
              </w:rPr>
              <w:t>639d852d-9247-4f96-9286-03dbee62f17a</w:t>
            </w:r>
          </w:p>
        </w:tc>
        <w:tc>
          <w:tcPr>
            <w:tcW w:w="0" w:type="auto"/>
            <w:shd w:val="clear" w:color="auto" w:fill="FFFFFF"/>
          </w:tcPr>
          <w:p w14:paraId="46019AA7" w14:textId="77777777" w:rsidR="004C26EE" w:rsidRDefault="00C72362">
            <w:pPr>
              <w:rPr>
                <w:lang w:val="en-GB"/>
              </w:rPr>
            </w:pPr>
            <w:r>
              <w:rPr>
                <w:lang w:val="en-GB"/>
              </w:rPr>
              <w:t>Translation Approved (0%)</w:t>
            </w:r>
          </w:p>
        </w:tc>
        <w:tc>
          <w:tcPr>
            <w:tcW w:w="0" w:type="auto"/>
            <w:shd w:val="clear" w:color="auto" w:fill="FFFFFF"/>
          </w:tcPr>
          <w:p w14:paraId="4696C47F" w14:textId="77777777" w:rsidR="004C26EE" w:rsidRDefault="00C72362">
            <w:pPr>
              <w:rPr>
                <w:lang w:val="en-GB"/>
              </w:rPr>
            </w:pPr>
            <w:r>
              <w:rPr>
                <w:lang w:val="en-GB"/>
              </w:rPr>
              <w:t>By 31 December 2024, Member States whose infrastructure managers operate train-detection systems not compliant with this regulation must request a specific case and shall notify the Agency of these systems by informing it about:</w:t>
            </w:r>
          </w:p>
        </w:tc>
        <w:tc>
          <w:tcPr>
            <w:tcW w:w="0" w:type="auto"/>
            <w:shd w:val="clear" w:color="auto" w:fill="FFFFFF"/>
          </w:tcPr>
          <w:p w14:paraId="20FD0F16" w14:textId="4E1F7094" w:rsidR="004C26EE" w:rsidRDefault="00C72362" w:rsidP="00DD62F4">
            <w:pPr>
              <w:rPr>
                <w:lang w:val="sr-Cyrl-RS"/>
              </w:rPr>
            </w:pPr>
            <w:r>
              <w:rPr>
                <w:lang w:val="sr-Cyrl-RS"/>
              </w:rPr>
              <w:t>Државе чланице чији управљачи инфраструктуре користе системе детекције воза који нису усаглашени са овом уредбом морају до 31. децембра 2024. године затражити специфични случај и обавестити Агенцију о тим системима, при чему је информишу о:</w:t>
            </w:r>
          </w:p>
        </w:tc>
      </w:tr>
      <w:tr w:rsidR="004C26EE" w14:paraId="6DD23F72" w14:textId="77777777">
        <w:tc>
          <w:tcPr>
            <w:tcW w:w="0" w:type="auto"/>
            <w:shd w:val="clear" w:color="auto" w:fill="FFFFFF"/>
          </w:tcPr>
          <w:p w14:paraId="3BFC5239" w14:textId="77777777" w:rsidR="004C26EE" w:rsidRDefault="00C72362">
            <w:pPr>
              <w:rPr>
                <w:lang w:val="en-GB"/>
              </w:rPr>
            </w:pPr>
            <w:r>
              <w:rPr>
                <w:rStyle w:val="SegmentID"/>
                <w:lang w:val="en-GB"/>
              </w:rPr>
              <w:t>151</w:t>
            </w:r>
            <w:r>
              <w:rPr>
                <w:rStyle w:val="TransUnitID"/>
                <w:lang w:val="en-GB"/>
              </w:rPr>
              <w:t>db247e11-95e5-4c37-b7df-4ef29d92dab2</w:t>
            </w:r>
          </w:p>
        </w:tc>
        <w:tc>
          <w:tcPr>
            <w:tcW w:w="0" w:type="auto"/>
            <w:shd w:val="clear" w:color="auto" w:fill="FFFFFF"/>
          </w:tcPr>
          <w:p w14:paraId="59EB26D4" w14:textId="77777777" w:rsidR="004C26EE" w:rsidRDefault="00C72362">
            <w:pPr>
              <w:rPr>
                <w:lang w:val="en-GB"/>
              </w:rPr>
            </w:pPr>
            <w:r>
              <w:rPr>
                <w:lang w:val="en-GB"/>
              </w:rPr>
              <w:t>Translation Approved (0%)</w:t>
            </w:r>
          </w:p>
        </w:tc>
        <w:tc>
          <w:tcPr>
            <w:tcW w:w="0" w:type="auto"/>
            <w:shd w:val="clear" w:color="auto" w:fill="FFFFFF"/>
          </w:tcPr>
          <w:p w14:paraId="2D3D6FDA" w14:textId="77777777" w:rsidR="004C26EE" w:rsidRDefault="00C72362">
            <w:pPr>
              <w:rPr>
                <w:lang w:val="en-GB"/>
              </w:rPr>
            </w:pPr>
            <w:r>
              <w:rPr>
                <w:lang w:val="en-GB"/>
              </w:rPr>
              <w:t>(a) the interference current limits for track circuits including the evaluation methods and vehicle impedance in accordance with clause 3.2.2 of ERA/ERTMS/033281 rev 5.0;</w:t>
            </w:r>
          </w:p>
        </w:tc>
        <w:tc>
          <w:tcPr>
            <w:tcW w:w="0" w:type="auto"/>
            <w:shd w:val="clear" w:color="auto" w:fill="FFFFFF"/>
          </w:tcPr>
          <w:p w14:paraId="28F8DA0F" w14:textId="77777777" w:rsidR="004C26EE" w:rsidRDefault="00C72362">
            <w:pPr>
              <w:rPr>
                <w:lang w:val="sr-Cyrl-RS"/>
              </w:rPr>
            </w:pPr>
            <w:r>
              <w:rPr>
                <w:lang w:val="sr-Cyrl-RS"/>
              </w:rPr>
              <w:t>а) границама струје сметње за шинска струјна кола, укључујући методе оцењивања и импедансу возила у складу са клаузулом 3.2.2. документа ERA/ERTMS/033281 рев. 5.0;</w:t>
            </w:r>
          </w:p>
        </w:tc>
      </w:tr>
      <w:tr w:rsidR="004C26EE" w14:paraId="3F84B54C" w14:textId="77777777">
        <w:tc>
          <w:tcPr>
            <w:tcW w:w="0" w:type="auto"/>
            <w:shd w:val="clear" w:color="auto" w:fill="FFFFFF"/>
          </w:tcPr>
          <w:p w14:paraId="35D8FBFD" w14:textId="77777777" w:rsidR="004C26EE" w:rsidRDefault="00C72362">
            <w:pPr>
              <w:rPr>
                <w:lang w:val="en-GB"/>
              </w:rPr>
            </w:pPr>
            <w:r>
              <w:rPr>
                <w:rStyle w:val="SegmentID"/>
                <w:lang w:val="en-GB"/>
              </w:rPr>
              <w:t>152</w:t>
            </w:r>
            <w:r>
              <w:rPr>
                <w:rStyle w:val="TransUnitID"/>
                <w:lang w:val="en-GB"/>
              </w:rPr>
              <w:t>3a567ce1-82f5-49bf-aa0a-4cf1bab48655</w:t>
            </w:r>
          </w:p>
        </w:tc>
        <w:tc>
          <w:tcPr>
            <w:tcW w:w="0" w:type="auto"/>
            <w:shd w:val="clear" w:color="auto" w:fill="FFFFFF"/>
          </w:tcPr>
          <w:p w14:paraId="6047F140" w14:textId="77777777" w:rsidR="004C26EE" w:rsidRDefault="00C72362">
            <w:pPr>
              <w:rPr>
                <w:lang w:val="en-GB"/>
              </w:rPr>
            </w:pPr>
            <w:r>
              <w:rPr>
                <w:lang w:val="en-GB"/>
              </w:rPr>
              <w:t>Translation Approved (0%)</w:t>
            </w:r>
          </w:p>
        </w:tc>
        <w:tc>
          <w:tcPr>
            <w:tcW w:w="0" w:type="auto"/>
            <w:shd w:val="clear" w:color="auto" w:fill="FFFFFF"/>
          </w:tcPr>
          <w:p w14:paraId="42FF0402" w14:textId="77777777" w:rsidR="004C26EE" w:rsidRDefault="00C72362">
            <w:pPr>
              <w:rPr>
                <w:lang w:val="en-GB"/>
              </w:rPr>
            </w:pPr>
            <w:r>
              <w:rPr>
                <w:lang w:val="en-GB"/>
              </w:rPr>
              <w:t>(b) field limits for axle counters in X, Y, Z axis including the evaluation methods in accordance with clause 3.2.1 of ERA/ERTMS/033281 rev 5.0;</w:t>
            </w:r>
          </w:p>
        </w:tc>
        <w:tc>
          <w:tcPr>
            <w:tcW w:w="0" w:type="auto"/>
            <w:shd w:val="clear" w:color="auto" w:fill="FFFFFF"/>
          </w:tcPr>
          <w:p w14:paraId="4C499FCF" w14:textId="77777777" w:rsidR="004C26EE" w:rsidRDefault="00C72362">
            <w:pPr>
              <w:rPr>
                <w:lang w:val="sr-Cyrl-RS"/>
              </w:rPr>
            </w:pPr>
            <w:r>
              <w:rPr>
                <w:lang w:val="sr-Cyrl-RS"/>
              </w:rPr>
              <w:t xml:space="preserve">б) граничним вредностима поља за бројаче осовина у осама </w:t>
            </w:r>
            <w:r>
              <w:rPr>
                <w:rStyle w:val="Tag"/>
                <w:lang w:val="sr-Cyrl-RS"/>
              </w:rPr>
              <w:t>&lt;Italic&gt;</w:t>
            </w:r>
            <w:r>
              <w:rPr>
                <w:lang w:val="sr-Cyrl-RS"/>
              </w:rPr>
              <w:t>X</w:t>
            </w:r>
            <w:r>
              <w:rPr>
                <w:rStyle w:val="Tag"/>
                <w:lang w:val="sr-Cyrl-RS"/>
              </w:rPr>
              <w:t>&lt;/Italic&gt;</w:t>
            </w:r>
            <w:r>
              <w:rPr>
                <w:lang w:val="sr-Cyrl-RS"/>
              </w:rPr>
              <w:t xml:space="preserve">, </w:t>
            </w:r>
            <w:r>
              <w:rPr>
                <w:rStyle w:val="Tag"/>
                <w:lang w:val="sr-Cyrl-RS"/>
              </w:rPr>
              <w:t>&lt;Italic&gt;</w:t>
            </w:r>
            <w:r>
              <w:rPr>
                <w:lang w:val="sr-Cyrl-RS"/>
              </w:rPr>
              <w:t>Y</w:t>
            </w:r>
            <w:r>
              <w:rPr>
                <w:rStyle w:val="Tag"/>
                <w:lang w:val="sr-Cyrl-RS"/>
              </w:rPr>
              <w:t>&lt;/Italic&gt;</w:t>
            </w:r>
            <w:r>
              <w:rPr>
                <w:lang w:val="sr-Cyrl-RS"/>
              </w:rPr>
              <w:t xml:space="preserve">, </w:t>
            </w:r>
            <w:r>
              <w:rPr>
                <w:rStyle w:val="Tag"/>
                <w:lang w:val="sr-Cyrl-RS"/>
              </w:rPr>
              <w:t>&lt;Italic&gt;</w:t>
            </w:r>
            <w:r>
              <w:rPr>
                <w:lang w:val="sr-Cyrl-RS"/>
              </w:rPr>
              <w:t>Z</w:t>
            </w:r>
            <w:r>
              <w:rPr>
                <w:rStyle w:val="Tag"/>
                <w:lang w:val="sr-Cyrl-RS"/>
              </w:rPr>
              <w:t>&lt;/Italic&gt;</w:t>
            </w:r>
            <w:r>
              <w:rPr>
                <w:lang w:val="sr-Cyrl-RS"/>
              </w:rPr>
              <w:t>, укључујући методе оцењивања у складу са клаузулом 3.2.1. документа ERA/ERTMS/033281 рев. 5.0;</w:t>
            </w:r>
          </w:p>
        </w:tc>
      </w:tr>
      <w:tr w:rsidR="004C26EE" w14:paraId="6D9D5B16" w14:textId="77777777">
        <w:tc>
          <w:tcPr>
            <w:tcW w:w="0" w:type="auto"/>
            <w:shd w:val="clear" w:color="auto" w:fill="FFFFFF"/>
          </w:tcPr>
          <w:p w14:paraId="612BEA11" w14:textId="77777777" w:rsidR="004C26EE" w:rsidRDefault="00C72362">
            <w:pPr>
              <w:rPr>
                <w:lang w:val="en-GB"/>
              </w:rPr>
            </w:pPr>
            <w:r>
              <w:rPr>
                <w:rStyle w:val="SegmentID"/>
                <w:lang w:val="en-GB"/>
              </w:rPr>
              <w:t>153</w:t>
            </w:r>
            <w:r>
              <w:rPr>
                <w:rStyle w:val="TransUnitID"/>
                <w:lang w:val="en-GB"/>
              </w:rPr>
              <w:t>3254ba68-dacc-40b1-b9ab-1953ae58e19b</w:t>
            </w:r>
          </w:p>
        </w:tc>
        <w:tc>
          <w:tcPr>
            <w:tcW w:w="0" w:type="auto"/>
            <w:shd w:val="clear" w:color="auto" w:fill="FFFFFF"/>
          </w:tcPr>
          <w:p w14:paraId="6CBF76A0" w14:textId="77777777" w:rsidR="004C26EE" w:rsidRDefault="00C72362">
            <w:pPr>
              <w:rPr>
                <w:lang w:val="en-GB"/>
              </w:rPr>
            </w:pPr>
            <w:r>
              <w:rPr>
                <w:lang w:val="en-GB"/>
              </w:rPr>
              <w:t>Translation Approved (0%)</w:t>
            </w:r>
          </w:p>
        </w:tc>
        <w:tc>
          <w:tcPr>
            <w:tcW w:w="0" w:type="auto"/>
            <w:shd w:val="clear" w:color="auto" w:fill="FFFFFF"/>
          </w:tcPr>
          <w:p w14:paraId="0836B9E9" w14:textId="77777777" w:rsidR="004C26EE" w:rsidRDefault="00C72362">
            <w:pPr>
              <w:rPr>
                <w:lang w:val="en-GB"/>
              </w:rPr>
            </w:pPr>
            <w:r>
              <w:rPr>
                <w:lang w:val="en-GB"/>
              </w:rPr>
              <w:t>(c) the specific cases for train detection systems not compliant with this regulation using the template referred in Annex B.1 of ERA/ERTMS 033281 rev 5.0.</w:t>
            </w:r>
          </w:p>
        </w:tc>
        <w:tc>
          <w:tcPr>
            <w:tcW w:w="0" w:type="auto"/>
            <w:shd w:val="clear" w:color="auto" w:fill="FFFFFF"/>
          </w:tcPr>
          <w:p w14:paraId="3686D4C5" w14:textId="77777777" w:rsidR="004C26EE" w:rsidRDefault="00C72362">
            <w:pPr>
              <w:rPr>
                <w:lang w:val="sr-Cyrl-RS"/>
              </w:rPr>
            </w:pPr>
            <w:r>
              <w:rPr>
                <w:lang w:val="sr-Cyrl-RS"/>
              </w:rPr>
              <w:t>в) специфичним случајевима за системе детекције воза који нису усаглашени са овом уредбом, коришћењем обрасца из Анекса Б.1 документа ERA/ERTMS 033281 рев. 5.0.</w:t>
            </w:r>
          </w:p>
        </w:tc>
      </w:tr>
      <w:tr w:rsidR="004C26EE" w14:paraId="04BC699E" w14:textId="77777777">
        <w:tc>
          <w:tcPr>
            <w:tcW w:w="0" w:type="auto"/>
            <w:shd w:val="clear" w:color="auto" w:fill="FFFFFF"/>
          </w:tcPr>
          <w:p w14:paraId="48BC4CCF" w14:textId="77777777" w:rsidR="004C26EE" w:rsidRDefault="00C72362">
            <w:pPr>
              <w:rPr>
                <w:lang w:val="en-GB"/>
              </w:rPr>
            </w:pPr>
            <w:r>
              <w:rPr>
                <w:rStyle w:val="SegmentID"/>
                <w:lang w:val="en-GB"/>
              </w:rPr>
              <w:t>154</w:t>
            </w:r>
            <w:r>
              <w:rPr>
                <w:rStyle w:val="TransUnitID"/>
                <w:lang w:val="en-GB"/>
              </w:rPr>
              <w:t>03a785a4-7c3f-41f0-83fa-a5a70042aff7</w:t>
            </w:r>
          </w:p>
        </w:tc>
        <w:tc>
          <w:tcPr>
            <w:tcW w:w="0" w:type="auto"/>
            <w:shd w:val="clear" w:color="auto" w:fill="FFFFFF"/>
          </w:tcPr>
          <w:p w14:paraId="7ADB77BD" w14:textId="77777777" w:rsidR="004C26EE" w:rsidRDefault="00C72362">
            <w:pPr>
              <w:rPr>
                <w:lang w:val="en-GB"/>
              </w:rPr>
            </w:pPr>
            <w:r>
              <w:rPr>
                <w:lang w:val="en-GB"/>
              </w:rPr>
              <w:t>Translation Approved (100%)</w:t>
            </w:r>
          </w:p>
        </w:tc>
        <w:tc>
          <w:tcPr>
            <w:tcW w:w="0" w:type="auto"/>
            <w:shd w:val="clear" w:color="auto" w:fill="FFFFFF"/>
          </w:tcPr>
          <w:p w14:paraId="508D85FF" w14:textId="77777777" w:rsidR="004C26EE" w:rsidRDefault="00C72362">
            <w:pPr>
              <w:rPr>
                <w:lang w:val="en-GB"/>
              </w:rPr>
            </w:pPr>
            <w:r>
              <w:rPr>
                <w:lang w:val="en-GB"/>
              </w:rPr>
              <w:t>2.</w:t>
            </w:r>
          </w:p>
        </w:tc>
        <w:tc>
          <w:tcPr>
            <w:tcW w:w="0" w:type="auto"/>
            <w:shd w:val="clear" w:color="auto" w:fill="FFFFFF"/>
          </w:tcPr>
          <w:p w14:paraId="605A56AF" w14:textId="77777777" w:rsidR="004C26EE" w:rsidRDefault="00C72362">
            <w:pPr>
              <w:rPr>
                <w:lang w:val="sr-Cyrl-RS"/>
              </w:rPr>
            </w:pPr>
            <w:r>
              <w:rPr>
                <w:lang w:val="sr-Cyrl-RS"/>
              </w:rPr>
              <w:t>2.</w:t>
            </w:r>
          </w:p>
        </w:tc>
      </w:tr>
      <w:tr w:rsidR="004C26EE" w14:paraId="248F96EB" w14:textId="77777777">
        <w:tc>
          <w:tcPr>
            <w:tcW w:w="0" w:type="auto"/>
            <w:shd w:val="clear" w:color="auto" w:fill="FFFFFF"/>
          </w:tcPr>
          <w:p w14:paraId="4B2C9768" w14:textId="77777777" w:rsidR="004C26EE" w:rsidRDefault="00C72362">
            <w:pPr>
              <w:rPr>
                <w:lang w:val="en-GB"/>
              </w:rPr>
            </w:pPr>
            <w:r>
              <w:rPr>
                <w:rStyle w:val="SegmentID"/>
                <w:lang w:val="en-GB"/>
              </w:rPr>
              <w:lastRenderedPageBreak/>
              <w:t>155</w:t>
            </w:r>
            <w:r>
              <w:rPr>
                <w:rStyle w:val="TransUnitID"/>
                <w:lang w:val="en-GB"/>
              </w:rPr>
              <w:t>03a785a4-7c3f-41f0-83fa-a5a70042aff7</w:t>
            </w:r>
          </w:p>
        </w:tc>
        <w:tc>
          <w:tcPr>
            <w:tcW w:w="0" w:type="auto"/>
            <w:shd w:val="clear" w:color="auto" w:fill="FFFFFF"/>
          </w:tcPr>
          <w:p w14:paraId="08B955CA" w14:textId="77777777" w:rsidR="004C26EE" w:rsidRDefault="00C72362">
            <w:pPr>
              <w:rPr>
                <w:lang w:val="en-GB"/>
              </w:rPr>
            </w:pPr>
            <w:r>
              <w:rPr>
                <w:lang w:val="en-GB"/>
              </w:rPr>
              <w:t>Translation Approved (0%)</w:t>
            </w:r>
          </w:p>
        </w:tc>
        <w:tc>
          <w:tcPr>
            <w:tcW w:w="0" w:type="auto"/>
            <w:shd w:val="clear" w:color="auto" w:fill="FFFFFF"/>
          </w:tcPr>
          <w:p w14:paraId="491CD42A" w14:textId="77777777" w:rsidR="004C26EE" w:rsidRDefault="00C72362">
            <w:pPr>
              <w:rPr>
                <w:lang w:val="en-GB"/>
              </w:rPr>
            </w:pPr>
            <w:r>
              <w:rPr>
                <w:lang w:val="en-GB"/>
              </w:rPr>
              <w:t>By 31 December 2024, Infrastructure Managers shall inform the Agency about the required interference current limits/ frequencies from the frequency management for TSI-compliant train-detection systems as specified in sections 3.2.2.1 to 3.2.2.6 ERA/ERTMS/033281 rev 5.0 for their relevant networks.</w:t>
            </w:r>
          </w:p>
        </w:tc>
        <w:tc>
          <w:tcPr>
            <w:tcW w:w="0" w:type="auto"/>
            <w:shd w:val="clear" w:color="auto" w:fill="FFFFFF"/>
          </w:tcPr>
          <w:p w14:paraId="7204286B" w14:textId="77777777" w:rsidR="004C26EE" w:rsidRDefault="00C72362">
            <w:pPr>
              <w:rPr>
                <w:lang w:val="sr-Cyrl-RS"/>
              </w:rPr>
            </w:pPr>
            <w:r>
              <w:rPr>
                <w:lang w:val="sr-Cyrl-RS"/>
              </w:rPr>
              <w:t>До 31. децембра 2024. године, управљачи инфраструктуре обавештавају Агенцију о захтеваним границама струје сметње / фреквенцијама у складу са управљањем фреквенцијом за системe детекције воза усаглашене са ТСИ, како је одређено у одељцима 3.2.2.1–3.2.2.6. документа ERA/ERTMS/033281 рев. 5.0 за њихове одговарајуће мреже.</w:t>
            </w:r>
          </w:p>
        </w:tc>
      </w:tr>
      <w:tr w:rsidR="004C26EE" w14:paraId="288271AB" w14:textId="77777777">
        <w:tc>
          <w:tcPr>
            <w:tcW w:w="0" w:type="auto"/>
            <w:shd w:val="clear" w:color="auto" w:fill="FFFFFF"/>
          </w:tcPr>
          <w:p w14:paraId="339D8D90" w14:textId="77777777" w:rsidR="004C26EE" w:rsidRDefault="00C72362">
            <w:pPr>
              <w:rPr>
                <w:lang w:val="en-GB"/>
              </w:rPr>
            </w:pPr>
            <w:r>
              <w:rPr>
                <w:rStyle w:val="SegmentID"/>
                <w:lang w:val="en-GB"/>
              </w:rPr>
              <w:t>156</w:t>
            </w:r>
            <w:r>
              <w:rPr>
                <w:rStyle w:val="TransUnitID"/>
                <w:lang w:val="en-GB"/>
              </w:rPr>
              <w:t>03a785a4-7c3f-41f0-83fa-a5a70042aff7</w:t>
            </w:r>
          </w:p>
        </w:tc>
        <w:tc>
          <w:tcPr>
            <w:tcW w:w="0" w:type="auto"/>
            <w:shd w:val="clear" w:color="auto" w:fill="FFFFFF"/>
          </w:tcPr>
          <w:p w14:paraId="3E4C9F22" w14:textId="77777777" w:rsidR="004C26EE" w:rsidRDefault="00C72362">
            <w:pPr>
              <w:rPr>
                <w:lang w:val="en-GB"/>
              </w:rPr>
            </w:pPr>
            <w:r>
              <w:rPr>
                <w:lang w:val="en-GB"/>
              </w:rPr>
              <w:t>Translation Approved (0%)</w:t>
            </w:r>
          </w:p>
        </w:tc>
        <w:tc>
          <w:tcPr>
            <w:tcW w:w="0" w:type="auto"/>
            <w:shd w:val="clear" w:color="auto" w:fill="FFFFFF"/>
          </w:tcPr>
          <w:p w14:paraId="1C81C2AE" w14:textId="77777777" w:rsidR="004C26EE" w:rsidRDefault="00C72362">
            <w:pPr>
              <w:rPr>
                <w:lang w:val="en-GB"/>
              </w:rPr>
            </w:pPr>
            <w:r>
              <w:rPr>
                <w:lang w:val="en-GB"/>
              </w:rPr>
              <w:t>These limits/ frequencies shall be published on the Agency’s website.</w:t>
            </w:r>
          </w:p>
        </w:tc>
        <w:tc>
          <w:tcPr>
            <w:tcW w:w="0" w:type="auto"/>
            <w:shd w:val="clear" w:color="auto" w:fill="FFFFFF"/>
          </w:tcPr>
          <w:p w14:paraId="39165332" w14:textId="77777777" w:rsidR="004C26EE" w:rsidRDefault="00C72362">
            <w:pPr>
              <w:rPr>
                <w:lang w:val="sr-Cyrl-RS"/>
              </w:rPr>
            </w:pPr>
            <w:r>
              <w:rPr>
                <w:lang w:val="sr-Cyrl-RS"/>
              </w:rPr>
              <w:t>Ове границе/фреквенције објављују се на веб сајту Агенције.</w:t>
            </w:r>
          </w:p>
        </w:tc>
      </w:tr>
      <w:tr w:rsidR="004C26EE" w14:paraId="7003BF95" w14:textId="77777777">
        <w:tc>
          <w:tcPr>
            <w:tcW w:w="0" w:type="auto"/>
            <w:shd w:val="clear" w:color="auto" w:fill="FFFFFF"/>
          </w:tcPr>
          <w:p w14:paraId="2F4F720E" w14:textId="77777777" w:rsidR="004C26EE" w:rsidRDefault="00C72362">
            <w:pPr>
              <w:rPr>
                <w:lang w:val="en-GB"/>
              </w:rPr>
            </w:pPr>
            <w:r>
              <w:rPr>
                <w:rStyle w:val="SegmentID"/>
                <w:lang w:val="en-GB"/>
              </w:rPr>
              <w:t>157</w:t>
            </w:r>
            <w:r>
              <w:rPr>
                <w:rStyle w:val="TransUnitID"/>
                <w:lang w:val="en-GB"/>
              </w:rPr>
              <w:t>662854ba-888f-4c71-8afd-51f345f81577</w:t>
            </w:r>
          </w:p>
        </w:tc>
        <w:tc>
          <w:tcPr>
            <w:tcW w:w="0" w:type="auto"/>
            <w:shd w:val="clear" w:color="auto" w:fill="FFFFFF"/>
          </w:tcPr>
          <w:p w14:paraId="15D76120" w14:textId="77777777" w:rsidR="004C26EE" w:rsidRDefault="00C72362">
            <w:pPr>
              <w:rPr>
                <w:lang w:val="en-GB"/>
              </w:rPr>
            </w:pPr>
            <w:r>
              <w:rPr>
                <w:lang w:val="en-GB"/>
              </w:rPr>
              <w:t>Translation Approved (100%)</w:t>
            </w:r>
          </w:p>
        </w:tc>
        <w:tc>
          <w:tcPr>
            <w:tcW w:w="0" w:type="auto"/>
            <w:shd w:val="clear" w:color="auto" w:fill="FFFFFF"/>
          </w:tcPr>
          <w:p w14:paraId="02B5BA88" w14:textId="77777777" w:rsidR="004C26EE" w:rsidRDefault="00C72362">
            <w:pPr>
              <w:rPr>
                <w:lang w:val="en-GB"/>
              </w:rPr>
            </w:pPr>
            <w:r>
              <w:rPr>
                <w:lang w:val="en-GB"/>
              </w:rPr>
              <w:t>3.</w:t>
            </w:r>
          </w:p>
        </w:tc>
        <w:tc>
          <w:tcPr>
            <w:tcW w:w="0" w:type="auto"/>
            <w:shd w:val="clear" w:color="auto" w:fill="FFFFFF"/>
          </w:tcPr>
          <w:p w14:paraId="10C1A5D6" w14:textId="77777777" w:rsidR="004C26EE" w:rsidRDefault="00C72362">
            <w:pPr>
              <w:rPr>
                <w:lang w:val="sr-Cyrl-RS"/>
              </w:rPr>
            </w:pPr>
            <w:r>
              <w:rPr>
                <w:lang w:val="sr-Cyrl-RS"/>
              </w:rPr>
              <w:t>3.</w:t>
            </w:r>
          </w:p>
        </w:tc>
      </w:tr>
      <w:tr w:rsidR="004C26EE" w14:paraId="301C1895" w14:textId="77777777">
        <w:tc>
          <w:tcPr>
            <w:tcW w:w="0" w:type="auto"/>
            <w:shd w:val="clear" w:color="auto" w:fill="FFFFFF"/>
          </w:tcPr>
          <w:p w14:paraId="5AD9BADA" w14:textId="77777777" w:rsidR="004C26EE" w:rsidRDefault="00C72362">
            <w:pPr>
              <w:rPr>
                <w:lang w:val="en-GB"/>
              </w:rPr>
            </w:pPr>
            <w:r>
              <w:rPr>
                <w:rStyle w:val="SegmentID"/>
                <w:lang w:val="en-GB"/>
              </w:rPr>
              <w:t>158</w:t>
            </w:r>
            <w:r>
              <w:rPr>
                <w:rStyle w:val="TransUnitID"/>
                <w:lang w:val="en-GB"/>
              </w:rPr>
              <w:t>662854ba-888f-4c71-8afd-51f345f81577</w:t>
            </w:r>
          </w:p>
        </w:tc>
        <w:tc>
          <w:tcPr>
            <w:tcW w:w="0" w:type="auto"/>
            <w:shd w:val="clear" w:color="auto" w:fill="FFFFFF"/>
          </w:tcPr>
          <w:p w14:paraId="6DE2239F" w14:textId="77777777" w:rsidR="004C26EE" w:rsidRDefault="00C72362">
            <w:pPr>
              <w:rPr>
                <w:lang w:val="en-GB"/>
              </w:rPr>
            </w:pPr>
            <w:r>
              <w:rPr>
                <w:lang w:val="en-GB"/>
              </w:rPr>
              <w:t>Translation Approved (0%)</w:t>
            </w:r>
          </w:p>
        </w:tc>
        <w:tc>
          <w:tcPr>
            <w:tcW w:w="0" w:type="auto"/>
            <w:shd w:val="clear" w:color="auto" w:fill="FFFFFF"/>
          </w:tcPr>
          <w:p w14:paraId="177D7038" w14:textId="77777777" w:rsidR="004C26EE" w:rsidRDefault="00C72362">
            <w:pPr>
              <w:rPr>
                <w:lang w:val="en-GB"/>
              </w:rPr>
            </w:pPr>
            <w:r>
              <w:rPr>
                <w:lang w:val="en-GB"/>
              </w:rPr>
              <w:t>Infrastructure Managers shall update accordingly the values of the relevant parameters of the Register of Infrastructure.</w:t>
            </w:r>
          </w:p>
        </w:tc>
        <w:tc>
          <w:tcPr>
            <w:tcW w:w="0" w:type="auto"/>
            <w:shd w:val="clear" w:color="auto" w:fill="FFFFFF"/>
          </w:tcPr>
          <w:p w14:paraId="4246C5B9" w14:textId="77777777" w:rsidR="004C26EE" w:rsidRDefault="00C72362">
            <w:pPr>
              <w:rPr>
                <w:lang w:val="sr-Cyrl-RS"/>
              </w:rPr>
            </w:pPr>
            <w:r>
              <w:rPr>
                <w:lang w:val="sr-Cyrl-RS"/>
              </w:rPr>
              <w:t>Управљачи инфраструктуре сходно томе ажурирају вредности релевантних параметара у регистру инфраструктуре.</w:t>
            </w:r>
          </w:p>
        </w:tc>
      </w:tr>
      <w:tr w:rsidR="004C26EE" w14:paraId="58EC276D" w14:textId="77777777">
        <w:tc>
          <w:tcPr>
            <w:tcW w:w="0" w:type="auto"/>
            <w:shd w:val="clear" w:color="auto" w:fill="FFFFFF"/>
          </w:tcPr>
          <w:p w14:paraId="40E7E5D1" w14:textId="77777777" w:rsidR="004C26EE" w:rsidRDefault="00C72362">
            <w:pPr>
              <w:rPr>
                <w:lang w:val="en-GB"/>
              </w:rPr>
            </w:pPr>
            <w:r>
              <w:rPr>
                <w:rStyle w:val="SegmentID"/>
                <w:lang w:val="en-GB"/>
              </w:rPr>
              <w:t>159</w:t>
            </w:r>
            <w:r>
              <w:rPr>
                <w:rStyle w:val="TransUnitID"/>
                <w:lang w:val="en-GB"/>
              </w:rPr>
              <w:t>bbc84500-c67c-44d4-ab1d-f13c7d335bd9</w:t>
            </w:r>
          </w:p>
        </w:tc>
        <w:tc>
          <w:tcPr>
            <w:tcW w:w="0" w:type="auto"/>
            <w:shd w:val="clear" w:color="auto" w:fill="FFFFFF"/>
          </w:tcPr>
          <w:p w14:paraId="1B686D07" w14:textId="77777777" w:rsidR="004C26EE" w:rsidRDefault="00C72362">
            <w:pPr>
              <w:rPr>
                <w:lang w:val="en-GB"/>
              </w:rPr>
            </w:pPr>
            <w:r>
              <w:rPr>
                <w:lang w:val="en-GB"/>
              </w:rPr>
              <w:t>Translation Approved (100%)</w:t>
            </w:r>
          </w:p>
        </w:tc>
        <w:tc>
          <w:tcPr>
            <w:tcW w:w="0" w:type="auto"/>
            <w:shd w:val="clear" w:color="auto" w:fill="FFFFFF"/>
          </w:tcPr>
          <w:p w14:paraId="102B60D1" w14:textId="77777777" w:rsidR="004C26EE" w:rsidRDefault="00C72362">
            <w:pPr>
              <w:rPr>
                <w:lang w:val="en-GB"/>
              </w:rPr>
            </w:pPr>
            <w:r>
              <w:rPr>
                <w:lang w:val="en-GB"/>
              </w:rPr>
              <w:t>4.</w:t>
            </w:r>
          </w:p>
        </w:tc>
        <w:tc>
          <w:tcPr>
            <w:tcW w:w="0" w:type="auto"/>
            <w:shd w:val="clear" w:color="auto" w:fill="FFFFFF"/>
          </w:tcPr>
          <w:p w14:paraId="6B2DD909" w14:textId="77777777" w:rsidR="004C26EE" w:rsidRDefault="00C72362">
            <w:pPr>
              <w:rPr>
                <w:lang w:val="sr-Cyrl-RS"/>
              </w:rPr>
            </w:pPr>
            <w:r>
              <w:rPr>
                <w:lang w:val="sr-Cyrl-RS"/>
              </w:rPr>
              <w:t>4.</w:t>
            </w:r>
          </w:p>
        </w:tc>
      </w:tr>
      <w:tr w:rsidR="004C26EE" w14:paraId="62761D30" w14:textId="77777777">
        <w:tc>
          <w:tcPr>
            <w:tcW w:w="0" w:type="auto"/>
            <w:shd w:val="clear" w:color="auto" w:fill="FFFFFF"/>
          </w:tcPr>
          <w:p w14:paraId="76B175DB" w14:textId="77777777" w:rsidR="004C26EE" w:rsidRDefault="00C72362">
            <w:pPr>
              <w:rPr>
                <w:lang w:val="en-GB"/>
              </w:rPr>
            </w:pPr>
            <w:r>
              <w:rPr>
                <w:rStyle w:val="SegmentID"/>
                <w:lang w:val="en-GB"/>
              </w:rPr>
              <w:t>160</w:t>
            </w:r>
            <w:r>
              <w:rPr>
                <w:rStyle w:val="TransUnitID"/>
                <w:lang w:val="en-GB"/>
              </w:rPr>
              <w:t>bbc84500-c67c-44d4-ab1d-f13c7d335bd9</w:t>
            </w:r>
          </w:p>
        </w:tc>
        <w:tc>
          <w:tcPr>
            <w:tcW w:w="0" w:type="auto"/>
            <w:shd w:val="clear" w:color="auto" w:fill="FFFFFF"/>
          </w:tcPr>
          <w:p w14:paraId="11035D07" w14:textId="77777777" w:rsidR="004C26EE" w:rsidRDefault="00C72362">
            <w:pPr>
              <w:rPr>
                <w:lang w:val="en-GB"/>
              </w:rPr>
            </w:pPr>
            <w:r>
              <w:rPr>
                <w:lang w:val="en-GB"/>
              </w:rPr>
              <w:t>Translation Approved (0%)</w:t>
            </w:r>
          </w:p>
        </w:tc>
        <w:tc>
          <w:tcPr>
            <w:tcW w:w="0" w:type="auto"/>
            <w:shd w:val="clear" w:color="auto" w:fill="FFFFFF"/>
          </w:tcPr>
          <w:p w14:paraId="4914A2CB" w14:textId="77777777" w:rsidR="004C26EE" w:rsidRDefault="00C72362">
            <w:pPr>
              <w:rPr>
                <w:lang w:val="en-GB"/>
              </w:rPr>
            </w:pPr>
            <w:r>
              <w:rPr>
                <w:lang w:val="en-GB"/>
              </w:rPr>
              <w:t>With the publication of Specific Cases under Article 13(1), latest by 31 December 2025, Member States shall repeal all national rules concerning compatibility with train-detection systems, except for cases covered by Article 13(2)(f) of Directive (EU) 2016/797.</w:t>
            </w:r>
          </w:p>
        </w:tc>
        <w:tc>
          <w:tcPr>
            <w:tcW w:w="0" w:type="auto"/>
            <w:shd w:val="clear" w:color="auto" w:fill="FFFFFF"/>
          </w:tcPr>
          <w:p w14:paraId="37B62A00" w14:textId="77777777" w:rsidR="004C26EE" w:rsidRDefault="00C72362">
            <w:pPr>
              <w:rPr>
                <w:lang w:val="sr-Cyrl-RS"/>
              </w:rPr>
            </w:pPr>
            <w:r>
              <w:rPr>
                <w:lang w:val="sr-Cyrl-RS"/>
              </w:rPr>
              <w:t>Објављивањем специфичних случајева на основу члана 13. став 1, најкасније до 31. децембра 2025. године, државе чланице стављају ван снаге сва национална правила која се односе на компатибилност са системима детекције воза, осим случајева обухваћених чланом 13. став 2. тачка ђ) Директиве (ЕУ) 2016/797.</w:t>
            </w:r>
          </w:p>
        </w:tc>
      </w:tr>
      <w:tr w:rsidR="004C26EE" w14:paraId="5B78535D" w14:textId="77777777">
        <w:tc>
          <w:tcPr>
            <w:tcW w:w="0" w:type="auto"/>
            <w:shd w:val="clear" w:color="auto" w:fill="FFFFFF"/>
          </w:tcPr>
          <w:p w14:paraId="684A9673" w14:textId="77777777" w:rsidR="004C26EE" w:rsidRDefault="00C72362">
            <w:pPr>
              <w:rPr>
                <w:lang w:val="en-GB"/>
              </w:rPr>
            </w:pPr>
            <w:r>
              <w:rPr>
                <w:rStyle w:val="SegmentID"/>
                <w:lang w:val="en-GB"/>
              </w:rPr>
              <w:t>161</w:t>
            </w:r>
            <w:r>
              <w:rPr>
                <w:rStyle w:val="TransUnitID"/>
                <w:lang w:val="en-GB"/>
              </w:rPr>
              <w:t>18122e53-691a-4293-b064-b71019cbe992</w:t>
            </w:r>
          </w:p>
        </w:tc>
        <w:tc>
          <w:tcPr>
            <w:tcW w:w="0" w:type="auto"/>
            <w:shd w:val="clear" w:color="auto" w:fill="FFFFFF"/>
          </w:tcPr>
          <w:p w14:paraId="107A95B8" w14:textId="77777777" w:rsidR="004C26EE" w:rsidRDefault="00C72362">
            <w:pPr>
              <w:rPr>
                <w:lang w:val="en-GB"/>
              </w:rPr>
            </w:pPr>
            <w:r>
              <w:rPr>
                <w:lang w:val="en-GB"/>
              </w:rPr>
              <w:t>Translation Approved (100%)</w:t>
            </w:r>
          </w:p>
        </w:tc>
        <w:tc>
          <w:tcPr>
            <w:tcW w:w="0" w:type="auto"/>
            <w:shd w:val="clear" w:color="auto" w:fill="FFFFFF"/>
          </w:tcPr>
          <w:p w14:paraId="49CE6273" w14:textId="77777777" w:rsidR="004C26EE" w:rsidRDefault="00C72362">
            <w:pPr>
              <w:rPr>
                <w:lang w:val="en-GB"/>
              </w:rPr>
            </w:pPr>
            <w:r>
              <w:rPr>
                <w:lang w:val="en-GB"/>
              </w:rPr>
              <w:t>5.</w:t>
            </w:r>
          </w:p>
        </w:tc>
        <w:tc>
          <w:tcPr>
            <w:tcW w:w="0" w:type="auto"/>
            <w:shd w:val="clear" w:color="auto" w:fill="FFFFFF"/>
          </w:tcPr>
          <w:p w14:paraId="0DA3AEDF" w14:textId="77777777" w:rsidR="004C26EE" w:rsidRDefault="00C72362">
            <w:pPr>
              <w:rPr>
                <w:lang w:val="sr-Cyrl-RS"/>
              </w:rPr>
            </w:pPr>
            <w:r>
              <w:rPr>
                <w:lang w:val="sr-Cyrl-RS"/>
              </w:rPr>
              <w:t>5.</w:t>
            </w:r>
          </w:p>
        </w:tc>
      </w:tr>
      <w:tr w:rsidR="004C26EE" w14:paraId="55C62435" w14:textId="77777777">
        <w:tc>
          <w:tcPr>
            <w:tcW w:w="0" w:type="auto"/>
            <w:shd w:val="clear" w:color="auto" w:fill="FFFFFF"/>
          </w:tcPr>
          <w:p w14:paraId="3222F306" w14:textId="77777777" w:rsidR="004C26EE" w:rsidRDefault="00C72362">
            <w:pPr>
              <w:rPr>
                <w:lang w:val="en-GB"/>
              </w:rPr>
            </w:pPr>
            <w:r>
              <w:rPr>
                <w:rStyle w:val="SegmentID"/>
                <w:lang w:val="en-GB"/>
              </w:rPr>
              <w:t>162</w:t>
            </w:r>
            <w:r>
              <w:rPr>
                <w:rStyle w:val="TransUnitID"/>
                <w:lang w:val="en-GB"/>
              </w:rPr>
              <w:t>18122e53-691a-4293-b064-b71019cbe992</w:t>
            </w:r>
          </w:p>
        </w:tc>
        <w:tc>
          <w:tcPr>
            <w:tcW w:w="0" w:type="auto"/>
            <w:shd w:val="clear" w:color="auto" w:fill="FFFFFF"/>
          </w:tcPr>
          <w:p w14:paraId="01D1F7AA" w14:textId="77777777" w:rsidR="004C26EE" w:rsidRDefault="00C72362">
            <w:pPr>
              <w:rPr>
                <w:lang w:val="en-GB"/>
              </w:rPr>
            </w:pPr>
            <w:r>
              <w:rPr>
                <w:lang w:val="en-GB"/>
              </w:rPr>
              <w:t>Translation Approved (0%)</w:t>
            </w:r>
          </w:p>
        </w:tc>
        <w:tc>
          <w:tcPr>
            <w:tcW w:w="0" w:type="auto"/>
            <w:shd w:val="clear" w:color="auto" w:fill="FFFFFF"/>
          </w:tcPr>
          <w:p w14:paraId="6F16D6FF" w14:textId="77777777" w:rsidR="004C26EE" w:rsidRDefault="00C72362">
            <w:pPr>
              <w:rPr>
                <w:lang w:val="en-GB"/>
              </w:rPr>
            </w:pPr>
            <w:r>
              <w:rPr>
                <w:lang w:val="en-GB"/>
              </w:rPr>
              <w:t>By 31 December 2027, the train detection systems specific cases and the corresponding end dates shall be re-examined, with the aim to improve the interoperability and harmonisation of the European railway system, with respect to the economic feasibility.</w:t>
            </w:r>
          </w:p>
        </w:tc>
        <w:tc>
          <w:tcPr>
            <w:tcW w:w="0" w:type="auto"/>
            <w:shd w:val="clear" w:color="auto" w:fill="FFFFFF"/>
          </w:tcPr>
          <w:p w14:paraId="5A42F537" w14:textId="77777777" w:rsidR="004C26EE" w:rsidRDefault="00C72362">
            <w:pPr>
              <w:rPr>
                <w:lang w:val="sr-Cyrl-RS"/>
              </w:rPr>
            </w:pPr>
            <w:r>
              <w:rPr>
                <w:lang w:val="sr-Cyrl-RS"/>
              </w:rPr>
              <w:t>До 31. децембра 2027. године преиспитују се специфични случајеви система детекције воза и одговарајући крајњи датуми, са циљем да се побољша интероперабилност и хармонизација европског железничког система, узимајући у обзир економску изводљивост.</w:t>
            </w:r>
          </w:p>
        </w:tc>
      </w:tr>
      <w:tr w:rsidR="004C26EE" w14:paraId="6D6EE132" w14:textId="77777777">
        <w:tc>
          <w:tcPr>
            <w:tcW w:w="0" w:type="auto"/>
            <w:shd w:val="clear" w:color="auto" w:fill="FFFFFF"/>
          </w:tcPr>
          <w:p w14:paraId="2D67EE4E" w14:textId="77777777" w:rsidR="004C26EE" w:rsidRDefault="00C72362">
            <w:pPr>
              <w:rPr>
                <w:lang w:val="en-GB"/>
              </w:rPr>
            </w:pPr>
            <w:r>
              <w:rPr>
                <w:rStyle w:val="SegmentID"/>
                <w:lang w:val="en-GB"/>
              </w:rPr>
              <w:t>163</w:t>
            </w:r>
            <w:r>
              <w:rPr>
                <w:rStyle w:val="TransUnitID"/>
                <w:lang w:val="en-GB"/>
              </w:rPr>
              <w:t>042c3430-0dab-4825-96b5-15290fa011f2</w:t>
            </w:r>
          </w:p>
        </w:tc>
        <w:tc>
          <w:tcPr>
            <w:tcW w:w="0" w:type="auto"/>
            <w:shd w:val="clear" w:color="auto" w:fill="FFFFFF"/>
          </w:tcPr>
          <w:p w14:paraId="072DF324" w14:textId="77777777" w:rsidR="004C26EE" w:rsidRDefault="00C72362">
            <w:pPr>
              <w:rPr>
                <w:lang w:val="en-GB"/>
              </w:rPr>
            </w:pPr>
            <w:r>
              <w:rPr>
                <w:lang w:val="en-GB"/>
              </w:rPr>
              <w:t>Translation Approved (100%)</w:t>
            </w:r>
          </w:p>
        </w:tc>
        <w:tc>
          <w:tcPr>
            <w:tcW w:w="0" w:type="auto"/>
            <w:shd w:val="clear" w:color="auto" w:fill="FFFFFF"/>
          </w:tcPr>
          <w:p w14:paraId="08D56687" w14:textId="77777777" w:rsidR="004C26EE" w:rsidRDefault="00C72362">
            <w:pPr>
              <w:rPr>
                <w:lang w:val="en-GB"/>
              </w:rPr>
            </w:pPr>
            <w:r>
              <w:rPr>
                <w:lang w:val="en-GB"/>
              </w:rPr>
              <w:t>Article 14</w:t>
            </w:r>
          </w:p>
        </w:tc>
        <w:tc>
          <w:tcPr>
            <w:tcW w:w="0" w:type="auto"/>
            <w:shd w:val="clear" w:color="auto" w:fill="FFFFFF"/>
          </w:tcPr>
          <w:p w14:paraId="7DCAF03A" w14:textId="77777777" w:rsidR="004C26EE" w:rsidRDefault="00C72362">
            <w:pPr>
              <w:rPr>
                <w:lang w:val="sr-Cyrl-RS"/>
              </w:rPr>
            </w:pPr>
            <w:r>
              <w:rPr>
                <w:lang w:val="sr-Cyrl-RS"/>
              </w:rPr>
              <w:t>Члан 14.</w:t>
            </w:r>
          </w:p>
        </w:tc>
      </w:tr>
      <w:tr w:rsidR="004C26EE" w14:paraId="462DA6D8" w14:textId="77777777">
        <w:tc>
          <w:tcPr>
            <w:tcW w:w="0" w:type="auto"/>
            <w:shd w:val="clear" w:color="auto" w:fill="FFFFFF"/>
          </w:tcPr>
          <w:p w14:paraId="51C22C61" w14:textId="77777777" w:rsidR="004C26EE" w:rsidRDefault="00C72362">
            <w:pPr>
              <w:rPr>
                <w:lang w:val="en-GB"/>
              </w:rPr>
            </w:pPr>
            <w:r>
              <w:rPr>
                <w:rStyle w:val="SegmentID"/>
                <w:lang w:val="en-GB"/>
              </w:rPr>
              <w:t>164</w:t>
            </w:r>
            <w:r>
              <w:rPr>
                <w:rStyle w:val="TransUnitID"/>
                <w:lang w:val="en-GB"/>
              </w:rPr>
              <w:t>c47e707a-c489-4133-95a7-b74d5b7e6d9c</w:t>
            </w:r>
          </w:p>
        </w:tc>
        <w:tc>
          <w:tcPr>
            <w:tcW w:w="0" w:type="auto"/>
            <w:shd w:val="clear" w:color="auto" w:fill="FFFFFF"/>
          </w:tcPr>
          <w:p w14:paraId="212D70C3" w14:textId="77777777" w:rsidR="004C26EE" w:rsidRDefault="00C72362">
            <w:pPr>
              <w:rPr>
                <w:lang w:val="en-GB"/>
              </w:rPr>
            </w:pPr>
            <w:r>
              <w:rPr>
                <w:lang w:val="en-GB"/>
              </w:rPr>
              <w:t xml:space="preserve">Translation </w:t>
            </w:r>
            <w:r>
              <w:rPr>
                <w:lang w:val="en-GB"/>
              </w:rPr>
              <w:lastRenderedPageBreak/>
              <w:t>Approved (0%)</w:t>
            </w:r>
          </w:p>
        </w:tc>
        <w:tc>
          <w:tcPr>
            <w:tcW w:w="0" w:type="auto"/>
            <w:shd w:val="clear" w:color="auto" w:fill="FFFFFF"/>
          </w:tcPr>
          <w:p w14:paraId="674BB56A" w14:textId="77777777" w:rsidR="004C26EE" w:rsidRDefault="00C72362">
            <w:pPr>
              <w:rPr>
                <w:lang w:val="en-GB"/>
              </w:rPr>
            </w:pPr>
            <w:r>
              <w:rPr>
                <w:lang w:val="en-GB"/>
              </w:rPr>
              <w:lastRenderedPageBreak/>
              <w:t>Repeal and transitional provisions</w:t>
            </w:r>
          </w:p>
        </w:tc>
        <w:tc>
          <w:tcPr>
            <w:tcW w:w="0" w:type="auto"/>
            <w:shd w:val="clear" w:color="auto" w:fill="FFFFFF"/>
          </w:tcPr>
          <w:p w14:paraId="5E7B95C6" w14:textId="77777777" w:rsidR="004C26EE" w:rsidRDefault="00C72362">
            <w:pPr>
              <w:rPr>
                <w:lang w:val="sr-Cyrl-RS"/>
              </w:rPr>
            </w:pPr>
            <w:r>
              <w:rPr>
                <w:lang w:val="sr-Cyrl-RS"/>
              </w:rPr>
              <w:t>Стављање ван снаге и прелазне одредбе</w:t>
            </w:r>
          </w:p>
        </w:tc>
      </w:tr>
      <w:tr w:rsidR="004C26EE" w14:paraId="0364484B" w14:textId="77777777">
        <w:tc>
          <w:tcPr>
            <w:tcW w:w="0" w:type="auto"/>
            <w:shd w:val="clear" w:color="auto" w:fill="FFFFFF"/>
          </w:tcPr>
          <w:p w14:paraId="6066851B" w14:textId="77777777" w:rsidR="004C26EE" w:rsidRDefault="00C72362">
            <w:pPr>
              <w:rPr>
                <w:lang w:val="en-GB"/>
              </w:rPr>
            </w:pPr>
            <w:r>
              <w:rPr>
                <w:rStyle w:val="SegmentID"/>
                <w:lang w:val="en-GB"/>
              </w:rPr>
              <w:t>165</w:t>
            </w:r>
            <w:r>
              <w:rPr>
                <w:rStyle w:val="TransUnitID"/>
                <w:lang w:val="en-GB"/>
              </w:rPr>
              <w:t>e848e164-89d7-408c-9669-100bfc0466a4</w:t>
            </w:r>
          </w:p>
        </w:tc>
        <w:tc>
          <w:tcPr>
            <w:tcW w:w="0" w:type="auto"/>
            <w:shd w:val="clear" w:color="auto" w:fill="FFFFFF"/>
          </w:tcPr>
          <w:p w14:paraId="580D5870" w14:textId="77777777" w:rsidR="004C26EE" w:rsidRDefault="00C72362">
            <w:pPr>
              <w:rPr>
                <w:lang w:val="en-GB"/>
              </w:rPr>
            </w:pPr>
            <w:r>
              <w:rPr>
                <w:lang w:val="en-GB"/>
              </w:rPr>
              <w:t>Translation Approved (87%)</w:t>
            </w:r>
          </w:p>
        </w:tc>
        <w:tc>
          <w:tcPr>
            <w:tcW w:w="0" w:type="auto"/>
            <w:shd w:val="clear" w:color="auto" w:fill="FFFFFF"/>
          </w:tcPr>
          <w:p w14:paraId="1306B5A7" w14:textId="77777777" w:rsidR="004C26EE" w:rsidRDefault="00C72362">
            <w:pPr>
              <w:rPr>
                <w:lang w:val="en-GB"/>
              </w:rPr>
            </w:pPr>
            <w:r>
              <w:rPr>
                <w:lang w:val="en-GB"/>
              </w:rPr>
              <w:t>Regulation (EU) 2016/919 is repealed.</w:t>
            </w:r>
          </w:p>
        </w:tc>
        <w:tc>
          <w:tcPr>
            <w:tcW w:w="0" w:type="auto"/>
            <w:shd w:val="clear" w:color="auto" w:fill="FFFFFF"/>
          </w:tcPr>
          <w:p w14:paraId="03738FE7" w14:textId="77777777" w:rsidR="004C26EE" w:rsidRDefault="00C72362">
            <w:pPr>
              <w:rPr>
                <w:lang w:val="sr-Cyrl-RS"/>
              </w:rPr>
            </w:pPr>
            <w:r>
              <w:rPr>
                <w:lang w:val="sr-Cyrl-RS"/>
              </w:rPr>
              <w:t>Уредба (ЕЗ) 2016/919 ставља се ван снаге.</w:t>
            </w:r>
          </w:p>
        </w:tc>
      </w:tr>
      <w:tr w:rsidR="004C26EE" w14:paraId="79D509A5" w14:textId="77777777">
        <w:tc>
          <w:tcPr>
            <w:tcW w:w="0" w:type="auto"/>
            <w:shd w:val="clear" w:color="auto" w:fill="FFFFFF"/>
          </w:tcPr>
          <w:p w14:paraId="393621A4" w14:textId="77777777" w:rsidR="004C26EE" w:rsidRDefault="00C72362">
            <w:pPr>
              <w:rPr>
                <w:lang w:val="en-GB"/>
              </w:rPr>
            </w:pPr>
            <w:r>
              <w:rPr>
                <w:rStyle w:val="SegmentID"/>
                <w:lang w:val="en-GB"/>
              </w:rPr>
              <w:t>166</w:t>
            </w:r>
            <w:r>
              <w:rPr>
                <w:rStyle w:val="TransUnitID"/>
                <w:lang w:val="en-GB"/>
              </w:rPr>
              <w:t>74cf345f-2d1d-4127-a62c-7dcad7f0d7ef</w:t>
            </w:r>
          </w:p>
        </w:tc>
        <w:tc>
          <w:tcPr>
            <w:tcW w:w="0" w:type="auto"/>
            <w:shd w:val="clear" w:color="auto" w:fill="FFFFFF"/>
          </w:tcPr>
          <w:p w14:paraId="6CB5537D" w14:textId="77777777" w:rsidR="004C26EE" w:rsidRDefault="00C72362">
            <w:pPr>
              <w:rPr>
                <w:lang w:val="en-GB"/>
              </w:rPr>
            </w:pPr>
            <w:r>
              <w:rPr>
                <w:lang w:val="en-GB"/>
              </w:rPr>
              <w:t>Translation Approved (0%)</w:t>
            </w:r>
          </w:p>
        </w:tc>
        <w:tc>
          <w:tcPr>
            <w:tcW w:w="0" w:type="auto"/>
            <w:shd w:val="clear" w:color="auto" w:fill="FFFFFF"/>
          </w:tcPr>
          <w:p w14:paraId="0350C41F" w14:textId="77777777" w:rsidR="004C26EE" w:rsidRDefault="00C72362">
            <w:pPr>
              <w:rPr>
                <w:lang w:val="en-GB"/>
              </w:rPr>
            </w:pPr>
            <w:r>
              <w:rPr>
                <w:lang w:val="en-GB"/>
              </w:rPr>
              <w:t>It shall however continue to apply to subsystems authorised in accordance with that Regulation that do not fall under the scope of this Regulation pursuant to Article 2.</w:t>
            </w:r>
          </w:p>
        </w:tc>
        <w:tc>
          <w:tcPr>
            <w:tcW w:w="0" w:type="auto"/>
            <w:shd w:val="clear" w:color="auto" w:fill="FFFFFF"/>
          </w:tcPr>
          <w:p w14:paraId="4C808758" w14:textId="77777777" w:rsidR="004C26EE" w:rsidRDefault="00C72362">
            <w:pPr>
              <w:rPr>
                <w:lang w:val="sr-Cyrl-RS"/>
              </w:rPr>
            </w:pPr>
            <w:r>
              <w:rPr>
                <w:lang w:val="sr-Cyrl-RS"/>
              </w:rPr>
              <w:t>Она, међутим, наставља да се примењује на подсистеме одобрене у складу са том уредбом који се не сврставају у област примене ове уредбе у складу са чланом 2.</w:t>
            </w:r>
          </w:p>
        </w:tc>
      </w:tr>
      <w:tr w:rsidR="004C26EE" w14:paraId="143DFBC2" w14:textId="77777777">
        <w:tc>
          <w:tcPr>
            <w:tcW w:w="0" w:type="auto"/>
            <w:shd w:val="clear" w:color="auto" w:fill="FFFFFF"/>
          </w:tcPr>
          <w:p w14:paraId="7CDFE524" w14:textId="77777777" w:rsidR="004C26EE" w:rsidRDefault="00C72362">
            <w:pPr>
              <w:rPr>
                <w:lang w:val="en-GB"/>
              </w:rPr>
            </w:pPr>
            <w:r>
              <w:rPr>
                <w:rStyle w:val="SegmentID"/>
                <w:lang w:val="en-GB"/>
              </w:rPr>
              <w:t>167</w:t>
            </w:r>
            <w:r>
              <w:rPr>
                <w:rStyle w:val="TransUnitID"/>
                <w:lang w:val="en-GB"/>
              </w:rPr>
              <w:t>247bb3cf-0075-4c09-8e94-b437c5cee6b8</w:t>
            </w:r>
          </w:p>
        </w:tc>
        <w:tc>
          <w:tcPr>
            <w:tcW w:w="0" w:type="auto"/>
            <w:shd w:val="clear" w:color="auto" w:fill="FFFFFF"/>
          </w:tcPr>
          <w:p w14:paraId="34668CFE" w14:textId="77777777" w:rsidR="004C26EE" w:rsidRDefault="00C72362">
            <w:pPr>
              <w:rPr>
                <w:lang w:val="en-GB"/>
              </w:rPr>
            </w:pPr>
            <w:r>
              <w:rPr>
                <w:lang w:val="en-GB"/>
              </w:rPr>
              <w:t>Translation Approved (0%)</w:t>
            </w:r>
          </w:p>
        </w:tc>
        <w:tc>
          <w:tcPr>
            <w:tcW w:w="0" w:type="auto"/>
            <w:shd w:val="clear" w:color="auto" w:fill="FFFFFF"/>
          </w:tcPr>
          <w:p w14:paraId="5D3BA9F0" w14:textId="77777777" w:rsidR="004C26EE" w:rsidRDefault="00C72362">
            <w:pPr>
              <w:rPr>
                <w:lang w:val="en-GB"/>
              </w:rPr>
            </w:pPr>
            <w:r>
              <w:rPr>
                <w:lang w:val="en-GB"/>
              </w:rPr>
              <w:t>The respective chapters/tables/documents of the repealed Regulation shall continue to apply to subsystems and interoperability constituents to the extent and for as long as a transition regime is provided for these chapters/tables/documents in accordance with Appendix B of Annex I.</w:t>
            </w:r>
          </w:p>
        </w:tc>
        <w:tc>
          <w:tcPr>
            <w:tcW w:w="0" w:type="auto"/>
            <w:shd w:val="clear" w:color="auto" w:fill="FFFFFF"/>
          </w:tcPr>
          <w:p w14:paraId="54F348D5" w14:textId="77777777" w:rsidR="004C26EE" w:rsidRDefault="00C72362">
            <w:pPr>
              <w:rPr>
                <w:lang w:val="sr-Cyrl-RS"/>
              </w:rPr>
            </w:pPr>
            <w:r>
              <w:rPr>
                <w:lang w:val="sr-Cyrl-RS"/>
              </w:rPr>
              <w:t>Одговарајућа поглавља/табеле/документи уредбе стављене ван снаге настављају да се примењују на подсистеме и чиниоце интероперабилности у мери у којој и све док је за ова поглавља/табеле/документе предвиђен прелазни режим у складу са Додатком Б уз Анекс I.</w:t>
            </w:r>
          </w:p>
        </w:tc>
      </w:tr>
      <w:tr w:rsidR="004C26EE" w14:paraId="667465B2" w14:textId="77777777">
        <w:tc>
          <w:tcPr>
            <w:tcW w:w="0" w:type="auto"/>
            <w:shd w:val="clear" w:color="auto" w:fill="FFFFFF"/>
          </w:tcPr>
          <w:p w14:paraId="28EFF5EE" w14:textId="77777777" w:rsidR="004C26EE" w:rsidRDefault="00C72362">
            <w:pPr>
              <w:rPr>
                <w:lang w:val="en-GB"/>
              </w:rPr>
            </w:pPr>
            <w:r>
              <w:rPr>
                <w:rStyle w:val="SegmentID"/>
                <w:lang w:val="en-GB"/>
              </w:rPr>
              <w:t>168</w:t>
            </w:r>
            <w:r>
              <w:rPr>
                <w:rStyle w:val="TransUnitID"/>
                <w:lang w:val="en-GB"/>
              </w:rPr>
              <w:t>381025e7-47f4-4704-9bf5-fc323cd56836</w:t>
            </w:r>
          </w:p>
        </w:tc>
        <w:tc>
          <w:tcPr>
            <w:tcW w:w="0" w:type="auto"/>
            <w:shd w:val="clear" w:color="auto" w:fill="FFFFFF"/>
          </w:tcPr>
          <w:p w14:paraId="18BA64A2" w14:textId="77777777" w:rsidR="004C26EE" w:rsidRDefault="00C72362">
            <w:pPr>
              <w:rPr>
                <w:lang w:val="en-GB"/>
              </w:rPr>
            </w:pPr>
            <w:r>
              <w:rPr>
                <w:lang w:val="en-GB"/>
              </w:rPr>
              <w:t>Translation Approved (0%)</w:t>
            </w:r>
          </w:p>
        </w:tc>
        <w:tc>
          <w:tcPr>
            <w:tcW w:w="0" w:type="auto"/>
            <w:shd w:val="clear" w:color="auto" w:fill="FFFFFF"/>
          </w:tcPr>
          <w:p w14:paraId="41B36508" w14:textId="77777777" w:rsidR="004C26EE" w:rsidRDefault="00C72362">
            <w:pPr>
              <w:rPr>
                <w:lang w:val="en-GB"/>
              </w:rPr>
            </w:pPr>
            <w:r>
              <w:rPr>
                <w:lang w:val="en-GB"/>
              </w:rPr>
              <w:t>Infrastructure Managers continue to be bound by the obligation to notify the definition of the checks for the compatibility of vehicles with the infrastructure regarding the ETCS system and the radio system for the existing lines with ERTMS or GSM-R in operation pursuant to point 6.1.2.4 of the Annex to Regulation (EU) 2016/919 by 16 January 2020.</w:t>
            </w:r>
          </w:p>
        </w:tc>
        <w:tc>
          <w:tcPr>
            <w:tcW w:w="0" w:type="auto"/>
            <w:shd w:val="clear" w:color="auto" w:fill="FFFFFF"/>
          </w:tcPr>
          <w:p w14:paraId="1A37B701" w14:textId="77777777" w:rsidR="004C26EE" w:rsidRDefault="00C72362">
            <w:pPr>
              <w:rPr>
                <w:lang w:val="sr-Cyrl-RS"/>
              </w:rPr>
            </w:pPr>
            <w:r>
              <w:rPr>
                <w:lang w:val="sr-Cyrl-RS"/>
              </w:rPr>
              <w:t xml:space="preserve">Управљачи инфраструктуре и даље имају обавезу да до 16. јануара 2020. године доставе дефиницију провера компатибилности возилâ са инфраструктуром у вези са системом </w:t>
            </w:r>
            <w:r>
              <w:rPr>
                <w:rStyle w:val="Tag"/>
                <w:lang w:val="sr-Cyrl-RS"/>
              </w:rPr>
              <w:t>&lt;Italic&gt;</w:t>
            </w:r>
            <w:r>
              <w:rPr>
                <w:lang w:val="sr-Cyrl-RS"/>
              </w:rPr>
              <w:t>ETCS</w:t>
            </w:r>
            <w:r>
              <w:rPr>
                <w:rStyle w:val="Tag"/>
                <w:lang w:val="sr-Cyrl-RS"/>
              </w:rPr>
              <w:t>&lt;/Italic&gt;</w:t>
            </w:r>
            <w:r>
              <w:rPr>
                <w:lang w:val="sr-Cyrl-RS"/>
              </w:rPr>
              <w:t xml:space="preserve"> и радио-системом за постојеће пруге са </w:t>
            </w:r>
            <w:r>
              <w:rPr>
                <w:rStyle w:val="Tag"/>
                <w:lang w:val="sr-Cyrl-RS"/>
              </w:rPr>
              <w:t>&lt;Italic&gt;</w:t>
            </w:r>
            <w:r>
              <w:rPr>
                <w:lang w:val="sr-Cyrl-RS"/>
              </w:rPr>
              <w:t>ERTMS</w:t>
            </w:r>
            <w:r>
              <w:rPr>
                <w:rStyle w:val="Tag"/>
                <w:lang w:val="sr-Cyrl-RS"/>
              </w:rPr>
              <w:t>&lt;/Italic&gt;</w:t>
            </w:r>
            <w:r>
              <w:rPr>
                <w:lang w:val="sr-Cyrl-RS"/>
              </w:rPr>
              <w:t xml:space="preserve">-ом или </w:t>
            </w:r>
            <w:r>
              <w:rPr>
                <w:rStyle w:val="Tag"/>
                <w:lang w:val="sr-Cyrl-RS"/>
              </w:rPr>
              <w:t>&lt;Italic&gt;</w:t>
            </w:r>
            <w:r>
              <w:rPr>
                <w:lang w:val="sr-Cyrl-RS"/>
              </w:rPr>
              <w:t>GSM-R</w:t>
            </w:r>
            <w:r>
              <w:rPr>
                <w:rStyle w:val="Tag"/>
                <w:lang w:val="sr-Cyrl-RS"/>
              </w:rPr>
              <w:t>&lt;/Italic&gt;</w:t>
            </w:r>
            <w:r>
              <w:rPr>
                <w:lang w:val="sr-Cyrl-RS"/>
              </w:rPr>
              <w:t>-ом у експлоатацији, у складу са тачком 6.1.2.4. Анекса Уредбе (ЕУ) 2016/919.</w:t>
            </w:r>
          </w:p>
        </w:tc>
      </w:tr>
      <w:tr w:rsidR="004C26EE" w14:paraId="085F3200" w14:textId="77777777">
        <w:tc>
          <w:tcPr>
            <w:tcW w:w="0" w:type="auto"/>
            <w:shd w:val="clear" w:color="auto" w:fill="FFFFFF"/>
          </w:tcPr>
          <w:p w14:paraId="1A6E50AE" w14:textId="77777777" w:rsidR="004C26EE" w:rsidRDefault="00C72362">
            <w:pPr>
              <w:rPr>
                <w:lang w:val="en-GB"/>
              </w:rPr>
            </w:pPr>
            <w:r>
              <w:rPr>
                <w:rStyle w:val="SegmentID"/>
                <w:lang w:val="en-GB"/>
              </w:rPr>
              <w:t>169</w:t>
            </w:r>
            <w:r>
              <w:rPr>
                <w:rStyle w:val="TransUnitID"/>
                <w:lang w:val="en-GB"/>
              </w:rPr>
              <w:t>381025e7-47f4-4704-9bf5-fc323cd56836</w:t>
            </w:r>
          </w:p>
        </w:tc>
        <w:tc>
          <w:tcPr>
            <w:tcW w:w="0" w:type="auto"/>
            <w:shd w:val="clear" w:color="auto" w:fill="FFFFFF"/>
          </w:tcPr>
          <w:p w14:paraId="1519F616" w14:textId="77777777" w:rsidR="004C26EE" w:rsidRDefault="00C72362">
            <w:pPr>
              <w:rPr>
                <w:lang w:val="en-GB"/>
              </w:rPr>
            </w:pPr>
            <w:r>
              <w:rPr>
                <w:lang w:val="en-GB"/>
              </w:rPr>
              <w:t>Translation Approved (0%)</w:t>
            </w:r>
          </w:p>
        </w:tc>
        <w:tc>
          <w:tcPr>
            <w:tcW w:w="0" w:type="auto"/>
            <w:shd w:val="clear" w:color="auto" w:fill="FFFFFF"/>
          </w:tcPr>
          <w:p w14:paraId="2002596D" w14:textId="77777777" w:rsidR="004C26EE" w:rsidRDefault="00C72362">
            <w:pPr>
              <w:rPr>
                <w:lang w:val="en-GB"/>
              </w:rPr>
            </w:pPr>
            <w:r>
              <w:rPr>
                <w:lang w:val="en-GB"/>
              </w:rPr>
              <w:t>In respect to projects started after 16 January 2020 and before the entry into force of this regulation, infrastructure managers shall notify this information within 6 months after the entry into force of this regulation.</w:t>
            </w:r>
          </w:p>
        </w:tc>
        <w:tc>
          <w:tcPr>
            <w:tcW w:w="0" w:type="auto"/>
            <w:shd w:val="clear" w:color="auto" w:fill="FFFFFF"/>
          </w:tcPr>
          <w:p w14:paraId="152D5D41" w14:textId="77777777" w:rsidR="004C26EE" w:rsidRDefault="00C72362">
            <w:pPr>
              <w:rPr>
                <w:lang w:val="sr-Cyrl-RS"/>
              </w:rPr>
            </w:pPr>
            <w:r>
              <w:rPr>
                <w:lang w:val="sr-Cyrl-RS"/>
              </w:rPr>
              <w:t>У погледу пројеката започетих након 16. јануара 2020. године и пре ступања на снагу ове уредбе, управљачи инфраструктуре достављају дефиницију у року од шест месеци након ступања на снагу ове уредбе.</w:t>
            </w:r>
          </w:p>
        </w:tc>
      </w:tr>
      <w:tr w:rsidR="004C26EE" w14:paraId="53AB667A" w14:textId="77777777">
        <w:tc>
          <w:tcPr>
            <w:tcW w:w="0" w:type="auto"/>
            <w:shd w:val="clear" w:color="auto" w:fill="FFFFFF"/>
          </w:tcPr>
          <w:p w14:paraId="470DE3FF" w14:textId="77777777" w:rsidR="004C26EE" w:rsidRDefault="00C72362">
            <w:pPr>
              <w:rPr>
                <w:lang w:val="en-GB"/>
              </w:rPr>
            </w:pPr>
            <w:r>
              <w:rPr>
                <w:rStyle w:val="SegmentID"/>
                <w:lang w:val="en-GB"/>
              </w:rPr>
              <w:t>170</w:t>
            </w:r>
            <w:r>
              <w:rPr>
                <w:rStyle w:val="TransUnitID"/>
                <w:lang w:val="en-GB"/>
              </w:rPr>
              <w:t>44bc845d-fb2a-4034-bb2a-6a3d2b0fba14</w:t>
            </w:r>
          </w:p>
        </w:tc>
        <w:tc>
          <w:tcPr>
            <w:tcW w:w="0" w:type="auto"/>
            <w:shd w:val="clear" w:color="auto" w:fill="FFFFFF"/>
          </w:tcPr>
          <w:p w14:paraId="7AF077BD" w14:textId="77777777" w:rsidR="004C26EE" w:rsidRDefault="00C72362">
            <w:pPr>
              <w:rPr>
                <w:lang w:val="en-GB"/>
              </w:rPr>
            </w:pPr>
            <w:r>
              <w:rPr>
                <w:lang w:val="en-GB"/>
              </w:rPr>
              <w:t>Translation Approved (100%)</w:t>
            </w:r>
          </w:p>
        </w:tc>
        <w:tc>
          <w:tcPr>
            <w:tcW w:w="0" w:type="auto"/>
            <w:shd w:val="clear" w:color="auto" w:fill="FFFFFF"/>
          </w:tcPr>
          <w:p w14:paraId="762E8026" w14:textId="77777777" w:rsidR="004C26EE" w:rsidRDefault="00C72362">
            <w:pPr>
              <w:rPr>
                <w:lang w:val="en-GB"/>
              </w:rPr>
            </w:pPr>
            <w:r>
              <w:rPr>
                <w:lang w:val="en-GB"/>
              </w:rPr>
              <w:t>Article 15</w:t>
            </w:r>
          </w:p>
        </w:tc>
        <w:tc>
          <w:tcPr>
            <w:tcW w:w="0" w:type="auto"/>
            <w:shd w:val="clear" w:color="auto" w:fill="FFFFFF"/>
          </w:tcPr>
          <w:p w14:paraId="70F7209F" w14:textId="77777777" w:rsidR="004C26EE" w:rsidRDefault="00C72362">
            <w:pPr>
              <w:rPr>
                <w:lang w:val="sr-Cyrl-RS"/>
              </w:rPr>
            </w:pPr>
            <w:r>
              <w:rPr>
                <w:lang w:val="sr-Cyrl-RS"/>
              </w:rPr>
              <w:t>Члан 15.</w:t>
            </w:r>
          </w:p>
        </w:tc>
      </w:tr>
      <w:tr w:rsidR="004C26EE" w14:paraId="406B3489" w14:textId="77777777">
        <w:tc>
          <w:tcPr>
            <w:tcW w:w="0" w:type="auto"/>
            <w:shd w:val="clear" w:color="auto" w:fill="FFFFFF"/>
          </w:tcPr>
          <w:p w14:paraId="718733C1" w14:textId="77777777" w:rsidR="004C26EE" w:rsidRDefault="00C72362">
            <w:pPr>
              <w:rPr>
                <w:lang w:val="en-GB"/>
              </w:rPr>
            </w:pPr>
            <w:r>
              <w:rPr>
                <w:rStyle w:val="SegmentID"/>
                <w:lang w:val="en-GB"/>
              </w:rPr>
              <w:t>171</w:t>
            </w:r>
            <w:r>
              <w:rPr>
                <w:rStyle w:val="TransUnitID"/>
                <w:lang w:val="en-GB"/>
              </w:rPr>
              <w:t>dfcb074a-42fd-457a-aacf-bf339335ee25</w:t>
            </w:r>
          </w:p>
        </w:tc>
        <w:tc>
          <w:tcPr>
            <w:tcW w:w="0" w:type="auto"/>
            <w:shd w:val="clear" w:color="auto" w:fill="FFFFFF"/>
          </w:tcPr>
          <w:p w14:paraId="6AD9605B" w14:textId="77777777" w:rsidR="004C26EE" w:rsidRDefault="00C72362">
            <w:pPr>
              <w:rPr>
                <w:lang w:val="en-GB"/>
              </w:rPr>
            </w:pPr>
            <w:r>
              <w:rPr>
                <w:lang w:val="en-GB"/>
              </w:rPr>
              <w:t>Translation Approved (100%)</w:t>
            </w:r>
          </w:p>
        </w:tc>
        <w:tc>
          <w:tcPr>
            <w:tcW w:w="0" w:type="auto"/>
            <w:shd w:val="clear" w:color="auto" w:fill="FFFFFF"/>
          </w:tcPr>
          <w:p w14:paraId="30527CF8" w14:textId="77777777" w:rsidR="004C26EE" w:rsidRDefault="00C72362">
            <w:pPr>
              <w:rPr>
                <w:lang w:val="en-GB"/>
              </w:rPr>
            </w:pPr>
            <w:r>
              <w:rPr>
                <w:lang w:val="en-GB"/>
              </w:rPr>
              <w:t>Entry into force</w:t>
            </w:r>
          </w:p>
        </w:tc>
        <w:tc>
          <w:tcPr>
            <w:tcW w:w="0" w:type="auto"/>
            <w:shd w:val="clear" w:color="auto" w:fill="FFFFFF"/>
          </w:tcPr>
          <w:p w14:paraId="6790FDF3" w14:textId="77777777" w:rsidR="004C26EE" w:rsidRDefault="00C72362">
            <w:pPr>
              <w:rPr>
                <w:lang w:val="sr-Cyrl-RS"/>
              </w:rPr>
            </w:pPr>
            <w:r>
              <w:rPr>
                <w:lang w:val="sr-Cyrl-RS"/>
              </w:rPr>
              <w:t>Ступање на снагу</w:t>
            </w:r>
          </w:p>
        </w:tc>
      </w:tr>
      <w:tr w:rsidR="004C26EE" w14:paraId="7DA98162" w14:textId="77777777">
        <w:tc>
          <w:tcPr>
            <w:tcW w:w="0" w:type="auto"/>
            <w:shd w:val="clear" w:color="auto" w:fill="FFFFFF"/>
          </w:tcPr>
          <w:p w14:paraId="6BCB3CC4" w14:textId="77777777" w:rsidR="004C26EE" w:rsidRDefault="00C72362">
            <w:pPr>
              <w:rPr>
                <w:lang w:val="en-GB"/>
              </w:rPr>
            </w:pPr>
            <w:r>
              <w:rPr>
                <w:rStyle w:val="SegmentID"/>
                <w:lang w:val="en-GB"/>
              </w:rPr>
              <w:t>172</w:t>
            </w:r>
            <w:r>
              <w:rPr>
                <w:rStyle w:val="TransUnitID"/>
                <w:lang w:val="en-GB"/>
              </w:rPr>
              <w:t>65f1c00e-839c-4e24-b763-6f7618b22b78</w:t>
            </w:r>
          </w:p>
        </w:tc>
        <w:tc>
          <w:tcPr>
            <w:tcW w:w="0" w:type="auto"/>
            <w:shd w:val="clear" w:color="auto" w:fill="FFFFFF"/>
          </w:tcPr>
          <w:p w14:paraId="6EE7129A" w14:textId="77777777" w:rsidR="004C26EE" w:rsidRDefault="00C72362">
            <w:pPr>
              <w:rPr>
                <w:lang w:val="en-GB"/>
              </w:rPr>
            </w:pPr>
            <w:r>
              <w:rPr>
                <w:lang w:val="en-GB"/>
              </w:rPr>
              <w:t>Translation Approved (99%)</w:t>
            </w:r>
          </w:p>
        </w:tc>
        <w:tc>
          <w:tcPr>
            <w:tcW w:w="0" w:type="auto"/>
            <w:shd w:val="clear" w:color="auto" w:fill="FFFFFF"/>
          </w:tcPr>
          <w:p w14:paraId="31C19143" w14:textId="77777777" w:rsidR="004C26EE" w:rsidRDefault="00C72362">
            <w:pPr>
              <w:rPr>
                <w:lang w:val="en-GB"/>
              </w:rPr>
            </w:pPr>
            <w:r>
              <w:rPr>
                <w:lang w:val="en-GB"/>
              </w:rPr>
              <w:t xml:space="preserve">This Regulation shall enter into force on the twentieth day following that of its publication in the </w:t>
            </w:r>
            <w:r>
              <w:rPr>
                <w:rStyle w:val="Tag"/>
                <w:lang w:val="en-GB"/>
              </w:rPr>
              <w:t>&lt;31124&gt;</w:t>
            </w:r>
            <w:r>
              <w:rPr>
                <w:lang w:val="en-GB"/>
              </w:rPr>
              <w:t>Official Journal of the European Union</w:t>
            </w:r>
            <w:r>
              <w:rPr>
                <w:rStyle w:val="Tag"/>
                <w:lang w:val="en-GB"/>
              </w:rPr>
              <w:t>&lt;/31124&gt;</w:t>
            </w:r>
            <w:r>
              <w:rPr>
                <w:lang w:val="en-GB"/>
              </w:rPr>
              <w:t>.</w:t>
            </w:r>
          </w:p>
        </w:tc>
        <w:tc>
          <w:tcPr>
            <w:tcW w:w="0" w:type="auto"/>
            <w:shd w:val="clear" w:color="auto" w:fill="FFFFFF"/>
          </w:tcPr>
          <w:p w14:paraId="69EE7FCB" w14:textId="77777777" w:rsidR="004C26EE" w:rsidRDefault="00C72362">
            <w:pPr>
              <w:rPr>
                <w:lang w:val="sr-Cyrl-RS"/>
              </w:rPr>
            </w:pPr>
            <w:r>
              <w:rPr>
                <w:lang w:val="sr-Cyrl-RS"/>
              </w:rPr>
              <w:t xml:space="preserve">Ова уредба ступа на снагу двадесетог дана од дана објављивања у </w:t>
            </w:r>
            <w:r>
              <w:rPr>
                <w:rStyle w:val="Tag"/>
                <w:lang w:val="sr-Cyrl-RS"/>
              </w:rPr>
              <w:t>&lt;31124&gt;</w:t>
            </w:r>
            <w:r>
              <w:rPr>
                <w:lang w:val="sr-Cyrl-RS"/>
              </w:rPr>
              <w:t>Службеном листу Европске уније</w:t>
            </w:r>
            <w:r>
              <w:rPr>
                <w:rStyle w:val="Tag"/>
                <w:lang w:val="sr-Cyrl-RS"/>
              </w:rPr>
              <w:t>&lt;/31124&gt;</w:t>
            </w:r>
            <w:r>
              <w:rPr>
                <w:lang w:val="sr-Cyrl-RS"/>
              </w:rPr>
              <w:t>.</w:t>
            </w:r>
          </w:p>
        </w:tc>
      </w:tr>
      <w:tr w:rsidR="004C26EE" w14:paraId="55BF2BFF" w14:textId="77777777">
        <w:tc>
          <w:tcPr>
            <w:tcW w:w="0" w:type="auto"/>
            <w:shd w:val="clear" w:color="auto" w:fill="FFFFFF"/>
          </w:tcPr>
          <w:p w14:paraId="6AD5895B" w14:textId="77777777" w:rsidR="004C26EE" w:rsidRDefault="00C72362">
            <w:pPr>
              <w:rPr>
                <w:lang w:val="en-GB"/>
              </w:rPr>
            </w:pPr>
            <w:r>
              <w:rPr>
                <w:rStyle w:val="SegmentID"/>
                <w:lang w:val="en-GB"/>
              </w:rPr>
              <w:lastRenderedPageBreak/>
              <w:t>173</w:t>
            </w:r>
            <w:r>
              <w:rPr>
                <w:rStyle w:val="TransUnitID"/>
                <w:lang w:val="en-GB"/>
              </w:rPr>
              <w:t>d3b8cd96-1e13-49b9-9329-07e81756c49c</w:t>
            </w:r>
          </w:p>
        </w:tc>
        <w:tc>
          <w:tcPr>
            <w:tcW w:w="0" w:type="auto"/>
            <w:shd w:val="clear" w:color="auto" w:fill="FFFFFF"/>
          </w:tcPr>
          <w:p w14:paraId="1D035289" w14:textId="77777777" w:rsidR="004C26EE" w:rsidRDefault="00C72362">
            <w:pPr>
              <w:rPr>
                <w:lang w:val="en-GB"/>
              </w:rPr>
            </w:pPr>
            <w:r>
              <w:rPr>
                <w:lang w:val="en-GB"/>
              </w:rPr>
              <w:t>Translation Approved (99%)</w:t>
            </w:r>
          </w:p>
        </w:tc>
        <w:tc>
          <w:tcPr>
            <w:tcW w:w="0" w:type="auto"/>
            <w:shd w:val="clear" w:color="auto" w:fill="FFFFFF"/>
          </w:tcPr>
          <w:p w14:paraId="23820998" w14:textId="77777777" w:rsidR="004C26EE" w:rsidRDefault="00C72362">
            <w:pPr>
              <w:rPr>
                <w:lang w:val="en-GB"/>
              </w:rPr>
            </w:pPr>
            <w:r>
              <w:rPr>
                <w:lang w:val="en-GB"/>
              </w:rPr>
              <w:t>This Regulation shall be binding in its entirety and directly applicable in all Member States.</w:t>
            </w:r>
          </w:p>
        </w:tc>
        <w:tc>
          <w:tcPr>
            <w:tcW w:w="0" w:type="auto"/>
            <w:shd w:val="clear" w:color="auto" w:fill="FFFFFF"/>
          </w:tcPr>
          <w:p w14:paraId="4EB6CC0F" w14:textId="77777777" w:rsidR="004C26EE" w:rsidRDefault="00C72362">
            <w:pPr>
              <w:rPr>
                <w:lang w:val="sr-Cyrl-RS"/>
              </w:rPr>
            </w:pPr>
            <w:r>
              <w:rPr>
                <w:lang w:val="sr-Cyrl-RS"/>
              </w:rPr>
              <w:t>Ова уредба је обавезујућа у целини и непосредно се примењује у свим државама чланицама.</w:t>
            </w:r>
          </w:p>
        </w:tc>
      </w:tr>
      <w:tr w:rsidR="004C26EE" w14:paraId="1B463A1E" w14:textId="77777777">
        <w:tc>
          <w:tcPr>
            <w:tcW w:w="0" w:type="auto"/>
            <w:shd w:val="clear" w:color="auto" w:fill="FFFFFF"/>
          </w:tcPr>
          <w:p w14:paraId="2207B998" w14:textId="77777777" w:rsidR="004C26EE" w:rsidRDefault="00C72362">
            <w:pPr>
              <w:rPr>
                <w:lang w:val="en-GB"/>
              </w:rPr>
            </w:pPr>
            <w:r>
              <w:rPr>
                <w:rStyle w:val="SegmentID"/>
                <w:lang w:val="en-GB"/>
              </w:rPr>
              <w:t>174</w:t>
            </w:r>
            <w:r>
              <w:rPr>
                <w:rStyle w:val="TransUnitID"/>
                <w:lang w:val="en-GB"/>
              </w:rPr>
              <w:t>e718bbb3-d1e0-42c1-b06a-3d495bf7720e</w:t>
            </w:r>
          </w:p>
        </w:tc>
        <w:tc>
          <w:tcPr>
            <w:tcW w:w="0" w:type="auto"/>
            <w:shd w:val="clear" w:color="auto" w:fill="FFFFFF"/>
          </w:tcPr>
          <w:p w14:paraId="1D67BB89" w14:textId="77777777" w:rsidR="004C26EE" w:rsidRDefault="00C72362">
            <w:pPr>
              <w:rPr>
                <w:lang w:val="en-GB"/>
              </w:rPr>
            </w:pPr>
            <w:r>
              <w:rPr>
                <w:lang w:val="en-GB"/>
              </w:rPr>
              <w:t>Translation Approved (100%)</w:t>
            </w:r>
          </w:p>
        </w:tc>
        <w:tc>
          <w:tcPr>
            <w:tcW w:w="0" w:type="auto"/>
            <w:shd w:val="clear" w:color="auto" w:fill="FFFFFF"/>
          </w:tcPr>
          <w:p w14:paraId="2F923CE7" w14:textId="77777777" w:rsidR="004C26EE" w:rsidRDefault="00C72362">
            <w:pPr>
              <w:rPr>
                <w:lang w:val="en-GB"/>
              </w:rPr>
            </w:pPr>
            <w:r>
              <w:rPr>
                <w:lang w:val="en-GB"/>
              </w:rPr>
              <w:t>Done at Brussels, 10 August 2023.</w:t>
            </w:r>
          </w:p>
        </w:tc>
        <w:tc>
          <w:tcPr>
            <w:tcW w:w="0" w:type="auto"/>
            <w:shd w:val="clear" w:color="auto" w:fill="FFFFFF"/>
          </w:tcPr>
          <w:p w14:paraId="1837445C" w14:textId="77777777" w:rsidR="004C26EE" w:rsidRDefault="00C72362">
            <w:pPr>
              <w:rPr>
                <w:lang w:val="sr-Cyrl-RS"/>
              </w:rPr>
            </w:pPr>
            <w:r>
              <w:rPr>
                <w:lang w:val="sr-Cyrl-RS"/>
              </w:rPr>
              <w:t>Сачињено у Бриселу, 10. августа 2023. године</w:t>
            </w:r>
          </w:p>
        </w:tc>
      </w:tr>
      <w:tr w:rsidR="004C26EE" w14:paraId="14B6476E" w14:textId="77777777">
        <w:tc>
          <w:tcPr>
            <w:tcW w:w="0" w:type="auto"/>
            <w:shd w:val="clear" w:color="auto" w:fill="FFFFFF"/>
          </w:tcPr>
          <w:p w14:paraId="70304951" w14:textId="77777777" w:rsidR="004C26EE" w:rsidRDefault="00C72362">
            <w:pPr>
              <w:rPr>
                <w:lang w:val="en-GB"/>
              </w:rPr>
            </w:pPr>
            <w:r>
              <w:rPr>
                <w:rStyle w:val="SegmentID"/>
                <w:lang w:val="en-GB"/>
              </w:rPr>
              <w:t>175</w:t>
            </w:r>
            <w:r>
              <w:rPr>
                <w:rStyle w:val="TransUnitID"/>
                <w:lang w:val="en-GB"/>
              </w:rPr>
              <w:t>ac588b33-7d3c-43a9-9029-354c4143e6b6</w:t>
            </w:r>
          </w:p>
        </w:tc>
        <w:tc>
          <w:tcPr>
            <w:tcW w:w="0" w:type="auto"/>
            <w:shd w:val="clear" w:color="auto" w:fill="FFFFFF"/>
          </w:tcPr>
          <w:p w14:paraId="0779A004" w14:textId="77777777" w:rsidR="004C26EE" w:rsidRDefault="00C72362">
            <w:pPr>
              <w:rPr>
                <w:lang w:val="en-GB"/>
              </w:rPr>
            </w:pPr>
            <w:r>
              <w:rPr>
                <w:lang w:val="en-GB"/>
              </w:rPr>
              <w:t>Translation Approved (100%)</w:t>
            </w:r>
          </w:p>
        </w:tc>
        <w:tc>
          <w:tcPr>
            <w:tcW w:w="0" w:type="auto"/>
            <w:shd w:val="clear" w:color="auto" w:fill="FFFFFF"/>
          </w:tcPr>
          <w:p w14:paraId="5FFC6908" w14:textId="77777777" w:rsidR="004C26EE" w:rsidRDefault="00C72362">
            <w:pPr>
              <w:rPr>
                <w:lang w:val="en-GB"/>
              </w:rPr>
            </w:pPr>
            <w:r>
              <w:rPr>
                <w:lang w:val="en-GB"/>
              </w:rPr>
              <w:t>For the Commission</w:t>
            </w:r>
          </w:p>
        </w:tc>
        <w:tc>
          <w:tcPr>
            <w:tcW w:w="0" w:type="auto"/>
            <w:shd w:val="clear" w:color="auto" w:fill="FFFFFF"/>
          </w:tcPr>
          <w:p w14:paraId="71563EDB" w14:textId="77777777" w:rsidR="004C26EE" w:rsidRDefault="00C72362">
            <w:pPr>
              <w:rPr>
                <w:lang w:val="sr-Cyrl-RS"/>
              </w:rPr>
            </w:pPr>
            <w:r>
              <w:rPr>
                <w:lang w:val="sr-Cyrl-RS"/>
              </w:rPr>
              <w:t>За Комисију</w:t>
            </w:r>
          </w:p>
        </w:tc>
      </w:tr>
      <w:tr w:rsidR="004C26EE" w14:paraId="7BB4464B" w14:textId="77777777">
        <w:tc>
          <w:tcPr>
            <w:tcW w:w="0" w:type="auto"/>
            <w:shd w:val="clear" w:color="auto" w:fill="FFFFFF"/>
          </w:tcPr>
          <w:p w14:paraId="2FDF01C8" w14:textId="77777777" w:rsidR="004C26EE" w:rsidRDefault="00C72362">
            <w:pPr>
              <w:rPr>
                <w:lang w:val="en-GB"/>
              </w:rPr>
            </w:pPr>
            <w:r>
              <w:rPr>
                <w:rStyle w:val="SegmentID"/>
                <w:lang w:val="en-GB"/>
              </w:rPr>
              <w:t>176</w:t>
            </w:r>
            <w:r>
              <w:rPr>
                <w:rStyle w:val="TransUnitID"/>
                <w:lang w:val="en-GB"/>
              </w:rPr>
              <w:t>d14f287c-2d5b-41ec-9a1e-f039abd49bc3</w:t>
            </w:r>
          </w:p>
        </w:tc>
        <w:tc>
          <w:tcPr>
            <w:tcW w:w="0" w:type="auto"/>
            <w:shd w:val="clear" w:color="auto" w:fill="FFFFFF"/>
          </w:tcPr>
          <w:p w14:paraId="19541FB0" w14:textId="77777777" w:rsidR="004C26EE" w:rsidRDefault="00C72362">
            <w:pPr>
              <w:rPr>
                <w:lang w:val="en-GB"/>
              </w:rPr>
            </w:pPr>
            <w:r>
              <w:rPr>
                <w:lang w:val="en-GB"/>
              </w:rPr>
              <w:t>Translation Approved (CM)</w:t>
            </w:r>
          </w:p>
        </w:tc>
        <w:tc>
          <w:tcPr>
            <w:tcW w:w="0" w:type="auto"/>
            <w:shd w:val="clear" w:color="auto" w:fill="FFFFFF"/>
          </w:tcPr>
          <w:p w14:paraId="4B506819" w14:textId="77777777" w:rsidR="004C26EE" w:rsidRDefault="00C72362">
            <w:pPr>
              <w:rPr>
                <w:lang w:val="en-GB"/>
              </w:rPr>
            </w:pPr>
            <w:r>
              <w:rPr>
                <w:lang w:val="en-GB"/>
              </w:rPr>
              <w:t>The President</w:t>
            </w:r>
          </w:p>
        </w:tc>
        <w:tc>
          <w:tcPr>
            <w:tcW w:w="0" w:type="auto"/>
            <w:shd w:val="clear" w:color="auto" w:fill="FFFFFF"/>
          </w:tcPr>
          <w:p w14:paraId="66B653A8" w14:textId="77777777" w:rsidR="004C26EE" w:rsidRDefault="00C72362">
            <w:pPr>
              <w:rPr>
                <w:lang w:val="sr-Cyrl-RS"/>
              </w:rPr>
            </w:pPr>
            <w:r>
              <w:rPr>
                <w:lang w:val="sr-Cyrl-RS"/>
              </w:rPr>
              <w:t>Председник</w:t>
            </w:r>
          </w:p>
        </w:tc>
      </w:tr>
      <w:tr w:rsidR="004C26EE" w14:paraId="33AB23C5" w14:textId="77777777">
        <w:tc>
          <w:tcPr>
            <w:tcW w:w="0" w:type="auto"/>
            <w:shd w:val="clear" w:color="auto" w:fill="FFFFFF"/>
          </w:tcPr>
          <w:p w14:paraId="4DF9AB86" w14:textId="77777777" w:rsidR="004C26EE" w:rsidRDefault="00C72362">
            <w:pPr>
              <w:rPr>
                <w:lang w:val="en-GB"/>
              </w:rPr>
            </w:pPr>
            <w:r>
              <w:rPr>
                <w:rStyle w:val="SegmentID"/>
                <w:lang w:val="en-GB"/>
              </w:rPr>
              <w:t>177</w:t>
            </w:r>
            <w:r>
              <w:rPr>
                <w:rStyle w:val="TransUnitID"/>
                <w:lang w:val="en-GB"/>
              </w:rPr>
              <w:t>61121f69-4309-428a-afb0-934c1e83d974</w:t>
            </w:r>
          </w:p>
        </w:tc>
        <w:tc>
          <w:tcPr>
            <w:tcW w:w="0" w:type="auto"/>
            <w:shd w:val="clear" w:color="auto" w:fill="FFFFFF"/>
          </w:tcPr>
          <w:p w14:paraId="7E360C51" w14:textId="77777777" w:rsidR="004C26EE" w:rsidRDefault="00C72362">
            <w:pPr>
              <w:rPr>
                <w:lang w:val="en-GB"/>
              </w:rPr>
            </w:pPr>
            <w:r>
              <w:rPr>
                <w:lang w:val="en-GB"/>
              </w:rPr>
              <w:t>Translation Approved (99%)</w:t>
            </w:r>
          </w:p>
        </w:tc>
        <w:tc>
          <w:tcPr>
            <w:tcW w:w="0" w:type="auto"/>
            <w:shd w:val="clear" w:color="auto" w:fill="FFFFFF"/>
          </w:tcPr>
          <w:p w14:paraId="7A837B0E" w14:textId="77777777" w:rsidR="004C26EE" w:rsidRDefault="00C72362">
            <w:pPr>
              <w:rPr>
                <w:lang w:val="en-GB"/>
              </w:rPr>
            </w:pPr>
            <w:r>
              <w:rPr>
                <w:lang w:val="en-GB"/>
              </w:rPr>
              <w:t>Ursula VON DER LEYEN</w:t>
            </w:r>
          </w:p>
        </w:tc>
        <w:tc>
          <w:tcPr>
            <w:tcW w:w="0" w:type="auto"/>
            <w:shd w:val="clear" w:color="auto" w:fill="FFFFFF"/>
          </w:tcPr>
          <w:p w14:paraId="2114BD33" w14:textId="77777777" w:rsidR="004C26EE" w:rsidRDefault="00C72362">
            <w:pPr>
              <w:rPr>
                <w:lang w:val="sr-Cyrl-RS"/>
              </w:rPr>
            </w:pPr>
            <w:r>
              <w:rPr>
                <w:lang w:val="sr-Cyrl-RS"/>
              </w:rPr>
              <w:t>Урсула ФОН ДЕР ЛАЈЕН (Ursula VON DER LEYEN)</w:t>
            </w:r>
          </w:p>
        </w:tc>
      </w:tr>
      <w:tr w:rsidR="004C26EE" w14:paraId="706FE384" w14:textId="77777777">
        <w:tc>
          <w:tcPr>
            <w:tcW w:w="0" w:type="auto"/>
            <w:shd w:val="clear" w:color="auto" w:fill="FFFFFF"/>
          </w:tcPr>
          <w:p w14:paraId="47881907" w14:textId="77777777" w:rsidR="004C26EE" w:rsidRDefault="00C72362">
            <w:pPr>
              <w:rPr>
                <w:lang w:val="en-GB"/>
              </w:rPr>
            </w:pPr>
            <w:r>
              <w:rPr>
                <w:rStyle w:val="SegmentID"/>
                <w:lang w:val="en-GB"/>
              </w:rPr>
              <w:t>178</w:t>
            </w:r>
            <w:r>
              <w:rPr>
                <w:rStyle w:val="TransUnitID"/>
                <w:lang w:val="en-GB"/>
              </w:rPr>
              <w:t>2b19e748-fdc6-4da4-82a0-5d0a64de4901</w:t>
            </w:r>
          </w:p>
        </w:tc>
        <w:tc>
          <w:tcPr>
            <w:tcW w:w="0" w:type="auto"/>
            <w:shd w:val="clear" w:color="auto" w:fill="FFFFFF"/>
          </w:tcPr>
          <w:p w14:paraId="4B3500ED" w14:textId="77777777" w:rsidR="004C26EE" w:rsidRDefault="00C72362">
            <w:pPr>
              <w:rPr>
                <w:lang w:val="en-GB"/>
              </w:rPr>
            </w:pPr>
            <w:r>
              <w:rPr>
                <w:lang w:val="en-GB"/>
              </w:rPr>
              <w:t>Translation Approved (99%)</w:t>
            </w:r>
          </w:p>
        </w:tc>
        <w:tc>
          <w:tcPr>
            <w:tcW w:w="0" w:type="auto"/>
            <w:shd w:val="clear" w:color="auto" w:fill="FFFFFF"/>
          </w:tcPr>
          <w:p w14:paraId="4B7166B4" w14:textId="77777777" w:rsidR="004C26EE" w:rsidRDefault="00C72362">
            <w:pPr>
              <w:rPr>
                <w:lang w:val="en-GB"/>
              </w:rPr>
            </w:pPr>
            <w:r>
              <w:rPr>
                <w:lang w:val="en-GB"/>
              </w:rPr>
              <w:t>ANNEX I</w:t>
            </w:r>
          </w:p>
        </w:tc>
        <w:tc>
          <w:tcPr>
            <w:tcW w:w="0" w:type="auto"/>
            <w:shd w:val="clear" w:color="auto" w:fill="FFFFFF"/>
          </w:tcPr>
          <w:p w14:paraId="587DE2BA" w14:textId="77777777" w:rsidR="004C26EE" w:rsidRDefault="00C72362">
            <w:pPr>
              <w:rPr>
                <w:lang w:val="sr-Cyrl-RS"/>
              </w:rPr>
            </w:pPr>
            <w:r>
              <w:rPr>
                <w:lang w:val="sr-Cyrl-RS"/>
              </w:rPr>
              <w:t>AНЕКС I</w:t>
            </w:r>
          </w:p>
        </w:tc>
      </w:tr>
      <w:tr w:rsidR="004C26EE" w14:paraId="3FB04A4D" w14:textId="77777777">
        <w:tc>
          <w:tcPr>
            <w:tcW w:w="0" w:type="auto"/>
            <w:shd w:val="clear" w:color="auto" w:fill="FFFFFF"/>
          </w:tcPr>
          <w:p w14:paraId="0F783904" w14:textId="77777777" w:rsidR="004C26EE" w:rsidRDefault="00C72362">
            <w:pPr>
              <w:rPr>
                <w:lang w:val="en-GB"/>
              </w:rPr>
            </w:pPr>
            <w:r>
              <w:rPr>
                <w:rStyle w:val="SegmentID"/>
                <w:lang w:val="en-GB"/>
              </w:rPr>
              <w:t>179</w:t>
            </w:r>
            <w:r>
              <w:rPr>
                <w:rStyle w:val="TransUnitID"/>
                <w:lang w:val="en-GB"/>
              </w:rPr>
              <w:t>f1e766bf-b20a-4200-b2e9-6f1a393a261d</w:t>
            </w:r>
          </w:p>
        </w:tc>
        <w:tc>
          <w:tcPr>
            <w:tcW w:w="0" w:type="auto"/>
            <w:shd w:val="clear" w:color="auto" w:fill="FFFFFF"/>
          </w:tcPr>
          <w:p w14:paraId="122FFDE3" w14:textId="77777777" w:rsidR="004C26EE" w:rsidRDefault="00C72362">
            <w:pPr>
              <w:rPr>
                <w:lang w:val="en-GB"/>
              </w:rPr>
            </w:pPr>
            <w:r>
              <w:rPr>
                <w:lang w:val="en-GB"/>
              </w:rPr>
              <w:t>Translation Approved (100%)</w:t>
            </w:r>
          </w:p>
        </w:tc>
        <w:tc>
          <w:tcPr>
            <w:tcW w:w="0" w:type="auto"/>
            <w:shd w:val="clear" w:color="auto" w:fill="FFFFFF"/>
          </w:tcPr>
          <w:p w14:paraId="562BA01E" w14:textId="77777777" w:rsidR="004C26EE" w:rsidRDefault="00C72362">
            <w:pPr>
              <w:rPr>
                <w:lang w:val="en-GB"/>
              </w:rPr>
            </w:pPr>
            <w:r>
              <w:rPr>
                <w:lang w:val="en-GB"/>
              </w:rPr>
              <w:t>Table of contents</w:t>
            </w:r>
          </w:p>
        </w:tc>
        <w:tc>
          <w:tcPr>
            <w:tcW w:w="0" w:type="auto"/>
            <w:shd w:val="clear" w:color="auto" w:fill="FFFFFF"/>
          </w:tcPr>
          <w:p w14:paraId="62AA70A5" w14:textId="77777777" w:rsidR="004C26EE" w:rsidRDefault="00C72362">
            <w:pPr>
              <w:rPr>
                <w:lang w:val="sr-Cyrl-RS"/>
              </w:rPr>
            </w:pPr>
            <w:r>
              <w:rPr>
                <w:lang w:val="sr-Cyrl-RS"/>
              </w:rPr>
              <w:t>Садржај</w:t>
            </w:r>
          </w:p>
        </w:tc>
      </w:tr>
      <w:tr w:rsidR="004C26EE" w14:paraId="3A0531E5" w14:textId="77777777">
        <w:tc>
          <w:tcPr>
            <w:tcW w:w="0" w:type="auto"/>
            <w:shd w:val="clear" w:color="auto" w:fill="FFFFFF"/>
          </w:tcPr>
          <w:p w14:paraId="691F3613" w14:textId="77777777" w:rsidR="004C26EE" w:rsidRDefault="00C72362">
            <w:pPr>
              <w:rPr>
                <w:lang w:val="en-GB"/>
              </w:rPr>
            </w:pPr>
            <w:r>
              <w:rPr>
                <w:rStyle w:val="SegmentID"/>
                <w:lang w:val="en-GB"/>
              </w:rPr>
              <w:t>180</w:t>
            </w:r>
            <w:r>
              <w:rPr>
                <w:rStyle w:val="TransUnitID"/>
                <w:lang w:val="en-GB"/>
              </w:rPr>
              <w:t>1e109162-28e9-4024-a829-6200f7c29dae</w:t>
            </w:r>
          </w:p>
        </w:tc>
        <w:tc>
          <w:tcPr>
            <w:tcW w:w="0" w:type="auto"/>
            <w:shd w:val="clear" w:color="auto" w:fill="FFFFFF"/>
          </w:tcPr>
          <w:p w14:paraId="6D6A6964" w14:textId="77777777" w:rsidR="004C26EE" w:rsidRDefault="00C72362">
            <w:pPr>
              <w:rPr>
                <w:lang w:val="en-GB"/>
              </w:rPr>
            </w:pPr>
            <w:r>
              <w:rPr>
                <w:lang w:val="en-GB"/>
              </w:rPr>
              <w:t>Translation Approved (96%)</w:t>
            </w:r>
          </w:p>
        </w:tc>
        <w:tc>
          <w:tcPr>
            <w:tcW w:w="0" w:type="auto"/>
            <w:shd w:val="clear" w:color="auto" w:fill="FFFFFF"/>
          </w:tcPr>
          <w:p w14:paraId="265A1026" w14:textId="77777777" w:rsidR="004C26EE" w:rsidRDefault="00C72362">
            <w:pPr>
              <w:rPr>
                <w:lang w:val="en-GB"/>
              </w:rPr>
            </w:pPr>
            <w:r>
              <w:rPr>
                <w:lang w:val="en-GB"/>
              </w:rPr>
              <w:t>Page</w:t>
            </w:r>
          </w:p>
        </w:tc>
        <w:tc>
          <w:tcPr>
            <w:tcW w:w="0" w:type="auto"/>
            <w:shd w:val="clear" w:color="auto" w:fill="FFFFFF"/>
          </w:tcPr>
          <w:p w14:paraId="682A4E28" w14:textId="77777777" w:rsidR="004C26EE" w:rsidRDefault="00C72362">
            <w:pPr>
              <w:rPr>
                <w:lang w:val="sr-Cyrl-RS"/>
              </w:rPr>
            </w:pPr>
            <w:r>
              <w:rPr>
                <w:lang w:val="sr-Cyrl-RS"/>
              </w:rPr>
              <w:t>Страна</w:t>
            </w:r>
          </w:p>
        </w:tc>
      </w:tr>
      <w:tr w:rsidR="004C26EE" w14:paraId="508DEF8E" w14:textId="77777777">
        <w:tc>
          <w:tcPr>
            <w:tcW w:w="0" w:type="auto"/>
            <w:shd w:val="clear" w:color="auto" w:fill="FFFFFF"/>
          </w:tcPr>
          <w:p w14:paraId="7457DE1A" w14:textId="77777777" w:rsidR="004C26EE" w:rsidRDefault="00C72362">
            <w:pPr>
              <w:rPr>
                <w:lang w:val="en-GB"/>
              </w:rPr>
            </w:pPr>
            <w:r>
              <w:rPr>
                <w:rStyle w:val="SegmentID"/>
                <w:lang w:val="en-GB"/>
              </w:rPr>
              <w:t>181</w:t>
            </w:r>
            <w:r>
              <w:rPr>
                <w:rStyle w:val="TransUnitID"/>
                <w:lang w:val="en-GB"/>
              </w:rPr>
              <w:t>b7815438-d915-4ed0-a740-2e6c9ff4ca9d</w:t>
            </w:r>
          </w:p>
        </w:tc>
        <w:tc>
          <w:tcPr>
            <w:tcW w:w="0" w:type="auto"/>
            <w:shd w:val="clear" w:color="auto" w:fill="FFFFFF"/>
          </w:tcPr>
          <w:p w14:paraId="69F08953" w14:textId="77777777" w:rsidR="004C26EE" w:rsidRDefault="00C72362">
            <w:pPr>
              <w:rPr>
                <w:lang w:val="en-GB"/>
              </w:rPr>
            </w:pPr>
            <w:r>
              <w:rPr>
                <w:lang w:val="en-GB"/>
              </w:rPr>
              <w:t>Translation Approved (99%)</w:t>
            </w:r>
          </w:p>
        </w:tc>
        <w:tc>
          <w:tcPr>
            <w:tcW w:w="0" w:type="auto"/>
            <w:shd w:val="clear" w:color="auto" w:fill="FFFFFF"/>
          </w:tcPr>
          <w:p w14:paraId="4BD114FC" w14:textId="77777777" w:rsidR="004C26EE" w:rsidRDefault="00C72362">
            <w:pPr>
              <w:rPr>
                <w:lang w:val="en-GB"/>
              </w:rPr>
            </w:pPr>
            <w:r>
              <w:rPr>
                <w:lang w:val="en-GB"/>
              </w:rPr>
              <w:t>1</w:t>
            </w:r>
          </w:p>
        </w:tc>
        <w:tc>
          <w:tcPr>
            <w:tcW w:w="0" w:type="auto"/>
            <w:shd w:val="clear" w:color="auto" w:fill="FFFFFF"/>
          </w:tcPr>
          <w:p w14:paraId="2F1EED9A" w14:textId="77777777" w:rsidR="004C26EE" w:rsidRDefault="00C72362">
            <w:pPr>
              <w:rPr>
                <w:lang w:val="sr-Cyrl-RS"/>
              </w:rPr>
            </w:pPr>
            <w:r>
              <w:rPr>
                <w:lang w:val="sr-Cyrl-RS"/>
              </w:rPr>
              <w:t>1.</w:t>
            </w:r>
          </w:p>
        </w:tc>
      </w:tr>
      <w:tr w:rsidR="004C26EE" w14:paraId="25E33DFC" w14:textId="77777777">
        <w:tc>
          <w:tcPr>
            <w:tcW w:w="0" w:type="auto"/>
            <w:shd w:val="clear" w:color="auto" w:fill="FFFFFF"/>
          </w:tcPr>
          <w:p w14:paraId="702C06C8" w14:textId="77777777" w:rsidR="004C26EE" w:rsidRDefault="00C72362">
            <w:pPr>
              <w:rPr>
                <w:lang w:val="en-GB"/>
              </w:rPr>
            </w:pPr>
            <w:r>
              <w:rPr>
                <w:rStyle w:val="SegmentID"/>
                <w:lang w:val="en-GB"/>
              </w:rPr>
              <w:t>182</w:t>
            </w:r>
            <w:r>
              <w:rPr>
                <w:rStyle w:val="TransUnitID"/>
                <w:lang w:val="en-GB"/>
              </w:rPr>
              <w:t>1db371f8-18fd-46f3-bec4-6df5ad686450</w:t>
            </w:r>
          </w:p>
        </w:tc>
        <w:tc>
          <w:tcPr>
            <w:tcW w:w="0" w:type="auto"/>
            <w:shd w:val="clear" w:color="auto" w:fill="FFFFFF"/>
          </w:tcPr>
          <w:p w14:paraId="640D0B95" w14:textId="77777777" w:rsidR="004C26EE" w:rsidRDefault="00C72362">
            <w:pPr>
              <w:rPr>
                <w:lang w:val="en-GB"/>
              </w:rPr>
            </w:pPr>
            <w:r>
              <w:rPr>
                <w:lang w:val="en-GB"/>
              </w:rPr>
              <w:t>Translation Approved (91%)</w:t>
            </w:r>
          </w:p>
        </w:tc>
        <w:tc>
          <w:tcPr>
            <w:tcW w:w="0" w:type="auto"/>
            <w:shd w:val="clear" w:color="auto" w:fill="FFFFFF"/>
          </w:tcPr>
          <w:p w14:paraId="638246BE" w14:textId="77777777" w:rsidR="004C26EE" w:rsidRDefault="00C72362">
            <w:pPr>
              <w:rPr>
                <w:lang w:val="en-GB"/>
              </w:rPr>
            </w:pPr>
            <w:r>
              <w:rPr>
                <w:lang w:val="en-GB"/>
              </w:rPr>
              <w:t>INTRODUCTION …</w:t>
            </w:r>
          </w:p>
        </w:tc>
        <w:tc>
          <w:tcPr>
            <w:tcW w:w="0" w:type="auto"/>
            <w:shd w:val="clear" w:color="auto" w:fill="FFFFFF"/>
          </w:tcPr>
          <w:p w14:paraId="17E0CB48" w14:textId="77777777" w:rsidR="004C26EE" w:rsidRDefault="00C72362">
            <w:pPr>
              <w:rPr>
                <w:lang w:val="sr-Cyrl-RS"/>
              </w:rPr>
            </w:pPr>
            <w:r>
              <w:rPr>
                <w:lang w:val="sr-Cyrl-RS"/>
              </w:rPr>
              <w:t>УВОД …</w:t>
            </w:r>
          </w:p>
        </w:tc>
      </w:tr>
      <w:tr w:rsidR="004C26EE" w14:paraId="408ECEC3" w14:textId="77777777">
        <w:tc>
          <w:tcPr>
            <w:tcW w:w="0" w:type="auto"/>
            <w:shd w:val="clear" w:color="auto" w:fill="FFFFFF"/>
          </w:tcPr>
          <w:p w14:paraId="19CDA233" w14:textId="77777777" w:rsidR="004C26EE" w:rsidRDefault="00C72362">
            <w:pPr>
              <w:rPr>
                <w:lang w:val="en-GB"/>
              </w:rPr>
            </w:pPr>
            <w:r>
              <w:rPr>
                <w:rStyle w:val="SegmentID"/>
                <w:lang w:val="en-GB"/>
              </w:rPr>
              <w:t>183</w:t>
            </w:r>
            <w:r>
              <w:rPr>
                <w:rStyle w:val="TransUnitID"/>
                <w:lang w:val="en-GB"/>
              </w:rPr>
              <w:t>8d8bd208-a295-49d0-a44b-b989b5cd72f2</w:t>
            </w:r>
          </w:p>
        </w:tc>
        <w:tc>
          <w:tcPr>
            <w:tcW w:w="0" w:type="auto"/>
            <w:shd w:val="clear" w:color="auto" w:fill="FFFFFF"/>
          </w:tcPr>
          <w:p w14:paraId="00D4341B" w14:textId="77777777" w:rsidR="004C26EE" w:rsidRDefault="00C72362">
            <w:pPr>
              <w:rPr>
                <w:lang w:val="en-GB"/>
              </w:rPr>
            </w:pPr>
            <w:r>
              <w:rPr>
                <w:lang w:val="en-GB"/>
              </w:rPr>
              <w:t>Translation Approved (100%)</w:t>
            </w:r>
          </w:p>
        </w:tc>
        <w:tc>
          <w:tcPr>
            <w:tcW w:w="0" w:type="auto"/>
            <w:shd w:val="clear" w:color="auto" w:fill="FFFFFF"/>
          </w:tcPr>
          <w:p w14:paraId="67DF9E69" w14:textId="77777777" w:rsidR="004C26EE" w:rsidRDefault="00C72362">
            <w:pPr>
              <w:rPr>
                <w:lang w:val="en-GB"/>
              </w:rPr>
            </w:pPr>
            <w:r>
              <w:rPr>
                <w:lang w:val="en-GB"/>
              </w:rPr>
              <w:t>391</w:t>
            </w:r>
          </w:p>
        </w:tc>
        <w:tc>
          <w:tcPr>
            <w:tcW w:w="0" w:type="auto"/>
            <w:shd w:val="clear" w:color="auto" w:fill="FFFFFF"/>
          </w:tcPr>
          <w:p w14:paraId="08CD219A" w14:textId="77777777" w:rsidR="004C26EE" w:rsidRDefault="00C72362">
            <w:pPr>
              <w:rPr>
                <w:lang w:val="sr-Cyrl-RS"/>
              </w:rPr>
            </w:pPr>
            <w:r>
              <w:rPr>
                <w:lang w:val="sr-Cyrl-RS"/>
              </w:rPr>
              <w:t>391.</w:t>
            </w:r>
          </w:p>
        </w:tc>
      </w:tr>
      <w:tr w:rsidR="004C26EE" w14:paraId="6E4F2E13" w14:textId="77777777">
        <w:tc>
          <w:tcPr>
            <w:tcW w:w="0" w:type="auto"/>
            <w:shd w:val="clear" w:color="auto" w:fill="FFFFFF"/>
          </w:tcPr>
          <w:p w14:paraId="419EE30F" w14:textId="77777777" w:rsidR="004C26EE" w:rsidRDefault="00C72362">
            <w:pPr>
              <w:rPr>
                <w:lang w:val="en-GB"/>
              </w:rPr>
            </w:pPr>
            <w:r>
              <w:rPr>
                <w:rStyle w:val="SegmentID"/>
                <w:lang w:val="en-GB"/>
              </w:rPr>
              <w:t>184</w:t>
            </w:r>
            <w:r>
              <w:rPr>
                <w:rStyle w:val="TransUnitID"/>
                <w:lang w:val="en-GB"/>
              </w:rPr>
              <w:t>43dc81c9-c930-4a69-80a6-41fc9e8c6ac9</w:t>
            </w:r>
          </w:p>
        </w:tc>
        <w:tc>
          <w:tcPr>
            <w:tcW w:w="0" w:type="auto"/>
            <w:shd w:val="clear" w:color="auto" w:fill="FFFFFF"/>
          </w:tcPr>
          <w:p w14:paraId="07799696" w14:textId="77777777" w:rsidR="004C26EE" w:rsidRDefault="00C72362">
            <w:pPr>
              <w:rPr>
                <w:lang w:val="en-GB"/>
              </w:rPr>
            </w:pPr>
            <w:r>
              <w:rPr>
                <w:lang w:val="en-GB"/>
              </w:rPr>
              <w:t>Translation Approved (CM)</w:t>
            </w:r>
          </w:p>
        </w:tc>
        <w:tc>
          <w:tcPr>
            <w:tcW w:w="0" w:type="auto"/>
            <w:shd w:val="clear" w:color="auto" w:fill="FFFFFF"/>
          </w:tcPr>
          <w:p w14:paraId="5E92ADB1" w14:textId="77777777" w:rsidR="004C26EE" w:rsidRDefault="00C72362">
            <w:pPr>
              <w:rPr>
                <w:lang w:val="en-GB"/>
              </w:rPr>
            </w:pPr>
            <w:r>
              <w:rPr>
                <w:lang w:val="en-GB"/>
              </w:rPr>
              <w:t>1.1.</w:t>
            </w:r>
          </w:p>
        </w:tc>
        <w:tc>
          <w:tcPr>
            <w:tcW w:w="0" w:type="auto"/>
            <w:shd w:val="clear" w:color="auto" w:fill="FFFFFF"/>
          </w:tcPr>
          <w:p w14:paraId="3C1E37CB" w14:textId="77777777" w:rsidR="004C26EE" w:rsidRDefault="00C72362">
            <w:pPr>
              <w:rPr>
                <w:lang w:val="sr-Cyrl-RS"/>
              </w:rPr>
            </w:pPr>
            <w:r>
              <w:rPr>
                <w:lang w:val="sr-Cyrl-RS"/>
              </w:rPr>
              <w:t>1.1.</w:t>
            </w:r>
          </w:p>
        </w:tc>
      </w:tr>
      <w:tr w:rsidR="004C26EE" w14:paraId="43051439" w14:textId="77777777">
        <w:tc>
          <w:tcPr>
            <w:tcW w:w="0" w:type="auto"/>
            <w:shd w:val="clear" w:color="auto" w:fill="FFFFFF"/>
          </w:tcPr>
          <w:p w14:paraId="6EA78C1B" w14:textId="77777777" w:rsidR="004C26EE" w:rsidRDefault="00C72362">
            <w:pPr>
              <w:rPr>
                <w:lang w:val="en-GB"/>
              </w:rPr>
            </w:pPr>
            <w:r>
              <w:rPr>
                <w:rStyle w:val="SegmentID"/>
                <w:lang w:val="en-GB"/>
              </w:rPr>
              <w:t>185</w:t>
            </w:r>
            <w:r>
              <w:rPr>
                <w:rStyle w:val="TransUnitID"/>
                <w:lang w:val="en-GB"/>
              </w:rPr>
              <w:t>89451483-56f9-4a6a-a90c-cbc2993fa185</w:t>
            </w:r>
          </w:p>
        </w:tc>
        <w:tc>
          <w:tcPr>
            <w:tcW w:w="0" w:type="auto"/>
            <w:shd w:val="clear" w:color="auto" w:fill="FFFFFF"/>
          </w:tcPr>
          <w:p w14:paraId="2CB6D5BB" w14:textId="77777777" w:rsidR="004C26EE" w:rsidRDefault="00C72362">
            <w:pPr>
              <w:rPr>
                <w:lang w:val="en-GB"/>
              </w:rPr>
            </w:pPr>
            <w:r>
              <w:rPr>
                <w:lang w:val="en-GB"/>
              </w:rPr>
              <w:t xml:space="preserve">Translation </w:t>
            </w:r>
            <w:r>
              <w:rPr>
                <w:lang w:val="en-GB"/>
              </w:rPr>
              <w:lastRenderedPageBreak/>
              <w:t>Approved (0%)</w:t>
            </w:r>
          </w:p>
        </w:tc>
        <w:tc>
          <w:tcPr>
            <w:tcW w:w="0" w:type="auto"/>
            <w:shd w:val="clear" w:color="auto" w:fill="FFFFFF"/>
          </w:tcPr>
          <w:p w14:paraId="7D322C64" w14:textId="77777777" w:rsidR="004C26EE" w:rsidRDefault="00C72362">
            <w:pPr>
              <w:rPr>
                <w:lang w:val="en-GB"/>
              </w:rPr>
            </w:pPr>
            <w:r>
              <w:rPr>
                <w:rStyle w:val="Tag"/>
                <w:lang w:val="en-GB"/>
              </w:rPr>
              <w:lastRenderedPageBreak/>
              <w:t>&lt;31374&gt;</w:t>
            </w:r>
            <w:r>
              <w:rPr>
                <w:lang w:val="en-GB"/>
              </w:rPr>
              <w:t>Technical scope</w:t>
            </w:r>
            <w:r>
              <w:rPr>
                <w:rStyle w:val="Tag"/>
                <w:lang w:val="en-GB"/>
              </w:rPr>
              <w:t>&lt;/31374&gt;</w:t>
            </w:r>
            <w:r>
              <w:rPr>
                <w:lang w:val="en-GB"/>
              </w:rPr>
              <w:t xml:space="preserve"> …</w:t>
            </w:r>
          </w:p>
        </w:tc>
        <w:tc>
          <w:tcPr>
            <w:tcW w:w="0" w:type="auto"/>
            <w:shd w:val="clear" w:color="auto" w:fill="FFFFFF"/>
          </w:tcPr>
          <w:p w14:paraId="08DDE0C8" w14:textId="77777777" w:rsidR="004C26EE" w:rsidRDefault="00C72362">
            <w:pPr>
              <w:rPr>
                <w:lang w:val="sr-Cyrl-RS"/>
              </w:rPr>
            </w:pPr>
            <w:r>
              <w:rPr>
                <w:rStyle w:val="Tag"/>
                <w:lang w:val="sr-Cyrl-RS"/>
              </w:rPr>
              <w:t>&lt;31374&gt;</w:t>
            </w:r>
            <w:r>
              <w:rPr>
                <w:lang w:val="sr-Cyrl-RS"/>
              </w:rPr>
              <w:t>Техничка област примене</w:t>
            </w:r>
            <w:r>
              <w:rPr>
                <w:rStyle w:val="Tag"/>
                <w:lang w:val="sr-Cyrl-RS"/>
              </w:rPr>
              <w:t>&lt;/31374&gt;</w:t>
            </w:r>
            <w:r>
              <w:rPr>
                <w:lang w:val="sr-Cyrl-RS"/>
              </w:rPr>
              <w:t xml:space="preserve"> …</w:t>
            </w:r>
          </w:p>
        </w:tc>
      </w:tr>
      <w:tr w:rsidR="004C26EE" w14:paraId="0A316261" w14:textId="77777777">
        <w:tc>
          <w:tcPr>
            <w:tcW w:w="0" w:type="auto"/>
            <w:shd w:val="clear" w:color="auto" w:fill="FFFFFF"/>
          </w:tcPr>
          <w:p w14:paraId="34E5B80F" w14:textId="77777777" w:rsidR="004C26EE" w:rsidRDefault="00C72362">
            <w:pPr>
              <w:rPr>
                <w:lang w:val="en-GB"/>
              </w:rPr>
            </w:pPr>
            <w:r>
              <w:rPr>
                <w:rStyle w:val="SegmentID"/>
                <w:lang w:val="en-GB"/>
              </w:rPr>
              <w:t>186</w:t>
            </w:r>
            <w:r>
              <w:rPr>
                <w:rStyle w:val="TransUnitID"/>
                <w:lang w:val="en-GB"/>
              </w:rPr>
              <w:t>ff7310ae-496b-4408-8f9d-8f2093bbb017</w:t>
            </w:r>
          </w:p>
        </w:tc>
        <w:tc>
          <w:tcPr>
            <w:tcW w:w="0" w:type="auto"/>
            <w:shd w:val="clear" w:color="auto" w:fill="FFFFFF"/>
          </w:tcPr>
          <w:p w14:paraId="6BD2D9C2" w14:textId="77777777" w:rsidR="004C26EE" w:rsidRDefault="00C72362">
            <w:pPr>
              <w:rPr>
                <w:lang w:val="en-GB"/>
              </w:rPr>
            </w:pPr>
            <w:r>
              <w:rPr>
                <w:lang w:val="en-GB"/>
              </w:rPr>
              <w:t>Translation Approved (100%)</w:t>
            </w:r>
          </w:p>
        </w:tc>
        <w:tc>
          <w:tcPr>
            <w:tcW w:w="0" w:type="auto"/>
            <w:shd w:val="clear" w:color="auto" w:fill="FFFFFF"/>
          </w:tcPr>
          <w:p w14:paraId="12F8DE2B" w14:textId="77777777" w:rsidR="004C26EE" w:rsidRDefault="00C72362">
            <w:pPr>
              <w:rPr>
                <w:lang w:val="en-GB"/>
              </w:rPr>
            </w:pPr>
            <w:r>
              <w:rPr>
                <w:lang w:val="en-GB"/>
              </w:rPr>
              <w:t>391</w:t>
            </w:r>
          </w:p>
        </w:tc>
        <w:tc>
          <w:tcPr>
            <w:tcW w:w="0" w:type="auto"/>
            <w:shd w:val="clear" w:color="auto" w:fill="FFFFFF"/>
          </w:tcPr>
          <w:p w14:paraId="706FC04E" w14:textId="77777777" w:rsidR="004C26EE" w:rsidRDefault="00C72362">
            <w:pPr>
              <w:rPr>
                <w:lang w:val="sr-Cyrl-RS"/>
              </w:rPr>
            </w:pPr>
            <w:r>
              <w:rPr>
                <w:lang w:val="sr-Cyrl-RS"/>
              </w:rPr>
              <w:t>391.</w:t>
            </w:r>
          </w:p>
        </w:tc>
      </w:tr>
      <w:tr w:rsidR="004C26EE" w14:paraId="3D54C62F" w14:textId="77777777">
        <w:tc>
          <w:tcPr>
            <w:tcW w:w="0" w:type="auto"/>
            <w:shd w:val="clear" w:color="auto" w:fill="FFFFFF"/>
          </w:tcPr>
          <w:p w14:paraId="2397E866" w14:textId="77777777" w:rsidR="004C26EE" w:rsidRDefault="00C72362">
            <w:pPr>
              <w:rPr>
                <w:lang w:val="en-GB"/>
              </w:rPr>
            </w:pPr>
            <w:r>
              <w:rPr>
                <w:rStyle w:val="SegmentID"/>
                <w:lang w:val="en-GB"/>
              </w:rPr>
              <w:t>187</w:t>
            </w:r>
            <w:r>
              <w:rPr>
                <w:rStyle w:val="TransUnitID"/>
                <w:lang w:val="en-GB"/>
              </w:rPr>
              <w:t>c02fa939-d46c-4dc4-8a52-aad62261ee0e</w:t>
            </w:r>
          </w:p>
        </w:tc>
        <w:tc>
          <w:tcPr>
            <w:tcW w:w="0" w:type="auto"/>
            <w:shd w:val="clear" w:color="auto" w:fill="FFFFFF"/>
          </w:tcPr>
          <w:p w14:paraId="15BB5DA2" w14:textId="77777777" w:rsidR="004C26EE" w:rsidRDefault="00C72362">
            <w:pPr>
              <w:rPr>
                <w:lang w:val="en-GB"/>
              </w:rPr>
            </w:pPr>
            <w:r>
              <w:rPr>
                <w:lang w:val="en-GB"/>
              </w:rPr>
              <w:t>Translation Approved (CM)</w:t>
            </w:r>
          </w:p>
        </w:tc>
        <w:tc>
          <w:tcPr>
            <w:tcW w:w="0" w:type="auto"/>
            <w:shd w:val="clear" w:color="auto" w:fill="FFFFFF"/>
          </w:tcPr>
          <w:p w14:paraId="5003DBC1" w14:textId="77777777" w:rsidR="004C26EE" w:rsidRDefault="00C72362">
            <w:pPr>
              <w:rPr>
                <w:lang w:val="en-GB"/>
              </w:rPr>
            </w:pPr>
            <w:r>
              <w:rPr>
                <w:lang w:val="en-GB"/>
              </w:rPr>
              <w:t>1.2.</w:t>
            </w:r>
          </w:p>
        </w:tc>
        <w:tc>
          <w:tcPr>
            <w:tcW w:w="0" w:type="auto"/>
            <w:shd w:val="clear" w:color="auto" w:fill="FFFFFF"/>
          </w:tcPr>
          <w:p w14:paraId="3F125507" w14:textId="77777777" w:rsidR="004C26EE" w:rsidRDefault="00C72362">
            <w:pPr>
              <w:rPr>
                <w:lang w:val="sr-Cyrl-RS"/>
              </w:rPr>
            </w:pPr>
            <w:r>
              <w:rPr>
                <w:lang w:val="sr-Cyrl-RS"/>
              </w:rPr>
              <w:t>1.2.</w:t>
            </w:r>
          </w:p>
        </w:tc>
      </w:tr>
      <w:tr w:rsidR="004C26EE" w14:paraId="35C2BE1F" w14:textId="77777777">
        <w:tc>
          <w:tcPr>
            <w:tcW w:w="0" w:type="auto"/>
            <w:shd w:val="clear" w:color="auto" w:fill="FFFFFF"/>
          </w:tcPr>
          <w:p w14:paraId="7843CE57" w14:textId="77777777" w:rsidR="004C26EE" w:rsidRDefault="00C72362">
            <w:pPr>
              <w:rPr>
                <w:lang w:val="en-GB"/>
              </w:rPr>
            </w:pPr>
            <w:r>
              <w:rPr>
                <w:rStyle w:val="SegmentID"/>
                <w:lang w:val="en-GB"/>
              </w:rPr>
              <w:t>188</w:t>
            </w:r>
            <w:r>
              <w:rPr>
                <w:rStyle w:val="TransUnitID"/>
                <w:lang w:val="en-GB"/>
              </w:rPr>
              <w:t>e5451af6-9d5e-4c05-8beb-7118d39d2910</w:t>
            </w:r>
          </w:p>
        </w:tc>
        <w:tc>
          <w:tcPr>
            <w:tcW w:w="0" w:type="auto"/>
            <w:shd w:val="clear" w:color="auto" w:fill="FFFFFF"/>
          </w:tcPr>
          <w:p w14:paraId="5C4FD491" w14:textId="77777777" w:rsidR="004C26EE" w:rsidRDefault="00C72362">
            <w:pPr>
              <w:rPr>
                <w:lang w:val="en-GB"/>
              </w:rPr>
            </w:pPr>
            <w:r>
              <w:rPr>
                <w:lang w:val="en-GB"/>
              </w:rPr>
              <w:t>Translation Approved (0%)</w:t>
            </w:r>
          </w:p>
        </w:tc>
        <w:tc>
          <w:tcPr>
            <w:tcW w:w="0" w:type="auto"/>
            <w:shd w:val="clear" w:color="auto" w:fill="FFFFFF"/>
          </w:tcPr>
          <w:p w14:paraId="7D9AAD57" w14:textId="77777777" w:rsidR="004C26EE" w:rsidRDefault="00C72362">
            <w:pPr>
              <w:rPr>
                <w:lang w:val="en-GB"/>
              </w:rPr>
            </w:pPr>
            <w:r>
              <w:rPr>
                <w:rStyle w:val="Tag"/>
                <w:lang w:val="en-GB"/>
              </w:rPr>
              <w:t>&lt;31395&gt;</w:t>
            </w:r>
            <w:r>
              <w:rPr>
                <w:lang w:val="en-GB"/>
              </w:rPr>
              <w:t>Geographical Scope</w:t>
            </w:r>
            <w:r>
              <w:rPr>
                <w:rStyle w:val="Tag"/>
                <w:lang w:val="en-GB"/>
              </w:rPr>
              <w:t>&lt;/31395&gt;</w:t>
            </w:r>
            <w:r>
              <w:rPr>
                <w:lang w:val="en-GB"/>
              </w:rPr>
              <w:t xml:space="preserve"> …</w:t>
            </w:r>
          </w:p>
        </w:tc>
        <w:tc>
          <w:tcPr>
            <w:tcW w:w="0" w:type="auto"/>
            <w:shd w:val="clear" w:color="auto" w:fill="FFFFFF"/>
          </w:tcPr>
          <w:p w14:paraId="31F8EDAC" w14:textId="77777777" w:rsidR="004C26EE" w:rsidRDefault="00C72362">
            <w:pPr>
              <w:rPr>
                <w:lang w:val="sr-Cyrl-RS"/>
              </w:rPr>
            </w:pPr>
            <w:r>
              <w:rPr>
                <w:rStyle w:val="Tag"/>
                <w:lang w:val="sr-Cyrl-RS"/>
              </w:rPr>
              <w:t>&lt;31395&gt;</w:t>
            </w:r>
            <w:r>
              <w:rPr>
                <w:lang w:val="sr-Cyrl-RS"/>
              </w:rPr>
              <w:t>Географска област примене</w:t>
            </w:r>
            <w:r>
              <w:rPr>
                <w:rStyle w:val="Tag"/>
                <w:lang w:val="sr-Cyrl-RS"/>
              </w:rPr>
              <w:t>&lt;/31395&gt;</w:t>
            </w:r>
            <w:r>
              <w:rPr>
                <w:lang w:val="sr-Cyrl-RS"/>
              </w:rPr>
              <w:t xml:space="preserve"> …</w:t>
            </w:r>
          </w:p>
        </w:tc>
      </w:tr>
      <w:tr w:rsidR="004C26EE" w14:paraId="45B534EE" w14:textId="77777777">
        <w:tc>
          <w:tcPr>
            <w:tcW w:w="0" w:type="auto"/>
            <w:shd w:val="clear" w:color="auto" w:fill="FFFFFF"/>
          </w:tcPr>
          <w:p w14:paraId="0B046E8D" w14:textId="77777777" w:rsidR="004C26EE" w:rsidRDefault="00C72362">
            <w:pPr>
              <w:rPr>
                <w:lang w:val="en-GB"/>
              </w:rPr>
            </w:pPr>
            <w:r>
              <w:rPr>
                <w:rStyle w:val="SegmentID"/>
                <w:lang w:val="en-GB"/>
              </w:rPr>
              <w:t>189</w:t>
            </w:r>
            <w:r>
              <w:rPr>
                <w:rStyle w:val="TransUnitID"/>
                <w:lang w:val="en-GB"/>
              </w:rPr>
              <w:t>a51e4a79-97cc-44f4-9cd7-d496f06ca8c2</w:t>
            </w:r>
          </w:p>
        </w:tc>
        <w:tc>
          <w:tcPr>
            <w:tcW w:w="0" w:type="auto"/>
            <w:shd w:val="clear" w:color="auto" w:fill="FFFFFF"/>
          </w:tcPr>
          <w:p w14:paraId="4411CF0B" w14:textId="77777777" w:rsidR="004C26EE" w:rsidRDefault="00C72362">
            <w:pPr>
              <w:rPr>
                <w:lang w:val="en-GB"/>
              </w:rPr>
            </w:pPr>
            <w:r>
              <w:rPr>
                <w:lang w:val="en-GB"/>
              </w:rPr>
              <w:t>Translation Approved (100%)</w:t>
            </w:r>
          </w:p>
        </w:tc>
        <w:tc>
          <w:tcPr>
            <w:tcW w:w="0" w:type="auto"/>
            <w:shd w:val="clear" w:color="auto" w:fill="FFFFFF"/>
          </w:tcPr>
          <w:p w14:paraId="7A40BF32" w14:textId="77777777" w:rsidR="004C26EE" w:rsidRDefault="00C72362">
            <w:pPr>
              <w:rPr>
                <w:lang w:val="en-GB"/>
              </w:rPr>
            </w:pPr>
            <w:r>
              <w:rPr>
                <w:lang w:val="en-GB"/>
              </w:rPr>
              <w:t>391</w:t>
            </w:r>
          </w:p>
        </w:tc>
        <w:tc>
          <w:tcPr>
            <w:tcW w:w="0" w:type="auto"/>
            <w:shd w:val="clear" w:color="auto" w:fill="FFFFFF"/>
          </w:tcPr>
          <w:p w14:paraId="20F3D814" w14:textId="77777777" w:rsidR="004C26EE" w:rsidRDefault="00C72362">
            <w:pPr>
              <w:rPr>
                <w:lang w:val="sr-Cyrl-RS"/>
              </w:rPr>
            </w:pPr>
            <w:r>
              <w:rPr>
                <w:lang w:val="sr-Cyrl-RS"/>
              </w:rPr>
              <w:t>391.</w:t>
            </w:r>
          </w:p>
        </w:tc>
      </w:tr>
      <w:tr w:rsidR="004C26EE" w14:paraId="32EFA5AE" w14:textId="77777777">
        <w:tc>
          <w:tcPr>
            <w:tcW w:w="0" w:type="auto"/>
            <w:shd w:val="clear" w:color="auto" w:fill="FFFFFF"/>
          </w:tcPr>
          <w:p w14:paraId="53BC7B1B" w14:textId="77777777" w:rsidR="004C26EE" w:rsidRDefault="00C72362">
            <w:pPr>
              <w:rPr>
                <w:lang w:val="en-GB"/>
              </w:rPr>
            </w:pPr>
            <w:r>
              <w:rPr>
                <w:rStyle w:val="SegmentID"/>
                <w:lang w:val="en-GB"/>
              </w:rPr>
              <w:t>190</w:t>
            </w:r>
            <w:r>
              <w:rPr>
                <w:rStyle w:val="TransUnitID"/>
                <w:lang w:val="en-GB"/>
              </w:rPr>
              <w:t>293fd1c8-7290-43aa-af86-0d84373d515d</w:t>
            </w:r>
          </w:p>
        </w:tc>
        <w:tc>
          <w:tcPr>
            <w:tcW w:w="0" w:type="auto"/>
            <w:shd w:val="clear" w:color="auto" w:fill="FFFFFF"/>
          </w:tcPr>
          <w:p w14:paraId="00CBA330" w14:textId="77777777" w:rsidR="004C26EE" w:rsidRDefault="00C72362">
            <w:pPr>
              <w:rPr>
                <w:lang w:val="en-GB"/>
              </w:rPr>
            </w:pPr>
            <w:r>
              <w:rPr>
                <w:lang w:val="en-GB"/>
              </w:rPr>
              <w:t>Translation Approved (CM)</w:t>
            </w:r>
          </w:p>
        </w:tc>
        <w:tc>
          <w:tcPr>
            <w:tcW w:w="0" w:type="auto"/>
            <w:shd w:val="clear" w:color="auto" w:fill="FFFFFF"/>
          </w:tcPr>
          <w:p w14:paraId="1F401CE4" w14:textId="77777777" w:rsidR="004C26EE" w:rsidRDefault="00C72362">
            <w:pPr>
              <w:rPr>
                <w:lang w:val="en-GB"/>
              </w:rPr>
            </w:pPr>
            <w:r>
              <w:rPr>
                <w:lang w:val="en-GB"/>
              </w:rPr>
              <w:t>1.3.</w:t>
            </w:r>
          </w:p>
        </w:tc>
        <w:tc>
          <w:tcPr>
            <w:tcW w:w="0" w:type="auto"/>
            <w:shd w:val="clear" w:color="auto" w:fill="FFFFFF"/>
          </w:tcPr>
          <w:p w14:paraId="79A10FFF" w14:textId="77777777" w:rsidR="004C26EE" w:rsidRDefault="00C72362">
            <w:pPr>
              <w:rPr>
                <w:lang w:val="sr-Cyrl-RS"/>
              </w:rPr>
            </w:pPr>
            <w:r>
              <w:rPr>
                <w:lang w:val="sr-Cyrl-RS"/>
              </w:rPr>
              <w:t>1.3.</w:t>
            </w:r>
          </w:p>
        </w:tc>
      </w:tr>
      <w:tr w:rsidR="004C26EE" w14:paraId="5E3CFF6C" w14:textId="77777777">
        <w:tc>
          <w:tcPr>
            <w:tcW w:w="0" w:type="auto"/>
            <w:shd w:val="clear" w:color="auto" w:fill="FFFFFF"/>
          </w:tcPr>
          <w:p w14:paraId="2EB3E5FE" w14:textId="77777777" w:rsidR="004C26EE" w:rsidRDefault="00C72362">
            <w:pPr>
              <w:rPr>
                <w:lang w:val="en-GB"/>
              </w:rPr>
            </w:pPr>
            <w:r>
              <w:rPr>
                <w:rStyle w:val="SegmentID"/>
                <w:lang w:val="en-GB"/>
              </w:rPr>
              <w:t>191</w:t>
            </w:r>
            <w:r>
              <w:rPr>
                <w:rStyle w:val="TransUnitID"/>
                <w:lang w:val="en-GB"/>
              </w:rPr>
              <w:t>cbc1fb21-6593-44b8-a6d9-e11b6ae79d3f</w:t>
            </w:r>
          </w:p>
        </w:tc>
        <w:tc>
          <w:tcPr>
            <w:tcW w:w="0" w:type="auto"/>
            <w:shd w:val="clear" w:color="auto" w:fill="FFFFFF"/>
          </w:tcPr>
          <w:p w14:paraId="468B1CB0" w14:textId="77777777" w:rsidR="004C26EE" w:rsidRDefault="00C72362">
            <w:pPr>
              <w:rPr>
                <w:lang w:val="en-GB"/>
              </w:rPr>
            </w:pPr>
            <w:r>
              <w:rPr>
                <w:lang w:val="en-GB"/>
              </w:rPr>
              <w:t>Translation Approved (0%)</w:t>
            </w:r>
          </w:p>
        </w:tc>
        <w:tc>
          <w:tcPr>
            <w:tcW w:w="0" w:type="auto"/>
            <w:shd w:val="clear" w:color="auto" w:fill="FFFFFF"/>
          </w:tcPr>
          <w:p w14:paraId="61D8567D" w14:textId="77777777" w:rsidR="004C26EE" w:rsidRDefault="00C72362">
            <w:pPr>
              <w:rPr>
                <w:lang w:val="en-GB"/>
              </w:rPr>
            </w:pPr>
            <w:r>
              <w:rPr>
                <w:rStyle w:val="Tag"/>
                <w:lang w:val="en-GB"/>
              </w:rPr>
              <w:t>&lt;31416&gt;</w:t>
            </w:r>
            <w:r>
              <w:rPr>
                <w:lang w:val="en-GB"/>
              </w:rPr>
              <w:t>Content of this TSI</w:t>
            </w:r>
            <w:r>
              <w:rPr>
                <w:rStyle w:val="Tag"/>
                <w:lang w:val="en-GB"/>
              </w:rPr>
              <w:t>&lt;/31416&gt;</w:t>
            </w:r>
            <w:r>
              <w:rPr>
                <w:lang w:val="en-GB"/>
              </w:rPr>
              <w:t xml:space="preserve"> …</w:t>
            </w:r>
          </w:p>
        </w:tc>
        <w:tc>
          <w:tcPr>
            <w:tcW w:w="0" w:type="auto"/>
            <w:shd w:val="clear" w:color="auto" w:fill="FFFFFF"/>
          </w:tcPr>
          <w:p w14:paraId="437AEF59" w14:textId="77777777" w:rsidR="004C26EE" w:rsidRDefault="00C72362">
            <w:pPr>
              <w:rPr>
                <w:lang w:val="sr-Cyrl-RS"/>
              </w:rPr>
            </w:pPr>
            <w:r>
              <w:rPr>
                <w:rStyle w:val="Tag"/>
                <w:lang w:val="sr-Cyrl-RS"/>
              </w:rPr>
              <w:t>&lt;31416&gt;</w:t>
            </w:r>
            <w:r>
              <w:rPr>
                <w:lang w:val="sr-Cyrl-RS"/>
              </w:rPr>
              <w:t>Садржај овог ТСИ</w:t>
            </w:r>
            <w:r>
              <w:rPr>
                <w:rStyle w:val="Tag"/>
                <w:lang w:val="sr-Cyrl-RS"/>
              </w:rPr>
              <w:t>&lt;/31416&gt;</w:t>
            </w:r>
            <w:r>
              <w:rPr>
                <w:lang w:val="sr-Cyrl-RS"/>
              </w:rPr>
              <w:t xml:space="preserve"> …</w:t>
            </w:r>
          </w:p>
        </w:tc>
      </w:tr>
      <w:tr w:rsidR="004C26EE" w14:paraId="1A1B236B" w14:textId="77777777">
        <w:tc>
          <w:tcPr>
            <w:tcW w:w="0" w:type="auto"/>
            <w:shd w:val="clear" w:color="auto" w:fill="FFFFFF"/>
          </w:tcPr>
          <w:p w14:paraId="651FC71F" w14:textId="77777777" w:rsidR="004C26EE" w:rsidRDefault="00C72362">
            <w:pPr>
              <w:rPr>
                <w:lang w:val="en-GB"/>
              </w:rPr>
            </w:pPr>
            <w:r>
              <w:rPr>
                <w:rStyle w:val="SegmentID"/>
                <w:lang w:val="en-GB"/>
              </w:rPr>
              <w:t>192</w:t>
            </w:r>
            <w:r>
              <w:rPr>
                <w:rStyle w:val="TransUnitID"/>
                <w:lang w:val="en-GB"/>
              </w:rPr>
              <w:t>c3d938c8-4dfb-432f-a1d9-64c68aef6190</w:t>
            </w:r>
          </w:p>
        </w:tc>
        <w:tc>
          <w:tcPr>
            <w:tcW w:w="0" w:type="auto"/>
            <w:shd w:val="clear" w:color="auto" w:fill="FFFFFF"/>
          </w:tcPr>
          <w:p w14:paraId="0F26D7E4" w14:textId="77777777" w:rsidR="004C26EE" w:rsidRDefault="00C72362">
            <w:pPr>
              <w:rPr>
                <w:lang w:val="en-GB"/>
              </w:rPr>
            </w:pPr>
            <w:r>
              <w:rPr>
                <w:lang w:val="en-GB"/>
              </w:rPr>
              <w:t>Translation Approved (100%)</w:t>
            </w:r>
          </w:p>
        </w:tc>
        <w:tc>
          <w:tcPr>
            <w:tcW w:w="0" w:type="auto"/>
            <w:shd w:val="clear" w:color="auto" w:fill="FFFFFF"/>
          </w:tcPr>
          <w:p w14:paraId="60350152" w14:textId="77777777" w:rsidR="004C26EE" w:rsidRDefault="00C72362">
            <w:pPr>
              <w:rPr>
                <w:lang w:val="en-GB"/>
              </w:rPr>
            </w:pPr>
            <w:r>
              <w:rPr>
                <w:lang w:val="en-GB"/>
              </w:rPr>
              <w:t>391</w:t>
            </w:r>
          </w:p>
        </w:tc>
        <w:tc>
          <w:tcPr>
            <w:tcW w:w="0" w:type="auto"/>
            <w:shd w:val="clear" w:color="auto" w:fill="FFFFFF"/>
          </w:tcPr>
          <w:p w14:paraId="6C80892B" w14:textId="77777777" w:rsidR="004C26EE" w:rsidRDefault="00C72362">
            <w:pPr>
              <w:rPr>
                <w:lang w:val="sr-Cyrl-RS"/>
              </w:rPr>
            </w:pPr>
            <w:r>
              <w:rPr>
                <w:lang w:val="sr-Cyrl-RS"/>
              </w:rPr>
              <w:t>391.</w:t>
            </w:r>
          </w:p>
        </w:tc>
      </w:tr>
      <w:tr w:rsidR="004C26EE" w14:paraId="1BC4F994" w14:textId="77777777">
        <w:tc>
          <w:tcPr>
            <w:tcW w:w="0" w:type="auto"/>
            <w:shd w:val="clear" w:color="auto" w:fill="FFFFFF"/>
          </w:tcPr>
          <w:p w14:paraId="1E2A8FD2" w14:textId="77777777" w:rsidR="004C26EE" w:rsidRDefault="00C72362">
            <w:pPr>
              <w:rPr>
                <w:lang w:val="en-GB"/>
              </w:rPr>
            </w:pPr>
            <w:r>
              <w:rPr>
                <w:rStyle w:val="SegmentID"/>
                <w:lang w:val="en-GB"/>
              </w:rPr>
              <w:t>193</w:t>
            </w:r>
            <w:r>
              <w:rPr>
                <w:rStyle w:val="TransUnitID"/>
                <w:lang w:val="en-GB"/>
              </w:rPr>
              <w:t>bb70382d-7bdb-492d-84ff-5b58fce037a8</w:t>
            </w:r>
          </w:p>
        </w:tc>
        <w:tc>
          <w:tcPr>
            <w:tcW w:w="0" w:type="auto"/>
            <w:shd w:val="clear" w:color="auto" w:fill="FFFFFF"/>
          </w:tcPr>
          <w:p w14:paraId="61DC3DDC" w14:textId="77777777" w:rsidR="004C26EE" w:rsidRDefault="00C72362">
            <w:pPr>
              <w:rPr>
                <w:lang w:val="en-GB"/>
              </w:rPr>
            </w:pPr>
            <w:r>
              <w:rPr>
                <w:lang w:val="en-GB"/>
              </w:rPr>
              <w:t>Translation Approved (CM)</w:t>
            </w:r>
          </w:p>
        </w:tc>
        <w:tc>
          <w:tcPr>
            <w:tcW w:w="0" w:type="auto"/>
            <w:shd w:val="clear" w:color="auto" w:fill="FFFFFF"/>
          </w:tcPr>
          <w:p w14:paraId="593E0134" w14:textId="77777777" w:rsidR="004C26EE" w:rsidRDefault="00C72362">
            <w:pPr>
              <w:rPr>
                <w:lang w:val="en-GB"/>
              </w:rPr>
            </w:pPr>
            <w:r>
              <w:rPr>
                <w:lang w:val="en-GB"/>
              </w:rPr>
              <w:t>2.</w:t>
            </w:r>
          </w:p>
        </w:tc>
        <w:tc>
          <w:tcPr>
            <w:tcW w:w="0" w:type="auto"/>
            <w:shd w:val="clear" w:color="auto" w:fill="FFFFFF"/>
          </w:tcPr>
          <w:p w14:paraId="3AC11164" w14:textId="77777777" w:rsidR="004C26EE" w:rsidRDefault="00C72362">
            <w:pPr>
              <w:rPr>
                <w:lang w:val="sr-Cyrl-RS"/>
              </w:rPr>
            </w:pPr>
            <w:r>
              <w:rPr>
                <w:lang w:val="sr-Cyrl-RS"/>
              </w:rPr>
              <w:t>2.</w:t>
            </w:r>
          </w:p>
        </w:tc>
      </w:tr>
      <w:tr w:rsidR="004C26EE" w14:paraId="0E726DAF" w14:textId="77777777">
        <w:tc>
          <w:tcPr>
            <w:tcW w:w="0" w:type="auto"/>
            <w:shd w:val="clear" w:color="auto" w:fill="FFFFFF"/>
          </w:tcPr>
          <w:p w14:paraId="6EA76AD8" w14:textId="77777777" w:rsidR="004C26EE" w:rsidRDefault="00C72362">
            <w:pPr>
              <w:rPr>
                <w:lang w:val="en-GB"/>
              </w:rPr>
            </w:pPr>
            <w:r>
              <w:rPr>
                <w:rStyle w:val="SegmentID"/>
                <w:lang w:val="en-GB"/>
              </w:rPr>
              <w:t>194</w:t>
            </w:r>
            <w:r>
              <w:rPr>
                <w:rStyle w:val="TransUnitID"/>
                <w:lang w:val="en-GB"/>
              </w:rPr>
              <w:t>c1ec00b2-fc09-4421-884b-b77a9f3bf35f</w:t>
            </w:r>
          </w:p>
        </w:tc>
        <w:tc>
          <w:tcPr>
            <w:tcW w:w="0" w:type="auto"/>
            <w:shd w:val="clear" w:color="auto" w:fill="FFFFFF"/>
          </w:tcPr>
          <w:p w14:paraId="27BAD6A2" w14:textId="77777777" w:rsidR="004C26EE" w:rsidRDefault="00C72362">
            <w:pPr>
              <w:rPr>
                <w:lang w:val="en-GB"/>
              </w:rPr>
            </w:pPr>
            <w:r>
              <w:rPr>
                <w:lang w:val="en-GB"/>
              </w:rPr>
              <w:t>Translation Approved (0%)</w:t>
            </w:r>
          </w:p>
        </w:tc>
        <w:tc>
          <w:tcPr>
            <w:tcW w:w="0" w:type="auto"/>
            <w:shd w:val="clear" w:color="auto" w:fill="FFFFFF"/>
          </w:tcPr>
          <w:p w14:paraId="45C8C990" w14:textId="77777777" w:rsidR="004C26EE" w:rsidRDefault="00C72362">
            <w:pPr>
              <w:rPr>
                <w:lang w:val="en-GB"/>
              </w:rPr>
            </w:pPr>
            <w:r>
              <w:rPr>
                <w:lang w:val="en-GB"/>
              </w:rPr>
              <w:t>SUBSYSTEM DEFINITION AND SCOPE …</w:t>
            </w:r>
          </w:p>
        </w:tc>
        <w:tc>
          <w:tcPr>
            <w:tcW w:w="0" w:type="auto"/>
            <w:shd w:val="clear" w:color="auto" w:fill="FFFFFF"/>
          </w:tcPr>
          <w:p w14:paraId="42E96271" w14:textId="77777777" w:rsidR="004C26EE" w:rsidRDefault="00C72362">
            <w:pPr>
              <w:rPr>
                <w:lang w:val="sr-Cyrl-RS"/>
              </w:rPr>
            </w:pPr>
            <w:r>
              <w:rPr>
                <w:lang w:val="sr-Cyrl-RS"/>
              </w:rPr>
              <w:t>ДЕФИНИЦИЈА И ОБЛАСТ ПРИМЕНЕ ПОДСИСТЕМА …</w:t>
            </w:r>
          </w:p>
        </w:tc>
      </w:tr>
      <w:tr w:rsidR="004C26EE" w14:paraId="125E949D" w14:textId="77777777">
        <w:tc>
          <w:tcPr>
            <w:tcW w:w="0" w:type="auto"/>
            <w:shd w:val="clear" w:color="auto" w:fill="FFFFFF"/>
          </w:tcPr>
          <w:p w14:paraId="56E683E0" w14:textId="77777777" w:rsidR="004C26EE" w:rsidRDefault="00C72362">
            <w:pPr>
              <w:rPr>
                <w:lang w:val="en-GB"/>
              </w:rPr>
            </w:pPr>
            <w:r>
              <w:rPr>
                <w:rStyle w:val="SegmentID"/>
                <w:lang w:val="en-GB"/>
              </w:rPr>
              <w:t>195</w:t>
            </w:r>
            <w:r>
              <w:rPr>
                <w:rStyle w:val="TransUnitID"/>
                <w:lang w:val="en-GB"/>
              </w:rPr>
              <w:t>e8be4561-d873-4d10-86e1-8132a8ee2356</w:t>
            </w:r>
          </w:p>
        </w:tc>
        <w:tc>
          <w:tcPr>
            <w:tcW w:w="0" w:type="auto"/>
            <w:shd w:val="clear" w:color="auto" w:fill="FFFFFF"/>
          </w:tcPr>
          <w:p w14:paraId="645E1625" w14:textId="77777777" w:rsidR="004C26EE" w:rsidRDefault="00C72362">
            <w:pPr>
              <w:rPr>
                <w:lang w:val="en-GB"/>
              </w:rPr>
            </w:pPr>
            <w:r>
              <w:rPr>
                <w:lang w:val="en-GB"/>
              </w:rPr>
              <w:t>Translation Approved (100%)</w:t>
            </w:r>
          </w:p>
        </w:tc>
        <w:tc>
          <w:tcPr>
            <w:tcW w:w="0" w:type="auto"/>
            <w:shd w:val="clear" w:color="auto" w:fill="FFFFFF"/>
          </w:tcPr>
          <w:p w14:paraId="08846741" w14:textId="77777777" w:rsidR="004C26EE" w:rsidRDefault="00C72362">
            <w:pPr>
              <w:rPr>
                <w:lang w:val="en-GB"/>
              </w:rPr>
            </w:pPr>
            <w:r>
              <w:rPr>
                <w:lang w:val="en-GB"/>
              </w:rPr>
              <w:t>392</w:t>
            </w:r>
          </w:p>
        </w:tc>
        <w:tc>
          <w:tcPr>
            <w:tcW w:w="0" w:type="auto"/>
            <w:shd w:val="clear" w:color="auto" w:fill="FFFFFF"/>
          </w:tcPr>
          <w:p w14:paraId="5A79EBF9" w14:textId="77777777" w:rsidR="004C26EE" w:rsidRDefault="00C72362">
            <w:pPr>
              <w:rPr>
                <w:lang w:val="sr-Cyrl-RS"/>
              </w:rPr>
            </w:pPr>
            <w:r>
              <w:rPr>
                <w:lang w:val="sr-Cyrl-RS"/>
              </w:rPr>
              <w:t>392.</w:t>
            </w:r>
          </w:p>
        </w:tc>
      </w:tr>
      <w:tr w:rsidR="004C26EE" w14:paraId="1DAE573D" w14:textId="77777777">
        <w:tc>
          <w:tcPr>
            <w:tcW w:w="0" w:type="auto"/>
            <w:shd w:val="clear" w:color="auto" w:fill="FFFFFF"/>
          </w:tcPr>
          <w:p w14:paraId="517806C1" w14:textId="77777777" w:rsidR="004C26EE" w:rsidRDefault="00C72362">
            <w:pPr>
              <w:rPr>
                <w:lang w:val="en-GB"/>
              </w:rPr>
            </w:pPr>
            <w:r>
              <w:rPr>
                <w:rStyle w:val="SegmentID"/>
                <w:lang w:val="en-GB"/>
              </w:rPr>
              <w:t>196</w:t>
            </w:r>
            <w:r>
              <w:rPr>
                <w:rStyle w:val="TransUnitID"/>
                <w:lang w:val="en-GB"/>
              </w:rPr>
              <w:t>0cf4083e-86d8-4f0a-9385-eafd19c54b57</w:t>
            </w:r>
          </w:p>
        </w:tc>
        <w:tc>
          <w:tcPr>
            <w:tcW w:w="0" w:type="auto"/>
            <w:shd w:val="clear" w:color="auto" w:fill="FFFFFF"/>
          </w:tcPr>
          <w:p w14:paraId="04A7EB0A" w14:textId="77777777" w:rsidR="004C26EE" w:rsidRDefault="00C72362">
            <w:pPr>
              <w:rPr>
                <w:lang w:val="en-GB"/>
              </w:rPr>
            </w:pPr>
            <w:r>
              <w:rPr>
                <w:lang w:val="en-GB"/>
              </w:rPr>
              <w:t>Translation Approved (CM)</w:t>
            </w:r>
          </w:p>
        </w:tc>
        <w:tc>
          <w:tcPr>
            <w:tcW w:w="0" w:type="auto"/>
            <w:shd w:val="clear" w:color="auto" w:fill="FFFFFF"/>
          </w:tcPr>
          <w:p w14:paraId="38F098B4" w14:textId="77777777" w:rsidR="004C26EE" w:rsidRDefault="00C72362">
            <w:pPr>
              <w:rPr>
                <w:lang w:val="en-GB"/>
              </w:rPr>
            </w:pPr>
            <w:r>
              <w:rPr>
                <w:lang w:val="en-GB"/>
              </w:rPr>
              <w:t>2.1.</w:t>
            </w:r>
          </w:p>
        </w:tc>
        <w:tc>
          <w:tcPr>
            <w:tcW w:w="0" w:type="auto"/>
            <w:shd w:val="clear" w:color="auto" w:fill="FFFFFF"/>
          </w:tcPr>
          <w:p w14:paraId="011F0278" w14:textId="77777777" w:rsidR="004C26EE" w:rsidRDefault="00C72362">
            <w:pPr>
              <w:rPr>
                <w:lang w:val="sr-Cyrl-RS"/>
              </w:rPr>
            </w:pPr>
            <w:r>
              <w:rPr>
                <w:lang w:val="sr-Cyrl-RS"/>
              </w:rPr>
              <w:t>2.1.</w:t>
            </w:r>
          </w:p>
        </w:tc>
      </w:tr>
      <w:tr w:rsidR="004C26EE" w14:paraId="0B8B8B02" w14:textId="77777777">
        <w:tc>
          <w:tcPr>
            <w:tcW w:w="0" w:type="auto"/>
            <w:shd w:val="clear" w:color="auto" w:fill="FFFFFF"/>
          </w:tcPr>
          <w:p w14:paraId="445587FE" w14:textId="77777777" w:rsidR="004C26EE" w:rsidRDefault="00C72362">
            <w:pPr>
              <w:rPr>
                <w:lang w:val="en-GB"/>
              </w:rPr>
            </w:pPr>
            <w:r>
              <w:rPr>
                <w:rStyle w:val="SegmentID"/>
                <w:lang w:val="en-GB"/>
              </w:rPr>
              <w:t>197</w:t>
            </w:r>
            <w:r>
              <w:rPr>
                <w:rStyle w:val="TransUnitID"/>
                <w:lang w:val="en-GB"/>
              </w:rPr>
              <w:t>a0717139-6ff4-4580-93f4-c065650b33d1</w:t>
            </w:r>
          </w:p>
        </w:tc>
        <w:tc>
          <w:tcPr>
            <w:tcW w:w="0" w:type="auto"/>
            <w:shd w:val="clear" w:color="auto" w:fill="FFFFFF"/>
          </w:tcPr>
          <w:p w14:paraId="204EEF88" w14:textId="77777777" w:rsidR="004C26EE" w:rsidRDefault="00C72362">
            <w:pPr>
              <w:rPr>
                <w:lang w:val="en-GB"/>
              </w:rPr>
            </w:pPr>
            <w:r>
              <w:rPr>
                <w:lang w:val="en-GB"/>
              </w:rPr>
              <w:t xml:space="preserve">Translation Approved </w:t>
            </w:r>
            <w:r>
              <w:rPr>
                <w:lang w:val="en-GB"/>
              </w:rPr>
              <w:lastRenderedPageBreak/>
              <w:t>(0%)</w:t>
            </w:r>
          </w:p>
        </w:tc>
        <w:tc>
          <w:tcPr>
            <w:tcW w:w="0" w:type="auto"/>
            <w:shd w:val="clear" w:color="auto" w:fill="FFFFFF"/>
          </w:tcPr>
          <w:p w14:paraId="0F4804E2" w14:textId="77777777" w:rsidR="004C26EE" w:rsidRDefault="00C72362">
            <w:pPr>
              <w:rPr>
                <w:lang w:val="en-GB"/>
              </w:rPr>
            </w:pPr>
            <w:r>
              <w:rPr>
                <w:rStyle w:val="Tag"/>
                <w:lang w:val="en-GB"/>
              </w:rPr>
              <w:lastRenderedPageBreak/>
              <w:t>&lt;31482&gt;</w:t>
            </w:r>
            <w:r>
              <w:rPr>
                <w:lang w:val="en-GB"/>
              </w:rPr>
              <w:t>Introduction</w:t>
            </w:r>
            <w:r>
              <w:rPr>
                <w:rStyle w:val="Tag"/>
                <w:lang w:val="en-GB"/>
              </w:rPr>
              <w:t>&lt;/31482&gt;</w:t>
            </w:r>
            <w:r>
              <w:rPr>
                <w:lang w:val="en-GB"/>
              </w:rPr>
              <w:t xml:space="preserve"> …</w:t>
            </w:r>
          </w:p>
        </w:tc>
        <w:tc>
          <w:tcPr>
            <w:tcW w:w="0" w:type="auto"/>
            <w:shd w:val="clear" w:color="auto" w:fill="FFFFFF"/>
          </w:tcPr>
          <w:p w14:paraId="58F008B9" w14:textId="77777777" w:rsidR="004C26EE" w:rsidRDefault="00C72362">
            <w:pPr>
              <w:rPr>
                <w:lang w:val="sr-Cyrl-RS"/>
              </w:rPr>
            </w:pPr>
            <w:r>
              <w:rPr>
                <w:rStyle w:val="Tag"/>
                <w:lang w:val="sr-Cyrl-RS"/>
              </w:rPr>
              <w:t>&lt;31482&gt;</w:t>
            </w:r>
            <w:r>
              <w:rPr>
                <w:lang w:val="sr-Cyrl-RS"/>
              </w:rPr>
              <w:t>Увод</w:t>
            </w:r>
            <w:r>
              <w:rPr>
                <w:rStyle w:val="Tag"/>
                <w:lang w:val="sr-Cyrl-RS"/>
              </w:rPr>
              <w:t>&lt;/31482&gt;</w:t>
            </w:r>
            <w:r>
              <w:rPr>
                <w:lang w:val="sr-Cyrl-RS"/>
              </w:rPr>
              <w:t xml:space="preserve"> …</w:t>
            </w:r>
          </w:p>
        </w:tc>
      </w:tr>
      <w:tr w:rsidR="004C26EE" w14:paraId="67175A2F" w14:textId="77777777">
        <w:tc>
          <w:tcPr>
            <w:tcW w:w="0" w:type="auto"/>
            <w:shd w:val="clear" w:color="auto" w:fill="FFFFFF"/>
          </w:tcPr>
          <w:p w14:paraId="0360917D" w14:textId="77777777" w:rsidR="004C26EE" w:rsidRDefault="00C72362">
            <w:pPr>
              <w:rPr>
                <w:lang w:val="en-GB"/>
              </w:rPr>
            </w:pPr>
            <w:r>
              <w:rPr>
                <w:rStyle w:val="SegmentID"/>
                <w:lang w:val="en-GB"/>
              </w:rPr>
              <w:t>198</w:t>
            </w:r>
            <w:r>
              <w:rPr>
                <w:rStyle w:val="TransUnitID"/>
                <w:lang w:val="en-GB"/>
              </w:rPr>
              <w:t>0ff6b4e1-b81d-4a23-b646-7d6adf77940b</w:t>
            </w:r>
          </w:p>
        </w:tc>
        <w:tc>
          <w:tcPr>
            <w:tcW w:w="0" w:type="auto"/>
            <w:shd w:val="clear" w:color="auto" w:fill="FFFFFF"/>
          </w:tcPr>
          <w:p w14:paraId="2ABA2002" w14:textId="77777777" w:rsidR="004C26EE" w:rsidRDefault="00C72362">
            <w:pPr>
              <w:rPr>
                <w:lang w:val="en-GB"/>
              </w:rPr>
            </w:pPr>
            <w:r>
              <w:rPr>
                <w:lang w:val="en-GB"/>
              </w:rPr>
              <w:t>Translation Approved (100%)</w:t>
            </w:r>
          </w:p>
        </w:tc>
        <w:tc>
          <w:tcPr>
            <w:tcW w:w="0" w:type="auto"/>
            <w:shd w:val="clear" w:color="auto" w:fill="FFFFFF"/>
          </w:tcPr>
          <w:p w14:paraId="416ABE06" w14:textId="77777777" w:rsidR="004C26EE" w:rsidRDefault="00C72362">
            <w:pPr>
              <w:rPr>
                <w:lang w:val="en-GB"/>
              </w:rPr>
            </w:pPr>
            <w:r>
              <w:rPr>
                <w:lang w:val="en-GB"/>
              </w:rPr>
              <w:t>392</w:t>
            </w:r>
          </w:p>
        </w:tc>
        <w:tc>
          <w:tcPr>
            <w:tcW w:w="0" w:type="auto"/>
            <w:shd w:val="clear" w:color="auto" w:fill="FFFFFF"/>
          </w:tcPr>
          <w:p w14:paraId="3708C917" w14:textId="77777777" w:rsidR="004C26EE" w:rsidRDefault="00C72362">
            <w:pPr>
              <w:rPr>
                <w:lang w:val="sr-Cyrl-RS"/>
              </w:rPr>
            </w:pPr>
            <w:r>
              <w:rPr>
                <w:lang w:val="sr-Cyrl-RS"/>
              </w:rPr>
              <w:t>392.</w:t>
            </w:r>
          </w:p>
        </w:tc>
      </w:tr>
      <w:tr w:rsidR="004C26EE" w14:paraId="3F7E3511" w14:textId="77777777">
        <w:tc>
          <w:tcPr>
            <w:tcW w:w="0" w:type="auto"/>
            <w:shd w:val="clear" w:color="auto" w:fill="FFFFFF"/>
          </w:tcPr>
          <w:p w14:paraId="05EBAD52" w14:textId="77777777" w:rsidR="004C26EE" w:rsidRDefault="00C72362">
            <w:pPr>
              <w:rPr>
                <w:lang w:val="en-GB"/>
              </w:rPr>
            </w:pPr>
            <w:r>
              <w:rPr>
                <w:rStyle w:val="SegmentID"/>
                <w:lang w:val="en-GB"/>
              </w:rPr>
              <w:t>199</w:t>
            </w:r>
            <w:r>
              <w:rPr>
                <w:rStyle w:val="TransUnitID"/>
                <w:lang w:val="en-GB"/>
              </w:rPr>
              <w:t>ed0346c7-74c9-4f95-976b-4ebd8c2ba8a0</w:t>
            </w:r>
          </w:p>
        </w:tc>
        <w:tc>
          <w:tcPr>
            <w:tcW w:w="0" w:type="auto"/>
            <w:shd w:val="clear" w:color="auto" w:fill="FFFFFF"/>
          </w:tcPr>
          <w:p w14:paraId="3D64DA03" w14:textId="77777777" w:rsidR="004C26EE" w:rsidRDefault="00C72362">
            <w:pPr>
              <w:rPr>
                <w:lang w:val="en-GB"/>
              </w:rPr>
            </w:pPr>
            <w:r>
              <w:rPr>
                <w:lang w:val="en-GB"/>
              </w:rPr>
              <w:t>Translation Approved (CM)</w:t>
            </w:r>
          </w:p>
        </w:tc>
        <w:tc>
          <w:tcPr>
            <w:tcW w:w="0" w:type="auto"/>
            <w:shd w:val="clear" w:color="auto" w:fill="FFFFFF"/>
          </w:tcPr>
          <w:p w14:paraId="610C79E8" w14:textId="77777777" w:rsidR="004C26EE" w:rsidRDefault="00C72362">
            <w:pPr>
              <w:rPr>
                <w:lang w:val="en-GB"/>
              </w:rPr>
            </w:pPr>
            <w:r>
              <w:rPr>
                <w:lang w:val="en-GB"/>
              </w:rPr>
              <w:t>2.2.</w:t>
            </w:r>
          </w:p>
        </w:tc>
        <w:tc>
          <w:tcPr>
            <w:tcW w:w="0" w:type="auto"/>
            <w:shd w:val="clear" w:color="auto" w:fill="FFFFFF"/>
          </w:tcPr>
          <w:p w14:paraId="36ADAACC" w14:textId="77777777" w:rsidR="004C26EE" w:rsidRDefault="00C72362">
            <w:pPr>
              <w:rPr>
                <w:lang w:val="sr-Cyrl-RS"/>
              </w:rPr>
            </w:pPr>
            <w:r>
              <w:rPr>
                <w:lang w:val="sr-Cyrl-RS"/>
              </w:rPr>
              <w:t>2.2.</w:t>
            </w:r>
          </w:p>
        </w:tc>
      </w:tr>
      <w:tr w:rsidR="004C26EE" w14:paraId="1B07C715" w14:textId="77777777">
        <w:tc>
          <w:tcPr>
            <w:tcW w:w="0" w:type="auto"/>
            <w:shd w:val="clear" w:color="auto" w:fill="FFFFFF"/>
          </w:tcPr>
          <w:p w14:paraId="67C6A8A9" w14:textId="77777777" w:rsidR="004C26EE" w:rsidRDefault="00C72362">
            <w:pPr>
              <w:rPr>
                <w:lang w:val="en-GB"/>
              </w:rPr>
            </w:pPr>
            <w:r>
              <w:rPr>
                <w:rStyle w:val="SegmentID"/>
                <w:lang w:val="en-GB"/>
              </w:rPr>
              <w:t>200</w:t>
            </w:r>
            <w:r>
              <w:rPr>
                <w:rStyle w:val="TransUnitID"/>
                <w:lang w:val="en-GB"/>
              </w:rPr>
              <w:t>3c005ac8-7a40-46d5-b8f5-b1ddbacd000e</w:t>
            </w:r>
          </w:p>
        </w:tc>
        <w:tc>
          <w:tcPr>
            <w:tcW w:w="0" w:type="auto"/>
            <w:shd w:val="clear" w:color="auto" w:fill="FFFFFF"/>
          </w:tcPr>
          <w:p w14:paraId="4B415348" w14:textId="77777777" w:rsidR="004C26EE" w:rsidRDefault="00C72362">
            <w:pPr>
              <w:rPr>
                <w:lang w:val="en-GB"/>
              </w:rPr>
            </w:pPr>
            <w:r>
              <w:rPr>
                <w:lang w:val="en-GB"/>
              </w:rPr>
              <w:t>Translation Approved (0%)</w:t>
            </w:r>
          </w:p>
        </w:tc>
        <w:tc>
          <w:tcPr>
            <w:tcW w:w="0" w:type="auto"/>
            <w:shd w:val="clear" w:color="auto" w:fill="FFFFFF"/>
          </w:tcPr>
          <w:p w14:paraId="2424BC9C" w14:textId="77777777" w:rsidR="004C26EE" w:rsidRDefault="00C72362">
            <w:pPr>
              <w:rPr>
                <w:lang w:val="en-GB"/>
              </w:rPr>
            </w:pPr>
            <w:r>
              <w:rPr>
                <w:rStyle w:val="Tag"/>
                <w:lang w:val="en-GB"/>
              </w:rPr>
              <w:t>&lt;31497&gt;</w:t>
            </w:r>
            <w:r>
              <w:rPr>
                <w:lang w:val="en-GB"/>
              </w:rPr>
              <w:t>Scope</w:t>
            </w:r>
            <w:r>
              <w:rPr>
                <w:rStyle w:val="Tag"/>
                <w:lang w:val="en-GB"/>
              </w:rPr>
              <w:t>&lt;/31497&gt;</w:t>
            </w:r>
            <w:r>
              <w:rPr>
                <w:lang w:val="en-GB"/>
              </w:rPr>
              <w:t xml:space="preserve"> …</w:t>
            </w:r>
          </w:p>
        </w:tc>
        <w:tc>
          <w:tcPr>
            <w:tcW w:w="0" w:type="auto"/>
            <w:shd w:val="clear" w:color="auto" w:fill="FFFFFF"/>
          </w:tcPr>
          <w:p w14:paraId="30648324" w14:textId="77777777" w:rsidR="004C26EE" w:rsidRDefault="00C72362">
            <w:pPr>
              <w:rPr>
                <w:lang w:val="sr-Cyrl-RS"/>
              </w:rPr>
            </w:pPr>
            <w:r>
              <w:rPr>
                <w:rStyle w:val="Tag"/>
                <w:lang w:val="sr-Cyrl-RS"/>
              </w:rPr>
              <w:t>&lt;31497&gt;</w:t>
            </w:r>
            <w:r>
              <w:rPr>
                <w:lang w:val="sr-Cyrl-RS"/>
              </w:rPr>
              <w:t>Област примене</w:t>
            </w:r>
            <w:r>
              <w:rPr>
                <w:rStyle w:val="Tag"/>
                <w:lang w:val="sr-Cyrl-RS"/>
              </w:rPr>
              <w:t>&lt;/31497&gt;</w:t>
            </w:r>
            <w:r>
              <w:rPr>
                <w:lang w:val="sr-Cyrl-RS"/>
              </w:rPr>
              <w:t xml:space="preserve"> …</w:t>
            </w:r>
          </w:p>
        </w:tc>
      </w:tr>
      <w:tr w:rsidR="004C26EE" w14:paraId="3657D417" w14:textId="77777777">
        <w:tc>
          <w:tcPr>
            <w:tcW w:w="0" w:type="auto"/>
            <w:shd w:val="clear" w:color="auto" w:fill="FFFFFF"/>
          </w:tcPr>
          <w:p w14:paraId="146D43A7" w14:textId="77777777" w:rsidR="004C26EE" w:rsidRDefault="00C72362">
            <w:pPr>
              <w:rPr>
                <w:lang w:val="en-GB"/>
              </w:rPr>
            </w:pPr>
            <w:r>
              <w:rPr>
                <w:rStyle w:val="SegmentID"/>
                <w:lang w:val="en-GB"/>
              </w:rPr>
              <w:t>201</w:t>
            </w:r>
            <w:r>
              <w:rPr>
                <w:rStyle w:val="TransUnitID"/>
                <w:lang w:val="en-GB"/>
              </w:rPr>
              <w:t>a61457be-25f7-459b-a968-103eee333985</w:t>
            </w:r>
          </w:p>
        </w:tc>
        <w:tc>
          <w:tcPr>
            <w:tcW w:w="0" w:type="auto"/>
            <w:shd w:val="clear" w:color="auto" w:fill="FFFFFF"/>
          </w:tcPr>
          <w:p w14:paraId="3EC91B09" w14:textId="77777777" w:rsidR="004C26EE" w:rsidRDefault="00C72362">
            <w:pPr>
              <w:rPr>
                <w:lang w:val="en-GB"/>
              </w:rPr>
            </w:pPr>
            <w:r>
              <w:rPr>
                <w:lang w:val="en-GB"/>
              </w:rPr>
              <w:t>Translation Approved (100%)</w:t>
            </w:r>
          </w:p>
        </w:tc>
        <w:tc>
          <w:tcPr>
            <w:tcW w:w="0" w:type="auto"/>
            <w:shd w:val="clear" w:color="auto" w:fill="FFFFFF"/>
          </w:tcPr>
          <w:p w14:paraId="441EF90B" w14:textId="77777777" w:rsidR="004C26EE" w:rsidRDefault="00C72362">
            <w:pPr>
              <w:rPr>
                <w:lang w:val="en-GB"/>
              </w:rPr>
            </w:pPr>
            <w:r>
              <w:rPr>
                <w:lang w:val="en-GB"/>
              </w:rPr>
              <w:t>392</w:t>
            </w:r>
          </w:p>
        </w:tc>
        <w:tc>
          <w:tcPr>
            <w:tcW w:w="0" w:type="auto"/>
            <w:shd w:val="clear" w:color="auto" w:fill="FFFFFF"/>
          </w:tcPr>
          <w:p w14:paraId="7344ED7D" w14:textId="77777777" w:rsidR="004C26EE" w:rsidRDefault="00C72362">
            <w:pPr>
              <w:rPr>
                <w:lang w:val="sr-Cyrl-RS"/>
              </w:rPr>
            </w:pPr>
            <w:r>
              <w:rPr>
                <w:lang w:val="sr-Cyrl-RS"/>
              </w:rPr>
              <w:t>392.</w:t>
            </w:r>
          </w:p>
        </w:tc>
      </w:tr>
      <w:tr w:rsidR="004C26EE" w14:paraId="11B94203" w14:textId="77777777">
        <w:tc>
          <w:tcPr>
            <w:tcW w:w="0" w:type="auto"/>
            <w:shd w:val="clear" w:color="auto" w:fill="FFFFFF"/>
          </w:tcPr>
          <w:p w14:paraId="62703D9C" w14:textId="77777777" w:rsidR="004C26EE" w:rsidRDefault="00C72362">
            <w:pPr>
              <w:rPr>
                <w:lang w:val="en-GB"/>
              </w:rPr>
            </w:pPr>
            <w:r>
              <w:rPr>
                <w:rStyle w:val="SegmentID"/>
                <w:lang w:val="en-GB"/>
              </w:rPr>
              <w:t>202</w:t>
            </w:r>
            <w:r>
              <w:rPr>
                <w:rStyle w:val="TransUnitID"/>
                <w:lang w:val="en-GB"/>
              </w:rPr>
              <w:t>e5a0dfba-109f-42cc-ba0a-609dcf744740</w:t>
            </w:r>
          </w:p>
        </w:tc>
        <w:tc>
          <w:tcPr>
            <w:tcW w:w="0" w:type="auto"/>
            <w:shd w:val="clear" w:color="auto" w:fill="FFFFFF"/>
          </w:tcPr>
          <w:p w14:paraId="06F87FEA" w14:textId="77777777" w:rsidR="004C26EE" w:rsidRDefault="00C72362">
            <w:pPr>
              <w:rPr>
                <w:lang w:val="en-GB"/>
              </w:rPr>
            </w:pPr>
            <w:r>
              <w:rPr>
                <w:lang w:val="en-GB"/>
              </w:rPr>
              <w:t>Translation Approved (CM)</w:t>
            </w:r>
          </w:p>
        </w:tc>
        <w:tc>
          <w:tcPr>
            <w:tcW w:w="0" w:type="auto"/>
            <w:shd w:val="clear" w:color="auto" w:fill="FFFFFF"/>
          </w:tcPr>
          <w:p w14:paraId="064FD940" w14:textId="77777777" w:rsidR="004C26EE" w:rsidRDefault="00C72362">
            <w:pPr>
              <w:rPr>
                <w:lang w:val="en-GB"/>
              </w:rPr>
            </w:pPr>
            <w:r>
              <w:rPr>
                <w:lang w:val="en-GB"/>
              </w:rPr>
              <w:t>2.3.</w:t>
            </w:r>
          </w:p>
        </w:tc>
        <w:tc>
          <w:tcPr>
            <w:tcW w:w="0" w:type="auto"/>
            <w:shd w:val="clear" w:color="auto" w:fill="FFFFFF"/>
          </w:tcPr>
          <w:p w14:paraId="404E2A4A" w14:textId="77777777" w:rsidR="004C26EE" w:rsidRDefault="00C72362">
            <w:pPr>
              <w:rPr>
                <w:lang w:val="sr-Cyrl-RS"/>
              </w:rPr>
            </w:pPr>
            <w:r>
              <w:rPr>
                <w:lang w:val="sr-Cyrl-RS"/>
              </w:rPr>
              <w:t>2.3.</w:t>
            </w:r>
          </w:p>
        </w:tc>
      </w:tr>
      <w:tr w:rsidR="004C26EE" w14:paraId="6B4B1743" w14:textId="77777777">
        <w:tc>
          <w:tcPr>
            <w:tcW w:w="0" w:type="auto"/>
            <w:shd w:val="clear" w:color="auto" w:fill="FFFFFF"/>
          </w:tcPr>
          <w:p w14:paraId="0B261A80" w14:textId="77777777" w:rsidR="004C26EE" w:rsidRDefault="00C72362">
            <w:pPr>
              <w:rPr>
                <w:lang w:val="en-GB"/>
              </w:rPr>
            </w:pPr>
            <w:r>
              <w:rPr>
                <w:rStyle w:val="SegmentID"/>
                <w:lang w:val="en-GB"/>
              </w:rPr>
              <w:t>203</w:t>
            </w:r>
            <w:r>
              <w:rPr>
                <w:rStyle w:val="TransUnitID"/>
                <w:lang w:val="en-GB"/>
              </w:rPr>
              <w:t>ee60ae56-dc86-40c7-aa2d-4555bd545942</w:t>
            </w:r>
          </w:p>
        </w:tc>
        <w:tc>
          <w:tcPr>
            <w:tcW w:w="0" w:type="auto"/>
            <w:shd w:val="clear" w:color="auto" w:fill="FFFFFF"/>
          </w:tcPr>
          <w:p w14:paraId="4FD356D3" w14:textId="77777777" w:rsidR="004C26EE" w:rsidRDefault="00C72362">
            <w:pPr>
              <w:rPr>
                <w:lang w:val="en-GB"/>
              </w:rPr>
            </w:pPr>
            <w:r>
              <w:rPr>
                <w:lang w:val="en-GB"/>
              </w:rPr>
              <w:t>Translation Approved (0%)</w:t>
            </w:r>
          </w:p>
        </w:tc>
        <w:tc>
          <w:tcPr>
            <w:tcW w:w="0" w:type="auto"/>
            <w:shd w:val="clear" w:color="auto" w:fill="FFFFFF"/>
          </w:tcPr>
          <w:p w14:paraId="79B6AA93" w14:textId="77777777" w:rsidR="004C26EE" w:rsidRDefault="00C72362">
            <w:pPr>
              <w:rPr>
                <w:lang w:val="en-GB"/>
              </w:rPr>
            </w:pPr>
            <w:r>
              <w:rPr>
                <w:rStyle w:val="Tag"/>
                <w:lang w:val="en-GB"/>
              </w:rPr>
              <w:t>&lt;31512&gt;</w:t>
            </w:r>
            <w:r>
              <w:rPr>
                <w:lang w:val="en-GB"/>
              </w:rPr>
              <w:t>Trackside Application Levels (ETCS)</w:t>
            </w:r>
            <w:r>
              <w:rPr>
                <w:rStyle w:val="Tag"/>
                <w:lang w:val="en-GB"/>
              </w:rPr>
              <w:t>&lt;/31512&gt;</w:t>
            </w:r>
            <w:r>
              <w:rPr>
                <w:lang w:val="en-GB"/>
              </w:rPr>
              <w:t xml:space="preserve"> …</w:t>
            </w:r>
          </w:p>
        </w:tc>
        <w:tc>
          <w:tcPr>
            <w:tcW w:w="0" w:type="auto"/>
            <w:shd w:val="clear" w:color="auto" w:fill="FFFFFF"/>
          </w:tcPr>
          <w:p w14:paraId="6FBAC601" w14:textId="5CBDAD72" w:rsidR="004C26EE" w:rsidRDefault="00C72362" w:rsidP="00936F82">
            <w:pPr>
              <w:rPr>
                <w:lang w:val="sr-Cyrl-RS"/>
              </w:rPr>
            </w:pPr>
            <w:r>
              <w:rPr>
                <w:rStyle w:val="Tag"/>
                <w:lang w:val="sr-Cyrl-RS"/>
              </w:rPr>
              <w:t>&lt;31512&gt;</w:t>
            </w:r>
            <w:r>
              <w:rPr>
                <w:lang w:val="sr-Cyrl-RS"/>
              </w:rPr>
              <w:t>Нивои примене (</w:t>
            </w:r>
            <w:r>
              <w:rPr>
                <w:rStyle w:val="Tag"/>
                <w:lang w:val="sr-Cyrl-RS"/>
              </w:rPr>
              <w:t>&lt;Italic&gt;</w:t>
            </w:r>
            <w:r>
              <w:rPr>
                <w:lang w:val="sr-Cyrl-RS"/>
              </w:rPr>
              <w:t>ETCS</w:t>
            </w:r>
            <w:r>
              <w:rPr>
                <w:rStyle w:val="Tag"/>
                <w:lang w:val="sr-Cyrl-RS"/>
              </w:rPr>
              <w:t>&lt;/Italic&gt;</w:t>
            </w:r>
            <w:r>
              <w:rPr>
                <w:lang w:val="sr-Cyrl-RS"/>
              </w:rPr>
              <w:t>)</w:t>
            </w:r>
            <w:r w:rsidR="00936F82">
              <w:t xml:space="preserve"> </w:t>
            </w:r>
            <w:r w:rsidR="00936F82" w:rsidRPr="00936F82">
              <w:rPr>
                <w:lang w:val="sr-Cyrl-RS"/>
              </w:rPr>
              <w:t xml:space="preserve">дуж пруге </w:t>
            </w:r>
            <w:r>
              <w:rPr>
                <w:rStyle w:val="Tag"/>
                <w:lang w:val="sr-Cyrl-RS"/>
              </w:rPr>
              <w:t>&lt;/31512&gt;</w:t>
            </w:r>
            <w:r>
              <w:rPr>
                <w:lang w:val="sr-Cyrl-RS"/>
              </w:rPr>
              <w:t xml:space="preserve"> …</w:t>
            </w:r>
          </w:p>
        </w:tc>
      </w:tr>
      <w:tr w:rsidR="004C26EE" w14:paraId="58D50B72" w14:textId="77777777">
        <w:tc>
          <w:tcPr>
            <w:tcW w:w="0" w:type="auto"/>
            <w:shd w:val="clear" w:color="auto" w:fill="FFFFFF"/>
          </w:tcPr>
          <w:p w14:paraId="3AC84BC4" w14:textId="77777777" w:rsidR="004C26EE" w:rsidRDefault="00C72362">
            <w:pPr>
              <w:rPr>
                <w:lang w:val="en-GB"/>
              </w:rPr>
            </w:pPr>
            <w:r>
              <w:rPr>
                <w:rStyle w:val="SegmentID"/>
                <w:lang w:val="en-GB"/>
              </w:rPr>
              <w:t>204</w:t>
            </w:r>
            <w:r>
              <w:rPr>
                <w:rStyle w:val="TransUnitID"/>
                <w:lang w:val="en-GB"/>
              </w:rPr>
              <w:t>19b722f4-4185-46e5-9286-6e2e019bf5cd</w:t>
            </w:r>
          </w:p>
        </w:tc>
        <w:tc>
          <w:tcPr>
            <w:tcW w:w="0" w:type="auto"/>
            <w:shd w:val="clear" w:color="auto" w:fill="FFFFFF"/>
          </w:tcPr>
          <w:p w14:paraId="310F83BB" w14:textId="77777777" w:rsidR="004C26EE" w:rsidRDefault="00C72362">
            <w:pPr>
              <w:rPr>
                <w:lang w:val="en-GB"/>
              </w:rPr>
            </w:pPr>
            <w:r>
              <w:rPr>
                <w:lang w:val="en-GB"/>
              </w:rPr>
              <w:t>Translation Approved (100%)</w:t>
            </w:r>
          </w:p>
        </w:tc>
        <w:tc>
          <w:tcPr>
            <w:tcW w:w="0" w:type="auto"/>
            <w:shd w:val="clear" w:color="auto" w:fill="FFFFFF"/>
          </w:tcPr>
          <w:p w14:paraId="3B3D7B7E" w14:textId="77777777" w:rsidR="004C26EE" w:rsidRDefault="00C72362">
            <w:pPr>
              <w:rPr>
                <w:lang w:val="en-GB"/>
              </w:rPr>
            </w:pPr>
            <w:r>
              <w:rPr>
                <w:lang w:val="en-GB"/>
              </w:rPr>
              <w:t>393</w:t>
            </w:r>
          </w:p>
        </w:tc>
        <w:tc>
          <w:tcPr>
            <w:tcW w:w="0" w:type="auto"/>
            <w:shd w:val="clear" w:color="auto" w:fill="FFFFFF"/>
          </w:tcPr>
          <w:p w14:paraId="40B77374" w14:textId="77777777" w:rsidR="004C26EE" w:rsidRDefault="00C72362">
            <w:pPr>
              <w:rPr>
                <w:lang w:val="sr-Cyrl-RS"/>
              </w:rPr>
            </w:pPr>
            <w:r>
              <w:rPr>
                <w:lang w:val="sr-Cyrl-RS"/>
              </w:rPr>
              <w:t>393.</w:t>
            </w:r>
          </w:p>
        </w:tc>
      </w:tr>
      <w:tr w:rsidR="004C26EE" w14:paraId="41A57AF9" w14:textId="77777777">
        <w:tc>
          <w:tcPr>
            <w:tcW w:w="0" w:type="auto"/>
            <w:shd w:val="clear" w:color="auto" w:fill="FFFFFF"/>
          </w:tcPr>
          <w:p w14:paraId="0024FA3F" w14:textId="77777777" w:rsidR="004C26EE" w:rsidRDefault="00C72362">
            <w:pPr>
              <w:rPr>
                <w:lang w:val="en-GB"/>
              </w:rPr>
            </w:pPr>
            <w:r>
              <w:rPr>
                <w:rStyle w:val="SegmentID"/>
                <w:lang w:val="en-GB"/>
              </w:rPr>
              <w:t>205</w:t>
            </w:r>
            <w:r>
              <w:rPr>
                <w:rStyle w:val="TransUnitID"/>
                <w:lang w:val="en-GB"/>
              </w:rPr>
              <w:t>16024a65-65a0-49dc-b139-79480a52c2e4</w:t>
            </w:r>
          </w:p>
        </w:tc>
        <w:tc>
          <w:tcPr>
            <w:tcW w:w="0" w:type="auto"/>
            <w:shd w:val="clear" w:color="auto" w:fill="FFFFFF"/>
          </w:tcPr>
          <w:p w14:paraId="25A0F098" w14:textId="77777777" w:rsidR="004C26EE" w:rsidRDefault="00C72362">
            <w:pPr>
              <w:rPr>
                <w:lang w:val="en-GB"/>
              </w:rPr>
            </w:pPr>
            <w:r>
              <w:rPr>
                <w:lang w:val="en-GB"/>
              </w:rPr>
              <w:t>Translation Approved (CM)</w:t>
            </w:r>
          </w:p>
        </w:tc>
        <w:tc>
          <w:tcPr>
            <w:tcW w:w="0" w:type="auto"/>
            <w:shd w:val="clear" w:color="auto" w:fill="FFFFFF"/>
          </w:tcPr>
          <w:p w14:paraId="2A3AC96B" w14:textId="77777777" w:rsidR="004C26EE" w:rsidRDefault="00C72362">
            <w:pPr>
              <w:rPr>
                <w:lang w:val="en-GB"/>
              </w:rPr>
            </w:pPr>
            <w:r>
              <w:rPr>
                <w:lang w:val="en-GB"/>
              </w:rPr>
              <w:t>3.</w:t>
            </w:r>
          </w:p>
        </w:tc>
        <w:tc>
          <w:tcPr>
            <w:tcW w:w="0" w:type="auto"/>
            <w:shd w:val="clear" w:color="auto" w:fill="FFFFFF"/>
          </w:tcPr>
          <w:p w14:paraId="2C4DD9B3" w14:textId="77777777" w:rsidR="004C26EE" w:rsidRDefault="00C72362">
            <w:pPr>
              <w:rPr>
                <w:lang w:val="sr-Cyrl-RS"/>
              </w:rPr>
            </w:pPr>
            <w:r>
              <w:rPr>
                <w:lang w:val="sr-Cyrl-RS"/>
              </w:rPr>
              <w:t>3.</w:t>
            </w:r>
          </w:p>
        </w:tc>
      </w:tr>
      <w:tr w:rsidR="004C26EE" w:rsidRPr="00326E31" w14:paraId="4D182C23" w14:textId="77777777">
        <w:tc>
          <w:tcPr>
            <w:tcW w:w="0" w:type="auto"/>
            <w:shd w:val="clear" w:color="auto" w:fill="FFFFFF"/>
          </w:tcPr>
          <w:p w14:paraId="046B7F39" w14:textId="77777777" w:rsidR="004C26EE" w:rsidRDefault="00C72362">
            <w:pPr>
              <w:rPr>
                <w:lang w:val="en-GB"/>
              </w:rPr>
            </w:pPr>
            <w:r>
              <w:rPr>
                <w:rStyle w:val="SegmentID"/>
                <w:lang w:val="en-GB"/>
              </w:rPr>
              <w:t>206</w:t>
            </w:r>
            <w:r>
              <w:rPr>
                <w:rStyle w:val="TransUnitID"/>
                <w:lang w:val="en-GB"/>
              </w:rPr>
              <w:t>e17bb751-1999-42fb-a2f3-f4bed91c7a08</w:t>
            </w:r>
          </w:p>
        </w:tc>
        <w:tc>
          <w:tcPr>
            <w:tcW w:w="0" w:type="auto"/>
            <w:shd w:val="clear" w:color="auto" w:fill="FFFFFF"/>
          </w:tcPr>
          <w:p w14:paraId="2AFC5C3D" w14:textId="77777777" w:rsidR="004C26EE" w:rsidRDefault="00C72362">
            <w:pPr>
              <w:rPr>
                <w:lang w:val="en-GB"/>
              </w:rPr>
            </w:pPr>
            <w:r>
              <w:rPr>
                <w:lang w:val="en-GB"/>
              </w:rPr>
              <w:t>Translation Approved (0%)</w:t>
            </w:r>
          </w:p>
        </w:tc>
        <w:tc>
          <w:tcPr>
            <w:tcW w:w="0" w:type="auto"/>
            <w:shd w:val="clear" w:color="auto" w:fill="FFFFFF"/>
          </w:tcPr>
          <w:p w14:paraId="2E6B6248" w14:textId="77777777" w:rsidR="004C26EE" w:rsidRDefault="00C72362">
            <w:pPr>
              <w:rPr>
                <w:lang w:val="en-GB"/>
              </w:rPr>
            </w:pPr>
            <w:r>
              <w:rPr>
                <w:lang w:val="en-GB"/>
              </w:rPr>
              <w:t>THE ESSENTIAL REQUIREMENTS FOR THE CONTROL-COMMAND AND SIGNALLING SUBSYSTEMS …</w:t>
            </w:r>
          </w:p>
        </w:tc>
        <w:tc>
          <w:tcPr>
            <w:tcW w:w="0" w:type="auto"/>
            <w:shd w:val="clear" w:color="auto" w:fill="FFFFFF"/>
          </w:tcPr>
          <w:p w14:paraId="68A640FE" w14:textId="77777777" w:rsidR="004C26EE" w:rsidRDefault="00C72362">
            <w:pPr>
              <w:rPr>
                <w:lang w:val="sr-Cyrl-RS"/>
              </w:rPr>
            </w:pPr>
            <w:r>
              <w:rPr>
                <w:lang w:val="sr-Cyrl-RS"/>
              </w:rPr>
              <w:t>ОСНОВНИ ЗАХТЕВИ ЗА ПОДСИСТЕМЕ КОНТРОЛЕ, УПРАВЉАЊА И СИГНАЛИЗАЦИЈЕ …</w:t>
            </w:r>
          </w:p>
        </w:tc>
      </w:tr>
      <w:tr w:rsidR="004C26EE" w14:paraId="1B274C54" w14:textId="77777777">
        <w:tc>
          <w:tcPr>
            <w:tcW w:w="0" w:type="auto"/>
            <w:shd w:val="clear" w:color="auto" w:fill="FFFFFF"/>
          </w:tcPr>
          <w:p w14:paraId="336208B7" w14:textId="77777777" w:rsidR="004C26EE" w:rsidRDefault="00C72362">
            <w:pPr>
              <w:rPr>
                <w:lang w:val="en-GB"/>
              </w:rPr>
            </w:pPr>
            <w:r>
              <w:rPr>
                <w:rStyle w:val="SegmentID"/>
                <w:lang w:val="en-GB"/>
              </w:rPr>
              <w:t>207</w:t>
            </w:r>
            <w:r>
              <w:rPr>
                <w:rStyle w:val="TransUnitID"/>
                <w:lang w:val="en-GB"/>
              </w:rPr>
              <w:t>a6aa9850-3b97-4b6c-a17f-893c0d93911d</w:t>
            </w:r>
          </w:p>
        </w:tc>
        <w:tc>
          <w:tcPr>
            <w:tcW w:w="0" w:type="auto"/>
            <w:shd w:val="clear" w:color="auto" w:fill="FFFFFF"/>
          </w:tcPr>
          <w:p w14:paraId="52F531B1" w14:textId="77777777" w:rsidR="004C26EE" w:rsidRDefault="00C72362">
            <w:pPr>
              <w:rPr>
                <w:lang w:val="en-GB"/>
              </w:rPr>
            </w:pPr>
            <w:r>
              <w:rPr>
                <w:lang w:val="en-GB"/>
              </w:rPr>
              <w:t>Translation Approved (100%)</w:t>
            </w:r>
          </w:p>
        </w:tc>
        <w:tc>
          <w:tcPr>
            <w:tcW w:w="0" w:type="auto"/>
            <w:shd w:val="clear" w:color="auto" w:fill="FFFFFF"/>
          </w:tcPr>
          <w:p w14:paraId="23802BA5" w14:textId="77777777" w:rsidR="004C26EE" w:rsidRDefault="00C72362">
            <w:pPr>
              <w:rPr>
                <w:lang w:val="en-GB"/>
              </w:rPr>
            </w:pPr>
            <w:r>
              <w:rPr>
                <w:lang w:val="en-GB"/>
              </w:rPr>
              <w:t>393</w:t>
            </w:r>
          </w:p>
        </w:tc>
        <w:tc>
          <w:tcPr>
            <w:tcW w:w="0" w:type="auto"/>
            <w:shd w:val="clear" w:color="auto" w:fill="FFFFFF"/>
          </w:tcPr>
          <w:p w14:paraId="07171257" w14:textId="77777777" w:rsidR="004C26EE" w:rsidRDefault="00C72362">
            <w:pPr>
              <w:rPr>
                <w:lang w:val="sr-Cyrl-RS"/>
              </w:rPr>
            </w:pPr>
            <w:r>
              <w:rPr>
                <w:lang w:val="sr-Cyrl-RS"/>
              </w:rPr>
              <w:t>393.</w:t>
            </w:r>
          </w:p>
        </w:tc>
      </w:tr>
      <w:tr w:rsidR="004C26EE" w14:paraId="4A287AE6" w14:textId="77777777">
        <w:tc>
          <w:tcPr>
            <w:tcW w:w="0" w:type="auto"/>
            <w:shd w:val="clear" w:color="auto" w:fill="FFFFFF"/>
          </w:tcPr>
          <w:p w14:paraId="4DA7F93F" w14:textId="77777777" w:rsidR="004C26EE" w:rsidRDefault="00C72362">
            <w:pPr>
              <w:rPr>
                <w:lang w:val="en-GB"/>
              </w:rPr>
            </w:pPr>
            <w:r>
              <w:rPr>
                <w:rStyle w:val="SegmentID"/>
                <w:lang w:val="en-GB"/>
              </w:rPr>
              <w:t>208</w:t>
            </w:r>
            <w:r>
              <w:rPr>
                <w:rStyle w:val="TransUnitID"/>
                <w:lang w:val="en-GB"/>
              </w:rPr>
              <w:t>16a6f56e-7d1c-40d3-8a1a-80d239bf48b3</w:t>
            </w:r>
          </w:p>
        </w:tc>
        <w:tc>
          <w:tcPr>
            <w:tcW w:w="0" w:type="auto"/>
            <w:shd w:val="clear" w:color="auto" w:fill="FFFFFF"/>
          </w:tcPr>
          <w:p w14:paraId="4011D1B5" w14:textId="77777777" w:rsidR="004C26EE" w:rsidRDefault="00C72362">
            <w:pPr>
              <w:rPr>
                <w:lang w:val="en-GB"/>
              </w:rPr>
            </w:pPr>
            <w:r>
              <w:rPr>
                <w:lang w:val="en-GB"/>
              </w:rPr>
              <w:t>Translation Approved (CM)</w:t>
            </w:r>
          </w:p>
        </w:tc>
        <w:tc>
          <w:tcPr>
            <w:tcW w:w="0" w:type="auto"/>
            <w:shd w:val="clear" w:color="auto" w:fill="FFFFFF"/>
          </w:tcPr>
          <w:p w14:paraId="06A6F535" w14:textId="77777777" w:rsidR="004C26EE" w:rsidRDefault="00C72362">
            <w:pPr>
              <w:rPr>
                <w:lang w:val="en-GB"/>
              </w:rPr>
            </w:pPr>
            <w:r>
              <w:rPr>
                <w:lang w:val="en-GB"/>
              </w:rPr>
              <w:t>3.1.</w:t>
            </w:r>
          </w:p>
        </w:tc>
        <w:tc>
          <w:tcPr>
            <w:tcW w:w="0" w:type="auto"/>
            <w:shd w:val="clear" w:color="auto" w:fill="FFFFFF"/>
          </w:tcPr>
          <w:p w14:paraId="4E19ADAC" w14:textId="77777777" w:rsidR="004C26EE" w:rsidRDefault="00C72362">
            <w:pPr>
              <w:rPr>
                <w:lang w:val="sr-Cyrl-RS"/>
              </w:rPr>
            </w:pPr>
            <w:r>
              <w:rPr>
                <w:lang w:val="sr-Cyrl-RS"/>
              </w:rPr>
              <w:t>3.1.</w:t>
            </w:r>
          </w:p>
        </w:tc>
      </w:tr>
      <w:tr w:rsidR="004C26EE" w14:paraId="37BAB7E1" w14:textId="77777777">
        <w:tc>
          <w:tcPr>
            <w:tcW w:w="0" w:type="auto"/>
            <w:shd w:val="clear" w:color="auto" w:fill="FFFFFF"/>
          </w:tcPr>
          <w:p w14:paraId="0DFF941D" w14:textId="77777777" w:rsidR="004C26EE" w:rsidRDefault="00C72362">
            <w:pPr>
              <w:rPr>
                <w:lang w:val="en-GB"/>
              </w:rPr>
            </w:pPr>
            <w:r>
              <w:rPr>
                <w:rStyle w:val="SegmentID"/>
                <w:lang w:val="en-GB"/>
              </w:rPr>
              <w:t>209</w:t>
            </w:r>
            <w:r>
              <w:rPr>
                <w:rStyle w:val="TransUnitID"/>
                <w:lang w:val="en-GB"/>
              </w:rPr>
              <w:t>2fc786e8-c064-466e-b7a8-1f4d173c90d5</w:t>
            </w:r>
          </w:p>
        </w:tc>
        <w:tc>
          <w:tcPr>
            <w:tcW w:w="0" w:type="auto"/>
            <w:shd w:val="clear" w:color="auto" w:fill="FFFFFF"/>
          </w:tcPr>
          <w:p w14:paraId="20E1C5BF" w14:textId="77777777" w:rsidR="004C26EE" w:rsidRDefault="00C72362">
            <w:pPr>
              <w:rPr>
                <w:lang w:val="en-GB"/>
              </w:rPr>
            </w:pPr>
            <w:r>
              <w:rPr>
                <w:lang w:val="en-GB"/>
              </w:rPr>
              <w:t>Translation Approved (0%)</w:t>
            </w:r>
          </w:p>
        </w:tc>
        <w:tc>
          <w:tcPr>
            <w:tcW w:w="0" w:type="auto"/>
            <w:shd w:val="clear" w:color="auto" w:fill="FFFFFF"/>
          </w:tcPr>
          <w:p w14:paraId="106C067C" w14:textId="77777777" w:rsidR="004C26EE" w:rsidRDefault="00C72362">
            <w:pPr>
              <w:rPr>
                <w:lang w:val="en-GB"/>
              </w:rPr>
            </w:pPr>
            <w:r>
              <w:rPr>
                <w:rStyle w:val="Tag"/>
                <w:lang w:val="en-GB"/>
              </w:rPr>
              <w:t>&lt;31608&gt;</w:t>
            </w:r>
            <w:r>
              <w:rPr>
                <w:lang w:val="en-GB"/>
              </w:rPr>
              <w:t>General</w:t>
            </w:r>
            <w:r>
              <w:rPr>
                <w:rStyle w:val="Tag"/>
                <w:lang w:val="en-GB"/>
              </w:rPr>
              <w:t>&lt;/31608&gt;</w:t>
            </w:r>
            <w:r>
              <w:rPr>
                <w:lang w:val="en-GB"/>
              </w:rPr>
              <w:t xml:space="preserve"> …</w:t>
            </w:r>
          </w:p>
        </w:tc>
        <w:tc>
          <w:tcPr>
            <w:tcW w:w="0" w:type="auto"/>
            <w:shd w:val="clear" w:color="auto" w:fill="FFFFFF"/>
          </w:tcPr>
          <w:p w14:paraId="1B416B36" w14:textId="77777777" w:rsidR="004C26EE" w:rsidRDefault="00C72362">
            <w:pPr>
              <w:rPr>
                <w:lang w:val="sr-Cyrl-RS"/>
              </w:rPr>
            </w:pPr>
            <w:r>
              <w:rPr>
                <w:rStyle w:val="Tag"/>
                <w:lang w:val="sr-Cyrl-RS"/>
              </w:rPr>
              <w:t>&lt;31608&gt;</w:t>
            </w:r>
            <w:r>
              <w:rPr>
                <w:lang w:val="sr-Cyrl-RS"/>
              </w:rPr>
              <w:t>Општа запажања</w:t>
            </w:r>
            <w:r>
              <w:rPr>
                <w:rStyle w:val="Tag"/>
                <w:lang w:val="sr-Cyrl-RS"/>
              </w:rPr>
              <w:t>&lt;/31608&gt;</w:t>
            </w:r>
            <w:r>
              <w:rPr>
                <w:lang w:val="sr-Cyrl-RS"/>
              </w:rPr>
              <w:t xml:space="preserve"> …</w:t>
            </w:r>
          </w:p>
        </w:tc>
      </w:tr>
      <w:tr w:rsidR="004C26EE" w14:paraId="47E52415" w14:textId="77777777">
        <w:tc>
          <w:tcPr>
            <w:tcW w:w="0" w:type="auto"/>
            <w:shd w:val="clear" w:color="auto" w:fill="FFFFFF"/>
          </w:tcPr>
          <w:p w14:paraId="112D1499" w14:textId="77777777" w:rsidR="004C26EE" w:rsidRDefault="00C72362">
            <w:pPr>
              <w:rPr>
                <w:lang w:val="en-GB"/>
              </w:rPr>
            </w:pPr>
            <w:r>
              <w:rPr>
                <w:rStyle w:val="SegmentID"/>
                <w:lang w:val="en-GB"/>
              </w:rPr>
              <w:lastRenderedPageBreak/>
              <w:t>210</w:t>
            </w:r>
            <w:r>
              <w:rPr>
                <w:rStyle w:val="TransUnitID"/>
                <w:lang w:val="en-GB"/>
              </w:rPr>
              <w:t>cc28b817-557f-4cc0-aec5-9ad5b93fee92</w:t>
            </w:r>
          </w:p>
        </w:tc>
        <w:tc>
          <w:tcPr>
            <w:tcW w:w="0" w:type="auto"/>
            <w:shd w:val="clear" w:color="auto" w:fill="FFFFFF"/>
          </w:tcPr>
          <w:p w14:paraId="097BED9A" w14:textId="77777777" w:rsidR="004C26EE" w:rsidRDefault="00C72362">
            <w:pPr>
              <w:rPr>
                <w:lang w:val="en-GB"/>
              </w:rPr>
            </w:pPr>
            <w:r>
              <w:rPr>
                <w:lang w:val="en-GB"/>
              </w:rPr>
              <w:t>Translation Approved (100%)</w:t>
            </w:r>
          </w:p>
        </w:tc>
        <w:tc>
          <w:tcPr>
            <w:tcW w:w="0" w:type="auto"/>
            <w:shd w:val="clear" w:color="auto" w:fill="FFFFFF"/>
          </w:tcPr>
          <w:p w14:paraId="7256F360" w14:textId="77777777" w:rsidR="004C26EE" w:rsidRDefault="00C72362">
            <w:pPr>
              <w:rPr>
                <w:lang w:val="en-GB"/>
              </w:rPr>
            </w:pPr>
            <w:r>
              <w:rPr>
                <w:lang w:val="en-GB"/>
              </w:rPr>
              <w:t>393</w:t>
            </w:r>
          </w:p>
        </w:tc>
        <w:tc>
          <w:tcPr>
            <w:tcW w:w="0" w:type="auto"/>
            <w:shd w:val="clear" w:color="auto" w:fill="FFFFFF"/>
          </w:tcPr>
          <w:p w14:paraId="0CC3A031" w14:textId="77777777" w:rsidR="004C26EE" w:rsidRDefault="00C72362">
            <w:pPr>
              <w:rPr>
                <w:lang w:val="sr-Cyrl-RS"/>
              </w:rPr>
            </w:pPr>
            <w:r>
              <w:rPr>
                <w:lang w:val="sr-Cyrl-RS"/>
              </w:rPr>
              <w:t>393.</w:t>
            </w:r>
          </w:p>
        </w:tc>
      </w:tr>
      <w:tr w:rsidR="004C26EE" w14:paraId="033612B9" w14:textId="77777777">
        <w:tc>
          <w:tcPr>
            <w:tcW w:w="0" w:type="auto"/>
            <w:shd w:val="clear" w:color="auto" w:fill="FFFFFF"/>
          </w:tcPr>
          <w:p w14:paraId="3CA620E1" w14:textId="77777777" w:rsidR="004C26EE" w:rsidRDefault="00C72362">
            <w:pPr>
              <w:rPr>
                <w:lang w:val="en-GB"/>
              </w:rPr>
            </w:pPr>
            <w:r>
              <w:rPr>
                <w:rStyle w:val="SegmentID"/>
                <w:lang w:val="en-GB"/>
              </w:rPr>
              <w:t>211</w:t>
            </w:r>
            <w:r>
              <w:rPr>
                <w:rStyle w:val="TransUnitID"/>
                <w:lang w:val="en-GB"/>
              </w:rPr>
              <w:t>ecfee98a-4e5d-403a-8884-81779095f8dc</w:t>
            </w:r>
          </w:p>
        </w:tc>
        <w:tc>
          <w:tcPr>
            <w:tcW w:w="0" w:type="auto"/>
            <w:shd w:val="clear" w:color="auto" w:fill="FFFFFF"/>
          </w:tcPr>
          <w:p w14:paraId="4C483D1E" w14:textId="77777777" w:rsidR="004C26EE" w:rsidRDefault="00C72362">
            <w:pPr>
              <w:rPr>
                <w:lang w:val="en-GB"/>
              </w:rPr>
            </w:pPr>
            <w:r>
              <w:rPr>
                <w:lang w:val="en-GB"/>
              </w:rPr>
              <w:t>Translation Approved (CM)</w:t>
            </w:r>
          </w:p>
        </w:tc>
        <w:tc>
          <w:tcPr>
            <w:tcW w:w="0" w:type="auto"/>
            <w:shd w:val="clear" w:color="auto" w:fill="FFFFFF"/>
          </w:tcPr>
          <w:p w14:paraId="0A5D7886" w14:textId="77777777" w:rsidR="004C26EE" w:rsidRDefault="00C72362">
            <w:pPr>
              <w:rPr>
                <w:lang w:val="en-GB"/>
              </w:rPr>
            </w:pPr>
            <w:r>
              <w:rPr>
                <w:lang w:val="en-GB"/>
              </w:rPr>
              <w:t>3.2.</w:t>
            </w:r>
          </w:p>
        </w:tc>
        <w:tc>
          <w:tcPr>
            <w:tcW w:w="0" w:type="auto"/>
            <w:shd w:val="clear" w:color="auto" w:fill="FFFFFF"/>
          </w:tcPr>
          <w:p w14:paraId="3EE5713D" w14:textId="77777777" w:rsidR="004C26EE" w:rsidRDefault="00C72362">
            <w:pPr>
              <w:rPr>
                <w:lang w:val="sr-Cyrl-RS"/>
              </w:rPr>
            </w:pPr>
            <w:r>
              <w:rPr>
                <w:lang w:val="sr-Cyrl-RS"/>
              </w:rPr>
              <w:t>3.2.</w:t>
            </w:r>
          </w:p>
        </w:tc>
      </w:tr>
      <w:tr w:rsidR="004C26EE" w14:paraId="600E0BCD" w14:textId="77777777">
        <w:tc>
          <w:tcPr>
            <w:tcW w:w="0" w:type="auto"/>
            <w:shd w:val="clear" w:color="auto" w:fill="FFFFFF"/>
          </w:tcPr>
          <w:p w14:paraId="4C78E35A" w14:textId="77777777" w:rsidR="004C26EE" w:rsidRDefault="00C72362">
            <w:pPr>
              <w:rPr>
                <w:lang w:val="en-GB"/>
              </w:rPr>
            </w:pPr>
            <w:r>
              <w:rPr>
                <w:rStyle w:val="SegmentID"/>
                <w:lang w:val="en-GB"/>
              </w:rPr>
              <w:t>212</w:t>
            </w:r>
            <w:r>
              <w:rPr>
                <w:rStyle w:val="TransUnitID"/>
                <w:lang w:val="en-GB"/>
              </w:rPr>
              <w:t>85dd6771-ae6d-4e63-842a-b662ef5cb692</w:t>
            </w:r>
          </w:p>
        </w:tc>
        <w:tc>
          <w:tcPr>
            <w:tcW w:w="0" w:type="auto"/>
            <w:shd w:val="clear" w:color="auto" w:fill="FFFFFF"/>
          </w:tcPr>
          <w:p w14:paraId="54B6CA9D" w14:textId="77777777" w:rsidR="004C26EE" w:rsidRDefault="00C72362">
            <w:pPr>
              <w:rPr>
                <w:lang w:val="en-GB"/>
              </w:rPr>
            </w:pPr>
            <w:r>
              <w:rPr>
                <w:lang w:val="en-GB"/>
              </w:rPr>
              <w:t>Translation Approved (0%)</w:t>
            </w:r>
          </w:p>
        </w:tc>
        <w:tc>
          <w:tcPr>
            <w:tcW w:w="0" w:type="auto"/>
            <w:shd w:val="clear" w:color="auto" w:fill="FFFFFF"/>
          </w:tcPr>
          <w:p w14:paraId="0387CE7E" w14:textId="77777777" w:rsidR="004C26EE" w:rsidRDefault="00C72362">
            <w:pPr>
              <w:rPr>
                <w:lang w:val="en-GB"/>
              </w:rPr>
            </w:pPr>
            <w:r>
              <w:rPr>
                <w:rStyle w:val="Tag"/>
                <w:lang w:val="en-GB"/>
              </w:rPr>
              <w:t>&lt;31623&gt;</w:t>
            </w:r>
            <w:r>
              <w:rPr>
                <w:lang w:val="en-GB"/>
              </w:rPr>
              <w:t>Specific Aspects of the Control-Command and Signalling Subsystems</w:t>
            </w:r>
            <w:r>
              <w:rPr>
                <w:rStyle w:val="Tag"/>
                <w:lang w:val="en-GB"/>
              </w:rPr>
              <w:t>&lt;/31623&gt;</w:t>
            </w:r>
            <w:r>
              <w:rPr>
                <w:lang w:val="en-GB"/>
              </w:rPr>
              <w:t xml:space="preserve"> …</w:t>
            </w:r>
          </w:p>
        </w:tc>
        <w:tc>
          <w:tcPr>
            <w:tcW w:w="0" w:type="auto"/>
            <w:shd w:val="clear" w:color="auto" w:fill="FFFFFF"/>
          </w:tcPr>
          <w:p w14:paraId="0C096901" w14:textId="77777777" w:rsidR="004C26EE" w:rsidRDefault="00C72362">
            <w:pPr>
              <w:rPr>
                <w:lang w:val="sr-Cyrl-RS"/>
              </w:rPr>
            </w:pPr>
            <w:r>
              <w:rPr>
                <w:rStyle w:val="Tag"/>
                <w:lang w:val="sr-Cyrl-RS"/>
              </w:rPr>
              <w:t>&lt;31623&gt;</w:t>
            </w:r>
            <w:r>
              <w:rPr>
                <w:lang w:val="sr-Cyrl-RS"/>
              </w:rPr>
              <w:t>Посебни аспекти подсистема контроле, управљања и сигнализације</w:t>
            </w:r>
            <w:r>
              <w:rPr>
                <w:rStyle w:val="Tag"/>
                <w:lang w:val="sr-Cyrl-RS"/>
              </w:rPr>
              <w:t>&lt;/31623&gt;</w:t>
            </w:r>
            <w:r>
              <w:rPr>
                <w:lang w:val="sr-Cyrl-RS"/>
              </w:rPr>
              <w:t xml:space="preserve"> …</w:t>
            </w:r>
          </w:p>
        </w:tc>
      </w:tr>
      <w:tr w:rsidR="004C26EE" w14:paraId="4BB6DCCF" w14:textId="77777777">
        <w:tc>
          <w:tcPr>
            <w:tcW w:w="0" w:type="auto"/>
            <w:shd w:val="clear" w:color="auto" w:fill="FFFFFF"/>
          </w:tcPr>
          <w:p w14:paraId="15E79968" w14:textId="77777777" w:rsidR="004C26EE" w:rsidRDefault="00C72362">
            <w:pPr>
              <w:rPr>
                <w:lang w:val="en-GB"/>
              </w:rPr>
            </w:pPr>
            <w:r>
              <w:rPr>
                <w:rStyle w:val="SegmentID"/>
                <w:lang w:val="en-GB"/>
              </w:rPr>
              <w:t>213</w:t>
            </w:r>
            <w:r>
              <w:rPr>
                <w:rStyle w:val="TransUnitID"/>
                <w:lang w:val="en-GB"/>
              </w:rPr>
              <w:t>0eee1129-7a15-4df6-916d-f4d75b7943ed</w:t>
            </w:r>
          </w:p>
        </w:tc>
        <w:tc>
          <w:tcPr>
            <w:tcW w:w="0" w:type="auto"/>
            <w:shd w:val="clear" w:color="auto" w:fill="FFFFFF"/>
          </w:tcPr>
          <w:p w14:paraId="70F4EDC4" w14:textId="77777777" w:rsidR="004C26EE" w:rsidRDefault="00C72362">
            <w:pPr>
              <w:rPr>
                <w:lang w:val="en-GB"/>
              </w:rPr>
            </w:pPr>
            <w:r>
              <w:rPr>
                <w:lang w:val="en-GB"/>
              </w:rPr>
              <w:t>Translation Approved (100%)</w:t>
            </w:r>
          </w:p>
        </w:tc>
        <w:tc>
          <w:tcPr>
            <w:tcW w:w="0" w:type="auto"/>
            <w:shd w:val="clear" w:color="auto" w:fill="FFFFFF"/>
          </w:tcPr>
          <w:p w14:paraId="7F5260E0" w14:textId="77777777" w:rsidR="004C26EE" w:rsidRDefault="00C72362">
            <w:pPr>
              <w:rPr>
                <w:lang w:val="en-GB"/>
              </w:rPr>
            </w:pPr>
            <w:r>
              <w:rPr>
                <w:lang w:val="en-GB"/>
              </w:rPr>
              <w:t>395</w:t>
            </w:r>
          </w:p>
        </w:tc>
        <w:tc>
          <w:tcPr>
            <w:tcW w:w="0" w:type="auto"/>
            <w:shd w:val="clear" w:color="auto" w:fill="FFFFFF"/>
          </w:tcPr>
          <w:p w14:paraId="165B6824" w14:textId="77777777" w:rsidR="004C26EE" w:rsidRDefault="00C72362">
            <w:pPr>
              <w:rPr>
                <w:lang w:val="sr-Cyrl-RS"/>
              </w:rPr>
            </w:pPr>
            <w:r>
              <w:rPr>
                <w:lang w:val="sr-Cyrl-RS"/>
              </w:rPr>
              <w:t>395.</w:t>
            </w:r>
          </w:p>
        </w:tc>
      </w:tr>
      <w:tr w:rsidR="004C26EE" w14:paraId="4D1D0F25" w14:textId="77777777">
        <w:tc>
          <w:tcPr>
            <w:tcW w:w="0" w:type="auto"/>
            <w:shd w:val="clear" w:color="auto" w:fill="FFFFFF"/>
          </w:tcPr>
          <w:p w14:paraId="4141BFB9" w14:textId="77777777" w:rsidR="004C26EE" w:rsidRDefault="00C72362">
            <w:pPr>
              <w:rPr>
                <w:lang w:val="en-GB"/>
              </w:rPr>
            </w:pPr>
            <w:r>
              <w:rPr>
                <w:rStyle w:val="SegmentID"/>
                <w:lang w:val="en-GB"/>
              </w:rPr>
              <w:t>214</w:t>
            </w:r>
            <w:r>
              <w:rPr>
                <w:rStyle w:val="TransUnitID"/>
                <w:lang w:val="en-GB"/>
              </w:rPr>
              <w:t>ec596209-d18a-4dfd-b31c-59f6e65060f6</w:t>
            </w:r>
          </w:p>
        </w:tc>
        <w:tc>
          <w:tcPr>
            <w:tcW w:w="0" w:type="auto"/>
            <w:shd w:val="clear" w:color="auto" w:fill="FFFFFF"/>
          </w:tcPr>
          <w:p w14:paraId="126503D6" w14:textId="77777777" w:rsidR="004C26EE" w:rsidRDefault="00C72362">
            <w:pPr>
              <w:rPr>
                <w:lang w:val="en-GB"/>
              </w:rPr>
            </w:pPr>
            <w:r>
              <w:rPr>
                <w:lang w:val="en-GB"/>
              </w:rPr>
              <w:t>Translation Approved (CM)</w:t>
            </w:r>
          </w:p>
        </w:tc>
        <w:tc>
          <w:tcPr>
            <w:tcW w:w="0" w:type="auto"/>
            <w:shd w:val="clear" w:color="auto" w:fill="FFFFFF"/>
          </w:tcPr>
          <w:p w14:paraId="4850E43C" w14:textId="77777777" w:rsidR="004C26EE" w:rsidRDefault="00C72362">
            <w:pPr>
              <w:rPr>
                <w:lang w:val="en-GB"/>
              </w:rPr>
            </w:pPr>
            <w:r>
              <w:rPr>
                <w:lang w:val="en-GB"/>
              </w:rPr>
              <w:t>3.2.1.</w:t>
            </w:r>
          </w:p>
        </w:tc>
        <w:tc>
          <w:tcPr>
            <w:tcW w:w="0" w:type="auto"/>
            <w:shd w:val="clear" w:color="auto" w:fill="FFFFFF"/>
          </w:tcPr>
          <w:p w14:paraId="6250B42D" w14:textId="77777777" w:rsidR="004C26EE" w:rsidRDefault="00C72362">
            <w:pPr>
              <w:rPr>
                <w:lang w:val="sr-Cyrl-RS"/>
              </w:rPr>
            </w:pPr>
            <w:r>
              <w:rPr>
                <w:lang w:val="sr-Cyrl-RS"/>
              </w:rPr>
              <w:t>3.2.1.</w:t>
            </w:r>
          </w:p>
        </w:tc>
      </w:tr>
      <w:tr w:rsidR="004C26EE" w14:paraId="0CA1A08E" w14:textId="77777777">
        <w:tc>
          <w:tcPr>
            <w:tcW w:w="0" w:type="auto"/>
            <w:shd w:val="clear" w:color="auto" w:fill="FFFFFF"/>
          </w:tcPr>
          <w:p w14:paraId="6EDACE63" w14:textId="77777777" w:rsidR="004C26EE" w:rsidRDefault="00C72362">
            <w:pPr>
              <w:rPr>
                <w:lang w:val="en-GB"/>
              </w:rPr>
            </w:pPr>
            <w:r>
              <w:rPr>
                <w:rStyle w:val="SegmentID"/>
                <w:lang w:val="en-GB"/>
              </w:rPr>
              <w:t>215</w:t>
            </w:r>
            <w:r>
              <w:rPr>
                <w:rStyle w:val="TransUnitID"/>
                <w:lang w:val="en-GB"/>
              </w:rPr>
              <w:t>c9d6a377-17f3-42b9-a13e-d5c8e4afa6a7</w:t>
            </w:r>
          </w:p>
        </w:tc>
        <w:tc>
          <w:tcPr>
            <w:tcW w:w="0" w:type="auto"/>
            <w:shd w:val="clear" w:color="auto" w:fill="FFFFFF"/>
          </w:tcPr>
          <w:p w14:paraId="5B2CA4E6" w14:textId="77777777" w:rsidR="004C26EE" w:rsidRDefault="00C72362">
            <w:pPr>
              <w:rPr>
                <w:lang w:val="en-GB"/>
              </w:rPr>
            </w:pPr>
            <w:r>
              <w:rPr>
                <w:lang w:val="en-GB"/>
              </w:rPr>
              <w:t>Translation Approved (0%)</w:t>
            </w:r>
          </w:p>
        </w:tc>
        <w:tc>
          <w:tcPr>
            <w:tcW w:w="0" w:type="auto"/>
            <w:shd w:val="clear" w:color="auto" w:fill="FFFFFF"/>
          </w:tcPr>
          <w:p w14:paraId="5ABEEBFC" w14:textId="77777777" w:rsidR="004C26EE" w:rsidRDefault="00C72362">
            <w:pPr>
              <w:rPr>
                <w:lang w:val="en-GB"/>
              </w:rPr>
            </w:pPr>
            <w:r>
              <w:rPr>
                <w:rStyle w:val="Tag"/>
                <w:lang w:val="en-GB"/>
              </w:rPr>
              <w:t>&lt;31680&gt;</w:t>
            </w:r>
            <w:r>
              <w:rPr>
                <w:lang w:val="en-GB"/>
              </w:rPr>
              <w:t>Safety</w:t>
            </w:r>
            <w:r>
              <w:rPr>
                <w:rStyle w:val="Tag"/>
                <w:lang w:val="en-GB"/>
              </w:rPr>
              <w:t>&lt;/31680&gt;</w:t>
            </w:r>
            <w:r>
              <w:rPr>
                <w:lang w:val="en-GB"/>
              </w:rPr>
              <w:t xml:space="preserve"> …</w:t>
            </w:r>
          </w:p>
        </w:tc>
        <w:tc>
          <w:tcPr>
            <w:tcW w:w="0" w:type="auto"/>
            <w:shd w:val="clear" w:color="auto" w:fill="FFFFFF"/>
          </w:tcPr>
          <w:p w14:paraId="697019FB" w14:textId="77777777" w:rsidR="004C26EE" w:rsidRDefault="00C72362">
            <w:pPr>
              <w:rPr>
                <w:lang w:val="sr-Cyrl-RS"/>
              </w:rPr>
            </w:pPr>
            <w:r>
              <w:rPr>
                <w:rStyle w:val="Tag"/>
                <w:lang w:val="sr-Cyrl-RS"/>
              </w:rPr>
              <w:t>&lt;31680&gt;</w:t>
            </w:r>
            <w:r>
              <w:rPr>
                <w:lang w:val="sr-Cyrl-RS"/>
              </w:rPr>
              <w:t>Безбедност</w:t>
            </w:r>
            <w:r>
              <w:rPr>
                <w:rStyle w:val="Tag"/>
                <w:lang w:val="sr-Cyrl-RS"/>
              </w:rPr>
              <w:t>&lt;/31680&gt;</w:t>
            </w:r>
            <w:r>
              <w:rPr>
                <w:lang w:val="sr-Cyrl-RS"/>
              </w:rPr>
              <w:t xml:space="preserve"> …</w:t>
            </w:r>
          </w:p>
        </w:tc>
      </w:tr>
      <w:tr w:rsidR="004C26EE" w14:paraId="61469AEC" w14:textId="77777777">
        <w:tc>
          <w:tcPr>
            <w:tcW w:w="0" w:type="auto"/>
            <w:shd w:val="clear" w:color="auto" w:fill="FFFFFF"/>
          </w:tcPr>
          <w:p w14:paraId="2F99306B" w14:textId="77777777" w:rsidR="004C26EE" w:rsidRDefault="00C72362">
            <w:pPr>
              <w:rPr>
                <w:lang w:val="en-GB"/>
              </w:rPr>
            </w:pPr>
            <w:r>
              <w:rPr>
                <w:rStyle w:val="SegmentID"/>
                <w:lang w:val="en-GB"/>
              </w:rPr>
              <w:t>216</w:t>
            </w:r>
            <w:r>
              <w:rPr>
                <w:rStyle w:val="TransUnitID"/>
                <w:lang w:val="en-GB"/>
              </w:rPr>
              <w:t>a30a4883-734a-4ad4-8491-16ec5d497d68</w:t>
            </w:r>
          </w:p>
        </w:tc>
        <w:tc>
          <w:tcPr>
            <w:tcW w:w="0" w:type="auto"/>
            <w:shd w:val="clear" w:color="auto" w:fill="FFFFFF"/>
          </w:tcPr>
          <w:p w14:paraId="22E341A1" w14:textId="77777777" w:rsidR="004C26EE" w:rsidRDefault="00C72362">
            <w:pPr>
              <w:rPr>
                <w:lang w:val="en-GB"/>
              </w:rPr>
            </w:pPr>
            <w:r>
              <w:rPr>
                <w:lang w:val="en-GB"/>
              </w:rPr>
              <w:t>Translation Approved (100%)</w:t>
            </w:r>
          </w:p>
        </w:tc>
        <w:tc>
          <w:tcPr>
            <w:tcW w:w="0" w:type="auto"/>
            <w:shd w:val="clear" w:color="auto" w:fill="FFFFFF"/>
          </w:tcPr>
          <w:p w14:paraId="03597F48" w14:textId="77777777" w:rsidR="004C26EE" w:rsidRDefault="00C72362">
            <w:pPr>
              <w:rPr>
                <w:lang w:val="en-GB"/>
              </w:rPr>
            </w:pPr>
            <w:r>
              <w:rPr>
                <w:lang w:val="en-GB"/>
              </w:rPr>
              <w:t>395</w:t>
            </w:r>
          </w:p>
        </w:tc>
        <w:tc>
          <w:tcPr>
            <w:tcW w:w="0" w:type="auto"/>
            <w:shd w:val="clear" w:color="auto" w:fill="FFFFFF"/>
          </w:tcPr>
          <w:p w14:paraId="1B748CB4" w14:textId="77777777" w:rsidR="004C26EE" w:rsidRDefault="00C72362">
            <w:pPr>
              <w:rPr>
                <w:lang w:val="sr-Cyrl-RS"/>
              </w:rPr>
            </w:pPr>
            <w:r>
              <w:rPr>
                <w:lang w:val="sr-Cyrl-RS"/>
              </w:rPr>
              <w:t>395.</w:t>
            </w:r>
          </w:p>
        </w:tc>
      </w:tr>
      <w:tr w:rsidR="004C26EE" w14:paraId="21E182C4" w14:textId="77777777">
        <w:tc>
          <w:tcPr>
            <w:tcW w:w="0" w:type="auto"/>
            <w:shd w:val="clear" w:color="auto" w:fill="FFFFFF"/>
          </w:tcPr>
          <w:p w14:paraId="6CB23F26" w14:textId="77777777" w:rsidR="004C26EE" w:rsidRDefault="00C72362">
            <w:pPr>
              <w:rPr>
                <w:lang w:val="en-GB"/>
              </w:rPr>
            </w:pPr>
            <w:r>
              <w:rPr>
                <w:rStyle w:val="SegmentID"/>
                <w:lang w:val="en-GB"/>
              </w:rPr>
              <w:t>217</w:t>
            </w:r>
            <w:r>
              <w:rPr>
                <w:rStyle w:val="TransUnitID"/>
                <w:lang w:val="en-GB"/>
              </w:rPr>
              <w:t>f345e480-8e50-40b8-b36b-e31bb49b8992</w:t>
            </w:r>
          </w:p>
        </w:tc>
        <w:tc>
          <w:tcPr>
            <w:tcW w:w="0" w:type="auto"/>
            <w:shd w:val="clear" w:color="auto" w:fill="FFFFFF"/>
          </w:tcPr>
          <w:p w14:paraId="0D2D98D5" w14:textId="77777777" w:rsidR="004C26EE" w:rsidRDefault="00C72362">
            <w:pPr>
              <w:rPr>
                <w:lang w:val="en-GB"/>
              </w:rPr>
            </w:pPr>
            <w:r>
              <w:rPr>
                <w:lang w:val="en-GB"/>
              </w:rPr>
              <w:t>Translation Approved (CM)</w:t>
            </w:r>
          </w:p>
        </w:tc>
        <w:tc>
          <w:tcPr>
            <w:tcW w:w="0" w:type="auto"/>
            <w:shd w:val="clear" w:color="auto" w:fill="FFFFFF"/>
          </w:tcPr>
          <w:p w14:paraId="294CD8F4" w14:textId="77777777" w:rsidR="004C26EE" w:rsidRDefault="00C72362">
            <w:pPr>
              <w:rPr>
                <w:lang w:val="en-GB"/>
              </w:rPr>
            </w:pPr>
            <w:r>
              <w:rPr>
                <w:lang w:val="en-GB"/>
              </w:rPr>
              <w:t>3.2.2.</w:t>
            </w:r>
          </w:p>
        </w:tc>
        <w:tc>
          <w:tcPr>
            <w:tcW w:w="0" w:type="auto"/>
            <w:shd w:val="clear" w:color="auto" w:fill="FFFFFF"/>
          </w:tcPr>
          <w:p w14:paraId="042BDD9D" w14:textId="77777777" w:rsidR="004C26EE" w:rsidRDefault="00C72362">
            <w:pPr>
              <w:rPr>
                <w:lang w:val="sr-Cyrl-RS"/>
              </w:rPr>
            </w:pPr>
            <w:r>
              <w:rPr>
                <w:lang w:val="sr-Cyrl-RS"/>
              </w:rPr>
              <w:t>3.2.2.</w:t>
            </w:r>
          </w:p>
        </w:tc>
      </w:tr>
      <w:tr w:rsidR="004C26EE" w14:paraId="29C24C38" w14:textId="77777777">
        <w:tc>
          <w:tcPr>
            <w:tcW w:w="0" w:type="auto"/>
            <w:shd w:val="clear" w:color="auto" w:fill="FFFFFF"/>
          </w:tcPr>
          <w:p w14:paraId="63624B8E" w14:textId="77777777" w:rsidR="004C26EE" w:rsidRDefault="00C72362">
            <w:pPr>
              <w:rPr>
                <w:lang w:val="en-GB"/>
              </w:rPr>
            </w:pPr>
            <w:r>
              <w:rPr>
                <w:rStyle w:val="SegmentID"/>
                <w:lang w:val="en-GB"/>
              </w:rPr>
              <w:t>218</w:t>
            </w:r>
            <w:r>
              <w:rPr>
                <w:rStyle w:val="TransUnitID"/>
                <w:lang w:val="en-GB"/>
              </w:rPr>
              <w:t>ff35724d-69f7-4cf9-a4c1-3dd778c81610</w:t>
            </w:r>
          </w:p>
        </w:tc>
        <w:tc>
          <w:tcPr>
            <w:tcW w:w="0" w:type="auto"/>
            <w:shd w:val="clear" w:color="auto" w:fill="FFFFFF"/>
          </w:tcPr>
          <w:p w14:paraId="4CF962D2" w14:textId="77777777" w:rsidR="004C26EE" w:rsidRDefault="00C72362">
            <w:pPr>
              <w:rPr>
                <w:lang w:val="en-GB"/>
              </w:rPr>
            </w:pPr>
            <w:r>
              <w:rPr>
                <w:lang w:val="en-GB"/>
              </w:rPr>
              <w:t>Translation Approved (0%)</w:t>
            </w:r>
          </w:p>
        </w:tc>
        <w:tc>
          <w:tcPr>
            <w:tcW w:w="0" w:type="auto"/>
            <w:shd w:val="clear" w:color="auto" w:fill="FFFFFF"/>
          </w:tcPr>
          <w:p w14:paraId="16510322" w14:textId="77777777" w:rsidR="004C26EE" w:rsidRDefault="00C72362">
            <w:pPr>
              <w:rPr>
                <w:lang w:val="en-GB"/>
              </w:rPr>
            </w:pPr>
            <w:r>
              <w:rPr>
                <w:rStyle w:val="Tag"/>
                <w:lang w:val="en-GB"/>
              </w:rPr>
              <w:t>&lt;31695&gt;</w:t>
            </w:r>
            <w:r>
              <w:rPr>
                <w:lang w:val="en-GB"/>
              </w:rPr>
              <w:t>Reliability and Availability</w:t>
            </w:r>
            <w:r>
              <w:rPr>
                <w:rStyle w:val="Tag"/>
                <w:lang w:val="en-GB"/>
              </w:rPr>
              <w:t>&lt;/31695&gt;</w:t>
            </w:r>
            <w:r>
              <w:rPr>
                <w:lang w:val="en-GB"/>
              </w:rPr>
              <w:t xml:space="preserve"> …</w:t>
            </w:r>
          </w:p>
        </w:tc>
        <w:tc>
          <w:tcPr>
            <w:tcW w:w="0" w:type="auto"/>
            <w:shd w:val="clear" w:color="auto" w:fill="FFFFFF"/>
          </w:tcPr>
          <w:p w14:paraId="3CF1F7F5" w14:textId="77777777" w:rsidR="004C26EE" w:rsidRDefault="00C72362">
            <w:pPr>
              <w:rPr>
                <w:lang w:val="sr-Cyrl-RS"/>
              </w:rPr>
            </w:pPr>
            <w:r>
              <w:rPr>
                <w:rStyle w:val="Tag"/>
                <w:lang w:val="sr-Cyrl-RS"/>
              </w:rPr>
              <w:t>&lt;31695&gt;</w:t>
            </w:r>
            <w:r>
              <w:rPr>
                <w:lang w:val="sr-Cyrl-RS"/>
              </w:rPr>
              <w:t>Поузданост и доступност</w:t>
            </w:r>
            <w:r>
              <w:rPr>
                <w:rStyle w:val="Tag"/>
                <w:lang w:val="sr-Cyrl-RS"/>
              </w:rPr>
              <w:t>&lt;/31695&gt;</w:t>
            </w:r>
            <w:r>
              <w:rPr>
                <w:lang w:val="sr-Cyrl-RS"/>
              </w:rPr>
              <w:t xml:space="preserve"> …</w:t>
            </w:r>
          </w:p>
        </w:tc>
      </w:tr>
      <w:tr w:rsidR="004C26EE" w14:paraId="04BE1A82" w14:textId="77777777">
        <w:tc>
          <w:tcPr>
            <w:tcW w:w="0" w:type="auto"/>
            <w:shd w:val="clear" w:color="auto" w:fill="FFFFFF"/>
          </w:tcPr>
          <w:p w14:paraId="1DF2CE7F" w14:textId="77777777" w:rsidR="004C26EE" w:rsidRDefault="00C72362">
            <w:pPr>
              <w:rPr>
                <w:lang w:val="en-GB"/>
              </w:rPr>
            </w:pPr>
            <w:r>
              <w:rPr>
                <w:rStyle w:val="SegmentID"/>
                <w:lang w:val="en-GB"/>
              </w:rPr>
              <w:t>219</w:t>
            </w:r>
            <w:r>
              <w:rPr>
                <w:rStyle w:val="TransUnitID"/>
                <w:lang w:val="en-GB"/>
              </w:rPr>
              <w:t>d586335b-a3d4-4436-a66b-1cef4e0b57db</w:t>
            </w:r>
          </w:p>
        </w:tc>
        <w:tc>
          <w:tcPr>
            <w:tcW w:w="0" w:type="auto"/>
            <w:shd w:val="clear" w:color="auto" w:fill="FFFFFF"/>
          </w:tcPr>
          <w:p w14:paraId="06E8A2ED" w14:textId="77777777" w:rsidR="004C26EE" w:rsidRDefault="00C72362">
            <w:pPr>
              <w:rPr>
                <w:lang w:val="en-GB"/>
              </w:rPr>
            </w:pPr>
            <w:r>
              <w:rPr>
                <w:lang w:val="en-GB"/>
              </w:rPr>
              <w:t>Translation Approved (100%)</w:t>
            </w:r>
          </w:p>
        </w:tc>
        <w:tc>
          <w:tcPr>
            <w:tcW w:w="0" w:type="auto"/>
            <w:shd w:val="clear" w:color="auto" w:fill="FFFFFF"/>
          </w:tcPr>
          <w:p w14:paraId="25BF07D6" w14:textId="77777777" w:rsidR="004C26EE" w:rsidRDefault="00C72362">
            <w:pPr>
              <w:rPr>
                <w:lang w:val="en-GB"/>
              </w:rPr>
            </w:pPr>
            <w:r>
              <w:rPr>
                <w:lang w:val="en-GB"/>
              </w:rPr>
              <w:t>395</w:t>
            </w:r>
          </w:p>
        </w:tc>
        <w:tc>
          <w:tcPr>
            <w:tcW w:w="0" w:type="auto"/>
            <w:shd w:val="clear" w:color="auto" w:fill="FFFFFF"/>
          </w:tcPr>
          <w:p w14:paraId="2C9C56E3" w14:textId="77777777" w:rsidR="004C26EE" w:rsidRDefault="00C72362">
            <w:pPr>
              <w:rPr>
                <w:lang w:val="sr-Cyrl-RS"/>
              </w:rPr>
            </w:pPr>
            <w:r>
              <w:rPr>
                <w:lang w:val="sr-Cyrl-RS"/>
              </w:rPr>
              <w:t>395.</w:t>
            </w:r>
          </w:p>
        </w:tc>
      </w:tr>
      <w:tr w:rsidR="004C26EE" w14:paraId="1F932B77" w14:textId="77777777">
        <w:tc>
          <w:tcPr>
            <w:tcW w:w="0" w:type="auto"/>
            <w:shd w:val="clear" w:color="auto" w:fill="FFFFFF"/>
          </w:tcPr>
          <w:p w14:paraId="0C0BB11D" w14:textId="77777777" w:rsidR="004C26EE" w:rsidRDefault="00C72362">
            <w:pPr>
              <w:rPr>
                <w:lang w:val="en-GB"/>
              </w:rPr>
            </w:pPr>
            <w:r>
              <w:rPr>
                <w:rStyle w:val="SegmentID"/>
                <w:lang w:val="en-GB"/>
              </w:rPr>
              <w:t>220</w:t>
            </w:r>
            <w:r>
              <w:rPr>
                <w:rStyle w:val="TransUnitID"/>
                <w:lang w:val="en-GB"/>
              </w:rPr>
              <w:t>66a4a31c-acd6-4d64-a215-dd5ff50762ed</w:t>
            </w:r>
          </w:p>
        </w:tc>
        <w:tc>
          <w:tcPr>
            <w:tcW w:w="0" w:type="auto"/>
            <w:shd w:val="clear" w:color="auto" w:fill="FFFFFF"/>
          </w:tcPr>
          <w:p w14:paraId="37966EBE" w14:textId="77777777" w:rsidR="004C26EE" w:rsidRDefault="00C72362">
            <w:pPr>
              <w:rPr>
                <w:lang w:val="en-GB"/>
              </w:rPr>
            </w:pPr>
            <w:r>
              <w:rPr>
                <w:lang w:val="en-GB"/>
              </w:rPr>
              <w:t>Translation Approved (CM)</w:t>
            </w:r>
          </w:p>
        </w:tc>
        <w:tc>
          <w:tcPr>
            <w:tcW w:w="0" w:type="auto"/>
            <w:shd w:val="clear" w:color="auto" w:fill="FFFFFF"/>
          </w:tcPr>
          <w:p w14:paraId="21233442" w14:textId="77777777" w:rsidR="004C26EE" w:rsidRDefault="00C72362">
            <w:pPr>
              <w:rPr>
                <w:lang w:val="en-GB"/>
              </w:rPr>
            </w:pPr>
            <w:r>
              <w:rPr>
                <w:lang w:val="en-GB"/>
              </w:rPr>
              <w:t>3.2.3.</w:t>
            </w:r>
          </w:p>
        </w:tc>
        <w:tc>
          <w:tcPr>
            <w:tcW w:w="0" w:type="auto"/>
            <w:shd w:val="clear" w:color="auto" w:fill="FFFFFF"/>
          </w:tcPr>
          <w:p w14:paraId="5E989B85" w14:textId="77777777" w:rsidR="004C26EE" w:rsidRDefault="00C72362">
            <w:pPr>
              <w:rPr>
                <w:lang w:val="sr-Cyrl-RS"/>
              </w:rPr>
            </w:pPr>
            <w:r>
              <w:rPr>
                <w:lang w:val="sr-Cyrl-RS"/>
              </w:rPr>
              <w:t>3.2.3.</w:t>
            </w:r>
          </w:p>
        </w:tc>
      </w:tr>
      <w:tr w:rsidR="004C26EE" w14:paraId="26FA98AF" w14:textId="77777777">
        <w:tc>
          <w:tcPr>
            <w:tcW w:w="0" w:type="auto"/>
            <w:shd w:val="clear" w:color="auto" w:fill="FFFFFF"/>
          </w:tcPr>
          <w:p w14:paraId="6BF72827" w14:textId="77777777" w:rsidR="004C26EE" w:rsidRDefault="00C72362">
            <w:pPr>
              <w:rPr>
                <w:lang w:val="en-GB"/>
              </w:rPr>
            </w:pPr>
            <w:r>
              <w:rPr>
                <w:rStyle w:val="SegmentID"/>
                <w:lang w:val="en-GB"/>
              </w:rPr>
              <w:t>221</w:t>
            </w:r>
            <w:r>
              <w:rPr>
                <w:rStyle w:val="TransUnitID"/>
                <w:lang w:val="en-GB"/>
              </w:rPr>
              <w:t>95ebbd77-5934-456d-826e-14aedd114902</w:t>
            </w:r>
          </w:p>
        </w:tc>
        <w:tc>
          <w:tcPr>
            <w:tcW w:w="0" w:type="auto"/>
            <w:shd w:val="clear" w:color="auto" w:fill="FFFFFF"/>
          </w:tcPr>
          <w:p w14:paraId="03CC5BA7" w14:textId="77777777" w:rsidR="004C26EE" w:rsidRDefault="00C72362">
            <w:pPr>
              <w:rPr>
                <w:lang w:val="en-GB"/>
              </w:rPr>
            </w:pPr>
            <w:r>
              <w:rPr>
                <w:lang w:val="en-GB"/>
              </w:rPr>
              <w:t>Translation Approved (0%)</w:t>
            </w:r>
          </w:p>
        </w:tc>
        <w:tc>
          <w:tcPr>
            <w:tcW w:w="0" w:type="auto"/>
            <w:shd w:val="clear" w:color="auto" w:fill="FFFFFF"/>
          </w:tcPr>
          <w:p w14:paraId="51E4D655" w14:textId="77777777" w:rsidR="004C26EE" w:rsidRDefault="00C72362">
            <w:pPr>
              <w:rPr>
                <w:lang w:val="en-GB"/>
              </w:rPr>
            </w:pPr>
            <w:r>
              <w:rPr>
                <w:rStyle w:val="Tag"/>
                <w:lang w:val="en-GB"/>
              </w:rPr>
              <w:t>&lt;31722&gt;</w:t>
            </w:r>
            <w:r>
              <w:rPr>
                <w:lang w:val="en-GB"/>
              </w:rPr>
              <w:t>Technical Compatibility</w:t>
            </w:r>
            <w:r>
              <w:rPr>
                <w:rStyle w:val="Tag"/>
                <w:lang w:val="en-GB"/>
              </w:rPr>
              <w:t>&lt;/31722&gt;</w:t>
            </w:r>
            <w:r>
              <w:rPr>
                <w:lang w:val="en-GB"/>
              </w:rPr>
              <w:t xml:space="preserve"> …</w:t>
            </w:r>
          </w:p>
        </w:tc>
        <w:tc>
          <w:tcPr>
            <w:tcW w:w="0" w:type="auto"/>
            <w:shd w:val="clear" w:color="auto" w:fill="FFFFFF"/>
          </w:tcPr>
          <w:p w14:paraId="52FF4B5A" w14:textId="77777777" w:rsidR="004C26EE" w:rsidRDefault="00C72362">
            <w:pPr>
              <w:rPr>
                <w:lang w:val="sr-Cyrl-RS"/>
              </w:rPr>
            </w:pPr>
            <w:r>
              <w:rPr>
                <w:rStyle w:val="Tag"/>
                <w:lang w:val="sr-Cyrl-RS"/>
              </w:rPr>
              <w:t>&lt;31722&gt;</w:t>
            </w:r>
            <w:r>
              <w:rPr>
                <w:lang w:val="sr-Cyrl-RS"/>
              </w:rPr>
              <w:t>Техничка усклађеност</w:t>
            </w:r>
            <w:r>
              <w:rPr>
                <w:rStyle w:val="Tag"/>
                <w:lang w:val="sr-Cyrl-RS"/>
              </w:rPr>
              <w:t>&lt;/31722&gt;</w:t>
            </w:r>
            <w:r>
              <w:rPr>
                <w:lang w:val="sr-Cyrl-RS"/>
              </w:rPr>
              <w:t xml:space="preserve"> …</w:t>
            </w:r>
          </w:p>
        </w:tc>
      </w:tr>
      <w:tr w:rsidR="004C26EE" w14:paraId="345464CD" w14:textId="77777777">
        <w:tc>
          <w:tcPr>
            <w:tcW w:w="0" w:type="auto"/>
            <w:shd w:val="clear" w:color="auto" w:fill="FFFFFF"/>
          </w:tcPr>
          <w:p w14:paraId="76C03502" w14:textId="77777777" w:rsidR="004C26EE" w:rsidRDefault="00C72362">
            <w:pPr>
              <w:rPr>
                <w:lang w:val="en-GB"/>
              </w:rPr>
            </w:pPr>
            <w:r>
              <w:rPr>
                <w:rStyle w:val="SegmentID"/>
                <w:lang w:val="en-GB"/>
              </w:rPr>
              <w:t>222</w:t>
            </w:r>
            <w:r>
              <w:rPr>
                <w:rStyle w:val="TransUnitID"/>
                <w:lang w:val="en-GB"/>
              </w:rPr>
              <w:t>321ebd1d-c084-4da0-9560-54f23107ea8e</w:t>
            </w:r>
          </w:p>
        </w:tc>
        <w:tc>
          <w:tcPr>
            <w:tcW w:w="0" w:type="auto"/>
            <w:shd w:val="clear" w:color="auto" w:fill="FFFFFF"/>
          </w:tcPr>
          <w:p w14:paraId="46BE79D9" w14:textId="77777777" w:rsidR="004C26EE" w:rsidRDefault="00C72362">
            <w:pPr>
              <w:rPr>
                <w:lang w:val="en-GB"/>
              </w:rPr>
            </w:pPr>
            <w:r>
              <w:rPr>
                <w:lang w:val="en-GB"/>
              </w:rPr>
              <w:t xml:space="preserve">Translation </w:t>
            </w:r>
            <w:r>
              <w:rPr>
                <w:lang w:val="en-GB"/>
              </w:rPr>
              <w:lastRenderedPageBreak/>
              <w:t>Approved (100%)</w:t>
            </w:r>
          </w:p>
        </w:tc>
        <w:tc>
          <w:tcPr>
            <w:tcW w:w="0" w:type="auto"/>
            <w:shd w:val="clear" w:color="auto" w:fill="FFFFFF"/>
          </w:tcPr>
          <w:p w14:paraId="145557DF" w14:textId="77777777" w:rsidR="004C26EE" w:rsidRDefault="00C72362">
            <w:pPr>
              <w:rPr>
                <w:lang w:val="en-GB"/>
              </w:rPr>
            </w:pPr>
            <w:r>
              <w:rPr>
                <w:lang w:val="en-GB"/>
              </w:rPr>
              <w:lastRenderedPageBreak/>
              <w:t>395</w:t>
            </w:r>
          </w:p>
        </w:tc>
        <w:tc>
          <w:tcPr>
            <w:tcW w:w="0" w:type="auto"/>
            <w:shd w:val="clear" w:color="auto" w:fill="FFFFFF"/>
          </w:tcPr>
          <w:p w14:paraId="2918B7EA" w14:textId="77777777" w:rsidR="004C26EE" w:rsidRDefault="00C72362">
            <w:pPr>
              <w:rPr>
                <w:lang w:val="sr-Cyrl-RS"/>
              </w:rPr>
            </w:pPr>
            <w:r>
              <w:rPr>
                <w:lang w:val="sr-Cyrl-RS"/>
              </w:rPr>
              <w:t>395.</w:t>
            </w:r>
          </w:p>
        </w:tc>
      </w:tr>
      <w:tr w:rsidR="004C26EE" w14:paraId="2735B1F4" w14:textId="77777777">
        <w:tc>
          <w:tcPr>
            <w:tcW w:w="0" w:type="auto"/>
            <w:shd w:val="clear" w:color="auto" w:fill="FFFFFF"/>
          </w:tcPr>
          <w:p w14:paraId="24ABC951" w14:textId="77777777" w:rsidR="004C26EE" w:rsidRDefault="00C72362">
            <w:pPr>
              <w:rPr>
                <w:lang w:val="en-GB"/>
              </w:rPr>
            </w:pPr>
            <w:r>
              <w:rPr>
                <w:rStyle w:val="SegmentID"/>
                <w:lang w:val="en-GB"/>
              </w:rPr>
              <w:t>223</w:t>
            </w:r>
            <w:r>
              <w:rPr>
                <w:rStyle w:val="TransUnitID"/>
                <w:lang w:val="en-GB"/>
              </w:rPr>
              <w:t>1662f7d1-1d3c-45a7-a980-e26e3b9ce088</w:t>
            </w:r>
          </w:p>
        </w:tc>
        <w:tc>
          <w:tcPr>
            <w:tcW w:w="0" w:type="auto"/>
            <w:shd w:val="clear" w:color="auto" w:fill="FFFFFF"/>
          </w:tcPr>
          <w:p w14:paraId="6D56EEC8" w14:textId="77777777" w:rsidR="004C26EE" w:rsidRDefault="00C72362">
            <w:pPr>
              <w:rPr>
                <w:lang w:val="en-GB"/>
              </w:rPr>
            </w:pPr>
            <w:r>
              <w:rPr>
                <w:lang w:val="en-GB"/>
              </w:rPr>
              <w:t>Translation Approved (CM)</w:t>
            </w:r>
          </w:p>
        </w:tc>
        <w:tc>
          <w:tcPr>
            <w:tcW w:w="0" w:type="auto"/>
            <w:shd w:val="clear" w:color="auto" w:fill="FFFFFF"/>
          </w:tcPr>
          <w:p w14:paraId="3B135E00" w14:textId="77777777" w:rsidR="004C26EE" w:rsidRDefault="00C72362">
            <w:pPr>
              <w:rPr>
                <w:lang w:val="en-GB"/>
              </w:rPr>
            </w:pPr>
            <w:r>
              <w:rPr>
                <w:lang w:val="en-GB"/>
              </w:rPr>
              <w:t>3.3.</w:t>
            </w:r>
          </w:p>
        </w:tc>
        <w:tc>
          <w:tcPr>
            <w:tcW w:w="0" w:type="auto"/>
            <w:shd w:val="clear" w:color="auto" w:fill="FFFFFF"/>
          </w:tcPr>
          <w:p w14:paraId="7109FCD7" w14:textId="77777777" w:rsidR="004C26EE" w:rsidRDefault="00C72362">
            <w:pPr>
              <w:rPr>
                <w:lang w:val="sr-Cyrl-RS"/>
              </w:rPr>
            </w:pPr>
            <w:r>
              <w:rPr>
                <w:lang w:val="sr-Cyrl-RS"/>
              </w:rPr>
              <w:t>3.3.</w:t>
            </w:r>
          </w:p>
        </w:tc>
      </w:tr>
      <w:tr w:rsidR="004C26EE" w14:paraId="66625CCD" w14:textId="77777777">
        <w:tc>
          <w:tcPr>
            <w:tcW w:w="0" w:type="auto"/>
            <w:shd w:val="clear" w:color="auto" w:fill="FFFFFF"/>
          </w:tcPr>
          <w:p w14:paraId="51F89C34" w14:textId="77777777" w:rsidR="004C26EE" w:rsidRDefault="00C72362">
            <w:pPr>
              <w:rPr>
                <w:lang w:val="en-GB"/>
              </w:rPr>
            </w:pPr>
            <w:r>
              <w:rPr>
                <w:rStyle w:val="SegmentID"/>
                <w:lang w:val="en-GB"/>
              </w:rPr>
              <w:t>224</w:t>
            </w:r>
            <w:r>
              <w:rPr>
                <w:rStyle w:val="TransUnitID"/>
                <w:lang w:val="en-GB"/>
              </w:rPr>
              <w:t>54e7365a-0569-442c-9b15-6692ccf150f1</w:t>
            </w:r>
          </w:p>
        </w:tc>
        <w:tc>
          <w:tcPr>
            <w:tcW w:w="0" w:type="auto"/>
            <w:shd w:val="clear" w:color="auto" w:fill="FFFFFF"/>
          </w:tcPr>
          <w:p w14:paraId="498D6A6E" w14:textId="77777777" w:rsidR="004C26EE" w:rsidRDefault="00C72362">
            <w:pPr>
              <w:rPr>
                <w:lang w:val="en-GB"/>
              </w:rPr>
            </w:pPr>
            <w:r>
              <w:rPr>
                <w:lang w:val="en-GB"/>
              </w:rPr>
              <w:t>Translation Approved (0%)</w:t>
            </w:r>
          </w:p>
        </w:tc>
        <w:tc>
          <w:tcPr>
            <w:tcW w:w="0" w:type="auto"/>
            <w:shd w:val="clear" w:color="auto" w:fill="FFFFFF"/>
          </w:tcPr>
          <w:p w14:paraId="5138DB3F" w14:textId="77777777" w:rsidR="004C26EE" w:rsidRDefault="00C72362">
            <w:pPr>
              <w:rPr>
                <w:lang w:val="en-GB"/>
              </w:rPr>
            </w:pPr>
            <w:r>
              <w:rPr>
                <w:rStyle w:val="Tag"/>
                <w:lang w:val="en-GB"/>
              </w:rPr>
              <w:t>&lt;31743&gt;</w:t>
            </w:r>
            <w:r>
              <w:rPr>
                <w:lang w:val="en-GB"/>
              </w:rPr>
              <w:t>Essential requirements not directly covered by this TSI</w:t>
            </w:r>
            <w:r>
              <w:rPr>
                <w:rStyle w:val="Tag"/>
                <w:lang w:val="en-GB"/>
              </w:rPr>
              <w:t>&lt;/31743&gt;</w:t>
            </w:r>
            <w:r>
              <w:rPr>
                <w:lang w:val="en-GB"/>
              </w:rPr>
              <w:t xml:space="preserve"> …</w:t>
            </w:r>
          </w:p>
        </w:tc>
        <w:tc>
          <w:tcPr>
            <w:tcW w:w="0" w:type="auto"/>
            <w:shd w:val="clear" w:color="auto" w:fill="FFFFFF"/>
          </w:tcPr>
          <w:p w14:paraId="0D3FDF33" w14:textId="66589B33" w:rsidR="004C26EE" w:rsidRDefault="00C72362">
            <w:pPr>
              <w:rPr>
                <w:lang w:val="sr-Cyrl-RS"/>
              </w:rPr>
            </w:pPr>
            <w:r>
              <w:rPr>
                <w:rStyle w:val="Tag"/>
                <w:lang w:val="sr-Cyrl-RS"/>
              </w:rPr>
              <w:t>&lt;31743&gt;</w:t>
            </w:r>
            <w:r>
              <w:rPr>
                <w:lang w:val="sr-Cyrl-RS"/>
              </w:rPr>
              <w:t xml:space="preserve">Основни захтеви који нису </w:t>
            </w:r>
            <w:r w:rsidR="00E012A2">
              <w:rPr>
                <w:lang w:val="sr-Cyrl-RS"/>
              </w:rPr>
              <w:t xml:space="preserve">директно </w:t>
            </w:r>
            <w:r>
              <w:rPr>
                <w:lang w:val="sr-Cyrl-RS"/>
              </w:rPr>
              <w:t>обухваћени овим ТСИ</w:t>
            </w:r>
            <w:r>
              <w:rPr>
                <w:rStyle w:val="Tag"/>
                <w:lang w:val="sr-Cyrl-RS"/>
              </w:rPr>
              <w:t>&lt;/31743&gt;</w:t>
            </w:r>
            <w:r>
              <w:rPr>
                <w:lang w:val="sr-Cyrl-RS"/>
              </w:rPr>
              <w:t xml:space="preserve"> …</w:t>
            </w:r>
          </w:p>
        </w:tc>
      </w:tr>
      <w:tr w:rsidR="004C26EE" w14:paraId="468336AF" w14:textId="77777777">
        <w:tc>
          <w:tcPr>
            <w:tcW w:w="0" w:type="auto"/>
            <w:shd w:val="clear" w:color="auto" w:fill="FFFFFF"/>
          </w:tcPr>
          <w:p w14:paraId="668F03EE" w14:textId="77777777" w:rsidR="004C26EE" w:rsidRDefault="00C72362">
            <w:pPr>
              <w:rPr>
                <w:lang w:val="en-GB"/>
              </w:rPr>
            </w:pPr>
            <w:r>
              <w:rPr>
                <w:rStyle w:val="SegmentID"/>
                <w:lang w:val="en-GB"/>
              </w:rPr>
              <w:t>225</w:t>
            </w:r>
            <w:r>
              <w:rPr>
                <w:rStyle w:val="TransUnitID"/>
                <w:lang w:val="en-GB"/>
              </w:rPr>
              <w:t>d5a50b81-e64e-4ae2-bd2d-a325df44f795</w:t>
            </w:r>
          </w:p>
        </w:tc>
        <w:tc>
          <w:tcPr>
            <w:tcW w:w="0" w:type="auto"/>
            <w:shd w:val="clear" w:color="auto" w:fill="FFFFFF"/>
          </w:tcPr>
          <w:p w14:paraId="1796AB0A" w14:textId="77777777" w:rsidR="004C26EE" w:rsidRDefault="00C72362">
            <w:pPr>
              <w:rPr>
                <w:lang w:val="en-GB"/>
              </w:rPr>
            </w:pPr>
            <w:r>
              <w:rPr>
                <w:lang w:val="en-GB"/>
              </w:rPr>
              <w:t>Translation Approved (100%)</w:t>
            </w:r>
          </w:p>
        </w:tc>
        <w:tc>
          <w:tcPr>
            <w:tcW w:w="0" w:type="auto"/>
            <w:shd w:val="clear" w:color="auto" w:fill="FFFFFF"/>
          </w:tcPr>
          <w:p w14:paraId="0A2C4F7D" w14:textId="77777777" w:rsidR="004C26EE" w:rsidRDefault="00C72362">
            <w:pPr>
              <w:rPr>
                <w:lang w:val="en-GB"/>
              </w:rPr>
            </w:pPr>
            <w:r>
              <w:rPr>
                <w:lang w:val="en-GB"/>
              </w:rPr>
              <w:t>396</w:t>
            </w:r>
          </w:p>
        </w:tc>
        <w:tc>
          <w:tcPr>
            <w:tcW w:w="0" w:type="auto"/>
            <w:shd w:val="clear" w:color="auto" w:fill="FFFFFF"/>
          </w:tcPr>
          <w:p w14:paraId="60F2325E" w14:textId="77777777" w:rsidR="004C26EE" w:rsidRDefault="00C72362">
            <w:pPr>
              <w:rPr>
                <w:lang w:val="sr-Cyrl-RS"/>
              </w:rPr>
            </w:pPr>
            <w:r>
              <w:rPr>
                <w:lang w:val="sr-Cyrl-RS"/>
              </w:rPr>
              <w:t>396.</w:t>
            </w:r>
          </w:p>
        </w:tc>
      </w:tr>
      <w:tr w:rsidR="004C26EE" w14:paraId="23C4E965" w14:textId="77777777">
        <w:tc>
          <w:tcPr>
            <w:tcW w:w="0" w:type="auto"/>
            <w:shd w:val="clear" w:color="auto" w:fill="FFFFFF"/>
          </w:tcPr>
          <w:p w14:paraId="32D5BF0D" w14:textId="77777777" w:rsidR="004C26EE" w:rsidRDefault="00C72362">
            <w:pPr>
              <w:rPr>
                <w:lang w:val="en-GB"/>
              </w:rPr>
            </w:pPr>
            <w:r>
              <w:rPr>
                <w:rStyle w:val="SegmentID"/>
                <w:lang w:val="en-GB"/>
              </w:rPr>
              <w:t>226</w:t>
            </w:r>
            <w:r>
              <w:rPr>
                <w:rStyle w:val="TransUnitID"/>
                <w:lang w:val="en-GB"/>
              </w:rPr>
              <w:t>28e605c6-1d5d-4abb-9994-cc5810b31e3a</w:t>
            </w:r>
          </w:p>
        </w:tc>
        <w:tc>
          <w:tcPr>
            <w:tcW w:w="0" w:type="auto"/>
            <w:shd w:val="clear" w:color="auto" w:fill="FFFFFF"/>
          </w:tcPr>
          <w:p w14:paraId="4D0F29A4" w14:textId="77777777" w:rsidR="004C26EE" w:rsidRDefault="00C72362">
            <w:pPr>
              <w:rPr>
                <w:lang w:val="en-GB"/>
              </w:rPr>
            </w:pPr>
            <w:r>
              <w:rPr>
                <w:lang w:val="en-GB"/>
              </w:rPr>
              <w:t>Translation Approved (CM)</w:t>
            </w:r>
          </w:p>
        </w:tc>
        <w:tc>
          <w:tcPr>
            <w:tcW w:w="0" w:type="auto"/>
            <w:shd w:val="clear" w:color="auto" w:fill="FFFFFF"/>
          </w:tcPr>
          <w:p w14:paraId="59BD6333" w14:textId="77777777" w:rsidR="004C26EE" w:rsidRDefault="00C72362">
            <w:pPr>
              <w:rPr>
                <w:lang w:val="en-GB"/>
              </w:rPr>
            </w:pPr>
            <w:r>
              <w:rPr>
                <w:lang w:val="en-GB"/>
              </w:rPr>
              <w:t>3.3.1.</w:t>
            </w:r>
          </w:p>
        </w:tc>
        <w:tc>
          <w:tcPr>
            <w:tcW w:w="0" w:type="auto"/>
            <w:shd w:val="clear" w:color="auto" w:fill="FFFFFF"/>
          </w:tcPr>
          <w:p w14:paraId="51938793" w14:textId="77777777" w:rsidR="004C26EE" w:rsidRDefault="00C72362">
            <w:pPr>
              <w:rPr>
                <w:lang w:val="sr-Cyrl-RS"/>
              </w:rPr>
            </w:pPr>
            <w:r>
              <w:rPr>
                <w:lang w:val="sr-Cyrl-RS"/>
              </w:rPr>
              <w:t>3.3.1.</w:t>
            </w:r>
          </w:p>
        </w:tc>
      </w:tr>
      <w:tr w:rsidR="004C26EE" w14:paraId="291E43F6" w14:textId="77777777">
        <w:tc>
          <w:tcPr>
            <w:tcW w:w="0" w:type="auto"/>
            <w:shd w:val="clear" w:color="auto" w:fill="FFFFFF"/>
          </w:tcPr>
          <w:p w14:paraId="543A9D1C" w14:textId="77777777" w:rsidR="004C26EE" w:rsidRDefault="00C72362">
            <w:pPr>
              <w:rPr>
                <w:lang w:val="en-GB"/>
              </w:rPr>
            </w:pPr>
            <w:r>
              <w:rPr>
                <w:rStyle w:val="SegmentID"/>
                <w:lang w:val="en-GB"/>
              </w:rPr>
              <w:t>227</w:t>
            </w:r>
            <w:r>
              <w:rPr>
                <w:rStyle w:val="TransUnitID"/>
                <w:lang w:val="en-GB"/>
              </w:rPr>
              <w:t>969b3bde-a6a6-4577-9ac8-0c9c0dce3aac</w:t>
            </w:r>
          </w:p>
        </w:tc>
        <w:tc>
          <w:tcPr>
            <w:tcW w:w="0" w:type="auto"/>
            <w:shd w:val="clear" w:color="auto" w:fill="FFFFFF"/>
          </w:tcPr>
          <w:p w14:paraId="67AA17B5" w14:textId="77777777" w:rsidR="004C26EE" w:rsidRDefault="00C72362">
            <w:pPr>
              <w:rPr>
                <w:lang w:val="en-GB"/>
              </w:rPr>
            </w:pPr>
            <w:r>
              <w:rPr>
                <w:lang w:val="en-GB"/>
              </w:rPr>
              <w:t>Translation Approved (CM)</w:t>
            </w:r>
          </w:p>
        </w:tc>
        <w:tc>
          <w:tcPr>
            <w:tcW w:w="0" w:type="auto"/>
            <w:shd w:val="clear" w:color="auto" w:fill="FFFFFF"/>
          </w:tcPr>
          <w:p w14:paraId="035C611C" w14:textId="77777777" w:rsidR="004C26EE" w:rsidRDefault="00C72362">
            <w:pPr>
              <w:rPr>
                <w:lang w:val="en-GB"/>
              </w:rPr>
            </w:pPr>
            <w:r>
              <w:rPr>
                <w:rStyle w:val="Tag"/>
                <w:lang w:val="en-GB"/>
              </w:rPr>
              <w:t>&lt;31800&gt;</w:t>
            </w:r>
            <w:r>
              <w:rPr>
                <w:lang w:val="en-GB"/>
              </w:rPr>
              <w:t>Safety</w:t>
            </w:r>
            <w:r>
              <w:rPr>
                <w:rStyle w:val="Tag"/>
                <w:lang w:val="en-GB"/>
              </w:rPr>
              <w:t>&lt;/31800&gt;</w:t>
            </w:r>
            <w:r>
              <w:rPr>
                <w:lang w:val="en-GB"/>
              </w:rPr>
              <w:t xml:space="preserve"> …</w:t>
            </w:r>
          </w:p>
        </w:tc>
        <w:tc>
          <w:tcPr>
            <w:tcW w:w="0" w:type="auto"/>
            <w:shd w:val="clear" w:color="auto" w:fill="FFFFFF"/>
          </w:tcPr>
          <w:p w14:paraId="0A06274C" w14:textId="77777777" w:rsidR="004C26EE" w:rsidRDefault="00C72362">
            <w:pPr>
              <w:rPr>
                <w:lang w:val="sr-Cyrl-RS"/>
              </w:rPr>
            </w:pPr>
            <w:r>
              <w:rPr>
                <w:rStyle w:val="Tag"/>
                <w:lang w:val="sr-Cyrl-RS"/>
              </w:rPr>
              <w:t>&lt;31800&gt;</w:t>
            </w:r>
            <w:r>
              <w:rPr>
                <w:lang w:val="sr-Cyrl-RS"/>
              </w:rPr>
              <w:t>Безбедност</w:t>
            </w:r>
            <w:r>
              <w:rPr>
                <w:rStyle w:val="Tag"/>
                <w:lang w:val="sr-Cyrl-RS"/>
              </w:rPr>
              <w:t>&lt;/31800&gt;</w:t>
            </w:r>
            <w:r>
              <w:rPr>
                <w:lang w:val="sr-Cyrl-RS"/>
              </w:rPr>
              <w:t xml:space="preserve"> …</w:t>
            </w:r>
          </w:p>
        </w:tc>
      </w:tr>
      <w:tr w:rsidR="004C26EE" w14:paraId="39DAB3E7" w14:textId="77777777">
        <w:tc>
          <w:tcPr>
            <w:tcW w:w="0" w:type="auto"/>
            <w:shd w:val="clear" w:color="auto" w:fill="FFFFFF"/>
          </w:tcPr>
          <w:p w14:paraId="0921F46F" w14:textId="77777777" w:rsidR="004C26EE" w:rsidRDefault="00C72362">
            <w:pPr>
              <w:rPr>
                <w:lang w:val="en-GB"/>
              </w:rPr>
            </w:pPr>
            <w:r>
              <w:rPr>
                <w:rStyle w:val="SegmentID"/>
                <w:lang w:val="en-GB"/>
              </w:rPr>
              <w:t>228</w:t>
            </w:r>
            <w:r>
              <w:rPr>
                <w:rStyle w:val="TransUnitID"/>
                <w:lang w:val="en-GB"/>
              </w:rPr>
              <w:t>9828ef31-32e8-4c6b-9256-40e0c855d1f0</w:t>
            </w:r>
          </w:p>
        </w:tc>
        <w:tc>
          <w:tcPr>
            <w:tcW w:w="0" w:type="auto"/>
            <w:shd w:val="clear" w:color="auto" w:fill="FFFFFF"/>
          </w:tcPr>
          <w:p w14:paraId="76AB0569" w14:textId="77777777" w:rsidR="004C26EE" w:rsidRDefault="00C72362">
            <w:pPr>
              <w:rPr>
                <w:lang w:val="en-GB"/>
              </w:rPr>
            </w:pPr>
            <w:r>
              <w:rPr>
                <w:lang w:val="en-GB"/>
              </w:rPr>
              <w:t>Translation Approved (CM)</w:t>
            </w:r>
          </w:p>
        </w:tc>
        <w:tc>
          <w:tcPr>
            <w:tcW w:w="0" w:type="auto"/>
            <w:shd w:val="clear" w:color="auto" w:fill="FFFFFF"/>
          </w:tcPr>
          <w:p w14:paraId="19FB8B1A" w14:textId="77777777" w:rsidR="004C26EE" w:rsidRDefault="00C72362">
            <w:pPr>
              <w:rPr>
                <w:lang w:val="en-GB"/>
              </w:rPr>
            </w:pPr>
            <w:r>
              <w:rPr>
                <w:lang w:val="en-GB"/>
              </w:rPr>
              <w:t>396</w:t>
            </w:r>
          </w:p>
        </w:tc>
        <w:tc>
          <w:tcPr>
            <w:tcW w:w="0" w:type="auto"/>
            <w:shd w:val="clear" w:color="auto" w:fill="FFFFFF"/>
          </w:tcPr>
          <w:p w14:paraId="621424F5" w14:textId="77777777" w:rsidR="004C26EE" w:rsidRDefault="00C72362">
            <w:pPr>
              <w:rPr>
                <w:lang w:val="sr-Cyrl-RS"/>
              </w:rPr>
            </w:pPr>
            <w:r>
              <w:rPr>
                <w:lang w:val="sr-Cyrl-RS"/>
              </w:rPr>
              <w:t>396.</w:t>
            </w:r>
          </w:p>
        </w:tc>
      </w:tr>
      <w:tr w:rsidR="004C26EE" w14:paraId="38F2990A" w14:textId="77777777">
        <w:tc>
          <w:tcPr>
            <w:tcW w:w="0" w:type="auto"/>
            <w:shd w:val="clear" w:color="auto" w:fill="FFFFFF"/>
          </w:tcPr>
          <w:p w14:paraId="16348A26" w14:textId="77777777" w:rsidR="004C26EE" w:rsidRDefault="00C72362">
            <w:pPr>
              <w:rPr>
                <w:lang w:val="en-GB"/>
              </w:rPr>
            </w:pPr>
            <w:r>
              <w:rPr>
                <w:rStyle w:val="SegmentID"/>
                <w:lang w:val="en-GB"/>
              </w:rPr>
              <w:t>229</w:t>
            </w:r>
            <w:r>
              <w:rPr>
                <w:rStyle w:val="TransUnitID"/>
                <w:lang w:val="en-GB"/>
              </w:rPr>
              <w:t>e9833e98-a78e-40cb-8010-757c5edd4e37</w:t>
            </w:r>
          </w:p>
        </w:tc>
        <w:tc>
          <w:tcPr>
            <w:tcW w:w="0" w:type="auto"/>
            <w:shd w:val="clear" w:color="auto" w:fill="FFFFFF"/>
          </w:tcPr>
          <w:p w14:paraId="78A4967D" w14:textId="77777777" w:rsidR="004C26EE" w:rsidRDefault="00C72362">
            <w:pPr>
              <w:rPr>
                <w:lang w:val="en-GB"/>
              </w:rPr>
            </w:pPr>
            <w:r>
              <w:rPr>
                <w:lang w:val="en-GB"/>
              </w:rPr>
              <w:t>Translation Approved (CM)</w:t>
            </w:r>
          </w:p>
        </w:tc>
        <w:tc>
          <w:tcPr>
            <w:tcW w:w="0" w:type="auto"/>
            <w:shd w:val="clear" w:color="auto" w:fill="FFFFFF"/>
          </w:tcPr>
          <w:p w14:paraId="5D2E2C93" w14:textId="77777777" w:rsidR="004C26EE" w:rsidRDefault="00C72362">
            <w:pPr>
              <w:rPr>
                <w:lang w:val="en-GB"/>
              </w:rPr>
            </w:pPr>
            <w:r>
              <w:rPr>
                <w:lang w:val="en-GB"/>
              </w:rPr>
              <w:t>3.3.2.</w:t>
            </w:r>
          </w:p>
        </w:tc>
        <w:tc>
          <w:tcPr>
            <w:tcW w:w="0" w:type="auto"/>
            <w:shd w:val="clear" w:color="auto" w:fill="FFFFFF"/>
          </w:tcPr>
          <w:p w14:paraId="4F70E449" w14:textId="77777777" w:rsidR="004C26EE" w:rsidRDefault="00C72362">
            <w:pPr>
              <w:rPr>
                <w:lang w:val="sr-Cyrl-RS"/>
              </w:rPr>
            </w:pPr>
            <w:r>
              <w:rPr>
                <w:lang w:val="sr-Cyrl-RS"/>
              </w:rPr>
              <w:t>3.3.2.</w:t>
            </w:r>
          </w:p>
        </w:tc>
      </w:tr>
      <w:tr w:rsidR="004C26EE" w14:paraId="2C6F91D2" w14:textId="77777777">
        <w:tc>
          <w:tcPr>
            <w:tcW w:w="0" w:type="auto"/>
            <w:shd w:val="clear" w:color="auto" w:fill="FFFFFF"/>
          </w:tcPr>
          <w:p w14:paraId="4DE5EA46" w14:textId="77777777" w:rsidR="004C26EE" w:rsidRDefault="00C72362">
            <w:pPr>
              <w:rPr>
                <w:lang w:val="en-GB"/>
              </w:rPr>
            </w:pPr>
            <w:r>
              <w:rPr>
                <w:rStyle w:val="SegmentID"/>
                <w:lang w:val="en-GB"/>
              </w:rPr>
              <w:t>230</w:t>
            </w:r>
            <w:r>
              <w:rPr>
                <w:rStyle w:val="TransUnitID"/>
                <w:lang w:val="en-GB"/>
              </w:rPr>
              <w:t>c2a03f3e-9d24-4f91-8b8b-07bc3590051e</w:t>
            </w:r>
          </w:p>
        </w:tc>
        <w:tc>
          <w:tcPr>
            <w:tcW w:w="0" w:type="auto"/>
            <w:shd w:val="clear" w:color="auto" w:fill="FFFFFF"/>
          </w:tcPr>
          <w:p w14:paraId="085970E0" w14:textId="77777777" w:rsidR="004C26EE" w:rsidRDefault="00C72362">
            <w:pPr>
              <w:rPr>
                <w:lang w:val="en-GB"/>
              </w:rPr>
            </w:pPr>
            <w:r>
              <w:rPr>
                <w:lang w:val="en-GB"/>
              </w:rPr>
              <w:t>Translation Approved (0%)</w:t>
            </w:r>
          </w:p>
        </w:tc>
        <w:tc>
          <w:tcPr>
            <w:tcW w:w="0" w:type="auto"/>
            <w:shd w:val="clear" w:color="auto" w:fill="FFFFFF"/>
          </w:tcPr>
          <w:p w14:paraId="6A4BF500" w14:textId="77777777" w:rsidR="004C26EE" w:rsidRDefault="00C72362">
            <w:pPr>
              <w:rPr>
                <w:lang w:val="en-GB"/>
              </w:rPr>
            </w:pPr>
            <w:r>
              <w:rPr>
                <w:rStyle w:val="Tag"/>
                <w:lang w:val="en-GB"/>
              </w:rPr>
              <w:t>&lt;31815&gt;</w:t>
            </w:r>
            <w:r>
              <w:rPr>
                <w:lang w:val="en-GB"/>
              </w:rPr>
              <w:t>Health</w:t>
            </w:r>
            <w:r>
              <w:rPr>
                <w:rStyle w:val="Tag"/>
                <w:lang w:val="en-GB"/>
              </w:rPr>
              <w:t>&lt;/31815&gt;</w:t>
            </w:r>
            <w:r>
              <w:rPr>
                <w:lang w:val="en-GB"/>
              </w:rPr>
              <w:t xml:space="preserve"> …</w:t>
            </w:r>
          </w:p>
        </w:tc>
        <w:tc>
          <w:tcPr>
            <w:tcW w:w="0" w:type="auto"/>
            <w:shd w:val="clear" w:color="auto" w:fill="FFFFFF"/>
          </w:tcPr>
          <w:p w14:paraId="7F02E09B" w14:textId="77777777" w:rsidR="004C26EE" w:rsidRDefault="00C72362">
            <w:pPr>
              <w:rPr>
                <w:lang w:val="sr-Cyrl-RS"/>
              </w:rPr>
            </w:pPr>
            <w:r>
              <w:rPr>
                <w:rStyle w:val="Tag"/>
                <w:lang w:val="sr-Cyrl-RS"/>
              </w:rPr>
              <w:t>&lt;31815&gt;</w:t>
            </w:r>
            <w:r>
              <w:rPr>
                <w:lang w:val="sr-Cyrl-RS"/>
              </w:rPr>
              <w:t>Здравље</w:t>
            </w:r>
            <w:r>
              <w:rPr>
                <w:rStyle w:val="Tag"/>
                <w:lang w:val="sr-Cyrl-RS"/>
              </w:rPr>
              <w:t>&lt;/31815&gt;</w:t>
            </w:r>
            <w:r>
              <w:rPr>
                <w:lang w:val="sr-Cyrl-RS"/>
              </w:rPr>
              <w:t xml:space="preserve"> …</w:t>
            </w:r>
          </w:p>
        </w:tc>
      </w:tr>
      <w:tr w:rsidR="004C26EE" w14:paraId="767D9A5F" w14:textId="77777777">
        <w:tc>
          <w:tcPr>
            <w:tcW w:w="0" w:type="auto"/>
            <w:shd w:val="clear" w:color="auto" w:fill="FFFFFF"/>
          </w:tcPr>
          <w:p w14:paraId="4F39F456" w14:textId="77777777" w:rsidR="004C26EE" w:rsidRDefault="00C72362">
            <w:pPr>
              <w:rPr>
                <w:lang w:val="en-GB"/>
              </w:rPr>
            </w:pPr>
            <w:r>
              <w:rPr>
                <w:rStyle w:val="SegmentID"/>
                <w:lang w:val="en-GB"/>
              </w:rPr>
              <w:t>231</w:t>
            </w:r>
            <w:r>
              <w:rPr>
                <w:rStyle w:val="TransUnitID"/>
                <w:lang w:val="en-GB"/>
              </w:rPr>
              <w:t>ffe76fd2-4661-4e76-83dc-b1925679dd85</w:t>
            </w:r>
          </w:p>
        </w:tc>
        <w:tc>
          <w:tcPr>
            <w:tcW w:w="0" w:type="auto"/>
            <w:shd w:val="clear" w:color="auto" w:fill="FFFFFF"/>
          </w:tcPr>
          <w:p w14:paraId="7D5F7948" w14:textId="77777777" w:rsidR="004C26EE" w:rsidRDefault="00C72362">
            <w:pPr>
              <w:rPr>
                <w:lang w:val="en-GB"/>
              </w:rPr>
            </w:pPr>
            <w:r>
              <w:rPr>
                <w:lang w:val="en-GB"/>
              </w:rPr>
              <w:t>Translation Approved (100%)</w:t>
            </w:r>
          </w:p>
        </w:tc>
        <w:tc>
          <w:tcPr>
            <w:tcW w:w="0" w:type="auto"/>
            <w:shd w:val="clear" w:color="auto" w:fill="FFFFFF"/>
          </w:tcPr>
          <w:p w14:paraId="52BCAA87" w14:textId="77777777" w:rsidR="004C26EE" w:rsidRDefault="00C72362">
            <w:pPr>
              <w:rPr>
                <w:lang w:val="en-GB"/>
              </w:rPr>
            </w:pPr>
            <w:r>
              <w:rPr>
                <w:lang w:val="en-GB"/>
              </w:rPr>
              <w:t>396</w:t>
            </w:r>
          </w:p>
        </w:tc>
        <w:tc>
          <w:tcPr>
            <w:tcW w:w="0" w:type="auto"/>
            <w:shd w:val="clear" w:color="auto" w:fill="FFFFFF"/>
          </w:tcPr>
          <w:p w14:paraId="2AE6E21F" w14:textId="77777777" w:rsidR="004C26EE" w:rsidRDefault="00C72362">
            <w:pPr>
              <w:rPr>
                <w:lang w:val="sr-Cyrl-RS"/>
              </w:rPr>
            </w:pPr>
            <w:r>
              <w:rPr>
                <w:lang w:val="sr-Cyrl-RS"/>
              </w:rPr>
              <w:t>396.</w:t>
            </w:r>
          </w:p>
        </w:tc>
      </w:tr>
      <w:tr w:rsidR="004C26EE" w14:paraId="47D48BB0" w14:textId="77777777">
        <w:tc>
          <w:tcPr>
            <w:tcW w:w="0" w:type="auto"/>
            <w:shd w:val="clear" w:color="auto" w:fill="FFFFFF"/>
          </w:tcPr>
          <w:p w14:paraId="4B9829EB" w14:textId="77777777" w:rsidR="004C26EE" w:rsidRDefault="00C72362">
            <w:pPr>
              <w:rPr>
                <w:lang w:val="en-GB"/>
              </w:rPr>
            </w:pPr>
            <w:r>
              <w:rPr>
                <w:rStyle w:val="SegmentID"/>
                <w:lang w:val="en-GB"/>
              </w:rPr>
              <w:t>232</w:t>
            </w:r>
            <w:r>
              <w:rPr>
                <w:rStyle w:val="TransUnitID"/>
                <w:lang w:val="en-GB"/>
              </w:rPr>
              <w:t>f87b061f-c9fc-4ae7-9b82-be35fe45eb1b</w:t>
            </w:r>
          </w:p>
        </w:tc>
        <w:tc>
          <w:tcPr>
            <w:tcW w:w="0" w:type="auto"/>
            <w:shd w:val="clear" w:color="auto" w:fill="FFFFFF"/>
          </w:tcPr>
          <w:p w14:paraId="278CFC82" w14:textId="77777777" w:rsidR="004C26EE" w:rsidRDefault="00C72362">
            <w:pPr>
              <w:rPr>
                <w:lang w:val="en-GB"/>
              </w:rPr>
            </w:pPr>
            <w:r>
              <w:rPr>
                <w:lang w:val="en-GB"/>
              </w:rPr>
              <w:t>Translation Approved (CM)</w:t>
            </w:r>
          </w:p>
        </w:tc>
        <w:tc>
          <w:tcPr>
            <w:tcW w:w="0" w:type="auto"/>
            <w:shd w:val="clear" w:color="auto" w:fill="FFFFFF"/>
          </w:tcPr>
          <w:p w14:paraId="66BFBC6C" w14:textId="77777777" w:rsidR="004C26EE" w:rsidRDefault="00C72362">
            <w:pPr>
              <w:rPr>
                <w:lang w:val="en-GB"/>
              </w:rPr>
            </w:pPr>
            <w:r>
              <w:rPr>
                <w:lang w:val="en-GB"/>
              </w:rPr>
              <w:t>3.3.3.</w:t>
            </w:r>
          </w:p>
        </w:tc>
        <w:tc>
          <w:tcPr>
            <w:tcW w:w="0" w:type="auto"/>
            <w:shd w:val="clear" w:color="auto" w:fill="FFFFFF"/>
          </w:tcPr>
          <w:p w14:paraId="64AC7A16" w14:textId="77777777" w:rsidR="004C26EE" w:rsidRDefault="00C72362">
            <w:pPr>
              <w:rPr>
                <w:lang w:val="sr-Cyrl-RS"/>
              </w:rPr>
            </w:pPr>
            <w:r>
              <w:rPr>
                <w:lang w:val="sr-Cyrl-RS"/>
              </w:rPr>
              <w:t>3.3.3.</w:t>
            </w:r>
          </w:p>
        </w:tc>
      </w:tr>
      <w:tr w:rsidR="004C26EE" w14:paraId="5EB09367" w14:textId="77777777">
        <w:tc>
          <w:tcPr>
            <w:tcW w:w="0" w:type="auto"/>
            <w:shd w:val="clear" w:color="auto" w:fill="FFFFFF"/>
          </w:tcPr>
          <w:p w14:paraId="3FFFB5C8" w14:textId="77777777" w:rsidR="004C26EE" w:rsidRDefault="00C72362">
            <w:pPr>
              <w:rPr>
                <w:lang w:val="en-GB"/>
              </w:rPr>
            </w:pPr>
            <w:r>
              <w:rPr>
                <w:rStyle w:val="SegmentID"/>
                <w:lang w:val="en-GB"/>
              </w:rPr>
              <w:t>233</w:t>
            </w:r>
            <w:r>
              <w:rPr>
                <w:rStyle w:val="TransUnitID"/>
                <w:lang w:val="en-GB"/>
              </w:rPr>
              <w:t>0e7380a4-11db-4808-b36f-450773ba3a32</w:t>
            </w:r>
          </w:p>
        </w:tc>
        <w:tc>
          <w:tcPr>
            <w:tcW w:w="0" w:type="auto"/>
            <w:shd w:val="clear" w:color="auto" w:fill="FFFFFF"/>
          </w:tcPr>
          <w:p w14:paraId="4FED8123" w14:textId="77777777" w:rsidR="004C26EE" w:rsidRDefault="00C72362">
            <w:pPr>
              <w:rPr>
                <w:lang w:val="en-GB"/>
              </w:rPr>
            </w:pPr>
            <w:r>
              <w:rPr>
                <w:lang w:val="en-GB"/>
              </w:rPr>
              <w:t>Translation Approved (0%)</w:t>
            </w:r>
          </w:p>
        </w:tc>
        <w:tc>
          <w:tcPr>
            <w:tcW w:w="0" w:type="auto"/>
            <w:shd w:val="clear" w:color="auto" w:fill="FFFFFF"/>
          </w:tcPr>
          <w:p w14:paraId="6580007E" w14:textId="77777777" w:rsidR="004C26EE" w:rsidRDefault="00C72362">
            <w:pPr>
              <w:rPr>
                <w:lang w:val="en-GB"/>
              </w:rPr>
            </w:pPr>
            <w:r>
              <w:rPr>
                <w:rStyle w:val="Tag"/>
                <w:lang w:val="en-GB"/>
              </w:rPr>
              <w:t>&lt;31830&gt;</w:t>
            </w:r>
            <w:r>
              <w:rPr>
                <w:lang w:val="en-GB"/>
              </w:rPr>
              <w:t>Environmental Protection</w:t>
            </w:r>
            <w:r>
              <w:rPr>
                <w:rStyle w:val="Tag"/>
                <w:lang w:val="en-GB"/>
              </w:rPr>
              <w:t>&lt;/31830&gt;</w:t>
            </w:r>
            <w:r>
              <w:rPr>
                <w:lang w:val="en-GB"/>
              </w:rPr>
              <w:t xml:space="preserve"> …</w:t>
            </w:r>
          </w:p>
        </w:tc>
        <w:tc>
          <w:tcPr>
            <w:tcW w:w="0" w:type="auto"/>
            <w:shd w:val="clear" w:color="auto" w:fill="FFFFFF"/>
          </w:tcPr>
          <w:p w14:paraId="7A9FC75F" w14:textId="77777777" w:rsidR="004C26EE" w:rsidRDefault="00C72362">
            <w:pPr>
              <w:rPr>
                <w:lang w:val="sr-Cyrl-RS"/>
              </w:rPr>
            </w:pPr>
            <w:r>
              <w:rPr>
                <w:rStyle w:val="Tag"/>
                <w:lang w:val="sr-Cyrl-RS"/>
              </w:rPr>
              <w:t>&lt;31830&gt;</w:t>
            </w:r>
            <w:r>
              <w:rPr>
                <w:lang w:val="sr-Cyrl-RS"/>
              </w:rPr>
              <w:t>Заштита животне средине</w:t>
            </w:r>
            <w:r>
              <w:rPr>
                <w:rStyle w:val="Tag"/>
                <w:lang w:val="sr-Cyrl-RS"/>
              </w:rPr>
              <w:t>&lt;/31830&gt;</w:t>
            </w:r>
            <w:r>
              <w:rPr>
                <w:lang w:val="sr-Cyrl-RS"/>
              </w:rPr>
              <w:t xml:space="preserve"> …</w:t>
            </w:r>
          </w:p>
        </w:tc>
      </w:tr>
      <w:tr w:rsidR="004C26EE" w14:paraId="04C79A33" w14:textId="77777777">
        <w:tc>
          <w:tcPr>
            <w:tcW w:w="0" w:type="auto"/>
            <w:shd w:val="clear" w:color="auto" w:fill="FFFFFF"/>
          </w:tcPr>
          <w:p w14:paraId="3713B50E" w14:textId="77777777" w:rsidR="004C26EE" w:rsidRDefault="00C72362">
            <w:pPr>
              <w:rPr>
                <w:lang w:val="en-GB"/>
              </w:rPr>
            </w:pPr>
            <w:r>
              <w:rPr>
                <w:rStyle w:val="SegmentID"/>
                <w:lang w:val="en-GB"/>
              </w:rPr>
              <w:t>234</w:t>
            </w:r>
            <w:r>
              <w:rPr>
                <w:rStyle w:val="TransUnitID"/>
                <w:lang w:val="en-GB"/>
              </w:rPr>
              <w:t>1b164a6e-ff3f-4f36-a68f-3c9e426b1f01</w:t>
            </w:r>
          </w:p>
        </w:tc>
        <w:tc>
          <w:tcPr>
            <w:tcW w:w="0" w:type="auto"/>
            <w:shd w:val="clear" w:color="auto" w:fill="FFFFFF"/>
          </w:tcPr>
          <w:p w14:paraId="0A159D60" w14:textId="77777777" w:rsidR="004C26EE" w:rsidRDefault="00C72362">
            <w:pPr>
              <w:rPr>
                <w:lang w:val="en-GB"/>
              </w:rPr>
            </w:pPr>
            <w:r>
              <w:rPr>
                <w:lang w:val="en-GB"/>
              </w:rPr>
              <w:t xml:space="preserve">Translation Approved </w:t>
            </w:r>
            <w:r>
              <w:rPr>
                <w:lang w:val="en-GB"/>
              </w:rPr>
              <w:lastRenderedPageBreak/>
              <w:t>(100%)</w:t>
            </w:r>
          </w:p>
        </w:tc>
        <w:tc>
          <w:tcPr>
            <w:tcW w:w="0" w:type="auto"/>
            <w:shd w:val="clear" w:color="auto" w:fill="FFFFFF"/>
          </w:tcPr>
          <w:p w14:paraId="7A4323B1" w14:textId="77777777" w:rsidR="004C26EE" w:rsidRDefault="00C72362">
            <w:pPr>
              <w:rPr>
                <w:lang w:val="en-GB"/>
              </w:rPr>
            </w:pPr>
            <w:r>
              <w:rPr>
                <w:lang w:val="en-GB"/>
              </w:rPr>
              <w:lastRenderedPageBreak/>
              <w:t>396</w:t>
            </w:r>
          </w:p>
        </w:tc>
        <w:tc>
          <w:tcPr>
            <w:tcW w:w="0" w:type="auto"/>
            <w:shd w:val="clear" w:color="auto" w:fill="FFFFFF"/>
          </w:tcPr>
          <w:p w14:paraId="7CBD49DD" w14:textId="77777777" w:rsidR="004C26EE" w:rsidRDefault="00C72362">
            <w:pPr>
              <w:rPr>
                <w:lang w:val="sr-Cyrl-RS"/>
              </w:rPr>
            </w:pPr>
            <w:r>
              <w:rPr>
                <w:lang w:val="sr-Cyrl-RS"/>
              </w:rPr>
              <w:t>396.</w:t>
            </w:r>
          </w:p>
        </w:tc>
      </w:tr>
      <w:tr w:rsidR="004C26EE" w14:paraId="13DC3E5A" w14:textId="77777777">
        <w:tc>
          <w:tcPr>
            <w:tcW w:w="0" w:type="auto"/>
            <w:shd w:val="clear" w:color="auto" w:fill="FFFFFF"/>
          </w:tcPr>
          <w:p w14:paraId="78735431" w14:textId="77777777" w:rsidR="004C26EE" w:rsidRDefault="00C72362">
            <w:pPr>
              <w:rPr>
                <w:lang w:val="en-GB"/>
              </w:rPr>
            </w:pPr>
            <w:r>
              <w:rPr>
                <w:rStyle w:val="SegmentID"/>
                <w:lang w:val="en-GB"/>
              </w:rPr>
              <w:t>235</w:t>
            </w:r>
            <w:r>
              <w:rPr>
                <w:rStyle w:val="TransUnitID"/>
                <w:lang w:val="en-GB"/>
              </w:rPr>
              <w:t>0823435e-8bf4-4fb1-92bb-ea68de42689d</w:t>
            </w:r>
          </w:p>
        </w:tc>
        <w:tc>
          <w:tcPr>
            <w:tcW w:w="0" w:type="auto"/>
            <w:shd w:val="clear" w:color="auto" w:fill="FFFFFF"/>
          </w:tcPr>
          <w:p w14:paraId="7B71C872" w14:textId="77777777" w:rsidR="004C26EE" w:rsidRDefault="00C72362">
            <w:pPr>
              <w:rPr>
                <w:lang w:val="en-GB"/>
              </w:rPr>
            </w:pPr>
            <w:r>
              <w:rPr>
                <w:lang w:val="en-GB"/>
              </w:rPr>
              <w:t>Translation Approved (CM)</w:t>
            </w:r>
          </w:p>
        </w:tc>
        <w:tc>
          <w:tcPr>
            <w:tcW w:w="0" w:type="auto"/>
            <w:shd w:val="clear" w:color="auto" w:fill="FFFFFF"/>
          </w:tcPr>
          <w:p w14:paraId="5723A5F0" w14:textId="77777777" w:rsidR="004C26EE" w:rsidRDefault="00C72362">
            <w:pPr>
              <w:rPr>
                <w:lang w:val="en-GB"/>
              </w:rPr>
            </w:pPr>
            <w:r>
              <w:rPr>
                <w:lang w:val="en-GB"/>
              </w:rPr>
              <w:t>3.3.4.</w:t>
            </w:r>
          </w:p>
        </w:tc>
        <w:tc>
          <w:tcPr>
            <w:tcW w:w="0" w:type="auto"/>
            <w:shd w:val="clear" w:color="auto" w:fill="FFFFFF"/>
          </w:tcPr>
          <w:p w14:paraId="0DA1D104" w14:textId="77777777" w:rsidR="004C26EE" w:rsidRDefault="00C72362">
            <w:pPr>
              <w:rPr>
                <w:lang w:val="sr-Cyrl-RS"/>
              </w:rPr>
            </w:pPr>
            <w:r>
              <w:rPr>
                <w:lang w:val="sr-Cyrl-RS"/>
              </w:rPr>
              <w:t>3.3.4.</w:t>
            </w:r>
          </w:p>
        </w:tc>
      </w:tr>
      <w:tr w:rsidR="004C26EE" w14:paraId="7B904230" w14:textId="77777777">
        <w:tc>
          <w:tcPr>
            <w:tcW w:w="0" w:type="auto"/>
            <w:shd w:val="clear" w:color="auto" w:fill="FFFFFF"/>
          </w:tcPr>
          <w:p w14:paraId="0350C982" w14:textId="77777777" w:rsidR="004C26EE" w:rsidRDefault="00C72362">
            <w:pPr>
              <w:rPr>
                <w:lang w:val="en-GB"/>
              </w:rPr>
            </w:pPr>
            <w:r>
              <w:rPr>
                <w:rStyle w:val="SegmentID"/>
                <w:lang w:val="en-GB"/>
              </w:rPr>
              <w:t>236</w:t>
            </w:r>
            <w:r>
              <w:rPr>
                <w:rStyle w:val="TransUnitID"/>
                <w:lang w:val="en-GB"/>
              </w:rPr>
              <w:t>d0a46be3-43b2-46ea-9833-b9b83b3badc3</w:t>
            </w:r>
          </w:p>
        </w:tc>
        <w:tc>
          <w:tcPr>
            <w:tcW w:w="0" w:type="auto"/>
            <w:shd w:val="clear" w:color="auto" w:fill="FFFFFF"/>
          </w:tcPr>
          <w:p w14:paraId="4D4F264A" w14:textId="77777777" w:rsidR="004C26EE" w:rsidRDefault="00C72362">
            <w:pPr>
              <w:rPr>
                <w:lang w:val="en-GB"/>
              </w:rPr>
            </w:pPr>
            <w:r>
              <w:rPr>
                <w:lang w:val="en-GB"/>
              </w:rPr>
              <w:t>Translation Approved (CM)</w:t>
            </w:r>
          </w:p>
        </w:tc>
        <w:tc>
          <w:tcPr>
            <w:tcW w:w="0" w:type="auto"/>
            <w:shd w:val="clear" w:color="auto" w:fill="FFFFFF"/>
          </w:tcPr>
          <w:p w14:paraId="707CC936" w14:textId="77777777" w:rsidR="004C26EE" w:rsidRDefault="00C72362">
            <w:pPr>
              <w:rPr>
                <w:lang w:val="en-GB"/>
              </w:rPr>
            </w:pPr>
            <w:r>
              <w:rPr>
                <w:rStyle w:val="Tag"/>
                <w:lang w:val="en-GB"/>
              </w:rPr>
              <w:t>&lt;31851&gt;</w:t>
            </w:r>
            <w:r>
              <w:rPr>
                <w:lang w:val="en-GB"/>
              </w:rPr>
              <w:t>Technical Compatibility</w:t>
            </w:r>
            <w:r>
              <w:rPr>
                <w:rStyle w:val="Tag"/>
                <w:lang w:val="en-GB"/>
              </w:rPr>
              <w:t>&lt;/31851&gt;</w:t>
            </w:r>
            <w:r>
              <w:rPr>
                <w:lang w:val="en-GB"/>
              </w:rPr>
              <w:t xml:space="preserve"> …</w:t>
            </w:r>
          </w:p>
        </w:tc>
        <w:tc>
          <w:tcPr>
            <w:tcW w:w="0" w:type="auto"/>
            <w:shd w:val="clear" w:color="auto" w:fill="FFFFFF"/>
          </w:tcPr>
          <w:p w14:paraId="7E4015C6" w14:textId="77777777" w:rsidR="004C26EE" w:rsidRDefault="00C72362">
            <w:pPr>
              <w:rPr>
                <w:lang w:val="sr-Cyrl-RS"/>
              </w:rPr>
            </w:pPr>
            <w:r>
              <w:rPr>
                <w:rStyle w:val="Tag"/>
                <w:lang w:val="sr-Cyrl-RS"/>
              </w:rPr>
              <w:t>&lt;31851&gt;</w:t>
            </w:r>
            <w:r>
              <w:rPr>
                <w:lang w:val="sr-Cyrl-RS"/>
              </w:rPr>
              <w:t>Техничка усклађеност</w:t>
            </w:r>
            <w:r>
              <w:rPr>
                <w:rStyle w:val="Tag"/>
                <w:lang w:val="sr-Cyrl-RS"/>
              </w:rPr>
              <w:t>&lt;/31851&gt;</w:t>
            </w:r>
            <w:r>
              <w:rPr>
                <w:lang w:val="sr-Cyrl-RS"/>
              </w:rPr>
              <w:t xml:space="preserve"> …</w:t>
            </w:r>
          </w:p>
        </w:tc>
      </w:tr>
      <w:tr w:rsidR="004C26EE" w14:paraId="094F54B7" w14:textId="77777777">
        <w:tc>
          <w:tcPr>
            <w:tcW w:w="0" w:type="auto"/>
            <w:shd w:val="clear" w:color="auto" w:fill="FFFFFF"/>
          </w:tcPr>
          <w:p w14:paraId="684835FA" w14:textId="77777777" w:rsidR="004C26EE" w:rsidRDefault="00C72362">
            <w:pPr>
              <w:rPr>
                <w:lang w:val="en-GB"/>
              </w:rPr>
            </w:pPr>
            <w:r>
              <w:rPr>
                <w:rStyle w:val="SegmentID"/>
                <w:lang w:val="en-GB"/>
              </w:rPr>
              <w:t>237</w:t>
            </w:r>
            <w:r>
              <w:rPr>
                <w:rStyle w:val="TransUnitID"/>
                <w:lang w:val="en-GB"/>
              </w:rPr>
              <w:t>a46e2b32-c89f-4241-9990-e95ab7a83242</w:t>
            </w:r>
          </w:p>
        </w:tc>
        <w:tc>
          <w:tcPr>
            <w:tcW w:w="0" w:type="auto"/>
            <w:shd w:val="clear" w:color="auto" w:fill="FFFFFF"/>
          </w:tcPr>
          <w:p w14:paraId="354BB27B" w14:textId="77777777" w:rsidR="004C26EE" w:rsidRDefault="00C72362">
            <w:pPr>
              <w:rPr>
                <w:lang w:val="en-GB"/>
              </w:rPr>
            </w:pPr>
            <w:r>
              <w:rPr>
                <w:lang w:val="en-GB"/>
              </w:rPr>
              <w:t>Translation Approved (CM)</w:t>
            </w:r>
          </w:p>
        </w:tc>
        <w:tc>
          <w:tcPr>
            <w:tcW w:w="0" w:type="auto"/>
            <w:shd w:val="clear" w:color="auto" w:fill="FFFFFF"/>
          </w:tcPr>
          <w:p w14:paraId="340AD96C" w14:textId="77777777" w:rsidR="004C26EE" w:rsidRDefault="00C72362">
            <w:pPr>
              <w:rPr>
                <w:lang w:val="en-GB"/>
              </w:rPr>
            </w:pPr>
            <w:r>
              <w:rPr>
                <w:lang w:val="en-GB"/>
              </w:rPr>
              <w:t>396</w:t>
            </w:r>
          </w:p>
        </w:tc>
        <w:tc>
          <w:tcPr>
            <w:tcW w:w="0" w:type="auto"/>
            <w:shd w:val="clear" w:color="auto" w:fill="FFFFFF"/>
          </w:tcPr>
          <w:p w14:paraId="1F43DBAE" w14:textId="77777777" w:rsidR="004C26EE" w:rsidRDefault="00C72362">
            <w:pPr>
              <w:rPr>
                <w:lang w:val="sr-Cyrl-RS"/>
              </w:rPr>
            </w:pPr>
            <w:r>
              <w:rPr>
                <w:lang w:val="sr-Cyrl-RS"/>
              </w:rPr>
              <w:t>396.</w:t>
            </w:r>
          </w:p>
        </w:tc>
      </w:tr>
      <w:tr w:rsidR="004C26EE" w14:paraId="7F2D0307" w14:textId="77777777">
        <w:tc>
          <w:tcPr>
            <w:tcW w:w="0" w:type="auto"/>
            <w:shd w:val="clear" w:color="auto" w:fill="FFFFFF"/>
          </w:tcPr>
          <w:p w14:paraId="4371B44A" w14:textId="77777777" w:rsidR="004C26EE" w:rsidRDefault="00C72362">
            <w:pPr>
              <w:rPr>
                <w:lang w:val="en-GB"/>
              </w:rPr>
            </w:pPr>
            <w:r>
              <w:rPr>
                <w:rStyle w:val="SegmentID"/>
                <w:lang w:val="en-GB"/>
              </w:rPr>
              <w:t>238</w:t>
            </w:r>
            <w:r>
              <w:rPr>
                <w:rStyle w:val="TransUnitID"/>
                <w:lang w:val="en-GB"/>
              </w:rPr>
              <w:t>0b633de3-e346-4640-8d7d-98a284337767</w:t>
            </w:r>
          </w:p>
        </w:tc>
        <w:tc>
          <w:tcPr>
            <w:tcW w:w="0" w:type="auto"/>
            <w:shd w:val="clear" w:color="auto" w:fill="FFFFFF"/>
          </w:tcPr>
          <w:p w14:paraId="7C1E637B" w14:textId="77777777" w:rsidR="004C26EE" w:rsidRDefault="00C72362">
            <w:pPr>
              <w:rPr>
                <w:lang w:val="en-GB"/>
              </w:rPr>
            </w:pPr>
            <w:r>
              <w:rPr>
                <w:lang w:val="en-GB"/>
              </w:rPr>
              <w:t>Translation Approved (CM)</w:t>
            </w:r>
          </w:p>
        </w:tc>
        <w:tc>
          <w:tcPr>
            <w:tcW w:w="0" w:type="auto"/>
            <w:shd w:val="clear" w:color="auto" w:fill="FFFFFF"/>
          </w:tcPr>
          <w:p w14:paraId="34DB5567" w14:textId="77777777" w:rsidR="004C26EE" w:rsidRDefault="00C72362">
            <w:pPr>
              <w:rPr>
                <w:lang w:val="en-GB"/>
              </w:rPr>
            </w:pPr>
            <w:r>
              <w:rPr>
                <w:lang w:val="en-GB"/>
              </w:rPr>
              <w:t>3.3.5.</w:t>
            </w:r>
          </w:p>
        </w:tc>
        <w:tc>
          <w:tcPr>
            <w:tcW w:w="0" w:type="auto"/>
            <w:shd w:val="clear" w:color="auto" w:fill="FFFFFF"/>
          </w:tcPr>
          <w:p w14:paraId="5D6823A9" w14:textId="77777777" w:rsidR="004C26EE" w:rsidRDefault="00C72362">
            <w:pPr>
              <w:rPr>
                <w:lang w:val="sr-Cyrl-RS"/>
              </w:rPr>
            </w:pPr>
            <w:r>
              <w:rPr>
                <w:lang w:val="sr-Cyrl-RS"/>
              </w:rPr>
              <w:t>3.3.5.</w:t>
            </w:r>
          </w:p>
        </w:tc>
      </w:tr>
      <w:tr w:rsidR="004C26EE" w14:paraId="1C0F7532" w14:textId="77777777">
        <w:tc>
          <w:tcPr>
            <w:tcW w:w="0" w:type="auto"/>
            <w:shd w:val="clear" w:color="auto" w:fill="FFFFFF"/>
          </w:tcPr>
          <w:p w14:paraId="7CDA0E50" w14:textId="77777777" w:rsidR="004C26EE" w:rsidRDefault="00C72362">
            <w:pPr>
              <w:rPr>
                <w:lang w:val="en-GB"/>
              </w:rPr>
            </w:pPr>
            <w:r>
              <w:rPr>
                <w:rStyle w:val="SegmentID"/>
                <w:lang w:val="en-GB"/>
              </w:rPr>
              <w:t>239</w:t>
            </w:r>
            <w:r>
              <w:rPr>
                <w:rStyle w:val="TransUnitID"/>
                <w:lang w:val="en-GB"/>
              </w:rPr>
              <w:t>e6b7c5f1-dd0a-4fa7-a8fb-6a226145d0d2</w:t>
            </w:r>
          </w:p>
        </w:tc>
        <w:tc>
          <w:tcPr>
            <w:tcW w:w="0" w:type="auto"/>
            <w:shd w:val="clear" w:color="auto" w:fill="FFFFFF"/>
          </w:tcPr>
          <w:p w14:paraId="54640D1F" w14:textId="77777777" w:rsidR="004C26EE" w:rsidRDefault="00C72362">
            <w:pPr>
              <w:rPr>
                <w:lang w:val="en-GB"/>
              </w:rPr>
            </w:pPr>
            <w:r>
              <w:rPr>
                <w:lang w:val="en-GB"/>
              </w:rPr>
              <w:t>Translation Approved (0%)</w:t>
            </w:r>
          </w:p>
        </w:tc>
        <w:tc>
          <w:tcPr>
            <w:tcW w:w="0" w:type="auto"/>
            <w:shd w:val="clear" w:color="auto" w:fill="FFFFFF"/>
          </w:tcPr>
          <w:p w14:paraId="1D58340F" w14:textId="77777777" w:rsidR="004C26EE" w:rsidRDefault="00C72362">
            <w:pPr>
              <w:rPr>
                <w:lang w:val="en-GB"/>
              </w:rPr>
            </w:pPr>
            <w:r>
              <w:rPr>
                <w:rStyle w:val="Tag"/>
                <w:lang w:val="en-GB"/>
              </w:rPr>
              <w:t>&lt;31872&gt;</w:t>
            </w:r>
            <w:r>
              <w:rPr>
                <w:lang w:val="en-GB"/>
              </w:rPr>
              <w:t>Accessibility</w:t>
            </w:r>
            <w:r>
              <w:rPr>
                <w:rStyle w:val="Tag"/>
                <w:lang w:val="en-GB"/>
              </w:rPr>
              <w:t>&lt;/31872&gt;</w:t>
            </w:r>
            <w:r>
              <w:rPr>
                <w:lang w:val="en-GB"/>
              </w:rPr>
              <w:t xml:space="preserve"> …</w:t>
            </w:r>
          </w:p>
        </w:tc>
        <w:tc>
          <w:tcPr>
            <w:tcW w:w="0" w:type="auto"/>
            <w:shd w:val="clear" w:color="auto" w:fill="FFFFFF"/>
          </w:tcPr>
          <w:p w14:paraId="5BD1D619" w14:textId="77777777" w:rsidR="004C26EE" w:rsidRDefault="00C72362">
            <w:pPr>
              <w:rPr>
                <w:lang w:val="sr-Cyrl-RS"/>
              </w:rPr>
            </w:pPr>
            <w:r>
              <w:rPr>
                <w:rStyle w:val="Tag"/>
                <w:lang w:val="sr-Cyrl-RS"/>
              </w:rPr>
              <w:t>&lt;31872&gt;</w:t>
            </w:r>
            <w:r>
              <w:rPr>
                <w:lang w:val="sr-Cyrl-RS"/>
              </w:rPr>
              <w:t>Приступачност</w:t>
            </w:r>
            <w:r>
              <w:rPr>
                <w:rStyle w:val="Tag"/>
                <w:lang w:val="sr-Cyrl-RS"/>
              </w:rPr>
              <w:t>&lt;/31872&gt;</w:t>
            </w:r>
            <w:r>
              <w:rPr>
                <w:lang w:val="sr-Cyrl-RS"/>
              </w:rPr>
              <w:t xml:space="preserve"> …</w:t>
            </w:r>
          </w:p>
        </w:tc>
      </w:tr>
      <w:tr w:rsidR="004C26EE" w14:paraId="5D2E53B1" w14:textId="77777777">
        <w:tc>
          <w:tcPr>
            <w:tcW w:w="0" w:type="auto"/>
            <w:shd w:val="clear" w:color="auto" w:fill="FFFFFF"/>
          </w:tcPr>
          <w:p w14:paraId="180FB929" w14:textId="77777777" w:rsidR="004C26EE" w:rsidRDefault="00C72362">
            <w:pPr>
              <w:rPr>
                <w:lang w:val="en-GB"/>
              </w:rPr>
            </w:pPr>
            <w:r>
              <w:rPr>
                <w:rStyle w:val="SegmentID"/>
                <w:lang w:val="en-GB"/>
              </w:rPr>
              <w:t>240</w:t>
            </w:r>
            <w:r>
              <w:rPr>
                <w:rStyle w:val="TransUnitID"/>
                <w:lang w:val="en-GB"/>
              </w:rPr>
              <w:t>42c053d7-04b8-476c-bb4c-e277ba60da41</w:t>
            </w:r>
          </w:p>
        </w:tc>
        <w:tc>
          <w:tcPr>
            <w:tcW w:w="0" w:type="auto"/>
            <w:shd w:val="clear" w:color="auto" w:fill="FFFFFF"/>
          </w:tcPr>
          <w:p w14:paraId="2E3F2400" w14:textId="77777777" w:rsidR="004C26EE" w:rsidRDefault="00C72362">
            <w:pPr>
              <w:rPr>
                <w:lang w:val="en-GB"/>
              </w:rPr>
            </w:pPr>
            <w:r>
              <w:rPr>
                <w:lang w:val="en-GB"/>
              </w:rPr>
              <w:t>Translation Approved (100%)</w:t>
            </w:r>
          </w:p>
        </w:tc>
        <w:tc>
          <w:tcPr>
            <w:tcW w:w="0" w:type="auto"/>
            <w:shd w:val="clear" w:color="auto" w:fill="FFFFFF"/>
          </w:tcPr>
          <w:p w14:paraId="4754E021" w14:textId="77777777" w:rsidR="004C26EE" w:rsidRDefault="00C72362">
            <w:pPr>
              <w:rPr>
                <w:lang w:val="en-GB"/>
              </w:rPr>
            </w:pPr>
            <w:r>
              <w:rPr>
                <w:lang w:val="en-GB"/>
              </w:rPr>
              <w:t>396</w:t>
            </w:r>
          </w:p>
        </w:tc>
        <w:tc>
          <w:tcPr>
            <w:tcW w:w="0" w:type="auto"/>
            <w:shd w:val="clear" w:color="auto" w:fill="FFFFFF"/>
          </w:tcPr>
          <w:p w14:paraId="1E271A72" w14:textId="77777777" w:rsidR="004C26EE" w:rsidRDefault="00C72362">
            <w:pPr>
              <w:rPr>
                <w:lang w:val="sr-Cyrl-RS"/>
              </w:rPr>
            </w:pPr>
            <w:r>
              <w:rPr>
                <w:lang w:val="sr-Cyrl-RS"/>
              </w:rPr>
              <w:t>396.</w:t>
            </w:r>
          </w:p>
        </w:tc>
      </w:tr>
      <w:tr w:rsidR="004C26EE" w14:paraId="1B986C1E" w14:textId="77777777">
        <w:tc>
          <w:tcPr>
            <w:tcW w:w="0" w:type="auto"/>
            <w:shd w:val="clear" w:color="auto" w:fill="FFFFFF"/>
          </w:tcPr>
          <w:p w14:paraId="554D83B1" w14:textId="77777777" w:rsidR="004C26EE" w:rsidRDefault="00C72362">
            <w:pPr>
              <w:rPr>
                <w:lang w:val="en-GB"/>
              </w:rPr>
            </w:pPr>
            <w:r>
              <w:rPr>
                <w:rStyle w:val="SegmentID"/>
                <w:lang w:val="en-GB"/>
              </w:rPr>
              <w:t>241</w:t>
            </w:r>
            <w:r>
              <w:rPr>
                <w:rStyle w:val="TransUnitID"/>
                <w:lang w:val="en-GB"/>
              </w:rPr>
              <w:t>c4797d9e-ebab-4517-a190-6c8dcfea2b43</w:t>
            </w:r>
          </w:p>
        </w:tc>
        <w:tc>
          <w:tcPr>
            <w:tcW w:w="0" w:type="auto"/>
            <w:shd w:val="clear" w:color="auto" w:fill="FFFFFF"/>
          </w:tcPr>
          <w:p w14:paraId="19C207B4" w14:textId="77777777" w:rsidR="004C26EE" w:rsidRDefault="00C72362">
            <w:pPr>
              <w:rPr>
                <w:lang w:val="en-GB"/>
              </w:rPr>
            </w:pPr>
            <w:r>
              <w:rPr>
                <w:lang w:val="en-GB"/>
              </w:rPr>
              <w:t>Translation Approved (CM)</w:t>
            </w:r>
          </w:p>
        </w:tc>
        <w:tc>
          <w:tcPr>
            <w:tcW w:w="0" w:type="auto"/>
            <w:shd w:val="clear" w:color="auto" w:fill="FFFFFF"/>
          </w:tcPr>
          <w:p w14:paraId="43AE352B" w14:textId="77777777" w:rsidR="004C26EE" w:rsidRDefault="00C72362">
            <w:pPr>
              <w:rPr>
                <w:lang w:val="en-GB"/>
              </w:rPr>
            </w:pPr>
            <w:r>
              <w:rPr>
                <w:lang w:val="en-GB"/>
              </w:rPr>
              <w:t>4.</w:t>
            </w:r>
          </w:p>
        </w:tc>
        <w:tc>
          <w:tcPr>
            <w:tcW w:w="0" w:type="auto"/>
            <w:shd w:val="clear" w:color="auto" w:fill="FFFFFF"/>
          </w:tcPr>
          <w:p w14:paraId="0D3A95FB" w14:textId="77777777" w:rsidR="004C26EE" w:rsidRDefault="00C72362">
            <w:pPr>
              <w:rPr>
                <w:lang w:val="sr-Cyrl-RS"/>
              </w:rPr>
            </w:pPr>
            <w:r>
              <w:rPr>
                <w:lang w:val="sr-Cyrl-RS"/>
              </w:rPr>
              <w:t>4.</w:t>
            </w:r>
          </w:p>
        </w:tc>
      </w:tr>
      <w:tr w:rsidR="004C26EE" w14:paraId="1943F363" w14:textId="77777777">
        <w:tc>
          <w:tcPr>
            <w:tcW w:w="0" w:type="auto"/>
            <w:shd w:val="clear" w:color="auto" w:fill="FFFFFF"/>
          </w:tcPr>
          <w:p w14:paraId="41787BA3" w14:textId="77777777" w:rsidR="004C26EE" w:rsidRDefault="00C72362">
            <w:pPr>
              <w:rPr>
                <w:lang w:val="en-GB"/>
              </w:rPr>
            </w:pPr>
            <w:r>
              <w:rPr>
                <w:rStyle w:val="SegmentID"/>
                <w:lang w:val="en-GB"/>
              </w:rPr>
              <w:t>242</w:t>
            </w:r>
            <w:r>
              <w:rPr>
                <w:rStyle w:val="TransUnitID"/>
                <w:lang w:val="en-GB"/>
              </w:rPr>
              <w:t>e6aa0f9a-2b5a-4142-a369-b411fd12dfb3</w:t>
            </w:r>
          </w:p>
        </w:tc>
        <w:tc>
          <w:tcPr>
            <w:tcW w:w="0" w:type="auto"/>
            <w:shd w:val="clear" w:color="auto" w:fill="FFFFFF"/>
          </w:tcPr>
          <w:p w14:paraId="462BF3A8" w14:textId="77777777" w:rsidR="004C26EE" w:rsidRDefault="00C72362">
            <w:pPr>
              <w:rPr>
                <w:lang w:val="en-GB"/>
              </w:rPr>
            </w:pPr>
            <w:r>
              <w:rPr>
                <w:lang w:val="en-GB"/>
              </w:rPr>
              <w:t>Translation Approved (96%)</w:t>
            </w:r>
          </w:p>
        </w:tc>
        <w:tc>
          <w:tcPr>
            <w:tcW w:w="0" w:type="auto"/>
            <w:shd w:val="clear" w:color="auto" w:fill="FFFFFF"/>
          </w:tcPr>
          <w:p w14:paraId="1F2F4CE6" w14:textId="77777777" w:rsidR="004C26EE" w:rsidRDefault="00C72362">
            <w:pPr>
              <w:rPr>
                <w:lang w:val="en-GB"/>
              </w:rPr>
            </w:pPr>
            <w:r>
              <w:rPr>
                <w:lang w:val="en-GB"/>
              </w:rPr>
              <w:t>CHARACTERISATION OF THE SUBSYSTEMS …</w:t>
            </w:r>
          </w:p>
        </w:tc>
        <w:tc>
          <w:tcPr>
            <w:tcW w:w="0" w:type="auto"/>
            <w:shd w:val="clear" w:color="auto" w:fill="FFFFFF"/>
          </w:tcPr>
          <w:p w14:paraId="74A5D75D" w14:textId="77777777" w:rsidR="004C26EE" w:rsidRDefault="00C72362">
            <w:pPr>
              <w:rPr>
                <w:lang w:val="sr-Cyrl-RS"/>
              </w:rPr>
            </w:pPr>
            <w:r>
              <w:rPr>
                <w:lang w:val="sr-Cyrl-RS"/>
              </w:rPr>
              <w:t>ОПИС КАРАКТЕРИСТИКА ПОДСИСТЕМА …</w:t>
            </w:r>
          </w:p>
        </w:tc>
      </w:tr>
      <w:tr w:rsidR="004C26EE" w14:paraId="588D99B3" w14:textId="77777777">
        <w:tc>
          <w:tcPr>
            <w:tcW w:w="0" w:type="auto"/>
            <w:shd w:val="clear" w:color="auto" w:fill="FFFFFF"/>
          </w:tcPr>
          <w:p w14:paraId="5EDCE651" w14:textId="77777777" w:rsidR="004C26EE" w:rsidRDefault="00C72362">
            <w:pPr>
              <w:rPr>
                <w:lang w:val="en-GB"/>
              </w:rPr>
            </w:pPr>
            <w:r>
              <w:rPr>
                <w:rStyle w:val="SegmentID"/>
                <w:lang w:val="en-GB"/>
              </w:rPr>
              <w:t>243</w:t>
            </w:r>
            <w:r>
              <w:rPr>
                <w:rStyle w:val="TransUnitID"/>
                <w:lang w:val="en-GB"/>
              </w:rPr>
              <w:t>1d7841fd-33b5-43f9-a3bb-7d831e6b49ee</w:t>
            </w:r>
          </w:p>
        </w:tc>
        <w:tc>
          <w:tcPr>
            <w:tcW w:w="0" w:type="auto"/>
            <w:shd w:val="clear" w:color="auto" w:fill="FFFFFF"/>
          </w:tcPr>
          <w:p w14:paraId="5B7CAAF5" w14:textId="77777777" w:rsidR="004C26EE" w:rsidRDefault="00C72362">
            <w:pPr>
              <w:rPr>
                <w:lang w:val="en-GB"/>
              </w:rPr>
            </w:pPr>
            <w:r>
              <w:rPr>
                <w:lang w:val="en-GB"/>
              </w:rPr>
              <w:t>Translation Approved (100%)</w:t>
            </w:r>
          </w:p>
        </w:tc>
        <w:tc>
          <w:tcPr>
            <w:tcW w:w="0" w:type="auto"/>
            <w:shd w:val="clear" w:color="auto" w:fill="FFFFFF"/>
          </w:tcPr>
          <w:p w14:paraId="58B76AAB" w14:textId="77777777" w:rsidR="004C26EE" w:rsidRDefault="00C72362">
            <w:pPr>
              <w:rPr>
                <w:lang w:val="en-GB"/>
              </w:rPr>
            </w:pPr>
            <w:r>
              <w:rPr>
                <w:lang w:val="en-GB"/>
              </w:rPr>
              <w:t>397</w:t>
            </w:r>
          </w:p>
        </w:tc>
        <w:tc>
          <w:tcPr>
            <w:tcW w:w="0" w:type="auto"/>
            <w:shd w:val="clear" w:color="auto" w:fill="FFFFFF"/>
          </w:tcPr>
          <w:p w14:paraId="0F841105" w14:textId="77777777" w:rsidR="004C26EE" w:rsidRDefault="00C72362">
            <w:pPr>
              <w:rPr>
                <w:lang w:val="sr-Cyrl-RS"/>
              </w:rPr>
            </w:pPr>
            <w:r>
              <w:rPr>
                <w:lang w:val="sr-Cyrl-RS"/>
              </w:rPr>
              <w:t>397.</w:t>
            </w:r>
          </w:p>
        </w:tc>
      </w:tr>
      <w:tr w:rsidR="004C26EE" w14:paraId="75036EAB" w14:textId="77777777">
        <w:tc>
          <w:tcPr>
            <w:tcW w:w="0" w:type="auto"/>
            <w:shd w:val="clear" w:color="auto" w:fill="FFFFFF"/>
          </w:tcPr>
          <w:p w14:paraId="4B4E3A4C" w14:textId="77777777" w:rsidR="004C26EE" w:rsidRDefault="00C72362">
            <w:pPr>
              <w:rPr>
                <w:lang w:val="en-GB"/>
              </w:rPr>
            </w:pPr>
            <w:r>
              <w:rPr>
                <w:rStyle w:val="SegmentID"/>
                <w:lang w:val="en-GB"/>
              </w:rPr>
              <w:t>244</w:t>
            </w:r>
            <w:r>
              <w:rPr>
                <w:rStyle w:val="TransUnitID"/>
                <w:lang w:val="en-GB"/>
              </w:rPr>
              <w:t>9bed8f64-f1e0-4f77-b110-f2c321e2fbd7</w:t>
            </w:r>
          </w:p>
        </w:tc>
        <w:tc>
          <w:tcPr>
            <w:tcW w:w="0" w:type="auto"/>
            <w:shd w:val="clear" w:color="auto" w:fill="FFFFFF"/>
          </w:tcPr>
          <w:p w14:paraId="131F6063" w14:textId="77777777" w:rsidR="004C26EE" w:rsidRDefault="00C72362">
            <w:pPr>
              <w:rPr>
                <w:lang w:val="en-GB"/>
              </w:rPr>
            </w:pPr>
            <w:r>
              <w:rPr>
                <w:lang w:val="en-GB"/>
              </w:rPr>
              <w:t>Translation Approved (CM)</w:t>
            </w:r>
          </w:p>
        </w:tc>
        <w:tc>
          <w:tcPr>
            <w:tcW w:w="0" w:type="auto"/>
            <w:shd w:val="clear" w:color="auto" w:fill="FFFFFF"/>
          </w:tcPr>
          <w:p w14:paraId="35C16339" w14:textId="77777777" w:rsidR="004C26EE" w:rsidRDefault="00C72362">
            <w:pPr>
              <w:rPr>
                <w:lang w:val="en-GB"/>
              </w:rPr>
            </w:pPr>
            <w:r>
              <w:rPr>
                <w:lang w:val="en-GB"/>
              </w:rPr>
              <w:t>4.1.</w:t>
            </w:r>
          </w:p>
        </w:tc>
        <w:tc>
          <w:tcPr>
            <w:tcW w:w="0" w:type="auto"/>
            <w:shd w:val="clear" w:color="auto" w:fill="FFFFFF"/>
          </w:tcPr>
          <w:p w14:paraId="57085075" w14:textId="77777777" w:rsidR="004C26EE" w:rsidRDefault="00C72362">
            <w:pPr>
              <w:rPr>
                <w:lang w:val="sr-Cyrl-RS"/>
              </w:rPr>
            </w:pPr>
            <w:r>
              <w:rPr>
                <w:lang w:val="sr-Cyrl-RS"/>
              </w:rPr>
              <w:t>4.1.</w:t>
            </w:r>
          </w:p>
        </w:tc>
      </w:tr>
      <w:tr w:rsidR="004C26EE" w14:paraId="710EF242" w14:textId="77777777">
        <w:tc>
          <w:tcPr>
            <w:tcW w:w="0" w:type="auto"/>
            <w:shd w:val="clear" w:color="auto" w:fill="FFFFFF"/>
          </w:tcPr>
          <w:p w14:paraId="1FB991FB" w14:textId="77777777" w:rsidR="004C26EE" w:rsidRDefault="00C72362">
            <w:pPr>
              <w:rPr>
                <w:lang w:val="en-GB"/>
              </w:rPr>
            </w:pPr>
            <w:r>
              <w:rPr>
                <w:rStyle w:val="SegmentID"/>
                <w:lang w:val="en-GB"/>
              </w:rPr>
              <w:t>245</w:t>
            </w:r>
            <w:r>
              <w:rPr>
                <w:rStyle w:val="TransUnitID"/>
                <w:lang w:val="en-GB"/>
              </w:rPr>
              <w:t>141906c1-9d35-40da-80c5-db8af2ae4faa</w:t>
            </w:r>
          </w:p>
        </w:tc>
        <w:tc>
          <w:tcPr>
            <w:tcW w:w="0" w:type="auto"/>
            <w:shd w:val="clear" w:color="auto" w:fill="FFFFFF"/>
          </w:tcPr>
          <w:p w14:paraId="2D220767" w14:textId="77777777" w:rsidR="004C26EE" w:rsidRDefault="00C72362">
            <w:pPr>
              <w:rPr>
                <w:lang w:val="en-GB"/>
              </w:rPr>
            </w:pPr>
            <w:r>
              <w:rPr>
                <w:lang w:val="en-GB"/>
              </w:rPr>
              <w:t>Translation Approved (CM)</w:t>
            </w:r>
          </w:p>
        </w:tc>
        <w:tc>
          <w:tcPr>
            <w:tcW w:w="0" w:type="auto"/>
            <w:shd w:val="clear" w:color="auto" w:fill="FFFFFF"/>
          </w:tcPr>
          <w:p w14:paraId="0D82BD42" w14:textId="77777777" w:rsidR="004C26EE" w:rsidRDefault="00C72362">
            <w:pPr>
              <w:rPr>
                <w:lang w:val="en-GB"/>
              </w:rPr>
            </w:pPr>
            <w:r>
              <w:rPr>
                <w:rStyle w:val="Tag"/>
                <w:lang w:val="en-GB"/>
              </w:rPr>
              <w:t>&lt;31920&gt;</w:t>
            </w:r>
            <w:r>
              <w:rPr>
                <w:lang w:val="en-GB"/>
              </w:rPr>
              <w:t>Introduction</w:t>
            </w:r>
            <w:r>
              <w:rPr>
                <w:rStyle w:val="Tag"/>
                <w:lang w:val="en-GB"/>
              </w:rPr>
              <w:t>&lt;/31920&gt;</w:t>
            </w:r>
            <w:r>
              <w:rPr>
                <w:lang w:val="en-GB"/>
              </w:rPr>
              <w:t xml:space="preserve"> …</w:t>
            </w:r>
          </w:p>
        </w:tc>
        <w:tc>
          <w:tcPr>
            <w:tcW w:w="0" w:type="auto"/>
            <w:shd w:val="clear" w:color="auto" w:fill="FFFFFF"/>
          </w:tcPr>
          <w:p w14:paraId="6BA34159" w14:textId="77777777" w:rsidR="004C26EE" w:rsidRDefault="00C72362">
            <w:pPr>
              <w:rPr>
                <w:lang w:val="sr-Cyrl-RS"/>
              </w:rPr>
            </w:pPr>
            <w:r>
              <w:rPr>
                <w:rStyle w:val="Tag"/>
                <w:lang w:val="sr-Cyrl-RS"/>
              </w:rPr>
              <w:t>&lt;31920&gt;</w:t>
            </w:r>
            <w:r>
              <w:rPr>
                <w:lang w:val="sr-Cyrl-RS"/>
              </w:rPr>
              <w:t>Увод</w:t>
            </w:r>
            <w:r>
              <w:rPr>
                <w:rStyle w:val="Tag"/>
                <w:lang w:val="sr-Cyrl-RS"/>
              </w:rPr>
              <w:t>&lt;/31920&gt;</w:t>
            </w:r>
            <w:r>
              <w:rPr>
                <w:lang w:val="sr-Cyrl-RS"/>
              </w:rPr>
              <w:t xml:space="preserve"> …</w:t>
            </w:r>
          </w:p>
        </w:tc>
      </w:tr>
      <w:tr w:rsidR="004C26EE" w14:paraId="14ED945F" w14:textId="77777777">
        <w:tc>
          <w:tcPr>
            <w:tcW w:w="0" w:type="auto"/>
            <w:shd w:val="clear" w:color="auto" w:fill="FFFFFF"/>
          </w:tcPr>
          <w:p w14:paraId="6570C2CA" w14:textId="77777777" w:rsidR="004C26EE" w:rsidRDefault="00C72362">
            <w:pPr>
              <w:rPr>
                <w:lang w:val="en-GB"/>
              </w:rPr>
            </w:pPr>
            <w:r>
              <w:rPr>
                <w:rStyle w:val="SegmentID"/>
                <w:lang w:val="en-GB"/>
              </w:rPr>
              <w:t>246</w:t>
            </w:r>
            <w:r>
              <w:rPr>
                <w:rStyle w:val="TransUnitID"/>
                <w:lang w:val="en-GB"/>
              </w:rPr>
              <w:t>1062cf2e-067b-41b6-ac7f-8d378fd32ef8</w:t>
            </w:r>
          </w:p>
        </w:tc>
        <w:tc>
          <w:tcPr>
            <w:tcW w:w="0" w:type="auto"/>
            <w:shd w:val="clear" w:color="auto" w:fill="FFFFFF"/>
          </w:tcPr>
          <w:p w14:paraId="31EDA01E" w14:textId="77777777" w:rsidR="004C26EE" w:rsidRDefault="00C72362">
            <w:pPr>
              <w:rPr>
                <w:lang w:val="en-GB"/>
              </w:rPr>
            </w:pPr>
            <w:r>
              <w:rPr>
                <w:lang w:val="en-GB"/>
              </w:rPr>
              <w:t>Translation Approved (CM)</w:t>
            </w:r>
          </w:p>
        </w:tc>
        <w:tc>
          <w:tcPr>
            <w:tcW w:w="0" w:type="auto"/>
            <w:shd w:val="clear" w:color="auto" w:fill="FFFFFF"/>
          </w:tcPr>
          <w:p w14:paraId="0424657C" w14:textId="77777777" w:rsidR="004C26EE" w:rsidRDefault="00C72362">
            <w:pPr>
              <w:rPr>
                <w:lang w:val="en-GB"/>
              </w:rPr>
            </w:pPr>
            <w:r>
              <w:rPr>
                <w:lang w:val="en-GB"/>
              </w:rPr>
              <w:t>397</w:t>
            </w:r>
          </w:p>
        </w:tc>
        <w:tc>
          <w:tcPr>
            <w:tcW w:w="0" w:type="auto"/>
            <w:shd w:val="clear" w:color="auto" w:fill="FFFFFF"/>
          </w:tcPr>
          <w:p w14:paraId="0355FD93" w14:textId="77777777" w:rsidR="004C26EE" w:rsidRDefault="00C72362">
            <w:pPr>
              <w:rPr>
                <w:lang w:val="sr-Cyrl-RS"/>
              </w:rPr>
            </w:pPr>
            <w:r>
              <w:rPr>
                <w:lang w:val="sr-Cyrl-RS"/>
              </w:rPr>
              <w:t>397.</w:t>
            </w:r>
          </w:p>
        </w:tc>
      </w:tr>
      <w:tr w:rsidR="004C26EE" w14:paraId="1780A275" w14:textId="77777777">
        <w:tc>
          <w:tcPr>
            <w:tcW w:w="0" w:type="auto"/>
            <w:shd w:val="clear" w:color="auto" w:fill="FFFFFF"/>
          </w:tcPr>
          <w:p w14:paraId="7961BB2D" w14:textId="77777777" w:rsidR="004C26EE" w:rsidRDefault="00C72362">
            <w:pPr>
              <w:rPr>
                <w:lang w:val="en-GB"/>
              </w:rPr>
            </w:pPr>
            <w:r>
              <w:rPr>
                <w:rStyle w:val="SegmentID"/>
                <w:lang w:val="en-GB"/>
              </w:rPr>
              <w:lastRenderedPageBreak/>
              <w:t>247</w:t>
            </w:r>
            <w:r>
              <w:rPr>
                <w:rStyle w:val="TransUnitID"/>
                <w:lang w:val="en-GB"/>
              </w:rPr>
              <w:t>ce982de3-aa83-49f1-a6b5-9b33236ce42f</w:t>
            </w:r>
          </w:p>
        </w:tc>
        <w:tc>
          <w:tcPr>
            <w:tcW w:w="0" w:type="auto"/>
            <w:shd w:val="clear" w:color="auto" w:fill="FFFFFF"/>
          </w:tcPr>
          <w:p w14:paraId="3556B62B" w14:textId="77777777" w:rsidR="004C26EE" w:rsidRDefault="00C72362">
            <w:pPr>
              <w:rPr>
                <w:lang w:val="en-GB"/>
              </w:rPr>
            </w:pPr>
            <w:r>
              <w:rPr>
                <w:lang w:val="en-GB"/>
              </w:rPr>
              <w:t>Translation Approved (CM)</w:t>
            </w:r>
          </w:p>
        </w:tc>
        <w:tc>
          <w:tcPr>
            <w:tcW w:w="0" w:type="auto"/>
            <w:shd w:val="clear" w:color="auto" w:fill="FFFFFF"/>
          </w:tcPr>
          <w:p w14:paraId="5A975D2C" w14:textId="77777777" w:rsidR="004C26EE" w:rsidRDefault="00C72362">
            <w:pPr>
              <w:rPr>
                <w:lang w:val="en-GB"/>
              </w:rPr>
            </w:pPr>
            <w:r>
              <w:rPr>
                <w:lang w:val="en-GB"/>
              </w:rPr>
              <w:t>4.1.1.</w:t>
            </w:r>
          </w:p>
        </w:tc>
        <w:tc>
          <w:tcPr>
            <w:tcW w:w="0" w:type="auto"/>
            <w:shd w:val="clear" w:color="auto" w:fill="FFFFFF"/>
          </w:tcPr>
          <w:p w14:paraId="7BDE3ABF" w14:textId="77777777" w:rsidR="004C26EE" w:rsidRDefault="00C72362">
            <w:pPr>
              <w:rPr>
                <w:lang w:val="sr-Cyrl-RS"/>
              </w:rPr>
            </w:pPr>
            <w:r>
              <w:rPr>
                <w:lang w:val="sr-Cyrl-RS"/>
              </w:rPr>
              <w:t>4.1.1.</w:t>
            </w:r>
          </w:p>
        </w:tc>
      </w:tr>
      <w:tr w:rsidR="004C26EE" w14:paraId="137D4E12" w14:textId="77777777">
        <w:tc>
          <w:tcPr>
            <w:tcW w:w="0" w:type="auto"/>
            <w:shd w:val="clear" w:color="auto" w:fill="FFFFFF"/>
          </w:tcPr>
          <w:p w14:paraId="3CE519BA" w14:textId="77777777" w:rsidR="004C26EE" w:rsidRDefault="00C72362">
            <w:pPr>
              <w:rPr>
                <w:lang w:val="en-GB"/>
              </w:rPr>
            </w:pPr>
            <w:r>
              <w:rPr>
                <w:rStyle w:val="SegmentID"/>
                <w:lang w:val="en-GB"/>
              </w:rPr>
              <w:t>248</w:t>
            </w:r>
            <w:r>
              <w:rPr>
                <w:rStyle w:val="TransUnitID"/>
                <w:lang w:val="en-GB"/>
              </w:rPr>
              <w:t>aa49d2aa-c0b5-47ee-8d82-c8f64cf74c10</w:t>
            </w:r>
          </w:p>
        </w:tc>
        <w:tc>
          <w:tcPr>
            <w:tcW w:w="0" w:type="auto"/>
            <w:shd w:val="clear" w:color="auto" w:fill="FFFFFF"/>
          </w:tcPr>
          <w:p w14:paraId="3C18C964" w14:textId="77777777" w:rsidR="004C26EE" w:rsidRDefault="00C72362">
            <w:pPr>
              <w:rPr>
                <w:lang w:val="en-GB"/>
              </w:rPr>
            </w:pPr>
            <w:r>
              <w:rPr>
                <w:lang w:val="en-GB"/>
              </w:rPr>
              <w:t>Translation Approved (0%)</w:t>
            </w:r>
          </w:p>
        </w:tc>
        <w:tc>
          <w:tcPr>
            <w:tcW w:w="0" w:type="auto"/>
            <w:shd w:val="clear" w:color="auto" w:fill="FFFFFF"/>
          </w:tcPr>
          <w:p w14:paraId="1DF2CC7C" w14:textId="77777777" w:rsidR="004C26EE" w:rsidRDefault="00C72362">
            <w:pPr>
              <w:rPr>
                <w:lang w:val="en-GB"/>
              </w:rPr>
            </w:pPr>
            <w:r>
              <w:rPr>
                <w:rStyle w:val="Tag"/>
                <w:lang w:val="en-GB"/>
              </w:rPr>
              <w:t>&lt;31935&gt;</w:t>
            </w:r>
            <w:r>
              <w:rPr>
                <w:lang w:val="en-GB"/>
              </w:rPr>
              <w:t>Basic parameters</w:t>
            </w:r>
            <w:r>
              <w:rPr>
                <w:rStyle w:val="Tag"/>
                <w:lang w:val="en-GB"/>
              </w:rPr>
              <w:t>&lt;/31935&gt;</w:t>
            </w:r>
            <w:r>
              <w:rPr>
                <w:lang w:val="en-GB"/>
              </w:rPr>
              <w:t xml:space="preserve"> …</w:t>
            </w:r>
          </w:p>
        </w:tc>
        <w:tc>
          <w:tcPr>
            <w:tcW w:w="0" w:type="auto"/>
            <w:shd w:val="clear" w:color="auto" w:fill="FFFFFF"/>
          </w:tcPr>
          <w:p w14:paraId="069B6BA5" w14:textId="77777777" w:rsidR="004C26EE" w:rsidRDefault="00C72362">
            <w:pPr>
              <w:rPr>
                <w:lang w:val="sr-Cyrl-RS"/>
              </w:rPr>
            </w:pPr>
            <w:r>
              <w:rPr>
                <w:rStyle w:val="Tag"/>
                <w:lang w:val="sr-Cyrl-RS"/>
              </w:rPr>
              <w:t>&lt;31935&gt;</w:t>
            </w:r>
            <w:r>
              <w:rPr>
                <w:lang w:val="sr-Cyrl-RS"/>
              </w:rPr>
              <w:t>Основни параметри</w:t>
            </w:r>
            <w:r>
              <w:rPr>
                <w:rStyle w:val="Tag"/>
                <w:lang w:val="sr-Cyrl-RS"/>
              </w:rPr>
              <w:t>&lt;/31935&gt;</w:t>
            </w:r>
            <w:r>
              <w:rPr>
                <w:lang w:val="sr-Cyrl-RS"/>
              </w:rPr>
              <w:t xml:space="preserve"> …</w:t>
            </w:r>
          </w:p>
        </w:tc>
      </w:tr>
      <w:tr w:rsidR="004C26EE" w14:paraId="40FE0801" w14:textId="77777777">
        <w:tc>
          <w:tcPr>
            <w:tcW w:w="0" w:type="auto"/>
            <w:shd w:val="clear" w:color="auto" w:fill="FFFFFF"/>
          </w:tcPr>
          <w:p w14:paraId="4928B3B3" w14:textId="77777777" w:rsidR="004C26EE" w:rsidRDefault="00C72362">
            <w:pPr>
              <w:rPr>
                <w:lang w:val="en-GB"/>
              </w:rPr>
            </w:pPr>
            <w:r>
              <w:rPr>
                <w:rStyle w:val="SegmentID"/>
                <w:lang w:val="en-GB"/>
              </w:rPr>
              <w:t>249</w:t>
            </w:r>
            <w:r>
              <w:rPr>
                <w:rStyle w:val="TransUnitID"/>
                <w:lang w:val="en-GB"/>
              </w:rPr>
              <w:t>d242067a-c4c4-43c2-b06e-0c9c495b1f6a</w:t>
            </w:r>
          </w:p>
        </w:tc>
        <w:tc>
          <w:tcPr>
            <w:tcW w:w="0" w:type="auto"/>
            <w:shd w:val="clear" w:color="auto" w:fill="FFFFFF"/>
          </w:tcPr>
          <w:p w14:paraId="3982A57B" w14:textId="77777777" w:rsidR="004C26EE" w:rsidRDefault="00C72362">
            <w:pPr>
              <w:rPr>
                <w:lang w:val="en-GB"/>
              </w:rPr>
            </w:pPr>
            <w:r>
              <w:rPr>
                <w:lang w:val="en-GB"/>
              </w:rPr>
              <w:t>Translation Approved (100%)</w:t>
            </w:r>
          </w:p>
        </w:tc>
        <w:tc>
          <w:tcPr>
            <w:tcW w:w="0" w:type="auto"/>
            <w:shd w:val="clear" w:color="auto" w:fill="FFFFFF"/>
          </w:tcPr>
          <w:p w14:paraId="64133626" w14:textId="77777777" w:rsidR="004C26EE" w:rsidRDefault="00C72362">
            <w:pPr>
              <w:rPr>
                <w:lang w:val="en-GB"/>
              </w:rPr>
            </w:pPr>
            <w:r>
              <w:rPr>
                <w:lang w:val="en-GB"/>
              </w:rPr>
              <w:t>397</w:t>
            </w:r>
          </w:p>
        </w:tc>
        <w:tc>
          <w:tcPr>
            <w:tcW w:w="0" w:type="auto"/>
            <w:shd w:val="clear" w:color="auto" w:fill="FFFFFF"/>
          </w:tcPr>
          <w:p w14:paraId="5011412C" w14:textId="77777777" w:rsidR="004C26EE" w:rsidRDefault="00C72362">
            <w:pPr>
              <w:rPr>
                <w:lang w:val="sr-Cyrl-RS"/>
              </w:rPr>
            </w:pPr>
            <w:r>
              <w:rPr>
                <w:lang w:val="sr-Cyrl-RS"/>
              </w:rPr>
              <w:t>397.</w:t>
            </w:r>
          </w:p>
        </w:tc>
      </w:tr>
      <w:tr w:rsidR="004C26EE" w14:paraId="620FADA3" w14:textId="77777777">
        <w:tc>
          <w:tcPr>
            <w:tcW w:w="0" w:type="auto"/>
            <w:shd w:val="clear" w:color="auto" w:fill="FFFFFF"/>
          </w:tcPr>
          <w:p w14:paraId="6C85F217" w14:textId="77777777" w:rsidR="004C26EE" w:rsidRDefault="00C72362">
            <w:pPr>
              <w:rPr>
                <w:lang w:val="en-GB"/>
              </w:rPr>
            </w:pPr>
            <w:r>
              <w:rPr>
                <w:rStyle w:val="SegmentID"/>
                <w:lang w:val="en-GB"/>
              </w:rPr>
              <w:t>250</w:t>
            </w:r>
            <w:r>
              <w:rPr>
                <w:rStyle w:val="TransUnitID"/>
                <w:lang w:val="en-GB"/>
              </w:rPr>
              <w:t>2994d3ca-d3c1-4d59-aedf-8e891e03ac5b</w:t>
            </w:r>
          </w:p>
        </w:tc>
        <w:tc>
          <w:tcPr>
            <w:tcW w:w="0" w:type="auto"/>
            <w:shd w:val="clear" w:color="auto" w:fill="FFFFFF"/>
          </w:tcPr>
          <w:p w14:paraId="69A5537D" w14:textId="77777777" w:rsidR="004C26EE" w:rsidRDefault="00C72362">
            <w:pPr>
              <w:rPr>
                <w:lang w:val="en-GB"/>
              </w:rPr>
            </w:pPr>
            <w:r>
              <w:rPr>
                <w:lang w:val="en-GB"/>
              </w:rPr>
              <w:t>Translation Approved (CM)</w:t>
            </w:r>
          </w:p>
        </w:tc>
        <w:tc>
          <w:tcPr>
            <w:tcW w:w="0" w:type="auto"/>
            <w:shd w:val="clear" w:color="auto" w:fill="FFFFFF"/>
          </w:tcPr>
          <w:p w14:paraId="0680DB6C" w14:textId="77777777" w:rsidR="004C26EE" w:rsidRDefault="00C72362">
            <w:pPr>
              <w:rPr>
                <w:lang w:val="en-GB"/>
              </w:rPr>
            </w:pPr>
            <w:r>
              <w:rPr>
                <w:lang w:val="en-GB"/>
              </w:rPr>
              <w:t>4.1.2.</w:t>
            </w:r>
          </w:p>
        </w:tc>
        <w:tc>
          <w:tcPr>
            <w:tcW w:w="0" w:type="auto"/>
            <w:shd w:val="clear" w:color="auto" w:fill="FFFFFF"/>
          </w:tcPr>
          <w:p w14:paraId="186E7F20" w14:textId="77777777" w:rsidR="004C26EE" w:rsidRDefault="00C72362">
            <w:pPr>
              <w:rPr>
                <w:lang w:val="sr-Cyrl-RS"/>
              </w:rPr>
            </w:pPr>
            <w:r>
              <w:rPr>
                <w:lang w:val="sr-Cyrl-RS"/>
              </w:rPr>
              <w:t>4.1.2.</w:t>
            </w:r>
          </w:p>
        </w:tc>
      </w:tr>
      <w:tr w:rsidR="004C26EE" w14:paraId="76105EAA" w14:textId="77777777">
        <w:tc>
          <w:tcPr>
            <w:tcW w:w="0" w:type="auto"/>
            <w:shd w:val="clear" w:color="auto" w:fill="FFFFFF"/>
          </w:tcPr>
          <w:p w14:paraId="0E853D34" w14:textId="77777777" w:rsidR="004C26EE" w:rsidRDefault="00C72362">
            <w:pPr>
              <w:rPr>
                <w:lang w:val="en-GB"/>
              </w:rPr>
            </w:pPr>
            <w:r>
              <w:rPr>
                <w:rStyle w:val="SegmentID"/>
                <w:lang w:val="en-GB"/>
              </w:rPr>
              <w:t>251</w:t>
            </w:r>
            <w:r>
              <w:rPr>
                <w:rStyle w:val="TransUnitID"/>
                <w:lang w:val="en-GB"/>
              </w:rPr>
              <w:t>ef9bd83a-2723-432f-9af4-d10d787bbf89</w:t>
            </w:r>
          </w:p>
        </w:tc>
        <w:tc>
          <w:tcPr>
            <w:tcW w:w="0" w:type="auto"/>
            <w:shd w:val="clear" w:color="auto" w:fill="FFFFFF"/>
          </w:tcPr>
          <w:p w14:paraId="2889B874" w14:textId="77777777" w:rsidR="004C26EE" w:rsidRDefault="00C72362">
            <w:pPr>
              <w:rPr>
                <w:lang w:val="en-GB"/>
              </w:rPr>
            </w:pPr>
            <w:r>
              <w:rPr>
                <w:lang w:val="en-GB"/>
              </w:rPr>
              <w:t>Translation Approved (0%)</w:t>
            </w:r>
          </w:p>
        </w:tc>
        <w:tc>
          <w:tcPr>
            <w:tcW w:w="0" w:type="auto"/>
            <w:shd w:val="clear" w:color="auto" w:fill="FFFFFF"/>
          </w:tcPr>
          <w:p w14:paraId="4675F555" w14:textId="77777777" w:rsidR="004C26EE" w:rsidRDefault="00C72362">
            <w:pPr>
              <w:rPr>
                <w:lang w:val="en-GB"/>
              </w:rPr>
            </w:pPr>
            <w:r>
              <w:rPr>
                <w:rStyle w:val="Tag"/>
                <w:lang w:val="en-GB"/>
              </w:rPr>
              <w:t>&lt;31956&gt;</w:t>
            </w:r>
            <w:r>
              <w:rPr>
                <w:lang w:val="en-GB"/>
              </w:rPr>
              <w:t>Overview of the requirements</w:t>
            </w:r>
            <w:r>
              <w:rPr>
                <w:rStyle w:val="Tag"/>
                <w:lang w:val="en-GB"/>
              </w:rPr>
              <w:t>&lt;/31956&gt;</w:t>
            </w:r>
            <w:r>
              <w:rPr>
                <w:lang w:val="en-GB"/>
              </w:rPr>
              <w:t xml:space="preserve"> …</w:t>
            </w:r>
          </w:p>
        </w:tc>
        <w:tc>
          <w:tcPr>
            <w:tcW w:w="0" w:type="auto"/>
            <w:shd w:val="clear" w:color="auto" w:fill="FFFFFF"/>
          </w:tcPr>
          <w:p w14:paraId="3651AAC0" w14:textId="77777777" w:rsidR="004C26EE" w:rsidRDefault="00C72362">
            <w:pPr>
              <w:rPr>
                <w:lang w:val="sr-Cyrl-RS"/>
              </w:rPr>
            </w:pPr>
            <w:r>
              <w:rPr>
                <w:rStyle w:val="Tag"/>
                <w:lang w:val="sr-Cyrl-RS"/>
              </w:rPr>
              <w:t>&lt;31956&gt;</w:t>
            </w:r>
            <w:r>
              <w:rPr>
                <w:lang w:val="sr-Cyrl-RS"/>
              </w:rPr>
              <w:t>Преглед захтева</w:t>
            </w:r>
            <w:r>
              <w:rPr>
                <w:rStyle w:val="Tag"/>
                <w:lang w:val="sr-Cyrl-RS"/>
              </w:rPr>
              <w:t>&lt;/31956&gt;</w:t>
            </w:r>
            <w:r>
              <w:rPr>
                <w:lang w:val="sr-Cyrl-RS"/>
              </w:rPr>
              <w:t xml:space="preserve"> …</w:t>
            </w:r>
          </w:p>
        </w:tc>
      </w:tr>
      <w:tr w:rsidR="004C26EE" w14:paraId="47D1BAB1" w14:textId="77777777">
        <w:tc>
          <w:tcPr>
            <w:tcW w:w="0" w:type="auto"/>
            <w:shd w:val="clear" w:color="auto" w:fill="FFFFFF"/>
          </w:tcPr>
          <w:p w14:paraId="6D0C9492" w14:textId="77777777" w:rsidR="004C26EE" w:rsidRDefault="00C72362">
            <w:pPr>
              <w:rPr>
                <w:lang w:val="en-GB"/>
              </w:rPr>
            </w:pPr>
            <w:r>
              <w:rPr>
                <w:rStyle w:val="SegmentID"/>
                <w:lang w:val="en-GB"/>
              </w:rPr>
              <w:t>252</w:t>
            </w:r>
            <w:r>
              <w:rPr>
                <w:rStyle w:val="TransUnitID"/>
                <w:lang w:val="en-GB"/>
              </w:rPr>
              <w:t>b4b755c9-2489-414e-82df-670ad3b5c952</w:t>
            </w:r>
          </w:p>
        </w:tc>
        <w:tc>
          <w:tcPr>
            <w:tcW w:w="0" w:type="auto"/>
            <w:shd w:val="clear" w:color="auto" w:fill="FFFFFF"/>
          </w:tcPr>
          <w:p w14:paraId="16AC85C6" w14:textId="77777777" w:rsidR="004C26EE" w:rsidRDefault="00C72362">
            <w:pPr>
              <w:rPr>
                <w:lang w:val="en-GB"/>
              </w:rPr>
            </w:pPr>
            <w:r>
              <w:rPr>
                <w:lang w:val="en-GB"/>
              </w:rPr>
              <w:t>Translation Approved (100%)</w:t>
            </w:r>
          </w:p>
        </w:tc>
        <w:tc>
          <w:tcPr>
            <w:tcW w:w="0" w:type="auto"/>
            <w:shd w:val="clear" w:color="auto" w:fill="FFFFFF"/>
          </w:tcPr>
          <w:p w14:paraId="7394C396" w14:textId="77777777" w:rsidR="004C26EE" w:rsidRDefault="00C72362">
            <w:pPr>
              <w:rPr>
                <w:lang w:val="en-GB"/>
              </w:rPr>
            </w:pPr>
            <w:r>
              <w:rPr>
                <w:lang w:val="en-GB"/>
              </w:rPr>
              <w:t>397</w:t>
            </w:r>
          </w:p>
        </w:tc>
        <w:tc>
          <w:tcPr>
            <w:tcW w:w="0" w:type="auto"/>
            <w:shd w:val="clear" w:color="auto" w:fill="FFFFFF"/>
          </w:tcPr>
          <w:p w14:paraId="2D203659" w14:textId="77777777" w:rsidR="004C26EE" w:rsidRDefault="00C72362">
            <w:pPr>
              <w:rPr>
                <w:lang w:val="sr-Cyrl-RS"/>
              </w:rPr>
            </w:pPr>
            <w:r>
              <w:rPr>
                <w:lang w:val="sr-Cyrl-RS"/>
              </w:rPr>
              <w:t>397.</w:t>
            </w:r>
          </w:p>
        </w:tc>
      </w:tr>
      <w:tr w:rsidR="004C26EE" w14:paraId="340C3011" w14:textId="77777777">
        <w:tc>
          <w:tcPr>
            <w:tcW w:w="0" w:type="auto"/>
            <w:shd w:val="clear" w:color="auto" w:fill="FFFFFF"/>
          </w:tcPr>
          <w:p w14:paraId="53F3E148" w14:textId="77777777" w:rsidR="004C26EE" w:rsidRDefault="00C72362">
            <w:pPr>
              <w:rPr>
                <w:lang w:val="en-GB"/>
              </w:rPr>
            </w:pPr>
            <w:r>
              <w:rPr>
                <w:rStyle w:val="SegmentID"/>
                <w:lang w:val="en-GB"/>
              </w:rPr>
              <w:t>253</w:t>
            </w:r>
            <w:r>
              <w:rPr>
                <w:rStyle w:val="TransUnitID"/>
                <w:lang w:val="en-GB"/>
              </w:rPr>
              <w:t>ee7c861b-a808-4f00-8084-cfccfceb0418</w:t>
            </w:r>
          </w:p>
        </w:tc>
        <w:tc>
          <w:tcPr>
            <w:tcW w:w="0" w:type="auto"/>
            <w:shd w:val="clear" w:color="auto" w:fill="FFFFFF"/>
          </w:tcPr>
          <w:p w14:paraId="4E165DD9" w14:textId="77777777" w:rsidR="004C26EE" w:rsidRDefault="00C72362">
            <w:pPr>
              <w:rPr>
                <w:lang w:val="en-GB"/>
              </w:rPr>
            </w:pPr>
            <w:r>
              <w:rPr>
                <w:lang w:val="en-GB"/>
              </w:rPr>
              <w:t>Translation Approved (CM)</w:t>
            </w:r>
          </w:p>
        </w:tc>
        <w:tc>
          <w:tcPr>
            <w:tcW w:w="0" w:type="auto"/>
            <w:shd w:val="clear" w:color="auto" w:fill="FFFFFF"/>
          </w:tcPr>
          <w:p w14:paraId="4B1B2DBD" w14:textId="77777777" w:rsidR="004C26EE" w:rsidRDefault="00C72362">
            <w:pPr>
              <w:rPr>
                <w:lang w:val="en-GB"/>
              </w:rPr>
            </w:pPr>
            <w:r>
              <w:rPr>
                <w:lang w:val="en-GB"/>
              </w:rPr>
              <w:t>4.1.3.</w:t>
            </w:r>
          </w:p>
        </w:tc>
        <w:tc>
          <w:tcPr>
            <w:tcW w:w="0" w:type="auto"/>
            <w:shd w:val="clear" w:color="auto" w:fill="FFFFFF"/>
          </w:tcPr>
          <w:p w14:paraId="6CB698AE" w14:textId="77777777" w:rsidR="004C26EE" w:rsidRDefault="00C72362">
            <w:pPr>
              <w:rPr>
                <w:lang w:val="sr-Cyrl-RS"/>
              </w:rPr>
            </w:pPr>
            <w:r>
              <w:rPr>
                <w:lang w:val="sr-Cyrl-RS"/>
              </w:rPr>
              <w:t>4.1.3.</w:t>
            </w:r>
          </w:p>
        </w:tc>
      </w:tr>
      <w:tr w:rsidR="004C26EE" w14:paraId="139FE807" w14:textId="77777777">
        <w:tc>
          <w:tcPr>
            <w:tcW w:w="0" w:type="auto"/>
            <w:shd w:val="clear" w:color="auto" w:fill="FFFFFF"/>
          </w:tcPr>
          <w:p w14:paraId="529CC288" w14:textId="77777777" w:rsidR="004C26EE" w:rsidRDefault="00C72362">
            <w:pPr>
              <w:rPr>
                <w:lang w:val="en-GB"/>
              </w:rPr>
            </w:pPr>
            <w:r>
              <w:rPr>
                <w:rStyle w:val="SegmentID"/>
                <w:lang w:val="en-GB"/>
              </w:rPr>
              <w:t>254</w:t>
            </w:r>
            <w:r>
              <w:rPr>
                <w:rStyle w:val="TransUnitID"/>
                <w:lang w:val="en-GB"/>
              </w:rPr>
              <w:t>5eef938c-adbd-47be-8f56-a6aa1701bcd6</w:t>
            </w:r>
          </w:p>
        </w:tc>
        <w:tc>
          <w:tcPr>
            <w:tcW w:w="0" w:type="auto"/>
            <w:shd w:val="clear" w:color="auto" w:fill="FFFFFF"/>
          </w:tcPr>
          <w:p w14:paraId="62DFCABF" w14:textId="77777777" w:rsidR="004C26EE" w:rsidRDefault="00C72362">
            <w:pPr>
              <w:rPr>
                <w:lang w:val="en-GB"/>
              </w:rPr>
            </w:pPr>
            <w:r>
              <w:rPr>
                <w:lang w:val="en-GB"/>
              </w:rPr>
              <w:t>Translation Approved (0%)</w:t>
            </w:r>
          </w:p>
        </w:tc>
        <w:tc>
          <w:tcPr>
            <w:tcW w:w="0" w:type="auto"/>
            <w:shd w:val="clear" w:color="auto" w:fill="FFFFFF"/>
          </w:tcPr>
          <w:p w14:paraId="3E71FE71" w14:textId="77777777" w:rsidR="004C26EE" w:rsidRDefault="00C72362">
            <w:pPr>
              <w:rPr>
                <w:lang w:val="en-GB"/>
              </w:rPr>
            </w:pPr>
            <w:r>
              <w:rPr>
                <w:rStyle w:val="Tag"/>
                <w:lang w:val="en-GB"/>
              </w:rPr>
              <w:t>&lt;31989&gt;</w:t>
            </w:r>
            <w:r>
              <w:rPr>
                <w:lang w:val="en-GB"/>
              </w:rPr>
              <w:t>Parts of Control-command and Signalling Subsystems</w:t>
            </w:r>
            <w:r>
              <w:rPr>
                <w:rStyle w:val="Tag"/>
                <w:lang w:val="en-GB"/>
              </w:rPr>
              <w:t>&lt;/31989&gt;</w:t>
            </w:r>
            <w:r>
              <w:rPr>
                <w:lang w:val="en-GB"/>
              </w:rPr>
              <w:t xml:space="preserve"> …</w:t>
            </w:r>
          </w:p>
        </w:tc>
        <w:tc>
          <w:tcPr>
            <w:tcW w:w="0" w:type="auto"/>
            <w:shd w:val="clear" w:color="auto" w:fill="FFFFFF"/>
          </w:tcPr>
          <w:p w14:paraId="363B14F6" w14:textId="77777777" w:rsidR="004C26EE" w:rsidRDefault="00C72362">
            <w:pPr>
              <w:rPr>
                <w:lang w:val="sr-Cyrl-RS"/>
              </w:rPr>
            </w:pPr>
            <w:r>
              <w:rPr>
                <w:rStyle w:val="Tag"/>
                <w:lang w:val="sr-Cyrl-RS"/>
              </w:rPr>
              <w:t>&lt;31989&gt;</w:t>
            </w:r>
            <w:r>
              <w:rPr>
                <w:lang w:val="sr-Cyrl-RS"/>
              </w:rPr>
              <w:t>Делови подсистема контроле, управљања и сигнализације</w:t>
            </w:r>
            <w:r>
              <w:rPr>
                <w:rStyle w:val="Tag"/>
                <w:lang w:val="sr-Cyrl-RS"/>
              </w:rPr>
              <w:t>&lt;/31989&gt;</w:t>
            </w:r>
            <w:r>
              <w:rPr>
                <w:lang w:val="sr-Cyrl-RS"/>
              </w:rPr>
              <w:t xml:space="preserve"> …</w:t>
            </w:r>
          </w:p>
        </w:tc>
      </w:tr>
      <w:tr w:rsidR="004C26EE" w14:paraId="3FFBF2EA" w14:textId="77777777">
        <w:tc>
          <w:tcPr>
            <w:tcW w:w="0" w:type="auto"/>
            <w:shd w:val="clear" w:color="auto" w:fill="FFFFFF"/>
          </w:tcPr>
          <w:p w14:paraId="78951308" w14:textId="77777777" w:rsidR="004C26EE" w:rsidRDefault="00C72362">
            <w:pPr>
              <w:rPr>
                <w:lang w:val="en-GB"/>
              </w:rPr>
            </w:pPr>
            <w:r>
              <w:rPr>
                <w:rStyle w:val="SegmentID"/>
                <w:lang w:val="en-GB"/>
              </w:rPr>
              <w:t>255</w:t>
            </w:r>
            <w:r>
              <w:rPr>
                <w:rStyle w:val="TransUnitID"/>
                <w:lang w:val="en-GB"/>
              </w:rPr>
              <w:t>5466b0ec-2602-4211-912d-66adb929066f</w:t>
            </w:r>
          </w:p>
        </w:tc>
        <w:tc>
          <w:tcPr>
            <w:tcW w:w="0" w:type="auto"/>
            <w:shd w:val="clear" w:color="auto" w:fill="FFFFFF"/>
          </w:tcPr>
          <w:p w14:paraId="0A08067B" w14:textId="77777777" w:rsidR="004C26EE" w:rsidRDefault="00C72362">
            <w:pPr>
              <w:rPr>
                <w:lang w:val="en-GB"/>
              </w:rPr>
            </w:pPr>
            <w:r>
              <w:rPr>
                <w:lang w:val="en-GB"/>
              </w:rPr>
              <w:t>Translation Approved (100%)</w:t>
            </w:r>
          </w:p>
        </w:tc>
        <w:tc>
          <w:tcPr>
            <w:tcW w:w="0" w:type="auto"/>
            <w:shd w:val="clear" w:color="auto" w:fill="FFFFFF"/>
          </w:tcPr>
          <w:p w14:paraId="70ED57CD" w14:textId="77777777" w:rsidR="004C26EE" w:rsidRDefault="00C72362">
            <w:pPr>
              <w:rPr>
                <w:lang w:val="en-GB"/>
              </w:rPr>
            </w:pPr>
            <w:r>
              <w:rPr>
                <w:lang w:val="en-GB"/>
              </w:rPr>
              <w:t>398</w:t>
            </w:r>
          </w:p>
        </w:tc>
        <w:tc>
          <w:tcPr>
            <w:tcW w:w="0" w:type="auto"/>
            <w:shd w:val="clear" w:color="auto" w:fill="FFFFFF"/>
          </w:tcPr>
          <w:p w14:paraId="5C4E3960" w14:textId="77777777" w:rsidR="004C26EE" w:rsidRDefault="00C72362">
            <w:pPr>
              <w:rPr>
                <w:lang w:val="sr-Cyrl-RS"/>
              </w:rPr>
            </w:pPr>
            <w:r>
              <w:rPr>
                <w:lang w:val="sr-Cyrl-RS"/>
              </w:rPr>
              <w:t>398.</w:t>
            </w:r>
          </w:p>
        </w:tc>
      </w:tr>
      <w:tr w:rsidR="004C26EE" w14:paraId="66E34E00" w14:textId="77777777">
        <w:tc>
          <w:tcPr>
            <w:tcW w:w="0" w:type="auto"/>
            <w:shd w:val="clear" w:color="auto" w:fill="FFFFFF"/>
          </w:tcPr>
          <w:p w14:paraId="3FA2C915" w14:textId="77777777" w:rsidR="004C26EE" w:rsidRDefault="00C72362">
            <w:pPr>
              <w:rPr>
                <w:lang w:val="en-GB"/>
              </w:rPr>
            </w:pPr>
            <w:r>
              <w:rPr>
                <w:rStyle w:val="SegmentID"/>
                <w:lang w:val="en-GB"/>
              </w:rPr>
              <w:t>256</w:t>
            </w:r>
            <w:r>
              <w:rPr>
                <w:rStyle w:val="TransUnitID"/>
                <w:lang w:val="en-GB"/>
              </w:rPr>
              <w:t>65cf7efc-4a5e-47a5-a307-6f598eb8e9c6</w:t>
            </w:r>
          </w:p>
        </w:tc>
        <w:tc>
          <w:tcPr>
            <w:tcW w:w="0" w:type="auto"/>
            <w:shd w:val="clear" w:color="auto" w:fill="FFFFFF"/>
          </w:tcPr>
          <w:p w14:paraId="63090ECE" w14:textId="77777777" w:rsidR="004C26EE" w:rsidRDefault="00C72362">
            <w:pPr>
              <w:rPr>
                <w:lang w:val="en-GB"/>
              </w:rPr>
            </w:pPr>
            <w:r>
              <w:rPr>
                <w:lang w:val="en-GB"/>
              </w:rPr>
              <w:t>Translation Approved (CM)</w:t>
            </w:r>
          </w:p>
        </w:tc>
        <w:tc>
          <w:tcPr>
            <w:tcW w:w="0" w:type="auto"/>
            <w:shd w:val="clear" w:color="auto" w:fill="FFFFFF"/>
          </w:tcPr>
          <w:p w14:paraId="6D89EF6B" w14:textId="77777777" w:rsidR="004C26EE" w:rsidRDefault="00C72362">
            <w:pPr>
              <w:rPr>
                <w:lang w:val="en-GB"/>
              </w:rPr>
            </w:pPr>
            <w:r>
              <w:rPr>
                <w:lang w:val="en-GB"/>
              </w:rPr>
              <w:t>4.2.</w:t>
            </w:r>
          </w:p>
        </w:tc>
        <w:tc>
          <w:tcPr>
            <w:tcW w:w="0" w:type="auto"/>
            <w:shd w:val="clear" w:color="auto" w:fill="FFFFFF"/>
          </w:tcPr>
          <w:p w14:paraId="5FB2BC01" w14:textId="77777777" w:rsidR="004C26EE" w:rsidRDefault="00C72362">
            <w:pPr>
              <w:rPr>
                <w:lang w:val="sr-Cyrl-RS"/>
              </w:rPr>
            </w:pPr>
            <w:r>
              <w:rPr>
                <w:lang w:val="sr-Cyrl-RS"/>
              </w:rPr>
              <w:t>4.2.</w:t>
            </w:r>
          </w:p>
        </w:tc>
      </w:tr>
      <w:tr w:rsidR="004C26EE" w14:paraId="52ADF6F9" w14:textId="77777777">
        <w:tc>
          <w:tcPr>
            <w:tcW w:w="0" w:type="auto"/>
            <w:shd w:val="clear" w:color="auto" w:fill="FFFFFF"/>
          </w:tcPr>
          <w:p w14:paraId="39343576" w14:textId="77777777" w:rsidR="004C26EE" w:rsidRDefault="00C72362">
            <w:pPr>
              <w:rPr>
                <w:lang w:val="en-GB"/>
              </w:rPr>
            </w:pPr>
            <w:r>
              <w:rPr>
                <w:rStyle w:val="SegmentID"/>
                <w:lang w:val="en-GB"/>
              </w:rPr>
              <w:t>257</w:t>
            </w:r>
            <w:r>
              <w:rPr>
                <w:rStyle w:val="TransUnitID"/>
                <w:lang w:val="en-GB"/>
              </w:rPr>
              <w:t>19d2a50c-d56e-4e1b-8366-b1d23c742d4c</w:t>
            </w:r>
          </w:p>
        </w:tc>
        <w:tc>
          <w:tcPr>
            <w:tcW w:w="0" w:type="auto"/>
            <w:shd w:val="clear" w:color="auto" w:fill="FFFFFF"/>
          </w:tcPr>
          <w:p w14:paraId="22F3B314" w14:textId="77777777" w:rsidR="004C26EE" w:rsidRDefault="00C72362">
            <w:pPr>
              <w:rPr>
                <w:lang w:val="en-GB"/>
              </w:rPr>
            </w:pPr>
            <w:r>
              <w:rPr>
                <w:lang w:val="en-GB"/>
              </w:rPr>
              <w:t>Translation Approved (0%)</w:t>
            </w:r>
          </w:p>
        </w:tc>
        <w:tc>
          <w:tcPr>
            <w:tcW w:w="0" w:type="auto"/>
            <w:shd w:val="clear" w:color="auto" w:fill="FFFFFF"/>
          </w:tcPr>
          <w:p w14:paraId="7A29DD7B" w14:textId="77777777" w:rsidR="004C26EE" w:rsidRDefault="00C72362">
            <w:pPr>
              <w:rPr>
                <w:lang w:val="en-GB"/>
              </w:rPr>
            </w:pPr>
            <w:r>
              <w:rPr>
                <w:rStyle w:val="Tag"/>
                <w:lang w:val="en-GB"/>
              </w:rPr>
              <w:t>&lt;32034&gt;</w:t>
            </w:r>
            <w:r>
              <w:rPr>
                <w:lang w:val="en-GB"/>
              </w:rPr>
              <w:t>Functional and technical specifications of the Subsystems</w:t>
            </w:r>
            <w:r>
              <w:rPr>
                <w:rStyle w:val="Tag"/>
                <w:lang w:val="en-GB"/>
              </w:rPr>
              <w:t>&lt;/32034&gt;</w:t>
            </w:r>
            <w:r>
              <w:rPr>
                <w:lang w:val="en-GB"/>
              </w:rPr>
              <w:t xml:space="preserve"> …</w:t>
            </w:r>
          </w:p>
        </w:tc>
        <w:tc>
          <w:tcPr>
            <w:tcW w:w="0" w:type="auto"/>
            <w:shd w:val="clear" w:color="auto" w:fill="FFFFFF"/>
          </w:tcPr>
          <w:p w14:paraId="3322A202" w14:textId="77777777" w:rsidR="004C26EE" w:rsidRDefault="00C72362">
            <w:pPr>
              <w:rPr>
                <w:lang w:val="sr-Cyrl-RS"/>
              </w:rPr>
            </w:pPr>
            <w:r>
              <w:rPr>
                <w:rStyle w:val="Tag"/>
                <w:lang w:val="sr-Cyrl-RS"/>
              </w:rPr>
              <w:t>&lt;32034&gt;</w:t>
            </w:r>
            <w:r>
              <w:rPr>
                <w:lang w:val="sr-Cyrl-RS"/>
              </w:rPr>
              <w:t>Функционалне и техничке спецификације подсистемâ</w:t>
            </w:r>
            <w:r>
              <w:rPr>
                <w:rStyle w:val="Tag"/>
                <w:lang w:val="sr-Cyrl-RS"/>
              </w:rPr>
              <w:t>&lt;/32034&gt;</w:t>
            </w:r>
            <w:r>
              <w:rPr>
                <w:lang w:val="sr-Cyrl-RS"/>
              </w:rPr>
              <w:t xml:space="preserve"> …</w:t>
            </w:r>
          </w:p>
        </w:tc>
      </w:tr>
      <w:tr w:rsidR="004C26EE" w14:paraId="1F8FED1D" w14:textId="77777777">
        <w:tc>
          <w:tcPr>
            <w:tcW w:w="0" w:type="auto"/>
            <w:shd w:val="clear" w:color="auto" w:fill="FFFFFF"/>
          </w:tcPr>
          <w:p w14:paraId="76E89CE6" w14:textId="77777777" w:rsidR="004C26EE" w:rsidRDefault="00C72362">
            <w:pPr>
              <w:rPr>
                <w:lang w:val="en-GB"/>
              </w:rPr>
            </w:pPr>
            <w:r>
              <w:rPr>
                <w:rStyle w:val="SegmentID"/>
                <w:lang w:val="en-GB"/>
              </w:rPr>
              <w:t>258</w:t>
            </w:r>
            <w:r>
              <w:rPr>
                <w:rStyle w:val="TransUnitID"/>
                <w:lang w:val="en-GB"/>
              </w:rPr>
              <w:t>547a48dd-35a6-4578-9b29-a9f3499ac17e</w:t>
            </w:r>
          </w:p>
        </w:tc>
        <w:tc>
          <w:tcPr>
            <w:tcW w:w="0" w:type="auto"/>
            <w:shd w:val="clear" w:color="auto" w:fill="FFFFFF"/>
          </w:tcPr>
          <w:p w14:paraId="54D819B7" w14:textId="77777777" w:rsidR="004C26EE" w:rsidRDefault="00C72362">
            <w:pPr>
              <w:rPr>
                <w:lang w:val="en-GB"/>
              </w:rPr>
            </w:pPr>
            <w:r>
              <w:rPr>
                <w:lang w:val="en-GB"/>
              </w:rPr>
              <w:t>Translation Approved (100%)</w:t>
            </w:r>
          </w:p>
        </w:tc>
        <w:tc>
          <w:tcPr>
            <w:tcW w:w="0" w:type="auto"/>
            <w:shd w:val="clear" w:color="auto" w:fill="FFFFFF"/>
          </w:tcPr>
          <w:p w14:paraId="015F6C8F" w14:textId="77777777" w:rsidR="004C26EE" w:rsidRDefault="00C72362">
            <w:pPr>
              <w:rPr>
                <w:lang w:val="en-GB"/>
              </w:rPr>
            </w:pPr>
            <w:r>
              <w:rPr>
                <w:lang w:val="en-GB"/>
              </w:rPr>
              <w:t>398</w:t>
            </w:r>
          </w:p>
        </w:tc>
        <w:tc>
          <w:tcPr>
            <w:tcW w:w="0" w:type="auto"/>
            <w:shd w:val="clear" w:color="auto" w:fill="FFFFFF"/>
          </w:tcPr>
          <w:p w14:paraId="44D44CB7" w14:textId="77777777" w:rsidR="004C26EE" w:rsidRDefault="00C72362">
            <w:pPr>
              <w:rPr>
                <w:lang w:val="sr-Cyrl-RS"/>
              </w:rPr>
            </w:pPr>
            <w:r>
              <w:rPr>
                <w:lang w:val="sr-Cyrl-RS"/>
              </w:rPr>
              <w:t>398.</w:t>
            </w:r>
          </w:p>
        </w:tc>
      </w:tr>
      <w:tr w:rsidR="004C26EE" w14:paraId="71B3E0AF" w14:textId="77777777">
        <w:tc>
          <w:tcPr>
            <w:tcW w:w="0" w:type="auto"/>
            <w:shd w:val="clear" w:color="auto" w:fill="FFFFFF"/>
          </w:tcPr>
          <w:p w14:paraId="6F882E4D" w14:textId="77777777" w:rsidR="004C26EE" w:rsidRDefault="00C72362">
            <w:pPr>
              <w:rPr>
                <w:lang w:val="en-GB"/>
              </w:rPr>
            </w:pPr>
            <w:r>
              <w:rPr>
                <w:rStyle w:val="SegmentID"/>
                <w:lang w:val="en-GB"/>
              </w:rPr>
              <w:t>259</w:t>
            </w:r>
            <w:r>
              <w:rPr>
                <w:rStyle w:val="TransUnitID"/>
                <w:lang w:val="en-GB"/>
              </w:rPr>
              <w:t>32641b11-efb5-439e-9f23-f2dbe7d13637</w:t>
            </w:r>
          </w:p>
        </w:tc>
        <w:tc>
          <w:tcPr>
            <w:tcW w:w="0" w:type="auto"/>
            <w:shd w:val="clear" w:color="auto" w:fill="FFFFFF"/>
          </w:tcPr>
          <w:p w14:paraId="566525B9" w14:textId="77777777" w:rsidR="004C26EE" w:rsidRDefault="00C72362">
            <w:pPr>
              <w:rPr>
                <w:lang w:val="en-GB"/>
              </w:rPr>
            </w:pPr>
            <w:r>
              <w:rPr>
                <w:lang w:val="en-GB"/>
              </w:rPr>
              <w:t xml:space="preserve">Translation </w:t>
            </w:r>
            <w:r>
              <w:rPr>
                <w:lang w:val="en-GB"/>
              </w:rPr>
              <w:lastRenderedPageBreak/>
              <w:t>Approved (CM)</w:t>
            </w:r>
          </w:p>
        </w:tc>
        <w:tc>
          <w:tcPr>
            <w:tcW w:w="0" w:type="auto"/>
            <w:shd w:val="clear" w:color="auto" w:fill="FFFFFF"/>
          </w:tcPr>
          <w:p w14:paraId="01651DD3" w14:textId="77777777" w:rsidR="004C26EE" w:rsidRDefault="00C72362">
            <w:pPr>
              <w:rPr>
                <w:lang w:val="en-GB"/>
              </w:rPr>
            </w:pPr>
            <w:r>
              <w:rPr>
                <w:lang w:val="en-GB"/>
              </w:rPr>
              <w:lastRenderedPageBreak/>
              <w:t>4.2.1.</w:t>
            </w:r>
          </w:p>
        </w:tc>
        <w:tc>
          <w:tcPr>
            <w:tcW w:w="0" w:type="auto"/>
            <w:shd w:val="clear" w:color="auto" w:fill="FFFFFF"/>
          </w:tcPr>
          <w:p w14:paraId="1F35E58C" w14:textId="77777777" w:rsidR="004C26EE" w:rsidRDefault="00C72362">
            <w:pPr>
              <w:rPr>
                <w:lang w:val="sr-Cyrl-RS"/>
              </w:rPr>
            </w:pPr>
            <w:r>
              <w:rPr>
                <w:lang w:val="sr-Cyrl-RS"/>
              </w:rPr>
              <w:t>4.2.1.</w:t>
            </w:r>
          </w:p>
        </w:tc>
      </w:tr>
      <w:tr w:rsidR="004C26EE" w14:paraId="2DA69EEC" w14:textId="77777777">
        <w:tc>
          <w:tcPr>
            <w:tcW w:w="0" w:type="auto"/>
            <w:shd w:val="clear" w:color="auto" w:fill="FFFFFF"/>
          </w:tcPr>
          <w:p w14:paraId="1CBF8117" w14:textId="77777777" w:rsidR="004C26EE" w:rsidRDefault="00C72362">
            <w:pPr>
              <w:rPr>
                <w:lang w:val="en-GB"/>
              </w:rPr>
            </w:pPr>
            <w:r>
              <w:rPr>
                <w:rStyle w:val="SegmentID"/>
                <w:lang w:val="en-GB"/>
              </w:rPr>
              <w:t>260</w:t>
            </w:r>
            <w:r>
              <w:rPr>
                <w:rStyle w:val="TransUnitID"/>
                <w:lang w:val="en-GB"/>
              </w:rPr>
              <w:t>6494dfc6-9878-41e8-a0a4-adc28ff254a6</w:t>
            </w:r>
          </w:p>
        </w:tc>
        <w:tc>
          <w:tcPr>
            <w:tcW w:w="0" w:type="auto"/>
            <w:shd w:val="clear" w:color="auto" w:fill="FFFFFF"/>
          </w:tcPr>
          <w:p w14:paraId="79C8139D" w14:textId="77777777" w:rsidR="004C26EE" w:rsidRDefault="00C72362">
            <w:pPr>
              <w:rPr>
                <w:lang w:val="en-GB"/>
              </w:rPr>
            </w:pPr>
            <w:r>
              <w:rPr>
                <w:lang w:val="en-GB"/>
              </w:rPr>
              <w:t>Translation Approved (0%)</w:t>
            </w:r>
          </w:p>
        </w:tc>
        <w:tc>
          <w:tcPr>
            <w:tcW w:w="0" w:type="auto"/>
            <w:shd w:val="clear" w:color="auto" w:fill="FFFFFF"/>
          </w:tcPr>
          <w:p w14:paraId="0BA55A16" w14:textId="77777777" w:rsidR="004C26EE" w:rsidRDefault="00C72362">
            <w:pPr>
              <w:rPr>
                <w:lang w:val="en-GB"/>
              </w:rPr>
            </w:pPr>
            <w:r>
              <w:rPr>
                <w:rStyle w:val="Tag"/>
                <w:lang w:val="en-GB"/>
              </w:rPr>
              <w:t>&lt;32085&gt;</w:t>
            </w:r>
            <w:r>
              <w:rPr>
                <w:lang w:val="en-GB"/>
              </w:rPr>
              <w:t>Control-Command and Signalling reliability, availability and safety characteristics relevant to interoperability</w:t>
            </w:r>
            <w:r>
              <w:rPr>
                <w:rStyle w:val="Tag"/>
                <w:lang w:val="en-GB"/>
              </w:rPr>
              <w:t>&lt;/32085&gt;</w:t>
            </w:r>
            <w:r>
              <w:rPr>
                <w:lang w:val="en-GB"/>
              </w:rPr>
              <w:t xml:space="preserve"> …</w:t>
            </w:r>
          </w:p>
        </w:tc>
        <w:tc>
          <w:tcPr>
            <w:tcW w:w="0" w:type="auto"/>
            <w:shd w:val="clear" w:color="auto" w:fill="FFFFFF"/>
          </w:tcPr>
          <w:p w14:paraId="617DAEC5" w14:textId="3A99DFA3" w:rsidR="004C26EE" w:rsidRDefault="00C72362">
            <w:pPr>
              <w:rPr>
                <w:lang w:val="sr-Cyrl-RS"/>
              </w:rPr>
            </w:pPr>
            <w:r>
              <w:rPr>
                <w:rStyle w:val="Tag"/>
                <w:lang w:val="sr-Cyrl-RS"/>
              </w:rPr>
              <w:t>&lt;32085&gt;</w:t>
            </w:r>
            <w:r>
              <w:rPr>
                <w:lang w:val="sr-Cyrl-RS"/>
              </w:rPr>
              <w:t>Карактеристике у погледу поузданости,</w:t>
            </w:r>
            <w:r w:rsidR="00E012A2">
              <w:rPr>
                <w:lang w:val="sr-Cyrl-RS"/>
              </w:rPr>
              <w:t xml:space="preserve"> </w:t>
            </w:r>
            <w:r>
              <w:rPr>
                <w:lang w:val="sr-Cyrl-RS"/>
              </w:rPr>
              <w:t>доступности и безбедности контроле, управљања и сигнализације, релевантне за интероперабилност</w:t>
            </w:r>
            <w:r>
              <w:rPr>
                <w:rStyle w:val="Tag"/>
                <w:lang w:val="sr-Cyrl-RS"/>
              </w:rPr>
              <w:t>&lt;/32085&gt;</w:t>
            </w:r>
            <w:r>
              <w:rPr>
                <w:lang w:val="sr-Cyrl-RS"/>
              </w:rPr>
              <w:t xml:space="preserve"> …</w:t>
            </w:r>
          </w:p>
        </w:tc>
      </w:tr>
      <w:tr w:rsidR="004C26EE" w14:paraId="55B7D767" w14:textId="77777777">
        <w:tc>
          <w:tcPr>
            <w:tcW w:w="0" w:type="auto"/>
            <w:shd w:val="clear" w:color="auto" w:fill="FFFFFF"/>
          </w:tcPr>
          <w:p w14:paraId="6C2B9807" w14:textId="77777777" w:rsidR="004C26EE" w:rsidRDefault="00C72362">
            <w:pPr>
              <w:rPr>
                <w:lang w:val="en-GB"/>
              </w:rPr>
            </w:pPr>
            <w:r>
              <w:rPr>
                <w:rStyle w:val="SegmentID"/>
                <w:lang w:val="en-GB"/>
              </w:rPr>
              <w:t>261</w:t>
            </w:r>
            <w:r>
              <w:rPr>
                <w:rStyle w:val="TransUnitID"/>
                <w:lang w:val="en-GB"/>
              </w:rPr>
              <w:t>dd246c62-52e5-49dd-aa76-0713c74bbb11</w:t>
            </w:r>
          </w:p>
        </w:tc>
        <w:tc>
          <w:tcPr>
            <w:tcW w:w="0" w:type="auto"/>
            <w:shd w:val="clear" w:color="auto" w:fill="FFFFFF"/>
          </w:tcPr>
          <w:p w14:paraId="5F742BA5" w14:textId="77777777" w:rsidR="004C26EE" w:rsidRDefault="00C72362">
            <w:pPr>
              <w:rPr>
                <w:lang w:val="en-GB"/>
              </w:rPr>
            </w:pPr>
            <w:r>
              <w:rPr>
                <w:lang w:val="en-GB"/>
              </w:rPr>
              <w:t>Translation Approved (100%)</w:t>
            </w:r>
          </w:p>
        </w:tc>
        <w:tc>
          <w:tcPr>
            <w:tcW w:w="0" w:type="auto"/>
            <w:shd w:val="clear" w:color="auto" w:fill="FFFFFF"/>
          </w:tcPr>
          <w:p w14:paraId="06BB3063" w14:textId="77777777" w:rsidR="004C26EE" w:rsidRDefault="00C72362">
            <w:pPr>
              <w:rPr>
                <w:lang w:val="en-GB"/>
              </w:rPr>
            </w:pPr>
            <w:r>
              <w:rPr>
                <w:lang w:val="en-GB"/>
              </w:rPr>
              <w:t>398</w:t>
            </w:r>
          </w:p>
        </w:tc>
        <w:tc>
          <w:tcPr>
            <w:tcW w:w="0" w:type="auto"/>
            <w:shd w:val="clear" w:color="auto" w:fill="FFFFFF"/>
          </w:tcPr>
          <w:p w14:paraId="563BF877" w14:textId="77777777" w:rsidR="004C26EE" w:rsidRDefault="00C72362">
            <w:pPr>
              <w:rPr>
                <w:lang w:val="sr-Cyrl-RS"/>
              </w:rPr>
            </w:pPr>
            <w:r>
              <w:rPr>
                <w:lang w:val="sr-Cyrl-RS"/>
              </w:rPr>
              <w:t>398.</w:t>
            </w:r>
          </w:p>
        </w:tc>
      </w:tr>
      <w:tr w:rsidR="004C26EE" w14:paraId="36017246" w14:textId="77777777">
        <w:tc>
          <w:tcPr>
            <w:tcW w:w="0" w:type="auto"/>
            <w:shd w:val="clear" w:color="auto" w:fill="FFFFFF"/>
          </w:tcPr>
          <w:p w14:paraId="08CF7306" w14:textId="77777777" w:rsidR="004C26EE" w:rsidRDefault="00C72362">
            <w:pPr>
              <w:rPr>
                <w:lang w:val="en-GB"/>
              </w:rPr>
            </w:pPr>
            <w:r>
              <w:rPr>
                <w:rStyle w:val="SegmentID"/>
                <w:lang w:val="en-GB"/>
              </w:rPr>
              <w:t>262</w:t>
            </w:r>
            <w:r>
              <w:rPr>
                <w:rStyle w:val="TransUnitID"/>
                <w:lang w:val="en-GB"/>
              </w:rPr>
              <w:t>97c8299a-8bd7-415b-b384-5989b718a10d</w:t>
            </w:r>
          </w:p>
        </w:tc>
        <w:tc>
          <w:tcPr>
            <w:tcW w:w="0" w:type="auto"/>
            <w:shd w:val="clear" w:color="auto" w:fill="FFFFFF"/>
          </w:tcPr>
          <w:p w14:paraId="197C502D" w14:textId="77777777" w:rsidR="004C26EE" w:rsidRDefault="00C72362">
            <w:pPr>
              <w:rPr>
                <w:lang w:val="en-GB"/>
              </w:rPr>
            </w:pPr>
            <w:r>
              <w:rPr>
                <w:lang w:val="en-GB"/>
              </w:rPr>
              <w:t>Translation Approved (CM)</w:t>
            </w:r>
          </w:p>
        </w:tc>
        <w:tc>
          <w:tcPr>
            <w:tcW w:w="0" w:type="auto"/>
            <w:shd w:val="clear" w:color="auto" w:fill="FFFFFF"/>
          </w:tcPr>
          <w:p w14:paraId="511C7B27" w14:textId="77777777" w:rsidR="004C26EE" w:rsidRDefault="00C72362">
            <w:pPr>
              <w:rPr>
                <w:lang w:val="en-GB"/>
              </w:rPr>
            </w:pPr>
            <w:r>
              <w:rPr>
                <w:lang w:val="en-GB"/>
              </w:rPr>
              <w:t>4.2.2.</w:t>
            </w:r>
          </w:p>
        </w:tc>
        <w:tc>
          <w:tcPr>
            <w:tcW w:w="0" w:type="auto"/>
            <w:shd w:val="clear" w:color="auto" w:fill="FFFFFF"/>
          </w:tcPr>
          <w:p w14:paraId="4CAD78D5" w14:textId="77777777" w:rsidR="004C26EE" w:rsidRDefault="00C72362">
            <w:pPr>
              <w:rPr>
                <w:lang w:val="sr-Cyrl-RS"/>
              </w:rPr>
            </w:pPr>
            <w:r>
              <w:rPr>
                <w:lang w:val="sr-Cyrl-RS"/>
              </w:rPr>
              <w:t>4.2.2.</w:t>
            </w:r>
          </w:p>
        </w:tc>
      </w:tr>
      <w:tr w:rsidR="004C26EE" w14:paraId="45F38636" w14:textId="77777777">
        <w:tc>
          <w:tcPr>
            <w:tcW w:w="0" w:type="auto"/>
            <w:shd w:val="clear" w:color="auto" w:fill="FFFFFF"/>
          </w:tcPr>
          <w:p w14:paraId="7089BAAC" w14:textId="77777777" w:rsidR="004C26EE" w:rsidRDefault="00C72362">
            <w:pPr>
              <w:rPr>
                <w:lang w:val="en-GB"/>
              </w:rPr>
            </w:pPr>
            <w:r>
              <w:rPr>
                <w:rStyle w:val="SegmentID"/>
                <w:lang w:val="en-GB"/>
              </w:rPr>
              <w:t>263</w:t>
            </w:r>
            <w:r>
              <w:rPr>
                <w:rStyle w:val="TransUnitID"/>
                <w:lang w:val="en-GB"/>
              </w:rPr>
              <w:t>1eb0885d-e214-4fa7-92b1-0317da66fc0e</w:t>
            </w:r>
          </w:p>
        </w:tc>
        <w:tc>
          <w:tcPr>
            <w:tcW w:w="0" w:type="auto"/>
            <w:shd w:val="clear" w:color="auto" w:fill="FFFFFF"/>
          </w:tcPr>
          <w:p w14:paraId="6ECB511E" w14:textId="77777777" w:rsidR="004C26EE" w:rsidRDefault="00C72362">
            <w:pPr>
              <w:rPr>
                <w:lang w:val="en-GB"/>
              </w:rPr>
            </w:pPr>
            <w:r>
              <w:rPr>
                <w:lang w:val="en-GB"/>
              </w:rPr>
              <w:t>Translation Approved (0%)</w:t>
            </w:r>
          </w:p>
        </w:tc>
        <w:tc>
          <w:tcPr>
            <w:tcW w:w="0" w:type="auto"/>
            <w:shd w:val="clear" w:color="auto" w:fill="FFFFFF"/>
          </w:tcPr>
          <w:p w14:paraId="08F3D6D3" w14:textId="77777777" w:rsidR="004C26EE" w:rsidRDefault="00C72362">
            <w:pPr>
              <w:rPr>
                <w:lang w:val="en-GB"/>
              </w:rPr>
            </w:pPr>
            <w:r>
              <w:rPr>
                <w:rStyle w:val="Tag"/>
                <w:lang w:val="en-GB"/>
              </w:rPr>
              <w:t>&lt;32160&gt;</w:t>
            </w:r>
            <w:r>
              <w:rPr>
                <w:lang w:val="en-GB"/>
              </w:rPr>
              <w:t>On-Board ETCS functionality</w:t>
            </w:r>
            <w:r>
              <w:rPr>
                <w:rStyle w:val="Tag"/>
                <w:lang w:val="en-GB"/>
              </w:rPr>
              <w:t>&lt;/32160&gt;</w:t>
            </w:r>
            <w:r>
              <w:rPr>
                <w:lang w:val="en-GB"/>
              </w:rPr>
              <w:t xml:space="preserve"> …</w:t>
            </w:r>
          </w:p>
        </w:tc>
        <w:tc>
          <w:tcPr>
            <w:tcW w:w="0" w:type="auto"/>
            <w:shd w:val="clear" w:color="auto" w:fill="FFFFFF"/>
          </w:tcPr>
          <w:p w14:paraId="0D8517ED" w14:textId="77777777" w:rsidR="004C26EE" w:rsidRDefault="00C72362">
            <w:pPr>
              <w:rPr>
                <w:lang w:val="sr-Cyrl-RS"/>
              </w:rPr>
            </w:pPr>
            <w:r>
              <w:rPr>
                <w:rStyle w:val="Tag"/>
                <w:lang w:val="sr-Cyrl-RS"/>
              </w:rPr>
              <w:t>&lt;32160&gt;</w:t>
            </w:r>
            <w:r>
              <w:rPr>
                <w:lang w:val="sr-Cyrl-RS"/>
              </w:rPr>
              <w:t>Функционалност ETCS-а у возилу</w:t>
            </w:r>
            <w:r>
              <w:rPr>
                <w:rStyle w:val="Tag"/>
                <w:lang w:val="sr-Cyrl-RS"/>
              </w:rPr>
              <w:t>&lt;/32160&gt;</w:t>
            </w:r>
            <w:r>
              <w:rPr>
                <w:lang w:val="sr-Cyrl-RS"/>
              </w:rPr>
              <w:t xml:space="preserve"> …</w:t>
            </w:r>
          </w:p>
        </w:tc>
      </w:tr>
      <w:tr w:rsidR="004C26EE" w14:paraId="487F7B88" w14:textId="77777777">
        <w:tc>
          <w:tcPr>
            <w:tcW w:w="0" w:type="auto"/>
            <w:shd w:val="clear" w:color="auto" w:fill="FFFFFF"/>
          </w:tcPr>
          <w:p w14:paraId="2A70986A" w14:textId="77777777" w:rsidR="004C26EE" w:rsidRDefault="00C72362">
            <w:pPr>
              <w:rPr>
                <w:lang w:val="en-GB"/>
              </w:rPr>
            </w:pPr>
            <w:r>
              <w:rPr>
                <w:rStyle w:val="SegmentID"/>
                <w:lang w:val="en-GB"/>
              </w:rPr>
              <w:t>264</w:t>
            </w:r>
            <w:r>
              <w:rPr>
                <w:rStyle w:val="TransUnitID"/>
                <w:lang w:val="en-GB"/>
              </w:rPr>
              <w:t>e3d54478-efcd-4e4e-bc0a-ac660b9e20c8</w:t>
            </w:r>
          </w:p>
        </w:tc>
        <w:tc>
          <w:tcPr>
            <w:tcW w:w="0" w:type="auto"/>
            <w:shd w:val="clear" w:color="auto" w:fill="FFFFFF"/>
          </w:tcPr>
          <w:p w14:paraId="3C93E955" w14:textId="77777777" w:rsidR="004C26EE" w:rsidRDefault="00C72362">
            <w:pPr>
              <w:rPr>
                <w:lang w:val="en-GB"/>
              </w:rPr>
            </w:pPr>
            <w:r>
              <w:rPr>
                <w:lang w:val="en-GB"/>
              </w:rPr>
              <w:t>Translation Approved (100%)</w:t>
            </w:r>
          </w:p>
        </w:tc>
        <w:tc>
          <w:tcPr>
            <w:tcW w:w="0" w:type="auto"/>
            <w:shd w:val="clear" w:color="auto" w:fill="FFFFFF"/>
          </w:tcPr>
          <w:p w14:paraId="116B3F05" w14:textId="77777777" w:rsidR="004C26EE" w:rsidRDefault="00C72362">
            <w:pPr>
              <w:rPr>
                <w:lang w:val="en-GB"/>
              </w:rPr>
            </w:pPr>
            <w:r>
              <w:rPr>
                <w:lang w:val="en-GB"/>
              </w:rPr>
              <w:t>400</w:t>
            </w:r>
          </w:p>
        </w:tc>
        <w:tc>
          <w:tcPr>
            <w:tcW w:w="0" w:type="auto"/>
            <w:shd w:val="clear" w:color="auto" w:fill="FFFFFF"/>
          </w:tcPr>
          <w:p w14:paraId="5A5D4DD3" w14:textId="77777777" w:rsidR="004C26EE" w:rsidRDefault="00C72362">
            <w:pPr>
              <w:rPr>
                <w:lang w:val="sr-Cyrl-RS"/>
              </w:rPr>
            </w:pPr>
            <w:r>
              <w:rPr>
                <w:lang w:val="sr-Cyrl-RS"/>
              </w:rPr>
              <w:t>400.</w:t>
            </w:r>
          </w:p>
        </w:tc>
      </w:tr>
      <w:tr w:rsidR="004C26EE" w14:paraId="19DB9432" w14:textId="77777777">
        <w:tc>
          <w:tcPr>
            <w:tcW w:w="0" w:type="auto"/>
            <w:shd w:val="clear" w:color="auto" w:fill="FFFFFF"/>
          </w:tcPr>
          <w:p w14:paraId="5DB2EF1D" w14:textId="77777777" w:rsidR="004C26EE" w:rsidRDefault="00C72362">
            <w:pPr>
              <w:rPr>
                <w:lang w:val="en-GB"/>
              </w:rPr>
            </w:pPr>
            <w:r>
              <w:rPr>
                <w:rStyle w:val="SegmentID"/>
                <w:lang w:val="en-GB"/>
              </w:rPr>
              <w:t>265</w:t>
            </w:r>
            <w:r>
              <w:rPr>
                <w:rStyle w:val="TransUnitID"/>
                <w:lang w:val="en-GB"/>
              </w:rPr>
              <w:t>0e3a6691-4e89-4685-9437-20c13cc0074f</w:t>
            </w:r>
          </w:p>
        </w:tc>
        <w:tc>
          <w:tcPr>
            <w:tcW w:w="0" w:type="auto"/>
            <w:shd w:val="clear" w:color="auto" w:fill="FFFFFF"/>
          </w:tcPr>
          <w:p w14:paraId="348C1C27" w14:textId="77777777" w:rsidR="004C26EE" w:rsidRDefault="00C72362">
            <w:pPr>
              <w:rPr>
                <w:lang w:val="en-GB"/>
              </w:rPr>
            </w:pPr>
            <w:r>
              <w:rPr>
                <w:lang w:val="en-GB"/>
              </w:rPr>
              <w:t>Translation Approved (CM)</w:t>
            </w:r>
          </w:p>
        </w:tc>
        <w:tc>
          <w:tcPr>
            <w:tcW w:w="0" w:type="auto"/>
            <w:shd w:val="clear" w:color="auto" w:fill="FFFFFF"/>
          </w:tcPr>
          <w:p w14:paraId="7E20DE3A" w14:textId="77777777" w:rsidR="004C26EE" w:rsidRDefault="00C72362">
            <w:pPr>
              <w:rPr>
                <w:lang w:val="en-GB"/>
              </w:rPr>
            </w:pPr>
            <w:r>
              <w:rPr>
                <w:lang w:val="en-GB"/>
              </w:rPr>
              <w:t>4.2.3.</w:t>
            </w:r>
          </w:p>
        </w:tc>
        <w:tc>
          <w:tcPr>
            <w:tcW w:w="0" w:type="auto"/>
            <w:shd w:val="clear" w:color="auto" w:fill="FFFFFF"/>
          </w:tcPr>
          <w:p w14:paraId="4DFA6403" w14:textId="77777777" w:rsidR="004C26EE" w:rsidRDefault="00C72362">
            <w:pPr>
              <w:rPr>
                <w:lang w:val="sr-Cyrl-RS"/>
              </w:rPr>
            </w:pPr>
            <w:r>
              <w:rPr>
                <w:lang w:val="sr-Cyrl-RS"/>
              </w:rPr>
              <w:t>4.2.3.</w:t>
            </w:r>
          </w:p>
        </w:tc>
      </w:tr>
      <w:tr w:rsidR="004C26EE" w14:paraId="53BA4B3F" w14:textId="77777777">
        <w:tc>
          <w:tcPr>
            <w:tcW w:w="0" w:type="auto"/>
            <w:shd w:val="clear" w:color="auto" w:fill="FFFFFF"/>
          </w:tcPr>
          <w:p w14:paraId="17D0F21F" w14:textId="77777777" w:rsidR="004C26EE" w:rsidRDefault="00C72362">
            <w:pPr>
              <w:rPr>
                <w:lang w:val="en-GB"/>
              </w:rPr>
            </w:pPr>
            <w:r>
              <w:rPr>
                <w:rStyle w:val="SegmentID"/>
                <w:lang w:val="en-GB"/>
              </w:rPr>
              <w:t>266</w:t>
            </w:r>
            <w:r>
              <w:rPr>
                <w:rStyle w:val="TransUnitID"/>
                <w:lang w:val="en-GB"/>
              </w:rPr>
              <w:t>15653476-f8da-4718-b533-357acf03d182</w:t>
            </w:r>
          </w:p>
        </w:tc>
        <w:tc>
          <w:tcPr>
            <w:tcW w:w="0" w:type="auto"/>
            <w:shd w:val="clear" w:color="auto" w:fill="FFFFFF"/>
          </w:tcPr>
          <w:p w14:paraId="45E54C54" w14:textId="77777777" w:rsidR="004C26EE" w:rsidRDefault="00C72362">
            <w:pPr>
              <w:rPr>
                <w:lang w:val="en-GB"/>
              </w:rPr>
            </w:pPr>
            <w:r>
              <w:rPr>
                <w:lang w:val="en-GB"/>
              </w:rPr>
              <w:t>Translation Approved (0%)</w:t>
            </w:r>
          </w:p>
        </w:tc>
        <w:tc>
          <w:tcPr>
            <w:tcW w:w="0" w:type="auto"/>
            <w:shd w:val="clear" w:color="auto" w:fill="FFFFFF"/>
          </w:tcPr>
          <w:p w14:paraId="08AE0DC8" w14:textId="77777777" w:rsidR="004C26EE" w:rsidRDefault="00C72362">
            <w:pPr>
              <w:rPr>
                <w:lang w:val="en-GB"/>
              </w:rPr>
            </w:pPr>
            <w:r>
              <w:rPr>
                <w:rStyle w:val="Tag"/>
                <w:lang w:val="en-GB"/>
              </w:rPr>
              <w:t>&lt;32187&gt;</w:t>
            </w:r>
            <w:r>
              <w:rPr>
                <w:lang w:val="en-GB"/>
              </w:rPr>
              <w:t>Trackside ETCS functionality</w:t>
            </w:r>
            <w:r>
              <w:rPr>
                <w:rStyle w:val="Tag"/>
                <w:lang w:val="en-GB"/>
              </w:rPr>
              <w:t>&lt;/32187&gt;</w:t>
            </w:r>
            <w:r>
              <w:rPr>
                <w:lang w:val="en-GB"/>
              </w:rPr>
              <w:t xml:space="preserve"> …</w:t>
            </w:r>
          </w:p>
        </w:tc>
        <w:tc>
          <w:tcPr>
            <w:tcW w:w="0" w:type="auto"/>
            <w:shd w:val="clear" w:color="auto" w:fill="FFFFFF"/>
          </w:tcPr>
          <w:p w14:paraId="18536E47" w14:textId="53D9AE7D" w:rsidR="004C26EE" w:rsidRDefault="00C72362" w:rsidP="00B2011F">
            <w:pPr>
              <w:rPr>
                <w:lang w:val="sr-Cyrl-RS"/>
              </w:rPr>
            </w:pPr>
            <w:r>
              <w:rPr>
                <w:rStyle w:val="Tag"/>
                <w:lang w:val="sr-Cyrl-RS"/>
              </w:rPr>
              <w:t>&lt;32187&gt;</w:t>
            </w:r>
            <w:r>
              <w:rPr>
                <w:lang w:val="sr-Cyrl-RS"/>
              </w:rPr>
              <w:t>Функционалност пружног</w:t>
            </w:r>
            <w:r w:rsidR="00DD0235">
              <w:rPr>
                <w:lang w:val="sr-Cyrl-RS"/>
              </w:rPr>
              <w:t xml:space="preserve"> </w:t>
            </w:r>
            <w:r>
              <w:rPr>
                <w:lang w:val="sr-Cyrl-RS"/>
              </w:rPr>
              <w:t>ETCS-а</w:t>
            </w:r>
            <w:r>
              <w:rPr>
                <w:rStyle w:val="Tag"/>
                <w:lang w:val="sr-Cyrl-RS"/>
              </w:rPr>
              <w:t>&lt;/32187&gt;</w:t>
            </w:r>
            <w:r>
              <w:rPr>
                <w:lang w:val="sr-Cyrl-RS"/>
              </w:rPr>
              <w:t xml:space="preserve"> …</w:t>
            </w:r>
          </w:p>
        </w:tc>
      </w:tr>
      <w:tr w:rsidR="004C26EE" w14:paraId="18B3FB48" w14:textId="77777777">
        <w:tc>
          <w:tcPr>
            <w:tcW w:w="0" w:type="auto"/>
            <w:shd w:val="clear" w:color="auto" w:fill="FFFFFF"/>
          </w:tcPr>
          <w:p w14:paraId="2CE5853B" w14:textId="77777777" w:rsidR="004C26EE" w:rsidRDefault="00C72362">
            <w:pPr>
              <w:rPr>
                <w:lang w:val="en-GB"/>
              </w:rPr>
            </w:pPr>
            <w:r>
              <w:rPr>
                <w:rStyle w:val="SegmentID"/>
                <w:lang w:val="en-GB"/>
              </w:rPr>
              <w:t>267</w:t>
            </w:r>
            <w:r>
              <w:rPr>
                <w:rStyle w:val="TransUnitID"/>
                <w:lang w:val="en-GB"/>
              </w:rPr>
              <w:t>d624f001-780a-4023-b2e6-8be2c383da9c</w:t>
            </w:r>
          </w:p>
        </w:tc>
        <w:tc>
          <w:tcPr>
            <w:tcW w:w="0" w:type="auto"/>
            <w:shd w:val="clear" w:color="auto" w:fill="FFFFFF"/>
          </w:tcPr>
          <w:p w14:paraId="7C34FE00" w14:textId="77777777" w:rsidR="004C26EE" w:rsidRDefault="00C72362">
            <w:pPr>
              <w:rPr>
                <w:lang w:val="en-GB"/>
              </w:rPr>
            </w:pPr>
            <w:r>
              <w:rPr>
                <w:lang w:val="en-GB"/>
              </w:rPr>
              <w:t>Translation Approved (100%)</w:t>
            </w:r>
          </w:p>
        </w:tc>
        <w:tc>
          <w:tcPr>
            <w:tcW w:w="0" w:type="auto"/>
            <w:shd w:val="clear" w:color="auto" w:fill="FFFFFF"/>
          </w:tcPr>
          <w:p w14:paraId="1801307A" w14:textId="77777777" w:rsidR="004C26EE" w:rsidRDefault="00C72362">
            <w:pPr>
              <w:rPr>
                <w:lang w:val="en-GB"/>
              </w:rPr>
            </w:pPr>
            <w:r>
              <w:rPr>
                <w:lang w:val="en-GB"/>
              </w:rPr>
              <w:t>401</w:t>
            </w:r>
          </w:p>
        </w:tc>
        <w:tc>
          <w:tcPr>
            <w:tcW w:w="0" w:type="auto"/>
            <w:shd w:val="clear" w:color="auto" w:fill="FFFFFF"/>
          </w:tcPr>
          <w:p w14:paraId="00AD7025" w14:textId="77777777" w:rsidR="004C26EE" w:rsidRDefault="00C72362">
            <w:pPr>
              <w:rPr>
                <w:lang w:val="sr-Cyrl-RS"/>
              </w:rPr>
            </w:pPr>
            <w:r>
              <w:rPr>
                <w:lang w:val="sr-Cyrl-RS"/>
              </w:rPr>
              <w:t>401.</w:t>
            </w:r>
          </w:p>
        </w:tc>
      </w:tr>
      <w:tr w:rsidR="004C26EE" w14:paraId="1B26BA62" w14:textId="77777777">
        <w:tc>
          <w:tcPr>
            <w:tcW w:w="0" w:type="auto"/>
            <w:shd w:val="clear" w:color="auto" w:fill="FFFFFF"/>
          </w:tcPr>
          <w:p w14:paraId="4BBBC9B4" w14:textId="77777777" w:rsidR="004C26EE" w:rsidRDefault="00C72362">
            <w:pPr>
              <w:rPr>
                <w:lang w:val="en-GB"/>
              </w:rPr>
            </w:pPr>
            <w:r>
              <w:rPr>
                <w:rStyle w:val="SegmentID"/>
                <w:lang w:val="en-GB"/>
              </w:rPr>
              <w:t>268</w:t>
            </w:r>
            <w:r>
              <w:rPr>
                <w:rStyle w:val="TransUnitID"/>
                <w:lang w:val="en-GB"/>
              </w:rPr>
              <w:t>8b9f3469-60d1-4be4-9bf6-9b486c1a2842</w:t>
            </w:r>
          </w:p>
        </w:tc>
        <w:tc>
          <w:tcPr>
            <w:tcW w:w="0" w:type="auto"/>
            <w:shd w:val="clear" w:color="auto" w:fill="FFFFFF"/>
          </w:tcPr>
          <w:p w14:paraId="7E35EDD8" w14:textId="77777777" w:rsidR="004C26EE" w:rsidRDefault="00C72362">
            <w:pPr>
              <w:rPr>
                <w:lang w:val="en-GB"/>
              </w:rPr>
            </w:pPr>
            <w:r>
              <w:rPr>
                <w:lang w:val="en-GB"/>
              </w:rPr>
              <w:t>Translation Approved (CM)</w:t>
            </w:r>
          </w:p>
        </w:tc>
        <w:tc>
          <w:tcPr>
            <w:tcW w:w="0" w:type="auto"/>
            <w:shd w:val="clear" w:color="auto" w:fill="FFFFFF"/>
          </w:tcPr>
          <w:p w14:paraId="75F26BC1" w14:textId="77777777" w:rsidR="004C26EE" w:rsidRDefault="00C72362">
            <w:pPr>
              <w:rPr>
                <w:lang w:val="en-GB"/>
              </w:rPr>
            </w:pPr>
            <w:r>
              <w:rPr>
                <w:lang w:val="en-GB"/>
              </w:rPr>
              <w:t>4.2.4.</w:t>
            </w:r>
          </w:p>
        </w:tc>
        <w:tc>
          <w:tcPr>
            <w:tcW w:w="0" w:type="auto"/>
            <w:shd w:val="clear" w:color="auto" w:fill="FFFFFF"/>
          </w:tcPr>
          <w:p w14:paraId="701CC7B7" w14:textId="77777777" w:rsidR="004C26EE" w:rsidRDefault="00C72362">
            <w:pPr>
              <w:rPr>
                <w:lang w:val="sr-Cyrl-RS"/>
              </w:rPr>
            </w:pPr>
            <w:r>
              <w:rPr>
                <w:lang w:val="sr-Cyrl-RS"/>
              </w:rPr>
              <w:t>4.2.4.</w:t>
            </w:r>
          </w:p>
        </w:tc>
      </w:tr>
      <w:tr w:rsidR="004C26EE" w14:paraId="6C0CC604" w14:textId="77777777">
        <w:tc>
          <w:tcPr>
            <w:tcW w:w="0" w:type="auto"/>
            <w:shd w:val="clear" w:color="auto" w:fill="FFFFFF"/>
          </w:tcPr>
          <w:p w14:paraId="37C901AB" w14:textId="77777777" w:rsidR="004C26EE" w:rsidRDefault="00C72362">
            <w:pPr>
              <w:rPr>
                <w:lang w:val="en-GB"/>
              </w:rPr>
            </w:pPr>
            <w:r>
              <w:rPr>
                <w:rStyle w:val="SegmentID"/>
                <w:lang w:val="en-GB"/>
              </w:rPr>
              <w:t>269</w:t>
            </w:r>
            <w:r>
              <w:rPr>
                <w:rStyle w:val="TransUnitID"/>
                <w:lang w:val="en-GB"/>
              </w:rPr>
              <w:t>4b021718-418e-4615-8107-67136f42682d</w:t>
            </w:r>
          </w:p>
        </w:tc>
        <w:tc>
          <w:tcPr>
            <w:tcW w:w="0" w:type="auto"/>
            <w:shd w:val="clear" w:color="auto" w:fill="FFFFFF"/>
          </w:tcPr>
          <w:p w14:paraId="3551BC36" w14:textId="77777777" w:rsidR="004C26EE" w:rsidRDefault="00C72362">
            <w:pPr>
              <w:rPr>
                <w:lang w:val="en-GB"/>
              </w:rPr>
            </w:pPr>
            <w:r>
              <w:rPr>
                <w:lang w:val="en-GB"/>
              </w:rPr>
              <w:t>Translation Approved (0%)</w:t>
            </w:r>
          </w:p>
        </w:tc>
        <w:tc>
          <w:tcPr>
            <w:tcW w:w="0" w:type="auto"/>
            <w:shd w:val="clear" w:color="auto" w:fill="FFFFFF"/>
          </w:tcPr>
          <w:p w14:paraId="1BAE3B36" w14:textId="77777777" w:rsidR="004C26EE" w:rsidRDefault="00C72362">
            <w:pPr>
              <w:rPr>
                <w:lang w:val="en-GB"/>
              </w:rPr>
            </w:pPr>
            <w:r>
              <w:rPr>
                <w:rStyle w:val="Tag"/>
                <w:lang w:val="en-GB"/>
              </w:rPr>
              <w:t>&lt;32214&gt;</w:t>
            </w:r>
            <w:r>
              <w:rPr>
                <w:lang w:val="en-GB"/>
              </w:rPr>
              <w:t>Mobile communication functions for railways RMR</w:t>
            </w:r>
            <w:r>
              <w:rPr>
                <w:rStyle w:val="Tag"/>
                <w:lang w:val="en-GB"/>
              </w:rPr>
              <w:t>&lt;/32214&gt;</w:t>
            </w:r>
            <w:r>
              <w:rPr>
                <w:lang w:val="en-GB"/>
              </w:rPr>
              <w:t xml:space="preserve"> …</w:t>
            </w:r>
          </w:p>
        </w:tc>
        <w:tc>
          <w:tcPr>
            <w:tcW w:w="0" w:type="auto"/>
            <w:shd w:val="clear" w:color="auto" w:fill="FFFFFF"/>
          </w:tcPr>
          <w:p w14:paraId="0622470F" w14:textId="77777777" w:rsidR="004C26EE" w:rsidRDefault="00C72362">
            <w:pPr>
              <w:rPr>
                <w:lang w:val="sr-Cyrl-RS"/>
              </w:rPr>
            </w:pPr>
            <w:r>
              <w:rPr>
                <w:rStyle w:val="Tag"/>
                <w:lang w:val="sr-Cyrl-RS"/>
              </w:rPr>
              <w:t>&lt;32214&gt;</w:t>
            </w:r>
            <w:r>
              <w:rPr>
                <w:lang w:val="sr-Cyrl-RS"/>
              </w:rPr>
              <w:t>Функције мобилне комуникације за железнице – RMR</w:t>
            </w:r>
            <w:r>
              <w:rPr>
                <w:rStyle w:val="Tag"/>
                <w:lang w:val="sr-Cyrl-RS"/>
              </w:rPr>
              <w:t>&lt;/32214&gt;</w:t>
            </w:r>
            <w:r>
              <w:rPr>
                <w:lang w:val="sr-Cyrl-RS"/>
              </w:rPr>
              <w:t xml:space="preserve"> …</w:t>
            </w:r>
          </w:p>
        </w:tc>
      </w:tr>
      <w:tr w:rsidR="004C26EE" w14:paraId="167A6F89" w14:textId="77777777">
        <w:tc>
          <w:tcPr>
            <w:tcW w:w="0" w:type="auto"/>
            <w:shd w:val="clear" w:color="auto" w:fill="FFFFFF"/>
          </w:tcPr>
          <w:p w14:paraId="411570CD" w14:textId="77777777" w:rsidR="004C26EE" w:rsidRDefault="00C72362">
            <w:pPr>
              <w:rPr>
                <w:lang w:val="en-GB"/>
              </w:rPr>
            </w:pPr>
            <w:r>
              <w:rPr>
                <w:rStyle w:val="SegmentID"/>
                <w:lang w:val="en-GB"/>
              </w:rPr>
              <w:t>270</w:t>
            </w:r>
            <w:r>
              <w:rPr>
                <w:rStyle w:val="TransUnitID"/>
                <w:lang w:val="en-GB"/>
              </w:rPr>
              <w:t>02d9f691-d06a-4a4f-ba7e-310495d137f3</w:t>
            </w:r>
          </w:p>
        </w:tc>
        <w:tc>
          <w:tcPr>
            <w:tcW w:w="0" w:type="auto"/>
            <w:shd w:val="clear" w:color="auto" w:fill="FFFFFF"/>
          </w:tcPr>
          <w:p w14:paraId="6E95514B" w14:textId="77777777" w:rsidR="004C26EE" w:rsidRDefault="00C72362">
            <w:pPr>
              <w:rPr>
                <w:lang w:val="en-GB"/>
              </w:rPr>
            </w:pPr>
            <w:r>
              <w:rPr>
                <w:lang w:val="en-GB"/>
              </w:rPr>
              <w:t>Translation Approved (100%)</w:t>
            </w:r>
          </w:p>
        </w:tc>
        <w:tc>
          <w:tcPr>
            <w:tcW w:w="0" w:type="auto"/>
            <w:shd w:val="clear" w:color="auto" w:fill="FFFFFF"/>
          </w:tcPr>
          <w:p w14:paraId="715CAEDE" w14:textId="77777777" w:rsidR="004C26EE" w:rsidRDefault="00C72362">
            <w:pPr>
              <w:rPr>
                <w:lang w:val="en-GB"/>
              </w:rPr>
            </w:pPr>
            <w:r>
              <w:rPr>
                <w:lang w:val="en-GB"/>
              </w:rPr>
              <w:t>402</w:t>
            </w:r>
          </w:p>
        </w:tc>
        <w:tc>
          <w:tcPr>
            <w:tcW w:w="0" w:type="auto"/>
            <w:shd w:val="clear" w:color="auto" w:fill="FFFFFF"/>
          </w:tcPr>
          <w:p w14:paraId="0BAD67F9" w14:textId="77777777" w:rsidR="004C26EE" w:rsidRDefault="00C72362">
            <w:pPr>
              <w:rPr>
                <w:lang w:val="sr-Cyrl-RS"/>
              </w:rPr>
            </w:pPr>
            <w:r>
              <w:rPr>
                <w:lang w:val="sr-Cyrl-RS"/>
              </w:rPr>
              <w:t>402.</w:t>
            </w:r>
          </w:p>
        </w:tc>
      </w:tr>
      <w:tr w:rsidR="004C26EE" w14:paraId="5D16AD68" w14:textId="77777777">
        <w:tc>
          <w:tcPr>
            <w:tcW w:w="0" w:type="auto"/>
            <w:shd w:val="clear" w:color="auto" w:fill="FFFFFF"/>
          </w:tcPr>
          <w:p w14:paraId="72159775" w14:textId="77777777" w:rsidR="004C26EE" w:rsidRDefault="00C72362">
            <w:pPr>
              <w:rPr>
                <w:lang w:val="en-GB"/>
              </w:rPr>
            </w:pPr>
            <w:r>
              <w:rPr>
                <w:rStyle w:val="SegmentID"/>
                <w:lang w:val="en-GB"/>
              </w:rPr>
              <w:t>271</w:t>
            </w:r>
            <w:r>
              <w:rPr>
                <w:rStyle w:val="TransUnitID"/>
                <w:lang w:val="en-GB"/>
              </w:rPr>
              <w:t>0c34cadf-8ff8-4708-af19-b745a7f3f0b0</w:t>
            </w:r>
          </w:p>
        </w:tc>
        <w:tc>
          <w:tcPr>
            <w:tcW w:w="0" w:type="auto"/>
            <w:shd w:val="clear" w:color="auto" w:fill="FFFFFF"/>
          </w:tcPr>
          <w:p w14:paraId="416068A7" w14:textId="77777777" w:rsidR="004C26EE" w:rsidRDefault="00C72362">
            <w:pPr>
              <w:rPr>
                <w:lang w:val="en-GB"/>
              </w:rPr>
            </w:pPr>
            <w:r>
              <w:rPr>
                <w:lang w:val="en-GB"/>
              </w:rPr>
              <w:t xml:space="preserve">Translation Approved </w:t>
            </w:r>
            <w:r>
              <w:rPr>
                <w:lang w:val="en-GB"/>
              </w:rPr>
              <w:lastRenderedPageBreak/>
              <w:t>(CM)</w:t>
            </w:r>
          </w:p>
        </w:tc>
        <w:tc>
          <w:tcPr>
            <w:tcW w:w="0" w:type="auto"/>
            <w:shd w:val="clear" w:color="auto" w:fill="FFFFFF"/>
          </w:tcPr>
          <w:p w14:paraId="2A9B9FF8" w14:textId="77777777" w:rsidR="004C26EE" w:rsidRDefault="00C72362">
            <w:pPr>
              <w:rPr>
                <w:lang w:val="en-GB"/>
              </w:rPr>
            </w:pPr>
            <w:r>
              <w:rPr>
                <w:lang w:val="en-GB"/>
              </w:rPr>
              <w:lastRenderedPageBreak/>
              <w:t>4.2.5.</w:t>
            </w:r>
          </w:p>
        </w:tc>
        <w:tc>
          <w:tcPr>
            <w:tcW w:w="0" w:type="auto"/>
            <w:shd w:val="clear" w:color="auto" w:fill="FFFFFF"/>
          </w:tcPr>
          <w:p w14:paraId="2F54A3A5" w14:textId="77777777" w:rsidR="004C26EE" w:rsidRDefault="00C72362">
            <w:pPr>
              <w:rPr>
                <w:lang w:val="sr-Cyrl-RS"/>
              </w:rPr>
            </w:pPr>
            <w:r>
              <w:rPr>
                <w:lang w:val="sr-Cyrl-RS"/>
              </w:rPr>
              <w:t>4.2.5.</w:t>
            </w:r>
          </w:p>
        </w:tc>
      </w:tr>
      <w:tr w:rsidR="004C26EE" w14:paraId="07BA1CEA" w14:textId="77777777">
        <w:tc>
          <w:tcPr>
            <w:tcW w:w="0" w:type="auto"/>
            <w:shd w:val="clear" w:color="auto" w:fill="FFFFFF"/>
          </w:tcPr>
          <w:p w14:paraId="4A075F06" w14:textId="77777777" w:rsidR="004C26EE" w:rsidRDefault="00C72362">
            <w:pPr>
              <w:rPr>
                <w:lang w:val="en-GB"/>
              </w:rPr>
            </w:pPr>
            <w:r>
              <w:rPr>
                <w:rStyle w:val="SegmentID"/>
                <w:lang w:val="en-GB"/>
              </w:rPr>
              <w:t>272</w:t>
            </w:r>
            <w:r>
              <w:rPr>
                <w:rStyle w:val="TransUnitID"/>
                <w:lang w:val="en-GB"/>
              </w:rPr>
              <w:t>257e6229-1cf5-4d0b-8123-4be34b88ed11</w:t>
            </w:r>
          </w:p>
        </w:tc>
        <w:tc>
          <w:tcPr>
            <w:tcW w:w="0" w:type="auto"/>
            <w:shd w:val="clear" w:color="auto" w:fill="FFFFFF"/>
          </w:tcPr>
          <w:p w14:paraId="17D546C5" w14:textId="77777777" w:rsidR="004C26EE" w:rsidRDefault="00C72362">
            <w:pPr>
              <w:rPr>
                <w:lang w:val="en-GB"/>
              </w:rPr>
            </w:pPr>
            <w:r>
              <w:rPr>
                <w:lang w:val="en-GB"/>
              </w:rPr>
              <w:t>Translation Approved (0%)</w:t>
            </w:r>
          </w:p>
        </w:tc>
        <w:tc>
          <w:tcPr>
            <w:tcW w:w="0" w:type="auto"/>
            <w:shd w:val="clear" w:color="auto" w:fill="FFFFFF"/>
          </w:tcPr>
          <w:p w14:paraId="6C08A205" w14:textId="77777777" w:rsidR="004C26EE" w:rsidRDefault="00C72362">
            <w:pPr>
              <w:rPr>
                <w:lang w:val="en-GB"/>
              </w:rPr>
            </w:pPr>
            <w:r>
              <w:rPr>
                <w:rStyle w:val="Tag"/>
                <w:lang w:val="en-GB"/>
              </w:rPr>
              <w:t>&lt;32259&gt;</w:t>
            </w:r>
            <w:r>
              <w:rPr>
                <w:lang w:val="en-GB"/>
              </w:rPr>
              <w:t>RMR, ETCS and ATO air gap interfaces</w:t>
            </w:r>
            <w:r>
              <w:rPr>
                <w:rStyle w:val="Tag"/>
                <w:lang w:val="en-GB"/>
              </w:rPr>
              <w:t>&lt;/32259&gt;</w:t>
            </w:r>
            <w:r>
              <w:rPr>
                <w:lang w:val="en-GB"/>
              </w:rPr>
              <w:t xml:space="preserve"> …</w:t>
            </w:r>
          </w:p>
        </w:tc>
        <w:tc>
          <w:tcPr>
            <w:tcW w:w="0" w:type="auto"/>
            <w:shd w:val="clear" w:color="auto" w:fill="FFFFFF"/>
          </w:tcPr>
          <w:p w14:paraId="223C8B56" w14:textId="77777777" w:rsidR="004C26EE" w:rsidRDefault="00C72362">
            <w:pPr>
              <w:rPr>
                <w:lang w:val="sr-Cyrl-RS"/>
              </w:rPr>
            </w:pPr>
            <w:r>
              <w:rPr>
                <w:rStyle w:val="Tag"/>
                <w:lang w:val="sr-Cyrl-RS"/>
              </w:rPr>
              <w:t>&lt;32259&gt;</w:t>
            </w:r>
            <w:r>
              <w:rPr>
                <w:lang w:val="sr-Cyrl-RS"/>
              </w:rPr>
              <w:t>Интерфејси ваздушног међупростора RMR-a, ETCS-a и ATO-a</w:t>
            </w:r>
            <w:r>
              <w:rPr>
                <w:rStyle w:val="Tag"/>
                <w:lang w:val="sr-Cyrl-RS"/>
              </w:rPr>
              <w:t>&lt;/32259&gt;</w:t>
            </w:r>
            <w:r>
              <w:rPr>
                <w:lang w:val="sr-Cyrl-RS"/>
              </w:rPr>
              <w:t xml:space="preserve"> …</w:t>
            </w:r>
          </w:p>
        </w:tc>
      </w:tr>
      <w:tr w:rsidR="004C26EE" w14:paraId="4DFE475E" w14:textId="77777777">
        <w:tc>
          <w:tcPr>
            <w:tcW w:w="0" w:type="auto"/>
            <w:shd w:val="clear" w:color="auto" w:fill="FFFFFF"/>
          </w:tcPr>
          <w:p w14:paraId="09F3F91B" w14:textId="77777777" w:rsidR="004C26EE" w:rsidRDefault="00C72362">
            <w:pPr>
              <w:rPr>
                <w:lang w:val="en-GB"/>
              </w:rPr>
            </w:pPr>
            <w:r>
              <w:rPr>
                <w:rStyle w:val="SegmentID"/>
                <w:lang w:val="en-GB"/>
              </w:rPr>
              <w:t>273</w:t>
            </w:r>
            <w:r>
              <w:rPr>
                <w:rStyle w:val="TransUnitID"/>
                <w:lang w:val="en-GB"/>
              </w:rPr>
              <w:t>cd5dc0ca-444f-4a31-a5ae-6ffd0b73d840</w:t>
            </w:r>
          </w:p>
        </w:tc>
        <w:tc>
          <w:tcPr>
            <w:tcW w:w="0" w:type="auto"/>
            <w:shd w:val="clear" w:color="auto" w:fill="FFFFFF"/>
          </w:tcPr>
          <w:p w14:paraId="6FA827D8" w14:textId="77777777" w:rsidR="004C26EE" w:rsidRDefault="00C72362">
            <w:pPr>
              <w:rPr>
                <w:lang w:val="en-GB"/>
              </w:rPr>
            </w:pPr>
            <w:r>
              <w:rPr>
                <w:lang w:val="en-GB"/>
              </w:rPr>
              <w:t>Translation Approved (100%)</w:t>
            </w:r>
          </w:p>
        </w:tc>
        <w:tc>
          <w:tcPr>
            <w:tcW w:w="0" w:type="auto"/>
            <w:shd w:val="clear" w:color="auto" w:fill="FFFFFF"/>
          </w:tcPr>
          <w:p w14:paraId="210D7BA9" w14:textId="77777777" w:rsidR="004C26EE" w:rsidRDefault="00C72362">
            <w:pPr>
              <w:rPr>
                <w:lang w:val="en-GB"/>
              </w:rPr>
            </w:pPr>
            <w:r>
              <w:rPr>
                <w:lang w:val="en-GB"/>
              </w:rPr>
              <w:t>403</w:t>
            </w:r>
          </w:p>
        </w:tc>
        <w:tc>
          <w:tcPr>
            <w:tcW w:w="0" w:type="auto"/>
            <w:shd w:val="clear" w:color="auto" w:fill="FFFFFF"/>
          </w:tcPr>
          <w:p w14:paraId="1D4DD558" w14:textId="77777777" w:rsidR="004C26EE" w:rsidRDefault="00C72362">
            <w:pPr>
              <w:rPr>
                <w:lang w:val="sr-Cyrl-RS"/>
              </w:rPr>
            </w:pPr>
            <w:r>
              <w:rPr>
                <w:lang w:val="sr-Cyrl-RS"/>
              </w:rPr>
              <w:t>403.</w:t>
            </w:r>
          </w:p>
        </w:tc>
      </w:tr>
      <w:tr w:rsidR="004C26EE" w14:paraId="4B153BE5" w14:textId="77777777">
        <w:tc>
          <w:tcPr>
            <w:tcW w:w="0" w:type="auto"/>
            <w:shd w:val="clear" w:color="auto" w:fill="FFFFFF"/>
          </w:tcPr>
          <w:p w14:paraId="2F04B60B" w14:textId="77777777" w:rsidR="004C26EE" w:rsidRDefault="00C72362">
            <w:pPr>
              <w:rPr>
                <w:lang w:val="en-GB"/>
              </w:rPr>
            </w:pPr>
            <w:r>
              <w:rPr>
                <w:rStyle w:val="SegmentID"/>
                <w:lang w:val="en-GB"/>
              </w:rPr>
              <w:t>274</w:t>
            </w:r>
            <w:r>
              <w:rPr>
                <w:rStyle w:val="TransUnitID"/>
                <w:lang w:val="en-GB"/>
              </w:rPr>
              <w:t>5e3cb543-b09c-413a-8858-2ff359f33aad</w:t>
            </w:r>
          </w:p>
        </w:tc>
        <w:tc>
          <w:tcPr>
            <w:tcW w:w="0" w:type="auto"/>
            <w:shd w:val="clear" w:color="auto" w:fill="FFFFFF"/>
          </w:tcPr>
          <w:p w14:paraId="62C8961E" w14:textId="77777777" w:rsidR="004C26EE" w:rsidRDefault="00C72362">
            <w:pPr>
              <w:rPr>
                <w:lang w:val="en-GB"/>
              </w:rPr>
            </w:pPr>
            <w:r>
              <w:rPr>
                <w:lang w:val="en-GB"/>
              </w:rPr>
              <w:t>Translation Approved (CM)</w:t>
            </w:r>
          </w:p>
        </w:tc>
        <w:tc>
          <w:tcPr>
            <w:tcW w:w="0" w:type="auto"/>
            <w:shd w:val="clear" w:color="auto" w:fill="FFFFFF"/>
          </w:tcPr>
          <w:p w14:paraId="4433D9BC" w14:textId="77777777" w:rsidR="004C26EE" w:rsidRDefault="00C72362">
            <w:pPr>
              <w:rPr>
                <w:lang w:val="en-GB"/>
              </w:rPr>
            </w:pPr>
            <w:r>
              <w:rPr>
                <w:lang w:val="en-GB"/>
              </w:rPr>
              <w:t>4.2.6.</w:t>
            </w:r>
          </w:p>
        </w:tc>
        <w:tc>
          <w:tcPr>
            <w:tcW w:w="0" w:type="auto"/>
            <w:shd w:val="clear" w:color="auto" w:fill="FFFFFF"/>
          </w:tcPr>
          <w:p w14:paraId="1434DD29" w14:textId="77777777" w:rsidR="004C26EE" w:rsidRDefault="00C72362">
            <w:pPr>
              <w:rPr>
                <w:lang w:val="sr-Cyrl-RS"/>
              </w:rPr>
            </w:pPr>
            <w:r>
              <w:rPr>
                <w:lang w:val="sr-Cyrl-RS"/>
              </w:rPr>
              <w:t>4.2.6.</w:t>
            </w:r>
          </w:p>
        </w:tc>
      </w:tr>
      <w:tr w:rsidR="004C26EE" w14:paraId="4F6822D5" w14:textId="77777777">
        <w:tc>
          <w:tcPr>
            <w:tcW w:w="0" w:type="auto"/>
            <w:shd w:val="clear" w:color="auto" w:fill="FFFFFF"/>
          </w:tcPr>
          <w:p w14:paraId="08A79D68" w14:textId="77777777" w:rsidR="004C26EE" w:rsidRDefault="00C72362">
            <w:pPr>
              <w:rPr>
                <w:lang w:val="en-GB"/>
              </w:rPr>
            </w:pPr>
            <w:r>
              <w:rPr>
                <w:rStyle w:val="SegmentID"/>
                <w:lang w:val="en-GB"/>
              </w:rPr>
              <w:t>275</w:t>
            </w:r>
            <w:r>
              <w:rPr>
                <w:rStyle w:val="TransUnitID"/>
                <w:lang w:val="en-GB"/>
              </w:rPr>
              <w:t>f228ab8e-0781-47d2-9f1d-558478cbede8</w:t>
            </w:r>
          </w:p>
        </w:tc>
        <w:tc>
          <w:tcPr>
            <w:tcW w:w="0" w:type="auto"/>
            <w:shd w:val="clear" w:color="auto" w:fill="FFFFFF"/>
          </w:tcPr>
          <w:p w14:paraId="214E50C3" w14:textId="77777777" w:rsidR="004C26EE" w:rsidRDefault="00C72362">
            <w:pPr>
              <w:rPr>
                <w:lang w:val="en-GB"/>
              </w:rPr>
            </w:pPr>
            <w:r>
              <w:rPr>
                <w:lang w:val="en-GB"/>
              </w:rPr>
              <w:t>Translation Approved (0%)</w:t>
            </w:r>
          </w:p>
        </w:tc>
        <w:tc>
          <w:tcPr>
            <w:tcW w:w="0" w:type="auto"/>
            <w:shd w:val="clear" w:color="auto" w:fill="FFFFFF"/>
          </w:tcPr>
          <w:p w14:paraId="547D023C" w14:textId="77777777" w:rsidR="004C26EE" w:rsidRDefault="00C72362">
            <w:pPr>
              <w:rPr>
                <w:lang w:val="en-GB"/>
              </w:rPr>
            </w:pPr>
            <w:r>
              <w:rPr>
                <w:rStyle w:val="Tag"/>
                <w:lang w:val="en-GB"/>
              </w:rPr>
              <w:t>&lt;32310&gt;</w:t>
            </w:r>
            <w:r>
              <w:rPr>
                <w:lang w:val="en-GB"/>
              </w:rPr>
              <w:t>On-Board Interfaces Internal to Control-Command and Signalling</w:t>
            </w:r>
            <w:r>
              <w:rPr>
                <w:rStyle w:val="Tag"/>
                <w:lang w:val="en-GB"/>
              </w:rPr>
              <w:t>&lt;/32310&gt;</w:t>
            </w:r>
            <w:r>
              <w:rPr>
                <w:lang w:val="en-GB"/>
              </w:rPr>
              <w:t xml:space="preserve"> …</w:t>
            </w:r>
          </w:p>
        </w:tc>
        <w:tc>
          <w:tcPr>
            <w:tcW w:w="0" w:type="auto"/>
            <w:shd w:val="clear" w:color="auto" w:fill="FFFFFF"/>
          </w:tcPr>
          <w:p w14:paraId="5ACB96E1" w14:textId="29075080" w:rsidR="004C26EE" w:rsidRDefault="00C72362">
            <w:pPr>
              <w:rPr>
                <w:lang w:val="sr-Cyrl-RS"/>
              </w:rPr>
            </w:pPr>
            <w:r>
              <w:rPr>
                <w:rStyle w:val="Tag"/>
                <w:lang w:val="sr-Cyrl-RS"/>
              </w:rPr>
              <w:t>&lt;32310&gt;</w:t>
            </w:r>
            <w:r>
              <w:rPr>
                <w:lang w:val="sr-Cyrl-RS"/>
              </w:rPr>
              <w:t xml:space="preserve">Унутрашњи интерфејси </w:t>
            </w:r>
            <w:r w:rsidR="00BE4E76">
              <w:rPr>
                <w:lang w:val="sr-Cyrl-RS"/>
              </w:rPr>
              <w:t xml:space="preserve">за </w:t>
            </w:r>
            <w:r>
              <w:rPr>
                <w:lang w:val="sr-Cyrl-RS"/>
              </w:rPr>
              <w:t>подсистем контроле, управљања и сигнализације</w:t>
            </w:r>
            <w:r w:rsidR="00BE4E76">
              <w:rPr>
                <w:lang w:val="sr-Cyrl-RS"/>
              </w:rPr>
              <w:t xml:space="preserve"> у возилу </w:t>
            </w:r>
            <w:r>
              <w:rPr>
                <w:rStyle w:val="Tag"/>
                <w:lang w:val="sr-Cyrl-RS"/>
              </w:rPr>
              <w:t>&lt;/32310&gt;</w:t>
            </w:r>
            <w:r>
              <w:rPr>
                <w:lang w:val="sr-Cyrl-RS"/>
              </w:rPr>
              <w:t xml:space="preserve"> …</w:t>
            </w:r>
          </w:p>
        </w:tc>
      </w:tr>
      <w:tr w:rsidR="004C26EE" w14:paraId="25643BFA" w14:textId="77777777">
        <w:tc>
          <w:tcPr>
            <w:tcW w:w="0" w:type="auto"/>
            <w:shd w:val="clear" w:color="auto" w:fill="FFFFFF"/>
          </w:tcPr>
          <w:p w14:paraId="690D3133" w14:textId="77777777" w:rsidR="004C26EE" w:rsidRDefault="00C72362">
            <w:pPr>
              <w:rPr>
                <w:lang w:val="en-GB"/>
              </w:rPr>
            </w:pPr>
            <w:r>
              <w:rPr>
                <w:rStyle w:val="SegmentID"/>
                <w:lang w:val="en-GB"/>
              </w:rPr>
              <w:t>276</w:t>
            </w:r>
            <w:r>
              <w:rPr>
                <w:rStyle w:val="TransUnitID"/>
                <w:lang w:val="en-GB"/>
              </w:rPr>
              <w:t>3f703a16-3c41-40d4-9dbb-06e41978e8bc</w:t>
            </w:r>
          </w:p>
        </w:tc>
        <w:tc>
          <w:tcPr>
            <w:tcW w:w="0" w:type="auto"/>
            <w:shd w:val="clear" w:color="auto" w:fill="FFFFFF"/>
          </w:tcPr>
          <w:p w14:paraId="3A2559FA" w14:textId="77777777" w:rsidR="004C26EE" w:rsidRDefault="00C72362">
            <w:pPr>
              <w:rPr>
                <w:lang w:val="en-GB"/>
              </w:rPr>
            </w:pPr>
            <w:r>
              <w:rPr>
                <w:lang w:val="en-GB"/>
              </w:rPr>
              <w:t>Translation Approved (100%)</w:t>
            </w:r>
          </w:p>
        </w:tc>
        <w:tc>
          <w:tcPr>
            <w:tcW w:w="0" w:type="auto"/>
            <w:shd w:val="clear" w:color="auto" w:fill="FFFFFF"/>
          </w:tcPr>
          <w:p w14:paraId="45F9AD9A" w14:textId="77777777" w:rsidR="004C26EE" w:rsidRDefault="00C72362">
            <w:pPr>
              <w:rPr>
                <w:lang w:val="en-GB"/>
              </w:rPr>
            </w:pPr>
            <w:r>
              <w:rPr>
                <w:lang w:val="en-GB"/>
              </w:rPr>
              <w:t>404</w:t>
            </w:r>
          </w:p>
        </w:tc>
        <w:tc>
          <w:tcPr>
            <w:tcW w:w="0" w:type="auto"/>
            <w:shd w:val="clear" w:color="auto" w:fill="FFFFFF"/>
          </w:tcPr>
          <w:p w14:paraId="1685C85C" w14:textId="77777777" w:rsidR="004C26EE" w:rsidRDefault="00C72362">
            <w:pPr>
              <w:rPr>
                <w:lang w:val="sr-Cyrl-RS"/>
              </w:rPr>
            </w:pPr>
            <w:r>
              <w:rPr>
                <w:lang w:val="sr-Cyrl-RS"/>
              </w:rPr>
              <w:t>404.</w:t>
            </w:r>
          </w:p>
        </w:tc>
      </w:tr>
      <w:tr w:rsidR="004C26EE" w14:paraId="1B878532" w14:textId="77777777">
        <w:tc>
          <w:tcPr>
            <w:tcW w:w="0" w:type="auto"/>
            <w:shd w:val="clear" w:color="auto" w:fill="FFFFFF"/>
          </w:tcPr>
          <w:p w14:paraId="115DB566" w14:textId="77777777" w:rsidR="004C26EE" w:rsidRDefault="00C72362">
            <w:pPr>
              <w:rPr>
                <w:lang w:val="en-GB"/>
              </w:rPr>
            </w:pPr>
            <w:r>
              <w:rPr>
                <w:rStyle w:val="SegmentID"/>
                <w:lang w:val="en-GB"/>
              </w:rPr>
              <w:t>277</w:t>
            </w:r>
            <w:r>
              <w:rPr>
                <w:rStyle w:val="TransUnitID"/>
                <w:lang w:val="en-GB"/>
              </w:rPr>
              <w:t>6214e44a-b41d-46b4-b587-4cc795c61ad3</w:t>
            </w:r>
          </w:p>
        </w:tc>
        <w:tc>
          <w:tcPr>
            <w:tcW w:w="0" w:type="auto"/>
            <w:shd w:val="clear" w:color="auto" w:fill="FFFFFF"/>
          </w:tcPr>
          <w:p w14:paraId="5304B9C8" w14:textId="77777777" w:rsidR="004C26EE" w:rsidRDefault="00C72362">
            <w:pPr>
              <w:rPr>
                <w:lang w:val="en-GB"/>
              </w:rPr>
            </w:pPr>
            <w:r>
              <w:rPr>
                <w:lang w:val="en-GB"/>
              </w:rPr>
              <w:t>Translation Approved (CM)</w:t>
            </w:r>
          </w:p>
        </w:tc>
        <w:tc>
          <w:tcPr>
            <w:tcW w:w="0" w:type="auto"/>
            <w:shd w:val="clear" w:color="auto" w:fill="FFFFFF"/>
          </w:tcPr>
          <w:p w14:paraId="7758228B" w14:textId="77777777" w:rsidR="004C26EE" w:rsidRDefault="00C72362">
            <w:pPr>
              <w:rPr>
                <w:lang w:val="en-GB"/>
              </w:rPr>
            </w:pPr>
            <w:r>
              <w:rPr>
                <w:lang w:val="en-GB"/>
              </w:rPr>
              <w:t>4.2.7.</w:t>
            </w:r>
          </w:p>
        </w:tc>
        <w:tc>
          <w:tcPr>
            <w:tcW w:w="0" w:type="auto"/>
            <w:shd w:val="clear" w:color="auto" w:fill="FFFFFF"/>
          </w:tcPr>
          <w:p w14:paraId="0B321620" w14:textId="77777777" w:rsidR="004C26EE" w:rsidRDefault="00C72362">
            <w:pPr>
              <w:rPr>
                <w:lang w:val="sr-Cyrl-RS"/>
              </w:rPr>
            </w:pPr>
            <w:r>
              <w:rPr>
                <w:lang w:val="sr-Cyrl-RS"/>
              </w:rPr>
              <w:t>4.2.7.</w:t>
            </w:r>
          </w:p>
        </w:tc>
      </w:tr>
      <w:tr w:rsidR="004C26EE" w14:paraId="067A180D" w14:textId="77777777">
        <w:tc>
          <w:tcPr>
            <w:tcW w:w="0" w:type="auto"/>
            <w:shd w:val="clear" w:color="auto" w:fill="FFFFFF"/>
          </w:tcPr>
          <w:p w14:paraId="390D9227" w14:textId="77777777" w:rsidR="004C26EE" w:rsidRDefault="00C72362">
            <w:pPr>
              <w:rPr>
                <w:lang w:val="en-GB"/>
              </w:rPr>
            </w:pPr>
            <w:r>
              <w:rPr>
                <w:rStyle w:val="SegmentID"/>
                <w:lang w:val="en-GB"/>
              </w:rPr>
              <w:t>278</w:t>
            </w:r>
            <w:r>
              <w:rPr>
                <w:rStyle w:val="TransUnitID"/>
                <w:lang w:val="en-GB"/>
              </w:rPr>
              <w:t>839308aa-c6d1-4ed9-af25-ac54d5380c48</w:t>
            </w:r>
          </w:p>
        </w:tc>
        <w:tc>
          <w:tcPr>
            <w:tcW w:w="0" w:type="auto"/>
            <w:shd w:val="clear" w:color="auto" w:fill="FFFFFF"/>
          </w:tcPr>
          <w:p w14:paraId="58ACA47A" w14:textId="77777777" w:rsidR="004C26EE" w:rsidRDefault="00C72362">
            <w:pPr>
              <w:rPr>
                <w:lang w:val="en-GB"/>
              </w:rPr>
            </w:pPr>
            <w:r>
              <w:rPr>
                <w:lang w:val="en-GB"/>
              </w:rPr>
              <w:t>Translation Approved (84%)</w:t>
            </w:r>
          </w:p>
        </w:tc>
        <w:tc>
          <w:tcPr>
            <w:tcW w:w="0" w:type="auto"/>
            <w:shd w:val="clear" w:color="auto" w:fill="FFFFFF"/>
          </w:tcPr>
          <w:p w14:paraId="722ED301" w14:textId="77777777" w:rsidR="004C26EE" w:rsidRDefault="00C72362">
            <w:pPr>
              <w:rPr>
                <w:lang w:val="en-GB"/>
              </w:rPr>
            </w:pPr>
            <w:r>
              <w:rPr>
                <w:rStyle w:val="Tag"/>
                <w:lang w:val="en-GB"/>
              </w:rPr>
              <w:t>&lt;32361&gt;</w:t>
            </w:r>
            <w:r>
              <w:rPr>
                <w:lang w:val="en-GB"/>
              </w:rPr>
              <w:t>Trackside Interfaces Internal to Control-Command and Signalling</w:t>
            </w:r>
            <w:r>
              <w:rPr>
                <w:rStyle w:val="Tag"/>
                <w:lang w:val="en-GB"/>
              </w:rPr>
              <w:t>&lt;/32361&gt;</w:t>
            </w:r>
            <w:r>
              <w:rPr>
                <w:lang w:val="en-GB"/>
              </w:rPr>
              <w:t xml:space="preserve"> …</w:t>
            </w:r>
          </w:p>
        </w:tc>
        <w:tc>
          <w:tcPr>
            <w:tcW w:w="0" w:type="auto"/>
            <w:shd w:val="clear" w:color="auto" w:fill="FFFFFF"/>
          </w:tcPr>
          <w:p w14:paraId="0961C2C8" w14:textId="61F6932F" w:rsidR="004C26EE" w:rsidRDefault="00C72362">
            <w:pPr>
              <w:rPr>
                <w:lang w:val="sr-Cyrl-RS"/>
              </w:rPr>
            </w:pPr>
            <w:r>
              <w:rPr>
                <w:rStyle w:val="Tag"/>
                <w:lang w:val="sr-Cyrl-RS"/>
              </w:rPr>
              <w:t>&lt;32361&gt;</w:t>
            </w:r>
            <w:r>
              <w:rPr>
                <w:lang w:val="sr-Cyrl-RS"/>
              </w:rPr>
              <w:t xml:space="preserve">Пружни унутрашњи интерфејси </w:t>
            </w:r>
            <w:r w:rsidR="00BE4E76">
              <w:rPr>
                <w:lang w:val="sr-Cyrl-RS"/>
              </w:rPr>
              <w:t xml:space="preserve">за </w:t>
            </w:r>
            <w:r>
              <w:rPr>
                <w:lang w:val="sr-Cyrl-RS"/>
              </w:rPr>
              <w:t>подсистем контроле, управљања и сигнализације</w:t>
            </w:r>
            <w:r>
              <w:rPr>
                <w:rStyle w:val="Tag"/>
                <w:lang w:val="sr-Cyrl-RS"/>
              </w:rPr>
              <w:t>&lt;/32361&gt;</w:t>
            </w:r>
            <w:r>
              <w:rPr>
                <w:lang w:val="sr-Cyrl-RS"/>
              </w:rPr>
              <w:t xml:space="preserve"> …</w:t>
            </w:r>
          </w:p>
        </w:tc>
      </w:tr>
      <w:tr w:rsidR="004C26EE" w14:paraId="72751824" w14:textId="77777777">
        <w:tc>
          <w:tcPr>
            <w:tcW w:w="0" w:type="auto"/>
            <w:shd w:val="clear" w:color="auto" w:fill="FFFFFF"/>
          </w:tcPr>
          <w:p w14:paraId="14F95057" w14:textId="77777777" w:rsidR="004C26EE" w:rsidRDefault="00C72362">
            <w:pPr>
              <w:rPr>
                <w:lang w:val="en-GB"/>
              </w:rPr>
            </w:pPr>
            <w:r>
              <w:rPr>
                <w:rStyle w:val="SegmentID"/>
                <w:lang w:val="en-GB"/>
              </w:rPr>
              <w:t>279</w:t>
            </w:r>
            <w:r>
              <w:rPr>
                <w:rStyle w:val="TransUnitID"/>
                <w:lang w:val="en-GB"/>
              </w:rPr>
              <w:t>03ac8c21-a8d6-45db-ad6e-cc91bee6d635</w:t>
            </w:r>
          </w:p>
        </w:tc>
        <w:tc>
          <w:tcPr>
            <w:tcW w:w="0" w:type="auto"/>
            <w:shd w:val="clear" w:color="auto" w:fill="FFFFFF"/>
          </w:tcPr>
          <w:p w14:paraId="3B8BD420" w14:textId="77777777" w:rsidR="004C26EE" w:rsidRDefault="00C72362">
            <w:pPr>
              <w:rPr>
                <w:lang w:val="en-GB"/>
              </w:rPr>
            </w:pPr>
            <w:r>
              <w:rPr>
                <w:lang w:val="en-GB"/>
              </w:rPr>
              <w:t>Translation Approved (100%)</w:t>
            </w:r>
          </w:p>
        </w:tc>
        <w:tc>
          <w:tcPr>
            <w:tcW w:w="0" w:type="auto"/>
            <w:shd w:val="clear" w:color="auto" w:fill="FFFFFF"/>
          </w:tcPr>
          <w:p w14:paraId="7E55A424" w14:textId="77777777" w:rsidR="004C26EE" w:rsidRDefault="00C72362">
            <w:pPr>
              <w:rPr>
                <w:lang w:val="en-GB"/>
              </w:rPr>
            </w:pPr>
            <w:r>
              <w:rPr>
                <w:lang w:val="en-GB"/>
              </w:rPr>
              <w:t>406</w:t>
            </w:r>
          </w:p>
        </w:tc>
        <w:tc>
          <w:tcPr>
            <w:tcW w:w="0" w:type="auto"/>
            <w:shd w:val="clear" w:color="auto" w:fill="FFFFFF"/>
          </w:tcPr>
          <w:p w14:paraId="3686F516" w14:textId="77777777" w:rsidR="004C26EE" w:rsidRDefault="00C72362">
            <w:pPr>
              <w:rPr>
                <w:lang w:val="sr-Cyrl-RS"/>
              </w:rPr>
            </w:pPr>
            <w:r>
              <w:rPr>
                <w:lang w:val="sr-Cyrl-RS"/>
              </w:rPr>
              <w:t>406.</w:t>
            </w:r>
          </w:p>
        </w:tc>
      </w:tr>
      <w:tr w:rsidR="004C26EE" w14:paraId="6E68BAF0" w14:textId="77777777">
        <w:tc>
          <w:tcPr>
            <w:tcW w:w="0" w:type="auto"/>
            <w:shd w:val="clear" w:color="auto" w:fill="FFFFFF"/>
          </w:tcPr>
          <w:p w14:paraId="112C2467" w14:textId="77777777" w:rsidR="004C26EE" w:rsidRDefault="00C72362">
            <w:pPr>
              <w:rPr>
                <w:lang w:val="en-GB"/>
              </w:rPr>
            </w:pPr>
            <w:r>
              <w:rPr>
                <w:rStyle w:val="SegmentID"/>
                <w:lang w:val="en-GB"/>
              </w:rPr>
              <w:t>280</w:t>
            </w:r>
            <w:r>
              <w:rPr>
                <w:rStyle w:val="TransUnitID"/>
                <w:lang w:val="en-GB"/>
              </w:rPr>
              <w:t>fcd9f433-afc1-494a-88e8-94dfd0eedbc8</w:t>
            </w:r>
          </w:p>
        </w:tc>
        <w:tc>
          <w:tcPr>
            <w:tcW w:w="0" w:type="auto"/>
            <w:shd w:val="clear" w:color="auto" w:fill="FFFFFF"/>
          </w:tcPr>
          <w:p w14:paraId="657D38B1" w14:textId="77777777" w:rsidR="004C26EE" w:rsidRDefault="00C72362">
            <w:pPr>
              <w:rPr>
                <w:lang w:val="en-GB"/>
              </w:rPr>
            </w:pPr>
            <w:r>
              <w:rPr>
                <w:lang w:val="en-GB"/>
              </w:rPr>
              <w:t>Translation Approved (CM)</w:t>
            </w:r>
          </w:p>
        </w:tc>
        <w:tc>
          <w:tcPr>
            <w:tcW w:w="0" w:type="auto"/>
            <w:shd w:val="clear" w:color="auto" w:fill="FFFFFF"/>
          </w:tcPr>
          <w:p w14:paraId="0FF4BDC3" w14:textId="77777777" w:rsidR="004C26EE" w:rsidRDefault="00C72362">
            <w:pPr>
              <w:rPr>
                <w:lang w:val="en-GB"/>
              </w:rPr>
            </w:pPr>
            <w:r>
              <w:rPr>
                <w:lang w:val="en-GB"/>
              </w:rPr>
              <w:t>4.2.8.</w:t>
            </w:r>
          </w:p>
        </w:tc>
        <w:tc>
          <w:tcPr>
            <w:tcW w:w="0" w:type="auto"/>
            <w:shd w:val="clear" w:color="auto" w:fill="FFFFFF"/>
          </w:tcPr>
          <w:p w14:paraId="3B20A50D" w14:textId="77777777" w:rsidR="004C26EE" w:rsidRDefault="00C72362">
            <w:pPr>
              <w:rPr>
                <w:lang w:val="sr-Cyrl-RS"/>
              </w:rPr>
            </w:pPr>
            <w:r>
              <w:rPr>
                <w:lang w:val="sr-Cyrl-RS"/>
              </w:rPr>
              <w:t>4.2.8.</w:t>
            </w:r>
          </w:p>
        </w:tc>
      </w:tr>
      <w:tr w:rsidR="004C26EE" w14:paraId="04BA5DCC" w14:textId="77777777">
        <w:tc>
          <w:tcPr>
            <w:tcW w:w="0" w:type="auto"/>
            <w:shd w:val="clear" w:color="auto" w:fill="FFFFFF"/>
          </w:tcPr>
          <w:p w14:paraId="42D87383" w14:textId="77777777" w:rsidR="004C26EE" w:rsidRDefault="00C72362">
            <w:pPr>
              <w:rPr>
                <w:lang w:val="en-GB"/>
              </w:rPr>
            </w:pPr>
            <w:r>
              <w:rPr>
                <w:rStyle w:val="SegmentID"/>
                <w:lang w:val="en-GB"/>
              </w:rPr>
              <w:t>281</w:t>
            </w:r>
            <w:r>
              <w:rPr>
                <w:rStyle w:val="TransUnitID"/>
                <w:lang w:val="en-GB"/>
              </w:rPr>
              <w:t>e6e8772b-af6a-45b9-b406-29ecb3f537e6</w:t>
            </w:r>
          </w:p>
        </w:tc>
        <w:tc>
          <w:tcPr>
            <w:tcW w:w="0" w:type="auto"/>
            <w:shd w:val="clear" w:color="auto" w:fill="FFFFFF"/>
          </w:tcPr>
          <w:p w14:paraId="04D438D8" w14:textId="77777777" w:rsidR="004C26EE" w:rsidRDefault="00C72362">
            <w:pPr>
              <w:rPr>
                <w:lang w:val="en-GB"/>
              </w:rPr>
            </w:pPr>
            <w:r>
              <w:rPr>
                <w:lang w:val="en-GB"/>
              </w:rPr>
              <w:t>Translation Approved (0%)</w:t>
            </w:r>
          </w:p>
        </w:tc>
        <w:tc>
          <w:tcPr>
            <w:tcW w:w="0" w:type="auto"/>
            <w:shd w:val="clear" w:color="auto" w:fill="FFFFFF"/>
          </w:tcPr>
          <w:p w14:paraId="5C95582F" w14:textId="77777777" w:rsidR="004C26EE" w:rsidRDefault="00C72362">
            <w:pPr>
              <w:rPr>
                <w:lang w:val="en-GB"/>
              </w:rPr>
            </w:pPr>
            <w:r>
              <w:rPr>
                <w:rStyle w:val="Tag"/>
                <w:lang w:val="en-GB"/>
              </w:rPr>
              <w:t>&lt;32412&gt;</w:t>
            </w:r>
            <w:r>
              <w:rPr>
                <w:lang w:val="en-GB"/>
              </w:rPr>
              <w:t>Key Management</w:t>
            </w:r>
            <w:r>
              <w:rPr>
                <w:rStyle w:val="Tag"/>
                <w:lang w:val="en-GB"/>
              </w:rPr>
              <w:t>&lt;/32412&gt;</w:t>
            </w:r>
            <w:r>
              <w:rPr>
                <w:lang w:val="en-GB"/>
              </w:rPr>
              <w:t xml:space="preserve"> …</w:t>
            </w:r>
          </w:p>
        </w:tc>
        <w:tc>
          <w:tcPr>
            <w:tcW w:w="0" w:type="auto"/>
            <w:shd w:val="clear" w:color="auto" w:fill="FFFFFF"/>
          </w:tcPr>
          <w:p w14:paraId="6864F93C" w14:textId="77777777" w:rsidR="004C26EE" w:rsidRDefault="00C72362">
            <w:pPr>
              <w:rPr>
                <w:lang w:val="sr-Cyrl-RS"/>
              </w:rPr>
            </w:pPr>
            <w:r>
              <w:rPr>
                <w:rStyle w:val="Tag"/>
                <w:lang w:val="sr-Cyrl-RS"/>
              </w:rPr>
              <w:t>&lt;32412&gt;</w:t>
            </w:r>
            <w:r>
              <w:rPr>
                <w:lang w:val="sr-Cyrl-RS"/>
              </w:rPr>
              <w:t>Управљање кључевима</w:t>
            </w:r>
            <w:r>
              <w:rPr>
                <w:rStyle w:val="Tag"/>
                <w:lang w:val="sr-Cyrl-RS"/>
              </w:rPr>
              <w:t>&lt;/32412&gt;</w:t>
            </w:r>
            <w:r>
              <w:rPr>
                <w:lang w:val="sr-Cyrl-RS"/>
              </w:rPr>
              <w:t xml:space="preserve"> …</w:t>
            </w:r>
          </w:p>
        </w:tc>
      </w:tr>
      <w:tr w:rsidR="004C26EE" w14:paraId="27ED4944" w14:textId="77777777">
        <w:tc>
          <w:tcPr>
            <w:tcW w:w="0" w:type="auto"/>
            <w:shd w:val="clear" w:color="auto" w:fill="FFFFFF"/>
          </w:tcPr>
          <w:p w14:paraId="7CAD1D45" w14:textId="77777777" w:rsidR="004C26EE" w:rsidRDefault="00C72362">
            <w:pPr>
              <w:rPr>
                <w:lang w:val="en-GB"/>
              </w:rPr>
            </w:pPr>
            <w:r>
              <w:rPr>
                <w:rStyle w:val="SegmentID"/>
                <w:lang w:val="en-GB"/>
              </w:rPr>
              <w:t>282</w:t>
            </w:r>
            <w:r>
              <w:rPr>
                <w:rStyle w:val="TransUnitID"/>
                <w:lang w:val="en-GB"/>
              </w:rPr>
              <w:t>7bade2bc-68c1-4597-9314-18c80df2f380</w:t>
            </w:r>
          </w:p>
        </w:tc>
        <w:tc>
          <w:tcPr>
            <w:tcW w:w="0" w:type="auto"/>
            <w:shd w:val="clear" w:color="auto" w:fill="FFFFFF"/>
          </w:tcPr>
          <w:p w14:paraId="1848C8D2" w14:textId="77777777" w:rsidR="004C26EE" w:rsidRDefault="00C72362">
            <w:pPr>
              <w:rPr>
                <w:lang w:val="en-GB"/>
              </w:rPr>
            </w:pPr>
            <w:r>
              <w:rPr>
                <w:lang w:val="en-GB"/>
              </w:rPr>
              <w:t>Translation Approved (100%)</w:t>
            </w:r>
          </w:p>
        </w:tc>
        <w:tc>
          <w:tcPr>
            <w:tcW w:w="0" w:type="auto"/>
            <w:shd w:val="clear" w:color="auto" w:fill="FFFFFF"/>
          </w:tcPr>
          <w:p w14:paraId="3B4CD15E" w14:textId="77777777" w:rsidR="004C26EE" w:rsidRDefault="00C72362">
            <w:pPr>
              <w:rPr>
                <w:lang w:val="en-GB"/>
              </w:rPr>
            </w:pPr>
            <w:r>
              <w:rPr>
                <w:lang w:val="en-GB"/>
              </w:rPr>
              <w:t>407</w:t>
            </w:r>
          </w:p>
        </w:tc>
        <w:tc>
          <w:tcPr>
            <w:tcW w:w="0" w:type="auto"/>
            <w:shd w:val="clear" w:color="auto" w:fill="FFFFFF"/>
          </w:tcPr>
          <w:p w14:paraId="0D08DC04" w14:textId="77777777" w:rsidR="004C26EE" w:rsidRDefault="00C72362">
            <w:pPr>
              <w:rPr>
                <w:lang w:val="sr-Cyrl-RS"/>
              </w:rPr>
            </w:pPr>
            <w:r>
              <w:rPr>
                <w:lang w:val="sr-Cyrl-RS"/>
              </w:rPr>
              <w:t>407.</w:t>
            </w:r>
          </w:p>
        </w:tc>
      </w:tr>
      <w:tr w:rsidR="004C26EE" w14:paraId="50A16AF2" w14:textId="77777777">
        <w:tc>
          <w:tcPr>
            <w:tcW w:w="0" w:type="auto"/>
            <w:shd w:val="clear" w:color="auto" w:fill="FFFFFF"/>
          </w:tcPr>
          <w:p w14:paraId="552077F0" w14:textId="77777777" w:rsidR="004C26EE" w:rsidRDefault="00C72362">
            <w:pPr>
              <w:rPr>
                <w:lang w:val="en-GB"/>
              </w:rPr>
            </w:pPr>
            <w:r>
              <w:rPr>
                <w:rStyle w:val="SegmentID"/>
                <w:lang w:val="en-GB"/>
              </w:rPr>
              <w:t>283</w:t>
            </w:r>
            <w:r>
              <w:rPr>
                <w:rStyle w:val="TransUnitID"/>
                <w:lang w:val="en-GB"/>
              </w:rPr>
              <w:t>792c8b36-6b5f-4d8a-b372-e42f4b753ef2</w:t>
            </w:r>
          </w:p>
        </w:tc>
        <w:tc>
          <w:tcPr>
            <w:tcW w:w="0" w:type="auto"/>
            <w:shd w:val="clear" w:color="auto" w:fill="FFFFFF"/>
          </w:tcPr>
          <w:p w14:paraId="59A621E8" w14:textId="77777777" w:rsidR="004C26EE" w:rsidRDefault="00C72362">
            <w:pPr>
              <w:rPr>
                <w:lang w:val="en-GB"/>
              </w:rPr>
            </w:pPr>
            <w:r>
              <w:rPr>
                <w:lang w:val="en-GB"/>
              </w:rPr>
              <w:t>Translation Approved (CM)</w:t>
            </w:r>
          </w:p>
        </w:tc>
        <w:tc>
          <w:tcPr>
            <w:tcW w:w="0" w:type="auto"/>
            <w:shd w:val="clear" w:color="auto" w:fill="FFFFFF"/>
          </w:tcPr>
          <w:p w14:paraId="556F9473" w14:textId="77777777" w:rsidR="004C26EE" w:rsidRDefault="00C72362">
            <w:pPr>
              <w:rPr>
                <w:lang w:val="en-GB"/>
              </w:rPr>
            </w:pPr>
            <w:r>
              <w:rPr>
                <w:lang w:val="en-GB"/>
              </w:rPr>
              <w:t>4.2.9.</w:t>
            </w:r>
          </w:p>
        </w:tc>
        <w:tc>
          <w:tcPr>
            <w:tcW w:w="0" w:type="auto"/>
            <w:shd w:val="clear" w:color="auto" w:fill="FFFFFF"/>
          </w:tcPr>
          <w:p w14:paraId="349EF172" w14:textId="77777777" w:rsidR="004C26EE" w:rsidRDefault="00C72362">
            <w:pPr>
              <w:rPr>
                <w:lang w:val="sr-Cyrl-RS"/>
              </w:rPr>
            </w:pPr>
            <w:r>
              <w:rPr>
                <w:lang w:val="sr-Cyrl-RS"/>
              </w:rPr>
              <w:t>4.2.9.</w:t>
            </w:r>
          </w:p>
        </w:tc>
      </w:tr>
      <w:tr w:rsidR="004C26EE" w14:paraId="3B0359CB" w14:textId="77777777">
        <w:tc>
          <w:tcPr>
            <w:tcW w:w="0" w:type="auto"/>
            <w:shd w:val="clear" w:color="auto" w:fill="FFFFFF"/>
          </w:tcPr>
          <w:p w14:paraId="5B909928" w14:textId="77777777" w:rsidR="004C26EE" w:rsidRDefault="00C72362">
            <w:pPr>
              <w:rPr>
                <w:lang w:val="en-GB"/>
              </w:rPr>
            </w:pPr>
            <w:r>
              <w:rPr>
                <w:rStyle w:val="SegmentID"/>
                <w:lang w:val="en-GB"/>
              </w:rPr>
              <w:lastRenderedPageBreak/>
              <w:t>284</w:t>
            </w:r>
            <w:r>
              <w:rPr>
                <w:rStyle w:val="TransUnitID"/>
                <w:lang w:val="en-GB"/>
              </w:rPr>
              <w:t>4222a30c-2938-4f6c-aaa9-2497e8c2101e</w:t>
            </w:r>
          </w:p>
        </w:tc>
        <w:tc>
          <w:tcPr>
            <w:tcW w:w="0" w:type="auto"/>
            <w:shd w:val="clear" w:color="auto" w:fill="FFFFFF"/>
          </w:tcPr>
          <w:p w14:paraId="55508C2A" w14:textId="77777777" w:rsidR="004C26EE" w:rsidRDefault="00C72362">
            <w:pPr>
              <w:rPr>
                <w:lang w:val="en-GB"/>
              </w:rPr>
            </w:pPr>
            <w:r>
              <w:rPr>
                <w:lang w:val="en-GB"/>
              </w:rPr>
              <w:t>Translation Approved (0%)</w:t>
            </w:r>
          </w:p>
        </w:tc>
        <w:tc>
          <w:tcPr>
            <w:tcW w:w="0" w:type="auto"/>
            <w:shd w:val="clear" w:color="auto" w:fill="FFFFFF"/>
          </w:tcPr>
          <w:p w14:paraId="0E1E1209" w14:textId="77777777" w:rsidR="004C26EE" w:rsidRDefault="00C72362">
            <w:pPr>
              <w:rPr>
                <w:lang w:val="en-GB"/>
              </w:rPr>
            </w:pPr>
            <w:r>
              <w:rPr>
                <w:rStyle w:val="Tag"/>
                <w:lang w:val="en-GB"/>
              </w:rPr>
              <w:t>&lt;32433&gt;</w:t>
            </w:r>
            <w:r>
              <w:rPr>
                <w:lang w:val="en-GB"/>
              </w:rPr>
              <w:t>ETCS-ID Management</w:t>
            </w:r>
            <w:r>
              <w:rPr>
                <w:rStyle w:val="Tag"/>
                <w:lang w:val="en-GB"/>
              </w:rPr>
              <w:t>&lt;/32433&gt;</w:t>
            </w:r>
            <w:r>
              <w:rPr>
                <w:lang w:val="en-GB"/>
              </w:rPr>
              <w:t xml:space="preserve"> …</w:t>
            </w:r>
          </w:p>
        </w:tc>
        <w:tc>
          <w:tcPr>
            <w:tcW w:w="0" w:type="auto"/>
            <w:shd w:val="clear" w:color="auto" w:fill="FFFFFF"/>
          </w:tcPr>
          <w:p w14:paraId="32A69087" w14:textId="77777777" w:rsidR="004C26EE" w:rsidRDefault="00C72362">
            <w:pPr>
              <w:rPr>
                <w:lang w:val="sr-Cyrl-RS"/>
              </w:rPr>
            </w:pPr>
            <w:r>
              <w:rPr>
                <w:rStyle w:val="Tag"/>
                <w:lang w:val="sr-Cyrl-RS"/>
              </w:rPr>
              <w:t>&lt;32433&gt;</w:t>
            </w:r>
            <w:r>
              <w:rPr>
                <w:lang w:val="sr-Cyrl-RS"/>
              </w:rPr>
              <w:t>Управљање идентификационим ознакама ETCS-а</w:t>
            </w:r>
            <w:r>
              <w:rPr>
                <w:rStyle w:val="Tag"/>
                <w:lang w:val="sr-Cyrl-RS"/>
              </w:rPr>
              <w:t>&lt;/32433&gt;</w:t>
            </w:r>
            <w:r>
              <w:rPr>
                <w:lang w:val="sr-Cyrl-RS"/>
              </w:rPr>
              <w:t xml:space="preserve"> …</w:t>
            </w:r>
          </w:p>
        </w:tc>
      </w:tr>
      <w:tr w:rsidR="004C26EE" w14:paraId="1613A428" w14:textId="77777777">
        <w:tc>
          <w:tcPr>
            <w:tcW w:w="0" w:type="auto"/>
            <w:shd w:val="clear" w:color="auto" w:fill="FFFFFF"/>
          </w:tcPr>
          <w:p w14:paraId="0A9896EB" w14:textId="77777777" w:rsidR="004C26EE" w:rsidRDefault="00C72362">
            <w:pPr>
              <w:rPr>
                <w:lang w:val="en-GB"/>
              </w:rPr>
            </w:pPr>
            <w:r>
              <w:rPr>
                <w:rStyle w:val="SegmentID"/>
                <w:lang w:val="en-GB"/>
              </w:rPr>
              <w:t>285</w:t>
            </w:r>
            <w:r>
              <w:rPr>
                <w:rStyle w:val="TransUnitID"/>
                <w:lang w:val="en-GB"/>
              </w:rPr>
              <w:t>350c3df0-3de5-457a-96e2-9c7da5f5d462</w:t>
            </w:r>
          </w:p>
        </w:tc>
        <w:tc>
          <w:tcPr>
            <w:tcW w:w="0" w:type="auto"/>
            <w:shd w:val="clear" w:color="auto" w:fill="FFFFFF"/>
          </w:tcPr>
          <w:p w14:paraId="1AE26481" w14:textId="77777777" w:rsidR="004C26EE" w:rsidRDefault="00C72362">
            <w:pPr>
              <w:rPr>
                <w:lang w:val="en-GB"/>
              </w:rPr>
            </w:pPr>
            <w:r>
              <w:rPr>
                <w:lang w:val="en-GB"/>
              </w:rPr>
              <w:t>Translation Approved (100%)</w:t>
            </w:r>
          </w:p>
        </w:tc>
        <w:tc>
          <w:tcPr>
            <w:tcW w:w="0" w:type="auto"/>
            <w:shd w:val="clear" w:color="auto" w:fill="FFFFFF"/>
          </w:tcPr>
          <w:p w14:paraId="7A366600" w14:textId="77777777" w:rsidR="004C26EE" w:rsidRDefault="00C72362">
            <w:pPr>
              <w:rPr>
                <w:lang w:val="en-GB"/>
              </w:rPr>
            </w:pPr>
            <w:r>
              <w:rPr>
                <w:lang w:val="en-GB"/>
              </w:rPr>
              <w:t>407</w:t>
            </w:r>
          </w:p>
        </w:tc>
        <w:tc>
          <w:tcPr>
            <w:tcW w:w="0" w:type="auto"/>
            <w:shd w:val="clear" w:color="auto" w:fill="FFFFFF"/>
          </w:tcPr>
          <w:p w14:paraId="13F41699" w14:textId="77777777" w:rsidR="004C26EE" w:rsidRDefault="00C72362">
            <w:pPr>
              <w:rPr>
                <w:lang w:val="sr-Cyrl-RS"/>
              </w:rPr>
            </w:pPr>
            <w:r>
              <w:rPr>
                <w:lang w:val="sr-Cyrl-RS"/>
              </w:rPr>
              <w:t>407.</w:t>
            </w:r>
          </w:p>
        </w:tc>
      </w:tr>
      <w:tr w:rsidR="004C26EE" w14:paraId="5CB0FF87" w14:textId="77777777">
        <w:tc>
          <w:tcPr>
            <w:tcW w:w="0" w:type="auto"/>
            <w:shd w:val="clear" w:color="auto" w:fill="FFFFFF"/>
          </w:tcPr>
          <w:p w14:paraId="0A8D4B55" w14:textId="77777777" w:rsidR="004C26EE" w:rsidRDefault="00C72362">
            <w:pPr>
              <w:rPr>
                <w:lang w:val="en-GB"/>
              </w:rPr>
            </w:pPr>
            <w:r>
              <w:rPr>
                <w:rStyle w:val="SegmentID"/>
                <w:lang w:val="en-GB"/>
              </w:rPr>
              <w:t>286</w:t>
            </w:r>
            <w:r>
              <w:rPr>
                <w:rStyle w:val="TransUnitID"/>
                <w:lang w:val="en-GB"/>
              </w:rPr>
              <w:t>6a259b6f-4181-4ef5-8739-f18ba3c17038</w:t>
            </w:r>
          </w:p>
        </w:tc>
        <w:tc>
          <w:tcPr>
            <w:tcW w:w="0" w:type="auto"/>
            <w:shd w:val="clear" w:color="auto" w:fill="FFFFFF"/>
          </w:tcPr>
          <w:p w14:paraId="698FA337" w14:textId="77777777" w:rsidR="004C26EE" w:rsidRDefault="00C72362">
            <w:pPr>
              <w:rPr>
                <w:lang w:val="en-GB"/>
              </w:rPr>
            </w:pPr>
            <w:r>
              <w:rPr>
                <w:lang w:val="en-GB"/>
              </w:rPr>
              <w:t>Translation Approved (100%)</w:t>
            </w:r>
          </w:p>
        </w:tc>
        <w:tc>
          <w:tcPr>
            <w:tcW w:w="0" w:type="auto"/>
            <w:shd w:val="clear" w:color="auto" w:fill="FFFFFF"/>
          </w:tcPr>
          <w:p w14:paraId="46755CAE" w14:textId="77777777" w:rsidR="004C26EE" w:rsidRDefault="00C72362">
            <w:pPr>
              <w:rPr>
                <w:lang w:val="en-GB"/>
              </w:rPr>
            </w:pPr>
            <w:r>
              <w:rPr>
                <w:lang w:val="en-GB"/>
              </w:rPr>
              <w:t>4.2.10.</w:t>
            </w:r>
          </w:p>
        </w:tc>
        <w:tc>
          <w:tcPr>
            <w:tcW w:w="0" w:type="auto"/>
            <w:shd w:val="clear" w:color="auto" w:fill="FFFFFF"/>
          </w:tcPr>
          <w:p w14:paraId="1F71680A" w14:textId="77777777" w:rsidR="004C26EE" w:rsidRDefault="00C72362">
            <w:pPr>
              <w:rPr>
                <w:lang w:val="sr-Cyrl-RS"/>
              </w:rPr>
            </w:pPr>
            <w:r>
              <w:rPr>
                <w:lang w:val="sr-Cyrl-RS"/>
              </w:rPr>
              <w:t>4.2.10.</w:t>
            </w:r>
          </w:p>
        </w:tc>
      </w:tr>
      <w:tr w:rsidR="004C26EE" w14:paraId="1E36698F" w14:textId="77777777">
        <w:tc>
          <w:tcPr>
            <w:tcW w:w="0" w:type="auto"/>
            <w:shd w:val="clear" w:color="auto" w:fill="FFFFFF"/>
          </w:tcPr>
          <w:p w14:paraId="0D47CB38" w14:textId="77777777" w:rsidR="004C26EE" w:rsidRDefault="00C72362">
            <w:pPr>
              <w:rPr>
                <w:lang w:val="en-GB"/>
              </w:rPr>
            </w:pPr>
            <w:r>
              <w:rPr>
                <w:rStyle w:val="SegmentID"/>
                <w:lang w:val="en-GB"/>
              </w:rPr>
              <w:t>287</w:t>
            </w:r>
            <w:r>
              <w:rPr>
                <w:rStyle w:val="TransUnitID"/>
                <w:lang w:val="en-GB"/>
              </w:rPr>
              <w:t>30a9e6cc-4130-4b37-927b-dbd2d334a544</w:t>
            </w:r>
          </w:p>
        </w:tc>
        <w:tc>
          <w:tcPr>
            <w:tcW w:w="0" w:type="auto"/>
            <w:shd w:val="clear" w:color="auto" w:fill="FFFFFF"/>
          </w:tcPr>
          <w:p w14:paraId="164BC969" w14:textId="77777777" w:rsidR="004C26EE" w:rsidRDefault="00C72362">
            <w:pPr>
              <w:rPr>
                <w:lang w:val="en-GB"/>
              </w:rPr>
            </w:pPr>
            <w:r>
              <w:rPr>
                <w:lang w:val="en-GB"/>
              </w:rPr>
              <w:t>Translation Approved (0%)</w:t>
            </w:r>
          </w:p>
        </w:tc>
        <w:tc>
          <w:tcPr>
            <w:tcW w:w="0" w:type="auto"/>
            <w:shd w:val="clear" w:color="auto" w:fill="FFFFFF"/>
          </w:tcPr>
          <w:p w14:paraId="747A7F1B" w14:textId="77777777" w:rsidR="004C26EE" w:rsidRDefault="00C72362">
            <w:pPr>
              <w:rPr>
                <w:lang w:val="en-GB"/>
              </w:rPr>
            </w:pPr>
            <w:r>
              <w:rPr>
                <w:rStyle w:val="Tag"/>
                <w:lang w:val="en-GB"/>
              </w:rPr>
              <w:t>&lt;32454&gt;</w:t>
            </w:r>
            <w:r>
              <w:rPr>
                <w:lang w:val="en-GB"/>
              </w:rPr>
              <w:t>Trackside Train Detection Systems</w:t>
            </w:r>
            <w:r>
              <w:rPr>
                <w:rStyle w:val="Tag"/>
                <w:lang w:val="en-GB"/>
              </w:rPr>
              <w:t>&lt;/32454&gt;</w:t>
            </w:r>
            <w:r>
              <w:rPr>
                <w:lang w:val="en-GB"/>
              </w:rPr>
              <w:t xml:space="preserve"> …</w:t>
            </w:r>
          </w:p>
        </w:tc>
        <w:tc>
          <w:tcPr>
            <w:tcW w:w="0" w:type="auto"/>
            <w:shd w:val="clear" w:color="auto" w:fill="FFFFFF"/>
          </w:tcPr>
          <w:p w14:paraId="1A6B3755" w14:textId="77777777" w:rsidR="004C26EE" w:rsidRDefault="00C72362">
            <w:pPr>
              <w:rPr>
                <w:lang w:val="sr-Cyrl-RS"/>
              </w:rPr>
            </w:pPr>
            <w:r>
              <w:rPr>
                <w:rStyle w:val="Tag"/>
                <w:lang w:val="sr-Cyrl-RS"/>
              </w:rPr>
              <w:t>&lt;32454&gt;</w:t>
            </w:r>
            <w:r>
              <w:rPr>
                <w:lang w:val="sr-Cyrl-RS"/>
              </w:rPr>
              <w:t>Пружни системи за детекцију воза</w:t>
            </w:r>
            <w:r>
              <w:rPr>
                <w:rStyle w:val="Tag"/>
                <w:lang w:val="sr-Cyrl-RS"/>
              </w:rPr>
              <w:t>&lt;/32454&gt;</w:t>
            </w:r>
            <w:r>
              <w:rPr>
                <w:lang w:val="sr-Cyrl-RS"/>
              </w:rPr>
              <w:t xml:space="preserve"> …</w:t>
            </w:r>
          </w:p>
        </w:tc>
      </w:tr>
      <w:tr w:rsidR="004C26EE" w14:paraId="15D7E680" w14:textId="77777777">
        <w:tc>
          <w:tcPr>
            <w:tcW w:w="0" w:type="auto"/>
            <w:shd w:val="clear" w:color="auto" w:fill="FFFFFF"/>
          </w:tcPr>
          <w:p w14:paraId="287C56D6" w14:textId="77777777" w:rsidR="004C26EE" w:rsidRDefault="00C72362">
            <w:pPr>
              <w:rPr>
                <w:lang w:val="en-GB"/>
              </w:rPr>
            </w:pPr>
            <w:r>
              <w:rPr>
                <w:rStyle w:val="SegmentID"/>
                <w:lang w:val="en-GB"/>
              </w:rPr>
              <w:t>288</w:t>
            </w:r>
            <w:r>
              <w:rPr>
                <w:rStyle w:val="TransUnitID"/>
                <w:lang w:val="en-GB"/>
              </w:rPr>
              <w:t>d48a1a42-ab8a-4b5f-8f9d-435a4cd7350b</w:t>
            </w:r>
          </w:p>
        </w:tc>
        <w:tc>
          <w:tcPr>
            <w:tcW w:w="0" w:type="auto"/>
            <w:shd w:val="clear" w:color="auto" w:fill="FFFFFF"/>
          </w:tcPr>
          <w:p w14:paraId="451C18F2" w14:textId="77777777" w:rsidR="004C26EE" w:rsidRDefault="00C72362">
            <w:pPr>
              <w:rPr>
                <w:lang w:val="en-GB"/>
              </w:rPr>
            </w:pPr>
            <w:r>
              <w:rPr>
                <w:lang w:val="en-GB"/>
              </w:rPr>
              <w:t>Translation Approved (100%)</w:t>
            </w:r>
          </w:p>
        </w:tc>
        <w:tc>
          <w:tcPr>
            <w:tcW w:w="0" w:type="auto"/>
            <w:shd w:val="clear" w:color="auto" w:fill="FFFFFF"/>
          </w:tcPr>
          <w:p w14:paraId="61F5E782" w14:textId="77777777" w:rsidR="004C26EE" w:rsidRDefault="00C72362">
            <w:pPr>
              <w:rPr>
                <w:lang w:val="en-GB"/>
              </w:rPr>
            </w:pPr>
            <w:r>
              <w:rPr>
                <w:lang w:val="en-GB"/>
              </w:rPr>
              <w:t>407</w:t>
            </w:r>
          </w:p>
        </w:tc>
        <w:tc>
          <w:tcPr>
            <w:tcW w:w="0" w:type="auto"/>
            <w:shd w:val="clear" w:color="auto" w:fill="FFFFFF"/>
          </w:tcPr>
          <w:p w14:paraId="31BF6023" w14:textId="77777777" w:rsidR="004C26EE" w:rsidRDefault="00C72362">
            <w:pPr>
              <w:rPr>
                <w:lang w:val="sr-Cyrl-RS"/>
              </w:rPr>
            </w:pPr>
            <w:r>
              <w:rPr>
                <w:lang w:val="sr-Cyrl-RS"/>
              </w:rPr>
              <w:t>407.</w:t>
            </w:r>
          </w:p>
        </w:tc>
      </w:tr>
      <w:tr w:rsidR="004C26EE" w14:paraId="07145C04" w14:textId="77777777">
        <w:tc>
          <w:tcPr>
            <w:tcW w:w="0" w:type="auto"/>
            <w:shd w:val="clear" w:color="auto" w:fill="FFFFFF"/>
          </w:tcPr>
          <w:p w14:paraId="16B2706E" w14:textId="77777777" w:rsidR="004C26EE" w:rsidRDefault="00C72362">
            <w:pPr>
              <w:rPr>
                <w:lang w:val="en-GB"/>
              </w:rPr>
            </w:pPr>
            <w:r>
              <w:rPr>
                <w:rStyle w:val="SegmentID"/>
                <w:lang w:val="en-GB"/>
              </w:rPr>
              <w:t>289</w:t>
            </w:r>
            <w:r>
              <w:rPr>
                <w:rStyle w:val="TransUnitID"/>
                <w:lang w:val="en-GB"/>
              </w:rPr>
              <w:t>5a695018-f963-4563-b9d6-4825166a4833</w:t>
            </w:r>
          </w:p>
        </w:tc>
        <w:tc>
          <w:tcPr>
            <w:tcW w:w="0" w:type="auto"/>
            <w:shd w:val="clear" w:color="auto" w:fill="FFFFFF"/>
          </w:tcPr>
          <w:p w14:paraId="568FDAB7" w14:textId="77777777" w:rsidR="004C26EE" w:rsidRDefault="00C72362">
            <w:pPr>
              <w:rPr>
                <w:lang w:val="en-GB"/>
              </w:rPr>
            </w:pPr>
            <w:r>
              <w:rPr>
                <w:lang w:val="en-GB"/>
              </w:rPr>
              <w:t>Translation Approved (100%)</w:t>
            </w:r>
          </w:p>
        </w:tc>
        <w:tc>
          <w:tcPr>
            <w:tcW w:w="0" w:type="auto"/>
            <w:shd w:val="clear" w:color="auto" w:fill="FFFFFF"/>
          </w:tcPr>
          <w:p w14:paraId="67C68581" w14:textId="77777777" w:rsidR="004C26EE" w:rsidRDefault="00C72362">
            <w:pPr>
              <w:rPr>
                <w:lang w:val="en-GB"/>
              </w:rPr>
            </w:pPr>
            <w:r>
              <w:rPr>
                <w:lang w:val="en-GB"/>
              </w:rPr>
              <w:t>4.2.11.</w:t>
            </w:r>
          </w:p>
        </w:tc>
        <w:tc>
          <w:tcPr>
            <w:tcW w:w="0" w:type="auto"/>
            <w:shd w:val="clear" w:color="auto" w:fill="FFFFFF"/>
          </w:tcPr>
          <w:p w14:paraId="45FC9CB3" w14:textId="77777777" w:rsidR="004C26EE" w:rsidRDefault="00C72362">
            <w:pPr>
              <w:rPr>
                <w:lang w:val="sr-Cyrl-RS"/>
              </w:rPr>
            </w:pPr>
            <w:r>
              <w:rPr>
                <w:lang w:val="sr-Cyrl-RS"/>
              </w:rPr>
              <w:t>4.2.11.</w:t>
            </w:r>
          </w:p>
        </w:tc>
      </w:tr>
      <w:tr w:rsidR="004C26EE" w14:paraId="02203C9A" w14:textId="77777777">
        <w:tc>
          <w:tcPr>
            <w:tcW w:w="0" w:type="auto"/>
            <w:shd w:val="clear" w:color="auto" w:fill="FFFFFF"/>
          </w:tcPr>
          <w:p w14:paraId="331AC8E4" w14:textId="77777777" w:rsidR="004C26EE" w:rsidRDefault="00C72362">
            <w:pPr>
              <w:rPr>
                <w:lang w:val="en-GB"/>
              </w:rPr>
            </w:pPr>
            <w:r>
              <w:rPr>
                <w:rStyle w:val="SegmentID"/>
                <w:lang w:val="en-GB"/>
              </w:rPr>
              <w:t>290</w:t>
            </w:r>
            <w:r>
              <w:rPr>
                <w:rStyle w:val="TransUnitID"/>
                <w:lang w:val="en-GB"/>
              </w:rPr>
              <w:t>e2302471-4fe2-4893-befb-0bc2b2ff6f62</w:t>
            </w:r>
          </w:p>
        </w:tc>
        <w:tc>
          <w:tcPr>
            <w:tcW w:w="0" w:type="auto"/>
            <w:shd w:val="clear" w:color="auto" w:fill="FFFFFF"/>
          </w:tcPr>
          <w:p w14:paraId="25999897" w14:textId="77777777" w:rsidR="004C26EE" w:rsidRDefault="00C72362">
            <w:pPr>
              <w:rPr>
                <w:lang w:val="en-GB"/>
              </w:rPr>
            </w:pPr>
            <w:r>
              <w:rPr>
                <w:lang w:val="en-GB"/>
              </w:rPr>
              <w:t>Translation Approved (0%)</w:t>
            </w:r>
          </w:p>
        </w:tc>
        <w:tc>
          <w:tcPr>
            <w:tcW w:w="0" w:type="auto"/>
            <w:shd w:val="clear" w:color="auto" w:fill="FFFFFF"/>
          </w:tcPr>
          <w:p w14:paraId="107F9075" w14:textId="77777777" w:rsidR="004C26EE" w:rsidRDefault="00C72362">
            <w:pPr>
              <w:rPr>
                <w:lang w:val="en-GB"/>
              </w:rPr>
            </w:pPr>
            <w:r>
              <w:rPr>
                <w:rStyle w:val="Tag"/>
                <w:lang w:val="en-GB"/>
              </w:rPr>
              <w:t>&lt;32487&gt;</w:t>
            </w:r>
            <w:r>
              <w:rPr>
                <w:lang w:val="en-GB"/>
              </w:rPr>
              <w:t>Electromagnetic Compatibility between Rolling Stock and Control-Command and Signalling trackside equipment</w:t>
            </w:r>
            <w:r>
              <w:rPr>
                <w:rStyle w:val="Tag"/>
                <w:lang w:val="en-GB"/>
              </w:rPr>
              <w:t>&lt;/32487&gt;</w:t>
            </w:r>
            <w:r>
              <w:rPr>
                <w:lang w:val="en-GB"/>
              </w:rPr>
              <w:t xml:space="preserve"> …</w:t>
            </w:r>
          </w:p>
        </w:tc>
        <w:tc>
          <w:tcPr>
            <w:tcW w:w="0" w:type="auto"/>
            <w:shd w:val="clear" w:color="auto" w:fill="FFFFFF"/>
          </w:tcPr>
          <w:p w14:paraId="08D58371" w14:textId="6107E59F" w:rsidR="004C26EE" w:rsidRDefault="00C72362" w:rsidP="004A2034">
            <w:pPr>
              <w:rPr>
                <w:lang w:val="sr-Cyrl-RS"/>
              </w:rPr>
            </w:pPr>
            <w:r>
              <w:rPr>
                <w:rStyle w:val="Tag"/>
                <w:lang w:val="sr-Cyrl-RS"/>
              </w:rPr>
              <w:t>&lt;32487&gt;</w:t>
            </w:r>
            <w:r>
              <w:rPr>
                <w:lang w:val="sr-Cyrl-RS"/>
              </w:rPr>
              <w:t xml:space="preserve">Електромагнетна компатибилност између возних средстава и </w:t>
            </w:r>
            <w:r w:rsidR="004A2034">
              <w:rPr>
                <w:lang w:val="sr-Cyrl-RS"/>
              </w:rPr>
              <w:t xml:space="preserve">пружне </w:t>
            </w:r>
            <w:r>
              <w:rPr>
                <w:lang w:val="sr-Cyrl-RS"/>
              </w:rPr>
              <w:t>опреме за контролу, управљање и сигнализацију</w:t>
            </w:r>
            <w:r w:rsidR="00EC2EAB">
              <w:rPr>
                <w:lang w:val="sr-Cyrl-RS"/>
              </w:rPr>
              <w:t xml:space="preserve"> </w:t>
            </w:r>
            <w:r>
              <w:rPr>
                <w:rStyle w:val="Tag"/>
                <w:lang w:val="sr-Cyrl-RS"/>
              </w:rPr>
              <w:t>&lt;/32487&gt;</w:t>
            </w:r>
            <w:r>
              <w:rPr>
                <w:lang w:val="sr-Cyrl-RS"/>
              </w:rPr>
              <w:t xml:space="preserve"> …</w:t>
            </w:r>
          </w:p>
        </w:tc>
      </w:tr>
      <w:tr w:rsidR="004C26EE" w14:paraId="37040E95" w14:textId="77777777">
        <w:tc>
          <w:tcPr>
            <w:tcW w:w="0" w:type="auto"/>
            <w:shd w:val="clear" w:color="auto" w:fill="FFFFFF"/>
          </w:tcPr>
          <w:p w14:paraId="29C19C6A" w14:textId="77777777" w:rsidR="004C26EE" w:rsidRDefault="00C72362">
            <w:pPr>
              <w:rPr>
                <w:lang w:val="en-GB"/>
              </w:rPr>
            </w:pPr>
            <w:r>
              <w:rPr>
                <w:rStyle w:val="SegmentID"/>
                <w:lang w:val="en-GB"/>
              </w:rPr>
              <w:t>291</w:t>
            </w:r>
            <w:r>
              <w:rPr>
                <w:rStyle w:val="TransUnitID"/>
                <w:lang w:val="en-GB"/>
              </w:rPr>
              <w:t>80c3cec3-b254-4109-91e3-849b39745055</w:t>
            </w:r>
          </w:p>
        </w:tc>
        <w:tc>
          <w:tcPr>
            <w:tcW w:w="0" w:type="auto"/>
            <w:shd w:val="clear" w:color="auto" w:fill="FFFFFF"/>
          </w:tcPr>
          <w:p w14:paraId="039A5865" w14:textId="77777777" w:rsidR="004C26EE" w:rsidRDefault="00C72362">
            <w:pPr>
              <w:rPr>
                <w:lang w:val="en-GB"/>
              </w:rPr>
            </w:pPr>
            <w:r>
              <w:rPr>
                <w:lang w:val="en-GB"/>
              </w:rPr>
              <w:t>Translation Approved (100%)</w:t>
            </w:r>
          </w:p>
        </w:tc>
        <w:tc>
          <w:tcPr>
            <w:tcW w:w="0" w:type="auto"/>
            <w:shd w:val="clear" w:color="auto" w:fill="FFFFFF"/>
          </w:tcPr>
          <w:p w14:paraId="533DC28D" w14:textId="77777777" w:rsidR="004C26EE" w:rsidRDefault="00C72362">
            <w:pPr>
              <w:rPr>
                <w:lang w:val="en-GB"/>
              </w:rPr>
            </w:pPr>
            <w:r>
              <w:rPr>
                <w:lang w:val="en-GB"/>
              </w:rPr>
              <w:t>407</w:t>
            </w:r>
          </w:p>
        </w:tc>
        <w:tc>
          <w:tcPr>
            <w:tcW w:w="0" w:type="auto"/>
            <w:shd w:val="clear" w:color="auto" w:fill="FFFFFF"/>
          </w:tcPr>
          <w:p w14:paraId="035D8D58" w14:textId="77777777" w:rsidR="004C26EE" w:rsidRDefault="00C72362">
            <w:pPr>
              <w:rPr>
                <w:lang w:val="sr-Cyrl-RS"/>
              </w:rPr>
            </w:pPr>
            <w:r>
              <w:rPr>
                <w:lang w:val="sr-Cyrl-RS"/>
              </w:rPr>
              <w:t>407.</w:t>
            </w:r>
          </w:p>
        </w:tc>
      </w:tr>
      <w:tr w:rsidR="004C26EE" w14:paraId="46A3A8DA" w14:textId="77777777">
        <w:tc>
          <w:tcPr>
            <w:tcW w:w="0" w:type="auto"/>
            <w:shd w:val="clear" w:color="auto" w:fill="FFFFFF"/>
          </w:tcPr>
          <w:p w14:paraId="31B04B03" w14:textId="77777777" w:rsidR="004C26EE" w:rsidRDefault="00C72362">
            <w:pPr>
              <w:rPr>
                <w:lang w:val="en-GB"/>
              </w:rPr>
            </w:pPr>
            <w:r>
              <w:rPr>
                <w:rStyle w:val="SegmentID"/>
                <w:lang w:val="en-GB"/>
              </w:rPr>
              <w:t>292</w:t>
            </w:r>
            <w:r>
              <w:rPr>
                <w:rStyle w:val="TransUnitID"/>
                <w:lang w:val="en-GB"/>
              </w:rPr>
              <w:t>cfeca548-a4d6-4cd7-b815-116cb3366d33</w:t>
            </w:r>
          </w:p>
        </w:tc>
        <w:tc>
          <w:tcPr>
            <w:tcW w:w="0" w:type="auto"/>
            <w:shd w:val="clear" w:color="auto" w:fill="FFFFFF"/>
          </w:tcPr>
          <w:p w14:paraId="533A869C" w14:textId="77777777" w:rsidR="004C26EE" w:rsidRDefault="00C72362">
            <w:pPr>
              <w:rPr>
                <w:lang w:val="en-GB"/>
              </w:rPr>
            </w:pPr>
            <w:r>
              <w:rPr>
                <w:lang w:val="en-GB"/>
              </w:rPr>
              <w:t>Translation Approved (100%)</w:t>
            </w:r>
          </w:p>
        </w:tc>
        <w:tc>
          <w:tcPr>
            <w:tcW w:w="0" w:type="auto"/>
            <w:shd w:val="clear" w:color="auto" w:fill="FFFFFF"/>
          </w:tcPr>
          <w:p w14:paraId="074AE452" w14:textId="77777777" w:rsidR="004C26EE" w:rsidRDefault="00C72362">
            <w:pPr>
              <w:rPr>
                <w:lang w:val="en-GB"/>
              </w:rPr>
            </w:pPr>
            <w:r>
              <w:rPr>
                <w:lang w:val="en-GB"/>
              </w:rPr>
              <w:t>4.2.12.</w:t>
            </w:r>
          </w:p>
        </w:tc>
        <w:tc>
          <w:tcPr>
            <w:tcW w:w="0" w:type="auto"/>
            <w:shd w:val="clear" w:color="auto" w:fill="FFFFFF"/>
          </w:tcPr>
          <w:p w14:paraId="5F25C281" w14:textId="77777777" w:rsidR="004C26EE" w:rsidRDefault="00C72362">
            <w:pPr>
              <w:rPr>
                <w:lang w:val="sr-Cyrl-RS"/>
              </w:rPr>
            </w:pPr>
            <w:r>
              <w:rPr>
                <w:lang w:val="sr-Cyrl-RS"/>
              </w:rPr>
              <w:t>4.2.12.</w:t>
            </w:r>
          </w:p>
        </w:tc>
      </w:tr>
      <w:tr w:rsidR="004C26EE" w14:paraId="61E7D975" w14:textId="77777777">
        <w:tc>
          <w:tcPr>
            <w:tcW w:w="0" w:type="auto"/>
            <w:shd w:val="clear" w:color="auto" w:fill="FFFFFF"/>
          </w:tcPr>
          <w:p w14:paraId="0F9192CF" w14:textId="77777777" w:rsidR="004C26EE" w:rsidRDefault="00C72362">
            <w:pPr>
              <w:rPr>
                <w:lang w:val="en-GB"/>
              </w:rPr>
            </w:pPr>
            <w:r>
              <w:rPr>
                <w:rStyle w:val="SegmentID"/>
                <w:lang w:val="en-GB"/>
              </w:rPr>
              <w:t>293</w:t>
            </w:r>
            <w:r>
              <w:rPr>
                <w:rStyle w:val="TransUnitID"/>
                <w:lang w:val="en-GB"/>
              </w:rPr>
              <w:t>eaaa07c2-ae1e-4a00-a0ef-e6d976471d5b</w:t>
            </w:r>
          </w:p>
        </w:tc>
        <w:tc>
          <w:tcPr>
            <w:tcW w:w="0" w:type="auto"/>
            <w:shd w:val="clear" w:color="auto" w:fill="FFFFFF"/>
          </w:tcPr>
          <w:p w14:paraId="5EB9B9FB" w14:textId="77777777" w:rsidR="004C26EE" w:rsidRDefault="00C72362">
            <w:pPr>
              <w:rPr>
                <w:lang w:val="en-GB"/>
              </w:rPr>
            </w:pPr>
            <w:r>
              <w:rPr>
                <w:lang w:val="en-GB"/>
              </w:rPr>
              <w:t>Translation Approved (0%)</w:t>
            </w:r>
          </w:p>
        </w:tc>
        <w:tc>
          <w:tcPr>
            <w:tcW w:w="0" w:type="auto"/>
            <w:shd w:val="clear" w:color="auto" w:fill="FFFFFF"/>
          </w:tcPr>
          <w:p w14:paraId="1620C786" w14:textId="77777777" w:rsidR="004C26EE" w:rsidRDefault="00C72362">
            <w:pPr>
              <w:rPr>
                <w:lang w:val="en-GB"/>
              </w:rPr>
            </w:pPr>
            <w:r>
              <w:rPr>
                <w:rStyle w:val="Tag"/>
                <w:lang w:val="en-GB"/>
              </w:rPr>
              <w:t>&lt;32562&gt;</w:t>
            </w:r>
            <w:r>
              <w:rPr>
                <w:lang w:val="en-GB"/>
              </w:rPr>
              <w:t>ETCS DMI (Driver-Machine Interface)</w:t>
            </w:r>
            <w:r>
              <w:rPr>
                <w:rStyle w:val="Tag"/>
                <w:lang w:val="en-GB"/>
              </w:rPr>
              <w:t>&lt;/32562&gt;</w:t>
            </w:r>
            <w:r>
              <w:rPr>
                <w:lang w:val="en-GB"/>
              </w:rPr>
              <w:t xml:space="preserve"> …</w:t>
            </w:r>
          </w:p>
        </w:tc>
        <w:tc>
          <w:tcPr>
            <w:tcW w:w="0" w:type="auto"/>
            <w:shd w:val="clear" w:color="auto" w:fill="FFFFFF"/>
          </w:tcPr>
          <w:p w14:paraId="02932465" w14:textId="77777777" w:rsidR="004C26EE" w:rsidRDefault="00C72362">
            <w:pPr>
              <w:rPr>
                <w:lang w:val="sr-Cyrl-RS"/>
              </w:rPr>
            </w:pPr>
            <w:r>
              <w:rPr>
                <w:rStyle w:val="Tag"/>
                <w:lang w:val="sr-Cyrl-RS"/>
              </w:rPr>
              <w:t>&lt;32562&gt;</w:t>
            </w:r>
            <w:r>
              <w:rPr>
                <w:lang w:val="sr-Cyrl-RS"/>
              </w:rPr>
              <w:t>Интерфејс машиновођа–возило ETCS-а</w:t>
            </w:r>
            <w:r>
              <w:rPr>
                <w:rStyle w:val="Tag"/>
                <w:lang w:val="sr-Cyrl-RS"/>
              </w:rPr>
              <w:t>&lt;/32562&gt;</w:t>
            </w:r>
            <w:r>
              <w:rPr>
                <w:lang w:val="sr-Cyrl-RS"/>
              </w:rPr>
              <w:t xml:space="preserve"> …</w:t>
            </w:r>
          </w:p>
        </w:tc>
      </w:tr>
      <w:tr w:rsidR="004C26EE" w14:paraId="48B138ED" w14:textId="77777777">
        <w:tc>
          <w:tcPr>
            <w:tcW w:w="0" w:type="auto"/>
            <w:shd w:val="clear" w:color="auto" w:fill="FFFFFF"/>
          </w:tcPr>
          <w:p w14:paraId="168E4223" w14:textId="77777777" w:rsidR="004C26EE" w:rsidRDefault="00C72362">
            <w:pPr>
              <w:rPr>
                <w:lang w:val="en-GB"/>
              </w:rPr>
            </w:pPr>
            <w:r>
              <w:rPr>
                <w:rStyle w:val="SegmentID"/>
                <w:lang w:val="en-GB"/>
              </w:rPr>
              <w:t>294</w:t>
            </w:r>
            <w:r>
              <w:rPr>
                <w:rStyle w:val="TransUnitID"/>
                <w:lang w:val="en-GB"/>
              </w:rPr>
              <w:t>9e7aa2eb-9005-4e68-901a-3a286ec73dbc</w:t>
            </w:r>
          </w:p>
        </w:tc>
        <w:tc>
          <w:tcPr>
            <w:tcW w:w="0" w:type="auto"/>
            <w:shd w:val="clear" w:color="auto" w:fill="FFFFFF"/>
          </w:tcPr>
          <w:p w14:paraId="6A8C0105" w14:textId="77777777" w:rsidR="004C26EE" w:rsidRDefault="00C72362">
            <w:pPr>
              <w:rPr>
                <w:lang w:val="en-GB"/>
              </w:rPr>
            </w:pPr>
            <w:r>
              <w:rPr>
                <w:lang w:val="en-GB"/>
              </w:rPr>
              <w:t>Translation Approved (100%)</w:t>
            </w:r>
          </w:p>
        </w:tc>
        <w:tc>
          <w:tcPr>
            <w:tcW w:w="0" w:type="auto"/>
            <w:shd w:val="clear" w:color="auto" w:fill="FFFFFF"/>
          </w:tcPr>
          <w:p w14:paraId="18100186" w14:textId="77777777" w:rsidR="004C26EE" w:rsidRDefault="00C72362">
            <w:pPr>
              <w:rPr>
                <w:lang w:val="en-GB"/>
              </w:rPr>
            </w:pPr>
            <w:r>
              <w:rPr>
                <w:lang w:val="en-GB"/>
              </w:rPr>
              <w:t>407</w:t>
            </w:r>
          </w:p>
        </w:tc>
        <w:tc>
          <w:tcPr>
            <w:tcW w:w="0" w:type="auto"/>
            <w:shd w:val="clear" w:color="auto" w:fill="FFFFFF"/>
          </w:tcPr>
          <w:p w14:paraId="391729F4" w14:textId="77777777" w:rsidR="004C26EE" w:rsidRDefault="00C72362">
            <w:pPr>
              <w:rPr>
                <w:lang w:val="sr-Cyrl-RS"/>
              </w:rPr>
            </w:pPr>
            <w:r>
              <w:rPr>
                <w:lang w:val="sr-Cyrl-RS"/>
              </w:rPr>
              <w:t>407.</w:t>
            </w:r>
          </w:p>
        </w:tc>
      </w:tr>
      <w:tr w:rsidR="004C26EE" w14:paraId="003E330B" w14:textId="77777777">
        <w:tc>
          <w:tcPr>
            <w:tcW w:w="0" w:type="auto"/>
            <w:shd w:val="clear" w:color="auto" w:fill="FFFFFF"/>
          </w:tcPr>
          <w:p w14:paraId="51E1BA48" w14:textId="77777777" w:rsidR="004C26EE" w:rsidRDefault="00C72362">
            <w:pPr>
              <w:rPr>
                <w:lang w:val="en-GB"/>
              </w:rPr>
            </w:pPr>
            <w:r>
              <w:rPr>
                <w:rStyle w:val="SegmentID"/>
                <w:lang w:val="en-GB"/>
              </w:rPr>
              <w:t>295</w:t>
            </w:r>
            <w:r>
              <w:rPr>
                <w:rStyle w:val="TransUnitID"/>
                <w:lang w:val="en-GB"/>
              </w:rPr>
              <w:t>8bc69535-d708-4558-b812-77920c6c17f3</w:t>
            </w:r>
          </w:p>
        </w:tc>
        <w:tc>
          <w:tcPr>
            <w:tcW w:w="0" w:type="auto"/>
            <w:shd w:val="clear" w:color="auto" w:fill="FFFFFF"/>
          </w:tcPr>
          <w:p w14:paraId="5BB4425B" w14:textId="77777777" w:rsidR="004C26EE" w:rsidRDefault="00C72362">
            <w:pPr>
              <w:rPr>
                <w:lang w:val="en-GB"/>
              </w:rPr>
            </w:pPr>
            <w:r>
              <w:rPr>
                <w:lang w:val="en-GB"/>
              </w:rPr>
              <w:t>Translation Approved (100%)</w:t>
            </w:r>
          </w:p>
        </w:tc>
        <w:tc>
          <w:tcPr>
            <w:tcW w:w="0" w:type="auto"/>
            <w:shd w:val="clear" w:color="auto" w:fill="FFFFFF"/>
          </w:tcPr>
          <w:p w14:paraId="2D6293F9" w14:textId="77777777" w:rsidR="004C26EE" w:rsidRDefault="00C72362">
            <w:pPr>
              <w:rPr>
                <w:lang w:val="en-GB"/>
              </w:rPr>
            </w:pPr>
            <w:r>
              <w:rPr>
                <w:lang w:val="en-GB"/>
              </w:rPr>
              <w:t>4.2.13.</w:t>
            </w:r>
          </w:p>
        </w:tc>
        <w:tc>
          <w:tcPr>
            <w:tcW w:w="0" w:type="auto"/>
            <w:shd w:val="clear" w:color="auto" w:fill="FFFFFF"/>
          </w:tcPr>
          <w:p w14:paraId="39D3750C" w14:textId="77777777" w:rsidR="004C26EE" w:rsidRDefault="00C72362">
            <w:pPr>
              <w:rPr>
                <w:lang w:val="sr-Cyrl-RS"/>
              </w:rPr>
            </w:pPr>
            <w:r>
              <w:rPr>
                <w:lang w:val="sr-Cyrl-RS"/>
              </w:rPr>
              <w:t>4.2.13.</w:t>
            </w:r>
          </w:p>
        </w:tc>
      </w:tr>
      <w:tr w:rsidR="004C26EE" w14:paraId="258CD356" w14:textId="77777777">
        <w:tc>
          <w:tcPr>
            <w:tcW w:w="0" w:type="auto"/>
            <w:shd w:val="clear" w:color="auto" w:fill="FFFFFF"/>
          </w:tcPr>
          <w:p w14:paraId="6D38CCC3" w14:textId="77777777" w:rsidR="004C26EE" w:rsidRDefault="00C72362">
            <w:pPr>
              <w:rPr>
                <w:lang w:val="en-GB"/>
              </w:rPr>
            </w:pPr>
            <w:r>
              <w:rPr>
                <w:rStyle w:val="SegmentID"/>
                <w:lang w:val="en-GB"/>
              </w:rPr>
              <w:t>296</w:t>
            </w:r>
            <w:r>
              <w:rPr>
                <w:rStyle w:val="TransUnitID"/>
                <w:lang w:val="en-GB"/>
              </w:rPr>
              <w:t>f9ea137e-2d3a-479d-bea3-865a0dea926f</w:t>
            </w:r>
          </w:p>
        </w:tc>
        <w:tc>
          <w:tcPr>
            <w:tcW w:w="0" w:type="auto"/>
            <w:shd w:val="clear" w:color="auto" w:fill="FFFFFF"/>
          </w:tcPr>
          <w:p w14:paraId="371455A5" w14:textId="77777777" w:rsidR="004C26EE" w:rsidRDefault="00C72362">
            <w:pPr>
              <w:rPr>
                <w:lang w:val="en-GB"/>
              </w:rPr>
            </w:pPr>
            <w:r>
              <w:rPr>
                <w:lang w:val="en-GB"/>
              </w:rPr>
              <w:t xml:space="preserve">Translation </w:t>
            </w:r>
            <w:r>
              <w:rPr>
                <w:lang w:val="en-GB"/>
              </w:rPr>
              <w:lastRenderedPageBreak/>
              <w:t>Approved (100%)</w:t>
            </w:r>
          </w:p>
        </w:tc>
        <w:tc>
          <w:tcPr>
            <w:tcW w:w="0" w:type="auto"/>
            <w:shd w:val="clear" w:color="auto" w:fill="FFFFFF"/>
          </w:tcPr>
          <w:p w14:paraId="22266619" w14:textId="77777777" w:rsidR="004C26EE" w:rsidRDefault="00C72362">
            <w:pPr>
              <w:rPr>
                <w:lang w:val="en-GB"/>
              </w:rPr>
            </w:pPr>
            <w:r>
              <w:rPr>
                <w:rStyle w:val="Tag"/>
                <w:lang w:val="en-GB"/>
              </w:rPr>
              <w:lastRenderedPageBreak/>
              <w:t>&lt;32595&gt;</w:t>
            </w:r>
            <w:r>
              <w:rPr>
                <w:lang w:val="en-GB"/>
              </w:rPr>
              <w:t>RMR DMI (Driver-Machine Interface)</w:t>
            </w:r>
            <w:r>
              <w:rPr>
                <w:rStyle w:val="Tag"/>
                <w:lang w:val="en-GB"/>
              </w:rPr>
              <w:t>&lt;/32595&gt;</w:t>
            </w:r>
            <w:r>
              <w:rPr>
                <w:lang w:val="en-GB"/>
              </w:rPr>
              <w:t xml:space="preserve"> </w:t>
            </w:r>
            <w:r>
              <w:rPr>
                <w:lang w:val="en-GB"/>
              </w:rPr>
              <w:lastRenderedPageBreak/>
              <w:t>…</w:t>
            </w:r>
          </w:p>
        </w:tc>
        <w:tc>
          <w:tcPr>
            <w:tcW w:w="0" w:type="auto"/>
            <w:shd w:val="clear" w:color="auto" w:fill="FFFFFF"/>
          </w:tcPr>
          <w:p w14:paraId="362787AD" w14:textId="77777777" w:rsidR="004C26EE" w:rsidRDefault="00C72362">
            <w:pPr>
              <w:rPr>
                <w:lang w:val="sr-Cyrl-RS"/>
              </w:rPr>
            </w:pPr>
            <w:r>
              <w:rPr>
                <w:rStyle w:val="Tag"/>
                <w:lang w:val="sr-Cyrl-RS"/>
              </w:rPr>
              <w:lastRenderedPageBreak/>
              <w:t>&lt;32595&gt;</w:t>
            </w:r>
            <w:r>
              <w:rPr>
                <w:lang w:val="sr-Cyrl-RS"/>
              </w:rPr>
              <w:t>Интерфејс машиновођа–возило RMR-а</w:t>
            </w:r>
            <w:r>
              <w:rPr>
                <w:rStyle w:val="Tag"/>
                <w:lang w:val="sr-Cyrl-RS"/>
              </w:rPr>
              <w:t>&lt;/32595&gt;</w:t>
            </w:r>
            <w:r>
              <w:rPr>
                <w:lang w:val="sr-Cyrl-RS"/>
              </w:rPr>
              <w:t xml:space="preserve"> …</w:t>
            </w:r>
          </w:p>
        </w:tc>
      </w:tr>
      <w:tr w:rsidR="004C26EE" w14:paraId="792114F5" w14:textId="77777777">
        <w:tc>
          <w:tcPr>
            <w:tcW w:w="0" w:type="auto"/>
            <w:shd w:val="clear" w:color="auto" w:fill="FFFFFF"/>
          </w:tcPr>
          <w:p w14:paraId="26945BC4" w14:textId="77777777" w:rsidR="004C26EE" w:rsidRDefault="00C72362">
            <w:pPr>
              <w:rPr>
                <w:lang w:val="en-GB"/>
              </w:rPr>
            </w:pPr>
            <w:r>
              <w:rPr>
                <w:rStyle w:val="SegmentID"/>
                <w:lang w:val="en-GB"/>
              </w:rPr>
              <w:t>297</w:t>
            </w:r>
            <w:r>
              <w:rPr>
                <w:rStyle w:val="TransUnitID"/>
                <w:lang w:val="en-GB"/>
              </w:rPr>
              <w:t>57124f97-5e34-43ac-a8d4-12ef604a62fa</w:t>
            </w:r>
          </w:p>
        </w:tc>
        <w:tc>
          <w:tcPr>
            <w:tcW w:w="0" w:type="auto"/>
            <w:shd w:val="clear" w:color="auto" w:fill="FFFFFF"/>
          </w:tcPr>
          <w:p w14:paraId="249139A8" w14:textId="77777777" w:rsidR="004C26EE" w:rsidRDefault="00C72362">
            <w:pPr>
              <w:rPr>
                <w:lang w:val="en-GB"/>
              </w:rPr>
            </w:pPr>
            <w:r>
              <w:rPr>
                <w:lang w:val="en-GB"/>
              </w:rPr>
              <w:t>Translation Approved (100%)</w:t>
            </w:r>
          </w:p>
        </w:tc>
        <w:tc>
          <w:tcPr>
            <w:tcW w:w="0" w:type="auto"/>
            <w:shd w:val="clear" w:color="auto" w:fill="FFFFFF"/>
          </w:tcPr>
          <w:p w14:paraId="725DB87F" w14:textId="77777777" w:rsidR="004C26EE" w:rsidRDefault="00C72362">
            <w:pPr>
              <w:rPr>
                <w:lang w:val="en-GB"/>
              </w:rPr>
            </w:pPr>
            <w:r>
              <w:rPr>
                <w:lang w:val="en-GB"/>
              </w:rPr>
              <w:t>407</w:t>
            </w:r>
          </w:p>
        </w:tc>
        <w:tc>
          <w:tcPr>
            <w:tcW w:w="0" w:type="auto"/>
            <w:shd w:val="clear" w:color="auto" w:fill="FFFFFF"/>
          </w:tcPr>
          <w:p w14:paraId="107BD182" w14:textId="77777777" w:rsidR="004C26EE" w:rsidRDefault="00C72362">
            <w:pPr>
              <w:rPr>
                <w:lang w:val="sr-Cyrl-RS"/>
              </w:rPr>
            </w:pPr>
            <w:r>
              <w:rPr>
                <w:lang w:val="sr-Cyrl-RS"/>
              </w:rPr>
              <w:t>407.</w:t>
            </w:r>
          </w:p>
        </w:tc>
      </w:tr>
      <w:tr w:rsidR="004C26EE" w14:paraId="65BF4510" w14:textId="77777777">
        <w:tc>
          <w:tcPr>
            <w:tcW w:w="0" w:type="auto"/>
            <w:shd w:val="clear" w:color="auto" w:fill="FFFFFF"/>
          </w:tcPr>
          <w:p w14:paraId="052DE5B5" w14:textId="77777777" w:rsidR="004C26EE" w:rsidRDefault="00C72362">
            <w:pPr>
              <w:rPr>
                <w:lang w:val="en-GB"/>
              </w:rPr>
            </w:pPr>
            <w:r>
              <w:rPr>
                <w:rStyle w:val="SegmentID"/>
                <w:lang w:val="en-GB"/>
              </w:rPr>
              <w:t>298</w:t>
            </w:r>
            <w:r>
              <w:rPr>
                <w:rStyle w:val="TransUnitID"/>
                <w:lang w:val="en-GB"/>
              </w:rPr>
              <w:t>4bd78a44-a20a-4dc2-b7a1-ea43000855cf</w:t>
            </w:r>
          </w:p>
        </w:tc>
        <w:tc>
          <w:tcPr>
            <w:tcW w:w="0" w:type="auto"/>
            <w:shd w:val="clear" w:color="auto" w:fill="FFFFFF"/>
          </w:tcPr>
          <w:p w14:paraId="4CD1F70B" w14:textId="77777777" w:rsidR="004C26EE" w:rsidRDefault="00C72362">
            <w:pPr>
              <w:rPr>
                <w:lang w:val="en-GB"/>
              </w:rPr>
            </w:pPr>
            <w:r>
              <w:rPr>
                <w:lang w:val="en-GB"/>
              </w:rPr>
              <w:t>Translation Approved (100%)</w:t>
            </w:r>
          </w:p>
        </w:tc>
        <w:tc>
          <w:tcPr>
            <w:tcW w:w="0" w:type="auto"/>
            <w:shd w:val="clear" w:color="auto" w:fill="FFFFFF"/>
          </w:tcPr>
          <w:p w14:paraId="2DFF33DE" w14:textId="77777777" w:rsidR="004C26EE" w:rsidRDefault="00C72362">
            <w:pPr>
              <w:rPr>
                <w:lang w:val="en-GB"/>
              </w:rPr>
            </w:pPr>
            <w:r>
              <w:rPr>
                <w:lang w:val="en-GB"/>
              </w:rPr>
              <w:t>4.2.14.</w:t>
            </w:r>
          </w:p>
        </w:tc>
        <w:tc>
          <w:tcPr>
            <w:tcW w:w="0" w:type="auto"/>
            <w:shd w:val="clear" w:color="auto" w:fill="FFFFFF"/>
          </w:tcPr>
          <w:p w14:paraId="3275A171" w14:textId="77777777" w:rsidR="004C26EE" w:rsidRDefault="00C72362">
            <w:pPr>
              <w:rPr>
                <w:lang w:val="sr-Cyrl-RS"/>
              </w:rPr>
            </w:pPr>
            <w:r>
              <w:rPr>
                <w:lang w:val="sr-Cyrl-RS"/>
              </w:rPr>
              <w:t>4.2.14.</w:t>
            </w:r>
          </w:p>
        </w:tc>
      </w:tr>
      <w:tr w:rsidR="004C26EE" w14:paraId="2BE30CE5" w14:textId="77777777">
        <w:tc>
          <w:tcPr>
            <w:tcW w:w="0" w:type="auto"/>
            <w:shd w:val="clear" w:color="auto" w:fill="FFFFFF"/>
          </w:tcPr>
          <w:p w14:paraId="75C96EEB" w14:textId="77777777" w:rsidR="004C26EE" w:rsidRDefault="00C72362">
            <w:pPr>
              <w:rPr>
                <w:lang w:val="en-GB"/>
              </w:rPr>
            </w:pPr>
            <w:r>
              <w:rPr>
                <w:rStyle w:val="SegmentID"/>
                <w:lang w:val="en-GB"/>
              </w:rPr>
              <w:t>299</w:t>
            </w:r>
            <w:r>
              <w:rPr>
                <w:rStyle w:val="TransUnitID"/>
                <w:lang w:val="en-GB"/>
              </w:rPr>
              <w:t>4dd1b0a6-c0b1-456b-a1dc-cf38816403fe</w:t>
            </w:r>
          </w:p>
        </w:tc>
        <w:tc>
          <w:tcPr>
            <w:tcW w:w="0" w:type="auto"/>
            <w:shd w:val="clear" w:color="auto" w:fill="FFFFFF"/>
          </w:tcPr>
          <w:p w14:paraId="4BB13417" w14:textId="77777777" w:rsidR="004C26EE" w:rsidRDefault="00C72362">
            <w:pPr>
              <w:rPr>
                <w:lang w:val="en-GB"/>
              </w:rPr>
            </w:pPr>
            <w:r>
              <w:rPr>
                <w:lang w:val="en-GB"/>
              </w:rPr>
              <w:t>Translation Approved (0%)</w:t>
            </w:r>
          </w:p>
        </w:tc>
        <w:tc>
          <w:tcPr>
            <w:tcW w:w="0" w:type="auto"/>
            <w:shd w:val="clear" w:color="auto" w:fill="FFFFFF"/>
          </w:tcPr>
          <w:p w14:paraId="682846F8" w14:textId="77777777" w:rsidR="004C26EE" w:rsidRDefault="00C72362">
            <w:pPr>
              <w:rPr>
                <w:lang w:val="en-GB"/>
              </w:rPr>
            </w:pPr>
            <w:r>
              <w:rPr>
                <w:rStyle w:val="Tag"/>
                <w:lang w:val="en-GB"/>
              </w:rPr>
              <w:t>&lt;32628&gt;</w:t>
            </w:r>
            <w:r>
              <w:rPr>
                <w:lang w:val="en-GB"/>
              </w:rPr>
              <w:t>Interface to Data Recording for Regulatory Purposes</w:t>
            </w:r>
            <w:r>
              <w:rPr>
                <w:rStyle w:val="Tag"/>
                <w:lang w:val="en-GB"/>
              </w:rPr>
              <w:t>&lt;/32628&gt;</w:t>
            </w:r>
            <w:r>
              <w:rPr>
                <w:lang w:val="en-GB"/>
              </w:rPr>
              <w:t xml:space="preserve"> …</w:t>
            </w:r>
          </w:p>
        </w:tc>
        <w:tc>
          <w:tcPr>
            <w:tcW w:w="0" w:type="auto"/>
            <w:shd w:val="clear" w:color="auto" w:fill="FFFFFF"/>
          </w:tcPr>
          <w:p w14:paraId="6C379885" w14:textId="77777777" w:rsidR="004C26EE" w:rsidRDefault="00C72362">
            <w:pPr>
              <w:rPr>
                <w:lang w:val="sr-Cyrl-RS"/>
              </w:rPr>
            </w:pPr>
            <w:r>
              <w:rPr>
                <w:rStyle w:val="Tag"/>
                <w:lang w:val="sr-Cyrl-RS"/>
              </w:rPr>
              <w:t>&lt;32628&gt;</w:t>
            </w:r>
            <w:r>
              <w:rPr>
                <w:lang w:val="sr-Cyrl-RS"/>
              </w:rPr>
              <w:t>Интерфејс са бележењем података у регулаторне сврхе</w:t>
            </w:r>
            <w:r>
              <w:rPr>
                <w:rStyle w:val="Tag"/>
                <w:lang w:val="sr-Cyrl-RS"/>
              </w:rPr>
              <w:t>&lt;/32628&gt;</w:t>
            </w:r>
            <w:r>
              <w:rPr>
                <w:lang w:val="sr-Cyrl-RS"/>
              </w:rPr>
              <w:t xml:space="preserve"> …</w:t>
            </w:r>
          </w:p>
        </w:tc>
      </w:tr>
      <w:tr w:rsidR="004C26EE" w14:paraId="1059D682" w14:textId="77777777">
        <w:tc>
          <w:tcPr>
            <w:tcW w:w="0" w:type="auto"/>
            <w:shd w:val="clear" w:color="auto" w:fill="FFFFFF"/>
          </w:tcPr>
          <w:p w14:paraId="40727A4B" w14:textId="77777777" w:rsidR="004C26EE" w:rsidRDefault="00C72362">
            <w:pPr>
              <w:rPr>
                <w:lang w:val="en-GB"/>
              </w:rPr>
            </w:pPr>
            <w:r>
              <w:rPr>
                <w:rStyle w:val="SegmentID"/>
                <w:lang w:val="en-GB"/>
              </w:rPr>
              <w:t>300</w:t>
            </w:r>
            <w:r>
              <w:rPr>
                <w:rStyle w:val="TransUnitID"/>
                <w:lang w:val="en-GB"/>
              </w:rPr>
              <w:t>08e4ef71-bb55-45e5-b640-a1da82a2030a</w:t>
            </w:r>
          </w:p>
        </w:tc>
        <w:tc>
          <w:tcPr>
            <w:tcW w:w="0" w:type="auto"/>
            <w:shd w:val="clear" w:color="auto" w:fill="FFFFFF"/>
          </w:tcPr>
          <w:p w14:paraId="02CA6591" w14:textId="77777777" w:rsidR="004C26EE" w:rsidRDefault="00C72362">
            <w:pPr>
              <w:rPr>
                <w:lang w:val="en-GB"/>
              </w:rPr>
            </w:pPr>
            <w:r>
              <w:rPr>
                <w:lang w:val="en-GB"/>
              </w:rPr>
              <w:t>Translation Approved (100%)</w:t>
            </w:r>
          </w:p>
        </w:tc>
        <w:tc>
          <w:tcPr>
            <w:tcW w:w="0" w:type="auto"/>
            <w:shd w:val="clear" w:color="auto" w:fill="FFFFFF"/>
          </w:tcPr>
          <w:p w14:paraId="29A728BE" w14:textId="77777777" w:rsidR="004C26EE" w:rsidRDefault="00C72362">
            <w:pPr>
              <w:rPr>
                <w:lang w:val="en-GB"/>
              </w:rPr>
            </w:pPr>
            <w:r>
              <w:rPr>
                <w:lang w:val="en-GB"/>
              </w:rPr>
              <w:t>408</w:t>
            </w:r>
          </w:p>
        </w:tc>
        <w:tc>
          <w:tcPr>
            <w:tcW w:w="0" w:type="auto"/>
            <w:shd w:val="clear" w:color="auto" w:fill="FFFFFF"/>
          </w:tcPr>
          <w:p w14:paraId="0CD2DC4B" w14:textId="77777777" w:rsidR="004C26EE" w:rsidRDefault="00C72362">
            <w:pPr>
              <w:rPr>
                <w:lang w:val="sr-Cyrl-RS"/>
              </w:rPr>
            </w:pPr>
            <w:r>
              <w:rPr>
                <w:lang w:val="sr-Cyrl-RS"/>
              </w:rPr>
              <w:t>408.</w:t>
            </w:r>
          </w:p>
        </w:tc>
      </w:tr>
      <w:tr w:rsidR="004C26EE" w14:paraId="043B770B" w14:textId="77777777">
        <w:tc>
          <w:tcPr>
            <w:tcW w:w="0" w:type="auto"/>
            <w:shd w:val="clear" w:color="auto" w:fill="FFFFFF"/>
          </w:tcPr>
          <w:p w14:paraId="6186E19C" w14:textId="77777777" w:rsidR="004C26EE" w:rsidRDefault="00C72362">
            <w:pPr>
              <w:rPr>
                <w:lang w:val="en-GB"/>
              </w:rPr>
            </w:pPr>
            <w:r>
              <w:rPr>
                <w:rStyle w:val="SegmentID"/>
                <w:lang w:val="en-GB"/>
              </w:rPr>
              <w:t>301</w:t>
            </w:r>
            <w:r>
              <w:rPr>
                <w:rStyle w:val="TransUnitID"/>
                <w:lang w:val="en-GB"/>
              </w:rPr>
              <w:t>304fab94-c972-4b7f-a17b-633e33251c79</w:t>
            </w:r>
          </w:p>
        </w:tc>
        <w:tc>
          <w:tcPr>
            <w:tcW w:w="0" w:type="auto"/>
            <w:shd w:val="clear" w:color="auto" w:fill="FFFFFF"/>
          </w:tcPr>
          <w:p w14:paraId="0E8A1A35" w14:textId="77777777" w:rsidR="004C26EE" w:rsidRDefault="00C72362">
            <w:pPr>
              <w:rPr>
                <w:lang w:val="en-GB"/>
              </w:rPr>
            </w:pPr>
            <w:r>
              <w:rPr>
                <w:lang w:val="en-GB"/>
              </w:rPr>
              <w:t>Translation Approved (100%)</w:t>
            </w:r>
          </w:p>
        </w:tc>
        <w:tc>
          <w:tcPr>
            <w:tcW w:w="0" w:type="auto"/>
            <w:shd w:val="clear" w:color="auto" w:fill="FFFFFF"/>
          </w:tcPr>
          <w:p w14:paraId="631C1262" w14:textId="77777777" w:rsidR="004C26EE" w:rsidRDefault="00C72362">
            <w:pPr>
              <w:rPr>
                <w:lang w:val="en-GB"/>
              </w:rPr>
            </w:pPr>
            <w:r>
              <w:rPr>
                <w:lang w:val="en-GB"/>
              </w:rPr>
              <w:t>4.2.15.</w:t>
            </w:r>
          </w:p>
        </w:tc>
        <w:tc>
          <w:tcPr>
            <w:tcW w:w="0" w:type="auto"/>
            <w:shd w:val="clear" w:color="auto" w:fill="FFFFFF"/>
          </w:tcPr>
          <w:p w14:paraId="46FA1D1B" w14:textId="77777777" w:rsidR="004C26EE" w:rsidRDefault="00C72362">
            <w:pPr>
              <w:rPr>
                <w:lang w:val="sr-Cyrl-RS"/>
              </w:rPr>
            </w:pPr>
            <w:r>
              <w:rPr>
                <w:lang w:val="sr-Cyrl-RS"/>
              </w:rPr>
              <w:t>4.2.15.</w:t>
            </w:r>
          </w:p>
        </w:tc>
      </w:tr>
      <w:tr w:rsidR="004C26EE" w14:paraId="637AFC18" w14:textId="77777777">
        <w:tc>
          <w:tcPr>
            <w:tcW w:w="0" w:type="auto"/>
            <w:shd w:val="clear" w:color="auto" w:fill="FFFFFF"/>
          </w:tcPr>
          <w:p w14:paraId="7852997D" w14:textId="77777777" w:rsidR="004C26EE" w:rsidRDefault="00C72362">
            <w:pPr>
              <w:rPr>
                <w:lang w:val="en-GB"/>
              </w:rPr>
            </w:pPr>
            <w:r>
              <w:rPr>
                <w:rStyle w:val="SegmentID"/>
                <w:lang w:val="en-GB"/>
              </w:rPr>
              <w:t>302</w:t>
            </w:r>
            <w:r>
              <w:rPr>
                <w:rStyle w:val="TransUnitID"/>
                <w:lang w:val="en-GB"/>
              </w:rPr>
              <w:t>dfcf0fca-c33a-47fa-89ba-d66b50c37ddf</w:t>
            </w:r>
          </w:p>
        </w:tc>
        <w:tc>
          <w:tcPr>
            <w:tcW w:w="0" w:type="auto"/>
            <w:shd w:val="clear" w:color="auto" w:fill="FFFFFF"/>
          </w:tcPr>
          <w:p w14:paraId="13D74EF8" w14:textId="77777777" w:rsidR="004C26EE" w:rsidRDefault="00C72362">
            <w:pPr>
              <w:rPr>
                <w:lang w:val="en-GB"/>
              </w:rPr>
            </w:pPr>
            <w:r>
              <w:rPr>
                <w:lang w:val="en-GB"/>
              </w:rPr>
              <w:t>Translation Approved (0%)</w:t>
            </w:r>
          </w:p>
        </w:tc>
        <w:tc>
          <w:tcPr>
            <w:tcW w:w="0" w:type="auto"/>
            <w:shd w:val="clear" w:color="auto" w:fill="FFFFFF"/>
          </w:tcPr>
          <w:p w14:paraId="45FD2BA1" w14:textId="77777777" w:rsidR="004C26EE" w:rsidRDefault="00C72362">
            <w:pPr>
              <w:rPr>
                <w:lang w:val="en-GB"/>
              </w:rPr>
            </w:pPr>
            <w:r>
              <w:rPr>
                <w:rStyle w:val="Tag"/>
                <w:lang w:val="en-GB"/>
              </w:rPr>
              <w:t>&lt;32679&gt;</w:t>
            </w:r>
            <w:r>
              <w:rPr>
                <w:lang w:val="en-GB"/>
              </w:rPr>
              <w:t>Trackside Control-Command and Signalling objects</w:t>
            </w:r>
            <w:r>
              <w:rPr>
                <w:rStyle w:val="Tag"/>
                <w:lang w:val="en-GB"/>
              </w:rPr>
              <w:t>&lt;/32679&gt;</w:t>
            </w:r>
            <w:r>
              <w:rPr>
                <w:lang w:val="en-GB"/>
              </w:rPr>
              <w:t xml:space="preserve"> …</w:t>
            </w:r>
          </w:p>
        </w:tc>
        <w:tc>
          <w:tcPr>
            <w:tcW w:w="0" w:type="auto"/>
            <w:shd w:val="clear" w:color="auto" w:fill="FFFFFF"/>
          </w:tcPr>
          <w:p w14:paraId="1C7F876C" w14:textId="1F7EFFE0" w:rsidR="004C26EE" w:rsidRDefault="00C72362">
            <w:pPr>
              <w:rPr>
                <w:lang w:val="sr-Cyrl-RS"/>
              </w:rPr>
            </w:pPr>
            <w:r>
              <w:rPr>
                <w:rStyle w:val="Tag"/>
                <w:lang w:val="sr-Cyrl-RS"/>
              </w:rPr>
              <w:t>&lt;32679&gt;</w:t>
            </w:r>
            <w:r w:rsidR="005E44D3">
              <w:rPr>
                <w:lang w:val="sr-Cyrl-RS"/>
              </w:rPr>
              <w:t>Пружни о</w:t>
            </w:r>
            <w:r>
              <w:rPr>
                <w:lang w:val="sr-Cyrl-RS"/>
              </w:rPr>
              <w:t>бјекти за контролу, управљање и сигнализацију</w:t>
            </w:r>
            <w:r>
              <w:rPr>
                <w:rStyle w:val="Tag"/>
                <w:lang w:val="sr-Cyrl-RS"/>
              </w:rPr>
              <w:t>&lt;/32679&gt;</w:t>
            </w:r>
            <w:r>
              <w:rPr>
                <w:lang w:val="sr-Cyrl-RS"/>
              </w:rPr>
              <w:t xml:space="preserve"> …</w:t>
            </w:r>
          </w:p>
        </w:tc>
      </w:tr>
      <w:tr w:rsidR="004C26EE" w14:paraId="5349C3B4" w14:textId="77777777">
        <w:tc>
          <w:tcPr>
            <w:tcW w:w="0" w:type="auto"/>
            <w:shd w:val="clear" w:color="auto" w:fill="FFFFFF"/>
          </w:tcPr>
          <w:p w14:paraId="002617F6" w14:textId="77777777" w:rsidR="004C26EE" w:rsidRDefault="00C72362">
            <w:pPr>
              <w:rPr>
                <w:lang w:val="en-GB"/>
              </w:rPr>
            </w:pPr>
            <w:r>
              <w:rPr>
                <w:rStyle w:val="SegmentID"/>
                <w:lang w:val="en-GB"/>
              </w:rPr>
              <w:t>303</w:t>
            </w:r>
            <w:r>
              <w:rPr>
                <w:rStyle w:val="TransUnitID"/>
                <w:lang w:val="en-GB"/>
              </w:rPr>
              <w:t>38f37873-22ca-43b2-af2d-db6d04ca79e5</w:t>
            </w:r>
          </w:p>
        </w:tc>
        <w:tc>
          <w:tcPr>
            <w:tcW w:w="0" w:type="auto"/>
            <w:shd w:val="clear" w:color="auto" w:fill="FFFFFF"/>
          </w:tcPr>
          <w:p w14:paraId="5071F9C7" w14:textId="77777777" w:rsidR="004C26EE" w:rsidRDefault="00C72362">
            <w:pPr>
              <w:rPr>
                <w:lang w:val="en-GB"/>
              </w:rPr>
            </w:pPr>
            <w:r>
              <w:rPr>
                <w:lang w:val="en-GB"/>
              </w:rPr>
              <w:t>Translation Approved (100%)</w:t>
            </w:r>
          </w:p>
        </w:tc>
        <w:tc>
          <w:tcPr>
            <w:tcW w:w="0" w:type="auto"/>
            <w:shd w:val="clear" w:color="auto" w:fill="FFFFFF"/>
          </w:tcPr>
          <w:p w14:paraId="3F883716" w14:textId="77777777" w:rsidR="004C26EE" w:rsidRDefault="00C72362">
            <w:pPr>
              <w:rPr>
                <w:lang w:val="en-GB"/>
              </w:rPr>
            </w:pPr>
            <w:r>
              <w:rPr>
                <w:lang w:val="en-GB"/>
              </w:rPr>
              <w:t>408</w:t>
            </w:r>
          </w:p>
        </w:tc>
        <w:tc>
          <w:tcPr>
            <w:tcW w:w="0" w:type="auto"/>
            <w:shd w:val="clear" w:color="auto" w:fill="FFFFFF"/>
          </w:tcPr>
          <w:p w14:paraId="67B62F84" w14:textId="77777777" w:rsidR="004C26EE" w:rsidRDefault="00C72362">
            <w:pPr>
              <w:rPr>
                <w:lang w:val="sr-Cyrl-RS"/>
              </w:rPr>
            </w:pPr>
            <w:r>
              <w:rPr>
                <w:lang w:val="sr-Cyrl-RS"/>
              </w:rPr>
              <w:t>408.</w:t>
            </w:r>
          </w:p>
        </w:tc>
      </w:tr>
      <w:tr w:rsidR="004C26EE" w14:paraId="4DD56B52" w14:textId="77777777">
        <w:tc>
          <w:tcPr>
            <w:tcW w:w="0" w:type="auto"/>
            <w:shd w:val="clear" w:color="auto" w:fill="FFFFFF"/>
          </w:tcPr>
          <w:p w14:paraId="4FE5A7AE" w14:textId="77777777" w:rsidR="004C26EE" w:rsidRDefault="00C72362">
            <w:pPr>
              <w:rPr>
                <w:lang w:val="en-GB"/>
              </w:rPr>
            </w:pPr>
            <w:r>
              <w:rPr>
                <w:rStyle w:val="SegmentID"/>
                <w:lang w:val="en-GB"/>
              </w:rPr>
              <w:t>304</w:t>
            </w:r>
            <w:r>
              <w:rPr>
                <w:rStyle w:val="TransUnitID"/>
                <w:lang w:val="en-GB"/>
              </w:rPr>
              <w:t>6c52ae76-602f-43b8-8a8d-4701eb3e383f</w:t>
            </w:r>
          </w:p>
        </w:tc>
        <w:tc>
          <w:tcPr>
            <w:tcW w:w="0" w:type="auto"/>
            <w:shd w:val="clear" w:color="auto" w:fill="FFFFFF"/>
          </w:tcPr>
          <w:p w14:paraId="385EAF81" w14:textId="77777777" w:rsidR="004C26EE" w:rsidRDefault="00C72362">
            <w:pPr>
              <w:rPr>
                <w:lang w:val="en-GB"/>
              </w:rPr>
            </w:pPr>
            <w:r>
              <w:rPr>
                <w:lang w:val="en-GB"/>
              </w:rPr>
              <w:t>Translation Approved (100%)</w:t>
            </w:r>
          </w:p>
        </w:tc>
        <w:tc>
          <w:tcPr>
            <w:tcW w:w="0" w:type="auto"/>
            <w:shd w:val="clear" w:color="auto" w:fill="FFFFFF"/>
          </w:tcPr>
          <w:p w14:paraId="237FB3EB" w14:textId="77777777" w:rsidR="004C26EE" w:rsidRDefault="00C72362">
            <w:pPr>
              <w:rPr>
                <w:lang w:val="en-GB"/>
              </w:rPr>
            </w:pPr>
            <w:r>
              <w:rPr>
                <w:lang w:val="en-GB"/>
              </w:rPr>
              <w:t>4.2.16.</w:t>
            </w:r>
          </w:p>
        </w:tc>
        <w:tc>
          <w:tcPr>
            <w:tcW w:w="0" w:type="auto"/>
            <w:shd w:val="clear" w:color="auto" w:fill="FFFFFF"/>
          </w:tcPr>
          <w:p w14:paraId="7525FFDB" w14:textId="77777777" w:rsidR="004C26EE" w:rsidRDefault="00C72362">
            <w:pPr>
              <w:rPr>
                <w:lang w:val="sr-Cyrl-RS"/>
              </w:rPr>
            </w:pPr>
            <w:r>
              <w:rPr>
                <w:lang w:val="sr-Cyrl-RS"/>
              </w:rPr>
              <w:t>4.2.16.</w:t>
            </w:r>
          </w:p>
        </w:tc>
      </w:tr>
      <w:tr w:rsidR="004C26EE" w14:paraId="718E2AB0" w14:textId="77777777">
        <w:tc>
          <w:tcPr>
            <w:tcW w:w="0" w:type="auto"/>
            <w:shd w:val="clear" w:color="auto" w:fill="FFFFFF"/>
          </w:tcPr>
          <w:p w14:paraId="0F82FEE3" w14:textId="77777777" w:rsidR="004C26EE" w:rsidRDefault="00C72362">
            <w:pPr>
              <w:rPr>
                <w:lang w:val="en-GB"/>
              </w:rPr>
            </w:pPr>
            <w:r>
              <w:rPr>
                <w:rStyle w:val="SegmentID"/>
                <w:lang w:val="en-GB"/>
              </w:rPr>
              <w:t>305</w:t>
            </w:r>
            <w:r>
              <w:rPr>
                <w:rStyle w:val="TransUnitID"/>
                <w:lang w:val="en-GB"/>
              </w:rPr>
              <w:t>2a82d790-0310-4fd6-aacb-0bc8ebc7c9fe</w:t>
            </w:r>
          </w:p>
        </w:tc>
        <w:tc>
          <w:tcPr>
            <w:tcW w:w="0" w:type="auto"/>
            <w:shd w:val="clear" w:color="auto" w:fill="FFFFFF"/>
          </w:tcPr>
          <w:p w14:paraId="2F78F2A1" w14:textId="77777777" w:rsidR="004C26EE" w:rsidRDefault="00C72362">
            <w:pPr>
              <w:rPr>
                <w:lang w:val="en-GB"/>
              </w:rPr>
            </w:pPr>
            <w:r>
              <w:rPr>
                <w:lang w:val="en-GB"/>
              </w:rPr>
              <w:t>Translation Approved (0%)</w:t>
            </w:r>
          </w:p>
        </w:tc>
        <w:tc>
          <w:tcPr>
            <w:tcW w:w="0" w:type="auto"/>
            <w:shd w:val="clear" w:color="auto" w:fill="FFFFFF"/>
          </w:tcPr>
          <w:p w14:paraId="4E00CBC0" w14:textId="77777777" w:rsidR="004C26EE" w:rsidRDefault="00C72362">
            <w:pPr>
              <w:rPr>
                <w:lang w:val="en-GB"/>
              </w:rPr>
            </w:pPr>
            <w:r>
              <w:rPr>
                <w:rStyle w:val="Tag"/>
                <w:lang w:val="en-GB"/>
              </w:rPr>
              <w:t>&lt;32718&gt;</w:t>
            </w:r>
            <w:r>
              <w:rPr>
                <w:lang w:val="en-GB"/>
              </w:rPr>
              <w:t>Construction of equipment used in CCS subsystems</w:t>
            </w:r>
            <w:r>
              <w:rPr>
                <w:rStyle w:val="Tag"/>
                <w:lang w:val="en-GB"/>
              </w:rPr>
              <w:t>&lt;/32718&gt;</w:t>
            </w:r>
            <w:r>
              <w:rPr>
                <w:lang w:val="en-GB"/>
              </w:rPr>
              <w:t xml:space="preserve"> …</w:t>
            </w:r>
          </w:p>
        </w:tc>
        <w:tc>
          <w:tcPr>
            <w:tcW w:w="0" w:type="auto"/>
            <w:shd w:val="clear" w:color="auto" w:fill="FFFFFF"/>
          </w:tcPr>
          <w:p w14:paraId="0F95669C" w14:textId="77777777" w:rsidR="004C26EE" w:rsidRDefault="00C72362">
            <w:pPr>
              <w:rPr>
                <w:lang w:val="sr-Cyrl-RS"/>
              </w:rPr>
            </w:pPr>
            <w:r>
              <w:rPr>
                <w:rStyle w:val="Tag"/>
                <w:lang w:val="sr-Cyrl-RS"/>
              </w:rPr>
              <w:t>&lt;32718&gt;</w:t>
            </w:r>
            <w:r>
              <w:rPr>
                <w:lang w:val="sr-Cyrl-RS"/>
              </w:rPr>
              <w:t>Конструкција опреме која се користи у подсистемима контроле, управљања и сигнализације</w:t>
            </w:r>
            <w:r>
              <w:rPr>
                <w:rStyle w:val="Tag"/>
                <w:lang w:val="sr-Cyrl-RS"/>
              </w:rPr>
              <w:t>&lt;/32718&gt;</w:t>
            </w:r>
            <w:r>
              <w:rPr>
                <w:lang w:val="sr-Cyrl-RS"/>
              </w:rPr>
              <w:t xml:space="preserve"> …</w:t>
            </w:r>
          </w:p>
        </w:tc>
      </w:tr>
      <w:tr w:rsidR="004C26EE" w14:paraId="66A9AF8F" w14:textId="77777777">
        <w:tc>
          <w:tcPr>
            <w:tcW w:w="0" w:type="auto"/>
            <w:shd w:val="clear" w:color="auto" w:fill="FFFFFF"/>
          </w:tcPr>
          <w:p w14:paraId="76088EBB" w14:textId="77777777" w:rsidR="004C26EE" w:rsidRDefault="00C72362">
            <w:pPr>
              <w:rPr>
                <w:lang w:val="en-GB"/>
              </w:rPr>
            </w:pPr>
            <w:r>
              <w:rPr>
                <w:rStyle w:val="SegmentID"/>
                <w:lang w:val="en-GB"/>
              </w:rPr>
              <w:t>306</w:t>
            </w:r>
            <w:r>
              <w:rPr>
                <w:rStyle w:val="TransUnitID"/>
                <w:lang w:val="en-GB"/>
              </w:rPr>
              <w:t>b4e5c846-9484-4897-af58-55739ce88b1f</w:t>
            </w:r>
          </w:p>
        </w:tc>
        <w:tc>
          <w:tcPr>
            <w:tcW w:w="0" w:type="auto"/>
            <w:shd w:val="clear" w:color="auto" w:fill="FFFFFF"/>
          </w:tcPr>
          <w:p w14:paraId="4158923F" w14:textId="77777777" w:rsidR="004C26EE" w:rsidRDefault="00C72362">
            <w:pPr>
              <w:rPr>
                <w:lang w:val="en-GB"/>
              </w:rPr>
            </w:pPr>
            <w:r>
              <w:rPr>
                <w:lang w:val="en-GB"/>
              </w:rPr>
              <w:t>Translation Approved (100%)</w:t>
            </w:r>
          </w:p>
        </w:tc>
        <w:tc>
          <w:tcPr>
            <w:tcW w:w="0" w:type="auto"/>
            <w:shd w:val="clear" w:color="auto" w:fill="FFFFFF"/>
          </w:tcPr>
          <w:p w14:paraId="7DEF4D87" w14:textId="77777777" w:rsidR="004C26EE" w:rsidRDefault="00C72362">
            <w:pPr>
              <w:rPr>
                <w:lang w:val="en-GB"/>
              </w:rPr>
            </w:pPr>
            <w:r>
              <w:rPr>
                <w:lang w:val="en-GB"/>
              </w:rPr>
              <w:t>408</w:t>
            </w:r>
          </w:p>
        </w:tc>
        <w:tc>
          <w:tcPr>
            <w:tcW w:w="0" w:type="auto"/>
            <w:shd w:val="clear" w:color="auto" w:fill="FFFFFF"/>
          </w:tcPr>
          <w:p w14:paraId="607E41A8" w14:textId="77777777" w:rsidR="004C26EE" w:rsidRDefault="00C72362">
            <w:pPr>
              <w:rPr>
                <w:lang w:val="sr-Cyrl-RS"/>
              </w:rPr>
            </w:pPr>
            <w:r>
              <w:rPr>
                <w:lang w:val="sr-Cyrl-RS"/>
              </w:rPr>
              <w:t>408.</w:t>
            </w:r>
          </w:p>
        </w:tc>
      </w:tr>
      <w:tr w:rsidR="004C26EE" w14:paraId="1BA3423F" w14:textId="77777777">
        <w:tc>
          <w:tcPr>
            <w:tcW w:w="0" w:type="auto"/>
            <w:shd w:val="clear" w:color="auto" w:fill="FFFFFF"/>
          </w:tcPr>
          <w:p w14:paraId="16C0DF83" w14:textId="77777777" w:rsidR="004C26EE" w:rsidRDefault="00C72362">
            <w:pPr>
              <w:rPr>
                <w:lang w:val="en-GB"/>
              </w:rPr>
            </w:pPr>
            <w:r>
              <w:rPr>
                <w:rStyle w:val="SegmentID"/>
                <w:lang w:val="en-GB"/>
              </w:rPr>
              <w:t>307</w:t>
            </w:r>
            <w:r>
              <w:rPr>
                <w:rStyle w:val="TransUnitID"/>
                <w:lang w:val="en-GB"/>
              </w:rPr>
              <w:t>4e3825d1-a7d0-43a8-a48a-e3693c6a2bb3</w:t>
            </w:r>
          </w:p>
        </w:tc>
        <w:tc>
          <w:tcPr>
            <w:tcW w:w="0" w:type="auto"/>
            <w:shd w:val="clear" w:color="auto" w:fill="FFFFFF"/>
          </w:tcPr>
          <w:p w14:paraId="004B60E9" w14:textId="77777777" w:rsidR="004C26EE" w:rsidRDefault="00C72362">
            <w:pPr>
              <w:rPr>
                <w:lang w:val="en-GB"/>
              </w:rPr>
            </w:pPr>
            <w:r>
              <w:rPr>
                <w:lang w:val="en-GB"/>
              </w:rPr>
              <w:t>Translation Approved (100%)</w:t>
            </w:r>
          </w:p>
        </w:tc>
        <w:tc>
          <w:tcPr>
            <w:tcW w:w="0" w:type="auto"/>
            <w:shd w:val="clear" w:color="auto" w:fill="FFFFFF"/>
          </w:tcPr>
          <w:p w14:paraId="66D18696" w14:textId="77777777" w:rsidR="004C26EE" w:rsidRDefault="00C72362">
            <w:pPr>
              <w:rPr>
                <w:lang w:val="en-GB"/>
              </w:rPr>
            </w:pPr>
            <w:r>
              <w:rPr>
                <w:lang w:val="en-GB"/>
              </w:rPr>
              <w:t>4.2.17.</w:t>
            </w:r>
          </w:p>
        </w:tc>
        <w:tc>
          <w:tcPr>
            <w:tcW w:w="0" w:type="auto"/>
            <w:shd w:val="clear" w:color="auto" w:fill="FFFFFF"/>
          </w:tcPr>
          <w:p w14:paraId="0F250E53" w14:textId="77777777" w:rsidR="004C26EE" w:rsidRDefault="00C72362">
            <w:pPr>
              <w:rPr>
                <w:lang w:val="sr-Cyrl-RS"/>
              </w:rPr>
            </w:pPr>
            <w:r>
              <w:rPr>
                <w:lang w:val="sr-Cyrl-RS"/>
              </w:rPr>
              <w:t>4.2.17.</w:t>
            </w:r>
          </w:p>
        </w:tc>
      </w:tr>
      <w:tr w:rsidR="004C26EE" w14:paraId="64289972" w14:textId="77777777">
        <w:tc>
          <w:tcPr>
            <w:tcW w:w="0" w:type="auto"/>
            <w:shd w:val="clear" w:color="auto" w:fill="FFFFFF"/>
          </w:tcPr>
          <w:p w14:paraId="61313849" w14:textId="77777777" w:rsidR="004C26EE" w:rsidRDefault="00C72362">
            <w:pPr>
              <w:rPr>
                <w:lang w:val="en-GB"/>
              </w:rPr>
            </w:pPr>
            <w:r>
              <w:rPr>
                <w:rStyle w:val="SegmentID"/>
                <w:lang w:val="en-GB"/>
              </w:rPr>
              <w:t>308</w:t>
            </w:r>
            <w:r>
              <w:rPr>
                <w:rStyle w:val="TransUnitID"/>
                <w:lang w:val="en-GB"/>
              </w:rPr>
              <w:t>87972afd-9629-49a2-b5df-d1eb153241f3</w:t>
            </w:r>
          </w:p>
        </w:tc>
        <w:tc>
          <w:tcPr>
            <w:tcW w:w="0" w:type="auto"/>
            <w:shd w:val="clear" w:color="auto" w:fill="FFFFFF"/>
          </w:tcPr>
          <w:p w14:paraId="38493AB6" w14:textId="77777777" w:rsidR="004C26EE" w:rsidRDefault="00C72362">
            <w:pPr>
              <w:rPr>
                <w:lang w:val="en-GB"/>
              </w:rPr>
            </w:pPr>
            <w:r>
              <w:rPr>
                <w:lang w:val="en-GB"/>
              </w:rPr>
              <w:t xml:space="preserve">Translation Approved </w:t>
            </w:r>
            <w:r>
              <w:rPr>
                <w:lang w:val="en-GB"/>
              </w:rPr>
              <w:lastRenderedPageBreak/>
              <w:t>(0%)</w:t>
            </w:r>
          </w:p>
        </w:tc>
        <w:tc>
          <w:tcPr>
            <w:tcW w:w="0" w:type="auto"/>
            <w:shd w:val="clear" w:color="auto" w:fill="FFFFFF"/>
          </w:tcPr>
          <w:p w14:paraId="6C5E2B0F" w14:textId="77777777" w:rsidR="004C26EE" w:rsidRDefault="00C72362">
            <w:pPr>
              <w:rPr>
                <w:lang w:val="en-GB"/>
              </w:rPr>
            </w:pPr>
            <w:r>
              <w:rPr>
                <w:rStyle w:val="Tag"/>
                <w:lang w:val="en-GB"/>
              </w:rPr>
              <w:lastRenderedPageBreak/>
              <w:t>&lt;32769&gt;</w:t>
            </w:r>
            <w:r>
              <w:rPr>
                <w:lang w:val="en-GB"/>
              </w:rPr>
              <w:t>ETCS and Radio System Compatibility</w:t>
            </w:r>
            <w:r>
              <w:rPr>
                <w:rStyle w:val="Tag"/>
                <w:lang w:val="en-GB"/>
              </w:rPr>
              <w:t>&lt;/32769&gt;</w:t>
            </w:r>
            <w:r>
              <w:rPr>
                <w:lang w:val="en-GB"/>
              </w:rPr>
              <w:t xml:space="preserve"> …</w:t>
            </w:r>
          </w:p>
        </w:tc>
        <w:tc>
          <w:tcPr>
            <w:tcW w:w="0" w:type="auto"/>
            <w:shd w:val="clear" w:color="auto" w:fill="FFFFFF"/>
          </w:tcPr>
          <w:p w14:paraId="73A6E192" w14:textId="77777777" w:rsidR="004C26EE" w:rsidRDefault="00C72362">
            <w:pPr>
              <w:rPr>
                <w:lang w:val="sr-Cyrl-RS"/>
              </w:rPr>
            </w:pPr>
            <w:r>
              <w:rPr>
                <w:rStyle w:val="Tag"/>
                <w:lang w:val="sr-Cyrl-RS"/>
              </w:rPr>
              <w:t>&lt;32769&gt;</w:t>
            </w:r>
            <w:r>
              <w:rPr>
                <w:lang w:val="sr-Cyrl-RS"/>
              </w:rPr>
              <w:t xml:space="preserve">Компатибилност </w:t>
            </w:r>
            <w:r>
              <w:rPr>
                <w:rStyle w:val="Tag"/>
                <w:lang w:val="sr-Cyrl-RS"/>
              </w:rPr>
              <w:t>&lt;Italic&gt;</w:t>
            </w:r>
            <w:r>
              <w:rPr>
                <w:lang w:val="sr-Cyrl-RS"/>
              </w:rPr>
              <w:t>ETCS</w:t>
            </w:r>
            <w:r>
              <w:rPr>
                <w:rStyle w:val="Tag"/>
                <w:lang w:val="sr-Cyrl-RS"/>
              </w:rPr>
              <w:t>&lt;/Italic&gt;</w:t>
            </w:r>
            <w:r>
              <w:rPr>
                <w:lang w:val="sr-Cyrl-RS"/>
              </w:rPr>
              <w:t>-а и радио-система</w:t>
            </w:r>
            <w:r>
              <w:rPr>
                <w:rStyle w:val="Tag"/>
                <w:lang w:val="sr-Cyrl-RS"/>
              </w:rPr>
              <w:t>&lt;/32769&gt;</w:t>
            </w:r>
            <w:r>
              <w:rPr>
                <w:lang w:val="sr-Cyrl-RS"/>
              </w:rPr>
              <w:t xml:space="preserve"> …</w:t>
            </w:r>
          </w:p>
        </w:tc>
      </w:tr>
      <w:tr w:rsidR="004C26EE" w14:paraId="246019C3" w14:textId="77777777">
        <w:tc>
          <w:tcPr>
            <w:tcW w:w="0" w:type="auto"/>
            <w:shd w:val="clear" w:color="auto" w:fill="FFFFFF"/>
          </w:tcPr>
          <w:p w14:paraId="04938A8D" w14:textId="77777777" w:rsidR="004C26EE" w:rsidRDefault="00C72362">
            <w:pPr>
              <w:rPr>
                <w:lang w:val="en-GB"/>
              </w:rPr>
            </w:pPr>
            <w:r>
              <w:rPr>
                <w:rStyle w:val="SegmentID"/>
                <w:lang w:val="en-GB"/>
              </w:rPr>
              <w:t>309</w:t>
            </w:r>
            <w:r>
              <w:rPr>
                <w:rStyle w:val="TransUnitID"/>
                <w:lang w:val="en-GB"/>
              </w:rPr>
              <w:t>0a99d60f-7ef6-452b-ae74-d16e452a0e16</w:t>
            </w:r>
          </w:p>
        </w:tc>
        <w:tc>
          <w:tcPr>
            <w:tcW w:w="0" w:type="auto"/>
            <w:shd w:val="clear" w:color="auto" w:fill="FFFFFF"/>
          </w:tcPr>
          <w:p w14:paraId="2B36F86C" w14:textId="77777777" w:rsidR="004C26EE" w:rsidRDefault="00C72362">
            <w:pPr>
              <w:rPr>
                <w:lang w:val="en-GB"/>
              </w:rPr>
            </w:pPr>
            <w:r>
              <w:rPr>
                <w:lang w:val="en-GB"/>
              </w:rPr>
              <w:t>Translation Approved (100%)</w:t>
            </w:r>
          </w:p>
        </w:tc>
        <w:tc>
          <w:tcPr>
            <w:tcW w:w="0" w:type="auto"/>
            <w:shd w:val="clear" w:color="auto" w:fill="FFFFFF"/>
          </w:tcPr>
          <w:p w14:paraId="76E51FB9" w14:textId="77777777" w:rsidR="004C26EE" w:rsidRDefault="00C72362">
            <w:pPr>
              <w:rPr>
                <w:lang w:val="en-GB"/>
              </w:rPr>
            </w:pPr>
            <w:r>
              <w:rPr>
                <w:lang w:val="en-GB"/>
              </w:rPr>
              <w:t>408</w:t>
            </w:r>
          </w:p>
        </w:tc>
        <w:tc>
          <w:tcPr>
            <w:tcW w:w="0" w:type="auto"/>
            <w:shd w:val="clear" w:color="auto" w:fill="FFFFFF"/>
          </w:tcPr>
          <w:p w14:paraId="4EFEE9E7" w14:textId="77777777" w:rsidR="004C26EE" w:rsidRDefault="00C72362">
            <w:pPr>
              <w:rPr>
                <w:lang w:val="sr-Cyrl-RS"/>
              </w:rPr>
            </w:pPr>
            <w:r>
              <w:rPr>
                <w:lang w:val="sr-Cyrl-RS"/>
              </w:rPr>
              <w:t>408.</w:t>
            </w:r>
          </w:p>
        </w:tc>
      </w:tr>
      <w:tr w:rsidR="004C26EE" w14:paraId="1D56985A" w14:textId="77777777">
        <w:tc>
          <w:tcPr>
            <w:tcW w:w="0" w:type="auto"/>
            <w:shd w:val="clear" w:color="auto" w:fill="FFFFFF"/>
          </w:tcPr>
          <w:p w14:paraId="15C91553" w14:textId="77777777" w:rsidR="004C26EE" w:rsidRDefault="00C72362">
            <w:pPr>
              <w:rPr>
                <w:lang w:val="en-GB"/>
              </w:rPr>
            </w:pPr>
            <w:r>
              <w:rPr>
                <w:rStyle w:val="SegmentID"/>
                <w:lang w:val="en-GB"/>
              </w:rPr>
              <w:t>310</w:t>
            </w:r>
            <w:r>
              <w:rPr>
                <w:rStyle w:val="TransUnitID"/>
                <w:lang w:val="en-GB"/>
              </w:rPr>
              <w:t>c0c6313a-85c9-4a5b-99bb-574c1e7b8c5a</w:t>
            </w:r>
          </w:p>
        </w:tc>
        <w:tc>
          <w:tcPr>
            <w:tcW w:w="0" w:type="auto"/>
            <w:shd w:val="clear" w:color="auto" w:fill="FFFFFF"/>
          </w:tcPr>
          <w:p w14:paraId="5E43CF91" w14:textId="77777777" w:rsidR="004C26EE" w:rsidRDefault="00C72362">
            <w:pPr>
              <w:rPr>
                <w:lang w:val="en-GB"/>
              </w:rPr>
            </w:pPr>
            <w:r>
              <w:rPr>
                <w:lang w:val="en-GB"/>
              </w:rPr>
              <w:t>Translation Approved (100%)</w:t>
            </w:r>
          </w:p>
        </w:tc>
        <w:tc>
          <w:tcPr>
            <w:tcW w:w="0" w:type="auto"/>
            <w:shd w:val="clear" w:color="auto" w:fill="FFFFFF"/>
          </w:tcPr>
          <w:p w14:paraId="6A7ED347" w14:textId="77777777" w:rsidR="004C26EE" w:rsidRDefault="00C72362">
            <w:pPr>
              <w:rPr>
                <w:lang w:val="en-GB"/>
              </w:rPr>
            </w:pPr>
            <w:r>
              <w:rPr>
                <w:lang w:val="en-GB"/>
              </w:rPr>
              <w:t>4.2.18.</w:t>
            </w:r>
          </w:p>
        </w:tc>
        <w:tc>
          <w:tcPr>
            <w:tcW w:w="0" w:type="auto"/>
            <w:shd w:val="clear" w:color="auto" w:fill="FFFFFF"/>
          </w:tcPr>
          <w:p w14:paraId="1E7C3053" w14:textId="77777777" w:rsidR="004C26EE" w:rsidRDefault="00C72362">
            <w:pPr>
              <w:rPr>
                <w:lang w:val="sr-Cyrl-RS"/>
              </w:rPr>
            </w:pPr>
            <w:r>
              <w:rPr>
                <w:lang w:val="sr-Cyrl-RS"/>
              </w:rPr>
              <w:t>4.2.18.</w:t>
            </w:r>
          </w:p>
        </w:tc>
      </w:tr>
      <w:tr w:rsidR="004C26EE" w14:paraId="2485542A" w14:textId="77777777">
        <w:tc>
          <w:tcPr>
            <w:tcW w:w="0" w:type="auto"/>
            <w:shd w:val="clear" w:color="auto" w:fill="FFFFFF"/>
          </w:tcPr>
          <w:p w14:paraId="1E1F7104" w14:textId="77777777" w:rsidR="004C26EE" w:rsidRDefault="00C72362">
            <w:pPr>
              <w:rPr>
                <w:lang w:val="en-GB"/>
              </w:rPr>
            </w:pPr>
            <w:r>
              <w:rPr>
                <w:rStyle w:val="SegmentID"/>
                <w:lang w:val="en-GB"/>
              </w:rPr>
              <w:t>311</w:t>
            </w:r>
            <w:r>
              <w:rPr>
                <w:rStyle w:val="TransUnitID"/>
                <w:lang w:val="en-GB"/>
              </w:rPr>
              <w:t>81dcbbee-6b1b-49fd-aa75-b1e0cbb68b50</w:t>
            </w:r>
          </w:p>
        </w:tc>
        <w:tc>
          <w:tcPr>
            <w:tcW w:w="0" w:type="auto"/>
            <w:shd w:val="clear" w:color="auto" w:fill="FFFFFF"/>
          </w:tcPr>
          <w:p w14:paraId="373F6266" w14:textId="77777777" w:rsidR="004C26EE" w:rsidRDefault="00C72362">
            <w:pPr>
              <w:rPr>
                <w:lang w:val="en-GB"/>
              </w:rPr>
            </w:pPr>
            <w:r>
              <w:rPr>
                <w:lang w:val="en-GB"/>
              </w:rPr>
              <w:t>Translation Approved (100%)</w:t>
            </w:r>
          </w:p>
        </w:tc>
        <w:tc>
          <w:tcPr>
            <w:tcW w:w="0" w:type="auto"/>
            <w:shd w:val="clear" w:color="auto" w:fill="FFFFFF"/>
          </w:tcPr>
          <w:p w14:paraId="15AEA286" w14:textId="77777777" w:rsidR="004C26EE" w:rsidRDefault="00C72362">
            <w:pPr>
              <w:rPr>
                <w:lang w:val="en-GB"/>
              </w:rPr>
            </w:pPr>
            <w:r>
              <w:rPr>
                <w:rStyle w:val="Tag"/>
                <w:lang w:val="en-GB"/>
              </w:rPr>
              <w:t>&lt;32808&gt;</w:t>
            </w:r>
            <w:r>
              <w:rPr>
                <w:lang w:val="en-GB"/>
              </w:rPr>
              <w:t>On-Board ATO functionality</w:t>
            </w:r>
            <w:r>
              <w:rPr>
                <w:rStyle w:val="Tag"/>
                <w:lang w:val="en-GB"/>
              </w:rPr>
              <w:t>&lt;/32808&gt;</w:t>
            </w:r>
            <w:r>
              <w:rPr>
                <w:lang w:val="en-GB"/>
              </w:rPr>
              <w:t xml:space="preserve"> …</w:t>
            </w:r>
          </w:p>
        </w:tc>
        <w:tc>
          <w:tcPr>
            <w:tcW w:w="0" w:type="auto"/>
            <w:shd w:val="clear" w:color="auto" w:fill="FFFFFF"/>
          </w:tcPr>
          <w:p w14:paraId="679D9C62" w14:textId="77777777" w:rsidR="004C26EE" w:rsidRDefault="00C72362">
            <w:pPr>
              <w:rPr>
                <w:lang w:val="sr-Cyrl-RS"/>
              </w:rPr>
            </w:pPr>
            <w:r>
              <w:rPr>
                <w:rStyle w:val="Tag"/>
                <w:lang w:val="sr-Cyrl-RS"/>
              </w:rPr>
              <w:t>&lt;32808&gt;</w:t>
            </w:r>
            <w:r>
              <w:rPr>
                <w:lang w:val="sr-Cyrl-RS"/>
              </w:rPr>
              <w:t>Функционалност ATO-а у возилу</w:t>
            </w:r>
            <w:r>
              <w:rPr>
                <w:rStyle w:val="Tag"/>
                <w:lang w:val="sr-Cyrl-RS"/>
              </w:rPr>
              <w:t>&lt;/32808&gt;</w:t>
            </w:r>
            <w:r>
              <w:rPr>
                <w:lang w:val="sr-Cyrl-RS"/>
              </w:rPr>
              <w:t xml:space="preserve"> …</w:t>
            </w:r>
          </w:p>
        </w:tc>
      </w:tr>
      <w:tr w:rsidR="004C26EE" w14:paraId="77829241" w14:textId="77777777">
        <w:tc>
          <w:tcPr>
            <w:tcW w:w="0" w:type="auto"/>
            <w:shd w:val="clear" w:color="auto" w:fill="FFFFFF"/>
          </w:tcPr>
          <w:p w14:paraId="29FA8CB3" w14:textId="77777777" w:rsidR="004C26EE" w:rsidRDefault="00C72362">
            <w:pPr>
              <w:rPr>
                <w:lang w:val="en-GB"/>
              </w:rPr>
            </w:pPr>
            <w:r>
              <w:rPr>
                <w:rStyle w:val="SegmentID"/>
                <w:lang w:val="en-GB"/>
              </w:rPr>
              <w:t>312</w:t>
            </w:r>
            <w:r>
              <w:rPr>
                <w:rStyle w:val="TransUnitID"/>
                <w:lang w:val="en-GB"/>
              </w:rPr>
              <w:t>68e7385d-2a3e-430e-b2cf-565b9b301d80</w:t>
            </w:r>
          </w:p>
        </w:tc>
        <w:tc>
          <w:tcPr>
            <w:tcW w:w="0" w:type="auto"/>
            <w:shd w:val="clear" w:color="auto" w:fill="FFFFFF"/>
          </w:tcPr>
          <w:p w14:paraId="0BF486C6" w14:textId="77777777" w:rsidR="004C26EE" w:rsidRDefault="00C72362">
            <w:pPr>
              <w:rPr>
                <w:lang w:val="en-GB"/>
              </w:rPr>
            </w:pPr>
            <w:r>
              <w:rPr>
                <w:lang w:val="en-GB"/>
              </w:rPr>
              <w:t>Translation Approved (CM)</w:t>
            </w:r>
          </w:p>
        </w:tc>
        <w:tc>
          <w:tcPr>
            <w:tcW w:w="0" w:type="auto"/>
            <w:shd w:val="clear" w:color="auto" w:fill="FFFFFF"/>
          </w:tcPr>
          <w:p w14:paraId="3EE301F1" w14:textId="77777777" w:rsidR="004C26EE" w:rsidRDefault="00C72362">
            <w:pPr>
              <w:rPr>
                <w:lang w:val="en-GB"/>
              </w:rPr>
            </w:pPr>
            <w:r>
              <w:rPr>
                <w:lang w:val="en-GB"/>
              </w:rPr>
              <w:t>412</w:t>
            </w:r>
          </w:p>
        </w:tc>
        <w:tc>
          <w:tcPr>
            <w:tcW w:w="0" w:type="auto"/>
            <w:shd w:val="clear" w:color="auto" w:fill="FFFFFF"/>
          </w:tcPr>
          <w:p w14:paraId="25CE543E" w14:textId="77777777" w:rsidR="004C26EE" w:rsidRDefault="00C72362">
            <w:pPr>
              <w:rPr>
                <w:lang w:val="sr-Cyrl-RS"/>
              </w:rPr>
            </w:pPr>
            <w:r>
              <w:rPr>
                <w:lang w:val="sr-Cyrl-RS"/>
              </w:rPr>
              <w:t>412.</w:t>
            </w:r>
          </w:p>
        </w:tc>
      </w:tr>
      <w:tr w:rsidR="004C26EE" w14:paraId="16A715A6" w14:textId="77777777">
        <w:tc>
          <w:tcPr>
            <w:tcW w:w="0" w:type="auto"/>
            <w:shd w:val="clear" w:color="auto" w:fill="FFFFFF"/>
          </w:tcPr>
          <w:p w14:paraId="6731CF9B" w14:textId="77777777" w:rsidR="004C26EE" w:rsidRDefault="00C72362">
            <w:pPr>
              <w:rPr>
                <w:lang w:val="en-GB"/>
              </w:rPr>
            </w:pPr>
            <w:r>
              <w:rPr>
                <w:rStyle w:val="SegmentID"/>
                <w:lang w:val="en-GB"/>
              </w:rPr>
              <w:t>313</w:t>
            </w:r>
            <w:r>
              <w:rPr>
                <w:rStyle w:val="TransUnitID"/>
                <w:lang w:val="en-GB"/>
              </w:rPr>
              <w:t>d779636e-4e3f-4b7f-94d7-98cf127122c1</w:t>
            </w:r>
          </w:p>
        </w:tc>
        <w:tc>
          <w:tcPr>
            <w:tcW w:w="0" w:type="auto"/>
            <w:shd w:val="clear" w:color="auto" w:fill="FFFFFF"/>
          </w:tcPr>
          <w:p w14:paraId="7CF66138" w14:textId="77777777" w:rsidR="004C26EE" w:rsidRDefault="00C72362">
            <w:pPr>
              <w:rPr>
                <w:lang w:val="en-GB"/>
              </w:rPr>
            </w:pPr>
            <w:r>
              <w:rPr>
                <w:lang w:val="en-GB"/>
              </w:rPr>
              <w:t>Translation Approved (100%)</w:t>
            </w:r>
          </w:p>
        </w:tc>
        <w:tc>
          <w:tcPr>
            <w:tcW w:w="0" w:type="auto"/>
            <w:shd w:val="clear" w:color="auto" w:fill="FFFFFF"/>
          </w:tcPr>
          <w:p w14:paraId="12FCA179" w14:textId="77777777" w:rsidR="004C26EE" w:rsidRDefault="00C72362">
            <w:pPr>
              <w:rPr>
                <w:lang w:val="en-GB"/>
              </w:rPr>
            </w:pPr>
            <w:r>
              <w:rPr>
                <w:lang w:val="en-GB"/>
              </w:rPr>
              <w:t>4.2.19.</w:t>
            </w:r>
          </w:p>
        </w:tc>
        <w:tc>
          <w:tcPr>
            <w:tcW w:w="0" w:type="auto"/>
            <w:shd w:val="clear" w:color="auto" w:fill="FFFFFF"/>
          </w:tcPr>
          <w:p w14:paraId="00CB69D1" w14:textId="77777777" w:rsidR="004C26EE" w:rsidRDefault="00C72362">
            <w:pPr>
              <w:rPr>
                <w:lang w:val="sr-Cyrl-RS"/>
              </w:rPr>
            </w:pPr>
            <w:r>
              <w:rPr>
                <w:lang w:val="sr-Cyrl-RS"/>
              </w:rPr>
              <w:t>4.2.19.</w:t>
            </w:r>
          </w:p>
        </w:tc>
      </w:tr>
      <w:tr w:rsidR="004C26EE" w14:paraId="75E0FC55" w14:textId="77777777">
        <w:tc>
          <w:tcPr>
            <w:tcW w:w="0" w:type="auto"/>
            <w:shd w:val="clear" w:color="auto" w:fill="FFFFFF"/>
          </w:tcPr>
          <w:p w14:paraId="22F646EB" w14:textId="77777777" w:rsidR="004C26EE" w:rsidRDefault="00C72362">
            <w:pPr>
              <w:rPr>
                <w:lang w:val="en-GB"/>
              </w:rPr>
            </w:pPr>
            <w:r>
              <w:rPr>
                <w:rStyle w:val="SegmentID"/>
                <w:lang w:val="en-GB"/>
              </w:rPr>
              <w:t>314</w:t>
            </w:r>
            <w:r>
              <w:rPr>
                <w:rStyle w:val="TransUnitID"/>
                <w:lang w:val="en-GB"/>
              </w:rPr>
              <w:t>f9e96e35-f266-4fc5-b2b4-0f4c09b90565</w:t>
            </w:r>
          </w:p>
        </w:tc>
        <w:tc>
          <w:tcPr>
            <w:tcW w:w="0" w:type="auto"/>
            <w:shd w:val="clear" w:color="auto" w:fill="FFFFFF"/>
          </w:tcPr>
          <w:p w14:paraId="5D0B5A88" w14:textId="77777777" w:rsidR="004C26EE" w:rsidRDefault="00C72362">
            <w:pPr>
              <w:rPr>
                <w:lang w:val="en-GB"/>
              </w:rPr>
            </w:pPr>
            <w:r>
              <w:rPr>
                <w:lang w:val="en-GB"/>
              </w:rPr>
              <w:t>Translation Approved (100%)</w:t>
            </w:r>
          </w:p>
        </w:tc>
        <w:tc>
          <w:tcPr>
            <w:tcW w:w="0" w:type="auto"/>
            <w:shd w:val="clear" w:color="auto" w:fill="FFFFFF"/>
          </w:tcPr>
          <w:p w14:paraId="179CFB99" w14:textId="77777777" w:rsidR="004C26EE" w:rsidRDefault="00C72362">
            <w:pPr>
              <w:rPr>
                <w:lang w:val="en-GB"/>
              </w:rPr>
            </w:pPr>
            <w:r>
              <w:rPr>
                <w:rStyle w:val="Tag"/>
                <w:lang w:val="en-GB"/>
              </w:rPr>
              <w:t>&lt;32835&gt;</w:t>
            </w:r>
            <w:r>
              <w:rPr>
                <w:lang w:val="en-GB"/>
              </w:rPr>
              <w:t>Trackside ATO functionality</w:t>
            </w:r>
            <w:r>
              <w:rPr>
                <w:rStyle w:val="Tag"/>
                <w:lang w:val="en-GB"/>
              </w:rPr>
              <w:t>&lt;/32835&gt;</w:t>
            </w:r>
            <w:r>
              <w:rPr>
                <w:lang w:val="en-GB"/>
              </w:rPr>
              <w:t xml:space="preserve"> …</w:t>
            </w:r>
          </w:p>
        </w:tc>
        <w:tc>
          <w:tcPr>
            <w:tcW w:w="0" w:type="auto"/>
            <w:shd w:val="clear" w:color="auto" w:fill="FFFFFF"/>
          </w:tcPr>
          <w:p w14:paraId="7C6CD2D4" w14:textId="4B92FBA3" w:rsidR="004C26EE" w:rsidRDefault="00C72362" w:rsidP="00B2011F">
            <w:pPr>
              <w:rPr>
                <w:lang w:val="sr-Cyrl-RS"/>
              </w:rPr>
            </w:pPr>
            <w:r>
              <w:rPr>
                <w:rStyle w:val="Tag"/>
                <w:lang w:val="sr-Cyrl-RS"/>
              </w:rPr>
              <w:t>&lt;32835&gt;</w:t>
            </w:r>
            <w:r>
              <w:rPr>
                <w:lang w:val="sr-Cyrl-RS"/>
              </w:rPr>
              <w:t xml:space="preserve">Функционалност </w:t>
            </w:r>
            <w:r w:rsidR="00B2011F">
              <w:rPr>
                <w:lang w:val="sr-Cyrl-RS"/>
              </w:rPr>
              <w:t xml:space="preserve">пружног </w:t>
            </w:r>
            <w:r>
              <w:rPr>
                <w:lang w:val="sr-Cyrl-RS"/>
              </w:rPr>
              <w:t>ATO-а</w:t>
            </w:r>
            <w:r>
              <w:rPr>
                <w:rStyle w:val="Tag"/>
                <w:lang w:val="sr-Cyrl-RS"/>
              </w:rPr>
              <w:t>&lt;/32835&gt;</w:t>
            </w:r>
            <w:r w:rsidR="00B2011F" w:rsidDel="00B2011F">
              <w:rPr>
                <w:lang w:val="sr-Cyrl-RS"/>
              </w:rPr>
              <w:t xml:space="preserve"> </w:t>
            </w:r>
            <w:r>
              <w:rPr>
                <w:lang w:val="sr-Cyrl-RS"/>
              </w:rPr>
              <w:t>…</w:t>
            </w:r>
          </w:p>
        </w:tc>
      </w:tr>
      <w:tr w:rsidR="004C26EE" w14:paraId="1B3D36BE" w14:textId="77777777">
        <w:tc>
          <w:tcPr>
            <w:tcW w:w="0" w:type="auto"/>
            <w:shd w:val="clear" w:color="auto" w:fill="FFFFFF"/>
          </w:tcPr>
          <w:p w14:paraId="533D49AE" w14:textId="77777777" w:rsidR="004C26EE" w:rsidRDefault="00C72362">
            <w:pPr>
              <w:rPr>
                <w:lang w:val="en-GB"/>
              </w:rPr>
            </w:pPr>
            <w:r>
              <w:rPr>
                <w:rStyle w:val="SegmentID"/>
                <w:lang w:val="en-GB"/>
              </w:rPr>
              <w:t>315</w:t>
            </w:r>
            <w:r>
              <w:rPr>
                <w:rStyle w:val="TransUnitID"/>
                <w:lang w:val="en-GB"/>
              </w:rPr>
              <w:t>909f16ac-7caa-4a0f-8154-a22e3f8cbaa9</w:t>
            </w:r>
          </w:p>
        </w:tc>
        <w:tc>
          <w:tcPr>
            <w:tcW w:w="0" w:type="auto"/>
            <w:shd w:val="clear" w:color="auto" w:fill="FFFFFF"/>
          </w:tcPr>
          <w:p w14:paraId="71407B57" w14:textId="77777777" w:rsidR="004C26EE" w:rsidRDefault="00C72362">
            <w:pPr>
              <w:rPr>
                <w:lang w:val="en-GB"/>
              </w:rPr>
            </w:pPr>
            <w:r>
              <w:rPr>
                <w:lang w:val="en-GB"/>
              </w:rPr>
              <w:t>Translation Approved (CM)</w:t>
            </w:r>
          </w:p>
        </w:tc>
        <w:tc>
          <w:tcPr>
            <w:tcW w:w="0" w:type="auto"/>
            <w:shd w:val="clear" w:color="auto" w:fill="FFFFFF"/>
          </w:tcPr>
          <w:p w14:paraId="51C89E5B" w14:textId="77777777" w:rsidR="004C26EE" w:rsidRDefault="00C72362">
            <w:pPr>
              <w:rPr>
                <w:lang w:val="en-GB"/>
              </w:rPr>
            </w:pPr>
            <w:r>
              <w:rPr>
                <w:lang w:val="en-GB"/>
              </w:rPr>
              <w:t>413</w:t>
            </w:r>
          </w:p>
        </w:tc>
        <w:tc>
          <w:tcPr>
            <w:tcW w:w="0" w:type="auto"/>
            <w:shd w:val="clear" w:color="auto" w:fill="FFFFFF"/>
          </w:tcPr>
          <w:p w14:paraId="186FFCAD" w14:textId="77777777" w:rsidR="004C26EE" w:rsidRDefault="00C72362">
            <w:pPr>
              <w:rPr>
                <w:lang w:val="sr-Cyrl-RS"/>
              </w:rPr>
            </w:pPr>
            <w:r>
              <w:rPr>
                <w:lang w:val="sr-Cyrl-RS"/>
              </w:rPr>
              <w:t>413.</w:t>
            </w:r>
          </w:p>
        </w:tc>
      </w:tr>
      <w:tr w:rsidR="004C26EE" w14:paraId="047E25B7" w14:textId="77777777">
        <w:tc>
          <w:tcPr>
            <w:tcW w:w="0" w:type="auto"/>
            <w:shd w:val="clear" w:color="auto" w:fill="FFFFFF"/>
          </w:tcPr>
          <w:p w14:paraId="1669CBDA" w14:textId="77777777" w:rsidR="004C26EE" w:rsidRDefault="00C72362">
            <w:pPr>
              <w:rPr>
                <w:lang w:val="en-GB"/>
              </w:rPr>
            </w:pPr>
            <w:r>
              <w:rPr>
                <w:rStyle w:val="SegmentID"/>
                <w:lang w:val="en-GB"/>
              </w:rPr>
              <w:t>316</w:t>
            </w:r>
            <w:r>
              <w:rPr>
                <w:rStyle w:val="TransUnitID"/>
                <w:lang w:val="en-GB"/>
              </w:rPr>
              <w:t>721adc38-50ce-4d3a-82ce-e6e9f8408a54</w:t>
            </w:r>
          </w:p>
        </w:tc>
        <w:tc>
          <w:tcPr>
            <w:tcW w:w="0" w:type="auto"/>
            <w:shd w:val="clear" w:color="auto" w:fill="FFFFFF"/>
          </w:tcPr>
          <w:p w14:paraId="73BE1FD7" w14:textId="77777777" w:rsidR="004C26EE" w:rsidRDefault="00C72362">
            <w:pPr>
              <w:rPr>
                <w:lang w:val="en-GB"/>
              </w:rPr>
            </w:pPr>
            <w:r>
              <w:rPr>
                <w:lang w:val="en-GB"/>
              </w:rPr>
              <w:t>Translation Approved (100%)</w:t>
            </w:r>
          </w:p>
        </w:tc>
        <w:tc>
          <w:tcPr>
            <w:tcW w:w="0" w:type="auto"/>
            <w:shd w:val="clear" w:color="auto" w:fill="FFFFFF"/>
          </w:tcPr>
          <w:p w14:paraId="5FD87D67" w14:textId="77777777" w:rsidR="004C26EE" w:rsidRDefault="00C72362">
            <w:pPr>
              <w:rPr>
                <w:lang w:val="en-GB"/>
              </w:rPr>
            </w:pPr>
            <w:r>
              <w:rPr>
                <w:lang w:val="en-GB"/>
              </w:rPr>
              <w:t>4.2.20.</w:t>
            </w:r>
          </w:p>
        </w:tc>
        <w:tc>
          <w:tcPr>
            <w:tcW w:w="0" w:type="auto"/>
            <w:shd w:val="clear" w:color="auto" w:fill="FFFFFF"/>
          </w:tcPr>
          <w:p w14:paraId="0F4FD3D4" w14:textId="77777777" w:rsidR="004C26EE" w:rsidRDefault="00C72362">
            <w:pPr>
              <w:rPr>
                <w:lang w:val="sr-Cyrl-RS"/>
              </w:rPr>
            </w:pPr>
            <w:r>
              <w:rPr>
                <w:lang w:val="sr-Cyrl-RS"/>
              </w:rPr>
              <w:t>4.2.20.</w:t>
            </w:r>
          </w:p>
        </w:tc>
      </w:tr>
      <w:tr w:rsidR="004C26EE" w14:paraId="040B55E4" w14:textId="77777777">
        <w:tc>
          <w:tcPr>
            <w:tcW w:w="0" w:type="auto"/>
            <w:shd w:val="clear" w:color="auto" w:fill="FFFFFF"/>
          </w:tcPr>
          <w:p w14:paraId="76798BB5" w14:textId="77777777" w:rsidR="004C26EE" w:rsidRDefault="00C72362">
            <w:pPr>
              <w:rPr>
                <w:lang w:val="en-GB"/>
              </w:rPr>
            </w:pPr>
            <w:r>
              <w:rPr>
                <w:rStyle w:val="SegmentID"/>
                <w:lang w:val="en-GB"/>
              </w:rPr>
              <w:t>317</w:t>
            </w:r>
            <w:r>
              <w:rPr>
                <w:rStyle w:val="TransUnitID"/>
                <w:lang w:val="en-GB"/>
              </w:rPr>
              <w:t>136e6e45-ab61-4653-9dec-5a4533517e13</w:t>
            </w:r>
          </w:p>
        </w:tc>
        <w:tc>
          <w:tcPr>
            <w:tcW w:w="0" w:type="auto"/>
            <w:shd w:val="clear" w:color="auto" w:fill="FFFFFF"/>
          </w:tcPr>
          <w:p w14:paraId="2FF1A1BB" w14:textId="77777777" w:rsidR="004C26EE" w:rsidRDefault="00C72362">
            <w:pPr>
              <w:rPr>
                <w:lang w:val="en-GB"/>
              </w:rPr>
            </w:pPr>
            <w:r>
              <w:rPr>
                <w:lang w:val="en-GB"/>
              </w:rPr>
              <w:t>Translation Approved (0%)</w:t>
            </w:r>
          </w:p>
        </w:tc>
        <w:tc>
          <w:tcPr>
            <w:tcW w:w="0" w:type="auto"/>
            <w:shd w:val="clear" w:color="auto" w:fill="FFFFFF"/>
          </w:tcPr>
          <w:p w14:paraId="63D649E4" w14:textId="77777777" w:rsidR="004C26EE" w:rsidRDefault="00C72362">
            <w:pPr>
              <w:rPr>
                <w:lang w:val="en-GB"/>
              </w:rPr>
            </w:pPr>
            <w:r>
              <w:rPr>
                <w:rStyle w:val="Tag"/>
                <w:lang w:val="en-GB"/>
              </w:rPr>
              <w:t>&lt;32862&gt;</w:t>
            </w:r>
            <w:r>
              <w:rPr>
                <w:lang w:val="en-GB"/>
              </w:rPr>
              <w:t>Technical documentation for Maintenance</w:t>
            </w:r>
            <w:r>
              <w:rPr>
                <w:rStyle w:val="Tag"/>
                <w:lang w:val="en-GB"/>
              </w:rPr>
              <w:t>&lt;/32862&gt;</w:t>
            </w:r>
            <w:r>
              <w:rPr>
                <w:lang w:val="en-GB"/>
              </w:rPr>
              <w:t xml:space="preserve"> …</w:t>
            </w:r>
          </w:p>
        </w:tc>
        <w:tc>
          <w:tcPr>
            <w:tcW w:w="0" w:type="auto"/>
            <w:shd w:val="clear" w:color="auto" w:fill="FFFFFF"/>
          </w:tcPr>
          <w:p w14:paraId="2EDD8A31" w14:textId="77777777" w:rsidR="004C26EE" w:rsidRDefault="00C72362">
            <w:pPr>
              <w:rPr>
                <w:lang w:val="sr-Cyrl-RS"/>
              </w:rPr>
            </w:pPr>
            <w:r>
              <w:rPr>
                <w:rStyle w:val="Tag"/>
                <w:lang w:val="sr-Cyrl-RS"/>
              </w:rPr>
              <w:t>&lt;32862&gt;</w:t>
            </w:r>
            <w:r>
              <w:rPr>
                <w:lang w:val="sr-Cyrl-RS"/>
              </w:rPr>
              <w:t>Техничка документација за одржавање</w:t>
            </w:r>
            <w:r>
              <w:rPr>
                <w:rStyle w:val="Tag"/>
                <w:lang w:val="sr-Cyrl-RS"/>
              </w:rPr>
              <w:t>&lt;/32862&gt;</w:t>
            </w:r>
            <w:r>
              <w:rPr>
                <w:lang w:val="sr-Cyrl-RS"/>
              </w:rPr>
              <w:t xml:space="preserve"> …</w:t>
            </w:r>
          </w:p>
        </w:tc>
      </w:tr>
      <w:tr w:rsidR="004C26EE" w14:paraId="66B8AB06" w14:textId="77777777">
        <w:tc>
          <w:tcPr>
            <w:tcW w:w="0" w:type="auto"/>
            <w:shd w:val="clear" w:color="auto" w:fill="FFFFFF"/>
          </w:tcPr>
          <w:p w14:paraId="41EAC85F" w14:textId="77777777" w:rsidR="004C26EE" w:rsidRDefault="00C72362">
            <w:pPr>
              <w:rPr>
                <w:lang w:val="en-GB"/>
              </w:rPr>
            </w:pPr>
            <w:r>
              <w:rPr>
                <w:rStyle w:val="SegmentID"/>
                <w:lang w:val="en-GB"/>
              </w:rPr>
              <w:t>318</w:t>
            </w:r>
            <w:r>
              <w:rPr>
                <w:rStyle w:val="TransUnitID"/>
                <w:lang w:val="en-GB"/>
              </w:rPr>
              <w:t>b157b07e-1208-4ca0-9c14-1d1808f0ee84</w:t>
            </w:r>
          </w:p>
        </w:tc>
        <w:tc>
          <w:tcPr>
            <w:tcW w:w="0" w:type="auto"/>
            <w:shd w:val="clear" w:color="auto" w:fill="FFFFFF"/>
          </w:tcPr>
          <w:p w14:paraId="6715B55B" w14:textId="77777777" w:rsidR="004C26EE" w:rsidRDefault="00C72362">
            <w:pPr>
              <w:rPr>
                <w:lang w:val="en-GB"/>
              </w:rPr>
            </w:pPr>
            <w:r>
              <w:rPr>
                <w:lang w:val="en-GB"/>
              </w:rPr>
              <w:t>Translation Approved (100%)</w:t>
            </w:r>
          </w:p>
        </w:tc>
        <w:tc>
          <w:tcPr>
            <w:tcW w:w="0" w:type="auto"/>
            <w:shd w:val="clear" w:color="auto" w:fill="FFFFFF"/>
          </w:tcPr>
          <w:p w14:paraId="46DB63E3" w14:textId="77777777" w:rsidR="004C26EE" w:rsidRDefault="00C72362">
            <w:pPr>
              <w:rPr>
                <w:lang w:val="en-GB"/>
              </w:rPr>
            </w:pPr>
            <w:r>
              <w:rPr>
                <w:lang w:val="en-GB"/>
              </w:rPr>
              <w:t>413</w:t>
            </w:r>
          </w:p>
        </w:tc>
        <w:tc>
          <w:tcPr>
            <w:tcW w:w="0" w:type="auto"/>
            <w:shd w:val="clear" w:color="auto" w:fill="FFFFFF"/>
          </w:tcPr>
          <w:p w14:paraId="6993D0A8" w14:textId="77777777" w:rsidR="004C26EE" w:rsidRDefault="00C72362">
            <w:pPr>
              <w:rPr>
                <w:lang w:val="sr-Cyrl-RS"/>
              </w:rPr>
            </w:pPr>
            <w:r>
              <w:rPr>
                <w:lang w:val="sr-Cyrl-RS"/>
              </w:rPr>
              <w:t>413.</w:t>
            </w:r>
          </w:p>
        </w:tc>
      </w:tr>
      <w:tr w:rsidR="004C26EE" w14:paraId="4311B349" w14:textId="77777777">
        <w:tc>
          <w:tcPr>
            <w:tcW w:w="0" w:type="auto"/>
            <w:shd w:val="clear" w:color="auto" w:fill="FFFFFF"/>
          </w:tcPr>
          <w:p w14:paraId="5585F7E5" w14:textId="77777777" w:rsidR="004C26EE" w:rsidRDefault="00C72362">
            <w:pPr>
              <w:rPr>
                <w:lang w:val="en-GB"/>
              </w:rPr>
            </w:pPr>
            <w:r>
              <w:rPr>
                <w:rStyle w:val="SegmentID"/>
                <w:lang w:val="en-GB"/>
              </w:rPr>
              <w:t>319</w:t>
            </w:r>
            <w:r>
              <w:rPr>
                <w:rStyle w:val="TransUnitID"/>
                <w:lang w:val="en-GB"/>
              </w:rPr>
              <w:t>16294836-ce52-43ce-a957-00a0c9c68088</w:t>
            </w:r>
          </w:p>
        </w:tc>
        <w:tc>
          <w:tcPr>
            <w:tcW w:w="0" w:type="auto"/>
            <w:shd w:val="clear" w:color="auto" w:fill="FFFFFF"/>
          </w:tcPr>
          <w:p w14:paraId="0F83E98E" w14:textId="77777777" w:rsidR="004C26EE" w:rsidRDefault="00C72362">
            <w:pPr>
              <w:rPr>
                <w:lang w:val="en-GB"/>
              </w:rPr>
            </w:pPr>
            <w:r>
              <w:rPr>
                <w:lang w:val="en-GB"/>
              </w:rPr>
              <w:t>Translation Approved (CM)</w:t>
            </w:r>
          </w:p>
        </w:tc>
        <w:tc>
          <w:tcPr>
            <w:tcW w:w="0" w:type="auto"/>
            <w:shd w:val="clear" w:color="auto" w:fill="FFFFFF"/>
          </w:tcPr>
          <w:p w14:paraId="52A3AC80" w14:textId="77777777" w:rsidR="004C26EE" w:rsidRDefault="00C72362">
            <w:pPr>
              <w:rPr>
                <w:lang w:val="en-GB"/>
              </w:rPr>
            </w:pPr>
            <w:r>
              <w:rPr>
                <w:lang w:val="en-GB"/>
              </w:rPr>
              <w:t>4.3.</w:t>
            </w:r>
          </w:p>
        </w:tc>
        <w:tc>
          <w:tcPr>
            <w:tcW w:w="0" w:type="auto"/>
            <w:shd w:val="clear" w:color="auto" w:fill="FFFFFF"/>
          </w:tcPr>
          <w:p w14:paraId="6C1D8204" w14:textId="77777777" w:rsidR="004C26EE" w:rsidRDefault="00C72362">
            <w:pPr>
              <w:rPr>
                <w:lang w:val="sr-Cyrl-RS"/>
              </w:rPr>
            </w:pPr>
            <w:r>
              <w:rPr>
                <w:lang w:val="sr-Cyrl-RS"/>
              </w:rPr>
              <w:t>4.3.</w:t>
            </w:r>
          </w:p>
        </w:tc>
      </w:tr>
      <w:tr w:rsidR="004C26EE" w14:paraId="6A8C3752" w14:textId="77777777">
        <w:tc>
          <w:tcPr>
            <w:tcW w:w="0" w:type="auto"/>
            <w:shd w:val="clear" w:color="auto" w:fill="FFFFFF"/>
          </w:tcPr>
          <w:p w14:paraId="1917DDA6" w14:textId="77777777" w:rsidR="004C26EE" w:rsidRDefault="00C72362">
            <w:pPr>
              <w:rPr>
                <w:lang w:val="en-GB"/>
              </w:rPr>
            </w:pPr>
            <w:r>
              <w:rPr>
                <w:rStyle w:val="SegmentID"/>
                <w:lang w:val="en-GB"/>
              </w:rPr>
              <w:t>320</w:t>
            </w:r>
            <w:r>
              <w:rPr>
                <w:rStyle w:val="TransUnitID"/>
                <w:lang w:val="en-GB"/>
              </w:rPr>
              <w:t>f279a16f-55eb-4f61-8d08-8a1429be52ed</w:t>
            </w:r>
          </w:p>
        </w:tc>
        <w:tc>
          <w:tcPr>
            <w:tcW w:w="0" w:type="auto"/>
            <w:shd w:val="clear" w:color="auto" w:fill="FFFFFF"/>
          </w:tcPr>
          <w:p w14:paraId="439EF2E2" w14:textId="77777777" w:rsidR="004C26EE" w:rsidRDefault="00C72362">
            <w:pPr>
              <w:rPr>
                <w:lang w:val="en-GB"/>
              </w:rPr>
            </w:pPr>
            <w:r>
              <w:rPr>
                <w:lang w:val="en-GB"/>
              </w:rPr>
              <w:t>Translation Approved (78%)</w:t>
            </w:r>
          </w:p>
        </w:tc>
        <w:tc>
          <w:tcPr>
            <w:tcW w:w="0" w:type="auto"/>
            <w:shd w:val="clear" w:color="auto" w:fill="FFFFFF"/>
          </w:tcPr>
          <w:p w14:paraId="43D8B02D" w14:textId="77777777" w:rsidR="004C26EE" w:rsidRDefault="00C72362">
            <w:pPr>
              <w:rPr>
                <w:lang w:val="en-GB"/>
              </w:rPr>
            </w:pPr>
            <w:r>
              <w:rPr>
                <w:rStyle w:val="Tag"/>
                <w:lang w:val="en-GB"/>
              </w:rPr>
              <w:t>&lt;32895&gt;</w:t>
            </w:r>
            <w:r>
              <w:rPr>
                <w:lang w:val="en-GB"/>
              </w:rPr>
              <w:t>Functional and technical specifications of the interfaces to other Subsystems</w:t>
            </w:r>
            <w:r>
              <w:rPr>
                <w:rStyle w:val="Tag"/>
                <w:lang w:val="en-GB"/>
              </w:rPr>
              <w:t>&lt;/32895&gt;</w:t>
            </w:r>
            <w:r>
              <w:rPr>
                <w:lang w:val="en-GB"/>
              </w:rPr>
              <w:t xml:space="preserve"> …</w:t>
            </w:r>
          </w:p>
        </w:tc>
        <w:tc>
          <w:tcPr>
            <w:tcW w:w="0" w:type="auto"/>
            <w:shd w:val="clear" w:color="auto" w:fill="FFFFFF"/>
          </w:tcPr>
          <w:p w14:paraId="6AEB93A6" w14:textId="77777777" w:rsidR="004C26EE" w:rsidRDefault="00C72362">
            <w:pPr>
              <w:rPr>
                <w:lang w:val="sr-Cyrl-RS"/>
              </w:rPr>
            </w:pPr>
            <w:r>
              <w:rPr>
                <w:rStyle w:val="Tag"/>
                <w:lang w:val="sr-Cyrl-RS"/>
              </w:rPr>
              <w:t>&lt;32895&gt;</w:t>
            </w:r>
            <w:r>
              <w:rPr>
                <w:lang w:val="sr-Cyrl-RS"/>
              </w:rPr>
              <w:t>Функционалне и техничке спецификације интерфејсâ са другим подсистемима</w:t>
            </w:r>
            <w:r>
              <w:rPr>
                <w:rStyle w:val="Tag"/>
                <w:lang w:val="sr-Cyrl-RS"/>
              </w:rPr>
              <w:t>&lt;/32895&gt;</w:t>
            </w:r>
            <w:r>
              <w:rPr>
                <w:lang w:val="sr-Cyrl-RS"/>
              </w:rPr>
              <w:t xml:space="preserve"> …</w:t>
            </w:r>
          </w:p>
        </w:tc>
      </w:tr>
      <w:tr w:rsidR="004C26EE" w14:paraId="127203F0" w14:textId="77777777">
        <w:tc>
          <w:tcPr>
            <w:tcW w:w="0" w:type="auto"/>
            <w:shd w:val="clear" w:color="auto" w:fill="FFFFFF"/>
          </w:tcPr>
          <w:p w14:paraId="203333E9" w14:textId="77777777" w:rsidR="004C26EE" w:rsidRDefault="00C72362">
            <w:pPr>
              <w:rPr>
                <w:lang w:val="en-GB"/>
              </w:rPr>
            </w:pPr>
            <w:r>
              <w:rPr>
                <w:rStyle w:val="SegmentID"/>
                <w:lang w:val="en-GB"/>
              </w:rPr>
              <w:lastRenderedPageBreak/>
              <w:t>321</w:t>
            </w:r>
            <w:r>
              <w:rPr>
                <w:rStyle w:val="TransUnitID"/>
                <w:lang w:val="en-GB"/>
              </w:rPr>
              <w:t>a3c3cf03-8ed7-4c9a-aef2-58d42d7a4c8c</w:t>
            </w:r>
          </w:p>
        </w:tc>
        <w:tc>
          <w:tcPr>
            <w:tcW w:w="0" w:type="auto"/>
            <w:shd w:val="clear" w:color="auto" w:fill="FFFFFF"/>
          </w:tcPr>
          <w:p w14:paraId="675B336E" w14:textId="77777777" w:rsidR="004C26EE" w:rsidRDefault="00C72362">
            <w:pPr>
              <w:rPr>
                <w:lang w:val="en-GB"/>
              </w:rPr>
            </w:pPr>
            <w:r>
              <w:rPr>
                <w:lang w:val="en-GB"/>
              </w:rPr>
              <w:t>Translation Approved (100%)</w:t>
            </w:r>
          </w:p>
        </w:tc>
        <w:tc>
          <w:tcPr>
            <w:tcW w:w="0" w:type="auto"/>
            <w:shd w:val="clear" w:color="auto" w:fill="FFFFFF"/>
          </w:tcPr>
          <w:p w14:paraId="30D0EF3C" w14:textId="77777777" w:rsidR="004C26EE" w:rsidRDefault="00C72362">
            <w:pPr>
              <w:rPr>
                <w:lang w:val="en-GB"/>
              </w:rPr>
            </w:pPr>
            <w:r>
              <w:rPr>
                <w:lang w:val="en-GB"/>
              </w:rPr>
              <w:t>414</w:t>
            </w:r>
          </w:p>
        </w:tc>
        <w:tc>
          <w:tcPr>
            <w:tcW w:w="0" w:type="auto"/>
            <w:shd w:val="clear" w:color="auto" w:fill="FFFFFF"/>
          </w:tcPr>
          <w:p w14:paraId="5A769654" w14:textId="77777777" w:rsidR="004C26EE" w:rsidRDefault="00C72362">
            <w:pPr>
              <w:rPr>
                <w:lang w:val="sr-Cyrl-RS"/>
              </w:rPr>
            </w:pPr>
            <w:r>
              <w:rPr>
                <w:lang w:val="sr-Cyrl-RS"/>
              </w:rPr>
              <w:t>414.</w:t>
            </w:r>
          </w:p>
        </w:tc>
      </w:tr>
      <w:tr w:rsidR="004C26EE" w14:paraId="2BC5B84F" w14:textId="77777777">
        <w:tc>
          <w:tcPr>
            <w:tcW w:w="0" w:type="auto"/>
            <w:shd w:val="clear" w:color="auto" w:fill="FFFFFF"/>
          </w:tcPr>
          <w:p w14:paraId="3B0DC57C" w14:textId="77777777" w:rsidR="004C26EE" w:rsidRDefault="00C72362">
            <w:pPr>
              <w:rPr>
                <w:lang w:val="en-GB"/>
              </w:rPr>
            </w:pPr>
            <w:r>
              <w:rPr>
                <w:rStyle w:val="SegmentID"/>
                <w:lang w:val="en-GB"/>
              </w:rPr>
              <w:t>322</w:t>
            </w:r>
            <w:r>
              <w:rPr>
                <w:rStyle w:val="TransUnitID"/>
                <w:lang w:val="en-GB"/>
              </w:rPr>
              <w:t>66713235-1403-4187-8744-b0e9d00e828a</w:t>
            </w:r>
          </w:p>
        </w:tc>
        <w:tc>
          <w:tcPr>
            <w:tcW w:w="0" w:type="auto"/>
            <w:shd w:val="clear" w:color="auto" w:fill="FFFFFF"/>
          </w:tcPr>
          <w:p w14:paraId="1A5E01D6" w14:textId="77777777" w:rsidR="004C26EE" w:rsidRDefault="00C72362">
            <w:pPr>
              <w:rPr>
                <w:lang w:val="en-GB"/>
              </w:rPr>
            </w:pPr>
            <w:r>
              <w:rPr>
                <w:lang w:val="en-GB"/>
              </w:rPr>
              <w:t>Translation Approved (CM)</w:t>
            </w:r>
          </w:p>
        </w:tc>
        <w:tc>
          <w:tcPr>
            <w:tcW w:w="0" w:type="auto"/>
            <w:shd w:val="clear" w:color="auto" w:fill="FFFFFF"/>
          </w:tcPr>
          <w:p w14:paraId="237935C7" w14:textId="77777777" w:rsidR="004C26EE" w:rsidRDefault="00C72362">
            <w:pPr>
              <w:rPr>
                <w:lang w:val="en-GB"/>
              </w:rPr>
            </w:pPr>
            <w:r>
              <w:rPr>
                <w:lang w:val="en-GB"/>
              </w:rPr>
              <w:t>4.3.1.</w:t>
            </w:r>
          </w:p>
        </w:tc>
        <w:tc>
          <w:tcPr>
            <w:tcW w:w="0" w:type="auto"/>
            <w:shd w:val="clear" w:color="auto" w:fill="FFFFFF"/>
          </w:tcPr>
          <w:p w14:paraId="7C10CE42" w14:textId="77777777" w:rsidR="004C26EE" w:rsidRDefault="00C72362">
            <w:pPr>
              <w:rPr>
                <w:lang w:val="sr-Cyrl-RS"/>
              </w:rPr>
            </w:pPr>
            <w:r>
              <w:rPr>
                <w:lang w:val="sr-Cyrl-RS"/>
              </w:rPr>
              <w:t>4.3.1.</w:t>
            </w:r>
          </w:p>
        </w:tc>
      </w:tr>
      <w:tr w:rsidR="004C26EE" w14:paraId="4CAC3FAB" w14:textId="77777777">
        <w:tc>
          <w:tcPr>
            <w:tcW w:w="0" w:type="auto"/>
            <w:shd w:val="clear" w:color="auto" w:fill="FFFFFF"/>
          </w:tcPr>
          <w:p w14:paraId="5B3C6BC4" w14:textId="77777777" w:rsidR="004C26EE" w:rsidRDefault="00C72362">
            <w:pPr>
              <w:rPr>
                <w:lang w:val="en-GB"/>
              </w:rPr>
            </w:pPr>
            <w:r>
              <w:rPr>
                <w:rStyle w:val="SegmentID"/>
                <w:lang w:val="en-GB"/>
              </w:rPr>
              <w:t>323</w:t>
            </w:r>
            <w:r>
              <w:rPr>
                <w:rStyle w:val="TransUnitID"/>
                <w:lang w:val="en-GB"/>
              </w:rPr>
              <w:t>c6df367e-e7e9-42cf-a23d-437ce3860bba</w:t>
            </w:r>
          </w:p>
        </w:tc>
        <w:tc>
          <w:tcPr>
            <w:tcW w:w="0" w:type="auto"/>
            <w:shd w:val="clear" w:color="auto" w:fill="FFFFFF"/>
          </w:tcPr>
          <w:p w14:paraId="37FF1977" w14:textId="77777777" w:rsidR="004C26EE" w:rsidRDefault="00C72362">
            <w:pPr>
              <w:rPr>
                <w:lang w:val="en-GB"/>
              </w:rPr>
            </w:pPr>
            <w:r>
              <w:rPr>
                <w:lang w:val="en-GB"/>
              </w:rPr>
              <w:t>Translation Approved (84%)</w:t>
            </w:r>
          </w:p>
        </w:tc>
        <w:tc>
          <w:tcPr>
            <w:tcW w:w="0" w:type="auto"/>
            <w:shd w:val="clear" w:color="auto" w:fill="FFFFFF"/>
          </w:tcPr>
          <w:p w14:paraId="5080CD36" w14:textId="77777777" w:rsidR="004C26EE" w:rsidRDefault="00C72362">
            <w:pPr>
              <w:rPr>
                <w:lang w:val="en-GB"/>
              </w:rPr>
            </w:pPr>
            <w:r>
              <w:rPr>
                <w:rStyle w:val="Tag"/>
                <w:lang w:val="en-GB"/>
              </w:rPr>
              <w:t>&lt;32964&gt;</w:t>
            </w:r>
            <w:r>
              <w:rPr>
                <w:lang w:val="en-GB"/>
              </w:rPr>
              <w:t>Interface to the Operation and Traffic Management Subsystem</w:t>
            </w:r>
            <w:r>
              <w:rPr>
                <w:rStyle w:val="Tag"/>
                <w:lang w:val="en-GB"/>
              </w:rPr>
              <w:t>&lt;/32964&gt;</w:t>
            </w:r>
            <w:r>
              <w:rPr>
                <w:lang w:val="en-GB"/>
              </w:rPr>
              <w:t xml:space="preserve"> …</w:t>
            </w:r>
          </w:p>
        </w:tc>
        <w:tc>
          <w:tcPr>
            <w:tcW w:w="0" w:type="auto"/>
            <w:shd w:val="clear" w:color="auto" w:fill="FFFFFF"/>
          </w:tcPr>
          <w:p w14:paraId="784D686E" w14:textId="77777777" w:rsidR="004C26EE" w:rsidRDefault="00C72362">
            <w:pPr>
              <w:rPr>
                <w:lang w:val="sr-Cyrl-RS"/>
              </w:rPr>
            </w:pPr>
            <w:r>
              <w:rPr>
                <w:rStyle w:val="Tag"/>
                <w:lang w:val="sr-Cyrl-RS"/>
              </w:rPr>
              <w:t>&lt;Italic&gt;</w:t>
            </w:r>
            <w:r>
              <w:rPr>
                <w:lang w:val="sr-Cyrl-RS"/>
              </w:rPr>
              <w:t>Интерфејс са подсистемом регулисања саобраћаја и управљања саобраћајем</w:t>
            </w:r>
            <w:r>
              <w:rPr>
                <w:rStyle w:val="Tag"/>
                <w:lang w:val="sr-Cyrl-RS"/>
              </w:rPr>
              <w:t>&lt;/Italic&gt;</w:t>
            </w:r>
          </w:p>
        </w:tc>
      </w:tr>
      <w:tr w:rsidR="004C26EE" w14:paraId="681B10DE" w14:textId="77777777">
        <w:tc>
          <w:tcPr>
            <w:tcW w:w="0" w:type="auto"/>
            <w:shd w:val="clear" w:color="auto" w:fill="FFFFFF"/>
          </w:tcPr>
          <w:p w14:paraId="071358C5" w14:textId="77777777" w:rsidR="004C26EE" w:rsidRDefault="00C72362">
            <w:pPr>
              <w:rPr>
                <w:lang w:val="en-GB"/>
              </w:rPr>
            </w:pPr>
            <w:r>
              <w:rPr>
                <w:rStyle w:val="SegmentID"/>
                <w:lang w:val="en-GB"/>
              </w:rPr>
              <w:t>324</w:t>
            </w:r>
            <w:r>
              <w:rPr>
                <w:rStyle w:val="TransUnitID"/>
                <w:lang w:val="en-GB"/>
              </w:rPr>
              <w:t>19bd2b20-18f3-4f2b-89aa-a60836603323</w:t>
            </w:r>
          </w:p>
        </w:tc>
        <w:tc>
          <w:tcPr>
            <w:tcW w:w="0" w:type="auto"/>
            <w:shd w:val="clear" w:color="auto" w:fill="FFFFFF"/>
          </w:tcPr>
          <w:p w14:paraId="0C412249" w14:textId="77777777" w:rsidR="004C26EE" w:rsidRDefault="00C72362">
            <w:pPr>
              <w:rPr>
                <w:lang w:val="en-GB"/>
              </w:rPr>
            </w:pPr>
            <w:r>
              <w:rPr>
                <w:lang w:val="en-GB"/>
              </w:rPr>
              <w:t>Translation Approved (100%)</w:t>
            </w:r>
          </w:p>
        </w:tc>
        <w:tc>
          <w:tcPr>
            <w:tcW w:w="0" w:type="auto"/>
            <w:shd w:val="clear" w:color="auto" w:fill="FFFFFF"/>
          </w:tcPr>
          <w:p w14:paraId="39CCFE25" w14:textId="77777777" w:rsidR="004C26EE" w:rsidRDefault="00C72362">
            <w:pPr>
              <w:rPr>
                <w:lang w:val="en-GB"/>
              </w:rPr>
            </w:pPr>
            <w:r>
              <w:rPr>
                <w:lang w:val="en-GB"/>
              </w:rPr>
              <w:t>414</w:t>
            </w:r>
          </w:p>
        </w:tc>
        <w:tc>
          <w:tcPr>
            <w:tcW w:w="0" w:type="auto"/>
            <w:shd w:val="clear" w:color="auto" w:fill="FFFFFF"/>
          </w:tcPr>
          <w:p w14:paraId="083EB10E" w14:textId="77777777" w:rsidR="004C26EE" w:rsidRDefault="00C72362">
            <w:pPr>
              <w:rPr>
                <w:lang w:val="sr-Cyrl-RS"/>
              </w:rPr>
            </w:pPr>
            <w:r>
              <w:rPr>
                <w:lang w:val="sr-Cyrl-RS"/>
              </w:rPr>
              <w:t>414.</w:t>
            </w:r>
          </w:p>
        </w:tc>
      </w:tr>
      <w:tr w:rsidR="004C26EE" w14:paraId="350B57EF" w14:textId="77777777">
        <w:tc>
          <w:tcPr>
            <w:tcW w:w="0" w:type="auto"/>
            <w:shd w:val="clear" w:color="auto" w:fill="FFFFFF"/>
          </w:tcPr>
          <w:p w14:paraId="716309FC" w14:textId="77777777" w:rsidR="004C26EE" w:rsidRDefault="00C72362">
            <w:pPr>
              <w:rPr>
                <w:lang w:val="en-GB"/>
              </w:rPr>
            </w:pPr>
            <w:r>
              <w:rPr>
                <w:rStyle w:val="SegmentID"/>
                <w:lang w:val="en-GB"/>
              </w:rPr>
              <w:t>325</w:t>
            </w:r>
            <w:r>
              <w:rPr>
                <w:rStyle w:val="TransUnitID"/>
                <w:lang w:val="en-GB"/>
              </w:rPr>
              <w:t>e05819fb-3230-49ee-8aec-7d85e42407ba</w:t>
            </w:r>
          </w:p>
        </w:tc>
        <w:tc>
          <w:tcPr>
            <w:tcW w:w="0" w:type="auto"/>
            <w:shd w:val="clear" w:color="auto" w:fill="FFFFFF"/>
          </w:tcPr>
          <w:p w14:paraId="7F82F39E" w14:textId="77777777" w:rsidR="004C26EE" w:rsidRDefault="00C72362">
            <w:pPr>
              <w:rPr>
                <w:lang w:val="en-GB"/>
              </w:rPr>
            </w:pPr>
            <w:r>
              <w:rPr>
                <w:lang w:val="en-GB"/>
              </w:rPr>
              <w:t>Translation Approved (CM)</w:t>
            </w:r>
          </w:p>
        </w:tc>
        <w:tc>
          <w:tcPr>
            <w:tcW w:w="0" w:type="auto"/>
            <w:shd w:val="clear" w:color="auto" w:fill="FFFFFF"/>
          </w:tcPr>
          <w:p w14:paraId="5DC8E3F7" w14:textId="77777777" w:rsidR="004C26EE" w:rsidRDefault="00C72362">
            <w:pPr>
              <w:rPr>
                <w:lang w:val="en-GB"/>
              </w:rPr>
            </w:pPr>
            <w:r>
              <w:rPr>
                <w:lang w:val="en-GB"/>
              </w:rPr>
              <w:t>4.3.2.</w:t>
            </w:r>
          </w:p>
        </w:tc>
        <w:tc>
          <w:tcPr>
            <w:tcW w:w="0" w:type="auto"/>
            <w:shd w:val="clear" w:color="auto" w:fill="FFFFFF"/>
          </w:tcPr>
          <w:p w14:paraId="7EDE6666" w14:textId="77777777" w:rsidR="004C26EE" w:rsidRDefault="00C72362">
            <w:pPr>
              <w:rPr>
                <w:lang w:val="sr-Cyrl-RS"/>
              </w:rPr>
            </w:pPr>
            <w:r>
              <w:rPr>
                <w:lang w:val="sr-Cyrl-RS"/>
              </w:rPr>
              <w:t>4.3.2.</w:t>
            </w:r>
          </w:p>
        </w:tc>
      </w:tr>
      <w:tr w:rsidR="004C26EE" w14:paraId="69648F43" w14:textId="77777777">
        <w:tc>
          <w:tcPr>
            <w:tcW w:w="0" w:type="auto"/>
            <w:shd w:val="clear" w:color="auto" w:fill="FFFFFF"/>
          </w:tcPr>
          <w:p w14:paraId="0F392F7D" w14:textId="77777777" w:rsidR="004C26EE" w:rsidRDefault="00C72362">
            <w:pPr>
              <w:rPr>
                <w:lang w:val="en-GB"/>
              </w:rPr>
            </w:pPr>
            <w:r>
              <w:rPr>
                <w:rStyle w:val="SegmentID"/>
                <w:lang w:val="en-GB"/>
              </w:rPr>
              <w:t>326</w:t>
            </w:r>
            <w:r>
              <w:rPr>
                <w:rStyle w:val="TransUnitID"/>
                <w:lang w:val="en-GB"/>
              </w:rPr>
              <w:t>f69a99ed-1bb0-4d72-992e-befca6f4cfe6</w:t>
            </w:r>
          </w:p>
        </w:tc>
        <w:tc>
          <w:tcPr>
            <w:tcW w:w="0" w:type="auto"/>
            <w:shd w:val="clear" w:color="auto" w:fill="FFFFFF"/>
          </w:tcPr>
          <w:p w14:paraId="1FDF82B6" w14:textId="77777777" w:rsidR="004C26EE" w:rsidRDefault="00C72362">
            <w:pPr>
              <w:rPr>
                <w:lang w:val="en-GB"/>
              </w:rPr>
            </w:pPr>
            <w:r>
              <w:rPr>
                <w:lang w:val="en-GB"/>
              </w:rPr>
              <w:t>Translation Approved (0%)</w:t>
            </w:r>
          </w:p>
        </w:tc>
        <w:tc>
          <w:tcPr>
            <w:tcW w:w="0" w:type="auto"/>
            <w:shd w:val="clear" w:color="auto" w:fill="FFFFFF"/>
          </w:tcPr>
          <w:p w14:paraId="5CA651B6" w14:textId="77777777" w:rsidR="004C26EE" w:rsidRDefault="00C72362">
            <w:pPr>
              <w:rPr>
                <w:lang w:val="en-GB"/>
              </w:rPr>
            </w:pPr>
            <w:r>
              <w:rPr>
                <w:rStyle w:val="Tag"/>
                <w:lang w:val="en-GB"/>
              </w:rPr>
              <w:t>&lt;33021&gt;</w:t>
            </w:r>
            <w:r>
              <w:rPr>
                <w:lang w:val="en-GB"/>
              </w:rPr>
              <w:t>Interface to the Rolling Stock Subsystem</w:t>
            </w:r>
            <w:r>
              <w:rPr>
                <w:rStyle w:val="Tag"/>
                <w:lang w:val="en-GB"/>
              </w:rPr>
              <w:t>&lt;/33021&gt;</w:t>
            </w:r>
            <w:r>
              <w:rPr>
                <w:lang w:val="en-GB"/>
              </w:rPr>
              <w:t xml:space="preserve"> …</w:t>
            </w:r>
          </w:p>
        </w:tc>
        <w:tc>
          <w:tcPr>
            <w:tcW w:w="0" w:type="auto"/>
            <w:shd w:val="clear" w:color="auto" w:fill="FFFFFF"/>
          </w:tcPr>
          <w:p w14:paraId="7399ABE6" w14:textId="77777777" w:rsidR="004C26EE" w:rsidRDefault="00C72362">
            <w:pPr>
              <w:rPr>
                <w:lang w:val="sr-Cyrl-RS"/>
              </w:rPr>
            </w:pPr>
            <w:r>
              <w:rPr>
                <w:rStyle w:val="Tag"/>
                <w:lang w:val="sr-Cyrl-RS"/>
              </w:rPr>
              <w:t>&lt;33021&gt;</w:t>
            </w:r>
            <w:r>
              <w:rPr>
                <w:lang w:val="sr-Cyrl-RS"/>
              </w:rPr>
              <w:t>Интерфејс са подсистемом возних средстава</w:t>
            </w:r>
            <w:r>
              <w:rPr>
                <w:rStyle w:val="Tag"/>
                <w:lang w:val="sr-Cyrl-RS"/>
              </w:rPr>
              <w:t>&lt;/33021&gt;</w:t>
            </w:r>
            <w:r>
              <w:rPr>
                <w:lang w:val="sr-Cyrl-RS"/>
              </w:rPr>
              <w:t xml:space="preserve"> …</w:t>
            </w:r>
          </w:p>
        </w:tc>
      </w:tr>
      <w:tr w:rsidR="004C26EE" w14:paraId="46BCB355" w14:textId="77777777">
        <w:tc>
          <w:tcPr>
            <w:tcW w:w="0" w:type="auto"/>
            <w:shd w:val="clear" w:color="auto" w:fill="FFFFFF"/>
          </w:tcPr>
          <w:p w14:paraId="51D8EF28" w14:textId="77777777" w:rsidR="004C26EE" w:rsidRDefault="00C72362">
            <w:pPr>
              <w:rPr>
                <w:lang w:val="en-GB"/>
              </w:rPr>
            </w:pPr>
            <w:r>
              <w:rPr>
                <w:rStyle w:val="SegmentID"/>
                <w:lang w:val="en-GB"/>
              </w:rPr>
              <w:t>327</w:t>
            </w:r>
            <w:r>
              <w:rPr>
                <w:rStyle w:val="TransUnitID"/>
                <w:lang w:val="en-GB"/>
              </w:rPr>
              <w:t>7b1f584d-2d49-4698-8c3e-aa68a03d5bb5</w:t>
            </w:r>
          </w:p>
        </w:tc>
        <w:tc>
          <w:tcPr>
            <w:tcW w:w="0" w:type="auto"/>
            <w:shd w:val="clear" w:color="auto" w:fill="FFFFFF"/>
          </w:tcPr>
          <w:p w14:paraId="0A5BA801" w14:textId="77777777" w:rsidR="004C26EE" w:rsidRDefault="00C72362">
            <w:pPr>
              <w:rPr>
                <w:lang w:val="en-GB"/>
              </w:rPr>
            </w:pPr>
            <w:r>
              <w:rPr>
                <w:lang w:val="en-GB"/>
              </w:rPr>
              <w:t>Translation Approved (100%)</w:t>
            </w:r>
          </w:p>
        </w:tc>
        <w:tc>
          <w:tcPr>
            <w:tcW w:w="0" w:type="auto"/>
            <w:shd w:val="clear" w:color="auto" w:fill="FFFFFF"/>
          </w:tcPr>
          <w:p w14:paraId="7948D300" w14:textId="77777777" w:rsidR="004C26EE" w:rsidRDefault="00C72362">
            <w:pPr>
              <w:rPr>
                <w:lang w:val="en-GB"/>
              </w:rPr>
            </w:pPr>
            <w:r>
              <w:rPr>
                <w:lang w:val="en-GB"/>
              </w:rPr>
              <w:t>415</w:t>
            </w:r>
          </w:p>
        </w:tc>
        <w:tc>
          <w:tcPr>
            <w:tcW w:w="0" w:type="auto"/>
            <w:shd w:val="clear" w:color="auto" w:fill="FFFFFF"/>
          </w:tcPr>
          <w:p w14:paraId="79D3A061" w14:textId="77777777" w:rsidR="004C26EE" w:rsidRDefault="00C72362">
            <w:pPr>
              <w:rPr>
                <w:lang w:val="sr-Cyrl-RS"/>
              </w:rPr>
            </w:pPr>
            <w:r>
              <w:rPr>
                <w:lang w:val="sr-Cyrl-RS"/>
              </w:rPr>
              <w:t>415.</w:t>
            </w:r>
          </w:p>
        </w:tc>
      </w:tr>
      <w:tr w:rsidR="004C26EE" w14:paraId="1D9D25A4" w14:textId="77777777">
        <w:tc>
          <w:tcPr>
            <w:tcW w:w="0" w:type="auto"/>
            <w:shd w:val="clear" w:color="auto" w:fill="FFFFFF"/>
          </w:tcPr>
          <w:p w14:paraId="503894BA" w14:textId="77777777" w:rsidR="004C26EE" w:rsidRDefault="00C72362">
            <w:pPr>
              <w:rPr>
                <w:lang w:val="en-GB"/>
              </w:rPr>
            </w:pPr>
            <w:r>
              <w:rPr>
                <w:rStyle w:val="SegmentID"/>
                <w:lang w:val="en-GB"/>
              </w:rPr>
              <w:t>328</w:t>
            </w:r>
            <w:r>
              <w:rPr>
                <w:rStyle w:val="TransUnitID"/>
                <w:lang w:val="en-GB"/>
              </w:rPr>
              <w:t>287c73a6-11d2-4790-b0c4-8f14d2a2c074</w:t>
            </w:r>
          </w:p>
        </w:tc>
        <w:tc>
          <w:tcPr>
            <w:tcW w:w="0" w:type="auto"/>
            <w:shd w:val="clear" w:color="auto" w:fill="FFFFFF"/>
          </w:tcPr>
          <w:p w14:paraId="25AE7D09" w14:textId="77777777" w:rsidR="004C26EE" w:rsidRDefault="00C72362">
            <w:pPr>
              <w:rPr>
                <w:lang w:val="en-GB"/>
              </w:rPr>
            </w:pPr>
            <w:r>
              <w:rPr>
                <w:lang w:val="en-GB"/>
              </w:rPr>
              <w:t>Translation Approved (CM)</w:t>
            </w:r>
          </w:p>
        </w:tc>
        <w:tc>
          <w:tcPr>
            <w:tcW w:w="0" w:type="auto"/>
            <w:shd w:val="clear" w:color="auto" w:fill="FFFFFF"/>
          </w:tcPr>
          <w:p w14:paraId="31FF9777" w14:textId="77777777" w:rsidR="004C26EE" w:rsidRDefault="00C72362">
            <w:pPr>
              <w:rPr>
                <w:lang w:val="en-GB"/>
              </w:rPr>
            </w:pPr>
            <w:r>
              <w:rPr>
                <w:lang w:val="en-GB"/>
              </w:rPr>
              <w:t>4.3.3.</w:t>
            </w:r>
          </w:p>
        </w:tc>
        <w:tc>
          <w:tcPr>
            <w:tcW w:w="0" w:type="auto"/>
            <w:shd w:val="clear" w:color="auto" w:fill="FFFFFF"/>
          </w:tcPr>
          <w:p w14:paraId="356277DD" w14:textId="77777777" w:rsidR="004C26EE" w:rsidRDefault="00C72362">
            <w:pPr>
              <w:rPr>
                <w:lang w:val="sr-Cyrl-RS"/>
              </w:rPr>
            </w:pPr>
            <w:r>
              <w:rPr>
                <w:lang w:val="sr-Cyrl-RS"/>
              </w:rPr>
              <w:t>4.3.3.</w:t>
            </w:r>
          </w:p>
        </w:tc>
      </w:tr>
      <w:tr w:rsidR="004C26EE" w14:paraId="3148BE79" w14:textId="77777777">
        <w:tc>
          <w:tcPr>
            <w:tcW w:w="0" w:type="auto"/>
            <w:shd w:val="clear" w:color="auto" w:fill="FFFFFF"/>
          </w:tcPr>
          <w:p w14:paraId="30B9BB94" w14:textId="77777777" w:rsidR="004C26EE" w:rsidRDefault="00C72362">
            <w:pPr>
              <w:rPr>
                <w:lang w:val="en-GB"/>
              </w:rPr>
            </w:pPr>
            <w:r>
              <w:rPr>
                <w:rStyle w:val="SegmentID"/>
                <w:lang w:val="en-GB"/>
              </w:rPr>
              <w:t>329</w:t>
            </w:r>
            <w:r>
              <w:rPr>
                <w:rStyle w:val="TransUnitID"/>
                <w:lang w:val="en-GB"/>
              </w:rPr>
              <w:t>c7ade189-1938-4ac0-b7e4-f58a95439adf</w:t>
            </w:r>
          </w:p>
        </w:tc>
        <w:tc>
          <w:tcPr>
            <w:tcW w:w="0" w:type="auto"/>
            <w:shd w:val="clear" w:color="auto" w:fill="FFFFFF"/>
          </w:tcPr>
          <w:p w14:paraId="605DDCAE" w14:textId="77777777" w:rsidR="004C26EE" w:rsidRDefault="00C72362">
            <w:pPr>
              <w:rPr>
                <w:lang w:val="en-GB"/>
              </w:rPr>
            </w:pPr>
            <w:r>
              <w:rPr>
                <w:lang w:val="en-GB"/>
              </w:rPr>
              <w:t>Translation Approved (0%)</w:t>
            </w:r>
          </w:p>
        </w:tc>
        <w:tc>
          <w:tcPr>
            <w:tcW w:w="0" w:type="auto"/>
            <w:shd w:val="clear" w:color="auto" w:fill="FFFFFF"/>
          </w:tcPr>
          <w:p w14:paraId="0BE7D6BB" w14:textId="77777777" w:rsidR="004C26EE" w:rsidRDefault="00C72362">
            <w:pPr>
              <w:rPr>
                <w:lang w:val="en-GB"/>
              </w:rPr>
            </w:pPr>
            <w:r>
              <w:rPr>
                <w:rStyle w:val="Tag"/>
                <w:lang w:val="en-GB"/>
              </w:rPr>
              <w:t>&lt;33066&gt;</w:t>
            </w:r>
            <w:r>
              <w:rPr>
                <w:lang w:val="en-GB"/>
              </w:rPr>
              <w:t>Interfaces to Infrastructure Subsystem</w:t>
            </w:r>
            <w:r>
              <w:rPr>
                <w:rStyle w:val="Tag"/>
                <w:lang w:val="en-GB"/>
              </w:rPr>
              <w:t>&lt;/33066&gt;</w:t>
            </w:r>
            <w:r>
              <w:rPr>
                <w:lang w:val="en-GB"/>
              </w:rPr>
              <w:t xml:space="preserve"> …</w:t>
            </w:r>
          </w:p>
        </w:tc>
        <w:tc>
          <w:tcPr>
            <w:tcW w:w="0" w:type="auto"/>
            <w:shd w:val="clear" w:color="auto" w:fill="FFFFFF"/>
          </w:tcPr>
          <w:p w14:paraId="58257D67" w14:textId="77777777" w:rsidR="004C26EE" w:rsidRDefault="00C72362">
            <w:pPr>
              <w:rPr>
                <w:lang w:val="sr-Cyrl-RS"/>
              </w:rPr>
            </w:pPr>
            <w:r>
              <w:rPr>
                <w:rStyle w:val="Tag"/>
                <w:lang w:val="sr-Cyrl-RS"/>
              </w:rPr>
              <w:t>&lt;33066&gt;</w:t>
            </w:r>
            <w:r>
              <w:rPr>
                <w:lang w:val="sr-Cyrl-RS"/>
              </w:rPr>
              <w:t>Интерфејси са подсистемом инфраструктуре</w:t>
            </w:r>
            <w:r>
              <w:rPr>
                <w:rStyle w:val="Tag"/>
                <w:lang w:val="sr-Cyrl-RS"/>
              </w:rPr>
              <w:t>&lt;/33066&gt;</w:t>
            </w:r>
            <w:r>
              <w:rPr>
                <w:lang w:val="sr-Cyrl-RS"/>
              </w:rPr>
              <w:t xml:space="preserve"> …</w:t>
            </w:r>
          </w:p>
        </w:tc>
      </w:tr>
      <w:tr w:rsidR="004C26EE" w14:paraId="648A0DDB" w14:textId="77777777">
        <w:tc>
          <w:tcPr>
            <w:tcW w:w="0" w:type="auto"/>
            <w:shd w:val="clear" w:color="auto" w:fill="FFFFFF"/>
          </w:tcPr>
          <w:p w14:paraId="4EBFEA91" w14:textId="77777777" w:rsidR="004C26EE" w:rsidRDefault="00C72362">
            <w:pPr>
              <w:rPr>
                <w:lang w:val="en-GB"/>
              </w:rPr>
            </w:pPr>
            <w:r>
              <w:rPr>
                <w:rStyle w:val="SegmentID"/>
                <w:lang w:val="en-GB"/>
              </w:rPr>
              <w:t>330</w:t>
            </w:r>
            <w:r>
              <w:rPr>
                <w:rStyle w:val="TransUnitID"/>
                <w:lang w:val="en-GB"/>
              </w:rPr>
              <w:t>4243c534-650c-446b-a0ee-4a13714cb3f9</w:t>
            </w:r>
          </w:p>
        </w:tc>
        <w:tc>
          <w:tcPr>
            <w:tcW w:w="0" w:type="auto"/>
            <w:shd w:val="clear" w:color="auto" w:fill="FFFFFF"/>
          </w:tcPr>
          <w:p w14:paraId="3396A8E0" w14:textId="77777777" w:rsidR="004C26EE" w:rsidRDefault="00C72362">
            <w:pPr>
              <w:rPr>
                <w:lang w:val="en-GB"/>
              </w:rPr>
            </w:pPr>
            <w:r>
              <w:rPr>
                <w:lang w:val="en-GB"/>
              </w:rPr>
              <w:t>Translation Approved (100%)</w:t>
            </w:r>
          </w:p>
        </w:tc>
        <w:tc>
          <w:tcPr>
            <w:tcW w:w="0" w:type="auto"/>
            <w:shd w:val="clear" w:color="auto" w:fill="FFFFFF"/>
          </w:tcPr>
          <w:p w14:paraId="35D957F1" w14:textId="77777777" w:rsidR="004C26EE" w:rsidRDefault="00C72362">
            <w:pPr>
              <w:rPr>
                <w:lang w:val="en-GB"/>
              </w:rPr>
            </w:pPr>
            <w:r>
              <w:rPr>
                <w:lang w:val="en-GB"/>
              </w:rPr>
              <w:t>418</w:t>
            </w:r>
          </w:p>
        </w:tc>
        <w:tc>
          <w:tcPr>
            <w:tcW w:w="0" w:type="auto"/>
            <w:shd w:val="clear" w:color="auto" w:fill="FFFFFF"/>
          </w:tcPr>
          <w:p w14:paraId="6E0F85B9" w14:textId="77777777" w:rsidR="004C26EE" w:rsidRDefault="00C72362">
            <w:pPr>
              <w:rPr>
                <w:lang w:val="sr-Cyrl-RS"/>
              </w:rPr>
            </w:pPr>
            <w:r>
              <w:rPr>
                <w:lang w:val="sr-Cyrl-RS"/>
              </w:rPr>
              <w:t>418.</w:t>
            </w:r>
          </w:p>
        </w:tc>
      </w:tr>
      <w:tr w:rsidR="004C26EE" w14:paraId="162B9148" w14:textId="77777777">
        <w:tc>
          <w:tcPr>
            <w:tcW w:w="0" w:type="auto"/>
            <w:shd w:val="clear" w:color="auto" w:fill="FFFFFF"/>
          </w:tcPr>
          <w:p w14:paraId="1F4269F2" w14:textId="77777777" w:rsidR="004C26EE" w:rsidRDefault="00C72362">
            <w:pPr>
              <w:rPr>
                <w:lang w:val="en-GB"/>
              </w:rPr>
            </w:pPr>
            <w:r>
              <w:rPr>
                <w:rStyle w:val="SegmentID"/>
                <w:lang w:val="en-GB"/>
              </w:rPr>
              <w:t>331</w:t>
            </w:r>
            <w:r>
              <w:rPr>
                <w:rStyle w:val="TransUnitID"/>
                <w:lang w:val="en-GB"/>
              </w:rPr>
              <w:t>32682580-58c0-4bb6-a93c-7846d14308e5</w:t>
            </w:r>
          </w:p>
        </w:tc>
        <w:tc>
          <w:tcPr>
            <w:tcW w:w="0" w:type="auto"/>
            <w:shd w:val="clear" w:color="auto" w:fill="FFFFFF"/>
          </w:tcPr>
          <w:p w14:paraId="51E72528" w14:textId="77777777" w:rsidR="004C26EE" w:rsidRDefault="00C72362">
            <w:pPr>
              <w:rPr>
                <w:lang w:val="en-GB"/>
              </w:rPr>
            </w:pPr>
            <w:r>
              <w:rPr>
                <w:lang w:val="en-GB"/>
              </w:rPr>
              <w:t>Translation Approved (CM)</w:t>
            </w:r>
          </w:p>
        </w:tc>
        <w:tc>
          <w:tcPr>
            <w:tcW w:w="0" w:type="auto"/>
            <w:shd w:val="clear" w:color="auto" w:fill="FFFFFF"/>
          </w:tcPr>
          <w:p w14:paraId="2B894ADF" w14:textId="77777777" w:rsidR="004C26EE" w:rsidRDefault="00C72362">
            <w:pPr>
              <w:rPr>
                <w:lang w:val="en-GB"/>
              </w:rPr>
            </w:pPr>
            <w:r>
              <w:rPr>
                <w:lang w:val="en-GB"/>
              </w:rPr>
              <w:t>4.3.4.</w:t>
            </w:r>
          </w:p>
        </w:tc>
        <w:tc>
          <w:tcPr>
            <w:tcW w:w="0" w:type="auto"/>
            <w:shd w:val="clear" w:color="auto" w:fill="FFFFFF"/>
          </w:tcPr>
          <w:p w14:paraId="4D0A1099" w14:textId="77777777" w:rsidR="004C26EE" w:rsidRDefault="00C72362">
            <w:pPr>
              <w:rPr>
                <w:lang w:val="sr-Cyrl-RS"/>
              </w:rPr>
            </w:pPr>
            <w:r>
              <w:rPr>
                <w:lang w:val="sr-Cyrl-RS"/>
              </w:rPr>
              <w:t>4.3.4.</w:t>
            </w:r>
          </w:p>
        </w:tc>
      </w:tr>
      <w:tr w:rsidR="004C26EE" w14:paraId="0D9105AA" w14:textId="77777777">
        <w:tc>
          <w:tcPr>
            <w:tcW w:w="0" w:type="auto"/>
            <w:shd w:val="clear" w:color="auto" w:fill="FFFFFF"/>
          </w:tcPr>
          <w:p w14:paraId="20712683" w14:textId="77777777" w:rsidR="004C26EE" w:rsidRDefault="00C72362">
            <w:pPr>
              <w:rPr>
                <w:lang w:val="en-GB"/>
              </w:rPr>
            </w:pPr>
            <w:r>
              <w:rPr>
                <w:rStyle w:val="SegmentID"/>
                <w:lang w:val="en-GB"/>
              </w:rPr>
              <w:t>332</w:t>
            </w:r>
            <w:r>
              <w:rPr>
                <w:rStyle w:val="TransUnitID"/>
                <w:lang w:val="en-GB"/>
              </w:rPr>
              <w:t>8ba123b4-70f8-4c19-b333-96c33dfeff28</w:t>
            </w:r>
          </w:p>
        </w:tc>
        <w:tc>
          <w:tcPr>
            <w:tcW w:w="0" w:type="auto"/>
            <w:shd w:val="clear" w:color="auto" w:fill="FFFFFF"/>
          </w:tcPr>
          <w:p w14:paraId="2FDF41A3" w14:textId="77777777" w:rsidR="004C26EE" w:rsidRDefault="00C72362">
            <w:pPr>
              <w:rPr>
                <w:lang w:val="en-GB"/>
              </w:rPr>
            </w:pPr>
            <w:r>
              <w:rPr>
                <w:lang w:val="en-GB"/>
              </w:rPr>
              <w:t>Translation Approved (0%)</w:t>
            </w:r>
          </w:p>
        </w:tc>
        <w:tc>
          <w:tcPr>
            <w:tcW w:w="0" w:type="auto"/>
            <w:shd w:val="clear" w:color="auto" w:fill="FFFFFF"/>
          </w:tcPr>
          <w:p w14:paraId="22E5E016" w14:textId="77777777" w:rsidR="004C26EE" w:rsidRDefault="00C72362">
            <w:pPr>
              <w:rPr>
                <w:lang w:val="en-GB"/>
              </w:rPr>
            </w:pPr>
            <w:r>
              <w:rPr>
                <w:rStyle w:val="Tag"/>
                <w:lang w:val="en-GB"/>
              </w:rPr>
              <w:t>&lt;33099&gt;</w:t>
            </w:r>
            <w:r>
              <w:rPr>
                <w:lang w:val="en-GB"/>
              </w:rPr>
              <w:t>Interfaces to Energy Subsystem</w:t>
            </w:r>
            <w:r>
              <w:rPr>
                <w:rStyle w:val="Tag"/>
                <w:lang w:val="en-GB"/>
              </w:rPr>
              <w:t>&lt;/33099&gt;</w:t>
            </w:r>
            <w:r>
              <w:rPr>
                <w:lang w:val="en-GB"/>
              </w:rPr>
              <w:t xml:space="preserve"> …</w:t>
            </w:r>
          </w:p>
        </w:tc>
        <w:tc>
          <w:tcPr>
            <w:tcW w:w="0" w:type="auto"/>
            <w:shd w:val="clear" w:color="auto" w:fill="FFFFFF"/>
          </w:tcPr>
          <w:p w14:paraId="67D2659C" w14:textId="77777777" w:rsidR="004C26EE" w:rsidRDefault="00C72362">
            <w:pPr>
              <w:rPr>
                <w:lang w:val="sr-Cyrl-RS"/>
              </w:rPr>
            </w:pPr>
            <w:r>
              <w:rPr>
                <w:rStyle w:val="Tag"/>
                <w:lang w:val="sr-Cyrl-RS"/>
              </w:rPr>
              <w:t>&lt;33099&gt;</w:t>
            </w:r>
            <w:r>
              <w:rPr>
                <w:lang w:val="sr-Cyrl-RS"/>
              </w:rPr>
              <w:t>Интерфејси са подсистемом енергије</w:t>
            </w:r>
            <w:r>
              <w:rPr>
                <w:rStyle w:val="Tag"/>
                <w:lang w:val="sr-Cyrl-RS"/>
              </w:rPr>
              <w:t>&lt;/33099&gt;</w:t>
            </w:r>
            <w:r>
              <w:rPr>
                <w:lang w:val="sr-Cyrl-RS"/>
              </w:rPr>
              <w:t xml:space="preserve"> …</w:t>
            </w:r>
          </w:p>
        </w:tc>
      </w:tr>
      <w:tr w:rsidR="004C26EE" w14:paraId="62ED67A1" w14:textId="77777777">
        <w:tc>
          <w:tcPr>
            <w:tcW w:w="0" w:type="auto"/>
            <w:shd w:val="clear" w:color="auto" w:fill="FFFFFF"/>
          </w:tcPr>
          <w:p w14:paraId="0F930521" w14:textId="77777777" w:rsidR="004C26EE" w:rsidRDefault="00C72362">
            <w:pPr>
              <w:rPr>
                <w:lang w:val="en-GB"/>
              </w:rPr>
            </w:pPr>
            <w:r>
              <w:rPr>
                <w:rStyle w:val="SegmentID"/>
                <w:lang w:val="en-GB"/>
              </w:rPr>
              <w:t>333</w:t>
            </w:r>
            <w:r>
              <w:rPr>
                <w:rStyle w:val="TransUnitID"/>
                <w:lang w:val="en-GB"/>
              </w:rPr>
              <w:t>cf124465-dc98-45c2-9018-050ffacf36a6</w:t>
            </w:r>
          </w:p>
        </w:tc>
        <w:tc>
          <w:tcPr>
            <w:tcW w:w="0" w:type="auto"/>
            <w:shd w:val="clear" w:color="auto" w:fill="FFFFFF"/>
          </w:tcPr>
          <w:p w14:paraId="16388993" w14:textId="77777777" w:rsidR="004C26EE" w:rsidRDefault="00C72362">
            <w:pPr>
              <w:rPr>
                <w:lang w:val="en-GB"/>
              </w:rPr>
            </w:pPr>
            <w:r>
              <w:rPr>
                <w:lang w:val="en-GB"/>
              </w:rPr>
              <w:t xml:space="preserve">Translation </w:t>
            </w:r>
            <w:r>
              <w:rPr>
                <w:lang w:val="en-GB"/>
              </w:rPr>
              <w:lastRenderedPageBreak/>
              <w:t>Approved (100%)</w:t>
            </w:r>
          </w:p>
        </w:tc>
        <w:tc>
          <w:tcPr>
            <w:tcW w:w="0" w:type="auto"/>
            <w:shd w:val="clear" w:color="auto" w:fill="FFFFFF"/>
          </w:tcPr>
          <w:p w14:paraId="120283ED" w14:textId="77777777" w:rsidR="004C26EE" w:rsidRDefault="00C72362">
            <w:pPr>
              <w:rPr>
                <w:lang w:val="en-GB"/>
              </w:rPr>
            </w:pPr>
            <w:r>
              <w:rPr>
                <w:lang w:val="en-GB"/>
              </w:rPr>
              <w:lastRenderedPageBreak/>
              <w:t>418</w:t>
            </w:r>
          </w:p>
        </w:tc>
        <w:tc>
          <w:tcPr>
            <w:tcW w:w="0" w:type="auto"/>
            <w:shd w:val="clear" w:color="auto" w:fill="FFFFFF"/>
          </w:tcPr>
          <w:p w14:paraId="058BE56E" w14:textId="77777777" w:rsidR="004C26EE" w:rsidRDefault="00C72362">
            <w:pPr>
              <w:rPr>
                <w:lang w:val="sr-Cyrl-RS"/>
              </w:rPr>
            </w:pPr>
            <w:r>
              <w:rPr>
                <w:lang w:val="sr-Cyrl-RS"/>
              </w:rPr>
              <w:t>418.</w:t>
            </w:r>
          </w:p>
        </w:tc>
      </w:tr>
      <w:tr w:rsidR="004C26EE" w14:paraId="686993B5" w14:textId="77777777">
        <w:tc>
          <w:tcPr>
            <w:tcW w:w="0" w:type="auto"/>
            <w:shd w:val="clear" w:color="auto" w:fill="FFFFFF"/>
          </w:tcPr>
          <w:p w14:paraId="48AD6DF2" w14:textId="77777777" w:rsidR="004C26EE" w:rsidRDefault="00C72362">
            <w:pPr>
              <w:rPr>
                <w:lang w:val="en-GB"/>
              </w:rPr>
            </w:pPr>
            <w:r>
              <w:rPr>
                <w:rStyle w:val="SegmentID"/>
                <w:lang w:val="en-GB"/>
              </w:rPr>
              <w:t>334</w:t>
            </w:r>
            <w:r>
              <w:rPr>
                <w:rStyle w:val="TransUnitID"/>
                <w:lang w:val="en-GB"/>
              </w:rPr>
              <w:t>8e624e5f-6bfc-4a5d-a959-d501c719fd18</w:t>
            </w:r>
          </w:p>
        </w:tc>
        <w:tc>
          <w:tcPr>
            <w:tcW w:w="0" w:type="auto"/>
            <w:shd w:val="clear" w:color="auto" w:fill="FFFFFF"/>
          </w:tcPr>
          <w:p w14:paraId="405FAA51" w14:textId="77777777" w:rsidR="004C26EE" w:rsidRDefault="00C72362">
            <w:pPr>
              <w:rPr>
                <w:lang w:val="en-GB"/>
              </w:rPr>
            </w:pPr>
            <w:r>
              <w:rPr>
                <w:lang w:val="en-GB"/>
              </w:rPr>
              <w:t>Translation Approved (CM)</w:t>
            </w:r>
          </w:p>
        </w:tc>
        <w:tc>
          <w:tcPr>
            <w:tcW w:w="0" w:type="auto"/>
            <w:shd w:val="clear" w:color="auto" w:fill="FFFFFF"/>
          </w:tcPr>
          <w:p w14:paraId="3115B141" w14:textId="77777777" w:rsidR="004C26EE" w:rsidRDefault="00C72362">
            <w:pPr>
              <w:rPr>
                <w:lang w:val="en-GB"/>
              </w:rPr>
            </w:pPr>
            <w:r>
              <w:rPr>
                <w:lang w:val="en-GB"/>
              </w:rPr>
              <w:t>4.4.</w:t>
            </w:r>
          </w:p>
        </w:tc>
        <w:tc>
          <w:tcPr>
            <w:tcW w:w="0" w:type="auto"/>
            <w:shd w:val="clear" w:color="auto" w:fill="FFFFFF"/>
          </w:tcPr>
          <w:p w14:paraId="283DDD90" w14:textId="77777777" w:rsidR="004C26EE" w:rsidRDefault="00C72362">
            <w:pPr>
              <w:rPr>
                <w:lang w:val="sr-Cyrl-RS"/>
              </w:rPr>
            </w:pPr>
            <w:r>
              <w:rPr>
                <w:lang w:val="sr-Cyrl-RS"/>
              </w:rPr>
              <w:t>4.4.</w:t>
            </w:r>
          </w:p>
        </w:tc>
      </w:tr>
      <w:tr w:rsidR="004C26EE" w14:paraId="484B895D" w14:textId="77777777">
        <w:tc>
          <w:tcPr>
            <w:tcW w:w="0" w:type="auto"/>
            <w:shd w:val="clear" w:color="auto" w:fill="FFFFFF"/>
          </w:tcPr>
          <w:p w14:paraId="35548203" w14:textId="77777777" w:rsidR="004C26EE" w:rsidRDefault="00C72362">
            <w:pPr>
              <w:rPr>
                <w:lang w:val="en-GB"/>
              </w:rPr>
            </w:pPr>
            <w:r>
              <w:rPr>
                <w:rStyle w:val="SegmentID"/>
                <w:lang w:val="en-GB"/>
              </w:rPr>
              <w:t>335</w:t>
            </w:r>
            <w:r>
              <w:rPr>
                <w:rStyle w:val="TransUnitID"/>
                <w:lang w:val="en-GB"/>
              </w:rPr>
              <w:t>e826ad7a-cc61-4bf5-81c0-7f1150a77355</w:t>
            </w:r>
          </w:p>
        </w:tc>
        <w:tc>
          <w:tcPr>
            <w:tcW w:w="0" w:type="auto"/>
            <w:shd w:val="clear" w:color="auto" w:fill="FFFFFF"/>
          </w:tcPr>
          <w:p w14:paraId="060C7F37" w14:textId="77777777" w:rsidR="004C26EE" w:rsidRDefault="00C72362">
            <w:pPr>
              <w:rPr>
                <w:lang w:val="en-GB"/>
              </w:rPr>
            </w:pPr>
            <w:r>
              <w:rPr>
                <w:lang w:val="en-GB"/>
              </w:rPr>
              <w:t>Translation Approved (0%)</w:t>
            </w:r>
          </w:p>
        </w:tc>
        <w:tc>
          <w:tcPr>
            <w:tcW w:w="0" w:type="auto"/>
            <w:shd w:val="clear" w:color="auto" w:fill="FFFFFF"/>
          </w:tcPr>
          <w:p w14:paraId="28791775" w14:textId="77777777" w:rsidR="004C26EE" w:rsidRDefault="00C72362">
            <w:pPr>
              <w:rPr>
                <w:lang w:val="en-GB"/>
              </w:rPr>
            </w:pPr>
            <w:r>
              <w:rPr>
                <w:rStyle w:val="Tag"/>
                <w:lang w:val="en-GB"/>
              </w:rPr>
              <w:t>&lt;33132&gt;</w:t>
            </w:r>
            <w:r>
              <w:rPr>
                <w:lang w:val="en-GB"/>
              </w:rPr>
              <w:t>Operating rules</w:t>
            </w:r>
            <w:r>
              <w:rPr>
                <w:rStyle w:val="Tag"/>
                <w:lang w:val="en-GB"/>
              </w:rPr>
              <w:t>&lt;/33132&gt;</w:t>
            </w:r>
            <w:r>
              <w:rPr>
                <w:lang w:val="en-GB"/>
              </w:rPr>
              <w:t xml:space="preserve"> …</w:t>
            </w:r>
          </w:p>
        </w:tc>
        <w:tc>
          <w:tcPr>
            <w:tcW w:w="0" w:type="auto"/>
            <w:shd w:val="clear" w:color="auto" w:fill="FFFFFF"/>
          </w:tcPr>
          <w:p w14:paraId="48859901" w14:textId="77777777" w:rsidR="004C26EE" w:rsidRDefault="00C72362">
            <w:pPr>
              <w:rPr>
                <w:lang w:val="sr-Cyrl-RS"/>
              </w:rPr>
            </w:pPr>
            <w:r>
              <w:rPr>
                <w:rStyle w:val="Tag"/>
                <w:lang w:val="sr-Cyrl-RS"/>
              </w:rPr>
              <w:t>&lt;33132&gt;</w:t>
            </w:r>
            <w:r>
              <w:rPr>
                <w:lang w:val="sr-Cyrl-RS"/>
              </w:rPr>
              <w:t>Оперативна правила</w:t>
            </w:r>
            <w:r>
              <w:rPr>
                <w:rStyle w:val="Tag"/>
                <w:lang w:val="sr-Cyrl-RS"/>
              </w:rPr>
              <w:t>&lt;/33132&gt;</w:t>
            </w:r>
            <w:r>
              <w:rPr>
                <w:lang w:val="sr-Cyrl-RS"/>
              </w:rPr>
              <w:t xml:space="preserve"> …</w:t>
            </w:r>
          </w:p>
        </w:tc>
      </w:tr>
      <w:tr w:rsidR="004C26EE" w14:paraId="3B21FAEE" w14:textId="77777777">
        <w:tc>
          <w:tcPr>
            <w:tcW w:w="0" w:type="auto"/>
            <w:shd w:val="clear" w:color="auto" w:fill="FFFFFF"/>
          </w:tcPr>
          <w:p w14:paraId="14E19200" w14:textId="77777777" w:rsidR="004C26EE" w:rsidRDefault="00C72362">
            <w:pPr>
              <w:rPr>
                <w:lang w:val="en-GB"/>
              </w:rPr>
            </w:pPr>
            <w:r>
              <w:rPr>
                <w:rStyle w:val="SegmentID"/>
                <w:lang w:val="en-GB"/>
              </w:rPr>
              <w:t>336</w:t>
            </w:r>
            <w:r>
              <w:rPr>
                <w:rStyle w:val="TransUnitID"/>
                <w:lang w:val="en-GB"/>
              </w:rPr>
              <w:t>0e28c149-1ee2-49d1-aa6a-c68dd10a418b</w:t>
            </w:r>
          </w:p>
        </w:tc>
        <w:tc>
          <w:tcPr>
            <w:tcW w:w="0" w:type="auto"/>
            <w:shd w:val="clear" w:color="auto" w:fill="FFFFFF"/>
          </w:tcPr>
          <w:p w14:paraId="2CAABBFB" w14:textId="77777777" w:rsidR="004C26EE" w:rsidRDefault="00C72362">
            <w:pPr>
              <w:rPr>
                <w:lang w:val="en-GB"/>
              </w:rPr>
            </w:pPr>
            <w:r>
              <w:rPr>
                <w:lang w:val="en-GB"/>
              </w:rPr>
              <w:t>Translation Approved (100%)</w:t>
            </w:r>
          </w:p>
        </w:tc>
        <w:tc>
          <w:tcPr>
            <w:tcW w:w="0" w:type="auto"/>
            <w:shd w:val="clear" w:color="auto" w:fill="FFFFFF"/>
          </w:tcPr>
          <w:p w14:paraId="2CFA4595" w14:textId="77777777" w:rsidR="004C26EE" w:rsidRDefault="00C72362">
            <w:pPr>
              <w:rPr>
                <w:lang w:val="en-GB"/>
              </w:rPr>
            </w:pPr>
            <w:r>
              <w:rPr>
                <w:lang w:val="en-GB"/>
              </w:rPr>
              <w:t>418</w:t>
            </w:r>
          </w:p>
        </w:tc>
        <w:tc>
          <w:tcPr>
            <w:tcW w:w="0" w:type="auto"/>
            <w:shd w:val="clear" w:color="auto" w:fill="FFFFFF"/>
          </w:tcPr>
          <w:p w14:paraId="184C1DDA" w14:textId="77777777" w:rsidR="004C26EE" w:rsidRDefault="00C72362">
            <w:pPr>
              <w:rPr>
                <w:lang w:val="sr-Cyrl-RS"/>
              </w:rPr>
            </w:pPr>
            <w:r>
              <w:rPr>
                <w:lang w:val="sr-Cyrl-RS"/>
              </w:rPr>
              <w:t>418.</w:t>
            </w:r>
          </w:p>
        </w:tc>
      </w:tr>
      <w:tr w:rsidR="004C26EE" w14:paraId="5372EA32" w14:textId="77777777">
        <w:tc>
          <w:tcPr>
            <w:tcW w:w="0" w:type="auto"/>
            <w:shd w:val="clear" w:color="auto" w:fill="FFFFFF"/>
          </w:tcPr>
          <w:p w14:paraId="21A441EC" w14:textId="77777777" w:rsidR="004C26EE" w:rsidRDefault="00C72362">
            <w:pPr>
              <w:rPr>
                <w:lang w:val="en-GB"/>
              </w:rPr>
            </w:pPr>
            <w:r>
              <w:rPr>
                <w:rStyle w:val="SegmentID"/>
                <w:lang w:val="en-GB"/>
              </w:rPr>
              <w:t>337</w:t>
            </w:r>
            <w:r>
              <w:rPr>
                <w:rStyle w:val="TransUnitID"/>
                <w:lang w:val="en-GB"/>
              </w:rPr>
              <w:t>b71d3bb5-36cd-464e-ab4f-0db677d85dcb</w:t>
            </w:r>
          </w:p>
        </w:tc>
        <w:tc>
          <w:tcPr>
            <w:tcW w:w="0" w:type="auto"/>
            <w:shd w:val="clear" w:color="auto" w:fill="FFFFFF"/>
          </w:tcPr>
          <w:p w14:paraId="3581BCD2" w14:textId="77777777" w:rsidR="004C26EE" w:rsidRDefault="00C72362">
            <w:pPr>
              <w:rPr>
                <w:lang w:val="en-GB"/>
              </w:rPr>
            </w:pPr>
            <w:r>
              <w:rPr>
                <w:lang w:val="en-GB"/>
              </w:rPr>
              <w:t>Translation Approved (CM)</w:t>
            </w:r>
          </w:p>
        </w:tc>
        <w:tc>
          <w:tcPr>
            <w:tcW w:w="0" w:type="auto"/>
            <w:shd w:val="clear" w:color="auto" w:fill="FFFFFF"/>
          </w:tcPr>
          <w:p w14:paraId="4D35A612" w14:textId="77777777" w:rsidR="004C26EE" w:rsidRDefault="00C72362">
            <w:pPr>
              <w:rPr>
                <w:lang w:val="en-GB"/>
              </w:rPr>
            </w:pPr>
            <w:r>
              <w:rPr>
                <w:lang w:val="en-GB"/>
              </w:rPr>
              <w:t>4.5.</w:t>
            </w:r>
          </w:p>
        </w:tc>
        <w:tc>
          <w:tcPr>
            <w:tcW w:w="0" w:type="auto"/>
            <w:shd w:val="clear" w:color="auto" w:fill="FFFFFF"/>
          </w:tcPr>
          <w:p w14:paraId="1E30DBF4" w14:textId="77777777" w:rsidR="004C26EE" w:rsidRDefault="00C72362">
            <w:pPr>
              <w:rPr>
                <w:lang w:val="sr-Cyrl-RS"/>
              </w:rPr>
            </w:pPr>
            <w:r>
              <w:rPr>
                <w:lang w:val="sr-Cyrl-RS"/>
              </w:rPr>
              <w:t>4.5.</w:t>
            </w:r>
          </w:p>
        </w:tc>
      </w:tr>
      <w:tr w:rsidR="004C26EE" w14:paraId="176658DB" w14:textId="77777777">
        <w:tc>
          <w:tcPr>
            <w:tcW w:w="0" w:type="auto"/>
            <w:shd w:val="clear" w:color="auto" w:fill="FFFFFF"/>
          </w:tcPr>
          <w:p w14:paraId="7A8F4FBC" w14:textId="77777777" w:rsidR="004C26EE" w:rsidRDefault="00C72362">
            <w:pPr>
              <w:rPr>
                <w:lang w:val="en-GB"/>
              </w:rPr>
            </w:pPr>
            <w:r>
              <w:rPr>
                <w:rStyle w:val="SegmentID"/>
                <w:lang w:val="en-GB"/>
              </w:rPr>
              <w:t>338</w:t>
            </w:r>
            <w:r>
              <w:rPr>
                <w:rStyle w:val="TransUnitID"/>
                <w:lang w:val="en-GB"/>
              </w:rPr>
              <w:t>9fa5ca4b-d24c-4882-b13f-e7188bf10f1a</w:t>
            </w:r>
          </w:p>
        </w:tc>
        <w:tc>
          <w:tcPr>
            <w:tcW w:w="0" w:type="auto"/>
            <w:shd w:val="clear" w:color="auto" w:fill="FFFFFF"/>
          </w:tcPr>
          <w:p w14:paraId="66F2DBC0" w14:textId="77777777" w:rsidR="004C26EE" w:rsidRDefault="00C72362">
            <w:pPr>
              <w:rPr>
                <w:lang w:val="en-GB"/>
              </w:rPr>
            </w:pPr>
            <w:r>
              <w:rPr>
                <w:lang w:val="en-GB"/>
              </w:rPr>
              <w:t>Translation Approved (0%)</w:t>
            </w:r>
          </w:p>
        </w:tc>
        <w:tc>
          <w:tcPr>
            <w:tcW w:w="0" w:type="auto"/>
            <w:shd w:val="clear" w:color="auto" w:fill="FFFFFF"/>
          </w:tcPr>
          <w:p w14:paraId="0DE549B7" w14:textId="77777777" w:rsidR="004C26EE" w:rsidRDefault="00C72362">
            <w:pPr>
              <w:rPr>
                <w:lang w:val="en-GB"/>
              </w:rPr>
            </w:pPr>
            <w:r>
              <w:rPr>
                <w:rStyle w:val="Tag"/>
                <w:lang w:val="en-GB"/>
              </w:rPr>
              <w:t>&lt;33153&gt;</w:t>
            </w:r>
            <w:r>
              <w:rPr>
                <w:lang w:val="en-GB"/>
              </w:rPr>
              <w:t>Maintenance rules</w:t>
            </w:r>
            <w:r>
              <w:rPr>
                <w:rStyle w:val="Tag"/>
                <w:lang w:val="en-GB"/>
              </w:rPr>
              <w:t>&lt;/33153&gt;</w:t>
            </w:r>
            <w:r>
              <w:rPr>
                <w:lang w:val="en-GB"/>
              </w:rPr>
              <w:t xml:space="preserve"> …</w:t>
            </w:r>
          </w:p>
        </w:tc>
        <w:tc>
          <w:tcPr>
            <w:tcW w:w="0" w:type="auto"/>
            <w:shd w:val="clear" w:color="auto" w:fill="FFFFFF"/>
          </w:tcPr>
          <w:p w14:paraId="3049B9B6" w14:textId="77777777" w:rsidR="004C26EE" w:rsidRDefault="00C72362">
            <w:pPr>
              <w:rPr>
                <w:lang w:val="sr-Cyrl-RS"/>
              </w:rPr>
            </w:pPr>
            <w:r>
              <w:rPr>
                <w:rStyle w:val="Tag"/>
                <w:lang w:val="sr-Cyrl-RS"/>
              </w:rPr>
              <w:t>&lt;33153&gt;</w:t>
            </w:r>
            <w:r>
              <w:rPr>
                <w:lang w:val="sr-Cyrl-RS"/>
              </w:rPr>
              <w:t>Правила одржавања</w:t>
            </w:r>
            <w:r>
              <w:rPr>
                <w:rStyle w:val="Tag"/>
                <w:lang w:val="sr-Cyrl-RS"/>
              </w:rPr>
              <w:t>&lt;/33153&gt;</w:t>
            </w:r>
            <w:r>
              <w:rPr>
                <w:lang w:val="sr-Cyrl-RS"/>
              </w:rPr>
              <w:t xml:space="preserve"> …</w:t>
            </w:r>
          </w:p>
        </w:tc>
      </w:tr>
      <w:tr w:rsidR="004C26EE" w14:paraId="55C81F08" w14:textId="77777777">
        <w:tc>
          <w:tcPr>
            <w:tcW w:w="0" w:type="auto"/>
            <w:shd w:val="clear" w:color="auto" w:fill="FFFFFF"/>
          </w:tcPr>
          <w:p w14:paraId="4C6B85F3" w14:textId="77777777" w:rsidR="004C26EE" w:rsidRDefault="00C72362">
            <w:pPr>
              <w:rPr>
                <w:lang w:val="en-GB"/>
              </w:rPr>
            </w:pPr>
            <w:r>
              <w:rPr>
                <w:rStyle w:val="SegmentID"/>
                <w:lang w:val="en-GB"/>
              </w:rPr>
              <w:t>339</w:t>
            </w:r>
            <w:r>
              <w:rPr>
                <w:rStyle w:val="TransUnitID"/>
                <w:lang w:val="en-GB"/>
              </w:rPr>
              <w:t>a2a876c7-0775-4e60-9b58-cb097054fecc</w:t>
            </w:r>
          </w:p>
        </w:tc>
        <w:tc>
          <w:tcPr>
            <w:tcW w:w="0" w:type="auto"/>
            <w:shd w:val="clear" w:color="auto" w:fill="FFFFFF"/>
          </w:tcPr>
          <w:p w14:paraId="53FEA48D" w14:textId="77777777" w:rsidR="004C26EE" w:rsidRDefault="00C72362">
            <w:pPr>
              <w:rPr>
                <w:lang w:val="en-GB"/>
              </w:rPr>
            </w:pPr>
            <w:r>
              <w:rPr>
                <w:lang w:val="en-GB"/>
              </w:rPr>
              <w:t>Translation Approved (100%)</w:t>
            </w:r>
          </w:p>
        </w:tc>
        <w:tc>
          <w:tcPr>
            <w:tcW w:w="0" w:type="auto"/>
            <w:shd w:val="clear" w:color="auto" w:fill="FFFFFF"/>
          </w:tcPr>
          <w:p w14:paraId="6AFB96ED" w14:textId="77777777" w:rsidR="004C26EE" w:rsidRDefault="00C72362">
            <w:pPr>
              <w:rPr>
                <w:lang w:val="en-GB"/>
              </w:rPr>
            </w:pPr>
            <w:r>
              <w:rPr>
                <w:lang w:val="en-GB"/>
              </w:rPr>
              <w:t>418</w:t>
            </w:r>
          </w:p>
        </w:tc>
        <w:tc>
          <w:tcPr>
            <w:tcW w:w="0" w:type="auto"/>
            <w:shd w:val="clear" w:color="auto" w:fill="FFFFFF"/>
          </w:tcPr>
          <w:p w14:paraId="50D9FCE8" w14:textId="77777777" w:rsidR="004C26EE" w:rsidRDefault="00C72362">
            <w:pPr>
              <w:rPr>
                <w:lang w:val="sr-Cyrl-RS"/>
              </w:rPr>
            </w:pPr>
            <w:r>
              <w:rPr>
                <w:lang w:val="sr-Cyrl-RS"/>
              </w:rPr>
              <w:t>418.</w:t>
            </w:r>
          </w:p>
        </w:tc>
      </w:tr>
      <w:tr w:rsidR="004C26EE" w14:paraId="59D37371" w14:textId="77777777">
        <w:tc>
          <w:tcPr>
            <w:tcW w:w="0" w:type="auto"/>
            <w:shd w:val="clear" w:color="auto" w:fill="FFFFFF"/>
          </w:tcPr>
          <w:p w14:paraId="795B4C12" w14:textId="77777777" w:rsidR="004C26EE" w:rsidRDefault="00C72362">
            <w:pPr>
              <w:rPr>
                <w:lang w:val="en-GB"/>
              </w:rPr>
            </w:pPr>
            <w:r>
              <w:rPr>
                <w:rStyle w:val="SegmentID"/>
                <w:lang w:val="en-GB"/>
              </w:rPr>
              <w:t>340</w:t>
            </w:r>
            <w:r>
              <w:rPr>
                <w:rStyle w:val="TransUnitID"/>
                <w:lang w:val="en-GB"/>
              </w:rPr>
              <w:t>9fda7f7c-b34c-40ad-8c0b-fd7655e4223e</w:t>
            </w:r>
          </w:p>
        </w:tc>
        <w:tc>
          <w:tcPr>
            <w:tcW w:w="0" w:type="auto"/>
            <w:shd w:val="clear" w:color="auto" w:fill="FFFFFF"/>
          </w:tcPr>
          <w:p w14:paraId="3E824A65" w14:textId="77777777" w:rsidR="004C26EE" w:rsidRDefault="00C72362">
            <w:pPr>
              <w:rPr>
                <w:lang w:val="en-GB"/>
              </w:rPr>
            </w:pPr>
            <w:r>
              <w:rPr>
                <w:lang w:val="en-GB"/>
              </w:rPr>
              <w:t>Translation Approved (0%)</w:t>
            </w:r>
          </w:p>
        </w:tc>
        <w:tc>
          <w:tcPr>
            <w:tcW w:w="0" w:type="auto"/>
            <w:shd w:val="clear" w:color="auto" w:fill="FFFFFF"/>
          </w:tcPr>
          <w:p w14:paraId="276CE846" w14:textId="77777777" w:rsidR="004C26EE" w:rsidRDefault="00C72362">
            <w:pPr>
              <w:rPr>
                <w:lang w:val="en-GB"/>
              </w:rPr>
            </w:pPr>
            <w:r>
              <w:rPr>
                <w:lang w:val="en-GB"/>
              </w:rPr>
              <w:t>4.6.</w:t>
            </w:r>
          </w:p>
        </w:tc>
        <w:tc>
          <w:tcPr>
            <w:tcW w:w="0" w:type="auto"/>
            <w:shd w:val="clear" w:color="auto" w:fill="FFFFFF"/>
          </w:tcPr>
          <w:p w14:paraId="18178845" w14:textId="77777777" w:rsidR="004C26EE" w:rsidRDefault="00C72362">
            <w:pPr>
              <w:rPr>
                <w:lang w:val="sr-Cyrl-RS"/>
              </w:rPr>
            </w:pPr>
            <w:r>
              <w:rPr>
                <w:lang w:val="sr-Cyrl-RS"/>
              </w:rPr>
              <w:t>4.6.</w:t>
            </w:r>
          </w:p>
        </w:tc>
      </w:tr>
      <w:tr w:rsidR="004C26EE" w14:paraId="58803690" w14:textId="77777777">
        <w:tc>
          <w:tcPr>
            <w:tcW w:w="0" w:type="auto"/>
            <w:shd w:val="clear" w:color="auto" w:fill="FFFFFF"/>
          </w:tcPr>
          <w:p w14:paraId="20008E9E" w14:textId="77777777" w:rsidR="004C26EE" w:rsidRDefault="00C72362">
            <w:pPr>
              <w:rPr>
                <w:lang w:val="en-GB"/>
              </w:rPr>
            </w:pPr>
            <w:r>
              <w:rPr>
                <w:rStyle w:val="SegmentID"/>
                <w:lang w:val="en-GB"/>
              </w:rPr>
              <w:t>341</w:t>
            </w:r>
            <w:r>
              <w:rPr>
                <w:rStyle w:val="TransUnitID"/>
                <w:lang w:val="en-GB"/>
              </w:rPr>
              <w:t>0193e49d-e9c6-4ae2-9ec6-7897aadc0547</w:t>
            </w:r>
          </w:p>
        </w:tc>
        <w:tc>
          <w:tcPr>
            <w:tcW w:w="0" w:type="auto"/>
            <w:shd w:val="clear" w:color="auto" w:fill="FFFFFF"/>
          </w:tcPr>
          <w:p w14:paraId="506C11B3" w14:textId="77777777" w:rsidR="004C26EE" w:rsidRDefault="00C72362">
            <w:pPr>
              <w:rPr>
                <w:lang w:val="en-GB"/>
              </w:rPr>
            </w:pPr>
            <w:r>
              <w:rPr>
                <w:lang w:val="en-GB"/>
              </w:rPr>
              <w:t>Translation Approved (0%)</w:t>
            </w:r>
          </w:p>
        </w:tc>
        <w:tc>
          <w:tcPr>
            <w:tcW w:w="0" w:type="auto"/>
            <w:shd w:val="clear" w:color="auto" w:fill="FFFFFF"/>
          </w:tcPr>
          <w:p w14:paraId="5CEFD2BF" w14:textId="77777777" w:rsidR="004C26EE" w:rsidRDefault="00C72362">
            <w:pPr>
              <w:rPr>
                <w:lang w:val="en-GB"/>
              </w:rPr>
            </w:pPr>
            <w:r>
              <w:rPr>
                <w:rStyle w:val="Tag"/>
                <w:lang w:val="en-GB"/>
              </w:rPr>
              <w:t>&lt;33174&gt;</w:t>
            </w:r>
            <w:r>
              <w:rPr>
                <w:lang w:val="en-GB"/>
              </w:rPr>
              <w:t>Professional competences</w:t>
            </w:r>
            <w:r>
              <w:rPr>
                <w:rStyle w:val="Tag"/>
                <w:lang w:val="en-GB"/>
              </w:rPr>
              <w:t>&lt;/33174&gt;</w:t>
            </w:r>
            <w:r>
              <w:rPr>
                <w:lang w:val="en-GB"/>
              </w:rPr>
              <w:t xml:space="preserve"> …</w:t>
            </w:r>
          </w:p>
        </w:tc>
        <w:tc>
          <w:tcPr>
            <w:tcW w:w="0" w:type="auto"/>
            <w:shd w:val="clear" w:color="auto" w:fill="FFFFFF"/>
          </w:tcPr>
          <w:p w14:paraId="7774D79A" w14:textId="77777777" w:rsidR="004C26EE" w:rsidRDefault="00C72362">
            <w:pPr>
              <w:rPr>
                <w:lang w:val="sr-Cyrl-RS"/>
              </w:rPr>
            </w:pPr>
            <w:r>
              <w:rPr>
                <w:rStyle w:val="Tag"/>
                <w:lang w:val="sr-Cyrl-RS"/>
              </w:rPr>
              <w:t>&lt;33174&gt;</w:t>
            </w:r>
            <w:r>
              <w:rPr>
                <w:lang w:val="sr-Cyrl-RS"/>
              </w:rPr>
              <w:t>Стручна оспособљеност</w:t>
            </w:r>
            <w:r>
              <w:rPr>
                <w:rStyle w:val="Tag"/>
                <w:lang w:val="sr-Cyrl-RS"/>
              </w:rPr>
              <w:t>&lt;/33174&gt;</w:t>
            </w:r>
            <w:r>
              <w:rPr>
                <w:lang w:val="sr-Cyrl-RS"/>
              </w:rPr>
              <w:t xml:space="preserve"> …</w:t>
            </w:r>
          </w:p>
        </w:tc>
      </w:tr>
      <w:tr w:rsidR="004C26EE" w14:paraId="2D4911A9" w14:textId="77777777">
        <w:tc>
          <w:tcPr>
            <w:tcW w:w="0" w:type="auto"/>
            <w:shd w:val="clear" w:color="auto" w:fill="FFFFFF"/>
          </w:tcPr>
          <w:p w14:paraId="49BA29D3" w14:textId="77777777" w:rsidR="004C26EE" w:rsidRDefault="00C72362">
            <w:pPr>
              <w:rPr>
                <w:lang w:val="en-GB"/>
              </w:rPr>
            </w:pPr>
            <w:r>
              <w:rPr>
                <w:rStyle w:val="SegmentID"/>
                <w:lang w:val="en-GB"/>
              </w:rPr>
              <w:t>342</w:t>
            </w:r>
            <w:r>
              <w:rPr>
                <w:rStyle w:val="TransUnitID"/>
                <w:lang w:val="en-GB"/>
              </w:rPr>
              <w:t>8ee30ee1-002e-4b80-bd42-cc2198cce773</w:t>
            </w:r>
          </w:p>
        </w:tc>
        <w:tc>
          <w:tcPr>
            <w:tcW w:w="0" w:type="auto"/>
            <w:shd w:val="clear" w:color="auto" w:fill="FFFFFF"/>
          </w:tcPr>
          <w:p w14:paraId="05E352A1" w14:textId="77777777" w:rsidR="004C26EE" w:rsidRDefault="00C72362">
            <w:pPr>
              <w:rPr>
                <w:lang w:val="en-GB"/>
              </w:rPr>
            </w:pPr>
            <w:r>
              <w:rPr>
                <w:lang w:val="en-GB"/>
              </w:rPr>
              <w:t>Translation Approved (100%)</w:t>
            </w:r>
          </w:p>
        </w:tc>
        <w:tc>
          <w:tcPr>
            <w:tcW w:w="0" w:type="auto"/>
            <w:shd w:val="clear" w:color="auto" w:fill="FFFFFF"/>
          </w:tcPr>
          <w:p w14:paraId="7CE5AF32" w14:textId="77777777" w:rsidR="004C26EE" w:rsidRDefault="00C72362">
            <w:pPr>
              <w:rPr>
                <w:lang w:val="en-GB"/>
              </w:rPr>
            </w:pPr>
            <w:r>
              <w:rPr>
                <w:lang w:val="en-GB"/>
              </w:rPr>
              <w:t>418</w:t>
            </w:r>
          </w:p>
        </w:tc>
        <w:tc>
          <w:tcPr>
            <w:tcW w:w="0" w:type="auto"/>
            <w:shd w:val="clear" w:color="auto" w:fill="FFFFFF"/>
          </w:tcPr>
          <w:p w14:paraId="127F00A9" w14:textId="77777777" w:rsidR="004C26EE" w:rsidRDefault="00C72362">
            <w:pPr>
              <w:rPr>
                <w:lang w:val="sr-Cyrl-RS"/>
              </w:rPr>
            </w:pPr>
            <w:r>
              <w:rPr>
                <w:lang w:val="sr-Cyrl-RS"/>
              </w:rPr>
              <w:t>418.</w:t>
            </w:r>
          </w:p>
        </w:tc>
      </w:tr>
      <w:tr w:rsidR="004C26EE" w14:paraId="6F1AB7FB" w14:textId="77777777">
        <w:tc>
          <w:tcPr>
            <w:tcW w:w="0" w:type="auto"/>
            <w:shd w:val="clear" w:color="auto" w:fill="FFFFFF"/>
          </w:tcPr>
          <w:p w14:paraId="6737580F" w14:textId="77777777" w:rsidR="004C26EE" w:rsidRDefault="00C72362">
            <w:pPr>
              <w:rPr>
                <w:lang w:val="en-GB"/>
              </w:rPr>
            </w:pPr>
            <w:r>
              <w:rPr>
                <w:rStyle w:val="SegmentID"/>
                <w:lang w:val="en-GB"/>
              </w:rPr>
              <w:t>343</w:t>
            </w:r>
            <w:r>
              <w:rPr>
                <w:rStyle w:val="TransUnitID"/>
                <w:lang w:val="en-GB"/>
              </w:rPr>
              <w:t>b6975749-32a0-43e5-81a6-e5fa709efd77</w:t>
            </w:r>
          </w:p>
        </w:tc>
        <w:tc>
          <w:tcPr>
            <w:tcW w:w="0" w:type="auto"/>
            <w:shd w:val="clear" w:color="auto" w:fill="FFFFFF"/>
          </w:tcPr>
          <w:p w14:paraId="513A2538" w14:textId="77777777" w:rsidR="004C26EE" w:rsidRDefault="00C72362">
            <w:pPr>
              <w:rPr>
                <w:lang w:val="en-GB"/>
              </w:rPr>
            </w:pPr>
            <w:r>
              <w:rPr>
                <w:lang w:val="en-GB"/>
              </w:rPr>
              <w:t>Translation Approved (CM)</w:t>
            </w:r>
          </w:p>
        </w:tc>
        <w:tc>
          <w:tcPr>
            <w:tcW w:w="0" w:type="auto"/>
            <w:shd w:val="clear" w:color="auto" w:fill="FFFFFF"/>
          </w:tcPr>
          <w:p w14:paraId="3EB2B328" w14:textId="77777777" w:rsidR="004C26EE" w:rsidRDefault="00C72362">
            <w:pPr>
              <w:rPr>
                <w:lang w:val="en-GB"/>
              </w:rPr>
            </w:pPr>
            <w:r>
              <w:rPr>
                <w:lang w:val="en-GB"/>
              </w:rPr>
              <w:t>4.7.</w:t>
            </w:r>
          </w:p>
        </w:tc>
        <w:tc>
          <w:tcPr>
            <w:tcW w:w="0" w:type="auto"/>
            <w:shd w:val="clear" w:color="auto" w:fill="FFFFFF"/>
          </w:tcPr>
          <w:p w14:paraId="688FC8E4" w14:textId="77777777" w:rsidR="004C26EE" w:rsidRDefault="00C72362">
            <w:pPr>
              <w:rPr>
                <w:lang w:val="sr-Cyrl-RS"/>
              </w:rPr>
            </w:pPr>
            <w:r>
              <w:rPr>
                <w:lang w:val="sr-Cyrl-RS"/>
              </w:rPr>
              <w:t>4.7.</w:t>
            </w:r>
          </w:p>
        </w:tc>
      </w:tr>
      <w:tr w:rsidR="004C26EE" w14:paraId="3CFC7427" w14:textId="77777777">
        <w:tc>
          <w:tcPr>
            <w:tcW w:w="0" w:type="auto"/>
            <w:shd w:val="clear" w:color="auto" w:fill="FFFFFF"/>
          </w:tcPr>
          <w:p w14:paraId="6F10FA43" w14:textId="77777777" w:rsidR="004C26EE" w:rsidRDefault="00C72362">
            <w:pPr>
              <w:rPr>
                <w:lang w:val="en-GB"/>
              </w:rPr>
            </w:pPr>
            <w:r>
              <w:rPr>
                <w:rStyle w:val="SegmentID"/>
                <w:lang w:val="en-GB"/>
              </w:rPr>
              <w:t>344</w:t>
            </w:r>
            <w:r>
              <w:rPr>
                <w:rStyle w:val="TransUnitID"/>
                <w:lang w:val="en-GB"/>
              </w:rPr>
              <w:t>8275de3b-7f3d-4509-bac2-38f60fc9707c</w:t>
            </w:r>
          </w:p>
        </w:tc>
        <w:tc>
          <w:tcPr>
            <w:tcW w:w="0" w:type="auto"/>
            <w:shd w:val="clear" w:color="auto" w:fill="FFFFFF"/>
          </w:tcPr>
          <w:p w14:paraId="795DD3B3" w14:textId="77777777" w:rsidR="004C26EE" w:rsidRDefault="00C72362">
            <w:pPr>
              <w:rPr>
                <w:lang w:val="en-GB"/>
              </w:rPr>
            </w:pPr>
            <w:r>
              <w:rPr>
                <w:lang w:val="en-GB"/>
              </w:rPr>
              <w:t>Translation Approved (0%)</w:t>
            </w:r>
          </w:p>
        </w:tc>
        <w:tc>
          <w:tcPr>
            <w:tcW w:w="0" w:type="auto"/>
            <w:shd w:val="clear" w:color="auto" w:fill="FFFFFF"/>
          </w:tcPr>
          <w:p w14:paraId="1F8F6181" w14:textId="77777777" w:rsidR="004C26EE" w:rsidRDefault="00C72362">
            <w:pPr>
              <w:rPr>
                <w:lang w:val="en-GB"/>
              </w:rPr>
            </w:pPr>
            <w:r>
              <w:rPr>
                <w:rStyle w:val="Tag"/>
                <w:lang w:val="en-GB"/>
              </w:rPr>
              <w:t>&lt;33195&gt;</w:t>
            </w:r>
            <w:r>
              <w:rPr>
                <w:lang w:val="en-GB"/>
              </w:rPr>
              <w:t>Health and safety conditions</w:t>
            </w:r>
            <w:r>
              <w:rPr>
                <w:rStyle w:val="Tag"/>
                <w:lang w:val="en-GB"/>
              </w:rPr>
              <w:t>&lt;/33195&gt;</w:t>
            </w:r>
            <w:r>
              <w:rPr>
                <w:lang w:val="en-GB"/>
              </w:rPr>
              <w:t xml:space="preserve"> …</w:t>
            </w:r>
          </w:p>
        </w:tc>
        <w:tc>
          <w:tcPr>
            <w:tcW w:w="0" w:type="auto"/>
            <w:shd w:val="clear" w:color="auto" w:fill="FFFFFF"/>
          </w:tcPr>
          <w:p w14:paraId="5A9C65DB" w14:textId="77777777" w:rsidR="004C26EE" w:rsidRDefault="00C72362">
            <w:pPr>
              <w:rPr>
                <w:lang w:val="sr-Cyrl-RS"/>
              </w:rPr>
            </w:pPr>
            <w:r>
              <w:rPr>
                <w:rStyle w:val="Tag"/>
                <w:lang w:val="sr-Cyrl-RS"/>
              </w:rPr>
              <w:t>&lt;33195&gt;</w:t>
            </w:r>
            <w:r>
              <w:rPr>
                <w:lang w:val="sr-Cyrl-RS"/>
              </w:rPr>
              <w:t>Здравствени и безбедносни услови</w:t>
            </w:r>
            <w:r>
              <w:rPr>
                <w:rStyle w:val="Tag"/>
                <w:lang w:val="sr-Cyrl-RS"/>
              </w:rPr>
              <w:t>&lt;/33195&gt;</w:t>
            </w:r>
            <w:r>
              <w:rPr>
                <w:lang w:val="sr-Cyrl-RS"/>
              </w:rPr>
              <w:t xml:space="preserve"> …</w:t>
            </w:r>
          </w:p>
        </w:tc>
      </w:tr>
      <w:tr w:rsidR="004C26EE" w14:paraId="00CD40C8" w14:textId="77777777">
        <w:tc>
          <w:tcPr>
            <w:tcW w:w="0" w:type="auto"/>
            <w:shd w:val="clear" w:color="auto" w:fill="FFFFFF"/>
          </w:tcPr>
          <w:p w14:paraId="3C00BDBB" w14:textId="77777777" w:rsidR="004C26EE" w:rsidRDefault="00C72362">
            <w:pPr>
              <w:rPr>
                <w:lang w:val="en-GB"/>
              </w:rPr>
            </w:pPr>
            <w:r>
              <w:rPr>
                <w:rStyle w:val="SegmentID"/>
                <w:lang w:val="en-GB"/>
              </w:rPr>
              <w:t>345</w:t>
            </w:r>
            <w:r>
              <w:rPr>
                <w:rStyle w:val="TransUnitID"/>
                <w:lang w:val="en-GB"/>
              </w:rPr>
              <w:t>5a94b474-8887-4b35-84c6-8aa1cf840d62</w:t>
            </w:r>
          </w:p>
        </w:tc>
        <w:tc>
          <w:tcPr>
            <w:tcW w:w="0" w:type="auto"/>
            <w:shd w:val="clear" w:color="auto" w:fill="FFFFFF"/>
          </w:tcPr>
          <w:p w14:paraId="037B864E" w14:textId="77777777" w:rsidR="004C26EE" w:rsidRDefault="00C72362">
            <w:pPr>
              <w:rPr>
                <w:lang w:val="en-GB"/>
              </w:rPr>
            </w:pPr>
            <w:r>
              <w:rPr>
                <w:lang w:val="en-GB"/>
              </w:rPr>
              <w:t xml:space="preserve">Translation Approved </w:t>
            </w:r>
            <w:r>
              <w:rPr>
                <w:lang w:val="en-GB"/>
              </w:rPr>
              <w:lastRenderedPageBreak/>
              <w:t>(100%)</w:t>
            </w:r>
          </w:p>
        </w:tc>
        <w:tc>
          <w:tcPr>
            <w:tcW w:w="0" w:type="auto"/>
            <w:shd w:val="clear" w:color="auto" w:fill="FFFFFF"/>
          </w:tcPr>
          <w:p w14:paraId="34DC09DF" w14:textId="77777777" w:rsidR="004C26EE" w:rsidRDefault="00C72362">
            <w:pPr>
              <w:rPr>
                <w:lang w:val="en-GB"/>
              </w:rPr>
            </w:pPr>
            <w:r>
              <w:rPr>
                <w:lang w:val="en-GB"/>
              </w:rPr>
              <w:lastRenderedPageBreak/>
              <w:t>419</w:t>
            </w:r>
          </w:p>
        </w:tc>
        <w:tc>
          <w:tcPr>
            <w:tcW w:w="0" w:type="auto"/>
            <w:shd w:val="clear" w:color="auto" w:fill="FFFFFF"/>
          </w:tcPr>
          <w:p w14:paraId="787377F1" w14:textId="77777777" w:rsidR="004C26EE" w:rsidRDefault="00C72362">
            <w:pPr>
              <w:rPr>
                <w:lang w:val="sr-Cyrl-RS"/>
              </w:rPr>
            </w:pPr>
            <w:r>
              <w:rPr>
                <w:lang w:val="sr-Cyrl-RS"/>
              </w:rPr>
              <w:t>419.</w:t>
            </w:r>
          </w:p>
        </w:tc>
      </w:tr>
      <w:tr w:rsidR="004C26EE" w14:paraId="2BB55A43" w14:textId="77777777">
        <w:tc>
          <w:tcPr>
            <w:tcW w:w="0" w:type="auto"/>
            <w:shd w:val="clear" w:color="auto" w:fill="FFFFFF"/>
          </w:tcPr>
          <w:p w14:paraId="5D3ADF3E" w14:textId="77777777" w:rsidR="004C26EE" w:rsidRDefault="00C72362">
            <w:pPr>
              <w:rPr>
                <w:lang w:val="en-GB"/>
              </w:rPr>
            </w:pPr>
            <w:r>
              <w:rPr>
                <w:rStyle w:val="SegmentID"/>
                <w:lang w:val="en-GB"/>
              </w:rPr>
              <w:t>346</w:t>
            </w:r>
            <w:r>
              <w:rPr>
                <w:rStyle w:val="TransUnitID"/>
                <w:lang w:val="en-GB"/>
              </w:rPr>
              <w:t>6f302201-6c03-4c9d-887c-dfa899ba2a67</w:t>
            </w:r>
          </w:p>
        </w:tc>
        <w:tc>
          <w:tcPr>
            <w:tcW w:w="0" w:type="auto"/>
            <w:shd w:val="clear" w:color="auto" w:fill="FFFFFF"/>
          </w:tcPr>
          <w:p w14:paraId="36933C45" w14:textId="77777777" w:rsidR="004C26EE" w:rsidRDefault="00C72362">
            <w:pPr>
              <w:rPr>
                <w:lang w:val="en-GB"/>
              </w:rPr>
            </w:pPr>
            <w:r>
              <w:rPr>
                <w:lang w:val="en-GB"/>
              </w:rPr>
              <w:t>Translation Approved (CM)</w:t>
            </w:r>
          </w:p>
        </w:tc>
        <w:tc>
          <w:tcPr>
            <w:tcW w:w="0" w:type="auto"/>
            <w:shd w:val="clear" w:color="auto" w:fill="FFFFFF"/>
          </w:tcPr>
          <w:p w14:paraId="497BF3D7" w14:textId="77777777" w:rsidR="004C26EE" w:rsidRDefault="00C72362">
            <w:pPr>
              <w:rPr>
                <w:lang w:val="en-GB"/>
              </w:rPr>
            </w:pPr>
            <w:r>
              <w:rPr>
                <w:lang w:val="en-GB"/>
              </w:rPr>
              <w:t>4.8.</w:t>
            </w:r>
          </w:p>
        </w:tc>
        <w:tc>
          <w:tcPr>
            <w:tcW w:w="0" w:type="auto"/>
            <w:shd w:val="clear" w:color="auto" w:fill="FFFFFF"/>
          </w:tcPr>
          <w:p w14:paraId="3346519A" w14:textId="77777777" w:rsidR="004C26EE" w:rsidRDefault="00C72362">
            <w:pPr>
              <w:rPr>
                <w:lang w:val="sr-Cyrl-RS"/>
              </w:rPr>
            </w:pPr>
            <w:r>
              <w:rPr>
                <w:lang w:val="sr-Cyrl-RS"/>
              </w:rPr>
              <w:t>4.8.</w:t>
            </w:r>
          </w:p>
        </w:tc>
      </w:tr>
      <w:tr w:rsidR="004C26EE" w14:paraId="45BEC8BE" w14:textId="77777777">
        <w:tc>
          <w:tcPr>
            <w:tcW w:w="0" w:type="auto"/>
            <w:shd w:val="clear" w:color="auto" w:fill="FFFFFF"/>
          </w:tcPr>
          <w:p w14:paraId="67548398" w14:textId="77777777" w:rsidR="004C26EE" w:rsidRDefault="00C72362">
            <w:pPr>
              <w:rPr>
                <w:lang w:val="en-GB"/>
              </w:rPr>
            </w:pPr>
            <w:r>
              <w:rPr>
                <w:rStyle w:val="SegmentID"/>
                <w:lang w:val="en-GB"/>
              </w:rPr>
              <w:t>347</w:t>
            </w:r>
            <w:r>
              <w:rPr>
                <w:rStyle w:val="TransUnitID"/>
                <w:lang w:val="en-GB"/>
              </w:rPr>
              <w:t>c2d92bf9-1f72-4424-89ad-fa717a91eb2b</w:t>
            </w:r>
          </w:p>
        </w:tc>
        <w:tc>
          <w:tcPr>
            <w:tcW w:w="0" w:type="auto"/>
            <w:shd w:val="clear" w:color="auto" w:fill="FFFFFF"/>
          </w:tcPr>
          <w:p w14:paraId="30495475" w14:textId="77777777" w:rsidR="004C26EE" w:rsidRDefault="00C72362">
            <w:pPr>
              <w:rPr>
                <w:lang w:val="en-GB"/>
              </w:rPr>
            </w:pPr>
            <w:r>
              <w:rPr>
                <w:lang w:val="en-GB"/>
              </w:rPr>
              <w:t>Translation Approved (0%)</w:t>
            </w:r>
          </w:p>
        </w:tc>
        <w:tc>
          <w:tcPr>
            <w:tcW w:w="0" w:type="auto"/>
            <w:shd w:val="clear" w:color="auto" w:fill="FFFFFF"/>
          </w:tcPr>
          <w:p w14:paraId="0839D81C" w14:textId="77777777" w:rsidR="004C26EE" w:rsidRDefault="00C72362">
            <w:pPr>
              <w:rPr>
                <w:lang w:val="en-GB"/>
              </w:rPr>
            </w:pPr>
            <w:r>
              <w:rPr>
                <w:rStyle w:val="Tag"/>
                <w:lang w:val="en-GB"/>
              </w:rPr>
              <w:t>&lt;33228&gt;</w:t>
            </w:r>
            <w:r>
              <w:rPr>
                <w:lang w:val="en-GB"/>
              </w:rPr>
              <w:t>Registers</w:t>
            </w:r>
            <w:r>
              <w:rPr>
                <w:rStyle w:val="Tag"/>
                <w:lang w:val="en-GB"/>
              </w:rPr>
              <w:t>&lt;/33228&gt;</w:t>
            </w:r>
            <w:r>
              <w:rPr>
                <w:lang w:val="en-GB"/>
              </w:rPr>
              <w:t xml:space="preserve"> …</w:t>
            </w:r>
          </w:p>
        </w:tc>
        <w:tc>
          <w:tcPr>
            <w:tcW w:w="0" w:type="auto"/>
            <w:shd w:val="clear" w:color="auto" w:fill="FFFFFF"/>
          </w:tcPr>
          <w:p w14:paraId="2E246837" w14:textId="77777777" w:rsidR="004C26EE" w:rsidRDefault="00C72362">
            <w:pPr>
              <w:rPr>
                <w:lang w:val="sr-Cyrl-RS"/>
              </w:rPr>
            </w:pPr>
            <w:r>
              <w:rPr>
                <w:rStyle w:val="Tag"/>
                <w:lang w:val="sr-Cyrl-RS"/>
              </w:rPr>
              <w:t>&lt;33228&gt;</w:t>
            </w:r>
            <w:r>
              <w:rPr>
                <w:lang w:val="sr-Cyrl-RS"/>
              </w:rPr>
              <w:t>Регистри</w:t>
            </w:r>
            <w:r>
              <w:rPr>
                <w:rStyle w:val="Tag"/>
                <w:lang w:val="sr-Cyrl-RS"/>
              </w:rPr>
              <w:t>&lt;/33228&gt;</w:t>
            </w:r>
            <w:r>
              <w:rPr>
                <w:lang w:val="sr-Cyrl-RS"/>
              </w:rPr>
              <w:t xml:space="preserve"> …</w:t>
            </w:r>
          </w:p>
        </w:tc>
      </w:tr>
      <w:tr w:rsidR="004C26EE" w14:paraId="7322E33B" w14:textId="77777777">
        <w:tc>
          <w:tcPr>
            <w:tcW w:w="0" w:type="auto"/>
            <w:shd w:val="clear" w:color="auto" w:fill="FFFFFF"/>
          </w:tcPr>
          <w:p w14:paraId="4327F4CB" w14:textId="77777777" w:rsidR="004C26EE" w:rsidRDefault="00C72362">
            <w:pPr>
              <w:rPr>
                <w:lang w:val="en-GB"/>
              </w:rPr>
            </w:pPr>
            <w:r>
              <w:rPr>
                <w:rStyle w:val="SegmentID"/>
                <w:lang w:val="en-GB"/>
              </w:rPr>
              <w:t>348</w:t>
            </w:r>
            <w:r>
              <w:rPr>
                <w:rStyle w:val="TransUnitID"/>
                <w:lang w:val="en-GB"/>
              </w:rPr>
              <w:t>75050938-ae7f-4547-b63a-94b2a32032d9</w:t>
            </w:r>
          </w:p>
        </w:tc>
        <w:tc>
          <w:tcPr>
            <w:tcW w:w="0" w:type="auto"/>
            <w:shd w:val="clear" w:color="auto" w:fill="FFFFFF"/>
          </w:tcPr>
          <w:p w14:paraId="6EE6EC6E" w14:textId="77777777" w:rsidR="004C26EE" w:rsidRDefault="00C72362">
            <w:pPr>
              <w:rPr>
                <w:lang w:val="en-GB"/>
              </w:rPr>
            </w:pPr>
            <w:r>
              <w:rPr>
                <w:lang w:val="en-GB"/>
              </w:rPr>
              <w:t>Translation Approved (100%)</w:t>
            </w:r>
          </w:p>
        </w:tc>
        <w:tc>
          <w:tcPr>
            <w:tcW w:w="0" w:type="auto"/>
            <w:shd w:val="clear" w:color="auto" w:fill="FFFFFF"/>
          </w:tcPr>
          <w:p w14:paraId="2C092C40" w14:textId="77777777" w:rsidR="004C26EE" w:rsidRDefault="00C72362">
            <w:pPr>
              <w:rPr>
                <w:lang w:val="en-GB"/>
              </w:rPr>
            </w:pPr>
            <w:r>
              <w:rPr>
                <w:lang w:val="en-GB"/>
              </w:rPr>
              <w:t>419</w:t>
            </w:r>
          </w:p>
        </w:tc>
        <w:tc>
          <w:tcPr>
            <w:tcW w:w="0" w:type="auto"/>
            <w:shd w:val="clear" w:color="auto" w:fill="FFFFFF"/>
          </w:tcPr>
          <w:p w14:paraId="76F3697D" w14:textId="77777777" w:rsidR="004C26EE" w:rsidRDefault="00C72362">
            <w:pPr>
              <w:rPr>
                <w:lang w:val="sr-Cyrl-RS"/>
              </w:rPr>
            </w:pPr>
            <w:r>
              <w:rPr>
                <w:lang w:val="sr-Cyrl-RS"/>
              </w:rPr>
              <w:t>419.</w:t>
            </w:r>
          </w:p>
        </w:tc>
      </w:tr>
      <w:tr w:rsidR="004C26EE" w14:paraId="0FD85706" w14:textId="77777777">
        <w:tc>
          <w:tcPr>
            <w:tcW w:w="0" w:type="auto"/>
            <w:shd w:val="clear" w:color="auto" w:fill="FFFFFF"/>
          </w:tcPr>
          <w:p w14:paraId="1C745455" w14:textId="77777777" w:rsidR="004C26EE" w:rsidRDefault="00C72362">
            <w:pPr>
              <w:rPr>
                <w:lang w:val="en-GB"/>
              </w:rPr>
            </w:pPr>
            <w:r>
              <w:rPr>
                <w:rStyle w:val="SegmentID"/>
                <w:lang w:val="en-GB"/>
              </w:rPr>
              <w:t>349</w:t>
            </w:r>
            <w:r>
              <w:rPr>
                <w:rStyle w:val="TransUnitID"/>
                <w:lang w:val="en-GB"/>
              </w:rPr>
              <w:t>286424fb-860b-4e0a-8937-f4f89fc72dfb</w:t>
            </w:r>
          </w:p>
        </w:tc>
        <w:tc>
          <w:tcPr>
            <w:tcW w:w="0" w:type="auto"/>
            <w:shd w:val="clear" w:color="auto" w:fill="FFFFFF"/>
          </w:tcPr>
          <w:p w14:paraId="35D40B22" w14:textId="77777777" w:rsidR="004C26EE" w:rsidRDefault="00C72362">
            <w:pPr>
              <w:rPr>
                <w:lang w:val="en-GB"/>
              </w:rPr>
            </w:pPr>
            <w:r>
              <w:rPr>
                <w:lang w:val="en-GB"/>
              </w:rPr>
              <w:t>Translation Approved (CM)</w:t>
            </w:r>
          </w:p>
        </w:tc>
        <w:tc>
          <w:tcPr>
            <w:tcW w:w="0" w:type="auto"/>
            <w:shd w:val="clear" w:color="auto" w:fill="FFFFFF"/>
          </w:tcPr>
          <w:p w14:paraId="22BBF16B" w14:textId="77777777" w:rsidR="004C26EE" w:rsidRDefault="00C72362">
            <w:pPr>
              <w:rPr>
                <w:lang w:val="en-GB"/>
              </w:rPr>
            </w:pPr>
            <w:r>
              <w:rPr>
                <w:lang w:val="en-GB"/>
              </w:rPr>
              <w:t>4.9.</w:t>
            </w:r>
          </w:p>
        </w:tc>
        <w:tc>
          <w:tcPr>
            <w:tcW w:w="0" w:type="auto"/>
            <w:shd w:val="clear" w:color="auto" w:fill="FFFFFF"/>
          </w:tcPr>
          <w:p w14:paraId="1F295616" w14:textId="77777777" w:rsidR="004C26EE" w:rsidRDefault="00C72362">
            <w:pPr>
              <w:rPr>
                <w:lang w:val="sr-Cyrl-RS"/>
              </w:rPr>
            </w:pPr>
            <w:r>
              <w:rPr>
                <w:lang w:val="sr-Cyrl-RS"/>
              </w:rPr>
              <w:t>4.9.</w:t>
            </w:r>
          </w:p>
        </w:tc>
      </w:tr>
      <w:tr w:rsidR="004C26EE" w14:paraId="6204EFF9" w14:textId="77777777">
        <w:tc>
          <w:tcPr>
            <w:tcW w:w="0" w:type="auto"/>
            <w:shd w:val="clear" w:color="auto" w:fill="FFFFFF"/>
          </w:tcPr>
          <w:p w14:paraId="798F2A2A" w14:textId="77777777" w:rsidR="004C26EE" w:rsidRDefault="00C72362">
            <w:pPr>
              <w:rPr>
                <w:lang w:val="en-GB"/>
              </w:rPr>
            </w:pPr>
            <w:r>
              <w:rPr>
                <w:rStyle w:val="SegmentID"/>
                <w:lang w:val="en-GB"/>
              </w:rPr>
              <w:t>350</w:t>
            </w:r>
            <w:r>
              <w:rPr>
                <w:rStyle w:val="TransUnitID"/>
                <w:lang w:val="en-GB"/>
              </w:rPr>
              <w:t>3633d43e-02fc-4fb7-9f0f-4c9c1a95a520</w:t>
            </w:r>
          </w:p>
        </w:tc>
        <w:tc>
          <w:tcPr>
            <w:tcW w:w="0" w:type="auto"/>
            <w:shd w:val="clear" w:color="auto" w:fill="FFFFFF"/>
          </w:tcPr>
          <w:p w14:paraId="045174D0" w14:textId="77777777" w:rsidR="004C26EE" w:rsidRDefault="00C72362">
            <w:pPr>
              <w:rPr>
                <w:lang w:val="en-GB"/>
              </w:rPr>
            </w:pPr>
            <w:r>
              <w:rPr>
                <w:lang w:val="en-GB"/>
              </w:rPr>
              <w:t>Translation Approved (0%)</w:t>
            </w:r>
          </w:p>
        </w:tc>
        <w:tc>
          <w:tcPr>
            <w:tcW w:w="0" w:type="auto"/>
            <w:shd w:val="clear" w:color="auto" w:fill="FFFFFF"/>
          </w:tcPr>
          <w:p w14:paraId="43FB043D" w14:textId="77777777" w:rsidR="004C26EE" w:rsidRDefault="00C72362">
            <w:pPr>
              <w:rPr>
                <w:lang w:val="en-GB"/>
              </w:rPr>
            </w:pPr>
            <w:r>
              <w:rPr>
                <w:rStyle w:val="Tag"/>
                <w:lang w:val="en-GB"/>
              </w:rPr>
              <w:t>&lt;33243&gt;</w:t>
            </w:r>
            <w:r>
              <w:rPr>
                <w:lang w:val="en-GB"/>
              </w:rPr>
              <w:t>Route compatibility checks before the use of authorised vehicles</w:t>
            </w:r>
            <w:r>
              <w:rPr>
                <w:rStyle w:val="Tag"/>
                <w:lang w:val="en-GB"/>
              </w:rPr>
              <w:t>&lt;/33243&gt;</w:t>
            </w:r>
            <w:r>
              <w:rPr>
                <w:lang w:val="en-GB"/>
              </w:rPr>
              <w:t xml:space="preserve"> …</w:t>
            </w:r>
          </w:p>
        </w:tc>
        <w:tc>
          <w:tcPr>
            <w:tcW w:w="0" w:type="auto"/>
            <w:shd w:val="clear" w:color="auto" w:fill="FFFFFF"/>
          </w:tcPr>
          <w:p w14:paraId="0FDE663D" w14:textId="77777777" w:rsidR="004C26EE" w:rsidRDefault="00C72362">
            <w:pPr>
              <w:rPr>
                <w:lang w:val="sr-Cyrl-RS"/>
              </w:rPr>
            </w:pPr>
            <w:r>
              <w:rPr>
                <w:rStyle w:val="Tag"/>
                <w:lang w:val="sr-Cyrl-RS"/>
              </w:rPr>
              <w:t>&lt;33243&gt;</w:t>
            </w:r>
            <w:r>
              <w:rPr>
                <w:lang w:val="sr-Cyrl-RS"/>
              </w:rPr>
              <w:t>Провере компатибилности са трасом пре употребе одобрених возила</w:t>
            </w:r>
            <w:r>
              <w:rPr>
                <w:rStyle w:val="Tag"/>
                <w:lang w:val="sr-Cyrl-RS"/>
              </w:rPr>
              <w:t>&lt;/33243&gt;</w:t>
            </w:r>
            <w:r>
              <w:rPr>
                <w:lang w:val="sr-Cyrl-RS"/>
              </w:rPr>
              <w:t xml:space="preserve"> …</w:t>
            </w:r>
          </w:p>
        </w:tc>
      </w:tr>
      <w:tr w:rsidR="004C26EE" w14:paraId="21B8BBE3" w14:textId="77777777">
        <w:tc>
          <w:tcPr>
            <w:tcW w:w="0" w:type="auto"/>
            <w:shd w:val="clear" w:color="auto" w:fill="FFFFFF"/>
          </w:tcPr>
          <w:p w14:paraId="72771E09" w14:textId="77777777" w:rsidR="004C26EE" w:rsidRDefault="00C72362">
            <w:pPr>
              <w:rPr>
                <w:lang w:val="en-GB"/>
              </w:rPr>
            </w:pPr>
            <w:r>
              <w:rPr>
                <w:rStyle w:val="SegmentID"/>
                <w:lang w:val="en-GB"/>
              </w:rPr>
              <w:t>351</w:t>
            </w:r>
            <w:r>
              <w:rPr>
                <w:rStyle w:val="TransUnitID"/>
                <w:lang w:val="en-GB"/>
              </w:rPr>
              <w:t>0336284d-d795-4b77-9b72-4c0ec7f4c71f</w:t>
            </w:r>
          </w:p>
        </w:tc>
        <w:tc>
          <w:tcPr>
            <w:tcW w:w="0" w:type="auto"/>
            <w:shd w:val="clear" w:color="auto" w:fill="FFFFFF"/>
          </w:tcPr>
          <w:p w14:paraId="5EC845C4" w14:textId="77777777" w:rsidR="004C26EE" w:rsidRDefault="00C72362">
            <w:pPr>
              <w:rPr>
                <w:lang w:val="en-GB"/>
              </w:rPr>
            </w:pPr>
            <w:r>
              <w:rPr>
                <w:lang w:val="en-GB"/>
              </w:rPr>
              <w:t>Translation Approved (100%)</w:t>
            </w:r>
          </w:p>
        </w:tc>
        <w:tc>
          <w:tcPr>
            <w:tcW w:w="0" w:type="auto"/>
            <w:shd w:val="clear" w:color="auto" w:fill="FFFFFF"/>
          </w:tcPr>
          <w:p w14:paraId="44294BD7" w14:textId="77777777" w:rsidR="004C26EE" w:rsidRDefault="00C72362">
            <w:pPr>
              <w:rPr>
                <w:lang w:val="en-GB"/>
              </w:rPr>
            </w:pPr>
            <w:r>
              <w:rPr>
                <w:lang w:val="en-GB"/>
              </w:rPr>
              <w:t>419</w:t>
            </w:r>
          </w:p>
        </w:tc>
        <w:tc>
          <w:tcPr>
            <w:tcW w:w="0" w:type="auto"/>
            <w:shd w:val="clear" w:color="auto" w:fill="FFFFFF"/>
          </w:tcPr>
          <w:p w14:paraId="7F4F5690" w14:textId="77777777" w:rsidR="004C26EE" w:rsidRDefault="00C72362">
            <w:pPr>
              <w:rPr>
                <w:lang w:val="sr-Cyrl-RS"/>
              </w:rPr>
            </w:pPr>
            <w:r>
              <w:rPr>
                <w:lang w:val="sr-Cyrl-RS"/>
              </w:rPr>
              <w:t>419.</w:t>
            </w:r>
          </w:p>
        </w:tc>
      </w:tr>
      <w:tr w:rsidR="004C26EE" w14:paraId="07C5B2D6" w14:textId="77777777">
        <w:tc>
          <w:tcPr>
            <w:tcW w:w="0" w:type="auto"/>
            <w:shd w:val="clear" w:color="auto" w:fill="FFFFFF"/>
          </w:tcPr>
          <w:p w14:paraId="470CCAC2" w14:textId="77777777" w:rsidR="004C26EE" w:rsidRDefault="00C72362">
            <w:pPr>
              <w:rPr>
                <w:lang w:val="en-GB"/>
              </w:rPr>
            </w:pPr>
            <w:r>
              <w:rPr>
                <w:rStyle w:val="SegmentID"/>
                <w:lang w:val="en-GB"/>
              </w:rPr>
              <w:t>352</w:t>
            </w:r>
            <w:r>
              <w:rPr>
                <w:rStyle w:val="TransUnitID"/>
                <w:lang w:val="en-GB"/>
              </w:rPr>
              <w:t>ca9c1bf9-f21d-4dab-b326-55f23a8a557c</w:t>
            </w:r>
          </w:p>
        </w:tc>
        <w:tc>
          <w:tcPr>
            <w:tcW w:w="0" w:type="auto"/>
            <w:shd w:val="clear" w:color="auto" w:fill="FFFFFF"/>
          </w:tcPr>
          <w:p w14:paraId="50CB3F67" w14:textId="77777777" w:rsidR="004C26EE" w:rsidRDefault="00C72362">
            <w:pPr>
              <w:rPr>
                <w:lang w:val="en-GB"/>
              </w:rPr>
            </w:pPr>
            <w:r>
              <w:rPr>
                <w:lang w:val="en-GB"/>
              </w:rPr>
              <w:t>Translation Approved (CM)</w:t>
            </w:r>
          </w:p>
        </w:tc>
        <w:tc>
          <w:tcPr>
            <w:tcW w:w="0" w:type="auto"/>
            <w:shd w:val="clear" w:color="auto" w:fill="FFFFFF"/>
          </w:tcPr>
          <w:p w14:paraId="204C44D6" w14:textId="77777777" w:rsidR="004C26EE" w:rsidRDefault="00C72362">
            <w:pPr>
              <w:rPr>
                <w:lang w:val="en-GB"/>
              </w:rPr>
            </w:pPr>
            <w:r>
              <w:rPr>
                <w:lang w:val="en-GB"/>
              </w:rPr>
              <w:t>5.</w:t>
            </w:r>
          </w:p>
        </w:tc>
        <w:tc>
          <w:tcPr>
            <w:tcW w:w="0" w:type="auto"/>
            <w:shd w:val="clear" w:color="auto" w:fill="FFFFFF"/>
          </w:tcPr>
          <w:p w14:paraId="28F9873B" w14:textId="77777777" w:rsidR="004C26EE" w:rsidRDefault="00C72362">
            <w:pPr>
              <w:rPr>
                <w:lang w:val="sr-Cyrl-RS"/>
              </w:rPr>
            </w:pPr>
            <w:r>
              <w:rPr>
                <w:lang w:val="sr-Cyrl-RS"/>
              </w:rPr>
              <w:t>5.</w:t>
            </w:r>
          </w:p>
        </w:tc>
      </w:tr>
      <w:tr w:rsidR="004C26EE" w14:paraId="60F37B56" w14:textId="77777777">
        <w:tc>
          <w:tcPr>
            <w:tcW w:w="0" w:type="auto"/>
            <w:shd w:val="clear" w:color="auto" w:fill="FFFFFF"/>
          </w:tcPr>
          <w:p w14:paraId="466A6B66" w14:textId="77777777" w:rsidR="004C26EE" w:rsidRDefault="00C72362">
            <w:pPr>
              <w:rPr>
                <w:lang w:val="en-GB"/>
              </w:rPr>
            </w:pPr>
            <w:r>
              <w:rPr>
                <w:rStyle w:val="SegmentID"/>
                <w:lang w:val="en-GB"/>
              </w:rPr>
              <w:t>353</w:t>
            </w:r>
            <w:r>
              <w:rPr>
                <w:rStyle w:val="TransUnitID"/>
                <w:lang w:val="en-GB"/>
              </w:rPr>
              <w:t>e6f5fba4-c567-4d82-9016-a2b861f499a2</w:t>
            </w:r>
          </w:p>
        </w:tc>
        <w:tc>
          <w:tcPr>
            <w:tcW w:w="0" w:type="auto"/>
            <w:shd w:val="clear" w:color="auto" w:fill="FFFFFF"/>
          </w:tcPr>
          <w:p w14:paraId="7BA6EF9C" w14:textId="77777777" w:rsidR="004C26EE" w:rsidRDefault="00C72362">
            <w:pPr>
              <w:rPr>
                <w:lang w:val="en-GB"/>
              </w:rPr>
            </w:pPr>
            <w:r>
              <w:rPr>
                <w:lang w:val="en-GB"/>
              </w:rPr>
              <w:t>Translation Approved (96%)</w:t>
            </w:r>
          </w:p>
        </w:tc>
        <w:tc>
          <w:tcPr>
            <w:tcW w:w="0" w:type="auto"/>
            <w:shd w:val="clear" w:color="auto" w:fill="FFFFFF"/>
          </w:tcPr>
          <w:p w14:paraId="4E431F6B" w14:textId="77777777" w:rsidR="004C26EE" w:rsidRDefault="00C72362">
            <w:pPr>
              <w:rPr>
                <w:lang w:val="en-GB"/>
              </w:rPr>
            </w:pPr>
            <w:r>
              <w:rPr>
                <w:lang w:val="en-GB"/>
              </w:rPr>
              <w:t>INTEROPERABILITY CONSTITUENTS …</w:t>
            </w:r>
          </w:p>
        </w:tc>
        <w:tc>
          <w:tcPr>
            <w:tcW w:w="0" w:type="auto"/>
            <w:shd w:val="clear" w:color="auto" w:fill="FFFFFF"/>
          </w:tcPr>
          <w:p w14:paraId="00192D82" w14:textId="77777777" w:rsidR="004C26EE" w:rsidRDefault="00C72362">
            <w:pPr>
              <w:rPr>
                <w:lang w:val="sr-Cyrl-RS"/>
              </w:rPr>
            </w:pPr>
            <w:r>
              <w:rPr>
                <w:lang w:val="sr-Cyrl-RS"/>
              </w:rPr>
              <w:t>ЧИНИОЦИ ИНТЕРОПЕРАБИЛНОСТИ …</w:t>
            </w:r>
          </w:p>
        </w:tc>
      </w:tr>
      <w:tr w:rsidR="004C26EE" w14:paraId="71B85FA3" w14:textId="77777777">
        <w:tc>
          <w:tcPr>
            <w:tcW w:w="0" w:type="auto"/>
            <w:shd w:val="clear" w:color="auto" w:fill="FFFFFF"/>
          </w:tcPr>
          <w:p w14:paraId="77CF8B66" w14:textId="77777777" w:rsidR="004C26EE" w:rsidRDefault="00C72362">
            <w:pPr>
              <w:rPr>
                <w:lang w:val="en-GB"/>
              </w:rPr>
            </w:pPr>
            <w:r>
              <w:rPr>
                <w:rStyle w:val="SegmentID"/>
                <w:lang w:val="en-GB"/>
              </w:rPr>
              <w:t>354</w:t>
            </w:r>
            <w:r>
              <w:rPr>
                <w:rStyle w:val="TransUnitID"/>
                <w:lang w:val="en-GB"/>
              </w:rPr>
              <w:t>b8b997f6-f75a-4333-8507-f4ff65a5252e</w:t>
            </w:r>
          </w:p>
        </w:tc>
        <w:tc>
          <w:tcPr>
            <w:tcW w:w="0" w:type="auto"/>
            <w:shd w:val="clear" w:color="auto" w:fill="FFFFFF"/>
          </w:tcPr>
          <w:p w14:paraId="7023CAE0" w14:textId="77777777" w:rsidR="004C26EE" w:rsidRDefault="00C72362">
            <w:pPr>
              <w:rPr>
                <w:lang w:val="en-GB"/>
              </w:rPr>
            </w:pPr>
            <w:r>
              <w:rPr>
                <w:lang w:val="en-GB"/>
              </w:rPr>
              <w:t>Translation Approved (100%)</w:t>
            </w:r>
          </w:p>
        </w:tc>
        <w:tc>
          <w:tcPr>
            <w:tcW w:w="0" w:type="auto"/>
            <w:shd w:val="clear" w:color="auto" w:fill="FFFFFF"/>
          </w:tcPr>
          <w:p w14:paraId="282AF946" w14:textId="77777777" w:rsidR="004C26EE" w:rsidRDefault="00C72362">
            <w:pPr>
              <w:rPr>
                <w:lang w:val="en-GB"/>
              </w:rPr>
            </w:pPr>
            <w:r>
              <w:rPr>
                <w:lang w:val="en-GB"/>
              </w:rPr>
              <w:t>419</w:t>
            </w:r>
          </w:p>
        </w:tc>
        <w:tc>
          <w:tcPr>
            <w:tcW w:w="0" w:type="auto"/>
            <w:shd w:val="clear" w:color="auto" w:fill="FFFFFF"/>
          </w:tcPr>
          <w:p w14:paraId="13A9BCB0" w14:textId="77777777" w:rsidR="004C26EE" w:rsidRDefault="00C72362">
            <w:pPr>
              <w:rPr>
                <w:lang w:val="sr-Cyrl-RS"/>
              </w:rPr>
            </w:pPr>
            <w:r>
              <w:rPr>
                <w:lang w:val="sr-Cyrl-RS"/>
              </w:rPr>
              <w:t>419.</w:t>
            </w:r>
          </w:p>
        </w:tc>
      </w:tr>
      <w:tr w:rsidR="004C26EE" w14:paraId="2BA93B10" w14:textId="77777777">
        <w:tc>
          <w:tcPr>
            <w:tcW w:w="0" w:type="auto"/>
            <w:shd w:val="clear" w:color="auto" w:fill="FFFFFF"/>
          </w:tcPr>
          <w:p w14:paraId="4939D6CB" w14:textId="77777777" w:rsidR="004C26EE" w:rsidRDefault="00C72362">
            <w:pPr>
              <w:rPr>
                <w:lang w:val="en-GB"/>
              </w:rPr>
            </w:pPr>
            <w:r>
              <w:rPr>
                <w:rStyle w:val="SegmentID"/>
                <w:lang w:val="en-GB"/>
              </w:rPr>
              <w:t>355</w:t>
            </w:r>
            <w:r>
              <w:rPr>
                <w:rStyle w:val="TransUnitID"/>
                <w:lang w:val="en-GB"/>
              </w:rPr>
              <w:t>afc7aa59-b859-4fa6-aa02-61157ee56ae8</w:t>
            </w:r>
          </w:p>
        </w:tc>
        <w:tc>
          <w:tcPr>
            <w:tcW w:w="0" w:type="auto"/>
            <w:shd w:val="clear" w:color="auto" w:fill="FFFFFF"/>
          </w:tcPr>
          <w:p w14:paraId="4AF1F6D9" w14:textId="77777777" w:rsidR="004C26EE" w:rsidRDefault="00C72362">
            <w:pPr>
              <w:rPr>
                <w:lang w:val="en-GB"/>
              </w:rPr>
            </w:pPr>
            <w:r>
              <w:rPr>
                <w:lang w:val="en-GB"/>
              </w:rPr>
              <w:t>Translation Approved (CM)</w:t>
            </w:r>
          </w:p>
        </w:tc>
        <w:tc>
          <w:tcPr>
            <w:tcW w:w="0" w:type="auto"/>
            <w:shd w:val="clear" w:color="auto" w:fill="FFFFFF"/>
          </w:tcPr>
          <w:p w14:paraId="3F97B926" w14:textId="77777777" w:rsidR="004C26EE" w:rsidRDefault="00C72362">
            <w:pPr>
              <w:rPr>
                <w:lang w:val="en-GB"/>
              </w:rPr>
            </w:pPr>
            <w:r>
              <w:rPr>
                <w:lang w:val="en-GB"/>
              </w:rPr>
              <w:t>5.1.</w:t>
            </w:r>
          </w:p>
        </w:tc>
        <w:tc>
          <w:tcPr>
            <w:tcW w:w="0" w:type="auto"/>
            <w:shd w:val="clear" w:color="auto" w:fill="FFFFFF"/>
          </w:tcPr>
          <w:p w14:paraId="3AA6CA3C" w14:textId="77777777" w:rsidR="004C26EE" w:rsidRDefault="00C72362">
            <w:pPr>
              <w:rPr>
                <w:lang w:val="sr-Cyrl-RS"/>
              </w:rPr>
            </w:pPr>
            <w:r>
              <w:rPr>
                <w:lang w:val="sr-Cyrl-RS"/>
              </w:rPr>
              <w:t>5.1.</w:t>
            </w:r>
          </w:p>
        </w:tc>
      </w:tr>
      <w:tr w:rsidR="004C26EE" w14:paraId="7EBDDBFF" w14:textId="77777777">
        <w:tc>
          <w:tcPr>
            <w:tcW w:w="0" w:type="auto"/>
            <w:shd w:val="clear" w:color="auto" w:fill="FFFFFF"/>
          </w:tcPr>
          <w:p w14:paraId="164B916F" w14:textId="77777777" w:rsidR="004C26EE" w:rsidRDefault="00C72362">
            <w:pPr>
              <w:rPr>
                <w:lang w:val="en-GB"/>
              </w:rPr>
            </w:pPr>
            <w:r>
              <w:rPr>
                <w:rStyle w:val="SegmentID"/>
                <w:lang w:val="en-GB"/>
              </w:rPr>
              <w:t>356</w:t>
            </w:r>
            <w:r>
              <w:rPr>
                <w:rStyle w:val="TransUnitID"/>
                <w:lang w:val="en-GB"/>
              </w:rPr>
              <w:t>b975d0c9-adaf-4841-abee-58b8ff200595</w:t>
            </w:r>
          </w:p>
        </w:tc>
        <w:tc>
          <w:tcPr>
            <w:tcW w:w="0" w:type="auto"/>
            <w:shd w:val="clear" w:color="auto" w:fill="FFFFFF"/>
          </w:tcPr>
          <w:p w14:paraId="6C1700C6" w14:textId="77777777" w:rsidR="004C26EE" w:rsidRDefault="00C72362">
            <w:pPr>
              <w:rPr>
                <w:lang w:val="en-GB"/>
              </w:rPr>
            </w:pPr>
            <w:r>
              <w:rPr>
                <w:lang w:val="en-GB"/>
              </w:rPr>
              <w:t>Translation Approved (0%)</w:t>
            </w:r>
          </w:p>
        </w:tc>
        <w:tc>
          <w:tcPr>
            <w:tcW w:w="0" w:type="auto"/>
            <w:shd w:val="clear" w:color="auto" w:fill="FFFFFF"/>
          </w:tcPr>
          <w:p w14:paraId="4985A7A3" w14:textId="77777777" w:rsidR="004C26EE" w:rsidRDefault="00C72362">
            <w:pPr>
              <w:rPr>
                <w:lang w:val="en-GB"/>
              </w:rPr>
            </w:pPr>
            <w:r>
              <w:rPr>
                <w:rStyle w:val="Tag"/>
                <w:lang w:val="en-GB"/>
              </w:rPr>
              <w:t>&lt;33327&gt;</w:t>
            </w:r>
            <w:r>
              <w:rPr>
                <w:lang w:val="en-GB"/>
              </w:rPr>
              <w:t>Definition</w:t>
            </w:r>
            <w:r>
              <w:rPr>
                <w:rStyle w:val="Tag"/>
                <w:lang w:val="en-GB"/>
              </w:rPr>
              <w:t>&lt;/33327&gt;</w:t>
            </w:r>
            <w:r>
              <w:rPr>
                <w:lang w:val="en-GB"/>
              </w:rPr>
              <w:t xml:space="preserve"> …</w:t>
            </w:r>
          </w:p>
        </w:tc>
        <w:tc>
          <w:tcPr>
            <w:tcW w:w="0" w:type="auto"/>
            <w:shd w:val="clear" w:color="auto" w:fill="FFFFFF"/>
          </w:tcPr>
          <w:p w14:paraId="277CEDDC" w14:textId="77777777" w:rsidR="004C26EE" w:rsidRDefault="00C72362">
            <w:pPr>
              <w:rPr>
                <w:lang w:val="sr-Cyrl-RS"/>
              </w:rPr>
            </w:pPr>
            <w:r>
              <w:rPr>
                <w:rStyle w:val="Tag"/>
                <w:lang w:val="sr-Cyrl-RS"/>
              </w:rPr>
              <w:t>&lt;33327&gt;</w:t>
            </w:r>
            <w:r>
              <w:rPr>
                <w:lang w:val="sr-Cyrl-RS"/>
              </w:rPr>
              <w:t>Дефиниција</w:t>
            </w:r>
            <w:r>
              <w:rPr>
                <w:rStyle w:val="Tag"/>
                <w:lang w:val="sr-Cyrl-RS"/>
              </w:rPr>
              <w:t>&lt;/33327&gt;</w:t>
            </w:r>
            <w:r>
              <w:rPr>
                <w:lang w:val="sr-Cyrl-RS"/>
              </w:rPr>
              <w:t xml:space="preserve"> …</w:t>
            </w:r>
          </w:p>
        </w:tc>
      </w:tr>
      <w:tr w:rsidR="004C26EE" w14:paraId="0BBA532B" w14:textId="77777777">
        <w:tc>
          <w:tcPr>
            <w:tcW w:w="0" w:type="auto"/>
            <w:shd w:val="clear" w:color="auto" w:fill="FFFFFF"/>
          </w:tcPr>
          <w:p w14:paraId="54ADC5FD" w14:textId="77777777" w:rsidR="004C26EE" w:rsidRDefault="00C72362">
            <w:pPr>
              <w:rPr>
                <w:lang w:val="en-GB"/>
              </w:rPr>
            </w:pPr>
            <w:r>
              <w:rPr>
                <w:rStyle w:val="SegmentID"/>
                <w:lang w:val="en-GB"/>
              </w:rPr>
              <w:t>357</w:t>
            </w:r>
            <w:r>
              <w:rPr>
                <w:rStyle w:val="TransUnitID"/>
                <w:lang w:val="en-GB"/>
              </w:rPr>
              <w:t>74289971-40f8-4f79-87c5-93e74f640f38</w:t>
            </w:r>
          </w:p>
        </w:tc>
        <w:tc>
          <w:tcPr>
            <w:tcW w:w="0" w:type="auto"/>
            <w:shd w:val="clear" w:color="auto" w:fill="FFFFFF"/>
          </w:tcPr>
          <w:p w14:paraId="29915A98" w14:textId="77777777" w:rsidR="004C26EE" w:rsidRDefault="00C72362">
            <w:pPr>
              <w:rPr>
                <w:lang w:val="en-GB"/>
              </w:rPr>
            </w:pPr>
            <w:r>
              <w:rPr>
                <w:lang w:val="en-GB"/>
              </w:rPr>
              <w:t>Translation Approved (100%)</w:t>
            </w:r>
          </w:p>
        </w:tc>
        <w:tc>
          <w:tcPr>
            <w:tcW w:w="0" w:type="auto"/>
            <w:shd w:val="clear" w:color="auto" w:fill="FFFFFF"/>
          </w:tcPr>
          <w:p w14:paraId="484D5156" w14:textId="77777777" w:rsidR="004C26EE" w:rsidRDefault="00C72362">
            <w:pPr>
              <w:rPr>
                <w:lang w:val="en-GB"/>
              </w:rPr>
            </w:pPr>
            <w:r>
              <w:rPr>
                <w:lang w:val="en-GB"/>
              </w:rPr>
              <w:t>419</w:t>
            </w:r>
          </w:p>
        </w:tc>
        <w:tc>
          <w:tcPr>
            <w:tcW w:w="0" w:type="auto"/>
            <w:shd w:val="clear" w:color="auto" w:fill="FFFFFF"/>
          </w:tcPr>
          <w:p w14:paraId="59361B18" w14:textId="77777777" w:rsidR="004C26EE" w:rsidRDefault="00C72362">
            <w:pPr>
              <w:rPr>
                <w:lang w:val="sr-Cyrl-RS"/>
              </w:rPr>
            </w:pPr>
            <w:r>
              <w:rPr>
                <w:lang w:val="sr-Cyrl-RS"/>
              </w:rPr>
              <w:t>419.</w:t>
            </w:r>
          </w:p>
        </w:tc>
      </w:tr>
      <w:tr w:rsidR="004C26EE" w14:paraId="5503F546" w14:textId="77777777">
        <w:tc>
          <w:tcPr>
            <w:tcW w:w="0" w:type="auto"/>
            <w:shd w:val="clear" w:color="auto" w:fill="FFFFFF"/>
          </w:tcPr>
          <w:p w14:paraId="06155E3C" w14:textId="77777777" w:rsidR="004C26EE" w:rsidRDefault="00C72362">
            <w:pPr>
              <w:rPr>
                <w:lang w:val="en-GB"/>
              </w:rPr>
            </w:pPr>
            <w:r>
              <w:rPr>
                <w:rStyle w:val="SegmentID"/>
                <w:lang w:val="en-GB"/>
              </w:rPr>
              <w:lastRenderedPageBreak/>
              <w:t>358</w:t>
            </w:r>
            <w:r>
              <w:rPr>
                <w:rStyle w:val="TransUnitID"/>
                <w:lang w:val="en-GB"/>
              </w:rPr>
              <w:t>920ef30a-382e-42e6-923f-5b23dada863f</w:t>
            </w:r>
          </w:p>
        </w:tc>
        <w:tc>
          <w:tcPr>
            <w:tcW w:w="0" w:type="auto"/>
            <w:shd w:val="clear" w:color="auto" w:fill="FFFFFF"/>
          </w:tcPr>
          <w:p w14:paraId="7CCCCD74" w14:textId="77777777" w:rsidR="004C26EE" w:rsidRDefault="00C72362">
            <w:pPr>
              <w:rPr>
                <w:lang w:val="en-GB"/>
              </w:rPr>
            </w:pPr>
            <w:r>
              <w:rPr>
                <w:lang w:val="en-GB"/>
              </w:rPr>
              <w:t>Translation Approved (CM)</w:t>
            </w:r>
          </w:p>
        </w:tc>
        <w:tc>
          <w:tcPr>
            <w:tcW w:w="0" w:type="auto"/>
            <w:shd w:val="clear" w:color="auto" w:fill="FFFFFF"/>
          </w:tcPr>
          <w:p w14:paraId="57F2DB0B" w14:textId="77777777" w:rsidR="004C26EE" w:rsidRDefault="00C72362">
            <w:pPr>
              <w:rPr>
                <w:lang w:val="en-GB"/>
              </w:rPr>
            </w:pPr>
            <w:r>
              <w:rPr>
                <w:lang w:val="en-GB"/>
              </w:rPr>
              <w:t>5.2.</w:t>
            </w:r>
          </w:p>
        </w:tc>
        <w:tc>
          <w:tcPr>
            <w:tcW w:w="0" w:type="auto"/>
            <w:shd w:val="clear" w:color="auto" w:fill="FFFFFF"/>
          </w:tcPr>
          <w:p w14:paraId="1ACA113C" w14:textId="77777777" w:rsidR="004C26EE" w:rsidRDefault="00C72362">
            <w:pPr>
              <w:rPr>
                <w:lang w:val="sr-Cyrl-RS"/>
              </w:rPr>
            </w:pPr>
            <w:r>
              <w:rPr>
                <w:lang w:val="sr-Cyrl-RS"/>
              </w:rPr>
              <w:t>5.2.</w:t>
            </w:r>
          </w:p>
        </w:tc>
      </w:tr>
      <w:tr w:rsidR="004C26EE" w14:paraId="1562603D" w14:textId="77777777">
        <w:tc>
          <w:tcPr>
            <w:tcW w:w="0" w:type="auto"/>
            <w:shd w:val="clear" w:color="auto" w:fill="FFFFFF"/>
          </w:tcPr>
          <w:p w14:paraId="13E56D67" w14:textId="77777777" w:rsidR="004C26EE" w:rsidRDefault="00C72362">
            <w:pPr>
              <w:rPr>
                <w:lang w:val="en-GB"/>
              </w:rPr>
            </w:pPr>
            <w:r>
              <w:rPr>
                <w:rStyle w:val="SegmentID"/>
                <w:lang w:val="en-GB"/>
              </w:rPr>
              <w:t>359</w:t>
            </w:r>
            <w:r>
              <w:rPr>
                <w:rStyle w:val="TransUnitID"/>
                <w:lang w:val="en-GB"/>
              </w:rPr>
              <w:t>b0c1542e-df25-423b-838a-5460e3ea3c67</w:t>
            </w:r>
          </w:p>
        </w:tc>
        <w:tc>
          <w:tcPr>
            <w:tcW w:w="0" w:type="auto"/>
            <w:shd w:val="clear" w:color="auto" w:fill="FFFFFF"/>
          </w:tcPr>
          <w:p w14:paraId="63A2BC44" w14:textId="77777777" w:rsidR="004C26EE" w:rsidRDefault="00C72362">
            <w:pPr>
              <w:rPr>
                <w:lang w:val="en-GB"/>
              </w:rPr>
            </w:pPr>
            <w:r>
              <w:rPr>
                <w:lang w:val="en-GB"/>
              </w:rPr>
              <w:t>Translation Approved (0%)</w:t>
            </w:r>
          </w:p>
        </w:tc>
        <w:tc>
          <w:tcPr>
            <w:tcW w:w="0" w:type="auto"/>
            <w:shd w:val="clear" w:color="auto" w:fill="FFFFFF"/>
          </w:tcPr>
          <w:p w14:paraId="751D7137" w14:textId="77777777" w:rsidR="004C26EE" w:rsidRDefault="00C72362">
            <w:pPr>
              <w:rPr>
                <w:lang w:val="en-GB"/>
              </w:rPr>
            </w:pPr>
            <w:r>
              <w:rPr>
                <w:rStyle w:val="Tag"/>
                <w:lang w:val="en-GB"/>
              </w:rPr>
              <w:t>&lt;33342&gt;</w:t>
            </w:r>
            <w:r>
              <w:rPr>
                <w:lang w:val="en-GB"/>
              </w:rPr>
              <w:t>List of interoperability constituents</w:t>
            </w:r>
            <w:r>
              <w:rPr>
                <w:rStyle w:val="Tag"/>
                <w:lang w:val="en-GB"/>
              </w:rPr>
              <w:t>&lt;/33342&gt;</w:t>
            </w:r>
            <w:r>
              <w:rPr>
                <w:lang w:val="en-GB"/>
              </w:rPr>
              <w:t xml:space="preserve"> …</w:t>
            </w:r>
          </w:p>
        </w:tc>
        <w:tc>
          <w:tcPr>
            <w:tcW w:w="0" w:type="auto"/>
            <w:shd w:val="clear" w:color="auto" w:fill="FFFFFF"/>
          </w:tcPr>
          <w:p w14:paraId="058D3622" w14:textId="77777777" w:rsidR="004C26EE" w:rsidRDefault="00C72362">
            <w:pPr>
              <w:rPr>
                <w:lang w:val="sr-Cyrl-RS"/>
              </w:rPr>
            </w:pPr>
            <w:r>
              <w:rPr>
                <w:rStyle w:val="Tag"/>
                <w:lang w:val="sr-Cyrl-RS"/>
              </w:rPr>
              <w:t>&lt;33342&gt;</w:t>
            </w:r>
            <w:r>
              <w:rPr>
                <w:lang w:val="sr-Cyrl-RS"/>
              </w:rPr>
              <w:t>Списак чинилаца интероперабилности</w:t>
            </w:r>
            <w:r>
              <w:rPr>
                <w:rStyle w:val="Tag"/>
                <w:lang w:val="sr-Cyrl-RS"/>
              </w:rPr>
              <w:t>&lt;/33342&gt;</w:t>
            </w:r>
            <w:r>
              <w:rPr>
                <w:lang w:val="sr-Cyrl-RS"/>
              </w:rPr>
              <w:t xml:space="preserve"> …</w:t>
            </w:r>
          </w:p>
        </w:tc>
      </w:tr>
      <w:tr w:rsidR="004C26EE" w14:paraId="6C6C9422" w14:textId="77777777">
        <w:tc>
          <w:tcPr>
            <w:tcW w:w="0" w:type="auto"/>
            <w:shd w:val="clear" w:color="auto" w:fill="FFFFFF"/>
          </w:tcPr>
          <w:p w14:paraId="7A12CC3D" w14:textId="77777777" w:rsidR="004C26EE" w:rsidRDefault="00C72362">
            <w:pPr>
              <w:rPr>
                <w:lang w:val="en-GB"/>
              </w:rPr>
            </w:pPr>
            <w:r>
              <w:rPr>
                <w:rStyle w:val="SegmentID"/>
                <w:lang w:val="en-GB"/>
              </w:rPr>
              <w:t>360</w:t>
            </w:r>
            <w:r>
              <w:rPr>
                <w:rStyle w:val="TransUnitID"/>
                <w:lang w:val="en-GB"/>
              </w:rPr>
              <w:t>142a5c99-7eda-4b30-a490-f88d62d7fe48</w:t>
            </w:r>
          </w:p>
        </w:tc>
        <w:tc>
          <w:tcPr>
            <w:tcW w:w="0" w:type="auto"/>
            <w:shd w:val="clear" w:color="auto" w:fill="FFFFFF"/>
          </w:tcPr>
          <w:p w14:paraId="3E323653" w14:textId="77777777" w:rsidR="004C26EE" w:rsidRDefault="00C72362">
            <w:pPr>
              <w:rPr>
                <w:lang w:val="en-GB"/>
              </w:rPr>
            </w:pPr>
            <w:r>
              <w:rPr>
                <w:lang w:val="en-GB"/>
              </w:rPr>
              <w:t>Translation Approved (100%)</w:t>
            </w:r>
          </w:p>
        </w:tc>
        <w:tc>
          <w:tcPr>
            <w:tcW w:w="0" w:type="auto"/>
            <w:shd w:val="clear" w:color="auto" w:fill="FFFFFF"/>
          </w:tcPr>
          <w:p w14:paraId="275AD2DD" w14:textId="77777777" w:rsidR="004C26EE" w:rsidRDefault="00C72362">
            <w:pPr>
              <w:rPr>
                <w:lang w:val="en-GB"/>
              </w:rPr>
            </w:pPr>
            <w:r>
              <w:rPr>
                <w:lang w:val="en-GB"/>
              </w:rPr>
              <w:t>419</w:t>
            </w:r>
          </w:p>
        </w:tc>
        <w:tc>
          <w:tcPr>
            <w:tcW w:w="0" w:type="auto"/>
            <w:shd w:val="clear" w:color="auto" w:fill="FFFFFF"/>
          </w:tcPr>
          <w:p w14:paraId="6258316A" w14:textId="77777777" w:rsidR="004C26EE" w:rsidRDefault="00C72362">
            <w:pPr>
              <w:rPr>
                <w:lang w:val="sr-Cyrl-RS"/>
              </w:rPr>
            </w:pPr>
            <w:r>
              <w:rPr>
                <w:lang w:val="sr-Cyrl-RS"/>
              </w:rPr>
              <w:t>419.</w:t>
            </w:r>
          </w:p>
        </w:tc>
      </w:tr>
      <w:tr w:rsidR="004C26EE" w14:paraId="2650BB69" w14:textId="77777777">
        <w:tc>
          <w:tcPr>
            <w:tcW w:w="0" w:type="auto"/>
            <w:shd w:val="clear" w:color="auto" w:fill="FFFFFF"/>
          </w:tcPr>
          <w:p w14:paraId="1C7BDA62" w14:textId="77777777" w:rsidR="004C26EE" w:rsidRDefault="00C72362">
            <w:pPr>
              <w:rPr>
                <w:lang w:val="en-GB"/>
              </w:rPr>
            </w:pPr>
            <w:r>
              <w:rPr>
                <w:rStyle w:val="SegmentID"/>
                <w:lang w:val="en-GB"/>
              </w:rPr>
              <w:t>361</w:t>
            </w:r>
            <w:r>
              <w:rPr>
                <w:rStyle w:val="TransUnitID"/>
                <w:lang w:val="en-GB"/>
              </w:rPr>
              <w:t>47289878-6248-48bf-9d77-d78a5aaa5c0e</w:t>
            </w:r>
          </w:p>
        </w:tc>
        <w:tc>
          <w:tcPr>
            <w:tcW w:w="0" w:type="auto"/>
            <w:shd w:val="clear" w:color="auto" w:fill="FFFFFF"/>
          </w:tcPr>
          <w:p w14:paraId="5675A928" w14:textId="77777777" w:rsidR="004C26EE" w:rsidRDefault="00C72362">
            <w:pPr>
              <w:rPr>
                <w:lang w:val="en-GB"/>
              </w:rPr>
            </w:pPr>
            <w:r>
              <w:rPr>
                <w:lang w:val="en-GB"/>
              </w:rPr>
              <w:t>Translation Approved (CM)</w:t>
            </w:r>
          </w:p>
        </w:tc>
        <w:tc>
          <w:tcPr>
            <w:tcW w:w="0" w:type="auto"/>
            <w:shd w:val="clear" w:color="auto" w:fill="FFFFFF"/>
          </w:tcPr>
          <w:p w14:paraId="7AE74F46" w14:textId="77777777" w:rsidR="004C26EE" w:rsidRDefault="00C72362">
            <w:pPr>
              <w:rPr>
                <w:lang w:val="en-GB"/>
              </w:rPr>
            </w:pPr>
            <w:r>
              <w:rPr>
                <w:lang w:val="en-GB"/>
              </w:rPr>
              <w:t>5.2.1.</w:t>
            </w:r>
          </w:p>
        </w:tc>
        <w:tc>
          <w:tcPr>
            <w:tcW w:w="0" w:type="auto"/>
            <w:shd w:val="clear" w:color="auto" w:fill="FFFFFF"/>
          </w:tcPr>
          <w:p w14:paraId="16D93847" w14:textId="77777777" w:rsidR="004C26EE" w:rsidRDefault="00C72362">
            <w:pPr>
              <w:rPr>
                <w:lang w:val="sr-Cyrl-RS"/>
              </w:rPr>
            </w:pPr>
            <w:r>
              <w:rPr>
                <w:lang w:val="sr-Cyrl-RS"/>
              </w:rPr>
              <w:t>5.2.1.</w:t>
            </w:r>
          </w:p>
        </w:tc>
      </w:tr>
      <w:tr w:rsidR="004C26EE" w14:paraId="10D3B307" w14:textId="77777777">
        <w:tc>
          <w:tcPr>
            <w:tcW w:w="0" w:type="auto"/>
            <w:shd w:val="clear" w:color="auto" w:fill="FFFFFF"/>
          </w:tcPr>
          <w:p w14:paraId="023266CB" w14:textId="77777777" w:rsidR="004C26EE" w:rsidRDefault="00C72362">
            <w:pPr>
              <w:rPr>
                <w:lang w:val="en-GB"/>
              </w:rPr>
            </w:pPr>
            <w:r>
              <w:rPr>
                <w:rStyle w:val="SegmentID"/>
                <w:lang w:val="en-GB"/>
              </w:rPr>
              <w:t>362</w:t>
            </w:r>
            <w:r>
              <w:rPr>
                <w:rStyle w:val="TransUnitID"/>
                <w:lang w:val="en-GB"/>
              </w:rPr>
              <w:t>5f6097b5-c4bb-418e-be5f-5c96b3322040</w:t>
            </w:r>
          </w:p>
        </w:tc>
        <w:tc>
          <w:tcPr>
            <w:tcW w:w="0" w:type="auto"/>
            <w:shd w:val="clear" w:color="auto" w:fill="FFFFFF"/>
          </w:tcPr>
          <w:p w14:paraId="629E1D56" w14:textId="77777777" w:rsidR="004C26EE" w:rsidRDefault="00C72362">
            <w:pPr>
              <w:rPr>
                <w:lang w:val="en-GB"/>
              </w:rPr>
            </w:pPr>
            <w:r>
              <w:rPr>
                <w:lang w:val="en-GB"/>
              </w:rPr>
              <w:t>Translation Approved (0%)</w:t>
            </w:r>
          </w:p>
        </w:tc>
        <w:tc>
          <w:tcPr>
            <w:tcW w:w="0" w:type="auto"/>
            <w:shd w:val="clear" w:color="auto" w:fill="FFFFFF"/>
          </w:tcPr>
          <w:p w14:paraId="66D850CC" w14:textId="77777777" w:rsidR="004C26EE" w:rsidRDefault="00C72362">
            <w:pPr>
              <w:rPr>
                <w:lang w:val="en-GB"/>
              </w:rPr>
            </w:pPr>
            <w:r>
              <w:rPr>
                <w:rStyle w:val="Tag"/>
                <w:lang w:val="en-GB"/>
              </w:rPr>
              <w:t>&lt;33375&gt;</w:t>
            </w:r>
            <w:r>
              <w:rPr>
                <w:lang w:val="en-GB"/>
              </w:rPr>
              <w:t>Basic interoperability constituents</w:t>
            </w:r>
            <w:r>
              <w:rPr>
                <w:rStyle w:val="Tag"/>
                <w:lang w:val="en-GB"/>
              </w:rPr>
              <w:t>&lt;/33375&gt;</w:t>
            </w:r>
            <w:r>
              <w:rPr>
                <w:lang w:val="en-GB"/>
              </w:rPr>
              <w:t xml:space="preserve"> …</w:t>
            </w:r>
          </w:p>
        </w:tc>
        <w:tc>
          <w:tcPr>
            <w:tcW w:w="0" w:type="auto"/>
            <w:shd w:val="clear" w:color="auto" w:fill="FFFFFF"/>
          </w:tcPr>
          <w:p w14:paraId="13A089D0" w14:textId="77777777" w:rsidR="004C26EE" w:rsidRDefault="00C72362">
            <w:pPr>
              <w:rPr>
                <w:lang w:val="sr-Cyrl-RS"/>
              </w:rPr>
            </w:pPr>
            <w:r>
              <w:rPr>
                <w:rStyle w:val="Tag"/>
                <w:lang w:val="sr-Cyrl-RS"/>
              </w:rPr>
              <w:t>&lt;33375&gt;</w:t>
            </w:r>
            <w:r>
              <w:rPr>
                <w:lang w:val="sr-Cyrl-RS"/>
              </w:rPr>
              <w:t>Основни чиниоци интероперабилности</w:t>
            </w:r>
            <w:r>
              <w:rPr>
                <w:rStyle w:val="Tag"/>
                <w:lang w:val="sr-Cyrl-RS"/>
              </w:rPr>
              <w:t>&lt;/33375&gt;</w:t>
            </w:r>
            <w:r>
              <w:rPr>
                <w:lang w:val="sr-Cyrl-RS"/>
              </w:rPr>
              <w:t xml:space="preserve"> …</w:t>
            </w:r>
          </w:p>
        </w:tc>
      </w:tr>
      <w:tr w:rsidR="004C26EE" w14:paraId="76726F8C" w14:textId="77777777">
        <w:tc>
          <w:tcPr>
            <w:tcW w:w="0" w:type="auto"/>
            <w:shd w:val="clear" w:color="auto" w:fill="FFFFFF"/>
          </w:tcPr>
          <w:p w14:paraId="2487CB71" w14:textId="77777777" w:rsidR="004C26EE" w:rsidRDefault="00C72362">
            <w:pPr>
              <w:rPr>
                <w:lang w:val="en-GB"/>
              </w:rPr>
            </w:pPr>
            <w:r>
              <w:rPr>
                <w:rStyle w:val="SegmentID"/>
                <w:lang w:val="en-GB"/>
              </w:rPr>
              <w:t>363</w:t>
            </w:r>
            <w:r>
              <w:rPr>
                <w:rStyle w:val="TransUnitID"/>
                <w:lang w:val="en-GB"/>
              </w:rPr>
              <w:t>d679a762-b6b3-4ec4-9ce4-e5757bd2c0ba</w:t>
            </w:r>
          </w:p>
        </w:tc>
        <w:tc>
          <w:tcPr>
            <w:tcW w:w="0" w:type="auto"/>
            <w:shd w:val="clear" w:color="auto" w:fill="FFFFFF"/>
          </w:tcPr>
          <w:p w14:paraId="089474DD" w14:textId="77777777" w:rsidR="004C26EE" w:rsidRDefault="00C72362">
            <w:pPr>
              <w:rPr>
                <w:lang w:val="en-GB"/>
              </w:rPr>
            </w:pPr>
            <w:r>
              <w:rPr>
                <w:lang w:val="en-GB"/>
              </w:rPr>
              <w:t>Translation Approved (100%)</w:t>
            </w:r>
          </w:p>
        </w:tc>
        <w:tc>
          <w:tcPr>
            <w:tcW w:w="0" w:type="auto"/>
            <w:shd w:val="clear" w:color="auto" w:fill="FFFFFF"/>
          </w:tcPr>
          <w:p w14:paraId="4253E859" w14:textId="77777777" w:rsidR="004C26EE" w:rsidRDefault="00C72362">
            <w:pPr>
              <w:rPr>
                <w:lang w:val="en-GB"/>
              </w:rPr>
            </w:pPr>
            <w:r>
              <w:rPr>
                <w:lang w:val="en-GB"/>
              </w:rPr>
              <w:t>419</w:t>
            </w:r>
          </w:p>
        </w:tc>
        <w:tc>
          <w:tcPr>
            <w:tcW w:w="0" w:type="auto"/>
            <w:shd w:val="clear" w:color="auto" w:fill="FFFFFF"/>
          </w:tcPr>
          <w:p w14:paraId="280582AA" w14:textId="77777777" w:rsidR="004C26EE" w:rsidRDefault="00C72362">
            <w:pPr>
              <w:rPr>
                <w:lang w:val="sr-Cyrl-RS"/>
              </w:rPr>
            </w:pPr>
            <w:r>
              <w:rPr>
                <w:lang w:val="sr-Cyrl-RS"/>
              </w:rPr>
              <w:t>419.</w:t>
            </w:r>
          </w:p>
        </w:tc>
      </w:tr>
      <w:tr w:rsidR="004C26EE" w14:paraId="5780EA5E" w14:textId="77777777">
        <w:tc>
          <w:tcPr>
            <w:tcW w:w="0" w:type="auto"/>
            <w:shd w:val="clear" w:color="auto" w:fill="FFFFFF"/>
          </w:tcPr>
          <w:p w14:paraId="1F2E4C1E" w14:textId="77777777" w:rsidR="004C26EE" w:rsidRDefault="00C72362">
            <w:pPr>
              <w:rPr>
                <w:lang w:val="en-GB"/>
              </w:rPr>
            </w:pPr>
            <w:r>
              <w:rPr>
                <w:rStyle w:val="SegmentID"/>
                <w:lang w:val="en-GB"/>
              </w:rPr>
              <w:t>364</w:t>
            </w:r>
            <w:r>
              <w:rPr>
                <w:rStyle w:val="TransUnitID"/>
                <w:lang w:val="en-GB"/>
              </w:rPr>
              <w:t>003ddc9e-3f5d-4256-8bfa-749d6fc30ef3</w:t>
            </w:r>
          </w:p>
        </w:tc>
        <w:tc>
          <w:tcPr>
            <w:tcW w:w="0" w:type="auto"/>
            <w:shd w:val="clear" w:color="auto" w:fill="FFFFFF"/>
          </w:tcPr>
          <w:p w14:paraId="4E2AD0EC" w14:textId="77777777" w:rsidR="004C26EE" w:rsidRDefault="00C72362">
            <w:pPr>
              <w:rPr>
                <w:lang w:val="en-GB"/>
              </w:rPr>
            </w:pPr>
            <w:r>
              <w:rPr>
                <w:lang w:val="en-GB"/>
              </w:rPr>
              <w:t>Translation Approved (CM)</w:t>
            </w:r>
          </w:p>
        </w:tc>
        <w:tc>
          <w:tcPr>
            <w:tcW w:w="0" w:type="auto"/>
            <w:shd w:val="clear" w:color="auto" w:fill="FFFFFF"/>
          </w:tcPr>
          <w:p w14:paraId="5B9DC626" w14:textId="77777777" w:rsidR="004C26EE" w:rsidRDefault="00C72362">
            <w:pPr>
              <w:rPr>
                <w:lang w:val="en-GB"/>
              </w:rPr>
            </w:pPr>
            <w:r>
              <w:rPr>
                <w:lang w:val="en-GB"/>
              </w:rPr>
              <w:t>5.2.2.</w:t>
            </w:r>
          </w:p>
        </w:tc>
        <w:tc>
          <w:tcPr>
            <w:tcW w:w="0" w:type="auto"/>
            <w:shd w:val="clear" w:color="auto" w:fill="FFFFFF"/>
          </w:tcPr>
          <w:p w14:paraId="4EC78688" w14:textId="77777777" w:rsidR="004C26EE" w:rsidRDefault="00C72362">
            <w:pPr>
              <w:rPr>
                <w:lang w:val="sr-Cyrl-RS"/>
              </w:rPr>
            </w:pPr>
            <w:r>
              <w:rPr>
                <w:lang w:val="sr-Cyrl-RS"/>
              </w:rPr>
              <w:t>5.2.2.</w:t>
            </w:r>
          </w:p>
        </w:tc>
      </w:tr>
      <w:tr w:rsidR="004C26EE" w14:paraId="50D0F3CC" w14:textId="77777777">
        <w:tc>
          <w:tcPr>
            <w:tcW w:w="0" w:type="auto"/>
            <w:shd w:val="clear" w:color="auto" w:fill="FFFFFF"/>
          </w:tcPr>
          <w:p w14:paraId="07AC059F" w14:textId="77777777" w:rsidR="004C26EE" w:rsidRDefault="00C72362">
            <w:pPr>
              <w:rPr>
                <w:lang w:val="en-GB"/>
              </w:rPr>
            </w:pPr>
            <w:r>
              <w:rPr>
                <w:rStyle w:val="SegmentID"/>
                <w:lang w:val="en-GB"/>
              </w:rPr>
              <w:t>365</w:t>
            </w:r>
            <w:r>
              <w:rPr>
                <w:rStyle w:val="TransUnitID"/>
                <w:lang w:val="en-GB"/>
              </w:rPr>
              <w:t>dfef18cf-41e3-4782-a5b7-74dbd93834b4</w:t>
            </w:r>
          </w:p>
        </w:tc>
        <w:tc>
          <w:tcPr>
            <w:tcW w:w="0" w:type="auto"/>
            <w:shd w:val="clear" w:color="auto" w:fill="FFFFFF"/>
          </w:tcPr>
          <w:p w14:paraId="6D6066B2" w14:textId="77777777" w:rsidR="004C26EE" w:rsidRDefault="00C72362">
            <w:pPr>
              <w:rPr>
                <w:lang w:val="en-GB"/>
              </w:rPr>
            </w:pPr>
            <w:r>
              <w:rPr>
                <w:lang w:val="en-GB"/>
              </w:rPr>
              <w:t>Translation Approved (0%)</w:t>
            </w:r>
          </w:p>
        </w:tc>
        <w:tc>
          <w:tcPr>
            <w:tcW w:w="0" w:type="auto"/>
            <w:shd w:val="clear" w:color="auto" w:fill="FFFFFF"/>
          </w:tcPr>
          <w:p w14:paraId="2650B4E0" w14:textId="77777777" w:rsidR="004C26EE" w:rsidRDefault="00C72362">
            <w:pPr>
              <w:rPr>
                <w:lang w:val="en-GB"/>
              </w:rPr>
            </w:pPr>
            <w:r>
              <w:rPr>
                <w:rStyle w:val="Tag"/>
                <w:lang w:val="en-GB"/>
              </w:rPr>
              <w:t>&lt;33402&gt;</w:t>
            </w:r>
            <w:r>
              <w:rPr>
                <w:lang w:val="en-GB"/>
              </w:rPr>
              <w:t>Grouping of interoperability constituents</w:t>
            </w:r>
            <w:r>
              <w:rPr>
                <w:rStyle w:val="Tag"/>
                <w:lang w:val="en-GB"/>
              </w:rPr>
              <w:t>&lt;/33402&gt;</w:t>
            </w:r>
            <w:r>
              <w:rPr>
                <w:lang w:val="en-GB"/>
              </w:rPr>
              <w:t xml:space="preserve"> …</w:t>
            </w:r>
          </w:p>
        </w:tc>
        <w:tc>
          <w:tcPr>
            <w:tcW w:w="0" w:type="auto"/>
            <w:shd w:val="clear" w:color="auto" w:fill="FFFFFF"/>
          </w:tcPr>
          <w:p w14:paraId="0137B2BF" w14:textId="77777777" w:rsidR="004C26EE" w:rsidRDefault="00C72362">
            <w:pPr>
              <w:rPr>
                <w:lang w:val="sr-Cyrl-RS"/>
              </w:rPr>
            </w:pPr>
            <w:r>
              <w:rPr>
                <w:rStyle w:val="Tag"/>
                <w:lang w:val="sr-Cyrl-RS"/>
              </w:rPr>
              <w:t>&lt;33402&gt;</w:t>
            </w:r>
            <w:r>
              <w:rPr>
                <w:lang w:val="sr-Cyrl-RS"/>
              </w:rPr>
              <w:t>Груписање чинилаца интероперабилности</w:t>
            </w:r>
            <w:r>
              <w:rPr>
                <w:rStyle w:val="Tag"/>
                <w:lang w:val="sr-Cyrl-RS"/>
              </w:rPr>
              <w:t>&lt;/33402&gt;</w:t>
            </w:r>
            <w:r>
              <w:rPr>
                <w:lang w:val="sr-Cyrl-RS"/>
              </w:rPr>
              <w:t xml:space="preserve"> …</w:t>
            </w:r>
          </w:p>
        </w:tc>
      </w:tr>
      <w:tr w:rsidR="004C26EE" w14:paraId="524DF2B5" w14:textId="77777777">
        <w:tc>
          <w:tcPr>
            <w:tcW w:w="0" w:type="auto"/>
            <w:shd w:val="clear" w:color="auto" w:fill="FFFFFF"/>
          </w:tcPr>
          <w:p w14:paraId="7B25AB9A" w14:textId="77777777" w:rsidR="004C26EE" w:rsidRDefault="00C72362">
            <w:pPr>
              <w:rPr>
                <w:lang w:val="en-GB"/>
              </w:rPr>
            </w:pPr>
            <w:r>
              <w:rPr>
                <w:rStyle w:val="SegmentID"/>
                <w:lang w:val="en-GB"/>
              </w:rPr>
              <w:t>366</w:t>
            </w:r>
            <w:r>
              <w:rPr>
                <w:rStyle w:val="TransUnitID"/>
                <w:lang w:val="en-GB"/>
              </w:rPr>
              <w:t>51f2cdf1-fa34-497a-87fc-b1b57589e6ba</w:t>
            </w:r>
          </w:p>
        </w:tc>
        <w:tc>
          <w:tcPr>
            <w:tcW w:w="0" w:type="auto"/>
            <w:shd w:val="clear" w:color="auto" w:fill="FFFFFF"/>
          </w:tcPr>
          <w:p w14:paraId="6F353E16" w14:textId="77777777" w:rsidR="004C26EE" w:rsidRDefault="00C72362">
            <w:pPr>
              <w:rPr>
                <w:lang w:val="en-GB"/>
              </w:rPr>
            </w:pPr>
            <w:r>
              <w:rPr>
                <w:lang w:val="en-GB"/>
              </w:rPr>
              <w:t>Translation Approved (100%)</w:t>
            </w:r>
          </w:p>
        </w:tc>
        <w:tc>
          <w:tcPr>
            <w:tcW w:w="0" w:type="auto"/>
            <w:shd w:val="clear" w:color="auto" w:fill="FFFFFF"/>
          </w:tcPr>
          <w:p w14:paraId="689BB7AB" w14:textId="77777777" w:rsidR="004C26EE" w:rsidRDefault="00C72362">
            <w:pPr>
              <w:rPr>
                <w:lang w:val="en-GB"/>
              </w:rPr>
            </w:pPr>
            <w:r>
              <w:rPr>
                <w:lang w:val="en-GB"/>
              </w:rPr>
              <w:t>419</w:t>
            </w:r>
          </w:p>
        </w:tc>
        <w:tc>
          <w:tcPr>
            <w:tcW w:w="0" w:type="auto"/>
            <w:shd w:val="clear" w:color="auto" w:fill="FFFFFF"/>
          </w:tcPr>
          <w:p w14:paraId="38E207B1" w14:textId="77777777" w:rsidR="004C26EE" w:rsidRDefault="00C72362">
            <w:pPr>
              <w:rPr>
                <w:lang w:val="sr-Cyrl-RS"/>
              </w:rPr>
            </w:pPr>
            <w:r>
              <w:rPr>
                <w:lang w:val="sr-Cyrl-RS"/>
              </w:rPr>
              <w:t>419.</w:t>
            </w:r>
          </w:p>
        </w:tc>
      </w:tr>
      <w:tr w:rsidR="004C26EE" w14:paraId="4EFD7AE2" w14:textId="77777777">
        <w:tc>
          <w:tcPr>
            <w:tcW w:w="0" w:type="auto"/>
            <w:shd w:val="clear" w:color="auto" w:fill="FFFFFF"/>
          </w:tcPr>
          <w:p w14:paraId="1364E8B1" w14:textId="77777777" w:rsidR="004C26EE" w:rsidRDefault="00C72362">
            <w:pPr>
              <w:rPr>
                <w:lang w:val="en-GB"/>
              </w:rPr>
            </w:pPr>
            <w:r>
              <w:rPr>
                <w:rStyle w:val="SegmentID"/>
                <w:lang w:val="en-GB"/>
              </w:rPr>
              <w:t>367</w:t>
            </w:r>
            <w:r>
              <w:rPr>
                <w:rStyle w:val="TransUnitID"/>
                <w:lang w:val="en-GB"/>
              </w:rPr>
              <w:t>7d2e8309-da2d-433b-a0f2-49cf0a9ee7bc</w:t>
            </w:r>
          </w:p>
        </w:tc>
        <w:tc>
          <w:tcPr>
            <w:tcW w:w="0" w:type="auto"/>
            <w:shd w:val="clear" w:color="auto" w:fill="FFFFFF"/>
          </w:tcPr>
          <w:p w14:paraId="213F8719" w14:textId="77777777" w:rsidR="004C26EE" w:rsidRDefault="00C72362">
            <w:pPr>
              <w:rPr>
                <w:lang w:val="en-GB"/>
              </w:rPr>
            </w:pPr>
            <w:r>
              <w:rPr>
                <w:lang w:val="en-GB"/>
              </w:rPr>
              <w:t>Translation Approved (CM)</w:t>
            </w:r>
          </w:p>
        </w:tc>
        <w:tc>
          <w:tcPr>
            <w:tcW w:w="0" w:type="auto"/>
            <w:shd w:val="clear" w:color="auto" w:fill="FFFFFF"/>
          </w:tcPr>
          <w:p w14:paraId="1D2E97C9" w14:textId="77777777" w:rsidR="004C26EE" w:rsidRDefault="00C72362">
            <w:pPr>
              <w:rPr>
                <w:lang w:val="en-GB"/>
              </w:rPr>
            </w:pPr>
            <w:r>
              <w:rPr>
                <w:lang w:val="en-GB"/>
              </w:rPr>
              <w:t>5.3.</w:t>
            </w:r>
          </w:p>
        </w:tc>
        <w:tc>
          <w:tcPr>
            <w:tcW w:w="0" w:type="auto"/>
            <w:shd w:val="clear" w:color="auto" w:fill="FFFFFF"/>
          </w:tcPr>
          <w:p w14:paraId="1F81BB5C" w14:textId="77777777" w:rsidR="004C26EE" w:rsidRDefault="00C72362">
            <w:pPr>
              <w:rPr>
                <w:lang w:val="sr-Cyrl-RS"/>
              </w:rPr>
            </w:pPr>
            <w:r>
              <w:rPr>
                <w:lang w:val="sr-Cyrl-RS"/>
              </w:rPr>
              <w:t>5.3.</w:t>
            </w:r>
          </w:p>
        </w:tc>
      </w:tr>
      <w:tr w:rsidR="004C26EE" w14:paraId="53B4701D" w14:textId="77777777">
        <w:tc>
          <w:tcPr>
            <w:tcW w:w="0" w:type="auto"/>
            <w:shd w:val="clear" w:color="auto" w:fill="FFFFFF"/>
          </w:tcPr>
          <w:p w14:paraId="6D600E5C" w14:textId="77777777" w:rsidR="004C26EE" w:rsidRDefault="00C72362">
            <w:pPr>
              <w:rPr>
                <w:lang w:val="en-GB"/>
              </w:rPr>
            </w:pPr>
            <w:r>
              <w:rPr>
                <w:rStyle w:val="SegmentID"/>
                <w:lang w:val="en-GB"/>
              </w:rPr>
              <w:t>368</w:t>
            </w:r>
            <w:r>
              <w:rPr>
                <w:rStyle w:val="TransUnitID"/>
                <w:lang w:val="en-GB"/>
              </w:rPr>
              <w:t>7cf41622-7a69-4ece-9b80-6b50737aadd4</w:t>
            </w:r>
          </w:p>
        </w:tc>
        <w:tc>
          <w:tcPr>
            <w:tcW w:w="0" w:type="auto"/>
            <w:shd w:val="clear" w:color="auto" w:fill="FFFFFF"/>
          </w:tcPr>
          <w:p w14:paraId="1913CC98" w14:textId="77777777" w:rsidR="004C26EE" w:rsidRDefault="00C72362">
            <w:pPr>
              <w:rPr>
                <w:lang w:val="en-GB"/>
              </w:rPr>
            </w:pPr>
            <w:r>
              <w:rPr>
                <w:lang w:val="en-GB"/>
              </w:rPr>
              <w:t>Translation Approved (0%)</w:t>
            </w:r>
          </w:p>
        </w:tc>
        <w:tc>
          <w:tcPr>
            <w:tcW w:w="0" w:type="auto"/>
            <w:shd w:val="clear" w:color="auto" w:fill="FFFFFF"/>
          </w:tcPr>
          <w:p w14:paraId="279CAFB9" w14:textId="77777777" w:rsidR="004C26EE" w:rsidRDefault="00C72362">
            <w:pPr>
              <w:rPr>
                <w:lang w:val="en-GB"/>
              </w:rPr>
            </w:pPr>
            <w:r>
              <w:rPr>
                <w:rStyle w:val="Tag"/>
                <w:lang w:val="en-GB"/>
              </w:rPr>
              <w:t>&lt;33435&gt;</w:t>
            </w:r>
            <w:r>
              <w:rPr>
                <w:lang w:val="en-GB"/>
              </w:rPr>
              <w:t>Constituents’ performance and specifications</w:t>
            </w:r>
            <w:r>
              <w:rPr>
                <w:rStyle w:val="Tag"/>
                <w:lang w:val="en-GB"/>
              </w:rPr>
              <w:t>&lt;/33435&gt;</w:t>
            </w:r>
            <w:r>
              <w:rPr>
                <w:lang w:val="en-GB"/>
              </w:rPr>
              <w:t xml:space="preserve"> …</w:t>
            </w:r>
          </w:p>
        </w:tc>
        <w:tc>
          <w:tcPr>
            <w:tcW w:w="0" w:type="auto"/>
            <w:shd w:val="clear" w:color="auto" w:fill="FFFFFF"/>
          </w:tcPr>
          <w:p w14:paraId="410E1124" w14:textId="77777777" w:rsidR="004C26EE" w:rsidRDefault="00C72362">
            <w:pPr>
              <w:rPr>
                <w:lang w:val="sr-Cyrl-RS"/>
              </w:rPr>
            </w:pPr>
            <w:r>
              <w:rPr>
                <w:rStyle w:val="Tag"/>
                <w:lang w:val="sr-Cyrl-RS"/>
              </w:rPr>
              <w:t>&lt;33435&gt;</w:t>
            </w:r>
            <w:r>
              <w:rPr>
                <w:lang w:val="sr-Cyrl-RS"/>
              </w:rPr>
              <w:t>Перформансе и спецификације чинилаца</w:t>
            </w:r>
            <w:r>
              <w:rPr>
                <w:rStyle w:val="Tag"/>
                <w:lang w:val="sr-Cyrl-RS"/>
              </w:rPr>
              <w:t>&lt;/33435&gt;</w:t>
            </w:r>
            <w:r>
              <w:rPr>
                <w:lang w:val="sr-Cyrl-RS"/>
              </w:rPr>
              <w:t xml:space="preserve"> …</w:t>
            </w:r>
          </w:p>
        </w:tc>
      </w:tr>
      <w:tr w:rsidR="004C26EE" w14:paraId="35BD1453" w14:textId="77777777">
        <w:tc>
          <w:tcPr>
            <w:tcW w:w="0" w:type="auto"/>
            <w:shd w:val="clear" w:color="auto" w:fill="FFFFFF"/>
          </w:tcPr>
          <w:p w14:paraId="4C3DE0CD" w14:textId="77777777" w:rsidR="004C26EE" w:rsidRDefault="00C72362">
            <w:pPr>
              <w:rPr>
                <w:lang w:val="en-GB"/>
              </w:rPr>
            </w:pPr>
            <w:r>
              <w:rPr>
                <w:rStyle w:val="SegmentID"/>
                <w:lang w:val="en-GB"/>
              </w:rPr>
              <w:t>369</w:t>
            </w:r>
            <w:r>
              <w:rPr>
                <w:rStyle w:val="TransUnitID"/>
                <w:lang w:val="en-GB"/>
              </w:rPr>
              <w:t>a29466a4-8f23-4a6c-92ea-20a7ac724d9c</w:t>
            </w:r>
          </w:p>
        </w:tc>
        <w:tc>
          <w:tcPr>
            <w:tcW w:w="0" w:type="auto"/>
            <w:shd w:val="clear" w:color="auto" w:fill="FFFFFF"/>
          </w:tcPr>
          <w:p w14:paraId="7CE5F142" w14:textId="77777777" w:rsidR="004C26EE" w:rsidRDefault="00C72362">
            <w:pPr>
              <w:rPr>
                <w:lang w:val="en-GB"/>
              </w:rPr>
            </w:pPr>
            <w:r>
              <w:rPr>
                <w:lang w:val="en-GB"/>
              </w:rPr>
              <w:t>Translation Approved (100%)</w:t>
            </w:r>
          </w:p>
        </w:tc>
        <w:tc>
          <w:tcPr>
            <w:tcW w:w="0" w:type="auto"/>
            <w:shd w:val="clear" w:color="auto" w:fill="FFFFFF"/>
          </w:tcPr>
          <w:p w14:paraId="1C657A8C" w14:textId="77777777" w:rsidR="004C26EE" w:rsidRDefault="00C72362">
            <w:pPr>
              <w:rPr>
                <w:lang w:val="en-GB"/>
              </w:rPr>
            </w:pPr>
            <w:r>
              <w:rPr>
                <w:lang w:val="en-GB"/>
              </w:rPr>
              <w:t>420</w:t>
            </w:r>
          </w:p>
        </w:tc>
        <w:tc>
          <w:tcPr>
            <w:tcW w:w="0" w:type="auto"/>
            <w:shd w:val="clear" w:color="auto" w:fill="FFFFFF"/>
          </w:tcPr>
          <w:p w14:paraId="7C1B1337" w14:textId="77777777" w:rsidR="004C26EE" w:rsidRDefault="00C72362">
            <w:pPr>
              <w:rPr>
                <w:lang w:val="sr-Cyrl-RS"/>
              </w:rPr>
            </w:pPr>
            <w:r>
              <w:rPr>
                <w:lang w:val="sr-Cyrl-RS"/>
              </w:rPr>
              <w:t>420.</w:t>
            </w:r>
          </w:p>
        </w:tc>
      </w:tr>
      <w:tr w:rsidR="004C26EE" w14:paraId="2518C64F" w14:textId="77777777">
        <w:tc>
          <w:tcPr>
            <w:tcW w:w="0" w:type="auto"/>
            <w:shd w:val="clear" w:color="auto" w:fill="FFFFFF"/>
          </w:tcPr>
          <w:p w14:paraId="31C18AFF" w14:textId="77777777" w:rsidR="004C26EE" w:rsidRDefault="00C72362">
            <w:pPr>
              <w:rPr>
                <w:lang w:val="en-GB"/>
              </w:rPr>
            </w:pPr>
            <w:r>
              <w:rPr>
                <w:rStyle w:val="SegmentID"/>
                <w:lang w:val="en-GB"/>
              </w:rPr>
              <w:t>370</w:t>
            </w:r>
            <w:r>
              <w:rPr>
                <w:rStyle w:val="TransUnitID"/>
                <w:lang w:val="en-GB"/>
              </w:rPr>
              <w:t>dc1952f3-3360-4574-9b71-610cc431d01f</w:t>
            </w:r>
          </w:p>
        </w:tc>
        <w:tc>
          <w:tcPr>
            <w:tcW w:w="0" w:type="auto"/>
            <w:shd w:val="clear" w:color="auto" w:fill="FFFFFF"/>
          </w:tcPr>
          <w:p w14:paraId="68FE201E" w14:textId="77777777" w:rsidR="004C26EE" w:rsidRDefault="00C72362">
            <w:pPr>
              <w:rPr>
                <w:lang w:val="en-GB"/>
              </w:rPr>
            </w:pPr>
            <w:r>
              <w:rPr>
                <w:lang w:val="en-GB"/>
              </w:rPr>
              <w:t xml:space="preserve">Translation </w:t>
            </w:r>
            <w:r>
              <w:rPr>
                <w:lang w:val="en-GB"/>
              </w:rPr>
              <w:lastRenderedPageBreak/>
              <w:t>Approved (CM)</w:t>
            </w:r>
          </w:p>
        </w:tc>
        <w:tc>
          <w:tcPr>
            <w:tcW w:w="0" w:type="auto"/>
            <w:shd w:val="clear" w:color="auto" w:fill="FFFFFF"/>
          </w:tcPr>
          <w:p w14:paraId="782303AD" w14:textId="77777777" w:rsidR="004C26EE" w:rsidRDefault="00C72362">
            <w:pPr>
              <w:rPr>
                <w:lang w:val="en-GB"/>
              </w:rPr>
            </w:pPr>
            <w:r>
              <w:rPr>
                <w:lang w:val="en-GB"/>
              </w:rPr>
              <w:lastRenderedPageBreak/>
              <w:t>6.</w:t>
            </w:r>
          </w:p>
        </w:tc>
        <w:tc>
          <w:tcPr>
            <w:tcW w:w="0" w:type="auto"/>
            <w:shd w:val="clear" w:color="auto" w:fill="FFFFFF"/>
          </w:tcPr>
          <w:p w14:paraId="7250E973" w14:textId="77777777" w:rsidR="004C26EE" w:rsidRDefault="00C72362">
            <w:pPr>
              <w:rPr>
                <w:lang w:val="sr-Cyrl-RS"/>
              </w:rPr>
            </w:pPr>
            <w:r>
              <w:rPr>
                <w:lang w:val="sr-Cyrl-RS"/>
              </w:rPr>
              <w:t>6.</w:t>
            </w:r>
          </w:p>
        </w:tc>
      </w:tr>
      <w:tr w:rsidR="004C26EE" w14:paraId="78A25E0C" w14:textId="77777777">
        <w:tc>
          <w:tcPr>
            <w:tcW w:w="0" w:type="auto"/>
            <w:shd w:val="clear" w:color="auto" w:fill="FFFFFF"/>
          </w:tcPr>
          <w:p w14:paraId="427C7CF8" w14:textId="77777777" w:rsidR="004C26EE" w:rsidRDefault="00C72362">
            <w:pPr>
              <w:rPr>
                <w:lang w:val="en-GB"/>
              </w:rPr>
            </w:pPr>
            <w:r>
              <w:rPr>
                <w:rStyle w:val="SegmentID"/>
                <w:lang w:val="en-GB"/>
              </w:rPr>
              <w:t>371</w:t>
            </w:r>
            <w:r>
              <w:rPr>
                <w:rStyle w:val="TransUnitID"/>
                <w:lang w:val="en-GB"/>
              </w:rPr>
              <w:t>d8805d59-aa6b-44e2-91f7-f07acefccfc7</w:t>
            </w:r>
          </w:p>
        </w:tc>
        <w:tc>
          <w:tcPr>
            <w:tcW w:w="0" w:type="auto"/>
            <w:shd w:val="clear" w:color="auto" w:fill="FFFFFF"/>
          </w:tcPr>
          <w:p w14:paraId="3CD31FBE" w14:textId="77777777" w:rsidR="004C26EE" w:rsidRDefault="00C72362">
            <w:pPr>
              <w:rPr>
                <w:lang w:val="en-GB"/>
              </w:rPr>
            </w:pPr>
            <w:r>
              <w:rPr>
                <w:lang w:val="en-GB"/>
              </w:rPr>
              <w:t>Translation Approved (78%)</w:t>
            </w:r>
          </w:p>
        </w:tc>
        <w:tc>
          <w:tcPr>
            <w:tcW w:w="0" w:type="auto"/>
            <w:shd w:val="clear" w:color="auto" w:fill="FFFFFF"/>
          </w:tcPr>
          <w:p w14:paraId="0A759A36" w14:textId="77777777" w:rsidR="004C26EE" w:rsidRDefault="00C72362">
            <w:pPr>
              <w:rPr>
                <w:lang w:val="en-GB"/>
              </w:rPr>
            </w:pPr>
            <w:r>
              <w:rPr>
                <w:lang w:val="en-GB"/>
              </w:rPr>
              <w:t>ASSESSING THE CONFORMITY AND/OR SUITABILITY FOR USE OF THE CONSTITUENTS AND VERIFYING THE SUBSYSTEMS …</w:t>
            </w:r>
          </w:p>
        </w:tc>
        <w:tc>
          <w:tcPr>
            <w:tcW w:w="0" w:type="auto"/>
            <w:shd w:val="clear" w:color="auto" w:fill="FFFFFF"/>
          </w:tcPr>
          <w:p w14:paraId="5CA9C974" w14:textId="77777777" w:rsidR="004C26EE" w:rsidRDefault="00C72362">
            <w:pPr>
              <w:rPr>
                <w:lang w:val="sr-Cyrl-RS"/>
              </w:rPr>
            </w:pPr>
            <w:r>
              <w:rPr>
                <w:lang w:val="sr-Cyrl-RS"/>
              </w:rPr>
              <w:t>ОЦЕЊИВАЊЕ УСАГЛАШЕНОСТИ И/ИЛИ ПОГОДНОСТИ ЗА УПОТРЕБУ ЧИНИЛАЦА И ВЕРИФИКОВАЊЕ ПОДСИСТЕМА …</w:t>
            </w:r>
          </w:p>
        </w:tc>
      </w:tr>
      <w:tr w:rsidR="004C26EE" w14:paraId="5A7A797B" w14:textId="77777777">
        <w:tc>
          <w:tcPr>
            <w:tcW w:w="0" w:type="auto"/>
            <w:shd w:val="clear" w:color="auto" w:fill="FFFFFF"/>
          </w:tcPr>
          <w:p w14:paraId="07FEFCAE" w14:textId="77777777" w:rsidR="004C26EE" w:rsidRDefault="00C72362">
            <w:pPr>
              <w:rPr>
                <w:lang w:val="en-GB"/>
              </w:rPr>
            </w:pPr>
            <w:r>
              <w:rPr>
                <w:rStyle w:val="SegmentID"/>
                <w:lang w:val="en-GB"/>
              </w:rPr>
              <w:t>372</w:t>
            </w:r>
            <w:r>
              <w:rPr>
                <w:rStyle w:val="TransUnitID"/>
                <w:lang w:val="en-GB"/>
              </w:rPr>
              <w:t>03fc0c67-45e8-4f42-9acb-255de2e3c586</w:t>
            </w:r>
          </w:p>
        </w:tc>
        <w:tc>
          <w:tcPr>
            <w:tcW w:w="0" w:type="auto"/>
            <w:shd w:val="clear" w:color="auto" w:fill="FFFFFF"/>
          </w:tcPr>
          <w:p w14:paraId="5C305EAC" w14:textId="77777777" w:rsidR="004C26EE" w:rsidRDefault="00C72362">
            <w:pPr>
              <w:rPr>
                <w:lang w:val="en-GB"/>
              </w:rPr>
            </w:pPr>
            <w:r>
              <w:rPr>
                <w:lang w:val="en-GB"/>
              </w:rPr>
              <w:t>Translation Approved (100%)</w:t>
            </w:r>
          </w:p>
        </w:tc>
        <w:tc>
          <w:tcPr>
            <w:tcW w:w="0" w:type="auto"/>
            <w:shd w:val="clear" w:color="auto" w:fill="FFFFFF"/>
          </w:tcPr>
          <w:p w14:paraId="46ACE6EB" w14:textId="77777777" w:rsidR="004C26EE" w:rsidRDefault="00C72362">
            <w:pPr>
              <w:rPr>
                <w:lang w:val="en-GB"/>
              </w:rPr>
            </w:pPr>
            <w:r>
              <w:rPr>
                <w:lang w:val="en-GB"/>
              </w:rPr>
              <w:t>426</w:t>
            </w:r>
          </w:p>
        </w:tc>
        <w:tc>
          <w:tcPr>
            <w:tcW w:w="0" w:type="auto"/>
            <w:shd w:val="clear" w:color="auto" w:fill="FFFFFF"/>
          </w:tcPr>
          <w:p w14:paraId="72239791" w14:textId="77777777" w:rsidR="004C26EE" w:rsidRDefault="00C72362">
            <w:pPr>
              <w:rPr>
                <w:lang w:val="sr-Cyrl-RS"/>
              </w:rPr>
            </w:pPr>
            <w:r>
              <w:rPr>
                <w:lang w:val="sr-Cyrl-RS"/>
              </w:rPr>
              <w:t>426.</w:t>
            </w:r>
          </w:p>
        </w:tc>
      </w:tr>
      <w:tr w:rsidR="004C26EE" w14:paraId="7772E4C3" w14:textId="77777777">
        <w:tc>
          <w:tcPr>
            <w:tcW w:w="0" w:type="auto"/>
            <w:shd w:val="clear" w:color="auto" w:fill="FFFFFF"/>
          </w:tcPr>
          <w:p w14:paraId="27933B6D" w14:textId="77777777" w:rsidR="004C26EE" w:rsidRDefault="00C72362">
            <w:pPr>
              <w:rPr>
                <w:lang w:val="en-GB"/>
              </w:rPr>
            </w:pPr>
            <w:r>
              <w:rPr>
                <w:rStyle w:val="SegmentID"/>
                <w:lang w:val="en-GB"/>
              </w:rPr>
              <w:t>373</w:t>
            </w:r>
            <w:r>
              <w:rPr>
                <w:rStyle w:val="TransUnitID"/>
                <w:lang w:val="en-GB"/>
              </w:rPr>
              <w:t>1d08f3ae-400c-4443-a932-b1e75e669aaa</w:t>
            </w:r>
          </w:p>
        </w:tc>
        <w:tc>
          <w:tcPr>
            <w:tcW w:w="0" w:type="auto"/>
            <w:shd w:val="clear" w:color="auto" w:fill="FFFFFF"/>
          </w:tcPr>
          <w:p w14:paraId="565B92F9" w14:textId="77777777" w:rsidR="004C26EE" w:rsidRDefault="00C72362">
            <w:pPr>
              <w:rPr>
                <w:lang w:val="en-GB"/>
              </w:rPr>
            </w:pPr>
            <w:r>
              <w:rPr>
                <w:lang w:val="en-GB"/>
              </w:rPr>
              <w:t>Translation Approved (CM)</w:t>
            </w:r>
          </w:p>
        </w:tc>
        <w:tc>
          <w:tcPr>
            <w:tcW w:w="0" w:type="auto"/>
            <w:shd w:val="clear" w:color="auto" w:fill="FFFFFF"/>
          </w:tcPr>
          <w:p w14:paraId="12223426" w14:textId="77777777" w:rsidR="004C26EE" w:rsidRDefault="00C72362">
            <w:pPr>
              <w:rPr>
                <w:lang w:val="en-GB"/>
              </w:rPr>
            </w:pPr>
            <w:r>
              <w:rPr>
                <w:lang w:val="en-GB"/>
              </w:rPr>
              <w:t>6.1.</w:t>
            </w:r>
          </w:p>
        </w:tc>
        <w:tc>
          <w:tcPr>
            <w:tcW w:w="0" w:type="auto"/>
            <w:shd w:val="clear" w:color="auto" w:fill="FFFFFF"/>
          </w:tcPr>
          <w:p w14:paraId="4537598A" w14:textId="77777777" w:rsidR="004C26EE" w:rsidRDefault="00C72362">
            <w:pPr>
              <w:rPr>
                <w:lang w:val="sr-Cyrl-RS"/>
              </w:rPr>
            </w:pPr>
            <w:r>
              <w:rPr>
                <w:lang w:val="sr-Cyrl-RS"/>
              </w:rPr>
              <w:t>6.1.</w:t>
            </w:r>
          </w:p>
        </w:tc>
      </w:tr>
      <w:tr w:rsidR="004C26EE" w14:paraId="2760F1F1" w14:textId="77777777">
        <w:tc>
          <w:tcPr>
            <w:tcW w:w="0" w:type="auto"/>
            <w:shd w:val="clear" w:color="auto" w:fill="FFFFFF"/>
          </w:tcPr>
          <w:p w14:paraId="0DBF00AF" w14:textId="77777777" w:rsidR="004C26EE" w:rsidRDefault="00C72362">
            <w:pPr>
              <w:rPr>
                <w:lang w:val="en-GB"/>
              </w:rPr>
            </w:pPr>
            <w:r>
              <w:rPr>
                <w:rStyle w:val="SegmentID"/>
                <w:lang w:val="en-GB"/>
              </w:rPr>
              <w:t>374</w:t>
            </w:r>
            <w:r>
              <w:rPr>
                <w:rStyle w:val="TransUnitID"/>
                <w:lang w:val="en-GB"/>
              </w:rPr>
              <w:t>5dd15447-04fe-496c-b563-fb512cf93570</w:t>
            </w:r>
          </w:p>
        </w:tc>
        <w:tc>
          <w:tcPr>
            <w:tcW w:w="0" w:type="auto"/>
            <w:shd w:val="clear" w:color="auto" w:fill="FFFFFF"/>
          </w:tcPr>
          <w:p w14:paraId="7389E627" w14:textId="77777777" w:rsidR="004C26EE" w:rsidRDefault="00C72362">
            <w:pPr>
              <w:rPr>
                <w:lang w:val="en-GB"/>
              </w:rPr>
            </w:pPr>
            <w:r>
              <w:rPr>
                <w:lang w:val="en-GB"/>
              </w:rPr>
              <w:t>Translation Approved (CM)</w:t>
            </w:r>
          </w:p>
        </w:tc>
        <w:tc>
          <w:tcPr>
            <w:tcW w:w="0" w:type="auto"/>
            <w:shd w:val="clear" w:color="auto" w:fill="FFFFFF"/>
          </w:tcPr>
          <w:p w14:paraId="0C4F694C" w14:textId="77777777" w:rsidR="004C26EE" w:rsidRDefault="00C72362">
            <w:pPr>
              <w:rPr>
                <w:lang w:val="en-GB"/>
              </w:rPr>
            </w:pPr>
            <w:r>
              <w:rPr>
                <w:rStyle w:val="Tag"/>
                <w:lang w:val="en-GB"/>
              </w:rPr>
              <w:t>&lt;33561&gt;</w:t>
            </w:r>
            <w:r>
              <w:rPr>
                <w:lang w:val="en-GB"/>
              </w:rPr>
              <w:t>Introduction</w:t>
            </w:r>
            <w:r>
              <w:rPr>
                <w:rStyle w:val="Tag"/>
                <w:lang w:val="en-GB"/>
              </w:rPr>
              <w:t>&lt;/33561&gt;</w:t>
            </w:r>
            <w:r>
              <w:rPr>
                <w:lang w:val="en-GB"/>
              </w:rPr>
              <w:t xml:space="preserve"> …</w:t>
            </w:r>
          </w:p>
        </w:tc>
        <w:tc>
          <w:tcPr>
            <w:tcW w:w="0" w:type="auto"/>
            <w:shd w:val="clear" w:color="auto" w:fill="FFFFFF"/>
          </w:tcPr>
          <w:p w14:paraId="5D87374A" w14:textId="77777777" w:rsidR="004C26EE" w:rsidRDefault="00C72362">
            <w:pPr>
              <w:rPr>
                <w:lang w:val="sr-Cyrl-RS"/>
              </w:rPr>
            </w:pPr>
            <w:r>
              <w:rPr>
                <w:rStyle w:val="Tag"/>
                <w:lang w:val="sr-Cyrl-RS"/>
              </w:rPr>
              <w:t>&lt;33561&gt;</w:t>
            </w:r>
            <w:r>
              <w:rPr>
                <w:lang w:val="sr-Cyrl-RS"/>
              </w:rPr>
              <w:t>Увод</w:t>
            </w:r>
            <w:r>
              <w:rPr>
                <w:rStyle w:val="Tag"/>
                <w:lang w:val="sr-Cyrl-RS"/>
              </w:rPr>
              <w:t>&lt;/33561&gt;</w:t>
            </w:r>
            <w:r>
              <w:rPr>
                <w:lang w:val="sr-Cyrl-RS"/>
              </w:rPr>
              <w:t xml:space="preserve"> …</w:t>
            </w:r>
          </w:p>
        </w:tc>
      </w:tr>
      <w:tr w:rsidR="004C26EE" w14:paraId="2917BC83" w14:textId="77777777">
        <w:tc>
          <w:tcPr>
            <w:tcW w:w="0" w:type="auto"/>
            <w:shd w:val="clear" w:color="auto" w:fill="FFFFFF"/>
          </w:tcPr>
          <w:p w14:paraId="4D2E7F25" w14:textId="77777777" w:rsidR="004C26EE" w:rsidRDefault="00C72362">
            <w:pPr>
              <w:rPr>
                <w:lang w:val="en-GB"/>
              </w:rPr>
            </w:pPr>
            <w:r>
              <w:rPr>
                <w:rStyle w:val="SegmentID"/>
                <w:lang w:val="en-GB"/>
              </w:rPr>
              <w:t>375</w:t>
            </w:r>
            <w:r>
              <w:rPr>
                <w:rStyle w:val="TransUnitID"/>
                <w:lang w:val="en-GB"/>
              </w:rPr>
              <w:t>cdd9931b-60c0-4e15-ada4-89d142b3ade9</w:t>
            </w:r>
          </w:p>
        </w:tc>
        <w:tc>
          <w:tcPr>
            <w:tcW w:w="0" w:type="auto"/>
            <w:shd w:val="clear" w:color="auto" w:fill="FFFFFF"/>
          </w:tcPr>
          <w:p w14:paraId="0BD08B0E" w14:textId="77777777" w:rsidR="004C26EE" w:rsidRDefault="00C72362">
            <w:pPr>
              <w:rPr>
                <w:lang w:val="en-GB"/>
              </w:rPr>
            </w:pPr>
            <w:r>
              <w:rPr>
                <w:lang w:val="en-GB"/>
              </w:rPr>
              <w:t>Translation Approved (CM)</w:t>
            </w:r>
          </w:p>
        </w:tc>
        <w:tc>
          <w:tcPr>
            <w:tcW w:w="0" w:type="auto"/>
            <w:shd w:val="clear" w:color="auto" w:fill="FFFFFF"/>
          </w:tcPr>
          <w:p w14:paraId="5A735F0B" w14:textId="77777777" w:rsidR="004C26EE" w:rsidRDefault="00C72362">
            <w:pPr>
              <w:rPr>
                <w:lang w:val="en-GB"/>
              </w:rPr>
            </w:pPr>
            <w:r>
              <w:rPr>
                <w:lang w:val="en-GB"/>
              </w:rPr>
              <w:t>426</w:t>
            </w:r>
          </w:p>
        </w:tc>
        <w:tc>
          <w:tcPr>
            <w:tcW w:w="0" w:type="auto"/>
            <w:shd w:val="clear" w:color="auto" w:fill="FFFFFF"/>
          </w:tcPr>
          <w:p w14:paraId="1712035D" w14:textId="77777777" w:rsidR="004C26EE" w:rsidRDefault="00C72362">
            <w:pPr>
              <w:rPr>
                <w:lang w:val="sr-Cyrl-RS"/>
              </w:rPr>
            </w:pPr>
            <w:r>
              <w:rPr>
                <w:lang w:val="sr-Cyrl-RS"/>
              </w:rPr>
              <w:t>426.</w:t>
            </w:r>
          </w:p>
        </w:tc>
      </w:tr>
      <w:tr w:rsidR="004C26EE" w14:paraId="6DA27039" w14:textId="77777777">
        <w:tc>
          <w:tcPr>
            <w:tcW w:w="0" w:type="auto"/>
            <w:shd w:val="clear" w:color="auto" w:fill="FFFFFF"/>
          </w:tcPr>
          <w:p w14:paraId="0EA7AA23" w14:textId="77777777" w:rsidR="004C26EE" w:rsidRDefault="00C72362">
            <w:pPr>
              <w:rPr>
                <w:lang w:val="en-GB"/>
              </w:rPr>
            </w:pPr>
            <w:r>
              <w:rPr>
                <w:rStyle w:val="SegmentID"/>
                <w:lang w:val="en-GB"/>
              </w:rPr>
              <w:t>376</w:t>
            </w:r>
            <w:r>
              <w:rPr>
                <w:rStyle w:val="TransUnitID"/>
                <w:lang w:val="en-GB"/>
              </w:rPr>
              <w:t>91883647-bfca-420f-8911-a3dc86a00fb5</w:t>
            </w:r>
          </w:p>
        </w:tc>
        <w:tc>
          <w:tcPr>
            <w:tcW w:w="0" w:type="auto"/>
            <w:shd w:val="clear" w:color="auto" w:fill="FFFFFF"/>
          </w:tcPr>
          <w:p w14:paraId="5136AB33" w14:textId="77777777" w:rsidR="004C26EE" w:rsidRDefault="00C72362">
            <w:pPr>
              <w:rPr>
                <w:lang w:val="en-GB"/>
              </w:rPr>
            </w:pPr>
            <w:r>
              <w:rPr>
                <w:lang w:val="en-GB"/>
              </w:rPr>
              <w:t>Translation Approved (CM)</w:t>
            </w:r>
          </w:p>
        </w:tc>
        <w:tc>
          <w:tcPr>
            <w:tcW w:w="0" w:type="auto"/>
            <w:shd w:val="clear" w:color="auto" w:fill="FFFFFF"/>
          </w:tcPr>
          <w:p w14:paraId="39529CFE" w14:textId="77777777" w:rsidR="004C26EE" w:rsidRDefault="00C72362">
            <w:pPr>
              <w:rPr>
                <w:lang w:val="en-GB"/>
              </w:rPr>
            </w:pPr>
            <w:r>
              <w:rPr>
                <w:lang w:val="en-GB"/>
              </w:rPr>
              <w:t>6.1.1.</w:t>
            </w:r>
          </w:p>
        </w:tc>
        <w:tc>
          <w:tcPr>
            <w:tcW w:w="0" w:type="auto"/>
            <w:shd w:val="clear" w:color="auto" w:fill="FFFFFF"/>
          </w:tcPr>
          <w:p w14:paraId="315D9178" w14:textId="77777777" w:rsidR="004C26EE" w:rsidRDefault="00C72362">
            <w:pPr>
              <w:rPr>
                <w:lang w:val="sr-Cyrl-RS"/>
              </w:rPr>
            </w:pPr>
            <w:r>
              <w:rPr>
                <w:lang w:val="sr-Cyrl-RS"/>
              </w:rPr>
              <w:t>6.1.1.</w:t>
            </w:r>
          </w:p>
        </w:tc>
      </w:tr>
      <w:tr w:rsidR="004C26EE" w14:paraId="554507B4" w14:textId="77777777">
        <w:tc>
          <w:tcPr>
            <w:tcW w:w="0" w:type="auto"/>
            <w:shd w:val="clear" w:color="auto" w:fill="FFFFFF"/>
          </w:tcPr>
          <w:p w14:paraId="0BB82D6D" w14:textId="77777777" w:rsidR="004C26EE" w:rsidRDefault="00C72362">
            <w:pPr>
              <w:rPr>
                <w:lang w:val="en-GB"/>
              </w:rPr>
            </w:pPr>
            <w:r>
              <w:rPr>
                <w:rStyle w:val="SegmentID"/>
                <w:lang w:val="en-GB"/>
              </w:rPr>
              <w:t>377</w:t>
            </w:r>
            <w:r>
              <w:rPr>
                <w:rStyle w:val="TransUnitID"/>
                <w:lang w:val="en-GB"/>
              </w:rPr>
              <w:t>265d5533-0764-41f2-9567-f10546fb0d78</w:t>
            </w:r>
          </w:p>
        </w:tc>
        <w:tc>
          <w:tcPr>
            <w:tcW w:w="0" w:type="auto"/>
            <w:shd w:val="clear" w:color="auto" w:fill="FFFFFF"/>
          </w:tcPr>
          <w:p w14:paraId="33B365AC" w14:textId="77777777" w:rsidR="004C26EE" w:rsidRDefault="00C72362">
            <w:pPr>
              <w:rPr>
                <w:lang w:val="en-GB"/>
              </w:rPr>
            </w:pPr>
            <w:r>
              <w:rPr>
                <w:lang w:val="en-GB"/>
              </w:rPr>
              <w:t>Translation Approved (0%)</w:t>
            </w:r>
          </w:p>
        </w:tc>
        <w:tc>
          <w:tcPr>
            <w:tcW w:w="0" w:type="auto"/>
            <w:shd w:val="clear" w:color="auto" w:fill="FFFFFF"/>
          </w:tcPr>
          <w:p w14:paraId="04503E5F" w14:textId="77777777" w:rsidR="004C26EE" w:rsidRDefault="00C72362">
            <w:pPr>
              <w:rPr>
                <w:lang w:val="en-GB"/>
              </w:rPr>
            </w:pPr>
            <w:r>
              <w:rPr>
                <w:rStyle w:val="Tag"/>
                <w:lang w:val="en-GB"/>
              </w:rPr>
              <w:t>&lt;33576&gt;</w:t>
            </w:r>
            <w:r>
              <w:rPr>
                <w:lang w:val="en-GB"/>
              </w:rPr>
              <w:t>General principles</w:t>
            </w:r>
            <w:r>
              <w:rPr>
                <w:rStyle w:val="Tag"/>
                <w:lang w:val="en-GB"/>
              </w:rPr>
              <w:t>&lt;/33576&gt;</w:t>
            </w:r>
            <w:r>
              <w:rPr>
                <w:lang w:val="en-GB"/>
              </w:rPr>
              <w:t xml:space="preserve"> …</w:t>
            </w:r>
          </w:p>
        </w:tc>
        <w:tc>
          <w:tcPr>
            <w:tcW w:w="0" w:type="auto"/>
            <w:shd w:val="clear" w:color="auto" w:fill="FFFFFF"/>
          </w:tcPr>
          <w:p w14:paraId="15756F8C" w14:textId="77777777" w:rsidR="004C26EE" w:rsidRDefault="00C72362">
            <w:pPr>
              <w:rPr>
                <w:lang w:val="sr-Cyrl-RS"/>
              </w:rPr>
            </w:pPr>
            <w:r>
              <w:rPr>
                <w:rStyle w:val="Tag"/>
                <w:lang w:val="sr-Cyrl-RS"/>
              </w:rPr>
              <w:t>&lt;33576&gt;</w:t>
            </w:r>
            <w:r>
              <w:rPr>
                <w:lang w:val="sr-Cyrl-RS"/>
              </w:rPr>
              <w:t>Општа начела</w:t>
            </w:r>
            <w:r>
              <w:rPr>
                <w:rStyle w:val="Tag"/>
                <w:lang w:val="sr-Cyrl-RS"/>
              </w:rPr>
              <w:t>&lt;/33576&gt;</w:t>
            </w:r>
            <w:r>
              <w:rPr>
                <w:lang w:val="sr-Cyrl-RS"/>
              </w:rPr>
              <w:t xml:space="preserve"> …</w:t>
            </w:r>
          </w:p>
        </w:tc>
      </w:tr>
      <w:tr w:rsidR="004C26EE" w14:paraId="43A190AB" w14:textId="77777777">
        <w:tc>
          <w:tcPr>
            <w:tcW w:w="0" w:type="auto"/>
            <w:shd w:val="clear" w:color="auto" w:fill="FFFFFF"/>
          </w:tcPr>
          <w:p w14:paraId="544566EC" w14:textId="77777777" w:rsidR="004C26EE" w:rsidRDefault="00C72362">
            <w:pPr>
              <w:rPr>
                <w:lang w:val="en-GB"/>
              </w:rPr>
            </w:pPr>
            <w:r>
              <w:rPr>
                <w:rStyle w:val="SegmentID"/>
                <w:lang w:val="en-GB"/>
              </w:rPr>
              <w:t>378</w:t>
            </w:r>
            <w:r>
              <w:rPr>
                <w:rStyle w:val="TransUnitID"/>
                <w:lang w:val="en-GB"/>
              </w:rPr>
              <w:t>86864459-ddb5-4854-bbae-a0753ba96771</w:t>
            </w:r>
          </w:p>
        </w:tc>
        <w:tc>
          <w:tcPr>
            <w:tcW w:w="0" w:type="auto"/>
            <w:shd w:val="clear" w:color="auto" w:fill="FFFFFF"/>
          </w:tcPr>
          <w:p w14:paraId="058A401C" w14:textId="77777777" w:rsidR="004C26EE" w:rsidRDefault="00C72362">
            <w:pPr>
              <w:rPr>
                <w:lang w:val="en-GB"/>
              </w:rPr>
            </w:pPr>
            <w:r>
              <w:rPr>
                <w:lang w:val="en-GB"/>
              </w:rPr>
              <w:t>Translation Approved (100%)</w:t>
            </w:r>
          </w:p>
        </w:tc>
        <w:tc>
          <w:tcPr>
            <w:tcW w:w="0" w:type="auto"/>
            <w:shd w:val="clear" w:color="auto" w:fill="FFFFFF"/>
          </w:tcPr>
          <w:p w14:paraId="23CA1384" w14:textId="77777777" w:rsidR="004C26EE" w:rsidRDefault="00C72362">
            <w:pPr>
              <w:rPr>
                <w:lang w:val="en-GB"/>
              </w:rPr>
            </w:pPr>
            <w:r>
              <w:rPr>
                <w:lang w:val="en-GB"/>
              </w:rPr>
              <w:t>426</w:t>
            </w:r>
          </w:p>
        </w:tc>
        <w:tc>
          <w:tcPr>
            <w:tcW w:w="0" w:type="auto"/>
            <w:shd w:val="clear" w:color="auto" w:fill="FFFFFF"/>
          </w:tcPr>
          <w:p w14:paraId="1A5B8247" w14:textId="77777777" w:rsidR="004C26EE" w:rsidRDefault="00C72362">
            <w:pPr>
              <w:rPr>
                <w:lang w:val="sr-Cyrl-RS"/>
              </w:rPr>
            </w:pPr>
            <w:r>
              <w:rPr>
                <w:lang w:val="sr-Cyrl-RS"/>
              </w:rPr>
              <w:t>426.</w:t>
            </w:r>
          </w:p>
        </w:tc>
      </w:tr>
      <w:tr w:rsidR="004C26EE" w14:paraId="1F521219" w14:textId="77777777">
        <w:tc>
          <w:tcPr>
            <w:tcW w:w="0" w:type="auto"/>
            <w:shd w:val="clear" w:color="auto" w:fill="FFFFFF"/>
          </w:tcPr>
          <w:p w14:paraId="2837D6C6" w14:textId="77777777" w:rsidR="004C26EE" w:rsidRDefault="00C72362">
            <w:pPr>
              <w:rPr>
                <w:lang w:val="en-GB"/>
              </w:rPr>
            </w:pPr>
            <w:r>
              <w:rPr>
                <w:rStyle w:val="SegmentID"/>
                <w:lang w:val="en-GB"/>
              </w:rPr>
              <w:t>379</w:t>
            </w:r>
            <w:r>
              <w:rPr>
                <w:rStyle w:val="TransUnitID"/>
                <w:lang w:val="en-GB"/>
              </w:rPr>
              <w:t>cd454d07-78c7-44b4-bbca-c713cfd35e6d</w:t>
            </w:r>
          </w:p>
        </w:tc>
        <w:tc>
          <w:tcPr>
            <w:tcW w:w="0" w:type="auto"/>
            <w:shd w:val="clear" w:color="auto" w:fill="FFFFFF"/>
          </w:tcPr>
          <w:p w14:paraId="01373DEE" w14:textId="77777777" w:rsidR="004C26EE" w:rsidRDefault="00C72362">
            <w:pPr>
              <w:rPr>
                <w:lang w:val="en-GB"/>
              </w:rPr>
            </w:pPr>
            <w:r>
              <w:rPr>
                <w:lang w:val="en-GB"/>
              </w:rPr>
              <w:t>Translation Approved (CM)</w:t>
            </w:r>
          </w:p>
        </w:tc>
        <w:tc>
          <w:tcPr>
            <w:tcW w:w="0" w:type="auto"/>
            <w:shd w:val="clear" w:color="auto" w:fill="FFFFFF"/>
          </w:tcPr>
          <w:p w14:paraId="3F4F7853" w14:textId="77777777" w:rsidR="004C26EE" w:rsidRDefault="00C72362">
            <w:pPr>
              <w:rPr>
                <w:lang w:val="en-GB"/>
              </w:rPr>
            </w:pPr>
            <w:r>
              <w:rPr>
                <w:lang w:val="en-GB"/>
              </w:rPr>
              <w:t>6.1.2.</w:t>
            </w:r>
          </w:p>
        </w:tc>
        <w:tc>
          <w:tcPr>
            <w:tcW w:w="0" w:type="auto"/>
            <w:shd w:val="clear" w:color="auto" w:fill="FFFFFF"/>
          </w:tcPr>
          <w:p w14:paraId="66C7F014" w14:textId="77777777" w:rsidR="004C26EE" w:rsidRDefault="00C72362">
            <w:pPr>
              <w:rPr>
                <w:lang w:val="sr-Cyrl-RS"/>
              </w:rPr>
            </w:pPr>
            <w:r>
              <w:rPr>
                <w:lang w:val="sr-Cyrl-RS"/>
              </w:rPr>
              <w:t>6.1.2.</w:t>
            </w:r>
          </w:p>
        </w:tc>
      </w:tr>
      <w:tr w:rsidR="004C26EE" w14:paraId="16479F3E" w14:textId="77777777">
        <w:tc>
          <w:tcPr>
            <w:tcW w:w="0" w:type="auto"/>
            <w:shd w:val="clear" w:color="auto" w:fill="FFFFFF"/>
          </w:tcPr>
          <w:p w14:paraId="2A8D12F7" w14:textId="77777777" w:rsidR="004C26EE" w:rsidRDefault="00C72362">
            <w:pPr>
              <w:rPr>
                <w:lang w:val="en-GB"/>
              </w:rPr>
            </w:pPr>
            <w:r>
              <w:rPr>
                <w:rStyle w:val="SegmentID"/>
                <w:lang w:val="en-GB"/>
              </w:rPr>
              <w:t>380</w:t>
            </w:r>
            <w:r>
              <w:rPr>
                <w:rStyle w:val="TransUnitID"/>
                <w:lang w:val="en-GB"/>
              </w:rPr>
              <w:t>bf23cc29-f1c5-4a0a-924c-a156d079b914</w:t>
            </w:r>
          </w:p>
        </w:tc>
        <w:tc>
          <w:tcPr>
            <w:tcW w:w="0" w:type="auto"/>
            <w:shd w:val="clear" w:color="auto" w:fill="FFFFFF"/>
          </w:tcPr>
          <w:p w14:paraId="011D44F5" w14:textId="77777777" w:rsidR="004C26EE" w:rsidRDefault="00C72362">
            <w:pPr>
              <w:rPr>
                <w:lang w:val="en-GB"/>
              </w:rPr>
            </w:pPr>
            <w:r>
              <w:rPr>
                <w:lang w:val="en-GB"/>
              </w:rPr>
              <w:t>Translation Approved (0%)</w:t>
            </w:r>
          </w:p>
        </w:tc>
        <w:tc>
          <w:tcPr>
            <w:tcW w:w="0" w:type="auto"/>
            <w:shd w:val="clear" w:color="auto" w:fill="FFFFFF"/>
          </w:tcPr>
          <w:p w14:paraId="5AEB1975" w14:textId="77777777" w:rsidR="004C26EE" w:rsidRDefault="00C72362">
            <w:pPr>
              <w:rPr>
                <w:lang w:val="en-GB"/>
              </w:rPr>
            </w:pPr>
            <w:r>
              <w:rPr>
                <w:rStyle w:val="Tag"/>
                <w:lang w:val="en-GB"/>
              </w:rPr>
              <w:t>&lt;33597&gt;</w:t>
            </w:r>
            <w:r>
              <w:rPr>
                <w:lang w:val="en-GB"/>
              </w:rPr>
              <w:t>Principles for testing ETCS, ATO and RMR</w:t>
            </w:r>
            <w:r>
              <w:rPr>
                <w:rStyle w:val="Tag"/>
                <w:lang w:val="en-GB"/>
              </w:rPr>
              <w:t>&lt;/33597&gt;</w:t>
            </w:r>
            <w:r>
              <w:rPr>
                <w:lang w:val="en-GB"/>
              </w:rPr>
              <w:t xml:space="preserve"> …</w:t>
            </w:r>
          </w:p>
        </w:tc>
        <w:tc>
          <w:tcPr>
            <w:tcW w:w="0" w:type="auto"/>
            <w:shd w:val="clear" w:color="auto" w:fill="FFFFFF"/>
          </w:tcPr>
          <w:p w14:paraId="083C8F06" w14:textId="77777777" w:rsidR="004C26EE" w:rsidRDefault="00C72362">
            <w:pPr>
              <w:rPr>
                <w:lang w:val="sr-Cyrl-RS"/>
              </w:rPr>
            </w:pPr>
            <w:r>
              <w:rPr>
                <w:rStyle w:val="Tag"/>
                <w:lang w:val="sr-Cyrl-RS"/>
              </w:rPr>
              <w:t>&lt;33597&gt;</w:t>
            </w:r>
            <w:r>
              <w:rPr>
                <w:lang w:val="sr-Cyrl-RS"/>
              </w:rPr>
              <w:t>Начела за испитивање ETCS-а, ATO-а и RMR-а</w:t>
            </w:r>
            <w:r>
              <w:rPr>
                <w:rStyle w:val="Tag"/>
                <w:lang w:val="sr-Cyrl-RS"/>
              </w:rPr>
              <w:t>&lt;/33597&gt;</w:t>
            </w:r>
            <w:r>
              <w:rPr>
                <w:lang w:val="sr-Cyrl-RS"/>
              </w:rPr>
              <w:t xml:space="preserve"> …</w:t>
            </w:r>
          </w:p>
        </w:tc>
      </w:tr>
      <w:tr w:rsidR="004C26EE" w14:paraId="6E255D55" w14:textId="77777777">
        <w:tc>
          <w:tcPr>
            <w:tcW w:w="0" w:type="auto"/>
            <w:shd w:val="clear" w:color="auto" w:fill="FFFFFF"/>
          </w:tcPr>
          <w:p w14:paraId="54B4BAA1" w14:textId="77777777" w:rsidR="004C26EE" w:rsidRDefault="00C72362">
            <w:pPr>
              <w:rPr>
                <w:lang w:val="en-GB"/>
              </w:rPr>
            </w:pPr>
            <w:r>
              <w:rPr>
                <w:rStyle w:val="SegmentID"/>
                <w:lang w:val="en-GB"/>
              </w:rPr>
              <w:t>381</w:t>
            </w:r>
            <w:r>
              <w:rPr>
                <w:rStyle w:val="TransUnitID"/>
                <w:lang w:val="en-GB"/>
              </w:rPr>
              <w:t>b7b75d01-93f1-4729-913f-9e2c105ccd60</w:t>
            </w:r>
          </w:p>
        </w:tc>
        <w:tc>
          <w:tcPr>
            <w:tcW w:w="0" w:type="auto"/>
            <w:shd w:val="clear" w:color="auto" w:fill="FFFFFF"/>
          </w:tcPr>
          <w:p w14:paraId="346899AA" w14:textId="77777777" w:rsidR="004C26EE" w:rsidRDefault="00C72362">
            <w:pPr>
              <w:rPr>
                <w:lang w:val="en-GB"/>
              </w:rPr>
            </w:pPr>
            <w:r>
              <w:rPr>
                <w:lang w:val="en-GB"/>
              </w:rPr>
              <w:t>Translation Approved (100%)</w:t>
            </w:r>
          </w:p>
        </w:tc>
        <w:tc>
          <w:tcPr>
            <w:tcW w:w="0" w:type="auto"/>
            <w:shd w:val="clear" w:color="auto" w:fill="FFFFFF"/>
          </w:tcPr>
          <w:p w14:paraId="2BDBED2B" w14:textId="77777777" w:rsidR="004C26EE" w:rsidRDefault="00C72362">
            <w:pPr>
              <w:rPr>
                <w:lang w:val="en-GB"/>
              </w:rPr>
            </w:pPr>
            <w:r>
              <w:rPr>
                <w:lang w:val="en-GB"/>
              </w:rPr>
              <w:t>427</w:t>
            </w:r>
          </w:p>
        </w:tc>
        <w:tc>
          <w:tcPr>
            <w:tcW w:w="0" w:type="auto"/>
            <w:shd w:val="clear" w:color="auto" w:fill="FFFFFF"/>
          </w:tcPr>
          <w:p w14:paraId="2F265F5E" w14:textId="77777777" w:rsidR="004C26EE" w:rsidRDefault="00C72362">
            <w:pPr>
              <w:rPr>
                <w:lang w:val="sr-Cyrl-RS"/>
              </w:rPr>
            </w:pPr>
            <w:r>
              <w:rPr>
                <w:lang w:val="sr-Cyrl-RS"/>
              </w:rPr>
              <w:t>427.</w:t>
            </w:r>
          </w:p>
        </w:tc>
      </w:tr>
      <w:tr w:rsidR="004C26EE" w14:paraId="0349FD79" w14:textId="77777777">
        <w:tc>
          <w:tcPr>
            <w:tcW w:w="0" w:type="auto"/>
            <w:shd w:val="clear" w:color="auto" w:fill="FFFFFF"/>
          </w:tcPr>
          <w:p w14:paraId="2A7A6AF5" w14:textId="77777777" w:rsidR="004C26EE" w:rsidRDefault="00C72362">
            <w:pPr>
              <w:rPr>
                <w:lang w:val="en-GB"/>
              </w:rPr>
            </w:pPr>
            <w:r>
              <w:rPr>
                <w:rStyle w:val="SegmentID"/>
                <w:lang w:val="en-GB"/>
              </w:rPr>
              <w:t>382</w:t>
            </w:r>
            <w:r>
              <w:rPr>
                <w:rStyle w:val="TransUnitID"/>
                <w:lang w:val="en-GB"/>
              </w:rPr>
              <w:t>8e42c98e-b786-40ee-ba4e-25b3d06cbdbb</w:t>
            </w:r>
          </w:p>
        </w:tc>
        <w:tc>
          <w:tcPr>
            <w:tcW w:w="0" w:type="auto"/>
            <w:shd w:val="clear" w:color="auto" w:fill="FFFFFF"/>
          </w:tcPr>
          <w:p w14:paraId="35661431" w14:textId="77777777" w:rsidR="004C26EE" w:rsidRDefault="00C72362">
            <w:pPr>
              <w:rPr>
                <w:lang w:val="en-GB"/>
              </w:rPr>
            </w:pPr>
            <w:r>
              <w:rPr>
                <w:lang w:val="en-GB"/>
              </w:rPr>
              <w:t xml:space="preserve">Translation Approved </w:t>
            </w:r>
            <w:r>
              <w:rPr>
                <w:lang w:val="en-GB"/>
              </w:rPr>
              <w:lastRenderedPageBreak/>
              <w:t>(CM)</w:t>
            </w:r>
          </w:p>
        </w:tc>
        <w:tc>
          <w:tcPr>
            <w:tcW w:w="0" w:type="auto"/>
            <w:shd w:val="clear" w:color="auto" w:fill="FFFFFF"/>
          </w:tcPr>
          <w:p w14:paraId="282177D1" w14:textId="77777777" w:rsidR="004C26EE" w:rsidRDefault="00C72362">
            <w:pPr>
              <w:rPr>
                <w:lang w:val="en-GB"/>
              </w:rPr>
            </w:pPr>
            <w:r>
              <w:rPr>
                <w:lang w:val="en-GB"/>
              </w:rPr>
              <w:lastRenderedPageBreak/>
              <w:t>6.2.</w:t>
            </w:r>
          </w:p>
        </w:tc>
        <w:tc>
          <w:tcPr>
            <w:tcW w:w="0" w:type="auto"/>
            <w:shd w:val="clear" w:color="auto" w:fill="FFFFFF"/>
          </w:tcPr>
          <w:p w14:paraId="26FE4280" w14:textId="77777777" w:rsidR="004C26EE" w:rsidRDefault="00C72362">
            <w:pPr>
              <w:rPr>
                <w:lang w:val="sr-Cyrl-RS"/>
              </w:rPr>
            </w:pPr>
            <w:r>
              <w:rPr>
                <w:lang w:val="sr-Cyrl-RS"/>
              </w:rPr>
              <w:t>6.2.</w:t>
            </w:r>
          </w:p>
        </w:tc>
      </w:tr>
      <w:tr w:rsidR="004C26EE" w14:paraId="4D340E87" w14:textId="77777777">
        <w:tc>
          <w:tcPr>
            <w:tcW w:w="0" w:type="auto"/>
            <w:shd w:val="clear" w:color="auto" w:fill="FFFFFF"/>
          </w:tcPr>
          <w:p w14:paraId="488DBDAF" w14:textId="77777777" w:rsidR="004C26EE" w:rsidRDefault="00C72362">
            <w:pPr>
              <w:rPr>
                <w:lang w:val="en-GB"/>
              </w:rPr>
            </w:pPr>
            <w:r>
              <w:rPr>
                <w:rStyle w:val="SegmentID"/>
                <w:lang w:val="en-GB"/>
              </w:rPr>
              <w:t>383</w:t>
            </w:r>
            <w:r>
              <w:rPr>
                <w:rStyle w:val="TransUnitID"/>
                <w:lang w:val="en-GB"/>
              </w:rPr>
              <w:t>e1893f0c-5b6a-4080-b40b-6e548a00f1f4</w:t>
            </w:r>
          </w:p>
        </w:tc>
        <w:tc>
          <w:tcPr>
            <w:tcW w:w="0" w:type="auto"/>
            <w:shd w:val="clear" w:color="auto" w:fill="FFFFFF"/>
          </w:tcPr>
          <w:p w14:paraId="00B2BB4C" w14:textId="77777777" w:rsidR="004C26EE" w:rsidRDefault="00C72362">
            <w:pPr>
              <w:rPr>
                <w:lang w:val="en-GB"/>
              </w:rPr>
            </w:pPr>
            <w:r>
              <w:rPr>
                <w:lang w:val="en-GB"/>
              </w:rPr>
              <w:t>Translation Approved (0%)</w:t>
            </w:r>
          </w:p>
        </w:tc>
        <w:tc>
          <w:tcPr>
            <w:tcW w:w="0" w:type="auto"/>
            <w:shd w:val="clear" w:color="auto" w:fill="FFFFFF"/>
          </w:tcPr>
          <w:p w14:paraId="63C7F91F" w14:textId="77777777" w:rsidR="004C26EE" w:rsidRDefault="00C72362">
            <w:pPr>
              <w:rPr>
                <w:lang w:val="en-GB"/>
              </w:rPr>
            </w:pPr>
            <w:r>
              <w:rPr>
                <w:rStyle w:val="Tag"/>
                <w:lang w:val="en-GB"/>
              </w:rPr>
              <w:t>&lt;33648&gt;</w:t>
            </w:r>
            <w:r>
              <w:rPr>
                <w:lang w:val="en-GB"/>
              </w:rPr>
              <w:t>Interoperability constituents</w:t>
            </w:r>
            <w:r>
              <w:rPr>
                <w:rStyle w:val="Tag"/>
                <w:lang w:val="en-GB"/>
              </w:rPr>
              <w:t>&lt;/33648&gt;</w:t>
            </w:r>
            <w:r>
              <w:rPr>
                <w:lang w:val="en-GB"/>
              </w:rPr>
              <w:t xml:space="preserve"> …</w:t>
            </w:r>
          </w:p>
        </w:tc>
        <w:tc>
          <w:tcPr>
            <w:tcW w:w="0" w:type="auto"/>
            <w:shd w:val="clear" w:color="auto" w:fill="FFFFFF"/>
          </w:tcPr>
          <w:p w14:paraId="09AD020B" w14:textId="77777777" w:rsidR="004C26EE" w:rsidRDefault="00C72362">
            <w:pPr>
              <w:rPr>
                <w:lang w:val="sr-Cyrl-RS"/>
              </w:rPr>
            </w:pPr>
            <w:r>
              <w:rPr>
                <w:rStyle w:val="Tag"/>
                <w:lang w:val="sr-Cyrl-RS"/>
              </w:rPr>
              <w:t>&lt;33648&gt;</w:t>
            </w:r>
            <w:r>
              <w:rPr>
                <w:lang w:val="sr-Cyrl-RS"/>
              </w:rPr>
              <w:t>Чиниоци интероперабилности</w:t>
            </w:r>
            <w:r>
              <w:rPr>
                <w:rStyle w:val="Tag"/>
                <w:lang w:val="sr-Cyrl-RS"/>
              </w:rPr>
              <w:t>&lt;/33648&gt;</w:t>
            </w:r>
            <w:r>
              <w:rPr>
                <w:lang w:val="sr-Cyrl-RS"/>
              </w:rPr>
              <w:t xml:space="preserve"> …</w:t>
            </w:r>
          </w:p>
        </w:tc>
      </w:tr>
      <w:tr w:rsidR="004C26EE" w14:paraId="5FBF9833" w14:textId="77777777">
        <w:tc>
          <w:tcPr>
            <w:tcW w:w="0" w:type="auto"/>
            <w:shd w:val="clear" w:color="auto" w:fill="FFFFFF"/>
          </w:tcPr>
          <w:p w14:paraId="611E232A" w14:textId="77777777" w:rsidR="004C26EE" w:rsidRDefault="00C72362">
            <w:pPr>
              <w:rPr>
                <w:lang w:val="en-GB"/>
              </w:rPr>
            </w:pPr>
            <w:r>
              <w:rPr>
                <w:rStyle w:val="SegmentID"/>
                <w:lang w:val="en-GB"/>
              </w:rPr>
              <w:t>384</w:t>
            </w:r>
            <w:r>
              <w:rPr>
                <w:rStyle w:val="TransUnitID"/>
                <w:lang w:val="en-GB"/>
              </w:rPr>
              <w:t>925ff2f9-2e3a-4474-8455-2867348885c2</w:t>
            </w:r>
          </w:p>
        </w:tc>
        <w:tc>
          <w:tcPr>
            <w:tcW w:w="0" w:type="auto"/>
            <w:shd w:val="clear" w:color="auto" w:fill="FFFFFF"/>
          </w:tcPr>
          <w:p w14:paraId="5C37DF18" w14:textId="77777777" w:rsidR="004C26EE" w:rsidRDefault="00C72362">
            <w:pPr>
              <w:rPr>
                <w:lang w:val="en-GB"/>
              </w:rPr>
            </w:pPr>
            <w:r>
              <w:rPr>
                <w:lang w:val="en-GB"/>
              </w:rPr>
              <w:t>Translation Approved (100%)</w:t>
            </w:r>
          </w:p>
        </w:tc>
        <w:tc>
          <w:tcPr>
            <w:tcW w:w="0" w:type="auto"/>
            <w:shd w:val="clear" w:color="auto" w:fill="FFFFFF"/>
          </w:tcPr>
          <w:p w14:paraId="66767794" w14:textId="77777777" w:rsidR="004C26EE" w:rsidRDefault="00C72362">
            <w:pPr>
              <w:rPr>
                <w:lang w:val="en-GB"/>
              </w:rPr>
            </w:pPr>
            <w:r>
              <w:rPr>
                <w:lang w:val="en-GB"/>
              </w:rPr>
              <w:t>427</w:t>
            </w:r>
          </w:p>
        </w:tc>
        <w:tc>
          <w:tcPr>
            <w:tcW w:w="0" w:type="auto"/>
            <w:shd w:val="clear" w:color="auto" w:fill="FFFFFF"/>
          </w:tcPr>
          <w:p w14:paraId="69D65D21" w14:textId="77777777" w:rsidR="004C26EE" w:rsidRDefault="00C72362">
            <w:pPr>
              <w:rPr>
                <w:lang w:val="sr-Cyrl-RS"/>
              </w:rPr>
            </w:pPr>
            <w:r>
              <w:rPr>
                <w:lang w:val="sr-Cyrl-RS"/>
              </w:rPr>
              <w:t>427.</w:t>
            </w:r>
          </w:p>
        </w:tc>
      </w:tr>
      <w:tr w:rsidR="004C26EE" w14:paraId="6916300F" w14:textId="77777777">
        <w:tc>
          <w:tcPr>
            <w:tcW w:w="0" w:type="auto"/>
            <w:shd w:val="clear" w:color="auto" w:fill="FFFFFF"/>
          </w:tcPr>
          <w:p w14:paraId="543EB4DE" w14:textId="77777777" w:rsidR="004C26EE" w:rsidRDefault="00C72362">
            <w:pPr>
              <w:rPr>
                <w:lang w:val="en-GB"/>
              </w:rPr>
            </w:pPr>
            <w:r>
              <w:rPr>
                <w:rStyle w:val="SegmentID"/>
                <w:lang w:val="en-GB"/>
              </w:rPr>
              <w:t>385</w:t>
            </w:r>
            <w:r>
              <w:rPr>
                <w:rStyle w:val="TransUnitID"/>
                <w:lang w:val="en-GB"/>
              </w:rPr>
              <w:t>dbd94bad-adc1-43f9-b7f0-eaf8281ca688</w:t>
            </w:r>
          </w:p>
        </w:tc>
        <w:tc>
          <w:tcPr>
            <w:tcW w:w="0" w:type="auto"/>
            <w:shd w:val="clear" w:color="auto" w:fill="FFFFFF"/>
          </w:tcPr>
          <w:p w14:paraId="04AD8869" w14:textId="77777777" w:rsidR="004C26EE" w:rsidRDefault="00C72362">
            <w:pPr>
              <w:rPr>
                <w:lang w:val="en-GB"/>
              </w:rPr>
            </w:pPr>
            <w:r>
              <w:rPr>
                <w:lang w:val="en-GB"/>
              </w:rPr>
              <w:t>Translation Approved (CM)</w:t>
            </w:r>
          </w:p>
        </w:tc>
        <w:tc>
          <w:tcPr>
            <w:tcW w:w="0" w:type="auto"/>
            <w:shd w:val="clear" w:color="auto" w:fill="FFFFFF"/>
          </w:tcPr>
          <w:p w14:paraId="1056DCDE" w14:textId="77777777" w:rsidR="004C26EE" w:rsidRDefault="00C72362">
            <w:pPr>
              <w:rPr>
                <w:lang w:val="en-GB"/>
              </w:rPr>
            </w:pPr>
            <w:r>
              <w:rPr>
                <w:lang w:val="en-GB"/>
              </w:rPr>
              <w:t>6.2.1.</w:t>
            </w:r>
          </w:p>
        </w:tc>
        <w:tc>
          <w:tcPr>
            <w:tcW w:w="0" w:type="auto"/>
            <w:shd w:val="clear" w:color="auto" w:fill="FFFFFF"/>
          </w:tcPr>
          <w:p w14:paraId="6F63F761" w14:textId="77777777" w:rsidR="004C26EE" w:rsidRDefault="00C72362">
            <w:pPr>
              <w:rPr>
                <w:lang w:val="sr-Cyrl-RS"/>
              </w:rPr>
            </w:pPr>
            <w:r>
              <w:rPr>
                <w:lang w:val="sr-Cyrl-RS"/>
              </w:rPr>
              <w:t>6.2.1.</w:t>
            </w:r>
          </w:p>
        </w:tc>
      </w:tr>
      <w:tr w:rsidR="004C26EE" w14:paraId="51040E6F" w14:textId="77777777">
        <w:tc>
          <w:tcPr>
            <w:tcW w:w="0" w:type="auto"/>
            <w:shd w:val="clear" w:color="auto" w:fill="FFFFFF"/>
          </w:tcPr>
          <w:p w14:paraId="133E97FA" w14:textId="77777777" w:rsidR="004C26EE" w:rsidRDefault="00C72362">
            <w:pPr>
              <w:rPr>
                <w:lang w:val="en-GB"/>
              </w:rPr>
            </w:pPr>
            <w:r>
              <w:rPr>
                <w:rStyle w:val="SegmentID"/>
                <w:lang w:val="en-GB"/>
              </w:rPr>
              <w:t>386</w:t>
            </w:r>
            <w:r>
              <w:rPr>
                <w:rStyle w:val="TransUnitID"/>
                <w:lang w:val="en-GB"/>
              </w:rPr>
              <w:t>3b7ca91e-217d-4590-ace1-7963f3ddcfae</w:t>
            </w:r>
          </w:p>
        </w:tc>
        <w:tc>
          <w:tcPr>
            <w:tcW w:w="0" w:type="auto"/>
            <w:shd w:val="clear" w:color="auto" w:fill="FFFFFF"/>
          </w:tcPr>
          <w:p w14:paraId="63591434" w14:textId="77777777" w:rsidR="004C26EE" w:rsidRDefault="00C72362">
            <w:pPr>
              <w:rPr>
                <w:lang w:val="en-GB"/>
              </w:rPr>
            </w:pPr>
            <w:r>
              <w:rPr>
                <w:lang w:val="en-GB"/>
              </w:rPr>
              <w:t>Translation Approved (0%)</w:t>
            </w:r>
          </w:p>
        </w:tc>
        <w:tc>
          <w:tcPr>
            <w:tcW w:w="0" w:type="auto"/>
            <w:shd w:val="clear" w:color="auto" w:fill="FFFFFF"/>
          </w:tcPr>
          <w:p w14:paraId="6B690C8B" w14:textId="77777777" w:rsidR="004C26EE" w:rsidRDefault="00C72362">
            <w:pPr>
              <w:rPr>
                <w:lang w:val="en-GB"/>
              </w:rPr>
            </w:pPr>
            <w:r>
              <w:rPr>
                <w:rStyle w:val="Tag"/>
                <w:lang w:val="en-GB"/>
              </w:rPr>
              <w:t>&lt;33669&gt;</w:t>
            </w:r>
            <w:r>
              <w:rPr>
                <w:lang w:val="en-GB"/>
              </w:rPr>
              <w:t>Assessment procedures for Control-Command and Signalling Interoperability Constituents</w:t>
            </w:r>
            <w:r>
              <w:rPr>
                <w:rStyle w:val="Tag"/>
                <w:lang w:val="en-GB"/>
              </w:rPr>
              <w:t>&lt;/33669&gt;</w:t>
            </w:r>
            <w:r>
              <w:rPr>
                <w:lang w:val="en-GB"/>
              </w:rPr>
              <w:t xml:space="preserve"> …</w:t>
            </w:r>
          </w:p>
        </w:tc>
        <w:tc>
          <w:tcPr>
            <w:tcW w:w="0" w:type="auto"/>
            <w:shd w:val="clear" w:color="auto" w:fill="FFFFFF"/>
          </w:tcPr>
          <w:p w14:paraId="381321CA" w14:textId="77777777" w:rsidR="004C26EE" w:rsidRDefault="00C72362">
            <w:pPr>
              <w:rPr>
                <w:lang w:val="sr-Cyrl-RS"/>
              </w:rPr>
            </w:pPr>
            <w:r>
              <w:rPr>
                <w:rStyle w:val="Tag"/>
                <w:lang w:val="sr-Cyrl-RS"/>
              </w:rPr>
              <w:t>&lt;33669&gt;</w:t>
            </w:r>
            <w:r>
              <w:rPr>
                <w:lang w:val="sr-Cyrl-RS"/>
              </w:rPr>
              <w:t>Поступци оцењивања за чиниоце интероперабилности подсистемâ контроле, управљања и сигнализације</w:t>
            </w:r>
            <w:r>
              <w:rPr>
                <w:rStyle w:val="Tag"/>
                <w:lang w:val="sr-Cyrl-RS"/>
              </w:rPr>
              <w:t>&lt;/33669&gt;</w:t>
            </w:r>
            <w:r>
              <w:rPr>
                <w:lang w:val="sr-Cyrl-RS"/>
              </w:rPr>
              <w:t xml:space="preserve"> …</w:t>
            </w:r>
          </w:p>
        </w:tc>
      </w:tr>
      <w:tr w:rsidR="004C26EE" w14:paraId="0121DAFE" w14:textId="77777777">
        <w:tc>
          <w:tcPr>
            <w:tcW w:w="0" w:type="auto"/>
            <w:shd w:val="clear" w:color="auto" w:fill="FFFFFF"/>
          </w:tcPr>
          <w:p w14:paraId="23AAA02D" w14:textId="77777777" w:rsidR="004C26EE" w:rsidRDefault="00C72362">
            <w:pPr>
              <w:rPr>
                <w:lang w:val="en-GB"/>
              </w:rPr>
            </w:pPr>
            <w:r>
              <w:rPr>
                <w:rStyle w:val="SegmentID"/>
                <w:lang w:val="en-GB"/>
              </w:rPr>
              <w:t>387</w:t>
            </w:r>
            <w:r>
              <w:rPr>
                <w:rStyle w:val="TransUnitID"/>
                <w:lang w:val="en-GB"/>
              </w:rPr>
              <w:t>15c57e6d-0eab-42d7-9ede-3d0aa87b1b2f</w:t>
            </w:r>
          </w:p>
        </w:tc>
        <w:tc>
          <w:tcPr>
            <w:tcW w:w="0" w:type="auto"/>
            <w:shd w:val="clear" w:color="auto" w:fill="FFFFFF"/>
          </w:tcPr>
          <w:p w14:paraId="63CFAEBE" w14:textId="77777777" w:rsidR="004C26EE" w:rsidRDefault="00C72362">
            <w:pPr>
              <w:rPr>
                <w:lang w:val="en-GB"/>
              </w:rPr>
            </w:pPr>
            <w:r>
              <w:rPr>
                <w:lang w:val="en-GB"/>
              </w:rPr>
              <w:t>Translation Approved (100%)</w:t>
            </w:r>
          </w:p>
        </w:tc>
        <w:tc>
          <w:tcPr>
            <w:tcW w:w="0" w:type="auto"/>
            <w:shd w:val="clear" w:color="auto" w:fill="FFFFFF"/>
          </w:tcPr>
          <w:p w14:paraId="316FAB68" w14:textId="77777777" w:rsidR="004C26EE" w:rsidRDefault="00C72362">
            <w:pPr>
              <w:rPr>
                <w:lang w:val="en-GB"/>
              </w:rPr>
            </w:pPr>
            <w:r>
              <w:rPr>
                <w:lang w:val="en-GB"/>
              </w:rPr>
              <w:t>427</w:t>
            </w:r>
          </w:p>
        </w:tc>
        <w:tc>
          <w:tcPr>
            <w:tcW w:w="0" w:type="auto"/>
            <w:shd w:val="clear" w:color="auto" w:fill="FFFFFF"/>
          </w:tcPr>
          <w:p w14:paraId="240F7C57" w14:textId="77777777" w:rsidR="004C26EE" w:rsidRDefault="00C72362">
            <w:pPr>
              <w:rPr>
                <w:lang w:val="sr-Cyrl-RS"/>
              </w:rPr>
            </w:pPr>
            <w:r>
              <w:rPr>
                <w:lang w:val="sr-Cyrl-RS"/>
              </w:rPr>
              <w:t>427.</w:t>
            </w:r>
          </w:p>
        </w:tc>
      </w:tr>
      <w:tr w:rsidR="004C26EE" w14:paraId="71457E4D" w14:textId="77777777">
        <w:tc>
          <w:tcPr>
            <w:tcW w:w="0" w:type="auto"/>
            <w:shd w:val="clear" w:color="auto" w:fill="FFFFFF"/>
          </w:tcPr>
          <w:p w14:paraId="0ADAFD65" w14:textId="77777777" w:rsidR="004C26EE" w:rsidRDefault="00C72362">
            <w:pPr>
              <w:rPr>
                <w:lang w:val="en-GB"/>
              </w:rPr>
            </w:pPr>
            <w:r>
              <w:rPr>
                <w:rStyle w:val="SegmentID"/>
                <w:lang w:val="en-GB"/>
              </w:rPr>
              <w:t>388</w:t>
            </w:r>
            <w:r>
              <w:rPr>
                <w:rStyle w:val="TransUnitID"/>
                <w:lang w:val="en-GB"/>
              </w:rPr>
              <w:t>d5b078e1-94a3-4e90-86ed-c07b5488b0bb</w:t>
            </w:r>
          </w:p>
        </w:tc>
        <w:tc>
          <w:tcPr>
            <w:tcW w:w="0" w:type="auto"/>
            <w:shd w:val="clear" w:color="auto" w:fill="FFFFFF"/>
          </w:tcPr>
          <w:p w14:paraId="0E37CB3C" w14:textId="77777777" w:rsidR="004C26EE" w:rsidRDefault="00C72362">
            <w:pPr>
              <w:rPr>
                <w:lang w:val="en-GB"/>
              </w:rPr>
            </w:pPr>
            <w:r>
              <w:rPr>
                <w:lang w:val="en-GB"/>
              </w:rPr>
              <w:t>Translation Approved (CM)</w:t>
            </w:r>
          </w:p>
        </w:tc>
        <w:tc>
          <w:tcPr>
            <w:tcW w:w="0" w:type="auto"/>
            <w:shd w:val="clear" w:color="auto" w:fill="FFFFFF"/>
          </w:tcPr>
          <w:p w14:paraId="0D7C7CFA" w14:textId="77777777" w:rsidR="004C26EE" w:rsidRDefault="00C72362">
            <w:pPr>
              <w:rPr>
                <w:lang w:val="en-GB"/>
              </w:rPr>
            </w:pPr>
            <w:r>
              <w:rPr>
                <w:lang w:val="en-GB"/>
              </w:rPr>
              <w:t>6.2.2.</w:t>
            </w:r>
          </w:p>
        </w:tc>
        <w:tc>
          <w:tcPr>
            <w:tcW w:w="0" w:type="auto"/>
            <w:shd w:val="clear" w:color="auto" w:fill="FFFFFF"/>
          </w:tcPr>
          <w:p w14:paraId="7BD3392D" w14:textId="77777777" w:rsidR="004C26EE" w:rsidRDefault="00C72362">
            <w:pPr>
              <w:rPr>
                <w:lang w:val="sr-Cyrl-RS"/>
              </w:rPr>
            </w:pPr>
            <w:r>
              <w:rPr>
                <w:lang w:val="sr-Cyrl-RS"/>
              </w:rPr>
              <w:t>6.2.2.</w:t>
            </w:r>
          </w:p>
        </w:tc>
      </w:tr>
      <w:tr w:rsidR="004C26EE" w14:paraId="34E98EDF" w14:textId="77777777">
        <w:tc>
          <w:tcPr>
            <w:tcW w:w="0" w:type="auto"/>
            <w:shd w:val="clear" w:color="auto" w:fill="FFFFFF"/>
          </w:tcPr>
          <w:p w14:paraId="120B3774" w14:textId="77777777" w:rsidR="004C26EE" w:rsidRDefault="00C72362">
            <w:pPr>
              <w:rPr>
                <w:lang w:val="en-GB"/>
              </w:rPr>
            </w:pPr>
            <w:r>
              <w:rPr>
                <w:rStyle w:val="SegmentID"/>
                <w:lang w:val="en-GB"/>
              </w:rPr>
              <w:t>389</w:t>
            </w:r>
            <w:r>
              <w:rPr>
                <w:rStyle w:val="TransUnitID"/>
                <w:lang w:val="en-GB"/>
              </w:rPr>
              <w:t>50d24d32-7668-4836-81b0-f1338e6081ab</w:t>
            </w:r>
          </w:p>
        </w:tc>
        <w:tc>
          <w:tcPr>
            <w:tcW w:w="0" w:type="auto"/>
            <w:shd w:val="clear" w:color="auto" w:fill="FFFFFF"/>
          </w:tcPr>
          <w:p w14:paraId="535B0AC5" w14:textId="77777777" w:rsidR="004C26EE" w:rsidRDefault="00C72362">
            <w:pPr>
              <w:rPr>
                <w:lang w:val="en-GB"/>
              </w:rPr>
            </w:pPr>
            <w:r>
              <w:rPr>
                <w:lang w:val="en-GB"/>
              </w:rPr>
              <w:t>Translation Approved (0%)</w:t>
            </w:r>
          </w:p>
        </w:tc>
        <w:tc>
          <w:tcPr>
            <w:tcW w:w="0" w:type="auto"/>
            <w:shd w:val="clear" w:color="auto" w:fill="FFFFFF"/>
          </w:tcPr>
          <w:p w14:paraId="66B91928" w14:textId="77777777" w:rsidR="004C26EE" w:rsidRDefault="00C72362">
            <w:pPr>
              <w:rPr>
                <w:lang w:val="en-GB"/>
              </w:rPr>
            </w:pPr>
            <w:r>
              <w:rPr>
                <w:rStyle w:val="Tag"/>
                <w:lang w:val="en-GB"/>
              </w:rPr>
              <w:t>&lt;33726&gt;</w:t>
            </w:r>
            <w:r>
              <w:rPr>
                <w:lang w:val="en-GB"/>
              </w:rPr>
              <w:t>Modules for Control-Command and Signalling Interoperability Constituents</w:t>
            </w:r>
            <w:r>
              <w:rPr>
                <w:rStyle w:val="Tag"/>
                <w:lang w:val="en-GB"/>
              </w:rPr>
              <w:t>&lt;/33726&gt;</w:t>
            </w:r>
            <w:r>
              <w:rPr>
                <w:lang w:val="en-GB"/>
              </w:rPr>
              <w:t xml:space="preserve"> …</w:t>
            </w:r>
          </w:p>
        </w:tc>
        <w:tc>
          <w:tcPr>
            <w:tcW w:w="0" w:type="auto"/>
            <w:shd w:val="clear" w:color="auto" w:fill="FFFFFF"/>
          </w:tcPr>
          <w:p w14:paraId="6606FB74" w14:textId="77777777" w:rsidR="004C26EE" w:rsidRDefault="00C72362">
            <w:pPr>
              <w:rPr>
                <w:lang w:val="sr-Cyrl-RS"/>
              </w:rPr>
            </w:pPr>
            <w:r>
              <w:rPr>
                <w:rStyle w:val="Tag"/>
                <w:lang w:val="sr-Cyrl-RS"/>
              </w:rPr>
              <w:t>&lt;33726&gt;</w:t>
            </w:r>
            <w:r>
              <w:rPr>
                <w:lang w:val="sr-Cyrl-RS"/>
              </w:rPr>
              <w:t>Модули за чиниоце интероперабилности подсистема контроле, управљања и сигнализације</w:t>
            </w:r>
            <w:r>
              <w:rPr>
                <w:rStyle w:val="Tag"/>
                <w:lang w:val="sr-Cyrl-RS"/>
              </w:rPr>
              <w:t>&lt;/33726&gt;</w:t>
            </w:r>
            <w:r>
              <w:rPr>
                <w:lang w:val="sr-Cyrl-RS"/>
              </w:rPr>
              <w:t xml:space="preserve"> …</w:t>
            </w:r>
          </w:p>
        </w:tc>
      </w:tr>
      <w:tr w:rsidR="004C26EE" w14:paraId="2CF58390" w14:textId="77777777">
        <w:tc>
          <w:tcPr>
            <w:tcW w:w="0" w:type="auto"/>
            <w:shd w:val="clear" w:color="auto" w:fill="FFFFFF"/>
          </w:tcPr>
          <w:p w14:paraId="7F1AD2E8" w14:textId="77777777" w:rsidR="004C26EE" w:rsidRDefault="00C72362">
            <w:pPr>
              <w:rPr>
                <w:lang w:val="en-GB"/>
              </w:rPr>
            </w:pPr>
            <w:r>
              <w:rPr>
                <w:rStyle w:val="SegmentID"/>
                <w:lang w:val="en-GB"/>
              </w:rPr>
              <w:t>390</w:t>
            </w:r>
            <w:r>
              <w:rPr>
                <w:rStyle w:val="TransUnitID"/>
                <w:lang w:val="en-GB"/>
              </w:rPr>
              <w:t>591bef20-1bcd-4970-b596-a104eae3d3c2</w:t>
            </w:r>
          </w:p>
        </w:tc>
        <w:tc>
          <w:tcPr>
            <w:tcW w:w="0" w:type="auto"/>
            <w:shd w:val="clear" w:color="auto" w:fill="FFFFFF"/>
          </w:tcPr>
          <w:p w14:paraId="4319FC93" w14:textId="77777777" w:rsidR="004C26EE" w:rsidRDefault="00C72362">
            <w:pPr>
              <w:rPr>
                <w:lang w:val="en-GB"/>
              </w:rPr>
            </w:pPr>
            <w:r>
              <w:rPr>
                <w:lang w:val="en-GB"/>
              </w:rPr>
              <w:t>Translation Approved (100%)</w:t>
            </w:r>
          </w:p>
        </w:tc>
        <w:tc>
          <w:tcPr>
            <w:tcW w:w="0" w:type="auto"/>
            <w:shd w:val="clear" w:color="auto" w:fill="FFFFFF"/>
          </w:tcPr>
          <w:p w14:paraId="56FB7BA0" w14:textId="77777777" w:rsidR="004C26EE" w:rsidRDefault="00C72362">
            <w:pPr>
              <w:rPr>
                <w:lang w:val="en-GB"/>
              </w:rPr>
            </w:pPr>
            <w:r>
              <w:rPr>
                <w:lang w:val="en-GB"/>
              </w:rPr>
              <w:t>428</w:t>
            </w:r>
          </w:p>
        </w:tc>
        <w:tc>
          <w:tcPr>
            <w:tcW w:w="0" w:type="auto"/>
            <w:shd w:val="clear" w:color="auto" w:fill="FFFFFF"/>
          </w:tcPr>
          <w:p w14:paraId="08C29C5E" w14:textId="77777777" w:rsidR="004C26EE" w:rsidRDefault="00C72362">
            <w:pPr>
              <w:rPr>
                <w:lang w:val="sr-Cyrl-RS"/>
              </w:rPr>
            </w:pPr>
            <w:r>
              <w:rPr>
                <w:lang w:val="sr-Cyrl-RS"/>
              </w:rPr>
              <w:t>428.</w:t>
            </w:r>
          </w:p>
        </w:tc>
      </w:tr>
      <w:tr w:rsidR="004C26EE" w14:paraId="6C07F6BA" w14:textId="77777777">
        <w:tc>
          <w:tcPr>
            <w:tcW w:w="0" w:type="auto"/>
            <w:shd w:val="clear" w:color="auto" w:fill="FFFFFF"/>
          </w:tcPr>
          <w:p w14:paraId="61C4F4BE" w14:textId="77777777" w:rsidR="004C26EE" w:rsidRDefault="00C72362">
            <w:pPr>
              <w:rPr>
                <w:lang w:val="en-GB"/>
              </w:rPr>
            </w:pPr>
            <w:r>
              <w:rPr>
                <w:rStyle w:val="SegmentID"/>
                <w:lang w:val="en-GB"/>
              </w:rPr>
              <w:t>391</w:t>
            </w:r>
            <w:r>
              <w:rPr>
                <w:rStyle w:val="TransUnitID"/>
                <w:lang w:val="en-GB"/>
              </w:rPr>
              <w:t>77dd97dc-839d-43b7-a9b1-41cccde3639b</w:t>
            </w:r>
          </w:p>
        </w:tc>
        <w:tc>
          <w:tcPr>
            <w:tcW w:w="0" w:type="auto"/>
            <w:shd w:val="clear" w:color="auto" w:fill="FFFFFF"/>
          </w:tcPr>
          <w:p w14:paraId="5BEDF729" w14:textId="77777777" w:rsidR="004C26EE" w:rsidRDefault="00C72362">
            <w:pPr>
              <w:rPr>
                <w:lang w:val="en-GB"/>
              </w:rPr>
            </w:pPr>
            <w:r>
              <w:rPr>
                <w:lang w:val="en-GB"/>
              </w:rPr>
              <w:t>Translation Approved (CM)</w:t>
            </w:r>
          </w:p>
        </w:tc>
        <w:tc>
          <w:tcPr>
            <w:tcW w:w="0" w:type="auto"/>
            <w:shd w:val="clear" w:color="auto" w:fill="FFFFFF"/>
          </w:tcPr>
          <w:p w14:paraId="532FCD70" w14:textId="77777777" w:rsidR="004C26EE" w:rsidRDefault="00C72362">
            <w:pPr>
              <w:rPr>
                <w:lang w:val="en-GB"/>
              </w:rPr>
            </w:pPr>
            <w:r>
              <w:rPr>
                <w:lang w:val="en-GB"/>
              </w:rPr>
              <w:t>6.2.3.</w:t>
            </w:r>
          </w:p>
        </w:tc>
        <w:tc>
          <w:tcPr>
            <w:tcW w:w="0" w:type="auto"/>
            <w:shd w:val="clear" w:color="auto" w:fill="FFFFFF"/>
          </w:tcPr>
          <w:p w14:paraId="6BE930F4" w14:textId="77777777" w:rsidR="004C26EE" w:rsidRDefault="00C72362">
            <w:pPr>
              <w:rPr>
                <w:lang w:val="sr-Cyrl-RS"/>
              </w:rPr>
            </w:pPr>
            <w:r>
              <w:rPr>
                <w:lang w:val="sr-Cyrl-RS"/>
              </w:rPr>
              <w:t>6.2.3.</w:t>
            </w:r>
          </w:p>
        </w:tc>
      </w:tr>
      <w:tr w:rsidR="004C26EE" w14:paraId="019264D0" w14:textId="77777777">
        <w:tc>
          <w:tcPr>
            <w:tcW w:w="0" w:type="auto"/>
            <w:shd w:val="clear" w:color="auto" w:fill="FFFFFF"/>
          </w:tcPr>
          <w:p w14:paraId="0891219A" w14:textId="77777777" w:rsidR="004C26EE" w:rsidRDefault="00C72362">
            <w:pPr>
              <w:rPr>
                <w:lang w:val="en-GB"/>
              </w:rPr>
            </w:pPr>
            <w:r>
              <w:rPr>
                <w:rStyle w:val="SegmentID"/>
                <w:lang w:val="en-GB"/>
              </w:rPr>
              <w:t>392</w:t>
            </w:r>
            <w:r>
              <w:rPr>
                <w:rStyle w:val="TransUnitID"/>
                <w:lang w:val="en-GB"/>
              </w:rPr>
              <w:t>b8ad65d2-e071-4efb-9fe6-9288310003b7</w:t>
            </w:r>
          </w:p>
        </w:tc>
        <w:tc>
          <w:tcPr>
            <w:tcW w:w="0" w:type="auto"/>
            <w:shd w:val="clear" w:color="auto" w:fill="FFFFFF"/>
          </w:tcPr>
          <w:p w14:paraId="42C2D74E" w14:textId="77777777" w:rsidR="004C26EE" w:rsidRDefault="00C72362">
            <w:pPr>
              <w:rPr>
                <w:lang w:val="en-GB"/>
              </w:rPr>
            </w:pPr>
            <w:r>
              <w:rPr>
                <w:lang w:val="en-GB"/>
              </w:rPr>
              <w:t>Translation Approved (0%)</w:t>
            </w:r>
          </w:p>
        </w:tc>
        <w:tc>
          <w:tcPr>
            <w:tcW w:w="0" w:type="auto"/>
            <w:shd w:val="clear" w:color="auto" w:fill="FFFFFF"/>
          </w:tcPr>
          <w:p w14:paraId="47CA9451" w14:textId="77777777" w:rsidR="004C26EE" w:rsidRDefault="00C72362">
            <w:pPr>
              <w:rPr>
                <w:lang w:val="en-GB"/>
              </w:rPr>
            </w:pPr>
            <w:r>
              <w:rPr>
                <w:rStyle w:val="Tag"/>
                <w:lang w:val="en-GB"/>
              </w:rPr>
              <w:t>&lt;33777&gt;</w:t>
            </w:r>
            <w:r>
              <w:rPr>
                <w:lang w:val="en-GB"/>
              </w:rPr>
              <w:t>Assessment requirements</w:t>
            </w:r>
            <w:r>
              <w:rPr>
                <w:rStyle w:val="Tag"/>
                <w:lang w:val="en-GB"/>
              </w:rPr>
              <w:t>&lt;/33777&gt;</w:t>
            </w:r>
            <w:r>
              <w:rPr>
                <w:lang w:val="en-GB"/>
              </w:rPr>
              <w:t xml:space="preserve"> …</w:t>
            </w:r>
          </w:p>
        </w:tc>
        <w:tc>
          <w:tcPr>
            <w:tcW w:w="0" w:type="auto"/>
            <w:shd w:val="clear" w:color="auto" w:fill="FFFFFF"/>
          </w:tcPr>
          <w:p w14:paraId="41A8BE1E" w14:textId="77777777" w:rsidR="004C26EE" w:rsidRDefault="00C72362">
            <w:pPr>
              <w:rPr>
                <w:lang w:val="sr-Cyrl-RS"/>
              </w:rPr>
            </w:pPr>
            <w:r>
              <w:rPr>
                <w:rStyle w:val="Tag"/>
                <w:lang w:val="sr-Cyrl-RS"/>
              </w:rPr>
              <w:t>&lt;33777&gt;</w:t>
            </w:r>
            <w:r>
              <w:rPr>
                <w:lang w:val="sr-Cyrl-RS"/>
              </w:rPr>
              <w:t>Захтеви у погледу оцењивања</w:t>
            </w:r>
            <w:r>
              <w:rPr>
                <w:rStyle w:val="Tag"/>
                <w:lang w:val="sr-Cyrl-RS"/>
              </w:rPr>
              <w:t>&lt;/33777&gt;</w:t>
            </w:r>
            <w:r>
              <w:rPr>
                <w:lang w:val="sr-Cyrl-RS"/>
              </w:rPr>
              <w:t xml:space="preserve"> …</w:t>
            </w:r>
          </w:p>
        </w:tc>
      </w:tr>
      <w:tr w:rsidR="004C26EE" w14:paraId="0156EAAD" w14:textId="77777777">
        <w:tc>
          <w:tcPr>
            <w:tcW w:w="0" w:type="auto"/>
            <w:shd w:val="clear" w:color="auto" w:fill="FFFFFF"/>
          </w:tcPr>
          <w:p w14:paraId="68321FDB" w14:textId="77777777" w:rsidR="004C26EE" w:rsidRDefault="00C72362">
            <w:pPr>
              <w:rPr>
                <w:lang w:val="en-GB"/>
              </w:rPr>
            </w:pPr>
            <w:r>
              <w:rPr>
                <w:rStyle w:val="SegmentID"/>
                <w:lang w:val="en-GB"/>
              </w:rPr>
              <w:t>393</w:t>
            </w:r>
            <w:r>
              <w:rPr>
                <w:rStyle w:val="TransUnitID"/>
                <w:lang w:val="en-GB"/>
              </w:rPr>
              <w:t>b1bede17-f6e0-4558-bf1d-b7f17d8163f2</w:t>
            </w:r>
          </w:p>
        </w:tc>
        <w:tc>
          <w:tcPr>
            <w:tcW w:w="0" w:type="auto"/>
            <w:shd w:val="clear" w:color="auto" w:fill="FFFFFF"/>
          </w:tcPr>
          <w:p w14:paraId="65FCF969" w14:textId="77777777" w:rsidR="004C26EE" w:rsidRDefault="00C72362">
            <w:pPr>
              <w:rPr>
                <w:lang w:val="en-GB"/>
              </w:rPr>
            </w:pPr>
            <w:r>
              <w:rPr>
                <w:lang w:val="en-GB"/>
              </w:rPr>
              <w:t>Translation Approved (100%)</w:t>
            </w:r>
          </w:p>
        </w:tc>
        <w:tc>
          <w:tcPr>
            <w:tcW w:w="0" w:type="auto"/>
            <w:shd w:val="clear" w:color="auto" w:fill="FFFFFF"/>
          </w:tcPr>
          <w:p w14:paraId="34F9292E" w14:textId="77777777" w:rsidR="004C26EE" w:rsidRDefault="00C72362">
            <w:pPr>
              <w:rPr>
                <w:lang w:val="en-GB"/>
              </w:rPr>
            </w:pPr>
            <w:r>
              <w:rPr>
                <w:lang w:val="en-GB"/>
              </w:rPr>
              <w:t>428</w:t>
            </w:r>
          </w:p>
        </w:tc>
        <w:tc>
          <w:tcPr>
            <w:tcW w:w="0" w:type="auto"/>
            <w:shd w:val="clear" w:color="auto" w:fill="FFFFFF"/>
          </w:tcPr>
          <w:p w14:paraId="55ADA319" w14:textId="77777777" w:rsidR="004C26EE" w:rsidRDefault="00C72362">
            <w:pPr>
              <w:rPr>
                <w:lang w:val="sr-Cyrl-RS"/>
              </w:rPr>
            </w:pPr>
            <w:r>
              <w:rPr>
                <w:lang w:val="sr-Cyrl-RS"/>
              </w:rPr>
              <w:t>428.</w:t>
            </w:r>
          </w:p>
        </w:tc>
      </w:tr>
      <w:tr w:rsidR="004C26EE" w14:paraId="66CDA31E" w14:textId="77777777">
        <w:tc>
          <w:tcPr>
            <w:tcW w:w="0" w:type="auto"/>
            <w:shd w:val="clear" w:color="auto" w:fill="FFFFFF"/>
          </w:tcPr>
          <w:p w14:paraId="7E75943C" w14:textId="77777777" w:rsidR="004C26EE" w:rsidRDefault="00C72362">
            <w:pPr>
              <w:rPr>
                <w:lang w:val="en-GB"/>
              </w:rPr>
            </w:pPr>
            <w:r>
              <w:rPr>
                <w:rStyle w:val="SegmentID"/>
                <w:lang w:val="en-GB"/>
              </w:rPr>
              <w:t>394</w:t>
            </w:r>
            <w:r>
              <w:rPr>
                <w:rStyle w:val="TransUnitID"/>
                <w:lang w:val="en-GB"/>
              </w:rPr>
              <w:t>219b746d-55fd-4d36-8958-daaca3c2f690</w:t>
            </w:r>
          </w:p>
        </w:tc>
        <w:tc>
          <w:tcPr>
            <w:tcW w:w="0" w:type="auto"/>
            <w:shd w:val="clear" w:color="auto" w:fill="FFFFFF"/>
          </w:tcPr>
          <w:p w14:paraId="7FC4B423" w14:textId="77777777" w:rsidR="004C26EE" w:rsidRDefault="00C72362">
            <w:pPr>
              <w:rPr>
                <w:lang w:val="en-GB"/>
              </w:rPr>
            </w:pPr>
            <w:r>
              <w:rPr>
                <w:lang w:val="en-GB"/>
              </w:rPr>
              <w:t>Translation Approved (CM)</w:t>
            </w:r>
          </w:p>
        </w:tc>
        <w:tc>
          <w:tcPr>
            <w:tcW w:w="0" w:type="auto"/>
            <w:shd w:val="clear" w:color="auto" w:fill="FFFFFF"/>
          </w:tcPr>
          <w:p w14:paraId="383F8F23" w14:textId="77777777" w:rsidR="004C26EE" w:rsidRDefault="00C72362">
            <w:pPr>
              <w:rPr>
                <w:lang w:val="en-GB"/>
              </w:rPr>
            </w:pPr>
            <w:r>
              <w:rPr>
                <w:lang w:val="en-GB"/>
              </w:rPr>
              <w:t>6.2.4.</w:t>
            </w:r>
          </w:p>
        </w:tc>
        <w:tc>
          <w:tcPr>
            <w:tcW w:w="0" w:type="auto"/>
            <w:shd w:val="clear" w:color="auto" w:fill="FFFFFF"/>
          </w:tcPr>
          <w:p w14:paraId="79630542" w14:textId="77777777" w:rsidR="004C26EE" w:rsidRDefault="00C72362">
            <w:pPr>
              <w:rPr>
                <w:lang w:val="sr-Cyrl-RS"/>
              </w:rPr>
            </w:pPr>
            <w:r>
              <w:rPr>
                <w:lang w:val="sr-Cyrl-RS"/>
              </w:rPr>
              <w:t>6.2.4.</w:t>
            </w:r>
          </w:p>
        </w:tc>
      </w:tr>
      <w:tr w:rsidR="004C26EE" w14:paraId="2FA7FEA9" w14:textId="77777777">
        <w:tc>
          <w:tcPr>
            <w:tcW w:w="0" w:type="auto"/>
            <w:shd w:val="clear" w:color="auto" w:fill="FFFFFF"/>
          </w:tcPr>
          <w:p w14:paraId="79F7B6B2" w14:textId="77777777" w:rsidR="004C26EE" w:rsidRDefault="00C72362">
            <w:pPr>
              <w:rPr>
                <w:lang w:val="en-GB"/>
              </w:rPr>
            </w:pPr>
            <w:r>
              <w:rPr>
                <w:rStyle w:val="SegmentID"/>
                <w:lang w:val="en-GB"/>
              </w:rPr>
              <w:lastRenderedPageBreak/>
              <w:t>395</w:t>
            </w:r>
            <w:r>
              <w:rPr>
                <w:rStyle w:val="TransUnitID"/>
                <w:lang w:val="en-GB"/>
              </w:rPr>
              <w:t>6246098b-cafb-47bd-97cd-b48ce0c2ea0e</w:t>
            </w:r>
          </w:p>
        </w:tc>
        <w:tc>
          <w:tcPr>
            <w:tcW w:w="0" w:type="auto"/>
            <w:shd w:val="clear" w:color="auto" w:fill="FFFFFF"/>
          </w:tcPr>
          <w:p w14:paraId="2F28D415" w14:textId="77777777" w:rsidR="004C26EE" w:rsidRDefault="00C72362">
            <w:pPr>
              <w:rPr>
                <w:lang w:val="en-GB"/>
              </w:rPr>
            </w:pPr>
            <w:r>
              <w:rPr>
                <w:lang w:val="en-GB"/>
              </w:rPr>
              <w:t>Translation Approved (0%)</w:t>
            </w:r>
          </w:p>
        </w:tc>
        <w:tc>
          <w:tcPr>
            <w:tcW w:w="0" w:type="auto"/>
            <w:shd w:val="clear" w:color="auto" w:fill="FFFFFF"/>
          </w:tcPr>
          <w:p w14:paraId="4C5D0890" w14:textId="77777777" w:rsidR="004C26EE" w:rsidRDefault="00C72362">
            <w:pPr>
              <w:rPr>
                <w:lang w:val="en-GB"/>
              </w:rPr>
            </w:pPr>
            <w:r>
              <w:rPr>
                <w:rStyle w:val="Tag"/>
                <w:lang w:val="en-GB"/>
              </w:rPr>
              <w:t>&lt;33798&gt;</w:t>
            </w:r>
            <w:r>
              <w:rPr>
                <w:lang w:val="en-GB"/>
              </w:rPr>
              <w:t>Special issues</w:t>
            </w:r>
            <w:r>
              <w:rPr>
                <w:rStyle w:val="Tag"/>
                <w:lang w:val="en-GB"/>
              </w:rPr>
              <w:t>&lt;/33798&gt;</w:t>
            </w:r>
            <w:r>
              <w:rPr>
                <w:lang w:val="en-GB"/>
              </w:rPr>
              <w:t xml:space="preserve"> …</w:t>
            </w:r>
          </w:p>
        </w:tc>
        <w:tc>
          <w:tcPr>
            <w:tcW w:w="0" w:type="auto"/>
            <w:shd w:val="clear" w:color="auto" w:fill="FFFFFF"/>
          </w:tcPr>
          <w:p w14:paraId="281E5B79" w14:textId="77777777" w:rsidR="004C26EE" w:rsidRDefault="00C72362">
            <w:pPr>
              <w:rPr>
                <w:lang w:val="sr-Cyrl-RS"/>
              </w:rPr>
            </w:pPr>
            <w:r>
              <w:rPr>
                <w:rStyle w:val="Tag"/>
                <w:lang w:val="sr-Cyrl-RS"/>
              </w:rPr>
              <w:t>&lt;33798&gt;</w:t>
            </w:r>
            <w:r>
              <w:rPr>
                <w:lang w:val="sr-Cyrl-RS"/>
              </w:rPr>
              <w:t>Посебна питања</w:t>
            </w:r>
            <w:r>
              <w:rPr>
                <w:rStyle w:val="Tag"/>
                <w:lang w:val="sr-Cyrl-RS"/>
              </w:rPr>
              <w:t>&lt;/33798&gt;</w:t>
            </w:r>
            <w:r>
              <w:rPr>
                <w:lang w:val="sr-Cyrl-RS"/>
              </w:rPr>
              <w:t xml:space="preserve"> …</w:t>
            </w:r>
          </w:p>
        </w:tc>
      </w:tr>
      <w:tr w:rsidR="004C26EE" w14:paraId="35CD6D19" w14:textId="77777777">
        <w:tc>
          <w:tcPr>
            <w:tcW w:w="0" w:type="auto"/>
            <w:shd w:val="clear" w:color="auto" w:fill="FFFFFF"/>
          </w:tcPr>
          <w:p w14:paraId="5AE15ABB" w14:textId="77777777" w:rsidR="004C26EE" w:rsidRDefault="00C72362">
            <w:pPr>
              <w:rPr>
                <w:lang w:val="en-GB"/>
              </w:rPr>
            </w:pPr>
            <w:r>
              <w:rPr>
                <w:rStyle w:val="SegmentID"/>
                <w:lang w:val="en-GB"/>
              </w:rPr>
              <w:t>396</w:t>
            </w:r>
            <w:r>
              <w:rPr>
                <w:rStyle w:val="TransUnitID"/>
                <w:lang w:val="en-GB"/>
              </w:rPr>
              <w:t>98171e7e-5fb7-4f62-b494-d2d0de45b19c</w:t>
            </w:r>
          </w:p>
        </w:tc>
        <w:tc>
          <w:tcPr>
            <w:tcW w:w="0" w:type="auto"/>
            <w:shd w:val="clear" w:color="auto" w:fill="FFFFFF"/>
          </w:tcPr>
          <w:p w14:paraId="1262A0C3" w14:textId="77777777" w:rsidR="004C26EE" w:rsidRDefault="00C72362">
            <w:pPr>
              <w:rPr>
                <w:lang w:val="en-GB"/>
              </w:rPr>
            </w:pPr>
            <w:r>
              <w:rPr>
                <w:lang w:val="en-GB"/>
              </w:rPr>
              <w:t>Translation Approved (100%)</w:t>
            </w:r>
          </w:p>
        </w:tc>
        <w:tc>
          <w:tcPr>
            <w:tcW w:w="0" w:type="auto"/>
            <w:shd w:val="clear" w:color="auto" w:fill="FFFFFF"/>
          </w:tcPr>
          <w:p w14:paraId="6CBE10BC" w14:textId="77777777" w:rsidR="004C26EE" w:rsidRDefault="00C72362">
            <w:pPr>
              <w:rPr>
                <w:lang w:val="en-GB"/>
              </w:rPr>
            </w:pPr>
            <w:r>
              <w:rPr>
                <w:lang w:val="en-GB"/>
              </w:rPr>
              <w:t>431</w:t>
            </w:r>
          </w:p>
        </w:tc>
        <w:tc>
          <w:tcPr>
            <w:tcW w:w="0" w:type="auto"/>
            <w:shd w:val="clear" w:color="auto" w:fill="FFFFFF"/>
          </w:tcPr>
          <w:p w14:paraId="5294E977" w14:textId="77777777" w:rsidR="004C26EE" w:rsidRDefault="00C72362">
            <w:pPr>
              <w:rPr>
                <w:lang w:val="sr-Cyrl-RS"/>
              </w:rPr>
            </w:pPr>
            <w:r>
              <w:rPr>
                <w:lang w:val="sr-Cyrl-RS"/>
              </w:rPr>
              <w:t>431.</w:t>
            </w:r>
          </w:p>
        </w:tc>
      </w:tr>
      <w:tr w:rsidR="004C26EE" w14:paraId="21D74C6C" w14:textId="77777777">
        <w:tc>
          <w:tcPr>
            <w:tcW w:w="0" w:type="auto"/>
            <w:shd w:val="clear" w:color="auto" w:fill="FFFFFF"/>
          </w:tcPr>
          <w:p w14:paraId="24DF1D05" w14:textId="77777777" w:rsidR="004C26EE" w:rsidRDefault="00C72362">
            <w:pPr>
              <w:rPr>
                <w:lang w:val="en-GB"/>
              </w:rPr>
            </w:pPr>
            <w:r>
              <w:rPr>
                <w:rStyle w:val="SegmentID"/>
                <w:lang w:val="en-GB"/>
              </w:rPr>
              <w:t>397</w:t>
            </w:r>
            <w:r>
              <w:rPr>
                <w:rStyle w:val="TransUnitID"/>
                <w:lang w:val="en-GB"/>
              </w:rPr>
              <w:t>344e74a9-d95e-44cc-8cee-901d84670a1b</w:t>
            </w:r>
          </w:p>
        </w:tc>
        <w:tc>
          <w:tcPr>
            <w:tcW w:w="0" w:type="auto"/>
            <w:shd w:val="clear" w:color="auto" w:fill="FFFFFF"/>
          </w:tcPr>
          <w:p w14:paraId="1E69007E" w14:textId="77777777" w:rsidR="004C26EE" w:rsidRDefault="00C72362">
            <w:pPr>
              <w:rPr>
                <w:lang w:val="en-GB"/>
              </w:rPr>
            </w:pPr>
            <w:r>
              <w:rPr>
                <w:lang w:val="en-GB"/>
              </w:rPr>
              <w:t>Translation Approved (CM)</w:t>
            </w:r>
          </w:p>
        </w:tc>
        <w:tc>
          <w:tcPr>
            <w:tcW w:w="0" w:type="auto"/>
            <w:shd w:val="clear" w:color="auto" w:fill="FFFFFF"/>
          </w:tcPr>
          <w:p w14:paraId="3D4493AD" w14:textId="77777777" w:rsidR="004C26EE" w:rsidRDefault="00C72362">
            <w:pPr>
              <w:rPr>
                <w:lang w:val="en-GB"/>
              </w:rPr>
            </w:pPr>
            <w:r>
              <w:rPr>
                <w:lang w:val="en-GB"/>
              </w:rPr>
              <w:t>6.3.</w:t>
            </w:r>
          </w:p>
        </w:tc>
        <w:tc>
          <w:tcPr>
            <w:tcW w:w="0" w:type="auto"/>
            <w:shd w:val="clear" w:color="auto" w:fill="FFFFFF"/>
          </w:tcPr>
          <w:p w14:paraId="0AE22CA4" w14:textId="77777777" w:rsidR="004C26EE" w:rsidRDefault="00C72362">
            <w:pPr>
              <w:rPr>
                <w:lang w:val="sr-Cyrl-RS"/>
              </w:rPr>
            </w:pPr>
            <w:r>
              <w:rPr>
                <w:lang w:val="sr-Cyrl-RS"/>
              </w:rPr>
              <w:t>6.3.</w:t>
            </w:r>
          </w:p>
        </w:tc>
      </w:tr>
      <w:tr w:rsidR="004C26EE" w14:paraId="4258DC24" w14:textId="77777777">
        <w:tc>
          <w:tcPr>
            <w:tcW w:w="0" w:type="auto"/>
            <w:shd w:val="clear" w:color="auto" w:fill="FFFFFF"/>
          </w:tcPr>
          <w:p w14:paraId="5B9B9197" w14:textId="77777777" w:rsidR="004C26EE" w:rsidRDefault="00C72362">
            <w:pPr>
              <w:rPr>
                <w:lang w:val="en-GB"/>
              </w:rPr>
            </w:pPr>
            <w:r>
              <w:rPr>
                <w:rStyle w:val="SegmentID"/>
                <w:lang w:val="en-GB"/>
              </w:rPr>
              <w:t>398</w:t>
            </w:r>
            <w:r>
              <w:rPr>
                <w:rStyle w:val="TransUnitID"/>
                <w:lang w:val="en-GB"/>
              </w:rPr>
              <w:t>115587bc-4452-444d-89b0-f360caaf4b88</w:t>
            </w:r>
          </w:p>
        </w:tc>
        <w:tc>
          <w:tcPr>
            <w:tcW w:w="0" w:type="auto"/>
            <w:shd w:val="clear" w:color="auto" w:fill="FFFFFF"/>
          </w:tcPr>
          <w:p w14:paraId="7A2D3D32" w14:textId="77777777" w:rsidR="004C26EE" w:rsidRDefault="00C72362">
            <w:pPr>
              <w:rPr>
                <w:lang w:val="en-GB"/>
              </w:rPr>
            </w:pPr>
            <w:r>
              <w:rPr>
                <w:lang w:val="en-GB"/>
              </w:rPr>
              <w:t>Translation Approved (0%)</w:t>
            </w:r>
          </w:p>
        </w:tc>
        <w:tc>
          <w:tcPr>
            <w:tcW w:w="0" w:type="auto"/>
            <w:shd w:val="clear" w:color="auto" w:fill="FFFFFF"/>
          </w:tcPr>
          <w:p w14:paraId="3491A438" w14:textId="77777777" w:rsidR="004C26EE" w:rsidRDefault="00C72362">
            <w:pPr>
              <w:rPr>
                <w:lang w:val="en-GB"/>
              </w:rPr>
            </w:pPr>
            <w:r>
              <w:rPr>
                <w:rStyle w:val="Tag"/>
                <w:lang w:val="en-GB"/>
              </w:rPr>
              <w:t>&lt;33819&gt;</w:t>
            </w:r>
            <w:r>
              <w:rPr>
                <w:lang w:val="en-GB"/>
              </w:rPr>
              <w:t>Control-Command and Signalling Subsystems</w:t>
            </w:r>
            <w:r>
              <w:rPr>
                <w:rStyle w:val="Tag"/>
                <w:lang w:val="en-GB"/>
              </w:rPr>
              <w:t>&lt;/33819&gt;</w:t>
            </w:r>
            <w:r>
              <w:rPr>
                <w:lang w:val="en-GB"/>
              </w:rPr>
              <w:t xml:space="preserve"> …</w:t>
            </w:r>
          </w:p>
        </w:tc>
        <w:tc>
          <w:tcPr>
            <w:tcW w:w="0" w:type="auto"/>
            <w:shd w:val="clear" w:color="auto" w:fill="FFFFFF"/>
          </w:tcPr>
          <w:p w14:paraId="5255D853" w14:textId="77777777" w:rsidR="004C26EE" w:rsidRDefault="00C72362">
            <w:pPr>
              <w:rPr>
                <w:lang w:val="sr-Cyrl-RS"/>
              </w:rPr>
            </w:pPr>
            <w:r>
              <w:rPr>
                <w:rStyle w:val="Tag"/>
                <w:lang w:val="sr-Cyrl-RS"/>
              </w:rPr>
              <w:t>&lt;33819&gt;</w:t>
            </w:r>
            <w:r>
              <w:rPr>
                <w:lang w:val="sr-Cyrl-RS"/>
              </w:rPr>
              <w:t>Подсистеми контроле, управљања и сигнализације</w:t>
            </w:r>
            <w:r>
              <w:rPr>
                <w:rStyle w:val="Tag"/>
                <w:lang w:val="sr-Cyrl-RS"/>
              </w:rPr>
              <w:t>&lt;/33819&gt;</w:t>
            </w:r>
            <w:r>
              <w:rPr>
                <w:lang w:val="sr-Cyrl-RS"/>
              </w:rPr>
              <w:t xml:space="preserve"> …</w:t>
            </w:r>
          </w:p>
        </w:tc>
      </w:tr>
      <w:tr w:rsidR="004C26EE" w14:paraId="040E2B60" w14:textId="77777777">
        <w:tc>
          <w:tcPr>
            <w:tcW w:w="0" w:type="auto"/>
            <w:shd w:val="clear" w:color="auto" w:fill="FFFFFF"/>
          </w:tcPr>
          <w:p w14:paraId="660231CF" w14:textId="77777777" w:rsidR="004C26EE" w:rsidRDefault="00C72362">
            <w:pPr>
              <w:rPr>
                <w:lang w:val="en-GB"/>
              </w:rPr>
            </w:pPr>
            <w:r>
              <w:rPr>
                <w:rStyle w:val="SegmentID"/>
                <w:lang w:val="en-GB"/>
              </w:rPr>
              <w:t>399</w:t>
            </w:r>
            <w:r>
              <w:rPr>
                <w:rStyle w:val="TransUnitID"/>
                <w:lang w:val="en-GB"/>
              </w:rPr>
              <w:t>6f00b11d-184b-4f0e-9aac-35a342ea0454</w:t>
            </w:r>
          </w:p>
        </w:tc>
        <w:tc>
          <w:tcPr>
            <w:tcW w:w="0" w:type="auto"/>
            <w:shd w:val="clear" w:color="auto" w:fill="FFFFFF"/>
          </w:tcPr>
          <w:p w14:paraId="7D3DBF24" w14:textId="77777777" w:rsidR="004C26EE" w:rsidRDefault="00C72362">
            <w:pPr>
              <w:rPr>
                <w:lang w:val="en-GB"/>
              </w:rPr>
            </w:pPr>
            <w:r>
              <w:rPr>
                <w:lang w:val="en-GB"/>
              </w:rPr>
              <w:t>Translation Approved (100%)</w:t>
            </w:r>
          </w:p>
        </w:tc>
        <w:tc>
          <w:tcPr>
            <w:tcW w:w="0" w:type="auto"/>
            <w:shd w:val="clear" w:color="auto" w:fill="FFFFFF"/>
          </w:tcPr>
          <w:p w14:paraId="44DACC54" w14:textId="77777777" w:rsidR="004C26EE" w:rsidRDefault="00C72362">
            <w:pPr>
              <w:rPr>
                <w:lang w:val="en-GB"/>
              </w:rPr>
            </w:pPr>
            <w:r>
              <w:rPr>
                <w:lang w:val="en-GB"/>
              </w:rPr>
              <w:t>432</w:t>
            </w:r>
          </w:p>
        </w:tc>
        <w:tc>
          <w:tcPr>
            <w:tcW w:w="0" w:type="auto"/>
            <w:shd w:val="clear" w:color="auto" w:fill="FFFFFF"/>
          </w:tcPr>
          <w:p w14:paraId="18DD7CEC" w14:textId="77777777" w:rsidR="004C26EE" w:rsidRDefault="00C72362">
            <w:pPr>
              <w:rPr>
                <w:lang w:val="sr-Cyrl-RS"/>
              </w:rPr>
            </w:pPr>
            <w:r>
              <w:rPr>
                <w:lang w:val="sr-Cyrl-RS"/>
              </w:rPr>
              <w:t>432.</w:t>
            </w:r>
          </w:p>
        </w:tc>
      </w:tr>
      <w:tr w:rsidR="004C26EE" w14:paraId="00140D51" w14:textId="77777777">
        <w:tc>
          <w:tcPr>
            <w:tcW w:w="0" w:type="auto"/>
            <w:shd w:val="clear" w:color="auto" w:fill="FFFFFF"/>
          </w:tcPr>
          <w:p w14:paraId="2EA2B9D9" w14:textId="77777777" w:rsidR="004C26EE" w:rsidRDefault="00C72362">
            <w:pPr>
              <w:rPr>
                <w:lang w:val="en-GB"/>
              </w:rPr>
            </w:pPr>
            <w:r>
              <w:rPr>
                <w:rStyle w:val="SegmentID"/>
                <w:lang w:val="en-GB"/>
              </w:rPr>
              <w:t>400</w:t>
            </w:r>
            <w:r>
              <w:rPr>
                <w:rStyle w:val="TransUnitID"/>
                <w:lang w:val="en-GB"/>
              </w:rPr>
              <w:t>bb8e0f59-a2cb-41fa-8a00-d8ec0d0430fd</w:t>
            </w:r>
          </w:p>
        </w:tc>
        <w:tc>
          <w:tcPr>
            <w:tcW w:w="0" w:type="auto"/>
            <w:shd w:val="clear" w:color="auto" w:fill="FFFFFF"/>
          </w:tcPr>
          <w:p w14:paraId="33C0879C" w14:textId="77777777" w:rsidR="004C26EE" w:rsidRDefault="00C72362">
            <w:pPr>
              <w:rPr>
                <w:lang w:val="en-GB"/>
              </w:rPr>
            </w:pPr>
            <w:r>
              <w:rPr>
                <w:lang w:val="en-GB"/>
              </w:rPr>
              <w:t>Translation Approved (CM)</w:t>
            </w:r>
          </w:p>
        </w:tc>
        <w:tc>
          <w:tcPr>
            <w:tcW w:w="0" w:type="auto"/>
            <w:shd w:val="clear" w:color="auto" w:fill="FFFFFF"/>
          </w:tcPr>
          <w:p w14:paraId="7C1F33F9" w14:textId="77777777" w:rsidR="004C26EE" w:rsidRDefault="00C72362">
            <w:pPr>
              <w:rPr>
                <w:lang w:val="en-GB"/>
              </w:rPr>
            </w:pPr>
            <w:r>
              <w:rPr>
                <w:lang w:val="en-GB"/>
              </w:rPr>
              <w:t>6.3.1.</w:t>
            </w:r>
          </w:p>
        </w:tc>
        <w:tc>
          <w:tcPr>
            <w:tcW w:w="0" w:type="auto"/>
            <w:shd w:val="clear" w:color="auto" w:fill="FFFFFF"/>
          </w:tcPr>
          <w:p w14:paraId="5419E286" w14:textId="77777777" w:rsidR="004C26EE" w:rsidRDefault="00C72362">
            <w:pPr>
              <w:rPr>
                <w:lang w:val="sr-Cyrl-RS"/>
              </w:rPr>
            </w:pPr>
            <w:r>
              <w:rPr>
                <w:lang w:val="sr-Cyrl-RS"/>
              </w:rPr>
              <w:t>6.3.1.</w:t>
            </w:r>
          </w:p>
        </w:tc>
      </w:tr>
      <w:tr w:rsidR="004C26EE" w14:paraId="352F863F" w14:textId="77777777">
        <w:tc>
          <w:tcPr>
            <w:tcW w:w="0" w:type="auto"/>
            <w:shd w:val="clear" w:color="auto" w:fill="FFFFFF"/>
          </w:tcPr>
          <w:p w14:paraId="1C4F9FB7" w14:textId="77777777" w:rsidR="004C26EE" w:rsidRDefault="00C72362">
            <w:pPr>
              <w:rPr>
                <w:lang w:val="en-GB"/>
              </w:rPr>
            </w:pPr>
            <w:r>
              <w:rPr>
                <w:rStyle w:val="SegmentID"/>
                <w:lang w:val="en-GB"/>
              </w:rPr>
              <w:t>401</w:t>
            </w:r>
            <w:r>
              <w:rPr>
                <w:rStyle w:val="TransUnitID"/>
                <w:lang w:val="en-GB"/>
              </w:rPr>
              <w:t>622f49f8-02a4-4942-a05b-455c34586c5e</w:t>
            </w:r>
          </w:p>
        </w:tc>
        <w:tc>
          <w:tcPr>
            <w:tcW w:w="0" w:type="auto"/>
            <w:shd w:val="clear" w:color="auto" w:fill="FFFFFF"/>
          </w:tcPr>
          <w:p w14:paraId="35AEE74E" w14:textId="77777777" w:rsidR="004C26EE" w:rsidRDefault="00C72362">
            <w:pPr>
              <w:rPr>
                <w:lang w:val="en-GB"/>
              </w:rPr>
            </w:pPr>
            <w:r>
              <w:rPr>
                <w:lang w:val="en-GB"/>
              </w:rPr>
              <w:t>Translation Approved (0%)</w:t>
            </w:r>
          </w:p>
        </w:tc>
        <w:tc>
          <w:tcPr>
            <w:tcW w:w="0" w:type="auto"/>
            <w:shd w:val="clear" w:color="auto" w:fill="FFFFFF"/>
          </w:tcPr>
          <w:p w14:paraId="11EC68D1" w14:textId="77777777" w:rsidR="004C26EE" w:rsidRDefault="00C72362">
            <w:pPr>
              <w:rPr>
                <w:lang w:val="en-GB"/>
              </w:rPr>
            </w:pPr>
            <w:r>
              <w:rPr>
                <w:rStyle w:val="Tag"/>
                <w:lang w:val="en-GB"/>
              </w:rPr>
              <w:t>&lt;33852&gt;</w:t>
            </w:r>
            <w:r>
              <w:rPr>
                <w:lang w:val="en-GB"/>
              </w:rPr>
              <w:t>Assessment procedures for Control-Command and Signalling Subsystems</w:t>
            </w:r>
            <w:r>
              <w:rPr>
                <w:rStyle w:val="Tag"/>
                <w:lang w:val="en-GB"/>
              </w:rPr>
              <w:t>&lt;/33852&gt;</w:t>
            </w:r>
            <w:r>
              <w:rPr>
                <w:lang w:val="en-GB"/>
              </w:rPr>
              <w:t xml:space="preserve"> …</w:t>
            </w:r>
          </w:p>
        </w:tc>
        <w:tc>
          <w:tcPr>
            <w:tcW w:w="0" w:type="auto"/>
            <w:shd w:val="clear" w:color="auto" w:fill="FFFFFF"/>
          </w:tcPr>
          <w:p w14:paraId="357DC65C" w14:textId="77777777" w:rsidR="004C26EE" w:rsidRDefault="00C72362">
            <w:pPr>
              <w:rPr>
                <w:lang w:val="sr-Cyrl-RS"/>
              </w:rPr>
            </w:pPr>
            <w:r>
              <w:rPr>
                <w:rStyle w:val="Tag"/>
                <w:lang w:val="sr-Cyrl-RS"/>
              </w:rPr>
              <w:t>&lt;33852&gt;</w:t>
            </w:r>
            <w:r>
              <w:rPr>
                <w:lang w:val="sr-Cyrl-RS"/>
              </w:rPr>
              <w:t>Поступци оцењивања за подсистеме контроле, управљања и сигнализације</w:t>
            </w:r>
            <w:r>
              <w:rPr>
                <w:rStyle w:val="Tag"/>
                <w:lang w:val="sr-Cyrl-RS"/>
              </w:rPr>
              <w:t>&lt;/33852&gt;</w:t>
            </w:r>
            <w:r>
              <w:rPr>
                <w:lang w:val="sr-Cyrl-RS"/>
              </w:rPr>
              <w:t xml:space="preserve"> …</w:t>
            </w:r>
          </w:p>
        </w:tc>
      </w:tr>
      <w:tr w:rsidR="004C26EE" w14:paraId="11710C92" w14:textId="77777777">
        <w:tc>
          <w:tcPr>
            <w:tcW w:w="0" w:type="auto"/>
            <w:shd w:val="clear" w:color="auto" w:fill="FFFFFF"/>
          </w:tcPr>
          <w:p w14:paraId="7B3DFC05" w14:textId="77777777" w:rsidR="004C26EE" w:rsidRDefault="00C72362">
            <w:pPr>
              <w:rPr>
                <w:lang w:val="en-GB"/>
              </w:rPr>
            </w:pPr>
            <w:r>
              <w:rPr>
                <w:rStyle w:val="SegmentID"/>
                <w:lang w:val="en-GB"/>
              </w:rPr>
              <w:t>402</w:t>
            </w:r>
            <w:r>
              <w:rPr>
                <w:rStyle w:val="TransUnitID"/>
                <w:lang w:val="en-GB"/>
              </w:rPr>
              <w:t>ba6ce7f9-32ce-4a40-93f2-f20d875a6690</w:t>
            </w:r>
          </w:p>
        </w:tc>
        <w:tc>
          <w:tcPr>
            <w:tcW w:w="0" w:type="auto"/>
            <w:shd w:val="clear" w:color="auto" w:fill="FFFFFF"/>
          </w:tcPr>
          <w:p w14:paraId="13FA438E" w14:textId="77777777" w:rsidR="004C26EE" w:rsidRDefault="00C72362">
            <w:pPr>
              <w:rPr>
                <w:lang w:val="en-GB"/>
              </w:rPr>
            </w:pPr>
            <w:r>
              <w:rPr>
                <w:lang w:val="en-GB"/>
              </w:rPr>
              <w:t>Translation Approved (100%)</w:t>
            </w:r>
          </w:p>
        </w:tc>
        <w:tc>
          <w:tcPr>
            <w:tcW w:w="0" w:type="auto"/>
            <w:shd w:val="clear" w:color="auto" w:fill="FFFFFF"/>
          </w:tcPr>
          <w:p w14:paraId="02FE5C42" w14:textId="77777777" w:rsidR="004C26EE" w:rsidRDefault="00C72362">
            <w:pPr>
              <w:rPr>
                <w:lang w:val="en-GB"/>
              </w:rPr>
            </w:pPr>
            <w:r>
              <w:rPr>
                <w:lang w:val="en-GB"/>
              </w:rPr>
              <w:t>432</w:t>
            </w:r>
          </w:p>
        </w:tc>
        <w:tc>
          <w:tcPr>
            <w:tcW w:w="0" w:type="auto"/>
            <w:shd w:val="clear" w:color="auto" w:fill="FFFFFF"/>
          </w:tcPr>
          <w:p w14:paraId="7325EFE5" w14:textId="77777777" w:rsidR="004C26EE" w:rsidRDefault="00C72362">
            <w:pPr>
              <w:rPr>
                <w:lang w:val="sr-Cyrl-RS"/>
              </w:rPr>
            </w:pPr>
            <w:r>
              <w:rPr>
                <w:lang w:val="sr-Cyrl-RS"/>
              </w:rPr>
              <w:t>432.</w:t>
            </w:r>
          </w:p>
        </w:tc>
      </w:tr>
      <w:tr w:rsidR="004C26EE" w14:paraId="7F55FC8A" w14:textId="77777777">
        <w:tc>
          <w:tcPr>
            <w:tcW w:w="0" w:type="auto"/>
            <w:shd w:val="clear" w:color="auto" w:fill="FFFFFF"/>
          </w:tcPr>
          <w:p w14:paraId="38FC087E" w14:textId="77777777" w:rsidR="004C26EE" w:rsidRDefault="00C72362">
            <w:pPr>
              <w:rPr>
                <w:lang w:val="en-GB"/>
              </w:rPr>
            </w:pPr>
            <w:r>
              <w:rPr>
                <w:rStyle w:val="SegmentID"/>
                <w:lang w:val="en-GB"/>
              </w:rPr>
              <w:t>403</w:t>
            </w:r>
            <w:r>
              <w:rPr>
                <w:rStyle w:val="TransUnitID"/>
                <w:lang w:val="en-GB"/>
              </w:rPr>
              <w:t>9ada6c2b-16f1-446d-9979-887a1a8c30a0</w:t>
            </w:r>
          </w:p>
        </w:tc>
        <w:tc>
          <w:tcPr>
            <w:tcW w:w="0" w:type="auto"/>
            <w:shd w:val="clear" w:color="auto" w:fill="FFFFFF"/>
          </w:tcPr>
          <w:p w14:paraId="37DEA03E" w14:textId="77777777" w:rsidR="004C26EE" w:rsidRDefault="00C72362">
            <w:pPr>
              <w:rPr>
                <w:lang w:val="en-GB"/>
              </w:rPr>
            </w:pPr>
            <w:r>
              <w:rPr>
                <w:lang w:val="en-GB"/>
              </w:rPr>
              <w:t>Translation Approved (CM)</w:t>
            </w:r>
          </w:p>
        </w:tc>
        <w:tc>
          <w:tcPr>
            <w:tcW w:w="0" w:type="auto"/>
            <w:shd w:val="clear" w:color="auto" w:fill="FFFFFF"/>
          </w:tcPr>
          <w:p w14:paraId="72B63586" w14:textId="77777777" w:rsidR="004C26EE" w:rsidRDefault="00C72362">
            <w:pPr>
              <w:rPr>
                <w:lang w:val="en-GB"/>
              </w:rPr>
            </w:pPr>
            <w:r>
              <w:rPr>
                <w:lang w:val="en-GB"/>
              </w:rPr>
              <w:t>6.3.2.</w:t>
            </w:r>
          </w:p>
        </w:tc>
        <w:tc>
          <w:tcPr>
            <w:tcW w:w="0" w:type="auto"/>
            <w:shd w:val="clear" w:color="auto" w:fill="FFFFFF"/>
          </w:tcPr>
          <w:p w14:paraId="53304F10" w14:textId="77777777" w:rsidR="004C26EE" w:rsidRDefault="00C72362">
            <w:pPr>
              <w:rPr>
                <w:lang w:val="sr-Cyrl-RS"/>
              </w:rPr>
            </w:pPr>
            <w:r>
              <w:rPr>
                <w:lang w:val="sr-Cyrl-RS"/>
              </w:rPr>
              <w:t>6.3.2.</w:t>
            </w:r>
          </w:p>
        </w:tc>
      </w:tr>
      <w:tr w:rsidR="004C26EE" w14:paraId="0DFB1D7C" w14:textId="77777777">
        <w:tc>
          <w:tcPr>
            <w:tcW w:w="0" w:type="auto"/>
            <w:shd w:val="clear" w:color="auto" w:fill="FFFFFF"/>
          </w:tcPr>
          <w:p w14:paraId="20C63145" w14:textId="77777777" w:rsidR="004C26EE" w:rsidRDefault="00C72362">
            <w:pPr>
              <w:rPr>
                <w:lang w:val="en-GB"/>
              </w:rPr>
            </w:pPr>
            <w:r>
              <w:rPr>
                <w:rStyle w:val="SegmentID"/>
                <w:lang w:val="en-GB"/>
              </w:rPr>
              <w:t>404</w:t>
            </w:r>
            <w:r>
              <w:rPr>
                <w:rStyle w:val="TransUnitID"/>
                <w:lang w:val="en-GB"/>
              </w:rPr>
              <w:t>648bc6ae-fc6b-415e-a5d8-841d86eed2a4</w:t>
            </w:r>
          </w:p>
        </w:tc>
        <w:tc>
          <w:tcPr>
            <w:tcW w:w="0" w:type="auto"/>
            <w:shd w:val="clear" w:color="auto" w:fill="FFFFFF"/>
          </w:tcPr>
          <w:p w14:paraId="6E5CF6B6" w14:textId="77777777" w:rsidR="004C26EE" w:rsidRDefault="00C72362">
            <w:pPr>
              <w:rPr>
                <w:lang w:val="en-GB"/>
              </w:rPr>
            </w:pPr>
            <w:r>
              <w:rPr>
                <w:lang w:val="en-GB"/>
              </w:rPr>
              <w:t>Translation Approved (82%)</w:t>
            </w:r>
          </w:p>
        </w:tc>
        <w:tc>
          <w:tcPr>
            <w:tcW w:w="0" w:type="auto"/>
            <w:shd w:val="clear" w:color="auto" w:fill="FFFFFF"/>
          </w:tcPr>
          <w:p w14:paraId="7F718B5D" w14:textId="77777777" w:rsidR="004C26EE" w:rsidRDefault="00C72362">
            <w:pPr>
              <w:rPr>
                <w:lang w:val="en-GB"/>
              </w:rPr>
            </w:pPr>
            <w:r>
              <w:rPr>
                <w:rStyle w:val="Tag"/>
                <w:lang w:val="en-GB"/>
              </w:rPr>
              <w:t>&lt;33903&gt;</w:t>
            </w:r>
            <w:r>
              <w:rPr>
                <w:lang w:val="en-GB"/>
              </w:rPr>
              <w:t>Modules for Control-Command and Signalling Subsystems</w:t>
            </w:r>
            <w:r>
              <w:rPr>
                <w:rStyle w:val="Tag"/>
                <w:lang w:val="en-GB"/>
              </w:rPr>
              <w:t>&lt;/33903&gt;</w:t>
            </w:r>
            <w:r>
              <w:rPr>
                <w:lang w:val="en-GB"/>
              </w:rPr>
              <w:t xml:space="preserve"> …</w:t>
            </w:r>
          </w:p>
        </w:tc>
        <w:tc>
          <w:tcPr>
            <w:tcW w:w="0" w:type="auto"/>
            <w:shd w:val="clear" w:color="auto" w:fill="FFFFFF"/>
          </w:tcPr>
          <w:p w14:paraId="41FC7AAD" w14:textId="77777777" w:rsidR="004C26EE" w:rsidRDefault="00C72362">
            <w:pPr>
              <w:rPr>
                <w:lang w:val="sr-Cyrl-RS"/>
              </w:rPr>
            </w:pPr>
            <w:r>
              <w:rPr>
                <w:rStyle w:val="Tag"/>
                <w:lang w:val="sr-Cyrl-RS"/>
              </w:rPr>
              <w:t>&lt;33903&gt;</w:t>
            </w:r>
            <w:r>
              <w:rPr>
                <w:lang w:val="sr-Cyrl-RS"/>
              </w:rPr>
              <w:t>Модули за подсистеме контроле, управљања и сигнализације</w:t>
            </w:r>
            <w:r>
              <w:rPr>
                <w:rStyle w:val="Tag"/>
                <w:lang w:val="sr-Cyrl-RS"/>
              </w:rPr>
              <w:t>&lt;/33903&gt;</w:t>
            </w:r>
            <w:r>
              <w:rPr>
                <w:lang w:val="sr-Cyrl-RS"/>
              </w:rPr>
              <w:t xml:space="preserve"> …</w:t>
            </w:r>
          </w:p>
        </w:tc>
      </w:tr>
      <w:tr w:rsidR="004C26EE" w14:paraId="346A33D9" w14:textId="77777777">
        <w:tc>
          <w:tcPr>
            <w:tcW w:w="0" w:type="auto"/>
            <w:shd w:val="clear" w:color="auto" w:fill="FFFFFF"/>
          </w:tcPr>
          <w:p w14:paraId="75A6E154" w14:textId="77777777" w:rsidR="004C26EE" w:rsidRDefault="00C72362">
            <w:pPr>
              <w:rPr>
                <w:lang w:val="en-GB"/>
              </w:rPr>
            </w:pPr>
            <w:r>
              <w:rPr>
                <w:rStyle w:val="SegmentID"/>
                <w:lang w:val="en-GB"/>
              </w:rPr>
              <w:t>405</w:t>
            </w:r>
            <w:r>
              <w:rPr>
                <w:rStyle w:val="TransUnitID"/>
                <w:lang w:val="en-GB"/>
              </w:rPr>
              <w:t>06ec7009-11c2-4ecc-b0fe-826604acc68f</w:t>
            </w:r>
          </w:p>
        </w:tc>
        <w:tc>
          <w:tcPr>
            <w:tcW w:w="0" w:type="auto"/>
            <w:shd w:val="clear" w:color="auto" w:fill="FFFFFF"/>
          </w:tcPr>
          <w:p w14:paraId="1E1F5811" w14:textId="77777777" w:rsidR="004C26EE" w:rsidRDefault="00C72362">
            <w:pPr>
              <w:rPr>
                <w:lang w:val="en-GB"/>
              </w:rPr>
            </w:pPr>
            <w:r>
              <w:rPr>
                <w:lang w:val="en-GB"/>
              </w:rPr>
              <w:t>Translation Approved (100%)</w:t>
            </w:r>
          </w:p>
        </w:tc>
        <w:tc>
          <w:tcPr>
            <w:tcW w:w="0" w:type="auto"/>
            <w:shd w:val="clear" w:color="auto" w:fill="FFFFFF"/>
          </w:tcPr>
          <w:p w14:paraId="33824417" w14:textId="77777777" w:rsidR="004C26EE" w:rsidRDefault="00C72362">
            <w:pPr>
              <w:rPr>
                <w:lang w:val="en-GB"/>
              </w:rPr>
            </w:pPr>
            <w:r>
              <w:rPr>
                <w:lang w:val="en-GB"/>
              </w:rPr>
              <w:t>433</w:t>
            </w:r>
          </w:p>
        </w:tc>
        <w:tc>
          <w:tcPr>
            <w:tcW w:w="0" w:type="auto"/>
            <w:shd w:val="clear" w:color="auto" w:fill="FFFFFF"/>
          </w:tcPr>
          <w:p w14:paraId="277AFDE0" w14:textId="77777777" w:rsidR="004C26EE" w:rsidRDefault="00C72362">
            <w:pPr>
              <w:rPr>
                <w:lang w:val="sr-Cyrl-RS"/>
              </w:rPr>
            </w:pPr>
            <w:r>
              <w:rPr>
                <w:lang w:val="sr-Cyrl-RS"/>
              </w:rPr>
              <w:t>433.</w:t>
            </w:r>
          </w:p>
        </w:tc>
      </w:tr>
      <w:tr w:rsidR="004C26EE" w14:paraId="01756858" w14:textId="77777777">
        <w:tc>
          <w:tcPr>
            <w:tcW w:w="0" w:type="auto"/>
            <w:shd w:val="clear" w:color="auto" w:fill="FFFFFF"/>
          </w:tcPr>
          <w:p w14:paraId="6953CB85" w14:textId="77777777" w:rsidR="004C26EE" w:rsidRDefault="00C72362">
            <w:pPr>
              <w:rPr>
                <w:lang w:val="en-GB"/>
              </w:rPr>
            </w:pPr>
            <w:r>
              <w:rPr>
                <w:rStyle w:val="SegmentID"/>
                <w:lang w:val="en-GB"/>
              </w:rPr>
              <w:t>406</w:t>
            </w:r>
            <w:r>
              <w:rPr>
                <w:rStyle w:val="TransUnitID"/>
                <w:lang w:val="en-GB"/>
              </w:rPr>
              <w:t>90454802-1697-47b5-b4a3-4db9a3d3b7e8</w:t>
            </w:r>
          </w:p>
        </w:tc>
        <w:tc>
          <w:tcPr>
            <w:tcW w:w="0" w:type="auto"/>
            <w:shd w:val="clear" w:color="auto" w:fill="FFFFFF"/>
          </w:tcPr>
          <w:p w14:paraId="4EB3964A" w14:textId="77777777" w:rsidR="004C26EE" w:rsidRDefault="00C72362">
            <w:pPr>
              <w:rPr>
                <w:lang w:val="en-GB"/>
              </w:rPr>
            </w:pPr>
            <w:r>
              <w:rPr>
                <w:lang w:val="en-GB"/>
              </w:rPr>
              <w:t>Translation Approved (CM)</w:t>
            </w:r>
          </w:p>
        </w:tc>
        <w:tc>
          <w:tcPr>
            <w:tcW w:w="0" w:type="auto"/>
            <w:shd w:val="clear" w:color="auto" w:fill="FFFFFF"/>
          </w:tcPr>
          <w:p w14:paraId="5A998114" w14:textId="77777777" w:rsidR="004C26EE" w:rsidRDefault="00C72362">
            <w:pPr>
              <w:rPr>
                <w:lang w:val="en-GB"/>
              </w:rPr>
            </w:pPr>
            <w:r>
              <w:rPr>
                <w:lang w:val="en-GB"/>
              </w:rPr>
              <w:t>6.3.3.</w:t>
            </w:r>
          </w:p>
        </w:tc>
        <w:tc>
          <w:tcPr>
            <w:tcW w:w="0" w:type="auto"/>
            <w:shd w:val="clear" w:color="auto" w:fill="FFFFFF"/>
          </w:tcPr>
          <w:p w14:paraId="4DF9C132" w14:textId="77777777" w:rsidR="004C26EE" w:rsidRDefault="00C72362">
            <w:pPr>
              <w:rPr>
                <w:lang w:val="sr-Cyrl-RS"/>
              </w:rPr>
            </w:pPr>
            <w:r>
              <w:rPr>
                <w:lang w:val="sr-Cyrl-RS"/>
              </w:rPr>
              <w:t>6.3.3.</w:t>
            </w:r>
          </w:p>
        </w:tc>
      </w:tr>
      <w:tr w:rsidR="004C26EE" w14:paraId="146BC60C" w14:textId="77777777">
        <w:tc>
          <w:tcPr>
            <w:tcW w:w="0" w:type="auto"/>
            <w:shd w:val="clear" w:color="auto" w:fill="FFFFFF"/>
          </w:tcPr>
          <w:p w14:paraId="1030AEE5" w14:textId="77777777" w:rsidR="004C26EE" w:rsidRDefault="00C72362">
            <w:pPr>
              <w:rPr>
                <w:lang w:val="en-GB"/>
              </w:rPr>
            </w:pPr>
            <w:r>
              <w:rPr>
                <w:rStyle w:val="SegmentID"/>
                <w:lang w:val="en-GB"/>
              </w:rPr>
              <w:t>407</w:t>
            </w:r>
            <w:r>
              <w:rPr>
                <w:rStyle w:val="TransUnitID"/>
                <w:lang w:val="en-GB"/>
              </w:rPr>
              <w:t>791fb1cb-e7ae-40c8-bd10-433a74de885b</w:t>
            </w:r>
          </w:p>
        </w:tc>
        <w:tc>
          <w:tcPr>
            <w:tcW w:w="0" w:type="auto"/>
            <w:shd w:val="clear" w:color="auto" w:fill="FFFFFF"/>
          </w:tcPr>
          <w:p w14:paraId="36B24024" w14:textId="77777777" w:rsidR="004C26EE" w:rsidRDefault="00C72362">
            <w:pPr>
              <w:rPr>
                <w:lang w:val="en-GB"/>
              </w:rPr>
            </w:pPr>
            <w:r>
              <w:rPr>
                <w:lang w:val="en-GB"/>
              </w:rPr>
              <w:t xml:space="preserve">Translation </w:t>
            </w:r>
            <w:r>
              <w:rPr>
                <w:lang w:val="en-GB"/>
              </w:rPr>
              <w:lastRenderedPageBreak/>
              <w:t>Approved (0%)</w:t>
            </w:r>
          </w:p>
        </w:tc>
        <w:tc>
          <w:tcPr>
            <w:tcW w:w="0" w:type="auto"/>
            <w:shd w:val="clear" w:color="auto" w:fill="FFFFFF"/>
          </w:tcPr>
          <w:p w14:paraId="6F5365DA" w14:textId="77777777" w:rsidR="004C26EE" w:rsidRDefault="00C72362">
            <w:pPr>
              <w:rPr>
                <w:lang w:val="en-GB"/>
              </w:rPr>
            </w:pPr>
            <w:r>
              <w:rPr>
                <w:rStyle w:val="Tag"/>
                <w:lang w:val="en-GB"/>
              </w:rPr>
              <w:lastRenderedPageBreak/>
              <w:t>&lt;33948&gt;</w:t>
            </w:r>
            <w:r>
              <w:rPr>
                <w:lang w:val="en-GB"/>
              </w:rPr>
              <w:t xml:space="preserve">Assessment requirements for an On-board </w:t>
            </w:r>
            <w:r>
              <w:rPr>
                <w:lang w:val="en-GB"/>
              </w:rPr>
              <w:lastRenderedPageBreak/>
              <w:t>Subsystem</w:t>
            </w:r>
            <w:r>
              <w:rPr>
                <w:rStyle w:val="Tag"/>
                <w:lang w:val="en-GB"/>
              </w:rPr>
              <w:t>&lt;/33948&gt;</w:t>
            </w:r>
            <w:r>
              <w:rPr>
                <w:lang w:val="en-GB"/>
              </w:rPr>
              <w:t xml:space="preserve"> …</w:t>
            </w:r>
          </w:p>
        </w:tc>
        <w:tc>
          <w:tcPr>
            <w:tcW w:w="0" w:type="auto"/>
            <w:shd w:val="clear" w:color="auto" w:fill="FFFFFF"/>
          </w:tcPr>
          <w:p w14:paraId="6D774A56" w14:textId="77777777" w:rsidR="004C26EE" w:rsidRDefault="00C72362">
            <w:pPr>
              <w:rPr>
                <w:lang w:val="sr-Cyrl-RS"/>
              </w:rPr>
            </w:pPr>
            <w:r>
              <w:rPr>
                <w:rStyle w:val="Tag"/>
                <w:lang w:val="sr-Cyrl-RS"/>
              </w:rPr>
              <w:lastRenderedPageBreak/>
              <w:t>&lt;33948&gt;</w:t>
            </w:r>
            <w:r>
              <w:rPr>
                <w:lang w:val="sr-Cyrl-RS"/>
              </w:rPr>
              <w:t>Захтеви у погледу оцењивања за подсистем у возилу</w:t>
            </w:r>
            <w:r>
              <w:rPr>
                <w:rStyle w:val="Tag"/>
                <w:lang w:val="sr-Cyrl-RS"/>
              </w:rPr>
              <w:t>&lt;/33948&gt;</w:t>
            </w:r>
            <w:r>
              <w:rPr>
                <w:lang w:val="sr-Cyrl-RS"/>
              </w:rPr>
              <w:t xml:space="preserve"> …</w:t>
            </w:r>
          </w:p>
        </w:tc>
      </w:tr>
      <w:tr w:rsidR="004C26EE" w14:paraId="59734609" w14:textId="77777777">
        <w:tc>
          <w:tcPr>
            <w:tcW w:w="0" w:type="auto"/>
            <w:shd w:val="clear" w:color="auto" w:fill="FFFFFF"/>
          </w:tcPr>
          <w:p w14:paraId="05997721" w14:textId="77777777" w:rsidR="004C26EE" w:rsidRDefault="00C72362">
            <w:pPr>
              <w:rPr>
                <w:lang w:val="en-GB"/>
              </w:rPr>
            </w:pPr>
            <w:r>
              <w:rPr>
                <w:rStyle w:val="SegmentID"/>
                <w:lang w:val="en-GB"/>
              </w:rPr>
              <w:t>408</w:t>
            </w:r>
            <w:r>
              <w:rPr>
                <w:rStyle w:val="TransUnitID"/>
                <w:lang w:val="en-GB"/>
              </w:rPr>
              <w:t>bf409db2-466f-4bcc-8055-4d8485a6c0c7</w:t>
            </w:r>
          </w:p>
        </w:tc>
        <w:tc>
          <w:tcPr>
            <w:tcW w:w="0" w:type="auto"/>
            <w:shd w:val="clear" w:color="auto" w:fill="FFFFFF"/>
          </w:tcPr>
          <w:p w14:paraId="6B7BEC60" w14:textId="77777777" w:rsidR="004C26EE" w:rsidRDefault="00C72362">
            <w:pPr>
              <w:rPr>
                <w:lang w:val="en-GB"/>
              </w:rPr>
            </w:pPr>
            <w:r>
              <w:rPr>
                <w:lang w:val="en-GB"/>
              </w:rPr>
              <w:t>Translation Approved (100%)</w:t>
            </w:r>
          </w:p>
        </w:tc>
        <w:tc>
          <w:tcPr>
            <w:tcW w:w="0" w:type="auto"/>
            <w:shd w:val="clear" w:color="auto" w:fill="FFFFFF"/>
          </w:tcPr>
          <w:p w14:paraId="0C281258" w14:textId="77777777" w:rsidR="004C26EE" w:rsidRDefault="00C72362">
            <w:pPr>
              <w:rPr>
                <w:lang w:val="en-GB"/>
              </w:rPr>
            </w:pPr>
            <w:r>
              <w:rPr>
                <w:lang w:val="en-GB"/>
              </w:rPr>
              <w:t>433</w:t>
            </w:r>
          </w:p>
        </w:tc>
        <w:tc>
          <w:tcPr>
            <w:tcW w:w="0" w:type="auto"/>
            <w:shd w:val="clear" w:color="auto" w:fill="FFFFFF"/>
          </w:tcPr>
          <w:p w14:paraId="785469FF" w14:textId="77777777" w:rsidR="004C26EE" w:rsidRDefault="00C72362">
            <w:pPr>
              <w:rPr>
                <w:lang w:val="sr-Cyrl-RS"/>
              </w:rPr>
            </w:pPr>
            <w:r>
              <w:rPr>
                <w:lang w:val="sr-Cyrl-RS"/>
              </w:rPr>
              <w:t>433.</w:t>
            </w:r>
          </w:p>
        </w:tc>
      </w:tr>
      <w:tr w:rsidR="004C26EE" w14:paraId="1B7DD147" w14:textId="77777777">
        <w:tc>
          <w:tcPr>
            <w:tcW w:w="0" w:type="auto"/>
            <w:shd w:val="clear" w:color="auto" w:fill="FFFFFF"/>
          </w:tcPr>
          <w:p w14:paraId="36529E69" w14:textId="77777777" w:rsidR="004C26EE" w:rsidRDefault="00C72362">
            <w:pPr>
              <w:rPr>
                <w:lang w:val="en-GB"/>
              </w:rPr>
            </w:pPr>
            <w:r>
              <w:rPr>
                <w:rStyle w:val="SegmentID"/>
                <w:lang w:val="en-GB"/>
              </w:rPr>
              <w:t>409</w:t>
            </w:r>
            <w:r>
              <w:rPr>
                <w:rStyle w:val="TransUnitID"/>
                <w:lang w:val="en-GB"/>
              </w:rPr>
              <w:t>521e16a0-e3ea-4c6e-aadf-95f3bccf2e67</w:t>
            </w:r>
          </w:p>
        </w:tc>
        <w:tc>
          <w:tcPr>
            <w:tcW w:w="0" w:type="auto"/>
            <w:shd w:val="clear" w:color="auto" w:fill="FFFFFF"/>
          </w:tcPr>
          <w:p w14:paraId="1A940581" w14:textId="77777777" w:rsidR="004C26EE" w:rsidRDefault="00C72362">
            <w:pPr>
              <w:rPr>
                <w:lang w:val="en-GB"/>
              </w:rPr>
            </w:pPr>
            <w:r>
              <w:rPr>
                <w:lang w:val="en-GB"/>
              </w:rPr>
              <w:t>Translation Approved (CM)</w:t>
            </w:r>
          </w:p>
        </w:tc>
        <w:tc>
          <w:tcPr>
            <w:tcW w:w="0" w:type="auto"/>
            <w:shd w:val="clear" w:color="auto" w:fill="FFFFFF"/>
          </w:tcPr>
          <w:p w14:paraId="3BA3D3CB" w14:textId="77777777" w:rsidR="004C26EE" w:rsidRDefault="00C72362">
            <w:pPr>
              <w:rPr>
                <w:lang w:val="en-GB"/>
              </w:rPr>
            </w:pPr>
            <w:r>
              <w:rPr>
                <w:lang w:val="en-GB"/>
              </w:rPr>
              <w:t>6.3.4.</w:t>
            </w:r>
          </w:p>
        </w:tc>
        <w:tc>
          <w:tcPr>
            <w:tcW w:w="0" w:type="auto"/>
            <w:shd w:val="clear" w:color="auto" w:fill="FFFFFF"/>
          </w:tcPr>
          <w:p w14:paraId="1700F9DA" w14:textId="77777777" w:rsidR="004C26EE" w:rsidRDefault="00C72362">
            <w:pPr>
              <w:rPr>
                <w:lang w:val="sr-Cyrl-RS"/>
              </w:rPr>
            </w:pPr>
            <w:r>
              <w:rPr>
                <w:lang w:val="sr-Cyrl-RS"/>
              </w:rPr>
              <w:t>6.3.4.</w:t>
            </w:r>
          </w:p>
        </w:tc>
      </w:tr>
      <w:tr w:rsidR="004C26EE" w14:paraId="366ADE3C" w14:textId="77777777">
        <w:tc>
          <w:tcPr>
            <w:tcW w:w="0" w:type="auto"/>
            <w:shd w:val="clear" w:color="auto" w:fill="FFFFFF"/>
          </w:tcPr>
          <w:p w14:paraId="44D2434B" w14:textId="77777777" w:rsidR="004C26EE" w:rsidRDefault="00C72362">
            <w:pPr>
              <w:rPr>
                <w:lang w:val="en-GB"/>
              </w:rPr>
            </w:pPr>
            <w:r>
              <w:rPr>
                <w:rStyle w:val="SegmentID"/>
                <w:lang w:val="en-GB"/>
              </w:rPr>
              <w:t>410</w:t>
            </w:r>
            <w:r>
              <w:rPr>
                <w:rStyle w:val="TransUnitID"/>
                <w:lang w:val="en-GB"/>
              </w:rPr>
              <w:t>96d8784b-fc7a-4c05-8e94-72f5488ec78e</w:t>
            </w:r>
          </w:p>
        </w:tc>
        <w:tc>
          <w:tcPr>
            <w:tcW w:w="0" w:type="auto"/>
            <w:shd w:val="clear" w:color="auto" w:fill="FFFFFF"/>
          </w:tcPr>
          <w:p w14:paraId="516C7E6B" w14:textId="77777777" w:rsidR="004C26EE" w:rsidRDefault="00C72362">
            <w:pPr>
              <w:rPr>
                <w:lang w:val="en-GB"/>
              </w:rPr>
            </w:pPr>
            <w:r>
              <w:rPr>
                <w:lang w:val="en-GB"/>
              </w:rPr>
              <w:t>Translation Approved (0%)</w:t>
            </w:r>
          </w:p>
        </w:tc>
        <w:tc>
          <w:tcPr>
            <w:tcW w:w="0" w:type="auto"/>
            <w:shd w:val="clear" w:color="auto" w:fill="FFFFFF"/>
          </w:tcPr>
          <w:p w14:paraId="4A3AB778" w14:textId="77777777" w:rsidR="004C26EE" w:rsidRDefault="00C72362">
            <w:pPr>
              <w:rPr>
                <w:lang w:val="en-GB"/>
              </w:rPr>
            </w:pPr>
            <w:r>
              <w:rPr>
                <w:rStyle w:val="Tag"/>
                <w:lang w:val="en-GB"/>
              </w:rPr>
              <w:t>&lt;33993&gt;</w:t>
            </w:r>
            <w:r>
              <w:rPr>
                <w:lang w:val="en-GB"/>
              </w:rPr>
              <w:t>Assessment requirements for a Trackside Subsystem</w:t>
            </w:r>
            <w:r>
              <w:rPr>
                <w:rStyle w:val="Tag"/>
                <w:lang w:val="en-GB"/>
              </w:rPr>
              <w:t>&lt;/33993&gt;</w:t>
            </w:r>
            <w:r>
              <w:rPr>
                <w:lang w:val="en-GB"/>
              </w:rPr>
              <w:t xml:space="preserve"> …</w:t>
            </w:r>
          </w:p>
        </w:tc>
        <w:tc>
          <w:tcPr>
            <w:tcW w:w="0" w:type="auto"/>
            <w:shd w:val="clear" w:color="auto" w:fill="FFFFFF"/>
          </w:tcPr>
          <w:p w14:paraId="499D6650" w14:textId="77777777" w:rsidR="004C26EE" w:rsidRDefault="00C72362">
            <w:pPr>
              <w:rPr>
                <w:lang w:val="sr-Cyrl-RS"/>
              </w:rPr>
            </w:pPr>
            <w:r>
              <w:rPr>
                <w:rStyle w:val="Tag"/>
                <w:lang w:val="sr-Cyrl-RS"/>
              </w:rPr>
              <w:t>&lt;33993&gt;</w:t>
            </w:r>
            <w:r>
              <w:rPr>
                <w:lang w:val="sr-Cyrl-RS"/>
              </w:rPr>
              <w:t>Захтеви у погледу оцењивања за пружни подсистем</w:t>
            </w:r>
            <w:r>
              <w:rPr>
                <w:rStyle w:val="Tag"/>
                <w:lang w:val="sr-Cyrl-RS"/>
              </w:rPr>
              <w:t>&lt;/33993&gt;</w:t>
            </w:r>
            <w:r>
              <w:rPr>
                <w:lang w:val="sr-Cyrl-RS"/>
              </w:rPr>
              <w:t xml:space="preserve"> …</w:t>
            </w:r>
          </w:p>
        </w:tc>
      </w:tr>
      <w:tr w:rsidR="004C26EE" w14:paraId="4EE3200F" w14:textId="77777777">
        <w:tc>
          <w:tcPr>
            <w:tcW w:w="0" w:type="auto"/>
            <w:shd w:val="clear" w:color="auto" w:fill="FFFFFF"/>
          </w:tcPr>
          <w:p w14:paraId="3CDC6F1A" w14:textId="77777777" w:rsidR="004C26EE" w:rsidRDefault="00C72362">
            <w:pPr>
              <w:rPr>
                <w:lang w:val="en-GB"/>
              </w:rPr>
            </w:pPr>
            <w:r>
              <w:rPr>
                <w:rStyle w:val="SegmentID"/>
                <w:lang w:val="en-GB"/>
              </w:rPr>
              <w:t>411</w:t>
            </w:r>
            <w:r>
              <w:rPr>
                <w:rStyle w:val="TransUnitID"/>
                <w:lang w:val="en-GB"/>
              </w:rPr>
              <w:t>29dd7acd-4bcf-4ade-a243-8c19129560f3</w:t>
            </w:r>
          </w:p>
        </w:tc>
        <w:tc>
          <w:tcPr>
            <w:tcW w:w="0" w:type="auto"/>
            <w:shd w:val="clear" w:color="auto" w:fill="FFFFFF"/>
          </w:tcPr>
          <w:p w14:paraId="6F9F00F9" w14:textId="77777777" w:rsidR="004C26EE" w:rsidRDefault="00C72362">
            <w:pPr>
              <w:rPr>
                <w:lang w:val="en-GB"/>
              </w:rPr>
            </w:pPr>
            <w:r>
              <w:rPr>
                <w:lang w:val="en-GB"/>
              </w:rPr>
              <w:t>Translation Approved (100%)</w:t>
            </w:r>
          </w:p>
        </w:tc>
        <w:tc>
          <w:tcPr>
            <w:tcW w:w="0" w:type="auto"/>
            <w:shd w:val="clear" w:color="auto" w:fill="FFFFFF"/>
          </w:tcPr>
          <w:p w14:paraId="41F54A11" w14:textId="77777777" w:rsidR="004C26EE" w:rsidRDefault="00C72362">
            <w:pPr>
              <w:rPr>
                <w:lang w:val="en-GB"/>
              </w:rPr>
            </w:pPr>
            <w:r>
              <w:rPr>
                <w:lang w:val="en-GB"/>
              </w:rPr>
              <w:t>438</w:t>
            </w:r>
          </w:p>
        </w:tc>
        <w:tc>
          <w:tcPr>
            <w:tcW w:w="0" w:type="auto"/>
            <w:shd w:val="clear" w:color="auto" w:fill="FFFFFF"/>
          </w:tcPr>
          <w:p w14:paraId="7A274085" w14:textId="77777777" w:rsidR="004C26EE" w:rsidRDefault="00C72362">
            <w:pPr>
              <w:rPr>
                <w:lang w:val="sr-Cyrl-RS"/>
              </w:rPr>
            </w:pPr>
            <w:r>
              <w:rPr>
                <w:lang w:val="sr-Cyrl-RS"/>
              </w:rPr>
              <w:t>438.</w:t>
            </w:r>
          </w:p>
        </w:tc>
      </w:tr>
      <w:tr w:rsidR="004C26EE" w14:paraId="73F3C3B5" w14:textId="77777777">
        <w:tc>
          <w:tcPr>
            <w:tcW w:w="0" w:type="auto"/>
            <w:shd w:val="clear" w:color="auto" w:fill="FFFFFF"/>
          </w:tcPr>
          <w:p w14:paraId="7A51AF18" w14:textId="77777777" w:rsidR="004C26EE" w:rsidRDefault="00C72362">
            <w:pPr>
              <w:rPr>
                <w:lang w:val="en-GB"/>
              </w:rPr>
            </w:pPr>
            <w:r>
              <w:rPr>
                <w:rStyle w:val="SegmentID"/>
                <w:lang w:val="en-GB"/>
              </w:rPr>
              <w:t>412</w:t>
            </w:r>
            <w:r>
              <w:rPr>
                <w:rStyle w:val="TransUnitID"/>
                <w:lang w:val="en-GB"/>
              </w:rPr>
              <w:t>966fc8dc-c1bc-45ab-a351-232ed00f2629</w:t>
            </w:r>
          </w:p>
        </w:tc>
        <w:tc>
          <w:tcPr>
            <w:tcW w:w="0" w:type="auto"/>
            <w:shd w:val="clear" w:color="auto" w:fill="FFFFFF"/>
          </w:tcPr>
          <w:p w14:paraId="2AB72F25" w14:textId="77777777" w:rsidR="004C26EE" w:rsidRDefault="00C72362">
            <w:pPr>
              <w:rPr>
                <w:lang w:val="en-GB"/>
              </w:rPr>
            </w:pPr>
            <w:r>
              <w:rPr>
                <w:lang w:val="en-GB"/>
              </w:rPr>
              <w:t>Translation Approved (CM)</w:t>
            </w:r>
          </w:p>
        </w:tc>
        <w:tc>
          <w:tcPr>
            <w:tcW w:w="0" w:type="auto"/>
            <w:shd w:val="clear" w:color="auto" w:fill="FFFFFF"/>
          </w:tcPr>
          <w:p w14:paraId="509868FF" w14:textId="77777777" w:rsidR="004C26EE" w:rsidRDefault="00C72362">
            <w:pPr>
              <w:rPr>
                <w:lang w:val="en-GB"/>
              </w:rPr>
            </w:pPr>
            <w:r>
              <w:rPr>
                <w:lang w:val="en-GB"/>
              </w:rPr>
              <w:t>6.4.</w:t>
            </w:r>
          </w:p>
        </w:tc>
        <w:tc>
          <w:tcPr>
            <w:tcW w:w="0" w:type="auto"/>
            <w:shd w:val="clear" w:color="auto" w:fill="FFFFFF"/>
          </w:tcPr>
          <w:p w14:paraId="0200CE37" w14:textId="77777777" w:rsidR="004C26EE" w:rsidRDefault="00C72362">
            <w:pPr>
              <w:rPr>
                <w:lang w:val="sr-Cyrl-RS"/>
              </w:rPr>
            </w:pPr>
            <w:r>
              <w:rPr>
                <w:lang w:val="sr-Cyrl-RS"/>
              </w:rPr>
              <w:t>6.4.</w:t>
            </w:r>
          </w:p>
        </w:tc>
      </w:tr>
      <w:tr w:rsidR="004C26EE" w14:paraId="56E2F573" w14:textId="77777777">
        <w:tc>
          <w:tcPr>
            <w:tcW w:w="0" w:type="auto"/>
            <w:shd w:val="clear" w:color="auto" w:fill="FFFFFF"/>
          </w:tcPr>
          <w:p w14:paraId="69A7EBA4" w14:textId="77777777" w:rsidR="004C26EE" w:rsidRDefault="00C72362">
            <w:pPr>
              <w:rPr>
                <w:lang w:val="en-GB"/>
              </w:rPr>
            </w:pPr>
            <w:r>
              <w:rPr>
                <w:rStyle w:val="SegmentID"/>
                <w:lang w:val="en-GB"/>
              </w:rPr>
              <w:t>413</w:t>
            </w:r>
            <w:r>
              <w:rPr>
                <w:rStyle w:val="TransUnitID"/>
                <w:lang w:val="en-GB"/>
              </w:rPr>
              <w:t>166b172d-5fd5-4ea9-99c7-6cc8c0292241</w:t>
            </w:r>
          </w:p>
        </w:tc>
        <w:tc>
          <w:tcPr>
            <w:tcW w:w="0" w:type="auto"/>
            <w:shd w:val="clear" w:color="auto" w:fill="FFFFFF"/>
          </w:tcPr>
          <w:p w14:paraId="6A07F148" w14:textId="77777777" w:rsidR="004C26EE" w:rsidRDefault="00C72362">
            <w:pPr>
              <w:rPr>
                <w:lang w:val="en-GB"/>
              </w:rPr>
            </w:pPr>
            <w:r>
              <w:rPr>
                <w:lang w:val="en-GB"/>
              </w:rPr>
              <w:t>Translation Approved (0%)</w:t>
            </w:r>
          </w:p>
        </w:tc>
        <w:tc>
          <w:tcPr>
            <w:tcW w:w="0" w:type="auto"/>
            <w:shd w:val="clear" w:color="auto" w:fill="FFFFFF"/>
          </w:tcPr>
          <w:p w14:paraId="4DC036EA" w14:textId="77777777" w:rsidR="004C26EE" w:rsidRDefault="00C72362">
            <w:pPr>
              <w:rPr>
                <w:lang w:val="en-GB"/>
              </w:rPr>
            </w:pPr>
            <w:r>
              <w:rPr>
                <w:rStyle w:val="Tag"/>
                <w:lang w:val="en-GB"/>
              </w:rPr>
              <w:t>&lt;34038&gt;</w:t>
            </w:r>
            <w:r>
              <w:rPr>
                <w:lang w:val="en-GB"/>
              </w:rPr>
              <w:t>Provisions in case of the partial assessment of TSI requirements</w:t>
            </w:r>
            <w:r>
              <w:rPr>
                <w:rStyle w:val="Tag"/>
                <w:lang w:val="en-GB"/>
              </w:rPr>
              <w:t>&lt;/34038&gt;</w:t>
            </w:r>
            <w:r>
              <w:rPr>
                <w:lang w:val="en-GB"/>
              </w:rPr>
              <w:t xml:space="preserve"> …</w:t>
            </w:r>
          </w:p>
        </w:tc>
        <w:tc>
          <w:tcPr>
            <w:tcW w:w="0" w:type="auto"/>
            <w:shd w:val="clear" w:color="auto" w:fill="FFFFFF"/>
          </w:tcPr>
          <w:p w14:paraId="62078E17" w14:textId="77777777" w:rsidR="004C26EE" w:rsidRDefault="00C72362">
            <w:pPr>
              <w:rPr>
                <w:lang w:val="sr-Cyrl-RS"/>
              </w:rPr>
            </w:pPr>
            <w:r>
              <w:rPr>
                <w:rStyle w:val="Tag"/>
                <w:lang w:val="sr-Cyrl-RS"/>
              </w:rPr>
              <w:t>&lt;34038&gt;</w:t>
            </w:r>
            <w:r>
              <w:rPr>
                <w:lang w:val="sr-Cyrl-RS"/>
              </w:rPr>
              <w:t>Одредбе у случају делимичног оцењивања захтева из ТСИ</w:t>
            </w:r>
            <w:r>
              <w:rPr>
                <w:rStyle w:val="Tag"/>
                <w:lang w:val="sr-Cyrl-RS"/>
              </w:rPr>
              <w:t>&lt;/34038&gt;</w:t>
            </w:r>
            <w:r>
              <w:rPr>
                <w:lang w:val="sr-Cyrl-RS"/>
              </w:rPr>
              <w:t xml:space="preserve"> …</w:t>
            </w:r>
          </w:p>
        </w:tc>
      </w:tr>
      <w:tr w:rsidR="004C26EE" w14:paraId="0A294BB7" w14:textId="77777777">
        <w:tc>
          <w:tcPr>
            <w:tcW w:w="0" w:type="auto"/>
            <w:shd w:val="clear" w:color="auto" w:fill="FFFFFF"/>
          </w:tcPr>
          <w:p w14:paraId="5BEF2899" w14:textId="77777777" w:rsidR="004C26EE" w:rsidRDefault="00C72362">
            <w:pPr>
              <w:rPr>
                <w:lang w:val="en-GB"/>
              </w:rPr>
            </w:pPr>
            <w:r>
              <w:rPr>
                <w:rStyle w:val="SegmentID"/>
                <w:lang w:val="en-GB"/>
              </w:rPr>
              <w:t>414</w:t>
            </w:r>
            <w:r>
              <w:rPr>
                <w:rStyle w:val="TransUnitID"/>
                <w:lang w:val="en-GB"/>
              </w:rPr>
              <w:t>5c847ba4-e9ea-421c-8b67-46078abefe07</w:t>
            </w:r>
          </w:p>
        </w:tc>
        <w:tc>
          <w:tcPr>
            <w:tcW w:w="0" w:type="auto"/>
            <w:shd w:val="clear" w:color="auto" w:fill="FFFFFF"/>
          </w:tcPr>
          <w:p w14:paraId="00F55E09" w14:textId="77777777" w:rsidR="004C26EE" w:rsidRDefault="00C72362">
            <w:pPr>
              <w:rPr>
                <w:lang w:val="en-GB"/>
              </w:rPr>
            </w:pPr>
            <w:r>
              <w:rPr>
                <w:lang w:val="en-GB"/>
              </w:rPr>
              <w:t>Translation Approved (100%)</w:t>
            </w:r>
          </w:p>
        </w:tc>
        <w:tc>
          <w:tcPr>
            <w:tcW w:w="0" w:type="auto"/>
            <w:shd w:val="clear" w:color="auto" w:fill="FFFFFF"/>
          </w:tcPr>
          <w:p w14:paraId="60253AB0" w14:textId="77777777" w:rsidR="004C26EE" w:rsidRDefault="00C72362">
            <w:pPr>
              <w:rPr>
                <w:lang w:val="en-GB"/>
              </w:rPr>
            </w:pPr>
            <w:r>
              <w:rPr>
                <w:lang w:val="en-GB"/>
              </w:rPr>
              <w:t>443</w:t>
            </w:r>
          </w:p>
        </w:tc>
        <w:tc>
          <w:tcPr>
            <w:tcW w:w="0" w:type="auto"/>
            <w:shd w:val="clear" w:color="auto" w:fill="FFFFFF"/>
          </w:tcPr>
          <w:p w14:paraId="0F494D5B" w14:textId="77777777" w:rsidR="004C26EE" w:rsidRDefault="00C72362">
            <w:pPr>
              <w:rPr>
                <w:lang w:val="sr-Cyrl-RS"/>
              </w:rPr>
            </w:pPr>
            <w:r>
              <w:rPr>
                <w:lang w:val="sr-Cyrl-RS"/>
              </w:rPr>
              <w:t>443.</w:t>
            </w:r>
          </w:p>
        </w:tc>
      </w:tr>
      <w:tr w:rsidR="004C26EE" w14:paraId="644EB263" w14:textId="77777777">
        <w:tc>
          <w:tcPr>
            <w:tcW w:w="0" w:type="auto"/>
            <w:shd w:val="clear" w:color="auto" w:fill="FFFFFF"/>
          </w:tcPr>
          <w:p w14:paraId="6D4A7309" w14:textId="77777777" w:rsidR="004C26EE" w:rsidRDefault="00C72362">
            <w:pPr>
              <w:rPr>
                <w:lang w:val="en-GB"/>
              </w:rPr>
            </w:pPr>
            <w:r>
              <w:rPr>
                <w:rStyle w:val="SegmentID"/>
                <w:lang w:val="en-GB"/>
              </w:rPr>
              <w:t>415</w:t>
            </w:r>
            <w:r>
              <w:rPr>
                <w:rStyle w:val="TransUnitID"/>
                <w:lang w:val="en-GB"/>
              </w:rPr>
              <w:t>dfadc88d-d59d-45ac-905e-66a961e3f836</w:t>
            </w:r>
          </w:p>
        </w:tc>
        <w:tc>
          <w:tcPr>
            <w:tcW w:w="0" w:type="auto"/>
            <w:shd w:val="clear" w:color="auto" w:fill="FFFFFF"/>
          </w:tcPr>
          <w:p w14:paraId="5C2C0C04" w14:textId="77777777" w:rsidR="004C26EE" w:rsidRDefault="00C72362">
            <w:pPr>
              <w:rPr>
                <w:lang w:val="en-GB"/>
              </w:rPr>
            </w:pPr>
            <w:r>
              <w:rPr>
                <w:lang w:val="en-GB"/>
              </w:rPr>
              <w:t>Translation Approved (CM)</w:t>
            </w:r>
          </w:p>
        </w:tc>
        <w:tc>
          <w:tcPr>
            <w:tcW w:w="0" w:type="auto"/>
            <w:shd w:val="clear" w:color="auto" w:fill="FFFFFF"/>
          </w:tcPr>
          <w:p w14:paraId="20D5D716" w14:textId="77777777" w:rsidR="004C26EE" w:rsidRDefault="00C72362">
            <w:pPr>
              <w:rPr>
                <w:lang w:val="en-GB"/>
              </w:rPr>
            </w:pPr>
            <w:r>
              <w:rPr>
                <w:lang w:val="en-GB"/>
              </w:rPr>
              <w:t>6.4.1.</w:t>
            </w:r>
          </w:p>
        </w:tc>
        <w:tc>
          <w:tcPr>
            <w:tcW w:w="0" w:type="auto"/>
            <w:shd w:val="clear" w:color="auto" w:fill="FFFFFF"/>
          </w:tcPr>
          <w:p w14:paraId="46A93478" w14:textId="77777777" w:rsidR="004C26EE" w:rsidRDefault="00C72362">
            <w:pPr>
              <w:rPr>
                <w:lang w:val="sr-Cyrl-RS"/>
              </w:rPr>
            </w:pPr>
            <w:r>
              <w:rPr>
                <w:lang w:val="sr-Cyrl-RS"/>
              </w:rPr>
              <w:t>6.4.1.</w:t>
            </w:r>
          </w:p>
        </w:tc>
      </w:tr>
      <w:tr w:rsidR="004C26EE" w14:paraId="2D509390" w14:textId="77777777">
        <w:tc>
          <w:tcPr>
            <w:tcW w:w="0" w:type="auto"/>
            <w:shd w:val="clear" w:color="auto" w:fill="FFFFFF"/>
          </w:tcPr>
          <w:p w14:paraId="3A1E7527" w14:textId="77777777" w:rsidR="004C26EE" w:rsidRDefault="00C72362">
            <w:pPr>
              <w:rPr>
                <w:lang w:val="en-GB"/>
              </w:rPr>
            </w:pPr>
            <w:r>
              <w:rPr>
                <w:rStyle w:val="SegmentID"/>
                <w:lang w:val="en-GB"/>
              </w:rPr>
              <w:t>416</w:t>
            </w:r>
            <w:r>
              <w:rPr>
                <w:rStyle w:val="TransUnitID"/>
                <w:lang w:val="en-GB"/>
              </w:rPr>
              <w:t>4c2c45f2-80e2-4907-a0c8-c781b96e7db3</w:t>
            </w:r>
          </w:p>
        </w:tc>
        <w:tc>
          <w:tcPr>
            <w:tcW w:w="0" w:type="auto"/>
            <w:shd w:val="clear" w:color="auto" w:fill="FFFFFF"/>
          </w:tcPr>
          <w:p w14:paraId="3D81364E" w14:textId="77777777" w:rsidR="004C26EE" w:rsidRDefault="00C72362">
            <w:pPr>
              <w:rPr>
                <w:lang w:val="en-GB"/>
              </w:rPr>
            </w:pPr>
            <w:r>
              <w:rPr>
                <w:lang w:val="en-GB"/>
              </w:rPr>
              <w:t>Translation Approved (0%)</w:t>
            </w:r>
          </w:p>
        </w:tc>
        <w:tc>
          <w:tcPr>
            <w:tcW w:w="0" w:type="auto"/>
            <w:shd w:val="clear" w:color="auto" w:fill="FFFFFF"/>
          </w:tcPr>
          <w:p w14:paraId="210D1FB6" w14:textId="77777777" w:rsidR="004C26EE" w:rsidRDefault="00C72362">
            <w:pPr>
              <w:rPr>
                <w:lang w:val="en-GB"/>
              </w:rPr>
            </w:pPr>
            <w:r>
              <w:rPr>
                <w:rStyle w:val="Tag"/>
                <w:lang w:val="en-GB"/>
              </w:rPr>
              <w:t>&lt;34107&gt;</w:t>
            </w:r>
            <w:r>
              <w:rPr>
                <w:lang w:val="en-GB"/>
              </w:rPr>
              <w:t>Assessment of parts of control-command and signalling subsystems</w:t>
            </w:r>
            <w:r>
              <w:rPr>
                <w:rStyle w:val="Tag"/>
                <w:lang w:val="en-GB"/>
              </w:rPr>
              <w:t>&lt;/34107&gt;</w:t>
            </w:r>
            <w:r>
              <w:rPr>
                <w:lang w:val="en-GB"/>
              </w:rPr>
              <w:t xml:space="preserve"> …</w:t>
            </w:r>
          </w:p>
        </w:tc>
        <w:tc>
          <w:tcPr>
            <w:tcW w:w="0" w:type="auto"/>
            <w:shd w:val="clear" w:color="auto" w:fill="FFFFFF"/>
          </w:tcPr>
          <w:p w14:paraId="0F8646A3" w14:textId="77777777" w:rsidR="004C26EE" w:rsidRDefault="00C72362">
            <w:pPr>
              <w:rPr>
                <w:lang w:val="sr-Cyrl-RS"/>
              </w:rPr>
            </w:pPr>
            <w:r>
              <w:rPr>
                <w:rStyle w:val="Tag"/>
                <w:lang w:val="sr-Cyrl-RS"/>
              </w:rPr>
              <w:t>&lt;34107&gt;</w:t>
            </w:r>
            <w:r>
              <w:rPr>
                <w:lang w:val="sr-Cyrl-RS"/>
              </w:rPr>
              <w:t>Оцењивање делова подсистемâ контроле, управљања и сигнализације</w:t>
            </w:r>
            <w:r>
              <w:rPr>
                <w:rStyle w:val="Tag"/>
                <w:lang w:val="sr-Cyrl-RS"/>
              </w:rPr>
              <w:t>&lt;/34107&gt;</w:t>
            </w:r>
            <w:r>
              <w:rPr>
                <w:lang w:val="sr-Cyrl-RS"/>
              </w:rPr>
              <w:t xml:space="preserve"> …</w:t>
            </w:r>
          </w:p>
        </w:tc>
      </w:tr>
      <w:tr w:rsidR="004C26EE" w14:paraId="48FF07C9" w14:textId="77777777">
        <w:tc>
          <w:tcPr>
            <w:tcW w:w="0" w:type="auto"/>
            <w:shd w:val="clear" w:color="auto" w:fill="FFFFFF"/>
          </w:tcPr>
          <w:p w14:paraId="0739C592" w14:textId="77777777" w:rsidR="004C26EE" w:rsidRDefault="00C72362">
            <w:pPr>
              <w:rPr>
                <w:lang w:val="en-GB"/>
              </w:rPr>
            </w:pPr>
            <w:r>
              <w:rPr>
                <w:rStyle w:val="SegmentID"/>
                <w:lang w:val="en-GB"/>
              </w:rPr>
              <w:t>417</w:t>
            </w:r>
            <w:r>
              <w:rPr>
                <w:rStyle w:val="TransUnitID"/>
                <w:lang w:val="en-GB"/>
              </w:rPr>
              <w:t>24db586c-e4e8-4818-99aa-7af292d5d665</w:t>
            </w:r>
          </w:p>
        </w:tc>
        <w:tc>
          <w:tcPr>
            <w:tcW w:w="0" w:type="auto"/>
            <w:shd w:val="clear" w:color="auto" w:fill="FFFFFF"/>
          </w:tcPr>
          <w:p w14:paraId="4E5D25BD" w14:textId="77777777" w:rsidR="004C26EE" w:rsidRDefault="00C72362">
            <w:pPr>
              <w:rPr>
                <w:lang w:val="en-GB"/>
              </w:rPr>
            </w:pPr>
            <w:r>
              <w:rPr>
                <w:lang w:val="en-GB"/>
              </w:rPr>
              <w:t>Translation Approved (100%)</w:t>
            </w:r>
          </w:p>
        </w:tc>
        <w:tc>
          <w:tcPr>
            <w:tcW w:w="0" w:type="auto"/>
            <w:shd w:val="clear" w:color="auto" w:fill="FFFFFF"/>
          </w:tcPr>
          <w:p w14:paraId="667DAA3C" w14:textId="77777777" w:rsidR="004C26EE" w:rsidRDefault="00C72362">
            <w:pPr>
              <w:rPr>
                <w:lang w:val="en-GB"/>
              </w:rPr>
            </w:pPr>
            <w:r>
              <w:rPr>
                <w:lang w:val="en-GB"/>
              </w:rPr>
              <w:t>443</w:t>
            </w:r>
          </w:p>
        </w:tc>
        <w:tc>
          <w:tcPr>
            <w:tcW w:w="0" w:type="auto"/>
            <w:shd w:val="clear" w:color="auto" w:fill="FFFFFF"/>
          </w:tcPr>
          <w:p w14:paraId="7DF8B32F" w14:textId="77777777" w:rsidR="004C26EE" w:rsidRDefault="00C72362">
            <w:pPr>
              <w:rPr>
                <w:lang w:val="sr-Cyrl-RS"/>
              </w:rPr>
            </w:pPr>
            <w:r>
              <w:rPr>
                <w:lang w:val="sr-Cyrl-RS"/>
              </w:rPr>
              <w:t>443.</w:t>
            </w:r>
          </w:p>
        </w:tc>
      </w:tr>
      <w:tr w:rsidR="004C26EE" w14:paraId="016F18FD" w14:textId="77777777">
        <w:tc>
          <w:tcPr>
            <w:tcW w:w="0" w:type="auto"/>
            <w:shd w:val="clear" w:color="auto" w:fill="FFFFFF"/>
          </w:tcPr>
          <w:p w14:paraId="7ADA91A4" w14:textId="77777777" w:rsidR="004C26EE" w:rsidRDefault="00C72362">
            <w:pPr>
              <w:rPr>
                <w:lang w:val="en-GB"/>
              </w:rPr>
            </w:pPr>
            <w:r>
              <w:rPr>
                <w:rStyle w:val="SegmentID"/>
                <w:lang w:val="en-GB"/>
              </w:rPr>
              <w:t>418</w:t>
            </w:r>
            <w:r>
              <w:rPr>
                <w:rStyle w:val="TransUnitID"/>
                <w:lang w:val="en-GB"/>
              </w:rPr>
              <w:t>ff64e345-9f36-4092-a5b1-10635f8b6f33</w:t>
            </w:r>
          </w:p>
        </w:tc>
        <w:tc>
          <w:tcPr>
            <w:tcW w:w="0" w:type="auto"/>
            <w:shd w:val="clear" w:color="auto" w:fill="FFFFFF"/>
          </w:tcPr>
          <w:p w14:paraId="2E1248CD" w14:textId="77777777" w:rsidR="004C26EE" w:rsidRDefault="00C72362">
            <w:pPr>
              <w:rPr>
                <w:lang w:val="en-GB"/>
              </w:rPr>
            </w:pPr>
            <w:r>
              <w:rPr>
                <w:lang w:val="en-GB"/>
              </w:rPr>
              <w:t>Translation Approved (CM)</w:t>
            </w:r>
          </w:p>
        </w:tc>
        <w:tc>
          <w:tcPr>
            <w:tcW w:w="0" w:type="auto"/>
            <w:shd w:val="clear" w:color="auto" w:fill="FFFFFF"/>
          </w:tcPr>
          <w:p w14:paraId="0E7F9CA5" w14:textId="77777777" w:rsidR="004C26EE" w:rsidRDefault="00C72362">
            <w:pPr>
              <w:rPr>
                <w:lang w:val="en-GB"/>
              </w:rPr>
            </w:pPr>
            <w:r>
              <w:rPr>
                <w:lang w:val="en-GB"/>
              </w:rPr>
              <w:t>6.4.2.</w:t>
            </w:r>
          </w:p>
        </w:tc>
        <w:tc>
          <w:tcPr>
            <w:tcW w:w="0" w:type="auto"/>
            <w:shd w:val="clear" w:color="auto" w:fill="FFFFFF"/>
          </w:tcPr>
          <w:p w14:paraId="50A913F2" w14:textId="77777777" w:rsidR="004C26EE" w:rsidRDefault="00C72362">
            <w:pPr>
              <w:rPr>
                <w:lang w:val="sr-Cyrl-RS"/>
              </w:rPr>
            </w:pPr>
            <w:r>
              <w:rPr>
                <w:lang w:val="sr-Cyrl-RS"/>
              </w:rPr>
              <w:t>6.4.2.</w:t>
            </w:r>
          </w:p>
        </w:tc>
      </w:tr>
      <w:tr w:rsidR="004C26EE" w14:paraId="6FE226A2" w14:textId="77777777">
        <w:tc>
          <w:tcPr>
            <w:tcW w:w="0" w:type="auto"/>
            <w:shd w:val="clear" w:color="auto" w:fill="FFFFFF"/>
          </w:tcPr>
          <w:p w14:paraId="1E1E4EDF" w14:textId="77777777" w:rsidR="004C26EE" w:rsidRDefault="00C72362">
            <w:pPr>
              <w:rPr>
                <w:lang w:val="en-GB"/>
              </w:rPr>
            </w:pPr>
            <w:r>
              <w:rPr>
                <w:rStyle w:val="SegmentID"/>
                <w:lang w:val="en-GB"/>
              </w:rPr>
              <w:t>419</w:t>
            </w:r>
            <w:r>
              <w:rPr>
                <w:rStyle w:val="TransUnitID"/>
                <w:lang w:val="en-GB"/>
              </w:rPr>
              <w:t>def1a04e-a928-4545-9768-323746a6bccf</w:t>
            </w:r>
          </w:p>
        </w:tc>
        <w:tc>
          <w:tcPr>
            <w:tcW w:w="0" w:type="auto"/>
            <w:shd w:val="clear" w:color="auto" w:fill="FFFFFF"/>
          </w:tcPr>
          <w:p w14:paraId="0BC473E5" w14:textId="77777777" w:rsidR="004C26EE" w:rsidRDefault="00C72362">
            <w:pPr>
              <w:rPr>
                <w:lang w:val="en-GB"/>
              </w:rPr>
            </w:pPr>
            <w:r>
              <w:rPr>
                <w:lang w:val="en-GB"/>
              </w:rPr>
              <w:t xml:space="preserve">Translation Approved </w:t>
            </w:r>
            <w:r>
              <w:rPr>
                <w:lang w:val="en-GB"/>
              </w:rPr>
              <w:lastRenderedPageBreak/>
              <w:t>(0%)</w:t>
            </w:r>
          </w:p>
        </w:tc>
        <w:tc>
          <w:tcPr>
            <w:tcW w:w="0" w:type="auto"/>
            <w:shd w:val="clear" w:color="auto" w:fill="FFFFFF"/>
          </w:tcPr>
          <w:p w14:paraId="0A9EBD9F" w14:textId="77777777" w:rsidR="004C26EE" w:rsidRDefault="00C72362">
            <w:pPr>
              <w:rPr>
                <w:lang w:val="en-GB"/>
              </w:rPr>
            </w:pPr>
            <w:r>
              <w:rPr>
                <w:rStyle w:val="Tag"/>
                <w:lang w:val="en-GB"/>
              </w:rPr>
              <w:lastRenderedPageBreak/>
              <w:t>&lt;34164&gt;</w:t>
            </w:r>
            <w:r>
              <w:rPr>
                <w:lang w:val="en-GB"/>
              </w:rPr>
              <w:t>Intermediate Statement of Verification</w:t>
            </w:r>
            <w:r>
              <w:rPr>
                <w:rStyle w:val="Tag"/>
                <w:lang w:val="en-GB"/>
              </w:rPr>
              <w:t>&lt;/34164&gt;</w:t>
            </w:r>
            <w:r>
              <w:rPr>
                <w:lang w:val="en-GB"/>
              </w:rPr>
              <w:t xml:space="preserve"> …</w:t>
            </w:r>
          </w:p>
        </w:tc>
        <w:tc>
          <w:tcPr>
            <w:tcW w:w="0" w:type="auto"/>
            <w:shd w:val="clear" w:color="auto" w:fill="FFFFFF"/>
          </w:tcPr>
          <w:p w14:paraId="06DD390C" w14:textId="77777777" w:rsidR="004C26EE" w:rsidRDefault="00C72362">
            <w:pPr>
              <w:rPr>
                <w:lang w:val="sr-Cyrl-RS"/>
              </w:rPr>
            </w:pPr>
            <w:r>
              <w:rPr>
                <w:rStyle w:val="Tag"/>
                <w:lang w:val="sr-Cyrl-RS"/>
              </w:rPr>
              <w:t>&lt;34164&gt;</w:t>
            </w:r>
            <w:r>
              <w:rPr>
                <w:lang w:val="sr-Cyrl-RS"/>
              </w:rPr>
              <w:t>Прелазна изјава о верификацији</w:t>
            </w:r>
            <w:r>
              <w:rPr>
                <w:rStyle w:val="Tag"/>
                <w:lang w:val="sr-Cyrl-RS"/>
              </w:rPr>
              <w:t>&lt;/34164&gt;</w:t>
            </w:r>
            <w:r>
              <w:rPr>
                <w:lang w:val="sr-Cyrl-RS"/>
              </w:rPr>
              <w:t xml:space="preserve"> …</w:t>
            </w:r>
          </w:p>
        </w:tc>
      </w:tr>
      <w:tr w:rsidR="004C26EE" w14:paraId="7D47F8A7" w14:textId="77777777">
        <w:tc>
          <w:tcPr>
            <w:tcW w:w="0" w:type="auto"/>
            <w:shd w:val="clear" w:color="auto" w:fill="FFFFFF"/>
          </w:tcPr>
          <w:p w14:paraId="51F10FEC" w14:textId="77777777" w:rsidR="004C26EE" w:rsidRDefault="00C72362">
            <w:pPr>
              <w:rPr>
                <w:lang w:val="en-GB"/>
              </w:rPr>
            </w:pPr>
            <w:r>
              <w:rPr>
                <w:rStyle w:val="SegmentID"/>
                <w:lang w:val="en-GB"/>
              </w:rPr>
              <w:t>420</w:t>
            </w:r>
            <w:r>
              <w:rPr>
                <w:rStyle w:val="TransUnitID"/>
                <w:lang w:val="en-GB"/>
              </w:rPr>
              <w:t>4e68b5a0-ffb3-4f7a-8e87-0b745037ef64</w:t>
            </w:r>
          </w:p>
        </w:tc>
        <w:tc>
          <w:tcPr>
            <w:tcW w:w="0" w:type="auto"/>
            <w:shd w:val="clear" w:color="auto" w:fill="FFFFFF"/>
          </w:tcPr>
          <w:p w14:paraId="27FCA4BB" w14:textId="77777777" w:rsidR="004C26EE" w:rsidRDefault="00C72362">
            <w:pPr>
              <w:rPr>
                <w:lang w:val="en-GB"/>
              </w:rPr>
            </w:pPr>
            <w:r>
              <w:rPr>
                <w:lang w:val="en-GB"/>
              </w:rPr>
              <w:t>Translation Approved (100%)</w:t>
            </w:r>
          </w:p>
        </w:tc>
        <w:tc>
          <w:tcPr>
            <w:tcW w:w="0" w:type="auto"/>
            <w:shd w:val="clear" w:color="auto" w:fill="FFFFFF"/>
          </w:tcPr>
          <w:p w14:paraId="2248652A" w14:textId="77777777" w:rsidR="004C26EE" w:rsidRDefault="00C72362">
            <w:pPr>
              <w:rPr>
                <w:lang w:val="en-GB"/>
              </w:rPr>
            </w:pPr>
            <w:r>
              <w:rPr>
                <w:lang w:val="en-GB"/>
              </w:rPr>
              <w:t>444</w:t>
            </w:r>
          </w:p>
        </w:tc>
        <w:tc>
          <w:tcPr>
            <w:tcW w:w="0" w:type="auto"/>
            <w:shd w:val="clear" w:color="auto" w:fill="FFFFFF"/>
          </w:tcPr>
          <w:p w14:paraId="4E5DBDD2" w14:textId="77777777" w:rsidR="004C26EE" w:rsidRDefault="00C72362">
            <w:pPr>
              <w:rPr>
                <w:lang w:val="sr-Cyrl-RS"/>
              </w:rPr>
            </w:pPr>
            <w:r>
              <w:rPr>
                <w:lang w:val="sr-Cyrl-RS"/>
              </w:rPr>
              <w:t>444.</w:t>
            </w:r>
          </w:p>
        </w:tc>
      </w:tr>
      <w:tr w:rsidR="004C26EE" w14:paraId="74F75ED8" w14:textId="77777777">
        <w:tc>
          <w:tcPr>
            <w:tcW w:w="0" w:type="auto"/>
            <w:shd w:val="clear" w:color="auto" w:fill="FFFFFF"/>
          </w:tcPr>
          <w:p w14:paraId="4D1B16ED" w14:textId="77777777" w:rsidR="004C26EE" w:rsidRDefault="00C72362">
            <w:pPr>
              <w:rPr>
                <w:lang w:val="en-GB"/>
              </w:rPr>
            </w:pPr>
            <w:r>
              <w:rPr>
                <w:rStyle w:val="SegmentID"/>
                <w:lang w:val="en-GB"/>
              </w:rPr>
              <w:t>421</w:t>
            </w:r>
            <w:r>
              <w:rPr>
                <w:rStyle w:val="TransUnitID"/>
                <w:lang w:val="en-GB"/>
              </w:rPr>
              <w:t>83616534-d7ad-4d6f-a66c-3aeb3e8b4eef</w:t>
            </w:r>
          </w:p>
        </w:tc>
        <w:tc>
          <w:tcPr>
            <w:tcW w:w="0" w:type="auto"/>
            <w:shd w:val="clear" w:color="auto" w:fill="FFFFFF"/>
          </w:tcPr>
          <w:p w14:paraId="234B7078" w14:textId="77777777" w:rsidR="004C26EE" w:rsidRDefault="00C72362">
            <w:pPr>
              <w:rPr>
                <w:lang w:val="en-GB"/>
              </w:rPr>
            </w:pPr>
            <w:r>
              <w:rPr>
                <w:lang w:val="en-GB"/>
              </w:rPr>
              <w:t>Translation Approved (CM)</w:t>
            </w:r>
          </w:p>
        </w:tc>
        <w:tc>
          <w:tcPr>
            <w:tcW w:w="0" w:type="auto"/>
            <w:shd w:val="clear" w:color="auto" w:fill="FFFFFF"/>
          </w:tcPr>
          <w:p w14:paraId="2026746D" w14:textId="77777777" w:rsidR="004C26EE" w:rsidRDefault="00C72362">
            <w:pPr>
              <w:rPr>
                <w:lang w:val="en-GB"/>
              </w:rPr>
            </w:pPr>
            <w:r>
              <w:rPr>
                <w:lang w:val="en-GB"/>
              </w:rPr>
              <w:t>6.5.</w:t>
            </w:r>
          </w:p>
        </w:tc>
        <w:tc>
          <w:tcPr>
            <w:tcW w:w="0" w:type="auto"/>
            <w:shd w:val="clear" w:color="auto" w:fill="FFFFFF"/>
          </w:tcPr>
          <w:p w14:paraId="7E4D4259" w14:textId="77777777" w:rsidR="004C26EE" w:rsidRDefault="00C72362">
            <w:pPr>
              <w:rPr>
                <w:lang w:val="sr-Cyrl-RS"/>
              </w:rPr>
            </w:pPr>
            <w:r>
              <w:rPr>
                <w:lang w:val="sr-Cyrl-RS"/>
              </w:rPr>
              <w:t>6.5.</w:t>
            </w:r>
          </w:p>
        </w:tc>
      </w:tr>
      <w:tr w:rsidR="004C26EE" w14:paraId="606E09FB" w14:textId="77777777">
        <w:tc>
          <w:tcPr>
            <w:tcW w:w="0" w:type="auto"/>
            <w:shd w:val="clear" w:color="auto" w:fill="FFFFFF"/>
          </w:tcPr>
          <w:p w14:paraId="50FE70E4" w14:textId="77777777" w:rsidR="004C26EE" w:rsidRDefault="00C72362">
            <w:pPr>
              <w:rPr>
                <w:lang w:val="en-GB"/>
              </w:rPr>
            </w:pPr>
            <w:r>
              <w:rPr>
                <w:rStyle w:val="SegmentID"/>
                <w:lang w:val="en-GB"/>
              </w:rPr>
              <w:t>422</w:t>
            </w:r>
            <w:r>
              <w:rPr>
                <w:rStyle w:val="TransUnitID"/>
                <w:lang w:val="en-GB"/>
              </w:rPr>
              <w:t>a98d475a-d120-4abc-9df3-b74f60a2f454</w:t>
            </w:r>
          </w:p>
        </w:tc>
        <w:tc>
          <w:tcPr>
            <w:tcW w:w="0" w:type="auto"/>
            <w:shd w:val="clear" w:color="auto" w:fill="FFFFFF"/>
          </w:tcPr>
          <w:p w14:paraId="4C3DAE5F" w14:textId="77777777" w:rsidR="004C26EE" w:rsidRDefault="00C72362">
            <w:pPr>
              <w:rPr>
                <w:lang w:val="en-GB"/>
              </w:rPr>
            </w:pPr>
            <w:r>
              <w:rPr>
                <w:lang w:val="en-GB"/>
              </w:rPr>
              <w:t>Translation Approved (0%)</w:t>
            </w:r>
          </w:p>
        </w:tc>
        <w:tc>
          <w:tcPr>
            <w:tcW w:w="0" w:type="auto"/>
            <w:shd w:val="clear" w:color="auto" w:fill="FFFFFF"/>
          </w:tcPr>
          <w:p w14:paraId="755760A7" w14:textId="77777777" w:rsidR="004C26EE" w:rsidRDefault="00C72362">
            <w:pPr>
              <w:rPr>
                <w:lang w:val="en-GB"/>
              </w:rPr>
            </w:pPr>
            <w:r>
              <w:rPr>
                <w:rStyle w:val="Tag"/>
                <w:lang w:val="en-GB"/>
              </w:rPr>
              <w:t>&lt;34197&gt;</w:t>
            </w:r>
            <w:r>
              <w:rPr>
                <w:lang w:val="en-GB"/>
              </w:rPr>
              <w:t>Management of errors</w:t>
            </w:r>
            <w:r>
              <w:rPr>
                <w:rStyle w:val="Tag"/>
                <w:lang w:val="en-GB"/>
              </w:rPr>
              <w:t>&lt;/34197&gt;</w:t>
            </w:r>
            <w:r>
              <w:rPr>
                <w:lang w:val="en-GB"/>
              </w:rPr>
              <w:t xml:space="preserve"> …</w:t>
            </w:r>
          </w:p>
        </w:tc>
        <w:tc>
          <w:tcPr>
            <w:tcW w:w="0" w:type="auto"/>
            <w:shd w:val="clear" w:color="auto" w:fill="FFFFFF"/>
          </w:tcPr>
          <w:p w14:paraId="3423E752" w14:textId="77777777" w:rsidR="004C26EE" w:rsidRDefault="00C72362">
            <w:pPr>
              <w:rPr>
                <w:lang w:val="sr-Cyrl-RS"/>
              </w:rPr>
            </w:pPr>
            <w:r>
              <w:rPr>
                <w:rStyle w:val="Tag"/>
                <w:lang w:val="sr-Cyrl-RS"/>
              </w:rPr>
              <w:t>&lt;34197&gt;</w:t>
            </w:r>
            <w:r>
              <w:rPr>
                <w:lang w:val="sr-Cyrl-RS"/>
              </w:rPr>
              <w:t>Управљање грешкама</w:t>
            </w:r>
            <w:r>
              <w:rPr>
                <w:rStyle w:val="Tag"/>
                <w:lang w:val="sr-Cyrl-RS"/>
              </w:rPr>
              <w:t>&lt;/34197&gt;</w:t>
            </w:r>
            <w:r>
              <w:rPr>
                <w:lang w:val="sr-Cyrl-RS"/>
              </w:rPr>
              <w:t xml:space="preserve"> …</w:t>
            </w:r>
          </w:p>
        </w:tc>
      </w:tr>
      <w:tr w:rsidR="004C26EE" w14:paraId="2DEDF1C0" w14:textId="77777777">
        <w:tc>
          <w:tcPr>
            <w:tcW w:w="0" w:type="auto"/>
            <w:shd w:val="clear" w:color="auto" w:fill="FFFFFF"/>
          </w:tcPr>
          <w:p w14:paraId="7881D02D" w14:textId="77777777" w:rsidR="004C26EE" w:rsidRDefault="00C72362">
            <w:pPr>
              <w:rPr>
                <w:lang w:val="en-GB"/>
              </w:rPr>
            </w:pPr>
            <w:r>
              <w:rPr>
                <w:rStyle w:val="SegmentID"/>
                <w:lang w:val="en-GB"/>
              </w:rPr>
              <w:t>423</w:t>
            </w:r>
            <w:r>
              <w:rPr>
                <w:rStyle w:val="TransUnitID"/>
                <w:lang w:val="en-GB"/>
              </w:rPr>
              <w:t>5bf072f2-f07c-4282-ae1c-d32ffc01b75d</w:t>
            </w:r>
          </w:p>
        </w:tc>
        <w:tc>
          <w:tcPr>
            <w:tcW w:w="0" w:type="auto"/>
            <w:shd w:val="clear" w:color="auto" w:fill="FFFFFF"/>
          </w:tcPr>
          <w:p w14:paraId="271C4111" w14:textId="77777777" w:rsidR="004C26EE" w:rsidRDefault="00C72362">
            <w:pPr>
              <w:rPr>
                <w:lang w:val="en-GB"/>
              </w:rPr>
            </w:pPr>
            <w:r>
              <w:rPr>
                <w:lang w:val="en-GB"/>
              </w:rPr>
              <w:t>Translation Approved (100%)</w:t>
            </w:r>
          </w:p>
        </w:tc>
        <w:tc>
          <w:tcPr>
            <w:tcW w:w="0" w:type="auto"/>
            <w:shd w:val="clear" w:color="auto" w:fill="FFFFFF"/>
          </w:tcPr>
          <w:p w14:paraId="01F8E041" w14:textId="77777777" w:rsidR="004C26EE" w:rsidRDefault="00C72362">
            <w:pPr>
              <w:rPr>
                <w:lang w:val="en-GB"/>
              </w:rPr>
            </w:pPr>
            <w:r>
              <w:rPr>
                <w:lang w:val="en-GB"/>
              </w:rPr>
              <w:t>444</w:t>
            </w:r>
          </w:p>
        </w:tc>
        <w:tc>
          <w:tcPr>
            <w:tcW w:w="0" w:type="auto"/>
            <w:shd w:val="clear" w:color="auto" w:fill="FFFFFF"/>
          </w:tcPr>
          <w:p w14:paraId="43BFBE22" w14:textId="77777777" w:rsidR="004C26EE" w:rsidRDefault="00C72362">
            <w:pPr>
              <w:rPr>
                <w:lang w:val="sr-Cyrl-RS"/>
              </w:rPr>
            </w:pPr>
            <w:r>
              <w:rPr>
                <w:lang w:val="sr-Cyrl-RS"/>
              </w:rPr>
              <w:t>444.</w:t>
            </w:r>
          </w:p>
        </w:tc>
      </w:tr>
      <w:tr w:rsidR="004C26EE" w14:paraId="67C482B2" w14:textId="77777777">
        <w:tc>
          <w:tcPr>
            <w:tcW w:w="0" w:type="auto"/>
            <w:shd w:val="clear" w:color="auto" w:fill="FFFFFF"/>
          </w:tcPr>
          <w:p w14:paraId="1C60239A" w14:textId="77777777" w:rsidR="004C26EE" w:rsidRDefault="00C72362">
            <w:pPr>
              <w:rPr>
                <w:lang w:val="en-GB"/>
              </w:rPr>
            </w:pPr>
            <w:r>
              <w:rPr>
                <w:rStyle w:val="SegmentID"/>
                <w:lang w:val="en-GB"/>
              </w:rPr>
              <w:t>424</w:t>
            </w:r>
            <w:r>
              <w:rPr>
                <w:rStyle w:val="TransUnitID"/>
                <w:lang w:val="en-GB"/>
              </w:rPr>
              <w:t>99975196-df00-45bd-b130-022e56ea8e31</w:t>
            </w:r>
          </w:p>
        </w:tc>
        <w:tc>
          <w:tcPr>
            <w:tcW w:w="0" w:type="auto"/>
            <w:shd w:val="clear" w:color="auto" w:fill="FFFFFF"/>
          </w:tcPr>
          <w:p w14:paraId="2F427E0C" w14:textId="77777777" w:rsidR="004C26EE" w:rsidRDefault="00C72362">
            <w:pPr>
              <w:rPr>
                <w:lang w:val="en-GB"/>
              </w:rPr>
            </w:pPr>
            <w:r>
              <w:rPr>
                <w:lang w:val="en-GB"/>
              </w:rPr>
              <w:t>Translation Approved (CM)</w:t>
            </w:r>
          </w:p>
        </w:tc>
        <w:tc>
          <w:tcPr>
            <w:tcW w:w="0" w:type="auto"/>
            <w:shd w:val="clear" w:color="auto" w:fill="FFFFFF"/>
          </w:tcPr>
          <w:p w14:paraId="24EA678E" w14:textId="77777777" w:rsidR="004C26EE" w:rsidRDefault="00C72362">
            <w:pPr>
              <w:rPr>
                <w:lang w:val="en-GB"/>
              </w:rPr>
            </w:pPr>
            <w:r>
              <w:rPr>
                <w:lang w:val="en-GB"/>
              </w:rPr>
              <w:t>6.5.1.</w:t>
            </w:r>
          </w:p>
        </w:tc>
        <w:tc>
          <w:tcPr>
            <w:tcW w:w="0" w:type="auto"/>
            <w:shd w:val="clear" w:color="auto" w:fill="FFFFFF"/>
          </w:tcPr>
          <w:p w14:paraId="4F937A37" w14:textId="77777777" w:rsidR="004C26EE" w:rsidRDefault="00C72362">
            <w:pPr>
              <w:rPr>
                <w:lang w:val="sr-Cyrl-RS"/>
              </w:rPr>
            </w:pPr>
            <w:r>
              <w:rPr>
                <w:lang w:val="sr-Cyrl-RS"/>
              </w:rPr>
              <w:t>6.5.1.</w:t>
            </w:r>
          </w:p>
        </w:tc>
      </w:tr>
      <w:tr w:rsidR="004C26EE" w14:paraId="3D895340" w14:textId="77777777">
        <w:tc>
          <w:tcPr>
            <w:tcW w:w="0" w:type="auto"/>
            <w:shd w:val="clear" w:color="auto" w:fill="FFFFFF"/>
          </w:tcPr>
          <w:p w14:paraId="78D6C406" w14:textId="77777777" w:rsidR="004C26EE" w:rsidRDefault="00C72362">
            <w:pPr>
              <w:rPr>
                <w:lang w:val="en-GB"/>
              </w:rPr>
            </w:pPr>
            <w:r>
              <w:rPr>
                <w:rStyle w:val="SegmentID"/>
                <w:lang w:val="en-GB"/>
              </w:rPr>
              <w:t>425</w:t>
            </w:r>
            <w:r>
              <w:rPr>
                <w:rStyle w:val="TransUnitID"/>
                <w:lang w:val="en-GB"/>
              </w:rPr>
              <w:t>826a4f73-26b9-4163-8b48-3043b800868d</w:t>
            </w:r>
          </w:p>
        </w:tc>
        <w:tc>
          <w:tcPr>
            <w:tcW w:w="0" w:type="auto"/>
            <w:shd w:val="clear" w:color="auto" w:fill="FFFFFF"/>
          </w:tcPr>
          <w:p w14:paraId="622B0074" w14:textId="77777777" w:rsidR="004C26EE" w:rsidRDefault="00C72362">
            <w:pPr>
              <w:rPr>
                <w:lang w:val="en-GB"/>
              </w:rPr>
            </w:pPr>
            <w:r>
              <w:rPr>
                <w:lang w:val="en-GB"/>
              </w:rPr>
              <w:t>Translation Approved (0%)</w:t>
            </w:r>
          </w:p>
        </w:tc>
        <w:tc>
          <w:tcPr>
            <w:tcW w:w="0" w:type="auto"/>
            <w:shd w:val="clear" w:color="auto" w:fill="FFFFFF"/>
          </w:tcPr>
          <w:p w14:paraId="26BD6019" w14:textId="77777777" w:rsidR="004C26EE" w:rsidRDefault="00C72362">
            <w:pPr>
              <w:rPr>
                <w:lang w:val="en-GB"/>
              </w:rPr>
            </w:pPr>
            <w:r>
              <w:rPr>
                <w:rStyle w:val="Tag"/>
                <w:lang w:val="en-GB"/>
              </w:rPr>
              <w:t>&lt;34224&gt;</w:t>
            </w:r>
            <w:r>
              <w:rPr>
                <w:lang w:val="en-GB"/>
              </w:rPr>
              <w:t>Content of EC certificates</w:t>
            </w:r>
            <w:r>
              <w:rPr>
                <w:rStyle w:val="Tag"/>
                <w:lang w:val="en-GB"/>
              </w:rPr>
              <w:t>&lt;/34224&gt;</w:t>
            </w:r>
            <w:r>
              <w:rPr>
                <w:lang w:val="en-GB"/>
              </w:rPr>
              <w:t xml:space="preserve"> …</w:t>
            </w:r>
          </w:p>
        </w:tc>
        <w:tc>
          <w:tcPr>
            <w:tcW w:w="0" w:type="auto"/>
            <w:shd w:val="clear" w:color="auto" w:fill="FFFFFF"/>
          </w:tcPr>
          <w:p w14:paraId="4A1C5F85" w14:textId="77777777" w:rsidR="004C26EE" w:rsidRDefault="00C72362">
            <w:pPr>
              <w:rPr>
                <w:lang w:val="sr-Cyrl-RS"/>
              </w:rPr>
            </w:pPr>
            <w:r>
              <w:rPr>
                <w:rStyle w:val="Tag"/>
                <w:lang w:val="sr-Cyrl-RS"/>
              </w:rPr>
              <w:t>&lt;34224&gt;</w:t>
            </w:r>
            <w:r>
              <w:rPr>
                <w:lang w:val="sr-Cyrl-RS"/>
              </w:rPr>
              <w:t>Садржај ЕЗ сертификатâ</w:t>
            </w:r>
            <w:r>
              <w:rPr>
                <w:rStyle w:val="Tag"/>
                <w:lang w:val="sr-Cyrl-RS"/>
              </w:rPr>
              <w:t>&lt;/34224&gt;</w:t>
            </w:r>
            <w:r>
              <w:rPr>
                <w:lang w:val="sr-Cyrl-RS"/>
              </w:rPr>
              <w:t xml:space="preserve"> …</w:t>
            </w:r>
          </w:p>
        </w:tc>
      </w:tr>
      <w:tr w:rsidR="004C26EE" w14:paraId="70FC22EE" w14:textId="77777777">
        <w:tc>
          <w:tcPr>
            <w:tcW w:w="0" w:type="auto"/>
            <w:shd w:val="clear" w:color="auto" w:fill="FFFFFF"/>
          </w:tcPr>
          <w:p w14:paraId="584B813C" w14:textId="77777777" w:rsidR="004C26EE" w:rsidRDefault="00C72362">
            <w:pPr>
              <w:rPr>
                <w:lang w:val="en-GB"/>
              </w:rPr>
            </w:pPr>
            <w:r>
              <w:rPr>
                <w:rStyle w:val="SegmentID"/>
                <w:lang w:val="en-GB"/>
              </w:rPr>
              <w:t>426</w:t>
            </w:r>
            <w:r>
              <w:rPr>
                <w:rStyle w:val="TransUnitID"/>
                <w:lang w:val="en-GB"/>
              </w:rPr>
              <w:t>fc25fcf8-c3e8-4b23-904b-b0504161a925</w:t>
            </w:r>
          </w:p>
        </w:tc>
        <w:tc>
          <w:tcPr>
            <w:tcW w:w="0" w:type="auto"/>
            <w:shd w:val="clear" w:color="auto" w:fill="FFFFFF"/>
          </w:tcPr>
          <w:p w14:paraId="63A9C378" w14:textId="77777777" w:rsidR="004C26EE" w:rsidRDefault="00C72362">
            <w:pPr>
              <w:rPr>
                <w:lang w:val="en-GB"/>
              </w:rPr>
            </w:pPr>
            <w:r>
              <w:rPr>
                <w:lang w:val="en-GB"/>
              </w:rPr>
              <w:t>Translation Approved (100%)</w:t>
            </w:r>
          </w:p>
        </w:tc>
        <w:tc>
          <w:tcPr>
            <w:tcW w:w="0" w:type="auto"/>
            <w:shd w:val="clear" w:color="auto" w:fill="FFFFFF"/>
          </w:tcPr>
          <w:p w14:paraId="02BCC949" w14:textId="77777777" w:rsidR="004C26EE" w:rsidRDefault="00C72362">
            <w:pPr>
              <w:rPr>
                <w:lang w:val="en-GB"/>
              </w:rPr>
            </w:pPr>
            <w:r>
              <w:rPr>
                <w:lang w:val="en-GB"/>
              </w:rPr>
              <w:t>444</w:t>
            </w:r>
          </w:p>
        </w:tc>
        <w:tc>
          <w:tcPr>
            <w:tcW w:w="0" w:type="auto"/>
            <w:shd w:val="clear" w:color="auto" w:fill="FFFFFF"/>
          </w:tcPr>
          <w:p w14:paraId="1F829E35" w14:textId="77777777" w:rsidR="004C26EE" w:rsidRDefault="00C72362">
            <w:pPr>
              <w:rPr>
                <w:lang w:val="sr-Cyrl-RS"/>
              </w:rPr>
            </w:pPr>
            <w:r>
              <w:rPr>
                <w:lang w:val="sr-Cyrl-RS"/>
              </w:rPr>
              <w:t>444.</w:t>
            </w:r>
          </w:p>
        </w:tc>
      </w:tr>
      <w:tr w:rsidR="004C26EE" w14:paraId="209BA902" w14:textId="77777777">
        <w:tc>
          <w:tcPr>
            <w:tcW w:w="0" w:type="auto"/>
            <w:shd w:val="clear" w:color="auto" w:fill="FFFFFF"/>
          </w:tcPr>
          <w:p w14:paraId="13D506D7" w14:textId="77777777" w:rsidR="004C26EE" w:rsidRDefault="00C72362">
            <w:pPr>
              <w:rPr>
                <w:lang w:val="en-GB"/>
              </w:rPr>
            </w:pPr>
            <w:r>
              <w:rPr>
                <w:rStyle w:val="SegmentID"/>
                <w:lang w:val="en-GB"/>
              </w:rPr>
              <w:t>427</w:t>
            </w:r>
            <w:r>
              <w:rPr>
                <w:rStyle w:val="TransUnitID"/>
                <w:lang w:val="en-GB"/>
              </w:rPr>
              <w:t>42ae77b0-4464-40ea-bc37-1f80e1a010ba</w:t>
            </w:r>
          </w:p>
        </w:tc>
        <w:tc>
          <w:tcPr>
            <w:tcW w:w="0" w:type="auto"/>
            <w:shd w:val="clear" w:color="auto" w:fill="FFFFFF"/>
          </w:tcPr>
          <w:p w14:paraId="6E741BAD" w14:textId="77777777" w:rsidR="004C26EE" w:rsidRDefault="00C72362">
            <w:pPr>
              <w:rPr>
                <w:lang w:val="en-GB"/>
              </w:rPr>
            </w:pPr>
            <w:r>
              <w:rPr>
                <w:lang w:val="en-GB"/>
              </w:rPr>
              <w:t>Translation Approved (CM)</w:t>
            </w:r>
          </w:p>
        </w:tc>
        <w:tc>
          <w:tcPr>
            <w:tcW w:w="0" w:type="auto"/>
            <w:shd w:val="clear" w:color="auto" w:fill="FFFFFF"/>
          </w:tcPr>
          <w:p w14:paraId="7756B72D" w14:textId="77777777" w:rsidR="004C26EE" w:rsidRDefault="00C72362">
            <w:pPr>
              <w:rPr>
                <w:lang w:val="en-GB"/>
              </w:rPr>
            </w:pPr>
            <w:r>
              <w:rPr>
                <w:lang w:val="en-GB"/>
              </w:rPr>
              <w:t>6.5.2.</w:t>
            </w:r>
          </w:p>
        </w:tc>
        <w:tc>
          <w:tcPr>
            <w:tcW w:w="0" w:type="auto"/>
            <w:shd w:val="clear" w:color="auto" w:fill="FFFFFF"/>
          </w:tcPr>
          <w:p w14:paraId="54BE38F3" w14:textId="77777777" w:rsidR="004C26EE" w:rsidRDefault="00C72362">
            <w:pPr>
              <w:rPr>
                <w:lang w:val="sr-Cyrl-RS"/>
              </w:rPr>
            </w:pPr>
            <w:r>
              <w:rPr>
                <w:lang w:val="sr-Cyrl-RS"/>
              </w:rPr>
              <w:t>6.5.2.</w:t>
            </w:r>
          </w:p>
        </w:tc>
      </w:tr>
      <w:tr w:rsidR="004C26EE" w14:paraId="332A78B0" w14:textId="77777777">
        <w:tc>
          <w:tcPr>
            <w:tcW w:w="0" w:type="auto"/>
            <w:shd w:val="clear" w:color="auto" w:fill="FFFFFF"/>
          </w:tcPr>
          <w:p w14:paraId="0EAF6654" w14:textId="77777777" w:rsidR="004C26EE" w:rsidRDefault="00C72362">
            <w:pPr>
              <w:rPr>
                <w:lang w:val="en-GB"/>
              </w:rPr>
            </w:pPr>
            <w:r>
              <w:rPr>
                <w:rStyle w:val="SegmentID"/>
                <w:lang w:val="en-GB"/>
              </w:rPr>
              <w:t>428</w:t>
            </w:r>
            <w:r>
              <w:rPr>
                <w:rStyle w:val="TransUnitID"/>
                <w:lang w:val="en-GB"/>
              </w:rPr>
              <w:t>2cbc8f60-0b04-42d6-9e3b-80d29d967803</w:t>
            </w:r>
          </w:p>
        </w:tc>
        <w:tc>
          <w:tcPr>
            <w:tcW w:w="0" w:type="auto"/>
            <w:shd w:val="clear" w:color="auto" w:fill="FFFFFF"/>
          </w:tcPr>
          <w:p w14:paraId="79F56B9F" w14:textId="77777777" w:rsidR="004C26EE" w:rsidRDefault="00C72362">
            <w:pPr>
              <w:rPr>
                <w:lang w:val="en-GB"/>
              </w:rPr>
            </w:pPr>
            <w:r>
              <w:rPr>
                <w:lang w:val="en-GB"/>
              </w:rPr>
              <w:t>Translation Approved (79%)</w:t>
            </w:r>
          </w:p>
        </w:tc>
        <w:tc>
          <w:tcPr>
            <w:tcW w:w="0" w:type="auto"/>
            <w:shd w:val="clear" w:color="auto" w:fill="FFFFFF"/>
          </w:tcPr>
          <w:p w14:paraId="572E9B10" w14:textId="77777777" w:rsidR="004C26EE" w:rsidRDefault="00C72362">
            <w:pPr>
              <w:rPr>
                <w:lang w:val="en-GB"/>
              </w:rPr>
            </w:pPr>
            <w:r>
              <w:rPr>
                <w:rStyle w:val="Tag"/>
                <w:lang w:val="en-GB"/>
              </w:rPr>
              <w:t>&lt;34257&gt;</w:t>
            </w:r>
            <w:r>
              <w:rPr>
                <w:lang w:val="en-GB"/>
              </w:rPr>
              <w:t>Content of EC declarations</w:t>
            </w:r>
            <w:r>
              <w:rPr>
                <w:rStyle w:val="Tag"/>
                <w:lang w:val="en-GB"/>
              </w:rPr>
              <w:t>&lt;/34257&gt;</w:t>
            </w:r>
            <w:r>
              <w:rPr>
                <w:lang w:val="en-GB"/>
              </w:rPr>
              <w:t xml:space="preserve"> …</w:t>
            </w:r>
          </w:p>
        </w:tc>
        <w:tc>
          <w:tcPr>
            <w:tcW w:w="0" w:type="auto"/>
            <w:shd w:val="clear" w:color="auto" w:fill="FFFFFF"/>
          </w:tcPr>
          <w:p w14:paraId="31FF88A9" w14:textId="77777777" w:rsidR="004C26EE" w:rsidRDefault="00C72362">
            <w:pPr>
              <w:rPr>
                <w:lang w:val="sr-Cyrl-RS"/>
              </w:rPr>
            </w:pPr>
            <w:r>
              <w:rPr>
                <w:rStyle w:val="Tag"/>
                <w:lang w:val="sr-Cyrl-RS"/>
              </w:rPr>
              <w:t>&lt;34257&gt;</w:t>
            </w:r>
            <w:r>
              <w:rPr>
                <w:lang w:val="sr-Cyrl-RS"/>
              </w:rPr>
              <w:t>Садржај ЕЗ декларација</w:t>
            </w:r>
            <w:r>
              <w:rPr>
                <w:rStyle w:val="Tag"/>
                <w:lang w:val="sr-Cyrl-RS"/>
              </w:rPr>
              <w:t>&lt;/34257&gt;</w:t>
            </w:r>
            <w:r>
              <w:rPr>
                <w:lang w:val="sr-Cyrl-RS"/>
              </w:rPr>
              <w:t xml:space="preserve"> …</w:t>
            </w:r>
          </w:p>
        </w:tc>
      </w:tr>
      <w:tr w:rsidR="004C26EE" w14:paraId="6BF69A33" w14:textId="77777777">
        <w:tc>
          <w:tcPr>
            <w:tcW w:w="0" w:type="auto"/>
            <w:shd w:val="clear" w:color="auto" w:fill="FFFFFF"/>
          </w:tcPr>
          <w:p w14:paraId="7F64C1BD" w14:textId="77777777" w:rsidR="004C26EE" w:rsidRDefault="00C72362">
            <w:pPr>
              <w:rPr>
                <w:lang w:val="en-GB"/>
              </w:rPr>
            </w:pPr>
            <w:r>
              <w:rPr>
                <w:rStyle w:val="SegmentID"/>
                <w:lang w:val="en-GB"/>
              </w:rPr>
              <w:t>429</w:t>
            </w:r>
            <w:r>
              <w:rPr>
                <w:rStyle w:val="TransUnitID"/>
                <w:lang w:val="en-GB"/>
              </w:rPr>
              <w:t>d580107b-e253-4a5b-80e5-f319ef8a2f1c</w:t>
            </w:r>
          </w:p>
        </w:tc>
        <w:tc>
          <w:tcPr>
            <w:tcW w:w="0" w:type="auto"/>
            <w:shd w:val="clear" w:color="auto" w:fill="FFFFFF"/>
          </w:tcPr>
          <w:p w14:paraId="57696CA4" w14:textId="77777777" w:rsidR="004C26EE" w:rsidRDefault="00C72362">
            <w:pPr>
              <w:rPr>
                <w:lang w:val="en-GB"/>
              </w:rPr>
            </w:pPr>
            <w:r>
              <w:rPr>
                <w:lang w:val="en-GB"/>
              </w:rPr>
              <w:t>Translation Approved (100%)</w:t>
            </w:r>
          </w:p>
        </w:tc>
        <w:tc>
          <w:tcPr>
            <w:tcW w:w="0" w:type="auto"/>
            <w:shd w:val="clear" w:color="auto" w:fill="FFFFFF"/>
          </w:tcPr>
          <w:p w14:paraId="0279A886" w14:textId="77777777" w:rsidR="004C26EE" w:rsidRDefault="00C72362">
            <w:pPr>
              <w:rPr>
                <w:lang w:val="en-GB"/>
              </w:rPr>
            </w:pPr>
            <w:r>
              <w:rPr>
                <w:lang w:val="en-GB"/>
              </w:rPr>
              <w:t>445</w:t>
            </w:r>
          </w:p>
        </w:tc>
        <w:tc>
          <w:tcPr>
            <w:tcW w:w="0" w:type="auto"/>
            <w:shd w:val="clear" w:color="auto" w:fill="FFFFFF"/>
          </w:tcPr>
          <w:p w14:paraId="1042C119" w14:textId="77777777" w:rsidR="004C26EE" w:rsidRDefault="00C72362">
            <w:pPr>
              <w:rPr>
                <w:lang w:val="sr-Cyrl-RS"/>
              </w:rPr>
            </w:pPr>
            <w:r>
              <w:rPr>
                <w:lang w:val="sr-Cyrl-RS"/>
              </w:rPr>
              <w:t>445.</w:t>
            </w:r>
          </w:p>
        </w:tc>
      </w:tr>
      <w:tr w:rsidR="004C26EE" w14:paraId="516BFD7B" w14:textId="77777777">
        <w:tc>
          <w:tcPr>
            <w:tcW w:w="0" w:type="auto"/>
            <w:shd w:val="clear" w:color="auto" w:fill="FFFFFF"/>
          </w:tcPr>
          <w:p w14:paraId="6E867742" w14:textId="77777777" w:rsidR="004C26EE" w:rsidRDefault="00C72362">
            <w:pPr>
              <w:rPr>
                <w:lang w:val="en-GB"/>
              </w:rPr>
            </w:pPr>
            <w:r>
              <w:rPr>
                <w:rStyle w:val="SegmentID"/>
                <w:lang w:val="en-GB"/>
              </w:rPr>
              <w:t>430</w:t>
            </w:r>
            <w:r>
              <w:rPr>
                <w:rStyle w:val="TransUnitID"/>
                <w:lang w:val="en-GB"/>
              </w:rPr>
              <w:t>9f984ec9-bc7b-417f-b3c8-b3aaf768e248</w:t>
            </w:r>
          </w:p>
        </w:tc>
        <w:tc>
          <w:tcPr>
            <w:tcW w:w="0" w:type="auto"/>
            <w:shd w:val="clear" w:color="auto" w:fill="FFFFFF"/>
          </w:tcPr>
          <w:p w14:paraId="379A0C00" w14:textId="77777777" w:rsidR="004C26EE" w:rsidRDefault="00C72362">
            <w:pPr>
              <w:rPr>
                <w:lang w:val="en-GB"/>
              </w:rPr>
            </w:pPr>
            <w:r>
              <w:rPr>
                <w:lang w:val="en-GB"/>
              </w:rPr>
              <w:t>Translation Approved (CM)</w:t>
            </w:r>
          </w:p>
        </w:tc>
        <w:tc>
          <w:tcPr>
            <w:tcW w:w="0" w:type="auto"/>
            <w:shd w:val="clear" w:color="auto" w:fill="FFFFFF"/>
          </w:tcPr>
          <w:p w14:paraId="2BCB1A91" w14:textId="77777777" w:rsidR="004C26EE" w:rsidRDefault="00C72362">
            <w:pPr>
              <w:rPr>
                <w:lang w:val="en-GB"/>
              </w:rPr>
            </w:pPr>
            <w:r>
              <w:rPr>
                <w:lang w:val="en-GB"/>
              </w:rPr>
              <w:t>7.</w:t>
            </w:r>
          </w:p>
        </w:tc>
        <w:tc>
          <w:tcPr>
            <w:tcW w:w="0" w:type="auto"/>
            <w:shd w:val="clear" w:color="auto" w:fill="FFFFFF"/>
          </w:tcPr>
          <w:p w14:paraId="29C6F9DB" w14:textId="77777777" w:rsidR="004C26EE" w:rsidRDefault="00C72362">
            <w:pPr>
              <w:rPr>
                <w:lang w:val="sr-Cyrl-RS"/>
              </w:rPr>
            </w:pPr>
            <w:r>
              <w:rPr>
                <w:lang w:val="sr-Cyrl-RS"/>
              </w:rPr>
              <w:t>7.</w:t>
            </w:r>
          </w:p>
        </w:tc>
      </w:tr>
      <w:tr w:rsidR="004C26EE" w14:paraId="476F1108" w14:textId="77777777">
        <w:tc>
          <w:tcPr>
            <w:tcW w:w="0" w:type="auto"/>
            <w:shd w:val="clear" w:color="auto" w:fill="FFFFFF"/>
          </w:tcPr>
          <w:p w14:paraId="36E836FE" w14:textId="77777777" w:rsidR="004C26EE" w:rsidRDefault="00C72362">
            <w:pPr>
              <w:rPr>
                <w:lang w:val="en-GB"/>
              </w:rPr>
            </w:pPr>
            <w:r>
              <w:rPr>
                <w:rStyle w:val="SegmentID"/>
                <w:lang w:val="en-GB"/>
              </w:rPr>
              <w:t>431</w:t>
            </w:r>
            <w:r>
              <w:rPr>
                <w:rStyle w:val="TransUnitID"/>
                <w:lang w:val="en-GB"/>
              </w:rPr>
              <w:t>f0f39963-fbe6-4abd-989d-ba2eb9263fe2</w:t>
            </w:r>
          </w:p>
        </w:tc>
        <w:tc>
          <w:tcPr>
            <w:tcW w:w="0" w:type="auto"/>
            <w:shd w:val="clear" w:color="auto" w:fill="FFFFFF"/>
          </w:tcPr>
          <w:p w14:paraId="059289EA" w14:textId="77777777" w:rsidR="004C26EE" w:rsidRDefault="00C72362">
            <w:pPr>
              <w:rPr>
                <w:lang w:val="en-GB"/>
              </w:rPr>
            </w:pPr>
            <w:r>
              <w:rPr>
                <w:lang w:val="en-GB"/>
              </w:rPr>
              <w:t>Translation Approved (74%)</w:t>
            </w:r>
          </w:p>
        </w:tc>
        <w:tc>
          <w:tcPr>
            <w:tcW w:w="0" w:type="auto"/>
            <w:shd w:val="clear" w:color="auto" w:fill="FFFFFF"/>
          </w:tcPr>
          <w:p w14:paraId="61C18F1A" w14:textId="77777777" w:rsidR="004C26EE" w:rsidRDefault="00C72362">
            <w:pPr>
              <w:rPr>
                <w:lang w:val="en-GB"/>
              </w:rPr>
            </w:pPr>
            <w:r>
              <w:rPr>
                <w:lang w:val="en-GB"/>
              </w:rPr>
              <w:t>IMPLEMENTING THE TSI CONTROL-COMMAND AND SIGNALLING…</w:t>
            </w:r>
          </w:p>
        </w:tc>
        <w:tc>
          <w:tcPr>
            <w:tcW w:w="0" w:type="auto"/>
            <w:shd w:val="clear" w:color="auto" w:fill="FFFFFF"/>
          </w:tcPr>
          <w:p w14:paraId="599BC205" w14:textId="77777777" w:rsidR="004C26EE" w:rsidRDefault="00C72362">
            <w:pPr>
              <w:rPr>
                <w:lang w:val="sr-Cyrl-RS"/>
              </w:rPr>
            </w:pPr>
            <w:r>
              <w:rPr>
                <w:lang w:val="sr-Cyrl-RS"/>
              </w:rPr>
              <w:t>ИМПЛЕМЕНТАЦИЈА ТСИ ЗА КОНТРОЛУ, УПРАВЉАЊЕ И СИГНАЛИЗАЦИЈУ…</w:t>
            </w:r>
          </w:p>
        </w:tc>
      </w:tr>
      <w:tr w:rsidR="004C26EE" w14:paraId="2FD561D0" w14:textId="77777777">
        <w:tc>
          <w:tcPr>
            <w:tcW w:w="0" w:type="auto"/>
            <w:shd w:val="clear" w:color="auto" w:fill="FFFFFF"/>
          </w:tcPr>
          <w:p w14:paraId="0AED4A3C" w14:textId="77777777" w:rsidR="004C26EE" w:rsidRDefault="00C72362">
            <w:pPr>
              <w:rPr>
                <w:lang w:val="en-GB"/>
              </w:rPr>
            </w:pPr>
            <w:r>
              <w:rPr>
                <w:rStyle w:val="SegmentID"/>
                <w:lang w:val="en-GB"/>
              </w:rPr>
              <w:lastRenderedPageBreak/>
              <w:t>432</w:t>
            </w:r>
            <w:r>
              <w:rPr>
                <w:rStyle w:val="TransUnitID"/>
                <w:lang w:val="en-GB"/>
              </w:rPr>
              <w:t>0e3637aa-0080-4175-8820-51844fa3584e</w:t>
            </w:r>
          </w:p>
        </w:tc>
        <w:tc>
          <w:tcPr>
            <w:tcW w:w="0" w:type="auto"/>
            <w:shd w:val="clear" w:color="auto" w:fill="FFFFFF"/>
          </w:tcPr>
          <w:p w14:paraId="4C45899B" w14:textId="77777777" w:rsidR="004C26EE" w:rsidRDefault="00C72362">
            <w:pPr>
              <w:rPr>
                <w:lang w:val="en-GB"/>
              </w:rPr>
            </w:pPr>
            <w:r>
              <w:rPr>
                <w:lang w:val="en-GB"/>
              </w:rPr>
              <w:t>Translation Approved (100%)</w:t>
            </w:r>
          </w:p>
        </w:tc>
        <w:tc>
          <w:tcPr>
            <w:tcW w:w="0" w:type="auto"/>
            <w:shd w:val="clear" w:color="auto" w:fill="FFFFFF"/>
          </w:tcPr>
          <w:p w14:paraId="22BCE6C9" w14:textId="77777777" w:rsidR="004C26EE" w:rsidRDefault="00C72362">
            <w:pPr>
              <w:rPr>
                <w:lang w:val="en-GB"/>
              </w:rPr>
            </w:pPr>
            <w:r>
              <w:rPr>
                <w:lang w:val="en-GB"/>
              </w:rPr>
              <w:t>445</w:t>
            </w:r>
          </w:p>
        </w:tc>
        <w:tc>
          <w:tcPr>
            <w:tcW w:w="0" w:type="auto"/>
            <w:shd w:val="clear" w:color="auto" w:fill="FFFFFF"/>
          </w:tcPr>
          <w:p w14:paraId="43EE80F0" w14:textId="77777777" w:rsidR="004C26EE" w:rsidRDefault="00C72362">
            <w:pPr>
              <w:rPr>
                <w:lang w:val="sr-Cyrl-RS"/>
              </w:rPr>
            </w:pPr>
            <w:r>
              <w:rPr>
                <w:lang w:val="sr-Cyrl-RS"/>
              </w:rPr>
              <w:t>445.</w:t>
            </w:r>
          </w:p>
        </w:tc>
      </w:tr>
      <w:tr w:rsidR="004C26EE" w14:paraId="0095A79B" w14:textId="77777777">
        <w:tc>
          <w:tcPr>
            <w:tcW w:w="0" w:type="auto"/>
            <w:shd w:val="clear" w:color="auto" w:fill="FFFFFF"/>
          </w:tcPr>
          <w:p w14:paraId="28162E3F" w14:textId="77777777" w:rsidR="004C26EE" w:rsidRDefault="00C72362">
            <w:pPr>
              <w:rPr>
                <w:lang w:val="en-GB"/>
              </w:rPr>
            </w:pPr>
            <w:r>
              <w:rPr>
                <w:rStyle w:val="SegmentID"/>
                <w:lang w:val="en-GB"/>
              </w:rPr>
              <w:t>433</w:t>
            </w:r>
            <w:r>
              <w:rPr>
                <w:rStyle w:val="TransUnitID"/>
                <w:lang w:val="en-GB"/>
              </w:rPr>
              <w:t>40cdda24-8e80-49ff-8b22-8f5621af1ed3</w:t>
            </w:r>
          </w:p>
        </w:tc>
        <w:tc>
          <w:tcPr>
            <w:tcW w:w="0" w:type="auto"/>
            <w:shd w:val="clear" w:color="auto" w:fill="FFFFFF"/>
          </w:tcPr>
          <w:p w14:paraId="75F8FDE0" w14:textId="77777777" w:rsidR="004C26EE" w:rsidRDefault="00C72362">
            <w:pPr>
              <w:rPr>
                <w:lang w:val="en-GB"/>
              </w:rPr>
            </w:pPr>
            <w:r>
              <w:rPr>
                <w:lang w:val="en-GB"/>
              </w:rPr>
              <w:t>Translation Approved (CM)</w:t>
            </w:r>
          </w:p>
        </w:tc>
        <w:tc>
          <w:tcPr>
            <w:tcW w:w="0" w:type="auto"/>
            <w:shd w:val="clear" w:color="auto" w:fill="FFFFFF"/>
          </w:tcPr>
          <w:p w14:paraId="6C307627" w14:textId="77777777" w:rsidR="004C26EE" w:rsidRDefault="00C72362">
            <w:pPr>
              <w:rPr>
                <w:lang w:val="en-GB"/>
              </w:rPr>
            </w:pPr>
            <w:r>
              <w:rPr>
                <w:lang w:val="en-GB"/>
              </w:rPr>
              <w:t>7.1.</w:t>
            </w:r>
          </w:p>
        </w:tc>
        <w:tc>
          <w:tcPr>
            <w:tcW w:w="0" w:type="auto"/>
            <w:shd w:val="clear" w:color="auto" w:fill="FFFFFF"/>
          </w:tcPr>
          <w:p w14:paraId="1A31B912" w14:textId="77777777" w:rsidR="004C26EE" w:rsidRDefault="00C72362">
            <w:pPr>
              <w:rPr>
                <w:lang w:val="sr-Cyrl-RS"/>
              </w:rPr>
            </w:pPr>
            <w:r>
              <w:rPr>
                <w:lang w:val="sr-Cyrl-RS"/>
              </w:rPr>
              <w:t>7.1.</w:t>
            </w:r>
          </w:p>
        </w:tc>
      </w:tr>
      <w:tr w:rsidR="004C26EE" w14:paraId="48BE5E45" w14:textId="77777777">
        <w:tc>
          <w:tcPr>
            <w:tcW w:w="0" w:type="auto"/>
            <w:shd w:val="clear" w:color="auto" w:fill="FFFFFF"/>
          </w:tcPr>
          <w:p w14:paraId="084BA467" w14:textId="77777777" w:rsidR="004C26EE" w:rsidRDefault="00C72362">
            <w:pPr>
              <w:rPr>
                <w:lang w:val="en-GB"/>
              </w:rPr>
            </w:pPr>
            <w:r>
              <w:rPr>
                <w:rStyle w:val="SegmentID"/>
                <w:lang w:val="en-GB"/>
              </w:rPr>
              <w:t>434</w:t>
            </w:r>
            <w:r>
              <w:rPr>
                <w:rStyle w:val="TransUnitID"/>
                <w:lang w:val="en-GB"/>
              </w:rPr>
              <w:t>e1604a97-f31b-4c50-932c-08aaad6a873b</w:t>
            </w:r>
          </w:p>
        </w:tc>
        <w:tc>
          <w:tcPr>
            <w:tcW w:w="0" w:type="auto"/>
            <w:shd w:val="clear" w:color="auto" w:fill="FFFFFF"/>
          </w:tcPr>
          <w:p w14:paraId="58EEB4A5" w14:textId="77777777" w:rsidR="004C26EE" w:rsidRDefault="00C72362">
            <w:pPr>
              <w:rPr>
                <w:lang w:val="en-GB"/>
              </w:rPr>
            </w:pPr>
            <w:r>
              <w:rPr>
                <w:lang w:val="en-GB"/>
              </w:rPr>
              <w:t>Translation Approved (CM)</w:t>
            </w:r>
          </w:p>
        </w:tc>
        <w:tc>
          <w:tcPr>
            <w:tcW w:w="0" w:type="auto"/>
            <w:shd w:val="clear" w:color="auto" w:fill="FFFFFF"/>
          </w:tcPr>
          <w:p w14:paraId="5895103E" w14:textId="77777777" w:rsidR="004C26EE" w:rsidRDefault="00C72362">
            <w:pPr>
              <w:rPr>
                <w:lang w:val="en-GB"/>
              </w:rPr>
            </w:pPr>
            <w:r>
              <w:rPr>
                <w:rStyle w:val="Tag"/>
                <w:lang w:val="en-GB"/>
              </w:rPr>
              <w:t>&lt;34332&gt;</w:t>
            </w:r>
            <w:r>
              <w:rPr>
                <w:lang w:val="en-GB"/>
              </w:rPr>
              <w:t>Introduction</w:t>
            </w:r>
            <w:r>
              <w:rPr>
                <w:rStyle w:val="Tag"/>
                <w:lang w:val="en-GB"/>
              </w:rPr>
              <w:t>&lt;/34332&gt;</w:t>
            </w:r>
            <w:r>
              <w:rPr>
                <w:lang w:val="en-GB"/>
              </w:rPr>
              <w:t xml:space="preserve"> …</w:t>
            </w:r>
          </w:p>
        </w:tc>
        <w:tc>
          <w:tcPr>
            <w:tcW w:w="0" w:type="auto"/>
            <w:shd w:val="clear" w:color="auto" w:fill="FFFFFF"/>
          </w:tcPr>
          <w:p w14:paraId="699D0B10" w14:textId="77777777" w:rsidR="004C26EE" w:rsidRDefault="00C72362">
            <w:pPr>
              <w:rPr>
                <w:lang w:val="sr-Cyrl-RS"/>
              </w:rPr>
            </w:pPr>
            <w:r>
              <w:rPr>
                <w:rStyle w:val="Tag"/>
                <w:lang w:val="sr-Cyrl-RS"/>
              </w:rPr>
              <w:t>&lt;34332&gt;</w:t>
            </w:r>
            <w:r>
              <w:rPr>
                <w:lang w:val="sr-Cyrl-RS"/>
              </w:rPr>
              <w:t>Увод</w:t>
            </w:r>
            <w:r>
              <w:rPr>
                <w:rStyle w:val="Tag"/>
                <w:lang w:val="sr-Cyrl-RS"/>
              </w:rPr>
              <w:t>&lt;/34332&gt;</w:t>
            </w:r>
            <w:r>
              <w:rPr>
                <w:lang w:val="sr-Cyrl-RS"/>
              </w:rPr>
              <w:t xml:space="preserve"> …</w:t>
            </w:r>
          </w:p>
        </w:tc>
      </w:tr>
      <w:tr w:rsidR="004C26EE" w14:paraId="4092E421" w14:textId="77777777">
        <w:tc>
          <w:tcPr>
            <w:tcW w:w="0" w:type="auto"/>
            <w:shd w:val="clear" w:color="auto" w:fill="FFFFFF"/>
          </w:tcPr>
          <w:p w14:paraId="4A3367C4" w14:textId="77777777" w:rsidR="004C26EE" w:rsidRDefault="00C72362">
            <w:pPr>
              <w:rPr>
                <w:lang w:val="en-GB"/>
              </w:rPr>
            </w:pPr>
            <w:r>
              <w:rPr>
                <w:rStyle w:val="SegmentID"/>
                <w:lang w:val="en-GB"/>
              </w:rPr>
              <w:t>435</w:t>
            </w:r>
            <w:r>
              <w:rPr>
                <w:rStyle w:val="TransUnitID"/>
                <w:lang w:val="en-GB"/>
              </w:rPr>
              <w:t>c3b8ab5a-e83a-4968-b451-48e20771b272</w:t>
            </w:r>
          </w:p>
        </w:tc>
        <w:tc>
          <w:tcPr>
            <w:tcW w:w="0" w:type="auto"/>
            <w:shd w:val="clear" w:color="auto" w:fill="FFFFFF"/>
          </w:tcPr>
          <w:p w14:paraId="312096DB" w14:textId="77777777" w:rsidR="004C26EE" w:rsidRDefault="00C72362">
            <w:pPr>
              <w:rPr>
                <w:lang w:val="en-GB"/>
              </w:rPr>
            </w:pPr>
            <w:r>
              <w:rPr>
                <w:lang w:val="en-GB"/>
              </w:rPr>
              <w:t>Translation Approved (CM)</w:t>
            </w:r>
          </w:p>
        </w:tc>
        <w:tc>
          <w:tcPr>
            <w:tcW w:w="0" w:type="auto"/>
            <w:shd w:val="clear" w:color="auto" w:fill="FFFFFF"/>
          </w:tcPr>
          <w:p w14:paraId="4A48226E" w14:textId="77777777" w:rsidR="004C26EE" w:rsidRDefault="00C72362">
            <w:pPr>
              <w:rPr>
                <w:lang w:val="en-GB"/>
              </w:rPr>
            </w:pPr>
            <w:r>
              <w:rPr>
                <w:lang w:val="en-GB"/>
              </w:rPr>
              <w:t>445</w:t>
            </w:r>
          </w:p>
        </w:tc>
        <w:tc>
          <w:tcPr>
            <w:tcW w:w="0" w:type="auto"/>
            <w:shd w:val="clear" w:color="auto" w:fill="FFFFFF"/>
          </w:tcPr>
          <w:p w14:paraId="4C5DABC1" w14:textId="77777777" w:rsidR="004C26EE" w:rsidRDefault="00C72362">
            <w:pPr>
              <w:rPr>
                <w:lang w:val="sr-Cyrl-RS"/>
              </w:rPr>
            </w:pPr>
            <w:r>
              <w:rPr>
                <w:lang w:val="sr-Cyrl-RS"/>
              </w:rPr>
              <w:t>445.</w:t>
            </w:r>
          </w:p>
        </w:tc>
      </w:tr>
      <w:tr w:rsidR="004C26EE" w14:paraId="7AF03AEC" w14:textId="77777777">
        <w:tc>
          <w:tcPr>
            <w:tcW w:w="0" w:type="auto"/>
            <w:shd w:val="clear" w:color="auto" w:fill="FFFFFF"/>
          </w:tcPr>
          <w:p w14:paraId="5E4697BC" w14:textId="77777777" w:rsidR="004C26EE" w:rsidRDefault="00C72362">
            <w:pPr>
              <w:rPr>
                <w:lang w:val="en-GB"/>
              </w:rPr>
            </w:pPr>
            <w:r>
              <w:rPr>
                <w:rStyle w:val="SegmentID"/>
                <w:lang w:val="en-GB"/>
              </w:rPr>
              <w:t>436</w:t>
            </w:r>
            <w:r>
              <w:rPr>
                <w:rStyle w:val="TransUnitID"/>
                <w:lang w:val="en-GB"/>
              </w:rPr>
              <w:t>0c2f8479-28c8-48d6-8e2b-d901d2e97bd5</w:t>
            </w:r>
          </w:p>
        </w:tc>
        <w:tc>
          <w:tcPr>
            <w:tcW w:w="0" w:type="auto"/>
            <w:shd w:val="clear" w:color="auto" w:fill="FFFFFF"/>
          </w:tcPr>
          <w:p w14:paraId="5537E7A7" w14:textId="77777777" w:rsidR="004C26EE" w:rsidRDefault="00C72362">
            <w:pPr>
              <w:rPr>
                <w:lang w:val="en-GB"/>
              </w:rPr>
            </w:pPr>
            <w:r>
              <w:rPr>
                <w:lang w:val="en-GB"/>
              </w:rPr>
              <w:t>Translation Approved (CM)</w:t>
            </w:r>
          </w:p>
        </w:tc>
        <w:tc>
          <w:tcPr>
            <w:tcW w:w="0" w:type="auto"/>
            <w:shd w:val="clear" w:color="auto" w:fill="FFFFFF"/>
          </w:tcPr>
          <w:p w14:paraId="5CBEE222" w14:textId="77777777" w:rsidR="004C26EE" w:rsidRDefault="00C72362">
            <w:pPr>
              <w:rPr>
                <w:lang w:val="en-GB"/>
              </w:rPr>
            </w:pPr>
            <w:r>
              <w:rPr>
                <w:lang w:val="en-GB"/>
              </w:rPr>
              <w:t>7.2.</w:t>
            </w:r>
          </w:p>
        </w:tc>
        <w:tc>
          <w:tcPr>
            <w:tcW w:w="0" w:type="auto"/>
            <w:shd w:val="clear" w:color="auto" w:fill="FFFFFF"/>
          </w:tcPr>
          <w:p w14:paraId="21F624D8" w14:textId="77777777" w:rsidR="004C26EE" w:rsidRDefault="00C72362">
            <w:pPr>
              <w:rPr>
                <w:lang w:val="sr-Cyrl-RS"/>
              </w:rPr>
            </w:pPr>
            <w:r>
              <w:rPr>
                <w:lang w:val="sr-Cyrl-RS"/>
              </w:rPr>
              <w:t>7.2.</w:t>
            </w:r>
          </w:p>
        </w:tc>
      </w:tr>
      <w:tr w:rsidR="004C26EE" w14:paraId="6AC10624" w14:textId="77777777">
        <w:tc>
          <w:tcPr>
            <w:tcW w:w="0" w:type="auto"/>
            <w:shd w:val="clear" w:color="auto" w:fill="FFFFFF"/>
          </w:tcPr>
          <w:p w14:paraId="6D11625F" w14:textId="77777777" w:rsidR="004C26EE" w:rsidRDefault="00C72362">
            <w:pPr>
              <w:rPr>
                <w:lang w:val="en-GB"/>
              </w:rPr>
            </w:pPr>
            <w:r>
              <w:rPr>
                <w:rStyle w:val="SegmentID"/>
                <w:lang w:val="en-GB"/>
              </w:rPr>
              <w:t>437</w:t>
            </w:r>
            <w:r>
              <w:rPr>
                <w:rStyle w:val="TransUnitID"/>
                <w:lang w:val="en-GB"/>
              </w:rPr>
              <w:t>efca64fe-3f2c-4df9-9a22-b0957c3c330e</w:t>
            </w:r>
          </w:p>
        </w:tc>
        <w:tc>
          <w:tcPr>
            <w:tcW w:w="0" w:type="auto"/>
            <w:shd w:val="clear" w:color="auto" w:fill="FFFFFF"/>
          </w:tcPr>
          <w:p w14:paraId="4EF7D36B" w14:textId="77777777" w:rsidR="004C26EE" w:rsidRDefault="00C72362">
            <w:pPr>
              <w:rPr>
                <w:lang w:val="en-GB"/>
              </w:rPr>
            </w:pPr>
            <w:r>
              <w:rPr>
                <w:lang w:val="en-GB"/>
              </w:rPr>
              <w:t>Translation Approved (0%)</w:t>
            </w:r>
          </w:p>
        </w:tc>
        <w:tc>
          <w:tcPr>
            <w:tcW w:w="0" w:type="auto"/>
            <w:shd w:val="clear" w:color="auto" w:fill="FFFFFF"/>
          </w:tcPr>
          <w:p w14:paraId="147681EC" w14:textId="77777777" w:rsidR="004C26EE" w:rsidRDefault="00C72362">
            <w:pPr>
              <w:rPr>
                <w:lang w:val="en-GB"/>
              </w:rPr>
            </w:pPr>
            <w:r>
              <w:rPr>
                <w:rStyle w:val="Tag"/>
                <w:lang w:val="en-GB"/>
              </w:rPr>
              <w:t>&lt;34347&gt;</w:t>
            </w:r>
            <w:r>
              <w:rPr>
                <w:lang w:val="en-GB"/>
              </w:rPr>
              <w:t>Generally applicable rules</w:t>
            </w:r>
            <w:r>
              <w:rPr>
                <w:rStyle w:val="Tag"/>
                <w:lang w:val="en-GB"/>
              </w:rPr>
              <w:t>&lt;/34347&gt;</w:t>
            </w:r>
            <w:r>
              <w:rPr>
                <w:lang w:val="en-GB"/>
              </w:rPr>
              <w:t xml:space="preserve"> …</w:t>
            </w:r>
          </w:p>
        </w:tc>
        <w:tc>
          <w:tcPr>
            <w:tcW w:w="0" w:type="auto"/>
            <w:shd w:val="clear" w:color="auto" w:fill="FFFFFF"/>
          </w:tcPr>
          <w:p w14:paraId="2162EA3E" w14:textId="77777777" w:rsidR="004C26EE" w:rsidRDefault="00C72362">
            <w:pPr>
              <w:rPr>
                <w:lang w:val="sr-Cyrl-RS"/>
              </w:rPr>
            </w:pPr>
            <w:r>
              <w:rPr>
                <w:rStyle w:val="Tag"/>
                <w:lang w:val="sr-Cyrl-RS"/>
              </w:rPr>
              <w:t>&lt;34347&gt;</w:t>
            </w:r>
            <w:r>
              <w:rPr>
                <w:lang w:val="sr-Cyrl-RS"/>
              </w:rPr>
              <w:t>Правила која се начелно примењују</w:t>
            </w:r>
            <w:r>
              <w:rPr>
                <w:rStyle w:val="Tag"/>
                <w:lang w:val="sr-Cyrl-RS"/>
              </w:rPr>
              <w:t>&lt;/34347&gt;</w:t>
            </w:r>
            <w:r>
              <w:rPr>
                <w:lang w:val="sr-Cyrl-RS"/>
              </w:rPr>
              <w:t xml:space="preserve"> …</w:t>
            </w:r>
          </w:p>
        </w:tc>
      </w:tr>
      <w:tr w:rsidR="004C26EE" w14:paraId="1ED02314" w14:textId="77777777">
        <w:tc>
          <w:tcPr>
            <w:tcW w:w="0" w:type="auto"/>
            <w:shd w:val="clear" w:color="auto" w:fill="FFFFFF"/>
          </w:tcPr>
          <w:p w14:paraId="0A158712" w14:textId="77777777" w:rsidR="004C26EE" w:rsidRDefault="00C72362">
            <w:pPr>
              <w:rPr>
                <w:lang w:val="en-GB"/>
              </w:rPr>
            </w:pPr>
            <w:r>
              <w:rPr>
                <w:rStyle w:val="SegmentID"/>
                <w:lang w:val="en-GB"/>
              </w:rPr>
              <w:t>438</w:t>
            </w:r>
            <w:r>
              <w:rPr>
                <w:rStyle w:val="TransUnitID"/>
                <w:lang w:val="en-GB"/>
              </w:rPr>
              <w:t>91c41c2a-9a1a-4f94-a325-41e7e0124315</w:t>
            </w:r>
          </w:p>
        </w:tc>
        <w:tc>
          <w:tcPr>
            <w:tcW w:w="0" w:type="auto"/>
            <w:shd w:val="clear" w:color="auto" w:fill="FFFFFF"/>
          </w:tcPr>
          <w:p w14:paraId="76EB77E8" w14:textId="77777777" w:rsidR="004C26EE" w:rsidRDefault="00C72362">
            <w:pPr>
              <w:rPr>
                <w:lang w:val="en-GB"/>
              </w:rPr>
            </w:pPr>
            <w:r>
              <w:rPr>
                <w:lang w:val="en-GB"/>
              </w:rPr>
              <w:t>Translation Approved (100%)</w:t>
            </w:r>
          </w:p>
        </w:tc>
        <w:tc>
          <w:tcPr>
            <w:tcW w:w="0" w:type="auto"/>
            <w:shd w:val="clear" w:color="auto" w:fill="FFFFFF"/>
          </w:tcPr>
          <w:p w14:paraId="4263EC3A" w14:textId="77777777" w:rsidR="004C26EE" w:rsidRDefault="00C72362">
            <w:pPr>
              <w:rPr>
                <w:lang w:val="en-GB"/>
              </w:rPr>
            </w:pPr>
            <w:r>
              <w:rPr>
                <w:lang w:val="en-GB"/>
              </w:rPr>
              <w:t>445</w:t>
            </w:r>
          </w:p>
        </w:tc>
        <w:tc>
          <w:tcPr>
            <w:tcW w:w="0" w:type="auto"/>
            <w:shd w:val="clear" w:color="auto" w:fill="FFFFFF"/>
          </w:tcPr>
          <w:p w14:paraId="0E6A4B1C" w14:textId="77777777" w:rsidR="004C26EE" w:rsidRDefault="00C72362">
            <w:pPr>
              <w:rPr>
                <w:lang w:val="sr-Cyrl-RS"/>
              </w:rPr>
            </w:pPr>
            <w:r>
              <w:rPr>
                <w:lang w:val="sr-Cyrl-RS"/>
              </w:rPr>
              <w:t>445.</w:t>
            </w:r>
          </w:p>
        </w:tc>
      </w:tr>
      <w:tr w:rsidR="004C26EE" w14:paraId="5D684DA6" w14:textId="77777777">
        <w:tc>
          <w:tcPr>
            <w:tcW w:w="0" w:type="auto"/>
            <w:shd w:val="clear" w:color="auto" w:fill="FFFFFF"/>
          </w:tcPr>
          <w:p w14:paraId="31DE68B2" w14:textId="77777777" w:rsidR="004C26EE" w:rsidRDefault="00C72362">
            <w:pPr>
              <w:rPr>
                <w:lang w:val="en-GB"/>
              </w:rPr>
            </w:pPr>
            <w:r>
              <w:rPr>
                <w:rStyle w:val="SegmentID"/>
                <w:lang w:val="en-GB"/>
              </w:rPr>
              <w:t>439</w:t>
            </w:r>
            <w:r>
              <w:rPr>
                <w:rStyle w:val="TransUnitID"/>
                <w:lang w:val="en-GB"/>
              </w:rPr>
              <w:t>ba7a7d85-7fdc-46e8-ac96-638269c451d7</w:t>
            </w:r>
          </w:p>
        </w:tc>
        <w:tc>
          <w:tcPr>
            <w:tcW w:w="0" w:type="auto"/>
            <w:shd w:val="clear" w:color="auto" w:fill="FFFFFF"/>
          </w:tcPr>
          <w:p w14:paraId="3C633182" w14:textId="77777777" w:rsidR="004C26EE" w:rsidRDefault="00C72362">
            <w:pPr>
              <w:rPr>
                <w:lang w:val="en-GB"/>
              </w:rPr>
            </w:pPr>
            <w:r>
              <w:rPr>
                <w:lang w:val="en-GB"/>
              </w:rPr>
              <w:t>Translation Approved (CM)</w:t>
            </w:r>
          </w:p>
        </w:tc>
        <w:tc>
          <w:tcPr>
            <w:tcW w:w="0" w:type="auto"/>
            <w:shd w:val="clear" w:color="auto" w:fill="FFFFFF"/>
          </w:tcPr>
          <w:p w14:paraId="446F0E96" w14:textId="77777777" w:rsidR="004C26EE" w:rsidRDefault="00C72362">
            <w:pPr>
              <w:rPr>
                <w:lang w:val="en-GB"/>
              </w:rPr>
            </w:pPr>
            <w:r>
              <w:rPr>
                <w:lang w:val="en-GB"/>
              </w:rPr>
              <w:t>7.2.1.</w:t>
            </w:r>
          </w:p>
        </w:tc>
        <w:tc>
          <w:tcPr>
            <w:tcW w:w="0" w:type="auto"/>
            <w:shd w:val="clear" w:color="auto" w:fill="FFFFFF"/>
          </w:tcPr>
          <w:p w14:paraId="738F5978" w14:textId="77777777" w:rsidR="004C26EE" w:rsidRDefault="00C72362">
            <w:pPr>
              <w:rPr>
                <w:lang w:val="sr-Cyrl-RS"/>
              </w:rPr>
            </w:pPr>
            <w:r>
              <w:rPr>
                <w:lang w:val="sr-Cyrl-RS"/>
              </w:rPr>
              <w:t>7.2.1.</w:t>
            </w:r>
          </w:p>
        </w:tc>
      </w:tr>
      <w:tr w:rsidR="004C26EE" w14:paraId="4EC66F29" w14:textId="77777777">
        <w:tc>
          <w:tcPr>
            <w:tcW w:w="0" w:type="auto"/>
            <w:shd w:val="clear" w:color="auto" w:fill="FFFFFF"/>
          </w:tcPr>
          <w:p w14:paraId="0577B94B" w14:textId="77777777" w:rsidR="004C26EE" w:rsidRDefault="00C72362">
            <w:pPr>
              <w:rPr>
                <w:lang w:val="en-GB"/>
              </w:rPr>
            </w:pPr>
            <w:r>
              <w:rPr>
                <w:rStyle w:val="SegmentID"/>
                <w:lang w:val="en-GB"/>
              </w:rPr>
              <w:t>440</w:t>
            </w:r>
            <w:r>
              <w:rPr>
                <w:rStyle w:val="TransUnitID"/>
                <w:lang w:val="en-GB"/>
              </w:rPr>
              <w:t>8ecb3a73-43bd-4ab3-be1e-f34dbb153846</w:t>
            </w:r>
          </w:p>
        </w:tc>
        <w:tc>
          <w:tcPr>
            <w:tcW w:w="0" w:type="auto"/>
            <w:shd w:val="clear" w:color="auto" w:fill="FFFFFF"/>
          </w:tcPr>
          <w:p w14:paraId="5D0C1982" w14:textId="77777777" w:rsidR="004C26EE" w:rsidRDefault="00C72362">
            <w:pPr>
              <w:rPr>
                <w:lang w:val="en-GB"/>
              </w:rPr>
            </w:pPr>
            <w:r>
              <w:rPr>
                <w:lang w:val="en-GB"/>
              </w:rPr>
              <w:t>Translation Approved (0%)</w:t>
            </w:r>
          </w:p>
        </w:tc>
        <w:tc>
          <w:tcPr>
            <w:tcW w:w="0" w:type="auto"/>
            <w:shd w:val="clear" w:color="auto" w:fill="FFFFFF"/>
          </w:tcPr>
          <w:p w14:paraId="343B70F6" w14:textId="77777777" w:rsidR="004C26EE" w:rsidRDefault="00C72362">
            <w:pPr>
              <w:rPr>
                <w:lang w:val="en-GB"/>
              </w:rPr>
            </w:pPr>
            <w:r>
              <w:rPr>
                <w:rStyle w:val="Tag"/>
                <w:lang w:val="en-GB"/>
              </w:rPr>
              <w:t>&lt;34374&gt;</w:t>
            </w:r>
            <w:r>
              <w:rPr>
                <w:lang w:val="en-GB"/>
              </w:rPr>
              <w:t>Upgrading or renewing the Control-Command Subsystems or parts of them</w:t>
            </w:r>
            <w:r>
              <w:rPr>
                <w:rStyle w:val="Tag"/>
                <w:lang w:val="en-GB"/>
              </w:rPr>
              <w:t>&lt;/34374&gt;</w:t>
            </w:r>
            <w:r>
              <w:rPr>
                <w:lang w:val="en-GB"/>
              </w:rPr>
              <w:t xml:space="preserve"> …</w:t>
            </w:r>
          </w:p>
        </w:tc>
        <w:tc>
          <w:tcPr>
            <w:tcW w:w="0" w:type="auto"/>
            <w:shd w:val="clear" w:color="auto" w:fill="FFFFFF"/>
          </w:tcPr>
          <w:p w14:paraId="676953F3" w14:textId="77777777" w:rsidR="004C26EE" w:rsidRDefault="00C72362">
            <w:pPr>
              <w:rPr>
                <w:lang w:val="sr-Cyrl-RS"/>
              </w:rPr>
            </w:pPr>
            <w:r>
              <w:rPr>
                <w:rStyle w:val="Tag"/>
                <w:lang w:val="sr-Cyrl-RS"/>
              </w:rPr>
              <w:t>&lt;34374&gt;</w:t>
            </w:r>
            <w:r>
              <w:rPr>
                <w:lang w:val="sr-Cyrl-RS"/>
              </w:rPr>
              <w:t>Унапређење или обнављање подсистема контроле и управљања или њихових делова</w:t>
            </w:r>
            <w:r>
              <w:rPr>
                <w:rStyle w:val="Tag"/>
                <w:lang w:val="sr-Cyrl-RS"/>
              </w:rPr>
              <w:t>&lt;/34374&gt;</w:t>
            </w:r>
            <w:r>
              <w:rPr>
                <w:lang w:val="sr-Cyrl-RS"/>
              </w:rPr>
              <w:t xml:space="preserve"> …</w:t>
            </w:r>
          </w:p>
        </w:tc>
      </w:tr>
      <w:tr w:rsidR="004C26EE" w14:paraId="33B30478" w14:textId="77777777">
        <w:tc>
          <w:tcPr>
            <w:tcW w:w="0" w:type="auto"/>
            <w:shd w:val="clear" w:color="auto" w:fill="FFFFFF"/>
          </w:tcPr>
          <w:p w14:paraId="2DA36897" w14:textId="77777777" w:rsidR="004C26EE" w:rsidRDefault="00C72362">
            <w:pPr>
              <w:rPr>
                <w:lang w:val="en-GB"/>
              </w:rPr>
            </w:pPr>
            <w:r>
              <w:rPr>
                <w:rStyle w:val="SegmentID"/>
                <w:lang w:val="en-GB"/>
              </w:rPr>
              <w:t>441</w:t>
            </w:r>
            <w:r>
              <w:rPr>
                <w:rStyle w:val="TransUnitID"/>
                <w:lang w:val="en-GB"/>
              </w:rPr>
              <w:t>4e80645c-c2a9-4eb5-a491-024da19ea4d6</w:t>
            </w:r>
          </w:p>
        </w:tc>
        <w:tc>
          <w:tcPr>
            <w:tcW w:w="0" w:type="auto"/>
            <w:shd w:val="clear" w:color="auto" w:fill="FFFFFF"/>
          </w:tcPr>
          <w:p w14:paraId="70F02386" w14:textId="77777777" w:rsidR="004C26EE" w:rsidRDefault="00C72362">
            <w:pPr>
              <w:rPr>
                <w:lang w:val="en-GB"/>
              </w:rPr>
            </w:pPr>
            <w:r>
              <w:rPr>
                <w:lang w:val="en-GB"/>
              </w:rPr>
              <w:t>Translation Approved (100%)</w:t>
            </w:r>
          </w:p>
        </w:tc>
        <w:tc>
          <w:tcPr>
            <w:tcW w:w="0" w:type="auto"/>
            <w:shd w:val="clear" w:color="auto" w:fill="FFFFFF"/>
          </w:tcPr>
          <w:p w14:paraId="478FAE23" w14:textId="77777777" w:rsidR="004C26EE" w:rsidRDefault="00C72362">
            <w:pPr>
              <w:rPr>
                <w:lang w:val="en-GB"/>
              </w:rPr>
            </w:pPr>
            <w:r>
              <w:rPr>
                <w:lang w:val="en-GB"/>
              </w:rPr>
              <w:t>445</w:t>
            </w:r>
          </w:p>
        </w:tc>
        <w:tc>
          <w:tcPr>
            <w:tcW w:w="0" w:type="auto"/>
            <w:shd w:val="clear" w:color="auto" w:fill="FFFFFF"/>
          </w:tcPr>
          <w:p w14:paraId="6E184243" w14:textId="77777777" w:rsidR="004C26EE" w:rsidRDefault="00C72362">
            <w:pPr>
              <w:rPr>
                <w:lang w:val="sr-Cyrl-RS"/>
              </w:rPr>
            </w:pPr>
            <w:r>
              <w:rPr>
                <w:lang w:val="sr-Cyrl-RS"/>
              </w:rPr>
              <w:t>445.</w:t>
            </w:r>
          </w:p>
        </w:tc>
      </w:tr>
      <w:tr w:rsidR="004C26EE" w14:paraId="344F7D4D" w14:textId="77777777">
        <w:tc>
          <w:tcPr>
            <w:tcW w:w="0" w:type="auto"/>
            <w:shd w:val="clear" w:color="auto" w:fill="FFFFFF"/>
          </w:tcPr>
          <w:p w14:paraId="75BF3A72" w14:textId="77777777" w:rsidR="004C26EE" w:rsidRDefault="00C72362">
            <w:pPr>
              <w:rPr>
                <w:lang w:val="en-GB"/>
              </w:rPr>
            </w:pPr>
            <w:r>
              <w:rPr>
                <w:rStyle w:val="SegmentID"/>
                <w:lang w:val="en-GB"/>
              </w:rPr>
              <w:t>442</w:t>
            </w:r>
            <w:r>
              <w:rPr>
                <w:rStyle w:val="TransUnitID"/>
                <w:lang w:val="en-GB"/>
              </w:rPr>
              <w:t>d44249cf-4e51-4481-824e-81ba178e809d</w:t>
            </w:r>
          </w:p>
        </w:tc>
        <w:tc>
          <w:tcPr>
            <w:tcW w:w="0" w:type="auto"/>
            <w:shd w:val="clear" w:color="auto" w:fill="FFFFFF"/>
          </w:tcPr>
          <w:p w14:paraId="443212DC" w14:textId="77777777" w:rsidR="004C26EE" w:rsidRDefault="00C72362">
            <w:pPr>
              <w:rPr>
                <w:lang w:val="en-GB"/>
              </w:rPr>
            </w:pPr>
            <w:r>
              <w:rPr>
                <w:lang w:val="en-GB"/>
              </w:rPr>
              <w:t>Translation Approved (CM)</w:t>
            </w:r>
          </w:p>
        </w:tc>
        <w:tc>
          <w:tcPr>
            <w:tcW w:w="0" w:type="auto"/>
            <w:shd w:val="clear" w:color="auto" w:fill="FFFFFF"/>
          </w:tcPr>
          <w:p w14:paraId="500A6E0B" w14:textId="77777777" w:rsidR="004C26EE" w:rsidRDefault="00C72362">
            <w:pPr>
              <w:rPr>
                <w:lang w:val="en-GB"/>
              </w:rPr>
            </w:pPr>
            <w:r>
              <w:rPr>
                <w:lang w:val="en-GB"/>
              </w:rPr>
              <w:t>7.2.2.</w:t>
            </w:r>
          </w:p>
        </w:tc>
        <w:tc>
          <w:tcPr>
            <w:tcW w:w="0" w:type="auto"/>
            <w:shd w:val="clear" w:color="auto" w:fill="FFFFFF"/>
          </w:tcPr>
          <w:p w14:paraId="3B2C79F5" w14:textId="77777777" w:rsidR="004C26EE" w:rsidRDefault="00C72362">
            <w:pPr>
              <w:rPr>
                <w:lang w:val="sr-Cyrl-RS"/>
              </w:rPr>
            </w:pPr>
            <w:r>
              <w:rPr>
                <w:lang w:val="sr-Cyrl-RS"/>
              </w:rPr>
              <w:t>7.2.2.</w:t>
            </w:r>
          </w:p>
        </w:tc>
      </w:tr>
      <w:tr w:rsidR="004C26EE" w14:paraId="448BB2B7" w14:textId="77777777">
        <w:tc>
          <w:tcPr>
            <w:tcW w:w="0" w:type="auto"/>
            <w:shd w:val="clear" w:color="auto" w:fill="FFFFFF"/>
          </w:tcPr>
          <w:p w14:paraId="6886CFE2" w14:textId="77777777" w:rsidR="004C26EE" w:rsidRDefault="00C72362">
            <w:pPr>
              <w:rPr>
                <w:lang w:val="en-GB"/>
              </w:rPr>
            </w:pPr>
            <w:r>
              <w:rPr>
                <w:rStyle w:val="SegmentID"/>
                <w:lang w:val="en-GB"/>
              </w:rPr>
              <w:t>443</w:t>
            </w:r>
            <w:r>
              <w:rPr>
                <w:rStyle w:val="TransUnitID"/>
                <w:lang w:val="en-GB"/>
              </w:rPr>
              <w:t>4d8223ca-aab4-43cc-848f-fe0014fb5d96</w:t>
            </w:r>
          </w:p>
        </w:tc>
        <w:tc>
          <w:tcPr>
            <w:tcW w:w="0" w:type="auto"/>
            <w:shd w:val="clear" w:color="auto" w:fill="FFFFFF"/>
          </w:tcPr>
          <w:p w14:paraId="16E1F3EF" w14:textId="77777777" w:rsidR="004C26EE" w:rsidRDefault="00C72362">
            <w:pPr>
              <w:rPr>
                <w:lang w:val="en-GB"/>
              </w:rPr>
            </w:pPr>
            <w:r>
              <w:rPr>
                <w:lang w:val="en-GB"/>
              </w:rPr>
              <w:t>Translation Approved (85%)</w:t>
            </w:r>
          </w:p>
        </w:tc>
        <w:tc>
          <w:tcPr>
            <w:tcW w:w="0" w:type="auto"/>
            <w:shd w:val="clear" w:color="auto" w:fill="FFFFFF"/>
          </w:tcPr>
          <w:p w14:paraId="7557E1B3" w14:textId="77777777" w:rsidR="004C26EE" w:rsidRDefault="00C72362">
            <w:pPr>
              <w:rPr>
                <w:lang w:val="en-GB"/>
              </w:rPr>
            </w:pPr>
            <w:r>
              <w:rPr>
                <w:rStyle w:val="Tag"/>
                <w:lang w:val="en-GB"/>
              </w:rPr>
              <w:t>&lt;34443&gt;</w:t>
            </w:r>
            <w:r>
              <w:rPr>
                <w:lang w:val="en-GB"/>
              </w:rPr>
              <w:t>Changes to an existing On-Board subsystem</w:t>
            </w:r>
            <w:r>
              <w:rPr>
                <w:rStyle w:val="Tag"/>
                <w:lang w:val="en-GB"/>
              </w:rPr>
              <w:t>&lt;/34443&gt;</w:t>
            </w:r>
            <w:r>
              <w:rPr>
                <w:lang w:val="en-GB"/>
              </w:rPr>
              <w:t xml:space="preserve"> …</w:t>
            </w:r>
          </w:p>
        </w:tc>
        <w:tc>
          <w:tcPr>
            <w:tcW w:w="0" w:type="auto"/>
            <w:shd w:val="clear" w:color="auto" w:fill="FFFFFF"/>
          </w:tcPr>
          <w:p w14:paraId="477A93FA" w14:textId="77777777" w:rsidR="004C26EE" w:rsidRDefault="00C72362">
            <w:pPr>
              <w:rPr>
                <w:lang w:val="sr-Cyrl-RS"/>
              </w:rPr>
            </w:pPr>
            <w:r>
              <w:rPr>
                <w:rStyle w:val="Tag"/>
                <w:lang w:val="sr-Cyrl-RS"/>
              </w:rPr>
              <w:t>&lt;Italic&gt;</w:t>
            </w:r>
            <w:r>
              <w:rPr>
                <w:lang w:val="sr-Cyrl-RS"/>
              </w:rPr>
              <w:t>Промене постојећег подсистема у возилу</w:t>
            </w:r>
            <w:r>
              <w:rPr>
                <w:rStyle w:val="Tag"/>
                <w:lang w:val="sr-Cyrl-RS"/>
              </w:rPr>
              <w:t>&lt;/Italic&gt;</w:t>
            </w:r>
            <w:r>
              <w:rPr>
                <w:lang w:val="sr-Cyrl-RS"/>
              </w:rPr>
              <w:t xml:space="preserve"> …</w:t>
            </w:r>
          </w:p>
        </w:tc>
      </w:tr>
      <w:tr w:rsidR="004C26EE" w14:paraId="0115D8A4" w14:textId="77777777">
        <w:tc>
          <w:tcPr>
            <w:tcW w:w="0" w:type="auto"/>
            <w:shd w:val="clear" w:color="auto" w:fill="FFFFFF"/>
          </w:tcPr>
          <w:p w14:paraId="3E53E89A" w14:textId="77777777" w:rsidR="004C26EE" w:rsidRDefault="00C72362">
            <w:pPr>
              <w:rPr>
                <w:lang w:val="en-GB"/>
              </w:rPr>
            </w:pPr>
            <w:r>
              <w:rPr>
                <w:rStyle w:val="SegmentID"/>
                <w:lang w:val="en-GB"/>
              </w:rPr>
              <w:t>444</w:t>
            </w:r>
            <w:r>
              <w:rPr>
                <w:rStyle w:val="TransUnitID"/>
                <w:lang w:val="en-GB"/>
              </w:rPr>
              <w:t>3a86c7be-0dd8-481c-a5dd-8fb82a7c81b1</w:t>
            </w:r>
          </w:p>
        </w:tc>
        <w:tc>
          <w:tcPr>
            <w:tcW w:w="0" w:type="auto"/>
            <w:shd w:val="clear" w:color="auto" w:fill="FFFFFF"/>
          </w:tcPr>
          <w:p w14:paraId="340F38C8" w14:textId="77777777" w:rsidR="004C26EE" w:rsidRDefault="00C72362">
            <w:pPr>
              <w:rPr>
                <w:lang w:val="en-GB"/>
              </w:rPr>
            </w:pPr>
            <w:r>
              <w:rPr>
                <w:lang w:val="en-GB"/>
              </w:rPr>
              <w:t xml:space="preserve">Translation </w:t>
            </w:r>
            <w:r>
              <w:rPr>
                <w:lang w:val="en-GB"/>
              </w:rPr>
              <w:lastRenderedPageBreak/>
              <w:t>Approved (100%)</w:t>
            </w:r>
          </w:p>
        </w:tc>
        <w:tc>
          <w:tcPr>
            <w:tcW w:w="0" w:type="auto"/>
            <w:shd w:val="clear" w:color="auto" w:fill="FFFFFF"/>
          </w:tcPr>
          <w:p w14:paraId="47022C85" w14:textId="77777777" w:rsidR="004C26EE" w:rsidRDefault="00C72362">
            <w:pPr>
              <w:rPr>
                <w:lang w:val="en-GB"/>
              </w:rPr>
            </w:pPr>
            <w:r>
              <w:rPr>
                <w:lang w:val="en-GB"/>
              </w:rPr>
              <w:lastRenderedPageBreak/>
              <w:t>445</w:t>
            </w:r>
          </w:p>
        </w:tc>
        <w:tc>
          <w:tcPr>
            <w:tcW w:w="0" w:type="auto"/>
            <w:shd w:val="clear" w:color="auto" w:fill="FFFFFF"/>
          </w:tcPr>
          <w:p w14:paraId="3972B851" w14:textId="77777777" w:rsidR="004C26EE" w:rsidRDefault="00C72362">
            <w:pPr>
              <w:rPr>
                <w:lang w:val="sr-Cyrl-RS"/>
              </w:rPr>
            </w:pPr>
            <w:r>
              <w:rPr>
                <w:lang w:val="sr-Cyrl-RS"/>
              </w:rPr>
              <w:t>445.</w:t>
            </w:r>
          </w:p>
        </w:tc>
      </w:tr>
      <w:tr w:rsidR="004C26EE" w14:paraId="41776118" w14:textId="77777777">
        <w:tc>
          <w:tcPr>
            <w:tcW w:w="0" w:type="auto"/>
            <w:shd w:val="clear" w:color="auto" w:fill="FFFFFF"/>
          </w:tcPr>
          <w:p w14:paraId="3E24BD8E" w14:textId="77777777" w:rsidR="004C26EE" w:rsidRDefault="00C72362">
            <w:pPr>
              <w:rPr>
                <w:lang w:val="en-GB"/>
              </w:rPr>
            </w:pPr>
            <w:r>
              <w:rPr>
                <w:rStyle w:val="SegmentID"/>
                <w:lang w:val="en-GB"/>
              </w:rPr>
              <w:t>445</w:t>
            </w:r>
            <w:r>
              <w:rPr>
                <w:rStyle w:val="TransUnitID"/>
                <w:lang w:val="en-GB"/>
              </w:rPr>
              <w:t>bc94893b-3bd6-4d83-bfe2-4c335fa9214b</w:t>
            </w:r>
          </w:p>
        </w:tc>
        <w:tc>
          <w:tcPr>
            <w:tcW w:w="0" w:type="auto"/>
            <w:shd w:val="clear" w:color="auto" w:fill="FFFFFF"/>
          </w:tcPr>
          <w:p w14:paraId="2288D059" w14:textId="77777777" w:rsidR="004C26EE" w:rsidRDefault="00C72362">
            <w:pPr>
              <w:rPr>
                <w:lang w:val="en-GB"/>
              </w:rPr>
            </w:pPr>
            <w:r>
              <w:rPr>
                <w:lang w:val="en-GB"/>
              </w:rPr>
              <w:t>Translation Approved (CM)</w:t>
            </w:r>
          </w:p>
        </w:tc>
        <w:tc>
          <w:tcPr>
            <w:tcW w:w="0" w:type="auto"/>
            <w:shd w:val="clear" w:color="auto" w:fill="FFFFFF"/>
          </w:tcPr>
          <w:p w14:paraId="75ADAA84" w14:textId="77777777" w:rsidR="004C26EE" w:rsidRDefault="00C72362">
            <w:pPr>
              <w:rPr>
                <w:lang w:val="en-GB"/>
              </w:rPr>
            </w:pPr>
            <w:r>
              <w:rPr>
                <w:lang w:val="en-GB"/>
              </w:rPr>
              <w:t>7.2.3.</w:t>
            </w:r>
          </w:p>
        </w:tc>
        <w:tc>
          <w:tcPr>
            <w:tcW w:w="0" w:type="auto"/>
            <w:shd w:val="clear" w:color="auto" w:fill="FFFFFF"/>
          </w:tcPr>
          <w:p w14:paraId="22736F09" w14:textId="77777777" w:rsidR="004C26EE" w:rsidRDefault="00C72362">
            <w:pPr>
              <w:rPr>
                <w:lang w:val="sr-Cyrl-RS"/>
              </w:rPr>
            </w:pPr>
            <w:r>
              <w:rPr>
                <w:lang w:val="sr-Cyrl-RS"/>
              </w:rPr>
              <w:t>7.2.3.</w:t>
            </w:r>
          </w:p>
        </w:tc>
      </w:tr>
      <w:tr w:rsidR="004C26EE" w14:paraId="4D329138" w14:textId="77777777">
        <w:tc>
          <w:tcPr>
            <w:tcW w:w="0" w:type="auto"/>
            <w:shd w:val="clear" w:color="auto" w:fill="FFFFFF"/>
          </w:tcPr>
          <w:p w14:paraId="1BD4B1BC" w14:textId="77777777" w:rsidR="004C26EE" w:rsidRDefault="00C72362">
            <w:pPr>
              <w:rPr>
                <w:lang w:val="en-GB"/>
              </w:rPr>
            </w:pPr>
            <w:r>
              <w:rPr>
                <w:rStyle w:val="SegmentID"/>
                <w:lang w:val="en-GB"/>
              </w:rPr>
              <w:t>446</w:t>
            </w:r>
            <w:r>
              <w:rPr>
                <w:rStyle w:val="TransUnitID"/>
                <w:lang w:val="en-GB"/>
              </w:rPr>
              <w:t>4efe93dd-2ca2-4ea6-a9b1-2c4e88f6a3e8</w:t>
            </w:r>
          </w:p>
        </w:tc>
        <w:tc>
          <w:tcPr>
            <w:tcW w:w="0" w:type="auto"/>
            <w:shd w:val="clear" w:color="auto" w:fill="FFFFFF"/>
          </w:tcPr>
          <w:p w14:paraId="49B32EDF" w14:textId="77777777" w:rsidR="004C26EE" w:rsidRDefault="00C72362">
            <w:pPr>
              <w:rPr>
                <w:lang w:val="en-GB"/>
              </w:rPr>
            </w:pPr>
            <w:r>
              <w:rPr>
                <w:lang w:val="en-GB"/>
              </w:rPr>
              <w:t>Translation Approved (0%)</w:t>
            </w:r>
          </w:p>
        </w:tc>
        <w:tc>
          <w:tcPr>
            <w:tcW w:w="0" w:type="auto"/>
            <w:shd w:val="clear" w:color="auto" w:fill="FFFFFF"/>
          </w:tcPr>
          <w:p w14:paraId="7A19F5FA" w14:textId="77777777" w:rsidR="004C26EE" w:rsidRDefault="00C72362">
            <w:pPr>
              <w:rPr>
                <w:lang w:val="en-GB"/>
              </w:rPr>
            </w:pPr>
            <w:r>
              <w:rPr>
                <w:rStyle w:val="Tag"/>
                <w:lang w:val="en-GB"/>
              </w:rPr>
              <w:t>&lt;34488&gt;</w:t>
            </w:r>
            <w:r>
              <w:rPr>
                <w:lang w:val="en-GB"/>
              </w:rPr>
              <w:t>Upgrade or renewal of existing trackside subsystem</w:t>
            </w:r>
            <w:r>
              <w:rPr>
                <w:rStyle w:val="Tag"/>
                <w:lang w:val="en-GB"/>
              </w:rPr>
              <w:t>&lt;/34488&gt;</w:t>
            </w:r>
            <w:r>
              <w:rPr>
                <w:lang w:val="en-GB"/>
              </w:rPr>
              <w:t xml:space="preserve"> …</w:t>
            </w:r>
          </w:p>
        </w:tc>
        <w:tc>
          <w:tcPr>
            <w:tcW w:w="0" w:type="auto"/>
            <w:shd w:val="clear" w:color="auto" w:fill="FFFFFF"/>
          </w:tcPr>
          <w:p w14:paraId="50FE7746" w14:textId="77777777" w:rsidR="004C26EE" w:rsidRDefault="00C72362">
            <w:pPr>
              <w:rPr>
                <w:lang w:val="sr-Cyrl-RS"/>
              </w:rPr>
            </w:pPr>
            <w:r>
              <w:rPr>
                <w:rStyle w:val="Tag"/>
                <w:lang w:val="sr-Cyrl-RS"/>
              </w:rPr>
              <w:t>&lt;34488&gt;</w:t>
            </w:r>
            <w:r>
              <w:rPr>
                <w:lang w:val="sr-Cyrl-RS"/>
              </w:rPr>
              <w:t>Унапређење или обнављање постојећег пружног подсистема</w:t>
            </w:r>
            <w:r>
              <w:rPr>
                <w:rStyle w:val="Tag"/>
                <w:lang w:val="sr-Cyrl-RS"/>
              </w:rPr>
              <w:t>&lt;/34488&gt;</w:t>
            </w:r>
            <w:r>
              <w:rPr>
                <w:lang w:val="sr-Cyrl-RS"/>
              </w:rPr>
              <w:t xml:space="preserve"> …</w:t>
            </w:r>
          </w:p>
        </w:tc>
      </w:tr>
      <w:tr w:rsidR="004C26EE" w14:paraId="72E66244" w14:textId="77777777">
        <w:tc>
          <w:tcPr>
            <w:tcW w:w="0" w:type="auto"/>
            <w:shd w:val="clear" w:color="auto" w:fill="FFFFFF"/>
          </w:tcPr>
          <w:p w14:paraId="27F9F48D" w14:textId="77777777" w:rsidR="004C26EE" w:rsidRDefault="00C72362">
            <w:pPr>
              <w:rPr>
                <w:lang w:val="en-GB"/>
              </w:rPr>
            </w:pPr>
            <w:r>
              <w:rPr>
                <w:rStyle w:val="SegmentID"/>
                <w:lang w:val="en-GB"/>
              </w:rPr>
              <w:t>447</w:t>
            </w:r>
            <w:r>
              <w:rPr>
                <w:rStyle w:val="TransUnitID"/>
                <w:lang w:val="en-GB"/>
              </w:rPr>
              <w:t>f0835db2-bd1f-4ff5-b2cb-21736b71b9ff</w:t>
            </w:r>
          </w:p>
        </w:tc>
        <w:tc>
          <w:tcPr>
            <w:tcW w:w="0" w:type="auto"/>
            <w:shd w:val="clear" w:color="auto" w:fill="FFFFFF"/>
          </w:tcPr>
          <w:p w14:paraId="3B278B95" w14:textId="77777777" w:rsidR="004C26EE" w:rsidRDefault="00C72362">
            <w:pPr>
              <w:rPr>
                <w:lang w:val="en-GB"/>
              </w:rPr>
            </w:pPr>
            <w:r>
              <w:rPr>
                <w:lang w:val="en-GB"/>
              </w:rPr>
              <w:t>Translation Approved (100%)</w:t>
            </w:r>
          </w:p>
        </w:tc>
        <w:tc>
          <w:tcPr>
            <w:tcW w:w="0" w:type="auto"/>
            <w:shd w:val="clear" w:color="auto" w:fill="FFFFFF"/>
          </w:tcPr>
          <w:p w14:paraId="77229C1B" w14:textId="77777777" w:rsidR="004C26EE" w:rsidRDefault="00C72362">
            <w:pPr>
              <w:rPr>
                <w:lang w:val="en-GB"/>
              </w:rPr>
            </w:pPr>
            <w:r>
              <w:rPr>
                <w:lang w:val="en-GB"/>
              </w:rPr>
              <w:t>451</w:t>
            </w:r>
          </w:p>
        </w:tc>
        <w:tc>
          <w:tcPr>
            <w:tcW w:w="0" w:type="auto"/>
            <w:shd w:val="clear" w:color="auto" w:fill="FFFFFF"/>
          </w:tcPr>
          <w:p w14:paraId="05CBB4DE" w14:textId="77777777" w:rsidR="004C26EE" w:rsidRDefault="00C72362">
            <w:pPr>
              <w:rPr>
                <w:lang w:val="sr-Cyrl-RS"/>
              </w:rPr>
            </w:pPr>
            <w:r>
              <w:rPr>
                <w:lang w:val="sr-Cyrl-RS"/>
              </w:rPr>
              <w:t>451.</w:t>
            </w:r>
          </w:p>
        </w:tc>
      </w:tr>
      <w:tr w:rsidR="004C26EE" w14:paraId="56C82CF5" w14:textId="77777777">
        <w:tc>
          <w:tcPr>
            <w:tcW w:w="0" w:type="auto"/>
            <w:shd w:val="clear" w:color="auto" w:fill="FFFFFF"/>
          </w:tcPr>
          <w:p w14:paraId="0B54BEB2" w14:textId="77777777" w:rsidR="004C26EE" w:rsidRDefault="00C72362">
            <w:pPr>
              <w:rPr>
                <w:lang w:val="en-GB"/>
              </w:rPr>
            </w:pPr>
            <w:r>
              <w:rPr>
                <w:rStyle w:val="SegmentID"/>
                <w:lang w:val="en-GB"/>
              </w:rPr>
              <w:t>448</w:t>
            </w:r>
            <w:r>
              <w:rPr>
                <w:rStyle w:val="TransUnitID"/>
                <w:lang w:val="en-GB"/>
              </w:rPr>
              <w:t>44875688-647f-4de8-a4be-6a816de54772</w:t>
            </w:r>
          </w:p>
        </w:tc>
        <w:tc>
          <w:tcPr>
            <w:tcW w:w="0" w:type="auto"/>
            <w:shd w:val="clear" w:color="auto" w:fill="FFFFFF"/>
          </w:tcPr>
          <w:p w14:paraId="4D246D08" w14:textId="77777777" w:rsidR="004C26EE" w:rsidRDefault="00C72362">
            <w:pPr>
              <w:rPr>
                <w:lang w:val="en-GB"/>
              </w:rPr>
            </w:pPr>
            <w:r>
              <w:rPr>
                <w:lang w:val="en-GB"/>
              </w:rPr>
              <w:t>Translation Approved (CM)</w:t>
            </w:r>
          </w:p>
        </w:tc>
        <w:tc>
          <w:tcPr>
            <w:tcW w:w="0" w:type="auto"/>
            <w:shd w:val="clear" w:color="auto" w:fill="FFFFFF"/>
          </w:tcPr>
          <w:p w14:paraId="0977B8DB" w14:textId="77777777" w:rsidR="004C26EE" w:rsidRDefault="00C72362">
            <w:pPr>
              <w:rPr>
                <w:lang w:val="en-GB"/>
              </w:rPr>
            </w:pPr>
            <w:r>
              <w:rPr>
                <w:lang w:val="en-GB"/>
              </w:rPr>
              <w:t>7.2.4.</w:t>
            </w:r>
          </w:p>
        </w:tc>
        <w:tc>
          <w:tcPr>
            <w:tcW w:w="0" w:type="auto"/>
            <w:shd w:val="clear" w:color="auto" w:fill="FFFFFF"/>
          </w:tcPr>
          <w:p w14:paraId="50FB6114" w14:textId="77777777" w:rsidR="004C26EE" w:rsidRDefault="00C72362">
            <w:pPr>
              <w:rPr>
                <w:lang w:val="sr-Cyrl-RS"/>
              </w:rPr>
            </w:pPr>
            <w:r>
              <w:rPr>
                <w:lang w:val="sr-Cyrl-RS"/>
              </w:rPr>
              <w:t>7.2.4.</w:t>
            </w:r>
          </w:p>
        </w:tc>
      </w:tr>
      <w:tr w:rsidR="004C26EE" w14:paraId="4803F677" w14:textId="77777777">
        <w:tc>
          <w:tcPr>
            <w:tcW w:w="0" w:type="auto"/>
            <w:shd w:val="clear" w:color="auto" w:fill="FFFFFF"/>
          </w:tcPr>
          <w:p w14:paraId="58719409" w14:textId="77777777" w:rsidR="004C26EE" w:rsidRDefault="00C72362">
            <w:pPr>
              <w:rPr>
                <w:lang w:val="en-GB"/>
              </w:rPr>
            </w:pPr>
            <w:r>
              <w:rPr>
                <w:rStyle w:val="SegmentID"/>
                <w:lang w:val="en-GB"/>
              </w:rPr>
              <w:t>449</w:t>
            </w:r>
            <w:r>
              <w:rPr>
                <w:rStyle w:val="TransUnitID"/>
                <w:lang w:val="en-GB"/>
              </w:rPr>
              <w:t>31ca63c6-dc07-404a-9bdd-b173a31946c1</w:t>
            </w:r>
          </w:p>
        </w:tc>
        <w:tc>
          <w:tcPr>
            <w:tcW w:w="0" w:type="auto"/>
            <w:shd w:val="clear" w:color="auto" w:fill="FFFFFF"/>
          </w:tcPr>
          <w:p w14:paraId="1848FFBA" w14:textId="77777777" w:rsidR="004C26EE" w:rsidRDefault="00C72362">
            <w:pPr>
              <w:rPr>
                <w:lang w:val="en-GB"/>
              </w:rPr>
            </w:pPr>
            <w:r>
              <w:rPr>
                <w:lang w:val="en-GB"/>
              </w:rPr>
              <w:t>Translation Approved (0%)</w:t>
            </w:r>
          </w:p>
        </w:tc>
        <w:tc>
          <w:tcPr>
            <w:tcW w:w="0" w:type="auto"/>
            <w:shd w:val="clear" w:color="auto" w:fill="FFFFFF"/>
          </w:tcPr>
          <w:p w14:paraId="43874FF9" w14:textId="77777777" w:rsidR="004C26EE" w:rsidRDefault="00C72362">
            <w:pPr>
              <w:rPr>
                <w:lang w:val="en-GB"/>
              </w:rPr>
            </w:pPr>
            <w:r>
              <w:rPr>
                <w:rStyle w:val="Tag"/>
                <w:lang w:val="en-GB"/>
              </w:rPr>
              <w:t>&lt;34539&gt;</w:t>
            </w:r>
            <w:r>
              <w:rPr>
                <w:lang w:val="en-GB"/>
              </w:rPr>
              <w:t>EC type or design examination certificates</w:t>
            </w:r>
            <w:r>
              <w:rPr>
                <w:rStyle w:val="Tag"/>
                <w:lang w:val="en-GB"/>
              </w:rPr>
              <w:t>&lt;/34539&gt;</w:t>
            </w:r>
            <w:r>
              <w:rPr>
                <w:lang w:val="en-GB"/>
              </w:rPr>
              <w:t xml:space="preserve"> …</w:t>
            </w:r>
          </w:p>
        </w:tc>
        <w:tc>
          <w:tcPr>
            <w:tcW w:w="0" w:type="auto"/>
            <w:shd w:val="clear" w:color="auto" w:fill="FFFFFF"/>
          </w:tcPr>
          <w:p w14:paraId="3913CF49" w14:textId="77777777" w:rsidR="004C26EE" w:rsidRDefault="00C72362">
            <w:pPr>
              <w:rPr>
                <w:lang w:val="sr-Cyrl-RS"/>
              </w:rPr>
            </w:pPr>
            <w:r>
              <w:rPr>
                <w:rStyle w:val="Tag"/>
                <w:lang w:val="sr-Cyrl-RS"/>
              </w:rPr>
              <w:t>&lt;34539&gt;</w:t>
            </w:r>
            <w:r>
              <w:rPr>
                <w:lang w:val="sr-Cyrl-RS"/>
              </w:rPr>
              <w:t>ЕЗ сертификати о испитивању типа или пројекта</w:t>
            </w:r>
            <w:r>
              <w:rPr>
                <w:rStyle w:val="Tag"/>
                <w:lang w:val="sr-Cyrl-RS"/>
              </w:rPr>
              <w:t>&lt;/34539&gt;</w:t>
            </w:r>
            <w:r>
              <w:rPr>
                <w:lang w:val="sr-Cyrl-RS"/>
              </w:rPr>
              <w:t xml:space="preserve"> …</w:t>
            </w:r>
          </w:p>
        </w:tc>
      </w:tr>
      <w:tr w:rsidR="004C26EE" w14:paraId="02E507CA" w14:textId="77777777">
        <w:tc>
          <w:tcPr>
            <w:tcW w:w="0" w:type="auto"/>
            <w:shd w:val="clear" w:color="auto" w:fill="FFFFFF"/>
          </w:tcPr>
          <w:p w14:paraId="5B130FFE" w14:textId="77777777" w:rsidR="004C26EE" w:rsidRDefault="00C72362">
            <w:pPr>
              <w:rPr>
                <w:lang w:val="en-GB"/>
              </w:rPr>
            </w:pPr>
            <w:r>
              <w:rPr>
                <w:rStyle w:val="SegmentID"/>
                <w:lang w:val="en-GB"/>
              </w:rPr>
              <w:t>450</w:t>
            </w:r>
            <w:r>
              <w:rPr>
                <w:rStyle w:val="TransUnitID"/>
                <w:lang w:val="en-GB"/>
              </w:rPr>
              <w:t>7b2b48c3-5738-43f2-82e3-baa491c2f78e</w:t>
            </w:r>
          </w:p>
        </w:tc>
        <w:tc>
          <w:tcPr>
            <w:tcW w:w="0" w:type="auto"/>
            <w:shd w:val="clear" w:color="auto" w:fill="FFFFFF"/>
          </w:tcPr>
          <w:p w14:paraId="0559582C" w14:textId="77777777" w:rsidR="004C26EE" w:rsidRDefault="00C72362">
            <w:pPr>
              <w:rPr>
                <w:lang w:val="en-GB"/>
              </w:rPr>
            </w:pPr>
            <w:r>
              <w:rPr>
                <w:lang w:val="en-GB"/>
              </w:rPr>
              <w:t>Translation Approved (100%)</w:t>
            </w:r>
          </w:p>
        </w:tc>
        <w:tc>
          <w:tcPr>
            <w:tcW w:w="0" w:type="auto"/>
            <w:shd w:val="clear" w:color="auto" w:fill="FFFFFF"/>
          </w:tcPr>
          <w:p w14:paraId="4F983BBE" w14:textId="77777777" w:rsidR="004C26EE" w:rsidRDefault="00C72362">
            <w:pPr>
              <w:rPr>
                <w:lang w:val="en-GB"/>
              </w:rPr>
            </w:pPr>
            <w:r>
              <w:rPr>
                <w:lang w:val="en-GB"/>
              </w:rPr>
              <w:t>454</w:t>
            </w:r>
          </w:p>
        </w:tc>
        <w:tc>
          <w:tcPr>
            <w:tcW w:w="0" w:type="auto"/>
            <w:shd w:val="clear" w:color="auto" w:fill="FFFFFF"/>
          </w:tcPr>
          <w:p w14:paraId="1E38C4DD" w14:textId="77777777" w:rsidR="004C26EE" w:rsidRDefault="00C72362">
            <w:pPr>
              <w:rPr>
                <w:lang w:val="sr-Cyrl-RS"/>
              </w:rPr>
            </w:pPr>
            <w:r>
              <w:rPr>
                <w:lang w:val="sr-Cyrl-RS"/>
              </w:rPr>
              <w:t>454.</w:t>
            </w:r>
          </w:p>
        </w:tc>
      </w:tr>
      <w:tr w:rsidR="004C26EE" w14:paraId="0A67492F" w14:textId="77777777">
        <w:tc>
          <w:tcPr>
            <w:tcW w:w="0" w:type="auto"/>
            <w:shd w:val="clear" w:color="auto" w:fill="FFFFFF"/>
          </w:tcPr>
          <w:p w14:paraId="27687806" w14:textId="77777777" w:rsidR="004C26EE" w:rsidRDefault="00C72362">
            <w:pPr>
              <w:rPr>
                <w:lang w:val="en-GB"/>
              </w:rPr>
            </w:pPr>
            <w:r>
              <w:rPr>
                <w:rStyle w:val="SegmentID"/>
                <w:lang w:val="en-GB"/>
              </w:rPr>
              <w:t>451</w:t>
            </w:r>
            <w:r>
              <w:rPr>
                <w:rStyle w:val="TransUnitID"/>
                <w:lang w:val="en-GB"/>
              </w:rPr>
              <w:t>84bbb99c-1d88-4184-868e-147e555d3709</w:t>
            </w:r>
          </w:p>
        </w:tc>
        <w:tc>
          <w:tcPr>
            <w:tcW w:w="0" w:type="auto"/>
            <w:shd w:val="clear" w:color="auto" w:fill="FFFFFF"/>
          </w:tcPr>
          <w:p w14:paraId="6DD13507" w14:textId="77777777" w:rsidR="004C26EE" w:rsidRDefault="00C72362">
            <w:pPr>
              <w:rPr>
                <w:lang w:val="en-GB"/>
              </w:rPr>
            </w:pPr>
            <w:r>
              <w:rPr>
                <w:lang w:val="en-GB"/>
              </w:rPr>
              <w:t>Translation Approved (CM)</w:t>
            </w:r>
          </w:p>
        </w:tc>
        <w:tc>
          <w:tcPr>
            <w:tcW w:w="0" w:type="auto"/>
            <w:shd w:val="clear" w:color="auto" w:fill="FFFFFF"/>
          </w:tcPr>
          <w:p w14:paraId="0DEC3CE4" w14:textId="77777777" w:rsidR="004C26EE" w:rsidRDefault="00C72362">
            <w:pPr>
              <w:rPr>
                <w:lang w:val="en-GB"/>
              </w:rPr>
            </w:pPr>
            <w:r>
              <w:rPr>
                <w:lang w:val="en-GB"/>
              </w:rPr>
              <w:t>7.2.5.</w:t>
            </w:r>
          </w:p>
        </w:tc>
        <w:tc>
          <w:tcPr>
            <w:tcW w:w="0" w:type="auto"/>
            <w:shd w:val="clear" w:color="auto" w:fill="FFFFFF"/>
          </w:tcPr>
          <w:p w14:paraId="3AE8A74F" w14:textId="77777777" w:rsidR="004C26EE" w:rsidRDefault="00C72362">
            <w:pPr>
              <w:rPr>
                <w:lang w:val="sr-Cyrl-RS"/>
              </w:rPr>
            </w:pPr>
            <w:r>
              <w:rPr>
                <w:lang w:val="sr-Cyrl-RS"/>
              </w:rPr>
              <w:t>7.2.5.</w:t>
            </w:r>
          </w:p>
        </w:tc>
      </w:tr>
      <w:tr w:rsidR="004C26EE" w14:paraId="5E3303AF" w14:textId="77777777">
        <w:tc>
          <w:tcPr>
            <w:tcW w:w="0" w:type="auto"/>
            <w:shd w:val="clear" w:color="auto" w:fill="FFFFFF"/>
          </w:tcPr>
          <w:p w14:paraId="376F4E7E" w14:textId="77777777" w:rsidR="004C26EE" w:rsidRDefault="00C72362">
            <w:pPr>
              <w:rPr>
                <w:lang w:val="en-GB"/>
              </w:rPr>
            </w:pPr>
            <w:r>
              <w:rPr>
                <w:rStyle w:val="SegmentID"/>
                <w:lang w:val="en-GB"/>
              </w:rPr>
              <w:t>452</w:t>
            </w:r>
            <w:r>
              <w:rPr>
                <w:rStyle w:val="TransUnitID"/>
                <w:lang w:val="en-GB"/>
              </w:rPr>
              <w:t>0201fc50-1d6e-40b2-9868-3372c6b733c6</w:t>
            </w:r>
          </w:p>
        </w:tc>
        <w:tc>
          <w:tcPr>
            <w:tcW w:w="0" w:type="auto"/>
            <w:shd w:val="clear" w:color="auto" w:fill="FFFFFF"/>
          </w:tcPr>
          <w:p w14:paraId="4422F703" w14:textId="77777777" w:rsidR="004C26EE" w:rsidRDefault="00C72362">
            <w:pPr>
              <w:rPr>
                <w:lang w:val="en-GB"/>
              </w:rPr>
            </w:pPr>
            <w:r>
              <w:rPr>
                <w:lang w:val="en-GB"/>
              </w:rPr>
              <w:t>Translation Approved (0%)</w:t>
            </w:r>
          </w:p>
        </w:tc>
        <w:tc>
          <w:tcPr>
            <w:tcW w:w="0" w:type="auto"/>
            <w:shd w:val="clear" w:color="auto" w:fill="FFFFFF"/>
          </w:tcPr>
          <w:p w14:paraId="0C6B139F" w14:textId="77777777" w:rsidR="004C26EE" w:rsidRDefault="00C72362">
            <w:pPr>
              <w:rPr>
                <w:lang w:val="en-GB"/>
              </w:rPr>
            </w:pPr>
            <w:r>
              <w:rPr>
                <w:rStyle w:val="Tag"/>
                <w:lang w:val="en-GB"/>
              </w:rPr>
              <w:t>&lt;34584&gt;</w:t>
            </w:r>
            <w:r>
              <w:rPr>
                <w:lang w:val="en-GB"/>
              </w:rPr>
              <w:t>Legacy systems</w:t>
            </w:r>
            <w:r>
              <w:rPr>
                <w:rStyle w:val="Tag"/>
                <w:lang w:val="en-GB"/>
              </w:rPr>
              <w:t>&lt;/34584&gt;</w:t>
            </w:r>
            <w:r>
              <w:rPr>
                <w:lang w:val="en-GB"/>
              </w:rPr>
              <w:t xml:space="preserve"> …</w:t>
            </w:r>
          </w:p>
        </w:tc>
        <w:tc>
          <w:tcPr>
            <w:tcW w:w="0" w:type="auto"/>
            <w:shd w:val="clear" w:color="auto" w:fill="FFFFFF"/>
          </w:tcPr>
          <w:p w14:paraId="02DC72F6" w14:textId="77777777" w:rsidR="004C26EE" w:rsidRDefault="00C72362">
            <w:pPr>
              <w:rPr>
                <w:lang w:val="sr-Cyrl-RS"/>
              </w:rPr>
            </w:pPr>
            <w:r>
              <w:rPr>
                <w:rStyle w:val="Tag"/>
                <w:lang w:val="sr-Cyrl-RS"/>
              </w:rPr>
              <w:t>&lt;34584&gt;</w:t>
            </w:r>
            <w:r>
              <w:rPr>
                <w:lang w:val="sr-Cyrl-RS"/>
              </w:rPr>
              <w:t>Наслеђени системи</w:t>
            </w:r>
            <w:r>
              <w:rPr>
                <w:rStyle w:val="Tag"/>
                <w:lang w:val="sr-Cyrl-RS"/>
              </w:rPr>
              <w:t>&lt;/34584&gt;</w:t>
            </w:r>
            <w:r>
              <w:rPr>
                <w:lang w:val="sr-Cyrl-RS"/>
              </w:rPr>
              <w:t xml:space="preserve"> …</w:t>
            </w:r>
          </w:p>
        </w:tc>
      </w:tr>
      <w:tr w:rsidR="004C26EE" w14:paraId="2D3BD42F" w14:textId="77777777">
        <w:tc>
          <w:tcPr>
            <w:tcW w:w="0" w:type="auto"/>
            <w:shd w:val="clear" w:color="auto" w:fill="FFFFFF"/>
          </w:tcPr>
          <w:p w14:paraId="662132E1" w14:textId="77777777" w:rsidR="004C26EE" w:rsidRDefault="00C72362">
            <w:pPr>
              <w:rPr>
                <w:lang w:val="en-GB"/>
              </w:rPr>
            </w:pPr>
            <w:r>
              <w:rPr>
                <w:rStyle w:val="SegmentID"/>
                <w:lang w:val="en-GB"/>
              </w:rPr>
              <w:t>453</w:t>
            </w:r>
            <w:r>
              <w:rPr>
                <w:rStyle w:val="TransUnitID"/>
                <w:lang w:val="en-GB"/>
              </w:rPr>
              <w:t>edeb9010-3598-4119-8ab6-37d7bc482407</w:t>
            </w:r>
          </w:p>
        </w:tc>
        <w:tc>
          <w:tcPr>
            <w:tcW w:w="0" w:type="auto"/>
            <w:shd w:val="clear" w:color="auto" w:fill="FFFFFF"/>
          </w:tcPr>
          <w:p w14:paraId="22A9DE92" w14:textId="77777777" w:rsidR="004C26EE" w:rsidRDefault="00C72362">
            <w:pPr>
              <w:rPr>
                <w:lang w:val="en-GB"/>
              </w:rPr>
            </w:pPr>
            <w:r>
              <w:rPr>
                <w:lang w:val="en-GB"/>
              </w:rPr>
              <w:t>Translation Approved (100%)</w:t>
            </w:r>
          </w:p>
        </w:tc>
        <w:tc>
          <w:tcPr>
            <w:tcW w:w="0" w:type="auto"/>
            <w:shd w:val="clear" w:color="auto" w:fill="FFFFFF"/>
          </w:tcPr>
          <w:p w14:paraId="69CC520A" w14:textId="77777777" w:rsidR="004C26EE" w:rsidRDefault="00C72362">
            <w:pPr>
              <w:rPr>
                <w:lang w:val="en-GB"/>
              </w:rPr>
            </w:pPr>
            <w:r>
              <w:rPr>
                <w:lang w:val="en-GB"/>
              </w:rPr>
              <w:t>455</w:t>
            </w:r>
          </w:p>
        </w:tc>
        <w:tc>
          <w:tcPr>
            <w:tcW w:w="0" w:type="auto"/>
            <w:shd w:val="clear" w:color="auto" w:fill="FFFFFF"/>
          </w:tcPr>
          <w:p w14:paraId="5E744304" w14:textId="77777777" w:rsidR="004C26EE" w:rsidRDefault="00C72362">
            <w:pPr>
              <w:rPr>
                <w:lang w:val="sr-Cyrl-RS"/>
              </w:rPr>
            </w:pPr>
            <w:r>
              <w:rPr>
                <w:lang w:val="sr-Cyrl-RS"/>
              </w:rPr>
              <w:t>455.</w:t>
            </w:r>
          </w:p>
        </w:tc>
      </w:tr>
      <w:tr w:rsidR="004C26EE" w14:paraId="734039FA" w14:textId="77777777">
        <w:tc>
          <w:tcPr>
            <w:tcW w:w="0" w:type="auto"/>
            <w:shd w:val="clear" w:color="auto" w:fill="FFFFFF"/>
          </w:tcPr>
          <w:p w14:paraId="6B47DFD8" w14:textId="77777777" w:rsidR="004C26EE" w:rsidRDefault="00C72362">
            <w:pPr>
              <w:rPr>
                <w:lang w:val="en-GB"/>
              </w:rPr>
            </w:pPr>
            <w:r>
              <w:rPr>
                <w:rStyle w:val="SegmentID"/>
                <w:lang w:val="en-GB"/>
              </w:rPr>
              <w:t>454</w:t>
            </w:r>
            <w:r>
              <w:rPr>
                <w:rStyle w:val="TransUnitID"/>
                <w:lang w:val="en-GB"/>
              </w:rPr>
              <w:t>edebcff9-70e8-4a46-9a68-4f52e15dfa63</w:t>
            </w:r>
          </w:p>
        </w:tc>
        <w:tc>
          <w:tcPr>
            <w:tcW w:w="0" w:type="auto"/>
            <w:shd w:val="clear" w:color="auto" w:fill="FFFFFF"/>
          </w:tcPr>
          <w:p w14:paraId="3F635A54" w14:textId="77777777" w:rsidR="004C26EE" w:rsidRDefault="00C72362">
            <w:pPr>
              <w:rPr>
                <w:lang w:val="en-GB"/>
              </w:rPr>
            </w:pPr>
            <w:r>
              <w:rPr>
                <w:lang w:val="en-GB"/>
              </w:rPr>
              <w:t>Translation Approved (CM)</w:t>
            </w:r>
          </w:p>
        </w:tc>
        <w:tc>
          <w:tcPr>
            <w:tcW w:w="0" w:type="auto"/>
            <w:shd w:val="clear" w:color="auto" w:fill="FFFFFF"/>
          </w:tcPr>
          <w:p w14:paraId="618D21E7" w14:textId="77777777" w:rsidR="004C26EE" w:rsidRDefault="00C72362">
            <w:pPr>
              <w:rPr>
                <w:lang w:val="en-GB"/>
              </w:rPr>
            </w:pPr>
            <w:r>
              <w:rPr>
                <w:lang w:val="en-GB"/>
              </w:rPr>
              <w:t>7.2.6.</w:t>
            </w:r>
          </w:p>
        </w:tc>
        <w:tc>
          <w:tcPr>
            <w:tcW w:w="0" w:type="auto"/>
            <w:shd w:val="clear" w:color="auto" w:fill="FFFFFF"/>
          </w:tcPr>
          <w:p w14:paraId="7E5A8F81" w14:textId="77777777" w:rsidR="004C26EE" w:rsidRDefault="00C72362">
            <w:pPr>
              <w:rPr>
                <w:lang w:val="sr-Cyrl-RS"/>
              </w:rPr>
            </w:pPr>
            <w:r>
              <w:rPr>
                <w:lang w:val="sr-Cyrl-RS"/>
              </w:rPr>
              <w:t>7.2.6.</w:t>
            </w:r>
          </w:p>
        </w:tc>
      </w:tr>
      <w:tr w:rsidR="004C26EE" w14:paraId="739FA633" w14:textId="77777777">
        <w:tc>
          <w:tcPr>
            <w:tcW w:w="0" w:type="auto"/>
            <w:shd w:val="clear" w:color="auto" w:fill="FFFFFF"/>
          </w:tcPr>
          <w:p w14:paraId="01FD1E3D" w14:textId="77777777" w:rsidR="004C26EE" w:rsidRDefault="00C72362">
            <w:pPr>
              <w:rPr>
                <w:lang w:val="en-GB"/>
              </w:rPr>
            </w:pPr>
            <w:r>
              <w:rPr>
                <w:rStyle w:val="SegmentID"/>
                <w:lang w:val="en-GB"/>
              </w:rPr>
              <w:t>455</w:t>
            </w:r>
            <w:r>
              <w:rPr>
                <w:rStyle w:val="TransUnitID"/>
                <w:lang w:val="en-GB"/>
              </w:rPr>
              <w:t>2edda113-3ca5-429f-815f-00199c08a287</w:t>
            </w:r>
          </w:p>
        </w:tc>
        <w:tc>
          <w:tcPr>
            <w:tcW w:w="0" w:type="auto"/>
            <w:shd w:val="clear" w:color="auto" w:fill="FFFFFF"/>
          </w:tcPr>
          <w:p w14:paraId="667DCBB8" w14:textId="77777777" w:rsidR="004C26EE" w:rsidRDefault="00C72362">
            <w:pPr>
              <w:rPr>
                <w:lang w:val="en-GB"/>
              </w:rPr>
            </w:pPr>
            <w:r>
              <w:rPr>
                <w:lang w:val="en-GB"/>
              </w:rPr>
              <w:t>Translation Approved (0%)</w:t>
            </w:r>
          </w:p>
        </w:tc>
        <w:tc>
          <w:tcPr>
            <w:tcW w:w="0" w:type="auto"/>
            <w:shd w:val="clear" w:color="auto" w:fill="FFFFFF"/>
          </w:tcPr>
          <w:p w14:paraId="02FD4F94" w14:textId="77777777" w:rsidR="004C26EE" w:rsidRDefault="00C72362">
            <w:pPr>
              <w:rPr>
                <w:lang w:val="en-GB"/>
              </w:rPr>
            </w:pPr>
            <w:r>
              <w:rPr>
                <w:rStyle w:val="Tag"/>
                <w:lang w:val="en-GB"/>
              </w:rPr>
              <w:t>&lt;34605&gt;</w:t>
            </w:r>
            <w:r>
              <w:rPr>
                <w:lang w:val="en-GB"/>
              </w:rPr>
              <w:t>Availability of Specific Transmission Modules and interfaces to Class B on-board</w:t>
            </w:r>
            <w:r>
              <w:rPr>
                <w:rStyle w:val="Tag"/>
                <w:lang w:val="en-GB"/>
              </w:rPr>
              <w:t>&lt;/34605&gt;</w:t>
            </w:r>
            <w:r>
              <w:rPr>
                <w:lang w:val="en-GB"/>
              </w:rPr>
              <w:t xml:space="preserve"> …</w:t>
            </w:r>
          </w:p>
        </w:tc>
        <w:tc>
          <w:tcPr>
            <w:tcW w:w="0" w:type="auto"/>
            <w:shd w:val="clear" w:color="auto" w:fill="FFFFFF"/>
          </w:tcPr>
          <w:p w14:paraId="4AE2A34D" w14:textId="77777777" w:rsidR="004C26EE" w:rsidRDefault="00C72362">
            <w:pPr>
              <w:rPr>
                <w:lang w:val="sr-Cyrl-RS"/>
              </w:rPr>
            </w:pPr>
            <w:r>
              <w:rPr>
                <w:rStyle w:val="Tag"/>
                <w:lang w:val="sr-Cyrl-RS"/>
              </w:rPr>
              <w:t>&lt;34605&gt;</w:t>
            </w:r>
            <w:r>
              <w:rPr>
                <w:lang w:val="sr-Cyrl-RS"/>
              </w:rPr>
              <w:t>Доступност специфичних преносних модула и интерфејсâ са системом класе Б у возилу</w:t>
            </w:r>
            <w:r>
              <w:rPr>
                <w:rStyle w:val="Tag"/>
                <w:lang w:val="sr-Cyrl-RS"/>
              </w:rPr>
              <w:t>&lt;/34605&gt;</w:t>
            </w:r>
            <w:r>
              <w:rPr>
                <w:lang w:val="sr-Cyrl-RS"/>
              </w:rPr>
              <w:t xml:space="preserve"> …</w:t>
            </w:r>
          </w:p>
        </w:tc>
      </w:tr>
      <w:tr w:rsidR="004C26EE" w14:paraId="1A156ED6" w14:textId="77777777">
        <w:tc>
          <w:tcPr>
            <w:tcW w:w="0" w:type="auto"/>
            <w:shd w:val="clear" w:color="auto" w:fill="FFFFFF"/>
          </w:tcPr>
          <w:p w14:paraId="4EB7F294" w14:textId="77777777" w:rsidR="004C26EE" w:rsidRDefault="00C72362">
            <w:pPr>
              <w:rPr>
                <w:lang w:val="en-GB"/>
              </w:rPr>
            </w:pPr>
            <w:r>
              <w:rPr>
                <w:rStyle w:val="SegmentID"/>
                <w:lang w:val="en-GB"/>
              </w:rPr>
              <w:t>456</w:t>
            </w:r>
            <w:r>
              <w:rPr>
                <w:rStyle w:val="TransUnitID"/>
                <w:lang w:val="en-GB"/>
              </w:rPr>
              <w:t>231a641b-4806-45bc-9539-6655ecff79fb</w:t>
            </w:r>
          </w:p>
        </w:tc>
        <w:tc>
          <w:tcPr>
            <w:tcW w:w="0" w:type="auto"/>
            <w:shd w:val="clear" w:color="auto" w:fill="FFFFFF"/>
          </w:tcPr>
          <w:p w14:paraId="01E201F1" w14:textId="77777777" w:rsidR="004C26EE" w:rsidRDefault="00C72362">
            <w:pPr>
              <w:rPr>
                <w:lang w:val="en-GB"/>
              </w:rPr>
            </w:pPr>
            <w:r>
              <w:rPr>
                <w:lang w:val="en-GB"/>
              </w:rPr>
              <w:t xml:space="preserve">Translation Approved </w:t>
            </w:r>
            <w:r>
              <w:rPr>
                <w:lang w:val="en-GB"/>
              </w:rPr>
              <w:lastRenderedPageBreak/>
              <w:t>(100%)</w:t>
            </w:r>
          </w:p>
        </w:tc>
        <w:tc>
          <w:tcPr>
            <w:tcW w:w="0" w:type="auto"/>
            <w:shd w:val="clear" w:color="auto" w:fill="FFFFFF"/>
          </w:tcPr>
          <w:p w14:paraId="56713CC9" w14:textId="77777777" w:rsidR="004C26EE" w:rsidRDefault="00C72362">
            <w:pPr>
              <w:rPr>
                <w:lang w:val="en-GB"/>
              </w:rPr>
            </w:pPr>
            <w:r>
              <w:rPr>
                <w:lang w:val="en-GB"/>
              </w:rPr>
              <w:lastRenderedPageBreak/>
              <w:t>455</w:t>
            </w:r>
          </w:p>
        </w:tc>
        <w:tc>
          <w:tcPr>
            <w:tcW w:w="0" w:type="auto"/>
            <w:shd w:val="clear" w:color="auto" w:fill="FFFFFF"/>
          </w:tcPr>
          <w:p w14:paraId="5135DABD" w14:textId="77777777" w:rsidR="004C26EE" w:rsidRDefault="00C72362">
            <w:pPr>
              <w:rPr>
                <w:lang w:val="sr-Cyrl-RS"/>
              </w:rPr>
            </w:pPr>
            <w:r>
              <w:rPr>
                <w:lang w:val="sr-Cyrl-RS"/>
              </w:rPr>
              <w:t>455.</w:t>
            </w:r>
          </w:p>
        </w:tc>
      </w:tr>
      <w:tr w:rsidR="004C26EE" w14:paraId="169F7693" w14:textId="77777777">
        <w:tc>
          <w:tcPr>
            <w:tcW w:w="0" w:type="auto"/>
            <w:shd w:val="clear" w:color="auto" w:fill="FFFFFF"/>
          </w:tcPr>
          <w:p w14:paraId="4349C9FB" w14:textId="77777777" w:rsidR="004C26EE" w:rsidRDefault="00C72362">
            <w:pPr>
              <w:rPr>
                <w:lang w:val="en-GB"/>
              </w:rPr>
            </w:pPr>
            <w:r>
              <w:rPr>
                <w:rStyle w:val="SegmentID"/>
                <w:lang w:val="en-GB"/>
              </w:rPr>
              <w:t>457</w:t>
            </w:r>
            <w:r>
              <w:rPr>
                <w:rStyle w:val="TransUnitID"/>
                <w:lang w:val="en-GB"/>
              </w:rPr>
              <w:t>bf09fe8c-0b31-4321-8e34-0179d0413804</w:t>
            </w:r>
          </w:p>
        </w:tc>
        <w:tc>
          <w:tcPr>
            <w:tcW w:w="0" w:type="auto"/>
            <w:shd w:val="clear" w:color="auto" w:fill="FFFFFF"/>
          </w:tcPr>
          <w:p w14:paraId="00D66B8B" w14:textId="77777777" w:rsidR="004C26EE" w:rsidRDefault="00C72362">
            <w:pPr>
              <w:rPr>
                <w:lang w:val="en-GB"/>
              </w:rPr>
            </w:pPr>
            <w:r>
              <w:rPr>
                <w:lang w:val="en-GB"/>
              </w:rPr>
              <w:t>Translation Approved (CM)</w:t>
            </w:r>
          </w:p>
        </w:tc>
        <w:tc>
          <w:tcPr>
            <w:tcW w:w="0" w:type="auto"/>
            <w:shd w:val="clear" w:color="auto" w:fill="FFFFFF"/>
          </w:tcPr>
          <w:p w14:paraId="3CE8604E" w14:textId="77777777" w:rsidR="004C26EE" w:rsidRDefault="00C72362">
            <w:pPr>
              <w:rPr>
                <w:lang w:val="en-GB"/>
              </w:rPr>
            </w:pPr>
            <w:r>
              <w:rPr>
                <w:lang w:val="en-GB"/>
              </w:rPr>
              <w:t>7.2.7.</w:t>
            </w:r>
          </w:p>
        </w:tc>
        <w:tc>
          <w:tcPr>
            <w:tcW w:w="0" w:type="auto"/>
            <w:shd w:val="clear" w:color="auto" w:fill="FFFFFF"/>
          </w:tcPr>
          <w:p w14:paraId="39C35BA4" w14:textId="77777777" w:rsidR="004C26EE" w:rsidRDefault="00C72362">
            <w:pPr>
              <w:rPr>
                <w:lang w:val="sr-Cyrl-RS"/>
              </w:rPr>
            </w:pPr>
            <w:r>
              <w:rPr>
                <w:lang w:val="sr-Cyrl-RS"/>
              </w:rPr>
              <w:t>7.2.7.</w:t>
            </w:r>
          </w:p>
        </w:tc>
      </w:tr>
      <w:tr w:rsidR="004C26EE" w14:paraId="0938BF68" w14:textId="77777777">
        <w:tc>
          <w:tcPr>
            <w:tcW w:w="0" w:type="auto"/>
            <w:shd w:val="clear" w:color="auto" w:fill="FFFFFF"/>
          </w:tcPr>
          <w:p w14:paraId="7E94B0A0" w14:textId="77777777" w:rsidR="004C26EE" w:rsidRDefault="00C72362">
            <w:pPr>
              <w:rPr>
                <w:lang w:val="en-GB"/>
              </w:rPr>
            </w:pPr>
            <w:r>
              <w:rPr>
                <w:rStyle w:val="SegmentID"/>
                <w:lang w:val="en-GB"/>
              </w:rPr>
              <w:t>458</w:t>
            </w:r>
            <w:r>
              <w:rPr>
                <w:rStyle w:val="TransUnitID"/>
                <w:lang w:val="en-GB"/>
              </w:rPr>
              <w:t>1c11579d-fdd1-4e9c-b107-0e0a010b6ffe</w:t>
            </w:r>
          </w:p>
        </w:tc>
        <w:tc>
          <w:tcPr>
            <w:tcW w:w="0" w:type="auto"/>
            <w:shd w:val="clear" w:color="auto" w:fill="FFFFFF"/>
          </w:tcPr>
          <w:p w14:paraId="2948F86A" w14:textId="77777777" w:rsidR="004C26EE" w:rsidRDefault="00C72362">
            <w:pPr>
              <w:rPr>
                <w:lang w:val="en-GB"/>
              </w:rPr>
            </w:pPr>
            <w:r>
              <w:rPr>
                <w:lang w:val="en-GB"/>
              </w:rPr>
              <w:t>Translation Approved (0%)</w:t>
            </w:r>
          </w:p>
        </w:tc>
        <w:tc>
          <w:tcPr>
            <w:tcW w:w="0" w:type="auto"/>
            <w:shd w:val="clear" w:color="auto" w:fill="FFFFFF"/>
          </w:tcPr>
          <w:p w14:paraId="6F6ED1F2" w14:textId="77777777" w:rsidR="004C26EE" w:rsidRDefault="00C72362">
            <w:pPr>
              <w:rPr>
                <w:lang w:val="en-GB"/>
              </w:rPr>
            </w:pPr>
            <w:r>
              <w:rPr>
                <w:rStyle w:val="Tag"/>
                <w:lang w:val="en-GB"/>
              </w:rPr>
              <w:t>&lt;34680&gt;</w:t>
            </w:r>
            <w:r>
              <w:rPr>
                <w:lang w:val="en-GB"/>
              </w:rPr>
              <w:t>Additional Class B equipment on a line equipped with Class A</w:t>
            </w:r>
            <w:r>
              <w:rPr>
                <w:rStyle w:val="Tag"/>
                <w:lang w:val="en-GB"/>
              </w:rPr>
              <w:t>&lt;/34680&gt;</w:t>
            </w:r>
            <w:r>
              <w:rPr>
                <w:lang w:val="en-GB"/>
              </w:rPr>
              <w:t xml:space="preserve"> …</w:t>
            </w:r>
          </w:p>
        </w:tc>
        <w:tc>
          <w:tcPr>
            <w:tcW w:w="0" w:type="auto"/>
            <w:shd w:val="clear" w:color="auto" w:fill="FFFFFF"/>
          </w:tcPr>
          <w:p w14:paraId="09793025" w14:textId="77777777" w:rsidR="004C26EE" w:rsidRDefault="00C72362">
            <w:pPr>
              <w:rPr>
                <w:lang w:val="sr-Cyrl-RS"/>
              </w:rPr>
            </w:pPr>
            <w:r>
              <w:rPr>
                <w:rStyle w:val="Tag"/>
                <w:lang w:val="sr-Cyrl-RS"/>
              </w:rPr>
              <w:t>&lt;34680&gt;</w:t>
            </w:r>
            <w:r>
              <w:rPr>
                <w:lang w:val="sr-Cyrl-RS"/>
              </w:rPr>
              <w:t>Додатна опрема класе Б на прузи опремљеној опремом класе А</w:t>
            </w:r>
            <w:r>
              <w:rPr>
                <w:rStyle w:val="Tag"/>
                <w:lang w:val="sr-Cyrl-RS"/>
              </w:rPr>
              <w:t>&lt;/34680&gt;</w:t>
            </w:r>
            <w:r>
              <w:rPr>
                <w:lang w:val="sr-Cyrl-RS"/>
              </w:rPr>
              <w:t xml:space="preserve"> …</w:t>
            </w:r>
          </w:p>
        </w:tc>
      </w:tr>
      <w:tr w:rsidR="004C26EE" w14:paraId="4DE5F7FB" w14:textId="77777777">
        <w:tc>
          <w:tcPr>
            <w:tcW w:w="0" w:type="auto"/>
            <w:shd w:val="clear" w:color="auto" w:fill="FFFFFF"/>
          </w:tcPr>
          <w:p w14:paraId="6113A297" w14:textId="77777777" w:rsidR="004C26EE" w:rsidRDefault="00C72362">
            <w:pPr>
              <w:rPr>
                <w:lang w:val="en-GB"/>
              </w:rPr>
            </w:pPr>
            <w:r>
              <w:rPr>
                <w:rStyle w:val="SegmentID"/>
                <w:lang w:val="en-GB"/>
              </w:rPr>
              <w:t>459</w:t>
            </w:r>
            <w:r>
              <w:rPr>
                <w:rStyle w:val="TransUnitID"/>
                <w:lang w:val="en-GB"/>
              </w:rPr>
              <w:t>7b4d7888-3796-4aff-b637-7fb5e7018d9c</w:t>
            </w:r>
          </w:p>
        </w:tc>
        <w:tc>
          <w:tcPr>
            <w:tcW w:w="0" w:type="auto"/>
            <w:shd w:val="clear" w:color="auto" w:fill="FFFFFF"/>
          </w:tcPr>
          <w:p w14:paraId="49516255" w14:textId="77777777" w:rsidR="004C26EE" w:rsidRDefault="00C72362">
            <w:pPr>
              <w:rPr>
                <w:lang w:val="en-GB"/>
              </w:rPr>
            </w:pPr>
            <w:r>
              <w:rPr>
                <w:lang w:val="en-GB"/>
              </w:rPr>
              <w:t>Translation Approved (100%)</w:t>
            </w:r>
          </w:p>
        </w:tc>
        <w:tc>
          <w:tcPr>
            <w:tcW w:w="0" w:type="auto"/>
            <w:shd w:val="clear" w:color="auto" w:fill="FFFFFF"/>
          </w:tcPr>
          <w:p w14:paraId="52362ACC" w14:textId="77777777" w:rsidR="004C26EE" w:rsidRDefault="00C72362">
            <w:pPr>
              <w:rPr>
                <w:lang w:val="en-GB"/>
              </w:rPr>
            </w:pPr>
            <w:r>
              <w:rPr>
                <w:lang w:val="en-GB"/>
              </w:rPr>
              <w:t>456</w:t>
            </w:r>
          </w:p>
        </w:tc>
        <w:tc>
          <w:tcPr>
            <w:tcW w:w="0" w:type="auto"/>
            <w:shd w:val="clear" w:color="auto" w:fill="FFFFFF"/>
          </w:tcPr>
          <w:p w14:paraId="0314BEBD" w14:textId="77777777" w:rsidR="004C26EE" w:rsidRDefault="00C72362">
            <w:pPr>
              <w:rPr>
                <w:lang w:val="sr-Cyrl-RS"/>
              </w:rPr>
            </w:pPr>
            <w:r>
              <w:rPr>
                <w:lang w:val="sr-Cyrl-RS"/>
              </w:rPr>
              <w:t>456.</w:t>
            </w:r>
          </w:p>
        </w:tc>
      </w:tr>
      <w:tr w:rsidR="004C26EE" w14:paraId="7018C5D2" w14:textId="77777777">
        <w:tc>
          <w:tcPr>
            <w:tcW w:w="0" w:type="auto"/>
            <w:shd w:val="clear" w:color="auto" w:fill="FFFFFF"/>
          </w:tcPr>
          <w:p w14:paraId="0A672F2E" w14:textId="77777777" w:rsidR="004C26EE" w:rsidRDefault="00C72362">
            <w:pPr>
              <w:rPr>
                <w:lang w:val="en-GB"/>
              </w:rPr>
            </w:pPr>
            <w:r>
              <w:rPr>
                <w:rStyle w:val="SegmentID"/>
                <w:lang w:val="en-GB"/>
              </w:rPr>
              <w:t>460</w:t>
            </w:r>
            <w:r>
              <w:rPr>
                <w:rStyle w:val="TransUnitID"/>
                <w:lang w:val="en-GB"/>
              </w:rPr>
              <w:t>9ad559e4-2eec-4bb0-98af-a60e6630736e</w:t>
            </w:r>
          </w:p>
        </w:tc>
        <w:tc>
          <w:tcPr>
            <w:tcW w:w="0" w:type="auto"/>
            <w:shd w:val="clear" w:color="auto" w:fill="FFFFFF"/>
          </w:tcPr>
          <w:p w14:paraId="3389BDC5" w14:textId="77777777" w:rsidR="004C26EE" w:rsidRDefault="00C72362">
            <w:pPr>
              <w:rPr>
                <w:lang w:val="en-GB"/>
              </w:rPr>
            </w:pPr>
            <w:r>
              <w:rPr>
                <w:lang w:val="en-GB"/>
              </w:rPr>
              <w:t>Translation Approved (CM)</w:t>
            </w:r>
          </w:p>
        </w:tc>
        <w:tc>
          <w:tcPr>
            <w:tcW w:w="0" w:type="auto"/>
            <w:shd w:val="clear" w:color="auto" w:fill="FFFFFF"/>
          </w:tcPr>
          <w:p w14:paraId="46420209" w14:textId="77777777" w:rsidR="004C26EE" w:rsidRDefault="00C72362">
            <w:pPr>
              <w:rPr>
                <w:lang w:val="en-GB"/>
              </w:rPr>
            </w:pPr>
            <w:r>
              <w:rPr>
                <w:lang w:val="en-GB"/>
              </w:rPr>
              <w:t>7.2.8.</w:t>
            </w:r>
          </w:p>
        </w:tc>
        <w:tc>
          <w:tcPr>
            <w:tcW w:w="0" w:type="auto"/>
            <w:shd w:val="clear" w:color="auto" w:fill="FFFFFF"/>
          </w:tcPr>
          <w:p w14:paraId="6D54FA71" w14:textId="77777777" w:rsidR="004C26EE" w:rsidRDefault="00C72362">
            <w:pPr>
              <w:rPr>
                <w:lang w:val="sr-Cyrl-RS"/>
              </w:rPr>
            </w:pPr>
            <w:r>
              <w:rPr>
                <w:lang w:val="sr-Cyrl-RS"/>
              </w:rPr>
              <w:t>7.2.8.</w:t>
            </w:r>
          </w:p>
        </w:tc>
      </w:tr>
      <w:tr w:rsidR="004C26EE" w14:paraId="72C2A809" w14:textId="77777777">
        <w:tc>
          <w:tcPr>
            <w:tcW w:w="0" w:type="auto"/>
            <w:shd w:val="clear" w:color="auto" w:fill="FFFFFF"/>
          </w:tcPr>
          <w:p w14:paraId="016A0467" w14:textId="77777777" w:rsidR="004C26EE" w:rsidRDefault="00C72362">
            <w:pPr>
              <w:rPr>
                <w:lang w:val="en-GB"/>
              </w:rPr>
            </w:pPr>
            <w:r>
              <w:rPr>
                <w:rStyle w:val="SegmentID"/>
                <w:lang w:val="en-GB"/>
              </w:rPr>
              <w:t>461</w:t>
            </w:r>
            <w:r>
              <w:rPr>
                <w:rStyle w:val="TransUnitID"/>
                <w:lang w:val="en-GB"/>
              </w:rPr>
              <w:t>9cf2c171-dfc5-4418-872e-251b9c2cc0a5</w:t>
            </w:r>
          </w:p>
        </w:tc>
        <w:tc>
          <w:tcPr>
            <w:tcW w:w="0" w:type="auto"/>
            <w:shd w:val="clear" w:color="auto" w:fill="FFFFFF"/>
          </w:tcPr>
          <w:p w14:paraId="5B378150" w14:textId="77777777" w:rsidR="004C26EE" w:rsidRDefault="00C72362">
            <w:pPr>
              <w:rPr>
                <w:lang w:val="en-GB"/>
              </w:rPr>
            </w:pPr>
            <w:r>
              <w:rPr>
                <w:lang w:val="en-GB"/>
              </w:rPr>
              <w:t>Translation Approved (0%)</w:t>
            </w:r>
          </w:p>
        </w:tc>
        <w:tc>
          <w:tcPr>
            <w:tcW w:w="0" w:type="auto"/>
            <w:shd w:val="clear" w:color="auto" w:fill="FFFFFF"/>
          </w:tcPr>
          <w:p w14:paraId="7B68C61B" w14:textId="77777777" w:rsidR="004C26EE" w:rsidRDefault="00C72362">
            <w:pPr>
              <w:rPr>
                <w:lang w:val="en-GB"/>
              </w:rPr>
            </w:pPr>
            <w:r>
              <w:rPr>
                <w:rStyle w:val="Tag"/>
                <w:lang w:val="en-GB"/>
              </w:rPr>
              <w:t>&lt;34755&gt;</w:t>
            </w:r>
            <w:r>
              <w:rPr>
                <w:lang w:val="en-GB"/>
              </w:rPr>
              <w:t>Vehicle with Class A and Class B equipment</w:t>
            </w:r>
            <w:r>
              <w:rPr>
                <w:rStyle w:val="Tag"/>
                <w:lang w:val="en-GB"/>
              </w:rPr>
              <w:t>&lt;/34755&gt;</w:t>
            </w:r>
            <w:r>
              <w:rPr>
                <w:lang w:val="en-GB"/>
              </w:rPr>
              <w:t xml:space="preserve"> …</w:t>
            </w:r>
          </w:p>
        </w:tc>
        <w:tc>
          <w:tcPr>
            <w:tcW w:w="0" w:type="auto"/>
            <w:shd w:val="clear" w:color="auto" w:fill="FFFFFF"/>
          </w:tcPr>
          <w:p w14:paraId="7D8502A0" w14:textId="77777777" w:rsidR="004C26EE" w:rsidRDefault="00C72362">
            <w:pPr>
              <w:rPr>
                <w:lang w:val="sr-Cyrl-RS"/>
              </w:rPr>
            </w:pPr>
            <w:r>
              <w:rPr>
                <w:rStyle w:val="Tag"/>
                <w:lang w:val="sr-Cyrl-RS"/>
              </w:rPr>
              <w:t>&lt;34755&gt;</w:t>
            </w:r>
            <w:r>
              <w:rPr>
                <w:lang w:val="sr-Cyrl-RS"/>
              </w:rPr>
              <w:t>Возило са опремом класе А и класе Б</w:t>
            </w:r>
            <w:r>
              <w:rPr>
                <w:rStyle w:val="Tag"/>
                <w:lang w:val="sr-Cyrl-RS"/>
              </w:rPr>
              <w:t>&lt;/34755&gt;</w:t>
            </w:r>
            <w:r>
              <w:rPr>
                <w:lang w:val="sr-Cyrl-RS"/>
              </w:rPr>
              <w:t xml:space="preserve"> …</w:t>
            </w:r>
          </w:p>
        </w:tc>
      </w:tr>
      <w:tr w:rsidR="004C26EE" w14:paraId="258CE1B0" w14:textId="77777777">
        <w:tc>
          <w:tcPr>
            <w:tcW w:w="0" w:type="auto"/>
            <w:shd w:val="clear" w:color="auto" w:fill="FFFFFF"/>
          </w:tcPr>
          <w:p w14:paraId="30B56179" w14:textId="77777777" w:rsidR="004C26EE" w:rsidRDefault="00C72362">
            <w:pPr>
              <w:rPr>
                <w:lang w:val="en-GB"/>
              </w:rPr>
            </w:pPr>
            <w:r>
              <w:rPr>
                <w:rStyle w:val="SegmentID"/>
                <w:lang w:val="en-GB"/>
              </w:rPr>
              <w:t>462</w:t>
            </w:r>
            <w:r>
              <w:rPr>
                <w:rStyle w:val="TransUnitID"/>
                <w:lang w:val="en-GB"/>
              </w:rPr>
              <w:t>9919d85d-d7b2-4c70-bcb4-5e8904f9042a</w:t>
            </w:r>
          </w:p>
        </w:tc>
        <w:tc>
          <w:tcPr>
            <w:tcW w:w="0" w:type="auto"/>
            <w:shd w:val="clear" w:color="auto" w:fill="FFFFFF"/>
          </w:tcPr>
          <w:p w14:paraId="396930B4" w14:textId="77777777" w:rsidR="004C26EE" w:rsidRDefault="00C72362">
            <w:pPr>
              <w:rPr>
                <w:lang w:val="en-GB"/>
              </w:rPr>
            </w:pPr>
            <w:r>
              <w:rPr>
                <w:lang w:val="en-GB"/>
              </w:rPr>
              <w:t>Translation Approved (100%)</w:t>
            </w:r>
          </w:p>
        </w:tc>
        <w:tc>
          <w:tcPr>
            <w:tcW w:w="0" w:type="auto"/>
            <w:shd w:val="clear" w:color="auto" w:fill="FFFFFF"/>
          </w:tcPr>
          <w:p w14:paraId="137E49C0" w14:textId="77777777" w:rsidR="004C26EE" w:rsidRDefault="00C72362">
            <w:pPr>
              <w:rPr>
                <w:lang w:val="en-GB"/>
              </w:rPr>
            </w:pPr>
            <w:r>
              <w:rPr>
                <w:lang w:val="en-GB"/>
              </w:rPr>
              <w:t>456</w:t>
            </w:r>
          </w:p>
        </w:tc>
        <w:tc>
          <w:tcPr>
            <w:tcW w:w="0" w:type="auto"/>
            <w:shd w:val="clear" w:color="auto" w:fill="FFFFFF"/>
          </w:tcPr>
          <w:p w14:paraId="6EE014DA" w14:textId="77777777" w:rsidR="004C26EE" w:rsidRDefault="00C72362">
            <w:pPr>
              <w:rPr>
                <w:lang w:val="sr-Cyrl-RS"/>
              </w:rPr>
            </w:pPr>
            <w:r>
              <w:rPr>
                <w:lang w:val="sr-Cyrl-RS"/>
              </w:rPr>
              <w:t>456.</w:t>
            </w:r>
          </w:p>
        </w:tc>
      </w:tr>
      <w:tr w:rsidR="004C26EE" w14:paraId="7CDEAA8D" w14:textId="77777777">
        <w:tc>
          <w:tcPr>
            <w:tcW w:w="0" w:type="auto"/>
            <w:shd w:val="clear" w:color="auto" w:fill="FFFFFF"/>
          </w:tcPr>
          <w:p w14:paraId="28BAE565" w14:textId="77777777" w:rsidR="004C26EE" w:rsidRDefault="00C72362">
            <w:pPr>
              <w:rPr>
                <w:lang w:val="en-GB"/>
              </w:rPr>
            </w:pPr>
            <w:r>
              <w:rPr>
                <w:rStyle w:val="SegmentID"/>
                <w:lang w:val="en-GB"/>
              </w:rPr>
              <w:t>463</w:t>
            </w:r>
            <w:r>
              <w:rPr>
                <w:rStyle w:val="TransUnitID"/>
                <w:lang w:val="en-GB"/>
              </w:rPr>
              <w:t>3a55f714-8abd-46fd-b064-99954b5c96bd</w:t>
            </w:r>
          </w:p>
        </w:tc>
        <w:tc>
          <w:tcPr>
            <w:tcW w:w="0" w:type="auto"/>
            <w:shd w:val="clear" w:color="auto" w:fill="FFFFFF"/>
          </w:tcPr>
          <w:p w14:paraId="24FF1FF8" w14:textId="77777777" w:rsidR="004C26EE" w:rsidRDefault="00C72362">
            <w:pPr>
              <w:rPr>
                <w:lang w:val="en-GB"/>
              </w:rPr>
            </w:pPr>
            <w:r>
              <w:rPr>
                <w:lang w:val="en-GB"/>
              </w:rPr>
              <w:t>Translation Approved (CM)</w:t>
            </w:r>
          </w:p>
        </w:tc>
        <w:tc>
          <w:tcPr>
            <w:tcW w:w="0" w:type="auto"/>
            <w:shd w:val="clear" w:color="auto" w:fill="FFFFFF"/>
          </w:tcPr>
          <w:p w14:paraId="6A7A437C" w14:textId="77777777" w:rsidR="004C26EE" w:rsidRDefault="00C72362">
            <w:pPr>
              <w:rPr>
                <w:lang w:val="en-GB"/>
              </w:rPr>
            </w:pPr>
            <w:r>
              <w:rPr>
                <w:lang w:val="en-GB"/>
              </w:rPr>
              <w:t>7.2.9.</w:t>
            </w:r>
          </w:p>
        </w:tc>
        <w:tc>
          <w:tcPr>
            <w:tcW w:w="0" w:type="auto"/>
            <w:shd w:val="clear" w:color="auto" w:fill="FFFFFF"/>
          </w:tcPr>
          <w:p w14:paraId="6F7BD671" w14:textId="77777777" w:rsidR="004C26EE" w:rsidRDefault="00C72362">
            <w:pPr>
              <w:rPr>
                <w:lang w:val="sr-Cyrl-RS"/>
              </w:rPr>
            </w:pPr>
            <w:r>
              <w:rPr>
                <w:lang w:val="sr-Cyrl-RS"/>
              </w:rPr>
              <w:t>7.2.9.</w:t>
            </w:r>
          </w:p>
        </w:tc>
      </w:tr>
      <w:tr w:rsidR="004C26EE" w14:paraId="1D77D51F" w14:textId="77777777">
        <w:tc>
          <w:tcPr>
            <w:tcW w:w="0" w:type="auto"/>
            <w:shd w:val="clear" w:color="auto" w:fill="FFFFFF"/>
          </w:tcPr>
          <w:p w14:paraId="0541ED05" w14:textId="77777777" w:rsidR="004C26EE" w:rsidRDefault="00C72362">
            <w:pPr>
              <w:rPr>
                <w:lang w:val="en-GB"/>
              </w:rPr>
            </w:pPr>
            <w:r>
              <w:rPr>
                <w:rStyle w:val="SegmentID"/>
                <w:lang w:val="en-GB"/>
              </w:rPr>
              <w:t>464</w:t>
            </w:r>
            <w:r>
              <w:rPr>
                <w:rStyle w:val="TransUnitID"/>
                <w:lang w:val="en-GB"/>
              </w:rPr>
              <w:t>4984c166-3c43-43c4-ba67-3bd1848e1113</w:t>
            </w:r>
          </w:p>
        </w:tc>
        <w:tc>
          <w:tcPr>
            <w:tcW w:w="0" w:type="auto"/>
            <w:shd w:val="clear" w:color="auto" w:fill="FFFFFF"/>
          </w:tcPr>
          <w:p w14:paraId="4D2E8DCA" w14:textId="77777777" w:rsidR="004C26EE" w:rsidRDefault="00C72362">
            <w:pPr>
              <w:rPr>
                <w:lang w:val="en-GB"/>
              </w:rPr>
            </w:pPr>
            <w:r>
              <w:rPr>
                <w:lang w:val="en-GB"/>
              </w:rPr>
              <w:t>Translation Approved (0%)</w:t>
            </w:r>
          </w:p>
        </w:tc>
        <w:tc>
          <w:tcPr>
            <w:tcW w:w="0" w:type="auto"/>
            <w:shd w:val="clear" w:color="auto" w:fill="FFFFFF"/>
          </w:tcPr>
          <w:p w14:paraId="0E026856" w14:textId="77777777" w:rsidR="004C26EE" w:rsidRDefault="00C72362">
            <w:pPr>
              <w:rPr>
                <w:lang w:val="en-GB"/>
              </w:rPr>
            </w:pPr>
            <w:r>
              <w:rPr>
                <w:rStyle w:val="Tag"/>
                <w:lang w:val="en-GB"/>
              </w:rPr>
              <w:t>&lt;34812&gt;</w:t>
            </w:r>
            <w:r>
              <w:rPr>
                <w:lang w:val="en-GB"/>
              </w:rPr>
              <w:t>Conditions for mandatory and optional functions</w:t>
            </w:r>
            <w:r>
              <w:rPr>
                <w:rStyle w:val="Tag"/>
                <w:lang w:val="en-GB"/>
              </w:rPr>
              <w:t>&lt;/34812&gt;</w:t>
            </w:r>
            <w:r>
              <w:rPr>
                <w:lang w:val="en-GB"/>
              </w:rPr>
              <w:t xml:space="preserve"> …</w:t>
            </w:r>
          </w:p>
        </w:tc>
        <w:tc>
          <w:tcPr>
            <w:tcW w:w="0" w:type="auto"/>
            <w:shd w:val="clear" w:color="auto" w:fill="FFFFFF"/>
          </w:tcPr>
          <w:p w14:paraId="0D695894" w14:textId="77777777" w:rsidR="004C26EE" w:rsidRDefault="00C72362">
            <w:pPr>
              <w:rPr>
                <w:lang w:val="sr-Cyrl-RS"/>
              </w:rPr>
            </w:pPr>
            <w:r>
              <w:rPr>
                <w:rStyle w:val="Tag"/>
                <w:lang w:val="sr-Cyrl-RS"/>
              </w:rPr>
              <w:t>&lt;34812&gt;</w:t>
            </w:r>
            <w:r>
              <w:rPr>
                <w:lang w:val="sr-Cyrl-RS"/>
              </w:rPr>
              <w:t>Услови за обавезне и необавезне функције</w:t>
            </w:r>
            <w:r>
              <w:rPr>
                <w:rStyle w:val="Tag"/>
                <w:lang w:val="sr-Cyrl-RS"/>
              </w:rPr>
              <w:t>&lt;/34812&gt;</w:t>
            </w:r>
            <w:r>
              <w:rPr>
                <w:lang w:val="sr-Cyrl-RS"/>
              </w:rPr>
              <w:t xml:space="preserve"> …</w:t>
            </w:r>
          </w:p>
        </w:tc>
      </w:tr>
      <w:tr w:rsidR="004C26EE" w14:paraId="01053B8E" w14:textId="77777777">
        <w:tc>
          <w:tcPr>
            <w:tcW w:w="0" w:type="auto"/>
            <w:shd w:val="clear" w:color="auto" w:fill="FFFFFF"/>
          </w:tcPr>
          <w:p w14:paraId="1937D850" w14:textId="77777777" w:rsidR="004C26EE" w:rsidRDefault="00C72362">
            <w:pPr>
              <w:rPr>
                <w:lang w:val="en-GB"/>
              </w:rPr>
            </w:pPr>
            <w:r>
              <w:rPr>
                <w:rStyle w:val="SegmentID"/>
                <w:lang w:val="en-GB"/>
              </w:rPr>
              <w:t>465</w:t>
            </w:r>
            <w:r>
              <w:rPr>
                <w:rStyle w:val="TransUnitID"/>
                <w:lang w:val="en-GB"/>
              </w:rPr>
              <w:t>ebce74b7-92b7-406e-bd7b-cf11a105485b</w:t>
            </w:r>
          </w:p>
        </w:tc>
        <w:tc>
          <w:tcPr>
            <w:tcW w:w="0" w:type="auto"/>
            <w:shd w:val="clear" w:color="auto" w:fill="FFFFFF"/>
          </w:tcPr>
          <w:p w14:paraId="0E722492" w14:textId="77777777" w:rsidR="004C26EE" w:rsidRDefault="00C72362">
            <w:pPr>
              <w:rPr>
                <w:lang w:val="en-GB"/>
              </w:rPr>
            </w:pPr>
            <w:r>
              <w:rPr>
                <w:lang w:val="en-GB"/>
              </w:rPr>
              <w:t>Translation Approved (100%)</w:t>
            </w:r>
          </w:p>
        </w:tc>
        <w:tc>
          <w:tcPr>
            <w:tcW w:w="0" w:type="auto"/>
            <w:shd w:val="clear" w:color="auto" w:fill="FFFFFF"/>
          </w:tcPr>
          <w:p w14:paraId="4BF1AEA9" w14:textId="77777777" w:rsidR="004C26EE" w:rsidRDefault="00C72362">
            <w:pPr>
              <w:rPr>
                <w:lang w:val="en-GB"/>
              </w:rPr>
            </w:pPr>
            <w:r>
              <w:rPr>
                <w:lang w:val="en-GB"/>
              </w:rPr>
              <w:t>456</w:t>
            </w:r>
          </w:p>
        </w:tc>
        <w:tc>
          <w:tcPr>
            <w:tcW w:w="0" w:type="auto"/>
            <w:shd w:val="clear" w:color="auto" w:fill="FFFFFF"/>
          </w:tcPr>
          <w:p w14:paraId="11C65706" w14:textId="77777777" w:rsidR="004C26EE" w:rsidRDefault="00C72362">
            <w:pPr>
              <w:rPr>
                <w:lang w:val="sr-Cyrl-RS"/>
              </w:rPr>
            </w:pPr>
            <w:r>
              <w:rPr>
                <w:lang w:val="sr-Cyrl-RS"/>
              </w:rPr>
              <w:t>456.</w:t>
            </w:r>
          </w:p>
        </w:tc>
      </w:tr>
      <w:tr w:rsidR="004C26EE" w14:paraId="00DE6934" w14:textId="77777777">
        <w:tc>
          <w:tcPr>
            <w:tcW w:w="0" w:type="auto"/>
            <w:shd w:val="clear" w:color="auto" w:fill="FFFFFF"/>
          </w:tcPr>
          <w:p w14:paraId="40CA56CE" w14:textId="77777777" w:rsidR="004C26EE" w:rsidRDefault="00C72362">
            <w:pPr>
              <w:rPr>
                <w:lang w:val="en-GB"/>
              </w:rPr>
            </w:pPr>
            <w:r>
              <w:rPr>
                <w:rStyle w:val="SegmentID"/>
                <w:lang w:val="en-GB"/>
              </w:rPr>
              <w:t>466</w:t>
            </w:r>
            <w:r>
              <w:rPr>
                <w:rStyle w:val="TransUnitID"/>
                <w:lang w:val="en-GB"/>
              </w:rPr>
              <w:t>5e561d85-ee7b-4826-81f5-e10a0a26bf47</w:t>
            </w:r>
          </w:p>
        </w:tc>
        <w:tc>
          <w:tcPr>
            <w:tcW w:w="0" w:type="auto"/>
            <w:shd w:val="clear" w:color="auto" w:fill="FFFFFF"/>
          </w:tcPr>
          <w:p w14:paraId="2D70FAB9" w14:textId="77777777" w:rsidR="004C26EE" w:rsidRDefault="00C72362">
            <w:pPr>
              <w:rPr>
                <w:lang w:val="en-GB"/>
              </w:rPr>
            </w:pPr>
            <w:r>
              <w:rPr>
                <w:lang w:val="en-GB"/>
              </w:rPr>
              <w:t>Translation Approved (100%)</w:t>
            </w:r>
          </w:p>
        </w:tc>
        <w:tc>
          <w:tcPr>
            <w:tcW w:w="0" w:type="auto"/>
            <w:shd w:val="clear" w:color="auto" w:fill="FFFFFF"/>
          </w:tcPr>
          <w:p w14:paraId="624F6100" w14:textId="77777777" w:rsidR="004C26EE" w:rsidRDefault="00C72362">
            <w:pPr>
              <w:rPr>
                <w:lang w:val="en-GB"/>
              </w:rPr>
            </w:pPr>
            <w:r>
              <w:rPr>
                <w:lang w:val="en-GB"/>
              </w:rPr>
              <w:t>7.2.10.</w:t>
            </w:r>
          </w:p>
        </w:tc>
        <w:tc>
          <w:tcPr>
            <w:tcW w:w="0" w:type="auto"/>
            <w:shd w:val="clear" w:color="auto" w:fill="FFFFFF"/>
          </w:tcPr>
          <w:p w14:paraId="1A491604" w14:textId="77777777" w:rsidR="004C26EE" w:rsidRDefault="00C72362">
            <w:pPr>
              <w:rPr>
                <w:lang w:val="sr-Cyrl-RS"/>
              </w:rPr>
            </w:pPr>
            <w:r>
              <w:rPr>
                <w:lang w:val="sr-Cyrl-RS"/>
              </w:rPr>
              <w:t>7.2.10.</w:t>
            </w:r>
          </w:p>
        </w:tc>
      </w:tr>
      <w:tr w:rsidR="004C26EE" w14:paraId="4BF5CE98" w14:textId="77777777">
        <w:tc>
          <w:tcPr>
            <w:tcW w:w="0" w:type="auto"/>
            <w:shd w:val="clear" w:color="auto" w:fill="FFFFFF"/>
          </w:tcPr>
          <w:p w14:paraId="6F76A9E2" w14:textId="77777777" w:rsidR="004C26EE" w:rsidRDefault="00C72362">
            <w:pPr>
              <w:rPr>
                <w:lang w:val="en-GB"/>
              </w:rPr>
            </w:pPr>
            <w:r>
              <w:rPr>
                <w:rStyle w:val="SegmentID"/>
                <w:lang w:val="en-GB"/>
              </w:rPr>
              <w:t>467</w:t>
            </w:r>
            <w:r>
              <w:rPr>
                <w:rStyle w:val="TransUnitID"/>
                <w:lang w:val="en-GB"/>
              </w:rPr>
              <w:t>4b83232d-6879-48b7-860c-10dbaba02419</w:t>
            </w:r>
          </w:p>
        </w:tc>
        <w:tc>
          <w:tcPr>
            <w:tcW w:w="0" w:type="auto"/>
            <w:shd w:val="clear" w:color="auto" w:fill="FFFFFF"/>
          </w:tcPr>
          <w:p w14:paraId="36603392" w14:textId="77777777" w:rsidR="004C26EE" w:rsidRDefault="00C72362">
            <w:pPr>
              <w:rPr>
                <w:lang w:val="en-GB"/>
              </w:rPr>
            </w:pPr>
            <w:r>
              <w:rPr>
                <w:lang w:val="en-GB"/>
              </w:rPr>
              <w:t>Translation Approved (0%)</w:t>
            </w:r>
          </w:p>
        </w:tc>
        <w:tc>
          <w:tcPr>
            <w:tcW w:w="0" w:type="auto"/>
            <w:shd w:val="clear" w:color="auto" w:fill="FFFFFF"/>
          </w:tcPr>
          <w:p w14:paraId="23A73FC8" w14:textId="77777777" w:rsidR="004C26EE" w:rsidRDefault="00C72362">
            <w:pPr>
              <w:rPr>
                <w:lang w:val="en-GB"/>
              </w:rPr>
            </w:pPr>
            <w:r>
              <w:rPr>
                <w:rStyle w:val="Tag"/>
                <w:lang w:val="en-GB"/>
              </w:rPr>
              <w:t>&lt;34857&gt;</w:t>
            </w:r>
            <w:r>
              <w:rPr>
                <w:lang w:val="en-GB"/>
              </w:rPr>
              <w:t>Specifications maintenance (error corrections)</w:t>
            </w:r>
            <w:r>
              <w:rPr>
                <w:rStyle w:val="Tag"/>
                <w:lang w:val="en-GB"/>
              </w:rPr>
              <w:t>&lt;/34857&gt;</w:t>
            </w:r>
            <w:r>
              <w:rPr>
                <w:lang w:val="en-GB"/>
              </w:rPr>
              <w:t xml:space="preserve"> …</w:t>
            </w:r>
          </w:p>
        </w:tc>
        <w:tc>
          <w:tcPr>
            <w:tcW w:w="0" w:type="auto"/>
            <w:shd w:val="clear" w:color="auto" w:fill="FFFFFF"/>
          </w:tcPr>
          <w:p w14:paraId="6246AA08" w14:textId="62300B76" w:rsidR="004C26EE" w:rsidRDefault="00C72362" w:rsidP="0054324A">
            <w:pPr>
              <w:rPr>
                <w:lang w:val="sr-Cyrl-RS"/>
              </w:rPr>
            </w:pPr>
            <w:r>
              <w:rPr>
                <w:rStyle w:val="Tag"/>
                <w:lang w:val="sr-Cyrl-RS"/>
              </w:rPr>
              <w:t>&lt;34857&gt;</w:t>
            </w:r>
            <w:r>
              <w:rPr>
                <w:lang w:val="sr-Cyrl-RS"/>
              </w:rPr>
              <w:t>Одржавање спецификација (исправке грешака)</w:t>
            </w:r>
            <w:r>
              <w:rPr>
                <w:rStyle w:val="Tag"/>
                <w:lang w:val="sr-Cyrl-RS"/>
              </w:rPr>
              <w:t>&lt;/34857&gt;</w:t>
            </w:r>
            <w:r>
              <w:rPr>
                <w:lang w:val="sr-Cyrl-RS"/>
              </w:rPr>
              <w:t xml:space="preserve"> …</w:t>
            </w:r>
          </w:p>
        </w:tc>
      </w:tr>
      <w:tr w:rsidR="004C26EE" w14:paraId="27C61A05" w14:textId="77777777">
        <w:tc>
          <w:tcPr>
            <w:tcW w:w="0" w:type="auto"/>
            <w:shd w:val="clear" w:color="auto" w:fill="FFFFFF"/>
          </w:tcPr>
          <w:p w14:paraId="30038752" w14:textId="77777777" w:rsidR="004C26EE" w:rsidRDefault="00C72362">
            <w:pPr>
              <w:rPr>
                <w:lang w:val="en-GB"/>
              </w:rPr>
            </w:pPr>
            <w:r>
              <w:rPr>
                <w:rStyle w:val="SegmentID"/>
                <w:lang w:val="en-GB"/>
              </w:rPr>
              <w:t>468</w:t>
            </w:r>
            <w:r>
              <w:rPr>
                <w:rStyle w:val="TransUnitID"/>
                <w:lang w:val="en-GB"/>
              </w:rPr>
              <w:t>94fd7cc3-075d-4aaf-bb13-e9a6e195a727</w:t>
            </w:r>
          </w:p>
        </w:tc>
        <w:tc>
          <w:tcPr>
            <w:tcW w:w="0" w:type="auto"/>
            <w:shd w:val="clear" w:color="auto" w:fill="FFFFFF"/>
          </w:tcPr>
          <w:p w14:paraId="126B100F" w14:textId="77777777" w:rsidR="004C26EE" w:rsidRDefault="00C72362">
            <w:pPr>
              <w:rPr>
                <w:lang w:val="en-GB"/>
              </w:rPr>
            </w:pPr>
            <w:r>
              <w:rPr>
                <w:lang w:val="en-GB"/>
              </w:rPr>
              <w:t>Translation Approved (100%)</w:t>
            </w:r>
          </w:p>
        </w:tc>
        <w:tc>
          <w:tcPr>
            <w:tcW w:w="0" w:type="auto"/>
            <w:shd w:val="clear" w:color="auto" w:fill="FFFFFF"/>
          </w:tcPr>
          <w:p w14:paraId="3053DCED" w14:textId="77777777" w:rsidR="004C26EE" w:rsidRDefault="00C72362">
            <w:pPr>
              <w:rPr>
                <w:lang w:val="en-GB"/>
              </w:rPr>
            </w:pPr>
            <w:r>
              <w:rPr>
                <w:lang w:val="en-GB"/>
              </w:rPr>
              <w:t>458</w:t>
            </w:r>
          </w:p>
        </w:tc>
        <w:tc>
          <w:tcPr>
            <w:tcW w:w="0" w:type="auto"/>
            <w:shd w:val="clear" w:color="auto" w:fill="FFFFFF"/>
          </w:tcPr>
          <w:p w14:paraId="1C4F42E5" w14:textId="77777777" w:rsidR="004C26EE" w:rsidRDefault="00C72362">
            <w:pPr>
              <w:rPr>
                <w:lang w:val="sr-Cyrl-RS"/>
              </w:rPr>
            </w:pPr>
            <w:r>
              <w:rPr>
                <w:lang w:val="sr-Cyrl-RS"/>
              </w:rPr>
              <w:t>458.</w:t>
            </w:r>
          </w:p>
        </w:tc>
      </w:tr>
      <w:tr w:rsidR="004C26EE" w14:paraId="304285F2" w14:textId="77777777">
        <w:tc>
          <w:tcPr>
            <w:tcW w:w="0" w:type="auto"/>
            <w:shd w:val="clear" w:color="auto" w:fill="FFFFFF"/>
          </w:tcPr>
          <w:p w14:paraId="75E0E896" w14:textId="77777777" w:rsidR="004C26EE" w:rsidRDefault="00C72362">
            <w:pPr>
              <w:rPr>
                <w:lang w:val="en-GB"/>
              </w:rPr>
            </w:pPr>
            <w:r>
              <w:rPr>
                <w:rStyle w:val="SegmentID"/>
                <w:lang w:val="en-GB"/>
              </w:rPr>
              <w:lastRenderedPageBreak/>
              <w:t>469</w:t>
            </w:r>
            <w:r>
              <w:rPr>
                <w:rStyle w:val="TransUnitID"/>
                <w:lang w:val="en-GB"/>
              </w:rPr>
              <w:t>3b4621f6-5383-4e90-919e-d4b35216bd1f</w:t>
            </w:r>
          </w:p>
        </w:tc>
        <w:tc>
          <w:tcPr>
            <w:tcW w:w="0" w:type="auto"/>
            <w:shd w:val="clear" w:color="auto" w:fill="FFFFFF"/>
          </w:tcPr>
          <w:p w14:paraId="5047BA3A" w14:textId="77777777" w:rsidR="004C26EE" w:rsidRDefault="00C72362">
            <w:pPr>
              <w:rPr>
                <w:lang w:val="en-GB"/>
              </w:rPr>
            </w:pPr>
            <w:r>
              <w:rPr>
                <w:lang w:val="en-GB"/>
              </w:rPr>
              <w:t>Translation Approved (CM)</w:t>
            </w:r>
          </w:p>
        </w:tc>
        <w:tc>
          <w:tcPr>
            <w:tcW w:w="0" w:type="auto"/>
            <w:shd w:val="clear" w:color="auto" w:fill="FFFFFF"/>
          </w:tcPr>
          <w:p w14:paraId="6AC02719" w14:textId="77777777" w:rsidR="004C26EE" w:rsidRDefault="00C72362">
            <w:pPr>
              <w:rPr>
                <w:lang w:val="en-GB"/>
              </w:rPr>
            </w:pPr>
            <w:r>
              <w:rPr>
                <w:lang w:val="en-GB"/>
              </w:rPr>
              <w:t>7.3.</w:t>
            </w:r>
          </w:p>
        </w:tc>
        <w:tc>
          <w:tcPr>
            <w:tcW w:w="0" w:type="auto"/>
            <w:shd w:val="clear" w:color="auto" w:fill="FFFFFF"/>
          </w:tcPr>
          <w:p w14:paraId="68A8D6BA" w14:textId="77777777" w:rsidR="004C26EE" w:rsidRDefault="00C72362">
            <w:pPr>
              <w:rPr>
                <w:lang w:val="sr-Cyrl-RS"/>
              </w:rPr>
            </w:pPr>
            <w:r>
              <w:rPr>
                <w:lang w:val="sr-Cyrl-RS"/>
              </w:rPr>
              <w:t>7.3.</w:t>
            </w:r>
          </w:p>
        </w:tc>
      </w:tr>
      <w:tr w:rsidR="004C26EE" w14:paraId="0DE49B60" w14:textId="77777777">
        <w:tc>
          <w:tcPr>
            <w:tcW w:w="0" w:type="auto"/>
            <w:shd w:val="clear" w:color="auto" w:fill="FFFFFF"/>
          </w:tcPr>
          <w:p w14:paraId="03196FBB" w14:textId="77777777" w:rsidR="004C26EE" w:rsidRDefault="00C72362">
            <w:pPr>
              <w:rPr>
                <w:lang w:val="en-GB"/>
              </w:rPr>
            </w:pPr>
            <w:r>
              <w:rPr>
                <w:rStyle w:val="SegmentID"/>
                <w:lang w:val="en-GB"/>
              </w:rPr>
              <w:t>470</w:t>
            </w:r>
            <w:r>
              <w:rPr>
                <w:rStyle w:val="TransUnitID"/>
                <w:lang w:val="en-GB"/>
              </w:rPr>
              <w:t>c54fa96c-63ce-484e-9c0c-e35cdff766d5</w:t>
            </w:r>
          </w:p>
        </w:tc>
        <w:tc>
          <w:tcPr>
            <w:tcW w:w="0" w:type="auto"/>
            <w:shd w:val="clear" w:color="auto" w:fill="FFFFFF"/>
          </w:tcPr>
          <w:p w14:paraId="01E0121C" w14:textId="77777777" w:rsidR="004C26EE" w:rsidRDefault="00C72362">
            <w:pPr>
              <w:rPr>
                <w:lang w:val="en-GB"/>
              </w:rPr>
            </w:pPr>
            <w:r>
              <w:rPr>
                <w:lang w:val="en-GB"/>
              </w:rPr>
              <w:t>Translation Approved (0%)</w:t>
            </w:r>
          </w:p>
        </w:tc>
        <w:tc>
          <w:tcPr>
            <w:tcW w:w="0" w:type="auto"/>
            <w:shd w:val="clear" w:color="auto" w:fill="FFFFFF"/>
          </w:tcPr>
          <w:p w14:paraId="0C235FFE" w14:textId="77777777" w:rsidR="004C26EE" w:rsidRDefault="00C72362">
            <w:pPr>
              <w:rPr>
                <w:lang w:val="en-GB"/>
              </w:rPr>
            </w:pPr>
            <w:r>
              <w:rPr>
                <w:rStyle w:val="Tag"/>
                <w:lang w:val="en-GB"/>
              </w:rPr>
              <w:t>&lt;34890&gt;</w:t>
            </w:r>
            <w:r>
              <w:rPr>
                <w:lang w:val="en-GB"/>
              </w:rPr>
              <w:t>RMR specific implementation rules</w:t>
            </w:r>
            <w:r>
              <w:rPr>
                <w:rStyle w:val="Tag"/>
                <w:lang w:val="en-GB"/>
              </w:rPr>
              <w:t>&lt;/34890&gt;</w:t>
            </w:r>
            <w:r>
              <w:rPr>
                <w:lang w:val="en-GB"/>
              </w:rPr>
              <w:t xml:space="preserve"> …</w:t>
            </w:r>
          </w:p>
        </w:tc>
        <w:tc>
          <w:tcPr>
            <w:tcW w:w="0" w:type="auto"/>
            <w:shd w:val="clear" w:color="auto" w:fill="FFFFFF"/>
          </w:tcPr>
          <w:p w14:paraId="44265701" w14:textId="77777777" w:rsidR="004C26EE" w:rsidRDefault="00C72362">
            <w:pPr>
              <w:rPr>
                <w:lang w:val="sr-Cyrl-RS"/>
              </w:rPr>
            </w:pPr>
            <w:r>
              <w:rPr>
                <w:rStyle w:val="Tag"/>
                <w:lang w:val="sr-Cyrl-RS"/>
              </w:rPr>
              <w:t>&lt;34890&gt;</w:t>
            </w:r>
            <w:r>
              <w:rPr>
                <w:lang w:val="sr-Cyrl-RS"/>
              </w:rPr>
              <w:t xml:space="preserve">Посебна правила за имплементацију </w:t>
            </w:r>
            <w:r>
              <w:rPr>
                <w:rStyle w:val="Tag"/>
                <w:lang w:val="sr-Cyrl-RS"/>
              </w:rPr>
              <w:t>&lt;Italic&gt;</w:t>
            </w:r>
            <w:r>
              <w:rPr>
                <w:lang w:val="sr-Cyrl-RS"/>
              </w:rPr>
              <w:t>RMR</w:t>
            </w:r>
            <w:r>
              <w:rPr>
                <w:rStyle w:val="Tag"/>
                <w:lang w:val="sr-Cyrl-RS"/>
              </w:rPr>
              <w:t>&lt;/Italic&gt;</w:t>
            </w:r>
            <w:r>
              <w:rPr>
                <w:lang w:val="sr-Cyrl-RS"/>
              </w:rPr>
              <w:t>-а</w:t>
            </w:r>
            <w:r>
              <w:rPr>
                <w:rStyle w:val="Tag"/>
                <w:lang w:val="sr-Cyrl-RS"/>
              </w:rPr>
              <w:t>&lt;/34890&gt;</w:t>
            </w:r>
            <w:r>
              <w:rPr>
                <w:lang w:val="sr-Cyrl-RS"/>
              </w:rPr>
              <w:t xml:space="preserve"> …</w:t>
            </w:r>
          </w:p>
        </w:tc>
      </w:tr>
      <w:tr w:rsidR="004C26EE" w14:paraId="6E8FB4D7" w14:textId="77777777">
        <w:tc>
          <w:tcPr>
            <w:tcW w:w="0" w:type="auto"/>
            <w:shd w:val="clear" w:color="auto" w:fill="FFFFFF"/>
          </w:tcPr>
          <w:p w14:paraId="16296341" w14:textId="77777777" w:rsidR="004C26EE" w:rsidRDefault="00C72362">
            <w:pPr>
              <w:rPr>
                <w:lang w:val="en-GB"/>
              </w:rPr>
            </w:pPr>
            <w:r>
              <w:rPr>
                <w:rStyle w:val="SegmentID"/>
                <w:lang w:val="en-GB"/>
              </w:rPr>
              <w:t>471</w:t>
            </w:r>
            <w:r>
              <w:rPr>
                <w:rStyle w:val="TransUnitID"/>
                <w:lang w:val="en-GB"/>
              </w:rPr>
              <w:t>bee46436-ea7e-443e-a345-f7b3c0ac2718</w:t>
            </w:r>
          </w:p>
        </w:tc>
        <w:tc>
          <w:tcPr>
            <w:tcW w:w="0" w:type="auto"/>
            <w:shd w:val="clear" w:color="auto" w:fill="FFFFFF"/>
          </w:tcPr>
          <w:p w14:paraId="4CD182FD" w14:textId="77777777" w:rsidR="004C26EE" w:rsidRDefault="00C72362">
            <w:pPr>
              <w:rPr>
                <w:lang w:val="en-GB"/>
              </w:rPr>
            </w:pPr>
            <w:r>
              <w:rPr>
                <w:lang w:val="en-GB"/>
              </w:rPr>
              <w:t>Translation Approved (100%)</w:t>
            </w:r>
          </w:p>
        </w:tc>
        <w:tc>
          <w:tcPr>
            <w:tcW w:w="0" w:type="auto"/>
            <w:shd w:val="clear" w:color="auto" w:fill="FFFFFF"/>
          </w:tcPr>
          <w:p w14:paraId="1C9AFD9A" w14:textId="77777777" w:rsidR="004C26EE" w:rsidRDefault="00C72362">
            <w:pPr>
              <w:rPr>
                <w:lang w:val="en-GB"/>
              </w:rPr>
            </w:pPr>
            <w:r>
              <w:rPr>
                <w:lang w:val="en-GB"/>
              </w:rPr>
              <w:t>459</w:t>
            </w:r>
          </w:p>
        </w:tc>
        <w:tc>
          <w:tcPr>
            <w:tcW w:w="0" w:type="auto"/>
            <w:shd w:val="clear" w:color="auto" w:fill="FFFFFF"/>
          </w:tcPr>
          <w:p w14:paraId="00FFC0AF" w14:textId="77777777" w:rsidR="004C26EE" w:rsidRDefault="00C72362">
            <w:pPr>
              <w:rPr>
                <w:lang w:val="sr-Cyrl-RS"/>
              </w:rPr>
            </w:pPr>
            <w:r>
              <w:rPr>
                <w:lang w:val="sr-Cyrl-RS"/>
              </w:rPr>
              <w:t>459.</w:t>
            </w:r>
          </w:p>
        </w:tc>
      </w:tr>
      <w:tr w:rsidR="004C26EE" w14:paraId="0CBE238A" w14:textId="77777777">
        <w:tc>
          <w:tcPr>
            <w:tcW w:w="0" w:type="auto"/>
            <w:shd w:val="clear" w:color="auto" w:fill="FFFFFF"/>
          </w:tcPr>
          <w:p w14:paraId="1A198FF3" w14:textId="77777777" w:rsidR="004C26EE" w:rsidRDefault="00C72362">
            <w:pPr>
              <w:rPr>
                <w:lang w:val="en-GB"/>
              </w:rPr>
            </w:pPr>
            <w:r>
              <w:rPr>
                <w:rStyle w:val="SegmentID"/>
                <w:lang w:val="en-GB"/>
              </w:rPr>
              <w:t>472</w:t>
            </w:r>
            <w:r>
              <w:rPr>
                <w:rStyle w:val="TransUnitID"/>
                <w:lang w:val="en-GB"/>
              </w:rPr>
              <w:t>9896b307-672b-4100-8847-45bf71352154</w:t>
            </w:r>
          </w:p>
        </w:tc>
        <w:tc>
          <w:tcPr>
            <w:tcW w:w="0" w:type="auto"/>
            <w:shd w:val="clear" w:color="auto" w:fill="FFFFFF"/>
          </w:tcPr>
          <w:p w14:paraId="61B4153F" w14:textId="77777777" w:rsidR="004C26EE" w:rsidRDefault="00C72362">
            <w:pPr>
              <w:rPr>
                <w:lang w:val="en-GB"/>
              </w:rPr>
            </w:pPr>
            <w:r>
              <w:rPr>
                <w:lang w:val="en-GB"/>
              </w:rPr>
              <w:t>Translation Approved (CM)</w:t>
            </w:r>
          </w:p>
        </w:tc>
        <w:tc>
          <w:tcPr>
            <w:tcW w:w="0" w:type="auto"/>
            <w:shd w:val="clear" w:color="auto" w:fill="FFFFFF"/>
          </w:tcPr>
          <w:p w14:paraId="54A00606" w14:textId="77777777" w:rsidR="004C26EE" w:rsidRDefault="00C72362">
            <w:pPr>
              <w:rPr>
                <w:lang w:val="en-GB"/>
              </w:rPr>
            </w:pPr>
            <w:r>
              <w:rPr>
                <w:lang w:val="en-GB"/>
              </w:rPr>
              <w:t>7.3.1.</w:t>
            </w:r>
          </w:p>
        </w:tc>
        <w:tc>
          <w:tcPr>
            <w:tcW w:w="0" w:type="auto"/>
            <w:shd w:val="clear" w:color="auto" w:fill="FFFFFF"/>
          </w:tcPr>
          <w:p w14:paraId="1A1402DA" w14:textId="77777777" w:rsidR="004C26EE" w:rsidRDefault="00C72362">
            <w:pPr>
              <w:rPr>
                <w:lang w:val="sr-Cyrl-RS"/>
              </w:rPr>
            </w:pPr>
            <w:r>
              <w:rPr>
                <w:lang w:val="sr-Cyrl-RS"/>
              </w:rPr>
              <w:t>7.3.1.</w:t>
            </w:r>
          </w:p>
        </w:tc>
      </w:tr>
      <w:tr w:rsidR="004C26EE" w14:paraId="12D7D575" w14:textId="77777777">
        <w:tc>
          <w:tcPr>
            <w:tcW w:w="0" w:type="auto"/>
            <w:shd w:val="clear" w:color="auto" w:fill="FFFFFF"/>
          </w:tcPr>
          <w:p w14:paraId="75661D67" w14:textId="77777777" w:rsidR="004C26EE" w:rsidRDefault="00C72362">
            <w:pPr>
              <w:rPr>
                <w:lang w:val="en-GB"/>
              </w:rPr>
            </w:pPr>
            <w:r>
              <w:rPr>
                <w:rStyle w:val="SegmentID"/>
                <w:lang w:val="en-GB"/>
              </w:rPr>
              <w:t>473</w:t>
            </w:r>
            <w:r>
              <w:rPr>
                <w:rStyle w:val="TransUnitID"/>
                <w:lang w:val="en-GB"/>
              </w:rPr>
              <w:t>d328f3a8-156e-4ddd-88ac-ec7c2f6fa596</w:t>
            </w:r>
          </w:p>
        </w:tc>
        <w:tc>
          <w:tcPr>
            <w:tcW w:w="0" w:type="auto"/>
            <w:shd w:val="clear" w:color="auto" w:fill="FFFFFF"/>
          </w:tcPr>
          <w:p w14:paraId="6982E211" w14:textId="77777777" w:rsidR="004C26EE" w:rsidRDefault="00C72362">
            <w:pPr>
              <w:rPr>
                <w:lang w:val="en-GB"/>
              </w:rPr>
            </w:pPr>
            <w:r>
              <w:rPr>
                <w:lang w:val="en-GB"/>
              </w:rPr>
              <w:t>Translation Approved (0%)</w:t>
            </w:r>
          </w:p>
        </w:tc>
        <w:tc>
          <w:tcPr>
            <w:tcW w:w="0" w:type="auto"/>
            <w:shd w:val="clear" w:color="auto" w:fill="FFFFFF"/>
          </w:tcPr>
          <w:p w14:paraId="5D278482" w14:textId="77777777" w:rsidR="004C26EE" w:rsidRDefault="00C72362">
            <w:pPr>
              <w:rPr>
                <w:lang w:val="en-GB"/>
              </w:rPr>
            </w:pPr>
            <w:r>
              <w:rPr>
                <w:rStyle w:val="Tag"/>
                <w:lang w:val="en-GB"/>
              </w:rPr>
              <w:t>&lt;34923&gt;</w:t>
            </w:r>
            <w:r>
              <w:rPr>
                <w:lang w:val="en-GB"/>
              </w:rPr>
              <w:t>Trackside installations</w:t>
            </w:r>
            <w:r>
              <w:rPr>
                <w:rStyle w:val="Tag"/>
                <w:lang w:val="en-GB"/>
              </w:rPr>
              <w:t>&lt;/34923&gt;</w:t>
            </w:r>
            <w:r>
              <w:rPr>
                <w:lang w:val="en-GB"/>
              </w:rPr>
              <w:t xml:space="preserve"> …</w:t>
            </w:r>
          </w:p>
        </w:tc>
        <w:tc>
          <w:tcPr>
            <w:tcW w:w="0" w:type="auto"/>
            <w:shd w:val="clear" w:color="auto" w:fill="FFFFFF"/>
          </w:tcPr>
          <w:p w14:paraId="5013635D" w14:textId="77777777" w:rsidR="004C26EE" w:rsidRDefault="00C72362">
            <w:pPr>
              <w:rPr>
                <w:lang w:val="sr-Cyrl-RS"/>
              </w:rPr>
            </w:pPr>
            <w:r>
              <w:rPr>
                <w:rStyle w:val="Tag"/>
                <w:lang w:val="sr-Cyrl-RS"/>
              </w:rPr>
              <w:t>&lt;34923&gt;</w:t>
            </w:r>
            <w:r>
              <w:rPr>
                <w:lang w:val="sr-Cyrl-RS"/>
              </w:rPr>
              <w:t>Пружна постројења</w:t>
            </w:r>
            <w:r>
              <w:rPr>
                <w:rStyle w:val="Tag"/>
                <w:lang w:val="sr-Cyrl-RS"/>
              </w:rPr>
              <w:t>&lt;/34923&gt;</w:t>
            </w:r>
            <w:r>
              <w:rPr>
                <w:lang w:val="sr-Cyrl-RS"/>
              </w:rPr>
              <w:t xml:space="preserve"> …</w:t>
            </w:r>
          </w:p>
        </w:tc>
      </w:tr>
      <w:tr w:rsidR="004C26EE" w14:paraId="5AA1F203" w14:textId="77777777">
        <w:tc>
          <w:tcPr>
            <w:tcW w:w="0" w:type="auto"/>
            <w:shd w:val="clear" w:color="auto" w:fill="FFFFFF"/>
          </w:tcPr>
          <w:p w14:paraId="7D24A7D7" w14:textId="77777777" w:rsidR="004C26EE" w:rsidRDefault="00C72362">
            <w:pPr>
              <w:rPr>
                <w:lang w:val="en-GB"/>
              </w:rPr>
            </w:pPr>
            <w:r>
              <w:rPr>
                <w:rStyle w:val="SegmentID"/>
                <w:lang w:val="en-GB"/>
              </w:rPr>
              <w:t>474</w:t>
            </w:r>
            <w:r>
              <w:rPr>
                <w:rStyle w:val="TransUnitID"/>
                <w:lang w:val="en-GB"/>
              </w:rPr>
              <w:t>02df225a-dca7-4849-b0a2-0fbaf3365086</w:t>
            </w:r>
          </w:p>
        </w:tc>
        <w:tc>
          <w:tcPr>
            <w:tcW w:w="0" w:type="auto"/>
            <w:shd w:val="clear" w:color="auto" w:fill="FFFFFF"/>
          </w:tcPr>
          <w:p w14:paraId="0247E81B" w14:textId="77777777" w:rsidR="004C26EE" w:rsidRDefault="00C72362">
            <w:pPr>
              <w:rPr>
                <w:lang w:val="en-GB"/>
              </w:rPr>
            </w:pPr>
            <w:r>
              <w:rPr>
                <w:lang w:val="en-GB"/>
              </w:rPr>
              <w:t>Translation Approved (100%)</w:t>
            </w:r>
          </w:p>
        </w:tc>
        <w:tc>
          <w:tcPr>
            <w:tcW w:w="0" w:type="auto"/>
            <w:shd w:val="clear" w:color="auto" w:fill="FFFFFF"/>
          </w:tcPr>
          <w:p w14:paraId="1BA0172C" w14:textId="77777777" w:rsidR="004C26EE" w:rsidRDefault="00C72362">
            <w:pPr>
              <w:rPr>
                <w:lang w:val="en-GB"/>
              </w:rPr>
            </w:pPr>
            <w:r>
              <w:rPr>
                <w:lang w:val="en-GB"/>
              </w:rPr>
              <w:t>459</w:t>
            </w:r>
          </w:p>
        </w:tc>
        <w:tc>
          <w:tcPr>
            <w:tcW w:w="0" w:type="auto"/>
            <w:shd w:val="clear" w:color="auto" w:fill="FFFFFF"/>
          </w:tcPr>
          <w:p w14:paraId="67A5B1C6" w14:textId="77777777" w:rsidR="004C26EE" w:rsidRDefault="00C72362">
            <w:pPr>
              <w:rPr>
                <w:lang w:val="sr-Cyrl-RS"/>
              </w:rPr>
            </w:pPr>
            <w:r>
              <w:rPr>
                <w:lang w:val="sr-Cyrl-RS"/>
              </w:rPr>
              <w:t>459.</w:t>
            </w:r>
          </w:p>
        </w:tc>
      </w:tr>
      <w:tr w:rsidR="004C26EE" w14:paraId="516DBD5E" w14:textId="77777777">
        <w:tc>
          <w:tcPr>
            <w:tcW w:w="0" w:type="auto"/>
            <w:shd w:val="clear" w:color="auto" w:fill="FFFFFF"/>
          </w:tcPr>
          <w:p w14:paraId="11CE4B50" w14:textId="77777777" w:rsidR="004C26EE" w:rsidRDefault="00C72362">
            <w:pPr>
              <w:rPr>
                <w:lang w:val="en-GB"/>
              </w:rPr>
            </w:pPr>
            <w:r>
              <w:rPr>
                <w:rStyle w:val="SegmentID"/>
                <w:lang w:val="en-GB"/>
              </w:rPr>
              <w:t>475</w:t>
            </w:r>
            <w:r>
              <w:rPr>
                <w:rStyle w:val="TransUnitID"/>
                <w:lang w:val="en-GB"/>
              </w:rPr>
              <w:t>d0ef8ffa-2ed3-46cc-a55a-f53aa217c91f</w:t>
            </w:r>
          </w:p>
        </w:tc>
        <w:tc>
          <w:tcPr>
            <w:tcW w:w="0" w:type="auto"/>
            <w:shd w:val="clear" w:color="auto" w:fill="FFFFFF"/>
          </w:tcPr>
          <w:p w14:paraId="322BF6F5" w14:textId="77777777" w:rsidR="004C26EE" w:rsidRDefault="00C72362">
            <w:pPr>
              <w:rPr>
                <w:lang w:val="en-GB"/>
              </w:rPr>
            </w:pPr>
            <w:r>
              <w:rPr>
                <w:lang w:val="en-GB"/>
              </w:rPr>
              <w:t>Translation Approved (CM)</w:t>
            </w:r>
          </w:p>
        </w:tc>
        <w:tc>
          <w:tcPr>
            <w:tcW w:w="0" w:type="auto"/>
            <w:shd w:val="clear" w:color="auto" w:fill="FFFFFF"/>
          </w:tcPr>
          <w:p w14:paraId="5BADE600" w14:textId="77777777" w:rsidR="004C26EE" w:rsidRDefault="00C72362">
            <w:pPr>
              <w:rPr>
                <w:lang w:val="en-GB"/>
              </w:rPr>
            </w:pPr>
            <w:r>
              <w:rPr>
                <w:lang w:val="en-GB"/>
              </w:rPr>
              <w:t>7.3.2.</w:t>
            </w:r>
          </w:p>
        </w:tc>
        <w:tc>
          <w:tcPr>
            <w:tcW w:w="0" w:type="auto"/>
            <w:shd w:val="clear" w:color="auto" w:fill="FFFFFF"/>
          </w:tcPr>
          <w:p w14:paraId="395D7567" w14:textId="77777777" w:rsidR="004C26EE" w:rsidRDefault="00C72362">
            <w:pPr>
              <w:rPr>
                <w:lang w:val="sr-Cyrl-RS"/>
              </w:rPr>
            </w:pPr>
            <w:r>
              <w:rPr>
                <w:lang w:val="sr-Cyrl-RS"/>
              </w:rPr>
              <w:t>7.3.2.</w:t>
            </w:r>
          </w:p>
        </w:tc>
      </w:tr>
      <w:tr w:rsidR="004C26EE" w14:paraId="64F901F5" w14:textId="77777777">
        <w:tc>
          <w:tcPr>
            <w:tcW w:w="0" w:type="auto"/>
            <w:shd w:val="clear" w:color="auto" w:fill="FFFFFF"/>
          </w:tcPr>
          <w:p w14:paraId="7A06ADE4" w14:textId="77777777" w:rsidR="004C26EE" w:rsidRDefault="00C72362">
            <w:pPr>
              <w:rPr>
                <w:lang w:val="en-GB"/>
              </w:rPr>
            </w:pPr>
            <w:r>
              <w:rPr>
                <w:rStyle w:val="SegmentID"/>
                <w:lang w:val="en-GB"/>
              </w:rPr>
              <w:t>476</w:t>
            </w:r>
            <w:r>
              <w:rPr>
                <w:rStyle w:val="TransUnitID"/>
                <w:lang w:val="en-GB"/>
              </w:rPr>
              <w:t>86973fc0-9c5f-4748-aaec-ef91f34abd2a</w:t>
            </w:r>
          </w:p>
        </w:tc>
        <w:tc>
          <w:tcPr>
            <w:tcW w:w="0" w:type="auto"/>
            <w:shd w:val="clear" w:color="auto" w:fill="FFFFFF"/>
          </w:tcPr>
          <w:p w14:paraId="6D49EF7F" w14:textId="77777777" w:rsidR="004C26EE" w:rsidRDefault="00C72362">
            <w:pPr>
              <w:rPr>
                <w:lang w:val="en-GB"/>
              </w:rPr>
            </w:pPr>
            <w:r>
              <w:rPr>
                <w:lang w:val="en-GB"/>
              </w:rPr>
              <w:t>Translation Approved (0%)</w:t>
            </w:r>
          </w:p>
        </w:tc>
        <w:tc>
          <w:tcPr>
            <w:tcW w:w="0" w:type="auto"/>
            <w:shd w:val="clear" w:color="auto" w:fill="FFFFFF"/>
          </w:tcPr>
          <w:p w14:paraId="4875DC17" w14:textId="77777777" w:rsidR="004C26EE" w:rsidRDefault="00C72362">
            <w:pPr>
              <w:rPr>
                <w:lang w:val="en-GB"/>
              </w:rPr>
            </w:pPr>
            <w:r>
              <w:rPr>
                <w:rStyle w:val="Tag"/>
                <w:lang w:val="en-GB"/>
              </w:rPr>
              <w:t>&lt;34944&gt;</w:t>
            </w:r>
            <w:r>
              <w:rPr>
                <w:lang w:val="en-GB"/>
              </w:rPr>
              <w:t>On-board installations</w:t>
            </w:r>
            <w:r>
              <w:rPr>
                <w:rStyle w:val="Tag"/>
                <w:lang w:val="en-GB"/>
              </w:rPr>
              <w:t>&lt;/34944&gt;</w:t>
            </w:r>
            <w:r>
              <w:rPr>
                <w:lang w:val="en-GB"/>
              </w:rPr>
              <w:t xml:space="preserve"> …</w:t>
            </w:r>
          </w:p>
        </w:tc>
        <w:tc>
          <w:tcPr>
            <w:tcW w:w="0" w:type="auto"/>
            <w:shd w:val="clear" w:color="auto" w:fill="FFFFFF"/>
          </w:tcPr>
          <w:p w14:paraId="6C89290E" w14:textId="77777777" w:rsidR="004C26EE" w:rsidRDefault="00C72362">
            <w:pPr>
              <w:rPr>
                <w:lang w:val="sr-Cyrl-RS"/>
              </w:rPr>
            </w:pPr>
            <w:r>
              <w:rPr>
                <w:rStyle w:val="Tag"/>
                <w:lang w:val="sr-Cyrl-RS"/>
              </w:rPr>
              <w:t>&lt;34944&gt;</w:t>
            </w:r>
            <w:r>
              <w:rPr>
                <w:lang w:val="sr-Cyrl-RS"/>
              </w:rPr>
              <w:t>Постројења у возилу</w:t>
            </w:r>
            <w:r>
              <w:rPr>
                <w:rStyle w:val="Tag"/>
                <w:lang w:val="sr-Cyrl-RS"/>
              </w:rPr>
              <w:t>&lt;/34944&gt;</w:t>
            </w:r>
            <w:r>
              <w:rPr>
                <w:lang w:val="sr-Cyrl-RS"/>
              </w:rPr>
              <w:t xml:space="preserve"> …</w:t>
            </w:r>
          </w:p>
        </w:tc>
      </w:tr>
      <w:tr w:rsidR="004C26EE" w14:paraId="2E7C85EE" w14:textId="77777777">
        <w:tc>
          <w:tcPr>
            <w:tcW w:w="0" w:type="auto"/>
            <w:shd w:val="clear" w:color="auto" w:fill="FFFFFF"/>
          </w:tcPr>
          <w:p w14:paraId="3FCD0838" w14:textId="77777777" w:rsidR="004C26EE" w:rsidRDefault="00C72362">
            <w:pPr>
              <w:rPr>
                <w:lang w:val="en-GB"/>
              </w:rPr>
            </w:pPr>
            <w:r>
              <w:rPr>
                <w:rStyle w:val="SegmentID"/>
                <w:lang w:val="en-GB"/>
              </w:rPr>
              <w:t>477</w:t>
            </w:r>
            <w:r>
              <w:rPr>
                <w:rStyle w:val="TransUnitID"/>
                <w:lang w:val="en-GB"/>
              </w:rPr>
              <w:t>6773fb83-00d8-45ab-b41b-0aef67c426c8</w:t>
            </w:r>
          </w:p>
        </w:tc>
        <w:tc>
          <w:tcPr>
            <w:tcW w:w="0" w:type="auto"/>
            <w:shd w:val="clear" w:color="auto" w:fill="FFFFFF"/>
          </w:tcPr>
          <w:p w14:paraId="37C11B9E" w14:textId="77777777" w:rsidR="004C26EE" w:rsidRDefault="00C72362">
            <w:pPr>
              <w:rPr>
                <w:lang w:val="en-GB"/>
              </w:rPr>
            </w:pPr>
            <w:r>
              <w:rPr>
                <w:lang w:val="en-GB"/>
              </w:rPr>
              <w:t>Translation Approved (100%)</w:t>
            </w:r>
          </w:p>
        </w:tc>
        <w:tc>
          <w:tcPr>
            <w:tcW w:w="0" w:type="auto"/>
            <w:shd w:val="clear" w:color="auto" w:fill="FFFFFF"/>
          </w:tcPr>
          <w:p w14:paraId="064D5CFC" w14:textId="77777777" w:rsidR="004C26EE" w:rsidRDefault="00C72362">
            <w:pPr>
              <w:rPr>
                <w:lang w:val="en-GB"/>
              </w:rPr>
            </w:pPr>
            <w:r>
              <w:rPr>
                <w:lang w:val="en-GB"/>
              </w:rPr>
              <w:t>460</w:t>
            </w:r>
          </w:p>
        </w:tc>
        <w:tc>
          <w:tcPr>
            <w:tcW w:w="0" w:type="auto"/>
            <w:shd w:val="clear" w:color="auto" w:fill="FFFFFF"/>
          </w:tcPr>
          <w:p w14:paraId="60F4E831" w14:textId="77777777" w:rsidR="004C26EE" w:rsidRDefault="00C72362">
            <w:pPr>
              <w:rPr>
                <w:lang w:val="sr-Cyrl-RS"/>
              </w:rPr>
            </w:pPr>
            <w:r>
              <w:rPr>
                <w:lang w:val="sr-Cyrl-RS"/>
              </w:rPr>
              <w:t>460.</w:t>
            </w:r>
          </w:p>
        </w:tc>
      </w:tr>
      <w:tr w:rsidR="004C26EE" w14:paraId="712E4861" w14:textId="77777777">
        <w:tc>
          <w:tcPr>
            <w:tcW w:w="0" w:type="auto"/>
            <w:shd w:val="clear" w:color="auto" w:fill="FFFFFF"/>
          </w:tcPr>
          <w:p w14:paraId="7A2AC50A" w14:textId="77777777" w:rsidR="004C26EE" w:rsidRDefault="00C72362">
            <w:pPr>
              <w:rPr>
                <w:lang w:val="en-GB"/>
              </w:rPr>
            </w:pPr>
            <w:r>
              <w:rPr>
                <w:rStyle w:val="SegmentID"/>
                <w:lang w:val="en-GB"/>
              </w:rPr>
              <w:t>478</w:t>
            </w:r>
            <w:r>
              <w:rPr>
                <w:rStyle w:val="TransUnitID"/>
                <w:lang w:val="en-GB"/>
              </w:rPr>
              <w:t>e34b5bd4-d39b-44be-a841-787bd0fe1089</w:t>
            </w:r>
          </w:p>
        </w:tc>
        <w:tc>
          <w:tcPr>
            <w:tcW w:w="0" w:type="auto"/>
            <w:shd w:val="clear" w:color="auto" w:fill="FFFFFF"/>
          </w:tcPr>
          <w:p w14:paraId="55D5F8B5" w14:textId="77777777" w:rsidR="004C26EE" w:rsidRDefault="00C72362">
            <w:pPr>
              <w:rPr>
                <w:lang w:val="en-GB"/>
              </w:rPr>
            </w:pPr>
            <w:r>
              <w:rPr>
                <w:lang w:val="en-GB"/>
              </w:rPr>
              <w:t>Translation Approved (CM)</w:t>
            </w:r>
          </w:p>
        </w:tc>
        <w:tc>
          <w:tcPr>
            <w:tcW w:w="0" w:type="auto"/>
            <w:shd w:val="clear" w:color="auto" w:fill="FFFFFF"/>
          </w:tcPr>
          <w:p w14:paraId="0CB31D23" w14:textId="77777777" w:rsidR="004C26EE" w:rsidRDefault="00C72362">
            <w:pPr>
              <w:rPr>
                <w:lang w:val="en-GB"/>
              </w:rPr>
            </w:pPr>
            <w:r>
              <w:rPr>
                <w:lang w:val="en-GB"/>
              </w:rPr>
              <w:t>7.4.</w:t>
            </w:r>
          </w:p>
        </w:tc>
        <w:tc>
          <w:tcPr>
            <w:tcW w:w="0" w:type="auto"/>
            <w:shd w:val="clear" w:color="auto" w:fill="FFFFFF"/>
          </w:tcPr>
          <w:p w14:paraId="4E7171F9" w14:textId="77777777" w:rsidR="004C26EE" w:rsidRDefault="00C72362">
            <w:pPr>
              <w:rPr>
                <w:lang w:val="sr-Cyrl-RS"/>
              </w:rPr>
            </w:pPr>
            <w:r>
              <w:rPr>
                <w:lang w:val="sr-Cyrl-RS"/>
              </w:rPr>
              <w:t>7.4.</w:t>
            </w:r>
          </w:p>
        </w:tc>
      </w:tr>
      <w:tr w:rsidR="004C26EE" w14:paraId="79152D6F" w14:textId="77777777">
        <w:tc>
          <w:tcPr>
            <w:tcW w:w="0" w:type="auto"/>
            <w:shd w:val="clear" w:color="auto" w:fill="FFFFFF"/>
          </w:tcPr>
          <w:p w14:paraId="179B92CC" w14:textId="77777777" w:rsidR="004C26EE" w:rsidRDefault="00C72362">
            <w:pPr>
              <w:rPr>
                <w:lang w:val="en-GB"/>
              </w:rPr>
            </w:pPr>
            <w:r>
              <w:rPr>
                <w:rStyle w:val="SegmentID"/>
                <w:lang w:val="en-GB"/>
              </w:rPr>
              <w:t>479</w:t>
            </w:r>
            <w:r>
              <w:rPr>
                <w:rStyle w:val="TransUnitID"/>
                <w:lang w:val="en-GB"/>
              </w:rPr>
              <w:t>4d4879a9-df2a-423d-bbe7-274d0a583b51</w:t>
            </w:r>
          </w:p>
        </w:tc>
        <w:tc>
          <w:tcPr>
            <w:tcW w:w="0" w:type="auto"/>
            <w:shd w:val="clear" w:color="auto" w:fill="FFFFFF"/>
          </w:tcPr>
          <w:p w14:paraId="465B62C4" w14:textId="77777777" w:rsidR="004C26EE" w:rsidRDefault="00C72362">
            <w:pPr>
              <w:rPr>
                <w:lang w:val="en-GB"/>
              </w:rPr>
            </w:pPr>
            <w:r>
              <w:rPr>
                <w:lang w:val="en-GB"/>
              </w:rPr>
              <w:t>Translation Approved (CM)</w:t>
            </w:r>
          </w:p>
        </w:tc>
        <w:tc>
          <w:tcPr>
            <w:tcW w:w="0" w:type="auto"/>
            <w:shd w:val="clear" w:color="auto" w:fill="FFFFFF"/>
          </w:tcPr>
          <w:p w14:paraId="3AE8DE0F" w14:textId="77777777" w:rsidR="004C26EE" w:rsidRDefault="00C72362">
            <w:pPr>
              <w:rPr>
                <w:lang w:val="en-GB"/>
              </w:rPr>
            </w:pPr>
            <w:r>
              <w:rPr>
                <w:rStyle w:val="Tag"/>
                <w:lang w:val="en-GB"/>
              </w:rPr>
              <w:t>&lt;34965&gt;</w:t>
            </w:r>
            <w:r>
              <w:rPr>
                <w:lang w:val="en-GB"/>
              </w:rPr>
              <w:t>ETCS specific implementation rules</w:t>
            </w:r>
            <w:r>
              <w:rPr>
                <w:rStyle w:val="Tag"/>
                <w:lang w:val="en-GB"/>
              </w:rPr>
              <w:t>&lt;/34965&gt;</w:t>
            </w:r>
            <w:r>
              <w:rPr>
                <w:lang w:val="en-GB"/>
              </w:rPr>
              <w:t xml:space="preserve"> …</w:t>
            </w:r>
          </w:p>
        </w:tc>
        <w:tc>
          <w:tcPr>
            <w:tcW w:w="0" w:type="auto"/>
            <w:shd w:val="clear" w:color="auto" w:fill="FFFFFF"/>
          </w:tcPr>
          <w:p w14:paraId="129BABA9" w14:textId="77777777" w:rsidR="004C26EE" w:rsidRDefault="00C72362">
            <w:pPr>
              <w:rPr>
                <w:lang w:val="sr-Cyrl-RS"/>
              </w:rPr>
            </w:pPr>
            <w:r>
              <w:rPr>
                <w:rStyle w:val="Tag"/>
                <w:lang w:val="sr-Cyrl-RS"/>
              </w:rPr>
              <w:t>&lt;34965&gt;</w:t>
            </w:r>
            <w:r>
              <w:rPr>
                <w:lang w:val="sr-Cyrl-RS"/>
              </w:rPr>
              <w:t xml:space="preserve">Посебна правила за спровођење </w:t>
            </w:r>
            <w:r>
              <w:rPr>
                <w:rStyle w:val="Tag"/>
                <w:lang w:val="sr-Cyrl-RS"/>
              </w:rPr>
              <w:t>&lt;Italic&gt;</w:t>
            </w:r>
            <w:r>
              <w:rPr>
                <w:lang w:val="sr-Cyrl-RS"/>
              </w:rPr>
              <w:t>ETCS</w:t>
            </w:r>
            <w:r>
              <w:rPr>
                <w:rStyle w:val="Tag"/>
                <w:lang w:val="sr-Cyrl-RS"/>
              </w:rPr>
              <w:t>&lt;/Italic&gt;</w:t>
            </w:r>
            <w:r>
              <w:rPr>
                <w:lang w:val="sr-Cyrl-RS"/>
              </w:rPr>
              <w:t>-а</w:t>
            </w:r>
            <w:r>
              <w:rPr>
                <w:rStyle w:val="Tag"/>
                <w:lang w:val="sr-Cyrl-RS"/>
              </w:rPr>
              <w:t>&lt;/34965&gt;</w:t>
            </w:r>
            <w:r>
              <w:rPr>
                <w:lang w:val="sr-Cyrl-RS"/>
              </w:rPr>
              <w:t xml:space="preserve"> …</w:t>
            </w:r>
          </w:p>
        </w:tc>
      </w:tr>
      <w:tr w:rsidR="004C26EE" w14:paraId="6DF67E34" w14:textId="77777777">
        <w:tc>
          <w:tcPr>
            <w:tcW w:w="0" w:type="auto"/>
            <w:shd w:val="clear" w:color="auto" w:fill="FFFFFF"/>
          </w:tcPr>
          <w:p w14:paraId="3C7D009F" w14:textId="77777777" w:rsidR="004C26EE" w:rsidRDefault="00C72362">
            <w:pPr>
              <w:rPr>
                <w:lang w:val="en-GB"/>
              </w:rPr>
            </w:pPr>
            <w:r>
              <w:rPr>
                <w:rStyle w:val="SegmentID"/>
                <w:lang w:val="en-GB"/>
              </w:rPr>
              <w:t>480</w:t>
            </w:r>
            <w:r>
              <w:rPr>
                <w:rStyle w:val="TransUnitID"/>
                <w:lang w:val="en-GB"/>
              </w:rPr>
              <w:t>fbd915dd-de33-4a72-b35d-1143be04d758</w:t>
            </w:r>
          </w:p>
        </w:tc>
        <w:tc>
          <w:tcPr>
            <w:tcW w:w="0" w:type="auto"/>
            <w:shd w:val="clear" w:color="auto" w:fill="FFFFFF"/>
          </w:tcPr>
          <w:p w14:paraId="228DB2FF" w14:textId="77777777" w:rsidR="004C26EE" w:rsidRDefault="00C72362">
            <w:pPr>
              <w:rPr>
                <w:lang w:val="en-GB"/>
              </w:rPr>
            </w:pPr>
            <w:r>
              <w:rPr>
                <w:lang w:val="en-GB"/>
              </w:rPr>
              <w:t>Translation Approved (CM)</w:t>
            </w:r>
          </w:p>
        </w:tc>
        <w:tc>
          <w:tcPr>
            <w:tcW w:w="0" w:type="auto"/>
            <w:shd w:val="clear" w:color="auto" w:fill="FFFFFF"/>
          </w:tcPr>
          <w:p w14:paraId="3118B54F" w14:textId="77777777" w:rsidR="004C26EE" w:rsidRDefault="00C72362">
            <w:pPr>
              <w:rPr>
                <w:lang w:val="en-GB"/>
              </w:rPr>
            </w:pPr>
            <w:r>
              <w:rPr>
                <w:lang w:val="en-GB"/>
              </w:rPr>
              <w:t>461</w:t>
            </w:r>
          </w:p>
        </w:tc>
        <w:tc>
          <w:tcPr>
            <w:tcW w:w="0" w:type="auto"/>
            <w:shd w:val="clear" w:color="auto" w:fill="FFFFFF"/>
          </w:tcPr>
          <w:p w14:paraId="1BF054EB" w14:textId="77777777" w:rsidR="004C26EE" w:rsidRDefault="00C72362">
            <w:pPr>
              <w:rPr>
                <w:lang w:val="sr-Cyrl-RS"/>
              </w:rPr>
            </w:pPr>
            <w:r>
              <w:rPr>
                <w:lang w:val="sr-Cyrl-RS"/>
              </w:rPr>
              <w:t>461.</w:t>
            </w:r>
          </w:p>
        </w:tc>
      </w:tr>
      <w:tr w:rsidR="004C26EE" w14:paraId="1195D3ED" w14:textId="77777777">
        <w:tc>
          <w:tcPr>
            <w:tcW w:w="0" w:type="auto"/>
            <w:shd w:val="clear" w:color="auto" w:fill="FFFFFF"/>
          </w:tcPr>
          <w:p w14:paraId="245491FE" w14:textId="77777777" w:rsidR="004C26EE" w:rsidRDefault="00C72362">
            <w:pPr>
              <w:rPr>
                <w:lang w:val="en-GB"/>
              </w:rPr>
            </w:pPr>
            <w:r>
              <w:rPr>
                <w:rStyle w:val="SegmentID"/>
                <w:lang w:val="en-GB"/>
              </w:rPr>
              <w:t>481</w:t>
            </w:r>
            <w:r>
              <w:rPr>
                <w:rStyle w:val="TransUnitID"/>
                <w:lang w:val="en-GB"/>
              </w:rPr>
              <w:t>9ec8b927-0a21-481f-9433-fb70d5aa736d</w:t>
            </w:r>
          </w:p>
        </w:tc>
        <w:tc>
          <w:tcPr>
            <w:tcW w:w="0" w:type="auto"/>
            <w:shd w:val="clear" w:color="auto" w:fill="FFFFFF"/>
          </w:tcPr>
          <w:p w14:paraId="5B7195EA" w14:textId="77777777" w:rsidR="004C26EE" w:rsidRDefault="00C72362">
            <w:pPr>
              <w:rPr>
                <w:lang w:val="en-GB"/>
              </w:rPr>
            </w:pPr>
            <w:r>
              <w:rPr>
                <w:lang w:val="en-GB"/>
              </w:rPr>
              <w:t xml:space="preserve">Translation </w:t>
            </w:r>
            <w:r>
              <w:rPr>
                <w:lang w:val="en-GB"/>
              </w:rPr>
              <w:lastRenderedPageBreak/>
              <w:t>Approved (CM)</w:t>
            </w:r>
          </w:p>
        </w:tc>
        <w:tc>
          <w:tcPr>
            <w:tcW w:w="0" w:type="auto"/>
            <w:shd w:val="clear" w:color="auto" w:fill="FFFFFF"/>
          </w:tcPr>
          <w:p w14:paraId="2F910747" w14:textId="77777777" w:rsidR="004C26EE" w:rsidRDefault="00C72362">
            <w:pPr>
              <w:rPr>
                <w:lang w:val="en-GB"/>
              </w:rPr>
            </w:pPr>
            <w:r>
              <w:rPr>
                <w:lang w:val="en-GB"/>
              </w:rPr>
              <w:lastRenderedPageBreak/>
              <w:t>7.4.1.</w:t>
            </w:r>
          </w:p>
        </w:tc>
        <w:tc>
          <w:tcPr>
            <w:tcW w:w="0" w:type="auto"/>
            <w:shd w:val="clear" w:color="auto" w:fill="FFFFFF"/>
          </w:tcPr>
          <w:p w14:paraId="69D0FD64" w14:textId="77777777" w:rsidR="004C26EE" w:rsidRDefault="00C72362">
            <w:pPr>
              <w:rPr>
                <w:lang w:val="sr-Cyrl-RS"/>
              </w:rPr>
            </w:pPr>
            <w:r>
              <w:rPr>
                <w:lang w:val="sr-Cyrl-RS"/>
              </w:rPr>
              <w:t>7.4.1.</w:t>
            </w:r>
          </w:p>
        </w:tc>
      </w:tr>
      <w:tr w:rsidR="004C26EE" w14:paraId="4E44C8C4" w14:textId="77777777">
        <w:tc>
          <w:tcPr>
            <w:tcW w:w="0" w:type="auto"/>
            <w:shd w:val="clear" w:color="auto" w:fill="FFFFFF"/>
          </w:tcPr>
          <w:p w14:paraId="3BEFE278" w14:textId="77777777" w:rsidR="004C26EE" w:rsidRDefault="00C72362">
            <w:pPr>
              <w:rPr>
                <w:lang w:val="en-GB"/>
              </w:rPr>
            </w:pPr>
            <w:r>
              <w:rPr>
                <w:rStyle w:val="SegmentID"/>
                <w:lang w:val="en-GB"/>
              </w:rPr>
              <w:t>482</w:t>
            </w:r>
            <w:r>
              <w:rPr>
                <w:rStyle w:val="TransUnitID"/>
                <w:lang w:val="en-GB"/>
              </w:rPr>
              <w:t>08725999-b84b-4901-b84e-85ec987c31ef</w:t>
            </w:r>
          </w:p>
        </w:tc>
        <w:tc>
          <w:tcPr>
            <w:tcW w:w="0" w:type="auto"/>
            <w:shd w:val="clear" w:color="auto" w:fill="FFFFFF"/>
          </w:tcPr>
          <w:p w14:paraId="7CCFF859" w14:textId="77777777" w:rsidR="004C26EE" w:rsidRDefault="00C72362">
            <w:pPr>
              <w:rPr>
                <w:lang w:val="en-GB"/>
              </w:rPr>
            </w:pPr>
            <w:r>
              <w:rPr>
                <w:lang w:val="en-GB"/>
              </w:rPr>
              <w:t>Translation Approved (CM)</w:t>
            </w:r>
          </w:p>
        </w:tc>
        <w:tc>
          <w:tcPr>
            <w:tcW w:w="0" w:type="auto"/>
            <w:shd w:val="clear" w:color="auto" w:fill="FFFFFF"/>
          </w:tcPr>
          <w:p w14:paraId="5177579B" w14:textId="77777777" w:rsidR="004C26EE" w:rsidRDefault="00C72362">
            <w:pPr>
              <w:rPr>
                <w:lang w:val="en-GB"/>
              </w:rPr>
            </w:pPr>
            <w:r>
              <w:rPr>
                <w:rStyle w:val="Tag"/>
                <w:lang w:val="en-GB"/>
              </w:rPr>
              <w:t>&lt;34998&gt;</w:t>
            </w:r>
            <w:r>
              <w:rPr>
                <w:lang w:val="en-GB"/>
              </w:rPr>
              <w:t>Trackside installations</w:t>
            </w:r>
            <w:r>
              <w:rPr>
                <w:rStyle w:val="Tag"/>
                <w:lang w:val="en-GB"/>
              </w:rPr>
              <w:t>&lt;/34998&gt;</w:t>
            </w:r>
            <w:r>
              <w:rPr>
                <w:lang w:val="en-GB"/>
              </w:rPr>
              <w:t xml:space="preserve"> …</w:t>
            </w:r>
          </w:p>
        </w:tc>
        <w:tc>
          <w:tcPr>
            <w:tcW w:w="0" w:type="auto"/>
            <w:shd w:val="clear" w:color="auto" w:fill="FFFFFF"/>
          </w:tcPr>
          <w:p w14:paraId="6A68B716" w14:textId="77777777" w:rsidR="004C26EE" w:rsidRDefault="00C72362">
            <w:pPr>
              <w:rPr>
                <w:lang w:val="sr-Cyrl-RS"/>
              </w:rPr>
            </w:pPr>
            <w:r>
              <w:rPr>
                <w:rStyle w:val="Tag"/>
                <w:lang w:val="sr-Cyrl-RS"/>
              </w:rPr>
              <w:t>&lt;34998&gt;</w:t>
            </w:r>
            <w:r>
              <w:rPr>
                <w:lang w:val="sr-Cyrl-RS"/>
              </w:rPr>
              <w:t>Пружна постројења</w:t>
            </w:r>
            <w:r>
              <w:rPr>
                <w:rStyle w:val="Tag"/>
                <w:lang w:val="sr-Cyrl-RS"/>
              </w:rPr>
              <w:t>&lt;/34998&gt;</w:t>
            </w:r>
            <w:r>
              <w:rPr>
                <w:lang w:val="sr-Cyrl-RS"/>
              </w:rPr>
              <w:t xml:space="preserve"> …</w:t>
            </w:r>
          </w:p>
        </w:tc>
      </w:tr>
      <w:tr w:rsidR="004C26EE" w14:paraId="5BB09354" w14:textId="77777777">
        <w:tc>
          <w:tcPr>
            <w:tcW w:w="0" w:type="auto"/>
            <w:shd w:val="clear" w:color="auto" w:fill="FFFFFF"/>
          </w:tcPr>
          <w:p w14:paraId="3FD6F81F" w14:textId="77777777" w:rsidR="004C26EE" w:rsidRDefault="00C72362">
            <w:pPr>
              <w:rPr>
                <w:lang w:val="en-GB"/>
              </w:rPr>
            </w:pPr>
            <w:r>
              <w:rPr>
                <w:rStyle w:val="SegmentID"/>
                <w:lang w:val="en-GB"/>
              </w:rPr>
              <w:t>483</w:t>
            </w:r>
            <w:r>
              <w:rPr>
                <w:rStyle w:val="TransUnitID"/>
                <w:lang w:val="en-GB"/>
              </w:rPr>
              <w:t>fbfc9d38-2585-4d0d-a3e1-f7f3ac5418ee</w:t>
            </w:r>
          </w:p>
        </w:tc>
        <w:tc>
          <w:tcPr>
            <w:tcW w:w="0" w:type="auto"/>
            <w:shd w:val="clear" w:color="auto" w:fill="FFFFFF"/>
          </w:tcPr>
          <w:p w14:paraId="34F98CD6" w14:textId="77777777" w:rsidR="004C26EE" w:rsidRDefault="00C72362">
            <w:pPr>
              <w:rPr>
                <w:lang w:val="en-GB"/>
              </w:rPr>
            </w:pPr>
            <w:r>
              <w:rPr>
                <w:lang w:val="en-GB"/>
              </w:rPr>
              <w:t>Translation Approved (CM)</w:t>
            </w:r>
          </w:p>
        </w:tc>
        <w:tc>
          <w:tcPr>
            <w:tcW w:w="0" w:type="auto"/>
            <w:shd w:val="clear" w:color="auto" w:fill="FFFFFF"/>
          </w:tcPr>
          <w:p w14:paraId="649CC3D5" w14:textId="77777777" w:rsidR="004C26EE" w:rsidRDefault="00C72362">
            <w:pPr>
              <w:rPr>
                <w:lang w:val="en-GB"/>
              </w:rPr>
            </w:pPr>
            <w:r>
              <w:rPr>
                <w:lang w:val="en-GB"/>
              </w:rPr>
              <w:t>461</w:t>
            </w:r>
          </w:p>
        </w:tc>
        <w:tc>
          <w:tcPr>
            <w:tcW w:w="0" w:type="auto"/>
            <w:shd w:val="clear" w:color="auto" w:fill="FFFFFF"/>
          </w:tcPr>
          <w:p w14:paraId="6D11B744" w14:textId="77777777" w:rsidR="004C26EE" w:rsidRDefault="00C72362">
            <w:pPr>
              <w:rPr>
                <w:lang w:val="sr-Cyrl-RS"/>
              </w:rPr>
            </w:pPr>
            <w:r>
              <w:rPr>
                <w:lang w:val="sr-Cyrl-RS"/>
              </w:rPr>
              <w:t>461.</w:t>
            </w:r>
          </w:p>
        </w:tc>
      </w:tr>
      <w:tr w:rsidR="004C26EE" w14:paraId="017498D9" w14:textId="77777777">
        <w:tc>
          <w:tcPr>
            <w:tcW w:w="0" w:type="auto"/>
            <w:shd w:val="clear" w:color="auto" w:fill="FFFFFF"/>
          </w:tcPr>
          <w:p w14:paraId="2010DF73" w14:textId="77777777" w:rsidR="004C26EE" w:rsidRDefault="00C72362">
            <w:pPr>
              <w:rPr>
                <w:lang w:val="en-GB"/>
              </w:rPr>
            </w:pPr>
            <w:r>
              <w:rPr>
                <w:rStyle w:val="SegmentID"/>
                <w:lang w:val="en-GB"/>
              </w:rPr>
              <w:t>484</w:t>
            </w:r>
            <w:r>
              <w:rPr>
                <w:rStyle w:val="TransUnitID"/>
                <w:lang w:val="en-GB"/>
              </w:rPr>
              <w:t>e6e45416-70a6-45fe-87aa-935fb92a3f8b</w:t>
            </w:r>
          </w:p>
        </w:tc>
        <w:tc>
          <w:tcPr>
            <w:tcW w:w="0" w:type="auto"/>
            <w:shd w:val="clear" w:color="auto" w:fill="FFFFFF"/>
          </w:tcPr>
          <w:p w14:paraId="425901C3" w14:textId="77777777" w:rsidR="004C26EE" w:rsidRDefault="00C72362">
            <w:pPr>
              <w:rPr>
                <w:lang w:val="en-GB"/>
              </w:rPr>
            </w:pPr>
            <w:r>
              <w:rPr>
                <w:lang w:val="en-GB"/>
              </w:rPr>
              <w:t>Translation Approved (CM)</w:t>
            </w:r>
          </w:p>
        </w:tc>
        <w:tc>
          <w:tcPr>
            <w:tcW w:w="0" w:type="auto"/>
            <w:shd w:val="clear" w:color="auto" w:fill="FFFFFF"/>
          </w:tcPr>
          <w:p w14:paraId="6BA57E83" w14:textId="77777777" w:rsidR="004C26EE" w:rsidRDefault="00C72362">
            <w:pPr>
              <w:rPr>
                <w:lang w:val="en-GB"/>
              </w:rPr>
            </w:pPr>
            <w:r>
              <w:rPr>
                <w:lang w:val="en-GB"/>
              </w:rPr>
              <w:t>7.4.2.</w:t>
            </w:r>
          </w:p>
        </w:tc>
        <w:tc>
          <w:tcPr>
            <w:tcW w:w="0" w:type="auto"/>
            <w:shd w:val="clear" w:color="auto" w:fill="FFFFFF"/>
          </w:tcPr>
          <w:p w14:paraId="46F35E47" w14:textId="77777777" w:rsidR="004C26EE" w:rsidRDefault="00C72362">
            <w:pPr>
              <w:rPr>
                <w:lang w:val="sr-Cyrl-RS"/>
              </w:rPr>
            </w:pPr>
            <w:r>
              <w:rPr>
                <w:lang w:val="sr-Cyrl-RS"/>
              </w:rPr>
              <w:t>7.4.2.</w:t>
            </w:r>
          </w:p>
        </w:tc>
      </w:tr>
      <w:tr w:rsidR="004C26EE" w14:paraId="43BAE482" w14:textId="77777777">
        <w:tc>
          <w:tcPr>
            <w:tcW w:w="0" w:type="auto"/>
            <w:shd w:val="clear" w:color="auto" w:fill="FFFFFF"/>
          </w:tcPr>
          <w:p w14:paraId="71186225" w14:textId="77777777" w:rsidR="004C26EE" w:rsidRDefault="00C72362">
            <w:pPr>
              <w:rPr>
                <w:lang w:val="en-GB"/>
              </w:rPr>
            </w:pPr>
            <w:r>
              <w:rPr>
                <w:rStyle w:val="SegmentID"/>
                <w:lang w:val="en-GB"/>
              </w:rPr>
              <w:t>485</w:t>
            </w:r>
            <w:r>
              <w:rPr>
                <w:rStyle w:val="TransUnitID"/>
                <w:lang w:val="en-GB"/>
              </w:rPr>
              <w:t>02aa3f06-0995-46d4-80bc-f3fcfad869f0</w:t>
            </w:r>
          </w:p>
        </w:tc>
        <w:tc>
          <w:tcPr>
            <w:tcW w:w="0" w:type="auto"/>
            <w:shd w:val="clear" w:color="auto" w:fill="FFFFFF"/>
          </w:tcPr>
          <w:p w14:paraId="4F7A10D0" w14:textId="77777777" w:rsidR="004C26EE" w:rsidRDefault="00C72362">
            <w:pPr>
              <w:rPr>
                <w:lang w:val="en-GB"/>
              </w:rPr>
            </w:pPr>
            <w:r>
              <w:rPr>
                <w:lang w:val="en-GB"/>
              </w:rPr>
              <w:t>Translation Approved (CM)</w:t>
            </w:r>
          </w:p>
        </w:tc>
        <w:tc>
          <w:tcPr>
            <w:tcW w:w="0" w:type="auto"/>
            <w:shd w:val="clear" w:color="auto" w:fill="FFFFFF"/>
          </w:tcPr>
          <w:p w14:paraId="18E3EC2F" w14:textId="77777777" w:rsidR="004C26EE" w:rsidRDefault="00C72362">
            <w:pPr>
              <w:rPr>
                <w:lang w:val="en-GB"/>
              </w:rPr>
            </w:pPr>
            <w:r>
              <w:rPr>
                <w:rStyle w:val="Tag"/>
                <w:lang w:val="en-GB"/>
              </w:rPr>
              <w:t>&lt;35019&gt;</w:t>
            </w:r>
            <w:r>
              <w:rPr>
                <w:lang w:val="en-GB"/>
              </w:rPr>
              <w:t>On-board installations</w:t>
            </w:r>
            <w:r>
              <w:rPr>
                <w:rStyle w:val="Tag"/>
                <w:lang w:val="en-GB"/>
              </w:rPr>
              <w:t>&lt;/35019&gt;</w:t>
            </w:r>
            <w:r>
              <w:rPr>
                <w:lang w:val="en-GB"/>
              </w:rPr>
              <w:t xml:space="preserve"> …</w:t>
            </w:r>
          </w:p>
        </w:tc>
        <w:tc>
          <w:tcPr>
            <w:tcW w:w="0" w:type="auto"/>
            <w:shd w:val="clear" w:color="auto" w:fill="FFFFFF"/>
          </w:tcPr>
          <w:p w14:paraId="7AE87AC5" w14:textId="77777777" w:rsidR="004C26EE" w:rsidRDefault="00C72362">
            <w:pPr>
              <w:rPr>
                <w:lang w:val="sr-Cyrl-RS"/>
              </w:rPr>
            </w:pPr>
            <w:r>
              <w:rPr>
                <w:rStyle w:val="Tag"/>
                <w:lang w:val="sr-Cyrl-RS"/>
              </w:rPr>
              <w:t>&lt;35019&gt;</w:t>
            </w:r>
            <w:r>
              <w:rPr>
                <w:lang w:val="sr-Cyrl-RS"/>
              </w:rPr>
              <w:t>Постројења у возилу</w:t>
            </w:r>
            <w:r>
              <w:rPr>
                <w:rStyle w:val="Tag"/>
                <w:lang w:val="sr-Cyrl-RS"/>
              </w:rPr>
              <w:t>&lt;/35019&gt;</w:t>
            </w:r>
            <w:r>
              <w:rPr>
                <w:lang w:val="sr-Cyrl-RS"/>
              </w:rPr>
              <w:t xml:space="preserve"> …</w:t>
            </w:r>
          </w:p>
        </w:tc>
      </w:tr>
      <w:tr w:rsidR="004C26EE" w14:paraId="0F39A7DA" w14:textId="77777777">
        <w:tc>
          <w:tcPr>
            <w:tcW w:w="0" w:type="auto"/>
            <w:shd w:val="clear" w:color="auto" w:fill="FFFFFF"/>
          </w:tcPr>
          <w:p w14:paraId="73DD1C53" w14:textId="77777777" w:rsidR="004C26EE" w:rsidRDefault="00C72362">
            <w:pPr>
              <w:rPr>
                <w:lang w:val="en-GB"/>
              </w:rPr>
            </w:pPr>
            <w:r>
              <w:rPr>
                <w:rStyle w:val="SegmentID"/>
                <w:lang w:val="en-GB"/>
              </w:rPr>
              <w:t>486</w:t>
            </w:r>
            <w:r>
              <w:rPr>
                <w:rStyle w:val="TransUnitID"/>
                <w:lang w:val="en-GB"/>
              </w:rPr>
              <w:t>3bc452c1-5525-469c-8632-f871fdab5a0d</w:t>
            </w:r>
          </w:p>
        </w:tc>
        <w:tc>
          <w:tcPr>
            <w:tcW w:w="0" w:type="auto"/>
            <w:shd w:val="clear" w:color="auto" w:fill="FFFFFF"/>
          </w:tcPr>
          <w:p w14:paraId="049498D6" w14:textId="77777777" w:rsidR="004C26EE" w:rsidRDefault="00C72362">
            <w:pPr>
              <w:rPr>
                <w:lang w:val="en-GB"/>
              </w:rPr>
            </w:pPr>
            <w:r>
              <w:rPr>
                <w:lang w:val="en-GB"/>
              </w:rPr>
              <w:t>Translation Approved (CM)</w:t>
            </w:r>
          </w:p>
        </w:tc>
        <w:tc>
          <w:tcPr>
            <w:tcW w:w="0" w:type="auto"/>
            <w:shd w:val="clear" w:color="auto" w:fill="FFFFFF"/>
          </w:tcPr>
          <w:p w14:paraId="53B806CF" w14:textId="77777777" w:rsidR="004C26EE" w:rsidRDefault="00C72362">
            <w:pPr>
              <w:rPr>
                <w:lang w:val="en-GB"/>
              </w:rPr>
            </w:pPr>
            <w:r>
              <w:rPr>
                <w:lang w:val="en-GB"/>
              </w:rPr>
              <w:t>462</w:t>
            </w:r>
          </w:p>
        </w:tc>
        <w:tc>
          <w:tcPr>
            <w:tcW w:w="0" w:type="auto"/>
            <w:shd w:val="clear" w:color="auto" w:fill="FFFFFF"/>
          </w:tcPr>
          <w:p w14:paraId="55EA0E76" w14:textId="77777777" w:rsidR="004C26EE" w:rsidRDefault="00C72362">
            <w:pPr>
              <w:rPr>
                <w:lang w:val="sr-Cyrl-RS"/>
              </w:rPr>
            </w:pPr>
            <w:r>
              <w:rPr>
                <w:lang w:val="sr-Cyrl-RS"/>
              </w:rPr>
              <w:t>462.</w:t>
            </w:r>
          </w:p>
        </w:tc>
      </w:tr>
      <w:tr w:rsidR="004C26EE" w14:paraId="1B02B129" w14:textId="77777777">
        <w:tc>
          <w:tcPr>
            <w:tcW w:w="0" w:type="auto"/>
            <w:shd w:val="clear" w:color="auto" w:fill="FFFFFF"/>
          </w:tcPr>
          <w:p w14:paraId="31E907A6" w14:textId="77777777" w:rsidR="004C26EE" w:rsidRDefault="00C72362">
            <w:pPr>
              <w:rPr>
                <w:lang w:val="en-GB"/>
              </w:rPr>
            </w:pPr>
            <w:r>
              <w:rPr>
                <w:rStyle w:val="SegmentID"/>
                <w:lang w:val="en-GB"/>
              </w:rPr>
              <w:t>487</w:t>
            </w:r>
            <w:r>
              <w:rPr>
                <w:rStyle w:val="TransUnitID"/>
                <w:lang w:val="en-GB"/>
              </w:rPr>
              <w:t>fe6bc0c5-3c29-4a02-bdf2-3429339650ca</w:t>
            </w:r>
          </w:p>
        </w:tc>
        <w:tc>
          <w:tcPr>
            <w:tcW w:w="0" w:type="auto"/>
            <w:shd w:val="clear" w:color="auto" w:fill="FFFFFF"/>
          </w:tcPr>
          <w:p w14:paraId="53D740A6" w14:textId="77777777" w:rsidR="004C26EE" w:rsidRDefault="00C72362">
            <w:pPr>
              <w:rPr>
                <w:lang w:val="en-GB"/>
              </w:rPr>
            </w:pPr>
            <w:r>
              <w:rPr>
                <w:lang w:val="en-GB"/>
              </w:rPr>
              <w:t>Translation Approved (CM)</w:t>
            </w:r>
          </w:p>
        </w:tc>
        <w:tc>
          <w:tcPr>
            <w:tcW w:w="0" w:type="auto"/>
            <w:shd w:val="clear" w:color="auto" w:fill="FFFFFF"/>
          </w:tcPr>
          <w:p w14:paraId="03D7F5E0" w14:textId="77777777" w:rsidR="004C26EE" w:rsidRDefault="00C72362">
            <w:pPr>
              <w:rPr>
                <w:lang w:val="en-GB"/>
              </w:rPr>
            </w:pPr>
            <w:r>
              <w:rPr>
                <w:lang w:val="en-GB"/>
              </w:rPr>
              <w:t>7.4.3.</w:t>
            </w:r>
          </w:p>
        </w:tc>
        <w:tc>
          <w:tcPr>
            <w:tcW w:w="0" w:type="auto"/>
            <w:shd w:val="clear" w:color="auto" w:fill="FFFFFF"/>
          </w:tcPr>
          <w:p w14:paraId="0F00567D" w14:textId="77777777" w:rsidR="004C26EE" w:rsidRDefault="00C72362">
            <w:pPr>
              <w:rPr>
                <w:lang w:val="sr-Cyrl-RS"/>
              </w:rPr>
            </w:pPr>
            <w:r>
              <w:rPr>
                <w:lang w:val="sr-Cyrl-RS"/>
              </w:rPr>
              <w:t>7.4.3.</w:t>
            </w:r>
          </w:p>
        </w:tc>
      </w:tr>
      <w:tr w:rsidR="004C26EE" w14:paraId="19DE7CB3" w14:textId="77777777">
        <w:tc>
          <w:tcPr>
            <w:tcW w:w="0" w:type="auto"/>
            <w:shd w:val="clear" w:color="auto" w:fill="FFFFFF"/>
          </w:tcPr>
          <w:p w14:paraId="51532AC4" w14:textId="77777777" w:rsidR="004C26EE" w:rsidRDefault="00C72362">
            <w:pPr>
              <w:rPr>
                <w:lang w:val="en-GB"/>
              </w:rPr>
            </w:pPr>
            <w:r>
              <w:rPr>
                <w:rStyle w:val="SegmentID"/>
                <w:lang w:val="en-GB"/>
              </w:rPr>
              <w:t>488</w:t>
            </w:r>
            <w:r>
              <w:rPr>
                <w:rStyle w:val="TransUnitID"/>
                <w:lang w:val="en-GB"/>
              </w:rPr>
              <w:t>e3ba2b8a-1ca4-40ae-a23a-625d7deffa37</w:t>
            </w:r>
          </w:p>
        </w:tc>
        <w:tc>
          <w:tcPr>
            <w:tcW w:w="0" w:type="auto"/>
            <w:shd w:val="clear" w:color="auto" w:fill="FFFFFF"/>
          </w:tcPr>
          <w:p w14:paraId="7E9C75DE" w14:textId="77777777" w:rsidR="004C26EE" w:rsidRDefault="00C72362">
            <w:pPr>
              <w:rPr>
                <w:lang w:val="en-GB"/>
              </w:rPr>
            </w:pPr>
            <w:r>
              <w:rPr>
                <w:lang w:val="en-GB"/>
              </w:rPr>
              <w:t>Translation Approved (0%)</w:t>
            </w:r>
          </w:p>
        </w:tc>
        <w:tc>
          <w:tcPr>
            <w:tcW w:w="0" w:type="auto"/>
            <w:shd w:val="clear" w:color="auto" w:fill="FFFFFF"/>
          </w:tcPr>
          <w:p w14:paraId="5362CF97" w14:textId="77777777" w:rsidR="004C26EE" w:rsidRDefault="00C72362">
            <w:pPr>
              <w:rPr>
                <w:lang w:val="en-GB"/>
              </w:rPr>
            </w:pPr>
            <w:r>
              <w:rPr>
                <w:rStyle w:val="Tag"/>
                <w:lang w:val="en-GB"/>
              </w:rPr>
              <w:t>&lt;35040&gt;</w:t>
            </w:r>
            <w:r>
              <w:rPr>
                <w:lang w:val="en-GB"/>
              </w:rPr>
              <w:t>National requirements</w:t>
            </w:r>
            <w:r>
              <w:rPr>
                <w:rStyle w:val="Tag"/>
                <w:lang w:val="en-GB"/>
              </w:rPr>
              <w:t>&lt;/35040&gt;</w:t>
            </w:r>
            <w:r>
              <w:rPr>
                <w:lang w:val="en-GB"/>
              </w:rPr>
              <w:t xml:space="preserve"> …</w:t>
            </w:r>
          </w:p>
        </w:tc>
        <w:tc>
          <w:tcPr>
            <w:tcW w:w="0" w:type="auto"/>
            <w:shd w:val="clear" w:color="auto" w:fill="FFFFFF"/>
          </w:tcPr>
          <w:p w14:paraId="10C2BD22" w14:textId="77777777" w:rsidR="004C26EE" w:rsidRDefault="00C72362">
            <w:pPr>
              <w:rPr>
                <w:lang w:val="sr-Cyrl-RS"/>
              </w:rPr>
            </w:pPr>
            <w:r>
              <w:rPr>
                <w:rStyle w:val="Tag"/>
                <w:lang w:val="sr-Cyrl-RS"/>
              </w:rPr>
              <w:t>&lt;35040&gt;</w:t>
            </w:r>
            <w:r>
              <w:rPr>
                <w:lang w:val="sr-Cyrl-RS"/>
              </w:rPr>
              <w:t>Национални захтеви</w:t>
            </w:r>
            <w:r>
              <w:rPr>
                <w:rStyle w:val="Tag"/>
                <w:lang w:val="sr-Cyrl-RS"/>
              </w:rPr>
              <w:t>&lt;/35040&gt;</w:t>
            </w:r>
            <w:r>
              <w:rPr>
                <w:lang w:val="sr-Cyrl-RS"/>
              </w:rPr>
              <w:t xml:space="preserve"> …</w:t>
            </w:r>
          </w:p>
        </w:tc>
      </w:tr>
      <w:tr w:rsidR="004C26EE" w14:paraId="1C261E52" w14:textId="77777777">
        <w:tc>
          <w:tcPr>
            <w:tcW w:w="0" w:type="auto"/>
            <w:shd w:val="clear" w:color="auto" w:fill="FFFFFF"/>
          </w:tcPr>
          <w:p w14:paraId="07628D1D" w14:textId="77777777" w:rsidR="004C26EE" w:rsidRDefault="00C72362">
            <w:pPr>
              <w:rPr>
                <w:lang w:val="en-GB"/>
              </w:rPr>
            </w:pPr>
            <w:r>
              <w:rPr>
                <w:rStyle w:val="SegmentID"/>
                <w:lang w:val="en-GB"/>
              </w:rPr>
              <w:t>489</w:t>
            </w:r>
            <w:r>
              <w:rPr>
                <w:rStyle w:val="TransUnitID"/>
                <w:lang w:val="en-GB"/>
              </w:rPr>
              <w:t>1bf2c277-19c9-41b0-800a-f2ada8a9381c</w:t>
            </w:r>
          </w:p>
        </w:tc>
        <w:tc>
          <w:tcPr>
            <w:tcW w:w="0" w:type="auto"/>
            <w:shd w:val="clear" w:color="auto" w:fill="FFFFFF"/>
          </w:tcPr>
          <w:p w14:paraId="6ACC39D8" w14:textId="77777777" w:rsidR="004C26EE" w:rsidRDefault="00C72362">
            <w:pPr>
              <w:rPr>
                <w:lang w:val="en-GB"/>
              </w:rPr>
            </w:pPr>
            <w:r>
              <w:rPr>
                <w:lang w:val="en-GB"/>
              </w:rPr>
              <w:t>Translation Approved (100%)</w:t>
            </w:r>
          </w:p>
        </w:tc>
        <w:tc>
          <w:tcPr>
            <w:tcW w:w="0" w:type="auto"/>
            <w:shd w:val="clear" w:color="auto" w:fill="FFFFFF"/>
          </w:tcPr>
          <w:p w14:paraId="37D40908" w14:textId="77777777" w:rsidR="004C26EE" w:rsidRDefault="00C72362">
            <w:pPr>
              <w:rPr>
                <w:lang w:val="en-GB"/>
              </w:rPr>
            </w:pPr>
            <w:r>
              <w:rPr>
                <w:lang w:val="en-GB"/>
              </w:rPr>
              <w:t>464</w:t>
            </w:r>
          </w:p>
        </w:tc>
        <w:tc>
          <w:tcPr>
            <w:tcW w:w="0" w:type="auto"/>
            <w:shd w:val="clear" w:color="auto" w:fill="FFFFFF"/>
          </w:tcPr>
          <w:p w14:paraId="5C6B5198" w14:textId="77777777" w:rsidR="004C26EE" w:rsidRDefault="00C72362">
            <w:pPr>
              <w:rPr>
                <w:lang w:val="sr-Cyrl-RS"/>
              </w:rPr>
            </w:pPr>
            <w:r>
              <w:rPr>
                <w:lang w:val="sr-Cyrl-RS"/>
              </w:rPr>
              <w:t>464.</w:t>
            </w:r>
          </w:p>
        </w:tc>
      </w:tr>
      <w:tr w:rsidR="004C26EE" w14:paraId="7757875E" w14:textId="77777777">
        <w:tc>
          <w:tcPr>
            <w:tcW w:w="0" w:type="auto"/>
            <w:shd w:val="clear" w:color="auto" w:fill="FFFFFF"/>
          </w:tcPr>
          <w:p w14:paraId="7D65EB0E" w14:textId="77777777" w:rsidR="004C26EE" w:rsidRDefault="00C72362">
            <w:pPr>
              <w:rPr>
                <w:lang w:val="en-GB"/>
              </w:rPr>
            </w:pPr>
            <w:r>
              <w:rPr>
                <w:rStyle w:val="SegmentID"/>
                <w:lang w:val="en-GB"/>
              </w:rPr>
              <w:t>490</w:t>
            </w:r>
            <w:r>
              <w:rPr>
                <w:rStyle w:val="TransUnitID"/>
                <w:lang w:val="en-GB"/>
              </w:rPr>
              <w:t>a727b21d-38c9-4403-9a5d-20bb2579ee36</w:t>
            </w:r>
          </w:p>
        </w:tc>
        <w:tc>
          <w:tcPr>
            <w:tcW w:w="0" w:type="auto"/>
            <w:shd w:val="clear" w:color="auto" w:fill="FFFFFF"/>
          </w:tcPr>
          <w:p w14:paraId="49F76BED" w14:textId="77777777" w:rsidR="004C26EE" w:rsidRDefault="00C72362">
            <w:pPr>
              <w:rPr>
                <w:lang w:val="en-GB"/>
              </w:rPr>
            </w:pPr>
            <w:r>
              <w:rPr>
                <w:lang w:val="en-GB"/>
              </w:rPr>
              <w:t>Translation Approved (CM)</w:t>
            </w:r>
          </w:p>
        </w:tc>
        <w:tc>
          <w:tcPr>
            <w:tcW w:w="0" w:type="auto"/>
            <w:shd w:val="clear" w:color="auto" w:fill="FFFFFF"/>
          </w:tcPr>
          <w:p w14:paraId="33F4360B" w14:textId="77777777" w:rsidR="004C26EE" w:rsidRDefault="00C72362">
            <w:pPr>
              <w:rPr>
                <w:lang w:val="en-GB"/>
              </w:rPr>
            </w:pPr>
            <w:r>
              <w:rPr>
                <w:lang w:val="en-GB"/>
              </w:rPr>
              <w:t>7.4.4.</w:t>
            </w:r>
          </w:p>
        </w:tc>
        <w:tc>
          <w:tcPr>
            <w:tcW w:w="0" w:type="auto"/>
            <w:shd w:val="clear" w:color="auto" w:fill="FFFFFF"/>
          </w:tcPr>
          <w:p w14:paraId="3ACA20C2" w14:textId="77777777" w:rsidR="004C26EE" w:rsidRDefault="00C72362">
            <w:pPr>
              <w:rPr>
                <w:lang w:val="sr-Cyrl-RS"/>
              </w:rPr>
            </w:pPr>
            <w:r>
              <w:rPr>
                <w:lang w:val="sr-Cyrl-RS"/>
              </w:rPr>
              <w:t>7.4.4.</w:t>
            </w:r>
          </w:p>
        </w:tc>
      </w:tr>
      <w:tr w:rsidR="004C26EE" w14:paraId="586B820F" w14:textId="77777777">
        <w:tc>
          <w:tcPr>
            <w:tcW w:w="0" w:type="auto"/>
            <w:shd w:val="clear" w:color="auto" w:fill="FFFFFF"/>
          </w:tcPr>
          <w:p w14:paraId="73F119A1" w14:textId="77777777" w:rsidR="004C26EE" w:rsidRDefault="00C72362">
            <w:pPr>
              <w:rPr>
                <w:lang w:val="en-GB"/>
              </w:rPr>
            </w:pPr>
            <w:r>
              <w:rPr>
                <w:rStyle w:val="SegmentID"/>
                <w:lang w:val="en-GB"/>
              </w:rPr>
              <w:t>491</w:t>
            </w:r>
            <w:r>
              <w:rPr>
                <w:rStyle w:val="TransUnitID"/>
                <w:lang w:val="en-GB"/>
              </w:rPr>
              <w:t>dfb73626-903c-4973-84e1-b59de6ea33b2</w:t>
            </w:r>
          </w:p>
        </w:tc>
        <w:tc>
          <w:tcPr>
            <w:tcW w:w="0" w:type="auto"/>
            <w:shd w:val="clear" w:color="auto" w:fill="FFFFFF"/>
          </w:tcPr>
          <w:p w14:paraId="037138B1" w14:textId="77777777" w:rsidR="004C26EE" w:rsidRDefault="00C72362">
            <w:pPr>
              <w:rPr>
                <w:lang w:val="en-GB"/>
              </w:rPr>
            </w:pPr>
            <w:r>
              <w:rPr>
                <w:lang w:val="en-GB"/>
              </w:rPr>
              <w:t>Translation Approved (0%)</w:t>
            </w:r>
          </w:p>
        </w:tc>
        <w:tc>
          <w:tcPr>
            <w:tcW w:w="0" w:type="auto"/>
            <w:shd w:val="clear" w:color="auto" w:fill="FFFFFF"/>
          </w:tcPr>
          <w:p w14:paraId="299893E0" w14:textId="77777777" w:rsidR="004C26EE" w:rsidRDefault="00C72362">
            <w:pPr>
              <w:rPr>
                <w:lang w:val="en-GB"/>
              </w:rPr>
            </w:pPr>
            <w:r>
              <w:rPr>
                <w:rStyle w:val="Tag"/>
                <w:lang w:val="en-GB"/>
              </w:rPr>
              <w:t>&lt;35061&gt;</w:t>
            </w:r>
            <w:r>
              <w:rPr>
                <w:lang w:val="en-GB"/>
              </w:rPr>
              <w:t>National Implementation Plans</w:t>
            </w:r>
            <w:r>
              <w:rPr>
                <w:rStyle w:val="Tag"/>
                <w:lang w:val="en-GB"/>
              </w:rPr>
              <w:t>&lt;/35061&gt;</w:t>
            </w:r>
            <w:r>
              <w:rPr>
                <w:lang w:val="en-GB"/>
              </w:rPr>
              <w:t xml:space="preserve"> …</w:t>
            </w:r>
          </w:p>
        </w:tc>
        <w:tc>
          <w:tcPr>
            <w:tcW w:w="0" w:type="auto"/>
            <w:shd w:val="clear" w:color="auto" w:fill="FFFFFF"/>
          </w:tcPr>
          <w:p w14:paraId="5D6DCD58" w14:textId="60CC7B39" w:rsidR="004C26EE" w:rsidRDefault="00C72362" w:rsidP="00DB0D35">
            <w:pPr>
              <w:rPr>
                <w:lang w:val="sr-Cyrl-RS"/>
              </w:rPr>
            </w:pPr>
            <w:r>
              <w:rPr>
                <w:rStyle w:val="Tag"/>
                <w:lang w:val="sr-Cyrl-RS"/>
              </w:rPr>
              <w:t>&lt;35061&gt;</w:t>
            </w:r>
            <w:r>
              <w:rPr>
                <w:lang w:val="sr-Cyrl-RS"/>
              </w:rPr>
              <w:t xml:space="preserve">Национални планови </w:t>
            </w:r>
            <w:r w:rsidR="00DB0D35">
              <w:rPr>
                <w:lang w:val="sr-Cyrl-RS"/>
              </w:rPr>
              <w:t xml:space="preserve">за </w:t>
            </w:r>
            <w:r>
              <w:rPr>
                <w:lang w:val="sr-Cyrl-RS"/>
              </w:rPr>
              <w:t>имплементациј</w:t>
            </w:r>
            <w:r w:rsidR="00DB0D35">
              <w:rPr>
                <w:lang w:val="sr-Cyrl-RS"/>
              </w:rPr>
              <w:t>у</w:t>
            </w:r>
            <w:r>
              <w:rPr>
                <w:rStyle w:val="Tag"/>
                <w:lang w:val="sr-Cyrl-RS"/>
              </w:rPr>
              <w:t>&lt;/35061&gt;</w:t>
            </w:r>
            <w:r>
              <w:rPr>
                <w:lang w:val="sr-Cyrl-RS"/>
              </w:rPr>
              <w:t xml:space="preserve"> …</w:t>
            </w:r>
          </w:p>
        </w:tc>
      </w:tr>
      <w:tr w:rsidR="004C26EE" w14:paraId="50AD3564" w14:textId="77777777">
        <w:tc>
          <w:tcPr>
            <w:tcW w:w="0" w:type="auto"/>
            <w:shd w:val="clear" w:color="auto" w:fill="FFFFFF"/>
          </w:tcPr>
          <w:p w14:paraId="2F69522A" w14:textId="77777777" w:rsidR="004C26EE" w:rsidRDefault="00C72362">
            <w:pPr>
              <w:rPr>
                <w:lang w:val="en-GB"/>
              </w:rPr>
            </w:pPr>
            <w:r>
              <w:rPr>
                <w:rStyle w:val="SegmentID"/>
                <w:lang w:val="en-GB"/>
              </w:rPr>
              <w:t>492</w:t>
            </w:r>
            <w:r>
              <w:rPr>
                <w:rStyle w:val="TransUnitID"/>
                <w:lang w:val="en-GB"/>
              </w:rPr>
              <w:t>a76c7c64-fb1c-4616-948e-9b886570a6c8</w:t>
            </w:r>
          </w:p>
        </w:tc>
        <w:tc>
          <w:tcPr>
            <w:tcW w:w="0" w:type="auto"/>
            <w:shd w:val="clear" w:color="auto" w:fill="FFFFFF"/>
          </w:tcPr>
          <w:p w14:paraId="7681F17E" w14:textId="77777777" w:rsidR="004C26EE" w:rsidRDefault="00C72362">
            <w:pPr>
              <w:rPr>
                <w:lang w:val="en-GB"/>
              </w:rPr>
            </w:pPr>
            <w:r>
              <w:rPr>
                <w:lang w:val="en-GB"/>
              </w:rPr>
              <w:t>Translation Approved (100%)</w:t>
            </w:r>
          </w:p>
        </w:tc>
        <w:tc>
          <w:tcPr>
            <w:tcW w:w="0" w:type="auto"/>
            <w:shd w:val="clear" w:color="auto" w:fill="FFFFFF"/>
          </w:tcPr>
          <w:p w14:paraId="721A5F9D" w14:textId="77777777" w:rsidR="004C26EE" w:rsidRDefault="00C72362">
            <w:pPr>
              <w:rPr>
                <w:lang w:val="en-GB"/>
              </w:rPr>
            </w:pPr>
            <w:r>
              <w:rPr>
                <w:lang w:val="en-GB"/>
              </w:rPr>
              <w:t>464</w:t>
            </w:r>
          </w:p>
        </w:tc>
        <w:tc>
          <w:tcPr>
            <w:tcW w:w="0" w:type="auto"/>
            <w:shd w:val="clear" w:color="auto" w:fill="FFFFFF"/>
          </w:tcPr>
          <w:p w14:paraId="78D2F927" w14:textId="77777777" w:rsidR="004C26EE" w:rsidRDefault="00C72362">
            <w:pPr>
              <w:rPr>
                <w:lang w:val="sr-Cyrl-RS"/>
              </w:rPr>
            </w:pPr>
            <w:r>
              <w:rPr>
                <w:lang w:val="sr-Cyrl-RS"/>
              </w:rPr>
              <w:t>464.</w:t>
            </w:r>
          </w:p>
        </w:tc>
      </w:tr>
      <w:tr w:rsidR="004C26EE" w14:paraId="0EFD8F44" w14:textId="77777777">
        <w:tc>
          <w:tcPr>
            <w:tcW w:w="0" w:type="auto"/>
            <w:shd w:val="clear" w:color="auto" w:fill="FFFFFF"/>
          </w:tcPr>
          <w:p w14:paraId="1FE630A5" w14:textId="77777777" w:rsidR="004C26EE" w:rsidRDefault="00C72362">
            <w:pPr>
              <w:rPr>
                <w:lang w:val="en-GB"/>
              </w:rPr>
            </w:pPr>
            <w:r>
              <w:rPr>
                <w:rStyle w:val="SegmentID"/>
                <w:lang w:val="en-GB"/>
              </w:rPr>
              <w:t>493</w:t>
            </w:r>
            <w:r>
              <w:rPr>
                <w:rStyle w:val="TransUnitID"/>
                <w:lang w:val="en-GB"/>
              </w:rPr>
              <w:t>9d457e1c-d6fe-4903-a9f0-9c82eecc8974</w:t>
            </w:r>
          </w:p>
        </w:tc>
        <w:tc>
          <w:tcPr>
            <w:tcW w:w="0" w:type="auto"/>
            <w:shd w:val="clear" w:color="auto" w:fill="FFFFFF"/>
          </w:tcPr>
          <w:p w14:paraId="5CE4F252" w14:textId="77777777" w:rsidR="004C26EE" w:rsidRDefault="00C72362">
            <w:pPr>
              <w:rPr>
                <w:lang w:val="en-GB"/>
              </w:rPr>
            </w:pPr>
            <w:r>
              <w:rPr>
                <w:lang w:val="en-GB"/>
              </w:rPr>
              <w:t xml:space="preserve">Translation Approved </w:t>
            </w:r>
            <w:r>
              <w:rPr>
                <w:lang w:val="en-GB"/>
              </w:rPr>
              <w:lastRenderedPageBreak/>
              <w:t>(CM)</w:t>
            </w:r>
          </w:p>
        </w:tc>
        <w:tc>
          <w:tcPr>
            <w:tcW w:w="0" w:type="auto"/>
            <w:shd w:val="clear" w:color="auto" w:fill="FFFFFF"/>
          </w:tcPr>
          <w:p w14:paraId="56311F76" w14:textId="77777777" w:rsidR="004C26EE" w:rsidRDefault="00C72362">
            <w:pPr>
              <w:rPr>
                <w:lang w:val="en-GB"/>
              </w:rPr>
            </w:pPr>
            <w:r>
              <w:rPr>
                <w:lang w:val="en-GB"/>
              </w:rPr>
              <w:lastRenderedPageBreak/>
              <w:t>7.5.</w:t>
            </w:r>
          </w:p>
        </w:tc>
        <w:tc>
          <w:tcPr>
            <w:tcW w:w="0" w:type="auto"/>
            <w:shd w:val="clear" w:color="auto" w:fill="FFFFFF"/>
          </w:tcPr>
          <w:p w14:paraId="3590CC62" w14:textId="77777777" w:rsidR="004C26EE" w:rsidRDefault="00C72362">
            <w:pPr>
              <w:rPr>
                <w:lang w:val="sr-Cyrl-RS"/>
              </w:rPr>
            </w:pPr>
            <w:r>
              <w:rPr>
                <w:lang w:val="sr-Cyrl-RS"/>
              </w:rPr>
              <w:t>7.5.</w:t>
            </w:r>
          </w:p>
        </w:tc>
      </w:tr>
      <w:tr w:rsidR="004C26EE" w14:paraId="713DC9CF" w14:textId="77777777">
        <w:tc>
          <w:tcPr>
            <w:tcW w:w="0" w:type="auto"/>
            <w:shd w:val="clear" w:color="auto" w:fill="FFFFFF"/>
          </w:tcPr>
          <w:p w14:paraId="306DD801" w14:textId="77777777" w:rsidR="004C26EE" w:rsidRDefault="00C72362">
            <w:pPr>
              <w:rPr>
                <w:lang w:val="en-GB"/>
              </w:rPr>
            </w:pPr>
            <w:r>
              <w:rPr>
                <w:rStyle w:val="SegmentID"/>
                <w:lang w:val="en-GB"/>
              </w:rPr>
              <w:t>494</w:t>
            </w:r>
            <w:r>
              <w:rPr>
                <w:rStyle w:val="TransUnitID"/>
                <w:lang w:val="en-GB"/>
              </w:rPr>
              <w:t>612b37ff-ffb1-4d76-97d7-e80fd78b0fcb</w:t>
            </w:r>
          </w:p>
        </w:tc>
        <w:tc>
          <w:tcPr>
            <w:tcW w:w="0" w:type="auto"/>
            <w:shd w:val="clear" w:color="auto" w:fill="FFFFFF"/>
          </w:tcPr>
          <w:p w14:paraId="01046FF7" w14:textId="77777777" w:rsidR="004C26EE" w:rsidRDefault="00C72362">
            <w:pPr>
              <w:rPr>
                <w:lang w:val="en-GB"/>
              </w:rPr>
            </w:pPr>
            <w:r>
              <w:rPr>
                <w:lang w:val="en-GB"/>
              </w:rPr>
              <w:t>Translation Approved (0%)</w:t>
            </w:r>
          </w:p>
        </w:tc>
        <w:tc>
          <w:tcPr>
            <w:tcW w:w="0" w:type="auto"/>
            <w:shd w:val="clear" w:color="auto" w:fill="FFFFFF"/>
          </w:tcPr>
          <w:p w14:paraId="224802CA" w14:textId="77777777" w:rsidR="004C26EE" w:rsidRDefault="00C72362">
            <w:pPr>
              <w:rPr>
                <w:lang w:val="en-GB"/>
              </w:rPr>
            </w:pPr>
            <w:r>
              <w:rPr>
                <w:rStyle w:val="Tag"/>
                <w:lang w:val="en-GB"/>
              </w:rPr>
              <w:t>&lt;35088&gt;</w:t>
            </w:r>
            <w:r>
              <w:rPr>
                <w:lang w:val="en-GB"/>
              </w:rPr>
              <w:t>ETCS and radio system compatibility checks implementation rules</w:t>
            </w:r>
            <w:r>
              <w:rPr>
                <w:rStyle w:val="Tag"/>
                <w:lang w:val="en-GB"/>
              </w:rPr>
              <w:t>&lt;/35088&gt;</w:t>
            </w:r>
            <w:r>
              <w:rPr>
                <w:lang w:val="en-GB"/>
              </w:rPr>
              <w:t xml:space="preserve"> …</w:t>
            </w:r>
          </w:p>
        </w:tc>
        <w:tc>
          <w:tcPr>
            <w:tcW w:w="0" w:type="auto"/>
            <w:shd w:val="clear" w:color="auto" w:fill="FFFFFF"/>
          </w:tcPr>
          <w:p w14:paraId="3F9FD1BB" w14:textId="77777777" w:rsidR="004C26EE" w:rsidRDefault="00C72362">
            <w:pPr>
              <w:rPr>
                <w:lang w:val="sr-Cyrl-RS"/>
              </w:rPr>
            </w:pPr>
            <w:r>
              <w:rPr>
                <w:rStyle w:val="Tag"/>
                <w:lang w:val="sr-Cyrl-RS"/>
              </w:rPr>
              <w:t>&lt;35088&gt;</w:t>
            </w:r>
            <w:r>
              <w:rPr>
                <w:lang w:val="sr-Cyrl-RS"/>
              </w:rPr>
              <w:t xml:space="preserve">Правила имплементације за провере компатибилности система </w:t>
            </w:r>
            <w:r>
              <w:rPr>
                <w:rStyle w:val="Tag"/>
                <w:lang w:val="sr-Cyrl-RS"/>
              </w:rPr>
              <w:t>&lt;Italic&gt;</w:t>
            </w:r>
            <w:r>
              <w:rPr>
                <w:lang w:val="sr-Cyrl-RS"/>
              </w:rPr>
              <w:t>ETCS</w:t>
            </w:r>
            <w:r>
              <w:rPr>
                <w:rStyle w:val="Tag"/>
                <w:lang w:val="sr-Cyrl-RS"/>
              </w:rPr>
              <w:t>&lt;/Italic&gt;</w:t>
            </w:r>
            <w:r>
              <w:rPr>
                <w:lang w:val="sr-Cyrl-RS"/>
              </w:rPr>
              <w:t xml:space="preserve"> и радио-система</w:t>
            </w:r>
            <w:r>
              <w:rPr>
                <w:rStyle w:val="Tag"/>
                <w:lang w:val="sr-Cyrl-RS"/>
              </w:rPr>
              <w:t>&lt;/35088&gt;</w:t>
            </w:r>
            <w:r>
              <w:rPr>
                <w:lang w:val="sr-Cyrl-RS"/>
              </w:rPr>
              <w:t xml:space="preserve"> …</w:t>
            </w:r>
          </w:p>
        </w:tc>
      </w:tr>
      <w:tr w:rsidR="004C26EE" w14:paraId="5B703D48" w14:textId="77777777">
        <w:tc>
          <w:tcPr>
            <w:tcW w:w="0" w:type="auto"/>
            <w:shd w:val="clear" w:color="auto" w:fill="FFFFFF"/>
          </w:tcPr>
          <w:p w14:paraId="6A740EAC" w14:textId="77777777" w:rsidR="004C26EE" w:rsidRDefault="00C72362">
            <w:pPr>
              <w:rPr>
                <w:lang w:val="en-GB"/>
              </w:rPr>
            </w:pPr>
            <w:r>
              <w:rPr>
                <w:rStyle w:val="SegmentID"/>
                <w:lang w:val="en-GB"/>
              </w:rPr>
              <w:t>495</w:t>
            </w:r>
            <w:r>
              <w:rPr>
                <w:rStyle w:val="TransUnitID"/>
                <w:lang w:val="en-GB"/>
              </w:rPr>
              <w:t>fe176380-a2ea-4215-afe0-2b29032de529</w:t>
            </w:r>
          </w:p>
        </w:tc>
        <w:tc>
          <w:tcPr>
            <w:tcW w:w="0" w:type="auto"/>
            <w:shd w:val="clear" w:color="auto" w:fill="FFFFFF"/>
          </w:tcPr>
          <w:p w14:paraId="0163BBB9" w14:textId="77777777" w:rsidR="004C26EE" w:rsidRDefault="00C72362">
            <w:pPr>
              <w:rPr>
                <w:lang w:val="en-GB"/>
              </w:rPr>
            </w:pPr>
            <w:r>
              <w:rPr>
                <w:lang w:val="en-GB"/>
              </w:rPr>
              <w:t>Translation Approved (100%)</w:t>
            </w:r>
          </w:p>
        </w:tc>
        <w:tc>
          <w:tcPr>
            <w:tcW w:w="0" w:type="auto"/>
            <w:shd w:val="clear" w:color="auto" w:fill="FFFFFF"/>
          </w:tcPr>
          <w:p w14:paraId="6A255683" w14:textId="77777777" w:rsidR="004C26EE" w:rsidRDefault="00C72362">
            <w:pPr>
              <w:rPr>
                <w:lang w:val="en-GB"/>
              </w:rPr>
            </w:pPr>
            <w:r>
              <w:rPr>
                <w:lang w:val="en-GB"/>
              </w:rPr>
              <w:t>466</w:t>
            </w:r>
          </w:p>
        </w:tc>
        <w:tc>
          <w:tcPr>
            <w:tcW w:w="0" w:type="auto"/>
            <w:shd w:val="clear" w:color="auto" w:fill="FFFFFF"/>
          </w:tcPr>
          <w:p w14:paraId="3574C32C" w14:textId="77777777" w:rsidR="004C26EE" w:rsidRDefault="00C72362">
            <w:pPr>
              <w:rPr>
                <w:lang w:val="sr-Cyrl-RS"/>
              </w:rPr>
            </w:pPr>
            <w:r>
              <w:rPr>
                <w:lang w:val="sr-Cyrl-RS"/>
              </w:rPr>
              <w:t>466.</w:t>
            </w:r>
          </w:p>
        </w:tc>
      </w:tr>
      <w:tr w:rsidR="004C26EE" w14:paraId="6CF67EA4" w14:textId="77777777">
        <w:tc>
          <w:tcPr>
            <w:tcW w:w="0" w:type="auto"/>
            <w:shd w:val="clear" w:color="auto" w:fill="FFFFFF"/>
          </w:tcPr>
          <w:p w14:paraId="7BEBEC3D" w14:textId="77777777" w:rsidR="004C26EE" w:rsidRDefault="00C72362">
            <w:pPr>
              <w:rPr>
                <w:lang w:val="en-GB"/>
              </w:rPr>
            </w:pPr>
            <w:r>
              <w:rPr>
                <w:rStyle w:val="SegmentID"/>
                <w:lang w:val="en-GB"/>
              </w:rPr>
              <w:t>496</w:t>
            </w:r>
            <w:r>
              <w:rPr>
                <w:rStyle w:val="TransUnitID"/>
                <w:lang w:val="en-GB"/>
              </w:rPr>
              <w:t>a30ef77f-8092-4b76-ab02-119b0fbf47eb</w:t>
            </w:r>
          </w:p>
        </w:tc>
        <w:tc>
          <w:tcPr>
            <w:tcW w:w="0" w:type="auto"/>
            <w:shd w:val="clear" w:color="auto" w:fill="FFFFFF"/>
          </w:tcPr>
          <w:p w14:paraId="24D2CE62" w14:textId="77777777" w:rsidR="004C26EE" w:rsidRDefault="00C72362">
            <w:pPr>
              <w:rPr>
                <w:lang w:val="en-GB"/>
              </w:rPr>
            </w:pPr>
            <w:r>
              <w:rPr>
                <w:lang w:val="en-GB"/>
              </w:rPr>
              <w:t>Translation Approved (CM)</w:t>
            </w:r>
          </w:p>
        </w:tc>
        <w:tc>
          <w:tcPr>
            <w:tcW w:w="0" w:type="auto"/>
            <w:shd w:val="clear" w:color="auto" w:fill="FFFFFF"/>
          </w:tcPr>
          <w:p w14:paraId="46444092" w14:textId="77777777" w:rsidR="004C26EE" w:rsidRDefault="00C72362">
            <w:pPr>
              <w:rPr>
                <w:lang w:val="en-GB"/>
              </w:rPr>
            </w:pPr>
            <w:r>
              <w:rPr>
                <w:lang w:val="en-GB"/>
              </w:rPr>
              <w:t>7.6.</w:t>
            </w:r>
          </w:p>
        </w:tc>
        <w:tc>
          <w:tcPr>
            <w:tcW w:w="0" w:type="auto"/>
            <w:shd w:val="clear" w:color="auto" w:fill="FFFFFF"/>
          </w:tcPr>
          <w:p w14:paraId="436DF901" w14:textId="77777777" w:rsidR="004C26EE" w:rsidRDefault="00C72362">
            <w:pPr>
              <w:rPr>
                <w:lang w:val="sr-Cyrl-RS"/>
              </w:rPr>
            </w:pPr>
            <w:r>
              <w:rPr>
                <w:lang w:val="sr-Cyrl-RS"/>
              </w:rPr>
              <w:t>7.6.</w:t>
            </w:r>
          </w:p>
        </w:tc>
      </w:tr>
      <w:tr w:rsidR="004C26EE" w14:paraId="3B45945B" w14:textId="77777777">
        <w:tc>
          <w:tcPr>
            <w:tcW w:w="0" w:type="auto"/>
            <w:shd w:val="clear" w:color="auto" w:fill="FFFFFF"/>
          </w:tcPr>
          <w:p w14:paraId="47654D44" w14:textId="77777777" w:rsidR="004C26EE" w:rsidRDefault="00C72362">
            <w:pPr>
              <w:rPr>
                <w:lang w:val="en-GB"/>
              </w:rPr>
            </w:pPr>
            <w:r>
              <w:rPr>
                <w:rStyle w:val="SegmentID"/>
                <w:lang w:val="en-GB"/>
              </w:rPr>
              <w:t>497</w:t>
            </w:r>
            <w:r>
              <w:rPr>
                <w:rStyle w:val="TransUnitID"/>
                <w:lang w:val="en-GB"/>
              </w:rPr>
              <w:t>91edc239-327c-406b-a7d6-4b3afa9e3646</w:t>
            </w:r>
          </w:p>
        </w:tc>
        <w:tc>
          <w:tcPr>
            <w:tcW w:w="0" w:type="auto"/>
            <w:shd w:val="clear" w:color="auto" w:fill="FFFFFF"/>
          </w:tcPr>
          <w:p w14:paraId="145214EE" w14:textId="77777777" w:rsidR="004C26EE" w:rsidRDefault="00C72362">
            <w:pPr>
              <w:rPr>
                <w:lang w:val="en-GB"/>
              </w:rPr>
            </w:pPr>
            <w:r>
              <w:rPr>
                <w:lang w:val="en-GB"/>
              </w:rPr>
              <w:t>Translation Approved (0%)</w:t>
            </w:r>
          </w:p>
        </w:tc>
        <w:tc>
          <w:tcPr>
            <w:tcW w:w="0" w:type="auto"/>
            <w:shd w:val="clear" w:color="auto" w:fill="FFFFFF"/>
          </w:tcPr>
          <w:p w14:paraId="2BF99F2A" w14:textId="77777777" w:rsidR="004C26EE" w:rsidRDefault="00C72362">
            <w:pPr>
              <w:rPr>
                <w:lang w:val="en-GB"/>
              </w:rPr>
            </w:pPr>
            <w:r>
              <w:rPr>
                <w:rStyle w:val="Tag"/>
                <w:lang w:val="en-GB"/>
              </w:rPr>
              <w:t>&lt;35145&gt;</w:t>
            </w:r>
            <w:r>
              <w:rPr>
                <w:lang w:val="en-GB"/>
              </w:rPr>
              <w:t>Train detection systems specific implementation rules</w:t>
            </w:r>
            <w:r>
              <w:rPr>
                <w:rStyle w:val="Tag"/>
                <w:lang w:val="en-GB"/>
              </w:rPr>
              <w:t>&lt;/35145&gt;</w:t>
            </w:r>
            <w:r>
              <w:rPr>
                <w:lang w:val="en-GB"/>
              </w:rPr>
              <w:t xml:space="preserve"> …</w:t>
            </w:r>
          </w:p>
        </w:tc>
        <w:tc>
          <w:tcPr>
            <w:tcW w:w="0" w:type="auto"/>
            <w:shd w:val="clear" w:color="auto" w:fill="FFFFFF"/>
          </w:tcPr>
          <w:p w14:paraId="225BEAA6" w14:textId="77777777" w:rsidR="004C26EE" w:rsidRDefault="00C72362">
            <w:pPr>
              <w:rPr>
                <w:lang w:val="sr-Cyrl-RS"/>
              </w:rPr>
            </w:pPr>
            <w:r>
              <w:rPr>
                <w:rStyle w:val="Tag"/>
                <w:lang w:val="sr-Cyrl-RS"/>
              </w:rPr>
              <w:t>&lt;35145&gt;</w:t>
            </w:r>
            <w:r>
              <w:rPr>
                <w:lang w:val="sr-Cyrl-RS"/>
              </w:rPr>
              <w:t>Посебна правила имплементације системâ детекције воза</w:t>
            </w:r>
            <w:r>
              <w:rPr>
                <w:rStyle w:val="Tag"/>
                <w:lang w:val="sr-Cyrl-RS"/>
              </w:rPr>
              <w:t>&lt;/35145&gt;</w:t>
            </w:r>
            <w:r>
              <w:rPr>
                <w:lang w:val="sr-Cyrl-RS"/>
              </w:rPr>
              <w:t xml:space="preserve"> …</w:t>
            </w:r>
          </w:p>
        </w:tc>
      </w:tr>
      <w:tr w:rsidR="004C26EE" w14:paraId="69AC5BDE" w14:textId="77777777">
        <w:tc>
          <w:tcPr>
            <w:tcW w:w="0" w:type="auto"/>
            <w:shd w:val="clear" w:color="auto" w:fill="FFFFFF"/>
          </w:tcPr>
          <w:p w14:paraId="77594DC8" w14:textId="77777777" w:rsidR="004C26EE" w:rsidRDefault="00C72362">
            <w:pPr>
              <w:rPr>
                <w:lang w:val="en-GB"/>
              </w:rPr>
            </w:pPr>
            <w:r>
              <w:rPr>
                <w:rStyle w:val="SegmentID"/>
                <w:lang w:val="en-GB"/>
              </w:rPr>
              <w:t>498</w:t>
            </w:r>
            <w:r>
              <w:rPr>
                <w:rStyle w:val="TransUnitID"/>
                <w:lang w:val="en-GB"/>
              </w:rPr>
              <w:t>39bbd391-fac7-42a4-928e-1e2a5ecd9d07</w:t>
            </w:r>
          </w:p>
        </w:tc>
        <w:tc>
          <w:tcPr>
            <w:tcW w:w="0" w:type="auto"/>
            <w:shd w:val="clear" w:color="auto" w:fill="FFFFFF"/>
          </w:tcPr>
          <w:p w14:paraId="3809F2FC" w14:textId="77777777" w:rsidR="004C26EE" w:rsidRDefault="00C72362">
            <w:pPr>
              <w:rPr>
                <w:lang w:val="en-GB"/>
              </w:rPr>
            </w:pPr>
            <w:r>
              <w:rPr>
                <w:lang w:val="en-GB"/>
              </w:rPr>
              <w:t>Translation Approved (100%)</w:t>
            </w:r>
          </w:p>
        </w:tc>
        <w:tc>
          <w:tcPr>
            <w:tcW w:w="0" w:type="auto"/>
            <w:shd w:val="clear" w:color="auto" w:fill="FFFFFF"/>
          </w:tcPr>
          <w:p w14:paraId="70BB74CD" w14:textId="77777777" w:rsidR="004C26EE" w:rsidRDefault="00C72362">
            <w:pPr>
              <w:rPr>
                <w:lang w:val="en-GB"/>
              </w:rPr>
            </w:pPr>
            <w:r>
              <w:rPr>
                <w:lang w:val="en-GB"/>
              </w:rPr>
              <w:t>466</w:t>
            </w:r>
          </w:p>
        </w:tc>
        <w:tc>
          <w:tcPr>
            <w:tcW w:w="0" w:type="auto"/>
            <w:shd w:val="clear" w:color="auto" w:fill="FFFFFF"/>
          </w:tcPr>
          <w:p w14:paraId="627CD2B5" w14:textId="77777777" w:rsidR="004C26EE" w:rsidRDefault="00C72362">
            <w:pPr>
              <w:rPr>
                <w:lang w:val="sr-Cyrl-RS"/>
              </w:rPr>
            </w:pPr>
            <w:r>
              <w:rPr>
                <w:lang w:val="sr-Cyrl-RS"/>
              </w:rPr>
              <w:t>466.</w:t>
            </w:r>
          </w:p>
        </w:tc>
      </w:tr>
      <w:tr w:rsidR="004C26EE" w14:paraId="5E36D67C" w14:textId="77777777">
        <w:tc>
          <w:tcPr>
            <w:tcW w:w="0" w:type="auto"/>
            <w:shd w:val="clear" w:color="auto" w:fill="FFFFFF"/>
          </w:tcPr>
          <w:p w14:paraId="144D45FE" w14:textId="77777777" w:rsidR="004C26EE" w:rsidRDefault="00C72362">
            <w:pPr>
              <w:rPr>
                <w:lang w:val="en-GB"/>
              </w:rPr>
            </w:pPr>
            <w:r>
              <w:rPr>
                <w:rStyle w:val="SegmentID"/>
                <w:lang w:val="en-GB"/>
              </w:rPr>
              <w:t>499</w:t>
            </w:r>
            <w:r>
              <w:rPr>
                <w:rStyle w:val="TransUnitID"/>
                <w:lang w:val="en-GB"/>
              </w:rPr>
              <w:t>40ade846-e2c9-4664-9a13-84cf7d1229e3</w:t>
            </w:r>
          </w:p>
        </w:tc>
        <w:tc>
          <w:tcPr>
            <w:tcW w:w="0" w:type="auto"/>
            <w:shd w:val="clear" w:color="auto" w:fill="FFFFFF"/>
          </w:tcPr>
          <w:p w14:paraId="7382DBCA" w14:textId="77777777" w:rsidR="004C26EE" w:rsidRDefault="00C72362">
            <w:pPr>
              <w:rPr>
                <w:lang w:val="en-GB"/>
              </w:rPr>
            </w:pPr>
            <w:r>
              <w:rPr>
                <w:lang w:val="en-GB"/>
              </w:rPr>
              <w:t>Translation Approved (CM)</w:t>
            </w:r>
          </w:p>
        </w:tc>
        <w:tc>
          <w:tcPr>
            <w:tcW w:w="0" w:type="auto"/>
            <w:shd w:val="clear" w:color="auto" w:fill="FFFFFF"/>
          </w:tcPr>
          <w:p w14:paraId="7E36CF43" w14:textId="77777777" w:rsidR="004C26EE" w:rsidRDefault="00C72362">
            <w:pPr>
              <w:rPr>
                <w:lang w:val="en-GB"/>
              </w:rPr>
            </w:pPr>
            <w:r>
              <w:rPr>
                <w:lang w:val="en-GB"/>
              </w:rPr>
              <w:t>7.7.</w:t>
            </w:r>
          </w:p>
        </w:tc>
        <w:tc>
          <w:tcPr>
            <w:tcW w:w="0" w:type="auto"/>
            <w:shd w:val="clear" w:color="auto" w:fill="FFFFFF"/>
          </w:tcPr>
          <w:p w14:paraId="17BA3959" w14:textId="77777777" w:rsidR="004C26EE" w:rsidRDefault="00C72362">
            <w:pPr>
              <w:rPr>
                <w:lang w:val="sr-Cyrl-RS"/>
              </w:rPr>
            </w:pPr>
            <w:r>
              <w:rPr>
                <w:lang w:val="sr-Cyrl-RS"/>
              </w:rPr>
              <w:t>7.7.</w:t>
            </w:r>
          </w:p>
        </w:tc>
      </w:tr>
      <w:tr w:rsidR="004C26EE" w14:paraId="565D9EF7" w14:textId="77777777">
        <w:tc>
          <w:tcPr>
            <w:tcW w:w="0" w:type="auto"/>
            <w:shd w:val="clear" w:color="auto" w:fill="FFFFFF"/>
          </w:tcPr>
          <w:p w14:paraId="78CF3400" w14:textId="77777777" w:rsidR="004C26EE" w:rsidRDefault="00C72362">
            <w:pPr>
              <w:rPr>
                <w:lang w:val="en-GB"/>
              </w:rPr>
            </w:pPr>
            <w:r>
              <w:rPr>
                <w:rStyle w:val="SegmentID"/>
                <w:lang w:val="en-GB"/>
              </w:rPr>
              <w:t>500</w:t>
            </w:r>
            <w:r>
              <w:rPr>
                <w:rStyle w:val="TransUnitID"/>
                <w:lang w:val="en-GB"/>
              </w:rPr>
              <w:t>e1b13f1f-7ca1-4416-b326-68cf2a67cea5</w:t>
            </w:r>
          </w:p>
        </w:tc>
        <w:tc>
          <w:tcPr>
            <w:tcW w:w="0" w:type="auto"/>
            <w:shd w:val="clear" w:color="auto" w:fill="FFFFFF"/>
          </w:tcPr>
          <w:p w14:paraId="400AE5DA" w14:textId="77777777" w:rsidR="004C26EE" w:rsidRDefault="00C72362">
            <w:pPr>
              <w:rPr>
                <w:lang w:val="en-GB"/>
              </w:rPr>
            </w:pPr>
            <w:r>
              <w:rPr>
                <w:lang w:val="en-GB"/>
              </w:rPr>
              <w:t>Translation Approved (0%)</w:t>
            </w:r>
          </w:p>
        </w:tc>
        <w:tc>
          <w:tcPr>
            <w:tcW w:w="0" w:type="auto"/>
            <w:shd w:val="clear" w:color="auto" w:fill="FFFFFF"/>
          </w:tcPr>
          <w:p w14:paraId="7D20ADCA" w14:textId="77777777" w:rsidR="004C26EE" w:rsidRDefault="00C72362">
            <w:pPr>
              <w:rPr>
                <w:lang w:val="en-GB"/>
              </w:rPr>
            </w:pPr>
            <w:r>
              <w:rPr>
                <w:rStyle w:val="Tag"/>
                <w:lang w:val="en-GB"/>
              </w:rPr>
              <w:t>&lt;35190&gt;</w:t>
            </w:r>
            <w:r>
              <w:rPr>
                <w:lang w:val="en-GB"/>
              </w:rPr>
              <w:t>Specific cases</w:t>
            </w:r>
            <w:r>
              <w:rPr>
                <w:rStyle w:val="Tag"/>
                <w:lang w:val="en-GB"/>
              </w:rPr>
              <w:t>&lt;/35190&gt;</w:t>
            </w:r>
            <w:r>
              <w:rPr>
                <w:lang w:val="en-GB"/>
              </w:rPr>
              <w:t xml:space="preserve"> …</w:t>
            </w:r>
          </w:p>
        </w:tc>
        <w:tc>
          <w:tcPr>
            <w:tcW w:w="0" w:type="auto"/>
            <w:shd w:val="clear" w:color="auto" w:fill="FFFFFF"/>
          </w:tcPr>
          <w:p w14:paraId="69B8172A" w14:textId="77777777" w:rsidR="004C26EE" w:rsidRDefault="00C72362">
            <w:pPr>
              <w:rPr>
                <w:lang w:val="sr-Cyrl-RS"/>
              </w:rPr>
            </w:pPr>
            <w:r>
              <w:rPr>
                <w:rStyle w:val="Tag"/>
                <w:lang w:val="sr-Cyrl-RS"/>
              </w:rPr>
              <w:t>&lt;35190&gt;</w:t>
            </w:r>
            <w:r>
              <w:rPr>
                <w:lang w:val="sr-Cyrl-RS"/>
              </w:rPr>
              <w:t>Специфични случајеви</w:t>
            </w:r>
            <w:r>
              <w:rPr>
                <w:rStyle w:val="Tag"/>
                <w:lang w:val="sr-Cyrl-RS"/>
              </w:rPr>
              <w:t>&lt;/35190&gt;</w:t>
            </w:r>
            <w:r>
              <w:rPr>
                <w:lang w:val="sr-Cyrl-RS"/>
              </w:rPr>
              <w:t xml:space="preserve"> …</w:t>
            </w:r>
          </w:p>
        </w:tc>
      </w:tr>
      <w:tr w:rsidR="004C26EE" w14:paraId="6A8F959A" w14:textId="77777777">
        <w:tc>
          <w:tcPr>
            <w:tcW w:w="0" w:type="auto"/>
            <w:shd w:val="clear" w:color="auto" w:fill="FFFFFF"/>
          </w:tcPr>
          <w:p w14:paraId="60A85B78" w14:textId="77777777" w:rsidR="004C26EE" w:rsidRDefault="00C72362">
            <w:pPr>
              <w:rPr>
                <w:lang w:val="en-GB"/>
              </w:rPr>
            </w:pPr>
            <w:r>
              <w:rPr>
                <w:rStyle w:val="SegmentID"/>
                <w:lang w:val="en-GB"/>
              </w:rPr>
              <w:t>501</w:t>
            </w:r>
            <w:r>
              <w:rPr>
                <w:rStyle w:val="TransUnitID"/>
                <w:lang w:val="en-GB"/>
              </w:rPr>
              <w:t>5f233d31-8caf-4061-adfc-fb2dcece962a</w:t>
            </w:r>
          </w:p>
        </w:tc>
        <w:tc>
          <w:tcPr>
            <w:tcW w:w="0" w:type="auto"/>
            <w:shd w:val="clear" w:color="auto" w:fill="FFFFFF"/>
          </w:tcPr>
          <w:p w14:paraId="35CA0075" w14:textId="77777777" w:rsidR="004C26EE" w:rsidRDefault="00C72362">
            <w:pPr>
              <w:rPr>
                <w:lang w:val="en-GB"/>
              </w:rPr>
            </w:pPr>
            <w:r>
              <w:rPr>
                <w:lang w:val="en-GB"/>
              </w:rPr>
              <w:t>Translation Approved (100%)</w:t>
            </w:r>
          </w:p>
        </w:tc>
        <w:tc>
          <w:tcPr>
            <w:tcW w:w="0" w:type="auto"/>
            <w:shd w:val="clear" w:color="auto" w:fill="FFFFFF"/>
          </w:tcPr>
          <w:p w14:paraId="218057A1" w14:textId="77777777" w:rsidR="004C26EE" w:rsidRDefault="00C72362">
            <w:pPr>
              <w:rPr>
                <w:lang w:val="en-GB"/>
              </w:rPr>
            </w:pPr>
            <w:r>
              <w:rPr>
                <w:lang w:val="en-GB"/>
              </w:rPr>
              <w:t>466</w:t>
            </w:r>
          </w:p>
        </w:tc>
        <w:tc>
          <w:tcPr>
            <w:tcW w:w="0" w:type="auto"/>
            <w:shd w:val="clear" w:color="auto" w:fill="FFFFFF"/>
          </w:tcPr>
          <w:p w14:paraId="53AE8E22" w14:textId="77777777" w:rsidR="004C26EE" w:rsidRDefault="00C72362">
            <w:pPr>
              <w:rPr>
                <w:lang w:val="sr-Cyrl-RS"/>
              </w:rPr>
            </w:pPr>
            <w:r>
              <w:rPr>
                <w:lang w:val="sr-Cyrl-RS"/>
              </w:rPr>
              <w:t>466.</w:t>
            </w:r>
          </w:p>
        </w:tc>
      </w:tr>
      <w:tr w:rsidR="004C26EE" w14:paraId="0E0FCEA0" w14:textId="77777777">
        <w:tc>
          <w:tcPr>
            <w:tcW w:w="0" w:type="auto"/>
            <w:shd w:val="clear" w:color="auto" w:fill="FFFFFF"/>
          </w:tcPr>
          <w:p w14:paraId="216B1A53" w14:textId="77777777" w:rsidR="004C26EE" w:rsidRDefault="00C72362">
            <w:pPr>
              <w:rPr>
                <w:lang w:val="en-GB"/>
              </w:rPr>
            </w:pPr>
            <w:r>
              <w:rPr>
                <w:rStyle w:val="SegmentID"/>
                <w:lang w:val="en-GB"/>
              </w:rPr>
              <w:t>502</w:t>
            </w:r>
            <w:r>
              <w:rPr>
                <w:rStyle w:val="TransUnitID"/>
                <w:lang w:val="en-GB"/>
              </w:rPr>
              <w:t>49afae62-20ec-4dc4-8b45-9646b6e72e04</w:t>
            </w:r>
          </w:p>
        </w:tc>
        <w:tc>
          <w:tcPr>
            <w:tcW w:w="0" w:type="auto"/>
            <w:shd w:val="clear" w:color="auto" w:fill="FFFFFF"/>
          </w:tcPr>
          <w:p w14:paraId="24DDB2C7" w14:textId="77777777" w:rsidR="004C26EE" w:rsidRDefault="00C72362">
            <w:pPr>
              <w:rPr>
                <w:lang w:val="en-GB"/>
              </w:rPr>
            </w:pPr>
            <w:r>
              <w:rPr>
                <w:lang w:val="en-GB"/>
              </w:rPr>
              <w:t>Translation Approved (CM)</w:t>
            </w:r>
          </w:p>
        </w:tc>
        <w:tc>
          <w:tcPr>
            <w:tcW w:w="0" w:type="auto"/>
            <w:shd w:val="clear" w:color="auto" w:fill="FFFFFF"/>
          </w:tcPr>
          <w:p w14:paraId="682040DA" w14:textId="77777777" w:rsidR="004C26EE" w:rsidRDefault="00C72362">
            <w:pPr>
              <w:rPr>
                <w:lang w:val="en-GB"/>
              </w:rPr>
            </w:pPr>
            <w:r>
              <w:rPr>
                <w:lang w:val="en-GB"/>
              </w:rPr>
              <w:t>7.7.1.</w:t>
            </w:r>
          </w:p>
        </w:tc>
        <w:tc>
          <w:tcPr>
            <w:tcW w:w="0" w:type="auto"/>
            <w:shd w:val="clear" w:color="auto" w:fill="FFFFFF"/>
          </w:tcPr>
          <w:p w14:paraId="3864CCC1" w14:textId="77777777" w:rsidR="004C26EE" w:rsidRDefault="00C72362">
            <w:pPr>
              <w:rPr>
                <w:lang w:val="sr-Cyrl-RS"/>
              </w:rPr>
            </w:pPr>
            <w:r>
              <w:rPr>
                <w:lang w:val="sr-Cyrl-RS"/>
              </w:rPr>
              <w:t>7.7.1.</w:t>
            </w:r>
          </w:p>
        </w:tc>
      </w:tr>
      <w:tr w:rsidR="004C26EE" w14:paraId="1CC7E609" w14:textId="77777777">
        <w:tc>
          <w:tcPr>
            <w:tcW w:w="0" w:type="auto"/>
            <w:shd w:val="clear" w:color="auto" w:fill="FFFFFF"/>
          </w:tcPr>
          <w:p w14:paraId="0F7680AF" w14:textId="77777777" w:rsidR="004C26EE" w:rsidRDefault="00C72362">
            <w:pPr>
              <w:rPr>
                <w:lang w:val="en-GB"/>
              </w:rPr>
            </w:pPr>
            <w:r>
              <w:rPr>
                <w:rStyle w:val="SegmentID"/>
                <w:lang w:val="en-GB"/>
              </w:rPr>
              <w:t>503</w:t>
            </w:r>
            <w:r>
              <w:rPr>
                <w:rStyle w:val="TransUnitID"/>
                <w:lang w:val="en-GB"/>
              </w:rPr>
              <w:t>a47d88aa-fa9f-44d3-b405-248b64c57935</w:t>
            </w:r>
          </w:p>
        </w:tc>
        <w:tc>
          <w:tcPr>
            <w:tcW w:w="0" w:type="auto"/>
            <w:shd w:val="clear" w:color="auto" w:fill="FFFFFF"/>
          </w:tcPr>
          <w:p w14:paraId="503361A9" w14:textId="77777777" w:rsidR="004C26EE" w:rsidRDefault="00C72362">
            <w:pPr>
              <w:rPr>
                <w:lang w:val="en-GB"/>
              </w:rPr>
            </w:pPr>
            <w:r>
              <w:rPr>
                <w:lang w:val="en-GB"/>
              </w:rPr>
              <w:t>Translation Approved (100%)</w:t>
            </w:r>
          </w:p>
        </w:tc>
        <w:tc>
          <w:tcPr>
            <w:tcW w:w="0" w:type="auto"/>
            <w:shd w:val="clear" w:color="auto" w:fill="FFFFFF"/>
          </w:tcPr>
          <w:p w14:paraId="5E36710D" w14:textId="77777777" w:rsidR="004C26EE" w:rsidRDefault="00C72362">
            <w:pPr>
              <w:rPr>
                <w:lang w:val="en-GB"/>
              </w:rPr>
            </w:pPr>
            <w:r>
              <w:rPr>
                <w:rStyle w:val="Tag"/>
                <w:lang w:val="en-GB"/>
              </w:rPr>
              <w:t>&lt;35211&gt;</w:t>
            </w:r>
            <w:r>
              <w:rPr>
                <w:lang w:val="en-GB"/>
              </w:rPr>
              <w:t>Introduction</w:t>
            </w:r>
            <w:r>
              <w:rPr>
                <w:rStyle w:val="Tag"/>
                <w:lang w:val="en-GB"/>
              </w:rPr>
              <w:t>&lt;/35211&gt;</w:t>
            </w:r>
            <w:r>
              <w:rPr>
                <w:lang w:val="en-GB"/>
              </w:rPr>
              <w:t xml:space="preserve"> …</w:t>
            </w:r>
          </w:p>
        </w:tc>
        <w:tc>
          <w:tcPr>
            <w:tcW w:w="0" w:type="auto"/>
            <w:shd w:val="clear" w:color="auto" w:fill="FFFFFF"/>
          </w:tcPr>
          <w:p w14:paraId="699BE5B3" w14:textId="77777777" w:rsidR="004C26EE" w:rsidRDefault="00C72362">
            <w:pPr>
              <w:rPr>
                <w:lang w:val="sr-Cyrl-RS"/>
              </w:rPr>
            </w:pPr>
            <w:r>
              <w:rPr>
                <w:rStyle w:val="Tag"/>
                <w:lang w:val="sr-Cyrl-RS"/>
              </w:rPr>
              <w:t>&lt;35211&gt;</w:t>
            </w:r>
            <w:r>
              <w:rPr>
                <w:lang w:val="sr-Cyrl-RS"/>
              </w:rPr>
              <w:t>Увод</w:t>
            </w:r>
            <w:r>
              <w:rPr>
                <w:rStyle w:val="Tag"/>
                <w:lang w:val="sr-Cyrl-RS"/>
              </w:rPr>
              <w:t>&lt;/35211&gt;</w:t>
            </w:r>
            <w:r>
              <w:rPr>
                <w:lang w:val="sr-Cyrl-RS"/>
              </w:rPr>
              <w:t xml:space="preserve"> …</w:t>
            </w:r>
          </w:p>
        </w:tc>
      </w:tr>
      <w:tr w:rsidR="004C26EE" w14:paraId="47C1E054" w14:textId="77777777">
        <w:tc>
          <w:tcPr>
            <w:tcW w:w="0" w:type="auto"/>
            <w:shd w:val="clear" w:color="auto" w:fill="FFFFFF"/>
          </w:tcPr>
          <w:p w14:paraId="3BD0B139" w14:textId="77777777" w:rsidR="004C26EE" w:rsidRDefault="00C72362">
            <w:pPr>
              <w:rPr>
                <w:lang w:val="en-GB"/>
              </w:rPr>
            </w:pPr>
            <w:r>
              <w:rPr>
                <w:rStyle w:val="SegmentID"/>
                <w:lang w:val="en-GB"/>
              </w:rPr>
              <w:t>504</w:t>
            </w:r>
            <w:r>
              <w:rPr>
                <w:rStyle w:val="TransUnitID"/>
                <w:lang w:val="en-GB"/>
              </w:rPr>
              <w:t>74691d8c-ed9b-4843-a9ec-fd4577210fb7</w:t>
            </w:r>
          </w:p>
        </w:tc>
        <w:tc>
          <w:tcPr>
            <w:tcW w:w="0" w:type="auto"/>
            <w:shd w:val="clear" w:color="auto" w:fill="FFFFFF"/>
          </w:tcPr>
          <w:p w14:paraId="502BBC43" w14:textId="77777777" w:rsidR="004C26EE" w:rsidRDefault="00C72362">
            <w:pPr>
              <w:rPr>
                <w:lang w:val="en-GB"/>
              </w:rPr>
            </w:pPr>
            <w:r>
              <w:rPr>
                <w:lang w:val="en-GB"/>
              </w:rPr>
              <w:t>Translation Approved (CM)</w:t>
            </w:r>
          </w:p>
        </w:tc>
        <w:tc>
          <w:tcPr>
            <w:tcW w:w="0" w:type="auto"/>
            <w:shd w:val="clear" w:color="auto" w:fill="FFFFFF"/>
          </w:tcPr>
          <w:p w14:paraId="38E2270A" w14:textId="77777777" w:rsidR="004C26EE" w:rsidRDefault="00C72362">
            <w:pPr>
              <w:rPr>
                <w:lang w:val="en-GB"/>
              </w:rPr>
            </w:pPr>
            <w:r>
              <w:rPr>
                <w:lang w:val="en-GB"/>
              </w:rPr>
              <w:t>466</w:t>
            </w:r>
          </w:p>
        </w:tc>
        <w:tc>
          <w:tcPr>
            <w:tcW w:w="0" w:type="auto"/>
            <w:shd w:val="clear" w:color="auto" w:fill="FFFFFF"/>
          </w:tcPr>
          <w:p w14:paraId="57007629" w14:textId="77777777" w:rsidR="004C26EE" w:rsidRDefault="00C72362">
            <w:pPr>
              <w:rPr>
                <w:lang w:val="sr-Cyrl-RS"/>
              </w:rPr>
            </w:pPr>
            <w:r>
              <w:rPr>
                <w:lang w:val="sr-Cyrl-RS"/>
              </w:rPr>
              <w:t>466.</w:t>
            </w:r>
          </w:p>
        </w:tc>
      </w:tr>
      <w:tr w:rsidR="004C26EE" w14:paraId="6F2A5473" w14:textId="77777777">
        <w:tc>
          <w:tcPr>
            <w:tcW w:w="0" w:type="auto"/>
            <w:shd w:val="clear" w:color="auto" w:fill="FFFFFF"/>
          </w:tcPr>
          <w:p w14:paraId="73C7E3C2" w14:textId="77777777" w:rsidR="004C26EE" w:rsidRDefault="00C72362">
            <w:pPr>
              <w:rPr>
                <w:lang w:val="en-GB"/>
              </w:rPr>
            </w:pPr>
            <w:r>
              <w:rPr>
                <w:rStyle w:val="SegmentID"/>
                <w:lang w:val="en-GB"/>
              </w:rPr>
              <w:t>505</w:t>
            </w:r>
            <w:r>
              <w:rPr>
                <w:rStyle w:val="TransUnitID"/>
                <w:lang w:val="en-GB"/>
              </w:rPr>
              <w:t>5eb5970d-9632-485a-88e5-1191195abf0d</w:t>
            </w:r>
          </w:p>
        </w:tc>
        <w:tc>
          <w:tcPr>
            <w:tcW w:w="0" w:type="auto"/>
            <w:shd w:val="clear" w:color="auto" w:fill="FFFFFF"/>
          </w:tcPr>
          <w:p w14:paraId="5679833C" w14:textId="77777777" w:rsidR="004C26EE" w:rsidRDefault="00C72362">
            <w:pPr>
              <w:rPr>
                <w:lang w:val="en-GB"/>
              </w:rPr>
            </w:pPr>
            <w:r>
              <w:rPr>
                <w:lang w:val="en-GB"/>
              </w:rPr>
              <w:t>Translation Approved (CM)</w:t>
            </w:r>
          </w:p>
        </w:tc>
        <w:tc>
          <w:tcPr>
            <w:tcW w:w="0" w:type="auto"/>
            <w:shd w:val="clear" w:color="auto" w:fill="FFFFFF"/>
          </w:tcPr>
          <w:p w14:paraId="0EAC7515" w14:textId="77777777" w:rsidR="004C26EE" w:rsidRDefault="00C72362">
            <w:pPr>
              <w:rPr>
                <w:lang w:val="en-GB"/>
              </w:rPr>
            </w:pPr>
            <w:r>
              <w:rPr>
                <w:lang w:val="en-GB"/>
              </w:rPr>
              <w:t>7.7.2.</w:t>
            </w:r>
          </w:p>
        </w:tc>
        <w:tc>
          <w:tcPr>
            <w:tcW w:w="0" w:type="auto"/>
            <w:shd w:val="clear" w:color="auto" w:fill="FFFFFF"/>
          </w:tcPr>
          <w:p w14:paraId="091469C5" w14:textId="77777777" w:rsidR="004C26EE" w:rsidRDefault="00C72362">
            <w:pPr>
              <w:rPr>
                <w:lang w:val="sr-Cyrl-RS"/>
              </w:rPr>
            </w:pPr>
            <w:r>
              <w:rPr>
                <w:lang w:val="sr-Cyrl-RS"/>
              </w:rPr>
              <w:t>7.7.2.</w:t>
            </w:r>
          </w:p>
        </w:tc>
      </w:tr>
      <w:tr w:rsidR="004C26EE" w14:paraId="6E9645A4" w14:textId="77777777">
        <w:tc>
          <w:tcPr>
            <w:tcW w:w="0" w:type="auto"/>
            <w:shd w:val="clear" w:color="auto" w:fill="FFFFFF"/>
          </w:tcPr>
          <w:p w14:paraId="45F6AE39" w14:textId="77777777" w:rsidR="004C26EE" w:rsidRDefault="00C72362">
            <w:pPr>
              <w:rPr>
                <w:lang w:val="en-GB"/>
              </w:rPr>
            </w:pPr>
            <w:r>
              <w:rPr>
                <w:rStyle w:val="SegmentID"/>
                <w:lang w:val="en-GB"/>
              </w:rPr>
              <w:lastRenderedPageBreak/>
              <w:t>506</w:t>
            </w:r>
            <w:r>
              <w:rPr>
                <w:rStyle w:val="TransUnitID"/>
                <w:lang w:val="en-GB"/>
              </w:rPr>
              <w:t>b4880bdb-53c4-43d1-86b2-bb3d32252f4a</w:t>
            </w:r>
          </w:p>
        </w:tc>
        <w:tc>
          <w:tcPr>
            <w:tcW w:w="0" w:type="auto"/>
            <w:shd w:val="clear" w:color="auto" w:fill="FFFFFF"/>
          </w:tcPr>
          <w:p w14:paraId="238690A8" w14:textId="77777777" w:rsidR="004C26EE" w:rsidRDefault="00C72362">
            <w:pPr>
              <w:rPr>
                <w:lang w:val="en-GB"/>
              </w:rPr>
            </w:pPr>
            <w:r>
              <w:rPr>
                <w:lang w:val="en-GB"/>
              </w:rPr>
              <w:t>Translation Approved (0%)</w:t>
            </w:r>
          </w:p>
        </w:tc>
        <w:tc>
          <w:tcPr>
            <w:tcW w:w="0" w:type="auto"/>
            <w:shd w:val="clear" w:color="auto" w:fill="FFFFFF"/>
          </w:tcPr>
          <w:p w14:paraId="7C684F99" w14:textId="77777777" w:rsidR="004C26EE" w:rsidRDefault="00C72362">
            <w:pPr>
              <w:rPr>
                <w:lang w:val="en-GB"/>
              </w:rPr>
            </w:pPr>
            <w:r>
              <w:rPr>
                <w:rStyle w:val="Tag"/>
                <w:lang w:val="en-GB"/>
              </w:rPr>
              <w:t>&lt;35226&gt;</w:t>
            </w:r>
            <w:r>
              <w:rPr>
                <w:lang w:val="en-GB"/>
              </w:rPr>
              <w:t>List of specific cases</w:t>
            </w:r>
            <w:r>
              <w:rPr>
                <w:rStyle w:val="Tag"/>
                <w:lang w:val="en-GB"/>
              </w:rPr>
              <w:t>&lt;/35226&gt;</w:t>
            </w:r>
            <w:r>
              <w:rPr>
                <w:lang w:val="en-GB"/>
              </w:rPr>
              <w:t xml:space="preserve"> …</w:t>
            </w:r>
          </w:p>
        </w:tc>
        <w:tc>
          <w:tcPr>
            <w:tcW w:w="0" w:type="auto"/>
            <w:shd w:val="clear" w:color="auto" w:fill="FFFFFF"/>
          </w:tcPr>
          <w:p w14:paraId="48C2A73A" w14:textId="77777777" w:rsidR="004C26EE" w:rsidRDefault="00C72362">
            <w:pPr>
              <w:rPr>
                <w:lang w:val="sr-Cyrl-RS"/>
              </w:rPr>
            </w:pPr>
            <w:r>
              <w:rPr>
                <w:rStyle w:val="Tag"/>
                <w:lang w:val="sr-Cyrl-RS"/>
              </w:rPr>
              <w:t>&lt;35226&gt;</w:t>
            </w:r>
            <w:r>
              <w:rPr>
                <w:lang w:val="sr-Cyrl-RS"/>
              </w:rPr>
              <w:t>Списак специфичних случајева</w:t>
            </w:r>
            <w:r>
              <w:rPr>
                <w:rStyle w:val="Tag"/>
                <w:lang w:val="sr-Cyrl-RS"/>
              </w:rPr>
              <w:t>&lt;/35226&gt;</w:t>
            </w:r>
            <w:r>
              <w:rPr>
                <w:lang w:val="sr-Cyrl-RS"/>
              </w:rPr>
              <w:t xml:space="preserve"> …</w:t>
            </w:r>
          </w:p>
        </w:tc>
      </w:tr>
      <w:tr w:rsidR="004C26EE" w14:paraId="3F43DC11" w14:textId="77777777">
        <w:tc>
          <w:tcPr>
            <w:tcW w:w="0" w:type="auto"/>
            <w:shd w:val="clear" w:color="auto" w:fill="FFFFFF"/>
          </w:tcPr>
          <w:p w14:paraId="15FAA229" w14:textId="77777777" w:rsidR="004C26EE" w:rsidRDefault="00C72362">
            <w:pPr>
              <w:rPr>
                <w:lang w:val="en-GB"/>
              </w:rPr>
            </w:pPr>
            <w:r>
              <w:rPr>
                <w:rStyle w:val="SegmentID"/>
                <w:lang w:val="en-GB"/>
              </w:rPr>
              <w:t>507</w:t>
            </w:r>
            <w:r>
              <w:rPr>
                <w:rStyle w:val="TransUnitID"/>
                <w:lang w:val="en-GB"/>
              </w:rPr>
              <w:t>f96c718c-cdaa-40fa-8698-2adb6cb7526f</w:t>
            </w:r>
          </w:p>
        </w:tc>
        <w:tc>
          <w:tcPr>
            <w:tcW w:w="0" w:type="auto"/>
            <w:shd w:val="clear" w:color="auto" w:fill="FFFFFF"/>
          </w:tcPr>
          <w:p w14:paraId="4B2BC2DB" w14:textId="77777777" w:rsidR="004C26EE" w:rsidRDefault="00C72362">
            <w:pPr>
              <w:rPr>
                <w:lang w:val="en-GB"/>
              </w:rPr>
            </w:pPr>
            <w:r>
              <w:rPr>
                <w:lang w:val="en-GB"/>
              </w:rPr>
              <w:t>Translation Approved (100%)</w:t>
            </w:r>
          </w:p>
        </w:tc>
        <w:tc>
          <w:tcPr>
            <w:tcW w:w="0" w:type="auto"/>
            <w:shd w:val="clear" w:color="auto" w:fill="FFFFFF"/>
          </w:tcPr>
          <w:p w14:paraId="68DF1BBB" w14:textId="77777777" w:rsidR="004C26EE" w:rsidRDefault="00C72362">
            <w:pPr>
              <w:rPr>
                <w:lang w:val="en-GB"/>
              </w:rPr>
            </w:pPr>
            <w:r>
              <w:rPr>
                <w:lang w:val="en-GB"/>
              </w:rPr>
              <w:t>467</w:t>
            </w:r>
          </w:p>
        </w:tc>
        <w:tc>
          <w:tcPr>
            <w:tcW w:w="0" w:type="auto"/>
            <w:shd w:val="clear" w:color="auto" w:fill="FFFFFF"/>
          </w:tcPr>
          <w:p w14:paraId="5237BC69" w14:textId="77777777" w:rsidR="004C26EE" w:rsidRDefault="00C72362">
            <w:pPr>
              <w:rPr>
                <w:lang w:val="sr-Cyrl-RS"/>
              </w:rPr>
            </w:pPr>
            <w:r>
              <w:rPr>
                <w:lang w:val="sr-Cyrl-RS"/>
              </w:rPr>
              <w:t>467.</w:t>
            </w:r>
          </w:p>
        </w:tc>
      </w:tr>
      <w:tr w:rsidR="004C26EE" w14:paraId="06E295B2" w14:textId="77777777">
        <w:tc>
          <w:tcPr>
            <w:tcW w:w="0" w:type="auto"/>
            <w:shd w:val="clear" w:color="auto" w:fill="FFFFFF"/>
          </w:tcPr>
          <w:p w14:paraId="295E3C70" w14:textId="77777777" w:rsidR="004C26EE" w:rsidRDefault="00C72362">
            <w:pPr>
              <w:rPr>
                <w:lang w:val="en-GB"/>
              </w:rPr>
            </w:pPr>
            <w:r>
              <w:rPr>
                <w:rStyle w:val="SegmentID"/>
                <w:lang w:val="en-GB"/>
              </w:rPr>
              <w:t>508</w:t>
            </w:r>
            <w:r>
              <w:rPr>
                <w:rStyle w:val="TransUnitID"/>
                <w:lang w:val="en-GB"/>
              </w:rPr>
              <w:t>5c7a2ffc-cec5-49a0-b1ca-1501fab6c431</w:t>
            </w:r>
          </w:p>
        </w:tc>
        <w:tc>
          <w:tcPr>
            <w:tcW w:w="0" w:type="auto"/>
            <w:shd w:val="clear" w:color="auto" w:fill="FFFFFF"/>
          </w:tcPr>
          <w:p w14:paraId="1F415A60" w14:textId="77777777" w:rsidR="004C26EE" w:rsidRDefault="00C72362">
            <w:pPr>
              <w:rPr>
                <w:lang w:val="en-GB"/>
              </w:rPr>
            </w:pPr>
            <w:r>
              <w:rPr>
                <w:lang w:val="en-GB"/>
              </w:rPr>
              <w:t>Translation Approved (0%)</w:t>
            </w:r>
          </w:p>
        </w:tc>
        <w:tc>
          <w:tcPr>
            <w:tcW w:w="0" w:type="auto"/>
            <w:shd w:val="clear" w:color="auto" w:fill="FFFFFF"/>
          </w:tcPr>
          <w:p w14:paraId="2934C581" w14:textId="77777777" w:rsidR="004C26EE" w:rsidRDefault="00C72362">
            <w:pPr>
              <w:rPr>
                <w:lang w:val="en-GB"/>
              </w:rPr>
            </w:pPr>
            <w:r>
              <w:rPr>
                <w:rStyle w:val="Tag"/>
                <w:lang w:val="en-GB"/>
              </w:rPr>
              <w:t>&lt;35256&gt;</w:t>
            </w:r>
            <w:r>
              <w:rPr>
                <w:lang w:val="en-GB"/>
              </w:rPr>
              <w:t>Appendix A</w:t>
            </w:r>
            <w:r>
              <w:rPr>
                <w:rStyle w:val="Tag"/>
                <w:lang w:val="en-GB"/>
              </w:rPr>
              <w:t>&lt;/35256&gt;</w:t>
            </w:r>
            <w:r>
              <w:rPr>
                <w:lang w:val="en-GB"/>
              </w:rPr>
              <w:t xml:space="preserve"> …</w:t>
            </w:r>
          </w:p>
        </w:tc>
        <w:tc>
          <w:tcPr>
            <w:tcW w:w="0" w:type="auto"/>
            <w:shd w:val="clear" w:color="auto" w:fill="FFFFFF"/>
          </w:tcPr>
          <w:p w14:paraId="6889BB48" w14:textId="77777777" w:rsidR="004C26EE" w:rsidRDefault="00C72362">
            <w:pPr>
              <w:rPr>
                <w:lang w:val="sr-Cyrl-RS"/>
              </w:rPr>
            </w:pPr>
            <w:r>
              <w:rPr>
                <w:rStyle w:val="Tag"/>
                <w:lang w:val="sr-Cyrl-RS"/>
              </w:rPr>
              <w:t>&lt;35256&gt;</w:t>
            </w:r>
            <w:r>
              <w:rPr>
                <w:lang w:val="sr-Cyrl-RS"/>
              </w:rPr>
              <w:t>Додатак A</w:t>
            </w:r>
            <w:r>
              <w:rPr>
                <w:rStyle w:val="Tag"/>
                <w:lang w:val="sr-Cyrl-RS"/>
              </w:rPr>
              <w:t>&lt;/35256&gt;</w:t>
            </w:r>
            <w:r>
              <w:rPr>
                <w:lang w:val="sr-Cyrl-RS"/>
              </w:rPr>
              <w:t xml:space="preserve"> …</w:t>
            </w:r>
          </w:p>
        </w:tc>
      </w:tr>
      <w:tr w:rsidR="004C26EE" w14:paraId="77C4B7B5" w14:textId="77777777">
        <w:tc>
          <w:tcPr>
            <w:tcW w:w="0" w:type="auto"/>
            <w:shd w:val="clear" w:color="auto" w:fill="FFFFFF"/>
          </w:tcPr>
          <w:p w14:paraId="3D958DA7" w14:textId="77777777" w:rsidR="004C26EE" w:rsidRDefault="00C72362">
            <w:pPr>
              <w:rPr>
                <w:lang w:val="en-GB"/>
              </w:rPr>
            </w:pPr>
            <w:r>
              <w:rPr>
                <w:rStyle w:val="SegmentID"/>
                <w:lang w:val="en-GB"/>
              </w:rPr>
              <w:t>509</w:t>
            </w:r>
            <w:r>
              <w:rPr>
                <w:rStyle w:val="TransUnitID"/>
                <w:lang w:val="en-GB"/>
              </w:rPr>
              <w:t>95d53109-b558-4f7e-8b2a-a9c819a086f3</w:t>
            </w:r>
          </w:p>
        </w:tc>
        <w:tc>
          <w:tcPr>
            <w:tcW w:w="0" w:type="auto"/>
            <w:shd w:val="clear" w:color="auto" w:fill="FFFFFF"/>
          </w:tcPr>
          <w:p w14:paraId="2D681E27" w14:textId="77777777" w:rsidR="004C26EE" w:rsidRDefault="00C72362">
            <w:pPr>
              <w:rPr>
                <w:lang w:val="en-GB"/>
              </w:rPr>
            </w:pPr>
            <w:r>
              <w:rPr>
                <w:lang w:val="en-GB"/>
              </w:rPr>
              <w:t>Translation Approved (100%)</w:t>
            </w:r>
          </w:p>
        </w:tc>
        <w:tc>
          <w:tcPr>
            <w:tcW w:w="0" w:type="auto"/>
            <w:shd w:val="clear" w:color="auto" w:fill="FFFFFF"/>
          </w:tcPr>
          <w:p w14:paraId="0E5999E2" w14:textId="77777777" w:rsidR="004C26EE" w:rsidRDefault="00C72362">
            <w:pPr>
              <w:rPr>
                <w:lang w:val="en-GB"/>
              </w:rPr>
            </w:pPr>
            <w:r>
              <w:rPr>
                <w:lang w:val="en-GB"/>
              </w:rPr>
              <w:t>478</w:t>
            </w:r>
          </w:p>
        </w:tc>
        <w:tc>
          <w:tcPr>
            <w:tcW w:w="0" w:type="auto"/>
            <w:shd w:val="clear" w:color="auto" w:fill="FFFFFF"/>
          </w:tcPr>
          <w:p w14:paraId="1E71332B" w14:textId="77777777" w:rsidR="004C26EE" w:rsidRDefault="00C72362">
            <w:pPr>
              <w:rPr>
                <w:lang w:val="sr-Cyrl-RS"/>
              </w:rPr>
            </w:pPr>
            <w:r>
              <w:rPr>
                <w:lang w:val="sr-Cyrl-RS"/>
              </w:rPr>
              <w:t>478.</w:t>
            </w:r>
          </w:p>
        </w:tc>
      </w:tr>
      <w:tr w:rsidR="004C26EE" w14:paraId="580676D9" w14:textId="77777777">
        <w:tc>
          <w:tcPr>
            <w:tcW w:w="0" w:type="auto"/>
            <w:shd w:val="clear" w:color="auto" w:fill="FFFFFF"/>
          </w:tcPr>
          <w:p w14:paraId="50C898B5" w14:textId="77777777" w:rsidR="004C26EE" w:rsidRDefault="00C72362">
            <w:pPr>
              <w:rPr>
                <w:lang w:val="en-GB"/>
              </w:rPr>
            </w:pPr>
            <w:r>
              <w:rPr>
                <w:rStyle w:val="SegmentID"/>
                <w:lang w:val="en-GB"/>
              </w:rPr>
              <w:t>510</w:t>
            </w:r>
            <w:r>
              <w:rPr>
                <w:rStyle w:val="TransUnitID"/>
                <w:lang w:val="en-GB"/>
              </w:rPr>
              <w:t>e72b7623-f344-4f88-9365-d5abc2808b9f</w:t>
            </w:r>
          </w:p>
        </w:tc>
        <w:tc>
          <w:tcPr>
            <w:tcW w:w="0" w:type="auto"/>
            <w:shd w:val="clear" w:color="auto" w:fill="FFFFFF"/>
          </w:tcPr>
          <w:p w14:paraId="3A973EA2" w14:textId="77777777" w:rsidR="004C26EE" w:rsidRDefault="00C72362">
            <w:pPr>
              <w:rPr>
                <w:lang w:val="en-GB"/>
              </w:rPr>
            </w:pPr>
            <w:r>
              <w:rPr>
                <w:lang w:val="en-GB"/>
              </w:rPr>
              <w:t>Translation Approved (0%)</w:t>
            </w:r>
          </w:p>
        </w:tc>
        <w:tc>
          <w:tcPr>
            <w:tcW w:w="0" w:type="auto"/>
            <w:shd w:val="clear" w:color="auto" w:fill="FFFFFF"/>
          </w:tcPr>
          <w:p w14:paraId="574A8F63" w14:textId="77777777" w:rsidR="004C26EE" w:rsidRDefault="00C72362">
            <w:pPr>
              <w:rPr>
                <w:lang w:val="en-GB"/>
              </w:rPr>
            </w:pPr>
            <w:r>
              <w:rPr>
                <w:rStyle w:val="Tag"/>
                <w:lang w:val="en-GB"/>
              </w:rPr>
              <w:t>&lt;35274&gt;</w:t>
            </w:r>
            <w:r>
              <w:rPr>
                <w:lang w:val="en-GB"/>
              </w:rPr>
              <w:t>Table A 1 –</w:t>
            </w:r>
            <w:r>
              <w:rPr>
                <w:rStyle w:val="Tag"/>
                <w:lang w:val="en-GB"/>
              </w:rPr>
              <w:t>&lt;/35274&gt;</w:t>
            </w:r>
            <w:r>
              <w:rPr>
                <w:lang w:val="en-GB"/>
              </w:rPr>
              <w:t xml:space="preserve"> </w:t>
            </w:r>
            <w:r>
              <w:rPr>
                <w:rStyle w:val="Tag"/>
                <w:lang w:val="en-GB"/>
              </w:rPr>
              <w:t>&lt;35298&gt;</w:t>
            </w:r>
            <w:r>
              <w:rPr>
                <w:lang w:val="en-GB"/>
              </w:rPr>
              <w:t>References between basic parameters and mandatory specifications</w:t>
            </w:r>
            <w:r>
              <w:rPr>
                <w:rStyle w:val="Tag"/>
                <w:lang w:val="en-GB"/>
              </w:rPr>
              <w:t>&lt;/35298&gt;</w:t>
            </w:r>
            <w:r>
              <w:rPr>
                <w:lang w:val="en-GB"/>
              </w:rPr>
              <w:t xml:space="preserve"> …</w:t>
            </w:r>
          </w:p>
        </w:tc>
        <w:tc>
          <w:tcPr>
            <w:tcW w:w="0" w:type="auto"/>
            <w:shd w:val="clear" w:color="auto" w:fill="FFFFFF"/>
          </w:tcPr>
          <w:p w14:paraId="626BAE31" w14:textId="77777777" w:rsidR="004C26EE" w:rsidRDefault="00C72362">
            <w:pPr>
              <w:rPr>
                <w:lang w:val="sr-Cyrl-RS"/>
              </w:rPr>
            </w:pPr>
            <w:r>
              <w:rPr>
                <w:rStyle w:val="Tag"/>
                <w:lang w:val="sr-Cyrl-RS"/>
              </w:rPr>
              <w:t>&lt;35274&gt;</w:t>
            </w:r>
            <w:r>
              <w:rPr>
                <w:lang w:val="sr-Cyrl-RS"/>
              </w:rPr>
              <w:t>Tabela А.1 –</w:t>
            </w:r>
            <w:r>
              <w:rPr>
                <w:rStyle w:val="Tag"/>
                <w:lang w:val="sr-Cyrl-RS"/>
              </w:rPr>
              <w:t>&lt;/35274&gt;</w:t>
            </w:r>
            <w:r>
              <w:rPr>
                <w:lang w:val="sr-Cyrl-RS"/>
              </w:rPr>
              <w:t xml:space="preserve"> </w:t>
            </w:r>
            <w:r>
              <w:rPr>
                <w:rStyle w:val="Tag"/>
                <w:lang w:val="sr-Cyrl-RS"/>
              </w:rPr>
              <w:t>&lt;35298&gt;</w:t>
            </w:r>
            <w:r>
              <w:rPr>
                <w:lang w:val="sr-Cyrl-RS"/>
              </w:rPr>
              <w:t>Упућивања између основних параметара и обавезних спецификација</w:t>
            </w:r>
            <w:r>
              <w:rPr>
                <w:rStyle w:val="Tag"/>
                <w:lang w:val="sr-Cyrl-RS"/>
              </w:rPr>
              <w:t>&lt;/35298&gt;</w:t>
            </w:r>
            <w:r>
              <w:rPr>
                <w:lang w:val="sr-Cyrl-RS"/>
              </w:rPr>
              <w:t xml:space="preserve"> …</w:t>
            </w:r>
          </w:p>
        </w:tc>
      </w:tr>
      <w:tr w:rsidR="004C26EE" w14:paraId="0DF565D8" w14:textId="77777777">
        <w:tc>
          <w:tcPr>
            <w:tcW w:w="0" w:type="auto"/>
            <w:shd w:val="clear" w:color="auto" w:fill="FFFFFF"/>
          </w:tcPr>
          <w:p w14:paraId="0B0A5600" w14:textId="77777777" w:rsidR="004C26EE" w:rsidRDefault="00C72362">
            <w:pPr>
              <w:rPr>
                <w:lang w:val="en-GB"/>
              </w:rPr>
            </w:pPr>
            <w:r>
              <w:rPr>
                <w:rStyle w:val="SegmentID"/>
                <w:lang w:val="en-GB"/>
              </w:rPr>
              <w:t>511</w:t>
            </w:r>
            <w:r>
              <w:rPr>
                <w:rStyle w:val="TransUnitID"/>
                <w:lang w:val="en-GB"/>
              </w:rPr>
              <w:t>9c437bbb-7bef-4e81-9699-16bd969e4ba2</w:t>
            </w:r>
          </w:p>
        </w:tc>
        <w:tc>
          <w:tcPr>
            <w:tcW w:w="0" w:type="auto"/>
            <w:shd w:val="clear" w:color="auto" w:fill="FFFFFF"/>
          </w:tcPr>
          <w:p w14:paraId="2691F872" w14:textId="77777777" w:rsidR="004C26EE" w:rsidRDefault="00C72362">
            <w:pPr>
              <w:rPr>
                <w:lang w:val="en-GB"/>
              </w:rPr>
            </w:pPr>
            <w:r>
              <w:rPr>
                <w:lang w:val="en-GB"/>
              </w:rPr>
              <w:t>Translation Approved (100%)</w:t>
            </w:r>
          </w:p>
        </w:tc>
        <w:tc>
          <w:tcPr>
            <w:tcW w:w="0" w:type="auto"/>
            <w:shd w:val="clear" w:color="auto" w:fill="FFFFFF"/>
          </w:tcPr>
          <w:p w14:paraId="48F4FAF7" w14:textId="77777777" w:rsidR="004C26EE" w:rsidRDefault="00C72362">
            <w:pPr>
              <w:rPr>
                <w:lang w:val="en-GB"/>
              </w:rPr>
            </w:pPr>
            <w:r>
              <w:rPr>
                <w:lang w:val="en-GB"/>
              </w:rPr>
              <w:t>478</w:t>
            </w:r>
          </w:p>
        </w:tc>
        <w:tc>
          <w:tcPr>
            <w:tcW w:w="0" w:type="auto"/>
            <w:shd w:val="clear" w:color="auto" w:fill="FFFFFF"/>
          </w:tcPr>
          <w:p w14:paraId="794CAF7E" w14:textId="77777777" w:rsidR="004C26EE" w:rsidRDefault="00C72362">
            <w:pPr>
              <w:rPr>
                <w:lang w:val="sr-Cyrl-RS"/>
              </w:rPr>
            </w:pPr>
            <w:r>
              <w:rPr>
                <w:lang w:val="sr-Cyrl-RS"/>
              </w:rPr>
              <w:t>478.</w:t>
            </w:r>
          </w:p>
        </w:tc>
      </w:tr>
      <w:tr w:rsidR="004C26EE" w14:paraId="6D5CE4B7" w14:textId="77777777">
        <w:tc>
          <w:tcPr>
            <w:tcW w:w="0" w:type="auto"/>
            <w:shd w:val="clear" w:color="auto" w:fill="FFFFFF"/>
          </w:tcPr>
          <w:p w14:paraId="1A50C6B2" w14:textId="77777777" w:rsidR="004C26EE" w:rsidRDefault="00C72362">
            <w:pPr>
              <w:rPr>
                <w:lang w:val="en-GB"/>
              </w:rPr>
            </w:pPr>
            <w:r>
              <w:rPr>
                <w:rStyle w:val="SegmentID"/>
                <w:lang w:val="en-GB"/>
              </w:rPr>
              <w:t>512</w:t>
            </w:r>
            <w:r>
              <w:rPr>
                <w:rStyle w:val="TransUnitID"/>
                <w:lang w:val="en-GB"/>
              </w:rPr>
              <w:t>3a6bbd4d-924c-4e18-8278-5a92f505fbfe</w:t>
            </w:r>
          </w:p>
        </w:tc>
        <w:tc>
          <w:tcPr>
            <w:tcW w:w="0" w:type="auto"/>
            <w:shd w:val="clear" w:color="auto" w:fill="FFFFFF"/>
          </w:tcPr>
          <w:p w14:paraId="27E3491F" w14:textId="77777777" w:rsidR="004C26EE" w:rsidRDefault="00C72362">
            <w:pPr>
              <w:rPr>
                <w:lang w:val="en-GB"/>
              </w:rPr>
            </w:pPr>
            <w:r>
              <w:rPr>
                <w:lang w:val="en-GB"/>
              </w:rPr>
              <w:t>Translation Approved (0%)</w:t>
            </w:r>
          </w:p>
        </w:tc>
        <w:tc>
          <w:tcPr>
            <w:tcW w:w="0" w:type="auto"/>
            <w:shd w:val="clear" w:color="auto" w:fill="FFFFFF"/>
          </w:tcPr>
          <w:p w14:paraId="5578F56A" w14:textId="77777777" w:rsidR="004C26EE" w:rsidRDefault="00C72362">
            <w:pPr>
              <w:rPr>
                <w:lang w:val="en-GB"/>
              </w:rPr>
            </w:pPr>
            <w:r>
              <w:rPr>
                <w:rStyle w:val="Tag"/>
                <w:lang w:val="en-GB"/>
              </w:rPr>
              <w:t>&lt;35346&gt;</w:t>
            </w:r>
            <w:r>
              <w:rPr>
                <w:lang w:val="en-GB"/>
              </w:rPr>
              <w:t>Table A 2 –</w:t>
            </w:r>
            <w:r>
              <w:rPr>
                <w:rStyle w:val="Tag"/>
                <w:lang w:val="en-GB"/>
              </w:rPr>
              <w:t>&lt;/35346&gt;</w:t>
            </w:r>
            <w:r>
              <w:rPr>
                <w:lang w:val="en-GB"/>
              </w:rPr>
              <w:t xml:space="preserve"> </w:t>
            </w:r>
            <w:r>
              <w:rPr>
                <w:rStyle w:val="Tag"/>
                <w:lang w:val="en-GB"/>
              </w:rPr>
              <w:t>&lt;35370&gt;</w:t>
            </w:r>
            <w:r>
              <w:rPr>
                <w:lang w:val="en-GB"/>
              </w:rPr>
              <w:t>List of mandatory specifications</w:t>
            </w:r>
            <w:r>
              <w:rPr>
                <w:rStyle w:val="Tag"/>
                <w:lang w:val="en-GB"/>
              </w:rPr>
              <w:t>&lt;/35370&gt;</w:t>
            </w:r>
            <w:r>
              <w:rPr>
                <w:lang w:val="en-GB"/>
              </w:rPr>
              <w:t xml:space="preserve"> …</w:t>
            </w:r>
          </w:p>
        </w:tc>
        <w:tc>
          <w:tcPr>
            <w:tcW w:w="0" w:type="auto"/>
            <w:shd w:val="clear" w:color="auto" w:fill="FFFFFF"/>
          </w:tcPr>
          <w:p w14:paraId="1C6BC478" w14:textId="77777777" w:rsidR="004C26EE" w:rsidRDefault="00C72362">
            <w:pPr>
              <w:rPr>
                <w:lang w:val="sr-Cyrl-RS"/>
              </w:rPr>
            </w:pPr>
            <w:r>
              <w:rPr>
                <w:rStyle w:val="Tag"/>
                <w:lang w:val="sr-Cyrl-RS"/>
              </w:rPr>
              <w:t>&lt;35346&gt;</w:t>
            </w:r>
            <w:r>
              <w:rPr>
                <w:lang w:val="sr-Cyrl-RS"/>
              </w:rPr>
              <w:t>Tabela А.2 –</w:t>
            </w:r>
            <w:r>
              <w:rPr>
                <w:rStyle w:val="Tag"/>
                <w:lang w:val="sr-Cyrl-RS"/>
              </w:rPr>
              <w:t>&lt;/35346&gt;</w:t>
            </w:r>
            <w:r>
              <w:rPr>
                <w:lang w:val="sr-Cyrl-RS"/>
              </w:rPr>
              <w:t xml:space="preserve"> </w:t>
            </w:r>
            <w:r>
              <w:rPr>
                <w:rStyle w:val="Tag"/>
                <w:lang w:val="sr-Cyrl-RS"/>
              </w:rPr>
              <w:t>&lt;35370&gt;</w:t>
            </w:r>
            <w:r>
              <w:rPr>
                <w:lang w:val="sr-Cyrl-RS"/>
              </w:rPr>
              <w:t>Списак обавезних спецификација</w:t>
            </w:r>
            <w:r>
              <w:rPr>
                <w:rStyle w:val="Tag"/>
                <w:lang w:val="sr-Cyrl-RS"/>
              </w:rPr>
              <w:t>&lt;/35370&gt;</w:t>
            </w:r>
            <w:r>
              <w:rPr>
                <w:lang w:val="sr-Cyrl-RS"/>
              </w:rPr>
              <w:t xml:space="preserve"> …</w:t>
            </w:r>
          </w:p>
        </w:tc>
      </w:tr>
      <w:tr w:rsidR="004C26EE" w14:paraId="7421249C" w14:textId="77777777">
        <w:tc>
          <w:tcPr>
            <w:tcW w:w="0" w:type="auto"/>
            <w:shd w:val="clear" w:color="auto" w:fill="FFFFFF"/>
          </w:tcPr>
          <w:p w14:paraId="1FBF385E" w14:textId="77777777" w:rsidR="004C26EE" w:rsidRDefault="00C72362">
            <w:pPr>
              <w:rPr>
                <w:lang w:val="en-GB"/>
              </w:rPr>
            </w:pPr>
            <w:r>
              <w:rPr>
                <w:rStyle w:val="SegmentID"/>
                <w:lang w:val="en-GB"/>
              </w:rPr>
              <w:t>513</w:t>
            </w:r>
            <w:r>
              <w:rPr>
                <w:rStyle w:val="TransUnitID"/>
                <w:lang w:val="en-GB"/>
              </w:rPr>
              <w:t>3d79731e-8f09-43e9-8655-4919bd2742a3</w:t>
            </w:r>
          </w:p>
        </w:tc>
        <w:tc>
          <w:tcPr>
            <w:tcW w:w="0" w:type="auto"/>
            <w:shd w:val="clear" w:color="auto" w:fill="FFFFFF"/>
          </w:tcPr>
          <w:p w14:paraId="05E2399B" w14:textId="77777777" w:rsidR="004C26EE" w:rsidRDefault="00C72362">
            <w:pPr>
              <w:rPr>
                <w:lang w:val="en-GB"/>
              </w:rPr>
            </w:pPr>
            <w:r>
              <w:rPr>
                <w:lang w:val="en-GB"/>
              </w:rPr>
              <w:t>Translation Approved (100%)</w:t>
            </w:r>
          </w:p>
        </w:tc>
        <w:tc>
          <w:tcPr>
            <w:tcW w:w="0" w:type="auto"/>
            <w:shd w:val="clear" w:color="auto" w:fill="FFFFFF"/>
          </w:tcPr>
          <w:p w14:paraId="52C89F69" w14:textId="77777777" w:rsidR="004C26EE" w:rsidRDefault="00C72362">
            <w:pPr>
              <w:rPr>
                <w:lang w:val="en-GB"/>
              </w:rPr>
            </w:pPr>
            <w:r>
              <w:rPr>
                <w:lang w:val="en-GB"/>
              </w:rPr>
              <w:t>481</w:t>
            </w:r>
          </w:p>
        </w:tc>
        <w:tc>
          <w:tcPr>
            <w:tcW w:w="0" w:type="auto"/>
            <w:shd w:val="clear" w:color="auto" w:fill="FFFFFF"/>
          </w:tcPr>
          <w:p w14:paraId="75987082" w14:textId="77777777" w:rsidR="004C26EE" w:rsidRDefault="00C72362">
            <w:pPr>
              <w:rPr>
                <w:lang w:val="sr-Cyrl-RS"/>
              </w:rPr>
            </w:pPr>
            <w:r>
              <w:rPr>
                <w:lang w:val="sr-Cyrl-RS"/>
              </w:rPr>
              <w:t>481.</w:t>
            </w:r>
          </w:p>
        </w:tc>
      </w:tr>
      <w:tr w:rsidR="004C26EE" w14:paraId="75AC798E" w14:textId="77777777">
        <w:tc>
          <w:tcPr>
            <w:tcW w:w="0" w:type="auto"/>
            <w:shd w:val="clear" w:color="auto" w:fill="FFFFFF"/>
          </w:tcPr>
          <w:p w14:paraId="36865867" w14:textId="77777777" w:rsidR="004C26EE" w:rsidRDefault="00C72362">
            <w:pPr>
              <w:rPr>
                <w:lang w:val="en-GB"/>
              </w:rPr>
            </w:pPr>
            <w:r>
              <w:rPr>
                <w:rStyle w:val="SegmentID"/>
                <w:lang w:val="en-GB"/>
              </w:rPr>
              <w:t>514</w:t>
            </w:r>
            <w:r>
              <w:rPr>
                <w:rStyle w:val="TransUnitID"/>
                <w:lang w:val="en-GB"/>
              </w:rPr>
              <w:t>ca532f4a-b0d5-4637-8554-1a697ac3220b</w:t>
            </w:r>
          </w:p>
        </w:tc>
        <w:tc>
          <w:tcPr>
            <w:tcW w:w="0" w:type="auto"/>
            <w:shd w:val="clear" w:color="auto" w:fill="FFFFFF"/>
          </w:tcPr>
          <w:p w14:paraId="5AFA3844" w14:textId="77777777" w:rsidR="004C26EE" w:rsidRDefault="00C72362">
            <w:pPr>
              <w:rPr>
                <w:lang w:val="en-GB"/>
              </w:rPr>
            </w:pPr>
            <w:r>
              <w:rPr>
                <w:lang w:val="en-GB"/>
              </w:rPr>
              <w:t>Translation Approved (74%)</w:t>
            </w:r>
          </w:p>
        </w:tc>
        <w:tc>
          <w:tcPr>
            <w:tcW w:w="0" w:type="auto"/>
            <w:shd w:val="clear" w:color="auto" w:fill="FFFFFF"/>
          </w:tcPr>
          <w:p w14:paraId="4C4D622B" w14:textId="77777777" w:rsidR="004C26EE" w:rsidRDefault="00C72362">
            <w:pPr>
              <w:rPr>
                <w:lang w:val="en-GB"/>
              </w:rPr>
            </w:pPr>
            <w:r>
              <w:rPr>
                <w:lang w:val="en-GB"/>
              </w:rPr>
              <w:t xml:space="preserve">Table A 3 – </w:t>
            </w:r>
            <w:r>
              <w:rPr>
                <w:rStyle w:val="Tag"/>
                <w:lang w:val="en-GB"/>
              </w:rPr>
              <w:t>&lt;35424&gt;</w:t>
            </w:r>
            <w:r>
              <w:rPr>
                <w:lang w:val="en-GB"/>
              </w:rPr>
              <w:t>List of standards</w:t>
            </w:r>
            <w:r>
              <w:rPr>
                <w:rStyle w:val="Tag"/>
                <w:lang w:val="en-GB"/>
              </w:rPr>
              <w:t>&lt;/35424&gt;</w:t>
            </w:r>
            <w:r>
              <w:rPr>
                <w:lang w:val="en-GB"/>
              </w:rPr>
              <w:t xml:space="preserve"> …</w:t>
            </w:r>
          </w:p>
        </w:tc>
        <w:tc>
          <w:tcPr>
            <w:tcW w:w="0" w:type="auto"/>
            <w:shd w:val="clear" w:color="auto" w:fill="FFFFFF"/>
          </w:tcPr>
          <w:p w14:paraId="4FBBE0D0" w14:textId="77777777" w:rsidR="004C26EE" w:rsidRDefault="00C72362">
            <w:pPr>
              <w:rPr>
                <w:lang w:val="sr-Cyrl-RS"/>
              </w:rPr>
            </w:pPr>
            <w:r>
              <w:rPr>
                <w:lang w:val="sr-Cyrl-RS"/>
              </w:rPr>
              <w:t xml:space="preserve">Табела А.3 – </w:t>
            </w:r>
            <w:r>
              <w:rPr>
                <w:rStyle w:val="Tag"/>
                <w:lang w:val="sr-Cyrl-RS"/>
              </w:rPr>
              <w:t>&lt;35424&gt;</w:t>
            </w:r>
            <w:r>
              <w:rPr>
                <w:lang w:val="sr-Cyrl-RS"/>
              </w:rPr>
              <w:t>Списак стандарда</w:t>
            </w:r>
            <w:r>
              <w:rPr>
                <w:rStyle w:val="Tag"/>
                <w:lang w:val="sr-Cyrl-RS"/>
              </w:rPr>
              <w:t>&lt;/35424&gt;</w:t>
            </w:r>
            <w:r>
              <w:rPr>
                <w:lang w:val="sr-Cyrl-RS"/>
              </w:rPr>
              <w:t xml:space="preserve"> …</w:t>
            </w:r>
          </w:p>
        </w:tc>
      </w:tr>
      <w:tr w:rsidR="004C26EE" w14:paraId="0076814A" w14:textId="77777777">
        <w:tc>
          <w:tcPr>
            <w:tcW w:w="0" w:type="auto"/>
            <w:shd w:val="clear" w:color="auto" w:fill="FFFFFF"/>
          </w:tcPr>
          <w:p w14:paraId="74C02F4C" w14:textId="77777777" w:rsidR="004C26EE" w:rsidRDefault="00C72362">
            <w:pPr>
              <w:rPr>
                <w:lang w:val="en-GB"/>
              </w:rPr>
            </w:pPr>
            <w:r>
              <w:rPr>
                <w:rStyle w:val="SegmentID"/>
                <w:lang w:val="en-GB"/>
              </w:rPr>
              <w:t>515</w:t>
            </w:r>
            <w:r>
              <w:rPr>
                <w:rStyle w:val="TransUnitID"/>
                <w:lang w:val="en-GB"/>
              </w:rPr>
              <w:t>fd5eb2c7-9de9-40bd-88a1-9eccb05d3001</w:t>
            </w:r>
          </w:p>
        </w:tc>
        <w:tc>
          <w:tcPr>
            <w:tcW w:w="0" w:type="auto"/>
            <w:shd w:val="clear" w:color="auto" w:fill="FFFFFF"/>
          </w:tcPr>
          <w:p w14:paraId="0BE37A69" w14:textId="77777777" w:rsidR="004C26EE" w:rsidRDefault="00C72362">
            <w:pPr>
              <w:rPr>
                <w:lang w:val="en-GB"/>
              </w:rPr>
            </w:pPr>
            <w:r>
              <w:rPr>
                <w:lang w:val="en-GB"/>
              </w:rPr>
              <w:t>Translation Approved (100%)</w:t>
            </w:r>
          </w:p>
        </w:tc>
        <w:tc>
          <w:tcPr>
            <w:tcW w:w="0" w:type="auto"/>
            <w:shd w:val="clear" w:color="auto" w:fill="FFFFFF"/>
          </w:tcPr>
          <w:p w14:paraId="30DBD51A" w14:textId="77777777" w:rsidR="004C26EE" w:rsidRDefault="00C72362">
            <w:pPr>
              <w:rPr>
                <w:lang w:val="en-GB"/>
              </w:rPr>
            </w:pPr>
            <w:r>
              <w:rPr>
                <w:lang w:val="en-GB"/>
              </w:rPr>
              <w:t>486</w:t>
            </w:r>
          </w:p>
        </w:tc>
        <w:tc>
          <w:tcPr>
            <w:tcW w:w="0" w:type="auto"/>
            <w:shd w:val="clear" w:color="auto" w:fill="FFFFFF"/>
          </w:tcPr>
          <w:p w14:paraId="7C8B20CE" w14:textId="77777777" w:rsidR="004C26EE" w:rsidRDefault="00C72362">
            <w:pPr>
              <w:rPr>
                <w:lang w:val="sr-Cyrl-RS"/>
              </w:rPr>
            </w:pPr>
            <w:r>
              <w:rPr>
                <w:lang w:val="sr-Cyrl-RS"/>
              </w:rPr>
              <w:t>486.</w:t>
            </w:r>
          </w:p>
        </w:tc>
      </w:tr>
      <w:tr w:rsidR="004C26EE" w14:paraId="1DD8E119" w14:textId="77777777">
        <w:tc>
          <w:tcPr>
            <w:tcW w:w="0" w:type="auto"/>
            <w:shd w:val="clear" w:color="auto" w:fill="FFFFFF"/>
          </w:tcPr>
          <w:p w14:paraId="5D4AB080" w14:textId="77777777" w:rsidR="004C26EE" w:rsidRDefault="00C72362">
            <w:pPr>
              <w:rPr>
                <w:lang w:val="en-GB"/>
              </w:rPr>
            </w:pPr>
            <w:r>
              <w:rPr>
                <w:rStyle w:val="SegmentID"/>
                <w:lang w:val="en-GB"/>
              </w:rPr>
              <w:t>516</w:t>
            </w:r>
            <w:r>
              <w:rPr>
                <w:rStyle w:val="TransUnitID"/>
                <w:lang w:val="en-GB"/>
              </w:rPr>
              <w:t>706f1dca-4aa0-4655-9c12-57886560b25e</w:t>
            </w:r>
          </w:p>
        </w:tc>
        <w:tc>
          <w:tcPr>
            <w:tcW w:w="0" w:type="auto"/>
            <w:shd w:val="clear" w:color="auto" w:fill="FFFFFF"/>
          </w:tcPr>
          <w:p w14:paraId="1561F652" w14:textId="77777777" w:rsidR="004C26EE" w:rsidRDefault="00C72362">
            <w:pPr>
              <w:rPr>
                <w:lang w:val="en-GB"/>
              </w:rPr>
            </w:pPr>
            <w:r>
              <w:rPr>
                <w:lang w:val="en-GB"/>
              </w:rPr>
              <w:t>Translation Approved (0%)</w:t>
            </w:r>
          </w:p>
        </w:tc>
        <w:tc>
          <w:tcPr>
            <w:tcW w:w="0" w:type="auto"/>
            <w:shd w:val="clear" w:color="auto" w:fill="FFFFFF"/>
          </w:tcPr>
          <w:p w14:paraId="6A33623B" w14:textId="77777777" w:rsidR="004C26EE" w:rsidRDefault="00C72362">
            <w:pPr>
              <w:rPr>
                <w:lang w:val="en-GB"/>
              </w:rPr>
            </w:pPr>
            <w:r>
              <w:rPr>
                <w:lang w:val="en-GB"/>
              </w:rPr>
              <w:t xml:space="preserve">Table A 4 – </w:t>
            </w:r>
            <w:r>
              <w:rPr>
                <w:rStyle w:val="Tag"/>
                <w:lang w:val="en-GB"/>
              </w:rPr>
              <w:t>&lt;35472&gt;</w:t>
            </w:r>
            <w:r>
              <w:rPr>
                <w:lang w:val="en-GB"/>
              </w:rPr>
              <w:t>List of mandatory standards for accredited laboratories</w:t>
            </w:r>
            <w:r>
              <w:rPr>
                <w:rStyle w:val="Tag"/>
                <w:lang w:val="en-GB"/>
              </w:rPr>
              <w:t>&lt;/35472&gt;</w:t>
            </w:r>
            <w:r>
              <w:rPr>
                <w:lang w:val="en-GB"/>
              </w:rPr>
              <w:t xml:space="preserve"> …</w:t>
            </w:r>
          </w:p>
        </w:tc>
        <w:tc>
          <w:tcPr>
            <w:tcW w:w="0" w:type="auto"/>
            <w:shd w:val="clear" w:color="auto" w:fill="FFFFFF"/>
          </w:tcPr>
          <w:p w14:paraId="504C6559" w14:textId="77777777" w:rsidR="004C26EE" w:rsidRDefault="00C72362">
            <w:pPr>
              <w:rPr>
                <w:lang w:val="sr-Cyrl-RS"/>
              </w:rPr>
            </w:pPr>
            <w:r>
              <w:rPr>
                <w:lang w:val="sr-Cyrl-RS"/>
              </w:rPr>
              <w:t xml:space="preserve">Табела А.4 – </w:t>
            </w:r>
            <w:r>
              <w:rPr>
                <w:rStyle w:val="Tag"/>
                <w:lang w:val="sr-Cyrl-RS"/>
              </w:rPr>
              <w:t>&lt;35472&gt;</w:t>
            </w:r>
            <w:r>
              <w:rPr>
                <w:lang w:val="sr-Cyrl-RS"/>
              </w:rPr>
              <w:t>Списак обавезних стандарда за акредитоване лабораторије</w:t>
            </w:r>
            <w:r>
              <w:rPr>
                <w:rStyle w:val="Tag"/>
                <w:lang w:val="sr-Cyrl-RS"/>
              </w:rPr>
              <w:t>&lt;/35472&gt;</w:t>
            </w:r>
            <w:r>
              <w:rPr>
                <w:lang w:val="sr-Cyrl-RS"/>
              </w:rPr>
              <w:t xml:space="preserve"> …</w:t>
            </w:r>
          </w:p>
        </w:tc>
      </w:tr>
      <w:tr w:rsidR="004C26EE" w14:paraId="340277FC" w14:textId="77777777">
        <w:tc>
          <w:tcPr>
            <w:tcW w:w="0" w:type="auto"/>
            <w:shd w:val="clear" w:color="auto" w:fill="FFFFFF"/>
          </w:tcPr>
          <w:p w14:paraId="244046CA" w14:textId="77777777" w:rsidR="004C26EE" w:rsidRDefault="00C72362">
            <w:pPr>
              <w:rPr>
                <w:lang w:val="en-GB"/>
              </w:rPr>
            </w:pPr>
            <w:r>
              <w:rPr>
                <w:rStyle w:val="SegmentID"/>
                <w:lang w:val="en-GB"/>
              </w:rPr>
              <w:t>517</w:t>
            </w:r>
            <w:r>
              <w:rPr>
                <w:rStyle w:val="TransUnitID"/>
                <w:lang w:val="en-GB"/>
              </w:rPr>
              <w:t>f7a8cc44-3313-4b90-b8f3-7bcfbbc452b1</w:t>
            </w:r>
          </w:p>
        </w:tc>
        <w:tc>
          <w:tcPr>
            <w:tcW w:w="0" w:type="auto"/>
            <w:shd w:val="clear" w:color="auto" w:fill="FFFFFF"/>
          </w:tcPr>
          <w:p w14:paraId="50E86A88" w14:textId="77777777" w:rsidR="004C26EE" w:rsidRDefault="00C72362">
            <w:pPr>
              <w:rPr>
                <w:lang w:val="en-GB"/>
              </w:rPr>
            </w:pPr>
            <w:r>
              <w:rPr>
                <w:lang w:val="en-GB"/>
              </w:rPr>
              <w:t>Translation Approved (100%)</w:t>
            </w:r>
          </w:p>
        </w:tc>
        <w:tc>
          <w:tcPr>
            <w:tcW w:w="0" w:type="auto"/>
            <w:shd w:val="clear" w:color="auto" w:fill="FFFFFF"/>
          </w:tcPr>
          <w:p w14:paraId="7F4BB141" w14:textId="77777777" w:rsidR="004C26EE" w:rsidRDefault="00C72362">
            <w:pPr>
              <w:rPr>
                <w:lang w:val="en-GB"/>
              </w:rPr>
            </w:pPr>
            <w:r>
              <w:rPr>
                <w:lang w:val="en-GB"/>
              </w:rPr>
              <w:t>486</w:t>
            </w:r>
          </w:p>
        </w:tc>
        <w:tc>
          <w:tcPr>
            <w:tcW w:w="0" w:type="auto"/>
            <w:shd w:val="clear" w:color="auto" w:fill="FFFFFF"/>
          </w:tcPr>
          <w:p w14:paraId="15DC0041" w14:textId="77777777" w:rsidR="004C26EE" w:rsidRDefault="00C72362">
            <w:pPr>
              <w:rPr>
                <w:lang w:val="sr-Cyrl-RS"/>
              </w:rPr>
            </w:pPr>
            <w:r>
              <w:rPr>
                <w:lang w:val="sr-Cyrl-RS"/>
              </w:rPr>
              <w:t>486.</w:t>
            </w:r>
          </w:p>
        </w:tc>
      </w:tr>
      <w:tr w:rsidR="004C26EE" w14:paraId="080D96B2" w14:textId="77777777">
        <w:tc>
          <w:tcPr>
            <w:tcW w:w="0" w:type="auto"/>
            <w:shd w:val="clear" w:color="auto" w:fill="FFFFFF"/>
          </w:tcPr>
          <w:p w14:paraId="5DC1C521" w14:textId="77777777" w:rsidR="004C26EE" w:rsidRDefault="00C72362">
            <w:pPr>
              <w:rPr>
                <w:lang w:val="en-GB"/>
              </w:rPr>
            </w:pPr>
            <w:r>
              <w:rPr>
                <w:rStyle w:val="SegmentID"/>
                <w:lang w:val="en-GB"/>
              </w:rPr>
              <w:t>518</w:t>
            </w:r>
            <w:r>
              <w:rPr>
                <w:rStyle w:val="TransUnitID"/>
                <w:lang w:val="en-GB"/>
              </w:rPr>
              <w:t>7437ea1c-7072-4ac5-8883-7b95c9a940b2</w:t>
            </w:r>
          </w:p>
        </w:tc>
        <w:tc>
          <w:tcPr>
            <w:tcW w:w="0" w:type="auto"/>
            <w:shd w:val="clear" w:color="auto" w:fill="FFFFFF"/>
          </w:tcPr>
          <w:p w14:paraId="6DB460DF" w14:textId="77777777" w:rsidR="004C26EE" w:rsidRDefault="00C72362">
            <w:pPr>
              <w:rPr>
                <w:lang w:val="en-GB"/>
              </w:rPr>
            </w:pPr>
            <w:r>
              <w:rPr>
                <w:lang w:val="en-GB"/>
              </w:rPr>
              <w:t xml:space="preserve">Translation </w:t>
            </w:r>
            <w:r>
              <w:rPr>
                <w:lang w:val="en-GB"/>
              </w:rPr>
              <w:lastRenderedPageBreak/>
              <w:t>Approved (0%)</w:t>
            </w:r>
          </w:p>
        </w:tc>
        <w:tc>
          <w:tcPr>
            <w:tcW w:w="0" w:type="auto"/>
            <w:shd w:val="clear" w:color="auto" w:fill="FFFFFF"/>
          </w:tcPr>
          <w:p w14:paraId="3BF53BB4" w14:textId="77777777" w:rsidR="004C26EE" w:rsidRDefault="00C72362">
            <w:pPr>
              <w:rPr>
                <w:lang w:val="en-GB"/>
              </w:rPr>
            </w:pPr>
            <w:r>
              <w:rPr>
                <w:rStyle w:val="Tag"/>
                <w:lang w:val="en-GB"/>
              </w:rPr>
              <w:lastRenderedPageBreak/>
              <w:t>&lt;35520&gt;</w:t>
            </w:r>
            <w:r>
              <w:rPr>
                <w:lang w:val="en-GB"/>
              </w:rPr>
              <w:t>Appendix B</w:t>
            </w:r>
            <w:r>
              <w:rPr>
                <w:rStyle w:val="Tag"/>
                <w:lang w:val="en-GB"/>
              </w:rPr>
              <w:t>&lt;/35520&gt;</w:t>
            </w:r>
            <w:r>
              <w:rPr>
                <w:lang w:val="en-GB"/>
              </w:rPr>
              <w:t xml:space="preserve"> …</w:t>
            </w:r>
          </w:p>
        </w:tc>
        <w:tc>
          <w:tcPr>
            <w:tcW w:w="0" w:type="auto"/>
            <w:shd w:val="clear" w:color="auto" w:fill="FFFFFF"/>
          </w:tcPr>
          <w:p w14:paraId="4A00496C" w14:textId="77777777" w:rsidR="004C26EE" w:rsidRDefault="00C72362">
            <w:pPr>
              <w:rPr>
                <w:lang w:val="sr-Cyrl-RS"/>
              </w:rPr>
            </w:pPr>
            <w:r>
              <w:rPr>
                <w:rStyle w:val="Tag"/>
                <w:lang w:val="sr-Cyrl-RS"/>
              </w:rPr>
              <w:t>&lt;35520&gt;</w:t>
            </w:r>
            <w:r>
              <w:rPr>
                <w:lang w:val="sr-Cyrl-RS"/>
              </w:rPr>
              <w:t>Додатак Б</w:t>
            </w:r>
            <w:r>
              <w:rPr>
                <w:rStyle w:val="Tag"/>
                <w:lang w:val="sr-Cyrl-RS"/>
              </w:rPr>
              <w:t>&lt;/35520&gt;</w:t>
            </w:r>
            <w:r>
              <w:rPr>
                <w:lang w:val="sr-Cyrl-RS"/>
              </w:rPr>
              <w:t xml:space="preserve"> …</w:t>
            </w:r>
          </w:p>
        </w:tc>
      </w:tr>
      <w:tr w:rsidR="004C26EE" w14:paraId="30187ED6" w14:textId="77777777">
        <w:tc>
          <w:tcPr>
            <w:tcW w:w="0" w:type="auto"/>
            <w:shd w:val="clear" w:color="auto" w:fill="FFFFFF"/>
          </w:tcPr>
          <w:p w14:paraId="0C5AD1B5" w14:textId="77777777" w:rsidR="004C26EE" w:rsidRDefault="00C72362">
            <w:pPr>
              <w:rPr>
                <w:lang w:val="en-GB"/>
              </w:rPr>
            </w:pPr>
            <w:r>
              <w:rPr>
                <w:rStyle w:val="SegmentID"/>
                <w:lang w:val="en-GB"/>
              </w:rPr>
              <w:t>519</w:t>
            </w:r>
            <w:r>
              <w:rPr>
                <w:rStyle w:val="TransUnitID"/>
                <w:lang w:val="en-GB"/>
              </w:rPr>
              <w:t>220f5704-6eb5-4ffb-af59-5c1427ee6b51</w:t>
            </w:r>
          </w:p>
        </w:tc>
        <w:tc>
          <w:tcPr>
            <w:tcW w:w="0" w:type="auto"/>
            <w:shd w:val="clear" w:color="auto" w:fill="FFFFFF"/>
          </w:tcPr>
          <w:p w14:paraId="132BB239" w14:textId="77777777" w:rsidR="004C26EE" w:rsidRDefault="00C72362">
            <w:pPr>
              <w:rPr>
                <w:lang w:val="en-GB"/>
              </w:rPr>
            </w:pPr>
            <w:r>
              <w:rPr>
                <w:lang w:val="en-GB"/>
              </w:rPr>
              <w:t>Translation Approved (100%)</w:t>
            </w:r>
          </w:p>
        </w:tc>
        <w:tc>
          <w:tcPr>
            <w:tcW w:w="0" w:type="auto"/>
            <w:shd w:val="clear" w:color="auto" w:fill="FFFFFF"/>
          </w:tcPr>
          <w:p w14:paraId="0E60E14B" w14:textId="77777777" w:rsidR="004C26EE" w:rsidRDefault="00C72362">
            <w:pPr>
              <w:rPr>
                <w:lang w:val="en-GB"/>
              </w:rPr>
            </w:pPr>
            <w:r>
              <w:rPr>
                <w:lang w:val="en-GB"/>
              </w:rPr>
              <w:t>487</w:t>
            </w:r>
          </w:p>
        </w:tc>
        <w:tc>
          <w:tcPr>
            <w:tcW w:w="0" w:type="auto"/>
            <w:shd w:val="clear" w:color="auto" w:fill="FFFFFF"/>
          </w:tcPr>
          <w:p w14:paraId="35AFB0A5" w14:textId="77777777" w:rsidR="004C26EE" w:rsidRDefault="00C72362">
            <w:pPr>
              <w:rPr>
                <w:lang w:val="sr-Cyrl-RS"/>
              </w:rPr>
            </w:pPr>
            <w:r>
              <w:rPr>
                <w:lang w:val="sr-Cyrl-RS"/>
              </w:rPr>
              <w:t>487.</w:t>
            </w:r>
          </w:p>
        </w:tc>
      </w:tr>
      <w:tr w:rsidR="004C26EE" w14:paraId="146D5515" w14:textId="77777777">
        <w:tc>
          <w:tcPr>
            <w:tcW w:w="0" w:type="auto"/>
            <w:shd w:val="clear" w:color="auto" w:fill="FFFFFF"/>
          </w:tcPr>
          <w:p w14:paraId="36C6A9DD" w14:textId="77777777" w:rsidR="004C26EE" w:rsidRDefault="00C72362">
            <w:pPr>
              <w:rPr>
                <w:lang w:val="en-GB"/>
              </w:rPr>
            </w:pPr>
            <w:r>
              <w:rPr>
                <w:rStyle w:val="SegmentID"/>
                <w:lang w:val="en-GB"/>
              </w:rPr>
              <w:t>520</w:t>
            </w:r>
            <w:r>
              <w:rPr>
                <w:rStyle w:val="TransUnitID"/>
                <w:lang w:val="en-GB"/>
              </w:rPr>
              <w:t>43ea8e36-970c-4c6c-90f2-9ba6e6d3c22b</w:t>
            </w:r>
          </w:p>
        </w:tc>
        <w:tc>
          <w:tcPr>
            <w:tcW w:w="0" w:type="auto"/>
            <w:shd w:val="clear" w:color="auto" w:fill="FFFFFF"/>
          </w:tcPr>
          <w:p w14:paraId="7E6F601E" w14:textId="77777777" w:rsidR="004C26EE" w:rsidRDefault="00C72362">
            <w:pPr>
              <w:rPr>
                <w:lang w:val="en-GB"/>
              </w:rPr>
            </w:pPr>
            <w:r>
              <w:rPr>
                <w:lang w:val="en-GB"/>
              </w:rPr>
              <w:t>Translation Approved (100%)</w:t>
            </w:r>
          </w:p>
        </w:tc>
        <w:tc>
          <w:tcPr>
            <w:tcW w:w="0" w:type="auto"/>
            <w:shd w:val="clear" w:color="auto" w:fill="FFFFFF"/>
          </w:tcPr>
          <w:p w14:paraId="11C76121" w14:textId="77777777" w:rsidR="004C26EE" w:rsidRDefault="00C72362">
            <w:pPr>
              <w:rPr>
                <w:lang w:val="en-GB"/>
              </w:rPr>
            </w:pPr>
            <w:r>
              <w:rPr>
                <w:lang w:val="en-GB"/>
              </w:rPr>
              <w:t>B1.</w:t>
            </w:r>
          </w:p>
        </w:tc>
        <w:tc>
          <w:tcPr>
            <w:tcW w:w="0" w:type="auto"/>
            <w:shd w:val="clear" w:color="auto" w:fill="FFFFFF"/>
          </w:tcPr>
          <w:p w14:paraId="28E5D6C7" w14:textId="77777777" w:rsidR="004C26EE" w:rsidRDefault="00C72362">
            <w:pPr>
              <w:rPr>
                <w:lang w:val="sr-Cyrl-RS"/>
              </w:rPr>
            </w:pPr>
            <w:r>
              <w:rPr>
                <w:lang w:val="sr-Cyrl-RS"/>
              </w:rPr>
              <w:t>Б.1</w:t>
            </w:r>
          </w:p>
        </w:tc>
      </w:tr>
      <w:tr w:rsidR="004C26EE" w14:paraId="6D779DA4" w14:textId="77777777">
        <w:tc>
          <w:tcPr>
            <w:tcW w:w="0" w:type="auto"/>
            <w:shd w:val="clear" w:color="auto" w:fill="FFFFFF"/>
          </w:tcPr>
          <w:p w14:paraId="4165B05D" w14:textId="77777777" w:rsidR="004C26EE" w:rsidRDefault="00C72362">
            <w:pPr>
              <w:rPr>
                <w:lang w:val="en-GB"/>
              </w:rPr>
            </w:pPr>
            <w:r>
              <w:rPr>
                <w:rStyle w:val="SegmentID"/>
                <w:lang w:val="en-GB"/>
              </w:rPr>
              <w:t>521</w:t>
            </w:r>
            <w:r>
              <w:rPr>
                <w:rStyle w:val="TransUnitID"/>
                <w:lang w:val="en-GB"/>
              </w:rPr>
              <w:t>43ea8e36-970c-4c6c-90f2-9ba6e6d3c22b</w:t>
            </w:r>
          </w:p>
        </w:tc>
        <w:tc>
          <w:tcPr>
            <w:tcW w:w="0" w:type="auto"/>
            <w:shd w:val="clear" w:color="auto" w:fill="FFFFFF"/>
          </w:tcPr>
          <w:p w14:paraId="752BC04A" w14:textId="77777777" w:rsidR="004C26EE" w:rsidRDefault="00C72362">
            <w:pPr>
              <w:rPr>
                <w:lang w:val="en-GB"/>
              </w:rPr>
            </w:pPr>
            <w:r>
              <w:rPr>
                <w:lang w:val="en-GB"/>
              </w:rPr>
              <w:t>Translation Approved (0%)</w:t>
            </w:r>
          </w:p>
        </w:tc>
        <w:tc>
          <w:tcPr>
            <w:tcW w:w="0" w:type="auto"/>
            <w:shd w:val="clear" w:color="auto" w:fill="FFFFFF"/>
          </w:tcPr>
          <w:p w14:paraId="2A7CD54A" w14:textId="77777777" w:rsidR="004C26EE" w:rsidRDefault="00C72362">
            <w:pPr>
              <w:rPr>
                <w:lang w:val="en-GB"/>
              </w:rPr>
            </w:pPr>
            <w:r>
              <w:rPr>
                <w:rStyle w:val="Tag"/>
                <w:lang w:val="en-GB"/>
              </w:rPr>
              <w:t>&lt;35544&gt;</w:t>
            </w:r>
            <w:r>
              <w:rPr>
                <w:lang w:val="en-GB"/>
              </w:rPr>
              <w:t>Changes of requirements and transition regimes for On-Board Subsystems</w:t>
            </w:r>
            <w:r>
              <w:rPr>
                <w:rStyle w:val="Tag"/>
                <w:lang w:val="en-GB"/>
              </w:rPr>
              <w:t>&lt;/35544&gt;</w:t>
            </w:r>
            <w:r>
              <w:rPr>
                <w:lang w:val="en-GB"/>
              </w:rPr>
              <w:t xml:space="preserve"> …</w:t>
            </w:r>
          </w:p>
        </w:tc>
        <w:tc>
          <w:tcPr>
            <w:tcW w:w="0" w:type="auto"/>
            <w:shd w:val="clear" w:color="auto" w:fill="FFFFFF"/>
          </w:tcPr>
          <w:p w14:paraId="120F3BD9" w14:textId="77777777" w:rsidR="004C26EE" w:rsidRDefault="00C72362">
            <w:pPr>
              <w:rPr>
                <w:lang w:val="sr-Cyrl-RS"/>
              </w:rPr>
            </w:pPr>
            <w:r>
              <w:rPr>
                <w:rStyle w:val="Tag"/>
                <w:lang w:val="sr-Cyrl-RS"/>
              </w:rPr>
              <w:t>&lt;35544&gt;</w:t>
            </w:r>
            <w:r>
              <w:rPr>
                <w:lang w:val="sr-Cyrl-RS"/>
              </w:rPr>
              <w:t>Измене захтевâ и прелазних режима за подсистеме у возилу</w:t>
            </w:r>
            <w:r>
              <w:rPr>
                <w:rStyle w:val="Tag"/>
                <w:lang w:val="sr-Cyrl-RS"/>
              </w:rPr>
              <w:t>&lt;/35544&gt;</w:t>
            </w:r>
            <w:r>
              <w:rPr>
                <w:lang w:val="sr-Cyrl-RS"/>
              </w:rPr>
              <w:t xml:space="preserve"> …</w:t>
            </w:r>
          </w:p>
        </w:tc>
      </w:tr>
      <w:tr w:rsidR="004C26EE" w14:paraId="62767669" w14:textId="77777777">
        <w:tc>
          <w:tcPr>
            <w:tcW w:w="0" w:type="auto"/>
            <w:shd w:val="clear" w:color="auto" w:fill="FFFFFF"/>
          </w:tcPr>
          <w:p w14:paraId="20E7840E" w14:textId="77777777" w:rsidR="004C26EE" w:rsidRDefault="00C72362">
            <w:pPr>
              <w:rPr>
                <w:lang w:val="en-GB"/>
              </w:rPr>
            </w:pPr>
            <w:r>
              <w:rPr>
                <w:rStyle w:val="SegmentID"/>
                <w:lang w:val="en-GB"/>
              </w:rPr>
              <w:t>522</w:t>
            </w:r>
            <w:r>
              <w:rPr>
                <w:rStyle w:val="TransUnitID"/>
                <w:lang w:val="en-GB"/>
              </w:rPr>
              <w:t>7d626e27-a564-434a-9c86-7b0a121f7267</w:t>
            </w:r>
          </w:p>
        </w:tc>
        <w:tc>
          <w:tcPr>
            <w:tcW w:w="0" w:type="auto"/>
            <w:shd w:val="clear" w:color="auto" w:fill="FFFFFF"/>
          </w:tcPr>
          <w:p w14:paraId="6CC1E114" w14:textId="77777777" w:rsidR="004C26EE" w:rsidRDefault="00C72362">
            <w:pPr>
              <w:rPr>
                <w:lang w:val="en-GB"/>
              </w:rPr>
            </w:pPr>
            <w:r>
              <w:rPr>
                <w:lang w:val="en-GB"/>
              </w:rPr>
              <w:t>Translation Approved (100%)</w:t>
            </w:r>
          </w:p>
        </w:tc>
        <w:tc>
          <w:tcPr>
            <w:tcW w:w="0" w:type="auto"/>
            <w:shd w:val="clear" w:color="auto" w:fill="FFFFFF"/>
          </w:tcPr>
          <w:p w14:paraId="64E4ADDB" w14:textId="77777777" w:rsidR="004C26EE" w:rsidRDefault="00C72362">
            <w:pPr>
              <w:rPr>
                <w:lang w:val="en-GB"/>
              </w:rPr>
            </w:pPr>
            <w:r>
              <w:rPr>
                <w:lang w:val="en-GB"/>
              </w:rPr>
              <w:t>487</w:t>
            </w:r>
          </w:p>
        </w:tc>
        <w:tc>
          <w:tcPr>
            <w:tcW w:w="0" w:type="auto"/>
            <w:shd w:val="clear" w:color="auto" w:fill="FFFFFF"/>
          </w:tcPr>
          <w:p w14:paraId="33EE927C" w14:textId="77777777" w:rsidR="004C26EE" w:rsidRDefault="00C72362">
            <w:pPr>
              <w:rPr>
                <w:lang w:val="sr-Cyrl-RS"/>
              </w:rPr>
            </w:pPr>
            <w:r>
              <w:rPr>
                <w:lang w:val="sr-Cyrl-RS"/>
              </w:rPr>
              <w:t>487.</w:t>
            </w:r>
          </w:p>
        </w:tc>
      </w:tr>
      <w:tr w:rsidR="004C26EE" w14:paraId="7DEBF33E" w14:textId="77777777">
        <w:tc>
          <w:tcPr>
            <w:tcW w:w="0" w:type="auto"/>
            <w:shd w:val="clear" w:color="auto" w:fill="FFFFFF"/>
          </w:tcPr>
          <w:p w14:paraId="75A99267" w14:textId="77777777" w:rsidR="004C26EE" w:rsidRDefault="00C72362">
            <w:pPr>
              <w:rPr>
                <w:lang w:val="en-GB"/>
              </w:rPr>
            </w:pPr>
            <w:r>
              <w:rPr>
                <w:rStyle w:val="SegmentID"/>
                <w:lang w:val="en-GB"/>
              </w:rPr>
              <w:t>523</w:t>
            </w:r>
            <w:r>
              <w:rPr>
                <w:rStyle w:val="TransUnitID"/>
                <w:lang w:val="en-GB"/>
              </w:rPr>
              <w:t>97d0120d-1186-427b-8677-1dd8261cc4e0</w:t>
            </w:r>
          </w:p>
        </w:tc>
        <w:tc>
          <w:tcPr>
            <w:tcW w:w="0" w:type="auto"/>
            <w:shd w:val="clear" w:color="auto" w:fill="FFFFFF"/>
          </w:tcPr>
          <w:p w14:paraId="056267B7" w14:textId="77777777" w:rsidR="004C26EE" w:rsidRDefault="00C72362">
            <w:pPr>
              <w:rPr>
                <w:lang w:val="en-GB"/>
              </w:rPr>
            </w:pPr>
            <w:r>
              <w:rPr>
                <w:lang w:val="en-GB"/>
              </w:rPr>
              <w:t>Translation Approved (100%)</w:t>
            </w:r>
          </w:p>
        </w:tc>
        <w:tc>
          <w:tcPr>
            <w:tcW w:w="0" w:type="auto"/>
            <w:shd w:val="clear" w:color="auto" w:fill="FFFFFF"/>
          </w:tcPr>
          <w:p w14:paraId="2B319958" w14:textId="77777777" w:rsidR="004C26EE" w:rsidRDefault="00C72362">
            <w:pPr>
              <w:rPr>
                <w:lang w:val="en-GB"/>
              </w:rPr>
            </w:pPr>
            <w:r>
              <w:rPr>
                <w:lang w:val="en-GB"/>
              </w:rPr>
              <w:t>B2.</w:t>
            </w:r>
          </w:p>
        </w:tc>
        <w:tc>
          <w:tcPr>
            <w:tcW w:w="0" w:type="auto"/>
            <w:shd w:val="clear" w:color="auto" w:fill="FFFFFF"/>
          </w:tcPr>
          <w:p w14:paraId="28D491D9" w14:textId="77777777" w:rsidR="004C26EE" w:rsidRDefault="00C72362">
            <w:pPr>
              <w:rPr>
                <w:lang w:val="sr-Cyrl-RS"/>
              </w:rPr>
            </w:pPr>
            <w:r>
              <w:rPr>
                <w:lang w:val="sr-Cyrl-RS"/>
              </w:rPr>
              <w:t>Б.2</w:t>
            </w:r>
          </w:p>
        </w:tc>
      </w:tr>
      <w:tr w:rsidR="004C26EE" w14:paraId="3223DFBE" w14:textId="77777777">
        <w:tc>
          <w:tcPr>
            <w:tcW w:w="0" w:type="auto"/>
            <w:shd w:val="clear" w:color="auto" w:fill="FFFFFF"/>
          </w:tcPr>
          <w:p w14:paraId="5FDF8151" w14:textId="77777777" w:rsidR="004C26EE" w:rsidRDefault="00C72362">
            <w:pPr>
              <w:rPr>
                <w:lang w:val="en-GB"/>
              </w:rPr>
            </w:pPr>
            <w:r>
              <w:rPr>
                <w:rStyle w:val="SegmentID"/>
                <w:lang w:val="en-GB"/>
              </w:rPr>
              <w:t>524</w:t>
            </w:r>
            <w:r>
              <w:rPr>
                <w:rStyle w:val="TransUnitID"/>
                <w:lang w:val="en-GB"/>
              </w:rPr>
              <w:t>97d0120d-1186-427b-8677-1dd8261cc4e0</w:t>
            </w:r>
          </w:p>
        </w:tc>
        <w:tc>
          <w:tcPr>
            <w:tcW w:w="0" w:type="auto"/>
            <w:shd w:val="clear" w:color="auto" w:fill="FFFFFF"/>
          </w:tcPr>
          <w:p w14:paraId="1C70DA91" w14:textId="77777777" w:rsidR="004C26EE" w:rsidRDefault="00C72362">
            <w:pPr>
              <w:rPr>
                <w:lang w:val="en-GB"/>
              </w:rPr>
            </w:pPr>
            <w:r>
              <w:rPr>
                <w:lang w:val="en-GB"/>
              </w:rPr>
              <w:t>Translation Approved (CM)</w:t>
            </w:r>
          </w:p>
        </w:tc>
        <w:tc>
          <w:tcPr>
            <w:tcW w:w="0" w:type="auto"/>
            <w:shd w:val="clear" w:color="auto" w:fill="FFFFFF"/>
          </w:tcPr>
          <w:p w14:paraId="307DB3DC" w14:textId="77777777" w:rsidR="004C26EE" w:rsidRDefault="00C72362">
            <w:pPr>
              <w:rPr>
                <w:lang w:val="en-GB"/>
              </w:rPr>
            </w:pPr>
            <w:r>
              <w:rPr>
                <w:rStyle w:val="Tag"/>
                <w:lang w:val="en-GB"/>
              </w:rPr>
              <w:t>&lt;35610&gt;</w:t>
            </w:r>
            <w:r>
              <w:rPr>
                <w:lang w:val="en-GB"/>
              </w:rPr>
              <w:t>Changes of requirements and transition regimes for CCS Trackside Subsystem</w:t>
            </w:r>
            <w:r>
              <w:rPr>
                <w:rStyle w:val="Tag"/>
                <w:lang w:val="en-GB"/>
              </w:rPr>
              <w:t>&lt;/35610&gt;</w:t>
            </w:r>
            <w:r>
              <w:rPr>
                <w:lang w:val="en-GB"/>
              </w:rPr>
              <w:t xml:space="preserve"> …</w:t>
            </w:r>
          </w:p>
        </w:tc>
        <w:tc>
          <w:tcPr>
            <w:tcW w:w="0" w:type="auto"/>
            <w:shd w:val="clear" w:color="auto" w:fill="FFFFFF"/>
          </w:tcPr>
          <w:p w14:paraId="6169C7D3" w14:textId="1FA01FD6" w:rsidR="004C26EE" w:rsidRDefault="00C72362" w:rsidP="00B2011F">
            <w:pPr>
              <w:rPr>
                <w:lang w:val="sr-Cyrl-RS"/>
              </w:rPr>
            </w:pPr>
            <w:r>
              <w:rPr>
                <w:rStyle w:val="Tag"/>
                <w:lang w:val="sr-Cyrl-RS"/>
              </w:rPr>
              <w:t>&lt;35610&gt;</w:t>
            </w:r>
            <w:r>
              <w:rPr>
                <w:lang w:val="sr-Cyrl-RS"/>
              </w:rPr>
              <w:t>Измене захтева и прелазних режима за подсистем контроле, управљања и сигнализације</w:t>
            </w:r>
            <w:r w:rsidR="00B2011F">
              <w:rPr>
                <w:lang w:val="sr-Cyrl-RS"/>
              </w:rPr>
              <w:t xml:space="preserve"> дуж пруге</w:t>
            </w:r>
            <w:r>
              <w:rPr>
                <w:rStyle w:val="Tag"/>
                <w:lang w:val="sr-Cyrl-RS"/>
              </w:rPr>
              <w:t>&lt;/35610&gt;</w:t>
            </w:r>
            <w:r>
              <w:rPr>
                <w:lang w:val="sr-Cyrl-RS"/>
              </w:rPr>
              <w:t xml:space="preserve"> …</w:t>
            </w:r>
          </w:p>
        </w:tc>
      </w:tr>
      <w:tr w:rsidR="004C26EE" w14:paraId="08450063" w14:textId="77777777">
        <w:tc>
          <w:tcPr>
            <w:tcW w:w="0" w:type="auto"/>
            <w:shd w:val="clear" w:color="auto" w:fill="FFFFFF"/>
          </w:tcPr>
          <w:p w14:paraId="254B39B1" w14:textId="77777777" w:rsidR="004C26EE" w:rsidRDefault="00C72362">
            <w:pPr>
              <w:rPr>
                <w:lang w:val="en-GB"/>
              </w:rPr>
            </w:pPr>
            <w:r>
              <w:rPr>
                <w:rStyle w:val="SegmentID"/>
                <w:lang w:val="en-GB"/>
              </w:rPr>
              <w:t>525</w:t>
            </w:r>
            <w:r>
              <w:rPr>
                <w:rStyle w:val="TransUnitID"/>
                <w:lang w:val="en-GB"/>
              </w:rPr>
              <w:t>677f035f-fd01-43b9-91bd-20b8438af5a2</w:t>
            </w:r>
          </w:p>
        </w:tc>
        <w:tc>
          <w:tcPr>
            <w:tcW w:w="0" w:type="auto"/>
            <w:shd w:val="clear" w:color="auto" w:fill="FFFFFF"/>
          </w:tcPr>
          <w:p w14:paraId="51F10195" w14:textId="77777777" w:rsidR="004C26EE" w:rsidRDefault="00C72362">
            <w:pPr>
              <w:rPr>
                <w:lang w:val="en-GB"/>
              </w:rPr>
            </w:pPr>
            <w:r>
              <w:rPr>
                <w:lang w:val="en-GB"/>
              </w:rPr>
              <w:t>Translation Approved (100%)</w:t>
            </w:r>
          </w:p>
        </w:tc>
        <w:tc>
          <w:tcPr>
            <w:tcW w:w="0" w:type="auto"/>
            <w:shd w:val="clear" w:color="auto" w:fill="FFFFFF"/>
          </w:tcPr>
          <w:p w14:paraId="25D69982" w14:textId="77777777" w:rsidR="004C26EE" w:rsidRDefault="00C72362">
            <w:pPr>
              <w:rPr>
                <w:lang w:val="en-GB"/>
              </w:rPr>
            </w:pPr>
            <w:r>
              <w:rPr>
                <w:lang w:val="en-GB"/>
              </w:rPr>
              <w:t>499</w:t>
            </w:r>
          </w:p>
        </w:tc>
        <w:tc>
          <w:tcPr>
            <w:tcW w:w="0" w:type="auto"/>
            <w:shd w:val="clear" w:color="auto" w:fill="FFFFFF"/>
          </w:tcPr>
          <w:p w14:paraId="34CBC4AD" w14:textId="77777777" w:rsidR="004C26EE" w:rsidRDefault="00C72362">
            <w:pPr>
              <w:rPr>
                <w:lang w:val="sr-Cyrl-RS"/>
              </w:rPr>
            </w:pPr>
            <w:r>
              <w:rPr>
                <w:lang w:val="sr-Cyrl-RS"/>
              </w:rPr>
              <w:t>499.</w:t>
            </w:r>
          </w:p>
        </w:tc>
      </w:tr>
      <w:tr w:rsidR="004C26EE" w14:paraId="3F4D26D5" w14:textId="77777777">
        <w:tc>
          <w:tcPr>
            <w:tcW w:w="0" w:type="auto"/>
            <w:shd w:val="clear" w:color="auto" w:fill="FFFFFF"/>
          </w:tcPr>
          <w:p w14:paraId="5A2C79C8" w14:textId="77777777" w:rsidR="004C26EE" w:rsidRDefault="00C72362">
            <w:pPr>
              <w:rPr>
                <w:lang w:val="en-GB"/>
              </w:rPr>
            </w:pPr>
            <w:r>
              <w:rPr>
                <w:rStyle w:val="SegmentID"/>
                <w:lang w:val="en-GB"/>
              </w:rPr>
              <w:t>526</w:t>
            </w:r>
            <w:r>
              <w:rPr>
                <w:rStyle w:val="TransUnitID"/>
                <w:lang w:val="en-GB"/>
              </w:rPr>
              <w:t>30f9fa87-ae7b-4b9f-80da-fed990d86f38</w:t>
            </w:r>
          </w:p>
        </w:tc>
        <w:tc>
          <w:tcPr>
            <w:tcW w:w="0" w:type="auto"/>
            <w:shd w:val="clear" w:color="auto" w:fill="FFFFFF"/>
          </w:tcPr>
          <w:p w14:paraId="7748C0C0" w14:textId="77777777" w:rsidR="004C26EE" w:rsidRDefault="00C72362">
            <w:pPr>
              <w:rPr>
                <w:lang w:val="en-GB"/>
              </w:rPr>
            </w:pPr>
            <w:r>
              <w:rPr>
                <w:lang w:val="en-GB"/>
              </w:rPr>
              <w:t>Translation Approved (99%)</w:t>
            </w:r>
          </w:p>
        </w:tc>
        <w:tc>
          <w:tcPr>
            <w:tcW w:w="0" w:type="auto"/>
            <w:shd w:val="clear" w:color="auto" w:fill="FFFFFF"/>
          </w:tcPr>
          <w:p w14:paraId="3D177073" w14:textId="77777777" w:rsidR="004C26EE" w:rsidRDefault="00C72362">
            <w:pPr>
              <w:rPr>
                <w:lang w:val="en-GB"/>
              </w:rPr>
            </w:pPr>
            <w:r>
              <w:rPr>
                <w:lang w:val="en-GB"/>
              </w:rPr>
              <w:t>B3.</w:t>
            </w:r>
          </w:p>
        </w:tc>
        <w:tc>
          <w:tcPr>
            <w:tcW w:w="0" w:type="auto"/>
            <w:shd w:val="clear" w:color="auto" w:fill="FFFFFF"/>
          </w:tcPr>
          <w:p w14:paraId="4741B86E" w14:textId="77777777" w:rsidR="004C26EE" w:rsidRDefault="00C72362">
            <w:pPr>
              <w:rPr>
                <w:lang w:val="sr-Cyrl-RS"/>
              </w:rPr>
            </w:pPr>
            <w:r>
              <w:rPr>
                <w:lang w:val="sr-Cyrl-RS"/>
              </w:rPr>
              <w:t>Б3.</w:t>
            </w:r>
          </w:p>
        </w:tc>
      </w:tr>
      <w:tr w:rsidR="004C26EE" w14:paraId="06A1997F" w14:textId="77777777">
        <w:tc>
          <w:tcPr>
            <w:tcW w:w="0" w:type="auto"/>
            <w:shd w:val="clear" w:color="auto" w:fill="FFFFFF"/>
          </w:tcPr>
          <w:p w14:paraId="0DD78F2D" w14:textId="77777777" w:rsidR="004C26EE" w:rsidRDefault="00C72362">
            <w:pPr>
              <w:rPr>
                <w:lang w:val="en-GB"/>
              </w:rPr>
            </w:pPr>
            <w:r>
              <w:rPr>
                <w:rStyle w:val="SegmentID"/>
                <w:lang w:val="en-GB"/>
              </w:rPr>
              <w:t>527</w:t>
            </w:r>
            <w:r>
              <w:rPr>
                <w:rStyle w:val="TransUnitID"/>
                <w:lang w:val="en-GB"/>
              </w:rPr>
              <w:t>30f9fa87-ae7b-4b9f-80da-fed990d86f38</w:t>
            </w:r>
          </w:p>
        </w:tc>
        <w:tc>
          <w:tcPr>
            <w:tcW w:w="0" w:type="auto"/>
            <w:shd w:val="clear" w:color="auto" w:fill="FFFFFF"/>
          </w:tcPr>
          <w:p w14:paraId="219C6400" w14:textId="77777777" w:rsidR="004C26EE" w:rsidRDefault="00C72362">
            <w:pPr>
              <w:rPr>
                <w:lang w:val="en-GB"/>
              </w:rPr>
            </w:pPr>
            <w:r>
              <w:rPr>
                <w:lang w:val="en-GB"/>
              </w:rPr>
              <w:t>Translation Approved (100%)</w:t>
            </w:r>
          </w:p>
        </w:tc>
        <w:tc>
          <w:tcPr>
            <w:tcW w:w="0" w:type="auto"/>
            <w:shd w:val="clear" w:color="auto" w:fill="FFFFFF"/>
          </w:tcPr>
          <w:p w14:paraId="07B525C0" w14:textId="77777777" w:rsidR="004C26EE" w:rsidRDefault="00C72362">
            <w:pPr>
              <w:rPr>
                <w:lang w:val="en-GB"/>
              </w:rPr>
            </w:pPr>
            <w:r>
              <w:rPr>
                <w:rStyle w:val="Tag"/>
                <w:lang w:val="en-GB"/>
              </w:rPr>
              <w:t>&lt;35682&gt;</w:t>
            </w:r>
            <w:r>
              <w:rPr>
                <w:lang w:val="en-GB"/>
              </w:rPr>
              <w:t>Changes of Interoperability Constituent requirements and transition regimes for CCS Subsystem</w:t>
            </w:r>
            <w:r>
              <w:rPr>
                <w:rStyle w:val="Tag"/>
                <w:lang w:val="en-GB"/>
              </w:rPr>
              <w:t>&lt;/35682&gt;</w:t>
            </w:r>
            <w:r>
              <w:rPr>
                <w:lang w:val="en-GB"/>
              </w:rPr>
              <w:t xml:space="preserve"> …</w:t>
            </w:r>
          </w:p>
        </w:tc>
        <w:tc>
          <w:tcPr>
            <w:tcW w:w="0" w:type="auto"/>
            <w:shd w:val="clear" w:color="auto" w:fill="FFFFFF"/>
          </w:tcPr>
          <w:p w14:paraId="4B75F0BE" w14:textId="77777777" w:rsidR="004C26EE" w:rsidRDefault="00C72362">
            <w:pPr>
              <w:rPr>
                <w:lang w:val="sr-Cyrl-RS"/>
              </w:rPr>
            </w:pPr>
            <w:r>
              <w:rPr>
                <w:rStyle w:val="Tag"/>
                <w:lang w:val="sr-Cyrl-RS"/>
              </w:rPr>
              <w:t>&lt;35682&gt;</w:t>
            </w:r>
            <w:r>
              <w:rPr>
                <w:lang w:val="sr-Cyrl-RS"/>
              </w:rPr>
              <w:t>Измене захтева у погледу чинилаца интероперабилности и прелазних режима за подсистем контроле, управљања и сигнализације</w:t>
            </w:r>
            <w:r>
              <w:rPr>
                <w:rStyle w:val="Tag"/>
                <w:lang w:val="sr-Cyrl-RS"/>
              </w:rPr>
              <w:t>&lt;/35682&gt;</w:t>
            </w:r>
            <w:r>
              <w:rPr>
                <w:lang w:val="sr-Cyrl-RS"/>
              </w:rPr>
              <w:t xml:space="preserve"> …</w:t>
            </w:r>
          </w:p>
        </w:tc>
      </w:tr>
      <w:tr w:rsidR="004C26EE" w14:paraId="168D2190" w14:textId="77777777">
        <w:tc>
          <w:tcPr>
            <w:tcW w:w="0" w:type="auto"/>
            <w:shd w:val="clear" w:color="auto" w:fill="FFFFFF"/>
          </w:tcPr>
          <w:p w14:paraId="008A42E8" w14:textId="77777777" w:rsidR="004C26EE" w:rsidRDefault="00C72362">
            <w:pPr>
              <w:rPr>
                <w:lang w:val="en-GB"/>
              </w:rPr>
            </w:pPr>
            <w:r>
              <w:rPr>
                <w:rStyle w:val="SegmentID"/>
                <w:lang w:val="en-GB"/>
              </w:rPr>
              <w:t>528</w:t>
            </w:r>
            <w:r>
              <w:rPr>
                <w:rStyle w:val="TransUnitID"/>
                <w:lang w:val="en-GB"/>
              </w:rPr>
              <w:t>209ab273-d9fc-4438-8e7e-9b5d5ad0ce31</w:t>
            </w:r>
          </w:p>
        </w:tc>
        <w:tc>
          <w:tcPr>
            <w:tcW w:w="0" w:type="auto"/>
            <w:shd w:val="clear" w:color="auto" w:fill="FFFFFF"/>
          </w:tcPr>
          <w:p w14:paraId="5335605F" w14:textId="77777777" w:rsidR="004C26EE" w:rsidRDefault="00C72362">
            <w:pPr>
              <w:rPr>
                <w:lang w:val="en-GB"/>
              </w:rPr>
            </w:pPr>
            <w:r>
              <w:rPr>
                <w:lang w:val="en-GB"/>
              </w:rPr>
              <w:t>Translation Approved (100%)</w:t>
            </w:r>
          </w:p>
        </w:tc>
        <w:tc>
          <w:tcPr>
            <w:tcW w:w="0" w:type="auto"/>
            <w:shd w:val="clear" w:color="auto" w:fill="FFFFFF"/>
          </w:tcPr>
          <w:p w14:paraId="41BF0F27" w14:textId="77777777" w:rsidR="004C26EE" w:rsidRDefault="00C72362">
            <w:pPr>
              <w:rPr>
                <w:lang w:val="en-GB"/>
              </w:rPr>
            </w:pPr>
            <w:r>
              <w:rPr>
                <w:lang w:val="en-GB"/>
              </w:rPr>
              <w:t>501</w:t>
            </w:r>
          </w:p>
        </w:tc>
        <w:tc>
          <w:tcPr>
            <w:tcW w:w="0" w:type="auto"/>
            <w:shd w:val="clear" w:color="auto" w:fill="FFFFFF"/>
          </w:tcPr>
          <w:p w14:paraId="59B52D06" w14:textId="77777777" w:rsidR="004C26EE" w:rsidRDefault="00C72362">
            <w:pPr>
              <w:rPr>
                <w:lang w:val="sr-Cyrl-RS"/>
              </w:rPr>
            </w:pPr>
            <w:r>
              <w:rPr>
                <w:lang w:val="sr-Cyrl-RS"/>
              </w:rPr>
              <w:t>501.</w:t>
            </w:r>
          </w:p>
        </w:tc>
      </w:tr>
      <w:tr w:rsidR="004C26EE" w14:paraId="604B95F7" w14:textId="77777777">
        <w:tc>
          <w:tcPr>
            <w:tcW w:w="0" w:type="auto"/>
            <w:shd w:val="clear" w:color="auto" w:fill="FFFFFF"/>
          </w:tcPr>
          <w:p w14:paraId="3F4D57BF" w14:textId="77777777" w:rsidR="004C26EE" w:rsidRDefault="00C72362">
            <w:pPr>
              <w:rPr>
                <w:lang w:val="en-GB"/>
              </w:rPr>
            </w:pPr>
            <w:r>
              <w:rPr>
                <w:rStyle w:val="SegmentID"/>
                <w:lang w:val="en-GB"/>
              </w:rPr>
              <w:t>529</w:t>
            </w:r>
            <w:r>
              <w:rPr>
                <w:rStyle w:val="TransUnitID"/>
                <w:lang w:val="en-GB"/>
              </w:rPr>
              <w:t>6a30bcb4-0cb5-4b60-8679-ca4f8e0addd8</w:t>
            </w:r>
          </w:p>
        </w:tc>
        <w:tc>
          <w:tcPr>
            <w:tcW w:w="0" w:type="auto"/>
            <w:shd w:val="clear" w:color="auto" w:fill="FFFFFF"/>
          </w:tcPr>
          <w:p w14:paraId="152C0A57" w14:textId="77777777" w:rsidR="004C26EE" w:rsidRDefault="00C72362">
            <w:pPr>
              <w:rPr>
                <w:lang w:val="en-GB"/>
              </w:rPr>
            </w:pPr>
            <w:r>
              <w:rPr>
                <w:lang w:val="en-GB"/>
              </w:rPr>
              <w:t>Translation Approved (0%)</w:t>
            </w:r>
          </w:p>
        </w:tc>
        <w:tc>
          <w:tcPr>
            <w:tcW w:w="0" w:type="auto"/>
            <w:shd w:val="clear" w:color="auto" w:fill="FFFFFF"/>
          </w:tcPr>
          <w:p w14:paraId="559557D0" w14:textId="77777777" w:rsidR="004C26EE" w:rsidRDefault="00C72362">
            <w:pPr>
              <w:rPr>
                <w:lang w:val="en-GB"/>
              </w:rPr>
            </w:pPr>
            <w:r>
              <w:rPr>
                <w:rStyle w:val="Tag"/>
                <w:lang w:val="en-GB"/>
              </w:rPr>
              <w:t>&lt;35754&gt;</w:t>
            </w:r>
            <w:r>
              <w:rPr>
                <w:lang w:val="en-GB"/>
              </w:rPr>
              <w:t>Appendix C</w:t>
            </w:r>
            <w:r>
              <w:rPr>
                <w:rStyle w:val="Tag"/>
                <w:lang w:val="en-GB"/>
              </w:rPr>
              <w:t>&lt;/35754&gt;</w:t>
            </w:r>
            <w:r>
              <w:rPr>
                <w:lang w:val="en-GB"/>
              </w:rPr>
              <w:t xml:space="preserve"> …</w:t>
            </w:r>
          </w:p>
        </w:tc>
        <w:tc>
          <w:tcPr>
            <w:tcW w:w="0" w:type="auto"/>
            <w:shd w:val="clear" w:color="auto" w:fill="FFFFFF"/>
          </w:tcPr>
          <w:p w14:paraId="5D56A6D8" w14:textId="77777777" w:rsidR="004C26EE" w:rsidRDefault="00C72362">
            <w:pPr>
              <w:rPr>
                <w:lang w:val="sr-Cyrl-RS"/>
              </w:rPr>
            </w:pPr>
            <w:r>
              <w:rPr>
                <w:rStyle w:val="Tag"/>
                <w:lang w:val="sr-Cyrl-RS"/>
              </w:rPr>
              <w:t>&lt;35754&gt;</w:t>
            </w:r>
            <w:r>
              <w:rPr>
                <w:lang w:val="sr-Cyrl-RS"/>
              </w:rPr>
              <w:t>Додатак В</w:t>
            </w:r>
            <w:r>
              <w:rPr>
                <w:rStyle w:val="Tag"/>
                <w:lang w:val="sr-Cyrl-RS"/>
              </w:rPr>
              <w:t>&lt;/35754&gt;</w:t>
            </w:r>
            <w:r>
              <w:rPr>
                <w:lang w:val="sr-Cyrl-RS"/>
              </w:rPr>
              <w:t xml:space="preserve"> …</w:t>
            </w:r>
          </w:p>
        </w:tc>
      </w:tr>
      <w:tr w:rsidR="004C26EE" w14:paraId="6E1ACF75" w14:textId="77777777">
        <w:tc>
          <w:tcPr>
            <w:tcW w:w="0" w:type="auto"/>
            <w:shd w:val="clear" w:color="auto" w:fill="FFFFFF"/>
          </w:tcPr>
          <w:p w14:paraId="4EC51B57" w14:textId="77777777" w:rsidR="004C26EE" w:rsidRDefault="00C72362">
            <w:pPr>
              <w:rPr>
                <w:lang w:val="en-GB"/>
              </w:rPr>
            </w:pPr>
            <w:r>
              <w:rPr>
                <w:rStyle w:val="SegmentID"/>
                <w:lang w:val="en-GB"/>
              </w:rPr>
              <w:t>530</w:t>
            </w:r>
            <w:r>
              <w:rPr>
                <w:rStyle w:val="TransUnitID"/>
                <w:lang w:val="en-GB"/>
              </w:rPr>
              <w:t>9461f76f-ca14-4dff-b6b0-c20e76c381a1</w:t>
            </w:r>
          </w:p>
        </w:tc>
        <w:tc>
          <w:tcPr>
            <w:tcW w:w="0" w:type="auto"/>
            <w:shd w:val="clear" w:color="auto" w:fill="FFFFFF"/>
          </w:tcPr>
          <w:p w14:paraId="7AB6C70C" w14:textId="77777777" w:rsidR="004C26EE" w:rsidRDefault="00C72362">
            <w:pPr>
              <w:rPr>
                <w:lang w:val="en-GB"/>
              </w:rPr>
            </w:pPr>
            <w:r>
              <w:rPr>
                <w:lang w:val="en-GB"/>
              </w:rPr>
              <w:t xml:space="preserve">Translation Approved </w:t>
            </w:r>
            <w:r>
              <w:rPr>
                <w:lang w:val="en-GB"/>
              </w:rPr>
              <w:lastRenderedPageBreak/>
              <w:t>(100%)</w:t>
            </w:r>
          </w:p>
        </w:tc>
        <w:tc>
          <w:tcPr>
            <w:tcW w:w="0" w:type="auto"/>
            <w:shd w:val="clear" w:color="auto" w:fill="FFFFFF"/>
          </w:tcPr>
          <w:p w14:paraId="50FF0D85" w14:textId="77777777" w:rsidR="004C26EE" w:rsidRDefault="00C72362">
            <w:pPr>
              <w:rPr>
                <w:lang w:val="en-GB"/>
              </w:rPr>
            </w:pPr>
            <w:r>
              <w:rPr>
                <w:lang w:val="en-GB"/>
              </w:rPr>
              <w:lastRenderedPageBreak/>
              <w:t>503</w:t>
            </w:r>
          </w:p>
        </w:tc>
        <w:tc>
          <w:tcPr>
            <w:tcW w:w="0" w:type="auto"/>
            <w:shd w:val="clear" w:color="auto" w:fill="FFFFFF"/>
          </w:tcPr>
          <w:p w14:paraId="63B69263" w14:textId="77777777" w:rsidR="004C26EE" w:rsidRDefault="00C72362">
            <w:pPr>
              <w:rPr>
                <w:lang w:val="sr-Cyrl-RS"/>
              </w:rPr>
            </w:pPr>
            <w:r>
              <w:rPr>
                <w:lang w:val="sr-Cyrl-RS"/>
              </w:rPr>
              <w:t>503.</w:t>
            </w:r>
          </w:p>
        </w:tc>
      </w:tr>
      <w:tr w:rsidR="004C26EE" w14:paraId="434F18E1" w14:textId="77777777">
        <w:tc>
          <w:tcPr>
            <w:tcW w:w="0" w:type="auto"/>
            <w:shd w:val="clear" w:color="auto" w:fill="FFFFFF"/>
          </w:tcPr>
          <w:p w14:paraId="1595A023" w14:textId="77777777" w:rsidR="004C26EE" w:rsidRDefault="00C72362">
            <w:pPr>
              <w:rPr>
                <w:lang w:val="en-GB"/>
              </w:rPr>
            </w:pPr>
            <w:r>
              <w:rPr>
                <w:rStyle w:val="SegmentID"/>
                <w:lang w:val="en-GB"/>
              </w:rPr>
              <w:t>531</w:t>
            </w:r>
            <w:r>
              <w:rPr>
                <w:rStyle w:val="TransUnitID"/>
                <w:lang w:val="en-GB"/>
              </w:rPr>
              <w:t>41ce3f27-f1ed-4731-91da-5b3873f5a580</w:t>
            </w:r>
          </w:p>
        </w:tc>
        <w:tc>
          <w:tcPr>
            <w:tcW w:w="0" w:type="auto"/>
            <w:shd w:val="clear" w:color="auto" w:fill="FFFFFF"/>
          </w:tcPr>
          <w:p w14:paraId="282D1018" w14:textId="77777777" w:rsidR="004C26EE" w:rsidRDefault="00C72362">
            <w:pPr>
              <w:rPr>
                <w:lang w:val="en-GB"/>
              </w:rPr>
            </w:pPr>
            <w:r>
              <w:rPr>
                <w:lang w:val="en-GB"/>
              </w:rPr>
              <w:t>Translation Approved (0%)</w:t>
            </w:r>
          </w:p>
        </w:tc>
        <w:tc>
          <w:tcPr>
            <w:tcW w:w="0" w:type="auto"/>
            <w:shd w:val="clear" w:color="auto" w:fill="FFFFFF"/>
          </w:tcPr>
          <w:p w14:paraId="63CF3718" w14:textId="77777777" w:rsidR="004C26EE" w:rsidRDefault="00C72362">
            <w:pPr>
              <w:rPr>
                <w:lang w:val="en-GB"/>
              </w:rPr>
            </w:pPr>
            <w:r>
              <w:rPr>
                <w:lang w:val="en-GB"/>
              </w:rPr>
              <w:t>Appendix C.1:</w:t>
            </w:r>
          </w:p>
        </w:tc>
        <w:tc>
          <w:tcPr>
            <w:tcW w:w="0" w:type="auto"/>
            <w:shd w:val="clear" w:color="auto" w:fill="FFFFFF"/>
          </w:tcPr>
          <w:p w14:paraId="1F816D69" w14:textId="77777777" w:rsidR="004C26EE" w:rsidRDefault="00C72362">
            <w:pPr>
              <w:rPr>
                <w:lang w:val="sr-Cyrl-RS"/>
              </w:rPr>
            </w:pPr>
            <w:r>
              <w:rPr>
                <w:lang w:val="sr-Cyrl-RS"/>
              </w:rPr>
              <w:t>Додатак В.1:</w:t>
            </w:r>
          </w:p>
        </w:tc>
      </w:tr>
      <w:tr w:rsidR="004C26EE" w14:paraId="519C6AE7" w14:textId="77777777">
        <w:tc>
          <w:tcPr>
            <w:tcW w:w="0" w:type="auto"/>
            <w:shd w:val="clear" w:color="auto" w:fill="FFFFFF"/>
          </w:tcPr>
          <w:p w14:paraId="4C7A515F" w14:textId="77777777" w:rsidR="004C26EE" w:rsidRDefault="00C72362">
            <w:pPr>
              <w:rPr>
                <w:lang w:val="en-GB"/>
              </w:rPr>
            </w:pPr>
            <w:r>
              <w:rPr>
                <w:rStyle w:val="SegmentID"/>
                <w:lang w:val="en-GB"/>
              </w:rPr>
              <w:t>532</w:t>
            </w:r>
            <w:r>
              <w:rPr>
                <w:rStyle w:val="TransUnitID"/>
                <w:lang w:val="en-GB"/>
              </w:rPr>
              <w:t>41ce3f27-f1ed-4731-91da-5b3873f5a580</w:t>
            </w:r>
          </w:p>
        </w:tc>
        <w:tc>
          <w:tcPr>
            <w:tcW w:w="0" w:type="auto"/>
            <w:shd w:val="clear" w:color="auto" w:fill="FFFFFF"/>
          </w:tcPr>
          <w:p w14:paraId="0B9076FE" w14:textId="77777777" w:rsidR="004C26EE" w:rsidRDefault="00C72362">
            <w:pPr>
              <w:rPr>
                <w:lang w:val="en-GB"/>
              </w:rPr>
            </w:pPr>
            <w:r>
              <w:rPr>
                <w:lang w:val="en-GB"/>
              </w:rPr>
              <w:t>Translation Approved (0%)</w:t>
            </w:r>
          </w:p>
        </w:tc>
        <w:tc>
          <w:tcPr>
            <w:tcW w:w="0" w:type="auto"/>
            <w:shd w:val="clear" w:color="auto" w:fill="FFFFFF"/>
          </w:tcPr>
          <w:p w14:paraId="40319AB5" w14:textId="77777777" w:rsidR="004C26EE" w:rsidRDefault="00C72362">
            <w:pPr>
              <w:rPr>
                <w:lang w:val="en-GB"/>
              </w:rPr>
            </w:pPr>
            <w:r>
              <w:rPr>
                <w:rStyle w:val="Tag"/>
                <w:lang w:val="en-GB"/>
              </w:rPr>
              <w:t>&lt;35784&gt;</w:t>
            </w:r>
            <w:r>
              <w:rPr>
                <w:lang w:val="en-GB"/>
              </w:rPr>
              <w:t>ESC Statement template</w:t>
            </w:r>
            <w:r>
              <w:rPr>
                <w:rStyle w:val="Tag"/>
                <w:lang w:val="en-GB"/>
              </w:rPr>
              <w:t>&lt;/35784&gt;</w:t>
            </w:r>
            <w:r>
              <w:rPr>
                <w:lang w:val="en-GB"/>
              </w:rPr>
              <w:t xml:space="preserve"> …</w:t>
            </w:r>
          </w:p>
        </w:tc>
        <w:tc>
          <w:tcPr>
            <w:tcW w:w="0" w:type="auto"/>
            <w:shd w:val="clear" w:color="auto" w:fill="FFFFFF"/>
          </w:tcPr>
          <w:p w14:paraId="4A08E094" w14:textId="77777777" w:rsidR="004C26EE" w:rsidRDefault="00C72362">
            <w:pPr>
              <w:rPr>
                <w:lang w:val="sr-Cyrl-RS"/>
              </w:rPr>
            </w:pPr>
            <w:r>
              <w:rPr>
                <w:rStyle w:val="Tag"/>
                <w:lang w:val="sr-Cyrl-RS"/>
              </w:rPr>
              <w:t>&lt;35784&gt;</w:t>
            </w:r>
            <w:r>
              <w:rPr>
                <w:lang w:val="sr-Cyrl-RS"/>
              </w:rPr>
              <w:t xml:space="preserve">Образац изјаве о </w:t>
            </w:r>
            <w:r>
              <w:rPr>
                <w:rStyle w:val="Tag"/>
                <w:lang w:val="sr-Cyrl-RS"/>
              </w:rPr>
              <w:t>&lt;Italic&gt;</w:t>
            </w:r>
            <w:r>
              <w:rPr>
                <w:lang w:val="sr-Cyrl-RS"/>
              </w:rPr>
              <w:t>ESC</w:t>
            </w:r>
            <w:r>
              <w:rPr>
                <w:rStyle w:val="Tag"/>
                <w:lang w:val="sr-Cyrl-RS"/>
              </w:rPr>
              <w:t>&lt;/Italic&gt;</w:t>
            </w:r>
            <w:r>
              <w:rPr>
                <w:lang w:val="sr-Cyrl-RS"/>
              </w:rPr>
              <w:t>-у</w:t>
            </w:r>
            <w:r>
              <w:rPr>
                <w:rStyle w:val="Tag"/>
                <w:lang w:val="sr-Cyrl-RS"/>
              </w:rPr>
              <w:t>&lt;/35784&gt;</w:t>
            </w:r>
            <w:r>
              <w:rPr>
                <w:lang w:val="sr-Cyrl-RS"/>
              </w:rPr>
              <w:t xml:space="preserve"> …</w:t>
            </w:r>
          </w:p>
        </w:tc>
      </w:tr>
      <w:tr w:rsidR="004C26EE" w14:paraId="6D719D46" w14:textId="77777777">
        <w:tc>
          <w:tcPr>
            <w:tcW w:w="0" w:type="auto"/>
            <w:shd w:val="clear" w:color="auto" w:fill="FFFFFF"/>
          </w:tcPr>
          <w:p w14:paraId="78BDF149" w14:textId="77777777" w:rsidR="004C26EE" w:rsidRDefault="00C72362">
            <w:pPr>
              <w:rPr>
                <w:lang w:val="en-GB"/>
              </w:rPr>
            </w:pPr>
            <w:r>
              <w:rPr>
                <w:rStyle w:val="SegmentID"/>
                <w:lang w:val="en-GB"/>
              </w:rPr>
              <w:t>533</w:t>
            </w:r>
            <w:r>
              <w:rPr>
                <w:rStyle w:val="TransUnitID"/>
                <w:lang w:val="en-GB"/>
              </w:rPr>
              <w:t>a4c93d14-7999-4aec-adac-72e2279f4afb</w:t>
            </w:r>
          </w:p>
        </w:tc>
        <w:tc>
          <w:tcPr>
            <w:tcW w:w="0" w:type="auto"/>
            <w:shd w:val="clear" w:color="auto" w:fill="FFFFFF"/>
          </w:tcPr>
          <w:p w14:paraId="29DE87C4" w14:textId="77777777" w:rsidR="004C26EE" w:rsidRDefault="00C72362">
            <w:pPr>
              <w:rPr>
                <w:lang w:val="en-GB"/>
              </w:rPr>
            </w:pPr>
            <w:r>
              <w:rPr>
                <w:lang w:val="en-GB"/>
              </w:rPr>
              <w:t>Translation Approved (100%)</w:t>
            </w:r>
          </w:p>
        </w:tc>
        <w:tc>
          <w:tcPr>
            <w:tcW w:w="0" w:type="auto"/>
            <w:shd w:val="clear" w:color="auto" w:fill="FFFFFF"/>
          </w:tcPr>
          <w:p w14:paraId="590B229F" w14:textId="77777777" w:rsidR="004C26EE" w:rsidRDefault="00C72362">
            <w:pPr>
              <w:rPr>
                <w:lang w:val="en-GB"/>
              </w:rPr>
            </w:pPr>
            <w:r>
              <w:rPr>
                <w:lang w:val="en-GB"/>
              </w:rPr>
              <w:t>504</w:t>
            </w:r>
          </w:p>
        </w:tc>
        <w:tc>
          <w:tcPr>
            <w:tcW w:w="0" w:type="auto"/>
            <w:shd w:val="clear" w:color="auto" w:fill="FFFFFF"/>
          </w:tcPr>
          <w:p w14:paraId="1B3C255A" w14:textId="77777777" w:rsidR="004C26EE" w:rsidRDefault="00C72362">
            <w:pPr>
              <w:rPr>
                <w:lang w:val="sr-Cyrl-RS"/>
              </w:rPr>
            </w:pPr>
            <w:r>
              <w:rPr>
                <w:lang w:val="sr-Cyrl-RS"/>
              </w:rPr>
              <w:t>504.</w:t>
            </w:r>
          </w:p>
        </w:tc>
      </w:tr>
      <w:tr w:rsidR="004C26EE" w14:paraId="2BA58416" w14:textId="77777777">
        <w:tc>
          <w:tcPr>
            <w:tcW w:w="0" w:type="auto"/>
            <w:shd w:val="clear" w:color="auto" w:fill="FFFFFF"/>
          </w:tcPr>
          <w:p w14:paraId="3AAB6D62" w14:textId="77777777" w:rsidR="004C26EE" w:rsidRDefault="00C72362">
            <w:pPr>
              <w:rPr>
                <w:lang w:val="en-GB"/>
              </w:rPr>
            </w:pPr>
            <w:r>
              <w:rPr>
                <w:rStyle w:val="SegmentID"/>
                <w:lang w:val="en-GB"/>
              </w:rPr>
              <w:t>534</w:t>
            </w:r>
            <w:r>
              <w:rPr>
                <w:rStyle w:val="TransUnitID"/>
                <w:lang w:val="en-GB"/>
              </w:rPr>
              <w:t>4bd613cd-f767-4f83-a73e-da7484c2455e</w:t>
            </w:r>
          </w:p>
        </w:tc>
        <w:tc>
          <w:tcPr>
            <w:tcW w:w="0" w:type="auto"/>
            <w:shd w:val="clear" w:color="auto" w:fill="FFFFFF"/>
          </w:tcPr>
          <w:p w14:paraId="5D901241" w14:textId="77777777" w:rsidR="004C26EE" w:rsidRDefault="00C72362">
            <w:pPr>
              <w:rPr>
                <w:lang w:val="en-GB"/>
              </w:rPr>
            </w:pPr>
            <w:r>
              <w:rPr>
                <w:lang w:val="en-GB"/>
              </w:rPr>
              <w:t>Translation Approved (85%)</w:t>
            </w:r>
          </w:p>
        </w:tc>
        <w:tc>
          <w:tcPr>
            <w:tcW w:w="0" w:type="auto"/>
            <w:shd w:val="clear" w:color="auto" w:fill="FFFFFF"/>
          </w:tcPr>
          <w:p w14:paraId="7B1936A7" w14:textId="77777777" w:rsidR="004C26EE" w:rsidRDefault="00C72362">
            <w:pPr>
              <w:rPr>
                <w:lang w:val="en-GB"/>
              </w:rPr>
            </w:pPr>
            <w:r>
              <w:rPr>
                <w:lang w:val="en-GB"/>
              </w:rPr>
              <w:t>Appendix C.2:</w:t>
            </w:r>
          </w:p>
        </w:tc>
        <w:tc>
          <w:tcPr>
            <w:tcW w:w="0" w:type="auto"/>
            <w:shd w:val="clear" w:color="auto" w:fill="FFFFFF"/>
          </w:tcPr>
          <w:p w14:paraId="1152AC37" w14:textId="77777777" w:rsidR="004C26EE" w:rsidRDefault="00C72362">
            <w:pPr>
              <w:rPr>
                <w:lang w:val="sr-Cyrl-RS"/>
              </w:rPr>
            </w:pPr>
            <w:r>
              <w:rPr>
                <w:lang w:val="sr-Cyrl-RS"/>
              </w:rPr>
              <w:t>Додатак В.2:</w:t>
            </w:r>
          </w:p>
        </w:tc>
      </w:tr>
      <w:tr w:rsidR="004C26EE" w14:paraId="450D2411" w14:textId="77777777">
        <w:tc>
          <w:tcPr>
            <w:tcW w:w="0" w:type="auto"/>
            <w:shd w:val="clear" w:color="auto" w:fill="FFFFFF"/>
          </w:tcPr>
          <w:p w14:paraId="07C90C20" w14:textId="77777777" w:rsidR="004C26EE" w:rsidRDefault="00C72362">
            <w:pPr>
              <w:rPr>
                <w:lang w:val="en-GB"/>
              </w:rPr>
            </w:pPr>
            <w:r>
              <w:rPr>
                <w:rStyle w:val="SegmentID"/>
                <w:lang w:val="en-GB"/>
              </w:rPr>
              <w:t>535</w:t>
            </w:r>
            <w:r>
              <w:rPr>
                <w:rStyle w:val="TransUnitID"/>
                <w:lang w:val="en-GB"/>
              </w:rPr>
              <w:t>4bd613cd-f767-4f83-a73e-da7484c2455e</w:t>
            </w:r>
          </w:p>
        </w:tc>
        <w:tc>
          <w:tcPr>
            <w:tcW w:w="0" w:type="auto"/>
            <w:shd w:val="clear" w:color="auto" w:fill="FFFFFF"/>
          </w:tcPr>
          <w:p w14:paraId="46E2C9B8" w14:textId="77777777" w:rsidR="004C26EE" w:rsidRDefault="00C72362">
            <w:pPr>
              <w:rPr>
                <w:lang w:val="en-GB"/>
              </w:rPr>
            </w:pPr>
            <w:r>
              <w:rPr>
                <w:lang w:val="en-GB"/>
              </w:rPr>
              <w:t>Translation Approved (0%)</w:t>
            </w:r>
          </w:p>
        </w:tc>
        <w:tc>
          <w:tcPr>
            <w:tcW w:w="0" w:type="auto"/>
            <w:shd w:val="clear" w:color="auto" w:fill="FFFFFF"/>
          </w:tcPr>
          <w:p w14:paraId="05616420" w14:textId="77777777" w:rsidR="004C26EE" w:rsidRDefault="00C72362">
            <w:pPr>
              <w:rPr>
                <w:lang w:val="en-GB"/>
              </w:rPr>
            </w:pPr>
            <w:r>
              <w:rPr>
                <w:rStyle w:val="Tag"/>
                <w:lang w:val="en-GB"/>
              </w:rPr>
              <w:t>&lt;35820&gt;</w:t>
            </w:r>
            <w:r>
              <w:rPr>
                <w:lang w:val="en-GB"/>
              </w:rPr>
              <w:t>ESC Interoperability Constituent Statement template</w:t>
            </w:r>
            <w:r>
              <w:rPr>
                <w:rStyle w:val="Tag"/>
                <w:lang w:val="en-GB"/>
              </w:rPr>
              <w:t>&lt;/35820&gt;</w:t>
            </w:r>
            <w:r>
              <w:rPr>
                <w:lang w:val="en-GB"/>
              </w:rPr>
              <w:t xml:space="preserve"> …</w:t>
            </w:r>
          </w:p>
        </w:tc>
        <w:tc>
          <w:tcPr>
            <w:tcW w:w="0" w:type="auto"/>
            <w:shd w:val="clear" w:color="auto" w:fill="FFFFFF"/>
          </w:tcPr>
          <w:p w14:paraId="044ACFA8" w14:textId="5CF21E52" w:rsidR="004C26EE" w:rsidRDefault="00C72362" w:rsidP="00E62C39">
            <w:pPr>
              <w:rPr>
                <w:lang w:val="sr-Cyrl-RS"/>
              </w:rPr>
            </w:pPr>
            <w:r>
              <w:rPr>
                <w:rStyle w:val="Tag"/>
                <w:lang w:val="sr-Cyrl-RS"/>
              </w:rPr>
              <w:t>&lt;35784&gt;</w:t>
            </w:r>
            <w:r>
              <w:rPr>
                <w:lang w:val="sr-Cyrl-RS"/>
              </w:rPr>
              <w:t xml:space="preserve">Образац изјаве о </w:t>
            </w:r>
            <w:r w:rsidR="00D50D9B">
              <w:rPr>
                <w:lang w:val="sr-Cyrl-RS"/>
              </w:rPr>
              <w:t xml:space="preserve">компатибилности </w:t>
            </w:r>
            <w:r w:rsidR="00D50D9B">
              <w:rPr>
                <w:lang w:val="sr-Latn-RS"/>
              </w:rPr>
              <w:t>ETCS</w:t>
            </w:r>
            <w:r w:rsidR="00D50D9B">
              <w:rPr>
                <w:lang w:val="sr-Cyrl-RS"/>
              </w:rPr>
              <w:t xml:space="preserve"> система</w:t>
            </w:r>
            <w:r>
              <w:rPr>
                <w:rStyle w:val="Tag"/>
                <w:lang w:val="sr-Cyrl-RS"/>
              </w:rPr>
              <w:t>&lt;Italic&gt;</w:t>
            </w:r>
            <w:r w:rsidR="00D50D9B">
              <w:rPr>
                <w:rStyle w:val="Tag"/>
                <w:lang w:val="sr-Cyrl-RS"/>
              </w:rPr>
              <w:t>(</w:t>
            </w:r>
            <w:r>
              <w:rPr>
                <w:lang w:val="sr-Cyrl-RS"/>
              </w:rPr>
              <w:t>ESC</w:t>
            </w:r>
            <w:r w:rsidR="00D50D9B">
              <w:rPr>
                <w:lang w:val="sr-Cyrl-RS"/>
              </w:rPr>
              <w:t>)</w:t>
            </w:r>
            <w:r>
              <w:rPr>
                <w:rStyle w:val="Tag"/>
                <w:lang w:val="sr-Cyrl-RS"/>
              </w:rPr>
              <w:t>&lt;/Italic&gt;</w:t>
            </w:r>
            <w:r>
              <w:rPr>
                <w:lang w:val="sr-Cyrl-RS"/>
              </w:rPr>
              <w:t xml:space="preserve"> за чинилац интероперабилности</w:t>
            </w:r>
            <w:r>
              <w:rPr>
                <w:rStyle w:val="Tag"/>
                <w:lang w:val="sr-Cyrl-RS"/>
              </w:rPr>
              <w:t>&lt;/35784&gt;</w:t>
            </w:r>
            <w:r>
              <w:rPr>
                <w:lang w:val="sr-Cyrl-RS"/>
              </w:rPr>
              <w:t xml:space="preserve"> …</w:t>
            </w:r>
          </w:p>
        </w:tc>
      </w:tr>
      <w:tr w:rsidR="004C26EE" w14:paraId="29711EA0" w14:textId="77777777">
        <w:tc>
          <w:tcPr>
            <w:tcW w:w="0" w:type="auto"/>
            <w:shd w:val="clear" w:color="auto" w:fill="FFFFFF"/>
          </w:tcPr>
          <w:p w14:paraId="242D7752" w14:textId="77777777" w:rsidR="004C26EE" w:rsidRDefault="00C72362">
            <w:pPr>
              <w:rPr>
                <w:lang w:val="en-GB"/>
              </w:rPr>
            </w:pPr>
            <w:r>
              <w:rPr>
                <w:rStyle w:val="SegmentID"/>
                <w:lang w:val="en-GB"/>
              </w:rPr>
              <w:t>536</w:t>
            </w:r>
            <w:r>
              <w:rPr>
                <w:rStyle w:val="TransUnitID"/>
                <w:lang w:val="en-GB"/>
              </w:rPr>
              <w:t>46b3de07-46a3-4fda-b752-5212dbb859db</w:t>
            </w:r>
          </w:p>
        </w:tc>
        <w:tc>
          <w:tcPr>
            <w:tcW w:w="0" w:type="auto"/>
            <w:shd w:val="clear" w:color="auto" w:fill="FFFFFF"/>
          </w:tcPr>
          <w:p w14:paraId="7F4741C7" w14:textId="77777777" w:rsidR="004C26EE" w:rsidRDefault="00C72362">
            <w:pPr>
              <w:rPr>
                <w:lang w:val="en-GB"/>
              </w:rPr>
            </w:pPr>
            <w:r>
              <w:rPr>
                <w:lang w:val="en-GB"/>
              </w:rPr>
              <w:t>Translation Approved (100%)</w:t>
            </w:r>
          </w:p>
        </w:tc>
        <w:tc>
          <w:tcPr>
            <w:tcW w:w="0" w:type="auto"/>
            <w:shd w:val="clear" w:color="auto" w:fill="FFFFFF"/>
          </w:tcPr>
          <w:p w14:paraId="6BB369F3" w14:textId="77777777" w:rsidR="004C26EE" w:rsidRDefault="00C72362">
            <w:pPr>
              <w:rPr>
                <w:lang w:val="en-GB"/>
              </w:rPr>
            </w:pPr>
            <w:r>
              <w:rPr>
                <w:lang w:val="en-GB"/>
              </w:rPr>
              <w:t>505</w:t>
            </w:r>
          </w:p>
        </w:tc>
        <w:tc>
          <w:tcPr>
            <w:tcW w:w="0" w:type="auto"/>
            <w:shd w:val="clear" w:color="auto" w:fill="FFFFFF"/>
          </w:tcPr>
          <w:p w14:paraId="5CF47674" w14:textId="77777777" w:rsidR="004C26EE" w:rsidRDefault="00C72362">
            <w:pPr>
              <w:rPr>
                <w:lang w:val="sr-Cyrl-RS"/>
              </w:rPr>
            </w:pPr>
            <w:r>
              <w:rPr>
                <w:lang w:val="sr-Cyrl-RS"/>
              </w:rPr>
              <w:t>505.</w:t>
            </w:r>
          </w:p>
        </w:tc>
      </w:tr>
      <w:tr w:rsidR="004C26EE" w14:paraId="24C9F49E" w14:textId="77777777">
        <w:tc>
          <w:tcPr>
            <w:tcW w:w="0" w:type="auto"/>
            <w:shd w:val="clear" w:color="auto" w:fill="FFFFFF"/>
          </w:tcPr>
          <w:p w14:paraId="73B0BBD6" w14:textId="77777777" w:rsidR="004C26EE" w:rsidRDefault="00C72362">
            <w:pPr>
              <w:rPr>
                <w:lang w:val="en-GB"/>
              </w:rPr>
            </w:pPr>
            <w:r>
              <w:rPr>
                <w:rStyle w:val="SegmentID"/>
                <w:lang w:val="en-GB"/>
              </w:rPr>
              <w:t>537</w:t>
            </w:r>
            <w:r>
              <w:rPr>
                <w:rStyle w:val="TransUnitID"/>
                <w:lang w:val="en-GB"/>
              </w:rPr>
              <w:t>96569397-425b-4584-9398-a1e336d59dbf</w:t>
            </w:r>
          </w:p>
        </w:tc>
        <w:tc>
          <w:tcPr>
            <w:tcW w:w="0" w:type="auto"/>
            <w:shd w:val="clear" w:color="auto" w:fill="FFFFFF"/>
          </w:tcPr>
          <w:p w14:paraId="5E22E72B" w14:textId="77777777" w:rsidR="004C26EE" w:rsidRDefault="00C72362">
            <w:pPr>
              <w:rPr>
                <w:lang w:val="en-GB"/>
              </w:rPr>
            </w:pPr>
            <w:r>
              <w:rPr>
                <w:lang w:val="en-GB"/>
              </w:rPr>
              <w:t>Translation Approved (0%)</w:t>
            </w:r>
          </w:p>
        </w:tc>
        <w:tc>
          <w:tcPr>
            <w:tcW w:w="0" w:type="auto"/>
            <w:shd w:val="clear" w:color="auto" w:fill="FFFFFF"/>
          </w:tcPr>
          <w:p w14:paraId="7C0B4225" w14:textId="77777777" w:rsidR="004C26EE" w:rsidRDefault="00C72362">
            <w:pPr>
              <w:rPr>
                <w:lang w:val="en-GB"/>
              </w:rPr>
            </w:pPr>
            <w:r>
              <w:rPr>
                <w:lang w:val="en-GB"/>
              </w:rPr>
              <w:t>Appendix C.3:</w:t>
            </w:r>
          </w:p>
        </w:tc>
        <w:tc>
          <w:tcPr>
            <w:tcW w:w="0" w:type="auto"/>
            <w:shd w:val="clear" w:color="auto" w:fill="FFFFFF"/>
          </w:tcPr>
          <w:p w14:paraId="56F58A5D" w14:textId="77777777" w:rsidR="004C26EE" w:rsidRDefault="00C72362">
            <w:pPr>
              <w:rPr>
                <w:lang w:val="sr-Cyrl-RS"/>
              </w:rPr>
            </w:pPr>
            <w:r>
              <w:rPr>
                <w:lang w:val="sr-Cyrl-RS"/>
              </w:rPr>
              <w:t>Додатак В.3:</w:t>
            </w:r>
          </w:p>
        </w:tc>
      </w:tr>
      <w:tr w:rsidR="004C26EE" w14:paraId="5A4A5ECB" w14:textId="77777777">
        <w:tc>
          <w:tcPr>
            <w:tcW w:w="0" w:type="auto"/>
            <w:shd w:val="clear" w:color="auto" w:fill="FFFFFF"/>
          </w:tcPr>
          <w:p w14:paraId="72BA1B46" w14:textId="77777777" w:rsidR="004C26EE" w:rsidRDefault="00C72362">
            <w:pPr>
              <w:rPr>
                <w:lang w:val="en-GB"/>
              </w:rPr>
            </w:pPr>
            <w:r>
              <w:rPr>
                <w:rStyle w:val="SegmentID"/>
                <w:lang w:val="en-GB"/>
              </w:rPr>
              <w:t>538</w:t>
            </w:r>
            <w:r>
              <w:rPr>
                <w:rStyle w:val="TransUnitID"/>
                <w:lang w:val="en-GB"/>
              </w:rPr>
              <w:t>96569397-425b-4584-9398-a1e336d59dbf</w:t>
            </w:r>
          </w:p>
        </w:tc>
        <w:tc>
          <w:tcPr>
            <w:tcW w:w="0" w:type="auto"/>
            <w:shd w:val="clear" w:color="auto" w:fill="FFFFFF"/>
          </w:tcPr>
          <w:p w14:paraId="68B55060" w14:textId="77777777" w:rsidR="004C26EE" w:rsidRDefault="00C72362">
            <w:pPr>
              <w:rPr>
                <w:lang w:val="en-GB"/>
              </w:rPr>
            </w:pPr>
            <w:r>
              <w:rPr>
                <w:lang w:val="en-GB"/>
              </w:rPr>
              <w:t>Translation Approved (100%)</w:t>
            </w:r>
          </w:p>
        </w:tc>
        <w:tc>
          <w:tcPr>
            <w:tcW w:w="0" w:type="auto"/>
            <w:shd w:val="clear" w:color="auto" w:fill="FFFFFF"/>
          </w:tcPr>
          <w:p w14:paraId="0ED96E23" w14:textId="77777777" w:rsidR="004C26EE" w:rsidRDefault="00C72362">
            <w:pPr>
              <w:rPr>
                <w:lang w:val="en-GB"/>
              </w:rPr>
            </w:pPr>
            <w:r>
              <w:rPr>
                <w:rStyle w:val="Tag"/>
                <w:lang w:val="en-GB"/>
              </w:rPr>
              <w:t>&lt;35868&gt;</w:t>
            </w:r>
            <w:r>
              <w:rPr>
                <w:lang w:val="en-GB"/>
              </w:rPr>
              <w:t>RSC Statement template</w:t>
            </w:r>
            <w:r>
              <w:rPr>
                <w:rStyle w:val="Tag"/>
                <w:lang w:val="en-GB"/>
              </w:rPr>
              <w:t>&lt;/35868&gt;</w:t>
            </w:r>
            <w:r>
              <w:rPr>
                <w:lang w:val="en-GB"/>
              </w:rPr>
              <w:t xml:space="preserve"> …</w:t>
            </w:r>
          </w:p>
        </w:tc>
        <w:tc>
          <w:tcPr>
            <w:tcW w:w="0" w:type="auto"/>
            <w:shd w:val="clear" w:color="auto" w:fill="FFFFFF"/>
          </w:tcPr>
          <w:p w14:paraId="4662E079" w14:textId="5B6368EC" w:rsidR="004C26EE" w:rsidRDefault="00C72362">
            <w:pPr>
              <w:rPr>
                <w:lang w:val="sr-Cyrl-RS"/>
              </w:rPr>
            </w:pPr>
            <w:r>
              <w:rPr>
                <w:rStyle w:val="Tag"/>
                <w:lang w:val="sr-Cyrl-RS"/>
              </w:rPr>
              <w:t>&lt;35868&gt;</w:t>
            </w:r>
            <w:r>
              <w:rPr>
                <w:lang w:val="sr-Cyrl-RS"/>
              </w:rPr>
              <w:t>Образац изјаве о компатибилности радио-система</w:t>
            </w:r>
            <w:r w:rsidR="006F0D2E">
              <w:rPr>
                <w:lang w:val="sr-Latn-RS"/>
              </w:rPr>
              <w:t xml:space="preserve"> </w:t>
            </w:r>
            <w:r w:rsidR="006F0D2E">
              <w:t>(RSC)</w:t>
            </w:r>
            <w:r>
              <w:rPr>
                <w:rStyle w:val="Tag"/>
                <w:lang w:val="sr-Cyrl-RS"/>
              </w:rPr>
              <w:t>&lt;/35868&gt;</w:t>
            </w:r>
            <w:r>
              <w:rPr>
                <w:lang w:val="sr-Cyrl-RS"/>
              </w:rPr>
              <w:t xml:space="preserve"> …</w:t>
            </w:r>
          </w:p>
        </w:tc>
      </w:tr>
      <w:tr w:rsidR="004C26EE" w14:paraId="7E859F02" w14:textId="77777777">
        <w:tc>
          <w:tcPr>
            <w:tcW w:w="0" w:type="auto"/>
            <w:shd w:val="clear" w:color="auto" w:fill="FFFFFF"/>
          </w:tcPr>
          <w:p w14:paraId="72236D9B" w14:textId="77777777" w:rsidR="004C26EE" w:rsidRDefault="00C72362">
            <w:pPr>
              <w:rPr>
                <w:lang w:val="en-GB"/>
              </w:rPr>
            </w:pPr>
            <w:r>
              <w:rPr>
                <w:rStyle w:val="SegmentID"/>
                <w:lang w:val="en-GB"/>
              </w:rPr>
              <w:t>539</w:t>
            </w:r>
            <w:r>
              <w:rPr>
                <w:rStyle w:val="TransUnitID"/>
                <w:lang w:val="en-GB"/>
              </w:rPr>
              <w:t>a516081a-36d6-4527-92e9-77ee5a1cc170</w:t>
            </w:r>
          </w:p>
        </w:tc>
        <w:tc>
          <w:tcPr>
            <w:tcW w:w="0" w:type="auto"/>
            <w:shd w:val="clear" w:color="auto" w:fill="FFFFFF"/>
          </w:tcPr>
          <w:p w14:paraId="5430C7AC" w14:textId="77777777" w:rsidR="004C26EE" w:rsidRDefault="00C72362">
            <w:pPr>
              <w:rPr>
                <w:lang w:val="en-GB"/>
              </w:rPr>
            </w:pPr>
            <w:r>
              <w:rPr>
                <w:lang w:val="en-GB"/>
              </w:rPr>
              <w:t>Translation Approved (CM)</w:t>
            </w:r>
          </w:p>
        </w:tc>
        <w:tc>
          <w:tcPr>
            <w:tcW w:w="0" w:type="auto"/>
            <w:shd w:val="clear" w:color="auto" w:fill="FFFFFF"/>
          </w:tcPr>
          <w:p w14:paraId="6E68EEC5" w14:textId="77777777" w:rsidR="004C26EE" w:rsidRDefault="00C72362">
            <w:pPr>
              <w:rPr>
                <w:lang w:val="en-GB"/>
              </w:rPr>
            </w:pPr>
            <w:r>
              <w:rPr>
                <w:lang w:val="en-GB"/>
              </w:rPr>
              <w:t>506</w:t>
            </w:r>
          </w:p>
        </w:tc>
        <w:tc>
          <w:tcPr>
            <w:tcW w:w="0" w:type="auto"/>
            <w:shd w:val="clear" w:color="auto" w:fill="FFFFFF"/>
          </w:tcPr>
          <w:p w14:paraId="4A9CDAE0" w14:textId="77777777" w:rsidR="004C26EE" w:rsidRDefault="00C72362">
            <w:pPr>
              <w:rPr>
                <w:lang w:val="sr-Cyrl-RS"/>
              </w:rPr>
            </w:pPr>
            <w:r>
              <w:rPr>
                <w:lang w:val="sr-Cyrl-RS"/>
              </w:rPr>
              <w:t>506.</w:t>
            </w:r>
          </w:p>
        </w:tc>
      </w:tr>
      <w:tr w:rsidR="004C26EE" w14:paraId="4113CB15" w14:textId="77777777">
        <w:tc>
          <w:tcPr>
            <w:tcW w:w="0" w:type="auto"/>
            <w:shd w:val="clear" w:color="auto" w:fill="FFFFFF"/>
          </w:tcPr>
          <w:p w14:paraId="6732158C" w14:textId="77777777" w:rsidR="004C26EE" w:rsidRDefault="00C72362">
            <w:pPr>
              <w:rPr>
                <w:lang w:val="en-GB"/>
              </w:rPr>
            </w:pPr>
            <w:r>
              <w:rPr>
                <w:rStyle w:val="SegmentID"/>
                <w:lang w:val="en-GB"/>
              </w:rPr>
              <w:t>540</w:t>
            </w:r>
            <w:r>
              <w:rPr>
                <w:rStyle w:val="TransUnitID"/>
                <w:lang w:val="en-GB"/>
              </w:rPr>
              <w:t>c606292e-6572-4d82-8686-d0ccda09235b</w:t>
            </w:r>
          </w:p>
        </w:tc>
        <w:tc>
          <w:tcPr>
            <w:tcW w:w="0" w:type="auto"/>
            <w:shd w:val="clear" w:color="auto" w:fill="FFFFFF"/>
          </w:tcPr>
          <w:p w14:paraId="07718596" w14:textId="77777777" w:rsidR="004C26EE" w:rsidRDefault="00C72362">
            <w:pPr>
              <w:rPr>
                <w:lang w:val="en-GB"/>
              </w:rPr>
            </w:pPr>
            <w:r>
              <w:rPr>
                <w:lang w:val="en-GB"/>
              </w:rPr>
              <w:t>Translation Approved (85%)</w:t>
            </w:r>
          </w:p>
        </w:tc>
        <w:tc>
          <w:tcPr>
            <w:tcW w:w="0" w:type="auto"/>
            <w:shd w:val="clear" w:color="auto" w:fill="FFFFFF"/>
          </w:tcPr>
          <w:p w14:paraId="291E8A49" w14:textId="77777777" w:rsidR="004C26EE" w:rsidRDefault="00C72362">
            <w:pPr>
              <w:rPr>
                <w:lang w:val="en-GB"/>
              </w:rPr>
            </w:pPr>
            <w:r>
              <w:rPr>
                <w:lang w:val="en-GB"/>
              </w:rPr>
              <w:t>Appendix C.4:</w:t>
            </w:r>
          </w:p>
        </w:tc>
        <w:tc>
          <w:tcPr>
            <w:tcW w:w="0" w:type="auto"/>
            <w:shd w:val="clear" w:color="auto" w:fill="FFFFFF"/>
          </w:tcPr>
          <w:p w14:paraId="13ABCE3E" w14:textId="77777777" w:rsidR="004C26EE" w:rsidRDefault="00C72362">
            <w:pPr>
              <w:rPr>
                <w:lang w:val="sr-Cyrl-RS"/>
              </w:rPr>
            </w:pPr>
            <w:r>
              <w:rPr>
                <w:lang w:val="sr-Cyrl-RS"/>
              </w:rPr>
              <w:t>Додатак В.4:</w:t>
            </w:r>
          </w:p>
        </w:tc>
      </w:tr>
      <w:tr w:rsidR="004C26EE" w14:paraId="1CE0FF03" w14:textId="77777777">
        <w:tc>
          <w:tcPr>
            <w:tcW w:w="0" w:type="auto"/>
            <w:shd w:val="clear" w:color="auto" w:fill="FFFFFF"/>
          </w:tcPr>
          <w:p w14:paraId="2F62C510" w14:textId="77777777" w:rsidR="004C26EE" w:rsidRDefault="00C72362">
            <w:pPr>
              <w:rPr>
                <w:lang w:val="en-GB"/>
              </w:rPr>
            </w:pPr>
            <w:r>
              <w:rPr>
                <w:rStyle w:val="SegmentID"/>
                <w:lang w:val="en-GB"/>
              </w:rPr>
              <w:t>541</w:t>
            </w:r>
            <w:r>
              <w:rPr>
                <w:rStyle w:val="TransUnitID"/>
                <w:lang w:val="en-GB"/>
              </w:rPr>
              <w:t>c606292e-6572-4d82-8686-d0ccda09235b</w:t>
            </w:r>
          </w:p>
        </w:tc>
        <w:tc>
          <w:tcPr>
            <w:tcW w:w="0" w:type="auto"/>
            <w:shd w:val="clear" w:color="auto" w:fill="FFFFFF"/>
          </w:tcPr>
          <w:p w14:paraId="7B2EC7E2" w14:textId="77777777" w:rsidR="004C26EE" w:rsidRDefault="00C72362">
            <w:pPr>
              <w:rPr>
                <w:lang w:val="en-GB"/>
              </w:rPr>
            </w:pPr>
            <w:r>
              <w:rPr>
                <w:lang w:val="en-GB"/>
              </w:rPr>
              <w:t>Translation Approved (CM)</w:t>
            </w:r>
          </w:p>
        </w:tc>
        <w:tc>
          <w:tcPr>
            <w:tcW w:w="0" w:type="auto"/>
            <w:shd w:val="clear" w:color="auto" w:fill="FFFFFF"/>
          </w:tcPr>
          <w:p w14:paraId="4CB71778" w14:textId="77777777" w:rsidR="004C26EE" w:rsidRDefault="00C72362">
            <w:pPr>
              <w:rPr>
                <w:lang w:val="en-GB"/>
              </w:rPr>
            </w:pPr>
            <w:r>
              <w:rPr>
                <w:rStyle w:val="Tag"/>
                <w:lang w:val="en-GB"/>
              </w:rPr>
              <w:t>&lt;35904&gt;</w:t>
            </w:r>
            <w:r>
              <w:rPr>
                <w:lang w:val="en-GB"/>
              </w:rPr>
              <w:t>RSC Interoperability Constituent Statement template</w:t>
            </w:r>
            <w:r>
              <w:rPr>
                <w:rStyle w:val="Tag"/>
                <w:lang w:val="en-GB"/>
              </w:rPr>
              <w:t>&lt;/35904&gt;</w:t>
            </w:r>
            <w:r>
              <w:rPr>
                <w:lang w:val="en-GB"/>
              </w:rPr>
              <w:t xml:space="preserve"> …</w:t>
            </w:r>
          </w:p>
        </w:tc>
        <w:tc>
          <w:tcPr>
            <w:tcW w:w="0" w:type="auto"/>
            <w:shd w:val="clear" w:color="auto" w:fill="FFFFFF"/>
          </w:tcPr>
          <w:p w14:paraId="270C45DD" w14:textId="3943338E" w:rsidR="004C26EE" w:rsidRDefault="00C72362">
            <w:pPr>
              <w:rPr>
                <w:lang w:val="sr-Cyrl-RS"/>
              </w:rPr>
            </w:pPr>
            <w:r>
              <w:rPr>
                <w:lang w:val="sr-Cyrl-RS"/>
              </w:rPr>
              <w:t>Образац изјаве о компатибилности радио-система за чини</w:t>
            </w:r>
            <w:r w:rsidR="00774982">
              <w:rPr>
                <w:lang w:val="sr-Cyrl-RS"/>
              </w:rPr>
              <w:t>ла</w:t>
            </w:r>
            <w:r>
              <w:rPr>
                <w:lang w:val="sr-Cyrl-RS"/>
              </w:rPr>
              <w:t>ц интероперабилности …</w:t>
            </w:r>
          </w:p>
        </w:tc>
      </w:tr>
      <w:tr w:rsidR="004C26EE" w14:paraId="5EC752FC" w14:textId="77777777">
        <w:tc>
          <w:tcPr>
            <w:tcW w:w="0" w:type="auto"/>
            <w:shd w:val="clear" w:color="auto" w:fill="FFFFFF"/>
          </w:tcPr>
          <w:p w14:paraId="7EA3D3C1" w14:textId="77777777" w:rsidR="004C26EE" w:rsidRDefault="00C72362">
            <w:pPr>
              <w:rPr>
                <w:lang w:val="en-GB"/>
              </w:rPr>
            </w:pPr>
            <w:r>
              <w:rPr>
                <w:rStyle w:val="SegmentID"/>
                <w:lang w:val="en-GB"/>
              </w:rPr>
              <w:t>542</w:t>
            </w:r>
            <w:r>
              <w:rPr>
                <w:rStyle w:val="TransUnitID"/>
                <w:lang w:val="en-GB"/>
              </w:rPr>
              <w:t>c485c414-be39-4099-93a0-379c54c4dee5</w:t>
            </w:r>
          </w:p>
        </w:tc>
        <w:tc>
          <w:tcPr>
            <w:tcW w:w="0" w:type="auto"/>
            <w:shd w:val="clear" w:color="auto" w:fill="FFFFFF"/>
          </w:tcPr>
          <w:p w14:paraId="6DFF7FC2" w14:textId="77777777" w:rsidR="004C26EE" w:rsidRDefault="00C72362">
            <w:pPr>
              <w:rPr>
                <w:lang w:val="en-GB"/>
              </w:rPr>
            </w:pPr>
            <w:r>
              <w:rPr>
                <w:lang w:val="en-GB"/>
              </w:rPr>
              <w:t>Translation Approved (100%)</w:t>
            </w:r>
          </w:p>
        </w:tc>
        <w:tc>
          <w:tcPr>
            <w:tcW w:w="0" w:type="auto"/>
            <w:shd w:val="clear" w:color="auto" w:fill="FFFFFF"/>
          </w:tcPr>
          <w:p w14:paraId="7DD51E00" w14:textId="77777777" w:rsidR="004C26EE" w:rsidRDefault="00C72362">
            <w:pPr>
              <w:rPr>
                <w:lang w:val="en-GB"/>
              </w:rPr>
            </w:pPr>
            <w:r>
              <w:rPr>
                <w:lang w:val="en-GB"/>
              </w:rPr>
              <w:t>507</w:t>
            </w:r>
          </w:p>
        </w:tc>
        <w:tc>
          <w:tcPr>
            <w:tcW w:w="0" w:type="auto"/>
            <w:shd w:val="clear" w:color="auto" w:fill="FFFFFF"/>
          </w:tcPr>
          <w:p w14:paraId="73ECCED2" w14:textId="77777777" w:rsidR="004C26EE" w:rsidRDefault="00C72362">
            <w:pPr>
              <w:rPr>
                <w:lang w:val="sr-Cyrl-RS"/>
              </w:rPr>
            </w:pPr>
            <w:r>
              <w:rPr>
                <w:lang w:val="sr-Cyrl-RS"/>
              </w:rPr>
              <w:t>507.</w:t>
            </w:r>
          </w:p>
        </w:tc>
      </w:tr>
      <w:tr w:rsidR="004C26EE" w14:paraId="4FC0AD68" w14:textId="77777777">
        <w:tc>
          <w:tcPr>
            <w:tcW w:w="0" w:type="auto"/>
            <w:shd w:val="clear" w:color="auto" w:fill="FFFFFF"/>
          </w:tcPr>
          <w:p w14:paraId="1FC781C3" w14:textId="77777777" w:rsidR="004C26EE" w:rsidRDefault="00C72362">
            <w:pPr>
              <w:rPr>
                <w:lang w:val="en-GB"/>
              </w:rPr>
            </w:pPr>
            <w:r>
              <w:rPr>
                <w:rStyle w:val="SegmentID"/>
                <w:lang w:val="en-GB"/>
              </w:rPr>
              <w:lastRenderedPageBreak/>
              <w:t>543</w:t>
            </w:r>
            <w:r>
              <w:rPr>
                <w:rStyle w:val="TransUnitID"/>
                <w:lang w:val="en-GB"/>
              </w:rPr>
              <w:t>e9512d1b-5649-4265-bf61-4b25df41855a</w:t>
            </w:r>
          </w:p>
        </w:tc>
        <w:tc>
          <w:tcPr>
            <w:tcW w:w="0" w:type="auto"/>
            <w:shd w:val="clear" w:color="auto" w:fill="FFFFFF"/>
          </w:tcPr>
          <w:p w14:paraId="43C9E51D" w14:textId="77777777" w:rsidR="004C26EE" w:rsidRDefault="00C72362">
            <w:pPr>
              <w:rPr>
                <w:lang w:val="en-GB"/>
              </w:rPr>
            </w:pPr>
            <w:r>
              <w:rPr>
                <w:lang w:val="en-GB"/>
              </w:rPr>
              <w:t>Translation Approved (85%)</w:t>
            </w:r>
          </w:p>
        </w:tc>
        <w:tc>
          <w:tcPr>
            <w:tcW w:w="0" w:type="auto"/>
            <w:shd w:val="clear" w:color="auto" w:fill="FFFFFF"/>
          </w:tcPr>
          <w:p w14:paraId="33676A1E" w14:textId="77777777" w:rsidR="004C26EE" w:rsidRDefault="00C72362">
            <w:pPr>
              <w:rPr>
                <w:lang w:val="en-GB"/>
              </w:rPr>
            </w:pPr>
            <w:r>
              <w:rPr>
                <w:lang w:val="en-GB"/>
              </w:rPr>
              <w:t>Appendix C.5:</w:t>
            </w:r>
          </w:p>
        </w:tc>
        <w:tc>
          <w:tcPr>
            <w:tcW w:w="0" w:type="auto"/>
            <w:shd w:val="clear" w:color="auto" w:fill="FFFFFF"/>
          </w:tcPr>
          <w:p w14:paraId="215EDFE9" w14:textId="77777777" w:rsidR="004C26EE" w:rsidRDefault="00C72362">
            <w:pPr>
              <w:rPr>
                <w:lang w:val="sr-Cyrl-RS"/>
              </w:rPr>
            </w:pPr>
            <w:r>
              <w:rPr>
                <w:lang w:val="sr-Cyrl-RS"/>
              </w:rPr>
              <w:t>Додатак В.5:</w:t>
            </w:r>
          </w:p>
        </w:tc>
      </w:tr>
      <w:tr w:rsidR="004C26EE" w14:paraId="6C98BF5C" w14:textId="77777777">
        <w:tc>
          <w:tcPr>
            <w:tcW w:w="0" w:type="auto"/>
            <w:shd w:val="clear" w:color="auto" w:fill="FFFFFF"/>
          </w:tcPr>
          <w:p w14:paraId="2DC95EBA" w14:textId="77777777" w:rsidR="004C26EE" w:rsidRDefault="00C72362">
            <w:pPr>
              <w:rPr>
                <w:lang w:val="en-GB"/>
              </w:rPr>
            </w:pPr>
            <w:r>
              <w:rPr>
                <w:rStyle w:val="SegmentID"/>
                <w:lang w:val="en-GB"/>
              </w:rPr>
              <w:t>544</w:t>
            </w:r>
            <w:r>
              <w:rPr>
                <w:rStyle w:val="TransUnitID"/>
                <w:lang w:val="en-GB"/>
              </w:rPr>
              <w:t>e9512d1b-5649-4265-bf61-4b25df41855a</w:t>
            </w:r>
          </w:p>
        </w:tc>
        <w:tc>
          <w:tcPr>
            <w:tcW w:w="0" w:type="auto"/>
            <w:shd w:val="clear" w:color="auto" w:fill="FFFFFF"/>
          </w:tcPr>
          <w:p w14:paraId="2143C749" w14:textId="77777777" w:rsidR="004C26EE" w:rsidRDefault="00C72362">
            <w:pPr>
              <w:rPr>
                <w:lang w:val="en-GB"/>
              </w:rPr>
            </w:pPr>
            <w:r>
              <w:rPr>
                <w:lang w:val="en-GB"/>
              </w:rPr>
              <w:t>Translation Approved (0%)</w:t>
            </w:r>
          </w:p>
        </w:tc>
        <w:tc>
          <w:tcPr>
            <w:tcW w:w="0" w:type="auto"/>
            <w:shd w:val="clear" w:color="auto" w:fill="FFFFFF"/>
          </w:tcPr>
          <w:p w14:paraId="4040FA76" w14:textId="77777777" w:rsidR="004C26EE" w:rsidRDefault="00C72362">
            <w:pPr>
              <w:rPr>
                <w:lang w:val="en-GB"/>
              </w:rPr>
            </w:pPr>
            <w:r>
              <w:rPr>
                <w:rStyle w:val="Tag"/>
                <w:lang w:val="en-GB"/>
              </w:rPr>
              <w:t>&lt;35952&gt;</w:t>
            </w:r>
            <w:r>
              <w:rPr>
                <w:lang w:val="en-GB"/>
              </w:rPr>
              <w:t>Combined ESC/RSC Statement template</w:t>
            </w:r>
            <w:r>
              <w:rPr>
                <w:rStyle w:val="Tag"/>
                <w:lang w:val="en-GB"/>
              </w:rPr>
              <w:t>&lt;/35952&gt;</w:t>
            </w:r>
            <w:r>
              <w:rPr>
                <w:lang w:val="en-GB"/>
              </w:rPr>
              <w:t xml:space="preserve"> …</w:t>
            </w:r>
          </w:p>
        </w:tc>
        <w:tc>
          <w:tcPr>
            <w:tcW w:w="0" w:type="auto"/>
            <w:shd w:val="clear" w:color="auto" w:fill="FFFFFF"/>
          </w:tcPr>
          <w:p w14:paraId="17D54A86" w14:textId="77777777" w:rsidR="004C26EE" w:rsidRDefault="00C72362">
            <w:pPr>
              <w:rPr>
                <w:lang w:val="sr-Cyrl-RS"/>
              </w:rPr>
            </w:pPr>
            <w:r>
              <w:rPr>
                <w:rStyle w:val="Tag"/>
                <w:lang w:val="sr-Cyrl-RS"/>
              </w:rPr>
              <w:t>&lt;35952&gt;</w:t>
            </w:r>
            <w:r>
              <w:rPr>
                <w:lang w:val="sr-Cyrl-RS"/>
              </w:rPr>
              <w:t xml:space="preserve">Образац комбиноване изјаве о </w:t>
            </w:r>
            <w:r>
              <w:rPr>
                <w:rStyle w:val="Tag"/>
                <w:lang w:val="sr-Cyrl-RS"/>
              </w:rPr>
              <w:t>&lt;Italic&gt;</w:t>
            </w:r>
            <w:r>
              <w:rPr>
                <w:lang w:val="sr-Cyrl-RS"/>
              </w:rPr>
              <w:t>ESC</w:t>
            </w:r>
            <w:r>
              <w:rPr>
                <w:rStyle w:val="Tag"/>
                <w:lang w:val="sr-Cyrl-RS"/>
              </w:rPr>
              <w:t>&lt;/Italic&gt;</w:t>
            </w:r>
            <w:r>
              <w:rPr>
                <w:lang w:val="sr-Cyrl-RS"/>
              </w:rPr>
              <w:t>-у / компатибилности радио-система</w:t>
            </w:r>
            <w:r>
              <w:rPr>
                <w:rStyle w:val="Tag"/>
                <w:lang w:val="sr-Cyrl-RS"/>
              </w:rPr>
              <w:t>&lt;/35952&gt;</w:t>
            </w:r>
            <w:r>
              <w:rPr>
                <w:lang w:val="sr-Cyrl-RS"/>
              </w:rPr>
              <w:t xml:space="preserve"> …</w:t>
            </w:r>
          </w:p>
        </w:tc>
      </w:tr>
      <w:tr w:rsidR="004C26EE" w14:paraId="5F2F22D6" w14:textId="77777777">
        <w:tc>
          <w:tcPr>
            <w:tcW w:w="0" w:type="auto"/>
            <w:shd w:val="clear" w:color="auto" w:fill="FFFFFF"/>
          </w:tcPr>
          <w:p w14:paraId="3AF20D9B" w14:textId="77777777" w:rsidR="004C26EE" w:rsidRDefault="00C72362">
            <w:pPr>
              <w:rPr>
                <w:lang w:val="en-GB"/>
              </w:rPr>
            </w:pPr>
            <w:r>
              <w:rPr>
                <w:rStyle w:val="SegmentID"/>
                <w:lang w:val="en-GB"/>
              </w:rPr>
              <w:t>545</w:t>
            </w:r>
            <w:r>
              <w:rPr>
                <w:rStyle w:val="TransUnitID"/>
                <w:lang w:val="en-GB"/>
              </w:rPr>
              <w:t>bb888903-2ea9-4d40-b4c9-4078860e506c</w:t>
            </w:r>
          </w:p>
        </w:tc>
        <w:tc>
          <w:tcPr>
            <w:tcW w:w="0" w:type="auto"/>
            <w:shd w:val="clear" w:color="auto" w:fill="FFFFFF"/>
          </w:tcPr>
          <w:p w14:paraId="7300BD69" w14:textId="77777777" w:rsidR="004C26EE" w:rsidRDefault="00C72362">
            <w:pPr>
              <w:rPr>
                <w:lang w:val="en-GB"/>
              </w:rPr>
            </w:pPr>
            <w:r>
              <w:rPr>
                <w:lang w:val="en-GB"/>
              </w:rPr>
              <w:t>Translation Approved (100%)</w:t>
            </w:r>
          </w:p>
        </w:tc>
        <w:tc>
          <w:tcPr>
            <w:tcW w:w="0" w:type="auto"/>
            <w:shd w:val="clear" w:color="auto" w:fill="FFFFFF"/>
          </w:tcPr>
          <w:p w14:paraId="7E6F57A2" w14:textId="77777777" w:rsidR="004C26EE" w:rsidRDefault="00C72362">
            <w:pPr>
              <w:rPr>
                <w:lang w:val="en-GB"/>
              </w:rPr>
            </w:pPr>
            <w:r>
              <w:rPr>
                <w:lang w:val="en-GB"/>
              </w:rPr>
              <w:t>508</w:t>
            </w:r>
          </w:p>
        </w:tc>
        <w:tc>
          <w:tcPr>
            <w:tcW w:w="0" w:type="auto"/>
            <w:shd w:val="clear" w:color="auto" w:fill="FFFFFF"/>
          </w:tcPr>
          <w:p w14:paraId="1081D0AC" w14:textId="77777777" w:rsidR="004C26EE" w:rsidRDefault="00C72362">
            <w:pPr>
              <w:rPr>
                <w:lang w:val="sr-Cyrl-RS"/>
              </w:rPr>
            </w:pPr>
            <w:r>
              <w:rPr>
                <w:lang w:val="sr-Cyrl-RS"/>
              </w:rPr>
              <w:t>508.</w:t>
            </w:r>
          </w:p>
        </w:tc>
      </w:tr>
      <w:tr w:rsidR="004C26EE" w14:paraId="270B9AC3" w14:textId="77777777">
        <w:tc>
          <w:tcPr>
            <w:tcW w:w="0" w:type="auto"/>
            <w:shd w:val="clear" w:color="auto" w:fill="FFFFFF"/>
          </w:tcPr>
          <w:p w14:paraId="2E58491B" w14:textId="77777777" w:rsidR="004C26EE" w:rsidRDefault="00C72362">
            <w:pPr>
              <w:rPr>
                <w:lang w:val="en-GB"/>
              </w:rPr>
            </w:pPr>
            <w:r>
              <w:rPr>
                <w:rStyle w:val="SegmentID"/>
                <w:lang w:val="en-GB"/>
              </w:rPr>
              <w:t>546</w:t>
            </w:r>
            <w:r>
              <w:rPr>
                <w:rStyle w:val="TransUnitID"/>
                <w:lang w:val="en-GB"/>
              </w:rPr>
              <w:t>9f24e722-06d5-4c2e-8ef3-cc891d5f7b4b</w:t>
            </w:r>
          </w:p>
        </w:tc>
        <w:tc>
          <w:tcPr>
            <w:tcW w:w="0" w:type="auto"/>
            <w:shd w:val="clear" w:color="auto" w:fill="FFFFFF"/>
          </w:tcPr>
          <w:p w14:paraId="0BF950BA" w14:textId="77777777" w:rsidR="004C26EE" w:rsidRDefault="00C72362">
            <w:pPr>
              <w:rPr>
                <w:lang w:val="en-GB"/>
              </w:rPr>
            </w:pPr>
            <w:r>
              <w:rPr>
                <w:lang w:val="en-GB"/>
              </w:rPr>
              <w:t>Translation Approved (85%)</w:t>
            </w:r>
          </w:p>
        </w:tc>
        <w:tc>
          <w:tcPr>
            <w:tcW w:w="0" w:type="auto"/>
            <w:shd w:val="clear" w:color="auto" w:fill="FFFFFF"/>
          </w:tcPr>
          <w:p w14:paraId="769AA0B8" w14:textId="77777777" w:rsidR="004C26EE" w:rsidRDefault="00C72362">
            <w:pPr>
              <w:rPr>
                <w:lang w:val="en-GB"/>
              </w:rPr>
            </w:pPr>
            <w:r>
              <w:rPr>
                <w:lang w:val="en-GB"/>
              </w:rPr>
              <w:t>Appendix C.6:</w:t>
            </w:r>
          </w:p>
        </w:tc>
        <w:tc>
          <w:tcPr>
            <w:tcW w:w="0" w:type="auto"/>
            <w:shd w:val="clear" w:color="auto" w:fill="FFFFFF"/>
          </w:tcPr>
          <w:p w14:paraId="2514B90B" w14:textId="77777777" w:rsidR="004C26EE" w:rsidRDefault="00C72362">
            <w:pPr>
              <w:rPr>
                <w:lang w:val="sr-Cyrl-RS"/>
              </w:rPr>
            </w:pPr>
            <w:r>
              <w:rPr>
                <w:lang w:val="sr-Cyrl-RS"/>
              </w:rPr>
              <w:t>Додатак В.6:</w:t>
            </w:r>
          </w:p>
        </w:tc>
      </w:tr>
      <w:tr w:rsidR="004C26EE" w14:paraId="73E30BF9" w14:textId="77777777">
        <w:tc>
          <w:tcPr>
            <w:tcW w:w="0" w:type="auto"/>
            <w:shd w:val="clear" w:color="auto" w:fill="FFFFFF"/>
          </w:tcPr>
          <w:p w14:paraId="033CF46C" w14:textId="77777777" w:rsidR="004C26EE" w:rsidRDefault="00C72362">
            <w:pPr>
              <w:rPr>
                <w:lang w:val="en-GB"/>
              </w:rPr>
            </w:pPr>
            <w:r>
              <w:rPr>
                <w:rStyle w:val="SegmentID"/>
                <w:lang w:val="en-GB"/>
              </w:rPr>
              <w:t>547</w:t>
            </w:r>
            <w:r>
              <w:rPr>
                <w:rStyle w:val="TransUnitID"/>
                <w:lang w:val="en-GB"/>
              </w:rPr>
              <w:t>9f24e722-06d5-4c2e-8ef3-cc891d5f7b4b</w:t>
            </w:r>
          </w:p>
        </w:tc>
        <w:tc>
          <w:tcPr>
            <w:tcW w:w="0" w:type="auto"/>
            <w:shd w:val="clear" w:color="auto" w:fill="FFFFFF"/>
          </w:tcPr>
          <w:p w14:paraId="547994F2" w14:textId="77777777" w:rsidR="004C26EE" w:rsidRDefault="00C72362">
            <w:pPr>
              <w:rPr>
                <w:lang w:val="en-GB"/>
              </w:rPr>
            </w:pPr>
            <w:r>
              <w:rPr>
                <w:lang w:val="en-GB"/>
              </w:rPr>
              <w:t>Translation Approved (77%)</w:t>
            </w:r>
          </w:p>
        </w:tc>
        <w:tc>
          <w:tcPr>
            <w:tcW w:w="0" w:type="auto"/>
            <w:shd w:val="clear" w:color="auto" w:fill="FFFFFF"/>
          </w:tcPr>
          <w:p w14:paraId="5753ED38" w14:textId="77777777" w:rsidR="004C26EE" w:rsidRDefault="00C72362">
            <w:pPr>
              <w:rPr>
                <w:lang w:val="en-GB"/>
              </w:rPr>
            </w:pPr>
            <w:r>
              <w:rPr>
                <w:rStyle w:val="Tag"/>
                <w:lang w:val="en-GB"/>
              </w:rPr>
              <w:t>&lt;35994&gt;</w:t>
            </w:r>
            <w:r>
              <w:rPr>
                <w:lang w:val="en-GB"/>
              </w:rPr>
              <w:t>Combined ESC/RSC Interoperability Constituent Statement template</w:t>
            </w:r>
            <w:r>
              <w:rPr>
                <w:rStyle w:val="Tag"/>
                <w:lang w:val="en-GB"/>
              </w:rPr>
              <w:t>&lt;/35994&gt;</w:t>
            </w:r>
            <w:r>
              <w:rPr>
                <w:lang w:val="en-GB"/>
              </w:rPr>
              <w:t xml:space="preserve"> …</w:t>
            </w:r>
          </w:p>
        </w:tc>
        <w:tc>
          <w:tcPr>
            <w:tcW w:w="0" w:type="auto"/>
            <w:shd w:val="clear" w:color="auto" w:fill="FFFFFF"/>
          </w:tcPr>
          <w:p w14:paraId="49C05E00" w14:textId="77777777" w:rsidR="004C26EE" w:rsidRDefault="00C72362">
            <w:pPr>
              <w:rPr>
                <w:lang w:val="sr-Cyrl-RS"/>
              </w:rPr>
            </w:pPr>
            <w:r>
              <w:rPr>
                <w:rStyle w:val="Tag"/>
                <w:lang w:val="sr-Cyrl-RS"/>
              </w:rPr>
              <w:t>&lt;35952&gt;</w:t>
            </w:r>
            <w:r>
              <w:rPr>
                <w:lang w:val="sr-Cyrl-RS"/>
              </w:rPr>
              <w:t xml:space="preserve">Образац комбиноване изјаве о </w:t>
            </w:r>
            <w:r>
              <w:rPr>
                <w:rStyle w:val="Tag"/>
                <w:lang w:val="sr-Cyrl-RS"/>
              </w:rPr>
              <w:t>&lt;Italic&gt;</w:t>
            </w:r>
            <w:r>
              <w:rPr>
                <w:lang w:val="sr-Cyrl-RS"/>
              </w:rPr>
              <w:t>ESC</w:t>
            </w:r>
            <w:r>
              <w:rPr>
                <w:rStyle w:val="Tag"/>
                <w:lang w:val="sr-Cyrl-RS"/>
              </w:rPr>
              <w:t>&lt;/Italic&gt;</w:t>
            </w:r>
            <w:r>
              <w:rPr>
                <w:lang w:val="sr-Cyrl-RS"/>
              </w:rPr>
              <w:t>-у / компатибилности радио-система за чинилац интероперабилности</w:t>
            </w:r>
            <w:r>
              <w:rPr>
                <w:rStyle w:val="Tag"/>
                <w:lang w:val="sr-Cyrl-RS"/>
              </w:rPr>
              <w:t>&lt;/35952&gt;</w:t>
            </w:r>
            <w:r>
              <w:rPr>
                <w:lang w:val="sr-Cyrl-RS"/>
              </w:rPr>
              <w:t xml:space="preserve"> …</w:t>
            </w:r>
          </w:p>
        </w:tc>
      </w:tr>
      <w:tr w:rsidR="004C26EE" w14:paraId="263D09F8" w14:textId="77777777">
        <w:tc>
          <w:tcPr>
            <w:tcW w:w="0" w:type="auto"/>
            <w:shd w:val="clear" w:color="auto" w:fill="FFFFFF"/>
          </w:tcPr>
          <w:p w14:paraId="684F57D3" w14:textId="77777777" w:rsidR="004C26EE" w:rsidRDefault="00C72362">
            <w:pPr>
              <w:rPr>
                <w:lang w:val="en-GB"/>
              </w:rPr>
            </w:pPr>
            <w:r>
              <w:rPr>
                <w:rStyle w:val="SegmentID"/>
                <w:lang w:val="en-GB"/>
              </w:rPr>
              <w:t>548</w:t>
            </w:r>
            <w:r>
              <w:rPr>
                <w:rStyle w:val="TransUnitID"/>
                <w:lang w:val="en-GB"/>
              </w:rPr>
              <w:t>4991f6df-c6eb-425a-85ab-930745f73533</w:t>
            </w:r>
          </w:p>
        </w:tc>
        <w:tc>
          <w:tcPr>
            <w:tcW w:w="0" w:type="auto"/>
            <w:shd w:val="clear" w:color="auto" w:fill="FFFFFF"/>
          </w:tcPr>
          <w:p w14:paraId="46E929F8" w14:textId="77777777" w:rsidR="004C26EE" w:rsidRDefault="00C72362">
            <w:pPr>
              <w:rPr>
                <w:lang w:val="en-GB"/>
              </w:rPr>
            </w:pPr>
            <w:r>
              <w:rPr>
                <w:lang w:val="en-GB"/>
              </w:rPr>
              <w:t>Translation Approved (100%)</w:t>
            </w:r>
          </w:p>
        </w:tc>
        <w:tc>
          <w:tcPr>
            <w:tcW w:w="0" w:type="auto"/>
            <w:shd w:val="clear" w:color="auto" w:fill="FFFFFF"/>
          </w:tcPr>
          <w:p w14:paraId="79FBF3A5" w14:textId="77777777" w:rsidR="004C26EE" w:rsidRDefault="00C72362">
            <w:pPr>
              <w:rPr>
                <w:lang w:val="en-GB"/>
              </w:rPr>
            </w:pPr>
            <w:r>
              <w:rPr>
                <w:lang w:val="en-GB"/>
              </w:rPr>
              <w:t>509</w:t>
            </w:r>
          </w:p>
        </w:tc>
        <w:tc>
          <w:tcPr>
            <w:tcW w:w="0" w:type="auto"/>
            <w:shd w:val="clear" w:color="auto" w:fill="FFFFFF"/>
          </w:tcPr>
          <w:p w14:paraId="51BEF800" w14:textId="77777777" w:rsidR="004C26EE" w:rsidRDefault="00C72362">
            <w:pPr>
              <w:rPr>
                <w:lang w:val="sr-Cyrl-RS"/>
              </w:rPr>
            </w:pPr>
            <w:r>
              <w:rPr>
                <w:lang w:val="sr-Cyrl-RS"/>
              </w:rPr>
              <w:t>509.</w:t>
            </w:r>
          </w:p>
        </w:tc>
      </w:tr>
      <w:tr w:rsidR="004C26EE" w14:paraId="0D23E4ED" w14:textId="77777777">
        <w:tc>
          <w:tcPr>
            <w:tcW w:w="0" w:type="auto"/>
            <w:shd w:val="clear" w:color="auto" w:fill="FFFFFF"/>
          </w:tcPr>
          <w:p w14:paraId="0EB42D23" w14:textId="77777777" w:rsidR="004C26EE" w:rsidRDefault="00C72362">
            <w:pPr>
              <w:rPr>
                <w:lang w:val="en-GB"/>
              </w:rPr>
            </w:pPr>
            <w:r>
              <w:rPr>
                <w:rStyle w:val="SegmentID"/>
                <w:lang w:val="en-GB"/>
              </w:rPr>
              <w:t>549</w:t>
            </w:r>
            <w:r>
              <w:rPr>
                <w:rStyle w:val="TransUnitID"/>
                <w:lang w:val="en-GB"/>
              </w:rPr>
              <w:t>781c61f9-6254-4752-920a-4795655bab99</w:t>
            </w:r>
          </w:p>
        </w:tc>
        <w:tc>
          <w:tcPr>
            <w:tcW w:w="0" w:type="auto"/>
            <w:shd w:val="clear" w:color="auto" w:fill="FFFFFF"/>
          </w:tcPr>
          <w:p w14:paraId="31345A7A" w14:textId="77777777" w:rsidR="004C26EE" w:rsidRDefault="00C72362">
            <w:pPr>
              <w:rPr>
                <w:lang w:val="en-GB"/>
              </w:rPr>
            </w:pPr>
            <w:r>
              <w:rPr>
                <w:lang w:val="en-GB"/>
              </w:rPr>
              <w:t>Translation Approved (0%)</w:t>
            </w:r>
          </w:p>
        </w:tc>
        <w:tc>
          <w:tcPr>
            <w:tcW w:w="0" w:type="auto"/>
            <w:shd w:val="clear" w:color="auto" w:fill="FFFFFF"/>
          </w:tcPr>
          <w:p w14:paraId="407FCE17" w14:textId="77777777" w:rsidR="004C26EE" w:rsidRDefault="00C72362">
            <w:pPr>
              <w:rPr>
                <w:lang w:val="en-GB"/>
              </w:rPr>
            </w:pPr>
            <w:r>
              <w:rPr>
                <w:rStyle w:val="Tag"/>
                <w:lang w:val="en-GB"/>
              </w:rPr>
              <w:t>&lt;36036&gt;</w:t>
            </w:r>
            <w:r>
              <w:rPr>
                <w:lang w:val="en-GB"/>
              </w:rPr>
              <w:t>Appendix D</w:t>
            </w:r>
            <w:r>
              <w:rPr>
                <w:rStyle w:val="Tag"/>
                <w:lang w:val="en-GB"/>
              </w:rPr>
              <w:t>&lt;/36036&gt;</w:t>
            </w:r>
            <w:r>
              <w:rPr>
                <w:lang w:val="en-GB"/>
              </w:rPr>
              <w:t xml:space="preserve"> …</w:t>
            </w:r>
          </w:p>
        </w:tc>
        <w:tc>
          <w:tcPr>
            <w:tcW w:w="0" w:type="auto"/>
            <w:shd w:val="clear" w:color="auto" w:fill="FFFFFF"/>
          </w:tcPr>
          <w:p w14:paraId="0212250C" w14:textId="77777777" w:rsidR="004C26EE" w:rsidRDefault="00C72362">
            <w:pPr>
              <w:rPr>
                <w:lang w:val="sr-Cyrl-RS"/>
              </w:rPr>
            </w:pPr>
            <w:r>
              <w:rPr>
                <w:rStyle w:val="Tag"/>
                <w:lang w:val="sr-Cyrl-RS"/>
              </w:rPr>
              <w:t>&lt;36036&gt;</w:t>
            </w:r>
            <w:r>
              <w:rPr>
                <w:lang w:val="sr-Cyrl-RS"/>
              </w:rPr>
              <w:t>Додатак Г</w:t>
            </w:r>
            <w:r>
              <w:rPr>
                <w:rStyle w:val="Tag"/>
                <w:lang w:val="sr-Cyrl-RS"/>
              </w:rPr>
              <w:t>&lt;/36036&gt;</w:t>
            </w:r>
            <w:r>
              <w:rPr>
                <w:lang w:val="sr-Cyrl-RS"/>
              </w:rPr>
              <w:t xml:space="preserve"> …</w:t>
            </w:r>
          </w:p>
        </w:tc>
      </w:tr>
      <w:tr w:rsidR="004C26EE" w14:paraId="2E52F676" w14:textId="77777777">
        <w:tc>
          <w:tcPr>
            <w:tcW w:w="0" w:type="auto"/>
            <w:shd w:val="clear" w:color="auto" w:fill="FFFFFF"/>
          </w:tcPr>
          <w:p w14:paraId="351207FB" w14:textId="77777777" w:rsidR="004C26EE" w:rsidRDefault="00C72362">
            <w:pPr>
              <w:rPr>
                <w:lang w:val="en-GB"/>
              </w:rPr>
            </w:pPr>
            <w:r>
              <w:rPr>
                <w:rStyle w:val="SegmentID"/>
                <w:lang w:val="en-GB"/>
              </w:rPr>
              <w:t>550</w:t>
            </w:r>
            <w:r>
              <w:rPr>
                <w:rStyle w:val="TransUnitID"/>
                <w:lang w:val="en-GB"/>
              </w:rPr>
              <w:t>14e97b84-cf2a-4522-84e2-4e383b79f569</w:t>
            </w:r>
          </w:p>
        </w:tc>
        <w:tc>
          <w:tcPr>
            <w:tcW w:w="0" w:type="auto"/>
            <w:shd w:val="clear" w:color="auto" w:fill="FFFFFF"/>
          </w:tcPr>
          <w:p w14:paraId="0FC8F547" w14:textId="77777777" w:rsidR="004C26EE" w:rsidRDefault="00C72362">
            <w:pPr>
              <w:rPr>
                <w:lang w:val="en-GB"/>
              </w:rPr>
            </w:pPr>
            <w:r>
              <w:rPr>
                <w:lang w:val="en-GB"/>
              </w:rPr>
              <w:t>Translation Approved (100%)</w:t>
            </w:r>
          </w:p>
        </w:tc>
        <w:tc>
          <w:tcPr>
            <w:tcW w:w="0" w:type="auto"/>
            <w:shd w:val="clear" w:color="auto" w:fill="FFFFFF"/>
          </w:tcPr>
          <w:p w14:paraId="2B766BDD" w14:textId="77777777" w:rsidR="004C26EE" w:rsidRDefault="00C72362">
            <w:pPr>
              <w:rPr>
                <w:lang w:val="en-GB"/>
              </w:rPr>
            </w:pPr>
            <w:r>
              <w:rPr>
                <w:lang w:val="en-GB"/>
              </w:rPr>
              <w:t>510</w:t>
            </w:r>
          </w:p>
        </w:tc>
        <w:tc>
          <w:tcPr>
            <w:tcW w:w="0" w:type="auto"/>
            <w:shd w:val="clear" w:color="auto" w:fill="FFFFFF"/>
          </w:tcPr>
          <w:p w14:paraId="7914CEEB" w14:textId="77777777" w:rsidR="004C26EE" w:rsidRDefault="00C72362">
            <w:pPr>
              <w:rPr>
                <w:lang w:val="sr-Cyrl-RS"/>
              </w:rPr>
            </w:pPr>
            <w:r>
              <w:rPr>
                <w:lang w:val="sr-Cyrl-RS"/>
              </w:rPr>
              <w:t>510.</w:t>
            </w:r>
          </w:p>
        </w:tc>
      </w:tr>
      <w:tr w:rsidR="004C26EE" w14:paraId="15D71C84" w14:textId="77777777">
        <w:tc>
          <w:tcPr>
            <w:tcW w:w="0" w:type="auto"/>
            <w:shd w:val="clear" w:color="auto" w:fill="FFFFFF"/>
          </w:tcPr>
          <w:p w14:paraId="3FC5CA15" w14:textId="77777777" w:rsidR="004C26EE" w:rsidRDefault="00C72362">
            <w:pPr>
              <w:rPr>
                <w:lang w:val="en-GB"/>
              </w:rPr>
            </w:pPr>
            <w:r>
              <w:rPr>
                <w:rStyle w:val="SegmentID"/>
                <w:lang w:val="en-GB"/>
              </w:rPr>
              <w:t>551</w:t>
            </w:r>
            <w:r>
              <w:rPr>
                <w:rStyle w:val="TransUnitID"/>
                <w:lang w:val="en-GB"/>
              </w:rPr>
              <w:t>68932438-e409-485e-8a74-347e13d93991</w:t>
            </w:r>
          </w:p>
        </w:tc>
        <w:tc>
          <w:tcPr>
            <w:tcW w:w="0" w:type="auto"/>
            <w:shd w:val="clear" w:color="auto" w:fill="FFFFFF"/>
          </w:tcPr>
          <w:p w14:paraId="21E670D5" w14:textId="77777777" w:rsidR="004C26EE" w:rsidRDefault="00C72362">
            <w:pPr>
              <w:rPr>
                <w:lang w:val="en-GB"/>
              </w:rPr>
            </w:pPr>
            <w:r>
              <w:rPr>
                <w:lang w:val="en-GB"/>
              </w:rPr>
              <w:t>Translation Approved (0%)</w:t>
            </w:r>
          </w:p>
        </w:tc>
        <w:tc>
          <w:tcPr>
            <w:tcW w:w="0" w:type="auto"/>
            <w:shd w:val="clear" w:color="auto" w:fill="FFFFFF"/>
          </w:tcPr>
          <w:p w14:paraId="20834FC2" w14:textId="77777777" w:rsidR="004C26EE" w:rsidRDefault="00C72362">
            <w:pPr>
              <w:rPr>
                <w:lang w:val="en-GB"/>
              </w:rPr>
            </w:pPr>
            <w:r>
              <w:rPr>
                <w:rStyle w:val="Tag"/>
                <w:lang w:val="en-GB"/>
              </w:rPr>
              <w:t>&lt;36054&gt;</w:t>
            </w:r>
            <w:r>
              <w:rPr>
                <w:lang w:val="en-GB"/>
              </w:rPr>
              <w:t>Appendix E</w:t>
            </w:r>
            <w:r>
              <w:rPr>
                <w:rStyle w:val="Tag"/>
                <w:lang w:val="en-GB"/>
              </w:rPr>
              <w:t>&lt;/36054&gt;</w:t>
            </w:r>
            <w:r>
              <w:rPr>
                <w:lang w:val="en-GB"/>
              </w:rPr>
              <w:t xml:space="preserve"> …</w:t>
            </w:r>
          </w:p>
        </w:tc>
        <w:tc>
          <w:tcPr>
            <w:tcW w:w="0" w:type="auto"/>
            <w:shd w:val="clear" w:color="auto" w:fill="FFFFFF"/>
          </w:tcPr>
          <w:p w14:paraId="689777AD" w14:textId="77777777" w:rsidR="004C26EE" w:rsidRDefault="00C72362">
            <w:pPr>
              <w:rPr>
                <w:lang w:val="sr-Cyrl-RS"/>
              </w:rPr>
            </w:pPr>
            <w:r>
              <w:rPr>
                <w:rStyle w:val="Tag"/>
                <w:lang w:val="sr-Cyrl-RS"/>
              </w:rPr>
              <w:t>&lt;36054&gt;</w:t>
            </w:r>
            <w:r>
              <w:rPr>
                <w:lang w:val="sr-Cyrl-RS"/>
              </w:rPr>
              <w:t>Додатак Д</w:t>
            </w:r>
            <w:r>
              <w:rPr>
                <w:rStyle w:val="Tag"/>
                <w:lang w:val="sr-Cyrl-RS"/>
              </w:rPr>
              <w:t>&lt;/36054&gt;</w:t>
            </w:r>
            <w:r>
              <w:rPr>
                <w:lang w:val="sr-Cyrl-RS"/>
              </w:rPr>
              <w:t xml:space="preserve"> …</w:t>
            </w:r>
          </w:p>
        </w:tc>
      </w:tr>
      <w:tr w:rsidR="004C26EE" w14:paraId="7D8DBF7C" w14:textId="77777777">
        <w:tc>
          <w:tcPr>
            <w:tcW w:w="0" w:type="auto"/>
            <w:shd w:val="clear" w:color="auto" w:fill="FFFFFF"/>
          </w:tcPr>
          <w:p w14:paraId="786DA04F" w14:textId="77777777" w:rsidR="004C26EE" w:rsidRDefault="00C72362">
            <w:pPr>
              <w:rPr>
                <w:lang w:val="en-GB"/>
              </w:rPr>
            </w:pPr>
            <w:r>
              <w:rPr>
                <w:rStyle w:val="SegmentID"/>
                <w:lang w:val="en-GB"/>
              </w:rPr>
              <w:t>552</w:t>
            </w:r>
            <w:r>
              <w:rPr>
                <w:rStyle w:val="TransUnitID"/>
                <w:lang w:val="en-GB"/>
              </w:rPr>
              <w:t>cb75d99a-3f5d-4e3b-8ecb-0097efee1d97</w:t>
            </w:r>
          </w:p>
        </w:tc>
        <w:tc>
          <w:tcPr>
            <w:tcW w:w="0" w:type="auto"/>
            <w:shd w:val="clear" w:color="auto" w:fill="FFFFFF"/>
          </w:tcPr>
          <w:p w14:paraId="20ABE4EC" w14:textId="77777777" w:rsidR="004C26EE" w:rsidRDefault="00C72362">
            <w:pPr>
              <w:rPr>
                <w:lang w:val="en-GB"/>
              </w:rPr>
            </w:pPr>
            <w:r>
              <w:rPr>
                <w:lang w:val="en-GB"/>
              </w:rPr>
              <w:t>Translation Approved (100%)</w:t>
            </w:r>
          </w:p>
        </w:tc>
        <w:tc>
          <w:tcPr>
            <w:tcW w:w="0" w:type="auto"/>
            <w:shd w:val="clear" w:color="auto" w:fill="FFFFFF"/>
          </w:tcPr>
          <w:p w14:paraId="7D79ECB3" w14:textId="77777777" w:rsidR="004C26EE" w:rsidRDefault="00C72362">
            <w:pPr>
              <w:rPr>
                <w:lang w:val="en-GB"/>
              </w:rPr>
            </w:pPr>
            <w:r>
              <w:rPr>
                <w:lang w:val="en-GB"/>
              </w:rPr>
              <w:t>511</w:t>
            </w:r>
          </w:p>
        </w:tc>
        <w:tc>
          <w:tcPr>
            <w:tcW w:w="0" w:type="auto"/>
            <w:shd w:val="clear" w:color="auto" w:fill="FFFFFF"/>
          </w:tcPr>
          <w:p w14:paraId="497A8D5B" w14:textId="77777777" w:rsidR="004C26EE" w:rsidRDefault="00C72362">
            <w:pPr>
              <w:rPr>
                <w:lang w:val="sr-Cyrl-RS"/>
              </w:rPr>
            </w:pPr>
            <w:r>
              <w:rPr>
                <w:lang w:val="sr-Cyrl-RS"/>
              </w:rPr>
              <w:t>511.</w:t>
            </w:r>
          </w:p>
        </w:tc>
      </w:tr>
      <w:tr w:rsidR="004C26EE" w14:paraId="6D30575D" w14:textId="77777777">
        <w:tc>
          <w:tcPr>
            <w:tcW w:w="0" w:type="auto"/>
            <w:shd w:val="clear" w:color="auto" w:fill="FFFFFF"/>
          </w:tcPr>
          <w:p w14:paraId="41F7F9AC" w14:textId="77777777" w:rsidR="004C26EE" w:rsidRDefault="00C72362">
            <w:pPr>
              <w:rPr>
                <w:lang w:val="en-GB"/>
              </w:rPr>
            </w:pPr>
            <w:r>
              <w:rPr>
                <w:rStyle w:val="SegmentID"/>
                <w:lang w:val="en-GB"/>
              </w:rPr>
              <w:t>553</w:t>
            </w:r>
            <w:r>
              <w:rPr>
                <w:rStyle w:val="TransUnitID"/>
                <w:lang w:val="en-GB"/>
              </w:rPr>
              <w:t>589a5b46-1f3c-4106-9203-e060292ee1a9</w:t>
            </w:r>
          </w:p>
        </w:tc>
        <w:tc>
          <w:tcPr>
            <w:tcW w:w="0" w:type="auto"/>
            <w:shd w:val="clear" w:color="auto" w:fill="FFFFFF"/>
          </w:tcPr>
          <w:p w14:paraId="61321E9D" w14:textId="77777777" w:rsidR="004C26EE" w:rsidRDefault="00C72362">
            <w:pPr>
              <w:rPr>
                <w:lang w:val="en-GB"/>
              </w:rPr>
            </w:pPr>
            <w:r>
              <w:rPr>
                <w:lang w:val="en-GB"/>
              </w:rPr>
              <w:t>Translation Approved (0%)</w:t>
            </w:r>
          </w:p>
        </w:tc>
        <w:tc>
          <w:tcPr>
            <w:tcW w:w="0" w:type="auto"/>
            <w:shd w:val="clear" w:color="auto" w:fill="FFFFFF"/>
          </w:tcPr>
          <w:p w14:paraId="5ACD52C9" w14:textId="77777777" w:rsidR="004C26EE" w:rsidRDefault="00C72362">
            <w:pPr>
              <w:rPr>
                <w:lang w:val="en-GB"/>
              </w:rPr>
            </w:pPr>
            <w:r>
              <w:rPr>
                <w:rStyle w:val="Tag"/>
                <w:lang w:val="en-GB"/>
              </w:rPr>
              <w:t>&lt;36072&gt;</w:t>
            </w:r>
            <w:r>
              <w:rPr>
                <w:lang w:val="en-GB"/>
              </w:rPr>
              <w:t>Appendix F</w:t>
            </w:r>
            <w:r>
              <w:rPr>
                <w:rStyle w:val="Tag"/>
                <w:lang w:val="en-GB"/>
              </w:rPr>
              <w:t>&lt;/36072&gt;</w:t>
            </w:r>
            <w:r>
              <w:rPr>
                <w:lang w:val="en-GB"/>
              </w:rPr>
              <w:t xml:space="preserve"> …</w:t>
            </w:r>
          </w:p>
        </w:tc>
        <w:tc>
          <w:tcPr>
            <w:tcW w:w="0" w:type="auto"/>
            <w:shd w:val="clear" w:color="auto" w:fill="FFFFFF"/>
          </w:tcPr>
          <w:p w14:paraId="11EDDC7D" w14:textId="77777777" w:rsidR="004C26EE" w:rsidRDefault="00C72362">
            <w:pPr>
              <w:rPr>
                <w:lang w:val="sr-Cyrl-RS"/>
              </w:rPr>
            </w:pPr>
            <w:r>
              <w:rPr>
                <w:rStyle w:val="Tag"/>
                <w:lang w:val="sr-Cyrl-RS"/>
              </w:rPr>
              <w:t>&lt;36072&gt;</w:t>
            </w:r>
            <w:r>
              <w:rPr>
                <w:lang w:val="sr-Cyrl-RS"/>
              </w:rPr>
              <w:t>Додатак Ђ</w:t>
            </w:r>
            <w:r>
              <w:rPr>
                <w:rStyle w:val="Tag"/>
                <w:lang w:val="sr-Cyrl-RS"/>
              </w:rPr>
              <w:t>&lt;/36072&gt;</w:t>
            </w:r>
            <w:r>
              <w:rPr>
                <w:lang w:val="sr-Cyrl-RS"/>
              </w:rPr>
              <w:t xml:space="preserve"> …</w:t>
            </w:r>
          </w:p>
        </w:tc>
      </w:tr>
      <w:tr w:rsidR="004C26EE" w14:paraId="05F53EA7" w14:textId="77777777">
        <w:tc>
          <w:tcPr>
            <w:tcW w:w="0" w:type="auto"/>
            <w:shd w:val="clear" w:color="auto" w:fill="FFFFFF"/>
          </w:tcPr>
          <w:p w14:paraId="72946E36" w14:textId="77777777" w:rsidR="004C26EE" w:rsidRDefault="00C72362">
            <w:pPr>
              <w:rPr>
                <w:lang w:val="en-GB"/>
              </w:rPr>
            </w:pPr>
            <w:r>
              <w:rPr>
                <w:rStyle w:val="SegmentID"/>
                <w:lang w:val="en-GB"/>
              </w:rPr>
              <w:t>554</w:t>
            </w:r>
            <w:r>
              <w:rPr>
                <w:rStyle w:val="TransUnitID"/>
                <w:lang w:val="en-GB"/>
              </w:rPr>
              <w:t>26484011-c860-4838-be50-cea2126715c8</w:t>
            </w:r>
          </w:p>
        </w:tc>
        <w:tc>
          <w:tcPr>
            <w:tcW w:w="0" w:type="auto"/>
            <w:shd w:val="clear" w:color="auto" w:fill="FFFFFF"/>
          </w:tcPr>
          <w:p w14:paraId="43550F51" w14:textId="77777777" w:rsidR="004C26EE" w:rsidRDefault="00C72362">
            <w:pPr>
              <w:rPr>
                <w:lang w:val="en-GB"/>
              </w:rPr>
            </w:pPr>
            <w:r>
              <w:rPr>
                <w:lang w:val="en-GB"/>
              </w:rPr>
              <w:t>Translation Approved (100%)</w:t>
            </w:r>
          </w:p>
        </w:tc>
        <w:tc>
          <w:tcPr>
            <w:tcW w:w="0" w:type="auto"/>
            <w:shd w:val="clear" w:color="auto" w:fill="FFFFFF"/>
          </w:tcPr>
          <w:p w14:paraId="31398073" w14:textId="77777777" w:rsidR="004C26EE" w:rsidRDefault="00C72362">
            <w:pPr>
              <w:rPr>
                <w:lang w:val="en-GB"/>
              </w:rPr>
            </w:pPr>
            <w:r>
              <w:rPr>
                <w:lang w:val="en-GB"/>
              </w:rPr>
              <w:t>515</w:t>
            </w:r>
          </w:p>
        </w:tc>
        <w:tc>
          <w:tcPr>
            <w:tcW w:w="0" w:type="auto"/>
            <w:shd w:val="clear" w:color="auto" w:fill="FFFFFF"/>
          </w:tcPr>
          <w:p w14:paraId="06019672" w14:textId="77777777" w:rsidR="004C26EE" w:rsidRDefault="00C72362">
            <w:pPr>
              <w:rPr>
                <w:lang w:val="sr-Cyrl-RS"/>
              </w:rPr>
            </w:pPr>
            <w:r>
              <w:rPr>
                <w:lang w:val="sr-Cyrl-RS"/>
              </w:rPr>
              <w:t>515.</w:t>
            </w:r>
          </w:p>
        </w:tc>
      </w:tr>
      <w:tr w:rsidR="004C26EE" w14:paraId="7885465F" w14:textId="77777777">
        <w:tc>
          <w:tcPr>
            <w:tcW w:w="0" w:type="auto"/>
            <w:shd w:val="clear" w:color="auto" w:fill="FFFFFF"/>
          </w:tcPr>
          <w:p w14:paraId="2C7138BA" w14:textId="77777777" w:rsidR="004C26EE" w:rsidRDefault="00C72362">
            <w:pPr>
              <w:rPr>
                <w:lang w:val="en-GB"/>
              </w:rPr>
            </w:pPr>
            <w:r>
              <w:rPr>
                <w:rStyle w:val="SegmentID"/>
                <w:lang w:val="en-GB"/>
              </w:rPr>
              <w:t>555</w:t>
            </w:r>
            <w:r>
              <w:rPr>
                <w:rStyle w:val="TransUnitID"/>
                <w:lang w:val="en-GB"/>
              </w:rPr>
              <w:t>7fb8b4c8-67d6-4d24-9616-cfdb83419057</w:t>
            </w:r>
          </w:p>
        </w:tc>
        <w:tc>
          <w:tcPr>
            <w:tcW w:w="0" w:type="auto"/>
            <w:shd w:val="clear" w:color="auto" w:fill="FFFFFF"/>
          </w:tcPr>
          <w:p w14:paraId="0E9A09EB" w14:textId="77777777" w:rsidR="004C26EE" w:rsidRDefault="00C72362">
            <w:pPr>
              <w:rPr>
                <w:lang w:val="en-GB"/>
              </w:rPr>
            </w:pPr>
            <w:r>
              <w:rPr>
                <w:lang w:val="en-GB"/>
              </w:rPr>
              <w:t xml:space="preserve">Translation </w:t>
            </w:r>
            <w:r>
              <w:rPr>
                <w:lang w:val="en-GB"/>
              </w:rPr>
              <w:lastRenderedPageBreak/>
              <w:t>Approved (0%)</w:t>
            </w:r>
          </w:p>
        </w:tc>
        <w:tc>
          <w:tcPr>
            <w:tcW w:w="0" w:type="auto"/>
            <w:shd w:val="clear" w:color="auto" w:fill="FFFFFF"/>
          </w:tcPr>
          <w:p w14:paraId="467B47C0" w14:textId="77777777" w:rsidR="004C26EE" w:rsidRDefault="00C72362">
            <w:pPr>
              <w:rPr>
                <w:lang w:val="en-GB"/>
              </w:rPr>
            </w:pPr>
            <w:r>
              <w:rPr>
                <w:rStyle w:val="Tag"/>
                <w:lang w:val="en-GB"/>
              </w:rPr>
              <w:lastRenderedPageBreak/>
              <w:t>&lt;36090&gt;</w:t>
            </w:r>
            <w:r>
              <w:rPr>
                <w:lang w:val="en-GB"/>
              </w:rPr>
              <w:t>Appendix G</w:t>
            </w:r>
            <w:r>
              <w:rPr>
                <w:rStyle w:val="Tag"/>
                <w:lang w:val="en-GB"/>
              </w:rPr>
              <w:t>&lt;/36090&gt;</w:t>
            </w:r>
            <w:r>
              <w:rPr>
                <w:lang w:val="en-GB"/>
              </w:rPr>
              <w:t xml:space="preserve"> …</w:t>
            </w:r>
          </w:p>
        </w:tc>
        <w:tc>
          <w:tcPr>
            <w:tcW w:w="0" w:type="auto"/>
            <w:shd w:val="clear" w:color="auto" w:fill="FFFFFF"/>
          </w:tcPr>
          <w:p w14:paraId="027C6041" w14:textId="77777777" w:rsidR="004C26EE" w:rsidRDefault="00C72362">
            <w:pPr>
              <w:rPr>
                <w:lang w:val="sr-Cyrl-RS"/>
              </w:rPr>
            </w:pPr>
            <w:r>
              <w:rPr>
                <w:rStyle w:val="Tag"/>
                <w:lang w:val="sr-Cyrl-RS"/>
              </w:rPr>
              <w:t>&lt;36090&gt;</w:t>
            </w:r>
            <w:r>
              <w:rPr>
                <w:lang w:val="sr-Cyrl-RS"/>
              </w:rPr>
              <w:t>Додатак Е</w:t>
            </w:r>
            <w:r>
              <w:rPr>
                <w:rStyle w:val="Tag"/>
                <w:lang w:val="sr-Cyrl-RS"/>
              </w:rPr>
              <w:t>&lt;/36090&gt;</w:t>
            </w:r>
            <w:r>
              <w:rPr>
                <w:lang w:val="sr-Cyrl-RS"/>
              </w:rPr>
              <w:t xml:space="preserve"> …</w:t>
            </w:r>
          </w:p>
        </w:tc>
      </w:tr>
      <w:tr w:rsidR="004C26EE" w14:paraId="505BBA00" w14:textId="77777777">
        <w:tc>
          <w:tcPr>
            <w:tcW w:w="0" w:type="auto"/>
            <w:shd w:val="clear" w:color="auto" w:fill="FFFFFF"/>
          </w:tcPr>
          <w:p w14:paraId="2BE9A386" w14:textId="77777777" w:rsidR="004C26EE" w:rsidRDefault="00C72362">
            <w:pPr>
              <w:rPr>
                <w:lang w:val="en-GB"/>
              </w:rPr>
            </w:pPr>
            <w:r>
              <w:rPr>
                <w:rStyle w:val="SegmentID"/>
                <w:lang w:val="en-GB"/>
              </w:rPr>
              <w:t>556</w:t>
            </w:r>
            <w:r>
              <w:rPr>
                <w:rStyle w:val="TransUnitID"/>
                <w:lang w:val="en-GB"/>
              </w:rPr>
              <w:t>485ac056-2ec6-4e4d-aa3c-59dbe31b9b42</w:t>
            </w:r>
          </w:p>
        </w:tc>
        <w:tc>
          <w:tcPr>
            <w:tcW w:w="0" w:type="auto"/>
            <w:shd w:val="clear" w:color="auto" w:fill="FFFFFF"/>
          </w:tcPr>
          <w:p w14:paraId="3D332392" w14:textId="77777777" w:rsidR="004C26EE" w:rsidRDefault="00C72362">
            <w:pPr>
              <w:rPr>
                <w:lang w:val="en-GB"/>
              </w:rPr>
            </w:pPr>
            <w:r>
              <w:rPr>
                <w:lang w:val="en-GB"/>
              </w:rPr>
              <w:t>Translation Approved (100%)</w:t>
            </w:r>
          </w:p>
        </w:tc>
        <w:tc>
          <w:tcPr>
            <w:tcW w:w="0" w:type="auto"/>
            <w:shd w:val="clear" w:color="auto" w:fill="FFFFFF"/>
          </w:tcPr>
          <w:p w14:paraId="6DE87459" w14:textId="77777777" w:rsidR="004C26EE" w:rsidRDefault="00C72362">
            <w:pPr>
              <w:rPr>
                <w:lang w:val="en-GB"/>
              </w:rPr>
            </w:pPr>
            <w:r>
              <w:rPr>
                <w:lang w:val="en-GB"/>
              </w:rPr>
              <w:t>516</w:t>
            </w:r>
          </w:p>
        </w:tc>
        <w:tc>
          <w:tcPr>
            <w:tcW w:w="0" w:type="auto"/>
            <w:shd w:val="clear" w:color="auto" w:fill="FFFFFF"/>
          </w:tcPr>
          <w:p w14:paraId="09C47225" w14:textId="77777777" w:rsidR="004C26EE" w:rsidRDefault="00C72362">
            <w:pPr>
              <w:rPr>
                <w:lang w:val="sr-Cyrl-RS"/>
              </w:rPr>
            </w:pPr>
            <w:r>
              <w:rPr>
                <w:lang w:val="sr-Cyrl-RS"/>
              </w:rPr>
              <w:t>516.</w:t>
            </w:r>
          </w:p>
        </w:tc>
      </w:tr>
      <w:tr w:rsidR="004C26EE" w14:paraId="0811813C" w14:textId="77777777">
        <w:tc>
          <w:tcPr>
            <w:tcW w:w="0" w:type="auto"/>
            <w:shd w:val="clear" w:color="auto" w:fill="FFFFFF"/>
          </w:tcPr>
          <w:p w14:paraId="69FB738E" w14:textId="77777777" w:rsidR="004C26EE" w:rsidRDefault="00C72362">
            <w:pPr>
              <w:rPr>
                <w:lang w:val="en-GB"/>
              </w:rPr>
            </w:pPr>
            <w:r>
              <w:rPr>
                <w:rStyle w:val="SegmentID"/>
                <w:lang w:val="en-GB"/>
              </w:rPr>
              <w:t>557</w:t>
            </w:r>
            <w:r>
              <w:rPr>
                <w:rStyle w:val="TransUnitID"/>
                <w:lang w:val="en-GB"/>
              </w:rPr>
              <w:t>df992ad1-1023-4296-973e-3bb2bc455c54</w:t>
            </w:r>
          </w:p>
        </w:tc>
        <w:tc>
          <w:tcPr>
            <w:tcW w:w="0" w:type="auto"/>
            <w:shd w:val="clear" w:color="auto" w:fill="FFFFFF"/>
          </w:tcPr>
          <w:p w14:paraId="6E8CFB74" w14:textId="77777777" w:rsidR="004C26EE" w:rsidRDefault="00C72362">
            <w:pPr>
              <w:rPr>
                <w:lang w:val="en-GB"/>
              </w:rPr>
            </w:pPr>
            <w:r>
              <w:rPr>
                <w:lang w:val="en-GB"/>
              </w:rPr>
              <w:t>Translation Approved (0%)</w:t>
            </w:r>
          </w:p>
        </w:tc>
        <w:tc>
          <w:tcPr>
            <w:tcW w:w="0" w:type="auto"/>
            <w:shd w:val="clear" w:color="auto" w:fill="FFFFFF"/>
          </w:tcPr>
          <w:p w14:paraId="31978E6C" w14:textId="77777777" w:rsidR="004C26EE" w:rsidRDefault="00C72362">
            <w:pPr>
              <w:rPr>
                <w:lang w:val="en-GB"/>
              </w:rPr>
            </w:pPr>
            <w:r>
              <w:rPr>
                <w:rStyle w:val="Tag"/>
                <w:lang w:val="en-GB"/>
              </w:rPr>
              <w:t>&lt;36108&gt;</w:t>
            </w:r>
            <w:r>
              <w:rPr>
                <w:lang w:val="en-GB"/>
              </w:rPr>
              <w:t>Appendix H</w:t>
            </w:r>
            <w:r>
              <w:rPr>
                <w:rStyle w:val="Tag"/>
                <w:lang w:val="en-GB"/>
              </w:rPr>
              <w:t>&lt;/36108&gt;</w:t>
            </w:r>
            <w:r>
              <w:rPr>
                <w:lang w:val="en-GB"/>
              </w:rPr>
              <w:t xml:space="preserve"> …</w:t>
            </w:r>
          </w:p>
        </w:tc>
        <w:tc>
          <w:tcPr>
            <w:tcW w:w="0" w:type="auto"/>
            <w:shd w:val="clear" w:color="auto" w:fill="FFFFFF"/>
          </w:tcPr>
          <w:p w14:paraId="1E3F93B0" w14:textId="77777777" w:rsidR="004C26EE" w:rsidRDefault="00C72362">
            <w:pPr>
              <w:rPr>
                <w:lang w:val="sr-Cyrl-RS"/>
              </w:rPr>
            </w:pPr>
            <w:r>
              <w:rPr>
                <w:rStyle w:val="Tag"/>
                <w:lang w:val="sr-Cyrl-RS"/>
              </w:rPr>
              <w:t>&lt;36108&gt;</w:t>
            </w:r>
            <w:r>
              <w:rPr>
                <w:lang w:val="sr-Cyrl-RS"/>
              </w:rPr>
              <w:t>Додатак Ж</w:t>
            </w:r>
            <w:r>
              <w:rPr>
                <w:rStyle w:val="Tag"/>
                <w:lang w:val="sr-Cyrl-RS"/>
              </w:rPr>
              <w:t>&lt;/36108&gt;</w:t>
            </w:r>
            <w:r>
              <w:rPr>
                <w:lang w:val="sr-Cyrl-RS"/>
              </w:rPr>
              <w:t xml:space="preserve"> …</w:t>
            </w:r>
          </w:p>
        </w:tc>
      </w:tr>
      <w:tr w:rsidR="004C26EE" w14:paraId="05D5E9A1" w14:textId="77777777">
        <w:tc>
          <w:tcPr>
            <w:tcW w:w="0" w:type="auto"/>
            <w:shd w:val="clear" w:color="auto" w:fill="FFFFFF"/>
          </w:tcPr>
          <w:p w14:paraId="22979A6A" w14:textId="77777777" w:rsidR="004C26EE" w:rsidRDefault="00C72362">
            <w:pPr>
              <w:rPr>
                <w:lang w:val="en-GB"/>
              </w:rPr>
            </w:pPr>
            <w:r>
              <w:rPr>
                <w:rStyle w:val="SegmentID"/>
                <w:lang w:val="en-GB"/>
              </w:rPr>
              <w:t>558</w:t>
            </w:r>
            <w:r>
              <w:rPr>
                <w:rStyle w:val="TransUnitID"/>
                <w:lang w:val="en-GB"/>
              </w:rPr>
              <w:t>a4d4e42b-edcb-4a39-8983-7b5d11b12e83</w:t>
            </w:r>
          </w:p>
        </w:tc>
        <w:tc>
          <w:tcPr>
            <w:tcW w:w="0" w:type="auto"/>
            <w:shd w:val="clear" w:color="auto" w:fill="FFFFFF"/>
          </w:tcPr>
          <w:p w14:paraId="2D0B9027" w14:textId="77777777" w:rsidR="004C26EE" w:rsidRDefault="00C72362">
            <w:pPr>
              <w:rPr>
                <w:lang w:val="en-GB"/>
              </w:rPr>
            </w:pPr>
            <w:r>
              <w:rPr>
                <w:lang w:val="en-GB"/>
              </w:rPr>
              <w:t>Translation Approved (100%)</w:t>
            </w:r>
          </w:p>
        </w:tc>
        <w:tc>
          <w:tcPr>
            <w:tcW w:w="0" w:type="auto"/>
            <w:shd w:val="clear" w:color="auto" w:fill="FFFFFF"/>
          </w:tcPr>
          <w:p w14:paraId="2FA5F220" w14:textId="77777777" w:rsidR="004C26EE" w:rsidRDefault="00C72362">
            <w:pPr>
              <w:rPr>
                <w:lang w:val="en-GB"/>
              </w:rPr>
            </w:pPr>
            <w:r>
              <w:rPr>
                <w:lang w:val="en-GB"/>
              </w:rPr>
              <w:t>518</w:t>
            </w:r>
          </w:p>
        </w:tc>
        <w:tc>
          <w:tcPr>
            <w:tcW w:w="0" w:type="auto"/>
            <w:shd w:val="clear" w:color="auto" w:fill="FFFFFF"/>
          </w:tcPr>
          <w:p w14:paraId="0C4673D2" w14:textId="77777777" w:rsidR="004C26EE" w:rsidRDefault="00C72362">
            <w:pPr>
              <w:rPr>
                <w:lang w:val="sr-Cyrl-RS"/>
              </w:rPr>
            </w:pPr>
            <w:r>
              <w:rPr>
                <w:lang w:val="sr-Cyrl-RS"/>
              </w:rPr>
              <w:t>518.</w:t>
            </w:r>
          </w:p>
        </w:tc>
      </w:tr>
      <w:tr w:rsidR="004C26EE" w14:paraId="15782BC4" w14:textId="77777777">
        <w:tc>
          <w:tcPr>
            <w:tcW w:w="0" w:type="auto"/>
            <w:shd w:val="clear" w:color="auto" w:fill="FFFFFF"/>
          </w:tcPr>
          <w:p w14:paraId="7A706AA6" w14:textId="77777777" w:rsidR="004C26EE" w:rsidRDefault="00C72362">
            <w:pPr>
              <w:rPr>
                <w:lang w:val="en-GB"/>
              </w:rPr>
            </w:pPr>
            <w:r>
              <w:rPr>
                <w:rStyle w:val="SegmentID"/>
                <w:lang w:val="en-GB"/>
              </w:rPr>
              <w:t>559</w:t>
            </w:r>
            <w:r>
              <w:rPr>
                <w:rStyle w:val="TransUnitID"/>
                <w:lang w:val="en-GB"/>
              </w:rPr>
              <w:t>c2686e46-d60b-4835-a324-e9258a0e055b</w:t>
            </w:r>
          </w:p>
        </w:tc>
        <w:tc>
          <w:tcPr>
            <w:tcW w:w="0" w:type="auto"/>
            <w:shd w:val="clear" w:color="auto" w:fill="FFFFFF"/>
          </w:tcPr>
          <w:p w14:paraId="45B8661B" w14:textId="77777777" w:rsidR="004C26EE" w:rsidRDefault="00C72362">
            <w:pPr>
              <w:rPr>
                <w:lang w:val="en-GB"/>
              </w:rPr>
            </w:pPr>
            <w:r>
              <w:rPr>
                <w:lang w:val="en-GB"/>
              </w:rPr>
              <w:t>Translation Approved (CM)</w:t>
            </w:r>
          </w:p>
        </w:tc>
        <w:tc>
          <w:tcPr>
            <w:tcW w:w="0" w:type="auto"/>
            <w:shd w:val="clear" w:color="auto" w:fill="FFFFFF"/>
          </w:tcPr>
          <w:p w14:paraId="4E31E0C4" w14:textId="77777777" w:rsidR="004C26EE" w:rsidRDefault="00C72362">
            <w:pPr>
              <w:rPr>
                <w:lang w:val="en-GB"/>
              </w:rPr>
            </w:pPr>
            <w:r>
              <w:rPr>
                <w:lang w:val="en-GB"/>
              </w:rPr>
              <w:t>1.</w:t>
            </w:r>
          </w:p>
        </w:tc>
        <w:tc>
          <w:tcPr>
            <w:tcW w:w="0" w:type="auto"/>
            <w:shd w:val="clear" w:color="auto" w:fill="FFFFFF"/>
          </w:tcPr>
          <w:p w14:paraId="6A889990" w14:textId="77777777" w:rsidR="004C26EE" w:rsidRDefault="00C72362">
            <w:pPr>
              <w:rPr>
                <w:lang w:val="sr-Cyrl-RS"/>
              </w:rPr>
            </w:pPr>
            <w:r>
              <w:rPr>
                <w:lang w:val="sr-Cyrl-RS"/>
              </w:rPr>
              <w:t>1.</w:t>
            </w:r>
          </w:p>
        </w:tc>
      </w:tr>
      <w:tr w:rsidR="004C26EE" w14:paraId="33CB2B7A" w14:textId="77777777">
        <w:tc>
          <w:tcPr>
            <w:tcW w:w="0" w:type="auto"/>
            <w:shd w:val="clear" w:color="auto" w:fill="FFFFFF"/>
          </w:tcPr>
          <w:p w14:paraId="3E33BABF" w14:textId="77777777" w:rsidR="004C26EE" w:rsidRDefault="00C72362">
            <w:pPr>
              <w:rPr>
                <w:lang w:val="en-GB"/>
              </w:rPr>
            </w:pPr>
            <w:r>
              <w:rPr>
                <w:rStyle w:val="SegmentID"/>
                <w:lang w:val="en-GB"/>
              </w:rPr>
              <w:t>560</w:t>
            </w:r>
            <w:r>
              <w:rPr>
                <w:rStyle w:val="TransUnitID"/>
                <w:lang w:val="en-GB"/>
              </w:rPr>
              <w:t>c2686e46-d60b-4835-a324-e9258a0e055b</w:t>
            </w:r>
          </w:p>
        </w:tc>
        <w:tc>
          <w:tcPr>
            <w:tcW w:w="0" w:type="auto"/>
            <w:shd w:val="clear" w:color="auto" w:fill="FFFFFF"/>
          </w:tcPr>
          <w:p w14:paraId="6190023C" w14:textId="77777777" w:rsidR="004C26EE" w:rsidRDefault="00C72362">
            <w:pPr>
              <w:rPr>
                <w:lang w:val="en-GB"/>
              </w:rPr>
            </w:pPr>
            <w:r>
              <w:rPr>
                <w:lang w:val="en-GB"/>
              </w:rPr>
              <w:t>Translation Approved (CM)</w:t>
            </w:r>
          </w:p>
        </w:tc>
        <w:tc>
          <w:tcPr>
            <w:tcW w:w="0" w:type="auto"/>
            <w:shd w:val="clear" w:color="auto" w:fill="FFFFFF"/>
          </w:tcPr>
          <w:p w14:paraId="6CB29142" w14:textId="77777777" w:rsidR="004C26EE" w:rsidRDefault="00C72362">
            <w:pPr>
              <w:rPr>
                <w:lang w:val="en-GB"/>
              </w:rPr>
            </w:pPr>
            <w:r>
              <w:rPr>
                <w:lang w:val="en-GB"/>
              </w:rPr>
              <w:t>INTRODUCTION</w:t>
            </w:r>
          </w:p>
        </w:tc>
        <w:tc>
          <w:tcPr>
            <w:tcW w:w="0" w:type="auto"/>
            <w:shd w:val="clear" w:color="auto" w:fill="FFFFFF"/>
          </w:tcPr>
          <w:p w14:paraId="197B8C89" w14:textId="77777777" w:rsidR="004C26EE" w:rsidRDefault="00C72362">
            <w:pPr>
              <w:rPr>
                <w:lang w:val="sr-Cyrl-RS"/>
              </w:rPr>
            </w:pPr>
            <w:r>
              <w:rPr>
                <w:lang w:val="sr-Cyrl-RS"/>
              </w:rPr>
              <w:t>УВОД</w:t>
            </w:r>
          </w:p>
        </w:tc>
      </w:tr>
      <w:tr w:rsidR="004C26EE" w14:paraId="1D1F4F12" w14:textId="77777777">
        <w:tc>
          <w:tcPr>
            <w:tcW w:w="0" w:type="auto"/>
            <w:shd w:val="clear" w:color="auto" w:fill="FFFFFF"/>
          </w:tcPr>
          <w:p w14:paraId="144FBAA5" w14:textId="77777777" w:rsidR="004C26EE" w:rsidRDefault="00C72362">
            <w:pPr>
              <w:rPr>
                <w:lang w:val="en-GB"/>
              </w:rPr>
            </w:pPr>
            <w:r>
              <w:rPr>
                <w:rStyle w:val="SegmentID"/>
                <w:lang w:val="en-GB"/>
              </w:rPr>
              <w:t>561</w:t>
            </w:r>
            <w:r>
              <w:rPr>
                <w:rStyle w:val="TransUnitID"/>
                <w:lang w:val="en-GB"/>
              </w:rPr>
              <w:t>8796242e-c153-4b44-8f94-43af2ff4181e</w:t>
            </w:r>
          </w:p>
        </w:tc>
        <w:tc>
          <w:tcPr>
            <w:tcW w:w="0" w:type="auto"/>
            <w:shd w:val="clear" w:color="auto" w:fill="FFFFFF"/>
          </w:tcPr>
          <w:p w14:paraId="51B7FED1" w14:textId="77777777" w:rsidR="004C26EE" w:rsidRDefault="00C72362">
            <w:pPr>
              <w:rPr>
                <w:lang w:val="en-GB"/>
              </w:rPr>
            </w:pPr>
            <w:r>
              <w:rPr>
                <w:lang w:val="en-GB"/>
              </w:rPr>
              <w:t>Translation Approved (CM)</w:t>
            </w:r>
          </w:p>
        </w:tc>
        <w:tc>
          <w:tcPr>
            <w:tcW w:w="0" w:type="auto"/>
            <w:shd w:val="clear" w:color="auto" w:fill="FFFFFF"/>
          </w:tcPr>
          <w:p w14:paraId="1AB77E95" w14:textId="77777777" w:rsidR="004C26EE" w:rsidRDefault="00C72362">
            <w:pPr>
              <w:rPr>
                <w:lang w:val="en-GB"/>
              </w:rPr>
            </w:pPr>
            <w:r>
              <w:rPr>
                <w:lang w:val="en-GB"/>
              </w:rPr>
              <w:t>1.1.</w:t>
            </w:r>
          </w:p>
        </w:tc>
        <w:tc>
          <w:tcPr>
            <w:tcW w:w="0" w:type="auto"/>
            <w:shd w:val="clear" w:color="auto" w:fill="FFFFFF"/>
          </w:tcPr>
          <w:p w14:paraId="0C7FC7C4" w14:textId="77777777" w:rsidR="004C26EE" w:rsidRDefault="00C72362">
            <w:pPr>
              <w:rPr>
                <w:lang w:val="sr-Cyrl-RS"/>
              </w:rPr>
            </w:pPr>
            <w:r>
              <w:rPr>
                <w:lang w:val="sr-Cyrl-RS"/>
              </w:rPr>
              <w:t>1.1.</w:t>
            </w:r>
          </w:p>
        </w:tc>
      </w:tr>
      <w:tr w:rsidR="004C26EE" w14:paraId="10908056" w14:textId="77777777">
        <w:tc>
          <w:tcPr>
            <w:tcW w:w="0" w:type="auto"/>
            <w:shd w:val="clear" w:color="auto" w:fill="FFFFFF"/>
          </w:tcPr>
          <w:p w14:paraId="5529271A" w14:textId="77777777" w:rsidR="004C26EE" w:rsidRDefault="00C72362">
            <w:pPr>
              <w:rPr>
                <w:lang w:val="en-GB"/>
              </w:rPr>
            </w:pPr>
            <w:r>
              <w:rPr>
                <w:rStyle w:val="SegmentID"/>
                <w:lang w:val="en-GB"/>
              </w:rPr>
              <w:t>562</w:t>
            </w:r>
            <w:r>
              <w:rPr>
                <w:rStyle w:val="TransUnitID"/>
                <w:lang w:val="en-GB"/>
              </w:rPr>
              <w:t>8796242e-c153-4b44-8f94-43af2ff4181e</w:t>
            </w:r>
          </w:p>
        </w:tc>
        <w:tc>
          <w:tcPr>
            <w:tcW w:w="0" w:type="auto"/>
            <w:shd w:val="clear" w:color="auto" w:fill="FFFFFF"/>
          </w:tcPr>
          <w:p w14:paraId="26CDE7D0" w14:textId="77777777" w:rsidR="004C26EE" w:rsidRDefault="00C72362">
            <w:pPr>
              <w:rPr>
                <w:lang w:val="en-GB"/>
              </w:rPr>
            </w:pPr>
            <w:r>
              <w:rPr>
                <w:lang w:val="en-GB"/>
              </w:rPr>
              <w:t>Translation Approved (CM)</w:t>
            </w:r>
          </w:p>
        </w:tc>
        <w:tc>
          <w:tcPr>
            <w:tcW w:w="0" w:type="auto"/>
            <w:shd w:val="clear" w:color="auto" w:fill="FFFFFF"/>
          </w:tcPr>
          <w:p w14:paraId="4442E876" w14:textId="77777777" w:rsidR="004C26EE" w:rsidRDefault="00C72362">
            <w:pPr>
              <w:rPr>
                <w:lang w:val="en-GB"/>
              </w:rPr>
            </w:pPr>
            <w:r>
              <w:rPr>
                <w:lang w:val="en-GB"/>
              </w:rPr>
              <w:t>Technical scope</w:t>
            </w:r>
          </w:p>
        </w:tc>
        <w:tc>
          <w:tcPr>
            <w:tcW w:w="0" w:type="auto"/>
            <w:shd w:val="clear" w:color="auto" w:fill="FFFFFF"/>
          </w:tcPr>
          <w:p w14:paraId="55DCBECC" w14:textId="77777777" w:rsidR="004C26EE" w:rsidRDefault="00C72362">
            <w:pPr>
              <w:rPr>
                <w:lang w:val="sr-Cyrl-RS"/>
              </w:rPr>
            </w:pPr>
            <w:r>
              <w:rPr>
                <w:lang w:val="sr-Cyrl-RS"/>
              </w:rPr>
              <w:t>Техничка област примене</w:t>
            </w:r>
          </w:p>
        </w:tc>
      </w:tr>
      <w:tr w:rsidR="004C26EE" w14:paraId="39A01502" w14:textId="77777777">
        <w:tc>
          <w:tcPr>
            <w:tcW w:w="0" w:type="auto"/>
            <w:shd w:val="clear" w:color="auto" w:fill="FFFFFF"/>
          </w:tcPr>
          <w:p w14:paraId="1298301F" w14:textId="77777777" w:rsidR="004C26EE" w:rsidRDefault="00C72362">
            <w:pPr>
              <w:rPr>
                <w:lang w:val="en-GB"/>
              </w:rPr>
            </w:pPr>
            <w:r>
              <w:rPr>
                <w:rStyle w:val="SegmentID"/>
                <w:lang w:val="en-GB"/>
              </w:rPr>
              <w:t>563</w:t>
            </w:r>
            <w:r>
              <w:rPr>
                <w:rStyle w:val="TransUnitID"/>
                <w:lang w:val="en-GB"/>
              </w:rPr>
              <w:t>153eba42-286f-485d-a1fb-6bcfdb3a9073</w:t>
            </w:r>
          </w:p>
        </w:tc>
        <w:tc>
          <w:tcPr>
            <w:tcW w:w="0" w:type="auto"/>
            <w:shd w:val="clear" w:color="auto" w:fill="FFFFFF"/>
          </w:tcPr>
          <w:p w14:paraId="737AD6AC" w14:textId="77777777" w:rsidR="004C26EE" w:rsidRDefault="00C72362">
            <w:pPr>
              <w:rPr>
                <w:lang w:val="en-GB"/>
              </w:rPr>
            </w:pPr>
            <w:r>
              <w:rPr>
                <w:lang w:val="en-GB"/>
              </w:rPr>
              <w:t>Translation Approved (0%)</w:t>
            </w:r>
          </w:p>
        </w:tc>
        <w:tc>
          <w:tcPr>
            <w:tcW w:w="0" w:type="auto"/>
            <w:shd w:val="clear" w:color="auto" w:fill="FFFFFF"/>
          </w:tcPr>
          <w:p w14:paraId="4A8A7447" w14:textId="77777777" w:rsidR="004C26EE" w:rsidRDefault="00C72362">
            <w:pPr>
              <w:rPr>
                <w:lang w:val="en-GB"/>
              </w:rPr>
            </w:pPr>
            <w:r>
              <w:rPr>
                <w:lang w:val="en-GB"/>
              </w:rPr>
              <w:t>This TSI concerns the Control Command and Signalling On-Board Subsystem and the Control-Command and Signalling Trackside Subsystem.</w:t>
            </w:r>
          </w:p>
        </w:tc>
        <w:tc>
          <w:tcPr>
            <w:tcW w:w="0" w:type="auto"/>
            <w:shd w:val="clear" w:color="auto" w:fill="FFFFFF"/>
          </w:tcPr>
          <w:p w14:paraId="3C9BA1EF" w14:textId="31F3D8BC" w:rsidR="004C26EE" w:rsidRDefault="00C72362" w:rsidP="004A2034">
            <w:pPr>
              <w:rPr>
                <w:lang w:val="sr-Cyrl-RS"/>
              </w:rPr>
            </w:pPr>
            <w:r>
              <w:rPr>
                <w:lang w:val="sr-Cyrl-RS"/>
              </w:rPr>
              <w:t>Овај ТСИ се односи на подсистем контроле, управљања и сигнализације у возилу и на подсистем контроле, управљања и сигнализације</w:t>
            </w:r>
            <w:r w:rsidR="00EC2EAB">
              <w:rPr>
                <w:lang w:val="sr-Cyrl-RS"/>
              </w:rPr>
              <w:t xml:space="preserve"> дуж пруге</w:t>
            </w:r>
            <w:r>
              <w:rPr>
                <w:lang w:val="sr-Cyrl-RS"/>
              </w:rPr>
              <w:t>.</w:t>
            </w:r>
          </w:p>
        </w:tc>
      </w:tr>
      <w:tr w:rsidR="004C26EE" w14:paraId="07D9518F" w14:textId="77777777">
        <w:tc>
          <w:tcPr>
            <w:tcW w:w="0" w:type="auto"/>
            <w:shd w:val="clear" w:color="auto" w:fill="FFFFFF"/>
          </w:tcPr>
          <w:p w14:paraId="4D52B6A2" w14:textId="77777777" w:rsidR="004C26EE" w:rsidRDefault="00C72362">
            <w:pPr>
              <w:rPr>
                <w:lang w:val="en-GB"/>
              </w:rPr>
            </w:pPr>
            <w:r>
              <w:rPr>
                <w:rStyle w:val="SegmentID"/>
                <w:lang w:val="en-GB"/>
              </w:rPr>
              <w:t>564</w:t>
            </w:r>
            <w:r>
              <w:rPr>
                <w:rStyle w:val="TransUnitID"/>
                <w:lang w:val="en-GB"/>
              </w:rPr>
              <w:t>0630801c-0173-4786-a840-6c0371a8ffc0</w:t>
            </w:r>
          </w:p>
        </w:tc>
        <w:tc>
          <w:tcPr>
            <w:tcW w:w="0" w:type="auto"/>
            <w:shd w:val="clear" w:color="auto" w:fill="FFFFFF"/>
          </w:tcPr>
          <w:p w14:paraId="79353492" w14:textId="77777777" w:rsidR="004C26EE" w:rsidRDefault="00C72362">
            <w:pPr>
              <w:rPr>
                <w:lang w:val="en-GB"/>
              </w:rPr>
            </w:pPr>
            <w:r>
              <w:rPr>
                <w:lang w:val="en-GB"/>
              </w:rPr>
              <w:t>Translation Approved (0%)</w:t>
            </w:r>
          </w:p>
        </w:tc>
        <w:tc>
          <w:tcPr>
            <w:tcW w:w="0" w:type="auto"/>
            <w:shd w:val="clear" w:color="auto" w:fill="FFFFFF"/>
          </w:tcPr>
          <w:p w14:paraId="092ECF6F" w14:textId="77777777" w:rsidR="004C26EE" w:rsidRDefault="00C72362">
            <w:pPr>
              <w:rPr>
                <w:lang w:val="en-GB"/>
              </w:rPr>
            </w:pPr>
            <w:r>
              <w:rPr>
                <w:lang w:val="en-GB"/>
              </w:rPr>
              <w:t>This TSI is applicable to control-command and signalling trackside Subsystems of the rail network defined in the point 1.2 (Geographical Scope) of this TSI and to the control-command and signalling on-board subsystems of vehicles which are (or are intended to be) operated on it.</w:t>
            </w:r>
          </w:p>
        </w:tc>
        <w:tc>
          <w:tcPr>
            <w:tcW w:w="0" w:type="auto"/>
            <w:shd w:val="clear" w:color="auto" w:fill="FFFFFF"/>
          </w:tcPr>
          <w:p w14:paraId="63D89BAE" w14:textId="28616D28" w:rsidR="004C26EE" w:rsidRDefault="00C72362" w:rsidP="004A2034">
            <w:pPr>
              <w:rPr>
                <w:lang w:val="sr-Cyrl-RS"/>
              </w:rPr>
            </w:pPr>
            <w:r>
              <w:rPr>
                <w:lang w:val="sr-Cyrl-RS"/>
              </w:rPr>
              <w:t xml:space="preserve">Овај ТСИ се примењује на подсистеме контроле, управљања и сигнализације </w:t>
            </w:r>
            <w:r w:rsidR="00EC2EAB">
              <w:rPr>
                <w:lang w:val="sr-Cyrl-RS"/>
              </w:rPr>
              <w:t xml:space="preserve">дуж пруге </w:t>
            </w:r>
            <w:r>
              <w:rPr>
                <w:lang w:val="sr-Cyrl-RS"/>
              </w:rPr>
              <w:t>железничке мреже утврђене у тачки 1.2. (Географска област примене) овог ТСИ и на подсистеме контроле, управљања и сигнализације у возилу возилâ која се користе (или су намењена за коришћење) на тој мрежи.</w:t>
            </w:r>
          </w:p>
        </w:tc>
      </w:tr>
      <w:tr w:rsidR="004C26EE" w14:paraId="720D1B30" w14:textId="77777777">
        <w:tc>
          <w:tcPr>
            <w:tcW w:w="0" w:type="auto"/>
            <w:shd w:val="clear" w:color="auto" w:fill="FFFFFF"/>
          </w:tcPr>
          <w:p w14:paraId="371A8B47" w14:textId="77777777" w:rsidR="004C26EE" w:rsidRDefault="00C72362">
            <w:pPr>
              <w:rPr>
                <w:lang w:val="en-GB"/>
              </w:rPr>
            </w:pPr>
            <w:r>
              <w:rPr>
                <w:rStyle w:val="SegmentID"/>
                <w:lang w:val="en-GB"/>
              </w:rPr>
              <w:t>565</w:t>
            </w:r>
            <w:r>
              <w:rPr>
                <w:rStyle w:val="TransUnitID"/>
                <w:lang w:val="en-GB"/>
              </w:rPr>
              <w:t>0630801c-0173-4786-a840-6c0371a8ffc0</w:t>
            </w:r>
          </w:p>
        </w:tc>
        <w:tc>
          <w:tcPr>
            <w:tcW w:w="0" w:type="auto"/>
            <w:shd w:val="clear" w:color="auto" w:fill="FFFFFF"/>
          </w:tcPr>
          <w:p w14:paraId="105E02B4" w14:textId="77777777" w:rsidR="004C26EE" w:rsidRDefault="00C72362">
            <w:pPr>
              <w:rPr>
                <w:lang w:val="en-GB"/>
              </w:rPr>
            </w:pPr>
            <w:r>
              <w:rPr>
                <w:lang w:val="en-GB"/>
              </w:rPr>
              <w:t>Translation Approved (0%)</w:t>
            </w:r>
          </w:p>
        </w:tc>
        <w:tc>
          <w:tcPr>
            <w:tcW w:w="0" w:type="auto"/>
            <w:shd w:val="clear" w:color="auto" w:fill="FFFFFF"/>
          </w:tcPr>
          <w:p w14:paraId="019A7A0D" w14:textId="77777777" w:rsidR="004C26EE" w:rsidRDefault="00C72362">
            <w:pPr>
              <w:rPr>
                <w:lang w:val="en-GB"/>
              </w:rPr>
            </w:pPr>
            <w:r>
              <w:rPr>
                <w:lang w:val="en-GB"/>
              </w:rPr>
              <w:t>These vehicles are of one of the following types (as defined in point 2 of Annex I to Directive (EU) 2016/797):</w:t>
            </w:r>
          </w:p>
        </w:tc>
        <w:tc>
          <w:tcPr>
            <w:tcW w:w="0" w:type="auto"/>
            <w:shd w:val="clear" w:color="auto" w:fill="FFFFFF"/>
          </w:tcPr>
          <w:p w14:paraId="1E490337" w14:textId="77777777" w:rsidR="004C26EE" w:rsidRDefault="00C72362">
            <w:pPr>
              <w:rPr>
                <w:lang w:val="sr-Cyrl-RS"/>
              </w:rPr>
            </w:pPr>
            <w:r>
              <w:rPr>
                <w:lang w:val="sr-Cyrl-RS"/>
              </w:rPr>
              <w:t>Ова возила припадају једном од следећих типова (како су утврђени у тачки 2. Анекса I Директиве (ЕУ) 2016/797):</w:t>
            </w:r>
          </w:p>
        </w:tc>
      </w:tr>
      <w:tr w:rsidR="004C26EE" w14:paraId="5763C110" w14:textId="77777777">
        <w:tc>
          <w:tcPr>
            <w:tcW w:w="0" w:type="auto"/>
            <w:shd w:val="clear" w:color="auto" w:fill="FFFFFF"/>
          </w:tcPr>
          <w:p w14:paraId="7BD8ED58" w14:textId="77777777" w:rsidR="004C26EE" w:rsidRDefault="00C72362">
            <w:pPr>
              <w:rPr>
                <w:lang w:val="en-GB"/>
              </w:rPr>
            </w:pPr>
            <w:r>
              <w:rPr>
                <w:rStyle w:val="SegmentID"/>
                <w:lang w:val="en-GB"/>
              </w:rPr>
              <w:t>566</w:t>
            </w:r>
            <w:r>
              <w:rPr>
                <w:rStyle w:val="TransUnitID"/>
                <w:lang w:val="en-GB"/>
              </w:rPr>
              <w:t>8f2c5bf9-7400-4e96-8f69-82ec7eddcd49</w:t>
            </w:r>
          </w:p>
        </w:tc>
        <w:tc>
          <w:tcPr>
            <w:tcW w:w="0" w:type="auto"/>
            <w:shd w:val="clear" w:color="auto" w:fill="FFFFFF"/>
          </w:tcPr>
          <w:p w14:paraId="4C163697" w14:textId="77777777" w:rsidR="004C26EE" w:rsidRDefault="00C72362">
            <w:pPr>
              <w:rPr>
                <w:lang w:val="en-GB"/>
              </w:rPr>
            </w:pPr>
            <w:r>
              <w:rPr>
                <w:lang w:val="en-GB"/>
              </w:rPr>
              <w:t xml:space="preserve">Translation Approved </w:t>
            </w:r>
            <w:r>
              <w:rPr>
                <w:lang w:val="en-GB"/>
              </w:rPr>
              <w:lastRenderedPageBreak/>
              <w:t>(99%)</w:t>
            </w:r>
          </w:p>
        </w:tc>
        <w:tc>
          <w:tcPr>
            <w:tcW w:w="0" w:type="auto"/>
            <w:shd w:val="clear" w:color="auto" w:fill="FFFFFF"/>
          </w:tcPr>
          <w:p w14:paraId="0B390ECF" w14:textId="77777777" w:rsidR="004C26EE" w:rsidRDefault="00C72362">
            <w:pPr>
              <w:rPr>
                <w:lang w:val="en-GB"/>
              </w:rPr>
            </w:pPr>
            <w:r>
              <w:rPr>
                <w:lang w:val="en-GB"/>
              </w:rPr>
              <w:lastRenderedPageBreak/>
              <w:t xml:space="preserve">(1) locomotives and passenger rolling stock, including thermal or electric traction units, self-propelling </w:t>
            </w:r>
            <w:r>
              <w:rPr>
                <w:lang w:val="en-GB"/>
              </w:rPr>
              <w:lastRenderedPageBreak/>
              <w:t>thermal or electric passenger trains, and passenger coach, if equipped with a driving cab;</w:t>
            </w:r>
          </w:p>
        </w:tc>
        <w:tc>
          <w:tcPr>
            <w:tcW w:w="0" w:type="auto"/>
            <w:shd w:val="clear" w:color="auto" w:fill="FFFFFF"/>
          </w:tcPr>
          <w:p w14:paraId="26F9C769" w14:textId="77777777" w:rsidR="004C26EE" w:rsidRDefault="00C72362">
            <w:pPr>
              <w:rPr>
                <w:lang w:val="sr-Cyrl-RS"/>
              </w:rPr>
            </w:pPr>
            <w:r>
              <w:rPr>
                <w:lang w:val="sr-Cyrl-RS"/>
              </w:rPr>
              <w:lastRenderedPageBreak/>
              <w:t xml:space="preserve">1) локомотиве и путничка возна средства, укључујући вучна возила са мотором са унутрашњим сагоревањем или електровучна возила, </w:t>
            </w:r>
            <w:r>
              <w:rPr>
                <w:lang w:val="sr-Cyrl-RS"/>
              </w:rPr>
              <w:lastRenderedPageBreak/>
              <w:t>путничке возове са мотором са унутрашњим сагоревањем на сопствени погон или путничке возове са електромотором, као и путничка кола, ако су опремљена управљачницом;</w:t>
            </w:r>
          </w:p>
        </w:tc>
      </w:tr>
      <w:tr w:rsidR="004C26EE" w14:paraId="0B2EB7E7" w14:textId="77777777">
        <w:tc>
          <w:tcPr>
            <w:tcW w:w="0" w:type="auto"/>
            <w:shd w:val="clear" w:color="auto" w:fill="FFFFFF"/>
          </w:tcPr>
          <w:p w14:paraId="28F26C50" w14:textId="77777777" w:rsidR="004C26EE" w:rsidRDefault="00C72362">
            <w:pPr>
              <w:rPr>
                <w:lang w:val="en-GB"/>
              </w:rPr>
            </w:pPr>
            <w:r>
              <w:rPr>
                <w:rStyle w:val="SegmentID"/>
                <w:lang w:val="en-GB"/>
              </w:rPr>
              <w:lastRenderedPageBreak/>
              <w:t>567</w:t>
            </w:r>
            <w:r>
              <w:rPr>
                <w:rStyle w:val="TransUnitID"/>
                <w:lang w:val="en-GB"/>
              </w:rPr>
              <w:t>c74f7228-3a3c-41c6-9103-65e0dbe4f260</w:t>
            </w:r>
          </w:p>
        </w:tc>
        <w:tc>
          <w:tcPr>
            <w:tcW w:w="0" w:type="auto"/>
            <w:shd w:val="clear" w:color="auto" w:fill="FFFFFF"/>
          </w:tcPr>
          <w:p w14:paraId="7732094F" w14:textId="77777777" w:rsidR="004C26EE" w:rsidRDefault="00C72362">
            <w:pPr>
              <w:rPr>
                <w:lang w:val="en-GB"/>
              </w:rPr>
            </w:pPr>
            <w:r>
              <w:rPr>
                <w:lang w:val="en-GB"/>
              </w:rPr>
              <w:t>Translation Approved (98%)</w:t>
            </w:r>
          </w:p>
        </w:tc>
        <w:tc>
          <w:tcPr>
            <w:tcW w:w="0" w:type="auto"/>
            <w:shd w:val="clear" w:color="auto" w:fill="FFFFFF"/>
          </w:tcPr>
          <w:p w14:paraId="559C0A24" w14:textId="77777777" w:rsidR="004C26EE" w:rsidRDefault="00C72362">
            <w:pPr>
              <w:rPr>
                <w:lang w:val="en-GB"/>
              </w:rPr>
            </w:pPr>
            <w:r>
              <w:rPr>
                <w:lang w:val="en-GB"/>
              </w:rPr>
              <w:t>(2) special vehicles, such as on-track machines, if equipped with a driving cab and intended to be used in running mode on its own wheels.</w:t>
            </w:r>
          </w:p>
        </w:tc>
        <w:tc>
          <w:tcPr>
            <w:tcW w:w="0" w:type="auto"/>
            <w:shd w:val="clear" w:color="auto" w:fill="FFFFFF"/>
          </w:tcPr>
          <w:p w14:paraId="5E3DFD63" w14:textId="77777777" w:rsidR="004C26EE" w:rsidRDefault="00C72362">
            <w:pPr>
              <w:rPr>
                <w:lang w:val="sr-Cyrl-RS"/>
              </w:rPr>
            </w:pPr>
            <w:r>
              <w:rPr>
                <w:lang w:val="sr-Cyrl-RS"/>
              </w:rPr>
              <w:t>2) возила за посебне намене, као што су возила за одржавање инфраструктуре, ако су опремљена управљачницом и намењена за коришћење у режиму вожње на сопственим точковима.</w:t>
            </w:r>
          </w:p>
        </w:tc>
      </w:tr>
      <w:tr w:rsidR="004C26EE" w14:paraId="778129E3" w14:textId="77777777">
        <w:tc>
          <w:tcPr>
            <w:tcW w:w="0" w:type="auto"/>
            <w:shd w:val="clear" w:color="auto" w:fill="FFFFFF"/>
          </w:tcPr>
          <w:p w14:paraId="1A51D2D7" w14:textId="77777777" w:rsidR="004C26EE" w:rsidRDefault="00C72362">
            <w:pPr>
              <w:rPr>
                <w:lang w:val="en-GB"/>
              </w:rPr>
            </w:pPr>
            <w:r>
              <w:rPr>
                <w:rStyle w:val="SegmentID"/>
                <w:lang w:val="en-GB"/>
              </w:rPr>
              <w:t>568</w:t>
            </w:r>
            <w:r>
              <w:rPr>
                <w:rStyle w:val="TransUnitID"/>
                <w:lang w:val="en-GB"/>
              </w:rPr>
              <w:t>cdd37bac-a127-4e79-9acd-7f8c0d5d08a6</w:t>
            </w:r>
          </w:p>
        </w:tc>
        <w:tc>
          <w:tcPr>
            <w:tcW w:w="0" w:type="auto"/>
            <w:shd w:val="clear" w:color="auto" w:fill="FFFFFF"/>
          </w:tcPr>
          <w:p w14:paraId="5012453E" w14:textId="77777777" w:rsidR="004C26EE" w:rsidRDefault="00C72362">
            <w:pPr>
              <w:rPr>
                <w:lang w:val="en-GB"/>
              </w:rPr>
            </w:pPr>
            <w:r>
              <w:rPr>
                <w:lang w:val="en-GB"/>
              </w:rPr>
              <w:t>Translation Approved (95%)</w:t>
            </w:r>
          </w:p>
        </w:tc>
        <w:tc>
          <w:tcPr>
            <w:tcW w:w="0" w:type="auto"/>
            <w:shd w:val="clear" w:color="auto" w:fill="FFFFFF"/>
          </w:tcPr>
          <w:p w14:paraId="67F72BC5" w14:textId="77777777" w:rsidR="004C26EE" w:rsidRDefault="00C72362">
            <w:pPr>
              <w:rPr>
                <w:lang w:val="en-GB"/>
              </w:rPr>
            </w:pPr>
            <w:r>
              <w:rPr>
                <w:lang w:val="en-GB"/>
              </w:rPr>
              <w:t>This list of vehicles shall include those which are specially designed to operate on the different types of high-speed lines described in point 1.2 (Geographical Scope).</w:t>
            </w:r>
          </w:p>
        </w:tc>
        <w:tc>
          <w:tcPr>
            <w:tcW w:w="0" w:type="auto"/>
            <w:shd w:val="clear" w:color="auto" w:fill="FFFFFF"/>
          </w:tcPr>
          <w:p w14:paraId="10571304" w14:textId="4F8217DD" w:rsidR="004C26EE" w:rsidRDefault="00C72362" w:rsidP="00D50D9B">
            <w:pPr>
              <w:rPr>
                <w:lang w:val="sr-Cyrl-RS"/>
              </w:rPr>
            </w:pPr>
            <w:r>
              <w:rPr>
                <w:lang w:val="sr-Cyrl-RS"/>
              </w:rPr>
              <w:t xml:space="preserve">Овај списак возила обухвата возила која су посебно пројектована за саобраћање на различитим типовима </w:t>
            </w:r>
            <w:r w:rsidR="00D50D9B">
              <w:rPr>
                <w:lang w:val="sr-Cyrl-RS"/>
              </w:rPr>
              <w:t xml:space="preserve">пруга </w:t>
            </w:r>
            <w:r>
              <w:rPr>
                <w:lang w:val="sr-Cyrl-RS"/>
              </w:rPr>
              <w:t>за велике брзине, описаним у тачки 1.2. (Географска област примене).</w:t>
            </w:r>
          </w:p>
        </w:tc>
      </w:tr>
      <w:tr w:rsidR="004C26EE" w14:paraId="3658CAE1" w14:textId="77777777">
        <w:tc>
          <w:tcPr>
            <w:tcW w:w="0" w:type="auto"/>
            <w:shd w:val="clear" w:color="auto" w:fill="FFFFFF"/>
          </w:tcPr>
          <w:p w14:paraId="3130D477" w14:textId="77777777" w:rsidR="004C26EE" w:rsidRDefault="00C72362">
            <w:pPr>
              <w:rPr>
                <w:lang w:val="en-GB"/>
              </w:rPr>
            </w:pPr>
            <w:r>
              <w:rPr>
                <w:rStyle w:val="SegmentID"/>
                <w:lang w:val="en-GB"/>
              </w:rPr>
              <w:t>569</w:t>
            </w:r>
            <w:r>
              <w:rPr>
                <w:rStyle w:val="TransUnitID"/>
                <w:lang w:val="en-GB"/>
              </w:rPr>
              <w:t>c85cd3a6-fea1-40a5-aa36-64c62c6579be</w:t>
            </w:r>
          </w:p>
        </w:tc>
        <w:tc>
          <w:tcPr>
            <w:tcW w:w="0" w:type="auto"/>
            <w:shd w:val="clear" w:color="auto" w:fill="FFFFFF"/>
          </w:tcPr>
          <w:p w14:paraId="39539B65" w14:textId="77777777" w:rsidR="004C26EE" w:rsidRDefault="00C72362">
            <w:pPr>
              <w:rPr>
                <w:lang w:val="en-GB"/>
              </w:rPr>
            </w:pPr>
            <w:r>
              <w:rPr>
                <w:lang w:val="en-GB"/>
              </w:rPr>
              <w:t>Translation Approved (100%)</w:t>
            </w:r>
          </w:p>
        </w:tc>
        <w:tc>
          <w:tcPr>
            <w:tcW w:w="0" w:type="auto"/>
            <w:shd w:val="clear" w:color="auto" w:fill="FFFFFF"/>
          </w:tcPr>
          <w:p w14:paraId="577D3414" w14:textId="77777777" w:rsidR="004C26EE" w:rsidRDefault="00C72362">
            <w:pPr>
              <w:rPr>
                <w:lang w:val="en-GB"/>
              </w:rPr>
            </w:pPr>
            <w:r>
              <w:rPr>
                <w:lang w:val="en-GB"/>
              </w:rPr>
              <w:t>1.2.</w:t>
            </w:r>
          </w:p>
        </w:tc>
        <w:tc>
          <w:tcPr>
            <w:tcW w:w="0" w:type="auto"/>
            <w:shd w:val="clear" w:color="auto" w:fill="FFFFFF"/>
          </w:tcPr>
          <w:p w14:paraId="7943BA8E" w14:textId="77777777" w:rsidR="004C26EE" w:rsidRDefault="00C72362">
            <w:pPr>
              <w:rPr>
                <w:lang w:val="sr-Cyrl-RS"/>
              </w:rPr>
            </w:pPr>
            <w:r>
              <w:rPr>
                <w:lang w:val="sr-Cyrl-RS"/>
              </w:rPr>
              <w:t>1.2.</w:t>
            </w:r>
          </w:p>
        </w:tc>
      </w:tr>
      <w:tr w:rsidR="004C26EE" w14:paraId="775BEAA1" w14:textId="77777777">
        <w:tc>
          <w:tcPr>
            <w:tcW w:w="0" w:type="auto"/>
            <w:shd w:val="clear" w:color="auto" w:fill="FFFFFF"/>
          </w:tcPr>
          <w:p w14:paraId="076BE5CB" w14:textId="77777777" w:rsidR="004C26EE" w:rsidRDefault="00C72362">
            <w:pPr>
              <w:rPr>
                <w:lang w:val="en-GB"/>
              </w:rPr>
            </w:pPr>
            <w:r>
              <w:rPr>
                <w:rStyle w:val="SegmentID"/>
                <w:lang w:val="en-GB"/>
              </w:rPr>
              <w:t>570</w:t>
            </w:r>
            <w:r>
              <w:rPr>
                <w:rStyle w:val="TransUnitID"/>
                <w:lang w:val="en-GB"/>
              </w:rPr>
              <w:t>c85cd3a6-fea1-40a5-aa36-64c62c6579be</w:t>
            </w:r>
          </w:p>
        </w:tc>
        <w:tc>
          <w:tcPr>
            <w:tcW w:w="0" w:type="auto"/>
            <w:shd w:val="clear" w:color="auto" w:fill="FFFFFF"/>
          </w:tcPr>
          <w:p w14:paraId="515B5E3C" w14:textId="77777777" w:rsidR="004C26EE" w:rsidRDefault="00C72362">
            <w:pPr>
              <w:rPr>
                <w:lang w:val="en-GB"/>
              </w:rPr>
            </w:pPr>
            <w:r>
              <w:rPr>
                <w:lang w:val="en-GB"/>
              </w:rPr>
              <w:t>Translation Approved (100%)</w:t>
            </w:r>
          </w:p>
        </w:tc>
        <w:tc>
          <w:tcPr>
            <w:tcW w:w="0" w:type="auto"/>
            <w:shd w:val="clear" w:color="auto" w:fill="FFFFFF"/>
          </w:tcPr>
          <w:p w14:paraId="393AF432" w14:textId="77777777" w:rsidR="004C26EE" w:rsidRDefault="00C72362">
            <w:pPr>
              <w:rPr>
                <w:lang w:val="en-GB"/>
              </w:rPr>
            </w:pPr>
            <w:r>
              <w:rPr>
                <w:lang w:val="en-GB"/>
              </w:rPr>
              <w:t>Geographical Scope</w:t>
            </w:r>
          </w:p>
        </w:tc>
        <w:tc>
          <w:tcPr>
            <w:tcW w:w="0" w:type="auto"/>
            <w:shd w:val="clear" w:color="auto" w:fill="FFFFFF"/>
          </w:tcPr>
          <w:p w14:paraId="25B6F82F" w14:textId="77777777" w:rsidR="004C26EE" w:rsidRDefault="00C72362">
            <w:pPr>
              <w:rPr>
                <w:lang w:val="sr-Cyrl-RS"/>
              </w:rPr>
            </w:pPr>
            <w:r>
              <w:rPr>
                <w:lang w:val="sr-Cyrl-RS"/>
              </w:rPr>
              <w:t>Географска област примене</w:t>
            </w:r>
          </w:p>
        </w:tc>
      </w:tr>
      <w:tr w:rsidR="004C26EE" w14:paraId="416DCCDF" w14:textId="77777777">
        <w:tc>
          <w:tcPr>
            <w:tcW w:w="0" w:type="auto"/>
            <w:shd w:val="clear" w:color="auto" w:fill="FFFFFF"/>
          </w:tcPr>
          <w:p w14:paraId="1C450E3D" w14:textId="77777777" w:rsidR="004C26EE" w:rsidRDefault="00C72362">
            <w:pPr>
              <w:rPr>
                <w:lang w:val="en-GB"/>
              </w:rPr>
            </w:pPr>
            <w:r>
              <w:rPr>
                <w:rStyle w:val="SegmentID"/>
                <w:lang w:val="en-GB"/>
              </w:rPr>
              <w:t>571</w:t>
            </w:r>
            <w:r>
              <w:rPr>
                <w:rStyle w:val="TransUnitID"/>
                <w:lang w:val="en-GB"/>
              </w:rPr>
              <w:t>8733219d-7ebe-428b-bbc3-0e88ebbcefba</w:t>
            </w:r>
          </w:p>
        </w:tc>
        <w:tc>
          <w:tcPr>
            <w:tcW w:w="0" w:type="auto"/>
            <w:shd w:val="clear" w:color="auto" w:fill="FFFFFF"/>
          </w:tcPr>
          <w:p w14:paraId="203FF56E" w14:textId="77777777" w:rsidR="004C26EE" w:rsidRDefault="00C72362">
            <w:pPr>
              <w:rPr>
                <w:lang w:val="en-GB"/>
              </w:rPr>
            </w:pPr>
            <w:r>
              <w:rPr>
                <w:lang w:val="en-GB"/>
              </w:rPr>
              <w:t>Translation Approved (91%)</w:t>
            </w:r>
          </w:p>
        </w:tc>
        <w:tc>
          <w:tcPr>
            <w:tcW w:w="0" w:type="auto"/>
            <w:shd w:val="clear" w:color="auto" w:fill="FFFFFF"/>
          </w:tcPr>
          <w:p w14:paraId="50B74A70" w14:textId="77777777" w:rsidR="004C26EE" w:rsidRDefault="00C72362">
            <w:pPr>
              <w:rPr>
                <w:lang w:val="en-GB"/>
              </w:rPr>
            </w:pPr>
            <w:r>
              <w:rPr>
                <w:lang w:val="en-GB"/>
              </w:rPr>
              <w:t>The geographical scope of this TSI is the network of the whole rail system, as described in point 1 of Annex I to Directive (EU) 2016/797 and excludes the infrastructure cases referred to in Article 1(3) and (4) of Directive (EU) 2016/797.</w:t>
            </w:r>
          </w:p>
        </w:tc>
        <w:tc>
          <w:tcPr>
            <w:tcW w:w="0" w:type="auto"/>
            <w:shd w:val="clear" w:color="auto" w:fill="FFFFFF"/>
          </w:tcPr>
          <w:p w14:paraId="22AF7D7C" w14:textId="77777777" w:rsidR="004C26EE" w:rsidRDefault="00C72362">
            <w:pPr>
              <w:rPr>
                <w:lang w:val="sr-Cyrl-RS"/>
              </w:rPr>
            </w:pPr>
            <w:r>
              <w:rPr>
                <w:lang w:val="sr-Cyrl-RS"/>
              </w:rPr>
              <w:t>Географска област примене овог ТСИ је мрежа целокупног железничког система, како је описано у тачки 1. Анекса I Директиве (ЕУ) 2016/797 и искључује случајеве инфраструктуре наведене у члану 1. ст. 3. и 4. Директиве (ЕУ) 2016/797.</w:t>
            </w:r>
          </w:p>
        </w:tc>
      </w:tr>
      <w:tr w:rsidR="004C26EE" w14:paraId="672BFAC7" w14:textId="77777777">
        <w:tc>
          <w:tcPr>
            <w:tcW w:w="0" w:type="auto"/>
            <w:shd w:val="clear" w:color="auto" w:fill="FFFFFF"/>
          </w:tcPr>
          <w:p w14:paraId="2C596426" w14:textId="77777777" w:rsidR="004C26EE" w:rsidRDefault="00C72362">
            <w:pPr>
              <w:rPr>
                <w:lang w:val="en-GB"/>
              </w:rPr>
            </w:pPr>
            <w:r>
              <w:rPr>
                <w:rStyle w:val="SegmentID"/>
                <w:lang w:val="en-GB"/>
              </w:rPr>
              <w:t>572</w:t>
            </w:r>
            <w:r>
              <w:rPr>
                <w:rStyle w:val="TransUnitID"/>
                <w:lang w:val="en-GB"/>
              </w:rPr>
              <w:t>1dd7afc4-b5ce-45c2-877c-2a41da72e95e</w:t>
            </w:r>
          </w:p>
        </w:tc>
        <w:tc>
          <w:tcPr>
            <w:tcW w:w="0" w:type="auto"/>
            <w:shd w:val="clear" w:color="auto" w:fill="FFFFFF"/>
          </w:tcPr>
          <w:p w14:paraId="7C63D72C" w14:textId="77777777" w:rsidR="004C26EE" w:rsidRDefault="00C72362">
            <w:pPr>
              <w:rPr>
                <w:lang w:val="en-GB"/>
              </w:rPr>
            </w:pPr>
            <w:r>
              <w:rPr>
                <w:lang w:val="en-GB"/>
              </w:rPr>
              <w:t>Translation Approved (100%)</w:t>
            </w:r>
          </w:p>
        </w:tc>
        <w:tc>
          <w:tcPr>
            <w:tcW w:w="0" w:type="auto"/>
            <w:shd w:val="clear" w:color="auto" w:fill="FFFFFF"/>
          </w:tcPr>
          <w:p w14:paraId="1D42BD3B" w14:textId="77777777" w:rsidR="004C26EE" w:rsidRDefault="00C72362">
            <w:pPr>
              <w:rPr>
                <w:lang w:val="en-GB"/>
              </w:rPr>
            </w:pPr>
            <w:r>
              <w:rPr>
                <w:lang w:val="en-GB"/>
              </w:rPr>
              <w:t>The TSI shall apply to networks with 1 435 mm, 1 520 mm, 1 524 mm, 1 600 mm and 1 668 mm track gauges.</w:t>
            </w:r>
          </w:p>
        </w:tc>
        <w:tc>
          <w:tcPr>
            <w:tcW w:w="0" w:type="auto"/>
            <w:shd w:val="clear" w:color="auto" w:fill="FFFFFF"/>
          </w:tcPr>
          <w:p w14:paraId="246238DB" w14:textId="77777777" w:rsidR="004C26EE" w:rsidRDefault="00C72362">
            <w:pPr>
              <w:rPr>
                <w:lang w:val="sr-Cyrl-RS"/>
              </w:rPr>
            </w:pPr>
            <w:r>
              <w:rPr>
                <w:lang w:val="sr-Cyrl-RS"/>
              </w:rPr>
              <w:t>ТСИ се примењује на мреже ширине колосека 1435 mm, 1520 mm, 1524 mm, 1600 mm и 1668 mm.</w:t>
            </w:r>
          </w:p>
        </w:tc>
      </w:tr>
      <w:tr w:rsidR="004C26EE" w14:paraId="62FDF431" w14:textId="77777777">
        <w:tc>
          <w:tcPr>
            <w:tcW w:w="0" w:type="auto"/>
            <w:shd w:val="clear" w:color="auto" w:fill="FFFFFF"/>
          </w:tcPr>
          <w:p w14:paraId="1D40A09A" w14:textId="77777777" w:rsidR="004C26EE" w:rsidRDefault="00C72362">
            <w:pPr>
              <w:rPr>
                <w:lang w:val="en-GB"/>
              </w:rPr>
            </w:pPr>
            <w:r>
              <w:rPr>
                <w:rStyle w:val="SegmentID"/>
                <w:lang w:val="en-GB"/>
              </w:rPr>
              <w:t>573</w:t>
            </w:r>
            <w:r>
              <w:rPr>
                <w:rStyle w:val="TransUnitID"/>
                <w:lang w:val="en-GB"/>
              </w:rPr>
              <w:t>1dd7afc4-b5ce-45c2-877c-2a41da72e95e</w:t>
            </w:r>
          </w:p>
        </w:tc>
        <w:tc>
          <w:tcPr>
            <w:tcW w:w="0" w:type="auto"/>
            <w:shd w:val="clear" w:color="auto" w:fill="FFFFFF"/>
          </w:tcPr>
          <w:p w14:paraId="535DF488" w14:textId="77777777" w:rsidR="004C26EE" w:rsidRDefault="00C72362">
            <w:pPr>
              <w:rPr>
                <w:lang w:val="en-GB"/>
              </w:rPr>
            </w:pPr>
            <w:r>
              <w:rPr>
                <w:lang w:val="en-GB"/>
              </w:rPr>
              <w:t>Translation Approved (99%)</w:t>
            </w:r>
          </w:p>
        </w:tc>
        <w:tc>
          <w:tcPr>
            <w:tcW w:w="0" w:type="auto"/>
            <w:shd w:val="clear" w:color="auto" w:fill="FFFFFF"/>
          </w:tcPr>
          <w:p w14:paraId="567AF546" w14:textId="77777777" w:rsidR="004C26EE" w:rsidRDefault="00C72362">
            <w:pPr>
              <w:rPr>
                <w:lang w:val="en-GB"/>
              </w:rPr>
            </w:pPr>
            <w:r>
              <w:rPr>
                <w:lang w:val="en-GB"/>
              </w:rPr>
              <w:t>However, it shall not apply to short border crossing lines with 1 520 mm track gauges that are connected to the network of third countries.</w:t>
            </w:r>
          </w:p>
        </w:tc>
        <w:tc>
          <w:tcPr>
            <w:tcW w:w="0" w:type="auto"/>
            <w:shd w:val="clear" w:color="auto" w:fill="FFFFFF"/>
          </w:tcPr>
          <w:p w14:paraId="46205F89" w14:textId="77777777" w:rsidR="004C26EE" w:rsidRDefault="00C72362">
            <w:pPr>
              <w:rPr>
                <w:lang w:val="sr-Cyrl-RS"/>
              </w:rPr>
            </w:pPr>
            <w:r>
              <w:rPr>
                <w:lang w:val="sr-Cyrl-RS"/>
              </w:rPr>
              <w:t>Међутим, не примењује се на кратким пограничним пругама ширине колосека 1520 mm које су повезане са мрежом трећих земаља.</w:t>
            </w:r>
          </w:p>
        </w:tc>
      </w:tr>
      <w:tr w:rsidR="004C26EE" w14:paraId="476985F7" w14:textId="77777777">
        <w:tc>
          <w:tcPr>
            <w:tcW w:w="0" w:type="auto"/>
            <w:shd w:val="clear" w:color="auto" w:fill="FFFFFF"/>
          </w:tcPr>
          <w:p w14:paraId="438DEB72" w14:textId="77777777" w:rsidR="004C26EE" w:rsidRDefault="00C72362">
            <w:pPr>
              <w:rPr>
                <w:lang w:val="en-GB"/>
              </w:rPr>
            </w:pPr>
            <w:r>
              <w:rPr>
                <w:rStyle w:val="SegmentID"/>
                <w:lang w:val="en-GB"/>
              </w:rPr>
              <w:t>574</w:t>
            </w:r>
            <w:r>
              <w:rPr>
                <w:rStyle w:val="TransUnitID"/>
                <w:lang w:val="en-GB"/>
              </w:rPr>
              <w:t>d7f20805-a8b0-442f-9dd8-249dd1fd3d48</w:t>
            </w:r>
          </w:p>
        </w:tc>
        <w:tc>
          <w:tcPr>
            <w:tcW w:w="0" w:type="auto"/>
            <w:shd w:val="clear" w:color="auto" w:fill="FFFFFF"/>
          </w:tcPr>
          <w:p w14:paraId="368E409E" w14:textId="77777777" w:rsidR="004C26EE" w:rsidRDefault="00C72362">
            <w:pPr>
              <w:rPr>
                <w:lang w:val="en-GB"/>
              </w:rPr>
            </w:pPr>
            <w:r>
              <w:rPr>
                <w:lang w:val="en-GB"/>
              </w:rPr>
              <w:t>Translation Approved (100%)</w:t>
            </w:r>
          </w:p>
        </w:tc>
        <w:tc>
          <w:tcPr>
            <w:tcW w:w="0" w:type="auto"/>
            <w:shd w:val="clear" w:color="auto" w:fill="FFFFFF"/>
          </w:tcPr>
          <w:p w14:paraId="0A51BCD3" w14:textId="77777777" w:rsidR="004C26EE" w:rsidRDefault="00C72362">
            <w:pPr>
              <w:rPr>
                <w:lang w:val="en-GB"/>
              </w:rPr>
            </w:pPr>
            <w:r>
              <w:rPr>
                <w:lang w:val="en-GB"/>
              </w:rPr>
              <w:t>1.3.</w:t>
            </w:r>
          </w:p>
        </w:tc>
        <w:tc>
          <w:tcPr>
            <w:tcW w:w="0" w:type="auto"/>
            <w:shd w:val="clear" w:color="auto" w:fill="FFFFFF"/>
          </w:tcPr>
          <w:p w14:paraId="7CC5B2CE" w14:textId="77777777" w:rsidR="004C26EE" w:rsidRDefault="00C72362">
            <w:pPr>
              <w:rPr>
                <w:lang w:val="sr-Cyrl-RS"/>
              </w:rPr>
            </w:pPr>
            <w:r>
              <w:rPr>
                <w:lang w:val="sr-Cyrl-RS"/>
              </w:rPr>
              <w:t>1.3.</w:t>
            </w:r>
          </w:p>
        </w:tc>
      </w:tr>
      <w:tr w:rsidR="004C26EE" w14:paraId="1E6022D7" w14:textId="77777777">
        <w:tc>
          <w:tcPr>
            <w:tcW w:w="0" w:type="auto"/>
            <w:shd w:val="clear" w:color="auto" w:fill="FFFFFF"/>
          </w:tcPr>
          <w:p w14:paraId="36453BC2" w14:textId="77777777" w:rsidR="004C26EE" w:rsidRDefault="00C72362">
            <w:pPr>
              <w:rPr>
                <w:lang w:val="en-GB"/>
              </w:rPr>
            </w:pPr>
            <w:r>
              <w:rPr>
                <w:rStyle w:val="SegmentID"/>
                <w:lang w:val="en-GB"/>
              </w:rPr>
              <w:t>575</w:t>
            </w:r>
            <w:r>
              <w:rPr>
                <w:rStyle w:val="TransUnitID"/>
                <w:lang w:val="en-GB"/>
              </w:rPr>
              <w:t>d7f20805-a8b0-442f-9dd8-249dd1fd3d48</w:t>
            </w:r>
          </w:p>
        </w:tc>
        <w:tc>
          <w:tcPr>
            <w:tcW w:w="0" w:type="auto"/>
            <w:shd w:val="clear" w:color="auto" w:fill="FFFFFF"/>
          </w:tcPr>
          <w:p w14:paraId="191251F4" w14:textId="77777777" w:rsidR="004C26EE" w:rsidRDefault="00C72362">
            <w:pPr>
              <w:rPr>
                <w:lang w:val="en-GB"/>
              </w:rPr>
            </w:pPr>
            <w:r>
              <w:rPr>
                <w:lang w:val="en-GB"/>
              </w:rPr>
              <w:t>Translation Approved (100%)</w:t>
            </w:r>
          </w:p>
        </w:tc>
        <w:tc>
          <w:tcPr>
            <w:tcW w:w="0" w:type="auto"/>
            <w:shd w:val="clear" w:color="auto" w:fill="FFFFFF"/>
          </w:tcPr>
          <w:p w14:paraId="6EDEB443" w14:textId="77777777" w:rsidR="004C26EE" w:rsidRDefault="00C72362">
            <w:pPr>
              <w:rPr>
                <w:lang w:val="en-GB"/>
              </w:rPr>
            </w:pPr>
            <w:r>
              <w:rPr>
                <w:lang w:val="en-GB"/>
              </w:rPr>
              <w:t>Content of this TSI</w:t>
            </w:r>
          </w:p>
        </w:tc>
        <w:tc>
          <w:tcPr>
            <w:tcW w:w="0" w:type="auto"/>
            <w:shd w:val="clear" w:color="auto" w:fill="FFFFFF"/>
          </w:tcPr>
          <w:p w14:paraId="70B65823" w14:textId="77777777" w:rsidR="004C26EE" w:rsidRDefault="00C72362">
            <w:pPr>
              <w:rPr>
                <w:lang w:val="sr-Cyrl-RS"/>
              </w:rPr>
            </w:pPr>
            <w:r>
              <w:rPr>
                <w:lang w:val="sr-Cyrl-RS"/>
              </w:rPr>
              <w:t>Садржај овог ТСИ</w:t>
            </w:r>
          </w:p>
        </w:tc>
      </w:tr>
      <w:tr w:rsidR="004C26EE" w14:paraId="5F102D01" w14:textId="77777777">
        <w:tc>
          <w:tcPr>
            <w:tcW w:w="0" w:type="auto"/>
            <w:shd w:val="clear" w:color="auto" w:fill="FFFFFF"/>
          </w:tcPr>
          <w:p w14:paraId="692549C6" w14:textId="77777777" w:rsidR="004C26EE" w:rsidRDefault="00C72362">
            <w:pPr>
              <w:rPr>
                <w:lang w:val="en-GB"/>
              </w:rPr>
            </w:pPr>
            <w:r>
              <w:rPr>
                <w:rStyle w:val="SegmentID"/>
                <w:lang w:val="en-GB"/>
              </w:rPr>
              <w:t>576</w:t>
            </w:r>
            <w:r>
              <w:rPr>
                <w:rStyle w:val="TransUnitID"/>
                <w:lang w:val="en-GB"/>
              </w:rPr>
              <w:t>43f0ad3e-9937-4f87-934c-f748a858b425</w:t>
            </w:r>
          </w:p>
        </w:tc>
        <w:tc>
          <w:tcPr>
            <w:tcW w:w="0" w:type="auto"/>
            <w:shd w:val="clear" w:color="auto" w:fill="FFFFFF"/>
          </w:tcPr>
          <w:p w14:paraId="568C2F8F" w14:textId="77777777" w:rsidR="004C26EE" w:rsidRDefault="00C72362">
            <w:pPr>
              <w:rPr>
                <w:lang w:val="en-GB"/>
              </w:rPr>
            </w:pPr>
            <w:r>
              <w:rPr>
                <w:lang w:val="en-GB"/>
              </w:rPr>
              <w:t>Translation Approved (100%)</w:t>
            </w:r>
          </w:p>
        </w:tc>
        <w:tc>
          <w:tcPr>
            <w:tcW w:w="0" w:type="auto"/>
            <w:shd w:val="clear" w:color="auto" w:fill="FFFFFF"/>
          </w:tcPr>
          <w:p w14:paraId="5B0959BD" w14:textId="77777777" w:rsidR="004C26EE" w:rsidRDefault="00C72362">
            <w:pPr>
              <w:rPr>
                <w:lang w:val="en-GB"/>
              </w:rPr>
            </w:pPr>
            <w:r>
              <w:rPr>
                <w:lang w:val="en-GB"/>
              </w:rPr>
              <w:t>In accordance with Article 4(3) of Directive (EU) 2016/797, this TSI:</w:t>
            </w:r>
          </w:p>
        </w:tc>
        <w:tc>
          <w:tcPr>
            <w:tcW w:w="0" w:type="auto"/>
            <w:shd w:val="clear" w:color="auto" w:fill="FFFFFF"/>
          </w:tcPr>
          <w:p w14:paraId="10C48ADE" w14:textId="77777777" w:rsidR="004C26EE" w:rsidRDefault="00C72362">
            <w:pPr>
              <w:rPr>
                <w:lang w:val="sr-Cyrl-RS"/>
              </w:rPr>
            </w:pPr>
            <w:r>
              <w:rPr>
                <w:lang w:val="sr-Cyrl-RS"/>
              </w:rPr>
              <w:t>У складу са чланом 4. став 3. Директиве (ЕУ) 2016/797, у овом ТСИ:</w:t>
            </w:r>
          </w:p>
        </w:tc>
      </w:tr>
      <w:tr w:rsidR="004C26EE" w14:paraId="58DD810D" w14:textId="77777777">
        <w:tc>
          <w:tcPr>
            <w:tcW w:w="0" w:type="auto"/>
            <w:shd w:val="clear" w:color="auto" w:fill="FFFFFF"/>
          </w:tcPr>
          <w:p w14:paraId="0A9B6EB6" w14:textId="77777777" w:rsidR="004C26EE" w:rsidRDefault="00C72362">
            <w:pPr>
              <w:rPr>
                <w:lang w:val="en-GB"/>
              </w:rPr>
            </w:pPr>
            <w:r>
              <w:rPr>
                <w:rStyle w:val="SegmentID"/>
                <w:lang w:val="en-GB"/>
              </w:rPr>
              <w:t>577</w:t>
            </w:r>
            <w:r>
              <w:rPr>
                <w:rStyle w:val="TransUnitID"/>
                <w:lang w:val="en-GB"/>
              </w:rPr>
              <w:t>1de63d83-3712-4bb9-9c5d-70db3a195faf</w:t>
            </w:r>
          </w:p>
        </w:tc>
        <w:tc>
          <w:tcPr>
            <w:tcW w:w="0" w:type="auto"/>
            <w:shd w:val="clear" w:color="auto" w:fill="FFFFFF"/>
          </w:tcPr>
          <w:p w14:paraId="07F2EC73" w14:textId="77777777" w:rsidR="004C26EE" w:rsidRDefault="00C72362">
            <w:pPr>
              <w:rPr>
                <w:lang w:val="en-GB"/>
              </w:rPr>
            </w:pPr>
            <w:r>
              <w:rPr>
                <w:lang w:val="en-GB"/>
              </w:rPr>
              <w:t xml:space="preserve">Translation </w:t>
            </w:r>
            <w:r>
              <w:rPr>
                <w:lang w:val="en-GB"/>
              </w:rPr>
              <w:lastRenderedPageBreak/>
              <w:t>Approved (0%)</w:t>
            </w:r>
          </w:p>
        </w:tc>
        <w:tc>
          <w:tcPr>
            <w:tcW w:w="0" w:type="auto"/>
            <w:shd w:val="clear" w:color="auto" w:fill="FFFFFF"/>
          </w:tcPr>
          <w:p w14:paraId="0D65B153" w14:textId="77777777" w:rsidR="004C26EE" w:rsidRDefault="00C72362">
            <w:pPr>
              <w:rPr>
                <w:lang w:val="en-GB"/>
              </w:rPr>
            </w:pPr>
            <w:r>
              <w:rPr>
                <w:lang w:val="en-GB"/>
              </w:rPr>
              <w:lastRenderedPageBreak/>
              <w:t xml:space="preserve">(1) indicates its intended scope – Chapter 2 (Subsystem </w:t>
            </w:r>
            <w:r>
              <w:rPr>
                <w:lang w:val="en-GB"/>
              </w:rPr>
              <w:lastRenderedPageBreak/>
              <w:t>definition and scope);</w:t>
            </w:r>
          </w:p>
        </w:tc>
        <w:tc>
          <w:tcPr>
            <w:tcW w:w="0" w:type="auto"/>
            <w:shd w:val="clear" w:color="auto" w:fill="FFFFFF"/>
          </w:tcPr>
          <w:p w14:paraId="115083D0" w14:textId="77777777" w:rsidR="004C26EE" w:rsidRDefault="00C72362">
            <w:pPr>
              <w:rPr>
                <w:lang w:val="sr-Cyrl-RS"/>
              </w:rPr>
            </w:pPr>
            <w:r>
              <w:rPr>
                <w:lang w:val="sr-Cyrl-RS"/>
              </w:rPr>
              <w:lastRenderedPageBreak/>
              <w:t xml:space="preserve">1) наводи се његова предвиђена област примене – Поглавље 2. </w:t>
            </w:r>
            <w:r>
              <w:rPr>
                <w:lang w:val="sr-Cyrl-RS"/>
              </w:rPr>
              <w:lastRenderedPageBreak/>
              <w:t>(Дефиниција и област примене подсистема);</w:t>
            </w:r>
          </w:p>
        </w:tc>
      </w:tr>
      <w:tr w:rsidR="004C26EE" w14:paraId="1C95FF83" w14:textId="77777777">
        <w:tc>
          <w:tcPr>
            <w:tcW w:w="0" w:type="auto"/>
            <w:shd w:val="clear" w:color="auto" w:fill="FFFFFF"/>
          </w:tcPr>
          <w:p w14:paraId="44ACBC4B" w14:textId="77777777" w:rsidR="004C26EE" w:rsidRDefault="00C72362">
            <w:pPr>
              <w:rPr>
                <w:lang w:val="en-GB"/>
              </w:rPr>
            </w:pPr>
            <w:r>
              <w:rPr>
                <w:rStyle w:val="SegmentID"/>
                <w:lang w:val="en-GB"/>
              </w:rPr>
              <w:lastRenderedPageBreak/>
              <w:t>578</w:t>
            </w:r>
            <w:r>
              <w:rPr>
                <w:rStyle w:val="TransUnitID"/>
                <w:lang w:val="en-GB"/>
              </w:rPr>
              <w:t>4abef646-021f-4150-bd6c-0a4fe4faea10</w:t>
            </w:r>
          </w:p>
        </w:tc>
        <w:tc>
          <w:tcPr>
            <w:tcW w:w="0" w:type="auto"/>
            <w:shd w:val="clear" w:color="auto" w:fill="FFFFFF"/>
          </w:tcPr>
          <w:p w14:paraId="31C06AA7" w14:textId="77777777" w:rsidR="004C26EE" w:rsidRDefault="00C72362">
            <w:pPr>
              <w:rPr>
                <w:lang w:val="en-GB"/>
              </w:rPr>
            </w:pPr>
            <w:r>
              <w:rPr>
                <w:lang w:val="en-GB"/>
              </w:rPr>
              <w:t>Translation Approved (0%)</w:t>
            </w:r>
          </w:p>
        </w:tc>
        <w:tc>
          <w:tcPr>
            <w:tcW w:w="0" w:type="auto"/>
            <w:shd w:val="clear" w:color="auto" w:fill="FFFFFF"/>
          </w:tcPr>
          <w:p w14:paraId="3DC8679A" w14:textId="77777777" w:rsidR="004C26EE" w:rsidRDefault="00C72362">
            <w:pPr>
              <w:rPr>
                <w:lang w:val="en-GB"/>
              </w:rPr>
            </w:pPr>
            <w:r>
              <w:rPr>
                <w:lang w:val="en-GB"/>
              </w:rPr>
              <w:t>(2) lays down essential requirements for the Control-Command and Signalling Subsystems and their interfaces vis-à-vis other subsystems – Chapter 3 (The Essential Requirements for the Control-command and signalling Subsystems);</w:t>
            </w:r>
          </w:p>
        </w:tc>
        <w:tc>
          <w:tcPr>
            <w:tcW w:w="0" w:type="auto"/>
            <w:shd w:val="clear" w:color="auto" w:fill="FFFFFF"/>
          </w:tcPr>
          <w:p w14:paraId="4C3B5E1B" w14:textId="77777777" w:rsidR="004C26EE" w:rsidRDefault="00C72362">
            <w:pPr>
              <w:rPr>
                <w:lang w:val="sr-Cyrl-RS"/>
              </w:rPr>
            </w:pPr>
            <w:r>
              <w:rPr>
                <w:lang w:val="sr-Cyrl-RS"/>
              </w:rPr>
              <w:t>2) утврђују се основни захтеви за подсистеме контроле, управљања и сигнализације и њихове интерфејсе у односу на друге подсистеме – Поглавље 3. (Основни захтеви за подсистеме контроле, управљања и сигнализације);</w:t>
            </w:r>
          </w:p>
        </w:tc>
      </w:tr>
      <w:tr w:rsidR="004C26EE" w14:paraId="44F04ED7" w14:textId="77777777">
        <w:tc>
          <w:tcPr>
            <w:tcW w:w="0" w:type="auto"/>
            <w:shd w:val="clear" w:color="auto" w:fill="FFFFFF"/>
          </w:tcPr>
          <w:p w14:paraId="417805ED" w14:textId="77777777" w:rsidR="004C26EE" w:rsidRDefault="00C72362">
            <w:pPr>
              <w:rPr>
                <w:lang w:val="en-GB"/>
              </w:rPr>
            </w:pPr>
            <w:r>
              <w:rPr>
                <w:rStyle w:val="SegmentID"/>
                <w:lang w:val="en-GB"/>
              </w:rPr>
              <w:t>579</w:t>
            </w:r>
            <w:r>
              <w:rPr>
                <w:rStyle w:val="TransUnitID"/>
                <w:lang w:val="en-GB"/>
              </w:rPr>
              <w:t>0cc861c2-ccc1-4e3a-beba-59abfa6646ad</w:t>
            </w:r>
          </w:p>
        </w:tc>
        <w:tc>
          <w:tcPr>
            <w:tcW w:w="0" w:type="auto"/>
            <w:shd w:val="clear" w:color="auto" w:fill="FFFFFF"/>
          </w:tcPr>
          <w:p w14:paraId="34883DEC" w14:textId="77777777" w:rsidR="004C26EE" w:rsidRDefault="00C72362">
            <w:pPr>
              <w:rPr>
                <w:lang w:val="en-GB"/>
              </w:rPr>
            </w:pPr>
            <w:r>
              <w:rPr>
                <w:lang w:val="en-GB"/>
              </w:rPr>
              <w:t>Translation Approved (79%)</w:t>
            </w:r>
          </w:p>
        </w:tc>
        <w:tc>
          <w:tcPr>
            <w:tcW w:w="0" w:type="auto"/>
            <w:shd w:val="clear" w:color="auto" w:fill="FFFFFF"/>
          </w:tcPr>
          <w:p w14:paraId="69BC64FE" w14:textId="77777777" w:rsidR="004C26EE" w:rsidRDefault="00C72362">
            <w:pPr>
              <w:rPr>
                <w:lang w:val="en-GB"/>
              </w:rPr>
            </w:pPr>
            <w:r>
              <w:rPr>
                <w:lang w:val="en-GB"/>
              </w:rPr>
              <w:t>(3) lays down the functional and technical specifications to be met by the Subsystems and their interfaces vis-à-vis other subsystems – Chapter 4 (Characterisation of the Subsystems);</w:t>
            </w:r>
          </w:p>
        </w:tc>
        <w:tc>
          <w:tcPr>
            <w:tcW w:w="0" w:type="auto"/>
            <w:shd w:val="clear" w:color="auto" w:fill="FFFFFF"/>
          </w:tcPr>
          <w:p w14:paraId="7B7B5171" w14:textId="77777777" w:rsidR="004C26EE" w:rsidRDefault="00C72362">
            <w:pPr>
              <w:rPr>
                <w:lang w:val="sr-Cyrl-RS"/>
              </w:rPr>
            </w:pPr>
            <w:r>
              <w:rPr>
                <w:lang w:val="sr-Cyrl-RS"/>
              </w:rPr>
              <w:t>3) утврђују се функционалне и техничке спецификације које треба да испуне подсистеми и њихови интерфејси у односу на друге подсистеме – Поглавље 4. (Опис карактеристика подсистема);</w:t>
            </w:r>
          </w:p>
        </w:tc>
      </w:tr>
      <w:tr w:rsidR="004C26EE" w14:paraId="494E50ED" w14:textId="77777777">
        <w:tc>
          <w:tcPr>
            <w:tcW w:w="0" w:type="auto"/>
            <w:shd w:val="clear" w:color="auto" w:fill="FFFFFF"/>
          </w:tcPr>
          <w:p w14:paraId="520D726F" w14:textId="77777777" w:rsidR="004C26EE" w:rsidRDefault="00C72362">
            <w:pPr>
              <w:rPr>
                <w:lang w:val="en-GB"/>
              </w:rPr>
            </w:pPr>
            <w:r>
              <w:rPr>
                <w:rStyle w:val="SegmentID"/>
                <w:lang w:val="en-GB"/>
              </w:rPr>
              <w:t>580</w:t>
            </w:r>
            <w:r>
              <w:rPr>
                <w:rStyle w:val="TransUnitID"/>
                <w:lang w:val="en-GB"/>
              </w:rPr>
              <w:t>95953581-f533-4214-a4e6-4464d24dd820</w:t>
            </w:r>
          </w:p>
        </w:tc>
        <w:tc>
          <w:tcPr>
            <w:tcW w:w="0" w:type="auto"/>
            <w:shd w:val="clear" w:color="auto" w:fill="FFFFFF"/>
          </w:tcPr>
          <w:p w14:paraId="68EBEE7A" w14:textId="77777777" w:rsidR="004C26EE" w:rsidRDefault="00C72362">
            <w:pPr>
              <w:rPr>
                <w:lang w:val="en-GB"/>
              </w:rPr>
            </w:pPr>
            <w:r>
              <w:rPr>
                <w:lang w:val="en-GB"/>
              </w:rPr>
              <w:t>Translation Approved (87%)</w:t>
            </w:r>
          </w:p>
        </w:tc>
        <w:tc>
          <w:tcPr>
            <w:tcW w:w="0" w:type="auto"/>
            <w:shd w:val="clear" w:color="auto" w:fill="FFFFFF"/>
          </w:tcPr>
          <w:p w14:paraId="3E28BC93" w14:textId="77777777" w:rsidR="004C26EE" w:rsidRDefault="00C72362">
            <w:pPr>
              <w:rPr>
                <w:lang w:val="en-GB"/>
              </w:rPr>
            </w:pPr>
            <w:r>
              <w:rPr>
                <w:lang w:val="en-GB"/>
              </w:rPr>
              <w:t>(4) determines the interoperability constituents and interfaces which must be covered by European specifications, including European standards, and which are necessary to achieve interoperability within the Union rail system – Chapter 5 (Interoperability Constituents);</w:t>
            </w:r>
          </w:p>
        </w:tc>
        <w:tc>
          <w:tcPr>
            <w:tcW w:w="0" w:type="auto"/>
            <w:shd w:val="clear" w:color="auto" w:fill="FFFFFF"/>
          </w:tcPr>
          <w:p w14:paraId="3BD72FB7" w14:textId="77777777" w:rsidR="004C26EE" w:rsidRDefault="00C72362">
            <w:pPr>
              <w:rPr>
                <w:lang w:val="sr-Cyrl-RS"/>
              </w:rPr>
            </w:pPr>
            <w:r>
              <w:rPr>
                <w:lang w:val="sr-Cyrl-RS"/>
              </w:rPr>
              <w:t>4) утврђују се чиниоци интероперабилности и интерфејси који морају бити обухваћени европским спецификацијама, укључујући европске стандарде, а који су неопходни за постизање интероперабилности у оквиру железничког система Уније – Поглавље 5. (Чиниоци интероперабилности);</w:t>
            </w:r>
          </w:p>
        </w:tc>
      </w:tr>
      <w:tr w:rsidR="004C26EE" w14:paraId="1F7B9879" w14:textId="77777777">
        <w:tc>
          <w:tcPr>
            <w:tcW w:w="0" w:type="auto"/>
            <w:shd w:val="clear" w:color="auto" w:fill="FFFFFF"/>
          </w:tcPr>
          <w:p w14:paraId="5C837EF2" w14:textId="77777777" w:rsidR="004C26EE" w:rsidRDefault="00C72362">
            <w:pPr>
              <w:rPr>
                <w:lang w:val="en-GB"/>
              </w:rPr>
            </w:pPr>
            <w:r>
              <w:rPr>
                <w:rStyle w:val="SegmentID"/>
                <w:lang w:val="en-GB"/>
              </w:rPr>
              <w:t>581</w:t>
            </w:r>
            <w:r>
              <w:rPr>
                <w:rStyle w:val="TransUnitID"/>
                <w:lang w:val="en-GB"/>
              </w:rPr>
              <w:t>24cf265c-0222-45e6-95d3-81702f7ff892</w:t>
            </w:r>
          </w:p>
        </w:tc>
        <w:tc>
          <w:tcPr>
            <w:tcW w:w="0" w:type="auto"/>
            <w:shd w:val="clear" w:color="auto" w:fill="FFFFFF"/>
          </w:tcPr>
          <w:p w14:paraId="3BA9E481" w14:textId="77777777" w:rsidR="004C26EE" w:rsidRDefault="00C72362">
            <w:pPr>
              <w:rPr>
                <w:lang w:val="en-GB"/>
              </w:rPr>
            </w:pPr>
            <w:r>
              <w:rPr>
                <w:lang w:val="en-GB"/>
              </w:rPr>
              <w:t>Translation Approved (0%)</w:t>
            </w:r>
          </w:p>
        </w:tc>
        <w:tc>
          <w:tcPr>
            <w:tcW w:w="0" w:type="auto"/>
            <w:shd w:val="clear" w:color="auto" w:fill="FFFFFF"/>
          </w:tcPr>
          <w:p w14:paraId="7FAFF37D" w14:textId="77777777" w:rsidR="004C26EE" w:rsidRDefault="00C72362">
            <w:pPr>
              <w:rPr>
                <w:lang w:val="en-GB"/>
              </w:rPr>
            </w:pPr>
            <w:r>
              <w:rPr>
                <w:lang w:val="en-GB"/>
              </w:rPr>
              <w:t>(5) states, in each case under consideration, which procedures are to be used to assess the conformity or the suitability for use of the interoperability constituents and for the ‘EC’ verification of the subsystems – Chapter 6 (Assessing the conformity and/or suitability for use of the constituents and verifying the subsystems);</w:t>
            </w:r>
          </w:p>
        </w:tc>
        <w:tc>
          <w:tcPr>
            <w:tcW w:w="0" w:type="auto"/>
            <w:shd w:val="clear" w:color="auto" w:fill="FFFFFF"/>
          </w:tcPr>
          <w:p w14:paraId="1C1CFF51" w14:textId="77777777" w:rsidR="004C26EE" w:rsidRDefault="00C72362">
            <w:pPr>
              <w:rPr>
                <w:lang w:val="sr-Cyrl-RS"/>
              </w:rPr>
            </w:pPr>
            <w:r>
              <w:rPr>
                <w:lang w:val="sr-Cyrl-RS"/>
              </w:rPr>
              <w:t>5) наводе се, за сваки разматрани случај, поступци које треба користити за оцењивање усаглашености или погодности за употребу чинилаца интероперабилности или за „ЕЗ” верификацију подсистемâ – Поглавље 6. (Оцењивање усаглашености и/или погодности за употребу чинилаца и верификовање подсистемâ);</w:t>
            </w:r>
          </w:p>
        </w:tc>
      </w:tr>
      <w:tr w:rsidR="004C26EE" w14:paraId="152E15C4" w14:textId="77777777">
        <w:tc>
          <w:tcPr>
            <w:tcW w:w="0" w:type="auto"/>
            <w:shd w:val="clear" w:color="auto" w:fill="FFFFFF"/>
          </w:tcPr>
          <w:p w14:paraId="63952FD3" w14:textId="77777777" w:rsidR="004C26EE" w:rsidRDefault="00C72362">
            <w:pPr>
              <w:rPr>
                <w:lang w:val="en-GB"/>
              </w:rPr>
            </w:pPr>
            <w:r>
              <w:rPr>
                <w:rStyle w:val="SegmentID"/>
                <w:lang w:val="en-GB"/>
              </w:rPr>
              <w:t>582</w:t>
            </w:r>
            <w:r>
              <w:rPr>
                <w:rStyle w:val="TransUnitID"/>
                <w:lang w:val="en-GB"/>
              </w:rPr>
              <w:t>0de1f173-07b9-4f10-b3b6-cc7b3e08d007</w:t>
            </w:r>
          </w:p>
        </w:tc>
        <w:tc>
          <w:tcPr>
            <w:tcW w:w="0" w:type="auto"/>
            <w:shd w:val="clear" w:color="auto" w:fill="FFFFFF"/>
          </w:tcPr>
          <w:p w14:paraId="6D5891A2" w14:textId="77777777" w:rsidR="004C26EE" w:rsidRDefault="00C72362">
            <w:pPr>
              <w:rPr>
                <w:lang w:val="en-GB"/>
              </w:rPr>
            </w:pPr>
            <w:r>
              <w:rPr>
                <w:lang w:val="en-GB"/>
              </w:rPr>
              <w:t>Translation Approved (0%)</w:t>
            </w:r>
          </w:p>
        </w:tc>
        <w:tc>
          <w:tcPr>
            <w:tcW w:w="0" w:type="auto"/>
            <w:shd w:val="clear" w:color="auto" w:fill="FFFFFF"/>
          </w:tcPr>
          <w:p w14:paraId="79D7E7D6" w14:textId="77777777" w:rsidR="004C26EE" w:rsidRDefault="00C72362">
            <w:pPr>
              <w:rPr>
                <w:lang w:val="en-GB"/>
              </w:rPr>
            </w:pPr>
            <w:r>
              <w:rPr>
                <w:lang w:val="en-GB"/>
              </w:rPr>
              <w:t>(6) indicates the strategy for implementing this TSI – Chapter 7 (Implementing the TSI Control-Command and Signalling);</w:t>
            </w:r>
          </w:p>
        </w:tc>
        <w:tc>
          <w:tcPr>
            <w:tcW w:w="0" w:type="auto"/>
            <w:shd w:val="clear" w:color="auto" w:fill="FFFFFF"/>
          </w:tcPr>
          <w:p w14:paraId="6AE603D6" w14:textId="77777777" w:rsidR="004C26EE" w:rsidRDefault="00C72362">
            <w:pPr>
              <w:rPr>
                <w:lang w:val="sr-Cyrl-RS"/>
              </w:rPr>
            </w:pPr>
            <w:r>
              <w:rPr>
                <w:lang w:val="sr-Cyrl-RS"/>
              </w:rPr>
              <w:t>6) наводи се стратегија за имплементацију овог ТСИ – Поглавље 7. (Имплементација ТСИ за контролу, управљање и сигнализацију);</w:t>
            </w:r>
          </w:p>
        </w:tc>
      </w:tr>
      <w:tr w:rsidR="004C26EE" w14:paraId="4603845D" w14:textId="77777777">
        <w:tc>
          <w:tcPr>
            <w:tcW w:w="0" w:type="auto"/>
            <w:shd w:val="clear" w:color="auto" w:fill="FFFFFF"/>
          </w:tcPr>
          <w:p w14:paraId="2405BEC5" w14:textId="77777777" w:rsidR="004C26EE" w:rsidRDefault="00C72362">
            <w:pPr>
              <w:rPr>
                <w:lang w:val="en-GB"/>
              </w:rPr>
            </w:pPr>
            <w:r>
              <w:rPr>
                <w:rStyle w:val="SegmentID"/>
                <w:lang w:val="en-GB"/>
              </w:rPr>
              <w:t>583</w:t>
            </w:r>
            <w:r>
              <w:rPr>
                <w:rStyle w:val="TransUnitID"/>
                <w:lang w:val="en-GB"/>
              </w:rPr>
              <w:t>146e2b8d-7225-464d-b855-9795c550c317</w:t>
            </w:r>
          </w:p>
        </w:tc>
        <w:tc>
          <w:tcPr>
            <w:tcW w:w="0" w:type="auto"/>
            <w:shd w:val="clear" w:color="auto" w:fill="FFFFFF"/>
          </w:tcPr>
          <w:p w14:paraId="0B7458BF" w14:textId="77777777" w:rsidR="004C26EE" w:rsidRDefault="00C72362">
            <w:pPr>
              <w:rPr>
                <w:lang w:val="en-GB"/>
              </w:rPr>
            </w:pPr>
            <w:r>
              <w:rPr>
                <w:lang w:val="en-GB"/>
              </w:rPr>
              <w:t>Translation Approved (0%)</w:t>
            </w:r>
          </w:p>
        </w:tc>
        <w:tc>
          <w:tcPr>
            <w:tcW w:w="0" w:type="auto"/>
            <w:shd w:val="clear" w:color="auto" w:fill="FFFFFF"/>
          </w:tcPr>
          <w:p w14:paraId="097D4E50" w14:textId="77777777" w:rsidR="004C26EE" w:rsidRDefault="00C72362">
            <w:pPr>
              <w:rPr>
                <w:lang w:val="en-GB"/>
              </w:rPr>
            </w:pPr>
            <w:r>
              <w:rPr>
                <w:lang w:val="en-GB"/>
              </w:rPr>
              <w:t>(7) indicates the professional competences and health and safety conditions at work required for the staff operating and maintaining these subsystems and implementing the TSI – Chapter 4 (Characterisation of the Subsystems);</w:t>
            </w:r>
          </w:p>
        </w:tc>
        <w:tc>
          <w:tcPr>
            <w:tcW w:w="0" w:type="auto"/>
            <w:shd w:val="clear" w:color="auto" w:fill="FFFFFF"/>
          </w:tcPr>
          <w:p w14:paraId="27320C03" w14:textId="77777777" w:rsidR="004C26EE" w:rsidRDefault="00C72362">
            <w:pPr>
              <w:rPr>
                <w:lang w:val="sr-Cyrl-RS"/>
              </w:rPr>
            </w:pPr>
            <w:r>
              <w:rPr>
                <w:lang w:val="sr-Cyrl-RS"/>
              </w:rPr>
              <w:t>7) наводе се стручна оспособљеност и здравствени и безбедносни услови на раду који се захтевају за запослене који управљају овим подсистемима и одржавају их и имплементирају ТСИ – Поглавље 4. (Опис карактеристика подсистема);</w:t>
            </w:r>
          </w:p>
        </w:tc>
      </w:tr>
      <w:tr w:rsidR="004C26EE" w14:paraId="1BA29700" w14:textId="77777777">
        <w:tc>
          <w:tcPr>
            <w:tcW w:w="0" w:type="auto"/>
            <w:shd w:val="clear" w:color="auto" w:fill="FFFFFF"/>
          </w:tcPr>
          <w:p w14:paraId="0FF9C33F" w14:textId="77777777" w:rsidR="004C26EE" w:rsidRDefault="00C72362">
            <w:pPr>
              <w:rPr>
                <w:lang w:val="en-GB"/>
              </w:rPr>
            </w:pPr>
            <w:r>
              <w:rPr>
                <w:rStyle w:val="SegmentID"/>
                <w:lang w:val="en-GB"/>
              </w:rPr>
              <w:t>584</w:t>
            </w:r>
            <w:r>
              <w:rPr>
                <w:rStyle w:val="TransUnitID"/>
                <w:lang w:val="en-GB"/>
              </w:rPr>
              <w:t>fa274f67-cd15-4f2e-869c-0c17eda58132</w:t>
            </w:r>
          </w:p>
        </w:tc>
        <w:tc>
          <w:tcPr>
            <w:tcW w:w="0" w:type="auto"/>
            <w:shd w:val="clear" w:color="auto" w:fill="FFFFFF"/>
          </w:tcPr>
          <w:p w14:paraId="7BC40B18" w14:textId="77777777" w:rsidR="004C26EE" w:rsidRDefault="00C72362">
            <w:pPr>
              <w:rPr>
                <w:lang w:val="en-GB"/>
              </w:rPr>
            </w:pPr>
            <w:r>
              <w:rPr>
                <w:lang w:val="en-GB"/>
              </w:rPr>
              <w:t>Translation Approved (98%)</w:t>
            </w:r>
          </w:p>
        </w:tc>
        <w:tc>
          <w:tcPr>
            <w:tcW w:w="0" w:type="auto"/>
            <w:shd w:val="clear" w:color="auto" w:fill="FFFFFF"/>
          </w:tcPr>
          <w:p w14:paraId="2AEA954D" w14:textId="77777777" w:rsidR="004C26EE" w:rsidRDefault="00C72362">
            <w:pPr>
              <w:rPr>
                <w:lang w:val="en-GB"/>
              </w:rPr>
            </w:pPr>
            <w:r>
              <w:rPr>
                <w:lang w:val="en-GB"/>
              </w:rPr>
              <w:t xml:space="preserve">(8) indicates the provisions applicable to the existing subsystems, in particular in the event of upgrading and renewal and, in such cases, the modification work which requires an application for a new authorisation for the vehicle or trackside subsystem – Chapter 7 </w:t>
            </w:r>
            <w:r>
              <w:rPr>
                <w:lang w:val="en-GB"/>
              </w:rPr>
              <w:lastRenderedPageBreak/>
              <w:t>(Implementing the TSI Control-Command and Signalling);</w:t>
            </w:r>
          </w:p>
        </w:tc>
        <w:tc>
          <w:tcPr>
            <w:tcW w:w="0" w:type="auto"/>
            <w:shd w:val="clear" w:color="auto" w:fill="FFFFFF"/>
          </w:tcPr>
          <w:p w14:paraId="046E6EF0" w14:textId="77777777" w:rsidR="004C26EE" w:rsidRDefault="00C72362">
            <w:pPr>
              <w:rPr>
                <w:lang w:val="sr-Cyrl-RS"/>
              </w:rPr>
            </w:pPr>
            <w:r>
              <w:rPr>
                <w:lang w:val="sr-Cyrl-RS"/>
              </w:rPr>
              <w:lastRenderedPageBreak/>
              <w:t>8) наводе се одредбе које се примењују на постојеће подсистеме, нарочито у случају унапређења и обнављања и, у таквим случајевима, наводе се радови на изменама због којих је потребно поднети захтев за нову дозволу за возило или пружни подсистем – Поглавље 7. (Имплементација ТСИ за контролу, управљање и сигнализацију);</w:t>
            </w:r>
          </w:p>
        </w:tc>
      </w:tr>
      <w:tr w:rsidR="004C26EE" w14:paraId="42EBD375" w14:textId="77777777">
        <w:tc>
          <w:tcPr>
            <w:tcW w:w="0" w:type="auto"/>
            <w:shd w:val="clear" w:color="auto" w:fill="FFFFFF"/>
          </w:tcPr>
          <w:p w14:paraId="47879C1D" w14:textId="77777777" w:rsidR="004C26EE" w:rsidRDefault="00C72362">
            <w:pPr>
              <w:rPr>
                <w:lang w:val="en-GB"/>
              </w:rPr>
            </w:pPr>
            <w:r>
              <w:rPr>
                <w:rStyle w:val="SegmentID"/>
                <w:lang w:val="en-GB"/>
              </w:rPr>
              <w:t>585</w:t>
            </w:r>
            <w:r>
              <w:rPr>
                <w:rStyle w:val="TransUnitID"/>
                <w:lang w:val="en-GB"/>
              </w:rPr>
              <w:t>f3afd36e-beac-412f-8a8e-d6d303f9016b</w:t>
            </w:r>
          </w:p>
        </w:tc>
        <w:tc>
          <w:tcPr>
            <w:tcW w:w="0" w:type="auto"/>
            <w:shd w:val="clear" w:color="auto" w:fill="FFFFFF"/>
          </w:tcPr>
          <w:p w14:paraId="387CD875" w14:textId="77777777" w:rsidR="004C26EE" w:rsidRDefault="00C72362">
            <w:pPr>
              <w:rPr>
                <w:lang w:val="en-GB"/>
              </w:rPr>
            </w:pPr>
            <w:r>
              <w:rPr>
                <w:lang w:val="en-GB"/>
              </w:rPr>
              <w:t>Translation Approved (99%)</w:t>
            </w:r>
          </w:p>
        </w:tc>
        <w:tc>
          <w:tcPr>
            <w:tcW w:w="0" w:type="auto"/>
            <w:shd w:val="clear" w:color="auto" w:fill="FFFFFF"/>
          </w:tcPr>
          <w:p w14:paraId="2888C4C4" w14:textId="77777777" w:rsidR="004C26EE" w:rsidRDefault="00C72362">
            <w:pPr>
              <w:rPr>
                <w:lang w:val="en-GB"/>
              </w:rPr>
            </w:pPr>
            <w:r>
              <w:rPr>
                <w:lang w:val="en-GB"/>
              </w:rPr>
              <w:t>(9) indicates the parameters of the subsystems to be checked by the railway undertaking and the procedures to be applied to check those parameters after the delivery of the vehicle authorisation for placing on the market and before the first use of the vehicle to ensure compatibility between vehicles and the routes on which they are to be operated – Chapter 4 (Characterisation of the Subsystems).</w:t>
            </w:r>
          </w:p>
        </w:tc>
        <w:tc>
          <w:tcPr>
            <w:tcW w:w="0" w:type="auto"/>
            <w:shd w:val="clear" w:color="auto" w:fill="FFFFFF"/>
          </w:tcPr>
          <w:p w14:paraId="21F158E3" w14:textId="4CDA5E96" w:rsidR="004C26EE" w:rsidRDefault="00C72362" w:rsidP="00153E4C">
            <w:pPr>
              <w:rPr>
                <w:lang w:val="sr-Cyrl-RS"/>
              </w:rPr>
            </w:pPr>
            <w:r>
              <w:rPr>
                <w:lang w:val="sr-Cyrl-RS"/>
              </w:rPr>
              <w:t xml:space="preserve">9) наводе се параметри подсистемâ које железничко предузеће треба да провери и поступци које треба применити ради провере тих параметара након уручења дозволе за стављање возила на тржиште и пре прве употребе возила како би се обезбедила компатибилност између возила и </w:t>
            </w:r>
            <w:r w:rsidR="00153E4C">
              <w:rPr>
                <w:lang w:val="sr-Cyrl-RS"/>
              </w:rPr>
              <w:t>траса</w:t>
            </w:r>
            <w:r>
              <w:rPr>
                <w:lang w:val="sr-Cyrl-RS"/>
              </w:rPr>
              <w:t xml:space="preserve"> на којима их треба користити – Поглавље 4. (Опис карактеристика подсистемâ).</w:t>
            </w:r>
          </w:p>
        </w:tc>
      </w:tr>
      <w:tr w:rsidR="004C26EE" w14:paraId="292F1EAA" w14:textId="77777777">
        <w:tc>
          <w:tcPr>
            <w:tcW w:w="0" w:type="auto"/>
            <w:shd w:val="clear" w:color="auto" w:fill="FFFFFF"/>
          </w:tcPr>
          <w:p w14:paraId="6C1C04EB" w14:textId="77777777" w:rsidR="004C26EE" w:rsidRDefault="00C72362">
            <w:pPr>
              <w:rPr>
                <w:lang w:val="en-GB"/>
              </w:rPr>
            </w:pPr>
            <w:r>
              <w:rPr>
                <w:rStyle w:val="SegmentID"/>
                <w:lang w:val="en-GB"/>
              </w:rPr>
              <w:t>586</w:t>
            </w:r>
            <w:r>
              <w:rPr>
                <w:rStyle w:val="TransUnitID"/>
                <w:lang w:val="en-GB"/>
              </w:rPr>
              <w:t>c54df5d7-1f79-40b0-b7e0-acba04061c2a</w:t>
            </w:r>
          </w:p>
        </w:tc>
        <w:tc>
          <w:tcPr>
            <w:tcW w:w="0" w:type="auto"/>
            <w:shd w:val="clear" w:color="auto" w:fill="FFFFFF"/>
          </w:tcPr>
          <w:p w14:paraId="09F5AE46" w14:textId="77777777" w:rsidR="004C26EE" w:rsidRDefault="00C72362">
            <w:pPr>
              <w:rPr>
                <w:lang w:val="en-GB"/>
              </w:rPr>
            </w:pPr>
            <w:r>
              <w:rPr>
                <w:lang w:val="en-GB"/>
              </w:rPr>
              <w:t>Translation Approved (79%)</w:t>
            </w:r>
          </w:p>
        </w:tc>
        <w:tc>
          <w:tcPr>
            <w:tcW w:w="0" w:type="auto"/>
            <w:shd w:val="clear" w:color="auto" w:fill="FFFFFF"/>
          </w:tcPr>
          <w:p w14:paraId="312B737F" w14:textId="77777777" w:rsidR="004C26EE" w:rsidRDefault="00C72362">
            <w:pPr>
              <w:rPr>
                <w:lang w:val="en-GB"/>
              </w:rPr>
            </w:pPr>
            <w:r>
              <w:rPr>
                <w:lang w:val="en-GB"/>
              </w:rPr>
              <w:t>In accordance with Article 4(5) of Directive (EU) 2016/797, provisions for specific cases are indicated in Chapter 7 (Implementing the TSI Control-Command and Signalling).</w:t>
            </w:r>
          </w:p>
        </w:tc>
        <w:tc>
          <w:tcPr>
            <w:tcW w:w="0" w:type="auto"/>
            <w:shd w:val="clear" w:color="auto" w:fill="FFFFFF"/>
          </w:tcPr>
          <w:p w14:paraId="6AFA8E39" w14:textId="77777777" w:rsidR="004C26EE" w:rsidRDefault="00C72362">
            <w:pPr>
              <w:rPr>
                <w:lang w:val="sr-Cyrl-RS"/>
              </w:rPr>
            </w:pPr>
            <w:r>
              <w:rPr>
                <w:lang w:val="sr-Cyrl-RS"/>
              </w:rPr>
              <w:t>У складу са чланом 4. став 5. Директиве (ЕУ) 2016/797, одредбе за специфичне случајеве наведене су у Поглављу 7. (Имплементација ТСИ за контролу, управљање и сигнализацију).</w:t>
            </w:r>
          </w:p>
        </w:tc>
      </w:tr>
      <w:tr w:rsidR="004C26EE" w14:paraId="2C2B88E4" w14:textId="77777777">
        <w:tc>
          <w:tcPr>
            <w:tcW w:w="0" w:type="auto"/>
            <w:shd w:val="clear" w:color="auto" w:fill="FFFFFF"/>
          </w:tcPr>
          <w:p w14:paraId="0FB82046" w14:textId="77777777" w:rsidR="004C26EE" w:rsidRDefault="00C72362">
            <w:pPr>
              <w:rPr>
                <w:lang w:val="en-GB"/>
              </w:rPr>
            </w:pPr>
            <w:r>
              <w:rPr>
                <w:rStyle w:val="SegmentID"/>
                <w:lang w:val="en-GB"/>
              </w:rPr>
              <w:t>587</w:t>
            </w:r>
            <w:r>
              <w:rPr>
                <w:rStyle w:val="TransUnitID"/>
                <w:lang w:val="en-GB"/>
              </w:rPr>
              <w:t>0b5df5be-88d3-4764-82c8-b8b4492f6fa7</w:t>
            </w:r>
          </w:p>
        </w:tc>
        <w:tc>
          <w:tcPr>
            <w:tcW w:w="0" w:type="auto"/>
            <w:shd w:val="clear" w:color="auto" w:fill="FFFFFF"/>
          </w:tcPr>
          <w:p w14:paraId="25BADFF8" w14:textId="77777777" w:rsidR="004C26EE" w:rsidRDefault="00C72362">
            <w:pPr>
              <w:rPr>
                <w:lang w:val="en-GB"/>
              </w:rPr>
            </w:pPr>
            <w:r>
              <w:rPr>
                <w:lang w:val="en-GB"/>
              </w:rPr>
              <w:t>Translation Approved (0%)</w:t>
            </w:r>
          </w:p>
        </w:tc>
        <w:tc>
          <w:tcPr>
            <w:tcW w:w="0" w:type="auto"/>
            <w:shd w:val="clear" w:color="auto" w:fill="FFFFFF"/>
          </w:tcPr>
          <w:p w14:paraId="0D2EEBF6" w14:textId="77777777" w:rsidR="004C26EE" w:rsidRDefault="00C72362">
            <w:pPr>
              <w:rPr>
                <w:lang w:val="en-GB"/>
              </w:rPr>
            </w:pPr>
            <w:r>
              <w:rPr>
                <w:lang w:val="en-GB"/>
              </w:rPr>
              <w:t>This TSI also sets out, in Chapter 4 (Characterisation of the Subsystems), the operating and maintenance rules which specifically apply to the scope indicated in paragraphs 1.1 and 1.2 above.</w:t>
            </w:r>
          </w:p>
        </w:tc>
        <w:tc>
          <w:tcPr>
            <w:tcW w:w="0" w:type="auto"/>
            <w:shd w:val="clear" w:color="auto" w:fill="FFFFFF"/>
          </w:tcPr>
          <w:p w14:paraId="5C1EFF0D" w14:textId="77777777" w:rsidR="004C26EE" w:rsidRDefault="00C72362">
            <w:pPr>
              <w:rPr>
                <w:lang w:val="sr-Cyrl-RS"/>
              </w:rPr>
            </w:pPr>
            <w:r>
              <w:rPr>
                <w:lang w:val="sr-Cyrl-RS"/>
              </w:rPr>
              <w:t>У овом ТСИ такође су, у Поглављу 4. (Опис карактеристика подсистемâ), утврђена оперативна правила и правила одржавања, специфична за област примене, наведену у претходним ст. 1.1. и 1.2.</w:t>
            </w:r>
          </w:p>
        </w:tc>
      </w:tr>
      <w:tr w:rsidR="004C26EE" w14:paraId="226453B2" w14:textId="77777777">
        <w:tc>
          <w:tcPr>
            <w:tcW w:w="0" w:type="auto"/>
            <w:shd w:val="clear" w:color="auto" w:fill="FFFFFF"/>
          </w:tcPr>
          <w:p w14:paraId="1D2F4D46" w14:textId="77777777" w:rsidR="004C26EE" w:rsidRDefault="00C72362">
            <w:pPr>
              <w:rPr>
                <w:lang w:val="en-GB"/>
              </w:rPr>
            </w:pPr>
            <w:r>
              <w:rPr>
                <w:rStyle w:val="SegmentID"/>
                <w:lang w:val="en-GB"/>
              </w:rPr>
              <w:t>588</w:t>
            </w:r>
            <w:r>
              <w:rPr>
                <w:rStyle w:val="TransUnitID"/>
                <w:lang w:val="en-GB"/>
              </w:rPr>
              <w:t>7c4a54f8-54ce-458e-a1ef-ca336f04b94a</w:t>
            </w:r>
          </w:p>
        </w:tc>
        <w:tc>
          <w:tcPr>
            <w:tcW w:w="0" w:type="auto"/>
            <w:shd w:val="clear" w:color="auto" w:fill="FFFFFF"/>
          </w:tcPr>
          <w:p w14:paraId="3AB443FB" w14:textId="77777777" w:rsidR="004C26EE" w:rsidRDefault="00C72362">
            <w:pPr>
              <w:rPr>
                <w:lang w:val="en-GB"/>
              </w:rPr>
            </w:pPr>
            <w:r>
              <w:rPr>
                <w:lang w:val="en-GB"/>
              </w:rPr>
              <w:t>Translation Approved (100%)</w:t>
            </w:r>
          </w:p>
        </w:tc>
        <w:tc>
          <w:tcPr>
            <w:tcW w:w="0" w:type="auto"/>
            <w:shd w:val="clear" w:color="auto" w:fill="FFFFFF"/>
          </w:tcPr>
          <w:p w14:paraId="30A0CDF3" w14:textId="77777777" w:rsidR="004C26EE" w:rsidRDefault="00C72362">
            <w:pPr>
              <w:rPr>
                <w:lang w:val="en-GB"/>
              </w:rPr>
            </w:pPr>
            <w:r>
              <w:rPr>
                <w:lang w:val="en-GB"/>
              </w:rPr>
              <w:t>2.</w:t>
            </w:r>
          </w:p>
        </w:tc>
        <w:tc>
          <w:tcPr>
            <w:tcW w:w="0" w:type="auto"/>
            <w:shd w:val="clear" w:color="auto" w:fill="FFFFFF"/>
          </w:tcPr>
          <w:p w14:paraId="2409ADFC" w14:textId="77777777" w:rsidR="004C26EE" w:rsidRDefault="00C72362">
            <w:pPr>
              <w:rPr>
                <w:lang w:val="sr-Cyrl-RS"/>
              </w:rPr>
            </w:pPr>
            <w:r>
              <w:rPr>
                <w:lang w:val="sr-Cyrl-RS"/>
              </w:rPr>
              <w:t>2.</w:t>
            </w:r>
          </w:p>
        </w:tc>
      </w:tr>
      <w:tr w:rsidR="004C26EE" w14:paraId="013214C3" w14:textId="77777777">
        <w:tc>
          <w:tcPr>
            <w:tcW w:w="0" w:type="auto"/>
            <w:shd w:val="clear" w:color="auto" w:fill="FFFFFF"/>
          </w:tcPr>
          <w:p w14:paraId="7DEBA183" w14:textId="77777777" w:rsidR="004C26EE" w:rsidRDefault="00C72362">
            <w:pPr>
              <w:rPr>
                <w:lang w:val="en-GB"/>
              </w:rPr>
            </w:pPr>
            <w:r>
              <w:rPr>
                <w:rStyle w:val="SegmentID"/>
                <w:lang w:val="en-GB"/>
              </w:rPr>
              <w:t>589</w:t>
            </w:r>
            <w:r>
              <w:rPr>
                <w:rStyle w:val="TransUnitID"/>
                <w:lang w:val="en-GB"/>
              </w:rPr>
              <w:t>7c4a54f8-54ce-458e-a1ef-ca336f04b94a</w:t>
            </w:r>
          </w:p>
        </w:tc>
        <w:tc>
          <w:tcPr>
            <w:tcW w:w="0" w:type="auto"/>
            <w:shd w:val="clear" w:color="auto" w:fill="FFFFFF"/>
          </w:tcPr>
          <w:p w14:paraId="53A0143A" w14:textId="77777777" w:rsidR="004C26EE" w:rsidRDefault="00C72362">
            <w:pPr>
              <w:rPr>
                <w:lang w:val="en-GB"/>
              </w:rPr>
            </w:pPr>
            <w:r>
              <w:rPr>
                <w:lang w:val="en-GB"/>
              </w:rPr>
              <w:t>Translation Approved (98%)</w:t>
            </w:r>
          </w:p>
        </w:tc>
        <w:tc>
          <w:tcPr>
            <w:tcW w:w="0" w:type="auto"/>
            <w:shd w:val="clear" w:color="auto" w:fill="FFFFFF"/>
          </w:tcPr>
          <w:p w14:paraId="3F34D5CE" w14:textId="77777777" w:rsidR="004C26EE" w:rsidRDefault="00C72362">
            <w:pPr>
              <w:rPr>
                <w:lang w:val="en-GB"/>
              </w:rPr>
            </w:pPr>
            <w:r>
              <w:rPr>
                <w:lang w:val="en-GB"/>
              </w:rPr>
              <w:t>SUBSYSTEM DEFINITION AND SCOPE</w:t>
            </w:r>
          </w:p>
        </w:tc>
        <w:tc>
          <w:tcPr>
            <w:tcW w:w="0" w:type="auto"/>
            <w:shd w:val="clear" w:color="auto" w:fill="FFFFFF"/>
          </w:tcPr>
          <w:p w14:paraId="68FB066B" w14:textId="77777777" w:rsidR="004C26EE" w:rsidRDefault="00C72362">
            <w:pPr>
              <w:rPr>
                <w:lang w:val="sr-Cyrl-RS"/>
              </w:rPr>
            </w:pPr>
            <w:r>
              <w:rPr>
                <w:lang w:val="sr-Cyrl-RS"/>
              </w:rPr>
              <w:t>ДЕФИНИЦИЈА И ОБЛАСТ ПРИМЕНЕ ПОДСИСТЕМА</w:t>
            </w:r>
          </w:p>
        </w:tc>
      </w:tr>
      <w:tr w:rsidR="004C26EE" w14:paraId="58E34F7F" w14:textId="77777777">
        <w:tc>
          <w:tcPr>
            <w:tcW w:w="0" w:type="auto"/>
            <w:shd w:val="clear" w:color="auto" w:fill="FFFFFF"/>
          </w:tcPr>
          <w:p w14:paraId="795320CD" w14:textId="77777777" w:rsidR="004C26EE" w:rsidRDefault="00C72362">
            <w:pPr>
              <w:rPr>
                <w:lang w:val="en-GB"/>
              </w:rPr>
            </w:pPr>
            <w:r>
              <w:rPr>
                <w:rStyle w:val="SegmentID"/>
                <w:lang w:val="en-GB"/>
              </w:rPr>
              <w:t>590</w:t>
            </w:r>
            <w:r>
              <w:rPr>
                <w:rStyle w:val="TransUnitID"/>
                <w:lang w:val="en-GB"/>
              </w:rPr>
              <w:t>5c823fde-3ec5-4d74-9833-919f7048fe3a</w:t>
            </w:r>
          </w:p>
        </w:tc>
        <w:tc>
          <w:tcPr>
            <w:tcW w:w="0" w:type="auto"/>
            <w:shd w:val="clear" w:color="auto" w:fill="FFFFFF"/>
          </w:tcPr>
          <w:p w14:paraId="051E5FE0" w14:textId="77777777" w:rsidR="004C26EE" w:rsidRDefault="00C72362">
            <w:pPr>
              <w:rPr>
                <w:lang w:val="en-GB"/>
              </w:rPr>
            </w:pPr>
            <w:r>
              <w:rPr>
                <w:lang w:val="en-GB"/>
              </w:rPr>
              <w:t>Translation Approved (100%)</w:t>
            </w:r>
          </w:p>
        </w:tc>
        <w:tc>
          <w:tcPr>
            <w:tcW w:w="0" w:type="auto"/>
            <w:shd w:val="clear" w:color="auto" w:fill="FFFFFF"/>
          </w:tcPr>
          <w:p w14:paraId="7950B5B7" w14:textId="77777777" w:rsidR="004C26EE" w:rsidRDefault="00C72362">
            <w:pPr>
              <w:rPr>
                <w:lang w:val="en-GB"/>
              </w:rPr>
            </w:pPr>
            <w:r>
              <w:rPr>
                <w:lang w:val="en-GB"/>
              </w:rPr>
              <w:t>2.1.</w:t>
            </w:r>
          </w:p>
        </w:tc>
        <w:tc>
          <w:tcPr>
            <w:tcW w:w="0" w:type="auto"/>
            <w:shd w:val="clear" w:color="auto" w:fill="FFFFFF"/>
          </w:tcPr>
          <w:p w14:paraId="2858272A" w14:textId="77777777" w:rsidR="004C26EE" w:rsidRDefault="00C72362">
            <w:pPr>
              <w:rPr>
                <w:lang w:val="sr-Cyrl-RS"/>
              </w:rPr>
            </w:pPr>
            <w:r>
              <w:rPr>
                <w:lang w:val="sr-Cyrl-RS"/>
              </w:rPr>
              <w:t>2.1.</w:t>
            </w:r>
          </w:p>
        </w:tc>
      </w:tr>
      <w:tr w:rsidR="004C26EE" w14:paraId="1D6B60E6" w14:textId="77777777">
        <w:tc>
          <w:tcPr>
            <w:tcW w:w="0" w:type="auto"/>
            <w:shd w:val="clear" w:color="auto" w:fill="FFFFFF"/>
          </w:tcPr>
          <w:p w14:paraId="236DA1CA" w14:textId="77777777" w:rsidR="004C26EE" w:rsidRDefault="00C72362">
            <w:pPr>
              <w:rPr>
                <w:lang w:val="en-GB"/>
              </w:rPr>
            </w:pPr>
            <w:r>
              <w:rPr>
                <w:rStyle w:val="SegmentID"/>
                <w:lang w:val="en-GB"/>
              </w:rPr>
              <w:t>591</w:t>
            </w:r>
            <w:r>
              <w:rPr>
                <w:rStyle w:val="TransUnitID"/>
                <w:lang w:val="en-GB"/>
              </w:rPr>
              <w:t>5c823fde-3ec5-4d74-9833-919f7048fe3a</w:t>
            </w:r>
          </w:p>
        </w:tc>
        <w:tc>
          <w:tcPr>
            <w:tcW w:w="0" w:type="auto"/>
            <w:shd w:val="clear" w:color="auto" w:fill="FFFFFF"/>
          </w:tcPr>
          <w:p w14:paraId="3FE49661" w14:textId="77777777" w:rsidR="004C26EE" w:rsidRDefault="00C72362">
            <w:pPr>
              <w:rPr>
                <w:lang w:val="en-GB"/>
              </w:rPr>
            </w:pPr>
            <w:r>
              <w:rPr>
                <w:lang w:val="en-GB"/>
              </w:rPr>
              <w:t>Translation Approved (CM)</w:t>
            </w:r>
          </w:p>
        </w:tc>
        <w:tc>
          <w:tcPr>
            <w:tcW w:w="0" w:type="auto"/>
            <w:shd w:val="clear" w:color="auto" w:fill="FFFFFF"/>
          </w:tcPr>
          <w:p w14:paraId="3F69D277" w14:textId="77777777" w:rsidR="004C26EE" w:rsidRDefault="00C72362">
            <w:pPr>
              <w:rPr>
                <w:lang w:val="en-GB"/>
              </w:rPr>
            </w:pPr>
            <w:r>
              <w:rPr>
                <w:lang w:val="en-GB"/>
              </w:rPr>
              <w:t>Introduction</w:t>
            </w:r>
          </w:p>
        </w:tc>
        <w:tc>
          <w:tcPr>
            <w:tcW w:w="0" w:type="auto"/>
            <w:shd w:val="clear" w:color="auto" w:fill="FFFFFF"/>
          </w:tcPr>
          <w:p w14:paraId="59BC0728" w14:textId="77777777" w:rsidR="004C26EE" w:rsidRDefault="00C72362">
            <w:pPr>
              <w:rPr>
                <w:lang w:val="sr-Cyrl-RS"/>
              </w:rPr>
            </w:pPr>
            <w:r>
              <w:rPr>
                <w:lang w:val="sr-Cyrl-RS"/>
              </w:rPr>
              <w:t>Увод</w:t>
            </w:r>
          </w:p>
        </w:tc>
      </w:tr>
      <w:tr w:rsidR="004C26EE" w14:paraId="4B26F7E9" w14:textId="77777777">
        <w:tc>
          <w:tcPr>
            <w:tcW w:w="0" w:type="auto"/>
            <w:shd w:val="clear" w:color="auto" w:fill="FFFFFF"/>
          </w:tcPr>
          <w:p w14:paraId="3B712974" w14:textId="77777777" w:rsidR="004C26EE" w:rsidRDefault="00C72362">
            <w:pPr>
              <w:rPr>
                <w:lang w:val="en-GB"/>
              </w:rPr>
            </w:pPr>
            <w:r>
              <w:rPr>
                <w:rStyle w:val="SegmentID"/>
                <w:lang w:val="en-GB"/>
              </w:rPr>
              <w:t>592</w:t>
            </w:r>
            <w:r>
              <w:rPr>
                <w:rStyle w:val="TransUnitID"/>
                <w:lang w:val="en-GB"/>
              </w:rPr>
              <w:t>1a812d04-ef67-4877-9818-632a24a4d494</w:t>
            </w:r>
          </w:p>
        </w:tc>
        <w:tc>
          <w:tcPr>
            <w:tcW w:w="0" w:type="auto"/>
            <w:shd w:val="clear" w:color="auto" w:fill="FFFFFF"/>
          </w:tcPr>
          <w:p w14:paraId="7F500F11" w14:textId="77777777" w:rsidR="004C26EE" w:rsidRDefault="00C72362">
            <w:pPr>
              <w:rPr>
                <w:lang w:val="en-GB"/>
              </w:rPr>
            </w:pPr>
            <w:r>
              <w:rPr>
                <w:lang w:val="en-GB"/>
              </w:rPr>
              <w:t>Translation Approved (96%)</w:t>
            </w:r>
          </w:p>
        </w:tc>
        <w:tc>
          <w:tcPr>
            <w:tcW w:w="0" w:type="auto"/>
            <w:shd w:val="clear" w:color="auto" w:fill="FFFFFF"/>
          </w:tcPr>
          <w:p w14:paraId="3D5F0DC4" w14:textId="77777777" w:rsidR="004C26EE" w:rsidRDefault="00C72362">
            <w:pPr>
              <w:rPr>
                <w:lang w:val="en-GB"/>
              </w:rPr>
            </w:pPr>
            <w:r>
              <w:rPr>
                <w:lang w:val="en-GB"/>
              </w:rPr>
              <w:t>The Control-Command and Signalling Subsystems are defined in Annex II to Directive (EU) 2016/797 as:</w:t>
            </w:r>
          </w:p>
        </w:tc>
        <w:tc>
          <w:tcPr>
            <w:tcW w:w="0" w:type="auto"/>
            <w:shd w:val="clear" w:color="auto" w:fill="FFFFFF"/>
          </w:tcPr>
          <w:p w14:paraId="029FE529" w14:textId="77777777" w:rsidR="004C26EE" w:rsidRDefault="00C72362">
            <w:pPr>
              <w:rPr>
                <w:lang w:val="sr-Cyrl-RS"/>
              </w:rPr>
            </w:pPr>
            <w:r>
              <w:rPr>
                <w:lang w:val="sr-Cyrl-RS"/>
              </w:rPr>
              <w:t>Подсистеми контролe, управљањa и сигнализацијe дефинисани су у Анексу II Директиве (ЕУ) 2016/797 како следи:</w:t>
            </w:r>
          </w:p>
        </w:tc>
      </w:tr>
      <w:tr w:rsidR="004C26EE" w14:paraId="2864AF14" w14:textId="77777777">
        <w:tc>
          <w:tcPr>
            <w:tcW w:w="0" w:type="auto"/>
            <w:shd w:val="clear" w:color="auto" w:fill="FFFFFF"/>
          </w:tcPr>
          <w:p w14:paraId="31019152" w14:textId="77777777" w:rsidR="004C26EE" w:rsidRDefault="00C72362">
            <w:pPr>
              <w:rPr>
                <w:lang w:val="en-GB"/>
              </w:rPr>
            </w:pPr>
            <w:r>
              <w:rPr>
                <w:rStyle w:val="SegmentID"/>
                <w:lang w:val="en-GB"/>
              </w:rPr>
              <w:t>593</w:t>
            </w:r>
            <w:r>
              <w:rPr>
                <w:rStyle w:val="TransUnitID"/>
                <w:lang w:val="en-GB"/>
              </w:rPr>
              <w:t>0001e7a7-d5c8-4a49-ae78-d6bb43da5620</w:t>
            </w:r>
          </w:p>
        </w:tc>
        <w:tc>
          <w:tcPr>
            <w:tcW w:w="0" w:type="auto"/>
            <w:shd w:val="clear" w:color="auto" w:fill="FFFFFF"/>
          </w:tcPr>
          <w:p w14:paraId="2430C1F2" w14:textId="77777777" w:rsidR="004C26EE" w:rsidRDefault="00C72362">
            <w:pPr>
              <w:rPr>
                <w:lang w:val="en-GB"/>
              </w:rPr>
            </w:pPr>
            <w:r>
              <w:rPr>
                <w:lang w:val="en-GB"/>
              </w:rPr>
              <w:t>Translation Approved (91%)</w:t>
            </w:r>
          </w:p>
        </w:tc>
        <w:tc>
          <w:tcPr>
            <w:tcW w:w="0" w:type="auto"/>
            <w:shd w:val="clear" w:color="auto" w:fill="FFFFFF"/>
          </w:tcPr>
          <w:p w14:paraId="7D8D1B81" w14:textId="77777777" w:rsidR="004C26EE" w:rsidRDefault="00C72362">
            <w:pPr>
              <w:rPr>
                <w:lang w:val="en-GB"/>
              </w:rPr>
            </w:pPr>
            <w:r>
              <w:rPr>
                <w:lang w:val="en-GB"/>
              </w:rPr>
              <w:t>(1) Trackside control-command and signalling as:</w:t>
            </w:r>
          </w:p>
        </w:tc>
        <w:tc>
          <w:tcPr>
            <w:tcW w:w="0" w:type="auto"/>
            <w:shd w:val="clear" w:color="auto" w:fill="FFFFFF"/>
          </w:tcPr>
          <w:p w14:paraId="296525B7" w14:textId="706B9082" w:rsidR="004C26EE" w:rsidRDefault="00C72362" w:rsidP="00EE23F5">
            <w:pPr>
              <w:rPr>
                <w:lang w:val="sr-Cyrl-RS"/>
              </w:rPr>
            </w:pPr>
            <w:r>
              <w:rPr>
                <w:lang w:val="sr-Cyrl-RS"/>
              </w:rPr>
              <w:t xml:space="preserve">1) контрола, управљање </w:t>
            </w:r>
            <w:r w:rsidR="004A2034">
              <w:rPr>
                <w:lang w:val="sr-Cyrl-RS"/>
              </w:rPr>
              <w:t xml:space="preserve"> </w:t>
            </w:r>
            <w:r>
              <w:rPr>
                <w:lang w:val="sr-Cyrl-RS"/>
              </w:rPr>
              <w:t>и сигнализација</w:t>
            </w:r>
            <w:r w:rsidR="00317B4D">
              <w:rPr>
                <w:lang w:val="sr-Cyrl-RS"/>
              </w:rPr>
              <w:t xml:space="preserve"> </w:t>
            </w:r>
            <w:r>
              <w:rPr>
                <w:lang w:val="sr-Cyrl-RS"/>
              </w:rPr>
              <w:t>дуж пруге као:</w:t>
            </w:r>
          </w:p>
        </w:tc>
      </w:tr>
      <w:tr w:rsidR="004C26EE" w14:paraId="09052437" w14:textId="77777777">
        <w:tc>
          <w:tcPr>
            <w:tcW w:w="0" w:type="auto"/>
            <w:shd w:val="clear" w:color="auto" w:fill="FFFFFF"/>
          </w:tcPr>
          <w:p w14:paraId="399D64B0" w14:textId="77777777" w:rsidR="004C26EE" w:rsidRDefault="00C72362">
            <w:pPr>
              <w:rPr>
                <w:lang w:val="en-GB"/>
              </w:rPr>
            </w:pPr>
            <w:r>
              <w:rPr>
                <w:rStyle w:val="SegmentID"/>
                <w:lang w:val="en-GB"/>
              </w:rPr>
              <w:t>594</w:t>
            </w:r>
            <w:r>
              <w:rPr>
                <w:rStyle w:val="TransUnitID"/>
                <w:lang w:val="en-GB"/>
              </w:rPr>
              <w:t>0001e7a7-d5c8-4a49-ae78-d6bb43da5620</w:t>
            </w:r>
          </w:p>
        </w:tc>
        <w:tc>
          <w:tcPr>
            <w:tcW w:w="0" w:type="auto"/>
            <w:shd w:val="clear" w:color="auto" w:fill="FFFFFF"/>
          </w:tcPr>
          <w:p w14:paraId="662C8648" w14:textId="77777777" w:rsidR="004C26EE" w:rsidRDefault="00C72362">
            <w:pPr>
              <w:rPr>
                <w:lang w:val="en-GB"/>
              </w:rPr>
            </w:pPr>
            <w:r>
              <w:rPr>
                <w:lang w:val="en-GB"/>
              </w:rPr>
              <w:t xml:space="preserve">Translation </w:t>
            </w:r>
            <w:r>
              <w:rPr>
                <w:lang w:val="en-GB"/>
              </w:rPr>
              <w:lastRenderedPageBreak/>
              <w:t>Approved (99%)</w:t>
            </w:r>
          </w:p>
        </w:tc>
        <w:tc>
          <w:tcPr>
            <w:tcW w:w="0" w:type="auto"/>
            <w:shd w:val="clear" w:color="auto" w:fill="FFFFFF"/>
          </w:tcPr>
          <w:p w14:paraId="552869E5" w14:textId="77777777" w:rsidR="004C26EE" w:rsidRDefault="00C72362">
            <w:pPr>
              <w:rPr>
                <w:lang w:val="en-GB"/>
              </w:rPr>
            </w:pPr>
            <w:r>
              <w:rPr>
                <w:lang w:val="en-GB"/>
              </w:rPr>
              <w:lastRenderedPageBreak/>
              <w:t xml:space="preserve">‘all the trackside equipment required to ensure safety </w:t>
            </w:r>
            <w:r>
              <w:rPr>
                <w:lang w:val="en-GB"/>
              </w:rPr>
              <w:lastRenderedPageBreak/>
              <w:t>and to command and control movements of trains authorised to travel on the network.’;</w:t>
            </w:r>
          </w:p>
        </w:tc>
        <w:tc>
          <w:tcPr>
            <w:tcW w:w="0" w:type="auto"/>
            <w:shd w:val="clear" w:color="auto" w:fill="FFFFFF"/>
          </w:tcPr>
          <w:p w14:paraId="0A736C0F" w14:textId="77777777" w:rsidR="004C26EE" w:rsidRDefault="00C72362">
            <w:pPr>
              <w:rPr>
                <w:lang w:val="sr-Cyrl-RS"/>
              </w:rPr>
            </w:pPr>
            <w:r>
              <w:rPr>
                <w:lang w:val="sr-Cyrl-RS"/>
              </w:rPr>
              <w:lastRenderedPageBreak/>
              <w:t xml:space="preserve">„сва пружна опрема која је потребна за обезбеђивање безбедности и за </w:t>
            </w:r>
            <w:r>
              <w:rPr>
                <w:lang w:val="sr-Cyrl-RS"/>
              </w:rPr>
              <w:lastRenderedPageBreak/>
              <w:t>управљање кретањем возова одобрених да саобраћају на мрежи и за контролу тог кретања.”;</w:t>
            </w:r>
          </w:p>
        </w:tc>
      </w:tr>
      <w:tr w:rsidR="004C26EE" w14:paraId="269512CC" w14:textId="77777777">
        <w:tc>
          <w:tcPr>
            <w:tcW w:w="0" w:type="auto"/>
            <w:shd w:val="clear" w:color="auto" w:fill="FFFFFF"/>
          </w:tcPr>
          <w:p w14:paraId="254AFE44" w14:textId="77777777" w:rsidR="004C26EE" w:rsidRDefault="00C72362">
            <w:pPr>
              <w:rPr>
                <w:lang w:val="en-GB"/>
              </w:rPr>
            </w:pPr>
            <w:r>
              <w:rPr>
                <w:rStyle w:val="SegmentID"/>
                <w:lang w:val="en-GB"/>
              </w:rPr>
              <w:lastRenderedPageBreak/>
              <w:t>595</w:t>
            </w:r>
            <w:r>
              <w:rPr>
                <w:rStyle w:val="TransUnitID"/>
                <w:lang w:val="en-GB"/>
              </w:rPr>
              <w:t>4702fdd4-192a-4aaa-863c-01e06c799ee4</w:t>
            </w:r>
          </w:p>
        </w:tc>
        <w:tc>
          <w:tcPr>
            <w:tcW w:w="0" w:type="auto"/>
            <w:shd w:val="clear" w:color="auto" w:fill="FFFFFF"/>
          </w:tcPr>
          <w:p w14:paraId="49093797" w14:textId="77777777" w:rsidR="004C26EE" w:rsidRDefault="00C72362">
            <w:pPr>
              <w:rPr>
                <w:lang w:val="en-GB"/>
              </w:rPr>
            </w:pPr>
            <w:r>
              <w:rPr>
                <w:lang w:val="en-GB"/>
              </w:rPr>
              <w:t>Translation Approved (98%)</w:t>
            </w:r>
          </w:p>
        </w:tc>
        <w:tc>
          <w:tcPr>
            <w:tcW w:w="0" w:type="auto"/>
            <w:shd w:val="clear" w:color="auto" w:fill="FFFFFF"/>
          </w:tcPr>
          <w:p w14:paraId="01A6813D" w14:textId="77777777" w:rsidR="004C26EE" w:rsidRDefault="00C72362">
            <w:pPr>
              <w:rPr>
                <w:lang w:val="en-GB"/>
              </w:rPr>
            </w:pPr>
            <w:r>
              <w:rPr>
                <w:lang w:val="en-GB"/>
              </w:rPr>
              <w:t>(2) On-board control-command and signalling as ‘all the on-board equipment required to ensure safety and to command and control movements of trains authorised to travel on the network’.</w:t>
            </w:r>
          </w:p>
        </w:tc>
        <w:tc>
          <w:tcPr>
            <w:tcW w:w="0" w:type="auto"/>
            <w:shd w:val="clear" w:color="auto" w:fill="FFFFFF"/>
          </w:tcPr>
          <w:p w14:paraId="6BB8AB6B" w14:textId="77777777" w:rsidR="004C26EE" w:rsidRDefault="00C72362">
            <w:pPr>
              <w:rPr>
                <w:lang w:val="sr-Cyrl-RS"/>
              </w:rPr>
            </w:pPr>
            <w:r>
              <w:rPr>
                <w:lang w:val="sr-Cyrl-RS"/>
              </w:rPr>
              <w:t>2) контрола, управљање и сигнализација у возилу као „сва опрема за возило која је потребна за обезбеђивање безбедности и за управљање кретањем возова одобрених да саобраћају на мрежи и за контролу тог кретања”.</w:t>
            </w:r>
          </w:p>
        </w:tc>
      </w:tr>
      <w:tr w:rsidR="004C26EE" w14:paraId="60BA2F5C" w14:textId="77777777">
        <w:tc>
          <w:tcPr>
            <w:tcW w:w="0" w:type="auto"/>
            <w:shd w:val="clear" w:color="auto" w:fill="FFFFFF"/>
          </w:tcPr>
          <w:p w14:paraId="3FFEE2EB" w14:textId="77777777" w:rsidR="004C26EE" w:rsidRDefault="00C72362">
            <w:pPr>
              <w:rPr>
                <w:lang w:val="en-GB"/>
              </w:rPr>
            </w:pPr>
            <w:r>
              <w:rPr>
                <w:rStyle w:val="SegmentID"/>
                <w:lang w:val="en-GB"/>
              </w:rPr>
              <w:t>596</w:t>
            </w:r>
            <w:r>
              <w:rPr>
                <w:rStyle w:val="TransUnitID"/>
                <w:lang w:val="en-GB"/>
              </w:rPr>
              <w:t>18294d24-a01d-4713-b6c6-e7518ef21985</w:t>
            </w:r>
          </w:p>
        </w:tc>
        <w:tc>
          <w:tcPr>
            <w:tcW w:w="0" w:type="auto"/>
            <w:shd w:val="clear" w:color="auto" w:fill="FFFFFF"/>
          </w:tcPr>
          <w:p w14:paraId="30541DCD" w14:textId="77777777" w:rsidR="004C26EE" w:rsidRDefault="00C72362">
            <w:pPr>
              <w:rPr>
                <w:lang w:val="en-GB"/>
              </w:rPr>
            </w:pPr>
            <w:r>
              <w:rPr>
                <w:lang w:val="en-GB"/>
              </w:rPr>
              <w:t>Translation Approved (78%)</w:t>
            </w:r>
          </w:p>
        </w:tc>
        <w:tc>
          <w:tcPr>
            <w:tcW w:w="0" w:type="auto"/>
            <w:shd w:val="clear" w:color="auto" w:fill="FFFFFF"/>
          </w:tcPr>
          <w:p w14:paraId="2607FF71" w14:textId="77777777" w:rsidR="004C26EE" w:rsidRDefault="00C72362">
            <w:pPr>
              <w:rPr>
                <w:lang w:val="en-GB"/>
              </w:rPr>
            </w:pPr>
            <w:r>
              <w:rPr>
                <w:lang w:val="en-GB"/>
              </w:rPr>
              <w:t>The features of the Control-Command and Signalling Subsystems are:</w:t>
            </w:r>
          </w:p>
        </w:tc>
        <w:tc>
          <w:tcPr>
            <w:tcW w:w="0" w:type="auto"/>
            <w:shd w:val="clear" w:color="auto" w:fill="FFFFFF"/>
          </w:tcPr>
          <w:p w14:paraId="1BDF4DD9" w14:textId="77777777" w:rsidR="004C26EE" w:rsidRDefault="00C72362">
            <w:pPr>
              <w:rPr>
                <w:lang w:val="sr-Cyrl-RS"/>
              </w:rPr>
            </w:pPr>
            <w:r>
              <w:rPr>
                <w:lang w:val="sr-Cyrl-RS"/>
              </w:rPr>
              <w:t>Карактеристике подсистемâ контроле, управљања и сигнализације су следеће:</w:t>
            </w:r>
          </w:p>
        </w:tc>
      </w:tr>
      <w:tr w:rsidR="004C26EE" w14:paraId="5E40D393" w14:textId="77777777">
        <w:tc>
          <w:tcPr>
            <w:tcW w:w="0" w:type="auto"/>
            <w:shd w:val="clear" w:color="auto" w:fill="FFFFFF"/>
          </w:tcPr>
          <w:p w14:paraId="61B7B8BB" w14:textId="77777777" w:rsidR="004C26EE" w:rsidRDefault="00C72362">
            <w:pPr>
              <w:rPr>
                <w:lang w:val="en-GB"/>
              </w:rPr>
            </w:pPr>
            <w:r>
              <w:rPr>
                <w:rStyle w:val="SegmentID"/>
                <w:lang w:val="en-GB"/>
              </w:rPr>
              <w:t>597</w:t>
            </w:r>
            <w:r>
              <w:rPr>
                <w:rStyle w:val="TransUnitID"/>
                <w:lang w:val="en-GB"/>
              </w:rPr>
              <w:t>d6ee2e24-cbf5-4dae-b847-92f5c0509d34</w:t>
            </w:r>
          </w:p>
        </w:tc>
        <w:tc>
          <w:tcPr>
            <w:tcW w:w="0" w:type="auto"/>
            <w:shd w:val="clear" w:color="auto" w:fill="FFFFFF"/>
          </w:tcPr>
          <w:p w14:paraId="6036D5BE" w14:textId="77777777" w:rsidR="004C26EE" w:rsidRDefault="00C72362">
            <w:pPr>
              <w:rPr>
                <w:lang w:val="en-GB"/>
              </w:rPr>
            </w:pPr>
            <w:r>
              <w:rPr>
                <w:lang w:val="en-GB"/>
              </w:rPr>
              <w:t>Translation Approved (0%)</w:t>
            </w:r>
          </w:p>
        </w:tc>
        <w:tc>
          <w:tcPr>
            <w:tcW w:w="0" w:type="auto"/>
            <w:shd w:val="clear" w:color="auto" w:fill="FFFFFF"/>
          </w:tcPr>
          <w:p w14:paraId="32B2C4DF" w14:textId="77777777" w:rsidR="004C26EE" w:rsidRDefault="00C72362">
            <w:pPr>
              <w:rPr>
                <w:lang w:val="en-GB"/>
              </w:rPr>
            </w:pPr>
            <w:r>
              <w:rPr>
                <w:lang w:val="en-GB"/>
              </w:rPr>
              <w:t>(1) the functions that are essential for the safe control of railway traffic, and that are essential for its operation, including those required for degraded modes (</w:t>
            </w:r>
            <w:r>
              <w:rPr>
                <w:rStyle w:val="Tag"/>
                <w:lang w:val="en-GB"/>
              </w:rPr>
              <w:t>&lt;40613/&gt;</w:t>
            </w:r>
            <w:r>
              <w:rPr>
                <w:lang w:val="en-GB"/>
              </w:rPr>
              <w:t>);</w:t>
            </w:r>
          </w:p>
        </w:tc>
        <w:tc>
          <w:tcPr>
            <w:tcW w:w="0" w:type="auto"/>
            <w:shd w:val="clear" w:color="auto" w:fill="FFFFFF"/>
          </w:tcPr>
          <w:p w14:paraId="0F37799A" w14:textId="77777777" w:rsidR="004C26EE" w:rsidRDefault="00C72362">
            <w:pPr>
              <w:rPr>
                <w:lang w:val="sr-Cyrl-RS"/>
              </w:rPr>
            </w:pPr>
            <w:r>
              <w:rPr>
                <w:lang w:val="sr-Cyrl-RS"/>
              </w:rPr>
              <w:t>1) функције које су суштинске за безбедну контролу железничког саобраћаја и које су суштинске за његово функционисање, укључујући и оне потребне за рад у отежаним условима (</w:t>
            </w:r>
            <w:r>
              <w:rPr>
                <w:rStyle w:val="Tag"/>
                <w:lang w:val="sr-Cyrl-RS"/>
              </w:rPr>
              <w:t>&lt;40613/&gt;</w:t>
            </w:r>
            <w:r>
              <w:rPr>
                <w:lang w:val="sr-Cyrl-RS"/>
              </w:rPr>
              <w:t>);</w:t>
            </w:r>
          </w:p>
        </w:tc>
      </w:tr>
      <w:tr w:rsidR="004C26EE" w14:paraId="67102ABB" w14:textId="77777777">
        <w:tc>
          <w:tcPr>
            <w:tcW w:w="0" w:type="auto"/>
            <w:shd w:val="clear" w:color="auto" w:fill="FFFFFF"/>
          </w:tcPr>
          <w:p w14:paraId="780184F1" w14:textId="77777777" w:rsidR="004C26EE" w:rsidRDefault="00C72362">
            <w:pPr>
              <w:rPr>
                <w:lang w:val="en-GB"/>
              </w:rPr>
            </w:pPr>
            <w:r>
              <w:rPr>
                <w:rStyle w:val="SegmentID"/>
                <w:lang w:val="en-GB"/>
              </w:rPr>
              <w:t>598</w:t>
            </w:r>
            <w:r>
              <w:rPr>
                <w:rStyle w:val="TransUnitID"/>
                <w:lang w:val="en-GB"/>
              </w:rPr>
              <w:t>0d3fc813-bf7a-48a9-851a-1f651635d5d5</w:t>
            </w:r>
          </w:p>
        </w:tc>
        <w:tc>
          <w:tcPr>
            <w:tcW w:w="0" w:type="auto"/>
            <w:shd w:val="clear" w:color="auto" w:fill="FFFFFF"/>
          </w:tcPr>
          <w:p w14:paraId="6D5609E2" w14:textId="77777777" w:rsidR="004C26EE" w:rsidRDefault="00C72362">
            <w:pPr>
              <w:rPr>
                <w:lang w:val="en-GB"/>
              </w:rPr>
            </w:pPr>
            <w:r>
              <w:rPr>
                <w:lang w:val="en-GB"/>
              </w:rPr>
              <w:t>Translation Approved (0%)</w:t>
            </w:r>
          </w:p>
        </w:tc>
        <w:tc>
          <w:tcPr>
            <w:tcW w:w="0" w:type="auto"/>
            <w:shd w:val="clear" w:color="auto" w:fill="FFFFFF"/>
          </w:tcPr>
          <w:p w14:paraId="18C61884" w14:textId="77777777" w:rsidR="004C26EE" w:rsidRDefault="00C72362">
            <w:pPr>
              <w:rPr>
                <w:lang w:val="en-GB"/>
              </w:rPr>
            </w:pPr>
            <w:r>
              <w:rPr>
                <w:rStyle w:val="Tag"/>
                <w:lang w:val="en-GB"/>
              </w:rPr>
              <w:t>&lt;1481/&gt;</w:t>
            </w:r>
            <w:r>
              <w:rPr>
                <w:lang w:val="en-GB"/>
              </w:rPr>
              <w:t xml:space="preserve"> Degraded modes are modes of operation designed to deal with faults.</w:t>
            </w:r>
          </w:p>
        </w:tc>
        <w:tc>
          <w:tcPr>
            <w:tcW w:w="0" w:type="auto"/>
            <w:shd w:val="clear" w:color="auto" w:fill="FFFFFF"/>
          </w:tcPr>
          <w:p w14:paraId="02A74BB6" w14:textId="77777777" w:rsidR="004C26EE" w:rsidRDefault="00C72362">
            <w:pPr>
              <w:rPr>
                <w:lang w:val="sr-Cyrl-RS"/>
              </w:rPr>
            </w:pPr>
            <w:r>
              <w:rPr>
                <w:rStyle w:val="Tag"/>
                <w:lang w:val="sr-Cyrl-RS"/>
              </w:rPr>
              <w:t>&lt;1481/&gt;</w:t>
            </w:r>
            <w:r>
              <w:rPr>
                <w:lang w:val="sr-Cyrl-RS"/>
              </w:rPr>
              <w:t xml:space="preserve"> Рад у отежаним условима је режим рада осмишљен за случај неисправности.</w:t>
            </w:r>
          </w:p>
        </w:tc>
      </w:tr>
      <w:tr w:rsidR="004C26EE" w14:paraId="51243852" w14:textId="77777777">
        <w:tc>
          <w:tcPr>
            <w:tcW w:w="0" w:type="auto"/>
            <w:shd w:val="clear" w:color="auto" w:fill="FFFFFF"/>
          </w:tcPr>
          <w:p w14:paraId="724428D1" w14:textId="77777777" w:rsidR="004C26EE" w:rsidRDefault="00C72362">
            <w:pPr>
              <w:rPr>
                <w:lang w:val="en-GB"/>
              </w:rPr>
            </w:pPr>
            <w:r>
              <w:rPr>
                <w:rStyle w:val="SegmentID"/>
                <w:lang w:val="en-GB"/>
              </w:rPr>
              <w:t>599</w:t>
            </w:r>
            <w:r>
              <w:rPr>
                <w:rStyle w:val="TransUnitID"/>
                <w:lang w:val="en-GB"/>
              </w:rPr>
              <w:t>0d3fc813-bf7a-48a9-851a-1f651635d5d5</w:t>
            </w:r>
          </w:p>
        </w:tc>
        <w:tc>
          <w:tcPr>
            <w:tcW w:w="0" w:type="auto"/>
            <w:shd w:val="clear" w:color="auto" w:fill="FFFFFF"/>
          </w:tcPr>
          <w:p w14:paraId="3BDEC573" w14:textId="77777777" w:rsidR="004C26EE" w:rsidRDefault="00C72362">
            <w:pPr>
              <w:rPr>
                <w:lang w:val="en-GB"/>
              </w:rPr>
            </w:pPr>
            <w:r>
              <w:rPr>
                <w:lang w:val="en-GB"/>
              </w:rPr>
              <w:t>Translation Approved (0%)</w:t>
            </w:r>
          </w:p>
        </w:tc>
        <w:tc>
          <w:tcPr>
            <w:tcW w:w="0" w:type="auto"/>
            <w:shd w:val="clear" w:color="auto" w:fill="FFFFFF"/>
          </w:tcPr>
          <w:p w14:paraId="6C49996D" w14:textId="77777777" w:rsidR="004C26EE" w:rsidRDefault="00C72362">
            <w:pPr>
              <w:rPr>
                <w:lang w:val="en-GB"/>
              </w:rPr>
            </w:pPr>
            <w:r>
              <w:rPr>
                <w:lang w:val="en-GB"/>
              </w:rPr>
              <w:t>They have been taken into account when designing the Control-Command and Signalling Subsystems.</w:t>
            </w:r>
          </w:p>
        </w:tc>
        <w:tc>
          <w:tcPr>
            <w:tcW w:w="0" w:type="auto"/>
            <w:shd w:val="clear" w:color="auto" w:fill="FFFFFF"/>
          </w:tcPr>
          <w:p w14:paraId="5E8FE3D5" w14:textId="77777777" w:rsidR="004C26EE" w:rsidRDefault="00C72362">
            <w:pPr>
              <w:rPr>
                <w:lang w:val="sr-Cyrl-RS"/>
              </w:rPr>
            </w:pPr>
            <w:r>
              <w:rPr>
                <w:lang w:val="sr-Cyrl-RS"/>
              </w:rPr>
              <w:t>Они су узети у обзир приликом пројектовања подсистема контроле, управљања и сигнализације.</w:t>
            </w:r>
          </w:p>
        </w:tc>
      </w:tr>
      <w:tr w:rsidR="004C26EE" w14:paraId="77B48779" w14:textId="77777777">
        <w:tc>
          <w:tcPr>
            <w:tcW w:w="0" w:type="auto"/>
            <w:shd w:val="clear" w:color="auto" w:fill="FFFFFF"/>
          </w:tcPr>
          <w:p w14:paraId="759188BD" w14:textId="77777777" w:rsidR="004C26EE" w:rsidRDefault="00C72362">
            <w:pPr>
              <w:rPr>
                <w:lang w:val="en-GB"/>
              </w:rPr>
            </w:pPr>
            <w:r>
              <w:rPr>
                <w:rStyle w:val="SegmentID"/>
                <w:lang w:val="en-GB"/>
              </w:rPr>
              <w:t>600</w:t>
            </w:r>
            <w:r>
              <w:rPr>
                <w:rStyle w:val="TransUnitID"/>
                <w:lang w:val="en-GB"/>
              </w:rPr>
              <w:t>0b501a9c-df1e-489d-90b3-37c3e306f7b0</w:t>
            </w:r>
          </w:p>
        </w:tc>
        <w:tc>
          <w:tcPr>
            <w:tcW w:w="0" w:type="auto"/>
            <w:shd w:val="clear" w:color="auto" w:fill="FFFFFF"/>
          </w:tcPr>
          <w:p w14:paraId="6B37AA87" w14:textId="77777777" w:rsidR="004C26EE" w:rsidRDefault="00C72362">
            <w:pPr>
              <w:rPr>
                <w:lang w:val="en-GB"/>
              </w:rPr>
            </w:pPr>
            <w:r>
              <w:rPr>
                <w:lang w:val="en-GB"/>
              </w:rPr>
              <w:t>Translation Approved (0%)</w:t>
            </w:r>
          </w:p>
        </w:tc>
        <w:tc>
          <w:tcPr>
            <w:tcW w:w="0" w:type="auto"/>
            <w:shd w:val="clear" w:color="auto" w:fill="FFFFFF"/>
          </w:tcPr>
          <w:p w14:paraId="5195DE39" w14:textId="77777777" w:rsidR="004C26EE" w:rsidRDefault="00C72362">
            <w:pPr>
              <w:rPr>
                <w:lang w:val="en-GB"/>
              </w:rPr>
            </w:pPr>
            <w:r>
              <w:rPr>
                <w:lang w:val="en-GB"/>
              </w:rPr>
              <w:t>(2) the interfaces;</w:t>
            </w:r>
          </w:p>
        </w:tc>
        <w:tc>
          <w:tcPr>
            <w:tcW w:w="0" w:type="auto"/>
            <w:shd w:val="clear" w:color="auto" w:fill="FFFFFF"/>
          </w:tcPr>
          <w:p w14:paraId="7D7B212C" w14:textId="77777777" w:rsidR="004C26EE" w:rsidRDefault="00C72362">
            <w:pPr>
              <w:rPr>
                <w:lang w:val="sr-Cyrl-RS"/>
              </w:rPr>
            </w:pPr>
            <w:r>
              <w:rPr>
                <w:lang w:val="sr-Cyrl-RS"/>
              </w:rPr>
              <w:t>2) интерфејси;</w:t>
            </w:r>
          </w:p>
        </w:tc>
      </w:tr>
      <w:tr w:rsidR="004C26EE" w14:paraId="25EBCEC5" w14:textId="77777777">
        <w:tc>
          <w:tcPr>
            <w:tcW w:w="0" w:type="auto"/>
            <w:shd w:val="clear" w:color="auto" w:fill="FFFFFF"/>
          </w:tcPr>
          <w:p w14:paraId="63BE1BC6" w14:textId="77777777" w:rsidR="004C26EE" w:rsidRDefault="00C72362">
            <w:pPr>
              <w:rPr>
                <w:lang w:val="en-GB"/>
              </w:rPr>
            </w:pPr>
            <w:r>
              <w:rPr>
                <w:rStyle w:val="SegmentID"/>
                <w:lang w:val="en-GB"/>
              </w:rPr>
              <w:t>601</w:t>
            </w:r>
            <w:r>
              <w:rPr>
                <w:rStyle w:val="TransUnitID"/>
                <w:lang w:val="en-GB"/>
              </w:rPr>
              <w:t>7502b718-e342-4465-8456-eb854406972b</w:t>
            </w:r>
          </w:p>
        </w:tc>
        <w:tc>
          <w:tcPr>
            <w:tcW w:w="0" w:type="auto"/>
            <w:shd w:val="clear" w:color="auto" w:fill="FFFFFF"/>
          </w:tcPr>
          <w:p w14:paraId="0F3C6DA6" w14:textId="77777777" w:rsidR="004C26EE" w:rsidRDefault="00C72362">
            <w:pPr>
              <w:rPr>
                <w:lang w:val="en-GB"/>
              </w:rPr>
            </w:pPr>
            <w:r>
              <w:rPr>
                <w:lang w:val="en-GB"/>
              </w:rPr>
              <w:t>Translation Approved (0%)</w:t>
            </w:r>
          </w:p>
        </w:tc>
        <w:tc>
          <w:tcPr>
            <w:tcW w:w="0" w:type="auto"/>
            <w:shd w:val="clear" w:color="auto" w:fill="FFFFFF"/>
          </w:tcPr>
          <w:p w14:paraId="1C47304E" w14:textId="77777777" w:rsidR="004C26EE" w:rsidRDefault="00C72362">
            <w:pPr>
              <w:rPr>
                <w:lang w:val="en-GB"/>
              </w:rPr>
            </w:pPr>
            <w:r>
              <w:rPr>
                <w:lang w:val="en-GB"/>
              </w:rPr>
              <w:t>(3) the level of performance required to meet the essential requirements.</w:t>
            </w:r>
          </w:p>
        </w:tc>
        <w:tc>
          <w:tcPr>
            <w:tcW w:w="0" w:type="auto"/>
            <w:shd w:val="clear" w:color="auto" w:fill="FFFFFF"/>
          </w:tcPr>
          <w:p w14:paraId="7214E03F" w14:textId="77777777" w:rsidR="004C26EE" w:rsidRDefault="00C72362">
            <w:pPr>
              <w:rPr>
                <w:lang w:val="sr-Cyrl-RS"/>
              </w:rPr>
            </w:pPr>
            <w:r>
              <w:rPr>
                <w:lang w:val="sr-Cyrl-RS"/>
              </w:rPr>
              <w:t>3) ниво перформанси потребан да би се испунили основни захтеви.</w:t>
            </w:r>
          </w:p>
        </w:tc>
      </w:tr>
      <w:tr w:rsidR="004C26EE" w14:paraId="56795132" w14:textId="77777777">
        <w:tc>
          <w:tcPr>
            <w:tcW w:w="0" w:type="auto"/>
            <w:shd w:val="clear" w:color="auto" w:fill="FFFFFF"/>
          </w:tcPr>
          <w:p w14:paraId="62681509" w14:textId="77777777" w:rsidR="004C26EE" w:rsidRDefault="00C72362">
            <w:pPr>
              <w:rPr>
                <w:lang w:val="en-GB"/>
              </w:rPr>
            </w:pPr>
            <w:r>
              <w:rPr>
                <w:rStyle w:val="SegmentID"/>
                <w:lang w:val="en-GB"/>
              </w:rPr>
              <w:t>602</w:t>
            </w:r>
            <w:r>
              <w:rPr>
                <w:rStyle w:val="TransUnitID"/>
                <w:lang w:val="en-GB"/>
              </w:rPr>
              <w:t>266847d2-7490-458c-888d-5e0e380a22f2</w:t>
            </w:r>
          </w:p>
        </w:tc>
        <w:tc>
          <w:tcPr>
            <w:tcW w:w="0" w:type="auto"/>
            <w:shd w:val="clear" w:color="auto" w:fill="FFFFFF"/>
          </w:tcPr>
          <w:p w14:paraId="4DFBE052" w14:textId="77777777" w:rsidR="004C26EE" w:rsidRDefault="00C72362">
            <w:pPr>
              <w:rPr>
                <w:lang w:val="en-GB"/>
              </w:rPr>
            </w:pPr>
            <w:r>
              <w:rPr>
                <w:lang w:val="en-GB"/>
              </w:rPr>
              <w:t>Translation Approved (100%)</w:t>
            </w:r>
          </w:p>
        </w:tc>
        <w:tc>
          <w:tcPr>
            <w:tcW w:w="0" w:type="auto"/>
            <w:shd w:val="clear" w:color="auto" w:fill="FFFFFF"/>
          </w:tcPr>
          <w:p w14:paraId="52D992C3" w14:textId="77777777" w:rsidR="004C26EE" w:rsidRDefault="00C72362">
            <w:pPr>
              <w:rPr>
                <w:lang w:val="en-GB"/>
              </w:rPr>
            </w:pPr>
            <w:r>
              <w:rPr>
                <w:lang w:val="en-GB"/>
              </w:rPr>
              <w:t>2.2.</w:t>
            </w:r>
          </w:p>
        </w:tc>
        <w:tc>
          <w:tcPr>
            <w:tcW w:w="0" w:type="auto"/>
            <w:shd w:val="clear" w:color="auto" w:fill="FFFFFF"/>
          </w:tcPr>
          <w:p w14:paraId="7FE02F08" w14:textId="77777777" w:rsidR="004C26EE" w:rsidRDefault="00C72362">
            <w:pPr>
              <w:rPr>
                <w:lang w:val="sr-Cyrl-RS"/>
              </w:rPr>
            </w:pPr>
            <w:r>
              <w:rPr>
                <w:lang w:val="sr-Cyrl-RS"/>
              </w:rPr>
              <w:t>2.2.</w:t>
            </w:r>
          </w:p>
        </w:tc>
      </w:tr>
      <w:tr w:rsidR="004C26EE" w14:paraId="1FE5F273" w14:textId="77777777">
        <w:tc>
          <w:tcPr>
            <w:tcW w:w="0" w:type="auto"/>
            <w:shd w:val="clear" w:color="auto" w:fill="FFFFFF"/>
          </w:tcPr>
          <w:p w14:paraId="072CDEC8" w14:textId="77777777" w:rsidR="004C26EE" w:rsidRDefault="00C72362">
            <w:pPr>
              <w:rPr>
                <w:lang w:val="en-GB"/>
              </w:rPr>
            </w:pPr>
            <w:r>
              <w:rPr>
                <w:rStyle w:val="SegmentID"/>
                <w:lang w:val="en-GB"/>
              </w:rPr>
              <w:t>603</w:t>
            </w:r>
            <w:r>
              <w:rPr>
                <w:rStyle w:val="TransUnitID"/>
                <w:lang w:val="en-GB"/>
              </w:rPr>
              <w:t>266847d2-7490-458c-888d-5e0e380a22f2</w:t>
            </w:r>
          </w:p>
        </w:tc>
        <w:tc>
          <w:tcPr>
            <w:tcW w:w="0" w:type="auto"/>
            <w:shd w:val="clear" w:color="auto" w:fill="FFFFFF"/>
          </w:tcPr>
          <w:p w14:paraId="5F6B5C8C" w14:textId="77777777" w:rsidR="004C26EE" w:rsidRDefault="00C72362">
            <w:pPr>
              <w:rPr>
                <w:lang w:val="en-GB"/>
              </w:rPr>
            </w:pPr>
            <w:r>
              <w:rPr>
                <w:lang w:val="en-GB"/>
              </w:rPr>
              <w:t>Translation Approved (100%)</w:t>
            </w:r>
          </w:p>
        </w:tc>
        <w:tc>
          <w:tcPr>
            <w:tcW w:w="0" w:type="auto"/>
            <w:shd w:val="clear" w:color="auto" w:fill="FFFFFF"/>
          </w:tcPr>
          <w:p w14:paraId="34CA420C" w14:textId="77777777" w:rsidR="004C26EE" w:rsidRDefault="00C72362">
            <w:pPr>
              <w:rPr>
                <w:lang w:val="en-GB"/>
              </w:rPr>
            </w:pPr>
            <w:r>
              <w:rPr>
                <w:lang w:val="en-GB"/>
              </w:rPr>
              <w:t>Scope</w:t>
            </w:r>
          </w:p>
        </w:tc>
        <w:tc>
          <w:tcPr>
            <w:tcW w:w="0" w:type="auto"/>
            <w:shd w:val="clear" w:color="auto" w:fill="FFFFFF"/>
          </w:tcPr>
          <w:p w14:paraId="4E54A25F" w14:textId="77777777" w:rsidR="004C26EE" w:rsidRDefault="00C72362">
            <w:pPr>
              <w:rPr>
                <w:lang w:val="sr-Cyrl-RS"/>
              </w:rPr>
            </w:pPr>
            <w:r>
              <w:rPr>
                <w:lang w:val="sr-Cyrl-RS"/>
              </w:rPr>
              <w:t>Област примене</w:t>
            </w:r>
          </w:p>
        </w:tc>
      </w:tr>
      <w:tr w:rsidR="004C26EE" w14:paraId="6418E1B4" w14:textId="77777777">
        <w:tc>
          <w:tcPr>
            <w:tcW w:w="0" w:type="auto"/>
            <w:shd w:val="clear" w:color="auto" w:fill="FFFFFF"/>
          </w:tcPr>
          <w:p w14:paraId="5392FABF" w14:textId="77777777" w:rsidR="004C26EE" w:rsidRDefault="00C72362">
            <w:pPr>
              <w:rPr>
                <w:lang w:val="en-GB"/>
              </w:rPr>
            </w:pPr>
            <w:r>
              <w:rPr>
                <w:rStyle w:val="SegmentID"/>
                <w:lang w:val="en-GB"/>
              </w:rPr>
              <w:t>604</w:t>
            </w:r>
            <w:r>
              <w:rPr>
                <w:rStyle w:val="TransUnitID"/>
                <w:lang w:val="en-GB"/>
              </w:rPr>
              <w:t>eb4f2063-f6e5-4eae-85b6-ae258ef6be93</w:t>
            </w:r>
          </w:p>
        </w:tc>
        <w:tc>
          <w:tcPr>
            <w:tcW w:w="0" w:type="auto"/>
            <w:shd w:val="clear" w:color="auto" w:fill="FFFFFF"/>
          </w:tcPr>
          <w:p w14:paraId="48AA4A7A" w14:textId="77777777" w:rsidR="004C26EE" w:rsidRDefault="00C72362">
            <w:pPr>
              <w:rPr>
                <w:lang w:val="en-GB"/>
              </w:rPr>
            </w:pPr>
            <w:r>
              <w:rPr>
                <w:lang w:val="en-GB"/>
              </w:rPr>
              <w:t>Translation Approved (97%)</w:t>
            </w:r>
          </w:p>
        </w:tc>
        <w:tc>
          <w:tcPr>
            <w:tcW w:w="0" w:type="auto"/>
            <w:shd w:val="clear" w:color="auto" w:fill="FFFFFF"/>
          </w:tcPr>
          <w:p w14:paraId="47F80309" w14:textId="77777777" w:rsidR="004C26EE" w:rsidRDefault="00C72362">
            <w:pPr>
              <w:rPr>
                <w:lang w:val="en-GB"/>
              </w:rPr>
            </w:pPr>
            <w:r>
              <w:rPr>
                <w:lang w:val="en-GB"/>
              </w:rPr>
              <w:t>The Control-Command and Signalling Subsystem TSI specifies only those requirements which are necessary to assure the interoperability of the Union rail system and the compliance with the essential requirements (</w:t>
            </w:r>
            <w:r>
              <w:rPr>
                <w:rStyle w:val="Tag"/>
                <w:lang w:val="en-GB"/>
              </w:rPr>
              <w:t>&lt;40887/&gt;</w:t>
            </w:r>
            <w:r>
              <w:rPr>
                <w:lang w:val="en-GB"/>
              </w:rPr>
              <w:t>).</w:t>
            </w:r>
          </w:p>
        </w:tc>
        <w:tc>
          <w:tcPr>
            <w:tcW w:w="0" w:type="auto"/>
            <w:shd w:val="clear" w:color="auto" w:fill="FFFFFF"/>
          </w:tcPr>
          <w:p w14:paraId="10994C82" w14:textId="77777777" w:rsidR="004C26EE" w:rsidRDefault="00C72362">
            <w:pPr>
              <w:rPr>
                <w:lang w:val="sr-Cyrl-RS"/>
              </w:rPr>
            </w:pPr>
            <w:r>
              <w:rPr>
                <w:lang w:val="sr-Cyrl-RS"/>
              </w:rPr>
              <w:t>Техничком спецификацијом интероперабилности подсистема контроле, управљања и сигнализације утврђују се само они захтеви који су неопходни за обезбеђивање интероперабилности железничког система Уније и испуњавање основних захтева (</w:t>
            </w:r>
            <w:r>
              <w:rPr>
                <w:rStyle w:val="Tag"/>
                <w:lang w:val="sr-Cyrl-RS"/>
              </w:rPr>
              <w:t>&lt;40887/&gt;</w:t>
            </w:r>
            <w:r>
              <w:rPr>
                <w:lang w:val="sr-Cyrl-RS"/>
              </w:rPr>
              <w:t>).</w:t>
            </w:r>
          </w:p>
        </w:tc>
      </w:tr>
      <w:tr w:rsidR="004C26EE" w14:paraId="0A2609ED" w14:textId="77777777">
        <w:tc>
          <w:tcPr>
            <w:tcW w:w="0" w:type="auto"/>
            <w:shd w:val="clear" w:color="auto" w:fill="FFFFFF"/>
          </w:tcPr>
          <w:p w14:paraId="2997A55C" w14:textId="77777777" w:rsidR="004C26EE" w:rsidRDefault="00C72362">
            <w:pPr>
              <w:rPr>
                <w:lang w:val="en-GB"/>
              </w:rPr>
            </w:pPr>
            <w:r>
              <w:rPr>
                <w:rStyle w:val="SegmentID"/>
                <w:lang w:val="en-GB"/>
              </w:rPr>
              <w:t>605</w:t>
            </w:r>
            <w:r>
              <w:rPr>
                <w:rStyle w:val="TransUnitID"/>
                <w:lang w:val="en-GB"/>
              </w:rPr>
              <w:t>4229433e-39eb-456e-bc98-f69d77d679db</w:t>
            </w:r>
          </w:p>
        </w:tc>
        <w:tc>
          <w:tcPr>
            <w:tcW w:w="0" w:type="auto"/>
            <w:shd w:val="clear" w:color="auto" w:fill="FFFFFF"/>
          </w:tcPr>
          <w:p w14:paraId="39AF94A3" w14:textId="77777777" w:rsidR="004C26EE" w:rsidRDefault="00C72362">
            <w:pPr>
              <w:rPr>
                <w:lang w:val="en-GB"/>
              </w:rPr>
            </w:pPr>
            <w:r>
              <w:rPr>
                <w:lang w:val="en-GB"/>
              </w:rPr>
              <w:t xml:space="preserve">Translation </w:t>
            </w:r>
            <w:r>
              <w:rPr>
                <w:lang w:val="en-GB"/>
              </w:rPr>
              <w:lastRenderedPageBreak/>
              <w:t>Approved (97%)</w:t>
            </w:r>
          </w:p>
        </w:tc>
        <w:tc>
          <w:tcPr>
            <w:tcW w:w="0" w:type="auto"/>
            <w:shd w:val="clear" w:color="auto" w:fill="FFFFFF"/>
          </w:tcPr>
          <w:p w14:paraId="1FE5FF5E" w14:textId="77777777" w:rsidR="004C26EE" w:rsidRDefault="00C72362">
            <w:pPr>
              <w:rPr>
                <w:lang w:val="en-GB"/>
              </w:rPr>
            </w:pPr>
            <w:r>
              <w:rPr>
                <w:rStyle w:val="Tag"/>
                <w:lang w:val="en-GB"/>
              </w:rPr>
              <w:lastRenderedPageBreak/>
              <w:t>&lt;1629/&gt;</w:t>
            </w:r>
            <w:r>
              <w:rPr>
                <w:lang w:val="en-GB"/>
              </w:rPr>
              <w:t xml:space="preserve"> Currently the CCS TSI does not specify any </w:t>
            </w:r>
            <w:r>
              <w:rPr>
                <w:lang w:val="en-GB"/>
              </w:rPr>
              <w:lastRenderedPageBreak/>
              <w:t>interoperability requirement for the interlockings, level crossings and certain other elements of the CCS.</w:t>
            </w:r>
          </w:p>
        </w:tc>
        <w:tc>
          <w:tcPr>
            <w:tcW w:w="0" w:type="auto"/>
            <w:shd w:val="clear" w:color="auto" w:fill="FFFFFF"/>
          </w:tcPr>
          <w:p w14:paraId="55827DEE" w14:textId="77777777" w:rsidR="004C26EE" w:rsidRDefault="00C72362">
            <w:pPr>
              <w:rPr>
                <w:lang w:val="sr-Cyrl-RS"/>
              </w:rPr>
            </w:pPr>
            <w:r>
              <w:rPr>
                <w:rStyle w:val="Tag"/>
                <w:lang w:val="sr-Cyrl-RS"/>
              </w:rPr>
              <w:lastRenderedPageBreak/>
              <w:t>&lt;1629/&gt;</w:t>
            </w:r>
            <w:r>
              <w:rPr>
                <w:lang w:val="sr-Cyrl-RS"/>
              </w:rPr>
              <w:t xml:space="preserve"> Тренутно се у ТСИ подсистема контроле, управљања и </w:t>
            </w:r>
            <w:r>
              <w:rPr>
                <w:lang w:val="sr-Cyrl-RS"/>
              </w:rPr>
              <w:lastRenderedPageBreak/>
              <w:t>сигнализације не прецизирају захтеви у погледу интероперабилности за поставнице, путне прелазе и поједине друге елементе контроле, управљања и сигнализације.</w:t>
            </w:r>
          </w:p>
        </w:tc>
      </w:tr>
      <w:tr w:rsidR="004C26EE" w14:paraId="6AF17170" w14:textId="77777777">
        <w:tc>
          <w:tcPr>
            <w:tcW w:w="0" w:type="auto"/>
            <w:shd w:val="clear" w:color="auto" w:fill="FFFFFF"/>
          </w:tcPr>
          <w:p w14:paraId="7057833D" w14:textId="77777777" w:rsidR="004C26EE" w:rsidRDefault="00C72362">
            <w:pPr>
              <w:rPr>
                <w:lang w:val="en-GB"/>
              </w:rPr>
            </w:pPr>
            <w:r>
              <w:rPr>
                <w:rStyle w:val="SegmentID"/>
                <w:lang w:val="en-GB"/>
              </w:rPr>
              <w:lastRenderedPageBreak/>
              <w:t>606</w:t>
            </w:r>
            <w:r>
              <w:rPr>
                <w:rStyle w:val="TransUnitID"/>
                <w:lang w:val="en-GB"/>
              </w:rPr>
              <w:t>0d22be87-1b2f-445f-bcee-846ae0e6e9aa</w:t>
            </w:r>
          </w:p>
        </w:tc>
        <w:tc>
          <w:tcPr>
            <w:tcW w:w="0" w:type="auto"/>
            <w:shd w:val="clear" w:color="auto" w:fill="FFFFFF"/>
          </w:tcPr>
          <w:p w14:paraId="6852B990" w14:textId="77777777" w:rsidR="004C26EE" w:rsidRDefault="00C72362">
            <w:pPr>
              <w:rPr>
                <w:lang w:val="en-GB"/>
              </w:rPr>
            </w:pPr>
            <w:r>
              <w:rPr>
                <w:lang w:val="en-GB"/>
              </w:rPr>
              <w:t>Translation Approved (0%)</w:t>
            </w:r>
          </w:p>
        </w:tc>
        <w:tc>
          <w:tcPr>
            <w:tcW w:w="0" w:type="auto"/>
            <w:shd w:val="clear" w:color="auto" w:fill="FFFFFF"/>
          </w:tcPr>
          <w:p w14:paraId="48A5B3A3" w14:textId="77777777" w:rsidR="004C26EE" w:rsidRDefault="00C72362">
            <w:pPr>
              <w:rPr>
                <w:lang w:val="en-GB"/>
              </w:rPr>
            </w:pPr>
            <w:r>
              <w:rPr>
                <w:lang w:val="en-GB"/>
              </w:rPr>
              <w:t>The Control-Command and Signalling Subsystems include the following parts:</w:t>
            </w:r>
          </w:p>
        </w:tc>
        <w:tc>
          <w:tcPr>
            <w:tcW w:w="0" w:type="auto"/>
            <w:shd w:val="clear" w:color="auto" w:fill="FFFFFF"/>
          </w:tcPr>
          <w:p w14:paraId="17E94464" w14:textId="77777777" w:rsidR="004C26EE" w:rsidRDefault="00C72362">
            <w:pPr>
              <w:rPr>
                <w:lang w:val="sr-Cyrl-RS"/>
              </w:rPr>
            </w:pPr>
            <w:r>
              <w:rPr>
                <w:lang w:val="sr-Cyrl-RS"/>
              </w:rPr>
              <w:t>Подсистеми контроле, управљања и сигнализације обухватају следеће делове:</w:t>
            </w:r>
          </w:p>
        </w:tc>
      </w:tr>
      <w:tr w:rsidR="004C26EE" w14:paraId="40D833B0" w14:textId="77777777">
        <w:tc>
          <w:tcPr>
            <w:tcW w:w="0" w:type="auto"/>
            <w:shd w:val="clear" w:color="auto" w:fill="FFFFFF"/>
          </w:tcPr>
          <w:p w14:paraId="4B99CFF8" w14:textId="77777777" w:rsidR="004C26EE" w:rsidRDefault="00C72362">
            <w:pPr>
              <w:rPr>
                <w:lang w:val="en-GB"/>
              </w:rPr>
            </w:pPr>
            <w:r>
              <w:rPr>
                <w:rStyle w:val="SegmentID"/>
                <w:lang w:val="en-GB"/>
              </w:rPr>
              <w:t>607</w:t>
            </w:r>
            <w:r>
              <w:rPr>
                <w:rStyle w:val="TransUnitID"/>
                <w:lang w:val="en-GB"/>
              </w:rPr>
              <w:t>87fcb690-2aea-42a5-b5e4-bb1357f4c4d5</w:t>
            </w:r>
          </w:p>
        </w:tc>
        <w:tc>
          <w:tcPr>
            <w:tcW w:w="0" w:type="auto"/>
            <w:shd w:val="clear" w:color="auto" w:fill="FFFFFF"/>
          </w:tcPr>
          <w:p w14:paraId="66CC47B7" w14:textId="77777777" w:rsidR="004C26EE" w:rsidRDefault="00C72362">
            <w:pPr>
              <w:rPr>
                <w:lang w:val="en-GB"/>
              </w:rPr>
            </w:pPr>
            <w:r>
              <w:rPr>
                <w:lang w:val="en-GB"/>
              </w:rPr>
              <w:t>Translation Approved (77%)</w:t>
            </w:r>
          </w:p>
        </w:tc>
        <w:tc>
          <w:tcPr>
            <w:tcW w:w="0" w:type="auto"/>
            <w:shd w:val="clear" w:color="auto" w:fill="FFFFFF"/>
          </w:tcPr>
          <w:p w14:paraId="45E82387" w14:textId="77777777" w:rsidR="004C26EE" w:rsidRDefault="00C72362">
            <w:pPr>
              <w:rPr>
                <w:lang w:val="en-GB"/>
              </w:rPr>
            </w:pPr>
            <w:r>
              <w:rPr>
                <w:lang w:val="en-GB"/>
              </w:rPr>
              <w:t>(1) train protection;</w:t>
            </w:r>
          </w:p>
        </w:tc>
        <w:tc>
          <w:tcPr>
            <w:tcW w:w="0" w:type="auto"/>
            <w:shd w:val="clear" w:color="auto" w:fill="FFFFFF"/>
          </w:tcPr>
          <w:p w14:paraId="75A7C908" w14:textId="77777777" w:rsidR="004C26EE" w:rsidRDefault="00C72362">
            <w:pPr>
              <w:rPr>
                <w:lang w:val="sr-Cyrl-RS"/>
              </w:rPr>
            </w:pPr>
            <w:r>
              <w:rPr>
                <w:lang w:val="sr-Cyrl-RS"/>
              </w:rPr>
              <w:t>1) заштиту воза;</w:t>
            </w:r>
          </w:p>
        </w:tc>
      </w:tr>
      <w:tr w:rsidR="004C26EE" w14:paraId="3E330B72" w14:textId="77777777">
        <w:tc>
          <w:tcPr>
            <w:tcW w:w="0" w:type="auto"/>
            <w:shd w:val="clear" w:color="auto" w:fill="FFFFFF"/>
          </w:tcPr>
          <w:p w14:paraId="4143C379" w14:textId="77777777" w:rsidR="004C26EE" w:rsidRDefault="00C72362">
            <w:pPr>
              <w:rPr>
                <w:lang w:val="en-GB"/>
              </w:rPr>
            </w:pPr>
            <w:r>
              <w:rPr>
                <w:rStyle w:val="SegmentID"/>
                <w:lang w:val="en-GB"/>
              </w:rPr>
              <w:t>608</w:t>
            </w:r>
            <w:r>
              <w:rPr>
                <w:rStyle w:val="TransUnitID"/>
                <w:lang w:val="en-GB"/>
              </w:rPr>
              <w:t>0928c73e-fc40-46d8-8d10-6d3b9b8d3802</w:t>
            </w:r>
          </w:p>
        </w:tc>
        <w:tc>
          <w:tcPr>
            <w:tcW w:w="0" w:type="auto"/>
            <w:shd w:val="clear" w:color="auto" w:fill="FFFFFF"/>
          </w:tcPr>
          <w:p w14:paraId="5FAEDF4F" w14:textId="77777777" w:rsidR="004C26EE" w:rsidRDefault="00C72362">
            <w:pPr>
              <w:rPr>
                <w:lang w:val="en-GB"/>
              </w:rPr>
            </w:pPr>
            <w:r>
              <w:rPr>
                <w:lang w:val="en-GB"/>
              </w:rPr>
              <w:t>Translation Approved (84%)</w:t>
            </w:r>
          </w:p>
        </w:tc>
        <w:tc>
          <w:tcPr>
            <w:tcW w:w="0" w:type="auto"/>
            <w:shd w:val="clear" w:color="auto" w:fill="FFFFFF"/>
          </w:tcPr>
          <w:p w14:paraId="52B9B82F" w14:textId="77777777" w:rsidR="004C26EE" w:rsidRDefault="00C72362">
            <w:pPr>
              <w:rPr>
                <w:lang w:val="en-GB"/>
              </w:rPr>
            </w:pPr>
            <w:r>
              <w:rPr>
                <w:lang w:val="en-GB"/>
              </w:rPr>
              <w:t>(2) voice radio communication;</w:t>
            </w:r>
          </w:p>
        </w:tc>
        <w:tc>
          <w:tcPr>
            <w:tcW w:w="0" w:type="auto"/>
            <w:shd w:val="clear" w:color="auto" w:fill="FFFFFF"/>
          </w:tcPr>
          <w:p w14:paraId="39DBBECA" w14:textId="77777777" w:rsidR="004C26EE" w:rsidRDefault="00C72362">
            <w:pPr>
              <w:rPr>
                <w:lang w:val="sr-Cyrl-RS"/>
              </w:rPr>
            </w:pPr>
            <w:r>
              <w:rPr>
                <w:lang w:val="sr-Cyrl-RS"/>
              </w:rPr>
              <w:t>2) говорну радио-комуникацију;</w:t>
            </w:r>
          </w:p>
        </w:tc>
      </w:tr>
      <w:tr w:rsidR="004C26EE" w14:paraId="7E5F5F08" w14:textId="77777777">
        <w:tc>
          <w:tcPr>
            <w:tcW w:w="0" w:type="auto"/>
            <w:shd w:val="clear" w:color="auto" w:fill="FFFFFF"/>
          </w:tcPr>
          <w:p w14:paraId="474AF9DE" w14:textId="77777777" w:rsidR="004C26EE" w:rsidRDefault="00C72362">
            <w:pPr>
              <w:rPr>
                <w:lang w:val="en-GB"/>
              </w:rPr>
            </w:pPr>
            <w:r>
              <w:rPr>
                <w:rStyle w:val="SegmentID"/>
                <w:lang w:val="en-GB"/>
              </w:rPr>
              <w:t>609</w:t>
            </w:r>
            <w:r>
              <w:rPr>
                <w:rStyle w:val="TransUnitID"/>
                <w:lang w:val="en-GB"/>
              </w:rPr>
              <w:t>ae2c7445-64dc-48ba-a524-44cef43d89b3</w:t>
            </w:r>
          </w:p>
        </w:tc>
        <w:tc>
          <w:tcPr>
            <w:tcW w:w="0" w:type="auto"/>
            <w:shd w:val="clear" w:color="auto" w:fill="FFFFFF"/>
          </w:tcPr>
          <w:p w14:paraId="2260913E" w14:textId="77777777" w:rsidR="004C26EE" w:rsidRDefault="00C72362">
            <w:pPr>
              <w:rPr>
                <w:lang w:val="en-GB"/>
              </w:rPr>
            </w:pPr>
            <w:r>
              <w:rPr>
                <w:lang w:val="en-GB"/>
              </w:rPr>
              <w:t>Translation Approved (85%)</w:t>
            </w:r>
          </w:p>
        </w:tc>
        <w:tc>
          <w:tcPr>
            <w:tcW w:w="0" w:type="auto"/>
            <w:shd w:val="clear" w:color="auto" w:fill="FFFFFF"/>
          </w:tcPr>
          <w:p w14:paraId="6DB0B7F6" w14:textId="77777777" w:rsidR="004C26EE" w:rsidRDefault="00C72362">
            <w:pPr>
              <w:rPr>
                <w:lang w:val="en-GB"/>
              </w:rPr>
            </w:pPr>
            <w:r>
              <w:rPr>
                <w:lang w:val="en-GB"/>
              </w:rPr>
              <w:t>(3) data radio communication;</w:t>
            </w:r>
          </w:p>
        </w:tc>
        <w:tc>
          <w:tcPr>
            <w:tcW w:w="0" w:type="auto"/>
            <w:shd w:val="clear" w:color="auto" w:fill="FFFFFF"/>
          </w:tcPr>
          <w:p w14:paraId="2F8E3A4D" w14:textId="77777777" w:rsidR="004C26EE" w:rsidRDefault="00C72362">
            <w:pPr>
              <w:rPr>
                <w:lang w:val="sr-Cyrl-RS"/>
              </w:rPr>
            </w:pPr>
            <w:r>
              <w:rPr>
                <w:lang w:val="sr-Cyrl-RS"/>
              </w:rPr>
              <w:t>3) радио-пренос података;</w:t>
            </w:r>
          </w:p>
        </w:tc>
      </w:tr>
      <w:tr w:rsidR="004C26EE" w14:paraId="66C9F36A" w14:textId="77777777">
        <w:tc>
          <w:tcPr>
            <w:tcW w:w="0" w:type="auto"/>
            <w:shd w:val="clear" w:color="auto" w:fill="FFFFFF"/>
          </w:tcPr>
          <w:p w14:paraId="2BCDA58D" w14:textId="77777777" w:rsidR="004C26EE" w:rsidRDefault="00C72362">
            <w:pPr>
              <w:rPr>
                <w:lang w:val="en-GB"/>
              </w:rPr>
            </w:pPr>
            <w:r>
              <w:rPr>
                <w:rStyle w:val="SegmentID"/>
                <w:lang w:val="en-GB"/>
              </w:rPr>
              <w:t>610</w:t>
            </w:r>
            <w:r>
              <w:rPr>
                <w:rStyle w:val="TransUnitID"/>
                <w:lang w:val="en-GB"/>
              </w:rPr>
              <w:t>a8b6f9bc-93e3-4b33-865f-5b66372f0cf6</w:t>
            </w:r>
          </w:p>
        </w:tc>
        <w:tc>
          <w:tcPr>
            <w:tcW w:w="0" w:type="auto"/>
            <w:shd w:val="clear" w:color="auto" w:fill="FFFFFF"/>
          </w:tcPr>
          <w:p w14:paraId="0B54DE94" w14:textId="77777777" w:rsidR="004C26EE" w:rsidRDefault="00C72362">
            <w:pPr>
              <w:rPr>
                <w:lang w:val="en-GB"/>
              </w:rPr>
            </w:pPr>
            <w:r>
              <w:rPr>
                <w:lang w:val="en-GB"/>
              </w:rPr>
              <w:t>Translation Approved (77%)</w:t>
            </w:r>
          </w:p>
        </w:tc>
        <w:tc>
          <w:tcPr>
            <w:tcW w:w="0" w:type="auto"/>
            <w:shd w:val="clear" w:color="auto" w:fill="FFFFFF"/>
          </w:tcPr>
          <w:p w14:paraId="51EB8AC3" w14:textId="77777777" w:rsidR="004C26EE" w:rsidRDefault="00C72362">
            <w:pPr>
              <w:rPr>
                <w:lang w:val="en-GB"/>
              </w:rPr>
            </w:pPr>
            <w:r>
              <w:rPr>
                <w:lang w:val="en-GB"/>
              </w:rPr>
              <w:t>(4) train detection;</w:t>
            </w:r>
          </w:p>
        </w:tc>
        <w:tc>
          <w:tcPr>
            <w:tcW w:w="0" w:type="auto"/>
            <w:shd w:val="clear" w:color="auto" w:fill="FFFFFF"/>
          </w:tcPr>
          <w:p w14:paraId="5437411E" w14:textId="77777777" w:rsidR="004C26EE" w:rsidRDefault="00C72362">
            <w:pPr>
              <w:rPr>
                <w:lang w:val="sr-Cyrl-RS"/>
              </w:rPr>
            </w:pPr>
            <w:r>
              <w:rPr>
                <w:lang w:val="sr-Cyrl-RS"/>
              </w:rPr>
              <w:t>4) детекцију воза;</w:t>
            </w:r>
          </w:p>
        </w:tc>
      </w:tr>
      <w:tr w:rsidR="004C26EE" w14:paraId="726BFAA8" w14:textId="77777777">
        <w:tc>
          <w:tcPr>
            <w:tcW w:w="0" w:type="auto"/>
            <w:shd w:val="clear" w:color="auto" w:fill="FFFFFF"/>
          </w:tcPr>
          <w:p w14:paraId="6C8C0957" w14:textId="77777777" w:rsidR="004C26EE" w:rsidRDefault="00C72362">
            <w:pPr>
              <w:rPr>
                <w:lang w:val="en-GB"/>
              </w:rPr>
            </w:pPr>
            <w:r>
              <w:rPr>
                <w:rStyle w:val="SegmentID"/>
                <w:lang w:val="en-GB"/>
              </w:rPr>
              <w:t>611</w:t>
            </w:r>
            <w:r>
              <w:rPr>
                <w:rStyle w:val="TransUnitID"/>
                <w:lang w:val="en-GB"/>
              </w:rPr>
              <w:t>b1e217c0-970e-4982-8eb6-80375016ca52</w:t>
            </w:r>
          </w:p>
        </w:tc>
        <w:tc>
          <w:tcPr>
            <w:tcW w:w="0" w:type="auto"/>
            <w:shd w:val="clear" w:color="auto" w:fill="FFFFFF"/>
          </w:tcPr>
          <w:p w14:paraId="534F34A8" w14:textId="77777777" w:rsidR="004C26EE" w:rsidRDefault="00C72362">
            <w:pPr>
              <w:rPr>
                <w:lang w:val="en-GB"/>
              </w:rPr>
            </w:pPr>
            <w:r>
              <w:rPr>
                <w:lang w:val="en-GB"/>
              </w:rPr>
              <w:t>Translation Approved (75%)</w:t>
            </w:r>
          </w:p>
        </w:tc>
        <w:tc>
          <w:tcPr>
            <w:tcW w:w="0" w:type="auto"/>
            <w:shd w:val="clear" w:color="auto" w:fill="FFFFFF"/>
          </w:tcPr>
          <w:p w14:paraId="20A3FA28" w14:textId="77777777" w:rsidR="004C26EE" w:rsidRDefault="00C72362">
            <w:pPr>
              <w:rPr>
                <w:lang w:val="en-GB"/>
              </w:rPr>
            </w:pPr>
            <w:r>
              <w:rPr>
                <w:lang w:val="en-GB"/>
              </w:rPr>
              <w:t>(5) automated train operation (</w:t>
            </w:r>
            <w:r>
              <w:rPr>
                <w:rStyle w:val="Tag"/>
                <w:lang w:val="en-GB"/>
              </w:rPr>
              <w:t>&lt;41047/&gt;</w:t>
            </w:r>
            <w:r>
              <w:rPr>
                <w:lang w:val="en-GB"/>
              </w:rPr>
              <w:t>).</w:t>
            </w:r>
          </w:p>
        </w:tc>
        <w:tc>
          <w:tcPr>
            <w:tcW w:w="0" w:type="auto"/>
            <w:shd w:val="clear" w:color="auto" w:fill="FFFFFF"/>
          </w:tcPr>
          <w:p w14:paraId="4DC0A44D" w14:textId="77777777" w:rsidR="004C26EE" w:rsidRDefault="00C72362">
            <w:pPr>
              <w:rPr>
                <w:lang w:val="sr-Cyrl-RS"/>
              </w:rPr>
            </w:pPr>
            <w:r>
              <w:rPr>
                <w:lang w:val="sr-Cyrl-RS"/>
              </w:rPr>
              <w:t>5) аутоматско управљање возом (</w:t>
            </w:r>
            <w:r>
              <w:rPr>
                <w:rStyle w:val="Tag"/>
                <w:lang w:val="sr-Cyrl-RS"/>
              </w:rPr>
              <w:t>&lt;41047/&gt;</w:t>
            </w:r>
            <w:r>
              <w:rPr>
                <w:lang w:val="sr-Cyrl-RS"/>
              </w:rPr>
              <w:t>).</w:t>
            </w:r>
          </w:p>
        </w:tc>
      </w:tr>
      <w:tr w:rsidR="004C26EE" w14:paraId="13DB0F04" w14:textId="77777777">
        <w:tc>
          <w:tcPr>
            <w:tcW w:w="0" w:type="auto"/>
            <w:shd w:val="clear" w:color="auto" w:fill="FFFFFF"/>
          </w:tcPr>
          <w:p w14:paraId="337BF352" w14:textId="77777777" w:rsidR="004C26EE" w:rsidRDefault="00C72362">
            <w:pPr>
              <w:rPr>
                <w:lang w:val="en-GB"/>
              </w:rPr>
            </w:pPr>
            <w:r>
              <w:rPr>
                <w:rStyle w:val="SegmentID"/>
                <w:lang w:val="en-GB"/>
              </w:rPr>
              <w:t>612</w:t>
            </w:r>
            <w:r>
              <w:rPr>
                <w:rStyle w:val="TransUnitID"/>
                <w:lang w:val="en-GB"/>
              </w:rPr>
              <w:t>00193340-55f7-4395-86b1-b024dba54786</w:t>
            </w:r>
          </w:p>
        </w:tc>
        <w:tc>
          <w:tcPr>
            <w:tcW w:w="0" w:type="auto"/>
            <w:shd w:val="clear" w:color="auto" w:fill="FFFFFF"/>
          </w:tcPr>
          <w:p w14:paraId="35326708" w14:textId="77777777" w:rsidR="004C26EE" w:rsidRDefault="00C72362">
            <w:pPr>
              <w:rPr>
                <w:lang w:val="en-GB"/>
              </w:rPr>
            </w:pPr>
            <w:r>
              <w:rPr>
                <w:lang w:val="en-GB"/>
              </w:rPr>
              <w:t>Translation Approved (0%)</w:t>
            </w:r>
          </w:p>
        </w:tc>
        <w:tc>
          <w:tcPr>
            <w:tcW w:w="0" w:type="auto"/>
            <w:shd w:val="clear" w:color="auto" w:fill="FFFFFF"/>
          </w:tcPr>
          <w:p w14:paraId="69A77A5E" w14:textId="77777777" w:rsidR="004C26EE" w:rsidRDefault="00C72362">
            <w:pPr>
              <w:rPr>
                <w:lang w:val="en-GB"/>
              </w:rPr>
            </w:pPr>
            <w:r>
              <w:rPr>
                <w:rStyle w:val="Tag"/>
                <w:lang w:val="en-GB"/>
              </w:rPr>
              <w:t>&lt;1765/&gt;</w:t>
            </w:r>
            <w:r>
              <w:rPr>
                <w:lang w:val="en-GB"/>
              </w:rPr>
              <w:t xml:space="preserve"> In this document the term ATO is referring to the ERTMS/ATO specifications which is the Class A automated train operation.</w:t>
            </w:r>
          </w:p>
        </w:tc>
        <w:tc>
          <w:tcPr>
            <w:tcW w:w="0" w:type="auto"/>
            <w:shd w:val="clear" w:color="auto" w:fill="FFFFFF"/>
          </w:tcPr>
          <w:p w14:paraId="590E4788" w14:textId="77777777" w:rsidR="004C26EE" w:rsidRDefault="00C72362">
            <w:pPr>
              <w:rPr>
                <w:lang w:val="sr-Cyrl-RS"/>
              </w:rPr>
            </w:pPr>
            <w:r>
              <w:rPr>
                <w:rStyle w:val="Tag"/>
                <w:lang w:val="sr-Cyrl-RS"/>
              </w:rPr>
              <w:t>&lt;1765/&gt;</w:t>
            </w:r>
            <w:r>
              <w:rPr>
                <w:lang w:val="sr-Cyrl-RS"/>
              </w:rPr>
              <w:t xml:space="preserve"> У овом документу термин </w:t>
            </w:r>
            <w:r>
              <w:rPr>
                <w:rStyle w:val="Tag"/>
                <w:lang w:val="sr-Cyrl-RS"/>
              </w:rPr>
              <w:t>&lt;Italic&gt;</w:t>
            </w:r>
            <w:r>
              <w:rPr>
                <w:lang w:val="sr-Cyrl-RS"/>
              </w:rPr>
              <w:t>ATO</w:t>
            </w:r>
            <w:r>
              <w:rPr>
                <w:rStyle w:val="Tag"/>
                <w:lang w:val="sr-Cyrl-RS"/>
              </w:rPr>
              <w:t>&lt;/Italic&gt;</w:t>
            </w:r>
            <w:r>
              <w:rPr>
                <w:lang w:val="sr-Cyrl-RS"/>
              </w:rPr>
              <w:t xml:space="preserve"> односи се на спецификације за </w:t>
            </w:r>
            <w:r>
              <w:rPr>
                <w:rStyle w:val="Tag"/>
                <w:lang w:val="sr-Cyrl-RS"/>
              </w:rPr>
              <w:t>&lt;Italic&gt;</w:t>
            </w:r>
            <w:r>
              <w:rPr>
                <w:lang w:val="sr-Cyrl-RS"/>
              </w:rPr>
              <w:t>ERTMS</w:t>
            </w:r>
            <w:r>
              <w:rPr>
                <w:rStyle w:val="Tag"/>
                <w:lang w:val="sr-Cyrl-RS"/>
              </w:rPr>
              <w:t>&lt;/Italic&gt;</w:t>
            </w:r>
            <w:r>
              <w:rPr>
                <w:lang w:val="sr-Cyrl-RS"/>
              </w:rPr>
              <w:t>/</w:t>
            </w:r>
            <w:r>
              <w:rPr>
                <w:rStyle w:val="Tag"/>
                <w:lang w:val="sr-Cyrl-RS"/>
              </w:rPr>
              <w:t>&lt;Italic&gt;</w:t>
            </w:r>
            <w:r>
              <w:rPr>
                <w:lang w:val="sr-Cyrl-RS"/>
              </w:rPr>
              <w:t>ATO</w:t>
            </w:r>
            <w:r>
              <w:rPr>
                <w:rStyle w:val="Tag"/>
                <w:lang w:val="sr-Cyrl-RS"/>
              </w:rPr>
              <w:t>&lt;/Italic&gt;</w:t>
            </w:r>
            <w:r>
              <w:rPr>
                <w:lang w:val="sr-Cyrl-RS"/>
              </w:rPr>
              <w:t>, тј. на аутоматско управљање возом класе А.</w:t>
            </w:r>
          </w:p>
        </w:tc>
      </w:tr>
      <w:tr w:rsidR="004C26EE" w14:paraId="6C459561" w14:textId="77777777">
        <w:tc>
          <w:tcPr>
            <w:tcW w:w="0" w:type="auto"/>
            <w:shd w:val="clear" w:color="auto" w:fill="FFFFFF"/>
          </w:tcPr>
          <w:p w14:paraId="55DBC16D" w14:textId="77777777" w:rsidR="004C26EE" w:rsidRDefault="00C72362">
            <w:pPr>
              <w:rPr>
                <w:lang w:val="en-GB"/>
              </w:rPr>
            </w:pPr>
            <w:r>
              <w:rPr>
                <w:rStyle w:val="SegmentID"/>
                <w:lang w:val="en-GB"/>
              </w:rPr>
              <w:t>613</w:t>
            </w:r>
            <w:r>
              <w:rPr>
                <w:rStyle w:val="TransUnitID"/>
                <w:lang w:val="en-GB"/>
              </w:rPr>
              <w:t>eff8bbba-53d4-4c88-a275-92aa01eb2d98</w:t>
            </w:r>
          </w:p>
        </w:tc>
        <w:tc>
          <w:tcPr>
            <w:tcW w:w="0" w:type="auto"/>
            <w:shd w:val="clear" w:color="auto" w:fill="FFFFFF"/>
          </w:tcPr>
          <w:p w14:paraId="6A985C8B" w14:textId="77777777" w:rsidR="004C26EE" w:rsidRDefault="00C72362">
            <w:pPr>
              <w:rPr>
                <w:lang w:val="en-GB"/>
              </w:rPr>
            </w:pPr>
            <w:r>
              <w:rPr>
                <w:lang w:val="en-GB"/>
              </w:rPr>
              <w:t>Translation Approved (0%)</w:t>
            </w:r>
          </w:p>
        </w:tc>
        <w:tc>
          <w:tcPr>
            <w:tcW w:w="0" w:type="auto"/>
            <w:shd w:val="clear" w:color="auto" w:fill="FFFFFF"/>
          </w:tcPr>
          <w:p w14:paraId="72233A8D" w14:textId="77777777" w:rsidR="004C26EE" w:rsidRDefault="00C72362">
            <w:pPr>
              <w:rPr>
                <w:lang w:val="en-GB"/>
              </w:rPr>
            </w:pPr>
            <w:r>
              <w:rPr>
                <w:lang w:val="en-GB"/>
              </w:rPr>
              <w:t>ERTMS (European Rail Traffic Management System) is composed of train protection (ETCS), radio communication (RMR) and automated train operation (ATO).</w:t>
            </w:r>
          </w:p>
        </w:tc>
        <w:tc>
          <w:tcPr>
            <w:tcW w:w="0" w:type="auto"/>
            <w:shd w:val="clear" w:color="auto" w:fill="FFFFFF"/>
          </w:tcPr>
          <w:p w14:paraId="4C8A2F4E" w14:textId="77777777" w:rsidR="004C26EE" w:rsidRDefault="00C72362">
            <w:pPr>
              <w:rPr>
                <w:lang w:val="sr-Cyrl-RS"/>
              </w:rPr>
            </w:pPr>
            <w:r>
              <w:rPr>
                <w:rStyle w:val="Tag"/>
                <w:lang w:val="sr-Cyrl-RS"/>
              </w:rPr>
              <w:t>&lt;Italic&gt;</w:t>
            </w:r>
            <w:r>
              <w:rPr>
                <w:lang w:val="sr-Cyrl-RS"/>
              </w:rPr>
              <w:t>ERTMS</w:t>
            </w:r>
            <w:r>
              <w:rPr>
                <w:rStyle w:val="Tag"/>
                <w:lang w:val="sr-Cyrl-RS"/>
              </w:rPr>
              <w:t>&lt;/Italic&gt;</w:t>
            </w:r>
            <w:r>
              <w:rPr>
                <w:lang w:val="sr-Cyrl-RS"/>
              </w:rPr>
              <w:t xml:space="preserve"> (Европски систем управљања железничким саобраћајем) састоји се од заштите воза (</w:t>
            </w:r>
            <w:r>
              <w:rPr>
                <w:rStyle w:val="Tag"/>
                <w:lang w:val="sr-Cyrl-RS"/>
              </w:rPr>
              <w:t>&lt;Italic&gt;</w:t>
            </w:r>
            <w:r>
              <w:rPr>
                <w:lang w:val="sr-Cyrl-RS"/>
              </w:rPr>
              <w:t>ETCS</w:t>
            </w:r>
            <w:r>
              <w:rPr>
                <w:rStyle w:val="Tag"/>
                <w:lang w:val="sr-Cyrl-RS"/>
              </w:rPr>
              <w:t>&lt;/Italic&gt;</w:t>
            </w:r>
            <w:r>
              <w:rPr>
                <w:lang w:val="sr-Cyrl-RS"/>
              </w:rPr>
              <w:t>), радио-комуникација (</w:t>
            </w:r>
            <w:r>
              <w:rPr>
                <w:rStyle w:val="Tag"/>
                <w:lang w:val="sr-Cyrl-RS"/>
              </w:rPr>
              <w:t>&lt;Italic&gt;</w:t>
            </w:r>
            <w:r>
              <w:rPr>
                <w:lang w:val="sr-Cyrl-RS"/>
              </w:rPr>
              <w:t>RMR</w:t>
            </w:r>
            <w:r>
              <w:rPr>
                <w:rStyle w:val="Tag"/>
                <w:lang w:val="sr-Cyrl-RS"/>
              </w:rPr>
              <w:t>&lt;/Italic&gt;</w:t>
            </w:r>
            <w:r>
              <w:rPr>
                <w:lang w:val="sr-Cyrl-RS"/>
              </w:rPr>
              <w:t>) и аутоматског управљања возом (</w:t>
            </w:r>
            <w:r>
              <w:rPr>
                <w:rStyle w:val="Tag"/>
                <w:lang w:val="sr-Cyrl-RS"/>
              </w:rPr>
              <w:t>&lt;Italic&gt;</w:t>
            </w:r>
            <w:r>
              <w:rPr>
                <w:lang w:val="sr-Cyrl-RS"/>
              </w:rPr>
              <w:t>ATO</w:t>
            </w:r>
            <w:r>
              <w:rPr>
                <w:rStyle w:val="Tag"/>
                <w:lang w:val="sr-Cyrl-RS"/>
              </w:rPr>
              <w:t>&lt;/Italic&gt;</w:t>
            </w:r>
            <w:r>
              <w:rPr>
                <w:lang w:val="sr-Cyrl-RS"/>
              </w:rPr>
              <w:t>).</w:t>
            </w:r>
          </w:p>
        </w:tc>
      </w:tr>
      <w:tr w:rsidR="004C26EE" w14:paraId="17DEF5CE" w14:textId="77777777">
        <w:tc>
          <w:tcPr>
            <w:tcW w:w="0" w:type="auto"/>
            <w:shd w:val="clear" w:color="auto" w:fill="FFFFFF"/>
          </w:tcPr>
          <w:p w14:paraId="4480A678" w14:textId="77777777" w:rsidR="004C26EE" w:rsidRDefault="00C72362">
            <w:pPr>
              <w:rPr>
                <w:lang w:val="en-GB"/>
              </w:rPr>
            </w:pPr>
            <w:r>
              <w:rPr>
                <w:rStyle w:val="SegmentID"/>
                <w:lang w:val="en-GB"/>
              </w:rPr>
              <w:t>614</w:t>
            </w:r>
            <w:r>
              <w:rPr>
                <w:rStyle w:val="TransUnitID"/>
                <w:lang w:val="en-GB"/>
              </w:rPr>
              <w:t>951b57f4-9308-4e4a-b8f4-5475492264d4</w:t>
            </w:r>
          </w:p>
        </w:tc>
        <w:tc>
          <w:tcPr>
            <w:tcW w:w="0" w:type="auto"/>
            <w:shd w:val="clear" w:color="auto" w:fill="FFFFFF"/>
          </w:tcPr>
          <w:p w14:paraId="167F29BB" w14:textId="77777777" w:rsidR="004C26EE" w:rsidRDefault="00C72362">
            <w:pPr>
              <w:rPr>
                <w:lang w:val="en-GB"/>
              </w:rPr>
            </w:pPr>
            <w:r>
              <w:rPr>
                <w:lang w:val="en-GB"/>
              </w:rPr>
              <w:t>Translation Approved (0%)</w:t>
            </w:r>
          </w:p>
        </w:tc>
        <w:tc>
          <w:tcPr>
            <w:tcW w:w="0" w:type="auto"/>
            <w:shd w:val="clear" w:color="auto" w:fill="FFFFFF"/>
          </w:tcPr>
          <w:p w14:paraId="2770A022" w14:textId="77777777" w:rsidR="004C26EE" w:rsidRDefault="00C72362">
            <w:pPr>
              <w:rPr>
                <w:lang w:val="en-GB"/>
              </w:rPr>
            </w:pPr>
            <w:r>
              <w:rPr>
                <w:lang w:val="en-GB"/>
              </w:rPr>
              <w:t>The Class A train protection system is ETCS (European Train Control System) (</w:t>
            </w:r>
            <w:r>
              <w:rPr>
                <w:rStyle w:val="Tag"/>
                <w:lang w:val="en-GB"/>
              </w:rPr>
              <w:t>&lt;41249/&gt;</w:t>
            </w:r>
            <w:r>
              <w:rPr>
                <w:lang w:val="en-GB"/>
              </w:rPr>
              <w:t>) whilst the Class A radio system is RMR (Railway Mobile Radio system).</w:t>
            </w:r>
          </w:p>
        </w:tc>
        <w:tc>
          <w:tcPr>
            <w:tcW w:w="0" w:type="auto"/>
            <w:shd w:val="clear" w:color="auto" w:fill="FFFFFF"/>
          </w:tcPr>
          <w:p w14:paraId="26BC10D8" w14:textId="635DCA65" w:rsidR="004C26EE" w:rsidRDefault="00C72362">
            <w:pPr>
              <w:rPr>
                <w:lang w:val="sr-Cyrl-RS"/>
              </w:rPr>
            </w:pPr>
            <w:r>
              <w:rPr>
                <w:lang w:val="sr-Cyrl-RS"/>
              </w:rPr>
              <w:t xml:space="preserve">Систем за заштиту воза класе А је </w:t>
            </w:r>
            <w:r>
              <w:rPr>
                <w:rStyle w:val="Tag"/>
                <w:lang w:val="sr-Cyrl-RS"/>
              </w:rPr>
              <w:t>&lt;Italic&gt;</w:t>
            </w:r>
            <w:r>
              <w:rPr>
                <w:lang w:val="sr-Cyrl-RS"/>
              </w:rPr>
              <w:t>ETCS</w:t>
            </w:r>
            <w:r>
              <w:rPr>
                <w:rStyle w:val="Tag"/>
                <w:lang w:val="sr-Cyrl-RS"/>
              </w:rPr>
              <w:t>&lt;/Italic&gt;</w:t>
            </w:r>
            <w:r>
              <w:rPr>
                <w:lang w:val="sr-Cyrl-RS"/>
              </w:rPr>
              <w:t xml:space="preserve"> (Европски систем за контролу возова) (</w:t>
            </w:r>
            <w:r>
              <w:rPr>
                <w:rStyle w:val="Tag"/>
                <w:lang w:val="sr-Cyrl-RS"/>
              </w:rPr>
              <w:t>&lt;41249/&gt;</w:t>
            </w:r>
            <w:r>
              <w:rPr>
                <w:lang w:val="sr-Cyrl-RS"/>
              </w:rPr>
              <w:t xml:space="preserve">), а радио-систем класе А је </w:t>
            </w:r>
            <w:r>
              <w:rPr>
                <w:rStyle w:val="Tag"/>
                <w:lang w:val="sr-Cyrl-RS"/>
              </w:rPr>
              <w:t>&lt;Italic&gt;</w:t>
            </w:r>
            <w:r>
              <w:rPr>
                <w:lang w:val="sr-Cyrl-RS"/>
              </w:rPr>
              <w:t>RMR</w:t>
            </w:r>
            <w:r>
              <w:rPr>
                <w:rStyle w:val="Tag"/>
                <w:lang w:val="sr-Cyrl-RS"/>
              </w:rPr>
              <w:t>&lt;/Italic&gt;</w:t>
            </w:r>
            <w:r>
              <w:rPr>
                <w:lang w:val="sr-Cyrl-RS"/>
              </w:rPr>
              <w:t xml:space="preserve"> (</w:t>
            </w:r>
            <w:r w:rsidR="00FC7C68">
              <w:rPr>
                <w:lang w:val="sr-Cyrl-RS"/>
              </w:rPr>
              <w:t xml:space="preserve">систем </w:t>
            </w:r>
            <w:r w:rsidR="00F46DCB">
              <w:rPr>
                <w:lang w:val="sr-Cyrl-RS"/>
              </w:rPr>
              <w:t xml:space="preserve">за </w:t>
            </w:r>
            <w:r>
              <w:rPr>
                <w:lang w:val="sr-Cyrl-RS"/>
              </w:rPr>
              <w:t>мобилн</w:t>
            </w:r>
            <w:r w:rsidR="00F46DCB">
              <w:rPr>
                <w:lang w:val="sr-Cyrl-RS"/>
              </w:rPr>
              <w:t>у</w:t>
            </w:r>
            <w:r>
              <w:rPr>
                <w:lang w:val="sr-Cyrl-RS"/>
              </w:rPr>
              <w:t xml:space="preserve"> радио-</w:t>
            </w:r>
            <w:r w:rsidR="00FC7C68">
              <w:rPr>
                <w:lang w:val="sr-Cyrl-RS"/>
              </w:rPr>
              <w:t>комуникациј</w:t>
            </w:r>
            <w:r w:rsidR="00F46DCB">
              <w:rPr>
                <w:lang w:val="sr-Cyrl-RS"/>
              </w:rPr>
              <w:t>у</w:t>
            </w:r>
            <w:r w:rsidR="00FC7C68">
              <w:rPr>
                <w:lang w:val="sr-Cyrl-RS"/>
              </w:rPr>
              <w:t xml:space="preserve"> за потребе железнице</w:t>
            </w:r>
            <w:r>
              <w:rPr>
                <w:lang w:val="sr-Cyrl-RS"/>
              </w:rPr>
              <w:t>).</w:t>
            </w:r>
          </w:p>
        </w:tc>
      </w:tr>
      <w:tr w:rsidR="004C26EE" w14:paraId="1AF81C41" w14:textId="77777777">
        <w:tc>
          <w:tcPr>
            <w:tcW w:w="0" w:type="auto"/>
            <w:shd w:val="clear" w:color="auto" w:fill="FFFFFF"/>
          </w:tcPr>
          <w:p w14:paraId="5F889050" w14:textId="77777777" w:rsidR="004C26EE" w:rsidRDefault="00C72362">
            <w:pPr>
              <w:rPr>
                <w:lang w:val="en-GB"/>
              </w:rPr>
            </w:pPr>
            <w:r>
              <w:rPr>
                <w:rStyle w:val="SegmentID"/>
                <w:lang w:val="en-GB"/>
              </w:rPr>
              <w:t>615</w:t>
            </w:r>
            <w:r>
              <w:rPr>
                <w:rStyle w:val="TransUnitID"/>
                <w:lang w:val="en-GB"/>
              </w:rPr>
              <w:t>951b57f4-9308-4e4a-b8f4-5475492264d4</w:t>
            </w:r>
          </w:p>
        </w:tc>
        <w:tc>
          <w:tcPr>
            <w:tcW w:w="0" w:type="auto"/>
            <w:shd w:val="clear" w:color="auto" w:fill="FFFFFF"/>
          </w:tcPr>
          <w:p w14:paraId="15153AE9" w14:textId="77777777" w:rsidR="004C26EE" w:rsidRDefault="00C72362">
            <w:pPr>
              <w:rPr>
                <w:lang w:val="en-GB"/>
              </w:rPr>
            </w:pPr>
            <w:r>
              <w:rPr>
                <w:lang w:val="en-GB"/>
              </w:rPr>
              <w:t>Translation Approved (0%)</w:t>
            </w:r>
          </w:p>
        </w:tc>
        <w:tc>
          <w:tcPr>
            <w:tcW w:w="0" w:type="auto"/>
            <w:shd w:val="clear" w:color="auto" w:fill="FFFFFF"/>
          </w:tcPr>
          <w:p w14:paraId="6A81BB0F" w14:textId="77777777" w:rsidR="004C26EE" w:rsidRDefault="00C72362">
            <w:pPr>
              <w:rPr>
                <w:lang w:val="en-GB"/>
              </w:rPr>
            </w:pPr>
            <w:r>
              <w:rPr>
                <w:lang w:val="en-GB"/>
              </w:rPr>
              <w:t>In this TSI, RMR comprises two radio class A systems:</w:t>
            </w:r>
          </w:p>
        </w:tc>
        <w:tc>
          <w:tcPr>
            <w:tcW w:w="0" w:type="auto"/>
            <w:shd w:val="clear" w:color="auto" w:fill="FFFFFF"/>
          </w:tcPr>
          <w:p w14:paraId="0DF2140E" w14:textId="77777777" w:rsidR="004C26EE" w:rsidRDefault="00C72362">
            <w:pPr>
              <w:rPr>
                <w:lang w:val="sr-Cyrl-RS"/>
              </w:rPr>
            </w:pPr>
            <w:r>
              <w:rPr>
                <w:lang w:val="sr-Cyrl-RS"/>
              </w:rPr>
              <w:t xml:space="preserve">У овом ТСИ, </w:t>
            </w:r>
            <w:r>
              <w:rPr>
                <w:rStyle w:val="Tag"/>
                <w:lang w:val="sr-Cyrl-RS"/>
              </w:rPr>
              <w:t>&lt;Italic&gt;</w:t>
            </w:r>
            <w:r>
              <w:rPr>
                <w:lang w:val="sr-Cyrl-RS"/>
              </w:rPr>
              <w:t>RMR</w:t>
            </w:r>
            <w:r>
              <w:rPr>
                <w:rStyle w:val="Tag"/>
                <w:lang w:val="sr-Cyrl-RS"/>
              </w:rPr>
              <w:t>&lt;/Italic&gt;</w:t>
            </w:r>
            <w:r>
              <w:rPr>
                <w:lang w:val="sr-Cyrl-RS"/>
              </w:rPr>
              <w:t xml:space="preserve"> обухвата два радио-система класе А и то:</w:t>
            </w:r>
          </w:p>
        </w:tc>
      </w:tr>
      <w:tr w:rsidR="004C26EE" w14:paraId="715DCFB8" w14:textId="77777777">
        <w:tc>
          <w:tcPr>
            <w:tcW w:w="0" w:type="auto"/>
            <w:shd w:val="clear" w:color="auto" w:fill="FFFFFF"/>
          </w:tcPr>
          <w:p w14:paraId="3B60A1CF" w14:textId="77777777" w:rsidR="004C26EE" w:rsidRDefault="00C72362">
            <w:pPr>
              <w:rPr>
                <w:lang w:val="en-GB"/>
              </w:rPr>
            </w:pPr>
            <w:r>
              <w:rPr>
                <w:rStyle w:val="SegmentID"/>
                <w:lang w:val="en-GB"/>
              </w:rPr>
              <w:t>616</w:t>
            </w:r>
            <w:r>
              <w:rPr>
                <w:rStyle w:val="TransUnitID"/>
                <w:lang w:val="en-GB"/>
              </w:rPr>
              <w:t>951b57f4-9308-4e4a-b8f4-5475492264d4</w:t>
            </w:r>
          </w:p>
        </w:tc>
        <w:tc>
          <w:tcPr>
            <w:tcW w:w="0" w:type="auto"/>
            <w:shd w:val="clear" w:color="auto" w:fill="FFFFFF"/>
          </w:tcPr>
          <w:p w14:paraId="052C64E2" w14:textId="77777777" w:rsidR="004C26EE" w:rsidRDefault="00C72362">
            <w:pPr>
              <w:rPr>
                <w:lang w:val="en-GB"/>
              </w:rPr>
            </w:pPr>
            <w:r>
              <w:rPr>
                <w:lang w:val="en-GB"/>
              </w:rPr>
              <w:t xml:space="preserve">Translation Approved </w:t>
            </w:r>
            <w:r>
              <w:rPr>
                <w:lang w:val="en-GB"/>
              </w:rPr>
              <w:lastRenderedPageBreak/>
              <w:t>(0%)</w:t>
            </w:r>
          </w:p>
        </w:tc>
        <w:tc>
          <w:tcPr>
            <w:tcW w:w="0" w:type="auto"/>
            <w:shd w:val="clear" w:color="auto" w:fill="FFFFFF"/>
          </w:tcPr>
          <w:p w14:paraId="1326EE0C" w14:textId="77777777" w:rsidR="004C26EE" w:rsidRDefault="00C72362">
            <w:pPr>
              <w:rPr>
                <w:lang w:val="en-GB"/>
              </w:rPr>
            </w:pPr>
            <w:r>
              <w:rPr>
                <w:lang w:val="en-GB"/>
              </w:rPr>
              <w:lastRenderedPageBreak/>
              <w:t xml:space="preserve">GSM-R and FRMCS (Future Railway Mobile Communication System) that may be implemented </w:t>
            </w:r>
            <w:r>
              <w:rPr>
                <w:lang w:val="en-GB"/>
              </w:rPr>
              <w:lastRenderedPageBreak/>
              <w:t>both at the same time or each of them independently (</w:t>
            </w:r>
            <w:r>
              <w:rPr>
                <w:rStyle w:val="Tag"/>
                <w:lang w:val="en-GB"/>
              </w:rPr>
              <w:t>&lt;41526/&gt;</w:t>
            </w:r>
            <w:r>
              <w:rPr>
                <w:lang w:val="en-GB"/>
              </w:rPr>
              <w:t>).</w:t>
            </w:r>
          </w:p>
        </w:tc>
        <w:tc>
          <w:tcPr>
            <w:tcW w:w="0" w:type="auto"/>
            <w:shd w:val="clear" w:color="auto" w:fill="FFFFFF"/>
          </w:tcPr>
          <w:p w14:paraId="578701D3" w14:textId="77777777" w:rsidR="004C26EE" w:rsidRDefault="00C72362">
            <w:pPr>
              <w:rPr>
                <w:lang w:val="sr-Cyrl-RS"/>
              </w:rPr>
            </w:pPr>
            <w:r>
              <w:rPr>
                <w:rStyle w:val="Tag"/>
                <w:lang w:val="sr-Cyrl-RS"/>
              </w:rPr>
              <w:lastRenderedPageBreak/>
              <w:t>&lt;Italic&gt;</w:t>
            </w:r>
            <w:r>
              <w:rPr>
                <w:lang w:val="sr-Cyrl-RS"/>
              </w:rPr>
              <w:t>GSM-R</w:t>
            </w:r>
            <w:r>
              <w:rPr>
                <w:rStyle w:val="Tag"/>
                <w:lang w:val="sr-Cyrl-RS"/>
              </w:rPr>
              <w:t>&lt;/Italic&gt;</w:t>
            </w:r>
            <w:r>
              <w:rPr>
                <w:lang w:val="sr-Cyrl-RS"/>
              </w:rPr>
              <w:t xml:space="preserve"> и </w:t>
            </w:r>
            <w:r>
              <w:rPr>
                <w:rStyle w:val="Tag"/>
                <w:lang w:val="sr-Cyrl-RS"/>
              </w:rPr>
              <w:t>&lt;Italic&gt;</w:t>
            </w:r>
            <w:r>
              <w:rPr>
                <w:lang w:val="sr-Cyrl-RS"/>
              </w:rPr>
              <w:t>FRMCS</w:t>
            </w:r>
            <w:r>
              <w:rPr>
                <w:rStyle w:val="Tag"/>
                <w:lang w:val="sr-Cyrl-RS"/>
              </w:rPr>
              <w:t>&lt;/Italic&gt;</w:t>
            </w:r>
            <w:r>
              <w:rPr>
                <w:lang w:val="sr-Cyrl-RS"/>
              </w:rPr>
              <w:t xml:space="preserve"> (будући железнички мобилни комуникациони систем) који се могу имплементирати </w:t>
            </w:r>
            <w:r>
              <w:rPr>
                <w:lang w:val="sr-Cyrl-RS"/>
              </w:rPr>
              <w:lastRenderedPageBreak/>
              <w:t>истовремено или независно један од другог(</w:t>
            </w:r>
            <w:r>
              <w:rPr>
                <w:rStyle w:val="Tag"/>
                <w:lang w:val="sr-Cyrl-RS"/>
              </w:rPr>
              <w:t>&lt;41526/&gt;</w:t>
            </w:r>
            <w:r>
              <w:rPr>
                <w:lang w:val="sr-Cyrl-RS"/>
              </w:rPr>
              <w:t>).</w:t>
            </w:r>
          </w:p>
        </w:tc>
      </w:tr>
      <w:tr w:rsidR="004C26EE" w14:paraId="10315310" w14:textId="77777777">
        <w:tc>
          <w:tcPr>
            <w:tcW w:w="0" w:type="auto"/>
            <w:shd w:val="clear" w:color="auto" w:fill="FFFFFF"/>
          </w:tcPr>
          <w:p w14:paraId="36F6BE67" w14:textId="77777777" w:rsidR="004C26EE" w:rsidRDefault="00C72362">
            <w:pPr>
              <w:rPr>
                <w:lang w:val="en-GB"/>
              </w:rPr>
            </w:pPr>
            <w:r>
              <w:rPr>
                <w:rStyle w:val="SegmentID"/>
                <w:lang w:val="en-GB"/>
              </w:rPr>
              <w:lastRenderedPageBreak/>
              <w:t>617</w:t>
            </w:r>
            <w:r>
              <w:rPr>
                <w:rStyle w:val="TransUnitID"/>
                <w:lang w:val="en-GB"/>
              </w:rPr>
              <w:t>c28a665c-d80d-4408-8730-ff54f7ad7023</w:t>
            </w:r>
          </w:p>
        </w:tc>
        <w:tc>
          <w:tcPr>
            <w:tcW w:w="0" w:type="auto"/>
            <w:shd w:val="clear" w:color="auto" w:fill="FFFFFF"/>
          </w:tcPr>
          <w:p w14:paraId="32F3594C" w14:textId="77777777" w:rsidR="004C26EE" w:rsidRDefault="00C72362">
            <w:pPr>
              <w:rPr>
                <w:lang w:val="en-GB"/>
              </w:rPr>
            </w:pPr>
            <w:r>
              <w:rPr>
                <w:lang w:val="en-GB"/>
              </w:rPr>
              <w:t>Translation Approved (0%)</w:t>
            </w:r>
          </w:p>
        </w:tc>
        <w:tc>
          <w:tcPr>
            <w:tcW w:w="0" w:type="auto"/>
            <w:shd w:val="clear" w:color="auto" w:fill="FFFFFF"/>
          </w:tcPr>
          <w:p w14:paraId="3CB59752" w14:textId="77777777" w:rsidR="004C26EE" w:rsidRDefault="00C72362">
            <w:pPr>
              <w:rPr>
                <w:lang w:val="en-GB"/>
              </w:rPr>
            </w:pPr>
            <w:r>
              <w:rPr>
                <w:rStyle w:val="Tag"/>
                <w:lang w:val="en-GB"/>
              </w:rPr>
              <w:t>&lt;1889/&gt;</w:t>
            </w:r>
            <w:r>
              <w:rPr>
                <w:lang w:val="en-GB"/>
              </w:rPr>
              <w:t xml:space="preserve"> In some documents referenced in this TSI the term ‘ERTMS’ (European Rail Traffic Management System) is used to indicate a system including ETCS, RMR and ATO and ‘ETCS’ is indicated as ‘ERTMS/ETCS’.</w:t>
            </w:r>
          </w:p>
        </w:tc>
        <w:tc>
          <w:tcPr>
            <w:tcW w:w="0" w:type="auto"/>
            <w:shd w:val="clear" w:color="auto" w:fill="FFFFFF"/>
          </w:tcPr>
          <w:p w14:paraId="1D7AEF0C" w14:textId="77777777" w:rsidR="004C26EE" w:rsidRDefault="00C72362">
            <w:pPr>
              <w:rPr>
                <w:lang w:val="sr-Cyrl-RS"/>
              </w:rPr>
            </w:pPr>
            <w:r>
              <w:rPr>
                <w:rStyle w:val="Tag"/>
                <w:lang w:val="sr-Cyrl-RS"/>
              </w:rPr>
              <w:t>&lt;1889/&gt;</w:t>
            </w:r>
            <w:r>
              <w:rPr>
                <w:lang w:val="sr-Cyrl-RS"/>
              </w:rPr>
              <w:t xml:space="preserve"> У неким документима на које се упућује у овом ТСИ, термин „</w:t>
            </w:r>
            <w:r>
              <w:rPr>
                <w:rStyle w:val="Tag"/>
                <w:lang w:val="sr-Cyrl-RS"/>
              </w:rPr>
              <w:t>&lt;Italic&gt;</w:t>
            </w:r>
            <w:r>
              <w:rPr>
                <w:lang w:val="sr-Cyrl-RS"/>
              </w:rPr>
              <w:t>ERTMS</w:t>
            </w:r>
            <w:r>
              <w:rPr>
                <w:rStyle w:val="Tag"/>
                <w:lang w:val="sr-Cyrl-RS"/>
              </w:rPr>
              <w:t>&lt;/Italic&gt;</w:t>
            </w:r>
            <w:r>
              <w:rPr>
                <w:lang w:val="sr-Cyrl-RS"/>
              </w:rPr>
              <w:t xml:space="preserve">” (Европски систем управљања железничким саобраћајем) користи се да означи систем који обухвата </w:t>
            </w:r>
            <w:r>
              <w:rPr>
                <w:rStyle w:val="Tag"/>
                <w:lang w:val="sr-Cyrl-RS"/>
              </w:rPr>
              <w:t>&lt;Italic&gt;</w:t>
            </w:r>
            <w:r>
              <w:rPr>
                <w:lang w:val="sr-Cyrl-RS"/>
              </w:rPr>
              <w:t>ETCS</w:t>
            </w:r>
            <w:r>
              <w:rPr>
                <w:rStyle w:val="Tag"/>
                <w:lang w:val="sr-Cyrl-RS"/>
              </w:rPr>
              <w:t>&lt;/Italic&gt;</w:t>
            </w:r>
            <w:r>
              <w:rPr>
                <w:lang w:val="sr-Cyrl-RS"/>
              </w:rPr>
              <w:t xml:space="preserve">, </w:t>
            </w:r>
            <w:r>
              <w:rPr>
                <w:rStyle w:val="Tag"/>
                <w:lang w:val="sr-Cyrl-RS"/>
              </w:rPr>
              <w:t>&lt;Italic&gt;</w:t>
            </w:r>
            <w:r>
              <w:rPr>
                <w:lang w:val="sr-Cyrl-RS"/>
              </w:rPr>
              <w:t>RMR</w:t>
            </w:r>
            <w:r>
              <w:rPr>
                <w:rStyle w:val="Tag"/>
                <w:lang w:val="sr-Cyrl-RS"/>
              </w:rPr>
              <w:t>&lt;/Italic&gt;</w:t>
            </w:r>
            <w:r>
              <w:rPr>
                <w:lang w:val="sr-Cyrl-RS"/>
              </w:rPr>
              <w:t xml:space="preserve"> и </w:t>
            </w:r>
            <w:r>
              <w:rPr>
                <w:rStyle w:val="Tag"/>
                <w:lang w:val="sr-Cyrl-RS"/>
              </w:rPr>
              <w:t>&lt;Italic&gt;</w:t>
            </w:r>
            <w:r>
              <w:rPr>
                <w:lang w:val="sr-Cyrl-RS"/>
              </w:rPr>
              <w:t>ATO</w:t>
            </w:r>
            <w:r>
              <w:rPr>
                <w:rStyle w:val="Tag"/>
                <w:lang w:val="sr-Cyrl-RS"/>
              </w:rPr>
              <w:t>&lt;/Italic&gt;</w:t>
            </w:r>
            <w:r>
              <w:rPr>
                <w:lang w:val="sr-Cyrl-RS"/>
              </w:rPr>
              <w:t>, а „</w:t>
            </w:r>
            <w:r>
              <w:rPr>
                <w:rStyle w:val="Tag"/>
                <w:lang w:val="sr-Cyrl-RS"/>
              </w:rPr>
              <w:t>&lt;Italic&gt;</w:t>
            </w:r>
            <w:r>
              <w:rPr>
                <w:lang w:val="sr-Cyrl-RS"/>
              </w:rPr>
              <w:t>ERTMS</w:t>
            </w:r>
            <w:r>
              <w:rPr>
                <w:rStyle w:val="Tag"/>
                <w:lang w:val="sr-Cyrl-RS"/>
              </w:rPr>
              <w:t>&lt;/Italic&gt;</w:t>
            </w:r>
            <w:r>
              <w:rPr>
                <w:lang w:val="sr-Cyrl-RS"/>
              </w:rPr>
              <w:t>/</w:t>
            </w:r>
            <w:r>
              <w:rPr>
                <w:rStyle w:val="Tag"/>
                <w:lang w:val="sr-Cyrl-RS"/>
              </w:rPr>
              <w:t>&lt;Italic&gt;</w:t>
            </w:r>
            <w:r>
              <w:rPr>
                <w:lang w:val="sr-Cyrl-RS"/>
              </w:rPr>
              <w:t>ETCS</w:t>
            </w:r>
            <w:r>
              <w:rPr>
                <w:rStyle w:val="Tag"/>
                <w:lang w:val="sr-Cyrl-RS"/>
              </w:rPr>
              <w:t>&lt;/Italic&gt;</w:t>
            </w:r>
            <w:r>
              <w:rPr>
                <w:lang w:val="sr-Cyrl-RS"/>
              </w:rPr>
              <w:t>” да означи „</w:t>
            </w:r>
            <w:r>
              <w:rPr>
                <w:rStyle w:val="Tag"/>
                <w:lang w:val="sr-Cyrl-RS"/>
              </w:rPr>
              <w:t>&lt;Italic&gt;</w:t>
            </w:r>
            <w:r>
              <w:rPr>
                <w:lang w:val="sr-Cyrl-RS"/>
              </w:rPr>
              <w:t>ETCS</w:t>
            </w:r>
            <w:r>
              <w:rPr>
                <w:rStyle w:val="Tag"/>
                <w:lang w:val="sr-Cyrl-RS"/>
              </w:rPr>
              <w:t>&lt;/Italic&gt;</w:t>
            </w:r>
            <w:r>
              <w:rPr>
                <w:lang w:val="sr-Cyrl-RS"/>
              </w:rPr>
              <w:t>”.</w:t>
            </w:r>
          </w:p>
        </w:tc>
      </w:tr>
      <w:tr w:rsidR="004C26EE" w14:paraId="108195D8" w14:textId="77777777">
        <w:tc>
          <w:tcPr>
            <w:tcW w:w="0" w:type="auto"/>
            <w:shd w:val="clear" w:color="auto" w:fill="FFFFFF"/>
          </w:tcPr>
          <w:p w14:paraId="4F4C4D07" w14:textId="77777777" w:rsidR="004C26EE" w:rsidRDefault="00C72362">
            <w:pPr>
              <w:rPr>
                <w:lang w:val="en-GB"/>
              </w:rPr>
            </w:pPr>
            <w:r>
              <w:rPr>
                <w:rStyle w:val="SegmentID"/>
                <w:lang w:val="en-GB"/>
              </w:rPr>
              <w:t>618</w:t>
            </w:r>
            <w:r>
              <w:rPr>
                <w:rStyle w:val="TransUnitID"/>
                <w:lang w:val="en-GB"/>
              </w:rPr>
              <w:t>df909a47-05de-42d2-aa7c-c8644cd8b299</w:t>
            </w:r>
          </w:p>
        </w:tc>
        <w:tc>
          <w:tcPr>
            <w:tcW w:w="0" w:type="auto"/>
            <w:shd w:val="clear" w:color="auto" w:fill="FFFFFF"/>
          </w:tcPr>
          <w:p w14:paraId="3D33D292" w14:textId="77777777" w:rsidR="004C26EE" w:rsidRDefault="00C72362">
            <w:pPr>
              <w:rPr>
                <w:lang w:val="en-GB"/>
              </w:rPr>
            </w:pPr>
            <w:r>
              <w:rPr>
                <w:lang w:val="en-GB"/>
              </w:rPr>
              <w:t>Translation Approved (0%)</w:t>
            </w:r>
          </w:p>
        </w:tc>
        <w:tc>
          <w:tcPr>
            <w:tcW w:w="0" w:type="auto"/>
            <w:shd w:val="clear" w:color="auto" w:fill="FFFFFF"/>
          </w:tcPr>
          <w:p w14:paraId="0821FA64" w14:textId="77777777" w:rsidR="004C26EE" w:rsidRDefault="00C72362">
            <w:pPr>
              <w:rPr>
                <w:lang w:val="en-GB"/>
              </w:rPr>
            </w:pPr>
            <w:r>
              <w:rPr>
                <w:rStyle w:val="Tag"/>
                <w:lang w:val="en-GB"/>
              </w:rPr>
              <w:t>&lt;2091/&gt;</w:t>
            </w:r>
            <w:r>
              <w:rPr>
                <w:lang w:val="en-GB"/>
              </w:rPr>
              <w:t xml:space="preserve"> When referring to both Class A systems, the term RMR system is used.</w:t>
            </w:r>
          </w:p>
        </w:tc>
        <w:tc>
          <w:tcPr>
            <w:tcW w:w="0" w:type="auto"/>
            <w:shd w:val="clear" w:color="auto" w:fill="FFFFFF"/>
          </w:tcPr>
          <w:p w14:paraId="1A8F8F85" w14:textId="77777777" w:rsidR="004C26EE" w:rsidRDefault="00C72362">
            <w:pPr>
              <w:rPr>
                <w:lang w:val="sr-Cyrl-RS"/>
              </w:rPr>
            </w:pPr>
            <w:r>
              <w:rPr>
                <w:rStyle w:val="Tag"/>
                <w:lang w:val="sr-Cyrl-RS"/>
              </w:rPr>
              <w:t>&lt;2091/&gt;</w:t>
            </w:r>
            <w:r>
              <w:rPr>
                <w:lang w:val="sr-Cyrl-RS"/>
              </w:rPr>
              <w:t xml:space="preserve"> Приликом упућивања на оба система класе А користи се термин </w:t>
            </w:r>
            <w:r>
              <w:rPr>
                <w:rStyle w:val="Tag"/>
                <w:lang w:val="sr-Cyrl-RS"/>
              </w:rPr>
              <w:t>&lt;Italic&gt;</w:t>
            </w:r>
            <w:r>
              <w:rPr>
                <w:lang w:val="sr-Cyrl-RS"/>
              </w:rPr>
              <w:t>RMR</w:t>
            </w:r>
            <w:r>
              <w:rPr>
                <w:rStyle w:val="Tag"/>
                <w:lang w:val="sr-Cyrl-RS"/>
              </w:rPr>
              <w:t>&lt;/Italic&gt;</w:t>
            </w:r>
            <w:r>
              <w:rPr>
                <w:lang w:val="sr-Cyrl-RS"/>
              </w:rPr>
              <w:t>.</w:t>
            </w:r>
          </w:p>
        </w:tc>
      </w:tr>
      <w:tr w:rsidR="004C26EE" w14:paraId="712F315E" w14:textId="77777777">
        <w:tc>
          <w:tcPr>
            <w:tcW w:w="0" w:type="auto"/>
            <w:shd w:val="clear" w:color="auto" w:fill="FFFFFF"/>
          </w:tcPr>
          <w:p w14:paraId="565E3F9B" w14:textId="77777777" w:rsidR="004C26EE" w:rsidRDefault="00C72362">
            <w:pPr>
              <w:rPr>
                <w:lang w:val="en-GB"/>
              </w:rPr>
            </w:pPr>
            <w:r>
              <w:rPr>
                <w:rStyle w:val="SegmentID"/>
                <w:lang w:val="en-GB"/>
              </w:rPr>
              <w:t>619</w:t>
            </w:r>
            <w:r>
              <w:rPr>
                <w:rStyle w:val="TransUnitID"/>
                <w:lang w:val="en-GB"/>
              </w:rPr>
              <w:t>df909a47-05de-42d2-aa7c-c8644cd8b299</w:t>
            </w:r>
          </w:p>
        </w:tc>
        <w:tc>
          <w:tcPr>
            <w:tcW w:w="0" w:type="auto"/>
            <w:shd w:val="clear" w:color="auto" w:fill="FFFFFF"/>
          </w:tcPr>
          <w:p w14:paraId="78BB09BA" w14:textId="77777777" w:rsidR="004C26EE" w:rsidRDefault="00C72362">
            <w:pPr>
              <w:rPr>
                <w:lang w:val="en-GB"/>
              </w:rPr>
            </w:pPr>
            <w:r>
              <w:rPr>
                <w:lang w:val="en-GB"/>
              </w:rPr>
              <w:t>Translation Approved (0%)</w:t>
            </w:r>
          </w:p>
        </w:tc>
        <w:tc>
          <w:tcPr>
            <w:tcW w:w="0" w:type="auto"/>
            <w:shd w:val="clear" w:color="auto" w:fill="FFFFFF"/>
          </w:tcPr>
          <w:p w14:paraId="3A711E68" w14:textId="77777777" w:rsidR="004C26EE" w:rsidRDefault="00C72362">
            <w:pPr>
              <w:rPr>
                <w:lang w:val="en-GB"/>
              </w:rPr>
            </w:pPr>
            <w:r>
              <w:rPr>
                <w:lang w:val="en-GB"/>
              </w:rPr>
              <w:t>When referring to specific one of these Class A systems, the terms GSM-R or FRMCS are used.</w:t>
            </w:r>
          </w:p>
        </w:tc>
        <w:tc>
          <w:tcPr>
            <w:tcW w:w="0" w:type="auto"/>
            <w:shd w:val="clear" w:color="auto" w:fill="FFFFFF"/>
          </w:tcPr>
          <w:p w14:paraId="20A83CBF" w14:textId="77777777" w:rsidR="004C26EE" w:rsidRDefault="00C72362">
            <w:pPr>
              <w:rPr>
                <w:lang w:val="sr-Cyrl-RS"/>
              </w:rPr>
            </w:pPr>
            <w:r>
              <w:rPr>
                <w:lang w:val="sr-Cyrl-RS"/>
              </w:rPr>
              <w:t xml:space="preserve">Приликом упућивања на један од тих система класе А користе се термини </w:t>
            </w:r>
            <w:r>
              <w:rPr>
                <w:rStyle w:val="Tag"/>
                <w:lang w:val="sr-Cyrl-RS"/>
              </w:rPr>
              <w:t>&lt;Italic&gt;</w:t>
            </w:r>
            <w:r>
              <w:rPr>
                <w:lang w:val="sr-Cyrl-RS"/>
              </w:rPr>
              <w:t>GSM-R</w:t>
            </w:r>
            <w:r>
              <w:rPr>
                <w:rStyle w:val="Tag"/>
                <w:lang w:val="sr-Cyrl-RS"/>
              </w:rPr>
              <w:t>&lt;/Italic&gt;</w:t>
            </w:r>
            <w:r>
              <w:rPr>
                <w:lang w:val="sr-Cyrl-RS"/>
              </w:rPr>
              <w:t xml:space="preserve"> или </w:t>
            </w:r>
            <w:r>
              <w:rPr>
                <w:rStyle w:val="Tag"/>
                <w:lang w:val="sr-Cyrl-RS"/>
              </w:rPr>
              <w:t>&lt;Italic&gt;</w:t>
            </w:r>
            <w:r>
              <w:rPr>
                <w:lang w:val="sr-Cyrl-RS"/>
              </w:rPr>
              <w:t>FRMCS</w:t>
            </w:r>
            <w:r>
              <w:rPr>
                <w:rStyle w:val="Tag"/>
                <w:lang w:val="sr-Cyrl-RS"/>
              </w:rPr>
              <w:t>&lt;/Italic&gt;</w:t>
            </w:r>
            <w:r>
              <w:rPr>
                <w:lang w:val="sr-Cyrl-RS"/>
              </w:rPr>
              <w:t>.</w:t>
            </w:r>
          </w:p>
        </w:tc>
      </w:tr>
      <w:tr w:rsidR="004C26EE" w14:paraId="35D2B1B2" w14:textId="77777777">
        <w:tc>
          <w:tcPr>
            <w:tcW w:w="0" w:type="auto"/>
            <w:shd w:val="clear" w:color="auto" w:fill="FFFFFF"/>
          </w:tcPr>
          <w:p w14:paraId="3A85D604" w14:textId="77777777" w:rsidR="004C26EE" w:rsidRDefault="00C72362">
            <w:pPr>
              <w:rPr>
                <w:lang w:val="en-GB"/>
              </w:rPr>
            </w:pPr>
            <w:r>
              <w:rPr>
                <w:rStyle w:val="SegmentID"/>
                <w:lang w:val="en-GB"/>
              </w:rPr>
              <w:t>620</w:t>
            </w:r>
            <w:r>
              <w:rPr>
                <w:rStyle w:val="TransUnitID"/>
                <w:lang w:val="en-GB"/>
              </w:rPr>
              <w:t>6a6c4d4d-aefa-4f52-b43e-caf1871f6952</w:t>
            </w:r>
          </w:p>
        </w:tc>
        <w:tc>
          <w:tcPr>
            <w:tcW w:w="0" w:type="auto"/>
            <w:shd w:val="clear" w:color="auto" w:fill="FFFFFF"/>
          </w:tcPr>
          <w:p w14:paraId="3B701C76" w14:textId="77777777" w:rsidR="004C26EE" w:rsidRDefault="00C72362">
            <w:pPr>
              <w:rPr>
                <w:lang w:val="en-GB"/>
              </w:rPr>
            </w:pPr>
            <w:r>
              <w:rPr>
                <w:lang w:val="en-GB"/>
              </w:rPr>
              <w:t>Translation Approved (0%)</w:t>
            </w:r>
          </w:p>
        </w:tc>
        <w:tc>
          <w:tcPr>
            <w:tcW w:w="0" w:type="auto"/>
            <w:shd w:val="clear" w:color="auto" w:fill="FFFFFF"/>
          </w:tcPr>
          <w:p w14:paraId="5700BFDF" w14:textId="77777777" w:rsidR="004C26EE" w:rsidRDefault="00C72362">
            <w:pPr>
              <w:rPr>
                <w:lang w:val="en-GB"/>
              </w:rPr>
            </w:pPr>
            <w:r>
              <w:rPr>
                <w:lang w:val="en-GB"/>
              </w:rPr>
              <w:t>For train detection, this TSI specifies only the requirements for the interface with other subsystems.</w:t>
            </w:r>
          </w:p>
        </w:tc>
        <w:tc>
          <w:tcPr>
            <w:tcW w:w="0" w:type="auto"/>
            <w:shd w:val="clear" w:color="auto" w:fill="FFFFFF"/>
          </w:tcPr>
          <w:p w14:paraId="52CDA228" w14:textId="77777777" w:rsidR="004C26EE" w:rsidRDefault="00C72362">
            <w:pPr>
              <w:rPr>
                <w:lang w:val="sr-Cyrl-RS"/>
              </w:rPr>
            </w:pPr>
            <w:r>
              <w:rPr>
                <w:lang w:val="sr-Cyrl-RS"/>
              </w:rPr>
              <w:t>Кад је реч о детекцији воза, овим ТСИ прецизирају се само услови за интерфејс са другим подсистемима.</w:t>
            </w:r>
          </w:p>
        </w:tc>
      </w:tr>
      <w:tr w:rsidR="004C26EE" w14:paraId="3C6280CC" w14:textId="77777777">
        <w:tc>
          <w:tcPr>
            <w:tcW w:w="0" w:type="auto"/>
            <w:shd w:val="clear" w:color="auto" w:fill="FFFFFF"/>
          </w:tcPr>
          <w:p w14:paraId="6EF7D958" w14:textId="77777777" w:rsidR="004C26EE" w:rsidRDefault="00C72362">
            <w:pPr>
              <w:rPr>
                <w:lang w:val="en-GB"/>
              </w:rPr>
            </w:pPr>
            <w:r>
              <w:rPr>
                <w:rStyle w:val="SegmentID"/>
                <w:lang w:val="en-GB"/>
              </w:rPr>
              <w:t>621</w:t>
            </w:r>
            <w:r>
              <w:rPr>
                <w:rStyle w:val="TransUnitID"/>
                <w:lang w:val="en-GB"/>
              </w:rPr>
              <w:t>57308f95-ddaf-4d7f-b37c-0b1211dbb394</w:t>
            </w:r>
          </w:p>
        </w:tc>
        <w:tc>
          <w:tcPr>
            <w:tcW w:w="0" w:type="auto"/>
            <w:shd w:val="clear" w:color="auto" w:fill="FFFFFF"/>
          </w:tcPr>
          <w:p w14:paraId="355A0373" w14:textId="77777777" w:rsidR="004C26EE" w:rsidRDefault="00C72362">
            <w:pPr>
              <w:rPr>
                <w:lang w:val="en-GB"/>
              </w:rPr>
            </w:pPr>
            <w:r>
              <w:rPr>
                <w:lang w:val="en-GB"/>
              </w:rPr>
              <w:t>Translation Approved (0%)</w:t>
            </w:r>
          </w:p>
        </w:tc>
        <w:tc>
          <w:tcPr>
            <w:tcW w:w="0" w:type="auto"/>
            <w:shd w:val="clear" w:color="auto" w:fill="FFFFFF"/>
          </w:tcPr>
          <w:p w14:paraId="59431DA1" w14:textId="77777777" w:rsidR="004C26EE" w:rsidRDefault="00C72362">
            <w:pPr>
              <w:rPr>
                <w:lang w:val="en-GB"/>
              </w:rPr>
            </w:pPr>
            <w:r>
              <w:rPr>
                <w:lang w:val="en-GB"/>
              </w:rPr>
              <w:t>The list of Class B systems is established in the Annex II to this Regulation.</w:t>
            </w:r>
          </w:p>
        </w:tc>
        <w:tc>
          <w:tcPr>
            <w:tcW w:w="0" w:type="auto"/>
            <w:shd w:val="clear" w:color="auto" w:fill="FFFFFF"/>
          </w:tcPr>
          <w:p w14:paraId="7ED494EF" w14:textId="77777777" w:rsidR="004C26EE" w:rsidRDefault="00C72362">
            <w:pPr>
              <w:rPr>
                <w:lang w:val="sr-Cyrl-RS"/>
              </w:rPr>
            </w:pPr>
            <w:r>
              <w:rPr>
                <w:lang w:val="sr-Cyrl-RS"/>
              </w:rPr>
              <w:t>Списак система класе Б утврђен је у Анексу II ове уредбе.</w:t>
            </w:r>
          </w:p>
        </w:tc>
      </w:tr>
      <w:tr w:rsidR="004C26EE" w14:paraId="6699571D" w14:textId="77777777">
        <w:tc>
          <w:tcPr>
            <w:tcW w:w="0" w:type="auto"/>
            <w:shd w:val="clear" w:color="auto" w:fill="FFFFFF"/>
          </w:tcPr>
          <w:p w14:paraId="29F3E236" w14:textId="77777777" w:rsidR="004C26EE" w:rsidRDefault="00C72362">
            <w:pPr>
              <w:rPr>
                <w:lang w:val="en-GB"/>
              </w:rPr>
            </w:pPr>
            <w:r>
              <w:rPr>
                <w:rStyle w:val="SegmentID"/>
                <w:lang w:val="en-GB"/>
              </w:rPr>
              <w:t>622</w:t>
            </w:r>
            <w:r>
              <w:rPr>
                <w:rStyle w:val="TransUnitID"/>
                <w:lang w:val="en-GB"/>
              </w:rPr>
              <w:t>69f59aa9-5b04-46f7-a98b-c29f257852bf</w:t>
            </w:r>
          </w:p>
        </w:tc>
        <w:tc>
          <w:tcPr>
            <w:tcW w:w="0" w:type="auto"/>
            <w:shd w:val="clear" w:color="auto" w:fill="FFFFFF"/>
          </w:tcPr>
          <w:p w14:paraId="0C39EBC4" w14:textId="77777777" w:rsidR="004C26EE" w:rsidRDefault="00C72362">
            <w:pPr>
              <w:rPr>
                <w:lang w:val="en-GB"/>
              </w:rPr>
            </w:pPr>
            <w:r>
              <w:rPr>
                <w:lang w:val="en-GB"/>
              </w:rPr>
              <w:t>Translation Approved (0%)</w:t>
            </w:r>
          </w:p>
        </w:tc>
        <w:tc>
          <w:tcPr>
            <w:tcW w:w="0" w:type="auto"/>
            <w:shd w:val="clear" w:color="auto" w:fill="FFFFFF"/>
          </w:tcPr>
          <w:p w14:paraId="25166FE2" w14:textId="77777777" w:rsidR="004C26EE" w:rsidRDefault="00C72362">
            <w:pPr>
              <w:rPr>
                <w:lang w:val="en-GB"/>
              </w:rPr>
            </w:pPr>
            <w:r>
              <w:rPr>
                <w:lang w:val="en-GB"/>
              </w:rPr>
              <w:t>The requirements for the Control-Command and Signalling On-board Subsystem are specified in relation to Class A radio mobiles, train protection and automated train operation.</w:t>
            </w:r>
          </w:p>
        </w:tc>
        <w:tc>
          <w:tcPr>
            <w:tcW w:w="0" w:type="auto"/>
            <w:shd w:val="clear" w:color="auto" w:fill="FFFFFF"/>
          </w:tcPr>
          <w:p w14:paraId="68CEF4FC" w14:textId="77777777" w:rsidR="004C26EE" w:rsidRDefault="00C72362">
            <w:pPr>
              <w:rPr>
                <w:lang w:val="sr-Cyrl-RS"/>
              </w:rPr>
            </w:pPr>
            <w:r>
              <w:rPr>
                <w:lang w:val="sr-Cyrl-RS"/>
              </w:rPr>
              <w:t>Захтеви за подсистем контроле, управљања и сигнализације у возилу утврђени су у односу на мобилне радио-уређаје, заштиту воза и аутоматско управљање возом класе А.</w:t>
            </w:r>
          </w:p>
        </w:tc>
      </w:tr>
      <w:tr w:rsidR="004C26EE" w14:paraId="7D63FC85" w14:textId="77777777">
        <w:tc>
          <w:tcPr>
            <w:tcW w:w="0" w:type="auto"/>
            <w:shd w:val="clear" w:color="auto" w:fill="FFFFFF"/>
          </w:tcPr>
          <w:p w14:paraId="23AFDF22" w14:textId="77777777" w:rsidR="004C26EE" w:rsidRDefault="00C72362">
            <w:pPr>
              <w:rPr>
                <w:lang w:val="en-GB"/>
              </w:rPr>
            </w:pPr>
            <w:r>
              <w:rPr>
                <w:rStyle w:val="SegmentID"/>
                <w:lang w:val="en-GB"/>
              </w:rPr>
              <w:t>623</w:t>
            </w:r>
            <w:r>
              <w:rPr>
                <w:rStyle w:val="TransUnitID"/>
                <w:lang w:val="en-GB"/>
              </w:rPr>
              <w:t>cc5d6c86-8fc0-4a3d-83e1-f8162a92a3b6</w:t>
            </w:r>
          </w:p>
        </w:tc>
        <w:tc>
          <w:tcPr>
            <w:tcW w:w="0" w:type="auto"/>
            <w:shd w:val="clear" w:color="auto" w:fill="FFFFFF"/>
          </w:tcPr>
          <w:p w14:paraId="2D0FEEE6" w14:textId="77777777" w:rsidR="004C26EE" w:rsidRDefault="00C72362">
            <w:pPr>
              <w:rPr>
                <w:lang w:val="en-GB"/>
              </w:rPr>
            </w:pPr>
            <w:r>
              <w:rPr>
                <w:lang w:val="en-GB"/>
              </w:rPr>
              <w:t>Translation Approved (0%)</w:t>
            </w:r>
          </w:p>
        </w:tc>
        <w:tc>
          <w:tcPr>
            <w:tcW w:w="0" w:type="auto"/>
            <w:shd w:val="clear" w:color="auto" w:fill="FFFFFF"/>
          </w:tcPr>
          <w:p w14:paraId="574CB556" w14:textId="77777777" w:rsidR="004C26EE" w:rsidRDefault="00C72362">
            <w:pPr>
              <w:rPr>
                <w:lang w:val="en-GB"/>
              </w:rPr>
            </w:pPr>
            <w:r>
              <w:rPr>
                <w:lang w:val="en-GB"/>
              </w:rPr>
              <w:t>The requirements for the Control-Command and Signalling Trackside Subsystem are specified in relation to:</w:t>
            </w:r>
          </w:p>
        </w:tc>
        <w:tc>
          <w:tcPr>
            <w:tcW w:w="0" w:type="auto"/>
            <w:shd w:val="clear" w:color="auto" w:fill="FFFFFF"/>
          </w:tcPr>
          <w:p w14:paraId="34D57E88" w14:textId="3CA54F94" w:rsidR="004C26EE" w:rsidRDefault="00C72362" w:rsidP="00FD1A4C">
            <w:pPr>
              <w:rPr>
                <w:lang w:val="sr-Cyrl-RS"/>
              </w:rPr>
            </w:pPr>
            <w:r>
              <w:rPr>
                <w:lang w:val="sr-Cyrl-RS"/>
              </w:rPr>
              <w:t xml:space="preserve">Захтеви за подсистем контроле, управљања и сигнализације </w:t>
            </w:r>
            <w:r w:rsidR="00EC2EAB">
              <w:rPr>
                <w:lang w:val="sr-Cyrl-RS"/>
              </w:rPr>
              <w:t xml:space="preserve">дуж пруге </w:t>
            </w:r>
            <w:r>
              <w:rPr>
                <w:lang w:val="sr-Cyrl-RS"/>
              </w:rPr>
              <w:t>утврђени су у односу на:</w:t>
            </w:r>
          </w:p>
        </w:tc>
      </w:tr>
      <w:tr w:rsidR="004C26EE" w14:paraId="5C15A351" w14:textId="77777777">
        <w:tc>
          <w:tcPr>
            <w:tcW w:w="0" w:type="auto"/>
            <w:shd w:val="clear" w:color="auto" w:fill="FFFFFF"/>
          </w:tcPr>
          <w:p w14:paraId="7FDB87B4" w14:textId="77777777" w:rsidR="004C26EE" w:rsidRDefault="00C72362">
            <w:pPr>
              <w:rPr>
                <w:lang w:val="en-GB"/>
              </w:rPr>
            </w:pPr>
            <w:r>
              <w:rPr>
                <w:rStyle w:val="SegmentID"/>
                <w:lang w:val="en-GB"/>
              </w:rPr>
              <w:t>624</w:t>
            </w:r>
            <w:r>
              <w:rPr>
                <w:rStyle w:val="TransUnitID"/>
                <w:lang w:val="en-GB"/>
              </w:rPr>
              <w:t>615712d4-2d5c-4464-8ec6-1361e0670e77</w:t>
            </w:r>
          </w:p>
        </w:tc>
        <w:tc>
          <w:tcPr>
            <w:tcW w:w="0" w:type="auto"/>
            <w:shd w:val="clear" w:color="auto" w:fill="FFFFFF"/>
          </w:tcPr>
          <w:p w14:paraId="23F1FB4E" w14:textId="77777777" w:rsidR="004C26EE" w:rsidRDefault="00C72362">
            <w:pPr>
              <w:rPr>
                <w:lang w:val="en-GB"/>
              </w:rPr>
            </w:pPr>
            <w:r>
              <w:rPr>
                <w:lang w:val="en-GB"/>
              </w:rPr>
              <w:t>Translation Approved (0%)</w:t>
            </w:r>
          </w:p>
        </w:tc>
        <w:tc>
          <w:tcPr>
            <w:tcW w:w="0" w:type="auto"/>
            <w:shd w:val="clear" w:color="auto" w:fill="FFFFFF"/>
          </w:tcPr>
          <w:p w14:paraId="15429D01" w14:textId="77777777" w:rsidR="004C26EE" w:rsidRDefault="00C72362">
            <w:pPr>
              <w:rPr>
                <w:lang w:val="en-GB"/>
              </w:rPr>
            </w:pPr>
            <w:r>
              <w:rPr>
                <w:lang w:val="en-GB"/>
              </w:rPr>
              <w:t>(1) the Class A radio network;</w:t>
            </w:r>
          </w:p>
        </w:tc>
        <w:tc>
          <w:tcPr>
            <w:tcW w:w="0" w:type="auto"/>
            <w:shd w:val="clear" w:color="auto" w:fill="FFFFFF"/>
          </w:tcPr>
          <w:p w14:paraId="378DF5A6" w14:textId="77777777" w:rsidR="004C26EE" w:rsidRDefault="00C72362">
            <w:pPr>
              <w:rPr>
                <w:lang w:val="sr-Cyrl-RS"/>
              </w:rPr>
            </w:pPr>
            <w:r>
              <w:rPr>
                <w:lang w:val="sr-Cyrl-RS"/>
              </w:rPr>
              <w:t>1) радио-мрежу класе А;</w:t>
            </w:r>
          </w:p>
        </w:tc>
      </w:tr>
      <w:tr w:rsidR="004C26EE" w14:paraId="3C084616" w14:textId="77777777">
        <w:tc>
          <w:tcPr>
            <w:tcW w:w="0" w:type="auto"/>
            <w:shd w:val="clear" w:color="auto" w:fill="FFFFFF"/>
          </w:tcPr>
          <w:p w14:paraId="4527353D" w14:textId="77777777" w:rsidR="004C26EE" w:rsidRDefault="00C72362">
            <w:pPr>
              <w:rPr>
                <w:lang w:val="en-GB"/>
              </w:rPr>
            </w:pPr>
            <w:r>
              <w:rPr>
                <w:rStyle w:val="SegmentID"/>
                <w:lang w:val="en-GB"/>
              </w:rPr>
              <w:t>625</w:t>
            </w:r>
            <w:r>
              <w:rPr>
                <w:rStyle w:val="TransUnitID"/>
                <w:lang w:val="en-GB"/>
              </w:rPr>
              <w:t>6c866fa3-92c5-4bd1-9d46-e1ab27dcde4d</w:t>
            </w:r>
          </w:p>
        </w:tc>
        <w:tc>
          <w:tcPr>
            <w:tcW w:w="0" w:type="auto"/>
            <w:shd w:val="clear" w:color="auto" w:fill="FFFFFF"/>
          </w:tcPr>
          <w:p w14:paraId="0C3244B2" w14:textId="77777777" w:rsidR="004C26EE" w:rsidRDefault="00C72362">
            <w:pPr>
              <w:rPr>
                <w:lang w:val="en-GB"/>
              </w:rPr>
            </w:pPr>
            <w:r>
              <w:rPr>
                <w:lang w:val="en-GB"/>
              </w:rPr>
              <w:t>Translation Approved (71%)</w:t>
            </w:r>
          </w:p>
        </w:tc>
        <w:tc>
          <w:tcPr>
            <w:tcW w:w="0" w:type="auto"/>
            <w:shd w:val="clear" w:color="auto" w:fill="FFFFFF"/>
          </w:tcPr>
          <w:p w14:paraId="7F822AD7" w14:textId="77777777" w:rsidR="004C26EE" w:rsidRDefault="00C72362">
            <w:pPr>
              <w:rPr>
                <w:lang w:val="en-GB"/>
              </w:rPr>
            </w:pPr>
            <w:r>
              <w:rPr>
                <w:lang w:val="en-GB"/>
              </w:rPr>
              <w:t>(2) the Class A train protection;</w:t>
            </w:r>
          </w:p>
        </w:tc>
        <w:tc>
          <w:tcPr>
            <w:tcW w:w="0" w:type="auto"/>
            <w:shd w:val="clear" w:color="auto" w:fill="FFFFFF"/>
          </w:tcPr>
          <w:p w14:paraId="3FB27391" w14:textId="77777777" w:rsidR="004C26EE" w:rsidRDefault="00C72362">
            <w:pPr>
              <w:rPr>
                <w:lang w:val="sr-Cyrl-RS"/>
              </w:rPr>
            </w:pPr>
            <w:r>
              <w:rPr>
                <w:lang w:val="sr-Cyrl-RS"/>
              </w:rPr>
              <w:t>2) заштиту воза класе А;</w:t>
            </w:r>
          </w:p>
        </w:tc>
      </w:tr>
      <w:tr w:rsidR="004C26EE" w14:paraId="69C6DF0A" w14:textId="77777777">
        <w:tc>
          <w:tcPr>
            <w:tcW w:w="0" w:type="auto"/>
            <w:shd w:val="clear" w:color="auto" w:fill="FFFFFF"/>
          </w:tcPr>
          <w:p w14:paraId="24758D9D" w14:textId="77777777" w:rsidR="004C26EE" w:rsidRDefault="00C72362">
            <w:pPr>
              <w:rPr>
                <w:lang w:val="en-GB"/>
              </w:rPr>
            </w:pPr>
            <w:r>
              <w:rPr>
                <w:rStyle w:val="SegmentID"/>
                <w:lang w:val="en-GB"/>
              </w:rPr>
              <w:t>626</w:t>
            </w:r>
            <w:r>
              <w:rPr>
                <w:rStyle w:val="TransUnitID"/>
                <w:lang w:val="en-GB"/>
              </w:rPr>
              <w:t>d5964f7b-7550-41e0-a06a-9d0afb3330ad</w:t>
            </w:r>
          </w:p>
        </w:tc>
        <w:tc>
          <w:tcPr>
            <w:tcW w:w="0" w:type="auto"/>
            <w:shd w:val="clear" w:color="auto" w:fill="FFFFFF"/>
          </w:tcPr>
          <w:p w14:paraId="4CC68EC9" w14:textId="77777777" w:rsidR="004C26EE" w:rsidRDefault="00C72362">
            <w:pPr>
              <w:rPr>
                <w:lang w:val="en-GB"/>
              </w:rPr>
            </w:pPr>
            <w:r>
              <w:rPr>
                <w:lang w:val="en-GB"/>
              </w:rPr>
              <w:t>Translation Approved (74%)</w:t>
            </w:r>
          </w:p>
        </w:tc>
        <w:tc>
          <w:tcPr>
            <w:tcW w:w="0" w:type="auto"/>
            <w:shd w:val="clear" w:color="auto" w:fill="FFFFFF"/>
          </w:tcPr>
          <w:p w14:paraId="78608B2F" w14:textId="77777777" w:rsidR="004C26EE" w:rsidRDefault="00C72362">
            <w:pPr>
              <w:rPr>
                <w:lang w:val="en-GB"/>
              </w:rPr>
            </w:pPr>
            <w:r>
              <w:rPr>
                <w:lang w:val="en-GB"/>
              </w:rPr>
              <w:t>(3) the Class A automated train operation;</w:t>
            </w:r>
          </w:p>
        </w:tc>
        <w:tc>
          <w:tcPr>
            <w:tcW w:w="0" w:type="auto"/>
            <w:shd w:val="clear" w:color="auto" w:fill="FFFFFF"/>
          </w:tcPr>
          <w:p w14:paraId="2AC885EF" w14:textId="77777777" w:rsidR="004C26EE" w:rsidRDefault="00C72362">
            <w:pPr>
              <w:rPr>
                <w:lang w:val="sr-Cyrl-RS"/>
              </w:rPr>
            </w:pPr>
            <w:r>
              <w:rPr>
                <w:lang w:val="sr-Cyrl-RS"/>
              </w:rPr>
              <w:t>3) аутоматско управљање возом класе А;</w:t>
            </w:r>
          </w:p>
        </w:tc>
      </w:tr>
      <w:tr w:rsidR="004C26EE" w14:paraId="1A57F321" w14:textId="77777777">
        <w:tc>
          <w:tcPr>
            <w:tcW w:w="0" w:type="auto"/>
            <w:shd w:val="clear" w:color="auto" w:fill="FFFFFF"/>
          </w:tcPr>
          <w:p w14:paraId="0D676BD6" w14:textId="77777777" w:rsidR="004C26EE" w:rsidRDefault="00C72362">
            <w:pPr>
              <w:rPr>
                <w:lang w:val="en-GB"/>
              </w:rPr>
            </w:pPr>
            <w:r>
              <w:rPr>
                <w:rStyle w:val="SegmentID"/>
                <w:lang w:val="en-GB"/>
              </w:rPr>
              <w:t>627</w:t>
            </w:r>
            <w:r>
              <w:rPr>
                <w:rStyle w:val="TransUnitID"/>
                <w:lang w:val="en-GB"/>
              </w:rPr>
              <w:t>fdf603cb-8810-406f-9fb5-c1ef8b69fc15</w:t>
            </w:r>
          </w:p>
        </w:tc>
        <w:tc>
          <w:tcPr>
            <w:tcW w:w="0" w:type="auto"/>
            <w:shd w:val="clear" w:color="auto" w:fill="FFFFFF"/>
          </w:tcPr>
          <w:p w14:paraId="53A0A51E" w14:textId="77777777" w:rsidR="004C26EE" w:rsidRDefault="00C72362">
            <w:pPr>
              <w:rPr>
                <w:lang w:val="en-GB"/>
              </w:rPr>
            </w:pPr>
            <w:r>
              <w:rPr>
                <w:lang w:val="en-GB"/>
              </w:rPr>
              <w:t xml:space="preserve">Translation </w:t>
            </w:r>
            <w:r>
              <w:rPr>
                <w:lang w:val="en-GB"/>
              </w:rPr>
              <w:lastRenderedPageBreak/>
              <w:t>Approved (0%)</w:t>
            </w:r>
          </w:p>
        </w:tc>
        <w:tc>
          <w:tcPr>
            <w:tcW w:w="0" w:type="auto"/>
            <w:shd w:val="clear" w:color="auto" w:fill="FFFFFF"/>
          </w:tcPr>
          <w:p w14:paraId="54EB4876" w14:textId="77777777" w:rsidR="004C26EE" w:rsidRDefault="00C72362">
            <w:pPr>
              <w:rPr>
                <w:lang w:val="en-GB"/>
              </w:rPr>
            </w:pPr>
            <w:r>
              <w:rPr>
                <w:lang w:val="en-GB"/>
              </w:rPr>
              <w:lastRenderedPageBreak/>
              <w:t xml:space="preserve">(4) the interface requirements for train detection </w:t>
            </w:r>
            <w:r>
              <w:rPr>
                <w:lang w:val="en-GB"/>
              </w:rPr>
              <w:lastRenderedPageBreak/>
              <w:t>systems, to ensure their compatibility with rolling stock.</w:t>
            </w:r>
          </w:p>
        </w:tc>
        <w:tc>
          <w:tcPr>
            <w:tcW w:w="0" w:type="auto"/>
            <w:shd w:val="clear" w:color="auto" w:fill="FFFFFF"/>
          </w:tcPr>
          <w:p w14:paraId="6147CB87" w14:textId="77777777" w:rsidR="004C26EE" w:rsidRDefault="00C72362">
            <w:pPr>
              <w:rPr>
                <w:lang w:val="sr-Cyrl-RS"/>
              </w:rPr>
            </w:pPr>
            <w:r>
              <w:rPr>
                <w:lang w:val="sr-Cyrl-RS"/>
              </w:rPr>
              <w:lastRenderedPageBreak/>
              <w:t xml:space="preserve">4) захтеви у погледу интерфејса за системе детекције воза, да би се </w:t>
            </w:r>
            <w:r>
              <w:rPr>
                <w:lang w:val="sr-Cyrl-RS"/>
              </w:rPr>
              <w:lastRenderedPageBreak/>
              <w:t>обезбедила њихова компатибилност са возним средствима.</w:t>
            </w:r>
          </w:p>
        </w:tc>
      </w:tr>
      <w:tr w:rsidR="004C26EE" w14:paraId="1476F117" w14:textId="77777777">
        <w:tc>
          <w:tcPr>
            <w:tcW w:w="0" w:type="auto"/>
            <w:shd w:val="clear" w:color="auto" w:fill="FFFFFF"/>
          </w:tcPr>
          <w:p w14:paraId="3B1700D8" w14:textId="77777777" w:rsidR="004C26EE" w:rsidRDefault="00C72362">
            <w:pPr>
              <w:rPr>
                <w:lang w:val="en-GB"/>
              </w:rPr>
            </w:pPr>
            <w:r>
              <w:rPr>
                <w:rStyle w:val="SegmentID"/>
                <w:lang w:val="en-GB"/>
              </w:rPr>
              <w:lastRenderedPageBreak/>
              <w:t>628</w:t>
            </w:r>
            <w:r>
              <w:rPr>
                <w:rStyle w:val="TransUnitID"/>
                <w:lang w:val="en-GB"/>
              </w:rPr>
              <w:t>640b7175-5417-4469-9456-d28d29827e29</w:t>
            </w:r>
          </w:p>
        </w:tc>
        <w:tc>
          <w:tcPr>
            <w:tcW w:w="0" w:type="auto"/>
            <w:shd w:val="clear" w:color="auto" w:fill="FFFFFF"/>
          </w:tcPr>
          <w:p w14:paraId="7C883FB9" w14:textId="77777777" w:rsidR="004C26EE" w:rsidRDefault="00C72362">
            <w:pPr>
              <w:rPr>
                <w:lang w:val="en-GB"/>
              </w:rPr>
            </w:pPr>
            <w:r>
              <w:rPr>
                <w:lang w:val="en-GB"/>
              </w:rPr>
              <w:t>Translation Approved (77%)</w:t>
            </w:r>
          </w:p>
        </w:tc>
        <w:tc>
          <w:tcPr>
            <w:tcW w:w="0" w:type="auto"/>
            <w:shd w:val="clear" w:color="auto" w:fill="FFFFFF"/>
          </w:tcPr>
          <w:p w14:paraId="12019392" w14:textId="77777777" w:rsidR="004C26EE" w:rsidRDefault="00C72362">
            <w:pPr>
              <w:rPr>
                <w:lang w:val="en-GB"/>
              </w:rPr>
            </w:pPr>
            <w:r>
              <w:rPr>
                <w:lang w:val="en-GB"/>
              </w:rPr>
              <w:t>All Control-Command and Signalling Subsystems, even where not specified in this TSI, shall be assessed according with Commission Implementing Regulation (EU) No 402/2013 (</w:t>
            </w:r>
            <w:r>
              <w:rPr>
                <w:rStyle w:val="Tag"/>
                <w:lang w:val="en-GB"/>
              </w:rPr>
              <w:t>&lt;42265/&gt;</w:t>
            </w:r>
            <w:r>
              <w:rPr>
                <w:lang w:val="en-GB"/>
              </w:rPr>
              <w:t>).</w:t>
            </w:r>
          </w:p>
        </w:tc>
        <w:tc>
          <w:tcPr>
            <w:tcW w:w="0" w:type="auto"/>
            <w:shd w:val="clear" w:color="auto" w:fill="FFFFFF"/>
          </w:tcPr>
          <w:p w14:paraId="61870926" w14:textId="77777777" w:rsidR="004C26EE" w:rsidRDefault="00C72362">
            <w:pPr>
              <w:rPr>
                <w:lang w:val="sr-Cyrl-RS"/>
              </w:rPr>
            </w:pPr>
            <w:r>
              <w:rPr>
                <w:lang w:val="sr-Cyrl-RS"/>
              </w:rPr>
              <w:t>Сви подсистеми контроле, управљања и сигнализације, чак и ако нису наведени у овом ТСИ, оцењују се на основу Спроведбене уредбе Комисије (ЕУ) број 402/2013 (</w:t>
            </w:r>
            <w:r>
              <w:rPr>
                <w:rStyle w:val="Tag"/>
                <w:lang w:val="sr-Cyrl-RS"/>
              </w:rPr>
              <w:t>&lt;42265/&gt;</w:t>
            </w:r>
            <w:r>
              <w:rPr>
                <w:lang w:val="sr-Cyrl-RS"/>
              </w:rPr>
              <w:t>).</w:t>
            </w:r>
          </w:p>
        </w:tc>
      </w:tr>
      <w:tr w:rsidR="004C26EE" w14:paraId="3AB1743F" w14:textId="77777777">
        <w:tc>
          <w:tcPr>
            <w:tcW w:w="0" w:type="auto"/>
            <w:shd w:val="clear" w:color="auto" w:fill="FFFFFF"/>
          </w:tcPr>
          <w:p w14:paraId="320BC39E" w14:textId="77777777" w:rsidR="004C26EE" w:rsidRDefault="00C72362">
            <w:pPr>
              <w:rPr>
                <w:lang w:val="en-GB"/>
              </w:rPr>
            </w:pPr>
            <w:r>
              <w:rPr>
                <w:rStyle w:val="SegmentID"/>
                <w:lang w:val="en-GB"/>
              </w:rPr>
              <w:t>629</w:t>
            </w:r>
            <w:r>
              <w:rPr>
                <w:rStyle w:val="TransUnitID"/>
                <w:lang w:val="en-GB"/>
              </w:rPr>
              <w:t>744e2b89-6908-42d9-b9cf-85fe6e4996cf</w:t>
            </w:r>
          </w:p>
        </w:tc>
        <w:tc>
          <w:tcPr>
            <w:tcW w:w="0" w:type="auto"/>
            <w:shd w:val="clear" w:color="auto" w:fill="FFFFFF"/>
          </w:tcPr>
          <w:p w14:paraId="085C4A16" w14:textId="77777777" w:rsidR="004C26EE" w:rsidRDefault="00C72362">
            <w:pPr>
              <w:rPr>
                <w:lang w:val="en-GB"/>
              </w:rPr>
            </w:pPr>
            <w:r>
              <w:rPr>
                <w:lang w:val="en-GB"/>
              </w:rPr>
              <w:t>Translation Approved (98%)</w:t>
            </w:r>
          </w:p>
        </w:tc>
        <w:tc>
          <w:tcPr>
            <w:tcW w:w="0" w:type="auto"/>
            <w:shd w:val="clear" w:color="auto" w:fill="FFFFFF"/>
          </w:tcPr>
          <w:p w14:paraId="5792DE9F" w14:textId="77777777" w:rsidR="004C26EE" w:rsidRDefault="00C72362">
            <w:pPr>
              <w:rPr>
                <w:lang w:val="en-GB"/>
              </w:rPr>
            </w:pPr>
            <w:r>
              <w:rPr>
                <w:rStyle w:val="Tag"/>
                <w:lang w:val="en-GB"/>
              </w:rPr>
              <w:t>&lt;2275/&gt;</w:t>
            </w:r>
            <w:r>
              <w:rPr>
                <w:lang w:val="en-GB"/>
              </w:rPr>
              <w:t xml:space="preserve"> Commission Implementing Regulation (EU) No 402/2013 of 30 April 2013 on the common safety method for risk evaluation and assessment and repealing Regulation (EC) No 352/2009 (OJ L 121, 3.5.2013, p. 8).</w:t>
            </w:r>
          </w:p>
        </w:tc>
        <w:tc>
          <w:tcPr>
            <w:tcW w:w="0" w:type="auto"/>
            <w:shd w:val="clear" w:color="auto" w:fill="FFFFFF"/>
          </w:tcPr>
          <w:p w14:paraId="38734F2E" w14:textId="77777777" w:rsidR="004C26EE" w:rsidRDefault="00C72362">
            <w:pPr>
              <w:rPr>
                <w:lang w:val="sr-Cyrl-RS"/>
              </w:rPr>
            </w:pPr>
            <w:r>
              <w:rPr>
                <w:rStyle w:val="Tag"/>
                <w:lang w:val="sr-Cyrl-RS"/>
              </w:rPr>
              <w:t>&lt;2275/&gt;</w:t>
            </w:r>
            <w:r>
              <w:rPr>
                <w:lang w:val="sr-Cyrl-RS"/>
              </w:rPr>
              <w:t xml:space="preserve"> Спроведбена уредба Комисије (ЕУ) број 402/2013 од 30. априла 2013. године о заједничкој безбедносној методи за вредновање и процену ризика и о стављању ван снаге Уредбе (ЕЗ) број 352/2009 (СЛ L 121, 3.5.2013, стр. 8).</w:t>
            </w:r>
          </w:p>
        </w:tc>
      </w:tr>
      <w:tr w:rsidR="004C26EE" w14:paraId="2C3D092C" w14:textId="77777777">
        <w:tc>
          <w:tcPr>
            <w:tcW w:w="0" w:type="auto"/>
            <w:shd w:val="clear" w:color="auto" w:fill="FFFFFF"/>
          </w:tcPr>
          <w:p w14:paraId="44C57B3D" w14:textId="77777777" w:rsidR="004C26EE" w:rsidRDefault="00C72362">
            <w:pPr>
              <w:rPr>
                <w:lang w:val="en-GB"/>
              </w:rPr>
            </w:pPr>
            <w:r>
              <w:rPr>
                <w:rStyle w:val="SegmentID"/>
                <w:lang w:val="en-GB"/>
              </w:rPr>
              <w:t>630</w:t>
            </w:r>
            <w:r>
              <w:rPr>
                <w:rStyle w:val="TransUnitID"/>
                <w:lang w:val="en-GB"/>
              </w:rPr>
              <w:t>a2c874b0-7e3b-4faa-bbc4-5d6603a21203</w:t>
            </w:r>
          </w:p>
        </w:tc>
        <w:tc>
          <w:tcPr>
            <w:tcW w:w="0" w:type="auto"/>
            <w:shd w:val="clear" w:color="auto" w:fill="FFFFFF"/>
          </w:tcPr>
          <w:p w14:paraId="6715B1A5" w14:textId="77777777" w:rsidR="004C26EE" w:rsidRDefault="00C72362">
            <w:pPr>
              <w:rPr>
                <w:lang w:val="en-GB"/>
              </w:rPr>
            </w:pPr>
            <w:r>
              <w:rPr>
                <w:lang w:val="en-GB"/>
              </w:rPr>
              <w:t>Translation Approved (100%)</w:t>
            </w:r>
          </w:p>
        </w:tc>
        <w:tc>
          <w:tcPr>
            <w:tcW w:w="0" w:type="auto"/>
            <w:shd w:val="clear" w:color="auto" w:fill="FFFFFF"/>
          </w:tcPr>
          <w:p w14:paraId="464CE2A7" w14:textId="77777777" w:rsidR="004C26EE" w:rsidRDefault="00C72362">
            <w:pPr>
              <w:rPr>
                <w:lang w:val="en-GB"/>
              </w:rPr>
            </w:pPr>
            <w:r>
              <w:rPr>
                <w:lang w:val="en-GB"/>
              </w:rPr>
              <w:t>2.3.</w:t>
            </w:r>
          </w:p>
        </w:tc>
        <w:tc>
          <w:tcPr>
            <w:tcW w:w="0" w:type="auto"/>
            <w:shd w:val="clear" w:color="auto" w:fill="FFFFFF"/>
          </w:tcPr>
          <w:p w14:paraId="0EA00719" w14:textId="77777777" w:rsidR="004C26EE" w:rsidRDefault="00C72362">
            <w:pPr>
              <w:rPr>
                <w:lang w:val="sr-Cyrl-RS"/>
              </w:rPr>
            </w:pPr>
            <w:r>
              <w:rPr>
                <w:lang w:val="sr-Cyrl-RS"/>
              </w:rPr>
              <w:t>2.3.</w:t>
            </w:r>
          </w:p>
        </w:tc>
      </w:tr>
      <w:tr w:rsidR="004C26EE" w14:paraId="182438E4" w14:textId="77777777">
        <w:tc>
          <w:tcPr>
            <w:tcW w:w="0" w:type="auto"/>
            <w:shd w:val="clear" w:color="auto" w:fill="FFFFFF"/>
          </w:tcPr>
          <w:p w14:paraId="3C95B493" w14:textId="77777777" w:rsidR="004C26EE" w:rsidRDefault="00C72362">
            <w:pPr>
              <w:rPr>
                <w:lang w:val="en-GB"/>
              </w:rPr>
            </w:pPr>
            <w:r>
              <w:rPr>
                <w:rStyle w:val="SegmentID"/>
                <w:lang w:val="en-GB"/>
              </w:rPr>
              <w:t>631</w:t>
            </w:r>
            <w:r>
              <w:rPr>
                <w:rStyle w:val="TransUnitID"/>
                <w:lang w:val="en-GB"/>
              </w:rPr>
              <w:t>a2c874b0-7e3b-4faa-bbc4-5d6603a21203</w:t>
            </w:r>
          </w:p>
        </w:tc>
        <w:tc>
          <w:tcPr>
            <w:tcW w:w="0" w:type="auto"/>
            <w:shd w:val="clear" w:color="auto" w:fill="FFFFFF"/>
          </w:tcPr>
          <w:p w14:paraId="563D5234" w14:textId="77777777" w:rsidR="004C26EE" w:rsidRDefault="00C72362">
            <w:pPr>
              <w:rPr>
                <w:lang w:val="en-GB"/>
              </w:rPr>
            </w:pPr>
            <w:r>
              <w:rPr>
                <w:lang w:val="en-GB"/>
              </w:rPr>
              <w:t>Translation Approved (84%)</w:t>
            </w:r>
          </w:p>
        </w:tc>
        <w:tc>
          <w:tcPr>
            <w:tcW w:w="0" w:type="auto"/>
            <w:shd w:val="clear" w:color="auto" w:fill="FFFFFF"/>
          </w:tcPr>
          <w:p w14:paraId="098776D3" w14:textId="77777777" w:rsidR="004C26EE" w:rsidRDefault="00C72362">
            <w:pPr>
              <w:rPr>
                <w:lang w:val="en-GB"/>
              </w:rPr>
            </w:pPr>
            <w:r>
              <w:rPr>
                <w:lang w:val="en-GB"/>
              </w:rPr>
              <w:t>Trackside Application Levels (ETCS)</w:t>
            </w:r>
          </w:p>
        </w:tc>
        <w:tc>
          <w:tcPr>
            <w:tcW w:w="0" w:type="auto"/>
            <w:shd w:val="clear" w:color="auto" w:fill="FFFFFF"/>
          </w:tcPr>
          <w:p w14:paraId="2CE63FA4" w14:textId="77777777" w:rsidR="004C26EE" w:rsidRDefault="00C72362">
            <w:pPr>
              <w:rPr>
                <w:lang w:val="sr-Cyrl-RS"/>
              </w:rPr>
            </w:pPr>
            <w:r>
              <w:rPr>
                <w:lang w:val="sr-Cyrl-RS"/>
              </w:rPr>
              <w:t>Нивои примене дуж пруге (</w:t>
            </w:r>
            <w:r>
              <w:rPr>
                <w:rStyle w:val="Tag"/>
                <w:lang w:val="sr-Cyrl-RS"/>
              </w:rPr>
              <w:t>&lt;Italic&gt;</w:t>
            </w:r>
            <w:r>
              <w:rPr>
                <w:lang w:val="sr-Cyrl-RS"/>
              </w:rPr>
              <w:t>ETCS</w:t>
            </w:r>
            <w:r>
              <w:rPr>
                <w:rStyle w:val="Tag"/>
                <w:lang w:val="sr-Cyrl-RS"/>
              </w:rPr>
              <w:t>&lt;/Italic&gt;</w:t>
            </w:r>
            <w:r>
              <w:rPr>
                <w:lang w:val="sr-Cyrl-RS"/>
              </w:rPr>
              <w:t>)</w:t>
            </w:r>
          </w:p>
        </w:tc>
      </w:tr>
      <w:tr w:rsidR="004C26EE" w14:paraId="685AAB41" w14:textId="77777777">
        <w:tc>
          <w:tcPr>
            <w:tcW w:w="0" w:type="auto"/>
            <w:shd w:val="clear" w:color="auto" w:fill="FFFFFF"/>
          </w:tcPr>
          <w:p w14:paraId="40A75327" w14:textId="77777777" w:rsidR="004C26EE" w:rsidRDefault="00C72362">
            <w:pPr>
              <w:rPr>
                <w:lang w:val="en-GB"/>
              </w:rPr>
            </w:pPr>
            <w:r>
              <w:rPr>
                <w:rStyle w:val="SegmentID"/>
                <w:lang w:val="en-GB"/>
              </w:rPr>
              <w:t>632</w:t>
            </w:r>
            <w:r>
              <w:rPr>
                <w:rStyle w:val="TransUnitID"/>
                <w:lang w:val="en-GB"/>
              </w:rPr>
              <w:t>e5a3722f-c8d4-4f02-8fed-1ecd89ff474c</w:t>
            </w:r>
          </w:p>
        </w:tc>
        <w:tc>
          <w:tcPr>
            <w:tcW w:w="0" w:type="auto"/>
            <w:shd w:val="clear" w:color="auto" w:fill="FFFFFF"/>
          </w:tcPr>
          <w:p w14:paraId="6E2DCE37" w14:textId="77777777" w:rsidR="004C26EE" w:rsidRDefault="00C72362">
            <w:pPr>
              <w:rPr>
                <w:lang w:val="en-GB"/>
              </w:rPr>
            </w:pPr>
            <w:r>
              <w:rPr>
                <w:lang w:val="en-GB"/>
              </w:rPr>
              <w:t>Translation Approved (100%)</w:t>
            </w:r>
          </w:p>
        </w:tc>
        <w:tc>
          <w:tcPr>
            <w:tcW w:w="0" w:type="auto"/>
            <w:shd w:val="clear" w:color="auto" w:fill="FFFFFF"/>
          </w:tcPr>
          <w:p w14:paraId="6E4D0605" w14:textId="77777777" w:rsidR="004C26EE" w:rsidRDefault="00C72362">
            <w:pPr>
              <w:rPr>
                <w:lang w:val="en-GB"/>
              </w:rPr>
            </w:pPr>
            <w:r>
              <w:rPr>
                <w:lang w:val="en-GB"/>
              </w:rPr>
              <w:t>The interfaces specified by this TSI define the means of data transmission to, and (where appropriate) from trains.</w:t>
            </w:r>
          </w:p>
        </w:tc>
        <w:tc>
          <w:tcPr>
            <w:tcW w:w="0" w:type="auto"/>
            <w:shd w:val="clear" w:color="auto" w:fill="FFFFFF"/>
          </w:tcPr>
          <w:p w14:paraId="1BECD957" w14:textId="77777777" w:rsidR="004C26EE" w:rsidRDefault="00C72362">
            <w:pPr>
              <w:rPr>
                <w:lang w:val="sr-Cyrl-RS"/>
              </w:rPr>
            </w:pPr>
            <w:r>
              <w:rPr>
                <w:lang w:val="sr-Cyrl-RS"/>
              </w:rPr>
              <w:t>Интерфејси утврђени у овом ТСИ дефинишу средства за преношење података возовима и (по потреби) из возова.</w:t>
            </w:r>
          </w:p>
        </w:tc>
      </w:tr>
      <w:tr w:rsidR="004C26EE" w14:paraId="1040D8E7" w14:textId="77777777">
        <w:tc>
          <w:tcPr>
            <w:tcW w:w="0" w:type="auto"/>
            <w:shd w:val="clear" w:color="auto" w:fill="FFFFFF"/>
          </w:tcPr>
          <w:p w14:paraId="7968D5D8" w14:textId="77777777" w:rsidR="004C26EE" w:rsidRDefault="00C72362">
            <w:pPr>
              <w:rPr>
                <w:lang w:val="en-GB"/>
              </w:rPr>
            </w:pPr>
            <w:r>
              <w:rPr>
                <w:rStyle w:val="SegmentID"/>
                <w:lang w:val="en-GB"/>
              </w:rPr>
              <w:t>633</w:t>
            </w:r>
            <w:r>
              <w:rPr>
                <w:rStyle w:val="TransUnitID"/>
                <w:lang w:val="en-GB"/>
              </w:rPr>
              <w:t>e5a3722f-c8d4-4f02-8fed-1ecd89ff474c</w:t>
            </w:r>
          </w:p>
        </w:tc>
        <w:tc>
          <w:tcPr>
            <w:tcW w:w="0" w:type="auto"/>
            <w:shd w:val="clear" w:color="auto" w:fill="FFFFFF"/>
          </w:tcPr>
          <w:p w14:paraId="45E0BBA0" w14:textId="77777777" w:rsidR="004C26EE" w:rsidRDefault="00C72362">
            <w:pPr>
              <w:rPr>
                <w:lang w:val="en-GB"/>
              </w:rPr>
            </w:pPr>
            <w:r>
              <w:rPr>
                <w:lang w:val="en-GB"/>
              </w:rPr>
              <w:t>Translation Approved (100%)</w:t>
            </w:r>
          </w:p>
        </w:tc>
        <w:tc>
          <w:tcPr>
            <w:tcW w:w="0" w:type="auto"/>
            <w:shd w:val="clear" w:color="auto" w:fill="FFFFFF"/>
          </w:tcPr>
          <w:p w14:paraId="598AC237" w14:textId="77777777" w:rsidR="004C26EE" w:rsidRDefault="00C72362">
            <w:pPr>
              <w:rPr>
                <w:lang w:val="en-GB"/>
              </w:rPr>
            </w:pPr>
            <w:r>
              <w:rPr>
                <w:lang w:val="en-GB"/>
              </w:rPr>
              <w:t>The ETCS specifications referenced by this TSI provide application levels from which a trackside implementation may choose the means of transmission that meet its requirements.</w:t>
            </w:r>
          </w:p>
        </w:tc>
        <w:tc>
          <w:tcPr>
            <w:tcW w:w="0" w:type="auto"/>
            <w:shd w:val="clear" w:color="auto" w:fill="FFFFFF"/>
          </w:tcPr>
          <w:p w14:paraId="3B4990B2" w14:textId="77777777" w:rsidR="004C26EE" w:rsidRDefault="00C72362">
            <w:pPr>
              <w:rPr>
                <w:lang w:val="sr-Cyrl-RS"/>
              </w:rPr>
            </w:pPr>
            <w:r>
              <w:rPr>
                <w:lang w:val="sr-Cyrl-RS"/>
              </w:rPr>
              <w:t xml:space="preserve">Спецификације </w:t>
            </w:r>
            <w:r>
              <w:rPr>
                <w:rStyle w:val="Tag"/>
                <w:lang w:val="sr-Cyrl-RS"/>
              </w:rPr>
              <w:t>&lt;Italic&gt;</w:t>
            </w:r>
            <w:r>
              <w:rPr>
                <w:lang w:val="sr-Cyrl-RS"/>
              </w:rPr>
              <w:t>ETCS</w:t>
            </w:r>
            <w:r>
              <w:rPr>
                <w:rStyle w:val="Tag"/>
                <w:lang w:val="sr-Cyrl-RS"/>
              </w:rPr>
              <w:t>&lt;/Italic&gt;</w:t>
            </w:r>
            <w:r>
              <w:rPr>
                <w:lang w:val="sr-Cyrl-RS"/>
              </w:rPr>
              <w:t>-а на које се упућује у овом ТСИ садрже нивое примене међу којима се за имплементацију дуж пруге, могу одабрати средства за пренос која испуњавају његове захтеве.</w:t>
            </w:r>
          </w:p>
        </w:tc>
      </w:tr>
      <w:tr w:rsidR="004C26EE" w14:paraId="205FA370" w14:textId="77777777">
        <w:tc>
          <w:tcPr>
            <w:tcW w:w="0" w:type="auto"/>
            <w:shd w:val="clear" w:color="auto" w:fill="FFFFFF"/>
          </w:tcPr>
          <w:p w14:paraId="22CDE066" w14:textId="77777777" w:rsidR="004C26EE" w:rsidRDefault="00C72362">
            <w:pPr>
              <w:rPr>
                <w:lang w:val="en-GB"/>
              </w:rPr>
            </w:pPr>
            <w:r>
              <w:rPr>
                <w:rStyle w:val="SegmentID"/>
                <w:lang w:val="en-GB"/>
              </w:rPr>
              <w:t>634</w:t>
            </w:r>
            <w:r>
              <w:rPr>
                <w:rStyle w:val="TransUnitID"/>
                <w:lang w:val="en-GB"/>
              </w:rPr>
              <w:t>65a3bee7-3c90-4bdf-8d4e-76d9b8484408</w:t>
            </w:r>
          </w:p>
        </w:tc>
        <w:tc>
          <w:tcPr>
            <w:tcW w:w="0" w:type="auto"/>
            <w:shd w:val="clear" w:color="auto" w:fill="FFFFFF"/>
          </w:tcPr>
          <w:p w14:paraId="4F2671A9" w14:textId="77777777" w:rsidR="004C26EE" w:rsidRDefault="00C72362">
            <w:pPr>
              <w:rPr>
                <w:lang w:val="en-GB"/>
              </w:rPr>
            </w:pPr>
            <w:r>
              <w:rPr>
                <w:lang w:val="en-GB"/>
              </w:rPr>
              <w:t>Translation Approved (100%)</w:t>
            </w:r>
          </w:p>
        </w:tc>
        <w:tc>
          <w:tcPr>
            <w:tcW w:w="0" w:type="auto"/>
            <w:shd w:val="clear" w:color="auto" w:fill="FFFFFF"/>
          </w:tcPr>
          <w:p w14:paraId="10E33A9D" w14:textId="77777777" w:rsidR="004C26EE" w:rsidRDefault="00C72362">
            <w:pPr>
              <w:rPr>
                <w:lang w:val="en-GB"/>
              </w:rPr>
            </w:pPr>
            <w:r>
              <w:rPr>
                <w:lang w:val="en-GB"/>
              </w:rPr>
              <w:t>This TSI defines the requirements for all application levels.</w:t>
            </w:r>
          </w:p>
        </w:tc>
        <w:tc>
          <w:tcPr>
            <w:tcW w:w="0" w:type="auto"/>
            <w:shd w:val="clear" w:color="auto" w:fill="FFFFFF"/>
          </w:tcPr>
          <w:p w14:paraId="784C40D2" w14:textId="77777777" w:rsidR="004C26EE" w:rsidRDefault="00C72362">
            <w:pPr>
              <w:rPr>
                <w:lang w:val="sr-Cyrl-RS"/>
              </w:rPr>
            </w:pPr>
            <w:r>
              <w:rPr>
                <w:lang w:val="sr-Cyrl-RS"/>
              </w:rPr>
              <w:t>У овом ТСИ утврђују се захтеви за све нивое примене.</w:t>
            </w:r>
          </w:p>
        </w:tc>
      </w:tr>
      <w:tr w:rsidR="004C26EE" w14:paraId="1A1F67A1" w14:textId="77777777">
        <w:tc>
          <w:tcPr>
            <w:tcW w:w="0" w:type="auto"/>
            <w:shd w:val="clear" w:color="auto" w:fill="FFFFFF"/>
          </w:tcPr>
          <w:p w14:paraId="100DCFF0" w14:textId="77777777" w:rsidR="004C26EE" w:rsidRDefault="00C72362">
            <w:pPr>
              <w:rPr>
                <w:lang w:val="en-GB"/>
              </w:rPr>
            </w:pPr>
            <w:r>
              <w:rPr>
                <w:rStyle w:val="SegmentID"/>
                <w:lang w:val="en-GB"/>
              </w:rPr>
              <w:t>635</w:t>
            </w:r>
            <w:r>
              <w:rPr>
                <w:rStyle w:val="TransUnitID"/>
                <w:lang w:val="en-GB"/>
              </w:rPr>
              <w:t>65a3bee7-3c90-4bdf-8d4e-76d9b8484408</w:t>
            </w:r>
          </w:p>
        </w:tc>
        <w:tc>
          <w:tcPr>
            <w:tcW w:w="0" w:type="auto"/>
            <w:shd w:val="clear" w:color="auto" w:fill="FFFFFF"/>
          </w:tcPr>
          <w:p w14:paraId="7CEEF244" w14:textId="77777777" w:rsidR="004C26EE" w:rsidRDefault="00C72362">
            <w:pPr>
              <w:rPr>
                <w:lang w:val="en-GB"/>
              </w:rPr>
            </w:pPr>
            <w:r>
              <w:rPr>
                <w:lang w:val="en-GB"/>
              </w:rPr>
              <w:t>Translation Approved (85%)</w:t>
            </w:r>
          </w:p>
        </w:tc>
        <w:tc>
          <w:tcPr>
            <w:tcW w:w="0" w:type="auto"/>
            <w:shd w:val="clear" w:color="auto" w:fill="FFFFFF"/>
          </w:tcPr>
          <w:p w14:paraId="75D110DD" w14:textId="77777777" w:rsidR="004C26EE" w:rsidRDefault="00C72362">
            <w:pPr>
              <w:rPr>
                <w:lang w:val="en-GB"/>
              </w:rPr>
            </w:pPr>
            <w:r>
              <w:rPr>
                <w:lang w:val="en-GB"/>
              </w:rPr>
              <w:t>For the technical definition of the ETCS application levels see Appendix A, Table A.1, 4.1 c.</w:t>
            </w:r>
          </w:p>
        </w:tc>
        <w:tc>
          <w:tcPr>
            <w:tcW w:w="0" w:type="auto"/>
            <w:shd w:val="clear" w:color="auto" w:fill="FFFFFF"/>
          </w:tcPr>
          <w:p w14:paraId="7080D95B" w14:textId="77777777" w:rsidR="004C26EE" w:rsidRDefault="00C72362">
            <w:pPr>
              <w:rPr>
                <w:lang w:val="sr-Cyrl-RS"/>
              </w:rPr>
            </w:pPr>
            <w:r>
              <w:rPr>
                <w:lang w:val="sr-Cyrl-RS"/>
              </w:rPr>
              <w:t xml:space="preserve">За техничку дефиницију нивоâ примене </w:t>
            </w:r>
            <w:r>
              <w:rPr>
                <w:rStyle w:val="Tag"/>
                <w:lang w:val="sr-Cyrl-RS"/>
              </w:rPr>
              <w:t>&lt;Italic&gt;</w:t>
            </w:r>
            <w:r>
              <w:rPr>
                <w:lang w:val="sr-Cyrl-RS"/>
              </w:rPr>
              <w:t>ETCS</w:t>
            </w:r>
            <w:r>
              <w:rPr>
                <w:rStyle w:val="Tag"/>
                <w:lang w:val="sr-Cyrl-RS"/>
              </w:rPr>
              <w:t>&lt;/Italic&gt;</w:t>
            </w:r>
            <w:r>
              <w:rPr>
                <w:lang w:val="sr-Cyrl-RS"/>
              </w:rPr>
              <w:t>-а видети Анекс А Табела А.1 тачка 4.1. подтачка в).</w:t>
            </w:r>
          </w:p>
        </w:tc>
      </w:tr>
      <w:tr w:rsidR="004C26EE" w14:paraId="274F310B" w14:textId="77777777">
        <w:tc>
          <w:tcPr>
            <w:tcW w:w="0" w:type="auto"/>
            <w:shd w:val="clear" w:color="auto" w:fill="FFFFFF"/>
          </w:tcPr>
          <w:p w14:paraId="41D750CC" w14:textId="77777777" w:rsidR="004C26EE" w:rsidRDefault="00C72362">
            <w:pPr>
              <w:rPr>
                <w:lang w:val="en-GB"/>
              </w:rPr>
            </w:pPr>
            <w:r>
              <w:rPr>
                <w:rStyle w:val="SegmentID"/>
                <w:lang w:val="en-GB"/>
              </w:rPr>
              <w:t>636</w:t>
            </w:r>
            <w:r>
              <w:rPr>
                <w:rStyle w:val="TransUnitID"/>
                <w:lang w:val="en-GB"/>
              </w:rPr>
              <w:t>60bbce87-40b0-4a5a-af6d-ef2275828859</w:t>
            </w:r>
          </w:p>
        </w:tc>
        <w:tc>
          <w:tcPr>
            <w:tcW w:w="0" w:type="auto"/>
            <w:shd w:val="clear" w:color="auto" w:fill="FFFFFF"/>
          </w:tcPr>
          <w:p w14:paraId="7C437C9F" w14:textId="77777777" w:rsidR="004C26EE" w:rsidRDefault="00C72362">
            <w:pPr>
              <w:rPr>
                <w:lang w:val="en-GB"/>
              </w:rPr>
            </w:pPr>
            <w:r>
              <w:rPr>
                <w:lang w:val="en-GB"/>
              </w:rPr>
              <w:t>Translation Approved (100%)</w:t>
            </w:r>
          </w:p>
        </w:tc>
        <w:tc>
          <w:tcPr>
            <w:tcW w:w="0" w:type="auto"/>
            <w:shd w:val="clear" w:color="auto" w:fill="FFFFFF"/>
          </w:tcPr>
          <w:p w14:paraId="4410C9C9" w14:textId="77777777" w:rsidR="004C26EE" w:rsidRDefault="00C72362">
            <w:pPr>
              <w:rPr>
                <w:lang w:val="en-GB"/>
              </w:rPr>
            </w:pPr>
            <w:r>
              <w:rPr>
                <w:lang w:val="en-GB"/>
              </w:rPr>
              <w:t>3.</w:t>
            </w:r>
          </w:p>
        </w:tc>
        <w:tc>
          <w:tcPr>
            <w:tcW w:w="0" w:type="auto"/>
            <w:shd w:val="clear" w:color="auto" w:fill="FFFFFF"/>
          </w:tcPr>
          <w:p w14:paraId="5319FEC2" w14:textId="77777777" w:rsidR="004C26EE" w:rsidRDefault="00C72362">
            <w:pPr>
              <w:rPr>
                <w:lang w:val="sr-Cyrl-RS"/>
              </w:rPr>
            </w:pPr>
            <w:r>
              <w:rPr>
                <w:lang w:val="sr-Cyrl-RS"/>
              </w:rPr>
              <w:t>3.</w:t>
            </w:r>
          </w:p>
        </w:tc>
      </w:tr>
      <w:tr w:rsidR="004C26EE" w14:paraId="5FE77474" w14:textId="77777777">
        <w:tc>
          <w:tcPr>
            <w:tcW w:w="0" w:type="auto"/>
            <w:shd w:val="clear" w:color="auto" w:fill="FFFFFF"/>
          </w:tcPr>
          <w:p w14:paraId="2419414C" w14:textId="77777777" w:rsidR="004C26EE" w:rsidRDefault="00C72362">
            <w:pPr>
              <w:rPr>
                <w:lang w:val="en-GB"/>
              </w:rPr>
            </w:pPr>
            <w:r>
              <w:rPr>
                <w:rStyle w:val="SegmentID"/>
                <w:lang w:val="en-GB"/>
              </w:rPr>
              <w:t>637</w:t>
            </w:r>
            <w:r>
              <w:rPr>
                <w:rStyle w:val="TransUnitID"/>
                <w:lang w:val="en-GB"/>
              </w:rPr>
              <w:t>60bbce87-40b0-4a5a-af6d-ef2275828859</w:t>
            </w:r>
          </w:p>
        </w:tc>
        <w:tc>
          <w:tcPr>
            <w:tcW w:w="0" w:type="auto"/>
            <w:shd w:val="clear" w:color="auto" w:fill="FFFFFF"/>
          </w:tcPr>
          <w:p w14:paraId="77EAD354" w14:textId="77777777" w:rsidR="004C26EE" w:rsidRDefault="00C72362">
            <w:pPr>
              <w:rPr>
                <w:lang w:val="en-GB"/>
              </w:rPr>
            </w:pPr>
            <w:r>
              <w:rPr>
                <w:lang w:val="en-GB"/>
              </w:rPr>
              <w:t>Translation Approved (99%)</w:t>
            </w:r>
          </w:p>
        </w:tc>
        <w:tc>
          <w:tcPr>
            <w:tcW w:w="0" w:type="auto"/>
            <w:shd w:val="clear" w:color="auto" w:fill="FFFFFF"/>
          </w:tcPr>
          <w:p w14:paraId="06BA2BBD" w14:textId="77777777" w:rsidR="004C26EE" w:rsidRDefault="00C72362">
            <w:pPr>
              <w:rPr>
                <w:lang w:val="en-GB"/>
              </w:rPr>
            </w:pPr>
            <w:r>
              <w:rPr>
                <w:lang w:val="en-GB"/>
              </w:rPr>
              <w:t>THE ESSENTIAL REQUIREMENTS FOR THE CONTROL-COMMAND AND SIGNALLING SUBSYSTEMS</w:t>
            </w:r>
          </w:p>
        </w:tc>
        <w:tc>
          <w:tcPr>
            <w:tcW w:w="0" w:type="auto"/>
            <w:shd w:val="clear" w:color="auto" w:fill="FFFFFF"/>
          </w:tcPr>
          <w:p w14:paraId="2F2CACA1" w14:textId="77777777" w:rsidR="004C26EE" w:rsidRDefault="00C72362">
            <w:pPr>
              <w:rPr>
                <w:lang w:val="sr-Cyrl-RS"/>
              </w:rPr>
            </w:pPr>
            <w:r>
              <w:rPr>
                <w:lang w:val="sr-Cyrl-RS"/>
              </w:rPr>
              <w:t>ОСНОВНИ ЗАХТЕВИ ЗА ПОДСИСТЕМЕ КОНТРОЛЕ, УПРАВЉАЊА И СИГНАЛИЗАЦИЈЕ</w:t>
            </w:r>
          </w:p>
        </w:tc>
      </w:tr>
      <w:tr w:rsidR="004C26EE" w14:paraId="50A5A81C" w14:textId="77777777">
        <w:tc>
          <w:tcPr>
            <w:tcW w:w="0" w:type="auto"/>
            <w:shd w:val="clear" w:color="auto" w:fill="FFFFFF"/>
          </w:tcPr>
          <w:p w14:paraId="4D6B696C" w14:textId="77777777" w:rsidR="004C26EE" w:rsidRDefault="00C72362">
            <w:pPr>
              <w:rPr>
                <w:lang w:val="en-GB"/>
              </w:rPr>
            </w:pPr>
            <w:r>
              <w:rPr>
                <w:rStyle w:val="SegmentID"/>
                <w:lang w:val="en-GB"/>
              </w:rPr>
              <w:t>638</w:t>
            </w:r>
            <w:r>
              <w:rPr>
                <w:rStyle w:val="TransUnitID"/>
                <w:lang w:val="en-GB"/>
              </w:rPr>
              <w:t>9f4fb2dc-7c3f-4c93-bfe2-b8386729c597</w:t>
            </w:r>
          </w:p>
        </w:tc>
        <w:tc>
          <w:tcPr>
            <w:tcW w:w="0" w:type="auto"/>
            <w:shd w:val="clear" w:color="auto" w:fill="FFFFFF"/>
          </w:tcPr>
          <w:p w14:paraId="2CB82190" w14:textId="77777777" w:rsidR="004C26EE" w:rsidRDefault="00C72362">
            <w:pPr>
              <w:rPr>
                <w:lang w:val="en-GB"/>
              </w:rPr>
            </w:pPr>
            <w:r>
              <w:rPr>
                <w:lang w:val="en-GB"/>
              </w:rPr>
              <w:t xml:space="preserve">Translation </w:t>
            </w:r>
            <w:r>
              <w:rPr>
                <w:lang w:val="en-GB"/>
              </w:rPr>
              <w:lastRenderedPageBreak/>
              <w:t>Approved (100%)</w:t>
            </w:r>
          </w:p>
        </w:tc>
        <w:tc>
          <w:tcPr>
            <w:tcW w:w="0" w:type="auto"/>
            <w:shd w:val="clear" w:color="auto" w:fill="FFFFFF"/>
          </w:tcPr>
          <w:p w14:paraId="2EEC562C" w14:textId="77777777" w:rsidR="004C26EE" w:rsidRDefault="00C72362">
            <w:pPr>
              <w:rPr>
                <w:lang w:val="en-GB"/>
              </w:rPr>
            </w:pPr>
            <w:r>
              <w:rPr>
                <w:lang w:val="en-GB"/>
              </w:rPr>
              <w:lastRenderedPageBreak/>
              <w:t>3.1.</w:t>
            </w:r>
          </w:p>
        </w:tc>
        <w:tc>
          <w:tcPr>
            <w:tcW w:w="0" w:type="auto"/>
            <w:shd w:val="clear" w:color="auto" w:fill="FFFFFF"/>
          </w:tcPr>
          <w:p w14:paraId="3BB2AD0D" w14:textId="77777777" w:rsidR="004C26EE" w:rsidRDefault="00C72362">
            <w:pPr>
              <w:rPr>
                <w:lang w:val="sr-Cyrl-RS"/>
              </w:rPr>
            </w:pPr>
            <w:r>
              <w:rPr>
                <w:lang w:val="sr-Cyrl-RS"/>
              </w:rPr>
              <w:t>3.1.</w:t>
            </w:r>
          </w:p>
        </w:tc>
      </w:tr>
      <w:tr w:rsidR="004C26EE" w14:paraId="500A27F9" w14:textId="77777777">
        <w:tc>
          <w:tcPr>
            <w:tcW w:w="0" w:type="auto"/>
            <w:shd w:val="clear" w:color="auto" w:fill="FFFFFF"/>
          </w:tcPr>
          <w:p w14:paraId="7E2F1295" w14:textId="77777777" w:rsidR="004C26EE" w:rsidRDefault="00C72362">
            <w:pPr>
              <w:rPr>
                <w:lang w:val="en-GB"/>
              </w:rPr>
            </w:pPr>
            <w:r>
              <w:rPr>
                <w:rStyle w:val="SegmentID"/>
                <w:lang w:val="en-GB"/>
              </w:rPr>
              <w:t>639</w:t>
            </w:r>
            <w:r>
              <w:rPr>
                <w:rStyle w:val="TransUnitID"/>
                <w:lang w:val="en-GB"/>
              </w:rPr>
              <w:t>9f4fb2dc-7c3f-4c93-bfe2-b8386729c597</w:t>
            </w:r>
          </w:p>
        </w:tc>
        <w:tc>
          <w:tcPr>
            <w:tcW w:w="0" w:type="auto"/>
            <w:shd w:val="clear" w:color="auto" w:fill="FFFFFF"/>
          </w:tcPr>
          <w:p w14:paraId="6EE8EB37" w14:textId="77777777" w:rsidR="004C26EE" w:rsidRDefault="00C72362">
            <w:pPr>
              <w:rPr>
                <w:lang w:val="en-GB"/>
              </w:rPr>
            </w:pPr>
            <w:r>
              <w:rPr>
                <w:lang w:val="en-GB"/>
              </w:rPr>
              <w:t>Translation Approved (99%)</w:t>
            </w:r>
          </w:p>
        </w:tc>
        <w:tc>
          <w:tcPr>
            <w:tcW w:w="0" w:type="auto"/>
            <w:shd w:val="clear" w:color="auto" w:fill="FFFFFF"/>
          </w:tcPr>
          <w:p w14:paraId="78949E61" w14:textId="77777777" w:rsidR="004C26EE" w:rsidRDefault="00C72362">
            <w:pPr>
              <w:rPr>
                <w:lang w:val="en-GB"/>
              </w:rPr>
            </w:pPr>
            <w:r>
              <w:rPr>
                <w:lang w:val="en-GB"/>
              </w:rPr>
              <w:t>General</w:t>
            </w:r>
          </w:p>
        </w:tc>
        <w:tc>
          <w:tcPr>
            <w:tcW w:w="0" w:type="auto"/>
            <w:shd w:val="clear" w:color="auto" w:fill="FFFFFF"/>
          </w:tcPr>
          <w:p w14:paraId="788CE3C0" w14:textId="77777777" w:rsidR="004C26EE" w:rsidRDefault="00C72362">
            <w:pPr>
              <w:rPr>
                <w:lang w:val="sr-Cyrl-RS"/>
              </w:rPr>
            </w:pPr>
            <w:r>
              <w:rPr>
                <w:lang w:val="sr-Cyrl-RS"/>
              </w:rPr>
              <w:t>Општа запажања</w:t>
            </w:r>
          </w:p>
        </w:tc>
      </w:tr>
      <w:tr w:rsidR="004C26EE" w14:paraId="34393C76" w14:textId="77777777">
        <w:tc>
          <w:tcPr>
            <w:tcW w:w="0" w:type="auto"/>
            <w:shd w:val="clear" w:color="auto" w:fill="FFFFFF"/>
          </w:tcPr>
          <w:p w14:paraId="30AC529A" w14:textId="77777777" w:rsidR="004C26EE" w:rsidRDefault="00C72362">
            <w:pPr>
              <w:rPr>
                <w:lang w:val="en-GB"/>
              </w:rPr>
            </w:pPr>
            <w:r>
              <w:rPr>
                <w:rStyle w:val="SegmentID"/>
                <w:lang w:val="en-GB"/>
              </w:rPr>
              <w:t>640</w:t>
            </w:r>
            <w:r>
              <w:rPr>
                <w:rStyle w:val="TransUnitID"/>
                <w:lang w:val="en-GB"/>
              </w:rPr>
              <w:t>f07f9b05-d7b7-468c-a3a7-1586295dfd66</w:t>
            </w:r>
          </w:p>
        </w:tc>
        <w:tc>
          <w:tcPr>
            <w:tcW w:w="0" w:type="auto"/>
            <w:shd w:val="clear" w:color="auto" w:fill="FFFFFF"/>
          </w:tcPr>
          <w:p w14:paraId="5DE99AEF" w14:textId="77777777" w:rsidR="004C26EE" w:rsidRDefault="00C72362">
            <w:pPr>
              <w:rPr>
                <w:lang w:val="en-GB"/>
              </w:rPr>
            </w:pPr>
            <w:r>
              <w:rPr>
                <w:lang w:val="en-GB"/>
              </w:rPr>
              <w:t>Translation Approved (73%)</w:t>
            </w:r>
          </w:p>
        </w:tc>
        <w:tc>
          <w:tcPr>
            <w:tcW w:w="0" w:type="auto"/>
            <w:shd w:val="clear" w:color="auto" w:fill="FFFFFF"/>
          </w:tcPr>
          <w:p w14:paraId="65E9BD7B" w14:textId="77777777" w:rsidR="004C26EE" w:rsidRDefault="00C72362">
            <w:pPr>
              <w:rPr>
                <w:lang w:val="en-GB"/>
              </w:rPr>
            </w:pPr>
            <w:r>
              <w:rPr>
                <w:lang w:val="en-GB"/>
              </w:rPr>
              <w:t>Directive (EU) 2016/797 requires that the subsystems and the interoperability constituents including interfaces meet the essential requirements set out in general terms in Annex III to that Directive.</w:t>
            </w:r>
          </w:p>
        </w:tc>
        <w:tc>
          <w:tcPr>
            <w:tcW w:w="0" w:type="auto"/>
            <w:shd w:val="clear" w:color="auto" w:fill="FFFFFF"/>
          </w:tcPr>
          <w:p w14:paraId="5316FEC9" w14:textId="77777777" w:rsidR="004C26EE" w:rsidRDefault="00C72362">
            <w:pPr>
              <w:rPr>
                <w:lang w:val="sr-Cyrl-RS"/>
              </w:rPr>
            </w:pPr>
            <w:r>
              <w:rPr>
                <w:lang w:val="sr-Cyrl-RS"/>
              </w:rPr>
              <w:t>Директивом (ЕУ) 2016/797 захтева се да подсистеми и чиниоци интероперабилности, укључујући интерфејсе, испуњавају основне захтеве утврђене у општим условима из Анекса III те директиве.</w:t>
            </w:r>
          </w:p>
        </w:tc>
      </w:tr>
      <w:tr w:rsidR="004C26EE" w14:paraId="494459AC" w14:textId="77777777">
        <w:tc>
          <w:tcPr>
            <w:tcW w:w="0" w:type="auto"/>
            <w:shd w:val="clear" w:color="auto" w:fill="FFFFFF"/>
          </w:tcPr>
          <w:p w14:paraId="12D153BC" w14:textId="77777777" w:rsidR="004C26EE" w:rsidRDefault="00C72362">
            <w:pPr>
              <w:rPr>
                <w:lang w:val="en-GB"/>
              </w:rPr>
            </w:pPr>
            <w:r>
              <w:rPr>
                <w:rStyle w:val="SegmentID"/>
                <w:lang w:val="en-GB"/>
              </w:rPr>
              <w:t>641</w:t>
            </w:r>
            <w:r>
              <w:rPr>
                <w:rStyle w:val="TransUnitID"/>
                <w:lang w:val="en-GB"/>
              </w:rPr>
              <w:t>e6f19ddf-61a4-4606-a0db-6d4fbf746965</w:t>
            </w:r>
          </w:p>
        </w:tc>
        <w:tc>
          <w:tcPr>
            <w:tcW w:w="0" w:type="auto"/>
            <w:shd w:val="clear" w:color="auto" w:fill="FFFFFF"/>
          </w:tcPr>
          <w:p w14:paraId="0386171C" w14:textId="77777777" w:rsidR="004C26EE" w:rsidRDefault="00C72362">
            <w:pPr>
              <w:rPr>
                <w:lang w:val="en-GB"/>
              </w:rPr>
            </w:pPr>
            <w:r>
              <w:rPr>
                <w:lang w:val="en-GB"/>
              </w:rPr>
              <w:t>Translation Approved (78%)</w:t>
            </w:r>
          </w:p>
        </w:tc>
        <w:tc>
          <w:tcPr>
            <w:tcW w:w="0" w:type="auto"/>
            <w:shd w:val="clear" w:color="auto" w:fill="FFFFFF"/>
          </w:tcPr>
          <w:p w14:paraId="4A314F68" w14:textId="77777777" w:rsidR="004C26EE" w:rsidRDefault="00C72362">
            <w:pPr>
              <w:rPr>
                <w:lang w:val="en-GB"/>
              </w:rPr>
            </w:pPr>
            <w:r>
              <w:rPr>
                <w:lang w:val="en-GB"/>
              </w:rPr>
              <w:t>The essential requirements are:</w:t>
            </w:r>
          </w:p>
        </w:tc>
        <w:tc>
          <w:tcPr>
            <w:tcW w:w="0" w:type="auto"/>
            <w:shd w:val="clear" w:color="auto" w:fill="FFFFFF"/>
          </w:tcPr>
          <w:p w14:paraId="60C0387F" w14:textId="77777777" w:rsidR="004C26EE" w:rsidRDefault="00C72362">
            <w:pPr>
              <w:rPr>
                <w:lang w:val="sr-Cyrl-RS"/>
              </w:rPr>
            </w:pPr>
            <w:r>
              <w:rPr>
                <w:lang w:val="sr-Cyrl-RS"/>
              </w:rPr>
              <w:t>Основни захтеви су следећи:</w:t>
            </w:r>
          </w:p>
        </w:tc>
      </w:tr>
      <w:tr w:rsidR="004C26EE" w14:paraId="4EFDC6E0" w14:textId="77777777">
        <w:tc>
          <w:tcPr>
            <w:tcW w:w="0" w:type="auto"/>
            <w:shd w:val="clear" w:color="auto" w:fill="FFFFFF"/>
          </w:tcPr>
          <w:p w14:paraId="5E30E6C9" w14:textId="77777777" w:rsidR="004C26EE" w:rsidRDefault="00C72362">
            <w:pPr>
              <w:rPr>
                <w:lang w:val="en-GB"/>
              </w:rPr>
            </w:pPr>
            <w:r>
              <w:rPr>
                <w:rStyle w:val="SegmentID"/>
                <w:lang w:val="en-GB"/>
              </w:rPr>
              <w:t>642</w:t>
            </w:r>
            <w:r>
              <w:rPr>
                <w:rStyle w:val="TransUnitID"/>
                <w:lang w:val="en-GB"/>
              </w:rPr>
              <w:t>c75a394b-4b6c-4767-8794-ed3c5d945796</w:t>
            </w:r>
          </w:p>
        </w:tc>
        <w:tc>
          <w:tcPr>
            <w:tcW w:w="0" w:type="auto"/>
            <w:shd w:val="clear" w:color="auto" w:fill="FFFFFF"/>
          </w:tcPr>
          <w:p w14:paraId="15129BEB" w14:textId="77777777" w:rsidR="004C26EE" w:rsidRDefault="00C72362">
            <w:pPr>
              <w:rPr>
                <w:lang w:val="en-GB"/>
              </w:rPr>
            </w:pPr>
            <w:r>
              <w:rPr>
                <w:lang w:val="en-GB"/>
              </w:rPr>
              <w:t>Translation Approved (82%)</w:t>
            </w:r>
          </w:p>
        </w:tc>
        <w:tc>
          <w:tcPr>
            <w:tcW w:w="0" w:type="auto"/>
            <w:shd w:val="clear" w:color="auto" w:fill="FFFFFF"/>
          </w:tcPr>
          <w:p w14:paraId="05F43342" w14:textId="77777777" w:rsidR="004C26EE" w:rsidRDefault="00C72362">
            <w:pPr>
              <w:rPr>
                <w:lang w:val="en-GB"/>
              </w:rPr>
            </w:pPr>
            <w:r>
              <w:rPr>
                <w:lang w:val="en-GB"/>
              </w:rPr>
              <w:t>(1) Safety;</w:t>
            </w:r>
          </w:p>
        </w:tc>
        <w:tc>
          <w:tcPr>
            <w:tcW w:w="0" w:type="auto"/>
            <w:shd w:val="clear" w:color="auto" w:fill="FFFFFF"/>
          </w:tcPr>
          <w:p w14:paraId="045F16E3" w14:textId="77777777" w:rsidR="004C26EE" w:rsidRDefault="00C72362">
            <w:pPr>
              <w:rPr>
                <w:lang w:val="sr-Cyrl-RS"/>
              </w:rPr>
            </w:pPr>
            <w:r>
              <w:rPr>
                <w:lang w:val="sr-Cyrl-RS"/>
              </w:rPr>
              <w:t>1) безбедност;</w:t>
            </w:r>
          </w:p>
        </w:tc>
      </w:tr>
      <w:tr w:rsidR="004C26EE" w14:paraId="0338BBBD" w14:textId="77777777">
        <w:tc>
          <w:tcPr>
            <w:tcW w:w="0" w:type="auto"/>
            <w:shd w:val="clear" w:color="auto" w:fill="FFFFFF"/>
          </w:tcPr>
          <w:p w14:paraId="78C352FE" w14:textId="77777777" w:rsidR="004C26EE" w:rsidRDefault="00C72362">
            <w:pPr>
              <w:rPr>
                <w:lang w:val="en-GB"/>
              </w:rPr>
            </w:pPr>
            <w:r>
              <w:rPr>
                <w:rStyle w:val="SegmentID"/>
                <w:lang w:val="en-GB"/>
              </w:rPr>
              <w:t>643</w:t>
            </w:r>
            <w:r>
              <w:rPr>
                <w:rStyle w:val="TransUnitID"/>
                <w:lang w:val="en-GB"/>
              </w:rPr>
              <w:t>7f5bd8bd-1363-438f-a5dc-70c7cbec49d6</w:t>
            </w:r>
          </w:p>
        </w:tc>
        <w:tc>
          <w:tcPr>
            <w:tcW w:w="0" w:type="auto"/>
            <w:shd w:val="clear" w:color="auto" w:fill="FFFFFF"/>
          </w:tcPr>
          <w:p w14:paraId="7853CF62" w14:textId="77777777" w:rsidR="004C26EE" w:rsidRDefault="00C72362">
            <w:pPr>
              <w:rPr>
                <w:lang w:val="en-GB"/>
              </w:rPr>
            </w:pPr>
            <w:r>
              <w:rPr>
                <w:lang w:val="en-GB"/>
              </w:rPr>
              <w:t>Translation Approved (82%)</w:t>
            </w:r>
          </w:p>
        </w:tc>
        <w:tc>
          <w:tcPr>
            <w:tcW w:w="0" w:type="auto"/>
            <w:shd w:val="clear" w:color="auto" w:fill="FFFFFF"/>
          </w:tcPr>
          <w:p w14:paraId="4247DF35" w14:textId="77777777" w:rsidR="004C26EE" w:rsidRDefault="00C72362">
            <w:pPr>
              <w:rPr>
                <w:lang w:val="en-GB"/>
              </w:rPr>
            </w:pPr>
            <w:r>
              <w:rPr>
                <w:lang w:val="en-GB"/>
              </w:rPr>
              <w:t>(2) Reliability and Availability;</w:t>
            </w:r>
          </w:p>
        </w:tc>
        <w:tc>
          <w:tcPr>
            <w:tcW w:w="0" w:type="auto"/>
            <w:shd w:val="clear" w:color="auto" w:fill="FFFFFF"/>
          </w:tcPr>
          <w:p w14:paraId="5A4AD0CA" w14:textId="77777777" w:rsidR="004C26EE" w:rsidRDefault="00C72362">
            <w:pPr>
              <w:rPr>
                <w:lang w:val="sr-Cyrl-RS"/>
              </w:rPr>
            </w:pPr>
            <w:r>
              <w:rPr>
                <w:lang w:val="sr-Cyrl-RS"/>
              </w:rPr>
              <w:t>2) поузданост и доступност;</w:t>
            </w:r>
          </w:p>
        </w:tc>
      </w:tr>
      <w:tr w:rsidR="004C26EE" w14:paraId="046E6A67" w14:textId="77777777">
        <w:tc>
          <w:tcPr>
            <w:tcW w:w="0" w:type="auto"/>
            <w:shd w:val="clear" w:color="auto" w:fill="FFFFFF"/>
          </w:tcPr>
          <w:p w14:paraId="3286F9C8" w14:textId="77777777" w:rsidR="004C26EE" w:rsidRDefault="00C72362">
            <w:pPr>
              <w:rPr>
                <w:lang w:val="en-GB"/>
              </w:rPr>
            </w:pPr>
            <w:r>
              <w:rPr>
                <w:rStyle w:val="SegmentID"/>
                <w:lang w:val="en-GB"/>
              </w:rPr>
              <w:t>644</w:t>
            </w:r>
            <w:r>
              <w:rPr>
                <w:rStyle w:val="TransUnitID"/>
                <w:lang w:val="en-GB"/>
              </w:rPr>
              <w:t>aec2cd93-3124-45a2-bb4d-956f32d5b31f</w:t>
            </w:r>
          </w:p>
        </w:tc>
        <w:tc>
          <w:tcPr>
            <w:tcW w:w="0" w:type="auto"/>
            <w:shd w:val="clear" w:color="auto" w:fill="FFFFFF"/>
          </w:tcPr>
          <w:p w14:paraId="7F29495E" w14:textId="77777777" w:rsidR="004C26EE" w:rsidRDefault="00C72362">
            <w:pPr>
              <w:rPr>
                <w:lang w:val="en-GB"/>
              </w:rPr>
            </w:pPr>
            <w:r>
              <w:rPr>
                <w:lang w:val="en-GB"/>
              </w:rPr>
              <w:t>Translation Approved (100%)</w:t>
            </w:r>
          </w:p>
        </w:tc>
        <w:tc>
          <w:tcPr>
            <w:tcW w:w="0" w:type="auto"/>
            <w:shd w:val="clear" w:color="auto" w:fill="FFFFFF"/>
          </w:tcPr>
          <w:p w14:paraId="6DF09893" w14:textId="77777777" w:rsidR="004C26EE" w:rsidRDefault="00C72362">
            <w:pPr>
              <w:rPr>
                <w:lang w:val="en-GB"/>
              </w:rPr>
            </w:pPr>
            <w:r>
              <w:rPr>
                <w:lang w:val="en-GB"/>
              </w:rPr>
              <w:t>(3) Health;</w:t>
            </w:r>
          </w:p>
        </w:tc>
        <w:tc>
          <w:tcPr>
            <w:tcW w:w="0" w:type="auto"/>
            <w:shd w:val="clear" w:color="auto" w:fill="FFFFFF"/>
          </w:tcPr>
          <w:p w14:paraId="421A424D" w14:textId="77777777" w:rsidR="004C26EE" w:rsidRDefault="00C72362">
            <w:pPr>
              <w:rPr>
                <w:lang w:val="sr-Cyrl-RS"/>
              </w:rPr>
            </w:pPr>
            <w:r>
              <w:rPr>
                <w:lang w:val="sr-Cyrl-RS"/>
              </w:rPr>
              <w:t>3) здравље;</w:t>
            </w:r>
          </w:p>
        </w:tc>
      </w:tr>
      <w:tr w:rsidR="004C26EE" w14:paraId="1AE976DA" w14:textId="77777777">
        <w:tc>
          <w:tcPr>
            <w:tcW w:w="0" w:type="auto"/>
            <w:shd w:val="clear" w:color="auto" w:fill="FFFFFF"/>
          </w:tcPr>
          <w:p w14:paraId="1AF4B083" w14:textId="77777777" w:rsidR="004C26EE" w:rsidRDefault="00C72362">
            <w:pPr>
              <w:rPr>
                <w:lang w:val="en-GB"/>
              </w:rPr>
            </w:pPr>
            <w:r>
              <w:rPr>
                <w:rStyle w:val="SegmentID"/>
                <w:lang w:val="en-GB"/>
              </w:rPr>
              <w:t>645</w:t>
            </w:r>
            <w:r>
              <w:rPr>
                <w:rStyle w:val="TransUnitID"/>
                <w:lang w:val="en-GB"/>
              </w:rPr>
              <w:t>4e35f5ad-2c0d-4ab6-9cac-c46a04bd4d0e</w:t>
            </w:r>
          </w:p>
        </w:tc>
        <w:tc>
          <w:tcPr>
            <w:tcW w:w="0" w:type="auto"/>
            <w:shd w:val="clear" w:color="auto" w:fill="FFFFFF"/>
          </w:tcPr>
          <w:p w14:paraId="382442D2" w14:textId="77777777" w:rsidR="004C26EE" w:rsidRDefault="00C72362">
            <w:pPr>
              <w:rPr>
                <w:lang w:val="en-GB"/>
              </w:rPr>
            </w:pPr>
            <w:r>
              <w:rPr>
                <w:lang w:val="en-GB"/>
              </w:rPr>
              <w:t>Translation Approved (80%)</w:t>
            </w:r>
          </w:p>
        </w:tc>
        <w:tc>
          <w:tcPr>
            <w:tcW w:w="0" w:type="auto"/>
            <w:shd w:val="clear" w:color="auto" w:fill="FFFFFF"/>
          </w:tcPr>
          <w:p w14:paraId="622432BA" w14:textId="77777777" w:rsidR="004C26EE" w:rsidRDefault="00C72362">
            <w:pPr>
              <w:rPr>
                <w:lang w:val="en-GB"/>
              </w:rPr>
            </w:pPr>
            <w:r>
              <w:rPr>
                <w:lang w:val="en-GB"/>
              </w:rPr>
              <w:t>(4) Environmental Protection;</w:t>
            </w:r>
          </w:p>
        </w:tc>
        <w:tc>
          <w:tcPr>
            <w:tcW w:w="0" w:type="auto"/>
            <w:shd w:val="clear" w:color="auto" w:fill="FFFFFF"/>
          </w:tcPr>
          <w:p w14:paraId="21BAEB81" w14:textId="77777777" w:rsidR="004C26EE" w:rsidRDefault="00C72362">
            <w:pPr>
              <w:rPr>
                <w:lang w:val="sr-Cyrl-RS"/>
              </w:rPr>
            </w:pPr>
            <w:r>
              <w:rPr>
                <w:lang w:val="sr-Cyrl-RS"/>
              </w:rPr>
              <w:t>4) заштита животне средине;</w:t>
            </w:r>
          </w:p>
        </w:tc>
      </w:tr>
      <w:tr w:rsidR="004C26EE" w14:paraId="0E269E2F" w14:textId="77777777">
        <w:tc>
          <w:tcPr>
            <w:tcW w:w="0" w:type="auto"/>
            <w:shd w:val="clear" w:color="auto" w:fill="FFFFFF"/>
          </w:tcPr>
          <w:p w14:paraId="09814B83" w14:textId="77777777" w:rsidR="004C26EE" w:rsidRDefault="00C72362">
            <w:pPr>
              <w:rPr>
                <w:lang w:val="en-GB"/>
              </w:rPr>
            </w:pPr>
            <w:r>
              <w:rPr>
                <w:rStyle w:val="SegmentID"/>
                <w:lang w:val="en-GB"/>
              </w:rPr>
              <w:t>646</w:t>
            </w:r>
            <w:r>
              <w:rPr>
                <w:rStyle w:val="TransUnitID"/>
                <w:lang w:val="en-GB"/>
              </w:rPr>
              <w:t>017eda82-273d-41f1-a282-15fa5630d0a8</w:t>
            </w:r>
          </w:p>
        </w:tc>
        <w:tc>
          <w:tcPr>
            <w:tcW w:w="0" w:type="auto"/>
            <w:shd w:val="clear" w:color="auto" w:fill="FFFFFF"/>
          </w:tcPr>
          <w:p w14:paraId="403A8A8D" w14:textId="77777777" w:rsidR="004C26EE" w:rsidRDefault="00C72362">
            <w:pPr>
              <w:rPr>
                <w:lang w:val="en-GB"/>
              </w:rPr>
            </w:pPr>
            <w:r>
              <w:rPr>
                <w:lang w:val="en-GB"/>
              </w:rPr>
              <w:t>Translation Approved (84%)</w:t>
            </w:r>
          </w:p>
        </w:tc>
        <w:tc>
          <w:tcPr>
            <w:tcW w:w="0" w:type="auto"/>
            <w:shd w:val="clear" w:color="auto" w:fill="FFFFFF"/>
          </w:tcPr>
          <w:p w14:paraId="20E21246" w14:textId="77777777" w:rsidR="004C26EE" w:rsidRDefault="00C72362">
            <w:pPr>
              <w:rPr>
                <w:lang w:val="en-GB"/>
              </w:rPr>
            </w:pPr>
            <w:r>
              <w:rPr>
                <w:lang w:val="en-GB"/>
              </w:rPr>
              <w:t>(5) Technical compatibility;</w:t>
            </w:r>
          </w:p>
        </w:tc>
        <w:tc>
          <w:tcPr>
            <w:tcW w:w="0" w:type="auto"/>
            <w:shd w:val="clear" w:color="auto" w:fill="FFFFFF"/>
          </w:tcPr>
          <w:p w14:paraId="1BE3D31C" w14:textId="77777777" w:rsidR="004C26EE" w:rsidRDefault="00C72362">
            <w:pPr>
              <w:rPr>
                <w:lang w:val="sr-Cyrl-RS"/>
              </w:rPr>
            </w:pPr>
            <w:r>
              <w:rPr>
                <w:lang w:val="sr-Cyrl-RS"/>
              </w:rPr>
              <w:t>5) техничка усклађеност;</w:t>
            </w:r>
          </w:p>
        </w:tc>
      </w:tr>
      <w:tr w:rsidR="004C26EE" w14:paraId="20E9A4D6" w14:textId="77777777">
        <w:tc>
          <w:tcPr>
            <w:tcW w:w="0" w:type="auto"/>
            <w:shd w:val="clear" w:color="auto" w:fill="FFFFFF"/>
          </w:tcPr>
          <w:p w14:paraId="7A8F2FB6" w14:textId="77777777" w:rsidR="004C26EE" w:rsidRDefault="00C72362">
            <w:pPr>
              <w:rPr>
                <w:lang w:val="en-GB"/>
              </w:rPr>
            </w:pPr>
            <w:r>
              <w:rPr>
                <w:rStyle w:val="SegmentID"/>
                <w:lang w:val="en-GB"/>
              </w:rPr>
              <w:t>647</w:t>
            </w:r>
            <w:r>
              <w:rPr>
                <w:rStyle w:val="TransUnitID"/>
                <w:lang w:val="en-GB"/>
              </w:rPr>
              <w:t>407339bc-01f3-4f39-88be-f64748191f73</w:t>
            </w:r>
          </w:p>
        </w:tc>
        <w:tc>
          <w:tcPr>
            <w:tcW w:w="0" w:type="auto"/>
            <w:shd w:val="clear" w:color="auto" w:fill="FFFFFF"/>
          </w:tcPr>
          <w:p w14:paraId="622653A0" w14:textId="77777777" w:rsidR="004C26EE" w:rsidRDefault="00C72362">
            <w:pPr>
              <w:rPr>
                <w:lang w:val="en-GB"/>
              </w:rPr>
            </w:pPr>
            <w:r>
              <w:rPr>
                <w:lang w:val="en-GB"/>
              </w:rPr>
              <w:t>Translation Approved (95%)</w:t>
            </w:r>
          </w:p>
        </w:tc>
        <w:tc>
          <w:tcPr>
            <w:tcW w:w="0" w:type="auto"/>
            <w:shd w:val="clear" w:color="auto" w:fill="FFFFFF"/>
          </w:tcPr>
          <w:p w14:paraId="7362FA5D" w14:textId="77777777" w:rsidR="004C26EE" w:rsidRDefault="00C72362">
            <w:pPr>
              <w:rPr>
                <w:lang w:val="en-GB"/>
              </w:rPr>
            </w:pPr>
            <w:r>
              <w:rPr>
                <w:lang w:val="en-GB"/>
              </w:rPr>
              <w:t>(6) Accessibility.</w:t>
            </w:r>
          </w:p>
        </w:tc>
        <w:tc>
          <w:tcPr>
            <w:tcW w:w="0" w:type="auto"/>
            <w:shd w:val="clear" w:color="auto" w:fill="FFFFFF"/>
          </w:tcPr>
          <w:p w14:paraId="372BA870" w14:textId="77777777" w:rsidR="004C26EE" w:rsidRDefault="00C72362">
            <w:pPr>
              <w:rPr>
                <w:lang w:val="sr-Cyrl-RS"/>
              </w:rPr>
            </w:pPr>
            <w:r>
              <w:rPr>
                <w:lang w:val="sr-Cyrl-RS"/>
              </w:rPr>
              <w:t>6) приступачност.</w:t>
            </w:r>
          </w:p>
        </w:tc>
      </w:tr>
      <w:tr w:rsidR="004C26EE" w14:paraId="1F501B2C" w14:textId="77777777">
        <w:tc>
          <w:tcPr>
            <w:tcW w:w="0" w:type="auto"/>
            <w:shd w:val="clear" w:color="auto" w:fill="FFFFFF"/>
          </w:tcPr>
          <w:p w14:paraId="3E65588B" w14:textId="77777777" w:rsidR="004C26EE" w:rsidRDefault="00C72362">
            <w:pPr>
              <w:rPr>
                <w:lang w:val="en-GB"/>
              </w:rPr>
            </w:pPr>
            <w:r>
              <w:rPr>
                <w:rStyle w:val="SegmentID"/>
                <w:lang w:val="en-GB"/>
              </w:rPr>
              <w:t>648</w:t>
            </w:r>
            <w:r>
              <w:rPr>
                <w:rStyle w:val="TransUnitID"/>
                <w:lang w:val="en-GB"/>
              </w:rPr>
              <w:t>19b979a8-83a3-4efe-b3d9-ee3b8460e950</w:t>
            </w:r>
          </w:p>
        </w:tc>
        <w:tc>
          <w:tcPr>
            <w:tcW w:w="0" w:type="auto"/>
            <w:shd w:val="clear" w:color="auto" w:fill="FFFFFF"/>
          </w:tcPr>
          <w:p w14:paraId="5102AC2E" w14:textId="77777777" w:rsidR="004C26EE" w:rsidRDefault="00C72362">
            <w:pPr>
              <w:rPr>
                <w:lang w:val="en-GB"/>
              </w:rPr>
            </w:pPr>
            <w:r>
              <w:rPr>
                <w:lang w:val="en-GB"/>
              </w:rPr>
              <w:t>Translation Approved (100%)</w:t>
            </w:r>
          </w:p>
        </w:tc>
        <w:tc>
          <w:tcPr>
            <w:tcW w:w="0" w:type="auto"/>
            <w:shd w:val="clear" w:color="auto" w:fill="FFFFFF"/>
          </w:tcPr>
          <w:p w14:paraId="6E9438D3" w14:textId="77777777" w:rsidR="004C26EE" w:rsidRDefault="00C72362">
            <w:pPr>
              <w:rPr>
                <w:lang w:val="en-GB"/>
              </w:rPr>
            </w:pPr>
            <w:r>
              <w:rPr>
                <w:lang w:val="en-GB"/>
              </w:rPr>
              <w:t>The essential requirements for Class A systems are described in Table 3.1.</w:t>
            </w:r>
          </w:p>
        </w:tc>
        <w:tc>
          <w:tcPr>
            <w:tcW w:w="0" w:type="auto"/>
            <w:shd w:val="clear" w:color="auto" w:fill="FFFFFF"/>
          </w:tcPr>
          <w:p w14:paraId="4754E7DE" w14:textId="77777777" w:rsidR="004C26EE" w:rsidRDefault="00C72362">
            <w:pPr>
              <w:rPr>
                <w:lang w:val="sr-Cyrl-RS"/>
              </w:rPr>
            </w:pPr>
            <w:r>
              <w:rPr>
                <w:lang w:val="sr-Cyrl-RS"/>
              </w:rPr>
              <w:t>Основни захтеви за системе класе А описани су у Табели 3.1.</w:t>
            </w:r>
          </w:p>
        </w:tc>
      </w:tr>
      <w:tr w:rsidR="004C26EE" w14:paraId="0FA837A7" w14:textId="77777777">
        <w:tc>
          <w:tcPr>
            <w:tcW w:w="0" w:type="auto"/>
            <w:shd w:val="clear" w:color="auto" w:fill="FFFFFF"/>
          </w:tcPr>
          <w:p w14:paraId="5F2F338F" w14:textId="77777777" w:rsidR="004C26EE" w:rsidRDefault="00C72362">
            <w:pPr>
              <w:rPr>
                <w:lang w:val="en-GB"/>
              </w:rPr>
            </w:pPr>
            <w:r>
              <w:rPr>
                <w:rStyle w:val="SegmentID"/>
                <w:lang w:val="en-GB"/>
              </w:rPr>
              <w:t>649</w:t>
            </w:r>
            <w:r>
              <w:rPr>
                <w:rStyle w:val="TransUnitID"/>
                <w:lang w:val="en-GB"/>
              </w:rPr>
              <w:t>bb598d75-89b1-4ad2-9572-e93ab274fd31</w:t>
            </w:r>
          </w:p>
        </w:tc>
        <w:tc>
          <w:tcPr>
            <w:tcW w:w="0" w:type="auto"/>
            <w:shd w:val="clear" w:color="auto" w:fill="FFFFFF"/>
          </w:tcPr>
          <w:p w14:paraId="30D9E737" w14:textId="77777777" w:rsidR="004C26EE" w:rsidRDefault="00C72362">
            <w:pPr>
              <w:rPr>
                <w:lang w:val="en-GB"/>
              </w:rPr>
            </w:pPr>
            <w:r>
              <w:rPr>
                <w:lang w:val="en-GB"/>
              </w:rPr>
              <w:t>Translation Approved (99%)</w:t>
            </w:r>
          </w:p>
        </w:tc>
        <w:tc>
          <w:tcPr>
            <w:tcW w:w="0" w:type="auto"/>
            <w:shd w:val="clear" w:color="auto" w:fill="FFFFFF"/>
          </w:tcPr>
          <w:p w14:paraId="328802E5" w14:textId="77777777" w:rsidR="004C26EE" w:rsidRDefault="00C72362">
            <w:pPr>
              <w:rPr>
                <w:lang w:val="en-GB"/>
              </w:rPr>
            </w:pPr>
            <w:r>
              <w:rPr>
                <w:lang w:val="en-GB"/>
              </w:rPr>
              <w:t>The requirements for Class B systems are the responsibility of the relevant Member State.</w:t>
            </w:r>
          </w:p>
        </w:tc>
        <w:tc>
          <w:tcPr>
            <w:tcW w:w="0" w:type="auto"/>
            <w:shd w:val="clear" w:color="auto" w:fill="FFFFFF"/>
          </w:tcPr>
          <w:p w14:paraId="26E3E3D5" w14:textId="77777777" w:rsidR="004C26EE" w:rsidRDefault="00C72362">
            <w:pPr>
              <w:rPr>
                <w:lang w:val="sr-Cyrl-RS"/>
              </w:rPr>
            </w:pPr>
            <w:r>
              <w:rPr>
                <w:lang w:val="sr-Cyrl-RS"/>
              </w:rPr>
              <w:t>Захтеви за систем Класе Б одговорност су одговарајуће државе чланице.</w:t>
            </w:r>
          </w:p>
        </w:tc>
      </w:tr>
      <w:tr w:rsidR="004C26EE" w14:paraId="4E06E38E" w14:textId="77777777">
        <w:tc>
          <w:tcPr>
            <w:tcW w:w="0" w:type="auto"/>
            <w:shd w:val="clear" w:color="auto" w:fill="FFFFFF"/>
          </w:tcPr>
          <w:p w14:paraId="436BA9E8" w14:textId="77777777" w:rsidR="004C26EE" w:rsidRDefault="00C72362">
            <w:pPr>
              <w:rPr>
                <w:lang w:val="en-GB"/>
              </w:rPr>
            </w:pPr>
            <w:r>
              <w:rPr>
                <w:rStyle w:val="SegmentID"/>
                <w:lang w:val="en-GB"/>
              </w:rPr>
              <w:t>650</w:t>
            </w:r>
            <w:r>
              <w:rPr>
                <w:rStyle w:val="TransUnitID"/>
                <w:lang w:val="en-GB"/>
              </w:rPr>
              <w:t>ddf3f771-a71c-4b30-8ec8-3e6f69c3842c</w:t>
            </w:r>
          </w:p>
        </w:tc>
        <w:tc>
          <w:tcPr>
            <w:tcW w:w="0" w:type="auto"/>
            <w:shd w:val="clear" w:color="auto" w:fill="FFFFFF"/>
          </w:tcPr>
          <w:p w14:paraId="1461F184" w14:textId="77777777" w:rsidR="004C26EE" w:rsidRDefault="00C72362">
            <w:pPr>
              <w:rPr>
                <w:lang w:val="en-GB"/>
              </w:rPr>
            </w:pPr>
            <w:r>
              <w:rPr>
                <w:lang w:val="en-GB"/>
              </w:rPr>
              <w:t xml:space="preserve">Translation </w:t>
            </w:r>
            <w:r>
              <w:rPr>
                <w:lang w:val="en-GB"/>
              </w:rPr>
              <w:lastRenderedPageBreak/>
              <w:t>Approved (93%)</w:t>
            </w:r>
          </w:p>
        </w:tc>
        <w:tc>
          <w:tcPr>
            <w:tcW w:w="0" w:type="auto"/>
            <w:shd w:val="clear" w:color="auto" w:fill="FFFFFF"/>
          </w:tcPr>
          <w:p w14:paraId="0C7B0C54" w14:textId="77777777" w:rsidR="004C26EE" w:rsidRDefault="00C72362">
            <w:pPr>
              <w:rPr>
                <w:lang w:val="en-GB"/>
              </w:rPr>
            </w:pPr>
            <w:r>
              <w:rPr>
                <w:lang w:val="en-GB"/>
              </w:rPr>
              <w:lastRenderedPageBreak/>
              <w:t xml:space="preserve">The following table indicates the essential </w:t>
            </w:r>
            <w:r>
              <w:rPr>
                <w:lang w:val="en-GB"/>
              </w:rPr>
              <w:lastRenderedPageBreak/>
              <w:t>requirements, as set out and numbered in Annex III to Directive (EU) 2016/797, taken into account by the basic parameters defined in Chapter 4 of this TSI.</w:t>
            </w:r>
          </w:p>
        </w:tc>
        <w:tc>
          <w:tcPr>
            <w:tcW w:w="0" w:type="auto"/>
            <w:shd w:val="clear" w:color="auto" w:fill="FFFFFF"/>
          </w:tcPr>
          <w:p w14:paraId="6794AEE8" w14:textId="77777777" w:rsidR="004C26EE" w:rsidRDefault="00C72362">
            <w:pPr>
              <w:rPr>
                <w:lang w:val="sr-Cyrl-RS"/>
              </w:rPr>
            </w:pPr>
            <w:r>
              <w:rPr>
                <w:lang w:val="sr-Cyrl-RS"/>
              </w:rPr>
              <w:lastRenderedPageBreak/>
              <w:t xml:space="preserve">У следећој табели се наводе основни захтеви, како су утврђени и </w:t>
            </w:r>
            <w:r>
              <w:rPr>
                <w:lang w:val="sr-Cyrl-RS"/>
              </w:rPr>
              <w:lastRenderedPageBreak/>
              <w:t>нумерисани у Анексу III Директиве (ЕУ) 2016/797, узимајући у обзир основне параметре утврђене у Поглављу 4. овог ТСИ.</w:t>
            </w:r>
          </w:p>
        </w:tc>
      </w:tr>
      <w:tr w:rsidR="004C26EE" w14:paraId="5A175A52" w14:textId="77777777">
        <w:tc>
          <w:tcPr>
            <w:tcW w:w="0" w:type="auto"/>
            <w:shd w:val="clear" w:color="auto" w:fill="FFFFFF"/>
          </w:tcPr>
          <w:p w14:paraId="7954A04A" w14:textId="77777777" w:rsidR="004C26EE" w:rsidRDefault="00C72362">
            <w:pPr>
              <w:rPr>
                <w:lang w:val="en-GB"/>
              </w:rPr>
            </w:pPr>
            <w:r>
              <w:rPr>
                <w:rStyle w:val="SegmentID"/>
                <w:lang w:val="en-GB"/>
              </w:rPr>
              <w:lastRenderedPageBreak/>
              <w:t>651</w:t>
            </w:r>
            <w:r>
              <w:rPr>
                <w:rStyle w:val="TransUnitID"/>
                <w:lang w:val="en-GB"/>
              </w:rPr>
              <w:t>df3438bd-1b9f-4479-a79f-28524081dab2</w:t>
            </w:r>
          </w:p>
        </w:tc>
        <w:tc>
          <w:tcPr>
            <w:tcW w:w="0" w:type="auto"/>
            <w:shd w:val="clear" w:color="auto" w:fill="FFFFFF"/>
          </w:tcPr>
          <w:p w14:paraId="3E9631B1" w14:textId="77777777" w:rsidR="004C26EE" w:rsidRDefault="00C72362">
            <w:pPr>
              <w:rPr>
                <w:lang w:val="en-GB"/>
              </w:rPr>
            </w:pPr>
            <w:r>
              <w:rPr>
                <w:lang w:val="en-GB"/>
              </w:rPr>
              <w:t>Translation Approved (100%)</w:t>
            </w:r>
          </w:p>
        </w:tc>
        <w:tc>
          <w:tcPr>
            <w:tcW w:w="0" w:type="auto"/>
            <w:shd w:val="clear" w:color="auto" w:fill="FFFFFF"/>
          </w:tcPr>
          <w:p w14:paraId="22FD220D" w14:textId="77777777" w:rsidR="004C26EE" w:rsidRDefault="00C72362">
            <w:pPr>
              <w:rPr>
                <w:lang w:val="en-GB"/>
              </w:rPr>
            </w:pPr>
            <w:r>
              <w:rPr>
                <w:lang w:val="en-GB"/>
              </w:rPr>
              <w:t>Table 3.1.</w:t>
            </w:r>
          </w:p>
        </w:tc>
        <w:tc>
          <w:tcPr>
            <w:tcW w:w="0" w:type="auto"/>
            <w:shd w:val="clear" w:color="auto" w:fill="FFFFFF"/>
          </w:tcPr>
          <w:p w14:paraId="641022E3" w14:textId="77777777" w:rsidR="004C26EE" w:rsidRDefault="00C72362">
            <w:pPr>
              <w:rPr>
                <w:lang w:val="sr-Cyrl-RS"/>
              </w:rPr>
            </w:pPr>
            <w:r>
              <w:rPr>
                <w:lang w:val="sr-Cyrl-RS"/>
              </w:rPr>
              <w:t>Табела 3.1.</w:t>
            </w:r>
          </w:p>
        </w:tc>
      </w:tr>
      <w:tr w:rsidR="004C26EE" w14:paraId="4A9304BD" w14:textId="77777777">
        <w:tc>
          <w:tcPr>
            <w:tcW w:w="0" w:type="auto"/>
            <w:shd w:val="clear" w:color="auto" w:fill="FFFFFF"/>
          </w:tcPr>
          <w:p w14:paraId="4CF0DF4B" w14:textId="77777777" w:rsidR="004C26EE" w:rsidRDefault="00C72362">
            <w:pPr>
              <w:rPr>
                <w:lang w:val="en-GB"/>
              </w:rPr>
            </w:pPr>
            <w:r>
              <w:rPr>
                <w:rStyle w:val="SegmentID"/>
                <w:lang w:val="en-GB"/>
              </w:rPr>
              <w:t>652</w:t>
            </w:r>
            <w:r>
              <w:rPr>
                <w:rStyle w:val="TransUnitID"/>
                <w:lang w:val="en-GB"/>
              </w:rPr>
              <w:t>daa337c0-d715-4bab-9aee-d5c433d5f74c</w:t>
            </w:r>
          </w:p>
        </w:tc>
        <w:tc>
          <w:tcPr>
            <w:tcW w:w="0" w:type="auto"/>
            <w:shd w:val="clear" w:color="auto" w:fill="FFFFFF"/>
          </w:tcPr>
          <w:p w14:paraId="4FB3227A" w14:textId="77777777" w:rsidR="004C26EE" w:rsidRDefault="00C72362">
            <w:pPr>
              <w:rPr>
                <w:lang w:val="en-GB"/>
              </w:rPr>
            </w:pPr>
            <w:r>
              <w:rPr>
                <w:lang w:val="en-GB"/>
              </w:rPr>
              <w:t>Translation Approved (CM)</w:t>
            </w:r>
          </w:p>
        </w:tc>
        <w:tc>
          <w:tcPr>
            <w:tcW w:w="0" w:type="auto"/>
            <w:shd w:val="clear" w:color="auto" w:fill="FFFFFF"/>
          </w:tcPr>
          <w:p w14:paraId="263E812E" w14:textId="77777777" w:rsidR="004C26EE" w:rsidRDefault="00C72362">
            <w:pPr>
              <w:rPr>
                <w:lang w:val="en-GB"/>
              </w:rPr>
            </w:pPr>
            <w:r>
              <w:rPr>
                <w:lang w:val="en-GB"/>
              </w:rPr>
              <w:t>Relation between Essential Requirements and Basic Parameters</w:t>
            </w:r>
          </w:p>
        </w:tc>
        <w:tc>
          <w:tcPr>
            <w:tcW w:w="0" w:type="auto"/>
            <w:shd w:val="clear" w:color="auto" w:fill="FFFFFF"/>
          </w:tcPr>
          <w:p w14:paraId="46EE99E7" w14:textId="77777777" w:rsidR="004C26EE" w:rsidRDefault="00C72362">
            <w:pPr>
              <w:rPr>
                <w:lang w:val="sr-Cyrl-RS"/>
              </w:rPr>
            </w:pPr>
            <w:r>
              <w:rPr>
                <w:lang w:val="sr-Cyrl-RS"/>
              </w:rPr>
              <w:t>Однос између основних захтева и основних параметара</w:t>
            </w:r>
          </w:p>
        </w:tc>
      </w:tr>
      <w:tr w:rsidR="004C26EE" w14:paraId="0FFB459F" w14:textId="77777777">
        <w:tc>
          <w:tcPr>
            <w:tcW w:w="0" w:type="auto"/>
            <w:shd w:val="clear" w:color="auto" w:fill="FFFFFF"/>
          </w:tcPr>
          <w:p w14:paraId="0529ADFD" w14:textId="77777777" w:rsidR="004C26EE" w:rsidRDefault="00C72362">
            <w:pPr>
              <w:rPr>
                <w:lang w:val="en-GB"/>
              </w:rPr>
            </w:pPr>
            <w:r>
              <w:rPr>
                <w:rStyle w:val="SegmentID"/>
                <w:lang w:val="en-GB"/>
              </w:rPr>
              <w:t>653</w:t>
            </w:r>
            <w:r>
              <w:rPr>
                <w:rStyle w:val="TransUnitID"/>
                <w:lang w:val="en-GB"/>
              </w:rPr>
              <w:t>c1e72f2f-b35f-4f6e-9660-282f04bbac20</w:t>
            </w:r>
          </w:p>
        </w:tc>
        <w:tc>
          <w:tcPr>
            <w:tcW w:w="0" w:type="auto"/>
            <w:shd w:val="clear" w:color="auto" w:fill="FFFFFF"/>
          </w:tcPr>
          <w:p w14:paraId="2B0488E5" w14:textId="77777777" w:rsidR="004C26EE" w:rsidRDefault="00C72362">
            <w:pPr>
              <w:rPr>
                <w:lang w:val="en-GB"/>
              </w:rPr>
            </w:pPr>
            <w:r>
              <w:rPr>
                <w:lang w:val="en-GB"/>
              </w:rPr>
              <w:t>Translation Approved (100%)</w:t>
            </w:r>
          </w:p>
        </w:tc>
        <w:tc>
          <w:tcPr>
            <w:tcW w:w="0" w:type="auto"/>
            <w:shd w:val="clear" w:color="auto" w:fill="FFFFFF"/>
          </w:tcPr>
          <w:p w14:paraId="680485B1" w14:textId="77777777" w:rsidR="004C26EE" w:rsidRDefault="00C72362">
            <w:pPr>
              <w:rPr>
                <w:lang w:val="en-GB"/>
              </w:rPr>
            </w:pPr>
            <w:r>
              <w:rPr>
                <w:lang w:val="en-GB"/>
              </w:rPr>
              <w:t>Basic Parameter Point</w:t>
            </w:r>
          </w:p>
        </w:tc>
        <w:tc>
          <w:tcPr>
            <w:tcW w:w="0" w:type="auto"/>
            <w:shd w:val="clear" w:color="auto" w:fill="FFFFFF"/>
          </w:tcPr>
          <w:p w14:paraId="1089C29A" w14:textId="77777777" w:rsidR="004C26EE" w:rsidRDefault="00C72362">
            <w:pPr>
              <w:rPr>
                <w:lang w:val="sr-Cyrl-RS"/>
              </w:rPr>
            </w:pPr>
            <w:r>
              <w:rPr>
                <w:lang w:val="sr-Cyrl-RS"/>
              </w:rPr>
              <w:t>Основни параметар – тачка</w:t>
            </w:r>
          </w:p>
        </w:tc>
      </w:tr>
      <w:tr w:rsidR="004C26EE" w14:paraId="66C978BF" w14:textId="77777777">
        <w:tc>
          <w:tcPr>
            <w:tcW w:w="0" w:type="auto"/>
            <w:shd w:val="clear" w:color="auto" w:fill="FFFFFF"/>
          </w:tcPr>
          <w:p w14:paraId="35AA96AA" w14:textId="77777777" w:rsidR="004C26EE" w:rsidRDefault="00C72362">
            <w:pPr>
              <w:rPr>
                <w:lang w:val="en-GB"/>
              </w:rPr>
            </w:pPr>
            <w:r>
              <w:rPr>
                <w:rStyle w:val="SegmentID"/>
                <w:lang w:val="en-GB"/>
              </w:rPr>
              <w:t>654</w:t>
            </w:r>
            <w:r>
              <w:rPr>
                <w:rStyle w:val="TransUnitID"/>
                <w:lang w:val="en-GB"/>
              </w:rPr>
              <w:t>f72e3a02-e0d0-416d-ac1c-4c5cfe64f7bf</w:t>
            </w:r>
          </w:p>
        </w:tc>
        <w:tc>
          <w:tcPr>
            <w:tcW w:w="0" w:type="auto"/>
            <w:shd w:val="clear" w:color="auto" w:fill="FFFFFF"/>
          </w:tcPr>
          <w:p w14:paraId="6C62D08C" w14:textId="77777777" w:rsidR="004C26EE" w:rsidRDefault="00C72362">
            <w:pPr>
              <w:rPr>
                <w:lang w:val="en-GB"/>
              </w:rPr>
            </w:pPr>
            <w:r>
              <w:rPr>
                <w:lang w:val="en-GB"/>
              </w:rPr>
              <w:t>Translation Approved (100%)</w:t>
            </w:r>
          </w:p>
        </w:tc>
        <w:tc>
          <w:tcPr>
            <w:tcW w:w="0" w:type="auto"/>
            <w:shd w:val="clear" w:color="auto" w:fill="FFFFFF"/>
          </w:tcPr>
          <w:p w14:paraId="25E76E11" w14:textId="77777777" w:rsidR="004C26EE" w:rsidRDefault="00C72362">
            <w:pPr>
              <w:rPr>
                <w:lang w:val="en-GB"/>
              </w:rPr>
            </w:pPr>
            <w:r>
              <w:rPr>
                <w:lang w:val="en-GB"/>
              </w:rPr>
              <w:t>Basic Parameter Title</w:t>
            </w:r>
          </w:p>
        </w:tc>
        <w:tc>
          <w:tcPr>
            <w:tcW w:w="0" w:type="auto"/>
            <w:shd w:val="clear" w:color="auto" w:fill="FFFFFF"/>
          </w:tcPr>
          <w:p w14:paraId="3A764889" w14:textId="77777777" w:rsidR="004C26EE" w:rsidRDefault="00C72362">
            <w:pPr>
              <w:rPr>
                <w:lang w:val="sr-Cyrl-RS"/>
              </w:rPr>
            </w:pPr>
            <w:r>
              <w:rPr>
                <w:lang w:val="sr-Cyrl-RS"/>
              </w:rPr>
              <w:t>Основни параметар – наслов</w:t>
            </w:r>
          </w:p>
        </w:tc>
      </w:tr>
      <w:tr w:rsidR="004C26EE" w14:paraId="09261C7B" w14:textId="77777777">
        <w:tc>
          <w:tcPr>
            <w:tcW w:w="0" w:type="auto"/>
            <w:shd w:val="clear" w:color="auto" w:fill="FFFFFF"/>
          </w:tcPr>
          <w:p w14:paraId="5A2A3471" w14:textId="77777777" w:rsidR="004C26EE" w:rsidRDefault="00C72362">
            <w:pPr>
              <w:rPr>
                <w:lang w:val="en-GB"/>
              </w:rPr>
            </w:pPr>
            <w:r>
              <w:rPr>
                <w:rStyle w:val="SegmentID"/>
                <w:lang w:val="en-GB"/>
              </w:rPr>
              <w:t>655</w:t>
            </w:r>
            <w:r>
              <w:rPr>
                <w:rStyle w:val="TransUnitID"/>
                <w:lang w:val="en-GB"/>
              </w:rPr>
              <w:t>ede1685b-f979-4c1b-8c73-397331c98fe4</w:t>
            </w:r>
          </w:p>
        </w:tc>
        <w:tc>
          <w:tcPr>
            <w:tcW w:w="0" w:type="auto"/>
            <w:shd w:val="clear" w:color="auto" w:fill="FFFFFF"/>
          </w:tcPr>
          <w:p w14:paraId="202AB2F6" w14:textId="77777777" w:rsidR="004C26EE" w:rsidRDefault="00C72362">
            <w:pPr>
              <w:rPr>
                <w:lang w:val="en-GB"/>
              </w:rPr>
            </w:pPr>
            <w:r>
              <w:rPr>
                <w:lang w:val="en-GB"/>
              </w:rPr>
              <w:t>Translation Approved (100%)</w:t>
            </w:r>
          </w:p>
        </w:tc>
        <w:tc>
          <w:tcPr>
            <w:tcW w:w="0" w:type="auto"/>
            <w:shd w:val="clear" w:color="auto" w:fill="FFFFFF"/>
          </w:tcPr>
          <w:p w14:paraId="21204E07" w14:textId="77777777" w:rsidR="004C26EE" w:rsidRDefault="00C72362">
            <w:pPr>
              <w:rPr>
                <w:lang w:val="en-GB"/>
              </w:rPr>
            </w:pPr>
            <w:r>
              <w:rPr>
                <w:lang w:val="en-GB"/>
              </w:rPr>
              <w:t>Safety</w:t>
            </w:r>
          </w:p>
        </w:tc>
        <w:tc>
          <w:tcPr>
            <w:tcW w:w="0" w:type="auto"/>
            <w:shd w:val="clear" w:color="auto" w:fill="FFFFFF"/>
          </w:tcPr>
          <w:p w14:paraId="6F5E2108" w14:textId="77777777" w:rsidR="004C26EE" w:rsidRDefault="00C72362">
            <w:pPr>
              <w:rPr>
                <w:lang w:val="sr-Cyrl-RS"/>
              </w:rPr>
            </w:pPr>
            <w:r>
              <w:rPr>
                <w:lang w:val="sr-Cyrl-RS"/>
              </w:rPr>
              <w:t>Безбедност</w:t>
            </w:r>
          </w:p>
        </w:tc>
      </w:tr>
      <w:tr w:rsidR="004C26EE" w14:paraId="1E0B6CCF" w14:textId="77777777">
        <w:tc>
          <w:tcPr>
            <w:tcW w:w="0" w:type="auto"/>
            <w:shd w:val="clear" w:color="auto" w:fill="FFFFFF"/>
          </w:tcPr>
          <w:p w14:paraId="161F55CE" w14:textId="77777777" w:rsidR="004C26EE" w:rsidRDefault="00C72362">
            <w:pPr>
              <w:rPr>
                <w:lang w:val="en-GB"/>
              </w:rPr>
            </w:pPr>
            <w:r>
              <w:rPr>
                <w:rStyle w:val="SegmentID"/>
                <w:lang w:val="en-GB"/>
              </w:rPr>
              <w:t>656</w:t>
            </w:r>
            <w:r>
              <w:rPr>
                <w:rStyle w:val="TransUnitID"/>
                <w:lang w:val="en-GB"/>
              </w:rPr>
              <w:t>c24a6294-7629-4c7c-a863-363fc29eb611</w:t>
            </w:r>
          </w:p>
        </w:tc>
        <w:tc>
          <w:tcPr>
            <w:tcW w:w="0" w:type="auto"/>
            <w:shd w:val="clear" w:color="auto" w:fill="FFFFFF"/>
          </w:tcPr>
          <w:p w14:paraId="4B2B7F60" w14:textId="77777777" w:rsidR="004C26EE" w:rsidRDefault="00C72362">
            <w:pPr>
              <w:rPr>
                <w:lang w:val="en-GB"/>
              </w:rPr>
            </w:pPr>
            <w:r>
              <w:rPr>
                <w:lang w:val="en-GB"/>
              </w:rPr>
              <w:t>Translation Approved (99%)</w:t>
            </w:r>
          </w:p>
        </w:tc>
        <w:tc>
          <w:tcPr>
            <w:tcW w:w="0" w:type="auto"/>
            <w:shd w:val="clear" w:color="auto" w:fill="FFFFFF"/>
          </w:tcPr>
          <w:p w14:paraId="5EC260E9" w14:textId="77777777" w:rsidR="004C26EE" w:rsidRDefault="00C72362">
            <w:pPr>
              <w:rPr>
                <w:lang w:val="en-GB"/>
              </w:rPr>
            </w:pPr>
            <w:r>
              <w:rPr>
                <w:lang w:val="en-GB"/>
              </w:rPr>
              <w:t>Reliability-Availability</w:t>
            </w:r>
          </w:p>
        </w:tc>
        <w:tc>
          <w:tcPr>
            <w:tcW w:w="0" w:type="auto"/>
            <w:shd w:val="clear" w:color="auto" w:fill="FFFFFF"/>
          </w:tcPr>
          <w:p w14:paraId="620CBF15" w14:textId="77777777" w:rsidR="004C26EE" w:rsidRDefault="00C72362">
            <w:pPr>
              <w:rPr>
                <w:lang w:val="sr-Cyrl-RS"/>
              </w:rPr>
            </w:pPr>
            <w:r>
              <w:rPr>
                <w:lang w:val="sr-Cyrl-RS"/>
              </w:rPr>
              <w:t>Поузданост – Доступност</w:t>
            </w:r>
          </w:p>
        </w:tc>
      </w:tr>
      <w:tr w:rsidR="004C26EE" w14:paraId="76E64F2F" w14:textId="77777777">
        <w:tc>
          <w:tcPr>
            <w:tcW w:w="0" w:type="auto"/>
            <w:shd w:val="clear" w:color="auto" w:fill="FFFFFF"/>
          </w:tcPr>
          <w:p w14:paraId="375A156B" w14:textId="77777777" w:rsidR="004C26EE" w:rsidRDefault="00C72362">
            <w:pPr>
              <w:rPr>
                <w:lang w:val="en-GB"/>
              </w:rPr>
            </w:pPr>
            <w:r>
              <w:rPr>
                <w:rStyle w:val="SegmentID"/>
                <w:lang w:val="en-GB"/>
              </w:rPr>
              <w:t>657</w:t>
            </w:r>
            <w:r>
              <w:rPr>
                <w:rStyle w:val="TransUnitID"/>
                <w:lang w:val="en-GB"/>
              </w:rPr>
              <w:t>62056bfe-33e9-46d7-8628-f462d00ed94b</w:t>
            </w:r>
          </w:p>
        </w:tc>
        <w:tc>
          <w:tcPr>
            <w:tcW w:w="0" w:type="auto"/>
            <w:shd w:val="clear" w:color="auto" w:fill="FFFFFF"/>
          </w:tcPr>
          <w:p w14:paraId="15F48A02" w14:textId="77777777" w:rsidR="004C26EE" w:rsidRDefault="00C72362">
            <w:pPr>
              <w:rPr>
                <w:lang w:val="en-GB"/>
              </w:rPr>
            </w:pPr>
            <w:r>
              <w:rPr>
                <w:lang w:val="en-GB"/>
              </w:rPr>
              <w:t>Translation Approved (100%)</w:t>
            </w:r>
          </w:p>
        </w:tc>
        <w:tc>
          <w:tcPr>
            <w:tcW w:w="0" w:type="auto"/>
            <w:shd w:val="clear" w:color="auto" w:fill="FFFFFF"/>
          </w:tcPr>
          <w:p w14:paraId="615F23ED" w14:textId="77777777" w:rsidR="004C26EE" w:rsidRDefault="00C72362">
            <w:pPr>
              <w:rPr>
                <w:lang w:val="en-GB"/>
              </w:rPr>
            </w:pPr>
            <w:r>
              <w:rPr>
                <w:lang w:val="en-GB"/>
              </w:rPr>
              <w:t>Health</w:t>
            </w:r>
          </w:p>
        </w:tc>
        <w:tc>
          <w:tcPr>
            <w:tcW w:w="0" w:type="auto"/>
            <w:shd w:val="clear" w:color="auto" w:fill="FFFFFF"/>
          </w:tcPr>
          <w:p w14:paraId="19F21397" w14:textId="77777777" w:rsidR="004C26EE" w:rsidRDefault="00C72362">
            <w:pPr>
              <w:rPr>
                <w:lang w:val="sr-Cyrl-RS"/>
              </w:rPr>
            </w:pPr>
            <w:r>
              <w:rPr>
                <w:lang w:val="sr-Cyrl-RS"/>
              </w:rPr>
              <w:t>Здравље</w:t>
            </w:r>
          </w:p>
        </w:tc>
      </w:tr>
      <w:tr w:rsidR="004C26EE" w14:paraId="50474AFF" w14:textId="77777777">
        <w:tc>
          <w:tcPr>
            <w:tcW w:w="0" w:type="auto"/>
            <w:shd w:val="clear" w:color="auto" w:fill="FFFFFF"/>
          </w:tcPr>
          <w:p w14:paraId="7C78BB47" w14:textId="77777777" w:rsidR="004C26EE" w:rsidRDefault="00C72362">
            <w:pPr>
              <w:rPr>
                <w:lang w:val="en-GB"/>
              </w:rPr>
            </w:pPr>
            <w:r>
              <w:rPr>
                <w:rStyle w:val="SegmentID"/>
                <w:lang w:val="en-GB"/>
              </w:rPr>
              <w:t>658</w:t>
            </w:r>
            <w:r>
              <w:rPr>
                <w:rStyle w:val="TransUnitID"/>
                <w:lang w:val="en-GB"/>
              </w:rPr>
              <w:t>f4542d97-4b5e-4413-a964-e746bf0b69a2</w:t>
            </w:r>
          </w:p>
        </w:tc>
        <w:tc>
          <w:tcPr>
            <w:tcW w:w="0" w:type="auto"/>
            <w:shd w:val="clear" w:color="auto" w:fill="FFFFFF"/>
          </w:tcPr>
          <w:p w14:paraId="3EB580B7" w14:textId="77777777" w:rsidR="004C26EE" w:rsidRDefault="00C72362">
            <w:pPr>
              <w:rPr>
                <w:lang w:val="en-GB"/>
              </w:rPr>
            </w:pPr>
            <w:r>
              <w:rPr>
                <w:lang w:val="en-GB"/>
              </w:rPr>
              <w:t>Translation Approved (CM)</w:t>
            </w:r>
          </w:p>
        </w:tc>
        <w:tc>
          <w:tcPr>
            <w:tcW w:w="0" w:type="auto"/>
            <w:shd w:val="clear" w:color="auto" w:fill="FFFFFF"/>
          </w:tcPr>
          <w:p w14:paraId="5417B1F0" w14:textId="77777777" w:rsidR="004C26EE" w:rsidRDefault="00C72362">
            <w:pPr>
              <w:rPr>
                <w:lang w:val="en-GB"/>
              </w:rPr>
            </w:pPr>
            <w:r>
              <w:rPr>
                <w:lang w:val="en-GB"/>
              </w:rPr>
              <w:t>Environmental protection</w:t>
            </w:r>
          </w:p>
        </w:tc>
        <w:tc>
          <w:tcPr>
            <w:tcW w:w="0" w:type="auto"/>
            <w:shd w:val="clear" w:color="auto" w:fill="FFFFFF"/>
          </w:tcPr>
          <w:p w14:paraId="2C122CA4" w14:textId="77777777" w:rsidR="004C26EE" w:rsidRDefault="00C72362">
            <w:pPr>
              <w:rPr>
                <w:lang w:val="sr-Cyrl-RS"/>
              </w:rPr>
            </w:pPr>
            <w:r>
              <w:rPr>
                <w:lang w:val="sr-Cyrl-RS"/>
              </w:rPr>
              <w:t>Заштита животне средине</w:t>
            </w:r>
          </w:p>
        </w:tc>
      </w:tr>
      <w:tr w:rsidR="004C26EE" w14:paraId="2074C4CB" w14:textId="77777777">
        <w:tc>
          <w:tcPr>
            <w:tcW w:w="0" w:type="auto"/>
            <w:shd w:val="clear" w:color="auto" w:fill="FFFFFF"/>
          </w:tcPr>
          <w:p w14:paraId="5A14F40C" w14:textId="77777777" w:rsidR="004C26EE" w:rsidRDefault="00C72362">
            <w:pPr>
              <w:rPr>
                <w:lang w:val="en-GB"/>
              </w:rPr>
            </w:pPr>
            <w:r>
              <w:rPr>
                <w:rStyle w:val="SegmentID"/>
                <w:lang w:val="en-GB"/>
              </w:rPr>
              <w:t>659</w:t>
            </w:r>
            <w:r>
              <w:rPr>
                <w:rStyle w:val="TransUnitID"/>
                <w:lang w:val="en-GB"/>
              </w:rPr>
              <w:t>d6d6badd-bd90-48d7-a12f-73a36d3ae7eb</w:t>
            </w:r>
          </w:p>
        </w:tc>
        <w:tc>
          <w:tcPr>
            <w:tcW w:w="0" w:type="auto"/>
            <w:shd w:val="clear" w:color="auto" w:fill="FFFFFF"/>
          </w:tcPr>
          <w:p w14:paraId="70E36146" w14:textId="77777777" w:rsidR="004C26EE" w:rsidRDefault="00C72362">
            <w:pPr>
              <w:rPr>
                <w:lang w:val="en-GB"/>
              </w:rPr>
            </w:pPr>
            <w:r>
              <w:rPr>
                <w:lang w:val="en-GB"/>
              </w:rPr>
              <w:t>Translation Approved (CM)</w:t>
            </w:r>
          </w:p>
        </w:tc>
        <w:tc>
          <w:tcPr>
            <w:tcW w:w="0" w:type="auto"/>
            <w:shd w:val="clear" w:color="auto" w:fill="FFFFFF"/>
          </w:tcPr>
          <w:p w14:paraId="5E17B05E" w14:textId="77777777" w:rsidR="004C26EE" w:rsidRDefault="00C72362">
            <w:pPr>
              <w:rPr>
                <w:lang w:val="en-GB"/>
              </w:rPr>
            </w:pPr>
            <w:r>
              <w:rPr>
                <w:lang w:val="en-GB"/>
              </w:rPr>
              <w:t>Technical compatibility</w:t>
            </w:r>
          </w:p>
        </w:tc>
        <w:tc>
          <w:tcPr>
            <w:tcW w:w="0" w:type="auto"/>
            <w:shd w:val="clear" w:color="auto" w:fill="FFFFFF"/>
          </w:tcPr>
          <w:p w14:paraId="4DD5DC64" w14:textId="77777777" w:rsidR="004C26EE" w:rsidRDefault="00C72362">
            <w:pPr>
              <w:rPr>
                <w:lang w:val="sr-Cyrl-RS"/>
              </w:rPr>
            </w:pPr>
            <w:r>
              <w:rPr>
                <w:lang w:val="sr-Cyrl-RS"/>
              </w:rPr>
              <w:t>Техничка усклађеност</w:t>
            </w:r>
          </w:p>
        </w:tc>
      </w:tr>
      <w:tr w:rsidR="004C26EE" w14:paraId="72407089" w14:textId="77777777">
        <w:tc>
          <w:tcPr>
            <w:tcW w:w="0" w:type="auto"/>
            <w:shd w:val="clear" w:color="auto" w:fill="FFFFFF"/>
          </w:tcPr>
          <w:p w14:paraId="3AAE58C4" w14:textId="77777777" w:rsidR="004C26EE" w:rsidRDefault="00C72362">
            <w:pPr>
              <w:rPr>
                <w:lang w:val="en-GB"/>
              </w:rPr>
            </w:pPr>
            <w:r>
              <w:rPr>
                <w:rStyle w:val="SegmentID"/>
                <w:lang w:val="en-GB"/>
              </w:rPr>
              <w:t>660</w:t>
            </w:r>
            <w:r>
              <w:rPr>
                <w:rStyle w:val="TransUnitID"/>
                <w:lang w:val="en-GB"/>
              </w:rPr>
              <w:t>7b46defe-311b-419e-b1ae-c7631d3047d3</w:t>
            </w:r>
          </w:p>
        </w:tc>
        <w:tc>
          <w:tcPr>
            <w:tcW w:w="0" w:type="auto"/>
            <w:shd w:val="clear" w:color="auto" w:fill="FFFFFF"/>
          </w:tcPr>
          <w:p w14:paraId="4D9039CF" w14:textId="77777777" w:rsidR="004C26EE" w:rsidRDefault="00C72362">
            <w:pPr>
              <w:rPr>
                <w:lang w:val="en-GB"/>
              </w:rPr>
            </w:pPr>
            <w:r>
              <w:rPr>
                <w:lang w:val="en-GB"/>
              </w:rPr>
              <w:t>Translation Approved (99%)</w:t>
            </w:r>
          </w:p>
        </w:tc>
        <w:tc>
          <w:tcPr>
            <w:tcW w:w="0" w:type="auto"/>
            <w:shd w:val="clear" w:color="auto" w:fill="FFFFFF"/>
          </w:tcPr>
          <w:p w14:paraId="3106958A" w14:textId="77777777" w:rsidR="004C26EE" w:rsidRDefault="00C72362">
            <w:pPr>
              <w:rPr>
                <w:lang w:val="en-GB"/>
              </w:rPr>
            </w:pPr>
            <w:r>
              <w:rPr>
                <w:lang w:val="en-GB"/>
              </w:rPr>
              <w:t>4.2.1</w:t>
            </w:r>
          </w:p>
        </w:tc>
        <w:tc>
          <w:tcPr>
            <w:tcW w:w="0" w:type="auto"/>
            <w:shd w:val="clear" w:color="auto" w:fill="FFFFFF"/>
          </w:tcPr>
          <w:p w14:paraId="64A392B7" w14:textId="77777777" w:rsidR="004C26EE" w:rsidRDefault="00C72362">
            <w:pPr>
              <w:rPr>
                <w:lang w:val="sr-Cyrl-RS"/>
              </w:rPr>
            </w:pPr>
            <w:r>
              <w:rPr>
                <w:lang w:val="sr-Cyrl-RS"/>
              </w:rPr>
              <w:t>4.2.1.</w:t>
            </w:r>
          </w:p>
        </w:tc>
      </w:tr>
      <w:tr w:rsidR="004C26EE" w14:paraId="6362EAB0" w14:textId="77777777">
        <w:tc>
          <w:tcPr>
            <w:tcW w:w="0" w:type="auto"/>
            <w:shd w:val="clear" w:color="auto" w:fill="FFFFFF"/>
          </w:tcPr>
          <w:p w14:paraId="2D2A33DA" w14:textId="77777777" w:rsidR="004C26EE" w:rsidRDefault="00C72362">
            <w:pPr>
              <w:rPr>
                <w:lang w:val="en-GB"/>
              </w:rPr>
            </w:pPr>
            <w:r>
              <w:rPr>
                <w:rStyle w:val="SegmentID"/>
                <w:lang w:val="en-GB"/>
              </w:rPr>
              <w:t>661</w:t>
            </w:r>
            <w:r>
              <w:rPr>
                <w:rStyle w:val="TransUnitID"/>
                <w:lang w:val="en-GB"/>
              </w:rPr>
              <w:t>908834ff-282a-4cb4-b8b5-8259471affaf</w:t>
            </w:r>
          </w:p>
        </w:tc>
        <w:tc>
          <w:tcPr>
            <w:tcW w:w="0" w:type="auto"/>
            <w:shd w:val="clear" w:color="auto" w:fill="FFFFFF"/>
          </w:tcPr>
          <w:p w14:paraId="4714043E" w14:textId="77777777" w:rsidR="004C26EE" w:rsidRDefault="00C72362">
            <w:pPr>
              <w:rPr>
                <w:lang w:val="en-GB"/>
              </w:rPr>
            </w:pPr>
            <w:r>
              <w:rPr>
                <w:lang w:val="en-GB"/>
              </w:rPr>
              <w:t>Translation Approved (100%)</w:t>
            </w:r>
          </w:p>
        </w:tc>
        <w:tc>
          <w:tcPr>
            <w:tcW w:w="0" w:type="auto"/>
            <w:shd w:val="clear" w:color="auto" w:fill="FFFFFF"/>
          </w:tcPr>
          <w:p w14:paraId="65F39464" w14:textId="77777777" w:rsidR="004C26EE" w:rsidRDefault="00C72362">
            <w:pPr>
              <w:rPr>
                <w:lang w:val="en-GB"/>
              </w:rPr>
            </w:pPr>
            <w:r>
              <w:rPr>
                <w:lang w:val="en-GB"/>
              </w:rPr>
              <w:t>Control-Command and Signalling reliability, availability and safety characteristics relevant to interoperability</w:t>
            </w:r>
          </w:p>
        </w:tc>
        <w:tc>
          <w:tcPr>
            <w:tcW w:w="0" w:type="auto"/>
            <w:shd w:val="clear" w:color="auto" w:fill="FFFFFF"/>
          </w:tcPr>
          <w:p w14:paraId="4C90A050" w14:textId="77777777" w:rsidR="004C26EE" w:rsidRDefault="00C72362">
            <w:pPr>
              <w:rPr>
                <w:lang w:val="sr-Cyrl-RS"/>
              </w:rPr>
            </w:pPr>
            <w:r>
              <w:rPr>
                <w:lang w:val="sr-Cyrl-RS"/>
              </w:rPr>
              <w:t>Карактеристике у погледу поузданости, доступности и безбедности контроле, управљања и сигнализације, релевантне за интероперабилност</w:t>
            </w:r>
          </w:p>
        </w:tc>
      </w:tr>
      <w:tr w:rsidR="004C26EE" w14:paraId="6C3472FB" w14:textId="77777777">
        <w:tc>
          <w:tcPr>
            <w:tcW w:w="0" w:type="auto"/>
            <w:shd w:val="clear" w:color="auto" w:fill="FFFFFF"/>
          </w:tcPr>
          <w:p w14:paraId="64D242AB" w14:textId="77777777" w:rsidR="004C26EE" w:rsidRDefault="00C72362">
            <w:pPr>
              <w:rPr>
                <w:lang w:val="en-GB"/>
              </w:rPr>
            </w:pPr>
            <w:r>
              <w:rPr>
                <w:rStyle w:val="SegmentID"/>
                <w:lang w:val="en-GB"/>
              </w:rPr>
              <w:t>662</w:t>
            </w:r>
            <w:r>
              <w:rPr>
                <w:rStyle w:val="TransUnitID"/>
                <w:lang w:val="en-GB"/>
              </w:rPr>
              <w:t>abe5b4b6-9dad-4a6d-a236-9d366b5a5bbc</w:t>
            </w:r>
          </w:p>
        </w:tc>
        <w:tc>
          <w:tcPr>
            <w:tcW w:w="0" w:type="auto"/>
            <w:shd w:val="clear" w:color="auto" w:fill="FFFFFF"/>
          </w:tcPr>
          <w:p w14:paraId="71548710" w14:textId="77777777" w:rsidR="004C26EE" w:rsidRDefault="00C72362">
            <w:pPr>
              <w:rPr>
                <w:lang w:val="en-GB"/>
              </w:rPr>
            </w:pPr>
            <w:r>
              <w:rPr>
                <w:lang w:val="en-GB"/>
              </w:rPr>
              <w:t xml:space="preserve">Translation </w:t>
            </w:r>
            <w:r>
              <w:rPr>
                <w:lang w:val="en-GB"/>
              </w:rPr>
              <w:lastRenderedPageBreak/>
              <w:t>Approved (100%)</w:t>
            </w:r>
          </w:p>
        </w:tc>
        <w:tc>
          <w:tcPr>
            <w:tcW w:w="0" w:type="auto"/>
            <w:shd w:val="clear" w:color="auto" w:fill="FFFFFF"/>
          </w:tcPr>
          <w:p w14:paraId="52CE750F" w14:textId="77777777" w:rsidR="004C26EE" w:rsidRDefault="00C72362">
            <w:pPr>
              <w:rPr>
                <w:lang w:val="en-GB"/>
              </w:rPr>
            </w:pPr>
            <w:r>
              <w:rPr>
                <w:lang w:val="en-GB"/>
              </w:rPr>
              <w:lastRenderedPageBreak/>
              <w:t>1.1.1</w:t>
            </w:r>
          </w:p>
        </w:tc>
        <w:tc>
          <w:tcPr>
            <w:tcW w:w="0" w:type="auto"/>
            <w:shd w:val="clear" w:color="auto" w:fill="FFFFFF"/>
          </w:tcPr>
          <w:p w14:paraId="556DB137" w14:textId="77777777" w:rsidR="004C26EE" w:rsidRDefault="00C72362">
            <w:pPr>
              <w:rPr>
                <w:lang w:val="sr-Cyrl-RS"/>
              </w:rPr>
            </w:pPr>
            <w:r>
              <w:rPr>
                <w:lang w:val="sr-Cyrl-RS"/>
              </w:rPr>
              <w:t>1.1.1.</w:t>
            </w:r>
          </w:p>
        </w:tc>
      </w:tr>
      <w:tr w:rsidR="004C26EE" w14:paraId="536F38F0" w14:textId="77777777">
        <w:tc>
          <w:tcPr>
            <w:tcW w:w="0" w:type="auto"/>
            <w:shd w:val="clear" w:color="auto" w:fill="FFFFFF"/>
          </w:tcPr>
          <w:p w14:paraId="332BE585" w14:textId="77777777" w:rsidR="004C26EE" w:rsidRDefault="00C72362">
            <w:pPr>
              <w:rPr>
                <w:lang w:val="en-GB"/>
              </w:rPr>
            </w:pPr>
            <w:r>
              <w:rPr>
                <w:rStyle w:val="SegmentID"/>
                <w:lang w:val="en-GB"/>
              </w:rPr>
              <w:t>663</w:t>
            </w:r>
            <w:r>
              <w:rPr>
                <w:rStyle w:val="TransUnitID"/>
                <w:lang w:val="en-GB"/>
              </w:rPr>
              <w:t>65aa0cc1-e86c-4d55-8345-f1f7d2cca97d</w:t>
            </w:r>
          </w:p>
        </w:tc>
        <w:tc>
          <w:tcPr>
            <w:tcW w:w="0" w:type="auto"/>
            <w:shd w:val="clear" w:color="auto" w:fill="FFFFFF"/>
          </w:tcPr>
          <w:p w14:paraId="3610ED2B" w14:textId="77777777" w:rsidR="004C26EE" w:rsidRDefault="00C72362">
            <w:pPr>
              <w:rPr>
                <w:lang w:val="en-GB"/>
              </w:rPr>
            </w:pPr>
            <w:r>
              <w:rPr>
                <w:lang w:val="en-GB"/>
              </w:rPr>
              <w:t>Translation Approved (CM)</w:t>
            </w:r>
          </w:p>
        </w:tc>
        <w:tc>
          <w:tcPr>
            <w:tcW w:w="0" w:type="auto"/>
            <w:shd w:val="clear" w:color="auto" w:fill="FFFFFF"/>
          </w:tcPr>
          <w:p w14:paraId="426759E5" w14:textId="77777777" w:rsidR="004C26EE" w:rsidRDefault="00C72362">
            <w:pPr>
              <w:rPr>
                <w:lang w:val="en-GB"/>
              </w:rPr>
            </w:pPr>
            <w:r>
              <w:rPr>
                <w:lang w:val="en-GB"/>
              </w:rPr>
              <w:t>1.1.3</w:t>
            </w:r>
          </w:p>
        </w:tc>
        <w:tc>
          <w:tcPr>
            <w:tcW w:w="0" w:type="auto"/>
            <w:shd w:val="clear" w:color="auto" w:fill="FFFFFF"/>
          </w:tcPr>
          <w:p w14:paraId="11F086C7" w14:textId="77777777" w:rsidR="004C26EE" w:rsidRDefault="00C72362">
            <w:pPr>
              <w:rPr>
                <w:lang w:val="sr-Cyrl-RS"/>
              </w:rPr>
            </w:pPr>
            <w:r>
              <w:rPr>
                <w:lang w:val="sr-Cyrl-RS"/>
              </w:rPr>
              <w:t>1.1.3.</w:t>
            </w:r>
          </w:p>
        </w:tc>
      </w:tr>
      <w:tr w:rsidR="004C26EE" w14:paraId="5A566AB5" w14:textId="77777777">
        <w:tc>
          <w:tcPr>
            <w:tcW w:w="0" w:type="auto"/>
            <w:shd w:val="clear" w:color="auto" w:fill="FFFFFF"/>
          </w:tcPr>
          <w:p w14:paraId="6CE83550" w14:textId="77777777" w:rsidR="004C26EE" w:rsidRDefault="00C72362">
            <w:pPr>
              <w:rPr>
                <w:lang w:val="en-GB"/>
              </w:rPr>
            </w:pPr>
            <w:r>
              <w:rPr>
                <w:rStyle w:val="SegmentID"/>
                <w:lang w:val="en-GB"/>
              </w:rPr>
              <w:t>664</w:t>
            </w:r>
            <w:r>
              <w:rPr>
                <w:rStyle w:val="TransUnitID"/>
                <w:lang w:val="en-GB"/>
              </w:rPr>
              <w:t>f5eba7b3-7a07-4198-af17-9981c65dfbcb</w:t>
            </w:r>
          </w:p>
        </w:tc>
        <w:tc>
          <w:tcPr>
            <w:tcW w:w="0" w:type="auto"/>
            <w:shd w:val="clear" w:color="auto" w:fill="FFFFFF"/>
          </w:tcPr>
          <w:p w14:paraId="23522E02" w14:textId="77777777" w:rsidR="004C26EE" w:rsidRDefault="00C72362">
            <w:pPr>
              <w:rPr>
                <w:lang w:val="en-GB"/>
              </w:rPr>
            </w:pPr>
            <w:r>
              <w:rPr>
                <w:lang w:val="en-GB"/>
              </w:rPr>
              <w:t>Translation Approved (CM)</w:t>
            </w:r>
          </w:p>
        </w:tc>
        <w:tc>
          <w:tcPr>
            <w:tcW w:w="0" w:type="auto"/>
            <w:shd w:val="clear" w:color="auto" w:fill="FFFFFF"/>
          </w:tcPr>
          <w:p w14:paraId="22BBC497" w14:textId="77777777" w:rsidR="004C26EE" w:rsidRDefault="00C72362">
            <w:pPr>
              <w:rPr>
                <w:lang w:val="en-GB"/>
              </w:rPr>
            </w:pPr>
            <w:r>
              <w:rPr>
                <w:lang w:val="en-GB"/>
              </w:rPr>
              <w:t>2.3.1</w:t>
            </w:r>
          </w:p>
        </w:tc>
        <w:tc>
          <w:tcPr>
            <w:tcW w:w="0" w:type="auto"/>
            <w:shd w:val="clear" w:color="auto" w:fill="FFFFFF"/>
          </w:tcPr>
          <w:p w14:paraId="1871A1BC" w14:textId="77777777" w:rsidR="004C26EE" w:rsidRDefault="00C72362">
            <w:pPr>
              <w:rPr>
                <w:lang w:val="sr-Cyrl-RS"/>
              </w:rPr>
            </w:pPr>
            <w:r>
              <w:rPr>
                <w:lang w:val="sr-Cyrl-RS"/>
              </w:rPr>
              <w:t>2.3.1.</w:t>
            </w:r>
          </w:p>
        </w:tc>
      </w:tr>
      <w:tr w:rsidR="004C26EE" w14:paraId="5A51DCE8" w14:textId="77777777">
        <w:tc>
          <w:tcPr>
            <w:tcW w:w="0" w:type="auto"/>
            <w:shd w:val="clear" w:color="auto" w:fill="FFFFFF"/>
          </w:tcPr>
          <w:p w14:paraId="4048918C" w14:textId="77777777" w:rsidR="004C26EE" w:rsidRDefault="00C72362">
            <w:pPr>
              <w:rPr>
                <w:lang w:val="en-GB"/>
              </w:rPr>
            </w:pPr>
            <w:r>
              <w:rPr>
                <w:rStyle w:val="SegmentID"/>
                <w:lang w:val="en-GB"/>
              </w:rPr>
              <w:t>665</w:t>
            </w:r>
            <w:r>
              <w:rPr>
                <w:rStyle w:val="TransUnitID"/>
                <w:lang w:val="en-GB"/>
              </w:rPr>
              <w:t>87b2f62f-d5ad-479d-a05d-64618e0ccde0</w:t>
            </w:r>
          </w:p>
        </w:tc>
        <w:tc>
          <w:tcPr>
            <w:tcW w:w="0" w:type="auto"/>
            <w:shd w:val="clear" w:color="auto" w:fill="FFFFFF"/>
          </w:tcPr>
          <w:p w14:paraId="3B048200" w14:textId="77777777" w:rsidR="004C26EE" w:rsidRDefault="00C72362">
            <w:pPr>
              <w:rPr>
                <w:lang w:val="en-GB"/>
              </w:rPr>
            </w:pPr>
            <w:r>
              <w:rPr>
                <w:lang w:val="en-GB"/>
              </w:rPr>
              <w:t>Translation Approved (CM)</w:t>
            </w:r>
          </w:p>
        </w:tc>
        <w:tc>
          <w:tcPr>
            <w:tcW w:w="0" w:type="auto"/>
            <w:shd w:val="clear" w:color="auto" w:fill="FFFFFF"/>
          </w:tcPr>
          <w:p w14:paraId="36FC012F" w14:textId="77777777" w:rsidR="004C26EE" w:rsidRDefault="00C72362">
            <w:pPr>
              <w:rPr>
                <w:lang w:val="en-GB"/>
              </w:rPr>
            </w:pPr>
            <w:r>
              <w:rPr>
                <w:lang w:val="en-GB"/>
              </w:rPr>
              <w:t>1.2</w:t>
            </w:r>
          </w:p>
        </w:tc>
        <w:tc>
          <w:tcPr>
            <w:tcW w:w="0" w:type="auto"/>
            <w:shd w:val="clear" w:color="auto" w:fill="FFFFFF"/>
          </w:tcPr>
          <w:p w14:paraId="7CC630FA" w14:textId="77777777" w:rsidR="004C26EE" w:rsidRDefault="00C72362">
            <w:pPr>
              <w:rPr>
                <w:lang w:val="sr-Cyrl-RS"/>
              </w:rPr>
            </w:pPr>
            <w:r>
              <w:rPr>
                <w:lang w:val="sr-Cyrl-RS"/>
              </w:rPr>
              <w:t>1.2.</w:t>
            </w:r>
          </w:p>
        </w:tc>
      </w:tr>
      <w:tr w:rsidR="004C26EE" w14:paraId="7EFDF530" w14:textId="77777777">
        <w:tc>
          <w:tcPr>
            <w:tcW w:w="0" w:type="auto"/>
            <w:shd w:val="clear" w:color="auto" w:fill="FFFFFF"/>
          </w:tcPr>
          <w:p w14:paraId="11949450" w14:textId="77777777" w:rsidR="004C26EE" w:rsidRDefault="00C72362">
            <w:pPr>
              <w:rPr>
                <w:lang w:val="en-GB"/>
              </w:rPr>
            </w:pPr>
            <w:r>
              <w:rPr>
                <w:rStyle w:val="SegmentID"/>
                <w:lang w:val="en-GB"/>
              </w:rPr>
              <w:t>666</w:t>
            </w:r>
            <w:r>
              <w:rPr>
                <w:rStyle w:val="TransUnitID"/>
                <w:lang w:val="en-GB"/>
              </w:rPr>
              <w:t>bfbdfba7-45c8-4f78-9469-7273ab37b82f</w:t>
            </w:r>
          </w:p>
        </w:tc>
        <w:tc>
          <w:tcPr>
            <w:tcW w:w="0" w:type="auto"/>
            <w:shd w:val="clear" w:color="auto" w:fill="FFFFFF"/>
          </w:tcPr>
          <w:p w14:paraId="0C0A8759" w14:textId="77777777" w:rsidR="004C26EE" w:rsidRDefault="00C72362">
            <w:pPr>
              <w:rPr>
                <w:lang w:val="en-GB"/>
              </w:rPr>
            </w:pPr>
            <w:r>
              <w:rPr>
                <w:lang w:val="en-GB"/>
              </w:rPr>
              <w:t>Translation Approved (CM)</w:t>
            </w:r>
          </w:p>
        </w:tc>
        <w:tc>
          <w:tcPr>
            <w:tcW w:w="0" w:type="auto"/>
            <w:shd w:val="clear" w:color="auto" w:fill="FFFFFF"/>
          </w:tcPr>
          <w:p w14:paraId="0AF72359" w14:textId="77777777" w:rsidR="004C26EE" w:rsidRDefault="00C72362">
            <w:pPr>
              <w:rPr>
                <w:lang w:val="en-GB"/>
              </w:rPr>
            </w:pPr>
            <w:r>
              <w:rPr>
                <w:lang w:val="en-GB"/>
              </w:rPr>
              <w:t>4.2.2</w:t>
            </w:r>
          </w:p>
        </w:tc>
        <w:tc>
          <w:tcPr>
            <w:tcW w:w="0" w:type="auto"/>
            <w:shd w:val="clear" w:color="auto" w:fill="FFFFFF"/>
          </w:tcPr>
          <w:p w14:paraId="4613C1C8" w14:textId="77777777" w:rsidR="004C26EE" w:rsidRDefault="00C72362">
            <w:pPr>
              <w:rPr>
                <w:lang w:val="sr-Cyrl-RS"/>
              </w:rPr>
            </w:pPr>
            <w:r>
              <w:rPr>
                <w:lang w:val="sr-Cyrl-RS"/>
              </w:rPr>
              <w:t>4.2.2.</w:t>
            </w:r>
          </w:p>
        </w:tc>
      </w:tr>
      <w:tr w:rsidR="004C26EE" w14:paraId="64E3B8A2" w14:textId="77777777">
        <w:tc>
          <w:tcPr>
            <w:tcW w:w="0" w:type="auto"/>
            <w:shd w:val="clear" w:color="auto" w:fill="FFFFFF"/>
          </w:tcPr>
          <w:p w14:paraId="6FB422FA" w14:textId="77777777" w:rsidR="004C26EE" w:rsidRDefault="00C72362">
            <w:pPr>
              <w:rPr>
                <w:lang w:val="en-GB"/>
              </w:rPr>
            </w:pPr>
            <w:r>
              <w:rPr>
                <w:rStyle w:val="SegmentID"/>
                <w:lang w:val="en-GB"/>
              </w:rPr>
              <w:t>667</w:t>
            </w:r>
            <w:r>
              <w:rPr>
                <w:rStyle w:val="TransUnitID"/>
                <w:lang w:val="en-GB"/>
              </w:rPr>
              <w:t>65d832dd-93ec-4346-ada8-aeb955c8c6ec</w:t>
            </w:r>
          </w:p>
        </w:tc>
        <w:tc>
          <w:tcPr>
            <w:tcW w:w="0" w:type="auto"/>
            <w:shd w:val="clear" w:color="auto" w:fill="FFFFFF"/>
          </w:tcPr>
          <w:p w14:paraId="6CAECA6D" w14:textId="77777777" w:rsidR="004C26EE" w:rsidRDefault="00C72362">
            <w:pPr>
              <w:rPr>
                <w:lang w:val="en-GB"/>
              </w:rPr>
            </w:pPr>
            <w:r>
              <w:rPr>
                <w:lang w:val="en-GB"/>
              </w:rPr>
              <w:t>Translation Approved (100%)</w:t>
            </w:r>
          </w:p>
        </w:tc>
        <w:tc>
          <w:tcPr>
            <w:tcW w:w="0" w:type="auto"/>
            <w:shd w:val="clear" w:color="auto" w:fill="FFFFFF"/>
          </w:tcPr>
          <w:p w14:paraId="0898B050" w14:textId="77777777" w:rsidR="004C26EE" w:rsidRDefault="00C72362">
            <w:pPr>
              <w:rPr>
                <w:lang w:val="en-GB"/>
              </w:rPr>
            </w:pPr>
            <w:r>
              <w:rPr>
                <w:lang w:val="en-GB"/>
              </w:rPr>
              <w:t>On-Board ETCS functionality</w:t>
            </w:r>
          </w:p>
        </w:tc>
        <w:tc>
          <w:tcPr>
            <w:tcW w:w="0" w:type="auto"/>
            <w:shd w:val="clear" w:color="auto" w:fill="FFFFFF"/>
          </w:tcPr>
          <w:p w14:paraId="64B09226" w14:textId="77777777" w:rsidR="004C26EE" w:rsidRDefault="00C72362">
            <w:pPr>
              <w:rPr>
                <w:lang w:val="sr-Cyrl-RS"/>
              </w:rPr>
            </w:pPr>
            <w:r>
              <w:rPr>
                <w:lang w:val="sr-Cyrl-RS"/>
              </w:rPr>
              <w:t xml:space="preserve">Функционалност </w:t>
            </w:r>
            <w:r>
              <w:rPr>
                <w:rStyle w:val="Tag"/>
                <w:lang w:val="sr-Cyrl-RS"/>
              </w:rPr>
              <w:t>&lt;Italic&gt;</w:t>
            </w:r>
            <w:r>
              <w:rPr>
                <w:lang w:val="sr-Cyrl-RS"/>
              </w:rPr>
              <w:t>ETCS</w:t>
            </w:r>
            <w:r>
              <w:rPr>
                <w:rStyle w:val="Tag"/>
                <w:lang w:val="sr-Cyrl-RS"/>
              </w:rPr>
              <w:t>&lt;/Italic&gt;</w:t>
            </w:r>
            <w:r>
              <w:rPr>
                <w:lang w:val="sr-Cyrl-RS"/>
              </w:rPr>
              <w:t>-а у возилу</w:t>
            </w:r>
          </w:p>
        </w:tc>
      </w:tr>
      <w:tr w:rsidR="004C26EE" w14:paraId="13A4B812" w14:textId="77777777">
        <w:tc>
          <w:tcPr>
            <w:tcW w:w="0" w:type="auto"/>
            <w:shd w:val="clear" w:color="auto" w:fill="FFFFFF"/>
          </w:tcPr>
          <w:p w14:paraId="0F2F1039" w14:textId="77777777" w:rsidR="004C26EE" w:rsidRDefault="00C72362">
            <w:pPr>
              <w:rPr>
                <w:lang w:val="en-GB"/>
              </w:rPr>
            </w:pPr>
            <w:r>
              <w:rPr>
                <w:rStyle w:val="SegmentID"/>
                <w:lang w:val="en-GB"/>
              </w:rPr>
              <w:t>668</w:t>
            </w:r>
            <w:r>
              <w:rPr>
                <w:rStyle w:val="TransUnitID"/>
                <w:lang w:val="en-GB"/>
              </w:rPr>
              <w:t>33d315f9-6373-41b7-8c86-3e75dd00a373</w:t>
            </w:r>
          </w:p>
        </w:tc>
        <w:tc>
          <w:tcPr>
            <w:tcW w:w="0" w:type="auto"/>
            <w:shd w:val="clear" w:color="auto" w:fill="FFFFFF"/>
          </w:tcPr>
          <w:p w14:paraId="1B8E075E" w14:textId="77777777" w:rsidR="004C26EE" w:rsidRDefault="00C72362">
            <w:pPr>
              <w:rPr>
                <w:lang w:val="en-GB"/>
              </w:rPr>
            </w:pPr>
            <w:r>
              <w:rPr>
                <w:lang w:val="en-GB"/>
              </w:rPr>
              <w:t>Translation Approved (CM)</w:t>
            </w:r>
          </w:p>
        </w:tc>
        <w:tc>
          <w:tcPr>
            <w:tcW w:w="0" w:type="auto"/>
            <w:shd w:val="clear" w:color="auto" w:fill="FFFFFF"/>
          </w:tcPr>
          <w:p w14:paraId="32BD5E84" w14:textId="77777777" w:rsidR="004C26EE" w:rsidRDefault="00C72362">
            <w:pPr>
              <w:rPr>
                <w:lang w:val="en-GB"/>
              </w:rPr>
            </w:pPr>
            <w:r>
              <w:rPr>
                <w:lang w:val="en-GB"/>
              </w:rPr>
              <w:t>1.1.1</w:t>
            </w:r>
          </w:p>
        </w:tc>
        <w:tc>
          <w:tcPr>
            <w:tcW w:w="0" w:type="auto"/>
            <w:shd w:val="clear" w:color="auto" w:fill="FFFFFF"/>
          </w:tcPr>
          <w:p w14:paraId="25DFBEBA" w14:textId="77777777" w:rsidR="004C26EE" w:rsidRDefault="00C72362">
            <w:pPr>
              <w:rPr>
                <w:lang w:val="sr-Cyrl-RS"/>
              </w:rPr>
            </w:pPr>
            <w:r>
              <w:rPr>
                <w:lang w:val="sr-Cyrl-RS"/>
              </w:rPr>
              <w:t>1.1.1.</w:t>
            </w:r>
          </w:p>
        </w:tc>
      </w:tr>
      <w:tr w:rsidR="004C26EE" w14:paraId="14AAA862" w14:textId="77777777">
        <w:tc>
          <w:tcPr>
            <w:tcW w:w="0" w:type="auto"/>
            <w:shd w:val="clear" w:color="auto" w:fill="FFFFFF"/>
          </w:tcPr>
          <w:p w14:paraId="31363D7E" w14:textId="77777777" w:rsidR="004C26EE" w:rsidRDefault="00C72362">
            <w:pPr>
              <w:rPr>
                <w:lang w:val="en-GB"/>
              </w:rPr>
            </w:pPr>
            <w:r>
              <w:rPr>
                <w:rStyle w:val="SegmentID"/>
                <w:lang w:val="en-GB"/>
              </w:rPr>
              <w:t>669</w:t>
            </w:r>
            <w:r>
              <w:rPr>
                <w:rStyle w:val="TransUnitID"/>
                <w:lang w:val="en-GB"/>
              </w:rPr>
              <w:t>47ddf33b-27e8-490d-81be-f2bee1f2ebd6</w:t>
            </w:r>
          </w:p>
        </w:tc>
        <w:tc>
          <w:tcPr>
            <w:tcW w:w="0" w:type="auto"/>
            <w:shd w:val="clear" w:color="auto" w:fill="FFFFFF"/>
          </w:tcPr>
          <w:p w14:paraId="08E1D209" w14:textId="77777777" w:rsidR="004C26EE" w:rsidRDefault="00C72362">
            <w:pPr>
              <w:rPr>
                <w:lang w:val="en-GB"/>
              </w:rPr>
            </w:pPr>
            <w:r>
              <w:rPr>
                <w:lang w:val="en-GB"/>
              </w:rPr>
              <w:t>Translation Approved (CM)</w:t>
            </w:r>
          </w:p>
        </w:tc>
        <w:tc>
          <w:tcPr>
            <w:tcW w:w="0" w:type="auto"/>
            <w:shd w:val="clear" w:color="auto" w:fill="FFFFFF"/>
          </w:tcPr>
          <w:p w14:paraId="5A434CC7" w14:textId="77777777" w:rsidR="004C26EE" w:rsidRDefault="00C72362">
            <w:pPr>
              <w:rPr>
                <w:lang w:val="en-GB"/>
              </w:rPr>
            </w:pPr>
            <w:r>
              <w:rPr>
                <w:lang w:val="en-GB"/>
              </w:rPr>
              <w:t>1.5</w:t>
            </w:r>
          </w:p>
        </w:tc>
        <w:tc>
          <w:tcPr>
            <w:tcW w:w="0" w:type="auto"/>
            <w:shd w:val="clear" w:color="auto" w:fill="FFFFFF"/>
          </w:tcPr>
          <w:p w14:paraId="62E56042" w14:textId="77777777" w:rsidR="004C26EE" w:rsidRDefault="00C72362">
            <w:pPr>
              <w:rPr>
                <w:lang w:val="sr-Cyrl-RS"/>
              </w:rPr>
            </w:pPr>
            <w:r>
              <w:rPr>
                <w:lang w:val="sr-Cyrl-RS"/>
              </w:rPr>
              <w:t>1.5.</w:t>
            </w:r>
          </w:p>
        </w:tc>
      </w:tr>
      <w:tr w:rsidR="004C26EE" w14:paraId="5D233915" w14:textId="77777777">
        <w:tc>
          <w:tcPr>
            <w:tcW w:w="0" w:type="auto"/>
            <w:shd w:val="clear" w:color="auto" w:fill="FFFFFF"/>
          </w:tcPr>
          <w:p w14:paraId="720A7A5C" w14:textId="77777777" w:rsidR="004C26EE" w:rsidRDefault="00C72362">
            <w:pPr>
              <w:rPr>
                <w:lang w:val="en-GB"/>
              </w:rPr>
            </w:pPr>
            <w:r>
              <w:rPr>
                <w:rStyle w:val="SegmentID"/>
                <w:lang w:val="en-GB"/>
              </w:rPr>
              <w:t>670</w:t>
            </w:r>
            <w:r>
              <w:rPr>
                <w:rStyle w:val="TransUnitID"/>
                <w:lang w:val="en-GB"/>
              </w:rPr>
              <w:t>00a08d59-2685-40f7-965f-ed09d5f39447</w:t>
            </w:r>
          </w:p>
        </w:tc>
        <w:tc>
          <w:tcPr>
            <w:tcW w:w="0" w:type="auto"/>
            <w:shd w:val="clear" w:color="auto" w:fill="FFFFFF"/>
          </w:tcPr>
          <w:p w14:paraId="1705158F" w14:textId="77777777" w:rsidR="004C26EE" w:rsidRDefault="00C72362">
            <w:pPr>
              <w:rPr>
                <w:lang w:val="en-GB"/>
              </w:rPr>
            </w:pPr>
            <w:r>
              <w:rPr>
                <w:lang w:val="en-GB"/>
              </w:rPr>
              <w:t>Translation Approved (100%)</w:t>
            </w:r>
          </w:p>
        </w:tc>
        <w:tc>
          <w:tcPr>
            <w:tcW w:w="0" w:type="auto"/>
            <w:shd w:val="clear" w:color="auto" w:fill="FFFFFF"/>
          </w:tcPr>
          <w:p w14:paraId="3918C56C" w14:textId="77777777" w:rsidR="004C26EE" w:rsidRDefault="00C72362">
            <w:pPr>
              <w:rPr>
                <w:lang w:val="en-GB"/>
              </w:rPr>
            </w:pPr>
            <w:r>
              <w:rPr>
                <w:lang w:val="en-GB"/>
              </w:rPr>
              <w:t>2.3.2</w:t>
            </w:r>
          </w:p>
        </w:tc>
        <w:tc>
          <w:tcPr>
            <w:tcW w:w="0" w:type="auto"/>
            <w:shd w:val="clear" w:color="auto" w:fill="FFFFFF"/>
          </w:tcPr>
          <w:p w14:paraId="065A9C1A" w14:textId="77777777" w:rsidR="004C26EE" w:rsidRDefault="00C72362">
            <w:pPr>
              <w:rPr>
                <w:lang w:val="sr-Cyrl-RS"/>
              </w:rPr>
            </w:pPr>
            <w:r>
              <w:rPr>
                <w:lang w:val="sr-Cyrl-RS"/>
              </w:rPr>
              <w:t>2.3.2.</w:t>
            </w:r>
          </w:p>
        </w:tc>
      </w:tr>
      <w:tr w:rsidR="004C26EE" w14:paraId="12F08804" w14:textId="77777777">
        <w:tc>
          <w:tcPr>
            <w:tcW w:w="0" w:type="auto"/>
            <w:shd w:val="clear" w:color="auto" w:fill="FFFFFF"/>
          </w:tcPr>
          <w:p w14:paraId="2B51B7D7" w14:textId="77777777" w:rsidR="004C26EE" w:rsidRDefault="00C72362">
            <w:pPr>
              <w:rPr>
                <w:lang w:val="en-GB"/>
              </w:rPr>
            </w:pPr>
            <w:r>
              <w:rPr>
                <w:rStyle w:val="SegmentID"/>
                <w:lang w:val="en-GB"/>
              </w:rPr>
              <w:t>671</w:t>
            </w:r>
            <w:r>
              <w:rPr>
                <w:rStyle w:val="TransUnitID"/>
                <w:lang w:val="en-GB"/>
              </w:rPr>
              <w:t>eb1b23a6-8484-4112-a1ef-c6348f16c0b4</w:t>
            </w:r>
          </w:p>
        </w:tc>
        <w:tc>
          <w:tcPr>
            <w:tcW w:w="0" w:type="auto"/>
            <w:shd w:val="clear" w:color="auto" w:fill="FFFFFF"/>
          </w:tcPr>
          <w:p w14:paraId="79068B71" w14:textId="77777777" w:rsidR="004C26EE" w:rsidRDefault="00C72362">
            <w:pPr>
              <w:rPr>
                <w:lang w:val="en-GB"/>
              </w:rPr>
            </w:pPr>
            <w:r>
              <w:rPr>
                <w:lang w:val="en-GB"/>
              </w:rPr>
              <w:t>Translation Approved (100%)</w:t>
            </w:r>
          </w:p>
        </w:tc>
        <w:tc>
          <w:tcPr>
            <w:tcW w:w="0" w:type="auto"/>
            <w:shd w:val="clear" w:color="auto" w:fill="FFFFFF"/>
          </w:tcPr>
          <w:p w14:paraId="0B20742D" w14:textId="77777777" w:rsidR="004C26EE" w:rsidRDefault="00C72362">
            <w:pPr>
              <w:rPr>
                <w:lang w:val="en-GB"/>
              </w:rPr>
            </w:pPr>
            <w:r>
              <w:rPr>
                <w:lang w:val="en-GB"/>
              </w:rPr>
              <w:t>4.2.3</w:t>
            </w:r>
          </w:p>
        </w:tc>
        <w:tc>
          <w:tcPr>
            <w:tcW w:w="0" w:type="auto"/>
            <w:shd w:val="clear" w:color="auto" w:fill="FFFFFF"/>
          </w:tcPr>
          <w:p w14:paraId="77159B37" w14:textId="77777777" w:rsidR="004C26EE" w:rsidRDefault="00C72362">
            <w:pPr>
              <w:rPr>
                <w:lang w:val="sr-Cyrl-RS"/>
              </w:rPr>
            </w:pPr>
            <w:r>
              <w:rPr>
                <w:lang w:val="sr-Cyrl-RS"/>
              </w:rPr>
              <w:t>4.2.3.</w:t>
            </w:r>
          </w:p>
        </w:tc>
      </w:tr>
      <w:tr w:rsidR="004C26EE" w14:paraId="7C60D3B5" w14:textId="77777777">
        <w:tc>
          <w:tcPr>
            <w:tcW w:w="0" w:type="auto"/>
            <w:shd w:val="clear" w:color="auto" w:fill="FFFFFF"/>
          </w:tcPr>
          <w:p w14:paraId="309EBED2" w14:textId="77777777" w:rsidR="004C26EE" w:rsidRDefault="00C72362">
            <w:pPr>
              <w:rPr>
                <w:lang w:val="en-GB"/>
              </w:rPr>
            </w:pPr>
            <w:r>
              <w:rPr>
                <w:rStyle w:val="SegmentID"/>
                <w:lang w:val="en-GB"/>
              </w:rPr>
              <w:t>672</w:t>
            </w:r>
            <w:r>
              <w:rPr>
                <w:rStyle w:val="TransUnitID"/>
                <w:lang w:val="en-GB"/>
              </w:rPr>
              <w:t>9189dbeb-da40-4dc0-b05d-20b739f4adcd</w:t>
            </w:r>
          </w:p>
        </w:tc>
        <w:tc>
          <w:tcPr>
            <w:tcW w:w="0" w:type="auto"/>
            <w:shd w:val="clear" w:color="auto" w:fill="FFFFFF"/>
          </w:tcPr>
          <w:p w14:paraId="550B4F10" w14:textId="77777777" w:rsidR="004C26EE" w:rsidRDefault="00C72362">
            <w:pPr>
              <w:rPr>
                <w:lang w:val="en-GB"/>
              </w:rPr>
            </w:pPr>
            <w:r>
              <w:rPr>
                <w:lang w:val="en-GB"/>
              </w:rPr>
              <w:t>Translation Approved (100%)</w:t>
            </w:r>
          </w:p>
        </w:tc>
        <w:tc>
          <w:tcPr>
            <w:tcW w:w="0" w:type="auto"/>
            <w:shd w:val="clear" w:color="auto" w:fill="FFFFFF"/>
          </w:tcPr>
          <w:p w14:paraId="2DE4EB4F" w14:textId="77777777" w:rsidR="004C26EE" w:rsidRDefault="00C72362">
            <w:pPr>
              <w:rPr>
                <w:lang w:val="en-GB"/>
              </w:rPr>
            </w:pPr>
            <w:r>
              <w:rPr>
                <w:lang w:val="en-GB"/>
              </w:rPr>
              <w:t>Trackside ETCS functionality</w:t>
            </w:r>
          </w:p>
        </w:tc>
        <w:tc>
          <w:tcPr>
            <w:tcW w:w="0" w:type="auto"/>
            <w:shd w:val="clear" w:color="auto" w:fill="FFFFFF"/>
          </w:tcPr>
          <w:p w14:paraId="42240F04" w14:textId="19F13A19" w:rsidR="004C26EE" w:rsidRDefault="00C72362" w:rsidP="00E03F2A">
            <w:pPr>
              <w:rPr>
                <w:lang w:val="sr-Cyrl-RS"/>
              </w:rPr>
            </w:pPr>
            <w:r>
              <w:rPr>
                <w:lang w:val="sr-Cyrl-RS"/>
              </w:rPr>
              <w:t>Функционалност пружног</w:t>
            </w:r>
            <w:r w:rsidR="00DD0235">
              <w:rPr>
                <w:lang w:val="sr-Cyrl-RS"/>
              </w:rPr>
              <w:t xml:space="preserve"> </w:t>
            </w:r>
            <w:r>
              <w:rPr>
                <w:rStyle w:val="Tag"/>
                <w:lang w:val="sr-Cyrl-RS"/>
              </w:rPr>
              <w:t>&lt;Italic&gt;</w:t>
            </w:r>
            <w:r>
              <w:rPr>
                <w:lang w:val="sr-Cyrl-RS"/>
              </w:rPr>
              <w:t>ETCS</w:t>
            </w:r>
            <w:r>
              <w:rPr>
                <w:rStyle w:val="Tag"/>
                <w:lang w:val="sr-Cyrl-RS"/>
              </w:rPr>
              <w:t>&lt;/Italic&gt;</w:t>
            </w:r>
            <w:r>
              <w:rPr>
                <w:lang w:val="sr-Cyrl-RS"/>
              </w:rPr>
              <w:t>-а</w:t>
            </w:r>
          </w:p>
        </w:tc>
      </w:tr>
      <w:tr w:rsidR="004C26EE" w14:paraId="21B7CBCA" w14:textId="77777777">
        <w:tc>
          <w:tcPr>
            <w:tcW w:w="0" w:type="auto"/>
            <w:shd w:val="clear" w:color="auto" w:fill="FFFFFF"/>
          </w:tcPr>
          <w:p w14:paraId="29A6BCFE" w14:textId="77777777" w:rsidR="004C26EE" w:rsidRDefault="00C72362">
            <w:pPr>
              <w:rPr>
                <w:lang w:val="en-GB"/>
              </w:rPr>
            </w:pPr>
            <w:r>
              <w:rPr>
                <w:rStyle w:val="SegmentID"/>
                <w:lang w:val="en-GB"/>
              </w:rPr>
              <w:t>673</w:t>
            </w:r>
            <w:r>
              <w:rPr>
                <w:rStyle w:val="TransUnitID"/>
                <w:lang w:val="en-GB"/>
              </w:rPr>
              <w:t>fa44a3d4-3f93-44b2-9580-040bcef821a6</w:t>
            </w:r>
          </w:p>
        </w:tc>
        <w:tc>
          <w:tcPr>
            <w:tcW w:w="0" w:type="auto"/>
            <w:shd w:val="clear" w:color="auto" w:fill="FFFFFF"/>
          </w:tcPr>
          <w:p w14:paraId="7CAD2806" w14:textId="77777777" w:rsidR="004C26EE" w:rsidRDefault="00C72362">
            <w:pPr>
              <w:rPr>
                <w:lang w:val="en-GB"/>
              </w:rPr>
            </w:pPr>
            <w:r>
              <w:rPr>
                <w:lang w:val="en-GB"/>
              </w:rPr>
              <w:t>Translation Approved (100%)</w:t>
            </w:r>
          </w:p>
        </w:tc>
        <w:tc>
          <w:tcPr>
            <w:tcW w:w="0" w:type="auto"/>
            <w:shd w:val="clear" w:color="auto" w:fill="FFFFFF"/>
          </w:tcPr>
          <w:p w14:paraId="19E56086" w14:textId="77777777" w:rsidR="004C26EE" w:rsidRDefault="00C72362">
            <w:pPr>
              <w:rPr>
                <w:lang w:val="en-GB"/>
              </w:rPr>
            </w:pPr>
            <w:r>
              <w:rPr>
                <w:lang w:val="en-GB"/>
              </w:rPr>
              <w:t>1.1.1</w:t>
            </w:r>
          </w:p>
        </w:tc>
        <w:tc>
          <w:tcPr>
            <w:tcW w:w="0" w:type="auto"/>
            <w:shd w:val="clear" w:color="auto" w:fill="FFFFFF"/>
          </w:tcPr>
          <w:p w14:paraId="0FB4AF5A" w14:textId="77777777" w:rsidR="004C26EE" w:rsidRDefault="00C72362">
            <w:pPr>
              <w:rPr>
                <w:lang w:val="sr-Cyrl-RS"/>
              </w:rPr>
            </w:pPr>
            <w:r>
              <w:rPr>
                <w:lang w:val="sr-Cyrl-RS"/>
              </w:rPr>
              <w:t>1.1.1.</w:t>
            </w:r>
          </w:p>
        </w:tc>
      </w:tr>
      <w:tr w:rsidR="004C26EE" w14:paraId="61AAE2EC" w14:textId="77777777">
        <w:tc>
          <w:tcPr>
            <w:tcW w:w="0" w:type="auto"/>
            <w:shd w:val="clear" w:color="auto" w:fill="FFFFFF"/>
          </w:tcPr>
          <w:p w14:paraId="2311D1C9" w14:textId="77777777" w:rsidR="004C26EE" w:rsidRDefault="00C72362">
            <w:pPr>
              <w:rPr>
                <w:lang w:val="en-GB"/>
              </w:rPr>
            </w:pPr>
            <w:r>
              <w:rPr>
                <w:rStyle w:val="SegmentID"/>
                <w:lang w:val="en-GB"/>
              </w:rPr>
              <w:t>674</w:t>
            </w:r>
            <w:r>
              <w:rPr>
                <w:rStyle w:val="TransUnitID"/>
                <w:lang w:val="en-GB"/>
              </w:rPr>
              <w:t>e814f194-8d51-4613-9d8e-9e17546c0cee</w:t>
            </w:r>
          </w:p>
        </w:tc>
        <w:tc>
          <w:tcPr>
            <w:tcW w:w="0" w:type="auto"/>
            <w:shd w:val="clear" w:color="auto" w:fill="FFFFFF"/>
          </w:tcPr>
          <w:p w14:paraId="7DA9D7D8" w14:textId="77777777" w:rsidR="004C26EE" w:rsidRDefault="00C72362">
            <w:pPr>
              <w:rPr>
                <w:lang w:val="en-GB"/>
              </w:rPr>
            </w:pPr>
            <w:r>
              <w:rPr>
                <w:lang w:val="en-GB"/>
              </w:rPr>
              <w:t xml:space="preserve">Translation Approved </w:t>
            </w:r>
            <w:r>
              <w:rPr>
                <w:lang w:val="en-GB"/>
              </w:rPr>
              <w:lastRenderedPageBreak/>
              <w:t>(CM)</w:t>
            </w:r>
          </w:p>
        </w:tc>
        <w:tc>
          <w:tcPr>
            <w:tcW w:w="0" w:type="auto"/>
            <w:shd w:val="clear" w:color="auto" w:fill="FFFFFF"/>
          </w:tcPr>
          <w:p w14:paraId="77CA72C6" w14:textId="77777777" w:rsidR="004C26EE" w:rsidRDefault="00C72362">
            <w:pPr>
              <w:rPr>
                <w:lang w:val="en-GB"/>
              </w:rPr>
            </w:pPr>
            <w:r>
              <w:rPr>
                <w:lang w:val="en-GB"/>
              </w:rPr>
              <w:lastRenderedPageBreak/>
              <w:t>1.5</w:t>
            </w:r>
          </w:p>
        </w:tc>
        <w:tc>
          <w:tcPr>
            <w:tcW w:w="0" w:type="auto"/>
            <w:shd w:val="clear" w:color="auto" w:fill="FFFFFF"/>
          </w:tcPr>
          <w:p w14:paraId="2CA21921" w14:textId="77777777" w:rsidR="004C26EE" w:rsidRDefault="00C72362">
            <w:pPr>
              <w:rPr>
                <w:lang w:val="sr-Cyrl-RS"/>
              </w:rPr>
            </w:pPr>
            <w:r>
              <w:rPr>
                <w:lang w:val="sr-Cyrl-RS"/>
              </w:rPr>
              <w:t>1.5.</w:t>
            </w:r>
          </w:p>
        </w:tc>
      </w:tr>
      <w:tr w:rsidR="004C26EE" w14:paraId="4337848B" w14:textId="77777777">
        <w:tc>
          <w:tcPr>
            <w:tcW w:w="0" w:type="auto"/>
            <w:shd w:val="clear" w:color="auto" w:fill="FFFFFF"/>
          </w:tcPr>
          <w:p w14:paraId="73D07310" w14:textId="77777777" w:rsidR="004C26EE" w:rsidRDefault="00C72362">
            <w:pPr>
              <w:rPr>
                <w:lang w:val="en-GB"/>
              </w:rPr>
            </w:pPr>
            <w:r>
              <w:rPr>
                <w:rStyle w:val="SegmentID"/>
                <w:lang w:val="en-GB"/>
              </w:rPr>
              <w:t>675</w:t>
            </w:r>
            <w:r>
              <w:rPr>
                <w:rStyle w:val="TransUnitID"/>
                <w:lang w:val="en-GB"/>
              </w:rPr>
              <w:t>85b3a979-2d8f-4ed1-a49c-1f6da967a440</w:t>
            </w:r>
          </w:p>
        </w:tc>
        <w:tc>
          <w:tcPr>
            <w:tcW w:w="0" w:type="auto"/>
            <w:shd w:val="clear" w:color="auto" w:fill="FFFFFF"/>
          </w:tcPr>
          <w:p w14:paraId="1EDB2C45" w14:textId="77777777" w:rsidR="004C26EE" w:rsidRDefault="00C72362">
            <w:pPr>
              <w:rPr>
                <w:lang w:val="en-GB"/>
              </w:rPr>
            </w:pPr>
            <w:r>
              <w:rPr>
                <w:lang w:val="en-GB"/>
              </w:rPr>
              <w:t>Translation Approved (100%)</w:t>
            </w:r>
          </w:p>
        </w:tc>
        <w:tc>
          <w:tcPr>
            <w:tcW w:w="0" w:type="auto"/>
            <w:shd w:val="clear" w:color="auto" w:fill="FFFFFF"/>
          </w:tcPr>
          <w:p w14:paraId="593E057E" w14:textId="77777777" w:rsidR="004C26EE" w:rsidRDefault="00C72362">
            <w:pPr>
              <w:rPr>
                <w:lang w:val="en-GB"/>
              </w:rPr>
            </w:pPr>
            <w:r>
              <w:rPr>
                <w:lang w:val="en-GB"/>
              </w:rPr>
              <w:t>2.3.2</w:t>
            </w:r>
          </w:p>
        </w:tc>
        <w:tc>
          <w:tcPr>
            <w:tcW w:w="0" w:type="auto"/>
            <w:shd w:val="clear" w:color="auto" w:fill="FFFFFF"/>
          </w:tcPr>
          <w:p w14:paraId="3B6595FB" w14:textId="77777777" w:rsidR="004C26EE" w:rsidRDefault="00C72362">
            <w:pPr>
              <w:rPr>
                <w:lang w:val="sr-Cyrl-RS"/>
              </w:rPr>
            </w:pPr>
            <w:r>
              <w:rPr>
                <w:lang w:val="sr-Cyrl-RS"/>
              </w:rPr>
              <w:t>2.3.2.</w:t>
            </w:r>
          </w:p>
        </w:tc>
      </w:tr>
      <w:tr w:rsidR="004C26EE" w14:paraId="3DB026E3" w14:textId="77777777">
        <w:tc>
          <w:tcPr>
            <w:tcW w:w="0" w:type="auto"/>
            <w:shd w:val="clear" w:color="auto" w:fill="FFFFFF"/>
          </w:tcPr>
          <w:p w14:paraId="43E4917A" w14:textId="77777777" w:rsidR="004C26EE" w:rsidRDefault="00C72362">
            <w:pPr>
              <w:rPr>
                <w:lang w:val="en-GB"/>
              </w:rPr>
            </w:pPr>
            <w:r>
              <w:rPr>
                <w:rStyle w:val="SegmentID"/>
                <w:lang w:val="en-GB"/>
              </w:rPr>
              <w:t>676</w:t>
            </w:r>
            <w:r>
              <w:rPr>
                <w:rStyle w:val="TransUnitID"/>
                <w:lang w:val="en-GB"/>
              </w:rPr>
              <w:t>85ce50da-8042-487f-b997-7811c29100b3</w:t>
            </w:r>
          </w:p>
        </w:tc>
        <w:tc>
          <w:tcPr>
            <w:tcW w:w="0" w:type="auto"/>
            <w:shd w:val="clear" w:color="auto" w:fill="FFFFFF"/>
          </w:tcPr>
          <w:p w14:paraId="32ADCC03" w14:textId="77777777" w:rsidR="004C26EE" w:rsidRDefault="00C72362">
            <w:pPr>
              <w:rPr>
                <w:lang w:val="en-GB"/>
              </w:rPr>
            </w:pPr>
            <w:r>
              <w:rPr>
                <w:lang w:val="en-GB"/>
              </w:rPr>
              <w:t>Translation Approved (100%)</w:t>
            </w:r>
          </w:p>
        </w:tc>
        <w:tc>
          <w:tcPr>
            <w:tcW w:w="0" w:type="auto"/>
            <w:shd w:val="clear" w:color="auto" w:fill="FFFFFF"/>
          </w:tcPr>
          <w:p w14:paraId="50786EFF" w14:textId="77777777" w:rsidR="004C26EE" w:rsidRDefault="00C72362">
            <w:pPr>
              <w:rPr>
                <w:lang w:val="en-GB"/>
              </w:rPr>
            </w:pPr>
            <w:r>
              <w:rPr>
                <w:lang w:val="en-GB"/>
              </w:rPr>
              <w:t>4.2.4</w:t>
            </w:r>
          </w:p>
        </w:tc>
        <w:tc>
          <w:tcPr>
            <w:tcW w:w="0" w:type="auto"/>
            <w:shd w:val="clear" w:color="auto" w:fill="FFFFFF"/>
          </w:tcPr>
          <w:p w14:paraId="374719A9" w14:textId="77777777" w:rsidR="004C26EE" w:rsidRDefault="00C72362">
            <w:pPr>
              <w:rPr>
                <w:lang w:val="sr-Cyrl-RS"/>
              </w:rPr>
            </w:pPr>
            <w:r>
              <w:rPr>
                <w:lang w:val="sr-Cyrl-RS"/>
              </w:rPr>
              <w:t>4.2.4.</w:t>
            </w:r>
          </w:p>
        </w:tc>
      </w:tr>
      <w:tr w:rsidR="004C26EE" w14:paraId="7127F1D9" w14:textId="77777777">
        <w:tc>
          <w:tcPr>
            <w:tcW w:w="0" w:type="auto"/>
            <w:shd w:val="clear" w:color="auto" w:fill="FFFFFF"/>
          </w:tcPr>
          <w:p w14:paraId="29D098AD" w14:textId="77777777" w:rsidR="004C26EE" w:rsidRDefault="00C72362">
            <w:pPr>
              <w:rPr>
                <w:lang w:val="en-GB"/>
              </w:rPr>
            </w:pPr>
            <w:r>
              <w:rPr>
                <w:rStyle w:val="SegmentID"/>
                <w:lang w:val="en-GB"/>
              </w:rPr>
              <w:t>677</w:t>
            </w:r>
            <w:r>
              <w:rPr>
                <w:rStyle w:val="TransUnitID"/>
                <w:lang w:val="en-GB"/>
              </w:rPr>
              <w:t>787865dc-c150-4232-946c-e1d8497210b4</w:t>
            </w:r>
          </w:p>
        </w:tc>
        <w:tc>
          <w:tcPr>
            <w:tcW w:w="0" w:type="auto"/>
            <w:shd w:val="clear" w:color="auto" w:fill="FFFFFF"/>
          </w:tcPr>
          <w:p w14:paraId="427DDFE4" w14:textId="77777777" w:rsidR="004C26EE" w:rsidRDefault="00C72362">
            <w:pPr>
              <w:rPr>
                <w:lang w:val="en-GB"/>
              </w:rPr>
            </w:pPr>
            <w:r>
              <w:rPr>
                <w:lang w:val="en-GB"/>
              </w:rPr>
              <w:t>Translation Approved (95%)</w:t>
            </w:r>
          </w:p>
        </w:tc>
        <w:tc>
          <w:tcPr>
            <w:tcW w:w="0" w:type="auto"/>
            <w:shd w:val="clear" w:color="auto" w:fill="FFFFFF"/>
          </w:tcPr>
          <w:p w14:paraId="72030CC2" w14:textId="77777777" w:rsidR="004C26EE" w:rsidRDefault="00C72362">
            <w:pPr>
              <w:rPr>
                <w:lang w:val="en-GB"/>
              </w:rPr>
            </w:pPr>
            <w:r>
              <w:rPr>
                <w:lang w:val="en-GB"/>
              </w:rPr>
              <w:t>Mobile communication functions for railways RMR</w:t>
            </w:r>
          </w:p>
        </w:tc>
        <w:tc>
          <w:tcPr>
            <w:tcW w:w="0" w:type="auto"/>
            <w:shd w:val="clear" w:color="auto" w:fill="FFFFFF"/>
          </w:tcPr>
          <w:p w14:paraId="7A0D73FF" w14:textId="77777777" w:rsidR="004C26EE" w:rsidRDefault="00C72362">
            <w:pPr>
              <w:rPr>
                <w:lang w:val="sr-Cyrl-RS"/>
              </w:rPr>
            </w:pPr>
            <w:r>
              <w:rPr>
                <w:lang w:val="sr-Cyrl-RS"/>
              </w:rPr>
              <w:t xml:space="preserve">Функције мобилне комуникације за железнице – </w:t>
            </w:r>
            <w:r>
              <w:rPr>
                <w:rStyle w:val="Tag"/>
                <w:lang w:val="sr-Cyrl-RS"/>
              </w:rPr>
              <w:t>&lt;Italic&gt;</w:t>
            </w:r>
            <w:r>
              <w:rPr>
                <w:lang w:val="sr-Cyrl-RS"/>
              </w:rPr>
              <w:t>RMR</w:t>
            </w:r>
            <w:r>
              <w:rPr>
                <w:rStyle w:val="Tag"/>
                <w:lang w:val="sr-Cyrl-RS"/>
              </w:rPr>
              <w:t>&lt;/Italic&gt;</w:t>
            </w:r>
          </w:p>
        </w:tc>
      </w:tr>
      <w:tr w:rsidR="004C26EE" w14:paraId="66F12FA9" w14:textId="77777777">
        <w:tc>
          <w:tcPr>
            <w:tcW w:w="0" w:type="auto"/>
            <w:shd w:val="clear" w:color="auto" w:fill="FFFFFF"/>
          </w:tcPr>
          <w:p w14:paraId="2476078C" w14:textId="77777777" w:rsidR="004C26EE" w:rsidRDefault="00C72362">
            <w:pPr>
              <w:rPr>
                <w:lang w:val="en-GB"/>
              </w:rPr>
            </w:pPr>
            <w:r>
              <w:rPr>
                <w:rStyle w:val="SegmentID"/>
                <w:lang w:val="en-GB"/>
              </w:rPr>
              <w:t>678</w:t>
            </w:r>
            <w:r>
              <w:rPr>
                <w:rStyle w:val="TransUnitID"/>
                <w:lang w:val="en-GB"/>
              </w:rPr>
              <w:t>b12c80ff-4ba1-4187-96fa-5eb972eccd89</w:t>
            </w:r>
          </w:p>
        </w:tc>
        <w:tc>
          <w:tcPr>
            <w:tcW w:w="0" w:type="auto"/>
            <w:shd w:val="clear" w:color="auto" w:fill="FFFFFF"/>
          </w:tcPr>
          <w:p w14:paraId="5F0C471F" w14:textId="77777777" w:rsidR="004C26EE" w:rsidRDefault="00C72362">
            <w:pPr>
              <w:rPr>
                <w:lang w:val="en-GB"/>
              </w:rPr>
            </w:pPr>
            <w:r>
              <w:rPr>
                <w:lang w:val="en-GB"/>
              </w:rPr>
              <w:t>Translation Approved (100%)</w:t>
            </w:r>
          </w:p>
        </w:tc>
        <w:tc>
          <w:tcPr>
            <w:tcW w:w="0" w:type="auto"/>
            <w:shd w:val="clear" w:color="auto" w:fill="FFFFFF"/>
          </w:tcPr>
          <w:p w14:paraId="7511521D" w14:textId="77777777" w:rsidR="004C26EE" w:rsidRDefault="00C72362">
            <w:pPr>
              <w:rPr>
                <w:lang w:val="en-GB"/>
              </w:rPr>
            </w:pPr>
            <w:r>
              <w:rPr>
                <w:lang w:val="en-GB"/>
              </w:rPr>
              <w:t>1.4.3</w:t>
            </w:r>
          </w:p>
        </w:tc>
        <w:tc>
          <w:tcPr>
            <w:tcW w:w="0" w:type="auto"/>
            <w:shd w:val="clear" w:color="auto" w:fill="FFFFFF"/>
          </w:tcPr>
          <w:p w14:paraId="34882B48" w14:textId="77777777" w:rsidR="004C26EE" w:rsidRDefault="00C72362">
            <w:pPr>
              <w:rPr>
                <w:lang w:val="sr-Cyrl-RS"/>
              </w:rPr>
            </w:pPr>
            <w:r>
              <w:rPr>
                <w:lang w:val="sr-Cyrl-RS"/>
              </w:rPr>
              <w:t>1.4.3.</w:t>
            </w:r>
          </w:p>
        </w:tc>
      </w:tr>
      <w:tr w:rsidR="004C26EE" w14:paraId="292CD138" w14:textId="77777777">
        <w:tc>
          <w:tcPr>
            <w:tcW w:w="0" w:type="auto"/>
            <w:shd w:val="clear" w:color="auto" w:fill="FFFFFF"/>
          </w:tcPr>
          <w:p w14:paraId="4DBE63AD" w14:textId="77777777" w:rsidR="004C26EE" w:rsidRDefault="00C72362">
            <w:pPr>
              <w:rPr>
                <w:lang w:val="en-GB"/>
              </w:rPr>
            </w:pPr>
            <w:r>
              <w:rPr>
                <w:rStyle w:val="SegmentID"/>
                <w:lang w:val="en-GB"/>
              </w:rPr>
              <w:t>679</w:t>
            </w:r>
            <w:r>
              <w:rPr>
                <w:rStyle w:val="TransUnitID"/>
                <w:lang w:val="en-GB"/>
              </w:rPr>
              <w:t>12a970ad-1446-4d27-9dfd-34f89284b7a5</w:t>
            </w:r>
          </w:p>
        </w:tc>
        <w:tc>
          <w:tcPr>
            <w:tcW w:w="0" w:type="auto"/>
            <w:shd w:val="clear" w:color="auto" w:fill="FFFFFF"/>
          </w:tcPr>
          <w:p w14:paraId="1C02B24D" w14:textId="77777777" w:rsidR="004C26EE" w:rsidRDefault="00C72362">
            <w:pPr>
              <w:rPr>
                <w:lang w:val="en-GB"/>
              </w:rPr>
            </w:pPr>
            <w:r>
              <w:rPr>
                <w:lang w:val="en-GB"/>
              </w:rPr>
              <w:t>Translation Approved (100%)</w:t>
            </w:r>
          </w:p>
        </w:tc>
        <w:tc>
          <w:tcPr>
            <w:tcW w:w="0" w:type="auto"/>
            <w:shd w:val="clear" w:color="auto" w:fill="FFFFFF"/>
          </w:tcPr>
          <w:p w14:paraId="2E7EEE45" w14:textId="77777777" w:rsidR="004C26EE" w:rsidRDefault="00C72362">
            <w:pPr>
              <w:rPr>
                <w:lang w:val="en-GB"/>
              </w:rPr>
            </w:pPr>
            <w:r>
              <w:rPr>
                <w:lang w:val="en-GB"/>
              </w:rPr>
              <w:t>1.5</w:t>
            </w:r>
          </w:p>
        </w:tc>
        <w:tc>
          <w:tcPr>
            <w:tcW w:w="0" w:type="auto"/>
            <w:shd w:val="clear" w:color="auto" w:fill="FFFFFF"/>
          </w:tcPr>
          <w:p w14:paraId="56878CAE" w14:textId="77777777" w:rsidR="004C26EE" w:rsidRDefault="00C72362">
            <w:pPr>
              <w:rPr>
                <w:lang w:val="sr-Cyrl-RS"/>
              </w:rPr>
            </w:pPr>
            <w:r>
              <w:rPr>
                <w:lang w:val="sr-Cyrl-RS"/>
              </w:rPr>
              <w:t>1.5.</w:t>
            </w:r>
          </w:p>
        </w:tc>
      </w:tr>
      <w:tr w:rsidR="004C26EE" w14:paraId="26DAFEB7" w14:textId="77777777">
        <w:tc>
          <w:tcPr>
            <w:tcW w:w="0" w:type="auto"/>
            <w:shd w:val="clear" w:color="auto" w:fill="FFFFFF"/>
          </w:tcPr>
          <w:p w14:paraId="37631B4C" w14:textId="77777777" w:rsidR="004C26EE" w:rsidRDefault="00C72362">
            <w:pPr>
              <w:rPr>
                <w:lang w:val="en-GB"/>
              </w:rPr>
            </w:pPr>
            <w:r>
              <w:rPr>
                <w:rStyle w:val="SegmentID"/>
                <w:lang w:val="en-GB"/>
              </w:rPr>
              <w:t>680</w:t>
            </w:r>
            <w:r>
              <w:rPr>
                <w:rStyle w:val="TransUnitID"/>
                <w:lang w:val="en-GB"/>
              </w:rPr>
              <w:t>66c9004e-e90d-4de9-9b35-3bc8485b8c40</w:t>
            </w:r>
          </w:p>
        </w:tc>
        <w:tc>
          <w:tcPr>
            <w:tcW w:w="0" w:type="auto"/>
            <w:shd w:val="clear" w:color="auto" w:fill="FFFFFF"/>
          </w:tcPr>
          <w:p w14:paraId="701B1729" w14:textId="77777777" w:rsidR="004C26EE" w:rsidRDefault="00C72362">
            <w:pPr>
              <w:rPr>
                <w:lang w:val="en-GB"/>
              </w:rPr>
            </w:pPr>
            <w:r>
              <w:rPr>
                <w:lang w:val="en-GB"/>
              </w:rPr>
              <w:t>Translation Approved (CM)</w:t>
            </w:r>
          </w:p>
        </w:tc>
        <w:tc>
          <w:tcPr>
            <w:tcW w:w="0" w:type="auto"/>
            <w:shd w:val="clear" w:color="auto" w:fill="FFFFFF"/>
          </w:tcPr>
          <w:p w14:paraId="5A5476F4" w14:textId="77777777" w:rsidR="004C26EE" w:rsidRDefault="00C72362">
            <w:pPr>
              <w:rPr>
                <w:lang w:val="en-GB"/>
              </w:rPr>
            </w:pPr>
            <w:r>
              <w:rPr>
                <w:lang w:val="en-GB"/>
              </w:rPr>
              <w:t>2.3.2</w:t>
            </w:r>
          </w:p>
        </w:tc>
        <w:tc>
          <w:tcPr>
            <w:tcW w:w="0" w:type="auto"/>
            <w:shd w:val="clear" w:color="auto" w:fill="FFFFFF"/>
          </w:tcPr>
          <w:p w14:paraId="7564609B" w14:textId="77777777" w:rsidR="004C26EE" w:rsidRDefault="00C72362">
            <w:pPr>
              <w:rPr>
                <w:lang w:val="sr-Cyrl-RS"/>
              </w:rPr>
            </w:pPr>
            <w:r>
              <w:rPr>
                <w:lang w:val="sr-Cyrl-RS"/>
              </w:rPr>
              <w:t>2.3.2.</w:t>
            </w:r>
          </w:p>
        </w:tc>
      </w:tr>
      <w:tr w:rsidR="004C26EE" w14:paraId="1982BDFF" w14:textId="77777777">
        <w:tc>
          <w:tcPr>
            <w:tcW w:w="0" w:type="auto"/>
            <w:shd w:val="clear" w:color="auto" w:fill="FFFFFF"/>
          </w:tcPr>
          <w:p w14:paraId="3A6A753E" w14:textId="77777777" w:rsidR="004C26EE" w:rsidRDefault="00C72362">
            <w:pPr>
              <w:rPr>
                <w:lang w:val="en-GB"/>
              </w:rPr>
            </w:pPr>
            <w:r>
              <w:rPr>
                <w:rStyle w:val="SegmentID"/>
                <w:lang w:val="en-GB"/>
              </w:rPr>
              <w:t>681</w:t>
            </w:r>
            <w:r>
              <w:rPr>
                <w:rStyle w:val="TransUnitID"/>
                <w:lang w:val="en-GB"/>
              </w:rPr>
              <w:t>3d3a3c15-cc91-420e-909a-91da86d62179</w:t>
            </w:r>
          </w:p>
        </w:tc>
        <w:tc>
          <w:tcPr>
            <w:tcW w:w="0" w:type="auto"/>
            <w:shd w:val="clear" w:color="auto" w:fill="FFFFFF"/>
          </w:tcPr>
          <w:p w14:paraId="21209F4C" w14:textId="77777777" w:rsidR="004C26EE" w:rsidRDefault="00C72362">
            <w:pPr>
              <w:rPr>
                <w:lang w:val="en-GB"/>
              </w:rPr>
            </w:pPr>
            <w:r>
              <w:rPr>
                <w:lang w:val="en-GB"/>
              </w:rPr>
              <w:t>Translation Approved (100%)</w:t>
            </w:r>
          </w:p>
        </w:tc>
        <w:tc>
          <w:tcPr>
            <w:tcW w:w="0" w:type="auto"/>
            <w:shd w:val="clear" w:color="auto" w:fill="FFFFFF"/>
          </w:tcPr>
          <w:p w14:paraId="7B8BDCEE" w14:textId="77777777" w:rsidR="004C26EE" w:rsidRDefault="00C72362">
            <w:pPr>
              <w:rPr>
                <w:lang w:val="en-GB"/>
              </w:rPr>
            </w:pPr>
            <w:r>
              <w:rPr>
                <w:lang w:val="en-GB"/>
              </w:rPr>
              <w:t>4.2.5</w:t>
            </w:r>
          </w:p>
        </w:tc>
        <w:tc>
          <w:tcPr>
            <w:tcW w:w="0" w:type="auto"/>
            <w:shd w:val="clear" w:color="auto" w:fill="FFFFFF"/>
          </w:tcPr>
          <w:p w14:paraId="3FA78AC0" w14:textId="77777777" w:rsidR="004C26EE" w:rsidRDefault="00C72362">
            <w:pPr>
              <w:rPr>
                <w:lang w:val="sr-Cyrl-RS"/>
              </w:rPr>
            </w:pPr>
            <w:r>
              <w:rPr>
                <w:lang w:val="sr-Cyrl-RS"/>
              </w:rPr>
              <w:t>4.2.5.</w:t>
            </w:r>
          </w:p>
        </w:tc>
      </w:tr>
      <w:tr w:rsidR="004C26EE" w14:paraId="5A09864A" w14:textId="77777777">
        <w:tc>
          <w:tcPr>
            <w:tcW w:w="0" w:type="auto"/>
            <w:shd w:val="clear" w:color="auto" w:fill="FFFFFF"/>
          </w:tcPr>
          <w:p w14:paraId="47BF95BC" w14:textId="77777777" w:rsidR="004C26EE" w:rsidRDefault="00C72362">
            <w:pPr>
              <w:rPr>
                <w:lang w:val="en-GB"/>
              </w:rPr>
            </w:pPr>
            <w:r>
              <w:rPr>
                <w:rStyle w:val="SegmentID"/>
                <w:lang w:val="en-GB"/>
              </w:rPr>
              <w:t>682</w:t>
            </w:r>
            <w:r>
              <w:rPr>
                <w:rStyle w:val="TransUnitID"/>
                <w:lang w:val="en-GB"/>
              </w:rPr>
              <w:t>0a6f64b8-4de0-4772-937f-a82ce8bec098</w:t>
            </w:r>
          </w:p>
        </w:tc>
        <w:tc>
          <w:tcPr>
            <w:tcW w:w="0" w:type="auto"/>
            <w:shd w:val="clear" w:color="auto" w:fill="FFFFFF"/>
          </w:tcPr>
          <w:p w14:paraId="1BE02CAF" w14:textId="77777777" w:rsidR="004C26EE" w:rsidRDefault="00C72362">
            <w:pPr>
              <w:rPr>
                <w:lang w:val="en-GB"/>
              </w:rPr>
            </w:pPr>
            <w:r>
              <w:rPr>
                <w:lang w:val="en-GB"/>
              </w:rPr>
              <w:t>Translation Approved (84%)</w:t>
            </w:r>
          </w:p>
        </w:tc>
        <w:tc>
          <w:tcPr>
            <w:tcW w:w="0" w:type="auto"/>
            <w:shd w:val="clear" w:color="auto" w:fill="FFFFFF"/>
          </w:tcPr>
          <w:p w14:paraId="021EF1D2" w14:textId="77777777" w:rsidR="004C26EE" w:rsidRDefault="00C72362">
            <w:pPr>
              <w:rPr>
                <w:lang w:val="en-GB"/>
              </w:rPr>
            </w:pPr>
            <w:r>
              <w:rPr>
                <w:lang w:val="en-GB"/>
              </w:rPr>
              <w:t>RMR, ETCS and ATO air gap interfaces</w:t>
            </w:r>
          </w:p>
        </w:tc>
        <w:tc>
          <w:tcPr>
            <w:tcW w:w="0" w:type="auto"/>
            <w:shd w:val="clear" w:color="auto" w:fill="FFFFFF"/>
          </w:tcPr>
          <w:p w14:paraId="782FBA43" w14:textId="77777777" w:rsidR="004C26EE" w:rsidRDefault="00C72362">
            <w:pPr>
              <w:rPr>
                <w:lang w:val="sr-Cyrl-RS"/>
              </w:rPr>
            </w:pPr>
            <w:r>
              <w:rPr>
                <w:lang w:val="sr-Cyrl-RS"/>
              </w:rPr>
              <w:t xml:space="preserve">Интерфејси ваздушног међупростора </w:t>
            </w:r>
            <w:r>
              <w:rPr>
                <w:rStyle w:val="Tag"/>
                <w:lang w:val="sr-Cyrl-RS"/>
              </w:rPr>
              <w:t>&lt;Italic&gt;</w:t>
            </w:r>
            <w:r>
              <w:rPr>
                <w:lang w:val="sr-Cyrl-RS"/>
              </w:rPr>
              <w:t>RMR</w:t>
            </w:r>
            <w:r>
              <w:rPr>
                <w:rStyle w:val="Tag"/>
                <w:lang w:val="sr-Cyrl-RS"/>
              </w:rPr>
              <w:t>&lt;/Italic&gt;</w:t>
            </w:r>
            <w:r>
              <w:rPr>
                <w:lang w:val="sr-Cyrl-RS"/>
              </w:rPr>
              <w:t xml:space="preserve">-а, </w:t>
            </w:r>
            <w:r>
              <w:rPr>
                <w:rStyle w:val="Tag"/>
                <w:lang w:val="sr-Cyrl-RS"/>
              </w:rPr>
              <w:t>&lt;Italic&gt;</w:t>
            </w:r>
            <w:r>
              <w:rPr>
                <w:lang w:val="sr-Cyrl-RS"/>
              </w:rPr>
              <w:t>ETCS</w:t>
            </w:r>
            <w:r>
              <w:rPr>
                <w:rStyle w:val="Tag"/>
                <w:lang w:val="sr-Cyrl-RS"/>
              </w:rPr>
              <w:t>&lt;/Italic&gt;</w:t>
            </w:r>
            <w:r>
              <w:rPr>
                <w:lang w:val="sr-Cyrl-RS"/>
              </w:rPr>
              <w:t xml:space="preserve">-а и </w:t>
            </w:r>
            <w:r>
              <w:rPr>
                <w:rStyle w:val="Tag"/>
                <w:lang w:val="sr-Cyrl-RS"/>
              </w:rPr>
              <w:t>&lt;Italic&gt;</w:t>
            </w:r>
            <w:r>
              <w:rPr>
                <w:lang w:val="sr-Cyrl-RS"/>
              </w:rPr>
              <w:t>ATO</w:t>
            </w:r>
            <w:r>
              <w:rPr>
                <w:rStyle w:val="Tag"/>
                <w:lang w:val="sr-Cyrl-RS"/>
              </w:rPr>
              <w:t>&lt;/Italic&gt;</w:t>
            </w:r>
            <w:r>
              <w:rPr>
                <w:lang w:val="sr-Cyrl-RS"/>
              </w:rPr>
              <w:t>-а</w:t>
            </w:r>
          </w:p>
        </w:tc>
      </w:tr>
      <w:tr w:rsidR="004C26EE" w14:paraId="73917446" w14:textId="77777777">
        <w:tc>
          <w:tcPr>
            <w:tcW w:w="0" w:type="auto"/>
            <w:shd w:val="clear" w:color="auto" w:fill="FFFFFF"/>
          </w:tcPr>
          <w:p w14:paraId="3A71AFA8" w14:textId="77777777" w:rsidR="004C26EE" w:rsidRDefault="00C72362">
            <w:pPr>
              <w:rPr>
                <w:lang w:val="en-GB"/>
              </w:rPr>
            </w:pPr>
            <w:r>
              <w:rPr>
                <w:rStyle w:val="SegmentID"/>
                <w:lang w:val="en-GB"/>
              </w:rPr>
              <w:t>683</w:t>
            </w:r>
            <w:r>
              <w:rPr>
                <w:rStyle w:val="TransUnitID"/>
                <w:lang w:val="en-GB"/>
              </w:rPr>
              <w:t>ebc44370-bc7f-4f0a-9603-7132f5f381e8</w:t>
            </w:r>
          </w:p>
        </w:tc>
        <w:tc>
          <w:tcPr>
            <w:tcW w:w="0" w:type="auto"/>
            <w:shd w:val="clear" w:color="auto" w:fill="FFFFFF"/>
          </w:tcPr>
          <w:p w14:paraId="366C93A7" w14:textId="77777777" w:rsidR="004C26EE" w:rsidRDefault="00C72362">
            <w:pPr>
              <w:rPr>
                <w:lang w:val="en-GB"/>
              </w:rPr>
            </w:pPr>
            <w:r>
              <w:rPr>
                <w:lang w:val="en-GB"/>
              </w:rPr>
              <w:t>Translation Approved (100%)</w:t>
            </w:r>
          </w:p>
        </w:tc>
        <w:tc>
          <w:tcPr>
            <w:tcW w:w="0" w:type="auto"/>
            <w:shd w:val="clear" w:color="auto" w:fill="FFFFFF"/>
          </w:tcPr>
          <w:p w14:paraId="7E693C6A" w14:textId="77777777" w:rsidR="004C26EE" w:rsidRDefault="00C72362">
            <w:pPr>
              <w:rPr>
                <w:lang w:val="en-GB"/>
              </w:rPr>
            </w:pPr>
            <w:r>
              <w:rPr>
                <w:lang w:val="en-GB"/>
              </w:rPr>
              <w:t>1.5</w:t>
            </w:r>
          </w:p>
        </w:tc>
        <w:tc>
          <w:tcPr>
            <w:tcW w:w="0" w:type="auto"/>
            <w:shd w:val="clear" w:color="auto" w:fill="FFFFFF"/>
          </w:tcPr>
          <w:p w14:paraId="263FAB0A" w14:textId="77777777" w:rsidR="004C26EE" w:rsidRDefault="00C72362">
            <w:pPr>
              <w:rPr>
                <w:lang w:val="sr-Cyrl-RS"/>
              </w:rPr>
            </w:pPr>
            <w:r>
              <w:rPr>
                <w:lang w:val="sr-Cyrl-RS"/>
              </w:rPr>
              <w:t>1.5.</w:t>
            </w:r>
          </w:p>
        </w:tc>
      </w:tr>
      <w:tr w:rsidR="004C26EE" w14:paraId="7AF956BE" w14:textId="77777777">
        <w:tc>
          <w:tcPr>
            <w:tcW w:w="0" w:type="auto"/>
            <w:shd w:val="clear" w:color="auto" w:fill="FFFFFF"/>
          </w:tcPr>
          <w:p w14:paraId="2E2692DF" w14:textId="77777777" w:rsidR="004C26EE" w:rsidRDefault="00C72362">
            <w:pPr>
              <w:rPr>
                <w:lang w:val="en-GB"/>
              </w:rPr>
            </w:pPr>
            <w:r>
              <w:rPr>
                <w:rStyle w:val="SegmentID"/>
                <w:lang w:val="en-GB"/>
              </w:rPr>
              <w:t>684</w:t>
            </w:r>
            <w:r>
              <w:rPr>
                <w:rStyle w:val="TransUnitID"/>
                <w:lang w:val="en-GB"/>
              </w:rPr>
              <w:t>e9fd13d8-e962-46e1-af00-1e2dfb540ef7</w:t>
            </w:r>
          </w:p>
        </w:tc>
        <w:tc>
          <w:tcPr>
            <w:tcW w:w="0" w:type="auto"/>
            <w:shd w:val="clear" w:color="auto" w:fill="FFFFFF"/>
          </w:tcPr>
          <w:p w14:paraId="18DD4F27" w14:textId="77777777" w:rsidR="004C26EE" w:rsidRDefault="00C72362">
            <w:pPr>
              <w:rPr>
                <w:lang w:val="en-GB"/>
              </w:rPr>
            </w:pPr>
            <w:r>
              <w:rPr>
                <w:lang w:val="en-GB"/>
              </w:rPr>
              <w:t>Translation Approved (CM)</w:t>
            </w:r>
          </w:p>
        </w:tc>
        <w:tc>
          <w:tcPr>
            <w:tcW w:w="0" w:type="auto"/>
            <w:shd w:val="clear" w:color="auto" w:fill="FFFFFF"/>
          </w:tcPr>
          <w:p w14:paraId="7D325259" w14:textId="77777777" w:rsidR="004C26EE" w:rsidRDefault="00C72362">
            <w:pPr>
              <w:rPr>
                <w:lang w:val="en-GB"/>
              </w:rPr>
            </w:pPr>
            <w:r>
              <w:rPr>
                <w:lang w:val="en-GB"/>
              </w:rPr>
              <w:t>2.3.2</w:t>
            </w:r>
          </w:p>
        </w:tc>
        <w:tc>
          <w:tcPr>
            <w:tcW w:w="0" w:type="auto"/>
            <w:shd w:val="clear" w:color="auto" w:fill="FFFFFF"/>
          </w:tcPr>
          <w:p w14:paraId="0E8E0F9B" w14:textId="77777777" w:rsidR="004C26EE" w:rsidRDefault="00C72362">
            <w:pPr>
              <w:rPr>
                <w:lang w:val="sr-Cyrl-RS"/>
              </w:rPr>
            </w:pPr>
            <w:r>
              <w:rPr>
                <w:lang w:val="sr-Cyrl-RS"/>
              </w:rPr>
              <w:t>2.3.2.</w:t>
            </w:r>
          </w:p>
        </w:tc>
      </w:tr>
      <w:tr w:rsidR="004C26EE" w14:paraId="456525A0" w14:textId="77777777">
        <w:tc>
          <w:tcPr>
            <w:tcW w:w="0" w:type="auto"/>
            <w:shd w:val="clear" w:color="auto" w:fill="FFFFFF"/>
          </w:tcPr>
          <w:p w14:paraId="4A81A205" w14:textId="77777777" w:rsidR="004C26EE" w:rsidRDefault="00C72362">
            <w:pPr>
              <w:rPr>
                <w:lang w:val="en-GB"/>
              </w:rPr>
            </w:pPr>
            <w:r>
              <w:rPr>
                <w:rStyle w:val="SegmentID"/>
                <w:lang w:val="en-GB"/>
              </w:rPr>
              <w:t>685</w:t>
            </w:r>
            <w:r>
              <w:rPr>
                <w:rStyle w:val="TransUnitID"/>
                <w:lang w:val="en-GB"/>
              </w:rPr>
              <w:t>979593af-a749-4c14-9b53-f6a73271bb90</w:t>
            </w:r>
          </w:p>
        </w:tc>
        <w:tc>
          <w:tcPr>
            <w:tcW w:w="0" w:type="auto"/>
            <w:shd w:val="clear" w:color="auto" w:fill="FFFFFF"/>
          </w:tcPr>
          <w:p w14:paraId="6A318257" w14:textId="77777777" w:rsidR="004C26EE" w:rsidRDefault="00C72362">
            <w:pPr>
              <w:rPr>
                <w:lang w:val="en-GB"/>
              </w:rPr>
            </w:pPr>
            <w:r>
              <w:rPr>
                <w:lang w:val="en-GB"/>
              </w:rPr>
              <w:t>Translation Approved (100%)</w:t>
            </w:r>
          </w:p>
        </w:tc>
        <w:tc>
          <w:tcPr>
            <w:tcW w:w="0" w:type="auto"/>
            <w:shd w:val="clear" w:color="auto" w:fill="FFFFFF"/>
          </w:tcPr>
          <w:p w14:paraId="08622C5C" w14:textId="77777777" w:rsidR="004C26EE" w:rsidRDefault="00C72362">
            <w:pPr>
              <w:rPr>
                <w:lang w:val="en-GB"/>
              </w:rPr>
            </w:pPr>
            <w:r>
              <w:rPr>
                <w:lang w:val="en-GB"/>
              </w:rPr>
              <w:t>4.2.6</w:t>
            </w:r>
          </w:p>
        </w:tc>
        <w:tc>
          <w:tcPr>
            <w:tcW w:w="0" w:type="auto"/>
            <w:shd w:val="clear" w:color="auto" w:fill="FFFFFF"/>
          </w:tcPr>
          <w:p w14:paraId="394C765A" w14:textId="77777777" w:rsidR="004C26EE" w:rsidRDefault="00C72362">
            <w:pPr>
              <w:rPr>
                <w:lang w:val="sr-Cyrl-RS"/>
              </w:rPr>
            </w:pPr>
            <w:r>
              <w:rPr>
                <w:lang w:val="sr-Cyrl-RS"/>
              </w:rPr>
              <w:t>4.2.6.</w:t>
            </w:r>
          </w:p>
        </w:tc>
      </w:tr>
      <w:tr w:rsidR="004C26EE" w14:paraId="25423175" w14:textId="77777777">
        <w:tc>
          <w:tcPr>
            <w:tcW w:w="0" w:type="auto"/>
            <w:shd w:val="clear" w:color="auto" w:fill="FFFFFF"/>
          </w:tcPr>
          <w:p w14:paraId="5461372D" w14:textId="77777777" w:rsidR="004C26EE" w:rsidRDefault="00C72362">
            <w:pPr>
              <w:rPr>
                <w:lang w:val="en-GB"/>
              </w:rPr>
            </w:pPr>
            <w:r>
              <w:rPr>
                <w:rStyle w:val="SegmentID"/>
                <w:lang w:val="en-GB"/>
              </w:rPr>
              <w:t>686</w:t>
            </w:r>
            <w:r>
              <w:rPr>
                <w:rStyle w:val="TransUnitID"/>
                <w:lang w:val="en-GB"/>
              </w:rPr>
              <w:t>6be6b29b-bd01-46be-925d-5d7bbff47193</w:t>
            </w:r>
          </w:p>
        </w:tc>
        <w:tc>
          <w:tcPr>
            <w:tcW w:w="0" w:type="auto"/>
            <w:shd w:val="clear" w:color="auto" w:fill="FFFFFF"/>
          </w:tcPr>
          <w:p w14:paraId="308EA133" w14:textId="77777777" w:rsidR="004C26EE" w:rsidRDefault="00C72362">
            <w:pPr>
              <w:rPr>
                <w:lang w:val="en-GB"/>
              </w:rPr>
            </w:pPr>
            <w:r>
              <w:rPr>
                <w:lang w:val="en-GB"/>
              </w:rPr>
              <w:t>Translation Approved (98%)</w:t>
            </w:r>
          </w:p>
        </w:tc>
        <w:tc>
          <w:tcPr>
            <w:tcW w:w="0" w:type="auto"/>
            <w:shd w:val="clear" w:color="auto" w:fill="FFFFFF"/>
          </w:tcPr>
          <w:p w14:paraId="6ACAF1EC" w14:textId="77777777" w:rsidR="004C26EE" w:rsidRDefault="00C72362">
            <w:pPr>
              <w:rPr>
                <w:lang w:val="en-GB"/>
              </w:rPr>
            </w:pPr>
            <w:r>
              <w:rPr>
                <w:lang w:val="en-GB"/>
              </w:rPr>
              <w:t>On-Board Interfaces Internal to Control-Command and Signalling</w:t>
            </w:r>
          </w:p>
        </w:tc>
        <w:tc>
          <w:tcPr>
            <w:tcW w:w="0" w:type="auto"/>
            <w:shd w:val="clear" w:color="auto" w:fill="FFFFFF"/>
          </w:tcPr>
          <w:p w14:paraId="06AFE71F" w14:textId="47F21780" w:rsidR="004C26EE" w:rsidRDefault="00C72362">
            <w:pPr>
              <w:rPr>
                <w:lang w:val="sr-Cyrl-RS"/>
              </w:rPr>
            </w:pPr>
            <w:r>
              <w:rPr>
                <w:lang w:val="sr-Cyrl-RS"/>
              </w:rPr>
              <w:t xml:space="preserve">Унутрашњи интерфејси </w:t>
            </w:r>
            <w:r w:rsidR="00BE4E76">
              <w:rPr>
                <w:lang w:val="sr-Cyrl-RS"/>
              </w:rPr>
              <w:t xml:space="preserve">за </w:t>
            </w:r>
            <w:r>
              <w:rPr>
                <w:lang w:val="sr-Cyrl-RS"/>
              </w:rPr>
              <w:t>подсистем контроле, управљања и сигнализације</w:t>
            </w:r>
            <w:r w:rsidR="00BE4E76">
              <w:rPr>
                <w:lang w:val="sr-Cyrl-RS"/>
              </w:rPr>
              <w:t xml:space="preserve"> у возилу</w:t>
            </w:r>
          </w:p>
        </w:tc>
      </w:tr>
      <w:tr w:rsidR="004C26EE" w14:paraId="79B81BB1" w14:textId="77777777">
        <w:tc>
          <w:tcPr>
            <w:tcW w:w="0" w:type="auto"/>
            <w:shd w:val="clear" w:color="auto" w:fill="FFFFFF"/>
          </w:tcPr>
          <w:p w14:paraId="77701AE2" w14:textId="77777777" w:rsidR="004C26EE" w:rsidRDefault="00C72362">
            <w:pPr>
              <w:rPr>
                <w:lang w:val="en-GB"/>
              </w:rPr>
            </w:pPr>
            <w:r>
              <w:rPr>
                <w:rStyle w:val="SegmentID"/>
                <w:lang w:val="en-GB"/>
              </w:rPr>
              <w:lastRenderedPageBreak/>
              <w:t>687</w:t>
            </w:r>
            <w:r>
              <w:rPr>
                <w:rStyle w:val="TransUnitID"/>
                <w:lang w:val="en-GB"/>
              </w:rPr>
              <w:t>c872f1a6-135b-4fde-b65d-40423a5d29b0</w:t>
            </w:r>
          </w:p>
        </w:tc>
        <w:tc>
          <w:tcPr>
            <w:tcW w:w="0" w:type="auto"/>
            <w:shd w:val="clear" w:color="auto" w:fill="FFFFFF"/>
          </w:tcPr>
          <w:p w14:paraId="22C457F3" w14:textId="77777777" w:rsidR="004C26EE" w:rsidRDefault="00C72362">
            <w:pPr>
              <w:rPr>
                <w:lang w:val="en-GB"/>
              </w:rPr>
            </w:pPr>
            <w:r>
              <w:rPr>
                <w:lang w:val="en-GB"/>
              </w:rPr>
              <w:t>Translation Approved (100%)</w:t>
            </w:r>
          </w:p>
        </w:tc>
        <w:tc>
          <w:tcPr>
            <w:tcW w:w="0" w:type="auto"/>
            <w:shd w:val="clear" w:color="auto" w:fill="FFFFFF"/>
          </w:tcPr>
          <w:p w14:paraId="616EC4E4" w14:textId="77777777" w:rsidR="004C26EE" w:rsidRDefault="00C72362">
            <w:pPr>
              <w:rPr>
                <w:lang w:val="en-GB"/>
              </w:rPr>
            </w:pPr>
            <w:r>
              <w:rPr>
                <w:lang w:val="en-GB"/>
              </w:rPr>
              <w:t>1.5</w:t>
            </w:r>
          </w:p>
        </w:tc>
        <w:tc>
          <w:tcPr>
            <w:tcW w:w="0" w:type="auto"/>
            <w:shd w:val="clear" w:color="auto" w:fill="FFFFFF"/>
          </w:tcPr>
          <w:p w14:paraId="718440D5" w14:textId="77777777" w:rsidR="004C26EE" w:rsidRDefault="00C72362">
            <w:pPr>
              <w:rPr>
                <w:lang w:val="sr-Cyrl-RS"/>
              </w:rPr>
            </w:pPr>
            <w:r>
              <w:rPr>
                <w:lang w:val="sr-Cyrl-RS"/>
              </w:rPr>
              <w:t>1.5.</w:t>
            </w:r>
          </w:p>
        </w:tc>
      </w:tr>
      <w:tr w:rsidR="004C26EE" w14:paraId="56673918" w14:textId="77777777">
        <w:tc>
          <w:tcPr>
            <w:tcW w:w="0" w:type="auto"/>
            <w:shd w:val="clear" w:color="auto" w:fill="FFFFFF"/>
          </w:tcPr>
          <w:p w14:paraId="270B604B" w14:textId="77777777" w:rsidR="004C26EE" w:rsidRDefault="00C72362">
            <w:pPr>
              <w:rPr>
                <w:lang w:val="en-GB"/>
              </w:rPr>
            </w:pPr>
            <w:r>
              <w:rPr>
                <w:rStyle w:val="SegmentID"/>
                <w:lang w:val="en-GB"/>
              </w:rPr>
              <w:t>688</w:t>
            </w:r>
            <w:r>
              <w:rPr>
                <w:rStyle w:val="TransUnitID"/>
                <w:lang w:val="en-GB"/>
              </w:rPr>
              <w:t>f9560efb-1c1a-42dc-89a5-524fcad89442</w:t>
            </w:r>
          </w:p>
        </w:tc>
        <w:tc>
          <w:tcPr>
            <w:tcW w:w="0" w:type="auto"/>
            <w:shd w:val="clear" w:color="auto" w:fill="FFFFFF"/>
          </w:tcPr>
          <w:p w14:paraId="7A79F4FC" w14:textId="77777777" w:rsidR="004C26EE" w:rsidRDefault="00C72362">
            <w:pPr>
              <w:rPr>
                <w:lang w:val="en-GB"/>
              </w:rPr>
            </w:pPr>
            <w:r>
              <w:rPr>
                <w:lang w:val="en-GB"/>
              </w:rPr>
              <w:t>Translation Approved (CM)</w:t>
            </w:r>
          </w:p>
        </w:tc>
        <w:tc>
          <w:tcPr>
            <w:tcW w:w="0" w:type="auto"/>
            <w:shd w:val="clear" w:color="auto" w:fill="FFFFFF"/>
          </w:tcPr>
          <w:p w14:paraId="33B85C49" w14:textId="77777777" w:rsidR="004C26EE" w:rsidRDefault="00C72362">
            <w:pPr>
              <w:rPr>
                <w:lang w:val="en-GB"/>
              </w:rPr>
            </w:pPr>
            <w:r>
              <w:rPr>
                <w:lang w:val="en-GB"/>
              </w:rPr>
              <w:t>2.3.2</w:t>
            </w:r>
          </w:p>
        </w:tc>
        <w:tc>
          <w:tcPr>
            <w:tcW w:w="0" w:type="auto"/>
            <w:shd w:val="clear" w:color="auto" w:fill="FFFFFF"/>
          </w:tcPr>
          <w:p w14:paraId="42B9365C" w14:textId="77777777" w:rsidR="004C26EE" w:rsidRDefault="00C72362">
            <w:pPr>
              <w:rPr>
                <w:lang w:val="sr-Cyrl-RS"/>
              </w:rPr>
            </w:pPr>
            <w:r>
              <w:rPr>
                <w:lang w:val="sr-Cyrl-RS"/>
              </w:rPr>
              <w:t>2.3.2.</w:t>
            </w:r>
          </w:p>
        </w:tc>
      </w:tr>
      <w:tr w:rsidR="004C26EE" w14:paraId="39E2F71A" w14:textId="77777777">
        <w:tc>
          <w:tcPr>
            <w:tcW w:w="0" w:type="auto"/>
            <w:shd w:val="clear" w:color="auto" w:fill="FFFFFF"/>
          </w:tcPr>
          <w:p w14:paraId="5106271C" w14:textId="77777777" w:rsidR="004C26EE" w:rsidRDefault="00C72362">
            <w:pPr>
              <w:rPr>
                <w:lang w:val="en-GB"/>
              </w:rPr>
            </w:pPr>
            <w:r>
              <w:rPr>
                <w:rStyle w:val="SegmentID"/>
                <w:lang w:val="en-GB"/>
              </w:rPr>
              <w:t>689</w:t>
            </w:r>
            <w:r>
              <w:rPr>
                <w:rStyle w:val="TransUnitID"/>
                <w:lang w:val="en-GB"/>
              </w:rPr>
              <w:t>f9ae58b4-7c12-437b-afcb-05dc1f1924da</w:t>
            </w:r>
          </w:p>
        </w:tc>
        <w:tc>
          <w:tcPr>
            <w:tcW w:w="0" w:type="auto"/>
            <w:shd w:val="clear" w:color="auto" w:fill="FFFFFF"/>
          </w:tcPr>
          <w:p w14:paraId="74172B65" w14:textId="77777777" w:rsidR="004C26EE" w:rsidRDefault="00C72362">
            <w:pPr>
              <w:rPr>
                <w:lang w:val="en-GB"/>
              </w:rPr>
            </w:pPr>
            <w:r>
              <w:rPr>
                <w:lang w:val="en-GB"/>
              </w:rPr>
              <w:t>Translation Approved (100%)</w:t>
            </w:r>
          </w:p>
        </w:tc>
        <w:tc>
          <w:tcPr>
            <w:tcW w:w="0" w:type="auto"/>
            <w:shd w:val="clear" w:color="auto" w:fill="FFFFFF"/>
          </w:tcPr>
          <w:p w14:paraId="37E8B3CF" w14:textId="77777777" w:rsidR="004C26EE" w:rsidRDefault="00C72362">
            <w:pPr>
              <w:rPr>
                <w:lang w:val="en-GB"/>
              </w:rPr>
            </w:pPr>
            <w:r>
              <w:rPr>
                <w:lang w:val="en-GB"/>
              </w:rPr>
              <w:t>4.2.7</w:t>
            </w:r>
          </w:p>
        </w:tc>
        <w:tc>
          <w:tcPr>
            <w:tcW w:w="0" w:type="auto"/>
            <w:shd w:val="clear" w:color="auto" w:fill="FFFFFF"/>
          </w:tcPr>
          <w:p w14:paraId="7546D840" w14:textId="77777777" w:rsidR="004C26EE" w:rsidRDefault="00C72362">
            <w:pPr>
              <w:rPr>
                <w:lang w:val="sr-Cyrl-RS"/>
              </w:rPr>
            </w:pPr>
            <w:r>
              <w:rPr>
                <w:lang w:val="sr-Cyrl-RS"/>
              </w:rPr>
              <w:t>4.2.7.</w:t>
            </w:r>
          </w:p>
        </w:tc>
      </w:tr>
      <w:tr w:rsidR="004C26EE" w14:paraId="4C31318A" w14:textId="77777777">
        <w:tc>
          <w:tcPr>
            <w:tcW w:w="0" w:type="auto"/>
            <w:shd w:val="clear" w:color="auto" w:fill="FFFFFF"/>
          </w:tcPr>
          <w:p w14:paraId="532E70FE" w14:textId="77777777" w:rsidR="004C26EE" w:rsidRDefault="00C72362">
            <w:pPr>
              <w:rPr>
                <w:lang w:val="en-GB"/>
              </w:rPr>
            </w:pPr>
            <w:r>
              <w:rPr>
                <w:rStyle w:val="SegmentID"/>
                <w:lang w:val="en-GB"/>
              </w:rPr>
              <w:t>690</w:t>
            </w:r>
            <w:r>
              <w:rPr>
                <w:rStyle w:val="TransUnitID"/>
                <w:lang w:val="en-GB"/>
              </w:rPr>
              <w:t>44709e8b-997c-4740-90a0-983a7ddabed6</w:t>
            </w:r>
          </w:p>
        </w:tc>
        <w:tc>
          <w:tcPr>
            <w:tcW w:w="0" w:type="auto"/>
            <w:shd w:val="clear" w:color="auto" w:fill="FFFFFF"/>
          </w:tcPr>
          <w:p w14:paraId="37B1A43B" w14:textId="77777777" w:rsidR="004C26EE" w:rsidRDefault="00C72362">
            <w:pPr>
              <w:rPr>
                <w:lang w:val="en-GB"/>
              </w:rPr>
            </w:pPr>
            <w:r>
              <w:rPr>
                <w:lang w:val="en-GB"/>
              </w:rPr>
              <w:t>Translation Approved (98%)</w:t>
            </w:r>
          </w:p>
        </w:tc>
        <w:tc>
          <w:tcPr>
            <w:tcW w:w="0" w:type="auto"/>
            <w:shd w:val="clear" w:color="auto" w:fill="FFFFFF"/>
          </w:tcPr>
          <w:p w14:paraId="34F62AC0" w14:textId="77777777" w:rsidR="004C26EE" w:rsidRDefault="00C72362">
            <w:pPr>
              <w:rPr>
                <w:lang w:val="en-GB"/>
              </w:rPr>
            </w:pPr>
            <w:r>
              <w:rPr>
                <w:lang w:val="en-GB"/>
              </w:rPr>
              <w:t>Trackside Interfaces Internal to Control-Command and Signalling</w:t>
            </w:r>
          </w:p>
        </w:tc>
        <w:tc>
          <w:tcPr>
            <w:tcW w:w="0" w:type="auto"/>
            <w:shd w:val="clear" w:color="auto" w:fill="FFFFFF"/>
          </w:tcPr>
          <w:p w14:paraId="62D2CDE2" w14:textId="564E9E68" w:rsidR="004C26EE" w:rsidRPr="00DD3979" w:rsidRDefault="00FE40B4" w:rsidP="00FE40B4">
            <w:pPr>
              <w:rPr>
                <w:lang w:val="sr-Cyrl-RS"/>
              </w:rPr>
            </w:pPr>
            <w:r>
              <w:rPr>
                <w:lang w:val="sr-Cyrl-RS"/>
              </w:rPr>
              <w:t>У</w:t>
            </w:r>
            <w:r w:rsidR="00C72362">
              <w:rPr>
                <w:lang w:val="sr-Cyrl-RS"/>
              </w:rPr>
              <w:t xml:space="preserve">нутрашњи интерфејси </w:t>
            </w:r>
            <w:r w:rsidR="00BE4E76">
              <w:rPr>
                <w:lang w:val="sr-Cyrl-RS"/>
              </w:rPr>
              <w:t xml:space="preserve">за </w:t>
            </w:r>
            <w:r w:rsidR="00C72362">
              <w:rPr>
                <w:lang w:val="sr-Cyrl-RS"/>
              </w:rPr>
              <w:t>подсистем контроле, управљања и сигнализације</w:t>
            </w:r>
            <w:r w:rsidR="00EA4341">
              <w:rPr>
                <w:lang w:val="sr-Cyrl-RS"/>
              </w:rPr>
              <w:t xml:space="preserve"> дуж пруге</w:t>
            </w:r>
          </w:p>
        </w:tc>
      </w:tr>
      <w:tr w:rsidR="004C26EE" w14:paraId="3ED75772" w14:textId="77777777">
        <w:tc>
          <w:tcPr>
            <w:tcW w:w="0" w:type="auto"/>
            <w:shd w:val="clear" w:color="auto" w:fill="FFFFFF"/>
          </w:tcPr>
          <w:p w14:paraId="16465E31" w14:textId="77777777" w:rsidR="004C26EE" w:rsidRDefault="00C72362">
            <w:pPr>
              <w:rPr>
                <w:lang w:val="en-GB"/>
              </w:rPr>
            </w:pPr>
            <w:r>
              <w:rPr>
                <w:rStyle w:val="SegmentID"/>
                <w:lang w:val="en-GB"/>
              </w:rPr>
              <w:t>691</w:t>
            </w:r>
            <w:r>
              <w:rPr>
                <w:rStyle w:val="TransUnitID"/>
                <w:lang w:val="en-GB"/>
              </w:rPr>
              <w:t>a8b4c5da-c421-47f7-8407-a45943178020</w:t>
            </w:r>
          </w:p>
        </w:tc>
        <w:tc>
          <w:tcPr>
            <w:tcW w:w="0" w:type="auto"/>
            <w:shd w:val="clear" w:color="auto" w:fill="FFFFFF"/>
          </w:tcPr>
          <w:p w14:paraId="24983639" w14:textId="77777777" w:rsidR="004C26EE" w:rsidRDefault="00C72362">
            <w:pPr>
              <w:rPr>
                <w:lang w:val="en-GB"/>
              </w:rPr>
            </w:pPr>
            <w:r>
              <w:rPr>
                <w:lang w:val="en-GB"/>
              </w:rPr>
              <w:t>Translation Approved (100%)</w:t>
            </w:r>
          </w:p>
        </w:tc>
        <w:tc>
          <w:tcPr>
            <w:tcW w:w="0" w:type="auto"/>
            <w:shd w:val="clear" w:color="auto" w:fill="FFFFFF"/>
          </w:tcPr>
          <w:p w14:paraId="7E64F9ED" w14:textId="77777777" w:rsidR="004C26EE" w:rsidRDefault="00C72362">
            <w:pPr>
              <w:rPr>
                <w:lang w:val="en-GB"/>
              </w:rPr>
            </w:pPr>
            <w:r>
              <w:rPr>
                <w:lang w:val="en-GB"/>
              </w:rPr>
              <w:t>1.5</w:t>
            </w:r>
          </w:p>
        </w:tc>
        <w:tc>
          <w:tcPr>
            <w:tcW w:w="0" w:type="auto"/>
            <w:shd w:val="clear" w:color="auto" w:fill="FFFFFF"/>
          </w:tcPr>
          <w:p w14:paraId="02D4F568" w14:textId="77777777" w:rsidR="004C26EE" w:rsidRDefault="00C72362">
            <w:pPr>
              <w:rPr>
                <w:lang w:val="sr-Cyrl-RS"/>
              </w:rPr>
            </w:pPr>
            <w:r>
              <w:rPr>
                <w:lang w:val="sr-Cyrl-RS"/>
              </w:rPr>
              <w:t>1.5.</w:t>
            </w:r>
          </w:p>
        </w:tc>
      </w:tr>
      <w:tr w:rsidR="004C26EE" w14:paraId="1AE259E4" w14:textId="77777777">
        <w:tc>
          <w:tcPr>
            <w:tcW w:w="0" w:type="auto"/>
            <w:shd w:val="clear" w:color="auto" w:fill="FFFFFF"/>
          </w:tcPr>
          <w:p w14:paraId="664280E3" w14:textId="77777777" w:rsidR="004C26EE" w:rsidRDefault="00C72362">
            <w:pPr>
              <w:rPr>
                <w:lang w:val="en-GB"/>
              </w:rPr>
            </w:pPr>
            <w:r>
              <w:rPr>
                <w:rStyle w:val="SegmentID"/>
                <w:lang w:val="en-GB"/>
              </w:rPr>
              <w:t>692</w:t>
            </w:r>
            <w:r>
              <w:rPr>
                <w:rStyle w:val="TransUnitID"/>
                <w:lang w:val="en-GB"/>
              </w:rPr>
              <w:t>dd72b4a9-0f11-4786-90ca-a0282fc10ae9</w:t>
            </w:r>
          </w:p>
        </w:tc>
        <w:tc>
          <w:tcPr>
            <w:tcW w:w="0" w:type="auto"/>
            <w:shd w:val="clear" w:color="auto" w:fill="FFFFFF"/>
          </w:tcPr>
          <w:p w14:paraId="20577875" w14:textId="77777777" w:rsidR="004C26EE" w:rsidRDefault="00C72362">
            <w:pPr>
              <w:rPr>
                <w:lang w:val="en-GB"/>
              </w:rPr>
            </w:pPr>
            <w:r>
              <w:rPr>
                <w:lang w:val="en-GB"/>
              </w:rPr>
              <w:t>Translation Approved (CM)</w:t>
            </w:r>
          </w:p>
        </w:tc>
        <w:tc>
          <w:tcPr>
            <w:tcW w:w="0" w:type="auto"/>
            <w:shd w:val="clear" w:color="auto" w:fill="FFFFFF"/>
          </w:tcPr>
          <w:p w14:paraId="56B4DADF" w14:textId="77777777" w:rsidR="004C26EE" w:rsidRDefault="00C72362">
            <w:pPr>
              <w:rPr>
                <w:lang w:val="en-GB"/>
              </w:rPr>
            </w:pPr>
            <w:r>
              <w:rPr>
                <w:lang w:val="en-GB"/>
              </w:rPr>
              <w:t>2.3.2</w:t>
            </w:r>
          </w:p>
        </w:tc>
        <w:tc>
          <w:tcPr>
            <w:tcW w:w="0" w:type="auto"/>
            <w:shd w:val="clear" w:color="auto" w:fill="FFFFFF"/>
          </w:tcPr>
          <w:p w14:paraId="733D89F4" w14:textId="77777777" w:rsidR="004C26EE" w:rsidRDefault="00C72362">
            <w:pPr>
              <w:rPr>
                <w:lang w:val="sr-Cyrl-RS"/>
              </w:rPr>
            </w:pPr>
            <w:r>
              <w:rPr>
                <w:lang w:val="sr-Cyrl-RS"/>
              </w:rPr>
              <w:t>2.3.2.</w:t>
            </w:r>
          </w:p>
        </w:tc>
      </w:tr>
      <w:tr w:rsidR="004C26EE" w14:paraId="74F3024A" w14:textId="77777777">
        <w:tc>
          <w:tcPr>
            <w:tcW w:w="0" w:type="auto"/>
            <w:shd w:val="clear" w:color="auto" w:fill="FFFFFF"/>
          </w:tcPr>
          <w:p w14:paraId="789F4A3B" w14:textId="77777777" w:rsidR="004C26EE" w:rsidRDefault="00C72362">
            <w:pPr>
              <w:rPr>
                <w:lang w:val="en-GB"/>
              </w:rPr>
            </w:pPr>
            <w:r>
              <w:rPr>
                <w:rStyle w:val="SegmentID"/>
                <w:lang w:val="en-GB"/>
              </w:rPr>
              <w:t>693</w:t>
            </w:r>
            <w:r>
              <w:rPr>
                <w:rStyle w:val="TransUnitID"/>
                <w:lang w:val="en-GB"/>
              </w:rPr>
              <w:t>21402838-5b67-4427-b00f-fa435750adc5</w:t>
            </w:r>
          </w:p>
        </w:tc>
        <w:tc>
          <w:tcPr>
            <w:tcW w:w="0" w:type="auto"/>
            <w:shd w:val="clear" w:color="auto" w:fill="FFFFFF"/>
          </w:tcPr>
          <w:p w14:paraId="11EFA170" w14:textId="77777777" w:rsidR="004C26EE" w:rsidRDefault="00C72362">
            <w:pPr>
              <w:rPr>
                <w:lang w:val="en-GB"/>
              </w:rPr>
            </w:pPr>
            <w:r>
              <w:rPr>
                <w:lang w:val="en-GB"/>
              </w:rPr>
              <w:t>Translation Approved (100%)</w:t>
            </w:r>
          </w:p>
        </w:tc>
        <w:tc>
          <w:tcPr>
            <w:tcW w:w="0" w:type="auto"/>
            <w:shd w:val="clear" w:color="auto" w:fill="FFFFFF"/>
          </w:tcPr>
          <w:p w14:paraId="3110FDA9" w14:textId="77777777" w:rsidR="004C26EE" w:rsidRDefault="00C72362">
            <w:pPr>
              <w:rPr>
                <w:lang w:val="en-GB"/>
              </w:rPr>
            </w:pPr>
            <w:r>
              <w:rPr>
                <w:lang w:val="en-GB"/>
              </w:rPr>
              <w:t>4.2.8</w:t>
            </w:r>
          </w:p>
        </w:tc>
        <w:tc>
          <w:tcPr>
            <w:tcW w:w="0" w:type="auto"/>
            <w:shd w:val="clear" w:color="auto" w:fill="FFFFFF"/>
          </w:tcPr>
          <w:p w14:paraId="73E00A2B" w14:textId="77777777" w:rsidR="004C26EE" w:rsidRDefault="00C72362">
            <w:pPr>
              <w:rPr>
                <w:lang w:val="sr-Cyrl-RS"/>
              </w:rPr>
            </w:pPr>
            <w:r>
              <w:rPr>
                <w:lang w:val="sr-Cyrl-RS"/>
              </w:rPr>
              <w:t>4.2.8.</w:t>
            </w:r>
          </w:p>
        </w:tc>
      </w:tr>
      <w:tr w:rsidR="004C26EE" w14:paraId="0DD242D0" w14:textId="77777777">
        <w:tc>
          <w:tcPr>
            <w:tcW w:w="0" w:type="auto"/>
            <w:shd w:val="clear" w:color="auto" w:fill="FFFFFF"/>
          </w:tcPr>
          <w:p w14:paraId="29ABB5AA" w14:textId="77777777" w:rsidR="004C26EE" w:rsidRDefault="00C72362">
            <w:pPr>
              <w:rPr>
                <w:lang w:val="en-GB"/>
              </w:rPr>
            </w:pPr>
            <w:r>
              <w:rPr>
                <w:rStyle w:val="SegmentID"/>
                <w:lang w:val="en-GB"/>
              </w:rPr>
              <w:t>694</w:t>
            </w:r>
            <w:r>
              <w:rPr>
                <w:rStyle w:val="TransUnitID"/>
                <w:lang w:val="en-GB"/>
              </w:rPr>
              <w:t>271ae2ae-acd0-450e-b6f2-d56543955957</w:t>
            </w:r>
          </w:p>
        </w:tc>
        <w:tc>
          <w:tcPr>
            <w:tcW w:w="0" w:type="auto"/>
            <w:shd w:val="clear" w:color="auto" w:fill="FFFFFF"/>
          </w:tcPr>
          <w:p w14:paraId="3B64FA13" w14:textId="77777777" w:rsidR="004C26EE" w:rsidRDefault="00C72362">
            <w:pPr>
              <w:rPr>
                <w:lang w:val="en-GB"/>
              </w:rPr>
            </w:pPr>
            <w:r>
              <w:rPr>
                <w:lang w:val="en-GB"/>
              </w:rPr>
              <w:t>Translation Approved (100%)</w:t>
            </w:r>
          </w:p>
        </w:tc>
        <w:tc>
          <w:tcPr>
            <w:tcW w:w="0" w:type="auto"/>
            <w:shd w:val="clear" w:color="auto" w:fill="FFFFFF"/>
          </w:tcPr>
          <w:p w14:paraId="2BDA7109" w14:textId="77777777" w:rsidR="004C26EE" w:rsidRDefault="00C72362">
            <w:pPr>
              <w:rPr>
                <w:lang w:val="en-GB"/>
              </w:rPr>
            </w:pPr>
            <w:r>
              <w:rPr>
                <w:lang w:val="en-GB"/>
              </w:rPr>
              <w:t>Key Management</w:t>
            </w:r>
          </w:p>
        </w:tc>
        <w:tc>
          <w:tcPr>
            <w:tcW w:w="0" w:type="auto"/>
            <w:shd w:val="clear" w:color="auto" w:fill="FFFFFF"/>
          </w:tcPr>
          <w:p w14:paraId="762F40B4" w14:textId="77777777" w:rsidR="004C26EE" w:rsidRDefault="00C72362">
            <w:pPr>
              <w:rPr>
                <w:lang w:val="sr-Cyrl-RS"/>
              </w:rPr>
            </w:pPr>
            <w:r>
              <w:rPr>
                <w:lang w:val="sr-Cyrl-RS"/>
              </w:rPr>
              <w:t>Управљање кључевима</w:t>
            </w:r>
          </w:p>
        </w:tc>
      </w:tr>
      <w:tr w:rsidR="004C26EE" w14:paraId="1EFABAF5" w14:textId="77777777">
        <w:tc>
          <w:tcPr>
            <w:tcW w:w="0" w:type="auto"/>
            <w:shd w:val="clear" w:color="auto" w:fill="FFFFFF"/>
          </w:tcPr>
          <w:p w14:paraId="5659DE22" w14:textId="77777777" w:rsidR="004C26EE" w:rsidRDefault="00C72362">
            <w:pPr>
              <w:rPr>
                <w:lang w:val="en-GB"/>
              </w:rPr>
            </w:pPr>
            <w:r>
              <w:rPr>
                <w:rStyle w:val="SegmentID"/>
                <w:lang w:val="en-GB"/>
              </w:rPr>
              <w:t>695</w:t>
            </w:r>
            <w:r>
              <w:rPr>
                <w:rStyle w:val="TransUnitID"/>
                <w:lang w:val="en-GB"/>
              </w:rPr>
              <w:t>97291701-b39e-4114-b7f7-972488ec825d</w:t>
            </w:r>
          </w:p>
        </w:tc>
        <w:tc>
          <w:tcPr>
            <w:tcW w:w="0" w:type="auto"/>
            <w:shd w:val="clear" w:color="auto" w:fill="FFFFFF"/>
          </w:tcPr>
          <w:p w14:paraId="50AB9D83" w14:textId="77777777" w:rsidR="004C26EE" w:rsidRDefault="00C72362">
            <w:pPr>
              <w:rPr>
                <w:lang w:val="en-GB"/>
              </w:rPr>
            </w:pPr>
            <w:r>
              <w:rPr>
                <w:lang w:val="en-GB"/>
              </w:rPr>
              <w:t>Translation Approved (100%)</w:t>
            </w:r>
          </w:p>
        </w:tc>
        <w:tc>
          <w:tcPr>
            <w:tcW w:w="0" w:type="auto"/>
            <w:shd w:val="clear" w:color="auto" w:fill="FFFFFF"/>
          </w:tcPr>
          <w:p w14:paraId="62C6784A" w14:textId="77777777" w:rsidR="004C26EE" w:rsidRDefault="00C72362">
            <w:pPr>
              <w:rPr>
                <w:lang w:val="en-GB"/>
              </w:rPr>
            </w:pPr>
            <w:r>
              <w:rPr>
                <w:lang w:val="en-GB"/>
              </w:rPr>
              <w:t>1.5</w:t>
            </w:r>
          </w:p>
        </w:tc>
        <w:tc>
          <w:tcPr>
            <w:tcW w:w="0" w:type="auto"/>
            <w:shd w:val="clear" w:color="auto" w:fill="FFFFFF"/>
          </w:tcPr>
          <w:p w14:paraId="73019695" w14:textId="77777777" w:rsidR="004C26EE" w:rsidRDefault="00C72362">
            <w:pPr>
              <w:rPr>
                <w:lang w:val="sr-Cyrl-RS"/>
              </w:rPr>
            </w:pPr>
            <w:r>
              <w:rPr>
                <w:lang w:val="sr-Cyrl-RS"/>
              </w:rPr>
              <w:t>1.5.</w:t>
            </w:r>
          </w:p>
        </w:tc>
      </w:tr>
      <w:tr w:rsidR="004C26EE" w14:paraId="12CC6642" w14:textId="77777777">
        <w:tc>
          <w:tcPr>
            <w:tcW w:w="0" w:type="auto"/>
            <w:shd w:val="clear" w:color="auto" w:fill="FFFFFF"/>
          </w:tcPr>
          <w:p w14:paraId="13E300FA" w14:textId="77777777" w:rsidR="004C26EE" w:rsidRDefault="00C72362">
            <w:pPr>
              <w:rPr>
                <w:lang w:val="en-GB"/>
              </w:rPr>
            </w:pPr>
            <w:r>
              <w:rPr>
                <w:rStyle w:val="SegmentID"/>
                <w:lang w:val="en-GB"/>
              </w:rPr>
              <w:t>696</w:t>
            </w:r>
            <w:r>
              <w:rPr>
                <w:rStyle w:val="TransUnitID"/>
                <w:lang w:val="en-GB"/>
              </w:rPr>
              <w:t>92de9f50-4fd2-44bb-962b-123e45e664a9</w:t>
            </w:r>
          </w:p>
        </w:tc>
        <w:tc>
          <w:tcPr>
            <w:tcW w:w="0" w:type="auto"/>
            <w:shd w:val="clear" w:color="auto" w:fill="FFFFFF"/>
          </w:tcPr>
          <w:p w14:paraId="06A9449A" w14:textId="77777777" w:rsidR="004C26EE" w:rsidRDefault="00C72362">
            <w:pPr>
              <w:rPr>
                <w:lang w:val="en-GB"/>
              </w:rPr>
            </w:pPr>
            <w:r>
              <w:rPr>
                <w:lang w:val="en-GB"/>
              </w:rPr>
              <w:t>Translation Approved (CM)</w:t>
            </w:r>
          </w:p>
        </w:tc>
        <w:tc>
          <w:tcPr>
            <w:tcW w:w="0" w:type="auto"/>
            <w:shd w:val="clear" w:color="auto" w:fill="FFFFFF"/>
          </w:tcPr>
          <w:p w14:paraId="26B969E4" w14:textId="77777777" w:rsidR="004C26EE" w:rsidRDefault="00C72362">
            <w:pPr>
              <w:rPr>
                <w:lang w:val="en-GB"/>
              </w:rPr>
            </w:pPr>
            <w:r>
              <w:rPr>
                <w:lang w:val="en-GB"/>
              </w:rPr>
              <w:t>2.3.2</w:t>
            </w:r>
          </w:p>
        </w:tc>
        <w:tc>
          <w:tcPr>
            <w:tcW w:w="0" w:type="auto"/>
            <w:shd w:val="clear" w:color="auto" w:fill="FFFFFF"/>
          </w:tcPr>
          <w:p w14:paraId="32200E2B" w14:textId="77777777" w:rsidR="004C26EE" w:rsidRDefault="00C72362">
            <w:pPr>
              <w:rPr>
                <w:lang w:val="sr-Cyrl-RS"/>
              </w:rPr>
            </w:pPr>
            <w:r>
              <w:rPr>
                <w:lang w:val="sr-Cyrl-RS"/>
              </w:rPr>
              <w:t>2.3.2.</w:t>
            </w:r>
          </w:p>
        </w:tc>
      </w:tr>
      <w:tr w:rsidR="004C26EE" w14:paraId="29E99143" w14:textId="77777777">
        <w:tc>
          <w:tcPr>
            <w:tcW w:w="0" w:type="auto"/>
            <w:shd w:val="clear" w:color="auto" w:fill="FFFFFF"/>
          </w:tcPr>
          <w:p w14:paraId="467BB543" w14:textId="77777777" w:rsidR="004C26EE" w:rsidRDefault="00C72362">
            <w:pPr>
              <w:rPr>
                <w:lang w:val="en-GB"/>
              </w:rPr>
            </w:pPr>
            <w:r>
              <w:rPr>
                <w:rStyle w:val="SegmentID"/>
                <w:lang w:val="en-GB"/>
              </w:rPr>
              <w:t>697</w:t>
            </w:r>
            <w:r>
              <w:rPr>
                <w:rStyle w:val="TransUnitID"/>
                <w:lang w:val="en-GB"/>
              </w:rPr>
              <w:t>d3c26de9-2690-4f6f-bc96-5d0590d086bf</w:t>
            </w:r>
          </w:p>
        </w:tc>
        <w:tc>
          <w:tcPr>
            <w:tcW w:w="0" w:type="auto"/>
            <w:shd w:val="clear" w:color="auto" w:fill="FFFFFF"/>
          </w:tcPr>
          <w:p w14:paraId="12E5A987" w14:textId="77777777" w:rsidR="004C26EE" w:rsidRDefault="00C72362">
            <w:pPr>
              <w:rPr>
                <w:lang w:val="en-GB"/>
              </w:rPr>
            </w:pPr>
            <w:r>
              <w:rPr>
                <w:lang w:val="en-GB"/>
              </w:rPr>
              <w:t>Translation Approved (100%)</w:t>
            </w:r>
          </w:p>
        </w:tc>
        <w:tc>
          <w:tcPr>
            <w:tcW w:w="0" w:type="auto"/>
            <w:shd w:val="clear" w:color="auto" w:fill="FFFFFF"/>
          </w:tcPr>
          <w:p w14:paraId="0FA55FE3" w14:textId="77777777" w:rsidR="004C26EE" w:rsidRDefault="00C72362">
            <w:pPr>
              <w:rPr>
                <w:lang w:val="en-GB"/>
              </w:rPr>
            </w:pPr>
            <w:r>
              <w:rPr>
                <w:lang w:val="en-GB"/>
              </w:rPr>
              <w:t>4.2.9</w:t>
            </w:r>
          </w:p>
        </w:tc>
        <w:tc>
          <w:tcPr>
            <w:tcW w:w="0" w:type="auto"/>
            <w:shd w:val="clear" w:color="auto" w:fill="FFFFFF"/>
          </w:tcPr>
          <w:p w14:paraId="565C31A6" w14:textId="77777777" w:rsidR="004C26EE" w:rsidRDefault="00C72362">
            <w:pPr>
              <w:rPr>
                <w:lang w:val="sr-Cyrl-RS"/>
              </w:rPr>
            </w:pPr>
            <w:r>
              <w:rPr>
                <w:lang w:val="sr-Cyrl-RS"/>
              </w:rPr>
              <w:t>4.2.9.</w:t>
            </w:r>
          </w:p>
        </w:tc>
      </w:tr>
      <w:tr w:rsidR="004C26EE" w14:paraId="199852EB" w14:textId="77777777">
        <w:tc>
          <w:tcPr>
            <w:tcW w:w="0" w:type="auto"/>
            <w:shd w:val="clear" w:color="auto" w:fill="FFFFFF"/>
          </w:tcPr>
          <w:p w14:paraId="007676A9" w14:textId="77777777" w:rsidR="004C26EE" w:rsidRDefault="00C72362">
            <w:pPr>
              <w:rPr>
                <w:lang w:val="en-GB"/>
              </w:rPr>
            </w:pPr>
            <w:r>
              <w:rPr>
                <w:rStyle w:val="SegmentID"/>
                <w:lang w:val="en-GB"/>
              </w:rPr>
              <w:t>698</w:t>
            </w:r>
            <w:r>
              <w:rPr>
                <w:rStyle w:val="TransUnitID"/>
                <w:lang w:val="en-GB"/>
              </w:rPr>
              <w:t>51b4d8aa-081b-4934-8029-3d9b6b422d1c</w:t>
            </w:r>
          </w:p>
        </w:tc>
        <w:tc>
          <w:tcPr>
            <w:tcW w:w="0" w:type="auto"/>
            <w:shd w:val="clear" w:color="auto" w:fill="FFFFFF"/>
          </w:tcPr>
          <w:p w14:paraId="5BB2D12A" w14:textId="77777777" w:rsidR="004C26EE" w:rsidRDefault="00C72362">
            <w:pPr>
              <w:rPr>
                <w:lang w:val="en-GB"/>
              </w:rPr>
            </w:pPr>
            <w:r>
              <w:rPr>
                <w:lang w:val="en-GB"/>
              </w:rPr>
              <w:t>Translation Approved (97%)</w:t>
            </w:r>
          </w:p>
        </w:tc>
        <w:tc>
          <w:tcPr>
            <w:tcW w:w="0" w:type="auto"/>
            <w:shd w:val="clear" w:color="auto" w:fill="FFFFFF"/>
          </w:tcPr>
          <w:p w14:paraId="760F12B2" w14:textId="77777777" w:rsidR="004C26EE" w:rsidRDefault="00C72362">
            <w:pPr>
              <w:rPr>
                <w:lang w:val="en-GB"/>
              </w:rPr>
            </w:pPr>
            <w:r>
              <w:rPr>
                <w:lang w:val="en-GB"/>
              </w:rPr>
              <w:t>ETCS-ID Management</w:t>
            </w:r>
          </w:p>
        </w:tc>
        <w:tc>
          <w:tcPr>
            <w:tcW w:w="0" w:type="auto"/>
            <w:shd w:val="clear" w:color="auto" w:fill="FFFFFF"/>
          </w:tcPr>
          <w:p w14:paraId="3B4D252F" w14:textId="77777777" w:rsidR="004C26EE" w:rsidRDefault="00C72362">
            <w:pPr>
              <w:rPr>
                <w:lang w:val="sr-Cyrl-RS"/>
              </w:rPr>
            </w:pPr>
            <w:r>
              <w:rPr>
                <w:lang w:val="sr-Cyrl-RS"/>
              </w:rPr>
              <w:t xml:space="preserve">Управљање идентификационим ознакама </w:t>
            </w:r>
            <w:r>
              <w:rPr>
                <w:rStyle w:val="Tag"/>
                <w:lang w:val="sr-Cyrl-RS"/>
              </w:rPr>
              <w:t>&lt;Italic&gt;</w:t>
            </w:r>
            <w:r>
              <w:rPr>
                <w:lang w:val="sr-Cyrl-RS"/>
              </w:rPr>
              <w:t>ETCS</w:t>
            </w:r>
            <w:r>
              <w:rPr>
                <w:rStyle w:val="Tag"/>
                <w:lang w:val="sr-Cyrl-RS"/>
              </w:rPr>
              <w:t>&lt;/Italic&gt;</w:t>
            </w:r>
            <w:r>
              <w:rPr>
                <w:lang w:val="sr-Cyrl-RS"/>
              </w:rPr>
              <w:t>-а</w:t>
            </w:r>
          </w:p>
        </w:tc>
      </w:tr>
      <w:tr w:rsidR="004C26EE" w14:paraId="6D8CE261" w14:textId="77777777">
        <w:tc>
          <w:tcPr>
            <w:tcW w:w="0" w:type="auto"/>
            <w:shd w:val="clear" w:color="auto" w:fill="FFFFFF"/>
          </w:tcPr>
          <w:p w14:paraId="03B1C8DB" w14:textId="77777777" w:rsidR="004C26EE" w:rsidRDefault="00C72362">
            <w:pPr>
              <w:rPr>
                <w:lang w:val="en-GB"/>
              </w:rPr>
            </w:pPr>
            <w:r>
              <w:rPr>
                <w:rStyle w:val="SegmentID"/>
                <w:lang w:val="en-GB"/>
              </w:rPr>
              <w:t>699</w:t>
            </w:r>
            <w:r>
              <w:rPr>
                <w:rStyle w:val="TransUnitID"/>
                <w:lang w:val="en-GB"/>
              </w:rPr>
              <w:t>2d41ecdf-216a-4cc3-8742-25e094a69b55</w:t>
            </w:r>
          </w:p>
        </w:tc>
        <w:tc>
          <w:tcPr>
            <w:tcW w:w="0" w:type="auto"/>
            <w:shd w:val="clear" w:color="auto" w:fill="FFFFFF"/>
          </w:tcPr>
          <w:p w14:paraId="567337F9" w14:textId="77777777" w:rsidR="004C26EE" w:rsidRDefault="00C72362">
            <w:pPr>
              <w:rPr>
                <w:lang w:val="en-GB"/>
              </w:rPr>
            </w:pPr>
            <w:r>
              <w:rPr>
                <w:lang w:val="en-GB"/>
              </w:rPr>
              <w:t xml:space="preserve">Translation </w:t>
            </w:r>
            <w:r>
              <w:rPr>
                <w:lang w:val="en-GB"/>
              </w:rPr>
              <w:lastRenderedPageBreak/>
              <w:t>Approved (100%)</w:t>
            </w:r>
          </w:p>
        </w:tc>
        <w:tc>
          <w:tcPr>
            <w:tcW w:w="0" w:type="auto"/>
            <w:shd w:val="clear" w:color="auto" w:fill="FFFFFF"/>
          </w:tcPr>
          <w:p w14:paraId="1D373110" w14:textId="77777777" w:rsidR="004C26EE" w:rsidRDefault="00C72362">
            <w:pPr>
              <w:rPr>
                <w:lang w:val="en-GB"/>
              </w:rPr>
            </w:pPr>
            <w:r>
              <w:rPr>
                <w:lang w:val="en-GB"/>
              </w:rPr>
              <w:lastRenderedPageBreak/>
              <w:t>1.5</w:t>
            </w:r>
          </w:p>
        </w:tc>
        <w:tc>
          <w:tcPr>
            <w:tcW w:w="0" w:type="auto"/>
            <w:shd w:val="clear" w:color="auto" w:fill="FFFFFF"/>
          </w:tcPr>
          <w:p w14:paraId="6961F1FA" w14:textId="77777777" w:rsidR="004C26EE" w:rsidRDefault="00C72362">
            <w:pPr>
              <w:rPr>
                <w:lang w:val="sr-Cyrl-RS"/>
              </w:rPr>
            </w:pPr>
            <w:r>
              <w:rPr>
                <w:lang w:val="sr-Cyrl-RS"/>
              </w:rPr>
              <w:t>1.5.</w:t>
            </w:r>
          </w:p>
        </w:tc>
      </w:tr>
      <w:tr w:rsidR="004C26EE" w14:paraId="21E20DD9" w14:textId="77777777">
        <w:tc>
          <w:tcPr>
            <w:tcW w:w="0" w:type="auto"/>
            <w:shd w:val="clear" w:color="auto" w:fill="FFFFFF"/>
          </w:tcPr>
          <w:p w14:paraId="50D585EB" w14:textId="77777777" w:rsidR="004C26EE" w:rsidRDefault="00C72362">
            <w:pPr>
              <w:rPr>
                <w:lang w:val="en-GB"/>
              </w:rPr>
            </w:pPr>
            <w:r>
              <w:rPr>
                <w:rStyle w:val="SegmentID"/>
                <w:lang w:val="en-GB"/>
              </w:rPr>
              <w:t>700</w:t>
            </w:r>
            <w:r>
              <w:rPr>
                <w:rStyle w:val="TransUnitID"/>
                <w:lang w:val="en-GB"/>
              </w:rPr>
              <w:t>db53df54-17df-4f6b-9d05-68f7dedde8d8</w:t>
            </w:r>
          </w:p>
        </w:tc>
        <w:tc>
          <w:tcPr>
            <w:tcW w:w="0" w:type="auto"/>
            <w:shd w:val="clear" w:color="auto" w:fill="FFFFFF"/>
          </w:tcPr>
          <w:p w14:paraId="2A7F6AC1" w14:textId="77777777" w:rsidR="004C26EE" w:rsidRDefault="00C72362">
            <w:pPr>
              <w:rPr>
                <w:lang w:val="en-GB"/>
              </w:rPr>
            </w:pPr>
            <w:r>
              <w:rPr>
                <w:lang w:val="en-GB"/>
              </w:rPr>
              <w:t>Translation Approved (100%)</w:t>
            </w:r>
          </w:p>
        </w:tc>
        <w:tc>
          <w:tcPr>
            <w:tcW w:w="0" w:type="auto"/>
            <w:shd w:val="clear" w:color="auto" w:fill="FFFFFF"/>
          </w:tcPr>
          <w:p w14:paraId="752F348B" w14:textId="77777777" w:rsidR="004C26EE" w:rsidRDefault="00C72362">
            <w:pPr>
              <w:rPr>
                <w:lang w:val="en-GB"/>
              </w:rPr>
            </w:pPr>
            <w:r>
              <w:rPr>
                <w:lang w:val="en-GB"/>
              </w:rPr>
              <w:t>2.3.2</w:t>
            </w:r>
          </w:p>
        </w:tc>
        <w:tc>
          <w:tcPr>
            <w:tcW w:w="0" w:type="auto"/>
            <w:shd w:val="clear" w:color="auto" w:fill="FFFFFF"/>
          </w:tcPr>
          <w:p w14:paraId="2EFFAECF" w14:textId="77777777" w:rsidR="004C26EE" w:rsidRDefault="00C72362">
            <w:pPr>
              <w:rPr>
                <w:lang w:val="sr-Cyrl-RS"/>
              </w:rPr>
            </w:pPr>
            <w:r>
              <w:rPr>
                <w:lang w:val="sr-Cyrl-RS"/>
              </w:rPr>
              <w:t>2.3.2.</w:t>
            </w:r>
          </w:p>
        </w:tc>
      </w:tr>
      <w:tr w:rsidR="004C26EE" w14:paraId="61D61A22" w14:textId="77777777">
        <w:tc>
          <w:tcPr>
            <w:tcW w:w="0" w:type="auto"/>
            <w:shd w:val="clear" w:color="auto" w:fill="FFFFFF"/>
          </w:tcPr>
          <w:p w14:paraId="7839FEB8" w14:textId="77777777" w:rsidR="004C26EE" w:rsidRDefault="00C72362">
            <w:pPr>
              <w:rPr>
                <w:lang w:val="en-GB"/>
              </w:rPr>
            </w:pPr>
            <w:r>
              <w:rPr>
                <w:rStyle w:val="SegmentID"/>
                <w:lang w:val="en-GB"/>
              </w:rPr>
              <w:t>701</w:t>
            </w:r>
            <w:r>
              <w:rPr>
                <w:rStyle w:val="TransUnitID"/>
                <w:lang w:val="en-GB"/>
              </w:rPr>
              <w:t>3c655dee-6acc-42ab-b2c8-89b51d13ae86</w:t>
            </w:r>
          </w:p>
        </w:tc>
        <w:tc>
          <w:tcPr>
            <w:tcW w:w="0" w:type="auto"/>
            <w:shd w:val="clear" w:color="auto" w:fill="FFFFFF"/>
          </w:tcPr>
          <w:p w14:paraId="63EDBE38" w14:textId="77777777" w:rsidR="004C26EE" w:rsidRDefault="00C72362">
            <w:pPr>
              <w:rPr>
                <w:lang w:val="en-GB"/>
              </w:rPr>
            </w:pPr>
            <w:r>
              <w:rPr>
                <w:lang w:val="en-GB"/>
              </w:rPr>
              <w:t>Translation Approved (100%)</w:t>
            </w:r>
          </w:p>
        </w:tc>
        <w:tc>
          <w:tcPr>
            <w:tcW w:w="0" w:type="auto"/>
            <w:shd w:val="clear" w:color="auto" w:fill="FFFFFF"/>
          </w:tcPr>
          <w:p w14:paraId="32A76168" w14:textId="77777777" w:rsidR="004C26EE" w:rsidRDefault="00C72362">
            <w:pPr>
              <w:rPr>
                <w:lang w:val="en-GB"/>
              </w:rPr>
            </w:pPr>
            <w:r>
              <w:rPr>
                <w:lang w:val="en-GB"/>
              </w:rPr>
              <w:t>4.2.10</w:t>
            </w:r>
          </w:p>
        </w:tc>
        <w:tc>
          <w:tcPr>
            <w:tcW w:w="0" w:type="auto"/>
            <w:shd w:val="clear" w:color="auto" w:fill="FFFFFF"/>
          </w:tcPr>
          <w:p w14:paraId="5A509E4F" w14:textId="77777777" w:rsidR="004C26EE" w:rsidRDefault="00C72362">
            <w:pPr>
              <w:rPr>
                <w:lang w:val="sr-Cyrl-RS"/>
              </w:rPr>
            </w:pPr>
            <w:r>
              <w:rPr>
                <w:lang w:val="sr-Cyrl-RS"/>
              </w:rPr>
              <w:t>4.2.10.</w:t>
            </w:r>
          </w:p>
        </w:tc>
      </w:tr>
      <w:tr w:rsidR="004C26EE" w14:paraId="065B202B" w14:textId="77777777">
        <w:tc>
          <w:tcPr>
            <w:tcW w:w="0" w:type="auto"/>
            <w:shd w:val="clear" w:color="auto" w:fill="FFFFFF"/>
          </w:tcPr>
          <w:p w14:paraId="6DB57798" w14:textId="77777777" w:rsidR="004C26EE" w:rsidRDefault="00C72362">
            <w:pPr>
              <w:rPr>
                <w:lang w:val="en-GB"/>
              </w:rPr>
            </w:pPr>
            <w:r>
              <w:rPr>
                <w:rStyle w:val="SegmentID"/>
                <w:lang w:val="en-GB"/>
              </w:rPr>
              <w:t>702</w:t>
            </w:r>
            <w:r>
              <w:rPr>
                <w:rStyle w:val="TransUnitID"/>
                <w:lang w:val="en-GB"/>
              </w:rPr>
              <w:t>14502214-97bb-404c-bb38-a7df78871234</w:t>
            </w:r>
          </w:p>
        </w:tc>
        <w:tc>
          <w:tcPr>
            <w:tcW w:w="0" w:type="auto"/>
            <w:shd w:val="clear" w:color="auto" w:fill="FFFFFF"/>
          </w:tcPr>
          <w:p w14:paraId="65B9FBFA" w14:textId="77777777" w:rsidR="004C26EE" w:rsidRDefault="00C72362">
            <w:pPr>
              <w:rPr>
                <w:lang w:val="en-GB"/>
              </w:rPr>
            </w:pPr>
            <w:r>
              <w:rPr>
                <w:lang w:val="en-GB"/>
              </w:rPr>
              <w:t>Translation Approved (83%)</w:t>
            </w:r>
          </w:p>
        </w:tc>
        <w:tc>
          <w:tcPr>
            <w:tcW w:w="0" w:type="auto"/>
            <w:shd w:val="clear" w:color="auto" w:fill="FFFFFF"/>
          </w:tcPr>
          <w:p w14:paraId="2B04861B" w14:textId="77777777" w:rsidR="004C26EE" w:rsidRDefault="00C72362">
            <w:pPr>
              <w:rPr>
                <w:lang w:val="en-GB"/>
              </w:rPr>
            </w:pPr>
            <w:r>
              <w:rPr>
                <w:lang w:val="en-GB"/>
              </w:rPr>
              <w:t>Trackside Train Detection Systems</w:t>
            </w:r>
          </w:p>
        </w:tc>
        <w:tc>
          <w:tcPr>
            <w:tcW w:w="0" w:type="auto"/>
            <w:shd w:val="clear" w:color="auto" w:fill="FFFFFF"/>
          </w:tcPr>
          <w:p w14:paraId="67997CF1" w14:textId="77777777" w:rsidR="004C26EE" w:rsidRDefault="00C72362">
            <w:pPr>
              <w:rPr>
                <w:lang w:val="sr-Cyrl-RS"/>
              </w:rPr>
            </w:pPr>
            <w:r>
              <w:rPr>
                <w:lang w:val="sr-Cyrl-RS"/>
              </w:rPr>
              <w:t>Пружни системи за детекцију воза</w:t>
            </w:r>
          </w:p>
        </w:tc>
      </w:tr>
      <w:tr w:rsidR="004C26EE" w14:paraId="4FBE4E8C" w14:textId="77777777">
        <w:tc>
          <w:tcPr>
            <w:tcW w:w="0" w:type="auto"/>
            <w:shd w:val="clear" w:color="auto" w:fill="FFFFFF"/>
          </w:tcPr>
          <w:p w14:paraId="70EDB356" w14:textId="77777777" w:rsidR="004C26EE" w:rsidRDefault="00C72362">
            <w:pPr>
              <w:rPr>
                <w:lang w:val="en-GB"/>
              </w:rPr>
            </w:pPr>
            <w:r>
              <w:rPr>
                <w:rStyle w:val="SegmentID"/>
                <w:lang w:val="en-GB"/>
              </w:rPr>
              <w:t>703</w:t>
            </w:r>
            <w:r>
              <w:rPr>
                <w:rStyle w:val="TransUnitID"/>
                <w:lang w:val="en-GB"/>
              </w:rPr>
              <w:t>c83cefa6-d1b6-4dc7-87ce-4fe4681c14e1</w:t>
            </w:r>
          </w:p>
        </w:tc>
        <w:tc>
          <w:tcPr>
            <w:tcW w:w="0" w:type="auto"/>
            <w:shd w:val="clear" w:color="auto" w:fill="FFFFFF"/>
          </w:tcPr>
          <w:p w14:paraId="6A05E067" w14:textId="77777777" w:rsidR="004C26EE" w:rsidRDefault="00C72362">
            <w:pPr>
              <w:rPr>
                <w:lang w:val="en-GB"/>
              </w:rPr>
            </w:pPr>
            <w:r>
              <w:rPr>
                <w:lang w:val="en-GB"/>
              </w:rPr>
              <w:t>Translation Approved (100%)</w:t>
            </w:r>
          </w:p>
        </w:tc>
        <w:tc>
          <w:tcPr>
            <w:tcW w:w="0" w:type="auto"/>
            <w:shd w:val="clear" w:color="auto" w:fill="FFFFFF"/>
          </w:tcPr>
          <w:p w14:paraId="7E7EBA7D" w14:textId="77777777" w:rsidR="004C26EE" w:rsidRDefault="00C72362">
            <w:pPr>
              <w:rPr>
                <w:lang w:val="en-GB"/>
              </w:rPr>
            </w:pPr>
            <w:r>
              <w:rPr>
                <w:lang w:val="en-GB"/>
              </w:rPr>
              <w:t>1.5</w:t>
            </w:r>
          </w:p>
        </w:tc>
        <w:tc>
          <w:tcPr>
            <w:tcW w:w="0" w:type="auto"/>
            <w:shd w:val="clear" w:color="auto" w:fill="FFFFFF"/>
          </w:tcPr>
          <w:p w14:paraId="5EC53CE7" w14:textId="77777777" w:rsidR="004C26EE" w:rsidRDefault="00C72362">
            <w:pPr>
              <w:rPr>
                <w:lang w:val="sr-Cyrl-RS"/>
              </w:rPr>
            </w:pPr>
            <w:r>
              <w:rPr>
                <w:lang w:val="sr-Cyrl-RS"/>
              </w:rPr>
              <w:t>1.5.</w:t>
            </w:r>
          </w:p>
        </w:tc>
      </w:tr>
      <w:tr w:rsidR="004C26EE" w14:paraId="73A4CA21" w14:textId="77777777">
        <w:tc>
          <w:tcPr>
            <w:tcW w:w="0" w:type="auto"/>
            <w:shd w:val="clear" w:color="auto" w:fill="FFFFFF"/>
          </w:tcPr>
          <w:p w14:paraId="52D82886" w14:textId="77777777" w:rsidR="004C26EE" w:rsidRDefault="00C72362">
            <w:pPr>
              <w:rPr>
                <w:lang w:val="en-GB"/>
              </w:rPr>
            </w:pPr>
            <w:r>
              <w:rPr>
                <w:rStyle w:val="SegmentID"/>
                <w:lang w:val="en-GB"/>
              </w:rPr>
              <w:t>704</w:t>
            </w:r>
            <w:r>
              <w:rPr>
                <w:rStyle w:val="TransUnitID"/>
                <w:lang w:val="en-GB"/>
              </w:rPr>
              <w:t>c74912fb-926f-46e2-b3cd-a1aa631e8e41</w:t>
            </w:r>
          </w:p>
        </w:tc>
        <w:tc>
          <w:tcPr>
            <w:tcW w:w="0" w:type="auto"/>
            <w:shd w:val="clear" w:color="auto" w:fill="FFFFFF"/>
          </w:tcPr>
          <w:p w14:paraId="49978A73" w14:textId="77777777" w:rsidR="004C26EE" w:rsidRDefault="00C72362">
            <w:pPr>
              <w:rPr>
                <w:lang w:val="en-GB"/>
              </w:rPr>
            </w:pPr>
            <w:r>
              <w:rPr>
                <w:lang w:val="en-GB"/>
              </w:rPr>
              <w:t>Translation Approved (CM)</w:t>
            </w:r>
          </w:p>
        </w:tc>
        <w:tc>
          <w:tcPr>
            <w:tcW w:w="0" w:type="auto"/>
            <w:shd w:val="clear" w:color="auto" w:fill="FFFFFF"/>
          </w:tcPr>
          <w:p w14:paraId="55A73B96" w14:textId="77777777" w:rsidR="004C26EE" w:rsidRDefault="00C72362">
            <w:pPr>
              <w:rPr>
                <w:lang w:val="en-GB"/>
              </w:rPr>
            </w:pPr>
            <w:r>
              <w:rPr>
                <w:lang w:val="en-GB"/>
              </w:rPr>
              <w:t>2.3.2</w:t>
            </w:r>
          </w:p>
        </w:tc>
        <w:tc>
          <w:tcPr>
            <w:tcW w:w="0" w:type="auto"/>
            <w:shd w:val="clear" w:color="auto" w:fill="FFFFFF"/>
          </w:tcPr>
          <w:p w14:paraId="0BA5D338" w14:textId="77777777" w:rsidR="004C26EE" w:rsidRDefault="00C72362">
            <w:pPr>
              <w:rPr>
                <w:lang w:val="sr-Cyrl-RS"/>
              </w:rPr>
            </w:pPr>
            <w:r>
              <w:rPr>
                <w:lang w:val="sr-Cyrl-RS"/>
              </w:rPr>
              <w:t>2.3.2.</w:t>
            </w:r>
          </w:p>
        </w:tc>
      </w:tr>
      <w:tr w:rsidR="004C26EE" w14:paraId="255C9C7F" w14:textId="77777777">
        <w:tc>
          <w:tcPr>
            <w:tcW w:w="0" w:type="auto"/>
            <w:shd w:val="clear" w:color="auto" w:fill="FFFFFF"/>
          </w:tcPr>
          <w:p w14:paraId="13EB5C70" w14:textId="77777777" w:rsidR="004C26EE" w:rsidRDefault="00C72362">
            <w:pPr>
              <w:rPr>
                <w:lang w:val="en-GB"/>
              </w:rPr>
            </w:pPr>
            <w:r>
              <w:rPr>
                <w:rStyle w:val="SegmentID"/>
                <w:lang w:val="en-GB"/>
              </w:rPr>
              <w:t>705</w:t>
            </w:r>
            <w:r>
              <w:rPr>
                <w:rStyle w:val="TransUnitID"/>
                <w:lang w:val="en-GB"/>
              </w:rPr>
              <w:t>4e9c5cfd-0ae6-4782-947d-7bfd982a824c</w:t>
            </w:r>
          </w:p>
        </w:tc>
        <w:tc>
          <w:tcPr>
            <w:tcW w:w="0" w:type="auto"/>
            <w:shd w:val="clear" w:color="auto" w:fill="FFFFFF"/>
          </w:tcPr>
          <w:p w14:paraId="4745DF52" w14:textId="77777777" w:rsidR="004C26EE" w:rsidRDefault="00C72362">
            <w:pPr>
              <w:rPr>
                <w:lang w:val="en-GB"/>
              </w:rPr>
            </w:pPr>
            <w:r>
              <w:rPr>
                <w:lang w:val="en-GB"/>
              </w:rPr>
              <w:t>Translation Approved (100%)</w:t>
            </w:r>
          </w:p>
        </w:tc>
        <w:tc>
          <w:tcPr>
            <w:tcW w:w="0" w:type="auto"/>
            <w:shd w:val="clear" w:color="auto" w:fill="FFFFFF"/>
          </w:tcPr>
          <w:p w14:paraId="5E953430" w14:textId="77777777" w:rsidR="004C26EE" w:rsidRDefault="00C72362">
            <w:pPr>
              <w:rPr>
                <w:lang w:val="en-GB"/>
              </w:rPr>
            </w:pPr>
            <w:r>
              <w:rPr>
                <w:lang w:val="en-GB"/>
              </w:rPr>
              <w:t>4.2.11</w:t>
            </w:r>
          </w:p>
        </w:tc>
        <w:tc>
          <w:tcPr>
            <w:tcW w:w="0" w:type="auto"/>
            <w:shd w:val="clear" w:color="auto" w:fill="FFFFFF"/>
          </w:tcPr>
          <w:p w14:paraId="1D0008C1" w14:textId="77777777" w:rsidR="004C26EE" w:rsidRDefault="00C72362">
            <w:pPr>
              <w:rPr>
                <w:lang w:val="sr-Cyrl-RS"/>
              </w:rPr>
            </w:pPr>
            <w:r>
              <w:rPr>
                <w:lang w:val="sr-Cyrl-RS"/>
              </w:rPr>
              <w:t>4.2.11.</w:t>
            </w:r>
          </w:p>
        </w:tc>
      </w:tr>
      <w:tr w:rsidR="004C26EE" w14:paraId="4EAD4AB2" w14:textId="77777777">
        <w:tc>
          <w:tcPr>
            <w:tcW w:w="0" w:type="auto"/>
            <w:shd w:val="clear" w:color="auto" w:fill="FFFFFF"/>
          </w:tcPr>
          <w:p w14:paraId="6CEC7971" w14:textId="77777777" w:rsidR="004C26EE" w:rsidRDefault="00C72362">
            <w:pPr>
              <w:rPr>
                <w:lang w:val="en-GB"/>
              </w:rPr>
            </w:pPr>
            <w:r>
              <w:rPr>
                <w:rStyle w:val="SegmentID"/>
                <w:lang w:val="en-GB"/>
              </w:rPr>
              <w:t>706</w:t>
            </w:r>
            <w:r>
              <w:rPr>
                <w:rStyle w:val="TransUnitID"/>
                <w:lang w:val="en-GB"/>
              </w:rPr>
              <w:t>58cc8796-2cb4-401b-bf07-b78e251a1fed</w:t>
            </w:r>
          </w:p>
        </w:tc>
        <w:tc>
          <w:tcPr>
            <w:tcW w:w="0" w:type="auto"/>
            <w:shd w:val="clear" w:color="auto" w:fill="FFFFFF"/>
          </w:tcPr>
          <w:p w14:paraId="46FBE4ED" w14:textId="77777777" w:rsidR="004C26EE" w:rsidRDefault="00C72362">
            <w:pPr>
              <w:rPr>
                <w:lang w:val="en-GB"/>
              </w:rPr>
            </w:pPr>
            <w:r>
              <w:rPr>
                <w:lang w:val="en-GB"/>
              </w:rPr>
              <w:t>Translation Approved (95%)</w:t>
            </w:r>
          </w:p>
        </w:tc>
        <w:tc>
          <w:tcPr>
            <w:tcW w:w="0" w:type="auto"/>
            <w:shd w:val="clear" w:color="auto" w:fill="FFFFFF"/>
          </w:tcPr>
          <w:p w14:paraId="488A421F" w14:textId="77777777" w:rsidR="004C26EE" w:rsidRDefault="00C72362">
            <w:pPr>
              <w:rPr>
                <w:lang w:val="en-GB"/>
              </w:rPr>
            </w:pPr>
            <w:r>
              <w:rPr>
                <w:lang w:val="en-GB"/>
              </w:rPr>
              <w:t>Electromagnetic Compatibility between Rolling Stock and Control-Command and Signalling trackside equipment</w:t>
            </w:r>
          </w:p>
        </w:tc>
        <w:tc>
          <w:tcPr>
            <w:tcW w:w="0" w:type="auto"/>
            <w:shd w:val="clear" w:color="auto" w:fill="FFFFFF"/>
          </w:tcPr>
          <w:p w14:paraId="7B1779EC" w14:textId="77777777" w:rsidR="004C26EE" w:rsidRDefault="00C72362">
            <w:pPr>
              <w:rPr>
                <w:lang w:val="sr-Cyrl-RS"/>
              </w:rPr>
            </w:pPr>
            <w:r>
              <w:rPr>
                <w:lang w:val="sr-Cyrl-RS"/>
              </w:rPr>
              <w:t>Електромагнетна компатибилност између возних средстава и пружне опреме за контролу, управљање и сигнализацију</w:t>
            </w:r>
          </w:p>
        </w:tc>
      </w:tr>
      <w:tr w:rsidR="004C26EE" w14:paraId="368A14DB" w14:textId="77777777">
        <w:tc>
          <w:tcPr>
            <w:tcW w:w="0" w:type="auto"/>
            <w:shd w:val="clear" w:color="auto" w:fill="FFFFFF"/>
          </w:tcPr>
          <w:p w14:paraId="69176128" w14:textId="77777777" w:rsidR="004C26EE" w:rsidRDefault="00C72362">
            <w:pPr>
              <w:rPr>
                <w:lang w:val="en-GB"/>
              </w:rPr>
            </w:pPr>
            <w:r>
              <w:rPr>
                <w:rStyle w:val="SegmentID"/>
                <w:lang w:val="en-GB"/>
              </w:rPr>
              <w:t>707</w:t>
            </w:r>
            <w:r>
              <w:rPr>
                <w:rStyle w:val="TransUnitID"/>
                <w:lang w:val="en-GB"/>
              </w:rPr>
              <w:t>2aedfb32-74ec-4876-bd9e-d19b8df94d86</w:t>
            </w:r>
          </w:p>
        </w:tc>
        <w:tc>
          <w:tcPr>
            <w:tcW w:w="0" w:type="auto"/>
            <w:shd w:val="clear" w:color="auto" w:fill="FFFFFF"/>
          </w:tcPr>
          <w:p w14:paraId="40F73B36" w14:textId="77777777" w:rsidR="004C26EE" w:rsidRDefault="00C72362">
            <w:pPr>
              <w:rPr>
                <w:lang w:val="en-GB"/>
              </w:rPr>
            </w:pPr>
            <w:r>
              <w:rPr>
                <w:lang w:val="en-GB"/>
              </w:rPr>
              <w:t>Translation Approved (100%)</w:t>
            </w:r>
          </w:p>
        </w:tc>
        <w:tc>
          <w:tcPr>
            <w:tcW w:w="0" w:type="auto"/>
            <w:shd w:val="clear" w:color="auto" w:fill="FFFFFF"/>
          </w:tcPr>
          <w:p w14:paraId="67A74DDF" w14:textId="77777777" w:rsidR="004C26EE" w:rsidRDefault="00C72362">
            <w:pPr>
              <w:rPr>
                <w:lang w:val="en-GB"/>
              </w:rPr>
            </w:pPr>
            <w:r>
              <w:rPr>
                <w:lang w:val="en-GB"/>
              </w:rPr>
              <w:t>1.4.3</w:t>
            </w:r>
          </w:p>
        </w:tc>
        <w:tc>
          <w:tcPr>
            <w:tcW w:w="0" w:type="auto"/>
            <w:shd w:val="clear" w:color="auto" w:fill="FFFFFF"/>
          </w:tcPr>
          <w:p w14:paraId="18635A40" w14:textId="77777777" w:rsidR="004C26EE" w:rsidRDefault="00C72362">
            <w:pPr>
              <w:rPr>
                <w:lang w:val="sr-Cyrl-RS"/>
              </w:rPr>
            </w:pPr>
            <w:r>
              <w:rPr>
                <w:lang w:val="sr-Cyrl-RS"/>
              </w:rPr>
              <w:t>1.4.3.</w:t>
            </w:r>
          </w:p>
        </w:tc>
      </w:tr>
      <w:tr w:rsidR="004C26EE" w14:paraId="41C56CD1" w14:textId="77777777">
        <w:tc>
          <w:tcPr>
            <w:tcW w:w="0" w:type="auto"/>
            <w:shd w:val="clear" w:color="auto" w:fill="FFFFFF"/>
          </w:tcPr>
          <w:p w14:paraId="6A4ED399" w14:textId="77777777" w:rsidR="004C26EE" w:rsidRDefault="00C72362">
            <w:pPr>
              <w:rPr>
                <w:lang w:val="en-GB"/>
              </w:rPr>
            </w:pPr>
            <w:r>
              <w:rPr>
                <w:rStyle w:val="SegmentID"/>
                <w:lang w:val="en-GB"/>
              </w:rPr>
              <w:t>708</w:t>
            </w:r>
            <w:r>
              <w:rPr>
                <w:rStyle w:val="TransUnitID"/>
                <w:lang w:val="en-GB"/>
              </w:rPr>
              <w:t>63a71403-4af4-4ce3-bb5f-37117c428704</w:t>
            </w:r>
          </w:p>
        </w:tc>
        <w:tc>
          <w:tcPr>
            <w:tcW w:w="0" w:type="auto"/>
            <w:shd w:val="clear" w:color="auto" w:fill="FFFFFF"/>
          </w:tcPr>
          <w:p w14:paraId="6D187DB4" w14:textId="77777777" w:rsidR="004C26EE" w:rsidRDefault="00C72362">
            <w:pPr>
              <w:rPr>
                <w:lang w:val="en-GB"/>
              </w:rPr>
            </w:pPr>
            <w:r>
              <w:rPr>
                <w:lang w:val="en-GB"/>
              </w:rPr>
              <w:t>Translation Approved (100%)</w:t>
            </w:r>
          </w:p>
        </w:tc>
        <w:tc>
          <w:tcPr>
            <w:tcW w:w="0" w:type="auto"/>
            <w:shd w:val="clear" w:color="auto" w:fill="FFFFFF"/>
          </w:tcPr>
          <w:p w14:paraId="5F9B5C86" w14:textId="77777777" w:rsidR="004C26EE" w:rsidRDefault="00C72362">
            <w:pPr>
              <w:rPr>
                <w:lang w:val="en-GB"/>
              </w:rPr>
            </w:pPr>
            <w:r>
              <w:rPr>
                <w:lang w:val="en-GB"/>
              </w:rPr>
              <w:t>1.5</w:t>
            </w:r>
          </w:p>
        </w:tc>
        <w:tc>
          <w:tcPr>
            <w:tcW w:w="0" w:type="auto"/>
            <w:shd w:val="clear" w:color="auto" w:fill="FFFFFF"/>
          </w:tcPr>
          <w:p w14:paraId="66395D84" w14:textId="77777777" w:rsidR="004C26EE" w:rsidRDefault="00C72362">
            <w:pPr>
              <w:rPr>
                <w:lang w:val="sr-Cyrl-RS"/>
              </w:rPr>
            </w:pPr>
            <w:r>
              <w:rPr>
                <w:lang w:val="sr-Cyrl-RS"/>
              </w:rPr>
              <w:t>1.5.</w:t>
            </w:r>
          </w:p>
        </w:tc>
      </w:tr>
      <w:tr w:rsidR="004C26EE" w14:paraId="7F52D547" w14:textId="77777777">
        <w:tc>
          <w:tcPr>
            <w:tcW w:w="0" w:type="auto"/>
            <w:shd w:val="clear" w:color="auto" w:fill="FFFFFF"/>
          </w:tcPr>
          <w:p w14:paraId="4DEC5BED" w14:textId="77777777" w:rsidR="004C26EE" w:rsidRDefault="00C72362">
            <w:pPr>
              <w:rPr>
                <w:lang w:val="en-GB"/>
              </w:rPr>
            </w:pPr>
            <w:r>
              <w:rPr>
                <w:rStyle w:val="SegmentID"/>
                <w:lang w:val="en-GB"/>
              </w:rPr>
              <w:t>709</w:t>
            </w:r>
            <w:r>
              <w:rPr>
                <w:rStyle w:val="TransUnitID"/>
                <w:lang w:val="en-GB"/>
              </w:rPr>
              <w:t>faaf1016-ffb8-4abc-9922-5f1bff883e01</w:t>
            </w:r>
          </w:p>
        </w:tc>
        <w:tc>
          <w:tcPr>
            <w:tcW w:w="0" w:type="auto"/>
            <w:shd w:val="clear" w:color="auto" w:fill="FFFFFF"/>
          </w:tcPr>
          <w:p w14:paraId="7F8F704E" w14:textId="77777777" w:rsidR="004C26EE" w:rsidRDefault="00C72362">
            <w:pPr>
              <w:rPr>
                <w:lang w:val="en-GB"/>
              </w:rPr>
            </w:pPr>
            <w:r>
              <w:rPr>
                <w:lang w:val="en-GB"/>
              </w:rPr>
              <w:t>Translation Approved (CM)</w:t>
            </w:r>
          </w:p>
        </w:tc>
        <w:tc>
          <w:tcPr>
            <w:tcW w:w="0" w:type="auto"/>
            <w:shd w:val="clear" w:color="auto" w:fill="FFFFFF"/>
          </w:tcPr>
          <w:p w14:paraId="3CD45F0A" w14:textId="77777777" w:rsidR="004C26EE" w:rsidRDefault="00C72362">
            <w:pPr>
              <w:rPr>
                <w:lang w:val="en-GB"/>
              </w:rPr>
            </w:pPr>
            <w:r>
              <w:rPr>
                <w:lang w:val="en-GB"/>
              </w:rPr>
              <w:t>2.3.2</w:t>
            </w:r>
          </w:p>
        </w:tc>
        <w:tc>
          <w:tcPr>
            <w:tcW w:w="0" w:type="auto"/>
            <w:shd w:val="clear" w:color="auto" w:fill="FFFFFF"/>
          </w:tcPr>
          <w:p w14:paraId="3A4EE277" w14:textId="77777777" w:rsidR="004C26EE" w:rsidRDefault="00C72362">
            <w:pPr>
              <w:rPr>
                <w:lang w:val="sr-Cyrl-RS"/>
              </w:rPr>
            </w:pPr>
            <w:r>
              <w:rPr>
                <w:lang w:val="sr-Cyrl-RS"/>
              </w:rPr>
              <w:t>2.3.2.</w:t>
            </w:r>
          </w:p>
        </w:tc>
      </w:tr>
      <w:tr w:rsidR="004C26EE" w14:paraId="614E481F" w14:textId="77777777">
        <w:tc>
          <w:tcPr>
            <w:tcW w:w="0" w:type="auto"/>
            <w:shd w:val="clear" w:color="auto" w:fill="FFFFFF"/>
          </w:tcPr>
          <w:p w14:paraId="27CD1422" w14:textId="77777777" w:rsidR="004C26EE" w:rsidRDefault="00C72362">
            <w:pPr>
              <w:rPr>
                <w:lang w:val="en-GB"/>
              </w:rPr>
            </w:pPr>
            <w:r>
              <w:rPr>
                <w:rStyle w:val="SegmentID"/>
                <w:lang w:val="en-GB"/>
              </w:rPr>
              <w:t>710</w:t>
            </w:r>
            <w:r>
              <w:rPr>
                <w:rStyle w:val="TransUnitID"/>
                <w:lang w:val="en-GB"/>
              </w:rPr>
              <w:t>88dec184-0fec-46b7-ab22-1b279107d3c1</w:t>
            </w:r>
          </w:p>
        </w:tc>
        <w:tc>
          <w:tcPr>
            <w:tcW w:w="0" w:type="auto"/>
            <w:shd w:val="clear" w:color="auto" w:fill="FFFFFF"/>
          </w:tcPr>
          <w:p w14:paraId="018A2244" w14:textId="77777777" w:rsidR="004C26EE" w:rsidRDefault="00C72362">
            <w:pPr>
              <w:rPr>
                <w:lang w:val="en-GB"/>
              </w:rPr>
            </w:pPr>
            <w:r>
              <w:rPr>
                <w:lang w:val="en-GB"/>
              </w:rPr>
              <w:t>Translation Approved (100%)</w:t>
            </w:r>
          </w:p>
        </w:tc>
        <w:tc>
          <w:tcPr>
            <w:tcW w:w="0" w:type="auto"/>
            <w:shd w:val="clear" w:color="auto" w:fill="FFFFFF"/>
          </w:tcPr>
          <w:p w14:paraId="2B5129E0" w14:textId="77777777" w:rsidR="004C26EE" w:rsidRDefault="00C72362">
            <w:pPr>
              <w:rPr>
                <w:lang w:val="en-GB"/>
              </w:rPr>
            </w:pPr>
            <w:r>
              <w:rPr>
                <w:lang w:val="en-GB"/>
              </w:rPr>
              <w:t>4.2.12</w:t>
            </w:r>
          </w:p>
        </w:tc>
        <w:tc>
          <w:tcPr>
            <w:tcW w:w="0" w:type="auto"/>
            <w:shd w:val="clear" w:color="auto" w:fill="FFFFFF"/>
          </w:tcPr>
          <w:p w14:paraId="63C03F6E" w14:textId="77777777" w:rsidR="004C26EE" w:rsidRDefault="00C72362">
            <w:pPr>
              <w:rPr>
                <w:lang w:val="sr-Cyrl-RS"/>
              </w:rPr>
            </w:pPr>
            <w:r>
              <w:rPr>
                <w:lang w:val="sr-Cyrl-RS"/>
              </w:rPr>
              <w:t>4.2.12.</w:t>
            </w:r>
          </w:p>
        </w:tc>
      </w:tr>
      <w:tr w:rsidR="004C26EE" w14:paraId="5F38DD4A" w14:textId="77777777">
        <w:tc>
          <w:tcPr>
            <w:tcW w:w="0" w:type="auto"/>
            <w:shd w:val="clear" w:color="auto" w:fill="FFFFFF"/>
          </w:tcPr>
          <w:p w14:paraId="1331B7AA" w14:textId="77777777" w:rsidR="004C26EE" w:rsidRDefault="00C72362">
            <w:pPr>
              <w:rPr>
                <w:lang w:val="en-GB"/>
              </w:rPr>
            </w:pPr>
            <w:r>
              <w:rPr>
                <w:rStyle w:val="SegmentID"/>
                <w:lang w:val="en-GB"/>
              </w:rPr>
              <w:t>711</w:t>
            </w:r>
            <w:r>
              <w:rPr>
                <w:rStyle w:val="TransUnitID"/>
                <w:lang w:val="en-GB"/>
              </w:rPr>
              <w:t>43ef51eb-78fd-490d-af52-68d86b299971</w:t>
            </w:r>
          </w:p>
        </w:tc>
        <w:tc>
          <w:tcPr>
            <w:tcW w:w="0" w:type="auto"/>
            <w:shd w:val="clear" w:color="auto" w:fill="FFFFFF"/>
          </w:tcPr>
          <w:p w14:paraId="755FA589" w14:textId="77777777" w:rsidR="004C26EE" w:rsidRDefault="00C72362">
            <w:pPr>
              <w:rPr>
                <w:lang w:val="en-GB"/>
              </w:rPr>
            </w:pPr>
            <w:r>
              <w:rPr>
                <w:lang w:val="en-GB"/>
              </w:rPr>
              <w:t xml:space="preserve">Translation Approved </w:t>
            </w:r>
            <w:r>
              <w:rPr>
                <w:lang w:val="en-GB"/>
              </w:rPr>
              <w:lastRenderedPageBreak/>
              <w:t>(83%)</w:t>
            </w:r>
          </w:p>
        </w:tc>
        <w:tc>
          <w:tcPr>
            <w:tcW w:w="0" w:type="auto"/>
            <w:shd w:val="clear" w:color="auto" w:fill="FFFFFF"/>
          </w:tcPr>
          <w:p w14:paraId="715E5C1F" w14:textId="77777777" w:rsidR="004C26EE" w:rsidRDefault="00C72362">
            <w:pPr>
              <w:rPr>
                <w:lang w:val="en-GB"/>
              </w:rPr>
            </w:pPr>
            <w:r>
              <w:rPr>
                <w:lang w:val="en-GB"/>
              </w:rPr>
              <w:lastRenderedPageBreak/>
              <w:t>ETCS DMI (Driver-Machine Interface)</w:t>
            </w:r>
          </w:p>
        </w:tc>
        <w:tc>
          <w:tcPr>
            <w:tcW w:w="0" w:type="auto"/>
            <w:shd w:val="clear" w:color="auto" w:fill="FFFFFF"/>
          </w:tcPr>
          <w:p w14:paraId="4C010C12" w14:textId="77777777" w:rsidR="004C26EE" w:rsidRDefault="00C72362">
            <w:pPr>
              <w:rPr>
                <w:lang w:val="sr-Cyrl-RS"/>
              </w:rPr>
            </w:pPr>
            <w:r>
              <w:rPr>
                <w:lang w:val="sr-Cyrl-RS"/>
              </w:rPr>
              <w:t xml:space="preserve">Интерфејс машиновођа–возило </w:t>
            </w:r>
            <w:r>
              <w:rPr>
                <w:rStyle w:val="Tag"/>
                <w:lang w:val="sr-Cyrl-RS"/>
              </w:rPr>
              <w:t>&lt;Italic&gt;</w:t>
            </w:r>
            <w:r>
              <w:rPr>
                <w:lang w:val="sr-Cyrl-RS"/>
              </w:rPr>
              <w:t>ETCS</w:t>
            </w:r>
            <w:r>
              <w:rPr>
                <w:rStyle w:val="Tag"/>
                <w:lang w:val="sr-Cyrl-RS"/>
              </w:rPr>
              <w:t>&lt;/Italic&gt;</w:t>
            </w:r>
            <w:r>
              <w:rPr>
                <w:lang w:val="sr-Cyrl-RS"/>
              </w:rPr>
              <w:t>-а</w:t>
            </w:r>
          </w:p>
        </w:tc>
      </w:tr>
      <w:tr w:rsidR="004C26EE" w14:paraId="0781A4A8" w14:textId="77777777">
        <w:tc>
          <w:tcPr>
            <w:tcW w:w="0" w:type="auto"/>
            <w:shd w:val="clear" w:color="auto" w:fill="FFFFFF"/>
          </w:tcPr>
          <w:p w14:paraId="238E360D" w14:textId="77777777" w:rsidR="004C26EE" w:rsidRDefault="00C72362">
            <w:pPr>
              <w:rPr>
                <w:lang w:val="en-GB"/>
              </w:rPr>
            </w:pPr>
            <w:r>
              <w:rPr>
                <w:rStyle w:val="SegmentID"/>
                <w:lang w:val="en-GB"/>
              </w:rPr>
              <w:t>712</w:t>
            </w:r>
            <w:r>
              <w:rPr>
                <w:rStyle w:val="TransUnitID"/>
                <w:lang w:val="en-GB"/>
              </w:rPr>
              <w:t>6fe0b16b-a14f-4704-83dc-9a98708b3134</w:t>
            </w:r>
          </w:p>
        </w:tc>
        <w:tc>
          <w:tcPr>
            <w:tcW w:w="0" w:type="auto"/>
            <w:shd w:val="clear" w:color="auto" w:fill="FFFFFF"/>
          </w:tcPr>
          <w:p w14:paraId="21BC6638" w14:textId="77777777" w:rsidR="004C26EE" w:rsidRDefault="00C72362">
            <w:pPr>
              <w:rPr>
                <w:lang w:val="en-GB"/>
              </w:rPr>
            </w:pPr>
            <w:r>
              <w:rPr>
                <w:lang w:val="en-GB"/>
              </w:rPr>
              <w:t>Translation Approved (100%)</w:t>
            </w:r>
          </w:p>
        </w:tc>
        <w:tc>
          <w:tcPr>
            <w:tcW w:w="0" w:type="auto"/>
            <w:shd w:val="clear" w:color="auto" w:fill="FFFFFF"/>
          </w:tcPr>
          <w:p w14:paraId="53AA2F7C" w14:textId="77777777" w:rsidR="004C26EE" w:rsidRDefault="00C72362">
            <w:pPr>
              <w:rPr>
                <w:lang w:val="en-GB"/>
              </w:rPr>
            </w:pPr>
            <w:r>
              <w:rPr>
                <w:lang w:val="en-GB"/>
              </w:rPr>
              <w:t>1.5</w:t>
            </w:r>
          </w:p>
        </w:tc>
        <w:tc>
          <w:tcPr>
            <w:tcW w:w="0" w:type="auto"/>
            <w:shd w:val="clear" w:color="auto" w:fill="FFFFFF"/>
          </w:tcPr>
          <w:p w14:paraId="42EC8A47" w14:textId="77777777" w:rsidR="004C26EE" w:rsidRDefault="00C72362">
            <w:pPr>
              <w:rPr>
                <w:lang w:val="sr-Cyrl-RS"/>
              </w:rPr>
            </w:pPr>
            <w:r>
              <w:rPr>
                <w:lang w:val="sr-Cyrl-RS"/>
              </w:rPr>
              <w:t>1.5.</w:t>
            </w:r>
          </w:p>
        </w:tc>
      </w:tr>
      <w:tr w:rsidR="004C26EE" w14:paraId="167738B7" w14:textId="77777777">
        <w:tc>
          <w:tcPr>
            <w:tcW w:w="0" w:type="auto"/>
            <w:shd w:val="clear" w:color="auto" w:fill="FFFFFF"/>
          </w:tcPr>
          <w:p w14:paraId="139672DD" w14:textId="77777777" w:rsidR="004C26EE" w:rsidRDefault="00C72362">
            <w:pPr>
              <w:rPr>
                <w:lang w:val="en-GB"/>
              </w:rPr>
            </w:pPr>
            <w:r>
              <w:rPr>
                <w:rStyle w:val="SegmentID"/>
                <w:lang w:val="en-GB"/>
              </w:rPr>
              <w:t>713</w:t>
            </w:r>
            <w:r>
              <w:rPr>
                <w:rStyle w:val="TransUnitID"/>
                <w:lang w:val="en-GB"/>
              </w:rPr>
              <w:t>5642b156-4d38-43af-9ffa-dd1ccc8b1e22</w:t>
            </w:r>
          </w:p>
        </w:tc>
        <w:tc>
          <w:tcPr>
            <w:tcW w:w="0" w:type="auto"/>
            <w:shd w:val="clear" w:color="auto" w:fill="FFFFFF"/>
          </w:tcPr>
          <w:p w14:paraId="0DC133BF" w14:textId="77777777" w:rsidR="004C26EE" w:rsidRDefault="00C72362">
            <w:pPr>
              <w:rPr>
                <w:lang w:val="en-GB"/>
              </w:rPr>
            </w:pPr>
            <w:r>
              <w:rPr>
                <w:lang w:val="en-GB"/>
              </w:rPr>
              <w:t>Translation Approved (CM)</w:t>
            </w:r>
          </w:p>
        </w:tc>
        <w:tc>
          <w:tcPr>
            <w:tcW w:w="0" w:type="auto"/>
            <w:shd w:val="clear" w:color="auto" w:fill="FFFFFF"/>
          </w:tcPr>
          <w:p w14:paraId="47EAE759" w14:textId="77777777" w:rsidR="004C26EE" w:rsidRDefault="00C72362">
            <w:pPr>
              <w:rPr>
                <w:lang w:val="en-GB"/>
              </w:rPr>
            </w:pPr>
            <w:r>
              <w:rPr>
                <w:lang w:val="en-GB"/>
              </w:rPr>
              <w:t>2.3.2</w:t>
            </w:r>
          </w:p>
        </w:tc>
        <w:tc>
          <w:tcPr>
            <w:tcW w:w="0" w:type="auto"/>
            <w:shd w:val="clear" w:color="auto" w:fill="FFFFFF"/>
          </w:tcPr>
          <w:p w14:paraId="19BA2DAE" w14:textId="77777777" w:rsidR="004C26EE" w:rsidRDefault="00C72362">
            <w:pPr>
              <w:rPr>
                <w:lang w:val="sr-Cyrl-RS"/>
              </w:rPr>
            </w:pPr>
            <w:r>
              <w:rPr>
                <w:lang w:val="sr-Cyrl-RS"/>
              </w:rPr>
              <w:t>2.3.2.</w:t>
            </w:r>
          </w:p>
        </w:tc>
      </w:tr>
      <w:tr w:rsidR="004C26EE" w14:paraId="423B3F96" w14:textId="77777777">
        <w:tc>
          <w:tcPr>
            <w:tcW w:w="0" w:type="auto"/>
            <w:shd w:val="clear" w:color="auto" w:fill="FFFFFF"/>
          </w:tcPr>
          <w:p w14:paraId="76C78969" w14:textId="77777777" w:rsidR="004C26EE" w:rsidRDefault="00C72362">
            <w:pPr>
              <w:rPr>
                <w:lang w:val="en-GB"/>
              </w:rPr>
            </w:pPr>
            <w:r>
              <w:rPr>
                <w:rStyle w:val="SegmentID"/>
                <w:lang w:val="en-GB"/>
              </w:rPr>
              <w:t>714</w:t>
            </w:r>
            <w:r>
              <w:rPr>
                <w:rStyle w:val="TransUnitID"/>
                <w:lang w:val="en-GB"/>
              </w:rPr>
              <w:t>9fb4dcd4-d142-460d-99d0-7f710ae9cfe2</w:t>
            </w:r>
          </w:p>
        </w:tc>
        <w:tc>
          <w:tcPr>
            <w:tcW w:w="0" w:type="auto"/>
            <w:shd w:val="clear" w:color="auto" w:fill="FFFFFF"/>
          </w:tcPr>
          <w:p w14:paraId="5FEF858B" w14:textId="77777777" w:rsidR="004C26EE" w:rsidRDefault="00C72362">
            <w:pPr>
              <w:rPr>
                <w:lang w:val="en-GB"/>
              </w:rPr>
            </w:pPr>
            <w:r>
              <w:rPr>
                <w:lang w:val="en-GB"/>
              </w:rPr>
              <w:t>Translation Approved (100%)</w:t>
            </w:r>
          </w:p>
        </w:tc>
        <w:tc>
          <w:tcPr>
            <w:tcW w:w="0" w:type="auto"/>
            <w:shd w:val="clear" w:color="auto" w:fill="FFFFFF"/>
          </w:tcPr>
          <w:p w14:paraId="02E2FDD7" w14:textId="77777777" w:rsidR="004C26EE" w:rsidRDefault="00C72362">
            <w:pPr>
              <w:rPr>
                <w:lang w:val="en-GB"/>
              </w:rPr>
            </w:pPr>
            <w:r>
              <w:rPr>
                <w:lang w:val="en-GB"/>
              </w:rPr>
              <w:t>4.2.13</w:t>
            </w:r>
          </w:p>
        </w:tc>
        <w:tc>
          <w:tcPr>
            <w:tcW w:w="0" w:type="auto"/>
            <w:shd w:val="clear" w:color="auto" w:fill="FFFFFF"/>
          </w:tcPr>
          <w:p w14:paraId="5930DA80" w14:textId="77777777" w:rsidR="004C26EE" w:rsidRDefault="00C72362">
            <w:pPr>
              <w:rPr>
                <w:lang w:val="sr-Cyrl-RS"/>
              </w:rPr>
            </w:pPr>
            <w:r>
              <w:rPr>
                <w:lang w:val="sr-Cyrl-RS"/>
              </w:rPr>
              <w:t>4.2.13.</w:t>
            </w:r>
          </w:p>
        </w:tc>
      </w:tr>
      <w:tr w:rsidR="004C26EE" w14:paraId="069320F0" w14:textId="77777777">
        <w:tc>
          <w:tcPr>
            <w:tcW w:w="0" w:type="auto"/>
            <w:shd w:val="clear" w:color="auto" w:fill="FFFFFF"/>
          </w:tcPr>
          <w:p w14:paraId="76033B39" w14:textId="77777777" w:rsidR="004C26EE" w:rsidRDefault="00C72362">
            <w:pPr>
              <w:rPr>
                <w:lang w:val="en-GB"/>
              </w:rPr>
            </w:pPr>
            <w:r>
              <w:rPr>
                <w:rStyle w:val="SegmentID"/>
                <w:lang w:val="en-GB"/>
              </w:rPr>
              <w:t>715</w:t>
            </w:r>
            <w:r>
              <w:rPr>
                <w:rStyle w:val="TransUnitID"/>
                <w:lang w:val="en-GB"/>
              </w:rPr>
              <w:t>65dc9c90-b213-45ed-bb59-5a6c4b40292a</w:t>
            </w:r>
          </w:p>
        </w:tc>
        <w:tc>
          <w:tcPr>
            <w:tcW w:w="0" w:type="auto"/>
            <w:shd w:val="clear" w:color="auto" w:fill="FFFFFF"/>
          </w:tcPr>
          <w:p w14:paraId="750402D3" w14:textId="77777777" w:rsidR="004C26EE" w:rsidRDefault="00C72362">
            <w:pPr>
              <w:rPr>
                <w:lang w:val="en-GB"/>
              </w:rPr>
            </w:pPr>
            <w:r>
              <w:rPr>
                <w:lang w:val="en-GB"/>
              </w:rPr>
              <w:t>Translation Approved (100%)</w:t>
            </w:r>
          </w:p>
        </w:tc>
        <w:tc>
          <w:tcPr>
            <w:tcW w:w="0" w:type="auto"/>
            <w:shd w:val="clear" w:color="auto" w:fill="FFFFFF"/>
          </w:tcPr>
          <w:p w14:paraId="35ED4214" w14:textId="77777777" w:rsidR="004C26EE" w:rsidRDefault="00C72362">
            <w:pPr>
              <w:rPr>
                <w:lang w:val="en-GB"/>
              </w:rPr>
            </w:pPr>
            <w:r>
              <w:rPr>
                <w:lang w:val="en-GB"/>
              </w:rPr>
              <w:t>RMR DMI (Driver-Machine Interface)</w:t>
            </w:r>
          </w:p>
        </w:tc>
        <w:tc>
          <w:tcPr>
            <w:tcW w:w="0" w:type="auto"/>
            <w:shd w:val="clear" w:color="auto" w:fill="FFFFFF"/>
          </w:tcPr>
          <w:p w14:paraId="6A0CC29E" w14:textId="77777777" w:rsidR="004C26EE" w:rsidRDefault="00C72362">
            <w:pPr>
              <w:rPr>
                <w:lang w:val="sr-Cyrl-RS"/>
              </w:rPr>
            </w:pPr>
            <w:r>
              <w:rPr>
                <w:lang w:val="sr-Cyrl-RS"/>
              </w:rPr>
              <w:t xml:space="preserve">Интерфејс машиновођа–возило </w:t>
            </w:r>
            <w:r>
              <w:rPr>
                <w:rStyle w:val="Tag"/>
                <w:lang w:val="sr-Cyrl-RS"/>
              </w:rPr>
              <w:t>&lt;Italic&gt;</w:t>
            </w:r>
            <w:r>
              <w:rPr>
                <w:lang w:val="sr-Cyrl-RS"/>
              </w:rPr>
              <w:t>RMR</w:t>
            </w:r>
            <w:r>
              <w:rPr>
                <w:rStyle w:val="Tag"/>
                <w:lang w:val="sr-Cyrl-RS"/>
              </w:rPr>
              <w:t>&lt;/Italic&gt;</w:t>
            </w:r>
            <w:r>
              <w:rPr>
                <w:lang w:val="sr-Cyrl-RS"/>
              </w:rPr>
              <w:t>-а</w:t>
            </w:r>
          </w:p>
        </w:tc>
      </w:tr>
      <w:tr w:rsidR="004C26EE" w14:paraId="5DCB73E6" w14:textId="77777777">
        <w:tc>
          <w:tcPr>
            <w:tcW w:w="0" w:type="auto"/>
            <w:shd w:val="clear" w:color="auto" w:fill="FFFFFF"/>
          </w:tcPr>
          <w:p w14:paraId="55633C20" w14:textId="77777777" w:rsidR="004C26EE" w:rsidRDefault="00C72362">
            <w:pPr>
              <w:rPr>
                <w:lang w:val="en-GB"/>
              </w:rPr>
            </w:pPr>
            <w:r>
              <w:rPr>
                <w:rStyle w:val="SegmentID"/>
                <w:lang w:val="en-GB"/>
              </w:rPr>
              <w:t>716</w:t>
            </w:r>
            <w:r>
              <w:rPr>
                <w:rStyle w:val="TransUnitID"/>
                <w:lang w:val="en-GB"/>
              </w:rPr>
              <w:t>61e2f067-cdce-4520-9c13-ecb7be85eb4f</w:t>
            </w:r>
          </w:p>
        </w:tc>
        <w:tc>
          <w:tcPr>
            <w:tcW w:w="0" w:type="auto"/>
            <w:shd w:val="clear" w:color="auto" w:fill="FFFFFF"/>
          </w:tcPr>
          <w:p w14:paraId="5B068684" w14:textId="77777777" w:rsidR="004C26EE" w:rsidRDefault="00C72362">
            <w:pPr>
              <w:rPr>
                <w:lang w:val="en-GB"/>
              </w:rPr>
            </w:pPr>
            <w:r>
              <w:rPr>
                <w:lang w:val="en-GB"/>
              </w:rPr>
              <w:t>Translation Approved (100%)</w:t>
            </w:r>
          </w:p>
        </w:tc>
        <w:tc>
          <w:tcPr>
            <w:tcW w:w="0" w:type="auto"/>
            <w:shd w:val="clear" w:color="auto" w:fill="FFFFFF"/>
          </w:tcPr>
          <w:p w14:paraId="24636F90" w14:textId="77777777" w:rsidR="004C26EE" w:rsidRDefault="00C72362">
            <w:pPr>
              <w:rPr>
                <w:lang w:val="en-GB"/>
              </w:rPr>
            </w:pPr>
            <w:r>
              <w:rPr>
                <w:lang w:val="en-GB"/>
              </w:rPr>
              <w:t>1.5</w:t>
            </w:r>
          </w:p>
        </w:tc>
        <w:tc>
          <w:tcPr>
            <w:tcW w:w="0" w:type="auto"/>
            <w:shd w:val="clear" w:color="auto" w:fill="FFFFFF"/>
          </w:tcPr>
          <w:p w14:paraId="15BBB996" w14:textId="77777777" w:rsidR="004C26EE" w:rsidRDefault="00C72362">
            <w:pPr>
              <w:rPr>
                <w:lang w:val="sr-Cyrl-RS"/>
              </w:rPr>
            </w:pPr>
            <w:r>
              <w:rPr>
                <w:lang w:val="sr-Cyrl-RS"/>
              </w:rPr>
              <w:t>1.5.</w:t>
            </w:r>
          </w:p>
        </w:tc>
      </w:tr>
      <w:tr w:rsidR="004C26EE" w14:paraId="362BC574" w14:textId="77777777">
        <w:tc>
          <w:tcPr>
            <w:tcW w:w="0" w:type="auto"/>
            <w:shd w:val="clear" w:color="auto" w:fill="FFFFFF"/>
          </w:tcPr>
          <w:p w14:paraId="612A3889" w14:textId="77777777" w:rsidR="004C26EE" w:rsidRDefault="00C72362">
            <w:pPr>
              <w:rPr>
                <w:lang w:val="en-GB"/>
              </w:rPr>
            </w:pPr>
            <w:r>
              <w:rPr>
                <w:rStyle w:val="SegmentID"/>
                <w:lang w:val="en-GB"/>
              </w:rPr>
              <w:t>717</w:t>
            </w:r>
            <w:r>
              <w:rPr>
                <w:rStyle w:val="TransUnitID"/>
                <w:lang w:val="en-GB"/>
              </w:rPr>
              <w:t>066c2fe0-37db-43cc-ac0c-d2d55ea582e3</w:t>
            </w:r>
          </w:p>
        </w:tc>
        <w:tc>
          <w:tcPr>
            <w:tcW w:w="0" w:type="auto"/>
            <w:shd w:val="clear" w:color="auto" w:fill="FFFFFF"/>
          </w:tcPr>
          <w:p w14:paraId="2BC7D4E2" w14:textId="77777777" w:rsidR="004C26EE" w:rsidRDefault="00C72362">
            <w:pPr>
              <w:rPr>
                <w:lang w:val="en-GB"/>
              </w:rPr>
            </w:pPr>
            <w:r>
              <w:rPr>
                <w:lang w:val="en-GB"/>
              </w:rPr>
              <w:t>Translation Approved (CM)</w:t>
            </w:r>
          </w:p>
        </w:tc>
        <w:tc>
          <w:tcPr>
            <w:tcW w:w="0" w:type="auto"/>
            <w:shd w:val="clear" w:color="auto" w:fill="FFFFFF"/>
          </w:tcPr>
          <w:p w14:paraId="2C3EB845" w14:textId="77777777" w:rsidR="004C26EE" w:rsidRDefault="00C72362">
            <w:pPr>
              <w:rPr>
                <w:lang w:val="en-GB"/>
              </w:rPr>
            </w:pPr>
            <w:r>
              <w:rPr>
                <w:lang w:val="en-GB"/>
              </w:rPr>
              <w:t>2.3.2</w:t>
            </w:r>
          </w:p>
        </w:tc>
        <w:tc>
          <w:tcPr>
            <w:tcW w:w="0" w:type="auto"/>
            <w:shd w:val="clear" w:color="auto" w:fill="FFFFFF"/>
          </w:tcPr>
          <w:p w14:paraId="7D30048E" w14:textId="77777777" w:rsidR="004C26EE" w:rsidRDefault="00C72362">
            <w:pPr>
              <w:rPr>
                <w:lang w:val="sr-Cyrl-RS"/>
              </w:rPr>
            </w:pPr>
            <w:r>
              <w:rPr>
                <w:lang w:val="sr-Cyrl-RS"/>
              </w:rPr>
              <w:t>2.3.2.</w:t>
            </w:r>
          </w:p>
        </w:tc>
      </w:tr>
      <w:tr w:rsidR="004C26EE" w14:paraId="0A94DDF2" w14:textId="77777777">
        <w:tc>
          <w:tcPr>
            <w:tcW w:w="0" w:type="auto"/>
            <w:shd w:val="clear" w:color="auto" w:fill="FFFFFF"/>
          </w:tcPr>
          <w:p w14:paraId="4842D55F" w14:textId="77777777" w:rsidR="004C26EE" w:rsidRDefault="00C72362">
            <w:pPr>
              <w:rPr>
                <w:lang w:val="en-GB"/>
              </w:rPr>
            </w:pPr>
            <w:r>
              <w:rPr>
                <w:rStyle w:val="SegmentID"/>
                <w:lang w:val="en-GB"/>
              </w:rPr>
              <w:t>718</w:t>
            </w:r>
            <w:r>
              <w:rPr>
                <w:rStyle w:val="TransUnitID"/>
                <w:lang w:val="en-GB"/>
              </w:rPr>
              <w:t>03e5a676-3647-423e-8c50-1fe824fb2afa</w:t>
            </w:r>
          </w:p>
        </w:tc>
        <w:tc>
          <w:tcPr>
            <w:tcW w:w="0" w:type="auto"/>
            <w:shd w:val="clear" w:color="auto" w:fill="FFFFFF"/>
          </w:tcPr>
          <w:p w14:paraId="47007C5F" w14:textId="77777777" w:rsidR="004C26EE" w:rsidRDefault="00C72362">
            <w:pPr>
              <w:rPr>
                <w:lang w:val="en-GB"/>
              </w:rPr>
            </w:pPr>
            <w:r>
              <w:rPr>
                <w:lang w:val="en-GB"/>
              </w:rPr>
              <w:t>Translation Approved (100%)</w:t>
            </w:r>
          </w:p>
        </w:tc>
        <w:tc>
          <w:tcPr>
            <w:tcW w:w="0" w:type="auto"/>
            <w:shd w:val="clear" w:color="auto" w:fill="FFFFFF"/>
          </w:tcPr>
          <w:p w14:paraId="78B020B3" w14:textId="77777777" w:rsidR="004C26EE" w:rsidRDefault="00C72362">
            <w:pPr>
              <w:rPr>
                <w:lang w:val="en-GB"/>
              </w:rPr>
            </w:pPr>
            <w:r>
              <w:rPr>
                <w:lang w:val="en-GB"/>
              </w:rPr>
              <w:t>4.2.14</w:t>
            </w:r>
          </w:p>
        </w:tc>
        <w:tc>
          <w:tcPr>
            <w:tcW w:w="0" w:type="auto"/>
            <w:shd w:val="clear" w:color="auto" w:fill="FFFFFF"/>
          </w:tcPr>
          <w:p w14:paraId="17E36B37" w14:textId="77777777" w:rsidR="004C26EE" w:rsidRDefault="00C72362">
            <w:pPr>
              <w:rPr>
                <w:lang w:val="sr-Cyrl-RS"/>
              </w:rPr>
            </w:pPr>
            <w:r>
              <w:rPr>
                <w:lang w:val="sr-Cyrl-RS"/>
              </w:rPr>
              <w:t>4.2.14.</w:t>
            </w:r>
          </w:p>
        </w:tc>
      </w:tr>
      <w:tr w:rsidR="004C26EE" w14:paraId="3EA3E88E" w14:textId="77777777">
        <w:tc>
          <w:tcPr>
            <w:tcW w:w="0" w:type="auto"/>
            <w:shd w:val="clear" w:color="auto" w:fill="FFFFFF"/>
          </w:tcPr>
          <w:p w14:paraId="0C1352E7" w14:textId="77777777" w:rsidR="004C26EE" w:rsidRDefault="00C72362">
            <w:pPr>
              <w:rPr>
                <w:lang w:val="en-GB"/>
              </w:rPr>
            </w:pPr>
            <w:r>
              <w:rPr>
                <w:rStyle w:val="SegmentID"/>
                <w:lang w:val="en-GB"/>
              </w:rPr>
              <w:t>719</w:t>
            </w:r>
            <w:r>
              <w:rPr>
                <w:rStyle w:val="TransUnitID"/>
                <w:lang w:val="en-GB"/>
              </w:rPr>
              <w:t>5ee3fe8c-5e82-45c2-ad83-9ff7a295e178</w:t>
            </w:r>
          </w:p>
        </w:tc>
        <w:tc>
          <w:tcPr>
            <w:tcW w:w="0" w:type="auto"/>
            <w:shd w:val="clear" w:color="auto" w:fill="FFFFFF"/>
          </w:tcPr>
          <w:p w14:paraId="5C600E0E" w14:textId="77777777" w:rsidR="004C26EE" w:rsidRDefault="00C72362">
            <w:pPr>
              <w:rPr>
                <w:lang w:val="en-GB"/>
              </w:rPr>
            </w:pPr>
            <w:r>
              <w:rPr>
                <w:lang w:val="en-GB"/>
              </w:rPr>
              <w:t>Translation Approved (100%)</w:t>
            </w:r>
          </w:p>
        </w:tc>
        <w:tc>
          <w:tcPr>
            <w:tcW w:w="0" w:type="auto"/>
            <w:shd w:val="clear" w:color="auto" w:fill="FFFFFF"/>
          </w:tcPr>
          <w:p w14:paraId="6C081A62" w14:textId="77777777" w:rsidR="004C26EE" w:rsidRDefault="00C72362">
            <w:pPr>
              <w:rPr>
                <w:lang w:val="en-GB"/>
              </w:rPr>
            </w:pPr>
            <w:r>
              <w:rPr>
                <w:lang w:val="en-GB"/>
              </w:rPr>
              <w:t>Interface to Data Recording for Regulatory Purposes</w:t>
            </w:r>
          </w:p>
        </w:tc>
        <w:tc>
          <w:tcPr>
            <w:tcW w:w="0" w:type="auto"/>
            <w:shd w:val="clear" w:color="auto" w:fill="FFFFFF"/>
          </w:tcPr>
          <w:p w14:paraId="0DE8FFA4" w14:textId="77777777" w:rsidR="004C26EE" w:rsidRDefault="00C72362">
            <w:pPr>
              <w:rPr>
                <w:lang w:val="sr-Cyrl-RS"/>
              </w:rPr>
            </w:pPr>
            <w:r>
              <w:rPr>
                <w:lang w:val="sr-Cyrl-RS"/>
              </w:rPr>
              <w:t>Интерфејс са бележењем података у регулаторне сврхе</w:t>
            </w:r>
          </w:p>
        </w:tc>
      </w:tr>
      <w:tr w:rsidR="004C26EE" w14:paraId="3684B1EA" w14:textId="77777777">
        <w:tc>
          <w:tcPr>
            <w:tcW w:w="0" w:type="auto"/>
            <w:shd w:val="clear" w:color="auto" w:fill="FFFFFF"/>
          </w:tcPr>
          <w:p w14:paraId="311D6F58" w14:textId="77777777" w:rsidR="004C26EE" w:rsidRDefault="00C72362">
            <w:pPr>
              <w:rPr>
                <w:lang w:val="en-GB"/>
              </w:rPr>
            </w:pPr>
            <w:r>
              <w:rPr>
                <w:rStyle w:val="SegmentID"/>
                <w:lang w:val="en-GB"/>
              </w:rPr>
              <w:t>720</w:t>
            </w:r>
            <w:r>
              <w:rPr>
                <w:rStyle w:val="TransUnitID"/>
                <w:lang w:val="en-GB"/>
              </w:rPr>
              <w:t>9d6d873c-953c-4465-8528-09854abf5e89</w:t>
            </w:r>
          </w:p>
        </w:tc>
        <w:tc>
          <w:tcPr>
            <w:tcW w:w="0" w:type="auto"/>
            <w:shd w:val="clear" w:color="auto" w:fill="FFFFFF"/>
          </w:tcPr>
          <w:p w14:paraId="5145620D" w14:textId="77777777" w:rsidR="004C26EE" w:rsidRDefault="00C72362">
            <w:pPr>
              <w:rPr>
                <w:lang w:val="en-GB"/>
              </w:rPr>
            </w:pPr>
            <w:r>
              <w:rPr>
                <w:lang w:val="en-GB"/>
              </w:rPr>
              <w:t>Translation Approved (100%)</w:t>
            </w:r>
          </w:p>
        </w:tc>
        <w:tc>
          <w:tcPr>
            <w:tcW w:w="0" w:type="auto"/>
            <w:shd w:val="clear" w:color="auto" w:fill="FFFFFF"/>
          </w:tcPr>
          <w:p w14:paraId="6DCF79D1" w14:textId="77777777" w:rsidR="004C26EE" w:rsidRDefault="00C72362">
            <w:pPr>
              <w:rPr>
                <w:lang w:val="en-GB"/>
              </w:rPr>
            </w:pPr>
            <w:r>
              <w:rPr>
                <w:lang w:val="en-GB"/>
              </w:rPr>
              <w:t>1.1.1</w:t>
            </w:r>
          </w:p>
        </w:tc>
        <w:tc>
          <w:tcPr>
            <w:tcW w:w="0" w:type="auto"/>
            <w:shd w:val="clear" w:color="auto" w:fill="FFFFFF"/>
          </w:tcPr>
          <w:p w14:paraId="4B8132BF" w14:textId="77777777" w:rsidR="004C26EE" w:rsidRDefault="00C72362">
            <w:pPr>
              <w:rPr>
                <w:lang w:val="sr-Cyrl-RS"/>
              </w:rPr>
            </w:pPr>
            <w:r>
              <w:rPr>
                <w:lang w:val="sr-Cyrl-RS"/>
              </w:rPr>
              <w:t>1.1.1.</w:t>
            </w:r>
          </w:p>
        </w:tc>
      </w:tr>
      <w:tr w:rsidR="004C26EE" w14:paraId="57BCE35C" w14:textId="77777777">
        <w:tc>
          <w:tcPr>
            <w:tcW w:w="0" w:type="auto"/>
            <w:shd w:val="clear" w:color="auto" w:fill="FFFFFF"/>
          </w:tcPr>
          <w:p w14:paraId="1BAA2066" w14:textId="77777777" w:rsidR="004C26EE" w:rsidRDefault="00C72362">
            <w:pPr>
              <w:rPr>
                <w:lang w:val="en-GB"/>
              </w:rPr>
            </w:pPr>
            <w:r>
              <w:rPr>
                <w:rStyle w:val="SegmentID"/>
                <w:lang w:val="en-GB"/>
              </w:rPr>
              <w:t>721</w:t>
            </w:r>
            <w:r>
              <w:rPr>
                <w:rStyle w:val="TransUnitID"/>
                <w:lang w:val="en-GB"/>
              </w:rPr>
              <w:t>30c94631-5c46-4f2f-a48e-0eff634b6bfd</w:t>
            </w:r>
          </w:p>
        </w:tc>
        <w:tc>
          <w:tcPr>
            <w:tcW w:w="0" w:type="auto"/>
            <w:shd w:val="clear" w:color="auto" w:fill="FFFFFF"/>
          </w:tcPr>
          <w:p w14:paraId="68A999FB" w14:textId="77777777" w:rsidR="004C26EE" w:rsidRDefault="00C72362">
            <w:pPr>
              <w:rPr>
                <w:lang w:val="en-GB"/>
              </w:rPr>
            </w:pPr>
            <w:r>
              <w:rPr>
                <w:lang w:val="en-GB"/>
              </w:rPr>
              <w:t>Translation Approved (CM)</w:t>
            </w:r>
          </w:p>
        </w:tc>
        <w:tc>
          <w:tcPr>
            <w:tcW w:w="0" w:type="auto"/>
            <w:shd w:val="clear" w:color="auto" w:fill="FFFFFF"/>
          </w:tcPr>
          <w:p w14:paraId="4D85237A" w14:textId="77777777" w:rsidR="004C26EE" w:rsidRDefault="00C72362">
            <w:pPr>
              <w:rPr>
                <w:lang w:val="en-GB"/>
              </w:rPr>
            </w:pPr>
            <w:r>
              <w:rPr>
                <w:lang w:val="en-GB"/>
              </w:rPr>
              <w:t>1.5</w:t>
            </w:r>
          </w:p>
        </w:tc>
        <w:tc>
          <w:tcPr>
            <w:tcW w:w="0" w:type="auto"/>
            <w:shd w:val="clear" w:color="auto" w:fill="FFFFFF"/>
          </w:tcPr>
          <w:p w14:paraId="07AECB60" w14:textId="77777777" w:rsidR="004C26EE" w:rsidRDefault="00C72362">
            <w:pPr>
              <w:rPr>
                <w:lang w:val="sr-Cyrl-RS"/>
              </w:rPr>
            </w:pPr>
            <w:r>
              <w:rPr>
                <w:lang w:val="sr-Cyrl-RS"/>
              </w:rPr>
              <w:t>1.5.</w:t>
            </w:r>
          </w:p>
        </w:tc>
      </w:tr>
      <w:tr w:rsidR="004C26EE" w14:paraId="03BA70D5" w14:textId="77777777">
        <w:tc>
          <w:tcPr>
            <w:tcW w:w="0" w:type="auto"/>
            <w:shd w:val="clear" w:color="auto" w:fill="FFFFFF"/>
          </w:tcPr>
          <w:p w14:paraId="046B3730" w14:textId="77777777" w:rsidR="004C26EE" w:rsidRDefault="00C72362">
            <w:pPr>
              <w:rPr>
                <w:lang w:val="en-GB"/>
              </w:rPr>
            </w:pPr>
            <w:r>
              <w:rPr>
                <w:rStyle w:val="SegmentID"/>
                <w:lang w:val="en-GB"/>
              </w:rPr>
              <w:t>722</w:t>
            </w:r>
            <w:r>
              <w:rPr>
                <w:rStyle w:val="TransUnitID"/>
                <w:lang w:val="en-GB"/>
              </w:rPr>
              <w:t>2b3df08f-4743-41e9-b34f-e631c87ad2d6</w:t>
            </w:r>
          </w:p>
        </w:tc>
        <w:tc>
          <w:tcPr>
            <w:tcW w:w="0" w:type="auto"/>
            <w:shd w:val="clear" w:color="auto" w:fill="FFFFFF"/>
          </w:tcPr>
          <w:p w14:paraId="2030DC18" w14:textId="77777777" w:rsidR="004C26EE" w:rsidRDefault="00C72362">
            <w:pPr>
              <w:rPr>
                <w:lang w:val="en-GB"/>
              </w:rPr>
            </w:pPr>
            <w:r>
              <w:rPr>
                <w:lang w:val="en-GB"/>
              </w:rPr>
              <w:t>Translation Approved (CM)</w:t>
            </w:r>
          </w:p>
        </w:tc>
        <w:tc>
          <w:tcPr>
            <w:tcW w:w="0" w:type="auto"/>
            <w:shd w:val="clear" w:color="auto" w:fill="FFFFFF"/>
          </w:tcPr>
          <w:p w14:paraId="0D784C47" w14:textId="77777777" w:rsidR="004C26EE" w:rsidRDefault="00C72362">
            <w:pPr>
              <w:rPr>
                <w:lang w:val="en-GB"/>
              </w:rPr>
            </w:pPr>
            <w:r>
              <w:rPr>
                <w:lang w:val="en-GB"/>
              </w:rPr>
              <w:t>2.3.2</w:t>
            </w:r>
          </w:p>
        </w:tc>
        <w:tc>
          <w:tcPr>
            <w:tcW w:w="0" w:type="auto"/>
            <w:shd w:val="clear" w:color="auto" w:fill="FFFFFF"/>
          </w:tcPr>
          <w:p w14:paraId="5B13052D" w14:textId="77777777" w:rsidR="004C26EE" w:rsidRDefault="00C72362">
            <w:pPr>
              <w:rPr>
                <w:lang w:val="sr-Cyrl-RS"/>
              </w:rPr>
            </w:pPr>
            <w:r>
              <w:rPr>
                <w:lang w:val="sr-Cyrl-RS"/>
              </w:rPr>
              <w:t>2.3.2.</w:t>
            </w:r>
          </w:p>
        </w:tc>
      </w:tr>
      <w:tr w:rsidR="004C26EE" w14:paraId="3D8D3EE6" w14:textId="77777777">
        <w:tc>
          <w:tcPr>
            <w:tcW w:w="0" w:type="auto"/>
            <w:shd w:val="clear" w:color="auto" w:fill="FFFFFF"/>
          </w:tcPr>
          <w:p w14:paraId="22875AEC" w14:textId="77777777" w:rsidR="004C26EE" w:rsidRDefault="00C72362">
            <w:pPr>
              <w:rPr>
                <w:lang w:val="en-GB"/>
              </w:rPr>
            </w:pPr>
            <w:r>
              <w:rPr>
                <w:rStyle w:val="SegmentID"/>
                <w:lang w:val="en-GB"/>
              </w:rPr>
              <w:t>723</w:t>
            </w:r>
            <w:r>
              <w:rPr>
                <w:rStyle w:val="TransUnitID"/>
                <w:lang w:val="en-GB"/>
              </w:rPr>
              <w:t>44c666a4-0e7c-4470-93b2-c9d67d6be406</w:t>
            </w:r>
          </w:p>
        </w:tc>
        <w:tc>
          <w:tcPr>
            <w:tcW w:w="0" w:type="auto"/>
            <w:shd w:val="clear" w:color="auto" w:fill="FFFFFF"/>
          </w:tcPr>
          <w:p w14:paraId="3DB7C469" w14:textId="77777777" w:rsidR="004C26EE" w:rsidRDefault="00C72362">
            <w:pPr>
              <w:rPr>
                <w:lang w:val="en-GB"/>
              </w:rPr>
            </w:pPr>
            <w:r>
              <w:rPr>
                <w:lang w:val="en-GB"/>
              </w:rPr>
              <w:t>Translation Approved (100%)</w:t>
            </w:r>
          </w:p>
        </w:tc>
        <w:tc>
          <w:tcPr>
            <w:tcW w:w="0" w:type="auto"/>
            <w:shd w:val="clear" w:color="auto" w:fill="FFFFFF"/>
          </w:tcPr>
          <w:p w14:paraId="4DF6BE38" w14:textId="77777777" w:rsidR="004C26EE" w:rsidRDefault="00C72362">
            <w:pPr>
              <w:rPr>
                <w:lang w:val="en-GB"/>
              </w:rPr>
            </w:pPr>
            <w:r>
              <w:rPr>
                <w:lang w:val="en-GB"/>
              </w:rPr>
              <w:t>4.2.15</w:t>
            </w:r>
          </w:p>
        </w:tc>
        <w:tc>
          <w:tcPr>
            <w:tcW w:w="0" w:type="auto"/>
            <w:shd w:val="clear" w:color="auto" w:fill="FFFFFF"/>
          </w:tcPr>
          <w:p w14:paraId="0DEC4E87" w14:textId="77777777" w:rsidR="004C26EE" w:rsidRDefault="00C72362">
            <w:pPr>
              <w:rPr>
                <w:lang w:val="sr-Cyrl-RS"/>
              </w:rPr>
            </w:pPr>
            <w:r>
              <w:rPr>
                <w:lang w:val="sr-Cyrl-RS"/>
              </w:rPr>
              <w:t>4.2.15.</w:t>
            </w:r>
          </w:p>
        </w:tc>
      </w:tr>
      <w:tr w:rsidR="004C26EE" w14:paraId="157349EF" w14:textId="77777777">
        <w:tc>
          <w:tcPr>
            <w:tcW w:w="0" w:type="auto"/>
            <w:shd w:val="clear" w:color="auto" w:fill="FFFFFF"/>
          </w:tcPr>
          <w:p w14:paraId="6EB2DDAF" w14:textId="77777777" w:rsidR="004C26EE" w:rsidRDefault="00C72362">
            <w:pPr>
              <w:rPr>
                <w:lang w:val="en-GB"/>
              </w:rPr>
            </w:pPr>
            <w:r>
              <w:rPr>
                <w:rStyle w:val="SegmentID"/>
                <w:lang w:val="en-GB"/>
              </w:rPr>
              <w:lastRenderedPageBreak/>
              <w:t>724</w:t>
            </w:r>
            <w:r>
              <w:rPr>
                <w:rStyle w:val="TransUnitID"/>
                <w:lang w:val="en-GB"/>
              </w:rPr>
              <w:t>ba0b2669-a0df-4f8e-a0cc-6fab11bf1a73</w:t>
            </w:r>
          </w:p>
        </w:tc>
        <w:tc>
          <w:tcPr>
            <w:tcW w:w="0" w:type="auto"/>
            <w:shd w:val="clear" w:color="auto" w:fill="FFFFFF"/>
          </w:tcPr>
          <w:p w14:paraId="5EEF8480" w14:textId="77777777" w:rsidR="004C26EE" w:rsidRDefault="00C72362">
            <w:pPr>
              <w:rPr>
                <w:lang w:val="en-GB"/>
              </w:rPr>
            </w:pPr>
            <w:r>
              <w:rPr>
                <w:lang w:val="en-GB"/>
              </w:rPr>
              <w:t>Translation Approved (100%)</w:t>
            </w:r>
          </w:p>
        </w:tc>
        <w:tc>
          <w:tcPr>
            <w:tcW w:w="0" w:type="auto"/>
            <w:shd w:val="clear" w:color="auto" w:fill="FFFFFF"/>
          </w:tcPr>
          <w:p w14:paraId="25BAFB24" w14:textId="77777777" w:rsidR="004C26EE" w:rsidRDefault="00C72362">
            <w:pPr>
              <w:rPr>
                <w:lang w:val="en-GB"/>
              </w:rPr>
            </w:pPr>
            <w:r>
              <w:rPr>
                <w:lang w:val="en-GB"/>
              </w:rPr>
              <w:t>Trackside Control-Command and Signalling objects</w:t>
            </w:r>
          </w:p>
        </w:tc>
        <w:tc>
          <w:tcPr>
            <w:tcW w:w="0" w:type="auto"/>
            <w:shd w:val="clear" w:color="auto" w:fill="FFFFFF"/>
          </w:tcPr>
          <w:p w14:paraId="1141695A" w14:textId="1AF5BADD" w:rsidR="004C26EE" w:rsidRDefault="005E44D3">
            <w:pPr>
              <w:rPr>
                <w:lang w:val="sr-Cyrl-RS"/>
              </w:rPr>
            </w:pPr>
            <w:r>
              <w:rPr>
                <w:lang w:val="sr-Cyrl-RS"/>
              </w:rPr>
              <w:t>Пружни о</w:t>
            </w:r>
            <w:r w:rsidR="00C72362">
              <w:rPr>
                <w:lang w:val="sr-Cyrl-RS"/>
              </w:rPr>
              <w:t>бјекти за контролу, управљање и сигнализацију</w:t>
            </w:r>
          </w:p>
        </w:tc>
      </w:tr>
      <w:tr w:rsidR="004C26EE" w14:paraId="131D6313" w14:textId="77777777">
        <w:tc>
          <w:tcPr>
            <w:tcW w:w="0" w:type="auto"/>
            <w:shd w:val="clear" w:color="auto" w:fill="FFFFFF"/>
          </w:tcPr>
          <w:p w14:paraId="02E81E0F" w14:textId="77777777" w:rsidR="004C26EE" w:rsidRDefault="00C72362">
            <w:pPr>
              <w:rPr>
                <w:lang w:val="en-GB"/>
              </w:rPr>
            </w:pPr>
            <w:r>
              <w:rPr>
                <w:rStyle w:val="SegmentID"/>
                <w:lang w:val="en-GB"/>
              </w:rPr>
              <w:t>725</w:t>
            </w:r>
            <w:r>
              <w:rPr>
                <w:rStyle w:val="TransUnitID"/>
                <w:lang w:val="en-GB"/>
              </w:rPr>
              <w:t>1c55f87e-f36e-4fad-8c80-4333aa32719c</w:t>
            </w:r>
          </w:p>
        </w:tc>
        <w:tc>
          <w:tcPr>
            <w:tcW w:w="0" w:type="auto"/>
            <w:shd w:val="clear" w:color="auto" w:fill="FFFFFF"/>
          </w:tcPr>
          <w:p w14:paraId="1DD5DCD3" w14:textId="77777777" w:rsidR="004C26EE" w:rsidRDefault="00C72362">
            <w:pPr>
              <w:rPr>
                <w:lang w:val="en-GB"/>
              </w:rPr>
            </w:pPr>
            <w:r>
              <w:rPr>
                <w:lang w:val="en-GB"/>
              </w:rPr>
              <w:t>Translation Approved (100%)</w:t>
            </w:r>
          </w:p>
        </w:tc>
        <w:tc>
          <w:tcPr>
            <w:tcW w:w="0" w:type="auto"/>
            <w:shd w:val="clear" w:color="auto" w:fill="FFFFFF"/>
          </w:tcPr>
          <w:p w14:paraId="3085470C" w14:textId="77777777" w:rsidR="004C26EE" w:rsidRDefault="00C72362">
            <w:pPr>
              <w:rPr>
                <w:lang w:val="en-GB"/>
              </w:rPr>
            </w:pPr>
            <w:r>
              <w:rPr>
                <w:lang w:val="en-GB"/>
              </w:rPr>
              <w:t>1.5</w:t>
            </w:r>
          </w:p>
        </w:tc>
        <w:tc>
          <w:tcPr>
            <w:tcW w:w="0" w:type="auto"/>
            <w:shd w:val="clear" w:color="auto" w:fill="FFFFFF"/>
          </w:tcPr>
          <w:p w14:paraId="04037147" w14:textId="77777777" w:rsidR="004C26EE" w:rsidRDefault="00C72362">
            <w:pPr>
              <w:rPr>
                <w:lang w:val="sr-Cyrl-RS"/>
              </w:rPr>
            </w:pPr>
            <w:r>
              <w:rPr>
                <w:lang w:val="sr-Cyrl-RS"/>
              </w:rPr>
              <w:t>1.5.</w:t>
            </w:r>
          </w:p>
        </w:tc>
      </w:tr>
      <w:tr w:rsidR="004C26EE" w14:paraId="4AB64661" w14:textId="77777777">
        <w:tc>
          <w:tcPr>
            <w:tcW w:w="0" w:type="auto"/>
            <w:shd w:val="clear" w:color="auto" w:fill="FFFFFF"/>
          </w:tcPr>
          <w:p w14:paraId="696E7ECE" w14:textId="77777777" w:rsidR="004C26EE" w:rsidRDefault="00C72362">
            <w:pPr>
              <w:rPr>
                <w:lang w:val="en-GB"/>
              </w:rPr>
            </w:pPr>
            <w:r>
              <w:rPr>
                <w:rStyle w:val="SegmentID"/>
                <w:lang w:val="en-GB"/>
              </w:rPr>
              <w:t>726</w:t>
            </w:r>
            <w:r>
              <w:rPr>
                <w:rStyle w:val="TransUnitID"/>
                <w:lang w:val="en-GB"/>
              </w:rPr>
              <w:t>c7666cea-c74d-41a7-9b8e-7cafa43cafb8</w:t>
            </w:r>
          </w:p>
        </w:tc>
        <w:tc>
          <w:tcPr>
            <w:tcW w:w="0" w:type="auto"/>
            <w:shd w:val="clear" w:color="auto" w:fill="FFFFFF"/>
          </w:tcPr>
          <w:p w14:paraId="4F0399CC" w14:textId="77777777" w:rsidR="004C26EE" w:rsidRDefault="00C72362">
            <w:pPr>
              <w:rPr>
                <w:lang w:val="en-GB"/>
              </w:rPr>
            </w:pPr>
            <w:r>
              <w:rPr>
                <w:lang w:val="en-GB"/>
              </w:rPr>
              <w:t>Translation Approved (CM)</w:t>
            </w:r>
          </w:p>
        </w:tc>
        <w:tc>
          <w:tcPr>
            <w:tcW w:w="0" w:type="auto"/>
            <w:shd w:val="clear" w:color="auto" w:fill="FFFFFF"/>
          </w:tcPr>
          <w:p w14:paraId="583015B4" w14:textId="77777777" w:rsidR="004C26EE" w:rsidRDefault="00C72362">
            <w:pPr>
              <w:rPr>
                <w:lang w:val="en-GB"/>
              </w:rPr>
            </w:pPr>
            <w:r>
              <w:rPr>
                <w:lang w:val="en-GB"/>
              </w:rPr>
              <w:t>2.3.2</w:t>
            </w:r>
          </w:p>
        </w:tc>
        <w:tc>
          <w:tcPr>
            <w:tcW w:w="0" w:type="auto"/>
            <w:shd w:val="clear" w:color="auto" w:fill="FFFFFF"/>
          </w:tcPr>
          <w:p w14:paraId="47BD7820" w14:textId="77777777" w:rsidR="004C26EE" w:rsidRDefault="00C72362">
            <w:pPr>
              <w:rPr>
                <w:lang w:val="sr-Cyrl-RS"/>
              </w:rPr>
            </w:pPr>
            <w:r>
              <w:rPr>
                <w:lang w:val="sr-Cyrl-RS"/>
              </w:rPr>
              <w:t>2.3.2.</w:t>
            </w:r>
          </w:p>
        </w:tc>
      </w:tr>
      <w:tr w:rsidR="004C26EE" w14:paraId="02A439FD" w14:textId="77777777">
        <w:tc>
          <w:tcPr>
            <w:tcW w:w="0" w:type="auto"/>
            <w:shd w:val="clear" w:color="auto" w:fill="FFFFFF"/>
          </w:tcPr>
          <w:p w14:paraId="4DB6E083" w14:textId="77777777" w:rsidR="004C26EE" w:rsidRDefault="00C72362">
            <w:pPr>
              <w:rPr>
                <w:lang w:val="en-GB"/>
              </w:rPr>
            </w:pPr>
            <w:r>
              <w:rPr>
                <w:rStyle w:val="SegmentID"/>
                <w:lang w:val="en-GB"/>
              </w:rPr>
              <w:t>727</w:t>
            </w:r>
            <w:r>
              <w:rPr>
                <w:rStyle w:val="TransUnitID"/>
                <w:lang w:val="en-GB"/>
              </w:rPr>
              <w:t>0c18a47e-8f2b-42c6-8907-16ee737d59ad</w:t>
            </w:r>
          </w:p>
        </w:tc>
        <w:tc>
          <w:tcPr>
            <w:tcW w:w="0" w:type="auto"/>
            <w:shd w:val="clear" w:color="auto" w:fill="FFFFFF"/>
          </w:tcPr>
          <w:p w14:paraId="7BCFE34B" w14:textId="77777777" w:rsidR="004C26EE" w:rsidRDefault="00C72362">
            <w:pPr>
              <w:rPr>
                <w:lang w:val="en-GB"/>
              </w:rPr>
            </w:pPr>
            <w:r>
              <w:rPr>
                <w:lang w:val="en-GB"/>
              </w:rPr>
              <w:t>Translation Approved (100%)</w:t>
            </w:r>
          </w:p>
        </w:tc>
        <w:tc>
          <w:tcPr>
            <w:tcW w:w="0" w:type="auto"/>
            <w:shd w:val="clear" w:color="auto" w:fill="FFFFFF"/>
          </w:tcPr>
          <w:p w14:paraId="714FAF0D" w14:textId="77777777" w:rsidR="004C26EE" w:rsidRDefault="00C72362">
            <w:pPr>
              <w:rPr>
                <w:lang w:val="en-GB"/>
              </w:rPr>
            </w:pPr>
            <w:r>
              <w:rPr>
                <w:lang w:val="en-GB"/>
              </w:rPr>
              <w:t>4.2.16</w:t>
            </w:r>
          </w:p>
        </w:tc>
        <w:tc>
          <w:tcPr>
            <w:tcW w:w="0" w:type="auto"/>
            <w:shd w:val="clear" w:color="auto" w:fill="FFFFFF"/>
          </w:tcPr>
          <w:p w14:paraId="18FB7AD7" w14:textId="77777777" w:rsidR="004C26EE" w:rsidRDefault="00C72362">
            <w:pPr>
              <w:rPr>
                <w:lang w:val="sr-Cyrl-RS"/>
              </w:rPr>
            </w:pPr>
            <w:r>
              <w:rPr>
                <w:lang w:val="sr-Cyrl-RS"/>
              </w:rPr>
              <w:t>4.2.16.</w:t>
            </w:r>
          </w:p>
        </w:tc>
      </w:tr>
      <w:tr w:rsidR="004C26EE" w14:paraId="482CD4DF" w14:textId="77777777">
        <w:tc>
          <w:tcPr>
            <w:tcW w:w="0" w:type="auto"/>
            <w:shd w:val="clear" w:color="auto" w:fill="FFFFFF"/>
          </w:tcPr>
          <w:p w14:paraId="71515501" w14:textId="77777777" w:rsidR="004C26EE" w:rsidRDefault="00C72362">
            <w:pPr>
              <w:rPr>
                <w:lang w:val="en-GB"/>
              </w:rPr>
            </w:pPr>
            <w:r>
              <w:rPr>
                <w:rStyle w:val="SegmentID"/>
                <w:lang w:val="en-GB"/>
              </w:rPr>
              <w:t>728</w:t>
            </w:r>
            <w:r>
              <w:rPr>
                <w:rStyle w:val="TransUnitID"/>
                <w:lang w:val="en-GB"/>
              </w:rPr>
              <w:t>8ca0642c-8e39-4f47-b97d-081fbfbe4494</w:t>
            </w:r>
          </w:p>
        </w:tc>
        <w:tc>
          <w:tcPr>
            <w:tcW w:w="0" w:type="auto"/>
            <w:shd w:val="clear" w:color="auto" w:fill="FFFFFF"/>
          </w:tcPr>
          <w:p w14:paraId="58370D1D" w14:textId="77777777" w:rsidR="004C26EE" w:rsidRDefault="00C72362">
            <w:pPr>
              <w:rPr>
                <w:lang w:val="en-GB"/>
              </w:rPr>
            </w:pPr>
            <w:r>
              <w:rPr>
                <w:lang w:val="en-GB"/>
              </w:rPr>
              <w:t>Translation Approved (98%)</w:t>
            </w:r>
          </w:p>
        </w:tc>
        <w:tc>
          <w:tcPr>
            <w:tcW w:w="0" w:type="auto"/>
            <w:shd w:val="clear" w:color="auto" w:fill="FFFFFF"/>
          </w:tcPr>
          <w:p w14:paraId="52FEE4C8" w14:textId="77777777" w:rsidR="004C26EE" w:rsidRDefault="00C72362">
            <w:pPr>
              <w:rPr>
                <w:lang w:val="en-GB"/>
              </w:rPr>
            </w:pPr>
            <w:r>
              <w:rPr>
                <w:lang w:val="en-GB"/>
              </w:rPr>
              <w:t>Construction of equipment used in CCS subsystems</w:t>
            </w:r>
          </w:p>
        </w:tc>
        <w:tc>
          <w:tcPr>
            <w:tcW w:w="0" w:type="auto"/>
            <w:shd w:val="clear" w:color="auto" w:fill="FFFFFF"/>
          </w:tcPr>
          <w:p w14:paraId="179B9EEE" w14:textId="77777777" w:rsidR="004C26EE" w:rsidRDefault="00C72362">
            <w:pPr>
              <w:rPr>
                <w:lang w:val="sr-Cyrl-RS"/>
              </w:rPr>
            </w:pPr>
            <w:r>
              <w:rPr>
                <w:lang w:val="sr-Cyrl-RS"/>
              </w:rPr>
              <w:t>Конструкција опреме која се користи у подсистемима контроле, управљања и сигнализације</w:t>
            </w:r>
          </w:p>
        </w:tc>
      </w:tr>
      <w:tr w:rsidR="004C26EE" w14:paraId="045F14F1" w14:textId="77777777">
        <w:tc>
          <w:tcPr>
            <w:tcW w:w="0" w:type="auto"/>
            <w:shd w:val="clear" w:color="auto" w:fill="FFFFFF"/>
          </w:tcPr>
          <w:p w14:paraId="7AEF42A1" w14:textId="77777777" w:rsidR="004C26EE" w:rsidRDefault="00C72362">
            <w:pPr>
              <w:rPr>
                <w:lang w:val="en-GB"/>
              </w:rPr>
            </w:pPr>
            <w:r>
              <w:rPr>
                <w:rStyle w:val="SegmentID"/>
                <w:lang w:val="en-GB"/>
              </w:rPr>
              <w:t>729</w:t>
            </w:r>
            <w:r>
              <w:rPr>
                <w:rStyle w:val="TransUnitID"/>
                <w:lang w:val="en-GB"/>
              </w:rPr>
              <w:t>c81eb968-d241-4e3c-a91f-ad9f0317a29e</w:t>
            </w:r>
          </w:p>
        </w:tc>
        <w:tc>
          <w:tcPr>
            <w:tcW w:w="0" w:type="auto"/>
            <w:shd w:val="clear" w:color="auto" w:fill="FFFFFF"/>
          </w:tcPr>
          <w:p w14:paraId="47DC0F9A" w14:textId="77777777" w:rsidR="004C26EE" w:rsidRDefault="00C72362">
            <w:pPr>
              <w:rPr>
                <w:lang w:val="en-GB"/>
              </w:rPr>
            </w:pPr>
            <w:r>
              <w:rPr>
                <w:lang w:val="en-GB"/>
              </w:rPr>
              <w:t>Translation Approved (100%)</w:t>
            </w:r>
          </w:p>
        </w:tc>
        <w:tc>
          <w:tcPr>
            <w:tcW w:w="0" w:type="auto"/>
            <w:shd w:val="clear" w:color="auto" w:fill="FFFFFF"/>
          </w:tcPr>
          <w:p w14:paraId="604F5D30" w14:textId="77777777" w:rsidR="004C26EE" w:rsidRDefault="00C72362">
            <w:pPr>
              <w:rPr>
                <w:lang w:val="en-GB"/>
              </w:rPr>
            </w:pPr>
            <w:r>
              <w:rPr>
                <w:lang w:val="en-GB"/>
              </w:rPr>
              <w:t>1.1.3</w:t>
            </w:r>
          </w:p>
        </w:tc>
        <w:tc>
          <w:tcPr>
            <w:tcW w:w="0" w:type="auto"/>
            <w:shd w:val="clear" w:color="auto" w:fill="FFFFFF"/>
          </w:tcPr>
          <w:p w14:paraId="5FB6D6E6" w14:textId="77777777" w:rsidR="004C26EE" w:rsidRDefault="00C72362">
            <w:pPr>
              <w:rPr>
                <w:lang w:val="sr-Cyrl-RS"/>
              </w:rPr>
            </w:pPr>
            <w:r>
              <w:rPr>
                <w:lang w:val="sr-Cyrl-RS"/>
              </w:rPr>
              <w:t>1.1.3.</w:t>
            </w:r>
          </w:p>
        </w:tc>
      </w:tr>
      <w:tr w:rsidR="004C26EE" w14:paraId="41E0B896" w14:textId="77777777">
        <w:tc>
          <w:tcPr>
            <w:tcW w:w="0" w:type="auto"/>
            <w:shd w:val="clear" w:color="auto" w:fill="FFFFFF"/>
          </w:tcPr>
          <w:p w14:paraId="4EB31DCB" w14:textId="77777777" w:rsidR="004C26EE" w:rsidRDefault="00C72362">
            <w:pPr>
              <w:rPr>
                <w:lang w:val="en-GB"/>
              </w:rPr>
            </w:pPr>
            <w:r>
              <w:rPr>
                <w:rStyle w:val="SegmentID"/>
                <w:lang w:val="en-GB"/>
              </w:rPr>
              <w:t>730</w:t>
            </w:r>
            <w:r>
              <w:rPr>
                <w:rStyle w:val="TransUnitID"/>
                <w:lang w:val="en-GB"/>
              </w:rPr>
              <w:t>e8bfd3cd-5484-4586-8a4c-26a3def91a22</w:t>
            </w:r>
          </w:p>
        </w:tc>
        <w:tc>
          <w:tcPr>
            <w:tcW w:w="0" w:type="auto"/>
            <w:shd w:val="clear" w:color="auto" w:fill="FFFFFF"/>
          </w:tcPr>
          <w:p w14:paraId="488AD015" w14:textId="77777777" w:rsidR="004C26EE" w:rsidRDefault="00C72362">
            <w:pPr>
              <w:rPr>
                <w:lang w:val="en-GB"/>
              </w:rPr>
            </w:pPr>
            <w:r>
              <w:rPr>
                <w:lang w:val="en-GB"/>
              </w:rPr>
              <w:t>Translation Approved (100%)</w:t>
            </w:r>
          </w:p>
        </w:tc>
        <w:tc>
          <w:tcPr>
            <w:tcW w:w="0" w:type="auto"/>
            <w:shd w:val="clear" w:color="auto" w:fill="FFFFFF"/>
          </w:tcPr>
          <w:p w14:paraId="105D9F95" w14:textId="77777777" w:rsidR="004C26EE" w:rsidRDefault="00C72362">
            <w:pPr>
              <w:rPr>
                <w:lang w:val="en-GB"/>
              </w:rPr>
            </w:pPr>
            <w:r>
              <w:rPr>
                <w:lang w:val="en-GB"/>
              </w:rPr>
              <w:t>1.1.4</w:t>
            </w:r>
          </w:p>
        </w:tc>
        <w:tc>
          <w:tcPr>
            <w:tcW w:w="0" w:type="auto"/>
            <w:shd w:val="clear" w:color="auto" w:fill="FFFFFF"/>
          </w:tcPr>
          <w:p w14:paraId="72BFC475" w14:textId="77777777" w:rsidR="004C26EE" w:rsidRDefault="00C72362">
            <w:pPr>
              <w:rPr>
                <w:lang w:val="sr-Cyrl-RS"/>
              </w:rPr>
            </w:pPr>
            <w:r>
              <w:rPr>
                <w:lang w:val="sr-Cyrl-RS"/>
              </w:rPr>
              <w:t>1.1.4.</w:t>
            </w:r>
          </w:p>
        </w:tc>
      </w:tr>
      <w:tr w:rsidR="004C26EE" w14:paraId="0F0D34B9" w14:textId="77777777">
        <w:tc>
          <w:tcPr>
            <w:tcW w:w="0" w:type="auto"/>
            <w:shd w:val="clear" w:color="auto" w:fill="FFFFFF"/>
          </w:tcPr>
          <w:p w14:paraId="65162489" w14:textId="77777777" w:rsidR="004C26EE" w:rsidRDefault="00C72362">
            <w:pPr>
              <w:rPr>
                <w:lang w:val="en-GB"/>
              </w:rPr>
            </w:pPr>
            <w:r>
              <w:rPr>
                <w:rStyle w:val="SegmentID"/>
                <w:lang w:val="en-GB"/>
              </w:rPr>
              <w:t>731</w:t>
            </w:r>
            <w:r>
              <w:rPr>
                <w:rStyle w:val="TransUnitID"/>
                <w:lang w:val="en-GB"/>
              </w:rPr>
              <w:t>bb3706f9-5706-4be4-88f4-a0767c9d8278</w:t>
            </w:r>
          </w:p>
        </w:tc>
        <w:tc>
          <w:tcPr>
            <w:tcW w:w="0" w:type="auto"/>
            <w:shd w:val="clear" w:color="auto" w:fill="FFFFFF"/>
          </w:tcPr>
          <w:p w14:paraId="1D849801" w14:textId="77777777" w:rsidR="004C26EE" w:rsidRDefault="00C72362">
            <w:pPr>
              <w:rPr>
                <w:lang w:val="en-GB"/>
              </w:rPr>
            </w:pPr>
            <w:r>
              <w:rPr>
                <w:lang w:val="en-GB"/>
              </w:rPr>
              <w:t>Translation Approved (CM)</w:t>
            </w:r>
          </w:p>
        </w:tc>
        <w:tc>
          <w:tcPr>
            <w:tcW w:w="0" w:type="auto"/>
            <w:shd w:val="clear" w:color="auto" w:fill="FFFFFF"/>
          </w:tcPr>
          <w:p w14:paraId="02C817FD" w14:textId="77777777" w:rsidR="004C26EE" w:rsidRDefault="00C72362">
            <w:pPr>
              <w:rPr>
                <w:lang w:val="en-GB"/>
              </w:rPr>
            </w:pPr>
            <w:r>
              <w:rPr>
                <w:lang w:val="en-GB"/>
              </w:rPr>
              <w:t>1.3.2</w:t>
            </w:r>
          </w:p>
        </w:tc>
        <w:tc>
          <w:tcPr>
            <w:tcW w:w="0" w:type="auto"/>
            <w:shd w:val="clear" w:color="auto" w:fill="FFFFFF"/>
          </w:tcPr>
          <w:p w14:paraId="514CEC2C" w14:textId="77777777" w:rsidR="004C26EE" w:rsidRDefault="00C72362">
            <w:pPr>
              <w:rPr>
                <w:lang w:val="sr-Cyrl-RS"/>
              </w:rPr>
            </w:pPr>
            <w:r>
              <w:rPr>
                <w:lang w:val="sr-Cyrl-RS"/>
              </w:rPr>
              <w:t>1.3.2.</w:t>
            </w:r>
          </w:p>
        </w:tc>
      </w:tr>
      <w:tr w:rsidR="004C26EE" w14:paraId="2A42A705" w14:textId="77777777">
        <w:tc>
          <w:tcPr>
            <w:tcW w:w="0" w:type="auto"/>
            <w:shd w:val="clear" w:color="auto" w:fill="FFFFFF"/>
          </w:tcPr>
          <w:p w14:paraId="08AC546F" w14:textId="77777777" w:rsidR="004C26EE" w:rsidRDefault="00C72362">
            <w:pPr>
              <w:rPr>
                <w:lang w:val="en-GB"/>
              </w:rPr>
            </w:pPr>
            <w:r>
              <w:rPr>
                <w:rStyle w:val="SegmentID"/>
                <w:lang w:val="en-GB"/>
              </w:rPr>
              <w:t>732</w:t>
            </w:r>
            <w:r>
              <w:rPr>
                <w:rStyle w:val="TransUnitID"/>
                <w:lang w:val="en-GB"/>
              </w:rPr>
              <w:t>c58c38d8-e0f8-4e6d-a8d1-688d9395b49d</w:t>
            </w:r>
          </w:p>
        </w:tc>
        <w:tc>
          <w:tcPr>
            <w:tcW w:w="0" w:type="auto"/>
            <w:shd w:val="clear" w:color="auto" w:fill="FFFFFF"/>
          </w:tcPr>
          <w:p w14:paraId="562FD4C7" w14:textId="77777777" w:rsidR="004C26EE" w:rsidRDefault="00C72362">
            <w:pPr>
              <w:rPr>
                <w:lang w:val="en-GB"/>
              </w:rPr>
            </w:pPr>
            <w:r>
              <w:rPr>
                <w:lang w:val="en-GB"/>
              </w:rPr>
              <w:t>Translation Approved (CM)</w:t>
            </w:r>
          </w:p>
        </w:tc>
        <w:tc>
          <w:tcPr>
            <w:tcW w:w="0" w:type="auto"/>
            <w:shd w:val="clear" w:color="auto" w:fill="FFFFFF"/>
          </w:tcPr>
          <w:p w14:paraId="0402C7D0" w14:textId="77777777" w:rsidR="004C26EE" w:rsidRDefault="00C72362">
            <w:pPr>
              <w:rPr>
                <w:lang w:val="en-GB"/>
              </w:rPr>
            </w:pPr>
            <w:r>
              <w:rPr>
                <w:lang w:val="en-GB"/>
              </w:rPr>
              <w:t>1.4.2</w:t>
            </w:r>
          </w:p>
        </w:tc>
        <w:tc>
          <w:tcPr>
            <w:tcW w:w="0" w:type="auto"/>
            <w:shd w:val="clear" w:color="auto" w:fill="FFFFFF"/>
          </w:tcPr>
          <w:p w14:paraId="79B83127" w14:textId="77777777" w:rsidR="004C26EE" w:rsidRDefault="00C72362">
            <w:pPr>
              <w:rPr>
                <w:lang w:val="sr-Cyrl-RS"/>
              </w:rPr>
            </w:pPr>
            <w:r>
              <w:rPr>
                <w:lang w:val="sr-Cyrl-RS"/>
              </w:rPr>
              <w:t>1.4.2.</w:t>
            </w:r>
          </w:p>
        </w:tc>
      </w:tr>
      <w:tr w:rsidR="004C26EE" w14:paraId="33804923" w14:textId="77777777">
        <w:tc>
          <w:tcPr>
            <w:tcW w:w="0" w:type="auto"/>
            <w:shd w:val="clear" w:color="auto" w:fill="FFFFFF"/>
          </w:tcPr>
          <w:p w14:paraId="5A0E3C69" w14:textId="77777777" w:rsidR="004C26EE" w:rsidRDefault="00C72362">
            <w:pPr>
              <w:rPr>
                <w:lang w:val="en-GB"/>
              </w:rPr>
            </w:pPr>
            <w:r>
              <w:rPr>
                <w:rStyle w:val="SegmentID"/>
                <w:lang w:val="en-GB"/>
              </w:rPr>
              <w:t>733</w:t>
            </w:r>
            <w:r>
              <w:rPr>
                <w:rStyle w:val="TransUnitID"/>
                <w:lang w:val="en-GB"/>
              </w:rPr>
              <w:t>544b7ba6-aff3-4396-89cb-125064efd8bc</w:t>
            </w:r>
          </w:p>
        </w:tc>
        <w:tc>
          <w:tcPr>
            <w:tcW w:w="0" w:type="auto"/>
            <w:shd w:val="clear" w:color="auto" w:fill="FFFFFF"/>
          </w:tcPr>
          <w:p w14:paraId="6F3080ED" w14:textId="77777777" w:rsidR="004C26EE" w:rsidRDefault="00C72362">
            <w:pPr>
              <w:rPr>
                <w:lang w:val="en-GB"/>
              </w:rPr>
            </w:pPr>
            <w:r>
              <w:rPr>
                <w:lang w:val="en-GB"/>
              </w:rPr>
              <w:t>Translation Approved (100%)</w:t>
            </w:r>
          </w:p>
        </w:tc>
        <w:tc>
          <w:tcPr>
            <w:tcW w:w="0" w:type="auto"/>
            <w:shd w:val="clear" w:color="auto" w:fill="FFFFFF"/>
          </w:tcPr>
          <w:p w14:paraId="32CEFCCF" w14:textId="77777777" w:rsidR="004C26EE" w:rsidRDefault="00C72362">
            <w:pPr>
              <w:rPr>
                <w:lang w:val="en-GB"/>
              </w:rPr>
            </w:pPr>
            <w:r>
              <w:rPr>
                <w:lang w:val="en-GB"/>
              </w:rPr>
              <w:t>4.2.17</w:t>
            </w:r>
          </w:p>
        </w:tc>
        <w:tc>
          <w:tcPr>
            <w:tcW w:w="0" w:type="auto"/>
            <w:shd w:val="clear" w:color="auto" w:fill="FFFFFF"/>
          </w:tcPr>
          <w:p w14:paraId="49C55CA7" w14:textId="77777777" w:rsidR="004C26EE" w:rsidRDefault="00C72362">
            <w:pPr>
              <w:rPr>
                <w:lang w:val="sr-Cyrl-RS"/>
              </w:rPr>
            </w:pPr>
            <w:r>
              <w:rPr>
                <w:lang w:val="sr-Cyrl-RS"/>
              </w:rPr>
              <w:t>4.2.17.</w:t>
            </w:r>
          </w:p>
        </w:tc>
      </w:tr>
      <w:tr w:rsidR="004C26EE" w14:paraId="0BB47E92" w14:textId="77777777">
        <w:tc>
          <w:tcPr>
            <w:tcW w:w="0" w:type="auto"/>
            <w:shd w:val="clear" w:color="auto" w:fill="FFFFFF"/>
          </w:tcPr>
          <w:p w14:paraId="5B828EB7" w14:textId="77777777" w:rsidR="004C26EE" w:rsidRDefault="00C72362">
            <w:pPr>
              <w:rPr>
                <w:lang w:val="en-GB"/>
              </w:rPr>
            </w:pPr>
            <w:r>
              <w:rPr>
                <w:rStyle w:val="SegmentID"/>
                <w:lang w:val="en-GB"/>
              </w:rPr>
              <w:t>734</w:t>
            </w:r>
            <w:r>
              <w:rPr>
                <w:rStyle w:val="TransUnitID"/>
                <w:lang w:val="en-GB"/>
              </w:rPr>
              <w:t>2a895491-30dc-4668-9b6a-b368b9e2ea17</w:t>
            </w:r>
          </w:p>
        </w:tc>
        <w:tc>
          <w:tcPr>
            <w:tcW w:w="0" w:type="auto"/>
            <w:shd w:val="clear" w:color="auto" w:fill="FFFFFF"/>
          </w:tcPr>
          <w:p w14:paraId="3AA9FBDD" w14:textId="77777777" w:rsidR="004C26EE" w:rsidRDefault="00C72362">
            <w:pPr>
              <w:rPr>
                <w:lang w:val="en-GB"/>
              </w:rPr>
            </w:pPr>
            <w:r>
              <w:rPr>
                <w:lang w:val="en-GB"/>
              </w:rPr>
              <w:t>Translation Approved (100%)</w:t>
            </w:r>
          </w:p>
        </w:tc>
        <w:tc>
          <w:tcPr>
            <w:tcW w:w="0" w:type="auto"/>
            <w:shd w:val="clear" w:color="auto" w:fill="FFFFFF"/>
          </w:tcPr>
          <w:p w14:paraId="26303104" w14:textId="77777777" w:rsidR="004C26EE" w:rsidRDefault="00C72362">
            <w:pPr>
              <w:rPr>
                <w:lang w:val="en-GB"/>
              </w:rPr>
            </w:pPr>
            <w:r>
              <w:rPr>
                <w:lang w:val="en-GB"/>
              </w:rPr>
              <w:t>ETCS and Radio System Compatibility</w:t>
            </w:r>
          </w:p>
        </w:tc>
        <w:tc>
          <w:tcPr>
            <w:tcW w:w="0" w:type="auto"/>
            <w:shd w:val="clear" w:color="auto" w:fill="FFFFFF"/>
          </w:tcPr>
          <w:p w14:paraId="21D5373A" w14:textId="77777777" w:rsidR="004C26EE" w:rsidRDefault="00C72362">
            <w:pPr>
              <w:rPr>
                <w:lang w:val="sr-Cyrl-RS"/>
              </w:rPr>
            </w:pPr>
            <w:r>
              <w:rPr>
                <w:lang w:val="sr-Cyrl-RS"/>
              </w:rPr>
              <w:t xml:space="preserve">Компатибилност </w:t>
            </w:r>
            <w:r>
              <w:rPr>
                <w:rStyle w:val="Tag"/>
                <w:lang w:val="sr-Cyrl-RS"/>
              </w:rPr>
              <w:t>&lt;Italic&gt;</w:t>
            </w:r>
            <w:r>
              <w:rPr>
                <w:lang w:val="sr-Cyrl-RS"/>
              </w:rPr>
              <w:t>ETCS</w:t>
            </w:r>
            <w:r>
              <w:rPr>
                <w:rStyle w:val="Tag"/>
                <w:lang w:val="sr-Cyrl-RS"/>
              </w:rPr>
              <w:t>&lt;/Italic&gt;</w:t>
            </w:r>
            <w:r>
              <w:rPr>
                <w:lang w:val="sr-Cyrl-RS"/>
              </w:rPr>
              <w:t>-а и радио-система</w:t>
            </w:r>
          </w:p>
        </w:tc>
      </w:tr>
      <w:tr w:rsidR="004C26EE" w14:paraId="3C0B6CE2" w14:textId="77777777">
        <w:tc>
          <w:tcPr>
            <w:tcW w:w="0" w:type="auto"/>
            <w:shd w:val="clear" w:color="auto" w:fill="FFFFFF"/>
          </w:tcPr>
          <w:p w14:paraId="266859FE" w14:textId="77777777" w:rsidR="004C26EE" w:rsidRDefault="00C72362">
            <w:pPr>
              <w:rPr>
                <w:lang w:val="en-GB"/>
              </w:rPr>
            </w:pPr>
            <w:r>
              <w:rPr>
                <w:rStyle w:val="SegmentID"/>
                <w:lang w:val="en-GB"/>
              </w:rPr>
              <w:t>735</w:t>
            </w:r>
            <w:r>
              <w:rPr>
                <w:rStyle w:val="TransUnitID"/>
                <w:lang w:val="en-GB"/>
              </w:rPr>
              <w:t>ea8cc526-5a7e-4240-b9a9-8cf3228ef538</w:t>
            </w:r>
          </w:p>
        </w:tc>
        <w:tc>
          <w:tcPr>
            <w:tcW w:w="0" w:type="auto"/>
            <w:shd w:val="clear" w:color="auto" w:fill="FFFFFF"/>
          </w:tcPr>
          <w:p w14:paraId="0C512C89" w14:textId="77777777" w:rsidR="004C26EE" w:rsidRDefault="00C72362">
            <w:pPr>
              <w:rPr>
                <w:lang w:val="en-GB"/>
              </w:rPr>
            </w:pPr>
            <w:r>
              <w:rPr>
                <w:lang w:val="en-GB"/>
              </w:rPr>
              <w:t>Translation Approved (100%)</w:t>
            </w:r>
          </w:p>
        </w:tc>
        <w:tc>
          <w:tcPr>
            <w:tcW w:w="0" w:type="auto"/>
            <w:shd w:val="clear" w:color="auto" w:fill="FFFFFF"/>
          </w:tcPr>
          <w:p w14:paraId="21262D48" w14:textId="77777777" w:rsidR="004C26EE" w:rsidRDefault="00C72362">
            <w:pPr>
              <w:rPr>
                <w:lang w:val="en-GB"/>
              </w:rPr>
            </w:pPr>
            <w:r>
              <w:rPr>
                <w:lang w:val="en-GB"/>
              </w:rPr>
              <w:t>1.5</w:t>
            </w:r>
          </w:p>
        </w:tc>
        <w:tc>
          <w:tcPr>
            <w:tcW w:w="0" w:type="auto"/>
            <w:shd w:val="clear" w:color="auto" w:fill="FFFFFF"/>
          </w:tcPr>
          <w:p w14:paraId="50A3EEC2" w14:textId="77777777" w:rsidR="004C26EE" w:rsidRDefault="00C72362">
            <w:pPr>
              <w:rPr>
                <w:lang w:val="sr-Cyrl-RS"/>
              </w:rPr>
            </w:pPr>
            <w:r>
              <w:rPr>
                <w:lang w:val="sr-Cyrl-RS"/>
              </w:rPr>
              <w:t>1.5.</w:t>
            </w:r>
          </w:p>
        </w:tc>
      </w:tr>
      <w:tr w:rsidR="004C26EE" w14:paraId="147A4FCE" w14:textId="77777777">
        <w:tc>
          <w:tcPr>
            <w:tcW w:w="0" w:type="auto"/>
            <w:shd w:val="clear" w:color="auto" w:fill="FFFFFF"/>
          </w:tcPr>
          <w:p w14:paraId="1D5CDCDD" w14:textId="77777777" w:rsidR="004C26EE" w:rsidRDefault="00C72362">
            <w:pPr>
              <w:rPr>
                <w:lang w:val="en-GB"/>
              </w:rPr>
            </w:pPr>
            <w:r>
              <w:rPr>
                <w:rStyle w:val="SegmentID"/>
                <w:lang w:val="en-GB"/>
              </w:rPr>
              <w:t>736</w:t>
            </w:r>
            <w:r>
              <w:rPr>
                <w:rStyle w:val="TransUnitID"/>
                <w:lang w:val="en-GB"/>
              </w:rPr>
              <w:t>72beaba3-54a2-40fc-897d-6b2f19313572</w:t>
            </w:r>
          </w:p>
        </w:tc>
        <w:tc>
          <w:tcPr>
            <w:tcW w:w="0" w:type="auto"/>
            <w:shd w:val="clear" w:color="auto" w:fill="FFFFFF"/>
          </w:tcPr>
          <w:p w14:paraId="0E91DE0F" w14:textId="77777777" w:rsidR="004C26EE" w:rsidRDefault="00C72362">
            <w:pPr>
              <w:rPr>
                <w:lang w:val="en-GB"/>
              </w:rPr>
            </w:pPr>
            <w:r>
              <w:rPr>
                <w:lang w:val="en-GB"/>
              </w:rPr>
              <w:t xml:space="preserve">Translation </w:t>
            </w:r>
            <w:r>
              <w:rPr>
                <w:lang w:val="en-GB"/>
              </w:rPr>
              <w:lastRenderedPageBreak/>
              <w:t>Approved (CM)</w:t>
            </w:r>
          </w:p>
        </w:tc>
        <w:tc>
          <w:tcPr>
            <w:tcW w:w="0" w:type="auto"/>
            <w:shd w:val="clear" w:color="auto" w:fill="FFFFFF"/>
          </w:tcPr>
          <w:p w14:paraId="0D009BC7" w14:textId="77777777" w:rsidR="004C26EE" w:rsidRDefault="00C72362">
            <w:pPr>
              <w:rPr>
                <w:lang w:val="en-GB"/>
              </w:rPr>
            </w:pPr>
            <w:r>
              <w:rPr>
                <w:lang w:val="en-GB"/>
              </w:rPr>
              <w:lastRenderedPageBreak/>
              <w:t>2.3.2</w:t>
            </w:r>
          </w:p>
        </w:tc>
        <w:tc>
          <w:tcPr>
            <w:tcW w:w="0" w:type="auto"/>
            <w:shd w:val="clear" w:color="auto" w:fill="FFFFFF"/>
          </w:tcPr>
          <w:p w14:paraId="6B64C8DA" w14:textId="77777777" w:rsidR="004C26EE" w:rsidRDefault="00C72362">
            <w:pPr>
              <w:rPr>
                <w:lang w:val="sr-Cyrl-RS"/>
              </w:rPr>
            </w:pPr>
            <w:r>
              <w:rPr>
                <w:lang w:val="sr-Cyrl-RS"/>
              </w:rPr>
              <w:t>2.3.2.</w:t>
            </w:r>
          </w:p>
        </w:tc>
      </w:tr>
      <w:tr w:rsidR="004C26EE" w14:paraId="30A25E4C" w14:textId="77777777">
        <w:tc>
          <w:tcPr>
            <w:tcW w:w="0" w:type="auto"/>
            <w:shd w:val="clear" w:color="auto" w:fill="FFFFFF"/>
          </w:tcPr>
          <w:p w14:paraId="33544803" w14:textId="77777777" w:rsidR="004C26EE" w:rsidRDefault="00C72362">
            <w:pPr>
              <w:rPr>
                <w:lang w:val="en-GB"/>
              </w:rPr>
            </w:pPr>
            <w:r>
              <w:rPr>
                <w:rStyle w:val="SegmentID"/>
                <w:lang w:val="en-GB"/>
              </w:rPr>
              <w:t>737</w:t>
            </w:r>
            <w:r>
              <w:rPr>
                <w:rStyle w:val="TransUnitID"/>
                <w:lang w:val="en-GB"/>
              </w:rPr>
              <w:t>66fa554a-a711-4ef7-be89-9912ecb6d5b2</w:t>
            </w:r>
          </w:p>
        </w:tc>
        <w:tc>
          <w:tcPr>
            <w:tcW w:w="0" w:type="auto"/>
            <w:shd w:val="clear" w:color="auto" w:fill="FFFFFF"/>
          </w:tcPr>
          <w:p w14:paraId="435B5B14" w14:textId="77777777" w:rsidR="004C26EE" w:rsidRDefault="00C72362">
            <w:pPr>
              <w:rPr>
                <w:lang w:val="en-GB"/>
              </w:rPr>
            </w:pPr>
            <w:r>
              <w:rPr>
                <w:lang w:val="en-GB"/>
              </w:rPr>
              <w:t>Translation Approved (100%)</w:t>
            </w:r>
          </w:p>
        </w:tc>
        <w:tc>
          <w:tcPr>
            <w:tcW w:w="0" w:type="auto"/>
            <w:shd w:val="clear" w:color="auto" w:fill="FFFFFF"/>
          </w:tcPr>
          <w:p w14:paraId="22C1ECC1" w14:textId="77777777" w:rsidR="004C26EE" w:rsidRDefault="00C72362">
            <w:pPr>
              <w:rPr>
                <w:lang w:val="en-GB"/>
              </w:rPr>
            </w:pPr>
            <w:r>
              <w:rPr>
                <w:lang w:val="en-GB"/>
              </w:rPr>
              <w:t>4.2.18</w:t>
            </w:r>
          </w:p>
        </w:tc>
        <w:tc>
          <w:tcPr>
            <w:tcW w:w="0" w:type="auto"/>
            <w:shd w:val="clear" w:color="auto" w:fill="FFFFFF"/>
          </w:tcPr>
          <w:p w14:paraId="04A45D77" w14:textId="77777777" w:rsidR="004C26EE" w:rsidRDefault="00C72362">
            <w:pPr>
              <w:rPr>
                <w:lang w:val="sr-Cyrl-RS"/>
              </w:rPr>
            </w:pPr>
            <w:r>
              <w:rPr>
                <w:lang w:val="sr-Cyrl-RS"/>
              </w:rPr>
              <w:t>4.2.18.</w:t>
            </w:r>
          </w:p>
        </w:tc>
      </w:tr>
      <w:tr w:rsidR="004C26EE" w14:paraId="18C46DDB" w14:textId="77777777">
        <w:tc>
          <w:tcPr>
            <w:tcW w:w="0" w:type="auto"/>
            <w:shd w:val="clear" w:color="auto" w:fill="FFFFFF"/>
          </w:tcPr>
          <w:p w14:paraId="600848B3" w14:textId="77777777" w:rsidR="004C26EE" w:rsidRDefault="00C72362">
            <w:pPr>
              <w:rPr>
                <w:lang w:val="en-GB"/>
              </w:rPr>
            </w:pPr>
            <w:r>
              <w:rPr>
                <w:rStyle w:val="SegmentID"/>
                <w:lang w:val="en-GB"/>
              </w:rPr>
              <w:t>738</w:t>
            </w:r>
            <w:r>
              <w:rPr>
                <w:rStyle w:val="TransUnitID"/>
                <w:lang w:val="en-GB"/>
              </w:rPr>
              <w:t>c4822257-9cfd-48f1-9571-7d5e7ee9ee10</w:t>
            </w:r>
          </w:p>
        </w:tc>
        <w:tc>
          <w:tcPr>
            <w:tcW w:w="0" w:type="auto"/>
            <w:shd w:val="clear" w:color="auto" w:fill="FFFFFF"/>
          </w:tcPr>
          <w:p w14:paraId="38D9D29F" w14:textId="77777777" w:rsidR="004C26EE" w:rsidRDefault="00C72362">
            <w:pPr>
              <w:rPr>
                <w:lang w:val="en-GB"/>
              </w:rPr>
            </w:pPr>
            <w:r>
              <w:rPr>
                <w:lang w:val="en-GB"/>
              </w:rPr>
              <w:t>Translation Approved (100%)</w:t>
            </w:r>
          </w:p>
        </w:tc>
        <w:tc>
          <w:tcPr>
            <w:tcW w:w="0" w:type="auto"/>
            <w:shd w:val="clear" w:color="auto" w:fill="FFFFFF"/>
          </w:tcPr>
          <w:p w14:paraId="1771DE34" w14:textId="77777777" w:rsidR="004C26EE" w:rsidRDefault="00C72362">
            <w:pPr>
              <w:rPr>
                <w:lang w:val="en-GB"/>
              </w:rPr>
            </w:pPr>
            <w:r>
              <w:rPr>
                <w:lang w:val="en-GB"/>
              </w:rPr>
              <w:t>On-Board ATO functionality</w:t>
            </w:r>
          </w:p>
        </w:tc>
        <w:tc>
          <w:tcPr>
            <w:tcW w:w="0" w:type="auto"/>
            <w:shd w:val="clear" w:color="auto" w:fill="FFFFFF"/>
          </w:tcPr>
          <w:p w14:paraId="06662C76" w14:textId="77777777" w:rsidR="004C26EE" w:rsidRDefault="00C72362">
            <w:pPr>
              <w:rPr>
                <w:lang w:val="sr-Cyrl-RS"/>
              </w:rPr>
            </w:pPr>
            <w:r>
              <w:rPr>
                <w:lang w:val="sr-Cyrl-RS"/>
              </w:rPr>
              <w:t xml:space="preserve">Функционалност </w:t>
            </w:r>
            <w:r>
              <w:rPr>
                <w:rStyle w:val="Tag"/>
                <w:lang w:val="sr-Cyrl-RS"/>
              </w:rPr>
              <w:t>&lt;Italic&gt;</w:t>
            </w:r>
            <w:r>
              <w:rPr>
                <w:lang w:val="sr-Cyrl-RS"/>
              </w:rPr>
              <w:t>ATO</w:t>
            </w:r>
            <w:r>
              <w:rPr>
                <w:rStyle w:val="Tag"/>
                <w:lang w:val="sr-Cyrl-RS"/>
              </w:rPr>
              <w:t>&lt;/Italic&gt;</w:t>
            </w:r>
            <w:r>
              <w:rPr>
                <w:lang w:val="sr-Cyrl-RS"/>
              </w:rPr>
              <w:t>-а у возилу</w:t>
            </w:r>
          </w:p>
        </w:tc>
      </w:tr>
      <w:tr w:rsidR="004C26EE" w14:paraId="02F0061C" w14:textId="77777777">
        <w:tc>
          <w:tcPr>
            <w:tcW w:w="0" w:type="auto"/>
            <w:shd w:val="clear" w:color="auto" w:fill="FFFFFF"/>
          </w:tcPr>
          <w:p w14:paraId="42B72CDF" w14:textId="77777777" w:rsidR="004C26EE" w:rsidRDefault="00C72362">
            <w:pPr>
              <w:rPr>
                <w:lang w:val="en-GB"/>
              </w:rPr>
            </w:pPr>
            <w:r>
              <w:rPr>
                <w:rStyle w:val="SegmentID"/>
                <w:lang w:val="en-GB"/>
              </w:rPr>
              <w:t>739</w:t>
            </w:r>
            <w:r>
              <w:rPr>
                <w:rStyle w:val="TransUnitID"/>
                <w:lang w:val="en-GB"/>
              </w:rPr>
              <w:t>990196c4-6cd8-4a04-a760-5354cc324e8f</w:t>
            </w:r>
          </w:p>
        </w:tc>
        <w:tc>
          <w:tcPr>
            <w:tcW w:w="0" w:type="auto"/>
            <w:shd w:val="clear" w:color="auto" w:fill="FFFFFF"/>
          </w:tcPr>
          <w:p w14:paraId="08413757" w14:textId="77777777" w:rsidR="004C26EE" w:rsidRDefault="00C72362">
            <w:pPr>
              <w:rPr>
                <w:lang w:val="en-GB"/>
              </w:rPr>
            </w:pPr>
            <w:r>
              <w:rPr>
                <w:lang w:val="en-GB"/>
              </w:rPr>
              <w:t>Translation Approved (100%)</w:t>
            </w:r>
          </w:p>
        </w:tc>
        <w:tc>
          <w:tcPr>
            <w:tcW w:w="0" w:type="auto"/>
            <w:shd w:val="clear" w:color="auto" w:fill="FFFFFF"/>
          </w:tcPr>
          <w:p w14:paraId="48F4AD4B" w14:textId="77777777" w:rsidR="004C26EE" w:rsidRDefault="00C72362">
            <w:pPr>
              <w:rPr>
                <w:lang w:val="en-GB"/>
              </w:rPr>
            </w:pPr>
            <w:r>
              <w:rPr>
                <w:lang w:val="en-GB"/>
              </w:rPr>
              <w:t>1.5</w:t>
            </w:r>
          </w:p>
        </w:tc>
        <w:tc>
          <w:tcPr>
            <w:tcW w:w="0" w:type="auto"/>
            <w:shd w:val="clear" w:color="auto" w:fill="FFFFFF"/>
          </w:tcPr>
          <w:p w14:paraId="6DA8E1EC" w14:textId="77777777" w:rsidR="004C26EE" w:rsidRDefault="00C72362">
            <w:pPr>
              <w:rPr>
                <w:lang w:val="sr-Cyrl-RS"/>
              </w:rPr>
            </w:pPr>
            <w:r>
              <w:rPr>
                <w:lang w:val="sr-Cyrl-RS"/>
              </w:rPr>
              <w:t>1.5.</w:t>
            </w:r>
          </w:p>
        </w:tc>
      </w:tr>
      <w:tr w:rsidR="004C26EE" w14:paraId="4E9810BF" w14:textId="77777777">
        <w:tc>
          <w:tcPr>
            <w:tcW w:w="0" w:type="auto"/>
            <w:shd w:val="clear" w:color="auto" w:fill="FFFFFF"/>
          </w:tcPr>
          <w:p w14:paraId="4D271EE3" w14:textId="77777777" w:rsidR="004C26EE" w:rsidRDefault="00C72362">
            <w:pPr>
              <w:rPr>
                <w:lang w:val="en-GB"/>
              </w:rPr>
            </w:pPr>
            <w:r>
              <w:rPr>
                <w:rStyle w:val="SegmentID"/>
                <w:lang w:val="en-GB"/>
              </w:rPr>
              <w:t>740</w:t>
            </w:r>
            <w:r>
              <w:rPr>
                <w:rStyle w:val="TransUnitID"/>
                <w:lang w:val="en-GB"/>
              </w:rPr>
              <w:t>d24819b3-ab78-48c9-b011-1a359ff55a08</w:t>
            </w:r>
          </w:p>
        </w:tc>
        <w:tc>
          <w:tcPr>
            <w:tcW w:w="0" w:type="auto"/>
            <w:shd w:val="clear" w:color="auto" w:fill="FFFFFF"/>
          </w:tcPr>
          <w:p w14:paraId="70D8C594" w14:textId="77777777" w:rsidR="004C26EE" w:rsidRDefault="00C72362">
            <w:pPr>
              <w:rPr>
                <w:lang w:val="en-GB"/>
              </w:rPr>
            </w:pPr>
            <w:r>
              <w:rPr>
                <w:lang w:val="en-GB"/>
              </w:rPr>
              <w:t>Translation Approved (CM)</w:t>
            </w:r>
          </w:p>
        </w:tc>
        <w:tc>
          <w:tcPr>
            <w:tcW w:w="0" w:type="auto"/>
            <w:shd w:val="clear" w:color="auto" w:fill="FFFFFF"/>
          </w:tcPr>
          <w:p w14:paraId="4720AAD0" w14:textId="77777777" w:rsidR="004C26EE" w:rsidRDefault="00C72362">
            <w:pPr>
              <w:rPr>
                <w:lang w:val="en-GB"/>
              </w:rPr>
            </w:pPr>
            <w:r>
              <w:rPr>
                <w:lang w:val="en-GB"/>
              </w:rPr>
              <w:t>2.3.2</w:t>
            </w:r>
          </w:p>
        </w:tc>
        <w:tc>
          <w:tcPr>
            <w:tcW w:w="0" w:type="auto"/>
            <w:shd w:val="clear" w:color="auto" w:fill="FFFFFF"/>
          </w:tcPr>
          <w:p w14:paraId="4B45C4B4" w14:textId="77777777" w:rsidR="004C26EE" w:rsidRDefault="00C72362">
            <w:pPr>
              <w:rPr>
                <w:lang w:val="sr-Cyrl-RS"/>
              </w:rPr>
            </w:pPr>
            <w:r>
              <w:rPr>
                <w:lang w:val="sr-Cyrl-RS"/>
              </w:rPr>
              <w:t>2.3.2.</w:t>
            </w:r>
          </w:p>
        </w:tc>
      </w:tr>
      <w:tr w:rsidR="004C26EE" w14:paraId="153F2BBF" w14:textId="77777777">
        <w:tc>
          <w:tcPr>
            <w:tcW w:w="0" w:type="auto"/>
            <w:shd w:val="clear" w:color="auto" w:fill="FFFFFF"/>
          </w:tcPr>
          <w:p w14:paraId="3AC743AF" w14:textId="77777777" w:rsidR="004C26EE" w:rsidRDefault="00C72362">
            <w:pPr>
              <w:rPr>
                <w:lang w:val="en-GB"/>
              </w:rPr>
            </w:pPr>
            <w:r>
              <w:rPr>
                <w:rStyle w:val="SegmentID"/>
                <w:lang w:val="en-GB"/>
              </w:rPr>
              <w:t>741</w:t>
            </w:r>
            <w:r>
              <w:rPr>
                <w:rStyle w:val="TransUnitID"/>
                <w:lang w:val="en-GB"/>
              </w:rPr>
              <w:t>c962c4ae-4257-44a8-af06-63303c8eb888</w:t>
            </w:r>
          </w:p>
        </w:tc>
        <w:tc>
          <w:tcPr>
            <w:tcW w:w="0" w:type="auto"/>
            <w:shd w:val="clear" w:color="auto" w:fill="FFFFFF"/>
          </w:tcPr>
          <w:p w14:paraId="097C5151" w14:textId="77777777" w:rsidR="004C26EE" w:rsidRDefault="00C72362">
            <w:pPr>
              <w:rPr>
                <w:lang w:val="en-GB"/>
              </w:rPr>
            </w:pPr>
            <w:r>
              <w:rPr>
                <w:lang w:val="en-GB"/>
              </w:rPr>
              <w:t>Translation Approved (100%)</w:t>
            </w:r>
          </w:p>
        </w:tc>
        <w:tc>
          <w:tcPr>
            <w:tcW w:w="0" w:type="auto"/>
            <w:shd w:val="clear" w:color="auto" w:fill="FFFFFF"/>
          </w:tcPr>
          <w:p w14:paraId="01484182" w14:textId="77777777" w:rsidR="004C26EE" w:rsidRDefault="00C72362">
            <w:pPr>
              <w:rPr>
                <w:lang w:val="en-GB"/>
              </w:rPr>
            </w:pPr>
            <w:r>
              <w:rPr>
                <w:lang w:val="en-GB"/>
              </w:rPr>
              <w:t>4.2.19</w:t>
            </w:r>
          </w:p>
        </w:tc>
        <w:tc>
          <w:tcPr>
            <w:tcW w:w="0" w:type="auto"/>
            <w:shd w:val="clear" w:color="auto" w:fill="FFFFFF"/>
          </w:tcPr>
          <w:p w14:paraId="4C05CABA" w14:textId="77777777" w:rsidR="004C26EE" w:rsidRDefault="00C72362">
            <w:pPr>
              <w:rPr>
                <w:lang w:val="sr-Cyrl-RS"/>
              </w:rPr>
            </w:pPr>
            <w:r>
              <w:rPr>
                <w:lang w:val="sr-Cyrl-RS"/>
              </w:rPr>
              <w:t>4.2.19.</w:t>
            </w:r>
          </w:p>
        </w:tc>
      </w:tr>
      <w:tr w:rsidR="004C26EE" w14:paraId="487D2246" w14:textId="77777777">
        <w:tc>
          <w:tcPr>
            <w:tcW w:w="0" w:type="auto"/>
            <w:shd w:val="clear" w:color="auto" w:fill="FFFFFF"/>
          </w:tcPr>
          <w:p w14:paraId="337E0C17" w14:textId="77777777" w:rsidR="004C26EE" w:rsidRDefault="00C72362">
            <w:pPr>
              <w:rPr>
                <w:lang w:val="en-GB"/>
              </w:rPr>
            </w:pPr>
            <w:r>
              <w:rPr>
                <w:rStyle w:val="SegmentID"/>
                <w:lang w:val="en-GB"/>
              </w:rPr>
              <w:t>742</w:t>
            </w:r>
            <w:r>
              <w:rPr>
                <w:rStyle w:val="TransUnitID"/>
                <w:lang w:val="en-GB"/>
              </w:rPr>
              <w:t>336743b1-1b74-485a-b733-8fdb62e0bcb5</w:t>
            </w:r>
          </w:p>
        </w:tc>
        <w:tc>
          <w:tcPr>
            <w:tcW w:w="0" w:type="auto"/>
            <w:shd w:val="clear" w:color="auto" w:fill="FFFFFF"/>
          </w:tcPr>
          <w:p w14:paraId="05A28FB2" w14:textId="77777777" w:rsidR="004C26EE" w:rsidRDefault="00C72362">
            <w:pPr>
              <w:rPr>
                <w:lang w:val="en-GB"/>
              </w:rPr>
            </w:pPr>
            <w:r>
              <w:rPr>
                <w:lang w:val="en-GB"/>
              </w:rPr>
              <w:t>Translation Approved (100%)</w:t>
            </w:r>
          </w:p>
        </w:tc>
        <w:tc>
          <w:tcPr>
            <w:tcW w:w="0" w:type="auto"/>
            <w:shd w:val="clear" w:color="auto" w:fill="FFFFFF"/>
          </w:tcPr>
          <w:p w14:paraId="486F6220" w14:textId="77777777" w:rsidR="004C26EE" w:rsidRDefault="00C72362">
            <w:pPr>
              <w:rPr>
                <w:lang w:val="en-GB"/>
              </w:rPr>
            </w:pPr>
            <w:r>
              <w:rPr>
                <w:lang w:val="en-GB"/>
              </w:rPr>
              <w:t>Trackside ATO functionality</w:t>
            </w:r>
          </w:p>
        </w:tc>
        <w:tc>
          <w:tcPr>
            <w:tcW w:w="0" w:type="auto"/>
            <w:shd w:val="clear" w:color="auto" w:fill="FFFFFF"/>
          </w:tcPr>
          <w:p w14:paraId="741443E2" w14:textId="211FE701" w:rsidR="004C26EE" w:rsidRDefault="00C72362" w:rsidP="00EA4341">
            <w:pPr>
              <w:rPr>
                <w:lang w:val="sr-Cyrl-RS"/>
              </w:rPr>
            </w:pPr>
            <w:r>
              <w:rPr>
                <w:lang w:val="sr-Cyrl-RS"/>
              </w:rPr>
              <w:t xml:space="preserve">Функционалност </w:t>
            </w:r>
            <w:r w:rsidR="00E03F2A">
              <w:rPr>
                <w:lang w:val="sr-Cyrl-RS"/>
              </w:rPr>
              <w:t xml:space="preserve">пружног </w:t>
            </w:r>
            <w:r>
              <w:rPr>
                <w:rStyle w:val="Tag"/>
                <w:lang w:val="sr-Cyrl-RS"/>
              </w:rPr>
              <w:t>&lt;Italic&gt;</w:t>
            </w:r>
            <w:r>
              <w:rPr>
                <w:lang w:val="sr-Cyrl-RS"/>
              </w:rPr>
              <w:t>ATO</w:t>
            </w:r>
            <w:r>
              <w:rPr>
                <w:rStyle w:val="Tag"/>
                <w:lang w:val="sr-Cyrl-RS"/>
              </w:rPr>
              <w:t>&lt;/Italic&gt;</w:t>
            </w:r>
            <w:r>
              <w:rPr>
                <w:lang w:val="sr-Cyrl-RS"/>
              </w:rPr>
              <w:t>-а</w:t>
            </w:r>
            <w:r w:rsidR="000D23F7">
              <w:rPr>
                <w:lang w:val="sr-Cyrl-RS"/>
              </w:rPr>
              <w:t xml:space="preserve"> </w:t>
            </w:r>
          </w:p>
        </w:tc>
      </w:tr>
      <w:tr w:rsidR="004C26EE" w14:paraId="269A0B5A" w14:textId="77777777">
        <w:tc>
          <w:tcPr>
            <w:tcW w:w="0" w:type="auto"/>
            <w:shd w:val="clear" w:color="auto" w:fill="FFFFFF"/>
          </w:tcPr>
          <w:p w14:paraId="0398A3EF" w14:textId="77777777" w:rsidR="004C26EE" w:rsidRDefault="00C72362">
            <w:pPr>
              <w:rPr>
                <w:lang w:val="en-GB"/>
              </w:rPr>
            </w:pPr>
            <w:r>
              <w:rPr>
                <w:rStyle w:val="SegmentID"/>
                <w:lang w:val="en-GB"/>
              </w:rPr>
              <w:t>743</w:t>
            </w:r>
            <w:r>
              <w:rPr>
                <w:rStyle w:val="TransUnitID"/>
                <w:lang w:val="en-GB"/>
              </w:rPr>
              <w:t>b8178225-2dce-4929-a09a-0f570b41202a</w:t>
            </w:r>
          </w:p>
        </w:tc>
        <w:tc>
          <w:tcPr>
            <w:tcW w:w="0" w:type="auto"/>
            <w:shd w:val="clear" w:color="auto" w:fill="FFFFFF"/>
          </w:tcPr>
          <w:p w14:paraId="11D5CCC3" w14:textId="77777777" w:rsidR="004C26EE" w:rsidRDefault="00C72362">
            <w:pPr>
              <w:rPr>
                <w:lang w:val="en-GB"/>
              </w:rPr>
            </w:pPr>
            <w:r>
              <w:rPr>
                <w:lang w:val="en-GB"/>
              </w:rPr>
              <w:t>Translation Approved (100%)</w:t>
            </w:r>
          </w:p>
        </w:tc>
        <w:tc>
          <w:tcPr>
            <w:tcW w:w="0" w:type="auto"/>
            <w:shd w:val="clear" w:color="auto" w:fill="FFFFFF"/>
          </w:tcPr>
          <w:p w14:paraId="521D0C83" w14:textId="77777777" w:rsidR="004C26EE" w:rsidRDefault="00C72362">
            <w:pPr>
              <w:rPr>
                <w:lang w:val="en-GB"/>
              </w:rPr>
            </w:pPr>
            <w:r>
              <w:rPr>
                <w:lang w:val="en-GB"/>
              </w:rPr>
              <w:t>1.5</w:t>
            </w:r>
          </w:p>
        </w:tc>
        <w:tc>
          <w:tcPr>
            <w:tcW w:w="0" w:type="auto"/>
            <w:shd w:val="clear" w:color="auto" w:fill="FFFFFF"/>
          </w:tcPr>
          <w:p w14:paraId="3F75D5DB" w14:textId="77777777" w:rsidR="004C26EE" w:rsidRDefault="00C72362">
            <w:pPr>
              <w:rPr>
                <w:lang w:val="sr-Cyrl-RS"/>
              </w:rPr>
            </w:pPr>
            <w:r>
              <w:rPr>
                <w:lang w:val="sr-Cyrl-RS"/>
              </w:rPr>
              <w:t>1.5.</w:t>
            </w:r>
          </w:p>
        </w:tc>
      </w:tr>
      <w:tr w:rsidR="004C26EE" w14:paraId="071718A3" w14:textId="77777777">
        <w:tc>
          <w:tcPr>
            <w:tcW w:w="0" w:type="auto"/>
            <w:shd w:val="clear" w:color="auto" w:fill="FFFFFF"/>
          </w:tcPr>
          <w:p w14:paraId="7EB23889" w14:textId="77777777" w:rsidR="004C26EE" w:rsidRDefault="00C72362">
            <w:pPr>
              <w:rPr>
                <w:lang w:val="en-GB"/>
              </w:rPr>
            </w:pPr>
            <w:r>
              <w:rPr>
                <w:rStyle w:val="SegmentID"/>
                <w:lang w:val="en-GB"/>
              </w:rPr>
              <w:t>744</w:t>
            </w:r>
            <w:r>
              <w:rPr>
                <w:rStyle w:val="TransUnitID"/>
                <w:lang w:val="en-GB"/>
              </w:rPr>
              <w:t>cadc0b6b-ed5b-4e92-83e1-83fefb8ac5b3</w:t>
            </w:r>
          </w:p>
        </w:tc>
        <w:tc>
          <w:tcPr>
            <w:tcW w:w="0" w:type="auto"/>
            <w:shd w:val="clear" w:color="auto" w:fill="FFFFFF"/>
          </w:tcPr>
          <w:p w14:paraId="162FCC7E" w14:textId="77777777" w:rsidR="004C26EE" w:rsidRDefault="00C72362">
            <w:pPr>
              <w:rPr>
                <w:lang w:val="en-GB"/>
              </w:rPr>
            </w:pPr>
            <w:r>
              <w:rPr>
                <w:lang w:val="en-GB"/>
              </w:rPr>
              <w:t>Translation Approved (CM)</w:t>
            </w:r>
          </w:p>
        </w:tc>
        <w:tc>
          <w:tcPr>
            <w:tcW w:w="0" w:type="auto"/>
            <w:shd w:val="clear" w:color="auto" w:fill="FFFFFF"/>
          </w:tcPr>
          <w:p w14:paraId="42C4C6D4" w14:textId="77777777" w:rsidR="004C26EE" w:rsidRDefault="00C72362">
            <w:pPr>
              <w:rPr>
                <w:lang w:val="en-GB"/>
              </w:rPr>
            </w:pPr>
            <w:r>
              <w:rPr>
                <w:lang w:val="en-GB"/>
              </w:rPr>
              <w:t>2.3.2</w:t>
            </w:r>
          </w:p>
        </w:tc>
        <w:tc>
          <w:tcPr>
            <w:tcW w:w="0" w:type="auto"/>
            <w:shd w:val="clear" w:color="auto" w:fill="FFFFFF"/>
          </w:tcPr>
          <w:p w14:paraId="120C90AE" w14:textId="77777777" w:rsidR="004C26EE" w:rsidRDefault="00C72362">
            <w:pPr>
              <w:rPr>
                <w:lang w:val="sr-Cyrl-RS"/>
              </w:rPr>
            </w:pPr>
            <w:r>
              <w:rPr>
                <w:lang w:val="sr-Cyrl-RS"/>
              </w:rPr>
              <w:t>2.3.2.</w:t>
            </w:r>
          </w:p>
        </w:tc>
      </w:tr>
      <w:tr w:rsidR="004C26EE" w14:paraId="58681883" w14:textId="77777777">
        <w:tc>
          <w:tcPr>
            <w:tcW w:w="0" w:type="auto"/>
            <w:shd w:val="clear" w:color="auto" w:fill="FFFFFF"/>
          </w:tcPr>
          <w:p w14:paraId="1C18EC40" w14:textId="77777777" w:rsidR="004C26EE" w:rsidRDefault="00C72362">
            <w:pPr>
              <w:rPr>
                <w:lang w:val="en-GB"/>
              </w:rPr>
            </w:pPr>
            <w:r>
              <w:rPr>
                <w:rStyle w:val="SegmentID"/>
                <w:lang w:val="en-GB"/>
              </w:rPr>
              <w:t>745</w:t>
            </w:r>
            <w:r>
              <w:rPr>
                <w:rStyle w:val="TransUnitID"/>
                <w:lang w:val="en-GB"/>
              </w:rPr>
              <w:t>bc7ef8e6-ab4a-45d7-a910-0820f5824145</w:t>
            </w:r>
          </w:p>
        </w:tc>
        <w:tc>
          <w:tcPr>
            <w:tcW w:w="0" w:type="auto"/>
            <w:shd w:val="clear" w:color="auto" w:fill="FFFFFF"/>
          </w:tcPr>
          <w:p w14:paraId="032C0E39" w14:textId="77777777" w:rsidR="004C26EE" w:rsidRDefault="00C72362">
            <w:pPr>
              <w:rPr>
                <w:lang w:val="en-GB"/>
              </w:rPr>
            </w:pPr>
            <w:r>
              <w:rPr>
                <w:lang w:val="en-GB"/>
              </w:rPr>
              <w:t>Translation Approved (100%)</w:t>
            </w:r>
          </w:p>
        </w:tc>
        <w:tc>
          <w:tcPr>
            <w:tcW w:w="0" w:type="auto"/>
            <w:shd w:val="clear" w:color="auto" w:fill="FFFFFF"/>
          </w:tcPr>
          <w:p w14:paraId="4C2A524F" w14:textId="77777777" w:rsidR="004C26EE" w:rsidRDefault="00C72362">
            <w:pPr>
              <w:rPr>
                <w:lang w:val="en-GB"/>
              </w:rPr>
            </w:pPr>
            <w:r>
              <w:rPr>
                <w:lang w:val="en-GB"/>
              </w:rPr>
              <w:t>4.2.20</w:t>
            </w:r>
          </w:p>
        </w:tc>
        <w:tc>
          <w:tcPr>
            <w:tcW w:w="0" w:type="auto"/>
            <w:shd w:val="clear" w:color="auto" w:fill="FFFFFF"/>
          </w:tcPr>
          <w:p w14:paraId="0EA483FC" w14:textId="77777777" w:rsidR="004C26EE" w:rsidRDefault="00C72362">
            <w:pPr>
              <w:rPr>
                <w:lang w:val="sr-Cyrl-RS"/>
              </w:rPr>
            </w:pPr>
            <w:r>
              <w:rPr>
                <w:lang w:val="sr-Cyrl-RS"/>
              </w:rPr>
              <w:t>4.2.20.</w:t>
            </w:r>
          </w:p>
        </w:tc>
      </w:tr>
      <w:tr w:rsidR="004C26EE" w14:paraId="45FDEF89" w14:textId="77777777">
        <w:tc>
          <w:tcPr>
            <w:tcW w:w="0" w:type="auto"/>
            <w:shd w:val="clear" w:color="auto" w:fill="FFFFFF"/>
          </w:tcPr>
          <w:p w14:paraId="2C813BBF" w14:textId="77777777" w:rsidR="004C26EE" w:rsidRDefault="00C72362">
            <w:pPr>
              <w:rPr>
                <w:lang w:val="en-GB"/>
              </w:rPr>
            </w:pPr>
            <w:r>
              <w:rPr>
                <w:rStyle w:val="SegmentID"/>
                <w:lang w:val="en-GB"/>
              </w:rPr>
              <w:t>746</w:t>
            </w:r>
            <w:r>
              <w:rPr>
                <w:rStyle w:val="TransUnitID"/>
                <w:lang w:val="en-GB"/>
              </w:rPr>
              <w:t>47fd6e33-e55d-4c7f-8b54-311f3d017aa8</w:t>
            </w:r>
          </w:p>
        </w:tc>
        <w:tc>
          <w:tcPr>
            <w:tcW w:w="0" w:type="auto"/>
            <w:shd w:val="clear" w:color="auto" w:fill="FFFFFF"/>
          </w:tcPr>
          <w:p w14:paraId="74DDE646" w14:textId="77777777" w:rsidR="004C26EE" w:rsidRDefault="00C72362">
            <w:pPr>
              <w:rPr>
                <w:lang w:val="en-GB"/>
              </w:rPr>
            </w:pPr>
            <w:r>
              <w:rPr>
                <w:lang w:val="en-GB"/>
              </w:rPr>
              <w:t>Translation Approved (93%)</w:t>
            </w:r>
          </w:p>
        </w:tc>
        <w:tc>
          <w:tcPr>
            <w:tcW w:w="0" w:type="auto"/>
            <w:shd w:val="clear" w:color="auto" w:fill="FFFFFF"/>
          </w:tcPr>
          <w:p w14:paraId="7FD80E1A" w14:textId="77777777" w:rsidR="004C26EE" w:rsidRDefault="00C72362">
            <w:pPr>
              <w:rPr>
                <w:lang w:val="en-GB"/>
              </w:rPr>
            </w:pPr>
            <w:r>
              <w:rPr>
                <w:lang w:val="en-GB"/>
              </w:rPr>
              <w:t>Technical documentation for Maintenance</w:t>
            </w:r>
          </w:p>
        </w:tc>
        <w:tc>
          <w:tcPr>
            <w:tcW w:w="0" w:type="auto"/>
            <w:shd w:val="clear" w:color="auto" w:fill="FFFFFF"/>
          </w:tcPr>
          <w:p w14:paraId="1EA1F342" w14:textId="77777777" w:rsidR="004C26EE" w:rsidRDefault="00C72362">
            <w:pPr>
              <w:rPr>
                <w:lang w:val="sr-Cyrl-RS"/>
              </w:rPr>
            </w:pPr>
            <w:r>
              <w:rPr>
                <w:lang w:val="sr-Cyrl-RS"/>
              </w:rPr>
              <w:t>Техничка документација за одржавање</w:t>
            </w:r>
          </w:p>
        </w:tc>
      </w:tr>
      <w:tr w:rsidR="004C26EE" w14:paraId="3AABAD10" w14:textId="77777777">
        <w:tc>
          <w:tcPr>
            <w:tcW w:w="0" w:type="auto"/>
            <w:shd w:val="clear" w:color="auto" w:fill="FFFFFF"/>
          </w:tcPr>
          <w:p w14:paraId="39DB3C54" w14:textId="77777777" w:rsidR="004C26EE" w:rsidRDefault="00C72362">
            <w:pPr>
              <w:rPr>
                <w:lang w:val="en-GB"/>
              </w:rPr>
            </w:pPr>
            <w:r>
              <w:rPr>
                <w:rStyle w:val="SegmentID"/>
                <w:lang w:val="en-GB"/>
              </w:rPr>
              <w:t>747</w:t>
            </w:r>
            <w:r>
              <w:rPr>
                <w:rStyle w:val="TransUnitID"/>
                <w:lang w:val="en-GB"/>
              </w:rPr>
              <w:t>f9ac8cc0-0372-4f92-85c0-26aef7d0356e</w:t>
            </w:r>
          </w:p>
        </w:tc>
        <w:tc>
          <w:tcPr>
            <w:tcW w:w="0" w:type="auto"/>
            <w:shd w:val="clear" w:color="auto" w:fill="FFFFFF"/>
          </w:tcPr>
          <w:p w14:paraId="2AA62906" w14:textId="77777777" w:rsidR="004C26EE" w:rsidRDefault="00C72362">
            <w:pPr>
              <w:rPr>
                <w:lang w:val="en-GB"/>
              </w:rPr>
            </w:pPr>
            <w:r>
              <w:rPr>
                <w:lang w:val="en-GB"/>
              </w:rPr>
              <w:t>Translation Approved (100%)</w:t>
            </w:r>
          </w:p>
        </w:tc>
        <w:tc>
          <w:tcPr>
            <w:tcW w:w="0" w:type="auto"/>
            <w:shd w:val="clear" w:color="auto" w:fill="FFFFFF"/>
          </w:tcPr>
          <w:p w14:paraId="4380A219" w14:textId="77777777" w:rsidR="004C26EE" w:rsidRDefault="00C72362">
            <w:pPr>
              <w:rPr>
                <w:lang w:val="en-GB"/>
              </w:rPr>
            </w:pPr>
            <w:r>
              <w:rPr>
                <w:lang w:val="en-GB"/>
              </w:rPr>
              <w:t>1.1.5</w:t>
            </w:r>
          </w:p>
        </w:tc>
        <w:tc>
          <w:tcPr>
            <w:tcW w:w="0" w:type="auto"/>
            <w:shd w:val="clear" w:color="auto" w:fill="FFFFFF"/>
          </w:tcPr>
          <w:p w14:paraId="38D76788" w14:textId="77777777" w:rsidR="004C26EE" w:rsidRDefault="00C72362">
            <w:pPr>
              <w:rPr>
                <w:lang w:val="sr-Cyrl-RS"/>
              </w:rPr>
            </w:pPr>
            <w:r>
              <w:rPr>
                <w:lang w:val="sr-Cyrl-RS"/>
              </w:rPr>
              <w:t>1.1.5.</w:t>
            </w:r>
          </w:p>
        </w:tc>
      </w:tr>
      <w:tr w:rsidR="004C26EE" w14:paraId="7686E9D0" w14:textId="77777777">
        <w:tc>
          <w:tcPr>
            <w:tcW w:w="0" w:type="auto"/>
            <w:shd w:val="clear" w:color="auto" w:fill="FFFFFF"/>
          </w:tcPr>
          <w:p w14:paraId="671B24CA" w14:textId="77777777" w:rsidR="004C26EE" w:rsidRDefault="00C72362">
            <w:pPr>
              <w:rPr>
                <w:lang w:val="en-GB"/>
              </w:rPr>
            </w:pPr>
            <w:r>
              <w:rPr>
                <w:rStyle w:val="SegmentID"/>
                <w:lang w:val="en-GB"/>
              </w:rPr>
              <w:t>748</w:t>
            </w:r>
            <w:r>
              <w:rPr>
                <w:rStyle w:val="TransUnitID"/>
                <w:lang w:val="en-GB"/>
              </w:rPr>
              <w:t>3b2bf916-9b7c-4b33-aa88-abb39f30f2fa</w:t>
            </w:r>
          </w:p>
        </w:tc>
        <w:tc>
          <w:tcPr>
            <w:tcW w:w="0" w:type="auto"/>
            <w:shd w:val="clear" w:color="auto" w:fill="FFFFFF"/>
          </w:tcPr>
          <w:p w14:paraId="175F3B64" w14:textId="77777777" w:rsidR="004C26EE" w:rsidRDefault="00C72362">
            <w:pPr>
              <w:rPr>
                <w:lang w:val="en-GB"/>
              </w:rPr>
            </w:pPr>
            <w:r>
              <w:rPr>
                <w:lang w:val="en-GB"/>
              </w:rPr>
              <w:t xml:space="preserve">Translation Approved </w:t>
            </w:r>
            <w:r>
              <w:rPr>
                <w:lang w:val="en-GB"/>
              </w:rPr>
              <w:lastRenderedPageBreak/>
              <w:t>(100%)</w:t>
            </w:r>
          </w:p>
        </w:tc>
        <w:tc>
          <w:tcPr>
            <w:tcW w:w="0" w:type="auto"/>
            <w:shd w:val="clear" w:color="auto" w:fill="FFFFFF"/>
          </w:tcPr>
          <w:p w14:paraId="3B763548" w14:textId="77777777" w:rsidR="004C26EE" w:rsidRDefault="00C72362">
            <w:pPr>
              <w:rPr>
                <w:lang w:val="en-GB"/>
              </w:rPr>
            </w:pPr>
            <w:r>
              <w:rPr>
                <w:lang w:val="en-GB"/>
              </w:rPr>
              <w:lastRenderedPageBreak/>
              <w:t>1.1.1</w:t>
            </w:r>
          </w:p>
        </w:tc>
        <w:tc>
          <w:tcPr>
            <w:tcW w:w="0" w:type="auto"/>
            <w:shd w:val="clear" w:color="auto" w:fill="FFFFFF"/>
          </w:tcPr>
          <w:p w14:paraId="40E6EFB6" w14:textId="77777777" w:rsidR="004C26EE" w:rsidRDefault="00C72362">
            <w:pPr>
              <w:rPr>
                <w:lang w:val="sr-Cyrl-RS"/>
              </w:rPr>
            </w:pPr>
            <w:r>
              <w:rPr>
                <w:lang w:val="sr-Cyrl-RS"/>
              </w:rPr>
              <w:t>1.1.1.</w:t>
            </w:r>
          </w:p>
        </w:tc>
      </w:tr>
      <w:tr w:rsidR="004C26EE" w14:paraId="0980EB3D" w14:textId="77777777">
        <w:tc>
          <w:tcPr>
            <w:tcW w:w="0" w:type="auto"/>
            <w:shd w:val="clear" w:color="auto" w:fill="FFFFFF"/>
          </w:tcPr>
          <w:p w14:paraId="30C4C274" w14:textId="77777777" w:rsidR="004C26EE" w:rsidRDefault="00C72362">
            <w:pPr>
              <w:rPr>
                <w:lang w:val="en-GB"/>
              </w:rPr>
            </w:pPr>
            <w:r>
              <w:rPr>
                <w:rStyle w:val="SegmentID"/>
                <w:lang w:val="en-GB"/>
              </w:rPr>
              <w:t>749</w:t>
            </w:r>
            <w:r>
              <w:rPr>
                <w:rStyle w:val="TransUnitID"/>
                <w:lang w:val="en-GB"/>
              </w:rPr>
              <w:t>b3056de5-c047-47ea-ad36-7b5485b47d5f</w:t>
            </w:r>
          </w:p>
        </w:tc>
        <w:tc>
          <w:tcPr>
            <w:tcW w:w="0" w:type="auto"/>
            <w:shd w:val="clear" w:color="auto" w:fill="FFFFFF"/>
          </w:tcPr>
          <w:p w14:paraId="0764B994" w14:textId="77777777" w:rsidR="004C26EE" w:rsidRDefault="00C72362">
            <w:pPr>
              <w:rPr>
                <w:lang w:val="en-GB"/>
              </w:rPr>
            </w:pPr>
            <w:r>
              <w:rPr>
                <w:lang w:val="en-GB"/>
              </w:rPr>
              <w:t>Translation Approved (CM)</w:t>
            </w:r>
          </w:p>
        </w:tc>
        <w:tc>
          <w:tcPr>
            <w:tcW w:w="0" w:type="auto"/>
            <w:shd w:val="clear" w:color="auto" w:fill="FFFFFF"/>
          </w:tcPr>
          <w:p w14:paraId="3E3029A6" w14:textId="77777777" w:rsidR="004C26EE" w:rsidRDefault="00C72362">
            <w:pPr>
              <w:rPr>
                <w:lang w:val="en-GB"/>
              </w:rPr>
            </w:pPr>
            <w:r>
              <w:rPr>
                <w:lang w:val="en-GB"/>
              </w:rPr>
              <w:t>3.2.</w:t>
            </w:r>
          </w:p>
        </w:tc>
        <w:tc>
          <w:tcPr>
            <w:tcW w:w="0" w:type="auto"/>
            <w:shd w:val="clear" w:color="auto" w:fill="FFFFFF"/>
          </w:tcPr>
          <w:p w14:paraId="58BA98B3" w14:textId="77777777" w:rsidR="004C26EE" w:rsidRDefault="00C72362">
            <w:pPr>
              <w:rPr>
                <w:lang w:val="sr-Cyrl-RS"/>
              </w:rPr>
            </w:pPr>
            <w:r>
              <w:rPr>
                <w:lang w:val="sr-Cyrl-RS"/>
              </w:rPr>
              <w:t>3.2.</w:t>
            </w:r>
          </w:p>
        </w:tc>
      </w:tr>
      <w:tr w:rsidR="004C26EE" w14:paraId="489B1593" w14:textId="77777777">
        <w:tc>
          <w:tcPr>
            <w:tcW w:w="0" w:type="auto"/>
            <w:shd w:val="clear" w:color="auto" w:fill="FFFFFF"/>
          </w:tcPr>
          <w:p w14:paraId="31CD3F54" w14:textId="77777777" w:rsidR="004C26EE" w:rsidRDefault="00C72362">
            <w:pPr>
              <w:rPr>
                <w:lang w:val="en-GB"/>
              </w:rPr>
            </w:pPr>
            <w:r>
              <w:rPr>
                <w:rStyle w:val="SegmentID"/>
                <w:lang w:val="en-GB"/>
              </w:rPr>
              <w:t>750</w:t>
            </w:r>
            <w:r>
              <w:rPr>
                <w:rStyle w:val="TransUnitID"/>
                <w:lang w:val="en-GB"/>
              </w:rPr>
              <w:t>b3056de5-c047-47ea-ad36-7b5485b47d5f</w:t>
            </w:r>
          </w:p>
        </w:tc>
        <w:tc>
          <w:tcPr>
            <w:tcW w:w="0" w:type="auto"/>
            <w:shd w:val="clear" w:color="auto" w:fill="FFFFFF"/>
          </w:tcPr>
          <w:p w14:paraId="2A034DE3" w14:textId="77777777" w:rsidR="004C26EE" w:rsidRDefault="00C72362">
            <w:pPr>
              <w:rPr>
                <w:lang w:val="en-GB"/>
              </w:rPr>
            </w:pPr>
            <w:r>
              <w:rPr>
                <w:lang w:val="en-GB"/>
              </w:rPr>
              <w:t>Translation Approved (98%)</w:t>
            </w:r>
          </w:p>
        </w:tc>
        <w:tc>
          <w:tcPr>
            <w:tcW w:w="0" w:type="auto"/>
            <w:shd w:val="clear" w:color="auto" w:fill="FFFFFF"/>
          </w:tcPr>
          <w:p w14:paraId="5BCFC52B" w14:textId="77777777" w:rsidR="004C26EE" w:rsidRDefault="00C72362">
            <w:pPr>
              <w:rPr>
                <w:lang w:val="en-GB"/>
              </w:rPr>
            </w:pPr>
            <w:r>
              <w:rPr>
                <w:lang w:val="en-GB"/>
              </w:rPr>
              <w:t>Specific Aspects of the Control-Command and Signalling Subsystems</w:t>
            </w:r>
          </w:p>
        </w:tc>
        <w:tc>
          <w:tcPr>
            <w:tcW w:w="0" w:type="auto"/>
            <w:shd w:val="clear" w:color="auto" w:fill="FFFFFF"/>
          </w:tcPr>
          <w:p w14:paraId="4CCBFC4E" w14:textId="77777777" w:rsidR="004C26EE" w:rsidRDefault="00C72362">
            <w:pPr>
              <w:rPr>
                <w:lang w:val="sr-Cyrl-RS"/>
              </w:rPr>
            </w:pPr>
            <w:r>
              <w:rPr>
                <w:lang w:val="sr-Cyrl-RS"/>
              </w:rPr>
              <w:t>Посебни аспекти подсистема контроле, управљања и сигнализације</w:t>
            </w:r>
          </w:p>
        </w:tc>
      </w:tr>
      <w:tr w:rsidR="004C26EE" w14:paraId="37543DA1" w14:textId="77777777">
        <w:tc>
          <w:tcPr>
            <w:tcW w:w="0" w:type="auto"/>
            <w:shd w:val="clear" w:color="auto" w:fill="FFFFFF"/>
          </w:tcPr>
          <w:p w14:paraId="00978F0F" w14:textId="77777777" w:rsidR="004C26EE" w:rsidRDefault="00C72362">
            <w:pPr>
              <w:rPr>
                <w:lang w:val="en-GB"/>
              </w:rPr>
            </w:pPr>
            <w:r>
              <w:rPr>
                <w:rStyle w:val="SegmentID"/>
                <w:lang w:val="en-GB"/>
              </w:rPr>
              <w:t>751</w:t>
            </w:r>
            <w:r>
              <w:rPr>
                <w:rStyle w:val="TransUnitID"/>
                <w:lang w:val="en-GB"/>
              </w:rPr>
              <w:t>003fcce7-6992-4dea-a33f-233e0e72121e</w:t>
            </w:r>
          </w:p>
        </w:tc>
        <w:tc>
          <w:tcPr>
            <w:tcW w:w="0" w:type="auto"/>
            <w:shd w:val="clear" w:color="auto" w:fill="FFFFFF"/>
          </w:tcPr>
          <w:p w14:paraId="5157E014" w14:textId="77777777" w:rsidR="004C26EE" w:rsidRDefault="00C72362">
            <w:pPr>
              <w:rPr>
                <w:lang w:val="en-GB"/>
              </w:rPr>
            </w:pPr>
            <w:r>
              <w:rPr>
                <w:lang w:val="en-GB"/>
              </w:rPr>
              <w:t>Translation Approved (100%)</w:t>
            </w:r>
          </w:p>
        </w:tc>
        <w:tc>
          <w:tcPr>
            <w:tcW w:w="0" w:type="auto"/>
            <w:shd w:val="clear" w:color="auto" w:fill="FFFFFF"/>
          </w:tcPr>
          <w:p w14:paraId="333C50DC" w14:textId="77777777" w:rsidR="004C26EE" w:rsidRDefault="00C72362">
            <w:pPr>
              <w:rPr>
                <w:lang w:val="en-GB"/>
              </w:rPr>
            </w:pPr>
            <w:r>
              <w:rPr>
                <w:lang w:val="en-GB"/>
              </w:rPr>
              <w:t>3.2.1.</w:t>
            </w:r>
          </w:p>
        </w:tc>
        <w:tc>
          <w:tcPr>
            <w:tcW w:w="0" w:type="auto"/>
            <w:shd w:val="clear" w:color="auto" w:fill="FFFFFF"/>
          </w:tcPr>
          <w:p w14:paraId="2BF6D4F3" w14:textId="77777777" w:rsidR="004C26EE" w:rsidRDefault="00C72362">
            <w:pPr>
              <w:rPr>
                <w:lang w:val="sr-Cyrl-RS"/>
              </w:rPr>
            </w:pPr>
            <w:r>
              <w:rPr>
                <w:lang w:val="sr-Cyrl-RS"/>
              </w:rPr>
              <w:t>3.2.1.</w:t>
            </w:r>
          </w:p>
        </w:tc>
      </w:tr>
      <w:tr w:rsidR="004C26EE" w14:paraId="05D029E1" w14:textId="77777777">
        <w:tc>
          <w:tcPr>
            <w:tcW w:w="0" w:type="auto"/>
            <w:shd w:val="clear" w:color="auto" w:fill="FFFFFF"/>
          </w:tcPr>
          <w:p w14:paraId="35CD0AAD" w14:textId="77777777" w:rsidR="004C26EE" w:rsidRDefault="00C72362">
            <w:pPr>
              <w:rPr>
                <w:lang w:val="en-GB"/>
              </w:rPr>
            </w:pPr>
            <w:r>
              <w:rPr>
                <w:rStyle w:val="SegmentID"/>
                <w:lang w:val="en-GB"/>
              </w:rPr>
              <w:t>752</w:t>
            </w:r>
            <w:r>
              <w:rPr>
                <w:rStyle w:val="TransUnitID"/>
                <w:lang w:val="en-GB"/>
              </w:rPr>
              <w:t>003fcce7-6992-4dea-a33f-233e0e72121e</w:t>
            </w:r>
          </w:p>
        </w:tc>
        <w:tc>
          <w:tcPr>
            <w:tcW w:w="0" w:type="auto"/>
            <w:shd w:val="clear" w:color="auto" w:fill="FFFFFF"/>
          </w:tcPr>
          <w:p w14:paraId="161F69BD" w14:textId="77777777" w:rsidR="004C26EE" w:rsidRDefault="00C72362">
            <w:pPr>
              <w:rPr>
                <w:lang w:val="en-GB"/>
              </w:rPr>
            </w:pPr>
            <w:r>
              <w:rPr>
                <w:lang w:val="en-GB"/>
              </w:rPr>
              <w:t>Translation Approved (100%)</w:t>
            </w:r>
          </w:p>
        </w:tc>
        <w:tc>
          <w:tcPr>
            <w:tcW w:w="0" w:type="auto"/>
            <w:shd w:val="clear" w:color="auto" w:fill="FFFFFF"/>
          </w:tcPr>
          <w:p w14:paraId="4E2837CC" w14:textId="77777777" w:rsidR="004C26EE" w:rsidRDefault="00C72362">
            <w:pPr>
              <w:rPr>
                <w:lang w:val="en-GB"/>
              </w:rPr>
            </w:pPr>
            <w:r>
              <w:rPr>
                <w:lang w:val="en-GB"/>
              </w:rPr>
              <w:t>Safety</w:t>
            </w:r>
          </w:p>
        </w:tc>
        <w:tc>
          <w:tcPr>
            <w:tcW w:w="0" w:type="auto"/>
            <w:shd w:val="clear" w:color="auto" w:fill="FFFFFF"/>
          </w:tcPr>
          <w:p w14:paraId="77F17987" w14:textId="77777777" w:rsidR="004C26EE" w:rsidRDefault="00C72362">
            <w:pPr>
              <w:rPr>
                <w:lang w:val="sr-Cyrl-RS"/>
              </w:rPr>
            </w:pPr>
            <w:r>
              <w:rPr>
                <w:lang w:val="sr-Cyrl-RS"/>
              </w:rPr>
              <w:t>Безбедност</w:t>
            </w:r>
          </w:p>
        </w:tc>
      </w:tr>
      <w:tr w:rsidR="004C26EE" w14:paraId="6FA65B04" w14:textId="77777777">
        <w:tc>
          <w:tcPr>
            <w:tcW w:w="0" w:type="auto"/>
            <w:shd w:val="clear" w:color="auto" w:fill="FFFFFF"/>
          </w:tcPr>
          <w:p w14:paraId="1DE35DB4" w14:textId="77777777" w:rsidR="004C26EE" w:rsidRDefault="00C72362">
            <w:pPr>
              <w:rPr>
                <w:lang w:val="en-GB"/>
              </w:rPr>
            </w:pPr>
            <w:r>
              <w:rPr>
                <w:rStyle w:val="SegmentID"/>
                <w:lang w:val="en-GB"/>
              </w:rPr>
              <w:t>753</w:t>
            </w:r>
            <w:r>
              <w:rPr>
                <w:rStyle w:val="TransUnitID"/>
                <w:lang w:val="en-GB"/>
              </w:rPr>
              <w:t>47fe0ce5-7b1f-4028-b36b-b152fdb9f4f7</w:t>
            </w:r>
          </w:p>
        </w:tc>
        <w:tc>
          <w:tcPr>
            <w:tcW w:w="0" w:type="auto"/>
            <w:shd w:val="clear" w:color="auto" w:fill="FFFFFF"/>
          </w:tcPr>
          <w:p w14:paraId="368E8860" w14:textId="77777777" w:rsidR="004C26EE" w:rsidRDefault="00C72362">
            <w:pPr>
              <w:rPr>
                <w:lang w:val="en-GB"/>
              </w:rPr>
            </w:pPr>
            <w:r>
              <w:rPr>
                <w:lang w:val="en-GB"/>
              </w:rPr>
              <w:t>Translation Approved (99%)</w:t>
            </w:r>
          </w:p>
        </w:tc>
        <w:tc>
          <w:tcPr>
            <w:tcW w:w="0" w:type="auto"/>
            <w:shd w:val="clear" w:color="auto" w:fill="FFFFFF"/>
          </w:tcPr>
          <w:p w14:paraId="15129761" w14:textId="77777777" w:rsidR="004C26EE" w:rsidRDefault="00C72362">
            <w:pPr>
              <w:rPr>
                <w:lang w:val="en-GB"/>
              </w:rPr>
            </w:pPr>
            <w:r>
              <w:rPr>
                <w:lang w:val="en-GB"/>
              </w:rPr>
              <w:t>Every Control-Command and Signalling Subsystems project shall take the measures necessary to ensure that the level of risk of an error occurring within the scope of the Control-Command and Signalling Subsystems, is not higher than the objective for the service.</w:t>
            </w:r>
          </w:p>
        </w:tc>
        <w:tc>
          <w:tcPr>
            <w:tcW w:w="0" w:type="auto"/>
            <w:shd w:val="clear" w:color="auto" w:fill="FFFFFF"/>
          </w:tcPr>
          <w:p w14:paraId="0546292D" w14:textId="77777777" w:rsidR="004C26EE" w:rsidRDefault="00C72362">
            <w:pPr>
              <w:rPr>
                <w:lang w:val="sr-Cyrl-RS"/>
              </w:rPr>
            </w:pPr>
            <w:r>
              <w:rPr>
                <w:lang w:val="sr-Cyrl-RS"/>
              </w:rPr>
              <w:t>За сваки пројекат подсистемâ контроле, управљања и сигнализације предузимају се мере које су неопходне да се обезбеди да ниво ризика од грешке у оквиру области примене подсистемâ контроле, управљања и сигнализације не буде већи од циља постављеног за ту услугу.</w:t>
            </w:r>
          </w:p>
        </w:tc>
      </w:tr>
      <w:tr w:rsidR="004C26EE" w14:paraId="557E8D82" w14:textId="77777777">
        <w:tc>
          <w:tcPr>
            <w:tcW w:w="0" w:type="auto"/>
            <w:shd w:val="clear" w:color="auto" w:fill="FFFFFF"/>
          </w:tcPr>
          <w:p w14:paraId="5BFEA715" w14:textId="77777777" w:rsidR="004C26EE" w:rsidRDefault="00C72362">
            <w:pPr>
              <w:rPr>
                <w:lang w:val="en-GB"/>
              </w:rPr>
            </w:pPr>
            <w:r>
              <w:rPr>
                <w:rStyle w:val="SegmentID"/>
                <w:lang w:val="en-GB"/>
              </w:rPr>
              <w:t>754</w:t>
            </w:r>
            <w:r>
              <w:rPr>
                <w:rStyle w:val="TransUnitID"/>
                <w:lang w:val="en-GB"/>
              </w:rPr>
              <w:t>5139ff20-ee82-4348-9a52-ec96afd3a549</w:t>
            </w:r>
          </w:p>
        </w:tc>
        <w:tc>
          <w:tcPr>
            <w:tcW w:w="0" w:type="auto"/>
            <w:shd w:val="clear" w:color="auto" w:fill="FFFFFF"/>
          </w:tcPr>
          <w:p w14:paraId="535CA991" w14:textId="77777777" w:rsidR="004C26EE" w:rsidRDefault="00C72362">
            <w:pPr>
              <w:rPr>
                <w:lang w:val="en-GB"/>
              </w:rPr>
            </w:pPr>
            <w:r>
              <w:rPr>
                <w:lang w:val="en-GB"/>
              </w:rPr>
              <w:t>Translation Approved (100%)</w:t>
            </w:r>
          </w:p>
        </w:tc>
        <w:tc>
          <w:tcPr>
            <w:tcW w:w="0" w:type="auto"/>
            <w:shd w:val="clear" w:color="auto" w:fill="FFFFFF"/>
          </w:tcPr>
          <w:p w14:paraId="24E210D2" w14:textId="77777777" w:rsidR="004C26EE" w:rsidRDefault="00C72362">
            <w:pPr>
              <w:rPr>
                <w:lang w:val="en-GB"/>
              </w:rPr>
            </w:pPr>
            <w:r>
              <w:rPr>
                <w:lang w:val="en-GB"/>
              </w:rPr>
              <w:t>To ensure that the measures taken to achieve safety do not jeopardise interoperability, the requirements of the basic parameter defined in point 4.2.1 (Control-Command and Signalling reliability, availability and safety characteristics relevant to interoperability) shall be respected.</w:t>
            </w:r>
          </w:p>
        </w:tc>
        <w:tc>
          <w:tcPr>
            <w:tcW w:w="0" w:type="auto"/>
            <w:shd w:val="clear" w:color="auto" w:fill="FFFFFF"/>
          </w:tcPr>
          <w:p w14:paraId="0FAC0668" w14:textId="77777777" w:rsidR="004C26EE" w:rsidRDefault="00C72362">
            <w:pPr>
              <w:rPr>
                <w:lang w:val="sr-Cyrl-RS"/>
              </w:rPr>
            </w:pPr>
            <w:r>
              <w:rPr>
                <w:lang w:val="sr-Cyrl-RS"/>
              </w:rPr>
              <w:t>Да би се обезбедило да мере предузете за постизање безбедности не угрожавају интероперабилност, морају се испунити захтеви основног параметра који је утврђен у тачки 4.2.1. (Карактеристике у погледу поузданости, доступности и безбедности контроле, управљања и сигнализације, релевантне за интероперабилност).</w:t>
            </w:r>
          </w:p>
        </w:tc>
      </w:tr>
      <w:tr w:rsidR="004C26EE" w14:paraId="0F11481B" w14:textId="77777777">
        <w:tc>
          <w:tcPr>
            <w:tcW w:w="0" w:type="auto"/>
            <w:shd w:val="clear" w:color="auto" w:fill="FFFFFF"/>
          </w:tcPr>
          <w:p w14:paraId="7307AA3C" w14:textId="77777777" w:rsidR="004C26EE" w:rsidRDefault="00C72362">
            <w:pPr>
              <w:rPr>
                <w:lang w:val="en-GB"/>
              </w:rPr>
            </w:pPr>
            <w:r>
              <w:rPr>
                <w:rStyle w:val="SegmentID"/>
                <w:lang w:val="en-GB"/>
              </w:rPr>
              <w:t>755</w:t>
            </w:r>
            <w:r>
              <w:rPr>
                <w:rStyle w:val="TransUnitID"/>
                <w:lang w:val="en-GB"/>
              </w:rPr>
              <w:t>98316456-120d-4e49-90b8-43ecb112cb1a</w:t>
            </w:r>
          </w:p>
        </w:tc>
        <w:tc>
          <w:tcPr>
            <w:tcW w:w="0" w:type="auto"/>
            <w:shd w:val="clear" w:color="auto" w:fill="FFFFFF"/>
          </w:tcPr>
          <w:p w14:paraId="081AC33A" w14:textId="77777777" w:rsidR="004C26EE" w:rsidRDefault="00C72362">
            <w:pPr>
              <w:rPr>
                <w:lang w:val="en-GB"/>
              </w:rPr>
            </w:pPr>
            <w:r>
              <w:rPr>
                <w:lang w:val="en-GB"/>
              </w:rPr>
              <w:t>Translation Approved (100%)</w:t>
            </w:r>
          </w:p>
        </w:tc>
        <w:tc>
          <w:tcPr>
            <w:tcW w:w="0" w:type="auto"/>
            <w:shd w:val="clear" w:color="auto" w:fill="FFFFFF"/>
          </w:tcPr>
          <w:p w14:paraId="05C02C44" w14:textId="77777777" w:rsidR="004C26EE" w:rsidRDefault="00C72362">
            <w:pPr>
              <w:rPr>
                <w:lang w:val="en-GB"/>
              </w:rPr>
            </w:pPr>
            <w:r>
              <w:rPr>
                <w:lang w:val="en-GB"/>
              </w:rPr>
              <w:t>For the ETCS Class A system the safety objective is apportioned between the Control-Command and Signalling On-board and Trackside Subsystems.</w:t>
            </w:r>
          </w:p>
        </w:tc>
        <w:tc>
          <w:tcPr>
            <w:tcW w:w="0" w:type="auto"/>
            <w:shd w:val="clear" w:color="auto" w:fill="FFFFFF"/>
          </w:tcPr>
          <w:p w14:paraId="386ED5EA" w14:textId="5FEDE86E" w:rsidR="004C26EE" w:rsidRDefault="00C72362" w:rsidP="00EA4341">
            <w:pPr>
              <w:rPr>
                <w:lang w:val="sr-Cyrl-RS"/>
              </w:rPr>
            </w:pPr>
            <w:r>
              <w:rPr>
                <w:lang w:val="sr-Cyrl-RS"/>
              </w:rPr>
              <w:t xml:space="preserve">За систем </w:t>
            </w:r>
            <w:r>
              <w:rPr>
                <w:rStyle w:val="Tag"/>
                <w:lang w:val="sr-Cyrl-RS"/>
              </w:rPr>
              <w:t>&lt;Italic&gt;</w:t>
            </w:r>
            <w:r>
              <w:rPr>
                <w:lang w:val="sr-Cyrl-RS"/>
              </w:rPr>
              <w:t>ETCS</w:t>
            </w:r>
            <w:r>
              <w:rPr>
                <w:rStyle w:val="Tag"/>
                <w:lang w:val="sr-Cyrl-RS"/>
              </w:rPr>
              <w:t>&lt;/Italic&gt;</w:t>
            </w:r>
            <w:r>
              <w:rPr>
                <w:lang w:val="sr-Cyrl-RS"/>
              </w:rPr>
              <w:t xml:space="preserve"> класе А, безбедносни циљ је расподељен између подсистема контроле, управљања и сигнализације у возилу и подсистема контроле, управљања и сигнализације</w:t>
            </w:r>
            <w:r w:rsidR="00EA4341">
              <w:rPr>
                <w:lang w:val="sr-Cyrl-RS"/>
              </w:rPr>
              <w:t xml:space="preserve"> дуж пруге</w:t>
            </w:r>
            <w:r>
              <w:rPr>
                <w:lang w:val="sr-Cyrl-RS"/>
              </w:rPr>
              <w:t>.</w:t>
            </w:r>
          </w:p>
        </w:tc>
      </w:tr>
      <w:tr w:rsidR="004C26EE" w14:paraId="06977795" w14:textId="77777777">
        <w:tc>
          <w:tcPr>
            <w:tcW w:w="0" w:type="auto"/>
            <w:shd w:val="clear" w:color="auto" w:fill="FFFFFF"/>
          </w:tcPr>
          <w:p w14:paraId="2507DBF9" w14:textId="77777777" w:rsidR="004C26EE" w:rsidRDefault="00C72362">
            <w:pPr>
              <w:rPr>
                <w:lang w:val="en-GB"/>
              </w:rPr>
            </w:pPr>
            <w:r>
              <w:rPr>
                <w:rStyle w:val="SegmentID"/>
                <w:lang w:val="en-GB"/>
              </w:rPr>
              <w:t>756</w:t>
            </w:r>
            <w:r>
              <w:rPr>
                <w:rStyle w:val="TransUnitID"/>
                <w:lang w:val="en-GB"/>
              </w:rPr>
              <w:t>98316456-120d-4e49-90b8-43ecb112cb1a</w:t>
            </w:r>
          </w:p>
        </w:tc>
        <w:tc>
          <w:tcPr>
            <w:tcW w:w="0" w:type="auto"/>
            <w:shd w:val="clear" w:color="auto" w:fill="FFFFFF"/>
          </w:tcPr>
          <w:p w14:paraId="398EA0B8" w14:textId="77777777" w:rsidR="004C26EE" w:rsidRDefault="00C72362">
            <w:pPr>
              <w:rPr>
                <w:lang w:val="en-GB"/>
              </w:rPr>
            </w:pPr>
            <w:r>
              <w:rPr>
                <w:lang w:val="en-GB"/>
              </w:rPr>
              <w:t>Translation Approved (100%)</w:t>
            </w:r>
          </w:p>
        </w:tc>
        <w:tc>
          <w:tcPr>
            <w:tcW w:w="0" w:type="auto"/>
            <w:shd w:val="clear" w:color="auto" w:fill="FFFFFF"/>
          </w:tcPr>
          <w:p w14:paraId="2FB894B4" w14:textId="77777777" w:rsidR="004C26EE" w:rsidRDefault="00C72362">
            <w:pPr>
              <w:rPr>
                <w:lang w:val="en-GB"/>
              </w:rPr>
            </w:pPr>
            <w:r>
              <w:rPr>
                <w:lang w:val="en-GB"/>
              </w:rPr>
              <w:t>The detailed requirements are specified in the basic parameter defined in point 4.2.1 (Control-Command and Signalling reliability, availability and safety characteristics relevant to interoperability).</w:t>
            </w:r>
          </w:p>
        </w:tc>
        <w:tc>
          <w:tcPr>
            <w:tcW w:w="0" w:type="auto"/>
            <w:shd w:val="clear" w:color="auto" w:fill="FFFFFF"/>
          </w:tcPr>
          <w:p w14:paraId="572D7968" w14:textId="77777777" w:rsidR="004C26EE" w:rsidRDefault="00C72362">
            <w:pPr>
              <w:rPr>
                <w:lang w:val="sr-Cyrl-RS"/>
              </w:rPr>
            </w:pPr>
            <w:r>
              <w:rPr>
                <w:lang w:val="sr-Cyrl-RS"/>
              </w:rPr>
              <w:t>Детаљни захтеви су наведени у основном параметру који је утврђен у тачки 4.2.1. (Карактеристике у погледу поузданости, доступности и безбедности контроле, управљања и сигнализације, релевантне за интероперабилност).</w:t>
            </w:r>
          </w:p>
        </w:tc>
      </w:tr>
      <w:tr w:rsidR="004C26EE" w14:paraId="521AB32F" w14:textId="77777777">
        <w:tc>
          <w:tcPr>
            <w:tcW w:w="0" w:type="auto"/>
            <w:shd w:val="clear" w:color="auto" w:fill="FFFFFF"/>
          </w:tcPr>
          <w:p w14:paraId="7BD338B6" w14:textId="77777777" w:rsidR="004C26EE" w:rsidRDefault="00C72362">
            <w:pPr>
              <w:rPr>
                <w:lang w:val="en-GB"/>
              </w:rPr>
            </w:pPr>
            <w:r>
              <w:rPr>
                <w:rStyle w:val="SegmentID"/>
                <w:lang w:val="en-GB"/>
              </w:rPr>
              <w:t>757</w:t>
            </w:r>
            <w:r>
              <w:rPr>
                <w:rStyle w:val="TransUnitID"/>
                <w:lang w:val="en-GB"/>
              </w:rPr>
              <w:t>98316456-120d-4e49-90b8-43ecb112cb1a</w:t>
            </w:r>
          </w:p>
        </w:tc>
        <w:tc>
          <w:tcPr>
            <w:tcW w:w="0" w:type="auto"/>
            <w:shd w:val="clear" w:color="auto" w:fill="FFFFFF"/>
          </w:tcPr>
          <w:p w14:paraId="7133970C" w14:textId="77777777" w:rsidR="004C26EE" w:rsidRDefault="00C72362">
            <w:pPr>
              <w:rPr>
                <w:lang w:val="en-GB"/>
              </w:rPr>
            </w:pPr>
            <w:r>
              <w:rPr>
                <w:lang w:val="en-GB"/>
              </w:rPr>
              <w:t>Translation Approved (99%)</w:t>
            </w:r>
          </w:p>
        </w:tc>
        <w:tc>
          <w:tcPr>
            <w:tcW w:w="0" w:type="auto"/>
            <w:shd w:val="clear" w:color="auto" w:fill="FFFFFF"/>
          </w:tcPr>
          <w:p w14:paraId="6336AE27" w14:textId="77777777" w:rsidR="004C26EE" w:rsidRDefault="00C72362">
            <w:pPr>
              <w:rPr>
                <w:lang w:val="en-GB"/>
              </w:rPr>
            </w:pPr>
            <w:r>
              <w:rPr>
                <w:lang w:val="en-GB"/>
              </w:rPr>
              <w:t>This safety requirement shall be met together with the availability requirements as defined in point 3.2.2 (Reliability and Availability).</w:t>
            </w:r>
          </w:p>
        </w:tc>
        <w:tc>
          <w:tcPr>
            <w:tcW w:w="0" w:type="auto"/>
            <w:shd w:val="clear" w:color="auto" w:fill="FFFFFF"/>
          </w:tcPr>
          <w:p w14:paraId="43C405AE" w14:textId="77777777" w:rsidR="004C26EE" w:rsidRDefault="00C72362">
            <w:pPr>
              <w:rPr>
                <w:lang w:val="sr-Cyrl-RS"/>
              </w:rPr>
            </w:pPr>
            <w:r>
              <w:rPr>
                <w:lang w:val="sr-Cyrl-RS"/>
              </w:rPr>
              <w:t>Тај безбедносни захтев мора се испунити заједно са захтевима у погледу доступности, како је утврђено у тачки 3.2.2. (Поузданост и доступност).</w:t>
            </w:r>
          </w:p>
        </w:tc>
      </w:tr>
      <w:tr w:rsidR="004C26EE" w14:paraId="7B998D9A" w14:textId="77777777">
        <w:tc>
          <w:tcPr>
            <w:tcW w:w="0" w:type="auto"/>
            <w:shd w:val="clear" w:color="auto" w:fill="FFFFFF"/>
          </w:tcPr>
          <w:p w14:paraId="6558FD25" w14:textId="77777777" w:rsidR="004C26EE" w:rsidRDefault="00C72362">
            <w:pPr>
              <w:rPr>
                <w:lang w:val="en-GB"/>
              </w:rPr>
            </w:pPr>
            <w:r>
              <w:rPr>
                <w:rStyle w:val="SegmentID"/>
                <w:lang w:val="en-GB"/>
              </w:rPr>
              <w:t>758</w:t>
            </w:r>
            <w:r>
              <w:rPr>
                <w:rStyle w:val="TransUnitID"/>
                <w:lang w:val="en-GB"/>
              </w:rPr>
              <w:t>b121bda4-8d16-4a34-b8ed-7ed5568459e7</w:t>
            </w:r>
          </w:p>
        </w:tc>
        <w:tc>
          <w:tcPr>
            <w:tcW w:w="0" w:type="auto"/>
            <w:shd w:val="clear" w:color="auto" w:fill="FFFFFF"/>
          </w:tcPr>
          <w:p w14:paraId="21F463F0" w14:textId="77777777" w:rsidR="004C26EE" w:rsidRDefault="00C72362">
            <w:pPr>
              <w:rPr>
                <w:lang w:val="en-GB"/>
              </w:rPr>
            </w:pPr>
            <w:r>
              <w:rPr>
                <w:lang w:val="en-GB"/>
              </w:rPr>
              <w:t xml:space="preserve">Translation Approved </w:t>
            </w:r>
            <w:r>
              <w:rPr>
                <w:lang w:val="en-GB"/>
              </w:rPr>
              <w:lastRenderedPageBreak/>
              <w:t>(100%)</w:t>
            </w:r>
          </w:p>
        </w:tc>
        <w:tc>
          <w:tcPr>
            <w:tcW w:w="0" w:type="auto"/>
            <w:shd w:val="clear" w:color="auto" w:fill="FFFFFF"/>
          </w:tcPr>
          <w:p w14:paraId="37AAAC74" w14:textId="77777777" w:rsidR="004C26EE" w:rsidRDefault="00C72362">
            <w:pPr>
              <w:rPr>
                <w:lang w:val="en-GB"/>
              </w:rPr>
            </w:pPr>
            <w:r>
              <w:rPr>
                <w:lang w:val="en-GB"/>
              </w:rPr>
              <w:lastRenderedPageBreak/>
              <w:t>3.2.2.</w:t>
            </w:r>
          </w:p>
        </w:tc>
        <w:tc>
          <w:tcPr>
            <w:tcW w:w="0" w:type="auto"/>
            <w:shd w:val="clear" w:color="auto" w:fill="FFFFFF"/>
          </w:tcPr>
          <w:p w14:paraId="29A6B5CF" w14:textId="77777777" w:rsidR="004C26EE" w:rsidRDefault="00C72362">
            <w:pPr>
              <w:rPr>
                <w:lang w:val="sr-Cyrl-RS"/>
              </w:rPr>
            </w:pPr>
            <w:r>
              <w:rPr>
                <w:lang w:val="sr-Cyrl-RS"/>
              </w:rPr>
              <w:t>3.2.2.</w:t>
            </w:r>
          </w:p>
        </w:tc>
      </w:tr>
      <w:tr w:rsidR="004C26EE" w14:paraId="5AA9EB18" w14:textId="77777777">
        <w:tc>
          <w:tcPr>
            <w:tcW w:w="0" w:type="auto"/>
            <w:shd w:val="clear" w:color="auto" w:fill="FFFFFF"/>
          </w:tcPr>
          <w:p w14:paraId="4CDA511E" w14:textId="77777777" w:rsidR="004C26EE" w:rsidRDefault="00C72362">
            <w:pPr>
              <w:rPr>
                <w:lang w:val="en-GB"/>
              </w:rPr>
            </w:pPr>
            <w:r>
              <w:rPr>
                <w:rStyle w:val="SegmentID"/>
                <w:lang w:val="en-GB"/>
              </w:rPr>
              <w:t>759</w:t>
            </w:r>
            <w:r>
              <w:rPr>
                <w:rStyle w:val="TransUnitID"/>
                <w:lang w:val="en-GB"/>
              </w:rPr>
              <w:t>b121bda4-8d16-4a34-b8ed-7ed5568459e7</w:t>
            </w:r>
          </w:p>
        </w:tc>
        <w:tc>
          <w:tcPr>
            <w:tcW w:w="0" w:type="auto"/>
            <w:shd w:val="clear" w:color="auto" w:fill="FFFFFF"/>
          </w:tcPr>
          <w:p w14:paraId="6E66D59F" w14:textId="77777777" w:rsidR="004C26EE" w:rsidRDefault="00C72362">
            <w:pPr>
              <w:rPr>
                <w:lang w:val="en-GB"/>
              </w:rPr>
            </w:pPr>
            <w:r>
              <w:rPr>
                <w:lang w:val="en-GB"/>
              </w:rPr>
              <w:t>Translation Approved (89%)</w:t>
            </w:r>
          </w:p>
        </w:tc>
        <w:tc>
          <w:tcPr>
            <w:tcW w:w="0" w:type="auto"/>
            <w:shd w:val="clear" w:color="auto" w:fill="FFFFFF"/>
          </w:tcPr>
          <w:p w14:paraId="7A1E19E9" w14:textId="77777777" w:rsidR="004C26EE" w:rsidRDefault="00C72362">
            <w:pPr>
              <w:rPr>
                <w:lang w:val="en-GB"/>
              </w:rPr>
            </w:pPr>
            <w:r>
              <w:rPr>
                <w:lang w:val="en-GB"/>
              </w:rPr>
              <w:t>Reliability and Availability</w:t>
            </w:r>
          </w:p>
        </w:tc>
        <w:tc>
          <w:tcPr>
            <w:tcW w:w="0" w:type="auto"/>
            <w:shd w:val="clear" w:color="auto" w:fill="FFFFFF"/>
          </w:tcPr>
          <w:p w14:paraId="6FD5083C" w14:textId="77777777" w:rsidR="004C26EE" w:rsidRDefault="00C72362">
            <w:pPr>
              <w:rPr>
                <w:lang w:val="sr-Cyrl-RS"/>
              </w:rPr>
            </w:pPr>
            <w:r>
              <w:rPr>
                <w:lang w:val="sr-Cyrl-RS"/>
              </w:rPr>
              <w:t>Поузданост и доступност</w:t>
            </w:r>
          </w:p>
        </w:tc>
      </w:tr>
      <w:tr w:rsidR="004C26EE" w14:paraId="27588003" w14:textId="77777777">
        <w:tc>
          <w:tcPr>
            <w:tcW w:w="0" w:type="auto"/>
            <w:shd w:val="clear" w:color="auto" w:fill="FFFFFF"/>
          </w:tcPr>
          <w:p w14:paraId="43ACD6F4" w14:textId="77777777" w:rsidR="004C26EE" w:rsidRDefault="00C72362">
            <w:pPr>
              <w:rPr>
                <w:lang w:val="en-GB"/>
              </w:rPr>
            </w:pPr>
            <w:r>
              <w:rPr>
                <w:rStyle w:val="SegmentID"/>
                <w:lang w:val="en-GB"/>
              </w:rPr>
              <w:t>760</w:t>
            </w:r>
            <w:r>
              <w:rPr>
                <w:rStyle w:val="TransUnitID"/>
                <w:lang w:val="en-GB"/>
              </w:rPr>
              <w:t>d6d7a873-b06e-4d4a-adec-32412d13a1ed</w:t>
            </w:r>
          </w:p>
        </w:tc>
        <w:tc>
          <w:tcPr>
            <w:tcW w:w="0" w:type="auto"/>
            <w:shd w:val="clear" w:color="auto" w:fill="FFFFFF"/>
          </w:tcPr>
          <w:p w14:paraId="58BF234F" w14:textId="77777777" w:rsidR="004C26EE" w:rsidRDefault="00C72362">
            <w:pPr>
              <w:rPr>
                <w:lang w:val="en-GB"/>
              </w:rPr>
            </w:pPr>
            <w:r>
              <w:rPr>
                <w:lang w:val="en-GB"/>
              </w:rPr>
              <w:t>Translation Approved (83%)</w:t>
            </w:r>
          </w:p>
        </w:tc>
        <w:tc>
          <w:tcPr>
            <w:tcW w:w="0" w:type="auto"/>
            <w:shd w:val="clear" w:color="auto" w:fill="FFFFFF"/>
          </w:tcPr>
          <w:p w14:paraId="37BA7148" w14:textId="77777777" w:rsidR="004C26EE" w:rsidRDefault="00C72362">
            <w:pPr>
              <w:rPr>
                <w:lang w:val="en-GB"/>
              </w:rPr>
            </w:pPr>
            <w:r>
              <w:rPr>
                <w:lang w:val="en-GB"/>
              </w:rPr>
              <w:t>For the Class A system, the reliability and availability objectives are apportioned between the Control-Command and Signalling On-board and Trackside Subsystems.</w:t>
            </w:r>
          </w:p>
        </w:tc>
        <w:tc>
          <w:tcPr>
            <w:tcW w:w="0" w:type="auto"/>
            <w:shd w:val="clear" w:color="auto" w:fill="FFFFFF"/>
          </w:tcPr>
          <w:p w14:paraId="069899FF" w14:textId="44FAA059" w:rsidR="004C26EE" w:rsidRDefault="00C72362" w:rsidP="00EA4341">
            <w:pPr>
              <w:rPr>
                <w:lang w:val="sr-Cyrl-RS"/>
              </w:rPr>
            </w:pPr>
            <w:r>
              <w:rPr>
                <w:lang w:val="sr-Cyrl-RS"/>
              </w:rPr>
              <w:t>За систем класе А, циљеви поузданости и доступности расподељени су између подсистема контроле, управљања и сигнализације у возилу и подсистема контроле, управљања и сигнализације</w:t>
            </w:r>
            <w:r w:rsidR="00EA4341">
              <w:rPr>
                <w:lang w:val="sr-Cyrl-RS"/>
              </w:rPr>
              <w:t xml:space="preserve"> дуж пруге</w:t>
            </w:r>
            <w:r>
              <w:rPr>
                <w:lang w:val="sr-Cyrl-RS"/>
              </w:rPr>
              <w:t>.</w:t>
            </w:r>
          </w:p>
        </w:tc>
      </w:tr>
      <w:tr w:rsidR="004C26EE" w14:paraId="6F2411BA" w14:textId="77777777">
        <w:tc>
          <w:tcPr>
            <w:tcW w:w="0" w:type="auto"/>
            <w:shd w:val="clear" w:color="auto" w:fill="FFFFFF"/>
          </w:tcPr>
          <w:p w14:paraId="0933CBA9" w14:textId="77777777" w:rsidR="004C26EE" w:rsidRDefault="00C72362">
            <w:pPr>
              <w:rPr>
                <w:lang w:val="en-GB"/>
              </w:rPr>
            </w:pPr>
            <w:r>
              <w:rPr>
                <w:rStyle w:val="SegmentID"/>
                <w:lang w:val="en-GB"/>
              </w:rPr>
              <w:t>761</w:t>
            </w:r>
            <w:r>
              <w:rPr>
                <w:rStyle w:val="TransUnitID"/>
                <w:lang w:val="en-GB"/>
              </w:rPr>
              <w:t>d6d7a873-b06e-4d4a-adec-32412d13a1ed</w:t>
            </w:r>
          </w:p>
        </w:tc>
        <w:tc>
          <w:tcPr>
            <w:tcW w:w="0" w:type="auto"/>
            <w:shd w:val="clear" w:color="auto" w:fill="FFFFFF"/>
          </w:tcPr>
          <w:p w14:paraId="2318BA55" w14:textId="77777777" w:rsidR="004C26EE" w:rsidRDefault="00C72362">
            <w:pPr>
              <w:rPr>
                <w:lang w:val="en-GB"/>
              </w:rPr>
            </w:pPr>
            <w:r>
              <w:rPr>
                <w:lang w:val="en-GB"/>
              </w:rPr>
              <w:t>Translation Approved (100%)</w:t>
            </w:r>
          </w:p>
        </w:tc>
        <w:tc>
          <w:tcPr>
            <w:tcW w:w="0" w:type="auto"/>
            <w:shd w:val="clear" w:color="auto" w:fill="FFFFFF"/>
          </w:tcPr>
          <w:p w14:paraId="06B1219B" w14:textId="77777777" w:rsidR="004C26EE" w:rsidRDefault="00C72362">
            <w:pPr>
              <w:rPr>
                <w:lang w:val="en-GB"/>
              </w:rPr>
            </w:pPr>
            <w:r>
              <w:rPr>
                <w:lang w:val="en-GB"/>
              </w:rPr>
              <w:t>The detailed requirements are specified in the basic parameter defined in point 4.2.1 (Control-Command and Signalling reliability, availability and safety characteristics relevant to interoperability).</w:t>
            </w:r>
          </w:p>
        </w:tc>
        <w:tc>
          <w:tcPr>
            <w:tcW w:w="0" w:type="auto"/>
            <w:shd w:val="clear" w:color="auto" w:fill="FFFFFF"/>
          </w:tcPr>
          <w:p w14:paraId="5462D8CD" w14:textId="77777777" w:rsidR="004C26EE" w:rsidRDefault="00C72362">
            <w:pPr>
              <w:rPr>
                <w:lang w:val="sr-Cyrl-RS"/>
              </w:rPr>
            </w:pPr>
            <w:r>
              <w:rPr>
                <w:lang w:val="sr-Cyrl-RS"/>
              </w:rPr>
              <w:t>Детаљни захтеви су наведени у основном параметру који је утврђен у тачки 4.2.1. (Карактеристике у погледу поузданости, доступности и безбедности контроле, управљања и сигнализације, релевантне за интероперабилност).</w:t>
            </w:r>
          </w:p>
        </w:tc>
      </w:tr>
      <w:tr w:rsidR="004C26EE" w14:paraId="0E847103" w14:textId="77777777">
        <w:tc>
          <w:tcPr>
            <w:tcW w:w="0" w:type="auto"/>
            <w:shd w:val="clear" w:color="auto" w:fill="FFFFFF"/>
          </w:tcPr>
          <w:p w14:paraId="55C903EE" w14:textId="77777777" w:rsidR="004C26EE" w:rsidRDefault="00C72362">
            <w:pPr>
              <w:rPr>
                <w:lang w:val="en-GB"/>
              </w:rPr>
            </w:pPr>
            <w:r>
              <w:rPr>
                <w:rStyle w:val="SegmentID"/>
                <w:lang w:val="en-GB"/>
              </w:rPr>
              <w:t>762</w:t>
            </w:r>
            <w:r>
              <w:rPr>
                <w:rStyle w:val="TransUnitID"/>
                <w:lang w:val="en-GB"/>
              </w:rPr>
              <w:t>10ead3b7-037e-483f-95dc-adaa25f23ef0</w:t>
            </w:r>
          </w:p>
        </w:tc>
        <w:tc>
          <w:tcPr>
            <w:tcW w:w="0" w:type="auto"/>
            <w:shd w:val="clear" w:color="auto" w:fill="FFFFFF"/>
          </w:tcPr>
          <w:p w14:paraId="1BA8A8F0" w14:textId="77777777" w:rsidR="004C26EE" w:rsidRDefault="00C72362">
            <w:pPr>
              <w:rPr>
                <w:lang w:val="en-GB"/>
              </w:rPr>
            </w:pPr>
            <w:r>
              <w:rPr>
                <w:lang w:val="en-GB"/>
              </w:rPr>
              <w:t>Translation Approved (99%)</w:t>
            </w:r>
          </w:p>
        </w:tc>
        <w:tc>
          <w:tcPr>
            <w:tcW w:w="0" w:type="auto"/>
            <w:shd w:val="clear" w:color="auto" w:fill="FFFFFF"/>
          </w:tcPr>
          <w:p w14:paraId="3065D31C" w14:textId="77777777" w:rsidR="004C26EE" w:rsidRDefault="00C72362">
            <w:pPr>
              <w:rPr>
                <w:lang w:val="en-GB"/>
              </w:rPr>
            </w:pPr>
            <w:r>
              <w:rPr>
                <w:lang w:val="en-GB"/>
              </w:rPr>
              <w:t>The level of risk caused by age and wear of constituents used within the subsystem shall be monitored.</w:t>
            </w:r>
          </w:p>
        </w:tc>
        <w:tc>
          <w:tcPr>
            <w:tcW w:w="0" w:type="auto"/>
            <w:shd w:val="clear" w:color="auto" w:fill="FFFFFF"/>
          </w:tcPr>
          <w:p w14:paraId="4D609D6E" w14:textId="77777777" w:rsidR="004C26EE" w:rsidRDefault="00C72362">
            <w:pPr>
              <w:rPr>
                <w:lang w:val="sr-Cyrl-RS"/>
              </w:rPr>
            </w:pPr>
            <w:r>
              <w:rPr>
                <w:lang w:val="sr-Cyrl-RS"/>
              </w:rPr>
              <w:t>Прати се ниво ризика проузрокован старењем и хабањем чинилаца који се користе у подсистему.</w:t>
            </w:r>
          </w:p>
        </w:tc>
      </w:tr>
      <w:tr w:rsidR="004C26EE" w14:paraId="38EDC70E" w14:textId="77777777">
        <w:tc>
          <w:tcPr>
            <w:tcW w:w="0" w:type="auto"/>
            <w:shd w:val="clear" w:color="auto" w:fill="FFFFFF"/>
          </w:tcPr>
          <w:p w14:paraId="09F030B9" w14:textId="77777777" w:rsidR="004C26EE" w:rsidRDefault="00C72362">
            <w:pPr>
              <w:rPr>
                <w:lang w:val="en-GB"/>
              </w:rPr>
            </w:pPr>
            <w:r>
              <w:rPr>
                <w:rStyle w:val="SegmentID"/>
                <w:lang w:val="en-GB"/>
              </w:rPr>
              <w:t>763</w:t>
            </w:r>
            <w:r>
              <w:rPr>
                <w:rStyle w:val="TransUnitID"/>
                <w:lang w:val="en-GB"/>
              </w:rPr>
              <w:t>10ead3b7-037e-483f-95dc-adaa25f23ef0</w:t>
            </w:r>
          </w:p>
        </w:tc>
        <w:tc>
          <w:tcPr>
            <w:tcW w:w="0" w:type="auto"/>
            <w:shd w:val="clear" w:color="auto" w:fill="FFFFFF"/>
          </w:tcPr>
          <w:p w14:paraId="5E89D843" w14:textId="77777777" w:rsidR="004C26EE" w:rsidRDefault="00C72362">
            <w:pPr>
              <w:rPr>
                <w:lang w:val="en-GB"/>
              </w:rPr>
            </w:pPr>
            <w:r>
              <w:rPr>
                <w:lang w:val="en-GB"/>
              </w:rPr>
              <w:t>Translation Approved (99%)</w:t>
            </w:r>
          </w:p>
        </w:tc>
        <w:tc>
          <w:tcPr>
            <w:tcW w:w="0" w:type="auto"/>
            <w:shd w:val="clear" w:color="auto" w:fill="FFFFFF"/>
          </w:tcPr>
          <w:p w14:paraId="693A5EE0" w14:textId="77777777" w:rsidR="004C26EE" w:rsidRDefault="00C72362">
            <w:pPr>
              <w:rPr>
                <w:lang w:val="en-GB"/>
              </w:rPr>
            </w:pPr>
            <w:r>
              <w:rPr>
                <w:lang w:val="en-GB"/>
              </w:rPr>
              <w:t>The requirements for maintenance stated in point 4.5 shall be respected.</w:t>
            </w:r>
          </w:p>
        </w:tc>
        <w:tc>
          <w:tcPr>
            <w:tcW w:w="0" w:type="auto"/>
            <w:shd w:val="clear" w:color="auto" w:fill="FFFFFF"/>
          </w:tcPr>
          <w:p w14:paraId="7F569DB9" w14:textId="77777777" w:rsidR="004C26EE" w:rsidRDefault="00C72362">
            <w:pPr>
              <w:rPr>
                <w:lang w:val="sr-Cyrl-RS"/>
              </w:rPr>
            </w:pPr>
            <w:r>
              <w:rPr>
                <w:lang w:val="sr-Cyrl-RS"/>
              </w:rPr>
              <w:t>Захтеви за одржавање наведени у тачки 4.5. морају се испунити.</w:t>
            </w:r>
          </w:p>
        </w:tc>
      </w:tr>
      <w:tr w:rsidR="004C26EE" w14:paraId="080117C9" w14:textId="77777777">
        <w:tc>
          <w:tcPr>
            <w:tcW w:w="0" w:type="auto"/>
            <w:shd w:val="clear" w:color="auto" w:fill="FFFFFF"/>
          </w:tcPr>
          <w:p w14:paraId="14FA3FE0" w14:textId="77777777" w:rsidR="004C26EE" w:rsidRDefault="00C72362">
            <w:pPr>
              <w:rPr>
                <w:lang w:val="en-GB"/>
              </w:rPr>
            </w:pPr>
            <w:r>
              <w:rPr>
                <w:rStyle w:val="SegmentID"/>
                <w:lang w:val="en-GB"/>
              </w:rPr>
              <w:t>764</w:t>
            </w:r>
            <w:r>
              <w:rPr>
                <w:rStyle w:val="TransUnitID"/>
                <w:lang w:val="en-GB"/>
              </w:rPr>
              <w:t>4f77523e-3210-4677-8168-cfcb1340af89</w:t>
            </w:r>
          </w:p>
        </w:tc>
        <w:tc>
          <w:tcPr>
            <w:tcW w:w="0" w:type="auto"/>
            <w:shd w:val="clear" w:color="auto" w:fill="FFFFFF"/>
          </w:tcPr>
          <w:p w14:paraId="5F713B68" w14:textId="77777777" w:rsidR="004C26EE" w:rsidRDefault="00C72362">
            <w:pPr>
              <w:rPr>
                <w:lang w:val="en-GB"/>
              </w:rPr>
            </w:pPr>
            <w:r>
              <w:rPr>
                <w:lang w:val="en-GB"/>
              </w:rPr>
              <w:t>Translation Approved (100%)</w:t>
            </w:r>
          </w:p>
        </w:tc>
        <w:tc>
          <w:tcPr>
            <w:tcW w:w="0" w:type="auto"/>
            <w:shd w:val="clear" w:color="auto" w:fill="FFFFFF"/>
          </w:tcPr>
          <w:p w14:paraId="1600E61E" w14:textId="77777777" w:rsidR="004C26EE" w:rsidRDefault="00C72362">
            <w:pPr>
              <w:rPr>
                <w:lang w:val="en-GB"/>
              </w:rPr>
            </w:pPr>
            <w:r>
              <w:rPr>
                <w:lang w:val="en-GB"/>
              </w:rPr>
              <w:t>3.2.3.</w:t>
            </w:r>
          </w:p>
        </w:tc>
        <w:tc>
          <w:tcPr>
            <w:tcW w:w="0" w:type="auto"/>
            <w:shd w:val="clear" w:color="auto" w:fill="FFFFFF"/>
          </w:tcPr>
          <w:p w14:paraId="3B88BE80" w14:textId="77777777" w:rsidR="004C26EE" w:rsidRDefault="00C72362">
            <w:pPr>
              <w:rPr>
                <w:lang w:val="sr-Cyrl-RS"/>
              </w:rPr>
            </w:pPr>
            <w:r>
              <w:rPr>
                <w:lang w:val="sr-Cyrl-RS"/>
              </w:rPr>
              <w:t>3.2.3.</w:t>
            </w:r>
          </w:p>
        </w:tc>
      </w:tr>
      <w:tr w:rsidR="004C26EE" w14:paraId="05550DC3" w14:textId="77777777">
        <w:tc>
          <w:tcPr>
            <w:tcW w:w="0" w:type="auto"/>
            <w:shd w:val="clear" w:color="auto" w:fill="FFFFFF"/>
          </w:tcPr>
          <w:p w14:paraId="2CFA20FC" w14:textId="77777777" w:rsidR="004C26EE" w:rsidRDefault="00C72362">
            <w:pPr>
              <w:rPr>
                <w:lang w:val="en-GB"/>
              </w:rPr>
            </w:pPr>
            <w:r>
              <w:rPr>
                <w:rStyle w:val="SegmentID"/>
                <w:lang w:val="en-GB"/>
              </w:rPr>
              <w:t>765</w:t>
            </w:r>
            <w:r>
              <w:rPr>
                <w:rStyle w:val="TransUnitID"/>
                <w:lang w:val="en-GB"/>
              </w:rPr>
              <w:t>4f77523e-3210-4677-8168-cfcb1340af89</w:t>
            </w:r>
          </w:p>
        </w:tc>
        <w:tc>
          <w:tcPr>
            <w:tcW w:w="0" w:type="auto"/>
            <w:shd w:val="clear" w:color="auto" w:fill="FFFFFF"/>
          </w:tcPr>
          <w:p w14:paraId="12D02869" w14:textId="77777777" w:rsidR="004C26EE" w:rsidRDefault="00C72362">
            <w:pPr>
              <w:rPr>
                <w:lang w:val="en-GB"/>
              </w:rPr>
            </w:pPr>
            <w:r>
              <w:rPr>
                <w:lang w:val="en-GB"/>
              </w:rPr>
              <w:t>Translation Approved (96%)</w:t>
            </w:r>
          </w:p>
        </w:tc>
        <w:tc>
          <w:tcPr>
            <w:tcW w:w="0" w:type="auto"/>
            <w:shd w:val="clear" w:color="auto" w:fill="FFFFFF"/>
          </w:tcPr>
          <w:p w14:paraId="56AAF4D9" w14:textId="77777777" w:rsidR="004C26EE" w:rsidRDefault="00C72362">
            <w:pPr>
              <w:rPr>
                <w:lang w:val="en-GB"/>
              </w:rPr>
            </w:pPr>
            <w:r>
              <w:rPr>
                <w:lang w:val="en-GB"/>
              </w:rPr>
              <w:t>Technical Compatibility</w:t>
            </w:r>
          </w:p>
        </w:tc>
        <w:tc>
          <w:tcPr>
            <w:tcW w:w="0" w:type="auto"/>
            <w:shd w:val="clear" w:color="auto" w:fill="FFFFFF"/>
          </w:tcPr>
          <w:p w14:paraId="77800537" w14:textId="77777777" w:rsidR="004C26EE" w:rsidRDefault="00C72362">
            <w:pPr>
              <w:rPr>
                <w:lang w:val="sr-Cyrl-RS"/>
              </w:rPr>
            </w:pPr>
            <w:r>
              <w:rPr>
                <w:lang w:val="sr-Cyrl-RS"/>
              </w:rPr>
              <w:t>Техничка усклађеност</w:t>
            </w:r>
          </w:p>
        </w:tc>
      </w:tr>
      <w:tr w:rsidR="004C26EE" w14:paraId="259C904C" w14:textId="77777777">
        <w:tc>
          <w:tcPr>
            <w:tcW w:w="0" w:type="auto"/>
            <w:shd w:val="clear" w:color="auto" w:fill="FFFFFF"/>
          </w:tcPr>
          <w:p w14:paraId="2AFDB234" w14:textId="77777777" w:rsidR="004C26EE" w:rsidRDefault="00C72362">
            <w:pPr>
              <w:rPr>
                <w:lang w:val="en-GB"/>
              </w:rPr>
            </w:pPr>
            <w:r>
              <w:rPr>
                <w:rStyle w:val="SegmentID"/>
                <w:lang w:val="en-GB"/>
              </w:rPr>
              <w:t>766</w:t>
            </w:r>
            <w:r>
              <w:rPr>
                <w:rStyle w:val="TransUnitID"/>
                <w:lang w:val="en-GB"/>
              </w:rPr>
              <w:t>2b770d6d-186f-4d49-9eef-1ef57738730f</w:t>
            </w:r>
          </w:p>
        </w:tc>
        <w:tc>
          <w:tcPr>
            <w:tcW w:w="0" w:type="auto"/>
            <w:shd w:val="clear" w:color="auto" w:fill="FFFFFF"/>
          </w:tcPr>
          <w:p w14:paraId="61AA4FDA" w14:textId="77777777" w:rsidR="004C26EE" w:rsidRDefault="00C72362">
            <w:pPr>
              <w:rPr>
                <w:lang w:val="en-GB"/>
              </w:rPr>
            </w:pPr>
            <w:r>
              <w:rPr>
                <w:lang w:val="en-GB"/>
              </w:rPr>
              <w:t>Translation Approved (0%)</w:t>
            </w:r>
          </w:p>
        </w:tc>
        <w:tc>
          <w:tcPr>
            <w:tcW w:w="0" w:type="auto"/>
            <w:shd w:val="clear" w:color="auto" w:fill="FFFFFF"/>
          </w:tcPr>
          <w:p w14:paraId="5DC64BAA" w14:textId="77777777" w:rsidR="004C26EE" w:rsidRDefault="00C72362">
            <w:pPr>
              <w:rPr>
                <w:lang w:val="en-GB"/>
              </w:rPr>
            </w:pPr>
            <w:r>
              <w:rPr>
                <w:lang w:val="en-GB"/>
              </w:rPr>
              <w:t>Technical compatibility includes the functions, interfaces and performances required to achieve interoperability.</w:t>
            </w:r>
          </w:p>
        </w:tc>
        <w:tc>
          <w:tcPr>
            <w:tcW w:w="0" w:type="auto"/>
            <w:shd w:val="clear" w:color="auto" w:fill="FFFFFF"/>
          </w:tcPr>
          <w:p w14:paraId="1B51A110" w14:textId="77777777" w:rsidR="004C26EE" w:rsidRDefault="00C72362">
            <w:pPr>
              <w:rPr>
                <w:lang w:val="sr-Cyrl-RS"/>
              </w:rPr>
            </w:pPr>
            <w:r>
              <w:rPr>
                <w:lang w:val="sr-Cyrl-RS"/>
              </w:rPr>
              <w:t>Техничка усклађеност обухвата функције, интерфејсе и перформансе који су потребни за постизање интероперабилности.</w:t>
            </w:r>
          </w:p>
        </w:tc>
      </w:tr>
      <w:tr w:rsidR="004C26EE" w14:paraId="017AFF4C" w14:textId="77777777">
        <w:tc>
          <w:tcPr>
            <w:tcW w:w="0" w:type="auto"/>
            <w:shd w:val="clear" w:color="auto" w:fill="FFFFFF"/>
          </w:tcPr>
          <w:p w14:paraId="025870E8" w14:textId="77777777" w:rsidR="004C26EE" w:rsidRDefault="00C72362">
            <w:pPr>
              <w:rPr>
                <w:lang w:val="en-GB"/>
              </w:rPr>
            </w:pPr>
            <w:r>
              <w:rPr>
                <w:rStyle w:val="SegmentID"/>
                <w:lang w:val="en-GB"/>
              </w:rPr>
              <w:t>767</w:t>
            </w:r>
            <w:r>
              <w:rPr>
                <w:rStyle w:val="TransUnitID"/>
                <w:lang w:val="en-GB"/>
              </w:rPr>
              <w:t>f804d190-2faa-4b6b-ac43-e7e2c6510dc7</w:t>
            </w:r>
          </w:p>
        </w:tc>
        <w:tc>
          <w:tcPr>
            <w:tcW w:w="0" w:type="auto"/>
            <w:shd w:val="clear" w:color="auto" w:fill="FFFFFF"/>
          </w:tcPr>
          <w:p w14:paraId="15F017BA" w14:textId="77777777" w:rsidR="004C26EE" w:rsidRDefault="00C72362">
            <w:pPr>
              <w:rPr>
                <w:lang w:val="en-GB"/>
              </w:rPr>
            </w:pPr>
            <w:r>
              <w:rPr>
                <w:lang w:val="en-GB"/>
              </w:rPr>
              <w:t>Translation Approved (0%)</w:t>
            </w:r>
          </w:p>
        </w:tc>
        <w:tc>
          <w:tcPr>
            <w:tcW w:w="0" w:type="auto"/>
            <w:shd w:val="clear" w:color="auto" w:fill="FFFFFF"/>
          </w:tcPr>
          <w:p w14:paraId="36CAEAD4" w14:textId="77777777" w:rsidR="004C26EE" w:rsidRDefault="00C72362">
            <w:pPr>
              <w:rPr>
                <w:lang w:val="en-GB"/>
              </w:rPr>
            </w:pPr>
            <w:r>
              <w:rPr>
                <w:lang w:val="en-GB"/>
              </w:rPr>
              <w:t>The requirements of technical compatibility are subdivided in the following three categories:</w:t>
            </w:r>
          </w:p>
        </w:tc>
        <w:tc>
          <w:tcPr>
            <w:tcW w:w="0" w:type="auto"/>
            <w:shd w:val="clear" w:color="auto" w:fill="FFFFFF"/>
          </w:tcPr>
          <w:p w14:paraId="219F9099" w14:textId="77777777" w:rsidR="004C26EE" w:rsidRDefault="00C72362">
            <w:pPr>
              <w:rPr>
                <w:lang w:val="sr-Cyrl-RS"/>
              </w:rPr>
            </w:pPr>
            <w:r>
              <w:rPr>
                <w:lang w:val="sr-Cyrl-RS"/>
              </w:rPr>
              <w:t>Захтеви у погледу техничке усклађености подељени су у следеће три категорије:</w:t>
            </w:r>
          </w:p>
        </w:tc>
      </w:tr>
      <w:tr w:rsidR="004C26EE" w14:paraId="50611563" w14:textId="77777777">
        <w:tc>
          <w:tcPr>
            <w:tcW w:w="0" w:type="auto"/>
            <w:shd w:val="clear" w:color="auto" w:fill="FFFFFF"/>
          </w:tcPr>
          <w:p w14:paraId="66A0C58C" w14:textId="77777777" w:rsidR="004C26EE" w:rsidRDefault="00C72362">
            <w:pPr>
              <w:rPr>
                <w:lang w:val="en-GB"/>
              </w:rPr>
            </w:pPr>
            <w:r>
              <w:rPr>
                <w:rStyle w:val="SegmentID"/>
                <w:lang w:val="en-GB"/>
              </w:rPr>
              <w:t>768</w:t>
            </w:r>
            <w:r>
              <w:rPr>
                <w:rStyle w:val="TransUnitID"/>
                <w:lang w:val="en-GB"/>
              </w:rPr>
              <w:t>0a6379a8-3299-441e-b161-1adf2c2b75c0</w:t>
            </w:r>
          </w:p>
        </w:tc>
        <w:tc>
          <w:tcPr>
            <w:tcW w:w="0" w:type="auto"/>
            <w:shd w:val="clear" w:color="auto" w:fill="FFFFFF"/>
          </w:tcPr>
          <w:p w14:paraId="40C77BE1" w14:textId="77777777" w:rsidR="004C26EE" w:rsidRDefault="00C72362">
            <w:pPr>
              <w:rPr>
                <w:lang w:val="en-GB"/>
              </w:rPr>
            </w:pPr>
            <w:r>
              <w:rPr>
                <w:lang w:val="en-GB"/>
              </w:rPr>
              <w:t>Translation Approved (0%)</w:t>
            </w:r>
          </w:p>
        </w:tc>
        <w:tc>
          <w:tcPr>
            <w:tcW w:w="0" w:type="auto"/>
            <w:shd w:val="clear" w:color="auto" w:fill="FFFFFF"/>
          </w:tcPr>
          <w:p w14:paraId="3FE83AE2" w14:textId="77777777" w:rsidR="004C26EE" w:rsidRDefault="00C72362">
            <w:pPr>
              <w:rPr>
                <w:lang w:val="en-GB"/>
              </w:rPr>
            </w:pPr>
            <w:r>
              <w:rPr>
                <w:lang w:val="en-GB"/>
              </w:rPr>
              <w:t>(1) The first category sets out the general engineering requirements for interoperability namely environmental conditions, internal electromagnetic compatibility (EMC) within the railway boundaries, and installation.</w:t>
            </w:r>
          </w:p>
        </w:tc>
        <w:tc>
          <w:tcPr>
            <w:tcW w:w="0" w:type="auto"/>
            <w:shd w:val="clear" w:color="auto" w:fill="FFFFFF"/>
          </w:tcPr>
          <w:p w14:paraId="4B27C944" w14:textId="77777777" w:rsidR="004C26EE" w:rsidRDefault="00C72362">
            <w:pPr>
              <w:rPr>
                <w:lang w:val="sr-Cyrl-RS"/>
              </w:rPr>
            </w:pPr>
            <w:r>
              <w:rPr>
                <w:lang w:val="sr-Cyrl-RS"/>
              </w:rPr>
              <w:t>1) Прва категорија утврђује опште конструкционе захтеве у погледу интероперабилности, тј. услове животне средине, унутрашњу електромагнетну компатибилност (ЕМК) унутар граница железничког подручја и уградњу.</w:t>
            </w:r>
          </w:p>
        </w:tc>
      </w:tr>
      <w:tr w:rsidR="004C26EE" w14:paraId="7943CF63" w14:textId="77777777">
        <w:tc>
          <w:tcPr>
            <w:tcW w:w="0" w:type="auto"/>
            <w:shd w:val="clear" w:color="auto" w:fill="FFFFFF"/>
          </w:tcPr>
          <w:p w14:paraId="377E4F15" w14:textId="77777777" w:rsidR="004C26EE" w:rsidRDefault="00C72362">
            <w:pPr>
              <w:rPr>
                <w:lang w:val="en-GB"/>
              </w:rPr>
            </w:pPr>
            <w:r>
              <w:rPr>
                <w:rStyle w:val="SegmentID"/>
                <w:lang w:val="en-GB"/>
              </w:rPr>
              <w:t>769</w:t>
            </w:r>
            <w:r>
              <w:rPr>
                <w:rStyle w:val="TransUnitID"/>
                <w:lang w:val="en-GB"/>
              </w:rPr>
              <w:t>0a6379a8-3299-441e-b161-1adf2c2b75c0</w:t>
            </w:r>
          </w:p>
        </w:tc>
        <w:tc>
          <w:tcPr>
            <w:tcW w:w="0" w:type="auto"/>
            <w:shd w:val="clear" w:color="auto" w:fill="FFFFFF"/>
          </w:tcPr>
          <w:p w14:paraId="03ACA37C" w14:textId="77777777" w:rsidR="004C26EE" w:rsidRDefault="00C72362">
            <w:pPr>
              <w:rPr>
                <w:lang w:val="en-GB"/>
              </w:rPr>
            </w:pPr>
            <w:r>
              <w:rPr>
                <w:lang w:val="en-GB"/>
              </w:rPr>
              <w:t xml:space="preserve">Translation Approved </w:t>
            </w:r>
            <w:r>
              <w:rPr>
                <w:lang w:val="en-GB"/>
              </w:rPr>
              <w:lastRenderedPageBreak/>
              <w:t>(0%)</w:t>
            </w:r>
          </w:p>
        </w:tc>
        <w:tc>
          <w:tcPr>
            <w:tcW w:w="0" w:type="auto"/>
            <w:shd w:val="clear" w:color="auto" w:fill="FFFFFF"/>
          </w:tcPr>
          <w:p w14:paraId="11089122" w14:textId="77777777" w:rsidR="004C26EE" w:rsidRDefault="00C72362">
            <w:pPr>
              <w:rPr>
                <w:lang w:val="en-GB"/>
              </w:rPr>
            </w:pPr>
            <w:r>
              <w:rPr>
                <w:lang w:val="en-GB"/>
              </w:rPr>
              <w:lastRenderedPageBreak/>
              <w:t>These compatibility requirements are defined in this chapter.</w:t>
            </w:r>
          </w:p>
        </w:tc>
        <w:tc>
          <w:tcPr>
            <w:tcW w:w="0" w:type="auto"/>
            <w:shd w:val="clear" w:color="auto" w:fill="FFFFFF"/>
          </w:tcPr>
          <w:p w14:paraId="10B48AF7" w14:textId="77777777" w:rsidR="004C26EE" w:rsidRDefault="00C72362">
            <w:pPr>
              <w:rPr>
                <w:lang w:val="sr-Cyrl-RS"/>
              </w:rPr>
            </w:pPr>
            <w:r>
              <w:rPr>
                <w:lang w:val="sr-Cyrl-RS"/>
              </w:rPr>
              <w:t>Ови захтеви у погледу усклађености утврђени су у овом поглављу.</w:t>
            </w:r>
          </w:p>
        </w:tc>
      </w:tr>
      <w:tr w:rsidR="004C26EE" w14:paraId="02AD0A89" w14:textId="77777777">
        <w:tc>
          <w:tcPr>
            <w:tcW w:w="0" w:type="auto"/>
            <w:shd w:val="clear" w:color="auto" w:fill="FFFFFF"/>
          </w:tcPr>
          <w:p w14:paraId="397808DE" w14:textId="77777777" w:rsidR="004C26EE" w:rsidRDefault="00C72362">
            <w:pPr>
              <w:rPr>
                <w:lang w:val="en-GB"/>
              </w:rPr>
            </w:pPr>
            <w:r>
              <w:rPr>
                <w:rStyle w:val="SegmentID"/>
                <w:lang w:val="en-GB"/>
              </w:rPr>
              <w:t>770</w:t>
            </w:r>
            <w:r>
              <w:rPr>
                <w:rStyle w:val="TransUnitID"/>
                <w:lang w:val="en-GB"/>
              </w:rPr>
              <w:t>8dd6e449-463f-4ebc-828f-c907982532ab</w:t>
            </w:r>
          </w:p>
        </w:tc>
        <w:tc>
          <w:tcPr>
            <w:tcW w:w="0" w:type="auto"/>
            <w:shd w:val="clear" w:color="auto" w:fill="FFFFFF"/>
          </w:tcPr>
          <w:p w14:paraId="4CF908E2" w14:textId="77777777" w:rsidR="004C26EE" w:rsidRDefault="00C72362">
            <w:pPr>
              <w:rPr>
                <w:lang w:val="en-GB"/>
              </w:rPr>
            </w:pPr>
            <w:r>
              <w:rPr>
                <w:lang w:val="en-GB"/>
              </w:rPr>
              <w:t>Translation Approved (0%)</w:t>
            </w:r>
          </w:p>
        </w:tc>
        <w:tc>
          <w:tcPr>
            <w:tcW w:w="0" w:type="auto"/>
            <w:shd w:val="clear" w:color="auto" w:fill="FFFFFF"/>
          </w:tcPr>
          <w:p w14:paraId="08D6B6F2" w14:textId="77777777" w:rsidR="004C26EE" w:rsidRDefault="00C72362">
            <w:pPr>
              <w:rPr>
                <w:lang w:val="en-GB"/>
              </w:rPr>
            </w:pPr>
            <w:r>
              <w:rPr>
                <w:lang w:val="en-GB"/>
              </w:rPr>
              <w:t>(2) The second category describes how the Control Command and Signalling Subsystems have to be applied technically and what functions they have to perform to ensure interoperability.</w:t>
            </w:r>
          </w:p>
        </w:tc>
        <w:tc>
          <w:tcPr>
            <w:tcW w:w="0" w:type="auto"/>
            <w:shd w:val="clear" w:color="auto" w:fill="FFFFFF"/>
          </w:tcPr>
          <w:p w14:paraId="30352A85" w14:textId="77777777" w:rsidR="004C26EE" w:rsidRDefault="00C72362">
            <w:pPr>
              <w:rPr>
                <w:lang w:val="sr-Cyrl-RS"/>
              </w:rPr>
            </w:pPr>
            <w:r>
              <w:rPr>
                <w:lang w:val="sr-Cyrl-RS"/>
              </w:rPr>
              <w:t>2) Друга категорија описује начин на који се подсистеми контроле, управљања и сигнализације морају технички применити и које функције морају вршити да би се обезбедила интероперабилност.</w:t>
            </w:r>
          </w:p>
        </w:tc>
      </w:tr>
      <w:tr w:rsidR="004C26EE" w14:paraId="22A40701" w14:textId="77777777">
        <w:tc>
          <w:tcPr>
            <w:tcW w:w="0" w:type="auto"/>
            <w:shd w:val="clear" w:color="auto" w:fill="FFFFFF"/>
          </w:tcPr>
          <w:p w14:paraId="4379D18E" w14:textId="77777777" w:rsidR="004C26EE" w:rsidRDefault="00C72362">
            <w:pPr>
              <w:rPr>
                <w:lang w:val="en-GB"/>
              </w:rPr>
            </w:pPr>
            <w:r>
              <w:rPr>
                <w:rStyle w:val="SegmentID"/>
                <w:lang w:val="en-GB"/>
              </w:rPr>
              <w:t>771</w:t>
            </w:r>
            <w:r>
              <w:rPr>
                <w:rStyle w:val="TransUnitID"/>
                <w:lang w:val="en-GB"/>
              </w:rPr>
              <w:t>8dd6e449-463f-4ebc-828f-c907982532ab</w:t>
            </w:r>
          </w:p>
        </w:tc>
        <w:tc>
          <w:tcPr>
            <w:tcW w:w="0" w:type="auto"/>
            <w:shd w:val="clear" w:color="auto" w:fill="FFFFFF"/>
          </w:tcPr>
          <w:p w14:paraId="33691FBD" w14:textId="77777777" w:rsidR="004C26EE" w:rsidRDefault="00C72362">
            <w:pPr>
              <w:rPr>
                <w:lang w:val="en-GB"/>
              </w:rPr>
            </w:pPr>
            <w:r>
              <w:rPr>
                <w:lang w:val="en-GB"/>
              </w:rPr>
              <w:t>Translation Approved (0%)</w:t>
            </w:r>
          </w:p>
        </w:tc>
        <w:tc>
          <w:tcPr>
            <w:tcW w:w="0" w:type="auto"/>
            <w:shd w:val="clear" w:color="auto" w:fill="FFFFFF"/>
          </w:tcPr>
          <w:p w14:paraId="62F35665" w14:textId="77777777" w:rsidR="004C26EE" w:rsidRDefault="00C72362">
            <w:pPr>
              <w:rPr>
                <w:lang w:val="en-GB"/>
              </w:rPr>
            </w:pPr>
            <w:r>
              <w:rPr>
                <w:lang w:val="en-GB"/>
              </w:rPr>
              <w:t>This category is defined in Chapter 4.</w:t>
            </w:r>
          </w:p>
        </w:tc>
        <w:tc>
          <w:tcPr>
            <w:tcW w:w="0" w:type="auto"/>
            <w:shd w:val="clear" w:color="auto" w:fill="FFFFFF"/>
          </w:tcPr>
          <w:p w14:paraId="2C465E7F" w14:textId="77777777" w:rsidR="004C26EE" w:rsidRDefault="00C72362">
            <w:pPr>
              <w:rPr>
                <w:lang w:val="sr-Cyrl-RS"/>
              </w:rPr>
            </w:pPr>
            <w:r>
              <w:rPr>
                <w:lang w:val="sr-Cyrl-RS"/>
              </w:rPr>
              <w:t>Ова категорија је дефинисана у Поглављу 4.</w:t>
            </w:r>
          </w:p>
        </w:tc>
      </w:tr>
      <w:tr w:rsidR="004C26EE" w14:paraId="1DCD89AB" w14:textId="77777777">
        <w:tc>
          <w:tcPr>
            <w:tcW w:w="0" w:type="auto"/>
            <w:shd w:val="clear" w:color="auto" w:fill="FFFFFF"/>
          </w:tcPr>
          <w:p w14:paraId="09AD752D" w14:textId="77777777" w:rsidR="004C26EE" w:rsidRDefault="00C72362">
            <w:pPr>
              <w:rPr>
                <w:lang w:val="en-GB"/>
              </w:rPr>
            </w:pPr>
            <w:r>
              <w:rPr>
                <w:rStyle w:val="SegmentID"/>
                <w:lang w:val="en-GB"/>
              </w:rPr>
              <w:t>772</w:t>
            </w:r>
            <w:r>
              <w:rPr>
                <w:rStyle w:val="TransUnitID"/>
                <w:lang w:val="en-GB"/>
              </w:rPr>
              <w:t>a1dafe78-7a1d-4f00-88b2-4635f8d96be0</w:t>
            </w:r>
          </w:p>
        </w:tc>
        <w:tc>
          <w:tcPr>
            <w:tcW w:w="0" w:type="auto"/>
            <w:shd w:val="clear" w:color="auto" w:fill="FFFFFF"/>
          </w:tcPr>
          <w:p w14:paraId="5E750195" w14:textId="77777777" w:rsidR="004C26EE" w:rsidRDefault="00C72362">
            <w:pPr>
              <w:rPr>
                <w:lang w:val="en-GB"/>
              </w:rPr>
            </w:pPr>
            <w:r>
              <w:rPr>
                <w:lang w:val="en-GB"/>
              </w:rPr>
              <w:t>Translation Approved (0%)</w:t>
            </w:r>
          </w:p>
        </w:tc>
        <w:tc>
          <w:tcPr>
            <w:tcW w:w="0" w:type="auto"/>
            <w:shd w:val="clear" w:color="auto" w:fill="FFFFFF"/>
          </w:tcPr>
          <w:p w14:paraId="49CAA0D9" w14:textId="77777777" w:rsidR="004C26EE" w:rsidRDefault="00C72362">
            <w:pPr>
              <w:rPr>
                <w:lang w:val="en-GB"/>
              </w:rPr>
            </w:pPr>
            <w:r>
              <w:rPr>
                <w:lang w:val="en-GB"/>
              </w:rPr>
              <w:t>(3) The third category describes how the Control Command and Signalling Subsystems are interfaced with the Operation and Traffic Management Subsystem in order that operational interoperability is achieved.</w:t>
            </w:r>
          </w:p>
        </w:tc>
        <w:tc>
          <w:tcPr>
            <w:tcW w:w="0" w:type="auto"/>
            <w:shd w:val="clear" w:color="auto" w:fill="FFFFFF"/>
          </w:tcPr>
          <w:p w14:paraId="7D897800" w14:textId="668C849D" w:rsidR="004C26EE" w:rsidRDefault="00C72362">
            <w:pPr>
              <w:rPr>
                <w:lang w:val="sr-Cyrl-RS"/>
              </w:rPr>
            </w:pPr>
            <w:r>
              <w:rPr>
                <w:lang w:val="sr-Cyrl-RS"/>
              </w:rPr>
              <w:t xml:space="preserve">3) Трећа категорија описује начин на који су подсистеми контроле, управљања и сигнализације у интерфејсу са подсистемом </w:t>
            </w:r>
            <w:r w:rsidR="007A5832">
              <w:rPr>
                <w:lang w:val="sr-Cyrl-RS"/>
              </w:rPr>
              <w:t>регулисања</w:t>
            </w:r>
            <w:r>
              <w:rPr>
                <w:lang w:val="sr-Cyrl-RS"/>
              </w:rPr>
              <w:t xml:space="preserve"> саобраћаја и управљања саобраћајем да би се постигла оперативна интероперабилност.</w:t>
            </w:r>
          </w:p>
        </w:tc>
      </w:tr>
      <w:tr w:rsidR="004C26EE" w14:paraId="40F230AA" w14:textId="77777777">
        <w:tc>
          <w:tcPr>
            <w:tcW w:w="0" w:type="auto"/>
            <w:shd w:val="clear" w:color="auto" w:fill="FFFFFF"/>
          </w:tcPr>
          <w:p w14:paraId="71272DB9" w14:textId="77777777" w:rsidR="004C26EE" w:rsidRDefault="00C72362">
            <w:pPr>
              <w:rPr>
                <w:lang w:val="en-GB"/>
              </w:rPr>
            </w:pPr>
            <w:r>
              <w:rPr>
                <w:rStyle w:val="SegmentID"/>
                <w:lang w:val="en-GB"/>
              </w:rPr>
              <w:t>773</w:t>
            </w:r>
            <w:r>
              <w:rPr>
                <w:rStyle w:val="TransUnitID"/>
                <w:lang w:val="en-GB"/>
              </w:rPr>
              <w:t>a1dafe78-7a1d-4f00-88b2-4635f8d96be0</w:t>
            </w:r>
          </w:p>
        </w:tc>
        <w:tc>
          <w:tcPr>
            <w:tcW w:w="0" w:type="auto"/>
            <w:shd w:val="clear" w:color="auto" w:fill="FFFFFF"/>
          </w:tcPr>
          <w:p w14:paraId="071212CA" w14:textId="77777777" w:rsidR="004C26EE" w:rsidRDefault="00C72362">
            <w:pPr>
              <w:rPr>
                <w:lang w:val="en-GB"/>
              </w:rPr>
            </w:pPr>
            <w:r>
              <w:rPr>
                <w:lang w:val="en-GB"/>
              </w:rPr>
              <w:t>Translation Approved (81%)</w:t>
            </w:r>
          </w:p>
        </w:tc>
        <w:tc>
          <w:tcPr>
            <w:tcW w:w="0" w:type="auto"/>
            <w:shd w:val="clear" w:color="auto" w:fill="FFFFFF"/>
          </w:tcPr>
          <w:p w14:paraId="5B67772B" w14:textId="77777777" w:rsidR="004C26EE" w:rsidRDefault="00C72362">
            <w:pPr>
              <w:rPr>
                <w:lang w:val="en-GB"/>
              </w:rPr>
            </w:pPr>
            <w:r>
              <w:rPr>
                <w:lang w:val="en-GB"/>
              </w:rPr>
              <w:t>This category is described in Chapter 4.</w:t>
            </w:r>
          </w:p>
        </w:tc>
        <w:tc>
          <w:tcPr>
            <w:tcW w:w="0" w:type="auto"/>
            <w:shd w:val="clear" w:color="auto" w:fill="FFFFFF"/>
          </w:tcPr>
          <w:p w14:paraId="2B5397C5" w14:textId="77777777" w:rsidR="004C26EE" w:rsidRDefault="00C72362">
            <w:pPr>
              <w:rPr>
                <w:lang w:val="sr-Cyrl-RS"/>
              </w:rPr>
            </w:pPr>
            <w:r>
              <w:rPr>
                <w:lang w:val="sr-Cyrl-RS"/>
              </w:rPr>
              <w:t>Ова категорија је описана у Поглављу 4.</w:t>
            </w:r>
          </w:p>
        </w:tc>
      </w:tr>
      <w:tr w:rsidR="004C26EE" w14:paraId="37426D73" w14:textId="77777777">
        <w:tc>
          <w:tcPr>
            <w:tcW w:w="0" w:type="auto"/>
            <w:shd w:val="clear" w:color="auto" w:fill="FFFFFF"/>
          </w:tcPr>
          <w:p w14:paraId="2641CA44" w14:textId="77777777" w:rsidR="004C26EE" w:rsidRDefault="00C72362">
            <w:pPr>
              <w:rPr>
                <w:lang w:val="en-GB"/>
              </w:rPr>
            </w:pPr>
            <w:r>
              <w:rPr>
                <w:rStyle w:val="SegmentID"/>
                <w:lang w:val="en-GB"/>
              </w:rPr>
              <w:t>774</w:t>
            </w:r>
            <w:r>
              <w:rPr>
                <w:rStyle w:val="TransUnitID"/>
                <w:lang w:val="en-GB"/>
              </w:rPr>
              <w:t>35c3aad3-e06f-40bf-a3fa-9e00c65f5bb7</w:t>
            </w:r>
          </w:p>
        </w:tc>
        <w:tc>
          <w:tcPr>
            <w:tcW w:w="0" w:type="auto"/>
            <w:shd w:val="clear" w:color="auto" w:fill="FFFFFF"/>
          </w:tcPr>
          <w:p w14:paraId="44F96ABE" w14:textId="77777777" w:rsidR="004C26EE" w:rsidRDefault="00C72362">
            <w:pPr>
              <w:rPr>
                <w:lang w:val="en-GB"/>
              </w:rPr>
            </w:pPr>
            <w:r>
              <w:rPr>
                <w:lang w:val="en-GB"/>
              </w:rPr>
              <w:t>Translation Approved (100%)</w:t>
            </w:r>
          </w:p>
        </w:tc>
        <w:tc>
          <w:tcPr>
            <w:tcW w:w="0" w:type="auto"/>
            <w:shd w:val="clear" w:color="auto" w:fill="FFFFFF"/>
          </w:tcPr>
          <w:p w14:paraId="2F80E546" w14:textId="77777777" w:rsidR="004C26EE" w:rsidRDefault="00C72362">
            <w:pPr>
              <w:rPr>
                <w:lang w:val="en-GB"/>
              </w:rPr>
            </w:pPr>
            <w:r>
              <w:rPr>
                <w:lang w:val="en-GB"/>
              </w:rPr>
              <w:t>3.2.3.1.</w:t>
            </w:r>
          </w:p>
        </w:tc>
        <w:tc>
          <w:tcPr>
            <w:tcW w:w="0" w:type="auto"/>
            <w:shd w:val="clear" w:color="auto" w:fill="FFFFFF"/>
          </w:tcPr>
          <w:p w14:paraId="7EE877A2" w14:textId="77777777" w:rsidR="004C26EE" w:rsidRDefault="00C72362">
            <w:pPr>
              <w:rPr>
                <w:lang w:val="sr-Cyrl-RS"/>
              </w:rPr>
            </w:pPr>
            <w:r>
              <w:rPr>
                <w:lang w:val="sr-Cyrl-RS"/>
              </w:rPr>
              <w:t>3.2.3.1.</w:t>
            </w:r>
          </w:p>
        </w:tc>
      </w:tr>
      <w:tr w:rsidR="004C26EE" w14:paraId="0B1AC4B3" w14:textId="77777777">
        <w:tc>
          <w:tcPr>
            <w:tcW w:w="0" w:type="auto"/>
            <w:shd w:val="clear" w:color="auto" w:fill="FFFFFF"/>
          </w:tcPr>
          <w:p w14:paraId="0A6DA853" w14:textId="77777777" w:rsidR="004C26EE" w:rsidRDefault="00C72362">
            <w:pPr>
              <w:rPr>
                <w:lang w:val="en-GB"/>
              </w:rPr>
            </w:pPr>
            <w:r>
              <w:rPr>
                <w:rStyle w:val="SegmentID"/>
                <w:lang w:val="en-GB"/>
              </w:rPr>
              <w:t>775</w:t>
            </w:r>
            <w:r>
              <w:rPr>
                <w:rStyle w:val="TransUnitID"/>
                <w:lang w:val="en-GB"/>
              </w:rPr>
              <w:t>35c3aad3-e06f-40bf-a3fa-9e00c65f5bb7</w:t>
            </w:r>
          </w:p>
        </w:tc>
        <w:tc>
          <w:tcPr>
            <w:tcW w:w="0" w:type="auto"/>
            <w:shd w:val="clear" w:color="auto" w:fill="FFFFFF"/>
          </w:tcPr>
          <w:p w14:paraId="2BDF3FEF" w14:textId="77777777" w:rsidR="004C26EE" w:rsidRDefault="00C72362">
            <w:pPr>
              <w:rPr>
                <w:lang w:val="en-GB"/>
              </w:rPr>
            </w:pPr>
            <w:r>
              <w:rPr>
                <w:lang w:val="en-GB"/>
              </w:rPr>
              <w:t>Translation Approved (0%)</w:t>
            </w:r>
          </w:p>
        </w:tc>
        <w:tc>
          <w:tcPr>
            <w:tcW w:w="0" w:type="auto"/>
            <w:shd w:val="clear" w:color="auto" w:fill="FFFFFF"/>
          </w:tcPr>
          <w:p w14:paraId="2EA48E1D" w14:textId="77777777" w:rsidR="004C26EE" w:rsidRDefault="00C72362">
            <w:pPr>
              <w:rPr>
                <w:lang w:val="en-GB"/>
              </w:rPr>
            </w:pPr>
            <w:r>
              <w:rPr>
                <w:lang w:val="en-GB"/>
              </w:rPr>
              <w:t>Engineering Compatibility</w:t>
            </w:r>
          </w:p>
        </w:tc>
        <w:tc>
          <w:tcPr>
            <w:tcW w:w="0" w:type="auto"/>
            <w:shd w:val="clear" w:color="auto" w:fill="FFFFFF"/>
          </w:tcPr>
          <w:p w14:paraId="79ECC3A7" w14:textId="47DDC27F" w:rsidR="004C26EE" w:rsidRDefault="007A5832">
            <w:pPr>
              <w:rPr>
                <w:lang w:val="sr-Cyrl-RS"/>
              </w:rPr>
            </w:pPr>
            <w:r>
              <w:rPr>
                <w:lang w:val="sr-Cyrl-RS"/>
              </w:rPr>
              <w:t>Констр</w:t>
            </w:r>
            <w:r w:rsidR="00C45933">
              <w:rPr>
                <w:lang w:val="sr-Cyrl-RS"/>
              </w:rPr>
              <w:t>у</w:t>
            </w:r>
            <w:r>
              <w:rPr>
                <w:lang w:val="sr-Cyrl-RS"/>
              </w:rPr>
              <w:t>кциона</w:t>
            </w:r>
            <w:r w:rsidR="00C72362">
              <w:rPr>
                <w:lang w:val="sr-Cyrl-RS"/>
              </w:rPr>
              <w:t xml:space="preserve"> усклађеност</w:t>
            </w:r>
          </w:p>
        </w:tc>
      </w:tr>
      <w:tr w:rsidR="004C26EE" w14:paraId="4D262742" w14:textId="77777777">
        <w:tc>
          <w:tcPr>
            <w:tcW w:w="0" w:type="auto"/>
            <w:shd w:val="clear" w:color="auto" w:fill="FFFFFF"/>
          </w:tcPr>
          <w:p w14:paraId="1CF8B137" w14:textId="77777777" w:rsidR="004C26EE" w:rsidRDefault="00C72362">
            <w:pPr>
              <w:rPr>
                <w:lang w:val="en-GB"/>
              </w:rPr>
            </w:pPr>
            <w:r>
              <w:rPr>
                <w:rStyle w:val="SegmentID"/>
                <w:lang w:val="en-GB"/>
              </w:rPr>
              <w:t>776</w:t>
            </w:r>
            <w:r>
              <w:rPr>
                <w:rStyle w:val="TransUnitID"/>
                <w:lang w:val="en-GB"/>
              </w:rPr>
              <w:t>6d1fcac9-c074-4807-9f29-b31c9153f4d7</w:t>
            </w:r>
          </w:p>
        </w:tc>
        <w:tc>
          <w:tcPr>
            <w:tcW w:w="0" w:type="auto"/>
            <w:shd w:val="clear" w:color="auto" w:fill="FFFFFF"/>
          </w:tcPr>
          <w:p w14:paraId="0BB34893" w14:textId="77777777" w:rsidR="004C26EE" w:rsidRDefault="00C72362">
            <w:pPr>
              <w:rPr>
                <w:lang w:val="en-GB"/>
              </w:rPr>
            </w:pPr>
            <w:r>
              <w:rPr>
                <w:lang w:val="en-GB"/>
              </w:rPr>
              <w:t>Translation Approved (0%)</w:t>
            </w:r>
          </w:p>
        </w:tc>
        <w:tc>
          <w:tcPr>
            <w:tcW w:w="0" w:type="auto"/>
            <w:shd w:val="clear" w:color="auto" w:fill="FFFFFF"/>
          </w:tcPr>
          <w:p w14:paraId="77F3EEB7" w14:textId="77777777" w:rsidR="004C26EE" w:rsidRDefault="00C72362">
            <w:pPr>
              <w:rPr>
                <w:lang w:val="en-GB"/>
              </w:rPr>
            </w:pPr>
            <w:r>
              <w:rPr>
                <w:lang w:val="en-GB"/>
              </w:rPr>
              <w:t>3.2.3.1.1.</w:t>
            </w:r>
          </w:p>
        </w:tc>
        <w:tc>
          <w:tcPr>
            <w:tcW w:w="0" w:type="auto"/>
            <w:shd w:val="clear" w:color="auto" w:fill="FFFFFF"/>
          </w:tcPr>
          <w:p w14:paraId="6419CEFA" w14:textId="77777777" w:rsidR="004C26EE" w:rsidRDefault="00C72362">
            <w:pPr>
              <w:rPr>
                <w:lang w:val="sr-Cyrl-RS"/>
              </w:rPr>
            </w:pPr>
            <w:r>
              <w:rPr>
                <w:lang w:val="sr-Cyrl-RS"/>
              </w:rPr>
              <w:t>3.2.3.1.1.</w:t>
            </w:r>
          </w:p>
        </w:tc>
      </w:tr>
      <w:tr w:rsidR="004C26EE" w14:paraId="4121F2B7" w14:textId="77777777">
        <w:tc>
          <w:tcPr>
            <w:tcW w:w="0" w:type="auto"/>
            <w:shd w:val="clear" w:color="auto" w:fill="FFFFFF"/>
          </w:tcPr>
          <w:p w14:paraId="4BBCF208" w14:textId="77777777" w:rsidR="004C26EE" w:rsidRDefault="00C72362">
            <w:pPr>
              <w:rPr>
                <w:lang w:val="en-GB"/>
              </w:rPr>
            </w:pPr>
            <w:r>
              <w:rPr>
                <w:rStyle w:val="SegmentID"/>
                <w:lang w:val="en-GB"/>
              </w:rPr>
              <w:t>777</w:t>
            </w:r>
            <w:r>
              <w:rPr>
                <w:rStyle w:val="TransUnitID"/>
                <w:lang w:val="en-GB"/>
              </w:rPr>
              <w:t>6d1fcac9-c074-4807-9f29-b31c9153f4d7</w:t>
            </w:r>
          </w:p>
        </w:tc>
        <w:tc>
          <w:tcPr>
            <w:tcW w:w="0" w:type="auto"/>
            <w:shd w:val="clear" w:color="auto" w:fill="FFFFFF"/>
          </w:tcPr>
          <w:p w14:paraId="2A9DFBB1" w14:textId="77777777" w:rsidR="004C26EE" w:rsidRDefault="00C72362">
            <w:pPr>
              <w:rPr>
                <w:lang w:val="en-GB"/>
              </w:rPr>
            </w:pPr>
            <w:r>
              <w:rPr>
                <w:lang w:val="en-GB"/>
              </w:rPr>
              <w:t>Translation Approved (77%)</w:t>
            </w:r>
          </w:p>
        </w:tc>
        <w:tc>
          <w:tcPr>
            <w:tcW w:w="0" w:type="auto"/>
            <w:shd w:val="clear" w:color="auto" w:fill="FFFFFF"/>
          </w:tcPr>
          <w:p w14:paraId="09CD8687" w14:textId="77777777" w:rsidR="004C26EE" w:rsidRDefault="00C72362">
            <w:pPr>
              <w:rPr>
                <w:lang w:val="en-GB"/>
              </w:rPr>
            </w:pPr>
            <w:r>
              <w:rPr>
                <w:lang w:val="en-GB"/>
              </w:rPr>
              <w:t>Physical environmental conditions</w:t>
            </w:r>
          </w:p>
        </w:tc>
        <w:tc>
          <w:tcPr>
            <w:tcW w:w="0" w:type="auto"/>
            <w:shd w:val="clear" w:color="auto" w:fill="FFFFFF"/>
          </w:tcPr>
          <w:p w14:paraId="2CAE98A0" w14:textId="23964984" w:rsidR="004C26EE" w:rsidRDefault="00C72362">
            <w:pPr>
              <w:rPr>
                <w:lang w:val="sr-Cyrl-RS"/>
              </w:rPr>
            </w:pPr>
            <w:r>
              <w:rPr>
                <w:lang w:val="sr-Cyrl-RS"/>
              </w:rPr>
              <w:t xml:space="preserve">Физички услови </w:t>
            </w:r>
            <w:r w:rsidR="00EC2EAB">
              <w:rPr>
                <w:lang w:val="sr-Cyrl-RS"/>
              </w:rPr>
              <w:t xml:space="preserve">у </w:t>
            </w:r>
            <w:r>
              <w:rPr>
                <w:lang w:val="sr-Cyrl-RS"/>
              </w:rPr>
              <w:t>животн</w:t>
            </w:r>
            <w:r w:rsidR="00EC2EAB">
              <w:rPr>
                <w:lang w:val="sr-Cyrl-RS"/>
              </w:rPr>
              <w:t>ој</w:t>
            </w:r>
            <w:r>
              <w:rPr>
                <w:lang w:val="sr-Cyrl-RS"/>
              </w:rPr>
              <w:t xml:space="preserve"> средин</w:t>
            </w:r>
            <w:r w:rsidR="00EC2EAB">
              <w:rPr>
                <w:lang w:val="sr-Cyrl-RS"/>
              </w:rPr>
              <w:t>и</w:t>
            </w:r>
          </w:p>
        </w:tc>
      </w:tr>
      <w:tr w:rsidR="004C26EE" w14:paraId="34EE5934" w14:textId="77777777">
        <w:tc>
          <w:tcPr>
            <w:tcW w:w="0" w:type="auto"/>
            <w:shd w:val="clear" w:color="auto" w:fill="FFFFFF"/>
          </w:tcPr>
          <w:p w14:paraId="4E691FFC" w14:textId="77777777" w:rsidR="004C26EE" w:rsidRDefault="00C72362">
            <w:pPr>
              <w:rPr>
                <w:lang w:val="en-GB"/>
              </w:rPr>
            </w:pPr>
            <w:r>
              <w:rPr>
                <w:rStyle w:val="SegmentID"/>
                <w:lang w:val="en-GB"/>
              </w:rPr>
              <w:t>778</w:t>
            </w:r>
            <w:r>
              <w:rPr>
                <w:rStyle w:val="TransUnitID"/>
                <w:lang w:val="en-GB"/>
              </w:rPr>
              <w:t>af4d6c5e-cd29-4413-a285-9e6f2c4ca08e</w:t>
            </w:r>
          </w:p>
        </w:tc>
        <w:tc>
          <w:tcPr>
            <w:tcW w:w="0" w:type="auto"/>
            <w:shd w:val="clear" w:color="auto" w:fill="FFFFFF"/>
          </w:tcPr>
          <w:p w14:paraId="31FCE7A8" w14:textId="77777777" w:rsidR="004C26EE" w:rsidRDefault="00C72362">
            <w:pPr>
              <w:rPr>
                <w:lang w:val="en-GB"/>
              </w:rPr>
            </w:pPr>
            <w:r>
              <w:rPr>
                <w:lang w:val="en-GB"/>
              </w:rPr>
              <w:t>Translation Approved (0%)</w:t>
            </w:r>
          </w:p>
        </w:tc>
        <w:tc>
          <w:tcPr>
            <w:tcW w:w="0" w:type="auto"/>
            <w:shd w:val="clear" w:color="auto" w:fill="FFFFFF"/>
          </w:tcPr>
          <w:p w14:paraId="4E4FDB17" w14:textId="77777777" w:rsidR="004C26EE" w:rsidRDefault="00C72362">
            <w:pPr>
              <w:rPr>
                <w:lang w:val="en-GB"/>
              </w:rPr>
            </w:pPr>
            <w:r>
              <w:rPr>
                <w:lang w:val="en-GB"/>
              </w:rPr>
              <w:t>Control Command and Signalling equipment shall be capable of operating under the climatic and physical conditions which characterise the area in which the relevant part of the Union rail system is located.</w:t>
            </w:r>
          </w:p>
        </w:tc>
        <w:tc>
          <w:tcPr>
            <w:tcW w:w="0" w:type="auto"/>
            <w:shd w:val="clear" w:color="auto" w:fill="FFFFFF"/>
          </w:tcPr>
          <w:p w14:paraId="6894F0FF" w14:textId="5DE64EBF" w:rsidR="004C26EE" w:rsidRDefault="00C72362" w:rsidP="004E6D65">
            <w:pPr>
              <w:rPr>
                <w:lang w:val="sr-Cyrl-RS"/>
              </w:rPr>
            </w:pPr>
            <w:r>
              <w:rPr>
                <w:lang w:val="sr-Cyrl-RS"/>
              </w:rPr>
              <w:t xml:space="preserve">Опрема за контролу, управљање и сигнализацију </w:t>
            </w:r>
            <w:r w:rsidR="004E6D65">
              <w:rPr>
                <w:lang w:val="sr-Cyrl-RS"/>
              </w:rPr>
              <w:t xml:space="preserve">мора </w:t>
            </w:r>
            <w:r>
              <w:rPr>
                <w:lang w:val="sr-Cyrl-RS"/>
              </w:rPr>
              <w:t>функционисати у климатским и физичким условима који карактеришу подручје у којем се налази релевантни део железничког система Уније.</w:t>
            </w:r>
          </w:p>
        </w:tc>
      </w:tr>
      <w:tr w:rsidR="004C26EE" w14:paraId="760B3CD0" w14:textId="77777777">
        <w:tc>
          <w:tcPr>
            <w:tcW w:w="0" w:type="auto"/>
            <w:shd w:val="clear" w:color="auto" w:fill="FFFFFF"/>
          </w:tcPr>
          <w:p w14:paraId="36E0EF51" w14:textId="77777777" w:rsidR="004C26EE" w:rsidRDefault="00C72362">
            <w:pPr>
              <w:rPr>
                <w:lang w:val="en-GB"/>
              </w:rPr>
            </w:pPr>
            <w:r>
              <w:rPr>
                <w:rStyle w:val="SegmentID"/>
                <w:lang w:val="en-GB"/>
              </w:rPr>
              <w:t>779</w:t>
            </w:r>
            <w:r>
              <w:rPr>
                <w:rStyle w:val="TransUnitID"/>
                <w:lang w:val="en-GB"/>
              </w:rPr>
              <w:t>984bfa68-a704-41a6-a2f7-2d1fa84ebcda</w:t>
            </w:r>
          </w:p>
        </w:tc>
        <w:tc>
          <w:tcPr>
            <w:tcW w:w="0" w:type="auto"/>
            <w:shd w:val="clear" w:color="auto" w:fill="FFFFFF"/>
          </w:tcPr>
          <w:p w14:paraId="6E49BE94" w14:textId="77777777" w:rsidR="004C26EE" w:rsidRDefault="00C72362">
            <w:pPr>
              <w:rPr>
                <w:lang w:val="en-GB"/>
              </w:rPr>
            </w:pPr>
            <w:r>
              <w:rPr>
                <w:lang w:val="en-GB"/>
              </w:rPr>
              <w:t>Translation Approved (0%)</w:t>
            </w:r>
          </w:p>
        </w:tc>
        <w:tc>
          <w:tcPr>
            <w:tcW w:w="0" w:type="auto"/>
            <w:shd w:val="clear" w:color="auto" w:fill="FFFFFF"/>
          </w:tcPr>
          <w:p w14:paraId="1E2130E6" w14:textId="77777777" w:rsidR="004C26EE" w:rsidRDefault="00C72362">
            <w:pPr>
              <w:rPr>
                <w:lang w:val="en-GB"/>
              </w:rPr>
            </w:pPr>
            <w:r>
              <w:rPr>
                <w:lang w:val="en-GB"/>
              </w:rPr>
              <w:t>The requirements of basic parameter 4.2.16 (Construction of equipment used in CCS subsystems) shall be respected.</w:t>
            </w:r>
          </w:p>
        </w:tc>
        <w:tc>
          <w:tcPr>
            <w:tcW w:w="0" w:type="auto"/>
            <w:shd w:val="clear" w:color="auto" w:fill="FFFFFF"/>
          </w:tcPr>
          <w:p w14:paraId="7A5DA837" w14:textId="77777777" w:rsidR="004C26EE" w:rsidRDefault="00C72362">
            <w:pPr>
              <w:rPr>
                <w:lang w:val="sr-Cyrl-RS"/>
              </w:rPr>
            </w:pPr>
            <w:r>
              <w:rPr>
                <w:lang w:val="sr-Cyrl-RS"/>
              </w:rPr>
              <w:t>Морају се испунити захтеви основног параметра 4.2.16. (Конструкција опреме која се користи у подсистемима контроле, управљања и сигнализације)</w:t>
            </w:r>
          </w:p>
        </w:tc>
      </w:tr>
      <w:tr w:rsidR="004C26EE" w14:paraId="46E7C627" w14:textId="77777777">
        <w:tc>
          <w:tcPr>
            <w:tcW w:w="0" w:type="auto"/>
            <w:shd w:val="clear" w:color="auto" w:fill="FFFFFF"/>
          </w:tcPr>
          <w:p w14:paraId="2828FB10" w14:textId="77777777" w:rsidR="004C26EE" w:rsidRDefault="00C72362">
            <w:pPr>
              <w:rPr>
                <w:lang w:val="en-GB"/>
              </w:rPr>
            </w:pPr>
            <w:r>
              <w:rPr>
                <w:rStyle w:val="SegmentID"/>
                <w:lang w:val="en-GB"/>
              </w:rPr>
              <w:t>780</w:t>
            </w:r>
            <w:r>
              <w:rPr>
                <w:rStyle w:val="TransUnitID"/>
                <w:lang w:val="en-GB"/>
              </w:rPr>
              <w:t>d339cd55-3d0c-4a15-b9b1-a2987967197d</w:t>
            </w:r>
          </w:p>
        </w:tc>
        <w:tc>
          <w:tcPr>
            <w:tcW w:w="0" w:type="auto"/>
            <w:shd w:val="clear" w:color="auto" w:fill="FFFFFF"/>
          </w:tcPr>
          <w:p w14:paraId="47346642" w14:textId="77777777" w:rsidR="004C26EE" w:rsidRDefault="00C72362">
            <w:pPr>
              <w:rPr>
                <w:lang w:val="en-GB"/>
              </w:rPr>
            </w:pPr>
            <w:r>
              <w:rPr>
                <w:lang w:val="en-GB"/>
              </w:rPr>
              <w:t>Translation Approved (0%)</w:t>
            </w:r>
          </w:p>
        </w:tc>
        <w:tc>
          <w:tcPr>
            <w:tcW w:w="0" w:type="auto"/>
            <w:shd w:val="clear" w:color="auto" w:fill="FFFFFF"/>
          </w:tcPr>
          <w:p w14:paraId="4043DCD3" w14:textId="77777777" w:rsidR="004C26EE" w:rsidRDefault="00C72362">
            <w:pPr>
              <w:rPr>
                <w:lang w:val="en-GB"/>
              </w:rPr>
            </w:pPr>
            <w:r>
              <w:rPr>
                <w:lang w:val="en-GB"/>
              </w:rPr>
              <w:t>3.2.3.1.2.</w:t>
            </w:r>
          </w:p>
        </w:tc>
        <w:tc>
          <w:tcPr>
            <w:tcW w:w="0" w:type="auto"/>
            <w:shd w:val="clear" w:color="auto" w:fill="FFFFFF"/>
          </w:tcPr>
          <w:p w14:paraId="067B653F" w14:textId="77777777" w:rsidR="004C26EE" w:rsidRDefault="00C72362">
            <w:pPr>
              <w:rPr>
                <w:lang w:val="sr-Cyrl-RS"/>
              </w:rPr>
            </w:pPr>
            <w:r>
              <w:rPr>
                <w:lang w:val="sr-Cyrl-RS"/>
              </w:rPr>
              <w:t>3.2.3.1.2.</w:t>
            </w:r>
          </w:p>
        </w:tc>
      </w:tr>
      <w:tr w:rsidR="004C26EE" w14:paraId="7BCBBA17" w14:textId="77777777">
        <w:tc>
          <w:tcPr>
            <w:tcW w:w="0" w:type="auto"/>
            <w:shd w:val="clear" w:color="auto" w:fill="FFFFFF"/>
          </w:tcPr>
          <w:p w14:paraId="44A99CB6" w14:textId="77777777" w:rsidR="004C26EE" w:rsidRDefault="00C72362">
            <w:pPr>
              <w:rPr>
                <w:lang w:val="en-GB"/>
              </w:rPr>
            </w:pPr>
            <w:r>
              <w:rPr>
                <w:rStyle w:val="SegmentID"/>
                <w:lang w:val="en-GB"/>
              </w:rPr>
              <w:lastRenderedPageBreak/>
              <w:t>781</w:t>
            </w:r>
            <w:r>
              <w:rPr>
                <w:rStyle w:val="TransUnitID"/>
                <w:lang w:val="en-GB"/>
              </w:rPr>
              <w:t>d339cd55-3d0c-4a15-b9b1-a2987967197d</w:t>
            </w:r>
          </w:p>
        </w:tc>
        <w:tc>
          <w:tcPr>
            <w:tcW w:w="0" w:type="auto"/>
            <w:shd w:val="clear" w:color="auto" w:fill="FFFFFF"/>
          </w:tcPr>
          <w:p w14:paraId="39EDC417" w14:textId="77777777" w:rsidR="004C26EE" w:rsidRDefault="00C72362">
            <w:pPr>
              <w:rPr>
                <w:lang w:val="en-GB"/>
              </w:rPr>
            </w:pPr>
            <w:r>
              <w:rPr>
                <w:lang w:val="en-GB"/>
              </w:rPr>
              <w:t>Translation Approved (0%)</w:t>
            </w:r>
          </w:p>
        </w:tc>
        <w:tc>
          <w:tcPr>
            <w:tcW w:w="0" w:type="auto"/>
            <w:shd w:val="clear" w:color="auto" w:fill="FFFFFF"/>
          </w:tcPr>
          <w:p w14:paraId="71887541" w14:textId="77777777" w:rsidR="004C26EE" w:rsidRDefault="00C72362">
            <w:pPr>
              <w:rPr>
                <w:lang w:val="en-GB"/>
              </w:rPr>
            </w:pPr>
            <w:r>
              <w:rPr>
                <w:lang w:val="en-GB"/>
              </w:rPr>
              <w:t>Railway Internal Electromagnetic Compatibility</w:t>
            </w:r>
          </w:p>
        </w:tc>
        <w:tc>
          <w:tcPr>
            <w:tcW w:w="0" w:type="auto"/>
            <w:shd w:val="clear" w:color="auto" w:fill="FFFFFF"/>
          </w:tcPr>
          <w:p w14:paraId="1B0722B8" w14:textId="77777777" w:rsidR="004C26EE" w:rsidRDefault="00C72362">
            <w:pPr>
              <w:rPr>
                <w:lang w:val="sr-Cyrl-RS"/>
              </w:rPr>
            </w:pPr>
            <w:r>
              <w:rPr>
                <w:lang w:val="sr-Cyrl-RS"/>
              </w:rPr>
              <w:t>Интерна електромагнетна компатибилност железнице</w:t>
            </w:r>
          </w:p>
        </w:tc>
      </w:tr>
      <w:tr w:rsidR="004C26EE" w14:paraId="1C5A2124" w14:textId="77777777">
        <w:tc>
          <w:tcPr>
            <w:tcW w:w="0" w:type="auto"/>
            <w:shd w:val="clear" w:color="auto" w:fill="FFFFFF"/>
          </w:tcPr>
          <w:p w14:paraId="51AF0EF9" w14:textId="77777777" w:rsidR="004C26EE" w:rsidRDefault="00C72362">
            <w:pPr>
              <w:rPr>
                <w:lang w:val="en-GB"/>
              </w:rPr>
            </w:pPr>
            <w:r>
              <w:rPr>
                <w:rStyle w:val="SegmentID"/>
                <w:lang w:val="en-GB"/>
              </w:rPr>
              <w:t>782</w:t>
            </w:r>
            <w:r>
              <w:rPr>
                <w:rStyle w:val="TransUnitID"/>
                <w:lang w:val="en-GB"/>
              </w:rPr>
              <w:t>59431938-9ceb-4e8b-8977-13a507f086e3</w:t>
            </w:r>
          </w:p>
        </w:tc>
        <w:tc>
          <w:tcPr>
            <w:tcW w:w="0" w:type="auto"/>
            <w:shd w:val="clear" w:color="auto" w:fill="FFFFFF"/>
          </w:tcPr>
          <w:p w14:paraId="43DE41CB" w14:textId="77777777" w:rsidR="004C26EE" w:rsidRDefault="00C72362">
            <w:pPr>
              <w:rPr>
                <w:lang w:val="en-GB"/>
              </w:rPr>
            </w:pPr>
            <w:r>
              <w:rPr>
                <w:lang w:val="en-GB"/>
              </w:rPr>
              <w:t>Translation Approved (0%)</w:t>
            </w:r>
          </w:p>
        </w:tc>
        <w:tc>
          <w:tcPr>
            <w:tcW w:w="0" w:type="auto"/>
            <w:shd w:val="clear" w:color="auto" w:fill="FFFFFF"/>
          </w:tcPr>
          <w:p w14:paraId="408EF2B2" w14:textId="77777777" w:rsidR="004C26EE" w:rsidRDefault="00C72362">
            <w:pPr>
              <w:rPr>
                <w:lang w:val="en-GB"/>
              </w:rPr>
            </w:pPr>
            <w:r>
              <w:rPr>
                <w:lang w:val="en-GB"/>
              </w:rPr>
              <w:t>The basic parameter related to electromagnetic compatibility between Rolling Stock and Control-Command and Signalling trackside equipment is described in point 4.2.11 (Electromagnetic Compatibility between Rolling Stock and Control-Command and Signalling trackside equipment).</w:t>
            </w:r>
          </w:p>
        </w:tc>
        <w:tc>
          <w:tcPr>
            <w:tcW w:w="0" w:type="auto"/>
            <w:shd w:val="clear" w:color="auto" w:fill="FFFFFF"/>
          </w:tcPr>
          <w:p w14:paraId="47016A5C" w14:textId="77777777" w:rsidR="004C26EE" w:rsidRDefault="00C72362">
            <w:pPr>
              <w:rPr>
                <w:lang w:val="sr-Cyrl-RS"/>
              </w:rPr>
            </w:pPr>
            <w:r>
              <w:rPr>
                <w:lang w:val="sr-Cyrl-RS"/>
              </w:rPr>
              <w:t>Основни параметар који се односи на електромагнетну компатибилност између возних средстава и пружне опреме за контролу, управљање и сигнализацију описан је у тачки 4.2.11. (Електромагнетна компатибилност између возних средстава и пружне опреме за контролу, управљање и сигнализацију).</w:t>
            </w:r>
          </w:p>
        </w:tc>
      </w:tr>
      <w:tr w:rsidR="004C26EE" w14:paraId="18BF482E" w14:textId="77777777">
        <w:tc>
          <w:tcPr>
            <w:tcW w:w="0" w:type="auto"/>
            <w:shd w:val="clear" w:color="auto" w:fill="FFFFFF"/>
          </w:tcPr>
          <w:p w14:paraId="48B63420" w14:textId="77777777" w:rsidR="004C26EE" w:rsidRDefault="00C72362">
            <w:pPr>
              <w:rPr>
                <w:lang w:val="en-GB"/>
              </w:rPr>
            </w:pPr>
            <w:r>
              <w:rPr>
                <w:rStyle w:val="SegmentID"/>
                <w:lang w:val="en-GB"/>
              </w:rPr>
              <w:t>783</w:t>
            </w:r>
            <w:r>
              <w:rPr>
                <w:rStyle w:val="TransUnitID"/>
                <w:lang w:val="en-GB"/>
              </w:rPr>
              <w:t>9d246a13-3380-4b37-bee9-5f14effdb9b9</w:t>
            </w:r>
          </w:p>
        </w:tc>
        <w:tc>
          <w:tcPr>
            <w:tcW w:w="0" w:type="auto"/>
            <w:shd w:val="clear" w:color="auto" w:fill="FFFFFF"/>
          </w:tcPr>
          <w:p w14:paraId="10FA857F" w14:textId="77777777" w:rsidR="004C26EE" w:rsidRDefault="00C72362">
            <w:pPr>
              <w:rPr>
                <w:lang w:val="en-GB"/>
              </w:rPr>
            </w:pPr>
            <w:r>
              <w:rPr>
                <w:lang w:val="en-GB"/>
              </w:rPr>
              <w:t>Translation Approved (100%)</w:t>
            </w:r>
          </w:p>
        </w:tc>
        <w:tc>
          <w:tcPr>
            <w:tcW w:w="0" w:type="auto"/>
            <w:shd w:val="clear" w:color="auto" w:fill="FFFFFF"/>
          </w:tcPr>
          <w:p w14:paraId="75E012C1" w14:textId="77777777" w:rsidR="004C26EE" w:rsidRDefault="00C72362">
            <w:pPr>
              <w:rPr>
                <w:lang w:val="en-GB"/>
              </w:rPr>
            </w:pPr>
            <w:r>
              <w:rPr>
                <w:lang w:val="en-GB"/>
              </w:rPr>
              <w:t>3.3.</w:t>
            </w:r>
          </w:p>
        </w:tc>
        <w:tc>
          <w:tcPr>
            <w:tcW w:w="0" w:type="auto"/>
            <w:shd w:val="clear" w:color="auto" w:fill="FFFFFF"/>
          </w:tcPr>
          <w:p w14:paraId="303C6A1B" w14:textId="77777777" w:rsidR="004C26EE" w:rsidRDefault="00C72362">
            <w:pPr>
              <w:rPr>
                <w:lang w:val="sr-Cyrl-RS"/>
              </w:rPr>
            </w:pPr>
            <w:r>
              <w:rPr>
                <w:lang w:val="sr-Cyrl-RS"/>
              </w:rPr>
              <w:t>3.3.</w:t>
            </w:r>
          </w:p>
        </w:tc>
      </w:tr>
      <w:tr w:rsidR="004C26EE" w14:paraId="160176DF" w14:textId="77777777">
        <w:tc>
          <w:tcPr>
            <w:tcW w:w="0" w:type="auto"/>
            <w:shd w:val="clear" w:color="auto" w:fill="FFFFFF"/>
          </w:tcPr>
          <w:p w14:paraId="7D40D34A" w14:textId="77777777" w:rsidR="004C26EE" w:rsidRDefault="00C72362">
            <w:pPr>
              <w:rPr>
                <w:lang w:val="en-GB"/>
              </w:rPr>
            </w:pPr>
            <w:r>
              <w:rPr>
                <w:rStyle w:val="SegmentID"/>
                <w:lang w:val="en-GB"/>
              </w:rPr>
              <w:t>784</w:t>
            </w:r>
            <w:r>
              <w:rPr>
                <w:rStyle w:val="TransUnitID"/>
                <w:lang w:val="en-GB"/>
              </w:rPr>
              <w:t>9d246a13-3380-4b37-bee9-5f14effdb9b9</w:t>
            </w:r>
          </w:p>
        </w:tc>
        <w:tc>
          <w:tcPr>
            <w:tcW w:w="0" w:type="auto"/>
            <w:shd w:val="clear" w:color="auto" w:fill="FFFFFF"/>
          </w:tcPr>
          <w:p w14:paraId="3AF6C222" w14:textId="77777777" w:rsidR="004C26EE" w:rsidRDefault="00C72362">
            <w:pPr>
              <w:rPr>
                <w:lang w:val="en-GB"/>
              </w:rPr>
            </w:pPr>
            <w:r>
              <w:rPr>
                <w:lang w:val="en-GB"/>
              </w:rPr>
              <w:t>Translation Approved (91%)</w:t>
            </w:r>
          </w:p>
        </w:tc>
        <w:tc>
          <w:tcPr>
            <w:tcW w:w="0" w:type="auto"/>
            <w:shd w:val="clear" w:color="auto" w:fill="FFFFFF"/>
          </w:tcPr>
          <w:p w14:paraId="27825CC2" w14:textId="77777777" w:rsidR="004C26EE" w:rsidRDefault="00C72362">
            <w:pPr>
              <w:rPr>
                <w:lang w:val="en-GB"/>
              </w:rPr>
            </w:pPr>
            <w:r>
              <w:rPr>
                <w:lang w:val="en-GB"/>
              </w:rPr>
              <w:t>Essential requirements not directly covered by this TSI</w:t>
            </w:r>
          </w:p>
        </w:tc>
        <w:tc>
          <w:tcPr>
            <w:tcW w:w="0" w:type="auto"/>
            <w:shd w:val="clear" w:color="auto" w:fill="FFFFFF"/>
          </w:tcPr>
          <w:p w14:paraId="4F2D401D" w14:textId="77777777" w:rsidR="004C26EE" w:rsidRDefault="00C72362">
            <w:pPr>
              <w:rPr>
                <w:lang w:val="sr-Cyrl-RS"/>
              </w:rPr>
            </w:pPr>
            <w:r>
              <w:rPr>
                <w:lang w:val="sr-Cyrl-RS"/>
              </w:rPr>
              <w:t>Основни захтеви који нису директно обухваћени овим ТСИ</w:t>
            </w:r>
          </w:p>
        </w:tc>
      </w:tr>
      <w:tr w:rsidR="004C26EE" w14:paraId="61E90657" w14:textId="77777777">
        <w:tc>
          <w:tcPr>
            <w:tcW w:w="0" w:type="auto"/>
            <w:shd w:val="clear" w:color="auto" w:fill="FFFFFF"/>
          </w:tcPr>
          <w:p w14:paraId="513A16C9" w14:textId="77777777" w:rsidR="004C26EE" w:rsidRDefault="00C72362">
            <w:pPr>
              <w:rPr>
                <w:lang w:val="en-GB"/>
              </w:rPr>
            </w:pPr>
            <w:r>
              <w:rPr>
                <w:rStyle w:val="SegmentID"/>
                <w:lang w:val="en-GB"/>
              </w:rPr>
              <w:t>785</w:t>
            </w:r>
            <w:r>
              <w:rPr>
                <w:rStyle w:val="TransUnitID"/>
                <w:lang w:val="en-GB"/>
              </w:rPr>
              <w:t>b4b428f8-6baf-4d27-82db-1657c64e452d</w:t>
            </w:r>
          </w:p>
        </w:tc>
        <w:tc>
          <w:tcPr>
            <w:tcW w:w="0" w:type="auto"/>
            <w:shd w:val="clear" w:color="auto" w:fill="FFFFFF"/>
          </w:tcPr>
          <w:p w14:paraId="3C890BB0" w14:textId="77777777" w:rsidR="004C26EE" w:rsidRDefault="00C72362">
            <w:pPr>
              <w:rPr>
                <w:lang w:val="en-GB"/>
              </w:rPr>
            </w:pPr>
            <w:r>
              <w:rPr>
                <w:lang w:val="en-GB"/>
              </w:rPr>
              <w:t>Translation Approved (100%)</w:t>
            </w:r>
          </w:p>
        </w:tc>
        <w:tc>
          <w:tcPr>
            <w:tcW w:w="0" w:type="auto"/>
            <w:shd w:val="clear" w:color="auto" w:fill="FFFFFF"/>
          </w:tcPr>
          <w:p w14:paraId="709243A3" w14:textId="77777777" w:rsidR="004C26EE" w:rsidRDefault="00C72362">
            <w:pPr>
              <w:rPr>
                <w:lang w:val="en-GB"/>
              </w:rPr>
            </w:pPr>
            <w:r>
              <w:rPr>
                <w:lang w:val="en-GB"/>
              </w:rPr>
              <w:t>3.3.1.</w:t>
            </w:r>
          </w:p>
        </w:tc>
        <w:tc>
          <w:tcPr>
            <w:tcW w:w="0" w:type="auto"/>
            <w:shd w:val="clear" w:color="auto" w:fill="FFFFFF"/>
          </w:tcPr>
          <w:p w14:paraId="3639C937" w14:textId="77777777" w:rsidR="004C26EE" w:rsidRDefault="00C72362">
            <w:pPr>
              <w:rPr>
                <w:lang w:val="sr-Cyrl-RS"/>
              </w:rPr>
            </w:pPr>
            <w:r>
              <w:rPr>
                <w:lang w:val="sr-Cyrl-RS"/>
              </w:rPr>
              <w:t>3.3.1.</w:t>
            </w:r>
          </w:p>
        </w:tc>
      </w:tr>
      <w:tr w:rsidR="004C26EE" w14:paraId="443B737D" w14:textId="77777777">
        <w:tc>
          <w:tcPr>
            <w:tcW w:w="0" w:type="auto"/>
            <w:shd w:val="clear" w:color="auto" w:fill="FFFFFF"/>
          </w:tcPr>
          <w:p w14:paraId="43A51CC2" w14:textId="77777777" w:rsidR="004C26EE" w:rsidRDefault="00C72362">
            <w:pPr>
              <w:rPr>
                <w:lang w:val="en-GB"/>
              </w:rPr>
            </w:pPr>
            <w:r>
              <w:rPr>
                <w:rStyle w:val="SegmentID"/>
                <w:lang w:val="en-GB"/>
              </w:rPr>
              <w:t>786</w:t>
            </w:r>
            <w:r>
              <w:rPr>
                <w:rStyle w:val="TransUnitID"/>
                <w:lang w:val="en-GB"/>
              </w:rPr>
              <w:t>b4b428f8-6baf-4d27-82db-1657c64e452d</w:t>
            </w:r>
          </w:p>
        </w:tc>
        <w:tc>
          <w:tcPr>
            <w:tcW w:w="0" w:type="auto"/>
            <w:shd w:val="clear" w:color="auto" w:fill="FFFFFF"/>
          </w:tcPr>
          <w:p w14:paraId="304D208F" w14:textId="77777777" w:rsidR="004C26EE" w:rsidRDefault="00C72362">
            <w:pPr>
              <w:rPr>
                <w:lang w:val="en-GB"/>
              </w:rPr>
            </w:pPr>
            <w:r>
              <w:rPr>
                <w:lang w:val="en-GB"/>
              </w:rPr>
              <w:t>Translation Approved (100%)</w:t>
            </w:r>
          </w:p>
        </w:tc>
        <w:tc>
          <w:tcPr>
            <w:tcW w:w="0" w:type="auto"/>
            <w:shd w:val="clear" w:color="auto" w:fill="FFFFFF"/>
          </w:tcPr>
          <w:p w14:paraId="19E6DEE0" w14:textId="77777777" w:rsidR="004C26EE" w:rsidRDefault="00C72362">
            <w:pPr>
              <w:rPr>
                <w:lang w:val="en-GB"/>
              </w:rPr>
            </w:pPr>
            <w:r>
              <w:rPr>
                <w:lang w:val="en-GB"/>
              </w:rPr>
              <w:t>Safety</w:t>
            </w:r>
          </w:p>
        </w:tc>
        <w:tc>
          <w:tcPr>
            <w:tcW w:w="0" w:type="auto"/>
            <w:shd w:val="clear" w:color="auto" w:fill="FFFFFF"/>
          </w:tcPr>
          <w:p w14:paraId="4900F172" w14:textId="77777777" w:rsidR="004C26EE" w:rsidRDefault="00C72362">
            <w:pPr>
              <w:rPr>
                <w:lang w:val="sr-Cyrl-RS"/>
              </w:rPr>
            </w:pPr>
            <w:r>
              <w:rPr>
                <w:lang w:val="sr-Cyrl-RS"/>
              </w:rPr>
              <w:t>Безбедност</w:t>
            </w:r>
          </w:p>
        </w:tc>
      </w:tr>
      <w:tr w:rsidR="004C26EE" w14:paraId="161F2521" w14:textId="77777777">
        <w:tc>
          <w:tcPr>
            <w:tcW w:w="0" w:type="auto"/>
            <w:shd w:val="clear" w:color="auto" w:fill="FFFFFF"/>
          </w:tcPr>
          <w:p w14:paraId="37CA4A6B" w14:textId="77777777" w:rsidR="004C26EE" w:rsidRDefault="00C72362">
            <w:pPr>
              <w:rPr>
                <w:lang w:val="en-GB"/>
              </w:rPr>
            </w:pPr>
            <w:r>
              <w:rPr>
                <w:rStyle w:val="SegmentID"/>
                <w:lang w:val="en-GB"/>
              </w:rPr>
              <w:t>787</w:t>
            </w:r>
            <w:r>
              <w:rPr>
                <w:rStyle w:val="TransUnitID"/>
                <w:lang w:val="en-GB"/>
              </w:rPr>
              <w:t>59c4988e-de82-4202-a791-98d7e870e6db</w:t>
            </w:r>
          </w:p>
        </w:tc>
        <w:tc>
          <w:tcPr>
            <w:tcW w:w="0" w:type="auto"/>
            <w:shd w:val="clear" w:color="auto" w:fill="FFFFFF"/>
          </w:tcPr>
          <w:p w14:paraId="6695B3B3" w14:textId="77777777" w:rsidR="004C26EE" w:rsidRDefault="00C72362">
            <w:pPr>
              <w:rPr>
                <w:lang w:val="en-GB"/>
              </w:rPr>
            </w:pPr>
            <w:r>
              <w:rPr>
                <w:lang w:val="en-GB"/>
              </w:rPr>
              <w:t>Translation Approved (0%)</w:t>
            </w:r>
          </w:p>
        </w:tc>
        <w:tc>
          <w:tcPr>
            <w:tcW w:w="0" w:type="auto"/>
            <w:shd w:val="clear" w:color="auto" w:fill="FFFFFF"/>
          </w:tcPr>
          <w:p w14:paraId="181BC926" w14:textId="77777777" w:rsidR="004C26EE" w:rsidRDefault="00C72362">
            <w:pPr>
              <w:rPr>
                <w:lang w:val="en-GB"/>
              </w:rPr>
            </w:pPr>
            <w:r>
              <w:rPr>
                <w:lang w:val="en-GB"/>
              </w:rPr>
              <w:t>The essential requirement 1.1.2 in Annex III to Directive (EU) 2016/797 is not within the scope of this TSI.</w:t>
            </w:r>
          </w:p>
        </w:tc>
        <w:tc>
          <w:tcPr>
            <w:tcW w:w="0" w:type="auto"/>
            <w:shd w:val="clear" w:color="auto" w:fill="FFFFFF"/>
          </w:tcPr>
          <w:p w14:paraId="7D007897" w14:textId="77777777" w:rsidR="004C26EE" w:rsidRDefault="00C72362">
            <w:pPr>
              <w:rPr>
                <w:lang w:val="sr-Cyrl-RS"/>
              </w:rPr>
            </w:pPr>
            <w:r>
              <w:rPr>
                <w:lang w:val="sr-Cyrl-RS"/>
              </w:rPr>
              <w:t>Основни захтев 1.1.2. из Анекса III Директиве (ЕУ) 2016/797 не спада у област примене овог ТСИ.</w:t>
            </w:r>
          </w:p>
        </w:tc>
      </w:tr>
      <w:tr w:rsidR="004C26EE" w14:paraId="29BC1E26" w14:textId="77777777">
        <w:tc>
          <w:tcPr>
            <w:tcW w:w="0" w:type="auto"/>
            <w:shd w:val="clear" w:color="auto" w:fill="FFFFFF"/>
          </w:tcPr>
          <w:p w14:paraId="43E02899" w14:textId="77777777" w:rsidR="004C26EE" w:rsidRDefault="00C72362">
            <w:pPr>
              <w:rPr>
                <w:lang w:val="en-GB"/>
              </w:rPr>
            </w:pPr>
            <w:r>
              <w:rPr>
                <w:rStyle w:val="SegmentID"/>
                <w:lang w:val="en-GB"/>
              </w:rPr>
              <w:t>788</w:t>
            </w:r>
            <w:r>
              <w:rPr>
                <w:rStyle w:val="TransUnitID"/>
                <w:lang w:val="en-GB"/>
              </w:rPr>
              <w:t>60ca34b3-4112-4a9d-822a-e195e2428f69</w:t>
            </w:r>
          </w:p>
        </w:tc>
        <w:tc>
          <w:tcPr>
            <w:tcW w:w="0" w:type="auto"/>
            <w:shd w:val="clear" w:color="auto" w:fill="FFFFFF"/>
          </w:tcPr>
          <w:p w14:paraId="0982459C" w14:textId="77777777" w:rsidR="004C26EE" w:rsidRDefault="00C72362">
            <w:pPr>
              <w:rPr>
                <w:lang w:val="en-GB"/>
              </w:rPr>
            </w:pPr>
            <w:r>
              <w:rPr>
                <w:lang w:val="en-GB"/>
              </w:rPr>
              <w:t>Translation Approved (0%)</w:t>
            </w:r>
          </w:p>
        </w:tc>
        <w:tc>
          <w:tcPr>
            <w:tcW w:w="0" w:type="auto"/>
            <w:shd w:val="clear" w:color="auto" w:fill="FFFFFF"/>
          </w:tcPr>
          <w:p w14:paraId="65B524D9" w14:textId="77777777" w:rsidR="004C26EE" w:rsidRDefault="00C72362">
            <w:pPr>
              <w:rPr>
                <w:lang w:val="en-GB"/>
              </w:rPr>
            </w:pPr>
            <w:r>
              <w:rPr>
                <w:lang w:val="en-GB"/>
              </w:rPr>
              <w:t>The essential requirement 1.1.4 in Annex III to Directive (EU) 2016/797 for the Control-Command Signalling trackside subsystems is covered by the applicable European and national provisions in force.</w:t>
            </w:r>
          </w:p>
        </w:tc>
        <w:tc>
          <w:tcPr>
            <w:tcW w:w="0" w:type="auto"/>
            <w:shd w:val="clear" w:color="auto" w:fill="FFFFFF"/>
          </w:tcPr>
          <w:p w14:paraId="715374FE" w14:textId="6767DC1C" w:rsidR="004C26EE" w:rsidRDefault="00C72362" w:rsidP="00EA4341">
            <w:pPr>
              <w:rPr>
                <w:lang w:val="sr-Cyrl-RS"/>
              </w:rPr>
            </w:pPr>
            <w:r>
              <w:rPr>
                <w:lang w:val="sr-Cyrl-RS"/>
              </w:rPr>
              <w:t xml:space="preserve">Основни захтев 1.1.4. из Анекса III Директиве (ЕУ) 2016/797 за подсистеме контроле, управљања и сигнализације </w:t>
            </w:r>
            <w:r w:rsidR="00EA4341">
              <w:rPr>
                <w:lang w:val="sr-Cyrl-RS"/>
              </w:rPr>
              <w:t xml:space="preserve">дуж пруге </w:t>
            </w:r>
            <w:r>
              <w:rPr>
                <w:lang w:val="sr-Cyrl-RS"/>
              </w:rPr>
              <w:t>обухваћен је важећим европским и национални прописима који су на снази.</w:t>
            </w:r>
          </w:p>
        </w:tc>
      </w:tr>
      <w:tr w:rsidR="004C26EE" w14:paraId="1BA51734" w14:textId="77777777">
        <w:tc>
          <w:tcPr>
            <w:tcW w:w="0" w:type="auto"/>
            <w:shd w:val="clear" w:color="auto" w:fill="FFFFFF"/>
          </w:tcPr>
          <w:p w14:paraId="30DD649C" w14:textId="77777777" w:rsidR="004C26EE" w:rsidRDefault="00C72362">
            <w:pPr>
              <w:rPr>
                <w:lang w:val="en-GB"/>
              </w:rPr>
            </w:pPr>
            <w:r>
              <w:rPr>
                <w:rStyle w:val="SegmentID"/>
                <w:lang w:val="en-GB"/>
              </w:rPr>
              <w:t>789</w:t>
            </w:r>
            <w:r>
              <w:rPr>
                <w:rStyle w:val="TransUnitID"/>
                <w:lang w:val="en-GB"/>
              </w:rPr>
              <w:t>0812e30d-f2a6-4f27-bacc-5ef8cb5f4686</w:t>
            </w:r>
          </w:p>
        </w:tc>
        <w:tc>
          <w:tcPr>
            <w:tcW w:w="0" w:type="auto"/>
            <w:shd w:val="clear" w:color="auto" w:fill="FFFFFF"/>
          </w:tcPr>
          <w:p w14:paraId="38696F1E" w14:textId="77777777" w:rsidR="004C26EE" w:rsidRDefault="00C72362">
            <w:pPr>
              <w:rPr>
                <w:lang w:val="en-GB"/>
              </w:rPr>
            </w:pPr>
            <w:r>
              <w:rPr>
                <w:lang w:val="en-GB"/>
              </w:rPr>
              <w:t>Translation Approved (100%)</w:t>
            </w:r>
          </w:p>
        </w:tc>
        <w:tc>
          <w:tcPr>
            <w:tcW w:w="0" w:type="auto"/>
            <w:shd w:val="clear" w:color="auto" w:fill="FFFFFF"/>
          </w:tcPr>
          <w:p w14:paraId="3FD89F73" w14:textId="77777777" w:rsidR="004C26EE" w:rsidRDefault="00C72362">
            <w:pPr>
              <w:rPr>
                <w:lang w:val="en-GB"/>
              </w:rPr>
            </w:pPr>
            <w:r>
              <w:rPr>
                <w:lang w:val="en-GB"/>
              </w:rPr>
              <w:t>3.3.2.</w:t>
            </w:r>
          </w:p>
        </w:tc>
        <w:tc>
          <w:tcPr>
            <w:tcW w:w="0" w:type="auto"/>
            <w:shd w:val="clear" w:color="auto" w:fill="FFFFFF"/>
          </w:tcPr>
          <w:p w14:paraId="7469D88A" w14:textId="77777777" w:rsidR="004C26EE" w:rsidRDefault="00C72362">
            <w:pPr>
              <w:rPr>
                <w:lang w:val="sr-Cyrl-RS"/>
              </w:rPr>
            </w:pPr>
            <w:r>
              <w:rPr>
                <w:lang w:val="sr-Cyrl-RS"/>
              </w:rPr>
              <w:t>3.3.2.</w:t>
            </w:r>
          </w:p>
        </w:tc>
      </w:tr>
      <w:tr w:rsidR="004C26EE" w14:paraId="07CBA6E5" w14:textId="77777777">
        <w:tc>
          <w:tcPr>
            <w:tcW w:w="0" w:type="auto"/>
            <w:shd w:val="clear" w:color="auto" w:fill="FFFFFF"/>
          </w:tcPr>
          <w:p w14:paraId="2777DD1D" w14:textId="77777777" w:rsidR="004C26EE" w:rsidRDefault="00C72362">
            <w:pPr>
              <w:rPr>
                <w:lang w:val="en-GB"/>
              </w:rPr>
            </w:pPr>
            <w:r>
              <w:rPr>
                <w:rStyle w:val="SegmentID"/>
                <w:lang w:val="en-GB"/>
              </w:rPr>
              <w:t>790</w:t>
            </w:r>
            <w:r>
              <w:rPr>
                <w:rStyle w:val="TransUnitID"/>
                <w:lang w:val="en-GB"/>
              </w:rPr>
              <w:t>0812e30d-f2a6-4f27-bacc-5ef8cb5f4686</w:t>
            </w:r>
          </w:p>
        </w:tc>
        <w:tc>
          <w:tcPr>
            <w:tcW w:w="0" w:type="auto"/>
            <w:shd w:val="clear" w:color="auto" w:fill="FFFFFF"/>
          </w:tcPr>
          <w:p w14:paraId="3C6A765B" w14:textId="77777777" w:rsidR="004C26EE" w:rsidRDefault="00C72362">
            <w:pPr>
              <w:rPr>
                <w:lang w:val="en-GB"/>
              </w:rPr>
            </w:pPr>
            <w:r>
              <w:rPr>
                <w:lang w:val="en-GB"/>
              </w:rPr>
              <w:t>Translation Approved (100%)</w:t>
            </w:r>
          </w:p>
        </w:tc>
        <w:tc>
          <w:tcPr>
            <w:tcW w:w="0" w:type="auto"/>
            <w:shd w:val="clear" w:color="auto" w:fill="FFFFFF"/>
          </w:tcPr>
          <w:p w14:paraId="5B4B4C36" w14:textId="77777777" w:rsidR="004C26EE" w:rsidRDefault="00C72362">
            <w:pPr>
              <w:rPr>
                <w:lang w:val="en-GB"/>
              </w:rPr>
            </w:pPr>
            <w:r>
              <w:rPr>
                <w:lang w:val="en-GB"/>
              </w:rPr>
              <w:t>Health</w:t>
            </w:r>
          </w:p>
        </w:tc>
        <w:tc>
          <w:tcPr>
            <w:tcW w:w="0" w:type="auto"/>
            <w:shd w:val="clear" w:color="auto" w:fill="FFFFFF"/>
          </w:tcPr>
          <w:p w14:paraId="72B79492" w14:textId="77777777" w:rsidR="004C26EE" w:rsidRDefault="00C72362">
            <w:pPr>
              <w:rPr>
                <w:lang w:val="sr-Cyrl-RS"/>
              </w:rPr>
            </w:pPr>
            <w:r>
              <w:rPr>
                <w:lang w:val="sr-Cyrl-RS"/>
              </w:rPr>
              <w:t>Здравље</w:t>
            </w:r>
          </w:p>
        </w:tc>
      </w:tr>
      <w:tr w:rsidR="004C26EE" w14:paraId="6FCC0EB6" w14:textId="77777777">
        <w:tc>
          <w:tcPr>
            <w:tcW w:w="0" w:type="auto"/>
            <w:shd w:val="clear" w:color="auto" w:fill="FFFFFF"/>
          </w:tcPr>
          <w:p w14:paraId="2ACE4A6D" w14:textId="77777777" w:rsidR="004C26EE" w:rsidRDefault="00C72362">
            <w:pPr>
              <w:rPr>
                <w:lang w:val="en-GB"/>
              </w:rPr>
            </w:pPr>
            <w:r>
              <w:rPr>
                <w:rStyle w:val="SegmentID"/>
                <w:lang w:val="en-GB"/>
              </w:rPr>
              <w:t>791</w:t>
            </w:r>
            <w:r>
              <w:rPr>
                <w:rStyle w:val="TransUnitID"/>
                <w:lang w:val="en-GB"/>
              </w:rPr>
              <w:t>e0e891f7-5569-40c8-95b5-10e6b9e30a52</w:t>
            </w:r>
          </w:p>
        </w:tc>
        <w:tc>
          <w:tcPr>
            <w:tcW w:w="0" w:type="auto"/>
            <w:shd w:val="clear" w:color="auto" w:fill="FFFFFF"/>
          </w:tcPr>
          <w:p w14:paraId="470A0A05" w14:textId="77777777" w:rsidR="004C26EE" w:rsidRDefault="00C72362">
            <w:pPr>
              <w:rPr>
                <w:lang w:val="en-GB"/>
              </w:rPr>
            </w:pPr>
            <w:r>
              <w:rPr>
                <w:lang w:val="en-GB"/>
              </w:rPr>
              <w:t>Translation Approved (0%)</w:t>
            </w:r>
          </w:p>
        </w:tc>
        <w:tc>
          <w:tcPr>
            <w:tcW w:w="0" w:type="auto"/>
            <w:shd w:val="clear" w:color="auto" w:fill="FFFFFF"/>
          </w:tcPr>
          <w:p w14:paraId="672F3429" w14:textId="77777777" w:rsidR="004C26EE" w:rsidRDefault="00C72362">
            <w:pPr>
              <w:rPr>
                <w:lang w:val="en-GB"/>
              </w:rPr>
            </w:pPr>
            <w:r>
              <w:rPr>
                <w:lang w:val="en-GB"/>
              </w:rPr>
              <w:t xml:space="preserve">In accordance with Union legislation and with national legislation that is compatible with the Union legislation, care shall be taken to ensure that the materials used </w:t>
            </w:r>
            <w:r>
              <w:rPr>
                <w:lang w:val="en-GB"/>
              </w:rPr>
              <w:lastRenderedPageBreak/>
              <w:t>and the design of the Control-Command and Signalling Subsystems do not constitute a health hazard to persons having access to them.</w:t>
            </w:r>
          </w:p>
        </w:tc>
        <w:tc>
          <w:tcPr>
            <w:tcW w:w="0" w:type="auto"/>
            <w:shd w:val="clear" w:color="auto" w:fill="FFFFFF"/>
          </w:tcPr>
          <w:p w14:paraId="18F0FAA3" w14:textId="77777777" w:rsidR="004C26EE" w:rsidRDefault="00C72362">
            <w:pPr>
              <w:rPr>
                <w:lang w:val="sr-Cyrl-RS"/>
              </w:rPr>
            </w:pPr>
            <w:r>
              <w:rPr>
                <w:lang w:val="sr-Cyrl-RS"/>
              </w:rPr>
              <w:lastRenderedPageBreak/>
              <w:t xml:space="preserve">У складу са законодавством Уније и националним законодавством које је у сагласности са законодавством Уније, стара се о томе да се обезбеди да коришћени материјали и пројектовање подсистема </w:t>
            </w:r>
            <w:r>
              <w:rPr>
                <w:lang w:val="sr-Cyrl-RS"/>
              </w:rPr>
              <w:lastRenderedPageBreak/>
              <w:t>контроле, управљања и сигнализације не представљају опасност по здравље лица која имају приступ тим подсистемима.</w:t>
            </w:r>
          </w:p>
        </w:tc>
      </w:tr>
      <w:tr w:rsidR="004C26EE" w14:paraId="518BD62D" w14:textId="77777777">
        <w:tc>
          <w:tcPr>
            <w:tcW w:w="0" w:type="auto"/>
            <w:shd w:val="clear" w:color="auto" w:fill="FFFFFF"/>
          </w:tcPr>
          <w:p w14:paraId="025D519C" w14:textId="77777777" w:rsidR="004C26EE" w:rsidRDefault="00C72362">
            <w:pPr>
              <w:rPr>
                <w:lang w:val="en-GB"/>
              </w:rPr>
            </w:pPr>
            <w:r>
              <w:rPr>
                <w:rStyle w:val="SegmentID"/>
                <w:lang w:val="en-GB"/>
              </w:rPr>
              <w:lastRenderedPageBreak/>
              <w:t>792</w:t>
            </w:r>
            <w:r>
              <w:rPr>
                <w:rStyle w:val="TransUnitID"/>
                <w:lang w:val="en-GB"/>
              </w:rPr>
              <w:t>e0e891f7-5569-40c8-95b5-10e6b9e30a52</w:t>
            </w:r>
          </w:p>
        </w:tc>
        <w:tc>
          <w:tcPr>
            <w:tcW w:w="0" w:type="auto"/>
            <w:shd w:val="clear" w:color="auto" w:fill="FFFFFF"/>
          </w:tcPr>
          <w:p w14:paraId="511079F4" w14:textId="77777777" w:rsidR="004C26EE" w:rsidRDefault="00C72362">
            <w:pPr>
              <w:rPr>
                <w:lang w:val="en-GB"/>
              </w:rPr>
            </w:pPr>
            <w:r>
              <w:rPr>
                <w:lang w:val="en-GB"/>
              </w:rPr>
              <w:t>Translation Approved (0%)</w:t>
            </w:r>
          </w:p>
        </w:tc>
        <w:tc>
          <w:tcPr>
            <w:tcW w:w="0" w:type="auto"/>
            <w:shd w:val="clear" w:color="auto" w:fill="FFFFFF"/>
          </w:tcPr>
          <w:p w14:paraId="00236CE6" w14:textId="77777777" w:rsidR="004C26EE" w:rsidRDefault="00C72362">
            <w:pPr>
              <w:rPr>
                <w:lang w:val="en-GB"/>
              </w:rPr>
            </w:pPr>
            <w:r>
              <w:rPr>
                <w:lang w:val="en-GB"/>
              </w:rPr>
              <w:t>This is in relation with the essential requirement 1.3.1 in Annex III to Directive (EU) 2016/797.</w:t>
            </w:r>
          </w:p>
        </w:tc>
        <w:tc>
          <w:tcPr>
            <w:tcW w:w="0" w:type="auto"/>
            <w:shd w:val="clear" w:color="auto" w:fill="FFFFFF"/>
          </w:tcPr>
          <w:p w14:paraId="6A156335" w14:textId="77777777" w:rsidR="004C26EE" w:rsidRDefault="00C72362">
            <w:pPr>
              <w:rPr>
                <w:lang w:val="sr-Cyrl-RS"/>
              </w:rPr>
            </w:pPr>
            <w:r>
              <w:rPr>
                <w:lang w:val="sr-Cyrl-RS"/>
              </w:rPr>
              <w:t>Ово је повезано са основним захтевом 1.3.1. из Анекса III Директиве (ЕУ) 2016/797.</w:t>
            </w:r>
          </w:p>
        </w:tc>
      </w:tr>
      <w:tr w:rsidR="004C26EE" w14:paraId="348E40E3" w14:textId="77777777">
        <w:tc>
          <w:tcPr>
            <w:tcW w:w="0" w:type="auto"/>
            <w:shd w:val="clear" w:color="auto" w:fill="FFFFFF"/>
          </w:tcPr>
          <w:p w14:paraId="7CA4501D" w14:textId="77777777" w:rsidR="004C26EE" w:rsidRDefault="00C72362">
            <w:pPr>
              <w:rPr>
                <w:lang w:val="en-GB"/>
              </w:rPr>
            </w:pPr>
            <w:r>
              <w:rPr>
                <w:rStyle w:val="SegmentID"/>
                <w:lang w:val="en-GB"/>
              </w:rPr>
              <w:t>793</w:t>
            </w:r>
            <w:r>
              <w:rPr>
                <w:rStyle w:val="TransUnitID"/>
                <w:lang w:val="en-GB"/>
              </w:rPr>
              <w:t>e0e891f7-5569-40c8-95b5-10e6b9e30a52</w:t>
            </w:r>
          </w:p>
        </w:tc>
        <w:tc>
          <w:tcPr>
            <w:tcW w:w="0" w:type="auto"/>
            <w:shd w:val="clear" w:color="auto" w:fill="FFFFFF"/>
          </w:tcPr>
          <w:p w14:paraId="46A26B96" w14:textId="77777777" w:rsidR="004C26EE" w:rsidRDefault="00C72362">
            <w:pPr>
              <w:rPr>
                <w:lang w:val="en-GB"/>
              </w:rPr>
            </w:pPr>
            <w:r>
              <w:rPr>
                <w:lang w:val="en-GB"/>
              </w:rPr>
              <w:t>Translation Approved (100%)</w:t>
            </w:r>
          </w:p>
        </w:tc>
        <w:tc>
          <w:tcPr>
            <w:tcW w:w="0" w:type="auto"/>
            <w:shd w:val="clear" w:color="auto" w:fill="FFFFFF"/>
          </w:tcPr>
          <w:p w14:paraId="6006277E" w14:textId="77777777" w:rsidR="004C26EE" w:rsidRDefault="00C72362">
            <w:pPr>
              <w:rPr>
                <w:lang w:val="en-GB"/>
              </w:rPr>
            </w:pPr>
            <w:r>
              <w:rPr>
                <w:lang w:val="en-GB"/>
              </w:rPr>
              <w:t>The essential requirement 1.3.2 in Annex III to Directive (EU) 2016/797 for the Control-Command Signalling trackside subsystems is covered by the applicable European and national provisions in force.</w:t>
            </w:r>
          </w:p>
        </w:tc>
        <w:tc>
          <w:tcPr>
            <w:tcW w:w="0" w:type="auto"/>
            <w:shd w:val="clear" w:color="auto" w:fill="FFFFFF"/>
          </w:tcPr>
          <w:p w14:paraId="6725E9FB" w14:textId="16741F80" w:rsidR="004C26EE" w:rsidRDefault="00C72362" w:rsidP="00EA4341">
            <w:pPr>
              <w:rPr>
                <w:lang w:val="sr-Cyrl-RS"/>
              </w:rPr>
            </w:pPr>
            <w:r>
              <w:rPr>
                <w:lang w:val="sr-Cyrl-RS"/>
              </w:rPr>
              <w:t xml:space="preserve">Основни захтев 1.3.2. из Анекса III Директиве (ЕУ) 2016/797 за подсистеме контроле, управљања и сигнализације </w:t>
            </w:r>
            <w:r w:rsidR="00EA4341">
              <w:rPr>
                <w:lang w:val="sr-Cyrl-RS"/>
              </w:rPr>
              <w:t xml:space="preserve">дуж пруге </w:t>
            </w:r>
            <w:r>
              <w:rPr>
                <w:lang w:val="sr-Cyrl-RS"/>
              </w:rPr>
              <w:t>обухваћен је важећим европским и национални прописима који су на снази.</w:t>
            </w:r>
          </w:p>
        </w:tc>
      </w:tr>
      <w:tr w:rsidR="004C26EE" w14:paraId="181CE488" w14:textId="77777777">
        <w:tc>
          <w:tcPr>
            <w:tcW w:w="0" w:type="auto"/>
            <w:shd w:val="clear" w:color="auto" w:fill="FFFFFF"/>
          </w:tcPr>
          <w:p w14:paraId="505C2439" w14:textId="77777777" w:rsidR="004C26EE" w:rsidRDefault="00C72362">
            <w:pPr>
              <w:rPr>
                <w:lang w:val="en-GB"/>
              </w:rPr>
            </w:pPr>
            <w:r>
              <w:rPr>
                <w:rStyle w:val="SegmentID"/>
                <w:lang w:val="en-GB"/>
              </w:rPr>
              <w:t>794</w:t>
            </w:r>
            <w:r>
              <w:rPr>
                <w:rStyle w:val="TransUnitID"/>
                <w:lang w:val="en-GB"/>
              </w:rPr>
              <w:t>1e796587-1a2e-45d4-a907-90c590a18ce3</w:t>
            </w:r>
          </w:p>
        </w:tc>
        <w:tc>
          <w:tcPr>
            <w:tcW w:w="0" w:type="auto"/>
            <w:shd w:val="clear" w:color="auto" w:fill="FFFFFF"/>
          </w:tcPr>
          <w:p w14:paraId="79E67DCA" w14:textId="77777777" w:rsidR="004C26EE" w:rsidRDefault="00C72362">
            <w:pPr>
              <w:rPr>
                <w:lang w:val="en-GB"/>
              </w:rPr>
            </w:pPr>
            <w:r>
              <w:rPr>
                <w:lang w:val="en-GB"/>
              </w:rPr>
              <w:t>Translation Approved (100%)</w:t>
            </w:r>
          </w:p>
        </w:tc>
        <w:tc>
          <w:tcPr>
            <w:tcW w:w="0" w:type="auto"/>
            <w:shd w:val="clear" w:color="auto" w:fill="FFFFFF"/>
          </w:tcPr>
          <w:p w14:paraId="1A749B7B" w14:textId="77777777" w:rsidR="004C26EE" w:rsidRDefault="00C72362">
            <w:pPr>
              <w:rPr>
                <w:lang w:val="en-GB"/>
              </w:rPr>
            </w:pPr>
            <w:r>
              <w:rPr>
                <w:lang w:val="en-GB"/>
              </w:rPr>
              <w:t>3.3.3.</w:t>
            </w:r>
          </w:p>
        </w:tc>
        <w:tc>
          <w:tcPr>
            <w:tcW w:w="0" w:type="auto"/>
            <w:shd w:val="clear" w:color="auto" w:fill="FFFFFF"/>
          </w:tcPr>
          <w:p w14:paraId="067D8325" w14:textId="77777777" w:rsidR="004C26EE" w:rsidRDefault="00C72362">
            <w:pPr>
              <w:rPr>
                <w:lang w:val="sr-Cyrl-RS"/>
              </w:rPr>
            </w:pPr>
            <w:r>
              <w:rPr>
                <w:lang w:val="sr-Cyrl-RS"/>
              </w:rPr>
              <w:t>3.3.3.</w:t>
            </w:r>
          </w:p>
        </w:tc>
      </w:tr>
      <w:tr w:rsidR="004C26EE" w14:paraId="13C58A52" w14:textId="77777777">
        <w:tc>
          <w:tcPr>
            <w:tcW w:w="0" w:type="auto"/>
            <w:shd w:val="clear" w:color="auto" w:fill="FFFFFF"/>
          </w:tcPr>
          <w:p w14:paraId="2777F0D4" w14:textId="77777777" w:rsidR="004C26EE" w:rsidRDefault="00C72362">
            <w:pPr>
              <w:rPr>
                <w:lang w:val="en-GB"/>
              </w:rPr>
            </w:pPr>
            <w:r>
              <w:rPr>
                <w:rStyle w:val="SegmentID"/>
                <w:lang w:val="en-GB"/>
              </w:rPr>
              <w:t>795</w:t>
            </w:r>
            <w:r>
              <w:rPr>
                <w:rStyle w:val="TransUnitID"/>
                <w:lang w:val="en-GB"/>
              </w:rPr>
              <w:t>1e796587-1a2e-45d4-a907-90c590a18ce3</w:t>
            </w:r>
          </w:p>
        </w:tc>
        <w:tc>
          <w:tcPr>
            <w:tcW w:w="0" w:type="auto"/>
            <w:shd w:val="clear" w:color="auto" w:fill="FFFFFF"/>
          </w:tcPr>
          <w:p w14:paraId="3F5EAA11" w14:textId="77777777" w:rsidR="004C26EE" w:rsidRDefault="00C72362">
            <w:pPr>
              <w:rPr>
                <w:lang w:val="en-GB"/>
              </w:rPr>
            </w:pPr>
            <w:r>
              <w:rPr>
                <w:lang w:val="en-GB"/>
              </w:rPr>
              <w:t>Translation Approved (96%)</w:t>
            </w:r>
          </w:p>
        </w:tc>
        <w:tc>
          <w:tcPr>
            <w:tcW w:w="0" w:type="auto"/>
            <w:shd w:val="clear" w:color="auto" w:fill="FFFFFF"/>
          </w:tcPr>
          <w:p w14:paraId="2DAF18BB" w14:textId="77777777" w:rsidR="004C26EE" w:rsidRDefault="00C72362">
            <w:pPr>
              <w:rPr>
                <w:lang w:val="en-GB"/>
              </w:rPr>
            </w:pPr>
            <w:r>
              <w:rPr>
                <w:lang w:val="en-GB"/>
              </w:rPr>
              <w:t>Environmental Protection</w:t>
            </w:r>
          </w:p>
        </w:tc>
        <w:tc>
          <w:tcPr>
            <w:tcW w:w="0" w:type="auto"/>
            <w:shd w:val="clear" w:color="auto" w:fill="FFFFFF"/>
          </w:tcPr>
          <w:p w14:paraId="31548D82" w14:textId="77777777" w:rsidR="004C26EE" w:rsidRDefault="00C72362">
            <w:pPr>
              <w:rPr>
                <w:lang w:val="sr-Cyrl-RS"/>
              </w:rPr>
            </w:pPr>
            <w:r>
              <w:rPr>
                <w:lang w:val="sr-Cyrl-RS"/>
              </w:rPr>
              <w:t>Заштита животне средине</w:t>
            </w:r>
          </w:p>
        </w:tc>
      </w:tr>
      <w:tr w:rsidR="004C26EE" w14:paraId="7C2FA529" w14:textId="77777777">
        <w:tc>
          <w:tcPr>
            <w:tcW w:w="0" w:type="auto"/>
            <w:shd w:val="clear" w:color="auto" w:fill="FFFFFF"/>
          </w:tcPr>
          <w:p w14:paraId="1C583A51" w14:textId="77777777" w:rsidR="004C26EE" w:rsidRDefault="00C72362">
            <w:pPr>
              <w:rPr>
                <w:lang w:val="en-GB"/>
              </w:rPr>
            </w:pPr>
            <w:r>
              <w:rPr>
                <w:rStyle w:val="SegmentID"/>
                <w:lang w:val="en-GB"/>
              </w:rPr>
              <w:t>796</w:t>
            </w:r>
            <w:r>
              <w:rPr>
                <w:rStyle w:val="TransUnitID"/>
                <w:lang w:val="en-GB"/>
              </w:rPr>
              <w:t>23e7080a-9a26-43e7-a973-24ee21a6c7e8</w:t>
            </w:r>
          </w:p>
        </w:tc>
        <w:tc>
          <w:tcPr>
            <w:tcW w:w="0" w:type="auto"/>
            <w:shd w:val="clear" w:color="auto" w:fill="FFFFFF"/>
          </w:tcPr>
          <w:p w14:paraId="7FC1F6AF" w14:textId="77777777" w:rsidR="004C26EE" w:rsidRDefault="00C72362">
            <w:pPr>
              <w:rPr>
                <w:lang w:val="en-GB"/>
              </w:rPr>
            </w:pPr>
            <w:r>
              <w:rPr>
                <w:lang w:val="en-GB"/>
              </w:rPr>
              <w:t>Translation Approved (0%)</w:t>
            </w:r>
          </w:p>
        </w:tc>
        <w:tc>
          <w:tcPr>
            <w:tcW w:w="0" w:type="auto"/>
            <w:shd w:val="clear" w:color="auto" w:fill="FFFFFF"/>
          </w:tcPr>
          <w:p w14:paraId="4F219FCB" w14:textId="77777777" w:rsidR="004C26EE" w:rsidRDefault="00C72362">
            <w:pPr>
              <w:rPr>
                <w:lang w:val="en-GB"/>
              </w:rPr>
            </w:pPr>
            <w:r>
              <w:rPr>
                <w:lang w:val="en-GB"/>
              </w:rPr>
              <w:t>In accordance with Union legislation and with national legislation that is compatible with Union legislation:</w:t>
            </w:r>
          </w:p>
        </w:tc>
        <w:tc>
          <w:tcPr>
            <w:tcW w:w="0" w:type="auto"/>
            <w:shd w:val="clear" w:color="auto" w:fill="FFFFFF"/>
          </w:tcPr>
          <w:p w14:paraId="57FC1147" w14:textId="77777777" w:rsidR="004C26EE" w:rsidRDefault="00C72362">
            <w:pPr>
              <w:rPr>
                <w:lang w:val="sr-Cyrl-RS"/>
              </w:rPr>
            </w:pPr>
            <w:r>
              <w:rPr>
                <w:lang w:val="sr-Cyrl-RS"/>
              </w:rPr>
              <w:t>У складу са законодавством Уније и националним законодавством које је у сагласности са законодавством Уније:</w:t>
            </w:r>
          </w:p>
        </w:tc>
      </w:tr>
      <w:tr w:rsidR="004C26EE" w14:paraId="510B2103" w14:textId="77777777">
        <w:tc>
          <w:tcPr>
            <w:tcW w:w="0" w:type="auto"/>
            <w:shd w:val="clear" w:color="auto" w:fill="FFFFFF"/>
          </w:tcPr>
          <w:p w14:paraId="4AE003F7" w14:textId="77777777" w:rsidR="004C26EE" w:rsidRDefault="00C72362">
            <w:pPr>
              <w:rPr>
                <w:lang w:val="en-GB"/>
              </w:rPr>
            </w:pPr>
            <w:r>
              <w:rPr>
                <w:rStyle w:val="SegmentID"/>
                <w:lang w:val="en-GB"/>
              </w:rPr>
              <w:t>797</w:t>
            </w:r>
            <w:r>
              <w:rPr>
                <w:rStyle w:val="TransUnitID"/>
                <w:lang w:val="en-GB"/>
              </w:rPr>
              <w:t>5037865b-48bf-4886-b755-d0f6fc890160</w:t>
            </w:r>
          </w:p>
        </w:tc>
        <w:tc>
          <w:tcPr>
            <w:tcW w:w="0" w:type="auto"/>
            <w:shd w:val="clear" w:color="auto" w:fill="FFFFFF"/>
          </w:tcPr>
          <w:p w14:paraId="0F04EE21" w14:textId="77777777" w:rsidR="004C26EE" w:rsidRDefault="00C72362">
            <w:pPr>
              <w:rPr>
                <w:lang w:val="en-GB"/>
              </w:rPr>
            </w:pPr>
            <w:r>
              <w:rPr>
                <w:lang w:val="en-GB"/>
              </w:rPr>
              <w:t>Translation Approved (0%)</w:t>
            </w:r>
          </w:p>
        </w:tc>
        <w:tc>
          <w:tcPr>
            <w:tcW w:w="0" w:type="auto"/>
            <w:shd w:val="clear" w:color="auto" w:fill="FFFFFF"/>
          </w:tcPr>
          <w:p w14:paraId="4B3021D5" w14:textId="77777777" w:rsidR="004C26EE" w:rsidRDefault="00C72362">
            <w:pPr>
              <w:rPr>
                <w:lang w:val="en-GB"/>
              </w:rPr>
            </w:pPr>
            <w:r>
              <w:rPr>
                <w:lang w:val="en-GB"/>
              </w:rPr>
              <w:t>(1) the Control-Command and Signalling equipment, if subjected to excessive heat or fire, shall not exceed limits for the emission of fumes or gases which are harmful to the environment.</w:t>
            </w:r>
          </w:p>
        </w:tc>
        <w:tc>
          <w:tcPr>
            <w:tcW w:w="0" w:type="auto"/>
            <w:shd w:val="clear" w:color="auto" w:fill="FFFFFF"/>
          </w:tcPr>
          <w:p w14:paraId="108ECAEA" w14:textId="77777777" w:rsidR="004C26EE" w:rsidRDefault="00C72362">
            <w:pPr>
              <w:rPr>
                <w:lang w:val="sr-Cyrl-RS"/>
              </w:rPr>
            </w:pPr>
            <w:r>
              <w:rPr>
                <w:lang w:val="sr-Cyrl-RS"/>
              </w:rPr>
              <w:t>1) опрема за контролу, управљање и сигнализацију, ако је изложена прекомерној топлоти или ватри, не сме прекорачити граничне вредности за емисију дима или гасова који су штетни по животну средину.</w:t>
            </w:r>
          </w:p>
        </w:tc>
      </w:tr>
      <w:tr w:rsidR="004C26EE" w14:paraId="141091A2" w14:textId="77777777">
        <w:tc>
          <w:tcPr>
            <w:tcW w:w="0" w:type="auto"/>
            <w:shd w:val="clear" w:color="auto" w:fill="FFFFFF"/>
          </w:tcPr>
          <w:p w14:paraId="32FE5E29" w14:textId="77777777" w:rsidR="004C26EE" w:rsidRDefault="00C72362">
            <w:pPr>
              <w:rPr>
                <w:lang w:val="en-GB"/>
              </w:rPr>
            </w:pPr>
            <w:r>
              <w:rPr>
                <w:rStyle w:val="SegmentID"/>
                <w:lang w:val="en-GB"/>
              </w:rPr>
              <w:t>798</w:t>
            </w:r>
            <w:r>
              <w:rPr>
                <w:rStyle w:val="TransUnitID"/>
                <w:lang w:val="en-GB"/>
              </w:rPr>
              <w:t>5037865b-48bf-4886-b755-d0f6fc890160</w:t>
            </w:r>
          </w:p>
        </w:tc>
        <w:tc>
          <w:tcPr>
            <w:tcW w:w="0" w:type="auto"/>
            <w:shd w:val="clear" w:color="auto" w:fill="FFFFFF"/>
          </w:tcPr>
          <w:p w14:paraId="636F1E37" w14:textId="77777777" w:rsidR="004C26EE" w:rsidRDefault="00C72362">
            <w:pPr>
              <w:rPr>
                <w:lang w:val="en-GB"/>
              </w:rPr>
            </w:pPr>
            <w:r>
              <w:rPr>
                <w:lang w:val="en-GB"/>
              </w:rPr>
              <w:t>Translation Approved (99%)</w:t>
            </w:r>
          </w:p>
        </w:tc>
        <w:tc>
          <w:tcPr>
            <w:tcW w:w="0" w:type="auto"/>
            <w:shd w:val="clear" w:color="auto" w:fill="FFFFFF"/>
          </w:tcPr>
          <w:p w14:paraId="38E6FD39" w14:textId="77777777" w:rsidR="004C26EE" w:rsidRDefault="00C72362">
            <w:pPr>
              <w:rPr>
                <w:lang w:val="en-GB"/>
              </w:rPr>
            </w:pPr>
            <w:r>
              <w:rPr>
                <w:lang w:val="en-GB"/>
              </w:rPr>
              <w:t>This is in relation with the essential requirement 1.4.2 in Annex III to Directive (EU) 2016/797;</w:t>
            </w:r>
          </w:p>
        </w:tc>
        <w:tc>
          <w:tcPr>
            <w:tcW w:w="0" w:type="auto"/>
            <w:shd w:val="clear" w:color="auto" w:fill="FFFFFF"/>
          </w:tcPr>
          <w:p w14:paraId="108D3400" w14:textId="77777777" w:rsidR="004C26EE" w:rsidRDefault="00C72362">
            <w:pPr>
              <w:rPr>
                <w:lang w:val="sr-Cyrl-RS"/>
              </w:rPr>
            </w:pPr>
            <w:r>
              <w:rPr>
                <w:lang w:val="sr-Cyrl-RS"/>
              </w:rPr>
              <w:t>Ово је повезано са основним захтевом 1.4.2. из Анекса III Директиве (ЕУ) 2016/797;</w:t>
            </w:r>
          </w:p>
        </w:tc>
      </w:tr>
      <w:tr w:rsidR="004C26EE" w14:paraId="7FB9663E" w14:textId="77777777">
        <w:tc>
          <w:tcPr>
            <w:tcW w:w="0" w:type="auto"/>
            <w:shd w:val="clear" w:color="auto" w:fill="FFFFFF"/>
          </w:tcPr>
          <w:p w14:paraId="5AAFBF14" w14:textId="77777777" w:rsidR="004C26EE" w:rsidRDefault="00C72362">
            <w:pPr>
              <w:rPr>
                <w:lang w:val="en-GB"/>
              </w:rPr>
            </w:pPr>
            <w:r>
              <w:rPr>
                <w:rStyle w:val="SegmentID"/>
                <w:lang w:val="en-GB"/>
              </w:rPr>
              <w:t>799</w:t>
            </w:r>
            <w:r>
              <w:rPr>
                <w:rStyle w:val="TransUnitID"/>
                <w:lang w:val="en-GB"/>
              </w:rPr>
              <w:t>d494f4a4-6bdd-4398-9fac-c4a673835c3d</w:t>
            </w:r>
          </w:p>
        </w:tc>
        <w:tc>
          <w:tcPr>
            <w:tcW w:w="0" w:type="auto"/>
            <w:shd w:val="clear" w:color="auto" w:fill="FFFFFF"/>
          </w:tcPr>
          <w:p w14:paraId="23424A31" w14:textId="77777777" w:rsidR="004C26EE" w:rsidRDefault="00C72362">
            <w:pPr>
              <w:rPr>
                <w:lang w:val="en-GB"/>
              </w:rPr>
            </w:pPr>
            <w:r>
              <w:rPr>
                <w:lang w:val="en-GB"/>
              </w:rPr>
              <w:t>Translation Approved (0%)</w:t>
            </w:r>
          </w:p>
        </w:tc>
        <w:tc>
          <w:tcPr>
            <w:tcW w:w="0" w:type="auto"/>
            <w:shd w:val="clear" w:color="auto" w:fill="FFFFFF"/>
          </w:tcPr>
          <w:p w14:paraId="4125112B" w14:textId="77777777" w:rsidR="004C26EE" w:rsidRDefault="00C72362">
            <w:pPr>
              <w:rPr>
                <w:lang w:val="en-GB"/>
              </w:rPr>
            </w:pPr>
            <w:r>
              <w:rPr>
                <w:lang w:val="en-GB"/>
              </w:rPr>
              <w:t>(2) the Control-Command and Signalling equipment shall not contain substances which may abnormally contaminate the environment during their normal use.</w:t>
            </w:r>
          </w:p>
        </w:tc>
        <w:tc>
          <w:tcPr>
            <w:tcW w:w="0" w:type="auto"/>
            <w:shd w:val="clear" w:color="auto" w:fill="FFFFFF"/>
          </w:tcPr>
          <w:p w14:paraId="46107085" w14:textId="77777777" w:rsidR="004C26EE" w:rsidRDefault="00C72362">
            <w:pPr>
              <w:rPr>
                <w:lang w:val="sr-Cyrl-RS"/>
              </w:rPr>
            </w:pPr>
            <w:r>
              <w:rPr>
                <w:lang w:val="sr-Cyrl-RS"/>
              </w:rPr>
              <w:t>2) опрема за контролу, управљање и сигнализацију не сме садржати супстанце које могу прекомерно контаминирати животну средину током уобичајене употребе.</w:t>
            </w:r>
          </w:p>
        </w:tc>
      </w:tr>
      <w:tr w:rsidR="004C26EE" w14:paraId="0F516B9A" w14:textId="77777777">
        <w:tc>
          <w:tcPr>
            <w:tcW w:w="0" w:type="auto"/>
            <w:shd w:val="clear" w:color="auto" w:fill="FFFFFF"/>
          </w:tcPr>
          <w:p w14:paraId="0694671E" w14:textId="77777777" w:rsidR="004C26EE" w:rsidRDefault="00C72362">
            <w:pPr>
              <w:rPr>
                <w:lang w:val="en-GB"/>
              </w:rPr>
            </w:pPr>
            <w:r>
              <w:rPr>
                <w:rStyle w:val="SegmentID"/>
                <w:lang w:val="en-GB"/>
              </w:rPr>
              <w:t>800</w:t>
            </w:r>
            <w:r>
              <w:rPr>
                <w:rStyle w:val="TransUnitID"/>
                <w:lang w:val="en-GB"/>
              </w:rPr>
              <w:t>d494f4a4-6bdd-4398-9fac-c4a673835c3d</w:t>
            </w:r>
          </w:p>
        </w:tc>
        <w:tc>
          <w:tcPr>
            <w:tcW w:w="0" w:type="auto"/>
            <w:shd w:val="clear" w:color="auto" w:fill="FFFFFF"/>
          </w:tcPr>
          <w:p w14:paraId="0644907E" w14:textId="77777777" w:rsidR="004C26EE" w:rsidRDefault="00C72362">
            <w:pPr>
              <w:rPr>
                <w:lang w:val="en-GB"/>
              </w:rPr>
            </w:pPr>
            <w:r>
              <w:rPr>
                <w:lang w:val="en-GB"/>
              </w:rPr>
              <w:t>Translation Approved (CM)</w:t>
            </w:r>
          </w:p>
        </w:tc>
        <w:tc>
          <w:tcPr>
            <w:tcW w:w="0" w:type="auto"/>
            <w:shd w:val="clear" w:color="auto" w:fill="FFFFFF"/>
          </w:tcPr>
          <w:p w14:paraId="0F67D3CB" w14:textId="77777777" w:rsidR="004C26EE" w:rsidRDefault="00C72362">
            <w:pPr>
              <w:rPr>
                <w:lang w:val="en-GB"/>
              </w:rPr>
            </w:pPr>
            <w:r>
              <w:rPr>
                <w:lang w:val="en-GB"/>
              </w:rPr>
              <w:t>This is in relation with the essential requirement 1.4.1 in Annex III to Directive (EU) 2016/797;</w:t>
            </w:r>
          </w:p>
        </w:tc>
        <w:tc>
          <w:tcPr>
            <w:tcW w:w="0" w:type="auto"/>
            <w:shd w:val="clear" w:color="auto" w:fill="FFFFFF"/>
          </w:tcPr>
          <w:p w14:paraId="1D34D80F" w14:textId="77777777" w:rsidR="004C26EE" w:rsidRDefault="00C72362">
            <w:pPr>
              <w:rPr>
                <w:lang w:val="sr-Cyrl-RS"/>
              </w:rPr>
            </w:pPr>
            <w:r>
              <w:rPr>
                <w:lang w:val="sr-Cyrl-RS"/>
              </w:rPr>
              <w:t>Ово је повезано са основним захтевом 1.4.1. Анекса III Директиве (ЕУ) 2016/797;</w:t>
            </w:r>
          </w:p>
        </w:tc>
      </w:tr>
      <w:tr w:rsidR="004C26EE" w14:paraId="3BF05893" w14:textId="77777777">
        <w:tc>
          <w:tcPr>
            <w:tcW w:w="0" w:type="auto"/>
            <w:shd w:val="clear" w:color="auto" w:fill="FFFFFF"/>
          </w:tcPr>
          <w:p w14:paraId="4199B69B" w14:textId="77777777" w:rsidR="004C26EE" w:rsidRDefault="00C72362">
            <w:pPr>
              <w:rPr>
                <w:lang w:val="en-GB"/>
              </w:rPr>
            </w:pPr>
            <w:r>
              <w:rPr>
                <w:rStyle w:val="SegmentID"/>
                <w:lang w:val="en-GB"/>
              </w:rPr>
              <w:t>801</w:t>
            </w:r>
            <w:r>
              <w:rPr>
                <w:rStyle w:val="TransUnitID"/>
                <w:lang w:val="en-GB"/>
              </w:rPr>
              <w:t>5bb195a1-50c5-4802-8a0b-2b6f83f1d56e</w:t>
            </w:r>
          </w:p>
        </w:tc>
        <w:tc>
          <w:tcPr>
            <w:tcW w:w="0" w:type="auto"/>
            <w:shd w:val="clear" w:color="auto" w:fill="FFFFFF"/>
          </w:tcPr>
          <w:p w14:paraId="40FF32F9" w14:textId="77777777" w:rsidR="004C26EE" w:rsidRDefault="00C72362">
            <w:pPr>
              <w:rPr>
                <w:lang w:val="en-GB"/>
              </w:rPr>
            </w:pPr>
            <w:r>
              <w:rPr>
                <w:lang w:val="en-GB"/>
              </w:rPr>
              <w:t>Translation Approved (0%)</w:t>
            </w:r>
          </w:p>
        </w:tc>
        <w:tc>
          <w:tcPr>
            <w:tcW w:w="0" w:type="auto"/>
            <w:shd w:val="clear" w:color="auto" w:fill="FFFFFF"/>
          </w:tcPr>
          <w:p w14:paraId="19534C0E" w14:textId="77777777" w:rsidR="004C26EE" w:rsidRDefault="00C72362">
            <w:pPr>
              <w:rPr>
                <w:lang w:val="en-GB"/>
              </w:rPr>
            </w:pPr>
            <w:r>
              <w:rPr>
                <w:lang w:val="en-GB"/>
              </w:rPr>
              <w:t>(3) the Control-Command and Signalling equipment shall be subject to the Union legislation in force controlling the limits to the emission of and the susceptibility to electromagnetic interference along the boundaries of railway property.</w:t>
            </w:r>
          </w:p>
        </w:tc>
        <w:tc>
          <w:tcPr>
            <w:tcW w:w="0" w:type="auto"/>
            <w:shd w:val="clear" w:color="auto" w:fill="FFFFFF"/>
          </w:tcPr>
          <w:p w14:paraId="2B998782" w14:textId="77777777" w:rsidR="004C26EE" w:rsidRDefault="00C72362">
            <w:pPr>
              <w:rPr>
                <w:lang w:val="sr-Cyrl-RS"/>
              </w:rPr>
            </w:pPr>
            <w:r>
              <w:rPr>
                <w:lang w:val="sr-Cyrl-RS"/>
              </w:rPr>
              <w:t>3) опрема за контролу, управљање и сигнализацију подлеже важећем законодавству Уније којим се контролишу граничне вредности електромагнетних сметњи и подложност тим сметњама дуж граница железничког поседа.</w:t>
            </w:r>
          </w:p>
        </w:tc>
      </w:tr>
      <w:tr w:rsidR="004C26EE" w14:paraId="360D3E2D" w14:textId="77777777">
        <w:tc>
          <w:tcPr>
            <w:tcW w:w="0" w:type="auto"/>
            <w:shd w:val="clear" w:color="auto" w:fill="FFFFFF"/>
          </w:tcPr>
          <w:p w14:paraId="0E82CAC9" w14:textId="77777777" w:rsidR="004C26EE" w:rsidRDefault="00C72362">
            <w:pPr>
              <w:rPr>
                <w:lang w:val="en-GB"/>
              </w:rPr>
            </w:pPr>
            <w:r>
              <w:rPr>
                <w:rStyle w:val="SegmentID"/>
                <w:lang w:val="en-GB"/>
              </w:rPr>
              <w:lastRenderedPageBreak/>
              <w:t>802</w:t>
            </w:r>
            <w:r>
              <w:rPr>
                <w:rStyle w:val="TransUnitID"/>
                <w:lang w:val="en-GB"/>
              </w:rPr>
              <w:t>5bb195a1-50c5-4802-8a0b-2b6f83f1d56e</w:t>
            </w:r>
          </w:p>
        </w:tc>
        <w:tc>
          <w:tcPr>
            <w:tcW w:w="0" w:type="auto"/>
            <w:shd w:val="clear" w:color="auto" w:fill="FFFFFF"/>
          </w:tcPr>
          <w:p w14:paraId="4AAA2A28" w14:textId="77777777" w:rsidR="004C26EE" w:rsidRDefault="00C72362">
            <w:pPr>
              <w:rPr>
                <w:lang w:val="en-GB"/>
              </w:rPr>
            </w:pPr>
            <w:r>
              <w:rPr>
                <w:lang w:val="en-GB"/>
              </w:rPr>
              <w:t>Translation Approved (CM)</w:t>
            </w:r>
          </w:p>
        </w:tc>
        <w:tc>
          <w:tcPr>
            <w:tcW w:w="0" w:type="auto"/>
            <w:shd w:val="clear" w:color="auto" w:fill="FFFFFF"/>
          </w:tcPr>
          <w:p w14:paraId="7D200FA7" w14:textId="77777777" w:rsidR="004C26EE" w:rsidRDefault="00C72362">
            <w:pPr>
              <w:rPr>
                <w:lang w:val="en-GB"/>
              </w:rPr>
            </w:pPr>
            <w:r>
              <w:rPr>
                <w:lang w:val="en-GB"/>
              </w:rPr>
              <w:t>This is in relation with the essential requirement 1.4.3 in Annex III to Directive (EU) 2016/797;</w:t>
            </w:r>
          </w:p>
        </w:tc>
        <w:tc>
          <w:tcPr>
            <w:tcW w:w="0" w:type="auto"/>
            <w:shd w:val="clear" w:color="auto" w:fill="FFFFFF"/>
          </w:tcPr>
          <w:p w14:paraId="520572AD" w14:textId="77777777" w:rsidR="004C26EE" w:rsidRDefault="00C72362">
            <w:pPr>
              <w:rPr>
                <w:lang w:val="sr-Cyrl-RS"/>
              </w:rPr>
            </w:pPr>
            <w:r>
              <w:rPr>
                <w:lang w:val="sr-Cyrl-RS"/>
              </w:rPr>
              <w:t>Ово је повезано са основним захтевом 1.4.3. Анекса III Директиве (ЕУ) 2016/797;</w:t>
            </w:r>
          </w:p>
        </w:tc>
      </w:tr>
      <w:tr w:rsidR="004C26EE" w14:paraId="46DA531A" w14:textId="77777777">
        <w:tc>
          <w:tcPr>
            <w:tcW w:w="0" w:type="auto"/>
            <w:shd w:val="clear" w:color="auto" w:fill="FFFFFF"/>
          </w:tcPr>
          <w:p w14:paraId="35170A55" w14:textId="77777777" w:rsidR="004C26EE" w:rsidRDefault="00C72362">
            <w:pPr>
              <w:rPr>
                <w:lang w:val="en-GB"/>
              </w:rPr>
            </w:pPr>
            <w:r>
              <w:rPr>
                <w:rStyle w:val="SegmentID"/>
                <w:lang w:val="en-GB"/>
              </w:rPr>
              <w:t>803</w:t>
            </w:r>
            <w:r>
              <w:rPr>
                <w:rStyle w:val="TransUnitID"/>
                <w:lang w:val="en-GB"/>
              </w:rPr>
              <w:t>80ad1db4-e25f-4eff-a795-7b29f57f0de7</w:t>
            </w:r>
          </w:p>
        </w:tc>
        <w:tc>
          <w:tcPr>
            <w:tcW w:w="0" w:type="auto"/>
            <w:shd w:val="clear" w:color="auto" w:fill="FFFFFF"/>
          </w:tcPr>
          <w:p w14:paraId="4FF42B61" w14:textId="77777777" w:rsidR="004C26EE" w:rsidRDefault="00C72362">
            <w:pPr>
              <w:rPr>
                <w:lang w:val="en-GB"/>
              </w:rPr>
            </w:pPr>
            <w:r>
              <w:rPr>
                <w:lang w:val="en-GB"/>
              </w:rPr>
              <w:t>Translation Approved (0%)</w:t>
            </w:r>
          </w:p>
        </w:tc>
        <w:tc>
          <w:tcPr>
            <w:tcW w:w="0" w:type="auto"/>
            <w:shd w:val="clear" w:color="auto" w:fill="FFFFFF"/>
          </w:tcPr>
          <w:p w14:paraId="65311389" w14:textId="77777777" w:rsidR="004C26EE" w:rsidRDefault="00C72362">
            <w:pPr>
              <w:rPr>
                <w:lang w:val="en-GB"/>
              </w:rPr>
            </w:pPr>
            <w:r>
              <w:rPr>
                <w:lang w:val="en-GB"/>
              </w:rPr>
              <w:t>(4) the Control-Command and Signalling equipment shall comply with existing regulations on noise pollution.</w:t>
            </w:r>
          </w:p>
        </w:tc>
        <w:tc>
          <w:tcPr>
            <w:tcW w:w="0" w:type="auto"/>
            <w:shd w:val="clear" w:color="auto" w:fill="FFFFFF"/>
          </w:tcPr>
          <w:p w14:paraId="26C74CCE" w14:textId="77777777" w:rsidR="004C26EE" w:rsidRDefault="00C72362">
            <w:pPr>
              <w:rPr>
                <w:lang w:val="sr-Cyrl-RS"/>
              </w:rPr>
            </w:pPr>
            <w:r>
              <w:rPr>
                <w:lang w:val="sr-Cyrl-RS"/>
              </w:rPr>
              <w:t>4) опрема за контролу, управљање и сигнализацију у складу је са постојећим прописима о загађењу буком.</w:t>
            </w:r>
          </w:p>
        </w:tc>
      </w:tr>
      <w:tr w:rsidR="004C26EE" w14:paraId="55DDE847" w14:textId="77777777">
        <w:tc>
          <w:tcPr>
            <w:tcW w:w="0" w:type="auto"/>
            <w:shd w:val="clear" w:color="auto" w:fill="FFFFFF"/>
          </w:tcPr>
          <w:p w14:paraId="40B2E53C" w14:textId="77777777" w:rsidR="004C26EE" w:rsidRDefault="00C72362">
            <w:pPr>
              <w:rPr>
                <w:lang w:val="en-GB"/>
              </w:rPr>
            </w:pPr>
            <w:r>
              <w:rPr>
                <w:rStyle w:val="SegmentID"/>
                <w:lang w:val="en-GB"/>
              </w:rPr>
              <w:t>804</w:t>
            </w:r>
            <w:r>
              <w:rPr>
                <w:rStyle w:val="TransUnitID"/>
                <w:lang w:val="en-GB"/>
              </w:rPr>
              <w:t>80ad1db4-e25f-4eff-a795-7b29f57f0de7</w:t>
            </w:r>
          </w:p>
        </w:tc>
        <w:tc>
          <w:tcPr>
            <w:tcW w:w="0" w:type="auto"/>
            <w:shd w:val="clear" w:color="auto" w:fill="FFFFFF"/>
          </w:tcPr>
          <w:p w14:paraId="2A111201" w14:textId="77777777" w:rsidR="004C26EE" w:rsidRDefault="00C72362">
            <w:pPr>
              <w:rPr>
                <w:lang w:val="en-GB"/>
              </w:rPr>
            </w:pPr>
            <w:r>
              <w:rPr>
                <w:lang w:val="en-GB"/>
              </w:rPr>
              <w:t>Translation Approved (100%)</w:t>
            </w:r>
          </w:p>
        </w:tc>
        <w:tc>
          <w:tcPr>
            <w:tcW w:w="0" w:type="auto"/>
            <w:shd w:val="clear" w:color="auto" w:fill="FFFFFF"/>
          </w:tcPr>
          <w:p w14:paraId="6BEC76B8" w14:textId="77777777" w:rsidR="004C26EE" w:rsidRDefault="00C72362">
            <w:pPr>
              <w:rPr>
                <w:lang w:val="en-GB"/>
              </w:rPr>
            </w:pPr>
            <w:r>
              <w:rPr>
                <w:lang w:val="en-GB"/>
              </w:rPr>
              <w:t>This is in relation with the essential requirement 1.4.4 in Annex III to Directive (EU) 2016/797;</w:t>
            </w:r>
          </w:p>
        </w:tc>
        <w:tc>
          <w:tcPr>
            <w:tcW w:w="0" w:type="auto"/>
            <w:shd w:val="clear" w:color="auto" w:fill="FFFFFF"/>
          </w:tcPr>
          <w:p w14:paraId="6993602F" w14:textId="77777777" w:rsidR="004C26EE" w:rsidRDefault="00C72362">
            <w:pPr>
              <w:rPr>
                <w:lang w:val="sr-Cyrl-RS"/>
              </w:rPr>
            </w:pPr>
            <w:r>
              <w:rPr>
                <w:lang w:val="sr-Cyrl-RS"/>
              </w:rPr>
              <w:t>Ово је повезано са основним захтевом 1.4.4. из Анекса III Директиве (ЕУ) 2016/797;</w:t>
            </w:r>
          </w:p>
        </w:tc>
      </w:tr>
      <w:tr w:rsidR="004C26EE" w14:paraId="75DE7579" w14:textId="77777777">
        <w:tc>
          <w:tcPr>
            <w:tcW w:w="0" w:type="auto"/>
            <w:shd w:val="clear" w:color="auto" w:fill="FFFFFF"/>
          </w:tcPr>
          <w:p w14:paraId="3D24D9A3" w14:textId="77777777" w:rsidR="004C26EE" w:rsidRDefault="00C72362">
            <w:pPr>
              <w:rPr>
                <w:lang w:val="en-GB"/>
              </w:rPr>
            </w:pPr>
            <w:r>
              <w:rPr>
                <w:rStyle w:val="SegmentID"/>
                <w:lang w:val="en-GB"/>
              </w:rPr>
              <w:t>805</w:t>
            </w:r>
            <w:r>
              <w:rPr>
                <w:rStyle w:val="TransUnitID"/>
                <w:lang w:val="en-GB"/>
              </w:rPr>
              <w:t>8dd92914-d961-4666-95cd-4f076145bb4f</w:t>
            </w:r>
          </w:p>
        </w:tc>
        <w:tc>
          <w:tcPr>
            <w:tcW w:w="0" w:type="auto"/>
            <w:shd w:val="clear" w:color="auto" w:fill="FFFFFF"/>
          </w:tcPr>
          <w:p w14:paraId="49BE26FE" w14:textId="77777777" w:rsidR="004C26EE" w:rsidRDefault="00C72362">
            <w:pPr>
              <w:rPr>
                <w:lang w:val="en-GB"/>
              </w:rPr>
            </w:pPr>
            <w:r>
              <w:rPr>
                <w:lang w:val="en-GB"/>
              </w:rPr>
              <w:t>Translation Approved (0%)</w:t>
            </w:r>
          </w:p>
        </w:tc>
        <w:tc>
          <w:tcPr>
            <w:tcW w:w="0" w:type="auto"/>
            <w:shd w:val="clear" w:color="auto" w:fill="FFFFFF"/>
          </w:tcPr>
          <w:p w14:paraId="1EEAC3E1" w14:textId="77777777" w:rsidR="004C26EE" w:rsidRDefault="00C72362">
            <w:pPr>
              <w:rPr>
                <w:lang w:val="en-GB"/>
              </w:rPr>
            </w:pPr>
            <w:r>
              <w:rPr>
                <w:lang w:val="en-GB"/>
              </w:rPr>
              <w:t>(5) the Control-Command and Signalling equipment shall not give rise to any inadmissible level of vibration which could jeopardise the integrity of the infrastructure (when the infrastructure is in the correct state of maintenance).</w:t>
            </w:r>
          </w:p>
        </w:tc>
        <w:tc>
          <w:tcPr>
            <w:tcW w:w="0" w:type="auto"/>
            <w:shd w:val="clear" w:color="auto" w:fill="FFFFFF"/>
          </w:tcPr>
          <w:p w14:paraId="2F694DE7" w14:textId="77777777" w:rsidR="004C26EE" w:rsidRDefault="00C72362">
            <w:pPr>
              <w:rPr>
                <w:lang w:val="sr-Cyrl-RS"/>
              </w:rPr>
            </w:pPr>
            <w:r>
              <w:rPr>
                <w:lang w:val="sr-Cyrl-RS"/>
              </w:rPr>
              <w:t>5) опрема за контролу, управљање и сигнализацију не сме довести до недопуштеног нивоа вибрација који би могао угрозити интегритет инфраструктуре (када се инфраструктура правилно одржава).</w:t>
            </w:r>
          </w:p>
        </w:tc>
      </w:tr>
      <w:tr w:rsidR="004C26EE" w14:paraId="7FB201CD" w14:textId="77777777">
        <w:tc>
          <w:tcPr>
            <w:tcW w:w="0" w:type="auto"/>
            <w:shd w:val="clear" w:color="auto" w:fill="FFFFFF"/>
          </w:tcPr>
          <w:p w14:paraId="724DAC00" w14:textId="77777777" w:rsidR="004C26EE" w:rsidRDefault="00C72362">
            <w:pPr>
              <w:rPr>
                <w:lang w:val="en-GB"/>
              </w:rPr>
            </w:pPr>
            <w:r>
              <w:rPr>
                <w:rStyle w:val="SegmentID"/>
                <w:lang w:val="en-GB"/>
              </w:rPr>
              <w:t>806</w:t>
            </w:r>
            <w:r>
              <w:rPr>
                <w:rStyle w:val="TransUnitID"/>
                <w:lang w:val="en-GB"/>
              </w:rPr>
              <w:t>8dd92914-d961-4666-95cd-4f076145bb4f</w:t>
            </w:r>
          </w:p>
        </w:tc>
        <w:tc>
          <w:tcPr>
            <w:tcW w:w="0" w:type="auto"/>
            <w:shd w:val="clear" w:color="auto" w:fill="FFFFFF"/>
          </w:tcPr>
          <w:p w14:paraId="28CC5E62" w14:textId="77777777" w:rsidR="004C26EE" w:rsidRDefault="00C72362">
            <w:pPr>
              <w:rPr>
                <w:lang w:val="en-GB"/>
              </w:rPr>
            </w:pPr>
            <w:r>
              <w:rPr>
                <w:lang w:val="en-GB"/>
              </w:rPr>
              <w:t>Translation Approved (100%)</w:t>
            </w:r>
          </w:p>
        </w:tc>
        <w:tc>
          <w:tcPr>
            <w:tcW w:w="0" w:type="auto"/>
            <w:shd w:val="clear" w:color="auto" w:fill="FFFFFF"/>
          </w:tcPr>
          <w:p w14:paraId="434D9C1C" w14:textId="77777777" w:rsidR="004C26EE" w:rsidRDefault="00C72362">
            <w:pPr>
              <w:rPr>
                <w:lang w:val="en-GB"/>
              </w:rPr>
            </w:pPr>
            <w:r>
              <w:rPr>
                <w:lang w:val="en-GB"/>
              </w:rPr>
              <w:t>This is in relation with the essential requirement 1.4.5 in Annex III to Directive (EU) 2016/797.</w:t>
            </w:r>
          </w:p>
        </w:tc>
        <w:tc>
          <w:tcPr>
            <w:tcW w:w="0" w:type="auto"/>
            <w:shd w:val="clear" w:color="auto" w:fill="FFFFFF"/>
          </w:tcPr>
          <w:p w14:paraId="136AB517" w14:textId="77777777" w:rsidR="004C26EE" w:rsidRDefault="00C72362">
            <w:pPr>
              <w:rPr>
                <w:lang w:val="sr-Cyrl-RS"/>
              </w:rPr>
            </w:pPr>
            <w:r>
              <w:rPr>
                <w:lang w:val="sr-Cyrl-RS"/>
              </w:rPr>
              <w:t>Ово је повезано са основним захтевом 1.4.5. из Анекса III Директиве (ЕУ) 2016/797.</w:t>
            </w:r>
          </w:p>
        </w:tc>
      </w:tr>
      <w:tr w:rsidR="004C26EE" w14:paraId="790634CF" w14:textId="77777777">
        <w:tc>
          <w:tcPr>
            <w:tcW w:w="0" w:type="auto"/>
            <w:shd w:val="clear" w:color="auto" w:fill="FFFFFF"/>
          </w:tcPr>
          <w:p w14:paraId="6AFC1C7E" w14:textId="77777777" w:rsidR="004C26EE" w:rsidRDefault="00C72362">
            <w:pPr>
              <w:rPr>
                <w:lang w:val="en-GB"/>
              </w:rPr>
            </w:pPr>
            <w:r>
              <w:rPr>
                <w:rStyle w:val="SegmentID"/>
                <w:lang w:val="en-GB"/>
              </w:rPr>
              <w:t>807</w:t>
            </w:r>
            <w:r>
              <w:rPr>
                <w:rStyle w:val="TransUnitID"/>
                <w:lang w:val="en-GB"/>
              </w:rPr>
              <w:t>076c90f4-791f-4ea2-acf4-1d033348a012</w:t>
            </w:r>
          </w:p>
        </w:tc>
        <w:tc>
          <w:tcPr>
            <w:tcW w:w="0" w:type="auto"/>
            <w:shd w:val="clear" w:color="auto" w:fill="FFFFFF"/>
          </w:tcPr>
          <w:p w14:paraId="64DDF3E6" w14:textId="77777777" w:rsidR="004C26EE" w:rsidRDefault="00C72362">
            <w:pPr>
              <w:rPr>
                <w:lang w:val="en-GB"/>
              </w:rPr>
            </w:pPr>
            <w:r>
              <w:rPr>
                <w:lang w:val="en-GB"/>
              </w:rPr>
              <w:t>Translation Approved (100%)</w:t>
            </w:r>
          </w:p>
        </w:tc>
        <w:tc>
          <w:tcPr>
            <w:tcW w:w="0" w:type="auto"/>
            <w:shd w:val="clear" w:color="auto" w:fill="FFFFFF"/>
          </w:tcPr>
          <w:p w14:paraId="31E2AE93" w14:textId="77777777" w:rsidR="004C26EE" w:rsidRDefault="00C72362">
            <w:pPr>
              <w:rPr>
                <w:lang w:val="en-GB"/>
              </w:rPr>
            </w:pPr>
            <w:r>
              <w:rPr>
                <w:lang w:val="en-GB"/>
              </w:rPr>
              <w:t>3.3.4.</w:t>
            </w:r>
          </w:p>
        </w:tc>
        <w:tc>
          <w:tcPr>
            <w:tcW w:w="0" w:type="auto"/>
            <w:shd w:val="clear" w:color="auto" w:fill="FFFFFF"/>
          </w:tcPr>
          <w:p w14:paraId="60500615" w14:textId="77777777" w:rsidR="004C26EE" w:rsidRDefault="00C72362">
            <w:pPr>
              <w:rPr>
                <w:lang w:val="sr-Cyrl-RS"/>
              </w:rPr>
            </w:pPr>
            <w:r>
              <w:rPr>
                <w:lang w:val="sr-Cyrl-RS"/>
              </w:rPr>
              <w:t>3.3.4.</w:t>
            </w:r>
          </w:p>
        </w:tc>
      </w:tr>
      <w:tr w:rsidR="004C26EE" w14:paraId="767433D1" w14:textId="77777777">
        <w:tc>
          <w:tcPr>
            <w:tcW w:w="0" w:type="auto"/>
            <w:shd w:val="clear" w:color="auto" w:fill="FFFFFF"/>
          </w:tcPr>
          <w:p w14:paraId="7E24D997" w14:textId="77777777" w:rsidR="004C26EE" w:rsidRDefault="00C72362">
            <w:pPr>
              <w:rPr>
                <w:lang w:val="en-GB"/>
              </w:rPr>
            </w:pPr>
            <w:r>
              <w:rPr>
                <w:rStyle w:val="SegmentID"/>
                <w:lang w:val="en-GB"/>
              </w:rPr>
              <w:t>808</w:t>
            </w:r>
            <w:r>
              <w:rPr>
                <w:rStyle w:val="TransUnitID"/>
                <w:lang w:val="en-GB"/>
              </w:rPr>
              <w:t>076c90f4-791f-4ea2-acf4-1d033348a012</w:t>
            </w:r>
          </w:p>
        </w:tc>
        <w:tc>
          <w:tcPr>
            <w:tcW w:w="0" w:type="auto"/>
            <w:shd w:val="clear" w:color="auto" w:fill="FFFFFF"/>
          </w:tcPr>
          <w:p w14:paraId="66BC6160" w14:textId="77777777" w:rsidR="004C26EE" w:rsidRDefault="00C72362">
            <w:pPr>
              <w:rPr>
                <w:lang w:val="en-GB"/>
              </w:rPr>
            </w:pPr>
            <w:r>
              <w:rPr>
                <w:lang w:val="en-GB"/>
              </w:rPr>
              <w:t>Translation Approved (CM)</w:t>
            </w:r>
          </w:p>
        </w:tc>
        <w:tc>
          <w:tcPr>
            <w:tcW w:w="0" w:type="auto"/>
            <w:shd w:val="clear" w:color="auto" w:fill="FFFFFF"/>
          </w:tcPr>
          <w:p w14:paraId="63F092E3" w14:textId="77777777" w:rsidR="004C26EE" w:rsidRDefault="00C72362">
            <w:pPr>
              <w:rPr>
                <w:lang w:val="en-GB"/>
              </w:rPr>
            </w:pPr>
            <w:r>
              <w:rPr>
                <w:lang w:val="en-GB"/>
              </w:rPr>
              <w:t>Technical Compatibility</w:t>
            </w:r>
          </w:p>
        </w:tc>
        <w:tc>
          <w:tcPr>
            <w:tcW w:w="0" w:type="auto"/>
            <w:shd w:val="clear" w:color="auto" w:fill="FFFFFF"/>
          </w:tcPr>
          <w:p w14:paraId="1F4007B3" w14:textId="77777777" w:rsidR="004C26EE" w:rsidRDefault="00C72362">
            <w:pPr>
              <w:rPr>
                <w:lang w:val="sr-Cyrl-RS"/>
              </w:rPr>
            </w:pPr>
            <w:r>
              <w:rPr>
                <w:lang w:val="sr-Cyrl-RS"/>
              </w:rPr>
              <w:t>Техничка усклађеност</w:t>
            </w:r>
          </w:p>
        </w:tc>
      </w:tr>
      <w:tr w:rsidR="004C26EE" w14:paraId="714C9894" w14:textId="77777777">
        <w:tc>
          <w:tcPr>
            <w:tcW w:w="0" w:type="auto"/>
            <w:shd w:val="clear" w:color="auto" w:fill="FFFFFF"/>
          </w:tcPr>
          <w:p w14:paraId="62F4D84D" w14:textId="77777777" w:rsidR="004C26EE" w:rsidRDefault="00C72362">
            <w:pPr>
              <w:rPr>
                <w:lang w:val="en-GB"/>
              </w:rPr>
            </w:pPr>
            <w:r>
              <w:rPr>
                <w:rStyle w:val="SegmentID"/>
                <w:lang w:val="en-GB"/>
              </w:rPr>
              <w:t>809</w:t>
            </w:r>
            <w:r>
              <w:rPr>
                <w:rStyle w:val="TransUnitID"/>
                <w:lang w:val="en-GB"/>
              </w:rPr>
              <w:t>d5cb2fd4-2d2b-4597-b61a-f77201916415</w:t>
            </w:r>
          </w:p>
        </w:tc>
        <w:tc>
          <w:tcPr>
            <w:tcW w:w="0" w:type="auto"/>
            <w:shd w:val="clear" w:color="auto" w:fill="FFFFFF"/>
          </w:tcPr>
          <w:p w14:paraId="661AFA15" w14:textId="77777777" w:rsidR="004C26EE" w:rsidRDefault="00C72362">
            <w:pPr>
              <w:rPr>
                <w:lang w:val="en-GB"/>
              </w:rPr>
            </w:pPr>
            <w:r>
              <w:rPr>
                <w:lang w:val="en-GB"/>
              </w:rPr>
              <w:t>Translation Approved (100%)</w:t>
            </w:r>
          </w:p>
        </w:tc>
        <w:tc>
          <w:tcPr>
            <w:tcW w:w="0" w:type="auto"/>
            <w:shd w:val="clear" w:color="auto" w:fill="FFFFFF"/>
          </w:tcPr>
          <w:p w14:paraId="33F8D7FD" w14:textId="77777777" w:rsidR="004C26EE" w:rsidRDefault="00C72362">
            <w:pPr>
              <w:rPr>
                <w:lang w:val="en-GB"/>
              </w:rPr>
            </w:pPr>
            <w:r>
              <w:rPr>
                <w:lang w:val="en-GB"/>
              </w:rPr>
              <w:t>3.3.4.1.</w:t>
            </w:r>
          </w:p>
        </w:tc>
        <w:tc>
          <w:tcPr>
            <w:tcW w:w="0" w:type="auto"/>
            <w:shd w:val="clear" w:color="auto" w:fill="FFFFFF"/>
          </w:tcPr>
          <w:p w14:paraId="6C82CF03" w14:textId="77777777" w:rsidR="004C26EE" w:rsidRDefault="00C72362">
            <w:pPr>
              <w:rPr>
                <w:lang w:val="sr-Cyrl-RS"/>
              </w:rPr>
            </w:pPr>
            <w:r>
              <w:rPr>
                <w:lang w:val="sr-Cyrl-RS"/>
              </w:rPr>
              <w:t>3.3.4.1.</w:t>
            </w:r>
          </w:p>
        </w:tc>
      </w:tr>
      <w:tr w:rsidR="004C26EE" w14:paraId="5F9D78C3" w14:textId="77777777">
        <w:tc>
          <w:tcPr>
            <w:tcW w:w="0" w:type="auto"/>
            <w:shd w:val="clear" w:color="auto" w:fill="FFFFFF"/>
          </w:tcPr>
          <w:p w14:paraId="22865496" w14:textId="77777777" w:rsidR="004C26EE" w:rsidRDefault="00C72362">
            <w:pPr>
              <w:rPr>
                <w:lang w:val="en-GB"/>
              </w:rPr>
            </w:pPr>
            <w:r>
              <w:rPr>
                <w:rStyle w:val="SegmentID"/>
                <w:lang w:val="en-GB"/>
              </w:rPr>
              <w:t>810</w:t>
            </w:r>
            <w:r>
              <w:rPr>
                <w:rStyle w:val="TransUnitID"/>
                <w:lang w:val="en-GB"/>
              </w:rPr>
              <w:t>d5cb2fd4-2d2b-4597-b61a-f77201916415</w:t>
            </w:r>
          </w:p>
        </w:tc>
        <w:tc>
          <w:tcPr>
            <w:tcW w:w="0" w:type="auto"/>
            <w:shd w:val="clear" w:color="auto" w:fill="FFFFFF"/>
          </w:tcPr>
          <w:p w14:paraId="1667CAD9" w14:textId="77777777" w:rsidR="004C26EE" w:rsidRDefault="00C72362">
            <w:pPr>
              <w:rPr>
                <w:lang w:val="en-GB"/>
              </w:rPr>
            </w:pPr>
            <w:r>
              <w:rPr>
                <w:lang w:val="en-GB"/>
              </w:rPr>
              <w:t>Translation Approved (100%)</w:t>
            </w:r>
          </w:p>
        </w:tc>
        <w:tc>
          <w:tcPr>
            <w:tcW w:w="0" w:type="auto"/>
            <w:shd w:val="clear" w:color="auto" w:fill="FFFFFF"/>
          </w:tcPr>
          <w:p w14:paraId="26DD9DD5" w14:textId="77777777" w:rsidR="004C26EE" w:rsidRDefault="00C72362">
            <w:pPr>
              <w:rPr>
                <w:lang w:val="en-GB"/>
              </w:rPr>
            </w:pPr>
            <w:r>
              <w:rPr>
                <w:lang w:val="en-GB"/>
              </w:rPr>
              <w:t>Railway Internal Electromagnetic Compatibility</w:t>
            </w:r>
          </w:p>
        </w:tc>
        <w:tc>
          <w:tcPr>
            <w:tcW w:w="0" w:type="auto"/>
            <w:shd w:val="clear" w:color="auto" w:fill="FFFFFF"/>
          </w:tcPr>
          <w:p w14:paraId="1EFCB44C" w14:textId="77777777" w:rsidR="004C26EE" w:rsidRDefault="00C72362">
            <w:pPr>
              <w:rPr>
                <w:lang w:val="sr-Cyrl-RS"/>
              </w:rPr>
            </w:pPr>
            <w:r>
              <w:rPr>
                <w:lang w:val="sr-Cyrl-RS"/>
              </w:rPr>
              <w:t>Интерна електромагнетна компатибилност железнице</w:t>
            </w:r>
          </w:p>
        </w:tc>
      </w:tr>
      <w:tr w:rsidR="004C26EE" w14:paraId="031CF647" w14:textId="77777777">
        <w:tc>
          <w:tcPr>
            <w:tcW w:w="0" w:type="auto"/>
            <w:shd w:val="clear" w:color="auto" w:fill="FFFFFF"/>
          </w:tcPr>
          <w:p w14:paraId="372EB0AD" w14:textId="77777777" w:rsidR="004C26EE" w:rsidRDefault="00C72362">
            <w:pPr>
              <w:rPr>
                <w:lang w:val="en-GB"/>
              </w:rPr>
            </w:pPr>
            <w:r>
              <w:rPr>
                <w:rStyle w:val="SegmentID"/>
                <w:lang w:val="en-GB"/>
              </w:rPr>
              <w:t>811</w:t>
            </w:r>
            <w:r>
              <w:rPr>
                <w:rStyle w:val="TransUnitID"/>
                <w:lang w:val="en-GB"/>
              </w:rPr>
              <w:t>bf8bd051-2378-4889-885e-04575fd8c9fd</w:t>
            </w:r>
          </w:p>
        </w:tc>
        <w:tc>
          <w:tcPr>
            <w:tcW w:w="0" w:type="auto"/>
            <w:shd w:val="clear" w:color="auto" w:fill="FFFFFF"/>
          </w:tcPr>
          <w:p w14:paraId="153C9C8A" w14:textId="77777777" w:rsidR="004C26EE" w:rsidRDefault="00C72362">
            <w:pPr>
              <w:rPr>
                <w:lang w:val="en-GB"/>
              </w:rPr>
            </w:pPr>
            <w:r>
              <w:rPr>
                <w:lang w:val="en-GB"/>
              </w:rPr>
              <w:t>Translation Approved (0%)</w:t>
            </w:r>
          </w:p>
        </w:tc>
        <w:tc>
          <w:tcPr>
            <w:tcW w:w="0" w:type="auto"/>
            <w:shd w:val="clear" w:color="auto" w:fill="FFFFFF"/>
          </w:tcPr>
          <w:p w14:paraId="514E1CBE" w14:textId="77777777" w:rsidR="004C26EE" w:rsidRDefault="00C72362">
            <w:pPr>
              <w:rPr>
                <w:lang w:val="en-GB"/>
              </w:rPr>
            </w:pPr>
            <w:r>
              <w:rPr>
                <w:lang w:val="en-GB"/>
              </w:rPr>
              <w:t>In accordance with Union legislation and with national legislation that is compatible with the Union legislation, the Control Command and Signalling equipment shall neither interfere with nor be interfered with by other control-command and signalling equipment or other subsystems.</w:t>
            </w:r>
          </w:p>
        </w:tc>
        <w:tc>
          <w:tcPr>
            <w:tcW w:w="0" w:type="auto"/>
            <w:shd w:val="clear" w:color="auto" w:fill="FFFFFF"/>
          </w:tcPr>
          <w:p w14:paraId="3CB19138" w14:textId="77777777" w:rsidR="004C26EE" w:rsidRDefault="00C72362">
            <w:pPr>
              <w:rPr>
                <w:lang w:val="sr-Cyrl-RS"/>
              </w:rPr>
            </w:pPr>
            <w:r>
              <w:rPr>
                <w:lang w:val="sr-Cyrl-RS"/>
              </w:rPr>
              <w:t>У складу са законодавством Уније и националним законодавством које је у сагласности са законодавством Уније, опрема за контролу, управљање и сигнализацију не сме ометати другу опрему за контролу, управљање и сигнализацију или друге подсистеме нити они смеју ометати њу.</w:t>
            </w:r>
          </w:p>
        </w:tc>
      </w:tr>
      <w:tr w:rsidR="004C26EE" w14:paraId="508FFD11" w14:textId="77777777">
        <w:tc>
          <w:tcPr>
            <w:tcW w:w="0" w:type="auto"/>
            <w:shd w:val="clear" w:color="auto" w:fill="FFFFFF"/>
          </w:tcPr>
          <w:p w14:paraId="0920A89C" w14:textId="77777777" w:rsidR="004C26EE" w:rsidRDefault="00C72362">
            <w:pPr>
              <w:rPr>
                <w:lang w:val="en-GB"/>
              </w:rPr>
            </w:pPr>
            <w:r>
              <w:rPr>
                <w:rStyle w:val="SegmentID"/>
                <w:lang w:val="en-GB"/>
              </w:rPr>
              <w:t>812</w:t>
            </w:r>
            <w:r>
              <w:rPr>
                <w:rStyle w:val="TransUnitID"/>
                <w:lang w:val="en-GB"/>
              </w:rPr>
              <w:t>a3f405d6-392c-43d9-be1b-10239f0d0d09</w:t>
            </w:r>
          </w:p>
        </w:tc>
        <w:tc>
          <w:tcPr>
            <w:tcW w:w="0" w:type="auto"/>
            <w:shd w:val="clear" w:color="auto" w:fill="FFFFFF"/>
          </w:tcPr>
          <w:p w14:paraId="44F11F99" w14:textId="77777777" w:rsidR="004C26EE" w:rsidRDefault="00C72362">
            <w:pPr>
              <w:rPr>
                <w:lang w:val="en-GB"/>
              </w:rPr>
            </w:pPr>
            <w:r>
              <w:rPr>
                <w:lang w:val="en-GB"/>
              </w:rPr>
              <w:t xml:space="preserve">Translation Approved </w:t>
            </w:r>
            <w:r>
              <w:rPr>
                <w:lang w:val="en-GB"/>
              </w:rPr>
              <w:lastRenderedPageBreak/>
              <w:t>(100%)</w:t>
            </w:r>
          </w:p>
        </w:tc>
        <w:tc>
          <w:tcPr>
            <w:tcW w:w="0" w:type="auto"/>
            <w:shd w:val="clear" w:color="auto" w:fill="FFFFFF"/>
          </w:tcPr>
          <w:p w14:paraId="71560085" w14:textId="77777777" w:rsidR="004C26EE" w:rsidRDefault="00C72362">
            <w:pPr>
              <w:rPr>
                <w:lang w:val="en-GB"/>
              </w:rPr>
            </w:pPr>
            <w:r>
              <w:rPr>
                <w:lang w:val="en-GB"/>
              </w:rPr>
              <w:lastRenderedPageBreak/>
              <w:t>3.3.5.</w:t>
            </w:r>
          </w:p>
        </w:tc>
        <w:tc>
          <w:tcPr>
            <w:tcW w:w="0" w:type="auto"/>
            <w:shd w:val="clear" w:color="auto" w:fill="FFFFFF"/>
          </w:tcPr>
          <w:p w14:paraId="0B5ED7F8" w14:textId="77777777" w:rsidR="004C26EE" w:rsidRDefault="00C72362">
            <w:pPr>
              <w:rPr>
                <w:lang w:val="sr-Cyrl-RS"/>
              </w:rPr>
            </w:pPr>
            <w:r>
              <w:rPr>
                <w:lang w:val="sr-Cyrl-RS"/>
              </w:rPr>
              <w:t>3.3.5.</w:t>
            </w:r>
          </w:p>
        </w:tc>
      </w:tr>
      <w:tr w:rsidR="004C26EE" w14:paraId="2A63FA8F" w14:textId="77777777">
        <w:tc>
          <w:tcPr>
            <w:tcW w:w="0" w:type="auto"/>
            <w:shd w:val="clear" w:color="auto" w:fill="FFFFFF"/>
          </w:tcPr>
          <w:p w14:paraId="3EEC42F4" w14:textId="77777777" w:rsidR="004C26EE" w:rsidRDefault="00C72362">
            <w:pPr>
              <w:rPr>
                <w:lang w:val="en-GB"/>
              </w:rPr>
            </w:pPr>
            <w:r>
              <w:rPr>
                <w:rStyle w:val="SegmentID"/>
                <w:lang w:val="en-GB"/>
              </w:rPr>
              <w:t>813</w:t>
            </w:r>
            <w:r>
              <w:rPr>
                <w:rStyle w:val="TransUnitID"/>
                <w:lang w:val="en-GB"/>
              </w:rPr>
              <w:t>a3f405d6-392c-43d9-be1b-10239f0d0d09</w:t>
            </w:r>
          </w:p>
        </w:tc>
        <w:tc>
          <w:tcPr>
            <w:tcW w:w="0" w:type="auto"/>
            <w:shd w:val="clear" w:color="auto" w:fill="FFFFFF"/>
          </w:tcPr>
          <w:p w14:paraId="08D152F3" w14:textId="77777777" w:rsidR="004C26EE" w:rsidRDefault="00C72362">
            <w:pPr>
              <w:rPr>
                <w:lang w:val="en-GB"/>
              </w:rPr>
            </w:pPr>
            <w:r>
              <w:rPr>
                <w:lang w:val="en-GB"/>
              </w:rPr>
              <w:t>Translation Approved (99%)</w:t>
            </w:r>
          </w:p>
        </w:tc>
        <w:tc>
          <w:tcPr>
            <w:tcW w:w="0" w:type="auto"/>
            <w:shd w:val="clear" w:color="auto" w:fill="FFFFFF"/>
          </w:tcPr>
          <w:p w14:paraId="6167F29E" w14:textId="77777777" w:rsidR="004C26EE" w:rsidRDefault="00C72362">
            <w:pPr>
              <w:rPr>
                <w:lang w:val="en-GB"/>
              </w:rPr>
            </w:pPr>
            <w:r>
              <w:rPr>
                <w:lang w:val="en-GB"/>
              </w:rPr>
              <w:t>Accessibility</w:t>
            </w:r>
          </w:p>
        </w:tc>
        <w:tc>
          <w:tcPr>
            <w:tcW w:w="0" w:type="auto"/>
            <w:shd w:val="clear" w:color="auto" w:fill="FFFFFF"/>
          </w:tcPr>
          <w:p w14:paraId="6BD37608" w14:textId="77777777" w:rsidR="004C26EE" w:rsidRDefault="00C72362">
            <w:pPr>
              <w:rPr>
                <w:lang w:val="sr-Cyrl-RS"/>
              </w:rPr>
            </w:pPr>
            <w:r>
              <w:rPr>
                <w:lang w:val="sr-Cyrl-RS"/>
              </w:rPr>
              <w:t>Приступачност</w:t>
            </w:r>
          </w:p>
        </w:tc>
      </w:tr>
      <w:tr w:rsidR="004C26EE" w14:paraId="429D5FD3" w14:textId="77777777">
        <w:tc>
          <w:tcPr>
            <w:tcW w:w="0" w:type="auto"/>
            <w:shd w:val="clear" w:color="auto" w:fill="FFFFFF"/>
          </w:tcPr>
          <w:p w14:paraId="588FF7EB" w14:textId="77777777" w:rsidR="004C26EE" w:rsidRDefault="00C72362">
            <w:pPr>
              <w:rPr>
                <w:lang w:val="en-GB"/>
              </w:rPr>
            </w:pPr>
            <w:r>
              <w:rPr>
                <w:rStyle w:val="SegmentID"/>
                <w:lang w:val="en-GB"/>
              </w:rPr>
              <w:t>814</w:t>
            </w:r>
            <w:r>
              <w:rPr>
                <w:rStyle w:val="TransUnitID"/>
                <w:lang w:val="en-GB"/>
              </w:rPr>
              <w:t>5bef8a53-b0ac-4462-9301-4632db72d51f</w:t>
            </w:r>
          </w:p>
        </w:tc>
        <w:tc>
          <w:tcPr>
            <w:tcW w:w="0" w:type="auto"/>
            <w:shd w:val="clear" w:color="auto" w:fill="FFFFFF"/>
          </w:tcPr>
          <w:p w14:paraId="2626E683" w14:textId="77777777" w:rsidR="004C26EE" w:rsidRDefault="00C72362">
            <w:pPr>
              <w:rPr>
                <w:lang w:val="en-GB"/>
              </w:rPr>
            </w:pPr>
            <w:r>
              <w:rPr>
                <w:lang w:val="en-GB"/>
              </w:rPr>
              <w:t>Translation Approved (77%)</w:t>
            </w:r>
          </w:p>
        </w:tc>
        <w:tc>
          <w:tcPr>
            <w:tcW w:w="0" w:type="auto"/>
            <w:shd w:val="clear" w:color="auto" w:fill="FFFFFF"/>
          </w:tcPr>
          <w:p w14:paraId="3D65F7E5" w14:textId="77777777" w:rsidR="004C26EE" w:rsidRDefault="00C72362">
            <w:pPr>
              <w:rPr>
                <w:lang w:val="en-GB"/>
              </w:rPr>
            </w:pPr>
            <w:r>
              <w:rPr>
                <w:lang w:val="en-GB"/>
              </w:rPr>
              <w:t>The essential requirement 1.6 in Annex III to Directive (EU) 2016/797 is not within the scope of this TSI.</w:t>
            </w:r>
          </w:p>
        </w:tc>
        <w:tc>
          <w:tcPr>
            <w:tcW w:w="0" w:type="auto"/>
            <w:shd w:val="clear" w:color="auto" w:fill="FFFFFF"/>
          </w:tcPr>
          <w:p w14:paraId="0BE3F0E6" w14:textId="77777777" w:rsidR="004C26EE" w:rsidRDefault="00C72362">
            <w:pPr>
              <w:rPr>
                <w:lang w:val="sr-Cyrl-RS"/>
              </w:rPr>
            </w:pPr>
            <w:r>
              <w:rPr>
                <w:lang w:val="sr-Cyrl-RS"/>
              </w:rPr>
              <w:t>Основни захтев 1.6. из Анекса III Директиве (ЕУ) 2016/797 не спада у област примене овог ТСИ.</w:t>
            </w:r>
          </w:p>
        </w:tc>
      </w:tr>
      <w:tr w:rsidR="004C26EE" w14:paraId="18E3D56D" w14:textId="77777777">
        <w:tc>
          <w:tcPr>
            <w:tcW w:w="0" w:type="auto"/>
            <w:shd w:val="clear" w:color="auto" w:fill="FFFFFF"/>
          </w:tcPr>
          <w:p w14:paraId="2A720B4E" w14:textId="77777777" w:rsidR="004C26EE" w:rsidRDefault="00C72362">
            <w:pPr>
              <w:rPr>
                <w:lang w:val="en-GB"/>
              </w:rPr>
            </w:pPr>
            <w:r>
              <w:rPr>
                <w:rStyle w:val="SegmentID"/>
                <w:lang w:val="en-GB"/>
              </w:rPr>
              <w:t>815</w:t>
            </w:r>
            <w:r>
              <w:rPr>
                <w:rStyle w:val="TransUnitID"/>
                <w:lang w:val="en-GB"/>
              </w:rPr>
              <w:t>08131544-c278-4bfe-83b9-ac38e75a7abc</w:t>
            </w:r>
          </w:p>
        </w:tc>
        <w:tc>
          <w:tcPr>
            <w:tcW w:w="0" w:type="auto"/>
            <w:shd w:val="clear" w:color="auto" w:fill="FFFFFF"/>
          </w:tcPr>
          <w:p w14:paraId="74286728" w14:textId="77777777" w:rsidR="004C26EE" w:rsidRDefault="00C72362">
            <w:pPr>
              <w:rPr>
                <w:lang w:val="en-GB"/>
              </w:rPr>
            </w:pPr>
            <w:r>
              <w:rPr>
                <w:lang w:val="en-GB"/>
              </w:rPr>
              <w:t>Translation Approved (100%)</w:t>
            </w:r>
          </w:p>
        </w:tc>
        <w:tc>
          <w:tcPr>
            <w:tcW w:w="0" w:type="auto"/>
            <w:shd w:val="clear" w:color="auto" w:fill="FFFFFF"/>
          </w:tcPr>
          <w:p w14:paraId="4D0A4FBC" w14:textId="77777777" w:rsidR="004C26EE" w:rsidRDefault="00C72362">
            <w:pPr>
              <w:rPr>
                <w:lang w:val="en-GB"/>
              </w:rPr>
            </w:pPr>
            <w:r>
              <w:rPr>
                <w:lang w:val="en-GB"/>
              </w:rPr>
              <w:t>4.</w:t>
            </w:r>
          </w:p>
        </w:tc>
        <w:tc>
          <w:tcPr>
            <w:tcW w:w="0" w:type="auto"/>
            <w:shd w:val="clear" w:color="auto" w:fill="FFFFFF"/>
          </w:tcPr>
          <w:p w14:paraId="1FA1AFD9" w14:textId="77777777" w:rsidR="004C26EE" w:rsidRDefault="00C72362">
            <w:pPr>
              <w:rPr>
                <w:lang w:val="sr-Cyrl-RS"/>
              </w:rPr>
            </w:pPr>
            <w:r>
              <w:rPr>
                <w:lang w:val="sr-Cyrl-RS"/>
              </w:rPr>
              <w:t>4.</w:t>
            </w:r>
          </w:p>
        </w:tc>
      </w:tr>
      <w:tr w:rsidR="004C26EE" w14:paraId="1E2F5962" w14:textId="77777777">
        <w:tc>
          <w:tcPr>
            <w:tcW w:w="0" w:type="auto"/>
            <w:shd w:val="clear" w:color="auto" w:fill="FFFFFF"/>
          </w:tcPr>
          <w:p w14:paraId="777F75E9" w14:textId="77777777" w:rsidR="004C26EE" w:rsidRDefault="00C72362">
            <w:pPr>
              <w:rPr>
                <w:lang w:val="en-GB"/>
              </w:rPr>
            </w:pPr>
            <w:r>
              <w:rPr>
                <w:rStyle w:val="SegmentID"/>
                <w:lang w:val="en-GB"/>
              </w:rPr>
              <w:t>816</w:t>
            </w:r>
            <w:r>
              <w:rPr>
                <w:rStyle w:val="TransUnitID"/>
                <w:lang w:val="en-GB"/>
              </w:rPr>
              <w:t>08131544-c278-4bfe-83b9-ac38e75a7abc</w:t>
            </w:r>
          </w:p>
        </w:tc>
        <w:tc>
          <w:tcPr>
            <w:tcW w:w="0" w:type="auto"/>
            <w:shd w:val="clear" w:color="auto" w:fill="FFFFFF"/>
          </w:tcPr>
          <w:p w14:paraId="6FDB5823" w14:textId="77777777" w:rsidR="004C26EE" w:rsidRDefault="00C72362">
            <w:pPr>
              <w:rPr>
                <w:lang w:val="en-GB"/>
              </w:rPr>
            </w:pPr>
            <w:r>
              <w:rPr>
                <w:lang w:val="en-GB"/>
              </w:rPr>
              <w:t>Translation Approved (98%)</w:t>
            </w:r>
          </w:p>
        </w:tc>
        <w:tc>
          <w:tcPr>
            <w:tcW w:w="0" w:type="auto"/>
            <w:shd w:val="clear" w:color="auto" w:fill="FFFFFF"/>
          </w:tcPr>
          <w:p w14:paraId="4CD13784" w14:textId="77777777" w:rsidR="004C26EE" w:rsidRDefault="00C72362">
            <w:pPr>
              <w:rPr>
                <w:lang w:val="en-GB"/>
              </w:rPr>
            </w:pPr>
            <w:r>
              <w:rPr>
                <w:lang w:val="en-GB"/>
              </w:rPr>
              <w:t>CHARACTERISATION OF THE SUBSYSTEMS</w:t>
            </w:r>
          </w:p>
        </w:tc>
        <w:tc>
          <w:tcPr>
            <w:tcW w:w="0" w:type="auto"/>
            <w:shd w:val="clear" w:color="auto" w:fill="FFFFFF"/>
          </w:tcPr>
          <w:p w14:paraId="114BA616" w14:textId="77777777" w:rsidR="004C26EE" w:rsidRDefault="00C72362">
            <w:pPr>
              <w:rPr>
                <w:lang w:val="sr-Cyrl-RS"/>
              </w:rPr>
            </w:pPr>
            <w:r>
              <w:rPr>
                <w:lang w:val="sr-Cyrl-RS"/>
              </w:rPr>
              <w:t>ОПИС КАРАКТЕРИСТИКА ПОДСИСТЕМА</w:t>
            </w:r>
          </w:p>
        </w:tc>
      </w:tr>
      <w:tr w:rsidR="004C26EE" w14:paraId="231E5B39" w14:textId="77777777">
        <w:tc>
          <w:tcPr>
            <w:tcW w:w="0" w:type="auto"/>
            <w:shd w:val="clear" w:color="auto" w:fill="FFFFFF"/>
          </w:tcPr>
          <w:p w14:paraId="1984D1B5" w14:textId="77777777" w:rsidR="004C26EE" w:rsidRDefault="00C72362">
            <w:pPr>
              <w:rPr>
                <w:lang w:val="en-GB"/>
              </w:rPr>
            </w:pPr>
            <w:r>
              <w:rPr>
                <w:rStyle w:val="SegmentID"/>
                <w:lang w:val="en-GB"/>
              </w:rPr>
              <w:t>817</w:t>
            </w:r>
            <w:r>
              <w:rPr>
                <w:rStyle w:val="TransUnitID"/>
                <w:lang w:val="en-GB"/>
              </w:rPr>
              <w:t>d36a8a37-9a57-41ec-9cf5-294621e2973b</w:t>
            </w:r>
          </w:p>
        </w:tc>
        <w:tc>
          <w:tcPr>
            <w:tcW w:w="0" w:type="auto"/>
            <w:shd w:val="clear" w:color="auto" w:fill="FFFFFF"/>
          </w:tcPr>
          <w:p w14:paraId="176DBCB6" w14:textId="77777777" w:rsidR="004C26EE" w:rsidRDefault="00C72362">
            <w:pPr>
              <w:rPr>
                <w:lang w:val="en-GB"/>
              </w:rPr>
            </w:pPr>
            <w:r>
              <w:rPr>
                <w:lang w:val="en-GB"/>
              </w:rPr>
              <w:t>Translation Approved (100%)</w:t>
            </w:r>
          </w:p>
        </w:tc>
        <w:tc>
          <w:tcPr>
            <w:tcW w:w="0" w:type="auto"/>
            <w:shd w:val="clear" w:color="auto" w:fill="FFFFFF"/>
          </w:tcPr>
          <w:p w14:paraId="67ED4F2E" w14:textId="77777777" w:rsidR="004C26EE" w:rsidRDefault="00C72362">
            <w:pPr>
              <w:rPr>
                <w:lang w:val="en-GB"/>
              </w:rPr>
            </w:pPr>
            <w:r>
              <w:rPr>
                <w:lang w:val="en-GB"/>
              </w:rPr>
              <w:t>4.1.</w:t>
            </w:r>
          </w:p>
        </w:tc>
        <w:tc>
          <w:tcPr>
            <w:tcW w:w="0" w:type="auto"/>
            <w:shd w:val="clear" w:color="auto" w:fill="FFFFFF"/>
          </w:tcPr>
          <w:p w14:paraId="16039957" w14:textId="77777777" w:rsidR="004C26EE" w:rsidRDefault="00C72362">
            <w:pPr>
              <w:rPr>
                <w:lang w:val="sr-Cyrl-RS"/>
              </w:rPr>
            </w:pPr>
            <w:r>
              <w:rPr>
                <w:lang w:val="sr-Cyrl-RS"/>
              </w:rPr>
              <w:t>4.1.</w:t>
            </w:r>
          </w:p>
        </w:tc>
      </w:tr>
      <w:tr w:rsidR="004C26EE" w14:paraId="44BD00D9" w14:textId="77777777">
        <w:tc>
          <w:tcPr>
            <w:tcW w:w="0" w:type="auto"/>
            <w:shd w:val="clear" w:color="auto" w:fill="FFFFFF"/>
          </w:tcPr>
          <w:p w14:paraId="5E9E7185" w14:textId="77777777" w:rsidR="004C26EE" w:rsidRDefault="00C72362">
            <w:pPr>
              <w:rPr>
                <w:lang w:val="en-GB"/>
              </w:rPr>
            </w:pPr>
            <w:r>
              <w:rPr>
                <w:rStyle w:val="SegmentID"/>
                <w:lang w:val="en-GB"/>
              </w:rPr>
              <w:t>818</w:t>
            </w:r>
            <w:r>
              <w:rPr>
                <w:rStyle w:val="TransUnitID"/>
                <w:lang w:val="en-GB"/>
              </w:rPr>
              <w:t>d36a8a37-9a57-41ec-9cf5-294621e2973b</w:t>
            </w:r>
          </w:p>
        </w:tc>
        <w:tc>
          <w:tcPr>
            <w:tcW w:w="0" w:type="auto"/>
            <w:shd w:val="clear" w:color="auto" w:fill="FFFFFF"/>
          </w:tcPr>
          <w:p w14:paraId="7F75F705" w14:textId="77777777" w:rsidR="004C26EE" w:rsidRDefault="00C72362">
            <w:pPr>
              <w:rPr>
                <w:lang w:val="en-GB"/>
              </w:rPr>
            </w:pPr>
            <w:r>
              <w:rPr>
                <w:lang w:val="en-GB"/>
              </w:rPr>
              <w:t>Translation Approved (CM)</w:t>
            </w:r>
          </w:p>
        </w:tc>
        <w:tc>
          <w:tcPr>
            <w:tcW w:w="0" w:type="auto"/>
            <w:shd w:val="clear" w:color="auto" w:fill="FFFFFF"/>
          </w:tcPr>
          <w:p w14:paraId="6B9276BF" w14:textId="77777777" w:rsidR="004C26EE" w:rsidRDefault="00C72362">
            <w:pPr>
              <w:rPr>
                <w:lang w:val="en-GB"/>
              </w:rPr>
            </w:pPr>
            <w:r>
              <w:rPr>
                <w:lang w:val="en-GB"/>
              </w:rPr>
              <w:t>Introduction</w:t>
            </w:r>
          </w:p>
        </w:tc>
        <w:tc>
          <w:tcPr>
            <w:tcW w:w="0" w:type="auto"/>
            <w:shd w:val="clear" w:color="auto" w:fill="FFFFFF"/>
          </w:tcPr>
          <w:p w14:paraId="6CE26802" w14:textId="77777777" w:rsidR="004C26EE" w:rsidRDefault="00C72362">
            <w:pPr>
              <w:rPr>
                <w:lang w:val="sr-Cyrl-RS"/>
              </w:rPr>
            </w:pPr>
            <w:r>
              <w:rPr>
                <w:lang w:val="sr-Cyrl-RS"/>
              </w:rPr>
              <w:t>Увод</w:t>
            </w:r>
          </w:p>
        </w:tc>
      </w:tr>
      <w:tr w:rsidR="004C26EE" w14:paraId="3F1DE9C9" w14:textId="77777777">
        <w:tc>
          <w:tcPr>
            <w:tcW w:w="0" w:type="auto"/>
            <w:shd w:val="clear" w:color="auto" w:fill="FFFFFF"/>
          </w:tcPr>
          <w:p w14:paraId="21D662DF" w14:textId="77777777" w:rsidR="004C26EE" w:rsidRDefault="00C72362">
            <w:pPr>
              <w:rPr>
                <w:lang w:val="en-GB"/>
              </w:rPr>
            </w:pPr>
            <w:r>
              <w:rPr>
                <w:rStyle w:val="SegmentID"/>
                <w:lang w:val="en-GB"/>
              </w:rPr>
              <w:t>819</w:t>
            </w:r>
            <w:r>
              <w:rPr>
                <w:rStyle w:val="TransUnitID"/>
                <w:lang w:val="en-GB"/>
              </w:rPr>
              <w:t>008ab7a4-7ab0-4a66-a090-c9d6c02bfebd</w:t>
            </w:r>
          </w:p>
        </w:tc>
        <w:tc>
          <w:tcPr>
            <w:tcW w:w="0" w:type="auto"/>
            <w:shd w:val="clear" w:color="auto" w:fill="FFFFFF"/>
          </w:tcPr>
          <w:p w14:paraId="389BB6EA" w14:textId="77777777" w:rsidR="004C26EE" w:rsidRDefault="00C72362">
            <w:pPr>
              <w:rPr>
                <w:lang w:val="en-GB"/>
              </w:rPr>
            </w:pPr>
            <w:r>
              <w:rPr>
                <w:lang w:val="en-GB"/>
              </w:rPr>
              <w:t>Translation Approved (100%)</w:t>
            </w:r>
          </w:p>
        </w:tc>
        <w:tc>
          <w:tcPr>
            <w:tcW w:w="0" w:type="auto"/>
            <w:shd w:val="clear" w:color="auto" w:fill="FFFFFF"/>
          </w:tcPr>
          <w:p w14:paraId="48C507CC" w14:textId="77777777" w:rsidR="004C26EE" w:rsidRDefault="00C72362">
            <w:pPr>
              <w:rPr>
                <w:lang w:val="en-GB"/>
              </w:rPr>
            </w:pPr>
            <w:r>
              <w:rPr>
                <w:lang w:val="en-GB"/>
              </w:rPr>
              <w:t>4.1.1.</w:t>
            </w:r>
          </w:p>
        </w:tc>
        <w:tc>
          <w:tcPr>
            <w:tcW w:w="0" w:type="auto"/>
            <w:shd w:val="clear" w:color="auto" w:fill="FFFFFF"/>
          </w:tcPr>
          <w:p w14:paraId="49C90050" w14:textId="77777777" w:rsidR="004C26EE" w:rsidRDefault="00C72362">
            <w:pPr>
              <w:rPr>
                <w:lang w:val="sr-Cyrl-RS"/>
              </w:rPr>
            </w:pPr>
            <w:r>
              <w:rPr>
                <w:lang w:val="sr-Cyrl-RS"/>
              </w:rPr>
              <w:t>4.1.1.</w:t>
            </w:r>
          </w:p>
        </w:tc>
      </w:tr>
      <w:tr w:rsidR="004C26EE" w14:paraId="20BFD32D" w14:textId="77777777">
        <w:tc>
          <w:tcPr>
            <w:tcW w:w="0" w:type="auto"/>
            <w:shd w:val="clear" w:color="auto" w:fill="FFFFFF"/>
          </w:tcPr>
          <w:p w14:paraId="799E8CFF" w14:textId="77777777" w:rsidR="004C26EE" w:rsidRDefault="00C72362">
            <w:pPr>
              <w:rPr>
                <w:lang w:val="en-GB"/>
              </w:rPr>
            </w:pPr>
            <w:r>
              <w:rPr>
                <w:rStyle w:val="SegmentID"/>
                <w:lang w:val="en-GB"/>
              </w:rPr>
              <w:t>820</w:t>
            </w:r>
            <w:r>
              <w:rPr>
                <w:rStyle w:val="TransUnitID"/>
                <w:lang w:val="en-GB"/>
              </w:rPr>
              <w:t>008ab7a4-7ab0-4a66-a090-c9d6c02bfebd</w:t>
            </w:r>
          </w:p>
        </w:tc>
        <w:tc>
          <w:tcPr>
            <w:tcW w:w="0" w:type="auto"/>
            <w:shd w:val="clear" w:color="auto" w:fill="FFFFFF"/>
          </w:tcPr>
          <w:p w14:paraId="52940FB1" w14:textId="77777777" w:rsidR="004C26EE" w:rsidRDefault="00C72362">
            <w:pPr>
              <w:rPr>
                <w:lang w:val="en-GB"/>
              </w:rPr>
            </w:pPr>
            <w:r>
              <w:rPr>
                <w:lang w:val="en-GB"/>
              </w:rPr>
              <w:t>Translation Approved (100%)</w:t>
            </w:r>
          </w:p>
        </w:tc>
        <w:tc>
          <w:tcPr>
            <w:tcW w:w="0" w:type="auto"/>
            <w:shd w:val="clear" w:color="auto" w:fill="FFFFFF"/>
          </w:tcPr>
          <w:p w14:paraId="152AD949" w14:textId="77777777" w:rsidR="004C26EE" w:rsidRDefault="00C72362">
            <w:pPr>
              <w:rPr>
                <w:lang w:val="en-GB"/>
              </w:rPr>
            </w:pPr>
            <w:r>
              <w:rPr>
                <w:lang w:val="en-GB"/>
              </w:rPr>
              <w:t>Basic parameters</w:t>
            </w:r>
          </w:p>
        </w:tc>
        <w:tc>
          <w:tcPr>
            <w:tcW w:w="0" w:type="auto"/>
            <w:shd w:val="clear" w:color="auto" w:fill="FFFFFF"/>
          </w:tcPr>
          <w:p w14:paraId="27DE9326" w14:textId="77777777" w:rsidR="004C26EE" w:rsidRDefault="00C72362">
            <w:pPr>
              <w:rPr>
                <w:lang w:val="sr-Cyrl-RS"/>
              </w:rPr>
            </w:pPr>
            <w:r>
              <w:rPr>
                <w:lang w:val="sr-Cyrl-RS"/>
              </w:rPr>
              <w:t>Основни параметри</w:t>
            </w:r>
          </w:p>
        </w:tc>
      </w:tr>
      <w:tr w:rsidR="004C26EE" w14:paraId="1CE768F2" w14:textId="77777777">
        <w:tc>
          <w:tcPr>
            <w:tcW w:w="0" w:type="auto"/>
            <w:shd w:val="clear" w:color="auto" w:fill="FFFFFF"/>
          </w:tcPr>
          <w:p w14:paraId="7A152BED" w14:textId="77777777" w:rsidR="004C26EE" w:rsidRDefault="00C72362">
            <w:pPr>
              <w:rPr>
                <w:lang w:val="en-GB"/>
              </w:rPr>
            </w:pPr>
            <w:r>
              <w:rPr>
                <w:rStyle w:val="SegmentID"/>
                <w:lang w:val="en-GB"/>
              </w:rPr>
              <w:t>821</w:t>
            </w:r>
            <w:r>
              <w:rPr>
                <w:rStyle w:val="TransUnitID"/>
                <w:lang w:val="en-GB"/>
              </w:rPr>
              <w:t>097e0f93-a5a4-4320-a714-7b61c47475fe</w:t>
            </w:r>
          </w:p>
        </w:tc>
        <w:tc>
          <w:tcPr>
            <w:tcW w:w="0" w:type="auto"/>
            <w:shd w:val="clear" w:color="auto" w:fill="FFFFFF"/>
          </w:tcPr>
          <w:p w14:paraId="19432759" w14:textId="77777777" w:rsidR="004C26EE" w:rsidRDefault="00C72362">
            <w:pPr>
              <w:rPr>
                <w:lang w:val="en-GB"/>
              </w:rPr>
            </w:pPr>
            <w:r>
              <w:rPr>
                <w:lang w:val="en-GB"/>
              </w:rPr>
              <w:t>Translation Approved (0%)</w:t>
            </w:r>
          </w:p>
        </w:tc>
        <w:tc>
          <w:tcPr>
            <w:tcW w:w="0" w:type="auto"/>
            <w:shd w:val="clear" w:color="auto" w:fill="FFFFFF"/>
          </w:tcPr>
          <w:p w14:paraId="40494BBC" w14:textId="77777777" w:rsidR="004C26EE" w:rsidRDefault="00C72362">
            <w:pPr>
              <w:rPr>
                <w:lang w:val="en-GB"/>
              </w:rPr>
            </w:pPr>
            <w:r>
              <w:rPr>
                <w:lang w:val="en-GB"/>
              </w:rPr>
              <w:t>In accordance with the relevant essential requirements, the Control-Command and Signalling Subsystems are characterised by the following basic parameters:</w:t>
            </w:r>
          </w:p>
        </w:tc>
        <w:tc>
          <w:tcPr>
            <w:tcW w:w="0" w:type="auto"/>
            <w:shd w:val="clear" w:color="auto" w:fill="FFFFFF"/>
          </w:tcPr>
          <w:p w14:paraId="56EB534C" w14:textId="77777777" w:rsidR="004C26EE" w:rsidRDefault="00C72362">
            <w:pPr>
              <w:rPr>
                <w:lang w:val="sr-Cyrl-RS"/>
              </w:rPr>
            </w:pPr>
            <w:r>
              <w:rPr>
                <w:lang w:val="sr-Cyrl-RS"/>
              </w:rPr>
              <w:t>У складу са релевантним основним захтевима, подсистеме контроле, управљања и сигнализације карактеришу следећи основни параметри:</w:t>
            </w:r>
          </w:p>
        </w:tc>
      </w:tr>
      <w:tr w:rsidR="004C26EE" w14:paraId="6CC07FBF" w14:textId="77777777">
        <w:tc>
          <w:tcPr>
            <w:tcW w:w="0" w:type="auto"/>
            <w:shd w:val="clear" w:color="auto" w:fill="FFFFFF"/>
          </w:tcPr>
          <w:p w14:paraId="74B1D9B0" w14:textId="77777777" w:rsidR="004C26EE" w:rsidRDefault="00C72362">
            <w:pPr>
              <w:rPr>
                <w:lang w:val="en-GB"/>
              </w:rPr>
            </w:pPr>
            <w:r>
              <w:rPr>
                <w:rStyle w:val="SegmentID"/>
                <w:lang w:val="en-GB"/>
              </w:rPr>
              <w:t>822</w:t>
            </w:r>
            <w:r>
              <w:rPr>
                <w:rStyle w:val="TransUnitID"/>
                <w:lang w:val="en-GB"/>
              </w:rPr>
              <w:t>9732a4e0-3cf8-4ced-b138-65dd09109ef1</w:t>
            </w:r>
          </w:p>
        </w:tc>
        <w:tc>
          <w:tcPr>
            <w:tcW w:w="0" w:type="auto"/>
            <w:shd w:val="clear" w:color="auto" w:fill="FFFFFF"/>
          </w:tcPr>
          <w:p w14:paraId="65F9239B" w14:textId="77777777" w:rsidR="004C26EE" w:rsidRDefault="00C72362">
            <w:pPr>
              <w:rPr>
                <w:lang w:val="en-GB"/>
              </w:rPr>
            </w:pPr>
            <w:r>
              <w:rPr>
                <w:lang w:val="en-GB"/>
              </w:rPr>
              <w:t>Translation Approved (84%)</w:t>
            </w:r>
          </w:p>
        </w:tc>
        <w:tc>
          <w:tcPr>
            <w:tcW w:w="0" w:type="auto"/>
            <w:shd w:val="clear" w:color="auto" w:fill="FFFFFF"/>
          </w:tcPr>
          <w:p w14:paraId="21D7D617" w14:textId="77777777" w:rsidR="004C26EE" w:rsidRDefault="00C72362">
            <w:pPr>
              <w:rPr>
                <w:lang w:val="en-GB"/>
              </w:rPr>
            </w:pPr>
            <w:r>
              <w:rPr>
                <w:lang w:val="en-GB"/>
              </w:rPr>
              <w:t>(1) Control-Command and Signalling reliability, availability and safety characteristics relevant to interoperability (point 4.2.1);</w:t>
            </w:r>
          </w:p>
        </w:tc>
        <w:tc>
          <w:tcPr>
            <w:tcW w:w="0" w:type="auto"/>
            <w:shd w:val="clear" w:color="auto" w:fill="FFFFFF"/>
          </w:tcPr>
          <w:p w14:paraId="703CEF98" w14:textId="77777777" w:rsidR="004C26EE" w:rsidRDefault="00C72362">
            <w:pPr>
              <w:rPr>
                <w:lang w:val="sr-Cyrl-RS"/>
              </w:rPr>
            </w:pPr>
            <w:r>
              <w:rPr>
                <w:lang w:val="sr-Cyrl-RS"/>
              </w:rPr>
              <w:t>1) карактеристике у погледу поузданости, доступности и безбедности контроле, управљања и сигнализације, релевантне за интероперабилност (тачка 4.2.1);</w:t>
            </w:r>
          </w:p>
        </w:tc>
      </w:tr>
      <w:tr w:rsidR="004C26EE" w14:paraId="3A3257DE" w14:textId="77777777">
        <w:tc>
          <w:tcPr>
            <w:tcW w:w="0" w:type="auto"/>
            <w:shd w:val="clear" w:color="auto" w:fill="FFFFFF"/>
          </w:tcPr>
          <w:p w14:paraId="2FF1A106" w14:textId="77777777" w:rsidR="004C26EE" w:rsidRDefault="00C72362">
            <w:pPr>
              <w:rPr>
                <w:lang w:val="en-GB"/>
              </w:rPr>
            </w:pPr>
            <w:r>
              <w:rPr>
                <w:rStyle w:val="SegmentID"/>
                <w:lang w:val="en-GB"/>
              </w:rPr>
              <w:t>823</w:t>
            </w:r>
            <w:r>
              <w:rPr>
                <w:rStyle w:val="TransUnitID"/>
                <w:lang w:val="en-GB"/>
              </w:rPr>
              <w:t>b861901b-ec19-4728-845b-31db59d413da</w:t>
            </w:r>
          </w:p>
        </w:tc>
        <w:tc>
          <w:tcPr>
            <w:tcW w:w="0" w:type="auto"/>
            <w:shd w:val="clear" w:color="auto" w:fill="FFFFFF"/>
          </w:tcPr>
          <w:p w14:paraId="63BB268A" w14:textId="77777777" w:rsidR="004C26EE" w:rsidRDefault="00C72362">
            <w:pPr>
              <w:rPr>
                <w:lang w:val="en-GB"/>
              </w:rPr>
            </w:pPr>
            <w:r>
              <w:rPr>
                <w:lang w:val="en-GB"/>
              </w:rPr>
              <w:t>Translation Approved (0%)</w:t>
            </w:r>
          </w:p>
        </w:tc>
        <w:tc>
          <w:tcPr>
            <w:tcW w:w="0" w:type="auto"/>
            <w:shd w:val="clear" w:color="auto" w:fill="FFFFFF"/>
          </w:tcPr>
          <w:p w14:paraId="1DC2614A" w14:textId="77777777" w:rsidR="004C26EE" w:rsidRDefault="00C72362">
            <w:pPr>
              <w:rPr>
                <w:lang w:val="en-GB"/>
              </w:rPr>
            </w:pPr>
            <w:r>
              <w:rPr>
                <w:lang w:val="en-GB"/>
              </w:rPr>
              <w:t>(2) On-Board ETCS functionality (point 4.2.2);</w:t>
            </w:r>
          </w:p>
        </w:tc>
        <w:tc>
          <w:tcPr>
            <w:tcW w:w="0" w:type="auto"/>
            <w:shd w:val="clear" w:color="auto" w:fill="FFFFFF"/>
          </w:tcPr>
          <w:p w14:paraId="451B0F9A" w14:textId="77777777" w:rsidR="004C26EE" w:rsidRDefault="00C72362">
            <w:pPr>
              <w:rPr>
                <w:lang w:val="sr-Cyrl-RS"/>
              </w:rPr>
            </w:pPr>
            <w:r>
              <w:rPr>
                <w:lang w:val="sr-Cyrl-RS"/>
              </w:rPr>
              <w:t xml:space="preserve">2) функционалност </w:t>
            </w:r>
            <w:r>
              <w:rPr>
                <w:rStyle w:val="Tag"/>
                <w:lang w:val="sr-Cyrl-RS"/>
              </w:rPr>
              <w:t>&lt;Italic&gt;</w:t>
            </w:r>
            <w:r>
              <w:rPr>
                <w:lang w:val="sr-Cyrl-RS"/>
              </w:rPr>
              <w:t>ETCS</w:t>
            </w:r>
            <w:r>
              <w:rPr>
                <w:rStyle w:val="Tag"/>
                <w:lang w:val="sr-Cyrl-RS"/>
              </w:rPr>
              <w:t>&lt;/Italic&gt;</w:t>
            </w:r>
            <w:r>
              <w:rPr>
                <w:lang w:val="sr-Cyrl-RS"/>
              </w:rPr>
              <w:t>-а у возилу (тачка 4.2.2);</w:t>
            </w:r>
          </w:p>
        </w:tc>
      </w:tr>
      <w:tr w:rsidR="004C26EE" w14:paraId="67281138" w14:textId="77777777">
        <w:tc>
          <w:tcPr>
            <w:tcW w:w="0" w:type="auto"/>
            <w:shd w:val="clear" w:color="auto" w:fill="FFFFFF"/>
          </w:tcPr>
          <w:p w14:paraId="3861C015" w14:textId="77777777" w:rsidR="004C26EE" w:rsidRDefault="00C72362">
            <w:pPr>
              <w:rPr>
                <w:lang w:val="en-GB"/>
              </w:rPr>
            </w:pPr>
            <w:r>
              <w:rPr>
                <w:rStyle w:val="SegmentID"/>
                <w:lang w:val="en-GB"/>
              </w:rPr>
              <w:t>824</w:t>
            </w:r>
            <w:r>
              <w:rPr>
                <w:rStyle w:val="TransUnitID"/>
                <w:lang w:val="en-GB"/>
              </w:rPr>
              <w:t>f451fae0-a2a4-492f-be67-47b0b8b652f9</w:t>
            </w:r>
          </w:p>
        </w:tc>
        <w:tc>
          <w:tcPr>
            <w:tcW w:w="0" w:type="auto"/>
            <w:shd w:val="clear" w:color="auto" w:fill="FFFFFF"/>
          </w:tcPr>
          <w:p w14:paraId="1912B6B4" w14:textId="77777777" w:rsidR="004C26EE" w:rsidRDefault="00C72362">
            <w:pPr>
              <w:rPr>
                <w:lang w:val="en-GB"/>
              </w:rPr>
            </w:pPr>
            <w:r>
              <w:rPr>
                <w:lang w:val="en-GB"/>
              </w:rPr>
              <w:t xml:space="preserve">Translation Approved </w:t>
            </w:r>
            <w:r>
              <w:rPr>
                <w:lang w:val="en-GB"/>
              </w:rPr>
              <w:lastRenderedPageBreak/>
              <w:t>(87%)</w:t>
            </w:r>
          </w:p>
        </w:tc>
        <w:tc>
          <w:tcPr>
            <w:tcW w:w="0" w:type="auto"/>
            <w:shd w:val="clear" w:color="auto" w:fill="FFFFFF"/>
          </w:tcPr>
          <w:p w14:paraId="7DF7DF65" w14:textId="77777777" w:rsidR="004C26EE" w:rsidRDefault="00C72362">
            <w:pPr>
              <w:rPr>
                <w:lang w:val="en-GB"/>
              </w:rPr>
            </w:pPr>
            <w:r>
              <w:rPr>
                <w:lang w:val="en-GB"/>
              </w:rPr>
              <w:lastRenderedPageBreak/>
              <w:t>(3) Trackside ETCS functionality (point 4.2.3);</w:t>
            </w:r>
          </w:p>
        </w:tc>
        <w:tc>
          <w:tcPr>
            <w:tcW w:w="0" w:type="auto"/>
            <w:shd w:val="clear" w:color="auto" w:fill="FFFFFF"/>
          </w:tcPr>
          <w:p w14:paraId="294214E3" w14:textId="312D7A9C" w:rsidR="004C26EE" w:rsidRDefault="00C72362" w:rsidP="00E03F2A">
            <w:pPr>
              <w:rPr>
                <w:lang w:val="sr-Cyrl-RS"/>
              </w:rPr>
            </w:pPr>
            <w:r>
              <w:rPr>
                <w:lang w:val="sr-Cyrl-RS"/>
              </w:rPr>
              <w:t>3) функционалност пружног</w:t>
            </w:r>
            <w:r w:rsidR="00DD0235">
              <w:rPr>
                <w:lang w:val="sr-Cyrl-RS"/>
              </w:rPr>
              <w:t xml:space="preserve"> </w:t>
            </w:r>
            <w:r>
              <w:rPr>
                <w:rStyle w:val="Tag"/>
                <w:lang w:val="sr-Cyrl-RS"/>
              </w:rPr>
              <w:t>&lt;Italic&gt;</w:t>
            </w:r>
            <w:r>
              <w:rPr>
                <w:lang w:val="sr-Cyrl-RS"/>
              </w:rPr>
              <w:t>ETCS</w:t>
            </w:r>
            <w:r>
              <w:rPr>
                <w:rStyle w:val="Tag"/>
                <w:lang w:val="sr-Cyrl-RS"/>
              </w:rPr>
              <w:t>&lt;/Italic&gt;</w:t>
            </w:r>
            <w:r>
              <w:rPr>
                <w:lang w:val="sr-Cyrl-RS"/>
              </w:rPr>
              <w:t>-а (тачка 4.2.3);</w:t>
            </w:r>
          </w:p>
        </w:tc>
      </w:tr>
      <w:tr w:rsidR="004C26EE" w14:paraId="7AA5688B" w14:textId="77777777">
        <w:tc>
          <w:tcPr>
            <w:tcW w:w="0" w:type="auto"/>
            <w:shd w:val="clear" w:color="auto" w:fill="FFFFFF"/>
          </w:tcPr>
          <w:p w14:paraId="0729797F" w14:textId="77777777" w:rsidR="004C26EE" w:rsidRDefault="00C72362">
            <w:pPr>
              <w:rPr>
                <w:lang w:val="en-GB"/>
              </w:rPr>
            </w:pPr>
            <w:r>
              <w:rPr>
                <w:rStyle w:val="SegmentID"/>
                <w:lang w:val="en-GB"/>
              </w:rPr>
              <w:t>825</w:t>
            </w:r>
            <w:r>
              <w:rPr>
                <w:rStyle w:val="TransUnitID"/>
                <w:lang w:val="en-GB"/>
              </w:rPr>
              <w:t>cc3f9c1f-31a6-4875-abd6-1cba4426239d</w:t>
            </w:r>
          </w:p>
        </w:tc>
        <w:tc>
          <w:tcPr>
            <w:tcW w:w="0" w:type="auto"/>
            <w:shd w:val="clear" w:color="auto" w:fill="FFFFFF"/>
          </w:tcPr>
          <w:p w14:paraId="5D26C30B" w14:textId="77777777" w:rsidR="004C26EE" w:rsidRDefault="00C72362">
            <w:pPr>
              <w:rPr>
                <w:lang w:val="en-GB"/>
              </w:rPr>
            </w:pPr>
            <w:r>
              <w:rPr>
                <w:lang w:val="en-GB"/>
              </w:rPr>
              <w:t>Translation Approved (80%)</w:t>
            </w:r>
          </w:p>
        </w:tc>
        <w:tc>
          <w:tcPr>
            <w:tcW w:w="0" w:type="auto"/>
            <w:shd w:val="clear" w:color="auto" w:fill="FFFFFF"/>
          </w:tcPr>
          <w:p w14:paraId="331568E5" w14:textId="77777777" w:rsidR="004C26EE" w:rsidRDefault="00C72362">
            <w:pPr>
              <w:rPr>
                <w:lang w:val="en-GB"/>
              </w:rPr>
            </w:pPr>
            <w:r>
              <w:rPr>
                <w:lang w:val="en-GB"/>
              </w:rPr>
              <w:t>(4) Mobile communication functions for railways RMR (point 4.2.4);</w:t>
            </w:r>
          </w:p>
        </w:tc>
        <w:tc>
          <w:tcPr>
            <w:tcW w:w="0" w:type="auto"/>
            <w:shd w:val="clear" w:color="auto" w:fill="FFFFFF"/>
          </w:tcPr>
          <w:p w14:paraId="5765E23F" w14:textId="77777777" w:rsidR="004C26EE" w:rsidRDefault="00C72362">
            <w:pPr>
              <w:rPr>
                <w:lang w:val="sr-Cyrl-RS"/>
              </w:rPr>
            </w:pPr>
            <w:r>
              <w:rPr>
                <w:lang w:val="sr-Cyrl-RS"/>
              </w:rPr>
              <w:t xml:space="preserve">4) функције мобилне комуникације за железнице – </w:t>
            </w:r>
            <w:r>
              <w:rPr>
                <w:rStyle w:val="Tag"/>
                <w:lang w:val="sr-Cyrl-RS"/>
              </w:rPr>
              <w:t>&lt;Italic&gt;</w:t>
            </w:r>
            <w:r>
              <w:rPr>
                <w:lang w:val="sr-Cyrl-RS"/>
              </w:rPr>
              <w:t>RMR</w:t>
            </w:r>
            <w:r>
              <w:rPr>
                <w:rStyle w:val="Tag"/>
                <w:lang w:val="sr-Cyrl-RS"/>
              </w:rPr>
              <w:t>&lt;/Italic&gt;</w:t>
            </w:r>
            <w:r>
              <w:rPr>
                <w:lang w:val="sr-Cyrl-RS"/>
              </w:rPr>
              <w:t xml:space="preserve"> (тачка 4.2.4);</w:t>
            </w:r>
          </w:p>
        </w:tc>
      </w:tr>
      <w:tr w:rsidR="004C26EE" w14:paraId="7E8A71A1" w14:textId="77777777">
        <w:tc>
          <w:tcPr>
            <w:tcW w:w="0" w:type="auto"/>
            <w:shd w:val="clear" w:color="auto" w:fill="FFFFFF"/>
          </w:tcPr>
          <w:p w14:paraId="36A89EA6" w14:textId="77777777" w:rsidR="004C26EE" w:rsidRDefault="00C72362">
            <w:pPr>
              <w:rPr>
                <w:lang w:val="en-GB"/>
              </w:rPr>
            </w:pPr>
            <w:r>
              <w:rPr>
                <w:rStyle w:val="SegmentID"/>
                <w:lang w:val="en-GB"/>
              </w:rPr>
              <w:t>826</w:t>
            </w:r>
            <w:r>
              <w:rPr>
                <w:rStyle w:val="TransUnitID"/>
                <w:lang w:val="en-GB"/>
              </w:rPr>
              <w:t>8413720f-7760-4175-80f0-6a3115f7b554</w:t>
            </w:r>
          </w:p>
        </w:tc>
        <w:tc>
          <w:tcPr>
            <w:tcW w:w="0" w:type="auto"/>
            <w:shd w:val="clear" w:color="auto" w:fill="FFFFFF"/>
          </w:tcPr>
          <w:p w14:paraId="7DDB0D68" w14:textId="77777777" w:rsidR="004C26EE" w:rsidRDefault="00C72362">
            <w:pPr>
              <w:rPr>
                <w:lang w:val="en-GB"/>
              </w:rPr>
            </w:pPr>
            <w:r>
              <w:rPr>
                <w:lang w:val="en-GB"/>
              </w:rPr>
              <w:t>Translation Approved (74%)</w:t>
            </w:r>
          </w:p>
        </w:tc>
        <w:tc>
          <w:tcPr>
            <w:tcW w:w="0" w:type="auto"/>
            <w:shd w:val="clear" w:color="auto" w:fill="FFFFFF"/>
          </w:tcPr>
          <w:p w14:paraId="579E5D72" w14:textId="77777777" w:rsidR="004C26EE" w:rsidRDefault="00C72362">
            <w:pPr>
              <w:rPr>
                <w:lang w:val="en-GB"/>
              </w:rPr>
            </w:pPr>
            <w:r>
              <w:rPr>
                <w:lang w:val="en-GB"/>
              </w:rPr>
              <w:t>(5) RMR, ETCS and ATO air gap interfaces (point 4.2.5);</w:t>
            </w:r>
          </w:p>
        </w:tc>
        <w:tc>
          <w:tcPr>
            <w:tcW w:w="0" w:type="auto"/>
            <w:shd w:val="clear" w:color="auto" w:fill="FFFFFF"/>
          </w:tcPr>
          <w:p w14:paraId="7173B242" w14:textId="77777777" w:rsidR="004C26EE" w:rsidRDefault="00C72362">
            <w:pPr>
              <w:rPr>
                <w:lang w:val="sr-Cyrl-RS"/>
              </w:rPr>
            </w:pPr>
            <w:r>
              <w:rPr>
                <w:lang w:val="sr-Cyrl-RS"/>
              </w:rPr>
              <w:t xml:space="preserve">5) интерфејси ваздушног међупростора </w:t>
            </w:r>
            <w:r>
              <w:rPr>
                <w:rStyle w:val="Tag"/>
                <w:lang w:val="sr-Cyrl-RS"/>
              </w:rPr>
              <w:t>&lt;Italic&gt;</w:t>
            </w:r>
            <w:r>
              <w:rPr>
                <w:lang w:val="sr-Cyrl-RS"/>
              </w:rPr>
              <w:t>RMR</w:t>
            </w:r>
            <w:r>
              <w:rPr>
                <w:rStyle w:val="Tag"/>
                <w:lang w:val="sr-Cyrl-RS"/>
              </w:rPr>
              <w:t>&lt;/Italic&gt;</w:t>
            </w:r>
            <w:r>
              <w:rPr>
                <w:lang w:val="sr-Cyrl-RS"/>
              </w:rPr>
              <w:t xml:space="preserve">-a, </w:t>
            </w:r>
            <w:r>
              <w:rPr>
                <w:rStyle w:val="Tag"/>
                <w:lang w:val="sr-Cyrl-RS"/>
              </w:rPr>
              <w:t>&lt;Italic&gt;</w:t>
            </w:r>
            <w:r>
              <w:rPr>
                <w:lang w:val="sr-Cyrl-RS"/>
              </w:rPr>
              <w:t>ETCS</w:t>
            </w:r>
            <w:r>
              <w:rPr>
                <w:rStyle w:val="Tag"/>
                <w:lang w:val="sr-Cyrl-RS"/>
              </w:rPr>
              <w:t>&lt;/Italic&gt;</w:t>
            </w:r>
            <w:r>
              <w:rPr>
                <w:lang w:val="sr-Cyrl-RS"/>
              </w:rPr>
              <w:t xml:space="preserve">-a и </w:t>
            </w:r>
            <w:r>
              <w:rPr>
                <w:rStyle w:val="Tag"/>
                <w:lang w:val="sr-Cyrl-RS"/>
              </w:rPr>
              <w:t>&lt;Italic&gt;</w:t>
            </w:r>
            <w:r>
              <w:rPr>
                <w:lang w:val="sr-Cyrl-RS"/>
              </w:rPr>
              <w:t>ATO</w:t>
            </w:r>
            <w:r>
              <w:rPr>
                <w:rStyle w:val="Tag"/>
                <w:lang w:val="sr-Cyrl-RS"/>
              </w:rPr>
              <w:t>&lt;/Italic&gt;</w:t>
            </w:r>
            <w:r>
              <w:rPr>
                <w:lang w:val="sr-Cyrl-RS"/>
              </w:rPr>
              <w:t>-a (тачка 4.2.5);</w:t>
            </w:r>
          </w:p>
        </w:tc>
      </w:tr>
      <w:tr w:rsidR="004C26EE" w14:paraId="65ABC92D" w14:textId="77777777">
        <w:tc>
          <w:tcPr>
            <w:tcW w:w="0" w:type="auto"/>
            <w:shd w:val="clear" w:color="auto" w:fill="FFFFFF"/>
          </w:tcPr>
          <w:p w14:paraId="20361DCF" w14:textId="77777777" w:rsidR="004C26EE" w:rsidRDefault="00C72362">
            <w:pPr>
              <w:rPr>
                <w:lang w:val="en-GB"/>
              </w:rPr>
            </w:pPr>
            <w:r>
              <w:rPr>
                <w:rStyle w:val="SegmentID"/>
                <w:lang w:val="en-GB"/>
              </w:rPr>
              <w:t>827</w:t>
            </w:r>
            <w:r>
              <w:rPr>
                <w:rStyle w:val="TransUnitID"/>
                <w:lang w:val="en-GB"/>
              </w:rPr>
              <w:t>2b8c6ef1-b5b8-4c34-9561-50917c2d2c89</w:t>
            </w:r>
          </w:p>
        </w:tc>
        <w:tc>
          <w:tcPr>
            <w:tcW w:w="0" w:type="auto"/>
            <w:shd w:val="clear" w:color="auto" w:fill="FFFFFF"/>
          </w:tcPr>
          <w:p w14:paraId="57224C77" w14:textId="77777777" w:rsidR="004C26EE" w:rsidRDefault="00C72362">
            <w:pPr>
              <w:rPr>
                <w:lang w:val="en-GB"/>
              </w:rPr>
            </w:pPr>
            <w:r>
              <w:rPr>
                <w:lang w:val="en-GB"/>
              </w:rPr>
              <w:t>Translation Approved (79%)</w:t>
            </w:r>
          </w:p>
        </w:tc>
        <w:tc>
          <w:tcPr>
            <w:tcW w:w="0" w:type="auto"/>
            <w:shd w:val="clear" w:color="auto" w:fill="FFFFFF"/>
          </w:tcPr>
          <w:p w14:paraId="59DC48E5" w14:textId="77777777" w:rsidR="004C26EE" w:rsidRDefault="00C72362">
            <w:pPr>
              <w:rPr>
                <w:lang w:val="en-GB"/>
              </w:rPr>
            </w:pPr>
            <w:r>
              <w:rPr>
                <w:lang w:val="en-GB"/>
              </w:rPr>
              <w:t>(6) On-Board Interfaces Internal to Control-Command and Signalling (point 4.2.6);</w:t>
            </w:r>
          </w:p>
        </w:tc>
        <w:tc>
          <w:tcPr>
            <w:tcW w:w="0" w:type="auto"/>
            <w:shd w:val="clear" w:color="auto" w:fill="FFFFFF"/>
          </w:tcPr>
          <w:p w14:paraId="72E566F5" w14:textId="252F07CC" w:rsidR="004C26EE" w:rsidRDefault="00C72362">
            <w:pPr>
              <w:rPr>
                <w:lang w:val="sr-Cyrl-RS"/>
              </w:rPr>
            </w:pPr>
            <w:r>
              <w:rPr>
                <w:lang w:val="sr-Cyrl-RS"/>
              </w:rPr>
              <w:t xml:space="preserve">6) унутрашњи интерфејси </w:t>
            </w:r>
            <w:r w:rsidR="00BE4E76">
              <w:rPr>
                <w:lang w:val="sr-Cyrl-RS"/>
              </w:rPr>
              <w:t>за</w:t>
            </w:r>
            <w:r>
              <w:rPr>
                <w:lang w:val="sr-Cyrl-RS"/>
              </w:rPr>
              <w:t xml:space="preserve"> подсистем контроле, управљања и сигнализације </w:t>
            </w:r>
            <w:r w:rsidR="00BE4E76">
              <w:rPr>
                <w:lang w:val="sr-Cyrl-RS"/>
              </w:rPr>
              <w:t xml:space="preserve">у возилу </w:t>
            </w:r>
            <w:r>
              <w:rPr>
                <w:lang w:val="sr-Cyrl-RS"/>
              </w:rPr>
              <w:t>(тачка 4.2.6);</w:t>
            </w:r>
          </w:p>
        </w:tc>
      </w:tr>
      <w:tr w:rsidR="004C26EE" w14:paraId="1E692CFC" w14:textId="77777777">
        <w:tc>
          <w:tcPr>
            <w:tcW w:w="0" w:type="auto"/>
            <w:shd w:val="clear" w:color="auto" w:fill="FFFFFF"/>
          </w:tcPr>
          <w:p w14:paraId="0A51AD13" w14:textId="77777777" w:rsidR="004C26EE" w:rsidRDefault="00C72362">
            <w:pPr>
              <w:rPr>
                <w:lang w:val="en-GB"/>
              </w:rPr>
            </w:pPr>
            <w:r>
              <w:rPr>
                <w:rStyle w:val="SegmentID"/>
                <w:lang w:val="en-GB"/>
              </w:rPr>
              <w:t>828</w:t>
            </w:r>
            <w:r>
              <w:rPr>
                <w:rStyle w:val="TransUnitID"/>
                <w:lang w:val="en-GB"/>
              </w:rPr>
              <w:t>35939a00-ff60-4313-863c-58cc19da86fc</w:t>
            </w:r>
          </w:p>
        </w:tc>
        <w:tc>
          <w:tcPr>
            <w:tcW w:w="0" w:type="auto"/>
            <w:shd w:val="clear" w:color="auto" w:fill="FFFFFF"/>
          </w:tcPr>
          <w:p w14:paraId="7A6970B0" w14:textId="77777777" w:rsidR="004C26EE" w:rsidRDefault="00C72362">
            <w:pPr>
              <w:rPr>
                <w:lang w:val="en-GB"/>
              </w:rPr>
            </w:pPr>
            <w:r>
              <w:rPr>
                <w:lang w:val="en-GB"/>
              </w:rPr>
              <w:t>Translation Approved (77%)</w:t>
            </w:r>
          </w:p>
        </w:tc>
        <w:tc>
          <w:tcPr>
            <w:tcW w:w="0" w:type="auto"/>
            <w:shd w:val="clear" w:color="auto" w:fill="FFFFFF"/>
          </w:tcPr>
          <w:p w14:paraId="3A151862" w14:textId="77777777" w:rsidR="004C26EE" w:rsidRDefault="00C72362">
            <w:pPr>
              <w:rPr>
                <w:lang w:val="en-GB"/>
              </w:rPr>
            </w:pPr>
            <w:r>
              <w:rPr>
                <w:lang w:val="en-GB"/>
              </w:rPr>
              <w:t>(7) Trackside Interfaces Internal to Control-Command and Signalling (point 4.2.7);</w:t>
            </w:r>
          </w:p>
        </w:tc>
        <w:tc>
          <w:tcPr>
            <w:tcW w:w="0" w:type="auto"/>
            <w:shd w:val="clear" w:color="auto" w:fill="FFFFFF"/>
          </w:tcPr>
          <w:p w14:paraId="56553899" w14:textId="75716864" w:rsidR="004C26EE" w:rsidRDefault="00C72362">
            <w:pPr>
              <w:rPr>
                <w:lang w:val="sr-Cyrl-RS"/>
              </w:rPr>
            </w:pPr>
            <w:r>
              <w:rPr>
                <w:lang w:val="sr-Cyrl-RS"/>
              </w:rPr>
              <w:t xml:space="preserve">7) пружни унутрашњи интерфејси </w:t>
            </w:r>
            <w:r w:rsidR="00BE4E76">
              <w:rPr>
                <w:lang w:val="sr-Cyrl-RS"/>
              </w:rPr>
              <w:t xml:space="preserve">за </w:t>
            </w:r>
            <w:r>
              <w:rPr>
                <w:lang w:val="sr-Cyrl-RS"/>
              </w:rPr>
              <w:t>подсистем контроле, управљања и сигнализације (тачка 4.2.7);</w:t>
            </w:r>
          </w:p>
        </w:tc>
      </w:tr>
      <w:tr w:rsidR="004C26EE" w14:paraId="2F76AA0E" w14:textId="77777777">
        <w:tc>
          <w:tcPr>
            <w:tcW w:w="0" w:type="auto"/>
            <w:shd w:val="clear" w:color="auto" w:fill="FFFFFF"/>
          </w:tcPr>
          <w:p w14:paraId="43EF8C80" w14:textId="77777777" w:rsidR="004C26EE" w:rsidRDefault="00C72362">
            <w:pPr>
              <w:rPr>
                <w:lang w:val="en-GB"/>
              </w:rPr>
            </w:pPr>
            <w:r>
              <w:rPr>
                <w:rStyle w:val="SegmentID"/>
                <w:lang w:val="en-GB"/>
              </w:rPr>
              <w:t>829</w:t>
            </w:r>
            <w:r>
              <w:rPr>
                <w:rStyle w:val="TransUnitID"/>
                <w:lang w:val="en-GB"/>
              </w:rPr>
              <w:t>9dd5420e-583a-47b9-a5ed-63a3363024be</w:t>
            </w:r>
          </w:p>
        </w:tc>
        <w:tc>
          <w:tcPr>
            <w:tcW w:w="0" w:type="auto"/>
            <w:shd w:val="clear" w:color="auto" w:fill="FFFFFF"/>
          </w:tcPr>
          <w:p w14:paraId="57EDD2E1" w14:textId="77777777" w:rsidR="004C26EE" w:rsidRDefault="00C72362">
            <w:pPr>
              <w:rPr>
                <w:lang w:val="en-GB"/>
              </w:rPr>
            </w:pPr>
            <w:r>
              <w:rPr>
                <w:lang w:val="en-GB"/>
              </w:rPr>
              <w:t>Translation Approved (0%)</w:t>
            </w:r>
          </w:p>
        </w:tc>
        <w:tc>
          <w:tcPr>
            <w:tcW w:w="0" w:type="auto"/>
            <w:shd w:val="clear" w:color="auto" w:fill="FFFFFF"/>
          </w:tcPr>
          <w:p w14:paraId="59BFED69" w14:textId="77777777" w:rsidR="004C26EE" w:rsidRDefault="00C72362">
            <w:pPr>
              <w:rPr>
                <w:lang w:val="en-GB"/>
              </w:rPr>
            </w:pPr>
            <w:r>
              <w:rPr>
                <w:lang w:val="en-GB"/>
              </w:rPr>
              <w:t>(8) Key Management (point 4.2.8);</w:t>
            </w:r>
          </w:p>
        </w:tc>
        <w:tc>
          <w:tcPr>
            <w:tcW w:w="0" w:type="auto"/>
            <w:shd w:val="clear" w:color="auto" w:fill="FFFFFF"/>
          </w:tcPr>
          <w:p w14:paraId="3303AFA9" w14:textId="77777777" w:rsidR="004C26EE" w:rsidRDefault="00C72362">
            <w:pPr>
              <w:rPr>
                <w:lang w:val="sr-Cyrl-RS"/>
              </w:rPr>
            </w:pPr>
            <w:r>
              <w:rPr>
                <w:lang w:val="sr-Cyrl-RS"/>
              </w:rPr>
              <w:t>8) управљање кључевима (тачка 4.2.8);</w:t>
            </w:r>
          </w:p>
        </w:tc>
      </w:tr>
      <w:tr w:rsidR="004C26EE" w14:paraId="20490A23" w14:textId="77777777">
        <w:tc>
          <w:tcPr>
            <w:tcW w:w="0" w:type="auto"/>
            <w:shd w:val="clear" w:color="auto" w:fill="FFFFFF"/>
          </w:tcPr>
          <w:p w14:paraId="7666B5BF" w14:textId="77777777" w:rsidR="004C26EE" w:rsidRDefault="00C72362">
            <w:pPr>
              <w:rPr>
                <w:lang w:val="en-GB"/>
              </w:rPr>
            </w:pPr>
            <w:r>
              <w:rPr>
                <w:rStyle w:val="SegmentID"/>
                <w:lang w:val="en-GB"/>
              </w:rPr>
              <w:t>830</w:t>
            </w:r>
            <w:r>
              <w:rPr>
                <w:rStyle w:val="TransUnitID"/>
                <w:lang w:val="en-GB"/>
              </w:rPr>
              <w:t>7200d66b-c0b7-47c3-be2f-f93aa57a92b9</w:t>
            </w:r>
          </w:p>
        </w:tc>
        <w:tc>
          <w:tcPr>
            <w:tcW w:w="0" w:type="auto"/>
            <w:shd w:val="clear" w:color="auto" w:fill="FFFFFF"/>
          </w:tcPr>
          <w:p w14:paraId="5D575858" w14:textId="77777777" w:rsidR="004C26EE" w:rsidRDefault="00C72362">
            <w:pPr>
              <w:rPr>
                <w:lang w:val="en-GB"/>
              </w:rPr>
            </w:pPr>
            <w:r>
              <w:rPr>
                <w:lang w:val="en-GB"/>
              </w:rPr>
              <w:t>Translation Approved (81%)</w:t>
            </w:r>
          </w:p>
        </w:tc>
        <w:tc>
          <w:tcPr>
            <w:tcW w:w="0" w:type="auto"/>
            <w:shd w:val="clear" w:color="auto" w:fill="FFFFFF"/>
          </w:tcPr>
          <w:p w14:paraId="7AE520D3" w14:textId="77777777" w:rsidR="004C26EE" w:rsidRDefault="00C72362">
            <w:pPr>
              <w:rPr>
                <w:lang w:val="en-GB"/>
              </w:rPr>
            </w:pPr>
            <w:r>
              <w:rPr>
                <w:lang w:val="en-GB"/>
              </w:rPr>
              <w:t>(9) ETCS-ID Management (point 4.2.9);</w:t>
            </w:r>
          </w:p>
        </w:tc>
        <w:tc>
          <w:tcPr>
            <w:tcW w:w="0" w:type="auto"/>
            <w:shd w:val="clear" w:color="auto" w:fill="FFFFFF"/>
          </w:tcPr>
          <w:p w14:paraId="43293E55" w14:textId="77777777" w:rsidR="004C26EE" w:rsidRDefault="00C72362">
            <w:pPr>
              <w:rPr>
                <w:lang w:val="sr-Cyrl-RS"/>
              </w:rPr>
            </w:pPr>
            <w:r>
              <w:rPr>
                <w:lang w:val="sr-Cyrl-RS"/>
              </w:rPr>
              <w:t xml:space="preserve">9) управљање идентификационим ознакама </w:t>
            </w:r>
            <w:r>
              <w:rPr>
                <w:rStyle w:val="Tag"/>
                <w:lang w:val="sr-Cyrl-RS"/>
              </w:rPr>
              <w:t>&lt;Italic&gt;</w:t>
            </w:r>
            <w:r>
              <w:rPr>
                <w:lang w:val="sr-Cyrl-RS"/>
              </w:rPr>
              <w:t>ETCS</w:t>
            </w:r>
            <w:r>
              <w:rPr>
                <w:rStyle w:val="Tag"/>
                <w:lang w:val="sr-Cyrl-RS"/>
              </w:rPr>
              <w:t>&lt;/Italic&gt;</w:t>
            </w:r>
            <w:r>
              <w:rPr>
                <w:lang w:val="sr-Cyrl-RS"/>
              </w:rPr>
              <w:t>-а (тачка 4.2.9);</w:t>
            </w:r>
          </w:p>
        </w:tc>
      </w:tr>
      <w:tr w:rsidR="004C26EE" w14:paraId="0C21DA8E" w14:textId="77777777">
        <w:tc>
          <w:tcPr>
            <w:tcW w:w="0" w:type="auto"/>
            <w:shd w:val="clear" w:color="auto" w:fill="FFFFFF"/>
          </w:tcPr>
          <w:p w14:paraId="2D16B097" w14:textId="77777777" w:rsidR="004C26EE" w:rsidRDefault="00C72362">
            <w:pPr>
              <w:rPr>
                <w:lang w:val="en-GB"/>
              </w:rPr>
            </w:pPr>
            <w:r>
              <w:rPr>
                <w:rStyle w:val="SegmentID"/>
                <w:lang w:val="en-GB"/>
              </w:rPr>
              <w:t>831</w:t>
            </w:r>
            <w:r>
              <w:rPr>
                <w:rStyle w:val="TransUnitID"/>
                <w:lang w:val="en-GB"/>
              </w:rPr>
              <w:t>3ace4289-df6b-4187-bb6f-4a1535dcca3b</w:t>
            </w:r>
          </w:p>
        </w:tc>
        <w:tc>
          <w:tcPr>
            <w:tcW w:w="0" w:type="auto"/>
            <w:shd w:val="clear" w:color="auto" w:fill="FFFFFF"/>
          </w:tcPr>
          <w:p w14:paraId="5A815C75" w14:textId="77777777" w:rsidR="004C26EE" w:rsidRDefault="00C72362">
            <w:pPr>
              <w:rPr>
                <w:lang w:val="en-GB"/>
              </w:rPr>
            </w:pPr>
            <w:r>
              <w:rPr>
                <w:lang w:val="en-GB"/>
              </w:rPr>
              <w:t>Translation Approved (0%)</w:t>
            </w:r>
          </w:p>
        </w:tc>
        <w:tc>
          <w:tcPr>
            <w:tcW w:w="0" w:type="auto"/>
            <w:shd w:val="clear" w:color="auto" w:fill="FFFFFF"/>
          </w:tcPr>
          <w:p w14:paraId="2FC4D8E9" w14:textId="77777777" w:rsidR="004C26EE" w:rsidRDefault="00C72362">
            <w:pPr>
              <w:rPr>
                <w:lang w:val="en-GB"/>
              </w:rPr>
            </w:pPr>
            <w:r>
              <w:rPr>
                <w:lang w:val="en-GB"/>
              </w:rPr>
              <w:t>(10) Trackside Train Detection Systems (point 4.2.10);</w:t>
            </w:r>
          </w:p>
        </w:tc>
        <w:tc>
          <w:tcPr>
            <w:tcW w:w="0" w:type="auto"/>
            <w:shd w:val="clear" w:color="auto" w:fill="FFFFFF"/>
          </w:tcPr>
          <w:p w14:paraId="2DC22568" w14:textId="77777777" w:rsidR="004C26EE" w:rsidRDefault="00C72362">
            <w:pPr>
              <w:rPr>
                <w:lang w:val="sr-Cyrl-RS"/>
              </w:rPr>
            </w:pPr>
            <w:r>
              <w:rPr>
                <w:lang w:val="sr-Cyrl-RS"/>
              </w:rPr>
              <w:t>10) пружни системи за детекцију воза (тачка 4.2.10);</w:t>
            </w:r>
          </w:p>
        </w:tc>
      </w:tr>
      <w:tr w:rsidR="004C26EE" w14:paraId="1C6480C9" w14:textId="77777777">
        <w:tc>
          <w:tcPr>
            <w:tcW w:w="0" w:type="auto"/>
            <w:shd w:val="clear" w:color="auto" w:fill="FFFFFF"/>
          </w:tcPr>
          <w:p w14:paraId="09CA2FEA" w14:textId="77777777" w:rsidR="004C26EE" w:rsidRDefault="00C72362">
            <w:pPr>
              <w:rPr>
                <w:lang w:val="en-GB"/>
              </w:rPr>
            </w:pPr>
            <w:r>
              <w:rPr>
                <w:rStyle w:val="SegmentID"/>
                <w:lang w:val="en-GB"/>
              </w:rPr>
              <w:t>832</w:t>
            </w:r>
            <w:r>
              <w:rPr>
                <w:rStyle w:val="TransUnitID"/>
                <w:lang w:val="en-GB"/>
              </w:rPr>
              <w:t>d3bc012a-1c77-43ec-8f74-36210a601a22</w:t>
            </w:r>
          </w:p>
        </w:tc>
        <w:tc>
          <w:tcPr>
            <w:tcW w:w="0" w:type="auto"/>
            <w:shd w:val="clear" w:color="auto" w:fill="FFFFFF"/>
          </w:tcPr>
          <w:p w14:paraId="2C9CCB92" w14:textId="77777777" w:rsidR="004C26EE" w:rsidRDefault="00C72362">
            <w:pPr>
              <w:rPr>
                <w:lang w:val="en-GB"/>
              </w:rPr>
            </w:pPr>
            <w:r>
              <w:rPr>
                <w:lang w:val="en-GB"/>
              </w:rPr>
              <w:t>Translation Approved (81%)</w:t>
            </w:r>
          </w:p>
        </w:tc>
        <w:tc>
          <w:tcPr>
            <w:tcW w:w="0" w:type="auto"/>
            <w:shd w:val="clear" w:color="auto" w:fill="FFFFFF"/>
          </w:tcPr>
          <w:p w14:paraId="163A7649" w14:textId="77777777" w:rsidR="004C26EE" w:rsidRDefault="00C72362">
            <w:pPr>
              <w:rPr>
                <w:lang w:val="en-GB"/>
              </w:rPr>
            </w:pPr>
            <w:r>
              <w:rPr>
                <w:lang w:val="en-GB"/>
              </w:rPr>
              <w:t>(11) Electromagnetic Compatibility between Rolling Stock and Control-Command and Signalling trackside equipment (point 4.2.11);</w:t>
            </w:r>
          </w:p>
        </w:tc>
        <w:tc>
          <w:tcPr>
            <w:tcW w:w="0" w:type="auto"/>
            <w:shd w:val="clear" w:color="auto" w:fill="FFFFFF"/>
          </w:tcPr>
          <w:p w14:paraId="5BD8849E" w14:textId="77777777" w:rsidR="004C26EE" w:rsidRDefault="00C72362">
            <w:pPr>
              <w:rPr>
                <w:lang w:val="sr-Cyrl-RS"/>
              </w:rPr>
            </w:pPr>
            <w:r>
              <w:rPr>
                <w:lang w:val="sr-Cyrl-RS"/>
              </w:rPr>
              <w:t>11) електромагнетна компатибилност између возних средстава и пружне опреме за контролу, управљање и сигнализацију (тачка 4.2.11);</w:t>
            </w:r>
          </w:p>
        </w:tc>
      </w:tr>
      <w:tr w:rsidR="004C26EE" w14:paraId="1EE82F8E" w14:textId="77777777">
        <w:tc>
          <w:tcPr>
            <w:tcW w:w="0" w:type="auto"/>
            <w:shd w:val="clear" w:color="auto" w:fill="FFFFFF"/>
          </w:tcPr>
          <w:p w14:paraId="56AD5B43" w14:textId="77777777" w:rsidR="004C26EE" w:rsidRDefault="00C72362">
            <w:pPr>
              <w:rPr>
                <w:lang w:val="en-GB"/>
              </w:rPr>
            </w:pPr>
            <w:r>
              <w:rPr>
                <w:rStyle w:val="SegmentID"/>
                <w:lang w:val="en-GB"/>
              </w:rPr>
              <w:t>833</w:t>
            </w:r>
            <w:r>
              <w:rPr>
                <w:rStyle w:val="TransUnitID"/>
                <w:lang w:val="en-GB"/>
              </w:rPr>
              <w:t>5e374ad7-0051-48cf-b8c4-76b8c3e4fb66</w:t>
            </w:r>
          </w:p>
        </w:tc>
        <w:tc>
          <w:tcPr>
            <w:tcW w:w="0" w:type="auto"/>
            <w:shd w:val="clear" w:color="auto" w:fill="FFFFFF"/>
          </w:tcPr>
          <w:p w14:paraId="5392F4AD" w14:textId="77777777" w:rsidR="004C26EE" w:rsidRDefault="00C72362">
            <w:pPr>
              <w:rPr>
                <w:lang w:val="en-GB"/>
              </w:rPr>
            </w:pPr>
            <w:r>
              <w:rPr>
                <w:lang w:val="en-GB"/>
              </w:rPr>
              <w:t>Translation Approved (71%)</w:t>
            </w:r>
          </w:p>
        </w:tc>
        <w:tc>
          <w:tcPr>
            <w:tcW w:w="0" w:type="auto"/>
            <w:shd w:val="clear" w:color="auto" w:fill="FFFFFF"/>
          </w:tcPr>
          <w:p w14:paraId="47C17ACC" w14:textId="77777777" w:rsidR="004C26EE" w:rsidRDefault="00C72362">
            <w:pPr>
              <w:rPr>
                <w:lang w:val="en-GB"/>
              </w:rPr>
            </w:pPr>
            <w:r>
              <w:rPr>
                <w:lang w:val="en-GB"/>
              </w:rPr>
              <w:t>(12) ETCS DMI (Driver-Machine Interface) (point 4.2.12);</w:t>
            </w:r>
          </w:p>
        </w:tc>
        <w:tc>
          <w:tcPr>
            <w:tcW w:w="0" w:type="auto"/>
            <w:shd w:val="clear" w:color="auto" w:fill="FFFFFF"/>
          </w:tcPr>
          <w:p w14:paraId="6490B7CD" w14:textId="77777777" w:rsidR="004C26EE" w:rsidRDefault="00C72362">
            <w:pPr>
              <w:rPr>
                <w:lang w:val="sr-Cyrl-RS"/>
              </w:rPr>
            </w:pPr>
            <w:r>
              <w:rPr>
                <w:lang w:val="sr-Cyrl-RS"/>
              </w:rPr>
              <w:t xml:space="preserve">12) интерфејс машиновођа–возило </w:t>
            </w:r>
            <w:r>
              <w:rPr>
                <w:rStyle w:val="Tag"/>
                <w:lang w:val="sr-Cyrl-RS"/>
              </w:rPr>
              <w:t>&lt;Italic&gt;</w:t>
            </w:r>
            <w:r>
              <w:rPr>
                <w:lang w:val="sr-Cyrl-RS"/>
              </w:rPr>
              <w:t>ETCS</w:t>
            </w:r>
            <w:r>
              <w:rPr>
                <w:rStyle w:val="Tag"/>
                <w:lang w:val="sr-Cyrl-RS"/>
              </w:rPr>
              <w:t>&lt;/Italic&gt;</w:t>
            </w:r>
            <w:r>
              <w:rPr>
                <w:lang w:val="sr-Cyrl-RS"/>
              </w:rPr>
              <w:t>-а (тачка 4.2.12);</w:t>
            </w:r>
          </w:p>
        </w:tc>
      </w:tr>
      <w:tr w:rsidR="004C26EE" w14:paraId="7EE4784F" w14:textId="77777777">
        <w:tc>
          <w:tcPr>
            <w:tcW w:w="0" w:type="auto"/>
            <w:shd w:val="clear" w:color="auto" w:fill="FFFFFF"/>
          </w:tcPr>
          <w:p w14:paraId="4C752CA2" w14:textId="77777777" w:rsidR="004C26EE" w:rsidRDefault="00C72362">
            <w:pPr>
              <w:rPr>
                <w:lang w:val="en-GB"/>
              </w:rPr>
            </w:pPr>
            <w:r>
              <w:rPr>
                <w:rStyle w:val="SegmentID"/>
                <w:lang w:val="en-GB"/>
              </w:rPr>
              <w:t>834</w:t>
            </w:r>
            <w:r>
              <w:rPr>
                <w:rStyle w:val="TransUnitID"/>
                <w:lang w:val="en-GB"/>
              </w:rPr>
              <w:t>26f291d8-eb48-4385-abf3-f25e96df7b6a</w:t>
            </w:r>
          </w:p>
        </w:tc>
        <w:tc>
          <w:tcPr>
            <w:tcW w:w="0" w:type="auto"/>
            <w:shd w:val="clear" w:color="auto" w:fill="FFFFFF"/>
          </w:tcPr>
          <w:p w14:paraId="463E18B8" w14:textId="77777777" w:rsidR="004C26EE" w:rsidRDefault="00C72362">
            <w:pPr>
              <w:rPr>
                <w:lang w:val="en-GB"/>
              </w:rPr>
            </w:pPr>
            <w:r>
              <w:rPr>
                <w:lang w:val="en-GB"/>
              </w:rPr>
              <w:t>Translation Approved (100%)</w:t>
            </w:r>
          </w:p>
        </w:tc>
        <w:tc>
          <w:tcPr>
            <w:tcW w:w="0" w:type="auto"/>
            <w:shd w:val="clear" w:color="auto" w:fill="FFFFFF"/>
          </w:tcPr>
          <w:p w14:paraId="57472AD3" w14:textId="77777777" w:rsidR="004C26EE" w:rsidRDefault="00C72362">
            <w:pPr>
              <w:rPr>
                <w:lang w:val="en-GB"/>
              </w:rPr>
            </w:pPr>
            <w:r>
              <w:rPr>
                <w:lang w:val="en-GB"/>
              </w:rPr>
              <w:t>(13) RMR DMI (Driver-Machine Interface) (point 4.2.13);</w:t>
            </w:r>
          </w:p>
        </w:tc>
        <w:tc>
          <w:tcPr>
            <w:tcW w:w="0" w:type="auto"/>
            <w:shd w:val="clear" w:color="auto" w:fill="FFFFFF"/>
          </w:tcPr>
          <w:p w14:paraId="6042D4A4" w14:textId="77777777" w:rsidR="004C26EE" w:rsidRDefault="00C72362">
            <w:pPr>
              <w:rPr>
                <w:lang w:val="sr-Cyrl-RS"/>
              </w:rPr>
            </w:pPr>
            <w:r>
              <w:rPr>
                <w:lang w:val="sr-Cyrl-RS"/>
              </w:rPr>
              <w:t xml:space="preserve">13) интерфејс машиновођа–возило </w:t>
            </w:r>
            <w:r>
              <w:rPr>
                <w:rStyle w:val="Tag"/>
                <w:lang w:val="sr-Cyrl-RS"/>
              </w:rPr>
              <w:t>&lt;Italic&gt;</w:t>
            </w:r>
            <w:r>
              <w:rPr>
                <w:lang w:val="sr-Cyrl-RS"/>
              </w:rPr>
              <w:t>RMR</w:t>
            </w:r>
            <w:r>
              <w:rPr>
                <w:rStyle w:val="Tag"/>
                <w:lang w:val="sr-Cyrl-RS"/>
              </w:rPr>
              <w:t>&lt;/Italic&gt;</w:t>
            </w:r>
            <w:r>
              <w:rPr>
                <w:lang w:val="sr-Cyrl-RS"/>
              </w:rPr>
              <w:t>-а (тачка 4.2.13);</w:t>
            </w:r>
          </w:p>
        </w:tc>
      </w:tr>
      <w:tr w:rsidR="004C26EE" w14:paraId="673BF4AD" w14:textId="77777777">
        <w:tc>
          <w:tcPr>
            <w:tcW w:w="0" w:type="auto"/>
            <w:shd w:val="clear" w:color="auto" w:fill="FFFFFF"/>
          </w:tcPr>
          <w:p w14:paraId="1DE85BA6" w14:textId="77777777" w:rsidR="004C26EE" w:rsidRDefault="00C72362">
            <w:pPr>
              <w:rPr>
                <w:lang w:val="en-GB"/>
              </w:rPr>
            </w:pPr>
            <w:r>
              <w:rPr>
                <w:rStyle w:val="SegmentID"/>
                <w:lang w:val="en-GB"/>
              </w:rPr>
              <w:t>835</w:t>
            </w:r>
            <w:r>
              <w:rPr>
                <w:rStyle w:val="TransUnitID"/>
                <w:lang w:val="en-GB"/>
              </w:rPr>
              <w:t>4bd8b7d6-7c21-4ea1-a251-ff5e1b73652e</w:t>
            </w:r>
          </w:p>
        </w:tc>
        <w:tc>
          <w:tcPr>
            <w:tcW w:w="0" w:type="auto"/>
            <w:shd w:val="clear" w:color="auto" w:fill="FFFFFF"/>
          </w:tcPr>
          <w:p w14:paraId="7610A6F9" w14:textId="77777777" w:rsidR="004C26EE" w:rsidRDefault="00C72362">
            <w:pPr>
              <w:rPr>
                <w:lang w:val="en-GB"/>
              </w:rPr>
            </w:pPr>
            <w:r>
              <w:rPr>
                <w:lang w:val="en-GB"/>
              </w:rPr>
              <w:t>Translation Approved (77%)</w:t>
            </w:r>
          </w:p>
        </w:tc>
        <w:tc>
          <w:tcPr>
            <w:tcW w:w="0" w:type="auto"/>
            <w:shd w:val="clear" w:color="auto" w:fill="FFFFFF"/>
          </w:tcPr>
          <w:p w14:paraId="77E29D15" w14:textId="77777777" w:rsidR="004C26EE" w:rsidRDefault="00C72362">
            <w:pPr>
              <w:rPr>
                <w:lang w:val="en-GB"/>
              </w:rPr>
            </w:pPr>
            <w:r>
              <w:rPr>
                <w:lang w:val="en-GB"/>
              </w:rPr>
              <w:t>(14) Interface to Data Recording for Regulatory Purposes (point 4.2.14);</w:t>
            </w:r>
          </w:p>
        </w:tc>
        <w:tc>
          <w:tcPr>
            <w:tcW w:w="0" w:type="auto"/>
            <w:shd w:val="clear" w:color="auto" w:fill="FFFFFF"/>
          </w:tcPr>
          <w:p w14:paraId="4BB12DEF" w14:textId="77777777" w:rsidR="004C26EE" w:rsidRDefault="00C72362">
            <w:pPr>
              <w:rPr>
                <w:lang w:val="sr-Cyrl-RS"/>
              </w:rPr>
            </w:pPr>
            <w:r>
              <w:rPr>
                <w:lang w:val="sr-Cyrl-RS"/>
              </w:rPr>
              <w:t>14) Интерфејс са бележењем података у регулаторне сврхе (тачка 4.2.14);</w:t>
            </w:r>
          </w:p>
        </w:tc>
      </w:tr>
      <w:tr w:rsidR="004C26EE" w14:paraId="1DB66466" w14:textId="77777777">
        <w:tc>
          <w:tcPr>
            <w:tcW w:w="0" w:type="auto"/>
            <w:shd w:val="clear" w:color="auto" w:fill="FFFFFF"/>
          </w:tcPr>
          <w:p w14:paraId="02267C4D" w14:textId="77777777" w:rsidR="004C26EE" w:rsidRDefault="00C72362">
            <w:pPr>
              <w:rPr>
                <w:lang w:val="en-GB"/>
              </w:rPr>
            </w:pPr>
            <w:r>
              <w:rPr>
                <w:rStyle w:val="SegmentID"/>
                <w:lang w:val="en-GB"/>
              </w:rPr>
              <w:t>836</w:t>
            </w:r>
            <w:r>
              <w:rPr>
                <w:rStyle w:val="TransUnitID"/>
                <w:lang w:val="en-GB"/>
              </w:rPr>
              <w:t>480830ee-b3e2-4a5c-896a-a1b774f0ff94</w:t>
            </w:r>
          </w:p>
        </w:tc>
        <w:tc>
          <w:tcPr>
            <w:tcW w:w="0" w:type="auto"/>
            <w:shd w:val="clear" w:color="auto" w:fill="FFFFFF"/>
          </w:tcPr>
          <w:p w14:paraId="197B3538" w14:textId="77777777" w:rsidR="004C26EE" w:rsidRDefault="00C72362">
            <w:pPr>
              <w:rPr>
                <w:lang w:val="en-GB"/>
              </w:rPr>
            </w:pPr>
            <w:r>
              <w:rPr>
                <w:lang w:val="en-GB"/>
              </w:rPr>
              <w:t>Translation Approved (74%)</w:t>
            </w:r>
          </w:p>
        </w:tc>
        <w:tc>
          <w:tcPr>
            <w:tcW w:w="0" w:type="auto"/>
            <w:shd w:val="clear" w:color="auto" w:fill="FFFFFF"/>
          </w:tcPr>
          <w:p w14:paraId="26B5755F" w14:textId="77777777" w:rsidR="004C26EE" w:rsidRDefault="00C72362">
            <w:pPr>
              <w:rPr>
                <w:lang w:val="en-GB"/>
              </w:rPr>
            </w:pPr>
            <w:r>
              <w:rPr>
                <w:lang w:val="en-GB"/>
              </w:rPr>
              <w:t>(15) Trackside Control-Command and Signalling objects (point 4.2.15);</w:t>
            </w:r>
          </w:p>
        </w:tc>
        <w:tc>
          <w:tcPr>
            <w:tcW w:w="0" w:type="auto"/>
            <w:shd w:val="clear" w:color="auto" w:fill="FFFFFF"/>
          </w:tcPr>
          <w:p w14:paraId="1A6487B1" w14:textId="2D62EF91" w:rsidR="004C26EE" w:rsidRDefault="00C72362">
            <w:pPr>
              <w:rPr>
                <w:lang w:val="sr-Cyrl-RS"/>
              </w:rPr>
            </w:pPr>
            <w:r>
              <w:rPr>
                <w:lang w:val="sr-Cyrl-RS"/>
              </w:rPr>
              <w:t xml:space="preserve">15) </w:t>
            </w:r>
            <w:r w:rsidR="005E44D3">
              <w:rPr>
                <w:lang w:val="sr-Cyrl-RS"/>
              </w:rPr>
              <w:t xml:space="preserve">пружни </w:t>
            </w:r>
            <w:r>
              <w:rPr>
                <w:lang w:val="sr-Cyrl-RS"/>
              </w:rPr>
              <w:t>објекти за контролу, управљање и сигнализацију (тачка 4.2.15);</w:t>
            </w:r>
          </w:p>
        </w:tc>
      </w:tr>
      <w:tr w:rsidR="004C26EE" w14:paraId="46B679A5" w14:textId="77777777">
        <w:tc>
          <w:tcPr>
            <w:tcW w:w="0" w:type="auto"/>
            <w:shd w:val="clear" w:color="auto" w:fill="FFFFFF"/>
          </w:tcPr>
          <w:p w14:paraId="79366163" w14:textId="77777777" w:rsidR="004C26EE" w:rsidRDefault="00C72362">
            <w:pPr>
              <w:rPr>
                <w:lang w:val="en-GB"/>
              </w:rPr>
            </w:pPr>
            <w:r>
              <w:rPr>
                <w:rStyle w:val="SegmentID"/>
                <w:lang w:val="en-GB"/>
              </w:rPr>
              <w:lastRenderedPageBreak/>
              <w:t>837</w:t>
            </w:r>
            <w:r>
              <w:rPr>
                <w:rStyle w:val="TransUnitID"/>
                <w:lang w:val="en-GB"/>
              </w:rPr>
              <w:t>7e01385f-82ba-427b-81c6-73a38d8d3d16</w:t>
            </w:r>
          </w:p>
        </w:tc>
        <w:tc>
          <w:tcPr>
            <w:tcW w:w="0" w:type="auto"/>
            <w:shd w:val="clear" w:color="auto" w:fill="FFFFFF"/>
          </w:tcPr>
          <w:p w14:paraId="364305FB" w14:textId="77777777" w:rsidR="004C26EE" w:rsidRDefault="00C72362">
            <w:pPr>
              <w:rPr>
                <w:lang w:val="en-GB"/>
              </w:rPr>
            </w:pPr>
            <w:r>
              <w:rPr>
                <w:lang w:val="en-GB"/>
              </w:rPr>
              <w:t>Translation Approved (77%)</w:t>
            </w:r>
          </w:p>
        </w:tc>
        <w:tc>
          <w:tcPr>
            <w:tcW w:w="0" w:type="auto"/>
            <w:shd w:val="clear" w:color="auto" w:fill="FFFFFF"/>
          </w:tcPr>
          <w:p w14:paraId="44494121" w14:textId="77777777" w:rsidR="004C26EE" w:rsidRDefault="00C72362">
            <w:pPr>
              <w:rPr>
                <w:lang w:val="en-GB"/>
              </w:rPr>
            </w:pPr>
            <w:r>
              <w:rPr>
                <w:lang w:val="en-GB"/>
              </w:rPr>
              <w:t>(16) Construction of equipment used in CCS subsystems (point 4.2.16);</w:t>
            </w:r>
          </w:p>
        </w:tc>
        <w:tc>
          <w:tcPr>
            <w:tcW w:w="0" w:type="auto"/>
            <w:shd w:val="clear" w:color="auto" w:fill="FFFFFF"/>
          </w:tcPr>
          <w:p w14:paraId="49546BC0" w14:textId="77777777" w:rsidR="004C26EE" w:rsidRDefault="00C72362">
            <w:pPr>
              <w:rPr>
                <w:lang w:val="sr-Cyrl-RS"/>
              </w:rPr>
            </w:pPr>
            <w:r>
              <w:rPr>
                <w:lang w:val="sr-Cyrl-RS"/>
              </w:rPr>
              <w:t>16) конструкција опреме која се користи у подсистемима контроле, управљања и сигнализације (тачка 4.2.16);</w:t>
            </w:r>
          </w:p>
        </w:tc>
      </w:tr>
      <w:tr w:rsidR="004C26EE" w14:paraId="108ACAFA" w14:textId="77777777">
        <w:tc>
          <w:tcPr>
            <w:tcW w:w="0" w:type="auto"/>
            <w:shd w:val="clear" w:color="auto" w:fill="FFFFFF"/>
          </w:tcPr>
          <w:p w14:paraId="61658110" w14:textId="77777777" w:rsidR="004C26EE" w:rsidRDefault="00C72362">
            <w:pPr>
              <w:rPr>
                <w:lang w:val="en-GB"/>
              </w:rPr>
            </w:pPr>
            <w:r>
              <w:rPr>
                <w:rStyle w:val="SegmentID"/>
                <w:lang w:val="en-GB"/>
              </w:rPr>
              <w:t>838</w:t>
            </w:r>
            <w:r>
              <w:rPr>
                <w:rStyle w:val="TransUnitID"/>
                <w:lang w:val="en-GB"/>
              </w:rPr>
              <w:t>4dbd0f87-003a-4f76-a54e-c4fa68d6c930</w:t>
            </w:r>
          </w:p>
        </w:tc>
        <w:tc>
          <w:tcPr>
            <w:tcW w:w="0" w:type="auto"/>
            <w:shd w:val="clear" w:color="auto" w:fill="FFFFFF"/>
          </w:tcPr>
          <w:p w14:paraId="0E151FA7" w14:textId="77777777" w:rsidR="004C26EE" w:rsidRDefault="00C72362">
            <w:pPr>
              <w:rPr>
                <w:lang w:val="en-GB"/>
              </w:rPr>
            </w:pPr>
            <w:r>
              <w:rPr>
                <w:lang w:val="en-GB"/>
              </w:rPr>
              <w:t>Translation Approved (99%)</w:t>
            </w:r>
          </w:p>
        </w:tc>
        <w:tc>
          <w:tcPr>
            <w:tcW w:w="0" w:type="auto"/>
            <w:shd w:val="clear" w:color="auto" w:fill="FFFFFF"/>
          </w:tcPr>
          <w:p w14:paraId="5B6BFF2A" w14:textId="77777777" w:rsidR="004C26EE" w:rsidRDefault="00C72362">
            <w:pPr>
              <w:rPr>
                <w:lang w:val="en-GB"/>
              </w:rPr>
            </w:pPr>
            <w:r>
              <w:rPr>
                <w:lang w:val="en-GB"/>
              </w:rPr>
              <w:t>(17) ETCS and Radio System Compatibility (point 4.2.17);</w:t>
            </w:r>
          </w:p>
        </w:tc>
        <w:tc>
          <w:tcPr>
            <w:tcW w:w="0" w:type="auto"/>
            <w:shd w:val="clear" w:color="auto" w:fill="FFFFFF"/>
          </w:tcPr>
          <w:p w14:paraId="5928E29F" w14:textId="77777777" w:rsidR="004C26EE" w:rsidRDefault="00C72362">
            <w:pPr>
              <w:rPr>
                <w:lang w:val="sr-Cyrl-RS"/>
              </w:rPr>
            </w:pPr>
            <w:r>
              <w:rPr>
                <w:lang w:val="sr-Cyrl-RS"/>
              </w:rPr>
              <w:t xml:space="preserve">17) компатибилност </w:t>
            </w:r>
            <w:r>
              <w:rPr>
                <w:rStyle w:val="Tag"/>
                <w:lang w:val="sr-Cyrl-RS"/>
              </w:rPr>
              <w:t>&lt;Italic&gt;</w:t>
            </w:r>
            <w:r>
              <w:rPr>
                <w:lang w:val="sr-Cyrl-RS"/>
              </w:rPr>
              <w:t>ETCS</w:t>
            </w:r>
            <w:r>
              <w:rPr>
                <w:rStyle w:val="Tag"/>
                <w:lang w:val="sr-Cyrl-RS"/>
              </w:rPr>
              <w:t>&lt;/Italic&gt;</w:t>
            </w:r>
            <w:r>
              <w:rPr>
                <w:lang w:val="sr-Cyrl-RS"/>
              </w:rPr>
              <w:t>-а и радио-система (тачка 4.2.17);</w:t>
            </w:r>
          </w:p>
        </w:tc>
      </w:tr>
      <w:tr w:rsidR="004C26EE" w14:paraId="1711995E" w14:textId="77777777">
        <w:tc>
          <w:tcPr>
            <w:tcW w:w="0" w:type="auto"/>
            <w:shd w:val="clear" w:color="auto" w:fill="FFFFFF"/>
          </w:tcPr>
          <w:p w14:paraId="37998ACC" w14:textId="77777777" w:rsidR="004C26EE" w:rsidRDefault="00C72362">
            <w:pPr>
              <w:rPr>
                <w:lang w:val="en-GB"/>
              </w:rPr>
            </w:pPr>
            <w:r>
              <w:rPr>
                <w:rStyle w:val="SegmentID"/>
                <w:lang w:val="en-GB"/>
              </w:rPr>
              <w:t>839</w:t>
            </w:r>
            <w:r>
              <w:rPr>
                <w:rStyle w:val="TransUnitID"/>
                <w:lang w:val="en-GB"/>
              </w:rPr>
              <w:t>42bb889c-cf33-4470-8da6-d8a7128dcdd6</w:t>
            </w:r>
          </w:p>
        </w:tc>
        <w:tc>
          <w:tcPr>
            <w:tcW w:w="0" w:type="auto"/>
            <w:shd w:val="clear" w:color="auto" w:fill="FFFFFF"/>
          </w:tcPr>
          <w:p w14:paraId="186E93DF" w14:textId="77777777" w:rsidR="004C26EE" w:rsidRDefault="00C72362">
            <w:pPr>
              <w:rPr>
                <w:lang w:val="en-GB"/>
              </w:rPr>
            </w:pPr>
            <w:r>
              <w:rPr>
                <w:lang w:val="en-GB"/>
              </w:rPr>
              <w:t>Translation Approved (77%)</w:t>
            </w:r>
          </w:p>
        </w:tc>
        <w:tc>
          <w:tcPr>
            <w:tcW w:w="0" w:type="auto"/>
            <w:shd w:val="clear" w:color="auto" w:fill="FFFFFF"/>
          </w:tcPr>
          <w:p w14:paraId="652B8ABB" w14:textId="77777777" w:rsidR="004C26EE" w:rsidRDefault="00C72362">
            <w:pPr>
              <w:rPr>
                <w:lang w:val="en-GB"/>
              </w:rPr>
            </w:pPr>
            <w:r>
              <w:rPr>
                <w:lang w:val="en-GB"/>
              </w:rPr>
              <w:t>(18) On-Board ATO functionality (point 4.2.18);</w:t>
            </w:r>
          </w:p>
        </w:tc>
        <w:tc>
          <w:tcPr>
            <w:tcW w:w="0" w:type="auto"/>
            <w:shd w:val="clear" w:color="auto" w:fill="FFFFFF"/>
          </w:tcPr>
          <w:p w14:paraId="52761507" w14:textId="77777777" w:rsidR="004C26EE" w:rsidRDefault="00C72362">
            <w:pPr>
              <w:rPr>
                <w:lang w:val="sr-Cyrl-RS"/>
              </w:rPr>
            </w:pPr>
            <w:r>
              <w:rPr>
                <w:lang w:val="sr-Cyrl-RS"/>
              </w:rPr>
              <w:t xml:space="preserve">18) функционалност </w:t>
            </w:r>
            <w:r>
              <w:rPr>
                <w:rStyle w:val="Tag"/>
                <w:lang w:val="sr-Cyrl-RS"/>
              </w:rPr>
              <w:t>&lt;Italic&gt;</w:t>
            </w:r>
            <w:r>
              <w:rPr>
                <w:lang w:val="sr-Cyrl-RS"/>
              </w:rPr>
              <w:t>ATO</w:t>
            </w:r>
            <w:r>
              <w:rPr>
                <w:rStyle w:val="Tag"/>
                <w:lang w:val="sr-Cyrl-RS"/>
              </w:rPr>
              <w:t>&lt;/Italic&gt;</w:t>
            </w:r>
            <w:r>
              <w:rPr>
                <w:lang w:val="sr-Cyrl-RS"/>
              </w:rPr>
              <w:t>-а у возилу (тачка 4.2.18);</w:t>
            </w:r>
          </w:p>
        </w:tc>
      </w:tr>
      <w:tr w:rsidR="004C26EE" w14:paraId="5E7CFC47" w14:textId="77777777">
        <w:tc>
          <w:tcPr>
            <w:tcW w:w="0" w:type="auto"/>
            <w:shd w:val="clear" w:color="auto" w:fill="FFFFFF"/>
          </w:tcPr>
          <w:p w14:paraId="19356D3D" w14:textId="77777777" w:rsidR="004C26EE" w:rsidRDefault="00C72362">
            <w:pPr>
              <w:rPr>
                <w:lang w:val="en-GB"/>
              </w:rPr>
            </w:pPr>
            <w:r>
              <w:rPr>
                <w:rStyle w:val="SegmentID"/>
                <w:lang w:val="en-GB"/>
              </w:rPr>
              <w:t>840</w:t>
            </w:r>
            <w:r>
              <w:rPr>
                <w:rStyle w:val="TransUnitID"/>
                <w:lang w:val="en-GB"/>
              </w:rPr>
              <w:t>5bef8e07-37db-4d9c-a35c-2088ef05bd72</w:t>
            </w:r>
          </w:p>
        </w:tc>
        <w:tc>
          <w:tcPr>
            <w:tcW w:w="0" w:type="auto"/>
            <w:shd w:val="clear" w:color="auto" w:fill="FFFFFF"/>
          </w:tcPr>
          <w:p w14:paraId="31AC7894" w14:textId="77777777" w:rsidR="004C26EE" w:rsidRDefault="00C72362">
            <w:pPr>
              <w:rPr>
                <w:lang w:val="en-GB"/>
              </w:rPr>
            </w:pPr>
            <w:r>
              <w:rPr>
                <w:lang w:val="en-GB"/>
              </w:rPr>
              <w:t>Translation Approved (75%)</w:t>
            </w:r>
          </w:p>
        </w:tc>
        <w:tc>
          <w:tcPr>
            <w:tcW w:w="0" w:type="auto"/>
            <w:shd w:val="clear" w:color="auto" w:fill="FFFFFF"/>
          </w:tcPr>
          <w:p w14:paraId="409AA12E" w14:textId="77777777" w:rsidR="004C26EE" w:rsidRDefault="00C72362">
            <w:pPr>
              <w:rPr>
                <w:lang w:val="en-GB"/>
              </w:rPr>
            </w:pPr>
            <w:r>
              <w:rPr>
                <w:lang w:val="en-GB"/>
              </w:rPr>
              <w:t>(19) Trackside ATO functionality (point 4.2.19);</w:t>
            </w:r>
          </w:p>
        </w:tc>
        <w:tc>
          <w:tcPr>
            <w:tcW w:w="0" w:type="auto"/>
            <w:shd w:val="clear" w:color="auto" w:fill="FFFFFF"/>
          </w:tcPr>
          <w:p w14:paraId="07262C45" w14:textId="38C58684" w:rsidR="004C26EE" w:rsidRDefault="00C72362" w:rsidP="00E03F2A">
            <w:pPr>
              <w:rPr>
                <w:lang w:val="sr-Cyrl-RS"/>
              </w:rPr>
            </w:pPr>
            <w:r>
              <w:rPr>
                <w:lang w:val="sr-Cyrl-RS"/>
              </w:rPr>
              <w:t xml:space="preserve">19) функционалност </w:t>
            </w:r>
            <w:r w:rsidR="00E03F2A">
              <w:rPr>
                <w:lang w:val="sr-Cyrl-RS"/>
              </w:rPr>
              <w:t xml:space="preserve">пружног </w:t>
            </w:r>
            <w:r>
              <w:rPr>
                <w:rStyle w:val="Tag"/>
                <w:lang w:val="sr-Cyrl-RS"/>
              </w:rPr>
              <w:t>&lt;Italic&gt;</w:t>
            </w:r>
            <w:r>
              <w:rPr>
                <w:lang w:val="sr-Cyrl-RS"/>
              </w:rPr>
              <w:t>ATO</w:t>
            </w:r>
            <w:r>
              <w:rPr>
                <w:rStyle w:val="Tag"/>
                <w:lang w:val="sr-Cyrl-RS"/>
              </w:rPr>
              <w:t>&lt;/Italic&gt;</w:t>
            </w:r>
            <w:r>
              <w:rPr>
                <w:lang w:val="sr-Cyrl-RS"/>
              </w:rPr>
              <w:t>-а (тачка 4.2.19);</w:t>
            </w:r>
          </w:p>
        </w:tc>
      </w:tr>
      <w:tr w:rsidR="004C26EE" w14:paraId="26A94982" w14:textId="77777777">
        <w:tc>
          <w:tcPr>
            <w:tcW w:w="0" w:type="auto"/>
            <w:shd w:val="clear" w:color="auto" w:fill="FFFFFF"/>
          </w:tcPr>
          <w:p w14:paraId="7BE705E2" w14:textId="77777777" w:rsidR="004C26EE" w:rsidRDefault="00C72362">
            <w:pPr>
              <w:rPr>
                <w:lang w:val="en-GB"/>
              </w:rPr>
            </w:pPr>
            <w:r>
              <w:rPr>
                <w:rStyle w:val="SegmentID"/>
                <w:lang w:val="en-GB"/>
              </w:rPr>
              <w:t>841</w:t>
            </w:r>
            <w:r>
              <w:rPr>
                <w:rStyle w:val="TransUnitID"/>
                <w:lang w:val="en-GB"/>
              </w:rPr>
              <w:t>c6b7978b-b53c-4fde-8935-9e5d2112c810</w:t>
            </w:r>
          </w:p>
        </w:tc>
        <w:tc>
          <w:tcPr>
            <w:tcW w:w="0" w:type="auto"/>
            <w:shd w:val="clear" w:color="auto" w:fill="FFFFFF"/>
          </w:tcPr>
          <w:p w14:paraId="68D9A3FD" w14:textId="77777777" w:rsidR="004C26EE" w:rsidRDefault="00C72362">
            <w:pPr>
              <w:rPr>
                <w:lang w:val="en-GB"/>
              </w:rPr>
            </w:pPr>
            <w:r>
              <w:rPr>
                <w:lang w:val="en-GB"/>
              </w:rPr>
              <w:t>Translation Approved (0%)</w:t>
            </w:r>
          </w:p>
        </w:tc>
        <w:tc>
          <w:tcPr>
            <w:tcW w:w="0" w:type="auto"/>
            <w:shd w:val="clear" w:color="auto" w:fill="FFFFFF"/>
          </w:tcPr>
          <w:p w14:paraId="0075088A" w14:textId="77777777" w:rsidR="004C26EE" w:rsidRDefault="00C72362">
            <w:pPr>
              <w:rPr>
                <w:lang w:val="en-GB"/>
              </w:rPr>
            </w:pPr>
            <w:r>
              <w:rPr>
                <w:lang w:val="en-GB"/>
              </w:rPr>
              <w:t>(20) Technical documentation for Maintenance (point 4.2.20).</w:t>
            </w:r>
          </w:p>
        </w:tc>
        <w:tc>
          <w:tcPr>
            <w:tcW w:w="0" w:type="auto"/>
            <w:shd w:val="clear" w:color="auto" w:fill="FFFFFF"/>
          </w:tcPr>
          <w:p w14:paraId="24D551A1" w14:textId="77777777" w:rsidR="004C26EE" w:rsidRDefault="00C72362">
            <w:pPr>
              <w:rPr>
                <w:lang w:val="sr-Cyrl-RS"/>
              </w:rPr>
            </w:pPr>
            <w:r>
              <w:rPr>
                <w:lang w:val="sr-Cyrl-RS"/>
              </w:rPr>
              <w:t>20) техничка документација за одржавање (тачка 4.2.20).</w:t>
            </w:r>
          </w:p>
        </w:tc>
      </w:tr>
      <w:tr w:rsidR="004C26EE" w14:paraId="40C2A118" w14:textId="77777777">
        <w:tc>
          <w:tcPr>
            <w:tcW w:w="0" w:type="auto"/>
            <w:shd w:val="clear" w:color="auto" w:fill="FFFFFF"/>
          </w:tcPr>
          <w:p w14:paraId="4775D229" w14:textId="77777777" w:rsidR="004C26EE" w:rsidRDefault="00C72362">
            <w:pPr>
              <w:rPr>
                <w:lang w:val="en-GB"/>
              </w:rPr>
            </w:pPr>
            <w:r>
              <w:rPr>
                <w:rStyle w:val="SegmentID"/>
                <w:lang w:val="en-GB"/>
              </w:rPr>
              <w:t>842</w:t>
            </w:r>
            <w:r>
              <w:rPr>
                <w:rStyle w:val="TransUnitID"/>
                <w:lang w:val="en-GB"/>
              </w:rPr>
              <w:t>e16f17c1-6a97-463b-b239-44450b5d53f6</w:t>
            </w:r>
          </w:p>
        </w:tc>
        <w:tc>
          <w:tcPr>
            <w:tcW w:w="0" w:type="auto"/>
            <w:shd w:val="clear" w:color="auto" w:fill="FFFFFF"/>
          </w:tcPr>
          <w:p w14:paraId="0E0C4D7F" w14:textId="77777777" w:rsidR="004C26EE" w:rsidRDefault="00C72362">
            <w:pPr>
              <w:rPr>
                <w:lang w:val="en-GB"/>
              </w:rPr>
            </w:pPr>
            <w:r>
              <w:rPr>
                <w:lang w:val="en-GB"/>
              </w:rPr>
              <w:t>Translation Approved (100%)</w:t>
            </w:r>
          </w:p>
        </w:tc>
        <w:tc>
          <w:tcPr>
            <w:tcW w:w="0" w:type="auto"/>
            <w:shd w:val="clear" w:color="auto" w:fill="FFFFFF"/>
          </w:tcPr>
          <w:p w14:paraId="0905ADCC" w14:textId="77777777" w:rsidR="004C26EE" w:rsidRDefault="00C72362">
            <w:pPr>
              <w:rPr>
                <w:lang w:val="en-GB"/>
              </w:rPr>
            </w:pPr>
            <w:r>
              <w:rPr>
                <w:lang w:val="en-GB"/>
              </w:rPr>
              <w:t>4.1.2.</w:t>
            </w:r>
          </w:p>
        </w:tc>
        <w:tc>
          <w:tcPr>
            <w:tcW w:w="0" w:type="auto"/>
            <w:shd w:val="clear" w:color="auto" w:fill="FFFFFF"/>
          </w:tcPr>
          <w:p w14:paraId="39E9287A" w14:textId="77777777" w:rsidR="004C26EE" w:rsidRDefault="00C72362">
            <w:pPr>
              <w:rPr>
                <w:lang w:val="sr-Cyrl-RS"/>
              </w:rPr>
            </w:pPr>
            <w:r>
              <w:rPr>
                <w:lang w:val="sr-Cyrl-RS"/>
              </w:rPr>
              <w:t>4.1.2.</w:t>
            </w:r>
          </w:p>
        </w:tc>
      </w:tr>
      <w:tr w:rsidR="004C26EE" w14:paraId="1F11F949" w14:textId="77777777">
        <w:tc>
          <w:tcPr>
            <w:tcW w:w="0" w:type="auto"/>
            <w:shd w:val="clear" w:color="auto" w:fill="FFFFFF"/>
          </w:tcPr>
          <w:p w14:paraId="05AAE838" w14:textId="77777777" w:rsidR="004C26EE" w:rsidRDefault="00C72362">
            <w:pPr>
              <w:rPr>
                <w:lang w:val="en-GB"/>
              </w:rPr>
            </w:pPr>
            <w:r>
              <w:rPr>
                <w:rStyle w:val="SegmentID"/>
                <w:lang w:val="en-GB"/>
              </w:rPr>
              <w:t>843</w:t>
            </w:r>
            <w:r>
              <w:rPr>
                <w:rStyle w:val="TransUnitID"/>
                <w:lang w:val="en-GB"/>
              </w:rPr>
              <w:t>e16f17c1-6a97-463b-b239-44450b5d53f6</w:t>
            </w:r>
          </w:p>
        </w:tc>
        <w:tc>
          <w:tcPr>
            <w:tcW w:w="0" w:type="auto"/>
            <w:shd w:val="clear" w:color="auto" w:fill="FFFFFF"/>
          </w:tcPr>
          <w:p w14:paraId="089B5F4C" w14:textId="77777777" w:rsidR="004C26EE" w:rsidRDefault="00C72362">
            <w:pPr>
              <w:rPr>
                <w:lang w:val="en-GB"/>
              </w:rPr>
            </w:pPr>
            <w:r>
              <w:rPr>
                <w:lang w:val="en-GB"/>
              </w:rPr>
              <w:t>Translation Approved (89%)</w:t>
            </w:r>
          </w:p>
        </w:tc>
        <w:tc>
          <w:tcPr>
            <w:tcW w:w="0" w:type="auto"/>
            <w:shd w:val="clear" w:color="auto" w:fill="FFFFFF"/>
          </w:tcPr>
          <w:p w14:paraId="4BA3ADDE" w14:textId="77777777" w:rsidR="004C26EE" w:rsidRDefault="00C72362">
            <w:pPr>
              <w:rPr>
                <w:lang w:val="en-GB"/>
              </w:rPr>
            </w:pPr>
            <w:r>
              <w:rPr>
                <w:lang w:val="en-GB"/>
              </w:rPr>
              <w:t>Overview of the requirements</w:t>
            </w:r>
          </w:p>
        </w:tc>
        <w:tc>
          <w:tcPr>
            <w:tcW w:w="0" w:type="auto"/>
            <w:shd w:val="clear" w:color="auto" w:fill="FFFFFF"/>
          </w:tcPr>
          <w:p w14:paraId="6151ED85" w14:textId="77777777" w:rsidR="004C26EE" w:rsidRDefault="00C72362">
            <w:pPr>
              <w:rPr>
                <w:lang w:val="sr-Cyrl-RS"/>
              </w:rPr>
            </w:pPr>
            <w:r>
              <w:rPr>
                <w:lang w:val="sr-Cyrl-RS"/>
              </w:rPr>
              <w:t>Преглед захтева</w:t>
            </w:r>
          </w:p>
        </w:tc>
      </w:tr>
      <w:tr w:rsidR="004C26EE" w14:paraId="0412EEEA" w14:textId="77777777">
        <w:tc>
          <w:tcPr>
            <w:tcW w:w="0" w:type="auto"/>
            <w:shd w:val="clear" w:color="auto" w:fill="FFFFFF"/>
          </w:tcPr>
          <w:p w14:paraId="0F952390" w14:textId="77777777" w:rsidR="004C26EE" w:rsidRDefault="00C72362">
            <w:pPr>
              <w:rPr>
                <w:lang w:val="en-GB"/>
              </w:rPr>
            </w:pPr>
            <w:r>
              <w:rPr>
                <w:rStyle w:val="SegmentID"/>
                <w:lang w:val="en-GB"/>
              </w:rPr>
              <w:t>844</w:t>
            </w:r>
            <w:r>
              <w:rPr>
                <w:rStyle w:val="TransUnitID"/>
                <w:lang w:val="en-GB"/>
              </w:rPr>
              <w:t>6714824f-24fc-4543-877b-5e300aa7e359</w:t>
            </w:r>
          </w:p>
        </w:tc>
        <w:tc>
          <w:tcPr>
            <w:tcW w:w="0" w:type="auto"/>
            <w:shd w:val="clear" w:color="auto" w:fill="FFFFFF"/>
          </w:tcPr>
          <w:p w14:paraId="67820E12" w14:textId="77777777" w:rsidR="004C26EE" w:rsidRDefault="00C72362">
            <w:pPr>
              <w:rPr>
                <w:lang w:val="en-GB"/>
              </w:rPr>
            </w:pPr>
            <w:r>
              <w:rPr>
                <w:lang w:val="en-GB"/>
              </w:rPr>
              <w:t>Translation Approved (0%)</w:t>
            </w:r>
          </w:p>
        </w:tc>
        <w:tc>
          <w:tcPr>
            <w:tcW w:w="0" w:type="auto"/>
            <w:shd w:val="clear" w:color="auto" w:fill="FFFFFF"/>
          </w:tcPr>
          <w:p w14:paraId="0362C2AD" w14:textId="77777777" w:rsidR="004C26EE" w:rsidRDefault="00C72362">
            <w:pPr>
              <w:rPr>
                <w:lang w:val="en-GB"/>
              </w:rPr>
            </w:pPr>
            <w:r>
              <w:rPr>
                <w:lang w:val="en-GB"/>
              </w:rPr>
              <w:t>All requirements in point 4.2 (Functional and technical specifications of the Subsystems) related to these basic parameters shall be applied to the Class A system.</w:t>
            </w:r>
          </w:p>
        </w:tc>
        <w:tc>
          <w:tcPr>
            <w:tcW w:w="0" w:type="auto"/>
            <w:shd w:val="clear" w:color="auto" w:fill="FFFFFF"/>
          </w:tcPr>
          <w:p w14:paraId="7ED31D2B" w14:textId="77777777" w:rsidR="004C26EE" w:rsidRDefault="00C72362">
            <w:pPr>
              <w:rPr>
                <w:lang w:val="sr-Cyrl-RS"/>
              </w:rPr>
            </w:pPr>
            <w:r>
              <w:rPr>
                <w:lang w:val="sr-Cyrl-RS"/>
              </w:rPr>
              <w:t>Сви захтеви из тачке 4.2. (Функционалне и техничке спецификације подсистема) у вези са овим основним параметрима примењују се на систем класе А.</w:t>
            </w:r>
          </w:p>
        </w:tc>
      </w:tr>
      <w:tr w:rsidR="004C26EE" w14:paraId="2A079039" w14:textId="77777777">
        <w:tc>
          <w:tcPr>
            <w:tcW w:w="0" w:type="auto"/>
            <w:shd w:val="clear" w:color="auto" w:fill="FFFFFF"/>
          </w:tcPr>
          <w:p w14:paraId="656436E3" w14:textId="77777777" w:rsidR="004C26EE" w:rsidRDefault="00C72362">
            <w:pPr>
              <w:rPr>
                <w:lang w:val="en-GB"/>
              </w:rPr>
            </w:pPr>
            <w:r>
              <w:rPr>
                <w:rStyle w:val="SegmentID"/>
                <w:lang w:val="en-GB"/>
              </w:rPr>
              <w:t>845</w:t>
            </w:r>
            <w:r>
              <w:rPr>
                <w:rStyle w:val="TransUnitID"/>
                <w:lang w:val="en-GB"/>
              </w:rPr>
              <w:t>e545fdd6-50bc-4eff-99e5-c8541caa6ae5</w:t>
            </w:r>
          </w:p>
        </w:tc>
        <w:tc>
          <w:tcPr>
            <w:tcW w:w="0" w:type="auto"/>
            <w:shd w:val="clear" w:color="auto" w:fill="FFFFFF"/>
          </w:tcPr>
          <w:p w14:paraId="509A7EED" w14:textId="77777777" w:rsidR="004C26EE" w:rsidRDefault="00C72362">
            <w:pPr>
              <w:rPr>
                <w:lang w:val="en-GB"/>
              </w:rPr>
            </w:pPr>
            <w:r>
              <w:rPr>
                <w:lang w:val="en-GB"/>
              </w:rPr>
              <w:t>Translation Approved (0%)</w:t>
            </w:r>
          </w:p>
        </w:tc>
        <w:tc>
          <w:tcPr>
            <w:tcW w:w="0" w:type="auto"/>
            <w:shd w:val="clear" w:color="auto" w:fill="FFFFFF"/>
          </w:tcPr>
          <w:p w14:paraId="5204297B" w14:textId="77777777" w:rsidR="004C26EE" w:rsidRDefault="00C72362">
            <w:pPr>
              <w:rPr>
                <w:lang w:val="en-GB"/>
              </w:rPr>
            </w:pPr>
            <w:r>
              <w:rPr>
                <w:lang w:val="en-GB"/>
              </w:rPr>
              <w:t>Requirements for Class B systems and for STMs (which enable the Class A On-board system to operate on Class B infrastructure) are the responsibility of the relevant Member State.</w:t>
            </w:r>
          </w:p>
        </w:tc>
        <w:tc>
          <w:tcPr>
            <w:tcW w:w="0" w:type="auto"/>
            <w:shd w:val="clear" w:color="auto" w:fill="FFFFFF"/>
          </w:tcPr>
          <w:p w14:paraId="04B8364B" w14:textId="77777777" w:rsidR="004C26EE" w:rsidRDefault="00C72362">
            <w:pPr>
              <w:rPr>
                <w:lang w:val="sr-Cyrl-RS"/>
              </w:rPr>
            </w:pPr>
            <w:r>
              <w:rPr>
                <w:lang w:val="sr-Cyrl-RS"/>
              </w:rPr>
              <w:t>Захтеви за системе класе Б и за специфичне преносне модуле (који омогућавају систему класе Б у возилу да функционише на инфраструктури класе Б) одговорност су одговарајуће државе чланице.</w:t>
            </w:r>
          </w:p>
        </w:tc>
      </w:tr>
      <w:tr w:rsidR="004C26EE" w14:paraId="642C964B" w14:textId="77777777">
        <w:tc>
          <w:tcPr>
            <w:tcW w:w="0" w:type="auto"/>
            <w:shd w:val="clear" w:color="auto" w:fill="FFFFFF"/>
          </w:tcPr>
          <w:p w14:paraId="7F349E4A" w14:textId="77777777" w:rsidR="004C26EE" w:rsidRDefault="00C72362">
            <w:pPr>
              <w:rPr>
                <w:lang w:val="en-GB"/>
              </w:rPr>
            </w:pPr>
            <w:r>
              <w:rPr>
                <w:rStyle w:val="SegmentID"/>
                <w:lang w:val="en-GB"/>
              </w:rPr>
              <w:t>846</w:t>
            </w:r>
            <w:r>
              <w:rPr>
                <w:rStyle w:val="TransUnitID"/>
                <w:lang w:val="en-GB"/>
              </w:rPr>
              <w:t>17f711cb-2928-4a52-9d00-51c2e92edd94</w:t>
            </w:r>
          </w:p>
        </w:tc>
        <w:tc>
          <w:tcPr>
            <w:tcW w:w="0" w:type="auto"/>
            <w:shd w:val="clear" w:color="auto" w:fill="FFFFFF"/>
          </w:tcPr>
          <w:p w14:paraId="20A976F1" w14:textId="77777777" w:rsidR="004C26EE" w:rsidRDefault="00C72362">
            <w:pPr>
              <w:rPr>
                <w:lang w:val="en-GB"/>
              </w:rPr>
            </w:pPr>
            <w:r>
              <w:rPr>
                <w:lang w:val="en-GB"/>
              </w:rPr>
              <w:t>Translation Approved (0%)</w:t>
            </w:r>
          </w:p>
        </w:tc>
        <w:tc>
          <w:tcPr>
            <w:tcW w:w="0" w:type="auto"/>
            <w:shd w:val="clear" w:color="auto" w:fill="FFFFFF"/>
          </w:tcPr>
          <w:p w14:paraId="2044D159" w14:textId="77777777" w:rsidR="004C26EE" w:rsidRDefault="00C72362">
            <w:pPr>
              <w:rPr>
                <w:lang w:val="en-GB"/>
              </w:rPr>
            </w:pPr>
            <w:r>
              <w:rPr>
                <w:lang w:val="en-GB"/>
              </w:rPr>
              <w:t>This TSI is based on the principles of enabling the Control-Command and Signalling Trackside Subsystem to be compatible with TSI-compliant Control-Command and Signalling On-board Subsystems.</w:t>
            </w:r>
          </w:p>
        </w:tc>
        <w:tc>
          <w:tcPr>
            <w:tcW w:w="0" w:type="auto"/>
            <w:shd w:val="clear" w:color="auto" w:fill="FFFFFF"/>
          </w:tcPr>
          <w:p w14:paraId="0B1FF5FD" w14:textId="589A1327" w:rsidR="004C26EE" w:rsidRDefault="00C72362" w:rsidP="00FD1A4C">
            <w:pPr>
              <w:rPr>
                <w:lang w:val="sr-Cyrl-RS"/>
              </w:rPr>
            </w:pPr>
            <w:r>
              <w:rPr>
                <w:lang w:val="sr-Cyrl-RS"/>
              </w:rPr>
              <w:t xml:space="preserve">Овај ТСИ се заснива на начелима омогућавања подсистему контроле, управљања и сигнализације </w:t>
            </w:r>
            <w:r w:rsidR="00EC2EAB">
              <w:rPr>
                <w:lang w:val="sr-Cyrl-RS"/>
              </w:rPr>
              <w:t xml:space="preserve">дуж пруге </w:t>
            </w:r>
            <w:r>
              <w:rPr>
                <w:lang w:val="sr-Cyrl-RS"/>
              </w:rPr>
              <w:t>да буде компатибилан са подсистемима контроле, управљања и сигнализације у возилу, усаглашеним са ТСИ.</w:t>
            </w:r>
          </w:p>
        </w:tc>
      </w:tr>
      <w:tr w:rsidR="004C26EE" w14:paraId="1E2127C4" w14:textId="77777777">
        <w:tc>
          <w:tcPr>
            <w:tcW w:w="0" w:type="auto"/>
            <w:shd w:val="clear" w:color="auto" w:fill="FFFFFF"/>
          </w:tcPr>
          <w:p w14:paraId="1D8E9B9B" w14:textId="77777777" w:rsidR="004C26EE" w:rsidRDefault="00C72362">
            <w:pPr>
              <w:rPr>
                <w:lang w:val="en-GB"/>
              </w:rPr>
            </w:pPr>
            <w:r>
              <w:rPr>
                <w:rStyle w:val="SegmentID"/>
                <w:lang w:val="en-GB"/>
              </w:rPr>
              <w:t>847</w:t>
            </w:r>
            <w:r>
              <w:rPr>
                <w:rStyle w:val="TransUnitID"/>
                <w:lang w:val="en-GB"/>
              </w:rPr>
              <w:t>17f711cb-2928-4a52-9d00-51c2e92edd94</w:t>
            </w:r>
          </w:p>
        </w:tc>
        <w:tc>
          <w:tcPr>
            <w:tcW w:w="0" w:type="auto"/>
            <w:shd w:val="clear" w:color="auto" w:fill="FFFFFF"/>
          </w:tcPr>
          <w:p w14:paraId="02F4536B" w14:textId="77777777" w:rsidR="004C26EE" w:rsidRDefault="00C72362">
            <w:pPr>
              <w:rPr>
                <w:lang w:val="en-GB"/>
              </w:rPr>
            </w:pPr>
            <w:r>
              <w:rPr>
                <w:lang w:val="en-GB"/>
              </w:rPr>
              <w:t>Translation Approved (0%)</w:t>
            </w:r>
          </w:p>
        </w:tc>
        <w:tc>
          <w:tcPr>
            <w:tcW w:w="0" w:type="auto"/>
            <w:shd w:val="clear" w:color="auto" w:fill="FFFFFF"/>
          </w:tcPr>
          <w:p w14:paraId="7230D5A2" w14:textId="77777777" w:rsidR="004C26EE" w:rsidRDefault="00C72362">
            <w:pPr>
              <w:rPr>
                <w:lang w:val="en-GB"/>
              </w:rPr>
            </w:pPr>
            <w:r>
              <w:rPr>
                <w:lang w:val="en-GB"/>
              </w:rPr>
              <w:t>To achieve this goal:</w:t>
            </w:r>
          </w:p>
        </w:tc>
        <w:tc>
          <w:tcPr>
            <w:tcW w:w="0" w:type="auto"/>
            <w:shd w:val="clear" w:color="auto" w:fill="FFFFFF"/>
          </w:tcPr>
          <w:p w14:paraId="568096AC" w14:textId="77777777" w:rsidR="004C26EE" w:rsidRDefault="00C72362">
            <w:pPr>
              <w:rPr>
                <w:lang w:val="sr-Cyrl-RS"/>
              </w:rPr>
            </w:pPr>
            <w:r>
              <w:rPr>
                <w:lang w:val="sr-Cyrl-RS"/>
              </w:rPr>
              <w:t>Да би се тај циљ остварио:</w:t>
            </w:r>
          </w:p>
        </w:tc>
      </w:tr>
      <w:tr w:rsidR="004C26EE" w14:paraId="545233D1" w14:textId="77777777">
        <w:tc>
          <w:tcPr>
            <w:tcW w:w="0" w:type="auto"/>
            <w:shd w:val="clear" w:color="auto" w:fill="FFFFFF"/>
          </w:tcPr>
          <w:p w14:paraId="78FF5787" w14:textId="77777777" w:rsidR="004C26EE" w:rsidRDefault="00C72362">
            <w:pPr>
              <w:rPr>
                <w:lang w:val="en-GB"/>
              </w:rPr>
            </w:pPr>
            <w:r>
              <w:rPr>
                <w:rStyle w:val="SegmentID"/>
                <w:lang w:val="en-GB"/>
              </w:rPr>
              <w:t>848</w:t>
            </w:r>
            <w:r>
              <w:rPr>
                <w:rStyle w:val="TransUnitID"/>
                <w:lang w:val="en-GB"/>
              </w:rPr>
              <w:t>62f5fe6d-42ef-4cd7-b505-a748fd3bb837</w:t>
            </w:r>
          </w:p>
        </w:tc>
        <w:tc>
          <w:tcPr>
            <w:tcW w:w="0" w:type="auto"/>
            <w:shd w:val="clear" w:color="auto" w:fill="FFFFFF"/>
          </w:tcPr>
          <w:p w14:paraId="76CDC143" w14:textId="77777777" w:rsidR="004C26EE" w:rsidRDefault="00C72362">
            <w:pPr>
              <w:rPr>
                <w:lang w:val="en-GB"/>
              </w:rPr>
            </w:pPr>
            <w:r>
              <w:rPr>
                <w:lang w:val="en-GB"/>
              </w:rPr>
              <w:t xml:space="preserve">Translation Approved </w:t>
            </w:r>
            <w:r>
              <w:rPr>
                <w:lang w:val="en-GB"/>
              </w:rPr>
              <w:lastRenderedPageBreak/>
              <w:t>(0%)</w:t>
            </w:r>
          </w:p>
        </w:tc>
        <w:tc>
          <w:tcPr>
            <w:tcW w:w="0" w:type="auto"/>
            <w:shd w:val="clear" w:color="auto" w:fill="FFFFFF"/>
          </w:tcPr>
          <w:p w14:paraId="4E7C24D8" w14:textId="77777777" w:rsidR="004C26EE" w:rsidRDefault="00C72362">
            <w:pPr>
              <w:rPr>
                <w:lang w:val="en-GB"/>
              </w:rPr>
            </w:pPr>
            <w:r>
              <w:rPr>
                <w:lang w:val="en-GB"/>
              </w:rPr>
              <w:lastRenderedPageBreak/>
              <w:t xml:space="preserve">(1) functions, interfaces and performance of the Control-Command and Signalling On-board Subsystem </w:t>
            </w:r>
            <w:r>
              <w:rPr>
                <w:lang w:val="en-GB"/>
              </w:rPr>
              <w:lastRenderedPageBreak/>
              <w:t>are standardised, ensuring that every train will react in a predictable way to data received from trackside;</w:t>
            </w:r>
          </w:p>
        </w:tc>
        <w:tc>
          <w:tcPr>
            <w:tcW w:w="0" w:type="auto"/>
            <w:shd w:val="clear" w:color="auto" w:fill="FFFFFF"/>
          </w:tcPr>
          <w:p w14:paraId="0B9E55E7" w14:textId="77777777" w:rsidR="004C26EE" w:rsidRDefault="00C72362">
            <w:pPr>
              <w:rPr>
                <w:lang w:val="sr-Cyrl-RS"/>
              </w:rPr>
            </w:pPr>
            <w:r>
              <w:rPr>
                <w:lang w:val="sr-Cyrl-RS"/>
              </w:rPr>
              <w:lastRenderedPageBreak/>
              <w:t xml:space="preserve">1) стандардизоване су функције, интерфејси и перформансе подсистема контроле, управљања и сигнализације у возилу, чиме се обезбеђује да </w:t>
            </w:r>
            <w:r>
              <w:rPr>
                <w:lang w:val="sr-Cyrl-RS"/>
              </w:rPr>
              <w:lastRenderedPageBreak/>
              <w:t>ће сваки воз реаговати на предвидив начин на податке добијене дуж пруге;</w:t>
            </w:r>
          </w:p>
        </w:tc>
      </w:tr>
      <w:tr w:rsidR="004C26EE" w14:paraId="0FB69F9B" w14:textId="77777777">
        <w:tc>
          <w:tcPr>
            <w:tcW w:w="0" w:type="auto"/>
            <w:shd w:val="clear" w:color="auto" w:fill="FFFFFF"/>
          </w:tcPr>
          <w:p w14:paraId="709ABBE7" w14:textId="77777777" w:rsidR="004C26EE" w:rsidRDefault="00C72362">
            <w:pPr>
              <w:rPr>
                <w:lang w:val="en-GB"/>
              </w:rPr>
            </w:pPr>
            <w:r>
              <w:rPr>
                <w:rStyle w:val="SegmentID"/>
                <w:lang w:val="en-GB"/>
              </w:rPr>
              <w:lastRenderedPageBreak/>
              <w:t>849</w:t>
            </w:r>
            <w:r>
              <w:rPr>
                <w:rStyle w:val="TransUnitID"/>
                <w:lang w:val="en-GB"/>
              </w:rPr>
              <w:t>ebf25d74-c8a1-48d5-9aec-fe7e0012b495</w:t>
            </w:r>
          </w:p>
        </w:tc>
        <w:tc>
          <w:tcPr>
            <w:tcW w:w="0" w:type="auto"/>
            <w:shd w:val="clear" w:color="auto" w:fill="FFFFFF"/>
          </w:tcPr>
          <w:p w14:paraId="7B278B18" w14:textId="77777777" w:rsidR="004C26EE" w:rsidRDefault="00C72362">
            <w:pPr>
              <w:rPr>
                <w:lang w:val="en-GB"/>
              </w:rPr>
            </w:pPr>
            <w:r>
              <w:rPr>
                <w:lang w:val="en-GB"/>
              </w:rPr>
              <w:t>Translation Approved (0%)</w:t>
            </w:r>
          </w:p>
        </w:tc>
        <w:tc>
          <w:tcPr>
            <w:tcW w:w="0" w:type="auto"/>
            <w:shd w:val="clear" w:color="auto" w:fill="FFFFFF"/>
          </w:tcPr>
          <w:p w14:paraId="3710136D" w14:textId="77777777" w:rsidR="004C26EE" w:rsidRDefault="00C72362">
            <w:pPr>
              <w:rPr>
                <w:lang w:val="en-GB"/>
              </w:rPr>
            </w:pPr>
            <w:r>
              <w:rPr>
                <w:lang w:val="en-GB"/>
              </w:rPr>
              <w:t>(2) for the Control-Command and Signalling Trackside Subsystem, track-to-train and train-to-track communication are fully standardised in this TSI.</w:t>
            </w:r>
          </w:p>
        </w:tc>
        <w:tc>
          <w:tcPr>
            <w:tcW w:w="0" w:type="auto"/>
            <w:shd w:val="clear" w:color="auto" w:fill="FFFFFF"/>
          </w:tcPr>
          <w:p w14:paraId="7EC6123D" w14:textId="0A6B4672" w:rsidR="004C26EE" w:rsidRDefault="00C72362" w:rsidP="00FD1A4C">
            <w:pPr>
              <w:rPr>
                <w:lang w:val="sr-Cyrl-RS"/>
              </w:rPr>
            </w:pPr>
            <w:r>
              <w:rPr>
                <w:lang w:val="sr-Cyrl-RS"/>
              </w:rPr>
              <w:t>2) за подсистем контроле, управљања и сигнализације</w:t>
            </w:r>
            <w:r w:rsidR="00EC2EAB">
              <w:rPr>
                <w:lang w:val="sr-Cyrl-RS"/>
              </w:rPr>
              <w:t xml:space="preserve"> дуж пруге</w:t>
            </w:r>
            <w:r>
              <w:rPr>
                <w:lang w:val="sr-Cyrl-RS"/>
              </w:rPr>
              <w:t>, комуникација пруга–воз и воз–пруга у потпуности је стандардизована у овом ТСИ.</w:t>
            </w:r>
          </w:p>
        </w:tc>
      </w:tr>
      <w:tr w:rsidR="004C26EE" w14:paraId="64DAB30D" w14:textId="77777777">
        <w:tc>
          <w:tcPr>
            <w:tcW w:w="0" w:type="auto"/>
            <w:shd w:val="clear" w:color="auto" w:fill="FFFFFF"/>
          </w:tcPr>
          <w:p w14:paraId="6C15B115" w14:textId="77777777" w:rsidR="004C26EE" w:rsidRDefault="00C72362">
            <w:pPr>
              <w:rPr>
                <w:lang w:val="en-GB"/>
              </w:rPr>
            </w:pPr>
            <w:r>
              <w:rPr>
                <w:rStyle w:val="SegmentID"/>
                <w:lang w:val="en-GB"/>
              </w:rPr>
              <w:t>850</w:t>
            </w:r>
            <w:r>
              <w:rPr>
                <w:rStyle w:val="TransUnitID"/>
                <w:lang w:val="en-GB"/>
              </w:rPr>
              <w:t>ebf25d74-c8a1-48d5-9aec-fe7e0012b495</w:t>
            </w:r>
          </w:p>
        </w:tc>
        <w:tc>
          <w:tcPr>
            <w:tcW w:w="0" w:type="auto"/>
            <w:shd w:val="clear" w:color="auto" w:fill="FFFFFF"/>
          </w:tcPr>
          <w:p w14:paraId="1737602D" w14:textId="77777777" w:rsidR="004C26EE" w:rsidRDefault="00C72362">
            <w:pPr>
              <w:rPr>
                <w:lang w:val="en-GB"/>
              </w:rPr>
            </w:pPr>
            <w:r>
              <w:rPr>
                <w:lang w:val="en-GB"/>
              </w:rPr>
              <w:t>Translation Approved (0%)</w:t>
            </w:r>
          </w:p>
        </w:tc>
        <w:tc>
          <w:tcPr>
            <w:tcW w:w="0" w:type="auto"/>
            <w:shd w:val="clear" w:color="auto" w:fill="FFFFFF"/>
          </w:tcPr>
          <w:p w14:paraId="42716767" w14:textId="77777777" w:rsidR="004C26EE" w:rsidRDefault="00C72362">
            <w:pPr>
              <w:rPr>
                <w:lang w:val="en-GB"/>
              </w:rPr>
            </w:pPr>
            <w:r>
              <w:rPr>
                <w:lang w:val="en-GB"/>
              </w:rPr>
              <w:t>The specifications referenced in the points below allow Control-Command and Signalling trackside functionality to be applied in a flexible way, so that it can be optimally integrated into the railway system.</w:t>
            </w:r>
          </w:p>
        </w:tc>
        <w:tc>
          <w:tcPr>
            <w:tcW w:w="0" w:type="auto"/>
            <w:shd w:val="clear" w:color="auto" w:fill="FFFFFF"/>
          </w:tcPr>
          <w:p w14:paraId="1398B815" w14:textId="0CC6599C" w:rsidR="004C26EE" w:rsidRDefault="00C72362" w:rsidP="00FD1A4C">
            <w:pPr>
              <w:rPr>
                <w:lang w:val="sr-Cyrl-RS"/>
              </w:rPr>
            </w:pPr>
            <w:r>
              <w:rPr>
                <w:lang w:val="sr-Cyrl-RS"/>
              </w:rPr>
              <w:t xml:space="preserve">Спецификације на које се позива у тачкама у даљем тексту омогућавају да се функционалност контроле, управљања и сигнализације </w:t>
            </w:r>
            <w:r w:rsidR="00EC2EAB">
              <w:rPr>
                <w:lang w:val="sr-Cyrl-RS"/>
              </w:rPr>
              <w:t xml:space="preserve">дуж пруге </w:t>
            </w:r>
            <w:r>
              <w:rPr>
                <w:lang w:val="sr-Cyrl-RS"/>
              </w:rPr>
              <w:t xml:space="preserve">примењује на </w:t>
            </w:r>
            <w:r w:rsidR="006F6CFF">
              <w:rPr>
                <w:lang w:val="sr-Cyrl-RS"/>
              </w:rPr>
              <w:t>флексибилан</w:t>
            </w:r>
            <w:r>
              <w:rPr>
                <w:lang w:val="sr-Cyrl-RS"/>
              </w:rPr>
              <w:t xml:space="preserve"> начин, тако да се може оптимално интегрисати у железнички систем.</w:t>
            </w:r>
          </w:p>
        </w:tc>
      </w:tr>
      <w:tr w:rsidR="004C26EE" w14:paraId="6B9E8A91" w14:textId="77777777">
        <w:tc>
          <w:tcPr>
            <w:tcW w:w="0" w:type="auto"/>
            <w:shd w:val="clear" w:color="auto" w:fill="FFFFFF"/>
          </w:tcPr>
          <w:p w14:paraId="3513E71E" w14:textId="77777777" w:rsidR="004C26EE" w:rsidRDefault="00C72362">
            <w:pPr>
              <w:rPr>
                <w:lang w:val="en-GB"/>
              </w:rPr>
            </w:pPr>
            <w:r>
              <w:rPr>
                <w:rStyle w:val="SegmentID"/>
                <w:lang w:val="en-GB"/>
              </w:rPr>
              <w:t>851</w:t>
            </w:r>
            <w:r>
              <w:rPr>
                <w:rStyle w:val="TransUnitID"/>
                <w:lang w:val="en-GB"/>
              </w:rPr>
              <w:t>ebf25d74-c8a1-48d5-9aec-fe7e0012b495</w:t>
            </w:r>
          </w:p>
        </w:tc>
        <w:tc>
          <w:tcPr>
            <w:tcW w:w="0" w:type="auto"/>
            <w:shd w:val="clear" w:color="auto" w:fill="FFFFFF"/>
          </w:tcPr>
          <w:p w14:paraId="57964B3B" w14:textId="77777777" w:rsidR="004C26EE" w:rsidRDefault="00C72362">
            <w:pPr>
              <w:rPr>
                <w:lang w:val="en-GB"/>
              </w:rPr>
            </w:pPr>
            <w:r>
              <w:rPr>
                <w:lang w:val="en-GB"/>
              </w:rPr>
              <w:t>Translation Approved (0%)</w:t>
            </w:r>
          </w:p>
        </w:tc>
        <w:tc>
          <w:tcPr>
            <w:tcW w:w="0" w:type="auto"/>
            <w:shd w:val="clear" w:color="auto" w:fill="FFFFFF"/>
          </w:tcPr>
          <w:p w14:paraId="3BD0EE66" w14:textId="77777777" w:rsidR="004C26EE" w:rsidRDefault="00C72362">
            <w:pPr>
              <w:rPr>
                <w:lang w:val="en-GB"/>
              </w:rPr>
            </w:pPr>
            <w:r>
              <w:rPr>
                <w:lang w:val="en-GB"/>
              </w:rPr>
              <w:t>This flexibility shall be exploited without limiting the movement of vehicles with TSI-compliant on-board subsystems.</w:t>
            </w:r>
          </w:p>
        </w:tc>
        <w:tc>
          <w:tcPr>
            <w:tcW w:w="0" w:type="auto"/>
            <w:shd w:val="clear" w:color="auto" w:fill="FFFFFF"/>
          </w:tcPr>
          <w:p w14:paraId="5956A255" w14:textId="77777777" w:rsidR="004C26EE" w:rsidRDefault="00C72362">
            <w:pPr>
              <w:rPr>
                <w:lang w:val="sr-Cyrl-RS"/>
              </w:rPr>
            </w:pPr>
            <w:r>
              <w:rPr>
                <w:lang w:val="sr-Cyrl-RS"/>
              </w:rPr>
              <w:t>Ова флексибилност се мора искористити без ограничења кретања возила са подсистемима у возилу усаглашеним са ТСИ.</w:t>
            </w:r>
          </w:p>
        </w:tc>
      </w:tr>
      <w:tr w:rsidR="004C26EE" w14:paraId="43FDEA46" w14:textId="77777777">
        <w:tc>
          <w:tcPr>
            <w:tcW w:w="0" w:type="auto"/>
            <w:shd w:val="clear" w:color="auto" w:fill="FFFFFF"/>
          </w:tcPr>
          <w:p w14:paraId="3C36C7E6" w14:textId="77777777" w:rsidR="004C26EE" w:rsidRDefault="00C72362">
            <w:pPr>
              <w:rPr>
                <w:lang w:val="en-GB"/>
              </w:rPr>
            </w:pPr>
            <w:r>
              <w:rPr>
                <w:rStyle w:val="SegmentID"/>
                <w:lang w:val="en-GB"/>
              </w:rPr>
              <w:t>852</w:t>
            </w:r>
            <w:r>
              <w:rPr>
                <w:rStyle w:val="TransUnitID"/>
                <w:lang w:val="en-GB"/>
              </w:rPr>
              <w:t>8090e816-a099-45bf-85fb-2ecd6e6ae9d9</w:t>
            </w:r>
          </w:p>
        </w:tc>
        <w:tc>
          <w:tcPr>
            <w:tcW w:w="0" w:type="auto"/>
            <w:shd w:val="clear" w:color="auto" w:fill="FFFFFF"/>
          </w:tcPr>
          <w:p w14:paraId="1C9F99B3" w14:textId="77777777" w:rsidR="004C26EE" w:rsidRDefault="00C72362">
            <w:pPr>
              <w:rPr>
                <w:lang w:val="en-GB"/>
              </w:rPr>
            </w:pPr>
            <w:r>
              <w:rPr>
                <w:lang w:val="en-GB"/>
              </w:rPr>
              <w:t>Translation Approved (0%)</w:t>
            </w:r>
          </w:p>
        </w:tc>
        <w:tc>
          <w:tcPr>
            <w:tcW w:w="0" w:type="auto"/>
            <w:shd w:val="clear" w:color="auto" w:fill="FFFFFF"/>
          </w:tcPr>
          <w:p w14:paraId="31D82505" w14:textId="77777777" w:rsidR="004C26EE" w:rsidRDefault="00C72362">
            <w:pPr>
              <w:rPr>
                <w:lang w:val="en-GB"/>
              </w:rPr>
            </w:pPr>
            <w:r>
              <w:rPr>
                <w:lang w:val="en-GB"/>
              </w:rPr>
              <w:t>The Control-Command and Signalling functions are classified in categories indicating whether they are optional or mandatory.</w:t>
            </w:r>
          </w:p>
        </w:tc>
        <w:tc>
          <w:tcPr>
            <w:tcW w:w="0" w:type="auto"/>
            <w:shd w:val="clear" w:color="auto" w:fill="FFFFFF"/>
          </w:tcPr>
          <w:p w14:paraId="4C11051C" w14:textId="77777777" w:rsidR="004C26EE" w:rsidRDefault="00C72362">
            <w:pPr>
              <w:rPr>
                <w:lang w:val="sr-Cyrl-RS"/>
              </w:rPr>
            </w:pPr>
            <w:r>
              <w:rPr>
                <w:lang w:val="sr-Cyrl-RS"/>
              </w:rPr>
              <w:t>Функције контроле, управљања и сигнализације класификоване су у категорије које означавају да ли су необавезне или обавезне.</w:t>
            </w:r>
          </w:p>
        </w:tc>
      </w:tr>
      <w:tr w:rsidR="004C26EE" w14:paraId="23FADB01" w14:textId="77777777">
        <w:tc>
          <w:tcPr>
            <w:tcW w:w="0" w:type="auto"/>
            <w:shd w:val="clear" w:color="auto" w:fill="FFFFFF"/>
          </w:tcPr>
          <w:p w14:paraId="7F1156DE" w14:textId="77777777" w:rsidR="004C26EE" w:rsidRDefault="00C72362">
            <w:pPr>
              <w:rPr>
                <w:lang w:val="en-GB"/>
              </w:rPr>
            </w:pPr>
            <w:r>
              <w:rPr>
                <w:rStyle w:val="SegmentID"/>
                <w:lang w:val="en-GB"/>
              </w:rPr>
              <w:t>853</w:t>
            </w:r>
            <w:r>
              <w:rPr>
                <w:rStyle w:val="TransUnitID"/>
                <w:lang w:val="en-GB"/>
              </w:rPr>
              <w:t>8090e816-a099-45bf-85fb-2ecd6e6ae9d9</w:t>
            </w:r>
          </w:p>
        </w:tc>
        <w:tc>
          <w:tcPr>
            <w:tcW w:w="0" w:type="auto"/>
            <w:shd w:val="clear" w:color="auto" w:fill="FFFFFF"/>
          </w:tcPr>
          <w:p w14:paraId="573E81E0" w14:textId="77777777" w:rsidR="004C26EE" w:rsidRDefault="00C72362">
            <w:pPr>
              <w:rPr>
                <w:lang w:val="en-GB"/>
              </w:rPr>
            </w:pPr>
            <w:r>
              <w:rPr>
                <w:lang w:val="en-GB"/>
              </w:rPr>
              <w:t>Translation Approved (0%)</w:t>
            </w:r>
          </w:p>
        </w:tc>
        <w:tc>
          <w:tcPr>
            <w:tcW w:w="0" w:type="auto"/>
            <w:shd w:val="clear" w:color="auto" w:fill="FFFFFF"/>
          </w:tcPr>
          <w:p w14:paraId="140958B4" w14:textId="77777777" w:rsidR="004C26EE" w:rsidRDefault="00C72362">
            <w:pPr>
              <w:rPr>
                <w:lang w:val="en-GB"/>
              </w:rPr>
            </w:pPr>
            <w:r>
              <w:rPr>
                <w:lang w:val="en-GB"/>
              </w:rPr>
              <w:t>The categories are defined in point 7.2.9 of this TSI and in specifications referred to in Appendix A and these texts also state how the functions are classified.</w:t>
            </w:r>
          </w:p>
        </w:tc>
        <w:tc>
          <w:tcPr>
            <w:tcW w:w="0" w:type="auto"/>
            <w:shd w:val="clear" w:color="auto" w:fill="FFFFFF"/>
          </w:tcPr>
          <w:p w14:paraId="459C9B33" w14:textId="77777777" w:rsidR="004C26EE" w:rsidRDefault="00C72362">
            <w:pPr>
              <w:rPr>
                <w:lang w:val="sr-Cyrl-RS"/>
              </w:rPr>
            </w:pPr>
            <w:r>
              <w:rPr>
                <w:lang w:val="sr-Cyrl-RS"/>
              </w:rPr>
              <w:t>Категорије су утврђене у тачки 7.2.9. овог ТСИ и у спецификацијама из Додатка А и у тим текстовима се такође наводи како су функције класификоване.</w:t>
            </w:r>
          </w:p>
        </w:tc>
      </w:tr>
      <w:tr w:rsidR="004C26EE" w14:paraId="47F4AE13" w14:textId="77777777">
        <w:tc>
          <w:tcPr>
            <w:tcW w:w="0" w:type="auto"/>
            <w:shd w:val="clear" w:color="auto" w:fill="FFFFFF"/>
          </w:tcPr>
          <w:p w14:paraId="69B08948" w14:textId="77777777" w:rsidR="004C26EE" w:rsidRDefault="00C72362">
            <w:pPr>
              <w:rPr>
                <w:lang w:val="en-GB"/>
              </w:rPr>
            </w:pPr>
            <w:r>
              <w:rPr>
                <w:rStyle w:val="SegmentID"/>
                <w:lang w:val="en-GB"/>
              </w:rPr>
              <w:t>854</w:t>
            </w:r>
            <w:r>
              <w:rPr>
                <w:rStyle w:val="TransUnitID"/>
                <w:lang w:val="en-GB"/>
              </w:rPr>
              <w:t>d208dd45-6cb6-442c-b0e6-71f43800e3f1</w:t>
            </w:r>
          </w:p>
        </w:tc>
        <w:tc>
          <w:tcPr>
            <w:tcW w:w="0" w:type="auto"/>
            <w:shd w:val="clear" w:color="auto" w:fill="FFFFFF"/>
          </w:tcPr>
          <w:p w14:paraId="348F79C8" w14:textId="77777777" w:rsidR="004C26EE" w:rsidRDefault="00C72362">
            <w:pPr>
              <w:rPr>
                <w:lang w:val="en-GB"/>
              </w:rPr>
            </w:pPr>
            <w:r>
              <w:rPr>
                <w:lang w:val="en-GB"/>
              </w:rPr>
              <w:t>Translation Approved (0%)</w:t>
            </w:r>
          </w:p>
        </w:tc>
        <w:tc>
          <w:tcPr>
            <w:tcW w:w="0" w:type="auto"/>
            <w:shd w:val="clear" w:color="auto" w:fill="FFFFFF"/>
          </w:tcPr>
          <w:p w14:paraId="7F3FB356" w14:textId="77777777" w:rsidR="004C26EE" w:rsidRDefault="00C72362">
            <w:pPr>
              <w:rPr>
                <w:lang w:val="en-GB"/>
              </w:rPr>
            </w:pPr>
            <w:r>
              <w:rPr>
                <w:lang w:val="en-GB"/>
              </w:rPr>
              <w:t>Appendix A, Table A.1, 4.1 c provides the Glossary of ETCS and ATO terms and definitions, which are used in the specifications referred to in Appendix A.</w:t>
            </w:r>
          </w:p>
        </w:tc>
        <w:tc>
          <w:tcPr>
            <w:tcW w:w="0" w:type="auto"/>
            <w:shd w:val="clear" w:color="auto" w:fill="FFFFFF"/>
          </w:tcPr>
          <w:p w14:paraId="49CFE799" w14:textId="77777777" w:rsidR="004C26EE" w:rsidRDefault="00C72362">
            <w:pPr>
              <w:rPr>
                <w:lang w:val="sr-Cyrl-RS"/>
              </w:rPr>
            </w:pPr>
            <w:r>
              <w:rPr>
                <w:lang w:val="sr-Cyrl-RS"/>
              </w:rPr>
              <w:t xml:space="preserve">Додатак А Табела А.1 тачка 4.1. подтачка в) садржи глосар термина и дефиниција </w:t>
            </w:r>
            <w:r>
              <w:rPr>
                <w:rStyle w:val="Tag"/>
                <w:lang w:val="sr-Cyrl-RS"/>
              </w:rPr>
              <w:t>&lt;Italic&gt;</w:t>
            </w:r>
            <w:r>
              <w:rPr>
                <w:lang w:val="sr-Cyrl-RS"/>
              </w:rPr>
              <w:t>ETCS</w:t>
            </w:r>
            <w:r>
              <w:rPr>
                <w:rStyle w:val="Tag"/>
                <w:lang w:val="sr-Cyrl-RS"/>
              </w:rPr>
              <w:t>&lt;/Italic&gt;</w:t>
            </w:r>
            <w:r>
              <w:rPr>
                <w:lang w:val="sr-Cyrl-RS"/>
              </w:rPr>
              <w:t xml:space="preserve">-а и </w:t>
            </w:r>
            <w:r>
              <w:rPr>
                <w:rStyle w:val="Tag"/>
                <w:lang w:val="sr-Cyrl-RS"/>
              </w:rPr>
              <w:t>&lt;Italic&gt;</w:t>
            </w:r>
            <w:r>
              <w:rPr>
                <w:lang w:val="sr-Cyrl-RS"/>
              </w:rPr>
              <w:t>ATO</w:t>
            </w:r>
            <w:r>
              <w:rPr>
                <w:rStyle w:val="Tag"/>
                <w:lang w:val="sr-Cyrl-RS"/>
              </w:rPr>
              <w:t>&lt;/Italic&gt;</w:t>
            </w:r>
            <w:r>
              <w:rPr>
                <w:lang w:val="sr-Cyrl-RS"/>
              </w:rPr>
              <w:t>-а који се користе у спецификацијама из Додатка А.</w:t>
            </w:r>
          </w:p>
        </w:tc>
      </w:tr>
      <w:tr w:rsidR="004C26EE" w14:paraId="78294A6A" w14:textId="77777777">
        <w:tc>
          <w:tcPr>
            <w:tcW w:w="0" w:type="auto"/>
            <w:shd w:val="clear" w:color="auto" w:fill="FFFFFF"/>
          </w:tcPr>
          <w:p w14:paraId="10C6F269" w14:textId="77777777" w:rsidR="004C26EE" w:rsidRDefault="00C72362">
            <w:pPr>
              <w:rPr>
                <w:lang w:val="en-GB"/>
              </w:rPr>
            </w:pPr>
            <w:r>
              <w:rPr>
                <w:rStyle w:val="SegmentID"/>
                <w:lang w:val="en-GB"/>
              </w:rPr>
              <w:t>855</w:t>
            </w:r>
            <w:r>
              <w:rPr>
                <w:rStyle w:val="TransUnitID"/>
                <w:lang w:val="en-GB"/>
              </w:rPr>
              <w:t>19355146-be32-497f-a9ab-6965105a8e12</w:t>
            </w:r>
          </w:p>
        </w:tc>
        <w:tc>
          <w:tcPr>
            <w:tcW w:w="0" w:type="auto"/>
            <w:shd w:val="clear" w:color="auto" w:fill="FFFFFF"/>
          </w:tcPr>
          <w:p w14:paraId="3B4E6203" w14:textId="77777777" w:rsidR="004C26EE" w:rsidRDefault="00C72362">
            <w:pPr>
              <w:rPr>
                <w:lang w:val="en-GB"/>
              </w:rPr>
            </w:pPr>
            <w:r>
              <w:rPr>
                <w:lang w:val="en-GB"/>
              </w:rPr>
              <w:t>Translation Approved (100%)</w:t>
            </w:r>
          </w:p>
        </w:tc>
        <w:tc>
          <w:tcPr>
            <w:tcW w:w="0" w:type="auto"/>
            <w:shd w:val="clear" w:color="auto" w:fill="FFFFFF"/>
          </w:tcPr>
          <w:p w14:paraId="4912EBF3" w14:textId="77777777" w:rsidR="004C26EE" w:rsidRDefault="00C72362">
            <w:pPr>
              <w:rPr>
                <w:lang w:val="en-GB"/>
              </w:rPr>
            </w:pPr>
            <w:r>
              <w:rPr>
                <w:lang w:val="en-GB"/>
              </w:rPr>
              <w:t>4.1.3.</w:t>
            </w:r>
          </w:p>
        </w:tc>
        <w:tc>
          <w:tcPr>
            <w:tcW w:w="0" w:type="auto"/>
            <w:shd w:val="clear" w:color="auto" w:fill="FFFFFF"/>
          </w:tcPr>
          <w:p w14:paraId="75F2A177" w14:textId="77777777" w:rsidR="004C26EE" w:rsidRDefault="00C72362">
            <w:pPr>
              <w:rPr>
                <w:lang w:val="sr-Cyrl-RS"/>
              </w:rPr>
            </w:pPr>
            <w:r>
              <w:rPr>
                <w:lang w:val="sr-Cyrl-RS"/>
              </w:rPr>
              <w:t>4.1.3.</w:t>
            </w:r>
          </w:p>
        </w:tc>
      </w:tr>
      <w:tr w:rsidR="004C26EE" w14:paraId="6B2722FA" w14:textId="77777777">
        <w:tc>
          <w:tcPr>
            <w:tcW w:w="0" w:type="auto"/>
            <w:shd w:val="clear" w:color="auto" w:fill="FFFFFF"/>
          </w:tcPr>
          <w:p w14:paraId="6318ABD5" w14:textId="77777777" w:rsidR="004C26EE" w:rsidRDefault="00C72362">
            <w:pPr>
              <w:rPr>
                <w:lang w:val="en-GB"/>
              </w:rPr>
            </w:pPr>
            <w:r>
              <w:rPr>
                <w:rStyle w:val="SegmentID"/>
                <w:lang w:val="en-GB"/>
              </w:rPr>
              <w:t>856</w:t>
            </w:r>
            <w:r>
              <w:rPr>
                <w:rStyle w:val="TransUnitID"/>
                <w:lang w:val="en-GB"/>
              </w:rPr>
              <w:t>19355146-be32-497f-a9ab-6965105a8e12</w:t>
            </w:r>
          </w:p>
        </w:tc>
        <w:tc>
          <w:tcPr>
            <w:tcW w:w="0" w:type="auto"/>
            <w:shd w:val="clear" w:color="auto" w:fill="FFFFFF"/>
          </w:tcPr>
          <w:p w14:paraId="4484F6CD" w14:textId="77777777" w:rsidR="004C26EE" w:rsidRDefault="00C72362">
            <w:pPr>
              <w:rPr>
                <w:lang w:val="en-GB"/>
              </w:rPr>
            </w:pPr>
            <w:r>
              <w:rPr>
                <w:lang w:val="en-GB"/>
              </w:rPr>
              <w:t>Translation Approved (98%)</w:t>
            </w:r>
          </w:p>
        </w:tc>
        <w:tc>
          <w:tcPr>
            <w:tcW w:w="0" w:type="auto"/>
            <w:shd w:val="clear" w:color="auto" w:fill="FFFFFF"/>
          </w:tcPr>
          <w:p w14:paraId="3BFCE9F1" w14:textId="77777777" w:rsidR="004C26EE" w:rsidRDefault="00C72362">
            <w:pPr>
              <w:rPr>
                <w:lang w:val="en-GB"/>
              </w:rPr>
            </w:pPr>
            <w:r>
              <w:rPr>
                <w:lang w:val="en-GB"/>
              </w:rPr>
              <w:t>Parts of Control-command and Signalling Subsystems</w:t>
            </w:r>
          </w:p>
        </w:tc>
        <w:tc>
          <w:tcPr>
            <w:tcW w:w="0" w:type="auto"/>
            <w:shd w:val="clear" w:color="auto" w:fill="FFFFFF"/>
          </w:tcPr>
          <w:p w14:paraId="70A7A9B9" w14:textId="77777777" w:rsidR="004C26EE" w:rsidRDefault="00C72362">
            <w:pPr>
              <w:rPr>
                <w:lang w:val="sr-Cyrl-RS"/>
              </w:rPr>
            </w:pPr>
            <w:r>
              <w:rPr>
                <w:lang w:val="sr-Cyrl-RS"/>
              </w:rPr>
              <w:t>Делови подсистема контроле, управљања и сигнализације</w:t>
            </w:r>
          </w:p>
        </w:tc>
      </w:tr>
      <w:tr w:rsidR="004C26EE" w14:paraId="62F079B5" w14:textId="77777777">
        <w:tc>
          <w:tcPr>
            <w:tcW w:w="0" w:type="auto"/>
            <w:shd w:val="clear" w:color="auto" w:fill="FFFFFF"/>
          </w:tcPr>
          <w:p w14:paraId="5775CBED" w14:textId="77777777" w:rsidR="004C26EE" w:rsidRDefault="00C72362">
            <w:pPr>
              <w:rPr>
                <w:lang w:val="en-GB"/>
              </w:rPr>
            </w:pPr>
            <w:r>
              <w:rPr>
                <w:rStyle w:val="SegmentID"/>
                <w:lang w:val="en-GB"/>
              </w:rPr>
              <w:t>857</w:t>
            </w:r>
            <w:r>
              <w:rPr>
                <w:rStyle w:val="TransUnitID"/>
                <w:lang w:val="en-GB"/>
              </w:rPr>
              <w:t>0fd6ff10-0eea-4bdd-9b4c-4dbdf7f6bed6</w:t>
            </w:r>
          </w:p>
        </w:tc>
        <w:tc>
          <w:tcPr>
            <w:tcW w:w="0" w:type="auto"/>
            <w:shd w:val="clear" w:color="auto" w:fill="FFFFFF"/>
          </w:tcPr>
          <w:p w14:paraId="5D1D2DB8" w14:textId="77777777" w:rsidR="004C26EE" w:rsidRDefault="00C72362">
            <w:pPr>
              <w:rPr>
                <w:lang w:val="en-GB"/>
              </w:rPr>
            </w:pPr>
            <w:r>
              <w:rPr>
                <w:lang w:val="en-GB"/>
              </w:rPr>
              <w:t>Translation Approved (0%)</w:t>
            </w:r>
          </w:p>
        </w:tc>
        <w:tc>
          <w:tcPr>
            <w:tcW w:w="0" w:type="auto"/>
            <w:shd w:val="clear" w:color="auto" w:fill="FFFFFF"/>
          </w:tcPr>
          <w:p w14:paraId="436FD7E4" w14:textId="77777777" w:rsidR="004C26EE" w:rsidRDefault="00C72362">
            <w:pPr>
              <w:rPr>
                <w:lang w:val="en-GB"/>
              </w:rPr>
            </w:pPr>
            <w:r>
              <w:rPr>
                <w:lang w:val="en-GB"/>
              </w:rPr>
              <w:t>According to point 2.2 (Scope) the Control-Command and Signalling Subsystems can be subdivided in parts.</w:t>
            </w:r>
          </w:p>
        </w:tc>
        <w:tc>
          <w:tcPr>
            <w:tcW w:w="0" w:type="auto"/>
            <w:shd w:val="clear" w:color="auto" w:fill="FFFFFF"/>
          </w:tcPr>
          <w:p w14:paraId="34BA1CD2" w14:textId="77777777" w:rsidR="004C26EE" w:rsidRDefault="00C72362">
            <w:pPr>
              <w:rPr>
                <w:lang w:val="sr-Cyrl-RS"/>
              </w:rPr>
            </w:pPr>
            <w:r>
              <w:rPr>
                <w:lang w:val="sr-Cyrl-RS"/>
              </w:rPr>
              <w:t>На основу тачке 2.2 (Област примене), подсистеми контроле, управљања и сигнализације могу се поделити на два дела.</w:t>
            </w:r>
          </w:p>
        </w:tc>
      </w:tr>
      <w:tr w:rsidR="004C26EE" w14:paraId="7E7D8A12" w14:textId="77777777">
        <w:tc>
          <w:tcPr>
            <w:tcW w:w="0" w:type="auto"/>
            <w:shd w:val="clear" w:color="auto" w:fill="FFFFFF"/>
          </w:tcPr>
          <w:p w14:paraId="3E79F14A" w14:textId="77777777" w:rsidR="004C26EE" w:rsidRDefault="00C72362">
            <w:pPr>
              <w:rPr>
                <w:lang w:val="en-GB"/>
              </w:rPr>
            </w:pPr>
            <w:r>
              <w:rPr>
                <w:rStyle w:val="SegmentID"/>
                <w:lang w:val="en-GB"/>
              </w:rPr>
              <w:t>858</w:t>
            </w:r>
            <w:r>
              <w:rPr>
                <w:rStyle w:val="TransUnitID"/>
                <w:lang w:val="en-GB"/>
              </w:rPr>
              <w:t>6c2fe1e8-8f8f-41cd-840d-5a994cd042ce</w:t>
            </w:r>
          </w:p>
        </w:tc>
        <w:tc>
          <w:tcPr>
            <w:tcW w:w="0" w:type="auto"/>
            <w:shd w:val="clear" w:color="auto" w:fill="FFFFFF"/>
          </w:tcPr>
          <w:p w14:paraId="672A8A3C" w14:textId="77777777" w:rsidR="004C26EE" w:rsidRDefault="00C72362">
            <w:pPr>
              <w:rPr>
                <w:lang w:val="en-GB"/>
              </w:rPr>
            </w:pPr>
            <w:r>
              <w:rPr>
                <w:lang w:val="en-GB"/>
              </w:rPr>
              <w:t>Translation Approved (0%)</w:t>
            </w:r>
          </w:p>
        </w:tc>
        <w:tc>
          <w:tcPr>
            <w:tcW w:w="0" w:type="auto"/>
            <w:shd w:val="clear" w:color="auto" w:fill="FFFFFF"/>
          </w:tcPr>
          <w:p w14:paraId="6605FE48" w14:textId="77777777" w:rsidR="004C26EE" w:rsidRDefault="00C72362">
            <w:pPr>
              <w:rPr>
                <w:lang w:val="en-GB"/>
              </w:rPr>
            </w:pPr>
            <w:r>
              <w:rPr>
                <w:lang w:val="en-GB"/>
              </w:rPr>
              <w:t>The following table indicates which basic parameters are relevant for each subsystem and for each part.</w:t>
            </w:r>
          </w:p>
        </w:tc>
        <w:tc>
          <w:tcPr>
            <w:tcW w:w="0" w:type="auto"/>
            <w:shd w:val="clear" w:color="auto" w:fill="FFFFFF"/>
          </w:tcPr>
          <w:p w14:paraId="0EF8EBDF" w14:textId="77777777" w:rsidR="004C26EE" w:rsidRDefault="00C72362">
            <w:pPr>
              <w:rPr>
                <w:lang w:val="sr-Cyrl-RS"/>
              </w:rPr>
            </w:pPr>
            <w:r>
              <w:rPr>
                <w:lang w:val="sr-Cyrl-RS"/>
              </w:rPr>
              <w:t>У следећој табели се наводи који основни параметри су релевантни за сваки подсистем и за сваки део.</w:t>
            </w:r>
          </w:p>
        </w:tc>
      </w:tr>
      <w:tr w:rsidR="004C26EE" w14:paraId="315B766B" w14:textId="77777777">
        <w:tc>
          <w:tcPr>
            <w:tcW w:w="0" w:type="auto"/>
            <w:shd w:val="clear" w:color="auto" w:fill="FFFFFF"/>
          </w:tcPr>
          <w:p w14:paraId="3126E05B" w14:textId="77777777" w:rsidR="004C26EE" w:rsidRDefault="00C72362">
            <w:pPr>
              <w:rPr>
                <w:lang w:val="en-GB"/>
              </w:rPr>
            </w:pPr>
            <w:r>
              <w:rPr>
                <w:rStyle w:val="SegmentID"/>
                <w:lang w:val="en-GB"/>
              </w:rPr>
              <w:t>859</w:t>
            </w:r>
            <w:r>
              <w:rPr>
                <w:rStyle w:val="TransUnitID"/>
                <w:lang w:val="en-GB"/>
              </w:rPr>
              <w:t>08075182-6401-47ef-8abe-258e2e0abc52</w:t>
            </w:r>
          </w:p>
        </w:tc>
        <w:tc>
          <w:tcPr>
            <w:tcW w:w="0" w:type="auto"/>
            <w:shd w:val="clear" w:color="auto" w:fill="FFFFFF"/>
          </w:tcPr>
          <w:p w14:paraId="3B79DACD" w14:textId="77777777" w:rsidR="004C26EE" w:rsidRDefault="00C72362">
            <w:pPr>
              <w:rPr>
                <w:lang w:val="en-GB"/>
              </w:rPr>
            </w:pPr>
            <w:r>
              <w:rPr>
                <w:lang w:val="en-GB"/>
              </w:rPr>
              <w:t>Translation Approved (100%)</w:t>
            </w:r>
          </w:p>
        </w:tc>
        <w:tc>
          <w:tcPr>
            <w:tcW w:w="0" w:type="auto"/>
            <w:shd w:val="clear" w:color="auto" w:fill="FFFFFF"/>
          </w:tcPr>
          <w:p w14:paraId="4CCBB8D9" w14:textId="77777777" w:rsidR="004C26EE" w:rsidRDefault="00C72362">
            <w:pPr>
              <w:rPr>
                <w:lang w:val="en-GB"/>
              </w:rPr>
            </w:pPr>
            <w:r>
              <w:rPr>
                <w:lang w:val="en-GB"/>
              </w:rPr>
              <w:t>Table 4.1.</w:t>
            </w:r>
          </w:p>
        </w:tc>
        <w:tc>
          <w:tcPr>
            <w:tcW w:w="0" w:type="auto"/>
            <w:shd w:val="clear" w:color="auto" w:fill="FFFFFF"/>
          </w:tcPr>
          <w:p w14:paraId="3E7F3686" w14:textId="77777777" w:rsidR="004C26EE" w:rsidRDefault="00C72362">
            <w:pPr>
              <w:rPr>
                <w:lang w:val="sr-Cyrl-RS"/>
              </w:rPr>
            </w:pPr>
            <w:r>
              <w:rPr>
                <w:lang w:val="sr-Cyrl-RS"/>
              </w:rPr>
              <w:t>Табела 4.1.</w:t>
            </w:r>
          </w:p>
        </w:tc>
      </w:tr>
      <w:tr w:rsidR="004C26EE" w14:paraId="23DD9EBC" w14:textId="77777777">
        <w:tc>
          <w:tcPr>
            <w:tcW w:w="0" w:type="auto"/>
            <w:shd w:val="clear" w:color="auto" w:fill="FFFFFF"/>
          </w:tcPr>
          <w:p w14:paraId="1CDAA224" w14:textId="77777777" w:rsidR="004C26EE" w:rsidRDefault="00C72362">
            <w:pPr>
              <w:rPr>
                <w:lang w:val="en-GB"/>
              </w:rPr>
            </w:pPr>
            <w:r>
              <w:rPr>
                <w:rStyle w:val="SegmentID"/>
                <w:lang w:val="en-GB"/>
              </w:rPr>
              <w:t>860</w:t>
            </w:r>
            <w:r>
              <w:rPr>
                <w:rStyle w:val="TransUnitID"/>
                <w:lang w:val="en-GB"/>
              </w:rPr>
              <w:t>d27dfe29-41d9-411f-b920-08c59fe317ed</w:t>
            </w:r>
          </w:p>
        </w:tc>
        <w:tc>
          <w:tcPr>
            <w:tcW w:w="0" w:type="auto"/>
            <w:shd w:val="clear" w:color="auto" w:fill="FFFFFF"/>
          </w:tcPr>
          <w:p w14:paraId="0A8B0C8F" w14:textId="77777777" w:rsidR="004C26EE" w:rsidRDefault="00C72362">
            <w:pPr>
              <w:rPr>
                <w:lang w:val="en-GB"/>
              </w:rPr>
            </w:pPr>
            <w:r>
              <w:rPr>
                <w:lang w:val="en-GB"/>
              </w:rPr>
              <w:t xml:space="preserve">Translation </w:t>
            </w:r>
            <w:r>
              <w:rPr>
                <w:lang w:val="en-GB"/>
              </w:rPr>
              <w:lastRenderedPageBreak/>
              <w:t>Approved (77%)</w:t>
            </w:r>
          </w:p>
        </w:tc>
        <w:tc>
          <w:tcPr>
            <w:tcW w:w="0" w:type="auto"/>
            <w:shd w:val="clear" w:color="auto" w:fill="FFFFFF"/>
          </w:tcPr>
          <w:p w14:paraId="136D7662" w14:textId="77777777" w:rsidR="004C26EE" w:rsidRDefault="00C72362">
            <w:pPr>
              <w:rPr>
                <w:lang w:val="en-GB"/>
              </w:rPr>
            </w:pPr>
            <w:r>
              <w:rPr>
                <w:lang w:val="en-GB"/>
              </w:rPr>
              <w:lastRenderedPageBreak/>
              <w:t>Parts of Control Command and Signalling Subsystems</w:t>
            </w:r>
          </w:p>
        </w:tc>
        <w:tc>
          <w:tcPr>
            <w:tcW w:w="0" w:type="auto"/>
            <w:shd w:val="clear" w:color="auto" w:fill="FFFFFF"/>
          </w:tcPr>
          <w:p w14:paraId="69635C6D" w14:textId="77777777" w:rsidR="004C26EE" w:rsidRDefault="00C72362">
            <w:pPr>
              <w:rPr>
                <w:lang w:val="sr-Cyrl-RS"/>
              </w:rPr>
            </w:pPr>
            <w:r>
              <w:rPr>
                <w:lang w:val="sr-Cyrl-RS"/>
              </w:rPr>
              <w:t>Делови подсистема контроле, управљања и сигнализације</w:t>
            </w:r>
          </w:p>
        </w:tc>
      </w:tr>
      <w:tr w:rsidR="004C26EE" w14:paraId="575E9B93" w14:textId="77777777">
        <w:tc>
          <w:tcPr>
            <w:tcW w:w="0" w:type="auto"/>
            <w:shd w:val="clear" w:color="auto" w:fill="FFFFFF"/>
          </w:tcPr>
          <w:p w14:paraId="081F63AC" w14:textId="77777777" w:rsidR="004C26EE" w:rsidRDefault="00C72362">
            <w:pPr>
              <w:rPr>
                <w:lang w:val="en-GB"/>
              </w:rPr>
            </w:pPr>
            <w:r>
              <w:rPr>
                <w:rStyle w:val="SegmentID"/>
                <w:lang w:val="en-GB"/>
              </w:rPr>
              <w:t>861</w:t>
            </w:r>
            <w:r>
              <w:rPr>
                <w:rStyle w:val="TransUnitID"/>
                <w:lang w:val="en-GB"/>
              </w:rPr>
              <w:t>4779cbe1-732f-4541-be0c-ed74669eb735</w:t>
            </w:r>
          </w:p>
        </w:tc>
        <w:tc>
          <w:tcPr>
            <w:tcW w:w="0" w:type="auto"/>
            <w:shd w:val="clear" w:color="auto" w:fill="FFFFFF"/>
          </w:tcPr>
          <w:p w14:paraId="373F7B00" w14:textId="77777777" w:rsidR="004C26EE" w:rsidRDefault="00C72362">
            <w:pPr>
              <w:rPr>
                <w:lang w:val="en-GB"/>
              </w:rPr>
            </w:pPr>
            <w:r>
              <w:rPr>
                <w:lang w:val="en-GB"/>
              </w:rPr>
              <w:t>Translation Approved (100%)</w:t>
            </w:r>
          </w:p>
        </w:tc>
        <w:tc>
          <w:tcPr>
            <w:tcW w:w="0" w:type="auto"/>
            <w:shd w:val="clear" w:color="auto" w:fill="FFFFFF"/>
          </w:tcPr>
          <w:p w14:paraId="195E8DB6" w14:textId="77777777" w:rsidR="004C26EE" w:rsidRDefault="00C72362">
            <w:pPr>
              <w:rPr>
                <w:lang w:val="en-GB"/>
              </w:rPr>
            </w:pPr>
            <w:r>
              <w:rPr>
                <w:lang w:val="en-GB"/>
              </w:rPr>
              <w:t>Subsystem</w:t>
            </w:r>
          </w:p>
        </w:tc>
        <w:tc>
          <w:tcPr>
            <w:tcW w:w="0" w:type="auto"/>
            <w:shd w:val="clear" w:color="auto" w:fill="FFFFFF"/>
          </w:tcPr>
          <w:p w14:paraId="5B6F495F" w14:textId="77777777" w:rsidR="004C26EE" w:rsidRDefault="00C72362">
            <w:pPr>
              <w:rPr>
                <w:lang w:val="sr-Cyrl-RS"/>
              </w:rPr>
            </w:pPr>
            <w:r>
              <w:rPr>
                <w:lang w:val="sr-Cyrl-RS"/>
              </w:rPr>
              <w:t>Подсистем</w:t>
            </w:r>
          </w:p>
        </w:tc>
      </w:tr>
      <w:tr w:rsidR="004C26EE" w14:paraId="0466A80C" w14:textId="77777777">
        <w:tc>
          <w:tcPr>
            <w:tcW w:w="0" w:type="auto"/>
            <w:shd w:val="clear" w:color="auto" w:fill="FFFFFF"/>
          </w:tcPr>
          <w:p w14:paraId="63833CFA" w14:textId="77777777" w:rsidR="004C26EE" w:rsidRDefault="00C72362">
            <w:pPr>
              <w:rPr>
                <w:lang w:val="en-GB"/>
              </w:rPr>
            </w:pPr>
            <w:r>
              <w:rPr>
                <w:rStyle w:val="SegmentID"/>
                <w:lang w:val="en-GB"/>
              </w:rPr>
              <w:t>862</w:t>
            </w:r>
            <w:r>
              <w:rPr>
                <w:rStyle w:val="TransUnitID"/>
                <w:lang w:val="en-GB"/>
              </w:rPr>
              <w:t>64d99705-5937-4d2f-8cc0-025cbb0e5acd</w:t>
            </w:r>
          </w:p>
        </w:tc>
        <w:tc>
          <w:tcPr>
            <w:tcW w:w="0" w:type="auto"/>
            <w:shd w:val="clear" w:color="auto" w:fill="FFFFFF"/>
          </w:tcPr>
          <w:p w14:paraId="3CC73636" w14:textId="77777777" w:rsidR="004C26EE" w:rsidRDefault="00C72362">
            <w:pPr>
              <w:rPr>
                <w:lang w:val="en-GB"/>
              </w:rPr>
            </w:pPr>
            <w:r>
              <w:rPr>
                <w:lang w:val="en-GB"/>
              </w:rPr>
              <w:t>Translation Approved (100%)</w:t>
            </w:r>
          </w:p>
        </w:tc>
        <w:tc>
          <w:tcPr>
            <w:tcW w:w="0" w:type="auto"/>
            <w:shd w:val="clear" w:color="auto" w:fill="FFFFFF"/>
          </w:tcPr>
          <w:p w14:paraId="417784F7" w14:textId="77777777" w:rsidR="004C26EE" w:rsidRDefault="00C72362">
            <w:pPr>
              <w:rPr>
                <w:lang w:val="en-GB"/>
              </w:rPr>
            </w:pPr>
            <w:r>
              <w:rPr>
                <w:lang w:val="en-GB"/>
              </w:rPr>
              <w:t>Part</w:t>
            </w:r>
          </w:p>
        </w:tc>
        <w:tc>
          <w:tcPr>
            <w:tcW w:w="0" w:type="auto"/>
            <w:shd w:val="clear" w:color="auto" w:fill="FFFFFF"/>
          </w:tcPr>
          <w:p w14:paraId="2134DF49" w14:textId="77777777" w:rsidR="004C26EE" w:rsidRDefault="00C72362">
            <w:pPr>
              <w:rPr>
                <w:lang w:val="sr-Cyrl-RS"/>
              </w:rPr>
            </w:pPr>
            <w:r>
              <w:rPr>
                <w:lang w:val="sr-Cyrl-RS"/>
              </w:rPr>
              <w:t>Део</w:t>
            </w:r>
          </w:p>
        </w:tc>
      </w:tr>
      <w:tr w:rsidR="004C26EE" w14:paraId="7737E5A8" w14:textId="77777777">
        <w:tc>
          <w:tcPr>
            <w:tcW w:w="0" w:type="auto"/>
            <w:shd w:val="clear" w:color="auto" w:fill="FFFFFF"/>
          </w:tcPr>
          <w:p w14:paraId="7149947F" w14:textId="77777777" w:rsidR="004C26EE" w:rsidRDefault="00C72362">
            <w:pPr>
              <w:rPr>
                <w:lang w:val="en-GB"/>
              </w:rPr>
            </w:pPr>
            <w:r>
              <w:rPr>
                <w:rStyle w:val="SegmentID"/>
                <w:lang w:val="en-GB"/>
              </w:rPr>
              <w:t>863</w:t>
            </w:r>
            <w:r>
              <w:rPr>
                <w:rStyle w:val="TransUnitID"/>
                <w:lang w:val="en-GB"/>
              </w:rPr>
              <w:t>26ed22f1-2502-4e9a-bdfe-cc5bc4011bc6</w:t>
            </w:r>
          </w:p>
        </w:tc>
        <w:tc>
          <w:tcPr>
            <w:tcW w:w="0" w:type="auto"/>
            <w:shd w:val="clear" w:color="auto" w:fill="FFFFFF"/>
          </w:tcPr>
          <w:p w14:paraId="2ED2B88F" w14:textId="77777777" w:rsidR="004C26EE" w:rsidRDefault="00C72362">
            <w:pPr>
              <w:rPr>
                <w:lang w:val="en-GB"/>
              </w:rPr>
            </w:pPr>
            <w:r>
              <w:rPr>
                <w:lang w:val="en-GB"/>
              </w:rPr>
              <w:t>Translation Approved (100%)</w:t>
            </w:r>
          </w:p>
        </w:tc>
        <w:tc>
          <w:tcPr>
            <w:tcW w:w="0" w:type="auto"/>
            <w:shd w:val="clear" w:color="auto" w:fill="FFFFFF"/>
          </w:tcPr>
          <w:p w14:paraId="64FF197E" w14:textId="77777777" w:rsidR="004C26EE" w:rsidRDefault="00C72362">
            <w:pPr>
              <w:rPr>
                <w:lang w:val="en-GB"/>
              </w:rPr>
            </w:pPr>
            <w:r>
              <w:rPr>
                <w:lang w:val="en-GB"/>
              </w:rPr>
              <w:t>Basic parameters</w:t>
            </w:r>
          </w:p>
        </w:tc>
        <w:tc>
          <w:tcPr>
            <w:tcW w:w="0" w:type="auto"/>
            <w:shd w:val="clear" w:color="auto" w:fill="FFFFFF"/>
          </w:tcPr>
          <w:p w14:paraId="2981E4EB" w14:textId="77777777" w:rsidR="004C26EE" w:rsidRDefault="00C72362">
            <w:pPr>
              <w:rPr>
                <w:lang w:val="sr-Cyrl-RS"/>
              </w:rPr>
            </w:pPr>
            <w:r>
              <w:rPr>
                <w:lang w:val="sr-Cyrl-RS"/>
              </w:rPr>
              <w:t>Основни параметри</w:t>
            </w:r>
          </w:p>
        </w:tc>
      </w:tr>
      <w:tr w:rsidR="004C26EE" w14:paraId="7B88616F" w14:textId="77777777">
        <w:tc>
          <w:tcPr>
            <w:tcW w:w="0" w:type="auto"/>
            <w:shd w:val="clear" w:color="auto" w:fill="FFFFFF"/>
          </w:tcPr>
          <w:p w14:paraId="36725984" w14:textId="77777777" w:rsidR="004C26EE" w:rsidRDefault="00C72362">
            <w:pPr>
              <w:rPr>
                <w:lang w:val="en-GB"/>
              </w:rPr>
            </w:pPr>
            <w:r>
              <w:rPr>
                <w:rStyle w:val="SegmentID"/>
                <w:lang w:val="en-GB"/>
              </w:rPr>
              <w:t>864</w:t>
            </w:r>
            <w:r>
              <w:rPr>
                <w:rStyle w:val="TransUnitID"/>
                <w:lang w:val="en-GB"/>
              </w:rPr>
              <w:t>08a9e963-adb3-4753-bf41-a2d0dd822817</w:t>
            </w:r>
          </w:p>
        </w:tc>
        <w:tc>
          <w:tcPr>
            <w:tcW w:w="0" w:type="auto"/>
            <w:shd w:val="clear" w:color="auto" w:fill="FFFFFF"/>
          </w:tcPr>
          <w:p w14:paraId="5BE0DD9D" w14:textId="77777777" w:rsidR="004C26EE" w:rsidRDefault="00C72362">
            <w:pPr>
              <w:rPr>
                <w:lang w:val="en-GB"/>
              </w:rPr>
            </w:pPr>
            <w:r>
              <w:rPr>
                <w:lang w:val="en-GB"/>
              </w:rPr>
              <w:t>Translation Approved (100%)</w:t>
            </w:r>
          </w:p>
        </w:tc>
        <w:tc>
          <w:tcPr>
            <w:tcW w:w="0" w:type="auto"/>
            <w:shd w:val="clear" w:color="auto" w:fill="FFFFFF"/>
          </w:tcPr>
          <w:p w14:paraId="5CA2C6DF" w14:textId="77777777" w:rsidR="004C26EE" w:rsidRDefault="00C72362">
            <w:pPr>
              <w:rPr>
                <w:lang w:val="en-GB"/>
              </w:rPr>
            </w:pPr>
            <w:r>
              <w:rPr>
                <w:lang w:val="en-GB"/>
              </w:rPr>
              <w:t>Control-Command and Signalling On-board</w:t>
            </w:r>
          </w:p>
        </w:tc>
        <w:tc>
          <w:tcPr>
            <w:tcW w:w="0" w:type="auto"/>
            <w:shd w:val="clear" w:color="auto" w:fill="FFFFFF"/>
          </w:tcPr>
          <w:p w14:paraId="6BB435FF" w14:textId="77777777" w:rsidR="004C26EE" w:rsidRDefault="00C72362">
            <w:pPr>
              <w:rPr>
                <w:lang w:val="sr-Cyrl-RS"/>
              </w:rPr>
            </w:pPr>
            <w:r>
              <w:rPr>
                <w:lang w:val="sr-Cyrl-RS"/>
              </w:rPr>
              <w:t>Контрола, управљање и сигнализација у возилу</w:t>
            </w:r>
          </w:p>
        </w:tc>
      </w:tr>
      <w:tr w:rsidR="004C26EE" w14:paraId="71B2F639" w14:textId="77777777">
        <w:tc>
          <w:tcPr>
            <w:tcW w:w="0" w:type="auto"/>
            <w:shd w:val="clear" w:color="auto" w:fill="FFFFFF"/>
          </w:tcPr>
          <w:p w14:paraId="3A0ECB72" w14:textId="77777777" w:rsidR="004C26EE" w:rsidRDefault="00C72362">
            <w:pPr>
              <w:rPr>
                <w:lang w:val="en-GB"/>
              </w:rPr>
            </w:pPr>
            <w:r>
              <w:rPr>
                <w:rStyle w:val="SegmentID"/>
                <w:lang w:val="en-GB"/>
              </w:rPr>
              <w:t>865</w:t>
            </w:r>
            <w:r>
              <w:rPr>
                <w:rStyle w:val="TransUnitID"/>
                <w:lang w:val="en-GB"/>
              </w:rPr>
              <w:t>67da28fe-99b9-4e9d-b358-567e10112da6</w:t>
            </w:r>
          </w:p>
        </w:tc>
        <w:tc>
          <w:tcPr>
            <w:tcW w:w="0" w:type="auto"/>
            <w:shd w:val="clear" w:color="auto" w:fill="FFFFFF"/>
          </w:tcPr>
          <w:p w14:paraId="649FB272" w14:textId="77777777" w:rsidR="004C26EE" w:rsidRDefault="00C72362">
            <w:pPr>
              <w:rPr>
                <w:lang w:val="en-GB"/>
              </w:rPr>
            </w:pPr>
            <w:r>
              <w:rPr>
                <w:lang w:val="en-GB"/>
              </w:rPr>
              <w:t>Translation Approved (100%)</w:t>
            </w:r>
          </w:p>
        </w:tc>
        <w:tc>
          <w:tcPr>
            <w:tcW w:w="0" w:type="auto"/>
            <w:shd w:val="clear" w:color="auto" w:fill="FFFFFF"/>
          </w:tcPr>
          <w:p w14:paraId="5D8DBE0B" w14:textId="77777777" w:rsidR="004C26EE" w:rsidRDefault="00C72362">
            <w:pPr>
              <w:rPr>
                <w:lang w:val="en-GB"/>
              </w:rPr>
            </w:pPr>
            <w:r>
              <w:rPr>
                <w:lang w:val="en-GB"/>
              </w:rPr>
              <w:t>Train protection</w:t>
            </w:r>
          </w:p>
        </w:tc>
        <w:tc>
          <w:tcPr>
            <w:tcW w:w="0" w:type="auto"/>
            <w:shd w:val="clear" w:color="auto" w:fill="FFFFFF"/>
          </w:tcPr>
          <w:p w14:paraId="21C084CA" w14:textId="77777777" w:rsidR="004C26EE" w:rsidRDefault="00C72362">
            <w:pPr>
              <w:rPr>
                <w:lang w:val="sr-Cyrl-RS"/>
              </w:rPr>
            </w:pPr>
            <w:r>
              <w:rPr>
                <w:lang w:val="sr-Cyrl-RS"/>
              </w:rPr>
              <w:t>Заштита воза</w:t>
            </w:r>
          </w:p>
        </w:tc>
      </w:tr>
      <w:tr w:rsidR="004C26EE" w14:paraId="2AFC323A" w14:textId="77777777">
        <w:tc>
          <w:tcPr>
            <w:tcW w:w="0" w:type="auto"/>
            <w:shd w:val="clear" w:color="auto" w:fill="FFFFFF"/>
          </w:tcPr>
          <w:p w14:paraId="799CD56D" w14:textId="77777777" w:rsidR="004C26EE" w:rsidRDefault="00C72362">
            <w:pPr>
              <w:rPr>
                <w:lang w:val="en-GB"/>
              </w:rPr>
            </w:pPr>
            <w:r>
              <w:rPr>
                <w:rStyle w:val="SegmentID"/>
                <w:lang w:val="en-GB"/>
              </w:rPr>
              <w:t>866</w:t>
            </w:r>
            <w:r>
              <w:rPr>
                <w:rStyle w:val="TransUnitID"/>
                <w:lang w:val="en-GB"/>
              </w:rPr>
              <w:t>4c121dc5-8144-4131-bd07-717839b1fc97</w:t>
            </w:r>
          </w:p>
        </w:tc>
        <w:tc>
          <w:tcPr>
            <w:tcW w:w="0" w:type="auto"/>
            <w:shd w:val="clear" w:color="auto" w:fill="FFFFFF"/>
          </w:tcPr>
          <w:p w14:paraId="10B4A605" w14:textId="77777777" w:rsidR="004C26EE" w:rsidRDefault="00C72362">
            <w:pPr>
              <w:rPr>
                <w:lang w:val="en-GB"/>
              </w:rPr>
            </w:pPr>
            <w:r>
              <w:rPr>
                <w:lang w:val="en-GB"/>
              </w:rPr>
              <w:t>Translation Approved (0%)</w:t>
            </w:r>
          </w:p>
        </w:tc>
        <w:tc>
          <w:tcPr>
            <w:tcW w:w="0" w:type="auto"/>
            <w:shd w:val="clear" w:color="auto" w:fill="FFFFFF"/>
          </w:tcPr>
          <w:p w14:paraId="7D51C52F" w14:textId="77777777" w:rsidR="004C26EE" w:rsidRDefault="00C72362">
            <w:pPr>
              <w:rPr>
                <w:lang w:val="en-GB"/>
              </w:rPr>
            </w:pPr>
            <w:r>
              <w:rPr>
                <w:lang w:val="en-GB"/>
              </w:rPr>
              <w:t>4.2.1, 4.2.2, 4.2.5, 4.2.6, 4.2.8, 4.2.9, 4.2.12, 4.2.14, 4.2.16, 4.2.17, 4.2.20</w:t>
            </w:r>
          </w:p>
        </w:tc>
        <w:tc>
          <w:tcPr>
            <w:tcW w:w="0" w:type="auto"/>
            <w:shd w:val="clear" w:color="auto" w:fill="FFFFFF"/>
          </w:tcPr>
          <w:p w14:paraId="4506A531" w14:textId="77777777" w:rsidR="004C26EE" w:rsidRDefault="00C72362">
            <w:pPr>
              <w:rPr>
                <w:lang w:val="sr-Cyrl-RS"/>
              </w:rPr>
            </w:pPr>
            <w:r>
              <w:rPr>
                <w:lang w:val="sr-Cyrl-RS"/>
              </w:rPr>
              <w:t>4.2.1, 4.2.2, 4.2.5, 4.2.6, 4.2.8, 4.2.9, 4.2.12, 4.2.14, 4.2.16, 4.2.17, 4.2.20.</w:t>
            </w:r>
          </w:p>
        </w:tc>
      </w:tr>
      <w:tr w:rsidR="004C26EE" w14:paraId="54C6D35F" w14:textId="77777777">
        <w:tc>
          <w:tcPr>
            <w:tcW w:w="0" w:type="auto"/>
            <w:shd w:val="clear" w:color="auto" w:fill="FFFFFF"/>
          </w:tcPr>
          <w:p w14:paraId="281FA45A" w14:textId="77777777" w:rsidR="004C26EE" w:rsidRDefault="00C72362">
            <w:pPr>
              <w:rPr>
                <w:lang w:val="en-GB"/>
              </w:rPr>
            </w:pPr>
            <w:r>
              <w:rPr>
                <w:rStyle w:val="SegmentID"/>
                <w:lang w:val="en-GB"/>
              </w:rPr>
              <w:t>867</w:t>
            </w:r>
            <w:r>
              <w:rPr>
                <w:rStyle w:val="TransUnitID"/>
                <w:lang w:val="en-GB"/>
              </w:rPr>
              <w:t>b58ef37e-84c6-46d5-b98e-1b936160afce</w:t>
            </w:r>
          </w:p>
        </w:tc>
        <w:tc>
          <w:tcPr>
            <w:tcW w:w="0" w:type="auto"/>
            <w:shd w:val="clear" w:color="auto" w:fill="FFFFFF"/>
          </w:tcPr>
          <w:p w14:paraId="60F0DCE5" w14:textId="77777777" w:rsidR="004C26EE" w:rsidRDefault="00C72362">
            <w:pPr>
              <w:rPr>
                <w:lang w:val="en-GB"/>
              </w:rPr>
            </w:pPr>
            <w:r>
              <w:rPr>
                <w:lang w:val="en-GB"/>
              </w:rPr>
              <w:t>Translation Approved (100%)</w:t>
            </w:r>
          </w:p>
        </w:tc>
        <w:tc>
          <w:tcPr>
            <w:tcW w:w="0" w:type="auto"/>
            <w:shd w:val="clear" w:color="auto" w:fill="FFFFFF"/>
          </w:tcPr>
          <w:p w14:paraId="135732FB" w14:textId="77777777" w:rsidR="004C26EE" w:rsidRDefault="00C72362">
            <w:pPr>
              <w:rPr>
                <w:lang w:val="en-GB"/>
              </w:rPr>
            </w:pPr>
            <w:r>
              <w:rPr>
                <w:lang w:val="en-GB"/>
              </w:rPr>
              <w:t>Voice radio communication</w:t>
            </w:r>
          </w:p>
        </w:tc>
        <w:tc>
          <w:tcPr>
            <w:tcW w:w="0" w:type="auto"/>
            <w:shd w:val="clear" w:color="auto" w:fill="FFFFFF"/>
          </w:tcPr>
          <w:p w14:paraId="134B8F58" w14:textId="77777777" w:rsidR="004C26EE" w:rsidRDefault="00C72362">
            <w:pPr>
              <w:rPr>
                <w:lang w:val="sr-Cyrl-RS"/>
              </w:rPr>
            </w:pPr>
            <w:r>
              <w:rPr>
                <w:lang w:val="sr-Cyrl-RS"/>
              </w:rPr>
              <w:t>Говорна радио-комуникација</w:t>
            </w:r>
          </w:p>
        </w:tc>
      </w:tr>
      <w:tr w:rsidR="004C26EE" w14:paraId="7A077D60" w14:textId="77777777">
        <w:tc>
          <w:tcPr>
            <w:tcW w:w="0" w:type="auto"/>
            <w:shd w:val="clear" w:color="auto" w:fill="FFFFFF"/>
          </w:tcPr>
          <w:p w14:paraId="6AA7CA63" w14:textId="77777777" w:rsidR="004C26EE" w:rsidRDefault="00C72362">
            <w:pPr>
              <w:rPr>
                <w:lang w:val="en-GB"/>
              </w:rPr>
            </w:pPr>
            <w:r>
              <w:rPr>
                <w:rStyle w:val="SegmentID"/>
                <w:lang w:val="en-GB"/>
              </w:rPr>
              <w:t>868</w:t>
            </w:r>
            <w:r>
              <w:rPr>
                <w:rStyle w:val="TransUnitID"/>
                <w:lang w:val="en-GB"/>
              </w:rPr>
              <w:t>df09fb6e-a62c-413f-8fa0-68c82172093e</w:t>
            </w:r>
          </w:p>
        </w:tc>
        <w:tc>
          <w:tcPr>
            <w:tcW w:w="0" w:type="auto"/>
            <w:shd w:val="clear" w:color="auto" w:fill="FFFFFF"/>
          </w:tcPr>
          <w:p w14:paraId="420C20DD" w14:textId="77777777" w:rsidR="004C26EE" w:rsidRDefault="00C72362">
            <w:pPr>
              <w:rPr>
                <w:lang w:val="en-GB"/>
              </w:rPr>
            </w:pPr>
            <w:r>
              <w:rPr>
                <w:lang w:val="en-GB"/>
              </w:rPr>
              <w:t>Translation Approved (0%)</w:t>
            </w:r>
          </w:p>
        </w:tc>
        <w:tc>
          <w:tcPr>
            <w:tcW w:w="0" w:type="auto"/>
            <w:shd w:val="clear" w:color="auto" w:fill="FFFFFF"/>
          </w:tcPr>
          <w:p w14:paraId="6655A383" w14:textId="77777777" w:rsidR="004C26EE" w:rsidRDefault="00C72362">
            <w:pPr>
              <w:rPr>
                <w:lang w:val="en-GB"/>
              </w:rPr>
            </w:pPr>
            <w:r>
              <w:rPr>
                <w:lang w:val="en-GB"/>
              </w:rPr>
              <w:t>4.2.1.2, 4.2.4.1, 4.2.4.2, 4.2.5.1, 4.2.13, 4.2.16, 4.2.17, 4.2.20</w:t>
            </w:r>
          </w:p>
        </w:tc>
        <w:tc>
          <w:tcPr>
            <w:tcW w:w="0" w:type="auto"/>
            <w:shd w:val="clear" w:color="auto" w:fill="FFFFFF"/>
          </w:tcPr>
          <w:p w14:paraId="7E6EC1A3" w14:textId="77777777" w:rsidR="004C26EE" w:rsidRDefault="00C72362">
            <w:pPr>
              <w:rPr>
                <w:lang w:val="sr-Cyrl-RS"/>
              </w:rPr>
            </w:pPr>
            <w:r>
              <w:rPr>
                <w:lang w:val="sr-Cyrl-RS"/>
              </w:rPr>
              <w:t>4.2.1.2, 4.2.4.1, 4.2.4.2, 4.2.5.1, 4.2.13, 4.2.16, 4.2.17, 4.2.20.</w:t>
            </w:r>
          </w:p>
        </w:tc>
      </w:tr>
      <w:tr w:rsidR="004C26EE" w14:paraId="74235BE9" w14:textId="77777777">
        <w:tc>
          <w:tcPr>
            <w:tcW w:w="0" w:type="auto"/>
            <w:shd w:val="clear" w:color="auto" w:fill="FFFFFF"/>
          </w:tcPr>
          <w:p w14:paraId="0C61D320" w14:textId="77777777" w:rsidR="004C26EE" w:rsidRDefault="00C72362">
            <w:pPr>
              <w:rPr>
                <w:lang w:val="en-GB"/>
              </w:rPr>
            </w:pPr>
            <w:r>
              <w:rPr>
                <w:rStyle w:val="SegmentID"/>
                <w:lang w:val="en-GB"/>
              </w:rPr>
              <w:t>869</w:t>
            </w:r>
            <w:r>
              <w:rPr>
                <w:rStyle w:val="TransUnitID"/>
                <w:lang w:val="en-GB"/>
              </w:rPr>
              <w:t>ec2ee3a8-bcca-4160-9a8d-7def0b9bfa1f</w:t>
            </w:r>
          </w:p>
        </w:tc>
        <w:tc>
          <w:tcPr>
            <w:tcW w:w="0" w:type="auto"/>
            <w:shd w:val="clear" w:color="auto" w:fill="FFFFFF"/>
          </w:tcPr>
          <w:p w14:paraId="1FED20DC" w14:textId="77777777" w:rsidR="004C26EE" w:rsidRDefault="00C72362">
            <w:pPr>
              <w:rPr>
                <w:lang w:val="en-GB"/>
              </w:rPr>
            </w:pPr>
            <w:r>
              <w:rPr>
                <w:lang w:val="en-GB"/>
              </w:rPr>
              <w:t>Translation Approved (100%)</w:t>
            </w:r>
          </w:p>
        </w:tc>
        <w:tc>
          <w:tcPr>
            <w:tcW w:w="0" w:type="auto"/>
            <w:shd w:val="clear" w:color="auto" w:fill="FFFFFF"/>
          </w:tcPr>
          <w:p w14:paraId="67124E2B" w14:textId="77777777" w:rsidR="004C26EE" w:rsidRDefault="00C72362">
            <w:pPr>
              <w:rPr>
                <w:lang w:val="en-GB"/>
              </w:rPr>
            </w:pPr>
            <w:r>
              <w:rPr>
                <w:lang w:val="en-GB"/>
              </w:rPr>
              <w:t>Data radio communication</w:t>
            </w:r>
          </w:p>
        </w:tc>
        <w:tc>
          <w:tcPr>
            <w:tcW w:w="0" w:type="auto"/>
            <w:shd w:val="clear" w:color="auto" w:fill="FFFFFF"/>
          </w:tcPr>
          <w:p w14:paraId="444DB4F1" w14:textId="77777777" w:rsidR="004C26EE" w:rsidRDefault="00C72362">
            <w:pPr>
              <w:rPr>
                <w:lang w:val="sr-Cyrl-RS"/>
              </w:rPr>
            </w:pPr>
            <w:r>
              <w:rPr>
                <w:lang w:val="sr-Cyrl-RS"/>
              </w:rPr>
              <w:t>Радио-пренос података</w:t>
            </w:r>
          </w:p>
        </w:tc>
      </w:tr>
      <w:tr w:rsidR="004C26EE" w14:paraId="59452521" w14:textId="77777777">
        <w:tc>
          <w:tcPr>
            <w:tcW w:w="0" w:type="auto"/>
            <w:shd w:val="clear" w:color="auto" w:fill="FFFFFF"/>
          </w:tcPr>
          <w:p w14:paraId="0B89FC19" w14:textId="77777777" w:rsidR="004C26EE" w:rsidRDefault="00C72362">
            <w:pPr>
              <w:rPr>
                <w:lang w:val="en-GB"/>
              </w:rPr>
            </w:pPr>
            <w:r>
              <w:rPr>
                <w:rStyle w:val="SegmentID"/>
                <w:lang w:val="en-GB"/>
              </w:rPr>
              <w:t>870</w:t>
            </w:r>
            <w:r>
              <w:rPr>
                <w:rStyle w:val="TransUnitID"/>
                <w:lang w:val="en-GB"/>
              </w:rPr>
              <w:t>7903f5af-d003-4f1d-aed5-daac5652f07a</w:t>
            </w:r>
          </w:p>
        </w:tc>
        <w:tc>
          <w:tcPr>
            <w:tcW w:w="0" w:type="auto"/>
            <w:shd w:val="clear" w:color="auto" w:fill="FFFFFF"/>
          </w:tcPr>
          <w:p w14:paraId="479907B3" w14:textId="77777777" w:rsidR="004C26EE" w:rsidRDefault="00C72362">
            <w:pPr>
              <w:rPr>
                <w:lang w:val="en-GB"/>
              </w:rPr>
            </w:pPr>
            <w:r>
              <w:rPr>
                <w:lang w:val="en-GB"/>
              </w:rPr>
              <w:t>Translation Approved (0%)</w:t>
            </w:r>
          </w:p>
        </w:tc>
        <w:tc>
          <w:tcPr>
            <w:tcW w:w="0" w:type="auto"/>
            <w:shd w:val="clear" w:color="auto" w:fill="FFFFFF"/>
          </w:tcPr>
          <w:p w14:paraId="54C935D8" w14:textId="77777777" w:rsidR="004C26EE" w:rsidRDefault="00C72362">
            <w:pPr>
              <w:rPr>
                <w:lang w:val="en-GB"/>
              </w:rPr>
            </w:pPr>
            <w:r>
              <w:rPr>
                <w:lang w:val="en-GB"/>
              </w:rPr>
              <w:t>4.2.1.2, 4.2.4.1, 4.2.4.3, 4.2.5.1, 4.2.6.2, 4.2.16, 4.2.17, 4.2.20</w:t>
            </w:r>
          </w:p>
        </w:tc>
        <w:tc>
          <w:tcPr>
            <w:tcW w:w="0" w:type="auto"/>
            <w:shd w:val="clear" w:color="auto" w:fill="FFFFFF"/>
          </w:tcPr>
          <w:p w14:paraId="462374D0" w14:textId="77777777" w:rsidR="004C26EE" w:rsidRDefault="00C72362">
            <w:pPr>
              <w:rPr>
                <w:lang w:val="sr-Cyrl-RS"/>
              </w:rPr>
            </w:pPr>
            <w:r>
              <w:rPr>
                <w:lang w:val="sr-Cyrl-RS"/>
              </w:rPr>
              <w:t>4.2.1.2, 4.2.4.1, 4.2.4.3, 4.2.5.1, 4.2.6.2, 4.2.16, 4.2.17, 4.2.20.</w:t>
            </w:r>
          </w:p>
        </w:tc>
      </w:tr>
      <w:tr w:rsidR="004C26EE" w14:paraId="790807B1" w14:textId="77777777">
        <w:tc>
          <w:tcPr>
            <w:tcW w:w="0" w:type="auto"/>
            <w:shd w:val="clear" w:color="auto" w:fill="FFFFFF"/>
          </w:tcPr>
          <w:p w14:paraId="4CAE4D76" w14:textId="77777777" w:rsidR="004C26EE" w:rsidRDefault="00C72362">
            <w:pPr>
              <w:rPr>
                <w:lang w:val="en-GB"/>
              </w:rPr>
            </w:pPr>
            <w:r>
              <w:rPr>
                <w:rStyle w:val="SegmentID"/>
                <w:lang w:val="en-GB"/>
              </w:rPr>
              <w:t>871</w:t>
            </w:r>
            <w:r>
              <w:rPr>
                <w:rStyle w:val="TransUnitID"/>
                <w:lang w:val="en-GB"/>
              </w:rPr>
              <w:t>1b9983c8-76e2-4ea7-b258-1df9bdbb2255</w:t>
            </w:r>
          </w:p>
        </w:tc>
        <w:tc>
          <w:tcPr>
            <w:tcW w:w="0" w:type="auto"/>
            <w:shd w:val="clear" w:color="auto" w:fill="FFFFFF"/>
          </w:tcPr>
          <w:p w14:paraId="55DE85FA" w14:textId="77777777" w:rsidR="004C26EE" w:rsidRDefault="00C72362">
            <w:pPr>
              <w:rPr>
                <w:lang w:val="en-GB"/>
              </w:rPr>
            </w:pPr>
            <w:r>
              <w:rPr>
                <w:lang w:val="en-GB"/>
              </w:rPr>
              <w:t>Translation Approved (100%)</w:t>
            </w:r>
          </w:p>
        </w:tc>
        <w:tc>
          <w:tcPr>
            <w:tcW w:w="0" w:type="auto"/>
            <w:shd w:val="clear" w:color="auto" w:fill="FFFFFF"/>
          </w:tcPr>
          <w:p w14:paraId="54C6A70E" w14:textId="77777777" w:rsidR="004C26EE" w:rsidRDefault="00C72362">
            <w:pPr>
              <w:rPr>
                <w:lang w:val="en-GB"/>
              </w:rPr>
            </w:pPr>
            <w:r>
              <w:rPr>
                <w:lang w:val="en-GB"/>
              </w:rPr>
              <w:t>Automated Train Operation</w:t>
            </w:r>
          </w:p>
        </w:tc>
        <w:tc>
          <w:tcPr>
            <w:tcW w:w="0" w:type="auto"/>
            <w:shd w:val="clear" w:color="auto" w:fill="FFFFFF"/>
          </w:tcPr>
          <w:p w14:paraId="640398C1" w14:textId="77777777" w:rsidR="004C26EE" w:rsidRDefault="00C72362">
            <w:pPr>
              <w:rPr>
                <w:lang w:val="sr-Cyrl-RS"/>
              </w:rPr>
            </w:pPr>
            <w:r>
              <w:rPr>
                <w:lang w:val="sr-Cyrl-RS"/>
              </w:rPr>
              <w:t>Аутоматско управљање возом</w:t>
            </w:r>
          </w:p>
        </w:tc>
      </w:tr>
      <w:tr w:rsidR="004C26EE" w14:paraId="1C07481F" w14:textId="77777777">
        <w:tc>
          <w:tcPr>
            <w:tcW w:w="0" w:type="auto"/>
            <w:shd w:val="clear" w:color="auto" w:fill="FFFFFF"/>
          </w:tcPr>
          <w:p w14:paraId="441BFA80" w14:textId="77777777" w:rsidR="004C26EE" w:rsidRDefault="00C72362">
            <w:pPr>
              <w:rPr>
                <w:lang w:val="en-GB"/>
              </w:rPr>
            </w:pPr>
            <w:r>
              <w:rPr>
                <w:rStyle w:val="SegmentID"/>
                <w:lang w:val="en-GB"/>
              </w:rPr>
              <w:t>872</w:t>
            </w:r>
            <w:r>
              <w:rPr>
                <w:rStyle w:val="TransUnitID"/>
                <w:lang w:val="en-GB"/>
              </w:rPr>
              <w:t>b6a33a90-646c-4122-9fc1-2fc2986900c1</w:t>
            </w:r>
          </w:p>
        </w:tc>
        <w:tc>
          <w:tcPr>
            <w:tcW w:w="0" w:type="auto"/>
            <w:shd w:val="clear" w:color="auto" w:fill="FFFFFF"/>
          </w:tcPr>
          <w:p w14:paraId="0065DB3E" w14:textId="77777777" w:rsidR="004C26EE" w:rsidRDefault="00C72362">
            <w:pPr>
              <w:rPr>
                <w:lang w:val="en-GB"/>
              </w:rPr>
            </w:pPr>
            <w:r>
              <w:rPr>
                <w:lang w:val="en-GB"/>
              </w:rPr>
              <w:t xml:space="preserve">Translation Approved </w:t>
            </w:r>
            <w:r>
              <w:rPr>
                <w:lang w:val="en-GB"/>
              </w:rPr>
              <w:lastRenderedPageBreak/>
              <w:t>(0%)</w:t>
            </w:r>
          </w:p>
        </w:tc>
        <w:tc>
          <w:tcPr>
            <w:tcW w:w="0" w:type="auto"/>
            <w:shd w:val="clear" w:color="auto" w:fill="FFFFFF"/>
          </w:tcPr>
          <w:p w14:paraId="5E988BB9" w14:textId="77777777" w:rsidR="004C26EE" w:rsidRDefault="00C72362">
            <w:pPr>
              <w:rPr>
                <w:lang w:val="en-GB"/>
              </w:rPr>
            </w:pPr>
            <w:r>
              <w:rPr>
                <w:lang w:val="en-GB"/>
              </w:rPr>
              <w:lastRenderedPageBreak/>
              <w:t>4.2.1.2, 4.2.5.1, 4.2.6, 4.2.12, 4.2.16, 4.2.18, 4.2.20</w:t>
            </w:r>
          </w:p>
        </w:tc>
        <w:tc>
          <w:tcPr>
            <w:tcW w:w="0" w:type="auto"/>
            <w:shd w:val="clear" w:color="auto" w:fill="FFFFFF"/>
          </w:tcPr>
          <w:p w14:paraId="1D352CE0" w14:textId="77777777" w:rsidR="004C26EE" w:rsidRDefault="00C72362">
            <w:pPr>
              <w:rPr>
                <w:lang w:val="sr-Cyrl-RS"/>
              </w:rPr>
            </w:pPr>
            <w:r>
              <w:rPr>
                <w:lang w:val="sr-Cyrl-RS"/>
              </w:rPr>
              <w:t>4.2.1.2, 4.2.5.1, 4.2.6, 4.2.12, 4.2.16, 4.2.18, 4.2.20.</w:t>
            </w:r>
          </w:p>
        </w:tc>
      </w:tr>
      <w:tr w:rsidR="004C26EE" w14:paraId="009E70C1" w14:textId="77777777">
        <w:tc>
          <w:tcPr>
            <w:tcW w:w="0" w:type="auto"/>
            <w:shd w:val="clear" w:color="auto" w:fill="FFFFFF"/>
          </w:tcPr>
          <w:p w14:paraId="5E669052" w14:textId="77777777" w:rsidR="004C26EE" w:rsidRDefault="00C72362">
            <w:pPr>
              <w:rPr>
                <w:lang w:val="en-GB"/>
              </w:rPr>
            </w:pPr>
            <w:r>
              <w:rPr>
                <w:rStyle w:val="SegmentID"/>
                <w:lang w:val="en-GB"/>
              </w:rPr>
              <w:t>873</w:t>
            </w:r>
            <w:r>
              <w:rPr>
                <w:rStyle w:val="TransUnitID"/>
                <w:lang w:val="en-GB"/>
              </w:rPr>
              <w:t>de3919df-c625-4f4a-a682-5ec0d89b3199</w:t>
            </w:r>
          </w:p>
        </w:tc>
        <w:tc>
          <w:tcPr>
            <w:tcW w:w="0" w:type="auto"/>
            <w:shd w:val="clear" w:color="auto" w:fill="FFFFFF"/>
          </w:tcPr>
          <w:p w14:paraId="1FBB896F" w14:textId="77777777" w:rsidR="004C26EE" w:rsidRDefault="00C72362">
            <w:pPr>
              <w:rPr>
                <w:lang w:val="en-GB"/>
              </w:rPr>
            </w:pPr>
            <w:r>
              <w:rPr>
                <w:lang w:val="en-GB"/>
              </w:rPr>
              <w:t>Translation Approved (100%)</w:t>
            </w:r>
          </w:p>
        </w:tc>
        <w:tc>
          <w:tcPr>
            <w:tcW w:w="0" w:type="auto"/>
            <w:shd w:val="clear" w:color="auto" w:fill="FFFFFF"/>
          </w:tcPr>
          <w:p w14:paraId="78943386" w14:textId="77777777" w:rsidR="004C26EE" w:rsidRDefault="00C72362">
            <w:pPr>
              <w:rPr>
                <w:lang w:val="en-GB"/>
              </w:rPr>
            </w:pPr>
            <w:r>
              <w:rPr>
                <w:lang w:val="en-GB"/>
              </w:rPr>
              <w:t>Control-Command and Signalling Trackside</w:t>
            </w:r>
          </w:p>
        </w:tc>
        <w:tc>
          <w:tcPr>
            <w:tcW w:w="0" w:type="auto"/>
            <w:shd w:val="clear" w:color="auto" w:fill="FFFFFF"/>
          </w:tcPr>
          <w:p w14:paraId="68899177" w14:textId="30687F7A" w:rsidR="004C26EE" w:rsidRPr="00F5601A" w:rsidRDefault="00FD1A4C" w:rsidP="00FD1A4C">
            <w:pPr>
              <w:rPr>
                <w:lang w:val="sr-Cyrl-RS"/>
              </w:rPr>
            </w:pPr>
            <w:r w:rsidRPr="00F5601A">
              <w:rPr>
                <w:lang w:val="sr-Cyrl-RS"/>
              </w:rPr>
              <w:t>к</w:t>
            </w:r>
            <w:r w:rsidR="00C72362" w:rsidRPr="00F5601A">
              <w:rPr>
                <w:lang w:val="sr-Cyrl-RS"/>
              </w:rPr>
              <w:t>онтрола, управљање и сигнализација дуж пруге</w:t>
            </w:r>
          </w:p>
        </w:tc>
      </w:tr>
      <w:tr w:rsidR="004C26EE" w14:paraId="5825D51E" w14:textId="77777777">
        <w:tc>
          <w:tcPr>
            <w:tcW w:w="0" w:type="auto"/>
            <w:shd w:val="clear" w:color="auto" w:fill="FFFFFF"/>
          </w:tcPr>
          <w:p w14:paraId="59584C84" w14:textId="77777777" w:rsidR="004C26EE" w:rsidRDefault="00C72362">
            <w:pPr>
              <w:rPr>
                <w:lang w:val="en-GB"/>
              </w:rPr>
            </w:pPr>
            <w:r>
              <w:rPr>
                <w:rStyle w:val="SegmentID"/>
                <w:lang w:val="en-GB"/>
              </w:rPr>
              <w:t>874</w:t>
            </w:r>
            <w:r>
              <w:rPr>
                <w:rStyle w:val="TransUnitID"/>
                <w:lang w:val="en-GB"/>
              </w:rPr>
              <w:t>fae67ead-257e-4bb2-b29c-4711a16c4edd</w:t>
            </w:r>
          </w:p>
        </w:tc>
        <w:tc>
          <w:tcPr>
            <w:tcW w:w="0" w:type="auto"/>
            <w:shd w:val="clear" w:color="auto" w:fill="FFFFFF"/>
          </w:tcPr>
          <w:p w14:paraId="2B7C4AD5" w14:textId="77777777" w:rsidR="004C26EE" w:rsidRDefault="00C72362">
            <w:pPr>
              <w:rPr>
                <w:lang w:val="en-GB"/>
              </w:rPr>
            </w:pPr>
            <w:r>
              <w:rPr>
                <w:lang w:val="en-GB"/>
              </w:rPr>
              <w:t>Translation Approved (100%)</w:t>
            </w:r>
          </w:p>
        </w:tc>
        <w:tc>
          <w:tcPr>
            <w:tcW w:w="0" w:type="auto"/>
            <w:shd w:val="clear" w:color="auto" w:fill="FFFFFF"/>
          </w:tcPr>
          <w:p w14:paraId="5A4F9B61" w14:textId="77777777" w:rsidR="004C26EE" w:rsidRDefault="00C72362">
            <w:pPr>
              <w:rPr>
                <w:lang w:val="en-GB"/>
              </w:rPr>
            </w:pPr>
            <w:r>
              <w:rPr>
                <w:lang w:val="en-GB"/>
              </w:rPr>
              <w:t>Train protection</w:t>
            </w:r>
          </w:p>
        </w:tc>
        <w:tc>
          <w:tcPr>
            <w:tcW w:w="0" w:type="auto"/>
            <w:shd w:val="clear" w:color="auto" w:fill="FFFFFF"/>
          </w:tcPr>
          <w:p w14:paraId="3B08B573" w14:textId="77777777" w:rsidR="004C26EE" w:rsidRDefault="00C72362">
            <w:pPr>
              <w:rPr>
                <w:lang w:val="sr-Cyrl-RS"/>
              </w:rPr>
            </w:pPr>
            <w:r>
              <w:rPr>
                <w:lang w:val="sr-Cyrl-RS"/>
              </w:rPr>
              <w:t>Заштита воза</w:t>
            </w:r>
          </w:p>
        </w:tc>
      </w:tr>
      <w:tr w:rsidR="004C26EE" w14:paraId="17667327" w14:textId="77777777">
        <w:tc>
          <w:tcPr>
            <w:tcW w:w="0" w:type="auto"/>
            <w:shd w:val="clear" w:color="auto" w:fill="FFFFFF"/>
          </w:tcPr>
          <w:p w14:paraId="3E6DBFA8" w14:textId="77777777" w:rsidR="004C26EE" w:rsidRDefault="00C72362">
            <w:pPr>
              <w:rPr>
                <w:lang w:val="en-GB"/>
              </w:rPr>
            </w:pPr>
            <w:r>
              <w:rPr>
                <w:rStyle w:val="SegmentID"/>
                <w:lang w:val="en-GB"/>
              </w:rPr>
              <w:t>875</w:t>
            </w:r>
            <w:r>
              <w:rPr>
                <w:rStyle w:val="TransUnitID"/>
                <w:lang w:val="en-GB"/>
              </w:rPr>
              <w:t>562dc33f-3f91-4fe6-aff7-ef8f4bc3537b</w:t>
            </w:r>
          </w:p>
        </w:tc>
        <w:tc>
          <w:tcPr>
            <w:tcW w:w="0" w:type="auto"/>
            <w:shd w:val="clear" w:color="auto" w:fill="FFFFFF"/>
          </w:tcPr>
          <w:p w14:paraId="135E6F1E" w14:textId="77777777" w:rsidR="004C26EE" w:rsidRDefault="00C72362">
            <w:pPr>
              <w:rPr>
                <w:lang w:val="en-GB"/>
              </w:rPr>
            </w:pPr>
            <w:r>
              <w:rPr>
                <w:lang w:val="en-GB"/>
              </w:rPr>
              <w:t>Translation Approved (100%)</w:t>
            </w:r>
          </w:p>
        </w:tc>
        <w:tc>
          <w:tcPr>
            <w:tcW w:w="0" w:type="auto"/>
            <w:shd w:val="clear" w:color="auto" w:fill="FFFFFF"/>
          </w:tcPr>
          <w:p w14:paraId="28D998A2" w14:textId="77777777" w:rsidR="004C26EE" w:rsidRDefault="00C72362">
            <w:pPr>
              <w:rPr>
                <w:lang w:val="en-GB"/>
              </w:rPr>
            </w:pPr>
            <w:r>
              <w:rPr>
                <w:lang w:val="en-GB"/>
              </w:rPr>
              <w:t>4.2.1, 4.2.3, 4.2.5, 4.2.7, 4.2.8, 4.2.9, 4.2.15, 4.2.16, 4.2.17, 4.2.20</w:t>
            </w:r>
          </w:p>
        </w:tc>
        <w:tc>
          <w:tcPr>
            <w:tcW w:w="0" w:type="auto"/>
            <w:shd w:val="clear" w:color="auto" w:fill="FFFFFF"/>
          </w:tcPr>
          <w:p w14:paraId="3EC1444F" w14:textId="77777777" w:rsidR="004C26EE" w:rsidRDefault="00C72362">
            <w:pPr>
              <w:rPr>
                <w:lang w:val="sr-Cyrl-RS"/>
              </w:rPr>
            </w:pPr>
            <w:r>
              <w:rPr>
                <w:lang w:val="sr-Cyrl-RS"/>
              </w:rPr>
              <w:t>4.2.1, 4.2.3, 4.2.5, 4.2.7, 4.2.8, 4.2.9, 4.2.15, 4.2.16, 4.2.17, 4.2.20.</w:t>
            </w:r>
          </w:p>
        </w:tc>
      </w:tr>
      <w:tr w:rsidR="004C26EE" w14:paraId="3EAD6E86" w14:textId="77777777">
        <w:tc>
          <w:tcPr>
            <w:tcW w:w="0" w:type="auto"/>
            <w:shd w:val="clear" w:color="auto" w:fill="FFFFFF"/>
          </w:tcPr>
          <w:p w14:paraId="505C5A96" w14:textId="77777777" w:rsidR="004C26EE" w:rsidRDefault="00C72362">
            <w:pPr>
              <w:rPr>
                <w:lang w:val="en-GB"/>
              </w:rPr>
            </w:pPr>
            <w:r>
              <w:rPr>
                <w:rStyle w:val="SegmentID"/>
                <w:lang w:val="en-GB"/>
              </w:rPr>
              <w:t>876</w:t>
            </w:r>
            <w:r>
              <w:rPr>
                <w:rStyle w:val="TransUnitID"/>
                <w:lang w:val="en-GB"/>
              </w:rPr>
              <w:t>660b8e03-2c9a-439b-ac79-b9249febadd1</w:t>
            </w:r>
          </w:p>
        </w:tc>
        <w:tc>
          <w:tcPr>
            <w:tcW w:w="0" w:type="auto"/>
            <w:shd w:val="clear" w:color="auto" w:fill="FFFFFF"/>
          </w:tcPr>
          <w:p w14:paraId="020C07E9" w14:textId="77777777" w:rsidR="004C26EE" w:rsidRDefault="00C72362">
            <w:pPr>
              <w:rPr>
                <w:lang w:val="en-GB"/>
              </w:rPr>
            </w:pPr>
            <w:r>
              <w:rPr>
                <w:lang w:val="en-GB"/>
              </w:rPr>
              <w:t>Translation Approved (CM)</w:t>
            </w:r>
          </w:p>
        </w:tc>
        <w:tc>
          <w:tcPr>
            <w:tcW w:w="0" w:type="auto"/>
            <w:shd w:val="clear" w:color="auto" w:fill="FFFFFF"/>
          </w:tcPr>
          <w:p w14:paraId="229819D6" w14:textId="77777777" w:rsidR="004C26EE" w:rsidRDefault="00C72362">
            <w:pPr>
              <w:rPr>
                <w:lang w:val="en-GB"/>
              </w:rPr>
            </w:pPr>
            <w:r>
              <w:rPr>
                <w:lang w:val="en-GB"/>
              </w:rPr>
              <w:t>Voice radio communication</w:t>
            </w:r>
          </w:p>
        </w:tc>
        <w:tc>
          <w:tcPr>
            <w:tcW w:w="0" w:type="auto"/>
            <w:shd w:val="clear" w:color="auto" w:fill="FFFFFF"/>
          </w:tcPr>
          <w:p w14:paraId="4023F652" w14:textId="77777777" w:rsidR="004C26EE" w:rsidRDefault="00C72362">
            <w:pPr>
              <w:rPr>
                <w:lang w:val="sr-Cyrl-RS"/>
              </w:rPr>
            </w:pPr>
            <w:r>
              <w:rPr>
                <w:lang w:val="sr-Cyrl-RS"/>
              </w:rPr>
              <w:t>Говорна радио-комуникација</w:t>
            </w:r>
          </w:p>
        </w:tc>
      </w:tr>
      <w:tr w:rsidR="004C26EE" w14:paraId="2DC08DEA" w14:textId="77777777">
        <w:tc>
          <w:tcPr>
            <w:tcW w:w="0" w:type="auto"/>
            <w:shd w:val="clear" w:color="auto" w:fill="FFFFFF"/>
          </w:tcPr>
          <w:p w14:paraId="1E75D024" w14:textId="77777777" w:rsidR="004C26EE" w:rsidRDefault="00C72362">
            <w:pPr>
              <w:rPr>
                <w:lang w:val="en-GB"/>
              </w:rPr>
            </w:pPr>
            <w:r>
              <w:rPr>
                <w:rStyle w:val="SegmentID"/>
                <w:lang w:val="en-GB"/>
              </w:rPr>
              <w:t>877</w:t>
            </w:r>
            <w:r>
              <w:rPr>
                <w:rStyle w:val="TransUnitID"/>
                <w:lang w:val="en-GB"/>
              </w:rPr>
              <w:t>47b959c9-33a5-4c1f-a13a-60cd1cdfd225</w:t>
            </w:r>
          </w:p>
        </w:tc>
        <w:tc>
          <w:tcPr>
            <w:tcW w:w="0" w:type="auto"/>
            <w:shd w:val="clear" w:color="auto" w:fill="FFFFFF"/>
          </w:tcPr>
          <w:p w14:paraId="28BEB72B" w14:textId="77777777" w:rsidR="004C26EE" w:rsidRDefault="00C72362">
            <w:pPr>
              <w:rPr>
                <w:lang w:val="en-GB"/>
              </w:rPr>
            </w:pPr>
            <w:r>
              <w:rPr>
                <w:lang w:val="en-GB"/>
              </w:rPr>
              <w:t>Translation Approved (0%)</w:t>
            </w:r>
          </w:p>
        </w:tc>
        <w:tc>
          <w:tcPr>
            <w:tcW w:w="0" w:type="auto"/>
            <w:shd w:val="clear" w:color="auto" w:fill="FFFFFF"/>
          </w:tcPr>
          <w:p w14:paraId="3785A80A" w14:textId="77777777" w:rsidR="004C26EE" w:rsidRDefault="00C72362">
            <w:pPr>
              <w:rPr>
                <w:lang w:val="en-GB"/>
              </w:rPr>
            </w:pPr>
            <w:r>
              <w:rPr>
                <w:lang w:val="en-GB"/>
              </w:rPr>
              <w:t>4.2.1.2, 4.2.4, 4.2.5.1, 4.2.7, 4.2.16, 4.2.17, 4.2.20</w:t>
            </w:r>
          </w:p>
        </w:tc>
        <w:tc>
          <w:tcPr>
            <w:tcW w:w="0" w:type="auto"/>
            <w:shd w:val="clear" w:color="auto" w:fill="FFFFFF"/>
          </w:tcPr>
          <w:p w14:paraId="1D8C630C" w14:textId="77777777" w:rsidR="004C26EE" w:rsidRDefault="00C72362">
            <w:pPr>
              <w:rPr>
                <w:lang w:val="sr-Cyrl-RS"/>
              </w:rPr>
            </w:pPr>
            <w:r>
              <w:rPr>
                <w:lang w:val="sr-Cyrl-RS"/>
              </w:rPr>
              <w:t>4.2.1.2, 4.2.4, 4.2.5.1, 4.2.7, 4.2.16, 4.2.17, 4.2.20.</w:t>
            </w:r>
          </w:p>
        </w:tc>
      </w:tr>
      <w:tr w:rsidR="004C26EE" w14:paraId="464BA04E" w14:textId="77777777">
        <w:tc>
          <w:tcPr>
            <w:tcW w:w="0" w:type="auto"/>
            <w:shd w:val="clear" w:color="auto" w:fill="FFFFFF"/>
          </w:tcPr>
          <w:p w14:paraId="4F111995" w14:textId="77777777" w:rsidR="004C26EE" w:rsidRDefault="00C72362">
            <w:pPr>
              <w:rPr>
                <w:lang w:val="en-GB"/>
              </w:rPr>
            </w:pPr>
            <w:r>
              <w:rPr>
                <w:rStyle w:val="SegmentID"/>
                <w:lang w:val="en-GB"/>
              </w:rPr>
              <w:t>878</w:t>
            </w:r>
            <w:r>
              <w:rPr>
                <w:rStyle w:val="TransUnitID"/>
                <w:lang w:val="en-GB"/>
              </w:rPr>
              <w:t>70db5455-5cc3-48b7-8965-6f15c84505c2</w:t>
            </w:r>
          </w:p>
        </w:tc>
        <w:tc>
          <w:tcPr>
            <w:tcW w:w="0" w:type="auto"/>
            <w:shd w:val="clear" w:color="auto" w:fill="FFFFFF"/>
          </w:tcPr>
          <w:p w14:paraId="5E0F3F38" w14:textId="77777777" w:rsidR="004C26EE" w:rsidRDefault="00C72362">
            <w:pPr>
              <w:rPr>
                <w:lang w:val="en-GB"/>
              </w:rPr>
            </w:pPr>
            <w:r>
              <w:rPr>
                <w:lang w:val="en-GB"/>
              </w:rPr>
              <w:t>Translation Approved (100%)</w:t>
            </w:r>
          </w:p>
        </w:tc>
        <w:tc>
          <w:tcPr>
            <w:tcW w:w="0" w:type="auto"/>
            <w:shd w:val="clear" w:color="auto" w:fill="FFFFFF"/>
          </w:tcPr>
          <w:p w14:paraId="09F93C3C" w14:textId="77777777" w:rsidR="004C26EE" w:rsidRDefault="00C72362">
            <w:pPr>
              <w:rPr>
                <w:lang w:val="en-GB"/>
              </w:rPr>
            </w:pPr>
            <w:r>
              <w:rPr>
                <w:lang w:val="en-GB"/>
              </w:rPr>
              <w:t>Data radio communication</w:t>
            </w:r>
          </w:p>
        </w:tc>
        <w:tc>
          <w:tcPr>
            <w:tcW w:w="0" w:type="auto"/>
            <w:shd w:val="clear" w:color="auto" w:fill="FFFFFF"/>
          </w:tcPr>
          <w:p w14:paraId="39888B0F" w14:textId="77777777" w:rsidR="004C26EE" w:rsidRDefault="00C72362">
            <w:pPr>
              <w:rPr>
                <w:lang w:val="sr-Cyrl-RS"/>
              </w:rPr>
            </w:pPr>
            <w:r>
              <w:rPr>
                <w:lang w:val="sr-Cyrl-RS"/>
              </w:rPr>
              <w:t>Радио-пренос података</w:t>
            </w:r>
          </w:p>
        </w:tc>
      </w:tr>
      <w:tr w:rsidR="004C26EE" w14:paraId="043B2060" w14:textId="77777777">
        <w:tc>
          <w:tcPr>
            <w:tcW w:w="0" w:type="auto"/>
            <w:shd w:val="clear" w:color="auto" w:fill="FFFFFF"/>
          </w:tcPr>
          <w:p w14:paraId="5E51B2B7" w14:textId="77777777" w:rsidR="004C26EE" w:rsidRDefault="00C72362">
            <w:pPr>
              <w:rPr>
                <w:lang w:val="en-GB"/>
              </w:rPr>
            </w:pPr>
            <w:r>
              <w:rPr>
                <w:rStyle w:val="SegmentID"/>
                <w:lang w:val="en-GB"/>
              </w:rPr>
              <w:t>879</w:t>
            </w:r>
            <w:r>
              <w:rPr>
                <w:rStyle w:val="TransUnitID"/>
                <w:lang w:val="en-GB"/>
              </w:rPr>
              <w:t>c22b5fd9-e530-4a98-8498-888de3176ac7</w:t>
            </w:r>
          </w:p>
        </w:tc>
        <w:tc>
          <w:tcPr>
            <w:tcW w:w="0" w:type="auto"/>
            <w:shd w:val="clear" w:color="auto" w:fill="FFFFFF"/>
          </w:tcPr>
          <w:p w14:paraId="7F420346" w14:textId="77777777" w:rsidR="004C26EE" w:rsidRDefault="00C72362">
            <w:pPr>
              <w:rPr>
                <w:lang w:val="en-GB"/>
              </w:rPr>
            </w:pPr>
            <w:r>
              <w:rPr>
                <w:lang w:val="en-GB"/>
              </w:rPr>
              <w:t>Translation Approved (100%)</w:t>
            </w:r>
          </w:p>
        </w:tc>
        <w:tc>
          <w:tcPr>
            <w:tcW w:w="0" w:type="auto"/>
            <w:shd w:val="clear" w:color="auto" w:fill="FFFFFF"/>
          </w:tcPr>
          <w:p w14:paraId="22848ABE" w14:textId="77777777" w:rsidR="004C26EE" w:rsidRDefault="00C72362">
            <w:pPr>
              <w:rPr>
                <w:lang w:val="en-GB"/>
              </w:rPr>
            </w:pPr>
            <w:r>
              <w:rPr>
                <w:lang w:val="en-GB"/>
              </w:rPr>
              <w:t>4.2.1.2, 4.2.4, 4.2.5.1, 4.2.7, 4.2.16, 4.2.17, 4.2.20</w:t>
            </w:r>
          </w:p>
        </w:tc>
        <w:tc>
          <w:tcPr>
            <w:tcW w:w="0" w:type="auto"/>
            <w:shd w:val="clear" w:color="auto" w:fill="FFFFFF"/>
          </w:tcPr>
          <w:p w14:paraId="51CB6DAB" w14:textId="77777777" w:rsidR="004C26EE" w:rsidRDefault="00C72362">
            <w:pPr>
              <w:rPr>
                <w:lang w:val="sr-Cyrl-RS"/>
              </w:rPr>
            </w:pPr>
            <w:r>
              <w:rPr>
                <w:lang w:val="sr-Cyrl-RS"/>
              </w:rPr>
              <w:t>4.2.1.2, 4.2.4, 4.2.5.1, 4.2.7, 4.2.16, 4.2.17, 4.2.20.</w:t>
            </w:r>
          </w:p>
        </w:tc>
      </w:tr>
      <w:tr w:rsidR="004C26EE" w14:paraId="22ADF300" w14:textId="77777777">
        <w:tc>
          <w:tcPr>
            <w:tcW w:w="0" w:type="auto"/>
            <w:shd w:val="clear" w:color="auto" w:fill="FFFFFF"/>
          </w:tcPr>
          <w:p w14:paraId="6B55C1E3" w14:textId="77777777" w:rsidR="004C26EE" w:rsidRDefault="00C72362">
            <w:pPr>
              <w:rPr>
                <w:lang w:val="en-GB"/>
              </w:rPr>
            </w:pPr>
            <w:r>
              <w:rPr>
                <w:rStyle w:val="SegmentID"/>
                <w:lang w:val="en-GB"/>
              </w:rPr>
              <w:t>880</w:t>
            </w:r>
            <w:r>
              <w:rPr>
                <w:rStyle w:val="TransUnitID"/>
                <w:lang w:val="en-GB"/>
              </w:rPr>
              <w:t>798b5bd2-7780-423b-9bfa-249bf5840eb1</w:t>
            </w:r>
          </w:p>
        </w:tc>
        <w:tc>
          <w:tcPr>
            <w:tcW w:w="0" w:type="auto"/>
            <w:shd w:val="clear" w:color="auto" w:fill="FFFFFF"/>
          </w:tcPr>
          <w:p w14:paraId="53FC1873" w14:textId="77777777" w:rsidR="004C26EE" w:rsidRDefault="00C72362">
            <w:pPr>
              <w:rPr>
                <w:lang w:val="en-GB"/>
              </w:rPr>
            </w:pPr>
            <w:r>
              <w:rPr>
                <w:lang w:val="en-GB"/>
              </w:rPr>
              <w:t>Translation Approved (100%)</w:t>
            </w:r>
          </w:p>
        </w:tc>
        <w:tc>
          <w:tcPr>
            <w:tcW w:w="0" w:type="auto"/>
            <w:shd w:val="clear" w:color="auto" w:fill="FFFFFF"/>
          </w:tcPr>
          <w:p w14:paraId="0942DEB4" w14:textId="77777777" w:rsidR="004C26EE" w:rsidRDefault="00C72362">
            <w:pPr>
              <w:rPr>
                <w:lang w:val="en-GB"/>
              </w:rPr>
            </w:pPr>
            <w:r>
              <w:rPr>
                <w:lang w:val="en-GB"/>
              </w:rPr>
              <w:t>Train detection</w:t>
            </w:r>
          </w:p>
        </w:tc>
        <w:tc>
          <w:tcPr>
            <w:tcW w:w="0" w:type="auto"/>
            <w:shd w:val="clear" w:color="auto" w:fill="FFFFFF"/>
          </w:tcPr>
          <w:p w14:paraId="65665A95" w14:textId="77777777" w:rsidR="004C26EE" w:rsidRDefault="00C72362">
            <w:pPr>
              <w:rPr>
                <w:lang w:val="sr-Cyrl-RS"/>
              </w:rPr>
            </w:pPr>
            <w:r>
              <w:rPr>
                <w:lang w:val="sr-Cyrl-RS"/>
              </w:rPr>
              <w:t>Детекција воза</w:t>
            </w:r>
          </w:p>
        </w:tc>
      </w:tr>
      <w:tr w:rsidR="004C26EE" w14:paraId="30D4CFD6" w14:textId="77777777">
        <w:tc>
          <w:tcPr>
            <w:tcW w:w="0" w:type="auto"/>
            <w:shd w:val="clear" w:color="auto" w:fill="FFFFFF"/>
          </w:tcPr>
          <w:p w14:paraId="06501DEC" w14:textId="77777777" w:rsidR="004C26EE" w:rsidRDefault="00C72362">
            <w:pPr>
              <w:rPr>
                <w:lang w:val="en-GB"/>
              </w:rPr>
            </w:pPr>
            <w:r>
              <w:rPr>
                <w:rStyle w:val="SegmentID"/>
                <w:lang w:val="en-GB"/>
              </w:rPr>
              <w:t>881</w:t>
            </w:r>
            <w:r>
              <w:rPr>
                <w:rStyle w:val="TransUnitID"/>
                <w:lang w:val="en-GB"/>
              </w:rPr>
              <w:t>2dae67a9-eefe-4008-baa1-6e0bccd26fe0</w:t>
            </w:r>
          </w:p>
        </w:tc>
        <w:tc>
          <w:tcPr>
            <w:tcW w:w="0" w:type="auto"/>
            <w:shd w:val="clear" w:color="auto" w:fill="FFFFFF"/>
          </w:tcPr>
          <w:p w14:paraId="4A988ED2" w14:textId="77777777" w:rsidR="004C26EE" w:rsidRDefault="00C72362">
            <w:pPr>
              <w:rPr>
                <w:lang w:val="en-GB"/>
              </w:rPr>
            </w:pPr>
            <w:r>
              <w:rPr>
                <w:lang w:val="en-GB"/>
              </w:rPr>
              <w:t>Translation Approved (0%)</w:t>
            </w:r>
          </w:p>
        </w:tc>
        <w:tc>
          <w:tcPr>
            <w:tcW w:w="0" w:type="auto"/>
            <w:shd w:val="clear" w:color="auto" w:fill="FFFFFF"/>
          </w:tcPr>
          <w:p w14:paraId="59ABEEF2" w14:textId="77777777" w:rsidR="004C26EE" w:rsidRDefault="00C72362">
            <w:pPr>
              <w:rPr>
                <w:lang w:val="en-GB"/>
              </w:rPr>
            </w:pPr>
            <w:r>
              <w:rPr>
                <w:lang w:val="en-GB"/>
              </w:rPr>
              <w:t>4.2.10, 4.2.11</w:t>
            </w:r>
          </w:p>
        </w:tc>
        <w:tc>
          <w:tcPr>
            <w:tcW w:w="0" w:type="auto"/>
            <w:shd w:val="clear" w:color="auto" w:fill="FFFFFF"/>
          </w:tcPr>
          <w:p w14:paraId="33FA9FE4" w14:textId="77777777" w:rsidR="004C26EE" w:rsidRDefault="00C72362">
            <w:pPr>
              <w:rPr>
                <w:lang w:val="sr-Cyrl-RS"/>
              </w:rPr>
            </w:pPr>
            <w:r>
              <w:rPr>
                <w:lang w:val="sr-Cyrl-RS"/>
              </w:rPr>
              <w:t>4.2.10, 4.2.11.</w:t>
            </w:r>
          </w:p>
        </w:tc>
      </w:tr>
      <w:tr w:rsidR="004C26EE" w14:paraId="264BB2E6" w14:textId="77777777">
        <w:tc>
          <w:tcPr>
            <w:tcW w:w="0" w:type="auto"/>
            <w:shd w:val="clear" w:color="auto" w:fill="FFFFFF"/>
          </w:tcPr>
          <w:p w14:paraId="6F360EB2" w14:textId="77777777" w:rsidR="004C26EE" w:rsidRDefault="00C72362">
            <w:pPr>
              <w:rPr>
                <w:lang w:val="en-GB"/>
              </w:rPr>
            </w:pPr>
            <w:r>
              <w:rPr>
                <w:rStyle w:val="SegmentID"/>
                <w:lang w:val="en-GB"/>
              </w:rPr>
              <w:t>882</w:t>
            </w:r>
            <w:r>
              <w:rPr>
                <w:rStyle w:val="TransUnitID"/>
                <w:lang w:val="en-GB"/>
              </w:rPr>
              <w:t>66f75345-8271-45fc-a21d-0ff80c843806</w:t>
            </w:r>
          </w:p>
        </w:tc>
        <w:tc>
          <w:tcPr>
            <w:tcW w:w="0" w:type="auto"/>
            <w:shd w:val="clear" w:color="auto" w:fill="FFFFFF"/>
          </w:tcPr>
          <w:p w14:paraId="07DEA739" w14:textId="77777777" w:rsidR="004C26EE" w:rsidRDefault="00C72362">
            <w:pPr>
              <w:rPr>
                <w:lang w:val="en-GB"/>
              </w:rPr>
            </w:pPr>
            <w:r>
              <w:rPr>
                <w:lang w:val="en-GB"/>
              </w:rPr>
              <w:t>Translation Approved (100%)</w:t>
            </w:r>
          </w:p>
        </w:tc>
        <w:tc>
          <w:tcPr>
            <w:tcW w:w="0" w:type="auto"/>
            <w:shd w:val="clear" w:color="auto" w:fill="FFFFFF"/>
          </w:tcPr>
          <w:p w14:paraId="03C1E032" w14:textId="77777777" w:rsidR="004C26EE" w:rsidRDefault="00C72362">
            <w:pPr>
              <w:rPr>
                <w:lang w:val="en-GB"/>
              </w:rPr>
            </w:pPr>
            <w:r>
              <w:rPr>
                <w:lang w:val="en-GB"/>
              </w:rPr>
              <w:t>Automated Train Operation</w:t>
            </w:r>
          </w:p>
        </w:tc>
        <w:tc>
          <w:tcPr>
            <w:tcW w:w="0" w:type="auto"/>
            <w:shd w:val="clear" w:color="auto" w:fill="FFFFFF"/>
          </w:tcPr>
          <w:p w14:paraId="3FC29144" w14:textId="77777777" w:rsidR="004C26EE" w:rsidRDefault="00C72362">
            <w:pPr>
              <w:rPr>
                <w:lang w:val="sr-Cyrl-RS"/>
              </w:rPr>
            </w:pPr>
            <w:r>
              <w:rPr>
                <w:lang w:val="sr-Cyrl-RS"/>
              </w:rPr>
              <w:t>Аутоматско управљање возом</w:t>
            </w:r>
          </w:p>
        </w:tc>
      </w:tr>
      <w:tr w:rsidR="004C26EE" w14:paraId="6EF4C07D" w14:textId="77777777">
        <w:tc>
          <w:tcPr>
            <w:tcW w:w="0" w:type="auto"/>
            <w:shd w:val="clear" w:color="auto" w:fill="FFFFFF"/>
          </w:tcPr>
          <w:p w14:paraId="411AE930" w14:textId="77777777" w:rsidR="004C26EE" w:rsidRDefault="00C72362">
            <w:pPr>
              <w:rPr>
                <w:lang w:val="en-GB"/>
              </w:rPr>
            </w:pPr>
            <w:r>
              <w:rPr>
                <w:rStyle w:val="SegmentID"/>
                <w:lang w:val="en-GB"/>
              </w:rPr>
              <w:t>883</w:t>
            </w:r>
            <w:r>
              <w:rPr>
                <w:rStyle w:val="TransUnitID"/>
                <w:lang w:val="en-GB"/>
              </w:rPr>
              <w:t>2f9a303e-e0d5-4d22-b6b5-d956f980139a</w:t>
            </w:r>
          </w:p>
        </w:tc>
        <w:tc>
          <w:tcPr>
            <w:tcW w:w="0" w:type="auto"/>
            <w:shd w:val="clear" w:color="auto" w:fill="FFFFFF"/>
          </w:tcPr>
          <w:p w14:paraId="4070A2CA" w14:textId="77777777" w:rsidR="004C26EE" w:rsidRDefault="00C72362">
            <w:pPr>
              <w:rPr>
                <w:lang w:val="en-GB"/>
              </w:rPr>
            </w:pPr>
            <w:r>
              <w:rPr>
                <w:lang w:val="en-GB"/>
              </w:rPr>
              <w:t>Translation Approved (0%)</w:t>
            </w:r>
          </w:p>
        </w:tc>
        <w:tc>
          <w:tcPr>
            <w:tcW w:w="0" w:type="auto"/>
            <w:shd w:val="clear" w:color="auto" w:fill="FFFFFF"/>
          </w:tcPr>
          <w:p w14:paraId="3C21FCBE" w14:textId="77777777" w:rsidR="004C26EE" w:rsidRDefault="00C72362">
            <w:pPr>
              <w:rPr>
                <w:lang w:val="en-GB"/>
              </w:rPr>
            </w:pPr>
            <w:r>
              <w:rPr>
                <w:lang w:val="en-GB"/>
              </w:rPr>
              <w:t>4.2.1.2, 4.2.5.1, 4.2.7, 4.2.16, 4.2.19, 4.2.20</w:t>
            </w:r>
          </w:p>
        </w:tc>
        <w:tc>
          <w:tcPr>
            <w:tcW w:w="0" w:type="auto"/>
            <w:shd w:val="clear" w:color="auto" w:fill="FFFFFF"/>
          </w:tcPr>
          <w:p w14:paraId="7EE9EB4C" w14:textId="77777777" w:rsidR="004C26EE" w:rsidRDefault="00C72362">
            <w:pPr>
              <w:rPr>
                <w:lang w:val="sr-Cyrl-RS"/>
              </w:rPr>
            </w:pPr>
            <w:r>
              <w:rPr>
                <w:lang w:val="sr-Cyrl-RS"/>
              </w:rPr>
              <w:t>4.2.1.2, 4.2.5.1, 4.2.7, 4.2.16, 4.2.19, 4.2.20.</w:t>
            </w:r>
          </w:p>
        </w:tc>
      </w:tr>
      <w:tr w:rsidR="004C26EE" w14:paraId="4D4F45AB" w14:textId="77777777">
        <w:tc>
          <w:tcPr>
            <w:tcW w:w="0" w:type="auto"/>
            <w:shd w:val="clear" w:color="auto" w:fill="FFFFFF"/>
          </w:tcPr>
          <w:p w14:paraId="3E895B3E" w14:textId="77777777" w:rsidR="004C26EE" w:rsidRDefault="00C72362">
            <w:pPr>
              <w:rPr>
                <w:lang w:val="en-GB"/>
              </w:rPr>
            </w:pPr>
            <w:r>
              <w:rPr>
                <w:rStyle w:val="SegmentID"/>
                <w:lang w:val="en-GB"/>
              </w:rPr>
              <w:t>884</w:t>
            </w:r>
            <w:r>
              <w:rPr>
                <w:rStyle w:val="TransUnitID"/>
                <w:lang w:val="en-GB"/>
              </w:rPr>
              <w:t>ca99f621-c69f-4a8f-bf09-f8803edea2cb</w:t>
            </w:r>
          </w:p>
        </w:tc>
        <w:tc>
          <w:tcPr>
            <w:tcW w:w="0" w:type="auto"/>
            <w:shd w:val="clear" w:color="auto" w:fill="FFFFFF"/>
          </w:tcPr>
          <w:p w14:paraId="367E3FA7" w14:textId="77777777" w:rsidR="004C26EE" w:rsidRDefault="00C72362">
            <w:pPr>
              <w:rPr>
                <w:lang w:val="en-GB"/>
              </w:rPr>
            </w:pPr>
            <w:r>
              <w:rPr>
                <w:lang w:val="en-GB"/>
              </w:rPr>
              <w:t>Translation Approved (100%)</w:t>
            </w:r>
          </w:p>
        </w:tc>
        <w:tc>
          <w:tcPr>
            <w:tcW w:w="0" w:type="auto"/>
            <w:shd w:val="clear" w:color="auto" w:fill="FFFFFF"/>
          </w:tcPr>
          <w:p w14:paraId="245CB340" w14:textId="77777777" w:rsidR="004C26EE" w:rsidRDefault="00C72362">
            <w:pPr>
              <w:rPr>
                <w:lang w:val="en-GB"/>
              </w:rPr>
            </w:pPr>
            <w:r>
              <w:rPr>
                <w:lang w:val="en-GB"/>
              </w:rPr>
              <w:t>4.2.</w:t>
            </w:r>
          </w:p>
        </w:tc>
        <w:tc>
          <w:tcPr>
            <w:tcW w:w="0" w:type="auto"/>
            <w:shd w:val="clear" w:color="auto" w:fill="FFFFFF"/>
          </w:tcPr>
          <w:p w14:paraId="13555FF7" w14:textId="77777777" w:rsidR="004C26EE" w:rsidRDefault="00C72362">
            <w:pPr>
              <w:rPr>
                <w:lang w:val="sr-Cyrl-RS"/>
              </w:rPr>
            </w:pPr>
            <w:r>
              <w:rPr>
                <w:lang w:val="sr-Cyrl-RS"/>
              </w:rPr>
              <w:t>4.2.</w:t>
            </w:r>
          </w:p>
        </w:tc>
      </w:tr>
      <w:tr w:rsidR="004C26EE" w14:paraId="4524948A" w14:textId="77777777">
        <w:tc>
          <w:tcPr>
            <w:tcW w:w="0" w:type="auto"/>
            <w:shd w:val="clear" w:color="auto" w:fill="FFFFFF"/>
          </w:tcPr>
          <w:p w14:paraId="7530A123" w14:textId="77777777" w:rsidR="004C26EE" w:rsidRDefault="00C72362">
            <w:pPr>
              <w:rPr>
                <w:lang w:val="en-GB"/>
              </w:rPr>
            </w:pPr>
            <w:r>
              <w:rPr>
                <w:rStyle w:val="SegmentID"/>
                <w:lang w:val="en-GB"/>
              </w:rPr>
              <w:lastRenderedPageBreak/>
              <w:t>885</w:t>
            </w:r>
            <w:r>
              <w:rPr>
                <w:rStyle w:val="TransUnitID"/>
                <w:lang w:val="en-GB"/>
              </w:rPr>
              <w:t>ca99f621-c69f-4a8f-bf09-f8803edea2cb</w:t>
            </w:r>
          </w:p>
        </w:tc>
        <w:tc>
          <w:tcPr>
            <w:tcW w:w="0" w:type="auto"/>
            <w:shd w:val="clear" w:color="auto" w:fill="FFFFFF"/>
          </w:tcPr>
          <w:p w14:paraId="65A2AAC2" w14:textId="77777777" w:rsidR="004C26EE" w:rsidRDefault="00C72362">
            <w:pPr>
              <w:rPr>
                <w:lang w:val="en-GB"/>
              </w:rPr>
            </w:pPr>
            <w:r>
              <w:rPr>
                <w:lang w:val="en-GB"/>
              </w:rPr>
              <w:t>Translation Approved (99%)</w:t>
            </w:r>
          </w:p>
        </w:tc>
        <w:tc>
          <w:tcPr>
            <w:tcW w:w="0" w:type="auto"/>
            <w:shd w:val="clear" w:color="auto" w:fill="FFFFFF"/>
          </w:tcPr>
          <w:p w14:paraId="2C7DB5CF" w14:textId="77777777" w:rsidR="004C26EE" w:rsidRDefault="00C72362">
            <w:pPr>
              <w:rPr>
                <w:lang w:val="en-GB"/>
              </w:rPr>
            </w:pPr>
            <w:r>
              <w:rPr>
                <w:lang w:val="en-GB"/>
              </w:rPr>
              <w:t>Functional and technical specifications of the Subsystems</w:t>
            </w:r>
          </w:p>
        </w:tc>
        <w:tc>
          <w:tcPr>
            <w:tcW w:w="0" w:type="auto"/>
            <w:shd w:val="clear" w:color="auto" w:fill="FFFFFF"/>
          </w:tcPr>
          <w:p w14:paraId="6DB49E2A" w14:textId="77777777" w:rsidR="004C26EE" w:rsidRDefault="00C72362">
            <w:pPr>
              <w:rPr>
                <w:lang w:val="sr-Cyrl-RS"/>
              </w:rPr>
            </w:pPr>
            <w:r>
              <w:rPr>
                <w:lang w:val="sr-Cyrl-RS"/>
              </w:rPr>
              <w:t>Функционалне и техничке спецификације подсистемâ</w:t>
            </w:r>
          </w:p>
        </w:tc>
      </w:tr>
      <w:tr w:rsidR="004C26EE" w14:paraId="434ADCBB" w14:textId="77777777">
        <w:tc>
          <w:tcPr>
            <w:tcW w:w="0" w:type="auto"/>
            <w:shd w:val="clear" w:color="auto" w:fill="FFFFFF"/>
          </w:tcPr>
          <w:p w14:paraId="27633F89" w14:textId="77777777" w:rsidR="004C26EE" w:rsidRDefault="00C72362">
            <w:pPr>
              <w:rPr>
                <w:lang w:val="en-GB"/>
              </w:rPr>
            </w:pPr>
            <w:r>
              <w:rPr>
                <w:rStyle w:val="SegmentID"/>
                <w:lang w:val="en-GB"/>
              </w:rPr>
              <w:t>886</w:t>
            </w:r>
            <w:r>
              <w:rPr>
                <w:rStyle w:val="TransUnitID"/>
                <w:lang w:val="en-GB"/>
              </w:rPr>
              <w:t>d45edadf-bed7-4166-b9f9-66499792fd7b</w:t>
            </w:r>
          </w:p>
        </w:tc>
        <w:tc>
          <w:tcPr>
            <w:tcW w:w="0" w:type="auto"/>
            <w:shd w:val="clear" w:color="auto" w:fill="FFFFFF"/>
          </w:tcPr>
          <w:p w14:paraId="25893699" w14:textId="77777777" w:rsidR="004C26EE" w:rsidRDefault="00C72362">
            <w:pPr>
              <w:rPr>
                <w:lang w:val="en-GB"/>
              </w:rPr>
            </w:pPr>
            <w:r>
              <w:rPr>
                <w:lang w:val="en-GB"/>
              </w:rPr>
              <w:t>Translation Approved (100%)</w:t>
            </w:r>
          </w:p>
        </w:tc>
        <w:tc>
          <w:tcPr>
            <w:tcW w:w="0" w:type="auto"/>
            <w:shd w:val="clear" w:color="auto" w:fill="FFFFFF"/>
          </w:tcPr>
          <w:p w14:paraId="1C005E88" w14:textId="77777777" w:rsidR="004C26EE" w:rsidRDefault="00C72362">
            <w:pPr>
              <w:rPr>
                <w:lang w:val="en-GB"/>
              </w:rPr>
            </w:pPr>
            <w:r>
              <w:rPr>
                <w:lang w:val="en-GB"/>
              </w:rPr>
              <w:t>4.2.1.</w:t>
            </w:r>
          </w:p>
        </w:tc>
        <w:tc>
          <w:tcPr>
            <w:tcW w:w="0" w:type="auto"/>
            <w:shd w:val="clear" w:color="auto" w:fill="FFFFFF"/>
          </w:tcPr>
          <w:p w14:paraId="55373DCE" w14:textId="77777777" w:rsidR="004C26EE" w:rsidRDefault="00C72362">
            <w:pPr>
              <w:rPr>
                <w:lang w:val="sr-Cyrl-RS"/>
              </w:rPr>
            </w:pPr>
            <w:r>
              <w:rPr>
                <w:lang w:val="sr-Cyrl-RS"/>
              </w:rPr>
              <w:t>4.2.1.</w:t>
            </w:r>
          </w:p>
        </w:tc>
      </w:tr>
      <w:tr w:rsidR="004C26EE" w14:paraId="4DA2AE6A" w14:textId="77777777">
        <w:tc>
          <w:tcPr>
            <w:tcW w:w="0" w:type="auto"/>
            <w:shd w:val="clear" w:color="auto" w:fill="FFFFFF"/>
          </w:tcPr>
          <w:p w14:paraId="2A02C40F" w14:textId="77777777" w:rsidR="004C26EE" w:rsidRDefault="00C72362">
            <w:pPr>
              <w:rPr>
                <w:lang w:val="en-GB"/>
              </w:rPr>
            </w:pPr>
            <w:r>
              <w:rPr>
                <w:rStyle w:val="SegmentID"/>
                <w:lang w:val="en-GB"/>
              </w:rPr>
              <w:t>887</w:t>
            </w:r>
            <w:r>
              <w:rPr>
                <w:rStyle w:val="TransUnitID"/>
                <w:lang w:val="en-GB"/>
              </w:rPr>
              <w:t>d45edadf-bed7-4166-b9f9-66499792fd7b</w:t>
            </w:r>
          </w:p>
        </w:tc>
        <w:tc>
          <w:tcPr>
            <w:tcW w:w="0" w:type="auto"/>
            <w:shd w:val="clear" w:color="auto" w:fill="FFFFFF"/>
          </w:tcPr>
          <w:p w14:paraId="472829EC" w14:textId="77777777" w:rsidR="004C26EE" w:rsidRDefault="00C72362">
            <w:pPr>
              <w:rPr>
                <w:lang w:val="en-GB"/>
              </w:rPr>
            </w:pPr>
            <w:r>
              <w:rPr>
                <w:lang w:val="en-GB"/>
              </w:rPr>
              <w:t>Translation Approved (100%)</w:t>
            </w:r>
          </w:p>
        </w:tc>
        <w:tc>
          <w:tcPr>
            <w:tcW w:w="0" w:type="auto"/>
            <w:shd w:val="clear" w:color="auto" w:fill="FFFFFF"/>
          </w:tcPr>
          <w:p w14:paraId="6ADD1E98" w14:textId="77777777" w:rsidR="004C26EE" w:rsidRDefault="00C72362">
            <w:pPr>
              <w:rPr>
                <w:lang w:val="en-GB"/>
              </w:rPr>
            </w:pPr>
            <w:r>
              <w:rPr>
                <w:lang w:val="en-GB"/>
              </w:rPr>
              <w:t>Control-Command and Signalling reliability, availability and safety characteristics relevant to interoperability</w:t>
            </w:r>
          </w:p>
        </w:tc>
        <w:tc>
          <w:tcPr>
            <w:tcW w:w="0" w:type="auto"/>
            <w:shd w:val="clear" w:color="auto" w:fill="FFFFFF"/>
          </w:tcPr>
          <w:p w14:paraId="3FEBA195" w14:textId="77777777" w:rsidR="004C26EE" w:rsidRDefault="00C72362">
            <w:pPr>
              <w:rPr>
                <w:lang w:val="sr-Cyrl-RS"/>
              </w:rPr>
            </w:pPr>
            <w:r>
              <w:rPr>
                <w:lang w:val="sr-Cyrl-RS"/>
              </w:rPr>
              <w:t>Карактеристике у погледу поузданости, доступности и безбедности контроле, управљања и сигнализације, релевантне за интероперабилност</w:t>
            </w:r>
          </w:p>
        </w:tc>
      </w:tr>
      <w:tr w:rsidR="004C26EE" w14:paraId="4FB8CC2F" w14:textId="77777777">
        <w:tc>
          <w:tcPr>
            <w:tcW w:w="0" w:type="auto"/>
            <w:shd w:val="clear" w:color="auto" w:fill="FFFFFF"/>
          </w:tcPr>
          <w:p w14:paraId="7509F7D0" w14:textId="77777777" w:rsidR="004C26EE" w:rsidRDefault="00C72362">
            <w:pPr>
              <w:rPr>
                <w:lang w:val="en-GB"/>
              </w:rPr>
            </w:pPr>
            <w:r>
              <w:rPr>
                <w:rStyle w:val="SegmentID"/>
                <w:lang w:val="en-GB"/>
              </w:rPr>
              <w:t>888</w:t>
            </w:r>
            <w:r>
              <w:rPr>
                <w:rStyle w:val="TransUnitID"/>
                <w:lang w:val="en-GB"/>
              </w:rPr>
              <w:t>f4beffc1-120a-4f79-a803-b74f237e9dcd</w:t>
            </w:r>
          </w:p>
        </w:tc>
        <w:tc>
          <w:tcPr>
            <w:tcW w:w="0" w:type="auto"/>
            <w:shd w:val="clear" w:color="auto" w:fill="FFFFFF"/>
          </w:tcPr>
          <w:p w14:paraId="1A74E891" w14:textId="77777777" w:rsidR="004C26EE" w:rsidRDefault="00C72362">
            <w:pPr>
              <w:rPr>
                <w:lang w:val="en-GB"/>
              </w:rPr>
            </w:pPr>
            <w:r>
              <w:rPr>
                <w:lang w:val="en-GB"/>
              </w:rPr>
              <w:t>Translation Approved (0%)</w:t>
            </w:r>
          </w:p>
        </w:tc>
        <w:tc>
          <w:tcPr>
            <w:tcW w:w="0" w:type="auto"/>
            <w:shd w:val="clear" w:color="auto" w:fill="FFFFFF"/>
          </w:tcPr>
          <w:p w14:paraId="120ABBD9" w14:textId="77777777" w:rsidR="004C26EE" w:rsidRDefault="00C72362">
            <w:pPr>
              <w:rPr>
                <w:lang w:val="en-GB"/>
              </w:rPr>
            </w:pPr>
            <w:r>
              <w:rPr>
                <w:lang w:val="en-GB"/>
              </w:rPr>
              <w:t>This basic parameter describes the requirements for the Control-Command and Signalling On-board Subsystem and Trackside subsystem with reference to point 3.2.1 (Safety) and point 3.2.2 (Reliability and Availability).</w:t>
            </w:r>
          </w:p>
        </w:tc>
        <w:tc>
          <w:tcPr>
            <w:tcW w:w="0" w:type="auto"/>
            <w:shd w:val="clear" w:color="auto" w:fill="FFFFFF"/>
          </w:tcPr>
          <w:p w14:paraId="40D53E03" w14:textId="33EF41F0" w:rsidR="004C26EE" w:rsidRDefault="00C72362" w:rsidP="00DD3979">
            <w:pPr>
              <w:rPr>
                <w:lang w:val="sr-Cyrl-RS"/>
              </w:rPr>
            </w:pPr>
            <w:r>
              <w:rPr>
                <w:lang w:val="sr-Cyrl-RS"/>
              </w:rPr>
              <w:t>Овај основни параметар описује захтеве за подсистем контроле, управљања и сигнализације у возилу и подсистем контроле, управљања и сигнализације</w:t>
            </w:r>
            <w:r w:rsidR="00DD3979">
              <w:rPr>
                <w:lang w:val="sr-Cyrl-RS"/>
              </w:rPr>
              <w:t xml:space="preserve"> дуж пруге</w:t>
            </w:r>
            <w:r>
              <w:rPr>
                <w:lang w:val="sr-Cyrl-RS"/>
              </w:rPr>
              <w:t xml:space="preserve"> упућивањем на тачку 3.2.1. (Безбедност) и тачку 3.2.2. (Поузданост и доступност).</w:t>
            </w:r>
          </w:p>
        </w:tc>
      </w:tr>
      <w:tr w:rsidR="004C26EE" w14:paraId="2C74E7A7" w14:textId="77777777">
        <w:tc>
          <w:tcPr>
            <w:tcW w:w="0" w:type="auto"/>
            <w:shd w:val="clear" w:color="auto" w:fill="FFFFFF"/>
          </w:tcPr>
          <w:p w14:paraId="7F7E11C5" w14:textId="77777777" w:rsidR="004C26EE" w:rsidRDefault="00C72362">
            <w:pPr>
              <w:rPr>
                <w:lang w:val="en-GB"/>
              </w:rPr>
            </w:pPr>
            <w:r>
              <w:rPr>
                <w:rStyle w:val="SegmentID"/>
                <w:lang w:val="en-GB"/>
              </w:rPr>
              <w:t>889</w:t>
            </w:r>
            <w:r>
              <w:rPr>
                <w:rStyle w:val="TransUnitID"/>
                <w:lang w:val="en-GB"/>
              </w:rPr>
              <w:t>1fe9d3d5-6a3c-4c8a-b5ad-ae97b94e7d35</w:t>
            </w:r>
          </w:p>
        </w:tc>
        <w:tc>
          <w:tcPr>
            <w:tcW w:w="0" w:type="auto"/>
            <w:shd w:val="clear" w:color="auto" w:fill="FFFFFF"/>
          </w:tcPr>
          <w:p w14:paraId="227CA595" w14:textId="77777777" w:rsidR="004C26EE" w:rsidRDefault="00C72362">
            <w:pPr>
              <w:rPr>
                <w:lang w:val="en-GB"/>
              </w:rPr>
            </w:pPr>
            <w:r>
              <w:rPr>
                <w:lang w:val="en-GB"/>
              </w:rPr>
              <w:t>Translation Approved (0%)</w:t>
            </w:r>
          </w:p>
        </w:tc>
        <w:tc>
          <w:tcPr>
            <w:tcW w:w="0" w:type="auto"/>
            <w:shd w:val="clear" w:color="auto" w:fill="FFFFFF"/>
          </w:tcPr>
          <w:p w14:paraId="22E91814" w14:textId="77777777" w:rsidR="004C26EE" w:rsidRDefault="00C72362">
            <w:pPr>
              <w:rPr>
                <w:lang w:val="en-GB"/>
              </w:rPr>
            </w:pPr>
            <w:r>
              <w:rPr>
                <w:lang w:val="en-GB"/>
              </w:rPr>
              <w:t>In order to achieve interoperability, when implementing Control-Command and Signalling On-board and Trackside subsystems the following provisions shall be respected:</w:t>
            </w:r>
          </w:p>
        </w:tc>
        <w:tc>
          <w:tcPr>
            <w:tcW w:w="0" w:type="auto"/>
            <w:shd w:val="clear" w:color="auto" w:fill="FFFFFF"/>
          </w:tcPr>
          <w:p w14:paraId="634D6DA9" w14:textId="7CC16D20" w:rsidR="004C26EE" w:rsidRDefault="00C72362" w:rsidP="006F2854">
            <w:pPr>
              <w:rPr>
                <w:lang w:val="sr-Cyrl-RS"/>
              </w:rPr>
            </w:pPr>
            <w:r>
              <w:rPr>
                <w:lang w:val="sr-Cyrl-RS"/>
              </w:rPr>
              <w:t>Да би се постигла интероперабилност, приликом имплементације подсистема контроле, управљања и сигнализације у возилу и подсистема контроле, управљања и сигнализације</w:t>
            </w:r>
            <w:r w:rsidR="006F2854">
              <w:rPr>
                <w:lang w:val="sr-Cyrl-RS"/>
              </w:rPr>
              <w:t xml:space="preserve"> дуж пруге</w:t>
            </w:r>
            <w:r>
              <w:rPr>
                <w:lang w:val="sr-Cyrl-RS"/>
              </w:rPr>
              <w:t>, поштују се следеће одредбе:</w:t>
            </w:r>
          </w:p>
        </w:tc>
      </w:tr>
      <w:tr w:rsidR="004C26EE" w14:paraId="61FC1AD3" w14:textId="77777777">
        <w:tc>
          <w:tcPr>
            <w:tcW w:w="0" w:type="auto"/>
            <w:shd w:val="clear" w:color="auto" w:fill="FFFFFF"/>
          </w:tcPr>
          <w:p w14:paraId="1BE7C3CB" w14:textId="77777777" w:rsidR="004C26EE" w:rsidRDefault="00C72362">
            <w:pPr>
              <w:rPr>
                <w:lang w:val="en-GB"/>
              </w:rPr>
            </w:pPr>
            <w:r>
              <w:rPr>
                <w:rStyle w:val="SegmentID"/>
                <w:lang w:val="en-GB"/>
              </w:rPr>
              <w:t>890</w:t>
            </w:r>
            <w:r>
              <w:rPr>
                <w:rStyle w:val="TransUnitID"/>
                <w:lang w:val="en-GB"/>
              </w:rPr>
              <w:t>e94a2242-e393-403d-a328-62d67abb8455</w:t>
            </w:r>
          </w:p>
        </w:tc>
        <w:tc>
          <w:tcPr>
            <w:tcW w:w="0" w:type="auto"/>
            <w:shd w:val="clear" w:color="auto" w:fill="FFFFFF"/>
          </w:tcPr>
          <w:p w14:paraId="254EF939" w14:textId="77777777" w:rsidR="004C26EE" w:rsidRDefault="00C72362">
            <w:pPr>
              <w:rPr>
                <w:lang w:val="en-GB"/>
              </w:rPr>
            </w:pPr>
            <w:r>
              <w:rPr>
                <w:lang w:val="en-GB"/>
              </w:rPr>
              <w:t>Translation Approved (0%)</w:t>
            </w:r>
          </w:p>
        </w:tc>
        <w:tc>
          <w:tcPr>
            <w:tcW w:w="0" w:type="auto"/>
            <w:shd w:val="clear" w:color="auto" w:fill="FFFFFF"/>
          </w:tcPr>
          <w:p w14:paraId="61BBB534" w14:textId="77777777" w:rsidR="004C26EE" w:rsidRDefault="00C72362">
            <w:pPr>
              <w:rPr>
                <w:lang w:val="en-GB"/>
              </w:rPr>
            </w:pPr>
            <w:r>
              <w:rPr>
                <w:lang w:val="en-GB"/>
              </w:rPr>
              <w:t>(1) The design, implementation and use of a Control-Command and Signalling On-board or Trackside subsystem shall not export any requirements:</w:t>
            </w:r>
          </w:p>
        </w:tc>
        <w:tc>
          <w:tcPr>
            <w:tcW w:w="0" w:type="auto"/>
            <w:shd w:val="clear" w:color="auto" w:fill="FFFFFF"/>
          </w:tcPr>
          <w:p w14:paraId="79238040" w14:textId="238455C5" w:rsidR="004C26EE" w:rsidRDefault="00C72362" w:rsidP="006F2854">
            <w:pPr>
              <w:rPr>
                <w:lang w:val="sr-Cyrl-RS"/>
              </w:rPr>
            </w:pPr>
            <w:r>
              <w:rPr>
                <w:lang w:val="sr-Cyrl-RS"/>
              </w:rPr>
              <w:t>1) пројектовање, имплементација и коришћење подсистема контроле, управљања и сигнализације у возилу или подсистема контроле, управљања и сигнализације</w:t>
            </w:r>
            <w:r w:rsidR="006F2854">
              <w:rPr>
                <w:lang w:val="sr-Cyrl-RS"/>
              </w:rPr>
              <w:t xml:space="preserve"> дуж пруге</w:t>
            </w:r>
            <w:r>
              <w:rPr>
                <w:lang w:val="sr-Cyrl-RS"/>
              </w:rPr>
              <w:t xml:space="preserve"> не преносе захтеве:</w:t>
            </w:r>
          </w:p>
        </w:tc>
      </w:tr>
      <w:tr w:rsidR="004C26EE" w14:paraId="53C89E2F" w14:textId="77777777">
        <w:tc>
          <w:tcPr>
            <w:tcW w:w="0" w:type="auto"/>
            <w:shd w:val="clear" w:color="auto" w:fill="FFFFFF"/>
          </w:tcPr>
          <w:p w14:paraId="1F9DE8FF" w14:textId="77777777" w:rsidR="004C26EE" w:rsidRDefault="00C72362">
            <w:pPr>
              <w:rPr>
                <w:lang w:val="en-GB"/>
              </w:rPr>
            </w:pPr>
            <w:r>
              <w:rPr>
                <w:rStyle w:val="SegmentID"/>
                <w:lang w:val="en-GB"/>
              </w:rPr>
              <w:t>891</w:t>
            </w:r>
            <w:r>
              <w:rPr>
                <w:rStyle w:val="TransUnitID"/>
                <w:lang w:val="en-GB"/>
              </w:rPr>
              <w:t>6d773250-1512-446b-8cde-6f59843d53d0</w:t>
            </w:r>
          </w:p>
        </w:tc>
        <w:tc>
          <w:tcPr>
            <w:tcW w:w="0" w:type="auto"/>
            <w:shd w:val="clear" w:color="auto" w:fill="FFFFFF"/>
          </w:tcPr>
          <w:p w14:paraId="08003809" w14:textId="77777777" w:rsidR="004C26EE" w:rsidRDefault="00C72362">
            <w:pPr>
              <w:rPr>
                <w:lang w:val="en-GB"/>
              </w:rPr>
            </w:pPr>
            <w:r>
              <w:rPr>
                <w:lang w:val="en-GB"/>
              </w:rPr>
              <w:t>Translation Approved (0%)</w:t>
            </w:r>
          </w:p>
        </w:tc>
        <w:tc>
          <w:tcPr>
            <w:tcW w:w="0" w:type="auto"/>
            <w:shd w:val="clear" w:color="auto" w:fill="FFFFFF"/>
          </w:tcPr>
          <w:p w14:paraId="0B7269FE" w14:textId="77777777" w:rsidR="004C26EE" w:rsidRDefault="00C72362">
            <w:pPr>
              <w:rPr>
                <w:lang w:val="en-GB"/>
              </w:rPr>
            </w:pPr>
            <w:r>
              <w:rPr>
                <w:lang w:val="en-GB"/>
              </w:rPr>
              <w:t>(a) across the interface between Control-Command and Signalling On-board and Trackside subsystems in addition to the requirements specified in this TSI;</w:t>
            </w:r>
          </w:p>
        </w:tc>
        <w:tc>
          <w:tcPr>
            <w:tcW w:w="0" w:type="auto"/>
            <w:shd w:val="clear" w:color="auto" w:fill="FFFFFF"/>
          </w:tcPr>
          <w:p w14:paraId="3F58FC02" w14:textId="26DB24D5" w:rsidR="004C26EE" w:rsidRDefault="00C72362" w:rsidP="006F2854">
            <w:pPr>
              <w:rPr>
                <w:lang w:val="sr-Cyrl-RS"/>
              </w:rPr>
            </w:pPr>
            <w:r>
              <w:rPr>
                <w:lang w:val="sr-Cyrl-RS"/>
              </w:rPr>
              <w:t xml:space="preserve">а) преко интерфејса између подсистема контроле, управљања и сигнализације у возилу и подсистема контроле, управљања и сигнализације </w:t>
            </w:r>
            <w:r w:rsidR="006F2854">
              <w:rPr>
                <w:lang w:val="sr-Cyrl-RS"/>
              </w:rPr>
              <w:t xml:space="preserve">дуж пруге </w:t>
            </w:r>
            <w:r>
              <w:rPr>
                <w:lang w:val="sr-Cyrl-RS"/>
              </w:rPr>
              <w:t>поред захтева наведених у овом ТСИ;</w:t>
            </w:r>
          </w:p>
        </w:tc>
      </w:tr>
      <w:tr w:rsidR="004C26EE" w14:paraId="1432AAB2" w14:textId="77777777">
        <w:tc>
          <w:tcPr>
            <w:tcW w:w="0" w:type="auto"/>
            <w:shd w:val="clear" w:color="auto" w:fill="FFFFFF"/>
          </w:tcPr>
          <w:p w14:paraId="52695986" w14:textId="77777777" w:rsidR="004C26EE" w:rsidRDefault="00C72362">
            <w:pPr>
              <w:rPr>
                <w:lang w:val="en-GB"/>
              </w:rPr>
            </w:pPr>
            <w:r>
              <w:rPr>
                <w:rStyle w:val="SegmentID"/>
                <w:lang w:val="en-GB"/>
              </w:rPr>
              <w:t>892</w:t>
            </w:r>
            <w:r>
              <w:rPr>
                <w:rStyle w:val="TransUnitID"/>
                <w:lang w:val="en-GB"/>
              </w:rPr>
              <w:t>3b126c7e-85e0-4d60-9a95-00e692e7f7ef</w:t>
            </w:r>
          </w:p>
        </w:tc>
        <w:tc>
          <w:tcPr>
            <w:tcW w:w="0" w:type="auto"/>
            <w:shd w:val="clear" w:color="auto" w:fill="FFFFFF"/>
          </w:tcPr>
          <w:p w14:paraId="2E9C4B76" w14:textId="77777777" w:rsidR="004C26EE" w:rsidRDefault="00C72362">
            <w:pPr>
              <w:rPr>
                <w:lang w:val="en-GB"/>
              </w:rPr>
            </w:pPr>
            <w:r>
              <w:rPr>
                <w:lang w:val="en-GB"/>
              </w:rPr>
              <w:t>Translation Approved (0%)</w:t>
            </w:r>
          </w:p>
        </w:tc>
        <w:tc>
          <w:tcPr>
            <w:tcW w:w="0" w:type="auto"/>
            <w:shd w:val="clear" w:color="auto" w:fill="FFFFFF"/>
          </w:tcPr>
          <w:p w14:paraId="3D07C948" w14:textId="77777777" w:rsidR="004C26EE" w:rsidRDefault="00C72362">
            <w:pPr>
              <w:rPr>
                <w:lang w:val="en-GB"/>
              </w:rPr>
            </w:pPr>
            <w:r>
              <w:rPr>
                <w:lang w:val="en-GB"/>
              </w:rPr>
              <w:t>(b) to any other subsystem in addition to the requirements specified in the corresponding TSIs.</w:t>
            </w:r>
          </w:p>
        </w:tc>
        <w:tc>
          <w:tcPr>
            <w:tcW w:w="0" w:type="auto"/>
            <w:shd w:val="clear" w:color="auto" w:fill="FFFFFF"/>
          </w:tcPr>
          <w:p w14:paraId="6EC199B5" w14:textId="77777777" w:rsidR="004C26EE" w:rsidRDefault="00C72362">
            <w:pPr>
              <w:rPr>
                <w:lang w:val="sr-Cyrl-RS"/>
              </w:rPr>
            </w:pPr>
            <w:r>
              <w:rPr>
                <w:lang w:val="sr-Cyrl-RS"/>
              </w:rPr>
              <w:t>б) другом подсистему поред захтева наведених у одговарајућим ТСИ;</w:t>
            </w:r>
          </w:p>
        </w:tc>
      </w:tr>
      <w:tr w:rsidR="004C26EE" w14:paraId="2BCC1C29" w14:textId="77777777">
        <w:tc>
          <w:tcPr>
            <w:tcW w:w="0" w:type="auto"/>
            <w:shd w:val="clear" w:color="auto" w:fill="FFFFFF"/>
          </w:tcPr>
          <w:p w14:paraId="76CB1E8A" w14:textId="77777777" w:rsidR="004C26EE" w:rsidRDefault="00C72362">
            <w:pPr>
              <w:rPr>
                <w:lang w:val="en-GB"/>
              </w:rPr>
            </w:pPr>
            <w:r>
              <w:rPr>
                <w:rStyle w:val="SegmentID"/>
                <w:lang w:val="en-GB"/>
              </w:rPr>
              <w:t>893</w:t>
            </w:r>
            <w:r>
              <w:rPr>
                <w:rStyle w:val="TransUnitID"/>
                <w:lang w:val="en-GB"/>
              </w:rPr>
              <w:t>4c4e1dd3-a400-4978-a6e9-026fc2b2d199</w:t>
            </w:r>
          </w:p>
        </w:tc>
        <w:tc>
          <w:tcPr>
            <w:tcW w:w="0" w:type="auto"/>
            <w:shd w:val="clear" w:color="auto" w:fill="FFFFFF"/>
          </w:tcPr>
          <w:p w14:paraId="695F96F5" w14:textId="77777777" w:rsidR="004C26EE" w:rsidRDefault="00C72362">
            <w:pPr>
              <w:rPr>
                <w:lang w:val="en-GB"/>
              </w:rPr>
            </w:pPr>
            <w:r>
              <w:rPr>
                <w:lang w:val="en-GB"/>
              </w:rPr>
              <w:t>Translation Approved (0%)</w:t>
            </w:r>
          </w:p>
        </w:tc>
        <w:tc>
          <w:tcPr>
            <w:tcW w:w="0" w:type="auto"/>
            <w:shd w:val="clear" w:color="auto" w:fill="FFFFFF"/>
          </w:tcPr>
          <w:p w14:paraId="132F148A" w14:textId="77777777" w:rsidR="004C26EE" w:rsidRDefault="00C72362">
            <w:pPr>
              <w:rPr>
                <w:lang w:val="en-GB"/>
              </w:rPr>
            </w:pPr>
            <w:r>
              <w:rPr>
                <w:lang w:val="en-GB"/>
              </w:rPr>
              <w:t>(2) The requirements set out in points 4.2.1.1 and 4.2.1.2 below shall be respected.</w:t>
            </w:r>
          </w:p>
        </w:tc>
        <w:tc>
          <w:tcPr>
            <w:tcW w:w="0" w:type="auto"/>
            <w:shd w:val="clear" w:color="auto" w:fill="FFFFFF"/>
          </w:tcPr>
          <w:p w14:paraId="1033BC51" w14:textId="77777777" w:rsidR="004C26EE" w:rsidRDefault="00C72362">
            <w:pPr>
              <w:rPr>
                <w:lang w:val="sr-Cyrl-RS"/>
              </w:rPr>
            </w:pPr>
            <w:r>
              <w:rPr>
                <w:lang w:val="sr-Cyrl-RS"/>
              </w:rPr>
              <w:t>2) Морају се испунити захтеви утврђени у тач. 4.2.1.1. и 4.2.1.2. у даљем тексту.</w:t>
            </w:r>
          </w:p>
        </w:tc>
      </w:tr>
      <w:tr w:rsidR="004C26EE" w14:paraId="3F086348" w14:textId="77777777">
        <w:tc>
          <w:tcPr>
            <w:tcW w:w="0" w:type="auto"/>
            <w:shd w:val="clear" w:color="auto" w:fill="FFFFFF"/>
          </w:tcPr>
          <w:p w14:paraId="5061153A" w14:textId="77777777" w:rsidR="004C26EE" w:rsidRDefault="00C72362">
            <w:pPr>
              <w:rPr>
                <w:lang w:val="en-GB"/>
              </w:rPr>
            </w:pPr>
            <w:r>
              <w:rPr>
                <w:rStyle w:val="SegmentID"/>
                <w:lang w:val="en-GB"/>
              </w:rPr>
              <w:t>894</w:t>
            </w:r>
            <w:r>
              <w:rPr>
                <w:rStyle w:val="TransUnitID"/>
                <w:lang w:val="en-GB"/>
              </w:rPr>
              <w:t>7a35f962-8393-4e03-bd6a-574d9f808d87</w:t>
            </w:r>
          </w:p>
        </w:tc>
        <w:tc>
          <w:tcPr>
            <w:tcW w:w="0" w:type="auto"/>
            <w:shd w:val="clear" w:color="auto" w:fill="FFFFFF"/>
          </w:tcPr>
          <w:p w14:paraId="37784516" w14:textId="77777777" w:rsidR="004C26EE" w:rsidRDefault="00C72362">
            <w:pPr>
              <w:rPr>
                <w:lang w:val="en-GB"/>
              </w:rPr>
            </w:pPr>
            <w:r>
              <w:rPr>
                <w:lang w:val="en-GB"/>
              </w:rPr>
              <w:t>Translation Approved (100%)</w:t>
            </w:r>
          </w:p>
        </w:tc>
        <w:tc>
          <w:tcPr>
            <w:tcW w:w="0" w:type="auto"/>
            <w:shd w:val="clear" w:color="auto" w:fill="FFFFFF"/>
          </w:tcPr>
          <w:p w14:paraId="1BFF2FDE" w14:textId="77777777" w:rsidR="004C26EE" w:rsidRDefault="00C72362">
            <w:pPr>
              <w:rPr>
                <w:lang w:val="en-GB"/>
              </w:rPr>
            </w:pPr>
            <w:r>
              <w:rPr>
                <w:lang w:val="en-GB"/>
              </w:rPr>
              <w:t>4.2.1.1.</w:t>
            </w:r>
          </w:p>
        </w:tc>
        <w:tc>
          <w:tcPr>
            <w:tcW w:w="0" w:type="auto"/>
            <w:shd w:val="clear" w:color="auto" w:fill="FFFFFF"/>
          </w:tcPr>
          <w:p w14:paraId="27DC0714" w14:textId="77777777" w:rsidR="004C26EE" w:rsidRDefault="00C72362">
            <w:pPr>
              <w:rPr>
                <w:lang w:val="sr-Cyrl-RS"/>
              </w:rPr>
            </w:pPr>
            <w:r>
              <w:rPr>
                <w:lang w:val="sr-Cyrl-RS"/>
              </w:rPr>
              <w:t>4.2.1.1.</w:t>
            </w:r>
          </w:p>
        </w:tc>
      </w:tr>
      <w:tr w:rsidR="004C26EE" w14:paraId="2A9C75E7" w14:textId="77777777">
        <w:tc>
          <w:tcPr>
            <w:tcW w:w="0" w:type="auto"/>
            <w:shd w:val="clear" w:color="auto" w:fill="FFFFFF"/>
          </w:tcPr>
          <w:p w14:paraId="3FD592E7" w14:textId="77777777" w:rsidR="004C26EE" w:rsidRDefault="00C72362">
            <w:pPr>
              <w:rPr>
                <w:lang w:val="en-GB"/>
              </w:rPr>
            </w:pPr>
            <w:r>
              <w:rPr>
                <w:rStyle w:val="SegmentID"/>
                <w:lang w:val="en-GB"/>
              </w:rPr>
              <w:t>895</w:t>
            </w:r>
            <w:r>
              <w:rPr>
                <w:rStyle w:val="TransUnitID"/>
                <w:lang w:val="en-GB"/>
              </w:rPr>
              <w:t>7a35f962-8393-4e03-bd6a-574d9f808d87</w:t>
            </w:r>
          </w:p>
        </w:tc>
        <w:tc>
          <w:tcPr>
            <w:tcW w:w="0" w:type="auto"/>
            <w:shd w:val="clear" w:color="auto" w:fill="FFFFFF"/>
          </w:tcPr>
          <w:p w14:paraId="7F718846" w14:textId="77777777" w:rsidR="004C26EE" w:rsidRDefault="00C72362">
            <w:pPr>
              <w:rPr>
                <w:lang w:val="en-GB"/>
              </w:rPr>
            </w:pPr>
            <w:r>
              <w:rPr>
                <w:lang w:val="en-GB"/>
              </w:rPr>
              <w:t>Translation Approved (100%)</w:t>
            </w:r>
          </w:p>
        </w:tc>
        <w:tc>
          <w:tcPr>
            <w:tcW w:w="0" w:type="auto"/>
            <w:shd w:val="clear" w:color="auto" w:fill="FFFFFF"/>
          </w:tcPr>
          <w:p w14:paraId="4185D5E6" w14:textId="77777777" w:rsidR="004C26EE" w:rsidRDefault="00C72362">
            <w:pPr>
              <w:rPr>
                <w:lang w:val="en-GB"/>
              </w:rPr>
            </w:pPr>
            <w:r>
              <w:rPr>
                <w:lang w:val="en-GB"/>
              </w:rPr>
              <w:t>Safety</w:t>
            </w:r>
          </w:p>
        </w:tc>
        <w:tc>
          <w:tcPr>
            <w:tcW w:w="0" w:type="auto"/>
            <w:shd w:val="clear" w:color="auto" w:fill="FFFFFF"/>
          </w:tcPr>
          <w:p w14:paraId="466BA4C2" w14:textId="77777777" w:rsidR="004C26EE" w:rsidRDefault="00C72362">
            <w:pPr>
              <w:rPr>
                <w:lang w:val="sr-Cyrl-RS"/>
              </w:rPr>
            </w:pPr>
            <w:r>
              <w:rPr>
                <w:lang w:val="sr-Cyrl-RS"/>
              </w:rPr>
              <w:t>Безбедност</w:t>
            </w:r>
          </w:p>
        </w:tc>
      </w:tr>
      <w:tr w:rsidR="004C26EE" w14:paraId="3701E800" w14:textId="77777777">
        <w:tc>
          <w:tcPr>
            <w:tcW w:w="0" w:type="auto"/>
            <w:shd w:val="clear" w:color="auto" w:fill="FFFFFF"/>
          </w:tcPr>
          <w:p w14:paraId="4F63E713" w14:textId="77777777" w:rsidR="004C26EE" w:rsidRDefault="00C72362">
            <w:pPr>
              <w:rPr>
                <w:lang w:val="en-GB"/>
              </w:rPr>
            </w:pPr>
            <w:r>
              <w:rPr>
                <w:rStyle w:val="SegmentID"/>
                <w:lang w:val="en-GB"/>
              </w:rPr>
              <w:t>896</w:t>
            </w:r>
            <w:r>
              <w:rPr>
                <w:rStyle w:val="TransUnitID"/>
                <w:lang w:val="en-GB"/>
              </w:rPr>
              <w:t>5d5405b8-0045-4fed-aaff-d4d86515bfbc</w:t>
            </w:r>
          </w:p>
        </w:tc>
        <w:tc>
          <w:tcPr>
            <w:tcW w:w="0" w:type="auto"/>
            <w:shd w:val="clear" w:color="auto" w:fill="FFFFFF"/>
          </w:tcPr>
          <w:p w14:paraId="46A49AAB" w14:textId="77777777" w:rsidR="004C26EE" w:rsidRDefault="00C72362">
            <w:pPr>
              <w:rPr>
                <w:lang w:val="en-GB"/>
              </w:rPr>
            </w:pPr>
            <w:r>
              <w:rPr>
                <w:lang w:val="en-GB"/>
              </w:rPr>
              <w:t xml:space="preserve">Translation </w:t>
            </w:r>
            <w:r>
              <w:rPr>
                <w:lang w:val="en-GB"/>
              </w:rPr>
              <w:lastRenderedPageBreak/>
              <w:t>Approved (0%)</w:t>
            </w:r>
          </w:p>
        </w:tc>
        <w:tc>
          <w:tcPr>
            <w:tcW w:w="0" w:type="auto"/>
            <w:shd w:val="clear" w:color="auto" w:fill="FFFFFF"/>
          </w:tcPr>
          <w:p w14:paraId="33CE7900" w14:textId="77777777" w:rsidR="004C26EE" w:rsidRDefault="00C72362">
            <w:pPr>
              <w:rPr>
                <w:lang w:val="en-GB"/>
              </w:rPr>
            </w:pPr>
            <w:r>
              <w:rPr>
                <w:lang w:val="en-GB"/>
              </w:rPr>
              <w:lastRenderedPageBreak/>
              <w:t xml:space="preserve">The Control-Command and Signalling On-board and </w:t>
            </w:r>
            <w:r>
              <w:rPr>
                <w:lang w:val="en-GB"/>
              </w:rPr>
              <w:lastRenderedPageBreak/>
              <w:t>Trackside subsystems shall respect the requirements for ETCS equipment and installations stated in this TSI.</w:t>
            </w:r>
          </w:p>
        </w:tc>
        <w:tc>
          <w:tcPr>
            <w:tcW w:w="0" w:type="auto"/>
            <w:shd w:val="clear" w:color="auto" w:fill="FFFFFF"/>
          </w:tcPr>
          <w:p w14:paraId="1304B78A" w14:textId="4020D70C" w:rsidR="004C26EE" w:rsidRDefault="00C72362" w:rsidP="00DD3979">
            <w:pPr>
              <w:rPr>
                <w:lang w:val="sr-Cyrl-RS"/>
              </w:rPr>
            </w:pPr>
            <w:r>
              <w:rPr>
                <w:lang w:val="sr-Cyrl-RS"/>
              </w:rPr>
              <w:lastRenderedPageBreak/>
              <w:t xml:space="preserve">Подсистеми контроле, управљања и сигнализације у возилу и </w:t>
            </w:r>
            <w:r>
              <w:rPr>
                <w:lang w:val="sr-Cyrl-RS"/>
              </w:rPr>
              <w:lastRenderedPageBreak/>
              <w:t xml:space="preserve">подсистеми контроле, управљања и сигнализације </w:t>
            </w:r>
            <w:r w:rsidR="00DD3979">
              <w:rPr>
                <w:lang w:val="sr-Cyrl-RS"/>
              </w:rPr>
              <w:t xml:space="preserve">дуж пруге </w:t>
            </w:r>
            <w:r>
              <w:rPr>
                <w:lang w:val="sr-Cyrl-RS"/>
              </w:rPr>
              <w:t xml:space="preserve">испуњавају захтеве за опрему </w:t>
            </w:r>
            <w:r w:rsidR="00ED1EC4">
              <w:rPr>
                <w:lang w:val="sr-Cyrl-RS"/>
              </w:rPr>
              <w:t xml:space="preserve">за </w:t>
            </w:r>
            <w:r>
              <w:rPr>
                <w:rStyle w:val="Tag"/>
                <w:lang w:val="sr-Cyrl-RS"/>
              </w:rPr>
              <w:t>&lt;Italic&gt;</w:t>
            </w:r>
            <w:r>
              <w:rPr>
                <w:lang w:val="sr-Cyrl-RS"/>
              </w:rPr>
              <w:t>ETCS</w:t>
            </w:r>
            <w:r>
              <w:rPr>
                <w:rStyle w:val="Tag"/>
                <w:lang w:val="sr-Cyrl-RS"/>
              </w:rPr>
              <w:t>&lt;/Italic&gt;</w:t>
            </w:r>
            <w:r w:rsidR="00ED1EC4">
              <w:rPr>
                <w:rStyle w:val="Tag"/>
                <w:lang w:val="sr-Cyrl-RS"/>
              </w:rPr>
              <w:t xml:space="preserve"> </w:t>
            </w:r>
            <w:r w:rsidR="00ED1EC4">
              <w:rPr>
                <w:lang w:val="sr-Cyrl-RS"/>
              </w:rPr>
              <w:t>и постројења ETCS</w:t>
            </w:r>
            <w:r>
              <w:rPr>
                <w:lang w:val="sr-Cyrl-RS"/>
              </w:rPr>
              <w:t>, наведене у овом ТСИ.</w:t>
            </w:r>
          </w:p>
        </w:tc>
      </w:tr>
      <w:tr w:rsidR="004C26EE" w14:paraId="32D77B48" w14:textId="77777777">
        <w:tc>
          <w:tcPr>
            <w:tcW w:w="0" w:type="auto"/>
            <w:shd w:val="clear" w:color="auto" w:fill="FFFFFF"/>
          </w:tcPr>
          <w:p w14:paraId="5F2E0AAF" w14:textId="77777777" w:rsidR="004C26EE" w:rsidRDefault="00C72362">
            <w:pPr>
              <w:rPr>
                <w:lang w:val="en-GB"/>
              </w:rPr>
            </w:pPr>
            <w:r>
              <w:rPr>
                <w:rStyle w:val="SegmentID"/>
                <w:lang w:val="en-GB"/>
              </w:rPr>
              <w:lastRenderedPageBreak/>
              <w:t>897</w:t>
            </w:r>
            <w:r>
              <w:rPr>
                <w:rStyle w:val="TransUnitID"/>
                <w:lang w:val="en-GB"/>
              </w:rPr>
              <w:t>d4803188-3a23-40a0-b7b0-29c87e55f77f</w:t>
            </w:r>
          </w:p>
        </w:tc>
        <w:tc>
          <w:tcPr>
            <w:tcW w:w="0" w:type="auto"/>
            <w:shd w:val="clear" w:color="auto" w:fill="FFFFFF"/>
          </w:tcPr>
          <w:p w14:paraId="045CCEBE" w14:textId="77777777" w:rsidR="004C26EE" w:rsidRDefault="00C72362">
            <w:pPr>
              <w:rPr>
                <w:lang w:val="en-GB"/>
              </w:rPr>
            </w:pPr>
            <w:r>
              <w:rPr>
                <w:lang w:val="en-GB"/>
              </w:rPr>
              <w:t>Translation Approved (0%)</w:t>
            </w:r>
          </w:p>
        </w:tc>
        <w:tc>
          <w:tcPr>
            <w:tcW w:w="0" w:type="auto"/>
            <w:shd w:val="clear" w:color="auto" w:fill="FFFFFF"/>
          </w:tcPr>
          <w:p w14:paraId="77740977" w14:textId="77777777" w:rsidR="004C26EE" w:rsidRDefault="00C72362">
            <w:pPr>
              <w:rPr>
                <w:lang w:val="en-GB"/>
              </w:rPr>
            </w:pPr>
            <w:r>
              <w:rPr>
                <w:lang w:val="en-GB"/>
              </w:rPr>
              <w:t>For the hazard ‘exceeding speed and/or distance limits advised to ETCS’ the tolerable hazard rate (THR) shall be 10</w:t>
            </w:r>
            <w:r>
              <w:rPr>
                <w:rStyle w:val="Tag"/>
                <w:lang w:val="en-GB"/>
              </w:rPr>
              <w:t>&lt;54193&gt;</w:t>
            </w:r>
            <w:r>
              <w:rPr>
                <w:lang w:val="en-GB"/>
              </w:rPr>
              <w:t>-9</w:t>
            </w:r>
            <w:r>
              <w:rPr>
                <w:rStyle w:val="Tag"/>
                <w:lang w:val="en-GB"/>
              </w:rPr>
              <w:t>&lt;/54193&gt;</w:t>
            </w:r>
            <w:r>
              <w:rPr>
                <w:lang w:val="en-GB"/>
              </w:rPr>
              <w:t xml:space="preserve"> h</w:t>
            </w:r>
            <w:r>
              <w:rPr>
                <w:rStyle w:val="Tag"/>
                <w:lang w:val="en-GB"/>
              </w:rPr>
              <w:t>&lt;54202&gt;</w:t>
            </w:r>
            <w:r>
              <w:rPr>
                <w:lang w:val="en-GB"/>
              </w:rPr>
              <w:t>-1</w:t>
            </w:r>
            <w:r>
              <w:rPr>
                <w:rStyle w:val="Tag"/>
                <w:lang w:val="en-GB"/>
              </w:rPr>
              <w:t>&lt;/54202&gt;</w:t>
            </w:r>
            <w:r>
              <w:rPr>
                <w:lang w:val="en-GB"/>
              </w:rPr>
              <w:t xml:space="preserve"> for random failures of the on-board ETCS and 10</w:t>
            </w:r>
            <w:r>
              <w:rPr>
                <w:rStyle w:val="Tag"/>
                <w:lang w:val="en-GB"/>
              </w:rPr>
              <w:t>&lt;54259&gt;</w:t>
            </w:r>
            <w:r>
              <w:rPr>
                <w:lang w:val="en-GB"/>
              </w:rPr>
              <w:t>-9</w:t>
            </w:r>
            <w:r>
              <w:rPr>
                <w:rStyle w:val="Tag"/>
                <w:lang w:val="en-GB"/>
              </w:rPr>
              <w:t>&lt;/54259&gt;</w:t>
            </w:r>
            <w:r>
              <w:rPr>
                <w:lang w:val="en-GB"/>
              </w:rPr>
              <w:t xml:space="preserve"> h</w:t>
            </w:r>
            <w:r>
              <w:rPr>
                <w:rStyle w:val="Tag"/>
                <w:lang w:val="en-GB"/>
              </w:rPr>
              <w:t>&lt;54268&gt;</w:t>
            </w:r>
            <w:r>
              <w:rPr>
                <w:lang w:val="en-GB"/>
              </w:rPr>
              <w:t>-1</w:t>
            </w:r>
            <w:r>
              <w:rPr>
                <w:rStyle w:val="Tag"/>
                <w:lang w:val="en-GB"/>
              </w:rPr>
              <w:t>&lt;/54268&gt;</w:t>
            </w:r>
            <w:r>
              <w:rPr>
                <w:lang w:val="en-GB"/>
              </w:rPr>
              <w:t xml:space="preserve"> for random failures of the trackside ETCS.</w:t>
            </w:r>
          </w:p>
        </w:tc>
        <w:tc>
          <w:tcPr>
            <w:tcW w:w="0" w:type="auto"/>
            <w:shd w:val="clear" w:color="auto" w:fill="FFFFFF"/>
          </w:tcPr>
          <w:p w14:paraId="399C0E25" w14:textId="77777777" w:rsidR="004C26EE" w:rsidRDefault="00C72362">
            <w:pPr>
              <w:rPr>
                <w:lang w:val="sr-Cyrl-RS"/>
              </w:rPr>
            </w:pPr>
            <w:r>
              <w:rPr>
                <w:lang w:val="sr-Cyrl-RS"/>
              </w:rPr>
              <w:t xml:space="preserve">За опасност „прекорачење ограничења брзине и/или растојања препоручених за </w:t>
            </w:r>
            <w:r>
              <w:rPr>
                <w:rStyle w:val="Tag"/>
                <w:lang w:val="sr-Cyrl-RS"/>
              </w:rPr>
              <w:t>&lt;Italic&gt;</w:t>
            </w:r>
            <w:r>
              <w:rPr>
                <w:lang w:val="sr-Cyrl-RS"/>
              </w:rPr>
              <w:t>ETCS</w:t>
            </w:r>
            <w:r>
              <w:rPr>
                <w:rStyle w:val="Tag"/>
                <w:lang w:val="sr-Cyrl-RS"/>
              </w:rPr>
              <w:t>&lt;/Italic&gt;</w:t>
            </w:r>
            <w:r>
              <w:rPr>
                <w:lang w:val="sr-Cyrl-RS"/>
              </w:rPr>
              <w:t>” прихватљива стопа ризика (</w:t>
            </w:r>
            <w:r>
              <w:rPr>
                <w:rStyle w:val="Tag"/>
                <w:lang w:val="sr-Cyrl-RS"/>
              </w:rPr>
              <w:t>&lt;Italic&gt;</w:t>
            </w:r>
            <w:r>
              <w:rPr>
                <w:lang w:val="sr-Cyrl-RS"/>
              </w:rPr>
              <w:t>THR</w:t>
            </w:r>
            <w:r>
              <w:rPr>
                <w:rStyle w:val="Tag"/>
                <w:lang w:val="sr-Cyrl-RS"/>
              </w:rPr>
              <w:t>&lt;/Italic&gt;</w:t>
            </w:r>
            <w:r>
              <w:rPr>
                <w:lang w:val="sr-Cyrl-RS"/>
              </w:rPr>
              <w:t>) износи 10</w:t>
            </w:r>
            <w:r>
              <w:rPr>
                <w:rStyle w:val="Tag"/>
                <w:lang w:val="sr-Cyrl-RS"/>
              </w:rPr>
              <w:t>&lt;54193&gt;</w:t>
            </w:r>
            <w:r>
              <w:rPr>
                <w:lang w:val="sr-Cyrl-RS"/>
              </w:rPr>
              <w:t>-9</w:t>
            </w:r>
            <w:r>
              <w:rPr>
                <w:rStyle w:val="Tag"/>
                <w:lang w:val="sr-Cyrl-RS"/>
              </w:rPr>
              <w:t>&lt;/54193&gt;</w:t>
            </w:r>
            <w:r>
              <w:rPr>
                <w:lang w:val="sr-Cyrl-RS"/>
              </w:rPr>
              <w:t xml:space="preserve"> h</w:t>
            </w:r>
            <w:r>
              <w:rPr>
                <w:rStyle w:val="Tag"/>
                <w:lang w:val="sr-Cyrl-RS"/>
              </w:rPr>
              <w:t>&lt;54202&gt;</w:t>
            </w:r>
            <w:r>
              <w:rPr>
                <w:lang w:val="sr-Cyrl-RS"/>
              </w:rPr>
              <w:t>-1</w:t>
            </w:r>
            <w:r>
              <w:rPr>
                <w:rStyle w:val="Tag"/>
                <w:lang w:val="sr-Cyrl-RS"/>
              </w:rPr>
              <w:t>&lt;/54202&gt;</w:t>
            </w:r>
            <w:r>
              <w:rPr>
                <w:lang w:val="sr-Cyrl-RS"/>
              </w:rPr>
              <w:t xml:space="preserve"> за случајне отказе </w:t>
            </w:r>
            <w:r>
              <w:rPr>
                <w:rStyle w:val="Tag"/>
                <w:lang w:val="sr-Cyrl-RS"/>
              </w:rPr>
              <w:t>&lt;Italic&gt;</w:t>
            </w:r>
            <w:r>
              <w:rPr>
                <w:lang w:val="sr-Cyrl-RS"/>
              </w:rPr>
              <w:t>ETCS</w:t>
            </w:r>
            <w:r>
              <w:rPr>
                <w:rStyle w:val="Tag"/>
                <w:lang w:val="sr-Cyrl-RS"/>
              </w:rPr>
              <w:t>&lt;/Italic&gt;</w:t>
            </w:r>
            <w:r>
              <w:rPr>
                <w:lang w:val="sr-Cyrl-RS"/>
              </w:rPr>
              <w:t>-а у возилу и 10</w:t>
            </w:r>
            <w:r>
              <w:rPr>
                <w:rStyle w:val="Tag"/>
                <w:lang w:val="sr-Cyrl-RS"/>
              </w:rPr>
              <w:t>&lt;54259&gt;</w:t>
            </w:r>
            <w:r>
              <w:rPr>
                <w:lang w:val="sr-Cyrl-RS"/>
              </w:rPr>
              <w:t>-9</w:t>
            </w:r>
            <w:r>
              <w:rPr>
                <w:rStyle w:val="Tag"/>
                <w:lang w:val="sr-Cyrl-RS"/>
              </w:rPr>
              <w:t>&lt;/54259&gt;</w:t>
            </w:r>
            <w:r>
              <w:rPr>
                <w:lang w:val="sr-Cyrl-RS"/>
              </w:rPr>
              <w:t xml:space="preserve"> h</w:t>
            </w:r>
            <w:r>
              <w:rPr>
                <w:rStyle w:val="Tag"/>
                <w:lang w:val="sr-Cyrl-RS"/>
              </w:rPr>
              <w:t>&lt;54268&gt;</w:t>
            </w:r>
            <w:r>
              <w:rPr>
                <w:lang w:val="sr-Cyrl-RS"/>
              </w:rPr>
              <w:t>-1</w:t>
            </w:r>
            <w:r>
              <w:rPr>
                <w:rStyle w:val="Tag"/>
                <w:lang w:val="sr-Cyrl-RS"/>
              </w:rPr>
              <w:t>&lt;/54268&gt;</w:t>
            </w:r>
            <w:r>
              <w:rPr>
                <w:lang w:val="sr-Cyrl-RS"/>
              </w:rPr>
              <w:t xml:space="preserve"> за случајне отказе пружног </w:t>
            </w:r>
            <w:r>
              <w:rPr>
                <w:rStyle w:val="Tag"/>
                <w:lang w:val="sr-Cyrl-RS"/>
              </w:rPr>
              <w:t>&lt;Italic&gt;</w:t>
            </w:r>
            <w:r>
              <w:rPr>
                <w:lang w:val="sr-Cyrl-RS"/>
              </w:rPr>
              <w:t>ETCS</w:t>
            </w:r>
            <w:r>
              <w:rPr>
                <w:rStyle w:val="Tag"/>
                <w:lang w:val="sr-Cyrl-RS"/>
              </w:rPr>
              <w:t>&lt;/Italic&gt;</w:t>
            </w:r>
            <w:r>
              <w:rPr>
                <w:lang w:val="sr-Cyrl-RS"/>
              </w:rPr>
              <w:t>-а.</w:t>
            </w:r>
          </w:p>
        </w:tc>
      </w:tr>
      <w:tr w:rsidR="004C26EE" w14:paraId="4051F6A9" w14:textId="77777777">
        <w:tc>
          <w:tcPr>
            <w:tcW w:w="0" w:type="auto"/>
            <w:shd w:val="clear" w:color="auto" w:fill="FFFFFF"/>
          </w:tcPr>
          <w:p w14:paraId="0FA14AD5" w14:textId="77777777" w:rsidR="004C26EE" w:rsidRDefault="00C72362">
            <w:pPr>
              <w:rPr>
                <w:lang w:val="en-GB"/>
              </w:rPr>
            </w:pPr>
            <w:r>
              <w:rPr>
                <w:rStyle w:val="SegmentID"/>
                <w:lang w:val="en-GB"/>
              </w:rPr>
              <w:t>898</w:t>
            </w:r>
            <w:r>
              <w:rPr>
                <w:rStyle w:val="TransUnitID"/>
                <w:lang w:val="en-GB"/>
              </w:rPr>
              <w:t>d4803188-3a23-40a0-b7b0-29c87e55f77f</w:t>
            </w:r>
          </w:p>
        </w:tc>
        <w:tc>
          <w:tcPr>
            <w:tcW w:w="0" w:type="auto"/>
            <w:shd w:val="clear" w:color="auto" w:fill="FFFFFF"/>
          </w:tcPr>
          <w:p w14:paraId="39C08068" w14:textId="77777777" w:rsidR="004C26EE" w:rsidRDefault="00C72362">
            <w:pPr>
              <w:rPr>
                <w:lang w:val="en-GB"/>
              </w:rPr>
            </w:pPr>
            <w:r>
              <w:rPr>
                <w:lang w:val="en-GB"/>
              </w:rPr>
              <w:t>Translation Approved (0%)</w:t>
            </w:r>
          </w:p>
        </w:tc>
        <w:tc>
          <w:tcPr>
            <w:tcW w:w="0" w:type="auto"/>
            <w:shd w:val="clear" w:color="auto" w:fill="FFFFFF"/>
          </w:tcPr>
          <w:p w14:paraId="290AE402" w14:textId="77777777" w:rsidR="004C26EE" w:rsidRDefault="00C72362">
            <w:pPr>
              <w:rPr>
                <w:lang w:val="en-GB"/>
              </w:rPr>
            </w:pPr>
            <w:r>
              <w:rPr>
                <w:lang w:val="en-GB"/>
              </w:rPr>
              <w:t>See Appendix A, Table A 1, 4.2.1 a.</w:t>
            </w:r>
          </w:p>
        </w:tc>
        <w:tc>
          <w:tcPr>
            <w:tcW w:w="0" w:type="auto"/>
            <w:shd w:val="clear" w:color="auto" w:fill="FFFFFF"/>
          </w:tcPr>
          <w:p w14:paraId="21D9EC7B" w14:textId="77777777" w:rsidR="004C26EE" w:rsidRDefault="00C72362">
            <w:pPr>
              <w:rPr>
                <w:lang w:val="sr-Cyrl-RS"/>
              </w:rPr>
            </w:pPr>
            <w:r>
              <w:rPr>
                <w:lang w:val="sr-Cyrl-RS"/>
              </w:rPr>
              <w:t>Видети Додатак А Табела А.1 тачка 4.2.1. подтачка а).</w:t>
            </w:r>
          </w:p>
        </w:tc>
      </w:tr>
      <w:tr w:rsidR="004C26EE" w14:paraId="6BCA335E" w14:textId="77777777">
        <w:tc>
          <w:tcPr>
            <w:tcW w:w="0" w:type="auto"/>
            <w:shd w:val="clear" w:color="auto" w:fill="FFFFFF"/>
          </w:tcPr>
          <w:p w14:paraId="23709247" w14:textId="77777777" w:rsidR="004C26EE" w:rsidRDefault="00C72362">
            <w:pPr>
              <w:rPr>
                <w:lang w:val="en-GB"/>
              </w:rPr>
            </w:pPr>
            <w:r>
              <w:rPr>
                <w:rStyle w:val="SegmentID"/>
                <w:lang w:val="en-GB"/>
              </w:rPr>
              <w:t>899</w:t>
            </w:r>
            <w:r>
              <w:rPr>
                <w:rStyle w:val="TransUnitID"/>
                <w:lang w:val="en-GB"/>
              </w:rPr>
              <w:t>a04577f1-f2c5-413f-ae20-cdf49fcfcb31</w:t>
            </w:r>
          </w:p>
        </w:tc>
        <w:tc>
          <w:tcPr>
            <w:tcW w:w="0" w:type="auto"/>
            <w:shd w:val="clear" w:color="auto" w:fill="FFFFFF"/>
          </w:tcPr>
          <w:p w14:paraId="30A88250" w14:textId="77777777" w:rsidR="004C26EE" w:rsidRDefault="00C72362">
            <w:pPr>
              <w:rPr>
                <w:lang w:val="en-GB"/>
              </w:rPr>
            </w:pPr>
            <w:r>
              <w:rPr>
                <w:lang w:val="en-GB"/>
              </w:rPr>
              <w:t>Translation Approved (0%)</w:t>
            </w:r>
          </w:p>
        </w:tc>
        <w:tc>
          <w:tcPr>
            <w:tcW w:w="0" w:type="auto"/>
            <w:shd w:val="clear" w:color="auto" w:fill="FFFFFF"/>
          </w:tcPr>
          <w:p w14:paraId="4B9C0CB5" w14:textId="77777777" w:rsidR="004C26EE" w:rsidRDefault="00C72362">
            <w:pPr>
              <w:rPr>
                <w:lang w:val="en-GB"/>
              </w:rPr>
            </w:pPr>
            <w:r>
              <w:rPr>
                <w:lang w:val="en-GB"/>
              </w:rPr>
              <w:t>To achieve interoperability, the on-board ETCS shall fully respect all requirements specified in Appendix A, Table A 1, 4.2.1.</w:t>
            </w:r>
          </w:p>
        </w:tc>
        <w:tc>
          <w:tcPr>
            <w:tcW w:w="0" w:type="auto"/>
            <w:shd w:val="clear" w:color="auto" w:fill="FFFFFF"/>
          </w:tcPr>
          <w:p w14:paraId="3CA046D5" w14:textId="77777777" w:rsidR="004C26EE" w:rsidRDefault="00C72362">
            <w:pPr>
              <w:rPr>
                <w:lang w:val="sr-Cyrl-RS"/>
              </w:rPr>
            </w:pPr>
            <w:r>
              <w:rPr>
                <w:lang w:val="sr-Cyrl-RS"/>
              </w:rPr>
              <w:t xml:space="preserve">Да би се постигла интероперабилност, </w:t>
            </w:r>
            <w:r>
              <w:rPr>
                <w:rStyle w:val="Tag"/>
                <w:lang w:val="sr-Cyrl-RS"/>
              </w:rPr>
              <w:t>&lt;Italic&gt;</w:t>
            </w:r>
            <w:r>
              <w:rPr>
                <w:lang w:val="sr-Cyrl-RS"/>
              </w:rPr>
              <w:t>ETCS</w:t>
            </w:r>
            <w:r>
              <w:rPr>
                <w:rStyle w:val="Tag"/>
                <w:lang w:val="sr-Cyrl-RS"/>
              </w:rPr>
              <w:t>&lt;/Italic&gt;</w:t>
            </w:r>
            <w:r>
              <w:rPr>
                <w:lang w:val="sr-Cyrl-RS"/>
              </w:rPr>
              <w:t xml:space="preserve"> у возилу мора у потпуности испунити све захтеве наведене у Додатку А Табела А.1 тачка 4.2.1.</w:t>
            </w:r>
          </w:p>
        </w:tc>
      </w:tr>
      <w:tr w:rsidR="004C26EE" w14:paraId="3E0705A9" w14:textId="77777777">
        <w:tc>
          <w:tcPr>
            <w:tcW w:w="0" w:type="auto"/>
            <w:shd w:val="clear" w:color="auto" w:fill="FFFFFF"/>
          </w:tcPr>
          <w:p w14:paraId="47217CC2" w14:textId="77777777" w:rsidR="004C26EE" w:rsidRDefault="00C72362">
            <w:pPr>
              <w:rPr>
                <w:lang w:val="en-GB"/>
              </w:rPr>
            </w:pPr>
            <w:r>
              <w:rPr>
                <w:rStyle w:val="SegmentID"/>
                <w:lang w:val="en-GB"/>
              </w:rPr>
              <w:t>900</w:t>
            </w:r>
            <w:r>
              <w:rPr>
                <w:rStyle w:val="TransUnitID"/>
                <w:lang w:val="en-GB"/>
              </w:rPr>
              <w:t>a04577f1-f2c5-413f-ae20-cdf49fcfcb31</w:t>
            </w:r>
          </w:p>
        </w:tc>
        <w:tc>
          <w:tcPr>
            <w:tcW w:w="0" w:type="auto"/>
            <w:shd w:val="clear" w:color="auto" w:fill="FFFFFF"/>
          </w:tcPr>
          <w:p w14:paraId="6ABBEF9F" w14:textId="77777777" w:rsidR="004C26EE" w:rsidRDefault="00C72362">
            <w:pPr>
              <w:rPr>
                <w:lang w:val="en-GB"/>
              </w:rPr>
            </w:pPr>
            <w:r>
              <w:rPr>
                <w:lang w:val="en-GB"/>
              </w:rPr>
              <w:t>Translation Approved (0%)</w:t>
            </w:r>
          </w:p>
        </w:tc>
        <w:tc>
          <w:tcPr>
            <w:tcW w:w="0" w:type="auto"/>
            <w:shd w:val="clear" w:color="auto" w:fill="FFFFFF"/>
          </w:tcPr>
          <w:p w14:paraId="46E49C19" w14:textId="77777777" w:rsidR="004C26EE" w:rsidRDefault="00C72362">
            <w:pPr>
              <w:rPr>
                <w:lang w:val="en-GB"/>
              </w:rPr>
            </w:pPr>
            <w:r>
              <w:rPr>
                <w:lang w:val="en-GB"/>
              </w:rPr>
              <w:t>Nevertheless, less stringent safety requirements are acceptable for trackside ETCS provided that, in combination with TSI-compliant Control-Command and Signalling On-board subsystems, the safety level for the service is met.</w:t>
            </w:r>
          </w:p>
        </w:tc>
        <w:tc>
          <w:tcPr>
            <w:tcW w:w="0" w:type="auto"/>
            <w:shd w:val="clear" w:color="auto" w:fill="FFFFFF"/>
          </w:tcPr>
          <w:p w14:paraId="4B455627" w14:textId="77777777" w:rsidR="004C26EE" w:rsidRDefault="00C72362">
            <w:pPr>
              <w:rPr>
                <w:lang w:val="sr-Cyrl-RS"/>
              </w:rPr>
            </w:pPr>
            <w:r>
              <w:rPr>
                <w:lang w:val="sr-Cyrl-RS"/>
              </w:rPr>
              <w:t xml:space="preserve">Међутим, мање строги безбедносни захтеви прихватљиви су за пружни </w:t>
            </w:r>
            <w:r>
              <w:rPr>
                <w:rStyle w:val="Tag"/>
                <w:lang w:val="sr-Cyrl-RS"/>
              </w:rPr>
              <w:t>&lt;Italic&gt;</w:t>
            </w:r>
            <w:r>
              <w:rPr>
                <w:lang w:val="sr-Cyrl-RS"/>
              </w:rPr>
              <w:t>ETCS</w:t>
            </w:r>
            <w:r>
              <w:rPr>
                <w:rStyle w:val="Tag"/>
                <w:lang w:val="sr-Cyrl-RS"/>
              </w:rPr>
              <w:t>&lt;/Italic&gt;</w:t>
            </w:r>
            <w:r>
              <w:rPr>
                <w:lang w:val="sr-Cyrl-RS"/>
              </w:rPr>
              <w:t xml:space="preserve"> под условом да је, у комбинацији са подсистемима контроле, управљања и сигнализације у возилу усаглашеним са ТСИ, постигнут ниво безбедности потребан за рад.</w:t>
            </w:r>
          </w:p>
        </w:tc>
      </w:tr>
      <w:tr w:rsidR="004C26EE" w14:paraId="40D726D1" w14:textId="77777777">
        <w:tc>
          <w:tcPr>
            <w:tcW w:w="0" w:type="auto"/>
            <w:shd w:val="clear" w:color="auto" w:fill="FFFFFF"/>
          </w:tcPr>
          <w:p w14:paraId="2E710906" w14:textId="77777777" w:rsidR="004C26EE" w:rsidRDefault="00C72362">
            <w:pPr>
              <w:rPr>
                <w:lang w:val="en-GB"/>
              </w:rPr>
            </w:pPr>
            <w:r>
              <w:rPr>
                <w:rStyle w:val="SegmentID"/>
                <w:lang w:val="en-GB"/>
              </w:rPr>
              <w:t>901</w:t>
            </w:r>
            <w:r>
              <w:rPr>
                <w:rStyle w:val="TransUnitID"/>
                <w:lang w:val="en-GB"/>
              </w:rPr>
              <w:t>d5710731-f8fb-49e1-b50b-08f2d300c45f</w:t>
            </w:r>
          </w:p>
        </w:tc>
        <w:tc>
          <w:tcPr>
            <w:tcW w:w="0" w:type="auto"/>
            <w:shd w:val="clear" w:color="auto" w:fill="FFFFFF"/>
          </w:tcPr>
          <w:p w14:paraId="417402D9" w14:textId="77777777" w:rsidR="004C26EE" w:rsidRDefault="00C72362">
            <w:pPr>
              <w:rPr>
                <w:lang w:val="en-GB"/>
              </w:rPr>
            </w:pPr>
            <w:r>
              <w:rPr>
                <w:lang w:val="en-GB"/>
              </w:rPr>
              <w:t>Translation Approved (100%)</w:t>
            </w:r>
          </w:p>
        </w:tc>
        <w:tc>
          <w:tcPr>
            <w:tcW w:w="0" w:type="auto"/>
            <w:shd w:val="clear" w:color="auto" w:fill="FFFFFF"/>
          </w:tcPr>
          <w:p w14:paraId="1A9E063E" w14:textId="77777777" w:rsidR="004C26EE" w:rsidRDefault="00C72362">
            <w:pPr>
              <w:rPr>
                <w:lang w:val="en-GB"/>
              </w:rPr>
            </w:pPr>
            <w:r>
              <w:rPr>
                <w:lang w:val="en-GB"/>
              </w:rPr>
              <w:t>For the ETCS Class A system:</w:t>
            </w:r>
          </w:p>
        </w:tc>
        <w:tc>
          <w:tcPr>
            <w:tcW w:w="0" w:type="auto"/>
            <w:shd w:val="clear" w:color="auto" w:fill="FFFFFF"/>
          </w:tcPr>
          <w:p w14:paraId="3B622FF9" w14:textId="77777777" w:rsidR="004C26EE" w:rsidRDefault="00C72362">
            <w:pPr>
              <w:rPr>
                <w:lang w:val="sr-Cyrl-RS"/>
              </w:rPr>
            </w:pPr>
            <w:r>
              <w:rPr>
                <w:lang w:val="sr-Cyrl-RS"/>
              </w:rPr>
              <w:t xml:space="preserve">За систем </w:t>
            </w:r>
            <w:r>
              <w:rPr>
                <w:rStyle w:val="Tag"/>
                <w:lang w:val="sr-Cyrl-RS"/>
              </w:rPr>
              <w:t>&lt;Italic&gt;</w:t>
            </w:r>
            <w:r>
              <w:rPr>
                <w:lang w:val="sr-Cyrl-RS"/>
              </w:rPr>
              <w:t>ETCS</w:t>
            </w:r>
            <w:r>
              <w:rPr>
                <w:rStyle w:val="Tag"/>
                <w:lang w:val="sr-Cyrl-RS"/>
              </w:rPr>
              <w:t>&lt;/Italic&gt;</w:t>
            </w:r>
            <w:r>
              <w:rPr>
                <w:lang w:val="sr-Cyrl-RS"/>
              </w:rPr>
              <w:t xml:space="preserve"> класе А:</w:t>
            </w:r>
          </w:p>
        </w:tc>
      </w:tr>
      <w:tr w:rsidR="004C26EE" w14:paraId="13751C82" w14:textId="77777777">
        <w:tc>
          <w:tcPr>
            <w:tcW w:w="0" w:type="auto"/>
            <w:shd w:val="clear" w:color="auto" w:fill="FFFFFF"/>
          </w:tcPr>
          <w:p w14:paraId="18F90515" w14:textId="77777777" w:rsidR="004C26EE" w:rsidRDefault="00C72362">
            <w:pPr>
              <w:rPr>
                <w:lang w:val="en-GB"/>
              </w:rPr>
            </w:pPr>
            <w:r>
              <w:rPr>
                <w:rStyle w:val="SegmentID"/>
                <w:lang w:val="en-GB"/>
              </w:rPr>
              <w:t>902</w:t>
            </w:r>
            <w:r>
              <w:rPr>
                <w:rStyle w:val="TransUnitID"/>
                <w:lang w:val="en-GB"/>
              </w:rPr>
              <w:t>29964b1a-dd36-4296-a0b4-1109b5717ea4</w:t>
            </w:r>
          </w:p>
        </w:tc>
        <w:tc>
          <w:tcPr>
            <w:tcW w:w="0" w:type="auto"/>
            <w:shd w:val="clear" w:color="auto" w:fill="FFFFFF"/>
          </w:tcPr>
          <w:p w14:paraId="2444B259" w14:textId="77777777" w:rsidR="004C26EE" w:rsidRDefault="00C72362">
            <w:pPr>
              <w:rPr>
                <w:lang w:val="en-GB"/>
              </w:rPr>
            </w:pPr>
            <w:r>
              <w:rPr>
                <w:lang w:val="en-GB"/>
              </w:rPr>
              <w:t>Translation Approved (0%)</w:t>
            </w:r>
          </w:p>
        </w:tc>
        <w:tc>
          <w:tcPr>
            <w:tcW w:w="0" w:type="auto"/>
            <w:shd w:val="clear" w:color="auto" w:fill="FFFFFF"/>
          </w:tcPr>
          <w:p w14:paraId="7A7AD140" w14:textId="77777777" w:rsidR="004C26EE" w:rsidRDefault="00C72362">
            <w:pPr>
              <w:rPr>
                <w:lang w:val="en-GB"/>
              </w:rPr>
            </w:pPr>
            <w:r>
              <w:rPr>
                <w:lang w:val="en-GB"/>
              </w:rPr>
              <w:t>(1) the changes made by railway undertakings and infrastructure managers to implement preventive or corrective maintenance actions shall be managed in compliance with the processes and procedures of their safety management system according to Article 9 of Directive (EU) 2016/798 of the European Parliament and of the Council (Safety Directive) (</w:t>
            </w:r>
            <w:r>
              <w:rPr>
                <w:rStyle w:val="Tag"/>
                <w:lang w:val="en-GB"/>
              </w:rPr>
              <w:t>&lt;54983/&gt;</w:t>
            </w:r>
            <w:r>
              <w:rPr>
                <w:lang w:val="en-GB"/>
              </w:rPr>
              <w:t>);</w:t>
            </w:r>
          </w:p>
        </w:tc>
        <w:tc>
          <w:tcPr>
            <w:tcW w:w="0" w:type="auto"/>
            <w:shd w:val="clear" w:color="auto" w:fill="FFFFFF"/>
          </w:tcPr>
          <w:p w14:paraId="54BA8B0C" w14:textId="77777777" w:rsidR="004C26EE" w:rsidRDefault="00C72362">
            <w:pPr>
              <w:rPr>
                <w:lang w:val="sr-Cyrl-RS"/>
              </w:rPr>
            </w:pPr>
            <w:r>
              <w:rPr>
                <w:lang w:val="sr-Cyrl-RS"/>
              </w:rPr>
              <w:t>1) променама које железничка предузећа и управљачи инфраструктуре изврше ради спровођења мера превентивног или корективног одржавања управља се у складу са процесима и поступцима њиховог система управљања безбедношћу према члану 9. Директиве (ЕУ) 2016/798 Европског парламента и Савета (Директива о безбедности) (</w:t>
            </w:r>
            <w:r>
              <w:rPr>
                <w:rStyle w:val="Tag"/>
                <w:lang w:val="sr-Cyrl-RS"/>
              </w:rPr>
              <w:t>&lt;54983/&gt;</w:t>
            </w:r>
            <w:r>
              <w:rPr>
                <w:lang w:val="sr-Cyrl-RS"/>
              </w:rPr>
              <w:t>);</w:t>
            </w:r>
          </w:p>
        </w:tc>
      </w:tr>
      <w:tr w:rsidR="004C26EE" w14:paraId="55748812" w14:textId="77777777">
        <w:tc>
          <w:tcPr>
            <w:tcW w:w="0" w:type="auto"/>
            <w:shd w:val="clear" w:color="auto" w:fill="FFFFFF"/>
          </w:tcPr>
          <w:p w14:paraId="0ED37634" w14:textId="77777777" w:rsidR="004C26EE" w:rsidRDefault="00C72362">
            <w:pPr>
              <w:rPr>
                <w:lang w:val="en-GB"/>
              </w:rPr>
            </w:pPr>
            <w:r>
              <w:rPr>
                <w:rStyle w:val="SegmentID"/>
                <w:lang w:val="en-GB"/>
              </w:rPr>
              <w:t>903</w:t>
            </w:r>
            <w:r>
              <w:rPr>
                <w:rStyle w:val="TransUnitID"/>
                <w:lang w:val="en-GB"/>
              </w:rPr>
              <w:t>db565e62-62e5-4688-9bc5-8b646628a246</w:t>
            </w:r>
          </w:p>
        </w:tc>
        <w:tc>
          <w:tcPr>
            <w:tcW w:w="0" w:type="auto"/>
            <w:shd w:val="clear" w:color="auto" w:fill="FFFFFF"/>
          </w:tcPr>
          <w:p w14:paraId="616A6D99" w14:textId="77777777" w:rsidR="004C26EE" w:rsidRDefault="00C72362">
            <w:pPr>
              <w:rPr>
                <w:lang w:val="en-GB"/>
              </w:rPr>
            </w:pPr>
            <w:r>
              <w:rPr>
                <w:lang w:val="en-GB"/>
              </w:rPr>
              <w:t>Translation Approved (100%)</w:t>
            </w:r>
          </w:p>
        </w:tc>
        <w:tc>
          <w:tcPr>
            <w:tcW w:w="0" w:type="auto"/>
            <w:shd w:val="clear" w:color="auto" w:fill="FFFFFF"/>
          </w:tcPr>
          <w:p w14:paraId="4AFB7613" w14:textId="77777777" w:rsidR="004C26EE" w:rsidRDefault="00C72362">
            <w:pPr>
              <w:rPr>
                <w:lang w:val="en-GB"/>
              </w:rPr>
            </w:pPr>
            <w:r>
              <w:rPr>
                <w:rStyle w:val="Tag"/>
                <w:lang w:val="en-GB"/>
              </w:rPr>
              <w:t>&lt;2471/&gt;</w:t>
            </w:r>
            <w:r>
              <w:rPr>
                <w:lang w:val="en-GB"/>
              </w:rPr>
              <w:t xml:space="preserve"> Directive (EU) 2016/798 of the European Parliament and of the Council of 11 May 2016 on railway safety (OJ L 138, 26.5.2016, p. 102).</w:t>
            </w:r>
          </w:p>
        </w:tc>
        <w:tc>
          <w:tcPr>
            <w:tcW w:w="0" w:type="auto"/>
            <w:shd w:val="clear" w:color="auto" w:fill="FFFFFF"/>
          </w:tcPr>
          <w:p w14:paraId="2BED9B88" w14:textId="77777777" w:rsidR="004C26EE" w:rsidRDefault="00C72362">
            <w:pPr>
              <w:rPr>
                <w:lang w:val="sr-Cyrl-RS"/>
              </w:rPr>
            </w:pPr>
            <w:r>
              <w:rPr>
                <w:rStyle w:val="Tag"/>
                <w:lang w:val="sr-Cyrl-RS"/>
              </w:rPr>
              <w:t>&lt;2471/&gt;</w:t>
            </w:r>
            <w:r>
              <w:rPr>
                <w:lang w:val="sr-Cyrl-RS"/>
              </w:rPr>
              <w:t xml:space="preserve"> Директива (ЕУ) 2016/798 Европског парламента и Савета од 11. маја 2016. године о безбедности железнице (СЛ L 138, 26.5.2016, стр. 102).</w:t>
            </w:r>
          </w:p>
        </w:tc>
      </w:tr>
      <w:tr w:rsidR="004C26EE" w14:paraId="5202A10B" w14:textId="77777777">
        <w:tc>
          <w:tcPr>
            <w:tcW w:w="0" w:type="auto"/>
            <w:shd w:val="clear" w:color="auto" w:fill="FFFFFF"/>
          </w:tcPr>
          <w:p w14:paraId="7295084E" w14:textId="77777777" w:rsidR="004C26EE" w:rsidRDefault="00C72362">
            <w:pPr>
              <w:rPr>
                <w:lang w:val="en-GB"/>
              </w:rPr>
            </w:pPr>
            <w:r>
              <w:rPr>
                <w:rStyle w:val="SegmentID"/>
                <w:lang w:val="en-GB"/>
              </w:rPr>
              <w:t>904</w:t>
            </w:r>
            <w:r>
              <w:rPr>
                <w:rStyle w:val="TransUnitID"/>
                <w:lang w:val="en-GB"/>
              </w:rPr>
              <w:t>bcf661ec-73a4-438d-a535-a3f0e94da51c</w:t>
            </w:r>
          </w:p>
        </w:tc>
        <w:tc>
          <w:tcPr>
            <w:tcW w:w="0" w:type="auto"/>
            <w:shd w:val="clear" w:color="auto" w:fill="FFFFFF"/>
          </w:tcPr>
          <w:p w14:paraId="5A6C9C82" w14:textId="77777777" w:rsidR="004C26EE" w:rsidRDefault="00C72362">
            <w:pPr>
              <w:rPr>
                <w:lang w:val="en-GB"/>
              </w:rPr>
            </w:pPr>
            <w:r>
              <w:rPr>
                <w:lang w:val="en-GB"/>
              </w:rPr>
              <w:t>Translation Approved (0%)</w:t>
            </w:r>
          </w:p>
        </w:tc>
        <w:tc>
          <w:tcPr>
            <w:tcW w:w="0" w:type="auto"/>
            <w:shd w:val="clear" w:color="auto" w:fill="FFFFFF"/>
          </w:tcPr>
          <w:p w14:paraId="13BD10F4" w14:textId="77777777" w:rsidR="004C26EE" w:rsidRDefault="00C72362">
            <w:pPr>
              <w:rPr>
                <w:lang w:val="en-GB"/>
              </w:rPr>
            </w:pPr>
            <w:r>
              <w:rPr>
                <w:lang w:val="en-GB"/>
              </w:rPr>
              <w:t xml:space="preserve">(2) other types of changes made by railway undertaking and infrastructure managers (e.g. changes of the design or implementation of ETCS), as well as the changes made by other actors (e.g. manufacturers </w:t>
            </w:r>
            <w:r>
              <w:rPr>
                <w:lang w:val="en-GB"/>
              </w:rPr>
              <w:lastRenderedPageBreak/>
              <w:t>or other suppliers) shall be managed according to the risk management process set out in Annex I to the Implementing Regulation (EU) No 402/2013, as referred to in Article 6(1)(a) of Directive (EU) 2016/798.</w:t>
            </w:r>
          </w:p>
        </w:tc>
        <w:tc>
          <w:tcPr>
            <w:tcW w:w="0" w:type="auto"/>
            <w:shd w:val="clear" w:color="auto" w:fill="FFFFFF"/>
          </w:tcPr>
          <w:p w14:paraId="57401F6E" w14:textId="77777777" w:rsidR="004C26EE" w:rsidRDefault="00C72362">
            <w:pPr>
              <w:rPr>
                <w:lang w:val="sr-Cyrl-RS"/>
              </w:rPr>
            </w:pPr>
            <w:r>
              <w:rPr>
                <w:lang w:val="sr-Cyrl-RS"/>
              </w:rPr>
              <w:lastRenderedPageBreak/>
              <w:t xml:space="preserve">2) осталим врстама промена које изврше железничка предузећа и управљачи инфраструктуре (нпр. променама пројектовања или имплементације </w:t>
            </w:r>
            <w:r>
              <w:rPr>
                <w:rStyle w:val="Tag"/>
                <w:lang w:val="sr-Cyrl-RS"/>
              </w:rPr>
              <w:t>&lt;Italic&gt;</w:t>
            </w:r>
            <w:r>
              <w:rPr>
                <w:lang w:val="sr-Cyrl-RS"/>
              </w:rPr>
              <w:t>ETCS</w:t>
            </w:r>
            <w:r>
              <w:rPr>
                <w:rStyle w:val="Tag"/>
                <w:lang w:val="sr-Cyrl-RS"/>
              </w:rPr>
              <w:t>&lt;/Italic&gt;</w:t>
            </w:r>
            <w:r>
              <w:rPr>
                <w:lang w:val="sr-Cyrl-RS"/>
              </w:rPr>
              <w:t xml:space="preserve">-а), као и променама које изврше други актери (нпр. произвођачи или други добављачи) управља се </w:t>
            </w:r>
            <w:r>
              <w:rPr>
                <w:lang w:val="sr-Cyrl-RS"/>
              </w:rPr>
              <w:lastRenderedPageBreak/>
              <w:t>према процесу управљања ризиком, утврђеном у Анексу I Спроведбене уредбе (ЕУ) број 402/2013, како је наведено у члану 6. став 1. тачка а) Директиве (ЕУ) 2016/798.</w:t>
            </w:r>
          </w:p>
        </w:tc>
      </w:tr>
      <w:tr w:rsidR="004C26EE" w14:paraId="3640B693" w14:textId="77777777">
        <w:tc>
          <w:tcPr>
            <w:tcW w:w="0" w:type="auto"/>
            <w:shd w:val="clear" w:color="auto" w:fill="FFFFFF"/>
          </w:tcPr>
          <w:p w14:paraId="49E8F3EB" w14:textId="77777777" w:rsidR="004C26EE" w:rsidRDefault="00C72362">
            <w:pPr>
              <w:rPr>
                <w:lang w:val="en-GB"/>
              </w:rPr>
            </w:pPr>
            <w:r>
              <w:rPr>
                <w:rStyle w:val="SegmentID"/>
                <w:lang w:val="en-GB"/>
              </w:rPr>
              <w:lastRenderedPageBreak/>
              <w:t>905</w:t>
            </w:r>
            <w:r>
              <w:rPr>
                <w:rStyle w:val="TransUnitID"/>
                <w:lang w:val="en-GB"/>
              </w:rPr>
              <w:t>663b469d-756b-40f7-a239-a0d678d1c745</w:t>
            </w:r>
          </w:p>
        </w:tc>
        <w:tc>
          <w:tcPr>
            <w:tcW w:w="0" w:type="auto"/>
            <w:shd w:val="clear" w:color="auto" w:fill="FFFFFF"/>
          </w:tcPr>
          <w:p w14:paraId="08E25ECF" w14:textId="77777777" w:rsidR="004C26EE" w:rsidRDefault="00C72362">
            <w:pPr>
              <w:rPr>
                <w:lang w:val="en-GB"/>
              </w:rPr>
            </w:pPr>
            <w:r>
              <w:rPr>
                <w:lang w:val="en-GB"/>
              </w:rPr>
              <w:t>Translation Approved (98%)</w:t>
            </w:r>
          </w:p>
        </w:tc>
        <w:tc>
          <w:tcPr>
            <w:tcW w:w="0" w:type="auto"/>
            <w:shd w:val="clear" w:color="auto" w:fill="FFFFFF"/>
          </w:tcPr>
          <w:p w14:paraId="6F5BD5E8" w14:textId="77777777" w:rsidR="004C26EE" w:rsidRDefault="00C72362">
            <w:pPr>
              <w:rPr>
                <w:lang w:val="en-GB"/>
              </w:rPr>
            </w:pPr>
            <w:r>
              <w:rPr>
                <w:lang w:val="en-GB"/>
              </w:rPr>
              <w:t>Additionally, the correct application of the risk management process as set out in Annex I to Implementing Regulation (EU) No 402/2013, as well as the appropriateness of the results from this application, shall be independently assessed by a CSM assessment body according to Article 6 of that Regulation.</w:t>
            </w:r>
          </w:p>
        </w:tc>
        <w:tc>
          <w:tcPr>
            <w:tcW w:w="0" w:type="auto"/>
            <w:shd w:val="clear" w:color="auto" w:fill="FFFFFF"/>
          </w:tcPr>
          <w:p w14:paraId="312A13A7" w14:textId="77777777" w:rsidR="004C26EE" w:rsidRDefault="00C72362">
            <w:pPr>
              <w:rPr>
                <w:lang w:val="sr-Cyrl-RS"/>
              </w:rPr>
            </w:pPr>
            <w:r>
              <w:rPr>
                <w:lang w:val="sr-Cyrl-RS"/>
              </w:rPr>
              <w:t>Поред тога, правилну примену процеса управљања ризиком који је утврђен у Анексу I Спроведбене уредбе (ЕУ) број 402/2013, као и примереност резултата проистеклих из ове примене, независно оцењује тело за оцењивање заједничких безбедносних метода на основу члана 6. те уредбе.</w:t>
            </w:r>
          </w:p>
        </w:tc>
      </w:tr>
      <w:tr w:rsidR="004C26EE" w14:paraId="4A337964" w14:textId="77777777">
        <w:tc>
          <w:tcPr>
            <w:tcW w:w="0" w:type="auto"/>
            <w:shd w:val="clear" w:color="auto" w:fill="FFFFFF"/>
          </w:tcPr>
          <w:p w14:paraId="6BA8F520" w14:textId="77777777" w:rsidR="004C26EE" w:rsidRDefault="00C72362">
            <w:pPr>
              <w:rPr>
                <w:lang w:val="en-GB"/>
              </w:rPr>
            </w:pPr>
            <w:r>
              <w:rPr>
                <w:rStyle w:val="SegmentID"/>
                <w:lang w:val="en-GB"/>
              </w:rPr>
              <w:t>906</w:t>
            </w:r>
            <w:r>
              <w:rPr>
                <w:rStyle w:val="TransUnitID"/>
                <w:lang w:val="en-GB"/>
              </w:rPr>
              <w:t>663b469d-756b-40f7-a239-a0d678d1c745</w:t>
            </w:r>
          </w:p>
        </w:tc>
        <w:tc>
          <w:tcPr>
            <w:tcW w:w="0" w:type="auto"/>
            <w:shd w:val="clear" w:color="auto" w:fill="FFFFFF"/>
          </w:tcPr>
          <w:p w14:paraId="4BD0B0A7" w14:textId="77777777" w:rsidR="004C26EE" w:rsidRDefault="00C72362">
            <w:pPr>
              <w:rPr>
                <w:lang w:val="en-GB"/>
              </w:rPr>
            </w:pPr>
            <w:r>
              <w:rPr>
                <w:lang w:val="en-GB"/>
              </w:rPr>
              <w:t>Translation Approved (0%)</w:t>
            </w:r>
          </w:p>
        </w:tc>
        <w:tc>
          <w:tcPr>
            <w:tcW w:w="0" w:type="auto"/>
            <w:shd w:val="clear" w:color="auto" w:fill="FFFFFF"/>
          </w:tcPr>
          <w:p w14:paraId="2015E364" w14:textId="77777777" w:rsidR="004C26EE" w:rsidRDefault="00C72362">
            <w:pPr>
              <w:rPr>
                <w:lang w:val="en-GB"/>
              </w:rPr>
            </w:pPr>
            <w:r>
              <w:rPr>
                <w:lang w:val="en-GB"/>
              </w:rPr>
              <w:t>There shall not be restrictions with respect to the type A, B or C of independence of the CSM assessment body permitted by Implementing Regulation (EU) No 402/2013.</w:t>
            </w:r>
          </w:p>
        </w:tc>
        <w:tc>
          <w:tcPr>
            <w:tcW w:w="0" w:type="auto"/>
            <w:shd w:val="clear" w:color="auto" w:fill="FFFFFF"/>
          </w:tcPr>
          <w:p w14:paraId="02C13C50" w14:textId="77777777" w:rsidR="004C26EE" w:rsidRDefault="00C72362">
            <w:pPr>
              <w:rPr>
                <w:lang w:val="sr-Cyrl-RS"/>
              </w:rPr>
            </w:pPr>
            <w:r>
              <w:rPr>
                <w:lang w:val="sr-Cyrl-RS"/>
              </w:rPr>
              <w:t>Не постоје ограничења у погледу независности типа А, Б или В тела за оцењивање заједничких безбедносних метода, које дозвољава Спроведбена уредба (ЕУ) број 402/2013.</w:t>
            </w:r>
          </w:p>
        </w:tc>
      </w:tr>
      <w:tr w:rsidR="004C26EE" w14:paraId="2204CCF2" w14:textId="77777777">
        <w:tc>
          <w:tcPr>
            <w:tcW w:w="0" w:type="auto"/>
            <w:shd w:val="clear" w:color="auto" w:fill="FFFFFF"/>
          </w:tcPr>
          <w:p w14:paraId="33C4D13D" w14:textId="77777777" w:rsidR="004C26EE" w:rsidRDefault="00C72362">
            <w:pPr>
              <w:rPr>
                <w:lang w:val="en-GB"/>
              </w:rPr>
            </w:pPr>
            <w:r>
              <w:rPr>
                <w:rStyle w:val="SegmentID"/>
                <w:lang w:val="en-GB"/>
              </w:rPr>
              <w:t>907</w:t>
            </w:r>
            <w:r>
              <w:rPr>
                <w:rStyle w:val="TransUnitID"/>
                <w:lang w:val="en-GB"/>
              </w:rPr>
              <w:t>663b469d-756b-40f7-a239-a0d678d1c745</w:t>
            </w:r>
          </w:p>
        </w:tc>
        <w:tc>
          <w:tcPr>
            <w:tcW w:w="0" w:type="auto"/>
            <w:shd w:val="clear" w:color="auto" w:fill="FFFFFF"/>
          </w:tcPr>
          <w:p w14:paraId="209BEED3" w14:textId="77777777" w:rsidR="004C26EE" w:rsidRDefault="00C72362">
            <w:pPr>
              <w:rPr>
                <w:lang w:val="en-GB"/>
              </w:rPr>
            </w:pPr>
            <w:r>
              <w:rPr>
                <w:lang w:val="en-GB"/>
              </w:rPr>
              <w:t>Translation Approved (89%)</w:t>
            </w:r>
          </w:p>
        </w:tc>
        <w:tc>
          <w:tcPr>
            <w:tcW w:w="0" w:type="auto"/>
            <w:shd w:val="clear" w:color="auto" w:fill="FFFFFF"/>
          </w:tcPr>
          <w:p w14:paraId="1925CA14" w14:textId="77777777" w:rsidR="004C26EE" w:rsidRDefault="00C72362">
            <w:pPr>
              <w:rPr>
                <w:lang w:val="en-GB"/>
              </w:rPr>
            </w:pPr>
            <w:r>
              <w:rPr>
                <w:lang w:val="en-GB"/>
              </w:rPr>
              <w:t>The appointed CSM assessment body shall be accredited or recognised according to the requirements in Annex II to Implementing Regulation (EU) No 402/2013 in the field of ‘Control-Command and Signalling’ sub-system, as listed in item 5 ‘classification’ of ERADIS database entry for Assessment Bodies.</w:t>
            </w:r>
          </w:p>
        </w:tc>
        <w:tc>
          <w:tcPr>
            <w:tcW w:w="0" w:type="auto"/>
            <w:shd w:val="clear" w:color="auto" w:fill="FFFFFF"/>
          </w:tcPr>
          <w:p w14:paraId="59C6284C" w14:textId="77777777" w:rsidR="004C26EE" w:rsidRDefault="00C72362">
            <w:pPr>
              <w:rPr>
                <w:lang w:val="sr-Cyrl-RS"/>
              </w:rPr>
            </w:pPr>
            <w:r>
              <w:rPr>
                <w:lang w:val="sr-Cyrl-RS"/>
              </w:rPr>
              <w:t xml:space="preserve">Именовано тело за оцењивање заједничких безбедносних метода мора бити акредитовано или признато према захтевима из Анекса II Спроведбене уредбе (ЕУ) број 402/2013 у области подсистема „Контрола, управљање и сигнализација” како је наведено у ставци 5. „класификација” уноса у базу података </w:t>
            </w:r>
            <w:r>
              <w:rPr>
                <w:rStyle w:val="Tag"/>
                <w:lang w:val="sr-Cyrl-RS"/>
              </w:rPr>
              <w:t>&lt;Italic&gt;</w:t>
            </w:r>
            <w:r>
              <w:rPr>
                <w:lang w:val="sr-Cyrl-RS"/>
              </w:rPr>
              <w:t>ERADIS</w:t>
            </w:r>
            <w:r>
              <w:rPr>
                <w:rStyle w:val="Tag"/>
                <w:lang w:val="sr-Cyrl-RS"/>
              </w:rPr>
              <w:t>&lt;/Italic&gt;</w:t>
            </w:r>
            <w:r>
              <w:rPr>
                <w:lang w:val="sr-Cyrl-RS"/>
              </w:rPr>
              <w:t xml:space="preserve"> за тела за оцењивање.</w:t>
            </w:r>
          </w:p>
        </w:tc>
      </w:tr>
      <w:tr w:rsidR="004C26EE" w14:paraId="0BE3571E" w14:textId="77777777">
        <w:tc>
          <w:tcPr>
            <w:tcW w:w="0" w:type="auto"/>
            <w:shd w:val="clear" w:color="auto" w:fill="FFFFFF"/>
          </w:tcPr>
          <w:p w14:paraId="2D371185" w14:textId="77777777" w:rsidR="004C26EE" w:rsidRDefault="00C72362">
            <w:pPr>
              <w:rPr>
                <w:lang w:val="en-GB"/>
              </w:rPr>
            </w:pPr>
            <w:r>
              <w:rPr>
                <w:rStyle w:val="SegmentID"/>
                <w:lang w:val="en-GB"/>
              </w:rPr>
              <w:t>908</w:t>
            </w:r>
            <w:r>
              <w:rPr>
                <w:rStyle w:val="TransUnitID"/>
                <w:lang w:val="en-GB"/>
              </w:rPr>
              <w:t>61ad2bfa-cca3-4f0f-b89b-e94175741f70</w:t>
            </w:r>
          </w:p>
        </w:tc>
        <w:tc>
          <w:tcPr>
            <w:tcW w:w="0" w:type="auto"/>
            <w:shd w:val="clear" w:color="auto" w:fill="FFFFFF"/>
          </w:tcPr>
          <w:p w14:paraId="34A7D83C" w14:textId="77777777" w:rsidR="004C26EE" w:rsidRDefault="00C72362">
            <w:pPr>
              <w:rPr>
                <w:lang w:val="en-GB"/>
              </w:rPr>
            </w:pPr>
            <w:r>
              <w:rPr>
                <w:lang w:val="en-GB"/>
              </w:rPr>
              <w:t>Translation Approved (0%)</w:t>
            </w:r>
          </w:p>
        </w:tc>
        <w:tc>
          <w:tcPr>
            <w:tcW w:w="0" w:type="auto"/>
            <w:shd w:val="clear" w:color="auto" w:fill="FFFFFF"/>
          </w:tcPr>
          <w:p w14:paraId="261F4320" w14:textId="77777777" w:rsidR="004C26EE" w:rsidRDefault="00C72362">
            <w:pPr>
              <w:rPr>
                <w:lang w:val="en-GB"/>
              </w:rPr>
            </w:pPr>
            <w:r>
              <w:rPr>
                <w:lang w:val="en-GB"/>
              </w:rPr>
              <w:t>The accreditation, or recognition, in the field of ‘Control-Command and Signalling’ sub-system, covers the CSM assessment body competence to independently assess the ‘safe integration’ at the level of an ETCS subsystem, or an ETCS Interoperability Constituent.</w:t>
            </w:r>
          </w:p>
        </w:tc>
        <w:tc>
          <w:tcPr>
            <w:tcW w:w="0" w:type="auto"/>
            <w:shd w:val="clear" w:color="auto" w:fill="FFFFFF"/>
          </w:tcPr>
          <w:p w14:paraId="185EE77D" w14:textId="0AA090C5" w:rsidR="004C26EE" w:rsidRDefault="00C72362">
            <w:pPr>
              <w:rPr>
                <w:lang w:val="sr-Cyrl-RS"/>
              </w:rPr>
            </w:pPr>
            <w:r>
              <w:rPr>
                <w:lang w:val="sr-Cyrl-RS"/>
              </w:rPr>
              <w:t>Акредитација, или признавање, у области подсистема „Контрола, управљање и сигнализација”, обухвата надлежност тела за оцењивање заједничких безбедносних метода да независно оцени „безбедн</w:t>
            </w:r>
            <w:r w:rsidR="00064FD6">
              <w:rPr>
                <w:lang w:val="sr-Cyrl-RS"/>
              </w:rPr>
              <w:t>у</w:t>
            </w:r>
            <w:r>
              <w:rPr>
                <w:lang w:val="sr-Cyrl-RS"/>
              </w:rPr>
              <w:t xml:space="preserve"> интегр</w:t>
            </w:r>
            <w:r w:rsidR="00064FD6">
              <w:rPr>
                <w:lang w:val="sr-Cyrl-RS"/>
              </w:rPr>
              <w:t>ацију</w:t>
            </w:r>
            <w:r>
              <w:rPr>
                <w:lang w:val="sr-Cyrl-RS"/>
              </w:rPr>
              <w:t xml:space="preserve">” на нивоу подсистема </w:t>
            </w:r>
            <w:r>
              <w:rPr>
                <w:rStyle w:val="Tag"/>
                <w:lang w:val="sr-Cyrl-RS"/>
              </w:rPr>
              <w:t>&lt;Italic&gt;</w:t>
            </w:r>
            <w:r>
              <w:rPr>
                <w:lang w:val="sr-Cyrl-RS"/>
              </w:rPr>
              <w:t>ETCS</w:t>
            </w:r>
            <w:r>
              <w:rPr>
                <w:rStyle w:val="Tag"/>
                <w:lang w:val="sr-Cyrl-RS"/>
              </w:rPr>
              <w:t>&lt;/Italic&gt;</w:t>
            </w:r>
            <w:r>
              <w:rPr>
                <w:lang w:val="sr-Cyrl-RS"/>
              </w:rPr>
              <w:t xml:space="preserve">-а или чиниоца интероперабилности </w:t>
            </w:r>
            <w:r>
              <w:rPr>
                <w:rStyle w:val="Tag"/>
                <w:lang w:val="sr-Cyrl-RS"/>
              </w:rPr>
              <w:t>&lt;Italic&gt;</w:t>
            </w:r>
            <w:r>
              <w:rPr>
                <w:lang w:val="sr-Cyrl-RS"/>
              </w:rPr>
              <w:t>ETCS</w:t>
            </w:r>
            <w:r>
              <w:rPr>
                <w:rStyle w:val="Tag"/>
                <w:lang w:val="sr-Cyrl-RS"/>
              </w:rPr>
              <w:t>&lt;/Italic&gt;</w:t>
            </w:r>
            <w:r>
              <w:rPr>
                <w:lang w:val="sr-Cyrl-RS"/>
              </w:rPr>
              <w:t>-а.</w:t>
            </w:r>
          </w:p>
        </w:tc>
      </w:tr>
      <w:tr w:rsidR="004C26EE" w14:paraId="195B34C5" w14:textId="77777777">
        <w:tc>
          <w:tcPr>
            <w:tcW w:w="0" w:type="auto"/>
            <w:shd w:val="clear" w:color="auto" w:fill="FFFFFF"/>
          </w:tcPr>
          <w:p w14:paraId="2B91CFEC" w14:textId="77777777" w:rsidR="004C26EE" w:rsidRDefault="00C72362">
            <w:pPr>
              <w:rPr>
                <w:lang w:val="en-GB"/>
              </w:rPr>
            </w:pPr>
            <w:r>
              <w:rPr>
                <w:rStyle w:val="SegmentID"/>
                <w:lang w:val="en-GB"/>
              </w:rPr>
              <w:t>909</w:t>
            </w:r>
            <w:r>
              <w:rPr>
                <w:rStyle w:val="TransUnitID"/>
                <w:lang w:val="en-GB"/>
              </w:rPr>
              <w:t>61ad2bfa-cca3-4f0f-b89b-e94175741f70</w:t>
            </w:r>
          </w:p>
        </w:tc>
        <w:tc>
          <w:tcPr>
            <w:tcW w:w="0" w:type="auto"/>
            <w:shd w:val="clear" w:color="auto" w:fill="FFFFFF"/>
          </w:tcPr>
          <w:p w14:paraId="13E26927" w14:textId="77777777" w:rsidR="004C26EE" w:rsidRDefault="00C72362">
            <w:pPr>
              <w:rPr>
                <w:lang w:val="en-GB"/>
              </w:rPr>
            </w:pPr>
            <w:r>
              <w:rPr>
                <w:lang w:val="en-GB"/>
              </w:rPr>
              <w:t>Translation Approved (0%)</w:t>
            </w:r>
          </w:p>
        </w:tc>
        <w:tc>
          <w:tcPr>
            <w:tcW w:w="0" w:type="auto"/>
            <w:shd w:val="clear" w:color="auto" w:fill="FFFFFF"/>
          </w:tcPr>
          <w:p w14:paraId="6FE8BD87" w14:textId="77777777" w:rsidR="004C26EE" w:rsidRDefault="00C72362">
            <w:pPr>
              <w:rPr>
                <w:lang w:val="en-GB"/>
              </w:rPr>
            </w:pPr>
            <w:r>
              <w:rPr>
                <w:lang w:val="en-GB"/>
              </w:rPr>
              <w:t>This includes the competence for:</w:t>
            </w:r>
          </w:p>
        </w:tc>
        <w:tc>
          <w:tcPr>
            <w:tcW w:w="0" w:type="auto"/>
            <w:shd w:val="clear" w:color="auto" w:fill="FFFFFF"/>
          </w:tcPr>
          <w:p w14:paraId="4EBBE55E" w14:textId="77777777" w:rsidR="004C26EE" w:rsidRDefault="00C72362">
            <w:pPr>
              <w:rPr>
                <w:lang w:val="sr-Cyrl-RS"/>
              </w:rPr>
            </w:pPr>
            <w:r>
              <w:rPr>
                <w:lang w:val="sr-Cyrl-RS"/>
              </w:rPr>
              <w:t>Ово подразумева надлежност за:</w:t>
            </w:r>
          </w:p>
        </w:tc>
      </w:tr>
      <w:tr w:rsidR="004C26EE" w14:paraId="155E4A9B" w14:textId="77777777">
        <w:tc>
          <w:tcPr>
            <w:tcW w:w="0" w:type="auto"/>
            <w:shd w:val="clear" w:color="auto" w:fill="FFFFFF"/>
          </w:tcPr>
          <w:p w14:paraId="5B043970" w14:textId="77777777" w:rsidR="004C26EE" w:rsidRDefault="00C72362">
            <w:pPr>
              <w:rPr>
                <w:lang w:val="en-GB"/>
              </w:rPr>
            </w:pPr>
            <w:r>
              <w:rPr>
                <w:rStyle w:val="SegmentID"/>
                <w:lang w:val="en-GB"/>
              </w:rPr>
              <w:t>910</w:t>
            </w:r>
            <w:r>
              <w:rPr>
                <w:rStyle w:val="TransUnitID"/>
                <w:lang w:val="en-GB"/>
              </w:rPr>
              <w:t>a9c4cf7f-c1ab-4513-b711-f36e49bc1262</w:t>
            </w:r>
          </w:p>
        </w:tc>
        <w:tc>
          <w:tcPr>
            <w:tcW w:w="0" w:type="auto"/>
            <w:shd w:val="clear" w:color="auto" w:fill="FFFFFF"/>
          </w:tcPr>
          <w:p w14:paraId="4C1C6FA7" w14:textId="77777777" w:rsidR="004C26EE" w:rsidRDefault="00C72362">
            <w:pPr>
              <w:rPr>
                <w:lang w:val="en-GB"/>
              </w:rPr>
            </w:pPr>
            <w:r>
              <w:rPr>
                <w:lang w:val="en-GB"/>
              </w:rPr>
              <w:t>Translation Approved (0%)</w:t>
            </w:r>
          </w:p>
        </w:tc>
        <w:tc>
          <w:tcPr>
            <w:tcW w:w="0" w:type="auto"/>
            <w:shd w:val="clear" w:color="auto" w:fill="FFFFFF"/>
          </w:tcPr>
          <w:p w14:paraId="79F43E12" w14:textId="77777777" w:rsidR="004C26EE" w:rsidRDefault="00C72362">
            <w:pPr>
              <w:rPr>
                <w:lang w:val="en-GB"/>
              </w:rPr>
            </w:pPr>
            <w:r>
              <w:rPr>
                <w:lang w:val="en-GB"/>
              </w:rPr>
              <w:t>(1) the assessment of safe integration of all internal components and interfaces that form the architecture of the ETCS subsystem or ETCS Interoperability Constituent;</w:t>
            </w:r>
          </w:p>
        </w:tc>
        <w:tc>
          <w:tcPr>
            <w:tcW w:w="0" w:type="auto"/>
            <w:shd w:val="clear" w:color="auto" w:fill="FFFFFF"/>
          </w:tcPr>
          <w:p w14:paraId="29FE21AA" w14:textId="481054B0" w:rsidR="004C26EE" w:rsidRDefault="00C72362">
            <w:pPr>
              <w:rPr>
                <w:lang w:val="sr-Cyrl-RS"/>
              </w:rPr>
            </w:pPr>
            <w:r>
              <w:rPr>
                <w:lang w:val="sr-Cyrl-RS"/>
              </w:rPr>
              <w:t>1) оцењивање безбедн</w:t>
            </w:r>
            <w:r w:rsidR="00064FD6">
              <w:rPr>
                <w:lang w:val="sr-Cyrl-RS"/>
              </w:rPr>
              <w:t>е</w:t>
            </w:r>
            <w:r>
              <w:rPr>
                <w:lang w:val="sr-Cyrl-RS"/>
              </w:rPr>
              <w:t xml:space="preserve"> </w:t>
            </w:r>
            <w:r w:rsidR="00064FD6">
              <w:rPr>
                <w:lang w:val="sr-Cyrl-RS"/>
              </w:rPr>
              <w:t>интеграције</w:t>
            </w:r>
            <w:r>
              <w:rPr>
                <w:lang w:val="sr-Cyrl-RS"/>
              </w:rPr>
              <w:t xml:space="preserve"> свих унутрашњих компонената и интерфејса који чине архитектуру подсистема </w:t>
            </w:r>
            <w:r>
              <w:rPr>
                <w:rStyle w:val="Tag"/>
                <w:lang w:val="sr-Cyrl-RS"/>
              </w:rPr>
              <w:t>&lt;Italic&gt;</w:t>
            </w:r>
            <w:r>
              <w:rPr>
                <w:lang w:val="sr-Cyrl-RS"/>
              </w:rPr>
              <w:t>ETCS</w:t>
            </w:r>
            <w:r>
              <w:rPr>
                <w:rStyle w:val="Tag"/>
                <w:lang w:val="sr-Cyrl-RS"/>
              </w:rPr>
              <w:t>&lt;/Italic&gt;</w:t>
            </w:r>
            <w:r>
              <w:rPr>
                <w:lang w:val="sr-Cyrl-RS"/>
              </w:rPr>
              <w:t xml:space="preserve">-а или чиниоца интероперабилности </w:t>
            </w:r>
            <w:r>
              <w:rPr>
                <w:rStyle w:val="Tag"/>
                <w:lang w:val="sr-Cyrl-RS"/>
              </w:rPr>
              <w:t>&lt;Italic&gt;</w:t>
            </w:r>
            <w:r>
              <w:rPr>
                <w:lang w:val="sr-Cyrl-RS"/>
              </w:rPr>
              <w:t>ETCS</w:t>
            </w:r>
            <w:r>
              <w:rPr>
                <w:rStyle w:val="Tag"/>
                <w:lang w:val="sr-Cyrl-RS"/>
              </w:rPr>
              <w:t>&lt;/Italic&gt;</w:t>
            </w:r>
            <w:r>
              <w:rPr>
                <w:lang w:val="sr-Cyrl-RS"/>
              </w:rPr>
              <w:t>-а;</w:t>
            </w:r>
          </w:p>
        </w:tc>
      </w:tr>
      <w:tr w:rsidR="004C26EE" w14:paraId="69E60622" w14:textId="77777777">
        <w:tc>
          <w:tcPr>
            <w:tcW w:w="0" w:type="auto"/>
            <w:shd w:val="clear" w:color="auto" w:fill="FFFFFF"/>
          </w:tcPr>
          <w:p w14:paraId="5D60D999" w14:textId="77777777" w:rsidR="004C26EE" w:rsidRDefault="00C72362">
            <w:pPr>
              <w:rPr>
                <w:lang w:val="en-GB"/>
              </w:rPr>
            </w:pPr>
            <w:r>
              <w:rPr>
                <w:rStyle w:val="SegmentID"/>
                <w:lang w:val="en-GB"/>
              </w:rPr>
              <w:t>911</w:t>
            </w:r>
            <w:r>
              <w:rPr>
                <w:rStyle w:val="TransUnitID"/>
                <w:lang w:val="en-GB"/>
              </w:rPr>
              <w:t>88882539-3937-4247-be3e-06992f9ed708</w:t>
            </w:r>
          </w:p>
        </w:tc>
        <w:tc>
          <w:tcPr>
            <w:tcW w:w="0" w:type="auto"/>
            <w:shd w:val="clear" w:color="auto" w:fill="FFFFFF"/>
          </w:tcPr>
          <w:p w14:paraId="6788B2BF" w14:textId="77777777" w:rsidR="004C26EE" w:rsidRDefault="00C72362">
            <w:pPr>
              <w:rPr>
                <w:lang w:val="en-GB"/>
              </w:rPr>
            </w:pPr>
            <w:r>
              <w:rPr>
                <w:lang w:val="en-GB"/>
              </w:rPr>
              <w:t xml:space="preserve">Translation Approved </w:t>
            </w:r>
            <w:r>
              <w:rPr>
                <w:lang w:val="en-GB"/>
              </w:rPr>
              <w:lastRenderedPageBreak/>
              <w:t>(0%)</w:t>
            </w:r>
          </w:p>
        </w:tc>
        <w:tc>
          <w:tcPr>
            <w:tcW w:w="0" w:type="auto"/>
            <w:shd w:val="clear" w:color="auto" w:fill="FFFFFF"/>
          </w:tcPr>
          <w:p w14:paraId="023E465F" w14:textId="77777777" w:rsidR="004C26EE" w:rsidRDefault="00C72362">
            <w:pPr>
              <w:rPr>
                <w:lang w:val="en-GB"/>
              </w:rPr>
            </w:pPr>
            <w:r>
              <w:rPr>
                <w:lang w:val="en-GB"/>
              </w:rPr>
              <w:lastRenderedPageBreak/>
              <w:t xml:space="preserve">(2) the assessment of safe integration of all external interfaces of the ETCS subsystem, or ETCS </w:t>
            </w:r>
            <w:r>
              <w:rPr>
                <w:lang w:val="en-GB"/>
              </w:rPr>
              <w:lastRenderedPageBreak/>
              <w:t>Interoperability Constituent, within its direct physical, functional, environmental, operational and maintenance context.</w:t>
            </w:r>
          </w:p>
        </w:tc>
        <w:tc>
          <w:tcPr>
            <w:tcW w:w="0" w:type="auto"/>
            <w:shd w:val="clear" w:color="auto" w:fill="FFFFFF"/>
          </w:tcPr>
          <w:p w14:paraId="2A1E5D17" w14:textId="7AC8FB0B" w:rsidR="004C26EE" w:rsidRDefault="00C72362">
            <w:pPr>
              <w:rPr>
                <w:lang w:val="sr-Cyrl-RS"/>
              </w:rPr>
            </w:pPr>
            <w:r>
              <w:rPr>
                <w:lang w:val="sr-Cyrl-RS"/>
              </w:rPr>
              <w:lastRenderedPageBreak/>
              <w:t>2) оцењивање безбедн</w:t>
            </w:r>
            <w:r w:rsidR="00064FD6">
              <w:rPr>
                <w:lang w:val="sr-Cyrl-RS"/>
              </w:rPr>
              <w:t>е</w:t>
            </w:r>
            <w:r>
              <w:rPr>
                <w:lang w:val="sr-Cyrl-RS"/>
              </w:rPr>
              <w:t xml:space="preserve"> интегр</w:t>
            </w:r>
            <w:r w:rsidR="00064FD6">
              <w:rPr>
                <w:lang w:val="sr-Cyrl-RS"/>
              </w:rPr>
              <w:t>ације</w:t>
            </w:r>
            <w:r>
              <w:rPr>
                <w:lang w:val="sr-Cyrl-RS"/>
              </w:rPr>
              <w:t xml:space="preserve"> свих спољних интерфејса подсистема </w:t>
            </w:r>
            <w:r>
              <w:rPr>
                <w:rStyle w:val="Tag"/>
                <w:lang w:val="sr-Cyrl-RS"/>
              </w:rPr>
              <w:t>&lt;Italic&gt;</w:t>
            </w:r>
            <w:r>
              <w:rPr>
                <w:lang w:val="sr-Cyrl-RS"/>
              </w:rPr>
              <w:t>ETCS</w:t>
            </w:r>
            <w:r>
              <w:rPr>
                <w:rStyle w:val="Tag"/>
                <w:lang w:val="sr-Cyrl-RS"/>
              </w:rPr>
              <w:t>&lt;/Italic&gt;</w:t>
            </w:r>
            <w:r>
              <w:rPr>
                <w:lang w:val="sr-Cyrl-RS"/>
              </w:rPr>
              <w:t xml:space="preserve">-а или чиниоца интероперабилности </w:t>
            </w:r>
            <w:r>
              <w:rPr>
                <w:rStyle w:val="Tag"/>
                <w:lang w:val="sr-Cyrl-RS"/>
              </w:rPr>
              <w:lastRenderedPageBreak/>
              <w:t>&lt;Italic&gt;</w:t>
            </w:r>
            <w:r>
              <w:rPr>
                <w:lang w:val="sr-Cyrl-RS"/>
              </w:rPr>
              <w:t>ETCS</w:t>
            </w:r>
            <w:r>
              <w:rPr>
                <w:rStyle w:val="Tag"/>
                <w:lang w:val="sr-Cyrl-RS"/>
              </w:rPr>
              <w:t>&lt;/Italic&gt;</w:t>
            </w:r>
            <w:r>
              <w:rPr>
                <w:lang w:val="sr-Cyrl-RS"/>
              </w:rPr>
              <w:t>-а унутар његовог директног физичког и функционалног контекста, контекста животне средине, оперативног контекста и контекста одржавања.</w:t>
            </w:r>
          </w:p>
        </w:tc>
      </w:tr>
      <w:tr w:rsidR="004C26EE" w14:paraId="13820A62" w14:textId="77777777">
        <w:tc>
          <w:tcPr>
            <w:tcW w:w="0" w:type="auto"/>
            <w:shd w:val="clear" w:color="auto" w:fill="FFFFFF"/>
          </w:tcPr>
          <w:p w14:paraId="388641D6" w14:textId="77777777" w:rsidR="004C26EE" w:rsidRDefault="00C72362">
            <w:pPr>
              <w:rPr>
                <w:lang w:val="en-GB"/>
              </w:rPr>
            </w:pPr>
            <w:r>
              <w:rPr>
                <w:rStyle w:val="SegmentID"/>
                <w:lang w:val="en-GB"/>
              </w:rPr>
              <w:lastRenderedPageBreak/>
              <w:t>912</w:t>
            </w:r>
            <w:r>
              <w:rPr>
                <w:rStyle w:val="TransUnitID"/>
                <w:lang w:val="en-GB"/>
              </w:rPr>
              <w:t>09684633-6503-4e9f-95f4-5e88db938a85</w:t>
            </w:r>
          </w:p>
        </w:tc>
        <w:tc>
          <w:tcPr>
            <w:tcW w:w="0" w:type="auto"/>
            <w:shd w:val="clear" w:color="auto" w:fill="FFFFFF"/>
          </w:tcPr>
          <w:p w14:paraId="11986F69" w14:textId="77777777" w:rsidR="004C26EE" w:rsidRDefault="00C72362">
            <w:pPr>
              <w:rPr>
                <w:lang w:val="en-GB"/>
              </w:rPr>
            </w:pPr>
            <w:r>
              <w:rPr>
                <w:lang w:val="en-GB"/>
              </w:rPr>
              <w:t>Translation Approved (96%)</w:t>
            </w:r>
          </w:p>
        </w:tc>
        <w:tc>
          <w:tcPr>
            <w:tcW w:w="0" w:type="auto"/>
            <w:shd w:val="clear" w:color="auto" w:fill="FFFFFF"/>
          </w:tcPr>
          <w:p w14:paraId="1FF6B942" w14:textId="77777777" w:rsidR="004C26EE" w:rsidRDefault="00C72362">
            <w:pPr>
              <w:rPr>
                <w:lang w:val="en-GB"/>
              </w:rPr>
            </w:pPr>
            <w:r>
              <w:rPr>
                <w:lang w:val="en-GB"/>
              </w:rPr>
              <w:t>The application of the standards as referred to in Appendix A, Table A 3 is an appropriate means to fully comply to the risk management process as set out in Annex I to the Implementing Regulation (EU) No 402/2013 for design, implementation, production, installation and validation (incl. Safety acceptance) of interoperability constituents and subsystems.</w:t>
            </w:r>
          </w:p>
        </w:tc>
        <w:tc>
          <w:tcPr>
            <w:tcW w:w="0" w:type="auto"/>
            <w:shd w:val="clear" w:color="auto" w:fill="FFFFFF"/>
          </w:tcPr>
          <w:p w14:paraId="572DCF99" w14:textId="77777777" w:rsidR="004C26EE" w:rsidRDefault="00C72362">
            <w:pPr>
              <w:rPr>
                <w:lang w:val="sr-Cyrl-RS"/>
              </w:rPr>
            </w:pPr>
            <w:r>
              <w:rPr>
                <w:lang w:val="sr-Cyrl-RS"/>
              </w:rPr>
              <w:t>Примена стандардâ из Додатка А Табела А.3 представља одговарајући начин за потпуно поштовање процеса управљања ризиком како је утврђено у Анексу I Спроведбене уредбе (ЕУ) број 402/2013 за пројектовање, имплементацију, производњу, уградњу и валидацију (укључујући прихватање безбедности) чинилаца интероперабилности и подсистема.</w:t>
            </w:r>
          </w:p>
        </w:tc>
      </w:tr>
      <w:tr w:rsidR="004C26EE" w14:paraId="1BA299FF" w14:textId="77777777">
        <w:tc>
          <w:tcPr>
            <w:tcW w:w="0" w:type="auto"/>
            <w:shd w:val="clear" w:color="auto" w:fill="FFFFFF"/>
          </w:tcPr>
          <w:p w14:paraId="7ED5175B" w14:textId="77777777" w:rsidR="004C26EE" w:rsidRDefault="00C72362">
            <w:pPr>
              <w:rPr>
                <w:lang w:val="en-GB"/>
              </w:rPr>
            </w:pPr>
            <w:r>
              <w:rPr>
                <w:rStyle w:val="SegmentID"/>
                <w:lang w:val="en-GB"/>
              </w:rPr>
              <w:t>913</w:t>
            </w:r>
            <w:r>
              <w:rPr>
                <w:rStyle w:val="TransUnitID"/>
                <w:lang w:val="en-GB"/>
              </w:rPr>
              <w:t>09684633-6503-4e9f-95f4-5e88db938a85</w:t>
            </w:r>
          </w:p>
        </w:tc>
        <w:tc>
          <w:tcPr>
            <w:tcW w:w="0" w:type="auto"/>
            <w:shd w:val="clear" w:color="auto" w:fill="FFFFFF"/>
          </w:tcPr>
          <w:p w14:paraId="4FEE0262" w14:textId="77777777" w:rsidR="004C26EE" w:rsidRDefault="00C72362">
            <w:pPr>
              <w:rPr>
                <w:lang w:val="en-GB"/>
              </w:rPr>
            </w:pPr>
            <w:r>
              <w:rPr>
                <w:lang w:val="en-GB"/>
              </w:rPr>
              <w:t>Translation Approved (0%)</w:t>
            </w:r>
          </w:p>
        </w:tc>
        <w:tc>
          <w:tcPr>
            <w:tcW w:w="0" w:type="auto"/>
            <w:shd w:val="clear" w:color="auto" w:fill="FFFFFF"/>
          </w:tcPr>
          <w:p w14:paraId="78DE3B0C" w14:textId="77777777" w:rsidR="004C26EE" w:rsidRDefault="00C72362">
            <w:pPr>
              <w:rPr>
                <w:lang w:val="en-GB"/>
              </w:rPr>
            </w:pPr>
            <w:r>
              <w:rPr>
                <w:lang w:val="en-GB"/>
              </w:rPr>
              <w:t>When different standards from the ones referred to in Appendix A, Table A 3 are applied, at least equivalence shall be proven.</w:t>
            </w:r>
          </w:p>
        </w:tc>
        <w:tc>
          <w:tcPr>
            <w:tcW w:w="0" w:type="auto"/>
            <w:shd w:val="clear" w:color="auto" w:fill="FFFFFF"/>
          </w:tcPr>
          <w:p w14:paraId="008C2636" w14:textId="77777777" w:rsidR="004C26EE" w:rsidRDefault="00C72362">
            <w:pPr>
              <w:rPr>
                <w:lang w:val="sr-Cyrl-RS"/>
              </w:rPr>
            </w:pPr>
            <w:r>
              <w:rPr>
                <w:lang w:val="sr-Cyrl-RS"/>
              </w:rPr>
              <w:t>Када се примењују различити стандарди од оних наведених у Додатку А Табела А.3, мора се доказати бар еквивалентност.</w:t>
            </w:r>
          </w:p>
        </w:tc>
      </w:tr>
      <w:tr w:rsidR="004C26EE" w14:paraId="57D1BF2B" w14:textId="77777777">
        <w:tc>
          <w:tcPr>
            <w:tcW w:w="0" w:type="auto"/>
            <w:shd w:val="clear" w:color="auto" w:fill="FFFFFF"/>
          </w:tcPr>
          <w:p w14:paraId="47FA7DD7" w14:textId="77777777" w:rsidR="004C26EE" w:rsidRDefault="00C72362">
            <w:pPr>
              <w:rPr>
                <w:lang w:val="en-GB"/>
              </w:rPr>
            </w:pPr>
            <w:r>
              <w:rPr>
                <w:rStyle w:val="SegmentID"/>
                <w:lang w:val="en-GB"/>
              </w:rPr>
              <w:t>914</w:t>
            </w:r>
            <w:r>
              <w:rPr>
                <w:rStyle w:val="TransUnitID"/>
                <w:lang w:val="en-GB"/>
              </w:rPr>
              <w:t>bf0bfb2c-0204-426a-b444-b929a48b5b3d</w:t>
            </w:r>
          </w:p>
        </w:tc>
        <w:tc>
          <w:tcPr>
            <w:tcW w:w="0" w:type="auto"/>
            <w:shd w:val="clear" w:color="auto" w:fill="FFFFFF"/>
          </w:tcPr>
          <w:p w14:paraId="6FBA7AE8" w14:textId="77777777" w:rsidR="004C26EE" w:rsidRDefault="00C72362">
            <w:pPr>
              <w:rPr>
                <w:lang w:val="en-GB"/>
              </w:rPr>
            </w:pPr>
            <w:r>
              <w:rPr>
                <w:lang w:val="en-GB"/>
              </w:rPr>
              <w:t>Translation Approved (90%)</w:t>
            </w:r>
          </w:p>
        </w:tc>
        <w:tc>
          <w:tcPr>
            <w:tcW w:w="0" w:type="auto"/>
            <w:shd w:val="clear" w:color="auto" w:fill="FFFFFF"/>
          </w:tcPr>
          <w:p w14:paraId="6009F7B0" w14:textId="77777777" w:rsidR="004C26EE" w:rsidRDefault="00C72362">
            <w:pPr>
              <w:rPr>
                <w:lang w:val="en-GB"/>
              </w:rPr>
            </w:pPr>
            <w:r>
              <w:rPr>
                <w:lang w:val="en-GB"/>
              </w:rPr>
              <w:t>Whenever for an ETCS subsystem or an ETCS Interoperability Constituent the specifications as referred to in Appendix A, Table A 3 are used as an appropriate means to fully comply to the risk management process as set out in Annex I to the Implementing Regulation (EU) No 402/2013, in order to avoid unnecessary duplication of independent assessment work, the independent safety assessment activities that are required by the specifications referred to in Appendix A, Table A 3 shall be carried out by a CSM assessment body accredited or recognized as specified in the point above instead of a CENELEC independent safety assessor.</w:t>
            </w:r>
          </w:p>
        </w:tc>
        <w:tc>
          <w:tcPr>
            <w:tcW w:w="0" w:type="auto"/>
            <w:shd w:val="clear" w:color="auto" w:fill="FFFFFF"/>
          </w:tcPr>
          <w:p w14:paraId="796FF9DE" w14:textId="0185025E" w:rsidR="004C26EE" w:rsidRDefault="00C72362">
            <w:pPr>
              <w:rPr>
                <w:lang w:val="sr-Cyrl-RS"/>
              </w:rPr>
            </w:pPr>
            <w:r>
              <w:rPr>
                <w:lang w:val="sr-Cyrl-RS"/>
              </w:rPr>
              <w:t xml:space="preserve">Кад год се за подсистем </w:t>
            </w:r>
            <w:r>
              <w:rPr>
                <w:rStyle w:val="Tag"/>
                <w:lang w:val="sr-Cyrl-RS"/>
              </w:rPr>
              <w:t>&lt;Italic&gt;</w:t>
            </w:r>
            <w:r>
              <w:rPr>
                <w:lang w:val="sr-Cyrl-RS"/>
              </w:rPr>
              <w:t>ETCS</w:t>
            </w:r>
            <w:r>
              <w:rPr>
                <w:rStyle w:val="Tag"/>
                <w:lang w:val="sr-Cyrl-RS"/>
              </w:rPr>
              <w:t>&lt;/Italic&gt;</w:t>
            </w:r>
            <w:r>
              <w:rPr>
                <w:lang w:val="sr-Cyrl-RS"/>
              </w:rPr>
              <w:t xml:space="preserve">-а или за чинилац интероперабилности </w:t>
            </w:r>
            <w:r>
              <w:rPr>
                <w:rStyle w:val="Tag"/>
                <w:lang w:val="sr-Cyrl-RS"/>
              </w:rPr>
              <w:t>&lt;Italic&gt;</w:t>
            </w:r>
            <w:r>
              <w:rPr>
                <w:lang w:val="sr-Cyrl-RS"/>
              </w:rPr>
              <w:t>ETCS</w:t>
            </w:r>
            <w:r>
              <w:rPr>
                <w:rStyle w:val="Tag"/>
                <w:lang w:val="sr-Cyrl-RS"/>
              </w:rPr>
              <w:t>&lt;/Italic&gt;</w:t>
            </w:r>
            <w:r>
              <w:rPr>
                <w:lang w:val="sr-Cyrl-RS"/>
              </w:rPr>
              <w:t xml:space="preserve">-а спецификације из Додатка А Табела А.3 користе као одговарајуће средство за потпуно поштовање процеса управљања ризиком како је утврђено у Анексу I Спроведбене уредбе (ЕУ) број 402/2013, да би се избегло непотребно дуплирање послова независне оцене, независне активности оцене безбедности које се захтевају у спецификацијама из Додатка А Табела А.3, уместо независног </w:t>
            </w:r>
            <w:r w:rsidR="00EA2D37">
              <w:rPr>
                <w:lang w:val="sr-Cyrl-RS"/>
              </w:rPr>
              <w:t>пр</w:t>
            </w:r>
            <w:r>
              <w:rPr>
                <w:lang w:val="sr-Cyrl-RS"/>
              </w:rPr>
              <w:t xml:space="preserve">оцењивача безбедности </w:t>
            </w:r>
            <w:r>
              <w:rPr>
                <w:rStyle w:val="Tag"/>
                <w:lang w:val="sr-Cyrl-RS"/>
              </w:rPr>
              <w:t>&lt;Italic&gt;</w:t>
            </w:r>
            <w:r>
              <w:rPr>
                <w:lang w:val="sr-Cyrl-RS"/>
              </w:rPr>
              <w:t>CENELEC</w:t>
            </w:r>
            <w:r>
              <w:rPr>
                <w:rStyle w:val="Tag"/>
                <w:lang w:val="sr-Cyrl-RS"/>
              </w:rPr>
              <w:t>&lt;/Italic&gt;</w:t>
            </w:r>
            <w:r>
              <w:rPr>
                <w:lang w:val="sr-Cyrl-RS"/>
              </w:rPr>
              <w:t>-а обавља тело за оцењивање заједничких безбедносних метода које је акредитовано или признато како је утврђено у претходној тачки.</w:t>
            </w:r>
          </w:p>
        </w:tc>
      </w:tr>
      <w:tr w:rsidR="004C26EE" w14:paraId="7CCB58EB" w14:textId="77777777">
        <w:tc>
          <w:tcPr>
            <w:tcW w:w="0" w:type="auto"/>
            <w:shd w:val="clear" w:color="auto" w:fill="FFFFFF"/>
          </w:tcPr>
          <w:p w14:paraId="249FC8D6" w14:textId="77777777" w:rsidR="004C26EE" w:rsidRDefault="00C72362">
            <w:pPr>
              <w:rPr>
                <w:lang w:val="en-GB"/>
              </w:rPr>
            </w:pPr>
            <w:r>
              <w:rPr>
                <w:rStyle w:val="SegmentID"/>
                <w:lang w:val="en-GB"/>
              </w:rPr>
              <w:t>915</w:t>
            </w:r>
            <w:r>
              <w:rPr>
                <w:rStyle w:val="TransUnitID"/>
                <w:lang w:val="en-GB"/>
              </w:rPr>
              <w:t>93114c43-b203-4ee0-a0ce-f493e86be020</w:t>
            </w:r>
          </w:p>
        </w:tc>
        <w:tc>
          <w:tcPr>
            <w:tcW w:w="0" w:type="auto"/>
            <w:shd w:val="clear" w:color="auto" w:fill="FFFFFF"/>
          </w:tcPr>
          <w:p w14:paraId="20E88905" w14:textId="77777777" w:rsidR="004C26EE" w:rsidRDefault="00C72362">
            <w:pPr>
              <w:rPr>
                <w:lang w:val="en-GB"/>
              </w:rPr>
            </w:pPr>
            <w:r>
              <w:rPr>
                <w:lang w:val="en-GB"/>
              </w:rPr>
              <w:t>Translation Approved (100%)</w:t>
            </w:r>
          </w:p>
        </w:tc>
        <w:tc>
          <w:tcPr>
            <w:tcW w:w="0" w:type="auto"/>
            <w:shd w:val="clear" w:color="auto" w:fill="FFFFFF"/>
          </w:tcPr>
          <w:p w14:paraId="13DD3F0A" w14:textId="77777777" w:rsidR="004C26EE" w:rsidRDefault="00C72362">
            <w:pPr>
              <w:rPr>
                <w:lang w:val="en-GB"/>
              </w:rPr>
            </w:pPr>
            <w:r>
              <w:rPr>
                <w:lang w:val="en-GB"/>
              </w:rPr>
              <w:t>4.2.1.2.</w:t>
            </w:r>
          </w:p>
        </w:tc>
        <w:tc>
          <w:tcPr>
            <w:tcW w:w="0" w:type="auto"/>
            <w:shd w:val="clear" w:color="auto" w:fill="FFFFFF"/>
          </w:tcPr>
          <w:p w14:paraId="29C81B48" w14:textId="77777777" w:rsidR="004C26EE" w:rsidRDefault="00C72362">
            <w:pPr>
              <w:rPr>
                <w:lang w:val="sr-Cyrl-RS"/>
              </w:rPr>
            </w:pPr>
            <w:r>
              <w:rPr>
                <w:lang w:val="sr-Cyrl-RS"/>
              </w:rPr>
              <w:t>4.2.1.2.</w:t>
            </w:r>
          </w:p>
        </w:tc>
      </w:tr>
      <w:tr w:rsidR="004C26EE" w14:paraId="52105C1E" w14:textId="77777777">
        <w:tc>
          <w:tcPr>
            <w:tcW w:w="0" w:type="auto"/>
            <w:shd w:val="clear" w:color="auto" w:fill="FFFFFF"/>
          </w:tcPr>
          <w:p w14:paraId="201F1F51" w14:textId="77777777" w:rsidR="004C26EE" w:rsidRDefault="00C72362">
            <w:pPr>
              <w:rPr>
                <w:lang w:val="en-GB"/>
              </w:rPr>
            </w:pPr>
            <w:r>
              <w:rPr>
                <w:rStyle w:val="SegmentID"/>
                <w:lang w:val="en-GB"/>
              </w:rPr>
              <w:t>916</w:t>
            </w:r>
            <w:r>
              <w:rPr>
                <w:rStyle w:val="TransUnitID"/>
                <w:lang w:val="en-GB"/>
              </w:rPr>
              <w:t>93114c43-b203-4ee0-a0ce-f493e86be020</w:t>
            </w:r>
          </w:p>
        </w:tc>
        <w:tc>
          <w:tcPr>
            <w:tcW w:w="0" w:type="auto"/>
            <w:shd w:val="clear" w:color="auto" w:fill="FFFFFF"/>
          </w:tcPr>
          <w:p w14:paraId="65012849" w14:textId="77777777" w:rsidR="004C26EE" w:rsidRDefault="00C72362">
            <w:pPr>
              <w:rPr>
                <w:lang w:val="en-GB"/>
              </w:rPr>
            </w:pPr>
            <w:r>
              <w:rPr>
                <w:lang w:val="en-GB"/>
              </w:rPr>
              <w:t>Translation Approved (0%)</w:t>
            </w:r>
          </w:p>
        </w:tc>
        <w:tc>
          <w:tcPr>
            <w:tcW w:w="0" w:type="auto"/>
            <w:shd w:val="clear" w:color="auto" w:fill="FFFFFF"/>
          </w:tcPr>
          <w:p w14:paraId="78736BC2" w14:textId="77777777" w:rsidR="004C26EE" w:rsidRDefault="00C72362">
            <w:pPr>
              <w:rPr>
                <w:lang w:val="en-GB"/>
              </w:rPr>
            </w:pPr>
            <w:r>
              <w:rPr>
                <w:lang w:val="en-GB"/>
              </w:rPr>
              <w:t>Availability/Reliability</w:t>
            </w:r>
          </w:p>
        </w:tc>
        <w:tc>
          <w:tcPr>
            <w:tcW w:w="0" w:type="auto"/>
            <w:shd w:val="clear" w:color="auto" w:fill="FFFFFF"/>
          </w:tcPr>
          <w:p w14:paraId="7EF9D940" w14:textId="77777777" w:rsidR="004C26EE" w:rsidRDefault="00C72362">
            <w:pPr>
              <w:rPr>
                <w:lang w:val="sr-Cyrl-RS"/>
              </w:rPr>
            </w:pPr>
            <w:r>
              <w:rPr>
                <w:lang w:val="sr-Cyrl-RS"/>
              </w:rPr>
              <w:t>Доступност/поузданост</w:t>
            </w:r>
          </w:p>
        </w:tc>
      </w:tr>
      <w:tr w:rsidR="004C26EE" w14:paraId="70996A28" w14:textId="77777777">
        <w:tc>
          <w:tcPr>
            <w:tcW w:w="0" w:type="auto"/>
            <w:shd w:val="clear" w:color="auto" w:fill="FFFFFF"/>
          </w:tcPr>
          <w:p w14:paraId="58AACC14" w14:textId="77777777" w:rsidR="004C26EE" w:rsidRDefault="00C72362">
            <w:pPr>
              <w:rPr>
                <w:lang w:val="en-GB"/>
              </w:rPr>
            </w:pPr>
            <w:r>
              <w:rPr>
                <w:rStyle w:val="SegmentID"/>
                <w:lang w:val="en-GB"/>
              </w:rPr>
              <w:t>917</w:t>
            </w:r>
            <w:r>
              <w:rPr>
                <w:rStyle w:val="TransUnitID"/>
                <w:lang w:val="en-GB"/>
              </w:rPr>
              <w:t>0245c969-843d-4614-8e96-3f8af91cc998</w:t>
            </w:r>
          </w:p>
        </w:tc>
        <w:tc>
          <w:tcPr>
            <w:tcW w:w="0" w:type="auto"/>
            <w:shd w:val="clear" w:color="auto" w:fill="FFFFFF"/>
          </w:tcPr>
          <w:p w14:paraId="2B640BA9" w14:textId="77777777" w:rsidR="004C26EE" w:rsidRDefault="00C72362">
            <w:pPr>
              <w:rPr>
                <w:lang w:val="en-GB"/>
              </w:rPr>
            </w:pPr>
            <w:r>
              <w:rPr>
                <w:lang w:val="en-GB"/>
              </w:rPr>
              <w:t>Translation Approved (0%)</w:t>
            </w:r>
          </w:p>
        </w:tc>
        <w:tc>
          <w:tcPr>
            <w:tcW w:w="0" w:type="auto"/>
            <w:shd w:val="clear" w:color="auto" w:fill="FFFFFF"/>
          </w:tcPr>
          <w:p w14:paraId="3820178E" w14:textId="77777777" w:rsidR="004C26EE" w:rsidRDefault="00C72362">
            <w:pPr>
              <w:rPr>
                <w:lang w:val="en-GB"/>
              </w:rPr>
            </w:pPr>
            <w:r>
              <w:rPr>
                <w:lang w:val="en-GB"/>
              </w:rPr>
              <w:t>This point refers to the occurrence of failure modes not causing safety hazards but creating degraded situations, the management of which could decrease the overall safety of the system.</w:t>
            </w:r>
          </w:p>
        </w:tc>
        <w:tc>
          <w:tcPr>
            <w:tcW w:w="0" w:type="auto"/>
            <w:shd w:val="clear" w:color="auto" w:fill="FFFFFF"/>
          </w:tcPr>
          <w:p w14:paraId="42346F2A" w14:textId="46E6AEC4" w:rsidR="004C26EE" w:rsidRDefault="00C72362">
            <w:pPr>
              <w:rPr>
                <w:lang w:val="sr-Cyrl-RS"/>
              </w:rPr>
            </w:pPr>
            <w:r>
              <w:rPr>
                <w:lang w:val="sr-Cyrl-RS"/>
              </w:rPr>
              <w:t>Ова тачка упућује на појаву режим</w:t>
            </w:r>
            <w:r w:rsidR="000F1B1B" w:rsidRPr="000F1B1B">
              <w:rPr>
                <w:lang w:val="sr-Cyrl-RS"/>
              </w:rPr>
              <w:t>â</w:t>
            </w:r>
            <w:r>
              <w:rPr>
                <w:lang w:val="sr-Cyrl-RS"/>
              </w:rPr>
              <w:t xml:space="preserve"> отказа који не угрожавају безбедност, али стварају отежане услове, такве да би управљање њима могло умањити укупну безбедност система.</w:t>
            </w:r>
          </w:p>
        </w:tc>
      </w:tr>
      <w:tr w:rsidR="004C26EE" w14:paraId="2F53E38D" w14:textId="77777777">
        <w:tc>
          <w:tcPr>
            <w:tcW w:w="0" w:type="auto"/>
            <w:shd w:val="clear" w:color="auto" w:fill="FFFFFF"/>
          </w:tcPr>
          <w:p w14:paraId="488A80CF" w14:textId="77777777" w:rsidR="004C26EE" w:rsidRDefault="00C72362">
            <w:pPr>
              <w:rPr>
                <w:lang w:val="en-GB"/>
              </w:rPr>
            </w:pPr>
            <w:r>
              <w:rPr>
                <w:rStyle w:val="SegmentID"/>
                <w:lang w:val="en-GB"/>
              </w:rPr>
              <w:t>918</w:t>
            </w:r>
            <w:r>
              <w:rPr>
                <w:rStyle w:val="TransUnitID"/>
                <w:lang w:val="en-GB"/>
              </w:rPr>
              <w:t>b85934b1-18bc-4f0d-b324-012c4c0500ce</w:t>
            </w:r>
          </w:p>
        </w:tc>
        <w:tc>
          <w:tcPr>
            <w:tcW w:w="0" w:type="auto"/>
            <w:shd w:val="clear" w:color="auto" w:fill="FFFFFF"/>
          </w:tcPr>
          <w:p w14:paraId="047C5DD8" w14:textId="77777777" w:rsidR="004C26EE" w:rsidRDefault="00C72362">
            <w:pPr>
              <w:rPr>
                <w:lang w:val="en-GB"/>
              </w:rPr>
            </w:pPr>
            <w:r>
              <w:rPr>
                <w:lang w:val="en-GB"/>
              </w:rPr>
              <w:t>Translation Approved (0%)</w:t>
            </w:r>
          </w:p>
        </w:tc>
        <w:tc>
          <w:tcPr>
            <w:tcW w:w="0" w:type="auto"/>
            <w:shd w:val="clear" w:color="auto" w:fill="FFFFFF"/>
          </w:tcPr>
          <w:p w14:paraId="3228D660" w14:textId="77777777" w:rsidR="004C26EE" w:rsidRDefault="00C72362">
            <w:pPr>
              <w:rPr>
                <w:lang w:val="en-GB"/>
              </w:rPr>
            </w:pPr>
            <w:r>
              <w:rPr>
                <w:lang w:val="en-GB"/>
              </w:rPr>
              <w:t>In the context of this parameter, ‘failure’ means the termination of the ability of an item to perform a required function with the required performance and ‘failure mode’ means the effect by which the failure is observed.</w:t>
            </w:r>
          </w:p>
        </w:tc>
        <w:tc>
          <w:tcPr>
            <w:tcW w:w="0" w:type="auto"/>
            <w:shd w:val="clear" w:color="auto" w:fill="FFFFFF"/>
          </w:tcPr>
          <w:p w14:paraId="63B4EF79" w14:textId="77777777" w:rsidR="004C26EE" w:rsidRDefault="00C72362">
            <w:pPr>
              <w:rPr>
                <w:lang w:val="sr-Cyrl-RS"/>
              </w:rPr>
            </w:pPr>
            <w:r>
              <w:rPr>
                <w:lang w:val="sr-Cyrl-RS"/>
              </w:rPr>
              <w:t>У контексту овог параметра, „отказ” означава престанак способности неке компоненте да врши захтевану функцију са захтеваним перформансама, а „режим отказа” означава последицу на основу које се отказ уочава.</w:t>
            </w:r>
          </w:p>
        </w:tc>
      </w:tr>
      <w:tr w:rsidR="004C26EE" w14:paraId="6B217CD1" w14:textId="77777777">
        <w:tc>
          <w:tcPr>
            <w:tcW w:w="0" w:type="auto"/>
            <w:shd w:val="clear" w:color="auto" w:fill="FFFFFF"/>
          </w:tcPr>
          <w:p w14:paraId="404D75F5" w14:textId="77777777" w:rsidR="004C26EE" w:rsidRDefault="00C72362">
            <w:pPr>
              <w:rPr>
                <w:lang w:val="en-GB"/>
              </w:rPr>
            </w:pPr>
            <w:r>
              <w:rPr>
                <w:rStyle w:val="SegmentID"/>
                <w:lang w:val="en-GB"/>
              </w:rPr>
              <w:t>919</w:t>
            </w:r>
            <w:r>
              <w:rPr>
                <w:rStyle w:val="TransUnitID"/>
                <w:lang w:val="en-GB"/>
              </w:rPr>
              <w:t>79f92062-0f50-41bc-9f49-fd195f701b9a</w:t>
            </w:r>
          </w:p>
        </w:tc>
        <w:tc>
          <w:tcPr>
            <w:tcW w:w="0" w:type="auto"/>
            <w:shd w:val="clear" w:color="auto" w:fill="FFFFFF"/>
          </w:tcPr>
          <w:p w14:paraId="76B31AC2" w14:textId="77777777" w:rsidR="004C26EE" w:rsidRDefault="00C72362">
            <w:pPr>
              <w:rPr>
                <w:lang w:val="en-GB"/>
              </w:rPr>
            </w:pPr>
            <w:r>
              <w:rPr>
                <w:lang w:val="en-GB"/>
              </w:rPr>
              <w:t>Translation Approved (0%)</w:t>
            </w:r>
          </w:p>
        </w:tc>
        <w:tc>
          <w:tcPr>
            <w:tcW w:w="0" w:type="auto"/>
            <w:shd w:val="clear" w:color="auto" w:fill="FFFFFF"/>
          </w:tcPr>
          <w:p w14:paraId="50166DC0" w14:textId="77777777" w:rsidR="004C26EE" w:rsidRDefault="00C72362">
            <w:pPr>
              <w:rPr>
                <w:lang w:val="en-GB"/>
              </w:rPr>
            </w:pPr>
            <w:r>
              <w:rPr>
                <w:lang w:val="en-GB"/>
              </w:rPr>
              <w:t>To ensure that the relevant infrastructure managers and railway undertaking are given all the information they need to define appropriate procedures for managing degraded situations, the technical file accompanying the EC declaration of verification for an on-board or trackside CCS subsystem shall contain the calculated availability/reliability values related to failure modes having an impact on the capability of the CCS subsystem to supervise the safe movement of one or more vehicles or to establish radio voice communication between traffic control and the train drivers.</w:t>
            </w:r>
          </w:p>
        </w:tc>
        <w:tc>
          <w:tcPr>
            <w:tcW w:w="0" w:type="auto"/>
            <w:shd w:val="clear" w:color="auto" w:fill="FFFFFF"/>
          </w:tcPr>
          <w:p w14:paraId="077D4089" w14:textId="7552C7B6" w:rsidR="004C26EE" w:rsidRDefault="00C72362" w:rsidP="00DD3979">
            <w:pPr>
              <w:rPr>
                <w:lang w:val="sr-Cyrl-RS"/>
              </w:rPr>
            </w:pPr>
            <w:r>
              <w:rPr>
                <w:lang w:val="sr-Cyrl-RS"/>
              </w:rPr>
              <w:t>Да би се обезбедило да релевантни управљачи инфраструктуре и железничко предузеће имају све информације које су им потребне да утврде одговарајуће поступке за управљање отежаним условима, пропратна техничка документација уз ЕЗ декларацију о верификацији за подсистем контроле, управљања и сигнализације у возилу или подсистем контроле, управљања и сигнализације</w:t>
            </w:r>
            <w:r w:rsidR="00DD3979">
              <w:rPr>
                <w:lang w:val="sr-Cyrl-RS"/>
              </w:rPr>
              <w:t xml:space="preserve"> дуж пруге</w:t>
            </w:r>
            <w:r>
              <w:rPr>
                <w:lang w:val="sr-Cyrl-RS"/>
              </w:rPr>
              <w:t>, мора садржати израчунате вредности доступности/поузданости повезане са режимима отказа који утичу на способност подсистема контроле, управљања и сигнализације да надзире безбедно кретање једног или више возила или да успостави говорну радио-комуникацију између контроле саобраћаја и машиновођа.</w:t>
            </w:r>
          </w:p>
        </w:tc>
      </w:tr>
      <w:tr w:rsidR="004C26EE" w14:paraId="47A58975" w14:textId="77777777">
        <w:tc>
          <w:tcPr>
            <w:tcW w:w="0" w:type="auto"/>
            <w:shd w:val="clear" w:color="auto" w:fill="FFFFFF"/>
          </w:tcPr>
          <w:p w14:paraId="7EBE4ED7" w14:textId="77777777" w:rsidR="004C26EE" w:rsidRDefault="00C72362">
            <w:pPr>
              <w:rPr>
                <w:lang w:val="en-GB"/>
              </w:rPr>
            </w:pPr>
            <w:r>
              <w:rPr>
                <w:rStyle w:val="SegmentID"/>
                <w:lang w:val="en-GB"/>
              </w:rPr>
              <w:t>920</w:t>
            </w:r>
            <w:r>
              <w:rPr>
                <w:rStyle w:val="TransUnitID"/>
                <w:lang w:val="en-GB"/>
              </w:rPr>
              <w:t>0f671605-b8e9-4f03-adc1-62943fd21e22</w:t>
            </w:r>
          </w:p>
        </w:tc>
        <w:tc>
          <w:tcPr>
            <w:tcW w:w="0" w:type="auto"/>
            <w:shd w:val="clear" w:color="auto" w:fill="FFFFFF"/>
          </w:tcPr>
          <w:p w14:paraId="65E3841E" w14:textId="77777777" w:rsidR="004C26EE" w:rsidRDefault="00C72362">
            <w:pPr>
              <w:rPr>
                <w:lang w:val="en-GB"/>
              </w:rPr>
            </w:pPr>
            <w:r>
              <w:rPr>
                <w:lang w:val="en-GB"/>
              </w:rPr>
              <w:t>Translation Approved (0%)</w:t>
            </w:r>
          </w:p>
        </w:tc>
        <w:tc>
          <w:tcPr>
            <w:tcW w:w="0" w:type="auto"/>
            <w:shd w:val="clear" w:color="auto" w:fill="FFFFFF"/>
          </w:tcPr>
          <w:p w14:paraId="64505008" w14:textId="77777777" w:rsidR="004C26EE" w:rsidRDefault="00C72362">
            <w:pPr>
              <w:rPr>
                <w:lang w:val="en-GB"/>
              </w:rPr>
            </w:pPr>
            <w:r>
              <w:rPr>
                <w:lang w:val="en-GB"/>
              </w:rPr>
              <w:t>Compliance with the following calculated values shall be ensured:</w:t>
            </w:r>
          </w:p>
        </w:tc>
        <w:tc>
          <w:tcPr>
            <w:tcW w:w="0" w:type="auto"/>
            <w:shd w:val="clear" w:color="auto" w:fill="FFFFFF"/>
          </w:tcPr>
          <w:p w14:paraId="781B3AA3" w14:textId="77777777" w:rsidR="004C26EE" w:rsidRDefault="00C72362">
            <w:pPr>
              <w:rPr>
                <w:lang w:val="sr-Cyrl-RS"/>
              </w:rPr>
            </w:pPr>
            <w:r>
              <w:rPr>
                <w:lang w:val="sr-Cyrl-RS"/>
              </w:rPr>
              <w:t>Мора се обезбедити усклађеност са следећим израчунатим вредностима.</w:t>
            </w:r>
          </w:p>
        </w:tc>
      </w:tr>
      <w:tr w:rsidR="004C26EE" w14:paraId="6D075BE5" w14:textId="77777777">
        <w:tc>
          <w:tcPr>
            <w:tcW w:w="0" w:type="auto"/>
            <w:shd w:val="clear" w:color="auto" w:fill="FFFFFF"/>
          </w:tcPr>
          <w:p w14:paraId="34972C4A" w14:textId="77777777" w:rsidR="004C26EE" w:rsidRDefault="00C72362">
            <w:pPr>
              <w:rPr>
                <w:lang w:val="en-GB"/>
              </w:rPr>
            </w:pPr>
            <w:r>
              <w:rPr>
                <w:rStyle w:val="SegmentID"/>
                <w:lang w:val="en-GB"/>
              </w:rPr>
              <w:t>921</w:t>
            </w:r>
            <w:r>
              <w:rPr>
                <w:rStyle w:val="TransUnitID"/>
                <w:lang w:val="en-GB"/>
              </w:rPr>
              <w:t>b40a36ed-9504-4b8f-8e24-ee0f83e943c5</w:t>
            </w:r>
          </w:p>
        </w:tc>
        <w:tc>
          <w:tcPr>
            <w:tcW w:w="0" w:type="auto"/>
            <w:shd w:val="clear" w:color="auto" w:fill="FFFFFF"/>
          </w:tcPr>
          <w:p w14:paraId="268AE41B" w14:textId="77777777" w:rsidR="004C26EE" w:rsidRDefault="00C72362">
            <w:pPr>
              <w:rPr>
                <w:lang w:val="en-GB"/>
              </w:rPr>
            </w:pPr>
            <w:r>
              <w:rPr>
                <w:lang w:val="en-GB"/>
              </w:rPr>
              <w:t>Translation Approved (100%)</w:t>
            </w:r>
          </w:p>
        </w:tc>
        <w:tc>
          <w:tcPr>
            <w:tcW w:w="0" w:type="auto"/>
            <w:shd w:val="clear" w:color="auto" w:fill="FFFFFF"/>
          </w:tcPr>
          <w:p w14:paraId="395DB5C1" w14:textId="77777777" w:rsidR="004C26EE" w:rsidRDefault="00C72362">
            <w:pPr>
              <w:rPr>
                <w:lang w:val="en-GB"/>
              </w:rPr>
            </w:pPr>
            <w:r>
              <w:rPr>
                <w:lang w:val="en-GB"/>
              </w:rPr>
              <w:t>(1) Mean time of hours of operation between failures of a CCS on-board subsystem requiring the isolation of the train protection functions:</w:t>
            </w:r>
          </w:p>
        </w:tc>
        <w:tc>
          <w:tcPr>
            <w:tcW w:w="0" w:type="auto"/>
            <w:shd w:val="clear" w:color="auto" w:fill="FFFFFF"/>
          </w:tcPr>
          <w:p w14:paraId="5B126DB3" w14:textId="77777777" w:rsidR="004C26EE" w:rsidRDefault="00C72362">
            <w:pPr>
              <w:rPr>
                <w:lang w:val="sr-Cyrl-RS"/>
              </w:rPr>
            </w:pPr>
            <w:r>
              <w:rPr>
                <w:lang w:val="sr-Cyrl-RS"/>
              </w:rPr>
              <w:t>1) Средње време у радним сатима између отказа подсистема контроле, управљања и сигнализације у возилу због којих је потребна изолација функција заштите воза:</w:t>
            </w:r>
          </w:p>
        </w:tc>
      </w:tr>
      <w:tr w:rsidR="004C26EE" w14:paraId="24BB8219" w14:textId="77777777">
        <w:tc>
          <w:tcPr>
            <w:tcW w:w="0" w:type="auto"/>
            <w:shd w:val="clear" w:color="auto" w:fill="FFFFFF"/>
          </w:tcPr>
          <w:p w14:paraId="4E5D414C" w14:textId="77777777" w:rsidR="004C26EE" w:rsidRDefault="00C72362">
            <w:pPr>
              <w:rPr>
                <w:lang w:val="en-GB"/>
              </w:rPr>
            </w:pPr>
            <w:r>
              <w:rPr>
                <w:rStyle w:val="SegmentID"/>
                <w:lang w:val="en-GB"/>
              </w:rPr>
              <w:t>922</w:t>
            </w:r>
            <w:r>
              <w:rPr>
                <w:rStyle w:val="TransUnitID"/>
                <w:lang w:val="en-GB"/>
              </w:rPr>
              <w:t>b40a36ed-9504-4b8f-8e24-ee0f83e943c5</w:t>
            </w:r>
          </w:p>
        </w:tc>
        <w:tc>
          <w:tcPr>
            <w:tcW w:w="0" w:type="auto"/>
            <w:shd w:val="clear" w:color="auto" w:fill="FFFFFF"/>
          </w:tcPr>
          <w:p w14:paraId="6A9EEA08" w14:textId="77777777" w:rsidR="004C26EE" w:rsidRDefault="00C72362">
            <w:pPr>
              <w:rPr>
                <w:lang w:val="en-GB"/>
              </w:rPr>
            </w:pPr>
            <w:r>
              <w:rPr>
                <w:lang w:val="en-GB"/>
              </w:rPr>
              <w:t>Translation Approved (94%)</w:t>
            </w:r>
          </w:p>
        </w:tc>
        <w:tc>
          <w:tcPr>
            <w:tcW w:w="0" w:type="auto"/>
            <w:shd w:val="clear" w:color="auto" w:fill="FFFFFF"/>
          </w:tcPr>
          <w:p w14:paraId="6D85248C" w14:textId="77777777" w:rsidR="004C26EE" w:rsidRDefault="00C72362">
            <w:pPr>
              <w:rPr>
                <w:lang w:val="en-GB"/>
              </w:rPr>
            </w:pPr>
            <w:r>
              <w:rPr>
                <w:lang w:val="en-GB"/>
              </w:rPr>
              <w:t>(open point);</w:t>
            </w:r>
          </w:p>
        </w:tc>
        <w:tc>
          <w:tcPr>
            <w:tcW w:w="0" w:type="auto"/>
            <w:shd w:val="clear" w:color="auto" w:fill="FFFFFF"/>
          </w:tcPr>
          <w:p w14:paraId="27D8016D" w14:textId="77777777" w:rsidR="004C26EE" w:rsidRDefault="00C72362">
            <w:pPr>
              <w:rPr>
                <w:lang w:val="sr-Cyrl-RS"/>
              </w:rPr>
            </w:pPr>
            <w:r>
              <w:rPr>
                <w:lang w:val="sr-Cyrl-RS"/>
              </w:rPr>
              <w:t>(отворено питање);</w:t>
            </w:r>
          </w:p>
        </w:tc>
      </w:tr>
      <w:tr w:rsidR="004C26EE" w14:paraId="771F279A" w14:textId="77777777">
        <w:tc>
          <w:tcPr>
            <w:tcW w:w="0" w:type="auto"/>
            <w:shd w:val="clear" w:color="auto" w:fill="FFFFFF"/>
          </w:tcPr>
          <w:p w14:paraId="487AC835" w14:textId="77777777" w:rsidR="004C26EE" w:rsidRDefault="00C72362">
            <w:pPr>
              <w:rPr>
                <w:lang w:val="en-GB"/>
              </w:rPr>
            </w:pPr>
            <w:r>
              <w:rPr>
                <w:rStyle w:val="SegmentID"/>
                <w:lang w:val="en-GB"/>
              </w:rPr>
              <w:t>923</w:t>
            </w:r>
            <w:r>
              <w:rPr>
                <w:rStyle w:val="TransUnitID"/>
                <w:lang w:val="en-GB"/>
              </w:rPr>
              <w:t>5186d5f0-b7cd-4f43-b385-37270fd00fe5</w:t>
            </w:r>
          </w:p>
        </w:tc>
        <w:tc>
          <w:tcPr>
            <w:tcW w:w="0" w:type="auto"/>
            <w:shd w:val="clear" w:color="auto" w:fill="FFFFFF"/>
          </w:tcPr>
          <w:p w14:paraId="295F6BE7" w14:textId="77777777" w:rsidR="004C26EE" w:rsidRDefault="00C72362">
            <w:pPr>
              <w:rPr>
                <w:lang w:val="en-GB"/>
              </w:rPr>
            </w:pPr>
            <w:r>
              <w:rPr>
                <w:lang w:val="en-GB"/>
              </w:rPr>
              <w:t>Translation Approved (100%)</w:t>
            </w:r>
          </w:p>
        </w:tc>
        <w:tc>
          <w:tcPr>
            <w:tcW w:w="0" w:type="auto"/>
            <w:shd w:val="clear" w:color="auto" w:fill="FFFFFF"/>
          </w:tcPr>
          <w:p w14:paraId="4CBB3DCE" w14:textId="77777777" w:rsidR="004C26EE" w:rsidRDefault="00C72362">
            <w:pPr>
              <w:rPr>
                <w:lang w:val="en-GB"/>
              </w:rPr>
            </w:pPr>
            <w:r>
              <w:rPr>
                <w:lang w:val="en-GB"/>
              </w:rPr>
              <w:t>(2) Mean time of hours of operation between failures of a CCS on-board subsystem preventing radio voice communication between traffic control and the train driver:</w:t>
            </w:r>
          </w:p>
        </w:tc>
        <w:tc>
          <w:tcPr>
            <w:tcW w:w="0" w:type="auto"/>
            <w:shd w:val="clear" w:color="auto" w:fill="FFFFFF"/>
          </w:tcPr>
          <w:p w14:paraId="463EED37" w14:textId="77777777" w:rsidR="004C26EE" w:rsidRDefault="00C72362">
            <w:pPr>
              <w:rPr>
                <w:lang w:val="sr-Cyrl-RS"/>
              </w:rPr>
            </w:pPr>
            <w:r>
              <w:rPr>
                <w:lang w:val="sr-Cyrl-RS"/>
              </w:rPr>
              <w:t>2) Средње време у радним сатима између отказа подсистема контроле, управљања и сигнализације у возилу који спречавају говорну радио-комуникацију између контроле саобраћаја и машиновође:</w:t>
            </w:r>
          </w:p>
        </w:tc>
      </w:tr>
      <w:tr w:rsidR="004C26EE" w14:paraId="49B73636" w14:textId="77777777">
        <w:tc>
          <w:tcPr>
            <w:tcW w:w="0" w:type="auto"/>
            <w:shd w:val="clear" w:color="auto" w:fill="FFFFFF"/>
          </w:tcPr>
          <w:p w14:paraId="013F29DF" w14:textId="77777777" w:rsidR="004C26EE" w:rsidRDefault="00C72362">
            <w:pPr>
              <w:rPr>
                <w:lang w:val="en-GB"/>
              </w:rPr>
            </w:pPr>
            <w:r>
              <w:rPr>
                <w:rStyle w:val="SegmentID"/>
                <w:lang w:val="en-GB"/>
              </w:rPr>
              <w:t>924</w:t>
            </w:r>
            <w:r>
              <w:rPr>
                <w:rStyle w:val="TransUnitID"/>
                <w:lang w:val="en-GB"/>
              </w:rPr>
              <w:t>5186d5f0-b7cd-4f43-b385-37270fd00fe5</w:t>
            </w:r>
          </w:p>
        </w:tc>
        <w:tc>
          <w:tcPr>
            <w:tcW w:w="0" w:type="auto"/>
            <w:shd w:val="clear" w:color="auto" w:fill="FFFFFF"/>
          </w:tcPr>
          <w:p w14:paraId="6F360B47" w14:textId="77777777" w:rsidR="004C26EE" w:rsidRDefault="00C72362">
            <w:pPr>
              <w:rPr>
                <w:lang w:val="en-GB"/>
              </w:rPr>
            </w:pPr>
            <w:r>
              <w:rPr>
                <w:lang w:val="en-GB"/>
              </w:rPr>
              <w:t>Translation Approved (94%)</w:t>
            </w:r>
          </w:p>
        </w:tc>
        <w:tc>
          <w:tcPr>
            <w:tcW w:w="0" w:type="auto"/>
            <w:shd w:val="clear" w:color="auto" w:fill="FFFFFF"/>
          </w:tcPr>
          <w:p w14:paraId="075B96A3" w14:textId="77777777" w:rsidR="004C26EE" w:rsidRDefault="00C72362">
            <w:pPr>
              <w:rPr>
                <w:lang w:val="en-GB"/>
              </w:rPr>
            </w:pPr>
            <w:r>
              <w:rPr>
                <w:lang w:val="en-GB"/>
              </w:rPr>
              <w:t>(open point).</w:t>
            </w:r>
          </w:p>
        </w:tc>
        <w:tc>
          <w:tcPr>
            <w:tcW w:w="0" w:type="auto"/>
            <w:shd w:val="clear" w:color="auto" w:fill="FFFFFF"/>
          </w:tcPr>
          <w:p w14:paraId="5FAEA32F" w14:textId="77777777" w:rsidR="004C26EE" w:rsidRDefault="00C72362">
            <w:pPr>
              <w:rPr>
                <w:lang w:val="sr-Cyrl-RS"/>
              </w:rPr>
            </w:pPr>
            <w:r>
              <w:rPr>
                <w:lang w:val="sr-Cyrl-RS"/>
              </w:rPr>
              <w:t>(отворено питање).</w:t>
            </w:r>
          </w:p>
        </w:tc>
      </w:tr>
      <w:tr w:rsidR="004C26EE" w14:paraId="3BA540AB" w14:textId="77777777">
        <w:tc>
          <w:tcPr>
            <w:tcW w:w="0" w:type="auto"/>
            <w:shd w:val="clear" w:color="auto" w:fill="FFFFFF"/>
          </w:tcPr>
          <w:p w14:paraId="14A7A44A" w14:textId="77777777" w:rsidR="004C26EE" w:rsidRDefault="00C72362">
            <w:pPr>
              <w:rPr>
                <w:lang w:val="en-GB"/>
              </w:rPr>
            </w:pPr>
            <w:r>
              <w:rPr>
                <w:rStyle w:val="SegmentID"/>
                <w:lang w:val="en-GB"/>
              </w:rPr>
              <w:t>925</w:t>
            </w:r>
            <w:r>
              <w:rPr>
                <w:rStyle w:val="TransUnitID"/>
                <w:lang w:val="en-GB"/>
              </w:rPr>
              <w:t>a066c58c-abaa-48f7-b1e5-6aff9de36b47</w:t>
            </w:r>
          </w:p>
        </w:tc>
        <w:tc>
          <w:tcPr>
            <w:tcW w:w="0" w:type="auto"/>
            <w:shd w:val="clear" w:color="auto" w:fill="FFFFFF"/>
          </w:tcPr>
          <w:p w14:paraId="7E566938" w14:textId="77777777" w:rsidR="004C26EE" w:rsidRDefault="00C72362">
            <w:pPr>
              <w:rPr>
                <w:lang w:val="en-GB"/>
              </w:rPr>
            </w:pPr>
            <w:r>
              <w:rPr>
                <w:lang w:val="en-GB"/>
              </w:rPr>
              <w:t>Translation Approved (0%)</w:t>
            </w:r>
          </w:p>
        </w:tc>
        <w:tc>
          <w:tcPr>
            <w:tcW w:w="0" w:type="auto"/>
            <w:shd w:val="clear" w:color="auto" w:fill="FFFFFF"/>
          </w:tcPr>
          <w:p w14:paraId="540F8E57" w14:textId="77777777" w:rsidR="004C26EE" w:rsidRDefault="00C72362">
            <w:pPr>
              <w:rPr>
                <w:lang w:val="en-GB"/>
              </w:rPr>
            </w:pPr>
            <w:r>
              <w:rPr>
                <w:lang w:val="en-GB"/>
              </w:rPr>
              <w:t>To allow the infrastructure managers and railway undertakings to monitor, during the life of the subsystems, the level of risk and the respect of the reliability/availability values used for the definition of procedures to manage degraded situations, the requirements for maintenance stated in point 4.2.20 (Technical documentation for Maintenance) shall be respected.</w:t>
            </w:r>
          </w:p>
        </w:tc>
        <w:tc>
          <w:tcPr>
            <w:tcW w:w="0" w:type="auto"/>
            <w:shd w:val="clear" w:color="auto" w:fill="FFFFFF"/>
          </w:tcPr>
          <w:p w14:paraId="73D48954" w14:textId="77777777" w:rsidR="004C26EE" w:rsidRDefault="00C72362">
            <w:pPr>
              <w:rPr>
                <w:lang w:val="sr-Cyrl-RS"/>
              </w:rPr>
            </w:pPr>
            <w:r>
              <w:rPr>
                <w:lang w:val="sr-Cyrl-RS"/>
              </w:rPr>
              <w:t>Да би се управљачима инфраструктуре и железничким предузећима омогућило да током радног века подсистемâ прате ниво ризика и поштовање вредности поузданости/доступности које се користе за утврђивање поступака за управљање отежаним условима, морају се испунити захтеви за одржавање наведени у тачки 4.2.20. (Техничка документација за одржавање).</w:t>
            </w:r>
          </w:p>
        </w:tc>
      </w:tr>
      <w:tr w:rsidR="004C26EE" w14:paraId="08EA53DD" w14:textId="77777777">
        <w:tc>
          <w:tcPr>
            <w:tcW w:w="0" w:type="auto"/>
            <w:shd w:val="clear" w:color="auto" w:fill="FFFFFF"/>
          </w:tcPr>
          <w:p w14:paraId="4DAEC25A" w14:textId="77777777" w:rsidR="004C26EE" w:rsidRDefault="00C72362">
            <w:pPr>
              <w:rPr>
                <w:lang w:val="en-GB"/>
              </w:rPr>
            </w:pPr>
            <w:r>
              <w:rPr>
                <w:rStyle w:val="SegmentID"/>
                <w:lang w:val="en-GB"/>
              </w:rPr>
              <w:t>926</w:t>
            </w:r>
            <w:r>
              <w:rPr>
                <w:rStyle w:val="TransUnitID"/>
                <w:lang w:val="en-GB"/>
              </w:rPr>
              <w:t>4e5fee85-440a-4bd8-b3c3-cb9a3dfb5803</w:t>
            </w:r>
          </w:p>
        </w:tc>
        <w:tc>
          <w:tcPr>
            <w:tcW w:w="0" w:type="auto"/>
            <w:shd w:val="clear" w:color="auto" w:fill="FFFFFF"/>
          </w:tcPr>
          <w:p w14:paraId="4462D58E" w14:textId="77777777" w:rsidR="004C26EE" w:rsidRDefault="00C72362">
            <w:pPr>
              <w:rPr>
                <w:lang w:val="en-GB"/>
              </w:rPr>
            </w:pPr>
            <w:r>
              <w:rPr>
                <w:lang w:val="en-GB"/>
              </w:rPr>
              <w:t>Translation Approved (100%)</w:t>
            </w:r>
          </w:p>
        </w:tc>
        <w:tc>
          <w:tcPr>
            <w:tcW w:w="0" w:type="auto"/>
            <w:shd w:val="clear" w:color="auto" w:fill="FFFFFF"/>
          </w:tcPr>
          <w:p w14:paraId="1EA780C7" w14:textId="77777777" w:rsidR="004C26EE" w:rsidRDefault="00C72362">
            <w:pPr>
              <w:rPr>
                <w:lang w:val="en-GB"/>
              </w:rPr>
            </w:pPr>
            <w:r>
              <w:rPr>
                <w:lang w:val="en-GB"/>
              </w:rPr>
              <w:t>4.2.2.</w:t>
            </w:r>
          </w:p>
        </w:tc>
        <w:tc>
          <w:tcPr>
            <w:tcW w:w="0" w:type="auto"/>
            <w:shd w:val="clear" w:color="auto" w:fill="FFFFFF"/>
          </w:tcPr>
          <w:p w14:paraId="1B04241E" w14:textId="77777777" w:rsidR="004C26EE" w:rsidRDefault="00C72362">
            <w:pPr>
              <w:rPr>
                <w:lang w:val="sr-Cyrl-RS"/>
              </w:rPr>
            </w:pPr>
            <w:r>
              <w:rPr>
                <w:lang w:val="sr-Cyrl-RS"/>
              </w:rPr>
              <w:t>4.2.2.</w:t>
            </w:r>
          </w:p>
        </w:tc>
      </w:tr>
      <w:tr w:rsidR="004C26EE" w14:paraId="4714A70A" w14:textId="77777777">
        <w:tc>
          <w:tcPr>
            <w:tcW w:w="0" w:type="auto"/>
            <w:shd w:val="clear" w:color="auto" w:fill="FFFFFF"/>
          </w:tcPr>
          <w:p w14:paraId="20A00B45" w14:textId="77777777" w:rsidR="004C26EE" w:rsidRDefault="00C72362">
            <w:pPr>
              <w:rPr>
                <w:lang w:val="en-GB"/>
              </w:rPr>
            </w:pPr>
            <w:r>
              <w:rPr>
                <w:rStyle w:val="SegmentID"/>
                <w:lang w:val="en-GB"/>
              </w:rPr>
              <w:t>927</w:t>
            </w:r>
            <w:r>
              <w:rPr>
                <w:rStyle w:val="TransUnitID"/>
                <w:lang w:val="en-GB"/>
              </w:rPr>
              <w:t>4e5fee85-440a-4bd8-b3c3-cb9a3dfb5803</w:t>
            </w:r>
          </w:p>
        </w:tc>
        <w:tc>
          <w:tcPr>
            <w:tcW w:w="0" w:type="auto"/>
            <w:shd w:val="clear" w:color="auto" w:fill="FFFFFF"/>
          </w:tcPr>
          <w:p w14:paraId="36DD2292" w14:textId="77777777" w:rsidR="004C26EE" w:rsidRDefault="00C72362">
            <w:pPr>
              <w:rPr>
                <w:lang w:val="en-GB"/>
              </w:rPr>
            </w:pPr>
            <w:r>
              <w:rPr>
                <w:lang w:val="en-GB"/>
              </w:rPr>
              <w:t>Translation Approved (100%)</w:t>
            </w:r>
          </w:p>
        </w:tc>
        <w:tc>
          <w:tcPr>
            <w:tcW w:w="0" w:type="auto"/>
            <w:shd w:val="clear" w:color="auto" w:fill="FFFFFF"/>
          </w:tcPr>
          <w:p w14:paraId="5C83FFF9" w14:textId="77777777" w:rsidR="004C26EE" w:rsidRDefault="00C72362">
            <w:pPr>
              <w:rPr>
                <w:lang w:val="en-GB"/>
              </w:rPr>
            </w:pPr>
            <w:r>
              <w:rPr>
                <w:lang w:val="en-GB"/>
              </w:rPr>
              <w:t>On-Board ETCS functionality</w:t>
            </w:r>
          </w:p>
        </w:tc>
        <w:tc>
          <w:tcPr>
            <w:tcW w:w="0" w:type="auto"/>
            <w:shd w:val="clear" w:color="auto" w:fill="FFFFFF"/>
          </w:tcPr>
          <w:p w14:paraId="4EFFD17E" w14:textId="77777777" w:rsidR="004C26EE" w:rsidRDefault="00C72362">
            <w:pPr>
              <w:rPr>
                <w:lang w:val="sr-Cyrl-RS"/>
              </w:rPr>
            </w:pPr>
            <w:r>
              <w:rPr>
                <w:lang w:val="sr-Cyrl-RS"/>
              </w:rPr>
              <w:t xml:space="preserve">Функционалност </w:t>
            </w:r>
            <w:r>
              <w:rPr>
                <w:rStyle w:val="Tag"/>
                <w:lang w:val="sr-Cyrl-RS"/>
              </w:rPr>
              <w:t>&lt;Italic&gt;</w:t>
            </w:r>
            <w:r>
              <w:rPr>
                <w:lang w:val="sr-Cyrl-RS"/>
              </w:rPr>
              <w:t>ETCS</w:t>
            </w:r>
            <w:r>
              <w:rPr>
                <w:rStyle w:val="Tag"/>
                <w:lang w:val="sr-Cyrl-RS"/>
              </w:rPr>
              <w:t>&lt;/Italic&gt;</w:t>
            </w:r>
            <w:r>
              <w:rPr>
                <w:lang w:val="sr-Cyrl-RS"/>
              </w:rPr>
              <w:t>-а у возилу</w:t>
            </w:r>
          </w:p>
        </w:tc>
      </w:tr>
      <w:tr w:rsidR="004C26EE" w14:paraId="5EA1DD77" w14:textId="77777777">
        <w:tc>
          <w:tcPr>
            <w:tcW w:w="0" w:type="auto"/>
            <w:shd w:val="clear" w:color="auto" w:fill="FFFFFF"/>
          </w:tcPr>
          <w:p w14:paraId="7E59036B" w14:textId="77777777" w:rsidR="004C26EE" w:rsidRDefault="00C72362">
            <w:pPr>
              <w:rPr>
                <w:lang w:val="en-GB"/>
              </w:rPr>
            </w:pPr>
            <w:r>
              <w:rPr>
                <w:rStyle w:val="SegmentID"/>
                <w:lang w:val="en-GB"/>
              </w:rPr>
              <w:t>928</w:t>
            </w:r>
            <w:r>
              <w:rPr>
                <w:rStyle w:val="TransUnitID"/>
                <w:lang w:val="en-GB"/>
              </w:rPr>
              <w:t>7ed6b6e3-729b-42b2-bcc0-f64df6af1a77</w:t>
            </w:r>
          </w:p>
        </w:tc>
        <w:tc>
          <w:tcPr>
            <w:tcW w:w="0" w:type="auto"/>
            <w:shd w:val="clear" w:color="auto" w:fill="FFFFFF"/>
          </w:tcPr>
          <w:p w14:paraId="37E52971" w14:textId="77777777" w:rsidR="004C26EE" w:rsidRDefault="00C72362">
            <w:pPr>
              <w:rPr>
                <w:lang w:val="en-GB"/>
              </w:rPr>
            </w:pPr>
            <w:r>
              <w:rPr>
                <w:lang w:val="en-GB"/>
              </w:rPr>
              <w:t>Translation Approved (99%)</w:t>
            </w:r>
          </w:p>
        </w:tc>
        <w:tc>
          <w:tcPr>
            <w:tcW w:w="0" w:type="auto"/>
            <w:shd w:val="clear" w:color="auto" w:fill="FFFFFF"/>
          </w:tcPr>
          <w:p w14:paraId="6D739A68" w14:textId="77777777" w:rsidR="004C26EE" w:rsidRDefault="00C72362">
            <w:pPr>
              <w:rPr>
                <w:lang w:val="en-GB"/>
              </w:rPr>
            </w:pPr>
            <w:r>
              <w:rPr>
                <w:lang w:val="en-GB"/>
              </w:rPr>
              <w:t>The basic parameter for ETCS on-board functionality describes all the functions needed to run a train in a safe way.</w:t>
            </w:r>
          </w:p>
        </w:tc>
        <w:tc>
          <w:tcPr>
            <w:tcW w:w="0" w:type="auto"/>
            <w:shd w:val="clear" w:color="auto" w:fill="FFFFFF"/>
          </w:tcPr>
          <w:p w14:paraId="06F77721" w14:textId="77777777" w:rsidR="004C26EE" w:rsidRDefault="00C72362">
            <w:pPr>
              <w:rPr>
                <w:lang w:val="sr-Cyrl-RS"/>
              </w:rPr>
            </w:pPr>
            <w:r>
              <w:rPr>
                <w:lang w:val="sr-Cyrl-RS"/>
              </w:rPr>
              <w:t xml:space="preserve">Основни параметар за функционалност </w:t>
            </w:r>
            <w:r>
              <w:rPr>
                <w:rStyle w:val="Tag"/>
                <w:lang w:val="sr-Cyrl-RS"/>
              </w:rPr>
              <w:t>&lt;Italic&gt;</w:t>
            </w:r>
            <w:r>
              <w:rPr>
                <w:lang w:val="sr-Cyrl-RS"/>
              </w:rPr>
              <w:t>ETCS</w:t>
            </w:r>
            <w:r>
              <w:rPr>
                <w:rStyle w:val="Tag"/>
                <w:lang w:val="sr-Cyrl-RS"/>
              </w:rPr>
              <w:t>&lt;/Italic&gt;</w:t>
            </w:r>
            <w:r>
              <w:rPr>
                <w:lang w:val="sr-Cyrl-RS"/>
              </w:rPr>
              <w:t>-а у возилу описује све функције потребне за безбедно саобраћање воза.</w:t>
            </w:r>
          </w:p>
        </w:tc>
      </w:tr>
      <w:tr w:rsidR="004C26EE" w14:paraId="556A2B36" w14:textId="77777777">
        <w:tc>
          <w:tcPr>
            <w:tcW w:w="0" w:type="auto"/>
            <w:shd w:val="clear" w:color="auto" w:fill="FFFFFF"/>
          </w:tcPr>
          <w:p w14:paraId="02BA0C14" w14:textId="77777777" w:rsidR="004C26EE" w:rsidRDefault="00C72362">
            <w:pPr>
              <w:rPr>
                <w:lang w:val="en-GB"/>
              </w:rPr>
            </w:pPr>
            <w:r>
              <w:rPr>
                <w:rStyle w:val="SegmentID"/>
                <w:lang w:val="en-GB"/>
              </w:rPr>
              <w:t>929</w:t>
            </w:r>
            <w:r>
              <w:rPr>
                <w:rStyle w:val="TransUnitID"/>
                <w:lang w:val="en-GB"/>
              </w:rPr>
              <w:t>7ed6b6e3-729b-42b2-bcc0-f64df6af1a77</w:t>
            </w:r>
          </w:p>
        </w:tc>
        <w:tc>
          <w:tcPr>
            <w:tcW w:w="0" w:type="auto"/>
            <w:shd w:val="clear" w:color="auto" w:fill="FFFFFF"/>
          </w:tcPr>
          <w:p w14:paraId="366E19AF" w14:textId="77777777" w:rsidR="004C26EE" w:rsidRDefault="00C72362">
            <w:pPr>
              <w:rPr>
                <w:lang w:val="en-GB"/>
              </w:rPr>
            </w:pPr>
            <w:r>
              <w:rPr>
                <w:lang w:val="en-GB"/>
              </w:rPr>
              <w:t>Translation Approved (100%)</w:t>
            </w:r>
          </w:p>
        </w:tc>
        <w:tc>
          <w:tcPr>
            <w:tcW w:w="0" w:type="auto"/>
            <w:shd w:val="clear" w:color="auto" w:fill="FFFFFF"/>
          </w:tcPr>
          <w:p w14:paraId="38DC0DD1" w14:textId="77777777" w:rsidR="004C26EE" w:rsidRDefault="00C72362">
            <w:pPr>
              <w:rPr>
                <w:lang w:val="en-GB"/>
              </w:rPr>
            </w:pPr>
            <w:r>
              <w:rPr>
                <w:lang w:val="en-GB"/>
              </w:rPr>
              <w:t>The primary function is to provide automatic train protection and cab signalling:</w:t>
            </w:r>
          </w:p>
        </w:tc>
        <w:tc>
          <w:tcPr>
            <w:tcW w:w="0" w:type="auto"/>
            <w:shd w:val="clear" w:color="auto" w:fill="FFFFFF"/>
          </w:tcPr>
          <w:p w14:paraId="6D0AE117" w14:textId="2843FA50" w:rsidR="004C26EE" w:rsidRDefault="00C72362" w:rsidP="008B075D">
            <w:pPr>
              <w:rPr>
                <w:lang w:val="sr-Cyrl-RS"/>
              </w:rPr>
            </w:pPr>
            <w:r>
              <w:rPr>
                <w:lang w:val="sr-Cyrl-RS"/>
              </w:rPr>
              <w:t xml:space="preserve">Примарна функција је да се обезбеди аутоматска заштита воза и </w:t>
            </w:r>
            <w:r w:rsidR="008B075D">
              <w:rPr>
                <w:lang w:val="sr-Cyrl-RS"/>
              </w:rPr>
              <w:t>кабинска сигнализација</w:t>
            </w:r>
            <w:r>
              <w:rPr>
                <w:lang w:val="sr-Cyrl-RS"/>
              </w:rPr>
              <w:t>:</w:t>
            </w:r>
          </w:p>
        </w:tc>
      </w:tr>
      <w:tr w:rsidR="004C26EE" w14:paraId="2D3EAF30" w14:textId="77777777">
        <w:tc>
          <w:tcPr>
            <w:tcW w:w="0" w:type="auto"/>
            <w:shd w:val="clear" w:color="auto" w:fill="FFFFFF"/>
          </w:tcPr>
          <w:p w14:paraId="65089A32" w14:textId="77777777" w:rsidR="004C26EE" w:rsidRDefault="00C72362">
            <w:pPr>
              <w:rPr>
                <w:lang w:val="en-GB"/>
              </w:rPr>
            </w:pPr>
            <w:r>
              <w:rPr>
                <w:rStyle w:val="SegmentID"/>
                <w:lang w:val="en-GB"/>
              </w:rPr>
              <w:t>930</w:t>
            </w:r>
            <w:r>
              <w:rPr>
                <w:rStyle w:val="TransUnitID"/>
                <w:lang w:val="en-GB"/>
              </w:rPr>
              <w:t>0381c357-c172-41a9-a73e-406ece8cca7d</w:t>
            </w:r>
          </w:p>
        </w:tc>
        <w:tc>
          <w:tcPr>
            <w:tcW w:w="0" w:type="auto"/>
            <w:shd w:val="clear" w:color="auto" w:fill="FFFFFF"/>
          </w:tcPr>
          <w:p w14:paraId="1610595E" w14:textId="77777777" w:rsidR="004C26EE" w:rsidRDefault="00C72362">
            <w:pPr>
              <w:rPr>
                <w:lang w:val="en-GB"/>
              </w:rPr>
            </w:pPr>
            <w:r>
              <w:rPr>
                <w:lang w:val="en-GB"/>
              </w:rPr>
              <w:t>Translation Approved (99%)</w:t>
            </w:r>
          </w:p>
        </w:tc>
        <w:tc>
          <w:tcPr>
            <w:tcW w:w="0" w:type="auto"/>
            <w:shd w:val="clear" w:color="auto" w:fill="FFFFFF"/>
          </w:tcPr>
          <w:p w14:paraId="0C411F87" w14:textId="77777777" w:rsidR="004C26EE" w:rsidRDefault="00C72362">
            <w:pPr>
              <w:rPr>
                <w:lang w:val="en-GB"/>
              </w:rPr>
            </w:pPr>
            <w:r>
              <w:rPr>
                <w:lang w:val="en-GB"/>
              </w:rPr>
              <w:t>(1) setting the train characteristics (e.g. maximum train speed, braking performance);</w:t>
            </w:r>
          </w:p>
        </w:tc>
        <w:tc>
          <w:tcPr>
            <w:tcW w:w="0" w:type="auto"/>
            <w:shd w:val="clear" w:color="auto" w:fill="FFFFFF"/>
          </w:tcPr>
          <w:p w14:paraId="3963303F" w14:textId="77777777" w:rsidR="004C26EE" w:rsidRDefault="00C72362">
            <w:pPr>
              <w:rPr>
                <w:lang w:val="sr-Cyrl-RS"/>
              </w:rPr>
            </w:pPr>
            <w:r>
              <w:rPr>
                <w:lang w:val="sr-Cyrl-RS"/>
              </w:rPr>
              <w:t>1) подешавањем карактеристика воза (нпр. највеће брзине воза, перформансе кочења);</w:t>
            </w:r>
          </w:p>
        </w:tc>
      </w:tr>
      <w:tr w:rsidR="004C26EE" w14:paraId="68772B9B" w14:textId="77777777">
        <w:tc>
          <w:tcPr>
            <w:tcW w:w="0" w:type="auto"/>
            <w:shd w:val="clear" w:color="auto" w:fill="FFFFFF"/>
          </w:tcPr>
          <w:p w14:paraId="58D39728" w14:textId="77777777" w:rsidR="004C26EE" w:rsidRDefault="00C72362">
            <w:pPr>
              <w:rPr>
                <w:lang w:val="en-GB"/>
              </w:rPr>
            </w:pPr>
            <w:r>
              <w:rPr>
                <w:rStyle w:val="SegmentID"/>
                <w:lang w:val="en-GB"/>
              </w:rPr>
              <w:t>931</w:t>
            </w:r>
            <w:r>
              <w:rPr>
                <w:rStyle w:val="TransUnitID"/>
                <w:lang w:val="en-GB"/>
              </w:rPr>
              <w:t>f8e01380-dde7-44ae-b09e-4daa0f51eb3d</w:t>
            </w:r>
          </w:p>
        </w:tc>
        <w:tc>
          <w:tcPr>
            <w:tcW w:w="0" w:type="auto"/>
            <w:shd w:val="clear" w:color="auto" w:fill="FFFFFF"/>
          </w:tcPr>
          <w:p w14:paraId="485AC7C0" w14:textId="77777777" w:rsidR="004C26EE" w:rsidRDefault="00C72362">
            <w:pPr>
              <w:rPr>
                <w:lang w:val="en-GB"/>
              </w:rPr>
            </w:pPr>
            <w:r>
              <w:rPr>
                <w:lang w:val="en-GB"/>
              </w:rPr>
              <w:t>Translation Approved (100%)</w:t>
            </w:r>
          </w:p>
        </w:tc>
        <w:tc>
          <w:tcPr>
            <w:tcW w:w="0" w:type="auto"/>
            <w:shd w:val="clear" w:color="auto" w:fill="FFFFFF"/>
          </w:tcPr>
          <w:p w14:paraId="5DADF201" w14:textId="77777777" w:rsidR="004C26EE" w:rsidRDefault="00C72362">
            <w:pPr>
              <w:rPr>
                <w:lang w:val="en-GB"/>
              </w:rPr>
            </w:pPr>
            <w:r>
              <w:rPr>
                <w:lang w:val="en-GB"/>
              </w:rPr>
              <w:t>(2) selecting the supervision mode on the basis of information from trackside;</w:t>
            </w:r>
          </w:p>
        </w:tc>
        <w:tc>
          <w:tcPr>
            <w:tcW w:w="0" w:type="auto"/>
            <w:shd w:val="clear" w:color="auto" w:fill="FFFFFF"/>
          </w:tcPr>
          <w:p w14:paraId="752A07B9" w14:textId="77777777" w:rsidR="004C26EE" w:rsidRDefault="00C72362">
            <w:pPr>
              <w:rPr>
                <w:lang w:val="sr-Cyrl-RS"/>
              </w:rPr>
            </w:pPr>
            <w:r>
              <w:rPr>
                <w:lang w:val="sr-Cyrl-RS"/>
              </w:rPr>
              <w:t>2) бирањем режима надзора на основу информација са пруге;</w:t>
            </w:r>
          </w:p>
        </w:tc>
      </w:tr>
      <w:tr w:rsidR="004C26EE" w14:paraId="362BC40D" w14:textId="77777777">
        <w:tc>
          <w:tcPr>
            <w:tcW w:w="0" w:type="auto"/>
            <w:shd w:val="clear" w:color="auto" w:fill="FFFFFF"/>
          </w:tcPr>
          <w:p w14:paraId="3ED0CCA0" w14:textId="77777777" w:rsidR="004C26EE" w:rsidRDefault="00C72362">
            <w:pPr>
              <w:rPr>
                <w:lang w:val="en-GB"/>
              </w:rPr>
            </w:pPr>
            <w:r>
              <w:rPr>
                <w:rStyle w:val="SegmentID"/>
                <w:lang w:val="en-GB"/>
              </w:rPr>
              <w:t>932</w:t>
            </w:r>
            <w:r>
              <w:rPr>
                <w:rStyle w:val="TransUnitID"/>
                <w:lang w:val="en-GB"/>
              </w:rPr>
              <w:t>49d301e8-9b42-4f7f-89ff-3ec4866c6fff</w:t>
            </w:r>
          </w:p>
        </w:tc>
        <w:tc>
          <w:tcPr>
            <w:tcW w:w="0" w:type="auto"/>
            <w:shd w:val="clear" w:color="auto" w:fill="FFFFFF"/>
          </w:tcPr>
          <w:p w14:paraId="6B46DE81" w14:textId="77777777" w:rsidR="004C26EE" w:rsidRDefault="00C72362">
            <w:pPr>
              <w:rPr>
                <w:lang w:val="en-GB"/>
              </w:rPr>
            </w:pPr>
            <w:r>
              <w:rPr>
                <w:lang w:val="en-GB"/>
              </w:rPr>
              <w:t>Translation Approved (100%)</w:t>
            </w:r>
          </w:p>
        </w:tc>
        <w:tc>
          <w:tcPr>
            <w:tcW w:w="0" w:type="auto"/>
            <w:shd w:val="clear" w:color="auto" w:fill="FFFFFF"/>
          </w:tcPr>
          <w:p w14:paraId="18D2E68A" w14:textId="77777777" w:rsidR="004C26EE" w:rsidRDefault="00C72362">
            <w:pPr>
              <w:rPr>
                <w:lang w:val="en-GB"/>
              </w:rPr>
            </w:pPr>
            <w:r>
              <w:rPr>
                <w:lang w:val="en-GB"/>
              </w:rPr>
              <w:t>(3) performing odometry functions;</w:t>
            </w:r>
          </w:p>
        </w:tc>
        <w:tc>
          <w:tcPr>
            <w:tcW w:w="0" w:type="auto"/>
            <w:shd w:val="clear" w:color="auto" w:fill="FFFFFF"/>
          </w:tcPr>
          <w:p w14:paraId="6DE2F05B" w14:textId="77777777" w:rsidR="004C26EE" w:rsidRDefault="00C72362">
            <w:pPr>
              <w:rPr>
                <w:lang w:val="sr-Cyrl-RS"/>
              </w:rPr>
            </w:pPr>
            <w:r>
              <w:rPr>
                <w:lang w:val="sr-Cyrl-RS"/>
              </w:rPr>
              <w:t>3) обављањем функција мерења брзине и пређеног пута;</w:t>
            </w:r>
          </w:p>
        </w:tc>
      </w:tr>
      <w:tr w:rsidR="004C26EE" w14:paraId="6486B006" w14:textId="77777777">
        <w:tc>
          <w:tcPr>
            <w:tcW w:w="0" w:type="auto"/>
            <w:shd w:val="clear" w:color="auto" w:fill="FFFFFF"/>
          </w:tcPr>
          <w:p w14:paraId="480CFD44" w14:textId="77777777" w:rsidR="004C26EE" w:rsidRDefault="00C72362">
            <w:pPr>
              <w:rPr>
                <w:lang w:val="en-GB"/>
              </w:rPr>
            </w:pPr>
            <w:r>
              <w:rPr>
                <w:rStyle w:val="SegmentID"/>
                <w:lang w:val="en-GB"/>
              </w:rPr>
              <w:t>933</w:t>
            </w:r>
            <w:r>
              <w:rPr>
                <w:rStyle w:val="TransUnitID"/>
                <w:lang w:val="en-GB"/>
              </w:rPr>
              <w:t>f6db68f2-058a-481d-8434-723bcb3f5c99</w:t>
            </w:r>
          </w:p>
        </w:tc>
        <w:tc>
          <w:tcPr>
            <w:tcW w:w="0" w:type="auto"/>
            <w:shd w:val="clear" w:color="auto" w:fill="FFFFFF"/>
          </w:tcPr>
          <w:p w14:paraId="355CEBAD" w14:textId="77777777" w:rsidR="004C26EE" w:rsidRDefault="00C72362">
            <w:pPr>
              <w:rPr>
                <w:lang w:val="en-GB"/>
              </w:rPr>
            </w:pPr>
            <w:r>
              <w:rPr>
                <w:lang w:val="en-GB"/>
              </w:rPr>
              <w:t>Translation Approved (100%)</w:t>
            </w:r>
          </w:p>
        </w:tc>
        <w:tc>
          <w:tcPr>
            <w:tcW w:w="0" w:type="auto"/>
            <w:shd w:val="clear" w:color="auto" w:fill="FFFFFF"/>
          </w:tcPr>
          <w:p w14:paraId="48CA1ABF" w14:textId="77777777" w:rsidR="004C26EE" w:rsidRDefault="00C72362">
            <w:pPr>
              <w:rPr>
                <w:lang w:val="en-GB"/>
              </w:rPr>
            </w:pPr>
            <w:r>
              <w:rPr>
                <w:lang w:val="en-GB"/>
              </w:rPr>
              <w:t>(4) locating the train in a coordinate system based on Eurobalise locations;</w:t>
            </w:r>
          </w:p>
        </w:tc>
        <w:tc>
          <w:tcPr>
            <w:tcW w:w="0" w:type="auto"/>
            <w:shd w:val="clear" w:color="auto" w:fill="FFFFFF"/>
          </w:tcPr>
          <w:p w14:paraId="0C70F57F" w14:textId="77777777" w:rsidR="004C26EE" w:rsidRDefault="00C72362">
            <w:pPr>
              <w:rPr>
                <w:lang w:val="sr-Cyrl-RS"/>
              </w:rPr>
            </w:pPr>
            <w:r>
              <w:rPr>
                <w:lang w:val="sr-Cyrl-RS"/>
              </w:rPr>
              <w:t>4) лоцирањем воза у координатном систему на основу локација евробализа;</w:t>
            </w:r>
          </w:p>
        </w:tc>
      </w:tr>
      <w:tr w:rsidR="004C26EE" w14:paraId="6D35F611" w14:textId="77777777">
        <w:tc>
          <w:tcPr>
            <w:tcW w:w="0" w:type="auto"/>
            <w:shd w:val="clear" w:color="auto" w:fill="FFFFFF"/>
          </w:tcPr>
          <w:p w14:paraId="1E1BBA70" w14:textId="77777777" w:rsidR="004C26EE" w:rsidRDefault="00C72362">
            <w:pPr>
              <w:rPr>
                <w:lang w:val="en-GB"/>
              </w:rPr>
            </w:pPr>
            <w:r>
              <w:rPr>
                <w:rStyle w:val="SegmentID"/>
                <w:lang w:val="en-GB"/>
              </w:rPr>
              <w:t>934</w:t>
            </w:r>
            <w:r>
              <w:rPr>
                <w:rStyle w:val="TransUnitID"/>
                <w:lang w:val="en-GB"/>
              </w:rPr>
              <w:t>08ffb225-2d89-4f68-9275-31c46dc7bcbc</w:t>
            </w:r>
          </w:p>
        </w:tc>
        <w:tc>
          <w:tcPr>
            <w:tcW w:w="0" w:type="auto"/>
            <w:shd w:val="clear" w:color="auto" w:fill="FFFFFF"/>
          </w:tcPr>
          <w:p w14:paraId="28CC0F84" w14:textId="77777777" w:rsidR="004C26EE" w:rsidRDefault="00C72362">
            <w:pPr>
              <w:rPr>
                <w:lang w:val="en-GB"/>
              </w:rPr>
            </w:pPr>
            <w:r>
              <w:rPr>
                <w:lang w:val="en-GB"/>
              </w:rPr>
              <w:t>Translation Approved (100%)</w:t>
            </w:r>
          </w:p>
        </w:tc>
        <w:tc>
          <w:tcPr>
            <w:tcW w:w="0" w:type="auto"/>
            <w:shd w:val="clear" w:color="auto" w:fill="FFFFFF"/>
          </w:tcPr>
          <w:p w14:paraId="377BF09A" w14:textId="77777777" w:rsidR="004C26EE" w:rsidRDefault="00C72362">
            <w:pPr>
              <w:rPr>
                <w:lang w:val="en-GB"/>
              </w:rPr>
            </w:pPr>
            <w:r>
              <w:rPr>
                <w:lang w:val="en-GB"/>
              </w:rPr>
              <w:t>(5) calculating the dynamic speed profile for its mission on the basis of train characteristics and of information from trackside;</w:t>
            </w:r>
          </w:p>
        </w:tc>
        <w:tc>
          <w:tcPr>
            <w:tcW w:w="0" w:type="auto"/>
            <w:shd w:val="clear" w:color="auto" w:fill="FFFFFF"/>
          </w:tcPr>
          <w:p w14:paraId="28CA1FE2" w14:textId="77777777" w:rsidR="004C26EE" w:rsidRDefault="00C72362">
            <w:pPr>
              <w:rPr>
                <w:lang w:val="sr-Cyrl-RS"/>
              </w:rPr>
            </w:pPr>
            <w:r>
              <w:rPr>
                <w:lang w:val="sr-Cyrl-RS"/>
              </w:rPr>
              <w:t>5) израчунавањем динамичкoг профила брзине за вожњу на основу карактеристика воза и информација са пруге;</w:t>
            </w:r>
          </w:p>
        </w:tc>
      </w:tr>
      <w:tr w:rsidR="004C26EE" w14:paraId="7EC19579" w14:textId="77777777">
        <w:tc>
          <w:tcPr>
            <w:tcW w:w="0" w:type="auto"/>
            <w:shd w:val="clear" w:color="auto" w:fill="FFFFFF"/>
          </w:tcPr>
          <w:p w14:paraId="4A2DE9A1" w14:textId="77777777" w:rsidR="004C26EE" w:rsidRDefault="00C72362">
            <w:pPr>
              <w:rPr>
                <w:lang w:val="en-GB"/>
              </w:rPr>
            </w:pPr>
            <w:r>
              <w:rPr>
                <w:rStyle w:val="SegmentID"/>
                <w:lang w:val="en-GB"/>
              </w:rPr>
              <w:t>935</w:t>
            </w:r>
            <w:r>
              <w:rPr>
                <w:rStyle w:val="TransUnitID"/>
                <w:lang w:val="en-GB"/>
              </w:rPr>
              <w:t>e07a5c6c-4677-4460-8bf7-c35d414fde8b</w:t>
            </w:r>
          </w:p>
        </w:tc>
        <w:tc>
          <w:tcPr>
            <w:tcW w:w="0" w:type="auto"/>
            <w:shd w:val="clear" w:color="auto" w:fill="FFFFFF"/>
          </w:tcPr>
          <w:p w14:paraId="5E689E47" w14:textId="77777777" w:rsidR="004C26EE" w:rsidRDefault="00C72362">
            <w:pPr>
              <w:rPr>
                <w:lang w:val="en-GB"/>
              </w:rPr>
            </w:pPr>
            <w:r>
              <w:rPr>
                <w:lang w:val="en-GB"/>
              </w:rPr>
              <w:t>Translation Approved (100%)</w:t>
            </w:r>
          </w:p>
        </w:tc>
        <w:tc>
          <w:tcPr>
            <w:tcW w:w="0" w:type="auto"/>
            <w:shd w:val="clear" w:color="auto" w:fill="FFFFFF"/>
          </w:tcPr>
          <w:p w14:paraId="6E8CECFF" w14:textId="77777777" w:rsidR="004C26EE" w:rsidRDefault="00C72362">
            <w:pPr>
              <w:rPr>
                <w:lang w:val="en-GB"/>
              </w:rPr>
            </w:pPr>
            <w:r>
              <w:rPr>
                <w:lang w:val="en-GB"/>
              </w:rPr>
              <w:t>(6) supervising the dynamic speed profile during the mission;</w:t>
            </w:r>
          </w:p>
        </w:tc>
        <w:tc>
          <w:tcPr>
            <w:tcW w:w="0" w:type="auto"/>
            <w:shd w:val="clear" w:color="auto" w:fill="FFFFFF"/>
          </w:tcPr>
          <w:p w14:paraId="2F6CDF5C" w14:textId="77777777" w:rsidR="004C26EE" w:rsidRDefault="00C72362">
            <w:pPr>
              <w:rPr>
                <w:lang w:val="sr-Cyrl-RS"/>
              </w:rPr>
            </w:pPr>
            <w:r>
              <w:rPr>
                <w:lang w:val="sr-Cyrl-RS"/>
              </w:rPr>
              <w:t>6) надзирањем динамичког профила брзине у току вожње;</w:t>
            </w:r>
          </w:p>
        </w:tc>
      </w:tr>
      <w:tr w:rsidR="004C26EE" w14:paraId="1E642A66" w14:textId="77777777">
        <w:tc>
          <w:tcPr>
            <w:tcW w:w="0" w:type="auto"/>
            <w:shd w:val="clear" w:color="auto" w:fill="FFFFFF"/>
          </w:tcPr>
          <w:p w14:paraId="639046FB" w14:textId="77777777" w:rsidR="004C26EE" w:rsidRDefault="00C72362">
            <w:pPr>
              <w:rPr>
                <w:lang w:val="en-GB"/>
              </w:rPr>
            </w:pPr>
            <w:r>
              <w:rPr>
                <w:rStyle w:val="SegmentID"/>
                <w:lang w:val="en-GB"/>
              </w:rPr>
              <w:t>936</w:t>
            </w:r>
            <w:r>
              <w:rPr>
                <w:rStyle w:val="TransUnitID"/>
                <w:lang w:val="en-GB"/>
              </w:rPr>
              <w:t>7ce290b2-542a-4265-89fb-65f72fc1af90</w:t>
            </w:r>
          </w:p>
        </w:tc>
        <w:tc>
          <w:tcPr>
            <w:tcW w:w="0" w:type="auto"/>
            <w:shd w:val="clear" w:color="auto" w:fill="FFFFFF"/>
          </w:tcPr>
          <w:p w14:paraId="30FFE71F" w14:textId="77777777" w:rsidR="004C26EE" w:rsidRDefault="00C72362">
            <w:pPr>
              <w:rPr>
                <w:lang w:val="en-GB"/>
              </w:rPr>
            </w:pPr>
            <w:r>
              <w:rPr>
                <w:lang w:val="en-GB"/>
              </w:rPr>
              <w:t>Translation Approved (100%)</w:t>
            </w:r>
          </w:p>
        </w:tc>
        <w:tc>
          <w:tcPr>
            <w:tcW w:w="0" w:type="auto"/>
            <w:shd w:val="clear" w:color="auto" w:fill="FFFFFF"/>
          </w:tcPr>
          <w:p w14:paraId="6452653A" w14:textId="77777777" w:rsidR="004C26EE" w:rsidRDefault="00C72362">
            <w:pPr>
              <w:rPr>
                <w:lang w:val="en-GB"/>
              </w:rPr>
            </w:pPr>
            <w:r>
              <w:rPr>
                <w:lang w:val="en-GB"/>
              </w:rPr>
              <w:t>(7) providing the intervention function.</w:t>
            </w:r>
          </w:p>
        </w:tc>
        <w:tc>
          <w:tcPr>
            <w:tcW w:w="0" w:type="auto"/>
            <w:shd w:val="clear" w:color="auto" w:fill="FFFFFF"/>
          </w:tcPr>
          <w:p w14:paraId="48026186" w14:textId="77777777" w:rsidR="004C26EE" w:rsidRDefault="00C72362">
            <w:pPr>
              <w:rPr>
                <w:lang w:val="sr-Cyrl-RS"/>
              </w:rPr>
            </w:pPr>
            <w:r>
              <w:rPr>
                <w:lang w:val="sr-Cyrl-RS"/>
              </w:rPr>
              <w:t>7) обезбеђивањем функције интервенције.</w:t>
            </w:r>
          </w:p>
        </w:tc>
      </w:tr>
      <w:tr w:rsidR="004C26EE" w14:paraId="2B75FF8A" w14:textId="77777777">
        <w:tc>
          <w:tcPr>
            <w:tcW w:w="0" w:type="auto"/>
            <w:shd w:val="clear" w:color="auto" w:fill="FFFFFF"/>
          </w:tcPr>
          <w:p w14:paraId="03BB40EF" w14:textId="77777777" w:rsidR="004C26EE" w:rsidRDefault="00C72362">
            <w:pPr>
              <w:rPr>
                <w:lang w:val="en-GB"/>
              </w:rPr>
            </w:pPr>
            <w:r>
              <w:rPr>
                <w:rStyle w:val="SegmentID"/>
                <w:lang w:val="en-GB"/>
              </w:rPr>
              <w:t>937</w:t>
            </w:r>
            <w:r>
              <w:rPr>
                <w:rStyle w:val="TransUnitID"/>
                <w:lang w:val="en-GB"/>
              </w:rPr>
              <w:t>9afd1792-813f-4034-b7eb-204ce94abf9b</w:t>
            </w:r>
          </w:p>
        </w:tc>
        <w:tc>
          <w:tcPr>
            <w:tcW w:w="0" w:type="auto"/>
            <w:shd w:val="clear" w:color="auto" w:fill="FFFFFF"/>
          </w:tcPr>
          <w:p w14:paraId="41B6B4F1" w14:textId="77777777" w:rsidR="004C26EE" w:rsidRDefault="00C72362">
            <w:pPr>
              <w:rPr>
                <w:lang w:val="en-GB"/>
              </w:rPr>
            </w:pPr>
            <w:r>
              <w:rPr>
                <w:lang w:val="en-GB"/>
              </w:rPr>
              <w:t>Translation Approved (83%)</w:t>
            </w:r>
          </w:p>
        </w:tc>
        <w:tc>
          <w:tcPr>
            <w:tcW w:w="0" w:type="auto"/>
            <w:shd w:val="clear" w:color="auto" w:fill="FFFFFF"/>
          </w:tcPr>
          <w:p w14:paraId="19484A29" w14:textId="77777777" w:rsidR="004C26EE" w:rsidRDefault="00C72362">
            <w:pPr>
              <w:rPr>
                <w:lang w:val="en-GB"/>
              </w:rPr>
            </w:pPr>
            <w:r>
              <w:rPr>
                <w:lang w:val="en-GB"/>
              </w:rPr>
              <w:t>These functions shall be implemented in accordance with Appendix A, Table A 1, 4.2.2 b and their performance shall conform to Appendix A, Table A 1, 4.2.2 a.</w:t>
            </w:r>
          </w:p>
        </w:tc>
        <w:tc>
          <w:tcPr>
            <w:tcW w:w="0" w:type="auto"/>
            <w:shd w:val="clear" w:color="auto" w:fill="FFFFFF"/>
          </w:tcPr>
          <w:p w14:paraId="0551BAC0" w14:textId="77777777" w:rsidR="004C26EE" w:rsidRDefault="00C72362">
            <w:pPr>
              <w:rPr>
                <w:lang w:val="sr-Cyrl-RS"/>
              </w:rPr>
            </w:pPr>
            <w:r>
              <w:rPr>
                <w:lang w:val="sr-Cyrl-RS"/>
              </w:rPr>
              <w:t>Ове функције се имплементирају у складу са Додатком А Табела А.1 тачка 4.2.2. подтачка б), а њихове перформансе морају бити у складу са Додатком А Табела А.1 тачка 4.2.2. подтачка а).</w:t>
            </w:r>
          </w:p>
        </w:tc>
      </w:tr>
      <w:tr w:rsidR="004C26EE" w14:paraId="06FE2C4D" w14:textId="77777777">
        <w:tc>
          <w:tcPr>
            <w:tcW w:w="0" w:type="auto"/>
            <w:shd w:val="clear" w:color="auto" w:fill="FFFFFF"/>
          </w:tcPr>
          <w:p w14:paraId="68D915EA" w14:textId="77777777" w:rsidR="004C26EE" w:rsidRDefault="00C72362">
            <w:pPr>
              <w:rPr>
                <w:lang w:val="en-GB"/>
              </w:rPr>
            </w:pPr>
            <w:r>
              <w:rPr>
                <w:rStyle w:val="SegmentID"/>
                <w:lang w:val="en-GB"/>
              </w:rPr>
              <w:t>938</w:t>
            </w:r>
            <w:r>
              <w:rPr>
                <w:rStyle w:val="TransUnitID"/>
                <w:lang w:val="en-GB"/>
              </w:rPr>
              <w:t>4372f24a-a566-4628-b9ac-8aa37abe08ac</w:t>
            </w:r>
          </w:p>
        </w:tc>
        <w:tc>
          <w:tcPr>
            <w:tcW w:w="0" w:type="auto"/>
            <w:shd w:val="clear" w:color="auto" w:fill="FFFFFF"/>
          </w:tcPr>
          <w:p w14:paraId="6B2AA878" w14:textId="77777777" w:rsidR="004C26EE" w:rsidRDefault="00C72362">
            <w:pPr>
              <w:rPr>
                <w:lang w:val="en-GB"/>
              </w:rPr>
            </w:pPr>
            <w:r>
              <w:rPr>
                <w:lang w:val="en-GB"/>
              </w:rPr>
              <w:t>Translation Approved (84%)</w:t>
            </w:r>
          </w:p>
        </w:tc>
        <w:tc>
          <w:tcPr>
            <w:tcW w:w="0" w:type="auto"/>
            <w:shd w:val="clear" w:color="auto" w:fill="FFFFFF"/>
          </w:tcPr>
          <w:p w14:paraId="5E8DE41A" w14:textId="77777777" w:rsidR="004C26EE" w:rsidRDefault="00C72362">
            <w:pPr>
              <w:rPr>
                <w:lang w:val="en-GB"/>
              </w:rPr>
            </w:pPr>
            <w:r>
              <w:rPr>
                <w:lang w:val="en-GB"/>
              </w:rPr>
              <w:t>The requirements for tests are specified in Appendix A, Table A 1, 4.2.2 c.</w:t>
            </w:r>
          </w:p>
        </w:tc>
        <w:tc>
          <w:tcPr>
            <w:tcW w:w="0" w:type="auto"/>
            <w:shd w:val="clear" w:color="auto" w:fill="FFFFFF"/>
          </w:tcPr>
          <w:p w14:paraId="0474917D" w14:textId="77777777" w:rsidR="004C26EE" w:rsidRDefault="00C72362">
            <w:pPr>
              <w:rPr>
                <w:lang w:val="sr-Cyrl-RS"/>
              </w:rPr>
            </w:pPr>
            <w:r>
              <w:rPr>
                <w:lang w:val="sr-Cyrl-RS"/>
              </w:rPr>
              <w:t>Захтеви за испитивања наведени су у Додатку А Табела А.1 тачка 4.2.2. подтачка в).</w:t>
            </w:r>
          </w:p>
        </w:tc>
      </w:tr>
      <w:tr w:rsidR="004C26EE" w14:paraId="79DBC234" w14:textId="77777777">
        <w:tc>
          <w:tcPr>
            <w:tcW w:w="0" w:type="auto"/>
            <w:shd w:val="clear" w:color="auto" w:fill="FFFFFF"/>
          </w:tcPr>
          <w:p w14:paraId="5FF628D0" w14:textId="77777777" w:rsidR="004C26EE" w:rsidRDefault="00C72362">
            <w:pPr>
              <w:rPr>
                <w:lang w:val="en-GB"/>
              </w:rPr>
            </w:pPr>
            <w:r>
              <w:rPr>
                <w:rStyle w:val="SegmentID"/>
                <w:lang w:val="en-GB"/>
              </w:rPr>
              <w:t>939</w:t>
            </w:r>
            <w:r>
              <w:rPr>
                <w:rStyle w:val="TransUnitID"/>
                <w:lang w:val="en-GB"/>
              </w:rPr>
              <w:t>afdea9f5-3114-45fa-b311-bbb50abcd7d3</w:t>
            </w:r>
          </w:p>
        </w:tc>
        <w:tc>
          <w:tcPr>
            <w:tcW w:w="0" w:type="auto"/>
            <w:shd w:val="clear" w:color="auto" w:fill="FFFFFF"/>
          </w:tcPr>
          <w:p w14:paraId="01889F2A" w14:textId="77777777" w:rsidR="004C26EE" w:rsidRDefault="00C72362">
            <w:pPr>
              <w:rPr>
                <w:lang w:val="en-GB"/>
              </w:rPr>
            </w:pPr>
            <w:r>
              <w:rPr>
                <w:lang w:val="en-GB"/>
              </w:rPr>
              <w:t>Translation Approved (83%)</w:t>
            </w:r>
          </w:p>
        </w:tc>
        <w:tc>
          <w:tcPr>
            <w:tcW w:w="0" w:type="auto"/>
            <w:shd w:val="clear" w:color="auto" w:fill="FFFFFF"/>
          </w:tcPr>
          <w:p w14:paraId="714EBB70" w14:textId="77777777" w:rsidR="004C26EE" w:rsidRDefault="00C72362">
            <w:pPr>
              <w:rPr>
                <w:lang w:val="en-GB"/>
              </w:rPr>
            </w:pPr>
            <w:r>
              <w:rPr>
                <w:lang w:val="en-GB"/>
              </w:rPr>
              <w:t>The main functionality is supported by other functions, to which Appendix A, Table A 1, 4.2.2 a and 4.2.2 b also apply, together with the additional specifications indicated below:</w:t>
            </w:r>
          </w:p>
        </w:tc>
        <w:tc>
          <w:tcPr>
            <w:tcW w:w="0" w:type="auto"/>
            <w:shd w:val="clear" w:color="auto" w:fill="FFFFFF"/>
          </w:tcPr>
          <w:p w14:paraId="7479A5D5" w14:textId="77777777" w:rsidR="004C26EE" w:rsidRDefault="00C72362">
            <w:pPr>
              <w:rPr>
                <w:lang w:val="sr-Cyrl-RS"/>
              </w:rPr>
            </w:pPr>
            <w:r>
              <w:rPr>
                <w:lang w:val="sr-Cyrl-RS"/>
              </w:rPr>
              <w:t>Главну функционалност подржавају друге функције, на које се такође примењује Додатак А Табела А.1 тачка 4.2.2. подтачка а) и тачка 4.2.2. подтачка б), заједно са додатним спецификацијама наведеним у наставку:</w:t>
            </w:r>
          </w:p>
        </w:tc>
      </w:tr>
      <w:tr w:rsidR="004C26EE" w14:paraId="51C22957" w14:textId="77777777">
        <w:tc>
          <w:tcPr>
            <w:tcW w:w="0" w:type="auto"/>
            <w:shd w:val="clear" w:color="auto" w:fill="FFFFFF"/>
          </w:tcPr>
          <w:p w14:paraId="7EB63F65" w14:textId="77777777" w:rsidR="004C26EE" w:rsidRDefault="00C72362">
            <w:pPr>
              <w:rPr>
                <w:lang w:val="en-GB"/>
              </w:rPr>
            </w:pPr>
            <w:r>
              <w:rPr>
                <w:rStyle w:val="SegmentID"/>
                <w:lang w:val="en-GB"/>
              </w:rPr>
              <w:t>940</w:t>
            </w:r>
            <w:r>
              <w:rPr>
                <w:rStyle w:val="TransUnitID"/>
                <w:lang w:val="en-GB"/>
              </w:rPr>
              <w:t>22b695d6-fff1-47dd-ba24-e6bd29a5ef90</w:t>
            </w:r>
          </w:p>
        </w:tc>
        <w:tc>
          <w:tcPr>
            <w:tcW w:w="0" w:type="auto"/>
            <w:shd w:val="clear" w:color="auto" w:fill="FFFFFF"/>
          </w:tcPr>
          <w:p w14:paraId="30AB054C" w14:textId="77777777" w:rsidR="004C26EE" w:rsidRDefault="00C72362">
            <w:pPr>
              <w:rPr>
                <w:lang w:val="en-GB"/>
              </w:rPr>
            </w:pPr>
            <w:r>
              <w:rPr>
                <w:lang w:val="en-GB"/>
              </w:rPr>
              <w:t>Translation Approved (100%)</w:t>
            </w:r>
          </w:p>
        </w:tc>
        <w:tc>
          <w:tcPr>
            <w:tcW w:w="0" w:type="auto"/>
            <w:shd w:val="clear" w:color="auto" w:fill="FFFFFF"/>
          </w:tcPr>
          <w:p w14:paraId="2BF6F4F9" w14:textId="77777777" w:rsidR="004C26EE" w:rsidRDefault="00C72362">
            <w:pPr>
              <w:rPr>
                <w:lang w:val="en-GB"/>
              </w:rPr>
            </w:pPr>
            <w:r>
              <w:rPr>
                <w:lang w:val="en-GB"/>
              </w:rPr>
              <w:t>(1) Communication with the Control-Command and Signalling Trackside Subsystem.</w:t>
            </w:r>
          </w:p>
        </w:tc>
        <w:tc>
          <w:tcPr>
            <w:tcW w:w="0" w:type="auto"/>
            <w:shd w:val="clear" w:color="auto" w:fill="FFFFFF"/>
          </w:tcPr>
          <w:p w14:paraId="3C20CF6C" w14:textId="7FE95319" w:rsidR="004C26EE" w:rsidRDefault="00C72362" w:rsidP="00FD1A4C">
            <w:pPr>
              <w:rPr>
                <w:lang w:val="sr-Cyrl-RS"/>
              </w:rPr>
            </w:pPr>
            <w:r>
              <w:rPr>
                <w:lang w:val="sr-Cyrl-RS"/>
              </w:rPr>
              <w:t>1) Комуникација са подсистемом контроле, управљања и сигнализације</w:t>
            </w:r>
            <w:r w:rsidR="00EC2EAB">
              <w:rPr>
                <w:lang w:val="sr-Cyrl-RS"/>
              </w:rPr>
              <w:t xml:space="preserve"> дуж пруге</w:t>
            </w:r>
            <w:r>
              <w:rPr>
                <w:lang w:val="sr-Cyrl-RS"/>
              </w:rPr>
              <w:t>.</w:t>
            </w:r>
          </w:p>
        </w:tc>
      </w:tr>
      <w:tr w:rsidR="004C26EE" w14:paraId="265DEFBA" w14:textId="77777777">
        <w:tc>
          <w:tcPr>
            <w:tcW w:w="0" w:type="auto"/>
            <w:shd w:val="clear" w:color="auto" w:fill="FFFFFF"/>
          </w:tcPr>
          <w:p w14:paraId="20B8D6E8" w14:textId="77777777" w:rsidR="004C26EE" w:rsidRDefault="00C72362">
            <w:pPr>
              <w:rPr>
                <w:lang w:val="en-GB"/>
              </w:rPr>
            </w:pPr>
            <w:r>
              <w:rPr>
                <w:rStyle w:val="SegmentID"/>
                <w:lang w:val="en-GB"/>
              </w:rPr>
              <w:t>941</w:t>
            </w:r>
            <w:r>
              <w:rPr>
                <w:rStyle w:val="TransUnitID"/>
                <w:lang w:val="en-GB"/>
              </w:rPr>
              <w:t>8092641f-eb67-445c-93c0-55f5dc34c2e5</w:t>
            </w:r>
          </w:p>
        </w:tc>
        <w:tc>
          <w:tcPr>
            <w:tcW w:w="0" w:type="auto"/>
            <w:shd w:val="clear" w:color="auto" w:fill="FFFFFF"/>
          </w:tcPr>
          <w:p w14:paraId="6E195620" w14:textId="77777777" w:rsidR="004C26EE" w:rsidRDefault="00C72362">
            <w:pPr>
              <w:rPr>
                <w:lang w:val="en-GB"/>
              </w:rPr>
            </w:pPr>
            <w:r>
              <w:rPr>
                <w:lang w:val="en-GB"/>
              </w:rPr>
              <w:t>Translation Approved (100%)</w:t>
            </w:r>
          </w:p>
        </w:tc>
        <w:tc>
          <w:tcPr>
            <w:tcW w:w="0" w:type="auto"/>
            <w:shd w:val="clear" w:color="auto" w:fill="FFFFFF"/>
          </w:tcPr>
          <w:p w14:paraId="5D09ED47" w14:textId="77777777" w:rsidR="004C26EE" w:rsidRDefault="00C72362">
            <w:pPr>
              <w:rPr>
                <w:lang w:val="en-GB"/>
              </w:rPr>
            </w:pPr>
            <w:r>
              <w:rPr>
                <w:lang w:val="en-GB"/>
              </w:rPr>
              <w:t>(a) Eurobalise data transmission.</w:t>
            </w:r>
          </w:p>
        </w:tc>
        <w:tc>
          <w:tcPr>
            <w:tcW w:w="0" w:type="auto"/>
            <w:shd w:val="clear" w:color="auto" w:fill="FFFFFF"/>
          </w:tcPr>
          <w:p w14:paraId="60E0AD1C" w14:textId="77777777" w:rsidR="004C26EE" w:rsidRDefault="00C72362">
            <w:pPr>
              <w:rPr>
                <w:lang w:val="sr-Cyrl-RS"/>
              </w:rPr>
            </w:pPr>
            <w:r>
              <w:rPr>
                <w:lang w:val="sr-Cyrl-RS"/>
              </w:rPr>
              <w:t>а) пренос података евробализом.</w:t>
            </w:r>
          </w:p>
        </w:tc>
      </w:tr>
      <w:tr w:rsidR="004C26EE" w14:paraId="32A08C67" w14:textId="77777777">
        <w:tc>
          <w:tcPr>
            <w:tcW w:w="0" w:type="auto"/>
            <w:shd w:val="clear" w:color="auto" w:fill="FFFFFF"/>
          </w:tcPr>
          <w:p w14:paraId="7CC28344" w14:textId="77777777" w:rsidR="004C26EE" w:rsidRDefault="00C72362">
            <w:pPr>
              <w:rPr>
                <w:lang w:val="en-GB"/>
              </w:rPr>
            </w:pPr>
            <w:r>
              <w:rPr>
                <w:rStyle w:val="SegmentID"/>
                <w:lang w:val="en-GB"/>
              </w:rPr>
              <w:t>942</w:t>
            </w:r>
            <w:r>
              <w:rPr>
                <w:rStyle w:val="TransUnitID"/>
                <w:lang w:val="en-GB"/>
              </w:rPr>
              <w:t>8092641f-eb67-445c-93c0-55f5dc34c2e5</w:t>
            </w:r>
          </w:p>
        </w:tc>
        <w:tc>
          <w:tcPr>
            <w:tcW w:w="0" w:type="auto"/>
            <w:shd w:val="clear" w:color="auto" w:fill="FFFFFF"/>
          </w:tcPr>
          <w:p w14:paraId="4D32B998" w14:textId="77777777" w:rsidR="004C26EE" w:rsidRDefault="00C72362">
            <w:pPr>
              <w:rPr>
                <w:lang w:val="en-GB"/>
              </w:rPr>
            </w:pPr>
            <w:r>
              <w:rPr>
                <w:lang w:val="en-GB"/>
              </w:rPr>
              <w:t>Translation Approved (78%)</w:t>
            </w:r>
          </w:p>
        </w:tc>
        <w:tc>
          <w:tcPr>
            <w:tcW w:w="0" w:type="auto"/>
            <w:shd w:val="clear" w:color="auto" w:fill="FFFFFF"/>
          </w:tcPr>
          <w:p w14:paraId="2E06D9A8" w14:textId="77777777" w:rsidR="004C26EE" w:rsidRDefault="00C72362">
            <w:pPr>
              <w:rPr>
                <w:lang w:val="en-GB"/>
              </w:rPr>
            </w:pPr>
            <w:r>
              <w:rPr>
                <w:lang w:val="en-GB"/>
              </w:rPr>
              <w:t>See point 4.2.5.2 (Eurobalise communication with the train for ERTMS applications).</w:t>
            </w:r>
          </w:p>
        </w:tc>
        <w:tc>
          <w:tcPr>
            <w:tcW w:w="0" w:type="auto"/>
            <w:shd w:val="clear" w:color="auto" w:fill="FFFFFF"/>
          </w:tcPr>
          <w:p w14:paraId="57D8C8EA" w14:textId="77777777" w:rsidR="004C26EE" w:rsidRDefault="00C72362">
            <w:pPr>
              <w:rPr>
                <w:lang w:val="sr-Cyrl-RS"/>
              </w:rPr>
            </w:pPr>
            <w:r>
              <w:rPr>
                <w:lang w:val="sr-Cyrl-RS"/>
              </w:rPr>
              <w:t xml:space="preserve">Видети тачку 4.2.5.2. (Комуникација са возом преко евробализе за апликације </w:t>
            </w:r>
            <w:r>
              <w:rPr>
                <w:rStyle w:val="Tag"/>
                <w:lang w:val="sr-Cyrl-RS"/>
              </w:rPr>
              <w:t>&lt;Italic&gt;</w:t>
            </w:r>
            <w:r>
              <w:rPr>
                <w:lang w:val="sr-Cyrl-RS"/>
              </w:rPr>
              <w:t>ERTMS</w:t>
            </w:r>
            <w:r>
              <w:rPr>
                <w:rStyle w:val="Tag"/>
                <w:lang w:val="sr-Cyrl-RS"/>
              </w:rPr>
              <w:t>&lt;/Italic&gt;</w:t>
            </w:r>
            <w:r>
              <w:rPr>
                <w:lang w:val="sr-Cyrl-RS"/>
              </w:rPr>
              <w:t>-а).</w:t>
            </w:r>
          </w:p>
        </w:tc>
      </w:tr>
      <w:tr w:rsidR="004C26EE" w14:paraId="3DFEC9F2" w14:textId="77777777">
        <w:tc>
          <w:tcPr>
            <w:tcW w:w="0" w:type="auto"/>
            <w:shd w:val="clear" w:color="auto" w:fill="FFFFFF"/>
          </w:tcPr>
          <w:p w14:paraId="54372BA0" w14:textId="77777777" w:rsidR="004C26EE" w:rsidRDefault="00C72362">
            <w:pPr>
              <w:rPr>
                <w:lang w:val="en-GB"/>
              </w:rPr>
            </w:pPr>
            <w:r>
              <w:rPr>
                <w:rStyle w:val="SegmentID"/>
                <w:lang w:val="en-GB"/>
              </w:rPr>
              <w:t>943</w:t>
            </w:r>
            <w:r>
              <w:rPr>
                <w:rStyle w:val="TransUnitID"/>
                <w:lang w:val="en-GB"/>
              </w:rPr>
              <w:t>4234ecfa-df82-4f6d-af80-276d6a2bbe3d</w:t>
            </w:r>
          </w:p>
        </w:tc>
        <w:tc>
          <w:tcPr>
            <w:tcW w:w="0" w:type="auto"/>
            <w:shd w:val="clear" w:color="auto" w:fill="FFFFFF"/>
          </w:tcPr>
          <w:p w14:paraId="63917BA7" w14:textId="77777777" w:rsidR="004C26EE" w:rsidRDefault="00C72362">
            <w:pPr>
              <w:rPr>
                <w:lang w:val="en-GB"/>
              </w:rPr>
            </w:pPr>
            <w:r>
              <w:rPr>
                <w:lang w:val="en-GB"/>
              </w:rPr>
              <w:t>Translation Approved (100%)</w:t>
            </w:r>
          </w:p>
        </w:tc>
        <w:tc>
          <w:tcPr>
            <w:tcW w:w="0" w:type="auto"/>
            <w:shd w:val="clear" w:color="auto" w:fill="FFFFFF"/>
          </w:tcPr>
          <w:p w14:paraId="5F41B066" w14:textId="77777777" w:rsidR="004C26EE" w:rsidRDefault="00C72362">
            <w:pPr>
              <w:rPr>
                <w:lang w:val="en-GB"/>
              </w:rPr>
            </w:pPr>
            <w:r>
              <w:rPr>
                <w:lang w:val="en-GB"/>
              </w:rPr>
              <w:t>(b) Euroloop data transmission.</w:t>
            </w:r>
          </w:p>
        </w:tc>
        <w:tc>
          <w:tcPr>
            <w:tcW w:w="0" w:type="auto"/>
            <w:shd w:val="clear" w:color="auto" w:fill="FFFFFF"/>
          </w:tcPr>
          <w:p w14:paraId="7619271F" w14:textId="01616166" w:rsidR="004C26EE" w:rsidRDefault="00C72362">
            <w:pPr>
              <w:rPr>
                <w:lang w:val="sr-Cyrl-RS"/>
              </w:rPr>
            </w:pPr>
            <w:r>
              <w:rPr>
                <w:lang w:val="sr-Cyrl-RS"/>
              </w:rPr>
              <w:t xml:space="preserve">б) пренос података </w:t>
            </w:r>
            <w:r w:rsidR="00BE0099">
              <w:rPr>
                <w:lang w:val="sr-Cyrl-RS"/>
              </w:rPr>
              <w:t>Е</w:t>
            </w:r>
            <w:r>
              <w:rPr>
                <w:lang w:val="sr-Cyrl-RS"/>
              </w:rPr>
              <w:t>вропетљом.</w:t>
            </w:r>
          </w:p>
        </w:tc>
      </w:tr>
      <w:tr w:rsidR="004C26EE" w14:paraId="0D086E19" w14:textId="77777777">
        <w:tc>
          <w:tcPr>
            <w:tcW w:w="0" w:type="auto"/>
            <w:shd w:val="clear" w:color="auto" w:fill="FFFFFF"/>
          </w:tcPr>
          <w:p w14:paraId="72962227" w14:textId="77777777" w:rsidR="004C26EE" w:rsidRDefault="00C72362">
            <w:pPr>
              <w:rPr>
                <w:lang w:val="en-GB"/>
              </w:rPr>
            </w:pPr>
            <w:r>
              <w:rPr>
                <w:rStyle w:val="SegmentID"/>
                <w:lang w:val="en-GB"/>
              </w:rPr>
              <w:t>944</w:t>
            </w:r>
            <w:r>
              <w:rPr>
                <w:rStyle w:val="TransUnitID"/>
                <w:lang w:val="en-GB"/>
              </w:rPr>
              <w:t>4234ecfa-df82-4f6d-af80-276d6a2bbe3d</w:t>
            </w:r>
          </w:p>
        </w:tc>
        <w:tc>
          <w:tcPr>
            <w:tcW w:w="0" w:type="auto"/>
            <w:shd w:val="clear" w:color="auto" w:fill="FFFFFF"/>
          </w:tcPr>
          <w:p w14:paraId="04A918D3" w14:textId="77777777" w:rsidR="004C26EE" w:rsidRDefault="00C72362">
            <w:pPr>
              <w:rPr>
                <w:lang w:val="en-GB"/>
              </w:rPr>
            </w:pPr>
            <w:r>
              <w:rPr>
                <w:lang w:val="en-GB"/>
              </w:rPr>
              <w:t>Translation Approved (78%)</w:t>
            </w:r>
          </w:p>
        </w:tc>
        <w:tc>
          <w:tcPr>
            <w:tcW w:w="0" w:type="auto"/>
            <w:shd w:val="clear" w:color="auto" w:fill="FFFFFF"/>
          </w:tcPr>
          <w:p w14:paraId="662A046E" w14:textId="77777777" w:rsidR="004C26EE" w:rsidRDefault="00C72362">
            <w:pPr>
              <w:rPr>
                <w:lang w:val="en-GB"/>
              </w:rPr>
            </w:pPr>
            <w:r>
              <w:rPr>
                <w:lang w:val="en-GB"/>
              </w:rPr>
              <w:t>See point 4.2.5.3 (Euroloop communication with the train for ERTMS applications).</w:t>
            </w:r>
          </w:p>
        </w:tc>
        <w:tc>
          <w:tcPr>
            <w:tcW w:w="0" w:type="auto"/>
            <w:shd w:val="clear" w:color="auto" w:fill="FFFFFF"/>
          </w:tcPr>
          <w:p w14:paraId="74F8EF7C" w14:textId="74F27612" w:rsidR="004C26EE" w:rsidRDefault="00C72362">
            <w:pPr>
              <w:rPr>
                <w:lang w:val="sr-Cyrl-RS"/>
              </w:rPr>
            </w:pPr>
            <w:r>
              <w:rPr>
                <w:lang w:val="sr-Cyrl-RS"/>
              </w:rPr>
              <w:t xml:space="preserve">Видети тачку 4.2.5.3. (Комуникација са возом преко </w:t>
            </w:r>
            <w:r w:rsidR="00BE0099">
              <w:rPr>
                <w:lang w:val="sr-Cyrl-RS"/>
              </w:rPr>
              <w:t>Е</w:t>
            </w:r>
            <w:r>
              <w:rPr>
                <w:lang w:val="sr-Cyrl-RS"/>
              </w:rPr>
              <w:t xml:space="preserve">вропетље за апликације </w:t>
            </w:r>
            <w:r>
              <w:rPr>
                <w:rStyle w:val="Tag"/>
                <w:lang w:val="sr-Cyrl-RS"/>
              </w:rPr>
              <w:t>&lt;Italic&gt;</w:t>
            </w:r>
            <w:r>
              <w:rPr>
                <w:lang w:val="sr-Cyrl-RS"/>
              </w:rPr>
              <w:t>ERTMS</w:t>
            </w:r>
            <w:r>
              <w:rPr>
                <w:rStyle w:val="Tag"/>
                <w:lang w:val="sr-Cyrl-RS"/>
              </w:rPr>
              <w:t>&lt;/Italic&gt;</w:t>
            </w:r>
            <w:r>
              <w:rPr>
                <w:lang w:val="sr-Cyrl-RS"/>
              </w:rPr>
              <w:t>-а).</w:t>
            </w:r>
          </w:p>
        </w:tc>
      </w:tr>
      <w:tr w:rsidR="004C26EE" w14:paraId="4BFCB253" w14:textId="77777777">
        <w:tc>
          <w:tcPr>
            <w:tcW w:w="0" w:type="auto"/>
            <w:shd w:val="clear" w:color="auto" w:fill="FFFFFF"/>
          </w:tcPr>
          <w:p w14:paraId="177466EA" w14:textId="77777777" w:rsidR="004C26EE" w:rsidRDefault="00C72362">
            <w:pPr>
              <w:rPr>
                <w:lang w:val="en-GB"/>
              </w:rPr>
            </w:pPr>
            <w:r>
              <w:rPr>
                <w:rStyle w:val="SegmentID"/>
                <w:lang w:val="en-GB"/>
              </w:rPr>
              <w:t>945</w:t>
            </w:r>
            <w:r>
              <w:rPr>
                <w:rStyle w:val="TransUnitID"/>
                <w:lang w:val="en-GB"/>
              </w:rPr>
              <w:t>4234ecfa-df82-4f6d-af80-276d6a2bbe3d</w:t>
            </w:r>
          </w:p>
        </w:tc>
        <w:tc>
          <w:tcPr>
            <w:tcW w:w="0" w:type="auto"/>
            <w:shd w:val="clear" w:color="auto" w:fill="FFFFFF"/>
          </w:tcPr>
          <w:p w14:paraId="679CCA77" w14:textId="77777777" w:rsidR="004C26EE" w:rsidRDefault="00C72362">
            <w:pPr>
              <w:rPr>
                <w:lang w:val="en-GB"/>
              </w:rPr>
            </w:pPr>
            <w:r>
              <w:rPr>
                <w:lang w:val="en-GB"/>
              </w:rPr>
              <w:t>Translation Approved (0%)</w:t>
            </w:r>
          </w:p>
        </w:tc>
        <w:tc>
          <w:tcPr>
            <w:tcW w:w="0" w:type="auto"/>
            <w:shd w:val="clear" w:color="auto" w:fill="FFFFFF"/>
          </w:tcPr>
          <w:p w14:paraId="05101E8F" w14:textId="77777777" w:rsidR="004C26EE" w:rsidRDefault="00C72362">
            <w:pPr>
              <w:rPr>
                <w:lang w:val="en-GB"/>
              </w:rPr>
            </w:pPr>
            <w:r>
              <w:rPr>
                <w:lang w:val="en-GB"/>
              </w:rPr>
              <w:t>This functionality is optional on-board unless required by specific cases in point 7.7, which shall only refer to the Appendix A specifications.</w:t>
            </w:r>
          </w:p>
        </w:tc>
        <w:tc>
          <w:tcPr>
            <w:tcW w:w="0" w:type="auto"/>
            <w:shd w:val="clear" w:color="auto" w:fill="FFFFFF"/>
          </w:tcPr>
          <w:p w14:paraId="567119EE" w14:textId="77777777" w:rsidR="004C26EE" w:rsidRDefault="00C72362">
            <w:pPr>
              <w:rPr>
                <w:lang w:val="sr-Cyrl-RS"/>
              </w:rPr>
            </w:pPr>
            <w:r>
              <w:rPr>
                <w:lang w:val="sr-Cyrl-RS"/>
              </w:rPr>
              <w:t>Ова функционалност је необавезна у возилу осим ако се не захтева у специфичним случајевима из тачке 7.7, који упућују само на спецификације из Додатка А.</w:t>
            </w:r>
          </w:p>
        </w:tc>
      </w:tr>
      <w:tr w:rsidR="004C26EE" w14:paraId="6B8BB81D" w14:textId="77777777">
        <w:tc>
          <w:tcPr>
            <w:tcW w:w="0" w:type="auto"/>
            <w:shd w:val="clear" w:color="auto" w:fill="FFFFFF"/>
          </w:tcPr>
          <w:p w14:paraId="38520573" w14:textId="77777777" w:rsidR="004C26EE" w:rsidRDefault="00C72362">
            <w:pPr>
              <w:rPr>
                <w:lang w:val="en-GB"/>
              </w:rPr>
            </w:pPr>
            <w:r>
              <w:rPr>
                <w:rStyle w:val="SegmentID"/>
                <w:lang w:val="en-GB"/>
              </w:rPr>
              <w:t>946</w:t>
            </w:r>
            <w:r>
              <w:rPr>
                <w:rStyle w:val="TransUnitID"/>
                <w:lang w:val="en-GB"/>
              </w:rPr>
              <w:t>892ac723-c8c3-46db-9e96-9df37f36b92a</w:t>
            </w:r>
          </w:p>
        </w:tc>
        <w:tc>
          <w:tcPr>
            <w:tcW w:w="0" w:type="auto"/>
            <w:shd w:val="clear" w:color="auto" w:fill="FFFFFF"/>
          </w:tcPr>
          <w:p w14:paraId="3DA7EAD0" w14:textId="77777777" w:rsidR="004C26EE" w:rsidRDefault="00C72362">
            <w:pPr>
              <w:rPr>
                <w:lang w:val="en-GB"/>
              </w:rPr>
            </w:pPr>
            <w:r>
              <w:rPr>
                <w:lang w:val="en-GB"/>
              </w:rPr>
              <w:t>Translation Approved (99%)</w:t>
            </w:r>
          </w:p>
        </w:tc>
        <w:tc>
          <w:tcPr>
            <w:tcW w:w="0" w:type="auto"/>
            <w:shd w:val="clear" w:color="auto" w:fill="FFFFFF"/>
          </w:tcPr>
          <w:p w14:paraId="6DE805D3" w14:textId="77777777" w:rsidR="004C26EE" w:rsidRDefault="00C72362">
            <w:pPr>
              <w:rPr>
                <w:lang w:val="en-GB"/>
              </w:rPr>
            </w:pPr>
            <w:r>
              <w:rPr>
                <w:lang w:val="en-GB"/>
              </w:rPr>
              <w:t>(c) Radio data transmission for radio infill.</w:t>
            </w:r>
          </w:p>
        </w:tc>
        <w:tc>
          <w:tcPr>
            <w:tcW w:w="0" w:type="auto"/>
            <w:shd w:val="clear" w:color="auto" w:fill="FFFFFF"/>
          </w:tcPr>
          <w:p w14:paraId="79346ECD" w14:textId="7300EB80" w:rsidR="004C26EE" w:rsidRDefault="00C72362">
            <w:pPr>
              <w:rPr>
                <w:lang w:val="sr-Cyrl-RS"/>
              </w:rPr>
            </w:pPr>
            <w:r>
              <w:rPr>
                <w:lang w:val="sr-Cyrl-RS"/>
              </w:rPr>
              <w:t>в) Радио-пренос података за</w:t>
            </w:r>
            <w:r w:rsidR="00C91137">
              <w:t xml:space="preserve"> </w:t>
            </w:r>
            <w:r w:rsidR="00C91137">
              <w:rPr>
                <w:lang w:val="sr-Cyrl-RS"/>
              </w:rPr>
              <w:t>јединицу радио-везе</w:t>
            </w:r>
            <w:r>
              <w:rPr>
                <w:lang w:val="sr-Cyrl-RS"/>
              </w:rPr>
              <w:t xml:space="preserve"> </w:t>
            </w:r>
            <w:r>
              <w:rPr>
                <w:rStyle w:val="Tag"/>
                <w:lang w:val="sr-Cyrl-RS"/>
              </w:rPr>
              <w:t>&lt;Italic&gt;</w:t>
            </w:r>
            <w:r>
              <w:rPr>
                <w:lang w:val="sr-Cyrl-RS"/>
              </w:rPr>
              <w:t>infill</w:t>
            </w:r>
            <w:r>
              <w:rPr>
                <w:rStyle w:val="Tag"/>
                <w:lang w:val="sr-Cyrl-RS"/>
              </w:rPr>
              <w:t>&lt;/Italic&gt;</w:t>
            </w:r>
            <w:r>
              <w:rPr>
                <w:lang w:val="sr-Cyrl-RS"/>
              </w:rPr>
              <w:t>.</w:t>
            </w:r>
          </w:p>
        </w:tc>
      </w:tr>
      <w:tr w:rsidR="004C26EE" w14:paraId="54CBCCF2" w14:textId="77777777">
        <w:tc>
          <w:tcPr>
            <w:tcW w:w="0" w:type="auto"/>
            <w:shd w:val="clear" w:color="auto" w:fill="FFFFFF"/>
          </w:tcPr>
          <w:p w14:paraId="6A23244C" w14:textId="77777777" w:rsidR="004C26EE" w:rsidRDefault="00C72362">
            <w:pPr>
              <w:rPr>
                <w:lang w:val="en-GB"/>
              </w:rPr>
            </w:pPr>
            <w:r>
              <w:rPr>
                <w:rStyle w:val="SegmentID"/>
                <w:lang w:val="en-GB"/>
              </w:rPr>
              <w:t>947</w:t>
            </w:r>
            <w:r>
              <w:rPr>
                <w:rStyle w:val="TransUnitID"/>
                <w:lang w:val="en-GB"/>
              </w:rPr>
              <w:t>892ac723-c8c3-46db-9e96-9df37f36b92a</w:t>
            </w:r>
          </w:p>
        </w:tc>
        <w:tc>
          <w:tcPr>
            <w:tcW w:w="0" w:type="auto"/>
            <w:shd w:val="clear" w:color="auto" w:fill="FFFFFF"/>
          </w:tcPr>
          <w:p w14:paraId="613469E0" w14:textId="77777777" w:rsidR="004C26EE" w:rsidRDefault="00C72362">
            <w:pPr>
              <w:rPr>
                <w:lang w:val="en-GB"/>
              </w:rPr>
            </w:pPr>
            <w:r>
              <w:rPr>
                <w:lang w:val="en-GB"/>
              </w:rPr>
              <w:t>Translation Approved (0%)</w:t>
            </w:r>
          </w:p>
        </w:tc>
        <w:tc>
          <w:tcPr>
            <w:tcW w:w="0" w:type="auto"/>
            <w:shd w:val="clear" w:color="auto" w:fill="FFFFFF"/>
          </w:tcPr>
          <w:p w14:paraId="32CE904A" w14:textId="77777777" w:rsidR="004C26EE" w:rsidRDefault="00C72362">
            <w:pPr>
              <w:rPr>
                <w:lang w:val="en-GB"/>
              </w:rPr>
            </w:pPr>
            <w:r>
              <w:rPr>
                <w:lang w:val="en-GB"/>
              </w:rPr>
              <w:t>See Appendix A, Table A 1, 4.2.2 d, point 4.2.5.1 (RMR air gap interface), point 4.2.6.2 (Interface between RMR Data Communication and ETCS/ATO-applications) and point 4.2.8 (Key Management).</w:t>
            </w:r>
          </w:p>
        </w:tc>
        <w:tc>
          <w:tcPr>
            <w:tcW w:w="0" w:type="auto"/>
            <w:shd w:val="clear" w:color="auto" w:fill="FFFFFF"/>
          </w:tcPr>
          <w:p w14:paraId="39823F86" w14:textId="007BA196" w:rsidR="004C26EE" w:rsidRDefault="00C72362">
            <w:pPr>
              <w:rPr>
                <w:lang w:val="sr-Cyrl-RS"/>
              </w:rPr>
            </w:pPr>
            <w:r>
              <w:rPr>
                <w:lang w:val="sr-Cyrl-RS"/>
              </w:rPr>
              <w:t xml:space="preserve">Видети Додатак А Табела А.1 тачка 4.2.2. подтачка г) и тачка 4.2.5.1. (Интерфејс ваздушног међупростора </w:t>
            </w:r>
            <w:r>
              <w:rPr>
                <w:rStyle w:val="Tag"/>
                <w:lang w:val="sr-Cyrl-RS"/>
              </w:rPr>
              <w:t>&lt;Italic&gt;</w:t>
            </w:r>
            <w:r>
              <w:rPr>
                <w:lang w:val="sr-Cyrl-RS"/>
              </w:rPr>
              <w:t>RMR</w:t>
            </w:r>
            <w:r>
              <w:rPr>
                <w:rStyle w:val="Tag"/>
                <w:lang w:val="sr-Cyrl-RS"/>
              </w:rPr>
              <w:t>&lt;/Italic&gt;</w:t>
            </w:r>
            <w:r>
              <w:rPr>
                <w:lang w:val="sr-Cyrl-RS"/>
              </w:rPr>
              <w:t xml:space="preserve">-a), тачка 4.2.6.2. (Интерфејс између преноса података </w:t>
            </w:r>
            <w:r w:rsidR="00C34BB5">
              <w:rPr>
                <w:lang w:val="sr-Cyrl-RS"/>
              </w:rPr>
              <w:t>преко</w:t>
            </w:r>
            <w:r>
              <w:rPr>
                <w:lang w:val="sr-Cyrl-RS"/>
              </w:rPr>
              <w:t xml:space="preserve"> </w:t>
            </w:r>
            <w:r>
              <w:rPr>
                <w:rStyle w:val="Tag"/>
                <w:lang w:val="sr-Cyrl-RS"/>
              </w:rPr>
              <w:t>&lt;Italic&gt;</w:t>
            </w:r>
            <w:r>
              <w:rPr>
                <w:lang w:val="sr-Cyrl-RS"/>
              </w:rPr>
              <w:t>RMR</w:t>
            </w:r>
            <w:r>
              <w:rPr>
                <w:rStyle w:val="Tag"/>
                <w:lang w:val="sr-Cyrl-RS"/>
              </w:rPr>
              <w:t>&lt;/Italic&gt;</w:t>
            </w:r>
            <w:r>
              <w:rPr>
                <w:lang w:val="sr-Cyrl-RS"/>
              </w:rPr>
              <w:t xml:space="preserve">-а и апликација </w:t>
            </w:r>
            <w:r>
              <w:rPr>
                <w:rStyle w:val="Tag"/>
                <w:lang w:val="sr-Cyrl-RS"/>
              </w:rPr>
              <w:t>&lt;Italic&gt;</w:t>
            </w:r>
            <w:r>
              <w:rPr>
                <w:lang w:val="sr-Cyrl-RS"/>
              </w:rPr>
              <w:t>ETCS</w:t>
            </w:r>
            <w:r>
              <w:rPr>
                <w:rStyle w:val="Tag"/>
                <w:lang w:val="sr-Cyrl-RS"/>
              </w:rPr>
              <w:t>&lt;/Italic&gt;</w:t>
            </w:r>
            <w:r>
              <w:rPr>
                <w:lang w:val="sr-Cyrl-RS"/>
              </w:rPr>
              <w:t>-а/</w:t>
            </w:r>
            <w:r>
              <w:rPr>
                <w:rStyle w:val="Tag"/>
                <w:lang w:val="sr-Cyrl-RS"/>
              </w:rPr>
              <w:t>&lt;Italic&gt;</w:t>
            </w:r>
            <w:r>
              <w:rPr>
                <w:lang w:val="sr-Cyrl-RS"/>
              </w:rPr>
              <w:t>ATO</w:t>
            </w:r>
            <w:r>
              <w:rPr>
                <w:rStyle w:val="Tag"/>
                <w:lang w:val="sr-Cyrl-RS"/>
              </w:rPr>
              <w:t>&lt;/Italic&gt;</w:t>
            </w:r>
            <w:r>
              <w:rPr>
                <w:lang w:val="sr-Cyrl-RS"/>
              </w:rPr>
              <w:t>-а) и тачка 4.2.8. (Управљање кључевима).</w:t>
            </w:r>
          </w:p>
        </w:tc>
      </w:tr>
      <w:tr w:rsidR="004C26EE" w14:paraId="78F2A7D6" w14:textId="77777777">
        <w:tc>
          <w:tcPr>
            <w:tcW w:w="0" w:type="auto"/>
            <w:shd w:val="clear" w:color="auto" w:fill="FFFFFF"/>
          </w:tcPr>
          <w:p w14:paraId="298254E1" w14:textId="77777777" w:rsidR="004C26EE" w:rsidRDefault="00C72362">
            <w:pPr>
              <w:rPr>
                <w:lang w:val="en-GB"/>
              </w:rPr>
            </w:pPr>
            <w:r>
              <w:rPr>
                <w:rStyle w:val="SegmentID"/>
                <w:lang w:val="en-GB"/>
              </w:rPr>
              <w:t>948</w:t>
            </w:r>
            <w:r>
              <w:rPr>
                <w:rStyle w:val="TransUnitID"/>
                <w:lang w:val="en-GB"/>
              </w:rPr>
              <w:t>892ac723-c8c3-46db-9e96-9df37f36b92a</w:t>
            </w:r>
          </w:p>
        </w:tc>
        <w:tc>
          <w:tcPr>
            <w:tcW w:w="0" w:type="auto"/>
            <w:shd w:val="clear" w:color="auto" w:fill="FFFFFF"/>
          </w:tcPr>
          <w:p w14:paraId="07FF03F9" w14:textId="77777777" w:rsidR="004C26EE" w:rsidRDefault="00C72362">
            <w:pPr>
              <w:rPr>
                <w:lang w:val="en-GB"/>
              </w:rPr>
            </w:pPr>
            <w:r>
              <w:rPr>
                <w:lang w:val="en-GB"/>
              </w:rPr>
              <w:t>Translation Approved (0%)</w:t>
            </w:r>
          </w:p>
        </w:tc>
        <w:tc>
          <w:tcPr>
            <w:tcW w:w="0" w:type="auto"/>
            <w:shd w:val="clear" w:color="auto" w:fill="FFFFFF"/>
          </w:tcPr>
          <w:p w14:paraId="5D481ED4" w14:textId="77777777" w:rsidR="004C26EE" w:rsidRDefault="00C72362">
            <w:pPr>
              <w:rPr>
                <w:lang w:val="en-GB"/>
              </w:rPr>
            </w:pPr>
            <w:r>
              <w:rPr>
                <w:lang w:val="en-GB"/>
              </w:rPr>
              <w:t>This functionality is optional on-board unless required by specific cases in point 7.7.</w:t>
            </w:r>
          </w:p>
        </w:tc>
        <w:tc>
          <w:tcPr>
            <w:tcW w:w="0" w:type="auto"/>
            <w:shd w:val="clear" w:color="auto" w:fill="FFFFFF"/>
          </w:tcPr>
          <w:p w14:paraId="32D38DC6" w14:textId="77777777" w:rsidR="004C26EE" w:rsidRDefault="00C72362">
            <w:pPr>
              <w:rPr>
                <w:lang w:val="sr-Cyrl-RS"/>
              </w:rPr>
            </w:pPr>
            <w:r>
              <w:rPr>
                <w:lang w:val="sr-Cyrl-RS"/>
              </w:rPr>
              <w:t>Ова функционалност је необавезна у возилу осим ако се не захтева у специфичним случајевима из тачке 7.7.</w:t>
            </w:r>
          </w:p>
        </w:tc>
      </w:tr>
      <w:tr w:rsidR="004C26EE" w14:paraId="3ED94403" w14:textId="77777777">
        <w:tc>
          <w:tcPr>
            <w:tcW w:w="0" w:type="auto"/>
            <w:shd w:val="clear" w:color="auto" w:fill="FFFFFF"/>
          </w:tcPr>
          <w:p w14:paraId="101DC4D1" w14:textId="77777777" w:rsidR="004C26EE" w:rsidRDefault="00C72362">
            <w:pPr>
              <w:rPr>
                <w:lang w:val="en-GB"/>
              </w:rPr>
            </w:pPr>
            <w:r>
              <w:rPr>
                <w:rStyle w:val="SegmentID"/>
                <w:lang w:val="en-GB"/>
              </w:rPr>
              <w:t>949</w:t>
            </w:r>
            <w:r>
              <w:rPr>
                <w:rStyle w:val="TransUnitID"/>
                <w:lang w:val="en-GB"/>
              </w:rPr>
              <w:t>892ac723-c8c3-46db-9e96-9df37f36b92a</w:t>
            </w:r>
          </w:p>
        </w:tc>
        <w:tc>
          <w:tcPr>
            <w:tcW w:w="0" w:type="auto"/>
            <w:shd w:val="clear" w:color="auto" w:fill="FFFFFF"/>
          </w:tcPr>
          <w:p w14:paraId="61143401" w14:textId="77777777" w:rsidR="004C26EE" w:rsidRDefault="00C72362">
            <w:pPr>
              <w:rPr>
                <w:lang w:val="en-GB"/>
              </w:rPr>
            </w:pPr>
            <w:r>
              <w:rPr>
                <w:lang w:val="en-GB"/>
              </w:rPr>
              <w:t>Translation Approved (0%)</w:t>
            </w:r>
          </w:p>
        </w:tc>
        <w:tc>
          <w:tcPr>
            <w:tcW w:w="0" w:type="auto"/>
            <w:shd w:val="clear" w:color="auto" w:fill="FFFFFF"/>
          </w:tcPr>
          <w:p w14:paraId="5F1BFF66" w14:textId="77777777" w:rsidR="004C26EE" w:rsidRDefault="00C72362">
            <w:pPr>
              <w:rPr>
                <w:lang w:val="en-GB"/>
              </w:rPr>
            </w:pPr>
            <w:r>
              <w:rPr>
                <w:lang w:val="en-GB"/>
              </w:rPr>
              <w:t>The implementation of this functionality, including for specific cases, shall be compliant to Appendix A specifications.</w:t>
            </w:r>
          </w:p>
        </w:tc>
        <w:tc>
          <w:tcPr>
            <w:tcW w:w="0" w:type="auto"/>
            <w:shd w:val="clear" w:color="auto" w:fill="FFFFFF"/>
          </w:tcPr>
          <w:p w14:paraId="5021E19E" w14:textId="52E69019" w:rsidR="004C26EE" w:rsidRDefault="00C72362" w:rsidP="008B075D">
            <w:pPr>
              <w:rPr>
                <w:lang w:val="sr-Cyrl-RS"/>
              </w:rPr>
            </w:pPr>
            <w:r>
              <w:rPr>
                <w:lang w:val="sr-Cyrl-RS"/>
              </w:rPr>
              <w:t xml:space="preserve">Имплементација ове функционалности, између осталог и кад је реч о специфичним случајевима, мора бити </w:t>
            </w:r>
            <w:r w:rsidR="008B075D">
              <w:rPr>
                <w:lang w:val="sr-Cyrl-RS"/>
              </w:rPr>
              <w:t xml:space="preserve">усаглашена </w:t>
            </w:r>
            <w:r>
              <w:rPr>
                <w:lang w:val="sr-Cyrl-RS"/>
              </w:rPr>
              <w:t>са спецификацијама из Додатка А.</w:t>
            </w:r>
          </w:p>
        </w:tc>
      </w:tr>
      <w:tr w:rsidR="004C26EE" w14:paraId="1FE024C3" w14:textId="77777777">
        <w:tc>
          <w:tcPr>
            <w:tcW w:w="0" w:type="auto"/>
            <w:shd w:val="clear" w:color="auto" w:fill="FFFFFF"/>
          </w:tcPr>
          <w:p w14:paraId="30130A39" w14:textId="77777777" w:rsidR="004C26EE" w:rsidRDefault="00C72362">
            <w:pPr>
              <w:rPr>
                <w:lang w:val="en-GB"/>
              </w:rPr>
            </w:pPr>
            <w:r>
              <w:rPr>
                <w:rStyle w:val="SegmentID"/>
                <w:lang w:val="en-GB"/>
              </w:rPr>
              <w:t>950</w:t>
            </w:r>
            <w:r>
              <w:rPr>
                <w:rStyle w:val="TransUnitID"/>
                <w:lang w:val="en-GB"/>
              </w:rPr>
              <w:t>b2a07e6b-49d8-4693-a2dc-3b4340af481a</w:t>
            </w:r>
          </w:p>
        </w:tc>
        <w:tc>
          <w:tcPr>
            <w:tcW w:w="0" w:type="auto"/>
            <w:shd w:val="clear" w:color="auto" w:fill="FFFFFF"/>
          </w:tcPr>
          <w:p w14:paraId="657BEC18" w14:textId="77777777" w:rsidR="004C26EE" w:rsidRDefault="00C72362">
            <w:pPr>
              <w:rPr>
                <w:lang w:val="en-GB"/>
              </w:rPr>
            </w:pPr>
            <w:r>
              <w:rPr>
                <w:lang w:val="en-GB"/>
              </w:rPr>
              <w:t>Translation Approved (99%)</w:t>
            </w:r>
          </w:p>
        </w:tc>
        <w:tc>
          <w:tcPr>
            <w:tcW w:w="0" w:type="auto"/>
            <w:shd w:val="clear" w:color="auto" w:fill="FFFFFF"/>
          </w:tcPr>
          <w:p w14:paraId="5E1D482F" w14:textId="77777777" w:rsidR="004C26EE" w:rsidRDefault="00C72362">
            <w:pPr>
              <w:rPr>
                <w:lang w:val="en-GB"/>
              </w:rPr>
            </w:pPr>
            <w:r>
              <w:rPr>
                <w:lang w:val="en-GB"/>
              </w:rPr>
              <w:t>(d) Radio data transmission.</w:t>
            </w:r>
          </w:p>
        </w:tc>
        <w:tc>
          <w:tcPr>
            <w:tcW w:w="0" w:type="auto"/>
            <w:shd w:val="clear" w:color="auto" w:fill="FFFFFF"/>
          </w:tcPr>
          <w:p w14:paraId="24670965" w14:textId="77777777" w:rsidR="004C26EE" w:rsidRDefault="00C72362">
            <w:pPr>
              <w:rPr>
                <w:lang w:val="sr-Cyrl-RS"/>
              </w:rPr>
            </w:pPr>
            <w:r>
              <w:rPr>
                <w:lang w:val="sr-Cyrl-RS"/>
              </w:rPr>
              <w:t>г) Радио-пренос података.</w:t>
            </w:r>
          </w:p>
        </w:tc>
      </w:tr>
      <w:tr w:rsidR="004C26EE" w14:paraId="776A8DBA" w14:textId="77777777">
        <w:tc>
          <w:tcPr>
            <w:tcW w:w="0" w:type="auto"/>
            <w:shd w:val="clear" w:color="auto" w:fill="FFFFFF"/>
          </w:tcPr>
          <w:p w14:paraId="74EF01BC" w14:textId="77777777" w:rsidR="004C26EE" w:rsidRDefault="00C72362">
            <w:pPr>
              <w:rPr>
                <w:lang w:val="en-GB"/>
              </w:rPr>
            </w:pPr>
            <w:r>
              <w:rPr>
                <w:rStyle w:val="SegmentID"/>
                <w:lang w:val="en-GB"/>
              </w:rPr>
              <w:t>951</w:t>
            </w:r>
            <w:r>
              <w:rPr>
                <w:rStyle w:val="TransUnitID"/>
                <w:lang w:val="en-GB"/>
              </w:rPr>
              <w:t>b2a07e6b-49d8-4693-a2dc-3b4340af481a</w:t>
            </w:r>
          </w:p>
        </w:tc>
        <w:tc>
          <w:tcPr>
            <w:tcW w:w="0" w:type="auto"/>
            <w:shd w:val="clear" w:color="auto" w:fill="FFFFFF"/>
          </w:tcPr>
          <w:p w14:paraId="102292A5" w14:textId="77777777" w:rsidR="004C26EE" w:rsidRDefault="00C72362">
            <w:pPr>
              <w:rPr>
                <w:lang w:val="en-GB"/>
              </w:rPr>
            </w:pPr>
            <w:r>
              <w:rPr>
                <w:lang w:val="en-GB"/>
              </w:rPr>
              <w:t>Translation Approved (86%)</w:t>
            </w:r>
          </w:p>
        </w:tc>
        <w:tc>
          <w:tcPr>
            <w:tcW w:w="0" w:type="auto"/>
            <w:shd w:val="clear" w:color="auto" w:fill="FFFFFF"/>
          </w:tcPr>
          <w:p w14:paraId="19607579" w14:textId="77777777" w:rsidR="004C26EE" w:rsidRDefault="00C72362">
            <w:pPr>
              <w:rPr>
                <w:lang w:val="en-GB"/>
              </w:rPr>
            </w:pPr>
            <w:r>
              <w:rPr>
                <w:lang w:val="en-GB"/>
              </w:rPr>
              <w:t>See point 4.2.5.1 (RMR air gap interface), point 4.2.6.2 (Interface between RMR Data Communication and ETCS/ATO-applications) and point 4.2.8 (Key Management).</w:t>
            </w:r>
          </w:p>
        </w:tc>
        <w:tc>
          <w:tcPr>
            <w:tcW w:w="0" w:type="auto"/>
            <w:shd w:val="clear" w:color="auto" w:fill="FFFFFF"/>
          </w:tcPr>
          <w:p w14:paraId="248758E8" w14:textId="1D338CF7" w:rsidR="004C26EE" w:rsidRDefault="00C72362">
            <w:pPr>
              <w:rPr>
                <w:lang w:val="sr-Cyrl-RS"/>
              </w:rPr>
            </w:pPr>
            <w:r>
              <w:rPr>
                <w:lang w:val="sr-Cyrl-RS"/>
              </w:rPr>
              <w:t xml:space="preserve">Видети тачку 4.2.5.1. (Интерфејс ваздушног међупростора </w:t>
            </w:r>
            <w:r>
              <w:rPr>
                <w:rStyle w:val="Tag"/>
                <w:lang w:val="sr-Cyrl-RS"/>
              </w:rPr>
              <w:t>&lt;Italic&gt;</w:t>
            </w:r>
            <w:r>
              <w:rPr>
                <w:lang w:val="sr-Cyrl-RS"/>
              </w:rPr>
              <w:t>RMR</w:t>
            </w:r>
            <w:r>
              <w:rPr>
                <w:rStyle w:val="Tag"/>
                <w:lang w:val="sr-Cyrl-RS"/>
              </w:rPr>
              <w:t>&lt;/Italic&gt;</w:t>
            </w:r>
            <w:r>
              <w:rPr>
                <w:lang w:val="sr-Cyrl-RS"/>
              </w:rPr>
              <w:t xml:space="preserve">-a), тачку 4.2.6.2. (Интерфејс између преноса података </w:t>
            </w:r>
            <w:r w:rsidR="00C34BB5">
              <w:rPr>
                <w:lang w:val="sr-Cyrl-RS"/>
              </w:rPr>
              <w:t>преко</w:t>
            </w:r>
            <w:r>
              <w:rPr>
                <w:lang w:val="sr-Cyrl-RS"/>
              </w:rPr>
              <w:t xml:space="preserve"> </w:t>
            </w:r>
            <w:r>
              <w:rPr>
                <w:rStyle w:val="Tag"/>
                <w:lang w:val="sr-Cyrl-RS"/>
              </w:rPr>
              <w:t>&lt;Italic&gt;</w:t>
            </w:r>
            <w:r>
              <w:rPr>
                <w:lang w:val="sr-Cyrl-RS"/>
              </w:rPr>
              <w:t>RMR</w:t>
            </w:r>
            <w:r>
              <w:rPr>
                <w:rStyle w:val="Tag"/>
                <w:lang w:val="sr-Cyrl-RS"/>
              </w:rPr>
              <w:t>&lt;/Italic&gt;</w:t>
            </w:r>
            <w:r>
              <w:rPr>
                <w:lang w:val="sr-Cyrl-RS"/>
              </w:rPr>
              <w:t xml:space="preserve">-а и апликација </w:t>
            </w:r>
            <w:r>
              <w:rPr>
                <w:rStyle w:val="Tag"/>
                <w:lang w:val="sr-Cyrl-RS"/>
              </w:rPr>
              <w:t>&lt;Italic&gt;</w:t>
            </w:r>
            <w:r>
              <w:rPr>
                <w:lang w:val="sr-Cyrl-RS"/>
              </w:rPr>
              <w:t>ETCS</w:t>
            </w:r>
            <w:r>
              <w:rPr>
                <w:rStyle w:val="Tag"/>
                <w:lang w:val="sr-Cyrl-RS"/>
              </w:rPr>
              <w:t>&lt;/Italic&gt;</w:t>
            </w:r>
            <w:r>
              <w:rPr>
                <w:lang w:val="sr-Cyrl-RS"/>
              </w:rPr>
              <w:t>-а/</w:t>
            </w:r>
            <w:r>
              <w:rPr>
                <w:rStyle w:val="Tag"/>
                <w:lang w:val="sr-Cyrl-RS"/>
              </w:rPr>
              <w:t>&lt;Italic&gt;</w:t>
            </w:r>
            <w:r>
              <w:rPr>
                <w:lang w:val="sr-Cyrl-RS"/>
              </w:rPr>
              <w:t>ATO</w:t>
            </w:r>
            <w:r>
              <w:rPr>
                <w:rStyle w:val="Tag"/>
                <w:lang w:val="sr-Cyrl-RS"/>
              </w:rPr>
              <w:t>&lt;/Italic&gt;</w:t>
            </w:r>
            <w:r>
              <w:rPr>
                <w:lang w:val="sr-Cyrl-RS"/>
              </w:rPr>
              <w:t>-а) и тачку 4.2.8. (Управљање кључевима).</w:t>
            </w:r>
          </w:p>
        </w:tc>
      </w:tr>
      <w:tr w:rsidR="004C26EE" w14:paraId="73350E96" w14:textId="77777777">
        <w:tc>
          <w:tcPr>
            <w:tcW w:w="0" w:type="auto"/>
            <w:shd w:val="clear" w:color="auto" w:fill="FFFFFF"/>
          </w:tcPr>
          <w:p w14:paraId="4DCC036B" w14:textId="77777777" w:rsidR="004C26EE" w:rsidRDefault="00C72362">
            <w:pPr>
              <w:rPr>
                <w:lang w:val="en-GB"/>
              </w:rPr>
            </w:pPr>
            <w:r>
              <w:rPr>
                <w:rStyle w:val="SegmentID"/>
                <w:lang w:val="en-GB"/>
              </w:rPr>
              <w:t>952</w:t>
            </w:r>
            <w:r>
              <w:rPr>
                <w:rStyle w:val="TransUnitID"/>
                <w:lang w:val="en-GB"/>
              </w:rPr>
              <w:t>b2a07e6b-49d8-4693-a2dc-3b4340af481a</w:t>
            </w:r>
          </w:p>
        </w:tc>
        <w:tc>
          <w:tcPr>
            <w:tcW w:w="0" w:type="auto"/>
            <w:shd w:val="clear" w:color="auto" w:fill="FFFFFF"/>
          </w:tcPr>
          <w:p w14:paraId="26ABFA9C" w14:textId="77777777" w:rsidR="004C26EE" w:rsidRDefault="00C72362">
            <w:pPr>
              <w:rPr>
                <w:lang w:val="en-GB"/>
              </w:rPr>
            </w:pPr>
            <w:r>
              <w:rPr>
                <w:lang w:val="en-GB"/>
              </w:rPr>
              <w:t>Translation Approved (86%)</w:t>
            </w:r>
          </w:p>
        </w:tc>
        <w:tc>
          <w:tcPr>
            <w:tcW w:w="0" w:type="auto"/>
            <w:shd w:val="clear" w:color="auto" w:fill="FFFFFF"/>
          </w:tcPr>
          <w:p w14:paraId="2EBA0B3D" w14:textId="77777777" w:rsidR="004C26EE" w:rsidRDefault="00C72362">
            <w:pPr>
              <w:rPr>
                <w:lang w:val="en-GB"/>
              </w:rPr>
            </w:pPr>
            <w:r>
              <w:rPr>
                <w:lang w:val="en-GB"/>
              </w:rPr>
              <w:t>This radio data transmission is optional unless operating on an ETCS level 2 (formerly ETCS level 2 or level 3) line.</w:t>
            </w:r>
          </w:p>
        </w:tc>
        <w:tc>
          <w:tcPr>
            <w:tcW w:w="0" w:type="auto"/>
            <w:shd w:val="clear" w:color="auto" w:fill="FFFFFF"/>
          </w:tcPr>
          <w:p w14:paraId="324DF176" w14:textId="1E6B583E" w:rsidR="004C26EE" w:rsidRDefault="00C72362">
            <w:pPr>
              <w:rPr>
                <w:lang w:val="sr-Cyrl-RS"/>
              </w:rPr>
            </w:pPr>
            <w:r>
              <w:rPr>
                <w:lang w:val="sr-Cyrl-RS"/>
              </w:rPr>
              <w:t xml:space="preserve">Овај радио-пренос података није обавезан, осим у случају коришћења на прузи са </w:t>
            </w:r>
            <w:r w:rsidR="00840F3C">
              <w:rPr>
                <w:lang w:val="sr-Cyrl-RS"/>
              </w:rPr>
              <w:t>нивоом 2</w:t>
            </w:r>
            <w:r>
              <w:rPr>
                <w:rStyle w:val="Tag"/>
                <w:lang w:val="sr-Cyrl-RS"/>
              </w:rPr>
              <w:t>&lt;Italic&gt;</w:t>
            </w:r>
            <w:r>
              <w:rPr>
                <w:lang w:val="sr-Cyrl-RS"/>
              </w:rPr>
              <w:t>ETCS</w:t>
            </w:r>
            <w:r>
              <w:rPr>
                <w:rStyle w:val="Tag"/>
                <w:lang w:val="sr-Cyrl-RS"/>
              </w:rPr>
              <w:t>&lt;/Italic&gt;</w:t>
            </w:r>
            <w:r>
              <w:rPr>
                <w:lang w:val="sr-Cyrl-RS"/>
              </w:rPr>
              <w:t>-</w:t>
            </w:r>
            <w:r w:rsidR="00840F3C">
              <w:rPr>
                <w:lang w:val="sr-Cyrl-RS"/>
              </w:rPr>
              <w:t>а</w:t>
            </w:r>
            <w:r>
              <w:rPr>
                <w:lang w:val="sr-Cyrl-RS"/>
              </w:rPr>
              <w:t xml:space="preserve"> (раније</w:t>
            </w:r>
            <w:r w:rsidR="00840F3C">
              <w:rPr>
                <w:lang w:val="sr-Cyrl-RS"/>
              </w:rPr>
              <w:t xml:space="preserve"> ниво 2 или ниво 3</w:t>
            </w:r>
            <w:r>
              <w:rPr>
                <w:lang w:val="sr-Cyrl-RS"/>
              </w:rPr>
              <w:t xml:space="preserve"> </w:t>
            </w:r>
            <w:r>
              <w:rPr>
                <w:rStyle w:val="Tag"/>
                <w:lang w:val="sr-Cyrl-RS"/>
              </w:rPr>
              <w:t>&lt;Italic&gt;</w:t>
            </w:r>
            <w:r>
              <w:rPr>
                <w:lang w:val="sr-Cyrl-RS"/>
              </w:rPr>
              <w:t>ETCS</w:t>
            </w:r>
            <w:r>
              <w:rPr>
                <w:rStyle w:val="Tag"/>
                <w:lang w:val="sr-Cyrl-RS"/>
              </w:rPr>
              <w:t>&lt;/Italic&gt;</w:t>
            </w:r>
            <w:r w:rsidR="00840F3C">
              <w:rPr>
                <w:lang w:val="sr-Cyrl-RS"/>
              </w:rPr>
              <w:t>-</w:t>
            </w:r>
            <w:r>
              <w:rPr>
                <w:lang w:val="sr-Cyrl-RS"/>
              </w:rPr>
              <w:t>а).</w:t>
            </w:r>
          </w:p>
        </w:tc>
      </w:tr>
      <w:tr w:rsidR="004C26EE" w14:paraId="5CD175A9" w14:textId="77777777">
        <w:tc>
          <w:tcPr>
            <w:tcW w:w="0" w:type="auto"/>
            <w:shd w:val="clear" w:color="auto" w:fill="FFFFFF"/>
          </w:tcPr>
          <w:p w14:paraId="557D7EB6" w14:textId="77777777" w:rsidR="004C26EE" w:rsidRDefault="00C72362">
            <w:pPr>
              <w:rPr>
                <w:lang w:val="en-GB"/>
              </w:rPr>
            </w:pPr>
            <w:r>
              <w:rPr>
                <w:rStyle w:val="SegmentID"/>
                <w:lang w:val="en-GB"/>
              </w:rPr>
              <w:t>953</w:t>
            </w:r>
            <w:r>
              <w:rPr>
                <w:rStyle w:val="TransUnitID"/>
                <w:lang w:val="en-GB"/>
              </w:rPr>
              <w:t>c79e544b-536d-4874-a672-86c9967bcfc8</w:t>
            </w:r>
          </w:p>
        </w:tc>
        <w:tc>
          <w:tcPr>
            <w:tcW w:w="0" w:type="auto"/>
            <w:shd w:val="clear" w:color="auto" w:fill="FFFFFF"/>
          </w:tcPr>
          <w:p w14:paraId="4A72ED73" w14:textId="77777777" w:rsidR="004C26EE" w:rsidRDefault="00C72362">
            <w:pPr>
              <w:rPr>
                <w:lang w:val="en-GB"/>
              </w:rPr>
            </w:pPr>
            <w:r>
              <w:rPr>
                <w:lang w:val="en-GB"/>
              </w:rPr>
              <w:t>Translation Approved (100%)</w:t>
            </w:r>
          </w:p>
        </w:tc>
        <w:tc>
          <w:tcPr>
            <w:tcW w:w="0" w:type="auto"/>
            <w:shd w:val="clear" w:color="auto" w:fill="FFFFFF"/>
          </w:tcPr>
          <w:p w14:paraId="360C2CBE" w14:textId="77777777" w:rsidR="004C26EE" w:rsidRDefault="00C72362">
            <w:pPr>
              <w:rPr>
                <w:lang w:val="en-GB"/>
              </w:rPr>
            </w:pPr>
            <w:r>
              <w:rPr>
                <w:lang w:val="en-GB"/>
              </w:rPr>
              <w:t>(2) Communicating with the driver.</w:t>
            </w:r>
          </w:p>
        </w:tc>
        <w:tc>
          <w:tcPr>
            <w:tcW w:w="0" w:type="auto"/>
            <w:shd w:val="clear" w:color="auto" w:fill="FFFFFF"/>
          </w:tcPr>
          <w:p w14:paraId="0C1D584F" w14:textId="77777777" w:rsidR="004C26EE" w:rsidRDefault="00C72362">
            <w:pPr>
              <w:rPr>
                <w:lang w:val="sr-Cyrl-RS"/>
              </w:rPr>
            </w:pPr>
            <w:r>
              <w:rPr>
                <w:lang w:val="sr-Cyrl-RS"/>
              </w:rPr>
              <w:t>2) Комуникација са машиновођом.</w:t>
            </w:r>
          </w:p>
        </w:tc>
      </w:tr>
      <w:tr w:rsidR="004C26EE" w14:paraId="53CDBF29" w14:textId="77777777">
        <w:tc>
          <w:tcPr>
            <w:tcW w:w="0" w:type="auto"/>
            <w:shd w:val="clear" w:color="auto" w:fill="FFFFFF"/>
          </w:tcPr>
          <w:p w14:paraId="6A9BBF9D" w14:textId="77777777" w:rsidR="004C26EE" w:rsidRDefault="00C72362">
            <w:pPr>
              <w:rPr>
                <w:lang w:val="en-GB"/>
              </w:rPr>
            </w:pPr>
            <w:r>
              <w:rPr>
                <w:rStyle w:val="SegmentID"/>
                <w:lang w:val="en-GB"/>
              </w:rPr>
              <w:t>954</w:t>
            </w:r>
            <w:r>
              <w:rPr>
                <w:rStyle w:val="TransUnitID"/>
                <w:lang w:val="en-GB"/>
              </w:rPr>
              <w:t>c79e544b-536d-4874-a672-86c9967bcfc8</w:t>
            </w:r>
          </w:p>
        </w:tc>
        <w:tc>
          <w:tcPr>
            <w:tcW w:w="0" w:type="auto"/>
            <w:shd w:val="clear" w:color="auto" w:fill="FFFFFF"/>
          </w:tcPr>
          <w:p w14:paraId="7412E776" w14:textId="77777777" w:rsidR="004C26EE" w:rsidRDefault="00C72362">
            <w:pPr>
              <w:rPr>
                <w:lang w:val="en-GB"/>
              </w:rPr>
            </w:pPr>
            <w:r>
              <w:rPr>
                <w:lang w:val="en-GB"/>
              </w:rPr>
              <w:t>Translation Approved (0%)</w:t>
            </w:r>
          </w:p>
        </w:tc>
        <w:tc>
          <w:tcPr>
            <w:tcW w:w="0" w:type="auto"/>
            <w:shd w:val="clear" w:color="auto" w:fill="FFFFFF"/>
          </w:tcPr>
          <w:p w14:paraId="14469C9F" w14:textId="77777777" w:rsidR="004C26EE" w:rsidRDefault="00C72362">
            <w:pPr>
              <w:rPr>
                <w:lang w:val="en-GB"/>
              </w:rPr>
            </w:pPr>
            <w:r>
              <w:rPr>
                <w:lang w:val="en-GB"/>
              </w:rPr>
              <w:t>See Appendix A, Table A 1, 4.2.2 e, point 4.2.12 (ETCS DMI (Driver-Machine Interface)).</w:t>
            </w:r>
          </w:p>
        </w:tc>
        <w:tc>
          <w:tcPr>
            <w:tcW w:w="0" w:type="auto"/>
            <w:shd w:val="clear" w:color="auto" w:fill="FFFFFF"/>
          </w:tcPr>
          <w:p w14:paraId="73F331E3" w14:textId="77777777" w:rsidR="004C26EE" w:rsidRDefault="00C72362">
            <w:pPr>
              <w:rPr>
                <w:lang w:val="sr-Cyrl-RS"/>
              </w:rPr>
            </w:pPr>
            <w:r>
              <w:rPr>
                <w:lang w:val="sr-Cyrl-RS"/>
              </w:rPr>
              <w:t xml:space="preserve">Видети Додатак A Табела A.1 тачка 4.2.2. подтачка д) и тачка 4.2.12. (Интерфејс машиновођа–возило </w:t>
            </w:r>
            <w:r>
              <w:rPr>
                <w:rStyle w:val="Tag"/>
                <w:lang w:val="sr-Cyrl-RS"/>
              </w:rPr>
              <w:t>&lt;Italic&gt;</w:t>
            </w:r>
            <w:r>
              <w:rPr>
                <w:lang w:val="sr-Cyrl-RS"/>
              </w:rPr>
              <w:t>ETCS</w:t>
            </w:r>
            <w:r>
              <w:rPr>
                <w:rStyle w:val="Tag"/>
                <w:lang w:val="sr-Cyrl-RS"/>
              </w:rPr>
              <w:t>&lt;/Italic&gt;</w:t>
            </w:r>
            <w:r>
              <w:rPr>
                <w:lang w:val="sr-Cyrl-RS"/>
              </w:rPr>
              <w:t>-а).</w:t>
            </w:r>
          </w:p>
        </w:tc>
      </w:tr>
      <w:tr w:rsidR="004C26EE" w14:paraId="2B72F64B" w14:textId="77777777">
        <w:tc>
          <w:tcPr>
            <w:tcW w:w="0" w:type="auto"/>
            <w:shd w:val="clear" w:color="auto" w:fill="FFFFFF"/>
          </w:tcPr>
          <w:p w14:paraId="172B5EBD" w14:textId="77777777" w:rsidR="004C26EE" w:rsidRDefault="00C72362">
            <w:pPr>
              <w:rPr>
                <w:lang w:val="en-GB"/>
              </w:rPr>
            </w:pPr>
            <w:r>
              <w:rPr>
                <w:rStyle w:val="SegmentID"/>
                <w:lang w:val="en-GB"/>
              </w:rPr>
              <w:t>955</w:t>
            </w:r>
            <w:r>
              <w:rPr>
                <w:rStyle w:val="TransUnitID"/>
                <w:lang w:val="en-GB"/>
              </w:rPr>
              <w:t>7639cd42-6514-46a1-a1b2-04c7402288d6</w:t>
            </w:r>
          </w:p>
        </w:tc>
        <w:tc>
          <w:tcPr>
            <w:tcW w:w="0" w:type="auto"/>
            <w:shd w:val="clear" w:color="auto" w:fill="FFFFFF"/>
          </w:tcPr>
          <w:p w14:paraId="75DE4024" w14:textId="77777777" w:rsidR="004C26EE" w:rsidRDefault="00C72362">
            <w:pPr>
              <w:rPr>
                <w:lang w:val="en-GB"/>
              </w:rPr>
            </w:pPr>
            <w:r>
              <w:rPr>
                <w:lang w:val="en-GB"/>
              </w:rPr>
              <w:t>Translation Approved (100%)</w:t>
            </w:r>
          </w:p>
        </w:tc>
        <w:tc>
          <w:tcPr>
            <w:tcW w:w="0" w:type="auto"/>
            <w:shd w:val="clear" w:color="auto" w:fill="FFFFFF"/>
          </w:tcPr>
          <w:p w14:paraId="6A4F89DB" w14:textId="77777777" w:rsidR="004C26EE" w:rsidRDefault="00C72362">
            <w:pPr>
              <w:rPr>
                <w:lang w:val="en-GB"/>
              </w:rPr>
            </w:pPr>
            <w:r>
              <w:rPr>
                <w:lang w:val="en-GB"/>
              </w:rPr>
              <w:t>(3) Communicating with the STM.</w:t>
            </w:r>
          </w:p>
        </w:tc>
        <w:tc>
          <w:tcPr>
            <w:tcW w:w="0" w:type="auto"/>
            <w:shd w:val="clear" w:color="auto" w:fill="FFFFFF"/>
          </w:tcPr>
          <w:p w14:paraId="08687C3D" w14:textId="77777777" w:rsidR="004C26EE" w:rsidRDefault="00C72362">
            <w:pPr>
              <w:rPr>
                <w:lang w:val="sr-Cyrl-RS"/>
              </w:rPr>
            </w:pPr>
            <w:r>
              <w:rPr>
                <w:lang w:val="sr-Cyrl-RS"/>
              </w:rPr>
              <w:t>3) Комуникација са специфичним преносним модулом.</w:t>
            </w:r>
          </w:p>
        </w:tc>
      </w:tr>
      <w:tr w:rsidR="004C26EE" w14:paraId="59B24E64" w14:textId="77777777">
        <w:tc>
          <w:tcPr>
            <w:tcW w:w="0" w:type="auto"/>
            <w:shd w:val="clear" w:color="auto" w:fill="FFFFFF"/>
          </w:tcPr>
          <w:p w14:paraId="745F75AF" w14:textId="77777777" w:rsidR="004C26EE" w:rsidRDefault="00C72362">
            <w:pPr>
              <w:rPr>
                <w:lang w:val="en-GB"/>
              </w:rPr>
            </w:pPr>
            <w:r>
              <w:rPr>
                <w:rStyle w:val="SegmentID"/>
                <w:lang w:val="en-GB"/>
              </w:rPr>
              <w:t>956</w:t>
            </w:r>
            <w:r>
              <w:rPr>
                <w:rStyle w:val="TransUnitID"/>
                <w:lang w:val="en-GB"/>
              </w:rPr>
              <w:t>7639cd42-6514-46a1-a1b2-04c7402288d6</w:t>
            </w:r>
          </w:p>
        </w:tc>
        <w:tc>
          <w:tcPr>
            <w:tcW w:w="0" w:type="auto"/>
            <w:shd w:val="clear" w:color="auto" w:fill="FFFFFF"/>
          </w:tcPr>
          <w:p w14:paraId="0D329DA2" w14:textId="77777777" w:rsidR="004C26EE" w:rsidRDefault="00C72362">
            <w:pPr>
              <w:rPr>
                <w:lang w:val="en-GB"/>
              </w:rPr>
            </w:pPr>
            <w:r>
              <w:rPr>
                <w:lang w:val="en-GB"/>
              </w:rPr>
              <w:t>Translation Approved (81%)</w:t>
            </w:r>
          </w:p>
        </w:tc>
        <w:tc>
          <w:tcPr>
            <w:tcW w:w="0" w:type="auto"/>
            <w:shd w:val="clear" w:color="auto" w:fill="FFFFFF"/>
          </w:tcPr>
          <w:p w14:paraId="69D6086C" w14:textId="77777777" w:rsidR="004C26EE" w:rsidRDefault="00C72362">
            <w:pPr>
              <w:rPr>
                <w:lang w:val="en-GB"/>
              </w:rPr>
            </w:pPr>
            <w:r>
              <w:rPr>
                <w:lang w:val="en-GB"/>
              </w:rPr>
              <w:t>See point 4.2.6.1 (ETCS and Class B train protection).</w:t>
            </w:r>
          </w:p>
        </w:tc>
        <w:tc>
          <w:tcPr>
            <w:tcW w:w="0" w:type="auto"/>
            <w:shd w:val="clear" w:color="auto" w:fill="FFFFFF"/>
          </w:tcPr>
          <w:p w14:paraId="530DF664" w14:textId="77777777" w:rsidR="004C26EE" w:rsidRDefault="00C72362">
            <w:pPr>
              <w:rPr>
                <w:lang w:val="sr-Cyrl-RS"/>
              </w:rPr>
            </w:pPr>
            <w:r>
              <w:rPr>
                <w:lang w:val="sr-Cyrl-RS"/>
              </w:rPr>
              <w:t>Видети тачку 4.2.6.1. (</w:t>
            </w:r>
            <w:r>
              <w:rPr>
                <w:rStyle w:val="Tag"/>
                <w:lang w:val="sr-Cyrl-RS"/>
              </w:rPr>
              <w:t>&lt;Italic&gt;</w:t>
            </w:r>
            <w:r>
              <w:rPr>
                <w:lang w:val="sr-Cyrl-RS"/>
              </w:rPr>
              <w:t>ETCS</w:t>
            </w:r>
            <w:r>
              <w:rPr>
                <w:rStyle w:val="Tag"/>
                <w:lang w:val="sr-Cyrl-RS"/>
              </w:rPr>
              <w:t>&lt;/Italic&gt;</w:t>
            </w:r>
            <w:r>
              <w:rPr>
                <w:lang w:val="sr-Cyrl-RS"/>
              </w:rPr>
              <w:t xml:space="preserve"> и заштита воза класе Б).</w:t>
            </w:r>
          </w:p>
        </w:tc>
      </w:tr>
      <w:tr w:rsidR="004C26EE" w14:paraId="21AF4E12" w14:textId="77777777">
        <w:tc>
          <w:tcPr>
            <w:tcW w:w="0" w:type="auto"/>
            <w:shd w:val="clear" w:color="auto" w:fill="FFFFFF"/>
          </w:tcPr>
          <w:p w14:paraId="28763A08" w14:textId="77777777" w:rsidR="004C26EE" w:rsidRDefault="00C72362">
            <w:pPr>
              <w:rPr>
                <w:lang w:val="en-GB"/>
              </w:rPr>
            </w:pPr>
            <w:r>
              <w:rPr>
                <w:rStyle w:val="SegmentID"/>
                <w:lang w:val="en-GB"/>
              </w:rPr>
              <w:t>957</w:t>
            </w:r>
            <w:r>
              <w:rPr>
                <w:rStyle w:val="TransUnitID"/>
                <w:lang w:val="en-GB"/>
              </w:rPr>
              <w:t>7639cd42-6514-46a1-a1b2-04c7402288d6</w:t>
            </w:r>
          </w:p>
        </w:tc>
        <w:tc>
          <w:tcPr>
            <w:tcW w:w="0" w:type="auto"/>
            <w:shd w:val="clear" w:color="auto" w:fill="FFFFFF"/>
          </w:tcPr>
          <w:p w14:paraId="5A9D075E" w14:textId="77777777" w:rsidR="004C26EE" w:rsidRDefault="00C72362">
            <w:pPr>
              <w:rPr>
                <w:lang w:val="en-GB"/>
              </w:rPr>
            </w:pPr>
            <w:r>
              <w:rPr>
                <w:lang w:val="en-GB"/>
              </w:rPr>
              <w:t>Translation Approved (100%)</w:t>
            </w:r>
          </w:p>
        </w:tc>
        <w:tc>
          <w:tcPr>
            <w:tcW w:w="0" w:type="auto"/>
            <w:shd w:val="clear" w:color="auto" w:fill="FFFFFF"/>
          </w:tcPr>
          <w:p w14:paraId="55307F68" w14:textId="77777777" w:rsidR="004C26EE" w:rsidRDefault="00C72362">
            <w:pPr>
              <w:rPr>
                <w:lang w:val="en-GB"/>
              </w:rPr>
            </w:pPr>
            <w:r>
              <w:rPr>
                <w:lang w:val="en-GB"/>
              </w:rPr>
              <w:t>This function includes:</w:t>
            </w:r>
          </w:p>
        </w:tc>
        <w:tc>
          <w:tcPr>
            <w:tcW w:w="0" w:type="auto"/>
            <w:shd w:val="clear" w:color="auto" w:fill="FFFFFF"/>
          </w:tcPr>
          <w:p w14:paraId="4094A5F4" w14:textId="77777777" w:rsidR="004C26EE" w:rsidRDefault="00C72362">
            <w:pPr>
              <w:rPr>
                <w:lang w:val="sr-Cyrl-RS"/>
              </w:rPr>
            </w:pPr>
            <w:r>
              <w:rPr>
                <w:lang w:val="sr-Cyrl-RS"/>
              </w:rPr>
              <w:t>Ова функција обухвата:</w:t>
            </w:r>
          </w:p>
        </w:tc>
      </w:tr>
      <w:tr w:rsidR="004C26EE" w14:paraId="1CFB31A0" w14:textId="77777777">
        <w:tc>
          <w:tcPr>
            <w:tcW w:w="0" w:type="auto"/>
            <w:shd w:val="clear" w:color="auto" w:fill="FFFFFF"/>
          </w:tcPr>
          <w:p w14:paraId="5D52C681" w14:textId="77777777" w:rsidR="004C26EE" w:rsidRDefault="00C72362">
            <w:pPr>
              <w:rPr>
                <w:lang w:val="en-GB"/>
              </w:rPr>
            </w:pPr>
            <w:r>
              <w:rPr>
                <w:rStyle w:val="SegmentID"/>
                <w:lang w:val="en-GB"/>
              </w:rPr>
              <w:t>958</w:t>
            </w:r>
            <w:r>
              <w:rPr>
                <w:rStyle w:val="TransUnitID"/>
                <w:lang w:val="en-GB"/>
              </w:rPr>
              <w:t>62114b0e-f392-4e77-ba5e-f2e008da8630</w:t>
            </w:r>
          </w:p>
        </w:tc>
        <w:tc>
          <w:tcPr>
            <w:tcW w:w="0" w:type="auto"/>
            <w:shd w:val="clear" w:color="auto" w:fill="FFFFFF"/>
          </w:tcPr>
          <w:p w14:paraId="4B962505" w14:textId="77777777" w:rsidR="004C26EE" w:rsidRDefault="00C72362">
            <w:pPr>
              <w:rPr>
                <w:lang w:val="en-GB"/>
              </w:rPr>
            </w:pPr>
            <w:r>
              <w:rPr>
                <w:lang w:val="en-GB"/>
              </w:rPr>
              <w:t>Translation Approved (100%)</w:t>
            </w:r>
          </w:p>
        </w:tc>
        <w:tc>
          <w:tcPr>
            <w:tcW w:w="0" w:type="auto"/>
            <w:shd w:val="clear" w:color="auto" w:fill="FFFFFF"/>
          </w:tcPr>
          <w:p w14:paraId="5A1708B5" w14:textId="77777777" w:rsidR="004C26EE" w:rsidRDefault="00C72362">
            <w:pPr>
              <w:rPr>
                <w:lang w:val="en-GB"/>
              </w:rPr>
            </w:pPr>
            <w:r>
              <w:rPr>
                <w:lang w:val="en-GB"/>
              </w:rPr>
              <w:t>(a) managing the STM output;</w:t>
            </w:r>
          </w:p>
        </w:tc>
        <w:tc>
          <w:tcPr>
            <w:tcW w:w="0" w:type="auto"/>
            <w:shd w:val="clear" w:color="auto" w:fill="FFFFFF"/>
          </w:tcPr>
          <w:p w14:paraId="40B5E411" w14:textId="77777777" w:rsidR="004C26EE" w:rsidRDefault="00C72362">
            <w:pPr>
              <w:rPr>
                <w:lang w:val="sr-Cyrl-RS"/>
              </w:rPr>
            </w:pPr>
            <w:r>
              <w:rPr>
                <w:lang w:val="sr-Cyrl-RS"/>
              </w:rPr>
              <w:t>a) управљање излазним подацима специфичног преносног модула;</w:t>
            </w:r>
          </w:p>
        </w:tc>
      </w:tr>
      <w:tr w:rsidR="004C26EE" w14:paraId="64CCBF13" w14:textId="77777777">
        <w:tc>
          <w:tcPr>
            <w:tcW w:w="0" w:type="auto"/>
            <w:shd w:val="clear" w:color="auto" w:fill="FFFFFF"/>
          </w:tcPr>
          <w:p w14:paraId="6BAB8B9B" w14:textId="77777777" w:rsidR="004C26EE" w:rsidRDefault="00C72362">
            <w:pPr>
              <w:rPr>
                <w:lang w:val="en-GB"/>
              </w:rPr>
            </w:pPr>
            <w:r>
              <w:rPr>
                <w:rStyle w:val="SegmentID"/>
                <w:lang w:val="en-GB"/>
              </w:rPr>
              <w:t>959</w:t>
            </w:r>
            <w:r>
              <w:rPr>
                <w:rStyle w:val="TransUnitID"/>
                <w:lang w:val="en-GB"/>
              </w:rPr>
              <w:t>7c588c8d-3d61-487a-b57a-77bc63aa9694</w:t>
            </w:r>
          </w:p>
        </w:tc>
        <w:tc>
          <w:tcPr>
            <w:tcW w:w="0" w:type="auto"/>
            <w:shd w:val="clear" w:color="auto" w:fill="FFFFFF"/>
          </w:tcPr>
          <w:p w14:paraId="2F17BA43" w14:textId="77777777" w:rsidR="004C26EE" w:rsidRDefault="00C72362">
            <w:pPr>
              <w:rPr>
                <w:lang w:val="en-GB"/>
              </w:rPr>
            </w:pPr>
            <w:r>
              <w:rPr>
                <w:lang w:val="en-GB"/>
              </w:rPr>
              <w:t>Translation Approved (100%)</w:t>
            </w:r>
          </w:p>
        </w:tc>
        <w:tc>
          <w:tcPr>
            <w:tcW w:w="0" w:type="auto"/>
            <w:shd w:val="clear" w:color="auto" w:fill="FFFFFF"/>
          </w:tcPr>
          <w:p w14:paraId="3C51670B" w14:textId="77777777" w:rsidR="004C26EE" w:rsidRDefault="00C72362">
            <w:pPr>
              <w:rPr>
                <w:lang w:val="en-GB"/>
              </w:rPr>
            </w:pPr>
            <w:r>
              <w:rPr>
                <w:lang w:val="en-GB"/>
              </w:rPr>
              <w:t>(b) providing data to be used by the STM;</w:t>
            </w:r>
          </w:p>
        </w:tc>
        <w:tc>
          <w:tcPr>
            <w:tcW w:w="0" w:type="auto"/>
            <w:shd w:val="clear" w:color="auto" w:fill="FFFFFF"/>
          </w:tcPr>
          <w:p w14:paraId="19EAEE82" w14:textId="77777777" w:rsidR="004C26EE" w:rsidRDefault="00C72362">
            <w:pPr>
              <w:rPr>
                <w:lang w:val="sr-Cyrl-RS"/>
              </w:rPr>
            </w:pPr>
            <w:r>
              <w:rPr>
                <w:lang w:val="sr-Cyrl-RS"/>
              </w:rPr>
              <w:t>б) обезбеђивање података које треба да користи специфични преносни модул;</w:t>
            </w:r>
          </w:p>
        </w:tc>
      </w:tr>
      <w:tr w:rsidR="004C26EE" w14:paraId="2AB89EB7" w14:textId="77777777">
        <w:tc>
          <w:tcPr>
            <w:tcW w:w="0" w:type="auto"/>
            <w:shd w:val="clear" w:color="auto" w:fill="FFFFFF"/>
          </w:tcPr>
          <w:p w14:paraId="1DCB318B" w14:textId="77777777" w:rsidR="004C26EE" w:rsidRDefault="00C72362">
            <w:pPr>
              <w:rPr>
                <w:lang w:val="en-GB"/>
              </w:rPr>
            </w:pPr>
            <w:r>
              <w:rPr>
                <w:rStyle w:val="SegmentID"/>
                <w:lang w:val="en-GB"/>
              </w:rPr>
              <w:t>960</w:t>
            </w:r>
            <w:r>
              <w:rPr>
                <w:rStyle w:val="TransUnitID"/>
                <w:lang w:val="en-GB"/>
              </w:rPr>
              <w:t>8c83b6ac-b079-44ca-b2c3-1d4f5c125784</w:t>
            </w:r>
          </w:p>
        </w:tc>
        <w:tc>
          <w:tcPr>
            <w:tcW w:w="0" w:type="auto"/>
            <w:shd w:val="clear" w:color="auto" w:fill="FFFFFF"/>
          </w:tcPr>
          <w:p w14:paraId="17385BB8" w14:textId="77777777" w:rsidR="004C26EE" w:rsidRDefault="00C72362">
            <w:pPr>
              <w:rPr>
                <w:lang w:val="en-GB"/>
              </w:rPr>
            </w:pPr>
            <w:r>
              <w:rPr>
                <w:lang w:val="en-GB"/>
              </w:rPr>
              <w:t>Translation Approved (100%)</w:t>
            </w:r>
          </w:p>
        </w:tc>
        <w:tc>
          <w:tcPr>
            <w:tcW w:w="0" w:type="auto"/>
            <w:shd w:val="clear" w:color="auto" w:fill="FFFFFF"/>
          </w:tcPr>
          <w:p w14:paraId="68235A7D" w14:textId="77777777" w:rsidR="004C26EE" w:rsidRDefault="00C72362">
            <w:pPr>
              <w:rPr>
                <w:lang w:val="en-GB"/>
              </w:rPr>
            </w:pPr>
            <w:r>
              <w:rPr>
                <w:lang w:val="en-GB"/>
              </w:rPr>
              <w:t>(c) managing STM transitions.</w:t>
            </w:r>
          </w:p>
        </w:tc>
        <w:tc>
          <w:tcPr>
            <w:tcW w:w="0" w:type="auto"/>
            <w:shd w:val="clear" w:color="auto" w:fill="FFFFFF"/>
          </w:tcPr>
          <w:p w14:paraId="2F53538A" w14:textId="47A966BE" w:rsidR="004C26EE" w:rsidRDefault="00C72362">
            <w:pPr>
              <w:rPr>
                <w:lang w:val="sr-Cyrl-RS"/>
              </w:rPr>
            </w:pPr>
            <w:r>
              <w:rPr>
                <w:lang w:val="sr-Cyrl-RS"/>
              </w:rPr>
              <w:t>в) управљање прела</w:t>
            </w:r>
            <w:r w:rsidR="00EA2D37">
              <w:rPr>
                <w:lang w:val="sr-Cyrl-RS"/>
              </w:rPr>
              <w:t>з</w:t>
            </w:r>
            <w:r>
              <w:rPr>
                <w:lang w:val="sr-Cyrl-RS"/>
              </w:rPr>
              <w:t>има специфичног преносног модула.</w:t>
            </w:r>
          </w:p>
        </w:tc>
      </w:tr>
      <w:tr w:rsidR="004C26EE" w14:paraId="526416D3" w14:textId="77777777">
        <w:tc>
          <w:tcPr>
            <w:tcW w:w="0" w:type="auto"/>
            <w:shd w:val="clear" w:color="auto" w:fill="FFFFFF"/>
          </w:tcPr>
          <w:p w14:paraId="07AD9432" w14:textId="77777777" w:rsidR="004C26EE" w:rsidRDefault="00C72362">
            <w:pPr>
              <w:rPr>
                <w:lang w:val="en-GB"/>
              </w:rPr>
            </w:pPr>
            <w:r>
              <w:rPr>
                <w:rStyle w:val="SegmentID"/>
                <w:lang w:val="en-GB"/>
              </w:rPr>
              <w:t>961</w:t>
            </w:r>
            <w:r>
              <w:rPr>
                <w:rStyle w:val="TransUnitID"/>
                <w:lang w:val="en-GB"/>
              </w:rPr>
              <w:t>659f2642-6c39-4c07-b138-0650c57ba68f</w:t>
            </w:r>
          </w:p>
        </w:tc>
        <w:tc>
          <w:tcPr>
            <w:tcW w:w="0" w:type="auto"/>
            <w:shd w:val="clear" w:color="auto" w:fill="FFFFFF"/>
          </w:tcPr>
          <w:p w14:paraId="291B011B" w14:textId="77777777" w:rsidR="004C26EE" w:rsidRDefault="00C72362">
            <w:pPr>
              <w:rPr>
                <w:lang w:val="en-GB"/>
              </w:rPr>
            </w:pPr>
            <w:r>
              <w:rPr>
                <w:lang w:val="en-GB"/>
              </w:rPr>
              <w:t>Translation Approved (0%)</w:t>
            </w:r>
          </w:p>
        </w:tc>
        <w:tc>
          <w:tcPr>
            <w:tcW w:w="0" w:type="auto"/>
            <w:shd w:val="clear" w:color="auto" w:fill="FFFFFF"/>
          </w:tcPr>
          <w:p w14:paraId="0C063277" w14:textId="77777777" w:rsidR="004C26EE" w:rsidRDefault="00C72362">
            <w:pPr>
              <w:rPr>
                <w:lang w:val="en-GB"/>
              </w:rPr>
            </w:pPr>
            <w:r>
              <w:rPr>
                <w:lang w:val="en-GB"/>
              </w:rPr>
              <w:t>(4) Managing information about:</w:t>
            </w:r>
          </w:p>
        </w:tc>
        <w:tc>
          <w:tcPr>
            <w:tcW w:w="0" w:type="auto"/>
            <w:shd w:val="clear" w:color="auto" w:fill="FFFFFF"/>
          </w:tcPr>
          <w:p w14:paraId="64CAC7E9" w14:textId="77777777" w:rsidR="004C26EE" w:rsidRDefault="00C72362">
            <w:pPr>
              <w:rPr>
                <w:lang w:val="sr-Cyrl-RS"/>
              </w:rPr>
            </w:pPr>
            <w:r>
              <w:rPr>
                <w:lang w:val="sr-Cyrl-RS"/>
              </w:rPr>
              <w:t>4) Управљање информацијама о:</w:t>
            </w:r>
          </w:p>
        </w:tc>
      </w:tr>
      <w:tr w:rsidR="004C26EE" w14:paraId="58CAF7B5" w14:textId="77777777">
        <w:tc>
          <w:tcPr>
            <w:tcW w:w="0" w:type="auto"/>
            <w:shd w:val="clear" w:color="auto" w:fill="FFFFFF"/>
          </w:tcPr>
          <w:p w14:paraId="64CC8D0B" w14:textId="77777777" w:rsidR="004C26EE" w:rsidRDefault="00C72362">
            <w:pPr>
              <w:rPr>
                <w:lang w:val="en-GB"/>
              </w:rPr>
            </w:pPr>
            <w:r>
              <w:rPr>
                <w:rStyle w:val="SegmentID"/>
                <w:lang w:val="en-GB"/>
              </w:rPr>
              <w:t>962</w:t>
            </w:r>
            <w:r>
              <w:rPr>
                <w:rStyle w:val="TransUnitID"/>
                <w:lang w:val="en-GB"/>
              </w:rPr>
              <w:t>dff56d3f-60f6-428b-b8f9-5f09ab0d01ec</w:t>
            </w:r>
          </w:p>
        </w:tc>
        <w:tc>
          <w:tcPr>
            <w:tcW w:w="0" w:type="auto"/>
            <w:shd w:val="clear" w:color="auto" w:fill="FFFFFF"/>
          </w:tcPr>
          <w:p w14:paraId="164BCA85" w14:textId="77777777" w:rsidR="004C26EE" w:rsidRDefault="00C72362">
            <w:pPr>
              <w:rPr>
                <w:lang w:val="en-GB"/>
              </w:rPr>
            </w:pPr>
            <w:r>
              <w:rPr>
                <w:lang w:val="en-GB"/>
              </w:rPr>
              <w:t>Translation Approved (0%)</w:t>
            </w:r>
          </w:p>
        </w:tc>
        <w:tc>
          <w:tcPr>
            <w:tcW w:w="0" w:type="auto"/>
            <w:shd w:val="clear" w:color="auto" w:fill="FFFFFF"/>
          </w:tcPr>
          <w:p w14:paraId="74A51CE4" w14:textId="77777777" w:rsidR="004C26EE" w:rsidRDefault="00C72362">
            <w:pPr>
              <w:rPr>
                <w:lang w:val="en-GB"/>
              </w:rPr>
            </w:pPr>
            <w:r>
              <w:rPr>
                <w:lang w:val="en-GB"/>
              </w:rPr>
              <w:t>(a) completeness of the train – Supplying the train integrity and safe consist length information to the on-board subsystem, is optional unless it is required by trackside.</w:t>
            </w:r>
          </w:p>
        </w:tc>
        <w:tc>
          <w:tcPr>
            <w:tcW w:w="0" w:type="auto"/>
            <w:shd w:val="clear" w:color="auto" w:fill="FFFFFF"/>
          </w:tcPr>
          <w:p w14:paraId="7D524917" w14:textId="77777777" w:rsidR="004C26EE" w:rsidRDefault="00C72362">
            <w:pPr>
              <w:rPr>
                <w:lang w:val="sr-Cyrl-RS"/>
              </w:rPr>
            </w:pPr>
            <w:r>
              <w:rPr>
                <w:lang w:val="sr-Cyrl-RS"/>
              </w:rPr>
              <w:t>а) комплетности воза – Достављање подсистему у возилу информација о целовитости воза и о безбедној дужини воза необавезно је осим ако то не захтева пружна опрема.</w:t>
            </w:r>
          </w:p>
        </w:tc>
      </w:tr>
      <w:tr w:rsidR="004C26EE" w14:paraId="48AF8593" w14:textId="77777777">
        <w:tc>
          <w:tcPr>
            <w:tcW w:w="0" w:type="auto"/>
            <w:shd w:val="clear" w:color="auto" w:fill="FFFFFF"/>
          </w:tcPr>
          <w:p w14:paraId="7D8DBA6F" w14:textId="77777777" w:rsidR="004C26EE" w:rsidRDefault="00C72362">
            <w:pPr>
              <w:rPr>
                <w:lang w:val="en-GB"/>
              </w:rPr>
            </w:pPr>
            <w:r>
              <w:rPr>
                <w:rStyle w:val="SegmentID"/>
                <w:lang w:val="en-GB"/>
              </w:rPr>
              <w:t>963</w:t>
            </w:r>
            <w:r>
              <w:rPr>
                <w:rStyle w:val="TransUnitID"/>
                <w:lang w:val="en-GB"/>
              </w:rPr>
              <w:t>a0af6aef-8263-43c6-86b9-68e5e2f46941</w:t>
            </w:r>
          </w:p>
        </w:tc>
        <w:tc>
          <w:tcPr>
            <w:tcW w:w="0" w:type="auto"/>
            <w:shd w:val="clear" w:color="auto" w:fill="FFFFFF"/>
          </w:tcPr>
          <w:p w14:paraId="413632CE" w14:textId="77777777" w:rsidR="004C26EE" w:rsidRDefault="00C72362">
            <w:pPr>
              <w:rPr>
                <w:lang w:val="en-GB"/>
              </w:rPr>
            </w:pPr>
            <w:r>
              <w:rPr>
                <w:lang w:val="en-GB"/>
              </w:rPr>
              <w:t>Translation Approved (0%)</w:t>
            </w:r>
          </w:p>
        </w:tc>
        <w:tc>
          <w:tcPr>
            <w:tcW w:w="0" w:type="auto"/>
            <w:shd w:val="clear" w:color="auto" w:fill="FFFFFF"/>
          </w:tcPr>
          <w:p w14:paraId="5747D3B0" w14:textId="77777777" w:rsidR="004C26EE" w:rsidRDefault="00C72362">
            <w:pPr>
              <w:rPr>
                <w:lang w:val="en-GB"/>
              </w:rPr>
            </w:pPr>
            <w:r>
              <w:rPr>
                <w:lang w:val="en-GB"/>
              </w:rPr>
              <w:t>(b) cold movement detection – The ETCS on-board equipment shall be fitted with a Cold Movement Detection.</w:t>
            </w:r>
          </w:p>
        </w:tc>
        <w:tc>
          <w:tcPr>
            <w:tcW w:w="0" w:type="auto"/>
            <w:shd w:val="clear" w:color="auto" w:fill="FFFFFF"/>
          </w:tcPr>
          <w:p w14:paraId="7990F262" w14:textId="7717DD9A" w:rsidR="004C26EE" w:rsidRDefault="00C72362">
            <w:pPr>
              <w:rPr>
                <w:lang w:val="sr-Cyrl-RS"/>
              </w:rPr>
            </w:pPr>
            <w:r>
              <w:rPr>
                <w:lang w:val="sr-Cyrl-RS"/>
              </w:rPr>
              <w:t>б) детекцији кретања у искљученом стању – Опрема</w:t>
            </w:r>
            <w:r w:rsidR="008B6503">
              <w:rPr>
                <w:lang w:val="sr-Cyrl-RS"/>
              </w:rPr>
              <w:t xml:space="preserve"> за</w:t>
            </w:r>
            <w:r>
              <w:rPr>
                <w:lang w:val="sr-Cyrl-RS"/>
              </w:rPr>
              <w:t xml:space="preserve"> </w:t>
            </w:r>
            <w:r>
              <w:rPr>
                <w:rStyle w:val="Tag"/>
                <w:lang w:val="sr-Cyrl-RS"/>
              </w:rPr>
              <w:t>&lt;Italic&gt;</w:t>
            </w:r>
            <w:r>
              <w:rPr>
                <w:lang w:val="sr-Cyrl-RS"/>
              </w:rPr>
              <w:t>ETCS</w:t>
            </w:r>
            <w:r>
              <w:rPr>
                <w:rStyle w:val="Tag"/>
                <w:lang w:val="sr-Cyrl-RS"/>
              </w:rPr>
              <w:t>&lt;/Italic&gt;</w:t>
            </w:r>
            <w:r>
              <w:rPr>
                <w:lang w:val="sr-Cyrl-RS"/>
              </w:rPr>
              <w:t xml:space="preserve"> у возилу опремљена је функцијом детекције кретања у искљученом стању.</w:t>
            </w:r>
          </w:p>
        </w:tc>
      </w:tr>
      <w:tr w:rsidR="004C26EE" w14:paraId="1FAAE759" w14:textId="77777777">
        <w:tc>
          <w:tcPr>
            <w:tcW w:w="0" w:type="auto"/>
            <w:shd w:val="clear" w:color="auto" w:fill="FFFFFF"/>
          </w:tcPr>
          <w:p w14:paraId="10A42881" w14:textId="77777777" w:rsidR="004C26EE" w:rsidRDefault="00C72362">
            <w:pPr>
              <w:rPr>
                <w:lang w:val="en-GB"/>
              </w:rPr>
            </w:pPr>
            <w:r>
              <w:rPr>
                <w:rStyle w:val="SegmentID"/>
                <w:lang w:val="en-GB"/>
              </w:rPr>
              <w:t>964</w:t>
            </w:r>
            <w:r>
              <w:rPr>
                <w:rStyle w:val="TransUnitID"/>
                <w:lang w:val="en-GB"/>
              </w:rPr>
              <w:t>17218465-0a35-4ae6-9a45-a29f31ab8383</w:t>
            </w:r>
          </w:p>
        </w:tc>
        <w:tc>
          <w:tcPr>
            <w:tcW w:w="0" w:type="auto"/>
            <w:shd w:val="clear" w:color="auto" w:fill="FFFFFF"/>
          </w:tcPr>
          <w:p w14:paraId="04B29703" w14:textId="77777777" w:rsidR="004C26EE" w:rsidRDefault="00C72362">
            <w:pPr>
              <w:rPr>
                <w:lang w:val="en-GB"/>
              </w:rPr>
            </w:pPr>
            <w:r>
              <w:rPr>
                <w:lang w:val="en-GB"/>
              </w:rPr>
              <w:t>Translation Approved (100%)</w:t>
            </w:r>
          </w:p>
        </w:tc>
        <w:tc>
          <w:tcPr>
            <w:tcW w:w="0" w:type="auto"/>
            <w:shd w:val="clear" w:color="auto" w:fill="FFFFFF"/>
          </w:tcPr>
          <w:p w14:paraId="5257FFC4" w14:textId="77777777" w:rsidR="004C26EE" w:rsidRDefault="00C72362">
            <w:pPr>
              <w:rPr>
                <w:lang w:val="en-GB"/>
              </w:rPr>
            </w:pPr>
            <w:r>
              <w:rPr>
                <w:lang w:val="en-GB"/>
              </w:rPr>
              <w:t>(5) Equipment health monitoring and degraded mode support.</w:t>
            </w:r>
          </w:p>
        </w:tc>
        <w:tc>
          <w:tcPr>
            <w:tcW w:w="0" w:type="auto"/>
            <w:shd w:val="clear" w:color="auto" w:fill="FFFFFF"/>
          </w:tcPr>
          <w:p w14:paraId="14FBEC74" w14:textId="77777777" w:rsidR="004C26EE" w:rsidRDefault="00C72362">
            <w:pPr>
              <w:rPr>
                <w:lang w:val="sr-Cyrl-RS"/>
              </w:rPr>
            </w:pPr>
            <w:r>
              <w:rPr>
                <w:lang w:val="sr-Cyrl-RS"/>
              </w:rPr>
              <w:t>5) Праћење исправности опреме и подршка раду у отежаним условима.</w:t>
            </w:r>
          </w:p>
        </w:tc>
      </w:tr>
      <w:tr w:rsidR="004C26EE" w14:paraId="29F2410A" w14:textId="77777777">
        <w:tc>
          <w:tcPr>
            <w:tcW w:w="0" w:type="auto"/>
            <w:shd w:val="clear" w:color="auto" w:fill="FFFFFF"/>
          </w:tcPr>
          <w:p w14:paraId="7A7A0690" w14:textId="77777777" w:rsidR="004C26EE" w:rsidRDefault="00C72362">
            <w:pPr>
              <w:rPr>
                <w:lang w:val="en-GB"/>
              </w:rPr>
            </w:pPr>
            <w:r>
              <w:rPr>
                <w:rStyle w:val="SegmentID"/>
                <w:lang w:val="en-GB"/>
              </w:rPr>
              <w:t>965</w:t>
            </w:r>
            <w:r>
              <w:rPr>
                <w:rStyle w:val="TransUnitID"/>
                <w:lang w:val="en-GB"/>
              </w:rPr>
              <w:t>17218465-0a35-4ae6-9a45-a29f31ab8383</w:t>
            </w:r>
          </w:p>
        </w:tc>
        <w:tc>
          <w:tcPr>
            <w:tcW w:w="0" w:type="auto"/>
            <w:shd w:val="clear" w:color="auto" w:fill="FFFFFF"/>
          </w:tcPr>
          <w:p w14:paraId="365ABC39" w14:textId="77777777" w:rsidR="004C26EE" w:rsidRDefault="00C72362">
            <w:pPr>
              <w:rPr>
                <w:lang w:val="en-GB"/>
              </w:rPr>
            </w:pPr>
            <w:r>
              <w:rPr>
                <w:lang w:val="en-GB"/>
              </w:rPr>
              <w:t>Translation Approved (100%)</w:t>
            </w:r>
          </w:p>
        </w:tc>
        <w:tc>
          <w:tcPr>
            <w:tcW w:w="0" w:type="auto"/>
            <w:shd w:val="clear" w:color="auto" w:fill="FFFFFF"/>
          </w:tcPr>
          <w:p w14:paraId="51F39E90" w14:textId="77777777" w:rsidR="004C26EE" w:rsidRDefault="00C72362">
            <w:pPr>
              <w:rPr>
                <w:lang w:val="en-GB"/>
              </w:rPr>
            </w:pPr>
            <w:r>
              <w:rPr>
                <w:lang w:val="en-GB"/>
              </w:rPr>
              <w:t>This function includes:</w:t>
            </w:r>
          </w:p>
        </w:tc>
        <w:tc>
          <w:tcPr>
            <w:tcW w:w="0" w:type="auto"/>
            <w:shd w:val="clear" w:color="auto" w:fill="FFFFFF"/>
          </w:tcPr>
          <w:p w14:paraId="0A16DB93" w14:textId="77777777" w:rsidR="004C26EE" w:rsidRDefault="00C72362">
            <w:pPr>
              <w:rPr>
                <w:lang w:val="sr-Cyrl-RS"/>
              </w:rPr>
            </w:pPr>
            <w:r>
              <w:rPr>
                <w:lang w:val="sr-Cyrl-RS"/>
              </w:rPr>
              <w:t>Ова функција обухвата:</w:t>
            </w:r>
          </w:p>
        </w:tc>
      </w:tr>
      <w:tr w:rsidR="004C26EE" w14:paraId="19B6BF59" w14:textId="77777777">
        <w:tc>
          <w:tcPr>
            <w:tcW w:w="0" w:type="auto"/>
            <w:shd w:val="clear" w:color="auto" w:fill="FFFFFF"/>
          </w:tcPr>
          <w:p w14:paraId="4DB5DDAC" w14:textId="77777777" w:rsidR="004C26EE" w:rsidRDefault="00C72362">
            <w:pPr>
              <w:rPr>
                <w:lang w:val="en-GB"/>
              </w:rPr>
            </w:pPr>
            <w:r>
              <w:rPr>
                <w:rStyle w:val="SegmentID"/>
                <w:lang w:val="en-GB"/>
              </w:rPr>
              <w:t>966</w:t>
            </w:r>
            <w:r>
              <w:rPr>
                <w:rStyle w:val="TransUnitID"/>
                <w:lang w:val="en-GB"/>
              </w:rPr>
              <w:t>2fc6287b-02f0-4bb4-90cb-160ded3ce131</w:t>
            </w:r>
          </w:p>
        </w:tc>
        <w:tc>
          <w:tcPr>
            <w:tcW w:w="0" w:type="auto"/>
            <w:shd w:val="clear" w:color="auto" w:fill="FFFFFF"/>
          </w:tcPr>
          <w:p w14:paraId="5505DC6F" w14:textId="77777777" w:rsidR="004C26EE" w:rsidRDefault="00C72362">
            <w:pPr>
              <w:rPr>
                <w:lang w:val="en-GB"/>
              </w:rPr>
            </w:pPr>
            <w:r>
              <w:rPr>
                <w:lang w:val="en-GB"/>
              </w:rPr>
              <w:t>Translation Approved (100%)</w:t>
            </w:r>
          </w:p>
        </w:tc>
        <w:tc>
          <w:tcPr>
            <w:tcW w:w="0" w:type="auto"/>
            <w:shd w:val="clear" w:color="auto" w:fill="FFFFFF"/>
          </w:tcPr>
          <w:p w14:paraId="5CE67D11" w14:textId="77777777" w:rsidR="004C26EE" w:rsidRDefault="00C72362">
            <w:pPr>
              <w:rPr>
                <w:lang w:val="en-GB"/>
              </w:rPr>
            </w:pPr>
            <w:r>
              <w:rPr>
                <w:lang w:val="en-GB"/>
              </w:rPr>
              <w:t>(a) initialising the on-board ETCS functionality;</w:t>
            </w:r>
          </w:p>
        </w:tc>
        <w:tc>
          <w:tcPr>
            <w:tcW w:w="0" w:type="auto"/>
            <w:shd w:val="clear" w:color="auto" w:fill="FFFFFF"/>
          </w:tcPr>
          <w:p w14:paraId="1158E0DA" w14:textId="77777777" w:rsidR="004C26EE" w:rsidRDefault="00C72362">
            <w:pPr>
              <w:rPr>
                <w:lang w:val="sr-Cyrl-RS"/>
              </w:rPr>
            </w:pPr>
            <w:r>
              <w:rPr>
                <w:lang w:val="sr-Cyrl-RS"/>
              </w:rPr>
              <w:t xml:space="preserve">a) покретање функционалности </w:t>
            </w:r>
            <w:r>
              <w:rPr>
                <w:rStyle w:val="Tag"/>
                <w:lang w:val="sr-Cyrl-RS"/>
              </w:rPr>
              <w:t>&lt;Italic&gt;</w:t>
            </w:r>
            <w:r>
              <w:rPr>
                <w:lang w:val="sr-Cyrl-RS"/>
              </w:rPr>
              <w:t>ETCS</w:t>
            </w:r>
            <w:r>
              <w:rPr>
                <w:rStyle w:val="Tag"/>
                <w:lang w:val="sr-Cyrl-RS"/>
              </w:rPr>
              <w:t>&lt;/Italic&gt;</w:t>
            </w:r>
            <w:r>
              <w:rPr>
                <w:lang w:val="sr-Cyrl-RS"/>
              </w:rPr>
              <w:t>-а у возилу;</w:t>
            </w:r>
          </w:p>
        </w:tc>
      </w:tr>
      <w:tr w:rsidR="004C26EE" w14:paraId="30140458" w14:textId="77777777">
        <w:tc>
          <w:tcPr>
            <w:tcW w:w="0" w:type="auto"/>
            <w:shd w:val="clear" w:color="auto" w:fill="FFFFFF"/>
          </w:tcPr>
          <w:p w14:paraId="12D77CFF" w14:textId="77777777" w:rsidR="004C26EE" w:rsidRDefault="00C72362">
            <w:pPr>
              <w:rPr>
                <w:lang w:val="en-GB"/>
              </w:rPr>
            </w:pPr>
            <w:r>
              <w:rPr>
                <w:rStyle w:val="SegmentID"/>
                <w:lang w:val="en-GB"/>
              </w:rPr>
              <w:t>967</w:t>
            </w:r>
            <w:r>
              <w:rPr>
                <w:rStyle w:val="TransUnitID"/>
                <w:lang w:val="en-GB"/>
              </w:rPr>
              <w:t>537e7ec3-f543-486a-bbdb-62ab8907ea24</w:t>
            </w:r>
          </w:p>
        </w:tc>
        <w:tc>
          <w:tcPr>
            <w:tcW w:w="0" w:type="auto"/>
            <w:shd w:val="clear" w:color="auto" w:fill="FFFFFF"/>
          </w:tcPr>
          <w:p w14:paraId="6FE2F6EF" w14:textId="77777777" w:rsidR="004C26EE" w:rsidRDefault="00C72362">
            <w:pPr>
              <w:rPr>
                <w:lang w:val="en-GB"/>
              </w:rPr>
            </w:pPr>
            <w:r>
              <w:rPr>
                <w:lang w:val="en-GB"/>
              </w:rPr>
              <w:t>Translation Approved (100%)</w:t>
            </w:r>
          </w:p>
        </w:tc>
        <w:tc>
          <w:tcPr>
            <w:tcW w:w="0" w:type="auto"/>
            <w:shd w:val="clear" w:color="auto" w:fill="FFFFFF"/>
          </w:tcPr>
          <w:p w14:paraId="712826C8" w14:textId="77777777" w:rsidR="004C26EE" w:rsidRDefault="00C72362">
            <w:pPr>
              <w:rPr>
                <w:lang w:val="en-GB"/>
              </w:rPr>
            </w:pPr>
            <w:r>
              <w:rPr>
                <w:lang w:val="en-GB"/>
              </w:rPr>
              <w:t>(b) providing degraded mode support;</w:t>
            </w:r>
          </w:p>
        </w:tc>
        <w:tc>
          <w:tcPr>
            <w:tcW w:w="0" w:type="auto"/>
            <w:shd w:val="clear" w:color="auto" w:fill="FFFFFF"/>
          </w:tcPr>
          <w:p w14:paraId="2C64BF84" w14:textId="77777777" w:rsidR="004C26EE" w:rsidRDefault="00C72362">
            <w:pPr>
              <w:rPr>
                <w:lang w:val="sr-Cyrl-RS"/>
              </w:rPr>
            </w:pPr>
            <w:r>
              <w:rPr>
                <w:lang w:val="sr-Cyrl-RS"/>
              </w:rPr>
              <w:t>б) обезбеђивање подршке раду у отежаним условима;</w:t>
            </w:r>
          </w:p>
        </w:tc>
      </w:tr>
      <w:tr w:rsidR="004C26EE" w14:paraId="2DFDE780" w14:textId="77777777">
        <w:tc>
          <w:tcPr>
            <w:tcW w:w="0" w:type="auto"/>
            <w:shd w:val="clear" w:color="auto" w:fill="FFFFFF"/>
          </w:tcPr>
          <w:p w14:paraId="0AF77233" w14:textId="77777777" w:rsidR="004C26EE" w:rsidRDefault="00C72362">
            <w:pPr>
              <w:rPr>
                <w:lang w:val="en-GB"/>
              </w:rPr>
            </w:pPr>
            <w:r>
              <w:rPr>
                <w:rStyle w:val="SegmentID"/>
                <w:lang w:val="en-GB"/>
              </w:rPr>
              <w:t>968</w:t>
            </w:r>
            <w:r>
              <w:rPr>
                <w:rStyle w:val="TransUnitID"/>
                <w:lang w:val="en-GB"/>
              </w:rPr>
              <w:t>0fe23e60-52fb-4633-87f5-61f9b1febb61</w:t>
            </w:r>
          </w:p>
        </w:tc>
        <w:tc>
          <w:tcPr>
            <w:tcW w:w="0" w:type="auto"/>
            <w:shd w:val="clear" w:color="auto" w:fill="FFFFFF"/>
          </w:tcPr>
          <w:p w14:paraId="51E4B3EA" w14:textId="77777777" w:rsidR="004C26EE" w:rsidRDefault="00C72362">
            <w:pPr>
              <w:rPr>
                <w:lang w:val="en-GB"/>
              </w:rPr>
            </w:pPr>
            <w:r>
              <w:rPr>
                <w:lang w:val="en-GB"/>
              </w:rPr>
              <w:t>Translation Approved (100%)</w:t>
            </w:r>
          </w:p>
        </w:tc>
        <w:tc>
          <w:tcPr>
            <w:tcW w:w="0" w:type="auto"/>
            <w:shd w:val="clear" w:color="auto" w:fill="FFFFFF"/>
          </w:tcPr>
          <w:p w14:paraId="4DD70A59" w14:textId="77777777" w:rsidR="004C26EE" w:rsidRDefault="00C72362">
            <w:pPr>
              <w:rPr>
                <w:lang w:val="en-GB"/>
              </w:rPr>
            </w:pPr>
            <w:r>
              <w:rPr>
                <w:lang w:val="en-GB"/>
              </w:rPr>
              <w:t>(c) isolating the on-board ETCS functionality.</w:t>
            </w:r>
          </w:p>
        </w:tc>
        <w:tc>
          <w:tcPr>
            <w:tcW w:w="0" w:type="auto"/>
            <w:shd w:val="clear" w:color="auto" w:fill="FFFFFF"/>
          </w:tcPr>
          <w:p w14:paraId="4DB4D937" w14:textId="77777777" w:rsidR="004C26EE" w:rsidRDefault="00C72362">
            <w:pPr>
              <w:rPr>
                <w:lang w:val="sr-Cyrl-RS"/>
              </w:rPr>
            </w:pPr>
            <w:r>
              <w:rPr>
                <w:lang w:val="sr-Cyrl-RS"/>
              </w:rPr>
              <w:t xml:space="preserve">в) изоловање функционалности </w:t>
            </w:r>
            <w:r>
              <w:rPr>
                <w:rStyle w:val="Tag"/>
                <w:lang w:val="sr-Cyrl-RS"/>
              </w:rPr>
              <w:t>&lt;Italic&gt;</w:t>
            </w:r>
            <w:r>
              <w:rPr>
                <w:lang w:val="sr-Cyrl-RS"/>
              </w:rPr>
              <w:t>ETCS</w:t>
            </w:r>
            <w:r>
              <w:rPr>
                <w:rStyle w:val="Tag"/>
                <w:lang w:val="sr-Cyrl-RS"/>
              </w:rPr>
              <w:t>&lt;/Italic&gt;</w:t>
            </w:r>
            <w:r>
              <w:rPr>
                <w:lang w:val="sr-Cyrl-RS"/>
              </w:rPr>
              <w:t>-а у возилу.</w:t>
            </w:r>
          </w:p>
        </w:tc>
      </w:tr>
      <w:tr w:rsidR="004C26EE" w14:paraId="2173192D" w14:textId="77777777">
        <w:tc>
          <w:tcPr>
            <w:tcW w:w="0" w:type="auto"/>
            <w:shd w:val="clear" w:color="auto" w:fill="FFFFFF"/>
          </w:tcPr>
          <w:p w14:paraId="00A6EF26" w14:textId="77777777" w:rsidR="004C26EE" w:rsidRDefault="00C72362">
            <w:pPr>
              <w:rPr>
                <w:lang w:val="en-GB"/>
              </w:rPr>
            </w:pPr>
            <w:r>
              <w:rPr>
                <w:rStyle w:val="SegmentID"/>
                <w:lang w:val="en-GB"/>
              </w:rPr>
              <w:t>969</w:t>
            </w:r>
            <w:r>
              <w:rPr>
                <w:rStyle w:val="TransUnitID"/>
                <w:lang w:val="en-GB"/>
              </w:rPr>
              <w:t>28ca8557-c894-4eca-861f-31264a71f933</w:t>
            </w:r>
          </w:p>
        </w:tc>
        <w:tc>
          <w:tcPr>
            <w:tcW w:w="0" w:type="auto"/>
            <w:shd w:val="clear" w:color="auto" w:fill="FFFFFF"/>
          </w:tcPr>
          <w:p w14:paraId="1F312986" w14:textId="77777777" w:rsidR="004C26EE" w:rsidRDefault="00C72362">
            <w:pPr>
              <w:rPr>
                <w:lang w:val="en-GB"/>
              </w:rPr>
            </w:pPr>
            <w:r>
              <w:rPr>
                <w:lang w:val="en-GB"/>
              </w:rPr>
              <w:t>Translation Approved (100%)</w:t>
            </w:r>
          </w:p>
        </w:tc>
        <w:tc>
          <w:tcPr>
            <w:tcW w:w="0" w:type="auto"/>
            <w:shd w:val="clear" w:color="auto" w:fill="FFFFFF"/>
          </w:tcPr>
          <w:p w14:paraId="3C12AD4F" w14:textId="77777777" w:rsidR="004C26EE" w:rsidRDefault="00C72362">
            <w:pPr>
              <w:rPr>
                <w:lang w:val="en-GB"/>
              </w:rPr>
            </w:pPr>
            <w:r>
              <w:rPr>
                <w:lang w:val="en-GB"/>
              </w:rPr>
              <w:t>(6) Support data recording for regulatory purposes.</w:t>
            </w:r>
          </w:p>
        </w:tc>
        <w:tc>
          <w:tcPr>
            <w:tcW w:w="0" w:type="auto"/>
            <w:shd w:val="clear" w:color="auto" w:fill="FFFFFF"/>
          </w:tcPr>
          <w:p w14:paraId="338F7472" w14:textId="77777777" w:rsidR="004C26EE" w:rsidRDefault="00C72362">
            <w:pPr>
              <w:rPr>
                <w:lang w:val="sr-Cyrl-RS"/>
              </w:rPr>
            </w:pPr>
            <w:r>
              <w:rPr>
                <w:lang w:val="sr-Cyrl-RS"/>
              </w:rPr>
              <w:t>6) Подршка бележењу података у регулаторне сврхе.</w:t>
            </w:r>
          </w:p>
        </w:tc>
      </w:tr>
      <w:tr w:rsidR="004C26EE" w14:paraId="45C529CA" w14:textId="77777777">
        <w:tc>
          <w:tcPr>
            <w:tcW w:w="0" w:type="auto"/>
            <w:shd w:val="clear" w:color="auto" w:fill="FFFFFF"/>
          </w:tcPr>
          <w:p w14:paraId="57998C11" w14:textId="77777777" w:rsidR="004C26EE" w:rsidRDefault="00C72362">
            <w:pPr>
              <w:rPr>
                <w:lang w:val="en-GB"/>
              </w:rPr>
            </w:pPr>
            <w:r>
              <w:rPr>
                <w:rStyle w:val="SegmentID"/>
                <w:lang w:val="en-GB"/>
              </w:rPr>
              <w:t>970</w:t>
            </w:r>
            <w:r>
              <w:rPr>
                <w:rStyle w:val="TransUnitID"/>
                <w:lang w:val="en-GB"/>
              </w:rPr>
              <w:t>28ca8557-c894-4eca-861f-31264a71f933</w:t>
            </w:r>
          </w:p>
        </w:tc>
        <w:tc>
          <w:tcPr>
            <w:tcW w:w="0" w:type="auto"/>
            <w:shd w:val="clear" w:color="auto" w:fill="FFFFFF"/>
          </w:tcPr>
          <w:p w14:paraId="389F5546" w14:textId="77777777" w:rsidR="004C26EE" w:rsidRDefault="00C72362">
            <w:pPr>
              <w:rPr>
                <w:lang w:val="en-GB"/>
              </w:rPr>
            </w:pPr>
            <w:r>
              <w:rPr>
                <w:lang w:val="en-GB"/>
              </w:rPr>
              <w:t>Translation Approved (100%)</w:t>
            </w:r>
          </w:p>
        </w:tc>
        <w:tc>
          <w:tcPr>
            <w:tcW w:w="0" w:type="auto"/>
            <w:shd w:val="clear" w:color="auto" w:fill="FFFFFF"/>
          </w:tcPr>
          <w:p w14:paraId="539723E3" w14:textId="77777777" w:rsidR="004C26EE" w:rsidRDefault="00C72362">
            <w:pPr>
              <w:rPr>
                <w:lang w:val="en-GB"/>
              </w:rPr>
            </w:pPr>
            <w:r>
              <w:rPr>
                <w:lang w:val="en-GB"/>
              </w:rPr>
              <w:t>See point 4.2.14 (Interface to Data Recording for Regulatory Purposes).</w:t>
            </w:r>
          </w:p>
        </w:tc>
        <w:tc>
          <w:tcPr>
            <w:tcW w:w="0" w:type="auto"/>
            <w:shd w:val="clear" w:color="auto" w:fill="FFFFFF"/>
          </w:tcPr>
          <w:p w14:paraId="6848A3EA" w14:textId="77777777" w:rsidR="004C26EE" w:rsidRDefault="00C72362">
            <w:pPr>
              <w:rPr>
                <w:lang w:val="sr-Cyrl-RS"/>
              </w:rPr>
            </w:pPr>
            <w:r>
              <w:rPr>
                <w:lang w:val="sr-Cyrl-RS"/>
              </w:rPr>
              <w:t>Видети тачку 4.2.14. (Интерфејс са бележењем података у регулаторне сврхе).</w:t>
            </w:r>
          </w:p>
        </w:tc>
      </w:tr>
      <w:tr w:rsidR="004C26EE" w14:paraId="4E8D5AFB" w14:textId="77777777">
        <w:tc>
          <w:tcPr>
            <w:tcW w:w="0" w:type="auto"/>
            <w:shd w:val="clear" w:color="auto" w:fill="FFFFFF"/>
          </w:tcPr>
          <w:p w14:paraId="37E105CC" w14:textId="77777777" w:rsidR="004C26EE" w:rsidRDefault="00C72362">
            <w:pPr>
              <w:rPr>
                <w:lang w:val="en-GB"/>
              </w:rPr>
            </w:pPr>
            <w:r>
              <w:rPr>
                <w:rStyle w:val="SegmentID"/>
                <w:lang w:val="en-GB"/>
              </w:rPr>
              <w:t>971</w:t>
            </w:r>
            <w:r>
              <w:rPr>
                <w:rStyle w:val="TransUnitID"/>
                <w:lang w:val="en-GB"/>
              </w:rPr>
              <w:t>2c63cd3f-c9fb-40b5-a59a-71391b320fe2</w:t>
            </w:r>
          </w:p>
        </w:tc>
        <w:tc>
          <w:tcPr>
            <w:tcW w:w="0" w:type="auto"/>
            <w:shd w:val="clear" w:color="auto" w:fill="FFFFFF"/>
          </w:tcPr>
          <w:p w14:paraId="4EA82DAA" w14:textId="77777777" w:rsidR="004C26EE" w:rsidRDefault="00C72362">
            <w:pPr>
              <w:rPr>
                <w:lang w:val="en-GB"/>
              </w:rPr>
            </w:pPr>
            <w:r>
              <w:rPr>
                <w:lang w:val="en-GB"/>
              </w:rPr>
              <w:t>Translation Approved (100%)</w:t>
            </w:r>
          </w:p>
        </w:tc>
        <w:tc>
          <w:tcPr>
            <w:tcW w:w="0" w:type="auto"/>
            <w:shd w:val="clear" w:color="auto" w:fill="FFFFFF"/>
          </w:tcPr>
          <w:p w14:paraId="24ECA255" w14:textId="77777777" w:rsidR="004C26EE" w:rsidRDefault="00C72362">
            <w:pPr>
              <w:rPr>
                <w:lang w:val="en-GB"/>
              </w:rPr>
            </w:pPr>
            <w:r>
              <w:rPr>
                <w:lang w:val="en-GB"/>
              </w:rPr>
              <w:t>(7) Forwarding information/orders and receiving state information from rolling stock:</w:t>
            </w:r>
          </w:p>
        </w:tc>
        <w:tc>
          <w:tcPr>
            <w:tcW w:w="0" w:type="auto"/>
            <w:shd w:val="clear" w:color="auto" w:fill="FFFFFF"/>
          </w:tcPr>
          <w:p w14:paraId="251C6CF9" w14:textId="77777777" w:rsidR="004C26EE" w:rsidRDefault="00C72362">
            <w:pPr>
              <w:rPr>
                <w:lang w:val="sr-Cyrl-RS"/>
              </w:rPr>
            </w:pPr>
            <w:r>
              <w:rPr>
                <w:lang w:val="sr-Cyrl-RS"/>
              </w:rPr>
              <w:t>7) Прослеђивање информација/налога и пријем информација о стању из возних средстава:</w:t>
            </w:r>
          </w:p>
        </w:tc>
      </w:tr>
      <w:tr w:rsidR="004C26EE" w14:paraId="0CBA027F" w14:textId="77777777">
        <w:tc>
          <w:tcPr>
            <w:tcW w:w="0" w:type="auto"/>
            <w:shd w:val="clear" w:color="auto" w:fill="FFFFFF"/>
          </w:tcPr>
          <w:p w14:paraId="1FE836D0" w14:textId="77777777" w:rsidR="004C26EE" w:rsidRDefault="00C72362">
            <w:pPr>
              <w:rPr>
                <w:lang w:val="en-GB"/>
              </w:rPr>
            </w:pPr>
            <w:r>
              <w:rPr>
                <w:rStyle w:val="SegmentID"/>
                <w:lang w:val="en-GB"/>
              </w:rPr>
              <w:t>972</w:t>
            </w:r>
            <w:r>
              <w:rPr>
                <w:rStyle w:val="TransUnitID"/>
                <w:lang w:val="en-GB"/>
              </w:rPr>
              <w:t>d6963e8b-f670-4b74-88bc-aefae9aa5dc6</w:t>
            </w:r>
          </w:p>
        </w:tc>
        <w:tc>
          <w:tcPr>
            <w:tcW w:w="0" w:type="auto"/>
            <w:shd w:val="clear" w:color="auto" w:fill="FFFFFF"/>
          </w:tcPr>
          <w:p w14:paraId="2A8B850F" w14:textId="77777777" w:rsidR="004C26EE" w:rsidRDefault="00C72362">
            <w:pPr>
              <w:rPr>
                <w:lang w:val="en-GB"/>
              </w:rPr>
            </w:pPr>
            <w:r>
              <w:rPr>
                <w:lang w:val="en-GB"/>
              </w:rPr>
              <w:t>Translation Approved (94%)</w:t>
            </w:r>
          </w:p>
        </w:tc>
        <w:tc>
          <w:tcPr>
            <w:tcW w:w="0" w:type="auto"/>
            <w:shd w:val="clear" w:color="auto" w:fill="FFFFFF"/>
          </w:tcPr>
          <w:p w14:paraId="457C4C77" w14:textId="77777777" w:rsidR="004C26EE" w:rsidRDefault="00C72362">
            <w:pPr>
              <w:rPr>
                <w:lang w:val="en-GB"/>
              </w:rPr>
            </w:pPr>
            <w:r>
              <w:rPr>
                <w:lang w:val="en-GB"/>
              </w:rPr>
              <w:t>to/from the train interface unit.</w:t>
            </w:r>
          </w:p>
        </w:tc>
        <w:tc>
          <w:tcPr>
            <w:tcW w:w="0" w:type="auto"/>
            <w:shd w:val="clear" w:color="auto" w:fill="FFFFFF"/>
          </w:tcPr>
          <w:p w14:paraId="4C8E5E07" w14:textId="77777777" w:rsidR="004C26EE" w:rsidRDefault="00C72362">
            <w:pPr>
              <w:rPr>
                <w:lang w:val="sr-Cyrl-RS"/>
              </w:rPr>
            </w:pPr>
            <w:r>
              <w:rPr>
                <w:lang w:val="sr-Cyrl-RS"/>
              </w:rPr>
              <w:t>ка јединици интерфејса воза и од ње.</w:t>
            </w:r>
          </w:p>
        </w:tc>
      </w:tr>
      <w:tr w:rsidR="004C26EE" w14:paraId="3E92E415" w14:textId="77777777">
        <w:tc>
          <w:tcPr>
            <w:tcW w:w="0" w:type="auto"/>
            <w:shd w:val="clear" w:color="auto" w:fill="FFFFFF"/>
          </w:tcPr>
          <w:p w14:paraId="56FE6E58" w14:textId="77777777" w:rsidR="004C26EE" w:rsidRDefault="00C72362">
            <w:pPr>
              <w:rPr>
                <w:lang w:val="en-GB"/>
              </w:rPr>
            </w:pPr>
            <w:r>
              <w:rPr>
                <w:rStyle w:val="SegmentID"/>
                <w:lang w:val="en-GB"/>
              </w:rPr>
              <w:t>973</w:t>
            </w:r>
            <w:r>
              <w:rPr>
                <w:rStyle w:val="TransUnitID"/>
                <w:lang w:val="en-GB"/>
              </w:rPr>
              <w:t>d6963e8b-f670-4b74-88bc-aefae9aa5dc6</w:t>
            </w:r>
          </w:p>
        </w:tc>
        <w:tc>
          <w:tcPr>
            <w:tcW w:w="0" w:type="auto"/>
            <w:shd w:val="clear" w:color="auto" w:fill="FFFFFF"/>
          </w:tcPr>
          <w:p w14:paraId="79DC0640" w14:textId="77777777" w:rsidR="004C26EE" w:rsidRDefault="00C72362">
            <w:pPr>
              <w:rPr>
                <w:lang w:val="en-GB"/>
              </w:rPr>
            </w:pPr>
            <w:r>
              <w:rPr>
                <w:lang w:val="en-GB"/>
              </w:rPr>
              <w:t>Translation Approved (86%)</w:t>
            </w:r>
          </w:p>
        </w:tc>
        <w:tc>
          <w:tcPr>
            <w:tcW w:w="0" w:type="auto"/>
            <w:shd w:val="clear" w:color="auto" w:fill="FFFFFF"/>
          </w:tcPr>
          <w:p w14:paraId="08E8AEC1" w14:textId="77777777" w:rsidR="004C26EE" w:rsidRDefault="00C72362">
            <w:pPr>
              <w:rPr>
                <w:lang w:val="en-GB"/>
              </w:rPr>
            </w:pPr>
            <w:r>
              <w:rPr>
                <w:lang w:val="en-GB"/>
              </w:rPr>
              <w:t>See Appendix A, Table A 1, 4.2.2 f.</w:t>
            </w:r>
          </w:p>
        </w:tc>
        <w:tc>
          <w:tcPr>
            <w:tcW w:w="0" w:type="auto"/>
            <w:shd w:val="clear" w:color="auto" w:fill="FFFFFF"/>
          </w:tcPr>
          <w:p w14:paraId="6184CBFF" w14:textId="77777777" w:rsidR="004C26EE" w:rsidRDefault="00C72362">
            <w:pPr>
              <w:rPr>
                <w:lang w:val="sr-Cyrl-RS"/>
              </w:rPr>
            </w:pPr>
            <w:r>
              <w:rPr>
                <w:lang w:val="sr-Cyrl-RS"/>
              </w:rPr>
              <w:t>Видети Додатак А Табела А.1 тачка 4.2.2. подтачка ђ).</w:t>
            </w:r>
          </w:p>
        </w:tc>
      </w:tr>
      <w:tr w:rsidR="004C26EE" w14:paraId="606C6017" w14:textId="77777777">
        <w:tc>
          <w:tcPr>
            <w:tcW w:w="0" w:type="auto"/>
            <w:shd w:val="clear" w:color="auto" w:fill="FFFFFF"/>
          </w:tcPr>
          <w:p w14:paraId="2444C96E" w14:textId="77777777" w:rsidR="004C26EE" w:rsidRDefault="00C72362">
            <w:pPr>
              <w:rPr>
                <w:lang w:val="en-GB"/>
              </w:rPr>
            </w:pPr>
            <w:r>
              <w:rPr>
                <w:rStyle w:val="SegmentID"/>
                <w:lang w:val="en-GB"/>
              </w:rPr>
              <w:t>974</w:t>
            </w:r>
            <w:r>
              <w:rPr>
                <w:rStyle w:val="TransUnitID"/>
                <w:lang w:val="en-GB"/>
              </w:rPr>
              <w:t>18041422-2efd-421b-87a0-2ac563a21cdc</w:t>
            </w:r>
          </w:p>
        </w:tc>
        <w:tc>
          <w:tcPr>
            <w:tcW w:w="0" w:type="auto"/>
            <w:shd w:val="clear" w:color="auto" w:fill="FFFFFF"/>
          </w:tcPr>
          <w:p w14:paraId="7DF04598" w14:textId="77777777" w:rsidR="004C26EE" w:rsidRDefault="00C72362">
            <w:pPr>
              <w:rPr>
                <w:lang w:val="en-GB"/>
              </w:rPr>
            </w:pPr>
            <w:r>
              <w:rPr>
                <w:lang w:val="en-GB"/>
              </w:rPr>
              <w:t>Translation Approved (100%)</w:t>
            </w:r>
          </w:p>
        </w:tc>
        <w:tc>
          <w:tcPr>
            <w:tcW w:w="0" w:type="auto"/>
            <w:shd w:val="clear" w:color="auto" w:fill="FFFFFF"/>
          </w:tcPr>
          <w:p w14:paraId="05AAC0BF" w14:textId="77777777" w:rsidR="004C26EE" w:rsidRDefault="00C72362">
            <w:pPr>
              <w:rPr>
                <w:lang w:val="en-GB"/>
              </w:rPr>
            </w:pPr>
            <w:r>
              <w:rPr>
                <w:lang w:val="en-GB"/>
              </w:rPr>
              <w:t>Note:</w:t>
            </w:r>
          </w:p>
        </w:tc>
        <w:tc>
          <w:tcPr>
            <w:tcW w:w="0" w:type="auto"/>
            <w:shd w:val="clear" w:color="auto" w:fill="FFFFFF"/>
          </w:tcPr>
          <w:p w14:paraId="02B121DA" w14:textId="77777777" w:rsidR="004C26EE" w:rsidRDefault="00C72362">
            <w:pPr>
              <w:rPr>
                <w:lang w:val="sr-Cyrl-RS"/>
              </w:rPr>
            </w:pPr>
            <w:r>
              <w:rPr>
                <w:lang w:val="sr-Cyrl-RS"/>
              </w:rPr>
              <w:t>Напомена:</w:t>
            </w:r>
          </w:p>
        </w:tc>
      </w:tr>
      <w:tr w:rsidR="004C26EE" w14:paraId="53FCBCF8" w14:textId="77777777">
        <w:tc>
          <w:tcPr>
            <w:tcW w:w="0" w:type="auto"/>
            <w:shd w:val="clear" w:color="auto" w:fill="FFFFFF"/>
          </w:tcPr>
          <w:p w14:paraId="38AF3F87" w14:textId="77777777" w:rsidR="004C26EE" w:rsidRDefault="00C72362">
            <w:pPr>
              <w:rPr>
                <w:lang w:val="en-GB"/>
              </w:rPr>
            </w:pPr>
            <w:r>
              <w:rPr>
                <w:rStyle w:val="SegmentID"/>
                <w:lang w:val="en-GB"/>
              </w:rPr>
              <w:t>975</w:t>
            </w:r>
            <w:r>
              <w:rPr>
                <w:rStyle w:val="TransUnitID"/>
                <w:lang w:val="en-GB"/>
              </w:rPr>
              <w:t>18041422-2efd-421b-87a0-2ac563a21cdc</w:t>
            </w:r>
          </w:p>
        </w:tc>
        <w:tc>
          <w:tcPr>
            <w:tcW w:w="0" w:type="auto"/>
            <w:shd w:val="clear" w:color="auto" w:fill="FFFFFF"/>
          </w:tcPr>
          <w:p w14:paraId="36250179" w14:textId="77777777" w:rsidR="004C26EE" w:rsidRDefault="00C72362">
            <w:pPr>
              <w:rPr>
                <w:lang w:val="en-GB"/>
              </w:rPr>
            </w:pPr>
            <w:r>
              <w:rPr>
                <w:lang w:val="en-GB"/>
              </w:rPr>
              <w:t>Translation Approved (0%)</w:t>
            </w:r>
          </w:p>
        </w:tc>
        <w:tc>
          <w:tcPr>
            <w:tcW w:w="0" w:type="auto"/>
            <w:shd w:val="clear" w:color="auto" w:fill="FFFFFF"/>
          </w:tcPr>
          <w:p w14:paraId="44B65A38" w14:textId="77777777" w:rsidR="004C26EE" w:rsidRDefault="00C72362">
            <w:pPr>
              <w:rPr>
                <w:lang w:val="en-GB"/>
              </w:rPr>
            </w:pPr>
            <w:r>
              <w:rPr>
                <w:lang w:val="en-GB"/>
              </w:rPr>
              <w:t>The ETCS on-board shall be compliant with the train FFFIS only on newly developed vehicle designs requiring a first authorisation as defined in Article 14 (1), point (a) of Commission Implementing Regulation (EU) 2018/545 (</w:t>
            </w:r>
            <w:r>
              <w:rPr>
                <w:rStyle w:val="Tag"/>
                <w:lang w:val="en-GB"/>
              </w:rPr>
              <w:t>&lt;62523/&gt;</w:t>
            </w:r>
            <w:r>
              <w:rPr>
                <w:lang w:val="en-GB"/>
              </w:rPr>
              <w:t>).</w:t>
            </w:r>
          </w:p>
        </w:tc>
        <w:tc>
          <w:tcPr>
            <w:tcW w:w="0" w:type="auto"/>
            <w:shd w:val="clear" w:color="auto" w:fill="FFFFFF"/>
          </w:tcPr>
          <w:p w14:paraId="22AFF953" w14:textId="72330265" w:rsidR="004C26EE" w:rsidRDefault="00C72362" w:rsidP="001A1895">
            <w:pPr>
              <w:rPr>
                <w:lang w:val="sr-Cyrl-RS"/>
              </w:rPr>
            </w:pPr>
            <w:r>
              <w:rPr>
                <w:rStyle w:val="Tag"/>
                <w:lang w:val="sr-Cyrl-RS"/>
              </w:rPr>
              <w:t>&lt;Italic&gt;</w:t>
            </w:r>
            <w:r>
              <w:rPr>
                <w:lang w:val="sr-Cyrl-RS"/>
              </w:rPr>
              <w:t>ETCS</w:t>
            </w:r>
            <w:r>
              <w:rPr>
                <w:rStyle w:val="Tag"/>
                <w:lang w:val="sr-Cyrl-RS"/>
              </w:rPr>
              <w:t>&lt;/Italic&gt;</w:t>
            </w:r>
            <w:r>
              <w:rPr>
                <w:lang w:val="sr-Cyrl-RS"/>
              </w:rPr>
              <w:t xml:space="preserve"> у возилу мора бити усаглашен са </w:t>
            </w:r>
            <w:r>
              <w:rPr>
                <w:rStyle w:val="Tag"/>
                <w:lang w:val="sr-Cyrl-RS"/>
              </w:rPr>
              <w:t>&lt;Italic&gt;</w:t>
            </w:r>
            <w:r>
              <w:rPr>
                <w:lang w:val="sr-Cyrl-RS"/>
              </w:rPr>
              <w:t>FFFIS</w:t>
            </w:r>
            <w:r>
              <w:rPr>
                <w:rStyle w:val="Tag"/>
                <w:lang w:val="sr-Cyrl-RS"/>
              </w:rPr>
              <w:t>&lt;/Italic&gt;</w:t>
            </w:r>
            <w:r>
              <w:rPr>
                <w:lang w:val="sr-Cyrl-RS"/>
              </w:rPr>
              <w:t xml:space="preserve">-ом воза само на </w:t>
            </w:r>
            <w:r w:rsidR="00810375">
              <w:rPr>
                <w:lang w:val="sr-Cyrl-RS"/>
              </w:rPr>
              <w:t xml:space="preserve">новопројектованим </w:t>
            </w:r>
            <w:r>
              <w:rPr>
                <w:lang w:val="sr-Cyrl-RS"/>
              </w:rPr>
              <w:t>возилима за која је потребна прва дозвола како је утврђена у члану 14. став 1. тачка а) Спроведбене уредбе Комисије (ЕУ) 2018/545 (</w:t>
            </w:r>
            <w:r>
              <w:rPr>
                <w:rStyle w:val="Tag"/>
                <w:lang w:val="sr-Cyrl-RS"/>
              </w:rPr>
              <w:t>&lt;62523/&gt;</w:t>
            </w:r>
            <w:r>
              <w:rPr>
                <w:lang w:val="sr-Cyrl-RS"/>
              </w:rPr>
              <w:t>).</w:t>
            </w:r>
          </w:p>
        </w:tc>
      </w:tr>
      <w:tr w:rsidR="004C26EE" w14:paraId="66763FAD" w14:textId="77777777">
        <w:tc>
          <w:tcPr>
            <w:tcW w:w="0" w:type="auto"/>
            <w:shd w:val="clear" w:color="auto" w:fill="FFFFFF"/>
          </w:tcPr>
          <w:p w14:paraId="21EA4B70" w14:textId="77777777" w:rsidR="004C26EE" w:rsidRDefault="00C72362">
            <w:pPr>
              <w:rPr>
                <w:lang w:val="en-GB"/>
              </w:rPr>
            </w:pPr>
            <w:r>
              <w:rPr>
                <w:rStyle w:val="SegmentID"/>
                <w:lang w:val="en-GB"/>
              </w:rPr>
              <w:t>976</w:t>
            </w:r>
            <w:r>
              <w:rPr>
                <w:rStyle w:val="TransUnitID"/>
                <w:lang w:val="en-GB"/>
              </w:rPr>
              <w:t>5260e78f-4ea9-462b-b005-d3b764e1aa44</w:t>
            </w:r>
          </w:p>
        </w:tc>
        <w:tc>
          <w:tcPr>
            <w:tcW w:w="0" w:type="auto"/>
            <w:shd w:val="clear" w:color="auto" w:fill="FFFFFF"/>
          </w:tcPr>
          <w:p w14:paraId="345CDD42" w14:textId="77777777" w:rsidR="004C26EE" w:rsidRDefault="00C72362">
            <w:pPr>
              <w:rPr>
                <w:lang w:val="en-GB"/>
              </w:rPr>
            </w:pPr>
            <w:r>
              <w:rPr>
                <w:lang w:val="en-GB"/>
              </w:rPr>
              <w:t>Translation Approved (100%)</w:t>
            </w:r>
          </w:p>
        </w:tc>
        <w:tc>
          <w:tcPr>
            <w:tcW w:w="0" w:type="auto"/>
            <w:shd w:val="clear" w:color="auto" w:fill="FFFFFF"/>
          </w:tcPr>
          <w:p w14:paraId="69A0F116" w14:textId="77777777" w:rsidR="004C26EE" w:rsidRDefault="00C72362">
            <w:pPr>
              <w:rPr>
                <w:lang w:val="en-GB"/>
              </w:rPr>
            </w:pPr>
            <w:r>
              <w:rPr>
                <w:rStyle w:val="Tag"/>
                <w:lang w:val="en-GB"/>
              </w:rPr>
              <w:t>&lt;2619/&gt;</w:t>
            </w:r>
            <w:r>
              <w:rPr>
                <w:lang w:val="en-GB"/>
              </w:rPr>
              <w:t xml:space="preserve"> Commission Implementing Regulation (EU) 2018/545 of 4 April 2018 establishing practical arrangements for the railway vehicle authorisation and railway vehicle type authorisation process pursuant to Directive (EU) 2016/797 of the European Parliament and of the Council (OJ L 90, 6.4.2018, p. 66).</w:t>
            </w:r>
          </w:p>
        </w:tc>
        <w:tc>
          <w:tcPr>
            <w:tcW w:w="0" w:type="auto"/>
            <w:shd w:val="clear" w:color="auto" w:fill="FFFFFF"/>
          </w:tcPr>
          <w:p w14:paraId="5E4DB71A" w14:textId="77777777" w:rsidR="004C26EE" w:rsidRDefault="00C72362">
            <w:pPr>
              <w:rPr>
                <w:lang w:val="sr-Cyrl-RS"/>
              </w:rPr>
            </w:pPr>
            <w:r>
              <w:rPr>
                <w:rStyle w:val="Tag"/>
                <w:lang w:val="sr-Cyrl-RS"/>
              </w:rPr>
              <w:t>&lt;2619/&gt;</w:t>
            </w:r>
            <w:r>
              <w:rPr>
                <w:lang w:val="sr-Cyrl-RS"/>
              </w:rPr>
              <w:t xml:space="preserve"> Спроведбена уредба Комисије (ЕУ) 2018/545 од 4. априла 2018. године о успостављању практичних модалитета за процес издавања дозволе за коришћење железничког возила и дозволе за тип железничког возила у складу са Директивом (ЕУ) 2016/797 Европског парламента и Савета (СЛ L 90, 6.4.2018, стр. 66).</w:t>
            </w:r>
          </w:p>
        </w:tc>
      </w:tr>
      <w:tr w:rsidR="004C26EE" w14:paraId="0EFE57DB" w14:textId="77777777">
        <w:tc>
          <w:tcPr>
            <w:tcW w:w="0" w:type="auto"/>
            <w:shd w:val="clear" w:color="auto" w:fill="FFFFFF"/>
          </w:tcPr>
          <w:p w14:paraId="6175CAE1" w14:textId="77777777" w:rsidR="004C26EE" w:rsidRDefault="00C72362">
            <w:pPr>
              <w:rPr>
                <w:lang w:val="en-GB"/>
              </w:rPr>
            </w:pPr>
            <w:r>
              <w:rPr>
                <w:rStyle w:val="SegmentID"/>
                <w:lang w:val="en-GB"/>
              </w:rPr>
              <w:t>977</w:t>
            </w:r>
            <w:r>
              <w:rPr>
                <w:rStyle w:val="TransUnitID"/>
                <w:lang w:val="en-GB"/>
              </w:rPr>
              <w:t>c70e57d9-4756-4b15-a338-ae16c5b40e8c</w:t>
            </w:r>
          </w:p>
        </w:tc>
        <w:tc>
          <w:tcPr>
            <w:tcW w:w="0" w:type="auto"/>
            <w:shd w:val="clear" w:color="auto" w:fill="FFFFFF"/>
          </w:tcPr>
          <w:p w14:paraId="7EF4FD51" w14:textId="77777777" w:rsidR="004C26EE" w:rsidRDefault="00C72362">
            <w:pPr>
              <w:rPr>
                <w:lang w:val="en-GB"/>
              </w:rPr>
            </w:pPr>
            <w:r>
              <w:rPr>
                <w:lang w:val="en-GB"/>
              </w:rPr>
              <w:t>Translation Approved (82%)</w:t>
            </w:r>
          </w:p>
        </w:tc>
        <w:tc>
          <w:tcPr>
            <w:tcW w:w="0" w:type="auto"/>
            <w:shd w:val="clear" w:color="auto" w:fill="FFFFFF"/>
          </w:tcPr>
          <w:p w14:paraId="17A6F5A1" w14:textId="77777777" w:rsidR="004C26EE" w:rsidRDefault="00C72362">
            <w:pPr>
              <w:rPr>
                <w:lang w:val="en-GB"/>
              </w:rPr>
            </w:pPr>
            <w:r>
              <w:rPr>
                <w:lang w:val="en-GB"/>
              </w:rPr>
              <w:t>(8) Forwarding information/orders and receiving state information from ATO on-board.</w:t>
            </w:r>
          </w:p>
        </w:tc>
        <w:tc>
          <w:tcPr>
            <w:tcW w:w="0" w:type="auto"/>
            <w:shd w:val="clear" w:color="auto" w:fill="FFFFFF"/>
          </w:tcPr>
          <w:p w14:paraId="7B29D5DC" w14:textId="77777777" w:rsidR="004C26EE" w:rsidRDefault="00C72362">
            <w:pPr>
              <w:rPr>
                <w:lang w:val="sr-Cyrl-RS"/>
              </w:rPr>
            </w:pPr>
            <w:r>
              <w:rPr>
                <w:lang w:val="sr-Cyrl-RS"/>
              </w:rPr>
              <w:t xml:space="preserve">8) Прослеђивање информација/налога и пријем информација о стању од </w:t>
            </w:r>
            <w:r>
              <w:rPr>
                <w:rStyle w:val="Tag"/>
                <w:lang w:val="sr-Cyrl-RS"/>
              </w:rPr>
              <w:t>&lt;Italic&gt;</w:t>
            </w:r>
            <w:r>
              <w:rPr>
                <w:lang w:val="sr-Cyrl-RS"/>
              </w:rPr>
              <w:t>ATO</w:t>
            </w:r>
            <w:r>
              <w:rPr>
                <w:rStyle w:val="Tag"/>
                <w:lang w:val="sr-Cyrl-RS"/>
              </w:rPr>
              <w:t>&lt;/Italic&gt;</w:t>
            </w:r>
            <w:r>
              <w:rPr>
                <w:lang w:val="sr-Cyrl-RS"/>
              </w:rPr>
              <w:t>-а у возилу:</w:t>
            </w:r>
          </w:p>
        </w:tc>
      </w:tr>
      <w:tr w:rsidR="004C26EE" w14:paraId="7A7F34F4" w14:textId="77777777">
        <w:tc>
          <w:tcPr>
            <w:tcW w:w="0" w:type="auto"/>
            <w:shd w:val="clear" w:color="auto" w:fill="FFFFFF"/>
          </w:tcPr>
          <w:p w14:paraId="4E7D14A5" w14:textId="77777777" w:rsidR="004C26EE" w:rsidRDefault="00C72362">
            <w:pPr>
              <w:rPr>
                <w:lang w:val="en-GB"/>
              </w:rPr>
            </w:pPr>
            <w:r>
              <w:rPr>
                <w:rStyle w:val="SegmentID"/>
                <w:lang w:val="en-GB"/>
              </w:rPr>
              <w:t>978</w:t>
            </w:r>
            <w:r>
              <w:rPr>
                <w:rStyle w:val="TransUnitID"/>
                <w:lang w:val="en-GB"/>
              </w:rPr>
              <w:t>c70e57d9-4756-4b15-a338-ae16c5b40e8c</w:t>
            </w:r>
          </w:p>
        </w:tc>
        <w:tc>
          <w:tcPr>
            <w:tcW w:w="0" w:type="auto"/>
            <w:shd w:val="clear" w:color="auto" w:fill="FFFFFF"/>
          </w:tcPr>
          <w:p w14:paraId="2F8DDE9A" w14:textId="77777777" w:rsidR="004C26EE" w:rsidRDefault="00C72362">
            <w:pPr>
              <w:rPr>
                <w:lang w:val="en-GB"/>
              </w:rPr>
            </w:pPr>
            <w:r>
              <w:rPr>
                <w:lang w:val="en-GB"/>
              </w:rPr>
              <w:t>Translation Approved (97%)</w:t>
            </w:r>
          </w:p>
        </w:tc>
        <w:tc>
          <w:tcPr>
            <w:tcW w:w="0" w:type="auto"/>
            <w:shd w:val="clear" w:color="auto" w:fill="FFFFFF"/>
          </w:tcPr>
          <w:p w14:paraId="70A1798F" w14:textId="77777777" w:rsidR="004C26EE" w:rsidRDefault="00C72362">
            <w:pPr>
              <w:rPr>
                <w:lang w:val="en-GB"/>
              </w:rPr>
            </w:pPr>
            <w:r>
              <w:rPr>
                <w:lang w:val="en-GB"/>
              </w:rPr>
              <w:t>See Appendix A, Table A 1, 4.2.2 h.</w:t>
            </w:r>
          </w:p>
        </w:tc>
        <w:tc>
          <w:tcPr>
            <w:tcW w:w="0" w:type="auto"/>
            <w:shd w:val="clear" w:color="auto" w:fill="FFFFFF"/>
          </w:tcPr>
          <w:p w14:paraId="7DC144F4" w14:textId="77777777" w:rsidR="004C26EE" w:rsidRDefault="00C72362">
            <w:pPr>
              <w:rPr>
                <w:lang w:val="sr-Cyrl-RS"/>
              </w:rPr>
            </w:pPr>
            <w:r>
              <w:rPr>
                <w:lang w:val="sr-Cyrl-RS"/>
              </w:rPr>
              <w:t>Видети Додатак А Табела А.1 тачка 4.2.2. подтачка ж).</w:t>
            </w:r>
          </w:p>
        </w:tc>
      </w:tr>
      <w:tr w:rsidR="004C26EE" w14:paraId="62117A45" w14:textId="77777777">
        <w:tc>
          <w:tcPr>
            <w:tcW w:w="0" w:type="auto"/>
            <w:shd w:val="clear" w:color="auto" w:fill="FFFFFF"/>
          </w:tcPr>
          <w:p w14:paraId="7D1F7FA1" w14:textId="77777777" w:rsidR="004C26EE" w:rsidRDefault="00C72362">
            <w:pPr>
              <w:rPr>
                <w:lang w:val="en-GB"/>
              </w:rPr>
            </w:pPr>
            <w:r>
              <w:rPr>
                <w:rStyle w:val="SegmentID"/>
                <w:lang w:val="en-GB"/>
              </w:rPr>
              <w:t>979</w:t>
            </w:r>
            <w:r>
              <w:rPr>
                <w:rStyle w:val="TransUnitID"/>
                <w:lang w:val="en-GB"/>
              </w:rPr>
              <w:t>9cf8cc57-88bd-4d72-b43a-e6b9d6f5e1bc</w:t>
            </w:r>
          </w:p>
        </w:tc>
        <w:tc>
          <w:tcPr>
            <w:tcW w:w="0" w:type="auto"/>
            <w:shd w:val="clear" w:color="auto" w:fill="FFFFFF"/>
          </w:tcPr>
          <w:p w14:paraId="3C704198" w14:textId="77777777" w:rsidR="004C26EE" w:rsidRDefault="00C72362">
            <w:pPr>
              <w:rPr>
                <w:lang w:val="en-GB"/>
              </w:rPr>
            </w:pPr>
            <w:r>
              <w:rPr>
                <w:lang w:val="en-GB"/>
              </w:rPr>
              <w:t>Translation Approved (100%)</w:t>
            </w:r>
          </w:p>
        </w:tc>
        <w:tc>
          <w:tcPr>
            <w:tcW w:w="0" w:type="auto"/>
            <w:shd w:val="clear" w:color="auto" w:fill="FFFFFF"/>
          </w:tcPr>
          <w:p w14:paraId="399132AB" w14:textId="77777777" w:rsidR="004C26EE" w:rsidRDefault="00C72362">
            <w:pPr>
              <w:rPr>
                <w:lang w:val="en-GB"/>
              </w:rPr>
            </w:pPr>
            <w:r>
              <w:rPr>
                <w:lang w:val="en-GB"/>
              </w:rPr>
              <w:t>4.2.3.</w:t>
            </w:r>
          </w:p>
        </w:tc>
        <w:tc>
          <w:tcPr>
            <w:tcW w:w="0" w:type="auto"/>
            <w:shd w:val="clear" w:color="auto" w:fill="FFFFFF"/>
          </w:tcPr>
          <w:p w14:paraId="1251AAC8" w14:textId="77777777" w:rsidR="004C26EE" w:rsidRDefault="00C72362">
            <w:pPr>
              <w:rPr>
                <w:lang w:val="sr-Cyrl-RS"/>
              </w:rPr>
            </w:pPr>
            <w:r>
              <w:rPr>
                <w:lang w:val="sr-Cyrl-RS"/>
              </w:rPr>
              <w:t>4.2.3.</w:t>
            </w:r>
          </w:p>
        </w:tc>
      </w:tr>
      <w:tr w:rsidR="004C26EE" w14:paraId="42323953" w14:textId="77777777">
        <w:tc>
          <w:tcPr>
            <w:tcW w:w="0" w:type="auto"/>
            <w:shd w:val="clear" w:color="auto" w:fill="FFFFFF"/>
          </w:tcPr>
          <w:p w14:paraId="538C8B12" w14:textId="77777777" w:rsidR="004C26EE" w:rsidRDefault="00C72362">
            <w:pPr>
              <w:rPr>
                <w:lang w:val="en-GB"/>
              </w:rPr>
            </w:pPr>
            <w:r>
              <w:rPr>
                <w:rStyle w:val="SegmentID"/>
                <w:lang w:val="en-GB"/>
              </w:rPr>
              <w:t>980</w:t>
            </w:r>
            <w:r>
              <w:rPr>
                <w:rStyle w:val="TransUnitID"/>
                <w:lang w:val="en-GB"/>
              </w:rPr>
              <w:t>9cf8cc57-88bd-4d72-b43a-e6b9d6f5e1bc</w:t>
            </w:r>
          </w:p>
        </w:tc>
        <w:tc>
          <w:tcPr>
            <w:tcW w:w="0" w:type="auto"/>
            <w:shd w:val="clear" w:color="auto" w:fill="FFFFFF"/>
          </w:tcPr>
          <w:p w14:paraId="51C021DB" w14:textId="77777777" w:rsidR="004C26EE" w:rsidRDefault="00C72362">
            <w:pPr>
              <w:rPr>
                <w:lang w:val="en-GB"/>
              </w:rPr>
            </w:pPr>
            <w:r>
              <w:rPr>
                <w:lang w:val="en-GB"/>
              </w:rPr>
              <w:t>Translation Approved (100%)</w:t>
            </w:r>
          </w:p>
        </w:tc>
        <w:tc>
          <w:tcPr>
            <w:tcW w:w="0" w:type="auto"/>
            <w:shd w:val="clear" w:color="auto" w:fill="FFFFFF"/>
          </w:tcPr>
          <w:p w14:paraId="52DFB31D" w14:textId="77777777" w:rsidR="004C26EE" w:rsidRDefault="00C72362">
            <w:pPr>
              <w:rPr>
                <w:lang w:val="en-GB"/>
              </w:rPr>
            </w:pPr>
            <w:r>
              <w:rPr>
                <w:lang w:val="en-GB"/>
              </w:rPr>
              <w:t>Trackside ETCS functionality</w:t>
            </w:r>
          </w:p>
        </w:tc>
        <w:tc>
          <w:tcPr>
            <w:tcW w:w="0" w:type="auto"/>
            <w:shd w:val="clear" w:color="auto" w:fill="FFFFFF"/>
          </w:tcPr>
          <w:p w14:paraId="6AE7303B" w14:textId="6F5C4D25" w:rsidR="004C26EE" w:rsidRDefault="00C72362" w:rsidP="006F2854">
            <w:pPr>
              <w:rPr>
                <w:lang w:val="sr-Cyrl-RS"/>
              </w:rPr>
            </w:pPr>
            <w:r>
              <w:rPr>
                <w:lang w:val="sr-Cyrl-RS"/>
              </w:rPr>
              <w:t>Функционалност пружног</w:t>
            </w:r>
            <w:r w:rsidR="00DD0235">
              <w:rPr>
                <w:lang w:val="sr-Cyrl-RS"/>
              </w:rPr>
              <w:t xml:space="preserve"> </w:t>
            </w:r>
            <w:r>
              <w:rPr>
                <w:rStyle w:val="Tag"/>
                <w:lang w:val="sr-Cyrl-RS"/>
              </w:rPr>
              <w:t>&lt;Italic&gt;</w:t>
            </w:r>
            <w:r>
              <w:rPr>
                <w:lang w:val="sr-Cyrl-RS"/>
              </w:rPr>
              <w:t>ETCS</w:t>
            </w:r>
            <w:r>
              <w:rPr>
                <w:rStyle w:val="Tag"/>
                <w:lang w:val="sr-Cyrl-RS"/>
              </w:rPr>
              <w:t>&lt;/Italic&gt;</w:t>
            </w:r>
            <w:r>
              <w:rPr>
                <w:lang w:val="sr-Cyrl-RS"/>
              </w:rPr>
              <w:t>-а</w:t>
            </w:r>
          </w:p>
        </w:tc>
      </w:tr>
      <w:tr w:rsidR="004C26EE" w14:paraId="22020FC7" w14:textId="77777777">
        <w:tc>
          <w:tcPr>
            <w:tcW w:w="0" w:type="auto"/>
            <w:shd w:val="clear" w:color="auto" w:fill="FFFFFF"/>
          </w:tcPr>
          <w:p w14:paraId="1BCE0297" w14:textId="77777777" w:rsidR="004C26EE" w:rsidRDefault="00C72362">
            <w:pPr>
              <w:rPr>
                <w:lang w:val="en-GB"/>
              </w:rPr>
            </w:pPr>
            <w:r>
              <w:rPr>
                <w:rStyle w:val="SegmentID"/>
                <w:lang w:val="en-GB"/>
              </w:rPr>
              <w:t>981</w:t>
            </w:r>
            <w:r>
              <w:rPr>
                <w:rStyle w:val="TransUnitID"/>
                <w:lang w:val="en-GB"/>
              </w:rPr>
              <w:t>fcc4fdfe-2ad2-4084-8606-9b5f2c0ef753</w:t>
            </w:r>
          </w:p>
        </w:tc>
        <w:tc>
          <w:tcPr>
            <w:tcW w:w="0" w:type="auto"/>
            <w:shd w:val="clear" w:color="auto" w:fill="FFFFFF"/>
          </w:tcPr>
          <w:p w14:paraId="494621BD" w14:textId="77777777" w:rsidR="004C26EE" w:rsidRDefault="00C72362">
            <w:pPr>
              <w:rPr>
                <w:lang w:val="en-GB"/>
              </w:rPr>
            </w:pPr>
            <w:r>
              <w:rPr>
                <w:lang w:val="en-GB"/>
              </w:rPr>
              <w:t>Translation Approved (100%)</w:t>
            </w:r>
          </w:p>
        </w:tc>
        <w:tc>
          <w:tcPr>
            <w:tcW w:w="0" w:type="auto"/>
            <w:shd w:val="clear" w:color="auto" w:fill="FFFFFF"/>
          </w:tcPr>
          <w:p w14:paraId="2289230F" w14:textId="77777777" w:rsidR="004C26EE" w:rsidRDefault="00C72362">
            <w:pPr>
              <w:rPr>
                <w:lang w:val="en-GB"/>
              </w:rPr>
            </w:pPr>
            <w:r>
              <w:rPr>
                <w:lang w:val="en-GB"/>
              </w:rPr>
              <w:t>This Basic parameter describes the ETCS trackside functionality.</w:t>
            </w:r>
          </w:p>
        </w:tc>
        <w:tc>
          <w:tcPr>
            <w:tcW w:w="0" w:type="auto"/>
            <w:shd w:val="clear" w:color="auto" w:fill="FFFFFF"/>
          </w:tcPr>
          <w:p w14:paraId="0212B04C" w14:textId="77777777" w:rsidR="004C26EE" w:rsidRDefault="00C72362">
            <w:pPr>
              <w:rPr>
                <w:lang w:val="sr-Cyrl-RS"/>
              </w:rPr>
            </w:pPr>
            <w:r>
              <w:rPr>
                <w:lang w:val="sr-Cyrl-RS"/>
              </w:rPr>
              <w:t xml:space="preserve">Овај основни параметар описује функционалност пружног </w:t>
            </w:r>
            <w:r>
              <w:rPr>
                <w:rStyle w:val="Tag"/>
                <w:lang w:val="sr-Cyrl-RS"/>
              </w:rPr>
              <w:t>&lt;Italic&gt;</w:t>
            </w:r>
            <w:r>
              <w:rPr>
                <w:lang w:val="sr-Cyrl-RS"/>
              </w:rPr>
              <w:t>ETCS</w:t>
            </w:r>
            <w:r>
              <w:rPr>
                <w:rStyle w:val="Tag"/>
                <w:lang w:val="sr-Cyrl-RS"/>
              </w:rPr>
              <w:t>&lt;/Italic&gt;</w:t>
            </w:r>
            <w:r>
              <w:rPr>
                <w:lang w:val="sr-Cyrl-RS"/>
              </w:rPr>
              <w:t>-а.</w:t>
            </w:r>
          </w:p>
        </w:tc>
      </w:tr>
      <w:tr w:rsidR="004C26EE" w14:paraId="003F2BEC" w14:textId="77777777">
        <w:tc>
          <w:tcPr>
            <w:tcW w:w="0" w:type="auto"/>
            <w:shd w:val="clear" w:color="auto" w:fill="FFFFFF"/>
          </w:tcPr>
          <w:p w14:paraId="442419AA" w14:textId="77777777" w:rsidR="004C26EE" w:rsidRDefault="00C72362">
            <w:pPr>
              <w:rPr>
                <w:lang w:val="en-GB"/>
              </w:rPr>
            </w:pPr>
            <w:r>
              <w:rPr>
                <w:rStyle w:val="SegmentID"/>
                <w:lang w:val="en-GB"/>
              </w:rPr>
              <w:t>982</w:t>
            </w:r>
            <w:r>
              <w:rPr>
                <w:rStyle w:val="TransUnitID"/>
                <w:lang w:val="en-GB"/>
              </w:rPr>
              <w:t>fcc4fdfe-2ad2-4084-8606-9b5f2c0ef753</w:t>
            </w:r>
          </w:p>
        </w:tc>
        <w:tc>
          <w:tcPr>
            <w:tcW w:w="0" w:type="auto"/>
            <w:shd w:val="clear" w:color="auto" w:fill="FFFFFF"/>
          </w:tcPr>
          <w:p w14:paraId="37F96D78" w14:textId="77777777" w:rsidR="004C26EE" w:rsidRDefault="00C72362">
            <w:pPr>
              <w:rPr>
                <w:lang w:val="en-GB"/>
              </w:rPr>
            </w:pPr>
            <w:r>
              <w:rPr>
                <w:lang w:val="en-GB"/>
              </w:rPr>
              <w:t>Translation Approved (100%)</w:t>
            </w:r>
          </w:p>
        </w:tc>
        <w:tc>
          <w:tcPr>
            <w:tcW w:w="0" w:type="auto"/>
            <w:shd w:val="clear" w:color="auto" w:fill="FFFFFF"/>
          </w:tcPr>
          <w:p w14:paraId="76E95ED8" w14:textId="77777777" w:rsidR="004C26EE" w:rsidRDefault="00C72362">
            <w:pPr>
              <w:rPr>
                <w:lang w:val="en-GB"/>
              </w:rPr>
            </w:pPr>
            <w:r>
              <w:rPr>
                <w:lang w:val="en-GB"/>
              </w:rPr>
              <w:t>It contains all ETCS functionality to provide a safe path to a specific train.</w:t>
            </w:r>
          </w:p>
        </w:tc>
        <w:tc>
          <w:tcPr>
            <w:tcW w:w="0" w:type="auto"/>
            <w:shd w:val="clear" w:color="auto" w:fill="FFFFFF"/>
          </w:tcPr>
          <w:p w14:paraId="71E884E5" w14:textId="77777777" w:rsidR="004C26EE" w:rsidRDefault="00C72362">
            <w:pPr>
              <w:rPr>
                <w:lang w:val="sr-Cyrl-RS"/>
              </w:rPr>
            </w:pPr>
            <w:r>
              <w:rPr>
                <w:lang w:val="sr-Cyrl-RS"/>
              </w:rPr>
              <w:t xml:space="preserve">Он садржи сву функционалност </w:t>
            </w:r>
            <w:r>
              <w:rPr>
                <w:rStyle w:val="Tag"/>
                <w:lang w:val="sr-Cyrl-RS"/>
              </w:rPr>
              <w:t>&lt;Italic&gt;</w:t>
            </w:r>
            <w:r>
              <w:rPr>
                <w:lang w:val="sr-Cyrl-RS"/>
              </w:rPr>
              <w:t>ETCS</w:t>
            </w:r>
            <w:r>
              <w:rPr>
                <w:rStyle w:val="Tag"/>
                <w:lang w:val="sr-Cyrl-RS"/>
              </w:rPr>
              <w:t>&lt;/Italic&gt;</w:t>
            </w:r>
            <w:r>
              <w:rPr>
                <w:lang w:val="sr-Cyrl-RS"/>
              </w:rPr>
              <w:t>-а за обезбеђивање безбедне трасе одређеног воза.</w:t>
            </w:r>
          </w:p>
        </w:tc>
      </w:tr>
      <w:tr w:rsidR="004C26EE" w14:paraId="56992B3D" w14:textId="77777777">
        <w:tc>
          <w:tcPr>
            <w:tcW w:w="0" w:type="auto"/>
            <w:shd w:val="clear" w:color="auto" w:fill="FFFFFF"/>
          </w:tcPr>
          <w:p w14:paraId="1284B169" w14:textId="77777777" w:rsidR="004C26EE" w:rsidRDefault="00C72362">
            <w:pPr>
              <w:rPr>
                <w:lang w:val="en-GB"/>
              </w:rPr>
            </w:pPr>
            <w:r>
              <w:rPr>
                <w:rStyle w:val="SegmentID"/>
                <w:lang w:val="en-GB"/>
              </w:rPr>
              <w:t>983</w:t>
            </w:r>
            <w:r>
              <w:rPr>
                <w:rStyle w:val="TransUnitID"/>
                <w:lang w:val="en-GB"/>
              </w:rPr>
              <w:t>7adb6f3e-c347-4f31-ac9d-a15f866ffc4b</w:t>
            </w:r>
          </w:p>
        </w:tc>
        <w:tc>
          <w:tcPr>
            <w:tcW w:w="0" w:type="auto"/>
            <w:shd w:val="clear" w:color="auto" w:fill="FFFFFF"/>
          </w:tcPr>
          <w:p w14:paraId="0796D73A" w14:textId="77777777" w:rsidR="004C26EE" w:rsidRDefault="00C72362">
            <w:pPr>
              <w:rPr>
                <w:lang w:val="en-GB"/>
              </w:rPr>
            </w:pPr>
            <w:r>
              <w:rPr>
                <w:lang w:val="en-GB"/>
              </w:rPr>
              <w:t>Translation Approved (0%)</w:t>
            </w:r>
          </w:p>
        </w:tc>
        <w:tc>
          <w:tcPr>
            <w:tcW w:w="0" w:type="auto"/>
            <w:shd w:val="clear" w:color="auto" w:fill="FFFFFF"/>
          </w:tcPr>
          <w:p w14:paraId="40CB71E4" w14:textId="77777777" w:rsidR="004C26EE" w:rsidRDefault="00C72362">
            <w:pPr>
              <w:rPr>
                <w:lang w:val="en-GB"/>
              </w:rPr>
            </w:pPr>
            <w:r>
              <w:rPr>
                <w:lang w:val="en-GB"/>
              </w:rPr>
              <w:t>The main functionalities are:</w:t>
            </w:r>
          </w:p>
        </w:tc>
        <w:tc>
          <w:tcPr>
            <w:tcW w:w="0" w:type="auto"/>
            <w:shd w:val="clear" w:color="auto" w:fill="FFFFFF"/>
          </w:tcPr>
          <w:p w14:paraId="57DD0F1A" w14:textId="77777777" w:rsidR="004C26EE" w:rsidRDefault="00C72362">
            <w:pPr>
              <w:rPr>
                <w:lang w:val="sr-Cyrl-RS"/>
              </w:rPr>
            </w:pPr>
            <w:r>
              <w:rPr>
                <w:lang w:val="sr-Cyrl-RS"/>
              </w:rPr>
              <w:t>Главне функционалности су:</w:t>
            </w:r>
          </w:p>
        </w:tc>
      </w:tr>
      <w:tr w:rsidR="004C26EE" w14:paraId="2B2E8D62" w14:textId="77777777">
        <w:tc>
          <w:tcPr>
            <w:tcW w:w="0" w:type="auto"/>
            <w:shd w:val="clear" w:color="auto" w:fill="FFFFFF"/>
          </w:tcPr>
          <w:p w14:paraId="4D1CB859" w14:textId="77777777" w:rsidR="004C26EE" w:rsidRDefault="00C72362">
            <w:pPr>
              <w:rPr>
                <w:lang w:val="en-GB"/>
              </w:rPr>
            </w:pPr>
            <w:r>
              <w:rPr>
                <w:rStyle w:val="SegmentID"/>
                <w:lang w:val="en-GB"/>
              </w:rPr>
              <w:t>984</w:t>
            </w:r>
            <w:r>
              <w:rPr>
                <w:rStyle w:val="TransUnitID"/>
                <w:lang w:val="en-GB"/>
              </w:rPr>
              <w:t>f7e2b4f7-950b-457c-9c9f-62024d947c33</w:t>
            </w:r>
          </w:p>
        </w:tc>
        <w:tc>
          <w:tcPr>
            <w:tcW w:w="0" w:type="auto"/>
            <w:shd w:val="clear" w:color="auto" w:fill="FFFFFF"/>
          </w:tcPr>
          <w:p w14:paraId="61D90B77" w14:textId="77777777" w:rsidR="004C26EE" w:rsidRDefault="00C72362">
            <w:pPr>
              <w:rPr>
                <w:lang w:val="en-GB"/>
              </w:rPr>
            </w:pPr>
            <w:r>
              <w:rPr>
                <w:lang w:val="en-GB"/>
              </w:rPr>
              <w:t>Translation Approved (90%)</w:t>
            </w:r>
          </w:p>
        </w:tc>
        <w:tc>
          <w:tcPr>
            <w:tcW w:w="0" w:type="auto"/>
            <w:shd w:val="clear" w:color="auto" w:fill="FFFFFF"/>
          </w:tcPr>
          <w:p w14:paraId="5E99CBF7" w14:textId="77777777" w:rsidR="004C26EE" w:rsidRDefault="00C72362">
            <w:pPr>
              <w:rPr>
                <w:lang w:val="en-GB"/>
              </w:rPr>
            </w:pPr>
            <w:r>
              <w:rPr>
                <w:lang w:val="en-GB"/>
              </w:rPr>
              <w:t>(1) locating a specific train in a coordinate system based on Eurobalise locations (ETCS level 2);</w:t>
            </w:r>
          </w:p>
        </w:tc>
        <w:tc>
          <w:tcPr>
            <w:tcW w:w="0" w:type="auto"/>
            <w:shd w:val="clear" w:color="auto" w:fill="FFFFFF"/>
          </w:tcPr>
          <w:p w14:paraId="4D32A69C" w14:textId="4313C4AA" w:rsidR="004C26EE" w:rsidRDefault="00C72362">
            <w:pPr>
              <w:rPr>
                <w:lang w:val="sr-Cyrl-RS"/>
              </w:rPr>
            </w:pPr>
            <w:r>
              <w:rPr>
                <w:lang w:val="sr-Cyrl-RS"/>
              </w:rPr>
              <w:t xml:space="preserve">1) </w:t>
            </w:r>
            <w:r w:rsidR="008A6C45">
              <w:rPr>
                <w:lang w:val="sr-Cyrl-RS"/>
              </w:rPr>
              <w:t xml:space="preserve">лоцирање </w:t>
            </w:r>
            <w:r>
              <w:rPr>
                <w:lang w:val="sr-Cyrl-RS"/>
              </w:rPr>
              <w:t>одређеног воза у координатном систему који се заснива на локацијама евробализе (</w:t>
            </w:r>
            <w:r w:rsidR="00840F3C">
              <w:rPr>
                <w:lang w:val="sr-Cyrl-RS"/>
              </w:rPr>
              <w:t xml:space="preserve">ниво 2 </w:t>
            </w:r>
            <w:r>
              <w:rPr>
                <w:rStyle w:val="Tag"/>
                <w:lang w:val="sr-Cyrl-RS"/>
              </w:rPr>
              <w:t>&lt;Italic&gt;</w:t>
            </w:r>
            <w:r>
              <w:rPr>
                <w:lang w:val="sr-Cyrl-RS"/>
              </w:rPr>
              <w:t>ETCS</w:t>
            </w:r>
            <w:r>
              <w:rPr>
                <w:rStyle w:val="Tag"/>
                <w:lang w:val="sr-Cyrl-RS"/>
              </w:rPr>
              <w:t>&lt;/Italic&gt;</w:t>
            </w:r>
            <w:r w:rsidR="00840F3C">
              <w:rPr>
                <w:lang w:val="sr-Cyrl-RS"/>
              </w:rPr>
              <w:t>-</w:t>
            </w:r>
            <w:r>
              <w:rPr>
                <w:lang w:val="sr-Cyrl-RS"/>
              </w:rPr>
              <w:t>а);</w:t>
            </w:r>
          </w:p>
        </w:tc>
      </w:tr>
      <w:tr w:rsidR="004C26EE" w14:paraId="71B192B3" w14:textId="77777777">
        <w:tc>
          <w:tcPr>
            <w:tcW w:w="0" w:type="auto"/>
            <w:shd w:val="clear" w:color="auto" w:fill="FFFFFF"/>
          </w:tcPr>
          <w:p w14:paraId="33F2B2DB" w14:textId="77777777" w:rsidR="004C26EE" w:rsidRDefault="00C72362">
            <w:pPr>
              <w:rPr>
                <w:lang w:val="en-GB"/>
              </w:rPr>
            </w:pPr>
            <w:r>
              <w:rPr>
                <w:rStyle w:val="SegmentID"/>
                <w:lang w:val="en-GB"/>
              </w:rPr>
              <w:t>985</w:t>
            </w:r>
            <w:r>
              <w:rPr>
                <w:rStyle w:val="TransUnitID"/>
                <w:lang w:val="en-GB"/>
              </w:rPr>
              <w:t>670b5370-57c1-4164-a7fa-71525fe99202</w:t>
            </w:r>
          </w:p>
        </w:tc>
        <w:tc>
          <w:tcPr>
            <w:tcW w:w="0" w:type="auto"/>
            <w:shd w:val="clear" w:color="auto" w:fill="FFFFFF"/>
          </w:tcPr>
          <w:p w14:paraId="00C455A0" w14:textId="77777777" w:rsidR="004C26EE" w:rsidRDefault="00C72362">
            <w:pPr>
              <w:rPr>
                <w:lang w:val="en-GB"/>
              </w:rPr>
            </w:pPr>
            <w:r>
              <w:rPr>
                <w:lang w:val="en-GB"/>
              </w:rPr>
              <w:t>Translation Approved (100%)</w:t>
            </w:r>
          </w:p>
        </w:tc>
        <w:tc>
          <w:tcPr>
            <w:tcW w:w="0" w:type="auto"/>
            <w:shd w:val="clear" w:color="auto" w:fill="FFFFFF"/>
          </w:tcPr>
          <w:p w14:paraId="07159B58" w14:textId="77777777" w:rsidR="004C26EE" w:rsidRDefault="00C72362">
            <w:pPr>
              <w:rPr>
                <w:lang w:val="en-GB"/>
              </w:rPr>
            </w:pPr>
            <w:r>
              <w:rPr>
                <w:lang w:val="en-GB"/>
              </w:rPr>
              <w:t>(2) translating the information from trackside signalling equipment into a standard format for the Control-Command and Signalling On-board Subsystem;</w:t>
            </w:r>
          </w:p>
        </w:tc>
        <w:tc>
          <w:tcPr>
            <w:tcW w:w="0" w:type="auto"/>
            <w:shd w:val="clear" w:color="auto" w:fill="FFFFFF"/>
          </w:tcPr>
          <w:p w14:paraId="62F525A2" w14:textId="77777777" w:rsidR="004C26EE" w:rsidRDefault="00C72362">
            <w:pPr>
              <w:rPr>
                <w:lang w:val="sr-Cyrl-RS"/>
              </w:rPr>
            </w:pPr>
            <w:r>
              <w:rPr>
                <w:lang w:val="sr-Cyrl-RS"/>
              </w:rPr>
              <w:t>2) превођење информација са опреме за пружну сигнализацију у стандардни формат за подсистем контроле, управљања и сигнализације у возилу;</w:t>
            </w:r>
          </w:p>
        </w:tc>
      </w:tr>
      <w:tr w:rsidR="004C26EE" w14:paraId="58596532" w14:textId="77777777">
        <w:tc>
          <w:tcPr>
            <w:tcW w:w="0" w:type="auto"/>
            <w:shd w:val="clear" w:color="auto" w:fill="FFFFFF"/>
          </w:tcPr>
          <w:p w14:paraId="4455D344" w14:textId="77777777" w:rsidR="004C26EE" w:rsidRDefault="00C72362">
            <w:pPr>
              <w:rPr>
                <w:lang w:val="en-GB"/>
              </w:rPr>
            </w:pPr>
            <w:r>
              <w:rPr>
                <w:rStyle w:val="SegmentID"/>
                <w:lang w:val="en-GB"/>
              </w:rPr>
              <w:t>986</w:t>
            </w:r>
            <w:r>
              <w:rPr>
                <w:rStyle w:val="TransUnitID"/>
                <w:lang w:val="en-GB"/>
              </w:rPr>
              <w:t>ae819eb6-fad1-444e-88df-1700e7bbe078</w:t>
            </w:r>
          </w:p>
        </w:tc>
        <w:tc>
          <w:tcPr>
            <w:tcW w:w="0" w:type="auto"/>
            <w:shd w:val="clear" w:color="auto" w:fill="FFFFFF"/>
          </w:tcPr>
          <w:p w14:paraId="2B96A375" w14:textId="77777777" w:rsidR="004C26EE" w:rsidRDefault="00C72362">
            <w:pPr>
              <w:rPr>
                <w:lang w:val="en-GB"/>
              </w:rPr>
            </w:pPr>
            <w:r>
              <w:rPr>
                <w:lang w:val="en-GB"/>
              </w:rPr>
              <w:t>Translation Approved (100%)</w:t>
            </w:r>
          </w:p>
        </w:tc>
        <w:tc>
          <w:tcPr>
            <w:tcW w:w="0" w:type="auto"/>
            <w:shd w:val="clear" w:color="auto" w:fill="FFFFFF"/>
          </w:tcPr>
          <w:p w14:paraId="4D098B7B" w14:textId="77777777" w:rsidR="004C26EE" w:rsidRDefault="00C72362">
            <w:pPr>
              <w:rPr>
                <w:lang w:val="en-GB"/>
              </w:rPr>
            </w:pPr>
            <w:r>
              <w:rPr>
                <w:lang w:val="en-GB"/>
              </w:rPr>
              <w:t>(3) sending movement authorities including track description and orders assigned to a specific train.</w:t>
            </w:r>
          </w:p>
        </w:tc>
        <w:tc>
          <w:tcPr>
            <w:tcW w:w="0" w:type="auto"/>
            <w:shd w:val="clear" w:color="auto" w:fill="FFFFFF"/>
          </w:tcPr>
          <w:p w14:paraId="0238CE92" w14:textId="77777777" w:rsidR="004C26EE" w:rsidRDefault="00C72362">
            <w:pPr>
              <w:rPr>
                <w:lang w:val="sr-Cyrl-RS"/>
              </w:rPr>
            </w:pPr>
            <w:r>
              <w:rPr>
                <w:lang w:val="sr-Cyrl-RS"/>
              </w:rPr>
              <w:t>3) слање одобрења за кретање, укључујући опис колосека и налоге додељене одређеном возу.</w:t>
            </w:r>
          </w:p>
        </w:tc>
      </w:tr>
      <w:tr w:rsidR="004C26EE" w14:paraId="0A828AFE" w14:textId="77777777">
        <w:tc>
          <w:tcPr>
            <w:tcW w:w="0" w:type="auto"/>
            <w:shd w:val="clear" w:color="auto" w:fill="FFFFFF"/>
          </w:tcPr>
          <w:p w14:paraId="788C04CE" w14:textId="77777777" w:rsidR="004C26EE" w:rsidRDefault="00C72362">
            <w:pPr>
              <w:rPr>
                <w:lang w:val="en-GB"/>
              </w:rPr>
            </w:pPr>
            <w:r>
              <w:rPr>
                <w:rStyle w:val="SegmentID"/>
                <w:lang w:val="en-GB"/>
              </w:rPr>
              <w:t>987</w:t>
            </w:r>
            <w:r>
              <w:rPr>
                <w:rStyle w:val="TransUnitID"/>
                <w:lang w:val="en-GB"/>
              </w:rPr>
              <w:t>40b8d9e7-2672-4a0c-85ce-8495a25782f9</w:t>
            </w:r>
          </w:p>
        </w:tc>
        <w:tc>
          <w:tcPr>
            <w:tcW w:w="0" w:type="auto"/>
            <w:shd w:val="clear" w:color="auto" w:fill="FFFFFF"/>
          </w:tcPr>
          <w:p w14:paraId="2EA15B48" w14:textId="77777777" w:rsidR="004C26EE" w:rsidRDefault="00C72362">
            <w:pPr>
              <w:rPr>
                <w:lang w:val="en-GB"/>
              </w:rPr>
            </w:pPr>
            <w:r>
              <w:rPr>
                <w:lang w:val="en-GB"/>
              </w:rPr>
              <w:t>Translation Approved (96%)</w:t>
            </w:r>
          </w:p>
        </w:tc>
        <w:tc>
          <w:tcPr>
            <w:tcW w:w="0" w:type="auto"/>
            <w:shd w:val="clear" w:color="auto" w:fill="FFFFFF"/>
          </w:tcPr>
          <w:p w14:paraId="7F37AA26" w14:textId="77777777" w:rsidR="004C26EE" w:rsidRDefault="00C72362">
            <w:pPr>
              <w:rPr>
                <w:lang w:val="en-GB"/>
              </w:rPr>
            </w:pPr>
            <w:r>
              <w:rPr>
                <w:lang w:val="en-GB"/>
              </w:rPr>
              <w:t>These functions shall be implemented in accordance with Appendix A, Table A 1, 4.2.3 band their performance shall conform to Appendix A, Table A 1, 4.2.3 a.</w:t>
            </w:r>
          </w:p>
        </w:tc>
        <w:tc>
          <w:tcPr>
            <w:tcW w:w="0" w:type="auto"/>
            <w:shd w:val="clear" w:color="auto" w:fill="FFFFFF"/>
          </w:tcPr>
          <w:p w14:paraId="15878192" w14:textId="77777777" w:rsidR="004C26EE" w:rsidRDefault="00C72362">
            <w:pPr>
              <w:rPr>
                <w:lang w:val="sr-Cyrl-RS"/>
              </w:rPr>
            </w:pPr>
            <w:r>
              <w:rPr>
                <w:lang w:val="sr-Cyrl-RS"/>
              </w:rPr>
              <w:t>Ове функције се имплементирају у складу са Додатком А Табела А.1 тачка 4.2.3. подтачка б), а њихове перформансе морају бити у складу са Додатком А Табела А.1 тачка 4.2.3. подтачка а).</w:t>
            </w:r>
          </w:p>
        </w:tc>
      </w:tr>
      <w:tr w:rsidR="004C26EE" w14:paraId="3704D866" w14:textId="77777777">
        <w:tc>
          <w:tcPr>
            <w:tcW w:w="0" w:type="auto"/>
            <w:shd w:val="clear" w:color="auto" w:fill="FFFFFF"/>
          </w:tcPr>
          <w:p w14:paraId="4D1AFAA7" w14:textId="77777777" w:rsidR="004C26EE" w:rsidRDefault="00C72362">
            <w:pPr>
              <w:rPr>
                <w:lang w:val="en-GB"/>
              </w:rPr>
            </w:pPr>
            <w:r>
              <w:rPr>
                <w:rStyle w:val="SegmentID"/>
                <w:lang w:val="en-GB"/>
              </w:rPr>
              <w:t>988</w:t>
            </w:r>
            <w:r>
              <w:rPr>
                <w:rStyle w:val="TransUnitID"/>
                <w:lang w:val="en-GB"/>
              </w:rPr>
              <w:t>279ee79e-6f86-4fc3-bfa8-3d7ad12c2cbf</w:t>
            </w:r>
          </w:p>
        </w:tc>
        <w:tc>
          <w:tcPr>
            <w:tcW w:w="0" w:type="auto"/>
            <w:shd w:val="clear" w:color="auto" w:fill="FFFFFF"/>
          </w:tcPr>
          <w:p w14:paraId="1F0EC458" w14:textId="77777777" w:rsidR="004C26EE" w:rsidRDefault="00C72362">
            <w:pPr>
              <w:rPr>
                <w:lang w:val="en-GB"/>
              </w:rPr>
            </w:pPr>
            <w:r>
              <w:rPr>
                <w:lang w:val="en-GB"/>
              </w:rPr>
              <w:t>Translation Approved (83%)</w:t>
            </w:r>
          </w:p>
        </w:tc>
        <w:tc>
          <w:tcPr>
            <w:tcW w:w="0" w:type="auto"/>
            <w:shd w:val="clear" w:color="auto" w:fill="FFFFFF"/>
          </w:tcPr>
          <w:p w14:paraId="148F181F" w14:textId="77777777" w:rsidR="004C26EE" w:rsidRDefault="00C72362">
            <w:pPr>
              <w:rPr>
                <w:lang w:val="en-GB"/>
              </w:rPr>
            </w:pPr>
            <w:r>
              <w:rPr>
                <w:lang w:val="en-GB"/>
              </w:rPr>
              <w:t>The main functionality is supported by other functions, to which Appendix A, Table A 1, 4.2.3 a and 4.2.3 b also apply, together with the additional specifications indicated below:</w:t>
            </w:r>
          </w:p>
        </w:tc>
        <w:tc>
          <w:tcPr>
            <w:tcW w:w="0" w:type="auto"/>
            <w:shd w:val="clear" w:color="auto" w:fill="FFFFFF"/>
          </w:tcPr>
          <w:p w14:paraId="509D20EC" w14:textId="77777777" w:rsidR="004C26EE" w:rsidRDefault="00C72362">
            <w:pPr>
              <w:rPr>
                <w:lang w:val="sr-Cyrl-RS"/>
              </w:rPr>
            </w:pPr>
            <w:r>
              <w:rPr>
                <w:lang w:val="sr-Cyrl-RS"/>
              </w:rPr>
              <w:t>Главну функционалност подржавају друге функције на које се такође примењује Додатак А Табела А.1 тачка 4.2.3. подтач. а) и б), заједно са додатним спецификацијама наведеним у наставку:</w:t>
            </w:r>
          </w:p>
        </w:tc>
      </w:tr>
      <w:tr w:rsidR="004C26EE" w14:paraId="50765C11" w14:textId="77777777">
        <w:tc>
          <w:tcPr>
            <w:tcW w:w="0" w:type="auto"/>
            <w:shd w:val="clear" w:color="auto" w:fill="FFFFFF"/>
          </w:tcPr>
          <w:p w14:paraId="4FEE92A7" w14:textId="77777777" w:rsidR="004C26EE" w:rsidRDefault="00C72362">
            <w:pPr>
              <w:rPr>
                <w:lang w:val="en-GB"/>
              </w:rPr>
            </w:pPr>
            <w:r>
              <w:rPr>
                <w:rStyle w:val="SegmentID"/>
                <w:lang w:val="en-GB"/>
              </w:rPr>
              <w:t>989</w:t>
            </w:r>
            <w:r>
              <w:rPr>
                <w:rStyle w:val="TransUnitID"/>
                <w:lang w:val="en-GB"/>
              </w:rPr>
              <w:t>4b951ca9-32c6-40cf-a2a9-b189bb70d6fe</w:t>
            </w:r>
          </w:p>
        </w:tc>
        <w:tc>
          <w:tcPr>
            <w:tcW w:w="0" w:type="auto"/>
            <w:shd w:val="clear" w:color="auto" w:fill="FFFFFF"/>
          </w:tcPr>
          <w:p w14:paraId="0E7CE318" w14:textId="77777777" w:rsidR="004C26EE" w:rsidRDefault="00C72362">
            <w:pPr>
              <w:rPr>
                <w:lang w:val="en-GB"/>
              </w:rPr>
            </w:pPr>
            <w:r>
              <w:rPr>
                <w:lang w:val="en-GB"/>
              </w:rPr>
              <w:t>Translation Approved (100%)</w:t>
            </w:r>
          </w:p>
        </w:tc>
        <w:tc>
          <w:tcPr>
            <w:tcW w:w="0" w:type="auto"/>
            <w:shd w:val="clear" w:color="auto" w:fill="FFFFFF"/>
          </w:tcPr>
          <w:p w14:paraId="6820BBB3" w14:textId="77777777" w:rsidR="004C26EE" w:rsidRDefault="00C72362">
            <w:pPr>
              <w:rPr>
                <w:lang w:val="en-GB"/>
              </w:rPr>
            </w:pPr>
            <w:r>
              <w:rPr>
                <w:lang w:val="en-GB"/>
              </w:rPr>
              <w:t>(1) communicating with the Control-Command and Signalling On-board Subsystem.</w:t>
            </w:r>
          </w:p>
        </w:tc>
        <w:tc>
          <w:tcPr>
            <w:tcW w:w="0" w:type="auto"/>
            <w:shd w:val="clear" w:color="auto" w:fill="FFFFFF"/>
          </w:tcPr>
          <w:p w14:paraId="4ACDB3C5" w14:textId="77777777" w:rsidR="004C26EE" w:rsidRDefault="00C72362">
            <w:pPr>
              <w:rPr>
                <w:lang w:val="sr-Cyrl-RS"/>
              </w:rPr>
            </w:pPr>
            <w:r>
              <w:rPr>
                <w:lang w:val="sr-Cyrl-RS"/>
              </w:rPr>
              <w:t>1) комуникација са подсистемом контроле, управљања и сигнализације у возилу.</w:t>
            </w:r>
          </w:p>
        </w:tc>
      </w:tr>
      <w:tr w:rsidR="004C26EE" w14:paraId="49BD1232" w14:textId="77777777">
        <w:tc>
          <w:tcPr>
            <w:tcW w:w="0" w:type="auto"/>
            <w:shd w:val="clear" w:color="auto" w:fill="FFFFFF"/>
          </w:tcPr>
          <w:p w14:paraId="67B6C74C" w14:textId="77777777" w:rsidR="004C26EE" w:rsidRDefault="00C72362">
            <w:pPr>
              <w:rPr>
                <w:lang w:val="en-GB"/>
              </w:rPr>
            </w:pPr>
            <w:r>
              <w:rPr>
                <w:rStyle w:val="SegmentID"/>
                <w:lang w:val="en-GB"/>
              </w:rPr>
              <w:t>990</w:t>
            </w:r>
            <w:r>
              <w:rPr>
                <w:rStyle w:val="TransUnitID"/>
                <w:lang w:val="en-GB"/>
              </w:rPr>
              <w:t>4b951ca9-32c6-40cf-a2a9-b189bb70d6fe</w:t>
            </w:r>
          </w:p>
        </w:tc>
        <w:tc>
          <w:tcPr>
            <w:tcW w:w="0" w:type="auto"/>
            <w:shd w:val="clear" w:color="auto" w:fill="FFFFFF"/>
          </w:tcPr>
          <w:p w14:paraId="6A08A79E" w14:textId="77777777" w:rsidR="004C26EE" w:rsidRDefault="00C72362">
            <w:pPr>
              <w:rPr>
                <w:lang w:val="en-GB"/>
              </w:rPr>
            </w:pPr>
            <w:r>
              <w:rPr>
                <w:lang w:val="en-GB"/>
              </w:rPr>
              <w:t>Translation Approved (100%)</w:t>
            </w:r>
          </w:p>
        </w:tc>
        <w:tc>
          <w:tcPr>
            <w:tcW w:w="0" w:type="auto"/>
            <w:shd w:val="clear" w:color="auto" w:fill="FFFFFF"/>
          </w:tcPr>
          <w:p w14:paraId="69133FA6" w14:textId="77777777" w:rsidR="004C26EE" w:rsidRDefault="00C72362">
            <w:pPr>
              <w:rPr>
                <w:lang w:val="en-GB"/>
              </w:rPr>
            </w:pPr>
            <w:r>
              <w:rPr>
                <w:lang w:val="en-GB"/>
              </w:rPr>
              <w:t>This includes:</w:t>
            </w:r>
          </w:p>
        </w:tc>
        <w:tc>
          <w:tcPr>
            <w:tcW w:w="0" w:type="auto"/>
            <w:shd w:val="clear" w:color="auto" w:fill="FFFFFF"/>
          </w:tcPr>
          <w:p w14:paraId="227DA8AF" w14:textId="77777777" w:rsidR="004C26EE" w:rsidRDefault="00C72362">
            <w:pPr>
              <w:rPr>
                <w:lang w:val="sr-Cyrl-RS"/>
              </w:rPr>
            </w:pPr>
            <w:r>
              <w:rPr>
                <w:lang w:val="sr-Cyrl-RS"/>
              </w:rPr>
              <w:t>То обухвата:</w:t>
            </w:r>
          </w:p>
        </w:tc>
      </w:tr>
      <w:tr w:rsidR="004C26EE" w14:paraId="2106DC94" w14:textId="77777777">
        <w:tc>
          <w:tcPr>
            <w:tcW w:w="0" w:type="auto"/>
            <w:shd w:val="clear" w:color="auto" w:fill="FFFFFF"/>
          </w:tcPr>
          <w:p w14:paraId="756FF315" w14:textId="77777777" w:rsidR="004C26EE" w:rsidRDefault="00C72362">
            <w:pPr>
              <w:rPr>
                <w:lang w:val="en-GB"/>
              </w:rPr>
            </w:pPr>
            <w:r>
              <w:rPr>
                <w:rStyle w:val="SegmentID"/>
                <w:lang w:val="en-GB"/>
              </w:rPr>
              <w:t>991</w:t>
            </w:r>
            <w:r>
              <w:rPr>
                <w:rStyle w:val="TransUnitID"/>
                <w:lang w:val="en-GB"/>
              </w:rPr>
              <w:t>de4214f3-1840-49b0-a467-a2647aa743b6</w:t>
            </w:r>
          </w:p>
        </w:tc>
        <w:tc>
          <w:tcPr>
            <w:tcW w:w="0" w:type="auto"/>
            <w:shd w:val="clear" w:color="auto" w:fill="FFFFFF"/>
          </w:tcPr>
          <w:p w14:paraId="62CD748C" w14:textId="77777777" w:rsidR="004C26EE" w:rsidRDefault="00C72362">
            <w:pPr>
              <w:rPr>
                <w:lang w:val="en-GB"/>
              </w:rPr>
            </w:pPr>
            <w:r>
              <w:rPr>
                <w:lang w:val="en-GB"/>
              </w:rPr>
              <w:t>Translation Approved (100%)</w:t>
            </w:r>
          </w:p>
        </w:tc>
        <w:tc>
          <w:tcPr>
            <w:tcW w:w="0" w:type="auto"/>
            <w:shd w:val="clear" w:color="auto" w:fill="FFFFFF"/>
          </w:tcPr>
          <w:p w14:paraId="7EFD0BE0" w14:textId="77777777" w:rsidR="004C26EE" w:rsidRDefault="00C72362">
            <w:pPr>
              <w:rPr>
                <w:lang w:val="en-GB"/>
              </w:rPr>
            </w:pPr>
            <w:r>
              <w:rPr>
                <w:lang w:val="en-GB"/>
              </w:rPr>
              <w:t>(a) Eurobalise data transmission.</w:t>
            </w:r>
          </w:p>
        </w:tc>
        <w:tc>
          <w:tcPr>
            <w:tcW w:w="0" w:type="auto"/>
            <w:shd w:val="clear" w:color="auto" w:fill="FFFFFF"/>
          </w:tcPr>
          <w:p w14:paraId="4CBD9B97" w14:textId="77777777" w:rsidR="004C26EE" w:rsidRDefault="00C72362">
            <w:pPr>
              <w:rPr>
                <w:lang w:val="sr-Cyrl-RS"/>
              </w:rPr>
            </w:pPr>
            <w:r>
              <w:rPr>
                <w:lang w:val="sr-Cyrl-RS"/>
              </w:rPr>
              <w:t>а) пренос података евробализом.</w:t>
            </w:r>
          </w:p>
        </w:tc>
      </w:tr>
      <w:tr w:rsidR="004C26EE" w14:paraId="7A694337" w14:textId="77777777">
        <w:tc>
          <w:tcPr>
            <w:tcW w:w="0" w:type="auto"/>
            <w:shd w:val="clear" w:color="auto" w:fill="FFFFFF"/>
          </w:tcPr>
          <w:p w14:paraId="1F48E2C0" w14:textId="77777777" w:rsidR="004C26EE" w:rsidRDefault="00C72362">
            <w:pPr>
              <w:rPr>
                <w:lang w:val="en-GB"/>
              </w:rPr>
            </w:pPr>
            <w:r>
              <w:rPr>
                <w:rStyle w:val="SegmentID"/>
                <w:lang w:val="en-GB"/>
              </w:rPr>
              <w:t>992</w:t>
            </w:r>
            <w:r>
              <w:rPr>
                <w:rStyle w:val="TransUnitID"/>
                <w:lang w:val="en-GB"/>
              </w:rPr>
              <w:t>de4214f3-1840-49b0-a467-a2647aa743b6</w:t>
            </w:r>
          </w:p>
        </w:tc>
        <w:tc>
          <w:tcPr>
            <w:tcW w:w="0" w:type="auto"/>
            <w:shd w:val="clear" w:color="auto" w:fill="FFFFFF"/>
          </w:tcPr>
          <w:p w14:paraId="4A2F9014" w14:textId="77777777" w:rsidR="004C26EE" w:rsidRDefault="00C72362">
            <w:pPr>
              <w:rPr>
                <w:lang w:val="en-GB"/>
              </w:rPr>
            </w:pPr>
            <w:r>
              <w:rPr>
                <w:lang w:val="en-GB"/>
              </w:rPr>
              <w:t>Translation Approved (73%)</w:t>
            </w:r>
          </w:p>
        </w:tc>
        <w:tc>
          <w:tcPr>
            <w:tcW w:w="0" w:type="auto"/>
            <w:shd w:val="clear" w:color="auto" w:fill="FFFFFF"/>
          </w:tcPr>
          <w:p w14:paraId="1DB72F2D" w14:textId="77777777" w:rsidR="004C26EE" w:rsidRDefault="00C72362">
            <w:pPr>
              <w:rPr>
                <w:lang w:val="en-GB"/>
              </w:rPr>
            </w:pPr>
            <w:r>
              <w:rPr>
                <w:lang w:val="en-GB"/>
              </w:rPr>
              <w:t>See point 4.2.5.2 (Eurobalise communication with the train for ERTMS applications) and point 4.2.7.4 (Eurobalise/LEU;</w:t>
            </w:r>
          </w:p>
        </w:tc>
        <w:tc>
          <w:tcPr>
            <w:tcW w:w="0" w:type="auto"/>
            <w:shd w:val="clear" w:color="auto" w:fill="FFFFFF"/>
          </w:tcPr>
          <w:p w14:paraId="17999802" w14:textId="77777777" w:rsidR="004C26EE" w:rsidRDefault="00C72362">
            <w:pPr>
              <w:rPr>
                <w:lang w:val="sr-Cyrl-RS"/>
              </w:rPr>
            </w:pPr>
            <w:r>
              <w:rPr>
                <w:lang w:val="sr-Cyrl-RS"/>
              </w:rPr>
              <w:t xml:space="preserve">Видети тачку 4.2.5.2. (Комуникација са возом преко евробализе за апликације </w:t>
            </w:r>
            <w:r>
              <w:rPr>
                <w:rStyle w:val="Tag"/>
                <w:lang w:val="sr-Cyrl-RS"/>
              </w:rPr>
              <w:t>&lt;Italic&gt;</w:t>
            </w:r>
            <w:r>
              <w:rPr>
                <w:lang w:val="sr-Cyrl-RS"/>
              </w:rPr>
              <w:t>ERTMS</w:t>
            </w:r>
            <w:r>
              <w:rPr>
                <w:rStyle w:val="Tag"/>
                <w:lang w:val="sr-Cyrl-RS"/>
              </w:rPr>
              <w:t>&lt;/Italic&gt;</w:t>
            </w:r>
            <w:r>
              <w:rPr>
                <w:lang w:val="sr-Cyrl-RS"/>
              </w:rPr>
              <w:t>-а) и тачку 4.2.7.4. (Евробализа/</w:t>
            </w:r>
            <w:r>
              <w:rPr>
                <w:rStyle w:val="Tag"/>
                <w:lang w:val="sr-Cyrl-RS"/>
              </w:rPr>
              <w:t>&lt;Italic&gt;</w:t>
            </w:r>
            <w:r>
              <w:rPr>
                <w:lang w:val="sr-Cyrl-RS"/>
              </w:rPr>
              <w:t>LEU</w:t>
            </w:r>
            <w:r>
              <w:rPr>
                <w:rStyle w:val="Tag"/>
                <w:lang w:val="sr-Cyrl-RS"/>
              </w:rPr>
              <w:t>&lt;/Italic&gt;</w:t>
            </w:r>
            <w:r>
              <w:rPr>
                <w:lang w:val="sr-Cyrl-RS"/>
              </w:rPr>
              <w:t>;</w:t>
            </w:r>
          </w:p>
        </w:tc>
      </w:tr>
      <w:tr w:rsidR="004C26EE" w14:paraId="7367E898" w14:textId="77777777">
        <w:tc>
          <w:tcPr>
            <w:tcW w:w="0" w:type="auto"/>
            <w:shd w:val="clear" w:color="auto" w:fill="FFFFFF"/>
          </w:tcPr>
          <w:p w14:paraId="3344818D" w14:textId="77777777" w:rsidR="004C26EE" w:rsidRDefault="00C72362">
            <w:pPr>
              <w:rPr>
                <w:lang w:val="en-GB"/>
              </w:rPr>
            </w:pPr>
            <w:r>
              <w:rPr>
                <w:rStyle w:val="SegmentID"/>
                <w:lang w:val="en-GB"/>
              </w:rPr>
              <w:t>993</w:t>
            </w:r>
            <w:r>
              <w:rPr>
                <w:rStyle w:val="TransUnitID"/>
                <w:lang w:val="en-GB"/>
              </w:rPr>
              <w:t>1fb27a63-c4ba-4221-b7f4-82aadfc2c80d</w:t>
            </w:r>
          </w:p>
        </w:tc>
        <w:tc>
          <w:tcPr>
            <w:tcW w:w="0" w:type="auto"/>
            <w:shd w:val="clear" w:color="auto" w:fill="FFFFFF"/>
          </w:tcPr>
          <w:p w14:paraId="662ADFB4" w14:textId="77777777" w:rsidR="004C26EE" w:rsidRDefault="00C72362">
            <w:pPr>
              <w:rPr>
                <w:lang w:val="en-GB"/>
              </w:rPr>
            </w:pPr>
            <w:r>
              <w:rPr>
                <w:lang w:val="en-GB"/>
              </w:rPr>
              <w:t>Translation Approved (100%)</w:t>
            </w:r>
          </w:p>
        </w:tc>
        <w:tc>
          <w:tcPr>
            <w:tcW w:w="0" w:type="auto"/>
            <w:shd w:val="clear" w:color="auto" w:fill="FFFFFF"/>
          </w:tcPr>
          <w:p w14:paraId="15D4E24C" w14:textId="77777777" w:rsidR="004C26EE" w:rsidRDefault="00C72362">
            <w:pPr>
              <w:rPr>
                <w:lang w:val="en-GB"/>
              </w:rPr>
            </w:pPr>
            <w:r>
              <w:rPr>
                <w:lang w:val="en-GB"/>
              </w:rPr>
              <w:t>(b) Euroloop data transmission.</w:t>
            </w:r>
          </w:p>
        </w:tc>
        <w:tc>
          <w:tcPr>
            <w:tcW w:w="0" w:type="auto"/>
            <w:shd w:val="clear" w:color="auto" w:fill="FFFFFF"/>
          </w:tcPr>
          <w:p w14:paraId="22FA3249" w14:textId="7A871DEB" w:rsidR="004C26EE" w:rsidRDefault="00C72362">
            <w:pPr>
              <w:rPr>
                <w:lang w:val="sr-Cyrl-RS"/>
              </w:rPr>
            </w:pPr>
            <w:r>
              <w:rPr>
                <w:lang w:val="sr-Cyrl-RS"/>
              </w:rPr>
              <w:t xml:space="preserve">б) пренос података </w:t>
            </w:r>
            <w:r w:rsidR="00D01331">
              <w:rPr>
                <w:lang w:val="sr-Cyrl-RS"/>
              </w:rPr>
              <w:t>Е</w:t>
            </w:r>
            <w:r>
              <w:rPr>
                <w:lang w:val="sr-Cyrl-RS"/>
              </w:rPr>
              <w:t>вропетљом.</w:t>
            </w:r>
          </w:p>
        </w:tc>
      </w:tr>
      <w:tr w:rsidR="004C26EE" w14:paraId="09706FF7" w14:textId="77777777">
        <w:tc>
          <w:tcPr>
            <w:tcW w:w="0" w:type="auto"/>
            <w:shd w:val="clear" w:color="auto" w:fill="FFFFFF"/>
          </w:tcPr>
          <w:p w14:paraId="7452F365" w14:textId="77777777" w:rsidR="004C26EE" w:rsidRDefault="00C72362">
            <w:pPr>
              <w:rPr>
                <w:lang w:val="en-GB"/>
              </w:rPr>
            </w:pPr>
            <w:r>
              <w:rPr>
                <w:rStyle w:val="SegmentID"/>
                <w:lang w:val="en-GB"/>
              </w:rPr>
              <w:t>994</w:t>
            </w:r>
            <w:r>
              <w:rPr>
                <w:rStyle w:val="TransUnitID"/>
                <w:lang w:val="en-GB"/>
              </w:rPr>
              <w:t>1fb27a63-c4ba-4221-b7f4-82aadfc2c80d</w:t>
            </w:r>
          </w:p>
        </w:tc>
        <w:tc>
          <w:tcPr>
            <w:tcW w:w="0" w:type="auto"/>
            <w:shd w:val="clear" w:color="auto" w:fill="FFFFFF"/>
          </w:tcPr>
          <w:p w14:paraId="2D50645A" w14:textId="77777777" w:rsidR="004C26EE" w:rsidRDefault="00C72362">
            <w:pPr>
              <w:rPr>
                <w:lang w:val="en-GB"/>
              </w:rPr>
            </w:pPr>
            <w:r>
              <w:rPr>
                <w:lang w:val="en-GB"/>
              </w:rPr>
              <w:t>Translation Approved (85%)</w:t>
            </w:r>
          </w:p>
        </w:tc>
        <w:tc>
          <w:tcPr>
            <w:tcW w:w="0" w:type="auto"/>
            <w:shd w:val="clear" w:color="auto" w:fill="FFFFFF"/>
          </w:tcPr>
          <w:p w14:paraId="00269183" w14:textId="43086CE4" w:rsidR="004C26EE" w:rsidRDefault="00C72362">
            <w:pPr>
              <w:rPr>
                <w:lang w:val="en-GB"/>
              </w:rPr>
            </w:pPr>
            <w:r>
              <w:rPr>
                <w:lang w:val="en-GB"/>
              </w:rPr>
              <w:t xml:space="preserve">See point 4.2.5.3 (Euroloop communication with the train for ERTMS </w:t>
            </w:r>
            <w:r w:rsidR="003C6E63">
              <w:rPr>
                <w:lang w:val="en-GB"/>
              </w:rPr>
              <w:t>applications and</w:t>
            </w:r>
            <w:r>
              <w:rPr>
                <w:lang w:val="en-GB"/>
              </w:rPr>
              <w:t xml:space="preserve"> point 4.2.7.5 (Euroloop/LEU).</w:t>
            </w:r>
          </w:p>
        </w:tc>
        <w:tc>
          <w:tcPr>
            <w:tcW w:w="0" w:type="auto"/>
            <w:shd w:val="clear" w:color="auto" w:fill="FFFFFF"/>
          </w:tcPr>
          <w:p w14:paraId="62A906A2" w14:textId="227AB2B3" w:rsidR="004C26EE" w:rsidRDefault="00C72362">
            <w:pPr>
              <w:rPr>
                <w:lang w:val="sr-Cyrl-RS"/>
              </w:rPr>
            </w:pPr>
            <w:r>
              <w:rPr>
                <w:lang w:val="sr-Cyrl-RS"/>
              </w:rPr>
              <w:t xml:space="preserve">Видети тачку 4.2.5.3. (Комуникација са возом преко </w:t>
            </w:r>
            <w:r w:rsidR="00BE0099">
              <w:rPr>
                <w:lang w:val="sr-Cyrl-RS"/>
              </w:rPr>
              <w:t>Е</w:t>
            </w:r>
            <w:r>
              <w:rPr>
                <w:lang w:val="sr-Cyrl-RS"/>
              </w:rPr>
              <w:t xml:space="preserve">вропетље за апликације </w:t>
            </w:r>
            <w:r>
              <w:rPr>
                <w:rStyle w:val="Tag"/>
                <w:lang w:val="sr-Cyrl-RS"/>
              </w:rPr>
              <w:t>&lt;Italic&gt;</w:t>
            </w:r>
            <w:r>
              <w:rPr>
                <w:lang w:val="sr-Cyrl-RS"/>
              </w:rPr>
              <w:t>ERTMS</w:t>
            </w:r>
            <w:r>
              <w:rPr>
                <w:rStyle w:val="Tag"/>
                <w:lang w:val="sr-Cyrl-RS"/>
              </w:rPr>
              <w:t>&lt;/Italic&gt;</w:t>
            </w:r>
            <w:r>
              <w:rPr>
                <w:lang w:val="sr-Cyrl-RS"/>
              </w:rPr>
              <w:t>-а) и тачку 4.2.7.5. (Европетља/</w:t>
            </w:r>
            <w:r>
              <w:rPr>
                <w:rStyle w:val="Tag"/>
                <w:lang w:val="sr-Cyrl-RS"/>
              </w:rPr>
              <w:t>&lt;Italic&gt;</w:t>
            </w:r>
            <w:r>
              <w:rPr>
                <w:lang w:val="sr-Cyrl-RS"/>
              </w:rPr>
              <w:t>LEU</w:t>
            </w:r>
            <w:r>
              <w:rPr>
                <w:rStyle w:val="Tag"/>
                <w:lang w:val="sr-Cyrl-RS"/>
              </w:rPr>
              <w:t>&lt;/Italic&gt;</w:t>
            </w:r>
            <w:r>
              <w:rPr>
                <w:lang w:val="sr-Cyrl-RS"/>
              </w:rPr>
              <w:t>).</w:t>
            </w:r>
          </w:p>
        </w:tc>
      </w:tr>
      <w:tr w:rsidR="004C26EE" w14:paraId="0B6A5C2E" w14:textId="77777777">
        <w:tc>
          <w:tcPr>
            <w:tcW w:w="0" w:type="auto"/>
            <w:shd w:val="clear" w:color="auto" w:fill="FFFFFF"/>
          </w:tcPr>
          <w:p w14:paraId="398402F0" w14:textId="77777777" w:rsidR="004C26EE" w:rsidRDefault="00C72362">
            <w:pPr>
              <w:rPr>
                <w:lang w:val="en-GB"/>
              </w:rPr>
            </w:pPr>
            <w:r>
              <w:rPr>
                <w:rStyle w:val="SegmentID"/>
                <w:lang w:val="en-GB"/>
              </w:rPr>
              <w:t>995</w:t>
            </w:r>
            <w:r>
              <w:rPr>
                <w:rStyle w:val="TransUnitID"/>
                <w:lang w:val="en-GB"/>
              </w:rPr>
              <w:t>1fb27a63-c4ba-4221-b7f4-82aadfc2c80d</w:t>
            </w:r>
          </w:p>
        </w:tc>
        <w:tc>
          <w:tcPr>
            <w:tcW w:w="0" w:type="auto"/>
            <w:shd w:val="clear" w:color="auto" w:fill="FFFFFF"/>
          </w:tcPr>
          <w:p w14:paraId="18719179" w14:textId="77777777" w:rsidR="004C26EE" w:rsidRDefault="00C72362">
            <w:pPr>
              <w:rPr>
                <w:lang w:val="en-GB"/>
              </w:rPr>
            </w:pPr>
            <w:r>
              <w:rPr>
                <w:lang w:val="en-GB"/>
              </w:rPr>
              <w:t>Translation Approved (100%)</w:t>
            </w:r>
          </w:p>
        </w:tc>
        <w:tc>
          <w:tcPr>
            <w:tcW w:w="0" w:type="auto"/>
            <w:shd w:val="clear" w:color="auto" w:fill="FFFFFF"/>
          </w:tcPr>
          <w:p w14:paraId="57E69217" w14:textId="77777777" w:rsidR="004C26EE" w:rsidRDefault="00C72362">
            <w:pPr>
              <w:rPr>
                <w:lang w:val="en-GB"/>
              </w:rPr>
            </w:pPr>
            <w:r>
              <w:rPr>
                <w:lang w:val="en-GB"/>
              </w:rPr>
              <w:t>Euroloop is only relevant in level 1, in which it is optional;</w:t>
            </w:r>
          </w:p>
        </w:tc>
        <w:tc>
          <w:tcPr>
            <w:tcW w:w="0" w:type="auto"/>
            <w:shd w:val="clear" w:color="auto" w:fill="FFFFFF"/>
          </w:tcPr>
          <w:p w14:paraId="437F72F8" w14:textId="77777777" w:rsidR="004C26EE" w:rsidRDefault="00C72362">
            <w:pPr>
              <w:rPr>
                <w:lang w:val="sr-Cyrl-RS"/>
              </w:rPr>
            </w:pPr>
            <w:r>
              <w:rPr>
                <w:lang w:val="sr-Cyrl-RS"/>
              </w:rPr>
              <w:t>Европетља је релевантна само за ниво 1, на коме је необавезна;</w:t>
            </w:r>
          </w:p>
        </w:tc>
      </w:tr>
      <w:tr w:rsidR="004C26EE" w14:paraId="78682E62" w14:textId="77777777">
        <w:tc>
          <w:tcPr>
            <w:tcW w:w="0" w:type="auto"/>
            <w:shd w:val="clear" w:color="auto" w:fill="FFFFFF"/>
          </w:tcPr>
          <w:p w14:paraId="0A5EFA26" w14:textId="77777777" w:rsidR="004C26EE" w:rsidRDefault="00C72362">
            <w:pPr>
              <w:rPr>
                <w:lang w:val="en-GB"/>
              </w:rPr>
            </w:pPr>
            <w:r>
              <w:rPr>
                <w:rStyle w:val="SegmentID"/>
                <w:lang w:val="en-GB"/>
              </w:rPr>
              <w:t>996</w:t>
            </w:r>
            <w:r>
              <w:rPr>
                <w:rStyle w:val="TransUnitID"/>
                <w:lang w:val="en-GB"/>
              </w:rPr>
              <w:t>33da79f4-0ad8-4f8d-b884-cadd85770eee</w:t>
            </w:r>
          </w:p>
        </w:tc>
        <w:tc>
          <w:tcPr>
            <w:tcW w:w="0" w:type="auto"/>
            <w:shd w:val="clear" w:color="auto" w:fill="FFFFFF"/>
          </w:tcPr>
          <w:p w14:paraId="78AF4870" w14:textId="77777777" w:rsidR="004C26EE" w:rsidRDefault="00C72362">
            <w:pPr>
              <w:rPr>
                <w:lang w:val="en-GB"/>
              </w:rPr>
            </w:pPr>
            <w:r>
              <w:rPr>
                <w:lang w:val="en-GB"/>
              </w:rPr>
              <w:t>Translation Approved (CM)</w:t>
            </w:r>
          </w:p>
        </w:tc>
        <w:tc>
          <w:tcPr>
            <w:tcW w:w="0" w:type="auto"/>
            <w:shd w:val="clear" w:color="auto" w:fill="FFFFFF"/>
          </w:tcPr>
          <w:p w14:paraId="777AD936" w14:textId="77777777" w:rsidR="004C26EE" w:rsidRDefault="00C72362">
            <w:pPr>
              <w:rPr>
                <w:lang w:val="en-GB"/>
              </w:rPr>
            </w:pPr>
            <w:r>
              <w:rPr>
                <w:lang w:val="en-GB"/>
              </w:rPr>
              <w:t>(c) Radio data transmission for radio infill.</w:t>
            </w:r>
          </w:p>
        </w:tc>
        <w:tc>
          <w:tcPr>
            <w:tcW w:w="0" w:type="auto"/>
            <w:shd w:val="clear" w:color="auto" w:fill="FFFFFF"/>
          </w:tcPr>
          <w:p w14:paraId="3EEBD571" w14:textId="46ABFF5C" w:rsidR="004C26EE" w:rsidRDefault="00C72362">
            <w:pPr>
              <w:rPr>
                <w:lang w:val="sr-Cyrl-RS"/>
              </w:rPr>
            </w:pPr>
            <w:r>
              <w:rPr>
                <w:lang w:val="sr-Cyrl-RS"/>
              </w:rPr>
              <w:t>в) Радио-пренос података за</w:t>
            </w:r>
            <w:r w:rsidR="00C91137">
              <w:rPr>
                <w:lang w:val="sr-Cyrl-RS"/>
              </w:rPr>
              <w:t xml:space="preserve"> јединицу радио-везе</w:t>
            </w:r>
            <w:r>
              <w:rPr>
                <w:lang w:val="sr-Cyrl-RS"/>
              </w:rPr>
              <w:t xml:space="preserve"> </w:t>
            </w:r>
            <w:r>
              <w:rPr>
                <w:rStyle w:val="Tag"/>
                <w:lang w:val="sr-Cyrl-RS"/>
              </w:rPr>
              <w:t>&lt;Italic&gt;</w:t>
            </w:r>
            <w:r>
              <w:rPr>
                <w:lang w:val="sr-Cyrl-RS"/>
              </w:rPr>
              <w:t>infill</w:t>
            </w:r>
            <w:r>
              <w:rPr>
                <w:rStyle w:val="Tag"/>
                <w:lang w:val="sr-Cyrl-RS"/>
              </w:rPr>
              <w:t>&lt;/Italic&gt;</w:t>
            </w:r>
            <w:r>
              <w:rPr>
                <w:lang w:val="sr-Cyrl-RS"/>
              </w:rPr>
              <w:t>.</w:t>
            </w:r>
          </w:p>
        </w:tc>
      </w:tr>
      <w:tr w:rsidR="004C26EE" w14:paraId="30167BE0" w14:textId="77777777">
        <w:tc>
          <w:tcPr>
            <w:tcW w:w="0" w:type="auto"/>
            <w:shd w:val="clear" w:color="auto" w:fill="FFFFFF"/>
          </w:tcPr>
          <w:p w14:paraId="4FC859BD" w14:textId="77777777" w:rsidR="004C26EE" w:rsidRDefault="00C72362">
            <w:pPr>
              <w:rPr>
                <w:lang w:val="en-GB"/>
              </w:rPr>
            </w:pPr>
            <w:r>
              <w:rPr>
                <w:rStyle w:val="SegmentID"/>
                <w:lang w:val="en-GB"/>
              </w:rPr>
              <w:t>997</w:t>
            </w:r>
            <w:r>
              <w:rPr>
                <w:rStyle w:val="TransUnitID"/>
                <w:lang w:val="en-GB"/>
              </w:rPr>
              <w:t>33da79f4-0ad8-4f8d-b884-cadd85770eee</w:t>
            </w:r>
          </w:p>
        </w:tc>
        <w:tc>
          <w:tcPr>
            <w:tcW w:w="0" w:type="auto"/>
            <w:shd w:val="clear" w:color="auto" w:fill="FFFFFF"/>
          </w:tcPr>
          <w:p w14:paraId="5427967A" w14:textId="77777777" w:rsidR="004C26EE" w:rsidRDefault="00C72362">
            <w:pPr>
              <w:rPr>
                <w:lang w:val="en-GB"/>
              </w:rPr>
            </w:pPr>
            <w:r>
              <w:rPr>
                <w:lang w:val="en-GB"/>
              </w:rPr>
              <w:t>Translation Approved (0%)</w:t>
            </w:r>
          </w:p>
        </w:tc>
        <w:tc>
          <w:tcPr>
            <w:tcW w:w="0" w:type="auto"/>
            <w:shd w:val="clear" w:color="auto" w:fill="FFFFFF"/>
          </w:tcPr>
          <w:p w14:paraId="0DC4B8F7" w14:textId="77777777" w:rsidR="004C26EE" w:rsidRDefault="00C72362">
            <w:pPr>
              <w:rPr>
                <w:lang w:val="en-GB"/>
              </w:rPr>
            </w:pPr>
            <w:r>
              <w:rPr>
                <w:lang w:val="en-GB"/>
              </w:rPr>
              <w:t>See point 4.2.5.1.2.1 (GSM-R air gap interface for the ETCS application), point 4.2.7.3.1.1 (GSM-R/trackside ETCS) and point 4.2.8 (Key Management).</w:t>
            </w:r>
          </w:p>
        </w:tc>
        <w:tc>
          <w:tcPr>
            <w:tcW w:w="0" w:type="auto"/>
            <w:shd w:val="clear" w:color="auto" w:fill="FFFFFF"/>
          </w:tcPr>
          <w:p w14:paraId="4EF88BC2" w14:textId="77777777" w:rsidR="004C26EE" w:rsidRDefault="00C72362">
            <w:pPr>
              <w:rPr>
                <w:lang w:val="sr-Cyrl-RS"/>
              </w:rPr>
            </w:pPr>
            <w:r>
              <w:rPr>
                <w:lang w:val="sr-Cyrl-RS"/>
              </w:rPr>
              <w:t xml:space="preserve">Видети тачку 4.2.5.1.2.1. (интерфејс ваздушног међупростора </w:t>
            </w:r>
            <w:r>
              <w:rPr>
                <w:rStyle w:val="Tag"/>
                <w:lang w:val="sr-Cyrl-RS"/>
              </w:rPr>
              <w:t>&lt;Italic&gt;</w:t>
            </w:r>
            <w:r>
              <w:rPr>
                <w:lang w:val="sr-Cyrl-RS"/>
              </w:rPr>
              <w:t>GSM-R</w:t>
            </w:r>
            <w:r>
              <w:rPr>
                <w:rStyle w:val="Tag"/>
                <w:lang w:val="sr-Cyrl-RS"/>
              </w:rPr>
              <w:t>&lt;/Italic&gt;</w:t>
            </w:r>
            <w:r>
              <w:rPr>
                <w:lang w:val="sr-Cyrl-RS"/>
              </w:rPr>
              <w:t xml:space="preserve">-a за апликацију </w:t>
            </w:r>
            <w:r>
              <w:rPr>
                <w:rStyle w:val="Tag"/>
                <w:lang w:val="sr-Cyrl-RS"/>
              </w:rPr>
              <w:t>&lt;Italic&gt;</w:t>
            </w:r>
            <w:r>
              <w:rPr>
                <w:lang w:val="sr-Cyrl-RS"/>
              </w:rPr>
              <w:t>ETCS</w:t>
            </w:r>
            <w:r>
              <w:rPr>
                <w:rStyle w:val="Tag"/>
                <w:lang w:val="sr-Cyrl-RS"/>
              </w:rPr>
              <w:t>&lt;/Italic&gt;</w:t>
            </w:r>
            <w:r>
              <w:rPr>
                <w:lang w:val="sr-Cyrl-RS"/>
              </w:rPr>
              <w:t>-а), тачку 4.2.7.3.1.1. (</w:t>
            </w:r>
            <w:r>
              <w:rPr>
                <w:rStyle w:val="Tag"/>
                <w:lang w:val="sr-Cyrl-RS"/>
              </w:rPr>
              <w:t>&lt;Italic&gt;</w:t>
            </w:r>
            <w:r>
              <w:rPr>
                <w:lang w:val="sr-Cyrl-RS"/>
              </w:rPr>
              <w:t>GSM-R</w:t>
            </w:r>
            <w:r>
              <w:rPr>
                <w:rStyle w:val="Tag"/>
                <w:lang w:val="sr-Cyrl-RS"/>
              </w:rPr>
              <w:t>&lt;/Italic&gt;</w:t>
            </w:r>
            <w:r>
              <w:rPr>
                <w:lang w:val="sr-Cyrl-RS"/>
              </w:rPr>
              <w:t xml:space="preserve"> / пружни </w:t>
            </w:r>
            <w:r>
              <w:rPr>
                <w:rStyle w:val="Tag"/>
                <w:lang w:val="sr-Cyrl-RS"/>
              </w:rPr>
              <w:t>&lt;Italic&gt;</w:t>
            </w:r>
            <w:r>
              <w:rPr>
                <w:lang w:val="sr-Cyrl-RS"/>
              </w:rPr>
              <w:t>ETCS</w:t>
            </w:r>
            <w:r>
              <w:rPr>
                <w:rStyle w:val="Tag"/>
                <w:lang w:val="sr-Cyrl-RS"/>
              </w:rPr>
              <w:t>&lt;/Italic&gt;</w:t>
            </w:r>
            <w:r>
              <w:rPr>
                <w:lang w:val="sr-Cyrl-RS"/>
              </w:rPr>
              <w:t>) и тачку 4.2.8. (Управљање кључевима).</w:t>
            </w:r>
          </w:p>
        </w:tc>
      </w:tr>
      <w:tr w:rsidR="004C26EE" w14:paraId="5B456D30" w14:textId="77777777">
        <w:tc>
          <w:tcPr>
            <w:tcW w:w="0" w:type="auto"/>
            <w:shd w:val="clear" w:color="auto" w:fill="FFFFFF"/>
          </w:tcPr>
          <w:p w14:paraId="699B1784" w14:textId="77777777" w:rsidR="004C26EE" w:rsidRDefault="00C72362">
            <w:pPr>
              <w:rPr>
                <w:lang w:val="en-GB"/>
              </w:rPr>
            </w:pPr>
            <w:r>
              <w:rPr>
                <w:rStyle w:val="SegmentID"/>
                <w:lang w:val="en-GB"/>
              </w:rPr>
              <w:t>998</w:t>
            </w:r>
            <w:r>
              <w:rPr>
                <w:rStyle w:val="TransUnitID"/>
                <w:lang w:val="en-GB"/>
              </w:rPr>
              <w:t>33da79f4-0ad8-4f8d-b884-cadd85770eee</w:t>
            </w:r>
          </w:p>
        </w:tc>
        <w:tc>
          <w:tcPr>
            <w:tcW w:w="0" w:type="auto"/>
            <w:shd w:val="clear" w:color="auto" w:fill="FFFFFF"/>
          </w:tcPr>
          <w:p w14:paraId="7DE2064E" w14:textId="77777777" w:rsidR="004C26EE" w:rsidRDefault="00C72362">
            <w:pPr>
              <w:rPr>
                <w:lang w:val="en-GB"/>
              </w:rPr>
            </w:pPr>
            <w:r>
              <w:rPr>
                <w:lang w:val="en-GB"/>
              </w:rPr>
              <w:t>Translation Approved (93%)</w:t>
            </w:r>
          </w:p>
        </w:tc>
        <w:tc>
          <w:tcPr>
            <w:tcW w:w="0" w:type="auto"/>
            <w:shd w:val="clear" w:color="auto" w:fill="FFFFFF"/>
          </w:tcPr>
          <w:p w14:paraId="6318D8FE" w14:textId="77777777" w:rsidR="004C26EE" w:rsidRDefault="00C72362">
            <w:pPr>
              <w:rPr>
                <w:lang w:val="en-GB"/>
              </w:rPr>
            </w:pPr>
            <w:r>
              <w:rPr>
                <w:lang w:val="en-GB"/>
              </w:rPr>
              <w:t>Radio infill is only relevant in level 1, in which it is optional;</w:t>
            </w:r>
          </w:p>
        </w:tc>
        <w:tc>
          <w:tcPr>
            <w:tcW w:w="0" w:type="auto"/>
            <w:shd w:val="clear" w:color="auto" w:fill="FFFFFF"/>
          </w:tcPr>
          <w:p w14:paraId="4B496F73" w14:textId="4EF84E8B" w:rsidR="004C26EE" w:rsidRDefault="00C91137">
            <w:pPr>
              <w:rPr>
                <w:lang w:val="sr-Cyrl-RS"/>
              </w:rPr>
            </w:pPr>
            <w:r>
              <w:rPr>
                <w:lang w:val="sr-Cyrl-RS"/>
              </w:rPr>
              <w:t>Јединица радио-везе</w:t>
            </w:r>
            <w:r w:rsidR="00C72362">
              <w:rPr>
                <w:lang w:val="sr-Cyrl-RS"/>
              </w:rPr>
              <w:t xml:space="preserve"> </w:t>
            </w:r>
            <w:r w:rsidR="00C72362">
              <w:rPr>
                <w:rStyle w:val="Tag"/>
                <w:lang w:val="sr-Cyrl-RS"/>
              </w:rPr>
              <w:t>&lt;Italic&gt;</w:t>
            </w:r>
            <w:r w:rsidR="00C72362">
              <w:rPr>
                <w:lang w:val="sr-Cyrl-RS"/>
              </w:rPr>
              <w:t>infill</w:t>
            </w:r>
            <w:r w:rsidR="00C72362">
              <w:rPr>
                <w:rStyle w:val="Tag"/>
                <w:lang w:val="sr-Cyrl-RS"/>
              </w:rPr>
              <w:t>&lt;/Italic&gt;</w:t>
            </w:r>
            <w:r w:rsidR="00C72362">
              <w:rPr>
                <w:lang w:val="sr-Cyrl-RS"/>
              </w:rPr>
              <w:t xml:space="preserve"> је релевантна само за ниво 1, на којем је необавезна;</w:t>
            </w:r>
          </w:p>
        </w:tc>
      </w:tr>
      <w:tr w:rsidR="004C26EE" w14:paraId="4F33C892" w14:textId="77777777">
        <w:tc>
          <w:tcPr>
            <w:tcW w:w="0" w:type="auto"/>
            <w:shd w:val="clear" w:color="auto" w:fill="FFFFFF"/>
          </w:tcPr>
          <w:p w14:paraId="117A9F2F" w14:textId="77777777" w:rsidR="004C26EE" w:rsidRDefault="00C72362">
            <w:pPr>
              <w:rPr>
                <w:lang w:val="en-GB"/>
              </w:rPr>
            </w:pPr>
            <w:r>
              <w:rPr>
                <w:rStyle w:val="SegmentID"/>
                <w:lang w:val="en-GB"/>
              </w:rPr>
              <w:t>999</w:t>
            </w:r>
            <w:r>
              <w:rPr>
                <w:rStyle w:val="TransUnitID"/>
                <w:lang w:val="en-GB"/>
              </w:rPr>
              <w:t>80ccc5c8-68b3-4b46-b2f0-3f87c032c41c</w:t>
            </w:r>
          </w:p>
        </w:tc>
        <w:tc>
          <w:tcPr>
            <w:tcW w:w="0" w:type="auto"/>
            <w:shd w:val="clear" w:color="auto" w:fill="FFFFFF"/>
          </w:tcPr>
          <w:p w14:paraId="28399243" w14:textId="77777777" w:rsidR="004C26EE" w:rsidRDefault="00C72362">
            <w:pPr>
              <w:rPr>
                <w:lang w:val="en-GB"/>
              </w:rPr>
            </w:pPr>
            <w:r>
              <w:rPr>
                <w:lang w:val="en-GB"/>
              </w:rPr>
              <w:t>Translation Approved (CM)</w:t>
            </w:r>
          </w:p>
        </w:tc>
        <w:tc>
          <w:tcPr>
            <w:tcW w:w="0" w:type="auto"/>
            <w:shd w:val="clear" w:color="auto" w:fill="FFFFFF"/>
          </w:tcPr>
          <w:p w14:paraId="43ACD30E" w14:textId="77777777" w:rsidR="004C26EE" w:rsidRDefault="00C72362">
            <w:pPr>
              <w:rPr>
                <w:lang w:val="en-GB"/>
              </w:rPr>
            </w:pPr>
            <w:r>
              <w:rPr>
                <w:lang w:val="en-GB"/>
              </w:rPr>
              <w:t>(d) Radio data transmission.</w:t>
            </w:r>
          </w:p>
        </w:tc>
        <w:tc>
          <w:tcPr>
            <w:tcW w:w="0" w:type="auto"/>
            <w:shd w:val="clear" w:color="auto" w:fill="FFFFFF"/>
          </w:tcPr>
          <w:p w14:paraId="58299B33" w14:textId="77777777" w:rsidR="004C26EE" w:rsidRDefault="00C72362">
            <w:pPr>
              <w:rPr>
                <w:lang w:val="sr-Cyrl-RS"/>
              </w:rPr>
            </w:pPr>
            <w:r>
              <w:rPr>
                <w:lang w:val="sr-Cyrl-RS"/>
              </w:rPr>
              <w:t>г) радио-пренос података.</w:t>
            </w:r>
          </w:p>
        </w:tc>
      </w:tr>
      <w:tr w:rsidR="004C26EE" w14:paraId="15756305" w14:textId="77777777">
        <w:tc>
          <w:tcPr>
            <w:tcW w:w="0" w:type="auto"/>
            <w:shd w:val="clear" w:color="auto" w:fill="FFFFFF"/>
          </w:tcPr>
          <w:p w14:paraId="10A2691A" w14:textId="77777777" w:rsidR="004C26EE" w:rsidRDefault="00C72362">
            <w:pPr>
              <w:rPr>
                <w:lang w:val="en-GB"/>
              </w:rPr>
            </w:pPr>
            <w:r>
              <w:rPr>
                <w:rStyle w:val="SegmentID"/>
                <w:lang w:val="en-GB"/>
              </w:rPr>
              <w:t>1000</w:t>
            </w:r>
            <w:r>
              <w:rPr>
                <w:rStyle w:val="TransUnitID"/>
                <w:lang w:val="en-GB"/>
              </w:rPr>
              <w:t>80ccc5c8-68b3-4b46-b2f0-3f87c032c41c</w:t>
            </w:r>
          </w:p>
        </w:tc>
        <w:tc>
          <w:tcPr>
            <w:tcW w:w="0" w:type="auto"/>
            <w:shd w:val="clear" w:color="auto" w:fill="FFFFFF"/>
          </w:tcPr>
          <w:p w14:paraId="41A6B8AD" w14:textId="77777777" w:rsidR="004C26EE" w:rsidRDefault="00C72362">
            <w:pPr>
              <w:rPr>
                <w:lang w:val="en-GB"/>
              </w:rPr>
            </w:pPr>
            <w:r>
              <w:rPr>
                <w:lang w:val="en-GB"/>
              </w:rPr>
              <w:t>Translation Approved (81%)</w:t>
            </w:r>
          </w:p>
        </w:tc>
        <w:tc>
          <w:tcPr>
            <w:tcW w:w="0" w:type="auto"/>
            <w:shd w:val="clear" w:color="auto" w:fill="FFFFFF"/>
          </w:tcPr>
          <w:p w14:paraId="3407A176" w14:textId="77777777" w:rsidR="004C26EE" w:rsidRDefault="00C72362">
            <w:pPr>
              <w:rPr>
                <w:lang w:val="en-GB"/>
              </w:rPr>
            </w:pPr>
            <w:r>
              <w:rPr>
                <w:lang w:val="en-GB"/>
              </w:rPr>
              <w:t>See point 4.2.5.1 (RMR air gap interface), point 4.2.7.3 (RMR/trackside ETCS and RMR/trackside ATO) and point 4.2.8 (Key Management).</w:t>
            </w:r>
          </w:p>
        </w:tc>
        <w:tc>
          <w:tcPr>
            <w:tcW w:w="0" w:type="auto"/>
            <w:shd w:val="clear" w:color="auto" w:fill="FFFFFF"/>
          </w:tcPr>
          <w:p w14:paraId="23C9F2D4" w14:textId="77777777" w:rsidR="004C26EE" w:rsidRDefault="00C72362">
            <w:pPr>
              <w:rPr>
                <w:lang w:val="sr-Cyrl-RS"/>
              </w:rPr>
            </w:pPr>
            <w:r>
              <w:rPr>
                <w:lang w:val="sr-Cyrl-RS"/>
              </w:rPr>
              <w:t xml:space="preserve">Видети тачку 4.2.5.1. (Интерфејс ваздушног међупростора </w:t>
            </w:r>
            <w:r>
              <w:rPr>
                <w:rStyle w:val="Tag"/>
                <w:lang w:val="sr-Cyrl-RS"/>
              </w:rPr>
              <w:t>&lt;Italic&gt;</w:t>
            </w:r>
            <w:r>
              <w:rPr>
                <w:lang w:val="sr-Cyrl-RS"/>
              </w:rPr>
              <w:t>RMR</w:t>
            </w:r>
            <w:r>
              <w:rPr>
                <w:rStyle w:val="Tag"/>
                <w:lang w:val="sr-Cyrl-RS"/>
              </w:rPr>
              <w:t>&lt;/Italic&gt;</w:t>
            </w:r>
            <w:r>
              <w:rPr>
                <w:lang w:val="sr-Cyrl-RS"/>
              </w:rPr>
              <w:t>-a), тачку 4.2.7.3. (</w:t>
            </w:r>
            <w:r>
              <w:rPr>
                <w:rStyle w:val="Tag"/>
                <w:lang w:val="sr-Cyrl-RS"/>
              </w:rPr>
              <w:t>&lt;Italic&gt;</w:t>
            </w:r>
            <w:r>
              <w:rPr>
                <w:lang w:val="sr-Cyrl-RS"/>
              </w:rPr>
              <w:t>RMR</w:t>
            </w:r>
            <w:r>
              <w:rPr>
                <w:rStyle w:val="Tag"/>
                <w:lang w:val="sr-Cyrl-RS"/>
              </w:rPr>
              <w:t>&lt;/Italic&gt;</w:t>
            </w:r>
            <w:r>
              <w:rPr>
                <w:lang w:val="sr-Cyrl-RS"/>
              </w:rPr>
              <w:t xml:space="preserve"> / пружни </w:t>
            </w:r>
            <w:r>
              <w:rPr>
                <w:rStyle w:val="Tag"/>
                <w:lang w:val="sr-Cyrl-RS"/>
              </w:rPr>
              <w:t>&lt;Italic&gt;</w:t>
            </w:r>
            <w:r>
              <w:rPr>
                <w:lang w:val="sr-Cyrl-RS"/>
              </w:rPr>
              <w:t>ETCS</w:t>
            </w:r>
            <w:r>
              <w:rPr>
                <w:rStyle w:val="Tag"/>
                <w:lang w:val="sr-Cyrl-RS"/>
              </w:rPr>
              <w:t>&lt;/Italic&gt;</w:t>
            </w:r>
            <w:r>
              <w:rPr>
                <w:lang w:val="sr-Cyrl-RS"/>
              </w:rPr>
              <w:t xml:space="preserve"> и </w:t>
            </w:r>
            <w:r>
              <w:rPr>
                <w:rStyle w:val="Tag"/>
                <w:lang w:val="sr-Cyrl-RS"/>
              </w:rPr>
              <w:t>&lt;Italic&gt;</w:t>
            </w:r>
            <w:r>
              <w:rPr>
                <w:lang w:val="sr-Cyrl-RS"/>
              </w:rPr>
              <w:t>RMR</w:t>
            </w:r>
            <w:r>
              <w:rPr>
                <w:rStyle w:val="Tag"/>
                <w:lang w:val="sr-Cyrl-RS"/>
              </w:rPr>
              <w:t>&lt;/Italic&gt;</w:t>
            </w:r>
            <w:r>
              <w:rPr>
                <w:lang w:val="sr-Cyrl-RS"/>
              </w:rPr>
              <w:t xml:space="preserve"> / пружни </w:t>
            </w:r>
            <w:r>
              <w:rPr>
                <w:rStyle w:val="Tag"/>
                <w:lang w:val="sr-Cyrl-RS"/>
              </w:rPr>
              <w:t>&lt;Italic&gt;</w:t>
            </w:r>
            <w:r>
              <w:rPr>
                <w:lang w:val="sr-Cyrl-RS"/>
              </w:rPr>
              <w:t>ATO</w:t>
            </w:r>
            <w:r>
              <w:rPr>
                <w:rStyle w:val="Tag"/>
                <w:lang w:val="sr-Cyrl-RS"/>
              </w:rPr>
              <w:t>&lt;/Italic&gt;</w:t>
            </w:r>
            <w:r>
              <w:rPr>
                <w:lang w:val="sr-Cyrl-RS"/>
              </w:rPr>
              <w:t>) и тачку 4.2.8. (Управљање кључевима).</w:t>
            </w:r>
          </w:p>
        </w:tc>
      </w:tr>
      <w:tr w:rsidR="004C26EE" w14:paraId="59CC7FFF" w14:textId="77777777">
        <w:tc>
          <w:tcPr>
            <w:tcW w:w="0" w:type="auto"/>
            <w:shd w:val="clear" w:color="auto" w:fill="FFFFFF"/>
          </w:tcPr>
          <w:p w14:paraId="53646C8A" w14:textId="77777777" w:rsidR="004C26EE" w:rsidRDefault="00C72362">
            <w:pPr>
              <w:rPr>
                <w:lang w:val="en-GB"/>
              </w:rPr>
            </w:pPr>
            <w:r>
              <w:rPr>
                <w:rStyle w:val="SegmentID"/>
                <w:lang w:val="en-GB"/>
              </w:rPr>
              <w:t>1001</w:t>
            </w:r>
            <w:r>
              <w:rPr>
                <w:rStyle w:val="TransUnitID"/>
                <w:lang w:val="en-GB"/>
              </w:rPr>
              <w:t>80ccc5c8-68b3-4b46-b2f0-3f87c032c41c</w:t>
            </w:r>
          </w:p>
        </w:tc>
        <w:tc>
          <w:tcPr>
            <w:tcW w:w="0" w:type="auto"/>
            <w:shd w:val="clear" w:color="auto" w:fill="FFFFFF"/>
          </w:tcPr>
          <w:p w14:paraId="4EA4CD0A" w14:textId="77777777" w:rsidR="004C26EE" w:rsidRDefault="00C72362">
            <w:pPr>
              <w:rPr>
                <w:lang w:val="en-GB"/>
              </w:rPr>
            </w:pPr>
            <w:r>
              <w:rPr>
                <w:lang w:val="en-GB"/>
              </w:rPr>
              <w:t>Translation Approved (84%)</w:t>
            </w:r>
          </w:p>
        </w:tc>
        <w:tc>
          <w:tcPr>
            <w:tcW w:w="0" w:type="auto"/>
            <w:shd w:val="clear" w:color="auto" w:fill="FFFFFF"/>
          </w:tcPr>
          <w:p w14:paraId="235AC97C" w14:textId="77777777" w:rsidR="004C26EE" w:rsidRDefault="00C72362">
            <w:pPr>
              <w:rPr>
                <w:lang w:val="en-GB"/>
              </w:rPr>
            </w:pPr>
            <w:r>
              <w:rPr>
                <w:lang w:val="en-GB"/>
              </w:rPr>
              <w:t>Radio data transmission is only relevant to ETCS level 2;</w:t>
            </w:r>
          </w:p>
        </w:tc>
        <w:tc>
          <w:tcPr>
            <w:tcW w:w="0" w:type="auto"/>
            <w:shd w:val="clear" w:color="auto" w:fill="FFFFFF"/>
          </w:tcPr>
          <w:p w14:paraId="6CF04D25" w14:textId="570FF457" w:rsidR="004C26EE" w:rsidRDefault="00C72362">
            <w:pPr>
              <w:rPr>
                <w:lang w:val="sr-Cyrl-RS"/>
              </w:rPr>
            </w:pPr>
            <w:r>
              <w:rPr>
                <w:lang w:val="sr-Cyrl-RS"/>
              </w:rPr>
              <w:t>Радио-пренос података релевантан је само за</w:t>
            </w:r>
            <w:r w:rsidR="00840F3C">
              <w:rPr>
                <w:lang w:val="sr-Cyrl-RS"/>
              </w:rPr>
              <w:t xml:space="preserve"> ниво 2</w:t>
            </w:r>
            <w:r>
              <w:rPr>
                <w:lang w:val="sr-Cyrl-RS"/>
              </w:rPr>
              <w:t xml:space="preserve"> </w:t>
            </w:r>
            <w:r>
              <w:rPr>
                <w:rStyle w:val="Tag"/>
                <w:lang w:val="sr-Cyrl-RS"/>
              </w:rPr>
              <w:t>&lt;Italic&gt;</w:t>
            </w:r>
            <w:r>
              <w:rPr>
                <w:lang w:val="sr-Cyrl-RS"/>
              </w:rPr>
              <w:t>ETCS</w:t>
            </w:r>
            <w:r>
              <w:rPr>
                <w:rStyle w:val="Tag"/>
                <w:lang w:val="sr-Cyrl-RS"/>
              </w:rPr>
              <w:t>&lt;/Italic&gt;</w:t>
            </w:r>
            <w:r w:rsidR="00840F3C">
              <w:rPr>
                <w:lang w:val="sr-Cyrl-RS"/>
              </w:rPr>
              <w:t>-</w:t>
            </w:r>
            <w:r>
              <w:rPr>
                <w:lang w:val="sr-Cyrl-RS"/>
              </w:rPr>
              <w:t>а;</w:t>
            </w:r>
          </w:p>
        </w:tc>
      </w:tr>
      <w:tr w:rsidR="004C26EE" w14:paraId="3C1E90EE" w14:textId="77777777">
        <w:tc>
          <w:tcPr>
            <w:tcW w:w="0" w:type="auto"/>
            <w:shd w:val="clear" w:color="auto" w:fill="FFFFFF"/>
          </w:tcPr>
          <w:p w14:paraId="155747B6" w14:textId="77777777" w:rsidR="004C26EE" w:rsidRDefault="00C72362">
            <w:pPr>
              <w:rPr>
                <w:lang w:val="en-GB"/>
              </w:rPr>
            </w:pPr>
            <w:r>
              <w:rPr>
                <w:rStyle w:val="SegmentID"/>
                <w:lang w:val="en-GB"/>
              </w:rPr>
              <w:t>1002</w:t>
            </w:r>
            <w:r>
              <w:rPr>
                <w:rStyle w:val="TransUnitID"/>
                <w:lang w:val="en-GB"/>
              </w:rPr>
              <w:t>ae0e8eba-00e5-425b-be41-9cc69237dc06</w:t>
            </w:r>
          </w:p>
        </w:tc>
        <w:tc>
          <w:tcPr>
            <w:tcW w:w="0" w:type="auto"/>
            <w:shd w:val="clear" w:color="auto" w:fill="FFFFFF"/>
          </w:tcPr>
          <w:p w14:paraId="5066BE13" w14:textId="77777777" w:rsidR="004C26EE" w:rsidRDefault="00C72362">
            <w:pPr>
              <w:rPr>
                <w:lang w:val="en-GB"/>
              </w:rPr>
            </w:pPr>
            <w:r>
              <w:rPr>
                <w:lang w:val="en-GB"/>
              </w:rPr>
              <w:t>Translation Approved (100%)</w:t>
            </w:r>
          </w:p>
        </w:tc>
        <w:tc>
          <w:tcPr>
            <w:tcW w:w="0" w:type="auto"/>
            <w:shd w:val="clear" w:color="auto" w:fill="FFFFFF"/>
          </w:tcPr>
          <w:p w14:paraId="1096B825" w14:textId="77777777" w:rsidR="004C26EE" w:rsidRDefault="00C72362">
            <w:pPr>
              <w:rPr>
                <w:lang w:val="en-GB"/>
              </w:rPr>
            </w:pPr>
            <w:r>
              <w:rPr>
                <w:lang w:val="en-GB"/>
              </w:rPr>
              <w:t>(2) generating information/orders to the on-board ETCS, e.g. information related to closing/opening the air flaps, lowering/raising the pantograph, opening/closing the main power switch, changing from traction system A to traction system B. Implementation of this functionality is optional for trackside; it can however be required by other applicable TSIs or national rules or the application of risk evaluation and assessment to ensure safe integration of subsystems;</w:t>
            </w:r>
          </w:p>
        </w:tc>
        <w:tc>
          <w:tcPr>
            <w:tcW w:w="0" w:type="auto"/>
            <w:shd w:val="clear" w:color="auto" w:fill="FFFFFF"/>
          </w:tcPr>
          <w:p w14:paraId="012323BC" w14:textId="7B8AD142" w:rsidR="004C26EE" w:rsidRDefault="00C72362">
            <w:pPr>
              <w:rPr>
                <w:lang w:val="sr-Cyrl-RS"/>
              </w:rPr>
            </w:pPr>
            <w:r>
              <w:rPr>
                <w:lang w:val="sr-Cyrl-RS"/>
              </w:rPr>
              <w:t xml:space="preserve">2) генерисање информација/налога за </w:t>
            </w:r>
            <w:r>
              <w:rPr>
                <w:rStyle w:val="Tag"/>
                <w:lang w:val="sr-Cyrl-RS"/>
              </w:rPr>
              <w:t>&lt;Italic&gt;</w:t>
            </w:r>
            <w:r>
              <w:rPr>
                <w:lang w:val="sr-Cyrl-RS"/>
              </w:rPr>
              <w:t>ETCS</w:t>
            </w:r>
            <w:r>
              <w:rPr>
                <w:rStyle w:val="Tag"/>
                <w:lang w:val="sr-Cyrl-RS"/>
              </w:rPr>
              <w:t>&lt;/Italic&gt;</w:t>
            </w:r>
            <w:r>
              <w:rPr>
                <w:lang w:val="sr-Cyrl-RS"/>
              </w:rPr>
              <w:t xml:space="preserve"> у возилу, нпр. информација које се односе на затварање/отварање закрилаца, спуштање/подизање пантографа, отварање/затварање главног прекидача напајања, промену са система вуче А на систем вуче Б. Имплементација ове функционалности је необавезна за пружну опрему; она се, међутим, може захтевати другим важећим техничким спецификацијама интероперабилности или националним правилима или применом вредновања и процене ризика да би се обезбедил</w:t>
            </w:r>
            <w:r w:rsidR="00064FD6">
              <w:rPr>
                <w:lang w:val="sr-Cyrl-RS"/>
              </w:rPr>
              <w:t>а</w:t>
            </w:r>
            <w:r>
              <w:rPr>
                <w:lang w:val="sr-Cyrl-RS"/>
              </w:rPr>
              <w:t xml:space="preserve"> безбедн</w:t>
            </w:r>
            <w:r w:rsidR="00064FD6">
              <w:rPr>
                <w:lang w:val="sr-Cyrl-RS"/>
              </w:rPr>
              <w:t>а</w:t>
            </w:r>
            <w:r>
              <w:rPr>
                <w:lang w:val="sr-Cyrl-RS"/>
              </w:rPr>
              <w:t xml:space="preserve"> интегр</w:t>
            </w:r>
            <w:r w:rsidR="00064FD6">
              <w:rPr>
                <w:lang w:val="sr-Cyrl-RS"/>
              </w:rPr>
              <w:t>ација</w:t>
            </w:r>
            <w:r>
              <w:rPr>
                <w:lang w:val="sr-Cyrl-RS"/>
              </w:rPr>
              <w:t xml:space="preserve"> подсистемâ;</w:t>
            </w:r>
          </w:p>
        </w:tc>
      </w:tr>
      <w:tr w:rsidR="004C26EE" w14:paraId="266E7EC8" w14:textId="77777777">
        <w:tc>
          <w:tcPr>
            <w:tcW w:w="0" w:type="auto"/>
            <w:shd w:val="clear" w:color="auto" w:fill="FFFFFF"/>
          </w:tcPr>
          <w:p w14:paraId="7BAAC5B0" w14:textId="77777777" w:rsidR="004C26EE" w:rsidRDefault="00C72362">
            <w:pPr>
              <w:rPr>
                <w:lang w:val="en-GB"/>
              </w:rPr>
            </w:pPr>
            <w:r>
              <w:rPr>
                <w:rStyle w:val="SegmentID"/>
                <w:lang w:val="en-GB"/>
              </w:rPr>
              <w:t>1003</w:t>
            </w:r>
            <w:r>
              <w:rPr>
                <w:rStyle w:val="TransUnitID"/>
                <w:lang w:val="en-GB"/>
              </w:rPr>
              <w:t>9d609535-cb9f-410b-861f-c8a22c781b50</w:t>
            </w:r>
          </w:p>
        </w:tc>
        <w:tc>
          <w:tcPr>
            <w:tcW w:w="0" w:type="auto"/>
            <w:shd w:val="clear" w:color="auto" w:fill="FFFFFF"/>
          </w:tcPr>
          <w:p w14:paraId="616EE453" w14:textId="77777777" w:rsidR="004C26EE" w:rsidRDefault="00C72362">
            <w:pPr>
              <w:rPr>
                <w:lang w:val="en-GB"/>
              </w:rPr>
            </w:pPr>
            <w:r>
              <w:rPr>
                <w:lang w:val="en-GB"/>
              </w:rPr>
              <w:t>Translation Approved (90%)</w:t>
            </w:r>
          </w:p>
        </w:tc>
        <w:tc>
          <w:tcPr>
            <w:tcW w:w="0" w:type="auto"/>
            <w:shd w:val="clear" w:color="auto" w:fill="FFFFFF"/>
          </w:tcPr>
          <w:p w14:paraId="763A39DD" w14:textId="77777777" w:rsidR="004C26EE" w:rsidRDefault="00C72362">
            <w:pPr>
              <w:rPr>
                <w:lang w:val="en-GB"/>
              </w:rPr>
            </w:pPr>
            <w:r>
              <w:rPr>
                <w:lang w:val="en-GB"/>
              </w:rPr>
              <w:t>(3) managing the transitions between areas supervised by different Radio Block Centres (RBCs) (only relevant for ETCS level 2).</w:t>
            </w:r>
          </w:p>
        </w:tc>
        <w:tc>
          <w:tcPr>
            <w:tcW w:w="0" w:type="auto"/>
            <w:shd w:val="clear" w:color="auto" w:fill="FFFFFF"/>
          </w:tcPr>
          <w:p w14:paraId="32CABAD6" w14:textId="77777777" w:rsidR="004C26EE" w:rsidRDefault="00C72362">
            <w:pPr>
              <w:rPr>
                <w:lang w:val="sr-Cyrl-RS"/>
              </w:rPr>
            </w:pPr>
            <w:r>
              <w:rPr>
                <w:lang w:val="sr-Cyrl-RS"/>
              </w:rPr>
              <w:t>3) управљање прелазима између подручја под надзором различитих радио-блок центара (</w:t>
            </w:r>
            <w:r>
              <w:rPr>
                <w:rStyle w:val="Tag"/>
                <w:lang w:val="sr-Cyrl-RS"/>
              </w:rPr>
              <w:t>&lt;Italic&gt;</w:t>
            </w:r>
            <w:r>
              <w:rPr>
                <w:lang w:val="sr-Cyrl-RS"/>
              </w:rPr>
              <w:t>RBC</w:t>
            </w:r>
            <w:r>
              <w:rPr>
                <w:rStyle w:val="Tag"/>
                <w:lang w:val="sr-Cyrl-RS"/>
              </w:rPr>
              <w:t>&lt;/Italic&gt;</w:t>
            </w:r>
            <w:r>
              <w:rPr>
                <w:lang w:val="sr-Cyrl-RS"/>
              </w:rPr>
              <w:t xml:space="preserve">) (релевантно само за ниво 2 </w:t>
            </w:r>
            <w:r>
              <w:rPr>
                <w:rStyle w:val="Tag"/>
                <w:lang w:val="sr-Cyrl-RS"/>
              </w:rPr>
              <w:t>&lt;Italic&gt;</w:t>
            </w:r>
            <w:r>
              <w:rPr>
                <w:lang w:val="sr-Cyrl-RS"/>
              </w:rPr>
              <w:t>ETCS</w:t>
            </w:r>
            <w:r>
              <w:rPr>
                <w:rStyle w:val="Tag"/>
                <w:lang w:val="sr-Cyrl-RS"/>
              </w:rPr>
              <w:t>&lt;/Italic&gt;</w:t>
            </w:r>
            <w:r>
              <w:rPr>
                <w:lang w:val="sr-Cyrl-RS"/>
              </w:rPr>
              <w:t>-а).</w:t>
            </w:r>
          </w:p>
        </w:tc>
      </w:tr>
      <w:tr w:rsidR="004C26EE" w14:paraId="3AD03C57" w14:textId="77777777">
        <w:tc>
          <w:tcPr>
            <w:tcW w:w="0" w:type="auto"/>
            <w:shd w:val="clear" w:color="auto" w:fill="FFFFFF"/>
          </w:tcPr>
          <w:p w14:paraId="78028CBA" w14:textId="77777777" w:rsidR="004C26EE" w:rsidRDefault="00C72362">
            <w:pPr>
              <w:rPr>
                <w:lang w:val="en-GB"/>
              </w:rPr>
            </w:pPr>
            <w:r>
              <w:rPr>
                <w:rStyle w:val="SegmentID"/>
                <w:lang w:val="en-GB"/>
              </w:rPr>
              <w:t>1004</w:t>
            </w:r>
            <w:r>
              <w:rPr>
                <w:rStyle w:val="TransUnitID"/>
                <w:lang w:val="en-GB"/>
              </w:rPr>
              <w:t>9d609535-cb9f-410b-861f-c8a22c781b50</w:t>
            </w:r>
          </w:p>
        </w:tc>
        <w:tc>
          <w:tcPr>
            <w:tcW w:w="0" w:type="auto"/>
            <w:shd w:val="clear" w:color="auto" w:fill="FFFFFF"/>
          </w:tcPr>
          <w:p w14:paraId="14DDC61E" w14:textId="77777777" w:rsidR="004C26EE" w:rsidRDefault="00C72362">
            <w:pPr>
              <w:rPr>
                <w:lang w:val="en-GB"/>
              </w:rPr>
            </w:pPr>
            <w:r>
              <w:rPr>
                <w:lang w:val="en-GB"/>
              </w:rPr>
              <w:t>Translation Approved (0%)</w:t>
            </w:r>
          </w:p>
        </w:tc>
        <w:tc>
          <w:tcPr>
            <w:tcW w:w="0" w:type="auto"/>
            <w:shd w:val="clear" w:color="auto" w:fill="FFFFFF"/>
          </w:tcPr>
          <w:p w14:paraId="1B061AD5" w14:textId="77777777" w:rsidR="004C26EE" w:rsidRDefault="00C72362">
            <w:pPr>
              <w:rPr>
                <w:lang w:val="en-GB"/>
              </w:rPr>
            </w:pPr>
            <w:r>
              <w:rPr>
                <w:lang w:val="en-GB"/>
              </w:rPr>
              <w:t>See point 4.2.7.1 (Functional interface between RBCs) and point 4.2.7.2 (RBC/RBC).</w:t>
            </w:r>
          </w:p>
        </w:tc>
        <w:tc>
          <w:tcPr>
            <w:tcW w:w="0" w:type="auto"/>
            <w:shd w:val="clear" w:color="auto" w:fill="FFFFFF"/>
          </w:tcPr>
          <w:p w14:paraId="54401E1E" w14:textId="77777777" w:rsidR="004C26EE" w:rsidRDefault="00C72362">
            <w:pPr>
              <w:rPr>
                <w:lang w:val="sr-Cyrl-RS"/>
              </w:rPr>
            </w:pPr>
            <w:r>
              <w:rPr>
                <w:lang w:val="sr-Cyrl-RS"/>
              </w:rPr>
              <w:t>Видети тачку 4.2.7.1. (Функционални интерфејс између радио-блок центара) и тачку 4.2.7.2. (</w:t>
            </w:r>
            <w:r>
              <w:rPr>
                <w:rStyle w:val="Tag"/>
                <w:lang w:val="sr-Cyrl-RS"/>
              </w:rPr>
              <w:t>&lt;Italic&gt;</w:t>
            </w:r>
            <w:r>
              <w:rPr>
                <w:lang w:val="sr-Cyrl-RS"/>
              </w:rPr>
              <w:t>RBC</w:t>
            </w:r>
            <w:r>
              <w:rPr>
                <w:rStyle w:val="Tag"/>
                <w:lang w:val="sr-Cyrl-RS"/>
              </w:rPr>
              <w:t>&lt;/Italic&gt;</w:t>
            </w:r>
            <w:r>
              <w:rPr>
                <w:lang w:val="sr-Cyrl-RS"/>
              </w:rPr>
              <w:t>/</w:t>
            </w:r>
            <w:r>
              <w:rPr>
                <w:rStyle w:val="Tag"/>
                <w:lang w:val="sr-Cyrl-RS"/>
              </w:rPr>
              <w:t>&lt;Italic&gt;</w:t>
            </w:r>
            <w:r>
              <w:rPr>
                <w:lang w:val="sr-Cyrl-RS"/>
              </w:rPr>
              <w:t>RBC</w:t>
            </w:r>
            <w:r>
              <w:rPr>
                <w:rStyle w:val="Tag"/>
                <w:lang w:val="sr-Cyrl-RS"/>
              </w:rPr>
              <w:t>&lt;/Italic&gt;</w:t>
            </w:r>
            <w:r>
              <w:rPr>
                <w:lang w:val="sr-Cyrl-RS"/>
              </w:rPr>
              <w:t>).</w:t>
            </w:r>
          </w:p>
        </w:tc>
      </w:tr>
      <w:tr w:rsidR="004C26EE" w14:paraId="52E678F8" w14:textId="77777777">
        <w:tc>
          <w:tcPr>
            <w:tcW w:w="0" w:type="auto"/>
            <w:shd w:val="clear" w:color="auto" w:fill="FFFFFF"/>
          </w:tcPr>
          <w:p w14:paraId="61A7AE78" w14:textId="77777777" w:rsidR="004C26EE" w:rsidRDefault="00C72362">
            <w:pPr>
              <w:rPr>
                <w:lang w:val="en-GB"/>
              </w:rPr>
            </w:pPr>
            <w:r>
              <w:rPr>
                <w:rStyle w:val="SegmentID"/>
                <w:lang w:val="en-GB"/>
              </w:rPr>
              <w:t>1005</w:t>
            </w:r>
            <w:r>
              <w:rPr>
                <w:rStyle w:val="TransUnitID"/>
                <w:lang w:val="en-GB"/>
              </w:rPr>
              <w:t>64e3ee11-c9a3-41be-ab59-cccb33891eb7</w:t>
            </w:r>
          </w:p>
        </w:tc>
        <w:tc>
          <w:tcPr>
            <w:tcW w:w="0" w:type="auto"/>
            <w:shd w:val="clear" w:color="auto" w:fill="FFFFFF"/>
          </w:tcPr>
          <w:p w14:paraId="78DD1BC4" w14:textId="77777777" w:rsidR="004C26EE" w:rsidRDefault="00C72362">
            <w:pPr>
              <w:rPr>
                <w:lang w:val="en-GB"/>
              </w:rPr>
            </w:pPr>
            <w:r>
              <w:rPr>
                <w:lang w:val="en-GB"/>
              </w:rPr>
              <w:t>Translation Approved (100%)</w:t>
            </w:r>
          </w:p>
        </w:tc>
        <w:tc>
          <w:tcPr>
            <w:tcW w:w="0" w:type="auto"/>
            <w:shd w:val="clear" w:color="auto" w:fill="FFFFFF"/>
          </w:tcPr>
          <w:p w14:paraId="557F16CD" w14:textId="77777777" w:rsidR="004C26EE" w:rsidRDefault="00C72362">
            <w:pPr>
              <w:rPr>
                <w:lang w:val="en-GB"/>
              </w:rPr>
            </w:pPr>
            <w:r>
              <w:rPr>
                <w:lang w:val="en-GB"/>
              </w:rPr>
              <w:t>4.2.4.</w:t>
            </w:r>
          </w:p>
        </w:tc>
        <w:tc>
          <w:tcPr>
            <w:tcW w:w="0" w:type="auto"/>
            <w:shd w:val="clear" w:color="auto" w:fill="FFFFFF"/>
          </w:tcPr>
          <w:p w14:paraId="079AA632" w14:textId="77777777" w:rsidR="004C26EE" w:rsidRDefault="00C72362">
            <w:pPr>
              <w:rPr>
                <w:lang w:val="sr-Cyrl-RS"/>
              </w:rPr>
            </w:pPr>
            <w:r>
              <w:rPr>
                <w:lang w:val="sr-Cyrl-RS"/>
              </w:rPr>
              <w:t>4.2.4.</w:t>
            </w:r>
          </w:p>
        </w:tc>
      </w:tr>
      <w:tr w:rsidR="004C26EE" w14:paraId="1C674D29" w14:textId="77777777">
        <w:tc>
          <w:tcPr>
            <w:tcW w:w="0" w:type="auto"/>
            <w:shd w:val="clear" w:color="auto" w:fill="FFFFFF"/>
          </w:tcPr>
          <w:p w14:paraId="6EBBB3C2" w14:textId="77777777" w:rsidR="004C26EE" w:rsidRDefault="00C72362">
            <w:pPr>
              <w:rPr>
                <w:lang w:val="en-GB"/>
              </w:rPr>
            </w:pPr>
            <w:r>
              <w:rPr>
                <w:rStyle w:val="SegmentID"/>
                <w:lang w:val="en-GB"/>
              </w:rPr>
              <w:t>1006</w:t>
            </w:r>
            <w:r>
              <w:rPr>
                <w:rStyle w:val="TransUnitID"/>
                <w:lang w:val="en-GB"/>
              </w:rPr>
              <w:t>64e3ee11-c9a3-41be-ab59-cccb33891eb7</w:t>
            </w:r>
          </w:p>
        </w:tc>
        <w:tc>
          <w:tcPr>
            <w:tcW w:w="0" w:type="auto"/>
            <w:shd w:val="clear" w:color="auto" w:fill="FFFFFF"/>
          </w:tcPr>
          <w:p w14:paraId="31EC085F" w14:textId="77777777" w:rsidR="004C26EE" w:rsidRDefault="00C72362">
            <w:pPr>
              <w:rPr>
                <w:lang w:val="en-GB"/>
              </w:rPr>
            </w:pPr>
            <w:r>
              <w:rPr>
                <w:lang w:val="en-GB"/>
              </w:rPr>
              <w:t>Translation Approved (100%)</w:t>
            </w:r>
          </w:p>
        </w:tc>
        <w:tc>
          <w:tcPr>
            <w:tcW w:w="0" w:type="auto"/>
            <w:shd w:val="clear" w:color="auto" w:fill="FFFFFF"/>
          </w:tcPr>
          <w:p w14:paraId="4709F7C2" w14:textId="77777777" w:rsidR="004C26EE" w:rsidRDefault="00C72362">
            <w:pPr>
              <w:rPr>
                <w:lang w:val="en-GB"/>
              </w:rPr>
            </w:pPr>
            <w:r>
              <w:rPr>
                <w:lang w:val="en-GB"/>
              </w:rPr>
              <w:t>Mobile communication functions for railways RMR</w:t>
            </w:r>
          </w:p>
        </w:tc>
        <w:tc>
          <w:tcPr>
            <w:tcW w:w="0" w:type="auto"/>
            <w:shd w:val="clear" w:color="auto" w:fill="FFFFFF"/>
          </w:tcPr>
          <w:p w14:paraId="64729FBF" w14:textId="77777777" w:rsidR="004C26EE" w:rsidRDefault="00C72362">
            <w:pPr>
              <w:rPr>
                <w:lang w:val="sr-Cyrl-RS"/>
              </w:rPr>
            </w:pPr>
            <w:r>
              <w:rPr>
                <w:lang w:val="sr-Cyrl-RS"/>
              </w:rPr>
              <w:t>Функције мобилне комуникације за железнице – RMR</w:t>
            </w:r>
          </w:p>
        </w:tc>
      </w:tr>
      <w:tr w:rsidR="004C26EE" w14:paraId="0CDC5F8F" w14:textId="77777777">
        <w:tc>
          <w:tcPr>
            <w:tcW w:w="0" w:type="auto"/>
            <w:shd w:val="clear" w:color="auto" w:fill="FFFFFF"/>
          </w:tcPr>
          <w:p w14:paraId="4207F184" w14:textId="77777777" w:rsidR="004C26EE" w:rsidRDefault="00C72362">
            <w:pPr>
              <w:rPr>
                <w:lang w:val="en-GB"/>
              </w:rPr>
            </w:pPr>
            <w:r>
              <w:rPr>
                <w:rStyle w:val="SegmentID"/>
                <w:lang w:val="en-GB"/>
              </w:rPr>
              <w:t>1007</w:t>
            </w:r>
            <w:r>
              <w:rPr>
                <w:rStyle w:val="TransUnitID"/>
                <w:lang w:val="en-GB"/>
              </w:rPr>
              <w:t>c5526a86-3987-4665-a247-97edad2e4c19</w:t>
            </w:r>
          </w:p>
        </w:tc>
        <w:tc>
          <w:tcPr>
            <w:tcW w:w="0" w:type="auto"/>
            <w:shd w:val="clear" w:color="auto" w:fill="FFFFFF"/>
          </w:tcPr>
          <w:p w14:paraId="45C923B4" w14:textId="77777777" w:rsidR="004C26EE" w:rsidRDefault="00C72362">
            <w:pPr>
              <w:rPr>
                <w:lang w:val="en-GB"/>
              </w:rPr>
            </w:pPr>
            <w:r>
              <w:rPr>
                <w:lang w:val="en-GB"/>
              </w:rPr>
              <w:t>Translation Approved (0%)</w:t>
            </w:r>
          </w:p>
        </w:tc>
        <w:tc>
          <w:tcPr>
            <w:tcW w:w="0" w:type="auto"/>
            <w:shd w:val="clear" w:color="auto" w:fill="FFFFFF"/>
          </w:tcPr>
          <w:p w14:paraId="506B868F" w14:textId="77777777" w:rsidR="004C26EE" w:rsidRDefault="00C72362">
            <w:pPr>
              <w:rPr>
                <w:lang w:val="en-GB"/>
              </w:rPr>
            </w:pPr>
            <w:r>
              <w:rPr>
                <w:lang w:val="en-GB"/>
              </w:rPr>
              <w:t>This basic parameter describes the radio communication functions.</w:t>
            </w:r>
          </w:p>
        </w:tc>
        <w:tc>
          <w:tcPr>
            <w:tcW w:w="0" w:type="auto"/>
            <w:shd w:val="clear" w:color="auto" w:fill="FFFFFF"/>
          </w:tcPr>
          <w:p w14:paraId="4815F171" w14:textId="77777777" w:rsidR="004C26EE" w:rsidRDefault="00C72362">
            <w:pPr>
              <w:rPr>
                <w:lang w:val="sr-Cyrl-RS"/>
              </w:rPr>
            </w:pPr>
            <w:r>
              <w:rPr>
                <w:lang w:val="sr-Cyrl-RS"/>
              </w:rPr>
              <w:t>Овај основни параметар описује функције радио-комуникације.</w:t>
            </w:r>
          </w:p>
        </w:tc>
      </w:tr>
      <w:tr w:rsidR="004C26EE" w14:paraId="317773CC" w14:textId="77777777">
        <w:tc>
          <w:tcPr>
            <w:tcW w:w="0" w:type="auto"/>
            <w:shd w:val="clear" w:color="auto" w:fill="FFFFFF"/>
          </w:tcPr>
          <w:p w14:paraId="7D4AACD0" w14:textId="77777777" w:rsidR="004C26EE" w:rsidRDefault="00C72362">
            <w:pPr>
              <w:rPr>
                <w:lang w:val="en-GB"/>
              </w:rPr>
            </w:pPr>
            <w:r>
              <w:rPr>
                <w:rStyle w:val="SegmentID"/>
                <w:lang w:val="en-GB"/>
              </w:rPr>
              <w:t>1008</w:t>
            </w:r>
            <w:r>
              <w:rPr>
                <w:rStyle w:val="TransUnitID"/>
                <w:lang w:val="en-GB"/>
              </w:rPr>
              <w:t>c5526a86-3987-4665-a247-97edad2e4c19</w:t>
            </w:r>
          </w:p>
        </w:tc>
        <w:tc>
          <w:tcPr>
            <w:tcW w:w="0" w:type="auto"/>
            <w:shd w:val="clear" w:color="auto" w:fill="FFFFFF"/>
          </w:tcPr>
          <w:p w14:paraId="34D4ACC9" w14:textId="77777777" w:rsidR="004C26EE" w:rsidRDefault="00C72362">
            <w:pPr>
              <w:rPr>
                <w:lang w:val="en-GB"/>
              </w:rPr>
            </w:pPr>
            <w:r>
              <w:rPr>
                <w:lang w:val="en-GB"/>
              </w:rPr>
              <w:t>Translation Approved (0%)</w:t>
            </w:r>
          </w:p>
        </w:tc>
        <w:tc>
          <w:tcPr>
            <w:tcW w:w="0" w:type="auto"/>
            <w:shd w:val="clear" w:color="auto" w:fill="FFFFFF"/>
          </w:tcPr>
          <w:p w14:paraId="5DF5735C" w14:textId="77777777" w:rsidR="004C26EE" w:rsidRDefault="00C72362">
            <w:pPr>
              <w:rPr>
                <w:lang w:val="en-GB"/>
              </w:rPr>
            </w:pPr>
            <w:r>
              <w:rPr>
                <w:lang w:val="en-GB"/>
              </w:rPr>
              <w:t>Such functions shall be implemented in the Control-Command and Signalling On-board and Trackside subsystems, according to the specifications indicated below.</w:t>
            </w:r>
          </w:p>
        </w:tc>
        <w:tc>
          <w:tcPr>
            <w:tcW w:w="0" w:type="auto"/>
            <w:shd w:val="clear" w:color="auto" w:fill="FFFFFF"/>
          </w:tcPr>
          <w:p w14:paraId="2C57702F" w14:textId="354648C3" w:rsidR="004C26EE" w:rsidRDefault="00C72362" w:rsidP="008B3493">
            <w:pPr>
              <w:rPr>
                <w:lang w:val="sr-Cyrl-RS"/>
              </w:rPr>
            </w:pPr>
            <w:r>
              <w:rPr>
                <w:lang w:val="sr-Cyrl-RS"/>
              </w:rPr>
              <w:t>Такве функције се имплементирају у подсистемима контроле, управљања и сигнализације у возилу и подсистемима контроле, управљања и сигнализације</w:t>
            </w:r>
            <w:r w:rsidR="008B3493">
              <w:rPr>
                <w:lang w:val="sr-Cyrl-RS"/>
              </w:rPr>
              <w:t xml:space="preserve"> дуж пруге</w:t>
            </w:r>
            <w:r>
              <w:rPr>
                <w:lang w:val="sr-Cyrl-RS"/>
              </w:rPr>
              <w:t>, према спецификацијама наведеним у наставку.</w:t>
            </w:r>
          </w:p>
        </w:tc>
      </w:tr>
      <w:tr w:rsidR="004C26EE" w14:paraId="1AE924FE" w14:textId="77777777">
        <w:tc>
          <w:tcPr>
            <w:tcW w:w="0" w:type="auto"/>
            <w:shd w:val="clear" w:color="auto" w:fill="FFFFFF"/>
          </w:tcPr>
          <w:p w14:paraId="4EA21FD7" w14:textId="77777777" w:rsidR="004C26EE" w:rsidRDefault="00C72362">
            <w:pPr>
              <w:rPr>
                <w:lang w:val="en-GB"/>
              </w:rPr>
            </w:pPr>
            <w:r>
              <w:rPr>
                <w:rStyle w:val="SegmentID"/>
                <w:lang w:val="en-GB"/>
              </w:rPr>
              <w:t>1009</w:t>
            </w:r>
            <w:r>
              <w:rPr>
                <w:rStyle w:val="TransUnitID"/>
                <w:lang w:val="en-GB"/>
              </w:rPr>
              <w:t>76ebdb78-1bec-4abe-b8b9-ad32d620ba5f</w:t>
            </w:r>
          </w:p>
        </w:tc>
        <w:tc>
          <w:tcPr>
            <w:tcW w:w="0" w:type="auto"/>
            <w:shd w:val="clear" w:color="auto" w:fill="FFFFFF"/>
          </w:tcPr>
          <w:p w14:paraId="3CAC66EE" w14:textId="77777777" w:rsidR="004C26EE" w:rsidRDefault="00C72362">
            <w:pPr>
              <w:rPr>
                <w:lang w:val="en-GB"/>
              </w:rPr>
            </w:pPr>
            <w:r>
              <w:rPr>
                <w:lang w:val="en-GB"/>
              </w:rPr>
              <w:t>Translation Approved (100%)</w:t>
            </w:r>
          </w:p>
        </w:tc>
        <w:tc>
          <w:tcPr>
            <w:tcW w:w="0" w:type="auto"/>
            <w:shd w:val="clear" w:color="auto" w:fill="FFFFFF"/>
          </w:tcPr>
          <w:p w14:paraId="3CF57A8C" w14:textId="77777777" w:rsidR="004C26EE" w:rsidRDefault="00C72362">
            <w:pPr>
              <w:rPr>
                <w:lang w:val="en-GB"/>
              </w:rPr>
            </w:pPr>
            <w:r>
              <w:rPr>
                <w:lang w:val="en-GB"/>
              </w:rPr>
              <w:t>4.2.4.1.</w:t>
            </w:r>
          </w:p>
        </w:tc>
        <w:tc>
          <w:tcPr>
            <w:tcW w:w="0" w:type="auto"/>
            <w:shd w:val="clear" w:color="auto" w:fill="FFFFFF"/>
          </w:tcPr>
          <w:p w14:paraId="306B2EA4" w14:textId="77777777" w:rsidR="004C26EE" w:rsidRDefault="00C72362">
            <w:pPr>
              <w:rPr>
                <w:lang w:val="sr-Cyrl-RS"/>
              </w:rPr>
            </w:pPr>
            <w:r>
              <w:rPr>
                <w:lang w:val="sr-Cyrl-RS"/>
              </w:rPr>
              <w:t>4.2.4.1.</w:t>
            </w:r>
          </w:p>
        </w:tc>
      </w:tr>
      <w:tr w:rsidR="004C26EE" w14:paraId="07DEA409" w14:textId="77777777">
        <w:tc>
          <w:tcPr>
            <w:tcW w:w="0" w:type="auto"/>
            <w:shd w:val="clear" w:color="auto" w:fill="FFFFFF"/>
          </w:tcPr>
          <w:p w14:paraId="7D3CEED3" w14:textId="77777777" w:rsidR="004C26EE" w:rsidRDefault="00C72362">
            <w:pPr>
              <w:rPr>
                <w:lang w:val="en-GB"/>
              </w:rPr>
            </w:pPr>
            <w:r>
              <w:rPr>
                <w:rStyle w:val="SegmentID"/>
                <w:lang w:val="en-GB"/>
              </w:rPr>
              <w:t>1010</w:t>
            </w:r>
            <w:r>
              <w:rPr>
                <w:rStyle w:val="TransUnitID"/>
                <w:lang w:val="en-GB"/>
              </w:rPr>
              <w:t>76ebdb78-1bec-4abe-b8b9-ad32d620ba5f</w:t>
            </w:r>
          </w:p>
        </w:tc>
        <w:tc>
          <w:tcPr>
            <w:tcW w:w="0" w:type="auto"/>
            <w:shd w:val="clear" w:color="auto" w:fill="FFFFFF"/>
          </w:tcPr>
          <w:p w14:paraId="25A30A97" w14:textId="77777777" w:rsidR="004C26EE" w:rsidRDefault="00C72362">
            <w:pPr>
              <w:rPr>
                <w:lang w:val="en-GB"/>
              </w:rPr>
            </w:pPr>
            <w:r>
              <w:rPr>
                <w:lang w:val="en-GB"/>
              </w:rPr>
              <w:t>Translation Approved (97%)</w:t>
            </w:r>
          </w:p>
        </w:tc>
        <w:tc>
          <w:tcPr>
            <w:tcW w:w="0" w:type="auto"/>
            <w:shd w:val="clear" w:color="auto" w:fill="FFFFFF"/>
          </w:tcPr>
          <w:p w14:paraId="7ADA1918" w14:textId="77777777" w:rsidR="004C26EE" w:rsidRDefault="00C72362">
            <w:pPr>
              <w:rPr>
                <w:lang w:val="en-GB"/>
              </w:rPr>
            </w:pPr>
            <w:r>
              <w:rPr>
                <w:lang w:val="en-GB"/>
              </w:rPr>
              <w:t>Basic communication function</w:t>
            </w:r>
          </w:p>
        </w:tc>
        <w:tc>
          <w:tcPr>
            <w:tcW w:w="0" w:type="auto"/>
            <w:shd w:val="clear" w:color="auto" w:fill="FFFFFF"/>
          </w:tcPr>
          <w:p w14:paraId="1C01B08C" w14:textId="461CF8EF" w:rsidR="004C26EE" w:rsidRDefault="00C72362">
            <w:pPr>
              <w:rPr>
                <w:lang w:val="sr-Cyrl-RS"/>
              </w:rPr>
            </w:pPr>
            <w:r>
              <w:rPr>
                <w:lang w:val="sr-Cyrl-RS"/>
              </w:rPr>
              <w:t xml:space="preserve">Основна </w:t>
            </w:r>
            <w:r w:rsidR="00CC114C">
              <w:rPr>
                <w:lang w:val="sr-Cyrl-RS"/>
              </w:rPr>
              <w:t xml:space="preserve">комуникациона </w:t>
            </w:r>
            <w:r>
              <w:rPr>
                <w:lang w:val="sr-Cyrl-RS"/>
              </w:rPr>
              <w:t>функција</w:t>
            </w:r>
          </w:p>
        </w:tc>
      </w:tr>
      <w:tr w:rsidR="004C26EE" w14:paraId="1900E7C2" w14:textId="77777777">
        <w:tc>
          <w:tcPr>
            <w:tcW w:w="0" w:type="auto"/>
            <w:shd w:val="clear" w:color="auto" w:fill="FFFFFF"/>
          </w:tcPr>
          <w:p w14:paraId="03479117" w14:textId="77777777" w:rsidR="004C26EE" w:rsidRDefault="00C72362">
            <w:pPr>
              <w:rPr>
                <w:lang w:val="en-GB"/>
              </w:rPr>
            </w:pPr>
            <w:r>
              <w:rPr>
                <w:rStyle w:val="SegmentID"/>
                <w:lang w:val="en-GB"/>
              </w:rPr>
              <w:t>1011</w:t>
            </w:r>
            <w:r>
              <w:rPr>
                <w:rStyle w:val="TransUnitID"/>
                <w:lang w:val="en-GB"/>
              </w:rPr>
              <w:t>7100c2ae-f107-4744-9e19-01f13cb2765f</w:t>
            </w:r>
          </w:p>
        </w:tc>
        <w:tc>
          <w:tcPr>
            <w:tcW w:w="0" w:type="auto"/>
            <w:shd w:val="clear" w:color="auto" w:fill="FFFFFF"/>
          </w:tcPr>
          <w:p w14:paraId="6B95CC16" w14:textId="77777777" w:rsidR="004C26EE" w:rsidRDefault="00C72362">
            <w:pPr>
              <w:rPr>
                <w:lang w:val="en-GB"/>
              </w:rPr>
            </w:pPr>
            <w:r>
              <w:rPr>
                <w:lang w:val="en-GB"/>
              </w:rPr>
              <w:t>Translation Approved (0%)</w:t>
            </w:r>
          </w:p>
        </w:tc>
        <w:tc>
          <w:tcPr>
            <w:tcW w:w="0" w:type="auto"/>
            <w:shd w:val="clear" w:color="auto" w:fill="FFFFFF"/>
          </w:tcPr>
          <w:p w14:paraId="6CC352B1" w14:textId="77777777" w:rsidR="004C26EE" w:rsidRDefault="00C72362">
            <w:pPr>
              <w:rPr>
                <w:lang w:val="en-GB"/>
              </w:rPr>
            </w:pPr>
            <w:r>
              <w:rPr>
                <w:lang w:val="en-GB"/>
              </w:rPr>
              <w:t>4.2.4.1.1.</w:t>
            </w:r>
          </w:p>
        </w:tc>
        <w:tc>
          <w:tcPr>
            <w:tcW w:w="0" w:type="auto"/>
            <w:shd w:val="clear" w:color="auto" w:fill="FFFFFF"/>
          </w:tcPr>
          <w:p w14:paraId="1C483408" w14:textId="77777777" w:rsidR="004C26EE" w:rsidRDefault="00C72362">
            <w:pPr>
              <w:rPr>
                <w:lang w:val="sr-Cyrl-RS"/>
              </w:rPr>
            </w:pPr>
            <w:r>
              <w:rPr>
                <w:lang w:val="sr-Cyrl-RS"/>
              </w:rPr>
              <w:t>4.2.4.1.1.</w:t>
            </w:r>
          </w:p>
        </w:tc>
      </w:tr>
      <w:tr w:rsidR="004C26EE" w14:paraId="64E9BD0E" w14:textId="77777777">
        <w:tc>
          <w:tcPr>
            <w:tcW w:w="0" w:type="auto"/>
            <w:shd w:val="clear" w:color="auto" w:fill="FFFFFF"/>
          </w:tcPr>
          <w:p w14:paraId="52C7B094" w14:textId="77777777" w:rsidR="004C26EE" w:rsidRDefault="00C72362">
            <w:pPr>
              <w:rPr>
                <w:lang w:val="en-GB"/>
              </w:rPr>
            </w:pPr>
            <w:r>
              <w:rPr>
                <w:rStyle w:val="SegmentID"/>
                <w:lang w:val="en-GB"/>
              </w:rPr>
              <w:t>1012</w:t>
            </w:r>
            <w:r>
              <w:rPr>
                <w:rStyle w:val="TransUnitID"/>
                <w:lang w:val="en-GB"/>
              </w:rPr>
              <w:t>7100c2ae-f107-4744-9e19-01f13cb2765f</w:t>
            </w:r>
          </w:p>
        </w:tc>
        <w:tc>
          <w:tcPr>
            <w:tcW w:w="0" w:type="auto"/>
            <w:shd w:val="clear" w:color="auto" w:fill="FFFFFF"/>
          </w:tcPr>
          <w:p w14:paraId="51CDF2F5" w14:textId="77777777" w:rsidR="004C26EE" w:rsidRDefault="00C72362">
            <w:pPr>
              <w:rPr>
                <w:lang w:val="en-GB"/>
              </w:rPr>
            </w:pPr>
            <w:r>
              <w:rPr>
                <w:lang w:val="en-GB"/>
              </w:rPr>
              <w:t>Translation Approved (73%)</w:t>
            </w:r>
          </w:p>
        </w:tc>
        <w:tc>
          <w:tcPr>
            <w:tcW w:w="0" w:type="auto"/>
            <w:shd w:val="clear" w:color="auto" w:fill="FFFFFF"/>
          </w:tcPr>
          <w:p w14:paraId="64EE8EFF" w14:textId="77777777" w:rsidR="004C26EE" w:rsidRDefault="00C72362">
            <w:pPr>
              <w:rPr>
                <w:lang w:val="en-GB"/>
              </w:rPr>
            </w:pPr>
            <w:r>
              <w:rPr>
                <w:lang w:val="en-GB"/>
              </w:rPr>
              <w:t>GSM-R Basic communication function</w:t>
            </w:r>
          </w:p>
        </w:tc>
        <w:tc>
          <w:tcPr>
            <w:tcW w:w="0" w:type="auto"/>
            <w:shd w:val="clear" w:color="auto" w:fill="FFFFFF"/>
          </w:tcPr>
          <w:p w14:paraId="2EF0BF5A" w14:textId="1868F37E" w:rsidR="004C26EE" w:rsidRDefault="00C72362">
            <w:pPr>
              <w:rPr>
                <w:lang w:val="sr-Cyrl-RS"/>
              </w:rPr>
            </w:pPr>
            <w:r>
              <w:rPr>
                <w:lang w:val="sr-Cyrl-RS"/>
              </w:rPr>
              <w:t xml:space="preserve">Основна </w:t>
            </w:r>
            <w:r w:rsidR="00CC114C">
              <w:rPr>
                <w:lang w:val="sr-Cyrl-RS"/>
              </w:rPr>
              <w:t xml:space="preserve">комуникациона </w:t>
            </w:r>
            <w:r>
              <w:rPr>
                <w:lang w:val="sr-Cyrl-RS"/>
              </w:rPr>
              <w:t>функција GSM-R-а</w:t>
            </w:r>
          </w:p>
        </w:tc>
      </w:tr>
      <w:tr w:rsidR="004C26EE" w14:paraId="1CE47D50" w14:textId="77777777">
        <w:tc>
          <w:tcPr>
            <w:tcW w:w="0" w:type="auto"/>
            <w:shd w:val="clear" w:color="auto" w:fill="FFFFFF"/>
          </w:tcPr>
          <w:p w14:paraId="7606A85C" w14:textId="77777777" w:rsidR="004C26EE" w:rsidRDefault="00C72362">
            <w:pPr>
              <w:rPr>
                <w:lang w:val="en-GB"/>
              </w:rPr>
            </w:pPr>
            <w:r>
              <w:rPr>
                <w:rStyle w:val="SegmentID"/>
                <w:lang w:val="en-GB"/>
              </w:rPr>
              <w:t>1013</w:t>
            </w:r>
            <w:r>
              <w:rPr>
                <w:rStyle w:val="TransUnitID"/>
                <w:lang w:val="en-GB"/>
              </w:rPr>
              <w:t>10403935-ec05-4593-80a7-e01489ac7973</w:t>
            </w:r>
          </w:p>
        </w:tc>
        <w:tc>
          <w:tcPr>
            <w:tcW w:w="0" w:type="auto"/>
            <w:shd w:val="clear" w:color="auto" w:fill="FFFFFF"/>
          </w:tcPr>
          <w:p w14:paraId="7875CF4C" w14:textId="77777777" w:rsidR="004C26EE" w:rsidRDefault="00C72362">
            <w:pPr>
              <w:rPr>
                <w:lang w:val="en-GB"/>
              </w:rPr>
            </w:pPr>
            <w:r>
              <w:rPr>
                <w:lang w:val="en-GB"/>
              </w:rPr>
              <w:t>Translation Approved (75%)</w:t>
            </w:r>
          </w:p>
        </w:tc>
        <w:tc>
          <w:tcPr>
            <w:tcW w:w="0" w:type="auto"/>
            <w:shd w:val="clear" w:color="auto" w:fill="FFFFFF"/>
          </w:tcPr>
          <w:p w14:paraId="5A9E9CCE" w14:textId="77777777" w:rsidR="004C26EE" w:rsidRDefault="00C72362">
            <w:pPr>
              <w:rPr>
                <w:lang w:val="en-GB"/>
              </w:rPr>
            </w:pPr>
            <w:r>
              <w:rPr>
                <w:lang w:val="en-GB"/>
              </w:rPr>
              <w:t>The general requirements are specified in Appendix A, Table A 1, 4.2.4 a.</w:t>
            </w:r>
          </w:p>
        </w:tc>
        <w:tc>
          <w:tcPr>
            <w:tcW w:w="0" w:type="auto"/>
            <w:shd w:val="clear" w:color="auto" w:fill="FFFFFF"/>
          </w:tcPr>
          <w:p w14:paraId="11F270F7" w14:textId="77777777" w:rsidR="004C26EE" w:rsidRDefault="00C72362">
            <w:pPr>
              <w:rPr>
                <w:lang w:val="sr-Cyrl-RS"/>
              </w:rPr>
            </w:pPr>
            <w:r>
              <w:rPr>
                <w:lang w:val="sr-Cyrl-RS"/>
              </w:rPr>
              <w:t>Општи захтеви наведени су у Додатку А Табела А.1 тачка 4.2.4. подтачка а).</w:t>
            </w:r>
          </w:p>
        </w:tc>
      </w:tr>
      <w:tr w:rsidR="004C26EE" w14:paraId="61778678" w14:textId="77777777">
        <w:tc>
          <w:tcPr>
            <w:tcW w:w="0" w:type="auto"/>
            <w:shd w:val="clear" w:color="auto" w:fill="FFFFFF"/>
          </w:tcPr>
          <w:p w14:paraId="04A827C7" w14:textId="77777777" w:rsidR="004C26EE" w:rsidRDefault="00C72362">
            <w:pPr>
              <w:rPr>
                <w:lang w:val="en-GB"/>
              </w:rPr>
            </w:pPr>
            <w:r>
              <w:rPr>
                <w:rStyle w:val="SegmentID"/>
                <w:lang w:val="en-GB"/>
              </w:rPr>
              <w:t>1014</w:t>
            </w:r>
            <w:r>
              <w:rPr>
                <w:rStyle w:val="TransUnitID"/>
                <w:lang w:val="en-GB"/>
              </w:rPr>
              <w:t>55f3bd4e-d759-479c-8e44-1c3aaa588b03</w:t>
            </w:r>
          </w:p>
        </w:tc>
        <w:tc>
          <w:tcPr>
            <w:tcW w:w="0" w:type="auto"/>
            <w:shd w:val="clear" w:color="auto" w:fill="FFFFFF"/>
          </w:tcPr>
          <w:p w14:paraId="420ABC3C" w14:textId="77777777" w:rsidR="004C26EE" w:rsidRDefault="00C72362">
            <w:pPr>
              <w:rPr>
                <w:lang w:val="en-GB"/>
              </w:rPr>
            </w:pPr>
            <w:r>
              <w:rPr>
                <w:lang w:val="en-GB"/>
              </w:rPr>
              <w:t>Translation Approved (0%)</w:t>
            </w:r>
          </w:p>
        </w:tc>
        <w:tc>
          <w:tcPr>
            <w:tcW w:w="0" w:type="auto"/>
            <w:shd w:val="clear" w:color="auto" w:fill="FFFFFF"/>
          </w:tcPr>
          <w:p w14:paraId="30E41374" w14:textId="77777777" w:rsidR="004C26EE" w:rsidRDefault="00C72362">
            <w:pPr>
              <w:rPr>
                <w:lang w:val="en-GB"/>
              </w:rPr>
            </w:pPr>
            <w:r>
              <w:rPr>
                <w:lang w:val="en-GB"/>
              </w:rPr>
              <w:t>In addition, the following specifications shall be respected:</w:t>
            </w:r>
          </w:p>
        </w:tc>
        <w:tc>
          <w:tcPr>
            <w:tcW w:w="0" w:type="auto"/>
            <w:shd w:val="clear" w:color="auto" w:fill="FFFFFF"/>
          </w:tcPr>
          <w:p w14:paraId="38CB11D2" w14:textId="77777777" w:rsidR="004C26EE" w:rsidRDefault="00C72362">
            <w:pPr>
              <w:rPr>
                <w:lang w:val="sr-Cyrl-RS"/>
              </w:rPr>
            </w:pPr>
            <w:r>
              <w:rPr>
                <w:lang w:val="sr-Cyrl-RS"/>
              </w:rPr>
              <w:t>Поред тога, поштују се следеће спецификације:</w:t>
            </w:r>
          </w:p>
        </w:tc>
      </w:tr>
      <w:tr w:rsidR="004C26EE" w14:paraId="5AEC7F63" w14:textId="77777777">
        <w:tc>
          <w:tcPr>
            <w:tcW w:w="0" w:type="auto"/>
            <w:shd w:val="clear" w:color="auto" w:fill="FFFFFF"/>
          </w:tcPr>
          <w:p w14:paraId="416E99FD" w14:textId="77777777" w:rsidR="004C26EE" w:rsidRDefault="00C72362">
            <w:pPr>
              <w:rPr>
                <w:lang w:val="en-GB"/>
              </w:rPr>
            </w:pPr>
            <w:r>
              <w:rPr>
                <w:rStyle w:val="SegmentID"/>
                <w:lang w:val="en-GB"/>
              </w:rPr>
              <w:t>1015</w:t>
            </w:r>
            <w:r>
              <w:rPr>
                <w:rStyle w:val="TransUnitID"/>
                <w:lang w:val="en-GB"/>
              </w:rPr>
              <w:t>6f4cafe1-d22e-49b7-82a7-e87c9ed3e6b5</w:t>
            </w:r>
          </w:p>
        </w:tc>
        <w:tc>
          <w:tcPr>
            <w:tcW w:w="0" w:type="auto"/>
            <w:shd w:val="clear" w:color="auto" w:fill="FFFFFF"/>
          </w:tcPr>
          <w:p w14:paraId="4B164412" w14:textId="77777777" w:rsidR="004C26EE" w:rsidRDefault="00C72362">
            <w:pPr>
              <w:rPr>
                <w:lang w:val="en-GB"/>
              </w:rPr>
            </w:pPr>
            <w:r>
              <w:rPr>
                <w:lang w:val="en-GB"/>
              </w:rPr>
              <w:t>Translation Approved (72%)</w:t>
            </w:r>
          </w:p>
        </w:tc>
        <w:tc>
          <w:tcPr>
            <w:tcW w:w="0" w:type="auto"/>
            <w:shd w:val="clear" w:color="auto" w:fill="FFFFFF"/>
          </w:tcPr>
          <w:p w14:paraId="303E331E" w14:textId="77777777" w:rsidR="004C26EE" w:rsidRDefault="00C72362">
            <w:pPr>
              <w:rPr>
                <w:lang w:val="en-GB"/>
              </w:rPr>
            </w:pPr>
            <w:r>
              <w:rPr>
                <w:lang w:val="en-GB"/>
              </w:rPr>
              <w:t>(1) ASCI features; Appendix A, Table A 1, 4.2.4 b;</w:t>
            </w:r>
          </w:p>
        </w:tc>
        <w:tc>
          <w:tcPr>
            <w:tcW w:w="0" w:type="auto"/>
            <w:shd w:val="clear" w:color="auto" w:fill="FFFFFF"/>
          </w:tcPr>
          <w:p w14:paraId="5D3BD1CD" w14:textId="77777777" w:rsidR="004C26EE" w:rsidRDefault="00C72362">
            <w:pPr>
              <w:rPr>
                <w:lang w:val="sr-Cyrl-RS"/>
              </w:rPr>
            </w:pPr>
            <w:r>
              <w:rPr>
                <w:lang w:val="sr-Cyrl-RS"/>
              </w:rPr>
              <w:t xml:space="preserve">1) карактеристике </w:t>
            </w:r>
            <w:r>
              <w:rPr>
                <w:rStyle w:val="Tag"/>
                <w:lang w:val="sr-Cyrl-RS"/>
              </w:rPr>
              <w:t>&lt;Italic&gt;</w:t>
            </w:r>
            <w:r>
              <w:rPr>
                <w:lang w:val="sr-Cyrl-RS"/>
              </w:rPr>
              <w:t>ASCI</w:t>
            </w:r>
            <w:r>
              <w:rPr>
                <w:rStyle w:val="Tag"/>
                <w:lang w:val="sr-Cyrl-RS"/>
              </w:rPr>
              <w:t>&lt;/Italic&gt;</w:t>
            </w:r>
            <w:r>
              <w:rPr>
                <w:lang w:val="sr-Cyrl-RS"/>
              </w:rPr>
              <w:t>-ја; Додатак А Табела А.1 тачка 4.2.4. подтачка б);</w:t>
            </w:r>
          </w:p>
        </w:tc>
      </w:tr>
      <w:tr w:rsidR="004C26EE" w14:paraId="5892D4F9" w14:textId="77777777">
        <w:tc>
          <w:tcPr>
            <w:tcW w:w="0" w:type="auto"/>
            <w:shd w:val="clear" w:color="auto" w:fill="FFFFFF"/>
          </w:tcPr>
          <w:p w14:paraId="3DDFD19B" w14:textId="77777777" w:rsidR="004C26EE" w:rsidRDefault="00C72362">
            <w:pPr>
              <w:rPr>
                <w:lang w:val="en-GB"/>
              </w:rPr>
            </w:pPr>
            <w:r>
              <w:rPr>
                <w:rStyle w:val="SegmentID"/>
                <w:lang w:val="en-GB"/>
              </w:rPr>
              <w:t>1016</w:t>
            </w:r>
            <w:r>
              <w:rPr>
                <w:rStyle w:val="TransUnitID"/>
                <w:lang w:val="en-GB"/>
              </w:rPr>
              <w:t>0853bbd8-8b44-40e4-a808-a5a8db49d70a</w:t>
            </w:r>
          </w:p>
        </w:tc>
        <w:tc>
          <w:tcPr>
            <w:tcW w:w="0" w:type="auto"/>
            <w:shd w:val="clear" w:color="auto" w:fill="FFFFFF"/>
          </w:tcPr>
          <w:p w14:paraId="4E78FC94" w14:textId="77777777" w:rsidR="004C26EE" w:rsidRDefault="00C72362">
            <w:pPr>
              <w:rPr>
                <w:lang w:val="en-GB"/>
              </w:rPr>
            </w:pPr>
            <w:r>
              <w:rPr>
                <w:lang w:val="en-GB"/>
              </w:rPr>
              <w:t>Translation Approved (72%)</w:t>
            </w:r>
          </w:p>
        </w:tc>
        <w:tc>
          <w:tcPr>
            <w:tcW w:w="0" w:type="auto"/>
            <w:shd w:val="clear" w:color="auto" w:fill="FFFFFF"/>
          </w:tcPr>
          <w:p w14:paraId="127E885E" w14:textId="77777777" w:rsidR="004C26EE" w:rsidRDefault="00C72362">
            <w:pPr>
              <w:rPr>
                <w:lang w:val="en-GB"/>
              </w:rPr>
            </w:pPr>
            <w:r>
              <w:rPr>
                <w:lang w:val="en-GB"/>
              </w:rPr>
              <w:t>(2) SIM card; Appendix A, Table A 1, 4.2.4 c;</w:t>
            </w:r>
          </w:p>
        </w:tc>
        <w:tc>
          <w:tcPr>
            <w:tcW w:w="0" w:type="auto"/>
            <w:shd w:val="clear" w:color="auto" w:fill="FFFFFF"/>
          </w:tcPr>
          <w:p w14:paraId="1B424662" w14:textId="77777777" w:rsidR="004C26EE" w:rsidRDefault="00C72362">
            <w:pPr>
              <w:rPr>
                <w:lang w:val="sr-Cyrl-RS"/>
              </w:rPr>
            </w:pPr>
            <w:r>
              <w:rPr>
                <w:lang w:val="sr-Cyrl-RS"/>
              </w:rPr>
              <w:t xml:space="preserve">2) </w:t>
            </w:r>
            <w:r>
              <w:rPr>
                <w:rStyle w:val="Tag"/>
                <w:lang w:val="sr-Cyrl-RS"/>
              </w:rPr>
              <w:t>&lt;Italic&gt;</w:t>
            </w:r>
            <w:r>
              <w:rPr>
                <w:lang w:val="sr-Cyrl-RS"/>
              </w:rPr>
              <w:t>SIM</w:t>
            </w:r>
            <w:r>
              <w:rPr>
                <w:rStyle w:val="Tag"/>
                <w:lang w:val="sr-Cyrl-RS"/>
              </w:rPr>
              <w:t>&lt;/Italic&gt;</w:t>
            </w:r>
            <w:r>
              <w:rPr>
                <w:lang w:val="sr-Cyrl-RS"/>
              </w:rPr>
              <w:t xml:space="preserve"> картица; Додатак А Табела А.1 тачка 4.2.4. подтачка в);</w:t>
            </w:r>
          </w:p>
        </w:tc>
      </w:tr>
      <w:tr w:rsidR="004C26EE" w14:paraId="132FCBA9" w14:textId="77777777">
        <w:tc>
          <w:tcPr>
            <w:tcW w:w="0" w:type="auto"/>
            <w:shd w:val="clear" w:color="auto" w:fill="FFFFFF"/>
          </w:tcPr>
          <w:p w14:paraId="14013737" w14:textId="77777777" w:rsidR="004C26EE" w:rsidRDefault="00C72362">
            <w:pPr>
              <w:rPr>
                <w:lang w:val="en-GB"/>
              </w:rPr>
            </w:pPr>
            <w:r>
              <w:rPr>
                <w:rStyle w:val="SegmentID"/>
                <w:lang w:val="en-GB"/>
              </w:rPr>
              <w:t>1017</w:t>
            </w:r>
            <w:r>
              <w:rPr>
                <w:rStyle w:val="TransUnitID"/>
                <w:lang w:val="en-GB"/>
              </w:rPr>
              <w:t>c55c921a-f26b-46d9-9377-dfe9ab611553</w:t>
            </w:r>
          </w:p>
        </w:tc>
        <w:tc>
          <w:tcPr>
            <w:tcW w:w="0" w:type="auto"/>
            <w:shd w:val="clear" w:color="auto" w:fill="FFFFFF"/>
          </w:tcPr>
          <w:p w14:paraId="0DAFFBE5" w14:textId="77777777" w:rsidR="004C26EE" w:rsidRDefault="00C72362">
            <w:pPr>
              <w:rPr>
                <w:lang w:val="en-GB"/>
              </w:rPr>
            </w:pPr>
            <w:r>
              <w:rPr>
                <w:lang w:val="en-GB"/>
              </w:rPr>
              <w:t>Translation Approved (70%)</w:t>
            </w:r>
          </w:p>
        </w:tc>
        <w:tc>
          <w:tcPr>
            <w:tcW w:w="0" w:type="auto"/>
            <w:shd w:val="clear" w:color="auto" w:fill="FFFFFF"/>
          </w:tcPr>
          <w:p w14:paraId="335F3B89" w14:textId="77777777" w:rsidR="004C26EE" w:rsidRDefault="00C72362">
            <w:pPr>
              <w:rPr>
                <w:lang w:val="en-GB"/>
              </w:rPr>
            </w:pPr>
            <w:r>
              <w:rPr>
                <w:lang w:val="en-GB"/>
              </w:rPr>
              <w:t>(3) location-dependent addressing; Appendix A, Table A 1, 4.2.4 e.</w:t>
            </w:r>
          </w:p>
        </w:tc>
        <w:tc>
          <w:tcPr>
            <w:tcW w:w="0" w:type="auto"/>
            <w:shd w:val="clear" w:color="auto" w:fill="FFFFFF"/>
          </w:tcPr>
          <w:p w14:paraId="677BCB36" w14:textId="77777777" w:rsidR="004C26EE" w:rsidRDefault="00C72362">
            <w:pPr>
              <w:rPr>
                <w:lang w:val="sr-Cyrl-RS"/>
              </w:rPr>
            </w:pPr>
            <w:r>
              <w:rPr>
                <w:lang w:val="sr-Cyrl-RS"/>
              </w:rPr>
              <w:t>3) адресирање у зависности од локације; Додатак А Табела А.1 тачка 4.2.4. подтачка д).</w:t>
            </w:r>
          </w:p>
        </w:tc>
      </w:tr>
      <w:tr w:rsidR="004C26EE" w14:paraId="739F1C5B" w14:textId="77777777">
        <w:tc>
          <w:tcPr>
            <w:tcW w:w="0" w:type="auto"/>
            <w:shd w:val="clear" w:color="auto" w:fill="FFFFFF"/>
          </w:tcPr>
          <w:p w14:paraId="2BA4BB3B" w14:textId="77777777" w:rsidR="004C26EE" w:rsidRDefault="00C72362">
            <w:pPr>
              <w:rPr>
                <w:lang w:val="en-GB"/>
              </w:rPr>
            </w:pPr>
            <w:r>
              <w:rPr>
                <w:rStyle w:val="SegmentID"/>
                <w:lang w:val="en-GB"/>
              </w:rPr>
              <w:t>1018</w:t>
            </w:r>
            <w:r>
              <w:rPr>
                <w:rStyle w:val="TransUnitID"/>
                <w:lang w:val="en-GB"/>
              </w:rPr>
              <w:t>2a288de4-0bad-4c49-a8cf-667c9e9dc184</w:t>
            </w:r>
          </w:p>
        </w:tc>
        <w:tc>
          <w:tcPr>
            <w:tcW w:w="0" w:type="auto"/>
            <w:shd w:val="clear" w:color="auto" w:fill="FFFFFF"/>
          </w:tcPr>
          <w:p w14:paraId="69AFA00C" w14:textId="77777777" w:rsidR="004C26EE" w:rsidRDefault="00C72362">
            <w:pPr>
              <w:rPr>
                <w:lang w:val="en-GB"/>
              </w:rPr>
            </w:pPr>
            <w:r>
              <w:rPr>
                <w:lang w:val="en-GB"/>
              </w:rPr>
              <w:t>Translation Approved (96%)</w:t>
            </w:r>
          </w:p>
        </w:tc>
        <w:tc>
          <w:tcPr>
            <w:tcW w:w="0" w:type="auto"/>
            <w:shd w:val="clear" w:color="auto" w:fill="FFFFFF"/>
          </w:tcPr>
          <w:p w14:paraId="119BCF7E" w14:textId="77777777" w:rsidR="004C26EE" w:rsidRDefault="00C72362">
            <w:pPr>
              <w:rPr>
                <w:lang w:val="en-GB"/>
              </w:rPr>
            </w:pPr>
            <w:r>
              <w:rPr>
                <w:lang w:val="en-GB"/>
              </w:rPr>
              <w:t>4.2.4.1.2.</w:t>
            </w:r>
          </w:p>
        </w:tc>
        <w:tc>
          <w:tcPr>
            <w:tcW w:w="0" w:type="auto"/>
            <w:shd w:val="clear" w:color="auto" w:fill="FFFFFF"/>
          </w:tcPr>
          <w:p w14:paraId="2173D42A" w14:textId="77777777" w:rsidR="004C26EE" w:rsidRDefault="00C72362">
            <w:pPr>
              <w:rPr>
                <w:lang w:val="sr-Cyrl-RS"/>
              </w:rPr>
            </w:pPr>
            <w:r>
              <w:rPr>
                <w:lang w:val="sr-Cyrl-RS"/>
              </w:rPr>
              <w:t>4.2.4.1.2.</w:t>
            </w:r>
          </w:p>
        </w:tc>
      </w:tr>
      <w:tr w:rsidR="004C26EE" w14:paraId="7DF8EF0D" w14:textId="77777777">
        <w:tc>
          <w:tcPr>
            <w:tcW w:w="0" w:type="auto"/>
            <w:shd w:val="clear" w:color="auto" w:fill="FFFFFF"/>
          </w:tcPr>
          <w:p w14:paraId="3A0FCBBD" w14:textId="77777777" w:rsidR="004C26EE" w:rsidRDefault="00C72362">
            <w:pPr>
              <w:rPr>
                <w:lang w:val="en-GB"/>
              </w:rPr>
            </w:pPr>
            <w:r>
              <w:rPr>
                <w:rStyle w:val="SegmentID"/>
                <w:lang w:val="en-GB"/>
              </w:rPr>
              <w:t>1019</w:t>
            </w:r>
            <w:r>
              <w:rPr>
                <w:rStyle w:val="TransUnitID"/>
                <w:lang w:val="en-GB"/>
              </w:rPr>
              <w:t>2a288de4-0bad-4c49-a8cf-667c9e9dc184</w:t>
            </w:r>
          </w:p>
        </w:tc>
        <w:tc>
          <w:tcPr>
            <w:tcW w:w="0" w:type="auto"/>
            <w:shd w:val="clear" w:color="auto" w:fill="FFFFFF"/>
          </w:tcPr>
          <w:p w14:paraId="0B07F518" w14:textId="77777777" w:rsidR="004C26EE" w:rsidRDefault="00C72362">
            <w:pPr>
              <w:rPr>
                <w:lang w:val="en-GB"/>
              </w:rPr>
            </w:pPr>
            <w:r>
              <w:rPr>
                <w:lang w:val="en-GB"/>
              </w:rPr>
              <w:t>Translation Approved (83%)</w:t>
            </w:r>
          </w:p>
        </w:tc>
        <w:tc>
          <w:tcPr>
            <w:tcW w:w="0" w:type="auto"/>
            <w:shd w:val="clear" w:color="auto" w:fill="FFFFFF"/>
          </w:tcPr>
          <w:p w14:paraId="4B524E9E" w14:textId="77777777" w:rsidR="004C26EE" w:rsidRDefault="00C72362">
            <w:pPr>
              <w:rPr>
                <w:lang w:val="en-GB"/>
              </w:rPr>
            </w:pPr>
            <w:r>
              <w:rPr>
                <w:lang w:val="en-GB"/>
              </w:rPr>
              <w:t>FRMCS Basic communication function</w:t>
            </w:r>
          </w:p>
        </w:tc>
        <w:tc>
          <w:tcPr>
            <w:tcW w:w="0" w:type="auto"/>
            <w:shd w:val="clear" w:color="auto" w:fill="FFFFFF"/>
          </w:tcPr>
          <w:p w14:paraId="2F9EE661" w14:textId="77777777" w:rsidR="004C26EE" w:rsidRDefault="00C72362">
            <w:pPr>
              <w:rPr>
                <w:lang w:val="sr-Cyrl-RS"/>
              </w:rPr>
            </w:pPr>
            <w:r>
              <w:rPr>
                <w:lang w:val="sr-Cyrl-RS"/>
              </w:rPr>
              <w:t>Основна функција комуникације FRMCS-а</w:t>
            </w:r>
          </w:p>
        </w:tc>
      </w:tr>
      <w:tr w:rsidR="004C26EE" w14:paraId="1DF91640" w14:textId="77777777">
        <w:tc>
          <w:tcPr>
            <w:tcW w:w="0" w:type="auto"/>
            <w:shd w:val="clear" w:color="auto" w:fill="FFFFFF"/>
          </w:tcPr>
          <w:p w14:paraId="51F7C16E" w14:textId="77777777" w:rsidR="004C26EE" w:rsidRDefault="00C72362">
            <w:pPr>
              <w:rPr>
                <w:lang w:val="en-GB"/>
              </w:rPr>
            </w:pPr>
            <w:r>
              <w:rPr>
                <w:rStyle w:val="SegmentID"/>
                <w:lang w:val="en-GB"/>
              </w:rPr>
              <w:t>1020</w:t>
            </w:r>
            <w:r>
              <w:rPr>
                <w:rStyle w:val="TransUnitID"/>
                <w:lang w:val="en-GB"/>
              </w:rPr>
              <w:t>ec1bab69-32ed-4012-9def-6954d9641f57</w:t>
            </w:r>
          </w:p>
        </w:tc>
        <w:tc>
          <w:tcPr>
            <w:tcW w:w="0" w:type="auto"/>
            <w:shd w:val="clear" w:color="auto" w:fill="FFFFFF"/>
          </w:tcPr>
          <w:p w14:paraId="28C46E9B" w14:textId="77777777" w:rsidR="004C26EE" w:rsidRDefault="00C72362">
            <w:pPr>
              <w:rPr>
                <w:lang w:val="en-GB"/>
              </w:rPr>
            </w:pPr>
            <w:r>
              <w:rPr>
                <w:lang w:val="en-GB"/>
              </w:rPr>
              <w:t>Translation Approved (95%)</w:t>
            </w:r>
          </w:p>
        </w:tc>
        <w:tc>
          <w:tcPr>
            <w:tcW w:w="0" w:type="auto"/>
            <w:shd w:val="clear" w:color="auto" w:fill="FFFFFF"/>
          </w:tcPr>
          <w:p w14:paraId="12D3FB64" w14:textId="77777777" w:rsidR="004C26EE" w:rsidRDefault="00C72362">
            <w:pPr>
              <w:rPr>
                <w:lang w:val="en-GB"/>
              </w:rPr>
            </w:pPr>
            <w:r>
              <w:rPr>
                <w:lang w:val="en-GB"/>
              </w:rPr>
              <w:t>The general requirements are specified in Appendix A, Table A 1, 4.2.4 l</w:t>
            </w:r>
          </w:p>
        </w:tc>
        <w:tc>
          <w:tcPr>
            <w:tcW w:w="0" w:type="auto"/>
            <w:shd w:val="clear" w:color="auto" w:fill="FFFFFF"/>
          </w:tcPr>
          <w:p w14:paraId="695FDEF4" w14:textId="77777777" w:rsidR="004C26EE" w:rsidRDefault="00C72362">
            <w:pPr>
              <w:rPr>
                <w:lang w:val="sr-Cyrl-RS"/>
              </w:rPr>
            </w:pPr>
            <w:r>
              <w:rPr>
                <w:lang w:val="sr-Cyrl-RS"/>
              </w:rPr>
              <w:t>Општи захтеви наведени су у Додатку А Табела А.1 тачка 4.2.4. подтачка к).</w:t>
            </w:r>
          </w:p>
        </w:tc>
      </w:tr>
      <w:tr w:rsidR="004C26EE" w14:paraId="16F37E75" w14:textId="77777777">
        <w:tc>
          <w:tcPr>
            <w:tcW w:w="0" w:type="auto"/>
            <w:shd w:val="clear" w:color="auto" w:fill="FFFFFF"/>
          </w:tcPr>
          <w:p w14:paraId="77D76665" w14:textId="77777777" w:rsidR="004C26EE" w:rsidRDefault="00C72362">
            <w:pPr>
              <w:rPr>
                <w:lang w:val="en-GB"/>
              </w:rPr>
            </w:pPr>
            <w:r>
              <w:rPr>
                <w:rStyle w:val="SegmentID"/>
                <w:lang w:val="en-GB"/>
              </w:rPr>
              <w:t>1021</w:t>
            </w:r>
            <w:r>
              <w:rPr>
                <w:rStyle w:val="TransUnitID"/>
                <w:lang w:val="en-GB"/>
              </w:rPr>
              <w:t>877e4594-a048-4eae-aa4c-4a902d4085c5</w:t>
            </w:r>
          </w:p>
        </w:tc>
        <w:tc>
          <w:tcPr>
            <w:tcW w:w="0" w:type="auto"/>
            <w:shd w:val="clear" w:color="auto" w:fill="FFFFFF"/>
          </w:tcPr>
          <w:p w14:paraId="1D802608" w14:textId="77777777" w:rsidR="004C26EE" w:rsidRDefault="00C72362">
            <w:pPr>
              <w:rPr>
                <w:lang w:val="en-GB"/>
              </w:rPr>
            </w:pPr>
            <w:r>
              <w:rPr>
                <w:lang w:val="en-GB"/>
              </w:rPr>
              <w:t>Translation Approved (100%)</w:t>
            </w:r>
          </w:p>
        </w:tc>
        <w:tc>
          <w:tcPr>
            <w:tcW w:w="0" w:type="auto"/>
            <w:shd w:val="clear" w:color="auto" w:fill="FFFFFF"/>
          </w:tcPr>
          <w:p w14:paraId="583FC5C4" w14:textId="77777777" w:rsidR="004C26EE" w:rsidRDefault="00C72362">
            <w:pPr>
              <w:rPr>
                <w:lang w:val="en-GB"/>
              </w:rPr>
            </w:pPr>
            <w:r>
              <w:rPr>
                <w:lang w:val="en-GB"/>
              </w:rPr>
              <w:t>In addition, the following specifications shall be respected:</w:t>
            </w:r>
          </w:p>
        </w:tc>
        <w:tc>
          <w:tcPr>
            <w:tcW w:w="0" w:type="auto"/>
            <w:shd w:val="clear" w:color="auto" w:fill="FFFFFF"/>
          </w:tcPr>
          <w:p w14:paraId="2192C746" w14:textId="77777777" w:rsidR="004C26EE" w:rsidRDefault="00C72362">
            <w:pPr>
              <w:rPr>
                <w:lang w:val="sr-Cyrl-RS"/>
              </w:rPr>
            </w:pPr>
            <w:r>
              <w:rPr>
                <w:lang w:val="sr-Cyrl-RS"/>
              </w:rPr>
              <w:t>Поред тога, поштују се следеће спецификације:</w:t>
            </w:r>
          </w:p>
        </w:tc>
      </w:tr>
      <w:tr w:rsidR="004C26EE" w14:paraId="2908EDAE" w14:textId="77777777">
        <w:tc>
          <w:tcPr>
            <w:tcW w:w="0" w:type="auto"/>
            <w:shd w:val="clear" w:color="auto" w:fill="FFFFFF"/>
          </w:tcPr>
          <w:p w14:paraId="1647008F" w14:textId="77777777" w:rsidR="004C26EE" w:rsidRDefault="00C72362">
            <w:pPr>
              <w:rPr>
                <w:lang w:val="en-GB"/>
              </w:rPr>
            </w:pPr>
            <w:r>
              <w:rPr>
                <w:rStyle w:val="SegmentID"/>
                <w:lang w:val="en-GB"/>
              </w:rPr>
              <w:t>1022</w:t>
            </w:r>
            <w:r>
              <w:rPr>
                <w:rStyle w:val="TransUnitID"/>
                <w:lang w:val="en-GB"/>
              </w:rPr>
              <w:t>e04964e8-8c2a-4db9-b08c-bf4ad80539fb</w:t>
            </w:r>
          </w:p>
        </w:tc>
        <w:tc>
          <w:tcPr>
            <w:tcW w:w="0" w:type="auto"/>
            <w:shd w:val="clear" w:color="auto" w:fill="FFFFFF"/>
          </w:tcPr>
          <w:p w14:paraId="3CED2E50" w14:textId="77777777" w:rsidR="004C26EE" w:rsidRDefault="00C72362">
            <w:pPr>
              <w:rPr>
                <w:lang w:val="en-GB"/>
              </w:rPr>
            </w:pPr>
            <w:r>
              <w:rPr>
                <w:lang w:val="en-GB"/>
              </w:rPr>
              <w:t>Translation Approved (89%)</w:t>
            </w:r>
          </w:p>
        </w:tc>
        <w:tc>
          <w:tcPr>
            <w:tcW w:w="0" w:type="auto"/>
            <w:shd w:val="clear" w:color="auto" w:fill="FFFFFF"/>
          </w:tcPr>
          <w:p w14:paraId="72168E06" w14:textId="77777777" w:rsidR="004C26EE" w:rsidRDefault="00C72362">
            <w:pPr>
              <w:rPr>
                <w:lang w:val="en-GB"/>
              </w:rPr>
            </w:pPr>
            <w:r>
              <w:rPr>
                <w:lang w:val="en-GB"/>
              </w:rPr>
              <w:t>(1) FRMCS Profile; Appendix A, Table A 1, 4.2.4 n;</w:t>
            </w:r>
          </w:p>
        </w:tc>
        <w:tc>
          <w:tcPr>
            <w:tcW w:w="0" w:type="auto"/>
            <w:shd w:val="clear" w:color="auto" w:fill="FFFFFF"/>
          </w:tcPr>
          <w:p w14:paraId="665369A6" w14:textId="77777777" w:rsidR="004C26EE" w:rsidRDefault="00C72362">
            <w:pPr>
              <w:rPr>
                <w:lang w:val="sr-Cyrl-RS"/>
              </w:rPr>
            </w:pPr>
            <w:r>
              <w:rPr>
                <w:lang w:val="sr-Cyrl-RS"/>
              </w:rPr>
              <w:t xml:space="preserve">1) профил </w:t>
            </w:r>
            <w:r>
              <w:rPr>
                <w:rStyle w:val="Tag"/>
                <w:lang w:val="sr-Cyrl-RS"/>
              </w:rPr>
              <w:t>&lt;Italic&gt;</w:t>
            </w:r>
            <w:r>
              <w:rPr>
                <w:lang w:val="sr-Cyrl-RS"/>
              </w:rPr>
              <w:t>FRMCS</w:t>
            </w:r>
            <w:r>
              <w:rPr>
                <w:rStyle w:val="Tag"/>
                <w:lang w:val="sr-Cyrl-RS"/>
              </w:rPr>
              <w:t>&lt;/Italic&gt;</w:t>
            </w:r>
            <w:r>
              <w:rPr>
                <w:lang w:val="sr-Cyrl-RS"/>
              </w:rPr>
              <w:t>-а Додатак А Табела А.1 тачка 4.2.4. подтачка љ);</w:t>
            </w:r>
          </w:p>
        </w:tc>
      </w:tr>
      <w:tr w:rsidR="004C26EE" w14:paraId="4C166A1C" w14:textId="77777777">
        <w:tc>
          <w:tcPr>
            <w:tcW w:w="0" w:type="auto"/>
            <w:shd w:val="clear" w:color="auto" w:fill="FFFFFF"/>
          </w:tcPr>
          <w:p w14:paraId="56930706" w14:textId="77777777" w:rsidR="004C26EE" w:rsidRDefault="00C72362">
            <w:pPr>
              <w:rPr>
                <w:lang w:val="en-GB"/>
              </w:rPr>
            </w:pPr>
            <w:r>
              <w:rPr>
                <w:rStyle w:val="SegmentID"/>
                <w:lang w:val="en-GB"/>
              </w:rPr>
              <w:t>1023</w:t>
            </w:r>
            <w:r>
              <w:rPr>
                <w:rStyle w:val="TransUnitID"/>
                <w:lang w:val="en-GB"/>
              </w:rPr>
              <w:t>76ce6600-0a0c-4d4b-bd95-a82b3882d845</w:t>
            </w:r>
          </w:p>
        </w:tc>
        <w:tc>
          <w:tcPr>
            <w:tcW w:w="0" w:type="auto"/>
            <w:shd w:val="clear" w:color="auto" w:fill="FFFFFF"/>
          </w:tcPr>
          <w:p w14:paraId="618150B6" w14:textId="77777777" w:rsidR="004C26EE" w:rsidRDefault="00C72362">
            <w:pPr>
              <w:rPr>
                <w:lang w:val="en-GB"/>
              </w:rPr>
            </w:pPr>
            <w:r>
              <w:rPr>
                <w:lang w:val="en-GB"/>
              </w:rPr>
              <w:t>Translation Approved (100%)</w:t>
            </w:r>
          </w:p>
        </w:tc>
        <w:tc>
          <w:tcPr>
            <w:tcW w:w="0" w:type="auto"/>
            <w:shd w:val="clear" w:color="auto" w:fill="FFFFFF"/>
          </w:tcPr>
          <w:p w14:paraId="390246A9" w14:textId="77777777" w:rsidR="004C26EE" w:rsidRDefault="00C72362">
            <w:pPr>
              <w:rPr>
                <w:lang w:val="en-GB"/>
              </w:rPr>
            </w:pPr>
            <w:r>
              <w:rPr>
                <w:lang w:val="en-GB"/>
              </w:rPr>
              <w:t>4.2.4.2.</w:t>
            </w:r>
          </w:p>
        </w:tc>
        <w:tc>
          <w:tcPr>
            <w:tcW w:w="0" w:type="auto"/>
            <w:shd w:val="clear" w:color="auto" w:fill="FFFFFF"/>
          </w:tcPr>
          <w:p w14:paraId="275D947E" w14:textId="77777777" w:rsidR="004C26EE" w:rsidRDefault="00C72362">
            <w:pPr>
              <w:rPr>
                <w:lang w:val="sr-Cyrl-RS"/>
              </w:rPr>
            </w:pPr>
            <w:r>
              <w:rPr>
                <w:lang w:val="sr-Cyrl-RS"/>
              </w:rPr>
              <w:t>4.2.4.2.</w:t>
            </w:r>
          </w:p>
        </w:tc>
      </w:tr>
      <w:tr w:rsidR="004C26EE" w14:paraId="42F86334" w14:textId="77777777">
        <w:tc>
          <w:tcPr>
            <w:tcW w:w="0" w:type="auto"/>
            <w:shd w:val="clear" w:color="auto" w:fill="FFFFFF"/>
          </w:tcPr>
          <w:p w14:paraId="12F180D4" w14:textId="77777777" w:rsidR="004C26EE" w:rsidRDefault="00C72362">
            <w:pPr>
              <w:rPr>
                <w:lang w:val="en-GB"/>
              </w:rPr>
            </w:pPr>
            <w:r>
              <w:rPr>
                <w:rStyle w:val="SegmentID"/>
                <w:lang w:val="en-GB"/>
              </w:rPr>
              <w:t>1024</w:t>
            </w:r>
            <w:r>
              <w:rPr>
                <w:rStyle w:val="TransUnitID"/>
                <w:lang w:val="en-GB"/>
              </w:rPr>
              <w:t>76ce6600-0a0c-4d4b-bd95-a82b3882d845</w:t>
            </w:r>
          </w:p>
        </w:tc>
        <w:tc>
          <w:tcPr>
            <w:tcW w:w="0" w:type="auto"/>
            <w:shd w:val="clear" w:color="auto" w:fill="FFFFFF"/>
          </w:tcPr>
          <w:p w14:paraId="55E7F186" w14:textId="77777777" w:rsidR="004C26EE" w:rsidRDefault="00C72362">
            <w:pPr>
              <w:rPr>
                <w:lang w:val="en-GB"/>
              </w:rPr>
            </w:pPr>
            <w:r>
              <w:rPr>
                <w:lang w:val="en-GB"/>
              </w:rPr>
              <w:t>Translation Approved (100%)</w:t>
            </w:r>
          </w:p>
        </w:tc>
        <w:tc>
          <w:tcPr>
            <w:tcW w:w="0" w:type="auto"/>
            <w:shd w:val="clear" w:color="auto" w:fill="FFFFFF"/>
          </w:tcPr>
          <w:p w14:paraId="3E297779" w14:textId="77777777" w:rsidR="004C26EE" w:rsidRDefault="00C72362">
            <w:pPr>
              <w:rPr>
                <w:lang w:val="en-GB"/>
              </w:rPr>
            </w:pPr>
            <w:r>
              <w:rPr>
                <w:lang w:val="en-GB"/>
              </w:rPr>
              <w:t>Voice and operational communication applications</w:t>
            </w:r>
          </w:p>
        </w:tc>
        <w:tc>
          <w:tcPr>
            <w:tcW w:w="0" w:type="auto"/>
            <w:shd w:val="clear" w:color="auto" w:fill="FFFFFF"/>
          </w:tcPr>
          <w:p w14:paraId="57D935F9" w14:textId="77777777" w:rsidR="004C26EE" w:rsidRDefault="00C72362">
            <w:pPr>
              <w:rPr>
                <w:lang w:val="sr-Cyrl-RS"/>
              </w:rPr>
            </w:pPr>
            <w:r>
              <w:rPr>
                <w:lang w:val="sr-Cyrl-RS"/>
              </w:rPr>
              <w:t>Апликације за говорну и оперативну комуникацију</w:t>
            </w:r>
          </w:p>
        </w:tc>
      </w:tr>
      <w:tr w:rsidR="004C26EE" w14:paraId="7AA6E077" w14:textId="77777777">
        <w:tc>
          <w:tcPr>
            <w:tcW w:w="0" w:type="auto"/>
            <w:shd w:val="clear" w:color="auto" w:fill="FFFFFF"/>
          </w:tcPr>
          <w:p w14:paraId="4E02A23F" w14:textId="77777777" w:rsidR="004C26EE" w:rsidRDefault="00C72362">
            <w:pPr>
              <w:rPr>
                <w:lang w:val="en-GB"/>
              </w:rPr>
            </w:pPr>
            <w:r>
              <w:rPr>
                <w:rStyle w:val="SegmentID"/>
                <w:lang w:val="en-GB"/>
              </w:rPr>
              <w:t>1025</w:t>
            </w:r>
            <w:r>
              <w:rPr>
                <w:rStyle w:val="TransUnitID"/>
                <w:lang w:val="en-GB"/>
              </w:rPr>
              <w:t>aec5cca2-f067-4509-a5ed-048f0a971c6d</w:t>
            </w:r>
          </w:p>
        </w:tc>
        <w:tc>
          <w:tcPr>
            <w:tcW w:w="0" w:type="auto"/>
            <w:shd w:val="clear" w:color="auto" w:fill="FFFFFF"/>
          </w:tcPr>
          <w:p w14:paraId="56173B5A" w14:textId="77777777" w:rsidR="004C26EE" w:rsidRDefault="00C72362">
            <w:pPr>
              <w:rPr>
                <w:lang w:val="en-GB"/>
              </w:rPr>
            </w:pPr>
            <w:r>
              <w:rPr>
                <w:lang w:val="en-GB"/>
              </w:rPr>
              <w:t>Translation Approved (96%)</w:t>
            </w:r>
          </w:p>
        </w:tc>
        <w:tc>
          <w:tcPr>
            <w:tcW w:w="0" w:type="auto"/>
            <w:shd w:val="clear" w:color="auto" w:fill="FFFFFF"/>
          </w:tcPr>
          <w:p w14:paraId="544CDE2F" w14:textId="77777777" w:rsidR="004C26EE" w:rsidRDefault="00C72362">
            <w:pPr>
              <w:rPr>
                <w:lang w:val="en-GB"/>
              </w:rPr>
            </w:pPr>
            <w:r>
              <w:rPr>
                <w:lang w:val="en-GB"/>
              </w:rPr>
              <w:t>4.2.4.2.1.</w:t>
            </w:r>
          </w:p>
        </w:tc>
        <w:tc>
          <w:tcPr>
            <w:tcW w:w="0" w:type="auto"/>
            <w:shd w:val="clear" w:color="auto" w:fill="FFFFFF"/>
          </w:tcPr>
          <w:p w14:paraId="23F49FE5" w14:textId="77777777" w:rsidR="004C26EE" w:rsidRDefault="00C72362">
            <w:pPr>
              <w:rPr>
                <w:lang w:val="sr-Cyrl-RS"/>
              </w:rPr>
            </w:pPr>
            <w:r>
              <w:rPr>
                <w:lang w:val="sr-Cyrl-RS"/>
              </w:rPr>
              <w:t>4.2.4.2.1.</w:t>
            </w:r>
          </w:p>
        </w:tc>
      </w:tr>
      <w:tr w:rsidR="004C26EE" w14:paraId="13699E71" w14:textId="77777777">
        <w:tc>
          <w:tcPr>
            <w:tcW w:w="0" w:type="auto"/>
            <w:shd w:val="clear" w:color="auto" w:fill="FFFFFF"/>
          </w:tcPr>
          <w:p w14:paraId="6EFE31FC" w14:textId="77777777" w:rsidR="004C26EE" w:rsidRDefault="00C72362">
            <w:pPr>
              <w:rPr>
                <w:lang w:val="en-GB"/>
              </w:rPr>
            </w:pPr>
            <w:r>
              <w:rPr>
                <w:rStyle w:val="SegmentID"/>
                <w:lang w:val="en-GB"/>
              </w:rPr>
              <w:t>1026</w:t>
            </w:r>
            <w:r>
              <w:rPr>
                <w:rStyle w:val="TransUnitID"/>
                <w:lang w:val="en-GB"/>
              </w:rPr>
              <w:t>aec5cca2-f067-4509-a5ed-048f0a971c6d</w:t>
            </w:r>
          </w:p>
        </w:tc>
        <w:tc>
          <w:tcPr>
            <w:tcW w:w="0" w:type="auto"/>
            <w:shd w:val="clear" w:color="auto" w:fill="FFFFFF"/>
          </w:tcPr>
          <w:p w14:paraId="28D07B06" w14:textId="77777777" w:rsidR="004C26EE" w:rsidRDefault="00C72362">
            <w:pPr>
              <w:rPr>
                <w:lang w:val="en-GB"/>
              </w:rPr>
            </w:pPr>
            <w:r>
              <w:rPr>
                <w:lang w:val="en-GB"/>
              </w:rPr>
              <w:t>Translation Approved (80%)</w:t>
            </w:r>
          </w:p>
        </w:tc>
        <w:tc>
          <w:tcPr>
            <w:tcW w:w="0" w:type="auto"/>
            <w:shd w:val="clear" w:color="auto" w:fill="FFFFFF"/>
          </w:tcPr>
          <w:p w14:paraId="610C4D00" w14:textId="77777777" w:rsidR="004C26EE" w:rsidRDefault="00C72362">
            <w:pPr>
              <w:rPr>
                <w:lang w:val="en-GB"/>
              </w:rPr>
            </w:pPr>
            <w:r>
              <w:rPr>
                <w:lang w:val="en-GB"/>
              </w:rPr>
              <w:t>GSM-R Voice and operational communication applications</w:t>
            </w:r>
          </w:p>
        </w:tc>
        <w:tc>
          <w:tcPr>
            <w:tcW w:w="0" w:type="auto"/>
            <w:shd w:val="clear" w:color="auto" w:fill="FFFFFF"/>
          </w:tcPr>
          <w:p w14:paraId="2FF2DF34" w14:textId="77777777" w:rsidR="004C26EE" w:rsidRDefault="00C72362">
            <w:pPr>
              <w:rPr>
                <w:lang w:val="sr-Cyrl-RS"/>
              </w:rPr>
            </w:pPr>
            <w:r>
              <w:rPr>
                <w:lang w:val="sr-Cyrl-RS"/>
              </w:rPr>
              <w:t>Апликације за говорну и оперативну комуникацију GSM-R-a</w:t>
            </w:r>
          </w:p>
        </w:tc>
      </w:tr>
      <w:tr w:rsidR="004C26EE" w14:paraId="57EB28BA" w14:textId="77777777">
        <w:tc>
          <w:tcPr>
            <w:tcW w:w="0" w:type="auto"/>
            <w:shd w:val="clear" w:color="auto" w:fill="FFFFFF"/>
          </w:tcPr>
          <w:p w14:paraId="55F012A4" w14:textId="77777777" w:rsidR="004C26EE" w:rsidRDefault="00C72362">
            <w:pPr>
              <w:rPr>
                <w:lang w:val="en-GB"/>
              </w:rPr>
            </w:pPr>
            <w:r>
              <w:rPr>
                <w:rStyle w:val="SegmentID"/>
                <w:lang w:val="en-GB"/>
              </w:rPr>
              <w:t>1027</w:t>
            </w:r>
            <w:r>
              <w:rPr>
                <w:rStyle w:val="TransUnitID"/>
                <w:lang w:val="en-GB"/>
              </w:rPr>
              <w:t>3361ef7f-65dd-40e8-88c0-69afb414ebb2</w:t>
            </w:r>
          </w:p>
        </w:tc>
        <w:tc>
          <w:tcPr>
            <w:tcW w:w="0" w:type="auto"/>
            <w:shd w:val="clear" w:color="auto" w:fill="FFFFFF"/>
          </w:tcPr>
          <w:p w14:paraId="76080341" w14:textId="77777777" w:rsidR="004C26EE" w:rsidRDefault="00C72362">
            <w:pPr>
              <w:rPr>
                <w:lang w:val="en-GB"/>
              </w:rPr>
            </w:pPr>
            <w:r>
              <w:rPr>
                <w:lang w:val="en-GB"/>
              </w:rPr>
              <w:t>Translation Approved (88%)</w:t>
            </w:r>
          </w:p>
        </w:tc>
        <w:tc>
          <w:tcPr>
            <w:tcW w:w="0" w:type="auto"/>
            <w:shd w:val="clear" w:color="auto" w:fill="FFFFFF"/>
          </w:tcPr>
          <w:p w14:paraId="2C71C11C" w14:textId="77777777" w:rsidR="004C26EE" w:rsidRDefault="00C72362">
            <w:pPr>
              <w:rPr>
                <w:lang w:val="en-GB"/>
              </w:rPr>
            </w:pPr>
            <w:r>
              <w:rPr>
                <w:lang w:val="en-GB"/>
              </w:rPr>
              <w:t>The general requirements are defined in Appendix A, Table A 1, 4.2.4 f.</w:t>
            </w:r>
          </w:p>
        </w:tc>
        <w:tc>
          <w:tcPr>
            <w:tcW w:w="0" w:type="auto"/>
            <w:shd w:val="clear" w:color="auto" w:fill="FFFFFF"/>
          </w:tcPr>
          <w:p w14:paraId="230A299D" w14:textId="77777777" w:rsidR="004C26EE" w:rsidRDefault="00C72362">
            <w:pPr>
              <w:rPr>
                <w:lang w:val="sr-Cyrl-RS"/>
              </w:rPr>
            </w:pPr>
            <w:r>
              <w:rPr>
                <w:lang w:val="sr-Cyrl-RS"/>
              </w:rPr>
              <w:t>Општи захтеви су утврђени у Додатку А Табела А.1 тачка 4.2.4. подтачка ђ).</w:t>
            </w:r>
          </w:p>
        </w:tc>
      </w:tr>
      <w:tr w:rsidR="004C26EE" w14:paraId="64588650" w14:textId="77777777">
        <w:tc>
          <w:tcPr>
            <w:tcW w:w="0" w:type="auto"/>
            <w:shd w:val="clear" w:color="auto" w:fill="FFFFFF"/>
          </w:tcPr>
          <w:p w14:paraId="7386465A" w14:textId="77777777" w:rsidR="004C26EE" w:rsidRDefault="00C72362">
            <w:pPr>
              <w:rPr>
                <w:lang w:val="en-GB"/>
              </w:rPr>
            </w:pPr>
            <w:r>
              <w:rPr>
                <w:rStyle w:val="SegmentID"/>
                <w:lang w:val="en-GB"/>
              </w:rPr>
              <w:t>1028</w:t>
            </w:r>
            <w:r>
              <w:rPr>
                <w:rStyle w:val="TransUnitID"/>
                <w:lang w:val="en-GB"/>
              </w:rPr>
              <w:t>fdb1c069-195a-40c6-a5cd-e7063dd67508</w:t>
            </w:r>
          </w:p>
        </w:tc>
        <w:tc>
          <w:tcPr>
            <w:tcW w:w="0" w:type="auto"/>
            <w:shd w:val="clear" w:color="auto" w:fill="FFFFFF"/>
          </w:tcPr>
          <w:p w14:paraId="0145E249" w14:textId="77777777" w:rsidR="004C26EE" w:rsidRDefault="00C72362">
            <w:pPr>
              <w:rPr>
                <w:lang w:val="en-GB"/>
              </w:rPr>
            </w:pPr>
            <w:r>
              <w:rPr>
                <w:lang w:val="en-GB"/>
              </w:rPr>
              <w:t>Translation Approved (93%)</w:t>
            </w:r>
          </w:p>
        </w:tc>
        <w:tc>
          <w:tcPr>
            <w:tcW w:w="0" w:type="auto"/>
            <w:shd w:val="clear" w:color="auto" w:fill="FFFFFF"/>
          </w:tcPr>
          <w:p w14:paraId="7106BA19" w14:textId="77777777" w:rsidR="004C26EE" w:rsidRDefault="00C72362">
            <w:pPr>
              <w:rPr>
                <w:lang w:val="en-GB"/>
              </w:rPr>
            </w:pPr>
            <w:r>
              <w:rPr>
                <w:lang w:val="en-GB"/>
              </w:rPr>
              <w:t>The requirements for tests are specified in Appendix A, Table A 1, 4.2.4 g.</w:t>
            </w:r>
          </w:p>
        </w:tc>
        <w:tc>
          <w:tcPr>
            <w:tcW w:w="0" w:type="auto"/>
            <w:shd w:val="clear" w:color="auto" w:fill="FFFFFF"/>
          </w:tcPr>
          <w:p w14:paraId="2A1E3809" w14:textId="77777777" w:rsidR="004C26EE" w:rsidRDefault="00C72362">
            <w:pPr>
              <w:rPr>
                <w:lang w:val="sr-Cyrl-RS"/>
              </w:rPr>
            </w:pPr>
            <w:r>
              <w:rPr>
                <w:lang w:val="sr-Cyrl-RS"/>
              </w:rPr>
              <w:t>Захтеви за испитивања наведени су у Додатку А Табела А.1 тачка 4.2.4. подтачка е).</w:t>
            </w:r>
          </w:p>
        </w:tc>
      </w:tr>
      <w:tr w:rsidR="004C26EE" w14:paraId="58F493EA" w14:textId="77777777">
        <w:tc>
          <w:tcPr>
            <w:tcW w:w="0" w:type="auto"/>
            <w:shd w:val="clear" w:color="auto" w:fill="FFFFFF"/>
          </w:tcPr>
          <w:p w14:paraId="33258B1F" w14:textId="77777777" w:rsidR="004C26EE" w:rsidRDefault="00C72362">
            <w:pPr>
              <w:rPr>
                <w:lang w:val="en-GB"/>
              </w:rPr>
            </w:pPr>
            <w:r>
              <w:rPr>
                <w:rStyle w:val="SegmentID"/>
                <w:lang w:val="en-GB"/>
              </w:rPr>
              <w:t>1029</w:t>
            </w:r>
            <w:r>
              <w:rPr>
                <w:rStyle w:val="TransUnitID"/>
                <w:lang w:val="en-GB"/>
              </w:rPr>
              <w:t>58ccae7f-0f5f-449f-b838-92f0e6e02b9f</w:t>
            </w:r>
          </w:p>
        </w:tc>
        <w:tc>
          <w:tcPr>
            <w:tcW w:w="0" w:type="auto"/>
            <w:shd w:val="clear" w:color="auto" w:fill="FFFFFF"/>
          </w:tcPr>
          <w:p w14:paraId="4256F8DB" w14:textId="77777777" w:rsidR="004C26EE" w:rsidRDefault="00C72362">
            <w:pPr>
              <w:rPr>
                <w:lang w:val="en-GB"/>
              </w:rPr>
            </w:pPr>
            <w:r>
              <w:rPr>
                <w:lang w:val="en-GB"/>
              </w:rPr>
              <w:t>Translation Approved (100%)</w:t>
            </w:r>
          </w:p>
        </w:tc>
        <w:tc>
          <w:tcPr>
            <w:tcW w:w="0" w:type="auto"/>
            <w:shd w:val="clear" w:color="auto" w:fill="FFFFFF"/>
          </w:tcPr>
          <w:p w14:paraId="1D95C62C" w14:textId="77777777" w:rsidR="004C26EE" w:rsidRDefault="00C72362">
            <w:pPr>
              <w:rPr>
                <w:lang w:val="en-GB"/>
              </w:rPr>
            </w:pPr>
            <w:r>
              <w:rPr>
                <w:lang w:val="en-GB"/>
              </w:rPr>
              <w:t>In addition, the following specifications shall be respected:</w:t>
            </w:r>
          </w:p>
        </w:tc>
        <w:tc>
          <w:tcPr>
            <w:tcW w:w="0" w:type="auto"/>
            <w:shd w:val="clear" w:color="auto" w:fill="FFFFFF"/>
          </w:tcPr>
          <w:p w14:paraId="15E04CF2" w14:textId="77777777" w:rsidR="004C26EE" w:rsidRDefault="00C72362">
            <w:pPr>
              <w:rPr>
                <w:lang w:val="sr-Cyrl-RS"/>
              </w:rPr>
            </w:pPr>
            <w:r>
              <w:rPr>
                <w:lang w:val="sr-Cyrl-RS"/>
              </w:rPr>
              <w:t>Поред тога, поштују се следеће спецификације:</w:t>
            </w:r>
          </w:p>
        </w:tc>
      </w:tr>
      <w:tr w:rsidR="004C26EE" w14:paraId="60C9ACED" w14:textId="77777777">
        <w:tc>
          <w:tcPr>
            <w:tcW w:w="0" w:type="auto"/>
            <w:shd w:val="clear" w:color="auto" w:fill="FFFFFF"/>
          </w:tcPr>
          <w:p w14:paraId="39DB5418" w14:textId="77777777" w:rsidR="004C26EE" w:rsidRDefault="00C72362">
            <w:pPr>
              <w:rPr>
                <w:lang w:val="en-GB"/>
              </w:rPr>
            </w:pPr>
            <w:r>
              <w:rPr>
                <w:rStyle w:val="SegmentID"/>
                <w:lang w:val="en-GB"/>
              </w:rPr>
              <w:t>1030</w:t>
            </w:r>
            <w:r>
              <w:rPr>
                <w:rStyle w:val="TransUnitID"/>
                <w:lang w:val="en-GB"/>
              </w:rPr>
              <w:t>36ec9a5e-6736-4ed6-adf0-35a9dfc50d8c</w:t>
            </w:r>
          </w:p>
        </w:tc>
        <w:tc>
          <w:tcPr>
            <w:tcW w:w="0" w:type="auto"/>
            <w:shd w:val="clear" w:color="auto" w:fill="FFFFFF"/>
          </w:tcPr>
          <w:p w14:paraId="2E35FFA0" w14:textId="77777777" w:rsidR="004C26EE" w:rsidRDefault="00C72362">
            <w:pPr>
              <w:rPr>
                <w:lang w:val="en-GB"/>
              </w:rPr>
            </w:pPr>
            <w:r>
              <w:rPr>
                <w:lang w:val="en-GB"/>
              </w:rPr>
              <w:t>Translation Approved (0%)</w:t>
            </w:r>
          </w:p>
        </w:tc>
        <w:tc>
          <w:tcPr>
            <w:tcW w:w="0" w:type="auto"/>
            <w:shd w:val="clear" w:color="auto" w:fill="FFFFFF"/>
          </w:tcPr>
          <w:p w14:paraId="689C6DF8" w14:textId="77777777" w:rsidR="004C26EE" w:rsidRDefault="00C72362">
            <w:pPr>
              <w:rPr>
                <w:lang w:val="en-GB"/>
              </w:rPr>
            </w:pPr>
            <w:r>
              <w:rPr>
                <w:lang w:val="en-GB"/>
              </w:rPr>
              <w:t>(1) confirmation of high priority calls; Appendix A, Table A 1, 4.2.4 h;</w:t>
            </w:r>
          </w:p>
        </w:tc>
        <w:tc>
          <w:tcPr>
            <w:tcW w:w="0" w:type="auto"/>
            <w:shd w:val="clear" w:color="auto" w:fill="FFFFFF"/>
          </w:tcPr>
          <w:p w14:paraId="5433C2EC" w14:textId="77777777" w:rsidR="004C26EE" w:rsidRDefault="00C72362">
            <w:pPr>
              <w:rPr>
                <w:lang w:val="sr-Cyrl-RS"/>
              </w:rPr>
            </w:pPr>
            <w:r>
              <w:rPr>
                <w:lang w:val="sr-Cyrl-RS"/>
              </w:rPr>
              <w:t>1) потврда интервентног позива; Додатак А Табела А.1 тачка 4.2.4. подтачка ж);</w:t>
            </w:r>
          </w:p>
        </w:tc>
      </w:tr>
      <w:tr w:rsidR="004C26EE" w14:paraId="12A319E6" w14:textId="77777777">
        <w:tc>
          <w:tcPr>
            <w:tcW w:w="0" w:type="auto"/>
            <w:shd w:val="clear" w:color="auto" w:fill="FFFFFF"/>
          </w:tcPr>
          <w:p w14:paraId="33FBEE18" w14:textId="77777777" w:rsidR="004C26EE" w:rsidRDefault="00C72362">
            <w:pPr>
              <w:rPr>
                <w:lang w:val="en-GB"/>
              </w:rPr>
            </w:pPr>
            <w:r>
              <w:rPr>
                <w:rStyle w:val="SegmentID"/>
                <w:lang w:val="en-GB"/>
              </w:rPr>
              <w:t>1031</w:t>
            </w:r>
            <w:r>
              <w:rPr>
                <w:rStyle w:val="TransUnitID"/>
                <w:lang w:val="en-GB"/>
              </w:rPr>
              <w:t>a71b373f-bced-4cf5-ac04-f3e50de78c31</w:t>
            </w:r>
          </w:p>
        </w:tc>
        <w:tc>
          <w:tcPr>
            <w:tcW w:w="0" w:type="auto"/>
            <w:shd w:val="clear" w:color="auto" w:fill="FFFFFF"/>
          </w:tcPr>
          <w:p w14:paraId="62E9DB12" w14:textId="77777777" w:rsidR="004C26EE" w:rsidRDefault="00C72362">
            <w:pPr>
              <w:rPr>
                <w:lang w:val="en-GB"/>
              </w:rPr>
            </w:pPr>
            <w:r>
              <w:rPr>
                <w:lang w:val="en-GB"/>
              </w:rPr>
              <w:t>Translation Approved (83%)</w:t>
            </w:r>
          </w:p>
        </w:tc>
        <w:tc>
          <w:tcPr>
            <w:tcW w:w="0" w:type="auto"/>
            <w:shd w:val="clear" w:color="auto" w:fill="FFFFFF"/>
          </w:tcPr>
          <w:p w14:paraId="40861EE6" w14:textId="77777777" w:rsidR="004C26EE" w:rsidRDefault="00C72362">
            <w:pPr>
              <w:rPr>
                <w:lang w:val="en-GB"/>
              </w:rPr>
            </w:pPr>
            <w:r>
              <w:rPr>
                <w:lang w:val="en-GB"/>
              </w:rPr>
              <w:t>(2) functional addressing; Appendix A, Table A 1, 4.2.4 j;</w:t>
            </w:r>
          </w:p>
        </w:tc>
        <w:tc>
          <w:tcPr>
            <w:tcW w:w="0" w:type="auto"/>
            <w:shd w:val="clear" w:color="auto" w:fill="FFFFFF"/>
          </w:tcPr>
          <w:p w14:paraId="745C43D4" w14:textId="77777777" w:rsidR="004C26EE" w:rsidRDefault="00C72362">
            <w:pPr>
              <w:rPr>
                <w:lang w:val="sr-Cyrl-RS"/>
              </w:rPr>
            </w:pPr>
            <w:r>
              <w:rPr>
                <w:lang w:val="sr-Cyrl-RS"/>
              </w:rPr>
              <w:t>2) функционално адресирање; Додатак А Табела А.1 тачка 4.2.4. подтачка и);</w:t>
            </w:r>
          </w:p>
        </w:tc>
      </w:tr>
      <w:tr w:rsidR="004C26EE" w14:paraId="08C41AC1" w14:textId="77777777">
        <w:tc>
          <w:tcPr>
            <w:tcW w:w="0" w:type="auto"/>
            <w:shd w:val="clear" w:color="auto" w:fill="FFFFFF"/>
          </w:tcPr>
          <w:p w14:paraId="16254607" w14:textId="77777777" w:rsidR="004C26EE" w:rsidRDefault="00C72362">
            <w:pPr>
              <w:rPr>
                <w:lang w:val="en-GB"/>
              </w:rPr>
            </w:pPr>
            <w:r>
              <w:rPr>
                <w:rStyle w:val="SegmentID"/>
                <w:lang w:val="en-GB"/>
              </w:rPr>
              <w:t>1032</w:t>
            </w:r>
            <w:r>
              <w:rPr>
                <w:rStyle w:val="TransUnitID"/>
                <w:lang w:val="en-GB"/>
              </w:rPr>
              <w:t>7a3da55c-4f35-4113-ac87-b53d4100be39</w:t>
            </w:r>
          </w:p>
        </w:tc>
        <w:tc>
          <w:tcPr>
            <w:tcW w:w="0" w:type="auto"/>
            <w:shd w:val="clear" w:color="auto" w:fill="FFFFFF"/>
          </w:tcPr>
          <w:p w14:paraId="2EFC3A3C" w14:textId="77777777" w:rsidR="004C26EE" w:rsidRDefault="00C72362">
            <w:pPr>
              <w:rPr>
                <w:lang w:val="en-GB"/>
              </w:rPr>
            </w:pPr>
            <w:r>
              <w:rPr>
                <w:lang w:val="en-GB"/>
              </w:rPr>
              <w:t>Translation Approved (72%)</w:t>
            </w:r>
          </w:p>
        </w:tc>
        <w:tc>
          <w:tcPr>
            <w:tcW w:w="0" w:type="auto"/>
            <w:shd w:val="clear" w:color="auto" w:fill="FFFFFF"/>
          </w:tcPr>
          <w:p w14:paraId="1D52D269" w14:textId="77777777" w:rsidR="004C26EE" w:rsidRDefault="00C72362">
            <w:pPr>
              <w:rPr>
                <w:lang w:val="en-GB"/>
              </w:rPr>
            </w:pPr>
            <w:r>
              <w:rPr>
                <w:lang w:val="en-GB"/>
              </w:rPr>
              <w:t>(3) presentation of functional numbers; Appendix A, Table A 1, 4.2.4 k;</w:t>
            </w:r>
          </w:p>
        </w:tc>
        <w:tc>
          <w:tcPr>
            <w:tcW w:w="0" w:type="auto"/>
            <w:shd w:val="clear" w:color="auto" w:fill="FFFFFF"/>
          </w:tcPr>
          <w:p w14:paraId="0D5ECBFB" w14:textId="77777777" w:rsidR="004C26EE" w:rsidRDefault="00C72362">
            <w:pPr>
              <w:rPr>
                <w:lang w:val="sr-Cyrl-RS"/>
              </w:rPr>
            </w:pPr>
            <w:r>
              <w:rPr>
                <w:lang w:val="sr-Cyrl-RS"/>
              </w:rPr>
              <w:t>3) приказ функционалних бројева; Додатак А Табела А.1 тачка 4.2.4. подтачка ј);</w:t>
            </w:r>
          </w:p>
        </w:tc>
      </w:tr>
      <w:tr w:rsidR="004C26EE" w14:paraId="5F5B3E9D" w14:textId="77777777">
        <w:tc>
          <w:tcPr>
            <w:tcW w:w="0" w:type="auto"/>
            <w:shd w:val="clear" w:color="auto" w:fill="FFFFFF"/>
          </w:tcPr>
          <w:p w14:paraId="664304ED" w14:textId="77777777" w:rsidR="004C26EE" w:rsidRDefault="00C72362">
            <w:pPr>
              <w:rPr>
                <w:lang w:val="en-GB"/>
              </w:rPr>
            </w:pPr>
            <w:r>
              <w:rPr>
                <w:rStyle w:val="SegmentID"/>
                <w:lang w:val="en-GB"/>
              </w:rPr>
              <w:t>1033</w:t>
            </w:r>
            <w:r>
              <w:rPr>
                <w:rStyle w:val="TransUnitID"/>
                <w:lang w:val="en-GB"/>
              </w:rPr>
              <w:t>a353c152-c87d-414e-96b6-ecef58348138</w:t>
            </w:r>
          </w:p>
        </w:tc>
        <w:tc>
          <w:tcPr>
            <w:tcW w:w="0" w:type="auto"/>
            <w:shd w:val="clear" w:color="auto" w:fill="FFFFFF"/>
          </w:tcPr>
          <w:p w14:paraId="3420D562" w14:textId="77777777" w:rsidR="004C26EE" w:rsidRDefault="00C72362">
            <w:pPr>
              <w:rPr>
                <w:lang w:val="en-GB"/>
              </w:rPr>
            </w:pPr>
            <w:r>
              <w:rPr>
                <w:lang w:val="en-GB"/>
              </w:rPr>
              <w:t>Translation Approved (73%)</w:t>
            </w:r>
          </w:p>
        </w:tc>
        <w:tc>
          <w:tcPr>
            <w:tcW w:w="0" w:type="auto"/>
            <w:shd w:val="clear" w:color="auto" w:fill="FFFFFF"/>
          </w:tcPr>
          <w:p w14:paraId="6AA6EFE8" w14:textId="77777777" w:rsidR="004C26EE" w:rsidRDefault="00C72362">
            <w:pPr>
              <w:rPr>
                <w:lang w:val="en-GB"/>
              </w:rPr>
            </w:pPr>
            <w:r>
              <w:rPr>
                <w:lang w:val="en-GB"/>
              </w:rPr>
              <w:t>(4) User-to-User Signalling; Appendix A, Table A 1, 4.2.4 d.</w:t>
            </w:r>
          </w:p>
        </w:tc>
        <w:tc>
          <w:tcPr>
            <w:tcW w:w="0" w:type="auto"/>
            <w:shd w:val="clear" w:color="auto" w:fill="FFFFFF"/>
          </w:tcPr>
          <w:p w14:paraId="214E9949" w14:textId="77777777" w:rsidR="004C26EE" w:rsidRDefault="00C72362">
            <w:pPr>
              <w:rPr>
                <w:lang w:val="sr-Cyrl-RS"/>
              </w:rPr>
            </w:pPr>
            <w:r>
              <w:rPr>
                <w:lang w:val="sr-Cyrl-RS"/>
              </w:rPr>
              <w:t>4) сигнализација корисника кориснику; Додатак А Табела А.1 тачка 4.2.4. подтачка г).</w:t>
            </w:r>
          </w:p>
        </w:tc>
      </w:tr>
      <w:tr w:rsidR="004C26EE" w14:paraId="54F29710" w14:textId="77777777">
        <w:tc>
          <w:tcPr>
            <w:tcW w:w="0" w:type="auto"/>
            <w:shd w:val="clear" w:color="auto" w:fill="FFFFFF"/>
          </w:tcPr>
          <w:p w14:paraId="4A7DF69C" w14:textId="77777777" w:rsidR="004C26EE" w:rsidRDefault="00C72362">
            <w:pPr>
              <w:rPr>
                <w:lang w:val="en-GB"/>
              </w:rPr>
            </w:pPr>
            <w:r>
              <w:rPr>
                <w:rStyle w:val="SegmentID"/>
                <w:lang w:val="en-GB"/>
              </w:rPr>
              <w:t>1034</w:t>
            </w:r>
            <w:r>
              <w:rPr>
                <w:rStyle w:val="TransUnitID"/>
                <w:lang w:val="en-GB"/>
              </w:rPr>
              <w:t>ead393c6-fbc8-45a9-87b3-20b4c97e7d2b</w:t>
            </w:r>
          </w:p>
        </w:tc>
        <w:tc>
          <w:tcPr>
            <w:tcW w:w="0" w:type="auto"/>
            <w:shd w:val="clear" w:color="auto" w:fill="FFFFFF"/>
          </w:tcPr>
          <w:p w14:paraId="5D6A95E3" w14:textId="77777777" w:rsidR="004C26EE" w:rsidRDefault="00C72362">
            <w:pPr>
              <w:rPr>
                <w:lang w:val="en-GB"/>
              </w:rPr>
            </w:pPr>
            <w:r>
              <w:rPr>
                <w:lang w:val="en-GB"/>
              </w:rPr>
              <w:t>Translation Approved (96%)</w:t>
            </w:r>
          </w:p>
        </w:tc>
        <w:tc>
          <w:tcPr>
            <w:tcW w:w="0" w:type="auto"/>
            <w:shd w:val="clear" w:color="auto" w:fill="FFFFFF"/>
          </w:tcPr>
          <w:p w14:paraId="5D050FC9" w14:textId="77777777" w:rsidR="004C26EE" w:rsidRDefault="00C72362">
            <w:pPr>
              <w:rPr>
                <w:lang w:val="en-GB"/>
              </w:rPr>
            </w:pPr>
            <w:r>
              <w:rPr>
                <w:lang w:val="en-GB"/>
              </w:rPr>
              <w:t>4.2.4.2.2.</w:t>
            </w:r>
          </w:p>
        </w:tc>
        <w:tc>
          <w:tcPr>
            <w:tcW w:w="0" w:type="auto"/>
            <w:shd w:val="clear" w:color="auto" w:fill="FFFFFF"/>
          </w:tcPr>
          <w:p w14:paraId="263B888F" w14:textId="77777777" w:rsidR="004C26EE" w:rsidRDefault="00C72362">
            <w:pPr>
              <w:rPr>
                <w:lang w:val="sr-Cyrl-RS"/>
              </w:rPr>
            </w:pPr>
            <w:r>
              <w:rPr>
                <w:lang w:val="sr-Cyrl-RS"/>
              </w:rPr>
              <w:t>4.2.4.2.2.</w:t>
            </w:r>
          </w:p>
        </w:tc>
      </w:tr>
      <w:tr w:rsidR="004C26EE" w14:paraId="1AE135C8" w14:textId="77777777">
        <w:tc>
          <w:tcPr>
            <w:tcW w:w="0" w:type="auto"/>
            <w:shd w:val="clear" w:color="auto" w:fill="FFFFFF"/>
          </w:tcPr>
          <w:p w14:paraId="799A14BB" w14:textId="77777777" w:rsidR="004C26EE" w:rsidRDefault="00C72362">
            <w:pPr>
              <w:rPr>
                <w:lang w:val="en-GB"/>
              </w:rPr>
            </w:pPr>
            <w:r>
              <w:rPr>
                <w:rStyle w:val="SegmentID"/>
                <w:lang w:val="en-GB"/>
              </w:rPr>
              <w:t>1035</w:t>
            </w:r>
            <w:r>
              <w:rPr>
                <w:rStyle w:val="TransUnitID"/>
                <w:lang w:val="en-GB"/>
              </w:rPr>
              <w:t>ead393c6-fbc8-45a9-87b3-20b4c97e7d2b</w:t>
            </w:r>
          </w:p>
        </w:tc>
        <w:tc>
          <w:tcPr>
            <w:tcW w:w="0" w:type="auto"/>
            <w:shd w:val="clear" w:color="auto" w:fill="FFFFFF"/>
          </w:tcPr>
          <w:p w14:paraId="271A348F" w14:textId="77777777" w:rsidR="004C26EE" w:rsidRDefault="00C72362">
            <w:pPr>
              <w:rPr>
                <w:lang w:val="en-GB"/>
              </w:rPr>
            </w:pPr>
            <w:r>
              <w:rPr>
                <w:lang w:val="en-GB"/>
              </w:rPr>
              <w:t>Translation Approved (85%)</w:t>
            </w:r>
          </w:p>
        </w:tc>
        <w:tc>
          <w:tcPr>
            <w:tcW w:w="0" w:type="auto"/>
            <w:shd w:val="clear" w:color="auto" w:fill="FFFFFF"/>
          </w:tcPr>
          <w:p w14:paraId="335F17B5" w14:textId="77777777" w:rsidR="004C26EE" w:rsidRDefault="00C72362">
            <w:pPr>
              <w:rPr>
                <w:lang w:val="en-GB"/>
              </w:rPr>
            </w:pPr>
            <w:r>
              <w:rPr>
                <w:lang w:val="en-GB"/>
              </w:rPr>
              <w:t>FRMCS Voice and operational communication applications</w:t>
            </w:r>
          </w:p>
        </w:tc>
        <w:tc>
          <w:tcPr>
            <w:tcW w:w="0" w:type="auto"/>
            <w:shd w:val="clear" w:color="auto" w:fill="FFFFFF"/>
          </w:tcPr>
          <w:p w14:paraId="621D58B6" w14:textId="77777777" w:rsidR="004C26EE" w:rsidRDefault="00C72362">
            <w:pPr>
              <w:rPr>
                <w:lang w:val="sr-Cyrl-RS"/>
              </w:rPr>
            </w:pPr>
            <w:r>
              <w:rPr>
                <w:lang w:val="sr-Cyrl-RS"/>
              </w:rPr>
              <w:t>Апликације за говорну и оперативну комуникацију FRMCS-а</w:t>
            </w:r>
          </w:p>
        </w:tc>
      </w:tr>
      <w:tr w:rsidR="004C26EE" w14:paraId="19D91396" w14:textId="77777777">
        <w:tc>
          <w:tcPr>
            <w:tcW w:w="0" w:type="auto"/>
            <w:shd w:val="clear" w:color="auto" w:fill="FFFFFF"/>
          </w:tcPr>
          <w:p w14:paraId="4CD8F034" w14:textId="77777777" w:rsidR="004C26EE" w:rsidRDefault="00C72362">
            <w:pPr>
              <w:rPr>
                <w:lang w:val="en-GB"/>
              </w:rPr>
            </w:pPr>
            <w:r>
              <w:rPr>
                <w:rStyle w:val="SegmentID"/>
                <w:lang w:val="en-GB"/>
              </w:rPr>
              <w:t>1036</w:t>
            </w:r>
            <w:r>
              <w:rPr>
                <w:rStyle w:val="TransUnitID"/>
                <w:lang w:val="en-GB"/>
              </w:rPr>
              <w:t>9f77f2a5-5b94-4c34-b9eb-05c607c7ed5d</w:t>
            </w:r>
          </w:p>
        </w:tc>
        <w:tc>
          <w:tcPr>
            <w:tcW w:w="0" w:type="auto"/>
            <w:shd w:val="clear" w:color="auto" w:fill="FFFFFF"/>
          </w:tcPr>
          <w:p w14:paraId="3983DDB9" w14:textId="77777777" w:rsidR="004C26EE" w:rsidRDefault="00C72362">
            <w:pPr>
              <w:rPr>
                <w:lang w:val="en-GB"/>
              </w:rPr>
            </w:pPr>
            <w:r>
              <w:rPr>
                <w:lang w:val="en-GB"/>
              </w:rPr>
              <w:t>Translation Approved (93%)</w:t>
            </w:r>
          </w:p>
        </w:tc>
        <w:tc>
          <w:tcPr>
            <w:tcW w:w="0" w:type="auto"/>
            <w:shd w:val="clear" w:color="auto" w:fill="FFFFFF"/>
          </w:tcPr>
          <w:p w14:paraId="12DDCC17" w14:textId="77777777" w:rsidR="004C26EE" w:rsidRDefault="00C72362">
            <w:pPr>
              <w:rPr>
                <w:lang w:val="en-GB"/>
              </w:rPr>
            </w:pPr>
            <w:r>
              <w:rPr>
                <w:lang w:val="en-GB"/>
              </w:rPr>
              <w:t>The general requirements are defined in Appendix A, Table A 1, 4.2.4 m.</w:t>
            </w:r>
          </w:p>
        </w:tc>
        <w:tc>
          <w:tcPr>
            <w:tcW w:w="0" w:type="auto"/>
            <w:shd w:val="clear" w:color="auto" w:fill="FFFFFF"/>
          </w:tcPr>
          <w:p w14:paraId="61EB4593" w14:textId="77777777" w:rsidR="004C26EE" w:rsidRDefault="00C72362">
            <w:pPr>
              <w:rPr>
                <w:lang w:val="sr-Cyrl-RS"/>
              </w:rPr>
            </w:pPr>
            <w:r>
              <w:rPr>
                <w:lang w:val="sr-Cyrl-RS"/>
              </w:rPr>
              <w:t>Општи захтеви су утврђени у Додатку А Табела А.1 тачка 4.2.4. подтачка л).</w:t>
            </w:r>
          </w:p>
        </w:tc>
      </w:tr>
      <w:tr w:rsidR="004C26EE" w14:paraId="5B02EDA3" w14:textId="77777777">
        <w:tc>
          <w:tcPr>
            <w:tcW w:w="0" w:type="auto"/>
            <w:shd w:val="clear" w:color="auto" w:fill="FFFFFF"/>
          </w:tcPr>
          <w:p w14:paraId="37D12CA5" w14:textId="77777777" w:rsidR="004C26EE" w:rsidRDefault="00C72362">
            <w:pPr>
              <w:rPr>
                <w:lang w:val="en-GB"/>
              </w:rPr>
            </w:pPr>
            <w:r>
              <w:rPr>
                <w:rStyle w:val="SegmentID"/>
                <w:lang w:val="en-GB"/>
              </w:rPr>
              <w:t>1037</w:t>
            </w:r>
            <w:r>
              <w:rPr>
                <w:rStyle w:val="TransUnitID"/>
                <w:lang w:val="en-GB"/>
              </w:rPr>
              <w:t>56c3921f-98ad-4b30-90c1-d2001cfeca59</w:t>
            </w:r>
          </w:p>
        </w:tc>
        <w:tc>
          <w:tcPr>
            <w:tcW w:w="0" w:type="auto"/>
            <w:shd w:val="clear" w:color="auto" w:fill="FFFFFF"/>
          </w:tcPr>
          <w:p w14:paraId="6EAA96E5" w14:textId="77777777" w:rsidR="004C26EE" w:rsidRDefault="00C72362">
            <w:pPr>
              <w:rPr>
                <w:lang w:val="en-GB"/>
              </w:rPr>
            </w:pPr>
            <w:r>
              <w:rPr>
                <w:lang w:val="en-GB"/>
              </w:rPr>
              <w:t>Translation Approved (82%)</w:t>
            </w:r>
          </w:p>
        </w:tc>
        <w:tc>
          <w:tcPr>
            <w:tcW w:w="0" w:type="auto"/>
            <w:shd w:val="clear" w:color="auto" w:fill="FFFFFF"/>
          </w:tcPr>
          <w:p w14:paraId="216BD10B" w14:textId="77777777" w:rsidR="004C26EE" w:rsidRDefault="00C72362">
            <w:pPr>
              <w:rPr>
                <w:lang w:val="en-GB"/>
              </w:rPr>
            </w:pPr>
            <w:r>
              <w:rPr>
                <w:lang w:val="en-GB"/>
              </w:rPr>
              <w:t>The requirements for tests are specified in Appendix A, Table A 1, 4.2.4 o.</w:t>
            </w:r>
          </w:p>
        </w:tc>
        <w:tc>
          <w:tcPr>
            <w:tcW w:w="0" w:type="auto"/>
            <w:shd w:val="clear" w:color="auto" w:fill="FFFFFF"/>
          </w:tcPr>
          <w:p w14:paraId="403F6498" w14:textId="77777777" w:rsidR="004C26EE" w:rsidRDefault="00C72362">
            <w:pPr>
              <w:rPr>
                <w:lang w:val="sr-Cyrl-RS"/>
              </w:rPr>
            </w:pPr>
            <w:r>
              <w:rPr>
                <w:lang w:val="sr-Cyrl-RS"/>
              </w:rPr>
              <w:t>Захтеви за испитивања наведени су у Додатку А Табела А.1 тачка 4.2.4. подтачка м).</w:t>
            </w:r>
          </w:p>
        </w:tc>
      </w:tr>
      <w:tr w:rsidR="004C26EE" w14:paraId="2AB8D807" w14:textId="77777777">
        <w:tc>
          <w:tcPr>
            <w:tcW w:w="0" w:type="auto"/>
            <w:shd w:val="clear" w:color="auto" w:fill="FFFFFF"/>
          </w:tcPr>
          <w:p w14:paraId="1A637EED" w14:textId="77777777" w:rsidR="004C26EE" w:rsidRDefault="00C72362">
            <w:pPr>
              <w:rPr>
                <w:lang w:val="en-GB"/>
              </w:rPr>
            </w:pPr>
            <w:r>
              <w:rPr>
                <w:rStyle w:val="SegmentID"/>
                <w:lang w:val="en-GB"/>
              </w:rPr>
              <w:t>1038</w:t>
            </w:r>
            <w:r>
              <w:rPr>
                <w:rStyle w:val="TransUnitID"/>
                <w:lang w:val="en-GB"/>
              </w:rPr>
              <w:t>64e85a26-67a0-499f-a2ef-c8e89a77aecc</w:t>
            </w:r>
          </w:p>
        </w:tc>
        <w:tc>
          <w:tcPr>
            <w:tcW w:w="0" w:type="auto"/>
            <w:shd w:val="clear" w:color="auto" w:fill="FFFFFF"/>
          </w:tcPr>
          <w:p w14:paraId="76091579" w14:textId="77777777" w:rsidR="004C26EE" w:rsidRDefault="00C72362">
            <w:pPr>
              <w:rPr>
                <w:lang w:val="en-GB"/>
              </w:rPr>
            </w:pPr>
            <w:r>
              <w:rPr>
                <w:lang w:val="en-GB"/>
              </w:rPr>
              <w:t>Translation Approved (100%)</w:t>
            </w:r>
          </w:p>
        </w:tc>
        <w:tc>
          <w:tcPr>
            <w:tcW w:w="0" w:type="auto"/>
            <w:shd w:val="clear" w:color="auto" w:fill="FFFFFF"/>
          </w:tcPr>
          <w:p w14:paraId="5589B8D1" w14:textId="77777777" w:rsidR="004C26EE" w:rsidRDefault="00C72362">
            <w:pPr>
              <w:rPr>
                <w:lang w:val="en-GB"/>
              </w:rPr>
            </w:pPr>
            <w:r>
              <w:rPr>
                <w:lang w:val="en-GB"/>
              </w:rPr>
              <w:t>4.2.4.3.</w:t>
            </w:r>
          </w:p>
        </w:tc>
        <w:tc>
          <w:tcPr>
            <w:tcW w:w="0" w:type="auto"/>
            <w:shd w:val="clear" w:color="auto" w:fill="FFFFFF"/>
          </w:tcPr>
          <w:p w14:paraId="1F841F7E" w14:textId="77777777" w:rsidR="004C26EE" w:rsidRDefault="00C72362">
            <w:pPr>
              <w:rPr>
                <w:lang w:val="sr-Cyrl-RS"/>
              </w:rPr>
            </w:pPr>
            <w:r>
              <w:rPr>
                <w:lang w:val="sr-Cyrl-RS"/>
              </w:rPr>
              <w:t>4.2.4.3.</w:t>
            </w:r>
          </w:p>
        </w:tc>
      </w:tr>
      <w:tr w:rsidR="004C26EE" w14:paraId="0B985F8A" w14:textId="77777777">
        <w:tc>
          <w:tcPr>
            <w:tcW w:w="0" w:type="auto"/>
            <w:shd w:val="clear" w:color="auto" w:fill="FFFFFF"/>
          </w:tcPr>
          <w:p w14:paraId="10444150" w14:textId="77777777" w:rsidR="004C26EE" w:rsidRDefault="00C72362">
            <w:pPr>
              <w:rPr>
                <w:lang w:val="en-GB"/>
              </w:rPr>
            </w:pPr>
            <w:r>
              <w:rPr>
                <w:rStyle w:val="SegmentID"/>
                <w:lang w:val="en-GB"/>
              </w:rPr>
              <w:t>1039</w:t>
            </w:r>
            <w:r>
              <w:rPr>
                <w:rStyle w:val="TransUnitID"/>
                <w:lang w:val="en-GB"/>
              </w:rPr>
              <w:t>64e85a26-67a0-499f-a2ef-c8e89a77aecc</w:t>
            </w:r>
          </w:p>
        </w:tc>
        <w:tc>
          <w:tcPr>
            <w:tcW w:w="0" w:type="auto"/>
            <w:shd w:val="clear" w:color="auto" w:fill="FFFFFF"/>
          </w:tcPr>
          <w:p w14:paraId="258A5974" w14:textId="77777777" w:rsidR="004C26EE" w:rsidRDefault="00C72362">
            <w:pPr>
              <w:rPr>
                <w:lang w:val="en-GB"/>
              </w:rPr>
            </w:pPr>
            <w:r>
              <w:rPr>
                <w:lang w:val="en-GB"/>
              </w:rPr>
              <w:t>Translation Approved (77%)</w:t>
            </w:r>
          </w:p>
        </w:tc>
        <w:tc>
          <w:tcPr>
            <w:tcW w:w="0" w:type="auto"/>
            <w:shd w:val="clear" w:color="auto" w:fill="FFFFFF"/>
          </w:tcPr>
          <w:p w14:paraId="4796843E" w14:textId="77777777" w:rsidR="004C26EE" w:rsidRDefault="00C72362">
            <w:pPr>
              <w:rPr>
                <w:lang w:val="en-GB"/>
              </w:rPr>
            </w:pPr>
            <w:r>
              <w:rPr>
                <w:lang w:val="en-GB"/>
              </w:rPr>
              <w:t>Data communication applications for ETCS and ATO</w:t>
            </w:r>
          </w:p>
        </w:tc>
        <w:tc>
          <w:tcPr>
            <w:tcW w:w="0" w:type="auto"/>
            <w:shd w:val="clear" w:color="auto" w:fill="FFFFFF"/>
          </w:tcPr>
          <w:p w14:paraId="745C14D7" w14:textId="77777777" w:rsidR="004C26EE" w:rsidRDefault="00C72362">
            <w:pPr>
              <w:rPr>
                <w:lang w:val="sr-Cyrl-RS"/>
              </w:rPr>
            </w:pPr>
            <w:r>
              <w:rPr>
                <w:lang w:val="sr-Cyrl-RS"/>
              </w:rPr>
              <w:t xml:space="preserve">Апликације за пренос података за </w:t>
            </w:r>
            <w:r>
              <w:rPr>
                <w:rStyle w:val="Tag"/>
                <w:lang w:val="sr-Cyrl-RS"/>
              </w:rPr>
              <w:t>&lt;Italic&gt;</w:t>
            </w:r>
            <w:r>
              <w:rPr>
                <w:lang w:val="sr-Cyrl-RS"/>
              </w:rPr>
              <w:t>ETCS</w:t>
            </w:r>
            <w:r>
              <w:rPr>
                <w:rStyle w:val="Tag"/>
                <w:lang w:val="sr-Cyrl-RS"/>
              </w:rPr>
              <w:t>&lt;/Italic&gt;</w:t>
            </w:r>
            <w:r>
              <w:rPr>
                <w:lang w:val="sr-Cyrl-RS"/>
              </w:rPr>
              <w:t xml:space="preserve"> и </w:t>
            </w:r>
            <w:r>
              <w:rPr>
                <w:rStyle w:val="Tag"/>
                <w:lang w:val="sr-Cyrl-RS"/>
              </w:rPr>
              <w:t>&lt;Italic&gt;</w:t>
            </w:r>
            <w:r>
              <w:rPr>
                <w:lang w:val="sr-Cyrl-RS"/>
              </w:rPr>
              <w:t>ATO</w:t>
            </w:r>
            <w:r>
              <w:rPr>
                <w:rStyle w:val="Tag"/>
                <w:lang w:val="sr-Cyrl-RS"/>
              </w:rPr>
              <w:t>&lt;/Italic&gt;</w:t>
            </w:r>
          </w:p>
        </w:tc>
      </w:tr>
      <w:tr w:rsidR="004C26EE" w14:paraId="6B4C5D37" w14:textId="77777777">
        <w:tc>
          <w:tcPr>
            <w:tcW w:w="0" w:type="auto"/>
            <w:shd w:val="clear" w:color="auto" w:fill="FFFFFF"/>
          </w:tcPr>
          <w:p w14:paraId="6F95E61B" w14:textId="77777777" w:rsidR="004C26EE" w:rsidRDefault="00C72362">
            <w:pPr>
              <w:rPr>
                <w:lang w:val="en-GB"/>
              </w:rPr>
            </w:pPr>
            <w:r>
              <w:rPr>
                <w:rStyle w:val="SegmentID"/>
                <w:lang w:val="en-GB"/>
              </w:rPr>
              <w:t>1040</w:t>
            </w:r>
            <w:r>
              <w:rPr>
                <w:rStyle w:val="TransUnitID"/>
                <w:lang w:val="en-GB"/>
              </w:rPr>
              <w:t>59dde37b-f153-4528-b6ab-2d68d7c5169a</w:t>
            </w:r>
          </w:p>
        </w:tc>
        <w:tc>
          <w:tcPr>
            <w:tcW w:w="0" w:type="auto"/>
            <w:shd w:val="clear" w:color="auto" w:fill="FFFFFF"/>
          </w:tcPr>
          <w:p w14:paraId="64A983C1" w14:textId="77777777" w:rsidR="004C26EE" w:rsidRDefault="00C72362">
            <w:pPr>
              <w:rPr>
                <w:lang w:val="en-GB"/>
              </w:rPr>
            </w:pPr>
            <w:r>
              <w:rPr>
                <w:lang w:val="en-GB"/>
              </w:rPr>
              <w:t>Translation Approved (0%)</w:t>
            </w:r>
          </w:p>
        </w:tc>
        <w:tc>
          <w:tcPr>
            <w:tcW w:w="0" w:type="auto"/>
            <w:shd w:val="clear" w:color="auto" w:fill="FFFFFF"/>
          </w:tcPr>
          <w:p w14:paraId="56307D52" w14:textId="77777777" w:rsidR="004C26EE" w:rsidRDefault="00C72362">
            <w:pPr>
              <w:rPr>
                <w:lang w:val="en-GB"/>
              </w:rPr>
            </w:pPr>
            <w:r>
              <w:rPr>
                <w:lang w:val="en-GB"/>
              </w:rPr>
              <w:t>4.2.4.3.1.</w:t>
            </w:r>
          </w:p>
        </w:tc>
        <w:tc>
          <w:tcPr>
            <w:tcW w:w="0" w:type="auto"/>
            <w:shd w:val="clear" w:color="auto" w:fill="FFFFFF"/>
          </w:tcPr>
          <w:p w14:paraId="1D449672" w14:textId="77777777" w:rsidR="004C26EE" w:rsidRDefault="00C72362">
            <w:pPr>
              <w:rPr>
                <w:lang w:val="sr-Cyrl-RS"/>
              </w:rPr>
            </w:pPr>
            <w:r>
              <w:rPr>
                <w:lang w:val="sr-Cyrl-RS"/>
              </w:rPr>
              <w:t>4.2.4.3.1.</w:t>
            </w:r>
          </w:p>
        </w:tc>
      </w:tr>
      <w:tr w:rsidR="004C26EE" w14:paraId="7F51523D" w14:textId="77777777">
        <w:tc>
          <w:tcPr>
            <w:tcW w:w="0" w:type="auto"/>
            <w:shd w:val="clear" w:color="auto" w:fill="FFFFFF"/>
          </w:tcPr>
          <w:p w14:paraId="6BA103F5" w14:textId="77777777" w:rsidR="004C26EE" w:rsidRDefault="00C72362">
            <w:pPr>
              <w:rPr>
                <w:lang w:val="en-GB"/>
              </w:rPr>
            </w:pPr>
            <w:r>
              <w:rPr>
                <w:rStyle w:val="SegmentID"/>
                <w:lang w:val="en-GB"/>
              </w:rPr>
              <w:t>1041</w:t>
            </w:r>
            <w:r>
              <w:rPr>
                <w:rStyle w:val="TransUnitID"/>
                <w:lang w:val="en-GB"/>
              </w:rPr>
              <w:t>59dde37b-f153-4528-b6ab-2d68d7c5169a</w:t>
            </w:r>
          </w:p>
        </w:tc>
        <w:tc>
          <w:tcPr>
            <w:tcW w:w="0" w:type="auto"/>
            <w:shd w:val="clear" w:color="auto" w:fill="FFFFFF"/>
          </w:tcPr>
          <w:p w14:paraId="1B21CD4F" w14:textId="77777777" w:rsidR="004C26EE" w:rsidRDefault="00C72362">
            <w:pPr>
              <w:rPr>
                <w:lang w:val="en-GB"/>
              </w:rPr>
            </w:pPr>
            <w:r>
              <w:rPr>
                <w:lang w:val="en-GB"/>
              </w:rPr>
              <w:t>Translation Approved (81%)</w:t>
            </w:r>
          </w:p>
        </w:tc>
        <w:tc>
          <w:tcPr>
            <w:tcW w:w="0" w:type="auto"/>
            <w:shd w:val="clear" w:color="auto" w:fill="FFFFFF"/>
          </w:tcPr>
          <w:p w14:paraId="7ACE1A8D" w14:textId="77777777" w:rsidR="004C26EE" w:rsidRDefault="00C72362">
            <w:pPr>
              <w:rPr>
                <w:lang w:val="en-GB"/>
              </w:rPr>
            </w:pPr>
            <w:r>
              <w:rPr>
                <w:lang w:val="en-GB"/>
              </w:rPr>
              <w:t>Data communication for ETCS</w:t>
            </w:r>
          </w:p>
        </w:tc>
        <w:tc>
          <w:tcPr>
            <w:tcW w:w="0" w:type="auto"/>
            <w:shd w:val="clear" w:color="auto" w:fill="FFFFFF"/>
          </w:tcPr>
          <w:p w14:paraId="4FDD7EAB" w14:textId="77777777" w:rsidR="004C26EE" w:rsidRDefault="00C72362">
            <w:pPr>
              <w:rPr>
                <w:lang w:val="sr-Cyrl-RS"/>
              </w:rPr>
            </w:pPr>
            <w:r>
              <w:rPr>
                <w:lang w:val="sr-Cyrl-RS"/>
              </w:rPr>
              <w:t xml:space="preserve">Пренос података за </w:t>
            </w:r>
            <w:r>
              <w:rPr>
                <w:rStyle w:val="Tag"/>
                <w:lang w:val="sr-Cyrl-RS"/>
              </w:rPr>
              <w:t>&lt;Italic&gt;</w:t>
            </w:r>
            <w:r>
              <w:rPr>
                <w:lang w:val="sr-Cyrl-RS"/>
              </w:rPr>
              <w:t>ETCS</w:t>
            </w:r>
            <w:r>
              <w:rPr>
                <w:rStyle w:val="Tag"/>
                <w:lang w:val="sr-Cyrl-RS"/>
              </w:rPr>
              <w:t>&lt;/Italic&gt;</w:t>
            </w:r>
          </w:p>
        </w:tc>
      </w:tr>
      <w:tr w:rsidR="004C26EE" w14:paraId="4C17A337" w14:textId="77777777">
        <w:tc>
          <w:tcPr>
            <w:tcW w:w="0" w:type="auto"/>
            <w:shd w:val="clear" w:color="auto" w:fill="FFFFFF"/>
          </w:tcPr>
          <w:p w14:paraId="6DCCF27B" w14:textId="77777777" w:rsidR="004C26EE" w:rsidRDefault="00C72362">
            <w:pPr>
              <w:rPr>
                <w:lang w:val="en-GB"/>
              </w:rPr>
            </w:pPr>
            <w:r>
              <w:rPr>
                <w:rStyle w:val="SegmentID"/>
                <w:lang w:val="en-GB"/>
              </w:rPr>
              <w:t>1042</w:t>
            </w:r>
            <w:r>
              <w:rPr>
                <w:rStyle w:val="TransUnitID"/>
                <w:lang w:val="en-GB"/>
              </w:rPr>
              <w:t>5fffae88-c464-43aa-bc98-002def3ddd96</w:t>
            </w:r>
          </w:p>
        </w:tc>
        <w:tc>
          <w:tcPr>
            <w:tcW w:w="0" w:type="auto"/>
            <w:shd w:val="clear" w:color="auto" w:fill="FFFFFF"/>
          </w:tcPr>
          <w:p w14:paraId="6A7F507E" w14:textId="77777777" w:rsidR="004C26EE" w:rsidRDefault="00C72362">
            <w:pPr>
              <w:rPr>
                <w:lang w:val="en-GB"/>
              </w:rPr>
            </w:pPr>
            <w:r>
              <w:rPr>
                <w:lang w:val="en-GB"/>
              </w:rPr>
              <w:t>Translation Approved (0%)</w:t>
            </w:r>
          </w:p>
        </w:tc>
        <w:tc>
          <w:tcPr>
            <w:tcW w:w="0" w:type="auto"/>
            <w:shd w:val="clear" w:color="auto" w:fill="FFFFFF"/>
          </w:tcPr>
          <w:p w14:paraId="313FDCB3" w14:textId="77777777" w:rsidR="004C26EE" w:rsidRDefault="00C72362">
            <w:pPr>
              <w:rPr>
                <w:lang w:val="en-GB"/>
              </w:rPr>
            </w:pPr>
            <w:r>
              <w:rPr>
                <w:lang w:val="en-GB"/>
              </w:rPr>
              <w:t>The ‘data radio communication’ part of the On-board Control-command and Signalling Subsystem shall be able to support the establishment of at least two simultaneous communication sessions with ETCS.</w:t>
            </w:r>
          </w:p>
        </w:tc>
        <w:tc>
          <w:tcPr>
            <w:tcW w:w="0" w:type="auto"/>
            <w:shd w:val="clear" w:color="auto" w:fill="FFFFFF"/>
          </w:tcPr>
          <w:p w14:paraId="7A027A38" w14:textId="646223D3" w:rsidR="004C26EE" w:rsidRDefault="00C72362" w:rsidP="00CA4F80">
            <w:pPr>
              <w:rPr>
                <w:lang w:val="sr-Cyrl-RS"/>
              </w:rPr>
            </w:pPr>
            <w:r>
              <w:rPr>
                <w:lang w:val="sr-Cyrl-RS"/>
              </w:rPr>
              <w:t xml:space="preserve">Део „радио-пренос података” подсистема контроле, управљања и сигнализације у возилу </w:t>
            </w:r>
            <w:r w:rsidR="00CA4F80">
              <w:rPr>
                <w:lang w:val="sr-Cyrl-RS"/>
              </w:rPr>
              <w:t xml:space="preserve">мора </w:t>
            </w:r>
            <w:r>
              <w:rPr>
                <w:lang w:val="sr-Cyrl-RS"/>
              </w:rPr>
              <w:t xml:space="preserve">подржати успостављање најмање две истовремене комуникационе сесије са </w:t>
            </w:r>
            <w:r>
              <w:rPr>
                <w:rStyle w:val="Tag"/>
                <w:lang w:val="sr-Cyrl-RS"/>
              </w:rPr>
              <w:t>&lt;Italic&gt;</w:t>
            </w:r>
            <w:r>
              <w:rPr>
                <w:lang w:val="sr-Cyrl-RS"/>
              </w:rPr>
              <w:t>ETCS</w:t>
            </w:r>
            <w:r>
              <w:rPr>
                <w:rStyle w:val="Tag"/>
                <w:lang w:val="sr-Cyrl-RS"/>
              </w:rPr>
              <w:t>&lt;/Italic&gt;</w:t>
            </w:r>
            <w:r>
              <w:rPr>
                <w:lang w:val="sr-Cyrl-RS"/>
              </w:rPr>
              <w:t>-ом.</w:t>
            </w:r>
          </w:p>
        </w:tc>
      </w:tr>
      <w:tr w:rsidR="004C26EE" w14:paraId="68182E45" w14:textId="77777777">
        <w:tc>
          <w:tcPr>
            <w:tcW w:w="0" w:type="auto"/>
            <w:shd w:val="clear" w:color="auto" w:fill="FFFFFF"/>
          </w:tcPr>
          <w:p w14:paraId="41DD4BF9" w14:textId="77777777" w:rsidR="004C26EE" w:rsidRDefault="00C72362">
            <w:pPr>
              <w:rPr>
                <w:lang w:val="en-GB"/>
              </w:rPr>
            </w:pPr>
            <w:r>
              <w:rPr>
                <w:rStyle w:val="SegmentID"/>
                <w:lang w:val="en-GB"/>
              </w:rPr>
              <w:t>1043</w:t>
            </w:r>
            <w:r>
              <w:rPr>
                <w:rStyle w:val="TransUnitID"/>
                <w:lang w:val="en-GB"/>
              </w:rPr>
              <w:t>e9ec051b-b010-4372-a682-dd139d7f7e2b</w:t>
            </w:r>
          </w:p>
        </w:tc>
        <w:tc>
          <w:tcPr>
            <w:tcW w:w="0" w:type="auto"/>
            <w:shd w:val="clear" w:color="auto" w:fill="FFFFFF"/>
          </w:tcPr>
          <w:p w14:paraId="61B864E0" w14:textId="77777777" w:rsidR="004C26EE" w:rsidRDefault="00C72362">
            <w:pPr>
              <w:rPr>
                <w:lang w:val="en-GB"/>
              </w:rPr>
            </w:pPr>
            <w:r>
              <w:rPr>
                <w:lang w:val="en-GB"/>
              </w:rPr>
              <w:t>Translation Approved (0%)</w:t>
            </w:r>
          </w:p>
        </w:tc>
        <w:tc>
          <w:tcPr>
            <w:tcW w:w="0" w:type="auto"/>
            <w:shd w:val="clear" w:color="auto" w:fill="FFFFFF"/>
          </w:tcPr>
          <w:p w14:paraId="7A02C1E9" w14:textId="77777777" w:rsidR="004C26EE" w:rsidRDefault="00C72362">
            <w:pPr>
              <w:rPr>
                <w:lang w:val="en-GB"/>
              </w:rPr>
            </w:pPr>
            <w:r>
              <w:rPr>
                <w:lang w:val="en-GB"/>
              </w:rPr>
              <w:t>4.2.4.3.1.1.</w:t>
            </w:r>
          </w:p>
        </w:tc>
        <w:tc>
          <w:tcPr>
            <w:tcW w:w="0" w:type="auto"/>
            <w:shd w:val="clear" w:color="auto" w:fill="FFFFFF"/>
          </w:tcPr>
          <w:p w14:paraId="56D5EDFF" w14:textId="77777777" w:rsidR="004C26EE" w:rsidRDefault="00C72362">
            <w:pPr>
              <w:rPr>
                <w:lang w:val="sr-Cyrl-RS"/>
              </w:rPr>
            </w:pPr>
            <w:r>
              <w:rPr>
                <w:lang w:val="sr-Cyrl-RS"/>
              </w:rPr>
              <w:t>4.2.4.3.1.1.</w:t>
            </w:r>
          </w:p>
        </w:tc>
      </w:tr>
      <w:tr w:rsidR="004C26EE" w14:paraId="421F2569" w14:textId="77777777">
        <w:tc>
          <w:tcPr>
            <w:tcW w:w="0" w:type="auto"/>
            <w:shd w:val="clear" w:color="auto" w:fill="FFFFFF"/>
          </w:tcPr>
          <w:p w14:paraId="02B3F6B8" w14:textId="77777777" w:rsidR="004C26EE" w:rsidRDefault="00C72362">
            <w:pPr>
              <w:rPr>
                <w:lang w:val="en-GB"/>
              </w:rPr>
            </w:pPr>
            <w:r>
              <w:rPr>
                <w:rStyle w:val="SegmentID"/>
                <w:lang w:val="en-GB"/>
              </w:rPr>
              <w:t>1044</w:t>
            </w:r>
            <w:r>
              <w:rPr>
                <w:rStyle w:val="TransUnitID"/>
                <w:lang w:val="en-GB"/>
              </w:rPr>
              <w:t>e9ec051b-b010-4372-a682-dd139d7f7e2b</w:t>
            </w:r>
          </w:p>
        </w:tc>
        <w:tc>
          <w:tcPr>
            <w:tcW w:w="0" w:type="auto"/>
            <w:shd w:val="clear" w:color="auto" w:fill="FFFFFF"/>
          </w:tcPr>
          <w:p w14:paraId="4D0CA8AA" w14:textId="77777777" w:rsidR="004C26EE" w:rsidRDefault="00C72362">
            <w:pPr>
              <w:rPr>
                <w:lang w:val="en-GB"/>
              </w:rPr>
            </w:pPr>
            <w:r>
              <w:rPr>
                <w:lang w:val="en-GB"/>
              </w:rPr>
              <w:t>Translation Approved (0%)</w:t>
            </w:r>
          </w:p>
        </w:tc>
        <w:tc>
          <w:tcPr>
            <w:tcW w:w="0" w:type="auto"/>
            <w:shd w:val="clear" w:color="auto" w:fill="FFFFFF"/>
          </w:tcPr>
          <w:p w14:paraId="79AF67F6" w14:textId="77777777" w:rsidR="004C26EE" w:rsidRDefault="00C72362">
            <w:pPr>
              <w:rPr>
                <w:lang w:val="en-GB"/>
              </w:rPr>
            </w:pPr>
            <w:r>
              <w:rPr>
                <w:lang w:val="en-GB"/>
              </w:rPr>
              <w:t>GSM-R data communication for ETCS</w:t>
            </w:r>
          </w:p>
        </w:tc>
        <w:tc>
          <w:tcPr>
            <w:tcW w:w="0" w:type="auto"/>
            <w:shd w:val="clear" w:color="auto" w:fill="FFFFFF"/>
          </w:tcPr>
          <w:p w14:paraId="59342FEB" w14:textId="77777777" w:rsidR="004C26EE" w:rsidRDefault="00C72362">
            <w:pPr>
              <w:rPr>
                <w:lang w:val="sr-Cyrl-RS"/>
              </w:rPr>
            </w:pPr>
            <w:r>
              <w:rPr>
                <w:lang w:val="sr-Cyrl-RS"/>
              </w:rPr>
              <w:t xml:space="preserve">Пренос података </w:t>
            </w:r>
            <w:r>
              <w:rPr>
                <w:rStyle w:val="Tag"/>
                <w:lang w:val="sr-Cyrl-RS"/>
              </w:rPr>
              <w:t>&lt;Italic&gt;</w:t>
            </w:r>
            <w:r>
              <w:rPr>
                <w:lang w:val="sr-Cyrl-RS"/>
              </w:rPr>
              <w:t>GSM-R</w:t>
            </w:r>
            <w:r>
              <w:rPr>
                <w:rStyle w:val="Tag"/>
                <w:lang w:val="sr-Cyrl-RS"/>
              </w:rPr>
              <w:t>&lt;/Italic&gt;</w:t>
            </w:r>
            <w:r>
              <w:rPr>
                <w:lang w:val="sr-Cyrl-RS"/>
              </w:rPr>
              <w:t xml:space="preserve"> за </w:t>
            </w:r>
            <w:r>
              <w:rPr>
                <w:rStyle w:val="Tag"/>
                <w:lang w:val="sr-Cyrl-RS"/>
              </w:rPr>
              <w:t>&lt;Italic&gt;</w:t>
            </w:r>
            <w:r>
              <w:rPr>
                <w:lang w:val="sr-Cyrl-RS"/>
              </w:rPr>
              <w:t>ETCS</w:t>
            </w:r>
            <w:r>
              <w:rPr>
                <w:rStyle w:val="Tag"/>
                <w:lang w:val="sr-Cyrl-RS"/>
              </w:rPr>
              <w:t>&lt;/Italic&gt;</w:t>
            </w:r>
          </w:p>
        </w:tc>
      </w:tr>
      <w:tr w:rsidR="004C26EE" w14:paraId="4BE05180" w14:textId="77777777">
        <w:tc>
          <w:tcPr>
            <w:tcW w:w="0" w:type="auto"/>
            <w:shd w:val="clear" w:color="auto" w:fill="FFFFFF"/>
          </w:tcPr>
          <w:p w14:paraId="3FEAFB38" w14:textId="77777777" w:rsidR="004C26EE" w:rsidRDefault="00C72362">
            <w:pPr>
              <w:rPr>
                <w:lang w:val="en-GB"/>
              </w:rPr>
            </w:pPr>
            <w:r>
              <w:rPr>
                <w:rStyle w:val="SegmentID"/>
                <w:lang w:val="en-GB"/>
              </w:rPr>
              <w:t>1045</w:t>
            </w:r>
            <w:r>
              <w:rPr>
                <w:rStyle w:val="TransUnitID"/>
                <w:lang w:val="en-GB"/>
              </w:rPr>
              <w:t>a4d54af8-5e93-4833-8716-0202e9e7da74</w:t>
            </w:r>
          </w:p>
        </w:tc>
        <w:tc>
          <w:tcPr>
            <w:tcW w:w="0" w:type="auto"/>
            <w:shd w:val="clear" w:color="auto" w:fill="FFFFFF"/>
          </w:tcPr>
          <w:p w14:paraId="34B47786" w14:textId="77777777" w:rsidR="004C26EE" w:rsidRDefault="00C72362">
            <w:pPr>
              <w:rPr>
                <w:lang w:val="en-GB"/>
              </w:rPr>
            </w:pPr>
            <w:r>
              <w:rPr>
                <w:lang w:val="en-GB"/>
              </w:rPr>
              <w:t>Translation Approved (100%)</w:t>
            </w:r>
          </w:p>
        </w:tc>
        <w:tc>
          <w:tcPr>
            <w:tcW w:w="0" w:type="auto"/>
            <w:shd w:val="clear" w:color="auto" w:fill="FFFFFF"/>
          </w:tcPr>
          <w:p w14:paraId="0A5A23E7" w14:textId="77777777" w:rsidR="004C26EE" w:rsidRDefault="00C72362">
            <w:pPr>
              <w:rPr>
                <w:lang w:val="en-GB"/>
              </w:rPr>
            </w:pPr>
            <w:r>
              <w:rPr>
                <w:lang w:val="en-GB"/>
              </w:rPr>
              <w:t>The general requirements are defined in Appendix A, Table A 1, 4.2.4 f.</w:t>
            </w:r>
          </w:p>
        </w:tc>
        <w:tc>
          <w:tcPr>
            <w:tcW w:w="0" w:type="auto"/>
            <w:shd w:val="clear" w:color="auto" w:fill="FFFFFF"/>
          </w:tcPr>
          <w:p w14:paraId="3F200EB0" w14:textId="77777777" w:rsidR="004C26EE" w:rsidRDefault="00C72362">
            <w:pPr>
              <w:rPr>
                <w:lang w:val="sr-Cyrl-RS"/>
              </w:rPr>
            </w:pPr>
            <w:r>
              <w:rPr>
                <w:lang w:val="sr-Cyrl-RS"/>
              </w:rPr>
              <w:t>Општи захтеви су утврђени у Додатку А Табела А.1 тачка 4.2.4. подтачка ђ).</w:t>
            </w:r>
          </w:p>
        </w:tc>
      </w:tr>
      <w:tr w:rsidR="004C26EE" w14:paraId="180DF73C" w14:textId="77777777">
        <w:tc>
          <w:tcPr>
            <w:tcW w:w="0" w:type="auto"/>
            <w:shd w:val="clear" w:color="auto" w:fill="FFFFFF"/>
          </w:tcPr>
          <w:p w14:paraId="77A373FD" w14:textId="77777777" w:rsidR="004C26EE" w:rsidRDefault="00C72362">
            <w:pPr>
              <w:rPr>
                <w:lang w:val="en-GB"/>
              </w:rPr>
            </w:pPr>
            <w:r>
              <w:rPr>
                <w:rStyle w:val="SegmentID"/>
                <w:lang w:val="en-GB"/>
              </w:rPr>
              <w:t>1046</w:t>
            </w:r>
            <w:r>
              <w:rPr>
                <w:rStyle w:val="TransUnitID"/>
                <w:lang w:val="en-GB"/>
              </w:rPr>
              <w:t>f0d900f3-4f33-4eec-8134-61d16a244f5a</w:t>
            </w:r>
          </w:p>
        </w:tc>
        <w:tc>
          <w:tcPr>
            <w:tcW w:w="0" w:type="auto"/>
            <w:shd w:val="clear" w:color="auto" w:fill="FFFFFF"/>
          </w:tcPr>
          <w:p w14:paraId="54A59E9B" w14:textId="77777777" w:rsidR="004C26EE" w:rsidRDefault="00C72362">
            <w:pPr>
              <w:rPr>
                <w:lang w:val="en-GB"/>
              </w:rPr>
            </w:pPr>
            <w:r>
              <w:rPr>
                <w:lang w:val="en-GB"/>
              </w:rPr>
              <w:t>Translation Approved (CM)</w:t>
            </w:r>
          </w:p>
        </w:tc>
        <w:tc>
          <w:tcPr>
            <w:tcW w:w="0" w:type="auto"/>
            <w:shd w:val="clear" w:color="auto" w:fill="FFFFFF"/>
          </w:tcPr>
          <w:p w14:paraId="70C27726" w14:textId="77777777" w:rsidR="004C26EE" w:rsidRDefault="00C72362">
            <w:pPr>
              <w:rPr>
                <w:lang w:val="en-GB"/>
              </w:rPr>
            </w:pPr>
            <w:r>
              <w:rPr>
                <w:lang w:val="en-GB"/>
              </w:rPr>
              <w:t>The requirements for tests are specified in Appendix A, Table A 1, 4.2.4 g.</w:t>
            </w:r>
          </w:p>
        </w:tc>
        <w:tc>
          <w:tcPr>
            <w:tcW w:w="0" w:type="auto"/>
            <w:shd w:val="clear" w:color="auto" w:fill="FFFFFF"/>
          </w:tcPr>
          <w:p w14:paraId="6F61DAA6" w14:textId="77777777" w:rsidR="004C26EE" w:rsidRDefault="00C72362">
            <w:pPr>
              <w:rPr>
                <w:lang w:val="sr-Cyrl-RS"/>
              </w:rPr>
            </w:pPr>
            <w:r>
              <w:rPr>
                <w:lang w:val="sr-Cyrl-RS"/>
              </w:rPr>
              <w:t>Захтеви за испитивања наведени су у Додатку А Табела А.1 тачка 4.2.4. подтачка е).</w:t>
            </w:r>
          </w:p>
        </w:tc>
      </w:tr>
      <w:tr w:rsidR="004C26EE" w14:paraId="001D1891" w14:textId="77777777">
        <w:tc>
          <w:tcPr>
            <w:tcW w:w="0" w:type="auto"/>
            <w:shd w:val="clear" w:color="auto" w:fill="FFFFFF"/>
          </w:tcPr>
          <w:p w14:paraId="6AD2860C" w14:textId="77777777" w:rsidR="004C26EE" w:rsidRDefault="00C72362">
            <w:pPr>
              <w:rPr>
                <w:lang w:val="en-GB"/>
              </w:rPr>
            </w:pPr>
            <w:r>
              <w:rPr>
                <w:rStyle w:val="SegmentID"/>
                <w:lang w:val="en-GB"/>
              </w:rPr>
              <w:t>1047</w:t>
            </w:r>
            <w:r>
              <w:rPr>
                <w:rStyle w:val="TransUnitID"/>
                <w:lang w:val="en-GB"/>
              </w:rPr>
              <w:t>d6bd0891-c582-4023-ae1b-fc8cdcf5a44e</w:t>
            </w:r>
          </w:p>
        </w:tc>
        <w:tc>
          <w:tcPr>
            <w:tcW w:w="0" w:type="auto"/>
            <w:shd w:val="clear" w:color="auto" w:fill="FFFFFF"/>
          </w:tcPr>
          <w:p w14:paraId="296D5E9D" w14:textId="77777777" w:rsidR="004C26EE" w:rsidRDefault="00C72362">
            <w:pPr>
              <w:rPr>
                <w:lang w:val="en-GB"/>
              </w:rPr>
            </w:pPr>
            <w:r>
              <w:rPr>
                <w:lang w:val="en-GB"/>
              </w:rPr>
              <w:t>Translation Approved (0%)</w:t>
            </w:r>
          </w:p>
        </w:tc>
        <w:tc>
          <w:tcPr>
            <w:tcW w:w="0" w:type="auto"/>
            <w:shd w:val="clear" w:color="auto" w:fill="FFFFFF"/>
          </w:tcPr>
          <w:p w14:paraId="63D3885F" w14:textId="77777777" w:rsidR="004C26EE" w:rsidRDefault="00C72362">
            <w:pPr>
              <w:rPr>
                <w:lang w:val="en-GB"/>
              </w:rPr>
            </w:pPr>
            <w:r>
              <w:rPr>
                <w:lang w:val="en-GB"/>
              </w:rPr>
              <w:t>This functionality is mandatory only in the case of ETCS level 2 and radio infill applications.</w:t>
            </w:r>
          </w:p>
        </w:tc>
        <w:tc>
          <w:tcPr>
            <w:tcW w:w="0" w:type="auto"/>
            <w:shd w:val="clear" w:color="auto" w:fill="FFFFFF"/>
          </w:tcPr>
          <w:p w14:paraId="45238E76" w14:textId="66213809" w:rsidR="004C26EE" w:rsidRDefault="00C72362">
            <w:pPr>
              <w:rPr>
                <w:lang w:val="sr-Cyrl-RS"/>
              </w:rPr>
            </w:pPr>
            <w:r>
              <w:rPr>
                <w:lang w:val="sr-Cyrl-RS"/>
              </w:rPr>
              <w:t xml:space="preserve">Ова функционалност је обавезна само у случају апликација </w:t>
            </w:r>
            <w:r w:rsidR="00840F3C">
              <w:rPr>
                <w:lang w:val="sr-Cyrl-RS"/>
              </w:rPr>
              <w:t xml:space="preserve">нивоа 2 </w:t>
            </w:r>
            <w:r>
              <w:rPr>
                <w:rStyle w:val="Tag"/>
                <w:lang w:val="sr-Cyrl-RS"/>
              </w:rPr>
              <w:t>&lt;Italic&gt;</w:t>
            </w:r>
            <w:r>
              <w:rPr>
                <w:lang w:val="sr-Cyrl-RS"/>
              </w:rPr>
              <w:t>ETCS</w:t>
            </w:r>
            <w:r>
              <w:rPr>
                <w:rStyle w:val="Tag"/>
                <w:lang w:val="sr-Cyrl-RS"/>
              </w:rPr>
              <w:t>&lt;/Italic&gt;</w:t>
            </w:r>
            <w:r>
              <w:rPr>
                <w:lang w:val="sr-Cyrl-RS"/>
              </w:rPr>
              <w:t xml:space="preserve">-а 2 и </w:t>
            </w:r>
            <w:r w:rsidR="00C91137">
              <w:rPr>
                <w:lang w:val="sr-Cyrl-RS"/>
              </w:rPr>
              <w:t>јединице радио-везе</w:t>
            </w:r>
            <w:r>
              <w:rPr>
                <w:lang w:val="sr-Cyrl-RS"/>
              </w:rPr>
              <w:t xml:space="preserve"> </w:t>
            </w:r>
            <w:r>
              <w:rPr>
                <w:rStyle w:val="Tag"/>
                <w:lang w:val="sr-Cyrl-RS"/>
              </w:rPr>
              <w:t>&lt;Italic&gt;</w:t>
            </w:r>
            <w:r>
              <w:rPr>
                <w:lang w:val="sr-Cyrl-RS"/>
              </w:rPr>
              <w:t>infill</w:t>
            </w:r>
            <w:r>
              <w:rPr>
                <w:rStyle w:val="Tag"/>
                <w:lang w:val="sr-Cyrl-RS"/>
              </w:rPr>
              <w:t>&lt;/Italic&gt;</w:t>
            </w:r>
            <w:r>
              <w:rPr>
                <w:lang w:val="sr-Cyrl-RS"/>
              </w:rPr>
              <w:t>.</w:t>
            </w:r>
          </w:p>
        </w:tc>
      </w:tr>
      <w:tr w:rsidR="004C26EE" w14:paraId="2138B525" w14:textId="77777777">
        <w:tc>
          <w:tcPr>
            <w:tcW w:w="0" w:type="auto"/>
            <w:shd w:val="clear" w:color="auto" w:fill="FFFFFF"/>
          </w:tcPr>
          <w:p w14:paraId="77442207" w14:textId="77777777" w:rsidR="004C26EE" w:rsidRDefault="00C72362">
            <w:pPr>
              <w:rPr>
                <w:lang w:val="en-GB"/>
              </w:rPr>
            </w:pPr>
            <w:r>
              <w:rPr>
                <w:rStyle w:val="SegmentID"/>
                <w:lang w:val="en-GB"/>
              </w:rPr>
              <w:t>1048</w:t>
            </w:r>
            <w:r>
              <w:rPr>
                <w:rStyle w:val="TransUnitID"/>
                <w:lang w:val="en-GB"/>
              </w:rPr>
              <w:t>55dd1d8b-0bdf-4081-ae73-655586d43695</w:t>
            </w:r>
          </w:p>
        </w:tc>
        <w:tc>
          <w:tcPr>
            <w:tcW w:w="0" w:type="auto"/>
            <w:shd w:val="clear" w:color="auto" w:fill="FFFFFF"/>
          </w:tcPr>
          <w:p w14:paraId="0BDA5EF5" w14:textId="77777777" w:rsidR="004C26EE" w:rsidRDefault="00C72362">
            <w:pPr>
              <w:rPr>
                <w:lang w:val="en-GB"/>
              </w:rPr>
            </w:pPr>
            <w:r>
              <w:rPr>
                <w:lang w:val="en-GB"/>
              </w:rPr>
              <w:t>Translation Approved (0%)</w:t>
            </w:r>
          </w:p>
        </w:tc>
        <w:tc>
          <w:tcPr>
            <w:tcW w:w="0" w:type="auto"/>
            <w:shd w:val="clear" w:color="auto" w:fill="FFFFFF"/>
          </w:tcPr>
          <w:p w14:paraId="53799AF8" w14:textId="77777777" w:rsidR="004C26EE" w:rsidRDefault="00C72362">
            <w:pPr>
              <w:rPr>
                <w:lang w:val="en-GB"/>
              </w:rPr>
            </w:pPr>
            <w:r>
              <w:rPr>
                <w:lang w:val="en-GB"/>
              </w:rPr>
              <w:t>4.2.4.3.1.2.</w:t>
            </w:r>
          </w:p>
        </w:tc>
        <w:tc>
          <w:tcPr>
            <w:tcW w:w="0" w:type="auto"/>
            <w:shd w:val="clear" w:color="auto" w:fill="FFFFFF"/>
          </w:tcPr>
          <w:p w14:paraId="7B3AFE3F" w14:textId="77777777" w:rsidR="004C26EE" w:rsidRDefault="00C72362">
            <w:pPr>
              <w:rPr>
                <w:lang w:val="sr-Cyrl-RS"/>
              </w:rPr>
            </w:pPr>
            <w:r>
              <w:rPr>
                <w:lang w:val="sr-Cyrl-RS"/>
              </w:rPr>
              <w:t>4.2.4.3.1.2.</w:t>
            </w:r>
          </w:p>
        </w:tc>
      </w:tr>
      <w:tr w:rsidR="004C26EE" w14:paraId="3A32651A" w14:textId="77777777">
        <w:tc>
          <w:tcPr>
            <w:tcW w:w="0" w:type="auto"/>
            <w:shd w:val="clear" w:color="auto" w:fill="FFFFFF"/>
          </w:tcPr>
          <w:p w14:paraId="178A0278" w14:textId="77777777" w:rsidR="004C26EE" w:rsidRDefault="00C72362">
            <w:pPr>
              <w:rPr>
                <w:lang w:val="en-GB"/>
              </w:rPr>
            </w:pPr>
            <w:r>
              <w:rPr>
                <w:rStyle w:val="SegmentID"/>
                <w:lang w:val="en-GB"/>
              </w:rPr>
              <w:t>1049</w:t>
            </w:r>
            <w:r>
              <w:rPr>
                <w:rStyle w:val="TransUnitID"/>
                <w:lang w:val="en-GB"/>
              </w:rPr>
              <w:t>55dd1d8b-0bdf-4081-ae73-655586d43695</w:t>
            </w:r>
          </w:p>
        </w:tc>
        <w:tc>
          <w:tcPr>
            <w:tcW w:w="0" w:type="auto"/>
            <w:shd w:val="clear" w:color="auto" w:fill="FFFFFF"/>
          </w:tcPr>
          <w:p w14:paraId="248D67A6" w14:textId="77777777" w:rsidR="004C26EE" w:rsidRDefault="00C72362">
            <w:pPr>
              <w:rPr>
                <w:lang w:val="en-GB"/>
              </w:rPr>
            </w:pPr>
            <w:r>
              <w:rPr>
                <w:lang w:val="en-GB"/>
              </w:rPr>
              <w:t>Translation Approved (0%)</w:t>
            </w:r>
          </w:p>
        </w:tc>
        <w:tc>
          <w:tcPr>
            <w:tcW w:w="0" w:type="auto"/>
            <w:shd w:val="clear" w:color="auto" w:fill="FFFFFF"/>
          </w:tcPr>
          <w:p w14:paraId="5FCE0BAB" w14:textId="77777777" w:rsidR="004C26EE" w:rsidRDefault="00C72362">
            <w:pPr>
              <w:rPr>
                <w:lang w:val="en-GB"/>
              </w:rPr>
            </w:pPr>
            <w:r>
              <w:rPr>
                <w:lang w:val="en-GB"/>
              </w:rPr>
              <w:t>FRMCS data communication for ETCS</w:t>
            </w:r>
          </w:p>
        </w:tc>
        <w:tc>
          <w:tcPr>
            <w:tcW w:w="0" w:type="auto"/>
            <w:shd w:val="clear" w:color="auto" w:fill="FFFFFF"/>
          </w:tcPr>
          <w:p w14:paraId="7EA27A15" w14:textId="77777777" w:rsidR="004C26EE" w:rsidRDefault="00C72362">
            <w:pPr>
              <w:rPr>
                <w:lang w:val="sr-Cyrl-RS"/>
              </w:rPr>
            </w:pPr>
            <w:r>
              <w:rPr>
                <w:lang w:val="sr-Cyrl-RS"/>
              </w:rPr>
              <w:t xml:space="preserve">Пренос података </w:t>
            </w:r>
            <w:r>
              <w:rPr>
                <w:rStyle w:val="Tag"/>
                <w:lang w:val="sr-Cyrl-RS"/>
              </w:rPr>
              <w:t>&lt;Italic&gt;</w:t>
            </w:r>
            <w:r>
              <w:rPr>
                <w:lang w:val="sr-Cyrl-RS"/>
              </w:rPr>
              <w:t>FRMCS</w:t>
            </w:r>
            <w:r>
              <w:rPr>
                <w:rStyle w:val="Tag"/>
                <w:lang w:val="sr-Cyrl-RS"/>
              </w:rPr>
              <w:t>&lt;/Italic&gt;</w:t>
            </w:r>
            <w:r>
              <w:rPr>
                <w:lang w:val="sr-Cyrl-RS"/>
              </w:rPr>
              <w:t xml:space="preserve"> за </w:t>
            </w:r>
            <w:r>
              <w:rPr>
                <w:rStyle w:val="Tag"/>
                <w:lang w:val="sr-Cyrl-RS"/>
              </w:rPr>
              <w:t>&lt;Italic&gt;</w:t>
            </w:r>
            <w:r>
              <w:rPr>
                <w:lang w:val="sr-Cyrl-RS"/>
              </w:rPr>
              <w:t>ETCS</w:t>
            </w:r>
            <w:r>
              <w:rPr>
                <w:rStyle w:val="Tag"/>
                <w:lang w:val="sr-Cyrl-RS"/>
              </w:rPr>
              <w:t>&lt;/Italic&gt;</w:t>
            </w:r>
          </w:p>
        </w:tc>
      </w:tr>
      <w:tr w:rsidR="004C26EE" w14:paraId="289ED1F5" w14:textId="77777777">
        <w:tc>
          <w:tcPr>
            <w:tcW w:w="0" w:type="auto"/>
            <w:shd w:val="clear" w:color="auto" w:fill="FFFFFF"/>
          </w:tcPr>
          <w:p w14:paraId="3A5D5875" w14:textId="77777777" w:rsidR="004C26EE" w:rsidRDefault="00C72362">
            <w:pPr>
              <w:rPr>
                <w:lang w:val="en-GB"/>
              </w:rPr>
            </w:pPr>
            <w:r>
              <w:rPr>
                <w:rStyle w:val="SegmentID"/>
                <w:lang w:val="en-GB"/>
              </w:rPr>
              <w:t>1050</w:t>
            </w:r>
            <w:r>
              <w:rPr>
                <w:rStyle w:val="TransUnitID"/>
                <w:lang w:val="en-GB"/>
              </w:rPr>
              <w:t>ed6b2677-e7b5-48a6-a6f4-8d08c2a11d24</w:t>
            </w:r>
          </w:p>
        </w:tc>
        <w:tc>
          <w:tcPr>
            <w:tcW w:w="0" w:type="auto"/>
            <w:shd w:val="clear" w:color="auto" w:fill="FFFFFF"/>
          </w:tcPr>
          <w:p w14:paraId="2A175B52" w14:textId="77777777" w:rsidR="004C26EE" w:rsidRDefault="00C72362">
            <w:pPr>
              <w:rPr>
                <w:lang w:val="en-GB"/>
              </w:rPr>
            </w:pPr>
            <w:r>
              <w:rPr>
                <w:lang w:val="en-GB"/>
              </w:rPr>
              <w:t>Translation Approved (100%)</w:t>
            </w:r>
          </w:p>
        </w:tc>
        <w:tc>
          <w:tcPr>
            <w:tcW w:w="0" w:type="auto"/>
            <w:shd w:val="clear" w:color="auto" w:fill="FFFFFF"/>
          </w:tcPr>
          <w:p w14:paraId="5D1711F5" w14:textId="77777777" w:rsidR="004C26EE" w:rsidRDefault="00C72362">
            <w:pPr>
              <w:rPr>
                <w:lang w:val="en-GB"/>
              </w:rPr>
            </w:pPr>
            <w:r>
              <w:rPr>
                <w:lang w:val="en-GB"/>
              </w:rPr>
              <w:t>The general requirements are defined in Appendix A, Table A 1, 4.2.4 m.</w:t>
            </w:r>
          </w:p>
        </w:tc>
        <w:tc>
          <w:tcPr>
            <w:tcW w:w="0" w:type="auto"/>
            <w:shd w:val="clear" w:color="auto" w:fill="FFFFFF"/>
          </w:tcPr>
          <w:p w14:paraId="5918D48C" w14:textId="77777777" w:rsidR="004C26EE" w:rsidRDefault="00C72362">
            <w:pPr>
              <w:rPr>
                <w:lang w:val="sr-Cyrl-RS"/>
              </w:rPr>
            </w:pPr>
            <w:r>
              <w:rPr>
                <w:lang w:val="sr-Cyrl-RS"/>
              </w:rPr>
              <w:t>Општи захтеви су утврђени у Додатку А Табела А.1 тачка 4.2.4. подтачка л).</w:t>
            </w:r>
          </w:p>
        </w:tc>
      </w:tr>
      <w:tr w:rsidR="004C26EE" w14:paraId="568AEB08" w14:textId="77777777">
        <w:tc>
          <w:tcPr>
            <w:tcW w:w="0" w:type="auto"/>
            <w:shd w:val="clear" w:color="auto" w:fill="FFFFFF"/>
          </w:tcPr>
          <w:p w14:paraId="6FE96856" w14:textId="77777777" w:rsidR="004C26EE" w:rsidRDefault="00C72362">
            <w:pPr>
              <w:rPr>
                <w:lang w:val="en-GB"/>
              </w:rPr>
            </w:pPr>
            <w:r>
              <w:rPr>
                <w:rStyle w:val="SegmentID"/>
                <w:lang w:val="en-GB"/>
              </w:rPr>
              <w:t>1051</w:t>
            </w:r>
            <w:r>
              <w:rPr>
                <w:rStyle w:val="TransUnitID"/>
                <w:lang w:val="en-GB"/>
              </w:rPr>
              <w:t>15fdac90-2667-45b6-84ce-b24cc20ba1de</w:t>
            </w:r>
          </w:p>
        </w:tc>
        <w:tc>
          <w:tcPr>
            <w:tcW w:w="0" w:type="auto"/>
            <w:shd w:val="clear" w:color="auto" w:fill="FFFFFF"/>
          </w:tcPr>
          <w:p w14:paraId="68549E41" w14:textId="77777777" w:rsidR="004C26EE" w:rsidRDefault="00C72362">
            <w:pPr>
              <w:rPr>
                <w:lang w:val="en-GB"/>
              </w:rPr>
            </w:pPr>
            <w:r>
              <w:rPr>
                <w:lang w:val="en-GB"/>
              </w:rPr>
              <w:t>Translation Approved (100%)</w:t>
            </w:r>
          </w:p>
        </w:tc>
        <w:tc>
          <w:tcPr>
            <w:tcW w:w="0" w:type="auto"/>
            <w:shd w:val="clear" w:color="auto" w:fill="FFFFFF"/>
          </w:tcPr>
          <w:p w14:paraId="11481CED" w14:textId="77777777" w:rsidR="004C26EE" w:rsidRDefault="00C72362">
            <w:pPr>
              <w:rPr>
                <w:lang w:val="en-GB"/>
              </w:rPr>
            </w:pPr>
            <w:r>
              <w:rPr>
                <w:lang w:val="en-GB"/>
              </w:rPr>
              <w:t>The requirements for tests are specified in Appendix A, Table A 1, 4.2.4 o.</w:t>
            </w:r>
          </w:p>
        </w:tc>
        <w:tc>
          <w:tcPr>
            <w:tcW w:w="0" w:type="auto"/>
            <w:shd w:val="clear" w:color="auto" w:fill="FFFFFF"/>
          </w:tcPr>
          <w:p w14:paraId="168A6680" w14:textId="77777777" w:rsidR="004C26EE" w:rsidRDefault="00C72362">
            <w:pPr>
              <w:rPr>
                <w:lang w:val="sr-Cyrl-RS"/>
              </w:rPr>
            </w:pPr>
            <w:r>
              <w:rPr>
                <w:lang w:val="sr-Cyrl-RS"/>
              </w:rPr>
              <w:t>Захтеви за испитивања наведени су у Додатку А Табела А.1 тачка 4.2.4. подтачка м).</w:t>
            </w:r>
          </w:p>
        </w:tc>
      </w:tr>
      <w:tr w:rsidR="004C26EE" w14:paraId="6FC6779F" w14:textId="77777777">
        <w:tc>
          <w:tcPr>
            <w:tcW w:w="0" w:type="auto"/>
            <w:shd w:val="clear" w:color="auto" w:fill="FFFFFF"/>
          </w:tcPr>
          <w:p w14:paraId="2A676408" w14:textId="77777777" w:rsidR="004C26EE" w:rsidRDefault="00C72362">
            <w:pPr>
              <w:rPr>
                <w:lang w:val="en-GB"/>
              </w:rPr>
            </w:pPr>
            <w:r>
              <w:rPr>
                <w:rStyle w:val="SegmentID"/>
                <w:lang w:val="en-GB"/>
              </w:rPr>
              <w:t>1052</w:t>
            </w:r>
            <w:r>
              <w:rPr>
                <w:rStyle w:val="TransUnitID"/>
                <w:lang w:val="en-GB"/>
              </w:rPr>
              <w:t>52473f82-da78-40ff-a4e3-a311a3828b9a</w:t>
            </w:r>
          </w:p>
        </w:tc>
        <w:tc>
          <w:tcPr>
            <w:tcW w:w="0" w:type="auto"/>
            <w:shd w:val="clear" w:color="auto" w:fill="FFFFFF"/>
          </w:tcPr>
          <w:p w14:paraId="5B753D61" w14:textId="77777777" w:rsidR="004C26EE" w:rsidRDefault="00C72362">
            <w:pPr>
              <w:rPr>
                <w:lang w:val="en-GB"/>
              </w:rPr>
            </w:pPr>
            <w:r>
              <w:rPr>
                <w:lang w:val="en-GB"/>
              </w:rPr>
              <w:t>Translation Approved (80%)</w:t>
            </w:r>
          </w:p>
        </w:tc>
        <w:tc>
          <w:tcPr>
            <w:tcW w:w="0" w:type="auto"/>
            <w:shd w:val="clear" w:color="auto" w:fill="FFFFFF"/>
          </w:tcPr>
          <w:p w14:paraId="3BC08E1A" w14:textId="77777777" w:rsidR="004C26EE" w:rsidRDefault="00C72362">
            <w:pPr>
              <w:rPr>
                <w:lang w:val="en-GB"/>
              </w:rPr>
            </w:pPr>
            <w:r>
              <w:rPr>
                <w:lang w:val="en-GB"/>
              </w:rPr>
              <w:t>This functionality is mandatory in the case of ETCS level 2 applications.</w:t>
            </w:r>
          </w:p>
        </w:tc>
        <w:tc>
          <w:tcPr>
            <w:tcW w:w="0" w:type="auto"/>
            <w:shd w:val="clear" w:color="auto" w:fill="FFFFFF"/>
          </w:tcPr>
          <w:p w14:paraId="65184972" w14:textId="28439386" w:rsidR="004C26EE" w:rsidRDefault="00C72362">
            <w:pPr>
              <w:rPr>
                <w:lang w:val="sr-Cyrl-RS"/>
              </w:rPr>
            </w:pPr>
            <w:r>
              <w:rPr>
                <w:lang w:val="sr-Cyrl-RS"/>
              </w:rPr>
              <w:t xml:space="preserve">Ова функционалност је обавезна у случају апликација </w:t>
            </w:r>
            <w:r w:rsidR="00840F3C">
              <w:rPr>
                <w:lang w:val="sr-Cyrl-RS"/>
              </w:rPr>
              <w:t xml:space="preserve">нивоа 2 </w:t>
            </w:r>
            <w:r>
              <w:rPr>
                <w:rStyle w:val="Tag"/>
                <w:lang w:val="sr-Cyrl-RS"/>
              </w:rPr>
              <w:t>&lt;Italic&gt;</w:t>
            </w:r>
            <w:r>
              <w:rPr>
                <w:lang w:val="sr-Cyrl-RS"/>
              </w:rPr>
              <w:t>ETCS</w:t>
            </w:r>
            <w:r>
              <w:rPr>
                <w:rStyle w:val="Tag"/>
                <w:lang w:val="sr-Cyrl-RS"/>
              </w:rPr>
              <w:t>&lt;/Italic&gt;</w:t>
            </w:r>
            <w:r>
              <w:rPr>
                <w:lang w:val="sr-Cyrl-RS"/>
              </w:rPr>
              <w:t>-а.</w:t>
            </w:r>
          </w:p>
        </w:tc>
      </w:tr>
      <w:tr w:rsidR="004C26EE" w14:paraId="57E9728C" w14:textId="77777777">
        <w:tc>
          <w:tcPr>
            <w:tcW w:w="0" w:type="auto"/>
            <w:shd w:val="clear" w:color="auto" w:fill="FFFFFF"/>
          </w:tcPr>
          <w:p w14:paraId="2BE80D78" w14:textId="77777777" w:rsidR="004C26EE" w:rsidRDefault="00C72362">
            <w:pPr>
              <w:rPr>
                <w:lang w:val="en-GB"/>
              </w:rPr>
            </w:pPr>
            <w:r>
              <w:rPr>
                <w:rStyle w:val="SegmentID"/>
                <w:lang w:val="en-GB"/>
              </w:rPr>
              <w:t>1053</w:t>
            </w:r>
            <w:r>
              <w:rPr>
                <w:rStyle w:val="TransUnitID"/>
                <w:lang w:val="en-GB"/>
              </w:rPr>
              <w:t>f1579fc6-6ca4-467e-97fb-c8ee05f28401</w:t>
            </w:r>
          </w:p>
        </w:tc>
        <w:tc>
          <w:tcPr>
            <w:tcW w:w="0" w:type="auto"/>
            <w:shd w:val="clear" w:color="auto" w:fill="FFFFFF"/>
          </w:tcPr>
          <w:p w14:paraId="00596E11" w14:textId="77777777" w:rsidR="004C26EE" w:rsidRDefault="00C72362">
            <w:pPr>
              <w:rPr>
                <w:lang w:val="en-GB"/>
              </w:rPr>
            </w:pPr>
            <w:r>
              <w:rPr>
                <w:lang w:val="en-GB"/>
              </w:rPr>
              <w:t>Translation Approved (0%)</w:t>
            </w:r>
          </w:p>
        </w:tc>
        <w:tc>
          <w:tcPr>
            <w:tcW w:w="0" w:type="auto"/>
            <w:shd w:val="clear" w:color="auto" w:fill="FFFFFF"/>
          </w:tcPr>
          <w:p w14:paraId="01E041DE" w14:textId="77777777" w:rsidR="004C26EE" w:rsidRDefault="00C72362">
            <w:pPr>
              <w:rPr>
                <w:lang w:val="en-GB"/>
              </w:rPr>
            </w:pPr>
            <w:r>
              <w:rPr>
                <w:lang w:val="en-GB"/>
              </w:rPr>
              <w:t>4.2.4.3.2.</w:t>
            </w:r>
          </w:p>
        </w:tc>
        <w:tc>
          <w:tcPr>
            <w:tcW w:w="0" w:type="auto"/>
            <w:shd w:val="clear" w:color="auto" w:fill="FFFFFF"/>
          </w:tcPr>
          <w:p w14:paraId="134BA444" w14:textId="77777777" w:rsidR="004C26EE" w:rsidRDefault="00C72362">
            <w:pPr>
              <w:rPr>
                <w:lang w:val="sr-Cyrl-RS"/>
              </w:rPr>
            </w:pPr>
            <w:r>
              <w:rPr>
                <w:lang w:val="sr-Cyrl-RS"/>
              </w:rPr>
              <w:t>4.2.4.3.2.</w:t>
            </w:r>
          </w:p>
        </w:tc>
      </w:tr>
      <w:tr w:rsidR="004C26EE" w14:paraId="629B99FC" w14:textId="77777777">
        <w:tc>
          <w:tcPr>
            <w:tcW w:w="0" w:type="auto"/>
            <w:shd w:val="clear" w:color="auto" w:fill="FFFFFF"/>
          </w:tcPr>
          <w:p w14:paraId="31DC451B" w14:textId="77777777" w:rsidR="004C26EE" w:rsidRDefault="00C72362">
            <w:pPr>
              <w:rPr>
                <w:lang w:val="en-GB"/>
              </w:rPr>
            </w:pPr>
            <w:r>
              <w:rPr>
                <w:rStyle w:val="SegmentID"/>
                <w:lang w:val="en-GB"/>
              </w:rPr>
              <w:t>1054</w:t>
            </w:r>
            <w:r>
              <w:rPr>
                <w:rStyle w:val="TransUnitID"/>
                <w:lang w:val="en-GB"/>
              </w:rPr>
              <w:t>f1579fc6-6ca4-467e-97fb-c8ee05f28401</w:t>
            </w:r>
          </w:p>
        </w:tc>
        <w:tc>
          <w:tcPr>
            <w:tcW w:w="0" w:type="auto"/>
            <w:shd w:val="clear" w:color="auto" w:fill="FFFFFF"/>
          </w:tcPr>
          <w:p w14:paraId="6A53EFAD" w14:textId="77777777" w:rsidR="004C26EE" w:rsidRDefault="00C72362">
            <w:pPr>
              <w:rPr>
                <w:lang w:val="en-GB"/>
              </w:rPr>
            </w:pPr>
            <w:r>
              <w:rPr>
                <w:lang w:val="en-GB"/>
              </w:rPr>
              <w:t>Translation Approved (100%)</w:t>
            </w:r>
          </w:p>
        </w:tc>
        <w:tc>
          <w:tcPr>
            <w:tcW w:w="0" w:type="auto"/>
            <w:shd w:val="clear" w:color="auto" w:fill="FFFFFF"/>
          </w:tcPr>
          <w:p w14:paraId="311EBC01" w14:textId="77777777" w:rsidR="004C26EE" w:rsidRDefault="00C72362">
            <w:pPr>
              <w:rPr>
                <w:lang w:val="en-GB"/>
              </w:rPr>
            </w:pPr>
            <w:r>
              <w:rPr>
                <w:lang w:val="en-GB"/>
              </w:rPr>
              <w:t>Data communication for ATO</w:t>
            </w:r>
          </w:p>
        </w:tc>
        <w:tc>
          <w:tcPr>
            <w:tcW w:w="0" w:type="auto"/>
            <w:shd w:val="clear" w:color="auto" w:fill="FFFFFF"/>
          </w:tcPr>
          <w:p w14:paraId="031F4B62" w14:textId="77777777" w:rsidR="004C26EE" w:rsidRDefault="00C72362">
            <w:pPr>
              <w:rPr>
                <w:lang w:val="sr-Cyrl-RS"/>
              </w:rPr>
            </w:pPr>
            <w:r>
              <w:rPr>
                <w:lang w:val="sr-Cyrl-RS"/>
              </w:rPr>
              <w:t xml:space="preserve">Пренос података за </w:t>
            </w:r>
            <w:r>
              <w:rPr>
                <w:rStyle w:val="Tag"/>
                <w:lang w:val="sr-Cyrl-RS"/>
              </w:rPr>
              <w:t>&lt;Italic&gt;</w:t>
            </w:r>
            <w:r>
              <w:rPr>
                <w:lang w:val="sr-Cyrl-RS"/>
              </w:rPr>
              <w:t>ATO</w:t>
            </w:r>
            <w:r>
              <w:rPr>
                <w:rStyle w:val="Tag"/>
                <w:lang w:val="sr-Cyrl-RS"/>
              </w:rPr>
              <w:t>&lt;/Italic&gt;</w:t>
            </w:r>
          </w:p>
        </w:tc>
      </w:tr>
      <w:tr w:rsidR="004C26EE" w14:paraId="197285D2" w14:textId="77777777">
        <w:tc>
          <w:tcPr>
            <w:tcW w:w="0" w:type="auto"/>
            <w:shd w:val="clear" w:color="auto" w:fill="FFFFFF"/>
          </w:tcPr>
          <w:p w14:paraId="066F38E9" w14:textId="77777777" w:rsidR="004C26EE" w:rsidRDefault="00C72362">
            <w:pPr>
              <w:rPr>
                <w:lang w:val="en-GB"/>
              </w:rPr>
            </w:pPr>
            <w:r>
              <w:rPr>
                <w:rStyle w:val="SegmentID"/>
                <w:lang w:val="en-GB"/>
              </w:rPr>
              <w:t>1055</w:t>
            </w:r>
            <w:r>
              <w:rPr>
                <w:rStyle w:val="TransUnitID"/>
                <w:lang w:val="en-GB"/>
              </w:rPr>
              <w:t>9a77a44e-d621-41c0-af2a-aab0c9fb9024</w:t>
            </w:r>
          </w:p>
        </w:tc>
        <w:tc>
          <w:tcPr>
            <w:tcW w:w="0" w:type="auto"/>
            <w:shd w:val="clear" w:color="auto" w:fill="FFFFFF"/>
          </w:tcPr>
          <w:p w14:paraId="73E6FD63" w14:textId="77777777" w:rsidR="004C26EE" w:rsidRDefault="00C72362">
            <w:pPr>
              <w:rPr>
                <w:lang w:val="en-GB"/>
              </w:rPr>
            </w:pPr>
            <w:r>
              <w:rPr>
                <w:lang w:val="en-GB"/>
              </w:rPr>
              <w:t>Translation Approved (96%)</w:t>
            </w:r>
          </w:p>
        </w:tc>
        <w:tc>
          <w:tcPr>
            <w:tcW w:w="0" w:type="auto"/>
            <w:shd w:val="clear" w:color="auto" w:fill="FFFFFF"/>
          </w:tcPr>
          <w:p w14:paraId="7F93A863" w14:textId="77777777" w:rsidR="004C26EE" w:rsidRDefault="00C72362">
            <w:pPr>
              <w:rPr>
                <w:lang w:val="en-GB"/>
              </w:rPr>
            </w:pPr>
            <w:r>
              <w:rPr>
                <w:lang w:val="en-GB"/>
              </w:rPr>
              <w:t>4.2.4.3.2.1.</w:t>
            </w:r>
          </w:p>
        </w:tc>
        <w:tc>
          <w:tcPr>
            <w:tcW w:w="0" w:type="auto"/>
            <w:shd w:val="clear" w:color="auto" w:fill="FFFFFF"/>
          </w:tcPr>
          <w:p w14:paraId="5EAFCDAE" w14:textId="77777777" w:rsidR="004C26EE" w:rsidRDefault="00C72362">
            <w:pPr>
              <w:rPr>
                <w:lang w:val="sr-Cyrl-RS"/>
              </w:rPr>
            </w:pPr>
            <w:r>
              <w:rPr>
                <w:lang w:val="sr-Cyrl-RS"/>
              </w:rPr>
              <w:t>4.2.4.3.2.1.</w:t>
            </w:r>
          </w:p>
        </w:tc>
      </w:tr>
      <w:tr w:rsidR="004C26EE" w14:paraId="026ACB60" w14:textId="77777777">
        <w:tc>
          <w:tcPr>
            <w:tcW w:w="0" w:type="auto"/>
            <w:shd w:val="clear" w:color="auto" w:fill="FFFFFF"/>
          </w:tcPr>
          <w:p w14:paraId="59849B8F" w14:textId="77777777" w:rsidR="004C26EE" w:rsidRDefault="00C72362">
            <w:pPr>
              <w:rPr>
                <w:lang w:val="en-GB"/>
              </w:rPr>
            </w:pPr>
            <w:r>
              <w:rPr>
                <w:rStyle w:val="SegmentID"/>
                <w:lang w:val="en-GB"/>
              </w:rPr>
              <w:t>1056</w:t>
            </w:r>
            <w:r>
              <w:rPr>
                <w:rStyle w:val="TransUnitID"/>
                <w:lang w:val="en-GB"/>
              </w:rPr>
              <w:t>9a77a44e-d621-41c0-af2a-aab0c9fb9024</w:t>
            </w:r>
          </w:p>
        </w:tc>
        <w:tc>
          <w:tcPr>
            <w:tcW w:w="0" w:type="auto"/>
            <w:shd w:val="clear" w:color="auto" w:fill="FFFFFF"/>
          </w:tcPr>
          <w:p w14:paraId="4F50A7B9" w14:textId="77777777" w:rsidR="004C26EE" w:rsidRDefault="00C72362">
            <w:pPr>
              <w:rPr>
                <w:lang w:val="en-GB"/>
              </w:rPr>
            </w:pPr>
            <w:r>
              <w:rPr>
                <w:lang w:val="en-GB"/>
              </w:rPr>
              <w:t>Translation Approved (100%)</w:t>
            </w:r>
          </w:p>
        </w:tc>
        <w:tc>
          <w:tcPr>
            <w:tcW w:w="0" w:type="auto"/>
            <w:shd w:val="clear" w:color="auto" w:fill="FFFFFF"/>
          </w:tcPr>
          <w:p w14:paraId="643F37D3" w14:textId="77777777" w:rsidR="004C26EE" w:rsidRDefault="00C72362">
            <w:pPr>
              <w:rPr>
                <w:lang w:val="en-GB"/>
              </w:rPr>
            </w:pPr>
            <w:r>
              <w:rPr>
                <w:lang w:val="en-GB"/>
              </w:rPr>
              <w:t>GSM-R data communication for ATO</w:t>
            </w:r>
          </w:p>
        </w:tc>
        <w:tc>
          <w:tcPr>
            <w:tcW w:w="0" w:type="auto"/>
            <w:shd w:val="clear" w:color="auto" w:fill="FFFFFF"/>
          </w:tcPr>
          <w:p w14:paraId="684D8EC3" w14:textId="77777777" w:rsidR="004C26EE" w:rsidRDefault="00C72362">
            <w:pPr>
              <w:rPr>
                <w:lang w:val="sr-Cyrl-RS"/>
              </w:rPr>
            </w:pPr>
            <w:r>
              <w:rPr>
                <w:lang w:val="sr-Cyrl-RS"/>
              </w:rPr>
              <w:t xml:space="preserve">Пренос података </w:t>
            </w:r>
            <w:r>
              <w:rPr>
                <w:rStyle w:val="Tag"/>
                <w:lang w:val="sr-Cyrl-RS"/>
              </w:rPr>
              <w:t>&lt;Italic&gt;</w:t>
            </w:r>
            <w:r>
              <w:rPr>
                <w:lang w:val="sr-Cyrl-RS"/>
              </w:rPr>
              <w:t>GSM-R</w:t>
            </w:r>
            <w:r>
              <w:rPr>
                <w:rStyle w:val="Tag"/>
                <w:lang w:val="sr-Cyrl-RS"/>
              </w:rPr>
              <w:t>&lt;/Italic&gt;</w:t>
            </w:r>
            <w:r>
              <w:rPr>
                <w:lang w:val="sr-Cyrl-RS"/>
              </w:rPr>
              <w:t xml:space="preserve"> за </w:t>
            </w:r>
            <w:r>
              <w:rPr>
                <w:rStyle w:val="Tag"/>
                <w:lang w:val="sr-Cyrl-RS"/>
              </w:rPr>
              <w:t>&lt;Italic&gt;</w:t>
            </w:r>
            <w:r>
              <w:rPr>
                <w:lang w:val="sr-Cyrl-RS"/>
              </w:rPr>
              <w:t>ATO</w:t>
            </w:r>
            <w:r>
              <w:rPr>
                <w:rStyle w:val="Tag"/>
                <w:lang w:val="sr-Cyrl-RS"/>
              </w:rPr>
              <w:t>&lt;/Italic&gt;</w:t>
            </w:r>
          </w:p>
        </w:tc>
      </w:tr>
      <w:tr w:rsidR="004C26EE" w14:paraId="71A1E434" w14:textId="77777777">
        <w:tc>
          <w:tcPr>
            <w:tcW w:w="0" w:type="auto"/>
            <w:shd w:val="clear" w:color="auto" w:fill="FFFFFF"/>
          </w:tcPr>
          <w:p w14:paraId="5608D101" w14:textId="77777777" w:rsidR="004C26EE" w:rsidRDefault="00C72362">
            <w:pPr>
              <w:rPr>
                <w:lang w:val="en-GB"/>
              </w:rPr>
            </w:pPr>
            <w:r>
              <w:rPr>
                <w:rStyle w:val="SegmentID"/>
                <w:lang w:val="en-GB"/>
              </w:rPr>
              <w:t>1057</w:t>
            </w:r>
            <w:r>
              <w:rPr>
                <w:rStyle w:val="TransUnitID"/>
                <w:lang w:val="en-GB"/>
              </w:rPr>
              <w:t>6016cfc2-ded6-4751-801e-e99f24c1a6c4</w:t>
            </w:r>
          </w:p>
        </w:tc>
        <w:tc>
          <w:tcPr>
            <w:tcW w:w="0" w:type="auto"/>
            <w:shd w:val="clear" w:color="auto" w:fill="FFFFFF"/>
          </w:tcPr>
          <w:p w14:paraId="2B46F6DF" w14:textId="77777777" w:rsidR="004C26EE" w:rsidRDefault="00C72362">
            <w:pPr>
              <w:rPr>
                <w:lang w:val="en-GB"/>
              </w:rPr>
            </w:pPr>
            <w:r>
              <w:rPr>
                <w:lang w:val="en-GB"/>
              </w:rPr>
              <w:t>Translation Approved (CM)</w:t>
            </w:r>
          </w:p>
        </w:tc>
        <w:tc>
          <w:tcPr>
            <w:tcW w:w="0" w:type="auto"/>
            <w:shd w:val="clear" w:color="auto" w:fill="FFFFFF"/>
          </w:tcPr>
          <w:p w14:paraId="5C799BE2" w14:textId="77777777" w:rsidR="004C26EE" w:rsidRDefault="00C72362">
            <w:pPr>
              <w:rPr>
                <w:lang w:val="en-GB"/>
              </w:rPr>
            </w:pPr>
            <w:r>
              <w:rPr>
                <w:lang w:val="en-GB"/>
              </w:rPr>
              <w:t>The general requirements are defined in Appendix A, Table A 1, 4.2.4 f.</w:t>
            </w:r>
          </w:p>
        </w:tc>
        <w:tc>
          <w:tcPr>
            <w:tcW w:w="0" w:type="auto"/>
            <w:shd w:val="clear" w:color="auto" w:fill="FFFFFF"/>
          </w:tcPr>
          <w:p w14:paraId="405E02E5" w14:textId="77777777" w:rsidR="004C26EE" w:rsidRDefault="00C72362">
            <w:pPr>
              <w:rPr>
                <w:lang w:val="sr-Cyrl-RS"/>
              </w:rPr>
            </w:pPr>
            <w:r>
              <w:rPr>
                <w:lang w:val="sr-Cyrl-RS"/>
              </w:rPr>
              <w:t>Општи захтеви су утврђени у Додатку А Табела А.1 тачка 4.2.4. подтачка ђ).</w:t>
            </w:r>
          </w:p>
        </w:tc>
      </w:tr>
      <w:tr w:rsidR="004C26EE" w14:paraId="0EC64DA5" w14:textId="77777777">
        <w:tc>
          <w:tcPr>
            <w:tcW w:w="0" w:type="auto"/>
            <w:shd w:val="clear" w:color="auto" w:fill="FFFFFF"/>
          </w:tcPr>
          <w:p w14:paraId="6ABC9700" w14:textId="77777777" w:rsidR="004C26EE" w:rsidRDefault="00C72362">
            <w:pPr>
              <w:rPr>
                <w:lang w:val="en-GB"/>
              </w:rPr>
            </w:pPr>
            <w:r>
              <w:rPr>
                <w:rStyle w:val="SegmentID"/>
                <w:lang w:val="en-GB"/>
              </w:rPr>
              <w:t>1058</w:t>
            </w:r>
            <w:r>
              <w:rPr>
                <w:rStyle w:val="TransUnitID"/>
                <w:lang w:val="en-GB"/>
              </w:rPr>
              <w:t>47b2a580-6a38-4525-87a8-739ccac6c377</w:t>
            </w:r>
          </w:p>
        </w:tc>
        <w:tc>
          <w:tcPr>
            <w:tcW w:w="0" w:type="auto"/>
            <w:shd w:val="clear" w:color="auto" w:fill="FFFFFF"/>
          </w:tcPr>
          <w:p w14:paraId="5FF9BB6E" w14:textId="77777777" w:rsidR="004C26EE" w:rsidRDefault="00C72362">
            <w:pPr>
              <w:rPr>
                <w:lang w:val="en-GB"/>
              </w:rPr>
            </w:pPr>
            <w:r>
              <w:rPr>
                <w:lang w:val="en-GB"/>
              </w:rPr>
              <w:t>Translation Approved (CM)</w:t>
            </w:r>
          </w:p>
        </w:tc>
        <w:tc>
          <w:tcPr>
            <w:tcW w:w="0" w:type="auto"/>
            <w:shd w:val="clear" w:color="auto" w:fill="FFFFFF"/>
          </w:tcPr>
          <w:p w14:paraId="0A986266" w14:textId="77777777" w:rsidR="004C26EE" w:rsidRDefault="00C72362">
            <w:pPr>
              <w:rPr>
                <w:lang w:val="en-GB"/>
              </w:rPr>
            </w:pPr>
            <w:r>
              <w:rPr>
                <w:lang w:val="en-GB"/>
              </w:rPr>
              <w:t>The requirements for tests are specified in Appendix A, Table A 1, 4.2.4 g.</w:t>
            </w:r>
          </w:p>
        </w:tc>
        <w:tc>
          <w:tcPr>
            <w:tcW w:w="0" w:type="auto"/>
            <w:shd w:val="clear" w:color="auto" w:fill="FFFFFF"/>
          </w:tcPr>
          <w:p w14:paraId="1303AB10" w14:textId="77777777" w:rsidR="004C26EE" w:rsidRDefault="00C72362">
            <w:pPr>
              <w:rPr>
                <w:lang w:val="sr-Cyrl-RS"/>
              </w:rPr>
            </w:pPr>
            <w:r>
              <w:rPr>
                <w:lang w:val="sr-Cyrl-RS"/>
              </w:rPr>
              <w:t>Захтеви за испитивања наведени су у Додатку А Табела А.1 тачка 4.2.4. подтачка е).</w:t>
            </w:r>
          </w:p>
        </w:tc>
      </w:tr>
      <w:tr w:rsidR="004C26EE" w14:paraId="425BC5B8" w14:textId="77777777">
        <w:tc>
          <w:tcPr>
            <w:tcW w:w="0" w:type="auto"/>
            <w:shd w:val="clear" w:color="auto" w:fill="FFFFFF"/>
          </w:tcPr>
          <w:p w14:paraId="689D7BB2" w14:textId="77777777" w:rsidR="004C26EE" w:rsidRDefault="00C72362">
            <w:pPr>
              <w:rPr>
                <w:lang w:val="en-GB"/>
              </w:rPr>
            </w:pPr>
            <w:r>
              <w:rPr>
                <w:rStyle w:val="SegmentID"/>
                <w:lang w:val="en-GB"/>
              </w:rPr>
              <w:t>1059</w:t>
            </w:r>
            <w:r>
              <w:rPr>
                <w:rStyle w:val="TransUnitID"/>
                <w:lang w:val="en-GB"/>
              </w:rPr>
              <w:t>651d16a0-5f33-4aa5-833e-9174efdf1140</w:t>
            </w:r>
          </w:p>
        </w:tc>
        <w:tc>
          <w:tcPr>
            <w:tcW w:w="0" w:type="auto"/>
            <w:shd w:val="clear" w:color="auto" w:fill="FFFFFF"/>
          </w:tcPr>
          <w:p w14:paraId="7C9F43D0" w14:textId="77777777" w:rsidR="004C26EE" w:rsidRDefault="00C72362">
            <w:pPr>
              <w:rPr>
                <w:lang w:val="en-GB"/>
              </w:rPr>
            </w:pPr>
            <w:r>
              <w:rPr>
                <w:lang w:val="en-GB"/>
              </w:rPr>
              <w:t>Translation Approved (96%)</w:t>
            </w:r>
          </w:p>
        </w:tc>
        <w:tc>
          <w:tcPr>
            <w:tcW w:w="0" w:type="auto"/>
            <w:shd w:val="clear" w:color="auto" w:fill="FFFFFF"/>
          </w:tcPr>
          <w:p w14:paraId="04F96ED6" w14:textId="77777777" w:rsidR="004C26EE" w:rsidRDefault="00C72362">
            <w:pPr>
              <w:rPr>
                <w:lang w:val="en-GB"/>
              </w:rPr>
            </w:pPr>
            <w:r>
              <w:rPr>
                <w:lang w:val="en-GB"/>
              </w:rPr>
              <w:t>4.2.4.3.2.2.</w:t>
            </w:r>
          </w:p>
        </w:tc>
        <w:tc>
          <w:tcPr>
            <w:tcW w:w="0" w:type="auto"/>
            <w:shd w:val="clear" w:color="auto" w:fill="FFFFFF"/>
          </w:tcPr>
          <w:p w14:paraId="701DCD59" w14:textId="77777777" w:rsidR="004C26EE" w:rsidRDefault="00C72362">
            <w:pPr>
              <w:rPr>
                <w:lang w:val="sr-Cyrl-RS"/>
              </w:rPr>
            </w:pPr>
            <w:r>
              <w:rPr>
                <w:lang w:val="sr-Cyrl-RS"/>
              </w:rPr>
              <w:t>4.2.4.3.2.2.</w:t>
            </w:r>
          </w:p>
        </w:tc>
      </w:tr>
      <w:tr w:rsidR="004C26EE" w14:paraId="048D7619" w14:textId="77777777">
        <w:tc>
          <w:tcPr>
            <w:tcW w:w="0" w:type="auto"/>
            <w:shd w:val="clear" w:color="auto" w:fill="FFFFFF"/>
          </w:tcPr>
          <w:p w14:paraId="55BCFD62" w14:textId="77777777" w:rsidR="004C26EE" w:rsidRDefault="00C72362">
            <w:pPr>
              <w:rPr>
                <w:lang w:val="en-GB"/>
              </w:rPr>
            </w:pPr>
            <w:r>
              <w:rPr>
                <w:rStyle w:val="SegmentID"/>
                <w:lang w:val="en-GB"/>
              </w:rPr>
              <w:t>1060</w:t>
            </w:r>
            <w:r>
              <w:rPr>
                <w:rStyle w:val="TransUnitID"/>
                <w:lang w:val="en-GB"/>
              </w:rPr>
              <w:t>651d16a0-5f33-4aa5-833e-9174efdf1140</w:t>
            </w:r>
          </w:p>
        </w:tc>
        <w:tc>
          <w:tcPr>
            <w:tcW w:w="0" w:type="auto"/>
            <w:shd w:val="clear" w:color="auto" w:fill="FFFFFF"/>
          </w:tcPr>
          <w:p w14:paraId="4E5174C3" w14:textId="77777777" w:rsidR="004C26EE" w:rsidRDefault="00C72362">
            <w:pPr>
              <w:rPr>
                <w:lang w:val="en-GB"/>
              </w:rPr>
            </w:pPr>
            <w:r>
              <w:rPr>
                <w:lang w:val="en-GB"/>
              </w:rPr>
              <w:t>Translation Approved (100%)</w:t>
            </w:r>
          </w:p>
        </w:tc>
        <w:tc>
          <w:tcPr>
            <w:tcW w:w="0" w:type="auto"/>
            <w:shd w:val="clear" w:color="auto" w:fill="FFFFFF"/>
          </w:tcPr>
          <w:p w14:paraId="25F946B7" w14:textId="77777777" w:rsidR="004C26EE" w:rsidRDefault="00C72362">
            <w:pPr>
              <w:rPr>
                <w:lang w:val="en-GB"/>
              </w:rPr>
            </w:pPr>
            <w:r>
              <w:rPr>
                <w:lang w:val="en-GB"/>
              </w:rPr>
              <w:t>FRMCS data communication for ATO</w:t>
            </w:r>
          </w:p>
        </w:tc>
        <w:tc>
          <w:tcPr>
            <w:tcW w:w="0" w:type="auto"/>
            <w:shd w:val="clear" w:color="auto" w:fill="FFFFFF"/>
          </w:tcPr>
          <w:p w14:paraId="671AA734" w14:textId="77777777" w:rsidR="004C26EE" w:rsidRDefault="00C72362">
            <w:pPr>
              <w:rPr>
                <w:lang w:val="sr-Cyrl-RS"/>
              </w:rPr>
            </w:pPr>
            <w:r>
              <w:rPr>
                <w:lang w:val="sr-Cyrl-RS"/>
              </w:rPr>
              <w:t xml:space="preserve">Пренос података </w:t>
            </w:r>
            <w:r>
              <w:rPr>
                <w:rStyle w:val="Tag"/>
                <w:lang w:val="sr-Cyrl-RS"/>
              </w:rPr>
              <w:t>&lt;Italic&gt;</w:t>
            </w:r>
            <w:r>
              <w:rPr>
                <w:lang w:val="sr-Cyrl-RS"/>
              </w:rPr>
              <w:t>FRMCS</w:t>
            </w:r>
            <w:r>
              <w:rPr>
                <w:rStyle w:val="Tag"/>
                <w:lang w:val="sr-Cyrl-RS"/>
              </w:rPr>
              <w:t>&lt;/Italic&gt;</w:t>
            </w:r>
            <w:r>
              <w:rPr>
                <w:lang w:val="sr-Cyrl-RS"/>
              </w:rPr>
              <w:t xml:space="preserve"> за </w:t>
            </w:r>
            <w:r>
              <w:rPr>
                <w:rStyle w:val="Tag"/>
                <w:lang w:val="sr-Cyrl-RS"/>
              </w:rPr>
              <w:t>&lt;Italic&gt;</w:t>
            </w:r>
            <w:r>
              <w:rPr>
                <w:lang w:val="sr-Cyrl-RS"/>
              </w:rPr>
              <w:t>ATO</w:t>
            </w:r>
            <w:r>
              <w:rPr>
                <w:rStyle w:val="Tag"/>
                <w:lang w:val="sr-Cyrl-RS"/>
              </w:rPr>
              <w:t>&lt;/Italic&gt;</w:t>
            </w:r>
          </w:p>
        </w:tc>
      </w:tr>
      <w:tr w:rsidR="004C26EE" w14:paraId="535BE939" w14:textId="77777777">
        <w:tc>
          <w:tcPr>
            <w:tcW w:w="0" w:type="auto"/>
            <w:shd w:val="clear" w:color="auto" w:fill="FFFFFF"/>
          </w:tcPr>
          <w:p w14:paraId="41F84864" w14:textId="77777777" w:rsidR="004C26EE" w:rsidRDefault="00C72362">
            <w:pPr>
              <w:rPr>
                <w:lang w:val="en-GB"/>
              </w:rPr>
            </w:pPr>
            <w:r>
              <w:rPr>
                <w:rStyle w:val="SegmentID"/>
                <w:lang w:val="en-GB"/>
              </w:rPr>
              <w:t>1061</w:t>
            </w:r>
            <w:r>
              <w:rPr>
                <w:rStyle w:val="TransUnitID"/>
                <w:lang w:val="en-GB"/>
              </w:rPr>
              <w:t>b218d237-062b-4667-80ea-c94fd78c5815</w:t>
            </w:r>
          </w:p>
        </w:tc>
        <w:tc>
          <w:tcPr>
            <w:tcW w:w="0" w:type="auto"/>
            <w:shd w:val="clear" w:color="auto" w:fill="FFFFFF"/>
          </w:tcPr>
          <w:p w14:paraId="6CFDFDB7" w14:textId="77777777" w:rsidR="004C26EE" w:rsidRDefault="00C72362">
            <w:pPr>
              <w:rPr>
                <w:lang w:val="en-GB"/>
              </w:rPr>
            </w:pPr>
            <w:r>
              <w:rPr>
                <w:lang w:val="en-GB"/>
              </w:rPr>
              <w:t>Translation Approved (CM)</w:t>
            </w:r>
          </w:p>
        </w:tc>
        <w:tc>
          <w:tcPr>
            <w:tcW w:w="0" w:type="auto"/>
            <w:shd w:val="clear" w:color="auto" w:fill="FFFFFF"/>
          </w:tcPr>
          <w:p w14:paraId="66FB4A11" w14:textId="77777777" w:rsidR="004C26EE" w:rsidRDefault="00C72362">
            <w:pPr>
              <w:rPr>
                <w:lang w:val="en-GB"/>
              </w:rPr>
            </w:pPr>
            <w:r>
              <w:rPr>
                <w:lang w:val="en-GB"/>
              </w:rPr>
              <w:t>The general requirements are defined in Appendix A, Table A 1, 4.2.4 m.</w:t>
            </w:r>
          </w:p>
        </w:tc>
        <w:tc>
          <w:tcPr>
            <w:tcW w:w="0" w:type="auto"/>
            <w:shd w:val="clear" w:color="auto" w:fill="FFFFFF"/>
          </w:tcPr>
          <w:p w14:paraId="5155604A" w14:textId="77777777" w:rsidR="004C26EE" w:rsidRDefault="00C72362">
            <w:pPr>
              <w:rPr>
                <w:lang w:val="sr-Cyrl-RS"/>
              </w:rPr>
            </w:pPr>
            <w:r>
              <w:rPr>
                <w:lang w:val="sr-Cyrl-RS"/>
              </w:rPr>
              <w:t>Општи захтеви су утврђени у Додатку А Табела А.1 тачка 4.2.4. подтачка л).</w:t>
            </w:r>
          </w:p>
        </w:tc>
      </w:tr>
      <w:tr w:rsidR="004C26EE" w14:paraId="480182AE" w14:textId="77777777">
        <w:tc>
          <w:tcPr>
            <w:tcW w:w="0" w:type="auto"/>
            <w:shd w:val="clear" w:color="auto" w:fill="FFFFFF"/>
          </w:tcPr>
          <w:p w14:paraId="080F1098" w14:textId="77777777" w:rsidR="004C26EE" w:rsidRDefault="00C72362">
            <w:pPr>
              <w:rPr>
                <w:lang w:val="en-GB"/>
              </w:rPr>
            </w:pPr>
            <w:r>
              <w:rPr>
                <w:rStyle w:val="SegmentID"/>
                <w:lang w:val="en-GB"/>
              </w:rPr>
              <w:t>1062</w:t>
            </w:r>
            <w:r>
              <w:rPr>
                <w:rStyle w:val="TransUnitID"/>
                <w:lang w:val="en-GB"/>
              </w:rPr>
              <w:t>eee9f361-c402-46a7-bbc2-55f45fe9d57a</w:t>
            </w:r>
          </w:p>
        </w:tc>
        <w:tc>
          <w:tcPr>
            <w:tcW w:w="0" w:type="auto"/>
            <w:shd w:val="clear" w:color="auto" w:fill="FFFFFF"/>
          </w:tcPr>
          <w:p w14:paraId="44FC4560" w14:textId="77777777" w:rsidR="004C26EE" w:rsidRDefault="00C72362">
            <w:pPr>
              <w:rPr>
                <w:lang w:val="en-GB"/>
              </w:rPr>
            </w:pPr>
            <w:r>
              <w:rPr>
                <w:lang w:val="en-GB"/>
              </w:rPr>
              <w:t>Translation Approved (100%)</w:t>
            </w:r>
          </w:p>
        </w:tc>
        <w:tc>
          <w:tcPr>
            <w:tcW w:w="0" w:type="auto"/>
            <w:shd w:val="clear" w:color="auto" w:fill="FFFFFF"/>
          </w:tcPr>
          <w:p w14:paraId="1CFE4985" w14:textId="77777777" w:rsidR="004C26EE" w:rsidRDefault="00C72362">
            <w:pPr>
              <w:rPr>
                <w:lang w:val="en-GB"/>
              </w:rPr>
            </w:pPr>
            <w:r>
              <w:rPr>
                <w:lang w:val="en-GB"/>
              </w:rPr>
              <w:t>The requirements for tests are specified in Appendix A, Table A 1, 4.2.4 o.</w:t>
            </w:r>
          </w:p>
        </w:tc>
        <w:tc>
          <w:tcPr>
            <w:tcW w:w="0" w:type="auto"/>
            <w:shd w:val="clear" w:color="auto" w:fill="FFFFFF"/>
          </w:tcPr>
          <w:p w14:paraId="62573E65" w14:textId="77777777" w:rsidR="004C26EE" w:rsidRDefault="00C72362">
            <w:pPr>
              <w:rPr>
                <w:lang w:val="sr-Cyrl-RS"/>
              </w:rPr>
            </w:pPr>
            <w:r>
              <w:rPr>
                <w:lang w:val="sr-Cyrl-RS"/>
              </w:rPr>
              <w:t>Захтеви за испитивања наведени су у Додатку А Табела А.1 тачка 4.2.4. подтачка м).</w:t>
            </w:r>
          </w:p>
        </w:tc>
      </w:tr>
      <w:tr w:rsidR="004C26EE" w14:paraId="62209C9D" w14:textId="77777777">
        <w:tc>
          <w:tcPr>
            <w:tcW w:w="0" w:type="auto"/>
            <w:shd w:val="clear" w:color="auto" w:fill="FFFFFF"/>
          </w:tcPr>
          <w:p w14:paraId="7CFF2CD1" w14:textId="77777777" w:rsidR="004C26EE" w:rsidRDefault="00C72362">
            <w:pPr>
              <w:rPr>
                <w:lang w:val="en-GB"/>
              </w:rPr>
            </w:pPr>
            <w:r>
              <w:rPr>
                <w:rStyle w:val="SegmentID"/>
                <w:lang w:val="en-GB"/>
              </w:rPr>
              <w:t>1063</w:t>
            </w:r>
            <w:r>
              <w:rPr>
                <w:rStyle w:val="TransUnitID"/>
                <w:lang w:val="en-GB"/>
              </w:rPr>
              <w:t>cf39e46c-49cc-417d-8fd1-6831546ce5f0</w:t>
            </w:r>
          </w:p>
        </w:tc>
        <w:tc>
          <w:tcPr>
            <w:tcW w:w="0" w:type="auto"/>
            <w:shd w:val="clear" w:color="auto" w:fill="FFFFFF"/>
          </w:tcPr>
          <w:p w14:paraId="6467456F" w14:textId="77777777" w:rsidR="004C26EE" w:rsidRDefault="00C72362">
            <w:pPr>
              <w:rPr>
                <w:lang w:val="en-GB"/>
              </w:rPr>
            </w:pPr>
            <w:r>
              <w:rPr>
                <w:lang w:val="en-GB"/>
              </w:rPr>
              <w:t>Translation Approved (100%)</w:t>
            </w:r>
          </w:p>
        </w:tc>
        <w:tc>
          <w:tcPr>
            <w:tcW w:w="0" w:type="auto"/>
            <w:shd w:val="clear" w:color="auto" w:fill="FFFFFF"/>
          </w:tcPr>
          <w:p w14:paraId="68DFA8BC" w14:textId="77777777" w:rsidR="004C26EE" w:rsidRDefault="00C72362">
            <w:pPr>
              <w:rPr>
                <w:lang w:val="en-GB"/>
              </w:rPr>
            </w:pPr>
            <w:r>
              <w:rPr>
                <w:lang w:val="en-GB"/>
              </w:rPr>
              <w:t>4.2.5.</w:t>
            </w:r>
          </w:p>
        </w:tc>
        <w:tc>
          <w:tcPr>
            <w:tcW w:w="0" w:type="auto"/>
            <w:shd w:val="clear" w:color="auto" w:fill="FFFFFF"/>
          </w:tcPr>
          <w:p w14:paraId="67592656" w14:textId="77777777" w:rsidR="004C26EE" w:rsidRDefault="00C72362">
            <w:pPr>
              <w:rPr>
                <w:lang w:val="sr-Cyrl-RS"/>
              </w:rPr>
            </w:pPr>
            <w:r>
              <w:rPr>
                <w:lang w:val="sr-Cyrl-RS"/>
              </w:rPr>
              <w:t>4.2.5.</w:t>
            </w:r>
          </w:p>
        </w:tc>
      </w:tr>
      <w:tr w:rsidR="004C26EE" w14:paraId="265F4B8E" w14:textId="77777777">
        <w:tc>
          <w:tcPr>
            <w:tcW w:w="0" w:type="auto"/>
            <w:shd w:val="clear" w:color="auto" w:fill="FFFFFF"/>
          </w:tcPr>
          <w:p w14:paraId="1825180B" w14:textId="77777777" w:rsidR="004C26EE" w:rsidRDefault="00C72362">
            <w:pPr>
              <w:rPr>
                <w:lang w:val="en-GB"/>
              </w:rPr>
            </w:pPr>
            <w:r>
              <w:rPr>
                <w:rStyle w:val="SegmentID"/>
                <w:lang w:val="en-GB"/>
              </w:rPr>
              <w:t>1064</w:t>
            </w:r>
            <w:r>
              <w:rPr>
                <w:rStyle w:val="TransUnitID"/>
                <w:lang w:val="en-GB"/>
              </w:rPr>
              <w:t>cf39e46c-49cc-417d-8fd1-6831546ce5f0</w:t>
            </w:r>
          </w:p>
        </w:tc>
        <w:tc>
          <w:tcPr>
            <w:tcW w:w="0" w:type="auto"/>
            <w:shd w:val="clear" w:color="auto" w:fill="FFFFFF"/>
          </w:tcPr>
          <w:p w14:paraId="62180BC7" w14:textId="77777777" w:rsidR="004C26EE" w:rsidRDefault="00C72362">
            <w:pPr>
              <w:rPr>
                <w:lang w:val="en-GB"/>
              </w:rPr>
            </w:pPr>
            <w:r>
              <w:rPr>
                <w:lang w:val="en-GB"/>
              </w:rPr>
              <w:t>Translation Approved (CM)</w:t>
            </w:r>
          </w:p>
        </w:tc>
        <w:tc>
          <w:tcPr>
            <w:tcW w:w="0" w:type="auto"/>
            <w:shd w:val="clear" w:color="auto" w:fill="FFFFFF"/>
          </w:tcPr>
          <w:p w14:paraId="4F88AA75" w14:textId="77777777" w:rsidR="004C26EE" w:rsidRDefault="00C72362">
            <w:pPr>
              <w:rPr>
                <w:lang w:val="en-GB"/>
              </w:rPr>
            </w:pPr>
            <w:r>
              <w:rPr>
                <w:lang w:val="en-GB"/>
              </w:rPr>
              <w:t>RMR, ETCS and ATO air gap interfaces</w:t>
            </w:r>
          </w:p>
        </w:tc>
        <w:tc>
          <w:tcPr>
            <w:tcW w:w="0" w:type="auto"/>
            <w:shd w:val="clear" w:color="auto" w:fill="FFFFFF"/>
          </w:tcPr>
          <w:p w14:paraId="49002A30" w14:textId="77777777" w:rsidR="004C26EE" w:rsidRDefault="00C72362">
            <w:pPr>
              <w:rPr>
                <w:lang w:val="sr-Cyrl-RS"/>
              </w:rPr>
            </w:pPr>
            <w:r>
              <w:rPr>
                <w:lang w:val="sr-Cyrl-RS"/>
              </w:rPr>
              <w:t xml:space="preserve">Интерфејси ваздушног међупростора </w:t>
            </w:r>
            <w:r>
              <w:rPr>
                <w:rStyle w:val="Tag"/>
                <w:lang w:val="sr-Cyrl-RS"/>
              </w:rPr>
              <w:t>&lt;Italic&gt;</w:t>
            </w:r>
            <w:r>
              <w:rPr>
                <w:lang w:val="sr-Cyrl-RS"/>
              </w:rPr>
              <w:t>RMR</w:t>
            </w:r>
            <w:r>
              <w:rPr>
                <w:rStyle w:val="Tag"/>
                <w:lang w:val="sr-Cyrl-RS"/>
              </w:rPr>
              <w:t>&lt;/Italic&gt;</w:t>
            </w:r>
            <w:r>
              <w:rPr>
                <w:lang w:val="sr-Cyrl-RS"/>
              </w:rPr>
              <w:t xml:space="preserve">-а, </w:t>
            </w:r>
            <w:r>
              <w:rPr>
                <w:rStyle w:val="Tag"/>
                <w:lang w:val="sr-Cyrl-RS"/>
              </w:rPr>
              <w:t>&lt;Italic&gt;</w:t>
            </w:r>
            <w:r>
              <w:rPr>
                <w:lang w:val="sr-Cyrl-RS"/>
              </w:rPr>
              <w:t>ETCS</w:t>
            </w:r>
            <w:r>
              <w:rPr>
                <w:rStyle w:val="Tag"/>
                <w:lang w:val="sr-Cyrl-RS"/>
              </w:rPr>
              <w:t>&lt;/Italic&gt;</w:t>
            </w:r>
            <w:r>
              <w:rPr>
                <w:lang w:val="sr-Cyrl-RS"/>
              </w:rPr>
              <w:t xml:space="preserve">-а и </w:t>
            </w:r>
            <w:r>
              <w:rPr>
                <w:rStyle w:val="Tag"/>
                <w:lang w:val="sr-Cyrl-RS"/>
              </w:rPr>
              <w:t>&lt;Italic&gt;</w:t>
            </w:r>
            <w:r>
              <w:rPr>
                <w:lang w:val="sr-Cyrl-RS"/>
              </w:rPr>
              <w:t>ATO</w:t>
            </w:r>
            <w:r>
              <w:rPr>
                <w:rStyle w:val="Tag"/>
                <w:lang w:val="sr-Cyrl-RS"/>
              </w:rPr>
              <w:t>&lt;/Italic&gt;</w:t>
            </w:r>
            <w:r>
              <w:rPr>
                <w:lang w:val="sr-Cyrl-RS"/>
              </w:rPr>
              <w:t>-а</w:t>
            </w:r>
          </w:p>
        </w:tc>
      </w:tr>
      <w:tr w:rsidR="004C26EE" w14:paraId="6C6B80C1" w14:textId="77777777">
        <w:tc>
          <w:tcPr>
            <w:tcW w:w="0" w:type="auto"/>
            <w:shd w:val="clear" w:color="auto" w:fill="FFFFFF"/>
          </w:tcPr>
          <w:p w14:paraId="30E25171" w14:textId="77777777" w:rsidR="004C26EE" w:rsidRDefault="00C72362">
            <w:pPr>
              <w:rPr>
                <w:lang w:val="en-GB"/>
              </w:rPr>
            </w:pPr>
            <w:r>
              <w:rPr>
                <w:rStyle w:val="SegmentID"/>
                <w:lang w:val="en-GB"/>
              </w:rPr>
              <w:t>1065</w:t>
            </w:r>
            <w:r>
              <w:rPr>
                <w:rStyle w:val="TransUnitID"/>
                <w:lang w:val="en-GB"/>
              </w:rPr>
              <w:t>63a337f4-5f11-4dec-99e8-e04e60467ec2</w:t>
            </w:r>
          </w:p>
        </w:tc>
        <w:tc>
          <w:tcPr>
            <w:tcW w:w="0" w:type="auto"/>
            <w:shd w:val="clear" w:color="auto" w:fill="FFFFFF"/>
          </w:tcPr>
          <w:p w14:paraId="755B2122" w14:textId="77777777" w:rsidR="004C26EE" w:rsidRDefault="00C72362">
            <w:pPr>
              <w:rPr>
                <w:lang w:val="en-GB"/>
              </w:rPr>
            </w:pPr>
            <w:r>
              <w:rPr>
                <w:lang w:val="en-GB"/>
              </w:rPr>
              <w:t>Translation Approved (0%)</w:t>
            </w:r>
          </w:p>
        </w:tc>
        <w:tc>
          <w:tcPr>
            <w:tcW w:w="0" w:type="auto"/>
            <w:shd w:val="clear" w:color="auto" w:fill="FFFFFF"/>
          </w:tcPr>
          <w:p w14:paraId="44130153" w14:textId="77777777" w:rsidR="004C26EE" w:rsidRDefault="00C72362">
            <w:pPr>
              <w:rPr>
                <w:lang w:val="en-GB"/>
              </w:rPr>
            </w:pPr>
            <w:r>
              <w:rPr>
                <w:lang w:val="en-GB"/>
              </w:rPr>
              <w:t>This basic parameter specifies the requirements for the air gap between Control-Command and Signalling Trackside and On-board subsystems and has to be taken into account in conjunction with the requirements for the interfaces between ETCS, ATO and RMR equipment, as specified in point 4.2.6 (On-Board Interfaces Internal to Control-Command and Signalling) and point 4.2.7 (Trackside Interfaces Internal to Control-Command and Signalling).</w:t>
            </w:r>
          </w:p>
        </w:tc>
        <w:tc>
          <w:tcPr>
            <w:tcW w:w="0" w:type="auto"/>
            <w:shd w:val="clear" w:color="auto" w:fill="FFFFFF"/>
          </w:tcPr>
          <w:p w14:paraId="28269D41" w14:textId="24053E54" w:rsidR="004C26EE" w:rsidRDefault="00C72362" w:rsidP="008B3493">
            <w:pPr>
              <w:rPr>
                <w:lang w:val="sr-Cyrl-RS"/>
              </w:rPr>
            </w:pPr>
            <w:r>
              <w:rPr>
                <w:lang w:val="sr-Cyrl-RS"/>
              </w:rPr>
              <w:t>Овај основни параметар утврђује захтеве за ваздушни међупростор између подсистема контроле, управљања и сигнализације</w:t>
            </w:r>
            <w:r w:rsidR="009634BC">
              <w:rPr>
                <w:lang w:val="sr-Cyrl-RS"/>
              </w:rPr>
              <w:t xml:space="preserve"> дуж пруге</w:t>
            </w:r>
            <w:r>
              <w:rPr>
                <w:lang w:val="sr-Cyrl-RS"/>
              </w:rPr>
              <w:t xml:space="preserve"> и подсистема контроле, управљања и сигнализације у возилу и мора се узети у обзир у вези са захтевима за интерфејсе између опреме </w:t>
            </w:r>
            <w:r w:rsidR="00C34BB5">
              <w:rPr>
                <w:lang w:val="sr-Cyrl-RS"/>
              </w:rPr>
              <w:t xml:space="preserve">за </w:t>
            </w:r>
            <w:r>
              <w:rPr>
                <w:rStyle w:val="Tag"/>
                <w:lang w:val="sr-Cyrl-RS"/>
              </w:rPr>
              <w:t>&lt;Italic&gt;</w:t>
            </w:r>
            <w:r>
              <w:rPr>
                <w:lang w:val="sr-Cyrl-RS"/>
              </w:rPr>
              <w:t>ETCS</w:t>
            </w:r>
            <w:r>
              <w:rPr>
                <w:rStyle w:val="Tag"/>
                <w:lang w:val="sr-Cyrl-RS"/>
              </w:rPr>
              <w:t>&lt;/Italic&gt;</w:t>
            </w:r>
            <w:r>
              <w:rPr>
                <w:lang w:val="sr-Cyrl-RS"/>
              </w:rPr>
              <w:t xml:space="preserve">, </w:t>
            </w:r>
            <w:r>
              <w:rPr>
                <w:rStyle w:val="Tag"/>
                <w:lang w:val="sr-Cyrl-RS"/>
              </w:rPr>
              <w:t>&lt;Italic&gt;</w:t>
            </w:r>
            <w:r>
              <w:rPr>
                <w:lang w:val="sr-Cyrl-RS"/>
              </w:rPr>
              <w:t>ATO</w:t>
            </w:r>
            <w:r>
              <w:rPr>
                <w:rStyle w:val="Tag"/>
                <w:lang w:val="sr-Cyrl-RS"/>
              </w:rPr>
              <w:t>&lt;/Italic&gt;</w:t>
            </w:r>
            <w:r>
              <w:rPr>
                <w:lang w:val="sr-Cyrl-RS"/>
              </w:rPr>
              <w:t xml:space="preserve"> и </w:t>
            </w:r>
            <w:r>
              <w:rPr>
                <w:rStyle w:val="Tag"/>
                <w:lang w:val="sr-Cyrl-RS"/>
              </w:rPr>
              <w:t>&lt;Italic&gt;</w:t>
            </w:r>
            <w:r>
              <w:rPr>
                <w:lang w:val="sr-Cyrl-RS"/>
              </w:rPr>
              <w:t>RMR</w:t>
            </w:r>
            <w:r>
              <w:rPr>
                <w:rStyle w:val="Tag"/>
                <w:lang w:val="sr-Cyrl-RS"/>
              </w:rPr>
              <w:t>&lt;/Italic&gt;</w:t>
            </w:r>
            <w:r>
              <w:rPr>
                <w:lang w:val="sr-Cyrl-RS"/>
              </w:rPr>
              <w:t xml:space="preserve">, како је наведено у тачки 4.2.6. (Унутрашњи интерфејси </w:t>
            </w:r>
            <w:r w:rsidR="00BE4E76">
              <w:rPr>
                <w:lang w:val="sr-Cyrl-RS"/>
              </w:rPr>
              <w:t>за</w:t>
            </w:r>
            <w:r>
              <w:rPr>
                <w:lang w:val="sr-Cyrl-RS"/>
              </w:rPr>
              <w:t xml:space="preserve"> подсистем контроле, управљања и сигнализације</w:t>
            </w:r>
            <w:r w:rsidR="00BE4E76">
              <w:rPr>
                <w:lang w:val="sr-Cyrl-RS"/>
              </w:rPr>
              <w:t xml:space="preserve"> у возилу</w:t>
            </w:r>
            <w:r>
              <w:rPr>
                <w:lang w:val="sr-Cyrl-RS"/>
              </w:rPr>
              <w:t>) и тачки 4.2.7. (</w:t>
            </w:r>
            <w:r w:rsidR="008B3493">
              <w:rPr>
                <w:lang w:val="sr-Cyrl-RS"/>
              </w:rPr>
              <w:t xml:space="preserve">Унутрашњи </w:t>
            </w:r>
            <w:r>
              <w:rPr>
                <w:lang w:val="sr-Cyrl-RS"/>
              </w:rPr>
              <w:t xml:space="preserve">интерфејси </w:t>
            </w:r>
            <w:r w:rsidR="00BE4E76">
              <w:rPr>
                <w:lang w:val="sr-Cyrl-RS"/>
              </w:rPr>
              <w:t xml:space="preserve">за </w:t>
            </w:r>
            <w:r>
              <w:rPr>
                <w:lang w:val="sr-Cyrl-RS"/>
              </w:rPr>
              <w:t>подсистем контроле, управљања и сигнализације</w:t>
            </w:r>
            <w:r w:rsidR="008B3493">
              <w:rPr>
                <w:lang w:val="sr-Cyrl-RS"/>
              </w:rPr>
              <w:t xml:space="preserve"> дуж пруге</w:t>
            </w:r>
            <w:r>
              <w:rPr>
                <w:lang w:val="sr-Cyrl-RS"/>
              </w:rPr>
              <w:t>).</w:t>
            </w:r>
          </w:p>
        </w:tc>
      </w:tr>
      <w:tr w:rsidR="004C26EE" w14:paraId="1A46DD11" w14:textId="77777777">
        <w:tc>
          <w:tcPr>
            <w:tcW w:w="0" w:type="auto"/>
            <w:shd w:val="clear" w:color="auto" w:fill="FFFFFF"/>
          </w:tcPr>
          <w:p w14:paraId="73376A84" w14:textId="77777777" w:rsidR="004C26EE" w:rsidRDefault="00C72362">
            <w:pPr>
              <w:rPr>
                <w:lang w:val="en-GB"/>
              </w:rPr>
            </w:pPr>
            <w:r>
              <w:rPr>
                <w:rStyle w:val="SegmentID"/>
                <w:lang w:val="en-GB"/>
              </w:rPr>
              <w:t>1066</w:t>
            </w:r>
            <w:r>
              <w:rPr>
                <w:rStyle w:val="TransUnitID"/>
                <w:lang w:val="en-GB"/>
              </w:rPr>
              <w:t>9089be7c-12c2-4157-9451-a15f9143a41d</w:t>
            </w:r>
          </w:p>
        </w:tc>
        <w:tc>
          <w:tcPr>
            <w:tcW w:w="0" w:type="auto"/>
            <w:shd w:val="clear" w:color="auto" w:fill="FFFFFF"/>
          </w:tcPr>
          <w:p w14:paraId="2FFE3447" w14:textId="77777777" w:rsidR="004C26EE" w:rsidRDefault="00C72362">
            <w:pPr>
              <w:rPr>
                <w:lang w:val="en-GB"/>
              </w:rPr>
            </w:pPr>
            <w:r>
              <w:rPr>
                <w:lang w:val="en-GB"/>
              </w:rPr>
              <w:t>Translation Approved (0%)</w:t>
            </w:r>
          </w:p>
        </w:tc>
        <w:tc>
          <w:tcPr>
            <w:tcW w:w="0" w:type="auto"/>
            <w:shd w:val="clear" w:color="auto" w:fill="FFFFFF"/>
          </w:tcPr>
          <w:p w14:paraId="4628580B" w14:textId="77777777" w:rsidR="004C26EE" w:rsidRDefault="00C72362">
            <w:pPr>
              <w:rPr>
                <w:lang w:val="en-GB"/>
              </w:rPr>
            </w:pPr>
            <w:r>
              <w:rPr>
                <w:lang w:val="en-GB"/>
              </w:rPr>
              <w:t>This basic parameter includes:</w:t>
            </w:r>
          </w:p>
        </w:tc>
        <w:tc>
          <w:tcPr>
            <w:tcW w:w="0" w:type="auto"/>
            <w:shd w:val="clear" w:color="auto" w:fill="FFFFFF"/>
          </w:tcPr>
          <w:p w14:paraId="14C66614" w14:textId="77777777" w:rsidR="004C26EE" w:rsidRDefault="00C72362">
            <w:pPr>
              <w:rPr>
                <w:lang w:val="sr-Cyrl-RS"/>
              </w:rPr>
            </w:pPr>
            <w:r>
              <w:rPr>
                <w:lang w:val="sr-Cyrl-RS"/>
              </w:rPr>
              <w:t>Основни параметар укључује:</w:t>
            </w:r>
          </w:p>
        </w:tc>
      </w:tr>
      <w:tr w:rsidR="004C26EE" w14:paraId="4C8AB78A" w14:textId="77777777">
        <w:tc>
          <w:tcPr>
            <w:tcW w:w="0" w:type="auto"/>
            <w:shd w:val="clear" w:color="auto" w:fill="FFFFFF"/>
          </w:tcPr>
          <w:p w14:paraId="2B9B99D0" w14:textId="77777777" w:rsidR="004C26EE" w:rsidRDefault="00C72362">
            <w:pPr>
              <w:rPr>
                <w:lang w:val="en-GB"/>
              </w:rPr>
            </w:pPr>
            <w:r>
              <w:rPr>
                <w:rStyle w:val="SegmentID"/>
                <w:lang w:val="en-GB"/>
              </w:rPr>
              <w:t>1067</w:t>
            </w:r>
            <w:r>
              <w:rPr>
                <w:rStyle w:val="TransUnitID"/>
                <w:lang w:val="en-GB"/>
              </w:rPr>
              <w:t>bd619875-a6ce-4c7b-96cd-bbd6c78bf72f</w:t>
            </w:r>
          </w:p>
        </w:tc>
        <w:tc>
          <w:tcPr>
            <w:tcW w:w="0" w:type="auto"/>
            <w:shd w:val="clear" w:color="auto" w:fill="FFFFFF"/>
          </w:tcPr>
          <w:p w14:paraId="0B6882BA" w14:textId="77777777" w:rsidR="004C26EE" w:rsidRDefault="00C72362">
            <w:pPr>
              <w:rPr>
                <w:lang w:val="en-GB"/>
              </w:rPr>
            </w:pPr>
            <w:r>
              <w:rPr>
                <w:lang w:val="en-GB"/>
              </w:rPr>
              <w:t>Translation Approved (0%)</w:t>
            </w:r>
          </w:p>
        </w:tc>
        <w:tc>
          <w:tcPr>
            <w:tcW w:w="0" w:type="auto"/>
            <w:shd w:val="clear" w:color="auto" w:fill="FFFFFF"/>
          </w:tcPr>
          <w:p w14:paraId="436BDBF5" w14:textId="77777777" w:rsidR="004C26EE" w:rsidRDefault="00C72362">
            <w:pPr>
              <w:rPr>
                <w:lang w:val="en-GB"/>
              </w:rPr>
            </w:pPr>
            <w:r>
              <w:rPr>
                <w:lang w:val="en-GB"/>
              </w:rPr>
              <w:t>(1) the physical, electrical and electromagnetic values to be respected to allow safe functioning;</w:t>
            </w:r>
          </w:p>
        </w:tc>
        <w:tc>
          <w:tcPr>
            <w:tcW w:w="0" w:type="auto"/>
            <w:shd w:val="clear" w:color="auto" w:fill="FFFFFF"/>
          </w:tcPr>
          <w:p w14:paraId="1BE21D4C" w14:textId="77777777" w:rsidR="004C26EE" w:rsidRDefault="00C72362">
            <w:pPr>
              <w:rPr>
                <w:lang w:val="sr-Cyrl-RS"/>
              </w:rPr>
            </w:pPr>
            <w:r>
              <w:rPr>
                <w:lang w:val="sr-Cyrl-RS"/>
              </w:rPr>
              <w:t>1) физичке, електричне и електромагнетне вредности које треба поштовати да би се омогућило безбедно функционисање;</w:t>
            </w:r>
          </w:p>
        </w:tc>
      </w:tr>
      <w:tr w:rsidR="004C26EE" w14:paraId="72FBAB0A" w14:textId="77777777">
        <w:tc>
          <w:tcPr>
            <w:tcW w:w="0" w:type="auto"/>
            <w:shd w:val="clear" w:color="auto" w:fill="FFFFFF"/>
          </w:tcPr>
          <w:p w14:paraId="00AFF530" w14:textId="77777777" w:rsidR="004C26EE" w:rsidRDefault="00C72362">
            <w:pPr>
              <w:rPr>
                <w:lang w:val="en-GB"/>
              </w:rPr>
            </w:pPr>
            <w:r>
              <w:rPr>
                <w:rStyle w:val="SegmentID"/>
                <w:lang w:val="en-GB"/>
              </w:rPr>
              <w:t>1068</w:t>
            </w:r>
            <w:r>
              <w:rPr>
                <w:rStyle w:val="TransUnitID"/>
                <w:lang w:val="en-GB"/>
              </w:rPr>
              <w:t>d5c7cf95-9e32-40a9-af99-0012d34a38c2</w:t>
            </w:r>
          </w:p>
        </w:tc>
        <w:tc>
          <w:tcPr>
            <w:tcW w:w="0" w:type="auto"/>
            <w:shd w:val="clear" w:color="auto" w:fill="FFFFFF"/>
          </w:tcPr>
          <w:p w14:paraId="795DF3EC" w14:textId="77777777" w:rsidR="004C26EE" w:rsidRDefault="00C72362">
            <w:pPr>
              <w:rPr>
                <w:lang w:val="en-GB"/>
              </w:rPr>
            </w:pPr>
            <w:r>
              <w:rPr>
                <w:lang w:val="en-GB"/>
              </w:rPr>
              <w:t>Translation Approved (0%)</w:t>
            </w:r>
          </w:p>
        </w:tc>
        <w:tc>
          <w:tcPr>
            <w:tcW w:w="0" w:type="auto"/>
            <w:shd w:val="clear" w:color="auto" w:fill="FFFFFF"/>
          </w:tcPr>
          <w:p w14:paraId="24639B80" w14:textId="77777777" w:rsidR="004C26EE" w:rsidRDefault="00C72362">
            <w:pPr>
              <w:rPr>
                <w:lang w:val="en-GB"/>
              </w:rPr>
            </w:pPr>
            <w:r>
              <w:rPr>
                <w:lang w:val="en-GB"/>
              </w:rPr>
              <w:t>(2) the communication protocol to be used;</w:t>
            </w:r>
          </w:p>
        </w:tc>
        <w:tc>
          <w:tcPr>
            <w:tcW w:w="0" w:type="auto"/>
            <w:shd w:val="clear" w:color="auto" w:fill="FFFFFF"/>
          </w:tcPr>
          <w:p w14:paraId="1C5138C5" w14:textId="77777777" w:rsidR="004C26EE" w:rsidRDefault="00C72362">
            <w:pPr>
              <w:rPr>
                <w:lang w:val="sr-Cyrl-RS"/>
              </w:rPr>
            </w:pPr>
            <w:r>
              <w:rPr>
                <w:lang w:val="sr-Cyrl-RS"/>
              </w:rPr>
              <w:t>2) комуникациони протокол који треба користити;</w:t>
            </w:r>
          </w:p>
        </w:tc>
      </w:tr>
      <w:tr w:rsidR="004C26EE" w14:paraId="152850EE" w14:textId="77777777">
        <w:tc>
          <w:tcPr>
            <w:tcW w:w="0" w:type="auto"/>
            <w:shd w:val="clear" w:color="auto" w:fill="FFFFFF"/>
          </w:tcPr>
          <w:p w14:paraId="3BDD97CB" w14:textId="77777777" w:rsidR="004C26EE" w:rsidRDefault="00C72362">
            <w:pPr>
              <w:rPr>
                <w:lang w:val="en-GB"/>
              </w:rPr>
            </w:pPr>
            <w:r>
              <w:rPr>
                <w:rStyle w:val="SegmentID"/>
                <w:lang w:val="en-GB"/>
              </w:rPr>
              <w:t>1069</w:t>
            </w:r>
            <w:r>
              <w:rPr>
                <w:rStyle w:val="TransUnitID"/>
                <w:lang w:val="en-GB"/>
              </w:rPr>
              <w:t>deb45def-68ba-407d-8925-98cd1607cf46</w:t>
            </w:r>
          </w:p>
        </w:tc>
        <w:tc>
          <w:tcPr>
            <w:tcW w:w="0" w:type="auto"/>
            <w:shd w:val="clear" w:color="auto" w:fill="FFFFFF"/>
          </w:tcPr>
          <w:p w14:paraId="3F1515A5" w14:textId="77777777" w:rsidR="004C26EE" w:rsidRDefault="00C72362">
            <w:pPr>
              <w:rPr>
                <w:lang w:val="en-GB"/>
              </w:rPr>
            </w:pPr>
            <w:r>
              <w:rPr>
                <w:lang w:val="en-GB"/>
              </w:rPr>
              <w:t>Translation Approved (0%)</w:t>
            </w:r>
          </w:p>
        </w:tc>
        <w:tc>
          <w:tcPr>
            <w:tcW w:w="0" w:type="auto"/>
            <w:shd w:val="clear" w:color="auto" w:fill="FFFFFF"/>
          </w:tcPr>
          <w:p w14:paraId="26EC3F0C" w14:textId="77777777" w:rsidR="004C26EE" w:rsidRDefault="00C72362">
            <w:pPr>
              <w:rPr>
                <w:lang w:val="en-GB"/>
              </w:rPr>
            </w:pPr>
            <w:r>
              <w:rPr>
                <w:lang w:val="en-GB"/>
              </w:rPr>
              <w:t>(3) the availability of the communication channel.</w:t>
            </w:r>
          </w:p>
        </w:tc>
        <w:tc>
          <w:tcPr>
            <w:tcW w:w="0" w:type="auto"/>
            <w:shd w:val="clear" w:color="auto" w:fill="FFFFFF"/>
          </w:tcPr>
          <w:p w14:paraId="503B7C9C" w14:textId="77777777" w:rsidR="004C26EE" w:rsidRDefault="00C72362">
            <w:pPr>
              <w:rPr>
                <w:lang w:val="sr-Cyrl-RS"/>
              </w:rPr>
            </w:pPr>
            <w:r>
              <w:rPr>
                <w:lang w:val="sr-Cyrl-RS"/>
              </w:rPr>
              <w:t>3) доступност комуникационог канала.</w:t>
            </w:r>
          </w:p>
        </w:tc>
      </w:tr>
      <w:tr w:rsidR="004C26EE" w14:paraId="06FDC448" w14:textId="77777777">
        <w:tc>
          <w:tcPr>
            <w:tcW w:w="0" w:type="auto"/>
            <w:shd w:val="clear" w:color="auto" w:fill="FFFFFF"/>
          </w:tcPr>
          <w:p w14:paraId="46B56F49" w14:textId="77777777" w:rsidR="004C26EE" w:rsidRDefault="00C72362">
            <w:pPr>
              <w:rPr>
                <w:lang w:val="en-GB"/>
              </w:rPr>
            </w:pPr>
            <w:r>
              <w:rPr>
                <w:rStyle w:val="SegmentID"/>
                <w:lang w:val="en-GB"/>
              </w:rPr>
              <w:t>1070</w:t>
            </w:r>
            <w:r>
              <w:rPr>
                <w:rStyle w:val="TransUnitID"/>
                <w:lang w:val="en-GB"/>
              </w:rPr>
              <w:t>0ae31171-4f6c-4e0f-934f-fefa4a0af9a1</w:t>
            </w:r>
          </w:p>
        </w:tc>
        <w:tc>
          <w:tcPr>
            <w:tcW w:w="0" w:type="auto"/>
            <w:shd w:val="clear" w:color="auto" w:fill="FFFFFF"/>
          </w:tcPr>
          <w:p w14:paraId="397B1F88" w14:textId="77777777" w:rsidR="004C26EE" w:rsidRDefault="00C72362">
            <w:pPr>
              <w:rPr>
                <w:lang w:val="en-GB"/>
              </w:rPr>
            </w:pPr>
            <w:r>
              <w:rPr>
                <w:lang w:val="en-GB"/>
              </w:rPr>
              <w:t>Translation Approved (0%)</w:t>
            </w:r>
          </w:p>
        </w:tc>
        <w:tc>
          <w:tcPr>
            <w:tcW w:w="0" w:type="auto"/>
            <w:shd w:val="clear" w:color="auto" w:fill="FFFFFF"/>
          </w:tcPr>
          <w:p w14:paraId="43758058" w14:textId="77777777" w:rsidR="004C26EE" w:rsidRDefault="00C72362">
            <w:pPr>
              <w:rPr>
                <w:lang w:val="en-GB"/>
              </w:rPr>
            </w:pPr>
            <w:r>
              <w:rPr>
                <w:lang w:val="en-GB"/>
              </w:rPr>
              <w:t>The applicable specifications are listed below.</w:t>
            </w:r>
          </w:p>
        </w:tc>
        <w:tc>
          <w:tcPr>
            <w:tcW w:w="0" w:type="auto"/>
            <w:shd w:val="clear" w:color="auto" w:fill="FFFFFF"/>
          </w:tcPr>
          <w:p w14:paraId="0DC984F1" w14:textId="77777777" w:rsidR="004C26EE" w:rsidRDefault="00C72362">
            <w:pPr>
              <w:rPr>
                <w:lang w:val="sr-Cyrl-RS"/>
              </w:rPr>
            </w:pPr>
            <w:r>
              <w:rPr>
                <w:lang w:val="sr-Cyrl-RS"/>
              </w:rPr>
              <w:t>Спецификације који се примењују, наведене су у наставку.</w:t>
            </w:r>
          </w:p>
        </w:tc>
      </w:tr>
      <w:tr w:rsidR="004C26EE" w14:paraId="10BFFA6D" w14:textId="77777777">
        <w:tc>
          <w:tcPr>
            <w:tcW w:w="0" w:type="auto"/>
            <w:shd w:val="clear" w:color="auto" w:fill="FFFFFF"/>
          </w:tcPr>
          <w:p w14:paraId="505FB082" w14:textId="77777777" w:rsidR="004C26EE" w:rsidRDefault="00C72362">
            <w:pPr>
              <w:rPr>
                <w:lang w:val="en-GB"/>
              </w:rPr>
            </w:pPr>
            <w:r>
              <w:rPr>
                <w:rStyle w:val="SegmentID"/>
                <w:lang w:val="en-GB"/>
              </w:rPr>
              <w:t>1071</w:t>
            </w:r>
            <w:r>
              <w:rPr>
                <w:rStyle w:val="TransUnitID"/>
                <w:lang w:val="en-GB"/>
              </w:rPr>
              <w:t>21a4a370-42b7-4b40-8c80-9ddc7b2a6ffd</w:t>
            </w:r>
          </w:p>
        </w:tc>
        <w:tc>
          <w:tcPr>
            <w:tcW w:w="0" w:type="auto"/>
            <w:shd w:val="clear" w:color="auto" w:fill="FFFFFF"/>
          </w:tcPr>
          <w:p w14:paraId="02034778" w14:textId="77777777" w:rsidR="004C26EE" w:rsidRDefault="00C72362">
            <w:pPr>
              <w:rPr>
                <w:lang w:val="en-GB"/>
              </w:rPr>
            </w:pPr>
            <w:r>
              <w:rPr>
                <w:lang w:val="en-GB"/>
              </w:rPr>
              <w:t>Translation Approved (100%)</w:t>
            </w:r>
          </w:p>
        </w:tc>
        <w:tc>
          <w:tcPr>
            <w:tcW w:w="0" w:type="auto"/>
            <w:shd w:val="clear" w:color="auto" w:fill="FFFFFF"/>
          </w:tcPr>
          <w:p w14:paraId="52D96AB5" w14:textId="77777777" w:rsidR="004C26EE" w:rsidRDefault="00C72362">
            <w:pPr>
              <w:rPr>
                <w:lang w:val="en-GB"/>
              </w:rPr>
            </w:pPr>
            <w:r>
              <w:rPr>
                <w:lang w:val="en-GB"/>
              </w:rPr>
              <w:t>4.2.5.1.</w:t>
            </w:r>
          </w:p>
        </w:tc>
        <w:tc>
          <w:tcPr>
            <w:tcW w:w="0" w:type="auto"/>
            <w:shd w:val="clear" w:color="auto" w:fill="FFFFFF"/>
          </w:tcPr>
          <w:p w14:paraId="79DF90B9" w14:textId="77777777" w:rsidR="004C26EE" w:rsidRDefault="00C72362">
            <w:pPr>
              <w:rPr>
                <w:lang w:val="sr-Cyrl-RS"/>
              </w:rPr>
            </w:pPr>
            <w:r>
              <w:rPr>
                <w:lang w:val="sr-Cyrl-RS"/>
              </w:rPr>
              <w:t>4.2.5.1.</w:t>
            </w:r>
          </w:p>
        </w:tc>
      </w:tr>
      <w:tr w:rsidR="004C26EE" w14:paraId="6B28594A" w14:textId="77777777">
        <w:tc>
          <w:tcPr>
            <w:tcW w:w="0" w:type="auto"/>
            <w:shd w:val="clear" w:color="auto" w:fill="FFFFFF"/>
          </w:tcPr>
          <w:p w14:paraId="2FF6ECC2" w14:textId="77777777" w:rsidR="004C26EE" w:rsidRDefault="00C72362">
            <w:pPr>
              <w:rPr>
                <w:lang w:val="en-GB"/>
              </w:rPr>
            </w:pPr>
            <w:r>
              <w:rPr>
                <w:rStyle w:val="SegmentID"/>
                <w:lang w:val="en-GB"/>
              </w:rPr>
              <w:t>1072</w:t>
            </w:r>
            <w:r>
              <w:rPr>
                <w:rStyle w:val="TransUnitID"/>
                <w:lang w:val="en-GB"/>
              </w:rPr>
              <w:t>21a4a370-42b7-4b40-8c80-9ddc7b2a6ffd</w:t>
            </w:r>
          </w:p>
        </w:tc>
        <w:tc>
          <w:tcPr>
            <w:tcW w:w="0" w:type="auto"/>
            <w:shd w:val="clear" w:color="auto" w:fill="FFFFFF"/>
          </w:tcPr>
          <w:p w14:paraId="2EE59B0E" w14:textId="77777777" w:rsidR="004C26EE" w:rsidRDefault="00C72362">
            <w:pPr>
              <w:rPr>
                <w:lang w:val="en-GB"/>
              </w:rPr>
            </w:pPr>
            <w:r>
              <w:rPr>
                <w:lang w:val="en-GB"/>
              </w:rPr>
              <w:t>Translation Approved (0%)</w:t>
            </w:r>
          </w:p>
        </w:tc>
        <w:tc>
          <w:tcPr>
            <w:tcW w:w="0" w:type="auto"/>
            <w:shd w:val="clear" w:color="auto" w:fill="FFFFFF"/>
          </w:tcPr>
          <w:p w14:paraId="397A33FD" w14:textId="77777777" w:rsidR="004C26EE" w:rsidRDefault="00C72362">
            <w:pPr>
              <w:rPr>
                <w:lang w:val="en-GB"/>
              </w:rPr>
            </w:pPr>
            <w:r>
              <w:rPr>
                <w:lang w:val="en-GB"/>
              </w:rPr>
              <w:t>RMR air gap interface</w:t>
            </w:r>
          </w:p>
        </w:tc>
        <w:tc>
          <w:tcPr>
            <w:tcW w:w="0" w:type="auto"/>
            <w:shd w:val="clear" w:color="auto" w:fill="FFFFFF"/>
          </w:tcPr>
          <w:p w14:paraId="20294AD4" w14:textId="77777777" w:rsidR="004C26EE" w:rsidRDefault="00C72362">
            <w:pPr>
              <w:rPr>
                <w:lang w:val="sr-Cyrl-RS"/>
              </w:rPr>
            </w:pPr>
            <w:r>
              <w:rPr>
                <w:lang w:val="sr-Cyrl-RS"/>
              </w:rPr>
              <w:t xml:space="preserve">Интерфејс ваздушног међупростора </w:t>
            </w:r>
            <w:r>
              <w:rPr>
                <w:rStyle w:val="Tag"/>
                <w:lang w:val="sr-Cyrl-RS"/>
              </w:rPr>
              <w:t>&lt;Italic&gt;</w:t>
            </w:r>
            <w:r>
              <w:rPr>
                <w:lang w:val="sr-Cyrl-RS"/>
              </w:rPr>
              <w:t>RMR</w:t>
            </w:r>
            <w:r>
              <w:rPr>
                <w:rStyle w:val="Tag"/>
                <w:lang w:val="sr-Cyrl-RS"/>
              </w:rPr>
              <w:t>&lt;/Italic&gt;</w:t>
            </w:r>
          </w:p>
        </w:tc>
      </w:tr>
      <w:tr w:rsidR="004C26EE" w14:paraId="3404B58E" w14:textId="77777777">
        <w:tc>
          <w:tcPr>
            <w:tcW w:w="0" w:type="auto"/>
            <w:shd w:val="clear" w:color="auto" w:fill="FFFFFF"/>
          </w:tcPr>
          <w:p w14:paraId="05F66785" w14:textId="77777777" w:rsidR="004C26EE" w:rsidRDefault="00C72362">
            <w:pPr>
              <w:rPr>
                <w:lang w:val="en-GB"/>
              </w:rPr>
            </w:pPr>
            <w:r>
              <w:rPr>
                <w:rStyle w:val="SegmentID"/>
                <w:lang w:val="en-GB"/>
              </w:rPr>
              <w:t>1073</w:t>
            </w:r>
            <w:r>
              <w:rPr>
                <w:rStyle w:val="TransUnitID"/>
                <w:lang w:val="en-GB"/>
              </w:rPr>
              <w:t>5b75313c-5cab-457b-a7aa-d143da7782e2</w:t>
            </w:r>
          </w:p>
        </w:tc>
        <w:tc>
          <w:tcPr>
            <w:tcW w:w="0" w:type="auto"/>
            <w:shd w:val="clear" w:color="auto" w:fill="FFFFFF"/>
          </w:tcPr>
          <w:p w14:paraId="58EE01B4" w14:textId="77777777" w:rsidR="004C26EE" w:rsidRDefault="00C72362">
            <w:pPr>
              <w:rPr>
                <w:lang w:val="en-GB"/>
              </w:rPr>
            </w:pPr>
            <w:r>
              <w:rPr>
                <w:lang w:val="en-GB"/>
              </w:rPr>
              <w:t>Translation Approved (0%)</w:t>
            </w:r>
          </w:p>
        </w:tc>
        <w:tc>
          <w:tcPr>
            <w:tcW w:w="0" w:type="auto"/>
            <w:shd w:val="clear" w:color="auto" w:fill="FFFFFF"/>
          </w:tcPr>
          <w:p w14:paraId="3DC42C8F" w14:textId="77777777" w:rsidR="004C26EE" w:rsidRDefault="00C72362">
            <w:pPr>
              <w:rPr>
                <w:lang w:val="en-GB"/>
              </w:rPr>
            </w:pPr>
            <w:r>
              <w:rPr>
                <w:lang w:val="en-GB"/>
              </w:rPr>
              <w:t>4.2.5.1.1.</w:t>
            </w:r>
          </w:p>
        </w:tc>
        <w:tc>
          <w:tcPr>
            <w:tcW w:w="0" w:type="auto"/>
            <w:shd w:val="clear" w:color="auto" w:fill="FFFFFF"/>
          </w:tcPr>
          <w:p w14:paraId="29EE3F72" w14:textId="77777777" w:rsidR="004C26EE" w:rsidRDefault="00C72362">
            <w:pPr>
              <w:rPr>
                <w:lang w:val="sr-Cyrl-RS"/>
              </w:rPr>
            </w:pPr>
            <w:r>
              <w:rPr>
                <w:lang w:val="sr-Cyrl-RS"/>
              </w:rPr>
              <w:t>4.2.5.1.1.</w:t>
            </w:r>
          </w:p>
        </w:tc>
      </w:tr>
      <w:tr w:rsidR="004C26EE" w14:paraId="286A3E04" w14:textId="77777777">
        <w:tc>
          <w:tcPr>
            <w:tcW w:w="0" w:type="auto"/>
            <w:shd w:val="clear" w:color="auto" w:fill="FFFFFF"/>
          </w:tcPr>
          <w:p w14:paraId="33B5EAD1" w14:textId="77777777" w:rsidR="004C26EE" w:rsidRDefault="00C72362">
            <w:pPr>
              <w:rPr>
                <w:lang w:val="en-GB"/>
              </w:rPr>
            </w:pPr>
            <w:r>
              <w:rPr>
                <w:rStyle w:val="SegmentID"/>
                <w:lang w:val="en-GB"/>
              </w:rPr>
              <w:t>1074</w:t>
            </w:r>
            <w:r>
              <w:rPr>
                <w:rStyle w:val="TransUnitID"/>
                <w:lang w:val="en-GB"/>
              </w:rPr>
              <w:t>5b75313c-5cab-457b-a7aa-d143da7782e2</w:t>
            </w:r>
          </w:p>
        </w:tc>
        <w:tc>
          <w:tcPr>
            <w:tcW w:w="0" w:type="auto"/>
            <w:shd w:val="clear" w:color="auto" w:fill="FFFFFF"/>
          </w:tcPr>
          <w:p w14:paraId="64FE32C8" w14:textId="77777777" w:rsidR="004C26EE" w:rsidRDefault="00C72362">
            <w:pPr>
              <w:rPr>
                <w:lang w:val="en-GB"/>
              </w:rPr>
            </w:pPr>
            <w:r>
              <w:rPr>
                <w:lang w:val="en-GB"/>
              </w:rPr>
              <w:t>Translation Approved (84%)</w:t>
            </w:r>
          </w:p>
        </w:tc>
        <w:tc>
          <w:tcPr>
            <w:tcW w:w="0" w:type="auto"/>
            <w:shd w:val="clear" w:color="auto" w:fill="FFFFFF"/>
          </w:tcPr>
          <w:p w14:paraId="06EF2137" w14:textId="77777777" w:rsidR="004C26EE" w:rsidRDefault="00C72362">
            <w:pPr>
              <w:rPr>
                <w:lang w:val="en-GB"/>
              </w:rPr>
            </w:pPr>
            <w:r>
              <w:rPr>
                <w:lang w:val="en-GB"/>
              </w:rPr>
              <w:t>RMR general air gap interface</w:t>
            </w:r>
          </w:p>
        </w:tc>
        <w:tc>
          <w:tcPr>
            <w:tcW w:w="0" w:type="auto"/>
            <w:shd w:val="clear" w:color="auto" w:fill="FFFFFF"/>
          </w:tcPr>
          <w:p w14:paraId="1ED9E671" w14:textId="77777777" w:rsidR="004C26EE" w:rsidRDefault="00C72362">
            <w:pPr>
              <w:rPr>
                <w:lang w:val="sr-Cyrl-RS"/>
              </w:rPr>
            </w:pPr>
            <w:r>
              <w:rPr>
                <w:lang w:val="sr-Cyrl-RS"/>
              </w:rPr>
              <w:t xml:space="preserve">Општи интерфејс ваздушног међупростора </w:t>
            </w:r>
            <w:r>
              <w:rPr>
                <w:rStyle w:val="Tag"/>
                <w:lang w:val="sr-Cyrl-RS"/>
              </w:rPr>
              <w:t>&lt;Italic&gt;</w:t>
            </w:r>
            <w:r>
              <w:rPr>
                <w:lang w:val="sr-Cyrl-RS"/>
              </w:rPr>
              <w:t>RMR</w:t>
            </w:r>
            <w:r>
              <w:rPr>
                <w:rStyle w:val="Tag"/>
                <w:lang w:val="sr-Cyrl-RS"/>
              </w:rPr>
              <w:t>&lt;/Italic&gt;</w:t>
            </w:r>
            <w:r>
              <w:rPr>
                <w:lang w:val="sr-Cyrl-RS"/>
              </w:rPr>
              <w:t>-a</w:t>
            </w:r>
          </w:p>
        </w:tc>
      </w:tr>
      <w:tr w:rsidR="004C26EE" w14:paraId="6DF71124" w14:textId="77777777">
        <w:tc>
          <w:tcPr>
            <w:tcW w:w="0" w:type="auto"/>
            <w:shd w:val="clear" w:color="auto" w:fill="FFFFFF"/>
          </w:tcPr>
          <w:p w14:paraId="0ED9E571" w14:textId="77777777" w:rsidR="004C26EE" w:rsidRDefault="00C72362">
            <w:pPr>
              <w:rPr>
                <w:lang w:val="en-GB"/>
              </w:rPr>
            </w:pPr>
            <w:r>
              <w:rPr>
                <w:rStyle w:val="SegmentID"/>
                <w:lang w:val="en-GB"/>
              </w:rPr>
              <w:t>1075</w:t>
            </w:r>
            <w:r>
              <w:rPr>
                <w:rStyle w:val="TransUnitID"/>
                <w:lang w:val="en-GB"/>
              </w:rPr>
              <w:t>6b8afd3f-dfb8-489c-aa46-2d7712462640</w:t>
            </w:r>
          </w:p>
        </w:tc>
        <w:tc>
          <w:tcPr>
            <w:tcW w:w="0" w:type="auto"/>
            <w:shd w:val="clear" w:color="auto" w:fill="FFFFFF"/>
          </w:tcPr>
          <w:p w14:paraId="5843C630" w14:textId="77777777" w:rsidR="004C26EE" w:rsidRDefault="00C72362">
            <w:pPr>
              <w:rPr>
                <w:lang w:val="en-GB"/>
              </w:rPr>
            </w:pPr>
            <w:r>
              <w:rPr>
                <w:lang w:val="en-GB"/>
              </w:rPr>
              <w:t>Translation Approved (0%)</w:t>
            </w:r>
          </w:p>
        </w:tc>
        <w:tc>
          <w:tcPr>
            <w:tcW w:w="0" w:type="auto"/>
            <w:shd w:val="clear" w:color="auto" w:fill="FFFFFF"/>
          </w:tcPr>
          <w:p w14:paraId="3B170ABC" w14:textId="77777777" w:rsidR="004C26EE" w:rsidRDefault="00C72362">
            <w:pPr>
              <w:rPr>
                <w:lang w:val="en-GB"/>
              </w:rPr>
            </w:pPr>
            <w:r>
              <w:rPr>
                <w:lang w:val="en-GB"/>
              </w:rPr>
              <w:t>4.2.5.1.1.1.</w:t>
            </w:r>
          </w:p>
        </w:tc>
        <w:tc>
          <w:tcPr>
            <w:tcW w:w="0" w:type="auto"/>
            <w:shd w:val="clear" w:color="auto" w:fill="FFFFFF"/>
          </w:tcPr>
          <w:p w14:paraId="7E03AC54" w14:textId="77777777" w:rsidR="004C26EE" w:rsidRDefault="00C72362">
            <w:pPr>
              <w:rPr>
                <w:lang w:val="sr-Cyrl-RS"/>
              </w:rPr>
            </w:pPr>
            <w:r>
              <w:rPr>
                <w:lang w:val="sr-Cyrl-RS"/>
              </w:rPr>
              <w:t>4.2.5.1.1.1.</w:t>
            </w:r>
          </w:p>
        </w:tc>
      </w:tr>
      <w:tr w:rsidR="004C26EE" w14:paraId="2E11EB41" w14:textId="77777777">
        <w:tc>
          <w:tcPr>
            <w:tcW w:w="0" w:type="auto"/>
            <w:shd w:val="clear" w:color="auto" w:fill="FFFFFF"/>
          </w:tcPr>
          <w:p w14:paraId="3A599162" w14:textId="77777777" w:rsidR="004C26EE" w:rsidRDefault="00C72362">
            <w:pPr>
              <w:rPr>
                <w:lang w:val="en-GB"/>
              </w:rPr>
            </w:pPr>
            <w:r>
              <w:rPr>
                <w:rStyle w:val="SegmentID"/>
                <w:lang w:val="en-GB"/>
              </w:rPr>
              <w:t>1076</w:t>
            </w:r>
            <w:r>
              <w:rPr>
                <w:rStyle w:val="TransUnitID"/>
                <w:lang w:val="en-GB"/>
              </w:rPr>
              <w:t>6b8afd3f-dfb8-489c-aa46-2d7712462640</w:t>
            </w:r>
          </w:p>
        </w:tc>
        <w:tc>
          <w:tcPr>
            <w:tcW w:w="0" w:type="auto"/>
            <w:shd w:val="clear" w:color="auto" w:fill="FFFFFF"/>
          </w:tcPr>
          <w:p w14:paraId="192B2775" w14:textId="77777777" w:rsidR="004C26EE" w:rsidRDefault="00C72362">
            <w:pPr>
              <w:rPr>
                <w:lang w:val="en-GB"/>
              </w:rPr>
            </w:pPr>
            <w:r>
              <w:rPr>
                <w:lang w:val="en-GB"/>
              </w:rPr>
              <w:t>Translation Approved (92%)</w:t>
            </w:r>
          </w:p>
        </w:tc>
        <w:tc>
          <w:tcPr>
            <w:tcW w:w="0" w:type="auto"/>
            <w:shd w:val="clear" w:color="auto" w:fill="FFFFFF"/>
          </w:tcPr>
          <w:p w14:paraId="27957897" w14:textId="77777777" w:rsidR="004C26EE" w:rsidRDefault="00C72362">
            <w:pPr>
              <w:rPr>
                <w:lang w:val="en-GB"/>
              </w:rPr>
            </w:pPr>
            <w:r>
              <w:rPr>
                <w:lang w:val="en-GB"/>
              </w:rPr>
              <w:t>GSM-R air gap interface</w:t>
            </w:r>
          </w:p>
        </w:tc>
        <w:tc>
          <w:tcPr>
            <w:tcW w:w="0" w:type="auto"/>
            <w:shd w:val="clear" w:color="auto" w:fill="FFFFFF"/>
          </w:tcPr>
          <w:p w14:paraId="2C3FFE77" w14:textId="77777777" w:rsidR="004C26EE" w:rsidRDefault="00C72362">
            <w:pPr>
              <w:rPr>
                <w:lang w:val="sr-Cyrl-RS"/>
              </w:rPr>
            </w:pPr>
            <w:r>
              <w:rPr>
                <w:lang w:val="sr-Cyrl-RS"/>
              </w:rPr>
              <w:t xml:space="preserve">Интерфејс ваздушног међупростора </w:t>
            </w:r>
            <w:r>
              <w:rPr>
                <w:rStyle w:val="Tag"/>
                <w:lang w:val="sr-Cyrl-RS"/>
              </w:rPr>
              <w:t>&lt;Italic&gt;</w:t>
            </w:r>
            <w:r>
              <w:rPr>
                <w:lang w:val="sr-Cyrl-RS"/>
              </w:rPr>
              <w:t>GSM-R</w:t>
            </w:r>
            <w:r>
              <w:rPr>
                <w:rStyle w:val="Tag"/>
                <w:lang w:val="sr-Cyrl-RS"/>
              </w:rPr>
              <w:t>&lt;/Italic&gt;</w:t>
            </w:r>
            <w:r>
              <w:rPr>
                <w:lang w:val="sr-Cyrl-RS"/>
              </w:rPr>
              <w:t>-a</w:t>
            </w:r>
          </w:p>
        </w:tc>
      </w:tr>
      <w:tr w:rsidR="004C26EE" w14:paraId="4D960E09" w14:textId="77777777">
        <w:tc>
          <w:tcPr>
            <w:tcW w:w="0" w:type="auto"/>
            <w:shd w:val="clear" w:color="auto" w:fill="FFFFFF"/>
          </w:tcPr>
          <w:p w14:paraId="007AF628" w14:textId="77777777" w:rsidR="004C26EE" w:rsidRDefault="00C72362">
            <w:pPr>
              <w:rPr>
                <w:lang w:val="en-GB"/>
              </w:rPr>
            </w:pPr>
            <w:r>
              <w:rPr>
                <w:rStyle w:val="SegmentID"/>
                <w:lang w:val="en-GB"/>
              </w:rPr>
              <w:t>1077</w:t>
            </w:r>
            <w:r>
              <w:rPr>
                <w:rStyle w:val="TransUnitID"/>
                <w:lang w:val="en-GB"/>
              </w:rPr>
              <w:t>77ed82dc-93f2-4350-80ae-fa772278afca</w:t>
            </w:r>
          </w:p>
        </w:tc>
        <w:tc>
          <w:tcPr>
            <w:tcW w:w="0" w:type="auto"/>
            <w:shd w:val="clear" w:color="auto" w:fill="FFFFFF"/>
          </w:tcPr>
          <w:p w14:paraId="08421255" w14:textId="77777777" w:rsidR="004C26EE" w:rsidRDefault="00C72362">
            <w:pPr>
              <w:rPr>
                <w:lang w:val="en-GB"/>
              </w:rPr>
            </w:pPr>
            <w:r>
              <w:rPr>
                <w:lang w:val="en-GB"/>
              </w:rPr>
              <w:t>Translation Approved (0%)</w:t>
            </w:r>
          </w:p>
        </w:tc>
        <w:tc>
          <w:tcPr>
            <w:tcW w:w="0" w:type="auto"/>
            <w:shd w:val="clear" w:color="auto" w:fill="FFFFFF"/>
          </w:tcPr>
          <w:p w14:paraId="69C60A63" w14:textId="77777777" w:rsidR="004C26EE" w:rsidRDefault="00C72362">
            <w:pPr>
              <w:rPr>
                <w:lang w:val="en-GB"/>
              </w:rPr>
            </w:pPr>
            <w:r>
              <w:rPr>
                <w:lang w:val="en-GB"/>
              </w:rPr>
              <w:t>The air gap interface shall comply with the requirements specified in Appendix A, Table A 1, 4.2.5 a and 4.2.4 f.</w:t>
            </w:r>
          </w:p>
        </w:tc>
        <w:tc>
          <w:tcPr>
            <w:tcW w:w="0" w:type="auto"/>
            <w:shd w:val="clear" w:color="auto" w:fill="FFFFFF"/>
          </w:tcPr>
          <w:p w14:paraId="6D89768E" w14:textId="77777777" w:rsidR="004C26EE" w:rsidRDefault="00C72362">
            <w:pPr>
              <w:rPr>
                <w:lang w:val="sr-Cyrl-RS"/>
              </w:rPr>
            </w:pPr>
            <w:r>
              <w:rPr>
                <w:lang w:val="sr-Cyrl-RS"/>
              </w:rPr>
              <w:t>Интерфејс ваздушног међупростора испуњава захтеве наведене у Додатку А Табела А.1 тачка 4.2.5. подтачка а) и тачка 4.2.4. подтачка ђ).</w:t>
            </w:r>
          </w:p>
        </w:tc>
      </w:tr>
      <w:tr w:rsidR="004C26EE" w14:paraId="550A1E68" w14:textId="77777777">
        <w:tc>
          <w:tcPr>
            <w:tcW w:w="0" w:type="auto"/>
            <w:shd w:val="clear" w:color="auto" w:fill="FFFFFF"/>
          </w:tcPr>
          <w:p w14:paraId="10A55134" w14:textId="77777777" w:rsidR="004C26EE" w:rsidRDefault="00C72362">
            <w:pPr>
              <w:rPr>
                <w:lang w:val="en-GB"/>
              </w:rPr>
            </w:pPr>
            <w:r>
              <w:rPr>
                <w:rStyle w:val="SegmentID"/>
                <w:lang w:val="en-GB"/>
              </w:rPr>
              <w:t>1078</w:t>
            </w:r>
            <w:r>
              <w:rPr>
                <w:rStyle w:val="TransUnitID"/>
                <w:lang w:val="en-GB"/>
              </w:rPr>
              <w:t>0e04908a-54e1-4770-8470-fc1f2f7d45d7</w:t>
            </w:r>
          </w:p>
        </w:tc>
        <w:tc>
          <w:tcPr>
            <w:tcW w:w="0" w:type="auto"/>
            <w:shd w:val="clear" w:color="auto" w:fill="FFFFFF"/>
          </w:tcPr>
          <w:p w14:paraId="3128FAE1" w14:textId="77777777" w:rsidR="004C26EE" w:rsidRDefault="00C72362">
            <w:pPr>
              <w:rPr>
                <w:lang w:val="en-GB"/>
              </w:rPr>
            </w:pPr>
            <w:r>
              <w:rPr>
                <w:lang w:val="en-GB"/>
              </w:rPr>
              <w:t>Translation Approved (100%)</w:t>
            </w:r>
          </w:p>
        </w:tc>
        <w:tc>
          <w:tcPr>
            <w:tcW w:w="0" w:type="auto"/>
            <w:shd w:val="clear" w:color="auto" w:fill="FFFFFF"/>
          </w:tcPr>
          <w:p w14:paraId="0C2D4C0E" w14:textId="77777777" w:rsidR="004C26EE" w:rsidRDefault="00C72362">
            <w:pPr>
              <w:rPr>
                <w:lang w:val="en-GB"/>
              </w:rPr>
            </w:pPr>
            <w:r>
              <w:rPr>
                <w:lang w:val="en-GB"/>
              </w:rPr>
              <w:t>Note 1:</w:t>
            </w:r>
          </w:p>
        </w:tc>
        <w:tc>
          <w:tcPr>
            <w:tcW w:w="0" w:type="auto"/>
            <w:shd w:val="clear" w:color="auto" w:fill="FFFFFF"/>
          </w:tcPr>
          <w:p w14:paraId="40CB5F0C" w14:textId="77777777" w:rsidR="004C26EE" w:rsidRDefault="00C72362">
            <w:pPr>
              <w:rPr>
                <w:lang w:val="sr-Cyrl-RS"/>
              </w:rPr>
            </w:pPr>
            <w:r>
              <w:rPr>
                <w:lang w:val="sr-Cyrl-RS"/>
              </w:rPr>
              <w:t>Напомена 1:</w:t>
            </w:r>
          </w:p>
        </w:tc>
      </w:tr>
      <w:tr w:rsidR="004C26EE" w14:paraId="4A51D1F0" w14:textId="77777777">
        <w:tc>
          <w:tcPr>
            <w:tcW w:w="0" w:type="auto"/>
            <w:shd w:val="clear" w:color="auto" w:fill="FFFFFF"/>
          </w:tcPr>
          <w:p w14:paraId="003D6DD4" w14:textId="77777777" w:rsidR="004C26EE" w:rsidRDefault="00C72362">
            <w:pPr>
              <w:rPr>
                <w:lang w:val="en-GB"/>
              </w:rPr>
            </w:pPr>
            <w:r>
              <w:rPr>
                <w:rStyle w:val="SegmentID"/>
                <w:lang w:val="en-GB"/>
              </w:rPr>
              <w:t>1079</w:t>
            </w:r>
            <w:r>
              <w:rPr>
                <w:rStyle w:val="TransUnitID"/>
                <w:lang w:val="en-GB"/>
              </w:rPr>
              <w:t>0e04908a-54e1-4770-8470-fc1f2f7d45d7</w:t>
            </w:r>
          </w:p>
        </w:tc>
        <w:tc>
          <w:tcPr>
            <w:tcW w:w="0" w:type="auto"/>
            <w:shd w:val="clear" w:color="auto" w:fill="FFFFFF"/>
          </w:tcPr>
          <w:p w14:paraId="4FAAFCA9" w14:textId="77777777" w:rsidR="004C26EE" w:rsidRDefault="00C72362">
            <w:pPr>
              <w:rPr>
                <w:lang w:val="en-GB"/>
              </w:rPr>
            </w:pPr>
            <w:r>
              <w:rPr>
                <w:lang w:val="en-GB"/>
              </w:rPr>
              <w:t>Translation Approved (73%)</w:t>
            </w:r>
          </w:p>
        </w:tc>
        <w:tc>
          <w:tcPr>
            <w:tcW w:w="0" w:type="auto"/>
            <w:shd w:val="clear" w:color="auto" w:fill="FFFFFF"/>
          </w:tcPr>
          <w:p w14:paraId="6DABC466" w14:textId="77777777" w:rsidR="004C26EE" w:rsidRDefault="00C72362">
            <w:pPr>
              <w:rPr>
                <w:lang w:val="en-GB"/>
              </w:rPr>
            </w:pPr>
            <w:r>
              <w:rPr>
                <w:lang w:val="en-GB"/>
              </w:rPr>
              <w:t>GSM-R radio communication interfaces shall operate in the frequency band specified in Appendix A, Table A 1, 4.2.5 a and 4.2.4 f.</w:t>
            </w:r>
          </w:p>
        </w:tc>
        <w:tc>
          <w:tcPr>
            <w:tcW w:w="0" w:type="auto"/>
            <w:shd w:val="clear" w:color="auto" w:fill="FFFFFF"/>
          </w:tcPr>
          <w:p w14:paraId="719A5F95" w14:textId="77BA964B" w:rsidR="004C26EE" w:rsidRDefault="00C72362">
            <w:pPr>
              <w:rPr>
                <w:lang w:val="sr-Cyrl-RS"/>
              </w:rPr>
            </w:pPr>
            <w:r>
              <w:rPr>
                <w:lang w:val="sr-Cyrl-RS"/>
              </w:rPr>
              <w:t xml:space="preserve">Интерфејси </w:t>
            </w:r>
            <w:r w:rsidR="00181FF0">
              <w:rPr>
                <w:lang w:val="sr-Cyrl-RS"/>
              </w:rPr>
              <w:t xml:space="preserve">за </w:t>
            </w:r>
            <w:r>
              <w:rPr>
                <w:lang w:val="sr-Cyrl-RS"/>
              </w:rPr>
              <w:t>радио-комуникациј</w:t>
            </w:r>
            <w:r w:rsidR="00181FF0">
              <w:rPr>
                <w:lang w:val="sr-Cyrl-RS"/>
              </w:rPr>
              <w:t>у</w:t>
            </w:r>
            <w:r>
              <w:rPr>
                <w:lang w:val="sr-Cyrl-RS"/>
              </w:rPr>
              <w:t xml:space="preserve"> </w:t>
            </w:r>
            <w:r>
              <w:rPr>
                <w:rStyle w:val="Tag"/>
                <w:lang w:val="sr-Cyrl-RS"/>
              </w:rPr>
              <w:t>&lt;Italic&gt;</w:t>
            </w:r>
            <w:r>
              <w:rPr>
                <w:lang w:val="sr-Cyrl-RS"/>
              </w:rPr>
              <w:t>GSM-R</w:t>
            </w:r>
            <w:r>
              <w:rPr>
                <w:rStyle w:val="Tag"/>
                <w:lang w:val="sr-Cyrl-RS"/>
              </w:rPr>
              <w:t>&lt;/Italic&gt;</w:t>
            </w:r>
            <w:r>
              <w:rPr>
                <w:lang w:val="sr-Cyrl-RS"/>
              </w:rPr>
              <w:t xml:space="preserve"> функционишу у фреквенцијском опсегу наведеном у Додатку А Табела А.1 тачка 4.2.5. подтачка а) и тачка 4.2.4. подтачка ђ).</w:t>
            </w:r>
          </w:p>
        </w:tc>
      </w:tr>
      <w:tr w:rsidR="004C26EE" w14:paraId="5FE6C0CD" w14:textId="77777777">
        <w:tc>
          <w:tcPr>
            <w:tcW w:w="0" w:type="auto"/>
            <w:shd w:val="clear" w:color="auto" w:fill="FFFFFF"/>
          </w:tcPr>
          <w:p w14:paraId="3FEFB2F0" w14:textId="77777777" w:rsidR="004C26EE" w:rsidRDefault="00C72362">
            <w:pPr>
              <w:rPr>
                <w:lang w:val="en-GB"/>
              </w:rPr>
            </w:pPr>
            <w:r>
              <w:rPr>
                <w:rStyle w:val="SegmentID"/>
                <w:lang w:val="en-GB"/>
              </w:rPr>
              <w:t>1080</w:t>
            </w:r>
            <w:r>
              <w:rPr>
                <w:rStyle w:val="TransUnitID"/>
                <w:lang w:val="en-GB"/>
              </w:rPr>
              <w:t>b0a4c690-2a8c-434d-af06-2daa3eee864b</w:t>
            </w:r>
          </w:p>
        </w:tc>
        <w:tc>
          <w:tcPr>
            <w:tcW w:w="0" w:type="auto"/>
            <w:shd w:val="clear" w:color="auto" w:fill="FFFFFF"/>
          </w:tcPr>
          <w:p w14:paraId="69B0775A" w14:textId="77777777" w:rsidR="004C26EE" w:rsidRDefault="00C72362">
            <w:pPr>
              <w:rPr>
                <w:lang w:val="en-GB"/>
              </w:rPr>
            </w:pPr>
            <w:r>
              <w:rPr>
                <w:lang w:val="en-GB"/>
              </w:rPr>
              <w:t>Translation Approved (100%)</w:t>
            </w:r>
          </w:p>
        </w:tc>
        <w:tc>
          <w:tcPr>
            <w:tcW w:w="0" w:type="auto"/>
            <w:shd w:val="clear" w:color="auto" w:fill="FFFFFF"/>
          </w:tcPr>
          <w:p w14:paraId="31DFB38E" w14:textId="77777777" w:rsidR="004C26EE" w:rsidRDefault="00C72362">
            <w:pPr>
              <w:rPr>
                <w:lang w:val="en-GB"/>
              </w:rPr>
            </w:pPr>
            <w:r>
              <w:rPr>
                <w:lang w:val="en-GB"/>
              </w:rPr>
              <w:t>Note 2:</w:t>
            </w:r>
          </w:p>
        </w:tc>
        <w:tc>
          <w:tcPr>
            <w:tcW w:w="0" w:type="auto"/>
            <w:shd w:val="clear" w:color="auto" w:fill="FFFFFF"/>
          </w:tcPr>
          <w:p w14:paraId="6DF80BBA" w14:textId="77777777" w:rsidR="004C26EE" w:rsidRDefault="00C72362">
            <w:pPr>
              <w:rPr>
                <w:lang w:val="sr-Cyrl-RS"/>
              </w:rPr>
            </w:pPr>
            <w:r>
              <w:rPr>
                <w:lang w:val="sr-Cyrl-RS"/>
              </w:rPr>
              <w:t>Напомена 2:</w:t>
            </w:r>
          </w:p>
        </w:tc>
      </w:tr>
      <w:tr w:rsidR="004C26EE" w14:paraId="491DE71A" w14:textId="77777777">
        <w:tc>
          <w:tcPr>
            <w:tcW w:w="0" w:type="auto"/>
            <w:shd w:val="clear" w:color="auto" w:fill="FFFFFF"/>
          </w:tcPr>
          <w:p w14:paraId="327F5768" w14:textId="77777777" w:rsidR="004C26EE" w:rsidRDefault="00C72362">
            <w:pPr>
              <w:rPr>
                <w:lang w:val="en-GB"/>
              </w:rPr>
            </w:pPr>
            <w:r>
              <w:rPr>
                <w:rStyle w:val="SegmentID"/>
                <w:lang w:val="en-GB"/>
              </w:rPr>
              <w:t>1081</w:t>
            </w:r>
            <w:r>
              <w:rPr>
                <w:rStyle w:val="TransUnitID"/>
                <w:lang w:val="en-GB"/>
              </w:rPr>
              <w:t>b0a4c690-2a8c-434d-af06-2daa3eee864b</w:t>
            </w:r>
          </w:p>
        </w:tc>
        <w:tc>
          <w:tcPr>
            <w:tcW w:w="0" w:type="auto"/>
            <w:shd w:val="clear" w:color="auto" w:fill="FFFFFF"/>
          </w:tcPr>
          <w:p w14:paraId="5A490FF0" w14:textId="77777777" w:rsidR="004C26EE" w:rsidRDefault="00C72362">
            <w:pPr>
              <w:rPr>
                <w:lang w:val="en-GB"/>
              </w:rPr>
            </w:pPr>
            <w:r>
              <w:rPr>
                <w:lang w:val="en-GB"/>
              </w:rPr>
              <w:t>Translation Approved (0%)</w:t>
            </w:r>
          </w:p>
        </w:tc>
        <w:tc>
          <w:tcPr>
            <w:tcW w:w="0" w:type="auto"/>
            <w:shd w:val="clear" w:color="auto" w:fill="FFFFFF"/>
          </w:tcPr>
          <w:p w14:paraId="3FF55E40" w14:textId="77777777" w:rsidR="004C26EE" w:rsidRDefault="00C72362">
            <w:pPr>
              <w:rPr>
                <w:lang w:val="en-GB"/>
              </w:rPr>
            </w:pPr>
            <w:r>
              <w:rPr>
                <w:lang w:val="en-GB"/>
              </w:rPr>
              <w:t>On-Board Control-command and Signalling Subsystems shall be protected against interference, fulfilling the requirements specified in Appendix A, Table A 1, 4.2.4 f.</w:t>
            </w:r>
          </w:p>
        </w:tc>
        <w:tc>
          <w:tcPr>
            <w:tcW w:w="0" w:type="auto"/>
            <w:shd w:val="clear" w:color="auto" w:fill="FFFFFF"/>
          </w:tcPr>
          <w:p w14:paraId="432DA4F3" w14:textId="77777777" w:rsidR="004C26EE" w:rsidRDefault="00C72362">
            <w:pPr>
              <w:rPr>
                <w:lang w:val="sr-Cyrl-RS"/>
              </w:rPr>
            </w:pPr>
            <w:r>
              <w:rPr>
                <w:lang w:val="sr-Cyrl-RS"/>
              </w:rPr>
              <w:t>Подсистеми контроле, управљања и сигнализације у возилу заштићени су од сметњи, при чему испуњавају захтеве наведене у Додатку А Табела А.1 тачка 4.2.4. подтачка ђ).</w:t>
            </w:r>
          </w:p>
        </w:tc>
      </w:tr>
      <w:tr w:rsidR="004C26EE" w14:paraId="0AFB5612" w14:textId="77777777">
        <w:tc>
          <w:tcPr>
            <w:tcW w:w="0" w:type="auto"/>
            <w:shd w:val="clear" w:color="auto" w:fill="FFFFFF"/>
          </w:tcPr>
          <w:p w14:paraId="1B37AEB5" w14:textId="77777777" w:rsidR="004C26EE" w:rsidRDefault="00C72362">
            <w:pPr>
              <w:rPr>
                <w:lang w:val="en-GB"/>
              </w:rPr>
            </w:pPr>
            <w:r>
              <w:rPr>
                <w:rStyle w:val="SegmentID"/>
                <w:lang w:val="en-GB"/>
              </w:rPr>
              <w:t>1082</w:t>
            </w:r>
            <w:r>
              <w:rPr>
                <w:rStyle w:val="TransUnitID"/>
                <w:lang w:val="en-GB"/>
              </w:rPr>
              <w:t>42badde5-9075-4684-a542-f44e4e4b788b</w:t>
            </w:r>
          </w:p>
        </w:tc>
        <w:tc>
          <w:tcPr>
            <w:tcW w:w="0" w:type="auto"/>
            <w:shd w:val="clear" w:color="auto" w:fill="FFFFFF"/>
          </w:tcPr>
          <w:p w14:paraId="42361C90" w14:textId="77777777" w:rsidR="004C26EE" w:rsidRDefault="00C72362">
            <w:pPr>
              <w:rPr>
                <w:lang w:val="en-GB"/>
              </w:rPr>
            </w:pPr>
            <w:r>
              <w:rPr>
                <w:lang w:val="en-GB"/>
              </w:rPr>
              <w:t>Translation Approved (0%)</w:t>
            </w:r>
          </w:p>
        </w:tc>
        <w:tc>
          <w:tcPr>
            <w:tcW w:w="0" w:type="auto"/>
            <w:shd w:val="clear" w:color="auto" w:fill="FFFFFF"/>
          </w:tcPr>
          <w:p w14:paraId="30F28CBE" w14:textId="77777777" w:rsidR="004C26EE" w:rsidRDefault="00C72362">
            <w:pPr>
              <w:rPr>
                <w:lang w:val="en-GB"/>
              </w:rPr>
            </w:pPr>
            <w:r>
              <w:rPr>
                <w:lang w:val="en-GB"/>
              </w:rPr>
              <w:t>4.2.5.1.1.2.</w:t>
            </w:r>
          </w:p>
        </w:tc>
        <w:tc>
          <w:tcPr>
            <w:tcW w:w="0" w:type="auto"/>
            <w:shd w:val="clear" w:color="auto" w:fill="FFFFFF"/>
          </w:tcPr>
          <w:p w14:paraId="640E12FD" w14:textId="77777777" w:rsidR="004C26EE" w:rsidRDefault="00C72362">
            <w:pPr>
              <w:rPr>
                <w:lang w:val="sr-Cyrl-RS"/>
              </w:rPr>
            </w:pPr>
            <w:r>
              <w:rPr>
                <w:lang w:val="sr-Cyrl-RS"/>
              </w:rPr>
              <w:t>4.2.5.1.1.2.</w:t>
            </w:r>
          </w:p>
        </w:tc>
      </w:tr>
      <w:tr w:rsidR="004C26EE" w14:paraId="11F2F25F" w14:textId="77777777">
        <w:tc>
          <w:tcPr>
            <w:tcW w:w="0" w:type="auto"/>
            <w:shd w:val="clear" w:color="auto" w:fill="FFFFFF"/>
          </w:tcPr>
          <w:p w14:paraId="6721A211" w14:textId="77777777" w:rsidR="004C26EE" w:rsidRDefault="00C72362">
            <w:pPr>
              <w:rPr>
                <w:lang w:val="en-GB"/>
              </w:rPr>
            </w:pPr>
            <w:r>
              <w:rPr>
                <w:rStyle w:val="SegmentID"/>
                <w:lang w:val="en-GB"/>
              </w:rPr>
              <w:t>1083</w:t>
            </w:r>
            <w:r>
              <w:rPr>
                <w:rStyle w:val="TransUnitID"/>
                <w:lang w:val="en-GB"/>
              </w:rPr>
              <w:t>42badde5-9075-4684-a542-f44e4e4b788b</w:t>
            </w:r>
          </w:p>
        </w:tc>
        <w:tc>
          <w:tcPr>
            <w:tcW w:w="0" w:type="auto"/>
            <w:shd w:val="clear" w:color="auto" w:fill="FFFFFF"/>
          </w:tcPr>
          <w:p w14:paraId="1053427E" w14:textId="77777777" w:rsidR="004C26EE" w:rsidRDefault="00C72362">
            <w:pPr>
              <w:rPr>
                <w:lang w:val="en-GB"/>
              </w:rPr>
            </w:pPr>
            <w:r>
              <w:rPr>
                <w:lang w:val="en-GB"/>
              </w:rPr>
              <w:t>Translation Approved (100%)</w:t>
            </w:r>
          </w:p>
        </w:tc>
        <w:tc>
          <w:tcPr>
            <w:tcW w:w="0" w:type="auto"/>
            <w:shd w:val="clear" w:color="auto" w:fill="FFFFFF"/>
          </w:tcPr>
          <w:p w14:paraId="652A86DB" w14:textId="77777777" w:rsidR="004C26EE" w:rsidRDefault="00C72362">
            <w:pPr>
              <w:rPr>
                <w:lang w:val="en-GB"/>
              </w:rPr>
            </w:pPr>
            <w:r>
              <w:rPr>
                <w:lang w:val="en-GB"/>
              </w:rPr>
              <w:t>FRMCS air gap interface</w:t>
            </w:r>
          </w:p>
        </w:tc>
        <w:tc>
          <w:tcPr>
            <w:tcW w:w="0" w:type="auto"/>
            <w:shd w:val="clear" w:color="auto" w:fill="FFFFFF"/>
          </w:tcPr>
          <w:p w14:paraId="2B846A68" w14:textId="77777777" w:rsidR="004C26EE" w:rsidRDefault="00C72362">
            <w:pPr>
              <w:rPr>
                <w:lang w:val="sr-Cyrl-RS"/>
              </w:rPr>
            </w:pPr>
            <w:r>
              <w:rPr>
                <w:lang w:val="sr-Cyrl-RS"/>
              </w:rPr>
              <w:t xml:space="preserve">Интерфејс ваздушног међупростора </w:t>
            </w:r>
            <w:r>
              <w:rPr>
                <w:rStyle w:val="Tag"/>
                <w:lang w:val="sr-Cyrl-RS"/>
              </w:rPr>
              <w:t>&lt;Italic&gt;</w:t>
            </w:r>
            <w:r>
              <w:rPr>
                <w:lang w:val="sr-Cyrl-RS"/>
              </w:rPr>
              <w:t>FRMCS</w:t>
            </w:r>
            <w:r>
              <w:rPr>
                <w:rStyle w:val="Tag"/>
                <w:lang w:val="sr-Cyrl-RS"/>
              </w:rPr>
              <w:t>&lt;/Italic&gt;</w:t>
            </w:r>
            <w:r>
              <w:rPr>
                <w:lang w:val="sr-Cyrl-RS"/>
              </w:rPr>
              <w:t>-а</w:t>
            </w:r>
          </w:p>
        </w:tc>
      </w:tr>
      <w:tr w:rsidR="004C26EE" w14:paraId="51CCC602" w14:textId="77777777">
        <w:tc>
          <w:tcPr>
            <w:tcW w:w="0" w:type="auto"/>
            <w:shd w:val="clear" w:color="auto" w:fill="FFFFFF"/>
          </w:tcPr>
          <w:p w14:paraId="3048F124" w14:textId="77777777" w:rsidR="004C26EE" w:rsidRDefault="00C72362">
            <w:pPr>
              <w:rPr>
                <w:lang w:val="en-GB"/>
              </w:rPr>
            </w:pPr>
            <w:r>
              <w:rPr>
                <w:rStyle w:val="SegmentID"/>
                <w:lang w:val="en-GB"/>
              </w:rPr>
              <w:t>1084</w:t>
            </w:r>
            <w:r>
              <w:rPr>
                <w:rStyle w:val="TransUnitID"/>
                <w:lang w:val="en-GB"/>
              </w:rPr>
              <w:t>15a132bd-79d2-4744-946b-7e20eb581353</w:t>
            </w:r>
          </w:p>
        </w:tc>
        <w:tc>
          <w:tcPr>
            <w:tcW w:w="0" w:type="auto"/>
            <w:shd w:val="clear" w:color="auto" w:fill="FFFFFF"/>
          </w:tcPr>
          <w:p w14:paraId="7957C89E" w14:textId="77777777" w:rsidR="004C26EE" w:rsidRDefault="00C72362">
            <w:pPr>
              <w:rPr>
                <w:lang w:val="en-GB"/>
              </w:rPr>
            </w:pPr>
            <w:r>
              <w:rPr>
                <w:lang w:val="en-GB"/>
              </w:rPr>
              <w:t>Translation Approved (90%)</w:t>
            </w:r>
          </w:p>
        </w:tc>
        <w:tc>
          <w:tcPr>
            <w:tcW w:w="0" w:type="auto"/>
            <w:shd w:val="clear" w:color="auto" w:fill="FFFFFF"/>
          </w:tcPr>
          <w:p w14:paraId="37B84DBC" w14:textId="77777777" w:rsidR="004C26EE" w:rsidRDefault="00C72362">
            <w:pPr>
              <w:rPr>
                <w:lang w:val="en-GB"/>
              </w:rPr>
            </w:pPr>
            <w:r>
              <w:rPr>
                <w:lang w:val="en-GB"/>
              </w:rPr>
              <w:t>The air gap interface shall comply with the requirements specified in Appendix A, Table A 1, 4.2.5 f.</w:t>
            </w:r>
          </w:p>
        </w:tc>
        <w:tc>
          <w:tcPr>
            <w:tcW w:w="0" w:type="auto"/>
            <w:shd w:val="clear" w:color="auto" w:fill="FFFFFF"/>
          </w:tcPr>
          <w:p w14:paraId="348AF459" w14:textId="77777777" w:rsidR="004C26EE" w:rsidRDefault="00C72362">
            <w:pPr>
              <w:rPr>
                <w:lang w:val="sr-Cyrl-RS"/>
              </w:rPr>
            </w:pPr>
            <w:r>
              <w:rPr>
                <w:lang w:val="sr-Cyrl-RS"/>
              </w:rPr>
              <w:t>Интерфејс ваздушног међупростора испуњава захтеве наведене у Додатку А Табела А.1 тачка 4.2.5. подтачка ђ).</w:t>
            </w:r>
          </w:p>
        </w:tc>
      </w:tr>
      <w:tr w:rsidR="004C26EE" w14:paraId="72354C92" w14:textId="77777777">
        <w:tc>
          <w:tcPr>
            <w:tcW w:w="0" w:type="auto"/>
            <w:shd w:val="clear" w:color="auto" w:fill="FFFFFF"/>
          </w:tcPr>
          <w:p w14:paraId="37D5261A" w14:textId="77777777" w:rsidR="004C26EE" w:rsidRDefault="00C72362">
            <w:pPr>
              <w:rPr>
                <w:lang w:val="en-GB"/>
              </w:rPr>
            </w:pPr>
            <w:r>
              <w:rPr>
                <w:rStyle w:val="SegmentID"/>
                <w:lang w:val="en-GB"/>
              </w:rPr>
              <w:t>1085</w:t>
            </w:r>
            <w:r>
              <w:rPr>
                <w:rStyle w:val="TransUnitID"/>
                <w:lang w:val="en-GB"/>
              </w:rPr>
              <w:t>689b56f0-cd74-4636-980f-de2a72c7aff0</w:t>
            </w:r>
          </w:p>
        </w:tc>
        <w:tc>
          <w:tcPr>
            <w:tcW w:w="0" w:type="auto"/>
            <w:shd w:val="clear" w:color="auto" w:fill="FFFFFF"/>
          </w:tcPr>
          <w:p w14:paraId="07237217" w14:textId="77777777" w:rsidR="004C26EE" w:rsidRDefault="00C72362">
            <w:pPr>
              <w:rPr>
                <w:lang w:val="en-GB"/>
              </w:rPr>
            </w:pPr>
            <w:r>
              <w:rPr>
                <w:lang w:val="en-GB"/>
              </w:rPr>
              <w:t>Translation Approved (0%)</w:t>
            </w:r>
          </w:p>
        </w:tc>
        <w:tc>
          <w:tcPr>
            <w:tcW w:w="0" w:type="auto"/>
            <w:shd w:val="clear" w:color="auto" w:fill="FFFFFF"/>
          </w:tcPr>
          <w:p w14:paraId="75DC8A22" w14:textId="77777777" w:rsidR="004C26EE" w:rsidRDefault="00C72362">
            <w:pPr>
              <w:rPr>
                <w:lang w:val="en-GB"/>
              </w:rPr>
            </w:pPr>
            <w:r>
              <w:rPr>
                <w:lang w:val="en-GB"/>
              </w:rPr>
              <w:t>4.2.5.1.2.</w:t>
            </w:r>
          </w:p>
        </w:tc>
        <w:tc>
          <w:tcPr>
            <w:tcW w:w="0" w:type="auto"/>
            <w:shd w:val="clear" w:color="auto" w:fill="FFFFFF"/>
          </w:tcPr>
          <w:p w14:paraId="28AC39E2" w14:textId="77777777" w:rsidR="004C26EE" w:rsidRDefault="00C72362">
            <w:pPr>
              <w:rPr>
                <w:lang w:val="sr-Cyrl-RS"/>
              </w:rPr>
            </w:pPr>
            <w:r>
              <w:rPr>
                <w:lang w:val="sr-Cyrl-RS"/>
              </w:rPr>
              <w:t>4.2.5.1.2.</w:t>
            </w:r>
          </w:p>
        </w:tc>
      </w:tr>
      <w:tr w:rsidR="004C26EE" w14:paraId="6F1AFD3C" w14:textId="77777777">
        <w:tc>
          <w:tcPr>
            <w:tcW w:w="0" w:type="auto"/>
            <w:shd w:val="clear" w:color="auto" w:fill="FFFFFF"/>
          </w:tcPr>
          <w:p w14:paraId="01C76318" w14:textId="77777777" w:rsidR="004C26EE" w:rsidRDefault="00C72362">
            <w:pPr>
              <w:rPr>
                <w:lang w:val="en-GB"/>
              </w:rPr>
            </w:pPr>
            <w:r>
              <w:rPr>
                <w:rStyle w:val="SegmentID"/>
                <w:lang w:val="en-GB"/>
              </w:rPr>
              <w:t>1086</w:t>
            </w:r>
            <w:r>
              <w:rPr>
                <w:rStyle w:val="TransUnitID"/>
                <w:lang w:val="en-GB"/>
              </w:rPr>
              <w:t>689b56f0-cd74-4636-980f-de2a72c7aff0</w:t>
            </w:r>
          </w:p>
        </w:tc>
        <w:tc>
          <w:tcPr>
            <w:tcW w:w="0" w:type="auto"/>
            <w:shd w:val="clear" w:color="auto" w:fill="FFFFFF"/>
          </w:tcPr>
          <w:p w14:paraId="5931527B" w14:textId="77777777" w:rsidR="004C26EE" w:rsidRDefault="00C72362">
            <w:pPr>
              <w:rPr>
                <w:lang w:val="en-GB"/>
              </w:rPr>
            </w:pPr>
            <w:r>
              <w:rPr>
                <w:lang w:val="en-GB"/>
              </w:rPr>
              <w:t>Translation Approved (0%)</w:t>
            </w:r>
          </w:p>
        </w:tc>
        <w:tc>
          <w:tcPr>
            <w:tcW w:w="0" w:type="auto"/>
            <w:shd w:val="clear" w:color="auto" w:fill="FFFFFF"/>
          </w:tcPr>
          <w:p w14:paraId="54360C74" w14:textId="77777777" w:rsidR="004C26EE" w:rsidRDefault="00C72362">
            <w:pPr>
              <w:rPr>
                <w:lang w:val="en-GB"/>
              </w:rPr>
            </w:pPr>
            <w:r>
              <w:rPr>
                <w:lang w:val="en-GB"/>
              </w:rPr>
              <w:t>RMR air gap interface for ETCS application</w:t>
            </w:r>
          </w:p>
        </w:tc>
        <w:tc>
          <w:tcPr>
            <w:tcW w:w="0" w:type="auto"/>
            <w:shd w:val="clear" w:color="auto" w:fill="FFFFFF"/>
          </w:tcPr>
          <w:p w14:paraId="3888B1D5" w14:textId="77777777" w:rsidR="004C26EE" w:rsidRDefault="00C72362">
            <w:pPr>
              <w:rPr>
                <w:lang w:val="sr-Cyrl-RS"/>
              </w:rPr>
            </w:pPr>
            <w:r>
              <w:rPr>
                <w:lang w:val="sr-Cyrl-RS"/>
              </w:rPr>
              <w:t>Интерфејс ваздушног међупростора RMR-a за апликацију ETCS-а</w:t>
            </w:r>
          </w:p>
        </w:tc>
      </w:tr>
      <w:tr w:rsidR="004C26EE" w14:paraId="79E2CF57" w14:textId="77777777">
        <w:tc>
          <w:tcPr>
            <w:tcW w:w="0" w:type="auto"/>
            <w:shd w:val="clear" w:color="auto" w:fill="FFFFFF"/>
          </w:tcPr>
          <w:p w14:paraId="7971E439" w14:textId="77777777" w:rsidR="004C26EE" w:rsidRDefault="00C72362">
            <w:pPr>
              <w:rPr>
                <w:lang w:val="en-GB"/>
              </w:rPr>
            </w:pPr>
            <w:r>
              <w:rPr>
                <w:rStyle w:val="SegmentID"/>
                <w:lang w:val="en-GB"/>
              </w:rPr>
              <w:t>1087</w:t>
            </w:r>
            <w:r>
              <w:rPr>
                <w:rStyle w:val="TransUnitID"/>
                <w:lang w:val="en-GB"/>
              </w:rPr>
              <w:t>b980e53c-dcf3-4b19-ac19-fc03a78c2302</w:t>
            </w:r>
          </w:p>
        </w:tc>
        <w:tc>
          <w:tcPr>
            <w:tcW w:w="0" w:type="auto"/>
            <w:shd w:val="clear" w:color="auto" w:fill="FFFFFF"/>
          </w:tcPr>
          <w:p w14:paraId="214D619C" w14:textId="77777777" w:rsidR="004C26EE" w:rsidRDefault="00C72362">
            <w:pPr>
              <w:rPr>
                <w:lang w:val="en-GB"/>
              </w:rPr>
            </w:pPr>
            <w:r>
              <w:rPr>
                <w:lang w:val="en-GB"/>
              </w:rPr>
              <w:t>Translation Approved (0%)</w:t>
            </w:r>
          </w:p>
        </w:tc>
        <w:tc>
          <w:tcPr>
            <w:tcW w:w="0" w:type="auto"/>
            <w:shd w:val="clear" w:color="auto" w:fill="FFFFFF"/>
          </w:tcPr>
          <w:p w14:paraId="30A65DBD" w14:textId="77777777" w:rsidR="004C26EE" w:rsidRDefault="00C72362">
            <w:pPr>
              <w:rPr>
                <w:lang w:val="en-GB"/>
              </w:rPr>
            </w:pPr>
            <w:r>
              <w:rPr>
                <w:lang w:val="en-GB"/>
              </w:rPr>
              <w:t>4.2.5.1.2.1.</w:t>
            </w:r>
          </w:p>
        </w:tc>
        <w:tc>
          <w:tcPr>
            <w:tcW w:w="0" w:type="auto"/>
            <w:shd w:val="clear" w:color="auto" w:fill="FFFFFF"/>
          </w:tcPr>
          <w:p w14:paraId="7966DABF" w14:textId="77777777" w:rsidR="004C26EE" w:rsidRDefault="00C72362">
            <w:pPr>
              <w:rPr>
                <w:lang w:val="sr-Cyrl-RS"/>
              </w:rPr>
            </w:pPr>
            <w:r>
              <w:rPr>
                <w:lang w:val="sr-Cyrl-RS"/>
              </w:rPr>
              <w:t>4.2.5.1.2.1.</w:t>
            </w:r>
          </w:p>
        </w:tc>
      </w:tr>
      <w:tr w:rsidR="004C26EE" w14:paraId="1FD6322E" w14:textId="77777777">
        <w:tc>
          <w:tcPr>
            <w:tcW w:w="0" w:type="auto"/>
            <w:shd w:val="clear" w:color="auto" w:fill="FFFFFF"/>
          </w:tcPr>
          <w:p w14:paraId="0D39237C" w14:textId="77777777" w:rsidR="004C26EE" w:rsidRDefault="00C72362">
            <w:pPr>
              <w:rPr>
                <w:lang w:val="en-GB"/>
              </w:rPr>
            </w:pPr>
            <w:r>
              <w:rPr>
                <w:rStyle w:val="SegmentID"/>
                <w:lang w:val="en-GB"/>
              </w:rPr>
              <w:t>1088</w:t>
            </w:r>
            <w:r>
              <w:rPr>
                <w:rStyle w:val="TransUnitID"/>
                <w:lang w:val="en-GB"/>
              </w:rPr>
              <w:t>b980e53c-dcf3-4b19-ac19-fc03a78c2302</w:t>
            </w:r>
          </w:p>
        </w:tc>
        <w:tc>
          <w:tcPr>
            <w:tcW w:w="0" w:type="auto"/>
            <w:shd w:val="clear" w:color="auto" w:fill="FFFFFF"/>
          </w:tcPr>
          <w:p w14:paraId="64130EA8" w14:textId="77777777" w:rsidR="004C26EE" w:rsidRDefault="00C72362">
            <w:pPr>
              <w:rPr>
                <w:lang w:val="en-GB"/>
              </w:rPr>
            </w:pPr>
            <w:r>
              <w:rPr>
                <w:lang w:val="en-GB"/>
              </w:rPr>
              <w:t>Translation Approved (87%)</w:t>
            </w:r>
          </w:p>
        </w:tc>
        <w:tc>
          <w:tcPr>
            <w:tcW w:w="0" w:type="auto"/>
            <w:shd w:val="clear" w:color="auto" w:fill="FFFFFF"/>
          </w:tcPr>
          <w:p w14:paraId="4A262F3A" w14:textId="77777777" w:rsidR="004C26EE" w:rsidRDefault="00C72362">
            <w:pPr>
              <w:rPr>
                <w:lang w:val="en-GB"/>
              </w:rPr>
            </w:pPr>
            <w:r>
              <w:rPr>
                <w:lang w:val="en-GB"/>
              </w:rPr>
              <w:t>GSM-R air gap interface for the ETCS application</w:t>
            </w:r>
          </w:p>
        </w:tc>
        <w:tc>
          <w:tcPr>
            <w:tcW w:w="0" w:type="auto"/>
            <w:shd w:val="clear" w:color="auto" w:fill="FFFFFF"/>
          </w:tcPr>
          <w:p w14:paraId="35EEA900" w14:textId="77777777" w:rsidR="004C26EE" w:rsidRDefault="00C72362">
            <w:pPr>
              <w:rPr>
                <w:lang w:val="sr-Cyrl-RS"/>
              </w:rPr>
            </w:pPr>
            <w:r>
              <w:rPr>
                <w:lang w:val="sr-Cyrl-RS"/>
              </w:rPr>
              <w:t xml:space="preserve">Интерфејс ваздушног међупростора </w:t>
            </w:r>
            <w:r>
              <w:rPr>
                <w:rStyle w:val="Tag"/>
                <w:lang w:val="sr-Cyrl-RS"/>
              </w:rPr>
              <w:t>&lt;Italic&gt;</w:t>
            </w:r>
            <w:r>
              <w:rPr>
                <w:lang w:val="sr-Cyrl-RS"/>
              </w:rPr>
              <w:t>GSM-R</w:t>
            </w:r>
            <w:r>
              <w:rPr>
                <w:rStyle w:val="Tag"/>
                <w:lang w:val="sr-Cyrl-RS"/>
              </w:rPr>
              <w:t>&lt;/Italic&gt;</w:t>
            </w:r>
            <w:r>
              <w:rPr>
                <w:lang w:val="sr-Cyrl-RS"/>
              </w:rPr>
              <w:t xml:space="preserve">-a за апликацију </w:t>
            </w:r>
            <w:r>
              <w:rPr>
                <w:rStyle w:val="Tag"/>
                <w:lang w:val="sr-Cyrl-RS"/>
              </w:rPr>
              <w:t>&lt;Italic&gt;</w:t>
            </w:r>
            <w:r>
              <w:rPr>
                <w:lang w:val="sr-Cyrl-RS"/>
              </w:rPr>
              <w:t>ETCS</w:t>
            </w:r>
            <w:r>
              <w:rPr>
                <w:rStyle w:val="Tag"/>
                <w:lang w:val="sr-Cyrl-RS"/>
              </w:rPr>
              <w:t>&lt;/Italic&gt;</w:t>
            </w:r>
            <w:r>
              <w:rPr>
                <w:lang w:val="sr-Cyrl-RS"/>
              </w:rPr>
              <w:t>-а</w:t>
            </w:r>
          </w:p>
        </w:tc>
      </w:tr>
      <w:tr w:rsidR="004C26EE" w14:paraId="2E79DADC" w14:textId="77777777">
        <w:tc>
          <w:tcPr>
            <w:tcW w:w="0" w:type="auto"/>
            <w:shd w:val="clear" w:color="auto" w:fill="FFFFFF"/>
          </w:tcPr>
          <w:p w14:paraId="774FC5A1" w14:textId="77777777" w:rsidR="004C26EE" w:rsidRDefault="00C72362">
            <w:pPr>
              <w:rPr>
                <w:lang w:val="en-GB"/>
              </w:rPr>
            </w:pPr>
            <w:r>
              <w:rPr>
                <w:rStyle w:val="SegmentID"/>
                <w:lang w:val="en-GB"/>
              </w:rPr>
              <w:t>1089</w:t>
            </w:r>
            <w:r>
              <w:rPr>
                <w:rStyle w:val="TransUnitID"/>
                <w:lang w:val="en-GB"/>
              </w:rPr>
              <w:t>e5d11536-a864-43b0-87c3-703282c47889</w:t>
            </w:r>
          </w:p>
        </w:tc>
        <w:tc>
          <w:tcPr>
            <w:tcW w:w="0" w:type="auto"/>
            <w:shd w:val="clear" w:color="auto" w:fill="FFFFFF"/>
          </w:tcPr>
          <w:p w14:paraId="4A5DB729" w14:textId="77777777" w:rsidR="004C26EE" w:rsidRDefault="00C72362">
            <w:pPr>
              <w:rPr>
                <w:lang w:val="en-GB"/>
              </w:rPr>
            </w:pPr>
            <w:r>
              <w:rPr>
                <w:lang w:val="en-GB"/>
              </w:rPr>
              <w:t>Translation Approved (0%)</w:t>
            </w:r>
          </w:p>
        </w:tc>
        <w:tc>
          <w:tcPr>
            <w:tcW w:w="0" w:type="auto"/>
            <w:shd w:val="clear" w:color="auto" w:fill="FFFFFF"/>
          </w:tcPr>
          <w:p w14:paraId="08487B89" w14:textId="77777777" w:rsidR="004C26EE" w:rsidRDefault="00C72362">
            <w:pPr>
              <w:rPr>
                <w:lang w:val="en-GB"/>
              </w:rPr>
            </w:pPr>
            <w:r>
              <w:rPr>
                <w:lang w:val="en-GB"/>
              </w:rPr>
              <w:t>The data communication protocols shall comply with Appendix A, Table A 1, 4.2.5 b.</w:t>
            </w:r>
          </w:p>
        </w:tc>
        <w:tc>
          <w:tcPr>
            <w:tcW w:w="0" w:type="auto"/>
            <w:shd w:val="clear" w:color="auto" w:fill="FFFFFF"/>
          </w:tcPr>
          <w:p w14:paraId="5FB7EFDD" w14:textId="683376F4" w:rsidR="004C26EE" w:rsidRDefault="00C72362">
            <w:pPr>
              <w:rPr>
                <w:lang w:val="sr-Cyrl-RS"/>
              </w:rPr>
            </w:pPr>
            <w:r>
              <w:rPr>
                <w:lang w:val="sr-Cyrl-RS"/>
              </w:rPr>
              <w:t>Протоколи</w:t>
            </w:r>
            <w:r w:rsidR="00494897">
              <w:rPr>
                <w:lang w:val="sr-Cyrl-RS"/>
              </w:rPr>
              <w:t xml:space="preserve"> за</w:t>
            </w:r>
            <w:r>
              <w:rPr>
                <w:lang w:val="sr-Cyrl-RS"/>
              </w:rPr>
              <w:t xml:space="preserve"> пренос података у складу су са Додатком А Табела А.1 тачка 4.2.5. подтачка б).</w:t>
            </w:r>
          </w:p>
        </w:tc>
      </w:tr>
      <w:tr w:rsidR="004C26EE" w14:paraId="68EB63FB" w14:textId="77777777">
        <w:tc>
          <w:tcPr>
            <w:tcW w:w="0" w:type="auto"/>
            <w:shd w:val="clear" w:color="auto" w:fill="FFFFFF"/>
          </w:tcPr>
          <w:p w14:paraId="13CE0124" w14:textId="77777777" w:rsidR="004C26EE" w:rsidRDefault="00C72362">
            <w:pPr>
              <w:rPr>
                <w:lang w:val="en-GB"/>
              </w:rPr>
            </w:pPr>
            <w:r>
              <w:rPr>
                <w:rStyle w:val="SegmentID"/>
                <w:lang w:val="en-GB"/>
              </w:rPr>
              <w:t>1090</w:t>
            </w:r>
            <w:r>
              <w:rPr>
                <w:rStyle w:val="TransUnitID"/>
                <w:lang w:val="en-GB"/>
              </w:rPr>
              <w:t>716218a1-9dec-40e9-8344-76e2a876cdbd</w:t>
            </w:r>
          </w:p>
        </w:tc>
        <w:tc>
          <w:tcPr>
            <w:tcW w:w="0" w:type="auto"/>
            <w:shd w:val="clear" w:color="auto" w:fill="FFFFFF"/>
          </w:tcPr>
          <w:p w14:paraId="610E8609" w14:textId="77777777" w:rsidR="004C26EE" w:rsidRDefault="00C72362">
            <w:pPr>
              <w:rPr>
                <w:lang w:val="en-GB"/>
              </w:rPr>
            </w:pPr>
            <w:r>
              <w:rPr>
                <w:lang w:val="en-GB"/>
              </w:rPr>
              <w:t>Translation Approved (0%)</w:t>
            </w:r>
          </w:p>
        </w:tc>
        <w:tc>
          <w:tcPr>
            <w:tcW w:w="0" w:type="auto"/>
            <w:shd w:val="clear" w:color="auto" w:fill="FFFFFF"/>
          </w:tcPr>
          <w:p w14:paraId="0538FDCF" w14:textId="77777777" w:rsidR="004C26EE" w:rsidRDefault="00C72362">
            <w:pPr>
              <w:rPr>
                <w:lang w:val="en-GB"/>
              </w:rPr>
            </w:pPr>
            <w:r>
              <w:rPr>
                <w:lang w:val="en-GB"/>
              </w:rPr>
              <w:t>Where radio infill is implemented, the requirements stated in Appendix A, Table A 1, 4.2.5 c shall be respected in addition.</w:t>
            </w:r>
          </w:p>
        </w:tc>
        <w:tc>
          <w:tcPr>
            <w:tcW w:w="0" w:type="auto"/>
            <w:shd w:val="clear" w:color="auto" w:fill="FFFFFF"/>
          </w:tcPr>
          <w:p w14:paraId="766DAF4F" w14:textId="1DC7A780" w:rsidR="004C26EE" w:rsidRDefault="00C72362">
            <w:pPr>
              <w:rPr>
                <w:lang w:val="sr-Cyrl-RS"/>
              </w:rPr>
            </w:pPr>
            <w:r>
              <w:rPr>
                <w:lang w:val="sr-Cyrl-RS"/>
              </w:rPr>
              <w:t xml:space="preserve">Ако се имплементира </w:t>
            </w:r>
            <w:r w:rsidR="00C91137">
              <w:rPr>
                <w:lang w:val="sr-Cyrl-RS"/>
              </w:rPr>
              <w:t>јединица радио-везе</w:t>
            </w:r>
            <w:r>
              <w:rPr>
                <w:lang w:val="sr-Cyrl-RS"/>
              </w:rPr>
              <w:t xml:space="preserve"> </w:t>
            </w:r>
            <w:r>
              <w:rPr>
                <w:rStyle w:val="Tag"/>
                <w:lang w:val="sr-Cyrl-RS"/>
              </w:rPr>
              <w:t>&lt;Italic&gt;</w:t>
            </w:r>
            <w:r>
              <w:rPr>
                <w:lang w:val="sr-Cyrl-RS"/>
              </w:rPr>
              <w:t>infill</w:t>
            </w:r>
            <w:r>
              <w:rPr>
                <w:rStyle w:val="Tag"/>
                <w:lang w:val="sr-Cyrl-RS"/>
              </w:rPr>
              <w:t>&lt;/Italic&gt;</w:t>
            </w:r>
            <w:r>
              <w:rPr>
                <w:lang w:val="sr-Cyrl-RS"/>
              </w:rPr>
              <w:t>, такође се морају испунити захтеви наведени у Додатку А Табела А.1 тачка 4.2.5. подтачка в).</w:t>
            </w:r>
          </w:p>
        </w:tc>
      </w:tr>
      <w:tr w:rsidR="004C26EE" w14:paraId="2B861541" w14:textId="77777777">
        <w:tc>
          <w:tcPr>
            <w:tcW w:w="0" w:type="auto"/>
            <w:shd w:val="clear" w:color="auto" w:fill="FFFFFF"/>
          </w:tcPr>
          <w:p w14:paraId="29677ECF" w14:textId="77777777" w:rsidR="004C26EE" w:rsidRDefault="00C72362">
            <w:pPr>
              <w:rPr>
                <w:lang w:val="en-GB"/>
              </w:rPr>
            </w:pPr>
            <w:r>
              <w:rPr>
                <w:rStyle w:val="SegmentID"/>
                <w:lang w:val="en-GB"/>
              </w:rPr>
              <w:t>1091</w:t>
            </w:r>
            <w:r>
              <w:rPr>
                <w:rStyle w:val="TransUnitID"/>
                <w:lang w:val="en-GB"/>
              </w:rPr>
              <w:t>0551f772-c43e-4fca-a580-c00acc1cdeac</w:t>
            </w:r>
          </w:p>
        </w:tc>
        <w:tc>
          <w:tcPr>
            <w:tcW w:w="0" w:type="auto"/>
            <w:shd w:val="clear" w:color="auto" w:fill="FFFFFF"/>
          </w:tcPr>
          <w:p w14:paraId="027890E3" w14:textId="77777777" w:rsidR="004C26EE" w:rsidRDefault="00C72362">
            <w:pPr>
              <w:rPr>
                <w:lang w:val="en-GB"/>
              </w:rPr>
            </w:pPr>
            <w:r>
              <w:rPr>
                <w:lang w:val="en-GB"/>
              </w:rPr>
              <w:t>Translation Approved (0%)</w:t>
            </w:r>
          </w:p>
        </w:tc>
        <w:tc>
          <w:tcPr>
            <w:tcW w:w="0" w:type="auto"/>
            <w:shd w:val="clear" w:color="auto" w:fill="FFFFFF"/>
          </w:tcPr>
          <w:p w14:paraId="665B0517" w14:textId="77777777" w:rsidR="004C26EE" w:rsidRDefault="00C72362">
            <w:pPr>
              <w:rPr>
                <w:lang w:val="en-GB"/>
              </w:rPr>
            </w:pPr>
            <w:r>
              <w:rPr>
                <w:lang w:val="en-GB"/>
              </w:rPr>
              <w:t>4.2.5.1.2.2.</w:t>
            </w:r>
          </w:p>
        </w:tc>
        <w:tc>
          <w:tcPr>
            <w:tcW w:w="0" w:type="auto"/>
            <w:shd w:val="clear" w:color="auto" w:fill="FFFFFF"/>
          </w:tcPr>
          <w:p w14:paraId="4CDF3F24" w14:textId="77777777" w:rsidR="004C26EE" w:rsidRDefault="00C72362">
            <w:pPr>
              <w:rPr>
                <w:lang w:val="sr-Cyrl-RS"/>
              </w:rPr>
            </w:pPr>
            <w:r>
              <w:rPr>
                <w:lang w:val="sr-Cyrl-RS"/>
              </w:rPr>
              <w:t>4.2.5.1.2.2.</w:t>
            </w:r>
          </w:p>
        </w:tc>
      </w:tr>
      <w:tr w:rsidR="004C26EE" w14:paraId="16A9C461" w14:textId="77777777">
        <w:tc>
          <w:tcPr>
            <w:tcW w:w="0" w:type="auto"/>
            <w:shd w:val="clear" w:color="auto" w:fill="FFFFFF"/>
          </w:tcPr>
          <w:p w14:paraId="51EA3BE6" w14:textId="77777777" w:rsidR="004C26EE" w:rsidRDefault="00C72362">
            <w:pPr>
              <w:rPr>
                <w:lang w:val="en-GB"/>
              </w:rPr>
            </w:pPr>
            <w:r>
              <w:rPr>
                <w:rStyle w:val="SegmentID"/>
                <w:lang w:val="en-GB"/>
              </w:rPr>
              <w:t>1092</w:t>
            </w:r>
            <w:r>
              <w:rPr>
                <w:rStyle w:val="TransUnitID"/>
                <w:lang w:val="en-GB"/>
              </w:rPr>
              <w:t>0551f772-c43e-4fca-a580-c00acc1cdeac</w:t>
            </w:r>
          </w:p>
        </w:tc>
        <w:tc>
          <w:tcPr>
            <w:tcW w:w="0" w:type="auto"/>
            <w:shd w:val="clear" w:color="auto" w:fill="FFFFFF"/>
          </w:tcPr>
          <w:p w14:paraId="2208C5DE" w14:textId="77777777" w:rsidR="004C26EE" w:rsidRDefault="00C72362">
            <w:pPr>
              <w:rPr>
                <w:lang w:val="en-GB"/>
              </w:rPr>
            </w:pPr>
            <w:r>
              <w:rPr>
                <w:lang w:val="en-GB"/>
              </w:rPr>
              <w:t>Translation Approved (96%)</w:t>
            </w:r>
          </w:p>
        </w:tc>
        <w:tc>
          <w:tcPr>
            <w:tcW w:w="0" w:type="auto"/>
            <w:shd w:val="clear" w:color="auto" w:fill="FFFFFF"/>
          </w:tcPr>
          <w:p w14:paraId="459B8AEC" w14:textId="77777777" w:rsidR="004C26EE" w:rsidRDefault="00C72362">
            <w:pPr>
              <w:rPr>
                <w:lang w:val="en-GB"/>
              </w:rPr>
            </w:pPr>
            <w:r>
              <w:rPr>
                <w:lang w:val="en-GB"/>
              </w:rPr>
              <w:t>FRMCS air gap interface for the ETCS application</w:t>
            </w:r>
          </w:p>
        </w:tc>
        <w:tc>
          <w:tcPr>
            <w:tcW w:w="0" w:type="auto"/>
            <w:shd w:val="clear" w:color="auto" w:fill="FFFFFF"/>
          </w:tcPr>
          <w:p w14:paraId="7B2D5F31" w14:textId="77777777" w:rsidR="004C26EE" w:rsidRDefault="00C72362">
            <w:pPr>
              <w:rPr>
                <w:lang w:val="sr-Cyrl-RS"/>
              </w:rPr>
            </w:pPr>
            <w:r>
              <w:rPr>
                <w:lang w:val="sr-Cyrl-RS"/>
              </w:rPr>
              <w:t xml:space="preserve">Интерфејс ваздушног међупростора </w:t>
            </w:r>
            <w:r>
              <w:rPr>
                <w:rStyle w:val="Tag"/>
                <w:lang w:val="sr-Cyrl-RS"/>
              </w:rPr>
              <w:t>&lt;Italic&gt;</w:t>
            </w:r>
            <w:r>
              <w:rPr>
                <w:lang w:val="sr-Cyrl-RS"/>
              </w:rPr>
              <w:t>FRMCS</w:t>
            </w:r>
            <w:r>
              <w:rPr>
                <w:rStyle w:val="Tag"/>
                <w:lang w:val="sr-Cyrl-RS"/>
              </w:rPr>
              <w:t>&lt;/Italic&gt;</w:t>
            </w:r>
            <w:r>
              <w:rPr>
                <w:lang w:val="sr-Cyrl-RS"/>
              </w:rPr>
              <w:t xml:space="preserve">-а за апликацију </w:t>
            </w:r>
            <w:r>
              <w:rPr>
                <w:rStyle w:val="Tag"/>
                <w:lang w:val="sr-Cyrl-RS"/>
              </w:rPr>
              <w:t>&lt;Italic&gt;</w:t>
            </w:r>
            <w:r>
              <w:rPr>
                <w:lang w:val="sr-Cyrl-RS"/>
              </w:rPr>
              <w:t>ETCS</w:t>
            </w:r>
            <w:r>
              <w:rPr>
                <w:rStyle w:val="Tag"/>
                <w:lang w:val="sr-Cyrl-RS"/>
              </w:rPr>
              <w:t>&lt;/Italic&gt;</w:t>
            </w:r>
            <w:r>
              <w:rPr>
                <w:lang w:val="sr-Cyrl-RS"/>
              </w:rPr>
              <w:t>-а</w:t>
            </w:r>
          </w:p>
        </w:tc>
      </w:tr>
      <w:tr w:rsidR="004C26EE" w14:paraId="4F1C5A8E" w14:textId="77777777">
        <w:tc>
          <w:tcPr>
            <w:tcW w:w="0" w:type="auto"/>
            <w:shd w:val="clear" w:color="auto" w:fill="FFFFFF"/>
          </w:tcPr>
          <w:p w14:paraId="09DF6E2C" w14:textId="77777777" w:rsidR="004C26EE" w:rsidRDefault="00C72362">
            <w:pPr>
              <w:rPr>
                <w:lang w:val="en-GB"/>
              </w:rPr>
            </w:pPr>
            <w:r>
              <w:rPr>
                <w:rStyle w:val="SegmentID"/>
                <w:lang w:val="en-GB"/>
              </w:rPr>
              <w:t>1093</w:t>
            </w:r>
            <w:r>
              <w:rPr>
                <w:rStyle w:val="TransUnitID"/>
                <w:lang w:val="en-GB"/>
              </w:rPr>
              <w:t>1d8a9cd7-84f7-4c31-b5d8-17df21dd9582</w:t>
            </w:r>
          </w:p>
        </w:tc>
        <w:tc>
          <w:tcPr>
            <w:tcW w:w="0" w:type="auto"/>
            <w:shd w:val="clear" w:color="auto" w:fill="FFFFFF"/>
          </w:tcPr>
          <w:p w14:paraId="5B92328C" w14:textId="77777777" w:rsidR="004C26EE" w:rsidRDefault="00C72362">
            <w:pPr>
              <w:rPr>
                <w:lang w:val="en-GB"/>
              </w:rPr>
            </w:pPr>
            <w:r>
              <w:rPr>
                <w:lang w:val="en-GB"/>
              </w:rPr>
              <w:t>Translation Approved (96%)</w:t>
            </w:r>
          </w:p>
        </w:tc>
        <w:tc>
          <w:tcPr>
            <w:tcW w:w="0" w:type="auto"/>
            <w:shd w:val="clear" w:color="auto" w:fill="FFFFFF"/>
          </w:tcPr>
          <w:p w14:paraId="12AA1747" w14:textId="77777777" w:rsidR="004C26EE" w:rsidRDefault="00C72362">
            <w:pPr>
              <w:rPr>
                <w:lang w:val="en-GB"/>
              </w:rPr>
            </w:pPr>
            <w:r>
              <w:rPr>
                <w:lang w:val="en-GB"/>
              </w:rPr>
              <w:t>The data communication protocols shall comply with Appendix A, Table A 1, 4.2.5 j.</w:t>
            </w:r>
          </w:p>
        </w:tc>
        <w:tc>
          <w:tcPr>
            <w:tcW w:w="0" w:type="auto"/>
            <w:shd w:val="clear" w:color="auto" w:fill="FFFFFF"/>
          </w:tcPr>
          <w:p w14:paraId="224BC048" w14:textId="11B7E686" w:rsidR="004C26EE" w:rsidRDefault="00C72362">
            <w:pPr>
              <w:rPr>
                <w:lang w:val="sr-Cyrl-RS"/>
              </w:rPr>
            </w:pPr>
            <w:r>
              <w:rPr>
                <w:lang w:val="sr-Cyrl-RS"/>
              </w:rPr>
              <w:t xml:space="preserve">Протоколи </w:t>
            </w:r>
            <w:r w:rsidR="00494897">
              <w:rPr>
                <w:lang w:val="sr-Cyrl-RS"/>
              </w:rPr>
              <w:t xml:space="preserve">за </w:t>
            </w:r>
            <w:r>
              <w:rPr>
                <w:lang w:val="sr-Cyrl-RS"/>
              </w:rPr>
              <w:t>пренос података у складу су са Додатком А Табела А.1 тачка 4.2.5. подтачка и).</w:t>
            </w:r>
          </w:p>
        </w:tc>
      </w:tr>
      <w:tr w:rsidR="004C26EE" w14:paraId="0810DDDF" w14:textId="77777777">
        <w:tc>
          <w:tcPr>
            <w:tcW w:w="0" w:type="auto"/>
            <w:shd w:val="clear" w:color="auto" w:fill="FFFFFF"/>
          </w:tcPr>
          <w:p w14:paraId="0DCACF9B" w14:textId="77777777" w:rsidR="004C26EE" w:rsidRDefault="00C72362">
            <w:pPr>
              <w:rPr>
                <w:lang w:val="en-GB"/>
              </w:rPr>
            </w:pPr>
            <w:r>
              <w:rPr>
                <w:rStyle w:val="SegmentID"/>
                <w:lang w:val="en-GB"/>
              </w:rPr>
              <w:t>1094</w:t>
            </w:r>
            <w:r>
              <w:rPr>
                <w:rStyle w:val="TransUnitID"/>
                <w:lang w:val="en-GB"/>
              </w:rPr>
              <w:t>3c44296b-719b-4e66-ac4e-981207997998</w:t>
            </w:r>
          </w:p>
        </w:tc>
        <w:tc>
          <w:tcPr>
            <w:tcW w:w="0" w:type="auto"/>
            <w:shd w:val="clear" w:color="auto" w:fill="FFFFFF"/>
          </w:tcPr>
          <w:p w14:paraId="388B34DE" w14:textId="77777777" w:rsidR="004C26EE" w:rsidRDefault="00C72362">
            <w:pPr>
              <w:rPr>
                <w:lang w:val="en-GB"/>
              </w:rPr>
            </w:pPr>
            <w:r>
              <w:rPr>
                <w:lang w:val="en-GB"/>
              </w:rPr>
              <w:t>Translation Approved (0%)</w:t>
            </w:r>
          </w:p>
        </w:tc>
        <w:tc>
          <w:tcPr>
            <w:tcW w:w="0" w:type="auto"/>
            <w:shd w:val="clear" w:color="auto" w:fill="FFFFFF"/>
          </w:tcPr>
          <w:p w14:paraId="4F77EE08" w14:textId="77777777" w:rsidR="004C26EE" w:rsidRDefault="00C72362">
            <w:pPr>
              <w:rPr>
                <w:lang w:val="en-GB"/>
              </w:rPr>
            </w:pPr>
            <w:r>
              <w:rPr>
                <w:lang w:val="en-GB"/>
              </w:rPr>
              <w:t>4.2.5.1.3.</w:t>
            </w:r>
          </w:p>
        </w:tc>
        <w:tc>
          <w:tcPr>
            <w:tcW w:w="0" w:type="auto"/>
            <w:shd w:val="clear" w:color="auto" w:fill="FFFFFF"/>
          </w:tcPr>
          <w:p w14:paraId="46F38A63" w14:textId="77777777" w:rsidR="004C26EE" w:rsidRDefault="00C72362">
            <w:pPr>
              <w:rPr>
                <w:lang w:val="sr-Cyrl-RS"/>
              </w:rPr>
            </w:pPr>
            <w:r>
              <w:rPr>
                <w:lang w:val="sr-Cyrl-RS"/>
              </w:rPr>
              <w:t>4.2.5.1.3.</w:t>
            </w:r>
          </w:p>
        </w:tc>
      </w:tr>
      <w:tr w:rsidR="004C26EE" w14:paraId="1F586C87" w14:textId="77777777">
        <w:tc>
          <w:tcPr>
            <w:tcW w:w="0" w:type="auto"/>
            <w:shd w:val="clear" w:color="auto" w:fill="FFFFFF"/>
          </w:tcPr>
          <w:p w14:paraId="0A1C68B1" w14:textId="77777777" w:rsidR="004C26EE" w:rsidRDefault="00C72362">
            <w:pPr>
              <w:rPr>
                <w:lang w:val="en-GB"/>
              </w:rPr>
            </w:pPr>
            <w:r>
              <w:rPr>
                <w:rStyle w:val="SegmentID"/>
                <w:lang w:val="en-GB"/>
              </w:rPr>
              <w:t>1095</w:t>
            </w:r>
            <w:r>
              <w:rPr>
                <w:rStyle w:val="TransUnitID"/>
                <w:lang w:val="en-GB"/>
              </w:rPr>
              <w:t>3c44296b-719b-4e66-ac4e-981207997998</w:t>
            </w:r>
          </w:p>
        </w:tc>
        <w:tc>
          <w:tcPr>
            <w:tcW w:w="0" w:type="auto"/>
            <w:shd w:val="clear" w:color="auto" w:fill="FFFFFF"/>
          </w:tcPr>
          <w:p w14:paraId="7EE8F602" w14:textId="77777777" w:rsidR="004C26EE" w:rsidRDefault="00C72362">
            <w:pPr>
              <w:rPr>
                <w:lang w:val="en-GB"/>
              </w:rPr>
            </w:pPr>
            <w:r>
              <w:rPr>
                <w:lang w:val="en-GB"/>
              </w:rPr>
              <w:t>Translation Approved (100%)</w:t>
            </w:r>
          </w:p>
        </w:tc>
        <w:tc>
          <w:tcPr>
            <w:tcW w:w="0" w:type="auto"/>
            <w:shd w:val="clear" w:color="auto" w:fill="FFFFFF"/>
          </w:tcPr>
          <w:p w14:paraId="4A32B545" w14:textId="77777777" w:rsidR="004C26EE" w:rsidRDefault="00C72362">
            <w:pPr>
              <w:rPr>
                <w:lang w:val="en-GB"/>
              </w:rPr>
            </w:pPr>
            <w:r>
              <w:rPr>
                <w:lang w:val="en-GB"/>
              </w:rPr>
              <w:t>RMR air gap interface for ATO application</w:t>
            </w:r>
          </w:p>
        </w:tc>
        <w:tc>
          <w:tcPr>
            <w:tcW w:w="0" w:type="auto"/>
            <w:shd w:val="clear" w:color="auto" w:fill="FFFFFF"/>
          </w:tcPr>
          <w:p w14:paraId="1660EC5D" w14:textId="77777777" w:rsidR="004C26EE" w:rsidRDefault="00C72362">
            <w:pPr>
              <w:rPr>
                <w:lang w:val="sr-Cyrl-RS"/>
              </w:rPr>
            </w:pPr>
            <w:r>
              <w:rPr>
                <w:lang w:val="sr-Cyrl-RS"/>
              </w:rPr>
              <w:t>Интерфејс ваздушног међупростора RMR-a за апликацију ATO-а</w:t>
            </w:r>
          </w:p>
        </w:tc>
      </w:tr>
      <w:tr w:rsidR="004C26EE" w14:paraId="195F9C7A" w14:textId="77777777">
        <w:tc>
          <w:tcPr>
            <w:tcW w:w="0" w:type="auto"/>
            <w:shd w:val="clear" w:color="auto" w:fill="FFFFFF"/>
          </w:tcPr>
          <w:p w14:paraId="1E482820" w14:textId="77777777" w:rsidR="004C26EE" w:rsidRDefault="00C72362">
            <w:pPr>
              <w:rPr>
                <w:lang w:val="en-GB"/>
              </w:rPr>
            </w:pPr>
            <w:r>
              <w:rPr>
                <w:rStyle w:val="SegmentID"/>
                <w:lang w:val="en-GB"/>
              </w:rPr>
              <w:t>1096</w:t>
            </w:r>
            <w:r>
              <w:rPr>
                <w:rStyle w:val="TransUnitID"/>
                <w:lang w:val="en-GB"/>
              </w:rPr>
              <w:t>ff281364-f241-4e96-96da-4b54d7b17429</w:t>
            </w:r>
          </w:p>
        </w:tc>
        <w:tc>
          <w:tcPr>
            <w:tcW w:w="0" w:type="auto"/>
            <w:shd w:val="clear" w:color="auto" w:fill="FFFFFF"/>
          </w:tcPr>
          <w:p w14:paraId="51380620" w14:textId="77777777" w:rsidR="004C26EE" w:rsidRDefault="00C72362">
            <w:pPr>
              <w:rPr>
                <w:lang w:val="en-GB"/>
              </w:rPr>
            </w:pPr>
            <w:r>
              <w:rPr>
                <w:lang w:val="en-GB"/>
              </w:rPr>
              <w:t>Translation Approved (0%)</w:t>
            </w:r>
          </w:p>
        </w:tc>
        <w:tc>
          <w:tcPr>
            <w:tcW w:w="0" w:type="auto"/>
            <w:shd w:val="clear" w:color="auto" w:fill="FFFFFF"/>
          </w:tcPr>
          <w:p w14:paraId="6D4FE3CC" w14:textId="77777777" w:rsidR="004C26EE" w:rsidRDefault="00C72362">
            <w:pPr>
              <w:rPr>
                <w:lang w:val="en-GB"/>
              </w:rPr>
            </w:pPr>
            <w:r>
              <w:rPr>
                <w:lang w:val="en-GB"/>
              </w:rPr>
              <w:t>4.2.5.1.3.1.</w:t>
            </w:r>
          </w:p>
        </w:tc>
        <w:tc>
          <w:tcPr>
            <w:tcW w:w="0" w:type="auto"/>
            <w:shd w:val="clear" w:color="auto" w:fill="FFFFFF"/>
          </w:tcPr>
          <w:p w14:paraId="2CE2F1B6" w14:textId="77777777" w:rsidR="004C26EE" w:rsidRDefault="00C72362">
            <w:pPr>
              <w:rPr>
                <w:lang w:val="sr-Cyrl-RS"/>
              </w:rPr>
            </w:pPr>
            <w:r>
              <w:rPr>
                <w:lang w:val="sr-Cyrl-RS"/>
              </w:rPr>
              <w:t>4.2.5.1.3.1.</w:t>
            </w:r>
          </w:p>
        </w:tc>
      </w:tr>
      <w:tr w:rsidR="004C26EE" w14:paraId="29978068" w14:textId="77777777">
        <w:tc>
          <w:tcPr>
            <w:tcW w:w="0" w:type="auto"/>
            <w:shd w:val="clear" w:color="auto" w:fill="FFFFFF"/>
          </w:tcPr>
          <w:p w14:paraId="0402A122" w14:textId="77777777" w:rsidR="004C26EE" w:rsidRDefault="00C72362">
            <w:pPr>
              <w:rPr>
                <w:lang w:val="en-GB"/>
              </w:rPr>
            </w:pPr>
            <w:r>
              <w:rPr>
                <w:rStyle w:val="SegmentID"/>
                <w:lang w:val="en-GB"/>
              </w:rPr>
              <w:t>1097</w:t>
            </w:r>
            <w:r>
              <w:rPr>
                <w:rStyle w:val="TransUnitID"/>
                <w:lang w:val="en-GB"/>
              </w:rPr>
              <w:t>ff281364-f241-4e96-96da-4b54d7b17429</w:t>
            </w:r>
          </w:p>
        </w:tc>
        <w:tc>
          <w:tcPr>
            <w:tcW w:w="0" w:type="auto"/>
            <w:shd w:val="clear" w:color="auto" w:fill="FFFFFF"/>
          </w:tcPr>
          <w:p w14:paraId="73EC3A4A" w14:textId="77777777" w:rsidR="004C26EE" w:rsidRDefault="00C72362">
            <w:pPr>
              <w:rPr>
                <w:lang w:val="en-GB"/>
              </w:rPr>
            </w:pPr>
            <w:r>
              <w:rPr>
                <w:lang w:val="en-GB"/>
              </w:rPr>
              <w:t>Translation Approved (96%)</w:t>
            </w:r>
          </w:p>
        </w:tc>
        <w:tc>
          <w:tcPr>
            <w:tcW w:w="0" w:type="auto"/>
            <w:shd w:val="clear" w:color="auto" w:fill="FFFFFF"/>
          </w:tcPr>
          <w:p w14:paraId="488517C7" w14:textId="77777777" w:rsidR="004C26EE" w:rsidRDefault="00C72362">
            <w:pPr>
              <w:rPr>
                <w:lang w:val="en-GB"/>
              </w:rPr>
            </w:pPr>
            <w:r>
              <w:rPr>
                <w:lang w:val="en-GB"/>
              </w:rPr>
              <w:t>GSM-R air gap interface for ATO application</w:t>
            </w:r>
          </w:p>
        </w:tc>
        <w:tc>
          <w:tcPr>
            <w:tcW w:w="0" w:type="auto"/>
            <w:shd w:val="clear" w:color="auto" w:fill="FFFFFF"/>
          </w:tcPr>
          <w:p w14:paraId="34EE008A" w14:textId="77777777" w:rsidR="004C26EE" w:rsidRDefault="00C72362">
            <w:pPr>
              <w:rPr>
                <w:lang w:val="sr-Cyrl-RS"/>
              </w:rPr>
            </w:pPr>
            <w:r>
              <w:rPr>
                <w:lang w:val="sr-Cyrl-RS"/>
              </w:rPr>
              <w:t xml:space="preserve">Интерфејс ваздушног међупростора </w:t>
            </w:r>
            <w:r>
              <w:rPr>
                <w:rStyle w:val="Tag"/>
                <w:lang w:val="sr-Cyrl-RS"/>
              </w:rPr>
              <w:t>&lt;Italic&gt;</w:t>
            </w:r>
            <w:r>
              <w:rPr>
                <w:lang w:val="sr-Cyrl-RS"/>
              </w:rPr>
              <w:t>GSM-R</w:t>
            </w:r>
            <w:r>
              <w:rPr>
                <w:rStyle w:val="Tag"/>
                <w:lang w:val="sr-Cyrl-RS"/>
              </w:rPr>
              <w:t>&lt;/Italic&gt;</w:t>
            </w:r>
            <w:r>
              <w:rPr>
                <w:lang w:val="sr-Cyrl-RS"/>
              </w:rPr>
              <w:t xml:space="preserve">-a за апликацију </w:t>
            </w:r>
            <w:r>
              <w:rPr>
                <w:rStyle w:val="Tag"/>
                <w:lang w:val="sr-Cyrl-RS"/>
              </w:rPr>
              <w:t>&lt;Italic&gt;</w:t>
            </w:r>
            <w:r>
              <w:rPr>
                <w:lang w:val="sr-Cyrl-RS"/>
              </w:rPr>
              <w:t>ATO</w:t>
            </w:r>
            <w:r>
              <w:rPr>
                <w:rStyle w:val="Tag"/>
                <w:lang w:val="sr-Cyrl-RS"/>
              </w:rPr>
              <w:t>&lt;/Italic&gt;</w:t>
            </w:r>
            <w:r>
              <w:rPr>
                <w:lang w:val="sr-Cyrl-RS"/>
              </w:rPr>
              <w:t>-а</w:t>
            </w:r>
          </w:p>
        </w:tc>
      </w:tr>
      <w:tr w:rsidR="004C26EE" w14:paraId="3A654D20" w14:textId="77777777">
        <w:tc>
          <w:tcPr>
            <w:tcW w:w="0" w:type="auto"/>
            <w:shd w:val="clear" w:color="auto" w:fill="FFFFFF"/>
          </w:tcPr>
          <w:p w14:paraId="3425DA31" w14:textId="77777777" w:rsidR="004C26EE" w:rsidRDefault="00C72362">
            <w:pPr>
              <w:rPr>
                <w:lang w:val="en-GB"/>
              </w:rPr>
            </w:pPr>
            <w:r>
              <w:rPr>
                <w:rStyle w:val="SegmentID"/>
                <w:lang w:val="en-GB"/>
              </w:rPr>
              <w:t>1098</w:t>
            </w:r>
            <w:r>
              <w:rPr>
                <w:rStyle w:val="TransUnitID"/>
                <w:lang w:val="en-GB"/>
              </w:rPr>
              <w:t>c364ccca-25e9-424c-8f44-d2c86bc19ac2</w:t>
            </w:r>
          </w:p>
        </w:tc>
        <w:tc>
          <w:tcPr>
            <w:tcW w:w="0" w:type="auto"/>
            <w:shd w:val="clear" w:color="auto" w:fill="FFFFFF"/>
          </w:tcPr>
          <w:p w14:paraId="2B305D6C" w14:textId="77777777" w:rsidR="004C26EE" w:rsidRDefault="00C72362">
            <w:pPr>
              <w:rPr>
                <w:lang w:val="en-GB"/>
              </w:rPr>
            </w:pPr>
            <w:r>
              <w:rPr>
                <w:lang w:val="en-GB"/>
              </w:rPr>
              <w:t>Translation Approved (0%)</w:t>
            </w:r>
          </w:p>
        </w:tc>
        <w:tc>
          <w:tcPr>
            <w:tcW w:w="0" w:type="auto"/>
            <w:shd w:val="clear" w:color="auto" w:fill="FFFFFF"/>
          </w:tcPr>
          <w:p w14:paraId="797CC6FB" w14:textId="77777777" w:rsidR="004C26EE" w:rsidRDefault="00C72362">
            <w:pPr>
              <w:rPr>
                <w:lang w:val="en-GB"/>
              </w:rPr>
            </w:pPr>
            <w:r>
              <w:rPr>
                <w:lang w:val="en-GB"/>
              </w:rPr>
              <w:t>Packet switch communication shall be used and the data communication protocols shall comply with the relevant requirements in Appendix A, Table A 1, 4.2.5 h.</w:t>
            </w:r>
          </w:p>
        </w:tc>
        <w:tc>
          <w:tcPr>
            <w:tcW w:w="0" w:type="auto"/>
            <w:shd w:val="clear" w:color="auto" w:fill="FFFFFF"/>
          </w:tcPr>
          <w:p w14:paraId="42EA87B7" w14:textId="08669B9F" w:rsidR="004C26EE" w:rsidRDefault="00C72362">
            <w:pPr>
              <w:rPr>
                <w:lang w:val="sr-Cyrl-RS"/>
              </w:rPr>
            </w:pPr>
            <w:r>
              <w:rPr>
                <w:lang w:val="sr-Cyrl-RS"/>
              </w:rPr>
              <w:t xml:space="preserve">Користи се комуникација </w:t>
            </w:r>
            <w:r w:rsidR="007A5832">
              <w:rPr>
                <w:lang w:val="sr-Cyrl-RS"/>
              </w:rPr>
              <w:t>комутацијом</w:t>
            </w:r>
            <w:r>
              <w:rPr>
                <w:lang w:val="sr-Cyrl-RS"/>
              </w:rPr>
              <w:t xml:space="preserve"> пакета </w:t>
            </w:r>
            <w:r w:rsidR="007A5832">
              <w:rPr>
                <w:lang w:val="sr-Cyrl-RS"/>
              </w:rPr>
              <w:t xml:space="preserve">података </w:t>
            </w:r>
            <w:r>
              <w:rPr>
                <w:lang w:val="sr-Cyrl-RS"/>
              </w:rPr>
              <w:t>и протоколи</w:t>
            </w:r>
            <w:r w:rsidR="00494897">
              <w:rPr>
                <w:lang w:val="sr-Cyrl-RS"/>
              </w:rPr>
              <w:t xml:space="preserve"> за</w:t>
            </w:r>
            <w:r>
              <w:rPr>
                <w:lang w:val="sr-Cyrl-RS"/>
              </w:rPr>
              <w:t xml:space="preserve"> пренос података су у складу са релевантним захтевима Додатка А Табела А.1 тачка 4.2.5. подтачка ж).</w:t>
            </w:r>
          </w:p>
        </w:tc>
      </w:tr>
      <w:tr w:rsidR="004C26EE" w14:paraId="163DD329" w14:textId="77777777">
        <w:tc>
          <w:tcPr>
            <w:tcW w:w="0" w:type="auto"/>
            <w:shd w:val="clear" w:color="auto" w:fill="FFFFFF"/>
          </w:tcPr>
          <w:p w14:paraId="5B4C8FB4" w14:textId="77777777" w:rsidR="004C26EE" w:rsidRDefault="00C72362">
            <w:pPr>
              <w:rPr>
                <w:lang w:val="en-GB"/>
              </w:rPr>
            </w:pPr>
            <w:r>
              <w:rPr>
                <w:rStyle w:val="SegmentID"/>
                <w:lang w:val="en-GB"/>
              </w:rPr>
              <w:t>1099</w:t>
            </w:r>
            <w:r>
              <w:rPr>
                <w:rStyle w:val="TransUnitID"/>
                <w:lang w:val="en-GB"/>
              </w:rPr>
              <w:t>b50af74d-12b8-4d80-bfea-cb1a83d66876</w:t>
            </w:r>
          </w:p>
        </w:tc>
        <w:tc>
          <w:tcPr>
            <w:tcW w:w="0" w:type="auto"/>
            <w:shd w:val="clear" w:color="auto" w:fill="FFFFFF"/>
          </w:tcPr>
          <w:p w14:paraId="2331C662" w14:textId="77777777" w:rsidR="004C26EE" w:rsidRDefault="00C72362">
            <w:pPr>
              <w:rPr>
                <w:lang w:val="en-GB"/>
              </w:rPr>
            </w:pPr>
            <w:r>
              <w:rPr>
                <w:lang w:val="en-GB"/>
              </w:rPr>
              <w:t>Translation Approved (0%)</w:t>
            </w:r>
          </w:p>
        </w:tc>
        <w:tc>
          <w:tcPr>
            <w:tcW w:w="0" w:type="auto"/>
            <w:shd w:val="clear" w:color="auto" w:fill="FFFFFF"/>
          </w:tcPr>
          <w:p w14:paraId="479456D9" w14:textId="77777777" w:rsidR="004C26EE" w:rsidRDefault="00C72362">
            <w:pPr>
              <w:rPr>
                <w:lang w:val="en-GB"/>
              </w:rPr>
            </w:pPr>
            <w:r>
              <w:rPr>
                <w:lang w:val="en-GB"/>
              </w:rPr>
              <w:t>The use of other wireless communication networks, e.g. operated by a public or private Mobile Network Operator, is allowed for the ATO application, however it is considered out of scope of this TSI.</w:t>
            </w:r>
          </w:p>
        </w:tc>
        <w:tc>
          <w:tcPr>
            <w:tcW w:w="0" w:type="auto"/>
            <w:shd w:val="clear" w:color="auto" w:fill="FFFFFF"/>
          </w:tcPr>
          <w:p w14:paraId="20D493FB" w14:textId="005A9DD4" w:rsidR="004C26EE" w:rsidRDefault="00C72362">
            <w:pPr>
              <w:rPr>
                <w:lang w:val="sr-Cyrl-RS"/>
              </w:rPr>
            </w:pPr>
            <w:r>
              <w:rPr>
                <w:lang w:val="sr-Cyrl-RS"/>
              </w:rPr>
              <w:t xml:space="preserve">За апликацију </w:t>
            </w:r>
            <w:r>
              <w:rPr>
                <w:rStyle w:val="Tag"/>
                <w:lang w:val="sr-Cyrl-RS"/>
              </w:rPr>
              <w:t>&lt;Italic&gt;</w:t>
            </w:r>
            <w:r>
              <w:rPr>
                <w:lang w:val="sr-Cyrl-RS"/>
              </w:rPr>
              <w:t>ATO</w:t>
            </w:r>
            <w:r>
              <w:rPr>
                <w:rStyle w:val="Tag"/>
                <w:lang w:val="sr-Cyrl-RS"/>
              </w:rPr>
              <w:t>&lt;/Italic&gt;</w:t>
            </w:r>
            <w:r>
              <w:rPr>
                <w:lang w:val="sr-Cyrl-RS"/>
              </w:rPr>
              <w:t>-а дозвољена је употреба других бежичних комуникационих мрежа, нпр. оних којима управљају јавни или приватни операт</w:t>
            </w:r>
            <w:r w:rsidR="00494897">
              <w:rPr>
                <w:lang w:val="sr-Cyrl-RS"/>
              </w:rPr>
              <w:t>о</w:t>
            </w:r>
            <w:r>
              <w:rPr>
                <w:lang w:val="sr-Cyrl-RS"/>
              </w:rPr>
              <w:t>р мобилне мреже, али се сматра да та употреба не спада у област примене овог ТСИ.</w:t>
            </w:r>
          </w:p>
        </w:tc>
      </w:tr>
      <w:tr w:rsidR="004C26EE" w14:paraId="4FD70320" w14:textId="77777777">
        <w:tc>
          <w:tcPr>
            <w:tcW w:w="0" w:type="auto"/>
            <w:shd w:val="clear" w:color="auto" w:fill="FFFFFF"/>
          </w:tcPr>
          <w:p w14:paraId="5CDA909A" w14:textId="77777777" w:rsidR="004C26EE" w:rsidRDefault="00C72362">
            <w:pPr>
              <w:rPr>
                <w:lang w:val="en-GB"/>
              </w:rPr>
            </w:pPr>
            <w:r>
              <w:rPr>
                <w:rStyle w:val="SegmentID"/>
                <w:lang w:val="en-GB"/>
              </w:rPr>
              <w:t>1100</w:t>
            </w:r>
            <w:r>
              <w:rPr>
                <w:rStyle w:val="TransUnitID"/>
                <w:lang w:val="en-GB"/>
              </w:rPr>
              <w:t>6a9acbcc-caea-4b0a-8a93-d454425b29ed</w:t>
            </w:r>
          </w:p>
        </w:tc>
        <w:tc>
          <w:tcPr>
            <w:tcW w:w="0" w:type="auto"/>
            <w:shd w:val="clear" w:color="auto" w:fill="FFFFFF"/>
          </w:tcPr>
          <w:p w14:paraId="47EA5370" w14:textId="77777777" w:rsidR="004C26EE" w:rsidRDefault="00C72362">
            <w:pPr>
              <w:rPr>
                <w:lang w:val="en-GB"/>
              </w:rPr>
            </w:pPr>
            <w:r>
              <w:rPr>
                <w:lang w:val="en-GB"/>
              </w:rPr>
              <w:t>Translation Approved (0%)</w:t>
            </w:r>
          </w:p>
        </w:tc>
        <w:tc>
          <w:tcPr>
            <w:tcW w:w="0" w:type="auto"/>
            <w:shd w:val="clear" w:color="auto" w:fill="FFFFFF"/>
          </w:tcPr>
          <w:p w14:paraId="038FD452" w14:textId="77777777" w:rsidR="004C26EE" w:rsidRDefault="00C72362">
            <w:pPr>
              <w:rPr>
                <w:lang w:val="en-GB"/>
              </w:rPr>
            </w:pPr>
            <w:r>
              <w:rPr>
                <w:lang w:val="en-GB"/>
              </w:rPr>
              <w:t>The use of these networks shall not interfere with GSM-R voice and data communications.</w:t>
            </w:r>
          </w:p>
        </w:tc>
        <w:tc>
          <w:tcPr>
            <w:tcW w:w="0" w:type="auto"/>
            <w:shd w:val="clear" w:color="auto" w:fill="FFFFFF"/>
          </w:tcPr>
          <w:p w14:paraId="3FD0FF18" w14:textId="77777777" w:rsidR="004C26EE" w:rsidRDefault="00C72362">
            <w:pPr>
              <w:rPr>
                <w:lang w:val="sr-Cyrl-RS"/>
              </w:rPr>
            </w:pPr>
            <w:r>
              <w:rPr>
                <w:lang w:val="sr-Cyrl-RS"/>
              </w:rPr>
              <w:t xml:space="preserve">Употреба ових мрежа не сме ометати говорну комуникацију и пренос података </w:t>
            </w:r>
            <w:r>
              <w:rPr>
                <w:rStyle w:val="Tag"/>
                <w:lang w:val="sr-Cyrl-RS"/>
              </w:rPr>
              <w:t>&lt;Italic&gt;</w:t>
            </w:r>
            <w:r>
              <w:rPr>
                <w:lang w:val="sr-Cyrl-RS"/>
              </w:rPr>
              <w:t>GSM-R</w:t>
            </w:r>
            <w:r>
              <w:rPr>
                <w:rStyle w:val="Tag"/>
                <w:lang w:val="sr-Cyrl-RS"/>
              </w:rPr>
              <w:t>&lt;/Italic&gt;</w:t>
            </w:r>
            <w:r>
              <w:rPr>
                <w:lang w:val="sr-Cyrl-RS"/>
              </w:rPr>
              <w:t>.</w:t>
            </w:r>
          </w:p>
        </w:tc>
      </w:tr>
      <w:tr w:rsidR="004C26EE" w14:paraId="1F3DA369" w14:textId="77777777">
        <w:tc>
          <w:tcPr>
            <w:tcW w:w="0" w:type="auto"/>
            <w:shd w:val="clear" w:color="auto" w:fill="FFFFFF"/>
          </w:tcPr>
          <w:p w14:paraId="069FC070" w14:textId="77777777" w:rsidR="004C26EE" w:rsidRDefault="00C72362">
            <w:pPr>
              <w:rPr>
                <w:lang w:val="en-GB"/>
              </w:rPr>
            </w:pPr>
            <w:r>
              <w:rPr>
                <w:rStyle w:val="SegmentID"/>
                <w:lang w:val="en-GB"/>
              </w:rPr>
              <w:t>1101</w:t>
            </w:r>
            <w:r>
              <w:rPr>
                <w:rStyle w:val="TransUnitID"/>
                <w:lang w:val="en-GB"/>
              </w:rPr>
              <w:t>e5cd630e-fdc0-4cc2-b87a-f5c7383dbf59</w:t>
            </w:r>
          </w:p>
        </w:tc>
        <w:tc>
          <w:tcPr>
            <w:tcW w:w="0" w:type="auto"/>
            <w:shd w:val="clear" w:color="auto" w:fill="FFFFFF"/>
          </w:tcPr>
          <w:p w14:paraId="39A64C0C" w14:textId="77777777" w:rsidR="004C26EE" w:rsidRDefault="00C72362">
            <w:pPr>
              <w:rPr>
                <w:lang w:val="en-GB"/>
              </w:rPr>
            </w:pPr>
            <w:r>
              <w:rPr>
                <w:lang w:val="en-GB"/>
              </w:rPr>
              <w:t>Translation Approved (0%)</w:t>
            </w:r>
          </w:p>
        </w:tc>
        <w:tc>
          <w:tcPr>
            <w:tcW w:w="0" w:type="auto"/>
            <w:shd w:val="clear" w:color="auto" w:fill="FFFFFF"/>
          </w:tcPr>
          <w:p w14:paraId="3BC04D83" w14:textId="77777777" w:rsidR="004C26EE" w:rsidRDefault="00C72362">
            <w:pPr>
              <w:rPr>
                <w:lang w:val="en-GB"/>
              </w:rPr>
            </w:pPr>
            <w:r>
              <w:rPr>
                <w:lang w:val="en-GB"/>
              </w:rPr>
              <w:t>4.2.5.1.3.2.</w:t>
            </w:r>
          </w:p>
        </w:tc>
        <w:tc>
          <w:tcPr>
            <w:tcW w:w="0" w:type="auto"/>
            <w:shd w:val="clear" w:color="auto" w:fill="FFFFFF"/>
          </w:tcPr>
          <w:p w14:paraId="5B6A7CAB" w14:textId="77777777" w:rsidR="004C26EE" w:rsidRDefault="00C72362">
            <w:pPr>
              <w:rPr>
                <w:lang w:val="sr-Cyrl-RS"/>
              </w:rPr>
            </w:pPr>
            <w:r>
              <w:rPr>
                <w:lang w:val="sr-Cyrl-RS"/>
              </w:rPr>
              <w:t>4.2.5.1.3.2.</w:t>
            </w:r>
          </w:p>
        </w:tc>
      </w:tr>
      <w:tr w:rsidR="004C26EE" w14:paraId="1FE257FB" w14:textId="77777777">
        <w:tc>
          <w:tcPr>
            <w:tcW w:w="0" w:type="auto"/>
            <w:shd w:val="clear" w:color="auto" w:fill="FFFFFF"/>
          </w:tcPr>
          <w:p w14:paraId="1AB2AD37" w14:textId="77777777" w:rsidR="004C26EE" w:rsidRDefault="00C72362">
            <w:pPr>
              <w:rPr>
                <w:lang w:val="en-GB"/>
              </w:rPr>
            </w:pPr>
            <w:r>
              <w:rPr>
                <w:rStyle w:val="SegmentID"/>
                <w:lang w:val="en-GB"/>
              </w:rPr>
              <w:t>1102</w:t>
            </w:r>
            <w:r>
              <w:rPr>
                <w:rStyle w:val="TransUnitID"/>
                <w:lang w:val="en-GB"/>
              </w:rPr>
              <w:t>e5cd630e-fdc0-4cc2-b87a-f5c7383dbf59</w:t>
            </w:r>
          </w:p>
        </w:tc>
        <w:tc>
          <w:tcPr>
            <w:tcW w:w="0" w:type="auto"/>
            <w:shd w:val="clear" w:color="auto" w:fill="FFFFFF"/>
          </w:tcPr>
          <w:p w14:paraId="53ABE80D" w14:textId="77777777" w:rsidR="004C26EE" w:rsidRDefault="00C72362">
            <w:pPr>
              <w:rPr>
                <w:lang w:val="en-GB"/>
              </w:rPr>
            </w:pPr>
            <w:r>
              <w:rPr>
                <w:lang w:val="en-GB"/>
              </w:rPr>
              <w:t>Translation Approved (100%)</w:t>
            </w:r>
          </w:p>
        </w:tc>
        <w:tc>
          <w:tcPr>
            <w:tcW w:w="0" w:type="auto"/>
            <w:shd w:val="clear" w:color="auto" w:fill="FFFFFF"/>
          </w:tcPr>
          <w:p w14:paraId="04F22919" w14:textId="77777777" w:rsidR="004C26EE" w:rsidRDefault="00C72362">
            <w:pPr>
              <w:rPr>
                <w:lang w:val="en-GB"/>
              </w:rPr>
            </w:pPr>
            <w:r>
              <w:rPr>
                <w:lang w:val="en-GB"/>
              </w:rPr>
              <w:t>FRMCS air gap interface for ATO application</w:t>
            </w:r>
          </w:p>
        </w:tc>
        <w:tc>
          <w:tcPr>
            <w:tcW w:w="0" w:type="auto"/>
            <w:shd w:val="clear" w:color="auto" w:fill="FFFFFF"/>
          </w:tcPr>
          <w:p w14:paraId="591F468C" w14:textId="77777777" w:rsidR="004C26EE" w:rsidRDefault="00C72362">
            <w:pPr>
              <w:rPr>
                <w:lang w:val="sr-Cyrl-RS"/>
              </w:rPr>
            </w:pPr>
            <w:r>
              <w:rPr>
                <w:lang w:val="sr-Cyrl-RS"/>
              </w:rPr>
              <w:t>Интерфејс ваздушног међупростора FRMCS-a за апликацију ATO-а</w:t>
            </w:r>
          </w:p>
        </w:tc>
      </w:tr>
      <w:tr w:rsidR="004C26EE" w14:paraId="24EB7927" w14:textId="77777777">
        <w:tc>
          <w:tcPr>
            <w:tcW w:w="0" w:type="auto"/>
            <w:shd w:val="clear" w:color="auto" w:fill="FFFFFF"/>
          </w:tcPr>
          <w:p w14:paraId="4955F9F8" w14:textId="77777777" w:rsidR="004C26EE" w:rsidRDefault="00C72362">
            <w:pPr>
              <w:rPr>
                <w:lang w:val="en-GB"/>
              </w:rPr>
            </w:pPr>
            <w:r>
              <w:rPr>
                <w:rStyle w:val="SegmentID"/>
                <w:lang w:val="en-GB"/>
              </w:rPr>
              <w:t>1103</w:t>
            </w:r>
            <w:r>
              <w:rPr>
                <w:rStyle w:val="TransUnitID"/>
                <w:lang w:val="en-GB"/>
              </w:rPr>
              <w:t>17ab2897-f5db-44ef-9172-1e6edd3d5054</w:t>
            </w:r>
          </w:p>
        </w:tc>
        <w:tc>
          <w:tcPr>
            <w:tcW w:w="0" w:type="auto"/>
            <w:shd w:val="clear" w:color="auto" w:fill="FFFFFF"/>
          </w:tcPr>
          <w:p w14:paraId="02638B5F" w14:textId="77777777" w:rsidR="004C26EE" w:rsidRDefault="00C72362">
            <w:pPr>
              <w:rPr>
                <w:lang w:val="en-GB"/>
              </w:rPr>
            </w:pPr>
            <w:r>
              <w:rPr>
                <w:lang w:val="en-GB"/>
              </w:rPr>
              <w:t>Translation Approved (98%)</w:t>
            </w:r>
          </w:p>
        </w:tc>
        <w:tc>
          <w:tcPr>
            <w:tcW w:w="0" w:type="auto"/>
            <w:shd w:val="clear" w:color="auto" w:fill="FFFFFF"/>
          </w:tcPr>
          <w:p w14:paraId="3FE65AAF" w14:textId="77777777" w:rsidR="004C26EE" w:rsidRDefault="00C72362">
            <w:pPr>
              <w:rPr>
                <w:lang w:val="en-GB"/>
              </w:rPr>
            </w:pPr>
            <w:r>
              <w:rPr>
                <w:lang w:val="en-GB"/>
              </w:rPr>
              <w:t>The data communication protocols shall comply with Appendix A, Table A 1, 4.2.5 i.</w:t>
            </w:r>
          </w:p>
        </w:tc>
        <w:tc>
          <w:tcPr>
            <w:tcW w:w="0" w:type="auto"/>
            <w:shd w:val="clear" w:color="auto" w:fill="FFFFFF"/>
          </w:tcPr>
          <w:p w14:paraId="0331B4A3" w14:textId="0BBA35DD" w:rsidR="004C26EE" w:rsidRDefault="00C72362">
            <w:pPr>
              <w:rPr>
                <w:lang w:val="sr-Cyrl-RS"/>
              </w:rPr>
            </w:pPr>
            <w:r>
              <w:rPr>
                <w:lang w:val="sr-Cyrl-RS"/>
              </w:rPr>
              <w:t xml:space="preserve">Протоколи </w:t>
            </w:r>
            <w:r w:rsidR="00494897">
              <w:rPr>
                <w:lang w:val="sr-Cyrl-RS"/>
              </w:rPr>
              <w:t xml:space="preserve">за </w:t>
            </w:r>
            <w:r>
              <w:rPr>
                <w:lang w:val="sr-Cyrl-RS"/>
              </w:rPr>
              <w:t>пренос података у складу су са Додатком А Табела А.1 тачка 4.2.5. подтачка з).</w:t>
            </w:r>
          </w:p>
        </w:tc>
      </w:tr>
      <w:tr w:rsidR="004C26EE" w14:paraId="65B28B4E" w14:textId="77777777">
        <w:tc>
          <w:tcPr>
            <w:tcW w:w="0" w:type="auto"/>
            <w:shd w:val="clear" w:color="auto" w:fill="FFFFFF"/>
          </w:tcPr>
          <w:p w14:paraId="78939FE3" w14:textId="77777777" w:rsidR="004C26EE" w:rsidRDefault="00C72362">
            <w:pPr>
              <w:rPr>
                <w:lang w:val="en-GB"/>
              </w:rPr>
            </w:pPr>
            <w:r>
              <w:rPr>
                <w:rStyle w:val="SegmentID"/>
                <w:lang w:val="en-GB"/>
              </w:rPr>
              <w:t>1104</w:t>
            </w:r>
            <w:r>
              <w:rPr>
                <w:rStyle w:val="TransUnitID"/>
                <w:lang w:val="en-GB"/>
              </w:rPr>
              <w:t>19354eac-fb43-4f7f-9b71-58d5a5d4cb75</w:t>
            </w:r>
          </w:p>
        </w:tc>
        <w:tc>
          <w:tcPr>
            <w:tcW w:w="0" w:type="auto"/>
            <w:shd w:val="clear" w:color="auto" w:fill="FFFFFF"/>
          </w:tcPr>
          <w:p w14:paraId="5269CCB0" w14:textId="77777777" w:rsidR="004C26EE" w:rsidRDefault="00C72362">
            <w:pPr>
              <w:rPr>
                <w:lang w:val="en-GB"/>
              </w:rPr>
            </w:pPr>
            <w:r>
              <w:rPr>
                <w:lang w:val="en-GB"/>
              </w:rPr>
              <w:t>Translation Approved (100%)</w:t>
            </w:r>
          </w:p>
        </w:tc>
        <w:tc>
          <w:tcPr>
            <w:tcW w:w="0" w:type="auto"/>
            <w:shd w:val="clear" w:color="auto" w:fill="FFFFFF"/>
          </w:tcPr>
          <w:p w14:paraId="3FDE5447" w14:textId="77777777" w:rsidR="004C26EE" w:rsidRDefault="00C72362">
            <w:pPr>
              <w:rPr>
                <w:lang w:val="en-GB"/>
              </w:rPr>
            </w:pPr>
            <w:r>
              <w:rPr>
                <w:lang w:val="en-GB"/>
              </w:rPr>
              <w:t>4.2.5.2.</w:t>
            </w:r>
          </w:p>
        </w:tc>
        <w:tc>
          <w:tcPr>
            <w:tcW w:w="0" w:type="auto"/>
            <w:shd w:val="clear" w:color="auto" w:fill="FFFFFF"/>
          </w:tcPr>
          <w:p w14:paraId="4F54078D" w14:textId="77777777" w:rsidR="004C26EE" w:rsidRDefault="00C72362">
            <w:pPr>
              <w:rPr>
                <w:lang w:val="sr-Cyrl-RS"/>
              </w:rPr>
            </w:pPr>
            <w:r>
              <w:rPr>
                <w:lang w:val="sr-Cyrl-RS"/>
              </w:rPr>
              <w:t>4.2.5.2.</w:t>
            </w:r>
          </w:p>
        </w:tc>
      </w:tr>
      <w:tr w:rsidR="004C26EE" w14:paraId="18F1DD16" w14:textId="77777777">
        <w:tc>
          <w:tcPr>
            <w:tcW w:w="0" w:type="auto"/>
            <w:shd w:val="clear" w:color="auto" w:fill="FFFFFF"/>
          </w:tcPr>
          <w:p w14:paraId="0D971C6F" w14:textId="77777777" w:rsidR="004C26EE" w:rsidRDefault="00C72362">
            <w:pPr>
              <w:rPr>
                <w:lang w:val="en-GB"/>
              </w:rPr>
            </w:pPr>
            <w:r>
              <w:rPr>
                <w:rStyle w:val="SegmentID"/>
                <w:lang w:val="en-GB"/>
              </w:rPr>
              <w:t>1105</w:t>
            </w:r>
            <w:r>
              <w:rPr>
                <w:rStyle w:val="TransUnitID"/>
                <w:lang w:val="en-GB"/>
              </w:rPr>
              <w:t>19354eac-fb43-4f7f-9b71-58d5a5d4cb75</w:t>
            </w:r>
          </w:p>
        </w:tc>
        <w:tc>
          <w:tcPr>
            <w:tcW w:w="0" w:type="auto"/>
            <w:shd w:val="clear" w:color="auto" w:fill="FFFFFF"/>
          </w:tcPr>
          <w:p w14:paraId="792A93C8" w14:textId="77777777" w:rsidR="004C26EE" w:rsidRDefault="00C72362">
            <w:pPr>
              <w:rPr>
                <w:lang w:val="en-GB"/>
              </w:rPr>
            </w:pPr>
            <w:r>
              <w:rPr>
                <w:lang w:val="en-GB"/>
              </w:rPr>
              <w:t>Translation Approved (76%)</w:t>
            </w:r>
          </w:p>
        </w:tc>
        <w:tc>
          <w:tcPr>
            <w:tcW w:w="0" w:type="auto"/>
            <w:shd w:val="clear" w:color="auto" w:fill="FFFFFF"/>
          </w:tcPr>
          <w:p w14:paraId="7174481B" w14:textId="77777777" w:rsidR="004C26EE" w:rsidRDefault="00C72362">
            <w:pPr>
              <w:rPr>
                <w:lang w:val="en-GB"/>
              </w:rPr>
            </w:pPr>
            <w:r>
              <w:rPr>
                <w:lang w:val="en-GB"/>
              </w:rPr>
              <w:t>Eurobalise communication with the train for ERTMS applications</w:t>
            </w:r>
          </w:p>
        </w:tc>
        <w:tc>
          <w:tcPr>
            <w:tcW w:w="0" w:type="auto"/>
            <w:shd w:val="clear" w:color="auto" w:fill="FFFFFF"/>
          </w:tcPr>
          <w:p w14:paraId="14FF15BE" w14:textId="77777777" w:rsidR="004C26EE" w:rsidRDefault="00C72362">
            <w:pPr>
              <w:rPr>
                <w:lang w:val="sr-Cyrl-RS"/>
              </w:rPr>
            </w:pPr>
            <w:r>
              <w:rPr>
                <w:lang w:val="sr-Cyrl-RS"/>
              </w:rPr>
              <w:t xml:space="preserve">Комуникација са возом преко евробализе за апликације </w:t>
            </w:r>
            <w:r>
              <w:rPr>
                <w:rStyle w:val="Tag"/>
                <w:lang w:val="sr-Cyrl-RS"/>
              </w:rPr>
              <w:t>&lt;Italic&gt;</w:t>
            </w:r>
            <w:r>
              <w:rPr>
                <w:lang w:val="sr-Cyrl-RS"/>
              </w:rPr>
              <w:t>ERTMS</w:t>
            </w:r>
            <w:r>
              <w:rPr>
                <w:rStyle w:val="Tag"/>
                <w:lang w:val="sr-Cyrl-RS"/>
              </w:rPr>
              <w:t>&lt;/Italic&gt;</w:t>
            </w:r>
            <w:r>
              <w:rPr>
                <w:lang w:val="sr-Cyrl-RS"/>
              </w:rPr>
              <w:t>-а</w:t>
            </w:r>
          </w:p>
        </w:tc>
      </w:tr>
      <w:tr w:rsidR="004C26EE" w14:paraId="0837910C" w14:textId="77777777">
        <w:tc>
          <w:tcPr>
            <w:tcW w:w="0" w:type="auto"/>
            <w:shd w:val="clear" w:color="auto" w:fill="FFFFFF"/>
          </w:tcPr>
          <w:p w14:paraId="11BB5E46" w14:textId="77777777" w:rsidR="004C26EE" w:rsidRDefault="00C72362">
            <w:pPr>
              <w:rPr>
                <w:lang w:val="en-GB"/>
              </w:rPr>
            </w:pPr>
            <w:r>
              <w:rPr>
                <w:rStyle w:val="SegmentID"/>
                <w:lang w:val="en-GB"/>
              </w:rPr>
              <w:t>1106</w:t>
            </w:r>
            <w:r>
              <w:rPr>
                <w:rStyle w:val="TransUnitID"/>
                <w:lang w:val="en-GB"/>
              </w:rPr>
              <w:t>cfca8a00-f73b-4f0e-a772-d7f11ad5ffc3</w:t>
            </w:r>
          </w:p>
        </w:tc>
        <w:tc>
          <w:tcPr>
            <w:tcW w:w="0" w:type="auto"/>
            <w:shd w:val="clear" w:color="auto" w:fill="FFFFFF"/>
          </w:tcPr>
          <w:p w14:paraId="5C1C6FA1" w14:textId="77777777" w:rsidR="004C26EE" w:rsidRDefault="00C72362">
            <w:pPr>
              <w:rPr>
                <w:lang w:val="en-GB"/>
              </w:rPr>
            </w:pPr>
            <w:r>
              <w:rPr>
                <w:lang w:val="en-GB"/>
              </w:rPr>
              <w:t>Translation Approved (81%)</w:t>
            </w:r>
          </w:p>
        </w:tc>
        <w:tc>
          <w:tcPr>
            <w:tcW w:w="0" w:type="auto"/>
            <w:shd w:val="clear" w:color="auto" w:fill="FFFFFF"/>
          </w:tcPr>
          <w:p w14:paraId="49F36946" w14:textId="77777777" w:rsidR="004C26EE" w:rsidRDefault="00C72362">
            <w:pPr>
              <w:rPr>
                <w:lang w:val="en-GB"/>
              </w:rPr>
            </w:pPr>
            <w:r>
              <w:rPr>
                <w:lang w:val="en-GB"/>
              </w:rPr>
              <w:t>Eurobalise communication interfaces shall comply with Appendix A, Table A 1, 4.2.5 d.</w:t>
            </w:r>
          </w:p>
        </w:tc>
        <w:tc>
          <w:tcPr>
            <w:tcW w:w="0" w:type="auto"/>
            <w:shd w:val="clear" w:color="auto" w:fill="FFFFFF"/>
          </w:tcPr>
          <w:p w14:paraId="1A1A90F4" w14:textId="77777777" w:rsidR="004C26EE" w:rsidRDefault="00C72362">
            <w:pPr>
              <w:rPr>
                <w:lang w:val="sr-Cyrl-RS"/>
              </w:rPr>
            </w:pPr>
            <w:r>
              <w:rPr>
                <w:lang w:val="sr-Cyrl-RS"/>
              </w:rPr>
              <w:t>Интерфејси за комуникацију преко евробализе у складу су са Додатком А Табела А.1 тачка 4.2.5. подтачка г).</w:t>
            </w:r>
          </w:p>
        </w:tc>
      </w:tr>
      <w:tr w:rsidR="004C26EE" w14:paraId="7B99659C" w14:textId="77777777">
        <w:tc>
          <w:tcPr>
            <w:tcW w:w="0" w:type="auto"/>
            <w:shd w:val="clear" w:color="auto" w:fill="FFFFFF"/>
          </w:tcPr>
          <w:p w14:paraId="56C439DF" w14:textId="77777777" w:rsidR="004C26EE" w:rsidRDefault="00C72362">
            <w:pPr>
              <w:rPr>
                <w:lang w:val="en-GB"/>
              </w:rPr>
            </w:pPr>
            <w:r>
              <w:rPr>
                <w:rStyle w:val="SegmentID"/>
                <w:lang w:val="en-GB"/>
              </w:rPr>
              <w:t>1107</w:t>
            </w:r>
            <w:r>
              <w:rPr>
                <w:rStyle w:val="TransUnitID"/>
                <w:lang w:val="en-GB"/>
              </w:rPr>
              <w:t>90dc8a4c-c761-4d77-abaf-8a94ff60fad0</w:t>
            </w:r>
          </w:p>
        </w:tc>
        <w:tc>
          <w:tcPr>
            <w:tcW w:w="0" w:type="auto"/>
            <w:shd w:val="clear" w:color="auto" w:fill="FFFFFF"/>
          </w:tcPr>
          <w:p w14:paraId="40ED08E9" w14:textId="77777777" w:rsidR="004C26EE" w:rsidRDefault="00C72362">
            <w:pPr>
              <w:rPr>
                <w:lang w:val="en-GB"/>
              </w:rPr>
            </w:pPr>
            <w:r>
              <w:rPr>
                <w:lang w:val="en-GB"/>
              </w:rPr>
              <w:t>Translation Approved (100%)</w:t>
            </w:r>
          </w:p>
        </w:tc>
        <w:tc>
          <w:tcPr>
            <w:tcW w:w="0" w:type="auto"/>
            <w:shd w:val="clear" w:color="auto" w:fill="FFFFFF"/>
          </w:tcPr>
          <w:p w14:paraId="607BB7DF" w14:textId="77777777" w:rsidR="004C26EE" w:rsidRDefault="00C72362">
            <w:pPr>
              <w:rPr>
                <w:lang w:val="en-GB"/>
              </w:rPr>
            </w:pPr>
            <w:r>
              <w:rPr>
                <w:lang w:val="en-GB"/>
              </w:rPr>
              <w:t>4.2.5.3.</w:t>
            </w:r>
          </w:p>
        </w:tc>
        <w:tc>
          <w:tcPr>
            <w:tcW w:w="0" w:type="auto"/>
            <w:shd w:val="clear" w:color="auto" w:fill="FFFFFF"/>
          </w:tcPr>
          <w:p w14:paraId="0549CF11" w14:textId="77777777" w:rsidR="004C26EE" w:rsidRDefault="00C72362">
            <w:pPr>
              <w:rPr>
                <w:lang w:val="sr-Cyrl-RS"/>
              </w:rPr>
            </w:pPr>
            <w:r>
              <w:rPr>
                <w:lang w:val="sr-Cyrl-RS"/>
              </w:rPr>
              <w:t>4.2.5.3.</w:t>
            </w:r>
          </w:p>
        </w:tc>
      </w:tr>
      <w:tr w:rsidR="004C26EE" w14:paraId="199E43E4" w14:textId="77777777">
        <w:tc>
          <w:tcPr>
            <w:tcW w:w="0" w:type="auto"/>
            <w:shd w:val="clear" w:color="auto" w:fill="FFFFFF"/>
          </w:tcPr>
          <w:p w14:paraId="46DC18D8" w14:textId="77777777" w:rsidR="004C26EE" w:rsidRDefault="00C72362">
            <w:pPr>
              <w:rPr>
                <w:lang w:val="en-GB"/>
              </w:rPr>
            </w:pPr>
            <w:r>
              <w:rPr>
                <w:rStyle w:val="SegmentID"/>
                <w:lang w:val="en-GB"/>
              </w:rPr>
              <w:t>1108</w:t>
            </w:r>
            <w:r>
              <w:rPr>
                <w:rStyle w:val="TransUnitID"/>
                <w:lang w:val="en-GB"/>
              </w:rPr>
              <w:t>90dc8a4c-c761-4d77-abaf-8a94ff60fad0</w:t>
            </w:r>
          </w:p>
        </w:tc>
        <w:tc>
          <w:tcPr>
            <w:tcW w:w="0" w:type="auto"/>
            <w:shd w:val="clear" w:color="auto" w:fill="FFFFFF"/>
          </w:tcPr>
          <w:p w14:paraId="04B1E406" w14:textId="77777777" w:rsidR="004C26EE" w:rsidRDefault="00C72362">
            <w:pPr>
              <w:rPr>
                <w:lang w:val="en-GB"/>
              </w:rPr>
            </w:pPr>
            <w:r>
              <w:rPr>
                <w:lang w:val="en-GB"/>
              </w:rPr>
              <w:t>Translation Approved (76%)</w:t>
            </w:r>
          </w:p>
        </w:tc>
        <w:tc>
          <w:tcPr>
            <w:tcW w:w="0" w:type="auto"/>
            <w:shd w:val="clear" w:color="auto" w:fill="FFFFFF"/>
          </w:tcPr>
          <w:p w14:paraId="37856D95" w14:textId="77777777" w:rsidR="004C26EE" w:rsidRDefault="00C72362">
            <w:pPr>
              <w:rPr>
                <w:lang w:val="en-GB"/>
              </w:rPr>
            </w:pPr>
            <w:r>
              <w:rPr>
                <w:lang w:val="en-GB"/>
              </w:rPr>
              <w:t>Euroloop communication with the train for ERTMS applications</w:t>
            </w:r>
          </w:p>
        </w:tc>
        <w:tc>
          <w:tcPr>
            <w:tcW w:w="0" w:type="auto"/>
            <w:shd w:val="clear" w:color="auto" w:fill="FFFFFF"/>
          </w:tcPr>
          <w:p w14:paraId="14C9B7D6" w14:textId="4F7B0FDE" w:rsidR="004C26EE" w:rsidRDefault="00C72362">
            <w:pPr>
              <w:rPr>
                <w:lang w:val="sr-Cyrl-RS"/>
              </w:rPr>
            </w:pPr>
            <w:r>
              <w:rPr>
                <w:lang w:val="sr-Cyrl-RS"/>
              </w:rPr>
              <w:t xml:space="preserve">Комуникација са возом преко </w:t>
            </w:r>
            <w:r w:rsidR="00BE0099">
              <w:rPr>
                <w:lang w:val="sr-Cyrl-RS"/>
              </w:rPr>
              <w:t>Е</w:t>
            </w:r>
            <w:r>
              <w:rPr>
                <w:lang w:val="sr-Cyrl-RS"/>
              </w:rPr>
              <w:t xml:space="preserve">вропетље за апликације </w:t>
            </w:r>
            <w:r>
              <w:rPr>
                <w:rStyle w:val="Tag"/>
                <w:lang w:val="sr-Cyrl-RS"/>
              </w:rPr>
              <w:t>&lt;Italic&gt;</w:t>
            </w:r>
            <w:r>
              <w:rPr>
                <w:lang w:val="sr-Cyrl-RS"/>
              </w:rPr>
              <w:t>ERTMS</w:t>
            </w:r>
            <w:r>
              <w:rPr>
                <w:rStyle w:val="Tag"/>
                <w:lang w:val="sr-Cyrl-RS"/>
              </w:rPr>
              <w:t>&lt;/Italic&gt;</w:t>
            </w:r>
            <w:r>
              <w:rPr>
                <w:lang w:val="sr-Cyrl-RS"/>
              </w:rPr>
              <w:t>-а</w:t>
            </w:r>
          </w:p>
        </w:tc>
      </w:tr>
      <w:tr w:rsidR="004C26EE" w14:paraId="05A95745" w14:textId="77777777">
        <w:tc>
          <w:tcPr>
            <w:tcW w:w="0" w:type="auto"/>
            <w:shd w:val="clear" w:color="auto" w:fill="FFFFFF"/>
          </w:tcPr>
          <w:p w14:paraId="679F4FAD" w14:textId="77777777" w:rsidR="004C26EE" w:rsidRDefault="00C72362">
            <w:pPr>
              <w:rPr>
                <w:lang w:val="en-GB"/>
              </w:rPr>
            </w:pPr>
            <w:r>
              <w:rPr>
                <w:rStyle w:val="SegmentID"/>
                <w:lang w:val="en-GB"/>
              </w:rPr>
              <w:t>1109</w:t>
            </w:r>
            <w:r>
              <w:rPr>
                <w:rStyle w:val="TransUnitID"/>
                <w:lang w:val="en-GB"/>
              </w:rPr>
              <w:t>2f1f22d0-d5d8-456e-be7d-f214c3b2d9e7</w:t>
            </w:r>
          </w:p>
        </w:tc>
        <w:tc>
          <w:tcPr>
            <w:tcW w:w="0" w:type="auto"/>
            <w:shd w:val="clear" w:color="auto" w:fill="FFFFFF"/>
          </w:tcPr>
          <w:p w14:paraId="65C0957C" w14:textId="77777777" w:rsidR="004C26EE" w:rsidRDefault="00C72362">
            <w:pPr>
              <w:rPr>
                <w:lang w:val="en-GB"/>
              </w:rPr>
            </w:pPr>
            <w:r>
              <w:rPr>
                <w:lang w:val="en-GB"/>
              </w:rPr>
              <w:t>Translation Approved (81%)</w:t>
            </w:r>
          </w:p>
        </w:tc>
        <w:tc>
          <w:tcPr>
            <w:tcW w:w="0" w:type="auto"/>
            <w:shd w:val="clear" w:color="auto" w:fill="FFFFFF"/>
          </w:tcPr>
          <w:p w14:paraId="283396A2" w14:textId="77777777" w:rsidR="004C26EE" w:rsidRDefault="00C72362">
            <w:pPr>
              <w:rPr>
                <w:lang w:val="en-GB"/>
              </w:rPr>
            </w:pPr>
            <w:r>
              <w:rPr>
                <w:lang w:val="en-GB"/>
              </w:rPr>
              <w:t>Euroloop communication interfaces shall comply with Appendix A, Table A 1, 4.2.5 e.</w:t>
            </w:r>
          </w:p>
        </w:tc>
        <w:tc>
          <w:tcPr>
            <w:tcW w:w="0" w:type="auto"/>
            <w:shd w:val="clear" w:color="auto" w:fill="FFFFFF"/>
          </w:tcPr>
          <w:p w14:paraId="5E267D7F" w14:textId="6A91A96D" w:rsidR="004C26EE" w:rsidRDefault="00C72362">
            <w:pPr>
              <w:rPr>
                <w:lang w:val="sr-Cyrl-RS"/>
              </w:rPr>
            </w:pPr>
            <w:r>
              <w:rPr>
                <w:lang w:val="sr-Cyrl-RS"/>
              </w:rPr>
              <w:t xml:space="preserve">Интерфејси за комуникацију </w:t>
            </w:r>
            <w:r w:rsidR="00BE0099">
              <w:rPr>
                <w:lang w:val="sr-Cyrl-RS"/>
              </w:rPr>
              <w:t>преко Е</w:t>
            </w:r>
            <w:r>
              <w:rPr>
                <w:lang w:val="sr-Cyrl-RS"/>
              </w:rPr>
              <w:t>вропетљ</w:t>
            </w:r>
            <w:r w:rsidR="00BE0099">
              <w:rPr>
                <w:lang w:val="sr-Cyrl-RS"/>
              </w:rPr>
              <w:t>е</w:t>
            </w:r>
            <w:r>
              <w:rPr>
                <w:lang w:val="sr-Cyrl-RS"/>
              </w:rPr>
              <w:t xml:space="preserve"> у складу су са Додатком А Табела А.1 тачка 4.2.5. подтачка д).</w:t>
            </w:r>
          </w:p>
        </w:tc>
      </w:tr>
      <w:tr w:rsidR="004C26EE" w14:paraId="3F94D31B" w14:textId="77777777">
        <w:tc>
          <w:tcPr>
            <w:tcW w:w="0" w:type="auto"/>
            <w:shd w:val="clear" w:color="auto" w:fill="FFFFFF"/>
          </w:tcPr>
          <w:p w14:paraId="4C859548" w14:textId="77777777" w:rsidR="004C26EE" w:rsidRDefault="00C72362">
            <w:pPr>
              <w:rPr>
                <w:lang w:val="en-GB"/>
              </w:rPr>
            </w:pPr>
            <w:r>
              <w:rPr>
                <w:rStyle w:val="SegmentID"/>
                <w:lang w:val="en-GB"/>
              </w:rPr>
              <w:t>1110</w:t>
            </w:r>
            <w:r>
              <w:rPr>
                <w:rStyle w:val="TransUnitID"/>
                <w:lang w:val="en-GB"/>
              </w:rPr>
              <w:t>7c626f19-63cd-445a-95f7-4fa5f6cd5aad</w:t>
            </w:r>
          </w:p>
        </w:tc>
        <w:tc>
          <w:tcPr>
            <w:tcW w:w="0" w:type="auto"/>
            <w:shd w:val="clear" w:color="auto" w:fill="FFFFFF"/>
          </w:tcPr>
          <w:p w14:paraId="3BBCD33B" w14:textId="77777777" w:rsidR="004C26EE" w:rsidRDefault="00C72362">
            <w:pPr>
              <w:rPr>
                <w:lang w:val="en-GB"/>
              </w:rPr>
            </w:pPr>
            <w:r>
              <w:rPr>
                <w:lang w:val="en-GB"/>
              </w:rPr>
              <w:t>Translation Approved (100%)</w:t>
            </w:r>
          </w:p>
        </w:tc>
        <w:tc>
          <w:tcPr>
            <w:tcW w:w="0" w:type="auto"/>
            <w:shd w:val="clear" w:color="auto" w:fill="FFFFFF"/>
          </w:tcPr>
          <w:p w14:paraId="560063BC" w14:textId="77777777" w:rsidR="004C26EE" w:rsidRDefault="00C72362">
            <w:pPr>
              <w:rPr>
                <w:lang w:val="en-GB"/>
              </w:rPr>
            </w:pPr>
            <w:r>
              <w:rPr>
                <w:lang w:val="en-GB"/>
              </w:rPr>
              <w:t>4.2.6.</w:t>
            </w:r>
          </w:p>
        </w:tc>
        <w:tc>
          <w:tcPr>
            <w:tcW w:w="0" w:type="auto"/>
            <w:shd w:val="clear" w:color="auto" w:fill="FFFFFF"/>
          </w:tcPr>
          <w:p w14:paraId="67FF1350" w14:textId="77777777" w:rsidR="004C26EE" w:rsidRDefault="00C72362">
            <w:pPr>
              <w:rPr>
                <w:lang w:val="sr-Cyrl-RS"/>
              </w:rPr>
            </w:pPr>
            <w:r>
              <w:rPr>
                <w:lang w:val="sr-Cyrl-RS"/>
              </w:rPr>
              <w:t>4.2.6.</w:t>
            </w:r>
          </w:p>
        </w:tc>
      </w:tr>
      <w:tr w:rsidR="004C26EE" w14:paraId="38935E62" w14:textId="77777777">
        <w:tc>
          <w:tcPr>
            <w:tcW w:w="0" w:type="auto"/>
            <w:shd w:val="clear" w:color="auto" w:fill="FFFFFF"/>
          </w:tcPr>
          <w:p w14:paraId="4B7393FD" w14:textId="77777777" w:rsidR="004C26EE" w:rsidRDefault="00C72362">
            <w:pPr>
              <w:rPr>
                <w:lang w:val="en-GB"/>
              </w:rPr>
            </w:pPr>
            <w:r>
              <w:rPr>
                <w:rStyle w:val="SegmentID"/>
                <w:lang w:val="en-GB"/>
              </w:rPr>
              <w:t>1111</w:t>
            </w:r>
            <w:r>
              <w:rPr>
                <w:rStyle w:val="TransUnitID"/>
                <w:lang w:val="en-GB"/>
              </w:rPr>
              <w:t>7c626f19-63cd-445a-95f7-4fa5f6cd5aad</w:t>
            </w:r>
          </w:p>
        </w:tc>
        <w:tc>
          <w:tcPr>
            <w:tcW w:w="0" w:type="auto"/>
            <w:shd w:val="clear" w:color="auto" w:fill="FFFFFF"/>
          </w:tcPr>
          <w:p w14:paraId="2C01414E" w14:textId="77777777" w:rsidR="004C26EE" w:rsidRDefault="00C72362">
            <w:pPr>
              <w:rPr>
                <w:lang w:val="en-GB"/>
              </w:rPr>
            </w:pPr>
            <w:r>
              <w:rPr>
                <w:lang w:val="en-GB"/>
              </w:rPr>
              <w:t>Translation Approved (100%)</w:t>
            </w:r>
          </w:p>
        </w:tc>
        <w:tc>
          <w:tcPr>
            <w:tcW w:w="0" w:type="auto"/>
            <w:shd w:val="clear" w:color="auto" w:fill="FFFFFF"/>
          </w:tcPr>
          <w:p w14:paraId="4733127F" w14:textId="77777777" w:rsidR="004C26EE" w:rsidRDefault="00C72362">
            <w:pPr>
              <w:rPr>
                <w:lang w:val="en-GB"/>
              </w:rPr>
            </w:pPr>
            <w:r>
              <w:rPr>
                <w:lang w:val="en-GB"/>
              </w:rPr>
              <w:t>On-Board Interfaces Internal to Control-Command and Signalling</w:t>
            </w:r>
          </w:p>
        </w:tc>
        <w:tc>
          <w:tcPr>
            <w:tcW w:w="0" w:type="auto"/>
            <w:shd w:val="clear" w:color="auto" w:fill="FFFFFF"/>
          </w:tcPr>
          <w:p w14:paraId="0D595EB8" w14:textId="01ABD2CF" w:rsidR="004C26EE" w:rsidRDefault="00C72362">
            <w:pPr>
              <w:rPr>
                <w:lang w:val="sr-Cyrl-RS"/>
              </w:rPr>
            </w:pPr>
            <w:r>
              <w:rPr>
                <w:lang w:val="sr-Cyrl-RS"/>
              </w:rPr>
              <w:t xml:space="preserve">Унутрашњи интерфејси у возилу </w:t>
            </w:r>
            <w:r w:rsidR="00BE4E76">
              <w:rPr>
                <w:lang w:val="sr-Cyrl-RS"/>
              </w:rPr>
              <w:t xml:space="preserve">за </w:t>
            </w:r>
            <w:r>
              <w:rPr>
                <w:lang w:val="sr-Cyrl-RS"/>
              </w:rPr>
              <w:t>подсистем контроле, управљања и сигнализације</w:t>
            </w:r>
          </w:p>
        </w:tc>
      </w:tr>
      <w:tr w:rsidR="004C26EE" w14:paraId="58D2D852" w14:textId="77777777">
        <w:tc>
          <w:tcPr>
            <w:tcW w:w="0" w:type="auto"/>
            <w:shd w:val="clear" w:color="auto" w:fill="FFFFFF"/>
          </w:tcPr>
          <w:p w14:paraId="0898AF85" w14:textId="77777777" w:rsidR="004C26EE" w:rsidRDefault="00C72362">
            <w:pPr>
              <w:rPr>
                <w:lang w:val="en-GB"/>
              </w:rPr>
            </w:pPr>
            <w:r>
              <w:rPr>
                <w:rStyle w:val="SegmentID"/>
                <w:lang w:val="en-GB"/>
              </w:rPr>
              <w:t>1112</w:t>
            </w:r>
            <w:r>
              <w:rPr>
                <w:rStyle w:val="TransUnitID"/>
                <w:lang w:val="en-GB"/>
              </w:rPr>
              <w:t>9aef3c28-9729-4a08-9692-e9592a2b1055</w:t>
            </w:r>
          </w:p>
        </w:tc>
        <w:tc>
          <w:tcPr>
            <w:tcW w:w="0" w:type="auto"/>
            <w:shd w:val="clear" w:color="auto" w:fill="FFFFFF"/>
          </w:tcPr>
          <w:p w14:paraId="64923397" w14:textId="77777777" w:rsidR="004C26EE" w:rsidRDefault="00C72362">
            <w:pPr>
              <w:rPr>
                <w:lang w:val="en-GB"/>
              </w:rPr>
            </w:pPr>
            <w:r>
              <w:rPr>
                <w:lang w:val="en-GB"/>
              </w:rPr>
              <w:t>Translation Approved (0%)</w:t>
            </w:r>
          </w:p>
        </w:tc>
        <w:tc>
          <w:tcPr>
            <w:tcW w:w="0" w:type="auto"/>
            <w:shd w:val="clear" w:color="auto" w:fill="FFFFFF"/>
          </w:tcPr>
          <w:p w14:paraId="57D2237C" w14:textId="77777777" w:rsidR="004C26EE" w:rsidRDefault="00C72362">
            <w:pPr>
              <w:rPr>
                <w:lang w:val="en-GB"/>
              </w:rPr>
            </w:pPr>
            <w:r>
              <w:rPr>
                <w:lang w:val="en-GB"/>
              </w:rPr>
              <w:t>This Basic Parameter consists of the following parts:</w:t>
            </w:r>
          </w:p>
        </w:tc>
        <w:tc>
          <w:tcPr>
            <w:tcW w:w="0" w:type="auto"/>
            <w:shd w:val="clear" w:color="auto" w:fill="FFFFFF"/>
          </w:tcPr>
          <w:p w14:paraId="33A84103" w14:textId="77777777" w:rsidR="004C26EE" w:rsidRDefault="00C72362">
            <w:pPr>
              <w:rPr>
                <w:lang w:val="sr-Cyrl-RS"/>
              </w:rPr>
            </w:pPr>
            <w:r>
              <w:rPr>
                <w:lang w:val="sr-Cyrl-RS"/>
              </w:rPr>
              <w:t>Овај основни параметар се састоји од следећих делова:</w:t>
            </w:r>
          </w:p>
        </w:tc>
      </w:tr>
      <w:tr w:rsidR="004C26EE" w14:paraId="744DE353" w14:textId="77777777">
        <w:tc>
          <w:tcPr>
            <w:tcW w:w="0" w:type="auto"/>
            <w:shd w:val="clear" w:color="auto" w:fill="FFFFFF"/>
          </w:tcPr>
          <w:p w14:paraId="2BC19F87" w14:textId="77777777" w:rsidR="004C26EE" w:rsidRDefault="00C72362">
            <w:pPr>
              <w:rPr>
                <w:lang w:val="en-GB"/>
              </w:rPr>
            </w:pPr>
            <w:r>
              <w:rPr>
                <w:rStyle w:val="SegmentID"/>
                <w:lang w:val="en-GB"/>
              </w:rPr>
              <w:t>1113</w:t>
            </w:r>
            <w:r>
              <w:rPr>
                <w:rStyle w:val="TransUnitID"/>
                <w:lang w:val="en-GB"/>
              </w:rPr>
              <w:t>892006ad-7a69-42a2-8e33-b8eaee36096a</w:t>
            </w:r>
          </w:p>
        </w:tc>
        <w:tc>
          <w:tcPr>
            <w:tcW w:w="0" w:type="auto"/>
            <w:shd w:val="clear" w:color="auto" w:fill="FFFFFF"/>
          </w:tcPr>
          <w:p w14:paraId="3E11BA70" w14:textId="77777777" w:rsidR="004C26EE" w:rsidRDefault="00C72362">
            <w:pPr>
              <w:rPr>
                <w:lang w:val="en-GB"/>
              </w:rPr>
            </w:pPr>
            <w:r>
              <w:rPr>
                <w:lang w:val="en-GB"/>
              </w:rPr>
              <w:t>Translation Approved (100%)</w:t>
            </w:r>
          </w:p>
        </w:tc>
        <w:tc>
          <w:tcPr>
            <w:tcW w:w="0" w:type="auto"/>
            <w:shd w:val="clear" w:color="auto" w:fill="FFFFFF"/>
          </w:tcPr>
          <w:p w14:paraId="492A1D99" w14:textId="77777777" w:rsidR="004C26EE" w:rsidRDefault="00C72362">
            <w:pPr>
              <w:rPr>
                <w:lang w:val="en-GB"/>
              </w:rPr>
            </w:pPr>
            <w:r>
              <w:rPr>
                <w:lang w:val="en-GB"/>
              </w:rPr>
              <w:t>4.2.6.1.</w:t>
            </w:r>
          </w:p>
        </w:tc>
        <w:tc>
          <w:tcPr>
            <w:tcW w:w="0" w:type="auto"/>
            <w:shd w:val="clear" w:color="auto" w:fill="FFFFFF"/>
          </w:tcPr>
          <w:p w14:paraId="6FBE5849" w14:textId="77777777" w:rsidR="004C26EE" w:rsidRDefault="00C72362">
            <w:pPr>
              <w:rPr>
                <w:lang w:val="sr-Cyrl-RS"/>
              </w:rPr>
            </w:pPr>
            <w:r>
              <w:rPr>
                <w:lang w:val="sr-Cyrl-RS"/>
              </w:rPr>
              <w:t>4.2.6.1.</w:t>
            </w:r>
          </w:p>
        </w:tc>
      </w:tr>
      <w:tr w:rsidR="004C26EE" w14:paraId="029304A0" w14:textId="77777777">
        <w:tc>
          <w:tcPr>
            <w:tcW w:w="0" w:type="auto"/>
            <w:shd w:val="clear" w:color="auto" w:fill="FFFFFF"/>
          </w:tcPr>
          <w:p w14:paraId="6B16DC43" w14:textId="77777777" w:rsidR="004C26EE" w:rsidRDefault="00C72362">
            <w:pPr>
              <w:rPr>
                <w:lang w:val="en-GB"/>
              </w:rPr>
            </w:pPr>
            <w:r>
              <w:rPr>
                <w:rStyle w:val="SegmentID"/>
                <w:lang w:val="en-GB"/>
              </w:rPr>
              <w:t>1114</w:t>
            </w:r>
            <w:r>
              <w:rPr>
                <w:rStyle w:val="TransUnitID"/>
                <w:lang w:val="en-GB"/>
              </w:rPr>
              <w:t>892006ad-7a69-42a2-8e33-b8eaee36096a</w:t>
            </w:r>
          </w:p>
        </w:tc>
        <w:tc>
          <w:tcPr>
            <w:tcW w:w="0" w:type="auto"/>
            <w:shd w:val="clear" w:color="auto" w:fill="FFFFFF"/>
          </w:tcPr>
          <w:p w14:paraId="670CF2F2" w14:textId="77777777" w:rsidR="004C26EE" w:rsidRDefault="00C72362">
            <w:pPr>
              <w:rPr>
                <w:lang w:val="en-GB"/>
              </w:rPr>
            </w:pPr>
            <w:r>
              <w:rPr>
                <w:lang w:val="en-GB"/>
              </w:rPr>
              <w:t>Translation Approved (89%)</w:t>
            </w:r>
          </w:p>
        </w:tc>
        <w:tc>
          <w:tcPr>
            <w:tcW w:w="0" w:type="auto"/>
            <w:shd w:val="clear" w:color="auto" w:fill="FFFFFF"/>
          </w:tcPr>
          <w:p w14:paraId="76D10A73" w14:textId="77777777" w:rsidR="004C26EE" w:rsidRDefault="00C72362">
            <w:pPr>
              <w:rPr>
                <w:lang w:val="en-GB"/>
              </w:rPr>
            </w:pPr>
            <w:r>
              <w:rPr>
                <w:lang w:val="en-GB"/>
              </w:rPr>
              <w:t>ETCS and Class B train protection</w:t>
            </w:r>
          </w:p>
        </w:tc>
        <w:tc>
          <w:tcPr>
            <w:tcW w:w="0" w:type="auto"/>
            <w:shd w:val="clear" w:color="auto" w:fill="FFFFFF"/>
          </w:tcPr>
          <w:p w14:paraId="4C8AC421" w14:textId="77777777" w:rsidR="004C26EE" w:rsidRDefault="00C72362">
            <w:pPr>
              <w:rPr>
                <w:lang w:val="sr-Cyrl-RS"/>
              </w:rPr>
            </w:pPr>
            <w:r>
              <w:rPr>
                <w:rStyle w:val="Tag"/>
                <w:lang w:val="sr-Cyrl-RS"/>
              </w:rPr>
              <w:t>&lt;Italic&gt;</w:t>
            </w:r>
            <w:r>
              <w:rPr>
                <w:lang w:val="sr-Cyrl-RS"/>
              </w:rPr>
              <w:t>ETCS</w:t>
            </w:r>
            <w:r>
              <w:rPr>
                <w:rStyle w:val="Tag"/>
                <w:lang w:val="sr-Cyrl-RS"/>
              </w:rPr>
              <w:t>&lt;/Italic&gt;</w:t>
            </w:r>
            <w:r>
              <w:rPr>
                <w:lang w:val="sr-Cyrl-RS"/>
              </w:rPr>
              <w:t xml:space="preserve"> и заштита воза класе Б</w:t>
            </w:r>
          </w:p>
        </w:tc>
      </w:tr>
      <w:tr w:rsidR="004C26EE" w14:paraId="416F1296" w14:textId="77777777">
        <w:tc>
          <w:tcPr>
            <w:tcW w:w="0" w:type="auto"/>
            <w:shd w:val="clear" w:color="auto" w:fill="FFFFFF"/>
          </w:tcPr>
          <w:p w14:paraId="5D253169" w14:textId="77777777" w:rsidR="004C26EE" w:rsidRDefault="00C72362">
            <w:pPr>
              <w:rPr>
                <w:lang w:val="en-GB"/>
              </w:rPr>
            </w:pPr>
            <w:r>
              <w:rPr>
                <w:rStyle w:val="SegmentID"/>
                <w:lang w:val="en-GB"/>
              </w:rPr>
              <w:t>1115</w:t>
            </w:r>
            <w:r>
              <w:rPr>
                <w:rStyle w:val="TransUnitID"/>
                <w:lang w:val="en-GB"/>
              </w:rPr>
              <w:t>430b366a-b32f-4dd1-93cf-077b920b442f</w:t>
            </w:r>
          </w:p>
        </w:tc>
        <w:tc>
          <w:tcPr>
            <w:tcW w:w="0" w:type="auto"/>
            <w:shd w:val="clear" w:color="auto" w:fill="FFFFFF"/>
          </w:tcPr>
          <w:p w14:paraId="76E56754" w14:textId="77777777" w:rsidR="004C26EE" w:rsidRDefault="00C72362">
            <w:pPr>
              <w:rPr>
                <w:lang w:val="en-GB"/>
              </w:rPr>
            </w:pPr>
            <w:r>
              <w:rPr>
                <w:lang w:val="en-GB"/>
              </w:rPr>
              <w:t>Translation Approved (0%)</w:t>
            </w:r>
          </w:p>
        </w:tc>
        <w:tc>
          <w:tcPr>
            <w:tcW w:w="0" w:type="auto"/>
            <w:shd w:val="clear" w:color="auto" w:fill="FFFFFF"/>
          </w:tcPr>
          <w:p w14:paraId="59B9FEB8" w14:textId="77777777" w:rsidR="004C26EE" w:rsidRDefault="00C72362">
            <w:pPr>
              <w:rPr>
                <w:lang w:val="en-GB"/>
              </w:rPr>
            </w:pPr>
            <w:r>
              <w:rPr>
                <w:lang w:val="en-GB"/>
              </w:rPr>
              <w:t>Where ETCS and Class B train protection functions are installed on-board, the integration and transitions between them shall be managed with one of the following:</w:t>
            </w:r>
          </w:p>
        </w:tc>
        <w:tc>
          <w:tcPr>
            <w:tcW w:w="0" w:type="auto"/>
            <w:shd w:val="clear" w:color="auto" w:fill="FFFFFF"/>
          </w:tcPr>
          <w:p w14:paraId="4F6DC6C3" w14:textId="77777777" w:rsidR="004C26EE" w:rsidRDefault="00C72362">
            <w:pPr>
              <w:rPr>
                <w:lang w:val="sr-Cyrl-RS"/>
              </w:rPr>
            </w:pPr>
            <w:r>
              <w:rPr>
                <w:lang w:val="sr-Cyrl-RS"/>
              </w:rPr>
              <w:t xml:space="preserve">Ако су </w:t>
            </w:r>
            <w:r>
              <w:rPr>
                <w:rStyle w:val="Tag"/>
                <w:lang w:val="sr-Cyrl-RS"/>
              </w:rPr>
              <w:t>&lt;Italic&gt;</w:t>
            </w:r>
            <w:r>
              <w:rPr>
                <w:lang w:val="sr-Cyrl-RS"/>
              </w:rPr>
              <w:t>ETCS</w:t>
            </w:r>
            <w:r>
              <w:rPr>
                <w:rStyle w:val="Tag"/>
                <w:lang w:val="sr-Cyrl-RS"/>
              </w:rPr>
              <w:t>&lt;/Italic&gt;</w:t>
            </w:r>
            <w:r>
              <w:rPr>
                <w:lang w:val="sr-Cyrl-RS"/>
              </w:rPr>
              <w:t xml:space="preserve"> и функције заштите воза класе Б уграђене у возилу, интегрисањем и преласцима између њих управља се на један од следећих начина:</w:t>
            </w:r>
          </w:p>
        </w:tc>
      </w:tr>
      <w:tr w:rsidR="004C26EE" w14:paraId="315BD4BB" w14:textId="77777777">
        <w:tc>
          <w:tcPr>
            <w:tcW w:w="0" w:type="auto"/>
            <w:shd w:val="clear" w:color="auto" w:fill="FFFFFF"/>
          </w:tcPr>
          <w:p w14:paraId="5D28E5F9" w14:textId="77777777" w:rsidR="004C26EE" w:rsidRDefault="00C72362">
            <w:pPr>
              <w:rPr>
                <w:lang w:val="en-GB"/>
              </w:rPr>
            </w:pPr>
            <w:r>
              <w:rPr>
                <w:rStyle w:val="SegmentID"/>
                <w:lang w:val="en-GB"/>
              </w:rPr>
              <w:t>1116</w:t>
            </w:r>
            <w:r>
              <w:rPr>
                <w:rStyle w:val="TransUnitID"/>
                <w:lang w:val="en-GB"/>
              </w:rPr>
              <w:t>1905293a-113d-4d8a-b5b0-66ac92716238</w:t>
            </w:r>
          </w:p>
        </w:tc>
        <w:tc>
          <w:tcPr>
            <w:tcW w:w="0" w:type="auto"/>
            <w:shd w:val="clear" w:color="auto" w:fill="FFFFFF"/>
          </w:tcPr>
          <w:p w14:paraId="050B675D" w14:textId="77777777" w:rsidR="004C26EE" w:rsidRDefault="00C72362">
            <w:pPr>
              <w:rPr>
                <w:lang w:val="en-GB"/>
              </w:rPr>
            </w:pPr>
            <w:r>
              <w:rPr>
                <w:lang w:val="en-GB"/>
              </w:rPr>
              <w:t>Translation Approved (0%)</w:t>
            </w:r>
          </w:p>
        </w:tc>
        <w:tc>
          <w:tcPr>
            <w:tcW w:w="0" w:type="auto"/>
            <w:shd w:val="clear" w:color="auto" w:fill="FFFFFF"/>
          </w:tcPr>
          <w:p w14:paraId="21890F76" w14:textId="77777777" w:rsidR="004C26EE" w:rsidRDefault="00C72362">
            <w:pPr>
              <w:rPr>
                <w:lang w:val="en-GB"/>
              </w:rPr>
            </w:pPr>
            <w:r>
              <w:rPr>
                <w:lang w:val="en-GB"/>
              </w:rPr>
              <w:t>(1) a standardised interface (STM); or</w:t>
            </w:r>
          </w:p>
        </w:tc>
        <w:tc>
          <w:tcPr>
            <w:tcW w:w="0" w:type="auto"/>
            <w:shd w:val="clear" w:color="auto" w:fill="FFFFFF"/>
          </w:tcPr>
          <w:p w14:paraId="2222EFF2" w14:textId="77777777" w:rsidR="004C26EE" w:rsidRDefault="00C72362">
            <w:pPr>
              <w:rPr>
                <w:lang w:val="sr-Cyrl-RS"/>
              </w:rPr>
            </w:pPr>
            <w:r>
              <w:rPr>
                <w:lang w:val="sr-Cyrl-RS"/>
              </w:rPr>
              <w:t>1) стандардизованим интерфејсом (специфични преносни модул); или</w:t>
            </w:r>
          </w:p>
        </w:tc>
      </w:tr>
      <w:tr w:rsidR="004C26EE" w14:paraId="730FD4AB" w14:textId="77777777">
        <w:tc>
          <w:tcPr>
            <w:tcW w:w="0" w:type="auto"/>
            <w:shd w:val="clear" w:color="auto" w:fill="FFFFFF"/>
          </w:tcPr>
          <w:p w14:paraId="2AFCDE28" w14:textId="77777777" w:rsidR="004C26EE" w:rsidRDefault="00C72362">
            <w:pPr>
              <w:rPr>
                <w:lang w:val="en-GB"/>
              </w:rPr>
            </w:pPr>
            <w:r>
              <w:rPr>
                <w:rStyle w:val="SegmentID"/>
                <w:lang w:val="en-GB"/>
              </w:rPr>
              <w:t>1117</w:t>
            </w:r>
            <w:r>
              <w:rPr>
                <w:rStyle w:val="TransUnitID"/>
                <w:lang w:val="en-GB"/>
              </w:rPr>
              <w:t>a1e03ec2-1d62-4125-864a-e28d01033154</w:t>
            </w:r>
          </w:p>
        </w:tc>
        <w:tc>
          <w:tcPr>
            <w:tcW w:w="0" w:type="auto"/>
            <w:shd w:val="clear" w:color="auto" w:fill="FFFFFF"/>
          </w:tcPr>
          <w:p w14:paraId="41E35E4D" w14:textId="77777777" w:rsidR="004C26EE" w:rsidRDefault="00C72362">
            <w:pPr>
              <w:rPr>
                <w:lang w:val="en-GB"/>
              </w:rPr>
            </w:pPr>
            <w:r>
              <w:rPr>
                <w:lang w:val="en-GB"/>
              </w:rPr>
              <w:t>Translation Approved (0%)</w:t>
            </w:r>
          </w:p>
        </w:tc>
        <w:tc>
          <w:tcPr>
            <w:tcW w:w="0" w:type="auto"/>
            <w:shd w:val="clear" w:color="auto" w:fill="FFFFFF"/>
          </w:tcPr>
          <w:p w14:paraId="4AA58B89" w14:textId="77777777" w:rsidR="004C26EE" w:rsidRDefault="00C72362">
            <w:pPr>
              <w:rPr>
                <w:lang w:val="en-GB"/>
              </w:rPr>
            </w:pPr>
            <w:r>
              <w:rPr>
                <w:lang w:val="en-GB"/>
              </w:rPr>
              <w:t>(2) a non-standardised interface; or</w:t>
            </w:r>
          </w:p>
        </w:tc>
        <w:tc>
          <w:tcPr>
            <w:tcW w:w="0" w:type="auto"/>
            <w:shd w:val="clear" w:color="auto" w:fill="FFFFFF"/>
          </w:tcPr>
          <w:p w14:paraId="4BE6DF42" w14:textId="77777777" w:rsidR="004C26EE" w:rsidRDefault="00C72362">
            <w:pPr>
              <w:rPr>
                <w:lang w:val="sr-Cyrl-RS"/>
              </w:rPr>
            </w:pPr>
            <w:r>
              <w:rPr>
                <w:lang w:val="sr-Cyrl-RS"/>
              </w:rPr>
              <w:t>2) нестандардизованим интерфејсом, или</w:t>
            </w:r>
          </w:p>
        </w:tc>
      </w:tr>
      <w:tr w:rsidR="004C26EE" w14:paraId="08C084E8" w14:textId="77777777">
        <w:tc>
          <w:tcPr>
            <w:tcW w:w="0" w:type="auto"/>
            <w:shd w:val="clear" w:color="auto" w:fill="FFFFFF"/>
          </w:tcPr>
          <w:p w14:paraId="415EA154" w14:textId="77777777" w:rsidR="004C26EE" w:rsidRDefault="00C72362">
            <w:pPr>
              <w:rPr>
                <w:lang w:val="en-GB"/>
              </w:rPr>
            </w:pPr>
            <w:r>
              <w:rPr>
                <w:rStyle w:val="SegmentID"/>
                <w:lang w:val="en-GB"/>
              </w:rPr>
              <w:t>1118</w:t>
            </w:r>
            <w:r>
              <w:rPr>
                <w:rStyle w:val="TransUnitID"/>
                <w:lang w:val="en-GB"/>
              </w:rPr>
              <w:t>28d40c6e-30cc-4d29-aab3-e2faa9e057a2</w:t>
            </w:r>
          </w:p>
        </w:tc>
        <w:tc>
          <w:tcPr>
            <w:tcW w:w="0" w:type="auto"/>
            <w:shd w:val="clear" w:color="auto" w:fill="FFFFFF"/>
          </w:tcPr>
          <w:p w14:paraId="665FDB12" w14:textId="77777777" w:rsidR="004C26EE" w:rsidRDefault="00C72362">
            <w:pPr>
              <w:rPr>
                <w:lang w:val="en-GB"/>
              </w:rPr>
            </w:pPr>
            <w:r>
              <w:rPr>
                <w:lang w:val="en-GB"/>
              </w:rPr>
              <w:t>Translation Approved (0%)</w:t>
            </w:r>
          </w:p>
        </w:tc>
        <w:tc>
          <w:tcPr>
            <w:tcW w:w="0" w:type="auto"/>
            <w:shd w:val="clear" w:color="auto" w:fill="FFFFFF"/>
          </w:tcPr>
          <w:p w14:paraId="06642D4A" w14:textId="77777777" w:rsidR="004C26EE" w:rsidRDefault="00C72362">
            <w:pPr>
              <w:rPr>
                <w:lang w:val="en-GB"/>
              </w:rPr>
            </w:pPr>
            <w:r>
              <w:rPr>
                <w:lang w:val="en-GB"/>
              </w:rPr>
              <w:t>(3) Class B and Class A integrated within the same equipment (e.g. ‘bi-standards’); or</w:t>
            </w:r>
          </w:p>
        </w:tc>
        <w:tc>
          <w:tcPr>
            <w:tcW w:w="0" w:type="auto"/>
            <w:shd w:val="clear" w:color="auto" w:fill="FFFFFF"/>
          </w:tcPr>
          <w:p w14:paraId="4C2A2B00" w14:textId="77777777" w:rsidR="004C26EE" w:rsidRDefault="00C72362">
            <w:pPr>
              <w:rPr>
                <w:lang w:val="sr-Cyrl-RS"/>
              </w:rPr>
            </w:pPr>
            <w:r>
              <w:rPr>
                <w:lang w:val="sr-Cyrl-RS"/>
              </w:rPr>
              <w:t>3) системом класе Б и системом класе А интегрисаним унутар исте опреме (нпр. „двојни стандарди”); или</w:t>
            </w:r>
          </w:p>
        </w:tc>
      </w:tr>
      <w:tr w:rsidR="004C26EE" w14:paraId="11BBCBFD" w14:textId="77777777">
        <w:tc>
          <w:tcPr>
            <w:tcW w:w="0" w:type="auto"/>
            <w:shd w:val="clear" w:color="auto" w:fill="FFFFFF"/>
          </w:tcPr>
          <w:p w14:paraId="5CB76CF4" w14:textId="77777777" w:rsidR="004C26EE" w:rsidRDefault="00C72362">
            <w:pPr>
              <w:rPr>
                <w:lang w:val="en-GB"/>
              </w:rPr>
            </w:pPr>
            <w:r>
              <w:rPr>
                <w:rStyle w:val="SegmentID"/>
                <w:lang w:val="en-GB"/>
              </w:rPr>
              <w:t>1119</w:t>
            </w:r>
            <w:r>
              <w:rPr>
                <w:rStyle w:val="TransUnitID"/>
                <w:lang w:val="en-GB"/>
              </w:rPr>
              <w:t>b1214a21-a272-41eb-bc96-bf785723c26b</w:t>
            </w:r>
          </w:p>
        </w:tc>
        <w:tc>
          <w:tcPr>
            <w:tcW w:w="0" w:type="auto"/>
            <w:shd w:val="clear" w:color="auto" w:fill="FFFFFF"/>
          </w:tcPr>
          <w:p w14:paraId="03DBC115" w14:textId="77777777" w:rsidR="004C26EE" w:rsidRDefault="00C72362">
            <w:pPr>
              <w:rPr>
                <w:lang w:val="en-GB"/>
              </w:rPr>
            </w:pPr>
            <w:r>
              <w:rPr>
                <w:lang w:val="en-GB"/>
              </w:rPr>
              <w:t>Translation Approved (0%)</w:t>
            </w:r>
          </w:p>
        </w:tc>
        <w:tc>
          <w:tcPr>
            <w:tcW w:w="0" w:type="auto"/>
            <w:shd w:val="clear" w:color="auto" w:fill="FFFFFF"/>
          </w:tcPr>
          <w:p w14:paraId="208B0072" w14:textId="77777777" w:rsidR="004C26EE" w:rsidRDefault="00C72362">
            <w:pPr>
              <w:rPr>
                <w:lang w:val="en-GB"/>
              </w:rPr>
            </w:pPr>
            <w:r>
              <w:rPr>
                <w:lang w:val="en-GB"/>
              </w:rPr>
              <w:t>(4) no direct interface between both equipment.</w:t>
            </w:r>
          </w:p>
        </w:tc>
        <w:tc>
          <w:tcPr>
            <w:tcW w:w="0" w:type="auto"/>
            <w:shd w:val="clear" w:color="auto" w:fill="FFFFFF"/>
          </w:tcPr>
          <w:p w14:paraId="0F9CE9A3" w14:textId="77777777" w:rsidR="004C26EE" w:rsidRDefault="00C72362">
            <w:pPr>
              <w:rPr>
                <w:lang w:val="sr-Cyrl-RS"/>
              </w:rPr>
            </w:pPr>
            <w:r>
              <w:rPr>
                <w:lang w:val="sr-Cyrl-RS"/>
              </w:rPr>
              <w:t>4) без директног интерфејса између две врсте опреме.</w:t>
            </w:r>
          </w:p>
        </w:tc>
      </w:tr>
      <w:tr w:rsidR="004C26EE" w14:paraId="2C8253E7" w14:textId="77777777">
        <w:tc>
          <w:tcPr>
            <w:tcW w:w="0" w:type="auto"/>
            <w:shd w:val="clear" w:color="auto" w:fill="FFFFFF"/>
          </w:tcPr>
          <w:p w14:paraId="6C8D5E1B" w14:textId="77777777" w:rsidR="004C26EE" w:rsidRDefault="00C72362">
            <w:pPr>
              <w:rPr>
                <w:lang w:val="en-GB"/>
              </w:rPr>
            </w:pPr>
            <w:r>
              <w:rPr>
                <w:rStyle w:val="SegmentID"/>
                <w:lang w:val="en-GB"/>
              </w:rPr>
              <w:t>1120</w:t>
            </w:r>
            <w:r>
              <w:rPr>
                <w:rStyle w:val="TransUnitID"/>
                <w:lang w:val="en-GB"/>
              </w:rPr>
              <w:t>7fc1cc52-8cb1-4e98-8409-2de8b43734f2</w:t>
            </w:r>
          </w:p>
        </w:tc>
        <w:tc>
          <w:tcPr>
            <w:tcW w:w="0" w:type="auto"/>
            <w:shd w:val="clear" w:color="auto" w:fill="FFFFFF"/>
          </w:tcPr>
          <w:p w14:paraId="066030AB" w14:textId="77777777" w:rsidR="004C26EE" w:rsidRDefault="00C72362">
            <w:pPr>
              <w:rPr>
                <w:lang w:val="en-GB"/>
              </w:rPr>
            </w:pPr>
            <w:r>
              <w:rPr>
                <w:lang w:val="en-GB"/>
              </w:rPr>
              <w:t>Translation Approved (0%)</w:t>
            </w:r>
          </w:p>
        </w:tc>
        <w:tc>
          <w:tcPr>
            <w:tcW w:w="0" w:type="auto"/>
            <w:shd w:val="clear" w:color="auto" w:fill="FFFFFF"/>
          </w:tcPr>
          <w:p w14:paraId="3337B12A" w14:textId="77777777" w:rsidR="004C26EE" w:rsidRDefault="00C72362">
            <w:pPr>
              <w:rPr>
                <w:lang w:val="en-GB"/>
              </w:rPr>
            </w:pPr>
            <w:r>
              <w:rPr>
                <w:lang w:val="en-GB"/>
              </w:rPr>
              <w:t>Where the integration of, and transitions between, ETCS and Class B systems are managed with the standardised interface (STM), it shall comply with requirements as specified in Appendix A, Table A 1, 4.2.6 a.</w:t>
            </w:r>
          </w:p>
        </w:tc>
        <w:tc>
          <w:tcPr>
            <w:tcW w:w="0" w:type="auto"/>
            <w:shd w:val="clear" w:color="auto" w:fill="FFFFFF"/>
          </w:tcPr>
          <w:p w14:paraId="7A947611" w14:textId="77777777" w:rsidR="004C26EE" w:rsidRDefault="00C72362">
            <w:pPr>
              <w:rPr>
                <w:lang w:val="sr-Cyrl-RS"/>
              </w:rPr>
            </w:pPr>
            <w:r>
              <w:rPr>
                <w:lang w:val="sr-Cyrl-RS"/>
              </w:rPr>
              <w:t xml:space="preserve">Ако се интегрисањем </w:t>
            </w:r>
            <w:r>
              <w:rPr>
                <w:rStyle w:val="Tag"/>
                <w:lang w:val="sr-Cyrl-RS"/>
              </w:rPr>
              <w:t>&lt;Italic&gt;</w:t>
            </w:r>
            <w:r>
              <w:rPr>
                <w:lang w:val="sr-Cyrl-RS"/>
              </w:rPr>
              <w:t>ETCS</w:t>
            </w:r>
            <w:r>
              <w:rPr>
                <w:rStyle w:val="Tag"/>
                <w:lang w:val="sr-Cyrl-RS"/>
              </w:rPr>
              <w:t>&lt;/Italic&gt;</w:t>
            </w:r>
            <w:r>
              <w:rPr>
                <w:lang w:val="sr-Cyrl-RS"/>
              </w:rPr>
              <w:t>-а и системâ класе Б и преласцима између њих управља помоћу стандардизованог интерфејса (специфични преносни модул), он мора испуњавати захтеве утврђене у Додатку А Табела А.1 тачка 4.2.6. подтачка а).</w:t>
            </w:r>
          </w:p>
        </w:tc>
      </w:tr>
      <w:tr w:rsidR="004C26EE" w14:paraId="75F01C3D" w14:textId="77777777">
        <w:tc>
          <w:tcPr>
            <w:tcW w:w="0" w:type="auto"/>
            <w:shd w:val="clear" w:color="auto" w:fill="FFFFFF"/>
          </w:tcPr>
          <w:p w14:paraId="1ED983C9" w14:textId="77777777" w:rsidR="004C26EE" w:rsidRDefault="00C72362">
            <w:pPr>
              <w:rPr>
                <w:lang w:val="en-GB"/>
              </w:rPr>
            </w:pPr>
            <w:r>
              <w:rPr>
                <w:rStyle w:val="SegmentID"/>
                <w:lang w:val="en-GB"/>
              </w:rPr>
              <w:t>1121</w:t>
            </w:r>
            <w:r>
              <w:rPr>
                <w:rStyle w:val="TransUnitID"/>
                <w:lang w:val="en-GB"/>
              </w:rPr>
              <w:t>c001bca0-a1cb-4951-a551-590ee629e83b</w:t>
            </w:r>
          </w:p>
        </w:tc>
        <w:tc>
          <w:tcPr>
            <w:tcW w:w="0" w:type="auto"/>
            <w:shd w:val="clear" w:color="auto" w:fill="FFFFFF"/>
          </w:tcPr>
          <w:p w14:paraId="19A178B5" w14:textId="77777777" w:rsidR="004C26EE" w:rsidRDefault="00C72362">
            <w:pPr>
              <w:rPr>
                <w:lang w:val="en-GB"/>
              </w:rPr>
            </w:pPr>
            <w:r>
              <w:rPr>
                <w:lang w:val="en-GB"/>
              </w:rPr>
              <w:t>Translation Approved (0%)</w:t>
            </w:r>
          </w:p>
        </w:tc>
        <w:tc>
          <w:tcPr>
            <w:tcW w:w="0" w:type="auto"/>
            <w:shd w:val="clear" w:color="auto" w:fill="FFFFFF"/>
          </w:tcPr>
          <w:p w14:paraId="62A0848E" w14:textId="77777777" w:rsidR="004C26EE" w:rsidRDefault="00C72362">
            <w:pPr>
              <w:rPr>
                <w:lang w:val="en-GB"/>
              </w:rPr>
            </w:pPr>
            <w:r>
              <w:rPr>
                <w:lang w:val="en-GB"/>
              </w:rPr>
              <w:t>Appendix A, Table A 1, 4.2.6 b specifies the K interface (to allow certain STMs to read information from Class B balises through the ETCS on-board antenna) and Appendix A, Table A 1, 4.2.6 c the G interface (air gap between ETCS on-board antenna and Class B balises).</w:t>
            </w:r>
          </w:p>
        </w:tc>
        <w:tc>
          <w:tcPr>
            <w:tcW w:w="0" w:type="auto"/>
            <w:shd w:val="clear" w:color="auto" w:fill="FFFFFF"/>
          </w:tcPr>
          <w:p w14:paraId="430A1C65" w14:textId="76BB1273" w:rsidR="004C26EE" w:rsidRDefault="00C72362">
            <w:pPr>
              <w:rPr>
                <w:lang w:val="sr-Cyrl-RS"/>
              </w:rPr>
            </w:pPr>
            <w:r>
              <w:rPr>
                <w:lang w:val="sr-Cyrl-RS"/>
              </w:rPr>
              <w:t xml:space="preserve">У Додатку А Табела А.1 тачка 4.2.6. подтачка б) утврђен је интерфејс </w:t>
            </w:r>
            <w:r>
              <w:rPr>
                <w:rStyle w:val="Tag"/>
                <w:lang w:val="sr-Cyrl-RS"/>
              </w:rPr>
              <w:t>&lt;Italic&gt;</w:t>
            </w:r>
            <w:r>
              <w:rPr>
                <w:lang w:val="sr-Cyrl-RS"/>
              </w:rPr>
              <w:t>K</w:t>
            </w:r>
            <w:r>
              <w:rPr>
                <w:rStyle w:val="Tag"/>
                <w:lang w:val="sr-Cyrl-RS"/>
              </w:rPr>
              <w:t>&lt;/Italic&gt;</w:t>
            </w:r>
            <w:r>
              <w:rPr>
                <w:lang w:val="sr-Cyrl-RS"/>
              </w:rPr>
              <w:t xml:space="preserve"> (да би се одређеним специфичним преносним модулима омогућило да очитају информације са бализа класе Б преко антене</w:t>
            </w:r>
            <w:r w:rsidR="0084726A">
              <w:rPr>
                <w:lang w:val="sr-Cyrl-RS"/>
              </w:rPr>
              <w:t xml:space="preserve"> за</w:t>
            </w:r>
            <w:r>
              <w:rPr>
                <w:lang w:val="sr-Cyrl-RS"/>
              </w:rPr>
              <w:t xml:space="preserve"> </w:t>
            </w:r>
            <w:r>
              <w:rPr>
                <w:rStyle w:val="Tag"/>
                <w:lang w:val="sr-Cyrl-RS"/>
              </w:rPr>
              <w:t>&lt;Italic&gt;</w:t>
            </w:r>
            <w:r>
              <w:rPr>
                <w:lang w:val="sr-Cyrl-RS"/>
              </w:rPr>
              <w:t>ETCS</w:t>
            </w:r>
            <w:r>
              <w:rPr>
                <w:rStyle w:val="Tag"/>
                <w:lang w:val="sr-Cyrl-RS"/>
              </w:rPr>
              <w:t>&lt;/Italic&gt;</w:t>
            </w:r>
            <w:r>
              <w:rPr>
                <w:lang w:val="sr-Cyrl-RS"/>
              </w:rPr>
              <w:t xml:space="preserve"> у возилу), док је у Додатку А Табела А.1 тачка 4.2.6. подтачка в) утврђен интерфејс </w:t>
            </w:r>
            <w:r>
              <w:rPr>
                <w:rStyle w:val="Tag"/>
                <w:lang w:val="sr-Cyrl-RS"/>
              </w:rPr>
              <w:t>&lt;Italic&gt;</w:t>
            </w:r>
            <w:r>
              <w:rPr>
                <w:lang w:val="sr-Cyrl-RS"/>
              </w:rPr>
              <w:t>G</w:t>
            </w:r>
            <w:r>
              <w:rPr>
                <w:rStyle w:val="Tag"/>
                <w:lang w:val="sr-Cyrl-RS"/>
              </w:rPr>
              <w:t>&lt;/Italic&gt;</w:t>
            </w:r>
            <w:r>
              <w:rPr>
                <w:lang w:val="sr-Cyrl-RS"/>
              </w:rPr>
              <w:t xml:space="preserve"> (ваздушни међупростор између антене</w:t>
            </w:r>
            <w:r w:rsidR="0084726A">
              <w:rPr>
                <w:lang w:val="sr-Cyrl-RS"/>
              </w:rPr>
              <w:t xml:space="preserve"> за</w:t>
            </w:r>
            <w:r>
              <w:rPr>
                <w:lang w:val="sr-Cyrl-RS"/>
              </w:rPr>
              <w:t xml:space="preserve"> </w:t>
            </w:r>
            <w:r>
              <w:rPr>
                <w:rStyle w:val="Tag"/>
                <w:lang w:val="sr-Cyrl-RS"/>
              </w:rPr>
              <w:t>&lt;Italic&gt;</w:t>
            </w:r>
            <w:r>
              <w:rPr>
                <w:lang w:val="sr-Cyrl-RS"/>
              </w:rPr>
              <w:t>ETCS</w:t>
            </w:r>
            <w:r>
              <w:rPr>
                <w:rStyle w:val="Tag"/>
                <w:lang w:val="sr-Cyrl-RS"/>
              </w:rPr>
              <w:t>&lt;/Italic&gt;</w:t>
            </w:r>
            <w:r>
              <w:rPr>
                <w:lang w:val="sr-Cyrl-RS"/>
              </w:rPr>
              <w:t xml:space="preserve"> у возилу и бализа класе Б).</w:t>
            </w:r>
          </w:p>
        </w:tc>
      </w:tr>
      <w:tr w:rsidR="004C26EE" w14:paraId="2400DE7A" w14:textId="77777777">
        <w:tc>
          <w:tcPr>
            <w:tcW w:w="0" w:type="auto"/>
            <w:shd w:val="clear" w:color="auto" w:fill="FFFFFF"/>
          </w:tcPr>
          <w:p w14:paraId="1778504A" w14:textId="77777777" w:rsidR="004C26EE" w:rsidRDefault="00C72362">
            <w:pPr>
              <w:rPr>
                <w:lang w:val="en-GB"/>
              </w:rPr>
            </w:pPr>
            <w:r>
              <w:rPr>
                <w:rStyle w:val="SegmentID"/>
                <w:lang w:val="en-GB"/>
              </w:rPr>
              <w:t>1122</w:t>
            </w:r>
            <w:r>
              <w:rPr>
                <w:rStyle w:val="TransUnitID"/>
                <w:lang w:val="en-GB"/>
              </w:rPr>
              <w:t>e3a48eab-521e-411d-b3fd-bc8088e97a63</w:t>
            </w:r>
          </w:p>
        </w:tc>
        <w:tc>
          <w:tcPr>
            <w:tcW w:w="0" w:type="auto"/>
            <w:shd w:val="clear" w:color="auto" w:fill="FFFFFF"/>
          </w:tcPr>
          <w:p w14:paraId="7DACF1BC" w14:textId="77777777" w:rsidR="004C26EE" w:rsidRDefault="00C72362">
            <w:pPr>
              <w:rPr>
                <w:lang w:val="en-GB"/>
              </w:rPr>
            </w:pPr>
            <w:r>
              <w:rPr>
                <w:lang w:val="en-GB"/>
              </w:rPr>
              <w:t>Translation Approved (0%)</w:t>
            </w:r>
          </w:p>
        </w:tc>
        <w:tc>
          <w:tcPr>
            <w:tcW w:w="0" w:type="auto"/>
            <w:shd w:val="clear" w:color="auto" w:fill="FFFFFF"/>
          </w:tcPr>
          <w:p w14:paraId="6EC2A4BE" w14:textId="77777777" w:rsidR="004C26EE" w:rsidRDefault="00C72362">
            <w:pPr>
              <w:rPr>
                <w:lang w:val="en-GB"/>
              </w:rPr>
            </w:pPr>
            <w:r>
              <w:rPr>
                <w:lang w:val="en-GB"/>
              </w:rPr>
              <w:t>Implementation of Interface ‘K’ is optional, but if done it must be in accordance with Appendix A, Table A 1, 4.2.6 b.</w:t>
            </w:r>
          </w:p>
        </w:tc>
        <w:tc>
          <w:tcPr>
            <w:tcW w:w="0" w:type="auto"/>
            <w:shd w:val="clear" w:color="auto" w:fill="FFFFFF"/>
          </w:tcPr>
          <w:p w14:paraId="3C36F925" w14:textId="77777777" w:rsidR="004C26EE" w:rsidRDefault="00C72362">
            <w:pPr>
              <w:rPr>
                <w:lang w:val="sr-Cyrl-RS"/>
              </w:rPr>
            </w:pPr>
            <w:r>
              <w:rPr>
                <w:lang w:val="sr-Cyrl-RS"/>
              </w:rPr>
              <w:t>Имплементација интерфејса „</w:t>
            </w:r>
            <w:r>
              <w:rPr>
                <w:rStyle w:val="Tag"/>
                <w:lang w:val="sr-Cyrl-RS"/>
              </w:rPr>
              <w:t>&lt;Italic&gt;</w:t>
            </w:r>
            <w:r>
              <w:rPr>
                <w:lang w:val="sr-Cyrl-RS"/>
              </w:rPr>
              <w:t>K</w:t>
            </w:r>
            <w:r>
              <w:rPr>
                <w:rStyle w:val="Tag"/>
                <w:lang w:val="sr-Cyrl-RS"/>
              </w:rPr>
              <w:t>&lt;/Italic&gt;</w:t>
            </w:r>
            <w:r>
              <w:rPr>
                <w:lang w:val="sr-Cyrl-RS"/>
              </w:rPr>
              <w:t>” је необавезна, али ако се врши, мора бити у складу са Додатком А Табела А.1 тачка 4.2.6. подтачка б).</w:t>
            </w:r>
          </w:p>
        </w:tc>
      </w:tr>
      <w:tr w:rsidR="004C26EE" w14:paraId="4DC18C6C" w14:textId="77777777">
        <w:tc>
          <w:tcPr>
            <w:tcW w:w="0" w:type="auto"/>
            <w:shd w:val="clear" w:color="auto" w:fill="FFFFFF"/>
          </w:tcPr>
          <w:p w14:paraId="5063C696" w14:textId="77777777" w:rsidR="004C26EE" w:rsidRDefault="00C72362">
            <w:pPr>
              <w:rPr>
                <w:lang w:val="en-GB"/>
              </w:rPr>
            </w:pPr>
            <w:r>
              <w:rPr>
                <w:rStyle w:val="SegmentID"/>
                <w:lang w:val="en-GB"/>
              </w:rPr>
              <w:t>1123</w:t>
            </w:r>
            <w:r>
              <w:rPr>
                <w:rStyle w:val="TransUnitID"/>
                <w:lang w:val="en-GB"/>
              </w:rPr>
              <w:t>bc8093bd-cd53-4f40-ac50-bbf10f3f6fc2</w:t>
            </w:r>
          </w:p>
        </w:tc>
        <w:tc>
          <w:tcPr>
            <w:tcW w:w="0" w:type="auto"/>
            <w:shd w:val="clear" w:color="auto" w:fill="FFFFFF"/>
          </w:tcPr>
          <w:p w14:paraId="1EC64149" w14:textId="77777777" w:rsidR="004C26EE" w:rsidRDefault="00C72362">
            <w:pPr>
              <w:rPr>
                <w:lang w:val="en-GB"/>
              </w:rPr>
            </w:pPr>
            <w:r>
              <w:rPr>
                <w:lang w:val="en-GB"/>
              </w:rPr>
              <w:t>Translation Approved (0%)</w:t>
            </w:r>
          </w:p>
        </w:tc>
        <w:tc>
          <w:tcPr>
            <w:tcW w:w="0" w:type="auto"/>
            <w:shd w:val="clear" w:color="auto" w:fill="FFFFFF"/>
          </w:tcPr>
          <w:p w14:paraId="36C34A5D" w14:textId="77777777" w:rsidR="004C26EE" w:rsidRDefault="00C72362">
            <w:pPr>
              <w:rPr>
                <w:lang w:val="en-GB"/>
              </w:rPr>
            </w:pPr>
            <w:r>
              <w:rPr>
                <w:lang w:val="en-GB"/>
              </w:rPr>
              <w:t>Furthermore, if Interface ‘K’ is implemented, the on-board transmission channel functionality must be able to handle the properties of Appendix A, Table A 1, 4.2.6 c.</w:t>
            </w:r>
          </w:p>
        </w:tc>
        <w:tc>
          <w:tcPr>
            <w:tcW w:w="0" w:type="auto"/>
            <w:shd w:val="clear" w:color="auto" w:fill="FFFFFF"/>
          </w:tcPr>
          <w:p w14:paraId="7D089824" w14:textId="77777777" w:rsidR="004C26EE" w:rsidRDefault="00C72362">
            <w:pPr>
              <w:rPr>
                <w:lang w:val="sr-Cyrl-RS"/>
              </w:rPr>
            </w:pPr>
            <w:r>
              <w:rPr>
                <w:lang w:val="sr-Cyrl-RS"/>
              </w:rPr>
              <w:t>Осим тога, ако се имплементира интерфејс „</w:t>
            </w:r>
            <w:r>
              <w:rPr>
                <w:rStyle w:val="Tag"/>
                <w:lang w:val="sr-Cyrl-RS"/>
              </w:rPr>
              <w:t>&lt;Italic&gt;</w:t>
            </w:r>
            <w:r>
              <w:rPr>
                <w:lang w:val="sr-Cyrl-RS"/>
              </w:rPr>
              <w:t>K</w:t>
            </w:r>
            <w:r>
              <w:rPr>
                <w:rStyle w:val="Tag"/>
                <w:lang w:val="sr-Cyrl-RS"/>
              </w:rPr>
              <w:t>&lt;/Italic&gt;</w:t>
            </w:r>
            <w:r>
              <w:rPr>
                <w:lang w:val="sr-Cyrl-RS"/>
              </w:rPr>
              <w:t>”, функционалност канала преношења у возилу мора бити компатибилна са карактеристикама из Додатка А Табела А.1 тачка 4.2.6. подтачка в).</w:t>
            </w:r>
          </w:p>
        </w:tc>
      </w:tr>
      <w:tr w:rsidR="004C26EE" w14:paraId="236C5174" w14:textId="77777777">
        <w:tc>
          <w:tcPr>
            <w:tcW w:w="0" w:type="auto"/>
            <w:shd w:val="clear" w:color="auto" w:fill="FFFFFF"/>
          </w:tcPr>
          <w:p w14:paraId="1534E214" w14:textId="77777777" w:rsidR="004C26EE" w:rsidRDefault="00C72362">
            <w:pPr>
              <w:rPr>
                <w:lang w:val="en-GB"/>
              </w:rPr>
            </w:pPr>
            <w:r>
              <w:rPr>
                <w:rStyle w:val="SegmentID"/>
                <w:lang w:val="en-GB"/>
              </w:rPr>
              <w:t>1124</w:t>
            </w:r>
            <w:r>
              <w:rPr>
                <w:rStyle w:val="TransUnitID"/>
                <w:lang w:val="en-GB"/>
              </w:rPr>
              <w:t>eed18bda-fda7-4d2a-b7bc-837612c42d98</w:t>
            </w:r>
          </w:p>
        </w:tc>
        <w:tc>
          <w:tcPr>
            <w:tcW w:w="0" w:type="auto"/>
            <w:shd w:val="clear" w:color="auto" w:fill="FFFFFF"/>
          </w:tcPr>
          <w:p w14:paraId="28D1E0C0" w14:textId="77777777" w:rsidR="004C26EE" w:rsidRDefault="00C72362">
            <w:pPr>
              <w:rPr>
                <w:lang w:val="en-GB"/>
              </w:rPr>
            </w:pPr>
            <w:r>
              <w:rPr>
                <w:lang w:val="en-GB"/>
              </w:rPr>
              <w:t>Translation Approved (0%)</w:t>
            </w:r>
          </w:p>
        </w:tc>
        <w:tc>
          <w:tcPr>
            <w:tcW w:w="0" w:type="auto"/>
            <w:shd w:val="clear" w:color="auto" w:fill="FFFFFF"/>
          </w:tcPr>
          <w:p w14:paraId="16A7E42B" w14:textId="77777777" w:rsidR="004C26EE" w:rsidRDefault="00C72362">
            <w:pPr>
              <w:rPr>
                <w:lang w:val="en-GB"/>
              </w:rPr>
            </w:pPr>
            <w:r>
              <w:rPr>
                <w:lang w:val="en-GB"/>
              </w:rPr>
              <w:t>If the integration and transitions between ETCS and Class B train protection on-board are not managed using the standardised interface specified in Appendix A, Table A 1, 4.2.6 a, the method shall not impose any additional requirements on the Control-Command and Signalling Trackside Subsystem.</w:t>
            </w:r>
          </w:p>
        </w:tc>
        <w:tc>
          <w:tcPr>
            <w:tcW w:w="0" w:type="auto"/>
            <w:shd w:val="clear" w:color="auto" w:fill="FFFFFF"/>
          </w:tcPr>
          <w:p w14:paraId="41E904DC" w14:textId="4258DF98" w:rsidR="004C26EE" w:rsidRDefault="00C72362" w:rsidP="00DD15A9">
            <w:pPr>
              <w:rPr>
                <w:lang w:val="sr-Cyrl-RS"/>
              </w:rPr>
            </w:pPr>
            <w:r>
              <w:rPr>
                <w:lang w:val="sr-Cyrl-RS"/>
              </w:rPr>
              <w:t xml:space="preserve">Ако се интегрисањем </w:t>
            </w:r>
            <w:r>
              <w:rPr>
                <w:rStyle w:val="Tag"/>
                <w:lang w:val="sr-Cyrl-RS"/>
              </w:rPr>
              <w:t>&lt;Italic&gt;</w:t>
            </w:r>
            <w:r>
              <w:rPr>
                <w:lang w:val="sr-Cyrl-RS"/>
              </w:rPr>
              <w:t>ETCS</w:t>
            </w:r>
            <w:r>
              <w:rPr>
                <w:rStyle w:val="Tag"/>
                <w:lang w:val="sr-Cyrl-RS"/>
              </w:rPr>
              <w:t>&lt;/Italic&gt;</w:t>
            </w:r>
            <w:r>
              <w:rPr>
                <w:lang w:val="sr-Cyrl-RS"/>
              </w:rPr>
              <w:t>-а и заштите воза класе Б у возилу и преласцима између њих не управља помоћу стандардизованог интерфејса утврђеног у Додатку А Табела А.1 тачка 4.2.6. подтачка а), метода интегрисања не намеће додатне захтеве за подсистем контроле, управљања и сигнализације</w:t>
            </w:r>
            <w:r w:rsidR="009634BC">
              <w:rPr>
                <w:lang w:val="sr-Cyrl-RS"/>
              </w:rPr>
              <w:t xml:space="preserve"> дуж пруге</w:t>
            </w:r>
            <w:r>
              <w:rPr>
                <w:lang w:val="sr-Cyrl-RS"/>
              </w:rPr>
              <w:t>.</w:t>
            </w:r>
          </w:p>
        </w:tc>
      </w:tr>
      <w:tr w:rsidR="004C26EE" w14:paraId="37AE83F0" w14:textId="77777777">
        <w:tc>
          <w:tcPr>
            <w:tcW w:w="0" w:type="auto"/>
            <w:shd w:val="clear" w:color="auto" w:fill="FFFFFF"/>
          </w:tcPr>
          <w:p w14:paraId="0D7D8757" w14:textId="77777777" w:rsidR="004C26EE" w:rsidRDefault="00C72362">
            <w:pPr>
              <w:rPr>
                <w:lang w:val="en-GB"/>
              </w:rPr>
            </w:pPr>
            <w:r>
              <w:rPr>
                <w:rStyle w:val="SegmentID"/>
                <w:lang w:val="en-GB"/>
              </w:rPr>
              <w:t>1125</w:t>
            </w:r>
            <w:r>
              <w:rPr>
                <w:rStyle w:val="TransUnitID"/>
                <w:lang w:val="en-GB"/>
              </w:rPr>
              <w:t>5ed490f0-a050-41a1-b310-4de8e6eb0a53</w:t>
            </w:r>
          </w:p>
        </w:tc>
        <w:tc>
          <w:tcPr>
            <w:tcW w:w="0" w:type="auto"/>
            <w:shd w:val="clear" w:color="auto" w:fill="FFFFFF"/>
          </w:tcPr>
          <w:p w14:paraId="23BDD0ED" w14:textId="77777777" w:rsidR="004C26EE" w:rsidRDefault="00C72362">
            <w:pPr>
              <w:rPr>
                <w:lang w:val="en-GB"/>
              </w:rPr>
            </w:pPr>
            <w:r>
              <w:rPr>
                <w:lang w:val="en-GB"/>
              </w:rPr>
              <w:t>Translation Approved (100%)</w:t>
            </w:r>
          </w:p>
        </w:tc>
        <w:tc>
          <w:tcPr>
            <w:tcW w:w="0" w:type="auto"/>
            <w:shd w:val="clear" w:color="auto" w:fill="FFFFFF"/>
          </w:tcPr>
          <w:p w14:paraId="4404D00A" w14:textId="77777777" w:rsidR="004C26EE" w:rsidRDefault="00C72362">
            <w:pPr>
              <w:rPr>
                <w:lang w:val="en-GB"/>
              </w:rPr>
            </w:pPr>
            <w:r>
              <w:rPr>
                <w:lang w:val="en-GB"/>
              </w:rPr>
              <w:t>4.2.6.2.</w:t>
            </w:r>
          </w:p>
        </w:tc>
        <w:tc>
          <w:tcPr>
            <w:tcW w:w="0" w:type="auto"/>
            <w:shd w:val="clear" w:color="auto" w:fill="FFFFFF"/>
          </w:tcPr>
          <w:p w14:paraId="07ADF577" w14:textId="77777777" w:rsidR="004C26EE" w:rsidRDefault="00C72362">
            <w:pPr>
              <w:rPr>
                <w:lang w:val="sr-Cyrl-RS"/>
              </w:rPr>
            </w:pPr>
            <w:r>
              <w:rPr>
                <w:lang w:val="sr-Cyrl-RS"/>
              </w:rPr>
              <w:t>4.2.6.2.</w:t>
            </w:r>
          </w:p>
        </w:tc>
      </w:tr>
      <w:tr w:rsidR="004C26EE" w14:paraId="5E563DC6" w14:textId="77777777">
        <w:tc>
          <w:tcPr>
            <w:tcW w:w="0" w:type="auto"/>
            <w:shd w:val="clear" w:color="auto" w:fill="FFFFFF"/>
          </w:tcPr>
          <w:p w14:paraId="3D086062" w14:textId="77777777" w:rsidR="004C26EE" w:rsidRDefault="00C72362">
            <w:pPr>
              <w:rPr>
                <w:lang w:val="en-GB"/>
              </w:rPr>
            </w:pPr>
            <w:r>
              <w:rPr>
                <w:rStyle w:val="SegmentID"/>
                <w:lang w:val="en-GB"/>
              </w:rPr>
              <w:t>1126</w:t>
            </w:r>
            <w:r>
              <w:rPr>
                <w:rStyle w:val="TransUnitID"/>
                <w:lang w:val="en-GB"/>
              </w:rPr>
              <w:t>5ed490f0-a050-41a1-b310-4de8e6eb0a53</w:t>
            </w:r>
          </w:p>
        </w:tc>
        <w:tc>
          <w:tcPr>
            <w:tcW w:w="0" w:type="auto"/>
            <w:shd w:val="clear" w:color="auto" w:fill="FFFFFF"/>
          </w:tcPr>
          <w:p w14:paraId="05667369" w14:textId="77777777" w:rsidR="004C26EE" w:rsidRDefault="00C72362">
            <w:pPr>
              <w:rPr>
                <w:lang w:val="en-GB"/>
              </w:rPr>
            </w:pPr>
            <w:r>
              <w:rPr>
                <w:lang w:val="en-GB"/>
              </w:rPr>
              <w:t>Translation Approved (0%)</w:t>
            </w:r>
          </w:p>
        </w:tc>
        <w:tc>
          <w:tcPr>
            <w:tcW w:w="0" w:type="auto"/>
            <w:shd w:val="clear" w:color="auto" w:fill="FFFFFF"/>
          </w:tcPr>
          <w:p w14:paraId="46663486" w14:textId="77777777" w:rsidR="004C26EE" w:rsidRDefault="00C72362">
            <w:pPr>
              <w:rPr>
                <w:lang w:val="en-GB"/>
              </w:rPr>
            </w:pPr>
            <w:r>
              <w:rPr>
                <w:lang w:val="en-GB"/>
              </w:rPr>
              <w:t>Interface between RMR Data Communication and ETCS/ATO-applications</w:t>
            </w:r>
          </w:p>
        </w:tc>
        <w:tc>
          <w:tcPr>
            <w:tcW w:w="0" w:type="auto"/>
            <w:shd w:val="clear" w:color="auto" w:fill="FFFFFF"/>
          </w:tcPr>
          <w:p w14:paraId="59F9C70E" w14:textId="680E4EAE" w:rsidR="004C26EE" w:rsidRDefault="00C72362">
            <w:pPr>
              <w:rPr>
                <w:lang w:val="sr-Cyrl-RS"/>
              </w:rPr>
            </w:pPr>
            <w:r>
              <w:rPr>
                <w:lang w:val="sr-Cyrl-RS"/>
              </w:rPr>
              <w:t xml:space="preserve">Интерфејс између преноса података </w:t>
            </w:r>
            <w:r w:rsidR="00C34BB5">
              <w:rPr>
                <w:lang w:val="sr-Cyrl-RS"/>
              </w:rPr>
              <w:t>преко</w:t>
            </w:r>
            <w:r>
              <w:rPr>
                <w:lang w:val="sr-Cyrl-RS"/>
              </w:rPr>
              <w:t xml:space="preserve"> </w:t>
            </w:r>
            <w:r>
              <w:rPr>
                <w:rStyle w:val="Tag"/>
                <w:lang w:val="sr-Cyrl-RS"/>
              </w:rPr>
              <w:t>&lt;Italic&gt;</w:t>
            </w:r>
            <w:r>
              <w:rPr>
                <w:lang w:val="sr-Cyrl-RS"/>
              </w:rPr>
              <w:t>RMR</w:t>
            </w:r>
            <w:r>
              <w:rPr>
                <w:rStyle w:val="Tag"/>
                <w:lang w:val="sr-Cyrl-RS"/>
              </w:rPr>
              <w:t>&lt;/Italic&gt;</w:t>
            </w:r>
            <w:r>
              <w:rPr>
                <w:lang w:val="sr-Cyrl-RS"/>
              </w:rPr>
              <w:t xml:space="preserve">-а и апликација </w:t>
            </w:r>
            <w:r>
              <w:rPr>
                <w:rStyle w:val="Tag"/>
                <w:lang w:val="sr-Cyrl-RS"/>
              </w:rPr>
              <w:t>&lt;Italic&gt;</w:t>
            </w:r>
            <w:r>
              <w:rPr>
                <w:lang w:val="sr-Cyrl-RS"/>
              </w:rPr>
              <w:t>ETCS</w:t>
            </w:r>
            <w:r>
              <w:rPr>
                <w:rStyle w:val="Tag"/>
                <w:lang w:val="sr-Cyrl-RS"/>
              </w:rPr>
              <w:t>&lt;/Italic&gt;</w:t>
            </w:r>
            <w:r>
              <w:rPr>
                <w:lang w:val="sr-Cyrl-RS"/>
              </w:rPr>
              <w:t>-а/</w:t>
            </w:r>
            <w:r>
              <w:rPr>
                <w:rStyle w:val="Tag"/>
                <w:lang w:val="sr-Cyrl-RS"/>
              </w:rPr>
              <w:t>&lt;Italic&gt;</w:t>
            </w:r>
            <w:r>
              <w:rPr>
                <w:lang w:val="sr-Cyrl-RS"/>
              </w:rPr>
              <w:t>ATO</w:t>
            </w:r>
            <w:r>
              <w:rPr>
                <w:rStyle w:val="Tag"/>
                <w:lang w:val="sr-Cyrl-RS"/>
              </w:rPr>
              <w:t>&lt;/Italic&gt;</w:t>
            </w:r>
            <w:r>
              <w:rPr>
                <w:lang w:val="sr-Cyrl-RS"/>
              </w:rPr>
              <w:t>-а</w:t>
            </w:r>
          </w:p>
        </w:tc>
      </w:tr>
      <w:tr w:rsidR="004C26EE" w14:paraId="3BF6CF9A" w14:textId="77777777">
        <w:tc>
          <w:tcPr>
            <w:tcW w:w="0" w:type="auto"/>
            <w:shd w:val="clear" w:color="auto" w:fill="FFFFFF"/>
          </w:tcPr>
          <w:p w14:paraId="2D8CBF08" w14:textId="77777777" w:rsidR="004C26EE" w:rsidRDefault="00C72362">
            <w:pPr>
              <w:rPr>
                <w:lang w:val="en-GB"/>
              </w:rPr>
            </w:pPr>
            <w:r>
              <w:rPr>
                <w:rStyle w:val="SegmentID"/>
                <w:lang w:val="en-GB"/>
              </w:rPr>
              <w:t>1127</w:t>
            </w:r>
            <w:r>
              <w:rPr>
                <w:rStyle w:val="TransUnitID"/>
                <w:lang w:val="en-GB"/>
              </w:rPr>
              <w:t>ab9e2a2f-15ed-4793-bd7d-0c7b2b6522fa</w:t>
            </w:r>
          </w:p>
        </w:tc>
        <w:tc>
          <w:tcPr>
            <w:tcW w:w="0" w:type="auto"/>
            <w:shd w:val="clear" w:color="auto" w:fill="FFFFFF"/>
          </w:tcPr>
          <w:p w14:paraId="0B89512E" w14:textId="77777777" w:rsidR="004C26EE" w:rsidRDefault="00C72362">
            <w:pPr>
              <w:rPr>
                <w:lang w:val="en-GB"/>
              </w:rPr>
            </w:pPr>
            <w:r>
              <w:rPr>
                <w:lang w:val="en-GB"/>
              </w:rPr>
              <w:t>Translation Approved (0%)</w:t>
            </w:r>
          </w:p>
        </w:tc>
        <w:tc>
          <w:tcPr>
            <w:tcW w:w="0" w:type="auto"/>
            <w:shd w:val="clear" w:color="auto" w:fill="FFFFFF"/>
          </w:tcPr>
          <w:p w14:paraId="2DFBF8D3" w14:textId="77777777" w:rsidR="004C26EE" w:rsidRDefault="00C72362">
            <w:pPr>
              <w:rPr>
                <w:lang w:val="en-GB"/>
              </w:rPr>
            </w:pPr>
            <w:r>
              <w:rPr>
                <w:lang w:val="en-GB"/>
              </w:rPr>
              <w:t>4.2.6.2.1.</w:t>
            </w:r>
          </w:p>
        </w:tc>
        <w:tc>
          <w:tcPr>
            <w:tcW w:w="0" w:type="auto"/>
            <w:shd w:val="clear" w:color="auto" w:fill="FFFFFF"/>
          </w:tcPr>
          <w:p w14:paraId="36858973" w14:textId="77777777" w:rsidR="004C26EE" w:rsidRDefault="00C72362">
            <w:pPr>
              <w:rPr>
                <w:lang w:val="sr-Cyrl-RS"/>
              </w:rPr>
            </w:pPr>
            <w:r>
              <w:rPr>
                <w:lang w:val="sr-Cyrl-RS"/>
              </w:rPr>
              <w:t>4.2.6.2.1.</w:t>
            </w:r>
          </w:p>
        </w:tc>
      </w:tr>
      <w:tr w:rsidR="004C26EE" w14:paraId="4C1BF608" w14:textId="77777777">
        <w:tc>
          <w:tcPr>
            <w:tcW w:w="0" w:type="auto"/>
            <w:shd w:val="clear" w:color="auto" w:fill="FFFFFF"/>
          </w:tcPr>
          <w:p w14:paraId="06872416" w14:textId="77777777" w:rsidR="004C26EE" w:rsidRDefault="00C72362">
            <w:pPr>
              <w:rPr>
                <w:lang w:val="en-GB"/>
              </w:rPr>
            </w:pPr>
            <w:r>
              <w:rPr>
                <w:rStyle w:val="SegmentID"/>
                <w:lang w:val="en-GB"/>
              </w:rPr>
              <w:t>1128</w:t>
            </w:r>
            <w:r>
              <w:rPr>
                <w:rStyle w:val="TransUnitID"/>
                <w:lang w:val="en-GB"/>
              </w:rPr>
              <w:t>ab9e2a2f-15ed-4793-bd7d-0c7b2b6522fa</w:t>
            </w:r>
          </w:p>
        </w:tc>
        <w:tc>
          <w:tcPr>
            <w:tcW w:w="0" w:type="auto"/>
            <w:shd w:val="clear" w:color="auto" w:fill="FFFFFF"/>
          </w:tcPr>
          <w:p w14:paraId="09800B01" w14:textId="77777777" w:rsidR="004C26EE" w:rsidRDefault="00C72362">
            <w:pPr>
              <w:rPr>
                <w:lang w:val="en-GB"/>
              </w:rPr>
            </w:pPr>
            <w:r>
              <w:rPr>
                <w:lang w:val="en-GB"/>
              </w:rPr>
              <w:t>Translation Approved (82%)</w:t>
            </w:r>
          </w:p>
        </w:tc>
        <w:tc>
          <w:tcPr>
            <w:tcW w:w="0" w:type="auto"/>
            <w:shd w:val="clear" w:color="auto" w:fill="FFFFFF"/>
          </w:tcPr>
          <w:p w14:paraId="1032E2E2" w14:textId="77777777" w:rsidR="004C26EE" w:rsidRDefault="00C72362">
            <w:pPr>
              <w:rPr>
                <w:lang w:val="en-GB"/>
              </w:rPr>
            </w:pPr>
            <w:r>
              <w:rPr>
                <w:lang w:val="en-GB"/>
              </w:rPr>
              <w:t>Interface between RMR Data Communication and ETCS</w:t>
            </w:r>
          </w:p>
        </w:tc>
        <w:tc>
          <w:tcPr>
            <w:tcW w:w="0" w:type="auto"/>
            <w:shd w:val="clear" w:color="auto" w:fill="FFFFFF"/>
          </w:tcPr>
          <w:p w14:paraId="0B36B074" w14:textId="5022A765" w:rsidR="004C26EE" w:rsidRDefault="00C72362">
            <w:pPr>
              <w:rPr>
                <w:lang w:val="sr-Cyrl-RS"/>
              </w:rPr>
            </w:pPr>
            <w:r>
              <w:rPr>
                <w:lang w:val="sr-Cyrl-RS"/>
              </w:rPr>
              <w:t xml:space="preserve">Интерфејс између преноса података </w:t>
            </w:r>
            <w:r w:rsidR="00C34BB5">
              <w:rPr>
                <w:lang w:val="sr-Cyrl-RS"/>
              </w:rPr>
              <w:t>преко</w:t>
            </w:r>
            <w:r>
              <w:rPr>
                <w:lang w:val="sr-Cyrl-RS"/>
              </w:rPr>
              <w:t xml:space="preserve"> </w:t>
            </w:r>
            <w:r>
              <w:rPr>
                <w:rStyle w:val="Tag"/>
                <w:lang w:val="sr-Cyrl-RS"/>
              </w:rPr>
              <w:t>&lt;Italic&gt;</w:t>
            </w:r>
            <w:r>
              <w:rPr>
                <w:lang w:val="sr-Cyrl-RS"/>
              </w:rPr>
              <w:t>RMR</w:t>
            </w:r>
            <w:r>
              <w:rPr>
                <w:rStyle w:val="Tag"/>
                <w:lang w:val="sr-Cyrl-RS"/>
              </w:rPr>
              <w:t>&lt;/Italic&gt;</w:t>
            </w:r>
            <w:r>
              <w:rPr>
                <w:lang w:val="sr-Cyrl-RS"/>
              </w:rPr>
              <w:t>-а и ETCS-а</w:t>
            </w:r>
          </w:p>
        </w:tc>
      </w:tr>
      <w:tr w:rsidR="004C26EE" w14:paraId="03BAD3BE" w14:textId="77777777">
        <w:tc>
          <w:tcPr>
            <w:tcW w:w="0" w:type="auto"/>
            <w:shd w:val="clear" w:color="auto" w:fill="FFFFFF"/>
          </w:tcPr>
          <w:p w14:paraId="67BA6AF8" w14:textId="77777777" w:rsidR="004C26EE" w:rsidRDefault="00C72362">
            <w:pPr>
              <w:rPr>
                <w:lang w:val="en-GB"/>
              </w:rPr>
            </w:pPr>
            <w:r>
              <w:rPr>
                <w:rStyle w:val="SegmentID"/>
                <w:lang w:val="en-GB"/>
              </w:rPr>
              <w:t>1129</w:t>
            </w:r>
            <w:r>
              <w:rPr>
                <w:rStyle w:val="TransUnitID"/>
                <w:lang w:val="en-GB"/>
              </w:rPr>
              <w:t>c3f79a08-3212-4507-bb97-027f9eea7f14</w:t>
            </w:r>
          </w:p>
        </w:tc>
        <w:tc>
          <w:tcPr>
            <w:tcW w:w="0" w:type="auto"/>
            <w:shd w:val="clear" w:color="auto" w:fill="FFFFFF"/>
          </w:tcPr>
          <w:p w14:paraId="75A692AB" w14:textId="77777777" w:rsidR="004C26EE" w:rsidRDefault="00C72362">
            <w:pPr>
              <w:rPr>
                <w:lang w:val="en-GB"/>
              </w:rPr>
            </w:pPr>
            <w:r>
              <w:rPr>
                <w:lang w:val="en-GB"/>
              </w:rPr>
              <w:t>Translation Approved (0%)</w:t>
            </w:r>
          </w:p>
        </w:tc>
        <w:tc>
          <w:tcPr>
            <w:tcW w:w="0" w:type="auto"/>
            <w:shd w:val="clear" w:color="auto" w:fill="FFFFFF"/>
          </w:tcPr>
          <w:p w14:paraId="12559D84" w14:textId="77777777" w:rsidR="004C26EE" w:rsidRDefault="00C72362">
            <w:pPr>
              <w:rPr>
                <w:lang w:val="en-GB"/>
              </w:rPr>
            </w:pPr>
            <w:r>
              <w:rPr>
                <w:lang w:val="en-GB"/>
              </w:rPr>
              <w:t>4.2.6.2.1.1.</w:t>
            </w:r>
          </w:p>
        </w:tc>
        <w:tc>
          <w:tcPr>
            <w:tcW w:w="0" w:type="auto"/>
            <w:shd w:val="clear" w:color="auto" w:fill="FFFFFF"/>
          </w:tcPr>
          <w:p w14:paraId="798879F0" w14:textId="77777777" w:rsidR="004C26EE" w:rsidRDefault="00C72362">
            <w:pPr>
              <w:rPr>
                <w:lang w:val="sr-Cyrl-RS"/>
              </w:rPr>
            </w:pPr>
            <w:r>
              <w:rPr>
                <w:lang w:val="sr-Cyrl-RS"/>
              </w:rPr>
              <w:t>4.2.6.2.1.1.</w:t>
            </w:r>
          </w:p>
        </w:tc>
      </w:tr>
      <w:tr w:rsidR="004C26EE" w14:paraId="28CFF01A" w14:textId="77777777">
        <w:tc>
          <w:tcPr>
            <w:tcW w:w="0" w:type="auto"/>
            <w:shd w:val="clear" w:color="auto" w:fill="FFFFFF"/>
          </w:tcPr>
          <w:p w14:paraId="3159D4B3" w14:textId="77777777" w:rsidR="004C26EE" w:rsidRDefault="00C72362">
            <w:pPr>
              <w:rPr>
                <w:lang w:val="en-GB"/>
              </w:rPr>
            </w:pPr>
            <w:r>
              <w:rPr>
                <w:rStyle w:val="SegmentID"/>
                <w:lang w:val="en-GB"/>
              </w:rPr>
              <w:t>1130</w:t>
            </w:r>
            <w:r>
              <w:rPr>
                <w:rStyle w:val="TransUnitID"/>
                <w:lang w:val="en-GB"/>
              </w:rPr>
              <w:t>c3f79a08-3212-4507-bb97-027f9eea7f14</w:t>
            </w:r>
          </w:p>
        </w:tc>
        <w:tc>
          <w:tcPr>
            <w:tcW w:w="0" w:type="auto"/>
            <w:shd w:val="clear" w:color="auto" w:fill="FFFFFF"/>
          </w:tcPr>
          <w:p w14:paraId="5E41A51A" w14:textId="77777777" w:rsidR="004C26EE" w:rsidRDefault="00C72362">
            <w:pPr>
              <w:rPr>
                <w:lang w:val="en-GB"/>
              </w:rPr>
            </w:pPr>
            <w:r>
              <w:rPr>
                <w:lang w:val="en-GB"/>
              </w:rPr>
              <w:t>Translation Approved (96%)</w:t>
            </w:r>
          </w:p>
        </w:tc>
        <w:tc>
          <w:tcPr>
            <w:tcW w:w="0" w:type="auto"/>
            <w:shd w:val="clear" w:color="auto" w:fill="FFFFFF"/>
          </w:tcPr>
          <w:p w14:paraId="1767BAA1" w14:textId="77777777" w:rsidR="004C26EE" w:rsidRDefault="00C72362">
            <w:pPr>
              <w:rPr>
                <w:lang w:val="en-GB"/>
              </w:rPr>
            </w:pPr>
            <w:r>
              <w:rPr>
                <w:lang w:val="en-GB"/>
              </w:rPr>
              <w:t>Interface between GSM-R Data Communication and ETCS</w:t>
            </w:r>
          </w:p>
        </w:tc>
        <w:tc>
          <w:tcPr>
            <w:tcW w:w="0" w:type="auto"/>
            <w:shd w:val="clear" w:color="auto" w:fill="FFFFFF"/>
          </w:tcPr>
          <w:p w14:paraId="016F6059" w14:textId="77777777" w:rsidR="004C26EE" w:rsidRDefault="00C72362">
            <w:pPr>
              <w:rPr>
                <w:lang w:val="sr-Cyrl-RS"/>
              </w:rPr>
            </w:pPr>
            <w:r>
              <w:rPr>
                <w:lang w:val="sr-Cyrl-RS"/>
              </w:rPr>
              <w:t xml:space="preserve">Интерфејс између преноса података </w:t>
            </w:r>
            <w:r>
              <w:rPr>
                <w:rStyle w:val="Tag"/>
                <w:lang w:val="sr-Cyrl-RS"/>
              </w:rPr>
              <w:t>&lt;Italic&gt;</w:t>
            </w:r>
            <w:r>
              <w:rPr>
                <w:lang w:val="sr-Cyrl-RS"/>
              </w:rPr>
              <w:t>GSM-R</w:t>
            </w:r>
            <w:r>
              <w:rPr>
                <w:rStyle w:val="Tag"/>
                <w:lang w:val="sr-Cyrl-RS"/>
              </w:rPr>
              <w:t>&lt;/Italic&gt;</w:t>
            </w:r>
            <w:r>
              <w:rPr>
                <w:lang w:val="sr-Cyrl-RS"/>
              </w:rPr>
              <w:t xml:space="preserve"> и </w:t>
            </w:r>
            <w:r>
              <w:rPr>
                <w:rStyle w:val="Tag"/>
                <w:lang w:val="sr-Cyrl-RS"/>
              </w:rPr>
              <w:t>&lt;Italic&gt;</w:t>
            </w:r>
            <w:r>
              <w:rPr>
                <w:lang w:val="sr-Cyrl-RS"/>
              </w:rPr>
              <w:t>ETCS</w:t>
            </w:r>
            <w:r>
              <w:rPr>
                <w:rStyle w:val="Tag"/>
                <w:lang w:val="sr-Cyrl-RS"/>
              </w:rPr>
              <w:t>&lt;/Italic&gt;</w:t>
            </w:r>
            <w:r>
              <w:rPr>
                <w:lang w:val="sr-Cyrl-RS"/>
              </w:rPr>
              <w:t>-а</w:t>
            </w:r>
          </w:p>
        </w:tc>
      </w:tr>
      <w:tr w:rsidR="004C26EE" w14:paraId="0230ADDB" w14:textId="77777777">
        <w:tc>
          <w:tcPr>
            <w:tcW w:w="0" w:type="auto"/>
            <w:shd w:val="clear" w:color="auto" w:fill="FFFFFF"/>
          </w:tcPr>
          <w:p w14:paraId="4C3AF102" w14:textId="77777777" w:rsidR="004C26EE" w:rsidRDefault="00C72362">
            <w:pPr>
              <w:rPr>
                <w:lang w:val="en-GB"/>
              </w:rPr>
            </w:pPr>
            <w:r>
              <w:rPr>
                <w:rStyle w:val="SegmentID"/>
                <w:lang w:val="en-GB"/>
              </w:rPr>
              <w:t>1131</w:t>
            </w:r>
            <w:r>
              <w:rPr>
                <w:rStyle w:val="TransUnitID"/>
                <w:lang w:val="en-GB"/>
              </w:rPr>
              <w:t>30ef14c3-b281-4463-b7ef-c359e13457ff</w:t>
            </w:r>
          </w:p>
        </w:tc>
        <w:tc>
          <w:tcPr>
            <w:tcW w:w="0" w:type="auto"/>
            <w:shd w:val="clear" w:color="auto" w:fill="FFFFFF"/>
          </w:tcPr>
          <w:p w14:paraId="0C3CBDB9" w14:textId="77777777" w:rsidR="004C26EE" w:rsidRDefault="00C72362">
            <w:pPr>
              <w:rPr>
                <w:lang w:val="en-GB"/>
              </w:rPr>
            </w:pPr>
            <w:r>
              <w:rPr>
                <w:lang w:val="en-GB"/>
              </w:rPr>
              <w:t>Translation Approved (0%)</w:t>
            </w:r>
          </w:p>
        </w:tc>
        <w:tc>
          <w:tcPr>
            <w:tcW w:w="0" w:type="auto"/>
            <w:shd w:val="clear" w:color="auto" w:fill="FFFFFF"/>
          </w:tcPr>
          <w:p w14:paraId="114711DD" w14:textId="77777777" w:rsidR="004C26EE" w:rsidRDefault="00C72362">
            <w:pPr>
              <w:rPr>
                <w:lang w:val="en-GB"/>
              </w:rPr>
            </w:pPr>
            <w:r>
              <w:rPr>
                <w:lang w:val="en-GB"/>
              </w:rPr>
              <w:t>The requirements for the interface between the on-board GSM-R and the on-board ETCS functionality are specified in Appendix A, Table A 1, 4.2.6 d.</w:t>
            </w:r>
          </w:p>
        </w:tc>
        <w:tc>
          <w:tcPr>
            <w:tcW w:w="0" w:type="auto"/>
            <w:shd w:val="clear" w:color="auto" w:fill="FFFFFF"/>
          </w:tcPr>
          <w:p w14:paraId="6E8512D7" w14:textId="77777777" w:rsidR="004C26EE" w:rsidRDefault="00C72362">
            <w:pPr>
              <w:rPr>
                <w:lang w:val="sr-Cyrl-RS"/>
              </w:rPr>
            </w:pPr>
            <w:r>
              <w:rPr>
                <w:lang w:val="sr-Cyrl-RS"/>
              </w:rPr>
              <w:t xml:space="preserve">Захтеви за интерфејс између </w:t>
            </w:r>
            <w:r>
              <w:rPr>
                <w:rStyle w:val="Tag"/>
                <w:lang w:val="sr-Cyrl-RS"/>
              </w:rPr>
              <w:t>&lt;Italic&gt;</w:t>
            </w:r>
            <w:r>
              <w:rPr>
                <w:lang w:val="sr-Cyrl-RS"/>
              </w:rPr>
              <w:t>GSM-R</w:t>
            </w:r>
            <w:r>
              <w:rPr>
                <w:rStyle w:val="Tag"/>
                <w:lang w:val="sr-Cyrl-RS"/>
              </w:rPr>
              <w:t>&lt;/Italic&gt;</w:t>
            </w:r>
            <w:r>
              <w:rPr>
                <w:lang w:val="sr-Cyrl-RS"/>
              </w:rPr>
              <w:t xml:space="preserve">-а у возилу и функционалности </w:t>
            </w:r>
            <w:r>
              <w:rPr>
                <w:rStyle w:val="Tag"/>
                <w:lang w:val="sr-Cyrl-RS"/>
              </w:rPr>
              <w:t>&lt;Italic&gt;</w:t>
            </w:r>
            <w:r>
              <w:rPr>
                <w:lang w:val="sr-Cyrl-RS"/>
              </w:rPr>
              <w:t>ETCS</w:t>
            </w:r>
            <w:r>
              <w:rPr>
                <w:rStyle w:val="Tag"/>
                <w:lang w:val="sr-Cyrl-RS"/>
              </w:rPr>
              <w:t>&lt;/Italic&gt;</w:t>
            </w:r>
            <w:r>
              <w:rPr>
                <w:lang w:val="sr-Cyrl-RS"/>
              </w:rPr>
              <w:t>-а у возилу утврђени су у Додатку А Табела А.1 тачка 4.2.6. подтачка г).</w:t>
            </w:r>
          </w:p>
        </w:tc>
      </w:tr>
      <w:tr w:rsidR="004C26EE" w14:paraId="6A892DDA" w14:textId="77777777">
        <w:tc>
          <w:tcPr>
            <w:tcW w:w="0" w:type="auto"/>
            <w:shd w:val="clear" w:color="auto" w:fill="FFFFFF"/>
          </w:tcPr>
          <w:p w14:paraId="208A65D4" w14:textId="77777777" w:rsidR="004C26EE" w:rsidRDefault="00C72362">
            <w:pPr>
              <w:rPr>
                <w:lang w:val="en-GB"/>
              </w:rPr>
            </w:pPr>
            <w:r>
              <w:rPr>
                <w:rStyle w:val="SegmentID"/>
                <w:lang w:val="en-GB"/>
              </w:rPr>
              <w:t>1132</w:t>
            </w:r>
            <w:r>
              <w:rPr>
                <w:rStyle w:val="TransUnitID"/>
                <w:lang w:val="en-GB"/>
              </w:rPr>
              <w:t>a25dc135-c5bb-4809-9f7d-39c6ec335be2</w:t>
            </w:r>
          </w:p>
        </w:tc>
        <w:tc>
          <w:tcPr>
            <w:tcW w:w="0" w:type="auto"/>
            <w:shd w:val="clear" w:color="auto" w:fill="FFFFFF"/>
          </w:tcPr>
          <w:p w14:paraId="7871437E" w14:textId="77777777" w:rsidR="004C26EE" w:rsidRDefault="00C72362">
            <w:pPr>
              <w:rPr>
                <w:lang w:val="en-GB"/>
              </w:rPr>
            </w:pPr>
            <w:r>
              <w:rPr>
                <w:lang w:val="en-GB"/>
              </w:rPr>
              <w:t>Translation Approved (92%)</w:t>
            </w:r>
          </w:p>
        </w:tc>
        <w:tc>
          <w:tcPr>
            <w:tcW w:w="0" w:type="auto"/>
            <w:shd w:val="clear" w:color="auto" w:fill="FFFFFF"/>
          </w:tcPr>
          <w:p w14:paraId="2C372293" w14:textId="77777777" w:rsidR="004C26EE" w:rsidRDefault="00C72362">
            <w:pPr>
              <w:rPr>
                <w:lang w:val="en-GB"/>
              </w:rPr>
            </w:pPr>
            <w:r>
              <w:rPr>
                <w:lang w:val="en-GB"/>
              </w:rPr>
              <w:t>Where radio infill is implemented, the requirements stated in Appendix A, Table A 1, 4.2.6 e shall be respected.</w:t>
            </w:r>
          </w:p>
        </w:tc>
        <w:tc>
          <w:tcPr>
            <w:tcW w:w="0" w:type="auto"/>
            <w:shd w:val="clear" w:color="auto" w:fill="FFFFFF"/>
          </w:tcPr>
          <w:p w14:paraId="5A362729" w14:textId="154BC4BB" w:rsidR="004C26EE" w:rsidRDefault="00C72362">
            <w:pPr>
              <w:rPr>
                <w:lang w:val="sr-Cyrl-RS"/>
              </w:rPr>
            </w:pPr>
            <w:r>
              <w:rPr>
                <w:lang w:val="sr-Cyrl-RS"/>
              </w:rPr>
              <w:t>Ако се им</w:t>
            </w:r>
            <w:r w:rsidR="00C91137">
              <w:rPr>
                <w:lang w:val="sr-Cyrl-RS"/>
              </w:rPr>
              <w:t>п</w:t>
            </w:r>
            <w:r>
              <w:rPr>
                <w:lang w:val="sr-Cyrl-RS"/>
              </w:rPr>
              <w:t xml:space="preserve">лементира </w:t>
            </w:r>
            <w:r w:rsidR="00C91137">
              <w:rPr>
                <w:lang w:val="sr-Cyrl-RS"/>
              </w:rPr>
              <w:t>јединица радио-везе</w:t>
            </w:r>
            <w:r>
              <w:rPr>
                <w:lang w:val="sr-Cyrl-RS"/>
              </w:rPr>
              <w:t xml:space="preserve"> </w:t>
            </w:r>
            <w:r>
              <w:rPr>
                <w:rStyle w:val="Tag"/>
                <w:lang w:val="sr-Cyrl-RS"/>
              </w:rPr>
              <w:t>&lt;Italic&gt;</w:t>
            </w:r>
            <w:r>
              <w:rPr>
                <w:lang w:val="sr-Cyrl-RS"/>
              </w:rPr>
              <w:t>infill</w:t>
            </w:r>
            <w:r>
              <w:rPr>
                <w:rStyle w:val="Tag"/>
                <w:lang w:val="sr-Cyrl-RS"/>
              </w:rPr>
              <w:t>&lt;/Italic&gt;</w:t>
            </w:r>
            <w:r>
              <w:rPr>
                <w:lang w:val="sr-Cyrl-RS"/>
              </w:rPr>
              <w:t>, морају се испунити захтеви утврђени у Додатку А Табела А.1 тачка 4.2.6. подтачка д).</w:t>
            </w:r>
          </w:p>
        </w:tc>
      </w:tr>
      <w:tr w:rsidR="004C26EE" w14:paraId="60BE080E" w14:textId="77777777">
        <w:tc>
          <w:tcPr>
            <w:tcW w:w="0" w:type="auto"/>
            <w:shd w:val="clear" w:color="auto" w:fill="FFFFFF"/>
          </w:tcPr>
          <w:p w14:paraId="2BB0FBDB" w14:textId="77777777" w:rsidR="004C26EE" w:rsidRDefault="00C72362">
            <w:pPr>
              <w:rPr>
                <w:lang w:val="en-GB"/>
              </w:rPr>
            </w:pPr>
            <w:r>
              <w:rPr>
                <w:rStyle w:val="SegmentID"/>
                <w:lang w:val="en-GB"/>
              </w:rPr>
              <w:t>1133</w:t>
            </w:r>
            <w:r>
              <w:rPr>
                <w:rStyle w:val="TransUnitID"/>
                <w:lang w:val="en-GB"/>
              </w:rPr>
              <w:t>45fd9b31-4cdb-4d05-a062-90ca2ee65b62</w:t>
            </w:r>
          </w:p>
        </w:tc>
        <w:tc>
          <w:tcPr>
            <w:tcW w:w="0" w:type="auto"/>
            <w:shd w:val="clear" w:color="auto" w:fill="FFFFFF"/>
          </w:tcPr>
          <w:p w14:paraId="3FBADD78" w14:textId="77777777" w:rsidR="004C26EE" w:rsidRDefault="00C72362">
            <w:pPr>
              <w:rPr>
                <w:lang w:val="en-GB"/>
              </w:rPr>
            </w:pPr>
            <w:r>
              <w:rPr>
                <w:lang w:val="en-GB"/>
              </w:rPr>
              <w:t>Translation Approved (0%)</w:t>
            </w:r>
          </w:p>
        </w:tc>
        <w:tc>
          <w:tcPr>
            <w:tcW w:w="0" w:type="auto"/>
            <w:shd w:val="clear" w:color="auto" w:fill="FFFFFF"/>
          </w:tcPr>
          <w:p w14:paraId="7ECF276C" w14:textId="77777777" w:rsidR="004C26EE" w:rsidRDefault="00C72362">
            <w:pPr>
              <w:rPr>
                <w:lang w:val="en-GB"/>
              </w:rPr>
            </w:pPr>
            <w:r>
              <w:rPr>
                <w:lang w:val="en-GB"/>
              </w:rPr>
              <w:t>4.2.6.2.1.2.</w:t>
            </w:r>
          </w:p>
        </w:tc>
        <w:tc>
          <w:tcPr>
            <w:tcW w:w="0" w:type="auto"/>
            <w:shd w:val="clear" w:color="auto" w:fill="FFFFFF"/>
          </w:tcPr>
          <w:p w14:paraId="6C284A79" w14:textId="77777777" w:rsidR="004C26EE" w:rsidRDefault="00C72362">
            <w:pPr>
              <w:rPr>
                <w:lang w:val="sr-Cyrl-RS"/>
              </w:rPr>
            </w:pPr>
            <w:r>
              <w:rPr>
                <w:lang w:val="sr-Cyrl-RS"/>
              </w:rPr>
              <w:t>4.2.6.2.1.2.</w:t>
            </w:r>
          </w:p>
        </w:tc>
      </w:tr>
      <w:tr w:rsidR="004C26EE" w14:paraId="4D252D3F" w14:textId="77777777">
        <w:tc>
          <w:tcPr>
            <w:tcW w:w="0" w:type="auto"/>
            <w:shd w:val="clear" w:color="auto" w:fill="FFFFFF"/>
          </w:tcPr>
          <w:p w14:paraId="7547E3EA" w14:textId="77777777" w:rsidR="004C26EE" w:rsidRDefault="00C72362">
            <w:pPr>
              <w:rPr>
                <w:lang w:val="en-GB"/>
              </w:rPr>
            </w:pPr>
            <w:r>
              <w:rPr>
                <w:rStyle w:val="SegmentID"/>
                <w:lang w:val="en-GB"/>
              </w:rPr>
              <w:t>1134</w:t>
            </w:r>
            <w:r>
              <w:rPr>
                <w:rStyle w:val="TransUnitID"/>
                <w:lang w:val="en-GB"/>
              </w:rPr>
              <w:t>45fd9b31-4cdb-4d05-a062-90ca2ee65b62</w:t>
            </w:r>
          </w:p>
        </w:tc>
        <w:tc>
          <w:tcPr>
            <w:tcW w:w="0" w:type="auto"/>
            <w:shd w:val="clear" w:color="auto" w:fill="FFFFFF"/>
          </w:tcPr>
          <w:p w14:paraId="61FF7840" w14:textId="77777777" w:rsidR="004C26EE" w:rsidRDefault="00C72362">
            <w:pPr>
              <w:rPr>
                <w:lang w:val="en-GB"/>
              </w:rPr>
            </w:pPr>
            <w:r>
              <w:rPr>
                <w:lang w:val="en-GB"/>
              </w:rPr>
              <w:t>Translation Approved (100%)</w:t>
            </w:r>
          </w:p>
        </w:tc>
        <w:tc>
          <w:tcPr>
            <w:tcW w:w="0" w:type="auto"/>
            <w:shd w:val="clear" w:color="auto" w:fill="FFFFFF"/>
          </w:tcPr>
          <w:p w14:paraId="20B50CFD" w14:textId="77777777" w:rsidR="004C26EE" w:rsidRDefault="00C72362">
            <w:pPr>
              <w:rPr>
                <w:lang w:val="en-GB"/>
              </w:rPr>
            </w:pPr>
            <w:r>
              <w:rPr>
                <w:lang w:val="en-GB"/>
              </w:rPr>
              <w:t>Interface between FRMCS Data Communication and ETCS</w:t>
            </w:r>
          </w:p>
        </w:tc>
        <w:tc>
          <w:tcPr>
            <w:tcW w:w="0" w:type="auto"/>
            <w:shd w:val="clear" w:color="auto" w:fill="FFFFFF"/>
          </w:tcPr>
          <w:p w14:paraId="5CC0024D" w14:textId="77777777" w:rsidR="004C26EE" w:rsidRDefault="00C72362">
            <w:pPr>
              <w:rPr>
                <w:lang w:val="sr-Cyrl-RS"/>
              </w:rPr>
            </w:pPr>
            <w:r>
              <w:rPr>
                <w:lang w:val="sr-Cyrl-RS"/>
              </w:rPr>
              <w:t xml:space="preserve">Интерфејс између преноса података </w:t>
            </w:r>
            <w:r>
              <w:rPr>
                <w:rStyle w:val="Tag"/>
                <w:lang w:val="sr-Cyrl-RS"/>
              </w:rPr>
              <w:t>&lt;Italic&gt;</w:t>
            </w:r>
            <w:r>
              <w:rPr>
                <w:lang w:val="sr-Cyrl-RS"/>
              </w:rPr>
              <w:t>FRMCS</w:t>
            </w:r>
            <w:r>
              <w:rPr>
                <w:rStyle w:val="Tag"/>
                <w:lang w:val="sr-Cyrl-RS"/>
              </w:rPr>
              <w:t>&lt;/Italic&gt;</w:t>
            </w:r>
            <w:r>
              <w:rPr>
                <w:lang w:val="sr-Cyrl-RS"/>
              </w:rPr>
              <w:t xml:space="preserve"> и </w:t>
            </w:r>
            <w:r>
              <w:rPr>
                <w:rStyle w:val="Tag"/>
                <w:lang w:val="sr-Cyrl-RS"/>
              </w:rPr>
              <w:t>&lt;Italic&gt;</w:t>
            </w:r>
            <w:r>
              <w:rPr>
                <w:lang w:val="sr-Cyrl-RS"/>
              </w:rPr>
              <w:t>ETCS</w:t>
            </w:r>
            <w:r>
              <w:rPr>
                <w:rStyle w:val="Tag"/>
                <w:lang w:val="sr-Cyrl-RS"/>
              </w:rPr>
              <w:t>&lt;/Italic&gt;</w:t>
            </w:r>
            <w:r>
              <w:rPr>
                <w:lang w:val="sr-Cyrl-RS"/>
              </w:rPr>
              <w:t>-а</w:t>
            </w:r>
          </w:p>
        </w:tc>
      </w:tr>
      <w:tr w:rsidR="004C26EE" w14:paraId="6047254B" w14:textId="77777777">
        <w:tc>
          <w:tcPr>
            <w:tcW w:w="0" w:type="auto"/>
            <w:shd w:val="clear" w:color="auto" w:fill="FFFFFF"/>
          </w:tcPr>
          <w:p w14:paraId="2645AB98" w14:textId="77777777" w:rsidR="004C26EE" w:rsidRDefault="00C72362">
            <w:pPr>
              <w:rPr>
                <w:lang w:val="en-GB"/>
              </w:rPr>
            </w:pPr>
            <w:r>
              <w:rPr>
                <w:rStyle w:val="SegmentID"/>
                <w:lang w:val="en-GB"/>
              </w:rPr>
              <w:t>1135</w:t>
            </w:r>
            <w:r>
              <w:rPr>
                <w:rStyle w:val="TransUnitID"/>
                <w:lang w:val="en-GB"/>
              </w:rPr>
              <w:t>eb1d14ba-6ae9-42a7-bc17-59380e82c9f1</w:t>
            </w:r>
          </w:p>
        </w:tc>
        <w:tc>
          <w:tcPr>
            <w:tcW w:w="0" w:type="auto"/>
            <w:shd w:val="clear" w:color="auto" w:fill="FFFFFF"/>
          </w:tcPr>
          <w:p w14:paraId="59D4BAA9" w14:textId="77777777" w:rsidR="004C26EE" w:rsidRDefault="00C72362">
            <w:pPr>
              <w:rPr>
                <w:lang w:val="en-GB"/>
              </w:rPr>
            </w:pPr>
            <w:r>
              <w:rPr>
                <w:lang w:val="en-GB"/>
              </w:rPr>
              <w:t>Translation Approved (0%)</w:t>
            </w:r>
          </w:p>
        </w:tc>
        <w:tc>
          <w:tcPr>
            <w:tcW w:w="0" w:type="auto"/>
            <w:shd w:val="clear" w:color="auto" w:fill="FFFFFF"/>
          </w:tcPr>
          <w:p w14:paraId="5109DA6F" w14:textId="77777777" w:rsidR="004C26EE" w:rsidRDefault="00C72362">
            <w:pPr>
              <w:rPr>
                <w:lang w:val="en-GB"/>
              </w:rPr>
            </w:pPr>
            <w:r>
              <w:rPr>
                <w:lang w:val="en-GB"/>
              </w:rPr>
              <w:t>The requirements for the interface between on-board FRMCS and the on-board ETCS functionality are specified in Appendix A, Table A 1, 4.2.6 g.</w:t>
            </w:r>
          </w:p>
        </w:tc>
        <w:tc>
          <w:tcPr>
            <w:tcW w:w="0" w:type="auto"/>
            <w:shd w:val="clear" w:color="auto" w:fill="FFFFFF"/>
          </w:tcPr>
          <w:p w14:paraId="020DA387" w14:textId="77777777" w:rsidR="004C26EE" w:rsidRDefault="00C72362">
            <w:pPr>
              <w:rPr>
                <w:lang w:val="sr-Cyrl-RS"/>
              </w:rPr>
            </w:pPr>
            <w:r>
              <w:rPr>
                <w:lang w:val="sr-Cyrl-RS"/>
              </w:rPr>
              <w:t xml:space="preserve">Захтеви за интерфејс између </w:t>
            </w:r>
            <w:r>
              <w:rPr>
                <w:rStyle w:val="Tag"/>
                <w:lang w:val="sr-Cyrl-RS"/>
              </w:rPr>
              <w:t>&lt;Italic&gt;</w:t>
            </w:r>
            <w:r>
              <w:rPr>
                <w:lang w:val="sr-Cyrl-RS"/>
              </w:rPr>
              <w:t>FRMCS</w:t>
            </w:r>
            <w:r>
              <w:rPr>
                <w:rStyle w:val="Tag"/>
                <w:lang w:val="sr-Cyrl-RS"/>
              </w:rPr>
              <w:t>&lt;/Italic&gt;</w:t>
            </w:r>
            <w:r>
              <w:rPr>
                <w:lang w:val="sr-Cyrl-RS"/>
              </w:rPr>
              <w:t xml:space="preserve"> у возилу и функционалности </w:t>
            </w:r>
            <w:r>
              <w:rPr>
                <w:rStyle w:val="Tag"/>
                <w:lang w:val="sr-Cyrl-RS"/>
              </w:rPr>
              <w:t>&lt;Italic&gt;</w:t>
            </w:r>
            <w:r>
              <w:rPr>
                <w:lang w:val="sr-Cyrl-RS"/>
              </w:rPr>
              <w:t>ETCS</w:t>
            </w:r>
            <w:r>
              <w:rPr>
                <w:rStyle w:val="Tag"/>
                <w:lang w:val="sr-Cyrl-RS"/>
              </w:rPr>
              <w:t>&lt;/Italic&gt;</w:t>
            </w:r>
            <w:r>
              <w:rPr>
                <w:lang w:val="sr-Cyrl-RS"/>
              </w:rPr>
              <w:t>-а у возилу утврђени су у Додатку А Табела А.1 тачка 4.2.6. подтачка е).</w:t>
            </w:r>
          </w:p>
        </w:tc>
      </w:tr>
      <w:tr w:rsidR="004C26EE" w14:paraId="1F7EC2BE" w14:textId="77777777">
        <w:tc>
          <w:tcPr>
            <w:tcW w:w="0" w:type="auto"/>
            <w:shd w:val="clear" w:color="auto" w:fill="FFFFFF"/>
          </w:tcPr>
          <w:p w14:paraId="246E9161" w14:textId="77777777" w:rsidR="004C26EE" w:rsidRDefault="00C72362">
            <w:pPr>
              <w:rPr>
                <w:lang w:val="en-GB"/>
              </w:rPr>
            </w:pPr>
            <w:r>
              <w:rPr>
                <w:rStyle w:val="SegmentID"/>
                <w:lang w:val="en-GB"/>
              </w:rPr>
              <w:t>1136</w:t>
            </w:r>
            <w:r>
              <w:rPr>
                <w:rStyle w:val="TransUnitID"/>
                <w:lang w:val="en-GB"/>
              </w:rPr>
              <w:t>51782bed-1b34-4499-bf0a-aaad915391ab</w:t>
            </w:r>
          </w:p>
        </w:tc>
        <w:tc>
          <w:tcPr>
            <w:tcW w:w="0" w:type="auto"/>
            <w:shd w:val="clear" w:color="auto" w:fill="FFFFFF"/>
          </w:tcPr>
          <w:p w14:paraId="40CC0CA2" w14:textId="77777777" w:rsidR="004C26EE" w:rsidRDefault="00C72362">
            <w:pPr>
              <w:rPr>
                <w:lang w:val="en-GB"/>
              </w:rPr>
            </w:pPr>
            <w:r>
              <w:rPr>
                <w:lang w:val="en-GB"/>
              </w:rPr>
              <w:t>Translation Approved (0%)</w:t>
            </w:r>
          </w:p>
        </w:tc>
        <w:tc>
          <w:tcPr>
            <w:tcW w:w="0" w:type="auto"/>
            <w:shd w:val="clear" w:color="auto" w:fill="FFFFFF"/>
          </w:tcPr>
          <w:p w14:paraId="6F0D66E2" w14:textId="77777777" w:rsidR="004C26EE" w:rsidRDefault="00C72362">
            <w:pPr>
              <w:rPr>
                <w:lang w:val="en-GB"/>
              </w:rPr>
            </w:pPr>
            <w:r>
              <w:rPr>
                <w:lang w:val="en-GB"/>
              </w:rPr>
              <w:t>4.2.6.2.2.</w:t>
            </w:r>
          </w:p>
        </w:tc>
        <w:tc>
          <w:tcPr>
            <w:tcW w:w="0" w:type="auto"/>
            <w:shd w:val="clear" w:color="auto" w:fill="FFFFFF"/>
          </w:tcPr>
          <w:p w14:paraId="7030E99B" w14:textId="77777777" w:rsidR="004C26EE" w:rsidRDefault="00C72362">
            <w:pPr>
              <w:rPr>
                <w:lang w:val="sr-Cyrl-RS"/>
              </w:rPr>
            </w:pPr>
            <w:r>
              <w:rPr>
                <w:lang w:val="sr-Cyrl-RS"/>
              </w:rPr>
              <w:t>4.2.6.2.2.</w:t>
            </w:r>
          </w:p>
        </w:tc>
      </w:tr>
      <w:tr w:rsidR="004C26EE" w14:paraId="4D3B9094" w14:textId="77777777">
        <w:tc>
          <w:tcPr>
            <w:tcW w:w="0" w:type="auto"/>
            <w:shd w:val="clear" w:color="auto" w:fill="FFFFFF"/>
          </w:tcPr>
          <w:p w14:paraId="5D01A7FF" w14:textId="77777777" w:rsidR="004C26EE" w:rsidRDefault="00C72362">
            <w:pPr>
              <w:rPr>
                <w:lang w:val="en-GB"/>
              </w:rPr>
            </w:pPr>
            <w:r>
              <w:rPr>
                <w:rStyle w:val="SegmentID"/>
                <w:lang w:val="en-GB"/>
              </w:rPr>
              <w:t>1137</w:t>
            </w:r>
            <w:r>
              <w:rPr>
                <w:rStyle w:val="TransUnitID"/>
                <w:lang w:val="en-GB"/>
              </w:rPr>
              <w:t>51782bed-1b34-4499-bf0a-aaad915391ab</w:t>
            </w:r>
          </w:p>
        </w:tc>
        <w:tc>
          <w:tcPr>
            <w:tcW w:w="0" w:type="auto"/>
            <w:shd w:val="clear" w:color="auto" w:fill="FFFFFF"/>
          </w:tcPr>
          <w:p w14:paraId="2396CB96" w14:textId="77777777" w:rsidR="004C26EE" w:rsidRDefault="00C72362">
            <w:pPr>
              <w:rPr>
                <w:lang w:val="en-GB"/>
              </w:rPr>
            </w:pPr>
            <w:r>
              <w:rPr>
                <w:lang w:val="en-GB"/>
              </w:rPr>
              <w:t>Translation Approved (100%)</w:t>
            </w:r>
          </w:p>
        </w:tc>
        <w:tc>
          <w:tcPr>
            <w:tcW w:w="0" w:type="auto"/>
            <w:shd w:val="clear" w:color="auto" w:fill="FFFFFF"/>
          </w:tcPr>
          <w:p w14:paraId="6B0D0D2F" w14:textId="77777777" w:rsidR="004C26EE" w:rsidRDefault="00C72362">
            <w:pPr>
              <w:rPr>
                <w:lang w:val="en-GB"/>
              </w:rPr>
            </w:pPr>
            <w:r>
              <w:rPr>
                <w:lang w:val="en-GB"/>
              </w:rPr>
              <w:t>Interface between RMR Data Communication and ATO</w:t>
            </w:r>
          </w:p>
        </w:tc>
        <w:tc>
          <w:tcPr>
            <w:tcW w:w="0" w:type="auto"/>
            <w:shd w:val="clear" w:color="auto" w:fill="FFFFFF"/>
          </w:tcPr>
          <w:p w14:paraId="6EBFC027" w14:textId="36F729C6" w:rsidR="004C26EE" w:rsidRDefault="00C72362">
            <w:pPr>
              <w:rPr>
                <w:lang w:val="sr-Cyrl-RS"/>
              </w:rPr>
            </w:pPr>
            <w:r>
              <w:rPr>
                <w:lang w:val="sr-Cyrl-RS"/>
              </w:rPr>
              <w:t xml:space="preserve">Интерфејс између преноса података </w:t>
            </w:r>
            <w:r w:rsidR="00C34BB5">
              <w:rPr>
                <w:lang w:val="sr-Cyrl-RS"/>
              </w:rPr>
              <w:t>преко</w:t>
            </w:r>
            <w:r>
              <w:rPr>
                <w:lang w:val="sr-Cyrl-RS"/>
              </w:rPr>
              <w:t xml:space="preserve"> </w:t>
            </w:r>
            <w:r>
              <w:rPr>
                <w:rStyle w:val="Tag"/>
                <w:lang w:val="sr-Cyrl-RS"/>
              </w:rPr>
              <w:t>&lt;Italic&gt;</w:t>
            </w:r>
            <w:r>
              <w:rPr>
                <w:lang w:val="sr-Cyrl-RS"/>
              </w:rPr>
              <w:t>RMR</w:t>
            </w:r>
            <w:r>
              <w:rPr>
                <w:rStyle w:val="Tag"/>
                <w:lang w:val="sr-Cyrl-RS"/>
              </w:rPr>
              <w:t>&lt;/Italic&gt;</w:t>
            </w:r>
            <w:r>
              <w:rPr>
                <w:lang w:val="sr-Cyrl-RS"/>
              </w:rPr>
              <w:t xml:space="preserve">-а и </w:t>
            </w:r>
            <w:r>
              <w:rPr>
                <w:rStyle w:val="Tag"/>
                <w:lang w:val="sr-Cyrl-RS"/>
              </w:rPr>
              <w:t>&lt;Italic&gt;</w:t>
            </w:r>
            <w:r>
              <w:rPr>
                <w:lang w:val="sr-Cyrl-RS"/>
              </w:rPr>
              <w:t>ATO</w:t>
            </w:r>
            <w:r>
              <w:rPr>
                <w:rStyle w:val="Tag"/>
                <w:lang w:val="sr-Cyrl-RS"/>
              </w:rPr>
              <w:t>&lt;/Italic&gt;</w:t>
            </w:r>
            <w:r>
              <w:rPr>
                <w:lang w:val="sr-Cyrl-RS"/>
              </w:rPr>
              <w:t>-а</w:t>
            </w:r>
          </w:p>
        </w:tc>
      </w:tr>
      <w:tr w:rsidR="004C26EE" w14:paraId="6FCD3E43" w14:textId="77777777">
        <w:tc>
          <w:tcPr>
            <w:tcW w:w="0" w:type="auto"/>
            <w:shd w:val="clear" w:color="auto" w:fill="FFFFFF"/>
          </w:tcPr>
          <w:p w14:paraId="012653B6" w14:textId="77777777" w:rsidR="004C26EE" w:rsidRDefault="00C72362">
            <w:pPr>
              <w:rPr>
                <w:lang w:val="en-GB"/>
              </w:rPr>
            </w:pPr>
            <w:r>
              <w:rPr>
                <w:rStyle w:val="SegmentID"/>
                <w:lang w:val="en-GB"/>
              </w:rPr>
              <w:t>1138</w:t>
            </w:r>
            <w:r>
              <w:rPr>
                <w:rStyle w:val="TransUnitID"/>
                <w:lang w:val="en-GB"/>
              </w:rPr>
              <w:t>c38cc35e-5044-4bac-929e-46aea78550f3</w:t>
            </w:r>
          </w:p>
        </w:tc>
        <w:tc>
          <w:tcPr>
            <w:tcW w:w="0" w:type="auto"/>
            <w:shd w:val="clear" w:color="auto" w:fill="FFFFFF"/>
          </w:tcPr>
          <w:p w14:paraId="36662DB5" w14:textId="77777777" w:rsidR="004C26EE" w:rsidRDefault="00C72362">
            <w:pPr>
              <w:rPr>
                <w:lang w:val="en-GB"/>
              </w:rPr>
            </w:pPr>
            <w:r>
              <w:rPr>
                <w:lang w:val="en-GB"/>
              </w:rPr>
              <w:t>Translation Approved (0%)</w:t>
            </w:r>
          </w:p>
        </w:tc>
        <w:tc>
          <w:tcPr>
            <w:tcW w:w="0" w:type="auto"/>
            <w:shd w:val="clear" w:color="auto" w:fill="FFFFFF"/>
          </w:tcPr>
          <w:p w14:paraId="08F44243" w14:textId="77777777" w:rsidR="004C26EE" w:rsidRDefault="00C72362">
            <w:pPr>
              <w:rPr>
                <w:lang w:val="en-GB"/>
              </w:rPr>
            </w:pPr>
            <w:r>
              <w:rPr>
                <w:lang w:val="en-GB"/>
              </w:rPr>
              <w:t>4.2.6.2.2.1.</w:t>
            </w:r>
          </w:p>
        </w:tc>
        <w:tc>
          <w:tcPr>
            <w:tcW w:w="0" w:type="auto"/>
            <w:shd w:val="clear" w:color="auto" w:fill="FFFFFF"/>
          </w:tcPr>
          <w:p w14:paraId="1D9ECA8D" w14:textId="77777777" w:rsidR="004C26EE" w:rsidRDefault="00C72362">
            <w:pPr>
              <w:rPr>
                <w:lang w:val="sr-Cyrl-RS"/>
              </w:rPr>
            </w:pPr>
            <w:r>
              <w:rPr>
                <w:lang w:val="sr-Cyrl-RS"/>
              </w:rPr>
              <w:t>4.2.6.2.2.1.</w:t>
            </w:r>
          </w:p>
        </w:tc>
      </w:tr>
      <w:tr w:rsidR="004C26EE" w14:paraId="46D78237" w14:textId="77777777">
        <w:tc>
          <w:tcPr>
            <w:tcW w:w="0" w:type="auto"/>
            <w:shd w:val="clear" w:color="auto" w:fill="FFFFFF"/>
          </w:tcPr>
          <w:p w14:paraId="2FDA95A3" w14:textId="77777777" w:rsidR="004C26EE" w:rsidRDefault="00C72362">
            <w:pPr>
              <w:rPr>
                <w:lang w:val="en-GB"/>
              </w:rPr>
            </w:pPr>
            <w:r>
              <w:rPr>
                <w:rStyle w:val="SegmentID"/>
                <w:lang w:val="en-GB"/>
              </w:rPr>
              <w:t>1139</w:t>
            </w:r>
            <w:r>
              <w:rPr>
                <w:rStyle w:val="TransUnitID"/>
                <w:lang w:val="en-GB"/>
              </w:rPr>
              <w:t>c38cc35e-5044-4bac-929e-46aea78550f3</w:t>
            </w:r>
          </w:p>
        </w:tc>
        <w:tc>
          <w:tcPr>
            <w:tcW w:w="0" w:type="auto"/>
            <w:shd w:val="clear" w:color="auto" w:fill="FFFFFF"/>
          </w:tcPr>
          <w:p w14:paraId="6FAB6D72" w14:textId="77777777" w:rsidR="004C26EE" w:rsidRDefault="00C72362">
            <w:pPr>
              <w:rPr>
                <w:lang w:val="en-GB"/>
              </w:rPr>
            </w:pPr>
            <w:r>
              <w:rPr>
                <w:lang w:val="en-GB"/>
              </w:rPr>
              <w:t>Translation Approved (100%)</w:t>
            </w:r>
          </w:p>
        </w:tc>
        <w:tc>
          <w:tcPr>
            <w:tcW w:w="0" w:type="auto"/>
            <w:shd w:val="clear" w:color="auto" w:fill="FFFFFF"/>
          </w:tcPr>
          <w:p w14:paraId="1E92A973" w14:textId="77777777" w:rsidR="004C26EE" w:rsidRDefault="00C72362">
            <w:pPr>
              <w:rPr>
                <w:lang w:val="en-GB"/>
              </w:rPr>
            </w:pPr>
            <w:r>
              <w:rPr>
                <w:lang w:val="en-GB"/>
              </w:rPr>
              <w:t>Interface between GSM-R Data Communication and ATO</w:t>
            </w:r>
          </w:p>
        </w:tc>
        <w:tc>
          <w:tcPr>
            <w:tcW w:w="0" w:type="auto"/>
            <w:shd w:val="clear" w:color="auto" w:fill="FFFFFF"/>
          </w:tcPr>
          <w:p w14:paraId="7B7B5E24" w14:textId="77777777" w:rsidR="004C26EE" w:rsidRDefault="00C72362">
            <w:pPr>
              <w:rPr>
                <w:lang w:val="sr-Cyrl-RS"/>
              </w:rPr>
            </w:pPr>
            <w:r>
              <w:rPr>
                <w:lang w:val="sr-Cyrl-RS"/>
              </w:rPr>
              <w:t xml:space="preserve">Интерфејс између преноса података </w:t>
            </w:r>
            <w:r>
              <w:rPr>
                <w:rStyle w:val="Tag"/>
                <w:lang w:val="sr-Cyrl-RS"/>
              </w:rPr>
              <w:t>&lt;Italic&gt;</w:t>
            </w:r>
            <w:r>
              <w:rPr>
                <w:lang w:val="sr-Cyrl-RS"/>
              </w:rPr>
              <w:t>GSM-R</w:t>
            </w:r>
            <w:r>
              <w:rPr>
                <w:rStyle w:val="Tag"/>
                <w:lang w:val="sr-Cyrl-RS"/>
              </w:rPr>
              <w:t>&lt;/Italic&gt;</w:t>
            </w:r>
            <w:r>
              <w:rPr>
                <w:lang w:val="sr-Cyrl-RS"/>
              </w:rPr>
              <w:t xml:space="preserve"> и </w:t>
            </w:r>
            <w:r>
              <w:rPr>
                <w:rStyle w:val="Tag"/>
                <w:lang w:val="sr-Cyrl-RS"/>
              </w:rPr>
              <w:t>&lt;Italic&gt;</w:t>
            </w:r>
            <w:r>
              <w:rPr>
                <w:lang w:val="sr-Cyrl-RS"/>
              </w:rPr>
              <w:t>ATO</w:t>
            </w:r>
            <w:r>
              <w:rPr>
                <w:rStyle w:val="Tag"/>
                <w:lang w:val="sr-Cyrl-RS"/>
              </w:rPr>
              <w:t>&lt;/Italic&gt;</w:t>
            </w:r>
            <w:r>
              <w:rPr>
                <w:lang w:val="sr-Cyrl-RS"/>
              </w:rPr>
              <w:t>-а</w:t>
            </w:r>
          </w:p>
        </w:tc>
      </w:tr>
      <w:tr w:rsidR="004C26EE" w14:paraId="050CD5B9" w14:textId="77777777">
        <w:tc>
          <w:tcPr>
            <w:tcW w:w="0" w:type="auto"/>
            <w:shd w:val="clear" w:color="auto" w:fill="FFFFFF"/>
          </w:tcPr>
          <w:p w14:paraId="54AB4AA0" w14:textId="77777777" w:rsidR="004C26EE" w:rsidRDefault="00C72362">
            <w:pPr>
              <w:rPr>
                <w:lang w:val="en-GB"/>
              </w:rPr>
            </w:pPr>
            <w:r>
              <w:rPr>
                <w:rStyle w:val="SegmentID"/>
                <w:lang w:val="en-GB"/>
              </w:rPr>
              <w:t>1140</w:t>
            </w:r>
            <w:r>
              <w:rPr>
                <w:rStyle w:val="TransUnitID"/>
                <w:lang w:val="en-GB"/>
              </w:rPr>
              <w:t>90fa0203-1624-4fe5-8101-3c757bd4ba40</w:t>
            </w:r>
          </w:p>
        </w:tc>
        <w:tc>
          <w:tcPr>
            <w:tcW w:w="0" w:type="auto"/>
            <w:shd w:val="clear" w:color="auto" w:fill="FFFFFF"/>
          </w:tcPr>
          <w:p w14:paraId="4A5AC360" w14:textId="77777777" w:rsidR="004C26EE" w:rsidRDefault="00C72362">
            <w:pPr>
              <w:rPr>
                <w:lang w:val="en-GB"/>
              </w:rPr>
            </w:pPr>
            <w:r>
              <w:rPr>
                <w:lang w:val="en-GB"/>
              </w:rPr>
              <w:t>Translation Approved (98%)</w:t>
            </w:r>
          </w:p>
        </w:tc>
        <w:tc>
          <w:tcPr>
            <w:tcW w:w="0" w:type="auto"/>
            <w:shd w:val="clear" w:color="auto" w:fill="FFFFFF"/>
          </w:tcPr>
          <w:p w14:paraId="17061F41" w14:textId="77777777" w:rsidR="004C26EE" w:rsidRDefault="00C72362">
            <w:pPr>
              <w:rPr>
                <w:lang w:val="en-GB"/>
              </w:rPr>
            </w:pPr>
            <w:r>
              <w:rPr>
                <w:lang w:val="en-GB"/>
              </w:rPr>
              <w:t>The requirements for the interface between the on-board GSM-R and the on-board ATO functionality are specified in Appendix A, Table A 1, 4.2.6 j.</w:t>
            </w:r>
          </w:p>
        </w:tc>
        <w:tc>
          <w:tcPr>
            <w:tcW w:w="0" w:type="auto"/>
            <w:shd w:val="clear" w:color="auto" w:fill="FFFFFF"/>
          </w:tcPr>
          <w:p w14:paraId="60E9D13C" w14:textId="77777777" w:rsidR="004C26EE" w:rsidRDefault="00C72362">
            <w:pPr>
              <w:rPr>
                <w:lang w:val="sr-Cyrl-RS"/>
              </w:rPr>
            </w:pPr>
            <w:r>
              <w:rPr>
                <w:lang w:val="sr-Cyrl-RS"/>
              </w:rPr>
              <w:t xml:space="preserve">Захтеви за интерфејс између </w:t>
            </w:r>
            <w:r>
              <w:rPr>
                <w:rStyle w:val="Tag"/>
                <w:lang w:val="sr-Cyrl-RS"/>
              </w:rPr>
              <w:t>&lt;Italic&gt;</w:t>
            </w:r>
            <w:r>
              <w:rPr>
                <w:lang w:val="sr-Cyrl-RS"/>
              </w:rPr>
              <w:t>GSM-R</w:t>
            </w:r>
            <w:r>
              <w:rPr>
                <w:rStyle w:val="Tag"/>
                <w:lang w:val="sr-Cyrl-RS"/>
              </w:rPr>
              <w:t>&lt;/Italic&gt;</w:t>
            </w:r>
            <w:r>
              <w:rPr>
                <w:lang w:val="sr-Cyrl-RS"/>
              </w:rPr>
              <w:t xml:space="preserve">-а у возилу и функционалности </w:t>
            </w:r>
            <w:r>
              <w:rPr>
                <w:rStyle w:val="Tag"/>
                <w:lang w:val="sr-Cyrl-RS"/>
              </w:rPr>
              <w:t>&lt;Italic&gt;</w:t>
            </w:r>
            <w:r>
              <w:rPr>
                <w:lang w:val="sr-Cyrl-RS"/>
              </w:rPr>
              <w:t>ATO</w:t>
            </w:r>
            <w:r>
              <w:rPr>
                <w:rStyle w:val="Tag"/>
                <w:lang w:val="sr-Cyrl-RS"/>
              </w:rPr>
              <w:t>&lt;/Italic&gt;</w:t>
            </w:r>
            <w:r>
              <w:rPr>
                <w:lang w:val="sr-Cyrl-RS"/>
              </w:rPr>
              <w:t>-а у возилу утврђени су у Додатку А Табела А.1 тачка 4.2.6. подтачка и).</w:t>
            </w:r>
          </w:p>
        </w:tc>
      </w:tr>
      <w:tr w:rsidR="004C26EE" w14:paraId="6F734A93" w14:textId="77777777">
        <w:tc>
          <w:tcPr>
            <w:tcW w:w="0" w:type="auto"/>
            <w:shd w:val="clear" w:color="auto" w:fill="FFFFFF"/>
          </w:tcPr>
          <w:p w14:paraId="586FD566" w14:textId="77777777" w:rsidR="004C26EE" w:rsidRDefault="00C72362">
            <w:pPr>
              <w:rPr>
                <w:lang w:val="en-GB"/>
              </w:rPr>
            </w:pPr>
            <w:r>
              <w:rPr>
                <w:rStyle w:val="SegmentID"/>
                <w:lang w:val="en-GB"/>
              </w:rPr>
              <w:t>1141</w:t>
            </w:r>
            <w:r>
              <w:rPr>
                <w:rStyle w:val="TransUnitID"/>
                <w:lang w:val="en-GB"/>
              </w:rPr>
              <w:t>bb7abde3-3098-456d-be7f-a5f18cade18d</w:t>
            </w:r>
          </w:p>
        </w:tc>
        <w:tc>
          <w:tcPr>
            <w:tcW w:w="0" w:type="auto"/>
            <w:shd w:val="clear" w:color="auto" w:fill="FFFFFF"/>
          </w:tcPr>
          <w:p w14:paraId="555A96ED" w14:textId="77777777" w:rsidR="004C26EE" w:rsidRDefault="00C72362">
            <w:pPr>
              <w:rPr>
                <w:lang w:val="en-GB"/>
              </w:rPr>
            </w:pPr>
            <w:r>
              <w:rPr>
                <w:lang w:val="en-GB"/>
              </w:rPr>
              <w:t>Translation Approved (0%)</w:t>
            </w:r>
          </w:p>
        </w:tc>
        <w:tc>
          <w:tcPr>
            <w:tcW w:w="0" w:type="auto"/>
            <w:shd w:val="clear" w:color="auto" w:fill="FFFFFF"/>
          </w:tcPr>
          <w:p w14:paraId="0F5CD905" w14:textId="77777777" w:rsidR="004C26EE" w:rsidRDefault="00C72362">
            <w:pPr>
              <w:rPr>
                <w:lang w:val="en-GB"/>
              </w:rPr>
            </w:pPr>
            <w:r>
              <w:rPr>
                <w:lang w:val="en-GB"/>
              </w:rPr>
              <w:t>4.2.6.2.2.2.</w:t>
            </w:r>
          </w:p>
        </w:tc>
        <w:tc>
          <w:tcPr>
            <w:tcW w:w="0" w:type="auto"/>
            <w:shd w:val="clear" w:color="auto" w:fill="FFFFFF"/>
          </w:tcPr>
          <w:p w14:paraId="77FE3CE6" w14:textId="77777777" w:rsidR="004C26EE" w:rsidRDefault="00C72362">
            <w:pPr>
              <w:rPr>
                <w:lang w:val="sr-Cyrl-RS"/>
              </w:rPr>
            </w:pPr>
            <w:r>
              <w:rPr>
                <w:lang w:val="sr-Cyrl-RS"/>
              </w:rPr>
              <w:t>4.2.6.2.2.2.</w:t>
            </w:r>
          </w:p>
        </w:tc>
      </w:tr>
      <w:tr w:rsidR="004C26EE" w14:paraId="4D9DAEC6" w14:textId="77777777">
        <w:tc>
          <w:tcPr>
            <w:tcW w:w="0" w:type="auto"/>
            <w:shd w:val="clear" w:color="auto" w:fill="FFFFFF"/>
          </w:tcPr>
          <w:p w14:paraId="3500CF88" w14:textId="77777777" w:rsidR="004C26EE" w:rsidRDefault="00C72362">
            <w:pPr>
              <w:rPr>
                <w:lang w:val="en-GB"/>
              </w:rPr>
            </w:pPr>
            <w:r>
              <w:rPr>
                <w:rStyle w:val="SegmentID"/>
                <w:lang w:val="en-GB"/>
              </w:rPr>
              <w:t>1142</w:t>
            </w:r>
            <w:r>
              <w:rPr>
                <w:rStyle w:val="TransUnitID"/>
                <w:lang w:val="en-GB"/>
              </w:rPr>
              <w:t>bb7abde3-3098-456d-be7f-a5f18cade18d</w:t>
            </w:r>
          </w:p>
        </w:tc>
        <w:tc>
          <w:tcPr>
            <w:tcW w:w="0" w:type="auto"/>
            <w:shd w:val="clear" w:color="auto" w:fill="FFFFFF"/>
          </w:tcPr>
          <w:p w14:paraId="7B265E0F" w14:textId="77777777" w:rsidR="004C26EE" w:rsidRDefault="00C72362">
            <w:pPr>
              <w:rPr>
                <w:lang w:val="en-GB"/>
              </w:rPr>
            </w:pPr>
            <w:r>
              <w:rPr>
                <w:lang w:val="en-GB"/>
              </w:rPr>
              <w:t>Translation Approved (100%)</w:t>
            </w:r>
          </w:p>
        </w:tc>
        <w:tc>
          <w:tcPr>
            <w:tcW w:w="0" w:type="auto"/>
            <w:shd w:val="clear" w:color="auto" w:fill="FFFFFF"/>
          </w:tcPr>
          <w:p w14:paraId="09F3547F" w14:textId="77777777" w:rsidR="004C26EE" w:rsidRDefault="00C72362">
            <w:pPr>
              <w:rPr>
                <w:lang w:val="en-GB"/>
              </w:rPr>
            </w:pPr>
            <w:r>
              <w:rPr>
                <w:lang w:val="en-GB"/>
              </w:rPr>
              <w:t>Interface between FRMCS Data Communication and ATO</w:t>
            </w:r>
          </w:p>
        </w:tc>
        <w:tc>
          <w:tcPr>
            <w:tcW w:w="0" w:type="auto"/>
            <w:shd w:val="clear" w:color="auto" w:fill="FFFFFF"/>
          </w:tcPr>
          <w:p w14:paraId="56FD471B" w14:textId="77777777" w:rsidR="004C26EE" w:rsidRDefault="00C72362">
            <w:pPr>
              <w:rPr>
                <w:lang w:val="sr-Cyrl-RS"/>
              </w:rPr>
            </w:pPr>
            <w:r>
              <w:rPr>
                <w:lang w:val="sr-Cyrl-RS"/>
              </w:rPr>
              <w:t xml:space="preserve">Интерфејс између преноса података </w:t>
            </w:r>
            <w:r>
              <w:rPr>
                <w:rStyle w:val="Tag"/>
                <w:lang w:val="sr-Cyrl-RS"/>
              </w:rPr>
              <w:t>&lt;Italic&gt;</w:t>
            </w:r>
            <w:r>
              <w:rPr>
                <w:lang w:val="sr-Cyrl-RS"/>
              </w:rPr>
              <w:t>FRMCS</w:t>
            </w:r>
            <w:r>
              <w:rPr>
                <w:rStyle w:val="Tag"/>
                <w:lang w:val="sr-Cyrl-RS"/>
              </w:rPr>
              <w:t>&lt;/Italic&gt;</w:t>
            </w:r>
            <w:r>
              <w:rPr>
                <w:lang w:val="sr-Cyrl-RS"/>
              </w:rPr>
              <w:t xml:space="preserve"> и </w:t>
            </w:r>
            <w:r>
              <w:rPr>
                <w:rStyle w:val="Tag"/>
                <w:lang w:val="sr-Cyrl-RS"/>
              </w:rPr>
              <w:t>&lt;Italic&gt;</w:t>
            </w:r>
            <w:r>
              <w:rPr>
                <w:lang w:val="sr-Cyrl-RS"/>
              </w:rPr>
              <w:t>ATO</w:t>
            </w:r>
            <w:r>
              <w:rPr>
                <w:rStyle w:val="Tag"/>
                <w:lang w:val="sr-Cyrl-RS"/>
              </w:rPr>
              <w:t>&lt;/Italic&gt;</w:t>
            </w:r>
            <w:r>
              <w:rPr>
                <w:lang w:val="sr-Cyrl-RS"/>
              </w:rPr>
              <w:t>-а</w:t>
            </w:r>
          </w:p>
        </w:tc>
      </w:tr>
      <w:tr w:rsidR="004C26EE" w14:paraId="2AECBDE5" w14:textId="77777777">
        <w:tc>
          <w:tcPr>
            <w:tcW w:w="0" w:type="auto"/>
            <w:shd w:val="clear" w:color="auto" w:fill="FFFFFF"/>
          </w:tcPr>
          <w:p w14:paraId="3546C536" w14:textId="77777777" w:rsidR="004C26EE" w:rsidRDefault="00C72362">
            <w:pPr>
              <w:rPr>
                <w:lang w:val="en-GB"/>
              </w:rPr>
            </w:pPr>
            <w:r>
              <w:rPr>
                <w:rStyle w:val="SegmentID"/>
                <w:lang w:val="en-GB"/>
              </w:rPr>
              <w:t>1143</w:t>
            </w:r>
            <w:r>
              <w:rPr>
                <w:rStyle w:val="TransUnitID"/>
                <w:lang w:val="en-GB"/>
              </w:rPr>
              <w:t>f552ff12-f51f-45a3-8a92-06f7c0b38255</w:t>
            </w:r>
          </w:p>
        </w:tc>
        <w:tc>
          <w:tcPr>
            <w:tcW w:w="0" w:type="auto"/>
            <w:shd w:val="clear" w:color="auto" w:fill="FFFFFF"/>
          </w:tcPr>
          <w:p w14:paraId="770875F1" w14:textId="77777777" w:rsidR="004C26EE" w:rsidRDefault="00C72362">
            <w:pPr>
              <w:rPr>
                <w:lang w:val="en-GB"/>
              </w:rPr>
            </w:pPr>
            <w:r>
              <w:rPr>
                <w:lang w:val="en-GB"/>
              </w:rPr>
              <w:t>Translation Approved (94%)</w:t>
            </w:r>
          </w:p>
        </w:tc>
        <w:tc>
          <w:tcPr>
            <w:tcW w:w="0" w:type="auto"/>
            <w:shd w:val="clear" w:color="auto" w:fill="FFFFFF"/>
          </w:tcPr>
          <w:p w14:paraId="1AA189C7" w14:textId="77777777" w:rsidR="004C26EE" w:rsidRDefault="00C72362">
            <w:pPr>
              <w:rPr>
                <w:lang w:val="en-GB"/>
              </w:rPr>
            </w:pPr>
            <w:r>
              <w:rPr>
                <w:lang w:val="en-GB"/>
              </w:rPr>
              <w:t>The requirements for the interface between on-board FRMCS and the on-board ATO functionality are specified in Appendix A, Table A 1, 4.2.6 k.</w:t>
            </w:r>
          </w:p>
        </w:tc>
        <w:tc>
          <w:tcPr>
            <w:tcW w:w="0" w:type="auto"/>
            <w:shd w:val="clear" w:color="auto" w:fill="FFFFFF"/>
          </w:tcPr>
          <w:p w14:paraId="422F4812" w14:textId="77777777" w:rsidR="004C26EE" w:rsidRDefault="00C72362">
            <w:pPr>
              <w:rPr>
                <w:lang w:val="sr-Cyrl-RS"/>
              </w:rPr>
            </w:pPr>
            <w:r>
              <w:rPr>
                <w:lang w:val="sr-Cyrl-RS"/>
              </w:rPr>
              <w:t xml:space="preserve">Захтеви за интерфејс између </w:t>
            </w:r>
            <w:r>
              <w:rPr>
                <w:rStyle w:val="Tag"/>
                <w:lang w:val="sr-Cyrl-RS"/>
              </w:rPr>
              <w:t>&lt;Italic&gt;</w:t>
            </w:r>
            <w:r>
              <w:rPr>
                <w:lang w:val="sr-Cyrl-RS"/>
              </w:rPr>
              <w:t>FRMCS</w:t>
            </w:r>
            <w:r>
              <w:rPr>
                <w:rStyle w:val="Tag"/>
                <w:lang w:val="sr-Cyrl-RS"/>
              </w:rPr>
              <w:t>&lt;/Italic&gt;</w:t>
            </w:r>
            <w:r>
              <w:rPr>
                <w:lang w:val="sr-Cyrl-RS"/>
              </w:rPr>
              <w:t xml:space="preserve">-а у возилу и функционалности </w:t>
            </w:r>
            <w:r>
              <w:rPr>
                <w:rStyle w:val="Tag"/>
                <w:lang w:val="sr-Cyrl-RS"/>
              </w:rPr>
              <w:t>&lt;Italic&gt;</w:t>
            </w:r>
            <w:r>
              <w:rPr>
                <w:lang w:val="sr-Cyrl-RS"/>
              </w:rPr>
              <w:t>ATO</w:t>
            </w:r>
            <w:r>
              <w:rPr>
                <w:rStyle w:val="Tag"/>
                <w:lang w:val="sr-Cyrl-RS"/>
              </w:rPr>
              <w:t>&lt;/Italic&gt;</w:t>
            </w:r>
            <w:r>
              <w:rPr>
                <w:lang w:val="sr-Cyrl-RS"/>
              </w:rPr>
              <w:t>-а у возилу утврђени су у Додатку А Табела А.1 тачка 4.2.6. подтачка ј).</w:t>
            </w:r>
          </w:p>
        </w:tc>
      </w:tr>
      <w:tr w:rsidR="004C26EE" w14:paraId="14A23FDF" w14:textId="77777777">
        <w:tc>
          <w:tcPr>
            <w:tcW w:w="0" w:type="auto"/>
            <w:shd w:val="clear" w:color="auto" w:fill="FFFFFF"/>
          </w:tcPr>
          <w:p w14:paraId="573DCE7C" w14:textId="77777777" w:rsidR="004C26EE" w:rsidRDefault="00C72362">
            <w:pPr>
              <w:rPr>
                <w:lang w:val="en-GB"/>
              </w:rPr>
            </w:pPr>
            <w:r>
              <w:rPr>
                <w:rStyle w:val="SegmentID"/>
                <w:lang w:val="en-GB"/>
              </w:rPr>
              <w:t>1144</w:t>
            </w:r>
            <w:r>
              <w:rPr>
                <w:rStyle w:val="TransUnitID"/>
                <w:lang w:val="en-GB"/>
              </w:rPr>
              <w:t>4f690c77-d438-48a8-a81c-8bd3c7d5f714</w:t>
            </w:r>
          </w:p>
        </w:tc>
        <w:tc>
          <w:tcPr>
            <w:tcW w:w="0" w:type="auto"/>
            <w:shd w:val="clear" w:color="auto" w:fill="FFFFFF"/>
          </w:tcPr>
          <w:p w14:paraId="79275225" w14:textId="77777777" w:rsidR="004C26EE" w:rsidRDefault="00C72362">
            <w:pPr>
              <w:rPr>
                <w:lang w:val="en-GB"/>
              </w:rPr>
            </w:pPr>
            <w:r>
              <w:rPr>
                <w:lang w:val="en-GB"/>
              </w:rPr>
              <w:t>Translation Approved (0%)</w:t>
            </w:r>
          </w:p>
        </w:tc>
        <w:tc>
          <w:tcPr>
            <w:tcW w:w="0" w:type="auto"/>
            <w:shd w:val="clear" w:color="auto" w:fill="FFFFFF"/>
          </w:tcPr>
          <w:p w14:paraId="7487533E" w14:textId="77777777" w:rsidR="004C26EE" w:rsidRDefault="00C72362">
            <w:pPr>
              <w:rPr>
                <w:lang w:val="en-GB"/>
              </w:rPr>
            </w:pPr>
            <w:r>
              <w:rPr>
                <w:lang w:val="en-GB"/>
              </w:rPr>
              <w:t>4.2.6.2.3.</w:t>
            </w:r>
          </w:p>
        </w:tc>
        <w:tc>
          <w:tcPr>
            <w:tcW w:w="0" w:type="auto"/>
            <w:shd w:val="clear" w:color="auto" w:fill="FFFFFF"/>
          </w:tcPr>
          <w:p w14:paraId="069170D5" w14:textId="77777777" w:rsidR="004C26EE" w:rsidRDefault="00C72362">
            <w:pPr>
              <w:rPr>
                <w:lang w:val="sr-Cyrl-RS"/>
              </w:rPr>
            </w:pPr>
            <w:r>
              <w:rPr>
                <w:lang w:val="sr-Cyrl-RS"/>
              </w:rPr>
              <w:t>4.2.6.2.3.</w:t>
            </w:r>
          </w:p>
        </w:tc>
      </w:tr>
      <w:tr w:rsidR="004C26EE" w14:paraId="4D7D8476" w14:textId="77777777">
        <w:tc>
          <w:tcPr>
            <w:tcW w:w="0" w:type="auto"/>
            <w:shd w:val="clear" w:color="auto" w:fill="FFFFFF"/>
          </w:tcPr>
          <w:p w14:paraId="2F791319" w14:textId="77777777" w:rsidR="004C26EE" w:rsidRDefault="00C72362">
            <w:pPr>
              <w:rPr>
                <w:lang w:val="en-GB"/>
              </w:rPr>
            </w:pPr>
            <w:r>
              <w:rPr>
                <w:rStyle w:val="SegmentID"/>
                <w:lang w:val="en-GB"/>
              </w:rPr>
              <w:t>1145</w:t>
            </w:r>
            <w:r>
              <w:rPr>
                <w:rStyle w:val="TransUnitID"/>
                <w:lang w:val="en-GB"/>
              </w:rPr>
              <w:t>4f690c77-d438-48a8-a81c-8bd3c7d5f714</w:t>
            </w:r>
          </w:p>
        </w:tc>
        <w:tc>
          <w:tcPr>
            <w:tcW w:w="0" w:type="auto"/>
            <w:shd w:val="clear" w:color="auto" w:fill="FFFFFF"/>
          </w:tcPr>
          <w:p w14:paraId="52DE6BB1" w14:textId="77777777" w:rsidR="004C26EE" w:rsidRDefault="00C72362">
            <w:pPr>
              <w:rPr>
                <w:lang w:val="en-GB"/>
              </w:rPr>
            </w:pPr>
            <w:r>
              <w:rPr>
                <w:lang w:val="en-GB"/>
              </w:rPr>
              <w:t>Translation Approved (0%)</w:t>
            </w:r>
          </w:p>
        </w:tc>
        <w:tc>
          <w:tcPr>
            <w:tcW w:w="0" w:type="auto"/>
            <w:shd w:val="clear" w:color="auto" w:fill="FFFFFF"/>
          </w:tcPr>
          <w:p w14:paraId="39D63553" w14:textId="77777777" w:rsidR="004C26EE" w:rsidRDefault="00C72362">
            <w:pPr>
              <w:rPr>
                <w:lang w:val="en-GB"/>
              </w:rPr>
            </w:pPr>
            <w:r>
              <w:rPr>
                <w:lang w:val="en-GB"/>
              </w:rPr>
              <w:t>Interface between FRMCS on-board voice application and on-board FRMCS</w:t>
            </w:r>
          </w:p>
        </w:tc>
        <w:tc>
          <w:tcPr>
            <w:tcW w:w="0" w:type="auto"/>
            <w:shd w:val="clear" w:color="auto" w:fill="FFFFFF"/>
          </w:tcPr>
          <w:p w14:paraId="69C88AB0" w14:textId="77777777" w:rsidR="004C26EE" w:rsidRDefault="00C72362">
            <w:pPr>
              <w:rPr>
                <w:lang w:val="sr-Cyrl-RS"/>
              </w:rPr>
            </w:pPr>
            <w:r>
              <w:rPr>
                <w:lang w:val="sr-Cyrl-RS"/>
              </w:rPr>
              <w:t xml:space="preserve">Интерфејс између говорне апликације </w:t>
            </w:r>
            <w:r>
              <w:rPr>
                <w:rStyle w:val="Tag"/>
                <w:lang w:val="sr-Cyrl-RS"/>
              </w:rPr>
              <w:t>&lt;Italic&gt;</w:t>
            </w:r>
            <w:r>
              <w:rPr>
                <w:lang w:val="sr-Cyrl-RS"/>
              </w:rPr>
              <w:t>FRMCS</w:t>
            </w:r>
            <w:r>
              <w:rPr>
                <w:rStyle w:val="Tag"/>
                <w:lang w:val="sr-Cyrl-RS"/>
              </w:rPr>
              <w:t>&lt;/Italic&gt;</w:t>
            </w:r>
            <w:r>
              <w:rPr>
                <w:lang w:val="sr-Cyrl-RS"/>
              </w:rPr>
              <w:t xml:space="preserve">-а у возилу и </w:t>
            </w:r>
            <w:r>
              <w:rPr>
                <w:rStyle w:val="Tag"/>
                <w:lang w:val="sr-Cyrl-RS"/>
              </w:rPr>
              <w:t>&lt;Italic&gt;</w:t>
            </w:r>
            <w:r>
              <w:rPr>
                <w:lang w:val="sr-Cyrl-RS"/>
              </w:rPr>
              <w:t>FRMCS</w:t>
            </w:r>
            <w:r>
              <w:rPr>
                <w:rStyle w:val="Tag"/>
                <w:lang w:val="sr-Cyrl-RS"/>
              </w:rPr>
              <w:t>&lt;/Italic&gt;</w:t>
            </w:r>
            <w:r>
              <w:rPr>
                <w:lang w:val="sr-Cyrl-RS"/>
              </w:rPr>
              <w:t>-а у возилу</w:t>
            </w:r>
          </w:p>
        </w:tc>
      </w:tr>
      <w:tr w:rsidR="004C26EE" w14:paraId="22FCDA4E" w14:textId="77777777">
        <w:tc>
          <w:tcPr>
            <w:tcW w:w="0" w:type="auto"/>
            <w:shd w:val="clear" w:color="auto" w:fill="FFFFFF"/>
          </w:tcPr>
          <w:p w14:paraId="634F8CBD" w14:textId="77777777" w:rsidR="004C26EE" w:rsidRDefault="00C72362">
            <w:pPr>
              <w:rPr>
                <w:lang w:val="en-GB"/>
              </w:rPr>
            </w:pPr>
            <w:r>
              <w:rPr>
                <w:rStyle w:val="SegmentID"/>
                <w:lang w:val="en-GB"/>
              </w:rPr>
              <w:t>1146</w:t>
            </w:r>
            <w:r>
              <w:rPr>
                <w:rStyle w:val="TransUnitID"/>
                <w:lang w:val="en-GB"/>
              </w:rPr>
              <w:t>5c096947-d729-4753-9d5d-1d30f464abb7</w:t>
            </w:r>
          </w:p>
        </w:tc>
        <w:tc>
          <w:tcPr>
            <w:tcW w:w="0" w:type="auto"/>
            <w:shd w:val="clear" w:color="auto" w:fill="FFFFFF"/>
          </w:tcPr>
          <w:p w14:paraId="7DD721BF" w14:textId="77777777" w:rsidR="004C26EE" w:rsidRDefault="00C72362">
            <w:pPr>
              <w:rPr>
                <w:lang w:val="en-GB"/>
              </w:rPr>
            </w:pPr>
            <w:r>
              <w:rPr>
                <w:lang w:val="en-GB"/>
              </w:rPr>
              <w:t>Translation Approved (83%)</w:t>
            </w:r>
          </w:p>
        </w:tc>
        <w:tc>
          <w:tcPr>
            <w:tcW w:w="0" w:type="auto"/>
            <w:shd w:val="clear" w:color="auto" w:fill="FFFFFF"/>
          </w:tcPr>
          <w:p w14:paraId="41369C97" w14:textId="77777777" w:rsidR="004C26EE" w:rsidRDefault="00C72362">
            <w:pPr>
              <w:rPr>
                <w:lang w:val="en-GB"/>
              </w:rPr>
            </w:pPr>
            <w:r>
              <w:rPr>
                <w:lang w:val="en-GB"/>
              </w:rPr>
              <w:t>The requirements for the interface between FRMCS on-board voice application and on-board FRMCS are specified in Appendix A, Table A 1, 4.2.6 l.</w:t>
            </w:r>
          </w:p>
        </w:tc>
        <w:tc>
          <w:tcPr>
            <w:tcW w:w="0" w:type="auto"/>
            <w:shd w:val="clear" w:color="auto" w:fill="FFFFFF"/>
          </w:tcPr>
          <w:p w14:paraId="67221E9A" w14:textId="77777777" w:rsidR="004C26EE" w:rsidRDefault="00C72362">
            <w:pPr>
              <w:rPr>
                <w:lang w:val="sr-Cyrl-RS"/>
              </w:rPr>
            </w:pPr>
            <w:r>
              <w:rPr>
                <w:lang w:val="sr-Cyrl-RS"/>
              </w:rPr>
              <w:t xml:space="preserve">Захтеви за интерфејс између говорне апликације </w:t>
            </w:r>
            <w:r>
              <w:rPr>
                <w:rStyle w:val="Tag"/>
                <w:lang w:val="sr-Cyrl-RS"/>
              </w:rPr>
              <w:t>&lt;Italic&gt;</w:t>
            </w:r>
            <w:r>
              <w:rPr>
                <w:lang w:val="sr-Cyrl-RS"/>
              </w:rPr>
              <w:t>FRMCS</w:t>
            </w:r>
            <w:r>
              <w:rPr>
                <w:rStyle w:val="Tag"/>
                <w:lang w:val="sr-Cyrl-RS"/>
              </w:rPr>
              <w:t>&lt;/Italic&gt;</w:t>
            </w:r>
            <w:r>
              <w:rPr>
                <w:lang w:val="sr-Cyrl-RS"/>
              </w:rPr>
              <w:t xml:space="preserve">-а у возилу и </w:t>
            </w:r>
            <w:r>
              <w:rPr>
                <w:rStyle w:val="Tag"/>
                <w:lang w:val="sr-Cyrl-RS"/>
              </w:rPr>
              <w:t>&lt;Italic&gt;</w:t>
            </w:r>
            <w:r>
              <w:rPr>
                <w:lang w:val="sr-Cyrl-RS"/>
              </w:rPr>
              <w:t>FRMCS</w:t>
            </w:r>
            <w:r>
              <w:rPr>
                <w:rStyle w:val="Tag"/>
                <w:lang w:val="sr-Cyrl-RS"/>
              </w:rPr>
              <w:t>&lt;/Italic&gt;</w:t>
            </w:r>
            <w:r>
              <w:rPr>
                <w:lang w:val="sr-Cyrl-RS"/>
              </w:rPr>
              <w:t>-а у возилу утврђени су у Додатку А Табела А.1 тачка 4.2.6. подтачка к).</w:t>
            </w:r>
          </w:p>
        </w:tc>
      </w:tr>
      <w:tr w:rsidR="004C26EE" w14:paraId="03525EF3" w14:textId="77777777">
        <w:tc>
          <w:tcPr>
            <w:tcW w:w="0" w:type="auto"/>
            <w:shd w:val="clear" w:color="auto" w:fill="FFFFFF"/>
          </w:tcPr>
          <w:p w14:paraId="594FAC70" w14:textId="77777777" w:rsidR="004C26EE" w:rsidRDefault="00C72362">
            <w:pPr>
              <w:rPr>
                <w:lang w:val="en-GB"/>
              </w:rPr>
            </w:pPr>
            <w:r>
              <w:rPr>
                <w:rStyle w:val="SegmentID"/>
                <w:lang w:val="en-GB"/>
              </w:rPr>
              <w:t>1147</w:t>
            </w:r>
            <w:r>
              <w:rPr>
                <w:rStyle w:val="TransUnitID"/>
                <w:lang w:val="en-GB"/>
              </w:rPr>
              <w:t>22576bd5-3ad6-4a41-9dba-7873f3c2b98f</w:t>
            </w:r>
          </w:p>
        </w:tc>
        <w:tc>
          <w:tcPr>
            <w:tcW w:w="0" w:type="auto"/>
            <w:shd w:val="clear" w:color="auto" w:fill="FFFFFF"/>
          </w:tcPr>
          <w:p w14:paraId="6097372D" w14:textId="77777777" w:rsidR="004C26EE" w:rsidRDefault="00C72362">
            <w:pPr>
              <w:rPr>
                <w:lang w:val="en-GB"/>
              </w:rPr>
            </w:pPr>
            <w:r>
              <w:rPr>
                <w:lang w:val="en-GB"/>
              </w:rPr>
              <w:t>Translation Approved (100%)</w:t>
            </w:r>
          </w:p>
        </w:tc>
        <w:tc>
          <w:tcPr>
            <w:tcW w:w="0" w:type="auto"/>
            <w:shd w:val="clear" w:color="auto" w:fill="FFFFFF"/>
          </w:tcPr>
          <w:p w14:paraId="242CA82B" w14:textId="77777777" w:rsidR="004C26EE" w:rsidRDefault="00C72362">
            <w:pPr>
              <w:rPr>
                <w:lang w:val="en-GB"/>
              </w:rPr>
            </w:pPr>
            <w:r>
              <w:rPr>
                <w:lang w:val="en-GB"/>
              </w:rPr>
              <w:t>4.2.6.3.</w:t>
            </w:r>
          </w:p>
        </w:tc>
        <w:tc>
          <w:tcPr>
            <w:tcW w:w="0" w:type="auto"/>
            <w:shd w:val="clear" w:color="auto" w:fill="FFFFFF"/>
          </w:tcPr>
          <w:p w14:paraId="603C45E5" w14:textId="77777777" w:rsidR="004C26EE" w:rsidRDefault="00C72362">
            <w:pPr>
              <w:rPr>
                <w:lang w:val="sr-Cyrl-RS"/>
              </w:rPr>
            </w:pPr>
            <w:r>
              <w:rPr>
                <w:lang w:val="sr-Cyrl-RS"/>
              </w:rPr>
              <w:t>4.2.6.3.</w:t>
            </w:r>
          </w:p>
        </w:tc>
      </w:tr>
      <w:tr w:rsidR="004C26EE" w14:paraId="24D04E10" w14:textId="77777777">
        <w:tc>
          <w:tcPr>
            <w:tcW w:w="0" w:type="auto"/>
            <w:shd w:val="clear" w:color="auto" w:fill="FFFFFF"/>
          </w:tcPr>
          <w:p w14:paraId="0A115451" w14:textId="77777777" w:rsidR="004C26EE" w:rsidRDefault="00C72362">
            <w:pPr>
              <w:rPr>
                <w:lang w:val="en-GB"/>
              </w:rPr>
            </w:pPr>
            <w:r>
              <w:rPr>
                <w:rStyle w:val="SegmentID"/>
                <w:lang w:val="en-GB"/>
              </w:rPr>
              <w:t>1148</w:t>
            </w:r>
            <w:r>
              <w:rPr>
                <w:rStyle w:val="TransUnitID"/>
                <w:lang w:val="en-GB"/>
              </w:rPr>
              <w:t>22576bd5-3ad6-4a41-9dba-7873f3c2b98f</w:t>
            </w:r>
          </w:p>
        </w:tc>
        <w:tc>
          <w:tcPr>
            <w:tcW w:w="0" w:type="auto"/>
            <w:shd w:val="clear" w:color="auto" w:fill="FFFFFF"/>
          </w:tcPr>
          <w:p w14:paraId="55DC5835" w14:textId="77777777" w:rsidR="004C26EE" w:rsidRDefault="00C72362">
            <w:pPr>
              <w:rPr>
                <w:lang w:val="en-GB"/>
              </w:rPr>
            </w:pPr>
            <w:r>
              <w:rPr>
                <w:lang w:val="en-GB"/>
              </w:rPr>
              <w:t>Translation Approved (91%)</w:t>
            </w:r>
          </w:p>
        </w:tc>
        <w:tc>
          <w:tcPr>
            <w:tcW w:w="0" w:type="auto"/>
            <w:shd w:val="clear" w:color="auto" w:fill="FFFFFF"/>
          </w:tcPr>
          <w:p w14:paraId="0130BD3E" w14:textId="77777777" w:rsidR="004C26EE" w:rsidRDefault="00C72362">
            <w:pPr>
              <w:rPr>
                <w:lang w:val="en-GB"/>
              </w:rPr>
            </w:pPr>
            <w:r>
              <w:rPr>
                <w:lang w:val="en-GB"/>
              </w:rPr>
              <w:t>Odometry</w:t>
            </w:r>
          </w:p>
        </w:tc>
        <w:tc>
          <w:tcPr>
            <w:tcW w:w="0" w:type="auto"/>
            <w:shd w:val="clear" w:color="auto" w:fill="FFFFFF"/>
          </w:tcPr>
          <w:p w14:paraId="45D8AF77" w14:textId="77777777" w:rsidR="004C26EE" w:rsidRDefault="00C72362">
            <w:pPr>
              <w:rPr>
                <w:lang w:val="sr-Cyrl-RS"/>
              </w:rPr>
            </w:pPr>
            <w:r>
              <w:rPr>
                <w:lang w:val="sr-Cyrl-RS"/>
              </w:rPr>
              <w:t>Мерење брзине и пређеног пута</w:t>
            </w:r>
          </w:p>
        </w:tc>
      </w:tr>
      <w:tr w:rsidR="004C26EE" w14:paraId="12F4E029" w14:textId="77777777">
        <w:tc>
          <w:tcPr>
            <w:tcW w:w="0" w:type="auto"/>
            <w:shd w:val="clear" w:color="auto" w:fill="FFFFFF"/>
          </w:tcPr>
          <w:p w14:paraId="664F74FB" w14:textId="77777777" w:rsidR="004C26EE" w:rsidRDefault="00C72362">
            <w:pPr>
              <w:rPr>
                <w:lang w:val="en-GB"/>
              </w:rPr>
            </w:pPr>
            <w:r>
              <w:rPr>
                <w:rStyle w:val="SegmentID"/>
                <w:lang w:val="en-GB"/>
              </w:rPr>
              <w:t>1149</w:t>
            </w:r>
            <w:r>
              <w:rPr>
                <w:rStyle w:val="TransUnitID"/>
                <w:lang w:val="en-GB"/>
              </w:rPr>
              <w:t>8887ef45-3269-4ca6-8ac9-c2560fd81595</w:t>
            </w:r>
          </w:p>
        </w:tc>
        <w:tc>
          <w:tcPr>
            <w:tcW w:w="0" w:type="auto"/>
            <w:shd w:val="clear" w:color="auto" w:fill="FFFFFF"/>
          </w:tcPr>
          <w:p w14:paraId="1147B1BB" w14:textId="77777777" w:rsidR="004C26EE" w:rsidRDefault="00C72362">
            <w:pPr>
              <w:rPr>
                <w:lang w:val="en-GB"/>
              </w:rPr>
            </w:pPr>
            <w:r>
              <w:rPr>
                <w:lang w:val="en-GB"/>
              </w:rPr>
              <w:t>Translation Approved (0%)</w:t>
            </w:r>
          </w:p>
        </w:tc>
        <w:tc>
          <w:tcPr>
            <w:tcW w:w="0" w:type="auto"/>
            <w:shd w:val="clear" w:color="auto" w:fill="FFFFFF"/>
          </w:tcPr>
          <w:p w14:paraId="0679FFAB" w14:textId="77777777" w:rsidR="004C26EE" w:rsidRDefault="00C72362">
            <w:pPr>
              <w:rPr>
                <w:lang w:val="en-GB"/>
              </w:rPr>
            </w:pPr>
            <w:r>
              <w:rPr>
                <w:lang w:val="en-GB"/>
              </w:rPr>
              <w:t>There are no specific requirements for the odometry interface.</w:t>
            </w:r>
          </w:p>
        </w:tc>
        <w:tc>
          <w:tcPr>
            <w:tcW w:w="0" w:type="auto"/>
            <w:shd w:val="clear" w:color="auto" w:fill="FFFFFF"/>
          </w:tcPr>
          <w:p w14:paraId="11520775" w14:textId="77777777" w:rsidR="004C26EE" w:rsidRDefault="00C72362">
            <w:pPr>
              <w:rPr>
                <w:lang w:val="sr-Cyrl-RS"/>
              </w:rPr>
            </w:pPr>
            <w:r>
              <w:rPr>
                <w:lang w:val="sr-Cyrl-RS"/>
              </w:rPr>
              <w:t>Не постоје посебни захтеви за интерфејс за мерење брзине и пређеног пута.</w:t>
            </w:r>
          </w:p>
        </w:tc>
      </w:tr>
      <w:tr w:rsidR="004C26EE" w14:paraId="2BEA4FF1" w14:textId="77777777">
        <w:tc>
          <w:tcPr>
            <w:tcW w:w="0" w:type="auto"/>
            <w:shd w:val="clear" w:color="auto" w:fill="FFFFFF"/>
          </w:tcPr>
          <w:p w14:paraId="57483167" w14:textId="77777777" w:rsidR="004C26EE" w:rsidRDefault="00C72362">
            <w:pPr>
              <w:rPr>
                <w:lang w:val="en-GB"/>
              </w:rPr>
            </w:pPr>
            <w:r>
              <w:rPr>
                <w:rStyle w:val="SegmentID"/>
                <w:lang w:val="en-GB"/>
              </w:rPr>
              <w:t>1150</w:t>
            </w:r>
            <w:r>
              <w:rPr>
                <w:rStyle w:val="TransUnitID"/>
                <w:lang w:val="en-GB"/>
              </w:rPr>
              <w:t>6fb88029-2134-42ab-8ef2-bc86413d124a</w:t>
            </w:r>
          </w:p>
        </w:tc>
        <w:tc>
          <w:tcPr>
            <w:tcW w:w="0" w:type="auto"/>
            <w:shd w:val="clear" w:color="auto" w:fill="FFFFFF"/>
          </w:tcPr>
          <w:p w14:paraId="079C1237" w14:textId="77777777" w:rsidR="004C26EE" w:rsidRDefault="00C72362">
            <w:pPr>
              <w:rPr>
                <w:lang w:val="en-GB"/>
              </w:rPr>
            </w:pPr>
            <w:r>
              <w:rPr>
                <w:lang w:val="en-GB"/>
              </w:rPr>
              <w:t>Translation Approved (100%)</w:t>
            </w:r>
          </w:p>
        </w:tc>
        <w:tc>
          <w:tcPr>
            <w:tcW w:w="0" w:type="auto"/>
            <w:shd w:val="clear" w:color="auto" w:fill="FFFFFF"/>
          </w:tcPr>
          <w:p w14:paraId="09737AA3" w14:textId="77777777" w:rsidR="004C26EE" w:rsidRDefault="00C72362">
            <w:pPr>
              <w:rPr>
                <w:lang w:val="en-GB"/>
              </w:rPr>
            </w:pPr>
            <w:r>
              <w:rPr>
                <w:lang w:val="en-GB"/>
              </w:rPr>
              <w:t>4.2.6.4.</w:t>
            </w:r>
          </w:p>
        </w:tc>
        <w:tc>
          <w:tcPr>
            <w:tcW w:w="0" w:type="auto"/>
            <w:shd w:val="clear" w:color="auto" w:fill="FFFFFF"/>
          </w:tcPr>
          <w:p w14:paraId="2E346A9A" w14:textId="77777777" w:rsidR="004C26EE" w:rsidRDefault="00C72362">
            <w:pPr>
              <w:rPr>
                <w:lang w:val="sr-Cyrl-RS"/>
              </w:rPr>
            </w:pPr>
            <w:r>
              <w:rPr>
                <w:lang w:val="sr-Cyrl-RS"/>
              </w:rPr>
              <w:t>4.2.6.4.</w:t>
            </w:r>
          </w:p>
        </w:tc>
      </w:tr>
      <w:tr w:rsidR="004C26EE" w14:paraId="0155FB01" w14:textId="77777777">
        <w:tc>
          <w:tcPr>
            <w:tcW w:w="0" w:type="auto"/>
            <w:shd w:val="clear" w:color="auto" w:fill="FFFFFF"/>
          </w:tcPr>
          <w:p w14:paraId="57099AA7" w14:textId="77777777" w:rsidR="004C26EE" w:rsidRDefault="00C72362">
            <w:pPr>
              <w:rPr>
                <w:lang w:val="en-GB"/>
              </w:rPr>
            </w:pPr>
            <w:r>
              <w:rPr>
                <w:rStyle w:val="SegmentID"/>
                <w:lang w:val="en-GB"/>
              </w:rPr>
              <w:t>1151</w:t>
            </w:r>
            <w:r>
              <w:rPr>
                <w:rStyle w:val="TransUnitID"/>
                <w:lang w:val="en-GB"/>
              </w:rPr>
              <w:t>6fb88029-2134-42ab-8ef2-bc86413d124a</w:t>
            </w:r>
          </w:p>
        </w:tc>
        <w:tc>
          <w:tcPr>
            <w:tcW w:w="0" w:type="auto"/>
            <w:shd w:val="clear" w:color="auto" w:fill="FFFFFF"/>
          </w:tcPr>
          <w:p w14:paraId="267EEB29" w14:textId="77777777" w:rsidR="004C26EE" w:rsidRDefault="00C72362">
            <w:pPr>
              <w:rPr>
                <w:lang w:val="en-GB"/>
              </w:rPr>
            </w:pPr>
            <w:r>
              <w:rPr>
                <w:lang w:val="en-GB"/>
              </w:rPr>
              <w:t>Translation Approved (71%)</w:t>
            </w:r>
          </w:p>
        </w:tc>
        <w:tc>
          <w:tcPr>
            <w:tcW w:w="0" w:type="auto"/>
            <w:shd w:val="clear" w:color="auto" w:fill="FFFFFF"/>
          </w:tcPr>
          <w:p w14:paraId="6E104C59" w14:textId="77777777" w:rsidR="004C26EE" w:rsidRDefault="00C72362">
            <w:pPr>
              <w:rPr>
                <w:lang w:val="en-GB"/>
              </w:rPr>
            </w:pPr>
            <w:r>
              <w:rPr>
                <w:lang w:val="en-GB"/>
              </w:rPr>
              <w:t>Interface between ATO and ETCS</w:t>
            </w:r>
          </w:p>
        </w:tc>
        <w:tc>
          <w:tcPr>
            <w:tcW w:w="0" w:type="auto"/>
            <w:shd w:val="clear" w:color="auto" w:fill="FFFFFF"/>
          </w:tcPr>
          <w:p w14:paraId="024DE4FA" w14:textId="77777777" w:rsidR="004C26EE" w:rsidRDefault="00C72362">
            <w:pPr>
              <w:rPr>
                <w:lang w:val="sr-Cyrl-RS"/>
              </w:rPr>
            </w:pPr>
            <w:r>
              <w:rPr>
                <w:lang w:val="sr-Cyrl-RS"/>
              </w:rPr>
              <w:t xml:space="preserve">Интерфејс између </w:t>
            </w:r>
            <w:r>
              <w:rPr>
                <w:rStyle w:val="Tag"/>
                <w:lang w:val="sr-Cyrl-RS"/>
              </w:rPr>
              <w:t>&lt;Italic&gt;</w:t>
            </w:r>
            <w:r>
              <w:rPr>
                <w:lang w:val="sr-Cyrl-RS"/>
              </w:rPr>
              <w:t>ATO</w:t>
            </w:r>
            <w:r>
              <w:rPr>
                <w:rStyle w:val="Tag"/>
                <w:lang w:val="sr-Cyrl-RS"/>
              </w:rPr>
              <w:t>&lt;/Italic&gt;</w:t>
            </w:r>
            <w:r>
              <w:rPr>
                <w:lang w:val="sr-Cyrl-RS"/>
              </w:rPr>
              <w:t xml:space="preserve">-а и </w:t>
            </w:r>
            <w:r>
              <w:rPr>
                <w:rStyle w:val="Tag"/>
                <w:lang w:val="sr-Cyrl-RS"/>
              </w:rPr>
              <w:t>&lt;Italic&gt;</w:t>
            </w:r>
            <w:r>
              <w:rPr>
                <w:lang w:val="sr-Cyrl-RS"/>
              </w:rPr>
              <w:t>ETCS</w:t>
            </w:r>
            <w:r>
              <w:rPr>
                <w:rStyle w:val="Tag"/>
                <w:lang w:val="sr-Cyrl-RS"/>
              </w:rPr>
              <w:t>&lt;/Italic&gt;</w:t>
            </w:r>
            <w:r>
              <w:rPr>
                <w:lang w:val="sr-Cyrl-RS"/>
              </w:rPr>
              <w:t>-а</w:t>
            </w:r>
          </w:p>
        </w:tc>
      </w:tr>
      <w:tr w:rsidR="004C26EE" w14:paraId="02599D98" w14:textId="77777777">
        <w:tc>
          <w:tcPr>
            <w:tcW w:w="0" w:type="auto"/>
            <w:shd w:val="clear" w:color="auto" w:fill="FFFFFF"/>
          </w:tcPr>
          <w:p w14:paraId="5A8B00F9" w14:textId="77777777" w:rsidR="004C26EE" w:rsidRDefault="00C72362">
            <w:pPr>
              <w:rPr>
                <w:lang w:val="en-GB"/>
              </w:rPr>
            </w:pPr>
            <w:r>
              <w:rPr>
                <w:rStyle w:val="SegmentID"/>
                <w:lang w:val="en-GB"/>
              </w:rPr>
              <w:t>1152</w:t>
            </w:r>
            <w:r>
              <w:rPr>
                <w:rStyle w:val="TransUnitID"/>
                <w:lang w:val="en-GB"/>
              </w:rPr>
              <w:t>8e27cf47-2da9-4980-ab56-8296dfa594bd</w:t>
            </w:r>
          </w:p>
        </w:tc>
        <w:tc>
          <w:tcPr>
            <w:tcW w:w="0" w:type="auto"/>
            <w:shd w:val="clear" w:color="auto" w:fill="FFFFFF"/>
          </w:tcPr>
          <w:p w14:paraId="21B1365B" w14:textId="77777777" w:rsidR="004C26EE" w:rsidRDefault="00C72362">
            <w:pPr>
              <w:rPr>
                <w:lang w:val="en-GB"/>
              </w:rPr>
            </w:pPr>
            <w:r>
              <w:rPr>
                <w:lang w:val="en-GB"/>
              </w:rPr>
              <w:t>Translation Approved (97%)</w:t>
            </w:r>
          </w:p>
        </w:tc>
        <w:tc>
          <w:tcPr>
            <w:tcW w:w="0" w:type="auto"/>
            <w:shd w:val="clear" w:color="auto" w:fill="FFFFFF"/>
          </w:tcPr>
          <w:p w14:paraId="267F08FE" w14:textId="77777777" w:rsidR="004C26EE" w:rsidRDefault="00C72362">
            <w:pPr>
              <w:rPr>
                <w:lang w:val="en-GB"/>
              </w:rPr>
            </w:pPr>
            <w:r>
              <w:rPr>
                <w:lang w:val="en-GB"/>
              </w:rPr>
              <w:t>The requirements for the interface between the on-board ATO functionality and the on-board ETCS functionality are specified in Appendix A, Table A 1, 4.2.6 h.</w:t>
            </w:r>
          </w:p>
        </w:tc>
        <w:tc>
          <w:tcPr>
            <w:tcW w:w="0" w:type="auto"/>
            <w:shd w:val="clear" w:color="auto" w:fill="FFFFFF"/>
          </w:tcPr>
          <w:p w14:paraId="7288BA22" w14:textId="77777777" w:rsidR="004C26EE" w:rsidRDefault="00C72362">
            <w:pPr>
              <w:rPr>
                <w:lang w:val="sr-Cyrl-RS"/>
              </w:rPr>
            </w:pPr>
            <w:r>
              <w:rPr>
                <w:lang w:val="sr-Cyrl-RS"/>
              </w:rPr>
              <w:t xml:space="preserve">Захтеви за интерфејс између функционалности </w:t>
            </w:r>
            <w:r>
              <w:rPr>
                <w:rStyle w:val="Tag"/>
                <w:lang w:val="sr-Cyrl-RS"/>
              </w:rPr>
              <w:t>&lt;Italic&gt;</w:t>
            </w:r>
            <w:r>
              <w:rPr>
                <w:lang w:val="sr-Cyrl-RS"/>
              </w:rPr>
              <w:t>ATO</w:t>
            </w:r>
            <w:r>
              <w:rPr>
                <w:rStyle w:val="Tag"/>
                <w:lang w:val="sr-Cyrl-RS"/>
              </w:rPr>
              <w:t>&lt;/Italic&gt;</w:t>
            </w:r>
            <w:r>
              <w:rPr>
                <w:lang w:val="sr-Cyrl-RS"/>
              </w:rPr>
              <w:t xml:space="preserve">-а у возилу и функционалности </w:t>
            </w:r>
            <w:r>
              <w:rPr>
                <w:rStyle w:val="Tag"/>
                <w:lang w:val="sr-Cyrl-RS"/>
              </w:rPr>
              <w:t>&lt;Italic&gt;</w:t>
            </w:r>
            <w:r>
              <w:rPr>
                <w:lang w:val="sr-Cyrl-RS"/>
              </w:rPr>
              <w:t>ETCS</w:t>
            </w:r>
            <w:r>
              <w:rPr>
                <w:rStyle w:val="Tag"/>
                <w:lang w:val="sr-Cyrl-RS"/>
              </w:rPr>
              <w:t>&lt;/Italic&gt;</w:t>
            </w:r>
            <w:r>
              <w:rPr>
                <w:lang w:val="sr-Cyrl-RS"/>
              </w:rPr>
              <w:t>-а у возилу утврђени су у Додатку А Табела А.1 тачка 4.2.6. подтачка ж).</w:t>
            </w:r>
          </w:p>
        </w:tc>
      </w:tr>
      <w:tr w:rsidR="004C26EE" w14:paraId="3CBA96D3" w14:textId="77777777">
        <w:tc>
          <w:tcPr>
            <w:tcW w:w="0" w:type="auto"/>
            <w:shd w:val="clear" w:color="auto" w:fill="FFFFFF"/>
          </w:tcPr>
          <w:p w14:paraId="42FF91C8" w14:textId="77777777" w:rsidR="004C26EE" w:rsidRDefault="00C72362">
            <w:pPr>
              <w:rPr>
                <w:lang w:val="en-GB"/>
              </w:rPr>
            </w:pPr>
            <w:r>
              <w:rPr>
                <w:rStyle w:val="SegmentID"/>
                <w:lang w:val="en-GB"/>
              </w:rPr>
              <w:t>1153</w:t>
            </w:r>
            <w:r>
              <w:rPr>
                <w:rStyle w:val="TransUnitID"/>
                <w:lang w:val="en-GB"/>
              </w:rPr>
              <w:t>e3170bc9-300b-4c72-88fb-eb57b44bee84</w:t>
            </w:r>
          </w:p>
        </w:tc>
        <w:tc>
          <w:tcPr>
            <w:tcW w:w="0" w:type="auto"/>
            <w:shd w:val="clear" w:color="auto" w:fill="FFFFFF"/>
          </w:tcPr>
          <w:p w14:paraId="61887D06" w14:textId="77777777" w:rsidR="004C26EE" w:rsidRDefault="00C72362">
            <w:pPr>
              <w:rPr>
                <w:lang w:val="en-GB"/>
              </w:rPr>
            </w:pPr>
            <w:r>
              <w:rPr>
                <w:lang w:val="en-GB"/>
              </w:rPr>
              <w:t>Translation Approved (100%)</w:t>
            </w:r>
          </w:p>
        </w:tc>
        <w:tc>
          <w:tcPr>
            <w:tcW w:w="0" w:type="auto"/>
            <w:shd w:val="clear" w:color="auto" w:fill="FFFFFF"/>
          </w:tcPr>
          <w:p w14:paraId="4C313814" w14:textId="77777777" w:rsidR="004C26EE" w:rsidRDefault="00C72362">
            <w:pPr>
              <w:rPr>
                <w:lang w:val="en-GB"/>
              </w:rPr>
            </w:pPr>
            <w:r>
              <w:rPr>
                <w:lang w:val="en-GB"/>
              </w:rPr>
              <w:t>4.2.6.5.</w:t>
            </w:r>
          </w:p>
        </w:tc>
        <w:tc>
          <w:tcPr>
            <w:tcW w:w="0" w:type="auto"/>
            <w:shd w:val="clear" w:color="auto" w:fill="FFFFFF"/>
          </w:tcPr>
          <w:p w14:paraId="17413C7F" w14:textId="77777777" w:rsidR="004C26EE" w:rsidRDefault="00C72362">
            <w:pPr>
              <w:rPr>
                <w:lang w:val="sr-Cyrl-RS"/>
              </w:rPr>
            </w:pPr>
            <w:r>
              <w:rPr>
                <w:lang w:val="sr-Cyrl-RS"/>
              </w:rPr>
              <w:t>4.2.6.5.</w:t>
            </w:r>
          </w:p>
        </w:tc>
      </w:tr>
      <w:tr w:rsidR="004C26EE" w14:paraId="0472BB4F" w14:textId="77777777">
        <w:tc>
          <w:tcPr>
            <w:tcW w:w="0" w:type="auto"/>
            <w:shd w:val="clear" w:color="auto" w:fill="FFFFFF"/>
          </w:tcPr>
          <w:p w14:paraId="5D38E974" w14:textId="77777777" w:rsidR="004C26EE" w:rsidRDefault="00C72362">
            <w:pPr>
              <w:rPr>
                <w:lang w:val="en-GB"/>
              </w:rPr>
            </w:pPr>
            <w:r>
              <w:rPr>
                <w:rStyle w:val="SegmentID"/>
                <w:lang w:val="en-GB"/>
              </w:rPr>
              <w:t>1154</w:t>
            </w:r>
            <w:r>
              <w:rPr>
                <w:rStyle w:val="TransUnitID"/>
                <w:lang w:val="en-GB"/>
              </w:rPr>
              <w:t>e3170bc9-300b-4c72-88fb-eb57b44bee84</w:t>
            </w:r>
          </w:p>
        </w:tc>
        <w:tc>
          <w:tcPr>
            <w:tcW w:w="0" w:type="auto"/>
            <w:shd w:val="clear" w:color="auto" w:fill="FFFFFF"/>
          </w:tcPr>
          <w:p w14:paraId="6B60E7F2" w14:textId="77777777" w:rsidR="004C26EE" w:rsidRDefault="00C72362">
            <w:pPr>
              <w:rPr>
                <w:lang w:val="en-GB"/>
              </w:rPr>
            </w:pPr>
            <w:r>
              <w:rPr>
                <w:lang w:val="en-GB"/>
              </w:rPr>
              <w:t>Translation Approved (0%)</w:t>
            </w:r>
          </w:p>
        </w:tc>
        <w:tc>
          <w:tcPr>
            <w:tcW w:w="0" w:type="auto"/>
            <w:shd w:val="clear" w:color="auto" w:fill="FFFFFF"/>
          </w:tcPr>
          <w:p w14:paraId="7FAF22D3" w14:textId="77777777" w:rsidR="004C26EE" w:rsidRDefault="00C72362">
            <w:pPr>
              <w:rPr>
                <w:lang w:val="en-GB"/>
              </w:rPr>
            </w:pPr>
            <w:r>
              <w:rPr>
                <w:lang w:val="en-GB"/>
              </w:rPr>
              <w:t>Additional CCS On-Board Internal Interfaces</w:t>
            </w:r>
          </w:p>
        </w:tc>
        <w:tc>
          <w:tcPr>
            <w:tcW w:w="0" w:type="auto"/>
            <w:shd w:val="clear" w:color="auto" w:fill="FFFFFF"/>
          </w:tcPr>
          <w:p w14:paraId="7CD7F8DA" w14:textId="77777777" w:rsidR="004C26EE" w:rsidRDefault="00C72362">
            <w:pPr>
              <w:rPr>
                <w:lang w:val="sr-Cyrl-RS"/>
              </w:rPr>
            </w:pPr>
            <w:r>
              <w:rPr>
                <w:lang w:val="sr-Cyrl-RS"/>
              </w:rPr>
              <w:t>Додатни унутрашњи интерфејси подсистема контроле, управљања и сигнализације у возилу</w:t>
            </w:r>
          </w:p>
        </w:tc>
      </w:tr>
      <w:tr w:rsidR="004C26EE" w14:paraId="73EA5FE8" w14:textId="77777777">
        <w:tc>
          <w:tcPr>
            <w:tcW w:w="0" w:type="auto"/>
            <w:shd w:val="clear" w:color="auto" w:fill="FFFFFF"/>
          </w:tcPr>
          <w:p w14:paraId="40887FC5" w14:textId="77777777" w:rsidR="004C26EE" w:rsidRDefault="00C72362">
            <w:pPr>
              <w:rPr>
                <w:lang w:val="en-GB"/>
              </w:rPr>
            </w:pPr>
            <w:r>
              <w:rPr>
                <w:rStyle w:val="SegmentID"/>
                <w:lang w:val="en-GB"/>
              </w:rPr>
              <w:t>1155</w:t>
            </w:r>
            <w:r>
              <w:rPr>
                <w:rStyle w:val="TransUnitID"/>
                <w:lang w:val="en-GB"/>
              </w:rPr>
              <w:t>0967153c-4e1c-45a1-9941-9e21a988c5c1</w:t>
            </w:r>
          </w:p>
        </w:tc>
        <w:tc>
          <w:tcPr>
            <w:tcW w:w="0" w:type="auto"/>
            <w:shd w:val="clear" w:color="auto" w:fill="FFFFFF"/>
          </w:tcPr>
          <w:p w14:paraId="4F9A79A3" w14:textId="77777777" w:rsidR="004C26EE" w:rsidRDefault="00C72362">
            <w:pPr>
              <w:rPr>
                <w:lang w:val="en-GB"/>
              </w:rPr>
            </w:pPr>
            <w:r>
              <w:rPr>
                <w:lang w:val="en-GB"/>
              </w:rPr>
              <w:t>Translation Approved (0%)</w:t>
            </w:r>
          </w:p>
        </w:tc>
        <w:tc>
          <w:tcPr>
            <w:tcW w:w="0" w:type="auto"/>
            <w:shd w:val="clear" w:color="auto" w:fill="FFFFFF"/>
          </w:tcPr>
          <w:p w14:paraId="74395095" w14:textId="77777777" w:rsidR="004C26EE" w:rsidRDefault="00C72362">
            <w:pPr>
              <w:rPr>
                <w:lang w:val="en-GB"/>
              </w:rPr>
            </w:pPr>
            <w:r>
              <w:rPr>
                <w:lang w:val="en-GB"/>
              </w:rPr>
              <w:t>4.2.6.5.1.</w:t>
            </w:r>
          </w:p>
        </w:tc>
        <w:tc>
          <w:tcPr>
            <w:tcW w:w="0" w:type="auto"/>
            <w:shd w:val="clear" w:color="auto" w:fill="FFFFFF"/>
          </w:tcPr>
          <w:p w14:paraId="55D55352" w14:textId="77777777" w:rsidR="004C26EE" w:rsidRDefault="00C72362">
            <w:pPr>
              <w:rPr>
                <w:lang w:val="sr-Cyrl-RS"/>
              </w:rPr>
            </w:pPr>
            <w:r>
              <w:rPr>
                <w:lang w:val="sr-Cyrl-RS"/>
              </w:rPr>
              <w:t>4.2.6.5.1.</w:t>
            </w:r>
          </w:p>
        </w:tc>
      </w:tr>
      <w:tr w:rsidR="004C26EE" w14:paraId="3044CDFA" w14:textId="77777777">
        <w:tc>
          <w:tcPr>
            <w:tcW w:w="0" w:type="auto"/>
            <w:shd w:val="clear" w:color="auto" w:fill="FFFFFF"/>
          </w:tcPr>
          <w:p w14:paraId="016E2F70" w14:textId="77777777" w:rsidR="004C26EE" w:rsidRDefault="00C72362">
            <w:pPr>
              <w:rPr>
                <w:lang w:val="en-GB"/>
              </w:rPr>
            </w:pPr>
            <w:r>
              <w:rPr>
                <w:rStyle w:val="SegmentID"/>
                <w:lang w:val="en-GB"/>
              </w:rPr>
              <w:t>1156</w:t>
            </w:r>
            <w:r>
              <w:rPr>
                <w:rStyle w:val="TransUnitID"/>
                <w:lang w:val="en-GB"/>
              </w:rPr>
              <w:t>0967153c-4e1c-45a1-9941-9e21a988c5c1</w:t>
            </w:r>
          </w:p>
        </w:tc>
        <w:tc>
          <w:tcPr>
            <w:tcW w:w="0" w:type="auto"/>
            <w:shd w:val="clear" w:color="auto" w:fill="FFFFFF"/>
          </w:tcPr>
          <w:p w14:paraId="7B1E7B61" w14:textId="77777777" w:rsidR="004C26EE" w:rsidRDefault="00C72362">
            <w:pPr>
              <w:rPr>
                <w:lang w:val="en-GB"/>
              </w:rPr>
            </w:pPr>
            <w:r>
              <w:rPr>
                <w:lang w:val="en-GB"/>
              </w:rPr>
              <w:t>Translation Approved (0%)</w:t>
            </w:r>
          </w:p>
        </w:tc>
        <w:tc>
          <w:tcPr>
            <w:tcW w:w="0" w:type="auto"/>
            <w:shd w:val="clear" w:color="auto" w:fill="FFFFFF"/>
          </w:tcPr>
          <w:p w14:paraId="5B703212" w14:textId="77777777" w:rsidR="004C26EE" w:rsidRDefault="00C72362">
            <w:pPr>
              <w:rPr>
                <w:lang w:val="en-GB"/>
              </w:rPr>
            </w:pPr>
            <w:r>
              <w:rPr>
                <w:lang w:val="en-GB"/>
              </w:rPr>
              <w:t>CCS Consist network communication layers</w:t>
            </w:r>
          </w:p>
        </w:tc>
        <w:tc>
          <w:tcPr>
            <w:tcW w:w="0" w:type="auto"/>
            <w:shd w:val="clear" w:color="auto" w:fill="FFFFFF"/>
          </w:tcPr>
          <w:p w14:paraId="7A3DCF40" w14:textId="7834ECD6" w:rsidR="004C26EE" w:rsidRDefault="00C72362" w:rsidP="00AE7E6A">
            <w:pPr>
              <w:rPr>
                <w:lang w:val="sr-Cyrl-RS"/>
              </w:rPr>
            </w:pPr>
            <w:r>
              <w:rPr>
                <w:lang w:val="sr-Cyrl-RS"/>
              </w:rPr>
              <w:t xml:space="preserve">Комуникациони слојеви мреже </w:t>
            </w:r>
            <w:r w:rsidR="00AE7E6A">
              <w:rPr>
                <w:lang w:val="sr-Cyrl-RS"/>
              </w:rPr>
              <w:t xml:space="preserve">за комуникацију у возу </w:t>
            </w:r>
            <w:r>
              <w:rPr>
                <w:lang w:val="sr-Cyrl-RS"/>
              </w:rPr>
              <w:t xml:space="preserve">подсистема контроле, управљања и сигнализације </w:t>
            </w:r>
          </w:p>
        </w:tc>
      </w:tr>
      <w:tr w:rsidR="004C26EE" w14:paraId="789889BC" w14:textId="77777777">
        <w:tc>
          <w:tcPr>
            <w:tcW w:w="0" w:type="auto"/>
            <w:shd w:val="clear" w:color="auto" w:fill="FFFFFF"/>
          </w:tcPr>
          <w:p w14:paraId="5A9EAFE2" w14:textId="77777777" w:rsidR="004C26EE" w:rsidRDefault="00C72362">
            <w:pPr>
              <w:rPr>
                <w:lang w:val="en-GB"/>
              </w:rPr>
            </w:pPr>
            <w:r>
              <w:rPr>
                <w:rStyle w:val="SegmentID"/>
                <w:lang w:val="en-GB"/>
              </w:rPr>
              <w:t>1157</w:t>
            </w:r>
            <w:r>
              <w:rPr>
                <w:rStyle w:val="TransUnitID"/>
                <w:lang w:val="en-GB"/>
              </w:rPr>
              <w:t>cd8445d9-02a8-48b4-a2dc-33b6784766bb</w:t>
            </w:r>
          </w:p>
        </w:tc>
        <w:tc>
          <w:tcPr>
            <w:tcW w:w="0" w:type="auto"/>
            <w:shd w:val="clear" w:color="auto" w:fill="FFFFFF"/>
          </w:tcPr>
          <w:p w14:paraId="14CE568F" w14:textId="77777777" w:rsidR="004C26EE" w:rsidRDefault="00C72362">
            <w:pPr>
              <w:rPr>
                <w:lang w:val="en-GB"/>
              </w:rPr>
            </w:pPr>
            <w:r>
              <w:rPr>
                <w:lang w:val="en-GB"/>
              </w:rPr>
              <w:t>Translation Approved (0%)</w:t>
            </w:r>
          </w:p>
        </w:tc>
        <w:tc>
          <w:tcPr>
            <w:tcW w:w="0" w:type="auto"/>
            <w:shd w:val="clear" w:color="auto" w:fill="FFFFFF"/>
          </w:tcPr>
          <w:p w14:paraId="4ADB5D2D" w14:textId="77777777" w:rsidR="004C26EE" w:rsidRDefault="00C72362">
            <w:pPr>
              <w:rPr>
                <w:lang w:val="en-GB"/>
              </w:rPr>
            </w:pPr>
            <w:r>
              <w:rPr>
                <w:lang w:val="en-GB"/>
              </w:rPr>
              <w:t>The interface between the end devices (e.g. ETCS on-board, ATO on-board and FRMCS on-board) and the Ethernet Consist Network shall comply with Appendix A, Table A 1, 4.2.6 i unless otherwise specified.</w:t>
            </w:r>
          </w:p>
        </w:tc>
        <w:tc>
          <w:tcPr>
            <w:tcW w:w="0" w:type="auto"/>
            <w:shd w:val="clear" w:color="auto" w:fill="FFFFFF"/>
          </w:tcPr>
          <w:p w14:paraId="5C926E26" w14:textId="216EC328" w:rsidR="004C26EE" w:rsidRDefault="00C72362" w:rsidP="00AE7E6A">
            <w:pPr>
              <w:rPr>
                <w:lang w:val="sr-Cyrl-RS"/>
              </w:rPr>
            </w:pPr>
            <w:r>
              <w:rPr>
                <w:lang w:val="sr-Cyrl-RS"/>
              </w:rPr>
              <w:t xml:space="preserve">Интерфејс између крајњих уређаја (нпр. </w:t>
            </w:r>
            <w:r>
              <w:rPr>
                <w:rStyle w:val="Tag"/>
                <w:lang w:val="sr-Cyrl-RS"/>
              </w:rPr>
              <w:t>&lt;Italic&gt;</w:t>
            </w:r>
            <w:r>
              <w:rPr>
                <w:lang w:val="sr-Cyrl-RS"/>
              </w:rPr>
              <w:t>ETCS</w:t>
            </w:r>
            <w:r>
              <w:rPr>
                <w:rStyle w:val="Tag"/>
                <w:lang w:val="sr-Cyrl-RS"/>
              </w:rPr>
              <w:t>&lt;/Italic&gt;</w:t>
            </w:r>
            <w:r>
              <w:rPr>
                <w:lang w:val="sr-Cyrl-RS"/>
              </w:rPr>
              <w:t xml:space="preserve"> у возилу, </w:t>
            </w:r>
            <w:r>
              <w:rPr>
                <w:rStyle w:val="Tag"/>
                <w:lang w:val="sr-Cyrl-RS"/>
              </w:rPr>
              <w:t>&lt;Italic&gt;</w:t>
            </w:r>
            <w:r>
              <w:rPr>
                <w:lang w:val="sr-Cyrl-RS"/>
              </w:rPr>
              <w:t>ATO</w:t>
            </w:r>
            <w:r>
              <w:rPr>
                <w:rStyle w:val="Tag"/>
                <w:lang w:val="sr-Cyrl-RS"/>
              </w:rPr>
              <w:t>&lt;/Italic&gt;</w:t>
            </w:r>
            <w:r>
              <w:rPr>
                <w:lang w:val="sr-Cyrl-RS"/>
              </w:rPr>
              <w:t xml:space="preserve"> у возилу и </w:t>
            </w:r>
            <w:r>
              <w:rPr>
                <w:rStyle w:val="Tag"/>
                <w:lang w:val="sr-Cyrl-RS"/>
              </w:rPr>
              <w:t>&lt;Italic&gt;</w:t>
            </w:r>
            <w:r>
              <w:rPr>
                <w:lang w:val="sr-Cyrl-RS"/>
              </w:rPr>
              <w:t>FRMCS</w:t>
            </w:r>
            <w:r>
              <w:rPr>
                <w:rStyle w:val="Tag"/>
                <w:lang w:val="sr-Cyrl-RS"/>
              </w:rPr>
              <w:t>&lt;/Italic&gt;</w:t>
            </w:r>
            <w:r>
              <w:rPr>
                <w:lang w:val="sr-Cyrl-RS"/>
              </w:rPr>
              <w:t xml:space="preserve"> у возилу) и мреже етернет </w:t>
            </w:r>
            <w:r w:rsidR="00AE7E6A">
              <w:rPr>
                <w:lang w:val="sr-Cyrl-RS"/>
              </w:rPr>
              <w:t>мреже за комуникацију у возу</w:t>
            </w:r>
            <w:r>
              <w:rPr>
                <w:lang w:val="sr-Cyrl-RS"/>
              </w:rPr>
              <w:t xml:space="preserve"> мора бити у складу са Додатком А Табела А.1 тачка 4.2.6. подтачка з) осим ако није другачије одређено.</w:t>
            </w:r>
          </w:p>
        </w:tc>
      </w:tr>
      <w:tr w:rsidR="004C26EE" w14:paraId="16A40110" w14:textId="77777777">
        <w:tc>
          <w:tcPr>
            <w:tcW w:w="0" w:type="auto"/>
            <w:shd w:val="clear" w:color="auto" w:fill="FFFFFF"/>
          </w:tcPr>
          <w:p w14:paraId="0EE8DAA6" w14:textId="77777777" w:rsidR="004C26EE" w:rsidRDefault="00C72362">
            <w:pPr>
              <w:rPr>
                <w:lang w:val="en-GB"/>
              </w:rPr>
            </w:pPr>
            <w:r>
              <w:rPr>
                <w:rStyle w:val="SegmentID"/>
                <w:lang w:val="en-GB"/>
              </w:rPr>
              <w:t>1158</w:t>
            </w:r>
            <w:r>
              <w:rPr>
                <w:rStyle w:val="TransUnitID"/>
                <w:lang w:val="en-GB"/>
              </w:rPr>
              <w:t>cd8445d9-02a8-48b4-a2dc-33b6784766bb</w:t>
            </w:r>
          </w:p>
        </w:tc>
        <w:tc>
          <w:tcPr>
            <w:tcW w:w="0" w:type="auto"/>
            <w:shd w:val="clear" w:color="auto" w:fill="FFFFFF"/>
          </w:tcPr>
          <w:p w14:paraId="1618D4C5" w14:textId="77777777" w:rsidR="004C26EE" w:rsidRDefault="00C72362">
            <w:pPr>
              <w:rPr>
                <w:lang w:val="en-GB"/>
              </w:rPr>
            </w:pPr>
            <w:r>
              <w:rPr>
                <w:lang w:val="en-GB"/>
              </w:rPr>
              <w:t>Translation Approved (73%)</w:t>
            </w:r>
          </w:p>
        </w:tc>
        <w:tc>
          <w:tcPr>
            <w:tcW w:w="0" w:type="auto"/>
            <w:shd w:val="clear" w:color="auto" w:fill="FFFFFF"/>
          </w:tcPr>
          <w:p w14:paraId="51A74176" w14:textId="77777777" w:rsidR="004C26EE" w:rsidRDefault="00C72362">
            <w:pPr>
              <w:rPr>
                <w:lang w:val="en-GB"/>
              </w:rPr>
            </w:pPr>
            <w:r>
              <w:rPr>
                <w:lang w:val="en-GB"/>
              </w:rPr>
              <w:t>This interface is only applicable on newly developed vehicle designs requiring a first authorisation as defined in Article 14 (1), point (a), of Implementing Regulation (EU) 2018/545.</w:t>
            </w:r>
          </w:p>
        </w:tc>
        <w:tc>
          <w:tcPr>
            <w:tcW w:w="0" w:type="auto"/>
            <w:shd w:val="clear" w:color="auto" w:fill="FFFFFF"/>
          </w:tcPr>
          <w:p w14:paraId="1887390A" w14:textId="3141A149" w:rsidR="004C26EE" w:rsidRDefault="00C72362" w:rsidP="00AE7E6A">
            <w:pPr>
              <w:rPr>
                <w:lang w:val="sr-Cyrl-RS"/>
              </w:rPr>
            </w:pPr>
            <w:r>
              <w:rPr>
                <w:lang w:val="sr-Cyrl-RS"/>
              </w:rPr>
              <w:t xml:space="preserve">Овај интерфејс се примењује само за </w:t>
            </w:r>
            <w:r w:rsidR="00AE7E6A">
              <w:rPr>
                <w:lang w:val="sr-Cyrl-RS"/>
              </w:rPr>
              <w:t xml:space="preserve">новопројектована </w:t>
            </w:r>
            <w:r>
              <w:rPr>
                <w:lang w:val="sr-Cyrl-RS"/>
              </w:rPr>
              <w:t>возила за која је потребна прва дозвола како је утврђена у члану 14. став 1. тачка а) Спроведбене уредбе (ЕУ) 2018/545.</w:t>
            </w:r>
          </w:p>
        </w:tc>
      </w:tr>
      <w:tr w:rsidR="004C26EE" w14:paraId="3D9B6EC6" w14:textId="77777777">
        <w:tc>
          <w:tcPr>
            <w:tcW w:w="0" w:type="auto"/>
            <w:shd w:val="clear" w:color="auto" w:fill="FFFFFF"/>
          </w:tcPr>
          <w:p w14:paraId="2CC980C8" w14:textId="77777777" w:rsidR="004C26EE" w:rsidRDefault="00C72362">
            <w:pPr>
              <w:rPr>
                <w:lang w:val="en-GB"/>
              </w:rPr>
            </w:pPr>
            <w:r>
              <w:rPr>
                <w:rStyle w:val="SegmentID"/>
                <w:lang w:val="en-GB"/>
              </w:rPr>
              <w:t>1159</w:t>
            </w:r>
            <w:r>
              <w:rPr>
                <w:rStyle w:val="TransUnitID"/>
                <w:lang w:val="en-GB"/>
              </w:rPr>
              <w:t>ecd49ffc-1575-4ab0-9bb1-7f2ec8a5184b</w:t>
            </w:r>
          </w:p>
        </w:tc>
        <w:tc>
          <w:tcPr>
            <w:tcW w:w="0" w:type="auto"/>
            <w:shd w:val="clear" w:color="auto" w:fill="FFFFFF"/>
          </w:tcPr>
          <w:p w14:paraId="495E3473" w14:textId="77777777" w:rsidR="004C26EE" w:rsidRDefault="00C72362">
            <w:pPr>
              <w:rPr>
                <w:lang w:val="en-GB"/>
              </w:rPr>
            </w:pPr>
            <w:r>
              <w:rPr>
                <w:lang w:val="en-GB"/>
              </w:rPr>
              <w:t>Translation Approved (100%)</w:t>
            </w:r>
          </w:p>
        </w:tc>
        <w:tc>
          <w:tcPr>
            <w:tcW w:w="0" w:type="auto"/>
            <w:shd w:val="clear" w:color="auto" w:fill="FFFFFF"/>
          </w:tcPr>
          <w:p w14:paraId="3E0EF7AB" w14:textId="77777777" w:rsidR="004C26EE" w:rsidRDefault="00C72362">
            <w:pPr>
              <w:rPr>
                <w:lang w:val="en-GB"/>
              </w:rPr>
            </w:pPr>
            <w:r>
              <w:rPr>
                <w:lang w:val="en-GB"/>
              </w:rPr>
              <w:t>4.2.7.</w:t>
            </w:r>
          </w:p>
        </w:tc>
        <w:tc>
          <w:tcPr>
            <w:tcW w:w="0" w:type="auto"/>
            <w:shd w:val="clear" w:color="auto" w:fill="FFFFFF"/>
          </w:tcPr>
          <w:p w14:paraId="5F40376E" w14:textId="77777777" w:rsidR="004C26EE" w:rsidRDefault="00C72362">
            <w:pPr>
              <w:rPr>
                <w:lang w:val="sr-Cyrl-RS"/>
              </w:rPr>
            </w:pPr>
            <w:r>
              <w:rPr>
                <w:lang w:val="sr-Cyrl-RS"/>
              </w:rPr>
              <w:t>4.2.7.</w:t>
            </w:r>
          </w:p>
        </w:tc>
      </w:tr>
      <w:tr w:rsidR="004C26EE" w14:paraId="0D9AD95F" w14:textId="77777777">
        <w:tc>
          <w:tcPr>
            <w:tcW w:w="0" w:type="auto"/>
            <w:shd w:val="clear" w:color="auto" w:fill="FFFFFF"/>
          </w:tcPr>
          <w:p w14:paraId="0EF5666B" w14:textId="77777777" w:rsidR="004C26EE" w:rsidRDefault="00C72362">
            <w:pPr>
              <w:rPr>
                <w:lang w:val="en-GB"/>
              </w:rPr>
            </w:pPr>
            <w:r>
              <w:rPr>
                <w:rStyle w:val="SegmentID"/>
                <w:lang w:val="en-GB"/>
              </w:rPr>
              <w:t>1160</w:t>
            </w:r>
            <w:r>
              <w:rPr>
                <w:rStyle w:val="TransUnitID"/>
                <w:lang w:val="en-GB"/>
              </w:rPr>
              <w:t>ecd49ffc-1575-4ab0-9bb1-7f2ec8a5184b</w:t>
            </w:r>
          </w:p>
        </w:tc>
        <w:tc>
          <w:tcPr>
            <w:tcW w:w="0" w:type="auto"/>
            <w:shd w:val="clear" w:color="auto" w:fill="FFFFFF"/>
          </w:tcPr>
          <w:p w14:paraId="7766CB18" w14:textId="77777777" w:rsidR="004C26EE" w:rsidRDefault="00C72362">
            <w:pPr>
              <w:rPr>
                <w:lang w:val="en-GB"/>
              </w:rPr>
            </w:pPr>
            <w:r>
              <w:rPr>
                <w:lang w:val="en-GB"/>
              </w:rPr>
              <w:t>Translation Approved (100%)</w:t>
            </w:r>
          </w:p>
        </w:tc>
        <w:tc>
          <w:tcPr>
            <w:tcW w:w="0" w:type="auto"/>
            <w:shd w:val="clear" w:color="auto" w:fill="FFFFFF"/>
          </w:tcPr>
          <w:p w14:paraId="3D8A48B6" w14:textId="77777777" w:rsidR="004C26EE" w:rsidRDefault="00C72362">
            <w:pPr>
              <w:rPr>
                <w:lang w:val="en-GB"/>
              </w:rPr>
            </w:pPr>
            <w:r>
              <w:rPr>
                <w:lang w:val="en-GB"/>
              </w:rPr>
              <w:t>Trackside Interfaces Internal to Control-Command and Signalling</w:t>
            </w:r>
          </w:p>
        </w:tc>
        <w:tc>
          <w:tcPr>
            <w:tcW w:w="0" w:type="auto"/>
            <w:shd w:val="clear" w:color="auto" w:fill="FFFFFF"/>
          </w:tcPr>
          <w:p w14:paraId="7D1444A8" w14:textId="3DD5397F" w:rsidR="004C26EE" w:rsidRDefault="008B3493" w:rsidP="008B3493">
            <w:pPr>
              <w:rPr>
                <w:lang w:val="sr-Cyrl-RS"/>
              </w:rPr>
            </w:pPr>
            <w:r>
              <w:rPr>
                <w:lang w:val="sr-Cyrl-RS"/>
              </w:rPr>
              <w:t xml:space="preserve">Унутрашњи </w:t>
            </w:r>
            <w:r w:rsidR="00C72362">
              <w:rPr>
                <w:lang w:val="sr-Cyrl-RS"/>
              </w:rPr>
              <w:t xml:space="preserve">интерфејси </w:t>
            </w:r>
            <w:r w:rsidR="00BE4E76">
              <w:rPr>
                <w:lang w:val="sr-Cyrl-RS"/>
              </w:rPr>
              <w:t xml:space="preserve">за </w:t>
            </w:r>
            <w:r w:rsidR="00C72362">
              <w:rPr>
                <w:lang w:val="sr-Cyrl-RS"/>
              </w:rPr>
              <w:t>подсистем контроле, управљања и сигнализације</w:t>
            </w:r>
            <w:r>
              <w:rPr>
                <w:lang w:val="sr-Cyrl-RS"/>
              </w:rPr>
              <w:t xml:space="preserve"> дуж пруге</w:t>
            </w:r>
          </w:p>
        </w:tc>
      </w:tr>
      <w:tr w:rsidR="004C26EE" w14:paraId="613EC71D" w14:textId="77777777">
        <w:tc>
          <w:tcPr>
            <w:tcW w:w="0" w:type="auto"/>
            <w:shd w:val="clear" w:color="auto" w:fill="FFFFFF"/>
          </w:tcPr>
          <w:p w14:paraId="0891BA34" w14:textId="77777777" w:rsidR="004C26EE" w:rsidRDefault="00C72362">
            <w:pPr>
              <w:rPr>
                <w:lang w:val="en-GB"/>
              </w:rPr>
            </w:pPr>
            <w:r>
              <w:rPr>
                <w:rStyle w:val="SegmentID"/>
                <w:lang w:val="en-GB"/>
              </w:rPr>
              <w:t>1161</w:t>
            </w:r>
            <w:r>
              <w:rPr>
                <w:rStyle w:val="TransUnitID"/>
                <w:lang w:val="en-GB"/>
              </w:rPr>
              <w:t>fadf408e-a796-4786-92be-ea7e35d13bc0</w:t>
            </w:r>
          </w:p>
        </w:tc>
        <w:tc>
          <w:tcPr>
            <w:tcW w:w="0" w:type="auto"/>
            <w:shd w:val="clear" w:color="auto" w:fill="FFFFFF"/>
          </w:tcPr>
          <w:p w14:paraId="59A10234" w14:textId="77777777" w:rsidR="004C26EE" w:rsidRDefault="00C72362">
            <w:pPr>
              <w:rPr>
                <w:lang w:val="en-GB"/>
              </w:rPr>
            </w:pPr>
            <w:r>
              <w:rPr>
                <w:lang w:val="en-GB"/>
              </w:rPr>
              <w:t>Translation Approved (81%)</w:t>
            </w:r>
          </w:p>
        </w:tc>
        <w:tc>
          <w:tcPr>
            <w:tcW w:w="0" w:type="auto"/>
            <w:shd w:val="clear" w:color="auto" w:fill="FFFFFF"/>
          </w:tcPr>
          <w:p w14:paraId="10DE7044" w14:textId="77777777" w:rsidR="004C26EE" w:rsidRDefault="00C72362">
            <w:pPr>
              <w:rPr>
                <w:lang w:val="en-GB"/>
              </w:rPr>
            </w:pPr>
            <w:r>
              <w:rPr>
                <w:lang w:val="en-GB"/>
              </w:rPr>
              <w:t>This Basic Parameter consists of five parts.</w:t>
            </w:r>
          </w:p>
        </w:tc>
        <w:tc>
          <w:tcPr>
            <w:tcW w:w="0" w:type="auto"/>
            <w:shd w:val="clear" w:color="auto" w:fill="FFFFFF"/>
          </w:tcPr>
          <w:p w14:paraId="40859F58" w14:textId="77777777" w:rsidR="004C26EE" w:rsidRDefault="00C72362">
            <w:pPr>
              <w:rPr>
                <w:lang w:val="sr-Cyrl-RS"/>
              </w:rPr>
            </w:pPr>
            <w:r>
              <w:rPr>
                <w:lang w:val="sr-Cyrl-RS"/>
              </w:rPr>
              <w:t>Овај основни параметар се састоји од пет делова.</w:t>
            </w:r>
          </w:p>
        </w:tc>
      </w:tr>
      <w:tr w:rsidR="004C26EE" w14:paraId="483DB7C0" w14:textId="77777777">
        <w:tc>
          <w:tcPr>
            <w:tcW w:w="0" w:type="auto"/>
            <w:shd w:val="clear" w:color="auto" w:fill="FFFFFF"/>
          </w:tcPr>
          <w:p w14:paraId="40697CB3" w14:textId="77777777" w:rsidR="004C26EE" w:rsidRDefault="00C72362">
            <w:pPr>
              <w:rPr>
                <w:lang w:val="en-GB"/>
              </w:rPr>
            </w:pPr>
            <w:r>
              <w:rPr>
                <w:rStyle w:val="SegmentID"/>
                <w:lang w:val="en-GB"/>
              </w:rPr>
              <w:t>1162</w:t>
            </w:r>
            <w:r>
              <w:rPr>
                <w:rStyle w:val="TransUnitID"/>
                <w:lang w:val="en-GB"/>
              </w:rPr>
              <w:t>1ed2cb58-f5ed-4811-a5cb-55735068025f</w:t>
            </w:r>
          </w:p>
        </w:tc>
        <w:tc>
          <w:tcPr>
            <w:tcW w:w="0" w:type="auto"/>
            <w:shd w:val="clear" w:color="auto" w:fill="FFFFFF"/>
          </w:tcPr>
          <w:p w14:paraId="29E1BEB6" w14:textId="77777777" w:rsidR="004C26EE" w:rsidRDefault="00C72362">
            <w:pPr>
              <w:rPr>
                <w:lang w:val="en-GB"/>
              </w:rPr>
            </w:pPr>
            <w:r>
              <w:rPr>
                <w:lang w:val="en-GB"/>
              </w:rPr>
              <w:t>Translation Approved (100%)</w:t>
            </w:r>
          </w:p>
        </w:tc>
        <w:tc>
          <w:tcPr>
            <w:tcW w:w="0" w:type="auto"/>
            <w:shd w:val="clear" w:color="auto" w:fill="FFFFFF"/>
          </w:tcPr>
          <w:p w14:paraId="545E243B" w14:textId="77777777" w:rsidR="004C26EE" w:rsidRDefault="00C72362">
            <w:pPr>
              <w:rPr>
                <w:lang w:val="en-GB"/>
              </w:rPr>
            </w:pPr>
            <w:r>
              <w:rPr>
                <w:lang w:val="en-GB"/>
              </w:rPr>
              <w:t>4.2.7.1.</w:t>
            </w:r>
          </w:p>
        </w:tc>
        <w:tc>
          <w:tcPr>
            <w:tcW w:w="0" w:type="auto"/>
            <w:shd w:val="clear" w:color="auto" w:fill="FFFFFF"/>
          </w:tcPr>
          <w:p w14:paraId="3AA0DCA7" w14:textId="77777777" w:rsidR="004C26EE" w:rsidRDefault="00C72362">
            <w:pPr>
              <w:rPr>
                <w:lang w:val="sr-Cyrl-RS"/>
              </w:rPr>
            </w:pPr>
            <w:r>
              <w:rPr>
                <w:lang w:val="sr-Cyrl-RS"/>
              </w:rPr>
              <w:t>4.2.7.1.</w:t>
            </w:r>
          </w:p>
        </w:tc>
      </w:tr>
      <w:tr w:rsidR="004C26EE" w14:paraId="4FE9D492" w14:textId="77777777">
        <w:tc>
          <w:tcPr>
            <w:tcW w:w="0" w:type="auto"/>
            <w:shd w:val="clear" w:color="auto" w:fill="FFFFFF"/>
          </w:tcPr>
          <w:p w14:paraId="02BF2CBA" w14:textId="77777777" w:rsidR="004C26EE" w:rsidRDefault="00C72362">
            <w:pPr>
              <w:rPr>
                <w:lang w:val="en-GB"/>
              </w:rPr>
            </w:pPr>
            <w:r>
              <w:rPr>
                <w:rStyle w:val="SegmentID"/>
                <w:lang w:val="en-GB"/>
              </w:rPr>
              <w:t>1163</w:t>
            </w:r>
            <w:r>
              <w:rPr>
                <w:rStyle w:val="TransUnitID"/>
                <w:lang w:val="en-GB"/>
              </w:rPr>
              <w:t>1ed2cb58-f5ed-4811-a5cb-55735068025f</w:t>
            </w:r>
          </w:p>
        </w:tc>
        <w:tc>
          <w:tcPr>
            <w:tcW w:w="0" w:type="auto"/>
            <w:shd w:val="clear" w:color="auto" w:fill="FFFFFF"/>
          </w:tcPr>
          <w:p w14:paraId="7B23853A" w14:textId="77777777" w:rsidR="004C26EE" w:rsidRDefault="00C72362">
            <w:pPr>
              <w:rPr>
                <w:lang w:val="en-GB"/>
              </w:rPr>
            </w:pPr>
            <w:r>
              <w:rPr>
                <w:lang w:val="en-GB"/>
              </w:rPr>
              <w:t>Translation Approved (0%)</w:t>
            </w:r>
          </w:p>
        </w:tc>
        <w:tc>
          <w:tcPr>
            <w:tcW w:w="0" w:type="auto"/>
            <w:shd w:val="clear" w:color="auto" w:fill="FFFFFF"/>
          </w:tcPr>
          <w:p w14:paraId="1CBB01FA" w14:textId="77777777" w:rsidR="004C26EE" w:rsidRDefault="00C72362">
            <w:pPr>
              <w:rPr>
                <w:lang w:val="en-GB"/>
              </w:rPr>
            </w:pPr>
            <w:r>
              <w:rPr>
                <w:lang w:val="en-GB"/>
              </w:rPr>
              <w:t>Functional interface between RBCs</w:t>
            </w:r>
          </w:p>
        </w:tc>
        <w:tc>
          <w:tcPr>
            <w:tcW w:w="0" w:type="auto"/>
            <w:shd w:val="clear" w:color="auto" w:fill="FFFFFF"/>
          </w:tcPr>
          <w:p w14:paraId="4D47A09F" w14:textId="77777777" w:rsidR="004C26EE" w:rsidRDefault="00C72362">
            <w:pPr>
              <w:rPr>
                <w:lang w:val="sr-Cyrl-RS"/>
              </w:rPr>
            </w:pPr>
            <w:r>
              <w:rPr>
                <w:lang w:val="sr-Cyrl-RS"/>
              </w:rPr>
              <w:t>Функционални интерфејс између радио-блок центара</w:t>
            </w:r>
          </w:p>
        </w:tc>
      </w:tr>
      <w:tr w:rsidR="004C26EE" w14:paraId="319EB2E0" w14:textId="77777777">
        <w:tc>
          <w:tcPr>
            <w:tcW w:w="0" w:type="auto"/>
            <w:shd w:val="clear" w:color="auto" w:fill="FFFFFF"/>
          </w:tcPr>
          <w:p w14:paraId="588CB297" w14:textId="77777777" w:rsidR="004C26EE" w:rsidRDefault="00C72362">
            <w:pPr>
              <w:rPr>
                <w:lang w:val="en-GB"/>
              </w:rPr>
            </w:pPr>
            <w:r>
              <w:rPr>
                <w:rStyle w:val="SegmentID"/>
                <w:lang w:val="en-GB"/>
              </w:rPr>
              <w:t>1164</w:t>
            </w:r>
            <w:r>
              <w:rPr>
                <w:rStyle w:val="TransUnitID"/>
                <w:lang w:val="en-GB"/>
              </w:rPr>
              <w:t>0a31eb9b-9f08-40de-b51d-a3b471207e30</w:t>
            </w:r>
          </w:p>
        </w:tc>
        <w:tc>
          <w:tcPr>
            <w:tcW w:w="0" w:type="auto"/>
            <w:shd w:val="clear" w:color="auto" w:fill="FFFFFF"/>
          </w:tcPr>
          <w:p w14:paraId="28AC249F" w14:textId="77777777" w:rsidR="004C26EE" w:rsidRDefault="00C72362">
            <w:pPr>
              <w:rPr>
                <w:lang w:val="en-GB"/>
              </w:rPr>
            </w:pPr>
            <w:r>
              <w:rPr>
                <w:lang w:val="en-GB"/>
              </w:rPr>
              <w:t>Translation Approved (0%)</w:t>
            </w:r>
          </w:p>
        </w:tc>
        <w:tc>
          <w:tcPr>
            <w:tcW w:w="0" w:type="auto"/>
            <w:shd w:val="clear" w:color="auto" w:fill="FFFFFF"/>
          </w:tcPr>
          <w:p w14:paraId="6F05B276" w14:textId="77777777" w:rsidR="004C26EE" w:rsidRDefault="00C72362">
            <w:pPr>
              <w:rPr>
                <w:lang w:val="en-GB"/>
              </w:rPr>
            </w:pPr>
            <w:r>
              <w:rPr>
                <w:lang w:val="en-GB"/>
              </w:rPr>
              <w:t>This interface defines the data to be exchanged between neighbouring RBCs to allow the safe movement of a train from one RBC area to the next:</w:t>
            </w:r>
          </w:p>
        </w:tc>
        <w:tc>
          <w:tcPr>
            <w:tcW w:w="0" w:type="auto"/>
            <w:shd w:val="clear" w:color="auto" w:fill="FFFFFF"/>
          </w:tcPr>
          <w:p w14:paraId="489C5CBE" w14:textId="060C89E3" w:rsidR="004C26EE" w:rsidRDefault="00C72362">
            <w:pPr>
              <w:rPr>
                <w:lang w:val="sr-Cyrl-RS"/>
              </w:rPr>
            </w:pPr>
            <w:r>
              <w:rPr>
                <w:lang w:val="sr-Cyrl-RS"/>
              </w:rPr>
              <w:t xml:space="preserve">Овај интерфејс утврђује податке које треба размењивати између суседних радио-блок центара како би се омогућило безбедно кретање воза од једног подручја </w:t>
            </w:r>
            <w:r>
              <w:rPr>
                <w:rStyle w:val="Tag"/>
                <w:lang w:val="sr-Cyrl-RS"/>
              </w:rPr>
              <w:t>&lt;Italic&gt;</w:t>
            </w:r>
            <w:r>
              <w:rPr>
                <w:lang w:val="sr-Cyrl-RS"/>
              </w:rPr>
              <w:t>RBC</w:t>
            </w:r>
            <w:r>
              <w:rPr>
                <w:rStyle w:val="Tag"/>
                <w:lang w:val="sr-Cyrl-RS"/>
              </w:rPr>
              <w:t>&lt;/Italic&gt;</w:t>
            </w:r>
            <w:r w:rsidR="0089528D">
              <w:rPr>
                <w:rStyle w:val="Tag"/>
                <w:i w:val="0"/>
                <w:lang w:val="sr-Cyrl-RS"/>
              </w:rPr>
              <w:t>-а</w:t>
            </w:r>
            <w:r>
              <w:rPr>
                <w:lang w:val="sr-Cyrl-RS"/>
              </w:rPr>
              <w:t xml:space="preserve"> до следећег:</w:t>
            </w:r>
          </w:p>
        </w:tc>
      </w:tr>
      <w:tr w:rsidR="004C26EE" w14:paraId="78C922A5" w14:textId="77777777">
        <w:tc>
          <w:tcPr>
            <w:tcW w:w="0" w:type="auto"/>
            <w:shd w:val="clear" w:color="auto" w:fill="FFFFFF"/>
          </w:tcPr>
          <w:p w14:paraId="30410AA7" w14:textId="77777777" w:rsidR="004C26EE" w:rsidRDefault="00C72362">
            <w:pPr>
              <w:rPr>
                <w:lang w:val="en-GB"/>
              </w:rPr>
            </w:pPr>
            <w:r>
              <w:rPr>
                <w:rStyle w:val="SegmentID"/>
                <w:lang w:val="en-GB"/>
              </w:rPr>
              <w:t>1165</w:t>
            </w:r>
            <w:r>
              <w:rPr>
                <w:rStyle w:val="TransUnitID"/>
                <w:lang w:val="en-GB"/>
              </w:rPr>
              <w:t>9226a8c4-02c7-4d71-8164-3ad1fc7d0bde</w:t>
            </w:r>
          </w:p>
        </w:tc>
        <w:tc>
          <w:tcPr>
            <w:tcW w:w="0" w:type="auto"/>
            <w:shd w:val="clear" w:color="auto" w:fill="FFFFFF"/>
          </w:tcPr>
          <w:p w14:paraId="4A4262E3" w14:textId="77777777" w:rsidR="004C26EE" w:rsidRDefault="00C72362">
            <w:pPr>
              <w:rPr>
                <w:lang w:val="en-GB"/>
              </w:rPr>
            </w:pPr>
            <w:r>
              <w:rPr>
                <w:lang w:val="en-GB"/>
              </w:rPr>
              <w:t>Translation Approved (0%)</w:t>
            </w:r>
          </w:p>
        </w:tc>
        <w:tc>
          <w:tcPr>
            <w:tcW w:w="0" w:type="auto"/>
            <w:shd w:val="clear" w:color="auto" w:fill="FFFFFF"/>
          </w:tcPr>
          <w:p w14:paraId="6FD87D79" w14:textId="77777777" w:rsidR="004C26EE" w:rsidRDefault="00C72362">
            <w:pPr>
              <w:rPr>
                <w:lang w:val="en-GB"/>
              </w:rPr>
            </w:pPr>
            <w:r>
              <w:rPr>
                <w:lang w:val="en-GB"/>
              </w:rPr>
              <w:t>(1) Information from the ‘Handing Over’ RBC to the ‘Accepting’ RBC.</w:t>
            </w:r>
          </w:p>
        </w:tc>
        <w:tc>
          <w:tcPr>
            <w:tcW w:w="0" w:type="auto"/>
            <w:shd w:val="clear" w:color="auto" w:fill="FFFFFF"/>
          </w:tcPr>
          <w:p w14:paraId="5F527115" w14:textId="77777777" w:rsidR="004C26EE" w:rsidRDefault="00C72362">
            <w:pPr>
              <w:rPr>
                <w:lang w:val="sr-Cyrl-RS"/>
              </w:rPr>
            </w:pPr>
            <w:r>
              <w:rPr>
                <w:lang w:val="sr-Cyrl-RS"/>
              </w:rPr>
              <w:t xml:space="preserve">1) информације из „предајног” </w:t>
            </w:r>
            <w:r>
              <w:rPr>
                <w:rStyle w:val="Tag"/>
                <w:lang w:val="sr-Cyrl-RS"/>
              </w:rPr>
              <w:t>&lt;Italic&gt;</w:t>
            </w:r>
            <w:r>
              <w:rPr>
                <w:lang w:val="sr-Cyrl-RS"/>
              </w:rPr>
              <w:t>RBC</w:t>
            </w:r>
            <w:r>
              <w:rPr>
                <w:rStyle w:val="Tag"/>
                <w:lang w:val="sr-Cyrl-RS"/>
              </w:rPr>
              <w:t>&lt;/Italic&gt;</w:t>
            </w:r>
            <w:r>
              <w:rPr>
                <w:lang w:val="sr-Cyrl-RS"/>
              </w:rPr>
              <w:t xml:space="preserve">-а у „пријемни” </w:t>
            </w:r>
            <w:r>
              <w:rPr>
                <w:rStyle w:val="Tag"/>
                <w:lang w:val="sr-Cyrl-RS"/>
              </w:rPr>
              <w:t>&lt;Italic&gt;</w:t>
            </w:r>
            <w:r>
              <w:rPr>
                <w:lang w:val="sr-Cyrl-RS"/>
              </w:rPr>
              <w:t>RBC</w:t>
            </w:r>
            <w:r>
              <w:rPr>
                <w:rStyle w:val="Tag"/>
                <w:lang w:val="sr-Cyrl-RS"/>
              </w:rPr>
              <w:t>&lt;/Italic&gt;</w:t>
            </w:r>
            <w:r>
              <w:rPr>
                <w:lang w:val="sr-Cyrl-RS"/>
              </w:rPr>
              <w:t>.</w:t>
            </w:r>
          </w:p>
        </w:tc>
      </w:tr>
      <w:tr w:rsidR="004C26EE" w14:paraId="030A9CE4" w14:textId="77777777">
        <w:tc>
          <w:tcPr>
            <w:tcW w:w="0" w:type="auto"/>
            <w:shd w:val="clear" w:color="auto" w:fill="FFFFFF"/>
          </w:tcPr>
          <w:p w14:paraId="574302FC" w14:textId="77777777" w:rsidR="004C26EE" w:rsidRDefault="00C72362">
            <w:pPr>
              <w:rPr>
                <w:lang w:val="en-GB"/>
              </w:rPr>
            </w:pPr>
            <w:r>
              <w:rPr>
                <w:rStyle w:val="SegmentID"/>
                <w:lang w:val="en-GB"/>
              </w:rPr>
              <w:t>1166</w:t>
            </w:r>
            <w:r>
              <w:rPr>
                <w:rStyle w:val="TransUnitID"/>
                <w:lang w:val="en-GB"/>
              </w:rPr>
              <w:t>a0b1ecd0-320f-4aa5-94db-42624801b6ce</w:t>
            </w:r>
          </w:p>
        </w:tc>
        <w:tc>
          <w:tcPr>
            <w:tcW w:w="0" w:type="auto"/>
            <w:shd w:val="clear" w:color="auto" w:fill="FFFFFF"/>
          </w:tcPr>
          <w:p w14:paraId="40D65EE1" w14:textId="77777777" w:rsidR="004C26EE" w:rsidRDefault="00C72362">
            <w:pPr>
              <w:rPr>
                <w:lang w:val="en-GB"/>
              </w:rPr>
            </w:pPr>
            <w:r>
              <w:rPr>
                <w:lang w:val="en-GB"/>
              </w:rPr>
              <w:t>Translation Approved (82%)</w:t>
            </w:r>
          </w:p>
        </w:tc>
        <w:tc>
          <w:tcPr>
            <w:tcW w:w="0" w:type="auto"/>
            <w:shd w:val="clear" w:color="auto" w:fill="FFFFFF"/>
          </w:tcPr>
          <w:p w14:paraId="7B02B5B3" w14:textId="77777777" w:rsidR="004C26EE" w:rsidRDefault="00C72362">
            <w:pPr>
              <w:rPr>
                <w:lang w:val="en-GB"/>
              </w:rPr>
            </w:pPr>
            <w:r>
              <w:rPr>
                <w:lang w:val="en-GB"/>
              </w:rPr>
              <w:t>(2) Information from the ‘Accepting’ RBC to the ‘Handing Over’ RBC.</w:t>
            </w:r>
          </w:p>
        </w:tc>
        <w:tc>
          <w:tcPr>
            <w:tcW w:w="0" w:type="auto"/>
            <w:shd w:val="clear" w:color="auto" w:fill="FFFFFF"/>
          </w:tcPr>
          <w:p w14:paraId="32019DAC" w14:textId="77777777" w:rsidR="004C26EE" w:rsidRDefault="00C72362">
            <w:pPr>
              <w:rPr>
                <w:lang w:val="sr-Cyrl-RS"/>
              </w:rPr>
            </w:pPr>
            <w:r>
              <w:rPr>
                <w:lang w:val="sr-Cyrl-RS"/>
              </w:rPr>
              <w:t xml:space="preserve">2) информације из „пријемног” </w:t>
            </w:r>
            <w:r>
              <w:rPr>
                <w:rStyle w:val="Tag"/>
                <w:lang w:val="sr-Cyrl-RS"/>
              </w:rPr>
              <w:t>&lt;Italic&gt;</w:t>
            </w:r>
            <w:r>
              <w:rPr>
                <w:lang w:val="sr-Cyrl-RS"/>
              </w:rPr>
              <w:t>RBC</w:t>
            </w:r>
            <w:r>
              <w:rPr>
                <w:rStyle w:val="Tag"/>
                <w:lang w:val="sr-Cyrl-RS"/>
              </w:rPr>
              <w:t>&lt;/Italic&gt;</w:t>
            </w:r>
            <w:r>
              <w:rPr>
                <w:lang w:val="sr-Cyrl-RS"/>
              </w:rPr>
              <w:t xml:space="preserve">-а у „предајни” </w:t>
            </w:r>
            <w:r>
              <w:rPr>
                <w:rStyle w:val="Tag"/>
                <w:lang w:val="sr-Cyrl-RS"/>
              </w:rPr>
              <w:t>&lt;Italic&gt;</w:t>
            </w:r>
            <w:r>
              <w:rPr>
                <w:lang w:val="sr-Cyrl-RS"/>
              </w:rPr>
              <w:t>RBC</w:t>
            </w:r>
            <w:r>
              <w:rPr>
                <w:rStyle w:val="Tag"/>
                <w:lang w:val="sr-Cyrl-RS"/>
              </w:rPr>
              <w:t>&lt;/Italic&gt;</w:t>
            </w:r>
            <w:r>
              <w:rPr>
                <w:lang w:val="sr-Cyrl-RS"/>
              </w:rPr>
              <w:t>.</w:t>
            </w:r>
          </w:p>
        </w:tc>
      </w:tr>
      <w:tr w:rsidR="004C26EE" w14:paraId="781F44CE" w14:textId="77777777">
        <w:tc>
          <w:tcPr>
            <w:tcW w:w="0" w:type="auto"/>
            <w:shd w:val="clear" w:color="auto" w:fill="FFFFFF"/>
          </w:tcPr>
          <w:p w14:paraId="49317C4B" w14:textId="77777777" w:rsidR="004C26EE" w:rsidRDefault="00C72362">
            <w:pPr>
              <w:rPr>
                <w:lang w:val="en-GB"/>
              </w:rPr>
            </w:pPr>
            <w:r>
              <w:rPr>
                <w:rStyle w:val="SegmentID"/>
                <w:lang w:val="en-GB"/>
              </w:rPr>
              <w:t>1167</w:t>
            </w:r>
            <w:r>
              <w:rPr>
                <w:rStyle w:val="TransUnitID"/>
                <w:lang w:val="en-GB"/>
              </w:rPr>
              <w:t>0b250f21-343e-4daa-84cc-c06512e72d73</w:t>
            </w:r>
          </w:p>
        </w:tc>
        <w:tc>
          <w:tcPr>
            <w:tcW w:w="0" w:type="auto"/>
            <w:shd w:val="clear" w:color="auto" w:fill="FFFFFF"/>
          </w:tcPr>
          <w:p w14:paraId="0A7A1C33" w14:textId="77777777" w:rsidR="004C26EE" w:rsidRDefault="00C72362">
            <w:pPr>
              <w:rPr>
                <w:lang w:val="en-GB"/>
              </w:rPr>
            </w:pPr>
            <w:r>
              <w:rPr>
                <w:lang w:val="en-GB"/>
              </w:rPr>
              <w:t>Translation Approved (87%)</w:t>
            </w:r>
          </w:p>
        </w:tc>
        <w:tc>
          <w:tcPr>
            <w:tcW w:w="0" w:type="auto"/>
            <w:shd w:val="clear" w:color="auto" w:fill="FFFFFF"/>
          </w:tcPr>
          <w:p w14:paraId="09987792" w14:textId="77777777" w:rsidR="004C26EE" w:rsidRDefault="00C72362">
            <w:pPr>
              <w:rPr>
                <w:lang w:val="en-GB"/>
              </w:rPr>
            </w:pPr>
            <w:r>
              <w:rPr>
                <w:lang w:val="en-GB"/>
              </w:rPr>
              <w:t>(3) The requirements are specified in Appendix A, Table A 1, 4.2.7 a.</w:t>
            </w:r>
          </w:p>
        </w:tc>
        <w:tc>
          <w:tcPr>
            <w:tcW w:w="0" w:type="auto"/>
            <w:shd w:val="clear" w:color="auto" w:fill="FFFFFF"/>
          </w:tcPr>
          <w:p w14:paraId="392FC181" w14:textId="77777777" w:rsidR="004C26EE" w:rsidRDefault="00C72362">
            <w:pPr>
              <w:rPr>
                <w:lang w:val="sr-Cyrl-RS"/>
              </w:rPr>
            </w:pPr>
            <w:r>
              <w:rPr>
                <w:lang w:val="sr-Cyrl-RS"/>
              </w:rPr>
              <w:t>3) Захтеви су утврђени у Додатку А Табела А.1 тачка 4.2.7. подтачка а).</w:t>
            </w:r>
          </w:p>
        </w:tc>
      </w:tr>
      <w:tr w:rsidR="004C26EE" w14:paraId="381DCFA9" w14:textId="77777777">
        <w:tc>
          <w:tcPr>
            <w:tcW w:w="0" w:type="auto"/>
            <w:shd w:val="clear" w:color="auto" w:fill="FFFFFF"/>
          </w:tcPr>
          <w:p w14:paraId="629F95F5" w14:textId="77777777" w:rsidR="004C26EE" w:rsidRDefault="00C72362">
            <w:pPr>
              <w:rPr>
                <w:lang w:val="en-GB"/>
              </w:rPr>
            </w:pPr>
            <w:r>
              <w:rPr>
                <w:rStyle w:val="SegmentID"/>
                <w:lang w:val="en-GB"/>
              </w:rPr>
              <w:t>1168</w:t>
            </w:r>
            <w:r>
              <w:rPr>
                <w:rStyle w:val="TransUnitID"/>
                <w:lang w:val="en-GB"/>
              </w:rPr>
              <w:t>45e271fa-1783-43af-957a-943078c9c786</w:t>
            </w:r>
          </w:p>
        </w:tc>
        <w:tc>
          <w:tcPr>
            <w:tcW w:w="0" w:type="auto"/>
            <w:shd w:val="clear" w:color="auto" w:fill="FFFFFF"/>
          </w:tcPr>
          <w:p w14:paraId="1F48D36A" w14:textId="77777777" w:rsidR="004C26EE" w:rsidRDefault="00C72362">
            <w:pPr>
              <w:rPr>
                <w:lang w:val="en-GB"/>
              </w:rPr>
            </w:pPr>
            <w:r>
              <w:rPr>
                <w:lang w:val="en-GB"/>
              </w:rPr>
              <w:t>Translation Approved (100%)</w:t>
            </w:r>
          </w:p>
        </w:tc>
        <w:tc>
          <w:tcPr>
            <w:tcW w:w="0" w:type="auto"/>
            <w:shd w:val="clear" w:color="auto" w:fill="FFFFFF"/>
          </w:tcPr>
          <w:p w14:paraId="47E34334" w14:textId="77777777" w:rsidR="004C26EE" w:rsidRDefault="00C72362">
            <w:pPr>
              <w:rPr>
                <w:lang w:val="en-GB"/>
              </w:rPr>
            </w:pPr>
            <w:r>
              <w:rPr>
                <w:lang w:val="en-GB"/>
              </w:rPr>
              <w:t>4.2.7.2.</w:t>
            </w:r>
          </w:p>
        </w:tc>
        <w:tc>
          <w:tcPr>
            <w:tcW w:w="0" w:type="auto"/>
            <w:shd w:val="clear" w:color="auto" w:fill="FFFFFF"/>
          </w:tcPr>
          <w:p w14:paraId="7495F67B" w14:textId="77777777" w:rsidR="004C26EE" w:rsidRDefault="00C72362">
            <w:pPr>
              <w:rPr>
                <w:lang w:val="sr-Cyrl-RS"/>
              </w:rPr>
            </w:pPr>
            <w:r>
              <w:rPr>
                <w:lang w:val="sr-Cyrl-RS"/>
              </w:rPr>
              <w:t>4.2.7.2.</w:t>
            </w:r>
          </w:p>
        </w:tc>
      </w:tr>
      <w:tr w:rsidR="004C26EE" w14:paraId="0F7B02B3" w14:textId="77777777">
        <w:tc>
          <w:tcPr>
            <w:tcW w:w="0" w:type="auto"/>
            <w:shd w:val="clear" w:color="auto" w:fill="FFFFFF"/>
          </w:tcPr>
          <w:p w14:paraId="6AB44D59" w14:textId="77777777" w:rsidR="004C26EE" w:rsidRDefault="00C72362">
            <w:pPr>
              <w:rPr>
                <w:lang w:val="en-GB"/>
              </w:rPr>
            </w:pPr>
            <w:r>
              <w:rPr>
                <w:rStyle w:val="SegmentID"/>
                <w:lang w:val="en-GB"/>
              </w:rPr>
              <w:t>1169</w:t>
            </w:r>
            <w:r>
              <w:rPr>
                <w:rStyle w:val="TransUnitID"/>
                <w:lang w:val="en-GB"/>
              </w:rPr>
              <w:t>45e271fa-1783-43af-957a-943078c9c786</w:t>
            </w:r>
          </w:p>
        </w:tc>
        <w:tc>
          <w:tcPr>
            <w:tcW w:w="0" w:type="auto"/>
            <w:shd w:val="clear" w:color="auto" w:fill="FFFFFF"/>
          </w:tcPr>
          <w:p w14:paraId="22085010" w14:textId="77777777" w:rsidR="004C26EE" w:rsidRDefault="00C72362">
            <w:pPr>
              <w:rPr>
                <w:lang w:val="en-GB"/>
              </w:rPr>
            </w:pPr>
            <w:r>
              <w:rPr>
                <w:lang w:val="en-GB"/>
              </w:rPr>
              <w:t>Translation Approved (0%)</w:t>
            </w:r>
          </w:p>
        </w:tc>
        <w:tc>
          <w:tcPr>
            <w:tcW w:w="0" w:type="auto"/>
            <w:shd w:val="clear" w:color="auto" w:fill="FFFFFF"/>
          </w:tcPr>
          <w:p w14:paraId="33F42B8A" w14:textId="77777777" w:rsidR="004C26EE" w:rsidRDefault="00C72362">
            <w:pPr>
              <w:rPr>
                <w:lang w:val="en-GB"/>
              </w:rPr>
            </w:pPr>
            <w:r>
              <w:rPr>
                <w:lang w:val="en-GB"/>
              </w:rPr>
              <w:t>RBC/RBC</w:t>
            </w:r>
          </w:p>
        </w:tc>
        <w:tc>
          <w:tcPr>
            <w:tcW w:w="0" w:type="auto"/>
            <w:shd w:val="clear" w:color="auto" w:fill="FFFFFF"/>
          </w:tcPr>
          <w:p w14:paraId="393709AD" w14:textId="77777777" w:rsidR="004C26EE" w:rsidRDefault="00C72362">
            <w:pPr>
              <w:rPr>
                <w:lang w:val="sr-Cyrl-RS"/>
              </w:rPr>
            </w:pPr>
            <w:r>
              <w:rPr>
                <w:rStyle w:val="Tag"/>
                <w:lang w:val="sr-Cyrl-RS"/>
              </w:rPr>
              <w:t>&lt;Italic&gt;</w:t>
            </w:r>
            <w:r>
              <w:rPr>
                <w:lang w:val="sr-Cyrl-RS"/>
              </w:rPr>
              <w:t>RBC</w:t>
            </w:r>
            <w:r>
              <w:rPr>
                <w:rStyle w:val="Tag"/>
                <w:lang w:val="sr-Cyrl-RS"/>
              </w:rPr>
              <w:t>&lt;/Italic&gt;</w:t>
            </w:r>
            <w:r>
              <w:rPr>
                <w:lang w:val="sr-Cyrl-RS"/>
              </w:rPr>
              <w:t>/</w:t>
            </w:r>
            <w:r>
              <w:rPr>
                <w:rStyle w:val="Tag"/>
                <w:lang w:val="sr-Cyrl-RS"/>
              </w:rPr>
              <w:t>&lt;Italic&gt;</w:t>
            </w:r>
            <w:r>
              <w:rPr>
                <w:lang w:val="sr-Cyrl-RS"/>
              </w:rPr>
              <w:t>RBC</w:t>
            </w:r>
            <w:r>
              <w:rPr>
                <w:rStyle w:val="Tag"/>
                <w:lang w:val="sr-Cyrl-RS"/>
              </w:rPr>
              <w:t>&lt;/Italic&gt;</w:t>
            </w:r>
          </w:p>
        </w:tc>
      </w:tr>
      <w:tr w:rsidR="004C26EE" w14:paraId="2ED21410" w14:textId="77777777">
        <w:tc>
          <w:tcPr>
            <w:tcW w:w="0" w:type="auto"/>
            <w:shd w:val="clear" w:color="auto" w:fill="FFFFFF"/>
          </w:tcPr>
          <w:p w14:paraId="7D234020" w14:textId="77777777" w:rsidR="004C26EE" w:rsidRDefault="00C72362">
            <w:pPr>
              <w:rPr>
                <w:lang w:val="en-GB"/>
              </w:rPr>
            </w:pPr>
            <w:r>
              <w:rPr>
                <w:rStyle w:val="SegmentID"/>
                <w:lang w:val="en-GB"/>
              </w:rPr>
              <w:t>1170</w:t>
            </w:r>
            <w:r>
              <w:rPr>
                <w:rStyle w:val="TransUnitID"/>
                <w:lang w:val="en-GB"/>
              </w:rPr>
              <w:t>b76de6f5-34d8-4145-bf6d-703d7a8092b3</w:t>
            </w:r>
          </w:p>
        </w:tc>
        <w:tc>
          <w:tcPr>
            <w:tcW w:w="0" w:type="auto"/>
            <w:shd w:val="clear" w:color="auto" w:fill="FFFFFF"/>
          </w:tcPr>
          <w:p w14:paraId="4C60072E" w14:textId="77777777" w:rsidR="004C26EE" w:rsidRDefault="00C72362">
            <w:pPr>
              <w:rPr>
                <w:lang w:val="en-GB"/>
              </w:rPr>
            </w:pPr>
            <w:r>
              <w:rPr>
                <w:lang w:val="en-GB"/>
              </w:rPr>
              <w:t>Translation Approved (0%)</w:t>
            </w:r>
          </w:p>
        </w:tc>
        <w:tc>
          <w:tcPr>
            <w:tcW w:w="0" w:type="auto"/>
            <w:shd w:val="clear" w:color="auto" w:fill="FFFFFF"/>
          </w:tcPr>
          <w:p w14:paraId="1B005DC8" w14:textId="77777777" w:rsidR="004C26EE" w:rsidRDefault="00C72362">
            <w:pPr>
              <w:rPr>
                <w:lang w:val="en-GB"/>
              </w:rPr>
            </w:pPr>
            <w:r>
              <w:rPr>
                <w:lang w:val="en-GB"/>
              </w:rPr>
              <w:t>This is the technical interface between two RBCs.</w:t>
            </w:r>
          </w:p>
        </w:tc>
        <w:tc>
          <w:tcPr>
            <w:tcW w:w="0" w:type="auto"/>
            <w:shd w:val="clear" w:color="auto" w:fill="FFFFFF"/>
          </w:tcPr>
          <w:p w14:paraId="781A94F9" w14:textId="77777777" w:rsidR="004C26EE" w:rsidRDefault="00C72362">
            <w:pPr>
              <w:rPr>
                <w:lang w:val="sr-Cyrl-RS"/>
              </w:rPr>
            </w:pPr>
            <w:r>
              <w:rPr>
                <w:lang w:val="sr-Cyrl-RS"/>
              </w:rPr>
              <w:t xml:space="preserve">Ово је технички интерфејс између два </w:t>
            </w:r>
            <w:r>
              <w:rPr>
                <w:rStyle w:val="Tag"/>
                <w:lang w:val="sr-Cyrl-RS"/>
              </w:rPr>
              <w:t>&lt;Italic&gt;</w:t>
            </w:r>
            <w:r>
              <w:rPr>
                <w:lang w:val="sr-Cyrl-RS"/>
              </w:rPr>
              <w:t>RBC</w:t>
            </w:r>
            <w:r>
              <w:rPr>
                <w:rStyle w:val="Tag"/>
                <w:lang w:val="sr-Cyrl-RS"/>
              </w:rPr>
              <w:t>&lt;/Italic&gt;</w:t>
            </w:r>
            <w:r>
              <w:rPr>
                <w:lang w:val="sr-Cyrl-RS"/>
              </w:rPr>
              <w:t>-а</w:t>
            </w:r>
          </w:p>
        </w:tc>
      </w:tr>
      <w:tr w:rsidR="004C26EE" w14:paraId="3454D173" w14:textId="77777777">
        <w:tc>
          <w:tcPr>
            <w:tcW w:w="0" w:type="auto"/>
            <w:shd w:val="clear" w:color="auto" w:fill="FFFFFF"/>
          </w:tcPr>
          <w:p w14:paraId="4C586A2D" w14:textId="77777777" w:rsidR="004C26EE" w:rsidRDefault="00C72362">
            <w:pPr>
              <w:rPr>
                <w:lang w:val="en-GB"/>
              </w:rPr>
            </w:pPr>
            <w:r>
              <w:rPr>
                <w:rStyle w:val="SegmentID"/>
                <w:lang w:val="en-GB"/>
              </w:rPr>
              <w:t>1171</w:t>
            </w:r>
            <w:r>
              <w:rPr>
                <w:rStyle w:val="TransUnitID"/>
                <w:lang w:val="en-GB"/>
              </w:rPr>
              <w:t>b76de6f5-34d8-4145-bf6d-703d7a8092b3</w:t>
            </w:r>
          </w:p>
        </w:tc>
        <w:tc>
          <w:tcPr>
            <w:tcW w:w="0" w:type="auto"/>
            <w:shd w:val="clear" w:color="auto" w:fill="FFFFFF"/>
          </w:tcPr>
          <w:p w14:paraId="76EE1B4F" w14:textId="77777777" w:rsidR="004C26EE" w:rsidRDefault="00C72362">
            <w:pPr>
              <w:rPr>
                <w:lang w:val="en-GB"/>
              </w:rPr>
            </w:pPr>
            <w:r>
              <w:rPr>
                <w:lang w:val="en-GB"/>
              </w:rPr>
              <w:t>Translation Approved (88%)</w:t>
            </w:r>
          </w:p>
        </w:tc>
        <w:tc>
          <w:tcPr>
            <w:tcW w:w="0" w:type="auto"/>
            <w:shd w:val="clear" w:color="auto" w:fill="FFFFFF"/>
          </w:tcPr>
          <w:p w14:paraId="279A932C" w14:textId="77777777" w:rsidR="004C26EE" w:rsidRDefault="00C72362">
            <w:pPr>
              <w:rPr>
                <w:lang w:val="en-GB"/>
              </w:rPr>
            </w:pPr>
            <w:r>
              <w:rPr>
                <w:lang w:val="en-GB"/>
              </w:rPr>
              <w:t>The requirements are specified in Appendix A, Table A 1, 4.2.7 b.</w:t>
            </w:r>
          </w:p>
        </w:tc>
        <w:tc>
          <w:tcPr>
            <w:tcW w:w="0" w:type="auto"/>
            <w:shd w:val="clear" w:color="auto" w:fill="FFFFFF"/>
          </w:tcPr>
          <w:p w14:paraId="700CC0FE" w14:textId="77777777" w:rsidR="004C26EE" w:rsidRDefault="00C72362">
            <w:pPr>
              <w:rPr>
                <w:lang w:val="sr-Cyrl-RS"/>
              </w:rPr>
            </w:pPr>
            <w:r>
              <w:rPr>
                <w:lang w:val="sr-Cyrl-RS"/>
              </w:rPr>
              <w:t>Захтеви су утврђени у Додатку А Табела А.1 тачка 4.2.7. подтачка б).</w:t>
            </w:r>
          </w:p>
        </w:tc>
      </w:tr>
      <w:tr w:rsidR="004C26EE" w14:paraId="7317F3BB" w14:textId="77777777">
        <w:tc>
          <w:tcPr>
            <w:tcW w:w="0" w:type="auto"/>
            <w:shd w:val="clear" w:color="auto" w:fill="FFFFFF"/>
          </w:tcPr>
          <w:p w14:paraId="34F40850" w14:textId="77777777" w:rsidR="004C26EE" w:rsidRDefault="00C72362">
            <w:pPr>
              <w:rPr>
                <w:lang w:val="en-GB"/>
              </w:rPr>
            </w:pPr>
            <w:r>
              <w:rPr>
                <w:rStyle w:val="SegmentID"/>
                <w:lang w:val="en-GB"/>
              </w:rPr>
              <w:t>1172</w:t>
            </w:r>
            <w:r>
              <w:rPr>
                <w:rStyle w:val="TransUnitID"/>
                <w:lang w:val="en-GB"/>
              </w:rPr>
              <w:t>32402158-3c99-4c4e-a2f8-695fc3af0510</w:t>
            </w:r>
          </w:p>
        </w:tc>
        <w:tc>
          <w:tcPr>
            <w:tcW w:w="0" w:type="auto"/>
            <w:shd w:val="clear" w:color="auto" w:fill="FFFFFF"/>
          </w:tcPr>
          <w:p w14:paraId="10EFAF3F" w14:textId="77777777" w:rsidR="004C26EE" w:rsidRDefault="00C72362">
            <w:pPr>
              <w:rPr>
                <w:lang w:val="en-GB"/>
              </w:rPr>
            </w:pPr>
            <w:r>
              <w:rPr>
                <w:lang w:val="en-GB"/>
              </w:rPr>
              <w:t>Translation Approved (100%)</w:t>
            </w:r>
          </w:p>
        </w:tc>
        <w:tc>
          <w:tcPr>
            <w:tcW w:w="0" w:type="auto"/>
            <w:shd w:val="clear" w:color="auto" w:fill="FFFFFF"/>
          </w:tcPr>
          <w:p w14:paraId="5622B09E" w14:textId="77777777" w:rsidR="004C26EE" w:rsidRDefault="00C72362">
            <w:pPr>
              <w:rPr>
                <w:lang w:val="en-GB"/>
              </w:rPr>
            </w:pPr>
            <w:r>
              <w:rPr>
                <w:lang w:val="en-GB"/>
              </w:rPr>
              <w:t>4.2.7.3.</w:t>
            </w:r>
          </w:p>
        </w:tc>
        <w:tc>
          <w:tcPr>
            <w:tcW w:w="0" w:type="auto"/>
            <w:shd w:val="clear" w:color="auto" w:fill="FFFFFF"/>
          </w:tcPr>
          <w:p w14:paraId="0BDE881A" w14:textId="77777777" w:rsidR="004C26EE" w:rsidRDefault="00C72362">
            <w:pPr>
              <w:rPr>
                <w:lang w:val="sr-Cyrl-RS"/>
              </w:rPr>
            </w:pPr>
            <w:r>
              <w:rPr>
                <w:lang w:val="sr-Cyrl-RS"/>
              </w:rPr>
              <w:t>4.2.7.3.</w:t>
            </w:r>
          </w:p>
        </w:tc>
      </w:tr>
      <w:tr w:rsidR="004C26EE" w14:paraId="463B2A40" w14:textId="77777777">
        <w:tc>
          <w:tcPr>
            <w:tcW w:w="0" w:type="auto"/>
            <w:shd w:val="clear" w:color="auto" w:fill="FFFFFF"/>
          </w:tcPr>
          <w:p w14:paraId="78EE462A" w14:textId="77777777" w:rsidR="004C26EE" w:rsidRDefault="00C72362">
            <w:pPr>
              <w:rPr>
                <w:lang w:val="en-GB"/>
              </w:rPr>
            </w:pPr>
            <w:r>
              <w:rPr>
                <w:rStyle w:val="SegmentID"/>
                <w:lang w:val="en-GB"/>
              </w:rPr>
              <w:t>1173</w:t>
            </w:r>
            <w:r>
              <w:rPr>
                <w:rStyle w:val="TransUnitID"/>
                <w:lang w:val="en-GB"/>
              </w:rPr>
              <w:t>32402158-3c99-4c4e-a2f8-695fc3af0510</w:t>
            </w:r>
          </w:p>
        </w:tc>
        <w:tc>
          <w:tcPr>
            <w:tcW w:w="0" w:type="auto"/>
            <w:shd w:val="clear" w:color="auto" w:fill="FFFFFF"/>
          </w:tcPr>
          <w:p w14:paraId="6806B590" w14:textId="77777777" w:rsidR="004C26EE" w:rsidRDefault="00C72362">
            <w:pPr>
              <w:rPr>
                <w:lang w:val="en-GB"/>
              </w:rPr>
            </w:pPr>
            <w:r>
              <w:rPr>
                <w:lang w:val="en-GB"/>
              </w:rPr>
              <w:t>Translation Approved (0%)</w:t>
            </w:r>
          </w:p>
        </w:tc>
        <w:tc>
          <w:tcPr>
            <w:tcW w:w="0" w:type="auto"/>
            <w:shd w:val="clear" w:color="auto" w:fill="FFFFFF"/>
          </w:tcPr>
          <w:p w14:paraId="64703C56" w14:textId="77777777" w:rsidR="004C26EE" w:rsidRDefault="00C72362">
            <w:pPr>
              <w:rPr>
                <w:lang w:val="en-GB"/>
              </w:rPr>
            </w:pPr>
            <w:r>
              <w:rPr>
                <w:lang w:val="en-GB"/>
              </w:rPr>
              <w:t>RMR/trackside ETCS and RMR/trackside ATO</w:t>
            </w:r>
          </w:p>
        </w:tc>
        <w:tc>
          <w:tcPr>
            <w:tcW w:w="0" w:type="auto"/>
            <w:shd w:val="clear" w:color="auto" w:fill="FFFFFF"/>
          </w:tcPr>
          <w:p w14:paraId="40C7A614" w14:textId="77777777" w:rsidR="004C26EE" w:rsidRDefault="00C72362">
            <w:pPr>
              <w:rPr>
                <w:lang w:val="sr-Cyrl-RS"/>
              </w:rPr>
            </w:pPr>
            <w:r>
              <w:rPr>
                <w:rStyle w:val="Tag"/>
                <w:lang w:val="sr-Cyrl-RS"/>
              </w:rPr>
              <w:t>&lt;Italic&gt;</w:t>
            </w:r>
            <w:r>
              <w:rPr>
                <w:lang w:val="sr-Cyrl-RS"/>
              </w:rPr>
              <w:t>RMR</w:t>
            </w:r>
            <w:r>
              <w:rPr>
                <w:rStyle w:val="Tag"/>
                <w:lang w:val="sr-Cyrl-RS"/>
              </w:rPr>
              <w:t>&lt;/Italic&gt;</w:t>
            </w:r>
            <w:r>
              <w:rPr>
                <w:lang w:val="sr-Cyrl-RS"/>
              </w:rPr>
              <w:t xml:space="preserve"> / пружни </w:t>
            </w:r>
            <w:r>
              <w:rPr>
                <w:rStyle w:val="Tag"/>
                <w:lang w:val="sr-Cyrl-RS"/>
              </w:rPr>
              <w:t>&lt;Italic&gt;</w:t>
            </w:r>
            <w:r>
              <w:rPr>
                <w:lang w:val="sr-Cyrl-RS"/>
              </w:rPr>
              <w:t>ETCS</w:t>
            </w:r>
            <w:r>
              <w:rPr>
                <w:rStyle w:val="Tag"/>
                <w:lang w:val="sr-Cyrl-RS"/>
              </w:rPr>
              <w:t>&lt;/Italic&gt;</w:t>
            </w:r>
            <w:r>
              <w:rPr>
                <w:lang w:val="sr-Cyrl-RS"/>
              </w:rPr>
              <w:t xml:space="preserve"> и </w:t>
            </w:r>
            <w:r>
              <w:rPr>
                <w:rStyle w:val="Tag"/>
                <w:lang w:val="sr-Cyrl-RS"/>
              </w:rPr>
              <w:t>&lt;Italic&gt;</w:t>
            </w:r>
            <w:r>
              <w:rPr>
                <w:lang w:val="sr-Cyrl-RS"/>
              </w:rPr>
              <w:t>RMR</w:t>
            </w:r>
            <w:r>
              <w:rPr>
                <w:rStyle w:val="Tag"/>
                <w:lang w:val="sr-Cyrl-RS"/>
              </w:rPr>
              <w:t>&lt;/Italic&gt;</w:t>
            </w:r>
            <w:r>
              <w:rPr>
                <w:lang w:val="sr-Cyrl-RS"/>
              </w:rPr>
              <w:t xml:space="preserve"> / пружни </w:t>
            </w:r>
            <w:r>
              <w:rPr>
                <w:rStyle w:val="Tag"/>
                <w:lang w:val="sr-Cyrl-RS"/>
              </w:rPr>
              <w:t>&lt;Italic&gt;</w:t>
            </w:r>
            <w:r>
              <w:rPr>
                <w:lang w:val="sr-Cyrl-RS"/>
              </w:rPr>
              <w:t>ATO</w:t>
            </w:r>
            <w:r>
              <w:rPr>
                <w:rStyle w:val="Tag"/>
                <w:lang w:val="sr-Cyrl-RS"/>
              </w:rPr>
              <w:t>&lt;/Italic&gt;</w:t>
            </w:r>
          </w:p>
        </w:tc>
      </w:tr>
      <w:tr w:rsidR="004C26EE" w14:paraId="22FDB6E4" w14:textId="77777777">
        <w:tc>
          <w:tcPr>
            <w:tcW w:w="0" w:type="auto"/>
            <w:shd w:val="clear" w:color="auto" w:fill="FFFFFF"/>
          </w:tcPr>
          <w:p w14:paraId="66D0C30C" w14:textId="77777777" w:rsidR="004C26EE" w:rsidRDefault="00C72362">
            <w:pPr>
              <w:rPr>
                <w:lang w:val="en-GB"/>
              </w:rPr>
            </w:pPr>
            <w:r>
              <w:rPr>
                <w:rStyle w:val="SegmentID"/>
                <w:lang w:val="en-GB"/>
              </w:rPr>
              <w:t>1174</w:t>
            </w:r>
            <w:r>
              <w:rPr>
                <w:rStyle w:val="TransUnitID"/>
                <w:lang w:val="en-GB"/>
              </w:rPr>
              <w:t>b632978f-ea36-4d2f-a9c9-b4e57eec4e04</w:t>
            </w:r>
          </w:p>
        </w:tc>
        <w:tc>
          <w:tcPr>
            <w:tcW w:w="0" w:type="auto"/>
            <w:shd w:val="clear" w:color="auto" w:fill="FFFFFF"/>
          </w:tcPr>
          <w:p w14:paraId="71D78F7A" w14:textId="77777777" w:rsidR="004C26EE" w:rsidRDefault="00C72362">
            <w:pPr>
              <w:rPr>
                <w:lang w:val="en-GB"/>
              </w:rPr>
            </w:pPr>
            <w:r>
              <w:rPr>
                <w:lang w:val="en-GB"/>
              </w:rPr>
              <w:t>Translation Approved (0%)</w:t>
            </w:r>
          </w:p>
        </w:tc>
        <w:tc>
          <w:tcPr>
            <w:tcW w:w="0" w:type="auto"/>
            <w:shd w:val="clear" w:color="auto" w:fill="FFFFFF"/>
          </w:tcPr>
          <w:p w14:paraId="75A83FA4" w14:textId="77777777" w:rsidR="004C26EE" w:rsidRDefault="00C72362">
            <w:pPr>
              <w:rPr>
                <w:lang w:val="en-GB"/>
              </w:rPr>
            </w:pPr>
            <w:r>
              <w:rPr>
                <w:lang w:val="en-GB"/>
              </w:rPr>
              <w:t>4.2.7.3.1.</w:t>
            </w:r>
          </w:p>
        </w:tc>
        <w:tc>
          <w:tcPr>
            <w:tcW w:w="0" w:type="auto"/>
            <w:shd w:val="clear" w:color="auto" w:fill="FFFFFF"/>
          </w:tcPr>
          <w:p w14:paraId="529E6E63" w14:textId="77777777" w:rsidR="004C26EE" w:rsidRDefault="00C72362">
            <w:pPr>
              <w:rPr>
                <w:lang w:val="sr-Cyrl-RS"/>
              </w:rPr>
            </w:pPr>
            <w:r>
              <w:rPr>
                <w:lang w:val="sr-Cyrl-RS"/>
              </w:rPr>
              <w:t>4.2.7.3.1.</w:t>
            </w:r>
          </w:p>
        </w:tc>
      </w:tr>
      <w:tr w:rsidR="004C26EE" w14:paraId="714FBD46" w14:textId="77777777">
        <w:tc>
          <w:tcPr>
            <w:tcW w:w="0" w:type="auto"/>
            <w:shd w:val="clear" w:color="auto" w:fill="FFFFFF"/>
          </w:tcPr>
          <w:p w14:paraId="7A5E0405" w14:textId="77777777" w:rsidR="004C26EE" w:rsidRDefault="00C72362">
            <w:pPr>
              <w:rPr>
                <w:lang w:val="en-GB"/>
              </w:rPr>
            </w:pPr>
            <w:r>
              <w:rPr>
                <w:rStyle w:val="SegmentID"/>
                <w:lang w:val="en-GB"/>
              </w:rPr>
              <w:t>1175</w:t>
            </w:r>
            <w:r>
              <w:rPr>
                <w:rStyle w:val="TransUnitID"/>
                <w:lang w:val="en-GB"/>
              </w:rPr>
              <w:t>b632978f-ea36-4d2f-a9c9-b4e57eec4e04</w:t>
            </w:r>
          </w:p>
        </w:tc>
        <w:tc>
          <w:tcPr>
            <w:tcW w:w="0" w:type="auto"/>
            <w:shd w:val="clear" w:color="auto" w:fill="FFFFFF"/>
          </w:tcPr>
          <w:p w14:paraId="03CD20B1" w14:textId="77777777" w:rsidR="004C26EE" w:rsidRDefault="00C72362">
            <w:pPr>
              <w:rPr>
                <w:lang w:val="en-GB"/>
              </w:rPr>
            </w:pPr>
            <w:r>
              <w:rPr>
                <w:lang w:val="en-GB"/>
              </w:rPr>
              <w:t>Translation Approved (0%)</w:t>
            </w:r>
          </w:p>
        </w:tc>
        <w:tc>
          <w:tcPr>
            <w:tcW w:w="0" w:type="auto"/>
            <w:shd w:val="clear" w:color="auto" w:fill="FFFFFF"/>
          </w:tcPr>
          <w:p w14:paraId="6F6BD6ED" w14:textId="77777777" w:rsidR="004C26EE" w:rsidRDefault="00C72362">
            <w:pPr>
              <w:rPr>
                <w:lang w:val="en-GB"/>
              </w:rPr>
            </w:pPr>
            <w:r>
              <w:rPr>
                <w:lang w:val="en-GB"/>
              </w:rPr>
              <w:t>RMR/trackside ETCS</w:t>
            </w:r>
          </w:p>
        </w:tc>
        <w:tc>
          <w:tcPr>
            <w:tcW w:w="0" w:type="auto"/>
            <w:shd w:val="clear" w:color="auto" w:fill="FFFFFF"/>
          </w:tcPr>
          <w:p w14:paraId="17213DE2" w14:textId="77777777" w:rsidR="004C26EE" w:rsidRDefault="00C72362">
            <w:pPr>
              <w:rPr>
                <w:lang w:val="sr-Cyrl-RS"/>
              </w:rPr>
            </w:pPr>
            <w:r>
              <w:rPr>
                <w:rStyle w:val="Tag"/>
                <w:lang w:val="sr-Cyrl-RS"/>
              </w:rPr>
              <w:t>&lt;Italic&gt;</w:t>
            </w:r>
            <w:r>
              <w:rPr>
                <w:lang w:val="sr-Cyrl-RS"/>
              </w:rPr>
              <w:t>RMR</w:t>
            </w:r>
            <w:r>
              <w:rPr>
                <w:rStyle w:val="Tag"/>
                <w:lang w:val="sr-Cyrl-RS"/>
              </w:rPr>
              <w:t>&lt;/Italic&gt;</w:t>
            </w:r>
            <w:r>
              <w:rPr>
                <w:lang w:val="sr-Cyrl-RS"/>
              </w:rPr>
              <w:t xml:space="preserve"> / пружни </w:t>
            </w:r>
            <w:r>
              <w:rPr>
                <w:rStyle w:val="Tag"/>
                <w:lang w:val="sr-Cyrl-RS"/>
              </w:rPr>
              <w:t>&lt;Italic&gt;</w:t>
            </w:r>
            <w:r>
              <w:rPr>
                <w:lang w:val="sr-Cyrl-RS"/>
              </w:rPr>
              <w:t>ETCS</w:t>
            </w:r>
            <w:r>
              <w:rPr>
                <w:rStyle w:val="Tag"/>
                <w:lang w:val="sr-Cyrl-RS"/>
              </w:rPr>
              <w:t>&lt;/Italic&gt;</w:t>
            </w:r>
          </w:p>
        </w:tc>
      </w:tr>
      <w:tr w:rsidR="004C26EE" w14:paraId="6AC2690E" w14:textId="77777777">
        <w:tc>
          <w:tcPr>
            <w:tcW w:w="0" w:type="auto"/>
            <w:shd w:val="clear" w:color="auto" w:fill="FFFFFF"/>
          </w:tcPr>
          <w:p w14:paraId="1B1D0CC9" w14:textId="77777777" w:rsidR="004C26EE" w:rsidRDefault="00C72362">
            <w:pPr>
              <w:rPr>
                <w:lang w:val="en-GB"/>
              </w:rPr>
            </w:pPr>
            <w:r>
              <w:rPr>
                <w:rStyle w:val="SegmentID"/>
                <w:lang w:val="en-GB"/>
              </w:rPr>
              <w:t>1176</w:t>
            </w:r>
            <w:r>
              <w:rPr>
                <w:rStyle w:val="TransUnitID"/>
                <w:lang w:val="en-GB"/>
              </w:rPr>
              <w:t>eb60d424-f109-449c-8f0d-ef328047378d</w:t>
            </w:r>
          </w:p>
        </w:tc>
        <w:tc>
          <w:tcPr>
            <w:tcW w:w="0" w:type="auto"/>
            <w:shd w:val="clear" w:color="auto" w:fill="FFFFFF"/>
          </w:tcPr>
          <w:p w14:paraId="4480334A" w14:textId="77777777" w:rsidR="004C26EE" w:rsidRDefault="00C72362">
            <w:pPr>
              <w:rPr>
                <w:lang w:val="en-GB"/>
              </w:rPr>
            </w:pPr>
            <w:r>
              <w:rPr>
                <w:lang w:val="en-GB"/>
              </w:rPr>
              <w:t>Translation Approved (0%)</w:t>
            </w:r>
          </w:p>
        </w:tc>
        <w:tc>
          <w:tcPr>
            <w:tcW w:w="0" w:type="auto"/>
            <w:shd w:val="clear" w:color="auto" w:fill="FFFFFF"/>
          </w:tcPr>
          <w:p w14:paraId="053C8789" w14:textId="77777777" w:rsidR="004C26EE" w:rsidRDefault="00C72362">
            <w:pPr>
              <w:rPr>
                <w:lang w:val="en-GB"/>
              </w:rPr>
            </w:pPr>
            <w:r>
              <w:rPr>
                <w:lang w:val="en-GB"/>
              </w:rPr>
              <w:t>4.2.7.3.1.1.</w:t>
            </w:r>
          </w:p>
        </w:tc>
        <w:tc>
          <w:tcPr>
            <w:tcW w:w="0" w:type="auto"/>
            <w:shd w:val="clear" w:color="auto" w:fill="FFFFFF"/>
          </w:tcPr>
          <w:p w14:paraId="7E284A96" w14:textId="77777777" w:rsidR="004C26EE" w:rsidRDefault="00C72362">
            <w:pPr>
              <w:rPr>
                <w:lang w:val="sr-Cyrl-RS"/>
              </w:rPr>
            </w:pPr>
            <w:r>
              <w:rPr>
                <w:lang w:val="sr-Cyrl-RS"/>
              </w:rPr>
              <w:t>4.2.7.3.1.1.</w:t>
            </w:r>
          </w:p>
        </w:tc>
      </w:tr>
      <w:tr w:rsidR="004C26EE" w14:paraId="4C439D5B" w14:textId="77777777">
        <w:tc>
          <w:tcPr>
            <w:tcW w:w="0" w:type="auto"/>
            <w:shd w:val="clear" w:color="auto" w:fill="FFFFFF"/>
          </w:tcPr>
          <w:p w14:paraId="3F4534FF" w14:textId="77777777" w:rsidR="004C26EE" w:rsidRDefault="00C72362">
            <w:pPr>
              <w:rPr>
                <w:lang w:val="en-GB"/>
              </w:rPr>
            </w:pPr>
            <w:r>
              <w:rPr>
                <w:rStyle w:val="SegmentID"/>
                <w:lang w:val="en-GB"/>
              </w:rPr>
              <w:t>1177</w:t>
            </w:r>
            <w:r>
              <w:rPr>
                <w:rStyle w:val="TransUnitID"/>
                <w:lang w:val="en-GB"/>
              </w:rPr>
              <w:t>eb60d424-f109-449c-8f0d-ef328047378d</w:t>
            </w:r>
          </w:p>
        </w:tc>
        <w:tc>
          <w:tcPr>
            <w:tcW w:w="0" w:type="auto"/>
            <w:shd w:val="clear" w:color="auto" w:fill="FFFFFF"/>
          </w:tcPr>
          <w:p w14:paraId="5D0EFE97" w14:textId="77777777" w:rsidR="004C26EE" w:rsidRDefault="00C72362">
            <w:pPr>
              <w:rPr>
                <w:lang w:val="en-GB"/>
              </w:rPr>
            </w:pPr>
            <w:r>
              <w:rPr>
                <w:lang w:val="en-GB"/>
              </w:rPr>
              <w:t>Translation Approved (90%)</w:t>
            </w:r>
          </w:p>
        </w:tc>
        <w:tc>
          <w:tcPr>
            <w:tcW w:w="0" w:type="auto"/>
            <w:shd w:val="clear" w:color="auto" w:fill="FFFFFF"/>
          </w:tcPr>
          <w:p w14:paraId="2349CC89" w14:textId="77777777" w:rsidR="004C26EE" w:rsidRDefault="00C72362">
            <w:pPr>
              <w:rPr>
                <w:lang w:val="en-GB"/>
              </w:rPr>
            </w:pPr>
            <w:r>
              <w:rPr>
                <w:lang w:val="en-GB"/>
              </w:rPr>
              <w:t>GSM-R/trackside ETCS</w:t>
            </w:r>
          </w:p>
        </w:tc>
        <w:tc>
          <w:tcPr>
            <w:tcW w:w="0" w:type="auto"/>
            <w:shd w:val="clear" w:color="auto" w:fill="FFFFFF"/>
          </w:tcPr>
          <w:p w14:paraId="613869E7" w14:textId="77777777" w:rsidR="004C26EE" w:rsidRDefault="00C72362">
            <w:pPr>
              <w:rPr>
                <w:lang w:val="sr-Cyrl-RS"/>
              </w:rPr>
            </w:pPr>
            <w:r>
              <w:rPr>
                <w:rStyle w:val="Tag"/>
                <w:lang w:val="sr-Cyrl-RS"/>
              </w:rPr>
              <w:t>&lt;Italic&gt;</w:t>
            </w:r>
            <w:r>
              <w:rPr>
                <w:lang w:val="sr-Cyrl-RS"/>
              </w:rPr>
              <w:t>GSM-R</w:t>
            </w:r>
            <w:r>
              <w:rPr>
                <w:rStyle w:val="Tag"/>
                <w:lang w:val="sr-Cyrl-RS"/>
              </w:rPr>
              <w:t>&lt;/Italic&gt;</w:t>
            </w:r>
            <w:r>
              <w:rPr>
                <w:lang w:val="sr-Cyrl-RS"/>
              </w:rPr>
              <w:t xml:space="preserve"> / пружни </w:t>
            </w:r>
            <w:r>
              <w:rPr>
                <w:rStyle w:val="Tag"/>
                <w:lang w:val="sr-Cyrl-RS"/>
              </w:rPr>
              <w:t>&lt;Italic&gt;</w:t>
            </w:r>
            <w:r>
              <w:rPr>
                <w:lang w:val="sr-Cyrl-RS"/>
              </w:rPr>
              <w:t>ETCS</w:t>
            </w:r>
            <w:r>
              <w:rPr>
                <w:rStyle w:val="Tag"/>
                <w:lang w:val="sr-Cyrl-RS"/>
              </w:rPr>
              <w:t>&lt;/Italic&gt;</w:t>
            </w:r>
          </w:p>
        </w:tc>
      </w:tr>
      <w:tr w:rsidR="004C26EE" w14:paraId="3020A3DC" w14:textId="77777777">
        <w:tc>
          <w:tcPr>
            <w:tcW w:w="0" w:type="auto"/>
            <w:shd w:val="clear" w:color="auto" w:fill="FFFFFF"/>
          </w:tcPr>
          <w:p w14:paraId="58F88F1D" w14:textId="77777777" w:rsidR="004C26EE" w:rsidRDefault="00C72362">
            <w:pPr>
              <w:rPr>
                <w:lang w:val="en-GB"/>
              </w:rPr>
            </w:pPr>
            <w:r>
              <w:rPr>
                <w:rStyle w:val="SegmentID"/>
                <w:lang w:val="en-GB"/>
              </w:rPr>
              <w:t>1178</w:t>
            </w:r>
            <w:r>
              <w:rPr>
                <w:rStyle w:val="TransUnitID"/>
                <w:lang w:val="en-GB"/>
              </w:rPr>
              <w:t>036316e6-e59c-4202-9eb0-fff4b418c70a</w:t>
            </w:r>
          </w:p>
        </w:tc>
        <w:tc>
          <w:tcPr>
            <w:tcW w:w="0" w:type="auto"/>
            <w:shd w:val="clear" w:color="auto" w:fill="FFFFFF"/>
          </w:tcPr>
          <w:p w14:paraId="52972A52" w14:textId="77777777" w:rsidR="004C26EE" w:rsidRDefault="00C72362">
            <w:pPr>
              <w:rPr>
                <w:lang w:val="en-GB"/>
              </w:rPr>
            </w:pPr>
            <w:r>
              <w:rPr>
                <w:lang w:val="en-GB"/>
              </w:rPr>
              <w:t>Translation Approved (88%)</w:t>
            </w:r>
          </w:p>
        </w:tc>
        <w:tc>
          <w:tcPr>
            <w:tcW w:w="0" w:type="auto"/>
            <w:shd w:val="clear" w:color="auto" w:fill="FFFFFF"/>
          </w:tcPr>
          <w:p w14:paraId="0C3F5D04" w14:textId="77777777" w:rsidR="004C26EE" w:rsidRDefault="00C72362">
            <w:pPr>
              <w:rPr>
                <w:lang w:val="en-GB"/>
              </w:rPr>
            </w:pPr>
            <w:r>
              <w:rPr>
                <w:lang w:val="en-GB"/>
              </w:rPr>
              <w:t>The requirements for the interface between GSM-R and the trackside ETCS functionality are specified in Appendix A, Table A 1, 4.2.7 c.</w:t>
            </w:r>
          </w:p>
        </w:tc>
        <w:tc>
          <w:tcPr>
            <w:tcW w:w="0" w:type="auto"/>
            <w:shd w:val="clear" w:color="auto" w:fill="FFFFFF"/>
          </w:tcPr>
          <w:p w14:paraId="75E01208" w14:textId="30B9FA56" w:rsidR="004C26EE" w:rsidRDefault="00C72362" w:rsidP="008B3493">
            <w:pPr>
              <w:rPr>
                <w:lang w:val="sr-Cyrl-RS"/>
              </w:rPr>
            </w:pPr>
            <w:r>
              <w:rPr>
                <w:lang w:val="sr-Cyrl-RS"/>
              </w:rPr>
              <w:t xml:space="preserve">Захтеви за интерфејс између </w:t>
            </w:r>
            <w:r>
              <w:rPr>
                <w:rStyle w:val="Tag"/>
                <w:lang w:val="sr-Cyrl-RS"/>
              </w:rPr>
              <w:t>&lt;Italic&gt;</w:t>
            </w:r>
            <w:r>
              <w:rPr>
                <w:lang w:val="sr-Cyrl-RS"/>
              </w:rPr>
              <w:t>GSM-R</w:t>
            </w:r>
            <w:r>
              <w:rPr>
                <w:rStyle w:val="Tag"/>
                <w:lang w:val="sr-Cyrl-RS"/>
              </w:rPr>
              <w:t>&lt;/Italic&gt;</w:t>
            </w:r>
            <w:r>
              <w:rPr>
                <w:lang w:val="sr-Cyrl-RS"/>
              </w:rPr>
              <w:t>-а и функционалности пружног</w:t>
            </w:r>
            <w:r w:rsidR="00DD0235">
              <w:rPr>
                <w:lang w:val="sr-Cyrl-RS"/>
              </w:rPr>
              <w:t xml:space="preserve"> </w:t>
            </w:r>
            <w:r>
              <w:rPr>
                <w:rStyle w:val="Tag"/>
                <w:lang w:val="sr-Cyrl-RS"/>
              </w:rPr>
              <w:t>&lt;Italic&gt;</w:t>
            </w:r>
            <w:r>
              <w:rPr>
                <w:lang w:val="sr-Cyrl-RS"/>
              </w:rPr>
              <w:t>ETCS</w:t>
            </w:r>
            <w:r>
              <w:rPr>
                <w:rStyle w:val="Tag"/>
                <w:lang w:val="sr-Cyrl-RS"/>
              </w:rPr>
              <w:t>&lt;/Italic&gt;</w:t>
            </w:r>
            <w:r>
              <w:rPr>
                <w:lang w:val="sr-Cyrl-RS"/>
              </w:rPr>
              <w:t>-а утврђени су у Додатку А Табела А.1 тачка 4.2.7. подтачка в).</w:t>
            </w:r>
          </w:p>
        </w:tc>
      </w:tr>
      <w:tr w:rsidR="004C26EE" w14:paraId="36C406FA" w14:textId="77777777">
        <w:tc>
          <w:tcPr>
            <w:tcW w:w="0" w:type="auto"/>
            <w:shd w:val="clear" w:color="auto" w:fill="FFFFFF"/>
          </w:tcPr>
          <w:p w14:paraId="6F3AF893" w14:textId="77777777" w:rsidR="004C26EE" w:rsidRDefault="00C72362">
            <w:pPr>
              <w:rPr>
                <w:lang w:val="en-GB"/>
              </w:rPr>
            </w:pPr>
            <w:r>
              <w:rPr>
                <w:rStyle w:val="SegmentID"/>
                <w:lang w:val="en-GB"/>
              </w:rPr>
              <w:t>1179</w:t>
            </w:r>
            <w:r>
              <w:rPr>
                <w:rStyle w:val="TransUnitID"/>
                <w:lang w:val="en-GB"/>
              </w:rPr>
              <w:t>255ea7d4-482b-458c-b887-95ff8606baa3</w:t>
            </w:r>
          </w:p>
        </w:tc>
        <w:tc>
          <w:tcPr>
            <w:tcW w:w="0" w:type="auto"/>
            <w:shd w:val="clear" w:color="auto" w:fill="FFFFFF"/>
          </w:tcPr>
          <w:p w14:paraId="445F0E72" w14:textId="77777777" w:rsidR="004C26EE" w:rsidRDefault="00C72362">
            <w:pPr>
              <w:rPr>
                <w:lang w:val="en-GB"/>
              </w:rPr>
            </w:pPr>
            <w:r>
              <w:rPr>
                <w:lang w:val="en-GB"/>
              </w:rPr>
              <w:t>Translation Approved (0%)</w:t>
            </w:r>
          </w:p>
        </w:tc>
        <w:tc>
          <w:tcPr>
            <w:tcW w:w="0" w:type="auto"/>
            <w:shd w:val="clear" w:color="auto" w:fill="FFFFFF"/>
          </w:tcPr>
          <w:p w14:paraId="0DBA0CC0" w14:textId="77777777" w:rsidR="004C26EE" w:rsidRDefault="00C72362">
            <w:pPr>
              <w:rPr>
                <w:lang w:val="en-GB"/>
              </w:rPr>
            </w:pPr>
            <w:r>
              <w:rPr>
                <w:lang w:val="en-GB"/>
              </w:rPr>
              <w:t>4.2.7.3.1.2.</w:t>
            </w:r>
          </w:p>
        </w:tc>
        <w:tc>
          <w:tcPr>
            <w:tcW w:w="0" w:type="auto"/>
            <w:shd w:val="clear" w:color="auto" w:fill="FFFFFF"/>
          </w:tcPr>
          <w:p w14:paraId="3587D35A" w14:textId="77777777" w:rsidR="004C26EE" w:rsidRDefault="00C72362">
            <w:pPr>
              <w:rPr>
                <w:lang w:val="sr-Cyrl-RS"/>
              </w:rPr>
            </w:pPr>
            <w:r>
              <w:rPr>
                <w:lang w:val="sr-Cyrl-RS"/>
              </w:rPr>
              <w:t>4.2.7.3.1.2.</w:t>
            </w:r>
          </w:p>
        </w:tc>
      </w:tr>
      <w:tr w:rsidR="004C26EE" w14:paraId="3D71370C" w14:textId="77777777">
        <w:tc>
          <w:tcPr>
            <w:tcW w:w="0" w:type="auto"/>
            <w:shd w:val="clear" w:color="auto" w:fill="FFFFFF"/>
          </w:tcPr>
          <w:p w14:paraId="194C7226" w14:textId="77777777" w:rsidR="004C26EE" w:rsidRDefault="00C72362">
            <w:pPr>
              <w:rPr>
                <w:lang w:val="en-GB"/>
              </w:rPr>
            </w:pPr>
            <w:r>
              <w:rPr>
                <w:rStyle w:val="SegmentID"/>
                <w:lang w:val="en-GB"/>
              </w:rPr>
              <w:t>1180</w:t>
            </w:r>
            <w:r>
              <w:rPr>
                <w:rStyle w:val="TransUnitID"/>
                <w:lang w:val="en-GB"/>
              </w:rPr>
              <w:t>255ea7d4-482b-458c-b887-95ff8606baa3</w:t>
            </w:r>
          </w:p>
        </w:tc>
        <w:tc>
          <w:tcPr>
            <w:tcW w:w="0" w:type="auto"/>
            <w:shd w:val="clear" w:color="auto" w:fill="FFFFFF"/>
          </w:tcPr>
          <w:p w14:paraId="24C3E0AA" w14:textId="77777777" w:rsidR="004C26EE" w:rsidRDefault="00C72362">
            <w:pPr>
              <w:rPr>
                <w:lang w:val="en-GB"/>
              </w:rPr>
            </w:pPr>
            <w:r>
              <w:rPr>
                <w:lang w:val="en-GB"/>
              </w:rPr>
              <w:t>Translation Approved (100%)</w:t>
            </w:r>
          </w:p>
        </w:tc>
        <w:tc>
          <w:tcPr>
            <w:tcW w:w="0" w:type="auto"/>
            <w:shd w:val="clear" w:color="auto" w:fill="FFFFFF"/>
          </w:tcPr>
          <w:p w14:paraId="098EB0D4" w14:textId="77777777" w:rsidR="004C26EE" w:rsidRDefault="00C72362">
            <w:pPr>
              <w:rPr>
                <w:lang w:val="en-GB"/>
              </w:rPr>
            </w:pPr>
            <w:r>
              <w:rPr>
                <w:lang w:val="en-GB"/>
              </w:rPr>
              <w:t>FRMCS/trackside ETCS</w:t>
            </w:r>
          </w:p>
        </w:tc>
        <w:tc>
          <w:tcPr>
            <w:tcW w:w="0" w:type="auto"/>
            <w:shd w:val="clear" w:color="auto" w:fill="FFFFFF"/>
          </w:tcPr>
          <w:p w14:paraId="42226B0A" w14:textId="77777777" w:rsidR="004C26EE" w:rsidRDefault="00C72362">
            <w:pPr>
              <w:rPr>
                <w:lang w:val="sr-Cyrl-RS"/>
              </w:rPr>
            </w:pPr>
            <w:r>
              <w:rPr>
                <w:rStyle w:val="Tag"/>
                <w:lang w:val="sr-Cyrl-RS"/>
              </w:rPr>
              <w:t>&lt;Italic&gt;</w:t>
            </w:r>
            <w:r>
              <w:rPr>
                <w:lang w:val="sr-Cyrl-RS"/>
              </w:rPr>
              <w:t>FRMCS</w:t>
            </w:r>
            <w:r>
              <w:rPr>
                <w:rStyle w:val="Tag"/>
                <w:lang w:val="sr-Cyrl-RS"/>
              </w:rPr>
              <w:t>&lt;/Italic&gt;</w:t>
            </w:r>
            <w:r>
              <w:rPr>
                <w:lang w:val="sr-Cyrl-RS"/>
              </w:rPr>
              <w:t xml:space="preserve"> / пружни </w:t>
            </w:r>
            <w:r>
              <w:rPr>
                <w:rStyle w:val="Tag"/>
                <w:lang w:val="sr-Cyrl-RS"/>
              </w:rPr>
              <w:t>&lt;Italic&gt;</w:t>
            </w:r>
            <w:r>
              <w:rPr>
                <w:lang w:val="sr-Cyrl-RS"/>
              </w:rPr>
              <w:t>ETCS</w:t>
            </w:r>
            <w:r>
              <w:rPr>
                <w:rStyle w:val="Tag"/>
                <w:lang w:val="sr-Cyrl-RS"/>
              </w:rPr>
              <w:t>&lt;/Italic&gt;</w:t>
            </w:r>
          </w:p>
        </w:tc>
      </w:tr>
      <w:tr w:rsidR="004C26EE" w14:paraId="205001C0" w14:textId="77777777">
        <w:tc>
          <w:tcPr>
            <w:tcW w:w="0" w:type="auto"/>
            <w:shd w:val="clear" w:color="auto" w:fill="FFFFFF"/>
          </w:tcPr>
          <w:p w14:paraId="3B59AE16" w14:textId="77777777" w:rsidR="004C26EE" w:rsidRDefault="00C72362">
            <w:pPr>
              <w:rPr>
                <w:lang w:val="en-GB"/>
              </w:rPr>
            </w:pPr>
            <w:r>
              <w:rPr>
                <w:rStyle w:val="SegmentID"/>
                <w:lang w:val="en-GB"/>
              </w:rPr>
              <w:t>1181</w:t>
            </w:r>
            <w:r>
              <w:rPr>
                <w:rStyle w:val="TransUnitID"/>
                <w:lang w:val="en-GB"/>
              </w:rPr>
              <w:t>0135e0b8-626a-454f-8d78-fd78c37e40b5</w:t>
            </w:r>
          </w:p>
        </w:tc>
        <w:tc>
          <w:tcPr>
            <w:tcW w:w="0" w:type="auto"/>
            <w:shd w:val="clear" w:color="auto" w:fill="FFFFFF"/>
          </w:tcPr>
          <w:p w14:paraId="7A785CF4" w14:textId="77777777" w:rsidR="004C26EE" w:rsidRDefault="00C72362">
            <w:pPr>
              <w:rPr>
                <w:lang w:val="en-GB"/>
              </w:rPr>
            </w:pPr>
            <w:r>
              <w:rPr>
                <w:lang w:val="en-GB"/>
              </w:rPr>
              <w:t>Translation Approved (89%)</w:t>
            </w:r>
          </w:p>
        </w:tc>
        <w:tc>
          <w:tcPr>
            <w:tcW w:w="0" w:type="auto"/>
            <w:shd w:val="clear" w:color="auto" w:fill="FFFFFF"/>
          </w:tcPr>
          <w:p w14:paraId="7692EA1C" w14:textId="77777777" w:rsidR="004C26EE" w:rsidRDefault="00C72362">
            <w:pPr>
              <w:rPr>
                <w:lang w:val="en-GB"/>
              </w:rPr>
            </w:pPr>
            <w:r>
              <w:rPr>
                <w:lang w:val="en-GB"/>
              </w:rPr>
              <w:t>The requirements for the interface between FRMCS and the trackside ETCS functionality are specified in Appendix A, Table A 1, 4.2.7 f.</w:t>
            </w:r>
          </w:p>
        </w:tc>
        <w:tc>
          <w:tcPr>
            <w:tcW w:w="0" w:type="auto"/>
            <w:shd w:val="clear" w:color="auto" w:fill="FFFFFF"/>
          </w:tcPr>
          <w:p w14:paraId="7D2C1C8B" w14:textId="5A6DF18B" w:rsidR="004C26EE" w:rsidRDefault="00C72362" w:rsidP="008B3493">
            <w:pPr>
              <w:rPr>
                <w:lang w:val="sr-Cyrl-RS"/>
              </w:rPr>
            </w:pPr>
            <w:r>
              <w:rPr>
                <w:lang w:val="sr-Cyrl-RS"/>
              </w:rPr>
              <w:t xml:space="preserve">Захтеви за интерфејс између </w:t>
            </w:r>
            <w:r>
              <w:rPr>
                <w:rStyle w:val="Tag"/>
                <w:lang w:val="sr-Cyrl-RS"/>
              </w:rPr>
              <w:t>&lt;Italic&gt;</w:t>
            </w:r>
            <w:r>
              <w:rPr>
                <w:lang w:val="sr-Cyrl-RS"/>
              </w:rPr>
              <w:t>FRMCS</w:t>
            </w:r>
            <w:r>
              <w:rPr>
                <w:rStyle w:val="Tag"/>
                <w:lang w:val="sr-Cyrl-RS"/>
              </w:rPr>
              <w:t>&lt;/Italic&gt;</w:t>
            </w:r>
            <w:r>
              <w:rPr>
                <w:lang w:val="sr-Cyrl-RS"/>
              </w:rPr>
              <w:t>-а и функционалности пружног</w:t>
            </w:r>
            <w:r w:rsidR="00DD0235">
              <w:rPr>
                <w:lang w:val="sr-Cyrl-RS"/>
              </w:rPr>
              <w:t xml:space="preserve"> </w:t>
            </w:r>
            <w:r>
              <w:rPr>
                <w:rStyle w:val="Tag"/>
                <w:lang w:val="sr-Cyrl-RS"/>
              </w:rPr>
              <w:t>&lt;Italic&gt;</w:t>
            </w:r>
            <w:r>
              <w:rPr>
                <w:lang w:val="sr-Cyrl-RS"/>
              </w:rPr>
              <w:t>ETCS</w:t>
            </w:r>
            <w:r>
              <w:rPr>
                <w:rStyle w:val="Tag"/>
                <w:lang w:val="sr-Cyrl-RS"/>
              </w:rPr>
              <w:t>&lt;/Italic&gt;</w:t>
            </w:r>
            <w:r>
              <w:rPr>
                <w:lang w:val="sr-Cyrl-RS"/>
              </w:rPr>
              <w:t>-а утврђени су у Додатку А Табела А.1 тачка 4.2.7. подтачка ђ).</w:t>
            </w:r>
          </w:p>
        </w:tc>
      </w:tr>
      <w:tr w:rsidR="004C26EE" w14:paraId="70D28EC7" w14:textId="77777777">
        <w:tc>
          <w:tcPr>
            <w:tcW w:w="0" w:type="auto"/>
            <w:shd w:val="clear" w:color="auto" w:fill="FFFFFF"/>
          </w:tcPr>
          <w:p w14:paraId="385FE2F7" w14:textId="77777777" w:rsidR="004C26EE" w:rsidRDefault="00C72362">
            <w:pPr>
              <w:rPr>
                <w:lang w:val="en-GB"/>
              </w:rPr>
            </w:pPr>
            <w:r>
              <w:rPr>
                <w:rStyle w:val="SegmentID"/>
                <w:lang w:val="en-GB"/>
              </w:rPr>
              <w:t>1182</w:t>
            </w:r>
            <w:r>
              <w:rPr>
                <w:rStyle w:val="TransUnitID"/>
                <w:lang w:val="en-GB"/>
              </w:rPr>
              <w:t>f902eff3-6367-499b-b5da-45c9ba719419</w:t>
            </w:r>
          </w:p>
        </w:tc>
        <w:tc>
          <w:tcPr>
            <w:tcW w:w="0" w:type="auto"/>
            <w:shd w:val="clear" w:color="auto" w:fill="FFFFFF"/>
          </w:tcPr>
          <w:p w14:paraId="5192EAC2" w14:textId="77777777" w:rsidR="004C26EE" w:rsidRDefault="00C72362">
            <w:pPr>
              <w:rPr>
                <w:lang w:val="en-GB"/>
              </w:rPr>
            </w:pPr>
            <w:r>
              <w:rPr>
                <w:lang w:val="en-GB"/>
              </w:rPr>
              <w:t>Translation Approved (0%)</w:t>
            </w:r>
          </w:p>
        </w:tc>
        <w:tc>
          <w:tcPr>
            <w:tcW w:w="0" w:type="auto"/>
            <w:shd w:val="clear" w:color="auto" w:fill="FFFFFF"/>
          </w:tcPr>
          <w:p w14:paraId="0C44E3D4" w14:textId="77777777" w:rsidR="004C26EE" w:rsidRDefault="00C72362">
            <w:pPr>
              <w:rPr>
                <w:lang w:val="en-GB"/>
              </w:rPr>
            </w:pPr>
            <w:r>
              <w:rPr>
                <w:lang w:val="en-GB"/>
              </w:rPr>
              <w:t>4.2.7.3.2.</w:t>
            </w:r>
          </w:p>
        </w:tc>
        <w:tc>
          <w:tcPr>
            <w:tcW w:w="0" w:type="auto"/>
            <w:shd w:val="clear" w:color="auto" w:fill="FFFFFF"/>
          </w:tcPr>
          <w:p w14:paraId="49E4FD34" w14:textId="77777777" w:rsidR="004C26EE" w:rsidRDefault="00C72362">
            <w:pPr>
              <w:rPr>
                <w:lang w:val="sr-Cyrl-RS"/>
              </w:rPr>
            </w:pPr>
            <w:r>
              <w:rPr>
                <w:lang w:val="sr-Cyrl-RS"/>
              </w:rPr>
              <w:t>4.2.7.3.2.</w:t>
            </w:r>
          </w:p>
        </w:tc>
      </w:tr>
      <w:tr w:rsidR="004C26EE" w14:paraId="361027D1" w14:textId="77777777">
        <w:tc>
          <w:tcPr>
            <w:tcW w:w="0" w:type="auto"/>
            <w:shd w:val="clear" w:color="auto" w:fill="FFFFFF"/>
          </w:tcPr>
          <w:p w14:paraId="58BC4ECB" w14:textId="77777777" w:rsidR="004C26EE" w:rsidRDefault="00C72362">
            <w:pPr>
              <w:rPr>
                <w:lang w:val="en-GB"/>
              </w:rPr>
            </w:pPr>
            <w:r>
              <w:rPr>
                <w:rStyle w:val="SegmentID"/>
                <w:lang w:val="en-GB"/>
              </w:rPr>
              <w:t>1183</w:t>
            </w:r>
            <w:r>
              <w:rPr>
                <w:rStyle w:val="TransUnitID"/>
                <w:lang w:val="en-GB"/>
              </w:rPr>
              <w:t>f902eff3-6367-499b-b5da-45c9ba719419</w:t>
            </w:r>
          </w:p>
        </w:tc>
        <w:tc>
          <w:tcPr>
            <w:tcW w:w="0" w:type="auto"/>
            <w:shd w:val="clear" w:color="auto" w:fill="FFFFFF"/>
          </w:tcPr>
          <w:p w14:paraId="4B27AE2B" w14:textId="77777777" w:rsidR="004C26EE" w:rsidRDefault="00C72362">
            <w:pPr>
              <w:rPr>
                <w:lang w:val="en-GB"/>
              </w:rPr>
            </w:pPr>
            <w:r>
              <w:rPr>
                <w:lang w:val="en-GB"/>
              </w:rPr>
              <w:t>Translation Approved (100%)</w:t>
            </w:r>
          </w:p>
        </w:tc>
        <w:tc>
          <w:tcPr>
            <w:tcW w:w="0" w:type="auto"/>
            <w:shd w:val="clear" w:color="auto" w:fill="FFFFFF"/>
          </w:tcPr>
          <w:p w14:paraId="4C517B17" w14:textId="77777777" w:rsidR="004C26EE" w:rsidRDefault="00C72362">
            <w:pPr>
              <w:rPr>
                <w:lang w:val="en-GB"/>
              </w:rPr>
            </w:pPr>
            <w:r>
              <w:rPr>
                <w:lang w:val="en-GB"/>
              </w:rPr>
              <w:t>RMR/trackside ATO</w:t>
            </w:r>
          </w:p>
        </w:tc>
        <w:tc>
          <w:tcPr>
            <w:tcW w:w="0" w:type="auto"/>
            <w:shd w:val="clear" w:color="auto" w:fill="FFFFFF"/>
          </w:tcPr>
          <w:p w14:paraId="6CEC0888" w14:textId="77777777" w:rsidR="004C26EE" w:rsidRDefault="00C72362">
            <w:pPr>
              <w:rPr>
                <w:lang w:val="sr-Cyrl-RS"/>
              </w:rPr>
            </w:pPr>
            <w:r>
              <w:rPr>
                <w:rStyle w:val="Tag"/>
                <w:lang w:val="sr-Cyrl-RS"/>
              </w:rPr>
              <w:t>&lt;Italic&gt;</w:t>
            </w:r>
            <w:r>
              <w:rPr>
                <w:lang w:val="sr-Cyrl-RS"/>
              </w:rPr>
              <w:t>RMR</w:t>
            </w:r>
            <w:r>
              <w:rPr>
                <w:rStyle w:val="Tag"/>
                <w:lang w:val="sr-Cyrl-RS"/>
              </w:rPr>
              <w:t>&lt;/Italic&gt;</w:t>
            </w:r>
            <w:r>
              <w:rPr>
                <w:lang w:val="sr-Cyrl-RS"/>
              </w:rPr>
              <w:t xml:space="preserve"> / пружни </w:t>
            </w:r>
            <w:r>
              <w:rPr>
                <w:rStyle w:val="Tag"/>
                <w:lang w:val="sr-Cyrl-RS"/>
              </w:rPr>
              <w:t>&lt;Italic&gt;</w:t>
            </w:r>
            <w:r>
              <w:rPr>
                <w:lang w:val="sr-Cyrl-RS"/>
              </w:rPr>
              <w:t>ATO</w:t>
            </w:r>
            <w:r>
              <w:rPr>
                <w:rStyle w:val="Tag"/>
                <w:lang w:val="sr-Cyrl-RS"/>
              </w:rPr>
              <w:t>&lt;/Italic&gt;</w:t>
            </w:r>
          </w:p>
        </w:tc>
      </w:tr>
      <w:tr w:rsidR="004C26EE" w14:paraId="785EDA01" w14:textId="77777777">
        <w:tc>
          <w:tcPr>
            <w:tcW w:w="0" w:type="auto"/>
            <w:shd w:val="clear" w:color="auto" w:fill="FFFFFF"/>
          </w:tcPr>
          <w:p w14:paraId="24D451AC" w14:textId="77777777" w:rsidR="004C26EE" w:rsidRDefault="00C72362">
            <w:pPr>
              <w:rPr>
                <w:lang w:val="en-GB"/>
              </w:rPr>
            </w:pPr>
            <w:r>
              <w:rPr>
                <w:rStyle w:val="SegmentID"/>
                <w:lang w:val="en-GB"/>
              </w:rPr>
              <w:t>1184</w:t>
            </w:r>
            <w:r>
              <w:rPr>
                <w:rStyle w:val="TransUnitID"/>
                <w:lang w:val="en-GB"/>
              </w:rPr>
              <w:t>5361f682-00e0-4eaf-bdb9-a3695d50745c</w:t>
            </w:r>
          </w:p>
        </w:tc>
        <w:tc>
          <w:tcPr>
            <w:tcW w:w="0" w:type="auto"/>
            <w:shd w:val="clear" w:color="auto" w:fill="FFFFFF"/>
          </w:tcPr>
          <w:p w14:paraId="004DF7AC" w14:textId="77777777" w:rsidR="004C26EE" w:rsidRDefault="00C72362">
            <w:pPr>
              <w:rPr>
                <w:lang w:val="en-GB"/>
              </w:rPr>
            </w:pPr>
            <w:r>
              <w:rPr>
                <w:lang w:val="en-GB"/>
              </w:rPr>
              <w:t>Translation Approved (0%)</w:t>
            </w:r>
          </w:p>
        </w:tc>
        <w:tc>
          <w:tcPr>
            <w:tcW w:w="0" w:type="auto"/>
            <w:shd w:val="clear" w:color="auto" w:fill="FFFFFF"/>
          </w:tcPr>
          <w:p w14:paraId="4A234033" w14:textId="77777777" w:rsidR="004C26EE" w:rsidRDefault="00C72362">
            <w:pPr>
              <w:rPr>
                <w:lang w:val="en-GB"/>
              </w:rPr>
            </w:pPr>
            <w:r>
              <w:rPr>
                <w:lang w:val="en-GB"/>
              </w:rPr>
              <w:t>4.2.7.3.2.1.</w:t>
            </w:r>
          </w:p>
        </w:tc>
        <w:tc>
          <w:tcPr>
            <w:tcW w:w="0" w:type="auto"/>
            <w:shd w:val="clear" w:color="auto" w:fill="FFFFFF"/>
          </w:tcPr>
          <w:p w14:paraId="4562BFA4" w14:textId="77777777" w:rsidR="004C26EE" w:rsidRDefault="00C72362">
            <w:pPr>
              <w:rPr>
                <w:lang w:val="sr-Cyrl-RS"/>
              </w:rPr>
            </w:pPr>
            <w:r>
              <w:rPr>
                <w:lang w:val="sr-Cyrl-RS"/>
              </w:rPr>
              <w:t>4.2.7.3.2.1.</w:t>
            </w:r>
          </w:p>
        </w:tc>
      </w:tr>
      <w:tr w:rsidR="004C26EE" w14:paraId="7BA5907D" w14:textId="77777777">
        <w:tc>
          <w:tcPr>
            <w:tcW w:w="0" w:type="auto"/>
            <w:shd w:val="clear" w:color="auto" w:fill="FFFFFF"/>
          </w:tcPr>
          <w:p w14:paraId="69DE59FD" w14:textId="77777777" w:rsidR="004C26EE" w:rsidRDefault="00C72362">
            <w:pPr>
              <w:rPr>
                <w:lang w:val="en-GB"/>
              </w:rPr>
            </w:pPr>
            <w:r>
              <w:rPr>
                <w:rStyle w:val="SegmentID"/>
                <w:lang w:val="en-GB"/>
              </w:rPr>
              <w:t>1185</w:t>
            </w:r>
            <w:r>
              <w:rPr>
                <w:rStyle w:val="TransUnitID"/>
                <w:lang w:val="en-GB"/>
              </w:rPr>
              <w:t>5361f682-00e0-4eaf-bdb9-a3695d50745c</w:t>
            </w:r>
          </w:p>
        </w:tc>
        <w:tc>
          <w:tcPr>
            <w:tcW w:w="0" w:type="auto"/>
            <w:shd w:val="clear" w:color="auto" w:fill="FFFFFF"/>
          </w:tcPr>
          <w:p w14:paraId="122F220B" w14:textId="77777777" w:rsidR="004C26EE" w:rsidRDefault="00C72362">
            <w:pPr>
              <w:rPr>
                <w:lang w:val="en-GB"/>
              </w:rPr>
            </w:pPr>
            <w:r>
              <w:rPr>
                <w:lang w:val="en-GB"/>
              </w:rPr>
              <w:t>Translation Approved (100%)</w:t>
            </w:r>
          </w:p>
        </w:tc>
        <w:tc>
          <w:tcPr>
            <w:tcW w:w="0" w:type="auto"/>
            <w:shd w:val="clear" w:color="auto" w:fill="FFFFFF"/>
          </w:tcPr>
          <w:p w14:paraId="3539BF63" w14:textId="77777777" w:rsidR="004C26EE" w:rsidRDefault="00C72362">
            <w:pPr>
              <w:rPr>
                <w:lang w:val="en-GB"/>
              </w:rPr>
            </w:pPr>
            <w:r>
              <w:rPr>
                <w:lang w:val="en-GB"/>
              </w:rPr>
              <w:t>GSM-R/trackside ATO</w:t>
            </w:r>
          </w:p>
        </w:tc>
        <w:tc>
          <w:tcPr>
            <w:tcW w:w="0" w:type="auto"/>
            <w:shd w:val="clear" w:color="auto" w:fill="FFFFFF"/>
          </w:tcPr>
          <w:p w14:paraId="03700612" w14:textId="77777777" w:rsidR="004C26EE" w:rsidRDefault="00C72362">
            <w:pPr>
              <w:rPr>
                <w:lang w:val="sr-Cyrl-RS"/>
              </w:rPr>
            </w:pPr>
            <w:r>
              <w:rPr>
                <w:rStyle w:val="Tag"/>
                <w:lang w:val="sr-Cyrl-RS"/>
              </w:rPr>
              <w:t>&lt;Italic&gt;</w:t>
            </w:r>
            <w:r>
              <w:rPr>
                <w:lang w:val="sr-Cyrl-RS"/>
              </w:rPr>
              <w:t>GSM-R</w:t>
            </w:r>
            <w:r>
              <w:rPr>
                <w:rStyle w:val="Tag"/>
                <w:lang w:val="sr-Cyrl-RS"/>
              </w:rPr>
              <w:t>&lt;/Italic&gt;</w:t>
            </w:r>
            <w:r>
              <w:rPr>
                <w:lang w:val="sr-Cyrl-RS"/>
              </w:rPr>
              <w:t xml:space="preserve"> / пружни </w:t>
            </w:r>
            <w:r>
              <w:rPr>
                <w:rStyle w:val="Tag"/>
                <w:lang w:val="sr-Cyrl-RS"/>
              </w:rPr>
              <w:t>&lt;Italic&gt;</w:t>
            </w:r>
            <w:r>
              <w:rPr>
                <w:lang w:val="sr-Cyrl-RS"/>
              </w:rPr>
              <w:t>ATO</w:t>
            </w:r>
            <w:r>
              <w:rPr>
                <w:rStyle w:val="Tag"/>
                <w:lang w:val="sr-Cyrl-RS"/>
              </w:rPr>
              <w:t>&lt;/Italic&gt;</w:t>
            </w:r>
          </w:p>
        </w:tc>
      </w:tr>
      <w:tr w:rsidR="004C26EE" w14:paraId="459CB40D" w14:textId="77777777">
        <w:tc>
          <w:tcPr>
            <w:tcW w:w="0" w:type="auto"/>
            <w:shd w:val="clear" w:color="auto" w:fill="FFFFFF"/>
          </w:tcPr>
          <w:p w14:paraId="19A51535" w14:textId="77777777" w:rsidR="004C26EE" w:rsidRDefault="00C72362">
            <w:pPr>
              <w:rPr>
                <w:lang w:val="en-GB"/>
              </w:rPr>
            </w:pPr>
            <w:r>
              <w:rPr>
                <w:rStyle w:val="SegmentID"/>
                <w:lang w:val="en-GB"/>
              </w:rPr>
              <w:t>1186</w:t>
            </w:r>
            <w:r>
              <w:rPr>
                <w:rStyle w:val="TransUnitID"/>
                <w:lang w:val="en-GB"/>
              </w:rPr>
              <w:t>fee08b26-cc8a-4253-b5b9-4e1ed4bc9b46</w:t>
            </w:r>
          </w:p>
        </w:tc>
        <w:tc>
          <w:tcPr>
            <w:tcW w:w="0" w:type="auto"/>
            <w:shd w:val="clear" w:color="auto" w:fill="FFFFFF"/>
          </w:tcPr>
          <w:p w14:paraId="6D2B473A" w14:textId="77777777" w:rsidR="004C26EE" w:rsidRDefault="00C72362">
            <w:pPr>
              <w:rPr>
                <w:lang w:val="en-GB"/>
              </w:rPr>
            </w:pPr>
            <w:r>
              <w:rPr>
                <w:lang w:val="en-GB"/>
              </w:rPr>
              <w:t>Translation Approved (86%)</w:t>
            </w:r>
          </w:p>
        </w:tc>
        <w:tc>
          <w:tcPr>
            <w:tcW w:w="0" w:type="auto"/>
            <w:shd w:val="clear" w:color="auto" w:fill="FFFFFF"/>
          </w:tcPr>
          <w:p w14:paraId="30586605" w14:textId="77777777" w:rsidR="004C26EE" w:rsidRDefault="00C72362">
            <w:pPr>
              <w:rPr>
                <w:lang w:val="en-GB"/>
              </w:rPr>
            </w:pPr>
            <w:r>
              <w:rPr>
                <w:lang w:val="en-GB"/>
              </w:rPr>
              <w:t>The requirements for the interface between GSM-R and the trackside ATO functionality are specified in Appendix A, Table A 1, 4.2.7 g.</w:t>
            </w:r>
          </w:p>
        </w:tc>
        <w:tc>
          <w:tcPr>
            <w:tcW w:w="0" w:type="auto"/>
            <w:shd w:val="clear" w:color="auto" w:fill="FFFFFF"/>
          </w:tcPr>
          <w:p w14:paraId="4A4EA1A9" w14:textId="46D83B7C" w:rsidR="004C26EE" w:rsidRDefault="00C72362" w:rsidP="008B3493">
            <w:pPr>
              <w:rPr>
                <w:lang w:val="sr-Cyrl-RS"/>
              </w:rPr>
            </w:pPr>
            <w:r>
              <w:rPr>
                <w:lang w:val="sr-Cyrl-RS"/>
              </w:rPr>
              <w:t xml:space="preserve">Захтеви за интерфејс између </w:t>
            </w:r>
            <w:r>
              <w:rPr>
                <w:rStyle w:val="Tag"/>
                <w:lang w:val="sr-Cyrl-RS"/>
              </w:rPr>
              <w:t>&lt;Italic&gt;</w:t>
            </w:r>
            <w:r>
              <w:rPr>
                <w:lang w:val="sr-Cyrl-RS"/>
              </w:rPr>
              <w:t>GSM-R</w:t>
            </w:r>
            <w:r>
              <w:rPr>
                <w:rStyle w:val="Tag"/>
                <w:lang w:val="sr-Cyrl-RS"/>
              </w:rPr>
              <w:t>&lt;/Italic&gt;</w:t>
            </w:r>
            <w:r>
              <w:rPr>
                <w:lang w:val="sr-Cyrl-RS"/>
              </w:rPr>
              <w:t>-а и функционалности</w:t>
            </w:r>
            <w:r w:rsidR="008B3493">
              <w:rPr>
                <w:lang w:val="sr-Cyrl-RS"/>
              </w:rPr>
              <w:t xml:space="preserve"> пружног</w:t>
            </w:r>
            <w:r>
              <w:rPr>
                <w:lang w:val="sr-Cyrl-RS"/>
              </w:rPr>
              <w:t xml:space="preserve"> </w:t>
            </w:r>
            <w:r>
              <w:rPr>
                <w:rStyle w:val="Tag"/>
                <w:lang w:val="sr-Cyrl-RS"/>
              </w:rPr>
              <w:t>&lt;Italic&gt;</w:t>
            </w:r>
            <w:r>
              <w:rPr>
                <w:lang w:val="sr-Cyrl-RS"/>
              </w:rPr>
              <w:t>ATO</w:t>
            </w:r>
            <w:r>
              <w:rPr>
                <w:rStyle w:val="Tag"/>
                <w:lang w:val="sr-Cyrl-RS"/>
              </w:rPr>
              <w:t>&lt;/Italic&gt;</w:t>
            </w:r>
            <w:r>
              <w:rPr>
                <w:lang w:val="sr-Cyrl-RS"/>
              </w:rPr>
              <w:t>-а утврђени су у Додатку А Табела А.1 тачка 4.2.7. подтачка е).</w:t>
            </w:r>
          </w:p>
        </w:tc>
      </w:tr>
      <w:tr w:rsidR="004C26EE" w14:paraId="5985DB4B" w14:textId="77777777">
        <w:tc>
          <w:tcPr>
            <w:tcW w:w="0" w:type="auto"/>
            <w:shd w:val="clear" w:color="auto" w:fill="FFFFFF"/>
          </w:tcPr>
          <w:p w14:paraId="27B42087" w14:textId="77777777" w:rsidR="004C26EE" w:rsidRDefault="00C72362">
            <w:pPr>
              <w:rPr>
                <w:lang w:val="en-GB"/>
              </w:rPr>
            </w:pPr>
            <w:r>
              <w:rPr>
                <w:rStyle w:val="SegmentID"/>
                <w:lang w:val="en-GB"/>
              </w:rPr>
              <w:t>1187</w:t>
            </w:r>
            <w:r>
              <w:rPr>
                <w:rStyle w:val="TransUnitID"/>
                <w:lang w:val="en-GB"/>
              </w:rPr>
              <w:t>77d6c224-adb8-4d36-9117-c099ed1bd798</w:t>
            </w:r>
          </w:p>
        </w:tc>
        <w:tc>
          <w:tcPr>
            <w:tcW w:w="0" w:type="auto"/>
            <w:shd w:val="clear" w:color="auto" w:fill="FFFFFF"/>
          </w:tcPr>
          <w:p w14:paraId="4450B1A9" w14:textId="77777777" w:rsidR="004C26EE" w:rsidRDefault="00C72362">
            <w:pPr>
              <w:rPr>
                <w:lang w:val="en-GB"/>
              </w:rPr>
            </w:pPr>
            <w:r>
              <w:rPr>
                <w:lang w:val="en-GB"/>
              </w:rPr>
              <w:t>Translation Approved (0%)</w:t>
            </w:r>
          </w:p>
        </w:tc>
        <w:tc>
          <w:tcPr>
            <w:tcW w:w="0" w:type="auto"/>
            <w:shd w:val="clear" w:color="auto" w:fill="FFFFFF"/>
          </w:tcPr>
          <w:p w14:paraId="66BC7955" w14:textId="77777777" w:rsidR="004C26EE" w:rsidRDefault="00C72362">
            <w:pPr>
              <w:rPr>
                <w:lang w:val="en-GB"/>
              </w:rPr>
            </w:pPr>
            <w:r>
              <w:rPr>
                <w:lang w:val="en-GB"/>
              </w:rPr>
              <w:t>4.2.7.3.2.2.</w:t>
            </w:r>
          </w:p>
        </w:tc>
        <w:tc>
          <w:tcPr>
            <w:tcW w:w="0" w:type="auto"/>
            <w:shd w:val="clear" w:color="auto" w:fill="FFFFFF"/>
          </w:tcPr>
          <w:p w14:paraId="6787A305" w14:textId="77777777" w:rsidR="004C26EE" w:rsidRDefault="00C72362">
            <w:pPr>
              <w:rPr>
                <w:lang w:val="sr-Cyrl-RS"/>
              </w:rPr>
            </w:pPr>
            <w:r>
              <w:rPr>
                <w:lang w:val="sr-Cyrl-RS"/>
              </w:rPr>
              <w:t>4.2.7.3.2.2.</w:t>
            </w:r>
          </w:p>
        </w:tc>
      </w:tr>
      <w:tr w:rsidR="004C26EE" w14:paraId="14A90725" w14:textId="77777777">
        <w:tc>
          <w:tcPr>
            <w:tcW w:w="0" w:type="auto"/>
            <w:shd w:val="clear" w:color="auto" w:fill="FFFFFF"/>
          </w:tcPr>
          <w:p w14:paraId="7F3ABC56" w14:textId="77777777" w:rsidR="004C26EE" w:rsidRDefault="00C72362">
            <w:pPr>
              <w:rPr>
                <w:lang w:val="en-GB"/>
              </w:rPr>
            </w:pPr>
            <w:r>
              <w:rPr>
                <w:rStyle w:val="SegmentID"/>
                <w:lang w:val="en-GB"/>
              </w:rPr>
              <w:t>1188</w:t>
            </w:r>
            <w:r>
              <w:rPr>
                <w:rStyle w:val="TransUnitID"/>
                <w:lang w:val="en-GB"/>
              </w:rPr>
              <w:t>77d6c224-adb8-4d36-9117-c099ed1bd798</w:t>
            </w:r>
          </w:p>
        </w:tc>
        <w:tc>
          <w:tcPr>
            <w:tcW w:w="0" w:type="auto"/>
            <w:shd w:val="clear" w:color="auto" w:fill="FFFFFF"/>
          </w:tcPr>
          <w:p w14:paraId="0B582542" w14:textId="77777777" w:rsidR="004C26EE" w:rsidRDefault="00C72362">
            <w:pPr>
              <w:rPr>
                <w:lang w:val="en-GB"/>
              </w:rPr>
            </w:pPr>
            <w:r>
              <w:rPr>
                <w:lang w:val="en-GB"/>
              </w:rPr>
              <w:t>Translation Approved (100%)</w:t>
            </w:r>
          </w:p>
        </w:tc>
        <w:tc>
          <w:tcPr>
            <w:tcW w:w="0" w:type="auto"/>
            <w:shd w:val="clear" w:color="auto" w:fill="FFFFFF"/>
          </w:tcPr>
          <w:p w14:paraId="4F9A0BC0" w14:textId="77777777" w:rsidR="004C26EE" w:rsidRDefault="00C72362">
            <w:pPr>
              <w:rPr>
                <w:lang w:val="en-GB"/>
              </w:rPr>
            </w:pPr>
            <w:r>
              <w:rPr>
                <w:lang w:val="en-GB"/>
              </w:rPr>
              <w:t>FRMCS/trackside ATO</w:t>
            </w:r>
          </w:p>
        </w:tc>
        <w:tc>
          <w:tcPr>
            <w:tcW w:w="0" w:type="auto"/>
            <w:shd w:val="clear" w:color="auto" w:fill="FFFFFF"/>
          </w:tcPr>
          <w:p w14:paraId="63C1961F" w14:textId="77777777" w:rsidR="004C26EE" w:rsidRDefault="00C72362">
            <w:pPr>
              <w:rPr>
                <w:lang w:val="sr-Cyrl-RS"/>
              </w:rPr>
            </w:pPr>
            <w:r>
              <w:rPr>
                <w:rStyle w:val="Tag"/>
                <w:lang w:val="sr-Cyrl-RS"/>
              </w:rPr>
              <w:t>&lt;Italic&gt;</w:t>
            </w:r>
            <w:r>
              <w:rPr>
                <w:lang w:val="sr-Cyrl-RS"/>
              </w:rPr>
              <w:t>FRMCS</w:t>
            </w:r>
            <w:r>
              <w:rPr>
                <w:rStyle w:val="Tag"/>
                <w:lang w:val="sr-Cyrl-RS"/>
              </w:rPr>
              <w:t>&lt;/Italic&gt;</w:t>
            </w:r>
            <w:r>
              <w:rPr>
                <w:lang w:val="sr-Cyrl-RS"/>
              </w:rPr>
              <w:t xml:space="preserve"> / пружни </w:t>
            </w:r>
            <w:r>
              <w:rPr>
                <w:rStyle w:val="Tag"/>
                <w:lang w:val="sr-Cyrl-RS"/>
              </w:rPr>
              <w:t>&lt;Italic&gt;</w:t>
            </w:r>
            <w:r>
              <w:rPr>
                <w:lang w:val="sr-Cyrl-RS"/>
              </w:rPr>
              <w:t>ATO</w:t>
            </w:r>
            <w:r>
              <w:rPr>
                <w:rStyle w:val="Tag"/>
                <w:lang w:val="sr-Cyrl-RS"/>
              </w:rPr>
              <w:t>&lt;/Italic&gt;</w:t>
            </w:r>
          </w:p>
        </w:tc>
      </w:tr>
      <w:tr w:rsidR="004C26EE" w14:paraId="1EE0638A" w14:textId="77777777">
        <w:tc>
          <w:tcPr>
            <w:tcW w:w="0" w:type="auto"/>
            <w:shd w:val="clear" w:color="auto" w:fill="FFFFFF"/>
          </w:tcPr>
          <w:p w14:paraId="3383CECA" w14:textId="77777777" w:rsidR="004C26EE" w:rsidRDefault="00C72362">
            <w:pPr>
              <w:rPr>
                <w:lang w:val="en-GB"/>
              </w:rPr>
            </w:pPr>
            <w:r>
              <w:rPr>
                <w:rStyle w:val="SegmentID"/>
                <w:lang w:val="en-GB"/>
              </w:rPr>
              <w:t>1189</w:t>
            </w:r>
            <w:r>
              <w:rPr>
                <w:rStyle w:val="TransUnitID"/>
                <w:lang w:val="en-GB"/>
              </w:rPr>
              <w:t>6e7c440f-8ac1-4e19-8271-47f41d9631ec</w:t>
            </w:r>
          </w:p>
        </w:tc>
        <w:tc>
          <w:tcPr>
            <w:tcW w:w="0" w:type="auto"/>
            <w:shd w:val="clear" w:color="auto" w:fill="FFFFFF"/>
          </w:tcPr>
          <w:p w14:paraId="62A0E5A3" w14:textId="77777777" w:rsidR="004C26EE" w:rsidRDefault="00C72362">
            <w:pPr>
              <w:rPr>
                <w:lang w:val="en-GB"/>
              </w:rPr>
            </w:pPr>
            <w:r>
              <w:rPr>
                <w:lang w:val="en-GB"/>
              </w:rPr>
              <w:t>Translation Approved (89%)</w:t>
            </w:r>
          </w:p>
        </w:tc>
        <w:tc>
          <w:tcPr>
            <w:tcW w:w="0" w:type="auto"/>
            <w:shd w:val="clear" w:color="auto" w:fill="FFFFFF"/>
          </w:tcPr>
          <w:p w14:paraId="51967847" w14:textId="77777777" w:rsidR="004C26EE" w:rsidRDefault="00C72362">
            <w:pPr>
              <w:rPr>
                <w:lang w:val="en-GB"/>
              </w:rPr>
            </w:pPr>
            <w:r>
              <w:rPr>
                <w:lang w:val="en-GB"/>
              </w:rPr>
              <w:t>The requirements for the interface between FRMCS and the trackside ATO functionality are specified in Appendix A, Table A 1, 4.2.7 h</w:t>
            </w:r>
          </w:p>
        </w:tc>
        <w:tc>
          <w:tcPr>
            <w:tcW w:w="0" w:type="auto"/>
            <w:shd w:val="clear" w:color="auto" w:fill="FFFFFF"/>
          </w:tcPr>
          <w:p w14:paraId="1491225F" w14:textId="706EE3A7" w:rsidR="004C26EE" w:rsidRDefault="00C72362" w:rsidP="008B3493">
            <w:pPr>
              <w:rPr>
                <w:lang w:val="sr-Cyrl-RS"/>
              </w:rPr>
            </w:pPr>
            <w:r>
              <w:rPr>
                <w:lang w:val="sr-Cyrl-RS"/>
              </w:rPr>
              <w:t xml:space="preserve">Захтеви за интерфејс између </w:t>
            </w:r>
            <w:r>
              <w:rPr>
                <w:rStyle w:val="Tag"/>
                <w:lang w:val="sr-Cyrl-RS"/>
              </w:rPr>
              <w:t>&lt;Italic&gt;</w:t>
            </w:r>
            <w:r>
              <w:rPr>
                <w:lang w:val="sr-Cyrl-RS"/>
              </w:rPr>
              <w:t>FRMCS</w:t>
            </w:r>
            <w:r>
              <w:rPr>
                <w:rStyle w:val="Tag"/>
                <w:lang w:val="sr-Cyrl-RS"/>
              </w:rPr>
              <w:t>&lt;/Italic&gt;</w:t>
            </w:r>
            <w:r>
              <w:rPr>
                <w:lang w:val="sr-Cyrl-RS"/>
              </w:rPr>
              <w:t>-а и функционалности</w:t>
            </w:r>
            <w:r w:rsidR="008B3493">
              <w:rPr>
                <w:lang w:val="sr-Cyrl-RS"/>
              </w:rPr>
              <w:t xml:space="preserve"> пружног</w:t>
            </w:r>
            <w:r>
              <w:rPr>
                <w:lang w:val="sr-Cyrl-RS"/>
              </w:rPr>
              <w:t xml:space="preserve"> </w:t>
            </w:r>
            <w:r>
              <w:rPr>
                <w:rStyle w:val="Tag"/>
                <w:lang w:val="sr-Cyrl-RS"/>
              </w:rPr>
              <w:t>&lt;Italic&gt;</w:t>
            </w:r>
            <w:r>
              <w:rPr>
                <w:lang w:val="sr-Cyrl-RS"/>
              </w:rPr>
              <w:t>ATO</w:t>
            </w:r>
            <w:r>
              <w:rPr>
                <w:rStyle w:val="Tag"/>
                <w:lang w:val="sr-Cyrl-RS"/>
              </w:rPr>
              <w:t>&lt;/Italic&gt;</w:t>
            </w:r>
            <w:r>
              <w:rPr>
                <w:lang w:val="sr-Cyrl-RS"/>
              </w:rPr>
              <w:t>-а утврђени су у Додатку А Табела А.1 тачка 4.2.7. подтачка ж).</w:t>
            </w:r>
          </w:p>
        </w:tc>
      </w:tr>
      <w:tr w:rsidR="004C26EE" w14:paraId="20835F53" w14:textId="77777777">
        <w:tc>
          <w:tcPr>
            <w:tcW w:w="0" w:type="auto"/>
            <w:shd w:val="clear" w:color="auto" w:fill="FFFFFF"/>
          </w:tcPr>
          <w:p w14:paraId="2157747C" w14:textId="77777777" w:rsidR="004C26EE" w:rsidRDefault="00C72362">
            <w:pPr>
              <w:rPr>
                <w:lang w:val="en-GB"/>
              </w:rPr>
            </w:pPr>
            <w:r>
              <w:rPr>
                <w:rStyle w:val="SegmentID"/>
                <w:lang w:val="en-GB"/>
              </w:rPr>
              <w:t>1190</w:t>
            </w:r>
            <w:r>
              <w:rPr>
                <w:rStyle w:val="TransUnitID"/>
                <w:lang w:val="en-GB"/>
              </w:rPr>
              <w:t>4c2c328d-4fbb-4df4-b90e-cd8cd8fc38a7</w:t>
            </w:r>
          </w:p>
        </w:tc>
        <w:tc>
          <w:tcPr>
            <w:tcW w:w="0" w:type="auto"/>
            <w:shd w:val="clear" w:color="auto" w:fill="FFFFFF"/>
          </w:tcPr>
          <w:p w14:paraId="331C7A3C" w14:textId="77777777" w:rsidR="004C26EE" w:rsidRDefault="00C72362">
            <w:pPr>
              <w:rPr>
                <w:lang w:val="en-GB"/>
              </w:rPr>
            </w:pPr>
            <w:r>
              <w:rPr>
                <w:lang w:val="en-GB"/>
              </w:rPr>
              <w:t>Translation Approved (100%)</w:t>
            </w:r>
          </w:p>
        </w:tc>
        <w:tc>
          <w:tcPr>
            <w:tcW w:w="0" w:type="auto"/>
            <w:shd w:val="clear" w:color="auto" w:fill="FFFFFF"/>
          </w:tcPr>
          <w:p w14:paraId="668A2AAF" w14:textId="77777777" w:rsidR="004C26EE" w:rsidRDefault="00C72362">
            <w:pPr>
              <w:rPr>
                <w:lang w:val="en-GB"/>
              </w:rPr>
            </w:pPr>
            <w:r>
              <w:rPr>
                <w:lang w:val="en-GB"/>
              </w:rPr>
              <w:t>4.2.7.4.</w:t>
            </w:r>
          </w:p>
        </w:tc>
        <w:tc>
          <w:tcPr>
            <w:tcW w:w="0" w:type="auto"/>
            <w:shd w:val="clear" w:color="auto" w:fill="FFFFFF"/>
          </w:tcPr>
          <w:p w14:paraId="5D946213" w14:textId="77777777" w:rsidR="004C26EE" w:rsidRDefault="00C72362">
            <w:pPr>
              <w:rPr>
                <w:lang w:val="sr-Cyrl-RS"/>
              </w:rPr>
            </w:pPr>
            <w:r>
              <w:rPr>
                <w:lang w:val="sr-Cyrl-RS"/>
              </w:rPr>
              <w:t>4.2.7.4.</w:t>
            </w:r>
          </w:p>
        </w:tc>
      </w:tr>
      <w:tr w:rsidR="004C26EE" w14:paraId="5BC0C397" w14:textId="77777777">
        <w:tc>
          <w:tcPr>
            <w:tcW w:w="0" w:type="auto"/>
            <w:shd w:val="clear" w:color="auto" w:fill="FFFFFF"/>
          </w:tcPr>
          <w:p w14:paraId="6AECC69F" w14:textId="77777777" w:rsidR="004C26EE" w:rsidRDefault="00C72362">
            <w:pPr>
              <w:rPr>
                <w:lang w:val="en-GB"/>
              </w:rPr>
            </w:pPr>
            <w:r>
              <w:rPr>
                <w:rStyle w:val="SegmentID"/>
                <w:lang w:val="en-GB"/>
              </w:rPr>
              <w:t>1191</w:t>
            </w:r>
            <w:r>
              <w:rPr>
                <w:rStyle w:val="TransUnitID"/>
                <w:lang w:val="en-GB"/>
              </w:rPr>
              <w:t>4c2c328d-4fbb-4df4-b90e-cd8cd8fc38a7</w:t>
            </w:r>
          </w:p>
        </w:tc>
        <w:tc>
          <w:tcPr>
            <w:tcW w:w="0" w:type="auto"/>
            <w:shd w:val="clear" w:color="auto" w:fill="FFFFFF"/>
          </w:tcPr>
          <w:p w14:paraId="188CA8F1" w14:textId="77777777" w:rsidR="004C26EE" w:rsidRDefault="00C72362">
            <w:pPr>
              <w:rPr>
                <w:lang w:val="en-GB"/>
              </w:rPr>
            </w:pPr>
            <w:r>
              <w:rPr>
                <w:lang w:val="en-GB"/>
              </w:rPr>
              <w:t>Translation Approved (0%)</w:t>
            </w:r>
          </w:p>
        </w:tc>
        <w:tc>
          <w:tcPr>
            <w:tcW w:w="0" w:type="auto"/>
            <w:shd w:val="clear" w:color="auto" w:fill="FFFFFF"/>
          </w:tcPr>
          <w:p w14:paraId="6739DDAC" w14:textId="77777777" w:rsidR="004C26EE" w:rsidRDefault="00C72362">
            <w:pPr>
              <w:rPr>
                <w:lang w:val="en-GB"/>
              </w:rPr>
            </w:pPr>
            <w:r>
              <w:rPr>
                <w:lang w:val="en-GB"/>
              </w:rPr>
              <w:t>Eurobalise/LEU</w:t>
            </w:r>
          </w:p>
        </w:tc>
        <w:tc>
          <w:tcPr>
            <w:tcW w:w="0" w:type="auto"/>
            <w:shd w:val="clear" w:color="auto" w:fill="FFFFFF"/>
          </w:tcPr>
          <w:p w14:paraId="31F9EB33" w14:textId="77777777" w:rsidR="004C26EE" w:rsidRDefault="00C72362">
            <w:pPr>
              <w:rPr>
                <w:lang w:val="sr-Cyrl-RS"/>
              </w:rPr>
            </w:pPr>
            <w:r>
              <w:rPr>
                <w:lang w:val="sr-Cyrl-RS"/>
              </w:rPr>
              <w:t>Евробализа/</w:t>
            </w:r>
            <w:r>
              <w:rPr>
                <w:rStyle w:val="Tag"/>
                <w:lang w:val="sr-Cyrl-RS"/>
              </w:rPr>
              <w:t>&lt;Italic&gt;</w:t>
            </w:r>
            <w:r>
              <w:rPr>
                <w:lang w:val="sr-Cyrl-RS"/>
              </w:rPr>
              <w:t>LEU</w:t>
            </w:r>
            <w:r>
              <w:rPr>
                <w:rStyle w:val="Tag"/>
                <w:lang w:val="sr-Cyrl-RS"/>
              </w:rPr>
              <w:t>&lt;/Italic&gt;</w:t>
            </w:r>
          </w:p>
        </w:tc>
      </w:tr>
      <w:tr w:rsidR="004C26EE" w14:paraId="7BF40536" w14:textId="77777777">
        <w:tc>
          <w:tcPr>
            <w:tcW w:w="0" w:type="auto"/>
            <w:shd w:val="clear" w:color="auto" w:fill="FFFFFF"/>
          </w:tcPr>
          <w:p w14:paraId="0D1C5D50" w14:textId="77777777" w:rsidR="004C26EE" w:rsidRDefault="00C72362">
            <w:pPr>
              <w:rPr>
                <w:lang w:val="en-GB"/>
              </w:rPr>
            </w:pPr>
            <w:r>
              <w:rPr>
                <w:rStyle w:val="SegmentID"/>
                <w:lang w:val="en-GB"/>
              </w:rPr>
              <w:t>1192</w:t>
            </w:r>
            <w:r>
              <w:rPr>
                <w:rStyle w:val="TransUnitID"/>
                <w:lang w:val="en-GB"/>
              </w:rPr>
              <w:t>e37dc2aa-4d78-469b-8660-3b32debdd056</w:t>
            </w:r>
          </w:p>
        </w:tc>
        <w:tc>
          <w:tcPr>
            <w:tcW w:w="0" w:type="auto"/>
            <w:shd w:val="clear" w:color="auto" w:fill="FFFFFF"/>
          </w:tcPr>
          <w:p w14:paraId="1434774B" w14:textId="77777777" w:rsidR="004C26EE" w:rsidRDefault="00C72362">
            <w:pPr>
              <w:rPr>
                <w:lang w:val="en-GB"/>
              </w:rPr>
            </w:pPr>
            <w:r>
              <w:rPr>
                <w:lang w:val="en-GB"/>
              </w:rPr>
              <w:t>Translation Approved (0%)</w:t>
            </w:r>
          </w:p>
        </w:tc>
        <w:tc>
          <w:tcPr>
            <w:tcW w:w="0" w:type="auto"/>
            <w:shd w:val="clear" w:color="auto" w:fill="FFFFFF"/>
          </w:tcPr>
          <w:p w14:paraId="3BD138AF" w14:textId="77777777" w:rsidR="004C26EE" w:rsidRDefault="00C72362">
            <w:pPr>
              <w:rPr>
                <w:lang w:val="en-GB"/>
              </w:rPr>
            </w:pPr>
            <w:r>
              <w:rPr>
                <w:lang w:val="en-GB"/>
              </w:rPr>
              <w:t>This is the interface between Eurobalise and the LEU.</w:t>
            </w:r>
          </w:p>
        </w:tc>
        <w:tc>
          <w:tcPr>
            <w:tcW w:w="0" w:type="auto"/>
            <w:shd w:val="clear" w:color="auto" w:fill="FFFFFF"/>
          </w:tcPr>
          <w:p w14:paraId="64787381" w14:textId="77777777" w:rsidR="004C26EE" w:rsidRDefault="00C72362">
            <w:pPr>
              <w:rPr>
                <w:lang w:val="sr-Cyrl-RS"/>
              </w:rPr>
            </w:pPr>
            <w:r>
              <w:rPr>
                <w:lang w:val="sr-Cyrl-RS"/>
              </w:rPr>
              <w:t xml:space="preserve">Ово је интерфејс између евробализе и </w:t>
            </w:r>
            <w:r>
              <w:rPr>
                <w:rStyle w:val="Tag"/>
                <w:lang w:val="sr-Cyrl-RS"/>
              </w:rPr>
              <w:t>&lt;Italic&gt;</w:t>
            </w:r>
            <w:r>
              <w:rPr>
                <w:lang w:val="sr-Cyrl-RS"/>
              </w:rPr>
              <w:t>LEU</w:t>
            </w:r>
            <w:r>
              <w:rPr>
                <w:rStyle w:val="Tag"/>
                <w:lang w:val="sr-Cyrl-RS"/>
              </w:rPr>
              <w:t>&lt;/Italic&gt;</w:t>
            </w:r>
            <w:r>
              <w:rPr>
                <w:lang w:val="sr-Cyrl-RS"/>
              </w:rPr>
              <w:t>-а.</w:t>
            </w:r>
          </w:p>
        </w:tc>
      </w:tr>
      <w:tr w:rsidR="004C26EE" w14:paraId="08FB068F" w14:textId="77777777">
        <w:tc>
          <w:tcPr>
            <w:tcW w:w="0" w:type="auto"/>
            <w:shd w:val="clear" w:color="auto" w:fill="FFFFFF"/>
          </w:tcPr>
          <w:p w14:paraId="5B78D14A" w14:textId="77777777" w:rsidR="004C26EE" w:rsidRDefault="00C72362">
            <w:pPr>
              <w:rPr>
                <w:lang w:val="en-GB"/>
              </w:rPr>
            </w:pPr>
            <w:r>
              <w:rPr>
                <w:rStyle w:val="SegmentID"/>
                <w:lang w:val="en-GB"/>
              </w:rPr>
              <w:t>1193</w:t>
            </w:r>
            <w:r>
              <w:rPr>
                <w:rStyle w:val="TransUnitID"/>
                <w:lang w:val="en-GB"/>
              </w:rPr>
              <w:t>e37dc2aa-4d78-469b-8660-3b32debdd056</w:t>
            </w:r>
          </w:p>
        </w:tc>
        <w:tc>
          <w:tcPr>
            <w:tcW w:w="0" w:type="auto"/>
            <w:shd w:val="clear" w:color="auto" w:fill="FFFFFF"/>
          </w:tcPr>
          <w:p w14:paraId="4501FAA5" w14:textId="77777777" w:rsidR="004C26EE" w:rsidRDefault="00C72362">
            <w:pPr>
              <w:rPr>
                <w:lang w:val="en-GB"/>
              </w:rPr>
            </w:pPr>
            <w:r>
              <w:rPr>
                <w:lang w:val="en-GB"/>
              </w:rPr>
              <w:t>Translation Approved (88%)</w:t>
            </w:r>
          </w:p>
        </w:tc>
        <w:tc>
          <w:tcPr>
            <w:tcW w:w="0" w:type="auto"/>
            <w:shd w:val="clear" w:color="auto" w:fill="FFFFFF"/>
          </w:tcPr>
          <w:p w14:paraId="77F961F5" w14:textId="77777777" w:rsidR="004C26EE" w:rsidRDefault="00C72362">
            <w:pPr>
              <w:rPr>
                <w:lang w:val="en-GB"/>
              </w:rPr>
            </w:pPr>
            <w:r>
              <w:rPr>
                <w:lang w:val="en-GB"/>
              </w:rPr>
              <w:t>The requirements are specified in Appendix A, Table A 1, 4.2.7 d.</w:t>
            </w:r>
          </w:p>
        </w:tc>
        <w:tc>
          <w:tcPr>
            <w:tcW w:w="0" w:type="auto"/>
            <w:shd w:val="clear" w:color="auto" w:fill="FFFFFF"/>
          </w:tcPr>
          <w:p w14:paraId="352FE1ED" w14:textId="77777777" w:rsidR="004C26EE" w:rsidRDefault="00C72362">
            <w:pPr>
              <w:rPr>
                <w:lang w:val="sr-Cyrl-RS"/>
              </w:rPr>
            </w:pPr>
            <w:r>
              <w:rPr>
                <w:lang w:val="sr-Cyrl-RS"/>
              </w:rPr>
              <w:t>Захтеви су утврђени у Додатку А Табела А.1 тачка 4.2.7. подтачка г).</w:t>
            </w:r>
          </w:p>
        </w:tc>
      </w:tr>
      <w:tr w:rsidR="004C26EE" w14:paraId="68150EA3" w14:textId="77777777">
        <w:tc>
          <w:tcPr>
            <w:tcW w:w="0" w:type="auto"/>
            <w:shd w:val="clear" w:color="auto" w:fill="FFFFFF"/>
          </w:tcPr>
          <w:p w14:paraId="21375E0A" w14:textId="77777777" w:rsidR="004C26EE" w:rsidRDefault="00C72362">
            <w:pPr>
              <w:rPr>
                <w:lang w:val="en-GB"/>
              </w:rPr>
            </w:pPr>
            <w:r>
              <w:rPr>
                <w:rStyle w:val="SegmentID"/>
                <w:lang w:val="en-GB"/>
              </w:rPr>
              <w:t>1194</w:t>
            </w:r>
            <w:r>
              <w:rPr>
                <w:rStyle w:val="TransUnitID"/>
                <w:lang w:val="en-GB"/>
              </w:rPr>
              <w:t>b8881b0c-ca16-46e5-8b72-a158cb54d75b</w:t>
            </w:r>
          </w:p>
        </w:tc>
        <w:tc>
          <w:tcPr>
            <w:tcW w:w="0" w:type="auto"/>
            <w:shd w:val="clear" w:color="auto" w:fill="FFFFFF"/>
          </w:tcPr>
          <w:p w14:paraId="641F610D" w14:textId="77777777" w:rsidR="004C26EE" w:rsidRDefault="00C72362">
            <w:pPr>
              <w:rPr>
                <w:lang w:val="en-GB"/>
              </w:rPr>
            </w:pPr>
            <w:r>
              <w:rPr>
                <w:lang w:val="en-GB"/>
              </w:rPr>
              <w:t>Translation Approved (0%)</w:t>
            </w:r>
          </w:p>
        </w:tc>
        <w:tc>
          <w:tcPr>
            <w:tcW w:w="0" w:type="auto"/>
            <w:shd w:val="clear" w:color="auto" w:fill="FFFFFF"/>
          </w:tcPr>
          <w:p w14:paraId="22DB0B23" w14:textId="77777777" w:rsidR="004C26EE" w:rsidRDefault="00C72362">
            <w:pPr>
              <w:rPr>
                <w:lang w:val="en-GB"/>
              </w:rPr>
            </w:pPr>
            <w:r>
              <w:rPr>
                <w:lang w:val="en-GB"/>
              </w:rPr>
              <w:t>This interface contributes to this basic parameter only when Eurobalise and LEU are supplied as separate interoperability constituents (see point 5.2.2, Grouping of interoperability constituents).</w:t>
            </w:r>
          </w:p>
        </w:tc>
        <w:tc>
          <w:tcPr>
            <w:tcW w:w="0" w:type="auto"/>
            <w:shd w:val="clear" w:color="auto" w:fill="FFFFFF"/>
          </w:tcPr>
          <w:p w14:paraId="48470845" w14:textId="77777777" w:rsidR="004C26EE" w:rsidRDefault="00C72362">
            <w:pPr>
              <w:rPr>
                <w:lang w:val="sr-Cyrl-RS"/>
              </w:rPr>
            </w:pPr>
            <w:r>
              <w:rPr>
                <w:lang w:val="sr-Cyrl-RS"/>
              </w:rPr>
              <w:t xml:space="preserve">Овај интерфејс доприноси овом основном параметру само када се евробализа и </w:t>
            </w:r>
            <w:r>
              <w:rPr>
                <w:rStyle w:val="Tag"/>
                <w:lang w:val="sr-Cyrl-RS"/>
              </w:rPr>
              <w:t>&lt;Italic&gt;</w:t>
            </w:r>
            <w:r>
              <w:rPr>
                <w:lang w:val="sr-Cyrl-RS"/>
              </w:rPr>
              <w:t>LEU</w:t>
            </w:r>
            <w:r>
              <w:rPr>
                <w:rStyle w:val="Tag"/>
                <w:lang w:val="sr-Cyrl-RS"/>
              </w:rPr>
              <w:t>&lt;/Italic&gt;</w:t>
            </w:r>
            <w:r>
              <w:rPr>
                <w:lang w:val="sr-Cyrl-RS"/>
              </w:rPr>
              <w:t xml:space="preserve"> испоручују као засебни чиниоци интероперабилности (видети тачку 5.2.2. Груписање чинилаца интероперабилности).</w:t>
            </w:r>
          </w:p>
        </w:tc>
      </w:tr>
      <w:tr w:rsidR="004C26EE" w14:paraId="4E2495C1" w14:textId="77777777">
        <w:tc>
          <w:tcPr>
            <w:tcW w:w="0" w:type="auto"/>
            <w:shd w:val="clear" w:color="auto" w:fill="FFFFFF"/>
          </w:tcPr>
          <w:p w14:paraId="0ADF7FAD" w14:textId="77777777" w:rsidR="004C26EE" w:rsidRDefault="00C72362">
            <w:pPr>
              <w:rPr>
                <w:lang w:val="en-GB"/>
              </w:rPr>
            </w:pPr>
            <w:r>
              <w:rPr>
                <w:rStyle w:val="SegmentID"/>
                <w:lang w:val="en-GB"/>
              </w:rPr>
              <w:t>1195</w:t>
            </w:r>
            <w:r>
              <w:rPr>
                <w:rStyle w:val="TransUnitID"/>
                <w:lang w:val="en-GB"/>
              </w:rPr>
              <w:t>5157ac7c-e3aa-41f8-accb-49e0f0419d30</w:t>
            </w:r>
          </w:p>
        </w:tc>
        <w:tc>
          <w:tcPr>
            <w:tcW w:w="0" w:type="auto"/>
            <w:shd w:val="clear" w:color="auto" w:fill="FFFFFF"/>
          </w:tcPr>
          <w:p w14:paraId="3B31B803" w14:textId="77777777" w:rsidR="004C26EE" w:rsidRDefault="00C72362">
            <w:pPr>
              <w:rPr>
                <w:lang w:val="en-GB"/>
              </w:rPr>
            </w:pPr>
            <w:r>
              <w:rPr>
                <w:lang w:val="en-GB"/>
              </w:rPr>
              <w:t>Translation Approved (100%)</w:t>
            </w:r>
          </w:p>
        </w:tc>
        <w:tc>
          <w:tcPr>
            <w:tcW w:w="0" w:type="auto"/>
            <w:shd w:val="clear" w:color="auto" w:fill="FFFFFF"/>
          </w:tcPr>
          <w:p w14:paraId="7D6D0C59" w14:textId="77777777" w:rsidR="004C26EE" w:rsidRDefault="00C72362">
            <w:pPr>
              <w:rPr>
                <w:lang w:val="en-GB"/>
              </w:rPr>
            </w:pPr>
            <w:r>
              <w:rPr>
                <w:lang w:val="en-GB"/>
              </w:rPr>
              <w:t>4.2.7.5.</w:t>
            </w:r>
          </w:p>
        </w:tc>
        <w:tc>
          <w:tcPr>
            <w:tcW w:w="0" w:type="auto"/>
            <w:shd w:val="clear" w:color="auto" w:fill="FFFFFF"/>
          </w:tcPr>
          <w:p w14:paraId="5B7FBA8D" w14:textId="77777777" w:rsidR="004C26EE" w:rsidRDefault="00C72362">
            <w:pPr>
              <w:rPr>
                <w:lang w:val="sr-Cyrl-RS"/>
              </w:rPr>
            </w:pPr>
            <w:r>
              <w:rPr>
                <w:lang w:val="sr-Cyrl-RS"/>
              </w:rPr>
              <w:t>4.2.7.5.</w:t>
            </w:r>
          </w:p>
        </w:tc>
      </w:tr>
      <w:tr w:rsidR="004C26EE" w14:paraId="3A4707DB" w14:textId="77777777">
        <w:tc>
          <w:tcPr>
            <w:tcW w:w="0" w:type="auto"/>
            <w:shd w:val="clear" w:color="auto" w:fill="FFFFFF"/>
          </w:tcPr>
          <w:p w14:paraId="6C91E17B" w14:textId="77777777" w:rsidR="004C26EE" w:rsidRDefault="00C72362">
            <w:pPr>
              <w:rPr>
                <w:lang w:val="en-GB"/>
              </w:rPr>
            </w:pPr>
            <w:r>
              <w:rPr>
                <w:rStyle w:val="SegmentID"/>
                <w:lang w:val="en-GB"/>
              </w:rPr>
              <w:t>1196</w:t>
            </w:r>
            <w:r>
              <w:rPr>
                <w:rStyle w:val="TransUnitID"/>
                <w:lang w:val="en-GB"/>
              </w:rPr>
              <w:t>5157ac7c-e3aa-41f8-accb-49e0f0419d30</w:t>
            </w:r>
          </w:p>
        </w:tc>
        <w:tc>
          <w:tcPr>
            <w:tcW w:w="0" w:type="auto"/>
            <w:shd w:val="clear" w:color="auto" w:fill="FFFFFF"/>
          </w:tcPr>
          <w:p w14:paraId="338419C1" w14:textId="77777777" w:rsidR="004C26EE" w:rsidRDefault="00C72362">
            <w:pPr>
              <w:rPr>
                <w:lang w:val="en-GB"/>
              </w:rPr>
            </w:pPr>
            <w:r>
              <w:rPr>
                <w:lang w:val="en-GB"/>
              </w:rPr>
              <w:t>Translation Approved (0%)</w:t>
            </w:r>
          </w:p>
        </w:tc>
        <w:tc>
          <w:tcPr>
            <w:tcW w:w="0" w:type="auto"/>
            <w:shd w:val="clear" w:color="auto" w:fill="FFFFFF"/>
          </w:tcPr>
          <w:p w14:paraId="6DDCD482" w14:textId="77777777" w:rsidR="004C26EE" w:rsidRDefault="00C72362">
            <w:pPr>
              <w:rPr>
                <w:lang w:val="en-GB"/>
              </w:rPr>
            </w:pPr>
            <w:r>
              <w:rPr>
                <w:lang w:val="en-GB"/>
              </w:rPr>
              <w:t>Euroloop/LEU</w:t>
            </w:r>
          </w:p>
        </w:tc>
        <w:tc>
          <w:tcPr>
            <w:tcW w:w="0" w:type="auto"/>
            <w:shd w:val="clear" w:color="auto" w:fill="FFFFFF"/>
          </w:tcPr>
          <w:p w14:paraId="4BD15F6F" w14:textId="77777777" w:rsidR="004C26EE" w:rsidRDefault="00C72362">
            <w:pPr>
              <w:rPr>
                <w:lang w:val="sr-Cyrl-RS"/>
              </w:rPr>
            </w:pPr>
            <w:r>
              <w:rPr>
                <w:lang w:val="sr-Cyrl-RS"/>
              </w:rPr>
              <w:t>Европетља/</w:t>
            </w:r>
            <w:r>
              <w:rPr>
                <w:rStyle w:val="Tag"/>
                <w:lang w:val="sr-Cyrl-RS"/>
              </w:rPr>
              <w:t>&lt;Italic&gt;</w:t>
            </w:r>
            <w:r>
              <w:rPr>
                <w:lang w:val="sr-Cyrl-RS"/>
              </w:rPr>
              <w:t>LEU</w:t>
            </w:r>
            <w:r>
              <w:rPr>
                <w:rStyle w:val="Tag"/>
                <w:lang w:val="sr-Cyrl-RS"/>
              </w:rPr>
              <w:t>&lt;/Italic&gt;</w:t>
            </w:r>
          </w:p>
        </w:tc>
      </w:tr>
      <w:tr w:rsidR="004C26EE" w14:paraId="5B5B5809" w14:textId="77777777">
        <w:tc>
          <w:tcPr>
            <w:tcW w:w="0" w:type="auto"/>
            <w:shd w:val="clear" w:color="auto" w:fill="FFFFFF"/>
          </w:tcPr>
          <w:p w14:paraId="520530ED" w14:textId="77777777" w:rsidR="004C26EE" w:rsidRDefault="00C72362">
            <w:pPr>
              <w:rPr>
                <w:lang w:val="en-GB"/>
              </w:rPr>
            </w:pPr>
            <w:r>
              <w:rPr>
                <w:rStyle w:val="SegmentID"/>
                <w:lang w:val="en-GB"/>
              </w:rPr>
              <w:t>1197</w:t>
            </w:r>
            <w:r>
              <w:rPr>
                <w:rStyle w:val="TransUnitID"/>
                <w:lang w:val="en-GB"/>
              </w:rPr>
              <w:t>b21a18de-5ef7-4f72-a408-afaa7bed5595</w:t>
            </w:r>
          </w:p>
        </w:tc>
        <w:tc>
          <w:tcPr>
            <w:tcW w:w="0" w:type="auto"/>
            <w:shd w:val="clear" w:color="auto" w:fill="FFFFFF"/>
          </w:tcPr>
          <w:p w14:paraId="2C32E22B" w14:textId="77777777" w:rsidR="004C26EE" w:rsidRDefault="00C72362">
            <w:pPr>
              <w:rPr>
                <w:lang w:val="en-GB"/>
              </w:rPr>
            </w:pPr>
            <w:r>
              <w:rPr>
                <w:lang w:val="en-GB"/>
              </w:rPr>
              <w:t>Translation Approved (93%)</w:t>
            </w:r>
          </w:p>
        </w:tc>
        <w:tc>
          <w:tcPr>
            <w:tcW w:w="0" w:type="auto"/>
            <w:shd w:val="clear" w:color="auto" w:fill="FFFFFF"/>
          </w:tcPr>
          <w:p w14:paraId="371B5EF1" w14:textId="77777777" w:rsidR="004C26EE" w:rsidRDefault="00C72362">
            <w:pPr>
              <w:rPr>
                <w:lang w:val="en-GB"/>
              </w:rPr>
            </w:pPr>
            <w:r>
              <w:rPr>
                <w:lang w:val="en-GB"/>
              </w:rPr>
              <w:t>This is the interface between Euroloop and the LEU.</w:t>
            </w:r>
          </w:p>
        </w:tc>
        <w:tc>
          <w:tcPr>
            <w:tcW w:w="0" w:type="auto"/>
            <w:shd w:val="clear" w:color="auto" w:fill="FFFFFF"/>
          </w:tcPr>
          <w:p w14:paraId="30161CCB" w14:textId="3C244F94" w:rsidR="004C26EE" w:rsidRDefault="00C72362">
            <w:pPr>
              <w:rPr>
                <w:lang w:val="sr-Cyrl-RS"/>
              </w:rPr>
            </w:pPr>
            <w:r>
              <w:rPr>
                <w:lang w:val="sr-Cyrl-RS"/>
              </w:rPr>
              <w:t xml:space="preserve">Ово је интерфејс између </w:t>
            </w:r>
            <w:r w:rsidR="00D01331">
              <w:rPr>
                <w:lang w:val="sr-Cyrl-RS"/>
              </w:rPr>
              <w:t>Е</w:t>
            </w:r>
            <w:r>
              <w:rPr>
                <w:lang w:val="sr-Cyrl-RS"/>
              </w:rPr>
              <w:t xml:space="preserve">вропетље и </w:t>
            </w:r>
            <w:r>
              <w:rPr>
                <w:rStyle w:val="Tag"/>
                <w:lang w:val="sr-Cyrl-RS"/>
              </w:rPr>
              <w:t>&lt;Italic&gt;</w:t>
            </w:r>
            <w:r>
              <w:rPr>
                <w:lang w:val="sr-Cyrl-RS"/>
              </w:rPr>
              <w:t>LEU</w:t>
            </w:r>
            <w:r>
              <w:rPr>
                <w:rStyle w:val="Tag"/>
                <w:lang w:val="sr-Cyrl-RS"/>
              </w:rPr>
              <w:t>&lt;/Italic&gt;</w:t>
            </w:r>
            <w:r>
              <w:rPr>
                <w:lang w:val="sr-Cyrl-RS"/>
              </w:rPr>
              <w:t>-а.</w:t>
            </w:r>
          </w:p>
        </w:tc>
      </w:tr>
      <w:tr w:rsidR="004C26EE" w14:paraId="722B25C6" w14:textId="77777777">
        <w:tc>
          <w:tcPr>
            <w:tcW w:w="0" w:type="auto"/>
            <w:shd w:val="clear" w:color="auto" w:fill="FFFFFF"/>
          </w:tcPr>
          <w:p w14:paraId="5A4D2543" w14:textId="77777777" w:rsidR="004C26EE" w:rsidRDefault="00C72362">
            <w:pPr>
              <w:rPr>
                <w:lang w:val="en-GB"/>
              </w:rPr>
            </w:pPr>
            <w:r>
              <w:rPr>
                <w:rStyle w:val="SegmentID"/>
                <w:lang w:val="en-GB"/>
              </w:rPr>
              <w:t>1198</w:t>
            </w:r>
            <w:r>
              <w:rPr>
                <w:rStyle w:val="TransUnitID"/>
                <w:lang w:val="en-GB"/>
              </w:rPr>
              <w:t>b21a18de-5ef7-4f72-a408-afaa7bed5595</w:t>
            </w:r>
          </w:p>
        </w:tc>
        <w:tc>
          <w:tcPr>
            <w:tcW w:w="0" w:type="auto"/>
            <w:shd w:val="clear" w:color="auto" w:fill="FFFFFF"/>
          </w:tcPr>
          <w:p w14:paraId="5C9B6CEE" w14:textId="77777777" w:rsidR="004C26EE" w:rsidRDefault="00C72362">
            <w:pPr>
              <w:rPr>
                <w:lang w:val="en-GB"/>
              </w:rPr>
            </w:pPr>
            <w:r>
              <w:rPr>
                <w:lang w:val="en-GB"/>
              </w:rPr>
              <w:t>Translation Approved (88%)</w:t>
            </w:r>
          </w:p>
        </w:tc>
        <w:tc>
          <w:tcPr>
            <w:tcW w:w="0" w:type="auto"/>
            <w:shd w:val="clear" w:color="auto" w:fill="FFFFFF"/>
          </w:tcPr>
          <w:p w14:paraId="51AECE63" w14:textId="77777777" w:rsidR="004C26EE" w:rsidRDefault="00C72362">
            <w:pPr>
              <w:rPr>
                <w:lang w:val="en-GB"/>
              </w:rPr>
            </w:pPr>
            <w:r>
              <w:rPr>
                <w:lang w:val="en-GB"/>
              </w:rPr>
              <w:t>The requirements are specified in Appendix A, Table A 1, 4.2.7 e.</w:t>
            </w:r>
          </w:p>
        </w:tc>
        <w:tc>
          <w:tcPr>
            <w:tcW w:w="0" w:type="auto"/>
            <w:shd w:val="clear" w:color="auto" w:fill="FFFFFF"/>
          </w:tcPr>
          <w:p w14:paraId="3A308355" w14:textId="77777777" w:rsidR="004C26EE" w:rsidRDefault="00C72362">
            <w:pPr>
              <w:rPr>
                <w:lang w:val="sr-Cyrl-RS"/>
              </w:rPr>
            </w:pPr>
            <w:r>
              <w:rPr>
                <w:lang w:val="sr-Cyrl-RS"/>
              </w:rPr>
              <w:t>Захтеви су утврђени у Додатку А Табела А.1 тачка 4.2.7. подтачка д).</w:t>
            </w:r>
          </w:p>
        </w:tc>
      </w:tr>
      <w:tr w:rsidR="004C26EE" w14:paraId="03E71E29" w14:textId="77777777">
        <w:tc>
          <w:tcPr>
            <w:tcW w:w="0" w:type="auto"/>
            <w:shd w:val="clear" w:color="auto" w:fill="FFFFFF"/>
          </w:tcPr>
          <w:p w14:paraId="7C550B39" w14:textId="77777777" w:rsidR="004C26EE" w:rsidRDefault="00C72362">
            <w:pPr>
              <w:rPr>
                <w:lang w:val="en-GB"/>
              </w:rPr>
            </w:pPr>
            <w:r>
              <w:rPr>
                <w:rStyle w:val="SegmentID"/>
                <w:lang w:val="en-GB"/>
              </w:rPr>
              <w:t>1199</w:t>
            </w:r>
            <w:r>
              <w:rPr>
                <w:rStyle w:val="TransUnitID"/>
                <w:lang w:val="en-GB"/>
              </w:rPr>
              <w:t>22cd110e-9e50-482f-a2a5-890be3bf8d64</w:t>
            </w:r>
          </w:p>
        </w:tc>
        <w:tc>
          <w:tcPr>
            <w:tcW w:w="0" w:type="auto"/>
            <w:shd w:val="clear" w:color="auto" w:fill="FFFFFF"/>
          </w:tcPr>
          <w:p w14:paraId="659C71EE" w14:textId="77777777" w:rsidR="004C26EE" w:rsidRDefault="00C72362">
            <w:pPr>
              <w:rPr>
                <w:lang w:val="en-GB"/>
              </w:rPr>
            </w:pPr>
            <w:r>
              <w:rPr>
                <w:lang w:val="en-GB"/>
              </w:rPr>
              <w:t>Translation Approved (97%)</w:t>
            </w:r>
          </w:p>
        </w:tc>
        <w:tc>
          <w:tcPr>
            <w:tcW w:w="0" w:type="auto"/>
            <w:shd w:val="clear" w:color="auto" w:fill="FFFFFF"/>
          </w:tcPr>
          <w:p w14:paraId="3DCBAAC7" w14:textId="77777777" w:rsidR="004C26EE" w:rsidRDefault="00C72362">
            <w:pPr>
              <w:rPr>
                <w:lang w:val="en-GB"/>
              </w:rPr>
            </w:pPr>
            <w:r>
              <w:rPr>
                <w:lang w:val="en-GB"/>
              </w:rPr>
              <w:t>This interface contributes to this Basic Parameter only when Euroloop and LEU are supplied as separate interoperability constituents (see point 5.2.2, Grouping of interoperability constituents).</w:t>
            </w:r>
          </w:p>
        </w:tc>
        <w:tc>
          <w:tcPr>
            <w:tcW w:w="0" w:type="auto"/>
            <w:shd w:val="clear" w:color="auto" w:fill="FFFFFF"/>
          </w:tcPr>
          <w:p w14:paraId="49635CAC" w14:textId="23016F5E" w:rsidR="004C26EE" w:rsidRDefault="00C72362">
            <w:pPr>
              <w:rPr>
                <w:lang w:val="sr-Cyrl-RS"/>
              </w:rPr>
            </w:pPr>
            <w:r>
              <w:rPr>
                <w:lang w:val="sr-Cyrl-RS"/>
              </w:rPr>
              <w:t xml:space="preserve">Овај интерфејс доприноси овом основном параметру само када се </w:t>
            </w:r>
            <w:r w:rsidR="00D01331">
              <w:rPr>
                <w:lang w:val="sr-Cyrl-RS"/>
              </w:rPr>
              <w:t>Е</w:t>
            </w:r>
            <w:r>
              <w:rPr>
                <w:lang w:val="sr-Cyrl-RS"/>
              </w:rPr>
              <w:t xml:space="preserve">вропетља и </w:t>
            </w:r>
            <w:r>
              <w:rPr>
                <w:rStyle w:val="Tag"/>
                <w:lang w:val="sr-Cyrl-RS"/>
              </w:rPr>
              <w:t>&lt;Italic&gt;</w:t>
            </w:r>
            <w:r>
              <w:rPr>
                <w:lang w:val="sr-Cyrl-RS"/>
              </w:rPr>
              <w:t>LEU</w:t>
            </w:r>
            <w:r>
              <w:rPr>
                <w:rStyle w:val="Tag"/>
                <w:lang w:val="sr-Cyrl-RS"/>
              </w:rPr>
              <w:t>&lt;/Italic&gt;</w:t>
            </w:r>
            <w:r>
              <w:rPr>
                <w:lang w:val="sr-Cyrl-RS"/>
              </w:rPr>
              <w:t xml:space="preserve"> испоручују као засебни чиниоци интероперабилности (видети тачку 5.2.2. Груписање чинилаца интероперабилности).</w:t>
            </w:r>
          </w:p>
        </w:tc>
      </w:tr>
      <w:tr w:rsidR="004C26EE" w14:paraId="69CB8593" w14:textId="77777777">
        <w:tc>
          <w:tcPr>
            <w:tcW w:w="0" w:type="auto"/>
            <w:shd w:val="clear" w:color="auto" w:fill="FFFFFF"/>
          </w:tcPr>
          <w:p w14:paraId="547CBF0B" w14:textId="77777777" w:rsidR="004C26EE" w:rsidRDefault="00C72362">
            <w:pPr>
              <w:rPr>
                <w:lang w:val="en-GB"/>
              </w:rPr>
            </w:pPr>
            <w:r>
              <w:rPr>
                <w:rStyle w:val="SegmentID"/>
                <w:lang w:val="en-GB"/>
              </w:rPr>
              <w:t>1200</w:t>
            </w:r>
            <w:r>
              <w:rPr>
                <w:rStyle w:val="TransUnitID"/>
                <w:lang w:val="en-GB"/>
              </w:rPr>
              <w:t>600c5803-6593-4a89-ace2-2232a3726123</w:t>
            </w:r>
          </w:p>
        </w:tc>
        <w:tc>
          <w:tcPr>
            <w:tcW w:w="0" w:type="auto"/>
            <w:shd w:val="clear" w:color="auto" w:fill="FFFFFF"/>
          </w:tcPr>
          <w:p w14:paraId="50B9F305" w14:textId="77777777" w:rsidR="004C26EE" w:rsidRDefault="00C72362">
            <w:pPr>
              <w:rPr>
                <w:lang w:val="en-GB"/>
              </w:rPr>
            </w:pPr>
            <w:r>
              <w:rPr>
                <w:lang w:val="en-GB"/>
              </w:rPr>
              <w:t>Translation Approved (100%)</w:t>
            </w:r>
          </w:p>
        </w:tc>
        <w:tc>
          <w:tcPr>
            <w:tcW w:w="0" w:type="auto"/>
            <w:shd w:val="clear" w:color="auto" w:fill="FFFFFF"/>
          </w:tcPr>
          <w:p w14:paraId="08ACE17C" w14:textId="77777777" w:rsidR="004C26EE" w:rsidRDefault="00C72362">
            <w:pPr>
              <w:rPr>
                <w:lang w:val="en-GB"/>
              </w:rPr>
            </w:pPr>
            <w:r>
              <w:rPr>
                <w:lang w:val="en-GB"/>
              </w:rPr>
              <w:t>4.2.8.</w:t>
            </w:r>
          </w:p>
        </w:tc>
        <w:tc>
          <w:tcPr>
            <w:tcW w:w="0" w:type="auto"/>
            <w:shd w:val="clear" w:color="auto" w:fill="FFFFFF"/>
          </w:tcPr>
          <w:p w14:paraId="6B52FD47" w14:textId="77777777" w:rsidR="004C26EE" w:rsidRDefault="00C72362">
            <w:pPr>
              <w:rPr>
                <w:lang w:val="sr-Cyrl-RS"/>
              </w:rPr>
            </w:pPr>
            <w:r>
              <w:rPr>
                <w:lang w:val="sr-Cyrl-RS"/>
              </w:rPr>
              <w:t>4.2.8.</w:t>
            </w:r>
          </w:p>
        </w:tc>
      </w:tr>
      <w:tr w:rsidR="004C26EE" w14:paraId="5F1EE157" w14:textId="77777777">
        <w:tc>
          <w:tcPr>
            <w:tcW w:w="0" w:type="auto"/>
            <w:shd w:val="clear" w:color="auto" w:fill="FFFFFF"/>
          </w:tcPr>
          <w:p w14:paraId="3FD0511D" w14:textId="77777777" w:rsidR="004C26EE" w:rsidRDefault="00C72362">
            <w:pPr>
              <w:rPr>
                <w:lang w:val="en-GB"/>
              </w:rPr>
            </w:pPr>
            <w:r>
              <w:rPr>
                <w:rStyle w:val="SegmentID"/>
                <w:lang w:val="en-GB"/>
              </w:rPr>
              <w:t>1201</w:t>
            </w:r>
            <w:r>
              <w:rPr>
                <w:rStyle w:val="TransUnitID"/>
                <w:lang w:val="en-GB"/>
              </w:rPr>
              <w:t>600c5803-6593-4a89-ace2-2232a3726123</w:t>
            </w:r>
          </w:p>
        </w:tc>
        <w:tc>
          <w:tcPr>
            <w:tcW w:w="0" w:type="auto"/>
            <w:shd w:val="clear" w:color="auto" w:fill="FFFFFF"/>
          </w:tcPr>
          <w:p w14:paraId="35C490EA" w14:textId="77777777" w:rsidR="004C26EE" w:rsidRDefault="00C72362">
            <w:pPr>
              <w:rPr>
                <w:lang w:val="en-GB"/>
              </w:rPr>
            </w:pPr>
            <w:r>
              <w:rPr>
                <w:lang w:val="en-GB"/>
              </w:rPr>
              <w:t>Translation Approved (100%)</w:t>
            </w:r>
          </w:p>
        </w:tc>
        <w:tc>
          <w:tcPr>
            <w:tcW w:w="0" w:type="auto"/>
            <w:shd w:val="clear" w:color="auto" w:fill="FFFFFF"/>
          </w:tcPr>
          <w:p w14:paraId="50F83082" w14:textId="77777777" w:rsidR="004C26EE" w:rsidRDefault="00C72362">
            <w:pPr>
              <w:rPr>
                <w:lang w:val="en-GB"/>
              </w:rPr>
            </w:pPr>
            <w:r>
              <w:rPr>
                <w:lang w:val="en-GB"/>
              </w:rPr>
              <w:t>Key Management</w:t>
            </w:r>
          </w:p>
        </w:tc>
        <w:tc>
          <w:tcPr>
            <w:tcW w:w="0" w:type="auto"/>
            <w:shd w:val="clear" w:color="auto" w:fill="FFFFFF"/>
          </w:tcPr>
          <w:p w14:paraId="5C69BA59" w14:textId="77777777" w:rsidR="004C26EE" w:rsidRDefault="00C72362">
            <w:pPr>
              <w:rPr>
                <w:lang w:val="sr-Cyrl-RS"/>
              </w:rPr>
            </w:pPr>
            <w:r>
              <w:rPr>
                <w:lang w:val="sr-Cyrl-RS"/>
              </w:rPr>
              <w:t>Управљање кључевима</w:t>
            </w:r>
          </w:p>
        </w:tc>
      </w:tr>
      <w:tr w:rsidR="004C26EE" w14:paraId="4F82C0D1" w14:textId="77777777">
        <w:tc>
          <w:tcPr>
            <w:tcW w:w="0" w:type="auto"/>
            <w:shd w:val="clear" w:color="auto" w:fill="FFFFFF"/>
          </w:tcPr>
          <w:p w14:paraId="3EB7ADDB" w14:textId="77777777" w:rsidR="004C26EE" w:rsidRDefault="00C72362">
            <w:pPr>
              <w:rPr>
                <w:lang w:val="en-GB"/>
              </w:rPr>
            </w:pPr>
            <w:r>
              <w:rPr>
                <w:rStyle w:val="SegmentID"/>
                <w:lang w:val="en-GB"/>
              </w:rPr>
              <w:t>1202</w:t>
            </w:r>
            <w:r>
              <w:rPr>
                <w:rStyle w:val="TransUnitID"/>
                <w:lang w:val="en-GB"/>
              </w:rPr>
              <w:t>ca8ff241-9032-4029-9701-a8231827dcdc</w:t>
            </w:r>
          </w:p>
        </w:tc>
        <w:tc>
          <w:tcPr>
            <w:tcW w:w="0" w:type="auto"/>
            <w:shd w:val="clear" w:color="auto" w:fill="FFFFFF"/>
          </w:tcPr>
          <w:p w14:paraId="27958FF0" w14:textId="77777777" w:rsidR="004C26EE" w:rsidRDefault="00C72362">
            <w:pPr>
              <w:rPr>
                <w:lang w:val="en-GB"/>
              </w:rPr>
            </w:pPr>
            <w:r>
              <w:rPr>
                <w:lang w:val="en-GB"/>
              </w:rPr>
              <w:t>Translation Approved (0%)</w:t>
            </w:r>
          </w:p>
        </w:tc>
        <w:tc>
          <w:tcPr>
            <w:tcW w:w="0" w:type="auto"/>
            <w:shd w:val="clear" w:color="auto" w:fill="FFFFFF"/>
          </w:tcPr>
          <w:p w14:paraId="2FBFBAD0" w14:textId="77777777" w:rsidR="004C26EE" w:rsidRDefault="00C72362">
            <w:pPr>
              <w:rPr>
                <w:lang w:val="en-GB"/>
              </w:rPr>
            </w:pPr>
            <w:r>
              <w:rPr>
                <w:lang w:val="en-GB"/>
              </w:rPr>
              <w:t>This basic parameter specifies requirements for the management of cryptographic keys used for the protection of data transmitted via radio.</w:t>
            </w:r>
          </w:p>
        </w:tc>
        <w:tc>
          <w:tcPr>
            <w:tcW w:w="0" w:type="auto"/>
            <w:shd w:val="clear" w:color="auto" w:fill="FFFFFF"/>
          </w:tcPr>
          <w:p w14:paraId="696E821F" w14:textId="77777777" w:rsidR="004C26EE" w:rsidRDefault="00C72362">
            <w:pPr>
              <w:rPr>
                <w:lang w:val="sr-Cyrl-RS"/>
              </w:rPr>
            </w:pPr>
            <w:r>
              <w:rPr>
                <w:lang w:val="sr-Cyrl-RS"/>
              </w:rPr>
              <w:t>Овај основни параметар утврђује захтеве за управљање криптографским кључевима који се користе за заштиту података који се преносе путем радија.</w:t>
            </w:r>
          </w:p>
        </w:tc>
      </w:tr>
      <w:tr w:rsidR="004C26EE" w14:paraId="04215571" w14:textId="77777777">
        <w:tc>
          <w:tcPr>
            <w:tcW w:w="0" w:type="auto"/>
            <w:shd w:val="clear" w:color="auto" w:fill="FFFFFF"/>
          </w:tcPr>
          <w:p w14:paraId="662BFECB" w14:textId="77777777" w:rsidR="004C26EE" w:rsidRDefault="00C72362">
            <w:pPr>
              <w:rPr>
                <w:lang w:val="en-GB"/>
              </w:rPr>
            </w:pPr>
            <w:r>
              <w:rPr>
                <w:rStyle w:val="SegmentID"/>
                <w:lang w:val="en-GB"/>
              </w:rPr>
              <w:t>1203</w:t>
            </w:r>
            <w:r>
              <w:rPr>
                <w:rStyle w:val="TransUnitID"/>
                <w:lang w:val="en-GB"/>
              </w:rPr>
              <w:t>3addaefc-b7f2-4461-94f0-c89f59936248</w:t>
            </w:r>
          </w:p>
        </w:tc>
        <w:tc>
          <w:tcPr>
            <w:tcW w:w="0" w:type="auto"/>
            <w:shd w:val="clear" w:color="auto" w:fill="FFFFFF"/>
          </w:tcPr>
          <w:p w14:paraId="40DAAF07" w14:textId="77777777" w:rsidR="004C26EE" w:rsidRDefault="00C72362">
            <w:pPr>
              <w:rPr>
                <w:lang w:val="en-GB"/>
              </w:rPr>
            </w:pPr>
            <w:r>
              <w:rPr>
                <w:lang w:val="en-GB"/>
              </w:rPr>
              <w:t>Translation Approved (0%)</w:t>
            </w:r>
          </w:p>
        </w:tc>
        <w:tc>
          <w:tcPr>
            <w:tcW w:w="0" w:type="auto"/>
            <w:shd w:val="clear" w:color="auto" w:fill="FFFFFF"/>
          </w:tcPr>
          <w:p w14:paraId="20796DFF" w14:textId="77777777" w:rsidR="004C26EE" w:rsidRDefault="00C72362">
            <w:pPr>
              <w:rPr>
                <w:lang w:val="en-GB"/>
              </w:rPr>
            </w:pPr>
            <w:r>
              <w:rPr>
                <w:lang w:val="en-GB"/>
              </w:rPr>
              <w:t>The requirements are specified in Appendix A, Table A 1, 4.2.8 a. Only requirements related to the interfaces of Control-Command and Signalling equipment fall within the scope of this TSI.</w:t>
            </w:r>
          </w:p>
        </w:tc>
        <w:tc>
          <w:tcPr>
            <w:tcW w:w="0" w:type="auto"/>
            <w:shd w:val="clear" w:color="auto" w:fill="FFFFFF"/>
          </w:tcPr>
          <w:p w14:paraId="6D7D89EE" w14:textId="77777777" w:rsidR="004C26EE" w:rsidRDefault="00C72362">
            <w:pPr>
              <w:rPr>
                <w:lang w:val="sr-Cyrl-RS"/>
              </w:rPr>
            </w:pPr>
            <w:r>
              <w:rPr>
                <w:lang w:val="sr-Cyrl-RS"/>
              </w:rPr>
              <w:t>Захтеви су утврђени у Додатку А Табела А.1 тачка 4.2.8. подтачка а). Само захтеви који се односе на интерфејсе опреме за контролу, управљање и сигнализацију спадају у област примене овог ТСИ.</w:t>
            </w:r>
          </w:p>
        </w:tc>
      </w:tr>
      <w:tr w:rsidR="004C26EE" w14:paraId="58AE8BA7" w14:textId="77777777">
        <w:tc>
          <w:tcPr>
            <w:tcW w:w="0" w:type="auto"/>
            <w:shd w:val="clear" w:color="auto" w:fill="FFFFFF"/>
          </w:tcPr>
          <w:p w14:paraId="0DD78BC6" w14:textId="77777777" w:rsidR="004C26EE" w:rsidRDefault="00C72362">
            <w:pPr>
              <w:rPr>
                <w:lang w:val="en-GB"/>
              </w:rPr>
            </w:pPr>
            <w:r>
              <w:rPr>
                <w:rStyle w:val="SegmentID"/>
                <w:lang w:val="en-GB"/>
              </w:rPr>
              <w:t>1204</w:t>
            </w:r>
            <w:r>
              <w:rPr>
                <w:rStyle w:val="TransUnitID"/>
                <w:lang w:val="en-GB"/>
              </w:rPr>
              <w:t>1cc79bbd-4fc1-40ba-ad91-703ef814bcb1</w:t>
            </w:r>
          </w:p>
        </w:tc>
        <w:tc>
          <w:tcPr>
            <w:tcW w:w="0" w:type="auto"/>
            <w:shd w:val="clear" w:color="auto" w:fill="FFFFFF"/>
          </w:tcPr>
          <w:p w14:paraId="2119D57E" w14:textId="77777777" w:rsidR="004C26EE" w:rsidRDefault="00C72362">
            <w:pPr>
              <w:rPr>
                <w:lang w:val="en-GB"/>
              </w:rPr>
            </w:pPr>
            <w:r>
              <w:rPr>
                <w:lang w:val="en-GB"/>
              </w:rPr>
              <w:t>Translation Approved (100%)</w:t>
            </w:r>
          </w:p>
        </w:tc>
        <w:tc>
          <w:tcPr>
            <w:tcW w:w="0" w:type="auto"/>
            <w:shd w:val="clear" w:color="auto" w:fill="FFFFFF"/>
          </w:tcPr>
          <w:p w14:paraId="771FFCD7" w14:textId="77777777" w:rsidR="004C26EE" w:rsidRDefault="00C72362">
            <w:pPr>
              <w:rPr>
                <w:lang w:val="en-GB"/>
              </w:rPr>
            </w:pPr>
            <w:r>
              <w:rPr>
                <w:lang w:val="en-GB"/>
              </w:rPr>
              <w:t>4.2.9.</w:t>
            </w:r>
          </w:p>
        </w:tc>
        <w:tc>
          <w:tcPr>
            <w:tcW w:w="0" w:type="auto"/>
            <w:shd w:val="clear" w:color="auto" w:fill="FFFFFF"/>
          </w:tcPr>
          <w:p w14:paraId="2133BB8B" w14:textId="77777777" w:rsidR="004C26EE" w:rsidRDefault="00C72362">
            <w:pPr>
              <w:rPr>
                <w:lang w:val="sr-Cyrl-RS"/>
              </w:rPr>
            </w:pPr>
            <w:r>
              <w:rPr>
                <w:lang w:val="sr-Cyrl-RS"/>
              </w:rPr>
              <w:t>4.2.9.</w:t>
            </w:r>
          </w:p>
        </w:tc>
      </w:tr>
      <w:tr w:rsidR="004C26EE" w14:paraId="3ABD17B4" w14:textId="77777777">
        <w:tc>
          <w:tcPr>
            <w:tcW w:w="0" w:type="auto"/>
            <w:shd w:val="clear" w:color="auto" w:fill="FFFFFF"/>
          </w:tcPr>
          <w:p w14:paraId="3B305C70" w14:textId="77777777" w:rsidR="004C26EE" w:rsidRDefault="00C72362">
            <w:pPr>
              <w:rPr>
                <w:lang w:val="en-GB"/>
              </w:rPr>
            </w:pPr>
            <w:r>
              <w:rPr>
                <w:rStyle w:val="SegmentID"/>
                <w:lang w:val="en-GB"/>
              </w:rPr>
              <w:t>1205</w:t>
            </w:r>
            <w:r>
              <w:rPr>
                <w:rStyle w:val="TransUnitID"/>
                <w:lang w:val="en-GB"/>
              </w:rPr>
              <w:t>1cc79bbd-4fc1-40ba-ad91-703ef814bcb1</w:t>
            </w:r>
          </w:p>
        </w:tc>
        <w:tc>
          <w:tcPr>
            <w:tcW w:w="0" w:type="auto"/>
            <w:shd w:val="clear" w:color="auto" w:fill="FFFFFF"/>
          </w:tcPr>
          <w:p w14:paraId="4956F533" w14:textId="77777777" w:rsidR="004C26EE" w:rsidRDefault="00C72362">
            <w:pPr>
              <w:rPr>
                <w:lang w:val="en-GB"/>
              </w:rPr>
            </w:pPr>
            <w:r>
              <w:rPr>
                <w:lang w:val="en-GB"/>
              </w:rPr>
              <w:t>Translation Approved (100%)</w:t>
            </w:r>
          </w:p>
        </w:tc>
        <w:tc>
          <w:tcPr>
            <w:tcW w:w="0" w:type="auto"/>
            <w:shd w:val="clear" w:color="auto" w:fill="FFFFFF"/>
          </w:tcPr>
          <w:p w14:paraId="28098E6E" w14:textId="77777777" w:rsidR="004C26EE" w:rsidRDefault="00C72362">
            <w:pPr>
              <w:rPr>
                <w:lang w:val="en-GB"/>
              </w:rPr>
            </w:pPr>
            <w:r>
              <w:rPr>
                <w:lang w:val="en-GB"/>
              </w:rPr>
              <w:t>ETCS-ID Management</w:t>
            </w:r>
          </w:p>
        </w:tc>
        <w:tc>
          <w:tcPr>
            <w:tcW w:w="0" w:type="auto"/>
            <w:shd w:val="clear" w:color="auto" w:fill="FFFFFF"/>
          </w:tcPr>
          <w:p w14:paraId="11A9D0D4" w14:textId="77777777" w:rsidR="004C26EE" w:rsidRDefault="00C72362">
            <w:pPr>
              <w:rPr>
                <w:lang w:val="sr-Cyrl-RS"/>
              </w:rPr>
            </w:pPr>
            <w:r>
              <w:rPr>
                <w:lang w:val="sr-Cyrl-RS"/>
              </w:rPr>
              <w:t xml:space="preserve">Управљање идентификационим ознакама </w:t>
            </w:r>
            <w:r>
              <w:rPr>
                <w:rStyle w:val="Tag"/>
                <w:lang w:val="sr-Cyrl-RS"/>
              </w:rPr>
              <w:t>&lt;Italic&gt;</w:t>
            </w:r>
            <w:r>
              <w:rPr>
                <w:lang w:val="sr-Cyrl-RS"/>
              </w:rPr>
              <w:t>ETCS</w:t>
            </w:r>
            <w:r>
              <w:rPr>
                <w:rStyle w:val="Tag"/>
                <w:lang w:val="sr-Cyrl-RS"/>
              </w:rPr>
              <w:t>&lt;/Italic&gt;</w:t>
            </w:r>
            <w:r>
              <w:rPr>
                <w:lang w:val="sr-Cyrl-RS"/>
              </w:rPr>
              <w:t>-а</w:t>
            </w:r>
          </w:p>
        </w:tc>
      </w:tr>
      <w:tr w:rsidR="004C26EE" w14:paraId="40C6DFF5" w14:textId="77777777">
        <w:tc>
          <w:tcPr>
            <w:tcW w:w="0" w:type="auto"/>
            <w:shd w:val="clear" w:color="auto" w:fill="FFFFFF"/>
          </w:tcPr>
          <w:p w14:paraId="03432132" w14:textId="77777777" w:rsidR="004C26EE" w:rsidRDefault="00C72362">
            <w:pPr>
              <w:rPr>
                <w:lang w:val="en-GB"/>
              </w:rPr>
            </w:pPr>
            <w:r>
              <w:rPr>
                <w:rStyle w:val="SegmentID"/>
                <w:lang w:val="en-GB"/>
              </w:rPr>
              <w:t>1206</w:t>
            </w:r>
            <w:r>
              <w:rPr>
                <w:rStyle w:val="TransUnitID"/>
                <w:lang w:val="en-GB"/>
              </w:rPr>
              <w:t>564d0601-612c-4707-8fb9-f17c26877f63</w:t>
            </w:r>
          </w:p>
        </w:tc>
        <w:tc>
          <w:tcPr>
            <w:tcW w:w="0" w:type="auto"/>
            <w:shd w:val="clear" w:color="auto" w:fill="FFFFFF"/>
          </w:tcPr>
          <w:p w14:paraId="415D359C" w14:textId="77777777" w:rsidR="004C26EE" w:rsidRDefault="00C72362">
            <w:pPr>
              <w:rPr>
                <w:lang w:val="en-GB"/>
              </w:rPr>
            </w:pPr>
            <w:r>
              <w:rPr>
                <w:lang w:val="en-GB"/>
              </w:rPr>
              <w:t>Translation Approved (0%)</w:t>
            </w:r>
          </w:p>
        </w:tc>
        <w:tc>
          <w:tcPr>
            <w:tcW w:w="0" w:type="auto"/>
            <w:shd w:val="clear" w:color="auto" w:fill="FFFFFF"/>
          </w:tcPr>
          <w:p w14:paraId="2FDE6F3A" w14:textId="77777777" w:rsidR="004C26EE" w:rsidRDefault="00C72362">
            <w:pPr>
              <w:rPr>
                <w:lang w:val="en-GB"/>
              </w:rPr>
            </w:pPr>
            <w:r>
              <w:rPr>
                <w:lang w:val="en-GB"/>
              </w:rPr>
              <w:t>This basic parameter concerns the ETCS-identities (ETCS-IDs) for equipment in Control-Command and Signalling Trackside and On-board Subsystems.</w:t>
            </w:r>
          </w:p>
        </w:tc>
        <w:tc>
          <w:tcPr>
            <w:tcW w:w="0" w:type="auto"/>
            <w:shd w:val="clear" w:color="auto" w:fill="FFFFFF"/>
          </w:tcPr>
          <w:p w14:paraId="035DCE7A" w14:textId="1D3C34C3" w:rsidR="004C26EE" w:rsidRDefault="00C72362" w:rsidP="00DD15A9">
            <w:pPr>
              <w:rPr>
                <w:lang w:val="sr-Cyrl-RS"/>
              </w:rPr>
            </w:pPr>
            <w:r>
              <w:rPr>
                <w:lang w:val="sr-Cyrl-RS"/>
              </w:rPr>
              <w:t xml:space="preserve">Овај основни параметар се односи на идентитете </w:t>
            </w:r>
            <w:r>
              <w:rPr>
                <w:rStyle w:val="Tag"/>
                <w:lang w:val="sr-Cyrl-RS"/>
              </w:rPr>
              <w:t>&lt;Italic&gt;</w:t>
            </w:r>
            <w:r>
              <w:rPr>
                <w:lang w:val="sr-Cyrl-RS"/>
              </w:rPr>
              <w:t>ETCS</w:t>
            </w:r>
            <w:r>
              <w:rPr>
                <w:rStyle w:val="Tag"/>
                <w:lang w:val="sr-Cyrl-RS"/>
              </w:rPr>
              <w:t>&lt;/Italic&gt;</w:t>
            </w:r>
            <w:r>
              <w:rPr>
                <w:lang w:val="sr-Cyrl-RS"/>
              </w:rPr>
              <w:t xml:space="preserve">-а (идентификационе ознаке </w:t>
            </w:r>
            <w:r>
              <w:rPr>
                <w:rStyle w:val="Tag"/>
                <w:lang w:val="sr-Cyrl-RS"/>
              </w:rPr>
              <w:t>&lt;Italic&gt;</w:t>
            </w:r>
            <w:r>
              <w:rPr>
                <w:lang w:val="sr-Cyrl-RS"/>
              </w:rPr>
              <w:t>ETCS</w:t>
            </w:r>
            <w:r>
              <w:rPr>
                <w:rStyle w:val="Tag"/>
                <w:lang w:val="sr-Cyrl-RS"/>
              </w:rPr>
              <w:t>&lt;/Italic&gt;</w:t>
            </w:r>
            <w:r>
              <w:rPr>
                <w:lang w:val="sr-Cyrl-RS"/>
              </w:rPr>
              <w:t xml:space="preserve">-а) за опрему у </w:t>
            </w:r>
            <w:r w:rsidR="00DD15A9">
              <w:rPr>
                <w:lang w:val="sr-Cyrl-RS"/>
              </w:rPr>
              <w:t xml:space="preserve">пружним </w:t>
            </w:r>
            <w:r>
              <w:rPr>
                <w:lang w:val="sr-Cyrl-RS"/>
              </w:rPr>
              <w:t>подсистемима контроле, управљања и сигнализације</w:t>
            </w:r>
            <w:r w:rsidR="009634BC">
              <w:rPr>
                <w:lang w:val="sr-Cyrl-RS"/>
              </w:rPr>
              <w:t xml:space="preserve"> </w:t>
            </w:r>
            <w:r>
              <w:rPr>
                <w:lang w:val="sr-Cyrl-RS"/>
              </w:rPr>
              <w:t>и подсистемима контроле, управљања и сигнализације у возилу.</w:t>
            </w:r>
          </w:p>
        </w:tc>
      </w:tr>
      <w:tr w:rsidR="004C26EE" w14:paraId="2FA5642F" w14:textId="77777777">
        <w:tc>
          <w:tcPr>
            <w:tcW w:w="0" w:type="auto"/>
            <w:shd w:val="clear" w:color="auto" w:fill="FFFFFF"/>
          </w:tcPr>
          <w:p w14:paraId="288A9857" w14:textId="77777777" w:rsidR="004C26EE" w:rsidRDefault="00C72362">
            <w:pPr>
              <w:rPr>
                <w:lang w:val="en-GB"/>
              </w:rPr>
            </w:pPr>
            <w:r>
              <w:rPr>
                <w:rStyle w:val="SegmentID"/>
                <w:lang w:val="en-GB"/>
              </w:rPr>
              <w:t>1207</w:t>
            </w:r>
            <w:r>
              <w:rPr>
                <w:rStyle w:val="TransUnitID"/>
                <w:lang w:val="en-GB"/>
              </w:rPr>
              <w:t>6d4ddb59-df81-48b9-8392-542cb289308c</w:t>
            </w:r>
          </w:p>
        </w:tc>
        <w:tc>
          <w:tcPr>
            <w:tcW w:w="0" w:type="auto"/>
            <w:shd w:val="clear" w:color="auto" w:fill="FFFFFF"/>
          </w:tcPr>
          <w:p w14:paraId="68030F61" w14:textId="77777777" w:rsidR="004C26EE" w:rsidRDefault="00C72362">
            <w:pPr>
              <w:rPr>
                <w:lang w:val="en-GB"/>
              </w:rPr>
            </w:pPr>
            <w:r>
              <w:rPr>
                <w:lang w:val="en-GB"/>
              </w:rPr>
              <w:t>Translation Approved (80%)</w:t>
            </w:r>
          </w:p>
        </w:tc>
        <w:tc>
          <w:tcPr>
            <w:tcW w:w="0" w:type="auto"/>
            <w:shd w:val="clear" w:color="auto" w:fill="FFFFFF"/>
          </w:tcPr>
          <w:p w14:paraId="5871EAE8" w14:textId="77777777" w:rsidR="004C26EE" w:rsidRDefault="00C72362">
            <w:pPr>
              <w:rPr>
                <w:lang w:val="en-GB"/>
              </w:rPr>
            </w:pPr>
            <w:r>
              <w:rPr>
                <w:lang w:val="en-GB"/>
              </w:rPr>
              <w:t>The requirements are specified in Appendix A 4.2.9 a.</w:t>
            </w:r>
          </w:p>
        </w:tc>
        <w:tc>
          <w:tcPr>
            <w:tcW w:w="0" w:type="auto"/>
            <w:shd w:val="clear" w:color="auto" w:fill="FFFFFF"/>
          </w:tcPr>
          <w:p w14:paraId="254DAAFD" w14:textId="77777777" w:rsidR="004C26EE" w:rsidRDefault="00C72362">
            <w:pPr>
              <w:rPr>
                <w:lang w:val="sr-Cyrl-RS"/>
              </w:rPr>
            </w:pPr>
            <w:r>
              <w:rPr>
                <w:lang w:val="sr-Cyrl-RS"/>
              </w:rPr>
              <w:t>Захтеви су утврђени у Додатку А тачка 4.2.9. подтачка а).</w:t>
            </w:r>
          </w:p>
        </w:tc>
      </w:tr>
      <w:tr w:rsidR="004C26EE" w14:paraId="6BA3270F" w14:textId="77777777">
        <w:tc>
          <w:tcPr>
            <w:tcW w:w="0" w:type="auto"/>
            <w:shd w:val="clear" w:color="auto" w:fill="FFFFFF"/>
          </w:tcPr>
          <w:p w14:paraId="7701225B" w14:textId="77777777" w:rsidR="004C26EE" w:rsidRDefault="00C72362">
            <w:pPr>
              <w:rPr>
                <w:lang w:val="en-GB"/>
              </w:rPr>
            </w:pPr>
            <w:r>
              <w:rPr>
                <w:rStyle w:val="SegmentID"/>
                <w:lang w:val="en-GB"/>
              </w:rPr>
              <w:t>1208</w:t>
            </w:r>
            <w:r>
              <w:rPr>
                <w:rStyle w:val="TransUnitID"/>
                <w:lang w:val="en-GB"/>
              </w:rPr>
              <w:t>7c96bb5f-bc81-44f8-984c-c51cac503d68</w:t>
            </w:r>
          </w:p>
        </w:tc>
        <w:tc>
          <w:tcPr>
            <w:tcW w:w="0" w:type="auto"/>
            <w:shd w:val="clear" w:color="auto" w:fill="FFFFFF"/>
          </w:tcPr>
          <w:p w14:paraId="0190019C" w14:textId="77777777" w:rsidR="004C26EE" w:rsidRDefault="00C72362">
            <w:pPr>
              <w:rPr>
                <w:lang w:val="en-GB"/>
              </w:rPr>
            </w:pPr>
            <w:r>
              <w:rPr>
                <w:lang w:val="en-GB"/>
              </w:rPr>
              <w:t>Translation Approved (100%)</w:t>
            </w:r>
          </w:p>
        </w:tc>
        <w:tc>
          <w:tcPr>
            <w:tcW w:w="0" w:type="auto"/>
            <w:shd w:val="clear" w:color="auto" w:fill="FFFFFF"/>
          </w:tcPr>
          <w:p w14:paraId="0C9A7D97" w14:textId="77777777" w:rsidR="004C26EE" w:rsidRDefault="00C72362">
            <w:pPr>
              <w:rPr>
                <w:lang w:val="en-GB"/>
              </w:rPr>
            </w:pPr>
            <w:r>
              <w:rPr>
                <w:lang w:val="en-GB"/>
              </w:rPr>
              <w:t>4.2.10.</w:t>
            </w:r>
          </w:p>
        </w:tc>
        <w:tc>
          <w:tcPr>
            <w:tcW w:w="0" w:type="auto"/>
            <w:shd w:val="clear" w:color="auto" w:fill="FFFFFF"/>
          </w:tcPr>
          <w:p w14:paraId="1DD0BB03" w14:textId="77777777" w:rsidR="004C26EE" w:rsidRDefault="00C72362">
            <w:pPr>
              <w:rPr>
                <w:lang w:val="sr-Cyrl-RS"/>
              </w:rPr>
            </w:pPr>
            <w:r>
              <w:rPr>
                <w:lang w:val="sr-Cyrl-RS"/>
              </w:rPr>
              <w:t>4.2.10.</w:t>
            </w:r>
          </w:p>
        </w:tc>
      </w:tr>
      <w:tr w:rsidR="004C26EE" w14:paraId="79EE00E3" w14:textId="77777777">
        <w:tc>
          <w:tcPr>
            <w:tcW w:w="0" w:type="auto"/>
            <w:shd w:val="clear" w:color="auto" w:fill="FFFFFF"/>
          </w:tcPr>
          <w:p w14:paraId="6D1E5F26" w14:textId="77777777" w:rsidR="004C26EE" w:rsidRDefault="00C72362">
            <w:pPr>
              <w:rPr>
                <w:lang w:val="en-GB"/>
              </w:rPr>
            </w:pPr>
            <w:r>
              <w:rPr>
                <w:rStyle w:val="SegmentID"/>
                <w:lang w:val="en-GB"/>
              </w:rPr>
              <w:t>1209</w:t>
            </w:r>
            <w:r>
              <w:rPr>
                <w:rStyle w:val="TransUnitID"/>
                <w:lang w:val="en-GB"/>
              </w:rPr>
              <w:t>7c96bb5f-bc81-44f8-984c-c51cac503d68</w:t>
            </w:r>
          </w:p>
        </w:tc>
        <w:tc>
          <w:tcPr>
            <w:tcW w:w="0" w:type="auto"/>
            <w:shd w:val="clear" w:color="auto" w:fill="FFFFFF"/>
          </w:tcPr>
          <w:p w14:paraId="41351E3B" w14:textId="77777777" w:rsidR="004C26EE" w:rsidRDefault="00C72362">
            <w:pPr>
              <w:rPr>
                <w:lang w:val="en-GB"/>
              </w:rPr>
            </w:pPr>
            <w:r>
              <w:rPr>
                <w:lang w:val="en-GB"/>
              </w:rPr>
              <w:t>Translation Approved (100%)</w:t>
            </w:r>
          </w:p>
        </w:tc>
        <w:tc>
          <w:tcPr>
            <w:tcW w:w="0" w:type="auto"/>
            <w:shd w:val="clear" w:color="auto" w:fill="FFFFFF"/>
          </w:tcPr>
          <w:p w14:paraId="2DD586CA" w14:textId="77777777" w:rsidR="004C26EE" w:rsidRDefault="00C72362">
            <w:pPr>
              <w:rPr>
                <w:lang w:val="en-GB"/>
              </w:rPr>
            </w:pPr>
            <w:r>
              <w:rPr>
                <w:lang w:val="en-GB"/>
              </w:rPr>
              <w:t>Trackside Train Detection Systems</w:t>
            </w:r>
          </w:p>
        </w:tc>
        <w:tc>
          <w:tcPr>
            <w:tcW w:w="0" w:type="auto"/>
            <w:shd w:val="clear" w:color="auto" w:fill="FFFFFF"/>
          </w:tcPr>
          <w:p w14:paraId="73A0C68D" w14:textId="77777777" w:rsidR="004C26EE" w:rsidRDefault="00C72362">
            <w:pPr>
              <w:rPr>
                <w:lang w:val="sr-Cyrl-RS"/>
              </w:rPr>
            </w:pPr>
            <w:r>
              <w:rPr>
                <w:lang w:val="sr-Cyrl-RS"/>
              </w:rPr>
              <w:t>Пружни системи за детекцију воза</w:t>
            </w:r>
          </w:p>
        </w:tc>
      </w:tr>
      <w:tr w:rsidR="004C26EE" w14:paraId="6798BCB6" w14:textId="77777777">
        <w:tc>
          <w:tcPr>
            <w:tcW w:w="0" w:type="auto"/>
            <w:shd w:val="clear" w:color="auto" w:fill="FFFFFF"/>
          </w:tcPr>
          <w:p w14:paraId="3AA4F36F" w14:textId="77777777" w:rsidR="004C26EE" w:rsidRDefault="00C72362">
            <w:pPr>
              <w:rPr>
                <w:lang w:val="en-GB"/>
              </w:rPr>
            </w:pPr>
            <w:r>
              <w:rPr>
                <w:rStyle w:val="SegmentID"/>
                <w:lang w:val="en-GB"/>
              </w:rPr>
              <w:t>1210</w:t>
            </w:r>
            <w:r>
              <w:rPr>
                <w:rStyle w:val="TransUnitID"/>
                <w:lang w:val="en-GB"/>
              </w:rPr>
              <w:t>a73a0a80-75ef-4d52-a77c-cd81e54ef5c3</w:t>
            </w:r>
          </w:p>
        </w:tc>
        <w:tc>
          <w:tcPr>
            <w:tcW w:w="0" w:type="auto"/>
            <w:shd w:val="clear" w:color="auto" w:fill="FFFFFF"/>
          </w:tcPr>
          <w:p w14:paraId="651BC39C" w14:textId="77777777" w:rsidR="004C26EE" w:rsidRDefault="00C72362">
            <w:pPr>
              <w:rPr>
                <w:lang w:val="en-GB"/>
              </w:rPr>
            </w:pPr>
            <w:r>
              <w:rPr>
                <w:lang w:val="en-GB"/>
              </w:rPr>
              <w:t>Translation Approved (0%)</w:t>
            </w:r>
          </w:p>
        </w:tc>
        <w:tc>
          <w:tcPr>
            <w:tcW w:w="0" w:type="auto"/>
            <w:shd w:val="clear" w:color="auto" w:fill="FFFFFF"/>
          </w:tcPr>
          <w:p w14:paraId="752C3327" w14:textId="77777777" w:rsidR="004C26EE" w:rsidRDefault="00C72362">
            <w:pPr>
              <w:rPr>
                <w:lang w:val="en-GB"/>
              </w:rPr>
            </w:pPr>
            <w:r>
              <w:rPr>
                <w:lang w:val="en-GB"/>
              </w:rPr>
              <w:t>This basic parameter specifies the interface requirements between the trackside train detection systems and rolling stock, related to vehicle design and operation.</w:t>
            </w:r>
          </w:p>
        </w:tc>
        <w:tc>
          <w:tcPr>
            <w:tcW w:w="0" w:type="auto"/>
            <w:shd w:val="clear" w:color="auto" w:fill="FFFFFF"/>
          </w:tcPr>
          <w:p w14:paraId="3BB34632" w14:textId="29C0E885" w:rsidR="004C26EE" w:rsidRDefault="00C72362" w:rsidP="001A1895">
            <w:pPr>
              <w:rPr>
                <w:lang w:val="sr-Cyrl-RS"/>
              </w:rPr>
            </w:pPr>
            <w:r>
              <w:rPr>
                <w:lang w:val="sr-Cyrl-RS"/>
              </w:rPr>
              <w:t xml:space="preserve">Овај основни параметар утврђује захтеве за интерфејс између пружних система за детекцију воза и возних средстава, који су повезани са </w:t>
            </w:r>
            <w:r w:rsidR="001A1895">
              <w:rPr>
                <w:lang w:val="sr-Cyrl-RS"/>
              </w:rPr>
              <w:t xml:space="preserve">пројектом </w:t>
            </w:r>
            <w:r>
              <w:rPr>
                <w:lang w:val="sr-Cyrl-RS"/>
              </w:rPr>
              <w:t>и експлоатацијом возила.</w:t>
            </w:r>
          </w:p>
        </w:tc>
      </w:tr>
      <w:tr w:rsidR="004C26EE" w14:paraId="3B599788" w14:textId="77777777">
        <w:tc>
          <w:tcPr>
            <w:tcW w:w="0" w:type="auto"/>
            <w:shd w:val="clear" w:color="auto" w:fill="FFFFFF"/>
          </w:tcPr>
          <w:p w14:paraId="698C7612" w14:textId="77777777" w:rsidR="004C26EE" w:rsidRDefault="00C72362">
            <w:pPr>
              <w:rPr>
                <w:lang w:val="en-GB"/>
              </w:rPr>
            </w:pPr>
            <w:r>
              <w:rPr>
                <w:rStyle w:val="SegmentID"/>
                <w:lang w:val="en-GB"/>
              </w:rPr>
              <w:t>1211</w:t>
            </w:r>
            <w:r>
              <w:rPr>
                <w:rStyle w:val="TransUnitID"/>
                <w:lang w:val="en-GB"/>
              </w:rPr>
              <w:t>341d5fb8-5cba-45d1-9cd6-6f00811f5a3b</w:t>
            </w:r>
          </w:p>
        </w:tc>
        <w:tc>
          <w:tcPr>
            <w:tcW w:w="0" w:type="auto"/>
            <w:shd w:val="clear" w:color="auto" w:fill="FFFFFF"/>
          </w:tcPr>
          <w:p w14:paraId="4C9A7637" w14:textId="77777777" w:rsidR="004C26EE" w:rsidRDefault="00C72362">
            <w:pPr>
              <w:rPr>
                <w:lang w:val="en-GB"/>
              </w:rPr>
            </w:pPr>
            <w:r>
              <w:rPr>
                <w:lang w:val="en-GB"/>
              </w:rPr>
              <w:t>Translation Approved (0%)</w:t>
            </w:r>
          </w:p>
        </w:tc>
        <w:tc>
          <w:tcPr>
            <w:tcW w:w="0" w:type="auto"/>
            <w:shd w:val="clear" w:color="auto" w:fill="FFFFFF"/>
          </w:tcPr>
          <w:p w14:paraId="5CB6087A" w14:textId="77777777" w:rsidR="004C26EE" w:rsidRDefault="00C72362">
            <w:pPr>
              <w:rPr>
                <w:lang w:val="en-GB"/>
              </w:rPr>
            </w:pPr>
            <w:r>
              <w:rPr>
                <w:lang w:val="en-GB"/>
              </w:rPr>
              <w:t>The interface requirements to be respected by the train detection systems are specified in Appendix A, Table A 1, 4.2.10 a.</w:t>
            </w:r>
          </w:p>
        </w:tc>
        <w:tc>
          <w:tcPr>
            <w:tcW w:w="0" w:type="auto"/>
            <w:shd w:val="clear" w:color="auto" w:fill="FFFFFF"/>
          </w:tcPr>
          <w:p w14:paraId="4E700AC2" w14:textId="77777777" w:rsidR="004C26EE" w:rsidRDefault="00C72362">
            <w:pPr>
              <w:rPr>
                <w:lang w:val="sr-Cyrl-RS"/>
              </w:rPr>
            </w:pPr>
            <w:r>
              <w:rPr>
                <w:lang w:val="sr-Cyrl-RS"/>
              </w:rPr>
              <w:t>Захтеви за интерфејс које треба да испуњавају системи детекције воза утврђени су у Додатку А Табела А.1 тачка 4.2.10. подтачка а).</w:t>
            </w:r>
          </w:p>
        </w:tc>
      </w:tr>
      <w:tr w:rsidR="004C26EE" w14:paraId="28F8577D" w14:textId="77777777">
        <w:tc>
          <w:tcPr>
            <w:tcW w:w="0" w:type="auto"/>
            <w:shd w:val="clear" w:color="auto" w:fill="FFFFFF"/>
          </w:tcPr>
          <w:p w14:paraId="77171B30" w14:textId="77777777" w:rsidR="004C26EE" w:rsidRDefault="00C72362">
            <w:pPr>
              <w:rPr>
                <w:lang w:val="en-GB"/>
              </w:rPr>
            </w:pPr>
            <w:r>
              <w:rPr>
                <w:rStyle w:val="SegmentID"/>
                <w:lang w:val="en-GB"/>
              </w:rPr>
              <w:t>1212</w:t>
            </w:r>
            <w:r>
              <w:rPr>
                <w:rStyle w:val="TransUnitID"/>
                <w:lang w:val="en-GB"/>
              </w:rPr>
              <w:t>68ff7a37-dba8-4628-b615-22a38eeb4f62</w:t>
            </w:r>
          </w:p>
        </w:tc>
        <w:tc>
          <w:tcPr>
            <w:tcW w:w="0" w:type="auto"/>
            <w:shd w:val="clear" w:color="auto" w:fill="FFFFFF"/>
          </w:tcPr>
          <w:p w14:paraId="4C7AF806" w14:textId="77777777" w:rsidR="004C26EE" w:rsidRDefault="00C72362">
            <w:pPr>
              <w:rPr>
                <w:lang w:val="en-GB"/>
              </w:rPr>
            </w:pPr>
            <w:r>
              <w:rPr>
                <w:lang w:val="en-GB"/>
              </w:rPr>
              <w:t>Translation Approved (100%)</w:t>
            </w:r>
          </w:p>
        </w:tc>
        <w:tc>
          <w:tcPr>
            <w:tcW w:w="0" w:type="auto"/>
            <w:shd w:val="clear" w:color="auto" w:fill="FFFFFF"/>
          </w:tcPr>
          <w:p w14:paraId="2489D420" w14:textId="77777777" w:rsidR="004C26EE" w:rsidRDefault="00C72362">
            <w:pPr>
              <w:rPr>
                <w:lang w:val="en-GB"/>
              </w:rPr>
            </w:pPr>
            <w:r>
              <w:rPr>
                <w:lang w:val="en-GB"/>
              </w:rPr>
              <w:t>4.2.11.</w:t>
            </w:r>
          </w:p>
        </w:tc>
        <w:tc>
          <w:tcPr>
            <w:tcW w:w="0" w:type="auto"/>
            <w:shd w:val="clear" w:color="auto" w:fill="FFFFFF"/>
          </w:tcPr>
          <w:p w14:paraId="569B9036" w14:textId="77777777" w:rsidR="004C26EE" w:rsidRDefault="00C72362">
            <w:pPr>
              <w:rPr>
                <w:lang w:val="sr-Cyrl-RS"/>
              </w:rPr>
            </w:pPr>
            <w:r>
              <w:rPr>
                <w:lang w:val="sr-Cyrl-RS"/>
              </w:rPr>
              <w:t>4.2.11.</w:t>
            </w:r>
          </w:p>
        </w:tc>
      </w:tr>
      <w:tr w:rsidR="004C26EE" w14:paraId="733950D0" w14:textId="77777777">
        <w:tc>
          <w:tcPr>
            <w:tcW w:w="0" w:type="auto"/>
            <w:shd w:val="clear" w:color="auto" w:fill="FFFFFF"/>
          </w:tcPr>
          <w:p w14:paraId="5A411127" w14:textId="77777777" w:rsidR="004C26EE" w:rsidRDefault="00C72362">
            <w:pPr>
              <w:rPr>
                <w:lang w:val="en-GB"/>
              </w:rPr>
            </w:pPr>
            <w:r>
              <w:rPr>
                <w:rStyle w:val="SegmentID"/>
                <w:lang w:val="en-GB"/>
              </w:rPr>
              <w:t>1213</w:t>
            </w:r>
            <w:r>
              <w:rPr>
                <w:rStyle w:val="TransUnitID"/>
                <w:lang w:val="en-GB"/>
              </w:rPr>
              <w:t>68ff7a37-dba8-4628-b615-22a38eeb4f62</w:t>
            </w:r>
          </w:p>
        </w:tc>
        <w:tc>
          <w:tcPr>
            <w:tcW w:w="0" w:type="auto"/>
            <w:shd w:val="clear" w:color="auto" w:fill="FFFFFF"/>
          </w:tcPr>
          <w:p w14:paraId="0D3BEE98" w14:textId="77777777" w:rsidR="004C26EE" w:rsidRDefault="00C72362">
            <w:pPr>
              <w:rPr>
                <w:lang w:val="en-GB"/>
              </w:rPr>
            </w:pPr>
            <w:r>
              <w:rPr>
                <w:lang w:val="en-GB"/>
              </w:rPr>
              <w:t>Translation Approved (100%)</w:t>
            </w:r>
          </w:p>
        </w:tc>
        <w:tc>
          <w:tcPr>
            <w:tcW w:w="0" w:type="auto"/>
            <w:shd w:val="clear" w:color="auto" w:fill="FFFFFF"/>
          </w:tcPr>
          <w:p w14:paraId="4F3D067F" w14:textId="77777777" w:rsidR="004C26EE" w:rsidRDefault="00C72362">
            <w:pPr>
              <w:rPr>
                <w:lang w:val="en-GB"/>
              </w:rPr>
            </w:pPr>
            <w:r>
              <w:rPr>
                <w:lang w:val="en-GB"/>
              </w:rPr>
              <w:t>Electromagnetic Compatibility between Rolling Stock and Control-Command and Signalling trackside equipment</w:t>
            </w:r>
          </w:p>
        </w:tc>
        <w:tc>
          <w:tcPr>
            <w:tcW w:w="0" w:type="auto"/>
            <w:shd w:val="clear" w:color="auto" w:fill="FFFFFF"/>
          </w:tcPr>
          <w:p w14:paraId="732F28B3" w14:textId="77777777" w:rsidR="004C26EE" w:rsidRDefault="00C72362">
            <w:pPr>
              <w:rPr>
                <w:lang w:val="sr-Cyrl-RS"/>
              </w:rPr>
            </w:pPr>
            <w:r>
              <w:rPr>
                <w:lang w:val="sr-Cyrl-RS"/>
              </w:rPr>
              <w:t>Електромагнетна компатибилност између возних средстава и пружне опреме за контролу, управљање и сигнализацију</w:t>
            </w:r>
          </w:p>
        </w:tc>
      </w:tr>
      <w:tr w:rsidR="004C26EE" w14:paraId="479E0498" w14:textId="77777777">
        <w:tc>
          <w:tcPr>
            <w:tcW w:w="0" w:type="auto"/>
            <w:shd w:val="clear" w:color="auto" w:fill="FFFFFF"/>
          </w:tcPr>
          <w:p w14:paraId="78DE2A14" w14:textId="77777777" w:rsidR="004C26EE" w:rsidRDefault="00C72362">
            <w:pPr>
              <w:rPr>
                <w:lang w:val="en-GB"/>
              </w:rPr>
            </w:pPr>
            <w:r>
              <w:rPr>
                <w:rStyle w:val="SegmentID"/>
                <w:lang w:val="en-GB"/>
              </w:rPr>
              <w:t>1214</w:t>
            </w:r>
            <w:r>
              <w:rPr>
                <w:rStyle w:val="TransUnitID"/>
                <w:lang w:val="en-GB"/>
              </w:rPr>
              <w:t>4f1356ce-fe5b-465b-a034-c723c4c74dab</w:t>
            </w:r>
          </w:p>
        </w:tc>
        <w:tc>
          <w:tcPr>
            <w:tcW w:w="0" w:type="auto"/>
            <w:shd w:val="clear" w:color="auto" w:fill="FFFFFF"/>
          </w:tcPr>
          <w:p w14:paraId="7E013E78" w14:textId="77777777" w:rsidR="004C26EE" w:rsidRDefault="00C72362">
            <w:pPr>
              <w:rPr>
                <w:lang w:val="en-GB"/>
              </w:rPr>
            </w:pPr>
            <w:r>
              <w:rPr>
                <w:lang w:val="en-GB"/>
              </w:rPr>
              <w:t>Translation Approved (0%)</w:t>
            </w:r>
          </w:p>
        </w:tc>
        <w:tc>
          <w:tcPr>
            <w:tcW w:w="0" w:type="auto"/>
            <w:shd w:val="clear" w:color="auto" w:fill="FFFFFF"/>
          </w:tcPr>
          <w:p w14:paraId="10C66F84" w14:textId="77777777" w:rsidR="004C26EE" w:rsidRDefault="00C72362">
            <w:pPr>
              <w:rPr>
                <w:lang w:val="en-GB"/>
              </w:rPr>
            </w:pPr>
            <w:r>
              <w:rPr>
                <w:lang w:val="en-GB"/>
              </w:rPr>
              <w:t>This basic parameter specifies the interface requirements for electromagnetic compatibility between rolling stock and trackside Control-Command and Signalling train detection equipment.</w:t>
            </w:r>
          </w:p>
        </w:tc>
        <w:tc>
          <w:tcPr>
            <w:tcW w:w="0" w:type="auto"/>
            <w:shd w:val="clear" w:color="auto" w:fill="FFFFFF"/>
          </w:tcPr>
          <w:p w14:paraId="27B0E06A" w14:textId="77777777" w:rsidR="004C26EE" w:rsidRDefault="00C72362">
            <w:pPr>
              <w:rPr>
                <w:lang w:val="sr-Cyrl-RS"/>
              </w:rPr>
            </w:pPr>
            <w:r>
              <w:rPr>
                <w:lang w:val="sr-Cyrl-RS"/>
              </w:rPr>
              <w:t>Овај основни параметар утврђује захтеве за интерфејс за електромагнетну компатибилност између возних средстава и пружне опреме за контролу, управљање и сигнализацију намењене за детекцију воза.</w:t>
            </w:r>
          </w:p>
        </w:tc>
      </w:tr>
      <w:tr w:rsidR="004C26EE" w14:paraId="7E6AB60E" w14:textId="77777777">
        <w:tc>
          <w:tcPr>
            <w:tcW w:w="0" w:type="auto"/>
            <w:shd w:val="clear" w:color="auto" w:fill="FFFFFF"/>
          </w:tcPr>
          <w:p w14:paraId="14231D01" w14:textId="77777777" w:rsidR="004C26EE" w:rsidRDefault="00C72362">
            <w:pPr>
              <w:rPr>
                <w:lang w:val="en-GB"/>
              </w:rPr>
            </w:pPr>
            <w:r>
              <w:rPr>
                <w:rStyle w:val="SegmentID"/>
                <w:lang w:val="en-GB"/>
              </w:rPr>
              <w:t>1215</w:t>
            </w:r>
            <w:r>
              <w:rPr>
                <w:rStyle w:val="TransUnitID"/>
                <w:lang w:val="en-GB"/>
              </w:rPr>
              <w:t>7a777f3f-b38e-42b3-9d99-c70ab9bdefcb</w:t>
            </w:r>
          </w:p>
        </w:tc>
        <w:tc>
          <w:tcPr>
            <w:tcW w:w="0" w:type="auto"/>
            <w:shd w:val="clear" w:color="auto" w:fill="FFFFFF"/>
          </w:tcPr>
          <w:p w14:paraId="221C646A" w14:textId="77777777" w:rsidR="004C26EE" w:rsidRDefault="00C72362">
            <w:pPr>
              <w:rPr>
                <w:lang w:val="en-GB"/>
              </w:rPr>
            </w:pPr>
            <w:r>
              <w:rPr>
                <w:lang w:val="en-GB"/>
              </w:rPr>
              <w:t>Translation Approved (99%)</w:t>
            </w:r>
          </w:p>
        </w:tc>
        <w:tc>
          <w:tcPr>
            <w:tcW w:w="0" w:type="auto"/>
            <w:shd w:val="clear" w:color="auto" w:fill="FFFFFF"/>
          </w:tcPr>
          <w:p w14:paraId="36450110" w14:textId="77777777" w:rsidR="004C26EE" w:rsidRDefault="00C72362">
            <w:pPr>
              <w:rPr>
                <w:lang w:val="en-GB"/>
              </w:rPr>
            </w:pPr>
            <w:r>
              <w:rPr>
                <w:lang w:val="en-GB"/>
              </w:rPr>
              <w:t>The interface requirements to be respected by the train detection system are specified in Appendix A, Table A 1, 4.2.11 a.</w:t>
            </w:r>
          </w:p>
        </w:tc>
        <w:tc>
          <w:tcPr>
            <w:tcW w:w="0" w:type="auto"/>
            <w:shd w:val="clear" w:color="auto" w:fill="FFFFFF"/>
          </w:tcPr>
          <w:p w14:paraId="10469264" w14:textId="77777777" w:rsidR="004C26EE" w:rsidRDefault="00C72362">
            <w:pPr>
              <w:rPr>
                <w:lang w:val="sr-Cyrl-RS"/>
              </w:rPr>
            </w:pPr>
            <w:r>
              <w:rPr>
                <w:lang w:val="sr-Cyrl-RS"/>
              </w:rPr>
              <w:t>Захтеви за интерфејс које треба да испуњава систем детекције воза утврђени су у Додатку А Табела А.1 тачка 4.2.11. подтачка а).</w:t>
            </w:r>
          </w:p>
        </w:tc>
      </w:tr>
      <w:tr w:rsidR="004C26EE" w14:paraId="3AADEF23" w14:textId="77777777">
        <w:tc>
          <w:tcPr>
            <w:tcW w:w="0" w:type="auto"/>
            <w:shd w:val="clear" w:color="auto" w:fill="FFFFFF"/>
          </w:tcPr>
          <w:p w14:paraId="5ED72BF9" w14:textId="77777777" w:rsidR="004C26EE" w:rsidRDefault="00C72362">
            <w:pPr>
              <w:rPr>
                <w:lang w:val="en-GB"/>
              </w:rPr>
            </w:pPr>
            <w:r>
              <w:rPr>
                <w:rStyle w:val="SegmentID"/>
                <w:lang w:val="en-GB"/>
              </w:rPr>
              <w:t>1216</w:t>
            </w:r>
            <w:r>
              <w:rPr>
                <w:rStyle w:val="TransUnitID"/>
                <w:lang w:val="en-GB"/>
              </w:rPr>
              <w:t>74529190-7787-4a80-a250-aee8c04bc451</w:t>
            </w:r>
          </w:p>
        </w:tc>
        <w:tc>
          <w:tcPr>
            <w:tcW w:w="0" w:type="auto"/>
            <w:shd w:val="clear" w:color="auto" w:fill="FFFFFF"/>
          </w:tcPr>
          <w:p w14:paraId="7FBED714" w14:textId="77777777" w:rsidR="004C26EE" w:rsidRDefault="00C72362">
            <w:pPr>
              <w:rPr>
                <w:lang w:val="en-GB"/>
              </w:rPr>
            </w:pPr>
            <w:r>
              <w:rPr>
                <w:lang w:val="en-GB"/>
              </w:rPr>
              <w:t>Translation Approved (100%)</w:t>
            </w:r>
          </w:p>
        </w:tc>
        <w:tc>
          <w:tcPr>
            <w:tcW w:w="0" w:type="auto"/>
            <w:shd w:val="clear" w:color="auto" w:fill="FFFFFF"/>
          </w:tcPr>
          <w:p w14:paraId="574E227C" w14:textId="77777777" w:rsidR="004C26EE" w:rsidRDefault="00C72362">
            <w:pPr>
              <w:rPr>
                <w:lang w:val="en-GB"/>
              </w:rPr>
            </w:pPr>
            <w:r>
              <w:rPr>
                <w:lang w:val="en-GB"/>
              </w:rPr>
              <w:t>4.2.12.</w:t>
            </w:r>
          </w:p>
        </w:tc>
        <w:tc>
          <w:tcPr>
            <w:tcW w:w="0" w:type="auto"/>
            <w:shd w:val="clear" w:color="auto" w:fill="FFFFFF"/>
          </w:tcPr>
          <w:p w14:paraId="6B8DD193" w14:textId="77777777" w:rsidR="004C26EE" w:rsidRDefault="00C72362">
            <w:pPr>
              <w:rPr>
                <w:lang w:val="sr-Cyrl-RS"/>
              </w:rPr>
            </w:pPr>
            <w:r>
              <w:rPr>
                <w:lang w:val="sr-Cyrl-RS"/>
              </w:rPr>
              <w:t>4.2.12.</w:t>
            </w:r>
          </w:p>
        </w:tc>
      </w:tr>
      <w:tr w:rsidR="004C26EE" w14:paraId="747BD711" w14:textId="77777777">
        <w:tc>
          <w:tcPr>
            <w:tcW w:w="0" w:type="auto"/>
            <w:shd w:val="clear" w:color="auto" w:fill="FFFFFF"/>
          </w:tcPr>
          <w:p w14:paraId="3DBBD992" w14:textId="77777777" w:rsidR="004C26EE" w:rsidRDefault="00C72362">
            <w:pPr>
              <w:rPr>
                <w:lang w:val="en-GB"/>
              </w:rPr>
            </w:pPr>
            <w:r>
              <w:rPr>
                <w:rStyle w:val="SegmentID"/>
                <w:lang w:val="en-GB"/>
              </w:rPr>
              <w:t>1217</w:t>
            </w:r>
            <w:r>
              <w:rPr>
                <w:rStyle w:val="TransUnitID"/>
                <w:lang w:val="en-GB"/>
              </w:rPr>
              <w:t>74529190-7787-4a80-a250-aee8c04bc451</w:t>
            </w:r>
          </w:p>
        </w:tc>
        <w:tc>
          <w:tcPr>
            <w:tcW w:w="0" w:type="auto"/>
            <w:shd w:val="clear" w:color="auto" w:fill="FFFFFF"/>
          </w:tcPr>
          <w:p w14:paraId="6A96974B" w14:textId="77777777" w:rsidR="004C26EE" w:rsidRDefault="00C72362">
            <w:pPr>
              <w:rPr>
                <w:lang w:val="en-GB"/>
              </w:rPr>
            </w:pPr>
            <w:r>
              <w:rPr>
                <w:lang w:val="en-GB"/>
              </w:rPr>
              <w:t>Translation Approved (100%)</w:t>
            </w:r>
          </w:p>
        </w:tc>
        <w:tc>
          <w:tcPr>
            <w:tcW w:w="0" w:type="auto"/>
            <w:shd w:val="clear" w:color="auto" w:fill="FFFFFF"/>
          </w:tcPr>
          <w:p w14:paraId="2E370F9C" w14:textId="77777777" w:rsidR="004C26EE" w:rsidRDefault="00C72362">
            <w:pPr>
              <w:rPr>
                <w:lang w:val="en-GB"/>
              </w:rPr>
            </w:pPr>
            <w:r>
              <w:rPr>
                <w:lang w:val="en-GB"/>
              </w:rPr>
              <w:t>ETCS DMI (Driver-Machine Interface)</w:t>
            </w:r>
          </w:p>
        </w:tc>
        <w:tc>
          <w:tcPr>
            <w:tcW w:w="0" w:type="auto"/>
            <w:shd w:val="clear" w:color="auto" w:fill="FFFFFF"/>
          </w:tcPr>
          <w:p w14:paraId="115E94B6" w14:textId="77777777" w:rsidR="004C26EE" w:rsidRDefault="00C72362">
            <w:pPr>
              <w:rPr>
                <w:lang w:val="sr-Cyrl-RS"/>
              </w:rPr>
            </w:pPr>
            <w:r>
              <w:rPr>
                <w:lang w:val="sr-Cyrl-RS"/>
              </w:rPr>
              <w:t xml:space="preserve">Интерфејс машиновођа–возило </w:t>
            </w:r>
            <w:r>
              <w:rPr>
                <w:rStyle w:val="Tag"/>
                <w:lang w:val="sr-Cyrl-RS"/>
              </w:rPr>
              <w:t>&lt;Italic&gt;</w:t>
            </w:r>
            <w:r>
              <w:rPr>
                <w:lang w:val="sr-Cyrl-RS"/>
              </w:rPr>
              <w:t>ETCS</w:t>
            </w:r>
            <w:r>
              <w:rPr>
                <w:rStyle w:val="Tag"/>
                <w:lang w:val="sr-Cyrl-RS"/>
              </w:rPr>
              <w:t>&lt;/Italic&gt;</w:t>
            </w:r>
            <w:r>
              <w:rPr>
                <w:lang w:val="sr-Cyrl-RS"/>
              </w:rPr>
              <w:t>-а</w:t>
            </w:r>
          </w:p>
        </w:tc>
      </w:tr>
      <w:tr w:rsidR="004C26EE" w14:paraId="36DF9752" w14:textId="77777777">
        <w:tc>
          <w:tcPr>
            <w:tcW w:w="0" w:type="auto"/>
            <w:shd w:val="clear" w:color="auto" w:fill="FFFFFF"/>
          </w:tcPr>
          <w:p w14:paraId="4DF695EB" w14:textId="77777777" w:rsidR="004C26EE" w:rsidRDefault="00C72362">
            <w:pPr>
              <w:rPr>
                <w:lang w:val="en-GB"/>
              </w:rPr>
            </w:pPr>
            <w:r>
              <w:rPr>
                <w:rStyle w:val="SegmentID"/>
                <w:lang w:val="en-GB"/>
              </w:rPr>
              <w:t>1218</w:t>
            </w:r>
            <w:r>
              <w:rPr>
                <w:rStyle w:val="TransUnitID"/>
                <w:lang w:val="en-GB"/>
              </w:rPr>
              <w:t>70dc3ead-d551-41fc-8988-60e745b753b3</w:t>
            </w:r>
          </w:p>
        </w:tc>
        <w:tc>
          <w:tcPr>
            <w:tcW w:w="0" w:type="auto"/>
            <w:shd w:val="clear" w:color="auto" w:fill="FFFFFF"/>
          </w:tcPr>
          <w:p w14:paraId="07E24432" w14:textId="77777777" w:rsidR="004C26EE" w:rsidRDefault="00C72362">
            <w:pPr>
              <w:rPr>
                <w:lang w:val="en-GB"/>
              </w:rPr>
            </w:pPr>
            <w:r>
              <w:rPr>
                <w:lang w:val="en-GB"/>
              </w:rPr>
              <w:t>Translation Approved (0%)</w:t>
            </w:r>
          </w:p>
        </w:tc>
        <w:tc>
          <w:tcPr>
            <w:tcW w:w="0" w:type="auto"/>
            <w:shd w:val="clear" w:color="auto" w:fill="FFFFFF"/>
          </w:tcPr>
          <w:p w14:paraId="0E5EF441" w14:textId="77777777" w:rsidR="004C26EE" w:rsidRDefault="00C72362">
            <w:pPr>
              <w:rPr>
                <w:lang w:val="en-GB"/>
              </w:rPr>
            </w:pPr>
            <w:r>
              <w:rPr>
                <w:lang w:val="en-GB"/>
              </w:rPr>
              <w:t>This basic parameter describes the information provided from ETCS and ATO to the driver and entered into the on-board by the driver.</w:t>
            </w:r>
          </w:p>
        </w:tc>
        <w:tc>
          <w:tcPr>
            <w:tcW w:w="0" w:type="auto"/>
            <w:shd w:val="clear" w:color="auto" w:fill="FFFFFF"/>
          </w:tcPr>
          <w:p w14:paraId="6BCD1D07" w14:textId="77777777" w:rsidR="004C26EE" w:rsidRDefault="00C72362">
            <w:pPr>
              <w:rPr>
                <w:lang w:val="sr-Cyrl-RS"/>
              </w:rPr>
            </w:pPr>
            <w:r>
              <w:rPr>
                <w:lang w:val="sr-Cyrl-RS"/>
              </w:rPr>
              <w:t xml:space="preserve">Овај основни параметар описује информације које </w:t>
            </w:r>
            <w:r>
              <w:rPr>
                <w:rStyle w:val="Tag"/>
                <w:lang w:val="sr-Cyrl-RS"/>
              </w:rPr>
              <w:t>&lt;Italic&gt;</w:t>
            </w:r>
            <w:r>
              <w:rPr>
                <w:lang w:val="sr-Cyrl-RS"/>
              </w:rPr>
              <w:t>ETCS</w:t>
            </w:r>
            <w:r>
              <w:rPr>
                <w:rStyle w:val="Tag"/>
                <w:lang w:val="sr-Cyrl-RS"/>
              </w:rPr>
              <w:t>&lt;/Italic&gt;</w:t>
            </w:r>
            <w:r>
              <w:rPr>
                <w:lang w:val="sr-Cyrl-RS"/>
              </w:rPr>
              <w:t xml:space="preserve"> и </w:t>
            </w:r>
            <w:r>
              <w:rPr>
                <w:rStyle w:val="Tag"/>
                <w:lang w:val="sr-Cyrl-RS"/>
              </w:rPr>
              <w:t>&lt;Italic&gt;</w:t>
            </w:r>
            <w:r>
              <w:rPr>
                <w:lang w:val="sr-Cyrl-RS"/>
              </w:rPr>
              <w:t>ATO</w:t>
            </w:r>
            <w:r>
              <w:rPr>
                <w:rStyle w:val="Tag"/>
                <w:lang w:val="sr-Cyrl-RS"/>
              </w:rPr>
              <w:t>&lt;/Italic&gt;</w:t>
            </w:r>
            <w:r>
              <w:rPr>
                <w:lang w:val="sr-Cyrl-RS"/>
              </w:rPr>
              <w:t xml:space="preserve"> пружају машиновођи и које машиновођа уноси у систем у возилу.</w:t>
            </w:r>
          </w:p>
        </w:tc>
      </w:tr>
      <w:tr w:rsidR="004C26EE" w14:paraId="138A37BD" w14:textId="77777777">
        <w:tc>
          <w:tcPr>
            <w:tcW w:w="0" w:type="auto"/>
            <w:shd w:val="clear" w:color="auto" w:fill="FFFFFF"/>
          </w:tcPr>
          <w:p w14:paraId="3ABCEF58" w14:textId="77777777" w:rsidR="004C26EE" w:rsidRDefault="00C72362">
            <w:pPr>
              <w:rPr>
                <w:lang w:val="en-GB"/>
              </w:rPr>
            </w:pPr>
            <w:r>
              <w:rPr>
                <w:rStyle w:val="SegmentID"/>
                <w:lang w:val="en-GB"/>
              </w:rPr>
              <w:t>1219</w:t>
            </w:r>
            <w:r>
              <w:rPr>
                <w:rStyle w:val="TransUnitID"/>
                <w:lang w:val="en-GB"/>
              </w:rPr>
              <w:t>70dc3ead-d551-41fc-8988-60e745b753b3</w:t>
            </w:r>
          </w:p>
        </w:tc>
        <w:tc>
          <w:tcPr>
            <w:tcW w:w="0" w:type="auto"/>
            <w:shd w:val="clear" w:color="auto" w:fill="FFFFFF"/>
          </w:tcPr>
          <w:p w14:paraId="7D36D28A" w14:textId="77777777" w:rsidR="004C26EE" w:rsidRDefault="00C72362">
            <w:pPr>
              <w:rPr>
                <w:lang w:val="en-GB"/>
              </w:rPr>
            </w:pPr>
            <w:r>
              <w:rPr>
                <w:lang w:val="en-GB"/>
              </w:rPr>
              <w:t>Translation Approved (80%)</w:t>
            </w:r>
          </w:p>
        </w:tc>
        <w:tc>
          <w:tcPr>
            <w:tcW w:w="0" w:type="auto"/>
            <w:shd w:val="clear" w:color="auto" w:fill="FFFFFF"/>
          </w:tcPr>
          <w:p w14:paraId="3B37F497" w14:textId="77777777" w:rsidR="004C26EE" w:rsidRDefault="00C72362">
            <w:pPr>
              <w:rPr>
                <w:lang w:val="en-GB"/>
              </w:rPr>
            </w:pPr>
            <w:r>
              <w:rPr>
                <w:lang w:val="en-GB"/>
              </w:rPr>
              <w:t>See Appendix A, Table A 1, 4.2.12 a.</w:t>
            </w:r>
          </w:p>
        </w:tc>
        <w:tc>
          <w:tcPr>
            <w:tcW w:w="0" w:type="auto"/>
            <w:shd w:val="clear" w:color="auto" w:fill="FFFFFF"/>
          </w:tcPr>
          <w:p w14:paraId="6CAF1374" w14:textId="77777777" w:rsidR="004C26EE" w:rsidRDefault="00C72362">
            <w:pPr>
              <w:rPr>
                <w:lang w:val="sr-Cyrl-RS"/>
              </w:rPr>
            </w:pPr>
            <w:r>
              <w:rPr>
                <w:lang w:val="sr-Cyrl-RS"/>
              </w:rPr>
              <w:t>Видети Додатак А Табела А.1 тачка 4.2.12. подтачка а).</w:t>
            </w:r>
          </w:p>
        </w:tc>
      </w:tr>
      <w:tr w:rsidR="004C26EE" w14:paraId="3E31F055" w14:textId="77777777">
        <w:tc>
          <w:tcPr>
            <w:tcW w:w="0" w:type="auto"/>
            <w:shd w:val="clear" w:color="auto" w:fill="FFFFFF"/>
          </w:tcPr>
          <w:p w14:paraId="38890508" w14:textId="77777777" w:rsidR="004C26EE" w:rsidRDefault="00C72362">
            <w:pPr>
              <w:rPr>
                <w:lang w:val="en-GB"/>
              </w:rPr>
            </w:pPr>
            <w:r>
              <w:rPr>
                <w:rStyle w:val="SegmentID"/>
                <w:lang w:val="en-GB"/>
              </w:rPr>
              <w:t>1220</w:t>
            </w:r>
            <w:r>
              <w:rPr>
                <w:rStyle w:val="TransUnitID"/>
                <w:lang w:val="en-GB"/>
              </w:rPr>
              <w:t>6c34a046-fd22-4da2-b4ff-114c9c4afbf3</w:t>
            </w:r>
          </w:p>
        </w:tc>
        <w:tc>
          <w:tcPr>
            <w:tcW w:w="0" w:type="auto"/>
            <w:shd w:val="clear" w:color="auto" w:fill="FFFFFF"/>
          </w:tcPr>
          <w:p w14:paraId="7B92E6A9" w14:textId="77777777" w:rsidR="004C26EE" w:rsidRDefault="00C72362">
            <w:pPr>
              <w:rPr>
                <w:lang w:val="en-GB"/>
              </w:rPr>
            </w:pPr>
            <w:r>
              <w:rPr>
                <w:lang w:val="en-GB"/>
              </w:rPr>
              <w:t>Translation Approved (0%)</w:t>
            </w:r>
          </w:p>
        </w:tc>
        <w:tc>
          <w:tcPr>
            <w:tcW w:w="0" w:type="auto"/>
            <w:shd w:val="clear" w:color="auto" w:fill="FFFFFF"/>
          </w:tcPr>
          <w:p w14:paraId="4DA7CAAB" w14:textId="77777777" w:rsidR="004C26EE" w:rsidRDefault="00C72362">
            <w:pPr>
              <w:rPr>
                <w:lang w:val="en-GB"/>
              </w:rPr>
            </w:pPr>
            <w:r>
              <w:rPr>
                <w:lang w:val="en-GB"/>
              </w:rPr>
              <w:t>It includes:</w:t>
            </w:r>
          </w:p>
        </w:tc>
        <w:tc>
          <w:tcPr>
            <w:tcW w:w="0" w:type="auto"/>
            <w:shd w:val="clear" w:color="auto" w:fill="FFFFFF"/>
          </w:tcPr>
          <w:p w14:paraId="3916E3E7" w14:textId="77777777" w:rsidR="004C26EE" w:rsidRDefault="00C72362">
            <w:pPr>
              <w:rPr>
                <w:lang w:val="sr-Cyrl-RS"/>
              </w:rPr>
            </w:pPr>
            <w:r>
              <w:rPr>
                <w:lang w:val="sr-Cyrl-RS"/>
              </w:rPr>
              <w:t>Он укључује:</w:t>
            </w:r>
          </w:p>
        </w:tc>
      </w:tr>
      <w:tr w:rsidR="004C26EE" w14:paraId="172BFF1C" w14:textId="77777777">
        <w:tc>
          <w:tcPr>
            <w:tcW w:w="0" w:type="auto"/>
            <w:shd w:val="clear" w:color="auto" w:fill="FFFFFF"/>
          </w:tcPr>
          <w:p w14:paraId="1CDDB76F" w14:textId="77777777" w:rsidR="004C26EE" w:rsidRDefault="00C72362">
            <w:pPr>
              <w:rPr>
                <w:lang w:val="en-GB"/>
              </w:rPr>
            </w:pPr>
            <w:r>
              <w:rPr>
                <w:rStyle w:val="SegmentID"/>
                <w:lang w:val="en-GB"/>
              </w:rPr>
              <w:t>1221</w:t>
            </w:r>
            <w:r>
              <w:rPr>
                <w:rStyle w:val="TransUnitID"/>
                <w:lang w:val="en-GB"/>
              </w:rPr>
              <w:t>6eba0737-a006-4dc2-8284-275482697a7c</w:t>
            </w:r>
          </w:p>
        </w:tc>
        <w:tc>
          <w:tcPr>
            <w:tcW w:w="0" w:type="auto"/>
            <w:shd w:val="clear" w:color="auto" w:fill="FFFFFF"/>
          </w:tcPr>
          <w:p w14:paraId="00D2ECE7" w14:textId="77777777" w:rsidR="004C26EE" w:rsidRDefault="00C72362">
            <w:pPr>
              <w:rPr>
                <w:lang w:val="en-GB"/>
              </w:rPr>
            </w:pPr>
            <w:r>
              <w:rPr>
                <w:lang w:val="en-GB"/>
              </w:rPr>
              <w:t>Translation Approved (0%)</w:t>
            </w:r>
          </w:p>
        </w:tc>
        <w:tc>
          <w:tcPr>
            <w:tcW w:w="0" w:type="auto"/>
            <w:shd w:val="clear" w:color="auto" w:fill="FFFFFF"/>
          </w:tcPr>
          <w:p w14:paraId="36D709A6" w14:textId="77777777" w:rsidR="004C26EE" w:rsidRDefault="00C72362">
            <w:pPr>
              <w:rPr>
                <w:lang w:val="en-GB"/>
              </w:rPr>
            </w:pPr>
            <w:r>
              <w:rPr>
                <w:lang w:val="en-GB"/>
              </w:rPr>
              <w:t>(1) ergonomics (including visibility);</w:t>
            </w:r>
          </w:p>
        </w:tc>
        <w:tc>
          <w:tcPr>
            <w:tcW w:w="0" w:type="auto"/>
            <w:shd w:val="clear" w:color="auto" w:fill="FFFFFF"/>
          </w:tcPr>
          <w:p w14:paraId="7299F3D4" w14:textId="77777777" w:rsidR="004C26EE" w:rsidRDefault="00C72362">
            <w:pPr>
              <w:rPr>
                <w:lang w:val="sr-Cyrl-RS"/>
              </w:rPr>
            </w:pPr>
            <w:r>
              <w:rPr>
                <w:lang w:val="sr-Cyrl-RS"/>
              </w:rPr>
              <w:t>1) ергономију (укључујући видљивост);</w:t>
            </w:r>
          </w:p>
        </w:tc>
      </w:tr>
      <w:tr w:rsidR="004C26EE" w14:paraId="3244A839" w14:textId="77777777">
        <w:tc>
          <w:tcPr>
            <w:tcW w:w="0" w:type="auto"/>
            <w:shd w:val="clear" w:color="auto" w:fill="FFFFFF"/>
          </w:tcPr>
          <w:p w14:paraId="0DE688A7" w14:textId="77777777" w:rsidR="004C26EE" w:rsidRDefault="00C72362">
            <w:pPr>
              <w:rPr>
                <w:lang w:val="en-GB"/>
              </w:rPr>
            </w:pPr>
            <w:r>
              <w:rPr>
                <w:rStyle w:val="SegmentID"/>
                <w:lang w:val="en-GB"/>
              </w:rPr>
              <w:t>1222</w:t>
            </w:r>
            <w:r>
              <w:rPr>
                <w:rStyle w:val="TransUnitID"/>
                <w:lang w:val="en-GB"/>
              </w:rPr>
              <w:t>a1bd1305-c4ea-42cc-a15b-395b6d41f7ce</w:t>
            </w:r>
          </w:p>
        </w:tc>
        <w:tc>
          <w:tcPr>
            <w:tcW w:w="0" w:type="auto"/>
            <w:shd w:val="clear" w:color="auto" w:fill="FFFFFF"/>
          </w:tcPr>
          <w:p w14:paraId="601519FA" w14:textId="77777777" w:rsidR="004C26EE" w:rsidRDefault="00C72362">
            <w:pPr>
              <w:rPr>
                <w:lang w:val="en-GB"/>
              </w:rPr>
            </w:pPr>
            <w:r>
              <w:rPr>
                <w:lang w:val="en-GB"/>
              </w:rPr>
              <w:t>Translation Approved (0%)</w:t>
            </w:r>
          </w:p>
        </w:tc>
        <w:tc>
          <w:tcPr>
            <w:tcW w:w="0" w:type="auto"/>
            <w:shd w:val="clear" w:color="auto" w:fill="FFFFFF"/>
          </w:tcPr>
          <w:p w14:paraId="24926536" w14:textId="77777777" w:rsidR="004C26EE" w:rsidRDefault="00C72362">
            <w:pPr>
              <w:rPr>
                <w:lang w:val="en-GB"/>
              </w:rPr>
            </w:pPr>
            <w:r>
              <w:rPr>
                <w:lang w:val="en-GB"/>
              </w:rPr>
              <w:t>(2) ETCS and ATO functions to be displayed;</w:t>
            </w:r>
          </w:p>
        </w:tc>
        <w:tc>
          <w:tcPr>
            <w:tcW w:w="0" w:type="auto"/>
            <w:shd w:val="clear" w:color="auto" w:fill="FFFFFF"/>
          </w:tcPr>
          <w:p w14:paraId="1F4196D8" w14:textId="77777777" w:rsidR="004C26EE" w:rsidRDefault="00C72362">
            <w:pPr>
              <w:rPr>
                <w:lang w:val="sr-Cyrl-RS"/>
              </w:rPr>
            </w:pPr>
            <w:r>
              <w:rPr>
                <w:lang w:val="sr-Cyrl-RS"/>
              </w:rPr>
              <w:t xml:space="preserve">2) функције </w:t>
            </w:r>
            <w:r>
              <w:rPr>
                <w:rStyle w:val="Tag"/>
                <w:lang w:val="sr-Cyrl-RS"/>
              </w:rPr>
              <w:t>&lt;Italic&gt;</w:t>
            </w:r>
            <w:r>
              <w:rPr>
                <w:lang w:val="sr-Cyrl-RS"/>
              </w:rPr>
              <w:t>ETCS</w:t>
            </w:r>
            <w:r>
              <w:rPr>
                <w:rStyle w:val="Tag"/>
                <w:lang w:val="sr-Cyrl-RS"/>
              </w:rPr>
              <w:t>&lt;/Italic&gt;</w:t>
            </w:r>
            <w:r>
              <w:rPr>
                <w:lang w:val="sr-Cyrl-RS"/>
              </w:rPr>
              <w:t xml:space="preserve"> и </w:t>
            </w:r>
            <w:r>
              <w:rPr>
                <w:rStyle w:val="Tag"/>
                <w:lang w:val="sr-Cyrl-RS"/>
              </w:rPr>
              <w:t>&lt;Italic&gt;</w:t>
            </w:r>
            <w:r>
              <w:rPr>
                <w:lang w:val="sr-Cyrl-RS"/>
              </w:rPr>
              <w:t>ATO</w:t>
            </w:r>
            <w:r>
              <w:rPr>
                <w:rStyle w:val="Tag"/>
                <w:lang w:val="sr-Cyrl-RS"/>
              </w:rPr>
              <w:t>&lt;/Italic&gt;</w:t>
            </w:r>
            <w:r>
              <w:rPr>
                <w:lang w:val="sr-Cyrl-RS"/>
              </w:rPr>
              <w:t xml:space="preserve"> које треба да буду приказане;</w:t>
            </w:r>
          </w:p>
        </w:tc>
      </w:tr>
      <w:tr w:rsidR="004C26EE" w14:paraId="2A739DBB" w14:textId="77777777">
        <w:tc>
          <w:tcPr>
            <w:tcW w:w="0" w:type="auto"/>
            <w:shd w:val="clear" w:color="auto" w:fill="FFFFFF"/>
          </w:tcPr>
          <w:p w14:paraId="0EF65EB0" w14:textId="77777777" w:rsidR="004C26EE" w:rsidRDefault="00C72362">
            <w:pPr>
              <w:rPr>
                <w:lang w:val="en-GB"/>
              </w:rPr>
            </w:pPr>
            <w:r>
              <w:rPr>
                <w:rStyle w:val="SegmentID"/>
                <w:lang w:val="en-GB"/>
              </w:rPr>
              <w:t>1223</w:t>
            </w:r>
            <w:r>
              <w:rPr>
                <w:rStyle w:val="TransUnitID"/>
                <w:lang w:val="en-GB"/>
              </w:rPr>
              <w:t>088029d6-8ef9-4591-8ea8-9030dbee7493</w:t>
            </w:r>
          </w:p>
        </w:tc>
        <w:tc>
          <w:tcPr>
            <w:tcW w:w="0" w:type="auto"/>
            <w:shd w:val="clear" w:color="auto" w:fill="FFFFFF"/>
          </w:tcPr>
          <w:p w14:paraId="1C9B4076" w14:textId="77777777" w:rsidR="004C26EE" w:rsidRDefault="00C72362">
            <w:pPr>
              <w:rPr>
                <w:lang w:val="en-GB"/>
              </w:rPr>
            </w:pPr>
            <w:r>
              <w:rPr>
                <w:lang w:val="en-GB"/>
              </w:rPr>
              <w:t>Translation Approved (0%)</w:t>
            </w:r>
          </w:p>
        </w:tc>
        <w:tc>
          <w:tcPr>
            <w:tcW w:w="0" w:type="auto"/>
            <w:shd w:val="clear" w:color="auto" w:fill="FFFFFF"/>
          </w:tcPr>
          <w:p w14:paraId="0B049D07" w14:textId="77777777" w:rsidR="004C26EE" w:rsidRDefault="00C72362">
            <w:pPr>
              <w:rPr>
                <w:lang w:val="en-GB"/>
              </w:rPr>
            </w:pPr>
            <w:r>
              <w:rPr>
                <w:lang w:val="en-GB"/>
              </w:rPr>
              <w:t>(3) ETCS and ATO functions triggered by driver input.</w:t>
            </w:r>
          </w:p>
        </w:tc>
        <w:tc>
          <w:tcPr>
            <w:tcW w:w="0" w:type="auto"/>
            <w:shd w:val="clear" w:color="auto" w:fill="FFFFFF"/>
          </w:tcPr>
          <w:p w14:paraId="4B08C4D3" w14:textId="77777777" w:rsidR="004C26EE" w:rsidRDefault="00C72362">
            <w:pPr>
              <w:rPr>
                <w:lang w:val="sr-Cyrl-RS"/>
              </w:rPr>
            </w:pPr>
            <w:r>
              <w:rPr>
                <w:lang w:val="sr-Cyrl-RS"/>
              </w:rPr>
              <w:t xml:space="preserve">3) функције </w:t>
            </w:r>
            <w:r>
              <w:rPr>
                <w:rStyle w:val="Tag"/>
                <w:lang w:val="sr-Cyrl-RS"/>
              </w:rPr>
              <w:t>&lt;Italic&gt;</w:t>
            </w:r>
            <w:r>
              <w:rPr>
                <w:lang w:val="sr-Cyrl-RS"/>
              </w:rPr>
              <w:t>ETCS</w:t>
            </w:r>
            <w:r>
              <w:rPr>
                <w:rStyle w:val="Tag"/>
                <w:lang w:val="sr-Cyrl-RS"/>
              </w:rPr>
              <w:t>&lt;/Italic&gt;</w:t>
            </w:r>
            <w:r>
              <w:rPr>
                <w:lang w:val="sr-Cyrl-RS"/>
              </w:rPr>
              <w:t xml:space="preserve"> и </w:t>
            </w:r>
            <w:r>
              <w:rPr>
                <w:rStyle w:val="Tag"/>
                <w:lang w:val="sr-Cyrl-RS"/>
              </w:rPr>
              <w:t>&lt;Italic&gt;</w:t>
            </w:r>
            <w:r>
              <w:rPr>
                <w:lang w:val="sr-Cyrl-RS"/>
              </w:rPr>
              <w:t>ATO</w:t>
            </w:r>
            <w:r>
              <w:rPr>
                <w:rStyle w:val="Tag"/>
                <w:lang w:val="sr-Cyrl-RS"/>
              </w:rPr>
              <w:t>&lt;/Italic&gt;</w:t>
            </w:r>
            <w:r>
              <w:rPr>
                <w:lang w:val="sr-Cyrl-RS"/>
              </w:rPr>
              <w:t xml:space="preserve"> које се активирају уносом машиновође.</w:t>
            </w:r>
          </w:p>
        </w:tc>
      </w:tr>
      <w:tr w:rsidR="004C26EE" w14:paraId="2211B116" w14:textId="77777777">
        <w:tc>
          <w:tcPr>
            <w:tcW w:w="0" w:type="auto"/>
            <w:shd w:val="clear" w:color="auto" w:fill="FFFFFF"/>
          </w:tcPr>
          <w:p w14:paraId="3076E8EC" w14:textId="77777777" w:rsidR="004C26EE" w:rsidRDefault="00C72362">
            <w:pPr>
              <w:rPr>
                <w:lang w:val="en-GB"/>
              </w:rPr>
            </w:pPr>
            <w:r>
              <w:rPr>
                <w:rStyle w:val="SegmentID"/>
                <w:lang w:val="en-GB"/>
              </w:rPr>
              <w:t>1224</w:t>
            </w:r>
            <w:r>
              <w:rPr>
                <w:rStyle w:val="TransUnitID"/>
                <w:lang w:val="en-GB"/>
              </w:rPr>
              <w:t>46181ab2-19aa-4bec-8035-8c5ed4b2039c</w:t>
            </w:r>
          </w:p>
        </w:tc>
        <w:tc>
          <w:tcPr>
            <w:tcW w:w="0" w:type="auto"/>
            <w:shd w:val="clear" w:color="auto" w:fill="FFFFFF"/>
          </w:tcPr>
          <w:p w14:paraId="5CD28557" w14:textId="77777777" w:rsidR="004C26EE" w:rsidRDefault="00C72362">
            <w:pPr>
              <w:rPr>
                <w:lang w:val="en-GB"/>
              </w:rPr>
            </w:pPr>
            <w:r>
              <w:rPr>
                <w:lang w:val="en-GB"/>
              </w:rPr>
              <w:t>Translation Approved (100%)</w:t>
            </w:r>
          </w:p>
        </w:tc>
        <w:tc>
          <w:tcPr>
            <w:tcW w:w="0" w:type="auto"/>
            <w:shd w:val="clear" w:color="auto" w:fill="FFFFFF"/>
          </w:tcPr>
          <w:p w14:paraId="1352521F" w14:textId="77777777" w:rsidR="004C26EE" w:rsidRDefault="00C72362">
            <w:pPr>
              <w:rPr>
                <w:lang w:val="en-GB"/>
              </w:rPr>
            </w:pPr>
            <w:r>
              <w:rPr>
                <w:lang w:val="en-GB"/>
              </w:rPr>
              <w:t>4.2.13.</w:t>
            </w:r>
          </w:p>
        </w:tc>
        <w:tc>
          <w:tcPr>
            <w:tcW w:w="0" w:type="auto"/>
            <w:shd w:val="clear" w:color="auto" w:fill="FFFFFF"/>
          </w:tcPr>
          <w:p w14:paraId="582517DF" w14:textId="77777777" w:rsidR="004C26EE" w:rsidRDefault="00C72362">
            <w:pPr>
              <w:rPr>
                <w:lang w:val="sr-Cyrl-RS"/>
              </w:rPr>
            </w:pPr>
            <w:r>
              <w:rPr>
                <w:lang w:val="sr-Cyrl-RS"/>
              </w:rPr>
              <w:t>4.2.13.</w:t>
            </w:r>
          </w:p>
        </w:tc>
      </w:tr>
      <w:tr w:rsidR="004C26EE" w14:paraId="651D264E" w14:textId="77777777">
        <w:tc>
          <w:tcPr>
            <w:tcW w:w="0" w:type="auto"/>
            <w:shd w:val="clear" w:color="auto" w:fill="FFFFFF"/>
          </w:tcPr>
          <w:p w14:paraId="1BC36220" w14:textId="77777777" w:rsidR="004C26EE" w:rsidRDefault="00C72362">
            <w:pPr>
              <w:rPr>
                <w:lang w:val="en-GB"/>
              </w:rPr>
            </w:pPr>
            <w:r>
              <w:rPr>
                <w:rStyle w:val="SegmentID"/>
                <w:lang w:val="en-GB"/>
              </w:rPr>
              <w:t>1225</w:t>
            </w:r>
            <w:r>
              <w:rPr>
                <w:rStyle w:val="TransUnitID"/>
                <w:lang w:val="en-GB"/>
              </w:rPr>
              <w:t>46181ab2-19aa-4bec-8035-8c5ed4b2039c</w:t>
            </w:r>
          </w:p>
        </w:tc>
        <w:tc>
          <w:tcPr>
            <w:tcW w:w="0" w:type="auto"/>
            <w:shd w:val="clear" w:color="auto" w:fill="FFFFFF"/>
          </w:tcPr>
          <w:p w14:paraId="319823E4" w14:textId="77777777" w:rsidR="004C26EE" w:rsidRDefault="00C72362">
            <w:pPr>
              <w:rPr>
                <w:lang w:val="en-GB"/>
              </w:rPr>
            </w:pPr>
            <w:r>
              <w:rPr>
                <w:lang w:val="en-GB"/>
              </w:rPr>
              <w:t>Translation Approved (CM)</w:t>
            </w:r>
          </w:p>
        </w:tc>
        <w:tc>
          <w:tcPr>
            <w:tcW w:w="0" w:type="auto"/>
            <w:shd w:val="clear" w:color="auto" w:fill="FFFFFF"/>
          </w:tcPr>
          <w:p w14:paraId="34A5B97F" w14:textId="77777777" w:rsidR="004C26EE" w:rsidRDefault="00C72362">
            <w:pPr>
              <w:rPr>
                <w:lang w:val="en-GB"/>
              </w:rPr>
            </w:pPr>
            <w:r>
              <w:rPr>
                <w:lang w:val="en-GB"/>
              </w:rPr>
              <w:t>RMR DMI (Driver-Machine Interface)</w:t>
            </w:r>
          </w:p>
        </w:tc>
        <w:tc>
          <w:tcPr>
            <w:tcW w:w="0" w:type="auto"/>
            <w:shd w:val="clear" w:color="auto" w:fill="FFFFFF"/>
          </w:tcPr>
          <w:p w14:paraId="54CA048B" w14:textId="77777777" w:rsidR="004C26EE" w:rsidRDefault="00C72362">
            <w:pPr>
              <w:rPr>
                <w:lang w:val="sr-Cyrl-RS"/>
              </w:rPr>
            </w:pPr>
            <w:r>
              <w:rPr>
                <w:lang w:val="sr-Cyrl-RS"/>
              </w:rPr>
              <w:t xml:space="preserve">Интерфејс машиновођа–возило </w:t>
            </w:r>
            <w:r>
              <w:rPr>
                <w:rStyle w:val="Tag"/>
                <w:lang w:val="sr-Cyrl-RS"/>
              </w:rPr>
              <w:t>&lt;Italic&gt;</w:t>
            </w:r>
            <w:r>
              <w:rPr>
                <w:lang w:val="sr-Cyrl-RS"/>
              </w:rPr>
              <w:t>RMR</w:t>
            </w:r>
            <w:r>
              <w:rPr>
                <w:rStyle w:val="Tag"/>
                <w:lang w:val="sr-Cyrl-RS"/>
              </w:rPr>
              <w:t>&lt;/Italic&gt;</w:t>
            </w:r>
            <w:r>
              <w:rPr>
                <w:lang w:val="sr-Cyrl-RS"/>
              </w:rPr>
              <w:t>-а</w:t>
            </w:r>
          </w:p>
        </w:tc>
      </w:tr>
      <w:tr w:rsidR="004C26EE" w14:paraId="082BC0AB" w14:textId="77777777">
        <w:tc>
          <w:tcPr>
            <w:tcW w:w="0" w:type="auto"/>
            <w:shd w:val="clear" w:color="auto" w:fill="FFFFFF"/>
          </w:tcPr>
          <w:p w14:paraId="2A536810" w14:textId="77777777" w:rsidR="004C26EE" w:rsidRDefault="00C72362">
            <w:pPr>
              <w:rPr>
                <w:lang w:val="en-GB"/>
              </w:rPr>
            </w:pPr>
            <w:r>
              <w:rPr>
                <w:rStyle w:val="SegmentID"/>
                <w:lang w:val="en-GB"/>
              </w:rPr>
              <w:t>1226</w:t>
            </w:r>
            <w:r>
              <w:rPr>
                <w:rStyle w:val="TransUnitID"/>
                <w:lang w:val="en-GB"/>
              </w:rPr>
              <w:t>e895678c-00af-4e33-950c-098bca185303</w:t>
            </w:r>
          </w:p>
        </w:tc>
        <w:tc>
          <w:tcPr>
            <w:tcW w:w="0" w:type="auto"/>
            <w:shd w:val="clear" w:color="auto" w:fill="FFFFFF"/>
          </w:tcPr>
          <w:p w14:paraId="5CCBEC9A" w14:textId="77777777" w:rsidR="004C26EE" w:rsidRDefault="00C72362">
            <w:pPr>
              <w:rPr>
                <w:lang w:val="en-GB"/>
              </w:rPr>
            </w:pPr>
            <w:r>
              <w:rPr>
                <w:lang w:val="en-GB"/>
              </w:rPr>
              <w:t>Translation Approved (90%)</w:t>
            </w:r>
          </w:p>
        </w:tc>
        <w:tc>
          <w:tcPr>
            <w:tcW w:w="0" w:type="auto"/>
            <w:shd w:val="clear" w:color="auto" w:fill="FFFFFF"/>
          </w:tcPr>
          <w:p w14:paraId="1640B208" w14:textId="77777777" w:rsidR="004C26EE" w:rsidRDefault="00C72362">
            <w:pPr>
              <w:rPr>
                <w:lang w:val="en-GB"/>
              </w:rPr>
            </w:pPr>
            <w:r>
              <w:rPr>
                <w:lang w:val="en-GB"/>
              </w:rPr>
              <w:t>This basic parameter describes the information provided from RMR to the driver and entered into the RMR on-board by the driver.</w:t>
            </w:r>
          </w:p>
        </w:tc>
        <w:tc>
          <w:tcPr>
            <w:tcW w:w="0" w:type="auto"/>
            <w:shd w:val="clear" w:color="auto" w:fill="FFFFFF"/>
          </w:tcPr>
          <w:p w14:paraId="4AFA8777" w14:textId="77777777" w:rsidR="004C26EE" w:rsidRDefault="00C72362">
            <w:pPr>
              <w:rPr>
                <w:lang w:val="sr-Cyrl-RS"/>
              </w:rPr>
            </w:pPr>
            <w:r>
              <w:rPr>
                <w:lang w:val="sr-Cyrl-RS"/>
              </w:rPr>
              <w:t xml:space="preserve">Овај основни параметар описује информације које </w:t>
            </w:r>
            <w:r>
              <w:rPr>
                <w:rStyle w:val="Tag"/>
                <w:lang w:val="sr-Cyrl-RS"/>
              </w:rPr>
              <w:t>&lt;Italic&gt;</w:t>
            </w:r>
            <w:r>
              <w:rPr>
                <w:lang w:val="sr-Cyrl-RS"/>
              </w:rPr>
              <w:t>RMR</w:t>
            </w:r>
            <w:r>
              <w:rPr>
                <w:rStyle w:val="Tag"/>
                <w:lang w:val="sr-Cyrl-RS"/>
              </w:rPr>
              <w:t>&lt;/Italic&gt;</w:t>
            </w:r>
            <w:r>
              <w:rPr>
                <w:lang w:val="sr-Cyrl-RS"/>
              </w:rPr>
              <w:t xml:space="preserve"> пружа машиновођи и које машиновођа уноси у </w:t>
            </w:r>
            <w:r>
              <w:rPr>
                <w:rStyle w:val="Tag"/>
                <w:lang w:val="sr-Cyrl-RS"/>
              </w:rPr>
              <w:t>&lt;Italic&gt;</w:t>
            </w:r>
            <w:r>
              <w:rPr>
                <w:lang w:val="sr-Cyrl-RS"/>
              </w:rPr>
              <w:t>RMR</w:t>
            </w:r>
            <w:r>
              <w:rPr>
                <w:rStyle w:val="Tag"/>
                <w:lang w:val="sr-Cyrl-RS"/>
              </w:rPr>
              <w:t>&lt;/Italic&gt;</w:t>
            </w:r>
            <w:r>
              <w:rPr>
                <w:lang w:val="sr-Cyrl-RS"/>
              </w:rPr>
              <w:t xml:space="preserve"> у возилу.</w:t>
            </w:r>
          </w:p>
        </w:tc>
      </w:tr>
      <w:tr w:rsidR="004C26EE" w14:paraId="77DF6F82" w14:textId="77777777">
        <w:tc>
          <w:tcPr>
            <w:tcW w:w="0" w:type="auto"/>
            <w:shd w:val="clear" w:color="auto" w:fill="FFFFFF"/>
          </w:tcPr>
          <w:p w14:paraId="118B0AD5" w14:textId="77777777" w:rsidR="004C26EE" w:rsidRDefault="00C72362">
            <w:pPr>
              <w:rPr>
                <w:lang w:val="en-GB"/>
              </w:rPr>
            </w:pPr>
            <w:r>
              <w:rPr>
                <w:rStyle w:val="SegmentID"/>
                <w:lang w:val="en-GB"/>
              </w:rPr>
              <w:t>1227</w:t>
            </w:r>
            <w:r>
              <w:rPr>
                <w:rStyle w:val="TransUnitID"/>
                <w:lang w:val="en-GB"/>
              </w:rPr>
              <w:t>25fd3cb6-0158-4cf9-8f67-2dc61036b630</w:t>
            </w:r>
          </w:p>
        </w:tc>
        <w:tc>
          <w:tcPr>
            <w:tcW w:w="0" w:type="auto"/>
            <w:shd w:val="clear" w:color="auto" w:fill="FFFFFF"/>
          </w:tcPr>
          <w:p w14:paraId="1E2B5563" w14:textId="77777777" w:rsidR="004C26EE" w:rsidRDefault="00C72362">
            <w:pPr>
              <w:rPr>
                <w:lang w:val="en-GB"/>
              </w:rPr>
            </w:pPr>
            <w:r>
              <w:rPr>
                <w:lang w:val="en-GB"/>
              </w:rPr>
              <w:t>Translation Approved (100%)</w:t>
            </w:r>
          </w:p>
        </w:tc>
        <w:tc>
          <w:tcPr>
            <w:tcW w:w="0" w:type="auto"/>
            <w:shd w:val="clear" w:color="auto" w:fill="FFFFFF"/>
          </w:tcPr>
          <w:p w14:paraId="7F777FCB" w14:textId="77777777" w:rsidR="004C26EE" w:rsidRDefault="00C72362">
            <w:pPr>
              <w:rPr>
                <w:lang w:val="en-GB"/>
              </w:rPr>
            </w:pPr>
            <w:r>
              <w:rPr>
                <w:lang w:val="en-GB"/>
              </w:rPr>
              <w:t>It includes:</w:t>
            </w:r>
          </w:p>
        </w:tc>
        <w:tc>
          <w:tcPr>
            <w:tcW w:w="0" w:type="auto"/>
            <w:shd w:val="clear" w:color="auto" w:fill="FFFFFF"/>
          </w:tcPr>
          <w:p w14:paraId="266E7DDE" w14:textId="77777777" w:rsidR="004C26EE" w:rsidRDefault="00C72362">
            <w:pPr>
              <w:rPr>
                <w:lang w:val="sr-Cyrl-RS"/>
              </w:rPr>
            </w:pPr>
            <w:r>
              <w:rPr>
                <w:lang w:val="sr-Cyrl-RS"/>
              </w:rPr>
              <w:t>Он укључује:</w:t>
            </w:r>
          </w:p>
        </w:tc>
      </w:tr>
      <w:tr w:rsidR="004C26EE" w14:paraId="59872E12" w14:textId="77777777">
        <w:tc>
          <w:tcPr>
            <w:tcW w:w="0" w:type="auto"/>
            <w:shd w:val="clear" w:color="auto" w:fill="FFFFFF"/>
          </w:tcPr>
          <w:p w14:paraId="51C5C177" w14:textId="77777777" w:rsidR="004C26EE" w:rsidRDefault="00C72362">
            <w:pPr>
              <w:rPr>
                <w:lang w:val="en-GB"/>
              </w:rPr>
            </w:pPr>
            <w:r>
              <w:rPr>
                <w:rStyle w:val="SegmentID"/>
                <w:lang w:val="en-GB"/>
              </w:rPr>
              <w:t>1228</w:t>
            </w:r>
            <w:r>
              <w:rPr>
                <w:rStyle w:val="TransUnitID"/>
                <w:lang w:val="en-GB"/>
              </w:rPr>
              <w:t>a0a8e814-eead-4e95-8caf-dafb4d938dd4</w:t>
            </w:r>
          </w:p>
        </w:tc>
        <w:tc>
          <w:tcPr>
            <w:tcW w:w="0" w:type="auto"/>
            <w:shd w:val="clear" w:color="auto" w:fill="FFFFFF"/>
          </w:tcPr>
          <w:p w14:paraId="2A9BDA28" w14:textId="77777777" w:rsidR="004C26EE" w:rsidRDefault="00C72362">
            <w:pPr>
              <w:rPr>
                <w:lang w:val="en-GB"/>
              </w:rPr>
            </w:pPr>
            <w:r>
              <w:rPr>
                <w:lang w:val="en-GB"/>
              </w:rPr>
              <w:t>Translation Approved (CM)</w:t>
            </w:r>
          </w:p>
        </w:tc>
        <w:tc>
          <w:tcPr>
            <w:tcW w:w="0" w:type="auto"/>
            <w:shd w:val="clear" w:color="auto" w:fill="FFFFFF"/>
          </w:tcPr>
          <w:p w14:paraId="380D07E6" w14:textId="77777777" w:rsidR="004C26EE" w:rsidRDefault="00C72362">
            <w:pPr>
              <w:rPr>
                <w:lang w:val="en-GB"/>
              </w:rPr>
            </w:pPr>
            <w:r>
              <w:rPr>
                <w:lang w:val="en-GB"/>
              </w:rPr>
              <w:t>(1) ergonomics (including visibility);</w:t>
            </w:r>
          </w:p>
        </w:tc>
        <w:tc>
          <w:tcPr>
            <w:tcW w:w="0" w:type="auto"/>
            <w:shd w:val="clear" w:color="auto" w:fill="FFFFFF"/>
          </w:tcPr>
          <w:p w14:paraId="66F4D473" w14:textId="77777777" w:rsidR="004C26EE" w:rsidRDefault="00C72362">
            <w:pPr>
              <w:rPr>
                <w:lang w:val="sr-Cyrl-RS"/>
              </w:rPr>
            </w:pPr>
            <w:r>
              <w:rPr>
                <w:lang w:val="sr-Cyrl-RS"/>
              </w:rPr>
              <w:t>1) ергономију (укључујући видљивост);</w:t>
            </w:r>
          </w:p>
        </w:tc>
      </w:tr>
      <w:tr w:rsidR="004C26EE" w14:paraId="32B00DBD" w14:textId="77777777">
        <w:tc>
          <w:tcPr>
            <w:tcW w:w="0" w:type="auto"/>
            <w:shd w:val="clear" w:color="auto" w:fill="FFFFFF"/>
          </w:tcPr>
          <w:p w14:paraId="31FF50C4" w14:textId="77777777" w:rsidR="004C26EE" w:rsidRDefault="00C72362">
            <w:pPr>
              <w:rPr>
                <w:lang w:val="en-GB"/>
              </w:rPr>
            </w:pPr>
            <w:r>
              <w:rPr>
                <w:rStyle w:val="SegmentID"/>
                <w:lang w:val="en-GB"/>
              </w:rPr>
              <w:t>1229</w:t>
            </w:r>
            <w:r>
              <w:rPr>
                <w:rStyle w:val="TransUnitID"/>
                <w:lang w:val="en-GB"/>
              </w:rPr>
              <w:t>db900283-9f7a-4ce9-b815-2244a8160636</w:t>
            </w:r>
          </w:p>
        </w:tc>
        <w:tc>
          <w:tcPr>
            <w:tcW w:w="0" w:type="auto"/>
            <w:shd w:val="clear" w:color="auto" w:fill="FFFFFF"/>
          </w:tcPr>
          <w:p w14:paraId="2ACA3C15" w14:textId="77777777" w:rsidR="004C26EE" w:rsidRDefault="00C72362">
            <w:pPr>
              <w:rPr>
                <w:lang w:val="en-GB"/>
              </w:rPr>
            </w:pPr>
            <w:r>
              <w:rPr>
                <w:lang w:val="en-GB"/>
              </w:rPr>
              <w:t>Translation Approved (76%)</w:t>
            </w:r>
          </w:p>
        </w:tc>
        <w:tc>
          <w:tcPr>
            <w:tcW w:w="0" w:type="auto"/>
            <w:shd w:val="clear" w:color="auto" w:fill="FFFFFF"/>
          </w:tcPr>
          <w:p w14:paraId="2B6FB30B" w14:textId="77777777" w:rsidR="004C26EE" w:rsidRDefault="00C72362">
            <w:pPr>
              <w:rPr>
                <w:lang w:val="en-GB"/>
              </w:rPr>
            </w:pPr>
            <w:r>
              <w:rPr>
                <w:lang w:val="en-GB"/>
              </w:rPr>
              <w:t>(2) RMR functions to be displayed;</w:t>
            </w:r>
          </w:p>
        </w:tc>
        <w:tc>
          <w:tcPr>
            <w:tcW w:w="0" w:type="auto"/>
            <w:shd w:val="clear" w:color="auto" w:fill="FFFFFF"/>
          </w:tcPr>
          <w:p w14:paraId="7734766C" w14:textId="77777777" w:rsidR="004C26EE" w:rsidRDefault="00C72362">
            <w:pPr>
              <w:rPr>
                <w:lang w:val="sr-Cyrl-RS"/>
              </w:rPr>
            </w:pPr>
            <w:r>
              <w:rPr>
                <w:lang w:val="sr-Cyrl-RS"/>
              </w:rPr>
              <w:t xml:space="preserve">2) функције </w:t>
            </w:r>
            <w:r>
              <w:rPr>
                <w:rStyle w:val="Tag"/>
                <w:lang w:val="sr-Cyrl-RS"/>
              </w:rPr>
              <w:t>&lt;Italic&gt;</w:t>
            </w:r>
            <w:r>
              <w:rPr>
                <w:lang w:val="sr-Cyrl-RS"/>
              </w:rPr>
              <w:t>RMR</w:t>
            </w:r>
            <w:r>
              <w:rPr>
                <w:rStyle w:val="Tag"/>
                <w:lang w:val="sr-Cyrl-RS"/>
              </w:rPr>
              <w:t>&lt;/Italic&gt;</w:t>
            </w:r>
            <w:r>
              <w:rPr>
                <w:lang w:val="sr-Cyrl-RS"/>
              </w:rPr>
              <w:t xml:space="preserve"> које треба да буду приказане;</w:t>
            </w:r>
          </w:p>
        </w:tc>
      </w:tr>
      <w:tr w:rsidR="004C26EE" w14:paraId="4E9088B0" w14:textId="77777777">
        <w:tc>
          <w:tcPr>
            <w:tcW w:w="0" w:type="auto"/>
            <w:shd w:val="clear" w:color="auto" w:fill="FFFFFF"/>
          </w:tcPr>
          <w:p w14:paraId="270BD2EB" w14:textId="77777777" w:rsidR="004C26EE" w:rsidRDefault="00C72362">
            <w:pPr>
              <w:rPr>
                <w:lang w:val="en-GB"/>
              </w:rPr>
            </w:pPr>
            <w:r>
              <w:rPr>
                <w:rStyle w:val="SegmentID"/>
                <w:lang w:val="en-GB"/>
              </w:rPr>
              <w:t>1230</w:t>
            </w:r>
            <w:r>
              <w:rPr>
                <w:rStyle w:val="TransUnitID"/>
                <w:lang w:val="en-GB"/>
              </w:rPr>
              <w:t>947d4d7b-a486-4c55-9f72-9a7f68eb73e2</w:t>
            </w:r>
          </w:p>
        </w:tc>
        <w:tc>
          <w:tcPr>
            <w:tcW w:w="0" w:type="auto"/>
            <w:shd w:val="clear" w:color="auto" w:fill="FFFFFF"/>
          </w:tcPr>
          <w:p w14:paraId="0BA75140" w14:textId="77777777" w:rsidR="004C26EE" w:rsidRDefault="00C72362">
            <w:pPr>
              <w:rPr>
                <w:lang w:val="en-GB"/>
              </w:rPr>
            </w:pPr>
            <w:r>
              <w:rPr>
                <w:lang w:val="en-GB"/>
              </w:rPr>
              <w:t>Translation Approved (0%)</w:t>
            </w:r>
          </w:p>
        </w:tc>
        <w:tc>
          <w:tcPr>
            <w:tcW w:w="0" w:type="auto"/>
            <w:shd w:val="clear" w:color="auto" w:fill="FFFFFF"/>
          </w:tcPr>
          <w:p w14:paraId="2CE4A97E" w14:textId="77777777" w:rsidR="004C26EE" w:rsidRDefault="00C72362">
            <w:pPr>
              <w:rPr>
                <w:lang w:val="en-GB"/>
              </w:rPr>
            </w:pPr>
            <w:r>
              <w:rPr>
                <w:lang w:val="en-GB"/>
              </w:rPr>
              <w:t>(3) call-related information outgoing;</w:t>
            </w:r>
          </w:p>
        </w:tc>
        <w:tc>
          <w:tcPr>
            <w:tcW w:w="0" w:type="auto"/>
            <w:shd w:val="clear" w:color="auto" w:fill="FFFFFF"/>
          </w:tcPr>
          <w:p w14:paraId="5B4704D0" w14:textId="77777777" w:rsidR="004C26EE" w:rsidRDefault="00C72362">
            <w:pPr>
              <w:rPr>
                <w:lang w:val="sr-Cyrl-RS"/>
              </w:rPr>
            </w:pPr>
            <w:r>
              <w:rPr>
                <w:lang w:val="sr-Cyrl-RS"/>
              </w:rPr>
              <w:t>3) излазне информације повезане са позивом;</w:t>
            </w:r>
          </w:p>
        </w:tc>
      </w:tr>
      <w:tr w:rsidR="004C26EE" w14:paraId="0EC34E47" w14:textId="77777777">
        <w:tc>
          <w:tcPr>
            <w:tcW w:w="0" w:type="auto"/>
            <w:shd w:val="clear" w:color="auto" w:fill="FFFFFF"/>
          </w:tcPr>
          <w:p w14:paraId="19D89BB6" w14:textId="77777777" w:rsidR="004C26EE" w:rsidRDefault="00C72362">
            <w:pPr>
              <w:rPr>
                <w:lang w:val="en-GB"/>
              </w:rPr>
            </w:pPr>
            <w:r>
              <w:rPr>
                <w:rStyle w:val="SegmentID"/>
                <w:lang w:val="en-GB"/>
              </w:rPr>
              <w:t>1231</w:t>
            </w:r>
            <w:r>
              <w:rPr>
                <w:rStyle w:val="TransUnitID"/>
                <w:lang w:val="en-GB"/>
              </w:rPr>
              <w:t>b94304e0-e4fe-47c9-86af-a3ca74da6725</w:t>
            </w:r>
          </w:p>
        </w:tc>
        <w:tc>
          <w:tcPr>
            <w:tcW w:w="0" w:type="auto"/>
            <w:shd w:val="clear" w:color="auto" w:fill="FFFFFF"/>
          </w:tcPr>
          <w:p w14:paraId="25DA4B71" w14:textId="77777777" w:rsidR="004C26EE" w:rsidRDefault="00C72362">
            <w:pPr>
              <w:rPr>
                <w:lang w:val="en-GB"/>
              </w:rPr>
            </w:pPr>
            <w:r>
              <w:rPr>
                <w:lang w:val="en-GB"/>
              </w:rPr>
              <w:t>Translation Approved (86%)</w:t>
            </w:r>
          </w:p>
        </w:tc>
        <w:tc>
          <w:tcPr>
            <w:tcW w:w="0" w:type="auto"/>
            <w:shd w:val="clear" w:color="auto" w:fill="FFFFFF"/>
          </w:tcPr>
          <w:p w14:paraId="428CFBFA" w14:textId="77777777" w:rsidR="004C26EE" w:rsidRDefault="00C72362">
            <w:pPr>
              <w:rPr>
                <w:lang w:val="en-GB"/>
              </w:rPr>
            </w:pPr>
            <w:r>
              <w:rPr>
                <w:lang w:val="en-GB"/>
              </w:rPr>
              <w:t>(4) call-related information incoming.</w:t>
            </w:r>
          </w:p>
        </w:tc>
        <w:tc>
          <w:tcPr>
            <w:tcW w:w="0" w:type="auto"/>
            <w:shd w:val="clear" w:color="auto" w:fill="FFFFFF"/>
          </w:tcPr>
          <w:p w14:paraId="35AB7C10" w14:textId="77777777" w:rsidR="004C26EE" w:rsidRDefault="00C72362">
            <w:pPr>
              <w:rPr>
                <w:lang w:val="sr-Cyrl-RS"/>
              </w:rPr>
            </w:pPr>
            <w:r>
              <w:rPr>
                <w:lang w:val="sr-Cyrl-RS"/>
              </w:rPr>
              <w:t>4) улазне информације повезане са позивом.</w:t>
            </w:r>
          </w:p>
        </w:tc>
      </w:tr>
      <w:tr w:rsidR="004C26EE" w14:paraId="2C34C856" w14:textId="77777777">
        <w:tc>
          <w:tcPr>
            <w:tcW w:w="0" w:type="auto"/>
            <w:shd w:val="clear" w:color="auto" w:fill="FFFFFF"/>
          </w:tcPr>
          <w:p w14:paraId="759EB2CF" w14:textId="77777777" w:rsidR="004C26EE" w:rsidRDefault="00C72362">
            <w:pPr>
              <w:rPr>
                <w:lang w:val="en-GB"/>
              </w:rPr>
            </w:pPr>
            <w:r>
              <w:rPr>
                <w:rStyle w:val="SegmentID"/>
                <w:lang w:val="en-GB"/>
              </w:rPr>
              <w:t>1232</w:t>
            </w:r>
            <w:r>
              <w:rPr>
                <w:rStyle w:val="TransUnitID"/>
                <w:lang w:val="en-GB"/>
              </w:rPr>
              <w:t>4688d127-db3a-40e7-9787-11f5de1af150</w:t>
            </w:r>
          </w:p>
        </w:tc>
        <w:tc>
          <w:tcPr>
            <w:tcW w:w="0" w:type="auto"/>
            <w:shd w:val="clear" w:color="auto" w:fill="FFFFFF"/>
          </w:tcPr>
          <w:p w14:paraId="643EB82B" w14:textId="77777777" w:rsidR="004C26EE" w:rsidRDefault="00C72362">
            <w:pPr>
              <w:rPr>
                <w:lang w:val="en-GB"/>
              </w:rPr>
            </w:pPr>
            <w:r>
              <w:rPr>
                <w:lang w:val="en-GB"/>
              </w:rPr>
              <w:t>Translation Approved (100%)</w:t>
            </w:r>
          </w:p>
        </w:tc>
        <w:tc>
          <w:tcPr>
            <w:tcW w:w="0" w:type="auto"/>
            <w:shd w:val="clear" w:color="auto" w:fill="FFFFFF"/>
          </w:tcPr>
          <w:p w14:paraId="552C24F5" w14:textId="77777777" w:rsidR="004C26EE" w:rsidRDefault="00C72362">
            <w:pPr>
              <w:rPr>
                <w:lang w:val="en-GB"/>
              </w:rPr>
            </w:pPr>
            <w:r>
              <w:rPr>
                <w:lang w:val="en-GB"/>
              </w:rPr>
              <w:t>4.2.13.1.</w:t>
            </w:r>
          </w:p>
        </w:tc>
        <w:tc>
          <w:tcPr>
            <w:tcW w:w="0" w:type="auto"/>
            <w:shd w:val="clear" w:color="auto" w:fill="FFFFFF"/>
          </w:tcPr>
          <w:p w14:paraId="1992B4F5" w14:textId="77777777" w:rsidR="004C26EE" w:rsidRDefault="00C72362">
            <w:pPr>
              <w:rPr>
                <w:lang w:val="sr-Cyrl-RS"/>
              </w:rPr>
            </w:pPr>
            <w:r>
              <w:rPr>
                <w:lang w:val="sr-Cyrl-RS"/>
              </w:rPr>
              <w:t>4.2.13.1.</w:t>
            </w:r>
          </w:p>
        </w:tc>
      </w:tr>
      <w:tr w:rsidR="004C26EE" w14:paraId="62006C70" w14:textId="77777777">
        <w:tc>
          <w:tcPr>
            <w:tcW w:w="0" w:type="auto"/>
            <w:shd w:val="clear" w:color="auto" w:fill="FFFFFF"/>
          </w:tcPr>
          <w:p w14:paraId="7FF660F5" w14:textId="77777777" w:rsidR="004C26EE" w:rsidRDefault="00C72362">
            <w:pPr>
              <w:rPr>
                <w:lang w:val="en-GB"/>
              </w:rPr>
            </w:pPr>
            <w:r>
              <w:rPr>
                <w:rStyle w:val="SegmentID"/>
                <w:lang w:val="en-GB"/>
              </w:rPr>
              <w:t>1233</w:t>
            </w:r>
            <w:r>
              <w:rPr>
                <w:rStyle w:val="TransUnitID"/>
                <w:lang w:val="en-GB"/>
              </w:rPr>
              <w:t>4688d127-db3a-40e7-9787-11f5de1af150</w:t>
            </w:r>
          </w:p>
        </w:tc>
        <w:tc>
          <w:tcPr>
            <w:tcW w:w="0" w:type="auto"/>
            <w:shd w:val="clear" w:color="auto" w:fill="FFFFFF"/>
          </w:tcPr>
          <w:p w14:paraId="29F28F6A" w14:textId="77777777" w:rsidR="004C26EE" w:rsidRDefault="00C72362">
            <w:pPr>
              <w:rPr>
                <w:lang w:val="en-GB"/>
              </w:rPr>
            </w:pPr>
            <w:r>
              <w:rPr>
                <w:lang w:val="en-GB"/>
              </w:rPr>
              <w:t>Translation Approved (78%)</w:t>
            </w:r>
          </w:p>
        </w:tc>
        <w:tc>
          <w:tcPr>
            <w:tcW w:w="0" w:type="auto"/>
            <w:shd w:val="clear" w:color="auto" w:fill="FFFFFF"/>
          </w:tcPr>
          <w:p w14:paraId="5974AB73" w14:textId="77777777" w:rsidR="004C26EE" w:rsidRDefault="00C72362">
            <w:pPr>
              <w:rPr>
                <w:lang w:val="en-GB"/>
              </w:rPr>
            </w:pPr>
            <w:r>
              <w:rPr>
                <w:lang w:val="en-GB"/>
              </w:rPr>
              <w:t>GSM-R DMI (Driver Machine Interface)</w:t>
            </w:r>
          </w:p>
        </w:tc>
        <w:tc>
          <w:tcPr>
            <w:tcW w:w="0" w:type="auto"/>
            <w:shd w:val="clear" w:color="auto" w:fill="FFFFFF"/>
          </w:tcPr>
          <w:p w14:paraId="6BE241BA" w14:textId="77777777" w:rsidR="004C26EE" w:rsidRDefault="00C72362">
            <w:pPr>
              <w:rPr>
                <w:lang w:val="sr-Cyrl-RS"/>
              </w:rPr>
            </w:pPr>
            <w:r>
              <w:rPr>
                <w:lang w:val="sr-Cyrl-RS"/>
              </w:rPr>
              <w:t xml:space="preserve">Интерфејс машиновођа–возило </w:t>
            </w:r>
            <w:r>
              <w:rPr>
                <w:rStyle w:val="Tag"/>
                <w:lang w:val="sr-Cyrl-RS"/>
              </w:rPr>
              <w:t>&lt;Italic&gt;</w:t>
            </w:r>
            <w:r>
              <w:rPr>
                <w:lang w:val="sr-Cyrl-RS"/>
              </w:rPr>
              <w:t>GSM-R</w:t>
            </w:r>
            <w:r>
              <w:rPr>
                <w:rStyle w:val="Tag"/>
                <w:lang w:val="sr-Cyrl-RS"/>
              </w:rPr>
              <w:t>&lt;/Italic&gt;</w:t>
            </w:r>
            <w:r>
              <w:rPr>
                <w:lang w:val="sr-Cyrl-RS"/>
              </w:rPr>
              <w:t>-а</w:t>
            </w:r>
          </w:p>
        </w:tc>
      </w:tr>
      <w:tr w:rsidR="004C26EE" w14:paraId="6790BE12" w14:textId="77777777">
        <w:tc>
          <w:tcPr>
            <w:tcW w:w="0" w:type="auto"/>
            <w:shd w:val="clear" w:color="auto" w:fill="FFFFFF"/>
          </w:tcPr>
          <w:p w14:paraId="454CE5DF" w14:textId="77777777" w:rsidR="004C26EE" w:rsidRDefault="00C72362">
            <w:pPr>
              <w:rPr>
                <w:lang w:val="en-GB"/>
              </w:rPr>
            </w:pPr>
            <w:r>
              <w:rPr>
                <w:rStyle w:val="SegmentID"/>
                <w:lang w:val="en-GB"/>
              </w:rPr>
              <w:t>1234</w:t>
            </w:r>
            <w:r>
              <w:rPr>
                <w:rStyle w:val="TransUnitID"/>
                <w:lang w:val="en-GB"/>
              </w:rPr>
              <w:t>c76161fb-71d8-46bb-a4dc-5c502dabc100</w:t>
            </w:r>
          </w:p>
        </w:tc>
        <w:tc>
          <w:tcPr>
            <w:tcW w:w="0" w:type="auto"/>
            <w:shd w:val="clear" w:color="auto" w:fill="FFFFFF"/>
          </w:tcPr>
          <w:p w14:paraId="321B660B" w14:textId="77777777" w:rsidR="004C26EE" w:rsidRDefault="00C72362">
            <w:pPr>
              <w:rPr>
                <w:lang w:val="en-GB"/>
              </w:rPr>
            </w:pPr>
            <w:r>
              <w:rPr>
                <w:lang w:val="en-GB"/>
              </w:rPr>
              <w:t>Translation Approved (78%)</w:t>
            </w:r>
          </w:p>
        </w:tc>
        <w:tc>
          <w:tcPr>
            <w:tcW w:w="0" w:type="auto"/>
            <w:shd w:val="clear" w:color="auto" w:fill="FFFFFF"/>
          </w:tcPr>
          <w:p w14:paraId="60267927" w14:textId="77777777" w:rsidR="004C26EE" w:rsidRDefault="00C72362">
            <w:pPr>
              <w:rPr>
                <w:lang w:val="en-GB"/>
              </w:rPr>
            </w:pPr>
            <w:r>
              <w:rPr>
                <w:lang w:val="en-GB"/>
              </w:rPr>
              <w:t>See Appendix A, Table A 1, 4.2.13 a for GSM-R.</w:t>
            </w:r>
          </w:p>
        </w:tc>
        <w:tc>
          <w:tcPr>
            <w:tcW w:w="0" w:type="auto"/>
            <w:shd w:val="clear" w:color="auto" w:fill="FFFFFF"/>
          </w:tcPr>
          <w:p w14:paraId="3F02C01C" w14:textId="77777777" w:rsidR="004C26EE" w:rsidRDefault="00C72362">
            <w:pPr>
              <w:rPr>
                <w:lang w:val="sr-Cyrl-RS"/>
              </w:rPr>
            </w:pPr>
            <w:r>
              <w:rPr>
                <w:lang w:val="sr-Cyrl-RS"/>
              </w:rPr>
              <w:t xml:space="preserve">Видети Додатак А Табела А.1 тачка 4.2.13. подтачка а) за </w:t>
            </w:r>
            <w:r>
              <w:rPr>
                <w:rStyle w:val="Tag"/>
                <w:lang w:val="sr-Cyrl-RS"/>
              </w:rPr>
              <w:t>&lt;Italic&gt;</w:t>
            </w:r>
            <w:r>
              <w:rPr>
                <w:lang w:val="sr-Cyrl-RS"/>
              </w:rPr>
              <w:t>GSM-R</w:t>
            </w:r>
            <w:r>
              <w:rPr>
                <w:rStyle w:val="Tag"/>
                <w:lang w:val="sr-Cyrl-RS"/>
              </w:rPr>
              <w:t>&lt;/Italic&gt;</w:t>
            </w:r>
            <w:r>
              <w:rPr>
                <w:lang w:val="sr-Cyrl-RS"/>
              </w:rPr>
              <w:t>.</w:t>
            </w:r>
          </w:p>
        </w:tc>
      </w:tr>
      <w:tr w:rsidR="004C26EE" w14:paraId="66F86B2F" w14:textId="77777777">
        <w:tc>
          <w:tcPr>
            <w:tcW w:w="0" w:type="auto"/>
            <w:shd w:val="clear" w:color="auto" w:fill="FFFFFF"/>
          </w:tcPr>
          <w:p w14:paraId="36D8B8D1" w14:textId="77777777" w:rsidR="004C26EE" w:rsidRDefault="00C72362">
            <w:pPr>
              <w:rPr>
                <w:lang w:val="en-GB"/>
              </w:rPr>
            </w:pPr>
            <w:r>
              <w:rPr>
                <w:rStyle w:val="SegmentID"/>
                <w:lang w:val="en-GB"/>
              </w:rPr>
              <w:t>1235</w:t>
            </w:r>
            <w:r>
              <w:rPr>
                <w:rStyle w:val="TransUnitID"/>
                <w:lang w:val="en-GB"/>
              </w:rPr>
              <w:t>22883203-72ae-4d4e-92b1-c365d20c2c61</w:t>
            </w:r>
          </w:p>
        </w:tc>
        <w:tc>
          <w:tcPr>
            <w:tcW w:w="0" w:type="auto"/>
            <w:shd w:val="clear" w:color="auto" w:fill="FFFFFF"/>
          </w:tcPr>
          <w:p w14:paraId="33370291" w14:textId="77777777" w:rsidR="004C26EE" w:rsidRDefault="00C72362">
            <w:pPr>
              <w:rPr>
                <w:lang w:val="en-GB"/>
              </w:rPr>
            </w:pPr>
            <w:r>
              <w:rPr>
                <w:lang w:val="en-GB"/>
              </w:rPr>
              <w:t>Translation Approved (100%)</w:t>
            </w:r>
          </w:p>
        </w:tc>
        <w:tc>
          <w:tcPr>
            <w:tcW w:w="0" w:type="auto"/>
            <w:shd w:val="clear" w:color="auto" w:fill="FFFFFF"/>
          </w:tcPr>
          <w:p w14:paraId="606A49F1" w14:textId="77777777" w:rsidR="004C26EE" w:rsidRDefault="00C72362">
            <w:pPr>
              <w:rPr>
                <w:lang w:val="en-GB"/>
              </w:rPr>
            </w:pPr>
            <w:r>
              <w:rPr>
                <w:lang w:val="en-GB"/>
              </w:rPr>
              <w:t>4.2.13.2.</w:t>
            </w:r>
          </w:p>
        </w:tc>
        <w:tc>
          <w:tcPr>
            <w:tcW w:w="0" w:type="auto"/>
            <w:shd w:val="clear" w:color="auto" w:fill="FFFFFF"/>
          </w:tcPr>
          <w:p w14:paraId="68A39783" w14:textId="77777777" w:rsidR="004C26EE" w:rsidRDefault="00C72362">
            <w:pPr>
              <w:rPr>
                <w:lang w:val="sr-Cyrl-RS"/>
              </w:rPr>
            </w:pPr>
            <w:r>
              <w:rPr>
                <w:lang w:val="sr-Cyrl-RS"/>
              </w:rPr>
              <w:t>4.2.13.2.</w:t>
            </w:r>
          </w:p>
        </w:tc>
      </w:tr>
      <w:tr w:rsidR="004C26EE" w14:paraId="142A05CC" w14:textId="77777777">
        <w:tc>
          <w:tcPr>
            <w:tcW w:w="0" w:type="auto"/>
            <w:shd w:val="clear" w:color="auto" w:fill="FFFFFF"/>
          </w:tcPr>
          <w:p w14:paraId="6334C7CF" w14:textId="77777777" w:rsidR="004C26EE" w:rsidRDefault="00C72362">
            <w:pPr>
              <w:rPr>
                <w:lang w:val="en-GB"/>
              </w:rPr>
            </w:pPr>
            <w:r>
              <w:rPr>
                <w:rStyle w:val="SegmentID"/>
                <w:lang w:val="en-GB"/>
              </w:rPr>
              <w:t>1236</w:t>
            </w:r>
            <w:r>
              <w:rPr>
                <w:rStyle w:val="TransUnitID"/>
                <w:lang w:val="en-GB"/>
              </w:rPr>
              <w:t>22883203-72ae-4d4e-92b1-c365d20c2c61</w:t>
            </w:r>
          </w:p>
        </w:tc>
        <w:tc>
          <w:tcPr>
            <w:tcW w:w="0" w:type="auto"/>
            <w:shd w:val="clear" w:color="auto" w:fill="FFFFFF"/>
          </w:tcPr>
          <w:p w14:paraId="7AE232F4" w14:textId="77777777" w:rsidR="004C26EE" w:rsidRDefault="00C72362">
            <w:pPr>
              <w:rPr>
                <w:lang w:val="en-GB"/>
              </w:rPr>
            </w:pPr>
            <w:r>
              <w:rPr>
                <w:lang w:val="en-GB"/>
              </w:rPr>
              <w:t>Translation Approved (83%)</w:t>
            </w:r>
          </w:p>
        </w:tc>
        <w:tc>
          <w:tcPr>
            <w:tcW w:w="0" w:type="auto"/>
            <w:shd w:val="clear" w:color="auto" w:fill="FFFFFF"/>
          </w:tcPr>
          <w:p w14:paraId="52C9A3EA" w14:textId="77777777" w:rsidR="004C26EE" w:rsidRDefault="00C72362">
            <w:pPr>
              <w:rPr>
                <w:lang w:val="en-GB"/>
              </w:rPr>
            </w:pPr>
            <w:r>
              <w:rPr>
                <w:lang w:val="en-GB"/>
              </w:rPr>
              <w:t>FRMCS DMI (Driver Machine Interface)</w:t>
            </w:r>
          </w:p>
        </w:tc>
        <w:tc>
          <w:tcPr>
            <w:tcW w:w="0" w:type="auto"/>
            <w:shd w:val="clear" w:color="auto" w:fill="FFFFFF"/>
          </w:tcPr>
          <w:p w14:paraId="1CA229CB" w14:textId="77777777" w:rsidR="004C26EE" w:rsidRDefault="00C72362">
            <w:pPr>
              <w:rPr>
                <w:lang w:val="sr-Cyrl-RS"/>
              </w:rPr>
            </w:pPr>
            <w:r>
              <w:rPr>
                <w:lang w:val="sr-Cyrl-RS"/>
              </w:rPr>
              <w:t xml:space="preserve">Интерфејс машиновођа–возило </w:t>
            </w:r>
            <w:r>
              <w:rPr>
                <w:rStyle w:val="Tag"/>
                <w:lang w:val="sr-Cyrl-RS"/>
              </w:rPr>
              <w:t>&lt;Italic&gt;</w:t>
            </w:r>
            <w:r>
              <w:rPr>
                <w:lang w:val="sr-Cyrl-RS"/>
              </w:rPr>
              <w:t>FRMCS</w:t>
            </w:r>
            <w:r>
              <w:rPr>
                <w:rStyle w:val="Tag"/>
                <w:lang w:val="sr-Cyrl-RS"/>
              </w:rPr>
              <w:t>&lt;/Italic&gt;</w:t>
            </w:r>
            <w:r>
              <w:rPr>
                <w:lang w:val="sr-Cyrl-RS"/>
              </w:rPr>
              <w:t>-а</w:t>
            </w:r>
          </w:p>
        </w:tc>
      </w:tr>
      <w:tr w:rsidR="004C26EE" w14:paraId="2B8016C2" w14:textId="77777777">
        <w:tc>
          <w:tcPr>
            <w:tcW w:w="0" w:type="auto"/>
            <w:shd w:val="clear" w:color="auto" w:fill="FFFFFF"/>
          </w:tcPr>
          <w:p w14:paraId="2B2D2DAA" w14:textId="77777777" w:rsidR="004C26EE" w:rsidRDefault="00C72362">
            <w:pPr>
              <w:rPr>
                <w:lang w:val="en-GB"/>
              </w:rPr>
            </w:pPr>
            <w:r>
              <w:rPr>
                <w:rStyle w:val="SegmentID"/>
                <w:lang w:val="en-GB"/>
              </w:rPr>
              <w:t>1237</w:t>
            </w:r>
            <w:r>
              <w:rPr>
                <w:rStyle w:val="TransUnitID"/>
                <w:lang w:val="en-GB"/>
              </w:rPr>
              <w:t>70aa4e1b-4e3b-4bf0-babc-ccc0d73d43e5</w:t>
            </w:r>
          </w:p>
        </w:tc>
        <w:tc>
          <w:tcPr>
            <w:tcW w:w="0" w:type="auto"/>
            <w:shd w:val="clear" w:color="auto" w:fill="FFFFFF"/>
          </w:tcPr>
          <w:p w14:paraId="7F3DA254" w14:textId="77777777" w:rsidR="004C26EE" w:rsidRDefault="00C72362">
            <w:pPr>
              <w:rPr>
                <w:lang w:val="en-GB"/>
              </w:rPr>
            </w:pPr>
            <w:r>
              <w:rPr>
                <w:lang w:val="en-GB"/>
              </w:rPr>
              <w:t>Translation Approved (100%)</w:t>
            </w:r>
          </w:p>
        </w:tc>
        <w:tc>
          <w:tcPr>
            <w:tcW w:w="0" w:type="auto"/>
            <w:shd w:val="clear" w:color="auto" w:fill="FFFFFF"/>
          </w:tcPr>
          <w:p w14:paraId="7A896CF8" w14:textId="77777777" w:rsidR="004C26EE" w:rsidRDefault="00C72362">
            <w:pPr>
              <w:rPr>
                <w:lang w:val="en-GB"/>
              </w:rPr>
            </w:pPr>
            <w:r>
              <w:rPr>
                <w:lang w:val="en-GB"/>
              </w:rPr>
              <w:t>See Appendix A, Table A 1, 4.2.13 b for FRMCS.</w:t>
            </w:r>
          </w:p>
        </w:tc>
        <w:tc>
          <w:tcPr>
            <w:tcW w:w="0" w:type="auto"/>
            <w:shd w:val="clear" w:color="auto" w:fill="FFFFFF"/>
          </w:tcPr>
          <w:p w14:paraId="05265B10" w14:textId="77777777" w:rsidR="004C26EE" w:rsidRDefault="00C72362">
            <w:pPr>
              <w:rPr>
                <w:lang w:val="sr-Cyrl-RS"/>
              </w:rPr>
            </w:pPr>
            <w:r>
              <w:rPr>
                <w:lang w:val="sr-Cyrl-RS"/>
              </w:rPr>
              <w:t xml:space="preserve">Видети Додатак А Табела А.1 тачка 4.2.13. подтачка б) за </w:t>
            </w:r>
            <w:r>
              <w:rPr>
                <w:rStyle w:val="Tag"/>
                <w:lang w:val="sr-Cyrl-RS"/>
              </w:rPr>
              <w:t>&lt;Italic&gt;</w:t>
            </w:r>
            <w:r>
              <w:rPr>
                <w:lang w:val="sr-Cyrl-RS"/>
              </w:rPr>
              <w:t>FRMCS</w:t>
            </w:r>
            <w:r>
              <w:rPr>
                <w:rStyle w:val="Tag"/>
                <w:lang w:val="sr-Cyrl-RS"/>
              </w:rPr>
              <w:t>&lt;/Italic&gt;</w:t>
            </w:r>
            <w:r>
              <w:rPr>
                <w:lang w:val="sr-Cyrl-RS"/>
              </w:rPr>
              <w:t>.</w:t>
            </w:r>
          </w:p>
        </w:tc>
      </w:tr>
      <w:tr w:rsidR="004C26EE" w14:paraId="2DB0DB73" w14:textId="77777777">
        <w:tc>
          <w:tcPr>
            <w:tcW w:w="0" w:type="auto"/>
            <w:shd w:val="clear" w:color="auto" w:fill="FFFFFF"/>
          </w:tcPr>
          <w:p w14:paraId="6BF5CED1" w14:textId="77777777" w:rsidR="004C26EE" w:rsidRDefault="00C72362">
            <w:pPr>
              <w:rPr>
                <w:lang w:val="en-GB"/>
              </w:rPr>
            </w:pPr>
            <w:r>
              <w:rPr>
                <w:rStyle w:val="SegmentID"/>
                <w:lang w:val="en-GB"/>
              </w:rPr>
              <w:t>1238</w:t>
            </w:r>
            <w:r>
              <w:rPr>
                <w:rStyle w:val="TransUnitID"/>
                <w:lang w:val="en-GB"/>
              </w:rPr>
              <w:t>a41e9abb-4663-4493-950a-701383d9c724</w:t>
            </w:r>
          </w:p>
        </w:tc>
        <w:tc>
          <w:tcPr>
            <w:tcW w:w="0" w:type="auto"/>
            <w:shd w:val="clear" w:color="auto" w:fill="FFFFFF"/>
          </w:tcPr>
          <w:p w14:paraId="500C068F" w14:textId="77777777" w:rsidR="004C26EE" w:rsidRDefault="00C72362">
            <w:pPr>
              <w:rPr>
                <w:lang w:val="en-GB"/>
              </w:rPr>
            </w:pPr>
            <w:r>
              <w:rPr>
                <w:lang w:val="en-GB"/>
              </w:rPr>
              <w:t>Translation Approved (100%)</w:t>
            </w:r>
          </w:p>
        </w:tc>
        <w:tc>
          <w:tcPr>
            <w:tcW w:w="0" w:type="auto"/>
            <w:shd w:val="clear" w:color="auto" w:fill="FFFFFF"/>
          </w:tcPr>
          <w:p w14:paraId="786485AB" w14:textId="77777777" w:rsidR="004C26EE" w:rsidRDefault="00C72362">
            <w:pPr>
              <w:rPr>
                <w:lang w:val="en-GB"/>
              </w:rPr>
            </w:pPr>
            <w:r>
              <w:rPr>
                <w:lang w:val="en-GB"/>
              </w:rPr>
              <w:t>4.2.14.</w:t>
            </w:r>
          </w:p>
        </w:tc>
        <w:tc>
          <w:tcPr>
            <w:tcW w:w="0" w:type="auto"/>
            <w:shd w:val="clear" w:color="auto" w:fill="FFFFFF"/>
          </w:tcPr>
          <w:p w14:paraId="4368FCA3" w14:textId="77777777" w:rsidR="004C26EE" w:rsidRDefault="00C72362">
            <w:pPr>
              <w:rPr>
                <w:lang w:val="sr-Cyrl-RS"/>
              </w:rPr>
            </w:pPr>
            <w:r>
              <w:rPr>
                <w:lang w:val="sr-Cyrl-RS"/>
              </w:rPr>
              <w:t>4.2.14.</w:t>
            </w:r>
          </w:p>
        </w:tc>
      </w:tr>
      <w:tr w:rsidR="004C26EE" w14:paraId="21955061" w14:textId="77777777">
        <w:tc>
          <w:tcPr>
            <w:tcW w:w="0" w:type="auto"/>
            <w:shd w:val="clear" w:color="auto" w:fill="FFFFFF"/>
          </w:tcPr>
          <w:p w14:paraId="74DF8345" w14:textId="77777777" w:rsidR="004C26EE" w:rsidRDefault="00C72362">
            <w:pPr>
              <w:rPr>
                <w:lang w:val="en-GB"/>
              </w:rPr>
            </w:pPr>
            <w:r>
              <w:rPr>
                <w:rStyle w:val="SegmentID"/>
                <w:lang w:val="en-GB"/>
              </w:rPr>
              <w:t>1239</w:t>
            </w:r>
            <w:r>
              <w:rPr>
                <w:rStyle w:val="TransUnitID"/>
                <w:lang w:val="en-GB"/>
              </w:rPr>
              <w:t>a41e9abb-4663-4493-950a-701383d9c724</w:t>
            </w:r>
          </w:p>
        </w:tc>
        <w:tc>
          <w:tcPr>
            <w:tcW w:w="0" w:type="auto"/>
            <w:shd w:val="clear" w:color="auto" w:fill="FFFFFF"/>
          </w:tcPr>
          <w:p w14:paraId="3DBBEC9F" w14:textId="77777777" w:rsidR="004C26EE" w:rsidRDefault="00C72362">
            <w:pPr>
              <w:rPr>
                <w:lang w:val="en-GB"/>
              </w:rPr>
            </w:pPr>
            <w:r>
              <w:rPr>
                <w:lang w:val="en-GB"/>
              </w:rPr>
              <w:t>Translation Approved (100%)</w:t>
            </w:r>
          </w:p>
        </w:tc>
        <w:tc>
          <w:tcPr>
            <w:tcW w:w="0" w:type="auto"/>
            <w:shd w:val="clear" w:color="auto" w:fill="FFFFFF"/>
          </w:tcPr>
          <w:p w14:paraId="6D7161A8" w14:textId="77777777" w:rsidR="004C26EE" w:rsidRDefault="00C72362">
            <w:pPr>
              <w:rPr>
                <w:lang w:val="en-GB"/>
              </w:rPr>
            </w:pPr>
            <w:r>
              <w:rPr>
                <w:lang w:val="en-GB"/>
              </w:rPr>
              <w:t>Interface to Data Recording for Regulatory Purposes</w:t>
            </w:r>
          </w:p>
        </w:tc>
        <w:tc>
          <w:tcPr>
            <w:tcW w:w="0" w:type="auto"/>
            <w:shd w:val="clear" w:color="auto" w:fill="FFFFFF"/>
          </w:tcPr>
          <w:p w14:paraId="31BC5854" w14:textId="77777777" w:rsidR="004C26EE" w:rsidRDefault="00C72362">
            <w:pPr>
              <w:rPr>
                <w:lang w:val="sr-Cyrl-RS"/>
              </w:rPr>
            </w:pPr>
            <w:r>
              <w:rPr>
                <w:lang w:val="sr-Cyrl-RS"/>
              </w:rPr>
              <w:t>Интерфејс са бележењем података у регулаторне сврхе</w:t>
            </w:r>
          </w:p>
        </w:tc>
      </w:tr>
      <w:tr w:rsidR="004C26EE" w14:paraId="249D2D15" w14:textId="77777777">
        <w:tc>
          <w:tcPr>
            <w:tcW w:w="0" w:type="auto"/>
            <w:shd w:val="clear" w:color="auto" w:fill="FFFFFF"/>
          </w:tcPr>
          <w:p w14:paraId="7839661D" w14:textId="77777777" w:rsidR="004C26EE" w:rsidRDefault="00C72362">
            <w:pPr>
              <w:rPr>
                <w:lang w:val="en-GB"/>
              </w:rPr>
            </w:pPr>
            <w:r>
              <w:rPr>
                <w:rStyle w:val="SegmentID"/>
                <w:lang w:val="en-GB"/>
              </w:rPr>
              <w:t>1240</w:t>
            </w:r>
            <w:r>
              <w:rPr>
                <w:rStyle w:val="TransUnitID"/>
                <w:lang w:val="en-GB"/>
              </w:rPr>
              <w:t>7bf78746-7ce7-4c26-b1d9-51101ec5abc2</w:t>
            </w:r>
          </w:p>
        </w:tc>
        <w:tc>
          <w:tcPr>
            <w:tcW w:w="0" w:type="auto"/>
            <w:shd w:val="clear" w:color="auto" w:fill="FFFFFF"/>
          </w:tcPr>
          <w:p w14:paraId="4D0F4E4F" w14:textId="77777777" w:rsidR="004C26EE" w:rsidRDefault="00C72362">
            <w:pPr>
              <w:rPr>
                <w:lang w:val="en-GB"/>
              </w:rPr>
            </w:pPr>
            <w:r>
              <w:rPr>
                <w:lang w:val="en-GB"/>
              </w:rPr>
              <w:t>Translation Approved (0%)</w:t>
            </w:r>
          </w:p>
        </w:tc>
        <w:tc>
          <w:tcPr>
            <w:tcW w:w="0" w:type="auto"/>
            <w:shd w:val="clear" w:color="auto" w:fill="FFFFFF"/>
          </w:tcPr>
          <w:p w14:paraId="5F3C1C91" w14:textId="77777777" w:rsidR="004C26EE" w:rsidRDefault="00C72362">
            <w:pPr>
              <w:rPr>
                <w:lang w:val="en-GB"/>
              </w:rPr>
            </w:pPr>
            <w:r>
              <w:rPr>
                <w:lang w:val="en-GB"/>
              </w:rPr>
              <w:t>This basic parameter describes the data exchange between the on-board ETCS and the rolling stock recording device.</w:t>
            </w:r>
          </w:p>
        </w:tc>
        <w:tc>
          <w:tcPr>
            <w:tcW w:w="0" w:type="auto"/>
            <w:shd w:val="clear" w:color="auto" w:fill="FFFFFF"/>
          </w:tcPr>
          <w:p w14:paraId="2020C7C9" w14:textId="77777777" w:rsidR="004C26EE" w:rsidRDefault="00C72362">
            <w:pPr>
              <w:rPr>
                <w:lang w:val="sr-Cyrl-RS"/>
              </w:rPr>
            </w:pPr>
            <w:r>
              <w:rPr>
                <w:lang w:val="sr-Cyrl-RS"/>
              </w:rPr>
              <w:t xml:space="preserve">Овај основни параметар описује размену података између </w:t>
            </w:r>
            <w:r>
              <w:rPr>
                <w:rStyle w:val="Tag"/>
                <w:lang w:val="sr-Cyrl-RS"/>
              </w:rPr>
              <w:t>&lt;Italic&gt;</w:t>
            </w:r>
            <w:r>
              <w:rPr>
                <w:lang w:val="sr-Cyrl-RS"/>
              </w:rPr>
              <w:t>ETCS</w:t>
            </w:r>
            <w:r>
              <w:rPr>
                <w:rStyle w:val="Tag"/>
                <w:lang w:val="sr-Cyrl-RS"/>
              </w:rPr>
              <w:t>&lt;/Italic&gt;</w:t>
            </w:r>
            <w:r>
              <w:rPr>
                <w:lang w:val="sr-Cyrl-RS"/>
              </w:rPr>
              <w:t>-а у возилу и региструјућег уређаја на возним средствима.</w:t>
            </w:r>
          </w:p>
        </w:tc>
      </w:tr>
      <w:tr w:rsidR="004C26EE" w14:paraId="42E1E41E" w14:textId="77777777">
        <w:tc>
          <w:tcPr>
            <w:tcW w:w="0" w:type="auto"/>
            <w:shd w:val="clear" w:color="auto" w:fill="FFFFFF"/>
          </w:tcPr>
          <w:p w14:paraId="3CD747E9" w14:textId="77777777" w:rsidR="004C26EE" w:rsidRDefault="00C72362">
            <w:pPr>
              <w:rPr>
                <w:lang w:val="en-GB"/>
              </w:rPr>
            </w:pPr>
            <w:r>
              <w:rPr>
                <w:rStyle w:val="SegmentID"/>
                <w:lang w:val="en-GB"/>
              </w:rPr>
              <w:t>1241</w:t>
            </w:r>
            <w:r>
              <w:rPr>
                <w:rStyle w:val="TransUnitID"/>
                <w:lang w:val="en-GB"/>
              </w:rPr>
              <w:t>847c4622-9fba-4f9c-b03b-8316b5bf9145</w:t>
            </w:r>
          </w:p>
        </w:tc>
        <w:tc>
          <w:tcPr>
            <w:tcW w:w="0" w:type="auto"/>
            <w:shd w:val="clear" w:color="auto" w:fill="FFFFFF"/>
          </w:tcPr>
          <w:p w14:paraId="29EE81D9" w14:textId="77777777" w:rsidR="004C26EE" w:rsidRDefault="00C72362">
            <w:pPr>
              <w:rPr>
                <w:lang w:val="en-GB"/>
              </w:rPr>
            </w:pPr>
            <w:r>
              <w:rPr>
                <w:lang w:val="en-GB"/>
              </w:rPr>
              <w:t>Translation Approved (100%)</w:t>
            </w:r>
          </w:p>
        </w:tc>
        <w:tc>
          <w:tcPr>
            <w:tcW w:w="0" w:type="auto"/>
            <w:shd w:val="clear" w:color="auto" w:fill="FFFFFF"/>
          </w:tcPr>
          <w:p w14:paraId="3DF83142" w14:textId="77777777" w:rsidR="004C26EE" w:rsidRDefault="00C72362">
            <w:pPr>
              <w:rPr>
                <w:lang w:val="en-GB"/>
              </w:rPr>
            </w:pPr>
            <w:r>
              <w:rPr>
                <w:lang w:val="en-GB"/>
              </w:rPr>
              <w:t>See Appendix A, Table A 1, 4.2.14 a.</w:t>
            </w:r>
          </w:p>
        </w:tc>
        <w:tc>
          <w:tcPr>
            <w:tcW w:w="0" w:type="auto"/>
            <w:shd w:val="clear" w:color="auto" w:fill="FFFFFF"/>
          </w:tcPr>
          <w:p w14:paraId="75867921" w14:textId="77777777" w:rsidR="004C26EE" w:rsidRDefault="00C72362">
            <w:pPr>
              <w:rPr>
                <w:lang w:val="sr-Cyrl-RS"/>
              </w:rPr>
            </w:pPr>
            <w:r>
              <w:rPr>
                <w:lang w:val="sr-Cyrl-RS"/>
              </w:rPr>
              <w:t>Видети Додатак А Табела А.1 тачка 4.2.14. подтачка а).</w:t>
            </w:r>
          </w:p>
        </w:tc>
      </w:tr>
      <w:tr w:rsidR="004C26EE" w14:paraId="1402C4BA" w14:textId="77777777">
        <w:tc>
          <w:tcPr>
            <w:tcW w:w="0" w:type="auto"/>
            <w:shd w:val="clear" w:color="auto" w:fill="FFFFFF"/>
          </w:tcPr>
          <w:p w14:paraId="6EF939EC" w14:textId="77777777" w:rsidR="004C26EE" w:rsidRDefault="00C72362">
            <w:pPr>
              <w:rPr>
                <w:lang w:val="en-GB"/>
              </w:rPr>
            </w:pPr>
            <w:r>
              <w:rPr>
                <w:rStyle w:val="SegmentID"/>
                <w:lang w:val="en-GB"/>
              </w:rPr>
              <w:t>1242</w:t>
            </w:r>
            <w:r>
              <w:rPr>
                <w:rStyle w:val="TransUnitID"/>
                <w:lang w:val="en-GB"/>
              </w:rPr>
              <w:t>80b5f724-7779-4ded-ac47-5efa2f2b7bed</w:t>
            </w:r>
          </w:p>
        </w:tc>
        <w:tc>
          <w:tcPr>
            <w:tcW w:w="0" w:type="auto"/>
            <w:shd w:val="clear" w:color="auto" w:fill="FFFFFF"/>
          </w:tcPr>
          <w:p w14:paraId="6A300992" w14:textId="77777777" w:rsidR="004C26EE" w:rsidRDefault="00C72362">
            <w:pPr>
              <w:rPr>
                <w:lang w:val="en-GB"/>
              </w:rPr>
            </w:pPr>
            <w:r>
              <w:rPr>
                <w:lang w:val="en-GB"/>
              </w:rPr>
              <w:t>Translation Approved (100%)</w:t>
            </w:r>
          </w:p>
        </w:tc>
        <w:tc>
          <w:tcPr>
            <w:tcW w:w="0" w:type="auto"/>
            <w:shd w:val="clear" w:color="auto" w:fill="FFFFFF"/>
          </w:tcPr>
          <w:p w14:paraId="4FEC032D" w14:textId="77777777" w:rsidR="004C26EE" w:rsidRDefault="00C72362">
            <w:pPr>
              <w:rPr>
                <w:lang w:val="en-GB"/>
              </w:rPr>
            </w:pPr>
            <w:r>
              <w:rPr>
                <w:lang w:val="en-GB"/>
              </w:rPr>
              <w:t>4.2.15.</w:t>
            </w:r>
          </w:p>
        </w:tc>
        <w:tc>
          <w:tcPr>
            <w:tcW w:w="0" w:type="auto"/>
            <w:shd w:val="clear" w:color="auto" w:fill="FFFFFF"/>
          </w:tcPr>
          <w:p w14:paraId="2C42A6B9" w14:textId="77777777" w:rsidR="004C26EE" w:rsidRDefault="00C72362">
            <w:pPr>
              <w:rPr>
                <w:lang w:val="sr-Cyrl-RS"/>
              </w:rPr>
            </w:pPr>
            <w:r>
              <w:rPr>
                <w:lang w:val="sr-Cyrl-RS"/>
              </w:rPr>
              <w:t>4.2.15.</w:t>
            </w:r>
          </w:p>
        </w:tc>
      </w:tr>
      <w:tr w:rsidR="004C26EE" w14:paraId="1C7A1239" w14:textId="77777777">
        <w:tc>
          <w:tcPr>
            <w:tcW w:w="0" w:type="auto"/>
            <w:shd w:val="clear" w:color="auto" w:fill="FFFFFF"/>
          </w:tcPr>
          <w:p w14:paraId="4941CBEB" w14:textId="77777777" w:rsidR="004C26EE" w:rsidRDefault="00C72362">
            <w:pPr>
              <w:rPr>
                <w:lang w:val="en-GB"/>
              </w:rPr>
            </w:pPr>
            <w:r>
              <w:rPr>
                <w:rStyle w:val="SegmentID"/>
                <w:lang w:val="en-GB"/>
              </w:rPr>
              <w:t>1243</w:t>
            </w:r>
            <w:r>
              <w:rPr>
                <w:rStyle w:val="TransUnitID"/>
                <w:lang w:val="en-GB"/>
              </w:rPr>
              <w:t>80b5f724-7779-4ded-ac47-5efa2f2b7bed</w:t>
            </w:r>
          </w:p>
        </w:tc>
        <w:tc>
          <w:tcPr>
            <w:tcW w:w="0" w:type="auto"/>
            <w:shd w:val="clear" w:color="auto" w:fill="FFFFFF"/>
          </w:tcPr>
          <w:p w14:paraId="7C38C09F" w14:textId="77777777" w:rsidR="004C26EE" w:rsidRDefault="00C72362">
            <w:pPr>
              <w:rPr>
                <w:lang w:val="en-GB"/>
              </w:rPr>
            </w:pPr>
            <w:r>
              <w:rPr>
                <w:lang w:val="en-GB"/>
              </w:rPr>
              <w:t>Translation Approved (100%)</w:t>
            </w:r>
          </w:p>
        </w:tc>
        <w:tc>
          <w:tcPr>
            <w:tcW w:w="0" w:type="auto"/>
            <w:shd w:val="clear" w:color="auto" w:fill="FFFFFF"/>
          </w:tcPr>
          <w:p w14:paraId="28429431" w14:textId="77777777" w:rsidR="004C26EE" w:rsidRDefault="00C72362">
            <w:pPr>
              <w:rPr>
                <w:lang w:val="en-GB"/>
              </w:rPr>
            </w:pPr>
            <w:r>
              <w:rPr>
                <w:lang w:val="en-GB"/>
              </w:rPr>
              <w:t>Trackside Control-Command and Signalling objects</w:t>
            </w:r>
          </w:p>
        </w:tc>
        <w:tc>
          <w:tcPr>
            <w:tcW w:w="0" w:type="auto"/>
            <w:shd w:val="clear" w:color="auto" w:fill="FFFFFF"/>
          </w:tcPr>
          <w:p w14:paraId="1D3BDC2B" w14:textId="624C9B96" w:rsidR="004C26EE" w:rsidRDefault="005E44D3">
            <w:pPr>
              <w:rPr>
                <w:lang w:val="sr-Cyrl-RS"/>
              </w:rPr>
            </w:pPr>
            <w:r>
              <w:rPr>
                <w:lang w:val="sr-Cyrl-RS"/>
              </w:rPr>
              <w:t>Пружни о</w:t>
            </w:r>
            <w:r w:rsidR="00C72362">
              <w:rPr>
                <w:lang w:val="sr-Cyrl-RS"/>
              </w:rPr>
              <w:t>бјекти за контролу, управљање и сигнализацију</w:t>
            </w:r>
          </w:p>
        </w:tc>
      </w:tr>
      <w:tr w:rsidR="004C26EE" w14:paraId="14E810C0" w14:textId="77777777">
        <w:tc>
          <w:tcPr>
            <w:tcW w:w="0" w:type="auto"/>
            <w:shd w:val="clear" w:color="auto" w:fill="FFFFFF"/>
          </w:tcPr>
          <w:p w14:paraId="1219DBD1" w14:textId="77777777" w:rsidR="004C26EE" w:rsidRDefault="00C72362">
            <w:pPr>
              <w:rPr>
                <w:lang w:val="en-GB"/>
              </w:rPr>
            </w:pPr>
            <w:r>
              <w:rPr>
                <w:rStyle w:val="SegmentID"/>
                <w:lang w:val="en-GB"/>
              </w:rPr>
              <w:t>1244</w:t>
            </w:r>
            <w:r>
              <w:rPr>
                <w:rStyle w:val="TransUnitID"/>
                <w:lang w:val="en-GB"/>
              </w:rPr>
              <w:t>f4b6019d-21e7-4f55-96e1-58e02840c39e</w:t>
            </w:r>
          </w:p>
        </w:tc>
        <w:tc>
          <w:tcPr>
            <w:tcW w:w="0" w:type="auto"/>
            <w:shd w:val="clear" w:color="auto" w:fill="FFFFFF"/>
          </w:tcPr>
          <w:p w14:paraId="0512A2DE" w14:textId="77777777" w:rsidR="004C26EE" w:rsidRDefault="00C72362">
            <w:pPr>
              <w:rPr>
                <w:lang w:val="en-GB"/>
              </w:rPr>
            </w:pPr>
            <w:r>
              <w:rPr>
                <w:lang w:val="en-GB"/>
              </w:rPr>
              <w:t>Translation Approved (78%)</w:t>
            </w:r>
          </w:p>
        </w:tc>
        <w:tc>
          <w:tcPr>
            <w:tcW w:w="0" w:type="auto"/>
            <w:shd w:val="clear" w:color="auto" w:fill="FFFFFF"/>
          </w:tcPr>
          <w:p w14:paraId="36FECC21" w14:textId="77777777" w:rsidR="004C26EE" w:rsidRDefault="00C72362">
            <w:pPr>
              <w:rPr>
                <w:lang w:val="en-GB"/>
              </w:rPr>
            </w:pPr>
            <w:r>
              <w:rPr>
                <w:lang w:val="en-GB"/>
              </w:rPr>
              <w:t>This basic parameter describes:</w:t>
            </w:r>
          </w:p>
        </w:tc>
        <w:tc>
          <w:tcPr>
            <w:tcW w:w="0" w:type="auto"/>
            <w:shd w:val="clear" w:color="auto" w:fill="FFFFFF"/>
          </w:tcPr>
          <w:p w14:paraId="67E9F1A4" w14:textId="77777777" w:rsidR="004C26EE" w:rsidRDefault="00C72362">
            <w:pPr>
              <w:rPr>
                <w:lang w:val="sr-Cyrl-RS"/>
              </w:rPr>
            </w:pPr>
            <w:r>
              <w:rPr>
                <w:lang w:val="sr-Cyrl-RS"/>
              </w:rPr>
              <w:t>Овај основни параметар описује:</w:t>
            </w:r>
          </w:p>
        </w:tc>
      </w:tr>
      <w:tr w:rsidR="004C26EE" w14:paraId="3AC9402F" w14:textId="77777777">
        <w:tc>
          <w:tcPr>
            <w:tcW w:w="0" w:type="auto"/>
            <w:shd w:val="clear" w:color="auto" w:fill="FFFFFF"/>
          </w:tcPr>
          <w:p w14:paraId="25D74601" w14:textId="77777777" w:rsidR="004C26EE" w:rsidRDefault="00C72362">
            <w:pPr>
              <w:rPr>
                <w:lang w:val="en-GB"/>
              </w:rPr>
            </w:pPr>
            <w:r>
              <w:rPr>
                <w:rStyle w:val="SegmentID"/>
                <w:lang w:val="en-GB"/>
              </w:rPr>
              <w:t>1245</w:t>
            </w:r>
            <w:r>
              <w:rPr>
                <w:rStyle w:val="TransUnitID"/>
                <w:lang w:val="en-GB"/>
              </w:rPr>
              <w:t>a88bad26-da02-41ed-b5a1-97db3f76e6a1</w:t>
            </w:r>
          </w:p>
        </w:tc>
        <w:tc>
          <w:tcPr>
            <w:tcW w:w="0" w:type="auto"/>
            <w:shd w:val="clear" w:color="auto" w:fill="FFFFFF"/>
          </w:tcPr>
          <w:p w14:paraId="4EA56D4D" w14:textId="77777777" w:rsidR="004C26EE" w:rsidRDefault="00C72362">
            <w:pPr>
              <w:rPr>
                <w:lang w:val="en-GB"/>
              </w:rPr>
            </w:pPr>
            <w:r>
              <w:rPr>
                <w:lang w:val="en-GB"/>
              </w:rPr>
              <w:t>Translation Approved (0%)</w:t>
            </w:r>
          </w:p>
        </w:tc>
        <w:tc>
          <w:tcPr>
            <w:tcW w:w="0" w:type="auto"/>
            <w:shd w:val="clear" w:color="auto" w:fill="FFFFFF"/>
          </w:tcPr>
          <w:p w14:paraId="3B5F141D" w14:textId="77777777" w:rsidR="004C26EE" w:rsidRDefault="00C72362">
            <w:pPr>
              <w:rPr>
                <w:lang w:val="en-GB"/>
              </w:rPr>
            </w:pPr>
            <w:r>
              <w:rPr>
                <w:lang w:val="en-GB"/>
              </w:rPr>
              <w:t>(1) the characteristics of retro-reflecting signs to ensure correct visibility;</w:t>
            </w:r>
          </w:p>
        </w:tc>
        <w:tc>
          <w:tcPr>
            <w:tcW w:w="0" w:type="auto"/>
            <w:shd w:val="clear" w:color="auto" w:fill="FFFFFF"/>
          </w:tcPr>
          <w:p w14:paraId="49938104" w14:textId="77777777" w:rsidR="004C26EE" w:rsidRDefault="00C72362">
            <w:pPr>
              <w:rPr>
                <w:lang w:val="sr-Cyrl-RS"/>
              </w:rPr>
            </w:pPr>
            <w:r>
              <w:rPr>
                <w:lang w:val="sr-Cyrl-RS"/>
              </w:rPr>
              <w:t>1) карактеристике ретрорефлектујућих знакова за обезбеђивање правилне видљивости;</w:t>
            </w:r>
          </w:p>
        </w:tc>
      </w:tr>
      <w:tr w:rsidR="004C26EE" w14:paraId="70CA2D8D" w14:textId="77777777">
        <w:tc>
          <w:tcPr>
            <w:tcW w:w="0" w:type="auto"/>
            <w:shd w:val="clear" w:color="auto" w:fill="FFFFFF"/>
          </w:tcPr>
          <w:p w14:paraId="55B01AB9" w14:textId="77777777" w:rsidR="004C26EE" w:rsidRDefault="00C72362">
            <w:pPr>
              <w:rPr>
                <w:lang w:val="en-GB"/>
              </w:rPr>
            </w:pPr>
            <w:r>
              <w:rPr>
                <w:rStyle w:val="SegmentID"/>
                <w:lang w:val="en-GB"/>
              </w:rPr>
              <w:t>1246</w:t>
            </w:r>
            <w:r>
              <w:rPr>
                <w:rStyle w:val="TransUnitID"/>
                <w:lang w:val="en-GB"/>
              </w:rPr>
              <w:t>0abb0b52-082e-4b48-ab19-b38ff743ed31</w:t>
            </w:r>
          </w:p>
        </w:tc>
        <w:tc>
          <w:tcPr>
            <w:tcW w:w="0" w:type="auto"/>
            <w:shd w:val="clear" w:color="auto" w:fill="FFFFFF"/>
          </w:tcPr>
          <w:p w14:paraId="5FFE0844" w14:textId="77777777" w:rsidR="004C26EE" w:rsidRDefault="00C72362">
            <w:pPr>
              <w:rPr>
                <w:lang w:val="en-GB"/>
              </w:rPr>
            </w:pPr>
            <w:r>
              <w:rPr>
                <w:lang w:val="en-GB"/>
              </w:rPr>
              <w:t>Translation Approved (0%)</w:t>
            </w:r>
          </w:p>
        </w:tc>
        <w:tc>
          <w:tcPr>
            <w:tcW w:w="0" w:type="auto"/>
            <w:shd w:val="clear" w:color="auto" w:fill="FFFFFF"/>
          </w:tcPr>
          <w:p w14:paraId="2F900979" w14:textId="77777777" w:rsidR="004C26EE" w:rsidRDefault="00C72362">
            <w:pPr>
              <w:rPr>
                <w:lang w:val="en-GB"/>
              </w:rPr>
            </w:pPr>
            <w:r>
              <w:rPr>
                <w:lang w:val="en-GB"/>
              </w:rPr>
              <w:t>(2) the characteristics of interoperable marker boards;</w:t>
            </w:r>
          </w:p>
        </w:tc>
        <w:tc>
          <w:tcPr>
            <w:tcW w:w="0" w:type="auto"/>
            <w:shd w:val="clear" w:color="auto" w:fill="FFFFFF"/>
          </w:tcPr>
          <w:p w14:paraId="43C82898" w14:textId="77777777" w:rsidR="004C26EE" w:rsidRDefault="00C72362">
            <w:pPr>
              <w:rPr>
                <w:lang w:val="sr-Cyrl-RS"/>
              </w:rPr>
            </w:pPr>
            <w:r>
              <w:rPr>
                <w:lang w:val="sr-Cyrl-RS"/>
              </w:rPr>
              <w:t>2) карактеристике интероперабилних сигналних ознака;</w:t>
            </w:r>
          </w:p>
        </w:tc>
      </w:tr>
      <w:tr w:rsidR="004C26EE" w14:paraId="746D4AAE" w14:textId="77777777">
        <w:tc>
          <w:tcPr>
            <w:tcW w:w="0" w:type="auto"/>
            <w:shd w:val="clear" w:color="auto" w:fill="FFFFFF"/>
          </w:tcPr>
          <w:p w14:paraId="17426E5D" w14:textId="77777777" w:rsidR="004C26EE" w:rsidRDefault="00C72362">
            <w:pPr>
              <w:rPr>
                <w:lang w:val="en-GB"/>
              </w:rPr>
            </w:pPr>
            <w:r>
              <w:rPr>
                <w:rStyle w:val="SegmentID"/>
                <w:lang w:val="en-GB"/>
              </w:rPr>
              <w:t>1247</w:t>
            </w:r>
            <w:r>
              <w:rPr>
                <w:rStyle w:val="TransUnitID"/>
                <w:lang w:val="en-GB"/>
              </w:rPr>
              <w:t>60d79be8-702a-4103-bda2-c54c9d7a03ff</w:t>
            </w:r>
          </w:p>
        </w:tc>
        <w:tc>
          <w:tcPr>
            <w:tcW w:w="0" w:type="auto"/>
            <w:shd w:val="clear" w:color="auto" w:fill="FFFFFF"/>
          </w:tcPr>
          <w:p w14:paraId="6A90AE3D" w14:textId="77777777" w:rsidR="004C26EE" w:rsidRDefault="00C72362">
            <w:pPr>
              <w:rPr>
                <w:lang w:val="en-GB"/>
              </w:rPr>
            </w:pPr>
            <w:r>
              <w:rPr>
                <w:lang w:val="en-GB"/>
              </w:rPr>
              <w:t>Translation Approved (0%)</w:t>
            </w:r>
          </w:p>
        </w:tc>
        <w:tc>
          <w:tcPr>
            <w:tcW w:w="0" w:type="auto"/>
            <w:shd w:val="clear" w:color="auto" w:fill="FFFFFF"/>
          </w:tcPr>
          <w:p w14:paraId="4B794CCD" w14:textId="77777777" w:rsidR="004C26EE" w:rsidRDefault="00C72362">
            <w:pPr>
              <w:rPr>
                <w:lang w:val="en-GB"/>
              </w:rPr>
            </w:pPr>
            <w:r>
              <w:rPr>
                <w:lang w:val="en-GB"/>
              </w:rPr>
              <w:t>(3) the positioning of interoperable marker boards to meet their intended operational purpose.</w:t>
            </w:r>
          </w:p>
        </w:tc>
        <w:tc>
          <w:tcPr>
            <w:tcW w:w="0" w:type="auto"/>
            <w:shd w:val="clear" w:color="auto" w:fill="FFFFFF"/>
          </w:tcPr>
          <w:p w14:paraId="07842ADE" w14:textId="77777777" w:rsidR="004C26EE" w:rsidRDefault="00C72362">
            <w:pPr>
              <w:rPr>
                <w:lang w:val="sr-Cyrl-RS"/>
              </w:rPr>
            </w:pPr>
            <w:r>
              <w:rPr>
                <w:lang w:val="sr-Cyrl-RS"/>
              </w:rPr>
              <w:t>3) позиционирање интероперабилних сигналних ознака за испуњење њихове предвиђене оперативне намене;</w:t>
            </w:r>
          </w:p>
        </w:tc>
      </w:tr>
      <w:tr w:rsidR="004C26EE" w14:paraId="027E5729" w14:textId="77777777">
        <w:tc>
          <w:tcPr>
            <w:tcW w:w="0" w:type="auto"/>
            <w:shd w:val="clear" w:color="auto" w:fill="FFFFFF"/>
          </w:tcPr>
          <w:p w14:paraId="1FD6F2B8" w14:textId="77777777" w:rsidR="004C26EE" w:rsidRDefault="00C72362">
            <w:pPr>
              <w:rPr>
                <w:lang w:val="en-GB"/>
              </w:rPr>
            </w:pPr>
            <w:r>
              <w:rPr>
                <w:rStyle w:val="SegmentID"/>
                <w:lang w:val="en-GB"/>
              </w:rPr>
              <w:t>1248</w:t>
            </w:r>
            <w:r>
              <w:rPr>
                <w:rStyle w:val="TransUnitID"/>
                <w:lang w:val="en-GB"/>
              </w:rPr>
              <w:t>feebe4d4-d65e-4918-a516-6d9e0cbc56e0</w:t>
            </w:r>
          </w:p>
        </w:tc>
        <w:tc>
          <w:tcPr>
            <w:tcW w:w="0" w:type="auto"/>
            <w:shd w:val="clear" w:color="auto" w:fill="FFFFFF"/>
          </w:tcPr>
          <w:p w14:paraId="142A39EA" w14:textId="77777777" w:rsidR="004C26EE" w:rsidRDefault="00C72362">
            <w:pPr>
              <w:rPr>
                <w:lang w:val="en-GB"/>
              </w:rPr>
            </w:pPr>
            <w:r>
              <w:rPr>
                <w:lang w:val="en-GB"/>
              </w:rPr>
              <w:t>Translation Approved (77%)</w:t>
            </w:r>
          </w:p>
        </w:tc>
        <w:tc>
          <w:tcPr>
            <w:tcW w:w="0" w:type="auto"/>
            <w:shd w:val="clear" w:color="auto" w:fill="FFFFFF"/>
          </w:tcPr>
          <w:p w14:paraId="32FC7AE9" w14:textId="77777777" w:rsidR="004C26EE" w:rsidRDefault="00C72362">
            <w:pPr>
              <w:rPr>
                <w:lang w:val="en-GB"/>
              </w:rPr>
            </w:pPr>
            <w:r>
              <w:rPr>
                <w:lang w:val="en-GB"/>
              </w:rPr>
              <w:t>For (1) and (2) see Appendix A, Table A 1, 4.2.15 a.</w:t>
            </w:r>
          </w:p>
        </w:tc>
        <w:tc>
          <w:tcPr>
            <w:tcW w:w="0" w:type="auto"/>
            <w:shd w:val="clear" w:color="auto" w:fill="FFFFFF"/>
          </w:tcPr>
          <w:p w14:paraId="1B03F944" w14:textId="77777777" w:rsidR="004C26EE" w:rsidRDefault="00C72362">
            <w:pPr>
              <w:rPr>
                <w:lang w:val="sr-Cyrl-RS"/>
              </w:rPr>
            </w:pPr>
            <w:r>
              <w:rPr>
                <w:lang w:val="sr-Cyrl-RS"/>
              </w:rPr>
              <w:t>За тач. 1) и 2) видети Додатак А Табела А.1 тачка 4.2.15. подтачка а).</w:t>
            </w:r>
          </w:p>
        </w:tc>
      </w:tr>
      <w:tr w:rsidR="004C26EE" w14:paraId="5CBE3A8D" w14:textId="77777777">
        <w:tc>
          <w:tcPr>
            <w:tcW w:w="0" w:type="auto"/>
            <w:shd w:val="clear" w:color="auto" w:fill="FFFFFF"/>
          </w:tcPr>
          <w:p w14:paraId="43E26EE0" w14:textId="77777777" w:rsidR="004C26EE" w:rsidRDefault="00C72362">
            <w:pPr>
              <w:rPr>
                <w:lang w:val="en-GB"/>
              </w:rPr>
            </w:pPr>
            <w:r>
              <w:rPr>
                <w:rStyle w:val="SegmentID"/>
                <w:lang w:val="en-GB"/>
              </w:rPr>
              <w:t>1249</w:t>
            </w:r>
            <w:r>
              <w:rPr>
                <w:rStyle w:val="TransUnitID"/>
                <w:lang w:val="en-GB"/>
              </w:rPr>
              <w:t>bd1675b4-f310-4573-85f5-1ffc5c184fd6</w:t>
            </w:r>
          </w:p>
        </w:tc>
        <w:tc>
          <w:tcPr>
            <w:tcW w:w="0" w:type="auto"/>
            <w:shd w:val="clear" w:color="auto" w:fill="FFFFFF"/>
          </w:tcPr>
          <w:p w14:paraId="60C45CF2" w14:textId="77777777" w:rsidR="004C26EE" w:rsidRDefault="00C72362">
            <w:pPr>
              <w:rPr>
                <w:lang w:val="en-GB"/>
              </w:rPr>
            </w:pPr>
            <w:r>
              <w:rPr>
                <w:lang w:val="en-GB"/>
              </w:rPr>
              <w:t>Translation Approved (83%)</w:t>
            </w:r>
          </w:p>
        </w:tc>
        <w:tc>
          <w:tcPr>
            <w:tcW w:w="0" w:type="auto"/>
            <w:shd w:val="clear" w:color="auto" w:fill="FFFFFF"/>
          </w:tcPr>
          <w:p w14:paraId="682E8B06" w14:textId="77777777" w:rsidR="004C26EE" w:rsidRDefault="00C72362">
            <w:pPr>
              <w:rPr>
                <w:lang w:val="en-GB"/>
              </w:rPr>
            </w:pPr>
            <w:r>
              <w:rPr>
                <w:lang w:val="en-GB"/>
              </w:rPr>
              <w:t>For (3) see Appendix A, Table A 1, 4.2.15 b.</w:t>
            </w:r>
          </w:p>
        </w:tc>
        <w:tc>
          <w:tcPr>
            <w:tcW w:w="0" w:type="auto"/>
            <w:shd w:val="clear" w:color="auto" w:fill="FFFFFF"/>
          </w:tcPr>
          <w:p w14:paraId="5C986096" w14:textId="77777777" w:rsidR="004C26EE" w:rsidRDefault="00C72362">
            <w:pPr>
              <w:rPr>
                <w:lang w:val="sr-Cyrl-RS"/>
              </w:rPr>
            </w:pPr>
            <w:r>
              <w:rPr>
                <w:lang w:val="sr-Cyrl-RS"/>
              </w:rPr>
              <w:t>За тачку 3) видети Додатак А Табела А.1 тачка 4.2.15. подтачка б).</w:t>
            </w:r>
          </w:p>
        </w:tc>
      </w:tr>
      <w:tr w:rsidR="004C26EE" w14:paraId="07CE8516" w14:textId="77777777">
        <w:tc>
          <w:tcPr>
            <w:tcW w:w="0" w:type="auto"/>
            <w:shd w:val="clear" w:color="auto" w:fill="FFFFFF"/>
          </w:tcPr>
          <w:p w14:paraId="08D907D2" w14:textId="77777777" w:rsidR="004C26EE" w:rsidRDefault="00C72362">
            <w:pPr>
              <w:rPr>
                <w:lang w:val="en-GB"/>
              </w:rPr>
            </w:pPr>
            <w:r>
              <w:rPr>
                <w:rStyle w:val="SegmentID"/>
                <w:lang w:val="en-GB"/>
              </w:rPr>
              <w:t>1250</w:t>
            </w:r>
            <w:r>
              <w:rPr>
                <w:rStyle w:val="TransUnitID"/>
                <w:lang w:val="en-GB"/>
              </w:rPr>
              <w:t>10e0a45f-b126-42ed-a927-c5da1b38e0cb</w:t>
            </w:r>
          </w:p>
        </w:tc>
        <w:tc>
          <w:tcPr>
            <w:tcW w:w="0" w:type="auto"/>
            <w:shd w:val="clear" w:color="auto" w:fill="FFFFFF"/>
          </w:tcPr>
          <w:p w14:paraId="090DB98A" w14:textId="77777777" w:rsidR="004C26EE" w:rsidRDefault="00C72362">
            <w:pPr>
              <w:rPr>
                <w:lang w:val="en-GB"/>
              </w:rPr>
            </w:pPr>
            <w:r>
              <w:rPr>
                <w:lang w:val="en-GB"/>
              </w:rPr>
              <w:t>Translation Approved (0%)</w:t>
            </w:r>
          </w:p>
        </w:tc>
        <w:tc>
          <w:tcPr>
            <w:tcW w:w="0" w:type="auto"/>
            <w:shd w:val="clear" w:color="auto" w:fill="FFFFFF"/>
          </w:tcPr>
          <w:p w14:paraId="6E93AA16" w14:textId="77777777" w:rsidR="004C26EE" w:rsidRDefault="00C72362">
            <w:pPr>
              <w:rPr>
                <w:lang w:val="en-GB"/>
              </w:rPr>
            </w:pPr>
            <w:r>
              <w:rPr>
                <w:lang w:val="en-GB"/>
              </w:rPr>
              <w:t>In addition, the installation of trackside Control-Command and Signalling objects shall be compatible with the driver’s field of view and the infrastructure requirements.</w:t>
            </w:r>
          </w:p>
        </w:tc>
        <w:tc>
          <w:tcPr>
            <w:tcW w:w="0" w:type="auto"/>
            <w:shd w:val="clear" w:color="auto" w:fill="FFFFFF"/>
          </w:tcPr>
          <w:p w14:paraId="31F10EB8" w14:textId="0EEE14CC" w:rsidR="004C26EE" w:rsidRDefault="00C72362">
            <w:pPr>
              <w:rPr>
                <w:lang w:val="sr-Cyrl-RS"/>
              </w:rPr>
            </w:pPr>
            <w:r>
              <w:rPr>
                <w:lang w:val="sr-Cyrl-RS"/>
              </w:rPr>
              <w:t xml:space="preserve">Поред тога, уградња </w:t>
            </w:r>
            <w:r w:rsidR="005E44D3">
              <w:rPr>
                <w:lang w:val="sr-Cyrl-RS"/>
              </w:rPr>
              <w:t xml:space="preserve">пружних </w:t>
            </w:r>
            <w:r>
              <w:rPr>
                <w:lang w:val="sr-Cyrl-RS"/>
              </w:rPr>
              <w:t>објеката за контролу, управљање и сигнализацију мора бити у сагласности са видним пољем машиновође и захтевима у погледу инфраструктуре.</w:t>
            </w:r>
          </w:p>
        </w:tc>
      </w:tr>
      <w:tr w:rsidR="004C26EE" w14:paraId="0E3DD207" w14:textId="77777777">
        <w:tc>
          <w:tcPr>
            <w:tcW w:w="0" w:type="auto"/>
            <w:shd w:val="clear" w:color="auto" w:fill="FFFFFF"/>
          </w:tcPr>
          <w:p w14:paraId="18D4411C" w14:textId="77777777" w:rsidR="004C26EE" w:rsidRDefault="00C72362">
            <w:pPr>
              <w:rPr>
                <w:lang w:val="en-GB"/>
              </w:rPr>
            </w:pPr>
            <w:r>
              <w:rPr>
                <w:rStyle w:val="SegmentID"/>
                <w:lang w:val="en-GB"/>
              </w:rPr>
              <w:t>1251</w:t>
            </w:r>
            <w:r>
              <w:rPr>
                <w:rStyle w:val="TransUnitID"/>
                <w:lang w:val="en-GB"/>
              </w:rPr>
              <w:t>c8914d7c-5ec2-4cc9-ac56-0df61bf376cc</w:t>
            </w:r>
          </w:p>
        </w:tc>
        <w:tc>
          <w:tcPr>
            <w:tcW w:w="0" w:type="auto"/>
            <w:shd w:val="clear" w:color="auto" w:fill="FFFFFF"/>
          </w:tcPr>
          <w:p w14:paraId="21D297C8" w14:textId="77777777" w:rsidR="004C26EE" w:rsidRDefault="00C72362">
            <w:pPr>
              <w:rPr>
                <w:lang w:val="en-GB"/>
              </w:rPr>
            </w:pPr>
            <w:r>
              <w:rPr>
                <w:lang w:val="en-GB"/>
              </w:rPr>
              <w:t>Translation Approved (100%)</w:t>
            </w:r>
          </w:p>
        </w:tc>
        <w:tc>
          <w:tcPr>
            <w:tcW w:w="0" w:type="auto"/>
            <w:shd w:val="clear" w:color="auto" w:fill="FFFFFF"/>
          </w:tcPr>
          <w:p w14:paraId="27158782" w14:textId="77777777" w:rsidR="004C26EE" w:rsidRDefault="00C72362">
            <w:pPr>
              <w:rPr>
                <w:lang w:val="en-GB"/>
              </w:rPr>
            </w:pPr>
            <w:r>
              <w:rPr>
                <w:lang w:val="en-GB"/>
              </w:rPr>
              <w:t>4.2.16.</w:t>
            </w:r>
          </w:p>
        </w:tc>
        <w:tc>
          <w:tcPr>
            <w:tcW w:w="0" w:type="auto"/>
            <w:shd w:val="clear" w:color="auto" w:fill="FFFFFF"/>
          </w:tcPr>
          <w:p w14:paraId="7FFC5460" w14:textId="77777777" w:rsidR="004C26EE" w:rsidRDefault="00C72362">
            <w:pPr>
              <w:rPr>
                <w:lang w:val="sr-Cyrl-RS"/>
              </w:rPr>
            </w:pPr>
            <w:r>
              <w:rPr>
                <w:lang w:val="sr-Cyrl-RS"/>
              </w:rPr>
              <w:t>4.2.16.</w:t>
            </w:r>
          </w:p>
        </w:tc>
      </w:tr>
      <w:tr w:rsidR="004C26EE" w14:paraId="17878434" w14:textId="77777777">
        <w:tc>
          <w:tcPr>
            <w:tcW w:w="0" w:type="auto"/>
            <w:shd w:val="clear" w:color="auto" w:fill="FFFFFF"/>
          </w:tcPr>
          <w:p w14:paraId="74AF006D" w14:textId="77777777" w:rsidR="004C26EE" w:rsidRDefault="00C72362">
            <w:pPr>
              <w:rPr>
                <w:lang w:val="en-GB"/>
              </w:rPr>
            </w:pPr>
            <w:r>
              <w:rPr>
                <w:rStyle w:val="SegmentID"/>
                <w:lang w:val="en-GB"/>
              </w:rPr>
              <w:t>1252</w:t>
            </w:r>
            <w:r>
              <w:rPr>
                <w:rStyle w:val="TransUnitID"/>
                <w:lang w:val="en-GB"/>
              </w:rPr>
              <w:t>c8914d7c-5ec2-4cc9-ac56-0df61bf376cc</w:t>
            </w:r>
          </w:p>
        </w:tc>
        <w:tc>
          <w:tcPr>
            <w:tcW w:w="0" w:type="auto"/>
            <w:shd w:val="clear" w:color="auto" w:fill="FFFFFF"/>
          </w:tcPr>
          <w:p w14:paraId="78B0440A" w14:textId="77777777" w:rsidR="004C26EE" w:rsidRDefault="00C72362">
            <w:pPr>
              <w:rPr>
                <w:lang w:val="en-GB"/>
              </w:rPr>
            </w:pPr>
            <w:r>
              <w:rPr>
                <w:lang w:val="en-GB"/>
              </w:rPr>
              <w:t>Translation Approved (100%)</w:t>
            </w:r>
          </w:p>
        </w:tc>
        <w:tc>
          <w:tcPr>
            <w:tcW w:w="0" w:type="auto"/>
            <w:shd w:val="clear" w:color="auto" w:fill="FFFFFF"/>
          </w:tcPr>
          <w:p w14:paraId="1D2F29F2" w14:textId="77777777" w:rsidR="004C26EE" w:rsidRDefault="00C72362">
            <w:pPr>
              <w:rPr>
                <w:lang w:val="en-GB"/>
              </w:rPr>
            </w:pPr>
            <w:r>
              <w:rPr>
                <w:lang w:val="en-GB"/>
              </w:rPr>
              <w:t>Construction of equipment used in CCS subsystems</w:t>
            </w:r>
          </w:p>
        </w:tc>
        <w:tc>
          <w:tcPr>
            <w:tcW w:w="0" w:type="auto"/>
            <w:shd w:val="clear" w:color="auto" w:fill="FFFFFF"/>
          </w:tcPr>
          <w:p w14:paraId="3568FB90" w14:textId="77777777" w:rsidR="004C26EE" w:rsidRDefault="00C72362">
            <w:pPr>
              <w:rPr>
                <w:lang w:val="sr-Cyrl-RS"/>
              </w:rPr>
            </w:pPr>
            <w:r>
              <w:rPr>
                <w:lang w:val="sr-Cyrl-RS"/>
              </w:rPr>
              <w:t>Конструкција опреме која се користи у подсистемима контроле, управљања и сигнализације</w:t>
            </w:r>
          </w:p>
        </w:tc>
      </w:tr>
      <w:tr w:rsidR="004C26EE" w14:paraId="47D0EE23" w14:textId="77777777">
        <w:tc>
          <w:tcPr>
            <w:tcW w:w="0" w:type="auto"/>
            <w:shd w:val="clear" w:color="auto" w:fill="FFFFFF"/>
          </w:tcPr>
          <w:p w14:paraId="44E77DE8" w14:textId="77777777" w:rsidR="004C26EE" w:rsidRDefault="00C72362">
            <w:pPr>
              <w:rPr>
                <w:lang w:val="en-GB"/>
              </w:rPr>
            </w:pPr>
            <w:r>
              <w:rPr>
                <w:rStyle w:val="SegmentID"/>
                <w:lang w:val="en-GB"/>
              </w:rPr>
              <w:t>1253</w:t>
            </w:r>
            <w:r>
              <w:rPr>
                <w:rStyle w:val="TransUnitID"/>
                <w:lang w:val="en-GB"/>
              </w:rPr>
              <w:t>6b7b612b-3f39-4d78-bba7-4ce51d059119</w:t>
            </w:r>
          </w:p>
        </w:tc>
        <w:tc>
          <w:tcPr>
            <w:tcW w:w="0" w:type="auto"/>
            <w:shd w:val="clear" w:color="auto" w:fill="FFFFFF"/>
          </w:tcPr>
          <w:p w14:paraId="7FD5FDE7" w14:textId="77777777" w:rsidR="004C26EE" w:rsidRDefault="00C72362">
            <w:pPr>
              <w:rPr>
                <w:lang w:val="en-GB"/>
              </w:rPr>
            </w:pPr>
            <w:r>
              <w:rPr>
                <w:lang w:val="en-GB"/>
              </w:rPr>
              <w:t>Translation Approved (0%)</w:t>
            </w:r>
          </w:p>
        </w:tc>
        <w:tc>
          <w:tcPr>
            <w:tcW w:w="0" w:type="auto"/>
            <w:shd w:val="clear" w:color="auto" w:fill="FFFFFF"/>
          </w:tcPr>
          <w:p w14:paraId="4F7A71D7" w14:textId="77777777" w:rsidR="004C26EE" w:rsidRDefault="00C72362">
            <w:pPr>
              <w:rPr>
                <w:lang w:val="en-GB"/>
              </w:rPr>
            </w:pPr>
            <w:r>
              <w:rPr>
                <w:lang w:val="en-GB"/>
              </w:rPr>
              <w:t>The environmental conditions specified in the documents listed in Appendix A, Table A 2 of this TSI shall be respected.</w:t>
            </w:r>
          </w:p>
        </w:tc>
        <w:tc>
          <w:tcPr>
            <w:tcW w:w="0" w:type="auto"/>
            <w:shd w:val="clear" w:color="auto" w:fill="FFFFFF"/>
          </w:tcPr>
          <w:p w14:paraId="276E26BD" w14:textId="77777777" w:rsidR="004C26EE" w:rsidRDefault="00C72362">
            <w:pPr>
              <w:rPr>
                <w:lang w:val="sr-Cyrl-RS"/>
              </w:rPr>
            </w:pPr>
            <w:r>
              <w:rPr>
                <w:lang w:val="sr-Cyrl-RS"/>
              </w:rPr>
              <w:t>Морају се испунити услови животне средине утврђени у документима наведеним у Додатку А Табела А.2 овог ТСИ.</w:t>
            </w:r>
          </w:p>
        </w:tc>
      </w:tr>
      <w:tr w:rsidR="004C26EE" w14:paraId="6AE0BDF1" w14:textId="77777777">
        <w:tc>
          <w:tcPr>
            <w:tcW w:w="0" w:type="auto"/>
            <w:shd w:val="clear" w:color="auto" w:fill="FFFFFF"/>
          </w:tcPr>
          <w:p w14:paraId="354C8783" w14:textId="77777777" w:rsidR="004C26EE" w:rsidRDefault="00C72362">
            <w:pPr>
              <w:rPr>
                <w:lang w:val="en-GB"/>
              </w:rPr>
            </w:pPr>
            <w:r>
              <w:rPr>
                <w:rStyle w:val="SegmentID"/>
                <w:lang w:val="en-GB"/>
              </w:rPr>
              <w:t>1254</w:t>
            </w:r>
            <w:r>
              <w:rPr>
                <w:rStyle w:val="TransUnitID"/>
                <w:lang w:val="en-GB"/>
              </w:rPr>
              <w:t>77e04d1f-6dd5-4aa3-be67-76fd118bcbc9</w:t>
            </w:r>
          </w:p>
        </w:tc>
        <w:tc>
          <w:tcPr>
            <w:tcW w:w="0" w:type="auto"/>
            <w:shd w:val="clear" w:color="auto" w:fill="FFFFFF"/>
          </w:tcPr>
          <w:p w14:paraId="53F77B6A" w14:textId="77777777" w:rsidR="004C26EE" w:rsidRDefault="00C72362">
            <w:pPr>
              <w:rPr>
                <w:lang w:val="en-GB"/>
              </w:rPr>
            </w:pPr>
            <w:r>
              <w:rPr>
                <w:lang w:val="en-GB"/>
              </w:rPr>
              <w:t>Translation Approved (0%)</w:t>
            </w:r>
          </w:p>
        </w:tc>
        <w:tc>
          <w:tcPr>
            <w:tcW w:w="0" w:type="auto"/>
            <w:shd w:val="clear" w:color="auto" w:fill="FFFFFF"/>
          </w:tcPr>
          <w:p w14:paraId="58466EA4" w14:textId="77777777" w:rsidR="004C26EE" w:rsidRDefault="00C72362">
            <w:pPr>
              <w:rPr>
                <w:lang w:val="en-GB"/>
              </w:rPr>
            </w:pPr>
            <w:r>
              <w:rPr>
                <w:lang w:val="en-GB"/>
              </w:rPr>
              <w:t>Requirements for materials referred to in Commission Regulation (EU) No 1302/2014 (</w:t>
            </w:r>
            <w:r>
              <w:rPr>
                <w:rStyle w:val="Tag"/>
                <w:lang w:val="en-GB"/>
              </w:rPr>
              <w:t>&lt;77881/&gt;</w:t>
            </w:r>
            <w:r>
              <w:rPr>
                <w:lang w:val="en-GB"/>
              </w:rPr>
              <w:t>) (LOC&amp;PAS TSI) (e.g. related to fire protection) shall be respected by Control-command and signalling On-board Interoperability Constituents and Subsystems.</w:t>
            </w:r>
          </w:p>
        </w:tc>
        <w:tc>
          <w:tcPr>
            <w:tcW w:w="0" w:type="auto"/>
            <w:shd w:val="clear" w:color="auto" w:fill="FFFFFF"/>
          </w:tcPr>
          <w:p w14:paraId="210F8151" w14:textId="77777777" w:rsidR="004C26EE" w:rsidRDefault="00C72362">
            <w:pPr>
              <w:rPr>
                <w:lang w:val="sr-Cyrl-RS"/>
              </w:rPr>
            </w:pPr>
            <w:r>
              <w:rPr>
                <w:lang w:val="sr-Cyrl-RS"/>
              </w:rPr>
              <w:t>Чиниоци интероперабилности и подсистеми контроле, управљања и сигнализације у возилу морају испунити захтеве за материјале из Уредбе Комисије (ЕУ) број 1302/2014 (</w:t>
            </w:r>
            <w:r>
              <w:rPr>
                <w:rStyle w:val="Tag"/>
                <w:lang w:val="sr-Cyrl-RS"/>
              </w:rPr>
              <w:t>&lt;77881/&gt;</w:t>
            </w:r>
            <w:r>
              <w:rPr>
                <w:lang w:val="sr-Cyrl-RS"/>
              </w:rPr>
              <w:t>) (ТСИ ЛПВС) (нпр. у вези са противпожарном заштитом).</w:t>
            </w:r>
          </w:p>
        </w:tc>
      </w:tr>
      <w:tr w:rsidR="004C26EE" w14:paraId="27092B53" w14:textId="77777777">
        <w:tc>
          <w:tcPr>
            <w:tcW w:w="0" w:type="auto"/>
            <w:shd w:val="clear" w:color="auto" w:fill="FFFFFF"/>
          </w:tcPr>
          <w:p w14:paraId="4AE3A543" w14:textId="77777777" w:rsidR="004C26EE" w:rsidRDefault="00C72362">
            <w:pPr>
              <w:rPr>
                <w:lang w:val="en-GB"/>
              </w:rPr>
            </w:pPr>
            <w:r>
              <w:rPr>
                <w:rStyle w:val="SegmentID"/>
                <w:lang w:val="en-GB"/>
              </w:rPr>
              <w:t>1255</w:t>
            </w:r>
            <w:r>
              <w:rPr>
                <w:rStyle w:val="TransUnitID"/>
                <w:lang w:val="en-GB"/>
              </w:rPr>
              <w:t>be3ca7b9-01f6-411c-93dd-1a543536d451</w:t>
            </w:r>
          </w:p>
        </w:tc>
        <w:tc>
          <w:tcPr>
            <w:tcW w:w="0" w:type="auto"/>
            <w:shd w:val="clear" w:color="auto" w:fill="FFFFFF"/>
          </w:tcPr>
          <w:p w14:paraId="1A47C599" w14:textId="77777777" w:rsidR="004C26EE" w:rsidRDefault="00C72362">
            <w:pPr>
              <w:rPr>
                <w:lang w:val="en-GB"/>
              </w:rPr>
            </w:pPr>
            <w:r>
              <w:rPr>
                <w:lang w:val="en-GB"/>
              </w:rPr>
              <w:t>Translation Approved (99%)</w:t>
            </w:r>
          </w:p>
        </w:tc>
        <w:tc>
          <w:tcPr>
            <w:tcW w:w="0" w:type="auto"/>
            <w:shd w:val="clear" w:color="auto" w:fill="FFFFFF"/>
          </w:tcPr>
          <w:p w14:paraId="4E743248" w14:textId="77777777" w:rsidR="004C26EE" w:rsidRDefault="00C72362">
            <w:pPr>
              <w:rPr>
                <w:lang w:val="en-GB"/>
              </w:rPr>
            </w:pPr>
            <w:r>
              <w:rPr>
                <w:rStyle w:val="Tag"/>
                <w:lang w:val="en-GB"/>
              </w:rPr>
              <w:t>&lt;2875/&gt;</w:t>
            </w:r>
            <w:r>
              <w:rPr>
                <w:lang w:val="en-GB"/>
              </w:rPr>
              <w:t xml:space="preserve"> Commission Regulation (EU) No 1302/2014 of 18 November 2014 concerning a technical specification for interoperability relating to the rolling stock — locomotives and passenger rolling stock subsystem of the rail system in the European Union (OJ L 356, 12.12.2014, p. 228).</w:t>
            </w:r>
          </w:p>
        </w:tc>
        <w:tc>
          <w:tcPr>
            <w:tcW w:w="0" w:type="auto"/>
            <w:shd w:val="clear" w:color="auto" w:fill="FFFFFF"/>
          </w:tcPr>
          <w:p w14:paraId="5AB9DABB" w14:textId="77777777" w:rsidR="004C26EE" w:rsidRDefault="00C72362">
            <w:pPr>
              <w:rPr>
                <w:lang w:val="sr-Cyrl-RS"/>
              </w:rPr>
            </w:pPr>
            <w:r>
              <w:rPr>
                <w:rStyle w:val="Tag"/>
                <w:lang w:val="sr-Cyrl-RS"/>
              </w:rPr>
              <w:t>&lt;2875/&gt;</w:t>
            </w:r>
            <w:r>
              <w:rPr>
                <w:lang w:val="sr-Cyrl-RS"/>
              </w:rPr>
              <w:t xml:space="preserve"> Уредба Комисије (ЕУ) број 1302/2014 од 18. новембра 2014. године о техничкој спецификацији интероперабилности која се односи на подсистем „возна средства – локомотиве и путничка возна средства” железничког система у Европској унији (СЛ L 356, 12.12.2014, стр. 228).</w:t>
            </w:r>
          </w:p>
        </w:tc>
      </w:tr>
      <w:tr w:rsidR="004C26EE" w14:paraId="7499F068" w14:textId="77777777">
        <w:tc>
          <w:tcPr>
            <w:tcW w:w="0" w:type="auto"/>
            <w:shd w:val="clear" w:color="auto" w:fill="FFFFFF"/>
          </w:tcPr>
          <w:p w14:paraId="25CFDE81" w14:textId="77777777" w:rsidR="004C26EE" w:rsidRDefault="00C72362">
            <w:pPr>
              <w:rPr>
                <w:lang w:val="en-GB"/>
              </w:rPr>
            </w:pPr>
            <w:r>
              <w:rPr>
                <w:rStyle w:val="SegmentID"/>
                <w:lang w:val="en-GB"/>
              </w:rPr>
              <w:t>1256</w:t>
            </w:r>
            <w:r>
              <w:rPr>
                <w:rStyle w:val="TransUnitID"/>
                <w:lang w:val="en-GB"/>
              </w:rPr>
              <w:t>b0c86686-2e74-4a9c-bba7-d93da21a2e75</w:t>
            </w:r>
          </w:p>
        </w:tc>
        <w:tc>
          <w:tcPr>
            <w:tcW w:w="0" w:type="auto"/>
            <w:shd w:val="clear" w:color="auto" w:fill="FFFFFF"/>
          </w:tcPr>
          <w:p w14:paraId="3297BC0D" w14:textId="77777777" w:rsidR="004C26EE" w:rsidRDefault="00C72362">
            <w:pPr>
              <w:rPr>
                <w:lang w:val="en-GB"/>
              </w:rPr>
            </w:pPr>
            <w:r>
              <w:rPr>
                <w:lang w:val="en-GB"/>
              </w:rPr>
              <w:t>Translation Approved (100%)</w:t>
            </w:r>
          </w:p>
        </w:tc>
        <w:tc>
          <w:tcPr>
            <w:tcW w:w="0" w:type="auto"/>
            <w:shd w:val="clear" w:color="auto" w:fill="FFFFFF"/>
          </w:tcPr>
          <w:p w14:paraId="0216199D" w14:textId="77777777" w:rsidR="004C26EE" w:rsidRDefault="00C72362">
            <w:pPr>
              <w:rPr>
                <w:lang w:val="en-GB"/>
              </w:rPr>
            </w:pPr>
            <w:r>
              <w:rPr>
                <w:lang w:val="en-GB"/>
              </w:rPr>
              <w:t>4.2.17.</w:t>
            </w:r>
          </w:p>
        </w:tc>
        <w:tc>
          <w:tcPr>
            <w:tcW w:w="0" w:type="auto"/>
            <w:shd w:val="clear" w:color="auto" w:fill="FFFFFF"/>
          </w:tcPr>
          <w:p w14:paraId="24E15C2D" w14:textId="77777777" w:rsidR="004C26EE" w:rsidRDefault="00C72362">
            <w:pPr>
              <w:rPr>
                <w:lang w:val="sr-Cyrl-RS"/>
              </w:rPr>
            </w:pPr>
            <w:r>
              <w:rPr>
                <w:lang w:val="sr-Cyrl-RS"/>
              </w:rPr>
              <w:t>4.2.17.</w:t>
            </w:r>
          </w:p>
        </w:tc>
      </w:tr>
      <w:tr w:rsidR="004C26EE" w14:paraId="405EACB4" w14:textId="77777777">
        <w:tc>
          <w:tcPr>
            <w:tcW w:w="0" w:type="auto"/>
            <w:shd w:val="clear" w:color="auto" w:fill="FFFFFF"/>
          </w:tcPr>
          <w:p w14:paraId="50A8B041" w14:textId="77777777" w:rsidR="004C26EE" w:rsidRDefault="00C72362">
            <w:pPr>
              <w:rPr>
                <w:lang w:val="en-GB"/>
              </w:rPr>
            </w:pPr>
            <w:r>
              <w:rPr>
                <w:rStyle w:val="SegmentID"/>
                <w:lang w:val="en-GB"/>
              </w:rPr>
              <w:t>1257</w:t>
            </w:r>
            <w:r>
              <w:rPr>
                <w:rStyle w:val="TransUnitID"/>
                <w:lang w:val="en-GB"/>
              </w:rPr>
              <w:t>b0c86686-2e74-4a9c-bba7-d93da21a2e75</w:t>
            </w:r>
          </w:p>
        </w:tc>
        <w:tc>
          <w:tcPr>
            <w:tcW w:w="0" w:type="auto"/>
            <w:shd w:val="clear" w:color="auto" w:fill="FFFFFF"/>
          </w:tcPr>
          <w:p w14:paraId="727E8BCC" w14:textId="77777777" w:rsidR="004C26EE" w:rsidRDefault="00C72362">
            <w:pPr>
              <w:rPr>
                <w:lang w:val="en-GB"/>
              </w:rPr>
            </w:pPr>
            <w:r>
              <w:rPr>
                <w:lang w:val="en-GB"/>
              </w:rPr>
              <w:t>Translation Approved (100%)</w:t>
            </w:r>
          </w:p>
        </w:tc>
        <w:tc>
          <w:tcPr>
            <w:tcW w:w="0" w:type="auto"/>
            <w:shd w:val="clear" w:color="auto" w:fill="FFFFFF"/>
          </w:tcPr>
          <w:p w14:paraId="7BC5F74F" w14:textId="77777777" w:rsidR="004C26EE" w:rsidRDefault="00C72362">
            <w:pPr>
              <w:rPr>
                <w:lang w:val="en-GB"/>
              </w:rPr>
            </w:pPr>
            <w:r>
              <w:rPr>
                <w:lang w:val="en-GB"/>
              </w:rPr>
              <w:t>ETCS and Radio System Compatibility</w:t>
            </w:r>
          </w:p>
        </w:tc>
        <w:tc>
          <w:tcPr>
            <w:tcW w:w="0" w:type="auto"/>
            <w:shd w:val="clear" w:color="auto" w:fill="FFFFFF"/>
          </w:tcPr>
          <w:p w14:paraId="74AD889C" w14:textId="77777777" w:rsidR="004C26EE" w:rsidRDefault="00C72362">
            <w:pPr>
              <w:rPr>
                <w:lang w:val="sr-Cyrl-RS"/>
              </w:rPr>
            </w:pPr>
            <w:r>
              <w:rPr>
                <w:lang w:val="sr-Cyrl-RS"/>
              </w:rPr>
              <w:t xml:space="preserve">Компатибилност </w:t>
            </w:r>
            <w:r>
              <w:rPr>
                <w:rStyle w:val="Tag"/>
                <w:lang w:val="sr-Cyrl-RS"/>
              </w:rPr>
              <w:t>&lt;Italic&gt;</w:t>
            </w:r>
            <w:r>
              <w:rPr>
                <w:lang w:val="sr-Cyrl-RS"/>
              </w:rPr>
              <w:t>ETCS</w:t>
            </w:r>
            <w:r>
              <w:rPr>
                <w:rStyle w:val="Tag"/>
                <w:lang w:val="sr-Cyrl-RS"/>
              </w:rPr>
              <w:t>&lt;/Italic&gt;</w:t>
            </w:r>
            <w:r>
              <w:rPr>
                <w:lang w:val="sr-Cyrl-RS"/>
              </w:rPr>
              <w:t>-а и радио-система</w:t>
            </w:r>
          </w:p>
        </w:tc>
      </w:tr>
      <w:tr w:rsidR="004C26EE" w14:paraId="294EFEEE" w14:textId="77777777">
        <w:tc>
          <w:tcPr>
            <w:tcW w:w="0" w:type="auto"/>
            <w:shd w:val="clear" w:color="auto" w:fill="FFFFFF"/>
          </w:tcPr>
          <w:p w14:paraId="0B143BC0" w14:textId="77777777" w:rsidR="004C26EE" w:rsidRDefault="00C72362">
            <w:pPr>
              <w:rPr>
                <w:lang w:val="en-GB"/>
              </w:rPr>
            </w:pPr>
            <w:r>
              <w:rPr>
                <w:rStyle w:val="SegmentID"/>
                <w:lang w:val="en-GB"/>
              </w:rPr>
              <w:t>1258</w:t>
            </w:r>
            <w:r>
              <w:rPr>
                <w:rStyle w:val="TransUnitID"/>
                <w:lang w:val="en-GB"/>
              </w:rPr>
              <w:t>cadedcad-aeac-4b46-afe9-6b886dab12f0</w:t>
            </w:r>
          </w:p>
        </w:tc>
        <w:tc>
          <w:tcPr>
            <w:tcW w:w="0" w:type="auto"/>
            <w:shd w:val="clear" w:color="auto" w:fill="FFFFFF"/>
          </w:tcPr>
          <w:p w14:paraId="2244FDBB" w14:textId="77777777" w:rsidR="004C26EE" w:rsidRDefault="00C72362">
            <w:pPr>
              <w:rPr>
                <w:lang w:val="en-GB"/>
              </w:rPr>
            </w:pPr>
            <w:r>
              <w:rPr>
                <w:lang w:val="en-GB"/>
              </w:rPr>
              <w:t>Translation Approved (100%)</w:t>
            </w:r>
          </w:p>
        </w:tc>
        <w:tc>
          <w:tcPr>
            <w:tcW w:w="0" w:type="auto"/>
            <w:shd w:val="clear" w:color="auto" w:fill="FFFFFF"/>
          </w:tcPr>
          <w:p w14:paraId="4BC6C5A0" w14:textId="77777777" w:rsidR="004C26EE" w:rsidRDefault="00C72362">
            <w:pPr>
              <w:rPr>
                <w:lang w:val="en-GB"/>
              </w:rPr>
            </w:pPr>
            <w:r>
              <w:rPr>
                <w:lang w:val="en-GB"/>
              </w:rPr>
              <w:t>Due to the different possible implementations and the status of the migration to fully compliant CCS Subsystems, checks shall be performed in order to demonstrate the technical compatibility between the on-board and trackside CCS Subsystems.</w:t>
            </w:r>
          </w:p>
        </w:tc>
        <w:tc>
          <w:tcPr>
            <w:tcW w:w="0" w:type="auto"/>
            <w:shd w:val="clear" w:color="auto" w:fill="FFFFFF"/>
          </w:tcPr>
          <w:p w14:paraId="23986B09" w14:textId="1C4A8428" w:rsidR="004C26EE" w:rsidRDefault="00C72362" w:rsidP="00B6195F">
            <w:pPr>
              <w:rPr>
                <w:lang w:val="sr-Cyrl-RS"/>
              </w:rPr>
            </w:pPr>
            <w:r>
              <w:rPr>
                <w:lang w:val="sr-Cyrl-RS"/>
              </w:rPr>
              <w:t>Због различитих могућих примена и статуса преласка на потпуно усаглашене подсистеме контроле, управљања и сигнализације, врше се провере да би се доказала техничка усклађеност између подсистема контроле, управљања и сигнализације у возилу и подсистема контроле, управљања и сигнализације</w:t>
            </w:r>
            <w:r w:rsidR="00B6195F">
              <w:rPr>
                <w:lang w:val="sr-Cyrl-RS"/>
              </w:rPr>
              <w:t xml:space="preserve"> дуж пруге</w:t>
            </w:r>
            <w:r>
              <w:rPr>
                <w:lang w:val="sr-Cyrl-RS"/>
              </w:rPr>
              <w:t>.</w:t>
            </w:r>
          </w:p>
        </w:tc>
      </w:tr>
      <w:tr w:rsidR="004C26EE" w14:paraId="31A160E1" w14:textId="77777777">
        <w:tc>
          <w:tcPr>
            <w:tcW w:w="0" w:type="auto"/>
            <w:shd w:val="clear" w:color="auto" w:fill="FFFFFF"/>
          </w:tcPr>
          <w:p w14:paraId="5696AEF3" w14:textId="77777777" w:rsidR="004C26EE" w:rsidRDefault="00C72362">
            <w:pPr>
              <w:rPr>
                <w:lang w:val="en-GB"/>
              </w:rPr>
            </w:pPr>
            <w:r>
              <w:rPr>
                <w:rStyle w:val="SegmentID"/>
                <w:lang w:val="en-GB"/>
              </w:rPr>
              <w:t>1259</w:t>
            </w:r>
            <w:r>
              <w:rPr>
                <w:rStyle w:val="TransUnitID"/>
                <w:lang w:val="en-GB"/>
              </w:rPr>
              <w:t>cadedcad-aeac-4b46-afe9-6b886dab12f0</w:t>
            </w:r>
          </w:p>
        </w:tc>
        <w:tc>
          <w:tcPr>
            <w:tcW w:w="0" w:type="auto"/>
            <w:shd w:val="clear" w:color="auto" w:fill="FFFFFF"/>
          </w:tcPr>
          <w:p w14:paraId="6DC28CD9" w14:textId="77777777" w:rsidR="004C26EE" w:rsidRDefault="00C72362">
            <w:pPr>
              <w:rPr>
                <w:lang w:val="en-GB"/>
              </w:rPr>
            </w:pPr>
            <w:r>
              <w:rPr>
                <w:lang w:val="en-GB"/>
              </w:rPr>
              <w:t>Translation Approved (100%)</w:t>
            </w:r>
          </w:p>
        </w:tc>
        <w:tc>
          <w:tcPr>
            <w:tcW w:w="0" w:type="auto"/>
            <w:shd w:val="clear" w:color="auto" w:fill="FFFFFF"/>
          </w:tcPr>
          <w:p w14:paraId="5BA2423D" w14:textId="77777777" w:rsidR="004C26EE" w:rsidRDefault="00C72362">
            <w:pPr>
              <w:rPr>
                <w:lang w:val="en-GB"/>
              </w:rPr>
            </w:pPr>
            <w:r>
              <w:rPr>
                <w:lang w:val="en-GB"/>
              </w:rPr>
              <w:t>The necessity of these checks shall be considered as a measure to increase the confidence on the technical compatibility between the CCS subsystems.</w:t>
            </w:r>
          </w:p>
        </w:tc>
        <w:tc>
          <w:tcPr>
            <w:tcW w:w="0" w:type="auto"/>
            <w:shd w:val="clear" w:color="auto" w:fill="FFFFFF"/>
          </w:tcPr>
          <w:p w14:paraId="7AD3FD17" w14:textId="77777777" w:rsidR="004C26EE" w:rsidRDefault="00C72362">
            <w:pPr>
              <w:rPr>
                <w:lang w:val="sr-Cyrl-RS"/>
              </w:rPr>
            </w:pPr>
            <w:r>
              <w:rPr>
                <w:lang w:val="sr-Cyrl-RS"/>
              </w:rPr>
              <w:t>Неопходност ових провера сматра се мером за повећање поверења у техничку усклађеност између подсистемâ контроле, управљања и сигнализације.</w:t>
            </w:r>
          </w:p>
        </w:tc>
      </w:tr>
      <w:tr w:rsidR="004C26EE" w14:paraId="7ACAF97C" w14:textId="77777777">
        <w:tc>
          <w:tcPr>
            <w:tcW w:w="0" w:type="auto"/>
            <w:shd w:val="clear" w:color="auto" w:fill="FFFFFF"/>
          </w:tcPr>
          <w:p w14:paraId="170E6597" w14:textId="77777777" w:rsidR="004C26EE" w:rsidRDefault="00C72362">
            <w:pPr>
              <w:rPr>
                <w:lang w:val="en-GB"/>
              </w:rPr>
            </w:pPr>
            <w:r>
              <w:rPr>
                <w:rStyle w:val="SegmentID"/>
                <w:lang w:val="en-GB"/>
              </w:rPr>
              <w:t>1260</w:t>
            </w:r>
            <w:r>
              <w:rPr>
                <w:rStyle w:val="TransUnitID"/>
                <w:lang w:val="en-GB"/>
              </w:rPr>
              <w:t>cadedcad-aeac-4b46-afe9-6b886dab12f0</w:t>
            </w:r>
          </w:p>
        </w:tc>
        <w:tc>
          <w:tcPr>
            <w:tcW w:w="0" w:type="auto"/>
            <w:shd w:val="clear" w:color="auto" w:fill="FFFFFF"/>
          </w:tcPr>
          <w:p w14:paraId="1E5C2122" w14:textId="77777777" w:rsidR="004C26EE" w:rsidRDefault="00C72362">
            <w:pPr>
              <w:rPr>
                <w:lang w:val="en-GB"/>
              </w:rPr>
            </w:pPr>
            <w:r>
              <w:rPr>
                <w:lang w:val="en-GB"/>
              </w:rPr>
              <w:t>Translation Approved (100%)</w:t>
            </w:r>
          </w:p>
        </w:tc>
        <w:tc>
          <w:tcPr>
            <w:tcW w:w="0" w:type="auto"/>
            <w:shd w:val="clear" w:color="auto" w:fill="FFFFFF"/>
          </w:tcPr>
          <w:p w14:paraId="4F6FCF92" w14:textId="77777777" w:rsidR="004C26EE" w:rsidRDefault="00C72362">
            <w:pPr>
              <w:rPr>
                <w:lang w:val="en-GB"/>
              </w:rPr>
            </w:pPr>
            <w:r>
              <w:rPr>
                <w:lang w:val="en-GB"/>
              </w:rPr>
              <w:t>It is expected that these checks will be reduced until the principle stated in 6.1.2.1 is achieved.</w:t>
            </w:r>
          </w:p>
        </w:tc>
        <w:tc>
          <w:tcPr>
            <w:tcW w:w="0" w:type="auto"/>
            <w:shd w:val="clear" w:color="auto" w:fill="FFFFFF"/>
          </w:tcPr>
          <w:p w14:paraId="0F7AF30D" w14:textId="77777777" w:rsidR="004C26EE" w:rsidRDefault="00C72362">
            <w:pPr>
              <w:rPr>
                <w:lang w:val="sr-Cyrl-RS"/>
              </w:rPr>
            </w:pPr>
            <w:r>
              <w:rPr>
                <w:lang w:val="sr-Cyrl-RS"/>
              </w:rPr>
              <w:t>Очекује се да ће се број ових провера смањити док се не оствари начело наведено у тачки 6.1.2.1.</w:t>
            </w:r>
          </w:p>
        </w:tc>
      </w:tr>
      <w:tr w:rsidR="004C26EE" w14:paraId="25307E49" w14:textId="77777777">
        <w:tc>
          <w:tcPr>
            <w:tcW w:w="0" w:type="auto"/>
            <w:shd w:val="clear" w:color="auto" w:fill="FFFFFF"/>
          </w:tcPr>
          <w:p w14:paraId="57D1F9FD" w14:textId="77777777" w:rsidR="004C26EE" w:rsidRDefault="00C72362">
            <w:pPr>
              <w:rPr>
                <w:lang w:val="en-GB"/>
              </w:rPr>
            </w:pPr>
            <w:r>
              <w:rPr>
                <w:rStyle w:val="SegmentID"/>
                <w:lang w:val="en-GB"/>
              </w:rPr>
              <w:t>1261</w:t>
            </w:r>
            <w:r>
              <w:rPr>
                <w:rStyle w:val="TransUnitID"/>
                <w:lang w:val="en-GB"/>
              </w:rPr>
              <w:t>41d2ff34-f58c-4d16-b649-8c31089ca47d</w:t>
            </w:r>
          </w:p>
        </w:tc>
        <w:tc>
          <w:tcPr>
            <w:tcW w:w="0" w:type="auto"/>
            <w:shd w:val="clear" w:color="auto" w:fill="FFFFFF"/>
          </w:tcPr>
          <w:p w14:paraId="2D704723" w14:textId="77777777" w:rsidR="004C26EE" w:rsidRDefault="00C72362">
            <w:pPr>
              <w:rPr>
                <w:lang w:val="en-GB"/>
              </w:rPr>
            </w:pPr>
            <w:r>
              <w:rPr>
                <w:lang w:val="en-GB"/>
              </w:rPr>
              <w:t>Translation Approved (100%)</w:t>
            </w:r>
          </w:p>
        </w:tc>
        <w:tc>
          <w:tcPr>
            <w:tcW w:w="0" w:type="auto"/>
            <w:shd w:val="clear" w:color="auto" w:fill="FFFFFF"/>
          </w:tcPr>
          <w:p w14:paraId="4765D697" w14:textId="77777777" w:rsidR="004C26EE" w:rsidRDefault="00C72362">
            <w:pPr>
              <w:rPr>
                <w:lang w:val="en-GB"/>
              </w:rPr>
            </w:pPr>
            <w:r>
              <w:rPr>
                <w:lang w:val="en-GB"/>
              </w:rPr>
              <w:t>4.2.17.1.</w:t>
            </w:r>
          </w:p>
        </w:tc>
        <w:tc>
          <w:tcPr>
            <w:tcW w:w="0" w:type="auto"/>
            <w:shd w:val="clear" w:color="auto" w:fill="FFFFFF"/>
          </w:tcPr>
          <w:p w14:paraId="28E646A2" w14:textId="77777777" w:rsidR="004C26EE" w:rsidRDefault="00C72362">
            <w:pPr>
              <w:rPr>
                <w:lang w:val="sr-Cyrl-RS"/>
              </w:rPr>
            </w:pPr>
            <w:r>
              <w:rPr>
                <w:lang w:val="sr-Cyrl-RS"/>
              </w:rPr>
              <w:t>4.2.17.1.</w:t>
            </w:r>
          </w:p>
        </w:tc>
      </w:tr>
      <w:tr w:rsidR="004C26EE" w14:paraId="71EFAE3A" w14:textId="77777777">
        <w:tc>
          <w:tcPr>
            <w:tcW w:w="0" w:type="auto"/>
            <w:shd w:val="clear" w:color="auto" w:fill="FFFFFF"/>
          </w:tcPr>
          <w:p w14:paraId="50696A4B" w14:textId="77777777" w:rsidR="004C26EE" w:rsidRDefault="00C72362">
            <w:pPr>
              <w:rPr>
                <w:lang w:val="en-GB"/>
              </w:rPr>
            </w:pPr>
            <w:r>
              <w:rPr>
                <w:rStyle w:val="SegmentID"/>
                <w:lang w:val="en-GB"/>
              </w:rPr>
              <w:t>1262</w:t>
            </w:r>
            <w:r>
              <w:rPr>
                <w:rStyle w:val="TransUnitID"/>
                <w:lang w:val="en-GB"/>
              </w:rPr>
              <w:t>41d2ff34-f58c-4d16-b649-8c31089ca47d</w:t>
            </w:r>
          </w:p>
        </w:tc>
        <w:tc>
          <w:tcPr>
            <w:tcW w:w="0" w:type="auto"/>
            <w:shd w:val="clear" w:color="auto" w:fill="FFFFFF"/>
          </w:tcPr>
          <w:p w14:paraId="771FACCA" w14:textId="77777777" w:rsidR="004C26EE" w:rsidRDefault="00C72362">
            <w:pPr>
              <w:rPr>
                <w:lang w:val="en-GB"/>
              </w:rPr>
            </w:pPr>
            <w:r>
              <w:rPr>
                <w:lang w:val="en-GB"/>
              </w:rPr>
              <w:t>Translation Approved (99%)</w:t>
            </w:r>
          </w:p>
        </w:tc>
        <w:tc>
          <w:tcPr>
            <w:tcW w:w="0" w:type="auto"/>
            <w:shd w:val="clear" w:color="auto" w:fill="FFFFFF"/>
          </w:tcPr>
          <w:p w14:paraId="1534B0A7" w14:textId="77777777" w:rsidR="004C26EE" w:rsidRDefault="00C72362">
            <w:pPr>
              <w:rPr>
                <w:lang w:val="en-GB"/>
              </w:rPr>
            </w:pPr>
            <w:r>
              <w:rPr>
                <w:lang w:val="en-GB"/>
              </w:rPr>
              <w:t>ETCS System Compatibility</w:t>
            </w:r>
          </w:p>
        </w:tc>
        <w:tc>
          <w:tcPr>
            <w:tcW w:w="0" w:type="auto"/>
            <w:shd w:val="clear" w:color="auto" w:fill="FFFFFF"/>
          </w:tcPr>
          <w:p w14:paraId="2169C678" w14:textId="77777777" w:rsidR="004C26EE" w:rsidRDefault="00C72362">
            <w:pPr>
              <w:rPr>
                <w:lang w:val="sr-Cyrl-RS"/>
              </w:rPr>
            </w:pPr>
            <w:r>
              <w:rPr>
                <w:lang w:val="sr-Cyrl-RS"/>
              </w:rPr>
              <w:t xml:space="preserve">Компатибилност система </w:t>
            </w:r>
            <w:r>
              <w:rPr>
                <w:rStyle w:val="Tag"/>
                <w:lang w:val="sr-Cyrl-RS"/>
              </w:rPr>
              <w:t>&lt;Italic&gt;</w:t>
            </w:r>
            <w:r>
              <w:rPr>
                <w:lang w:val="sr-Cyrl-RS"/>
              </w:rPr>
              <w:t>ETCS</w:t>
            </w:r>
            <w:r>
              <w:rPr>
                <w:rStyle w:val="Tag"/>
                <w:lang w:val="sr-Cyrl-RS"/>
              </w:rPr>
              <w:t>&lt;/Italic&gt;</w:t>
            </w:r>
          </w:p>
        </w:tc>
      </w:tr>
      <w:tr w:rsidR="004C26EE" w14:paraId="6A8BC072" w14:textId="77777777">
        <w:tc>
          <w:tcPr>
            <w:tcW w:w="0" w:type="auto"/>
            <w:shd w:val="clear" w:color="auto" w:fill="FFFFFF"/>
          </w:tcPr>
          <w:p w14:paraId="12FBCF99" w14:textId="77777777" w:rsidR="004C26EE" w:rsidRDefault="00C72362">
            <w:pPr>
              <w:rPr>
                <w:lang w:val="en-GB"/>
              </w:rPr>
            </w:pPr>
            <w:r>
              <w:rPr>
                <w:rStyle w:val="SegmentID"/>
                <w:lang w:val="en-GB"/>
              </w:rPr>
              <w:t>1263</w:t>
            </w:r>
            <w:r>
              <w:rPr>
                <w:rStyle w:val="TransUnitID"/>
                <w:lang w:val="en-GB"/>
              </w:rPr>
              <w:t>a7aab120-ec51-4196-b5af-29fcf24ec949</w:t>
            </w:r>
          </w:p>
        </w:tc>
        <w:tc>
          <w:tcPr>
            <w:tcW w:w="0" w:type="auto"/>
            <w:shd w:val="clear" w:color="auto" w:fill="FFFFFF"/>
          </w:tcPr>
          <w:p w14:paraId="6157E30B" w14:textId="77777777" w:rsidR="004C26EE" w:rsidRDefault="00C72362">
            <w:pPr>
              <w:rPr>
                <w:lang w:val="en-GB"/>
              </w:rPr>
            </w:pPr>
            <w:r>
              <w:rPr>
                <w:lang w:val="en-GB"/>
              </w:rPr>
              <w:t>Translation Approved (96%)</w:t>
            </w:r>
          </w:p>
        </w:tc>
        <w:tc>
          <w:tcPr>
            <w:tcW w:w="0" w:type="auto"/>
            <w:shd w:val="clear" w:color="auto" w:fill="FFFFFF"/>
          </w:tcPr>
          <w:p w14:paraId="03ADFB43" w14:textId="77777777" w:rsidR="004C26EE" w:rsidRDefault="00C72362">
            <w:pPr>
              <w:rPr>
                <w:lang w:val="en-GB"/>
              </w:rPr>
            </w:pPr>
            <w:r>
              <w:rPr>
                <w:lang w:val="en-GB"/>
              </w:rPr>
              <w:t>ETCS System Compatibility (ESC) is the recording of technical compatibility between ETCS on-board and the trackside parts ETCS of the CCS subsystems within an area of use.</w:t>
            </w:r>
          </w:p>
        </w:tc>
        <w:tc>
          <w:tcPr>
            <w:tcW w:w="0" w:type="auto"/>
            <w:shd w:val="clear" w:color="auto" w:fill="FFFFFF"/>
          </w:tcPr>
          <w:p w14:paraId="448CD9C9" w14:textId="77777777" w:rsidR="004C26EE" w:rsidRDefault="00C72362">
            <w:pPr>
              <w:rPr>
                <w:lang w:val="sr-Cyrl-RS"/>
              </w:rPr>
            </w:pPr>
            <w:r>
              <w:rPr>
                <w:lang w:val="sr-Cyrl-RS"/>
              </w:rPr>
              <w:t xml:space="preserve">Компатибилност система </w:t>
            </w:r>
            <w:r>
              <w:rPr>
                <w:rStyle w:val="Tag"/>
                <w:lang w:val="sr-Cyrl-RS"/>
              </w:rPr>
              <w:t>&lt;Italic&gt;</w:t>
            </w:r>
            <w:r>
              <w:rPr>
                <w:lang w:val="sr-Cyrl-RS"/>
              </w:rPr>
              <w:t>ETCS</w:t>
            </w:r>
            <w:r>
              <w:rPr>
                <w:rStyle w:val="Tag"/>
                <w:lang w:val="sr-Cyrl-RS"/>
              </w:rPr>
              <w:t>&lt;/Italic&gt;</w:t>
            </w:r>
            <w:r>
              <w:rPr>
                <w:lang w:val="sr-Cyrl-RS"/>
              </w:rPr>
              <w:t xml:space="preserve"> (</w:t>
            </w:r>
            <w:r>
              <w:rPr>
                <w:rStyle w:val="Tag"/>
                <w:lang w:val="sr-Cyrl-RS"/>
              </w:rPr>
              <w:t>&lt;Italic&gt;</w:t>
            </w:r>
            <w:r>
              <w:rPr>
                <w:lang w:val="sr-Cyrl-RS"/>
              </w:rPr>
              <w:t>ESC</w:t>
            </w:r>
            <w:r>
              <w:rPr>
                <w:rStyle w:val="Tag"/>
                <w:lang w:val="sr-Cyrl-RS"/>
              </w:rPr>
              <w:t>&lt;/Italic&gt;</w:t>
            </w:r>
            <w:r>
              <w:rPr>
                <w:lang w:val="sr-Cyrl-RS"/>
              </w:rPr>
              <w:t xml:space="preserve">) представља евидентирање техничке усклађености између </w:t>
            </w:r>
            <w:r>
              <w:rPr>
                <w:rStyle w:val="Tag"/>
                <w:lang w:val="sr-Cyrl-RS"/>
              </w:rPr>
              <w:t>&lt;Italic&gt;</w:t>
            </w:r>
            <w:r>
              <w:rPr>
                <w:lang w:val="sr-Cyrl-RS"/>
              </w:rPr>
              <w:t>ETCS</w:t>
            </w:r>
            <w:r>
              <w:rPr>
                <w:rStyle w:val="Tag"/>
                <w:lang w:val="sr-Cyrl-RS"/>
              </w:rPr>
              <w:t>&lt;/Italic&gt;</w:t>
            </w:r>
            <w:r>
              <w:rPr>
                <w:lang w:val="sr-Cyrl-RS"/>
              </w:rPr>
              <w:t xml:space="preserve">-а у возилу и пружних делова </w:t>
            </w:r>
            <w:r>
              <w:rPr>
                <w:rStyle w:val="Tag"/>
                <w:lang w:val="sr-Cyrl-RS"/>
              </w:rPr>
              <w:t>&lt;Italic&gt;</w:t>
            </w:r>
            <w:r>
              <w:rPr>
                <w:lang w:val="sr-Cyrl-RS"/>
              </w:rPr>
              <w:t>ETCS</w:t>
            </w:r>
            <w:r>
              <w:rPr>
                <w:rStyle w:val="Tag"/>
                <w:lang w:val="sr-Cyrl-RS"/>
              </w:rPr>
              <w:t>&lt;/Italic&gt;</w:t>
            </w:r>
            <w:r>
              <w:rPr>
                <w:lang w:val="sr-Cyrl-RS"/>
              </w:rPr>
              <w:t>-а подсистемâ контроле, управљања и сигнализације унутар одређеног подручја употребе.</w:t>
            </w:r>
          </w:p>
        </w:tc>
      </w:tr>
      <w:tr w:rsidR="004C26EE" w14:paraId="5401314B" w14:textId="77777777">
        <w:tc>
          <w:tcPr>
            <w:tcW w:w="0" w:type="auto"/>
            <w:shd w:val="clear" w:color="auto" w:fill="FFFFFF"/>
          </w:tcPr>
          <w:p w14:paraId="0E62B9BF" w14:textId="77777777" w:rsidR="004C26EE" w:rsidRDefault="00C72362">
            <w:pPr>
              <w:rPr>
                <w:lang w:val="en-GB"/>
              </w:rPr>
            </w:pPr>
            <w:r>
              <w:rPr>
                <w:rStyle w:val="SegmentID"/>
                <w:lang w:val="en-GB"/>
              </w:rPr>
              <w:t>1264</w:t>
            </w:r>
            <w:r>
              <w:rPr>
                <w:rStyle w:val="TransUnitID"/>
                <w:lang w:val="en-GB"/>
              </w:rPr>
              <w:t>5712440f-6e21-44cb-8579-83f4082a6800</w:t>
            </w:r>
          </w:p>
        </w:tc>
        <w:tc>
          <w:tcPr>
            <w:tcW w:w="0" w:type="auto"/>
            <w:shd w:val="clear" w:color="auto" w:fill="FFFFFF"/>
          </w:tcPr>
          <w:p w14:paraId="7C7C902D" w14:textId="77777777" w:rsidR="004C26EE" w:rsidRDefault="00C72362">
            <w:pPr>
              <w:rPr>
                <w:lang w:val="en-GB"/>
              </w:rPr>
            </w:pPr>
            <w:r>
              <w:rPr>
                <w:lang w:val="en-GB"/>
              </w:rPr>
              <w:t>Translation Approved (0%)</w:t>
            </w:r>
          </w:p>
        </w:tc>
        <w:tc>
          <w:tcPr>
            <w:tcW w:w="0" w:type="auto"/>
            <w:shd w:val="clear" w:color="auto" w:fill="FFFFFF"/>
          </w:tcPr>
          <w:p w14:paraId="51B40C9A" w14:textId="77777777" w:rsidR="004C26EE" w:rsidRDefault="00C72362">
            <w:pPr>
              <w:rPr>
                <w:lang w:val="en-GB"/>
              </w:rPr>
            </w:pPr>
            <w:r>
              <w:rPr>
                <w:lang w:val="en-GB"/>
              </w:rPr>
              <w:t>Each ESC Type identifies the set of ESC checks (e.g. document check, lab or track test, …) applicable for a section or group of sections within an area of use.</w:t>
            </w:r>
          </w:p>
        </w:tc>
        <w:tc>
          <w:tcPr>
            <w:tcW w:w="0" w:type="auto"/>
            <w:shd w:val="clear" w:color="auto" w:fill="FFFFFF"/>
          </w:tcPr>
          <w:p w14:paraId="03544C56" w14:textId="71BCC6AC" w:rsidR="004C26EE" w:rsidRDefault="00C72362" w:rsidP="004551B8">
            <w:pPr>
              <w:rPr>
                <w:lang w:val="sr-Cyrl-RS"/>
              </w:rPr>
            </w:pPr>
            <w:r>
              <w:rPr>
                <w:lang w:val="sr-Cyrl-RS"/>
              </w:rPr>
              <w:t xml:space="preserve">Сваки тип </w:t>
            </w:r>
            <w:r>
              <w:rPr>
                <w:rStyle w:val="Tag"/>
                <w:lang w:val="sr-Cyrl-RS"/>
              </w:rPr>
              <w:t>&lt;Italic&gt;</w:t>
            </w:r>
            <w:r>
              <w:rPr>
                <w:lang w:val="sr-Cyrl-RS"/>
              </w:rPr>
              <w:t>ESC</w:t>
            </w:r>
            <w:r>
              <w:rPr>
                <w:rStyle w:val="Tag"/>
                <w:lang w:val="sr-Cyrl-RS"/>
              </w:rPr>
              <w:t>&lt;/Italic&gt;</w:t>
            </w:r>
            <w:r>
              <w:rPr>
                <w:lang w:val="sr-Cyrl-RS"/>
              </w:rPr>
              <w:t xml:space="preserve">-а обухвата скуп провера </w:t>
            </w:r>
            <w:r>
              <w:rPr>
                <w:rStyle w:val="Tag"/>
                <w:lang w:val="sr-Cyrl-RS"/>
              </w:rPr>
              <w:t>&lt;Italic&gt;</w:t>
            </w:r>
            <w:r>
              <w:rPr>
                <w:lang w:val="sr-Cyrl-RS"/>
              </w:rPr>
              <w:t>ESC</w:t>
            </w:r>
            <w:r>
              <w:rPr>
                <w:rStyle w:val="Tag"/>
                <w:lang w:val="sr-Cyrl-RS"/>
              </w:rPr>
              <w:t>&lt;/Italic&gt;</w:t>
            </w:r>
            <w:r>
              <w:rPr>
                <w:lang w:val="sr-Cyrl-RS"/>
              </w:rPr>
              <w:t>-а (нпр. провера докумен</w:t>
            </w:r>
            <w:r w:rsidR="00137DF6">
              <w:rPr>
                <w:lang w:val="sr-Cyrl-RS"/>
              </w:rPr>
              <w:t>а</w:t>
            </w:r>
            <w:r>
              <w:rPr>
                <w:lang w:val="sr-Cyrl-RS"/>
              </w:rPr>
              <w:t xml:space="preserve">та, лабораторијско испитивање или испитивање на </w:t>
            </w:r>
            <w:r w:rsidR="004551B8">
              <w:rPr>
                <w:lang w:val="sr-Cyrl-RS"/>
              </w:rPr>
              <w:t>испитном колосеку,</w:t>
            </w:r>
            <w:r>
              <w:rPr>
                <w:lang w:val="sr-Cyrl-RS"/>
              </w:rPr>
              <w:t>...) које се примењују на деоницу или групу деоница унутар одређеног подручја употребе.</w:t>
            </w:r>
          </w:p>
        </w:tc>
      </w:tr>
      <w:tr w:rsidR="004C26EE" w14:paraId="49B44060" w14:textId="77777777">
        <w:tc>
          <w:tcPr>
            <w:tcW w:w="0" w:type="auto"/>
            <w:shd w:val="clear" w:color="auto" w:fill="FFFFFF"/>
          </w:tcPr>
          <w:p w14:paraId="4CCCF0FA" w14:textId="77777777" w:rsidR="004C26EE" w:rsidRDefault="00C72362">
            <w:pPr>
              <w:rPr>
                <w:lang w:val="en-GB"/>
              </w:rPr>
            </w:pPr>
            <w:r>
              <w:rPr>
                <w:rStyle w:val="SegmentID"/>
                <w:lang w:val="en-GB"/>
              </w:rPr>
              <w:t>1265</w:t>
            </w:r>
            <w:r>
              <w:rPr>
                <w:rStyle w:val="TransUnitID"/>
                <w:lang w:val="en-GB"/>
              </w:rPr>
              <w:t>5712440f-6e21-44cb-8579-83f4082a6800</w:t>
            </w:r>
          </w:p>
        </w:tc>
        <w:tc>
          <w:tcPr>
            <w:tcW w:w="0" w:type="auto"/>
            <w:shd w:val="clear" w:color="auto" w:fill="FFFFFF"/>
          </w:tcPr>
          <w:p w14:paraId="6D45726C" w14:textId="77777777" w:rsidR="004C26EE" w:rsidRDefault="00C72362">
            <w:pPr>
              <w:rPr>
                <w:lang w:val="en-GB"/>
              </w:rPr>
            </w:pPr>
            <w:r>
              <w:rPr>
                <w:lang w:val="en-GB"/>
              </w:rPr>
              <w:t>Translation Approved (0%)</w:t>
            </w:r>
          </w:p>
        </w:tc>
        <w:tc>
          <w:tcPr>
            <w:tcW w:w="0" w:type="auto"/>
            <w:shd w:val="clear" w:color="auto" w:fill="FFFFFF"/>
          </w:tcPr>
          <w:p w14:paraId="1C437DA4" w14:textId="77777777" w:rsidR="004C26EE" w:rsidRDefault="00C72362">
            <w:pPr>
              <w:rPr>
                <w:lang w:val="en-GB"/>
              </w:rPr>
            </w:pPr>
            <w:r>
              <w:rPr>
                <w:lang w:val="en-GB"/>
              </w:rPr>
              <w:t>It is possible to use the same ESC type for cross border infrastructure and for different national infrastructures.</w:t>
            </w:r>
          </w:p>
        </w:tc>
        <w:tc>
          <w:tcPr>
            <w:tcW w:w="0" w:type="auto"/>
            <w:shd w:val="clear" w:color="auto" w:fill="FFFFFF"/>
          </w:tcPr>
          <w:p w14:paraId="6437BF56" w14:textId="77777777" w:rsidR="004C26EE" w:rsidRDefault="00C72362">
            <w:pPr>
              <w:rPr>
                <w:lang w:val="sr-Cyrl-RS"/>
              </w:rPr>
            </w:pPr>
            <w:r>
              <w:rPr>
                <w:lang w:val="sr-Cyrl-RS"/>
              </w:rPr>
              <w:t xml:space="preserve">Могуће је користити исти тип </w:t>
            </w:r>
            <w:r>
              <w:rPr>
                <w:rStyle w:val="Tag"/>
                <w:lang w:val="sr-Cyrl-RS"/>
              </w:rPr>
              <w:t>&lt;Italic&gt;</w:t>
            </w:r>
            <w:r>
              <w:rPr>
                <w:lang w:val="sr-Cyrl-RS"/>
              </w:rPr>
              <w:t>ESC</w:t>
            </w:r>
            <w:r>
              <w:rPr>
                <w:rStyle w:val="Tag"/>
                <w:lang w:val="sr-Cyrl-RS"/>
              </w:rPr>
              <w:t>&lt;/Italic&gt;</w:t>
            </w:r>
            <w:r>
              <w:rPr>
                <w:lang w:val="sr-Cyrl-RS"/>
              </w:rPr>
              <w:t>-а за прекограничну инфраструктуру и за различите националне инфраструктуре.</w:t>
            </w:r>
          </w:p>
        </w:tc>
      </w:tr>
      <w:tr w:rsidR="004C26EE" w14:paraId="681DB945" w14:textId="77777777">
        <w:tc>
          <w:tcPr>
            <w:tcW w:w="0" w:type="auto"/>
            <w:shd w:val="clear" w:color="auto" w:fill="FFFFFF"/>
          </w:tcPr>
          <w:p w14:paraId="23167F90" w14:textId="77777777" w:rsidR="004C26EE" w:rsidRDefault="00C72362">
            <w:pPr>
              <w:rPr>
                <w:lang w:val="en-GB"/>
              </w:rPr>
            </w:pPr>
            <w:r>
              <w:rPr>
                <w:rStyle w:val="SegmentID"/>
                <w:lang w:val="en-GB"/>
              </w:rPr>
              <w:t>1266</w:t>
            </w:r>
            <w:r>
              <w:rPr>
                <w:rStyle w:val="TransUnitID"/>
                <w:lang w:val="en-GB"/>
              </w:rPr>
              <w:t>ffa71f09-7d42-41d1-9ccc-134f9f6642bd</w:t>
            </w:r>
          </w:p>
        </w:tc>
        <w:tc>
          <w:tcPr>
            <w:tcW w:w="0" w:type="auto"/>
            <w:shd w:val="clear" w:color="auto" w:fill="FFFFFF"/>
          </w:tcPr>
          <w:p w14:paraId="3128853D" w14:textId="77777777" w:rsidR="004C26EE" w:rsidRDefault="00C72362">
            <w:pPr>
              <w:rPr>
                <w:lang w:val="en-GB"/>
              </w:rPr>
            </w:pPr>
            <w:r>
              <w:rPr>
                <w:lang w:val="en-GB"/>
              </w:rPr>
              <w:t>Translation Approved (0%)</w:t>
            </w:r>
          </w:p>
        </w:tc>
        <w:tc>
          <w:tcPr>
            <w:tcW w:w="0" w:type="auto"/>
            <w:shd w:val="clear" w:color="auto" w:fill="FFFFFF"/>
          </w:tcPr>
          <w:p w14:paraId="7A8C4B66" w14:textId="77777777" w:rsidR="004C26EE" w:rsidRDefault="00C72362">
            <w:pPr>
              <w:rPr>
                <w:lang w:val="en-GB"/>
              </w:rPr>
            </w:pPr>
            <w:r>
              <w:rPr>
                <w:lang w:val="en-GB"/>
              </w:rPr>
              <w:t>The results of the ESC checks for an on-board unit on the Interoperability Constituent level or subsystem level, including findings and conditions arising, are recorded in the ESC Check Report.</w:t>
            </w:r>
          </w:p>
        </w:tc>
        <w:tc>
          <w:tcPr>
            <w:tcW w:w="0" w:type="auto"/>
            <w:shd w:val="clear" w:color="auto" w:fill="FFFFFF"/>
          </w:tcPr>
          <w:p w14:paraId="73358AE0" w14:textId="77777777" w:rsidR="004C26EE" w:rsidRDefault="00C72362">
            <w:pPr>
              <w:rPr>
                <w:lang w:val="sr-Cyrl-RS"/>
              </w:rPr>
            </w:pPr>
            <w:r>
              <w:rPr>
                <w:lang w:val="sr-Cyrl-RS"/>
              </w:rPr>
              <w:t xml:space="preserve">Резултати провера </w:t>
            </w:r>
            <w:r>
              <w:rPr>
                <w:rStyle w:val="Tag"/>
                <w:lang w:val="sr-Cyrl-RS"/>
              </w:rPr>
              <w:t>&lt;Italic&gt;</w:t>
            </w:r>
            <w:r>
              <w:rPr>
                <w:lang w:val="sr-Cyrl-RS"/>
              </w:rPr>
              <w:t>ESC</w:t>
            </w:r>
            <w:r>
              <w:rPr>
                <w:rStyle w:val="Tag"/>
                <w:lang w:val="sr-Cyrl-RS"/>
              </w:rPr>
              <w:t>&lt;/Italic&gt;</w:t>
            </w:r>
            <w:r>
              <w:rPr>
                <w:lang w:val="sr-Cyrl-RS"/>
              </w:rPr>
              <w:t xml:space="preserve">-а за јединицу у возилу на нивоу чиниоца интероперабилности или подсистема, укључујући налазе и услове који произлазе из тих провера, бележе се у извештају о провери </w:t>
            </w:r>
            <w:r>
              <w:rPr>
                <w:rStyle w:val="Tag"/>
                <w:lang w:val="sr-Cyrl-RS"/>
              </w:rPr>
              <w:t>&lt;Italic&gt;</w:t>
            </w:r>
            <w:r>
              <w:rPr>
                <w:lang w:val="sr-Cyrl-RS"/>
              </w:rPr>
              <w:t>ESC</w:t>
            </w:r>
            <w:r>
              <w:rPr>
                <w:rStyle w:val="Tag"/>
                <w:lang w:val="sr-Cyrl-RS"/>
              </w:rPr>
              <w:t>&lt;/Italic&gt;</w:t>
            </w:r>
            <w:r>
              <w:rPr>
                <w:lang w:val="sr-Cyrl-RS"/>
              </w:rPr>
              <w:t>-а.</w:t>
            </w:r>
          </w:p>
        </w:tc>
      </w:tr>
      <w:tr w:rsidR="004C26EE" w14:paraId="38509948" w14:textId="77777777">
        <w:tc>
          <w:tcPr>
            <w:tcW w:w="0" w:type="auto"/>
            <w:shd w:val="clear" w:color="auto" w:fill="FFFFFF"/>
          </w:tcPr>
          <w:p w14:paraId="57597CAF" w14:textId="77777777" w:rsidR="004C26EE" w:rsidRDefault="00C72362">
            <w:pPr>
              <w:rPr>
                <w:lang w:val="en-GB"/>
              </w:rPr>
            </w:pPr>
            <w:r>
              <w:rPr>
                <w:rStyle w:val="SegmentID"/>
                <w:lang w:val="en-GB"/>
              </w:rPr>
              <w:t>1267</w:t>
            </w:r>
            <w:r>
              <w:rPr>
                <w:rStyle w:val="TransUnitID"/>
                <w:lang w:val="en-GB"/>
              </w:rPr>
              <w:t>38a0e632-4e44-469b-9b1e-8539ea6132f4</w:t>
            </w:r>
          </w:p>
        </w:tc>
        <w:tc>
          <w:tcPr>
            <w:tcW w:w="0" w:type="auto"/>
            <w:shd w:val="clear" w:color="auto" w:fill="FFFFFF"/>
          </w:tcPr>
          <w:p w14:paraId="1F111FA4" w14:textId="77777777" w:rsidR="004C26EE" w:rsidRDefault="00C72362">
            <w:pPr>
              <w:rPr>
                <w:lang w:val="en-GB"/>
              </w:rPr>
            </w:pPr>
            <w:r>
              <w:rPr>
                <w:lang w:val="en-GB"/>
              </w:rPr>
              <w:t>Translation Approved (0%)</w:t>
            </w:r>
          </w:p>
        </w:tc>
        <w:tc>
          <w:tcPr>
            <w:tcW w:w="0" w:type="auto"/>
            <w:shd w:val="clear" w:color="auto" w:fill="FFFFFF"/>
          </w:tcPr>
          <w:p w14:paraId="6EF796CA" w14:textId="77777777" w:rsidR="004C26EE" w:rsidRDefault="00C72362">
            <w:pPr>
              <w:rPr>
                <w:lang w:val="en-GB"/>
              </w:rPr>
            </w:pPr>
            <w:r>
              <w:rPr>
                <w:lang w:val="en-GB"/>
              </w:rPr>
              <w:t>‘Representative configuration’ means a configuration on the basis of which test results can be achieved, which are valid for various configurations of the same certified ETCS on-board interoperability constituent or of a certified on-board subsystem.</w:t>
            </w:r>
          </w:p>
        </w:tc>
        <w:tc>
          <w:tcPr>
            <w:tcW w:w="0" w:type="auto"/>
            <w:shd w:val="clear" w:color="auto" w:fill="FFFFFF"/>
          </w:tcPr>
          <w:p w14:paraId="2B60B6C6" w14:textId="77777777" w:rsidR="004C26EE" w:rsidRDefault="00C72362">
            <w:pPr>
              <w:rPr>
                <w:lang w:val="sr-Cyrl-RS"/>
              </w:rPr>
            </w:pPr>
            <w:r>
              <w:rPr>
                <w:lang w:val="sr-Cyrl-RS"/>
              </w:rPr>
              <w:t xml:space="preserve">„Репрезентативна конфигурација” означава конфигурацију на основу које се могу постићи резултати испитивања, који су важећи за различите конфигурације истог сертификованог чиниоца интероперабилности </w:t>
            </w:r>
            <w:r>
              <w:rPr>
                <w:rStyle w:val="Tag"/>
                <w:lang w:val="sr-Cyrl-RS"/>
              </w:rPr>
              <w:t>&lt;Italic&gt;</w:t>
            </w:r>
            <w:r>
              <w:rPr>
                <w:lang w:val="sr-Cyrl-RS"/>
              </w:rPr>
              <w:t>ETCS</w:t>
            </w:r>
            <w:r>
              <w:rPr>
                <w:rStyle w:val="Tag"/>
                <w:lang w:val="sr-Cyrl-RS"/>
              </w:rPr>
              <w:t>&lt;/Italic&gt;</w:t>
            </w:r>
            <w:r>
              <w:rPr>
                <w:lang w:val="sr-Cyrl-RS"/>
              </w:rPr>
              <w:t>-а у возилу или сертификованог подсистема у возилу.</w:t>
            </w:r>
          </w:p>
        </w:tc>
      </w:tr>
      <w:tr w:rsidR="004C26EE" w14:paraId="7541A77B" w14:textId="77777777">
        <w:tc>
          <w:tcPr>
            <w:tcW w:w="0" w:type="auto"/>
            <w:shd w:val="clear" w:color="auto" w:fill="FFFFFF"/>
          </w:tcPr>
          <w:p w14:paraId="07152059" w14:textId="77777777" w:rsidR="004C26EE" w:rsidRDefault="00C72362">
            <w:pPr>
              <w:rPr>
                <w:lang w:val="en-GB"/>
              </w:rPr>
            </w:pPr>
            <w:r>
              <w:rPr>
                <w:rStyle w:val="SegmentID"/>
                <w:lang w:val="en-GB"/>
              </w:rPr>
              <w:t>1268</w:t>
            </w:r>
            <w:r>
              <w:rPr>
                <w:rStyle w:val="TransUnitID"/>
                <w:lang w:val="en-GB"/>
              </w:rPr>
              <w:t>38a0e632-4e44-469b-9b1e-8539ea6132f4</w:t>
            </w:r>
          </w:p>
        </w:tc>
        <w:tc>
          <w:tcPr>
            <w:tcW w:w="0" w:type="auto"/>
            <w:shd w:val="clear" w:color="auto" w:fill="FFFFFF"/>
          </w:tcPr>
          <w:p w14:paraId="5086AADB" w14:textId="77777777" w:rsidR="004C26EE" w:rsidRDefault="00C72362">
            <w:pPr>
              <w:rPr>
                <w:lang w:val="en-GB"/>
              </w:rPr>
            </w:pPr>
            <w:r>
              <w:rPr>
                <w:lang w:val="en-GB"/>
              </w:rPr>
              <w:t>Translation Approved (0%)</w:t>
            </w:r>
          </w:p>
        </w:tc>
        <w:tc>
          <w:tcPr>
            <w:tcW w:w="0" w:type="auto"/>
            <w:shd w:val="clear" w:color="auto" w:fill="FFFFFF"/>
          </w:tcPr>
          <w:p w14:paraId="59557A0F" w14:textId="77777777" w:rsidR="004C26EE" w:rsidRDefault="00C72362">
            <w:pPr>
              <w:rPr>
                <w:lang w:val="en-GB"/>
              </w:rPr>
            </w:pPr>
            <w:r>
              <w:rPr>
                <w:lang w:val="en-GB"/>
              </w:rPr>
              <w:t>These results shall also be equivalent for various configurations of a certified ETCS trackside subsystem.</w:t>
            </w:r>
          </w:p>
        </w:tc>
        <w:tc>
          <w:tcPr>
            <w:tcW w:w="0" w:type="auto"/>
            <w:shd w:val="clear" w:color="auto" w:fill="FFFFFF"/>
          </w:tcPr>
          <w:p w14:paraId="3F387DDF" w14:textId="77777777" w:rsidR="004C26EE" w:rsidRDefault="00C72362">
            <w:pPr>
              <w:rPr>
                <w:lang w:val="sr-Cyrl-RS"/>
              </w:rPr>
            </w:pPr>
            <w:r>
              <w:rPr>
                <w:lang w:val="sr-Cyrl-RS"/>
              </w:rPr>
              <w:t xml:space="preserve">Ови резултати су еквивалентни и за различите конфигурације сертификованог пружног подсистема </w:t>
            </w:r>
            <w:r>
              <w:rPr>
                <w:rStyle w:val="Tag"/>
                <w:lang w:val="sr-Cyrl-RS"/>
              </w:rPr>
              <w:t>&lt;Italic&gt;</w:t>
            </w:r>
            <w:r>
              <w:rPr>
                <w:lang w:val="sr-Cyrl-RS"/>
              </w:rPr>
              <w:t>ETCS</w:t>
            </w:r>
            <w:r>
              <w:rPr>
                <w:rStyle w:val="Tag"/>
                <w:lang w:val="sr-Cyrl-RS"/>
              </w:rPr>
              <w:t>&lt;/Italic&gt;</w:t>
            </w:r>
            <w:r>
              <w:rPr>
                <w:lang w:val="sr-Cyrl-RS"/>
              </w:rPr>
              <w:t>-а.</w:t>
            </w:r>
          </w:p>
        </w:tc>
      </w:tr>
      <w:tr w:rsidR="004C26EE" w14:paraId="12A082E0" w14:textId="77777777">
        <w:tc>
          <w:tcPr>
            <w:tcW w:w="0" w:type="auto"/>
            <w:shd w:val="clear" w:color="auto" w:fill="FFFFFF"/>
          </w:tcPr>
          <w:p w14:paraId="72C300DB" w14:textId="77777777" w:rsidR="004C26EE" w:rsidRDefault="00C72362">
            <w:pPr>
              <w:rPr>
                <w:lang w:val="en-GB"/>
              </w:rPr>
            </w:pPr>
            <w:r>
              <w:rPr>
                <w:rStyle w:val="SegmentID"/>
                <w:lang w:val="en-GB"/>
              </w:rPr>
              <w:t>1269</w:t>
            </w:r>
            <w:r>
              <w:rPr>
                <w:rStyle w:val="TransUnitID"/>
                <w:lang w:val="en-GB"/>
              </w:rPr>
              <w:t>e6b4bb15-194f-4e75-97b3-47329a0b624e</w:t>
            </w:r>
          </w:p>
        </w:tc>
        <w:tc>
          <w:tcPr>
            <w:tcW w:w="0" w:type="auto"/>
            <w:shd w:val="clear" w:color="auto" w:fill="FFFFFF"/>
          </w:tcPr>
          <w:p w14:paraId="3E04D668" w14:textId="77777777" w:rsidR="004C26EE" w:rsidRDefault="00C72362">
            <w:pPr>
              <w:rPr>
                <w:lang w:val="en-GB"/>
              </w:rPr>
            </w:pPr>
            <w:r>
              <w:rPr>
                <w:lang w:val="en-GB"/>
              </w:rPr>
              <w:t>Translation Approved (0%)</w:t>
            </w:r>
          </w:p>
        </w:tc>
        <w:tc>
          <w:tcPr>
            <w:tcW w:w="0" w:type="auto"/>
            <w:shd w:val="clear" w:color="auto" w:fill="FFFFFF"/>
          </w:tcPr>
          <w:p w14:paraId="5AA22F91" w14:textId="77777777" w:rsidR="004C26EE" w:rsidRDefault="00C72362">
            <w:pPr>
              <w:rPr>
                <w:lang w:val="en-GB"/>
              </w:rPr>
            </w:pPr>
            <w:r>
              <w:rPr>
                <w:lang w:val="en-GB"/>
              </w:rPr>
              <w:t>For ESC checks at ETCS on-board Interoperability Constituent level the following is to be observed:</w:t>
            </w:r>
          </w:p>
        </w:tc>
        <w:tc>
          <w:tcPr>
            <w:tcW w:w="0" w:type="auto"/>
            <w:shd w:val="clear" w:color="auto" w:fill="FFFFFF"/>
          </w:tcPr>
          <w:p w14:paraId="1B07BB13" w14:textId="77777777" w:rsidR="004C26EE" w:rsidRDefault="00C72362">
            <w:pPr>
              <w:rPr>
                <w:lang w:val="sr-Cyrl-RS"/>
              </w:rPr>
            </w:pPr>
            <w:r>
              <w:rPr>
                <w:lang w:val="sr-Cyrl-RS"/>
              </w:rPr>
              <w:t xml:space="preserve">Приликом провера </w:t>
            </w:r>
            <w:r>
              <w:rPr>
                <w:rStyle w:val="Tag"/>
                <w:lang w:val="sr-Cyrl-RS"/>
              </w:rPr>
              <w:t>&lt;Italic&gt;</w:t>
            </w:r>
            <w:r>
              <w:rPr>
                <w:lang w:val="sr-Cyrl-RS"/>
              </w:rPr>
              <w:t>ESC</w:t>
            </w:r>
            <w:r>
              <w:rPr>
                <w:rStyle w:val="Tag"/>
                <w:lang w:val="sr-Cyrl-RS"/>
              </w:rPr>
              <w:t>&lt;/Italic&gt;</w:t>
            </w:r>
            <w:r>
              <w:rPr>
                <w:lang w:val="sr-Cyrl-RS"/>
              </w:rPr>
              <w:t xml:space="preserve">-а, на нивоу чиниоца интероперабилности </w:t>
            </w:r>
            <w:r>
              <w:rPr>
                <w:rStyle w:val="Tag"/>
                <w:lang w:val="sr-Cyrl-RS"/>
              </w:rPr>
              <w:t>&lt;Italic&gt;</w:t>
            </w:r>
            <w:r>
              <w:rPr>
                <w:lang w:val="sr-Cyrl-RS"/>
              </w:rPr>
              <w:t>ETCS</w:t>
            </w:r>
            <w:r>
              <w:rPr>
                <w:rStyle w:val="Tag"/>
                <w:lang w:val="sr-Cyrl-RS"/>
              </w:rPr>
              <w:t>&lt;/Italic&gt;</w:t>
            </w:r>
            <w:r>
              <w:rPr>
                <w:lang w:val="sr-Cyrl-RS"/>
              </w:rPr>
              <w:t>-а у возилу поштује се следеће:</w:t>
            </w:r>
          </w:p>
        </w:tc>
      </w:tr>
      <w:tr w:rsidR="004C26EE" w14:paraId="3B698C73" w14:textId="77777777">
        <w:tc>
          <w:tcPr>
            <w:tcW w:w="0" w:type="auto"/>
            <w:shd w:val="clear" w:color="auto" w:fill="FFFFFF"/>
          </w:tcPr>
          <w:p w14:paraId="32C97CFB" w14:textId="77777777" w:rsidR="004C26EE" w:rsidRDefault="00C72362">
            <w:pPr>
              <w:rPr>
                <w:lang w:val="en-GB"/>
              </w:rPr>
            </w:pPr>
            <w:r>
              <w:rPr>
                <w:rStyle w:val="SegmentID"/>
                <w:lang w:val="en-GB"/>
              </w:rPr>
              <w:t>1270</w:t>
            </w:r>
            <w:r>
              <w:rPr>
                <w:rStyle w:val="TransUnitID"/>
                <w:lang w:val="en-GB"/>
              </w:rPr>
              <w:t>ef13cfc4-a535-4498-bfda-1b6d4ec5e4bf</w:t>
            </w:r>
          </w:p>
        </w:tc>
        <w:tc>
          <w:tcPr>
            <w:tcW w:w="0" w:type="auto"/>
            <w:shd w:val="clear" w:color="auto" w:fill="FFFFFF"/>
          </w:tcPr>
          <w:p w14:paraId="76CC6619" w14:textId="77777777" w:rsidR="004C26EE" w:rsidRDefault="00C72362">
            <w:pPr>
              <w:rPr>
                <w:lang w:val="en-GB"/>
              </w:rPr>
            </w:pPr>
            <w:r>
              <w:rPr>
                <w:lang w:val="en-GB"/>
              </w:rPr>
              <w:t>Translation Approved (0%)</w:t>
            </w:r>
          </w:p>
        </w:tc>
        <w:tc>
          <w:tcPr>
            <w:tcW w:w="0" w:type="auto"/>
            <w:shd w:val="clear" w:color="auto" w:fill="FFFFFF"/>
          </w:tcPr>
          <w:p w14:paraId="1A75C0C6" w14:textId="77777777" w:rsidR="004C26EE" w:rsidRDefault="00C72362">
            <w:pPr>
              <w:rPr>
                <w:lang w:val="en-GB"/>
              </w:rPr>
            </w:pPr>
            <w:r>
              <w:rPr>
                <w:lang w:val="en-GB"/>
              </w:rPr>
              <w:t>(1) The ESC Interoperability Constituent Statement records the ESC results of the ETCS On-board Interoperability Constituent to the ESC Type(s) that is valid regardless of the specific configuration of the ETCS on-board Interoperability Constituent.</w:t>
            </w:r>
          </w:p>
        </w:tc>
        <w:tc>
          <w:tcPr>
            <w:tcW w:w="0" w:type="auto"/>
            <w:shd w:val="clear" w:color="auto" w:fill="FFFFFF"/>
          </w:tcPr>
          <w:p w14:paraId="327130CA" w14:textId="77777777" w:rsidR="004C26EE" w:rsidRDefault="00C72362">
            <w:pPr>
              <w:rPr>
                <w:lang w:val="sr-Cyrl-RS"/>
              </w:rPr>
            </w:pPr>
            <w:r>
              <w:rPr>
                <w:lang w:val="sr-Cyrl-RS"/>
              </w:rPr>
              <w:t xml:space="preserve">1) У изјави о </w:t>
            </w:r>
            <w:r>
              <w:rPr>
                <w:rStyle w:val="Tag"/>
                <w:lang w:val="sr-Cyrl-RS"/>
              </w:rPr>
              <w:t>&lt;Italic&gt;</w:t>
            </w:r>
            <w:r>
              <w:rPr>
                <w:lang w:val="sr-Cyrl-RS"/>
              </w:rPr>
              <w:t>ESC</w:t>
            </w:r>
            <w:r>
              <w:rPr>
                <w:rStyle w:val="Tag"/>
                <w:lang w:val="sr-Cyrl-RS"/>
              </w:rPr>
              <w:t>&lt;/Italic&gt;</w:t>
            </w:r>
            <w:r>
              <w:rPr>
                <w:lang w:val="sr-Cyrl-RS"/>
              </w:rPr>
              <w:t xml:space="preserve">-у за чинилац интероперабилности евидентирани су резултати </w:t>
            </w:r>
            <w:r>
              <w:rPr>
                <w:rStyle w:val="Tag"/>
                <w:lang w:val="sr-Cyrl-RS"/>
              </w:rPr>
              <w:t>&lt;Italic&gt;</w:t>
            </w:r>
            <w:r>
              <w:rPr>
                <w:lang w:val="sr-Cyrl-RS"/>
              </w:rPr>
              <w:t>ESC</w:t>
            </w:r>
            <w:r>
              <w:rPr>
                <w:rStyle w:val="Tag"/>
                <w:lang w:val="sr-Cyrl-RS"/>
              </w:rPr>
              <w:t>&lt;/Italic&gt;</w:t>
            </w:r>
            <w:r>
              <w:rPr>
                <w:lang w:val="sr-Cyrl-RS"/>
              </w:rPr>
              <w:t xml:space="preserve">-а за чинилац интероперабилности </w:t>
            </w:r>
            <w:r>
              <w:rPr>
                <w:rStyle w:val="Tag"/>
                <w:lang w:val="sr-Cyrl-RS"/>
              </w:rPr>
              <w:t>&lt;Italic&gt;</w:t>
            </w:r>
            <w:r>
              <w:rPr>
                <w:lang w:val="sr-Cyrl-RS"/>
              </w:rPr>
              <w:t>ETCS</w:t>
            </w:r>
            <w:r>
              <w:rPr>
                <w:rStyle w:val="Tag"/>
                <w:lang w:val="sr-Cyrl-RS"/>
              </w:rPr>
              <w:t>&lt;/Italic&gt;</w:t>
            </w:r>
            <w:r>
              <w:rPr>
                <w:lang w:val="sr-Cyrl-RS"/>
              </w:rPr>
              <w:t xml:space="preserve">-а у возилу са типовима </w:t>
            </w:r>
            <w:r>
              <w:rPr>
                <w:rStyle w:val="Tag"/>
                <w:lang w:val="sr-Cyrl-RS"/>
              </w:rPr>
              <w:t>&lt;Italic&gt;</w:t>
            </w:r>
            <w:r>
              <w:rPr>
                <w:lang w:val="sr-Cyrl-RS"/>
              </w:rPr>
              <w:t>ESC</w:t>
            </w:r>
            <w:r>
              <w:rPr>
                <w:rStyle w:val="Tag"/>
                <w:lang w:val="sr-Cyrl-RS"/>
              </w:rPr>
              <w:t>&lt;/Italic&gt;</w:t>
            </w:r>
            <w:r>
              <w:rPr>
                <w:lang w:val="sr-Cyrl-RS"/>
              </w:rPr>
              <w:t xml:space="preserve">-а који су важећи без обзира на специфичну конфигурацију чиниоца интероперабилности </w:t>
            </w:r>
            <w:r>
              <w:rPr>
                <w:rStyle w:val="Tag"/>
                <w:lang w:val="sr-Cyrl-RS"/>
              </w:rPr>
              <w:t>&lt;Italic&gt;</w:t>
            </w:r>
            <w:r>
              <w:rPr>
                <w:lang w:val="sr-Cyrl-RS"/>
              </w:rPr>
              <w:t>ETCS</w:t>
            </w:r>
            <w:r>
              <w:rPr>
                <w:rStyle w:val="Tag"/>
                <w:lang w:val="sr-Cyrl-RS"/>
              </w:rPr>
              <w:t>&lt;/Italic&gt;</w:t>
            </w:r>
            <w:r>
              <w:rPr>
                <w:lang w:val="sr-Cyrl-RS"/>
              </w:rPr>
              <w:t>-а у возилу.</w:t>
            </w:r>
          </w:p>
        </w:tc>
      </w:tr>
      <w:tr w:rsidR="004C26EE" w14:paraId="3E3C9D1B" w14:textId="77777777">
        <w:tc>
          <w:tcPr>
            <w:tcW w:w="0" w:type="auto"/>
            <w:shd w:val="clear" w:color="auto" w:fill="FFFFFF"/>
          </w:tcPr>
          <w:p w14:paraId="5B3DF42A" w14:textId="77777777" w:rsidR="004C26EE" w:rsidRDefault="00C72362">
            <w:pPr>
              <w:rPr>
                <w:lang w:val="en-GB"/>
              </w:rPr>
            </w:pPr>
            <w:r>
              <w:rPr>
                <w:rStyle w:val="SegmentID"/>
                <w:lang w:val="en-GB"/>
              </w:rPr>
              <w:t>1271</w:t>
            </w:r>
            <w:r>
              <w:rPr>
                <w:rStyle w:val="TransUnitID"/>
                <w:lang w:val="en-GB"/>
              </w:rPr>
              <w:t>ef13cfc4-a535-4498-bfda-1b6d4ec5e4bf</w:t>
            </w:r>
          </w:p>
        </w:tc>
        <w:tc>
          <w:tcPr>
            <w:tcW w:w="0" w:type="auto"/>
            <w:shd w:val="clear" w:color="auto" w:fill="FFFFFF"/>
          </w:tcPr>
          <w:p w14:paraId="72CCC7AC" w14:textId="77777777" w:rsidR="004C26EE" w:rsidRDefault="00C72362">
            <w:pPr>
              <w:rPr>
                <w:lang w:val="en-GB"/>
              </w:rPr>
            </w:pPr>
            <w:r>
              <w:rPr>
                <w:lang w:val="en-GB"/>
              </w:rPr>
              <w:t>Translation Approved (0%)</w:t>
            </w:r>
          </w:p>
        </w:tc>
        <w:tc>
          <w:tcPr>
            <w:tcW w:w="0" w:type="auto"/>
            <w:shd w:val="clear" w:color="auto" w:fill="FFFFFF"/>
          </w:tcPr>
          <w:p w14:paraId="3514F836" w14:textId="77777777" w:rsidR="004C26EE" w:rsidRDefault="00C72362">
            <w:pPr>
              <w:rPr>
                <w:lang w:val="en-GB"/>
              </w:rPr>
            </w:pPr>
            <w:r>
              <w:rPr>
                <w:lang w:val="en-GB"/>
              </w:rPr>
              <w:t>This document shall be produced by the on-board supplier.</w:t>
            </w:r>
          </w:p>
        </w:tc>
        <w:tc>
          <w:tcPr>
            <w:tcW w:w="0" w:type="auto"/>
            <w:shd w:val="clear" w:color="auto" w:fill="FFFFFF"/>
          </w:tcPr>
          <w:p w14:paraId="00830AA9" w14:textId="77777777" w:rsidR="004C26EE" w:rsidRDefault="00C72362">
            <w:pPr>
              <w:rPr>
                <w:lang w:val="sr-Cyrl-RS"/>
              </w:rPr>
            </w:pPr>
            <w:r>
              <w:rPr>
                <w:lang w:val="sr-Cyrl-RS"/>
              </w:rPr>
              <w:t>Овај документ саставља добављач система у возилу.</w:t>
            </w:r>
          </w:p>
        </w:tc>
      </w:tr>
      <w:tr w:rsidR="004C26EE" w14:paraId="7FFEF62A" w14:textId="77777777">
        <w:tc>
          <w:tcPr>
            <w:tcW w:w="0" w:type="auto"/>
            <w:shd w:val="clear" w:color="auto" w:fill="FFFFFF"/>
          </w:tcPr>
          <w:p w14:paraId="3663F8FD" w14:textId="77777777" w:rsidR="004C26EE" w:rsidRDefault="00C72362">
            <w:pPr>
              <w:rPr>
                <w:lang w:val="en-GB"/>
              </w:rPr>
            </w:pPr>
            <w:r>
              <w:rPr>
                <w:rStyle w:val="SegmentID"/>
                <w:lang w:val="en-GB"/>
              </w:rPr>
              <w:t>1272</w:t>
            </w:r>
            <w:r>
              <w:rPr>
                <w:rStyle w:val="TransUnitID"/>
                <w:lang w:val="en-GB"/>
              </w:rPr>
              <w:t>ef13cfc4-a535-4498-bfda-1b6d4ec5e4bf</w:t>
            </w:r>
          </w:p>
        </w:tc>
        <w:tc>
          <w:tcPr>
            <w:tcW w:w="0" w:type="auto"/>
            <w:shd w:val="clear" w:color="auto" w:fill="FFFFFF"/>
          </w:tcPr>
          <w:p w14:paraId="3453E198" w14:textId="77777777" w:rsidR="004C26EE" w:rsidRDefault="00C72362">
            <w:pPr>
              <w:rPr>
                <w:lang w:val="en-GB"/>
              </w:rPr>
            </w:pPr>
            <w:r>
              <w:rPr>
                <w:lang w:val="en-GB"/>
              </w:rPr>
              <w:t>Translation Approved (0%)</w:t>
            </w:r>
          </w:p>
        </w:tc>
        <w:tc>
          <w:tcPr>
            <w:tcW w:w="0" w:type="auto"/>
            <w:shd w:val="clear" w:color="auto" w:fill="FFFFFF"/>
          </w:tcPr>
          <w:p w14:paraId="11025C56" w14:textId="77777777" w:rsidR="004C26EE" w:rsidRDefault="00C72362">
            <w:pPr>
              <w:rPr>
                <w:lang w:val="en-GB"/>
              </w:rPr>
            </w:pPr>
            <w:r>
              <w:rPr>
                <w:lang w:val="en-GB"/>
              </w:rPr>
              <w:t>The template provided in Appendix C.2 or C.6 shall be used.</w:t>
            </w:r>
          </w:p>
        </w:tc>
        <w:tc>
          <w:tcPr>
            <w:tcW w:w="0" w:type="auto"/>
            <w:shd w:val="clear" w:color="auto" w:fill="FFFFFF"/>
          </w:tcPr>
          <w:p w14:paraId="229D1A19" w14:textId="721EB402" w:rsidR="004C26EE" w:rsidRDefault="00C72362">
            <w:pPr>
              <w:rPr>
                <w:lang w:val="sr-Cyrl-RS"/>
              </w:rPr>
            </w:pPr>
            <w:r>
              <w:rPr>
                <w:lang w:val="sr-Cyrl-RS"/>
              </w:rPr>
              <w:t xml:space="preserve">Користи се образац који је дат у </w:t>
            </w:r>
            <w:r w:rsidR="00C60AA1">
              <w:rPr>
                <w:lang w:val="sr-Cyrl-RS"/>
              </w:rPr>
              <w:t>додацима</w:t>
            </w:r>
            <w:r>
              <w:rPr>
                <w:lang w:val="sr-Cyrl-RS"/>
              </w:rPr>
              <w:t xml:space="preserve"> В.2 или В.6.</w:t>
            </w:r>
          </w:p>
        </w:tc>
      </w:tr>
      <w:tr w:rsidR="004C26EE" w14:paraId="1BD2B680" w14:textId="77777777">
        <w:tc>
          <w:tcPr>
            <w:tcW w:w="0" w:type="auto"/>
            <w:shd w:val="clear" w:color="auto" w:fill="FFFFFF"/>
          </w:tcPr>
          <w:p w14:paraId="7336953A" w14:textId="77777777" w:rsidR="004C26EE" w:rsidRDefault="00C72362">
            <w:pPr>
              <w:rPr>
                <w:lang w:val="en-GB"/>
              </w:rPr>
            </w:pPr>
            <w:r>
              <w:rPr>
                <w:rStyle w:val="SegmentID"/>
                <w:lang w:val="en-GB"/>
              </w:rPr>
              <w:t>1273</w:t>
            </w:r>
            <w:r>
              <w:rPr>
                <w:rStyle w:val="TransUnitID"/>
                <w:lang w:val="en-GB"/>
              </w:rPr>
              <w:t>43c94482-3ee6-4105-a2ec-4b9fce8dfe3b</w:t>
            </w:r>
          </w:p>
        </w:tc>
        <w:tc>
          <w:tcPr>
            <w:tcW w:w="0" w:type="auto"/>
            <w:shd w:val="clear" w:color="auto" w:fill="FFFFFF"/>
          </w:tcPr>
          <w:p w14:paraId="1007C889" w14:textId="77777777" w:rsidR="004C26EE" w:rsidRDefault="00C72362">
            <w:pPr>
              <w:rPr>
                <w:lang w:val="en-GB"/>
              </w:rPr>
            </w:pPr>
            <w:r>
              <w:rPr>
                <w:lang w:val="en-GB"/>
              </w:rPr>
              <w:t>Translation Approved (0%)</w:t>
            </w:r>
          </w:p>
        </w:tc>
        <w:tc>
          <w:tcPr>
            <w:tcW w:w="0" w:type="auto"/>
            <w:shd w:val="clear" w:color="auto" w:fill="FFFFFF"/>
          </w:tcPr>
          <w:p w14:paraId="15A4E9FE" w14:textId="77777777" w:rsidR="004C26EE" w:rsidRDefault="00C72362">
            <w:pPr>
              <w:rPr>
                <w:lang w:val="en-GB"/>
              </w:rPr>
            </w:pPr>
            <w:r>
              <w:rPr>
                <w:lang w:val="en-GB"/>
              </w:rPr>
              <w:t>(2) The ESC Interoperability Constituent Statement shall include the summary of the findings and conditions of the ESC Check Report(s) on the results of the ESC checks passed (defined in one or more ESC Type), which are valid independently from the specific configuration parameters of the on-board Interoperability Constituent and can therefore be used in every applicable specific on-board CCS subsystem level.</w:t>
            </w:r>
          </w:p>
        </w:tc>
        <w:tc>
          <w:tcPr>
            <w:tcW w:w="0" w:type="auto"/>
            <w:shd w:val="clear" w:color="auto" w:fill="FFFFFF"/>
          </w:tcPr>
          <w:p w14:paraId="72B16DEB" w14:textId="77777777" w:rsidR="004C26EE" w:rsidRDefault="00C72362">
            <w:pPr>
              <w:rPr>
                <w:lang w:val="sr-Cyrl-RS"/>
              </w:rPr>
            </w:pPr>
            <w:r>
              <w:rPr>
                <w:lang w:val="sr-Cyrl-RS"/>
              </w:rPr>
              <w:t xml:space="preserve">2) Изјава о </w:t>
            </w:r>
            <w:r>
              <w:rPr>
                <w:rStyle w:val="Tag"/>
                <w:lang w:val="sr-Cyrl-RS"/>
              </w:rPr>
              <w:t>&lt;Italic&gt;</w:t>
            </w:r>
            <w:r>
              <w:rPr>
                <w:lang w:val="sr-Cyrl-RS"/>
              </w:rPr>
              <w:t>ESC</w:t>
            </w:r>
            <w:r>
              <w:rPr>
                <w:rStyle w:val="Tag"/>
                <w:lang w:val="sr-Cyrl-RS"/>
              </w:rPr>
              <w:t>&lt;/Italic&gt;</w:t>
            </w:r>
            <w:r>
              <w:rPr>
                <w:lang w:val="sr-Cyrl-RS"/>
              </w:rPr>
              <w:t xml:space="preserve">-у за чинилац интероперабилности садржи сажетак налаза и услова из извештаја о провери </w:t>
            </w:r>
            <w:r>
              <w:rPr>
                <w:rStyle w:val="Tag"/>
                <w:lang w:val="sr-Cyrl-RS"/>
              </w:rPr>
              <w:t>&lt;Italic&gt;</w:t>
            </w:r>
            <w:r>
              <w:rPr>
                <w:lang w:val="sr-Cyrl-RS"/>
              </w:rPr>
              <w:t>ESC</w:t>
            </w:r>
            <w:r>
              <w:rPr>
                <w:rStyle w:val="Tag"/>
                <w:lang w:val="sr-Cyrl-RS"/>
              </w:rPr>
              <w:t>&lt;/Italic&gt;</w:t>
            </w:r>
            <w:r>
              <w:rPr>
                <w:lang w:val="sr-Cyrl-RS"/>
              </w:rPr>
              <w:t xml:space="preserve">-а у вези са резултатима успешно извршених провера </w:t>
            </w:r>
            <w:r>
              <w:rPr>
                <w:rStyle w:val="Tag"/>
                <w:lang w:val="sr-Cyrl-RS"/>
              </w:rPr>
              <w:t>&lt;Italic&gt;</w:t>
            </w:r>
            <w:r>
              <w:rPr>
                <w:lang w:val="sr-Cyrl-RS"/>
              </w:rPr>
              <w:t>ESC</w:t>
            </w:r>
            <w:r>
              <w:rPr>
                <w:rStyle w:val="Tag"/>
                <w:lang w:val="sr-Cyrl-RS"/>
              </w:rPr>
              <w:t>&lt;/Italic&gt;</w:t>
            </w:r>
            <w:r>
              <w:rPr>
                <w:lang w:val="sr-Cyrl-RS"/>
              </w:rPr>
              <w:t xml:space="preserve">-а (утврђеним у једном или више типова </w:t>
            </w:r>
            <w:r>
              <w:rPr>
                <w:rStyle w:val="Tag"/>
                <w:lang w:val="sr-Cyrl-RS"/>
              </w:rPr>
              <w:t>&lt;Italic&gt;</w:t>
            </w:r>
            <w:r>
              <w:rPr>
                <w:lang w:val="sr-Cyrl-RS"/>
              </w:rPr>
              <w:t>ESC</w:t>
            </w:r>
            <w:r>
              <w:rPr>
                <w:rStyle w:val="Tag"/>
                <w:lang w:val="sr-Cyrl-RS"/>
              </w:rPr>
              <w:t>&lt;/Italic&gt;</w:t>
            </w:r>
            <w:r>
              <w:rPr>
                <w:lang w:val="sr-Cyrl-RS"/>
              </w:rPr>
              <w:t>-а), који су важећи независно од специфичних параметара конфигурације чиниоца интероперабилности у возилу и који се стога могу користити на свим специфичним нивоима подсистема контроле, управљања и сигнализације у возилу, који се примењују.</w:t>
            </w:r>
          </w:p>
        </w:tc>
      </w:tr>
      <w:tr w:rsidR="004C26EE" w14:paraId="7FC7B8CD" w14:textId="77777777">
        <w:tc>
          <w:tcPr>
            <w:tcW w:w="0" w:type="auto"/>
            <w:shd w:val="clear" w:color="auto" w:fill="FFFFFF"/>
          </w:tcPr>
          <w:p w14:paraId="7DB01627" w14:textId="77777777" w:rsidR="004C26EE" w:rsidRDefault="00C72362">
            <w:pPr>
              <w:rPr>
                <w:lang w:val="en-GB"/>
              </w:rPr>
            </w:pPr>
            <w:r>
              <w:rPr>
                <w:rStyle w:val="SegmentID"/>
                <w:lang w:val="en-GB"/>
              </w:rPr>
              <w:t>1274</w:t>
            </w:r>
            <w:r>
              <w:rPr>
                <w:rStyle w:val="TransUnitID"/>
                <w:lang w:val="en-GB"/>
              </w:rPr>
              <w:t>44375a9a-1393-4508-97f5-75e1bcc84df6</w:t>
            </w:r>
          </w:p>
        </w:tc>
        <w:tc>
          <w:tcPr>
            <w:tcW w:w="0" w:type="auto"/>
            <w:shd w:val="clear" w:color="auto" w:fill="FFFFFF"/>
          </w:tcPr>
          <w:p w14:paraId="674EC536" w14:textId="77777777" w:rsidR="004C26EE" w:rsidRDefault="00C72362">
            <w:pPr>
              <w:rPr>
                <w:lang w:val="en-GB"/>
              </w:rPr>
            </w:pPr>
            <w:r>
              <w:rPr>
                <w:lang w:val="en-GB"/>
              </w:rPr>
              <w:t>Translation Approved (0%)</w:t>
            </w:r>
          </w:p>
        </w:tc>
        <w:tc>
          <w:tcPr>
            <w:tcW w:w="0" w:type="auto"/>
            <w:shd w:val="clear" w:color="auto" w:fill="FFFFFF"/>
          </w:tcPr>
          <w:p w14:paraId="53F089F3" w14:textId="77777777" w:rsidR="004C26EE" w:rsidRDefault="00C72362">
            <w:pPr>
              <w:rPr>
                <w:lang w:val="en-GB"/>
              </w:rPr>
            </w:pPr>
            <w:r>
              <w:rPr>
                <w:lang w:val="en-GB"/>
              </w:rPr>
              <w:t>(3) The ESC Interoperability Constituent Statement shall include the list of ESC checks performed for the ESC Type(s).</w:t>
            </w:r>
          </w:p>
        </w:tc>
        <w:tc>
          <w:tcPr>
            <w:tcW w:w="0" w:type="auto"/>
            <w:shd w:val="clear" w:color="auto" w:fill="FFFFFF"/>
          </w:tcPr>
          <w:p w14:paraId="4DE9073E" w14:textId="77777777" w:rsidR="004C26EE" w:rsidRDefault="00C72362">
            <w:pPr>
              <w:rPr>
                <w:lang w:val="sr-Cyrl-RS"/>
              </w:rPr>
            </w:pPr>
            <w:r>
              <w:rPr>
                <w:lang w:val="sr-Cyrl-RS"/>
              </w:rPr>
              <w:t xml:space="preserve">3) Изјава о </w:t>
            </w:r>
            <w:r>
              <w:rPr>
                <w:rStyle w:val="Tag"/>
                <w:lang w:val="sr-Cyrl-RS"/>
              </w:rPr>
              <w:t>&lt;Italic&gt;</w:t>
            </w:r>
            <w:r>
              <w:rPr>
                <w:lang w:val="sr-Cyrl-RS"/>
              </w:rPr>
              <w:t>ESC</w:t>
            </w:r>
            <w:r>
              <w:rPr>
                <w:rStyle w:val="Tag"/>
                <w:lang w:val="sr-Cyrl-RS"/>
              </w:rPr>
              <w:t>&lt;/Italic&gt;</w:t>
            </w:r>
            <w:r>
              <w:rPr>
                <w:lang w:val="sr-Cyrl-RS"/>
              </w:rPr>
              <w:t xml:space="preserve">-у за чинилац интероперабилности садржи списак провера </w:t>
            </w:r>
            <w:r>
              <w:rPr>
                <w:rStyle w:val="Tag"/>
                <w:lang w:val="sr-Cyrl-RS"/>
              </w:rPr>
              <w:t>&lt;Italic&gt;</w:t>
            </w:r>
            <w:r>
              <w:rPr>
                <w:lang w:val="sr-Cyrl-RS"/>
              </w:rPr>
              <w:t>ESC</w:t>
            </w:r>
            <w:r>
              <w:rPr>
                <w:rStyle w:val="Tag"/>
                <w:lang w:val="sr-Cyrl-RS"/>
              </w:rPr>
              <w:t>&lt;/Italic&gt;</w:t>
            </w:r>
            <w:r>
              <w:rPr>
                <w:lang w:val="sr-Cyrl-RS"/>
              </w:rPr>
              <w:t xml:space="preserve">-а које су извршене за типове </w:t>
            </w:r>
            <w:r>
              <w:rPr>
                <w:rStyle w:val="Tag"/>
                <w:lang w:val="sr-Cyrl-RS"/>
              </w:rPr>
              <w:t>&lt;Italic&gt;</w:t>
            </w:r>
            <w:r>
              <w:rPr>
                <w:lang w:val="sr-Cyrl-RS"/>
              </w:rPr>
              <w:t>ESC</w:t>
            </w:r>
            <w:r>
              <w:rPr>
                <w:rStyle w:val="Tag"/>
                <w:lang w:val="sr-Cyrl-RS"/>
              </w:rPr>
              <w:t>&lt;/Italic&gt;</w:t>
            </w:r>
            <w:r>
              <w:rPr>
                <w:lang w:val="sr-Cyrl-RS"/>
              </w:rPr>
              <w:t>-а.</w:t>
            </w:r>
          </w:p>
        </w:tc>
      </w:tr>
      <w:tr w:rsidR="004C26EE" w14:paraId="3E8C8850" w14:textId="77777777">
        <w:tc>
          <w:tcPr>
            <w:tcW w:w="0" w:type="auto"/>
            <w:shd w:val="clear" w:color="auto" w:fill="FFFFFF"/>
          </w:tcPr>
          <w:p w14:paraId="2C09842A" w14:textId="77777777" w:rsidR="004C26EE" w:rsidRDefault="00C72362">
            <w:pPr>
              <w:rPr>
                <w:lang w:val="en-GB"/>
              </w:rPr>
            </w:pPr>
            <w:r>
              <w:rPr>
                <w:rStyle w:val="SegmentID"/>
                <w:lang w:val="en-GB"/>
              </w:rPr>
              <w:t>1275</w:t>
            </w:r>
            <w:r>
              <w:rPr>
                <w:rStyle w:val="TransUnitID"/>
                <w:lang w:val="en-GB"/>
              </w:rPr>
              <w:t>f6dc5019-2f5a-4702-be10-264d5a00d4e3</w:t>
            </w:r>
          </w:p>
        </w:tc>
        <w:tc>
          <w:tcPr>
            <w:tcW w:w="0" w:type="auto"/>
            <w:shd w:val="clear" w:color="auto" w:fill="FFFFFF"/>
          </w:tcPr>
          <w:p w14:paraId="0420041F" w14:textId="77777777" w:rsidR="004C26EE" w:rsidRDefault="00C72362">
            <w:pPr>
              <w:rPr>
                <w:lang w:val="en-GB"/>
              </w:rPr>
            </w:pPr>
            <w:r>
              <w:rPr>
                <w:lang w:val="en-GB"/>
              </w:rPr>
              <w:t>Translation Approved (0%)</w:t>
            </w:r>
          </w:p>
        </w:tc>
        <w:tc>
          <w:tcPr>
            <w:tcW w:w="0" w:type="auto"/>
            <w:shd w:val="clear" w:color="auto" w:fill="FFFFFF"/>
          </w:tcPr>
          <w:p w14:paraId="5B4AC9F7" w14:textId="77777777" w:rsidR="004C26EE" w:rsidRDefault="00C72362">
            <w:pPr>
              <w:rPr>
                <w:lang w:val="en-GB"/>
              </w:rPr>
            </w:pPr>
            <w:r>
              <w:rPr>
                <w:lang w:val="en-GB"/>
              </w:rPr>
              <w:t>(4) The ESC Interoperability Constituent Statement shall include the reference to the NoBo assessment Report according to 6.2.4.3 (ETCS and radio system compatibility checks for Interoperability Constituent).</w:t>
            </w:r>
          </w:p>
        </w:tc>
        <w:tc>
          <w:tcPr>
            <w:tcW w:w="0" w:type="auto"/>
            <w:shd w:val="clear" w:color="auto" w:fill="FFFFFF"/>
          </w:tcPr>
          <w:p w14:paraId="5F32E51E" w14:textId="77777777" w:rsidR="004C26EE" w:rsidRDefault="00C72362">
            <w:pPr>
              <w:rPr>
                <w:lang w:val="sr-Cyrl-RS"/>
              </w:rPr>
            </w:pPr>
            <w:r>
              <w:rPr>
                <w:lang w:val="sr-Cyrl-RS"/>
              </w:rPr>
              <w:t xml:space="preserve">4) Изјава о </w:t>
            </w:r>
            <w:r>
              <w:rPr>
                <w:rStyle w:val="Tag"/>
                <w:lang w:val="sr-Cyrl-RS"/>
              </w:rPr>
              <w:t>&lt;Italic&gt;</w:t>
            </w:r>
            <w:r>
              <w:rPr>
                <w:lang w:val="sr-Cyrl-RS"/>
              </w:rPr>
              <w:t>ESC</w:t>
            </w:r>
            <w:r>
              <w:rPr>
                <w:rStyle w:val="Tag"/>
                <w:lang w:val="sr-Cyrl-RS"/>
              </w:rPr>
              <w:t>&lt;/Italic&gt;</w:t>
            </w:r>
            <w:r>
              <w:rPr>
                <w:lang w:val="sr-Cyrl-RS"/>
              </w:rPr>
              <w:t xml:space="preserve">-у за чинилац интероперабилности садржи упућивање на извештај о оцени пријављеног тела према тачки 6.2.4.3. (Провере компатибилности система </w:t>
            </w:r>
            <w:r>
              <w:rPr>
                <w:rStyle w:val="Tag"/>
                <w:lang w:val="sr-Cyrl-RS"/>
              </w:rPr>
              <w:t>&lt;Italic&gt;</w:t>
            </w:r>
            <w:r>
              <w:rPr>
                <w:lang w:val="sr-Cyrl-RS"/>
              </w:rPr>
              <w:t>ETCS</w:t>
            </w:r>
            <w:r>
              <w:rPr>
                <w:rStyle w:val="Tag"/>
                <w:lang w:val="sr-Cyrl-RS"/>
              </w:rPr>
              <w:t>&lt;/Italic&gt;</w:t>
            </w:r>
            <w:r>
              <w:rPr>
                <w:lang w:val="sr-Cyrl-RS"/>
              </w:rPr>
              <w:t xml:space="preserve"> и радио-система за чинилац интероперабилности).</w:t>
            </w:r>
          </w:p>
        </w:tc>
      </w:tr>
      <w:tr w:rsidR="004C26EE" w14:paraId="36802DB4" w14:textId="77777777">
        <w:tc>
          <w:tcPr>
            <w:tcW w:w="0" w:type="auto"/>
            <w:shd w:val="clear" w:color="auto" w:fill="FFFFFF"/>
          </w:tcPr>
          <w:p w14:paraId="30564BCA" w14:textId="77777777" w:rsidR="004C26EE" w:rsidRDefault="00C72362">
            <w:pPr>
              <w:rPr>
                <w:lang w:val="en-GB"/>
              </w:rPr>
            </w:pPr>
            <w:r>
              <w:rPr>
                <w:rStyle w:val="SegmentID"/>
                <w:lang w:val="en-GB"/>
              </w:rPr>
              <w:t>1276</w:t>
            </w:r>
            <w:r>
              <w:rPr>
                <w:rStyle w:val="TransUnitID"/>
                <w:lang w:val="en-GB"/>
              </w:rPr>
              <w:t>ac5467fa-2f05-472a-9b78-05e04c0706ec</w:t>
            </w:r>
          </w:p>
        </w:tc>
        <w:tc>
          <w:tcPr>
            <w:tcW w:w="0" w:type="auto"/>
            <w:shd w:val="clear" w:color="auto" w:fill="FFFFFF"/>
          </w:tcPr>
          <w:p w14:paraId="79A65F58" w14:textId="77777777" w:rsidR="004C26EE" w:rsidRDefault="00C72362">
            <w:pPr>
              <w:rPr>
                <w:lang w:val="en-GB"/>
              </w:rPr>
            </w:pPr>
            <w:r>
              <w:rPr>
                <w:lang w:val="en-GB"/>
              </w:rPr>
              <w:t>Translation Approved (0%)</w:t>
            </w:r>
          </w:p>
        </w:tc>
        <w:tc>
          <w:tcPr>
            <w:tcW w:w="0" w:type="auto"/>
            <w:shd w:val="clear" w:color="auto" w:fill="FFFFFF"/>
          </w:tcPr>
          <w:p w14:paraId="7EA4A06F" w14:textId="77777777" w:rsidR="004C26EE" w:rsidRDefault="00C72362">
            <w:pPr>
              <w:rPr>
                <w:lang w:val="en-GB"/>
              </w:rPr>
            </w:pPr>
            <w:r>
              <w:rPr>
                <w:lang w:val="en-GB"/>
              </w:rPr>
              <w:t>The ESC of the specific on-board CCS subsystem with respect to one or more ESC Type(s) is laid down in the ESC Statement.</w:t>
            </w:r>
          </w:p>
        </w:tc>
        <w:tc>
          <w:tcPr>
            <w:tcW w:w="0" w:type="auto"/>
            <w:shd w:val="clear" w:color="auto" w:fill="FFFFFF"/>
          </w:tcPr>
          <w:p w14:paraId="0CABD111" w14:textId="77777777" w:rsidR="004C26EE" w:rsidRDefault="00C72362">
            <w:pPr>
              <w:rPr>
                <w:lang w:val="sr-Cyrl-RS"/>
              </w:rPr>
            </w:pPr>
            <w:r>
              <w:rPr>
                <w:rStyle w:val="Tag"/>
                <w:lang w:val="sr-Cyrl-RS"/>
              </w:rPr>
              <w:t>&lt;Italic&gt;</w:t>
            </w:r>
            <w:r>
              <w:rPr>
                <w:lang w:val="sr-Cyrl-RS"/>
              </w:rPr>
              <w:t>ESC</w:t>
            </w:r>
            <w:r>
              <w:rPr>
                <w:rStyle w:val="Tag"/>
                <w:lang w:val="sr-Cyrl-RS"/>
              </w:rPr>
              <w:t>&lt;/Italic&gt;</w:t>
            </w:r>
            <w:r>
              <w:rPr>
                <w:lang w:val="sr-Cyrl-RS"/>
              </w:rPr>
              <w:t xml:space="preserve"> специфичног подсистема контроле, управљања и сигнализације у возилу кад је реч о једном или више типова </w:t>
            </w:r>
            <w:r>
              <w:rPr>
                <w:rStyle w:val="Tag"/>
                <w:lang w:val="sr-Cyrl-RS"/>
              </w:rPr>
              <w:t>&lt;Italic&gt;</w:t>
            </w:r>
            <w:r>
              <w:rPr>
                <w:lang w:val="sr-Cyrl-RS"/>
              </w:rPr>
              <w:t>ESC</w:t>
            </w:r>
            <w:r>
              <w:rPr>
                <w:rStyle w:val="Tag"/>
                <w:lang w:val="sr-Cyrl-RS"/>
              </w:rPr>
              <w:t>&lt;/Italic&gt;</w:t>
            </w:r>
            <w:r>
              <w:rPr>
                <w:lang w:val="sr-Cyrl-RS"/>
              </w:rPr>
              <w:t xml:space="preserve">-а утврђен је у изјави о </w:t>
            </w:r>
            <w:r>
              <w:rPr>
                <w:rStyle w:val="Tag"/>
                <w:lang w:val="sr-Cyrl-RS"/>
              </w:rPr>
              <w:t>&lt;Italic&gt;</w:t>
            </w:r>
            <w:r>
              <w:rPr>
                <w:lang w:val="sr-Cyrl-RS"/>
              </w:rPr>
              <w:t>ESC</w:t>
            </w:r>
            <w:r>
              <w:rPr>
                <w:rStyle w:val="Tag"/>
                <w:lang w:val="sr-Cyrl-RS"/>
              </w:rPr>
              <w:t>&lt;/Italic&gt;</w:t>
            </w:r>
            <w:r>
              <w:rPr>
                <w:lang w:val="sr-Cyrl-RS"/>
              </w:rPr>
              <w:t>-у.</w:t>
            </w:r>
          </w:p>
        </w:tc>
      </w:tr>
      <w:tr w:rsidR="004C26EE" w14:paraId="17300232" w14:textId="77777777">
        <w:tc>
          <w:tcPr>
            <w:tcW w:w="0" w:type="auto"/>
            <w:shd w:val="clear" w:color="auto" w:fill="FFFFFF"/>
          </w:tcPr>
          <w:p w14:paraId="6E661287" w14:textId="77777777" w:rsidR="004C26EE" w:rsidRDefault="00C72362">
            <w:pPr>
              <w:rPr>
                <w:lang w:val="en-GB"/>
              </w:rPr>
            </w:pPr>
            <w:r>
              <w:rPr>
                <w:rStyle w:val="SegmentID"/>
                <w:lang w:val="en-GB"/>
              </w:rPr>
              <w:t>1277</w:t>
            </w:r>
            <w:r>
              <w:rPr>
                <w:rStyle w:val="TransUnitID"/>
                <w:lang w:val="en-GB"/>
              </w:rPr>
              <w:t>ac5467fa-2f05-472a-9b78-05e04c0706ec</w:t>
            </w:r>
          </w:p>
        </w:tc>
        <w:tc>
          <w:tcPr>
            <w:tcW w:w="0" w:type="auto"/>
            <w:shd w:val="clear" w:color="auto" w:fill="FFFFFF"/>
          </w:tcPr>
          <w:p w14:paraId="5CE1B176" w14:textId="77777777" w:rsidR="004C26EE" w:rsidRDefault="00C72362">
            <w:pPr>
              <w:rPr>
                <w:lang w:val="en-GB"/>
              </w:rPr>
            </w:pPr>
            <w:r>
              <w:rPr>
                <w:lang w:val="en-GB"/>
              </w:rPr>
              <w:t>Translation Approved (95%)</w:t>
            </w:r>
          </w:p>
        </w:tc>
        <w:tc>
          <w:tcPr>
            <w:tcW w:w="0" w:type="auto"/>
            <w:shd w:val="clear" w:color="auto" w:fill="FFFFFF"/>
          </w:tcPr>
          <w:p w14:paraId="5961F5C6" w14:textId="77777777" w:rsidR="004C26EE" w:rsidRDefault="00C72362">
            <w:pPr>
              <w:rPr>
                <w:lang w:val="en-GB"/>
              </w:rPr>
            </w:pPr>
            <w:r>
              <w:rPr>
                <w:lang w:val="en-GB"/>
              </w:rPr>
              <w:t>The template provided in Appendix C.1 or C.5 shall be used.</w:t>
            </w:r>
          </w:p>
        </w:tc>
        <w:tc>
          <w:tcPr>
            <w:tcW w:w="0" w:type="auto"/>
            <w:shd w:val="clear" w:color="auto" w:fill="FFFFFF"/>
          </w:tcPr>
          <w:p w14:paraId="1E1E9B14" w14:textId="77777777" w:rsidR="004C26EE" w:rsidRDefault="00C72362">
            <w:pPr>
              <w:rPr>
                <w:lang w:val="sr-Cyrl-RS"/>
              </w:rPr>
            </w:pPr>
            <w:r>
              <w:rPr>
                <w:lang w:val="sr-Cyrl-RS"/>
              </w:rPr>
              <w:t>Користи се образац који је дат у додацима В.1 или В.5.</w:t>
            </w:r>
          </w:p>
        </w:tc>
      </w:tr>
      <w:tr w:rsidR="004C26EE" w14:paraId="359EAB58" w14:textId="77777777">
        <w:tc>
          <w:tcPr>
            <w:tcW w:w="0" w:type="auto"/>
            <w:shd w:val="clear" w:color="auto" w:fill="FFFFFF"/>
          </w:tcPr>
          <w:p w14:paraId="27D0E6EC" w14:textId="77777777" w:rsidR="004C26EE" w:rsidRDefault="00C72362">
            <w:pPr>
              <w:rPr>
                <w:lang w:val="en-GB"/>
              </w:rPr>
            </w:pPr>
            <w:r>
              <w:rPr>
                <w:rStyle w:val="SegmentID"/>
                <w:lang w:val="en-GB"/>
              </w:rPr>
              <w:t>1278</w:t>
            </w:r>
            <w:r>
              <w:rPr>
                <w:rStyle w:val="TransUnitID"/>
                <w:lang w:val="en-GB"/>
              </w:rPr>
              <w:t>fd256804-ee0e-4b03-be98-cc5599c0ce52</w:t>
            </w:r>
          </w:p>
        </w:tc>
        <w:tc>
          <w:tcPr>
            <w:tcW w:w="0" w:type="auto"/>
            <w:shd w:val="clear" w:color="auto" w:fill="FFFFFF"/>
          </w:tcPr>
          <w:p w14:paraId="1437AC67" w14:textId="77777777" w:rsidR="004C26EE" w:rsidRDefault="00C72362">
            <w:pPr>
              <w:rPr>
                <w:lang w:val="en-GB"/>
              </w:rPr>
            </w:pPr>
            <w:r>
              <w:rPr>
                <w:lang w:val="en-GB"/>
              </w:rPr>
              <w:t>Translation Approved (0%)</w:t>
            </w:r>
          </w:p>
        </w:tc>
        <w:tc>
          <w:tcPr>
            <w:tcW w:w="0" w:type="auto"/>
            <w:shd w:val="clear" w:color="auto" w:fill="FFFFFF"/>
          </w:tcPr>
          <w:p w14:paraId="36DD9587" w14:textId="77777777" w:rsidR="004C26EE" w:rsidRDefault="00C72362">
            <w:pPr>
              <w:rPr>
                <w:lang w:val="en-GB"/>
              </w:rPr>
            </w:pPr>
            <w:r>
              <w:rPr>
                <w:lang w:val="en-GB"/>
              </w:rPr>
              <w:t>At subsystem level, the ESC Statement shall also include the summary of the ESC Check Report and shall demonstrate the fulfilment of the required ESC checks (for each ESC Type included in the Statement) published in the Agency ESC/RSC technical document in addition to already provided ESC interoperability constituent statements.</w:t>
            </w:r>
          </w:p>
        </w:tc>
        <w:tc>
          <w:tcPr>
            <w:tcW w:w="0" w:type="auto"/>
            <w:shd w:val="clear" w:color="auto" w:fill="FFFFFF"/>
          </w:tcPr>
          <w:p w14:paraId="6DBE3907" w14:textId="77777777" w:rsidR="004C26EE" w:rsidRDefault="00C72362">
            <w:pPr>
              <w:rPr>
                <w:lang w:val="sr-Cyrl-RS"/>
              </w:rPr>
            </w:pPr>
            <w:r>
              <w:rPr>
                <w:lang w:val="sr-Cyrl-RS"/>
              </w:rPr>
              <w:t xml:space="preserve">На нивоу подсистема, изјава о </w:t>
            </w:r>
            <w:r>
              <w:rPr>
                <w:rStyle w:val="Tag"/>
                <w:lang w:val="sr-Cyrl-RS"/>
              </w:rPr>
              <w:t>&lt;Italic&gt;</w:t>
            </w:r>
            <w:r>
              <w:rPr>
                <w:lang w:val="sr-Cyrl-RS"/>
              </w:rPr>
              <w:t>ESC</w:t>
            </w:r>
            <w:r>
              <w:rPr>
                <w:rStyle w:val="Tag"/>
                <w:lang w:val="sr-Cyrl-RS"/>
              </w:rPr>
              <w:t>&lt;/Italic&gt;</w:t>
            </w:r>
            <w:r>
              <w:rPr>
                <w:lang w:val="sr-Cyrl-RS"/>
              </w:rPr>
              <w:t xml:space="preserve">-у такође садржи сажетак извештаја о провери </w:t>
            </w:r>
            <w:r>
              <w:rPr>
                <w:rStyle w:val="Tag"/>
                <w:lang w:val="sr-Cyrl-RS"/>
              </w:rPr>
              <w:t>&lt;Italic&gt;</w:t>
            </w:r>
            <w:r>
              <w:rPr>
                <w:lang w:val="sr-Cyrl-RS"/>
              </w:rPr>
              <w:t>ESC</w:t>
            </w:r>
            <w:r>
              <w:rPr>
                <w:rStyle w:val="Tag"/>
                <w:lang w:val="sr-Cyrl-RS"/>
              </w:rPr>
              <w:t>&lt;/Italic&gt;</w:t>
            </w:r>
            <w:r>
              <w:rPr>
                <w:lang w:val="sr-Cyrl-RS"/>
              </w:rPr>
              <w:t xml:space="preserve">-а и доказује да су извршене захтеване провере </w:t>
            </w:r>
            <w:r>
              <w:rPr>
                <w:rStyle w:val="Tag"/>
                <w:lang w:val="sr-Cyrl-RS"/>
              </w:rPr>
              <w:t>&lt;Italic&gt;</w:t>
            </w:r>
            <w:r>
              <w:rPr>
                <w:lang w:val="sr-Cyrl-RS"/>
              </w:rPr>
              <w:t>ESC</w:t>
            </w:r>
            <w:r>
              <w:rPr>
                <w:rStyle w:val="Tag"/>
                <w:lang w:val="sr-Cyrl-RS"/>
              </w:rPr>
              <w:t>&lt;/Italic&gt;</w:t>
            </w:r>
            <w:r>
              <w:rPr>
                <w:lang w:val="sr-Cyrl-RS"/>
              </w:rPr>
              <w:t xml:space="preserve">-а (за сваки тип </w:t>
            </w:r>
            <w:r>
              <w:rPr>
                <w:rStyle w:val="Tag"/>
                <w:lang w:val="sr-Cyrl-RS"/>
              </w:rPr>
              <w:t>&lt;Italic&gt;</w:t>
            </w:r>
            <w:r>
              <w:rPr>
                <w:lang w:val="sr-Cyrl-RS"/>
              </w:rPr>
              <w:t>ESC</w:t>
            </w:r>
            <w:r>
              <w:rPr>
                <w:rStyle w:val="Tag"/>
                <w:lang w:val="sr-Cyrl-RS"/>
              </w:rPr>
              <w:t>&lt;/Italic&gt;</w:t>
            </w:r>
            <w:r>
              <w:rPr>
                <w:lang w:val="sr-Cyrl-RS"/>
              </w:rPr>
              <w:t xml:space="preserve">-а укључен у узјаву), објављене у техничком документу о </w:t>
            </w:r>
            <w:r>
              <w:rPr>
                <w:rStyle w:val="Tag"/>
                <w:lang w:val="sr-Cyrl-RS"/>
              </w:rPr>
              <w:t>&lt;Italic&gt;</w:t>
            </w:r>
            <w:r>
              <w:rPr>
                <w:lang w:val="sr-Cyrl-RS"/>
              </w:rPr>
              <w:t>ESC</w:t>
            </w:r>
            <w:r>
              <w:rPr>
                <w:rStyle w:val="Tag"/>
                <w:lang w:val="sr-Cyrl-RS"/>
              </w:rPr>
              <w:t>&lt;/Italic&gt;</w:t>
            </w:r>
            <w:r>
              <w:rPr>
                <w:lang w:val="sr-Cyrl-RS"/>
              </w:rPr>
              <w:t>-у/</w:t>
            </w:r>
            <w:r>
              <w:rPr>
                <w:rStyle w:val="Tag"/>
                <w:lang w:val="sr-Cyrl-RS"/>
              </w:rPr>
              <w:t>&lt;Italic&gt;</w:t>
            </w:r>
            <w:r>
              <w:rPr>
                <w:lang w:val="sr-Cyrl-RS"/>
              </w:rPr>
              <w:t>RSC</w:t>
            </w:r>
            <w:r>
              <w:rPr>
                <w:rStyle w:val="Tag"/>
                <w:lang w:val="sr-Cyrl-RS"/>
              </w:rPr>
              <w:t>&lt;/Italic&gt;</w:t>
            </w:r>
            <w:r>
              <w:rPr>
                <w:lang w:val="sr-Cyrl-RS"/>
              </w:rPr>
              <w:t xml:space="preserve">-у Агенције, поред већ достављених изјава о </w:t>
            </w:r>
            <w:r>
              <w:rPr>
                <w:rStyle w:val="Tag"/>
                <w:lang w:val="sr-Cyrl-RS"/>
              </w:rPr>
              <w:t>&lt;Italic&gt;</w:t>
            </w:r>
            <w:r>
              <w:rPr>
                <w:lang w:val="sr-Cyrl-RS"/>
              </w:rPr>
              <w:t>ESC</w:t>
            </w:r>
            <w:r>
              <w:rPr>
                <w:rStyle w:val="Tag"/>
                <w:lang w:val="sr-Cyrl-RS"/>
              </w:rPr>
              <w:t>&lt;/Italic&gt;</w:t>
            </w:r>
            <w:r>
              <w:rPr>
                <w:lang w:val="sr-Cyrl-RS"/>
              </w:rPr>
              <w:t>-у за чинилац интероперабилности.</w:t>
            </w:r>
          </w:p>
        </w:tc>
      </w:tr>
      <w:tr w:rsidR="004C26EE" w14:paraId="36FF71CE" w14:textId="77777777">
        <w:tc>
          <w:tcPr>
            <w:tcW w:w="0" w:type="auto"/>
            <w:shd w:val="clear" w:color="auto" w:fill="FFFFFF"/>
          </w:tcPr>
          <w:p w14:paraId="232014BB" w14:textId="77777777" w:rsidR="004C26EE" w:rsidRDefault="00C72362">
            <w:pPr>
              <w:rPr>
                <w:lang w:val="en-GB"/>
              </w:rPr>
            </w:pPr>
            <w:r>
              <w:rPr>
                <w:rStyle w:val="SegmentID"/>
                <w:lang w:val="en-GB"/>
              </w:rPr>
              <w:t>1279</w:t>
            </w:r>
            <w:r>
              <w:rPr>
                <w:rStyle w:val="TransUnitID"/>
                <w:lang w:val="en-GB"/>
              </w:rPr>
              <w:t>463da980-a066-431d-9a47-1978aa7fe4be</w:t>
            </w:r>
          </w:p>
        </w:tc>
        <w:tc>
          <w:tcPr>
            <w:tcW w:w="0" w:type="auto"/>
            <w:shd w:val="clear" w:color="auto" w:fill="FFFFFF"/>
          </w:tcPr>
          <w:p w14:paraId="20C80188" w14:textId="77777777" w:rsidR="004C26EE" w:rsidRDefault="00C72362">
            <w:pPr>
              <w:rPr>
                <w:lang w:val="en-GB"/>
              </w:rPr>
            </w:pPr>
            <w:r>
              <w:rPr>
                <w:lang w:val="en-GB"/>
              </w:rPr>
              <w:t>Translation Approved (0%)</w:t>
            </w:r>
          </w:p>
        </w:tc>
        <w:tc>
          <w:tcPr>
            <w:tcW w:w="0" w:type="auto"/>
            <w:shd w:val="clear" w:color="auto" w:fill="FFFFFF"/>
          </w:tcPr>
          <w:p w14:paraId="33EF8FB4" w14:textId="77777777" w:rsidR="004C26EE" w:rsidRDefault="00C72362">
            <w:pPr>
              <w:rPr>
                <w:lang w:val="en-GB"/>
              </w:rPr>
            </w:pPr>
            <w:r>
              <w:rPr>
                <w:lang w:val="en-GB"/>
              </w:rPr>
              <w:t>The ESC Statement shall also include the full list of ESC Interoperability Constituent statements taken into account in the assessment (if any), the conditions (if any) with respect to the different ESC Types and the NoBo Assessment Report according to 6.3.3.1 (ETCS and radio system compatibility checks).</w:t>
            </w:r>
          </w:p>
        </w:tc>
        <w:tc>
          <w:tcPr>
            <w:tcW w:w="0" w:type="auto"/>
            <w:shd w:val="clear" w:color="auto" w:fill="FFFFFF"/>
          </w:tcPr>
          <w:p w14:paraId="0868C94E" w14:textId="1EECB6ED" w:rsidR="004C26EE" w:rsidRDefault="00C72362" w:rsidP="004551B8">
            <w:pPr>
              <w:rPr>
                <w:lang w:val="sr-Cyrl-RS"/>
              </w:rPr>
            </w:pPr>
            <w:r>
              <w:rPr>
                <w:lang w:val="sr-Cyrl-RS"/>
              </w:rPr>
              <w:t xml:space="preserve">Изјава о </w:t>
            </w:r>
            <w:r>
              <w:rPr>
                <w:rStyle w:val="Tag"/>
                <w:lang w:val="sr-Cyrl-RS"/>
              </w:rPr>
              <w:t>&lt;Italic&gt;</w:t>
            </w:r>
            <w:r>
              <w:rPr>
                <w:lang w:val="sr-Cyrl-RS"/>
              </w:rPr>
              <w:t>ESC</w:t>
            </w:r>
            <w:r>
              <w:rPr>
                <w:rStyle w:val="Tag"/>
                <w:lang w:val="sr-Cyrl-RS"/>
              </w:rPr>
              <w:t>&lt;/Italic&gt;</w:t>
            </w:r>
            <w:r>
              <w:rPr>
                <w:lang w:val="sr-Cyrl-RS"/>
              </w:rPr>
              <w:t xml:space="preserve">-у садржи комплетан списак изјава о </w:t>
            </w:r>
            <w:r>
              <w:rPr>
                <w:rStyle w:val="Tag"/>
                <w:lang w:val="sr-Cyrl-RS"/>
              </w:rPr>
              <w:t>&lt;Italic&gt;</w:t>
            </w:r>
            <w:r>
              <w:rPr>
                <w:lang w:val="sr-Cyrl-RS"/>
              </w:rPr>
              <w:t>ESC</w:t>
            </w:r>
            <w:r>
              <w:rPr>
                <w:rStyle w:val="Tag"/>
                <w:lang w:val="sr-Cyrl-RS"/>
              </w:rPr>
              <w:t>&lt;/Italic&gt;</w:t>
            </w:r>
            <w:r>
              <w:rPr>
                <w:lang w:val="sr-Cyrl-RS"/>
              </w:rPr>
              <w:t xml:space="preserve">-у за чинилац интероперабилности које су узете у обзир током оцене (ако </w:t>
            </w:r>
            <w:r w:rsidR="004551B8">
              <w:rPr>
                <w:lang w:val="sr-Cyrl-RS"/>
              </w:rPr>
              <w:t>постоје</w:t>
            </w:r>
            <w:r>
              <w:rPr>
                <w:lang w:val="sr-Cyrl-RS"/>
              </w:rPr>
              <w:t xml:space="preserve">), услове (ако постоје) у вези са различитим типовима </w:t>
            </w:r>
            <w:r>
              <w:rPr>
                <w:rStyle w:val="Tag"/>
                <w:lang w:val="sr-Cyrl-RS"/>
              </w:rPr>
              <w:t>&lt;Italic&gt;</w:t>
            </w:r>
            <w:r>
              <w:rPr>
                <w:lang w:val="sr-Cyrl-RS"/>
              </w:rPr>
              <w:t>ESC</w:t>
            </w:r>
            <w:r>
              <w:rPr>
                <w:rStyle w:val="Tag"/>
                <w:lang w:val="sr-Cyrl-RS"/>
              </w:rPr>
              <w:t>&lt;/Italic&gt;</w:t>
            </w:r>
            <w:r>
              <w:rPr>
                <w:lang w:val="sr-Cyrl-RS"/>
              </w:rPr>
              <w:t xml:space="preserve">-а и извештај о оцени пријављеног тела према тачки 6.3.3.1. (Провере компатибилности система </w:t>
            </w:r>
            <w:r>
              <w:rPr>
                <w:rStyle w:val="Tag"/>
                <w:lang w:val="sr-Cyrl-RS"/>
              </w:rPr>
              <w:t>&lt;Italic&gt;</w:t>
            </w:r>
            <w:r>
              <w:rPr>
                <w:lang w:val="sr-Cyrl-RS"/>
              </w:rPr>
              <w:t>ETCS</w:t>
            </w:r>
            <w:r>
              <w:rPr>
                <w:rStyle w:val="Tag"/>
                <w:lang w:val="sr-Cyrl-RS"/>
              </w:rPr>
              <w:t>&lt;/Italic&gt;</w:t>
            </w:r>
            <w:r>
              <w:rPr>
                <w:lang w:val="sr-Cyrl-RS"/>
              </w:rPr>
              <w:t xml:space="preserve"> и радио-система).</w:t>
            </w:r>
          </w:p>
        </w:tc>
      </w:tr>
      <w:tr w:rsidR="004C26EE" w14:paraId="57D1567D" w14:textId="77777777">
        <w:tc>
          <w:tcPr>
            <w:tcW w:w="0" w:type="auto"/>
            <w:shd w:val="clear" w:color="auto" w:fill="FFFFFF"/>
          </w:tcPr>
          <w:p w14:paraId="00BDB5B8" w14:textId="77777777" w:rsidR="004C26EE" w:rsidRDefault="00C72362">
            <w:pPr>
              <w:rPr>
                <w:lang w:val="en-GB"/>
              </w:rPr>
            </w:pPr>
            <w:r>
              <w:rPr>
                <w:rStyle w:val="SegmentID"/>
                <w:lang w:val="en-GB"/>
              </w:rPr>
              <w:t>1280</w:t>
            </w:r>
            <w:r>
              <w:rPr>
                <w:rStyle w:val="TransUnitID"/>
                <w:lang w:val="en-GB"/>
              </w:rPr>
              <w:t>639b8ad5-fe10-4eba-95dd-86a02c57d49f</w:t>
            </w:r>
          </w:p>
        </w:tc>
        <w:tc>
          <w:tcPr>
            <w:tcW w:w="0" w:type="auto"/>
            <w:shd w:val="clear" w:color="auto" w:fill="FFFFFF"/>
          </w:tcPr>
          <w:p w14:paraId="08F10B12" w14:textId="77777777" w:rsidR="004C26EE" w:rsidRDefault="00C72362">
            <w:pPr>
              <w:rPr>
                <w:lang w:val="en-GB"/>
              </w:rPr>
            </w:pPr>
            <w:r>
              <w:rPr>
                <w:lang w:val="en-GB"/>
              </w:rPr>
              <w:t>Translation Approved (100%)</w:t>
            </w:r>
          </w:p>
        </w:tc>
        <w:tc>
          <w:tcPr>
            <w:tcW w:w="0" w:type="auto"/>
            <w:shd w:val="clear" w:color="auto" w:fill="FFFFFF"/>
          </w:tcPr>
          <w:p w14:paraId="22425FFF" w14:textId="77777777" w:rsidR="004C26EE" w:rsidRDefault="00C72362">
            <w:pPr>
              <w:rPr>
                <w:lang w:val="en-GB"/>
              </w:rPr>
            </w:pPr>
            <w:r>
              <w:rPr>
                <w:lang w:val="en-GB"/>
              </w:rPr>
              <w:t>4.2.17.2.</w:t>
            </w:r>
          </w:p>
        </w:tc>
        <w:tc>
          <w:tcPr>
            <w:tcW w:w="0" w:type="auto"/>
            <w:shd w:val="clear" w:color="auto" w:fill="FFFFFF"/>
          </w:tcPr>
          <w:p w14:paraId="6769904A" w14:textId="77777777" w:rsidR="004C26EE" w:rsidRDefault="00C72362">
            <w:pPr>
              <w:rPr>
                <w:lang w:val="sr-Cyrl-RS"/>
              </w:rPr>
            </w:pPr>
            <w:r>
              <w:rPr>
                <w:lang w:val="sr-Cyrl-RS"/>
              </w:rPr>
              <w:t>4.2.17.2.</w:t>
            </w:r>
          </w:p>
        </w:tc>
      </w:tr>
      <w:tr w:rsidR="004C26EE" w14:paraId="71153CE8" w14:textId="77777777">
        <w:tc>
          <w:tcPr>
            <w:tcW w:w="0" w:type="auto"/>
            <w:shd w:val="clear" w:color="auto" w:fill="FFFFFF"/>
          </w:tcPr>
          <w:p w14:paraId="14EFD546" w14:textId="77777777" w:rsidR="004C26EE" w:rsidRDefault="00C72362">
            <w:pPr>
              <w:rPr>
                <w:lang w:val="en-GB"/>
              </w:rPr>
            </w:pPr>
            <w:r>
              <w:rPr>
                <w:rStyle w:val="SegmentID"/>
                <w:lang w:val="en-GB"/>
              </w:rPr>
              <w:t>1281</w:t>
            </w:r>
            <w:r>
              <w:rPr>
                <w:rStyle w:val="TransUnitID"/>
                <w:lang w:val="en-GB"/>
              </w:rPr>
              <w:t>639b8ad5-fe10-4eba-95dd-86a02c57d49f</w:t>
            </w:r>
          </w:p>
        </w:tc>
        <w:tc>
          <w:tcPr>
            <w:tcW w:w="0" w:type="auto"/>
            <w:shd w:val="clear" w:color="auto" w:fill="FFFFFF"/>
          </w:tcPr>
          <w:p w14:paraId="4FD5AC6E" w14:textId="77777777" w:rsidR="004C26EE" w:rsidRDefault="00C72362">
            <w:pPr>
              <w:rPr>
                <w:lang w:val="en-GB"/>
              </w:rPr>
            </w:pPr>
            <w:r>
              <w:rPr>
                <w:lang w:val="en-GB"/>
              </w:rPr>
              <w:t>Translation Approved (100%)</w:t>
            </w:r>
          </w:p>
        </w:tc>
        <w:tc>
          <w:tcPr>
            <w:tcW w:w="0" w:type="auto"/>
            <w:shd w:val="clear" w:color="auto" w:fill="FFFFFF"/>
          </w:tcPr>
          <w:p w14:paraId="5344D52C" w14:textId="77777777" w:rsidR="004C26EE" w:rsidRDefault="00C72362">
            <w:pPr>
              <w:rPr>
                <w:lang w:val="en-GB"/>
              </w:rPr>
            </w:pPr>
            <w:r>
              <w:rPr>
                <w:lang w:val="en-GB"/>
              </w:rPr>
              <w:t>Requirements for ETCS System Compatibility</w:t>
            </w:r>
          </w:p>
        </w:tc>
        <w:tc>
          <w:tcPr>
            <w:tcW w:w="0" w:type="auto"/>
            <w:shd w:val="clear" w:color="auto" w:fill="FFFFFF"/>
          </w:tcPr>
          <w:p w14:paraId="12B2D154" w14:textId="77777777" w:rsidR="004C26EE" w:rsidRDefault="00C72362">
            <w:pPr>
              <w:rPr>
                <w:lang w:val="sr-Cyrl-RS"/>
              </w:rPr>
            </w:pPr>
            <w:r>
              <w:rPr>
                <w:lang w:val="sr-Cyrl-RS"/>
              </w:rPr>
              <w:t xml:space="preserve">Захтеви за компатибилност система </w:t>
            </w:r>
            <w:r>
              <w:rPr>
                <w:rStyle w:val="Tag"/>
                <w:lang w:val="sr-Cyrl-RS"/>
              </w:rPr>
              <w:t>&lt;Italic&gt;</w:t>
            </w:r>
            <w:r>
              <w:rPr>
                <w:lang w:val="sr-Cyrl-RS"/>
              </w:rPr>
              <w:t>ETCS</w:t>
            </w:r>
            <w:r>
              <w:rPr>
                <w:rStyle w:val="Tag"/>
                <w:lang w:val="sr-Cyrl-RS"/>
              </w:rPr>
              <w:t>&lt;/Italic&gt;</w:t>
            </w:r>
          </w:p>
        </w:tc>
      </w:tr>
      <w:tr w:rsidR="004C26EE" w14:paraId="5BE15BF7" w14:textId="77777777">
        <w:tc>
          <w:tcPr>
            <w:tcW w:w="0" w:type="auto"/>
            <w:shd w:val="clear" w:color="auto" w:fill="FFFFFF"/>
          </w:tcPr>
          <w:p w14:paraId="56CE95BA" w14:textId="77777777" w:rsidR="004C26EE" w:rsidRDefault="00C72362">
            <w:pPr>
              <w:rPr>
                <w:lang w:val="en-GB"/>
              </w:rPr>
            </w:pPr>
            <w:r>
              <w:rPr>
                <w:rStyle w:val="SegmentID"/>
                <w:lang w:val="en-GB"/>
              </w:rPr>
              <w:t>1282</w:t>
            </w:r>
            <w:r>
              <w:rPr>
                <w:rStyle w:val="TransUnitID"/>
                <w:lang w:val="en-GB"/>
              </w:rPr>
              <w:t>9f946658-b27c-46b1-b4a3-418167b6da26</w:t>
            </w:r>
          </w:p>
        </w:tc>
        <w:tc>
          <w:tcPr>
            <w:tcW w:w="0" w:type="auto"/>
            <w:shd w:val="clear" w:color="auto" w:fill="FFFFFF"/>
          </w:tcPr>
          <w:p w14:paraId="4E52EDBE" w14:textId="77777777" w:rsidR="004C26EE" w:rsidRDefault="00C72362">
            <w:pPr>
              <w:rPr>
                <w:lang w:val="en-GB"/>
              </w:rPr>
            </w:pPr>
            <w:r>
              <w:rPr>
                <w:lang w:val="en-GB"/>
              </w:rPr>
              <w:t>Translation Approved (0%)</w:t>
            </w:r>
          </w:p>
        </w:tc>
        <w:tc>
          <w:tcPr>
            <w:tcW w:w="0" w:type="auto"/>
            <w:shd w:val="clear" w:color="auto" w:fill="FFFFFF"/>
          </w:tcPr>
          <w:p w14:paraId="5E775E73" w14:textId="77777777" w:rsidR="004C26EE" w:rsidRDefault="00C72362">
            <w:pPr>
              <w:rPr>
                <w:lang w:val="en-GB"/>
              </w:rPr>
            </w:pPr>
            <w:r>
              <w:rPr>
                <w:lang w:val="en-GB"/>
              </w:rPr>
              <w:t>The Infrastructure Manager is responsible for defining the ESC type(s).</w:t>
            </w:r>
          </w:p>
        </w:tc>
        <w:tc>
          <w:tcPr>
            <w:tcW w:w="0" w:type="auto"/>
            <w:shd w:val="clear" w:color="auto" w:fill="FFFFFF"/>
          </w:tcPr>
          <w:p w14:paraId="246F461C" w14:textId="77777777" w:rsidR="004C26EE" w:rsidRDefault="00C72362">
            <w:pPr>
              <w:rPr>
                <w:lang w:val="sr-Cyrl-RS"/>
              </w:rPr>
            </w:pPr>
            <w:r>
              <w:rPr>
                <w:lang w:val="sr-Cyrl-RS"/>
              </w:rPr>
              <w:t xml:space="preserve">Управљач инфраструктуре је одговоран за утврђивање типова </w:t>
            </w:r>
            <w:r>
              <w:rPr>
                <w:rStyle w:val="Tag"/>
                <w:lang w:val="sr-Cyrl-RS"/>
              </w:rPr>
              <w:t>&lt;Italic&gt;</w:t>
            </w:r>
            <w:r>
              <w:rPr>
                <w:lang w:val="sr-Cyrl-RS"/>
              </w:rPr>
              <w:t>ESC</w:t>
            </w:r>
            <w:r>
              <w:rPr>
                <w:rStyle w:val="Tag"/>
                <w:lang w:val="sr-Cyrl-RS"/>
              </w:rPr>
              <w:t>&lt;/Italic&gt;</w:t>
            </w:r>
            <w:r>
              <w:rPr>
                <w:lang w:val="sr-Cyrl-RS"/>
              </w:rPr>
              <w:t>-а.</w:t>
            </w:r>
          </w:p>
        </w:tc>
      </w:tr>
      <w:tr w:rsidR="004C26EE" w14:paraId="4B8F504D" w14:textId="77777777">
        <w:tc>
          <w:tcPr>
            <w:tcW w:w="0" w:type="auto"/>
            <w:shd w:val="clear" w:color="auto" w:fill="FFFFFF"/>
          </w:tcPr>
          <w:p w14:paraId="6F91EA9E" w14:textId="77777777" w:rsidR="004C26EE" w:rsidRDefault="00C72362">
            <w:pPr>
              <w:rPr>
                <w:lang w:val="en-GB"/>
              </w:rPr>
            </w:pPr>
            <w:r>
              <w:rPr>
                <w:rStyle w:val="SegmentID"/>
                <w:lang w:val="en-GB"/>
              </w:rPr>
              <w:t>1283</w:t>
            </w:r>
            <w:r>
              <w:rPr>
                <w:rStyle w:val="TransUnitID"/>
                <w:lang w:val="en-GB"/>
              </w:rPr>
              <w:t>9f946658-b27c-46b1-b4a3-418167b6da26</w:t>
            </w:r>
          </w:p>
        </w:tc>
        <w:tc>
          <w:tcPr>
            <w:tcW w:w="0" w:type="auto"/>
            <w:shd w:val="clear" w:color="auto" w:fill="FFFFFF"/>
          </w:tcPr>
          <w:p w14:paraId="4BE2B213" w14:textId="77777777" w:rsidR="004C26EE" w:rsidRDefault="00C72362">
            <w:pPr>
              <w:rPr>
                <w:lang w:val="en-GB"/>
              </w:rPr>
            </w:pPr>
            <w:r>
              <w:rPr>
                <w:lang w:val="en-GB"/>
              </w:rPr>
              <w:t>Translation Approved (100%)</w:t>
            </w:r>
          </w:p>
        </w:tc>
        <w:tc>
          <w:tcPr>
            <w:tcW w:w="0" w:type="auto"/>
            <w:shd w:val="clear" w:color="auto" w:fill="FFFFFF"/>
          </w:tcPr>
          <w:p w14:paraId="52D65459" w14:textId="77777777" w:rsidR="004C26EE" w:rsidRDefault="00C72362">
            <w:pPr>
              <w:rPr>
                <w:lang w:val="en-GB"/>
              </w:rPr>
            </w:pPr>
            <w:r>
              <w:rPr>
                <w:lang w:val="en-GB"/>
              </w:rPr>
              <w:t>All sections of the Union network which require the same set of checks for the demonstration of ESC shall have the same ESC type.</w:t>
            </w:r>
          </w:p>
        </w:tc>
        <w:tc>
          <w:tcPr>
            <w:tcW w:w="0" w:type="auto"/>
            <w:shd w:val="clear" w:color="auto" w:fill="FFFFFF"/>
          </w:tcPr>
          <w:p w14:paraId="036EC52F" w14:textId="77777777" w:rsidR="004C26EE" w:rsidRDefault="00C72362">
            <w:pPr>
              <w:rPr>
                <w:lang w:val="sr-Cyrl-RS"/>
              </w:rPr>
            </w:pPr>
            <w:r>
              <w:rPr>
                <w:lang w:val="sr-Cyrl-RS"/>
              </w:rPr>
              <w:t xml:space="preserve">Све деонице мреже Уније које захтевају исти скуп провера за доказивање </w:t>
            </w:r>
            <w:r>
              <w:rPr>
                <w:rStyle w:val="Tag"/>
                <w:lang w:val="sr-Cyrl-RS"/>
              </w:rPr>
              <w:t>&lt;Italic&gt;</w:t>
            </w:r>
            <w:r>
              <w:rPr>
                <w:lang w:val="sr-Cyrl-RS"/>
              </w:rPr>
              <w:t>ESC</w:t>
            </w:r>
            <w:r>
              <w:rPr>
                <w:rStyle w:val="Tag"/>
                <w:lang w:val="sr-Cyrl-RS"/>
              </w:rPr>
              <w:t>&lt;/Italic&gt;</w:t>
            </w:r>
            <w:r>
              <w:rPr>
                <w:lang w:val="sr-Cyrl-RS"/>
              </w:rPr>
              <w:t xml:space="preserve">-а имају исти тип </w:t>
            </w:r>
            <w:r>
              <w:rPr>
                <w:rStyle w:val="Tag"/>
                <w:lang w:val="sr-Cyrl-RS"/>
              </w:rPr>
              <w:t>&lt;Italic&gt;</w:t>
            </w:r>
            <w:r>
              <w:rPr>
                <w:lang w:val="sr-Cyrl-RS"/>
              </w:rPr>
              <w:t>ESC</w:t>
            </w:r>
            <w:r>
              <w:rPr>
                <w:rStyle w:val="Tag"/>
                <w:lang w:val="sr-Cyrl-RS"/>
              </w:rPr>
              <w:t>&lt;/Italic&gt;</w:t>
            </w:r>
            <w:r>
              <w:rPr>
                <w:lang w:val="sr-Cyrl-RS"/>
              </w:rPr>
              <w:t>-а.</w:t>
            </w:r>
          </w:p>
        </w:tc>
      </w:tr>
      <w:tr w:rsidR="004C26EE" w14:paraId="4248C39B" w14:textId="77777777">
        <w:tc>
          <w:tcPr>
            <w:tcW w:w="0" w:type="auto"/>
            <w:shd w:val="clear" w:color="auto" w:fill="FFFFFF"/>
          </w:tcPr>
          <w:p w14:paraId="5408649A" w14:textId="77777777" w:rsidR="004C26EE" w:rsidRDefault="00C72362">
            <w:pPr>
              <w:rPr>
                <w:lang w:val="en-GB"/>
              </w:rPr>
            </w:pPr>
            <w:r>
              <w:rPr>
                <w:rStyle w:val="SegmentID"/>
                <w:lang w:val="en-GB"/>
              </w:rPr>
              <w:t>1284</w:t>
            </w:r>
            <w:r>
              <w:rPr>
                <w:rStyle w:val="TransUnitID"/>
                <w:lang w:val="en-GB"/>
              </w:rPr>
              <w:t>62c97b74-16be-4560-acd2-1ad75d2881c5</w:t>
            </w:r>
          </w:p>
        </w:tc>
        <w:tc>
          <w:tcPr>
            <w:tcW w:w="0" w:type="auto"/>
            <w:shd w:val="clear" w:color="auto" w:fill="FFFFFF"/>
          </w:tcPr>
          <w:p w14:paraId="61083E7C" w14:textId="77777777" w:rsidR="004C26EE" w:rsidRDefault="00C72362">
            <w:pPr>
              <w:rPr>
                <w:lang w:val="en-GB"/>
              </w:rPr>
            </w:pPr>
            <w:r>
              <w:rPr>
                <w:lang w:val="en-GB"/>
              </w:rPr>
              <w:t>Translation Approved (0%)</w:t>
            </w:r>
          </w:p>
        </w:tc>
        <w:tc>
          <w:tcPr>
            <w:tcW w:w="0" w:type="auto"/>
            <w:shd w:val="clear" w:color="auto" w:fill="FFFFFF"/>
          </w:tcPr>
          <w:p w14:paraId="14521362" w14:textId="77777777" w:rsidR="004C26EE" w:rsidRDefault="00C72362">
            <w:pPr>
              <w:rPr>
                <w:lang w:val="en-GB"/>
              </w:rPr>
            </w:pPr>
            <w:r>
              <w:rPr>
                <w:lang w:val="en-GB"/>
              </w:rPr>
              <w:t>The list of ESC Types is published and maintained by the European Union Agency for Railways in the technical document ‘ESC/RSC technical document, TD/011REC1028’.</w:t>
            </w:r>
          </w:p>
        </w:tc>
        <w:tc>
          <w:tcPr>
            <w:tcW w:w="0" w:type="auto"/>
            <w:shd w:val="clear" w:color="auto" w:fill="FFFFFF"/>
          </w:tcPr>
          <w:p w14:paraId="2BBE6581" w14:textId="77777777" w:rsidR="004C26EE" w:rsidRDefault="00C72362">
            <w:pPr>
              <w:rPr>
                <w:lang w:val="sr-Cyrl-RS"/>
              </w:rPr>
            </w:pPr>
            <w:r>
              <w:rPr>
                <w:lang w:val="sr-Cyrl-RS"/>
              </w:rPr>
              <w:t xml:space="preserve">Списак типова </w:t>
            </w:r>
            <w:r>
              <w:rPr>
                <w:rStyle w:val="Tag"/>
                <w:lang w:val="sr-Cyrl-RS"/>
              </w:rPr>
              <w:t>&lt;Italic&gt;</w:t>
            </w:r>
            <w:r>
              <w:rPr>
                <w:lang w:val="sr-Cyrl-RS"/>
              </w:rPr>
              <w:t>ESC</w:t>
            </w:r>
            <w:r>
              <w:rPr>
                <w:rStyle w:val="Tag"/>
                <w:lang w:val="sr-Cyrl-RS"/>
              </w:rPr>
              <w:t>&lt;/Italic&gt;</w:t>
            </w:r>
            <w:r>
              <w:rPr>
                <w:lang w:val="sr-Cyrl-RS"/>
              </w:rPr>
              <w:t xml:space="preserve">-а објављује и одржава Агенција Европске уније за железнице у техничком документу „технички документ о </w:t>
            </w:r>
            <w:r>
              <w:rPr>
                <w:rStyle w:val="Tag"/>
                <w:lang w:val="sr-Cyrl-RS"/>
              </w:rPr>
              <w:t>&lt;Italic&gt;</w:t>
            </w:r>
            <w:r>
              <w:rPr>
                <w:lang w:val="sr-Cyrl-RS"/>
              </w:rPr>
              <w:t>ESC</w:t>
            </w:r>
            <w:r>
              <w:rPr>
                <w:rStyle w:val="Tag"/>
                <w:lang w:val="sr-Cyrl-RS"/>
              </w:rPr>
              <w:t>&lt;/Italic&gt;</w:t>
            </w:r>
            <w:r>
              <w:rPr>
                <w:lang w:val="sr-Cyrl-RS"/>
              </w:rPr>
              <w:t>-у/</w:t>
            </w:r>
            <w:r>
              <w:rPr>
                <w:rStyle w:val="Tag"/>
                <w:lang w:val="sr-Cyrl-RS"/>
              </w:rPr>
              <w:t>&lt;Italic&gt;</w:t>
            </w:r>
            <w:r>
              <w:rPr>
                <w:lang w:val="sr-Cyrl-RS"/>
              </w:rPr>
              <w:t>RSC</w:t>
            </w:r>
            <w:r>
              <w:rPr>
                <w:rStyle w:val="Tag"/>
                <w:lang w:val="sr-Cyrl-RS"/>
              </w:rPr>
              <w:t>&lt;/Italic&gt;</w:t>
            </w:r>
            <w:r>
              <w:rPr>
                <w:lang w:val="sr-Cyrl-RS"/>
              </w:rPr>
              <w:t>-у, TD/011REC1028”.</w:t>
            </w:r>
          </w:p>
        </w:tc>
      </w:tr>
      <w:tr w:rsidR="004C26EE" w14:paraId="4E341083" w14:textId="77777777">
        <w:tc>
          <w:tcPr>
            <w:tcW w:w="0" w:type="auto"/>
            <w:shd w:val="clear" w:color="auto" w:fill="FFFFFF"/>
          </w:tcPr>
          <w:p w14:paraId="7C84DE8E" w14:textId="77777777" w:rsidR="004C26EE" w:rsidRDefault="00C72362">
            <w:pPr>
              <w:rPr>
                <w:lang w:val="en-GB"/>
              </w:rPr>
            </w:pPr>
            <w:r>
              <w:rPr>
                <w:rStyle w:val="SegmentID"/>
                <w:lang w:val="en-GB"/>
              </w:rPr>
              <w:t>1285</w:t>
            </w:r>
            <w:r>
              <w:rPr>
                <w:rStyle w:val="TransUnitID"/>
                <w:lang w:val="en-GB"/>
              </w:rPr>
              <w:t>62c97b74-16be-4560-acd2-1ad75d2881c5</w:t>
            </w:r>
          </w:p>
        </w:tc>
        <w:tc>
          <w:tcPr>
            <w:tcW w:w="0" w:type="auto"/>
            <w:shd w:val="clear" w:color="auto" w:fill="FFFFFF"/>
          </w:tcPr>
          <w:p w14:paraId="105AF835" w14:textId="77777777" w:rsidR="004C26EE" w:rsidRDefault="00C72362">
            <w:pPr>
              <w:rPr>
                <w:lang w:val="en-GB"/>
              </w:rPr>
            </w:pPr>
            <w:r>
              <w:rPr>
                <w:lang w:val="en-GB"/>
              </w:rPr>
              <w:t>Translation Approved (0%)</w:t>
            </w:r>
          </w:p>
        </w:tc>
        <w:tc>
          <w:tcPr>
            <w:tcW w:w="0" w:type="auto"/>
            <w:shd w:val="clear" w:color="auto" w:fill="FFFFFF"/>
          </w:tcPr>
          <w:p w14:paraId="0CF0BE3B" w14:textId="77777777" w:rsidR="004C26EE" w:rsidRDefault="00C72362">
            <w:pPr>
              <w:rPr>
                <w:lang w:val="en-GB"/>
              </w:rPr>
            </w:pPr>
            <w:r>
              <w:rPr>
                <w:lang w:val="en-GB"/>
              </w:rPr>
              <w:t>See Appendix A, Table A 1, 4.2.17 a. The Agency shall assess the checks unless they have been assessed by a NoBo as required in Table 6.3 row 10.</w:t>
            </w:r>
          </w:p>
        </w:tc>
        <w:tc>
          <w:tcPr>
            <w:tcW w:w="0" w:type="auto"/>
            <w:shd w:val="clear" w:color="auto" w:fill="FFFFFF"/>
          </w:tcPr>
          <w:p w14:paraId="0ABEA106" w14:textId="77777777" w:rsidR="004C26EE" w:rsidRDefault="00C72362">
            <w:pPr>
              <w:rPr>
                <w:lang w:val="sr-Cyrl-RS"/>
              </w:rPr>
            </w:pPr>
            <w:r>
              <w:rPr>
                <w:lang w:val="sr-Cyrl-RS"/>
              </w:rPr>
              <w:t>Видети Додатак А Табела А.1 тачка 4.2.17. подтачка а). Агенција оцењује провере осим ако их није оценило пријављено тело како се захтева у Табели 6.3. ред 10.</w:t>
            </w:r>
          </w:p>
        </w:tc>
      </w:tr>
      <w:tr w:rsidR="004C26EE" w14:paraId="61A6E035" w14:textId="77777777">
        <w:tc>
          <w:tcPr>
            <w:tcW w:w="0" w:type="auto"/>
            <w:shd w:val="clear" w:color="auto" w:fill="FFFFFF"/>
          </w:tcPr>
          <w:p w14:paraId="3E6A474F" w14:textId="77777777" w:rsidR="004C26EE" w:rsidRDefault="00C72362">
            <w:pPr>
              <w:rPr>
                <w:lang w:val="en-GB"/>
              </w:rPr>
            </w:pPr>
            <w:r>
              <w:rPr>
                <w:rStyle w:val="SegmentID"/>
                <w:lang w:val="en-GB"/>
              </w:rPr>
              <w:t>1286</w:t>
            </w:r>
            <w:r>
              <w:rPr>
                <w:rStyle w:val="TransUnitID"/>
                <w:lang w:val="en-GB"/>
              </w:rPr>
              <w:t>62c97b74-16be-4560-acd2-1ad75d2881c5</w:t>
            </w:r>
          </w:p>
        </w:tc>
        <w:tc>
          <w:tcPr>
            <w:tcW w:w="0" w:type="auto"/>
            <w:shd w:val="clear" w:color="auto" w:fill="FFFFFF"/>
          </w:tcPr>
          <w:p w14:paraId="0E3E73C0" w14:textId="77777777" w:rsidR="004C26EE" w:rsidRDefault="00C72362">
            <w:pPr>
              <w:rPr>
                <w:lang w:val="en-GB"/>
              </w:rPr>
            </w:pPr>
            <w:r>
              <w:rPr>
                <w:lang w:val="en-GB"/>
              </w:rPr>
              <w:t>Translation Approved (0%)</w:t>
            </w:r>
          </w:p>
        </w:tc>
        <w:tc>
          <w:tcPr>
            <w:tcW w:w="0" w:type="auto"/>
            <w:shd w:val="clear" w:color="auto" w:fill="FFFFFF"/>
          </w:tcPr>
          <w:p w14:paraId="0CEB3C42" w14:textId="77777777" w:rsidR="004C26EE" w:rsidRDefault="00C72362">
            <w:pPr>
              <w:rPr>
                <w:lang w:val="en-GB"/>
              </w:rPr>
            </w:pPr>
            <w:r>
              <w:rPr>
                <w:lang w:val="en-GB"/>
              </w:rPr>
              <w:t>The assessment by the Agency shall be done within 2 months of receipt thereof, unless a longer period is agreed between the Agency and the Infrastructure Manager but not exceeding 4 months in total.</w:t>
            </w:r>
          </w:p>
        </w:tc>
        <w:tc>
          <w:tcPr>
            <w:tcW w:w="0" w:type="auto"/>
            <w:shd w:val="clear" w:color="auto" w:fill="FFFFFF"/>
          </w:tcPr>
          <w:p w14:paraId="37736999" w14:textId="77777777" w:rsidR="004C26EE" w:rsidRDefault="00C72362">
            <w:pPr>
              <w:rPr>
                <w:lang w:val="sr-Cyrl-RS"/>
              </w:rPr>
            </w:pPr>
            <w:r>
              <w:rPr>
                <w:lang w:val="sr-Cyrl-RS"/>
              </w:rPr>
              <w:t>Агенција врши оцену у року од два месеца од њиховог пријема, осим ако између Агенције и управљача инфраструктуре није договорен дужи период, који ипак, укупно, није дужи од четири месеца.</w:t>
            </w:r>
          </w:p>
        </w:tc>
      </w:tr>
      <w:tr w:rsidR="004C26EE" w14:paraId="5ECF8B3D" w14:textId="77777777">
        <w:tc>
          <w:tcPr>
            <w:tcW w:w="0" w:type="auto"/>
            <w:shd w:val="clear" w:color="auto" w:fill="FFFFFF"/>
          </w:tcPr>
          <w:p w14:paraId="59F431FC" w14:textId="77777777" w:rsidR="004C26EE" w:rsidRDefault="00C72362">
            <w:pPr>
              <w:rPr>
                <w:lang w:val="en-GB"/>
              </w:rPr>
            </w:pPr>
            <w:r>
              <w:rPr>
                <w:rStyle w:val="SegmentID"/>
                <w:lang w:val="en-GB"/>
              </w:rPr>
              <w:t>1287</w:t>
            </w:r>
            <w:r>
              <w:rPr>
                <w:rStyle w:val="TransUnitID"/>
                <w:lang w:val="en-GB"/>
              </w:rPr>
              <w:t>62c97b74-16be-4560-acd2-1ad75d2881c5</w:t>
            </w:r>
          </w:p>
        </w:tc>
        <w:tc>
          <w:tcPr>
            <w:tcW w:w="0" w:type="auto"/>
            <w:shd w:val="clear" w:color="auto" w:fill="FFFFFF"/>
          </w:tcPr>
          <w:p w14:paraId="082E7D7F" w14:textId="77777777" w:rsidR="004C26EE" w:rsidRDefault="00C72362">
            <w:pPr>
              <w:rPr>
                <w:lang w:val="en-GB"/>
              </w:rPr>
            </w:pPr>
            <w:r>
              <w:rPr>
                <w:lang w:val="en-GB"/>
              </w:rPr>
              <w:t>Translation Approved (0%)</w:t>
            </w:r>
          </w:p>
        </w:tc>
        <w:tc>
          <w:tcPr>
            <w:tcW w:w="0" w:type="auto"/>
            <w:shd w:val="clear" w:color="auto" w:fill="FFFFFF"/>
          </w:tcPr>
          <w:p w14:paraId="7A9128A8" w14:textId="77777777" w:rsidR="004C26EE" w:rsidRDefault="00C72362">
            <w:pPr>
              <w:rPr>
                <w:lang w:val="en-GB"/>
              </w:rPr>
            </w:pPr>
            <w:r>
              <w:rPr>
                <w:lang w:val="en-GB"/>
              </w:rPr>
              <w:t>The technical document will be updated within 10 working days after positive assessment.</w:t>
            </w:r>
          </w:p>
        </w:tc>
        <w:tc>
          <w:tcPr>
            <w:tcW w:w="0" w:type="auto"/>
            <w:shd w:val="clear" w:color="auto" w:fill="FFFFFF"/>
          </w:tcPr>
          <w:p w14:paraId="2DD1A5BA" w14:textId="77777777" w:rsidR="004C26EE" w:rsidRDefault="00C72362">
            <w:pPr>
              <w:rPr>
                <w:lang w:val="sr-Cyrl-RS"/>
              </w:rPr>
            </w:pPr>
            <w:r>
              <w:rPr>
                <w:lang w:val="sr-Cyrl-RS"/>
              </w:rPr>
              <w:t>Технички документ ће се ажурирати у року од 10 радних дана након позитивне оцене.</w:t>
            </w:r>
          </w:p>
        </w:tc>
      </w:tr>
      <w:tr w:rsidR="004C26EE" w14:paraId="7AF31B34" w14:textId="77777777">
        <w:tc>
          <w:tcPr>
            <w:tcW w:w="0" w:type="auto"/>
            <w:shd w:val="clear" w:color="auto" w:fill="FFFFFF"/>
          </w:tcPr>
          <w:p w14:paraId="5B1D859D" w14:textId="77777777" w:rsidR="004C26EE" w:rsidRDefault="00C72362">
            <w:pPr>
              <w:rPr>
                <w:lang w:val="en-GB"/>
              </w:rPr>
            </w:pPr>
            <w:r>
              <w:rPr>
                <w:rStyle w:val="SegmentID"/>
                <w:lang w:val="en-GB"/>
              </w:rPr>
              <w:t>1288</w:t>
            </w:r>
            <w:r>
              <w:rPr>
                <w:rStyle w:val="TransUnitID"/>
                <w:lang w:val="en-GB"/>
              </w:rPr>
              <w:t>d1625dd1-85aa-4f2c-9f33-2489dd4ae523</w:t>
            </w:r>
          </w:p>
        </w:tc>
        <w:tc>
          <w:tcPr>
            <w:tcW w:w="0" w:type="auto"/>
            <w:shd w:val="clear" w:color="auto" w:fill="FFFFFF"/>
          </w:tcPr>
          <w:p w14:paraId="169BCBCD" w14:textId="77777777" w:rsidR="004C26EE" w:rsidRDefault="00C72362">
            <w:pPr>
              <w:rPr>
                <w:lang w:val="en-GB"/>
              </w:rPr>
            </w:pPr>
            <w:r>
              <w:rPr>
                <w:lang w:val="en-GB"/>
              </w:rPr>
              <w:t>Translation Approved (0%)</w:t>
            </w:r>
          </w:p>
        </w:tc>
        <w:tc>
          <w:tcPr>
            <w:tcW w:w="0" w:type="auto"/>
            <w:shd w:val="clear" w:color="auto" w:fill="FFFFFF"/>
          </w:tcPr>
          <w:p w14:paraId="71E6434C" w14:textId="77777777" w:rsidR="004C26EE" w:rsidRDefault="00C72362">
            <w:pPr>
              <w:rPr>
                <w:lang w:val="en-GB"/>
              </w:rPr>
            </w:pPr>
            <w:r>
              <w:rPr>
                <w:lang w:val="en-GB"/>
              </w:rPr>
              <w:t>The ESC Types shall only be used when published with status ‘Valid’ in the Agency Technical document referred above.</w:t>
            </w:r>
          </w:p>
        </w:tc>
        <w:tc>
          <w:tcPr>
            <w:tcW w:w="0" w:type="auto"/>
            <w:shd w:val="clear" w:color="auto" w:fill="FFFFFF"/>
          </w:tcPr>
          <w:p w14:paraId="29B0B3EC" w14:textId="77777777" w:rsidR="004C26EE" w:rsidRDefault="00C72362">
            <w:pPr>
              <w:rPr>
                <w:lang w:val="sr-Cyrl-RS"/>
              </w:rPr>
            </w:pPr>
            <w:r>
              <w:rPr>
                <w:lang w:val="sr-Cyrl-RS"/>
              </w:rPr>
              <w:t xml:space="preserve">Типови </w:t>
            </w:r>
            <w:r>
              <w:rPr>
                <w:rStyle w:val="Tag"/>
                <w:lang w:val="sr-Cyrl-RS"/>
              </w:rPr>
              <w:t>&lt;Italic&gt;</w:t>
            </w:r>
            <w:r>
              <w:rPr>
                <w:lang w:val="sr-Cyrl-RS"/>
              </w:rPr>
              <w:t>ESC</w:t>
            </w:r>
            <w:r>
              <w:rPr>
                <w:rStyle w:val="Tag"/>
                <w:lang w:val="sr-Cyrl-RS"/>
              </w:rPr>
              <w:t>&lt;/Italic&gt;</w:t>
            </w:r>
            <w:r>
              <w:rPr>
                <w:lang w:val="sr-Cyrl-RS"/>
              </w:rPr>
              <w:t>-а користе се само ако су објављени са статусом „важећи” у претходно наведеном техничком документу Агенције.</w:t>
            </w:r>
          </w:p>
        </w:tc>
      </w:tr>
      <w:tr w:rsidR="004C26EE" w14:paraId="37781BA9" w14:textId="77777777">
        <w:tc>
          <w:tcPr>
            <w:tcW w:w="0" w:type="auto"/>
            <w:shd w:val="clear" w:color="auto" w:fill="FFFFFF"/>
          </w:tcPr>
          <w:p w14:paraId="5B679C1D" w14:textId="77777777" w:rsidR="004C26EE" w:rsidRDefault="00C72362">
            <w:pPr>
              <w:rPr>
                <w:lang w:val="en-GB"/>
              </w:rPr>
            </w:pPr>
            <w:r>
              <w:rPr>
                <w:rStyle w:val="SegmentID"/>
                <w:lang w:val="en-GB"/>
              </w:rPr>
              <w:t>1289</w:t>
            </w:r>
            <w:r>
              <w:rPr>
                <w:rStyle w:val="TransUnitID"/>
                <w:lang w:val="en-GB"/>
              </w:rPr>
              <w:t>d1de8086-d6be-48d4-b6c7-ea6149a4c88f</w:t>
            </w:r>
          </w:p>
        </w:tc>
        <w:tc>
          <w:tcPr>
            <w:tcW w:w="0" w:type="auto"/>
            <w:shd w:val="clear" w:color="auto" w:fill="FFFFFF"/>
          </w:tcPr>
          <w:p w14:paraId="30DCF90D" w14:textId="77777777" w:rsidR="004C26EE" w:rsidRDefault="00C72362">
            <w:pPr>
              <w:rPr>
                <w:lang w:val="en-GB"/>
              </w:rPr>
            </w:pPr>
            <w:r>
              <w:rPr>
                <w:lang w:val="en-GB"/>
              </w:rPr>
              <w:t>Translation Approved (83%)</w:t>
            </w:r>
          </w:p>
        </w:tc>
        <w:tc>
          <w:tcPr>
            <w:tcW w:w="0" w:type="auto"/>
            <w:shd w:val="clear" w:color="auto" w:fill="FFFFFF"/>
          </w:tcPr>
          <w:p w14:paraId="284B2C82" w14:textId="77777777" w:rsidR="004C26EE" w:rsidRDefault="00C72362">
            <w:pPr>
              <w:rPr>
                <w:lang w:val="en-GB"/>
              </w:rPr>
            </w:pPr>
            <w:r>
              <w:rPr>
                <w:lang w:val="en-GB"/>
              </w:rPr>
              <w:t>Infrastructure Managers, with the support of the ETCS suppliers for their network, shall submit to the Agency the definition of the necessary checks for each ESC type on their network.</w:t>
            </w:r>
          </w:p>
        </w:tc>
        <w:tc>
          <w:tcPr>
            <w:tcW w:w="0" w:type="auto"/>
            <w:shd w:val="clear" w:color="auto" w:fill="FFFFFF"/>
          </w:tcPr>
          <w:p w14:paraId="66F74753" w14:textId="77777777" w:rsidR="004C26EE" w:rsidRDefault="00C72362">
            <w:pPr>
              <w:rPr>
                <w:lang w:val="sr-Cyrl-RS"/>
              </w:rPr>
            </w:pPr>
            <w:r>
              <w:rPr>
                <w:lang w:val="sr-Cyrl-RS"/>
              </w:rPr>
              <w:t xml:space="preserve">Управљачи инфраструктуре, уз подршку добављача </w:t>
            </w:r>
            <w:r>
              <w:rPr>
                <w:rStyle w:val="Tag"/>
                <w:lang w:val="sr-Cyrl-RS"/>
              </w:rPr>
              <w:t>&lt;Italic&gt;</w:t>
            </w:r>
            <w:r>
              <w:rPr>
                <w:lang w:val="sr-Cyrl-RS"/>
              </w:rPr>
              <w:t>ETCS</w:t>
            </w:r>
            <w:r>
              <w:rPr>
                <w:rStyle w:val="Tag"/>
                <w:lang w:val="sr-Cyrl-RS"/>
              </w:rPr>
              <w:t>&lt;/Italic&gt;</w:t>
            </w:r>
            <w:r>
              <w:rPr>
                <w:lang w:val="sr-Cyrl-RS"/>
              </w:rPr>
              <w:t xml:space="preserve">-а за своју мрежу, достављају Агенцији дефиницију неопходних провера за сваки тип </w:t>
            </w:r>
            <w:r>
              <w:rPr>
                <w:rStyle w:val="Tag"/>
                <w:lang w:val="sr-Cyrl-RS"/>
              </w:rPr>
              <w:t>&lt;Italic&gt;</w:t>
            </w:r>
            <w:r>
              <w:rPr>
                <w:lang w:val="sr-Cyrl-RS"/>
              </w:rPr>
              <w:t>ESC</w:t>
            </w:r>
            <w:r>
              <w:rPr>
                <w:rStyle w:val="Tag"/>
                <w:lang w:val="sr-Cyrl-RS"/>
              </w:rPr>
              <w:t>&lt;/Italic&gt;</w:t>
            </w:r>
            <w:r>
              <w:rPr>
                <w:lang w:val="sr-Cyrl-RS"/>
              </w:rPr>
              <w:t>-а на својој мрежи.</w:t>
            </w:r>
          </w:p>
        </w:tc>
      </w:tr>
      <w:tr w:rsidR="004C26EE" w14:paraId="55233A54" w14:textId="77777777">
        <w:tc>
          <w:tcPr>
            <w:tcW w:w="0" w:type="auto"/>
            <w:shd w:val="clear" w:color="auto" w:fill="FFFFFF"/>
          </w:tcPr>
          <w:p w14:paraId="15C9FA70" w14:textId="77777777" w:rsidR="004C26EE" w:rsidRDefault="00C72362">
            <w:pPr>
              <w:rPr>
                <w:lang w:val="en-GB"/>
              </w:rPr>
            </w:pPr>
            <w:r>
              <w:rPr>
                <w:rStyle w:val="SegmentID"/>
                <w:lang w:val="en-GB"/>
              </w:rPr>
              <w:t>1290</w:t>
            </w:r>
            <w:r>
              <w:rPr>
                <w:rStyle w:val="TransUnitID"/>
                <w:lang w:val="en-GB"/>
              </w:rPr>
              <w:t>d1de8086-d6be-48d4-b6c7-ea6149a4c88f</w:t>
            </w:r>
          </w:p>
        </w:tc>
        <w:tc>
          <w:tcPr>
            <w:tcW w:w="0" w:type="auto"/>
            <w:shd w:val="clear" w:color="auto" w:fill="FFFFFF"/>
          </w:tcPr>
          <w:p w14:paraId="00995E94" w14:textId="77777777" w:rsidR="004C26EE" w:rsidRDefault="00C72362">
            <w:pPr>
              <w:rPr>
                <w:lang w:val="en-GB"/>
              </w:rPr>
            </w:pPr>
            <w:r>
              <w:rPr>
                <w:lang w:val="en-GB"/>
              </w:rPr>
              <w:t>Translation Approved (0%)</w:t>
            </w:r>
          </w:p>
        </w:tc>
        <w:tc>
          <w:tcPr>
            <w:tcW w:w="0" w:type="auto"/>
            <w:shd w:val="clear" w:color="auto" w:fill="FFFFFF"/>
          </w:tcPr>
          <w:p w14:paraId="16CDF69C" w14:textId="77777777" w:rsidR="004C26EE" w:rsidRDefault="00C72362">
            <w:pPr>
              <w:rPr>
                <w:lang w:val="en-GB"/>
              </w:rPr>
            </w:pPr>
            <w:r>
              <w:rPr>
                <w:lang w:val="en-GB"/>
              </w:rPr>
              <w:t>The minimum information that shall be included:</w:t>
            </w:r>
          </w:p>
        </w:tc>
        <w:tc>
          <w:tcPr>
            <w:tcW w:w="0" w:type="auto"/>
            <w:shd w:val="clear" w:color="auto" w:fill="FFFFFF"/>
          </w:tcPr>
          <w:p w14:paraId="767A83E7" w14:textId="77777777" w:rsidR="004C26EE" w:rsidRDefault="00C72362">
            <w:pPr>
              <w:rPr>
                <w:lang w:val="sr-Cyrl-RS"/>
              </w:rPr>
            </w:pPr>
            <w:r>
              <w:rPr>
                <w:lang w:val="sr-Cyrl-RS"/>
              </w:rPr>
              <w:t>Наводе се бар следеће информације:</w:t>
            </w:r>
          </w:p>
        </w:tc>
      </w:tr>
      <w:tr w:rsidR="004C26EE" w14:paraId="35BD53C2" w14:textId="77777777">
        <w:tc>
          <w:tcPr>
            <w:tcW w:w="0" w:type="auto"/>
            <w:shd w:val="clear" w:color="auto" w:fill="FFFFFF"/>
          </w:tcPr>
          <w:p w14:paraId="43817F0F" w14:textId="77777777" w:rsidR="004C26EE" w:rsidRDefault="00C72362">
            <w:pPr>
              <w:rPr>
                <w:lang w:val="en-GB"/>
              </w:rPr>
            </w:pPr>
            <w:r>
              <w:rPr>
                <w:rStyle w:val="SegmentID"/>
                <w:lang w:val="en-GB"/>
              </w:rPr>
              <w:t>1291</w:t>
            </w:r>
            <w:r>
              <w:rPr>
                <w:rStyle w:val="TransUnitID"/>
                <w:lang w:val="en-GB"/>
              </w:rPr>
              <w:t>6d63be06-1f3c-4a90-9893-69a89c88a5eb</w:t>
            </w:r>
          </w:p>
        </w:tc>
        <w:tc>
          <w:tcPr>
            <w:tcW w:w="0" w:type="auto"/>
            <w:shd w:val="clear" w:color="auto" w:fill="FFFFFF"/>
          </w:tcPr>
          <w:p w14:paraId="59F4346B" w14:textId="77777777" w:rsidR="004C26EE" w:rsidRDefault="00C72362">
            <w:pPr>
              <w:rPr>
                <w:lang w:val="en-GB"/>
              </w:rPr>
            </w:pPr>
            <w:r>
              <w:rPr>
                <w:lang w:val="en-GB"/>
              </w:rPr>
              <w:t>Translation Approved (0%)</w:t>
            </w:r>
          </w:p>
        </w:tc>
        <w:tc>
          <w:tcPr>
            <w:tcW w:w="0" w:type="auto"/>
            <w:shd w:val="clear" w:color="auto" w:fill="FFFFFF"/>
          </w:tcPr>
          <w:p w14:paraId="088BE223" w14:textId="77777777" w:rsidR="004C26EE" w:rsidRDefault="00C72362">
            <w:pPr>
              <w:rPr>
                <w:lang w:val="en-GB"/>
              </w:rPr>
            </w:pPr>
            <w:r>
              <w:rPr>
                <w:lang w:val="en-GB"/>
              </w:rPr>
              <w:t>(1) Definition of each check to be performed.</w:t>
            </w:r>
          </w:p>
        </w:tc>
        <w:tc>
          <w:tcPr>
            <w:tcW w:w="0" w:type="auto"/>
            <w:shd w:val="clear" w:color="auto" w:fill="FFFFFF"/>
          </w:tcPr>
          <w:p w14:paraId="796F1674" w14:textId="77777777" w:rsidR="004C26EE" w:rsidRDefault="00C72362">
            <w:pPr>
              <w:rPr>
                <w:lang w:val="sr-Cyrl-RS"/>
              </w:rPr>
            </w:pPr>
            <w:r>
              <w:rPr>
                <w:lang w:val="sr-Cyrl-RS"/>
              </w:rPr>
              <w:t>1) дефиниција сваке провере коју треба извршити;</w:t>
            </w:r>
          </w:p>
        </w:tc>
      </w:tr>
      <w:tr w:rsidR="004C26EE" w14:paraId="07C3B590" w14:textId="77777777">
        <w:tc>
          <w:tcPr>
            <w:tcW w:w="0" w:type="auto"/>
            <w:shd w:val="clear" w:color="auto" w:fill="FFFFFF"/>
          </w:tcPr>
          <w:p w14:paraId="3B42F771" w14:textId="77777777" w:rsidR="004C26EE" w:rsidRDefault="00C72362">
            <w:pPr>
              <w:rPr>
                <w:lang w:val="en-GB"/>
              </w:rPr>
            </w:pPr>
            <w:r>
              <w:rPr>
                <w:rStyle w:val="SegmentID"/>
                <w:lang w:val="en-GB"/>
              </w:rPr>
              <w:t>1292</w:t>
            </w:r>
            <w:r>
              <w:rPr>
                <w:rStyle w:val="TransUnitID"/>
                <w:lang w:val="en-GB"/>
              </w:rPr>
              <w:t>85697dba-16d9-4108-b555-2fd511d6d07f</w:t>
            </w:r>
          </w:p>
        </w:tc>
        <w:tc>
          <w:tcPr>
            <w:tcW w:w="0" w:type="auto"/>
            <w:shd w:val="clear" w:color="auto" w:fill="FFFFFF"/>
          </w:tcPr>
          <w:p w14:paraId="131B8C36" w14:textId="77777777" w:rsidR="004C26EE" w:rsidRDefault="00C72362">
            <w:pPr>
              <w:rPr>
                <w:lang w:val="en-GB"/>
              </w:rPr>
            </w:pPr>
            <w:r>
              <w:rPr>
                <w:lang w:val="en-GB"/>
              </w:rPr>
              <w:t>Translation Approved (0%)</w:t>
            </w:r>
          </w:p>
        </w:tc>
        <w:tc>
          <w:tcPr>
            <w:tcW w:w="0" w:type="auto"/>
            <w:shd w:val="clear" w:color="auto" w:fill="FFFFFF"/>
          </w:tcPr>
          <w:p w14:paraId="22DEA526" w14:textId="77777777" w:rsidR="004C26EE" w:rsidRDefault="00C72362">
            <w:pPr>
              <w:rPr>
                <w:lang w:val="en-GB"/>
              </w:rPr>
            </w:pPr>
            <w:r>
              <w:rPr>
                <w:lang w:val="en-GB"/>
              </w:rPr>
              <w:t>(2) Criteria to pass each check.</w:t>
            </w:r>
          </w:p>
        </w:tc>
        <w:tc>
          <w:tcPr>
            <w:tcW w:w="0" w:type="auto"/>
            <w:shd w:val="clear" w:color="auto" w:fill="FFFFFF"/>
          </w:tcPr>
          <w:p w14:paraId="527258C1" w14:textId="77777777" w:rsidR="004C26EE" w:rsidRDefault="00C72362">
            <w:pPr>
              <w:rPr>
                <w:lang w:val="sr-Cyrl-RS"/>
              </w:rPr>
            </w:pPr>
            <w:r>
              <w:rPr>
                <w:lang w:val="sr-Cyrl-RS"/>
              </w:rPr>
              <w:t>2) критеријуми за успешан исход сваке провере;</w:t>
            </w:r>
          </w:p>
        </w:tc>
      </w:tr>
      <w:tr w:rsidR="004C26EE" w14:paraId="1E732444" w14:textId="77777777">
        <w:tc>
          <w:tcPr>
            <w:tcW w:w="0" w:type="auto"/>
            <w:shd w:val="clear" w:color="auto" w:fill="FFFFFF"/>
          </w:tcPr>
          <w:p w14:paraId="7A1919CB" w14:textId="77777777" w:rsidR="004C26EE" w:rsidRDefault="00C72362">
            <w:pPr>
              <w:rPr>
                <w:lang w:val="en-GB"/>
              </w:rPr>
            </w:pPr>
            <w:r>
              <w:rPr>
                <w:rStyle w:val="SegmentID"/>
                <w:lang w:val="en-GB"/>
              </w:rPr>
              <w:t>1293</w:t>
            </w:r>
            <w:r>
              <w:rPr>
                <w:rStyle w:val="TransUnitID"/>
                <w:lang w:val="en-GB"/>
              </w:rPr>
              <w:t>70a212a1-85e6-4963-998d-c7cb429af98b</w:t>
            </w:r>
          </w:p>
        </w:tc>
        <w:tc>
          <w:tcPr>
            <w:tcW w:w="0" w:type="auto"/>
            <w:shd w:val="clear" w:color="auto" w:fill="FFFFFF"/>
          </w:tcPr>
          <w:p w14:paraId="2FFF81B3" w14:textId="77777777" w:rsidR="004C26EE" w:rsidRDefault="00C72362">
            <w:pPr>
              <w:rPr>
                <w:lang w:val="en-GB"/>
              </w:rPr>
            </w:pPr>
            <w:r>
              <w:rPr>
                <w:lang w:val="en-GB"/>
              </w:rPr>
              <w:t>Translation Approved (0%)</w:t>
            </w:r>
          </w:p>
        </w:tc>
        <w:tc>
          <w:tcPr>
            <w:tcW w:w="0" w:type="auto"/>
            <w:shd w:val="clear" w:color="auto" w:fill="FFFFFF"/>
          </w:tcPr>
          <w:p w14:paraId="781F7ABA" w14:textId="77777777" w:rsidR="004C26EE" w:rsidRDefault="00C72362">
            <w:pPr>
              <w:rPr>
                <w:lang w:val="en-GB"/>
              </w:rPr>
            </w:pPr>
            <w:r>
              <w:rPr>
                <w:lang w:val="en-GB"/>
              </w:rPr>
              <w:t>(3) If a check is only required for trains compatible with a specific M_VERSION functionality and a given TSI release.</w:t>
            </w:r>
          </w:p>
        </w:tc>
        <w:tc>
          <w:tcPr>
            <w:tcW w:w="0" w:type="auto"/>
            <w:shd w:val="clear" w:color="auto" w:fill="FFFFFF"/>
          </w:tcPr>
          <w:p w14:paraId="6AB43571" w14:textId="77777777" w:rsidR="004C26EE" w:rsidRDefault="00C72362">
            <w:pPr>
              <w:rPr>
                <w:lang w:val="sr-Cyrl-RS"/>
              </w:rPr>
            </w:pPr>
            <w:r>
              <w:rPr>
                <w:lang w:val="sr-Cyrl-RS"/>
              </w:rPr>
              <w:t xml:space="preserve">3) да ли се провера захтева само за возове компатибилне са специфичном функционалношћу </w:t>
            </w:r>
            <w:r>
              <w:rPr>
                <w:rStyle w:val="Tag"/>
                <w:lang w:val="sr-Cyrl-RS"/>
              </w:rPr>
              <w:t>&lt;Italic&gt;</w:t>
            </w:r>
            <w:r>
              <w:rPr>
                <w:lang w:val="sr-Cyrl-RS"/>
              </w:rPr>
              <w:t>M_VERSION</w:t>
            </w:r>
            <w:r>
              <w:rPr>
                <w:rStyle w:val="Tag"/>
                <w:lang w:val="sr-Cyrl-RS"/>
              </w:rPr>
              <w:t>&lt;/Italic&gt;</w:t>
            </w:r>
            <w:r>
              <w:rPr>
                <w:lang w:val="sr-Cyrl-RS"/>
              </w:rPr>
              <w:t xml:space="preserve"> и одређеном верзијом ТСИ;</w:t>
            </w:r>
          </w:p>
        </w:tc>
      </w:tr>
      <w:tr w:rsidR="004C26EE" w14:paraId="32B38C27" w14:textId="77777777">
        <w:tc>
          <w:tcPr>
            <w:tcW w:w="0" w:type="auto"/>
            <w:shd w:val="clear" w:color="auto" w:fill="FFFFFF"/>
          </w:tcPr>
          <w:p w14:paraId="424313FA" w14:textId="77777777" w:rsidR="004C26EE" w:rsidRDefault="00C72362">
            <w:pPr>
              <w:rPr>
                <w:lang w:val="en-GB"/>
              </w:rPr>
            </w:pPr>
            <w:r>
              <w:rPr>
                <w:rStyle w:val="SegmentID"/>
                <w:lang w:val="en-GB"/>
              </w:rPr>
              <w:t>1294</w:t>
            </w:r>
            <w:r>
              <w:rPr>
                <w:rStyle w:val="TransUnitID"/>
                <w:lang w:val="en-GB"/>
              </w:rPr>
              <w:t>fb0fb83f-d5b2-457b-b1db-dd898b893697</w:t>
            </w:r>
          </w:p>
        </w:tc>
        <w:tc>
          <w:tcPr>
            <w:tcW w:w="0" w:type="auto"/>
            <w:shd w:val="clear" w:color="auto" w:fill="FFFFFF"/>
          </w:tcPr>
          <w:p w14:paraId="22623E68" w14:textId="77777777" w:rsidR="004C26EE" w:rsidRDefault="00C72362">
            <w:pPr>
              <w:rPr>
                <w:lang w:val="en-GB"/>
              </w:rPr>
            </w:pPr>
            <w:r>
              <w:rPr>
                <w:lang w:val="en-GB"/>
              </w:rPr>
              <w:t>Translation Approved (0%)</w:t>
            </w:r>
          </w:p>
        </w:tc>
        <w:tc>
          <w:tcPr>
            <w:tcW w:w="0" w:type="auto"/>
            <w:shd w:val="clear" w:color="auto" w:fill="FFFFFF"/>
          </w:tcPr>
          <w:p w14:paraId="2E00D46E" w14:textId="77777777" w:rsidR="004C26EE" w:rsidRDefault="00C72362">
            <w:pPr>
              <w:rPr>
                <w:lang w:val="en-GB"/>
              </w:rPr>
            </w:pPr>
            <w:r>
              <w:rPr>
                <w:lang w:val="en-GB"/>
              </w:rPr>
              <w:t>(4) If checks are to be performed in laboratories or on the track.</w:t>
            </w:r>
          </w:p>
        </w:tc>
        <w:tc>
          <w:tcPr>
            <w:tcW w:w="0" w:type="auto"/>
            <w:shd w:val="clear" w:color="auto" w:fill="FFFFFF"/>
          </w:tcPr>
          <w:p w14:paraId="70E23FB9" w14:textId="77777777" w:rsidR="004C26EE" w:rsidRDefault="00C72362">
            <w:pPr>
              <w:rPr>
                <w:lang w:val="sr-Cyrl-RS"/>
              </w:rPr>
            </w:pPr>
            <w:r>
              <w:rPr>
                <w:lang w:val="sr-Cyrl-RS"/>
              </w:rPr>
              <w:t>4) да ли провере треба извршити у лабораторијама или на колосеку.</w:t>
            </w:r>
          </w:p>
        </w:tc>
      </w:tr>
      <w:tr w:rsidR="004C26EE" w14:paraId="5B71D640" w14:textId="77777777">
        <w:tc>
          <w:tcPr>
            <w:tcW w:w="0" w:type="auto"/>
            <w:shd w:val="clear" w:color="auto" w:fill="FFFFFF"/>
          </w:tcPr>
          <w:p w14:paraId="2D147608" w14:textId="77777777" w:rsidR="004C26EE" w:rsidRDefault="00C72362">
            <w:pPr>
              <w:rPr>
                <w:lang w:val="en-GB"/>
              </w:rPr>
            </w:pPr>
            <w:r>
              <w:rPr>
                <w:rStyle w:val="SegmentID"/>
                <w:lang w:val="en-GB"/>
              </w:rPr>
              <w:t>1295</w:t>
            </w:r>
            <w:r>
              <w:rPr>
                <w:rStyle w:val="TransUnitID"/>
                <w:lang w:val="en-GB"/>
              </w:rPr>
              <w:t>fb0fb83f-d5b2-457b-b1db-dd898b893697</w:t>
            </w:r>
          </w:p>
        </w:tc>
        <w:tc>
          <w:tcPr>
            <w:tcW w:w="0" w:type="auto"/>
            <w:shd w:val="clear" w:color="auto" w:fill="FFFFFF"/>
          </w:tcPr>
          <w:p w14:paraId="0500DDC9" w14:textId="77777777" w:rsidR="004C26EE" w:rsidRDefault="00C72362">
            <w:pPr>
              <w:rPr>
                <w:lang w:val="en-GB"/>
              </w:rPr>
            </w:pPr>
            <w:r>
              <w:rPr>
                <w:lang w:val="en-GB"/>
              </w:rPr>
              <w:t>Translation Approved (0%)</w:t>
            </w:r>
          </w:p>
        </w:tc>
        <w:tc>
          <w:tcPr>
            <w:tcW w:w="0" w:type="auto"/>
            <w:shd w:val="clear" w:color="auto" w:fill="FFFFFF"/>
          </w:tcPr>
          <w:p w14:paraId="0D49296F" w14:textId="77777777" w:rsidR="004C26EE" w:rsidRDefault="00C72362">
            <w:pPr>
              <w:rPr>
                <w:lang w:val="en-GB"/>
              </w:rPr>
            </w:pPr>
            <w:r>
              <w:rPr>
                <w:lang w:val="en-GB"/>
              </w:rPr>
              <w:t>In case of track, it shall be indicated if a specific location is required.</w:t>
            </w:r>
          </w:p>
        </w:tc>
        <w:tc>
          <w:tcPr>
            <w:tcW w:w="0" w:type="auto"/>
            <w:shd w:val="clear" w:color="auto" w:fill="FFFFFF"/>
          </w:tcPr>
          <w:p w14:paraId="4AC750C1" w14:textId="77777777" w:rsidR="004C26EE" w:rsidRDefault="00C72362">
            <w:pPr>
              <w:rPr>
                <w:lang w:val="sr-Cyrl-RS"/>
              </w:rPr>
            </w:pPr>
            <w:r>
              <w:rPr>
                <w:lang w:val="sr-Cyrl-RS"/>
              </w:rPr>
              <w:t>У случају провере на колосеку, наводи се да ли се захтева одређена локација;</w:t>
            </w:r>
          </w:p>
        </w:tc>
      </w:tr>
      <w:tr w:rsidR="004C26EE" w14:paraId="204F4386" w14:textId="77777777">
        <w:tc>
          <w:tcPr>
            <w:tcW w:w="0" w:type="auto"/>
            <w:shd w:val="clear" w:color="auto" w:fill="FFFFFF"/>
          </w:tcPr>
          <w:p w14:paraId="393542CC" w14:textId="77777777" w:rsidR="004C26EE" w:rsidRDefault="00C72362">
            <w:pPr>
              <w:rPr>
                <w:lang w:val="en-GB"/>
              </w:rPr>
            </w:pPr>
            <w:r>
              <w:rPr>
                <w:rStyle w:val="SegmentID"/>
                <w:lang w:val="en-GB"/>
              </w:rPr>
              <w:t>1296</w:t>
            </w:r>
            <w:r>
              <w:rPr>
                <w:rStyle w:val="TransUnitID"/>
                <w:lang w:val="en-GB"/>
              </w:rPr>
              <w:t>8526615a-6d34-4f77-b0f6-641e9399358e</w:t>
            </w:r>
          </w:p>
        </w:tc>
        <w:tc>
          <w:tcPr>
            <w:tcW w:w="0" w:type="auto"/>
            <w:shd w:val="clear" w:color="auto" w:fill="FFFFFF"/>
          </w:tcPr>
          <w:p w14:paraId="4B505504" w14:textId="77777777" w:rsidR="004C26EE" w:rsidRDefault="00C72362">
            <w:pPr>
              <w:rPr>
                <w:lang w:val="en-GB"/>
              </w:rPr>
            </w:pPr>
            <w:r>
              <w:rPr>
                <w:lang w:val="en-GB"/>
              </w:rPr>
              <w:t>Translation Approved (0%)</w:t>
            </w:r>
          </w:p>
        </w:tc>
        <w:tc>
          <w:tcPr>
            <w:tcW w:w="0" w:type="auto"/>
            <w:shd w:val="clear" w:color="auto" w:fill="FFFFFF"/>
          </w:tcPr>
          <w:p w14:paraId="63DA4A2D" w14:textId="77777777" w:rsidR="004C26EE" w:rsidRDefault="00C72362">
            <w:pPr>
              <w:rPr>
                <w:lang w:val="en-GB"/>
              </w:rPr>
            </w:pPr>
            <w:r>
              <w:rPr>
                <w:lang w:val="en-GB"/>
              </w:rPr>
              <w:t>(5) Contact details in order to request the performance of each check.</w:t>
            </w:r>
          </w:p>
        </w:tc>
        <w:tc>
          <w:tcPr>
            <w:tcW w:w="0" w:type="auto"/>
            <w:shd w:val="clear" w:color="auto" w:fill="FFFFFF"/>
          </w:tcPr>
          <w:p w14:paraId="485C8460" w14:textId="77777777" w:rsidR="004C26EE" w:rsidRDefault="00C72362">
            <w:pPr>
              <w:rPr>
                <w:lang w:val="sr-Cyrl-RS"/>
              </w:rPr>
            </w:pPr>
            <w:r>
              <w:rPr>
                <w:lang w:val="sr-Cyrl-RS"/>
              </w:rPr>
              <w:t>5) подаци за контакт да би се захтевало извршење сваке провере;</w:t>
            </w:r>
          </w:p>
        </w:tc>
      </w:tr>
      <w:tr w:rsidR="004C26EE" w14:paraId="7E180BF0" w14:textId="77777777">
        <w:tc>
          <w:tcPr>
            <w:tcW w:w="0" w:type="auto"/>
            <w:shd w:val="clear" w:color="auto" w:fill="FFFFFF"/>
          </w:tcPr>
          <w:p w14:paraId="1BDE2DB2" w14:textId="77777777" w:rsidR="004C26EE" w:rsidRDefault="00C72362">
            <w:pPr>
              <w:rPr>
                <w:lang w:val="en-GB"/>
              </w:rPr>
            </w:pPr>
            <w:r>
              <w:rPr>
                <w:rStyle w:val="SegmentID"/>
                <w:lang w:val="en-GB"/>
              </w:rPr>
              <w:t>1297</w:t>
            </w:r>
            <w:r>
              <w:rPr>
                <w:rStyle w:val="TransUnitID"/>
                <w:lang w:val="en-GB"/>
              </w:rPr>
              <w:t>a0b6e9d3-c7a2-49e6-b816-7dfd5ee3aaef</w:t>
            </w:r>
          </w:p>
        </w:tc>
        <w:tc>
          <w:tcPr>
            <w:tcW w:w="0" w:type="auto"/>
            <w:shd w:val="clear" w:color="auto" w:fill="FFFFFF"/>
          </w:tcPr>
          <w:p w14:paraId="358BBA1D" w14:textId="77777777" w:rsidR="004C26EE" w:rsidRDefault="00C72362">
            <w:pPr>
              <w:rPr>
                <w:lang w:val="en-GB"/>
              </w:rPr>
            </w:pPr>
            <w:r>
              <w:rPr>
                <w:lang w:val="en-GB"/>
              </w:rPr>
              <w:t>Translation Approved (0%)</w:t>
            </w:r>
          </w:p>
        </w:tc>
        <w:tc>
          <w:tcPr>
            <w:tcW w:w="0" w:type="auto"/>
            <w:shd w:val="clear" w:color="auto" w:fill="FFFFFF"/>
          </w:tcPr>
          <w:p w14:paraId="4C6FCA11" w14:textId="77777777" w:rsidR="004C26EE" w:rsidRDefault="00C72362">
            <w:pPr>
              <w:rPr>
                <w:lang w:val="en-GB"/>
              </w:rPr>
            </w:pPr>
            <w:r>
              <w:rPr>
                <w:lang w:val="en-GB"/>
              </w:rPr>
              <w:t>(6) Description of the representative configuration of a check whenever defined by the relevant IM to be performed in a laboratory.</w:t>
            </w:r>
          </w:p>
        </w:tc>
        <w:tc>
          <w:tcPr>
            <w:tcW w:w="0" w:type="auto"/>
            <w:shd w:val="clear" w:color="auto" w:fill="FFFFFF"/>
          </w:tcPr>
          <w:p w14:paraId="77A7DEB7" w14:textId="77777777" w:rsidR="004C26EE" w:rsidRDefault="00C72362">
            <w:pPr>
              <w:rPr>
                <w:lang w:val="sr-Cyrl-RS"/>
              </w:rPr>
            </w:pPr>
            <w:r>
              <w:rPr>
                <w:lang w:val="sr-Cyrl-RS"/>
              </w:rPr>
              <w:t>6) опис репрезентативне конфигурације провере када релевантни управљач инфраструктуре одреди да је треба извршити у лабораторији;</w:t>
            </w:r>
          </w:p>
        </w:tc>
      </w:tr>
      <w:tr w:rsidR="004C26EE" w14:paraId="6D8FD0E6" w14:textId="77777777">
        <w:tc>
          <w:tcPr>
            <w:tcW w:w="0" w:type="auto"/>
            <w:shd w:val="clear" w:color="auto" w:fill="FFFFFF"/>
          </w:tcPr>
          <w:p w14:paraId="7B8EE0F5" w14:textId="77777777" w:rsidR="004C26EE" w:rsidRDefault="00C72362">
            <w:pPr>
              <w:rPr>
                <w:lang w:val="en-GB"/>
              </w:rPr>
            </w:pPr>
            <w:r>
              <w:rPr>
                <w:rStyle w:val="SegmentID"/>
                <w:lang w:val="en-GB"/>
              </w:rPr>
              <w:t>1298</w:t>
            </w:r>
            <w:r>
              <w:rPr>
                <w:rStyle w:val="TransUnitID"/>
                <w:lang w:val="en-GB"/>
              </w:rPr>
              <w:t>63a0e429-69e2-4662-8621-e1f72d2bb9ac</w:t>
            </w:r>
          </w:p>
        </w:tc>
        <w:tc>
          <w:tcPr>
            <w:tcW w:w="0" w:type="auto"/>
            <w:shd w:val="clear" w:color="auto" w:fill="FFFFFF"/>
          </w:tcPr>
          <w:p w14:paraId="33591110" w14:textId="77777777" w:rsidR="004C26EE" w:rsidRDefault="00C72362">
            <w:pPr>
              <w:rPr>
                <w:lang w:val="en-GB"/>
              </w:rPr>
            </w:pPr>
            <w:r>
              <w:rPr>
                <w:lang w:val="en-GB"/>
              </w:rPr>
              <w:t>Translation Approved (0%)</w:t>
            </w:r>
          </w:p>
        </w:tc>
        <w:tc>
          <w:tcPr>
            <w:tcW w:w="0" w:type="auto"/>
            <w:shd w:val="clear" w:color="auto" w:fill="FFFFFF"/>
          </w:tcPr>
          <w:p w14:paraId="7AF0689A" w14:textId="77777777" w:rsidR="004C26EE" w:rsidRDefault="00C72362">
            <w:pPr>
              <w:rPr>
                <w:lang w:val="en-GB"/>
              </w:rPr>
            </w:pPr>
            <w:r>
              <w:rPr>
                <w:lang w:val="en-GB"/>
              </w:rPr>
              <w:t>(7) Proposal of the transition period between the new version of ESC Types definition and prior version, or the national procedure.</w:t>
            </w:r>
          </w:p>
        </w:tc>
        <w:tc>
          <w:tcPr>
            <w:tcW w:w="0" w:type="auto"/>
            <w:shd w:val="clear" w:color="auto" w:fill="FFFFFF"/>
          </w:tcPr>
          <w:p w14:paraId="73E9DB52" w14:textId="77777777" w:rsidR="004C26EE" w:rsidRDefault="00C72362">
            <w:pPr>
              <w:rPr>
                <w:lang w:val="sr-Cyrl-RS"/>
              </w:rPr>
            </w:pPr>
            <w:r>
              <w:rPr>
                <w:lang w:val="sr-Cyrl-RS"/>
              </w:rPr>
              <w:t xml:space="preserve">7) предлог прелазног периода између нове верзије дефиниције типова </w:t>
            </w:r>
            <w:r>
              <w:rPr>
                <w:rStyle w:val="Tag"/>
                <w:lang w:val="sr-Cyrl-RS"/>
              </w:rPr>
              <w:t>&lt;Italic&gt;</w:t>
            </w:r>
            <w:r>
              <w:rPr>
                <w:lang w:val="sr-Cyrl-RS"/>
              </w:rPr>
              <w:t>ESC</w:t>
            </w:r>
            <w:r>
              <w:rPr>
                <w:rStyle w:val="Tag"/>
                <w:lang w:val="sr-Cyrl-RS"/>
              </w:rPr>
              <w:t>&lt;/Italic&gt;</w:t>
            </w:r>
            <w:r>
              <w:rPr>
                <w:lang w:val="sr-Cyrl-RS"/>
              </w:rPr>
              <w:t>-а и претходне верзије или националног поступка.</w:t>
            </w:r>
          </w:p>
        </w:tc>
      </w:tr>
      <w:tr w:rsidR="004C26EE" w14:paraId="684F4DD4" w14:textId="77777777">
        <w:tc>
          <w:tcPr>
            <w:tcW w:w="0" w:type="auto"/>
            <w:shd w:val="clear" w:color="auto" w:fill="FFFFFF"/>
          </w:tcPr>
          <w:p w14:paraId="414DE7FD" w14:textId="77777777" w:rsidR="004C26EE" w:rsidRDefault="00C72362">
            <w:pPr>
              <w:rPr>
                <w:lang w:val="en-GB"/>
              </w:rPr>
            </w:pPr>
            <w:r>
              <w:rPr>
                <w:rStyle w:val="SegmentID"/>
                <w:lang w:val="en-GB"/>
              </w:rPr>
              <w:t>1299</w:t>
            </w:r>
            <w:r>
              <w:rPr>
                <w:rStyle w:val="TransUnitID"/>
                <w:lang w:val="en-GB"/>
              </w:rPr>
              <w:t>63a0e429-69e2-4662-8621-e1f72d2bb9ac</w:t>
            </w:r>
          </w:p>
        </w:tc>
        <w:tc>
          <w:tcPr>
            <w:tcW w:w="0" w:type="auto"/>
            <w:shd w:val="clear" w:color="auto" w:fill="FFFFFF"/>
          </w:tcPr>
          <w:p w14:paraId="64C9A60E" w14:textId="77777777" w:rsidR="004C26EE" w:rsidRDefault="00C72362">
            <w:pPr>
              <w:rPr>
                <w:lang w:val="en-GB"/>
              </w:rPr>
            </w:pPr>
            <w:r>
              <w:rPr>
                <w:lang w:val="en-GB"/>
              </w:rPr>
              <w:t>Translation Approved (0%)</w:t>
            </w:r>
          </w:p>
        </w:tc>
        <w:tc>
          <w:tcPr>
            <w:tcW w:w="0" w:type="auto"/>
            <w:shd w:val="clear" w:color="auto" w:fill="FFFFFF"/>
          </w:tcPr>
          <w:p w14:paraId="26F45C6D" w14:textId="77777777" w:rsidR="004C26EE" w:rsidRDefault="00C72362">
            <w:pPr>
              <w:rPr>
                <w:lang w:val="en-GB"/>
              </w:rPr>
            </w:pPr>
            <w:r>
              <w:rPr>
                <w:lang w:val="en-GB"/>
              </w:rPr>
              <w:t>It shall also be indicated the validity of the previous ESC Types.</w:t>
            </w:r>
          </w:p>
        </w:tc>
        <w:tc>
          <w:tcPr>
            <w:tcW w:w="0" w:type="auto"/>
            <w:shd w:val="clear" w:color="auto" w:fill="FFFFFF"/>
          </w:tcPr>
          <w:p w14:paraId="078A8650" w14:textId="77777777" w:rsidR="004C26EE" w:rsidRDefault="00C72362">
            <w:pPr>
              <w:rPr>
                <w:lang w:val="sr-Cyrl-RS"/>
              </w:rPr>
            </w:pPr>
            <w:r>
              <w:rPr>
                <w:lang w:val="sr-Cyrl-RS"/>
              </w:rPr>
              <w:t xml:space="preserve">Такође се наводи важење претходних типова </w:t>
            </w:r>
            <w:r>
              <w:rPr>
                <w:rStyle w:val="Tag"/>
                <w:lang w:val="sr-Cyrl-RS"/>
              </w:rPr>
              <w:t>&lt;Italic&gt;</w:t>
            </w:r>
            <w:r>
              <w:rPr>
                <w:lang w:val="sr-Cyrl-RS"/>
              </w:rPr>
              <w:t>ESC</w:t>
            </w:r>
            <w:r>
              <w:rPr>
                <w:rStyle w:val="Tag"/>
                <w:lang w:val="sr-Cyrl-RS"/>
              </w:rPr>
              <w:t>&lt;/Italic&gt;</w:t>
            </w:r>
            <w:r>
              <w:rPr>
                <w:lang w:val="sr-Cyrl-RS"/>
              </w:rPr>
              <w:t>-а.</w:t>
            </w:r>
          </w:p>
        </w:tc>
      </w:tr>
      <w:tr w:rsidR="004C26EE" w14:paraId="72FB9616" w14:textId="77777777">
        <w:tc>
          <w:tcPr>
            <w:tcW w:w="0" w:type="auto"/>
            <w:shd w:val="clear" w:color="auto" w:fill="FFFFFF"/>
          </w:tcPr>
          <w:p w14:paraId="4569A2A5" w14:textId="77777777" w:rsidR="004C26EE" w:rsidRDefault="00C72362">
            <w:pPr>
              <w:rPr>
                <w:lang w:val="en-GB"/>
              </w:rPr>
            </w:pPr>
            <w:r>
              <w:rPr>
                <w:rStyle w:val="SegmentID"/>
                <w:lang w:val="en-GB"/>
              </w:rPr>
              <w:t>1300</w:t>
            </w:r>
            <w:r>
              <w:rPr>
                <w:rStyle w:val="TransUnitID"/>
                <w:lang w:val="en-GB"/>
              </w:rPr>
              <w:t>63a0e429-69e2-4662-8621-e1f72d2bb9ac</w:t>
            </w:r>
          </w:p>
        </w:tc>
        <w:tc>
          <w:tcPr>
            <w:tcW w:w="0" w:type="auto"/>
            <w:shd w:val="clear" w:color="auto" w:fill="FFFFFF"/>
          </w:tcPr>
          <w:p w14:paraId="00916B9D" w14:textId="77777777" w:rsidR="004C26EE" w:rsidRDefault="00C72362">
            <w:pPr>
              <w:rPr>
                <w:lang w:val="en-GB"/>
              </w:rPr>
            </w:pPr>
            <w:r>
              <w:rPr>
                <w:lang w:val="en-GB"/>
              </w:rPr>
              <w:t>Translation Approved (0%)</w:t>
            </w:r>
          </w:p>
        </w:tc>
        <w:tc>
          <w:tcPr>
            <w:tcW w:w="0" w:type="auto"/>
            <w:shd w:val="clear" w:color="auto" w:fill="FFFFFF"/>
          </w:tcPr>
          <w:p w14:paraId="65DA0714" w14:textId="77777777" w:rsidR="004C26EE" w:rsidRDefault="00C72362">
            <w:pPr>
              <w:rPr>
                <w:lang w:val="en-GB"/>
              </w:rPr>
            </w:pPr>
            <w:r>
              <w:rPr>
                <w:lang w:val="en-GB"/>
              </w:rPr>
              <w:t>The final transition period shall be agreed with the Agency.</w:t>
            </w:r>
          </w:p>
        </w:tc>
        <w:tc>
          <w:tcPr>
            <w:tcW w:w="0" w:type="auto"/>
            <w:shd w:val="clear" w:color="auto" w:fill="FFFFFF"/>
          </w:tcPr>
          <w:p w14:paraId="784E6813" w14:textId="77777777" w:rsidR="004C26EE" w:rsidRDefault="00C72362">
            <w:pPr>
              <w:rPr>
                <w:lang w:val="sr-Cyrl-RS"/>
              </w:rPr>
            </w:pPr>
            <w:r>
              <w:rPr>
                <w:lang w:val="sr-Cyrl-RS"/>
              </w:rPr>
              <w:t>О коначном прелазном периоду договара се са Агенцијом.</w:t>
            </w:r>
          </w:p>
        </w:tc>
      </w:tr>
      <w:tr w:rsidR="004C26EE" w14:paraId="668DD3F4" w14:textId="77777777">
        <w:tc>
          <w:tcPr>
            <w:tcW w:w="0" w:type="auto"/>
            <w:shd w:val="clear" w:color="auto" w:fill="FFFFFF"/>
          </w:tcPr>
          <w:p w14:paraId="38B9CD7E" w14:textId="77777777" w:rsidR="004C26EE" w:rsidRDefault="00C72362">
            <w:pPr>
              <w:rPr>
                <w:lang w:val="en-GB"/>
              </w:rPr>
            </w:pPr>
            <w:r>
              <w:rPr>
                <w:rStyle w:val="SegmentID"/>
                <w:lang w:val="en-GB"/>
              </w:rPr>
              <w:t>1301</w:t>
            </w:r>
            <w:r>
              <w:rPr>
                <w:rStyle w:val="TransUnitID"/>
                <w:lang w:val="en-GB"/>
              </w:rPr>
              <w:t>63a0e429-69e2-4662-8621-e1f72d2bb9ac</w:t>
            </w:r>
          </w:p>
        </w:tc>
        <w:tc>
          <w:tcPr>
            <w:tcW w:w="0" w:type="auto"/>
            <w:shd w:val="clear" w:color="auto" w:fill="FFFFFF"/>
          </w:tcPr>
          <w:p w14:paraId="4B0D2C38" w14:textId="77777777" w:rsidR="004C26EE" w:rsidRDefault="00C72362">
            <w:pPr>
              <w:rPr>
                <w:lang w:val="en-GB"/>
              </w:rPr>
            </w:pPr>
            <w:r>
              <w:rPr>
                <w:lang w:val="en-GB"/>
              </w:rPr>
              <w:t>Translation Approved (0%)</w:t>
            </w:r>
          </w:p>
        </w:tc>
        <w:tc>
          <w:tcPr>
            <w:tcW w:w="0" w:type="auto"/>
            <w:shd w:val="clear" w:color="auto" w:fill="FFFFFF"/>
          </w:tcPr>
          <w:p w14:paraId="53664B31" w14:textId="77777777" w:rsidR="004C26EE" w:rsidRDefault="00C72362">
            <w:pPr>
              <w:rPr>
                <w:lang w:val="en-GB"/>
              </w:rPr>
            </w:pPr>
            <w:r>
              <w:rPr>
                <w:lang w:val="en-GB"/>
              </w:rPr>
              <w:t>In the absence of agreement it will be 6 months.</w:t>
            </w:r>
          </w:p>
        </w:tc>
        <w:tc>
          <w:tcPr>
            <w:tcW w:w="0" w:type="auto"/>
            <w:shd w:val="clear" w:color="auto" w:fill="FFFFFF"/>
          </w:tcPr>
          <w:p w14:paraId="165F7164" w14:textId="77777777" w:rsidR="004C26EE" w:rsidRDefault="00C72362">
            <w:pPr>
              <w:rPr>
                <w:lang w:val="sr-Cyrl-RS"/>
              </w:rPr>
            </w:pPr>
            <w:r>
              <w:rPr>
                <w:lang w:val="sr-Cyrl-RS"/>
              </w:rPr>
              <w:t>У одсуству договора, тај период ће трајати шест месеци.</w:t>
            </w:r>
          </w:p>
        </w:tc>
      </w:tr>
      <w:tr w:rsidR="004C26EE" w14:paraId="6AB0A9AD" w14:textId="77777777">
        <w:tc>
          <w:tcPr>
            <w:tcW w:w="0" w:type="auto"/>
            <w:shd w:val="clear" w:color="auto" w:fill="FFFFFF"/>
          </w:tcPr>
          <w:p w14:paraId="6A09348B" w14:textId="77777777" w:rsidR="004C26EE" w:rsidRDefault="00C72362">
            <w:pPr>
              <w:rPr>
                <w:lang w:val="en-GB"/>
              </w:rPr>
            </w:pPr>
            <w:r>
              <w:rPr>
                <w:rStyle w:val="SegmentID"/>
                <w:lang w:val="en-GB"/>
              </w:rPr>
              <w:t>1302</w:t>
            </w:r>
            <w:r>
              <w:rPr>
                <w:rStyle w:val="TransUnitID"/>
                <w:lang w:val="en-GB"/>
              </w:rPr>
              <w:t>ed6962aa-bc17-479a-976b-0ded51db07eb</w:t>
            </w:r>
          </w:p>
        </w:tc>
        <w:tc>
          <w:tcPr>
            <w:tcW w:w="0" w:type="auto"/>
            <w:shd w:val="clear" w:color="auto" w:fill="FFFFFF"/>
          </w:tcPr>
          <w:p w14:paraId="7E31B0D4" w14:textId="77777777" w:rsidR="004C26EE" w:rsidRDefault="00C72362">
            <w:pPr>
              <w:rPr>
                <w:lang w:val="en-GB"/>
              </w:rPr>
            </w:pPr>
            <w:r>
              <w:rPr>
                <w:lang w:val="en-GB"/>
              </w:rPr>
              <w:t>Translation Approved (0%)</w:t>
            </w:r>
          </w:p>
        </w:tc>
        <w:tc>
          <w:tcPr>
            <w:tcW w:w="0" w:type="auto"/>
            <w:shd w:val="clear" w:color="auto" w:fill="FFFFFF"/>
          </w:tcPr>
          <w:p w14:paraId="5359AA47" w14:textId="77777777" w:rsidR="004C26EE" w:rsidRDefault="00C72362">
            <w:pPr>
              <w:rPr>
                <w:lang w:val="en-GB"/>
              </w:rPr>
            </w:pPr>
            <w:r>
              <w:rPr>
                <w:lang w:val="en-GB"/>
              </w:rPr>
              <w:t>Infrastructure Managers shall classify the ETCS lines according to ESC Types and register the ESC Types in RINF.</w:t>
            </w:r>
          </w:p>
        </w:tc>
        <w:tc>
          <w:tcPr>
            <w:tcW w:w="0" w:type="auto"/>
            <w:shd w:val="clear" w:color="auto" w:fill="FFFFFF"/>
          </w:tcPr>
          <w:p w14:paraId="31E649F9" w14:textId="38FAA7E9" w:rsidR="004C26EE" w:rsidRDefault="00C72362">
            <w:pPr>
              <w:rPr>
                <w:lang w:val="sr-Cyrl-RS"/>
              </w:rPr>
            </w:pPr>
            <w:r>
              <w:rPr>
                <w:lang w:val="sr-Cyrl-RS"/>
              </w:rPr>
              <w:t xml:space="preserve">Управљачи инфраструктуре класификују пруге са </w:t>
            </w:r>
            <w:r>
              <w:rPr>
                <w:rStyle w:val="Tag"/>
                <w:lang w:val="sr-Cyrl-RS"/>
              </w:rPr>
              <w:t>&lt;Italic&gt;</w:t>
            </w:r>
            <w:r>
              <w:rPr>
                <w:lang w:val="sr-Cyrl-RS"/>
              </w:rPr>
              <w:t>ETCS</w:t>
            </w:r>
            <w:r>
              <w:rPr>
                <w:rStyle w:val="Tag"/>
                <w:lang w:val="sr-Cyrl-RS"/>
              </w:rPr>
              <w:t>&lt;/Italic&gt;</w:t>
            </w:r>
            <w:r>
              <w:rPr>
                <w:lang w:val="sr-Cyrl-RS"/>
              </w:rPr>
              <w:t xml:space="preserve">-ом према типовима </w:t>
            </w:r>
            <w:r>
              <w:rPr>
                <w:rStyle w:val="Tag"/>
                <w:lang w:val="sr-Cyrl-RS"/>
              </w:rPr>
              <w:t>&lt;Italic&gt;</w:t>
            </w:r>
            <w:r>
              <w:rPr>
                <w:lang w:val="sr-Cyrl-RS"/>
              </w:rPr>
              <w:t>ESC</w:t>
            </w:r>
            <w:r>
              <w:rPr>
                <w:rStyle w:val="Tag"/>
                <w:lang w:val="sr-Cyrl-RS"/>
              </w:rPr>
              <w:t>&lt;/Italic&gt;</w:t>
            </w:r>
            <w:r>
              <w:rPr>
                <w:lang w:val="sr-Cyrl-RS"/>
              </w:rPr>
              <w:t xml:space="preserve">-а и региструју типове </w:t>
            </w:r>
            <w:r>
              <w:rPr>
                <w:rStyle w:val="Tag"/>
                <w:lang w:val="sr-Cyrl-RS"/>
              </w:rPr>
              <w:t>&lt;Italic&gt;</w:t>
            </w:r>
            <w:r>
              <w:rPr>
                <w:lang w:val="sr-Cyrl-RS"/>
              </w:rPr>
              <w:t>ESC</w:t>
            </w:r>
            <w:r>
              <w:rPr>
                <w:rStyle w:val="Tag"/>
                <w:lang w:val="sr-Cyrl-RS"/>
              </w:rPr>
              <w:t>&lt;/Italic&gt;</w:t>
            </w:r>
            <w:r>
              <w:rPr>
                <w:lang w:val="sr-Cyrl-RS"/>
              </w:rPr>
              <w:t>-а у</w:t>
            </w:r>
            <w:r w:rsidR="00014C52">
              <w:rPr>
                <w:lang w:val="sr-Cyrl-RS"/>
              </w:rPr>
              <w:t xml:space="preserve"> РИНФ</w:t>
            </w:r>
            <w:r>
              <w:rPr>
                <w:lang w:val="sr-Cyrl-RS"/>
              </w:rPr>
              <w:t>-у.</w:t>
            </w:r>
          </w:p>
        </w:tc>
      </w:tr>
      <w:tr w:rsidR="004C26EE" w14:paraId="1F5C8B60" w14:textId="77777777">
        <w:tc>
          <w:tcPr>
            <w:tcW w:w="0" w:type="auto"/>
            <w:shd w:val="clear" w:color="auto" w:fill="FFFFFF"/>
          </w:tcPr>
          <w:p w14:paraId="166A31FC" w14:textId="77777777" w:rsidR="004C26EE" w:rsidRDefault="00C72362">
            <w:pPr>
              <w:rPr>
                <w:lang w:val="en-GB"/>
              </w:rPr>
            </w:pPr>
            <w:r>
              <w:rPr>
                <w:rStyle w:val="SegmentID"/>
                <w:lang w:val="en-GB"/>
              </w:rPr>
              <w:t>1303</w:t>
            </w:r>
            <w:r>
              <w:rPr>
                <w:rStyle w:val="TransUnitID"/>
                <w:lang w:val="en-GB"/>
              </w:rPr>
              <w:t>ed6962aa-bc17-479a-976b-0ded51db07eb</w:t>
            </w:r>
          </w:p>
        </w:tc>
        <w:tc>
          <w:tcPr>
            <w:tcW w:w="0" w:type="auto"/>
            <w:shd w:val="clear" w:color="auto" w:fill="FFFFFF"/>
          </w:tcPr>
          <w:p w14:paraId="030C45C0" w14:textId="77777777" w:rsidR="004C26EE" w:rsidRDefault="00C72362">
            <w:pPr>
              <w:rPr>
                <w:lang w:val="en-GB"/>
              </w:rPr>
            </w:pPr>
            <w:r>
              <w:rPr>
                <w:lang w:val="en-GB"/>
              </w:rPr>
              <w:t>Translation Approved (0%)</w:t>
            </w:r>
          </w:p>
        </w:tc>
        <w:tc>
          <w:tcPr>
            <w:tcW w:w="0" w:type="auto"/>
            <w:shd w:val="clear" w:color="auto" w:fill="FFFFFF"/>
          </w:tcPr>
          <w:p w14:paraId="08DC88E1" w14:textId="77777777" w:rsidR="004C26EE" w:rsidRDefault="00C72362">
            <w:pPr>
              <w:rPr>
                <w:lang w:val="en-GB"/>
              </w:rPr>
            </w:pPr>
            <w:r>
              <w:rPr>
                <w:lang w:val="en-GB"/>
              </w:rPr>
              <w:t>If no ESC definition is published in the ESC/RSC Technical Document or received by the Agency for existing lines equipped with ETCS, it shall be considered that no ESC checks are required for the concerned lines.</w:t>
            </w:r>
          </w:p>
        </w:tc>
        <w:tc>
          <w:tcPr>
            <w:tcW w:w="0" w:type="auto"/>
            <w:shd w:val="clear" w:color="auto" w:fill="FFFFFF"/>
          </w:tcPr>
          <w:p w14:paraId="0F7BE713" w14:textId="77777777" w:rsidR="004C26EE" w:rsidRDefault="00C72362">
            <w:pPr>
              <w:rPr>
                <w:lang w:val="sr-Cyrl-RS"/>
              </w:rPr>
            </w:pPr>
            <w:r>
              <w:rPr>
                <w:lang w:val="sr-Cyrl-RS"/>
              </w:rPr>
              <w:t xml:space="preserve">Ако се дефиниција </w:t>
            </w:r>
            <w:r>
              <w:rPr>
                <w:rStyle w:val="Tag"/>
                <w:lang w:val="sr-Cyrl-RS"/>
              </w:rPr>
              <w:t>&lt;Italic&gt;</w:t>
            </w:r>
            <w:r>
              <w:rPr>
                <w:lang w:val="sr-Cyrl-RS"/>
              </w:rPr>
              <w:t>ESC</w:t>
            </w:r>
            <w:r>
              <w:rPr>
                <w:rStyle w:val="Tag"/>
                <w:lang w:val="sr-Cyrl-RS"/>
              </w:rPr>
              <w:t>&lt;/Italic&gt;</w:t>
            </w:r>
            <w:r>
              <w:rPr>
                <w:lang w:val="sr-Cyrl-RS"/>
              </w:rPr>
              <w:t xml:space="preserve">-а не објави у техничком документу о </w:t>
            </w:r>
            <w:r>
              <w:rPr>
                <w:rStyle w:val="Tag"/>
                <w:lang w:val="sr-Cyrl-RS"/>
              </w:rPr>
              <w:t>&lt;Italic&gt;</w:t>
            </w:r>
            <w:r>
              <w:rPr>
                <w:lang w:val="sr-Cyrl-RS"/>
              </w:rPr>
              <w:t>ESC</w:t>
            </w:r>
            <w:r>
              <w:rPr>
                <w:rStyle w:val="Tag"/>
                <w:lang w:val="sr-Cyrl-RS"/>
              </w:rPr>
              <w:t>&lt;/Italic&gt;</w:t>
            </w:r>
            <w:r>
              <w:rPr>
                <w:lang w:val="sr-Cyrl-RS"/>
              </w:rPr>
              <w:t>-у/</w:t>
            </w:r>
            <w:r>
              <w:rPr>
                <w:rStyle w:val="Tag"/>
                <w:lang w:val="sr-Cyrl-RS"/>
              </w:rPr>
              <w:t>&lt;Italic&gt;</w:t>
            </w:r>
            <w:r>
              <w:rPr>
                <w:lang w:val="sr-Cyrl-RS"/>
              </w:rPr>
              <w:t>RSC</w:t>
            </w:r>
            <w:r>
              <w:rPr>
                <w:rStyle w:val="Tag"/>
                <w:lang w:val="sr-Cyrl-RS"/>
              </w:rPr>
              <w:t>&lt;/Italic&gt;</w:t>
            </w:r>
            <w:r>
              <w:rPr>
                <w:lang w:val="sr-Cyrl-RS"/>
              </w:rPr>
              <w:t xml:space="preserve">-у или је Агенција не прими за постојеће пруге опремљене </w:t>
            </w:r>
            <w:r>
              <w:rPr>
                <w:rStyle w:val="Tag"/>
                <w:lang w:val="sr-Cyrl-RS"/>
              </w:rPr>
              <w:t>&lt;Italic&gt;</w:t>
            </w:r>
            <w:r>
              <w:rPr>
                <w:lang w:val="sr-Cyrl-RS"/>
              </w:rPr>
              <w:t>ETCS</w:t>
            </w:r>
            <w:r>
              <w:rPr>
                <w:rStyle w:val="Tag"/>
                <w:lang w:val="sr-Cyrl-RS"/>
              </w:rPr>
              <w:t>&lt;/Italic&gt;</w:t>
            </w:r>
            <w:r>
              <w:rPr>
                <w:lang w:val="sr-Cyrl-RS"/>
              </w:rPr>
              <w:t xml:space="preserve">-ом, сматра се да за дате пруге нису потребне провере </w:t>
            </w:r>
            <w:r>
              <w:rPr>
                <w:rStyle w:val="Tag"/>
                <w:lang w:val="sr-Cyrl-RS"/>
              </w:rPr>
              <w:t>&lt;Italic&gt;</w:t>
            </w:r>
            <w:r>
              <w:rPr>
                <w:lang w:val="sr-Cyrl-RS"/>
              </w:rPr>
              <w:t>ESC</w:t>
            </w:r>
            <w:r>
              <w:rPr>
                <w:rStyle w:val="Tag"/>
                <w:lang w:val="sr-Cyrl-RS"/>
              </w:rPr>
              <w:t>&lt;/Italic&gt;</w:t>
            </w:r>
            <w:r>
              <w:rPr>
                <w:lang w:val="sr-Cyrl-RS"/>
              </w:rPr>
              <w:t>-а.</w:t>
            </w:r>
          </w:p>
        </w:tc>
      </w:tr>
      <w:tr w:rsidR="004C26EE" w14:paraId="04220555" w14:textId="77777777">
        <w:tc>
          <w:tcPr>
            <w:tcW w:w="0" w:type="auto"/>
            <w:shd w:val="clear" w:color="auto" w:fill="FFFFFF"/>
          </w:tcPr>
          <w:p w14:paraId="3C5BB768" w14:textId="77777777" w:rsidR="004C26EE" w:rsidRDefault="00C72362">
            <w:pPr>
              <w:rPr>
                <w:lang w:val="en-GB"/>
              </w:rPr>
            </w:pPr>
            <w:r>
              <w:rPr>
                <w:rStyle w:val="SegmentID"/>
                <w:lang w:val="en-GB"/>
              </w:rPr>
              <w:t>1304</w:t>
            </w:r>
            <w:r>
              <w:rPr>
                <w:rStyle w:val="TransUnitID"/>
                <w:lang w:val="en-GB"/>
              </w:rPr>
              <w:t>23263488-037d-43b3-9a1f-463961bdbaea</w:t>
            </w:r>
          </w:p>
        </w:tc>
        <w:tc>
          <w:tcPr>
            <w:tcW w:w="0" w:type="auto"/>
            <w:shd w:val="clear" w:color="auto" w:fill="FFFFFF"/>
          </w:tcPr>
          <w:p w14:paraId="2597E497" w14:textId="77777777" w:rsidR="004C26EE" w:rsidRDefault="00C72362">
            <w:pPr>
              <w:rPr>
                <w:lang w:val="en-GB"/>
              </w:rPr>
            </w:pPr>
            <w:r>
              <w:rPr>
                <w:lang w:val="en-GB"/>
              </w:rPr>
              <w:t>Translation Approved (0%)</w:t>
            </w:r>
          </w:p>
        </w:tc>
        <w:tc>
          <w:tcPr>
            <w:tcW w:w="0" w:type="auto"/>
            <w:shd w:val="clear" w:color="auto" w:fill="FFFFFF"/>
          </w:tcPr>
          <w:p w14:paraId="4F2941E2" w14:textId="77777777" w:rsidR="004C26EE" w:rsidRDefault="00C72362">
            <w:pPr>
              <w:rPr>
                <w:lang w:val="en-GB"/>
              </w:rPr>
            </w:pPr>
            <w:r>
              <w:rPr>
                <w:lang w:val="en-GB"/>
              </w:rPr>
              <w:t>Infrastructure Manager shall provide the necessary means, laboratory or access to the infrastructure, to perform the checks, as required by Article 6 of Implementing Regulation (EU) 2018/545.</w:t>
            </w:r>
          </w:p>
        </w:tc>
        <w:tc>
          <w:tcPr>
            <w:tcW w:w="0" w:type="auto"/>
            <w:shd w:val="clear" w:color="auto" w:fill="FFFFFF"/>
          </w:tcPr>
          <w:p w14:paraId="7CD14A72" w14:textId="77777777" w:rsidR="004C26EE" w:rsidRDefault="00C72362">
            <w:pPr>
              <w:rPr>
                <w:lang w:val="sr-Cyrl-RS"/>
              </w:rPr>
            </w:pPr>
            <w:r>
              <w:rPr>
                <w:lang w:val="sr-Cyrl-RS"/>
              </w:rPr>
              <w:t>Управљач инфраструктуре обезбеђује неопходна средства, лабораторију или приступ инфраструктури, за извршавање провера, како се захтева чланом 6. Спроведбене Уредбе (ЕУ) 2018/545.</w:t>
            </w:r>
          </w:p>
        </w:tc>
      </w:tr>
      <w:tr w:rsidR="004C26EE" w14:paraId="5C65BCE5" w14:textId="77777777">
        <w:tc>
          <w:tcPr>
            <w:tcW w:w="0" w:type="auto"/>
            <w:shd w:val="clear" w:color="auto" w:fill="FFFFFF"/>
          </w:tcPr>
          <w:p w14:paraId="2833428E" w14:textId="77777777" w:rsidR="004C26EE" w:rsidRDefault="00C72362">
            <w:pPr>
              <w:rPr>
                <w:lang w:val="en-GB"/>
              </w:rPr>
            </w:pPr>
            <w:r>
              <w:rPr>
                <w:rStyle w:val="SegmentID"/>
                <w:lang w:val="en-GB"/>
              </w:rPr>
              <w:t>1305</w:t>
            </w:r>
            <w:r>
              <w:rPr>
                <w:rStyle w:val="TransUnitID"/>
                <w:lang w:val="en-GB"/>
              </w:rPr>
              <w:t>4accbbd5-c5b7-49fd-a509-b3b1f66b5b60</w:t>
            </w:r>
          </w:p>
        </w:tc>
        <w:tc>
          <w:tcPr>
            <w:tcW w:w="0" w:type="auto"/>
            <w:shd w:val="clear" w:color="auto" w:fill="FFFFFF"/>
          </w:tcPr>
          <w:p w14:paraId="518D0FA9" w14:textId="77777777" w:rsidR="004C26EE" w:rsidRDefault="00C72362">
            <w:pPr>
              <w:rPr>
                <w:lang w:val="en-GB"/>
              </w:rPr>
            </w:pPr>
            <w:r>
              <w:rPr>
                <w:lang w:val="en-GB"/>
              </w:rPr>
              <w:t>Translation Approved (100%)</w:t>
            </w:r>
          </w:p>
        </w:tc>
        <w:tc>
          <w:tcPr>
            <w:tcW w:w="0" w:type="auto"/>
            <w:shd w:val="clear" w:color="auto" w:fill="FFFFFF"/>
          </w:tcPr>
          <w:p w14:paraId="2B9EAA93" w14:textId="77777777" w:rsidR="004C26EE" w:rsidRDefault="00C72362">
            <w:pPr>
              <w:rPr>
                <w:lang w:val="en-GB"/>
              </w:rPr>
            </w:pPr>
            <w:r>
              <w:rPr>
                <w:lang w:val="en-GB"/>
              </w:rPr>
              <w:t>Infrastructure Managers shall submit to the Agency any changes on the referred checks for their network.</w:t>
            </w:r>
          </w:p>
        </w:tc>
        <w:tc>
          <w:tcPr>
            <w:tcW w:w="0" w:type="auto"/>
            <w:shd w:val="clear" w:color="auto" w:fill="FFFFFF"/>
          </w:tcPr>
          <w:p w14:paraId="01029DA0" w14:textId="77777777" w:rsidR="004C26EE" w:rsidRDefault="00C72362">
            <w:pPr>
              <w:rPr>
                <w:lang w:val="sr-Cyrl-RS"/>
              </w:rPr>
            </w:pPr>
            <w:r>
              <w:rPr>
                <w:lang w:val="sr-Cyrl-RS"/>
              </w:rPr>
              <w:t>Управљачи инфраструктуре достављају Агенцији све промене у вези са наведеним проверама за своју мрежу.</w:t>
            </w:r>
          </w:p>
        </w:tc>
      </w:tr>
      <w:tr w:rsidR="004C26EE" w14:paraId="0A74FCBE" w14:textId="77777777">
        <w:tc>
          <w:tcPr>
            <w:tcW w:w="0" w:type="auto"/>
            <w:shd w:val="clear" w:color="auto" w:fill="FFFFFF"/>
          </w:tcPr>
          <w:p w14:paraId="460C78C1" w14:textId="77777777" w:rsidR="004C26EE" w:rsidRDefault="00C72362">
            <w:pPr>
              <w:rPr>
                <w:lang w:val="en-GB"/>
              </w:rPr>
            </w:pPr>
            <w:r>
              <w:rPr>
                <w:rStyle w:val="SegmentID"/>
                <w:lang w:val="en-GB"/>
              </w:rPr>
              <w:t>1306</w:t>
            </w:r>
            <w:r>
              <w:rPr>
                <w:rStyle w:val="TransUnitID"/>
                <w:lang w:val="en-GB"/>
              </w:rPr>
              <w:t>ec925d4e-2cab-48ff-93dd-0ff8beb1bd67</w:t>
            </w:r>
          </w:p>
        </w:tc>
        <w:tc>
          <w:tcPr>
            <w:tcW w:w="0" w:type="auto"/>
            <w:shd w:val="clear" w:color="auto" w:fill="FFFFFF"/>
          </w:tcPr>
          <w:p w14:paraId="67816811" w14:textId="77777777" w:rsidR="004C26EE" w:rsidRDefault="00C72362">
            <w:pPr>
              <w:rPr>
                <w:lang w:val="en-GB"/>
              </w:rPr>
            </w:pPr>
            <w:r>
              <w:rPr>
                <w:lang w:val="en-GB"/>
              </w:rPr>
              <w:t>Translation Approved (0%)</w:t>
            </w:r>
          </w:p>
        </w:tc>
        <w:tc>
          <w:tcPr>
            <w:tcW w:w="0" w:type="auto"/>
            <w:shd w:val="clear" w:color="auto" w:fill="FFFFFF"/>
          </w:tcPr>
          <w:p w14:paraId="6A8239DA" w14:textId="77777777" w:rsidR="004C26EE" w:rsidRDefault="00C72362">
            <w:pPr>
              <w:rPr>
                <w:lang w:val="en-GB"/>
              </w:rPr>
            </w:pPr>
            <w:r>
              <w:rPr>
                <w:lang w:val="en-GB"/>
              </w:rPr>
              <w:t>The ESC types are valid indefinitely unless modified or withdrawn by the Infrastructure Manager.</w:t>
            </w:r>
          </w:p>
        </w:tc>
        <w:tc>
          <w:tcPr>
            <w:tcW w:w="0" w:type="auto"/>
            <w:shd w:val="clear" w:color="auto" w:fill="FFFFFF"/>
          </w:tcPr>
          <w:p w14:paraId="20F24CB2" w14:textId="77777777" w:rsidR="004C26EE" w:rsidRDefault="00C72362">
            <w:pPr>
              <w:rPr>
                <w:lang w:val="sr-Cyrl-RS"/>
              </w:rPr>
            </w:pPr>
            <w:r>
              <w:rPr>
                <w:lang w:val="sr-Cyrl-RS"/>
              </w:rPr>
              <w:t xml:space="preserve">Типови </w:t>
            </w:r>
            <w:r>
              <w:rPr>
                <w:rStyle w:val="Tag"/>
                <w:lang w:val="sr-Cyrl-RS"/>
              </w:rPr>
              <w:t>&lt;Italic&gt;</w:t>
            </w:r>
            <w:r>
              <w:rPr>
                <w:lang w:val="sr-Cyrl-RS"/>
              </w:rPr>
              <w:t>ESC</w:t>
            </w:r>
            <w:r>
              <w:rPr>
                <w:rStyle w:val="Tag"/>
                <w:lang w:val="sr-Cyrl-RS"/>
              </w:rPr>
              <w:t>&lt;/Italic&gt;</w:t>
            </w:r>
            <w:r>
              <w:rPr>
                <w:lang w:val="sr-Cyrl-RS"/>
              </w:rPr>
              <w:t>-а су важећи неограничено време, осим ако их управљач инфраструктуре не измени или повуче.</w:t>
            </w:r>
          </w:p>
        </w:tc>
      </w:tr>
      <w:tr w:rsidR="004C26EE" w14:paraId="3C7DE996" w14:textId="77777777">
        <w:tc>
          <w:tcPr>
            <w:tcW w:w="0" w:type="auto"/>
            <w:shd w:val="clear" w:color="auto" w:fill="FFFFFF"/>
          </w:tcPr>
          <w:p w14:paraId="4510C1B7" w14:textId="77777777" w:rsidR="004C26EE" w:rsidRDefault="00C72362">
            <w:pPr>
              <w:rPr>
                <w:lang w:val="en-GB"/>
              </w:rPr>
            </w:pPr>
            <w:r>
              <w:rPr>
                <w:rStyle w:val="SegmentID"/>
                <w:lang w:val="en-GB"/>
              </w:rPr>
              <w:t>1307</w:t>
            </w:r>
            <w:r>
              <w:rPr>
                <w:rStyle w:val="TransUnitID"/>
                <w:lang w:val="en-GB"/>
              </w:rPr>
              <w:t>ec925d4e-2cab-48ff-93dd-0ff8beb1bd67</w:t>
            </w:r>
          </w:p>
        </w:tc>
        <w:tc>
          <w:tcPr>
            <w:tcW w:w="0" w:type="auto"/>
            <w:shd w:val="clear" w:color="auto" w:fill="FFFFFF"/>
          </w:tcPr>
          <w:p w14:paraId="2EE46844" w14:textId="77777777" w:rsidR="004C26EE" w:rsidRDefault="00C72362">
            <w:pPr>
              <w:rPr>
                <w:lang w:val="en-GB"/>
              </w:rPr>
            </w:pPr>
            <w:r>
              <w:rPr>
                <w:lang w:val="en-GB"/>
              </w:rPr>
              <w:t>Translation Approved (0%)</w:t>
            </w:r>
          </w:p>
        </w:tc>
        <w:tc>
          <w:tcPr>
            <w:tcW w:w="0" w:type="auto"/>
            <w:shd w:val="clear" w:color="auto" w:fill="FFFFFF"/>
          </w:tcPr>
          <w:p w14:paraId="0B80C9EE" w14:textId="77777777" w:rsidR="004C26EE" w:rsidRDefault="00C72362">
            <w:pPr>
              <w:rPr>
                <w:lang w:val="en-GB"/>
              </w:rPr>
            </w:pPr>
            <w:r>
              <w:rPr>
                <w:lang w:val="en-GB"/>
              </w:rPr>
              <w:t>In case of changes, the provisions on 7.2.3.4 (Impact on the technical compatibility between on-board and trackside parts of the CCS subsystems) shall be respected.</w:t>
            </w:r>
          </w:p>
        </w:tc>
        <w:tc>
          <w:tcPr>
            <w:tcW w:w="0" w:type="auto"/>
            <w:shd w:val="clear" w:color="auto" w:fill="FFFFFF"/>
          </w:tcPr>
          <w:p w14:paraId="66CF5F0A" w14:textId="7A3261DC" w:rsidR="004C26EE" w:rsidRDefault="00C72362" w:rsidP="00B6195F">
            <w:pPr>
              <w:rPr>
                <w:lang w:val="sr-Cyrl-RS"/>
              </w:rPr>
            </w:pPr>
            <w:r>
              <w:rPr>
                <w:lang w:val="sr-Cyrl-RS"/>
              </w:rPr>
              <w:t>У случају промена, поштују се одредбе из тачке 7.2.3.4. (Утицај на техничку усклађеност између делова у возилу подсистема контроле, управљања и сигнализације и делова подсистема контроле, управљања и сигнализације</w:t>
            </w:r>
            <w:r w:rsidR="00B6195F">
              <w:rPr>
                <w:lang w:val="sr-Cyrl-RS"/>
              </w:rPr>
              <w:t xml:space="preserve"> дуж пруге</w:t>
            </w:r>
            <w:r>
              <w:rPr>
                <w:lang w:val="sr-Cyrl-RS"/>
              </w:rPr>
              <w:t>).</w:t>
            </w:r>
          </w:p>
        </w:tc>
      </w:tr>
      <w:tr w:rsidR="004C26EE" w14:paraId="5CF28998" w14:textId="77777777">
        <w:tc>
          <w:tcPr>
            <w:tcW w:w="0" w:type="auto"/>
            <w:shd w:val="clear" w:color="auto" w:fill="FFFFFF"/>
          </w:tcPr>
          <w:p w14:paraId="4576E8FF" w14:textId="77777777" w:rsidR="004C26EE" w:rsidRDefault="00C72362">
            <w:pPr>
              <w:rPr>
                <w:lang w:val="en-GB"/>
              </w:rPr>
            </w:pPr>
            <w:r>
              <w:rPr>
                <w:rStyle w:val="SegmentID"/>
                <w:lang w:val="en-GB"/>
              </w:rPr>
              <w:t>1308</w:t>
            </w:r>
            <w:r>
              <w:rPr>
                <w:rStyle w:val="TransUnitID"/>
                <w:lang w:val="en-GB"/>
              </w:rPr>
              <w:t>ec925d4e-2cab-48ff-93dd-0ff8beb1bd67</w:t>
            </w:r>
          </w:p>
        </w:tc>
        <w:tc>
          <w:tcPr>
            <w:tcW w:w="0" w:type="auto"/>
            <w:shd w:val="clear" w:color="auto" w:fill="FFFFFF"/>
          </w:tcPr>
          <w:p w14:paraId="7DD55FBE" w14:textId="77777777" w:rsidR="004C26EE" w:rsidRDefault="00C72362">
            <w:pPr>
              <w:rPr>
                <w:lang w:val="en-GB"/>
              </w:rPr>
            </w:pPr>
            <w:r>
              <w:rPr>
                <w:lang w:val="en-GB"/>
              </w:rPr>
              <w:t>Translation Approved (0%)</w:t>
            </w:r>
          </w:p>
        </w:tc>
        <w:tc>
          <w:tcPr>
            <w:tcW w:w="0" w:type="auto"/>
            <w:shd w:val="clear" w:color="auto" w:fill="FFFFFF"/>
          </w:tcPr>
          <w:p w14:paraId="7DC6E572" w14:textId="77777777" w:rsidR="004C26EE" w:rsidRDefault="00C72362">
            <w:pPr>
              <w:rPr>
                <w:lang w:val="en-GB"/>
              </w:rPr>
            </w:pPr>
            <w:r>
              <w:rPr>
                <w:lang w:val="en-GB"/>
              </w:rPr>
              <w:t>If an on-board needs to be rechecked, only the new/updated ESC checks need to be done, applying the principle that already passed checks remain valid, if the vehicle is not modified.</w:t>
            </w:r>
          </w:p>
        </w:tc>
        <w:tc>
          <w:tcPr>
            <w:tcW w:w="0" w:type="auto"/>
            <w:shd w:val="clear" w:color="auto" w:fill="FFFFFF"/>
          </w:tcPr>
          <w:p w14:paraId="525D3622" w14:textId="77777777" w:rsidR="004C26EE" w:rsidRDefault="00C72362">
            <w:pPr>
              <w:rPr>
                <w:lang w:val="sr-Cyrl-RS"/>
              </w:rPr>
            </w:pPr>
            <w:r>
              <w:rPr>
                <w:lang w:val="sr-Cyrl-RS"/>
              </w:rPr>
              <w:t xml:space="preserve">Ако је потребно поново проверити систем у возилу, треба извршити само нове/ажуриране провере </w:t>
            </w:r>
            <w:r>
              <w:rPr>
                <w:rStyle w:val="Tag"/>
                <w:lang w:val="sr-Cyrl-RS"/>
              </w:rPr>
              <w:t>&lt;Italic&gt;</w:t>
            </w:r>
            <w:r>
              <w:rPr>
                <w:lang w:val="sr-Cyrl-RS"/>
              </w:rPr>
              <w:t>ESC</w:t>
            </w:r>
            <w:r>
              <w:rPr>
                <w:rStyle w:val="Tag"/>
                <w:lang w:val="sr-Cyrl-RS"/>
              </w:rPr>
              <w:t>&lt;/Italic&gt;</w:t>
            </w:r>
            <w:r>
              <w:rPr>
                <w:lang w:val="sr-Cyrl-RS"/>
              </w:rPr>
              <w:t>-а, примењујући начело да провере које су већ успешно извршене остају важеће ако возило није измењено.</w:t>
            </w:r>
          </w:p>
        </w:tc>
      </w:tr>
      <w:tr w:rsidR="004C26EE" w14:paraId="1AF66E9B" w14:textId="77777777">
        <w:tc>
          <w:tcPr>
            <w:tcW w:w="0" w:type="auto"/>
            <w:shd w:val="clear" w:color="auto" w:fill="FFFFFF"/>
          </w:tcPr>
          <w:p w14:paraId="5F9584DA" w14:textId="77777777" w:rsidR="004C26EE" w:rsidRDefault="00C72362">
            <w:pPr>
              <w:rPr>
                <w:lang w:val="en-GB"/>
              </w:rPr>
            </w:pPr>
            <w:r>
              <w:rPr>
                <w:rStyle w:val="SegmentID"/>
                <w:lang w:val="en-GB"/>
              </w:rPr>
              <w:t>1309</w:t>
            </w:r>
            <w:r>
              <w:rPr>
                <w:rStyle w:val="TransUnitID"/>
                <w:lang w:val="en-GB"/>
              </w:rPr>
              <w:t>ddbe1926-2ae4-4016-a9d9-e03ccb59a18b</w:t>
            </w:r>
          </w:p>
        </w:tc>
        <w:tc>
          <w:tcPr>
            <w:tcW w:w="0" w:type="auto"/>
            <w:shd w:val="clear" w:color="auto" w:fill="FFFFFF"/>
          </w:tcPr>
          <w:p w14:paraId="061689F9" w14:textId="77777777" w:rsidR="004C26EE" w:rsidRDefault="00C72362">
            <w:pPr>
              <w:rPr>
                <w:lang w:val="en-GB"/>
              </w:rPr>
            </w:pPr>
            <w:r>
              <w:rPr>
                <w:lang w:val="en-GB"/>
              </w:rPr>
              <w:t>Translation Approved (0%)</w:t>
            </w:r>
          </w:p>
        </w:tc>
        <w:tc>
          <w:tcPr>
            <w:tcW w:w="0" w:type="auto"/>
            <w:shd w:val="clear" w:color="auto" w:fill="FFFFFF"/>
          </w:tcPr>
          <w:p w14:paraId="29B7C2B7" w14:textId="77777777" w:rsidR="004C26EE" w:rsidRDefault="00C72362">
            <w:pPr>
              <w:rPr>
                <w:lang w:val="en-GB"/>
              </w:rPr>
            </w:pPr>
            <w:r>
              <w:rPr>
                <w:lang w:val="en-GB"/>
              </w:rPr>
              <w:t>When ESC checks are published or updated by the Agency in the technical document ‘ESC/RSC technical document, TD/011REC1028’, the corresponding existing National Rules for ETCS compatibility testing shall be withdrawn and only ESC checks shall be performed to demonstrate technical compatibility between subsystems.</w:t>
            </w:r>
          </w:p>
        </w:tc>
        <w:tc>
          <w:tcPr>
            <w:tcW w:w="0" w:type="auto"/>
            <w:shd w:val="clear" w:color="auto" w:fill="FFFFFF"/>
          </w:tcPr>
          <w:p w14:paraId="09B5B53C" w14:textId="77777777" w:rsidR="004C26EE" w:rsidRDefault="00C72362">
            <w:pPr>
              <w:rPr>
                <w:lang w:val="sr-Cyrl-RS"/>
              </w:rPr>
            </w:pPr>
            <w:r>
              <w:rPr>
                <w:lang w:val="sr-Cyrl-RS"/>
              </w:rPr>
              <w:t xml:space="preserve">Када Агенција објави или ажурира провере </w:t>
            </w:r>
            <w:r>
              <w:rPr>
                <w:rStyle w:val="Tag"/>
                <w:lang w:val="sr-Cyrl-RS"/>
              </w:rPr>
              <w:t>&lt;Italic&gt;</w:t>
            </w:r>
            <w:r>
              <w:rPr>
                <w:lang w:val="sr-Cyrl-RS"/>
              </w:rPr>
              <w:t>ESC</w:t>
            </w:r>
            <w:r>
              <w:rPr>
                <w:rStyle w:val="Tag"/>
                <w:lang w:val="sr-Cyrl-RS"/>
              </w:rPr>
              <w:t>&lt;/Italic&gt;</w:t>
            </w:r>
            <w:r>
              <w:rPr>
                <w:lang w:val="sr-Cyrl-RS"/>
              </w:rPr>
              <w:t xml:space="preserve">-а у техничком документу „технички документ о </w:t>
            </w:r>
            <w:r>
              <w:rPr>
                <w:rStyle w:val="Tag"/>
                <w:lang w:val="sr-Cyrl-RS"/>
              </w:rPr>
              <w:t>&lt;Italic&gt;</w:t>
            </w:r>
            <w:r>
              <w:rPr>
                <w:lang w:val="sr-Cyrl-RS"/>
              </w:rPr>
              <w:t>ESC</w:t>
            </w:r>
            <w:r>
              <w:rPr>
                <w:rStyle w:val="Tag"/>
                <w:lang w:val="sr-Cyrl-RS"/>
              </w:rPr>
              <w:t>&lt;/Italic&gt;</w:t>
            </w:r>
            <w:r>
              <w:rPr>
                <w:lang w:val="sr-Cyrl-RS"/>
              </w:rPr>
              <w:t>-у/</w:t>
            </w:r>
            <w:r>
              <w:rPr>
                <w:rStyle w:val="Tag"/>
                <w:lang w:val="sr-Cyrl-RS"/>
              </w:rPr>
              <w:t>&lt;Italic&gt;</w:t>
            </w:r>
            <w:r>
              <w:rPr>
                <w:lang w:val="sr-Cyrl-RS"/>
              </w:rPr>
              <w:t>RSC</w:t>
            </w:r>
            <w:r>
              <w:rPr>
                <w:rStyle w:val="Tag"/>
                <w:lang w:val="sr-Cyrl-RS"/>
              </w:rPr>
              <w:t>&lt;/Italic&gt;</w:t>
            </w:r>
            <w:r>
              <w:rPr>
                <w:lang w:val="sr-Cyrl-RS"/>
              </w:rPr>
              <w:t xml:space="preserve">-у, TD/011REC1028”, одговарајућа постојећа национална правила за испитивање компатибилности система </w:t>
            </w:r>
            <w:r>
              <w:rPr>
                <w:rStyle w:val="Tag"/>
                <w:lang w:val="sr-Cyrl-RS"/>
              </w:rPr>
              <w:t>&lt;Italic&gt;</w:t>
            </w:r>
            <w:r>
              <w:rPr>
                <w:lang w:val="sr-Cyrl-RS"/>
              </w:rPr>
              <w:t>ETCS</w:t>
            </w:r>
            <w:r>
              <w:rPr>
                <w:rStyle w:val="Tag"/>
                <w:lang w:val="sr-Cyrl-RS"/>
              </w:rPr>
              <w:t>&lt;/Italic&gt;</w:t>
            </w:r>
            <w:r>
              <w:rPr>
                <w:lang w:val="sr-Cyrl-RS"/>
              </w:rPr>
              <w:t xml:space="preserve"> повлаче се и врше се само провере </w:t>
            </w:r>
            <w:r>
              <w:rPr>
                <w:rStyle w:val="Tag"/>
                <w:lang w:val="sr-Cyrl-RS"/>
              </w:rPr>
              <w:t>&lt;Italic&gt;</w:t>
            </w:r>
            <w:r>
              <w:rPr>
                <w:lang w:val="sr-Cyrl-RS"/>
              </w:rPr>
              <w:t>ESC</w:t>
            </w:r>
            <w:r>
              <w:rPr>
                <w:rStyle w:val="Tag"/>
                <w:lang w:val="sr-Cyrl-RS"/>
              </w:rPr>
              <w:t>&lt;/Italic&gt;</w:t>
            </w:r>
            <w:r>
              <w:rPr>
                <w:lang w:val="sr-Cyrl-RS"/>
              </w:rPr>
              <w:t>-а за доказивање техничке усклађености између подсистема.</w:t>
            </w:r>
          </w:p>
        </w:tc>
      </w:tr>
      <w:tr w:rsidR="004C26EE" w14:paraId="65733943" w14:textId="77777777">
        <w:tc>
          <w:tcPr>
            <w:tcW w:w="0" w:type="auto"/>
            <w:shd w:val="clear" w:color="auto" w:fill="FFFFFF"/>
          </w:tcPr>
          <w:p w14:paraId="7AFDDF6F" w14:textId="77777777" w:rsidR="004C26EE" w:rsidRDefault="00C72362">
            <w:pPr>
              <w:rPr>
                <w:lang w:val="en-GB"/>
              </w:rPr>
            </w:pPr>
            <w:r>
              <w:rPr>
                <w:rStyle w:val="SegmentID"/>
                <w:lang w:val="en-GB"/>
              </w:rPr>
              <w:t>1310</w:t>
            </w:r>
            <w:r>
              <w:rPr>
                <w:rStyle w:val="TransUnitID"/>
                <w:lang w:val="en-GB"/>
              </w:rPr>
              <w:t>ddbe1926-2ae4-4016-a9d9-e03ccb59a18b</w:t>
            </w:r>
          </w:p>
        </w:tc>
        <w:tc>
          <w:tcPr>
            <w:tcW w:w="0" w:type="auto"/>
            <w:shd w:val="clear" w:color="auto" w:fill="FFFFFF"/>
          </w:tcPr>
          <w:p w14:paraId="7871AF30" w14:textId="77777777" w:rsidR="004C26EE" w:rsidRDefault="00C72362">
            <w:pPr>
              <w:rPr>
                <w:lang w:val="en-GB"/>
              </w:rPr>
            </w:pPr>
            <w:r>
              <w:rPr>
                <w:lang w:val="en-GB"/>
              </w:rPr>
              <w:t>Translation Approved (0%)</w:t>
            </w:r>
          </w:p>
        </w:tc>
        <w:tc>
          <w:tcPr>
            <w:tcW w:w="0" w:type="auto"/>
            <w:shd w:val="clear" w:color="auto" w:fill="FFFFFF"/>
          </w:tcPr>
          <w:p w14:paraId="3C5ACD08" w14:textId="77777777" w:rsidR="004C26EE" w:rsidRDefault="00C72362">
            <w:pPr>
              <w:rPr>
                <w:lang w:val="en-GB"/>
              </w:rPr>
            </w:pPr>
            <w:r>
              <w:rPr>
                <w:lang w:val="en-GB"/>
              </w:rPr>
              <w:t>The IM shall indicate the equivalence (none, partial or complete) of the ESC with the previous national procedure, if existing.</w:t>
            </w:r>
          </w:p>
        </w:tc>
        <w:tc>
          <w:tcPr>
            <w:tcW w:w="0" w:type="auto"/>
            <w:shd w:val="clear" w:color="auto" w:fill="FFFFFF"/>
          </w:tcPr>
          <w:p w14:paraId="02788AD8" w14:textId="77777777" w:rsidR="004C26EE" w:rsidRDefault="00C72362">
            <w:pPr>
              <w:rPr>
                <w:lang w:val="sr-Cyrl-RS"/>
              </w:rPr>
            </w:pPr>
            <w:r>
              <w:rPr>
                <w:lang w:val="sr-Cyrl-RS"/>
              </w:rPr>
              <w:t xml:space="preserve">Управљач инфраструктуре указује на еквивалентност (не постоји, делимична или потпуна) </w:t>
            </w:r>
            <w:r>
              <w:rPr>
                <w:rStyle w:val="Tag"/>
                <w:lang w:val="sr-Cyrl-RS"/>
              </w:rPr>
              <w:t>&lt;Italic&gt;</w:t>
            </w:r>
            <w:r>
              <w:rPr>
                <w:lang w:val="sr-Cyrl-RS"/>
              </w:rPr>
              <w:t>ESC</w:t>
            </w:r>
            <w:r>
              <w:rPr>
                <w:rStyle w:val="Tag"/>
                <w:lang w:val="sr-Cyrl-RS"/>
              </w:rPr>
              <w:t>&lt;/Italic&gt;</w:t>
            </w:r>
            <w:r>
              <w:rPr>
                <w:lang w:val="sr-Cyrl-RS"/>
              </w:rPr>
              <w:t>-а са претходним националним поступком, ако постоји.</w:t>
            </w:r>
          </w:p>
        </w:tc>
      </w:tr>
      <w:tr w:rsidR="004C26EE" w14:paraId="2C8580A7" w14:textId="77777777">
        <w:tc>
          <w:tcPr>
            <w:tcW w:w="0" w:type="auto"/>
            <w:shd w:val="clear" w:color="auto" w:fill="FFFFFF"/>
          </w:tcPr>
          <w:p w14:paraId="1068B369" w14:textId="77777777" w:rsidR="004C26EE" w:rsidRDefault="00C72362">
            <w:pPr>
              <w:rPr>
                <w:lang w:val="en-GB"/>
              </w:rPr>
            </w:pPr>
            <w:r>
              <w:rPr>
                <w:rStyle w:val="SegmentID"/>
                <w:lang w:val="en-GB"/>
              </w:rPr>
              <w:t>1311</w:t>
            </w:r>
            <w:r>
              <w:rPr>
                <w:rStyle w:val="TransUnitID"/>
                <w:lang w:val="en-GB"/>
              </w:rPr>
              <w:t>ddbe1926-2ae4-4016-a9d9-e03ccb59a18b</w:t>
            </w:r>
          </w:p>
        </w:tc>
        <w:tc>
          <w:tcPr>
            <w:tcW w:w="0" w:type="auto"/>
            <w:shd w:val="clear" w:color="auto" w:fill="FFFFFF"/>
          </w:tcPr>
          <w:p w14:paraId="1BB77520" w14:textId="77777777" w:rsidR="004C26EE" w:rsidRDefault="00C72362">
            <w:pPr>
              <w:rPr>
                <w:lang w:val="en-GB"/>
              </w:rPr>
            </w:pPr>
            <w:r>
              <w:rPr>
                <w:lang w:val="en-GB"/>
              </w:rPr>
              <w:t>Translation Approved (0%)</w:t>
            </w:r>
          </w:p>
        </w:tc>
        <w:tc>
          <w:tcPr>
            <w:tcW w:w="0" w:type="auto"/>
            <w:shd w:val="clear" w:color="auto" w:fill="FFFFFF"/>
          </w:tcPr>
          <w:p w14:paraId="68150605" w14:textId="77777777" w:rsidR="004C26EE" w:rsidRDefault="00C72362">
            <w:pPr>
              <w:rPr>
                <w:lang w:val="en-GB"/>
              </w:rPr>
            </w:pPr>
            <w:r>
              <w:rPr>
                <w:lang w:val="en-GB"/>
              </w:rPr>
              <w:t>In such a case, Interoperability Constituent or subsystems which have demonstrated technical compatibility with the previous national procedure, may reuse that as evidence for the demonstration of compliance with the equivalent part of the new ESC without the need to execute the checks again.</w:t>
            </w:r>
          </w:p>
        </w:tc>
        <w:tc>
          <w:tcPr>
            <w:tcW w:w="0" w:type="auto"/>
            <w:shd w:val="clear" w:color="auto" w:fill="FFFFFF"/>
          </w:tcPr>
          <w:p w14:paraId="0994CCE7" w14:textId="77777777" w:rsidR="004C26EE" w:rsidRDefault="00C72362">
            <w:pPr>
              <w:rPr>
                <w:lang w:val="sr-Cyrl-RS"/>
              </w:rPr>
            </w:pPr>
            <w:r>
              <w:rPr>
                <w:lang w:val="sr-Cyrl-RS"/>
              </w:rPr>
              <w:t xml:space="preserve">У таквом случају, за чинилац интероперабилности или подсистеме чија је техничка усклађеност са претходним националним поступком доказана, може се та усклађеност поново користити као доказ за доказивање усаглашености са еквивалентним делом новог </w:t>
            </w:r>
            <w:r>
              <w:rPr>
                <w:rStyle w:val="Tag"/>
                <w:lang w:val="sr-Cyrl-RS"/>
              </w:rPr>
              <w:t>&lt;Italic&gt;</w:t>
            </w:r>
            <w:r>
              <w:rPr>
                <w:lang w:val="sr-Cyrl-RS"/>
              </w:rPr>
              <w:t>ESC</w:t>
            </w:r>
            <w:r>
              <w:rPr>
                <w:rStyle w:val="Tag"/>
                <w:lang w:val="sr-Cyrl-RS"/>
              </w:rPr>
              <w:t>&lt;/Italic&gt;</w:t>
            </w:r>
            <w:r>
              <w:rPr>
                <w:lang w:val="sr-Cyrl-RS"/>
              </w:rPr>
              <w:t>-а без потребе за поновним вршењем провера.</w:t>
            </w:r>
          </w:p>
        </w:tc>
      </w:tr>
      <w:tr w:rsidR="004C26EE" w14:paraId="3F879277" w14:textId="77777777">
        <w:tc>
          <w:tcPr>
            <w:tcW w:w="0" w:type="auto"/>
            <w:shd w:val="clear" w:color="auto" w:fill="FFFFFF"/>
          </w:tcPr>
          <w:p w14:paraId="18A54C21" w14:textId="77777777" w:rsidR="004C26EE" w:rsidRDefault="00C72362">
            <w:pPr>
              <w:rPr>
                <w:lang w:val="en-GB"/>
              </w:rPr>
            </w:pPr>
            <w:r>
              <w:rPr>
                <w:rStyle w:val="SegmentID"/>
                <w:lang w:val="en-GB"/>
              </w:rPr>
              <w:t>1312</w:t>
            </w:r>
            <w:r>
              <w:rPr>
                <w:rStyle w:val="TransUnitID"/>
                <w:lang w:val="en-GB"/>
              </w:rPr>
              <w:t>ddbe1926-2ae4-4016-a9d9-e03ccb59a18b</w:t>
            </w:r>
          </w:p>
        </w:tc>
        <w:tc>
          <w:tcPr>
            <w:tcW w:w="0" w:type="auto"/>
            <w:shd w:val="clear" w:color="auto" w:fill="FFFFFF"/>
          </w:tcPr>
          <w:p w14:paraId="18665014" w14:textId="77777777" w:rsidR="004C26EE" w:rsidRDefault="00C72362">
            <w:pPr>
              <w:rPr>
                <w:lang w:val="en-GB"/>
              </w:rPr>
            </w:pPr>
            <w:r>
              <w:rPr>
                <w:lang w:val="en-GB"/>
              </w:rPr>
              <w:t>Translation Approved (0%)</w:t>
            </w:r>
          </w:p>
        </w:tc>
        <w:tc>
          <w:tcPr>
            <w:tcW w:w="0" w:type="auto"/>
            <w:shd w:val="clear" w:color="auto" w:fill="FFFFFF"/>
          </w:tcPr>
          <w:p w14:paraId="281ACAB0" w14:textId="77777777" w:rsidR="004C26EE" w:rsidRDefault="00C72362">
            <w:pPr>
              <w:rPr>
                <w:lang w:val="en-GB"/>
              </w:rPr>
            </w:pPr>
            <w:r>
              <w:rPr>
                <w:lang w:val="en-GB"/>
              </w:rPr>
              <w:t>If not fully equivalent, the IM shall indicate a transition period as mentioned in point (7) above.</w:t>
            </w:r>
          </w:p>
        </w:tc>
        <w:tc>
          <w:tcPr>
            <w:tcW w:w="0" w:type="auto"/>
            <w:shd w:val="clear" w:color="auto" w:fill="FFFFFF"/>
          </w:tcPr>
          <w:p w14:paraId="26DE76FD" w14:textId="77777777" w:rsidR="004C26EE" w:rsidRDefault="00C72362">
            <w:pPr>
              <w:rPr>
                <w:lang w:val="sr-Cyrl-RS"/>
              </w:rPr>
            </w:pPr>
            <w:r>
              <w:rPr>
                <w:lang w:val="sr-Cyrl-RS"/>
              </w:rPr>
              <w:t>Ако еквивалентност није потпуна, управљач инфраструктуре наводи прелазни период како је наведено у претходној тачки 7).</w:t>
            </w:r>
          </w:p>
        </w:tc>
      </w:tr>
      <w:tr w:rsidR="004C26EE" w14:paraId="47B862D7" w14:textId="77777777">
        <w:tc>
          <w:tcPr>
            <w:tcW w:w="0" w:type="auto"/>
            <w:shd w:val="clear" w:color="auto" w:fill="FFFFFF"/>
          </w:tcPr>
          <w:p w14:paraId="4F0AAECE" w14:textId="77777777" w:rsidR="004C26EE" w:rsidRDefault="00C72362">
            <w:pPr>
              <w:rPr>
                <w:lang w:val="en-GB"/>
              </w:rPr>
            </w:pPr>
            <w:r>
              <w:rPr>
                <w:rStyle w:val="SegmentID"/>
                <w:lang w:val="en-GB"/>
              </w:rPr>
              <w:t>1313</w:t>
            </w:r>
            <w:r>
              <w:rPr>
                <w:rStyle w:val="TransUnitID"/>
                <w:lang w:val="en-GB"/>
              </w:rPr>
              <w:t>c03769bd-6849-4c32-a56c-b2fae2ad58cd</w:t>
            </w:r>
          </w:p>
        </w:tc>
        <w:tc>
          <w:tcPr>
            <w:tcW w:w="0" w:type="auto"/>
            <w:shd w:val="clear" w:color="auto" w:fill="FFFFFF"/>
          </w:tcPr>
          <w:p w14:paraId="67E0EAED" w14:textId="77777777" w:rsidR="004C26EE" w:rsidRDefault="00C72362">
            <w:pPr>
              <w:rPr>
                <w:lang w:val="en-GB"/>
              </w:rPr>
            </w:pPr>
            <w:r>
              <w:rPr>
                <w:lang w:val="en-GB"/>
              </w:rPr>
              <w:t>Translation Approved (0%)</w:t>
            </w:r>
          </w:p>
        </w:tc>
        <w:tc>
          <w:tcPr>
            <w:tcW w:w="0" w:type="auto"/>
            <w:shd w:val="clear" w:color="auto" w:fill="FFFFFF"/>
          </w:tcPr>
          <w:p w14:paraId="3AA17AFD" w14:textId="77777777" w:rsidR="004C26EE" w:rsidRDefault="00C72362">
            <w:pPr>
              <w:rPr>
                <w:lang w:val="en-GB"/>
              </w:rPr>
            </w:pPr>
            <w:r>
              <w:rPr>
                <w:lang w:val="en-GB"/>
              </w:rPr>
              <w:t>The Entity in charge of ESC demonstration shall define a representative configuration of the ETCS on-board subsystem.</w:t>
            </w:r>
          </w:p>
        </w:tc>
        <w:tc>
          <w:tcPr>
            <w:tcW w:w="0" w:type="auto"/>
            <w:shd w:val="clear" w:color="auto" w:fill="FFFFFF"/>
          </w:tcPr>
          <w:p w14:paraId="5FF7FD2C" w14:textId="77777777" w:rsidR="004C26EE" w:rsidRDefault="00C72362">
            <w:pPr>
              <w:rPr>
                <w:lang w:val="sr-Cyrl-RS"/>
              </w:rPr>
            </w:pPr>
            <w:r>
              <w:rPr>
                <w:lang w:val="sr-Cyrl-RS"/>
              </w:rPr>
              <w:t xml:space="preserve">Субјект задужен за доказивање </w:t>
            </w:r>
            <w:r>
              <w:rPr>
                <w:rStyle w:val="Tag"/>
                <w:lang w:val="sr-Cyrl-RS"/>
              </w:rPr>
              <w:t>&lt;Italic&gt;</w:t>
            </w:r>
            <w:r>
              <w:rPr>
                <w:lang w:val="sr-Cyrl-RS"/>
              </w:rPr>
              <w:t>ESC</w:t>
            </w:r>
            <w:r>
              <w:rPr>
                <w:rStyle w:val="Tag"/>
                <w:lang w:val="sr-Cyrl-RS"/>
              </w:rPr>
              <w:t>&lt;/Italic&gt;</w:t>
            </w:r>
            <w:r>
              <w:rPr>
                <w:lang w:val="sr-Cyrl-RS"/>
              </w:rPr>
              <w:t xml:space="preserve">-а, утврђује репрезентативну конфигурацију подсистема </w:t>
            </w:r>
            <w:r>
              <w:rPr>
                <w:rStyle w:val="Tag"/>
                <w:lang w:val="sr-Cyrl-RS"/>
              </w:rPr>
              <w:t>&lt;Italic&gt;</w:t>
            </w:r>
            <w:r>
              <w:rPr>
                <w:lang w:val="sr-Cyrl-RS"/>
              </w:rPr>
              <w:t>ETCS</w:t>
            </w:r>
            <w:r>
              <w:rPr>
                <w:rStyle w:val="Tag"/>
                <w:lang w:val="sr-Cyrl-RS"/>
              </w:rPr>
              <w:t>&lt;/Italic&gt;</w:t>
            </w:r>
            <w:r>
              <w:rPr>
                <w:lang w:val="sr-Cyrl-RS"/>
              </w:rPr>
              <w:t xml:space="preserve"> у возилу.</w:t>
            </w:r>
          </w:p>
        </w:tc>
      </w:tr>
      <w:tr w:rsidR="004C26EE" w14:paraId="36E2F556" w14:textId="77777777">
        <w:tc>
          <w:tcPr>
            <w:tcW w:w="0" w:type="auto"/>
            <w:shd w:val="clear" w:color="auto" w:fill="FFFFFF"/>
          </w:tcPr>
          <w:p w14:paraId="07B4B47D" w14:textId="77777777" w:rsidR="004C26EE" w:rsidRDefault="00C72362">
            <w:pPr>
              <w:rPr>
                <w:lang w:val="en-GB"/>
              </w:rPr>
            </w:pPr>
            <w:r>
              <w:rPr>
                <w:rStyle w:val="SegmentID"/>
                <w:lang w:val="en-GB"/>
              </w:rPr>
              <w:t>1314</w:t>
            </w:r>
            <w:r>
              <w:rPr>
                <w:rStyle w:val="TransUnitID"/>
                <w:lang w:val="en-GB"/>
              </w:rPr>
              <w:t>984b5e6e-e2d8-4cc5-806f-0a1327ab5476</w:t>
            </w:r>
          </w:p>
        </w:tc>
        <w:tc>
          <w:tcPr>
            <w:tcW w:w="0" w:type="auto"/>
            <w:shd w:val="clear" w:color="auto" w:fill="FFFFFF"/>
          </w:tcPr>
          <w:p w14:paraId="3A7CE5D8" w14:textId="77777777" w:rsidR="004C26EE" w:rsidRDefault="00C72362">
            <w:pPr>
              <w:rPr>
                <w:lang w:val="en-GB"/>
              </w:rPr>
            </w:pPr>
            <w:r>
              <w:rPr>
                <w:lang w:val="en-GB"/>
              </w:rPr>
              <w:t>Translation Approved (0%)</w:t>
            </w:r>
          </w:p>
        </w:tc>
        <w:tc>
          <w:tcPr>
            <w:tcW w:w="0" w:type="auto"/>
            <w:shd w:val="clear" w:color="auto" w:fill="FFFFFF"/>
          </w:tcPr>
          <w:p w14:paraId="648A5F6A" w14:textId="77777777" w:rsidR="004C26EE" w:rsidRDefault="00C72362">
            <w:pPr>
              <w:rPr>
                <w:lang w:val="en-GB"/>
              </w:rPr>
            </w:pPr>
            <w:r>
              <w:rPr>
                <w:lang w:val="en-GB"/>
              </w:rPr>
              <w:t>The ESC Statement shall be produced by the Entity applying for ESC Demonstration.</w:t>
            </w:r>
          </w:p>
        </w:tc>
        <w:tc>
          <w:tcPr>
            <w:tcW w:w="0" w:type="auto"/>
            <w:shd w:val="clear" w:color="auto" w:fill="FFFFFF"/>
          </w:tcPr>
          <w:p w14:paraId="2B7B5E72" w14:textId="77777777" w:rsidR="004C26EE" w:rsidRDefault="00C72362">
            <w:pPr>
              <w:rPr>
                <w:lang w:val="sr-Cyrl-RS"/>
              </w:rPr>
            </w:pPr>
            <w:r>
              <w:rPr>
                <w:lang w:val="sr-Cyrl-RS"/>
              </w:rPr>
              <w:t xml:space="preserve">Изјаву о </w:t>
            </w:r>
            <w:r>
              <w:rPr>
                <w:rStyle w:val="Tag"/>
                <w:lang w:val="sr-Cyrl-RS"/>
              </w:rPr>
              <w:t>&lt;Italic&gt;</w:t>
            </w:r>
            <w:r>
              <w:rPr>
                <w:lang w:val="sr-Cyrl-RS"/>
              </w:rPr>
              <w:t>ESC</w:t>
            </w:r>
            <w:r>
              <w:rPr>
                <w:rStyle w:val="Tag"/>
                <w:lang w:val="sr-Cyrl-RS"/>
              </w:rPr>
              <w:t>&lt;/Italic&gt;</w:t>
            </w:r>
            <w:r>
              <w:rPr>
                <w:lang w:val="sr-Cyrl-RS"/>
              </w:rPr>
              <w:t xml:space="preserve">-у саставља субјект који подноси захтев за доказивање </w:t>
            </w:r>
            <w:r>
              <w:rPr>
                <w:rStyle w:val="Tag"/>
                <w:lang w:val="sr-Cyrl-RS"/>
              </w:rPr>
              <w:t>&lt;Italic&gt;</w:t>
            </w:r>
            <w:r>
              <w:rPr>
                <w:lang w:val="sr-Cyrl-RS"/>
              </w:rPr>
              <w:t>ESC</w:t>
            </w:r>
            <w:r>
              <w:rPr>
                <w:rStyle w:val="Tag"/>
                <w:lang w:val="sr-Cyrl-RS"/>
              </w:rPr>
              <w:t>&lt;/Italic&gt;</w:t>
            </w:r>
            <w:r>
              <w:rPr>
                <w:lang w:val="sr-Cyrl-RS"/>
              </w:rPr>
              <w:t>-а.</w:t>
            </w:r>
          </w:p>
        </w:tc>
      </w:tr>
      <w:tr w:rsidR="004C26EE" w14:paraId="6A350809" w14:textId="77777777">
        <w:tc>
          <w:tcPr>
            <w:tcW w:w="0" w:type="auto"/>
            <w:shd w:val="clear" w:color="auto" w:fill="FFFFFF"/>
          </w:tcPr>
          <w:p w14:paraId="3BEAA761" w14:textId="77777777" w:rsidR="004C26EE" w:rsidRDefault="00C72362">
            <w:pPr>
              <w:rPr>
                <w:lang w:val="en-GB"/>
              </w:rPr>
            </w:pPr>
            <w:r>
              <w:rPr>
                <w:rStyle w:val="SegmentID"/>
                <w:lang w:val="en-GB"/>
              </w:rPr>
              <w:t>1315</w:t>
            </w:r>
            <w:r>
              <w:rPr>
                <w:rStyle w:val="TransUnitID"/>
                <w:lang w:val="en-GB"/>
              </w:rPr>
              <w:t>50eac1a5-b81a-4769-b7f9-f3f412f91657</w:t>
            </w:r>
          </w:p>
        </w:tc>
        <w:tc>
          <w:tcPr>
            <w:tcW w:w="0" w:type="auto"/>
            <w:shd w:val="clear" w:color="auto" w:fill="FFFFFF"/>
          </w:tcPr>
          <w:p w14:paraId="3424047D" w14:textId="77777777" w:rsidR="004C26EE" w:rsidRDefault="00C72362">
            <w:pPr>
              <w:rPr>
                <w:lang w:val="en-GB"/>
              </w:rPr>
            </w:pPr>
            <w:r>
              <w:rPr>
                <w:lang w:val="en-GB"/>
              </w:rPr>
              <w:t>Translation Approved (0%)</w:t>
            </w:r>
          </w:p>
        </w:tc>
        <w:tc>
          <w:tcPr>
            <w:tcW w:w="0" w:type="auto"/>
            <w:shd w:val="clear" w:color="auto" w:fill="FFFFFF"/>
          </w:tcPr>
          <w:p w14:paraId="64CCF77D" w14:textId="77777777" w:rsidR="004C26EE" w:rsidRDefault="00C72362">
            <w:pPr>
              <w:rPr>
                <w:lang w:val="en-GB"/>
              </w:rPr>
            </w:pPr>
            <w:r>
              <w:rPr>
                <w:lang w:val="en-GB"/>
              </w:rPr>
              <w:t>The Entity applying for ESC Demonstration shall have the ESC check report for the Interoperability Constituent or Subsystem assessed by a Notified Body according with points 6.2.4.3 (ETCS and radio system compatibility checks for Interoperability Constituent) or 6.3.3.1 (ETCS and radio system compatibility checks).</w:t>
            </w:r>
          </w:p>
        </w:tc>
        <w:tc>
          <w:tcPr>
            <w:tcW w:w="0" w:type="auto"/>
            <w:shd w:val="clear" w:color="auto" w:fill="FFFFFF"/>
          </w:tcPr>
          <w:p w14:paraId="263F6C93" w14:textId="77777777" w:rsidR="004C26EE" w:rsidRDefault="00C72362">
            <w:pPr>
              <w:rPr>
                <w:lang w:val="sr-Cyrl-RS"/>
              </w:rPr>
            </w:pPr>
            <w:r>
              <w:rPr>
                <w:lang w:val="sr-Cyrl-RS"/>
              </w:rPr>
              <w:t xml:space="preserve">Субјект које подноси захтев за доказивање </w:t>
            </w:r>
            <w:r>
              <w:rPr>
                <w:rStyle w:val="Tag"/>
                <w:lang w:val="sr-Cyrl-RS"/>
              </w:rPr>
              <w:t>&lt;Italic&gt;</w:t>
            </w:r>
            <w:r>
              <w:rPr>
                <w:lang w:val="sr-Cyrl-RS"/>
              </w:rPr>
              <w:t>ESC</w:t>
            </w:r>
            <w:r>
              <w:rPr>
                <w:rStyle w:val="Tag"/>
                <w:lang w:val="sr-Cyrl-RS"/>
              </w:rPr>
              <w:t>&lt;/Italic&gt;</w:t>
            </w:r>
            <w:r>
              <w:rPr>
                <w:lang w:val="sr-Cyrl-RS"/>
              </w:rPr>
              <w:t xml:space="preserve">-а, извештај о провери </w:t>
            </w:r>
            <w:r>
              <w:rPr>
                <w:rStyle w:val="Tag"/>
                <w:lang w:val="sr-Cyrl-RS"/>
              </w:rPr>
              <w:t>&lt;Italic&gt;</w:t>
            </w:r>
            <w:r>
              <w:rPr>
                <w:lang w:val="sr-Cyrl-RS"/>
              </w:rPr>
              <w:t>ESC</w:t>
            </w:r>
            <w:r>
              <w:rPr>
                <w:rStyle w:val="Tag"/>
                <w:lang w:val="sr-Cyrl-RS"/>
              </w:rPr>
              <w:t>&lt;/Italic&gt;</w:t>
            </w:r>
            <w:r>
              <w:rPr>
                <w:lang w:val="sr-Cyrl-RS"/>
              </w:rPr>
              <w:t xml:space="preserve">-а за чинилац интероперабилности или подсистем подноси на оцену пријављеном телу према тач. 6.2.4.3. (Провере компатибилности система </w:t>
            </w:r>
            <w:r>
              <w:rPr>
                <w:rStyle w:val="Tag"/>
                <w:lang w:val="sr-Cyrl-RS"/>
              </w:rPr>
              <w:t>&lt;Italic&gt;</w:t>
            </w:r>
            <w:r>
              <w:rPr>
                <w:lang w:val="sr-Cyrl-RS"/>
              </w:rPr>
              <w:t>ETCS</w:t>
            </w:r>
            <w:r>
              <w:rPr>
                <w:rStyle w:val="Tag"/>
                <w:lang w:val="sr-Cyrl-RS"/>
              </w:rPr>
              <w:t>&lt;/Italic&gt;</w:t>
            </w:r>
            <w:r>
              <w:rPr>
                <w:lang w:val="sr-Cyrl-RS"/>
              </w:rPr>
              <w:t xml:space="preserve"> и радио-система за чинилац интероперабилности) или 6.3.3.1. (Провере компатибилности система </w:t>
            </w:r>
            <w:r>
              <w:rPr>
                <w:rStyle w:val="Tag"/>
                <w:lang w:val="sr-Cyrl-RS"/>
              </w:rPr>
              <w:t>&lt;Italic&gt;</w:t>
            </w:r>
            <w:r>
              <w:rPr>
                <w:lang w:val="sr-Cyrl-RS"/>
              </w:rPr>
              <w:t>ETCS</w:t>
            </w:r>
            <w:r>
              <w:rPr>
                <w:rStyle w:val="Tag"/>
                <w:lang w:val="sr-Cyrl-RS"/>
              </w:rPr>
              <w:t>&lt;/Italic&gt;</w:t>
            </w:r>
            <w:r>
              <w:rPr>
                <w:lang w:val="sr-Cyrl-RS"/>
              </w:rPr>
              <w:t xml:space="preserve"> и радио-система).</w:t>
            </w:r>
          </w:p>
        </w:tc>
      </w:tr>
      <w:tr w:rsidR="004C26EE" w14:paraId="471998E1" w14:textId="77777777">
        <w:tc>
          <w:tcPr>
            <w:tcW w:w="0" w:type="auto"/>
            <w:shd w:val="clear" w:color="auto" w:fill="FFFFFF"/>
          </w:tcPr>
          <w:p w14:paraId="0F8229CC" w14:textId="77777777" w:rsidR="004C26EE" w:rsidRDefault="00C72362">
            <w:pPr>
              <w:rPr>
                <w:lang w:val="en-GB"/>
              </w:rPr>
            </w:pPr>
            <w:r>
              <w:rPr>
                <w:rStyle w:val="SegmentID"/>
                <w:lang w:val="en-GB"/>
              </w:rPr>
              <w:t>1316</w:t>
            </w:r>
            <w:r>
              <w:rPr>
                <w:rStyle w:val="TransUnitID"/>
                <w:lang w:val="en-GB"/>
              </w:rPr>
              <w:t>00c729a0-3caf-44a2-9c21-e2798bb7389d</w:t>
            </w:r>
          </w:p>
        </w:tc>
        <w:tc>
          <w:tcPr>
            <w:tcW w:w="0" w:type="auto"/>
            <w:shd w:val="clear" w:color="auto" w:fill="FFFFFF"/>
          </w:tcPr>
          <w:p w14:paraId="0F8A3980" w14:textId="77777777" w:rsidR="004C26EE" w:rsidRDefault="00C72362">
            <w:pPr>
              <w:rPr>
                <w:lang w:val="en-GB"/>
              </w:rPr>
            </w:pPr>
            <w:r>
              <w:rPr>
                <w:lang w:val="en-GB"/>
              </w:rPr>
              <w:t>Translation Approved (0%)</w:t>
            </w:r>
          </w:p>
        </w:tc>
        <w:tc>
          <w:tcPr>
            <w:tcW w:w="0" w:type="auto"/>
            <w:shd w:val="clear" w:color="auto" w:fill="FFFFFF"/>
          </w:tcPr>
          <w:p w14:paraId="44CC946E" w14:textId="77777777" w:rsidR="004C26EE" w:rsidRDefault="00C72362">
            <w:pPr>
              <w:rPr>
                <w:lang w:val="en-GB"/>
              </w:rPr>
            </w:pPr>
            <w:r>
              <w:rPr>
                <w:lang w:val="en-GB"/>
              </w:rPr>
              <w:t>If a Check Report or an ESC Interoperability Constituent Statement referred to in the ESC Statement contains Conditions, all Conditions shall be recorded, reflecting the status and if agreed how they are managed by the affected party (e.g. RU willing to demonstrate the compatibility with a route), and this responsibility shall be recorded in the ESC Statement.</w:t>
            </w:r>
          </w:p>
        </w:tc>
        <w:tc>
          <w:tcPr>
            <w:tcW w:w="0" w:type="auto"/>
            <w:shd w:val="clear" w:color="auto" w:fill="FFFFFF"/>
          </w:tcPr>
          <w:p w14:paraId="77670AE3" w14:textId="79E124DD" w:rsidR="004C26EE" w:rsidRDefault="00C72362" w:rsidP="002A2E30">
            <w:pPr>
              <w:rPr>
                <w:lang w:val="sr-Cyrl-RS"/>
              </w:rPr>
            </w:pPr>
            <w:r>
              <w:rPr>
                <w:lang w:val="sr-Cyrl-RS"/>
              </w:rPr>
              <w:t xml:space="preserve">Ако извештај о провери или изјава о </w:t>
            </w:r>
            <w:r>
              <w:rPr>
                <w:rStyle w:val="Tag"/>
                <w:lang w:val="sr-Cyrl-RS"/>
              </w:rPr>
              <w:t>&lt;Italic&gt;</w:t>
            </w:r>
            <w:r>
              <w:rPr>
                <w:lang w:val="sr-Cyrl-RS"/>
              </w:rPr>
              <w:t>ESC</w:t>
            </w:r>
            <w:r>
              <w:rPr>
                <w:rStyle w:val="Tag"/>
                <w:lang w:val="sr-Cyrl-RS"/>
              </w:rPr>
              <w:t>&lt;/Italic&gt;</w:t>
            </w:r>
            <w:r>
              <w:rPr>
                <w:lang w:val="sr-Cyrl-RS"/>
              </w:rPr>
              <w:t xml:space="preserve">-у за чинилац интероперабилности на који се упућује у изјави о </w:t>
            </w:r>
            <w:r>
              <w:rPr>
                <w:rStyle w:val="Tag"/>
                <w:lang w:val="sr-Cyrl-RS"/>
              </w:rPr>
              <w:t>&lt;Italic&gt;</w:t>
            </w:r>
            <w:r>
              <w:rPr>
                <w:lang w:val="sr-Cyrl-RS"/>
              </w:rPr>
              <w:t>ESC</w:t>
            </w:r>
            <w:r>
              <w:rPr>
                <w:rStyle w:val="Tag"/>
                <w:lang w:val="sr-Cyrl-RS"/>
              </w:rPr>
              <w:t>&lt;/Italic&gt;</w:t>
            </w:r>
            <w:r>
              <w:rPr>
                <w:lang w:val="sr-Cyrl-RS"/>
              </w:rPr>
              <w:t xml:space="preserve">-у садрже услове, сви услови се евидентирају, уз навођење њиховог статуса и, ако је договорено, начина на који њима управља погођена страна (на пример, железничко предузеће које жели да докаже компатибилност са </w:t>
            </w:r>
            <w:r w:rsidR="002A2E30">
              <w:rPr>
                <w:lang w:val="sr-Cyrl-RS"/>
              </w:rPr>
              <w:t>трасом</w:t>
            </w:r>
            <w:r>
              <w:rPr>
                <w:lang w:val="sr-Cyrl-RS"/>
              </w:rPr>
              <w:t xml:space="preserve">), при чему се ова последња одговорност евидентира у изјави о </w:t>
            </w:r>
            <w:r>
              <w:rPr>
                <w:rStyle w:val="Tag"/>
                <w:lang w:val="sr-Cyrl-RS"/>
              </w:rPr>
              <w:t>&lt;Italic&gt;</w:t>
            </w:r>
            <w:r>
              <w:rPr>
                <w:lang w:val="sr-Cyrl-RS"/>
              </w:rPr>
              <w:t>ESC</w:t>
            </w:r>
            <w:r>
              <w:rPr>
                <w:rStyle w:val="Tag"/>
                <w:lang w:val="sr-Cyrl-RS"/>
              </w:rPr>
              <w:t>&lt;/Italic&gt;</w:t>
            </w:r>
            <w:r>
              <w:rPr>
                <w:lang w:val="sr-Cyrl-RS"/>
              </w:rPr>
              <w:t>-у.</w:t>
            </w:r>
          </w:p>
        </w:tc>
      </w:tr>
      <w:tr w:rsidR="004C26EE" w14:paraId="36DB95E6" w14:textId="77777777">
        <w:tc>
          <w:tcPr>
            <w:tcW w:w="0" w:type="auto"/>
            <w:shd w:val="clear" w:color="auto" w:fill="FFFFFF"/>
          </w:tcPr>
          <w:p w14:paraId="3C0AD7AA" w14:textId="77777777" w:rsidR="004C26EE" w:rsidRDefault="00C72362">
            <w:pPr>
              <w:rPr>
                <w:lang w:val="en-GB"/>
              </w:rPr>
            </w:pPr>
            <w:r>
              <w:rPr>
                <w:rStyle w:val="SegmentID"/>
                <w:lang w:val="en-GB"/>
              </w:rPr>
              <w:t>1317</w:t>
            </w:r>
            <w:r>
              <w:rPr>
                <w:rStyle w:val="TransUnitID"/>
                <w:lang w:val="en-GB"/>
              </w:rPr>
              <w:t>64eb9425-9a41-4ef8-aadb-f21b97fd35c7</w:t>
            </w:r>
          </w:p>
        </w:tc>
        <w:tc>
          <w:tcPr>
            <w:tcW w:w="0" w:type="auto"/>
            <w:shd w:val="clear" w:color="auto" w:fill="FFFFFF"/>
          </w:tcPr>
          <w:p w14:paraId="07006C21" w14:textId="77777777" w:rsidR="004C26EE" w:rsidRDefault="00C72362">
            <w:pPr>
              <w:rPr>
                <w:lang w:val="en-GB"/>
              </w:rPr>
            </w:pPr>
            <w:r>
              <w:rPr>
                <w:lang w:val="en-GB"/>
              </w:rPr>
              <w:t>Translation Approved (100%)</w:t>
            </w:r>
          </w:p>
        </w:tc>
        <w:tc>
          <w:tcPr>
            <w:tcW w:w="0" w:type="auto"/>
            <w:shd w:val="clear" w:color="auto" w:fill="FFFFFF"/>
          </w:tcPr>
          <w:p w14:paraId="3640D986" w14:textId="77777777" w:rsidR="004C26EE" w:rsidRDefault="00C72362">
            <w:pPr>
              <w:rPr>
                <w:lang w:val="en-GB"/>
              </w:rPr>
            </w:pPr>
            <w:r>
              <w:rPr>
                <w:lang w:val="en-GB"/>
              </w:rPr>
              <w:t>4.2.17.3.</w:t>
            </w:r>
          </w:p>
        </w:tc>
        <w:tc>
          <w:tcPr>
            <w:tcW w:w="0" w:type="auto"/>
            <w:shd w:val="clear" w:color="auto" w:fill="FFFFFF"/>
          </w:tcPr>
          <w:p w14:paraId="70E5B19C" w14:textId="77777777" w:rsidR="004C26EE" w:rsidRDefault="00C72362">
            <w:pPr>
              <w:rPr>
                <w:lang w:val="sr-Cyrl-RS"/>
              </w:rPr>
            </w:pPr>
            <w:r>
              <w:rPr>
                <w:lang w:val="sr-Cyrl-RS"/>
              </w:rPr>
              <w:t>4.2.17.3.</w:t>
            </w:r>
          </w:p>
        </w:tc>
      </w:tr>
      <w:tr w:rsidR="004C26EE" w14:paraId="0F79A2B1" w14:textId="77777777">
        <w:tc>
          <w:tcPr>
            <w:tcW w:w="0" w:type="auto"/>
            <w:shd w:val="clear" w:color="auto" w:fill="FFFFFF"/>
          </w:tcPr>
          <w:p w14:paraId="21126582" w14:textId="77777777" w:rsidR="004C26EE" w:rsidRDefault="00C72362">
            <w:pPr>
              <w:rPr>
                <w:lang w:val="en-GB"/>
              </w:rPr>
            </w:pPr>
            <w:r>
              <w:rPr>
                <w:rStyle w:val="SegmentID"/>
                <w:lang w:val="en-GB"/>
              </w:rPr>
              <w:t>1318</w:t>
            </w:r>
            <w:r>
              <w:rPr>
                <w:rStyle w:val="TransUnitID"/>
                <w:lang w:val="en-GB"/>
              </w:rPr>
              <w:t>64eb9425-9a41-4ef8-aadb-f21b97fd35c7</w:t>
            </w:r>
          </w:p>
        </w:tc>
        <w:tc>
          <w:tcPr>
            <w:tcW w:w="0" w:type="auto"/>
            <w:shd w:val="clear" w:color="auto" w:fill="FFFFFF"/>
          </w:tcPr>
          <w:p w14:paraId="59CCF49B" w14:textId="77777777" w:rsidR="004C26EE" w:rsidRDefault="00C72362">
            <w:pPr>
              <w:rPr>
                <w:lang w:val="en-GB"/>
              </w:rPr>
            </w:pPr>
            <w:r>
              <w:rPr>
                <w:lang w:val="en-GB"/>
              </w:rPr>
              <w:t>Translation Approved (100%)</w:t>
            </w:r>
          </w:p>
        </w:tc>
        <w:tc>
          <w:tcPr>
            <w:tcW w:w="0" w:type="auto"/>
            <w:shd w:val="clear" w:color="auto" w:fill="FFFFFF"/>
          </w:tcPr>
          <w:p w14:paraId="26D0C9FB" w14:textId="77777777" w:rsidR="004C26EE" w:rsidRDefault="00C72362">
            <w:pPr>
              <w:rPr>
                <w:lang w:val="en-GB"/>
              </w:rPr>
            </w:pPr>
            <w:r>
              <w:rPr>
                <w:lang w:val="en-GB"/>
              </w:rPr>
              <w:t>Radio System Compatibility</w:t>
            </w:r>
          </w:p>
        </w:tc>
        <w:tc>
          <w:tcPr>
            <w:tcW w:w="0" w:type="auto"/>
            <w:shd w:val="clear" w:color="auto" w:fill="FFFFFF"/>
          </w:tcPr>
          <w:p w14:paraId="32E17CB3" w14:textId="77777777" w:rsidR="004C26EE" w:rsidRDefault="00C72362">
            <w:pPr>
              <w:rPr>
                <w:lang w:val="sr-Cyrl-RS"/>
              </w:rPr>
            </w:pPr>
            <w:r>
              <w:rPr>
                <w:lang w:val="sr-Cyrl-RS"/>
              </w:rPr>
              <w:t>Компатибилност радио-система</w:t>
            </w:r>
          </w:p>
        </w:tc>
      </w:tr>
      <w:tr w:rsidR="004C26EE" w14:paraId="6375C638" w14:textId="77777777">
        <w:tc>
          <w:tcPr>
            <w:tcW w:w="0" w:type="auto"/>
            <w:shd w:val="clear" w:color="auto" w:fill="FFFFFF"/>
          </w:tcPr>
          <w:p w14:paraId="4863149A" w14:textId="77777777" w:rsidR="004C26EE" w:rsidRDefault="00C72362">
            <w:pPr>
              <w:rPr>
                <w:lang w:val="en-GB"/>
              </w:rPr>
            </w:pPr>
            <w:r>
              <w:rPr>
                <w:rStyle w:val="SegmentID"/>
                <w:lang w:val="en-GB"/>
              </w:rPr>
              <w:t>1319</w:t>
            </w:r>
            <w:r>
              <w:rPr>
                <w:rStyle w:val="TransUnitID"/>
                <w:lang w:val="en-GB"/>
              </w:rPr>
              <w:t>9d0519c9-5731-4c7c-9a61-61a476963fad</w:t>
            </w:r>
          </w:p>
        </w:tc>
        <w:tc>
          <w:tcPr>
            <w:tcW w:w="0" w:type="auto"/>
            <w:shd w:val="clear" w:color="auto" w:fill="FFFFFF"/>
          </w:tcPr>
          <w:p w14:paraId="1C1A298B" w14:textId="77777777" w:rsidR="004C26EE" w:rsidRDefault="00C72362">
            <w:pPr>
              <w:rPr>
                <w:lang w:val="en-GB"/>
              </w:rPr>
            </w:pPr>
            <w:r>
              <w:rPr>
                <w:lang w:val="en-GB"/>
              </w:rPr>
              <w:t>Translation Approved (84%)</w:t>
            </w:r>
          </w:p>
        </w:tc>
        <w:tc>
          <w:tcPr>
            <w:tcW w:w="0" w:type="auto"/>
            <w:shd w:val="clear" w:color="auto" w:fill="FFFFFF"/>
          </w:tcPr>
          <w:p w14:paraId="32B88BEB" w14:textId="77777777" w:rsidR="004C26EE" w:rsidRDefault="00C72362">
            <w:pPr>
              <w:rPr>
                <w:lang w:val="en-GB"/>
              </w:rPr>
            </w:pPr>
            <w:r>
              <w:rPr>
                <w:lang w:val="en-GB"/>
              </w:rPr>
              <w:t>Radio System Compatibility (RSC) is the recording of technical compatibility between voice or data radio on-board and the trackside parts of RMR of the CCS subsystems within an area of use.</w:t>
            </w:r>
          </w:p>
        </w:tc>
        <w:tc>
          <w:tcPr>
            <w:tcW w:w="0" w:type="auto"/>
            <w:shd w:val="clear" w:color="auto" w:fill="FFFFFF"/>
          </w:tcPr>
          <w:p w14:paraId="6CDC88B7" w14:textId="4D501A83" w:rsidR="004C26EE" w:rsidRDefault="00C72362" w:rsidP="00B6195F">
            <w:pPr>
              <w:rPr>
                <w:lang w:val="sr-Cyrl-RS"/>
              </w:rPr>
            </w:pPr>
            <w:r>
              <w:rPr>
                <w:lang w:val="sr-Cyrl-RS"/>
              </w:rPr>
              <w:t>Компатибилност радио-система (</w:t>
            </w:r>
            <w:r>
              <w:rPr>
                <w:rStyle w:val="Tag"/>
                <w:lang w:val="sr-Cyrl-RS"/>
              </w:rPr>
              <w:t>&lt;Italic&gt;</w:t>
            </w:r>
            <w:r>
              <w:rPr>
                <w:lang w:val="sr-Cyrl-RS"/>
              </w:rPr>
              <w:t>RSC</w:t>
            </w:r>
            <w:r>
              <w:rPr>
                <w:rStyle w:val="Tag"/>
                <w:lang w:val="sr-Cyrl-RS"/>
              </w:rPr>
              <w:t>&lt;/Italic&gt;</w:t>
            </w:r>
            <w:r>
              <w:rPr>
                <w:lang w:val="sr-Cyrl-RS"/>
              </w:rPr>
              <w:t xml:space="preserve">) представља евидентирање техничке усклађености између делова за радио-пренос говора или података у возилу и пружних делова </w:t>
            </w:r>
            <w:r>
              <w:rPr>
                <w:rStyle w:val="Tag"/>
                <w:lang w:val="sr-Cyrl-RS"/>
              </w:rPr>
              <w:t>&lt;Italic&gt;</w:t>
            </w:r>
            <w:r>
              <w:rPr>
                <w:lang w:val="sr-Cyrl-RS"/>
              </w:rPr>
              <w:t>RMR</w:t>
            </w:r>
            <w:r>
              <w:rPr>
                <w:rStyle w:val="Tag"/>
                <w:lang w:val="sr-Cyrl-RS"/>
              </w:rPr>
              <w:t>&lt;/Italic&gt;</w:t>
            </w:r>
            <w:r>
              <w:rPr>
                <w:lang w:val="sr-Cyrl-RS"/>
              </w:rPr>
              <w:t xml:space="preserve">-а </w:t>
            </w:r>
            <w:r w:rsidR="00B6195F">
              <w:rPr>
                <w:lang w:val="sr-Cyrl-RS"/>
              </w:rPr>
              <w:t xml:space="preserve">у подсистемима </w:t>
            </w:r>
            <w:r>
              <w:rPr>
                <w:lang w:val="sr-Cyrl-RS"/>
              </w:rPr>
              <w:t>контроле, управљања и сигнализације унутар одређеног подручја употребе.</w:t>
            </w:r>
          </w:p>
        </w:tc>
      </w:tr>
      <w:tr w:rsidR="004C26EE" w14:paraId="6FBD9CCF" w14:textId="77777777">
        <w:tc>
          <w:tcPr>
            <w:tcW w:w="0" w:type="auto"/>
            <w:shd w:val="clear" w:color="auto" w:fill="FFFFFF"/>
          </w:tcPr>
          <w:p w14:paraId="3842485B" w14:textId="77777777" w:rsidR="004C26EE" w:rsidRDefault="00C72362">
            <w:pPr>
              <w:rPr>
                <w:lang w:val="en-GB"/>
              </w:rPr>
            </w:pPr>
            <w:r>
              <w:rPr>
                <w:rStyle w:val="SegmentID"/>
                <w:lang w:val="en-GB"/>
              </w:rPr>
              <w:t>1320</w:t>
            </w:r>
            <w:r>
              <w:rPr>
                <w:rStyle w:val="TransUnitID"/>
                <w:lang w:val="en-GB"/>
              </w:rPr>
              <w:t>2f178e2d-6ec4-40c4-a5ec-1c798005e70e</w:t>
            </w:r>
          </w:p>
        </w:tc>
        <w:tc>
          <w:tcPr>
            <w:tcW w:w="0" w:type="auto"/>
            <w:shd w:val="clear" w:color="auto" w:fill="FFFFFF"/>
          </w:tcPr>
          <w:p w14:paraId="61DEA81E" w14:textId="77777777" w:rsidR="004C26EE" w:rsidRDefault="00C72362">
            <w:pPr>
              <w:rPr>
                <w:lang w:val="en-GB"/>
              </w:rPr>
            </w:pPr>
            <w:r>
              <w:rPr>
                <w:lang w:val="en-GB"/>
              </w:rPr>
              <w:t>Translation Approved (99%)</w:t>
            </w:r>
          </w:p>
        </w:tc>
        <w:tc>
          <w:tcPr>
            <w:tcW w:w="0" w:type="auto"/>
            <w:shd w:val="clear" w:color="auto" w:fill="FFFFFF"/>
          </w:tcPr>
          <w:p w14:paraId="35E477AB" w14:textId="77777777" w:rsidR="004C26EE" w:rsidRDefault="00C72362">
            <w:pPr>
              <w:rPr>
                <w:lang w:val="en-GB"/>
              </w:rPr>
            </w:pPr>
            <w:r>
              <w:rPr>
                <w:lang w:val="en-GB"/>
              </w:rPr>
              <w:t>Each RSC Type identifies the set of RSC checks (e.g. document check, lab or track test) applicable for a section or group of sections within an area of use.</w:t>
            </w:r>
          </w:p>
        </w:tc>
        <w:tc>
          <w:tcPr>
            <w:tcW w:w="0" w:type="auto"/>
            <w:shd w:val="clear" w:color="auto" w:fill="FFFFFF"/>
          </w:tcPr>
          <w:p w14:paraId="18CF9CC3" w14:textId="1515E08B" w:rsidR="004C26EE" w:rsidRDefault="00C72362" w:rsidP="00CB16E2">
            <w:pPr>
              <w:rPr>
                <w:lang w:val="sr-Cyrl-RS"/>
              </w:rPr>
            </w:pPr>
            <w:r>
              <w:rPr>
                <w:lang w:val="sr-Cyrl-RS"/>
              </w:rPr>
              <w:t>Сваки тип компатибилности радио-система обухвата скуп провера компатибилности радио-система (нпр. провера докумен</w:t>
            </w:r>
            <w:r w:rsidR="00137DF6">
              <w:rPr>
                <w:lang w:val="sr-Cyrl-RS"/>
              </w:rPr>
              <w:t>а</w:t>
            </w:r>
            <w:r>
              <w:rPr>
                <w:lang w:val="sr-Cyrl-RS"/>
              </w:rPr>
              <w:t xml:space="preserve">та, лабораторијско испитивање или испитивање на </w:t>
            </w:r>
            <w:r w:rsidR="00CB16E2">
              <w:rPr>
                <w:lang w:val="sr-Cyrl-RS"/>
              </w:rPr>
              <w:t>испитном колосеку</w:t>
            </w:r>
            <w:r>
              <w:rPr>
                <w:lang w:val="sr-Cyrl-RS"/>
              </w:rPr>
              <w:t>) које се примењују на деоницу или групу деоница унутар одређеног подручја употребе.</w:t>
            </w:r>
          </w:p>
        </w:tc>
      </w:tr>
      <w:tr w:rsidR="004C26EE" w14:paraId="225BC2C9" w14:textId="77777777">
        <w:tc>
          <w:tcPr>
            <w:tcW w:w="0" w:type="auto"/>
            <w:shd w:val="clear" w:color="auto" w:fill="FFFFFF"/>
          </w:tcPr>
          <w:p w14:paraId="5835A556" w14:textId="77777777" w:rsidR="004C26EE" w:rsidRDefault="00C72362">
            <w:pPr>
              <w:rPr>
                <w:lang w:val="en-GB"/>
              </w:rPr>
            </w:pPr>
            <w:r>
              <w:rPr>
                <w:rStyle w:val="SegmentID"/>
                <w:lang w:val="en-GB"/>
              </w:rPr>
              <w:t>1321</w:t>
            </w:r>
            <w:r>
              <w:rPr>
                <w:rStyle w:val="TransUnitID"/>
                <w:lang w:val="en-GB"/>
              </w:rPr>
              <w:t>2f178e2d-6ec4-40c4-a5ec-1c798005e70e</w:t>
            </w:r>
          </w:p>
        </w:tc>
        <w:tc>
          <w:tcPr>
            <w:tcW w:w="0" w:type="auto"/>
            <w:shd w:val="clear" w:color="auto" w:fill="FFFFFF"/>
          </w:tcPr>
          <w:p w14:paraId="1D14C310" w14:textId="77777777" w:rsidR="004C26EE" w:rsidRDefault="00C72362">
            <w:pPr>
              <w:rPr>
                <w:lang w:val="en-GB"/>
              </w:rPr>
            </w:pPr>
            <w:r>
              <w:rPr>
                <w:lang w:val="en-GB"/>
              </w:rPr>
              <w:t>Translation Approved (100%)</w:t>
            </w:r>
          </w:p>
        </w:tc>
        <w:tc>
          <w:tcPr>
            <w:tcW w:w="0" w:type="auto"/>
            <w:shd w:val="clear" w:color="auto" w:fill="FFFFFF"/>
          </w:tcPr>
          <w:p w14:paraId="408C0917" w14:textId="77777777" w:rsidR="004C26EE" w:rsidRDefault="00C72362">
            <w:pPr>
              <w:rPr>
                <w:lang w:val="en-GB"/>
              </w:rPr>
            </w:pPr>
            <w:r>
              <w:rPr>
                <w:lang w:val="en-GB"/>
              </w:rPr>
              <w:t>It is possible to use the same RSC type for cross border infrastructure and for different national infrastructures.</w:t>
            </w:r>
          </w:p>
        </w:tc>
        <w:tc>
          <w:tcPr>
            <w:tcW w:w="0" w:type="auto"/>
            <w:shd w:val="clear" w:color="auto" w:fill="FFFFFF"/>
          </w:tcPr>
          <w:p w14:paraId="57458DBF" w14:textId="77777777" w:rsidR="004C26EE" w:rsidRDefault="00C72362">
            <w:pPr>
              <w:rPr>
                <w:lang w:val="sr-Cyrl-RS"/>
              </w:rPr>
            </w:pPr>
            <w:r>
              <w:rPr>
                <w:lang w:val="sr-Cyrl-RS"/>
              </w:rPr>
              <w:t>Могуће је користити исти тип компатибилности радио-система за прекограничну инфраструктуру и за различите националне инфраструктуре.</w:t>
            </w:r>
          </w:p>
        </w:tc>
      </w:tr>
      <w:tr w:rsidR="004C26EE" w14:paraId="60D64F06" w14:textId="77777777">
        <w:tc>
          <w:tcPr>
            <w:tcW w:w="0" w:type="auto"/>
            <w:shd w:val="clear" w:color="auto" w:fill="FFFFFF"/>
          </w:tcPr>
          <w:p w14:paraId="354C702A" w14:textId="77777777" w:rsidR="004C26EE" w:rsidRDefault="00C72362">
            <w:pPr>
              <w:rPr>
                <w:lang w:val="en-GB"/>
              </w:rPr>
            </w:pPr>
            <w:r>
              <w:rPr>
                <w:rStyle w:val="SegmentID"/>
                <w:lang w:val="en-GB"/>
              </w:rPr>
              <w:t>1322</w:t>
            </w:r>
            <w:r>
              <w:rPr>
                <w:rStyle w:val="TransUnitID"/>
                <w:lang w:val="en-GB"/>
              </w:rPr>
              <w:t>b3fb8563-5ca3-4fcf-923d-90b38ee0c47c</w:t>
            </w:r>
          </w:p>
        </w:tc>
        <w:tc>
          <w:tcPr>
            <w:tcW w:w="0" w:type="auto"/>
            <w:shd w:val="clear" w:color="auto" w:fill="FFFFFF"/>
          </w:tcPr>
          <w:p w14:paraId="5077B840" w14:textId="77777777" w:rsidR="004C26EE" w:rsidRDefault="00C72362">
            <w:pPr>
              <w:rPr>
                <w:lang w:val="en-GB"/>
              </w:rPr>
            </w:pPr>
            <w:r>
              <w:rPr>
                <w:lang w:val="en-GB"/>
              </w:rPr>
              <w:t>Translation Approved (91%)</w:t>
            </w:r>
          </w:p>
        </w:tc>
        <w:tc>
          <w:tcPr>
            <w:tcW w:w="0" w:type="auto"/>
            <w:shd w:val="clear" w:color="auto" w:fill="FFFFFF"/>
          </w:tcPr>
          <w:p w14:paraId="1BE4438C" w14:textId="77777777" w:rsidR="004C26EE" w:rsidRDefault="00C72362">
            <w:pPr>
              <w:rPr>
                <w:lang w:val="en-GB"/>
              </w:rPr>
            </w:pPr>
            <w:r>
              <w:rPr>
                <w:lang w:val="en-GB"/>
              </w:rPr>
              <w:t>The results of the RSC checks for an on-board voice or data radio part on the Interoperability Constituent level or subsystem level, including findings and conditions arising, are recorded in the RSC Check Report.</w:t>
            </w:r>
          </w:p>
        </w:tc>
        <w:tc>
          <w:tcPr>
            <w:tcW w:w="0" w:type="auto"/>
            <w:shd w:val="clear" w:color="auto" w:fill="FFFFFF"/>
          </w:tcPr>
          <w:p w14:paraId="1F00129A" w14:textId="77777777" w:rsidR="004C26EE" w:rsidRDefault="00C72362">
            <w:pPr>
              <w:rPr>
                <w:lang w:val="sr-Cyrl-RS"/>
              </w:rPr>
            </w:pPr>
            <w:r>
              <w:rPr>
                <w:lang w:val="sr-Cyrl-RS"/>
              </w:rPr>
              <w:t>Резултати провера компатибилности дела за радио-пренос говора или података у возилу на нивоу чиниоца интероперабилности или подсистема, укључујући налазе и услове који произлазе из тих провера, бележе се у извештају о провери компатибилности радио-система.</w:t>
            </w:r>
          </w:p>
        </w:tc>
      </w:tr>
      <w:tr w:rsidR="004C26EE" w14:paraId="1E30490F" w14:textId="77777777">
        <w:tc>
          <w:tcPr>
            <w:tcW w:w="0" w:type="auto"/>
            <w:shd w:val="clear" w:color="auto" w:fill="FFFFFF"/>
          </w:tcPr>
          <w:p w14:paraId="18A2720C" w14:textId="77777777" w:rsidR="004C26EE" w:rsidRDefault="00C72362">
            <w:pPr>
              <w:rPr>
                <w:lang w:val="en-GB"/>
              </w:rPr>
            </w:pPr>
            <w:r>
              <w:rPr>
                <w:rStyle w:val="SegmentID"/>
                <w:lang w:val="en-GB"/>
              </w:rPr>
              <w:t>1323</w:t>
            </w:r>
            <w:r>
              <w:rPr>
                <w:rStyle w:val="TransUnitID"/>
                <w:lang w:val="en-GB"/>
              </w:rPr>
              <w:t>e2c56ff2-8d6e-4a61-b8f7-c15dd84b8f85</w:t>
            </w:r>
          </w:p>
        </w:tc>
        <w:tc>
          <w:tcPr>
            <w:tcW w:w="0" w:type="auto"/>
            <w:shd w:val="clear" w:color="auto" w:fill="FFFFFF"/>
          </w:tcPr>
          <w:p w14:paraId="2AFDFA2C" w14:textId="77777777" w:rsidR="004C26EE" w:rsidRDefault="00C72362">
            <w:pPr>
              <w:rPr>
                <w:lang w:val="en-GB"/>
              </w:rPr>
            </w:pPr>
            <w:r>
              <w:rPr>
                <w:lang w:val="en-GB"/>
              </w:rPr>
              <w:t>Translation Approved (94%)</w:t>
            </w:r>
          </w:p>
        </w:tc>
        <w:tc>
          <w:tcPr>
            <w:tcW w:w="0" w:type="auto"/>
            <w:shd w:val="clear" w:color="auto" w:fill="FFFFFF"/>
          </w:tcPr>
          <w:p w14:paraId="6C732C38" w14:textId="77777777" w:rsidR="004C26EE" w:rsidRDefault="00C72362">
            <w:pPr>
              <w:rPr>
                <w:lang w:val="en-GB"/>
              </w:rPr>
            </w:pPr>
            <w:r>
              <w:rPr>
                <w:lang w:val="en-GB"/>
              </w:rPr>
              <w:t>Representative Configuration means a configuration on the basis of which test results can be achieved, which are valid for various configurations of the same certified Interoperability Constituent or of a certified on-board subsystem.</w:t>
            </w:r>
          </w:p>
        </w:tc>
        <w:tc>
          <w:tcPr>
            <w:tcW w:w="0" w:type="auto"/>
            <w:shd w:val="clear" w:color="auto" w:fill="FFFFFF"/>
          </w:tcPr>
          <w:p w14:paraId="19745011" w14:textId="77777777" w:rsidR="004C26EE" w:rsidRDefault="00C72362">
            <w:pPr>
              <w:rPr>
                <w:lang w:val="sr-Cyrl-RS"/>
              </w:rPr>
            </w:pPr>
            <w:r>
              <w:rPr>
                <w:lang w:val="sr-Cyrl-RS"/>
              </w:rPr>
              <w:t>Репрезентативна конфигурација означава конфигурацију на основу које се могу постићи резултати испитивања, који су важећи за различите конфигурације истог сертификованог чиниоца интероперабилности или сертификованог подсистема у возилу.</w:t>
            </w:r>
          </w:p>
        </w:tc>
      </w:tr>
      <w:tr w:rsidR="004C26EE" w14:paraId="71EF56D7" w14:textId="77777777">
        <w:tc>
          <w:tcPr>
            <w:tcW w:w="0" w:type="auto"/>
            <w:shd w:val="clear" w:color="auto" w:fill="FFFFFF"/>
          </w:tcPr>
          <w:p w14:paraId="3D6F96B9" w14:textId="77777777" w:rsidR="004C26EE" w:rsidRDefault="00C72362">
            <w:pPr>
              <w:rPr>
                <w:lang w:val="en-GB"/>
              </w:rPr>
            </w:pPr>
            <w:r>
              <w:rPr>
                <w:rStyle w:val="SegmentID"/>
                <w:lang w:val="en-GB"/>
              </w:rPr>
              <w:t>1324</w:t>
            </w:r>
            <w:r>
              <w:rPr>
                <w:rStyle w:val="TransUnitID"/>
                <w:lang w:val="en-GB"/>
              </w:rPr>
              <w:t>e2c56ff2-8d6e-4a61-b8f7-c15dd84b8f85</w:t>
            </w:r>
          </w:p>
        </w:tc>
        <w:tc>
          <w:tcPr>
            <w:tcW w:w="0" w:type="auto"/>
            <w:shd w:val="clear" w:color="auto" w:fill="FFFFFF"/>
          </w:tcPr>
          <w:p w14:paraId="7CF5FB9D" w14:textId="77777777" w:rsidR="004C26EE" w:rsidRDefault="00C72362">
            <w:pPr>
              <w:rPr>
                <w:lang w:val="en-GB"/>
              </w:rPr>
            </w:pPr>
            <w:r>
              <w:rPr>
                <w:lang w:val="en-GB"/>
              </w:rPr>
              <w:t>Translation Approved (100%)</w:t>
            </w:r>
          </w:p>
        </w:tc>
        <w:tc>
          <w:tcPr>
            <w:tcW w:w="0" w:type="auto"/>
            <w:shd w:val="clear" w:color="auto" w:fill="FFFFFF"/>
          </w:tcPr>
          <w:p w14:paraId="03C2B006" w14:textId="77777777" w:rsidR="004C26EE" w:rsidRDefault="00C72362">
            <w:pPr>
              <w:rPr>
                <w:lang w:val="en-GB"/>
              </w:rPr>
            </w:pPr>
            <w:r>
              <w:rPr>
                <w:lang w:val="en-GB"/>
              </w:rPr>
              <w:t>These results shall also be equivalent for various configurations of a certified RMR trackside subsystem.</w:t>
            </w:r>
          </w:p>
        </w:tc>
        <w:tc>
          <w:tcPr>
            <w:tcW w:w="0" w:type="auto"/>
            <w:shd w:val="clear" w:color="auto" w:fill="FFFFFF"/>
          </w:tcPr>
          <w:p w14:paraId="5EE77E91" w14:textId="77777777" w:rsidR="004C26EE" w:rsidRDefault="00C72362">
            <w:pPr>
              <w:rPr>
                <w:lang w:val="sr-Cyrl-RS"/>
              </w:rPr>
            </w:pPr>
            <w:r>
              <w:rPr>
                <w:lang w:val="sr-Cyrl-RS"/>
              </w:rPr>
              <w:t xml:space="preserve">Ови резултати су еквивалентни и за различите конфигурације сертификованог пружног подсистема </w:t>
            </w:r>
            <w:r>
              <w:rPr>
                <w:rStyle w:val="Tag"/>
                <w:lang w:val="sr-Cyrl-RS"/>
              </w:rPr>
              <w:t>&lt;Italic&gt;</w:t>
            </w:r>
            <w:r>
              <w:rPr>
                <w:lang w:val="sr-Cyrl-RS"/>
              </w:rPr>
              <w:t>RMR</w:t>
            </w:r>
            <w:r>
              <w:rPr>
                <w:rStyle w:val="Tag"/>
                <w:lang w:val="sr-Cyrl-RS"/>
              </w:rPr>
              <w:t>&lt;/Italic&gt;</w:t>
            </w:r>
            <w:r>
              <w:rPr>
                <w:lang w:val="sr-Cyrl-RS"/>
              </w:rPr>
              <w:t>-а.</w:t>
            </w:r>
          </w:p>
        </w:tc>
      </w:tr>
      <w:tr w:rsidR="004C26EE" w14:paraId="4FDD3E75" w14:textId="77777777">
        <w:tc>
          <w:tcPr>
            <w:tcW w:w="0" w:type="auto"/>
            <w:shd w:val="clear" w:color="auto" w:fill="FFFFFF"/>
          </w:tcPr>
          <w:p w14:paraId="05E371F7" w14:textId="77777777" w:rsidR="004C26EE" w:rsidRDefault="00C72362">
            <w:pPr>
              <w:rPr>
                <w:lang w:val="en-GB"/>
              </w:rPr>
            </w:pPr>
            <w:r>
              <w:rPr>
                <w:rStyle w:val="SegmentID"/>
                <w:lang w:val="en-GB"/>
              </w:rPr>
              <w:t>1325</w:t>
            </w:r>
            <w:r>
              <w:rPr>
                <w:rStyle w:val="TransUnitID"/>
                <w:lang w:val="en-GB"/>
              </w:rPr>
              <w:t>c01a4ab1-6959-42f1-841a-69d40120c900</w:t>
            </w:r>
          </w:p>
        </w:tc>
        <w:tc>
          <w:tcPr>
            <w:tcW w:w="0" w:type="auto"/>
            <w:shd w:val="clear" w:color="auto" w:fill="FFFFFF"/>
          </w:tcPr>
          <w:p w14:paraId="0197CDF3" w14:textId="77777777" w:rsidR="004C26EE" w:rsidRDefault="00C72362">
            <w:pPr>
              <w:rPr>
                <w:lang w:val="en-GB"/>
              </w:rPr>
            </w:pPr>
            <w:r>
              <w:rPr>
                <w:lang w:val="en-GB"/>
              </w:rPr>
              <w:t>Translation Approved (88%)</w:t>
            </w:r>
          </w:p>
        </w:tc>
        <w:tc>
          <w:tcPr>
            <w:tcW w:w="0" w:type="auto"/>
            <w:shd w:val="clear" w:color="auto" w:fill="FFFFFF"/>
          </w:tcPr>
          <w:p w14:paraId="37C4A61D" w14:textId="77777777" w:rsidR="004C26EE" w:rsidRDefault="00C72362">
            <w:pPr>
              <w:rPr>
                <w:lang w:val="en-GB"/>
              </w:rPr>
            </w:pPr>
            <w:r>
              <w:rPr>
                <w:lang w:val="en-GB"/>
              </w:rPr>
              <w:t>For RSC checks at Interoperability Constituent level the following is to be observed:</w:t>
            </w:r>
          </w:p>
        </w:tc>
        <w:tc>
          <w:tcPr>
            <w:tcW w:w="0" w:type="auto"/>
            <w:shd w:val="clear" w:color="auto" w:fill="FFFFFF"/>
          </w:tcPr>
          <w:p w14:paraId="0E258147" w14:textId="77777777" w:rsidR="004C26EE" w:rsidRDefault="00C72362">
            <w:pPr>
              <w:rPr>
                <w:lang w:val="sr-Cyrl-RS"/>
              </w:rPr>
            </w:pPr>
            <w:r>
              <w:rPr>
                <w:lang w:val="sr-Cyrl-RS"/>
              </w:rPr>
              <w:t>Приликом провера компатибилности радио-система, на нивоу чиниоца интероперабилности поштује се следеће:</w:t>
            </w:r>
          </w:p>
        </w:tc>
      </w:tr>
      <w:tr w:rsidR="004C26EE" w14:paraId="3007FA0D" w14:textId="77777777">
        <w:tc>
          <w:tcPr>
            <w:tcW w:w="0" w:type="auto"/>
            <w:shd w:val="clear" w:color="auto" w:fill="FFFFFF"/>
          </w:tcPr>
          <w:p w14:paraId="75B1FB26" w14:textId="77777777" w:rsidR="004C26EE" w:rsidRDefault="00C72362">
            <w:pPr>
              <w:rPr>
                <w:lang w:val="en-GB"/>
              </w:rPr>
            </w:pPr>
            <w:r>
              <w:rPr>
                <w:rStyle w:val="SegmentID"/>
                <w:lang w:val="en-GB"/>
              </w:rPr>
              <w:t>1326</w:t>
            </w:r>
            <w:r>
              <w:rPr>
                <w:rStyle w:val="TransUnitID"/>
                <w:lang w:val="en-GB"/>
              </w:rPr>
              <w:t>440e94f3-1474-487d-ad26-934458d26ca4</w:t>
            </w:r>
          </w:p>
        </w:tc>
        <w:tc>
          <w:tcPr>
            <w:tcW w:w="0" w:type="auto"/>
            <w:shd w:val="clear" w:color="auto" w:fill="FFFFFF"/>
          </w:tcPr>
          <w:p w14:paraId="47FCC92E" w14:textId="77777777" w:rsidR="004C26EE" w:rsidRDefault="00C72362">
            <w:pPr>
              <w:rPr>
                <w:lang w:val="en-GB"/>
              </w:rPr>
            </w:pPr>
            <w:r>
              <w:rPr>
                <w:lang w:val="en-GB"/>
              </w:rPr>
              <w:t>Translation Approved (80%)</w:t>
            </w:r>
          </w:p>
        </w:tc>
        <w:tc>
          <w:tcPr>
            <w:tcW w:w="0" w:type="auto"/>
            <w:shd w:val="clear" w:color="auto" w:fill="FFFFFF"/>
          </w:tcPr>
          <w:p w14:paraId="47BEC499" w14:textId="77777777" w:rsidR="004C26EE" w:rsidRDefault="00C72362">
            <w:pPr>
              <w:rPr>
                <w:lang w:val="en-GB"/>
              </w:rPr>
            </w:pPr>
            <w:r>
              <w:rPr>
                <w:lang w:val="en-GB"/>
              </w:rPr>
              <w:t>(1) The RSC Interoperability Constituent Statement records the RSC results of the Interoperability Constituent (e.g. Cab Radio or EDOR) to the RSC Type(s) that is valid regardless of the specific configuration of the Interoperability Constituents.</w:t>
            </w:r>
          </w:p>
        </w:tc>
        <w:tc>
          <w:tcPr>
            <w:tcW w:w="0" w:type="auto"/>
            <w:shd w:val="clear" w:color="auto" w:fill="FFFFFF"/>
          </w:tcPr>
          <w:p w14:paraId="7C890815" w14:textId="77777777" w:rsidR="004C26EE" w:rsidRDefault="00C72362">
            <w:pPr>
              <w:rPr>
                <w:lang w:val="sr-Cyrl-RS"/>
              </w:rPr>
            </w:pPr>
            <w:r>
              <w:rPr>
                <w:lang w:val="sr-Cyrl-RS"/>
              </w:rPr>
              <w:t xml:space="preserve">1) у изјави о компатибилности радио-система за чинилац интероперабилности евидентирани су резултати компатибилности радио-система за чинилац интероперабилности (нпр. кабински радио или </w:t>
            </w:r>
            <w:r>
              <w:rPr>
                <w:rStyle w:val="Tag"/>
                <w:lang w:val="sr-Cyrl-RS"/>
              </w:rPr>
              <w:t>&lt;Italic&gt;</w:t>
            </w:r>
            <w:r>
              <w:rPr>
                <w:lang w:val="sr-Cyrl-RS"/>
              </w:rPr>
              <w:t>EDOR</w:t>
            </w:r>
            <w:r>
              <w:rPr>
                <w:rStyle w:val="Tag"/>
                <w:lang w:val="sr-Cyrl-RS"/>
              </w:rPr>
              <w:t>&lt;/Italic&gt;</w:t>
            </w:r>
            <w:r>
              <w:rPr>
                <w:lang w:val="sr-Cyrl-RS"/>
              </w:rPr>
              <w:t>) са типовима компатибилности радио-система који су важећи без обзира на специфичну конфигурацију чинилаца интероперабилности у возилу.</w:t>
            </w:r>
          </w:p>
        </w:tc>
      </w:tr>
      <w:tr w:rsidR="004C26EE" w14:paraId="17EB0744" w14:textId="77777777">
        <w:tc>
          <w:tcPr>
            <w:tcW w:w="0" w:type="auto"/>
            <w:shd w:val="clear" w:color="auto" w:fill="FFFFFF"/>
          </w:tcPr>
          <w:p w14:paraId="3D109845" w14:textId="77777777" w:rsidR="004C26EE" w:rsidRDefault="00C72362">
            <w:pPr>
              <w:rPr>
                <w:lang w:val="en-GB"/>
              </w:rPr>
            </w:pPr>
            <w:r>
              <w:rPr>
                <w:rStyle w:val="SegmentID"/>
                <w:lang w:val="en-GB"/>
              </w:rPr>
              <w:t>1327</w:t>
            </w:r>
            <w:r>
              <w:rPr>
                <w:rStyle w:val="TransUnitID"/>
                <w:lang w:val="en-GB"/>
              </w:rPr>
              <w:t>440e94f3-1474-487d-ad26-934458d26ca4</w:t>
            </w:r>
          </w:p>
        </w:tc>
        <w:tc>
          <w:tcPr>
            <w:tcW w:w="0" w:type="auto"/>
            <w:shd w:val="clear" w:color="auto" w:fill="FFFFFF"/>
          </w:tcPr>
          <w:p w14:paraId="40AE56D9" w14:textId="77777777" w:rsidR="004C26EE" w:rsidRDefault="00C72362">
            <w:pPr>
              <w:rPr>
                <w:lang w:val="en-GB"/>
              </w:rPr>
            </w:pPr>
            <w:r>
              <w:rPr>
                <w:lang w:val="en-GB"/>
              </w:rPr>
              <w:t>Translation Approved (88%)</w:t>
            </w:r>
          </w:p>
        </w:tc>
        <w:tc>
          <w:tcPr>
            <w:tcW w:w="0" w:type="auto"/>
            <w:shd w:val="clear" w:color="auto" w:fill="FFFFFF"/>
          </w:tcPr>
          <w:p w14:paraId="7B469D1E" w14:textId="77777777" w:rsidR="004C26EE" w:rsidRDefault="00C72362">
            <w:pPr>
              <w:rPr>
                <w:lang w:val="en-GB"/>
              </w:rPr>
            </w:pPr>
            <w:r>
              <w:rPr>
                <w:lang w:val="en-GB"/>
              </w:rPr>
              <w:t>This document shall be produced by the supplier.</w:t>
            </w:r>
          </w:p>
        </w:tc>
        <w:tc>
          <w:tcPr>
            <w:tcW w:w="0" w:type="auto"/>
            <w:shd w:val="clear" w:color="auto" w:fill="FFFFFF"/>
          </w:tcPr>
          <w:p w14:paraId="5F068361" w14:textId="77777777" w:rsidR="004C26EE" w:rsidRDefault="00C72362">
            <w:pPr>
              <w:rPr>
                <w:lang w:val="sr-Cyrl-RS"/>
              </w:rPr>
            </w:pPr>
            <w:r>
              <w:rPr>
                <w:lang w:val="sr-Cyrl-RS"/>
              </w:rPr>
              <w:t>Овај документ саставља добављач.</w:t>
            </w:r>
          </w:p>
        </w:tc>
      </w:tr>
      <w:tr w:rsidR="004C26EE" w14:paraId="6572290D" w14:textId="77777777">
        <w:tc>
          <w:tcPr>
            <w:tcW w:w="0" w:type="auto"/>
            <w:shd w:val="clear" w:color="auto" w:fill="FFFFFF"/>
          </w:tcPr>
          <w:p w14:paraId="2E828C2D" w14:textId="77777777" w:rsidR="004C26EE" w:rsidRDefault="00C72362">
            <w:pPr>
              <w:rPr>
                <w:lang w:val="en-GB"/>
              </w:rPr>
            </w:pPr>
            <w:r>
              <w:rPr>
                <w:rStyle w:val="SegmentID"/>
                <w:lang w:val="en-GB"/>
              </w:rPr>
              <w:t>1328</w:t>
            </w:r>
            <w:r>
              <w:rPr>
                <w:rStyle w:val="TransUnitID"/>
                <w:lang w:val="en-GB"/>
              </w:rPr>
              <w:t>440e94f3-1474-487d-ad26-934458d26ca4</w:t>
            </w:r>
          </w:p>
        </w:tc>
        <w:tc>
          <w:tcPr>
            <w:tcW w:w="0" w:type="auto"/>
            <w:shd w:val="clear" w:color="auto" w:fill="FFFFFF"/>
          </w:tcPr>
          <w:p w14:paraId="61487755" w14:textId="77777777" w:rsidR="004C26EE" w:rsidRDefault="00C72362">
            <w:pPr>
              <w:rPr>
                <w:lang w:val="en-GB"/>
              </w:rPr>
            </w:pPr>
            <w:r>
              <w:rPr>
                <w:lang w:val="en-GB"/>
              </w:rPr>
              <w:t>Translation Approved (98%)</w:t>
            </w:r>
          </w:p>
        </w:tc>
        <w:tc>
          <w:tcPr>
            <w:tcW w:w="0" w:type="auto"/>
            <w:shd w:val="clear" w:color="auto" w:fill="FFFFFF"/>
          </w:tcPr>
          <w:p w14:paraId="3416E1AE" w14:textId="77777777" w:rsidR="004C26EE" w:rsidRDefault="00C72362">
            <w:pPr>
              <w:rPr>
                <w:lang w:val="en-GB"/>
              </w:rPr>
            </w:pPr>
            <w:r>
              <w:rPr>
                <w:lang w:val="en-GB"/>
              </w:rPr>
              <w:t>The template provided in Appendix C.4 or C.6 shall be used.</w:t>
            </w:r>
          </w:p>
        </w:tc>
        <w:tc>
          <w:tcPr>
            <w:tcW w:w="0" w:type="auto"/>
            <w:shd w:val="clear" w:color="auto" w:fill="FFFFFF"/>
          </w:tcPr>
          <w:p w14:paraId="6CDC95F7" w14:textId="0353FCE1" w:rsidR="004C26EE" w:rsidRDefault="00C72362">
            <w:pPr>
              <w:rPr>
                <w:lang w:val="sr-Cyrl-RS"/>
              </w:rPr>
            </w:pPr>
            <w:r>
              <w:rPr>
                <w:lang w:val="sr-Cyrl-RS"/>
              </w:rPr>
              <w:t xml:space="preserve">Користи се образац који је дат у </w:t>
            </w:r>
            <w:r w:rsidR="001671A7">
              <w:rPr>
                <w:lang w:val="sr-Cyrl-RS"/>
              </w:rPr>
              <w:t>додацима</w:t>
            </w:r>
            <w:r>
              <w:rPr>
                <w:lang w:val="sr-Cyrl-RS"/>
              </w:rPr>
              <w:t xml:space="preserve"> В.4 или В.6.</w:t>
            </w:r>
          </w:p>
        </w:tc>
      </w:tr>
      <w:tr w:rsidR="004C26EE" w14:paraId="7FD3B8DB" w14:textId="77777777">
        <w:tc>
          <w:tcPr>
            <w:tcW w:w="0" w:type="auto"/>
            <w:shd w:val="clear" w:color="auto" w:fill="FFFFFF"/>
          </w:tcPr>
          <w:p w14:paraId="679DCF88" w14:textId="77777777" w:rsidR="004C26EE" w:rsidRDefault="00C72362">
            <w:pPr>
              <w:rPr>
                <w:lang w:val="en-GB"/>
              </w:rPr>
            </w:pPr>
            <w:r>
              <w:rPr>
                <w:rStyle w:val="SegmentID"/>
                <w:lang w:val="en-GB"/>
              </w:rPr>
              <w:t>1329</w:t>
            </w:r>
            <w:r>
              <w:rPr>
                <w:rStyle w:val="TransUnitID"/>
                <w:lang w:val="en-GB"/>
              </w:rPr>
              <w:t>5fd20db5-ec85-442f-abf9-8c71b685622c</w:t>
            </w:r>
          </w:p>
        </w:tc>
        <w:tc>
          <w:tcPr>
            <w:tcW w:w="0" w:type="auto"/>
            <w:shd w:val="clear" w:color="auto" w:fill="FFFFFF"/>
          </w:tcPr>
          <w:p w14:paraId="2C2F7F41" w14:textId="77777777" w:rsidR="004C26EE" w:rsidRDefault="00C72362">
            <w:pPr>
              <w:rPr>
                <w:lang w:val="en-GB"/>
              </w:rPr>
            </w:pPr>
            <w:r>
              <w:rPr>
                <w:lang w:val="en-GB"/>
              </w:rPr>
              <w:t>Translation Approved (98%)</w:t>
            </w:r>
          </w:p>
        </w:tc>
        <w:tc>
          <w:tcPr>
            <w:tcW w:w="0" w:type="auto"/>
            <w:shd w:val="clear" w:color="auto" w:fill="FFFFFF"/>
          </w:tcPr>
          <w:p w14:paraId="3531BB34" w14:textId="77777777" w:rsidR="004C26EE" w:rsidRDefault="00C72362">
            <w:pPr>
              <w:rPr>
                <w:lang w:val="en-GB"/>
              </w:rPr>
            </w:pPr>
            <w:r>
              <w:rPr>
                <w:lang w:val="en-GB"/>
              </w:rPr>
              <w:t>(2) The RSC Interoperability Constituent Statement shall include the summary of the findings and conditions of RSC Check Report(s) on the results of the RSC checks passed (defined in one or more RSC Type), which are valid independently from the specific configuration parameters of the on-board Interoperability Constituent and can therefore be used in every applicable on-board CCS subsystem level.</w:t>
            </w:r>
          </w:p>
        </w:tc>
        <w:tc>
          <w:tcPr>
            <w:tcW w:w="0" w:type="auto"/>
            <w:shd w:val="clear" w:color="auto" w:fill="FFFFFF"/>
          </w:tcPr>
          <w:p w14:paraId="4FE78485" w14:textId="77777777" w:rsidR="004C26EE" w:rsidRDefault="00C72362">
            <w:pPr>
              <w:rPr>
                <w:lang w:val="sr-Cyrl-RS"/>
              </w:rPr>
            </w:pPr>
            <w:r>
              <w:rPr>
                <w:lang w:val="sr-Cyrl-RS"/>
              </w:rPr>
              <w:t>2) Изјава о компатибилности радио-система за чинилац интероперабилности садржи сажетак налаза и услова из извештаја о провери компатибилности радио-система у вези са резултатима успешно извршених провера компатибилности радио-система (утврђеним у једном или више типова компатибилности радио-система), који су важећи независно од специфичних параметара конфигурације чиниоца интероперабилности у возилу и који се стога могу користити на свим нивоима подсистема контроле, управљања и сигнализације у возилу, који се примењују.</w:t>
            </w:r>
          </w:p>
        </w:tc>
      </w:tr>
      <w:tr w:rsidR="004C26EE" w14:paraId="410A1073" w14:textId="77777777">
        <w:tc>
          <w:tcPr>
            <w:tcW w:w="0" w:type="auto"/>
            <w:shd w:val="clear" w:color="auto" w:fill="FFFFFF"/>
          </w:tcPr>
          <w:p w14:paraId="7867A1E4" w14:textId="77777777" w:rsidR="004C26EE" w:rsidRDefault="00C72362">
            <w:pPr>
              <w:rPr>
                <w:lang w:val="en-GB"/>
              </w:rPr>
            </w:pPr>
            <w:r>
              <w:rPr>
                <w:rStyle w:val="SegmentID"/>
                <w:lang w:val="en-GB"/>
              </w:rPr>
              <w:t>1330</w:t>
            </w:r>
            <w:r>
              <w:rPr>
                <w:rStyle w:val="TransUnitID"/>
                <w:lang w:val="en-GB"/>
              </w:rPr>
              <w:t>0ac1f9a7-bcf6-4fb0-8174-97c0d78823fb</w:t>
            </w:r>
          </w:p>
        </w:tc>
        <w:tc>
          <w:tcPr>
            <w:tcW w:w="0" w:type="auto"/>
            <w:shd w:val="clear" w:color="auto" w:fill="FFFFFF"/>
          </w:tcPr>
          <w:p w14:paraId="3ABA9D3E" w14:textId="77777777" w:rsidR="004C26EE" w:rsidRDefault="00C72362">
            <w:pPr>
              <w:rPr>
                <w:lang w:val="en-GB"/>
              </w:rPr>
            </w:pPr>
            <w:r>
              <w:rPr>
                <w:lang w:val="en-GB"/>
              </w:rPr>
              <w:t>Translation Approved (100%)</w:t>
            </w:r>
          </w:p>
        </w:tc>
        <w:tc>
          <w:tcPr>
            <w:tcW w:w="0" w:type="auto"/>
            <w:shd w:val="clear" w:color="auto" w:fill="FFFFFF"/>
          </w:tcPr>
          <w:p w14:paraId="242F1F47" w14:textId="77777777" w:rsidR="004C26EE" w:rsidRDefault="00C72362">
            <w:pPr>
              <w:rPr>
                <w:lang w:val="en-GB"/>
              </w:rPr>
            </w:pPr>
            <w:r>
              <w:rPr>
                <w:lang w:val="en-GB"/>
              </w:rPr>
              <w:t>(3) The RSC Interoperability Constituent Statement shall include the list of RSC checks performed for the RSC Type(s).</w:t>
            </w:r>
          </w:p>
        </w:tc>
        <w:tc>
          <w:tcPr>
            <w:tcW w:w="0" w:type="auto"/>
            <w:shd w:val="clear" w:color="auto" w:fill="FFFFFF"/>
          </w:tcPr>
          <w:p w14:paraId="3ECFB2C5" w14:textId="77777777" w:rsidR="004C26EE" w:rsidRDefault="00C72362">
            <w:pPr>
              <w:rPr>
                <w:lang w:val="sr-Cyrl-RS"/>
              </w:rPr>
            </w:pPr>
            <w:r>
              <w:rPr>
                <w:lang w:val="sr-Cyrl-RS"/>
              </w:rPr>
              <w:t xml:space="preserve">3) Изјава о </w:t>
            </w:r>
            <w:r>
              <w:rPr>
                <w:rStyle w:val="Tag"/>
                <w:lang w:val="sr-Cyrl-RS"/>
              </w:rPr>
              <w:t>&lt;Italic&gt;</w:t>
            </w:r>
            <w:r>
              <w:rPr>
                <w:lang w:val="sr-Cyrl-RS"/>
              </w:rPr>
              <w:t>RSC</w:t>
            </w:r>
            <w:r>
              <w:rPr>
                <w:rStyle w:val="Tag"/>
                <w:lang w:val="sr-Cyrl-RS"/>
              </w:rPr>
              <w:t>&lt;/Italic&gt;</w:t>
            </w:r>
            <w:r>
              <w:rPr>
                <w:lang w:val="sr-Cyrl-RS"/>
              </w:rPr>
              <w:t xml:space="preserve">-у за чинилац интероперабилности садржи списак провера </w:t>
            </w:r>
            <w:r>
              <w:rPr>
                <w:rStyle w:val="Tag"/>
                <w:lang w:val="sr-Cyrl-RS"/>
              </w:rPr>
              <w:t>&lt;Italic&gt;</w:t>
            </w:r>
            <w:r>
              <w:rPr>
                <w:lang w:val="sr-Cyrl-RS"/>
              </w:rPr>
              <w:t>RSC</w:t>
            </w:r>
            <w:r>
              <w:rPr>
                <w:rStyle w:val="Tag"/>
                <w:lang w:val="sr-Cyrl-RS"/>
              </w:rPr>
              <w:t>&lt;/Italic&gt;</w:t>
            </w:r>
            <w:r>
              <w:rPr>
                <w:lang w:val="sr-Cyrl-RS"/>
              </w:rPr>
              <w:t xml:space="preserve">-а које су извршене за типове </w:t>
            </w:r>
            <w:r>
              <w:rPr>
                <w:rStyle w:val="Tag"/>
                <w:lang w:val="sr-Cyrl-RS"/>
              </w:rPr>
              <w:t>&lt;Italic&gt;</w:t>
            </w:r>
            <w:r>
              <w:rPr>
                <w:lang w:val="sr-Cyrl-RS"/>
              </w:rPr>
              <w:t>RSC</w:t>
            </w:r>
            <w:r>
              <w:rPr>
                <w:rStyle w:val="Tag"/>
                <w:lang w:val="sr-Cyrl-RS"/>
              </w:rPr>
              <w:t>&lt;/Italic&gt;</w:t>
            </w:r>
            <w:r>
              <w:rPr>
                <w:lang w:val="sr-Cyrl-RS"/>
              </w:rPr>
              <w:t>-а.</w:t>
            </w:r>
          </w:p>
        </w:tc>
      </w:tr>
      <w:tr w:rsidR="004C26EE" w14:paraId="54CB9B7E" w14:textId="77777777">
        <w:tc>
          <w:tcPr>
            <w:tcW w:w="0" w:type="auto"/>
            <w:shd w:val="clear" w:color="auto" w:fill="FFFFFF"/>
          </w:tcPr>
          <w:p w14:paraId="3A25E04C" w14:textId="77777777" w:rsidR="004C26EE" w:rsidRDefault="00C72362">
            <w:pPr>
              <w:rPr>
                <w:lang w:val="en-GB"/>
              </w:rPr>
            </w:pPr>
            <w:r>
              <w:rPr>
                <w:rStyle w:val="SegmentID"/>
                <w:lang w:val="en-GB"/>
              </w:rPr>
              <w:t>1331</w:t>
            </w:r>
            <w:r>
              <w:rPr>
                <w:rStyle w:val="TransUnitID"/>
                <w:lang w:val="en-GB"/>
              </w:rPr>
              <w:t>bacaab50-e56b-4105-a01b-c2f84850584d</w:t>
            </w:r>
          </w:p>
        </w:tc>
        <w:tc>
          <w:tcPr>
            <w:tcW w:w="0" w:type="auto"/>
            <w:shd w:val="clear" w:color="auto" w:fill="FFFFFF"/>
          </w:tcPr>
          <w:p w14:paraId="5A1A9940" w14:textId="77777777" w:rsidR="004C26EE" w:rsidRDefault="00C72362">
            <w:pPr>
              <w:rPr>
                <w:lang w:val="en-GB"/>
              </w:rPr>
            </w:pPr>
            <w:r>
              <w:rPr>
                <w:lang w:val="en-GB"/>
              </w:rPr>
              <w:t>Translation Approved (CM)</w:t>
            </w:r>
          </w:p>
        </w:tc>
        <w:tc>
          <w:tcPr>
            <w:tcW w:w="0" w:type="auto"/>
            <w:shd w:val="clear" w:color="auto" w:fill="FFFFFF"/>
          </w:tcPr>
          <w:p w14:paraId="49761DB1" w14:textId="77777777" w:rsidR="004C26EE" w:rsidRDefault="00C72362">
            <w:pPr>
              <w:rPr>
                <w:lang w:val="en-GB"/>
              </w:rPr>
            </w:pPr>
            <w:r>
              <w:rPr>
                <w:lang w:val="en-GB"/>
              </w:rPr>
              <w:t>(4) The RSC Interoperability Constituent Statement shall include the reference to the NoBo assessment Report according to 6.2.4.3 (ETCS and radio system compatibility checks for Interoperability Constituent).</w:t>
            </w:r>
          </w:p>
        </w:tc>
        <w:tc>
          <w:tcPr>
            <w:tcW w:w="0" w:type="auto"/>
            <w:shd w:val="clear" w:color="auto" w:fill="FFFFFF"/>
          </w:tcPr>
          <w:p w14:paraId="535DE94A" w14:textId="77777777" w:rsidR="004C26EE" w:rsidRDefault="00C72362">
            <w:pPr>
              <w:rPr>
                <w:lang w:val="sr-Cyrl-RS"/>
              </w:rPr>
            </w:pPr>
            <w:r>
              <w:rPr>
                <w:lang w:val="sr-Cyrl-RS"/>
              </w:rPr>
              <w:t xml:space="preserve">4) Изјава о </w:t>
            </w:r>
            <w:r>
              <w:rPr>
                <w:rStyle w:val="Tag"/>
                <w:lang w:val="sr-Cyrl-RS"/>
              </w:rPr>
              <w:t>&lt;Italic&gt;</w:t>
            </w:r>
            <w:r>
              <w:rPr>
                <w:lang w:val="sr-Cyrl-RS"/>
              </w:rPr>
              <w:t>RSC</w:t>
            </w:r>
            <w:r>
              <w:rPr>
                <w:rStyle w:val="Tag"/>
                <w:lang w:val="sr-Cyrl-RS"/>
              </w:rPr>
              <w:t>&lt;/Italic&gt;</w:t>
            </w:r>
            <w:r>
              <w:rPr>
                <w:lang w:val="sr-Cyrl-RS"/>
              </w:rPr>
              <w:t xml:space="preserve">-у за чинилац интероперабилности садржи упућивање на извештај о оцени пријављеног тела према тачки 6.2.4.3. (Провере компатибилности система </w:t>
            </w:r>
            <w:r>
              <w:rPr>
                <w:rStyle w:val="Tag"/>
                <w:lang w:val="sr-Cyrl-RS"/>
              </w:rPr>
              <w:t>&lt;Italic&gt;</w:t>
            </w:r>
            <w:r>
              <w:rPr>
                <w:lang w:val="sr-Cyrl-RS"/>
              </w:rPr>
              <w:t>ETCS</w:t>
            </w:r>
            <w:r>
              <w:rPr>
                <w:rStyle w:val="Tag"/>
                <w:lang w:val="sr-Cyrl-RS"/>
              </w:rPr>
              <w:t>&lt;/Italic&gt;</w:t>
            </w:r>
            <w:r>
              <w:rPr>
                <w:lang w:val="sr-Cyrl-RS"/>
              </w:rPr>
              <w:t xml:space="preserve"> и радио-система за чинилац интероперабилности).</w:t>
            </w:r>
          </w:p>
        </w:tc>
      </w:tr>
      <w:tr w:rsidR="004C26EE" w14:paraId="63498D11" w14:textId="77777777">
        <w:tc>
          <w:tcPr>
            <w:tcW w:w="0" w:type="auto"/>
            <w:shd w:val="clear" w:color="auto" w:fill="FFFFFF"/>
          </w:tcPr>
          <w:p w14:paraId="221901EC" w14:textId="77777777" w:rsidR="004C26EE" w:rsidRDefault="00C72362">
            <w:pPr>
              <w:rPr>
                <w:lang w:val="en-GB"/>
              </w:rPr>
            </w:pPr>
            <w:r>
              <w:rPr>
                <w:rStyle w:val="SegmentID"/>
                <w:lang w:val="en-GB"/>
              </w:rPr>
              <w:t>1332</w:t>
            </w:r>
            <w:r>
              <w:rPr>
                <w:rStyle w:val="TransUnitID"/>
                <w:lang w:val="en-GB"/>
              </w:rPr>
              <w:t>4ae58447-4edf-4351-8792-4cbbc28b94dc</w:t>
            </w:r>
          </w:p>
        </w:tc>
        <w:tc>
          <w:tcPr>
            <w:tcW w:w="0" w:type="auto"/>
            <w:shd w:val="clear" w:color="auto" w:fill="FFFFFF"/>
          </w:tcPr>
          <w:p w14:paraId="346B89B6" w14:textId="77777777" w:rsidR="004C26EE" w:rsidRDefault="00C72362">
            <w:pPr>
              <w:rPr>
                <w:lang w:val="en-GB"/>
              </w:rPr>
            </w:pPr>
            <w:r>
              <w:rPr>
                <w:lang w:val="en-GB"/>
              </w:rPr>
              <w:t>Translation Approved (100%)</w:t>
            </w:r>
          </w:p>
        </w:tc>
        <w:tc>
          <w:tcPr>
            <w:tcW w:w="0" w:type="auto"/>
            <w:shd w:val="clear" w:color="auto" w:fill="FFFFFF"/>
          </w:tcPr>
          <w:p w14:paraId="1C8ECFD4" w14:textId="77777777" w:rsidR="004C26EE" w:rsidRDefault="00C72362">
            <w:pPr>
              <w:rPr>
                <w:lang w:val="en-GB"/>
              </w:rPr>
            </w:pPr>
            <w:r>
              <w:rPr>
                <w:lang w:val="en-GB"/>
              </w:rPr>
              <w:t>The RSC of the specific on-board CCS subsystem with respect to one or more RSC Type(s) is laid down in the RSC Statement.</w:t>
            </w:r>
          </w:p>
        </w:tc>
        <w:tc>
          <w:tcPr>
            <w:tcW w:w="0" w:type="auto"/>
            <w:shd w:val="clear" w:color="auto" w:fill="FFFFFF"/>
          </w:tcPr>
          <w:p w14:paraId="2DC7C126" w14:textId="77777777" w:rsidR="004C26EE" w:rsidRDefault="00C72362">
            <w:pPr>
              <w:rPr>
                <w:lang w:val="sr-Cyrl-RS"/>
              </w:rPr>
            </w:pPr>
            <w:r>
              <w:rPr>
                <w:lang w:val="sr-Cyrl-RS"/>
              </w:rPr>
              <w:t>Компатибилност радио-система специфичног подсистема контроле, управљања и сигнализације у возилу кад је реч о једном или више типова компатибилности радио-система утврђен је у изјави о компатибилности радио-система.</w:t>
            </w:r>
          </w:p>
        </w:tc>
      </w:tr>
      <w:tr w:rsidR="004C26EE" w14:paraId="528C1430" w14:textId="77777777">
        <w:tc>
          <w:tcPr>
            <w:tcW w:w="0" w:type="auto"/>
            <w:shd w:val="clear" w:color="auto" w:fill="FFFFFF"/>
          </w:tcPr>
          <w:p w14:paraId="17B5C335" w14:textId="77777777" w:rsidR="004C26EE" w:rsidRDefault="00C72362">
            <w:pPr>
              <w:rPr>
                <w:lang w:val="en-GB"/>
              </w:rPr>
            </w:pPr>
            <w:r>
              <w:rPr>
                <w:rStyle w:val="SegmentID"/>
                <w:lang w:val="en-GB"/>
              </w:rPr>
              <w:t>1333</w:t>
            </w:r>
            <w:r>
              <w:rPr>
                <w:rStyle w:val="TransUnitID"/>
                <w:lang w:val="en-GB"/>
              </w:rPr>
              <w:t>4ae58447-4edf-4351-8792-4cbbc28b94dc</w:t>
            </w:r>
          </w:p>
        </w:tc>
        <w:tc>
          <w:tcPr>
            <w:tcW w:w="0" w:type="auto"/>
            <w:shd w:val="clear" w:color="auto" w:fill="FFFFFF"/>
          </w:tcPr>
          <w:p w14:paraId="330E8FA9" w14:textId="77777777" w:rsidR="004C26EE" w:rsidRDefault="00C72362">
            <w:pPr>
              <w:rPr>
                <w:lang w:val="en-GB"/>
              </w:rPr>
            </w:pPr>
            <w:r>
              <w:rPr>
                <w:lang w:val="en-GB"/>
              </w:rPr>
              <w:t>Translation Approved (CM)</w:t>
            </w:r>
          </w:p>
        </w:tc>
        <w:tc>
          <w:tcPr>
            <w:tcW w:w="0" w:type="auto"/>
            <w:shd w:val="clear" w:color="auto" w:fill="FFFFFF"/>
          </w:tcPr>
          <w:p w14:paraId="50AA2434" w14:textId="77777777" w:rsidR="004C26EE" w:rsidRDefault="00C72362">
            <w:pPr>
              <w:rPr>
                <w:lang w:val="en-GB"/>
              </w:rPr>
            </w:pPr>
            <w:r>
              <w:rPr>
                <w:lang w:val="en-GB"/>
              </w:rPr>
              <w:t>The template provided in Appendix C.3 or C.5 shall be used.</w:t>
            </w:r>
          </w:p>
        </w:tc>
        <w:tc>
          <w:tcPr>
            <w:tcW w:w="0" w:type="auto"/>
            <w:shd w:val="clear" w:color="auto" w:fill="FFFFFF"/>
          </w:tcPr>
          <w:p w14:paraId="2A3BC89E" w14:textId="77777777" w:rsidR="004C26EE" w:rsidRDefault="00C72362">
            <w:pPr>
              <w:rPr>
                <w:lang w:val="sr-Cyrl-RS"/>
              </w:rPr>
            </w:pPr>
            <w:r>
              <w:rPr>
                <w:lang w:val="sr-Cyrl-RS"/>
              </w:rPr>
              <w:t>Користи се образац који је дат у додацима В.3 или В.5.</w:t>
            </w:r>
          </w:p>
        </w:tc>
      </w:tr>
      <w:tr w:rsidR="004C26EE" w14:paraId="3C162341" w14:textId="77777777">
        <w:tc>
          <w:tcPr>
            <w:tcW w:w="0" w:type="auto"/>
            <w:shd w:val="clear" w:color="auto" w:fill="FFFFFF"/>
          </w:tcPr>
          <w:p w14:paraId="62EF5784" w14:textId="77777777" w:rsidR="004C26EE" w:rsidRDefault="00C72362">
            <w:pPr>
              <w:rPr>
                <w:lang w:val="en-GB"/>
              </w:rPr>
            </w:pPr>
            <w:r>
              <w:rPr>
                <w:rStyle w:val="SegmentID"/>
                <w:lang w:val="en-GB"/>
              </w:rPr>
              <w:t>1334</w:t>
            </w:r>
            <w:r>
              <w:rPr>
                <w:rStyle w:val="TransUnitID"/>
                <w:lang w:val="en-GB"/>
              </w:rPr>
              <w:t>3f79d0ed-4ba2-4074-a900-3e2e66a85ce8</w:t>
            </w:r>
          </w:p>
        </w:tc>
        <w:tc>
          <w:tcPr>
            <w:tcW w:w="0" w:type="auto"/>
            <w:shd w:val="clear" w:color="auto" w:fill="FFFFFF"/>
          </w:tcPr>
          <w:p w14:paraId="12FD5A3E" w14:textId="77777777" w:rsidR="004C26EE" w:rsidRDefault="00C72362">
            <w:pPr>
              <w:rPr>
                <w:lang w:val="en-GB"/>
              </w:rPr>
            </w:pPr>
            <w:r>
              <w:rPr>
                <w:lang w:val="en-GB"/>
              </w:rPr>
              <w:t>Translation Approved (97%)</w:t>
            </w:r>
          </w:p>
        </w:tc>
        <w:tc>
          <w:tcPr>
            <w:tcW w:w="0" w:type="auto"/>
            <w:shd w:val="clear" w:color="auto" w:fill="FFFFFF"/>
          </w:tcPr>
          <w:p w14:paraId="1C7BB698" w14:textId="77777777" w:rsidR="004C26EE" w:rsidRDefault="00C72362">
            <w:pPr>
              <w:rPr>
                <w:lang w:val="en-GB"/>
              </w:rPr>
            </w:pPr>
            <w:r>
              <w:rPr>
                <w:lang w:val="en-GB"/>
              </w:rPr>
              <w:t>At subsystem level, the RSC Statement shall also include the summary of the Check Report and shall demonstrate the fulfilment of the required RSC checks (for each RSC Type included in the Statement) published in the Agency ESC/RSC technical document in addition to already provided RSC interoperability constituent statements.</w:t>
            </w:r>
          </w:p>
        </w:tc>
        <w:tc>
          <w:tcPr>
            <w:tcW w:w="0" w:type="auto"/>
            <w:shd w:val="clear" w:color="auto" w:fill="FFFFFF"/>
          </w:tcPr>
          <w:p w14:paraId="5118B64A" w14:textId="77777777" w:rsidR="004C26EE" w:rsidRDefault="00C72362">
            <w:pPr>
              <w:rPr>
                <w:lang w:val="sr-Cyrl-RS"/>
              </w:rPr>
            </w:pPr>
            <w:r>
              <w:rPr>
                <w:lang w:val="sr-Cyrl-RS"/>
              </w:rPr>
              <w:t xml:space="preserve">На нивоу подсистема, изјава о компатибилности радио-система такође садржи сажетак извештаја о провери и доказује да су извршене захтеване провере компатибилности радио-система (за сваки тип компатибилности радио-система укључен у изјаву), објављене у техничком документу о </w:t>
            </w:r>
            <w:r>
              <w:rPr>
                <w:rStyle w:val="Tag"/>
                <w:lang w:val="sr-Cyrl-RS"/>
              </w:rPr>
              <w:t>&lt;Italic&gt;</w:t>
            </w:r>
            <w:r>
              <w:rPr>
                <w:lang w:val="sr-Cyrl-RS"/>
              </w:rPr>
              <w:t>ESC</w:t>
            </w:r>
            <w:r>
              <w:rPr>
                <w:rStyle w:val="Tag"/>
                <w:lang w:val="sr-Cyrl-RS"/>
              </w:rPr>
              <w:t>&lt;/Italic&gt;</w:t>
            </w:r>
            <w:r>
              <w:rPr>
                <w:lang w:val="sr-Cyrl-RS"/>
              </w:rPr>
              <w:t>-у/</w:t>
            </w:r>
            <w:r>
              <w:rPr>
                <w:rStyle w:val="Tag"/>
                <w:lang w:val="sr-Cyrl-RS"/>
              </w:rPr>
              <w:t>&lt;Italic&gt;</w:t>
            </w:r>
            <w:r>
              <w:rPr>
                <w:lang w:val="sr-Cyrl-RS"/>
              </w:rPr>
              <w:t>RSC</w:t>
            </w:r>
            <w:r>
              <w:rPr>
                <w:rStyle w:val="Tag"/>
                <w:lang w:val="sr-Cyrl-RS"/>
              </w:rPr>
              <w:t>&lt;/Italic&gt;</w:t>
            </w:r>
            <w:r>
              <w:rPr>
                <w:lang w:val="sr-Cyrl-RS"/>
              </w:rPr>
              <w:t>-у Агенције, поред већ достављених изјава о компатибилности радио-система за чинилац интероперабилности.</w:t>
            </w:r>
          </w:p>
        </w:tc>
      </w:tr>
      <w:tr w:rsidR="004C26EE" w14:paraId="28CECE62" w14:textId="77777777">
        <w:tc>
          <w:tcPr>
            <w:tcW w:w="0" w:type="auto"/>
            <w:shd w:val="clear" w:color="auto" w:fill="FFFFFF"/>
          </w:tcPr>
          <w:p w14:paraId="38533D72" w14:textId="77777777" w:rsidR="004C26EE" w:rsidRDefault="00C72362">
            <w:pPr>
              <w:rPr>
                <w:lang w:val="en-GB"/>
              </w:rPr>
            </w:pPr>
            <w:r>
              <w:rPr>
                <w:rStyle w:val="SegmentID"/>
                <w:lang w:val="en-GB"/>
              </w:rPr>
              <w:t>1335</w:t>
            </w:r>
            <w:r>
              <w:rPr>
                <w:rStyle w:val="TransUnitID"/>
                <w:lang w:val="en-GB"/>
              </w:rPr>
              <w:t>186eb75a-1a0c-47ad-8dc7-6d839e568bd1</w:t>
            </w:r>
          </w:p>
        </w:tc>
        <w:tc>
          <w:tcPr>
            <w:tcW w:w="0" w:type="auto"/>
            <w:shd w:val="clear" w:color="auto" w:fill="FFFFFF"/>
          </w:tcPr>
          <w:p w14:paraId="6C69072B" w14:textId="77777777" w:rsidR="004C26EE" w:rsidRDefault="00C72362">
            <w:pPr>
              <w:rPr>
                <w:lang w:val="en-GB"/>
              </w:rPr>
            </w:pPr>
            <w:r>
              <w:rPr>
                <w:lang w:val="en-GB"/>
              </w:rPr>
              <w:t>Translation Approved (100%)</w:t>
            </w:r>
          </w:p>
        </w:tc>
        <w:tc>
          <w:tcPr>
            <w:tcW w:w="0" w:type="auto"/>
            <w:shd w:val="clear" w:color="auto" w:fill="FFFFFF"/>
          </w:tcPr>
          <w:p w14:paraId="1444E4C6" w14:textId="77777777" w:rsidR="004C26EE" w:rsidRDefault="00C72362">
            <w:pPr>
              <w:rPr>
                <w:lang w:val="en-GB"/>
              </w:rPr>
            </w:pPr>
            <w:r>
              <w:rPr>
                <w:lang w:val="en-GB"/>
              </w:rPr>
              <w:t>The RSC Statement shall also include the full list of RSC Interoperability Constituent statements taken into account in the assessment (if any), the conditions (if any) with respect to the different RSC Types and the NoBo Assessment Report according to 6.3.3.1 (ETCS and radio system compatibility checks).</w:t>
            </w:r>
          </w:p>
        </w:tc>
        <w:tc>
          <w:tcPr>
            <w:tcW w:w="0" w:type="auto"/>
            <w:shd w:val="clear" w:color="auto" w:fill="FFFFFF"/>
          </w:tcPr>
          <w:p w14:paraId="320945FD" w14:textId="77777777" w:rsidR="004C26EE" w:rsidRDefault="00C72362">
            <w:pPr>
              <w:rPr>
                <w:lang w:val="sr-Cyrl-RS"/>
              </w:rPr>
            </w:pPr>
            <w:r>
              <w:rPr>
                <w:lang w:val="sr-Cyrl-RS"/>
              </w:rPr>
              <w:t xml:space="preserve">Изјава о </w:t>
            </w:r>
            <w:r>
              <w:rPr>
                <w:rStyle w:val="Tag"/>
                <w:lang w:val="sr-Cyrl-RS"/>
              </w:rPr>
              <w:t>&lt;Italic&gt;</w:t>
            </w:r>
            <w:r>
              <w:rPr>
                <w:lang w:val="sr-Cyrl-RS"/>
              </w:rPr>
              <w:t>RSC</w:t>
            </w:r>
            <w:r>
              <w:rPr>
                <w:rStyle w:val="Tag"/>
                <w:lang w:val="sr-Cyrl-RS"/>
              </w:rPr>
              <w:t>&lt;/Italic&gt;</w:t>
            </w:r>
            <w:r>
              <w:rPr>
                <w:lang w:val="sr-Cyrl-RS"/>
              </w:rPr>
              <w:t xml:space="preserve">-у садржи комплетан списак изјава о </w:t>
            </w:r>
            <w:r>
              <w:rPr>
                <w:rStyle w:val="Tag"/>
                <w:lang w:val="sr-Cyrl-RS"/>
              </w:rPr>
              <w:t>&lt;Italic&gt;</w:t>
            </w:r>
            <w:r>
              <w:rPr>
                <w:lang w:val="sr-Cyrl-RS"/>
              </w:rPr>
              <w:t>RSC</w:t>
            </w:r>
            <w:r>
              <w:rPr>
                <w:rStyle w:val="Tag"/>
                <w:lang w:val="sr-Cyrl-RS"/>
              </w:rPr>
              <w:t>&lt;/Italic&gt;</w:t>
            </w:r>
            <w:r>
              <w:rPr>
                <w:lang w:val="sr-Cyrl-RS"/>
              </w:rPr>
              <w:t xml:space="preserve">-у за чинилац интероперабилности које су узете у обзир током оцене (ако постоји), услове (ако постоје) у вези са различитим типовима </w:t>
            </w:r>
            <w:r>
              <w:rPr>
                <w:rStyle w:val="Tag"/>
                <w:lang w:val="sr-Cyrl-RS"/>
              </w:rPr>
              <w:t>&lt;Italic&gt;</w:t>
            </w:r>
            <w:r>
              <w:rPr>
                <w:lang w:val="sr-Cyrl-RS"/>
              </w:rPr>
              <w:t>RSC</w:t>
            </w:r>
            <w:r>
              <w:rPr>
                <w:rStyle w:val="Tag"/>
                <w:lang w:val="sr-Cyrl-RS"/>
              </w:rPr>
              <w:t>&lt;/Italic&gt;</w:t>
            </w:r>
            <w:r>
              <w:rPr>
                <w:lang w:val="sr-Cyrl-RS"/>
              </w:rPr>
              <w:t xml:space="preserve">-а и извештај о оцени пријављеног тела према тачки 6.3.3.1. (Провере компатибилности система </w:t>
            </w:r>
            <w:r>
              <w:rPr>
                <w:rStyle w:val="Tag"/>
                <w:lang w:val="sr-Cyrl-RS"/>
              </w:rPr>
              <w:t>&lt;Italic&gt;</w:t>
            </w:r>
            <w:r>
              <w:rPr>
                <w:lang w:val="sr-Cyrl-RS"/>
              </w:rPr>
              <w:t>ETCS</w:t>
            </w:r>
            <w:r>
              <w:rPr>
                <w:rStyle w:val="Tag"/>
                <w:lang w:val="sr-Cyrl-RS"/>
              </w:rPr>
              <w:t>&lt;/Italic&gt;</w:t>
            </w:r>
            <w:r>
              <w:rPr>
                <w:lang w:val="sr-Cyrl-RS"/>
              </w:rPr>
              <w:t xml:space="preserve"> и радио-система).</w:t>
            </w:r>
          </w:p>
        </w:tc>
      </w:tr>
      <w:tr w:rsidR="004C26EE" w14:paraId="59A293A7" w14:textId="77777777">
        <w:tc>
          <w:tcPr>
            <w:tcW w:w="0" w:type="auto"/>
            <w:shd w:val="clear" w:color="auto" w:fill="FFFFFF"/>
          </w:tcPr>
          <w:p w14:paraId="20D0466B" w14:textId="77777777" w:rsidR="004C26EE" w:rsidRDefault="00C72362">
            <w:pPr>
              <w:rPr>
                <w:lang w:val="en-GB"/>
              </w:rPr>
            </w:pPr>
            <w:r>
              <w:rPr>
                <w:rStyle w:val="SegmentID"/>
                <w:lang w:val="en-GB"/>
              </w:rPr>
              <w:t>1336</w:t>
            </w:r>
            <w:r>
              <w:rPr>
                <w:rStyle w:val="TransUnitID"/>
                <w:lang w:val="en-GB"/>
              </w:rPr>
              <w:t>0dffaaa1-1143-4559-b483-cb623bcb0e35</w:t>
            </w:r>
          </w:p>
        </w:tc>
        <w:tc>
          <w:tcPr>
            <w:tcW w:w="0" w:type="auto"/>
            <w:shd w:val="clear" w:color="auto" w:fill="FFFFFF"/>
          </w:tcPr>
          <w:p w14:paraId="712A2EEA" w14:textId="77777777" w:rsidR="004C26EE" w:rsidRDefault="00C72362">
            <w:pPr>
              <w:rPr>
                <w:lang w:val="en-GB"/>
              </w:rPr>
            </w:pPr>
            <w:r>
              <w:rPr>
                <w:lang w:val="en-GB"/>
              </w:rPr>
              <w:t>Translation Approved (100%)</w:t>
            </w:r>
          </w:p>
        </w:tc>
        <w:tc>
          <w:tcPr>
            <w:tcW w:w="0" w:type="auto"/>
            <w:shd w:val="clear" w:color="auto" w:fill="FFFFFF"/>
          </w:tcPr>
          <w:p w14:paraId="7A56C21D" w14:textId="77777777" w:rsidR="004C26EE" w:rsidRDefault="00C72362">
            <w:pPr>
              <w:rPr>
                <w:lang w:val="en-GB"/>
              </w:rPr>
            </w:pPr>
            <w:r>
              <w:rPr>
                <w:lang w:val="en-GB"/>
              </w:rPr>
              <w:t>4.2.17.4.</w:t>
            </w:r>
          </w:p>
        </w:tc>
        <w:tc>
          <w:tcPr>
            <w:tcW w:w="0" w:type="auto"/>
            <w:shd w:val="clear" w:color="auto" w:fill="FFFFFF"/>
          </w:tcPr>
          <w:p w14:paraId="6D61BD28" w14:textId="77777777" w:rsidR="004C26EE" w:rsidRDefault="00C72362">
            <w:pPr>
              <w:rPr>
                <w:lang w:val="sr-Cyrl-RS"/>
              </w:rPr>
            </w:pPr>
            <w:r>
              <w:rPr>
                <w:lang w:val="sr-Cyrl-RS"/>
              </w:rPr>
              <w:t>4.2.17.4.</w:t>
            </w:r>
          </w:p>
        </w:tc>
      </w:tr>
      <w:tr w:rsidR="004C26EE" w14:paraId="457A1A7F" w14:textId="77777777">
        <w:tc>
          <w:tcPr>
            <w:tcW w:w="0" w:type="auto"/>
            <w:shd w:val="clear" w:color="auto" w:fill="FFFFFF"/>
          </w:tcPr>
          <w:p w14:paraId="4D074BB4" w14:textId="77777777" w:rsidR="004C26EE" w:rsidRDefault="00C72362">
            <w:pPr>
              <w:rPr>
                <w:lang w:val="en-GB"/>
              </w:rPr>
            </w:pPr>
            <w:r>
              <w:rPr>
                <w:rStyle w:val="SegmentID"/>
                <w:lang w:val="en-GB"/>
              </w:rPr>
              <w:t>1337</w:t>
            </w:r>
            <w:r>
              <w:rPr>
                <w:rStyle w:val="TransUnitID"/>
                <w:lang w:val="en-GB"/>
              </w:rPr>
              <w:t>0dffaaa1-1143-4559-b483-cb623bcb0e35</w:t>
            </w:r>
          </w:p>
        </w:tc>
        <w:tc>
          <w:tcPr>
            <w:tcW w:w="0" w:type="auto"/>
            <w:shd w:val="clear" w:color="auto" w:fill="FFFFFF"/>
          </w:tcPr>
          <w:p w14:paraId="2BF010A8" w14:textId="77777777" w:rsidR="004C26EE" w:rsidRDefault="00C72362">
            <w:pPr>
              <w:rPr>
                <w:lang w:val="en-GB"/>
              </w:rPr>
            </w:pPr>
            <w:r>
              <w:rPr>
                <w:lang w:val="en-GB"/>
              </w:rPr>
              <w:t>Translation Approved (100%)</w:t>
            </w:r>
          </w:p>
        </w:tc>
        <w:tc>
          <w:tcPr>
            <w:tcW w:w="0" w:type="auto"/>
            <w:shd w:val="clear" w:color="auto" w:fill="FFFFFF"/>
          </w:tcPr>
          <w:p w14:paraId="33BBD5D3" w14:textId="77777777" w:rsidR="004C26EE" w:rsidRDefault="00C72362">
            <w:pPr>
              <w:rPr>
                <w:lang w:val="en-GB"/>
              </w:rPr>
            </w:pPr>
            <w:r>
              <w:rPr>
                <w:lang w:val="en-GB"/>
              </w:rPr>
              <w:t>Requirements for Radio System Compatibility</w:t>
            </w:r>
          </w:p>
        </w:tc>
        <w:tc>
          <w:tcPr>
            <w:tcW w:w="0" w:type="auto"/>
            <w:shd w:val="clear" w:color="auto" w:fill="FFFFFF"/>
          </w:tcPr>
          <w:p w14:paraId="4806BC7E" w14:textId="77777777" w:rsidR="004C26EE" w:rsidRDefault="00C72362">
            <w:pPr>
              <w:rPr>
                <w:lang w:val="sr-Cyrl-RS"/>
              </w:rPr>
            </w:pPr>
            <w:r>
              <w:rPr>
                <w:lang w:val="sr-Cyrl-RS"/>
              </w:rPr>
              <w:t>Захтеви за компатибилност радио-система</w:t>
            </w:r>
          </w:p>
        </w:tc>
      </w:tr>
      <w:tr w:rsidR="004C26EE" w14:paraId="099293AB" w14:textId="77777777">
        <w:tc>
          <w:tcPr>
            <w:tcW w:w="0" w:type="auto"/>
            <w:shd w:val="clear" w:color="auto" w:fill="FFFFFF"/>
          </w:tcPr>
          <w:p w14:paraId="7857431D" w14:textId="77777777" w:rsidR="004C26EE" w:rsidRDefault="00C72362">
            <w:pPr>
              <w:rPr>
                <w:lang w:val="en-GB"/>
              </w:rPr>
            </w:pPr>
            <w:r>
              <w:rPr>
                <w:rStyle w:val="SegmentID"/>
                <w:lang w:val="en-GB"/>
              </w:rPr>
              <w:t>1338</w:t>
            </w:r>
            <w:r>
              <w:rPr>
                <w:rStyle w:val="TransUnitID"/>
                <w:lang w:val="en-GB"/>
              </w:rPr>
              <w:t>fc456131-2dde-40c0-8ce0-09676b4ef464</w:t>
            </w:r>
          </w:p>
        </w:tc>
        <w:tc>
          <w:tcPr>
            <w:tcW w:w="0" w:type="auto"/>
            <w:shd w:val="clear" w:color="auto" w:fill="FFFFFF"/>
          </w:tcPr>
          <w:p w14:paraId="46B6AC97" w14:textId="77777777" w:rsidR="004C26EE" w:rsidRDefault="00C72362">
            <w:pPr>
              <w:rPr>
                <w:lang w:val="en-GB"/>
              </w:rPr>
            </w:pPr>
            <w:r>
              <w:rPr>
                <w:lang w:val="en-GB"/>
              </w:rPr>
              <w:t>Translation Approved (100%)</w:t>
            </w:r>
          </w:p>
        </w:tc>
        <w:tc>
          <w:tcPr>
            <w:tcW w:w="0" w:type="auto"/>
            <w:shd w:val="clear" w:color="auto" w:fill="FFFFFF"/>
          </w:tcPr>
          <w:p w14:paraId="6907FCD6" w14:textId="77777777" w:rsidR="004C26EE" w:rsidRDefault="00C72362">
            <w:pPr>
              <w:rPr>
                <w:lang w:val="en-GB"/>
              </w:rPr>
            </w:pPr>
            <w:r>
              <w:rPr>
                <w:lang w:val="en-GB"/>
              </w:rPr>
              <w:t>The Infrastructure Manager is responsible for defining the RSC type(s).</w:t>
            </w:r>
          </w:p>
        </w:tc>
        <w:tc>
          <w:tcPr>
            <w:tcW w:w="0" w:type="auto"/>
            <w:shd w:val="clear" w:color="auto" w:fill="FFFFFF"/>
          </w:tcPr>
          <w:p w14:paraId="727B91BA" w14:textId="77777777" w:rsidR="004C26EE" w:rsidRDefault="00C72362">
            <w:pPr>
              <w:rPr>
                <w:lang w:val="sr-Cyrl-RS"/>
              </w:rPr>
            </w:pPr>
            <w:r>
              <w:rPr>
                <w:lang w:val="sr-Cyrl-RS"/>
              </w:rPr>
              <w:t>Управљач инфраструктуре је одговоран за утврђивање типова компатибилности радио-система.</w:t>
            </w:r>
          </w:p>
        </w:tc>
      </w:tr>
      <w:tr w:rsidR="004C26EE" w14:paraId="595E9312" w14:textId="77777777">
        <w:tc>
          <w:tcPr>
            <w:tcW w:w="0" w:type="auto"/>
            <w:shd w:val="clear" w:color="auto" w:fill="FFFFFF"/>
          </w:tcPr>
          <w:p w14:paraId="5737CDC7" w14:textId="77777777" w:rsidR="004C26EE" w:rsidRDefault="00C72362">
            <w:pPr>
              <w:rPr>
                <w:lang w:val="en-GB"/>
              </w:rPr>
            </w:pPr>
            <w:r>
              <w:rPr>
                <w:rStyle w:val="SegmentID"/>
                <w:lang w:val="en-GB"/>
              </w:rPr>
              <w:t>1339</w:t>
            </w:r>
            <w:r>
              <w:rPr>
                <w:rStyle w:val="TransUnitID"/>
                <w:lang w:val="en-GB"/>
              </w:rPr>
              <w:t>fc456131-2dde-40c0-8ce0-09676b4ef464</w:t>
            </w:r>
          </w:p>
        </w:tc>
        <w:tc>
          <w:tcPr>
            <w:tcW w:w="0" w:type="auto"/>
            <w:shd w:val="clear" w:color="auto" w:fill="FFFFFF"/>
          </w:tcPr>
          <w:p w14:paraId="12DE3026" w14:textId="77777777" w:rsidR="004C26EE" w:rsidRDefault="00C72362">
            <w:pPr>
              <w:rPr>
                <w:lang w:val="en-GB"/>
              </w:rPr>
            </w:pPr>
            <w:r>
              <w:rPr>
                <w:lang w:val="en-GB"/>
              </w:rPr>
              <w:t>Translation Approved (100%)</w:t>
            </w:r>
          </w:p>
        </w:tc>
        <w:tc>
          <w:tcPr>
            <w:tcW w:w="0" w:type="auto"/>
            <w:shd w:val="clear" w:color="auto" w:fill="FFFFFF"/>
          </w:tcPr>
          <w:p w14:paraId="70E9E803" w14:textId="77777777" w:rsidR="004C26EE" w:rsidRDefault="00C72362">
            <w:pPr>
              <w:rPr>
                <w:lang w:val="en-GB"/>
              </w:rPr>
            </w:pPr>
            <w:r>
              <w:rPr>
                <w:lang w:val="en-GB"/>
              </w:rPr>
              <w:t>All sections of the Union network which require the same set of checks for the demonstration of RSC shall have the same RSC type.</w:t>
            </w:r>
          </w:p>
        </w:tc>
        <w:tc>
          <w:tcPr>
            <w:tcW w:w="0" w:type="auto"/>
            <w:shd w:val="clear" w:color="auto" w:fill="FFFFFF"/>
          </w:tcPr>
          <w:p w14:paraId="58769C7F" w14:textId="77777777" w:rsidR="004C26EE" w:rsidRDefault="00C72362">
            <w:pPr>
              <w:rPr>
                <w:lang w:val="sr-Cyrl-RS"/>
              </w:rPr>
            </w:pPr>
            <w:r>
              <w:rPr>
                <w:lang w:val="sr-Cyrl-RS"/>
              </w:rPr>
              <w:t>Све деонице мреже Уније које захтевају исти скуп провера за доказивање компатибилности радио-система имају исти тип компатибилности радио-система.</w:t>
            </w:r>
          </w:p>
        </w:tc>
      </w:tr>
      <w:tr w:rsidR="004C26EE" w14:paraId="3F3EC317" w14:textId="77777777">
        <w:tc>
          <w:tcPr>
            <w:tcW w:w="0" w:type="auto"/>
            <w:shd w:val="clear" w:color="auto" w:fill="FFFFFF"/>
          </w:tcPr>
          <w:p w14:paraId="1C3CF8B3" w14:textId="77777777" w:rsidR="004C26EE" w:rsidRDefault="00C72362">
            <w:pPr>
              <w:rPr>
                <w:lang w:val="en-GB"/>
              </w:rPr>
            </w:pPr>
            <w:r>
              <w:rPr>
                <w:rStyle w:val="SegmentID"/>
                <w:lang w:val="en-GB"/>
              </w:rPr>
              <w:t>1340</w:t>
            </w:r>
            <w:r>
              <w:rPr>
                <w:rStyle w:val="TransUnitID"/>
                <w:lang w:val="en-GB"/>
              </w:rPr>
              <w:t>1a0628df-3863-4f79-8d3f-e3b884b0eeaf</w:t>
            </w:r>
          </w:p>
        </w:tc>
        <w:tc>
          <w:tcPr>
            <w:tcW w:w="0" w:type="auto"/>
            <w:shd w:val="clear" w:color="auto" w:fill="FFFFFF"/>
          </w:tcPr>
          <w:p w14:paraId="6A1DB8BA" w14:textId="77777777" w:rsidR="004C26EE" w:rsidRDefault="00C72362">
            <w:pPr>
              <w:rPr>
                <w:lang w:val="en-GB"/>
              </w:rPr>
            </w:pPr>
            <w:r>
              <w:rPr>
                <w:lang w:val="en-GB"/>
              </w:rPr>
              <w:t>Translation Approved (99%)</w:t>
            </w:r>
          </w:p>
        </w:tc>
        <w:tc>
          <w:tcPr>
            <w:tcW w:w="0" w:type="auto"/>
            <w:shd w:val="clear" w:color="auto" w:fill="FFFFFF"/>
          </w:tcPr>
          <w:p w14:paraId="11449F46" w14:textId="77777777" w:rsidR="004C26EE" w:rsidRDefault="00C72362">
            <w:pPr>
              <w:rPr>
                <w:lang w:val="en-GB"/>
              </w:rPr>
            </w:pPr>
            <w:r>
              <w:rPr>
                <w:lang w:val="en-GB"/>
              </w:rPr>
              <w:t>The list of RSC Types is published and maintained by the European Union Agency for Railways in the technical document ‘ESC/RSC technical document, TD/011REC1028’.</w:t>
            </w:r>
          </w:p>
        </w:tc>
        <w:tc>
          <w:tcPr>
            <w:tcW w:w="0" w:type="auto"/>
            <w:shd w:val="clear" w:color="auto" w:fill="FFFFFF"/>
          </w:tcPr>
          <w:p w14:paraId="109F02E5" w14:textId="77777777" w:rsidR="004C26EE" w:rsidRDefault="00C72362">
            <w:pPr>
              <w:rPr>
                <w:lang w:val="sr-Cyrl-RS"/>
              </w:rPr>
            </w:pPr>
            <w:r>
              <w:rPr>
                <w:lang w:val="sr-Cyrl-RS"/>
              </w:rPr>
              <w:t xml:space="preserve">Списак типова компатибилности радио-система објављује и одржава Агенција Европске уније за железнице у техничком документу „технички документ о </w:t>
            </w:r>
            <w:r>
              <w:rPr>
                <w:rStyle w:val="Tag"/>
                <w:lang w:val="sr-Cyrl-RS"/>
              </w:rPr>
              <w:t>&lt;Italic&gt;</w:t>
            </w:r>
            <w:r>
              <w:rPr>
                <w:lang w:val="sr-Cyrl-RS"/>
              </w:rPr>
              <w:t>ESC</w:t>
            </w:r>
            <w:r>
              <w:rPr>
                <w:rStyle w:val="Tag"/>
                <w:lang w:val="sr-Cyrl-RS"/>
              </w:rPr>
              <w:t>&lt;/Italic&gt;</w:t>
            </w:r>
            <w:r>
              <w:rPr>
                <w:lang w:val="sr-Cyrl-RS"/>
              </w:rPr>
              <w:t>-у/</w:t>
            </w:r>
            <w:r>
              <w:rPr>
                <w:rStyle w:val="Tag"/>
                <w:lang w:val="sr-Cyrl-RS"/>
              </w:rPr>
              <w:t>&lt;Italic&gt;</w:t>
            </w:r>
            <w:r>
              <w:rPr>
                <w:lang w:val="sr-Cyrl-RS"/>
              </w:rPr>
              <w:t>RSC</w:t>
            </w:r>
            <w:r>
              <w:rPr>
                <w:rStyle w:val="Tag"/>
                <w:lang w:val="sr-Cyrl-RS"/>
              </w:rPr>
              <w:t>&lt;/Italic&gt;</w:t>
            </w:r>
            <w:r>
              <w:rPr>
                <w:lang w:val="sr-Cyrl-RS"/>
              </w:rPr>
              <w:t>-у, TD/011REC1028”.</w:t>
            </w:r>
          </w:p>
        </w:tc>
      </w:tr>
      <w:tr w:rsidR="004C26EE" w14:paraId="314378CB" w14:textId="77777777">
        <w:tc>
          <w:tcPr>
            <w:tcW w:w="0" w:type="auto"/>
            <w:shd w:val="clear" w:color="auto" w:fill="FFFFFF"/>
          </w:tcPr>
          <w:p w14:paraId="65CF1029" w14:textId="77777777" w:rsidR="004C26EE" w:rsidRDefault="00C72362">
            <w:pPr>
              <w:rPr>
                <w:lang w:val="en-GB"/>
              </w:rPr>
            </w:pPr>
            <w:r>
              <w:rPr>
                <w:rStyle w:val="SegmentID"/>
                <w:lang w:val="en-GB"/>
              </w:rPr>
              <w:t>1341</w:t>
            </w:r>
            <w:r>
              <w:rPr>
                <w:rStyle w:val="TransUnitID"/>
                <w:lang w:val="en-GB"/>
              </w:rPr>
              <w:t>1a0628df-3863-4f79-8d3f-e3b884b0eeaf</w:t>
            </w:r>
          </w:p>
        </w:tc>
        <w:tc>
          <w:tcPr>
            <w:tcW w:w="0" w:type="auto"/>
            <w:shd w:val="clear" w:color="auto" w:fill="FFFFFF"/>
          </w:tcPr>
          <w:p w14:paraId="53ABE7AF" w14:textId="77777777" w:rsidR="004C26EE" w:rsidRDefault="00C72362">
            <w:pPr>
              <w:rPr>
                <w:lang w:val="en-GB"/>
              </w:rPr>
            </w:pPr>
            <w:r>
              <w:rPr>
                <w:lang w:val="en-GB"/>
              </w:rPr>
              <w:t>Translation Approved (100%)</w:t>
            </w:r>
          </w:p>
        </w:tc>
        <w:tc>
          <w:tcPr>
            <w:tcW w:w="0" w:type="auto"/>
            <w:shd w:val="clear" w:color="auto" w:fill="FFFFFF"/>
          </w:tcPr>
          <w:p w14:paraId="04E408E8" w14:textId="77777777" w:rsidR="004C26EE" w:rsidRDefault="00C72362">
            <w:pPr>
              <w:rPr>
                <w:lang w:val="en-GB"/>
              </w:rPr>
            </w:pPr>
            <w:r>
              <w:rPr>
                <w:lang w:val="en-GB"/>
              </w:rPr>
              <w:t>See Appendix A, Table A 1, 4.2.17 a. The Agency shall assess the checks unless they have been assessed by a NoBo as required in Table 6.3 row 10.</w:t>
            </w:r>
          </w:p>
        </w:tc>
        <w:tc>
          <w:tcPr>
            <w:tcW w:w="0" w:type="auto"/>
            <w:shd w:val="clear" w:color="auto" w:fill="FFFFFF"/>
          </w:tcPr>
          <w:p w14:paraId="3B366813" w14:textId="77777777" w:rsidR="004C26EE" w:rsidRDefault="00C72362">
            <w:pPr>
              <w:rPr>
                <w:lang w:val="sr-Cyrl-RS"/>
              </w:rPr>
            </w:pPr>
            <w:r>
              <w:rPr>
                <w:lang w:val="sr-Cyrl-RS"/>
              </w:rPr>
              <w:t>Видети Додатак А Табела А.1 тачка 4.2.17. подтачка а). Агенција оцењује провере осим ако их није оценило пријављено тело како се захтева у Табели 6.3. ред 10.</w:t>
            </w:r>
          </w:p>
        </w:tc>
      </w:tr>
      <w:tr w:rsidR="004C26EE" w14:paraId="57BF1313" w14:textId="77777777">
        <w:tc>
          <w:tcPr>
            <w:tcW w:w="0" w:type="auto"/>
            <w:shd w:val="clear" w:color="auto" w:fill="FFFFFF"/>
          </w:tcPr>
          <w:p w14:paraId="047DE010" w14:textId="77777777" w:rsidR="004C26EE" w:rsidRDefault="00C72362">
            <w:pPr>
              <w:rPr>
                <w:lang w:val="en-GB"/>
              </w:rPr>
            </w:pPr>
            <w:r>
              <w:rPr>
                <w:rStyle w:val="SegmentID"/>
                <w:lang w:val="en-GB"/>
              </w:rPr>
              <w:t>1342</w:t>
            </w:r>
            <w:r>
              <w:rPr>
                <w:rStyle w:val="TransUnitID"/>
                <w:lang w:val="en-GB"/>
              </w:rPr>
              <w:t>1a0628df-3863-4f79-8d3f-e3b884b0eeaf</w:t>
            </w:r>
          </w:p>
        </w:tc>
        <w:tc>
          <w:tcPr>
            <w:tcW w:w="0" w:type="auto"/>
            <w:shd w:val="clear" w:color="auto" w:fill="FFFFFF"/>
          </w:tcPr>
          <w:p w14:paraId="6C0970E5" w14:textId="77777777" w:rsidR="004C26EE" w:rsidRDefault="00C72362">
            <w:pPr>
              <w:rPr>
                <w:lang w:val="en-GB"/>
              </w:rPr>
            </w:pPr>
            <w:r>
              <w:rPr>
                <w:lang w:val="en-GB"/>
              </w:rPr>
              <w:t>Translation Approved (CM)</w:t>
            </w:r>
          </w:p>
        </w:tc>
        <w:tc>
          <w:tcPr>
            <w:tcW w:w="0" w:type="auto"/>
            <w:shd w:val="clear" w:color="auto" w:fill="FFFFFF"/>
          </w:tcPr>
          <w:p w14:paraId="413CEC0A" w14:textId="77777777" w:rsidR="004C26EE" w:rsidRDefault="00C72362">
            <w:pPr>
              <w:rPr>
                <w:lang w:val="en-GB"/>
              </w:rPr>
            </w:pPr>
            <w:r>
              <w:rPr>
                <w:lang w:val="en-GB"/>
              </w:rPr>
              <w:t>The assessment by the Agency shall be done within 2 months of receipt thereof, unless a longer period is agreed between the Agency and the Infrastructure Manager but not exceeding 4 months in total.</w:t>
            </w:r>
          </w:p>
        </w:tc>
        <w:tc>
          <w:tcPr>
            <w:tcW w:w="0" w:type="auto"/>
            <w:shd w:val="clear" w:color="auto" w:fill="FFFFFF"/>
          </w:tcPr>
          <w:p w14:paraId="5938165F" w14:textId="77777777" w:rsidR="004C26EE" w:rsidRDefault="00C72362">
            <w:pPr>
              <w:rPr>
                <w:lang w:val="sr-Cyrl-RS"/>
              </w:rPr>
            </w:pPr>
            <w:r>
              <w:rPr>
                <w:lang w:val="sr-Cyrl-RS"/>
              </w:rPr>
              <w:t>Агенција врши оцену у року од два месеца од њиховог пријема, осим ако између Агенције и управљача инфраструктуре није договорен дужи период, који ипак, укупно, није дужи од четири месеца.</w:t>
            </w:r>
          </w:p>
        </w:tc>
      </w:tr>
      <w:tr w:rsidR="004C26EE" w14:paraId="4C9852C9" w14:textId="77777777">
        <w:tc>
          <w:tcPr>
            <w:tcW w:w="0" w:type="auto"/>
            <w:shd w:val="clear" w:color="auto" w:fill="FFFFFF"/>
          </w:tcPr>
          <w:p w14:paraId="584BB491" w14:textId="77777777" w:rsidR="004C26EE" w:rsidRDefault="00C72362">
            <w:pPr>
              <w:rPr>
                <w:lang w:val="en-GB"/>
              </w:rPr>
            </w:pPr>
            <w:r>
              <w:rPr>
                <w:rStyle w:val="SegmentID"/>
                <w:lang w:val="en-GB"/>
              </w:rPr>
              <w:t>1343</w:t>
            </w:r>
            <w:r>
              <w:rPr>
                <w:rStyle w:val="TransUnitID"/>
                <w:lang w:val="en-GB"/>
              </w:rPr>
              <w:t>1a0628df-3863-4f79-8d3f-e3b884b0eeaf</w:t>
            </w:r>
          </w:p>
        </w:tc>
        <w:tc>
          <w:tcPr>
            <w:tcW w:w="0" w:type="auto"/>
            <w:shd w:val="clear" w:color="auto" w:fill="FFFFFF"/>
          </w:tcPr>
          <w:p w14:paraId="6B5AF165" w14:textId="77777777" w:rsidR="004C26EE" w:rsidRDefault="00C72362">
            <w:pPr>
              <w:rPr>
                <w:lang w:val="en-GB"/>
              </w:rPr>
            </w:pPr>
            <w:r>
              <w:rPr>
                <w:lang w:val="en-GB"/>
              </w:rPr>
              <w:t>Translation Approved (CM)</w:t>
            </w:r>
          </w:p>
        </w:tc>
        <w:tc>
          <w:tcPr>
            <w:tcW w:w="0" w:type="auto"/>
            <w:shd w:val="clear" w:color="auto" w:fill="FFFFFF"/>
          </w:tcPr>
          <w:p w14:paraId="1AEB9DEA" w14:textId="77777777" w:rsidR="004C26EE" w:rsidRDefault="00C72362">
            <w:pPr>
              <w:rPr>
                <w:lang w:val="en-GB"/>
              </w:rPr>
            </w:pPr>
            <w:r>
              <w:rPr>
                <w:lang w:val="en-GB"/>
              </w:rPr>
              <w:t>The technical document will be updated within 10 working days after positive assessment.</w:t>
            </w:r>
          </w:p>
        </w:tc>
        <w:tc>
          <w:tcPr>
            <w:tcW w:w="0" w:type="auto"/>
            <w:shd w:val="clear" w:color="auto" w:fill="FFFFFF"/>
          </w:tcPr>
          <w:p w14:paraId="5C15D4FA" w14:textId="77777777" w:rsidR="004C26EE" w:rsidRDefault="00C72362">
            <w:pPr>
              <w:rPr>
                <w:lang w:val="sr-Cyrl-RS"/>
              </w:rPr>
            </w:pPr>
            <w:r>
              <w:rPr>
                <w:lang w:val="sr-Cyrl-RS"/>
              </w:rPr>
              <w:t>Технички документ ће се ажурирати у року од 10 радних дана након позитивне оцене.</w:t>
            </w:r>
          </w:p>
        </w:tc>
      </w:tr>
      <w:tr w:rsidR="004C26EE" w14:paraId="066FE8CE" w14:textId="77777777">
        <w:tc>
          <w:tcPr>
            <w:tcW w:w="0" w:type="auto"/>
            <w:shd w:val="clear" w:color="auto" w:fill="FFFFFF"/>
          </w:tcPr>
          <w:p w14:paraId="0AACCC4E" w14:textId="77777777" w:rsidR="004C26EE" w:rsidRDefault="00C72362">
            <w:pPr>
              <w:rPr>
                <w:lang w:val="en-GB"/>
              </w:rPr>
            </w:pPr>
            <w:r>
              <w:rPr>
                <w:rStyle w:val="SegmentID"/>
                <w:lang w:val="en-GB"/>
              </w:rPr>
              <w:t>1344</w:t>
            </w:r>
            <w:r>
              <w:rPr>
                <w:rStyle w:val="TransUnitID"/>
                <w:lang w:val="en-GB"/>
              </w:rPr>
              <w:t>4db910e7-deb6-4cad-a0e0-95487518b5c0</w:t>
            </w:r>
          </w:p>
        </w:tc>
        <w:tc>
          <w:tcPr>
            <w:tcW w:w="0" w:type="auto"/>
            <w:shd w:val="clear" w:color="auto" w:fill="FFFFFF"/>
          </w:tcPr>
          <w:p w14:paraId="2226734D" w14:textId="77777777" w:rsidR="004C26EE" w:rsidRDefault="00C72362">
            <w:pPr>
              <w:rPr>
                <w:lang w:val="en-GB"/>
              </w:rPr>
            </w:pPr>
            <w:r>
              <w:rPr>
                <w:lang w:val="en-GB"/>
              </w:rPr>
              <w:t>Translation Approved (CM)</w:t>
            </w:r>
          </w:p>
        </w:tc>
        <w:tc>
          <w:tcPr>
            <w:tcW w:w="0" w:type="auto"/>
            <w:shd w:val="clear" w:color="auto" w:fill="FFFFFF"/>
          </w:tcPr>
          <w:p w14:paraId="382215D5" w14:textId="77777777" w:rsidR="004C26EE" w:rsidRDefault="00C72362">
            <w:pPr>
              <w:rPr>
                <w:lang w:val="en-GB"/>
              </w:rPr>
            </w:pPr>
            <w:r>
              <w:rPr>
                <w:lang w:val="en-GB"/>
              </w:rPr>
              <w:t>The RSC Types shall only be used when published with status ‘Valid’ in the Agency Technical document referred above.</w:t>
            </w:r>
          </w:p>
        </w:tc>
        <w:tc>
          <w:tcPr>
            <w:tcW w:w="0" w:type="auto"/>
            <w:shd w:val="clear" w:color="auto" w:fill="FFFFFF"/>
          </w:tcPr>
          <w:p w14:paraId="0EAC6373" w14:textId="77777777" w:rsidR="004C26EE" w:rsidRDefault="00C72362">
            <w:pPr>
              <w:rPr>
                <w:lang w:val="sr-Cyrl-RS"/>
              </w:rPr>
            </w:pPr>
            <w:r>
              <w:rPr>
                <w:lang w:val="sr-Cyrl-RS"/>
              </w:rPr>
              <w:t>Типови компатибилности радио-система користе се само ако су објављени са статусом „важећи” у претходно наведеном техничком документу Агенције.</w:t>
            </w:r>
          </w:p>
        </w:tc>
      </w:tr>
      <w:tr w:rsidR="004C26EE" w14:paraId="1ECEBE00" w14:textId="77777777">
        <w:tc>
          <w:tcPr>
            <w:tcW w:w="0" w:type="auto"/>
            <w:shd w:val="clear" w:color="auto" w:fill="FFFFFF"/>
          </w:tcPr>
          <w:p w14:paraId="0E42D8E4" w14:textId="77777777" w:rsidR="004C26EE" w:rsidRDefault="00C72362">
            <w:pPr>
              <w:rPr>
                <w:lang w:val="en-GB"/>
              </w:rPr>
            </w:pPr>
            <w:r>
              <w:rPr>
                <w:rStyle w:val="SegmentID"/>
                <w:lang w:val="en-GB"/>
              </w:rPr>
              <w:t>1345</w:t>
            </w:r>
            <w:r>
              <w:rPr>
                <w:rStyle w:val="TransUnitID"/>
                <w:lang w:val="en-GB"/>
              </w:rPr>
              <w:t>6ca74e8c-9b80-4247-bc17-2004f505e6d7</w:t>
            </w:r>
          </w:p>
        </w:tc>
        <w:tc>
          <w:tcPr>
            <w:tcW w:w="0" w:type="auto"/>
            <w:shd w:val="clear" w:color="auto" w:fill="FFFFFF"/>
          </w:tcPr>
          <w:p w14:paraId="35876331" w14:textId="77777777" w:rsidR="004C26EE" w:rsidRDefault="00C72362">
            <w:pPr>
              <w:rPr>
                <w:lang w:val="en-GB"/>
              </w:rPr>
            </w:pPr>
            <w:r>
              <w:rPr>
                <w:lang w:val="en-GB"/>
              </w:rPr>
              <w:t>Translation Approved (CM)</w:t>
            </w:r>
          </w:p>
        </w:tc>
        <w:tc>
          <w:tcPr>
            <w:tcW w:w="0" w:type="auto"/>
            <w:shd w:val="clear" w:color="auto" w:fill="FFFFFF"/>
          </w:tcPr>
          <w:p w14:paraId="25F529C4" w14:textId="77777777" w:rsidR="004C26EE" w:rsidRDefault="00C72362">
            <w:pPr>
              <w:rPr>
                <w:lang w:val="en-GB"/>
              </w:rPr>
            </w:pPr>
            <w:r>
              <w:rPr>
                <w:lang w:val="en-GB"/>
              </w:rPr>
              <w:t>Infrastructure Managers, with the support of the RMR suppliers for their network, shall submit to the Agency the definition of the necessary checks for each RSC type on their network.</w:t>
            </w:r>
          </w:p>
        </w:tc>
        <w:tc>
          <w:tcPr>
            <w:tcW w:w="0" w:type="auto"/>
            <w:shd w:val="clear" w:color="auto" w:fill="FFFFFF"/>
          </w:tcPr>
          <w:p w14:paraId="49500B4F" w14:textId="77777777" w:rsidR="004C26EE" w:rsidRDefault="00C72362">
            <w:pPr>
              <w:rPr>
                <w:lang w:val="sr-Cyrl-RS"/>
              </w:rPr>
            </w:pPr>
            <w:r>
              <w:rPr>
                <w:lang w:val="sr-Cyrl-RS"/>
              </w:rPr>
              <w:t xml:space="preserve">Управљачи инфраструктуре, уз подршку добављача </w:t>
            </w:r>
            <w:r>
              <w:rPr>
                <w:rStyle w:val="Tag"/>
                <w:lang w:val="sr-Cyrl-RS"/>
              </w:rPr>
              <w:t>&lt;Italic&gt;</w:t>
            </w:r>
            <w:r>
              <w:rPr>
                <w:lang w:val="sr-Cyrl-RS"/>
              </w:rPr>
              <w:t>RMR</w:t>
            </w:r>
            <w:r>
              <w:rPr>
                <w:rStyle w:val="Tag"/>
                <w:lang w:val="sr-Cyrl-RS"/>
              </w:rPr>
              <w:t>&lt;/Italic&gt;</w:t>
            </w:r>
            <w:r>
              <w:rPr>
                <w:lang w:val="sr-Cyrl-RS"/>
              </w:rPr>
              <w:t>-а за своју мрежу, достављају Агенцији дефиницију неопходних провера за сваки тип компатибилности радио-система на својој мрежи.</w:t>
            </w:r>
          </w:p>
        </w:tc>
      </w:tr>
      <w:tr w:rsidR="004C26EE" w14:paraId="770F147C" w14:textId="77777777">
        <w:tc>
          <w:tcPr>
            <w:tcW w:w="0" w:type="auto"/>
            <w:shd w:val="clear" w:color="auto" w:fill="FFFFFF"/>
          </w:tcPr>
          <w:p w14:paraId="7C5BD9D7" w14:textId="77777777" w:rsidR="004C26EE" w:rsidRDefault="00C72362">
            <w:pPr>
              <w:rPr>
                <w:lang w:val="en-GB"/>
              </w:rPr>
            </w:pPr>
            <w:r>
              <w:rPr>
                <w:rStyle w:val="SegmentID"/>
                <w:lang w:val="en-GB"/>
              </w:rPr>
              <w:t>1346</w:t>
            </w:r>
            <w:r>
              <w:rPr>
                <w:rStyle w:val="TransUnitID"/>
                <w:lang w:val="en-GB"/>
              </w:rPr>
              <w:t>6ca74e8c-9b80-4247-bc17-2004f505e6d7</w:t>
            </w:r>
          </w:p>
        </w:tc>
        <w:tc>
          <w:tcPr>
            <w:tcW w:w="0" w:type="auto"/>
            <w:shd w:val="clear" w:color="auto" w:fill="FFFFFF"/>
          </w:tcPr>
          <w:p w14:paraId="6AC1171F" w14:textId="77777777" w:rsidR="004C26EE" w:rsidRDefault="00C72362">
            <w:pPr>
              <w:rPr>
                <w:lang w:val="en-GB"/>
              </w:rPr>
            </w:pPr>
            <w:r>
              <w:rPr>
                <w:lang w:val="en-GB"/>
              </w:rPr>
              <w:t>Translation Approved (CM)</w:t>
            </w:r>
          </w:p>
        </w:tc>
        <w:tc>
          <w:tcPr>
            <w:tcW w:w="0" w:type="auto"/>
            <w:shd w:val="clear" w:color="auto" w:fill="FFFFFF"/>
          </w:tcPr>
          <w:p w14:paraId="0CA0F095" w14:textId="77777777" w:rsidR="004C26EE" w:rsidRDefault="00C72362">
            <w:pPr>
              <w:rPr>
                <w:lang w:val="en-GB"/>
              </w:rPr>
            </w:pPr>
            <w:r>
              <w:rPr>
                <w:lang w:val="en-GB"/>
              </w:rPr>
              <w:t>The minimum information that shall be included:</w:t>
            </w:r>
          </w:p>
        </w:tc>
        <w:tc>
          <w:tcPr>
            <w:tcW w:w="0" w:type="auto"/>
            <w:shd w:val="clear" w:color="auto" w:fill="FFFFFF"/>
          </w:tcPr>
          <w:p w14:paraId="153A4253" w14:textId="77777777" w:rsidR="004C26EE" w:rsidRDefault="00C72362">
            <w:pPr>
              <w:rPr>
                <w:lang w:val="sr-Cyrl-RS"/>
              </w:rPr>
            </w:pPr>
            <w:r>
              <w:rPr>
                <w:lang w:val="sr-Cyrl-RS"/>
              </w:rPr>
              <w:t>Наводе се бар следеће информације:</w:t>
            </w:r>
          </w:p>
        </w:tc>
      </w:tr>
      <w:tr w:rsidR="004C26EE" w14:paraId="33CEBC79" w14:textId="77777777">
        <w:tc>
          <w:tcPr>
            <w:tcW w:w="0" w:type="auto"/>
            <w:shd w:val="clear" w:color="auto" w:fill="FFFFFF"/>
          </w:tcPr>
          <w:p w14:paraId="1891CAF1" w14:textId="77777777" w:rsidR="004C26EE" w:rsidRDefault="00C72362">
            <w:pPr>
              <w:rPr>
                <w:lang w:val="en-GB"/>
              </w:rPr>
            </w:pPr>
            <w:r>
              <w:rPr>
                <w:rStyle w:val="SegmentID"/>
                <w:lang w:val="en-GB"/>
              </w:rPr>
              <w:t>1347</w:t>
            </w:r>
            <w:r>
              <w:rPr>
                <w:rStyle w:val="TransUnitID"/>
                <w:lang w:val="en-GB"/>
              </w:rPr>
              <w:t>984f5466-623b-4fe6-b098-d6622ac5a024</w:t>
            </w:r>
          </w:p>
        </w:tc>
        <w:tc>
          <w:tcPr>
            <w:tcW w:w="0" w:type="auto"/>
            <w:shd w:val="clear" w:color="auto" w:fill="FFFFFF"/>
          </w:tcPr>
          <w:p w14:paraId="2C2336A0" w14:textId="77777777" w:rsidR="004C26EE" w:rsidRDefault="00C72362">
            <w:pPr>
              <w:rPr>
                <w:lang w:val="en-GB"/>
              </w:rPr>
            </w:pPr>
            <w:r>
              <w:rPr>
                <w:lang w:val="en-GB"/>
              </w:rPr>
              <w:t>Translation Approved (99%)</w:t>
            </w:r>
          </w:p>
        </w:tc>
        <w:tc>
          <w:tcPr>
            <w:tcW w:w="0" w:type="auto"/>
            <w:shd w:val="clear" w:color="auto" w:fill="FFFFFF"/>
          </w:tcPr>
          <w:p w14:paraId="5DF35F01" w14:textId="77777777" w:rsidR="004C26EE" w:rsidRDefault="00C72362">
            <w:pPr>
              <w:rPr>
                <w:lang w:val="en-GB"/>
              </w:rPr>
            </w:pPr>
            <w:r>
              <w:rPr>
                <w:lang w:val="en-GB"/>
              </w:rPr>
              <w:t>(1) Definition of each check to be performed</w:t>
            </w:r>
          </w:p>
        </w:tc>
        <w:tc>
          <w:tcPr>
            <w:tcW w:w="0" w:type="auto"/>
            <w:shd w:val="clear" w:color="auto" w:fill="FFFFFF"/>
          </w:tcPr>
          <w:p w14:paraId="5C90A31F" w14:textId="77777777" w:rsidR="004C26EE" w:rsidRDefault="00C72362">
            <w:pPr>
              <w:rPr>
                <w:lang w:val="sr-Cyrl-RS"/>
              </w:rPr>
            </w:pPr>
            <w:r>
              <w:rPr>
                <w:lang w:val="sr-Cyrl-RS"/>
              </w:rPr>
              <w:t>1) дефиниција сваке провере коју треба извршити;</w:t>
            </w:r>
          </w:p>
        </w:tc>
      </w:tr>
      <w:tr w:rsidR="004C26EE" w14:paraId="0B15DA20" w14:textId="77777777">
        <w:tc>
          <w:tcPr>
            <w:tcW w:w="0" w:type="auto"/>
            <w:shd w:val="clear" w:color="auto" w:fill="FFFFFF"/>
          </w:tcPr>
          <w:p w14:paraId="1D212A20" w14:textId="77777777" w:rsidR="004C26EE" w:rsidRDefault="00C72362">
            <w:pPr>
              <w:rPr>
                <w:lang w:val="en-GB"/>
              </w:rPr>
            </w:pPr>
            <w:r>
              <w:rPr>
                <w:rStyle w:val="SegmentID"/>
                <w:lang w:val="en-GB"/>
              </w:rPr>
              <w:t>1348</w:t>
            </w:r>
            <w:r>
              <w:rPr>
                <w:rStyle w:val="TransUnitID"/>
                <w:lang w:val="en-GB"/>
              </w:rPr>
              <w:t>a48df484-026c-440b-9024-3529e8bc6b3d</w:t>
            </w:r>
          </w:p>
        </w:tc>
        <w:tc>
          <w:tcPr>
            <w:tcW w:w="0" w:type="auto"/>
            <w:shd w:val="clear" w:color="auto" w:fill="FFFFFF"/>
          </w:tcPr>
          <w:p w14:paraId="1C59E1FF" w14:textId="77777777" w:rsidR="004C26EE" w:rsidRDefault="00C72362">
            <w:pPr>
              <w:rPr>
                <w:lang w:val="en-GB"/>
              </w:rPr>
            </w:pPr>
            <w:r>
              <w:rPr>
                <w:lang w:val="en-GB"/>
              </w:rPr>
              <w:t>Translation Approved (99%)</w:t>
            </w:r>
          </w:p>
        </w:tc>
        <w:tc>
          <w:tcPr>
            <w:tcW w:w="0" w:type="auto"/>
            <w:shd w:val="clear" w:color="auto" w:fill="FFFFFF"/>
          </w:tcPr>
          <w:p w14:paraId="3F3FBB58" w14:textId="77777777" w:rsidR="004C26EE" w:rsidRDefault="00C72362">
            <w:pPr>
              <w:rPr>
                <w:lang w:val="en-GB"/>
              </w:rPr>
            </w:pPr>
            <w:r>
              <w:rPr>
                <w:lang w:val="en-GB"/>
              </w:rPr>
              <w:t>(2) Criteria to pass each check</w:t>
            </w:r>
          </w:p>
        </w:tc>
        <w:tc>
          <w:tcPr>
            <w:tcW w:w="0" w:type="auto"/>
            <w:shd w:val="clear" w:color="auto" w:fill="FFFFFF"/>
          </w:tcPr>
          <w:p w14:paraId="0B02F24B" w14:textId="77777777" w:rsidR="004C26EE" w:rsidRDefault="00C72362">
            <w:pPr>
              <w:rPr>
                <w:lang w:val="sr-Cyrl-RS"/>
              </w:rPr>
            </w:pPr>
            <w:r>
              <w:rPr>
                <w:lang w:val="sr-Cyrl-RS"/>
              </w:rPr>
              <w:t>2) критеријуми за успешан исход сваке провере;</w:t>
            </w:r>
          </w:p>
        </w:tc>
      </w:tr>
      <w:tr w:rsidR="004C26EE" w14:paraId="0CC3371A" w14:textId="77777777">
        <w:tc>
          <w:tcPr>
            <w:tcW w:w="0" w:type="auto"/>
            <w:shd w:val="clear" w:color="auto" w:fill="FFFFFF"/>
          </w:tcPr>
          <w:p w14:paraId="605DBDE9" w14:textId="77777777" w:rsidR="004C26EE" w:rsidRDefault="00C72362">
            <w:pPr>
              <w:rPr>
                <w:lang w:val="en-GB"/>
              </w:rPr>
            </w:pPr>
            <w:r>
              <w:rPr>
                <w:rStyle w:val="SegmentID"/>
                <w:lang w:val="en-GB"/>
              </w:rPr>
              <w:t>1349</w:t>
            </w:r>
            <w:r>
              <w:rPr>
                <w:rStyle w:val="TransUnitID"/>
                <w:lang w:val="en-GB"/>
              </w:rPr>
              <w:t>c3306c94-67e7-462a-b30a-05ed90123f94</w:t>
            </w:r>
          </w:p>
        </w:tc>
        <w:tc>
          <w:tcPr>
            <w:tcW w:w="0" w:type="auto"/>
            <w:shd w:val="clear" w:color="auto" w:fill="FFFFFF"/>
          </w:tcPr>
          <w:p w14:paraId="074B8E02" w14:textId="77777777" w:rsidR="004C26EE" w:rsidRDefault="00C72362">
            <w:pPr>
              <w:rPr>
                <w:lang w:val="en-GB"/>
              </w:rPr>
            </w:pPr>
            <w:r>
              <w:rPr>
                <w:lang w:val="en-GB"/>
              </w:rPr>
              <w:t>Translation Approved (80%)</w:t>
            </w:r>
          </w:p>
        </w:tc>
        <w:tc>
          <w:tcPr>
            <w:tcW w:w="0" w:type="auto"/>
            <w:shd w:val="clear" w:color="auto" w:fill="FFFFFF"/>
          </w:tcPr>
          <w:p w14:paraId="78938797" w14:textId="77777777" w:rsidR="004C26EE" w:rsidRDefault="00C72362">
            <w:pPr>
              <w:rPr>
                <w:lang w:val="en-GB"/>
              </w:rPr>
            </w:pPr>
            <w:r>
              <w:rPr>
                <w:lang w:val="en-GB"/>
              </w:rPr>
              <w:t>(3) If a check is only required for trains equipped with a specific RMR GSM-R/FRMCS baseline and a given TSI release.</w:t>
            </w:r>
          </w:p>
        </w:tc>
        <w:tc>
          <w:tcPr>
            <w:tcW w:w="0" w:type="auto"/>
            <w:shd w:val="clear" w:color="auto" w:fill="FFFFFF"/>
          </w:tcPr>
          <w:p w14:paraId="4EC593C8" w14:textId="77777777" w:rsidR="004C26EE" w:rsidRDefault="00C72362">
            <w:pPr>
              <w:rPr>
                <w:lang w:val="sr-Cyrl-RS"/>
              </w:rPr>
            </w:pPr>
            <w:r>
              <w:rPr>
                <w:lang w:val="sr-Cyrl-RS"/>
              </w:rPr>
              <w:t xml:space="preserve">3) да ли се провера захтева само за возове опремљене специфичном основном конфигурацијом </w:t>
            </w:r>
            <w:r>
              <w:rPr>
                <w:rStyle w:val="Tag"/>
                <w:lang w:val="sr-Cyrl-RS"/>
              </w:rPr>
              <w:t>&lt;Italic&gt;</w:t>
            </w:r>
            <w:r>
              <w:rPr>
                <w:lang w:val="sr-Cyrl-RS"/>
              </w:rPr>
              <w:t>RMR GSM-R/FRMCS</w:t>
            </w:r>
            <w:r>
              <w:rPr>
                <w:rStyle w:val="Tag"/>
                <w:lang w:val="sr-Cyrl-RS"/>
              </w:rPr>
              <w:t>&lt;/Italic&gt;</w:t>
            </w:r>
            <w:r>
              <w:rPr>
                <w:lang w:val="sr-Cyrl-RS"/>
              </w:rPr>
              <w:t xml:space="preserve"> и одређеном верзијом ТСИ;</w:t>
            </w:r>
          </w:p>
        </w:tc>
      </w:tr>
      <w:tr w:rsidR="004C26EE" w14:paraId="52DB1692" w14:textId="77777777">
        <w:tc>
          <w:tcPr>
            <w:tcW w:w="0" w:type="auto"/>
            <w:shd w:val="clear" w:color="auto" w:fill="FFFFFF"/>
          </w:tcPr>
          <w:p w14:paraId="382592F3" w14:textId="77777777" w:rsidR="004C26EE" w:rsidRDefault="00C72362">
            <w:pPr>
              <w:rPr>
                <w:lang w:val="en-GB"/>
              </w:rPr>
            </w:pPr>
            <w:r>
              <w:rPr>
                <w:rStyle w:val="SegmentID"/>
                <w:lang w:val="en-GB"/>
              </w:rPr>
              <w:t>1350</w:t>
            </w:r>
            <w:r>
              <w:rPr>
                <w:rStyle w:val="TransUnitID"/>
                <w:lang w:val="en-GB"/>
              </w:rPr>
              <w:t>76ab7755-dda1-4ebe-8ce4-125fa1017eda</w:t>
            </w:r>
          </w:p>
        </w:tc>
        <w:tc>
          <w:tcPr>
            <w:tcW w:w="0" w:type="auto"/>
            <w:shd w:val="clear" w:color="auto" w:fill="FFFFFF"/>
          </w:tcPr>
          <w:p w14:paraId="14833817" w14:textId="77777777" w:rsidR="004C26EE" w:rsidRDefault="00C72362">
            <w:pPr>
              <w:rPr>
                <w:lang w:val="en-GB"/>
              </w:rPr>
            </w:pPr>
            <w:r>
              <w:rPr>
                <w:lang w:val="en-GB"/>
              </w:rPr>
              <w:t>Translation Approved (100%)</w:t>
            </w:r>
          </w:p>
        </w:tc>
        <w:tc>
          <w:tcPr>
            <w:tcW w:w="0" w:type="auto"/>
            <w:shd w:val="clear" w:color="auto" w:fill="FFFFFF"/>
          </w:tcPr>
          <w:p w14:paraId="090B8C99" w14:textId="77777777" w:rsidR="004C26EE" w:rsidRDefault="00C72362">
            <w:pPr>
              <w:rPr>
                <w:lang w:val="en-GB"/>
              </w:rPr>
            </w:pPr>
            <w:r>
              <w:rPr>
                <w:lang w:val="en-GB"/>
              </w:rPr>
              <w:t>(4) If checks are to be performed in laboratories or on the track.</w:t>
            </w:r>
          </w:p>
        </w:tc>
        <w:tc>
          <w:tcPr>
            <w:tcW w:w="0" w:type="auto"/>
            <w:shd w:val="clear" w:color="auto" w:fill="FFFFFF"/>
          </w:tcPr>
          <w:p w14:paraId="1B1D6C93" w14:textId="77777777" w:rsidR="004C26EE" w:rsidRDefault="00C72362">
            <w:pPr>
              <w:rPr>
                <w:lang w:val="sr-Cyrl-RS"/>
              </w:rPr>
            </w:pPr>
            <w:r>
              <w:rPr>
                <w:lang w:val="sr-Cyrl-RS"/>
              </w:rPr>
              <w:t>4) да ли провере треба извршити у лабораторијама или на колосеку.</w:t>
            </w:r>
          </w:p>
        </w:tc>
      </w:tr>
      <w:tr w:rsidR="004C26EE" w14:paraId="6E464CE1" w14:textId="77777777">
        <w:tc>
          <w:tcPr>
            <w:tcW w:w="0" w:type="auto"/>
            <w:shd w:val="clear" w:color="auto" w:fill="FFFFFF"/>
          </w:tcPr>
          <w:p w14:paraId="39FDD0B5" w14:textId="77777777" w:rsidR="004C26EE" w:rsidRDefault="00C72362">
            <w:pPr>
              <w:rPr>
                <w:lang w:val="en-GB"/>
              </w:rPr>
            </w:pPr>
            <w:r>
              <w:rPr>
                <w:rStyle w:val="SegmentID"/>
                <w:lang w:val="en-GB"/>
              </w:rPr>
              <w:t>1351</w:t>
            </w:r>
            <w:r>
              <w:rPr>
                <w:rStyle w:val="TransUnitID"/>
                <w:lang w:val="en-GB"/>
              </w:rPr>
              <w:t>76ab7755-dda1-4ebe-8ce4-125fa1017eda</w:t>
            </w:r>
          </w:p>
        </w:tc>
        <w:tc>
          <w:tcPr>
            <w:tcW w:w="0" w:type="auto"/>
            <w:shd w:val="clear" w:color="auto" w:fill="FFFFFF"/>
          </w:tcPr>
          <w:p w14:paraId="593C7849" w14:textId="77777777" w:rsidR="004C26EE" w:rsidRDefault="00C72362">
            <w:pPr>
              <w:rPr>
                <w:lang w:val="en-GB"/>
              </w:rPr>
            </w:pPr>
            <w:r>
              <w:rPr>
                <w:lang w:val="en-GB"/>
              </w:rPr>
              <w:t>Translation Approved (CM)</w:t>
            </w:r>
          </w:p>
        </w:tc>
        <w:tc>
          <w:tcPr>
            <w:tcW w:w="0" w:type="auto"/>
            <w:shd w:val="clear" w:color="auto" w:fill="FFFFFF"/>
          </w:tcPr>
          <w:p w14:paraId="7FDF5BC3" w14:textId="77777777" w:rsidR="004C26EE" w:rsidRDefault="00C72362">
            <w:pPr>
              <w:rPr>
                <w:lang w:val="en-GB"/>
              </w:rPr>
            </w:pPr>
            <w:r>
              <w:rPr>
                <w:lang w:val="en-GB"/>
              </w:rPr>
              <w:t>In case of track, it shall be indicated if a specific location is required.</w:t>
            </w:r>
          </w:p>
        </w:tc>
        <w:tc>
          <w:tcPr>
            <w:tcW w:w="0" w:type="auto"/>
            <w:shd w:val="clear" w:color="auto" w:fill="FFFFFF"/>
          </w:tcPr>
          <w:p w14:paraId="36D0407A" w14:textId="77777777" w:rsidR="004C26EE" w:rsidRDefault="00C72362">
            <w:pPr>
              <w:rPr>
                <w:lang w:val="sr-Cyrl-RS"/>
              </w:rPr>
            </w:pPr>
            <w:r>
              <w:rPr>
                <w:lang w:val="sr-Cyrl-RS"/>
              </w:rPr>
              <w:t>У случају провере на колосеку, наводи се да ли се захтева одређена локација;</w:t>
            </w:r>
          </w:p>
        </w:tc>
      </w:tr>
      <w:tr w:rsidR="004C26EE" w14:paraId="7A9F57EF" w14:textId="77777777">
        <w:tc>
          <w:tcPr>
            <w:tcW w:w="0" w:type="auto"/>
            <w:shd w:val="clear" w:color="auto" w:fill="FFFFFF"/>
          </w:tcPr>
          <w:p w14:paraId="1A00354C" w14:textId="77777777" w:rsidR="004C26EE" w:rsidRDefault="00C72362">
            <w:pPr>
              <w:rPr>
                <w:lang w:val="en-GB"/>
              </w:rPr>
            </w:pPr>
            <w:r>
              <w:rPr>
                <w:rStyle w:val="SegmentID"/>
                <w:lang w:val="en-GB"/>
              </w:rPr>
              <w:t>1352</w:t>
            </w:r>
            <w:r>
              <w:rPr>
                <w:rStyle w:val="TransUnitID"/>
                <w:lang w:val="en-GB"/>
              </w:rPr>
              <w:t>faf81880-92da-4b5d-b65e-4034379e66d5</w:t>
            </w:r>
          </w:p>
        </w:tc>
        <w:tc>
          <w:tcPr>
            <w:tcW w:w="0" w:type="auto"/>
            <w:shd w:val="clear" w:color="auto" w:fill="FFFFFF"/>
          </w:tcPr>
          <w:p w14:paraId="15096B45" w14:textId="77777777" w:rsidR="004C26EE" w:rsidRDefault="00C72362">
            <w:pPr>
              <w:rPr>
                <w:lang w:val="en-GB"/>
              </w:rPr>
            </w:pPr>
            <w:r>
              <w:rPr>
                <w:lang w:val="en-GB"/>
              </w:rPr>
              <w:t>Translation Approved (99%)</w:t>
            </w:r>
          </w:p>
        </w:tc>
        <w:tc>
          <w:tcPr>
            <w:tcW w:w="0" w:type="auto"/>
            <w:shd w:val="clear" w:color="auto" w:fill="FFFFFF"/>
          </w:tcPr>
          <w:p w14:paraId="2564F48F" w14:textId="77777777" w:rsidR="004C26EE" w:rsidRDefault="00C72362">
            <w:pPr>
              <w:rPr>
                <w:lang w:val="en-GB"/>
              </w:rPr>
            </w:pPr>
            <w:r>
              <w:rPr>
                <w:lang w:val="en-GB"/>
              </w:rPr>
              <w:t>(5) Contact details in order to request the performance of each check</w:t>
            </w:r>
          </w:p>
        </w:tc>
        <w:tc>
          <w:tcPr>
            <w:tcW w:w="0" w:type="auto"/>
            <w:shd w:val="clear" w:color="auto" w:fill="FFFFFF"/>
          </w:tcPr>
          <w:p w14:paraId="2D06D829" w14:textId="77777777" w:rsidR="004C26EE" w:rsidRDefault="00C72362">
            <w:pPr>
              <w:rPr>
                <w:lang w:val="sr-Cyrl-RS"/>
              </w:rPr>
            </w:pPr>
            <w:r>
              <w:rPr>
                <w:lang w:val="sr-Cyrl-RS"/>
              </w:rPr>
              <w:t>5) подаци за контакт да би се захтевало извршење сваке провере;</w:t>
            </w:r>
          </w:p>
        </w:tc>
      </w:tr>
      <w:tr w:rsidR="004C26EE" w14:paraId="3515D6B5" w14:textId="77777777">
        <w:tc>
          <w:tcPr>
            <w:tcW w:w="0" w:type="auto"/>
            <w:shd w:val="clear" w:color="auto" w:fill="FFFFFF"/>
          </w:tcPr>
          <w:p w14:paraId="4DFD711F" w14:textId="77777777" w:rsidR="004C26EE" w:rsidRDefault="00C72362">
            <w:pPr>
              <w:rPr>
                <w:lang w:val="en-GB"/>
              </w:rPr>
            </w:pPr>
            <w:r>
              <w:rPr>
                <w:rStyle w:val="SegmentID"/>
                <w:lang w:val="en-GB"/>
              </w:rPr>
              <w:t>1353</w:t>
            </w:r>
            <w:r>
              <w:rPr>
                <w:rStyle w:val="TransUnitID"/>
                <w:lang w:val="en-GB"/>
              </w:rPr>
              <w:t>2bd77971-8fad-4e27-9970-29542002ed5b</w:t>
            </w:r>
          </w:p>
        </w:tc>
        <w:tc>
          <w:tcPr>
            <w:tcW w:w="0" w:type="auto"/>
            <w:shd w:val="clear" w:color="auto" w:fill="FFFFFF"/>
          </w:tcPr>
          <w:p w14:paraId="0EE99180" w14:textId="77777777" w:rsidR="004C26EE" w:rsidRDefault="00C72362">
            <w:pPr>
              <w:rPr>
                <w:lang w:val="en-GB"/>
              </w:rPr>
            </w:pPr>
            <w:r>
              <w:rPr>
                <w:lang w:val="en-GB"/>
              </w:rPr>
              <w:t>Translation Approved (99%)</w:t>
            </w:r>
          </w:p>
        </w:tc>
        <w:tc>
          <w:tcPr>
            <w:tcW w:w="0" w:type="auto"/>
            <w:shd w:val="clear" w:color="auto" w:fill="FFFFFF"/>
          </w:tcPr>
          <w:p w14:paraId="317F89CF" w14:textId="77777777" w:rsidR="004C26EE" w:rsidRDefault="00C72362">
            <w:pPr>
              <w:rPr>
                <w:lang w:val="en-GB"/>
              </w:rPr>
            </w:pPr>
            <w:r>
              <w:rPr>
                <w:lang w:val="en-GB"/>
              </w:rPr>
              <w:t>(6) Description of the representative configuration of a check whenever defined by the relevant IM to be performed in a laboratory</w:t>
            </w:r>
          </w:p>
        </w:tc>
        <w:tc>
          <w:tcPr>
            <w:tcW w:w="0" w:type="auto"/>
            <w:shd w:val="clear" w:color="auto" w:fill="FFFFFF"/>
          </w:tcPr>
          <w:p w14:paraId="04D6876B" w14:textId="77777777" w:rsidR="004C26EE" w:rsidRDefault="00C72362">
            <w:pPr>
              <w:rPr>
                <w:lang w:val="sr-Cyrl-RS"/>
              </w:rPr>
            </w:pPr>
            <w:r>
              <w:rPr>
                <w:lang w:val="sr-Cyrl-RS"/>
              </w:rPr>
              <w:t>6) опис репрезентативне конфигурације провере када релевантни управљач инфраструктуре одреди да је треба извршити у лабораторији;</w:t>
            </w:r>
          </w:p>
        </w:tc>
      </w:tr>
      <w:tr w:rsidR="004C26EE" w14:paraId="124C723A" w14:textId="77777777">
        <w:tc>
          <w:tcPr>
            <w:tcW w:w="0" w:type="auto"/>
            <w:shd w:val="clear" w:color="auto" w:fill="FFFFFF"/>
          </w:tcPr>
          <w:p w14:paraId="21DAB87F" w14:textId="77777777" w:rsidR="004C26EE" w:rsidRDefault="00C72362">
            <w:pPr>
              <w:rPr>
                <w:lang w:val="en-GB"/>
              </w:rPr>
            </w:pPr>
            <w:r>
              <w:rPr>
                <w:rStyle w:val="SegmentID"/>
                <w:lang w:val="en-GB"/>
              </w:rPr>
              <w:t>1354</w:t>
            </w:r>
            <w:r>
              <w:rPr>
                <w:rStyle w:val="TransUnitID"/>
                <w:lang w:val="en-GB"/>
              </w:rPr>
              <w:t>a3d77a0f-ef15-4f20-9115-247246810dc3</w:t>
            </w:r>
          </w:p>
        </w:tc>
        <w:tc>
          <w:tcPr>
            <w:tcW w:w="0" w:type="auto"/>
            <w:shd w:val="clear" w:color="auto" w:fill="FFFFFF"/>
          </w:tcPr>
          <w:p w14:paraId="5EE49256" w14:textId="77777777" w:rsidR="004C26EE" w:rsidRDefault="00C72362">
            <w:pPr>
              <w:rPr>
                <w:lang w:val="en-GB"/>
              </w:rPr>
            </w:pPr>
            <w:r>
              <w:rPr>
                <w:lang w:val="en-GB"/>
              </w:rPr>
              <w:t>Translation Approved (100%)</w:t>
            </w:r>
          </w:p>
        </w:tc>
        <w:tc>
          <w:tcPr>
            <w:tcW w:w="0" w:type="auto"/>
            <w:shd w:val="clear" w:color="auto" w:fill="FFFFFF"/>
          </w:tcPr>
          <w:p w14:paraId="01CEE1E9" w14:textId="77777777" w:rsidR="004C26EE" w:rsidRDefault="00C72362">
            <w:pPr>
              <w:rPr>
                <w:lang w:val="en-GB"/>
              </w:rPr>
            </w:pPr>
            <w:r>
              <w:rPr>
                <w:lang w:val="en-GB"/>
              </w:rPr>
              <w:t>(7) Proposal of the transition period between the new version of RSC Types definition and prior version, or the national procedure.</w:t>
            </w:r>
          </w:p>
        </w:tc>
        <w:tc>
          <w:tcPr>
            <w:tcW w:w="0" w:type="auto"/>
            <w:shd w:val="clear" w:color="auto" w:fill="FFFFFF"/>
          </w:tcPr>
          <w:p w14:paraId="78BD5400" w14:textId="77777777" w:rsidR="004C26EE" w:rsidRDefault="00C72362">
            <w:pPr>
              <w:rPr>
                <w:lang w:val="sr-Cyrl-RS"/>
              </w:rPr>
            </w:pPr>
            <w:r>
              <w:rPr>
                <w:lang w:val="sr-Cyrl-RS"/>
              </w:rPr>
              <w:t>7) предлог прелазног периода између нове верзије дефиниције типова компатибилности радио-система и претходне верзије или националног поступка.</w:t>
            </w:r>
          </w:p>
        </w:tc>
      </w:tr>
      <w:tr w:rsidR="004C26EE" w14:paraId="21A6F5C1" w14:textId="77777777">
        <w:tc>
          <w:tcPr>
            <w:tcW w:w="0" w:type="auto"/>
            <w:shd w:val="clear" w:color="auto" w:fill="FFFFFF"/>
          </w:tcPr>
          <w:p w14:paraId="19C6C69B" w14:textId="77777777" w:rsidR="004C26EE" w:rsidRDefault="00C72362">
            <w:pPr>
              <w:rPr>
                <w:lang w:val="en-GB"/>
              </w:rPr>
            </w:pPr>
            <w:r>
              <w:rPr>
                <w:rStyle w:val="SegmentID"/>
                <w:lang w:val="en-GB"/>
              </w:rPr>
              <w:t>1355</w:t>
            </w:r>
            <w:r>
              <w:rPr>
                <w:rStyle w:val="TransUnitID"/>
                <w:lang w:val="en-GB"/>
              </w:rPr>
              <w:t>a3d77a0f-ef15-4f20-9115-247246810dc3</w:t>
            </w:r>
          </w:p>
        </w:tc>
        <w:tc>
          <w:tcPr>
            <w:tcW w:w="0" w:type="auto"/>
            <w:shd w:val="clear" w:color="auto" w:fill="FFFFFF"/>
          </w:tcPr>
          <w:p w14:paraId="79BDF03D" w14:textId="77777777" w:rsidR="004C26EE" w:rsidRDefault="00C72362">
            <w:pPr>
              <w:rPr>
                <w:lang w:val="en-GB"/>
              </w:rPr>
            </w:pPr>
            <w:r>
              <w:rPr>
                <w:lang w:val="en-GB"/>
              </w:rPr>
              <w:t>Translation Approved (CM)</w:t>
            </w:r>
          </w:p>
        </w:tc>
        <w:tc>
          <w:tcPr>
            <w:tcW w:w="0" w:type="auto"/>
            <w:shd w:val="clear" w:color="auto" w:fill="FFFFFF"/>
          </w:tcPr>
          <w:p w14:paraId="06B63C64" w14:textId="77777777" w:rsidR="004C26EE" w:rsidRDefault="00C72362">
            <w:pPr>
              <w:rPr>
                <w:lang w:val="en-GB"/>
              </w:rPr>
            </w:pPr>
            <w:r>
              <w:rPr>
                <w:lang w:val="en-GB"/>
              </w:rPr>
              <w:t>It shall also be indicated the validity of the previous RSC Types.</w:t>
            </w:r>
          </w:p>
        </w:tc>
        <w:tc>
          <w:tcPr>
            <w:tcW w:w="0" w:type="auto"/>
            <w:shd w:val="clear" w:color="auto" w:fill="FFFFFF"/>
          </w:tcPr>
          <w:p w14:paraId="18376EEB" w14:textId="77777777" w:rsidR="004C26EE" w:rsidRDefault="00C72362">
            <w:pPr>
              <w:rPr>
                <w:lang w:val="sr-Cyrl-RS"/>
              </w:rPr>
            </w:pPr>
            <w:r>
              <w:rPr>
                <w:lang w:val="sr-Cyrl-RS"/>
              </w:rPr>
              <w:t>Такође треба навести важење претходних типова компатибилности радио-система.</w:t>
            </w:r>
          </w:p>
        </w:tc>
      </w:tr>
      <w:tr w:rsidR="004C26EE" w14:paraId="65EA64F2" w14:textId="77777777">
        <w:tc>
          <w:tcPr>
            <w:tcW w:w="0" w:type="auto"/>
            <w:shd w:val="clear" w:color="auto" w:fill="FFFFFF"/>
          </w:tcPr>
          <w:p w14:paraId="1D2EB26D" w14:textId="77777777" w:rsidR="004C26EE" w:rsidRDefault="00C72362">
            <w:pPr>
              <w:rPr>
                <w:lang w:val="en-GB"/>
              </w:rPr>
            </w:pPr>
            <w:r>
              <w:rPr>
                <w:rStyle w:val="SegmentID"/>
                <w:lang w:val="en-GB"/>
              </w:rPr>
              <w:t>1356</w:t>
            </w:r>
            <w:r>
              <w:rPr>
                <w:rStyle w:val="TransUnitID"/>
                <w:lang w:val="en-GB"/>
              </w:rPr>
              <w:t>a3d77a0f-ef15-4f20-9115-247246810dc3</w:t>
            </w:r>
          </w:p>
        </w:tc>
        <w:tc>
          <w:tcPr>
            <w:tcW w:w="0" w:type="auto"/>
            <w:shd w:val="clear" w:color="auto" w:fill="FFFFFF"/>
          </w:tcPr>
          <w:p w14:paraId="237FB3C0" w14:textId="77777777" w:rsidR="004C26EE" w:rsidRDefault="00C72362">
            <w:pPr>
              <w:rPr>
                <w:lang w:val="en-GB"/>
              </w:rPr>
            </w:pPr>
            <w:r>
              <w:rPr>
                <w:lang w:val="en-GB"/>
              </w:rPr>
              <w:t>Translation Approved (CM)</w:t>
            </w:r>
          </w:p>
        </w:tc>
        <w:tc>
          <w:tcPr>
            <w:tcW w:w="0" w:type="auto"/>
            <w:shd w:val="clear" w:color="auto" w:fill="FFFFFF"/>
          </w:tcPr>
          <w:p w14:paraId="751F9068" w14:textId="77777777" w:rsidR="004C26EE" w:rsidRDefault="00C72362">
            <w:pPr>
              <w:rPr>
                <w:lang w:val="en-GB"/>
              </w:rPr>
            </w:pPr>
            <w:r>
              <w:rPr>
                <w:lang w:val="en-GB"/>
              </w:rPr>
              <w:t>The final transition period shall be agreed with the Agency.</w:t>
            </w:r>
          </w:p>
        </w:tc>
        <w:tc>
          <w:tcPr>
            <w:tcW w:w="0" w:type="auto"/>
            <w:shd w:val="clear" w:color="auto" w:fill="FFFFFF"/>
          </w:tcPr>
          <w:p w14:paraId="56F3E6CF" w14:textId="77777777" w:rsidR="004C26EE" w:rsidRDefault="00C72362">
            <w:pPr>
              <w:rPr>
                <w:lang w:val="sr-Cyrl-RS"/>
              </w:rPr>
            </w:pPr>
            <w:r>
              <w:rPr>
                <w:lang w:val="sr-Cyrl-RS"/>
              </w:rPr>
              <w:t>О коначном прелазном периоду договара се са Агенцијом.</w:t>
            </w:r>
          </w:p>
        </w:tc>
      </w:tr>
      <w:tr w:rsidR="004C26EE" w14:paraId="69674F33" w14:textId="77777777">
        <w:tc>
          <w:tcPr>
            <w:tcW w:w="0" w:type="auto"/>
            <w:shd w:val="clear" w:color="auto" w:fill="FFFFFF"/>
          </w:tcPr>
          <w:p w14:paraId="6C2F7845" w14:textId="77777777" w:rsidR="004C26EE" w:rsidRDefault="00C72362">
            <w:pPr>
              <w:rPr>
                <w:lang w:val="en-GB"/>
              </w:rPr>
            </w:pPr>
            <w:r>
              <w:rPr>
                <w:rStyle w:val="SegmentID"/>
                <w:lang w:val="en-GB"/>
              </w:rPr>
              <w:t>1357</w:t>
            </w:r>
            <w:r>
              <w:rPr>
                <w:rStyle w:val="TransUnitID"/>
                <w:lang w:val="en-GB"/>
              </w:rPr>
              <w:t>a3d77a0f-ef15-4f20-9115-247246810dc3</w:t>
            </w:r>
          </w:p>
        </w:tc>
        <w:tc>
          <w:tcPr>
            <w:tcW w:w="0" w:type="auto"/>
            <w:shd w:val="clear" w:color="auto" w:fill="FFFFFF"/>
          </w:tcPr>
          <w:p w14:paraId="7425DF88" w14:textId="77777777" w:rsidR="004C26EE" w:rsidRDefault="00C72362">
            <w:pPr>
              <w:rPr>
                <w:lang w:val="en-GB"/>
              </w:rPr>
            </w:pPr>
            <w:r>
              <w:rPr>
                <w:lang w:val="en-GB"/>
              </w:rPr>
              <w:t>Translation Approved (CM)</w:t>
            </w:r>
          </w:p>
        </w:tc>
        <w:tc>
          <w:tcPr>
            <w:tcW w:w="0" w:type="auto"/>
            <w:shd w:val="clear" w:color="auto" w:fill="FFFFFF"/>
          </w:tcPr>
          <w:p w14:paraId="6BFD56F8" w14:textId="77777777" w:rsidR="004C26EE" w:rsidRDefault="00C72362">
            <w:pPr>
              <w:rPr>
                <w:lang w:val="en-GB"/>
              </w:rPr>
            </w:pPr>
            <w:r>
              <w:rPr>
                <w:lang w:val="en-GB"/>
              </w:rPr>
              <w:t>In the absence of agreement it will be 6 months.</w:t>
            </w:r>
          </w:p>
        </w:tc>
        <w:tc>
          <w:tcPr>
            <w:tcW w:w="0" w:type="auto"/>
            <w:shd w:val="clear" w:color="auto" w:fill="FFFFFF"/>
          </w:tcPr>
          <w:p w14:paraId="70FE5DF4" w14:textId="77777777" w:rsidR="004C26EE" w:rsidRDefault="00C72362">
            <w:pPr>
              <w:rPr>
                <w:lang w:val="sr-Cyrl-RS"/>
              </w:rPr>
            </w:pPr>
            <w:r>
              <w:rPr>
                <w:lang w:val="sr-Cyrl-RS"/>
              </w:rPr>
              <w:t>У одсуству договора, тај период ће трајати шест месеци.</w:t>
            </w:r>
          </w:p>
        </w:tc>
      </w:tr>
      <w:tr w:rsidR="004C26EE" w14:paraId="1EBF5C80" w14:textId="77777777">
        <w:tc>
          <w:tcPr>
            <w:tcW w:w="0" w:type="auto"/>
            <w:shd w:val="clear" w:color="auto" w:fill="FFFFFF"/>
          </w:tcPr>
          <w:p w14:paraId="3B565795" w14:textId="77777777" w:rsidR="004C26EE" w:rsidRDefault="00C72362">
            <w:pPr>
              <w:rPr>
                <w:lang w:val="en-GB"/>
              </w:rPr>
            </w:pPr>
            <w:r>
              <w:rPr>
                <w:rStyle w:val="SegmentID"/>
                <w:lang w:val="en-GB"/>
              </w:rPr>
              <w:t>1358</w:t>
            </w:r>
            <w:r>
              <w:rPr>
                <w:rStyle w:val="TransUnitID"/>
                <w:lang w:val="en-GB"/>
              </w:rPr>
              <w:t>dafe2a4e-10b5-4d6a-822d-8a48ab122998</w:t>
            </w:r>
          </w:p>
        </w:tc>
        <w:tc>
          <w:tcPr>
            <w:tcW w:w="0" w:type="auto"/>
            <w:shd w:val="clear" w:color="auto" w:fill="FFFFFF"/>
          </w:tcPr>
          <w:p w14:paraId="7A6AB2DC" w14:textId="77777777" w:rsidR="004C26EE" w:rsidRDefault="00C72362">
            <w:pPr>
              <w:rPr>
                <w:lang w:val="en-GB"/>
              </w:rPr>
            </w:pPr>
            <w:r>
              <w:rPr>
                <w:lang w:val="en-GB"/>
              </w:rPr>
              <w:t>Translation Approved (94%)</w:t>
            </w:r>
          </w:p>
        </w:tc>
        <w:tc>
          <w:tcPr>
            <w:tcW w:w="0" w:type="auto"/>
            <w:shd w:val="clear" w:color="auto" w:fill="FFFFFF"/>
          </w:tcPr>
          <w:p w14:paraId="6A5CA9EA" w14:textId="77777777" w:rsidR="004C26EE" w:rsidRDefault="00C72362">
            <w:pPr>
              <w:rPr>
                <w:lang w:val="en-GB"/>
              </w:rPr>
            </w:pPr>
            <w:r>
              <w:rPr>
                <w:lang w:val="en-GB"/>
              </w:rPr>
              <w:t>Infrastructure Managers shall classify their lines according to RSC Types for voice and, if applicable, ETCS data.</w:t>
            </w:r>
          </w:p>
        </w:tc>
        <w:tc>
          <w:tcPr>
            <w:tcW w:w="0" w:type="auto"/>
            <w:shd w:val="clear" w:color="auto" w:fill="FFFFFF"/>
          </w:tcPr>
          <w:p w14:paraId="7FEF69EB" w14:textId="4DB9899F" w:rsidR="004C26EE" w:rsidRDefault="00C72362">
            <w:pPr>
              <w:rPr>
                <w:lang w:val="sr-Cyrl-RS"/>
              </w:rPr>
            </w:pPr>
            <w:r>
              <w:rPr>
                <w:lang w:val="sr-Cyrl-RS"/>
              </w:rPr>
              <w:t>Управљачи инфраструктуре класификују своје железничке пруге према типовима компатибилности радио-система за говорну комуникацију и, ако је потребно, за податк</w:t>
            </w:r>
            <w:r w:rsidR="00311EFB">
              <w:rPr>
                <w:lang w:val="sr-Cyrl-RS"/>
              </w:rPr>
              <w:t>е</w:t>
            </w:r>
            <w:r>
              <w:rPr>
                <w:lang w:val="sr-Cyrl-RS"/>
              </w:rPr>
              <w:t xml:space="preserve"> </w:t>
            </w:r>
            <w:r>
              <w:rPr>
                <w:rStyle w:val="Tag"/>
                <w:lang w:val="sr-Cyrl-RS"/>
              </w:rPr>
              <w:t>&lt;Italic&gt;</w:t>
            </w:r>
            <w:r>
              <w:rPr>
                <w:lang w:val="sr-Cyrl-RS"/>
              </w:rPr>
              <w:t>ETCS</w:t>
            </w:r>
            <w:r>
              <w:rPr>
                <w:rStyle w:val="Tag"/>
                <w:lang w:val="sr-Cyrl-RS"/>
              </w:rPr>
              <w:t>&lt;/Italic&gt;</w:t>
            </w:r>
            <w:r>
              <w:rPr>
                <w:lang w:val="sr-Cyrl-RS"/>
              </w:rPr>
              <w:t>-а.</w:t>
            </w:r>
          </w:p>
        </w:tc>
      </w:tr>
      <w:tr w:rsidR="004C26EE" w14:paraId="604608ED" w14:textId="77777777">
        <w:tc>
          <w:tcPr>
            <w:tcW w:w="0" w:type="auto"/>
            <w:shd w:val="clear" w:color="auto" w:fill="FFFFFF"/>
          </w:tcPr>
          <w:p w14:paraId="2E4C655B" w14:textId="77777777" w:rsidR="004C26EE" w:rsidRDefault="00C72362">
            <w:pPr>
              <w:rPr>
                <w:lang w:val="en-GB"/>
              </w:rPr>
            </w:pPr>
            <w:r>
              <w:rPr>
                <w:rStyle w:val="SegmentID"/>
                <w:lang w:val="en-GB"/>
              </w:rPr>
              <w:t>1359</w:t>
            </w:r>
            <w:r>
              <w:rPr>
                <w:rStyle w:val="TransUnitID"/>
                <w:lang w:val="en-GB"/>
              </w:rPr>
              <w:t>dafe2a4e-10b5-4d6a-822d-8a48ab122998</w:t>
            </w:r>
          </w:p>
        </w:tc>
        <w:tc>
          <w:tcPr>
            <w:tcW w:w="0" w:type="auto"/>
            <w:shd w:val="clear" w:color="auto" w:fill="FFFFFF"/>
          </w:tcPr>
          <w:p w14:paraId="43D91924" w14:textId="77777777" w:rsidR="004C26EE" w:rsidRDefault="00C72362">
            <w:pPr>
              <w:rPr>
                <w:lang w:val="en-GB"/>
              </w:rPr>
            </w:pPr>
            <w:r>
              <w:rPr>
                <w:lang w:val="en-GB"/>
              </w:rPr>
              <w:t>Translation Approved (0%)</w:t>
            </w:r>
          </w:p>
        </w:tc>
        <w:tc>
          <w:tcPr>
            <w:tcW w:w="0" w:type="auto"/>
            <w:shd w:val="clear" w:color="auto" w:fill="FFFFFF"/>
          </w:tcPr>
          <w:p w14:paraId="7AA6660C" w14:textId="77777777" w:rsidR="004C26EE" w:rsidRDefault="00C72362">
            <w:pPr>
              <w:rPr>
                <w:lang w:val="en-GB"/>
              </w:rPr>
            </w:pPr>
            <w:r>
              <w:rPr>
                <w:lang w:val="en-GB"/>
              </w:rPr>
              <w:t>This RSC type classification shall be registered in RINF.</w:t>
            </w:r>
          </w:p>
        </w:tc>
        <w:tc>
          <w:tcPr>
            <w:tcW w:w="0" w:type="auto"/>
            <w:shd w:val="clear" w:color="auto" w:fill="FFFFFF"/>
          </w:tcPr>
          <w:p w14:paraId="5CA5D0BF" w14:textId="3A122535" w:rsidR="004C26EE" w:rsidRDefault="00C72362">
            <w:pPr>
              <w:rPr>
                <w:lang w:val="sr-Cyrl-RS"/>
              </w:rPr>
            </w:pPr>
            <w:r>
              <w:rPr>
                <w:lang w:val="sr-Cyrl-RS"/>
              </w:rPr>
              <w:t xml:space="preserve">Ова класификација типа компатибилности радио-система региструје се у </w:t>
            </w:r>
            <w:r w:rsidR="00014C52">
              <w:rPr>
                <w:lang w:val="sr-Cyrl-RS"/>
              </w:rPr>
              <w:t>РИНФ-</w:t>
            </w:r>
            <w:r>
              <w:rPr>
                <w:lang w:val="sr-Cyrl-RS"/>
              </w:rPr>
              <w:t>у.</w:t>
            </w:r>
          </w:p>
        </w:tc>
      </w:tr>
      <w:tr w:rsidR="004C26EE" w14:paraId="391555D6" w14:textId="77777777">
        <w:tc>
          <w:tcPr>
            <w:tcW w:w="0" w:type="auto"/>
            <w:shd w:val="clear" w:color="auto" w:fill="FFFFFF"/>
          </w:tcPr>
          <w:p w14:paraId="79D14842" w14:textId="77777777" w:rsidR="004C26EE" w:rsidRDefault="00C72362">
            <w:pPr>
              <w:rPr>
                <w:lang w:val="en-GB"/>
              </w:rPr>
            </w:pPr>
            <w:r>
              <w:rPr>
                <w:rStyle w:val="SegmentID"/>
                <w:lang w:val="en-GB"/>
              </w:rPr>
              <w:t>1360</w:t>
            </w:r>
            <w:r>
              <w:rPr>
                <w:rStyle w:val="TransUnitID"/>
                <w:lang w:val="en-GB"/>
              </w:rPr>
              <w:t>dafe2a4e-10b5-4d6a-822d-8a48ab122998</w:t>
            </w:r>
          </w:p>
        </w:tc>
        <w:tc>
          <w:tcPr>
            <w:tcW w:w="0" w:type="auto"/>
            <w:shd w:val="clear" w:color="auto" w:fill="FFFFFF"/>
          </w:tcPr>
          <w:p w14:paraId="6CCDF5D9" w14:textId="77777777" w:rsidR="004C26EE" w:rsidRDefault="00C72362">
            <w:pPr>
              <w:rPr>
                <w:lang w:val="en-GB"/>
              </w:rPr>
            </w:pPr>
            <w:r>
              <w:rPr>
                <w:lang w:val="en-GB"/>
              </w:rPr>
              <w:t>Translation Approved (96%)</w:t>
            </w:r>
          </w:p>
        </w:tc>
        <w:tc>
          <w:tcPr>
            <w:tcW w:w="0" w:type="auto"/>
            <w:shd w:val="clear" w:color="auto" w:fill="FFFFFF"/>
          </w:tcPr>
          <w:p w14:paraId="345D78FF" w14:textId="77777777" w:rsidR="004C26EE" w:rsidRDefault="00C72362">
            <w:pPr>
              <w:rPr>
                <w:lang w:val="en-GB"/>
              </w:rPr>
            </w:pPr>
            <w:r>
              <w:rPr>
                <w:lang w:val="en-GB"/>
              </w:rPr>
              <w:t>If no RSC definition is published in the ESC/RSC Technical Document or received by the Agency for existing lines equipped with RMR GSM-R, it shall be considered that no RSC checks are required for the concerned lines.</w:t>
            </w:r>
          </w:p>
        </w:tc>
        <w:tc>
          <w:tcPr>
            <w:tcW w:w="0" w:type="auto"/>
            <w:shd w:val="clear" w:color="auto" w:fill="FFFFFF"/>
          </w:tcPr>
          <w:p w14:paraId="00F7AF86" w14:textId="77777777" w:rsidR="004C26EE" w:rsidRDefault="00C72362">
            <w:pPr>
              <w:rPr>
                <w:lang w:val="sr-Cyrl-RS"/>
              </w:rPr>
            </w:pPr>
            <w:r>
              <w:rPr>
                <w:lang w:val="sr-Cyrl-RS"/>
              </w:rPr>
              <w:t xml:space="preserve">Ако се дефиниција компатибилности радио-система не објави у техничком документу о </w:t>
            </w:r>
            <w:r>
              <w:rPr>
                <w:rStyle w:val="Tag"/>
                <w:lang w:val="sr-Cyrl-RS"/>
              </w:rPr>
              <w:t>&lt;Italic&gt;</w:t>
            </w:r>
            <w:r>
              <w:rPr>
                <w:lang w:val="sr-Cyrl-RS"/>
              </w:rPr>
              <w:t>ESC</w:t>
            </w:r>
            <w:r>
              <w:rPr>
                <w:rStyle w:val="Tag"/>
                <w:lang w:val="sr-Cyrl-RS"/>
              </w:rPr>
              <w:t>&lt;/Italic&gt;</w:t>
            </w:r>
            <w:r>
              <w:rPr>
                <w:lang w:val="sr-Cyrl-RS"/>
              </w:rPr>
              <w:t>-у/</w:t>
            </w:r>
            <w:r>
              <w:rPr>
                <w:rStyle w:val="Tag"/>
                <w:lang w:val="sr-Cyrl-RS"/>
              </w:rPr>
              <w:t>&lt;Italic&gt;</w:t>
            </w:r>
            <w:r>
              <w:rPr>
                <w:lang w:val="sr-Cyrl-RS"/>
              </w:rPr>
              <w:t>RSC</w:t>
            </w:r>
            <w:r>
              <w:rPr>
                <w:rStyle w:val="Tag"/>
                <w:lang w:val="sr-Cyrl-RS"/>
              </w:rPr>
              <w:t>&lt;/Italic&gt;</w:t>
            </w:r>
            <w:r>
              <w:rPr>
                <w:lang w:val="sr-Cyrl-RS"/>
              </w:rPr>
              <w:t xml:space="preserve">-у или је Агенција не прими за постојеће пруге опремљене </w:t>
            </w:r>
            <w:r>
              <w:rPr>
                <w:rStyle w:val="Tag"/>
                <w:lang w:val="sr-Cyrl-RS"/>
              </w:rPr>
              <w:t>&lt;Italic&gt;</w:t>
            </w:r>
            <w:r>
              <w:rPr>
                <w:lang w:val="sr-Cyrl-RS"/>
              </w:rPr>
              <w:t>RMR GSM-R</w:t>
            </w:r>
            <w:r>
              <w:rPr>
                <w:rStyle w:val="Tag"/>
                <w:lang w:val="sr-Cyrl-RS"/>
              </w:rPr>
              <w:t>&lt;/Italic&gt;</w:t>
            </w:r>
            <w:r>
              <w:rPr>
                <w:lang w:val="sr-Cyrl-RS"/>
              </w:rPr>
              <w:t>-ом, сматра се да за дате пруге нису потребне провере компатибилности радио-система.</w:t>
            </w:r>
          </w:p>
        </w:tc>
      </w:tr>
      <w:tr w:rsidR="004C26EE" w14:paraId="69F491FF" w14:textId="77777777">
        <w:tc>
          <w:tcPr>
            <w:tcW w:w="0" w:type="auto"/>
            <w:shd w:val="clear" w:color="auto" w:fill="FFFFFF"/>
          </w:tcPr>
          <w:p w14:paraId="028AC864" w14:textId="77777777" w:rsidR="004C26EE" w:rsidRDefault="00C72362">
            <w:pPr>
              <w:rPr>
                <w:lang w:val="en-GB"/>
              </w:rPr>
            </w:pPr>
            <w:r>
              <w:rPr>
                <w:rStyle w:val="SegmentID"/>
                <w:lang w:val="en-GB"/>
              </w:rPr>
              <w:t>1361</w:t>
            </w:r>
            <w:r>
              <w:rPr>
                <w:rStyle w:val="TransUnitID"/>
                <w:lang w:val="en-GB"/>
              </w:rPr>
              <w:t>e4a79154-f79c-49f2-8c84-2865122c57bd</w:t>
            </w:r>
          </w:p>
        </w:tc>
        <w:tc>
          <w:tcPr>
            <w:tcW w:w="0" w:type="auto"/>
            <w:shd w:val="clear" w:color="auto" w:fill="FFFFFF"/>
          </w:tcPr>
          <w:p w14:paraId="21365482" w14:textId="77777777" w:rsidR="004C26EE" w:rsidRDefault="00C72362">
            <w:pPr>
              <w:rPr>
                <w:lang w:val="en-GB"/>
              </w:rPr>
            </w:pPr>
            <w:r>
              <w:rPr>
                <w:lang w:val="en-GB"/>
              </w:rPr>
              <w:t>Translation Approved (98%)</w:t>
            </w:r>
          </w:p>
        </w:tc>
        <w:tc>
          <w:tcPr>
            <w:tcW w:w="0" w:type="auto"/>
            <w:shd w:val="clear" w:color="auto" w:fill="FFFFFF"/>
          </w:tcPr>
          <w:p w14:paraId="3C54D133" w14:textId="77777777" w:rsidR="004C26EE" w:rsidRDefault="00C72362">
            <w:pPr>
              <w:rPr>
                <w:lang w:val="en-GB"/>
              </w:rPr>
            </w:pPr>
            <w:r>
              <w:rPr>
                <w:lang w:val="en-GB"/>
              </w:rPr>
              <w:t>Infrastructure Manager shall provide the necessary means, laboratory or access to the infrastructure, to perform the checks, as required by Article 6 of the Implementing Regulation (EU) 2018/545.</w:t>
            </w:r>
          </w:p>
        </w:tc>
        <w:tc>
          <w:tcPr>
            <w:tcW w:w="0" w:type="auto"/>
            <w:shd w:val="clear" w:color="auto" w:fill="FFFFFF"/>
          </w:tcPr>
          <w:p w14:paraId="1CEA776F" w14:textId="77777777" w:rsidR="004C26EE" w:rsidRDefault="00C72362">
            <w:pPr>
              <w:rPr>
                <w:lang w:val="sr-Cyrl-RS"/>
              </w:rPr>
            </w:pPr>
            <w:r>
              <w:rPr>
                <w:lang w:val="sr-Cyrl-RS"/>
              </w:rPr>
              <w:t>Управљач инфраструктуре обезбеђује неопходна средства, лабораторију или приступ инфраструктури, за извршавање провера, како се захтева чланом 6. Спроведбене Уредбе (ЕУ) 2018/545.</w:t>
            </w:r>
          </w:p>
        </w:tc>
      </w:tr>
      <w:tr w:rsidR="004C26EE" w14:paraId="0DD6BD4C" w14:textId="77777777">
        <w:tc>
          <w:tcPr>
            <w:tcW w:w="0" w:type="auto"/>
            <w:shd w:val="clear" w:color="auto" w:fill="FFFFFF"/>
          </w:tcPr>
          <w:p w14:paraId="6691D813" w14:textId="77777777" w:rsidR="004C26EE" w:rsidRDefault="00C72362">
            <w:pPr>
              <w:rPr>
                <w:lang w:val="en-GB"/>
              </w:rPr>
            </w:pPr>
            <w:r>
              <w:rPr>
                <w:rStyle w:val="SegmentID"/>
                <w:lang w:val="en-GB"/>
              </w:rPr>
              <w:t>1362</w:t>
            </w:r>
            <w:r>
              <w:rPr>
                <w:rStyle w:val="TransUnitID"/>
                <w:lang w:val="en-GB"/>
              </w:rPr>
              <w:t>4d9ae05d-bb85-40de-b91e-5a1213b4238e</w:t>
            </w:r>
          </w:p>
        </w:tc>
        <w:tc>
          <w:tcPr>
            <w:tcW w:w="0" w:type="auto"/>
            <w:shd w:val="clear" w:color="auto" w:fill="FFFFFF"/>
          </w:tcPr>
          <w:p w14:paraId="041B3516" w14:textId="77777777" w:rsidR="004C26EE" w:rsidRDefault="00C72362">
            <w:pPr>
              <w:rPr>
                <w:lang w:val="en-GB"/>
              </w:rPr>
            </w:pPr>
            <w:r>
              <w:rPr>
                <w:lang w:val="en-GB"/>
              </w:rPr>
              <w:t>Translation Approved (100%)</w:t>
            </w:r>
          </w:p>
        </w:tc>
        <w:tc>
          <w:tcPr>
            <w:tcW w:w="0" w:type="auto"/>
            <w:shd w:val="clear" w:color="auto" w:fill="FFFFFF"/>
          </w:tcPr>
          <w:p w14:paraId="22D03ADA" w14:textId="77777777" w:rsidR="004C26EE" w:rsidRDefault="00C72362">
            <w:pPr>
              <w:rPr>
                <w:lang w:val="en-GB"/>
              </w:rPr>
            </w:pPr>
            <w:r>
              <w:rPr>
                <w:lang w:val="en-GB"/>
              </w:rPr>
              <w:t>Infrastructure Managers shall submit to the Agency any changes on the referred checks for their network.</w:t>
            </w:r>
          </w:p>
        </w:tc>
        <w:tc>
          <w:tcPr>
            <w:tcW w:w="0" w:type="auto"/>
            <w:shd w:val="clear" w:color="auto" w:fill="FFFFFF"/>
          </w:tcPr>
          <w:p w14:paraId="296E76F7" w14:textId="77777777" w:rsidR="004C26EE" w:rsidRDefault="00C72362">
            <w:pPr>
              <w:rPr>
                <w:lang w:val="sr-Cyrl-RS"/>
              </w:rPr>
            </w:pPr>
            <w:r>
              <w:rPr>
                <w:lang w:val="sr-Cyrl-RS"/>
              </w:rPr>
              <w:t>Управљачи инфраструктуре достављају Агенцији све промене у вези са наведеним проверама за своју мрежу.</w:t>
            </w:r>
          </w:p>
        </w:tc>
      </w:tr>
      <w:tr w:rsidR="004C26EE" w14:paraId="72C54E50" w14:textId="77777777">
        <w:tc>
          <w:tcPr>
            <w:tcW w:w="0" w:type="auto"/>
            <w:shd w:val="clear" w:color="auto" w:fill="FFFFFF"/>
          </w:tcPr>
          <w:p w14:paraId="0228BEBE" w14:textId="77777777" w:rsidR="004C26EE" w:rsidRDefault="00C72362">
            <w:pPr>
              <w:rPr>
                <w:lang w:val="en-GB"/>
              </w:rPr>
            </w:pPr>
            <w:r>
              <w:rPr>
                <w:rStyle w:val="SegmentID"/>
                <w:lang w:val="en-GB"/>
              </w:rPr>
              <w:t>1363</w:t>
            </w:r>
            <w:r>
              <w:rPr>
                <w:rStyle w:val="TransUnitID"/>
                <w:lang w:val="en-GB"/>
              </w:rPr>
              <w:t>16fbbe7a-636e-4cfc-bbdd-7ac870d9e3a6</w:t>
            </w:r>
          </w:p>
        </w:tc>
        <w:tc>
          <w:tcPr>
            <w:tcW w:w="0" w:type="auto"/>
            <w:shd w:val="clear" w:color="auto" w:fill="FFFFFF"/>
          </w:tcPr>
          <w:p w14:paraId="702A1FFD" w14:textId="77777777" w:rsidR="004C26EE" w:rsidRDefault="00C72362">
            <w:pPr>
              <w:rPr>
                <w:lang w:val="en-GB"/>
              </w:rPr>
            </w:pPr>
            <w:r>
              <w:rPr>
                <w:lang w:val="en-GB"/>
              </w:rPr>
              <w:t>Translation Approved (100%)</w:t>
            </w:r>
          </w:p>
        </w:tc>
        <w:tc>
          <w:tcPr>
            <w:tcW w:w="0" w:type="auto"/>
            <w:shd w:val="clear" w:color="auto" w:fill="FFFFFF"/>
          </w:tcPr>
          <w:p w14:paraId="1B1A2A1F" w14:textId="77777777" w:rsidR="004C26EE" w:rsidRDefault="00C72362">
            <w:pPr>
              <w:rPr>
                <w:lang w:val="en-GB"/>
              </w:rPr>
            </w:pPr>
            <w:r>
              <w:rPr>
                <w:lang w:val="en-GB"/>
              </w:rPr>
              <w:t>The RSC types are valid indefinitely unless modified or withdrawn by the Infrastructure Manager.</w:t>
            </w:r>
          </w:p>
        </w:tc>
        <w:tc>
          <w:tcPr>
            <w:tcW w:w="0" w:type="auto"/>
            <w:shd w:val="clear" w:color="auto" w:fill="FFFFFF"/>
          </w:tcPr>
          <w:p w14:paraId="55CE9F62" w14:textId="77777777" w:rsidR="004C26EE" w:rsidRDefault="00C72362">
            <w:pPr>
              <w:rPr>
                <w:lang w:val="sr-Cyrl-RS"/>
              </w:rPr>
            </w:pPr>
            <w:r>
              <w:rPr>
                <w:lang w:val="sr-Cyrl-RS"/>
              </w:rPr>
              <w:t>Типови компатибилности радио-система су важећи неограничено време, осим ако их управљач инфраструктуре не измени или повуче.</w:t>
            </w:r>
          </w:p>
        </w:tc>
      </w:tr>
      <w:tr w:rsidR="004C26EE" w14:paraId="3D3D8E7B" w14:textId="77777777">
        <w:tc>
          <w:tcPr>
            <w:tcW w:w="0" w:type="auto"/>
            <w:shd w:val="clear" w:color="auto" w:fill="FFFFFF"/>
          </w:tcPr>
          <w:p w14:paraId="165A397E" w14:textId="77777777" w:rsidR="004C26EE" w:rsidRDefault="00C72362">
            <w:pPr>
              <w:rPr>
                <w:lang w:val="en-GB"/>
              </w:rPr>
            </w:pPr>
            <w:r>
              <w:rPr>
                <w:rStyle w:val="SegmentID"/>
                <w:lang w:val="en-GB"/>
              </w:rPr>
              <w:t>1364</w:t>
            </w:r>
            <w:r>
              <w:rPr>
                <w:rStyle w:val="TransUnitID"/>
                <w:lang w:val="en-GB"/>
              </w:rPr>
              <w:t>16fbbe7a-636e-4cfc-bbdd-7ac870d9e3a6</w:t>
            </w:r>
          </w:p>
        </w:tc>
        <w:tc>
          <w:tcPr>
            <w:tcW w:w="0" w:type="auto"/>
            <w:shd w:val="clear" w:color="auto" w:fill="FFFFFF"/>
          </w:tcPr>
          <w:p w14:paraId="1E5C55F1" w14:textId="77777777" w:rsidR="004C26EE" w:rsidRDefault="00C72362">
            <w:pPr>
              <w:rPr>
                <w:lang w:val="en-GB"/>
              </w:rPr>
            </w:pPr>
            <w:r>
              <w:rPr>
                <w:lang w:val="en-GB"/>
              </w:rPr>
              <w:t>Translation Approved (99%)</w:t>
            </w:r>
          </w:p>
        </w:tc>
        <w:tc>
          <w:tcPr>
            <w:tcW w:w="0" w:type="auto"/>
            <w:shd w:val="clear" w:color="auto" w:fill="FFFFFF"/>
          </w:tcPr>
          <w:p w14:paraId="5759B6BF" w14:textId="4819090C" w:rsidR="004C26EE" w:rsidRDefault="00C72362">
            <w:pPr>
              <w:rPr>
                <w:lang w:val="en-GB"/>
              </w:rPr>
            </w:pPr>
            <w:r>
              <w:rPr>
                <w:lang w:val="en-GB"/>
              </w:rPr>
              <w:t xml:space="preserve">In case of changes, the provisions on 7.2.3.4 (Impact on the technical compatibility between on-board and trackside parts of the CCS </w:t>
            </w:r>
            <w:r w:rsidR="001671A7">
              <w:rPr>
                <w:lang w:val="en-GB"/>
              </w:rPr>
              <w:t>subsystems) shall</w:t>
            </w:r>
            <w:r>
              <w:rPr>
                <w:lang w:val="en-GB"/>
              </w:rPr>
              <w:t xml:space="preserve"> be respected.</w:t>
            </w:r>
          </w:p>
        </w:tc>
        <w:tc>
          <w:tcPr>
            <w:tcW w:w="0" w:type="auto"/>
            <w:shd w:val="clear" w:color="auto" w:fill="FFFFFF"/>
          </w:tcPr>
          <w:p w14:paraId="27C4A012" w14:textId="037CEBE1" w:rsidR="004C26EE" w:rsidRDefault="00C72362" w:rsidP="00B6195F">
            <w:pPr>
              <w:rPr>
                <w:lang w:val="sr-Cyrl-RS"/>
              </w:rPr>
            </w:pPr>
            <w:r>
              <w:rPr>
                <w:lang w:val="sr-Cyrl-RS"/>
              </w:rPr>
              <w:t>У случају промена, поштују се одредбе из тачке 7.2.3.4. (Утицај на техничку усклађеност између делова у возилу подсистема контроле, управљања и сигнализације и делова подсистемâ контроле, управљања и сигнализације</w:t>
            </w:r>
            <w:r w:rsidR="00B6195F">
              <w:rPr>
                <w:lang w:val="sr-Cyrl-RS"/>
              </w:rPr>
              <w:t xml:space="preserve"> дуж пруге</w:t>
            </w:r>
            <w:r>
              <w:rPr>
                <w:lang w:val="sr-Cyrl-RS"/>
              </w:rPr>
              <w:t>).</w:t>
            </w:r>
          </w:p>
        </w:tc>
      </w:tr>
      <w:tr w:rsidR="004C26EE" w14:paraId="2A2452EB" w14:textId="77777777">
        <w:tc>
          <w:tcPr>
            <w:tcW w:w="0" w:type="auto"/>
            <w:shd w:val="clear" w:color="auto" w:fill="FFFFFF"/>
          </w:tcPr>
          <w:p w14:paraId="7D8FEA82" w14:textId="77777777" w:rsidR="004C26EE" w:rsidRDefault="00C72362">
            <w:pPr>
              <w:rPr>
                <w:lang w:val="en-GB"/>
              </w:rPr>
            </w:pPr>
            <w:r>
              <w:rPr>
                <w:rStyle w:val="SegmentID"/>
                <w:lang w:val="en-GB"/>
              </w:rPr>
              <w:t>1365</w:t>
            </w:r>
            <w:r>
              <w:rPr>
                <w:rStyle w:val="TransUnitID"/>
                <w:lang w:val="en-GB"/>
              </w:rPr>
              <w:t>16fbbe7a-636e-4cfc-bbdd-7ac870d9e3a6</w:t>
            </w:r>
          </w:p>
        </w:tc>
        <w:tc>
          <w:tcPr>
            <w:tcW w:w="0" w:type="auto"/>
            <w:shd w:val="clear" w:color="auto" w:fill="FFFFFF"/>
          </w:tcPr>
          <w:p w14:paraId="152477AA" w14:textId="77777777" w:rsidR="004C26EE" w:rsidRDefault="00C72362">
            <w:pPr>
              <w:rPr>
                <w:lang w:val="en-GB"/>
              </w:rPr>
            </w:pPr>
            <w:r>
              <w:rPr>
                <w:lang w:val="en-GB"/>
              </w:rPr>
              <w:t>Translation Approved (100%)</w:t>
            </w:r>
          </w:p>
        </w:tc>
        <w:tc>
          <w:tcPr>
            <w:tcW w:w="0" w:type="auto"/>
            <w:shd w:val="clear" w:color="auto" w:fill="FFFFFF"/>
          </w:tcPr>
          <w:p w14:paraId="330F60BE" w14:textId="77777777" w:rsidR="004C26EE" w:rsidRDefault="00C72362">
            <w:pPr>
              <w:rPr>
                <w:lang w:val="en-GB"/>
              </w:rPr>
            </w:pPr>
            <w:r>
              <w:rPr>
                <w:lang w:val="en-GB"/>
              </w:rPr>
              <w:t>If an on-board needs to be rechecked, only the new/updated RSC checks need to be done, applying the principle that already passed checks remain valid, if the vehicle is not modified.</w:t>
            </w:r>
          </w:p>
        </w:tc>
        <w:tc>
          <w:tcPr>
            <w:tcW w:w="0" w:type="auto"/>
            <w:shd w:val="clear" w:color="auto" w:fill="FFFFFF"/>
          </w:tcPr>
          <w:p w14:paraId="6FFF2466" w14:textId="77777777" w:rsidR="004C26EE" w:rsidRDefault="00C72362">
            <w:pPr>
              <w:rPr>
                <w:lang w:val="sr-Cyrl-RS"/>
              </w:rPr>
            </w:pPr>
            <w:r>
              <w:rPr>
                <w:lang w:val="sr-Cyrl-RS"/>
              </w:rPr>
              <w:t>Ако је потребно поново проверити систем у возилу, треба извршити само нове/ажуриране провере компатибилности радио-система, примењујући начело да провере које су већ успешно извршене остају важеће ако возило није измењено.</w:t>
            </w:r>
          </w:p>
        </w:tc>
      </w:tr>
      <w:tr w:rsidR="004C26EE" w14:paraId="39DF8963" w14:textId="77777777">
        <w:tc>
          <w:tcPr>
            <w:tcW w:w="0" w:type="auto"/>
            <w:shd w:val="clear" w:color="auto" w:fill="FFFFFF"/>
          </w:tcPr>
          <w:p w14:paraId="4E8DD092" w14:textId="77777777" w:rsidR="004C26EE" w:rsidRDefault="00C72362">
            <w:pPr>
              <w:rPr>
                <w:lang w:val="en-GB"/>
              </w:rPr>
            </w:pPr>
            <w:r>
              <w:rPr>
                <w:rStyle w:val="SegmentID"/>
                <w:lang w:val="en-GB"/>
              </w:rPr>
              <w:t>1366</w:t>
            </w:r>
            <w:r>
              <w:rPr>
                <w:rStyle w:val="TransUnitID"/>
                <w:lang w:val="en-GB"/>
              </w:rPr>
              <w:t>e04c8d26-94d2-41a7-b8eb-526158114d46</w:t>
            </w:r>
          </w:p>
        </w:tc>
        <w:tc>
          <w:tcPr>
            <w:tcW w:w="0" w:type="auto"/>
            <w:shd w:val="clear" w:color="auto" w:fill="FFFFFF"/>
          </w:tcPr>
          <w:p w14:paraId="31874AA8" w14:textId="77777777" w:rsidR="004C26EE" w:rsidRDefault="00C72362">
            <w:pPr>
              <w:rPr>
                <w:lang w:val="en-GB"/>
              </w:rPr>
            </w:pPr>
            <w:r>
              <w:rPr>
                <w:lang w:val="en-GB"/>
              </w:rPr>
              <w:t>Translation Approved (98%)</w:t>
            </w:r>
          </w:p>
        </w:tc>
        <w:tc>
          <w:tcPr>
            <w:tcW w:w="0" w:type="auto"/>
            <w:shd w:val="clear" w:color="auto" w:fill="FFFFFF"/>
          </w:tcPr>
          <w:p w14:paraId="2E47CBCD" w14:textId="77777777" w:rsidR="004C26EE" w:rsidRDefault="00C72362">
            <w:pPr>
              <w:rPr>
                <w:lang w:val="en-GB"/>
              </w:rPr>
            </w:pPr>
            <w:r>
              <w:rPr>
                <w:lang w:val="en-GB"/>
              </w:rPr>
              <w:t>When RSC checks are published or updated by the Agency in the technical document ‘ESC/RSC technical document, TD/011REC1028’, the corresponding existing National Rules for Radio compatibility testing shall be withdrawn and only RSC checks shall be performed to demonstrate technical compatibility between subsystems.</w:t>
            </w:r>
          </w:p>
        </w:tc>
        <w:tc>
          <w:tcPr>
            <w:tcW w:w="0" w:type="auto"/>
            <w:shd w:val="clear" w:color="auto" w:fill="FFFFFF"/>
          </w:tcPr>
          <w:p w14:paraId="136236DD" w14:textId="77777777" w:rsidR="004C26EE" w:rsidRDefault="00C72362">
            <w:pPr>
              <w:rPr>
                <w:lang w:val="sr-Cyrl-RS"/>
              </w:rPr>
            </w:pPr>
            <w:r>
              <w:rPr>
                <w:lang w:val="sr-Cyrl-RS"/>
              </w:rPr>
              <w:t xml:space="preserve">Када Агенција објави или ажурира провере компатибилности радио-система у техничком документу „технички документ о </w:t>
            </w:r>
            <w:r>
              <w:rPr>
                <w:rStyle w:val="Tag"/>
                <w:lang w:val="sr-Cyrl-RS"/>
              </w:rPr>
              <w:t>&lt;Italic&gt;</w:t>
            </w:r>
            <w:r>
              <w:rPr>
                <w:lang w:val="sr-Cyrl-RS"/>
              </w:rPr>
              <w:t>ESC</w:t>
            </w:r>
            <w:r>
              <w:rPr>
                <w:rStyle w:val="Tag"/>
                <w:lang w:val="sr-Cyrl-RS"/>
              </w:rPr>
              <w:t>&lt;/Italic&gt;</w:t>
            </w:r>
            <w:r>
              <w:rPr>
                <w:lang w:val="sr-Cyrl-RS"/>
              </w:rPr>
              <w:t>-у/</w:t>
            </w:r>
            <w:r>
              <w:rPr>
                <w:rStyle w:val="Tag"/>
                <w:lang w:val="sr-Cyrl-RS"/>
              </w:rPr>
              <w:t>&lt;Italic&gt;</w:t>
            </w:r>
            <w:r>
              <w:rPr>
                <w:lang w:val="sr-Cyrl-RS"/>
              </w:rPr>
              <w:t>RSC</w:t>
            </w:r>
            <w:r>
              <w:rPr>
                <w:rStyle w:val="Tag"/>
                <w:lang w:val="sr-Cyrl-RS"/>
              </w:rPr>
              <w:t>&lt;/Italic&gt;</w:t>
            </w:r>
            <w:r>
              <w:rPr>
                <w:lang w:val="sr-Cyrl-RS"/>
              </w:rPr>
              <w:t>-у, TD/011REC1028”, одговарајућа постојећа национална правила за испитивање компатибилности радио-уређаја повлаче се и врше се само провере компатибилности радио-система за доказивање техничке усклађености између подсистема.</w:t>
            </w:r>
          </w:p>
        </w:tc>
      </w:tr>
      <w:tr w:rsidR="004C26EE" w14:paraId="39710289" w14:textId="77777777">
        <w:tc>
          <w:tcPr>
            <w:tcW w:w="0" w:type="auto"/>
            <w:shd w:val="clear" w:color="auto" w:fill="FFFFFF"/>
          </w:tcPr>
          <w:p w14:paraId="4FA67148" w14:textId="77777777" w:rsidR="004C26EE" w:rsidRDefault="00C72362">
            <w:pPr>
              <w:rPr>
                <w:lang w:val="en-GB"/>
              </w:rPr>
            </w:pPr>
            <w:r>
              <w:rPr>
                <w:rStyle w:val="SegmentID"/>
                <w:lang w:val="en-GB"/>
              </w:rPr>
              <w:t>1367</w:t>
            </w:r>
            <w:r>
              <w:rPr>
                <w:rStyle w:val="TransUnitID"/>
                <w:lang w:val="en-GB"/>
              </w:rPr>
              <w:t>e04c8d26-94d2-41a7-b8eb-526158114d46</w:t>
            </w:r>
          </w:p>
        </w:tc>
        <w:tc>
          <w:tcPr>
            <w:tcW w:w="0" w:type="auto"/>
            <w:shd w:val="clear" w:color="auto" w:fill="FFFFFF"/>
          </w:tcPr>
          <w:p w14:paraId="3F54BA96" w14:textId="77777777" w:rsidR="004C26EE" w:rsidRDefault="00C72362">
            <w:pPr>
              <w:rPr>
                <w:lang w:val="en-GB"/>
              </w:rPr>
            </w:pPr>
            <w:r>
              <w:rPr>
                <w:lang w:val="en-GB"/>
              </w:rPr>
              <w:t>Translation Approved (100%)</w:t>
            </w:r>
          </w:p>
        </w:tc>
        <w:tc>
          <w:tcPr>
            <w:tcW w:w="0" w:type="auto"/>
            <w:shd w:val="clear" w:color="auto" w:fill="FFFFFF"/>
          </w:tcPr>
          <w:p w14:paraId="3086E7C2" w14:textId="77777777" w:rsidR="004C26EE" w:rsidRDefault="00C72362">
            <w:pPr>
              <w:rPr>
                <w:lang w:val="en-GB"/>
              </w:rPr>
            </w:pPr>
            <w:r>
              <w:rPr>
                <w:lang w:val="en-GB"/>
              </w:rPr>
              <w:t>The IM shall indicate the equivalence (none, partial or complete) of the RSC with the previous national procedure, if existing.</w:t>
            </w:r>
          </w:p>
        </w:tc>
        <w:tc>
          <w:tcPr>
            <w:tcW w:w="0" w:type="auto"/>
            <w:shd w:val="clear" w:color="auto" w:fill="FFFFFF"/>
          </w:tcPr>
          <w:p w14:paraId="4275BA18" w14:textId="77777777" w:rsidR="004C26EE" w:rsidRDefault="00C72362">
            <w:pPr>
              <w:rPr>
                <w:lang w:val="sr-Cyrl-RS"/>
              </w:rPr>
            </w:pPr>
            <w:r>
              <w:rPr>
                <w:lang w:val="sr-Cyrl-RS"/>
              </w:rPr>
              <w:t>Управљач инфраструктуре указује на еквивалентност (не постоји, делимична или потпуна) компатибилности радио-система са претходним националним поступком, ако постоји.</w:t>
            </w:r>
          </w:p>
        </w:tc>
      </w:tr>
      <w:tr w:rsidR="004C26EE" w14:paraId="4FC202CA" w14:textId="77777777">
        <w:tc>
          <w:tcPr>
            <w:tcW w:w="0" w:type="auto"/>
            <w:shd w:val="clear" w:color="auto" w:fill="FFFFFF"/>
          </w:tcPr>
          <w:p w14:paraId="3F7B171D" w14:textId="77777777" w:rsidR="004C26EE" w:rsidRDefault="00C72362">
            <w:pPr>
              <w:rPr>
                <w:lang w:val="en-GB"/>
              </w:rPr>
            </w:pPr>
            <w:r>
              <w:rPr>
                <w:rStyle w:val="SegmentID"/>
                <w:lang w:val="en-GB"/>
              </w:rPr>
              <w:t>1368</w:t>
            </w:r>
            <w:r>
              <w:rPr>
                <w:rStyle w:val="TransUnitID"/>
                <w:lang w:val="en-GB"/>
              </w:rPr>
              <w:t>e04c8d26-94d2-41a7-b8eb-526158114d46</w:t>
            </w:r>
          </w:p>
        </w:tc>
        <w:tc>
          <w:tcPr>
            <w:tcW w:w="0" w:type="auto"/>
            <w:shd w:val="clear" w:color="auto" w:fill="FFFFFF"/>
          </w:tcPr>
          <w:p w14:paraId="7032891A" w14:textId="77777777" w:rsidR="004C26EE" w:rsidRDefault="00C72362">
            <w:pPr>
              <w:rPr>
                <w:lang w:val="en-GB"/>
              </w:rPr>
            </w:pPr>
            <w:r>
              <w:rPr>
                <w:lang w:val="en-GB"/>
              </w:rPr>
              <w:t>Translation Approved (84%)</w:t>
            </w:r>
          </w:p>
        </w:tc>
        <w:tc>
          <w:tcPr>
            <w:tcW w:w="0" w:type="auto"/>
            <w:shd w:val="clear" w:color="auto" w:fill="FFFFFF"/>
          </w:tcPr>
          <w:p w14:paraId="5DC294EB" w14:textId="77777777" w:rsidR="004C26EE" w:rsidRDefault="00C72362">
            <w:pPr>
              <w:rPr>
                <w:lang w:val="en-GB"/>
              </w:rPr>
            </w:pPr>
            <w:r>
              <w:rPr>
                <w:lang w:val="en-GB"/>
              </w:rPr>
              <w:t>In such a case, Interoperability Constituent or subsystems which have demonstrated technical compatibility with the previous national procedure, may reuse that as evidence for the RSC without the need to execute the checks again.</w:t>
            </w:r>
          </w:p>
        </w:tc>
        <w:tc>
          <w:tcPr>
            <w:tcW w:w="0" w:type="auto"/>
            <w:shd w:val="clear" w:color="auto" w:fill="FFFFFF"/>
          </w:tcPr>
          <w:p w14:paraId="0CD7D98F" w14:textId="77777777" w:rsidR="004C26EE" w:rsidRDefault="00C72362">
            <w:pPr>
              <w:rPr>
                <w:lang w:val="sr-Cyrl-RS"/>
              </w:rPr>
            </w:pPr>
            <w:r>
              <w:rPr>
                <w:lang w:val="sr-Cyrl-RS"/>
              </w:rPr>
              <w:t>У таквом случају, за чинилац интероперабилности или подсистеме чија је техничка усклађеност са претходним националним поступком доказана, може се та усклађеност поново користити као доказ за компатибилности радио-система без потребе за поновним вршењем провера.</w:t>
            </w:r>
          </w:p>
        </w:tc>
      </w:tr>
      <w:tr w:rsidR="004C26EE" w14:paraId="79E44379" w14:textId="77777777">
        <w:tc>
          <w:tcPr>
            <w:tcW w:w="0" w:type="auto"/>
            <w:shd w:val="clear" w:color="auto" w:fill="FFFFFF"/>
          </w:tcPr>
          <w:p w14:paraId="60F1CFEE" w14:textId="77777777" w:rsidR="004C26EE" w:rsidRDefault="00C72362">
            <w:pPr>
              <w:rPr>
                <w:lang w:val="en-GB"/>
              </w:rPr>
            </w:pPr>
            <w:r>
              <w:rPr>
                <w:rStyle w:val="SegmentID"/>
                <w:lang w:val="en-GB"/>
              </w:rPr>
              <w:t>1369</w:t>
            </w:r>
            <w:r>
              <w:rPr>
                <w:rStyle w:val="TransUnitID"/>
                <w:lang w:val="en-GB"/>
              </w:rPr>
              <w:t>3374e6d3-b299-46f1-86ae-417f625862da</w:t>
            </w:r>
          </w:p>
        </w:tc>
        <w:tc>
          <w:tcPr>
            <w:tcW w:w="0" w:type="auto"/>
            <w:shd w:val="clear" w:color="auto" w:fill="FFFFFF"/>
          </w:tcPr>
          <w:p w14:paraId="37C2C16B" w14:textId="77777777" w:rsidR="004C26EE" w:rsidRDefault="00C72362">
            <w:pPr>
              <w:rPr>
                <w:lang w:val="en-GB"/>
              </w:rPr>
            </w:pPr>
            <w:r>
              <w:rPr>
                <w:lang w:val="en-GB"/>
              </w:rPr>
              <w:t>Translation Approved (92%)</w:t>
            </w:r>
          </w:p>
        </w:tc>
        <w:tc>
          <w:tcPr>
            <w:tcW w:w="0" w:type="auto"/>
            <w:shd w:val="clear" w:color="auto" w:fill="FFFFFF"/>
          </w:tcPr>
          <w:p w14:paraId="4582E52F" w14:textId="77777777" w:rsidR="004C26EE" w:rsidRDefault="00C72362">
            <w:pPr>
              <w:rPr>
                <w:lang w:val="en-GB"/>
              </w:rPr>
            </w:pPr>
            <w:r>
              <w:rPr>
                <w:lang w:val="en-GB"/>
              </w:rPr>
              <w:t>Entity in charge of RSC demonstration shall define a representative configuration of the Radio on-board subsystem.</w:t>
            </w:r>
          </w:p>
        </w:tc>
        <w:tc>
          <w:tcPr>
            <w:tcW w:w="0" w:type="auto"/>
            <w:shd w:val="clear" w:color="auto" w:fill="FFFFFF"/>
          </w:tcPr>
          <w:p w14:paraId="499F2892" w14:textId="77777777" w:rsidR="004C26EE" w:rsidRDefault="00C72362">
            <w:pPr>
              <w:rPr>
                <w:lang w:val="sr-Cyrl-RS"/>
              </w:rPr>
            </w:pPr>
            <w:r>
              <w:rPr>
                <w:lang w:val="sr-Cyrl-RS"/>
              </w:rPr>
              <w:t>Субјект задужен за доказивање компатибилности радио-система, утврђује репрезентативну конфигурацију радио-подсистема у возилу.</w:t>
            </w:r>
          </w:p>
        </w:tc>
      </w:tr>
      <w:tr w:rsidR="004C26EE" w14:paraId="3683D2F7" w14:textId="77777777">
        <w:tc>
          <w:tcPr>
            <w:tcW w:w="0" w:type="auto"/>
            <w:shd w:val="clear" w:color="auto" w:fill="FFFFFF"/>
          </w:tcPr>
          <w:p w14:paraId="44FD8260" w14:textId="77777777" w:rsidR="004C26EE" w:rsidRDefault="00C72362">
            <w:pPr>
              <w:rPr>
                <w:lang w:val="en-GB"/>
              </w:rPr>
            </w:pPr>
            <w:r>
              <w:rPr>
                <w:rStyle w:val="SegmentID"/>
                <w:lang w:val="en-GB"/>
              </w:rPr>
              <w:t>1370</w:t>
            </w:r>
            <w:r>
              <w:rPr>
                <w:rStyle w:val="TransUnitID"/>
                <w:lang w:val="en-GB"/>
              </w:rPr>
              <w:t>27655972-d0ab-4879-ab7b-1e3b4dfb89d1</w:t>
            </w:r>
          </w:p>
        </w:tc>
        <w:tc>
          <w:tcPr>
            <w:tcW w:w="0" w:type="auto"/>
            <w:shd w:val="clear" w:color="auto" w:fill="FFFFFF"/>
          </w:tcPr>
          <w:p w14:paraId="4C7F7BCF" w14:textId="77777777" w:rsidR="004C26EE" w:rsidRDefault="00C72362">
            <w:pPr>
              <w:rPr>
                <w:lang w:val="en-GB"/>
              </w:rPr>
            </w:pPr>
            <w:r>
              <w:rPr>
                <w:lang w:val="en-GB"/>
              </w:rPr>
              <w:t>Translation Approved (100%)</w:t>
            </w:r>
          </w:p>
        </w:tc>
        <w:tc>
          <w:tcPr>
            <w:tcW w:w="0" w:type="auto"/>
            <w:shd w:val="clear" w:color="auto" w:fill="FFFFFF"/>
          </w:tcPr>
          <w:p w14:paraId="51BD935B" w14:textId="77777777" w:rsidR="004C26EE" w:rsidRDefault="00C72362">
            <w:pPr>
              <w:rPr>
                <w:lang w:val="en-GB"/>
              </w:rPr>
            </w:pPr>
            <w:r>
              <w:rPr>
                <w:lang w:val="en-GB"/>
              </w:rPr>
              <w:t>The RSC Statement shall be produced by the Entity applying for RSC Demonstration.</w:t>
            </w:r>
          </w:p>
        </w:tc>
        <w:tc>
          <w:tcPr>
            <w:tcW w:w="0" w:type="auto"/>
            <w:shd w:val="clear" w:color="auto" w:fill="FFFFFF"/>
          </w:tcPr>
          <w:p w14:paraId="70CAFE1F" w14:textId="77777777" w:rsidR="004C26EE" w:rsidRDefault="00C72362">
            <w:pPr>
              <w:rPr>
                <w:lang w:val="sr-Cyrl-RS"/>
              </w:rPr>
            </w:pPr>
            <w:r>
              <w:rPr>
                <w:lang w:val="sr-Cyrl-RS"/>
              </w:rPr>
              <w:t>Изјаву о компатибилности радио-система саставља субјект који подноси захтев за доказивање компатибилности радио-система.</w:t>
            </w:r>
          </w:p>
        </w:tc>
      </w:tr>
      <w:tr w:rsidR="004C26EE" w14:paraId="5A37B38C" w14:textId="77777777">
        <w:tc>
          <w:tcPr>
            <w:tcW w:w="0" w:type="auto"/>
            <w:shd w:val="clear" w:color="auto" w:fill="FFFFFF"/>
          </w:tcPr>
          <w:p w14:paraId="7A411030" w14:textId="77777777" w:rsidR="004C26EE" w:rsidRDefault="00C72362">
            <w:pPr>
              <w:rPr>
                <w:lang w:val="en-GB"/>
              </w:rPr>
            </w:pPr>
            <w:r>
              <w:rPr>
                <w:rStyle w:val="SegmentID"/>
                <w:lang w:val="en-GB"/>
              </w:rPr>
              <w:t>1371</w:t>
            </w:r>
            <w:r>
              <w:rPr>
                <w:rStyle w:val="TransUnitID"/>
                <w:lang w:val="en-GB"/>
              </w:rPr>
              <w:t>7c503960-394a-4bba-99c8-5f3fd2f9ad4c</w:t>
            </w:r>
          </w:p>
        </w:tc>
        <w:tc>
          <w:tcPr>
            <w:tcW w:w="0" w:type="auto"/>
            <w:shd w:val="clear" w:color="auto" w:fill="FFFFFF"/>
          </w:tcPr>
          <w:p w14:paraId="2D170610" w14:textId="77777777" w:rsidR="004C26EE" w:rsidRDefault="00C72362">
            <w:pPr>
              <w:rPr>
                <w:lang w:val="en-GB"/>
              </w:rPr>
            </w:pPr>
            <w:r>
              <w:rPr>
                <w:lang w:val="en-GB"/>
              </w:rPr>
              <w:t>Translation Approved (98%)</w:t>
            </w:r>
          </w:p>
        </w:tc>
        <w:tc>
          <w:tcPr>
            <w:tcW w:w="0" w:type="auto"/>
            <w:shd w:val="clear" w:color="auto" w:fill="FFFFFF"/>
          </w:tcPr>
          <w:p w14:paraId="67505AC4" w14:textId="77777777" w:rsidR="004C26EE" w:rsidRDefault="00C72362">
            <w:pPr>
              <w:rPr>
                <w:lang w:val="en-GB"/>
              </w:rPr>
            </w:pPr>
            <w:r>
              <w:rPr>
                <w:lang w:val="en-GB"/>
              </w:rPr>
              <w:t>The Entity applying for RSC Demonstration shall have the check report for the Interoperability Constituent or Subsystem assessed by a Notified Body according with points 6.2.4.3 (ETCS and radio system compatibility checks for Interoperability Constituent) or 6.3.3.1 (ETCS and radio system compatibility checks).</w:t>
            </w:r>
          </w:p>
        </w:tc>
        <w:tc>
          <w:tcPr>
            <w:tcW w:w="0" w:type="auto"/>
            <w:shd w:val="clear" w:color="auto" w:fill="FFFFFF"/>
          </w:tcPr>
          <w:p w14:paraId="10B711EF" w14:textId="77777777" w:rsidR="004C26EE" w:rsidRDefault="00C72362">
            <w:pPr>
              <w:rPr>
                <w:lang w:val="sr-Cyrl-RS"/>
              </w:rPr>
            </w:pPr>
            <w:r>
              <w:rPr>
                <w:lang w:val="sr-Cyrl-RS"/>
              </w:rPr>
              <w:t xml:space="preserve">Субјект које подноси захтев за доказивање компатибилности радио-система, извештај о провери за чинилац интероперабилности или подсистем подноси на оцену пријављеном телу према тач. 6.2.4.3. (Провере компатибилности система </w:t>
            </w:r>
            <w:r>
              <w:rPr>
                <w:rStyle w:val="Tag"/>
                <w:lang w:val="sr-Cyrl-RS"/>
              </w:rPr>
              <w:t>&lt;Italic&gt;</w:t>
            </w:r>
            <w:r>
              <w:rPr>
                <w:lang w:val="sr-Cyrl-RS"/>
              </w:rPr>
              <w:t>ETCS</w:t>
            </w:r>
            <w:r>
              <w:rPr>
                <w:rStyle w:val="Tag"/>
                <w:lang w:val="sr-Cyrl-RS"/>
              </w:rPr>
              <w:t>&lt;/Italic&gt;</w:t>
            </w:r>
            <w:r>
              <w:rPr>
                <w:lang w:val="sr-Cyrl-RS"/>
              </w:rPr>
              <w:t xml:space="preserve"> и радио-система за чинилац интероперабилности) или 6.3.3.1. (Провере компатибилности система </w:t>
            </w:r>
            <w:r>
              <w:rPr>
                <w:rStyle w:val="Tag"/>
                <w:lang w:val="sr-Cyrl-RS"/>
              </w:rPr>
              <w:t>&lt;Italic&gt;</w:t>
            </w:r>
            <w:r>
              <w:rPr>
                <w:lang w:val="sr-Cyrl-RS"/>
              </w:rPr>
              <w:t>ETCS</w:t>
            </w:r>
            <w:r>
              <w:rPr>
                <w:rStyle w:val="Tag"/>
                <w:lang w:val="sr-Cyrl-RS"/>
              </w:rPr>
              <w:t>&lt;/Italic&gt;</w:t>
            </w:r>
            <w:r>
              <w:rPr>
                <w:lang w:val="sr-Cyrl-RS"/>
              </w:rPr>
              <w:t xml:space="preserve"> и радио-система).</w:t>
            </w:r>
          </w:p>
        </w:tc>
      </w:tr>
      <w:tr w:rsidR="004C26EE" w14:paraId="54773C39" w14:textId="77777777">
        <w:tc>
          <w:tcPr>
            <w:tcW w:w="0" w:type="auto"/>
            <w:shd w:val="clear" w:color="auto" w:fill="FFFFFF"/>
          </w:tcPr>
          <w:p w14:paraId="25EFE4C4" w14:textId="77777777" w:rsidR="004C26EE" w:rsidRDefault="00C72362">
            <w:pPr>
              <w:rPr>
                <w:lang w:val="en-GB"/>
              </w:rPr>
            </w:pPr>
            <w:r>
              <w:rPr>
                <w:rStyle w:val="SegmentID"/>
                <w:lang w:val="en-GB"/>
              </w:rPr>
              <w:t>1372</w:t>
            </w:r>
            <w:r>
              <w:rPr>
                <w:rStyle w:val="TransUnitID"/>
                <w:lang w:val="en-GB"/>
              </w:rPr>
              <w:t>2576ec19-e4cd-4171-830a-d00e5d839b21</w:t>
            </w:r>
          </w:p>
        </w:tc>
        <w:tc>
          <w:tcPr>
            <w:tcW w:w="0" w:type="auto"/>
            <w:shd w:val="clear" w:color="auto" w:fill="FFFFFF"/>
          </w:tcPr>
          <w:p w14:paraId="7F28040C" w14:textId="77777777" w:rsidR="004C26EE" w:rsidRDefault="00C72362">
            <w:pPr>
              <w:rPr>
                <w:lang w:val="en-GB"/>
              </w:rPr>
            </w:pPr>
            <w:r>
              <w:rPr>
                <w:lang w:val="en-GB"/>
              </w:rPr>
              <w:t>Translation Approved (100%)</w:t>
            </w:r>
          </w:p>
        </w:tc>
        <w:tc>
          <w:tcPr>
            <w:tcW w:w="0" w:type="auto"/>
            <w:shd w:val="clear" w:color="auto" w:fill="FFFFFF"/>
          </w:tcPr>
          <w:p w14:paraId="3D304030" w14:textId="77777777" w:rsidR="004C26EE" w:rsidRDefault="00C72362">
            <w:pPr>
              <w:rPr>
                <w:lang w:val="en-GB"/>
              </w:rPr>
            </w:pPr>
            <w:r>
              <w:rPr>
                <w:lang w:val="en-GB"/>
              </w:rPr>
              <w:t>If a Check Report or an RSC Interoperability Constituent Statement referred to in the RSC Statement contains Conditions, all Conditions shall be recorded, reflecting the status and if agreed how they are managed by the affected party (e.g. RU willing to demonstrate the compatibility with a route), and this responsibility shall be recorded in the RSC Statement.</w:t>
            </w:r>
          </w:p>
        </w:tc>
        <w:tc>
          <w:tcPr>
            <w:tcW w:w="0" w:type="auto"/>
            <w:shd w:val="clear" w:color="auto" w:fill="FFFFFF"/>
          </w:tcPr>
          <w:p w14:paraId="7F1B46C7" w14:textId="77777777" w:rsidR="004C26EE" w:rsidRDefault="00C72362">
            <w:pPr>
              <w:rPr>
                <w:lang w:val="sr-Cyrl-RS"/>
              </w:rPr>
            </w:pPr>
            <w:r>
              <w:rPr>
                <w:lang w:val="sr-Cyrl-RS"/>
              </w:rPr>
              <w:t xml:space="preserve">Ако извештај о провери или изјава о </w:t>
            </w:r>
            <w:r>
              <w:rPr>
                <w:rStyle w:val="Tag"/>
                <w:lang w:val="sr-Cyrl-RS"/>
              </w:rPr>
              <w:t>&lt;Italic&gt;</w:t>
            </w:r>
            <w:r>
              <w:rPr>
                <w:lang w:val="sr-Cyrl-RS"/>
              </w:rPr>
              <w:t>RSC</w:t>
            </w:r>
            <w:r>
              <w:rPr>
                <w:rStyle w:val="Tag"/>
                <w:lang w:val="sr-Cyrl-RS"/>
              </w:rPr>
              <w:t>&lt;/Italic&gt;</w:t>
            </w:r>
            <w:r>
              <w:rPr>
                <w:lang w:val="sr-Cyrl-RS"/>
              </w:rPr>
              <w:t xml:space="preserve">-у за чинилац интероперабилности на који се упућује у изјави о </w:t>
            </w:r>
            <w:r>
              <w:rPr>
                <w:rStyle w:val="Tag"/>
                <w:lang w:val="sr-Cyrl-RS"/>
              </w:rPr>
              <w:t>&lt;Italic&gt;</w:t>
            </w:r>
            <w:r>
              <w:rPr>
                <w:lang w:val="sr-Cyrl-RS"/>
              </w:rPr>
              <w:t>RSC</w:t>
            </w:r>
            <w:r>
              <w:rPr>
                <w:rStyle w:val="Tag"/>
                <w:lang w:val="sr-Cyrl-RS"/>
              </w:rPr>
              <w:t>&lt;/Italic&gt;</w:t>
            </w:r>
            <w:r>
              <w:rPr>
                <w:lang w:val="sr-Cyrl-RS"/>
              </w:rPr>
              <w:t xml:space="preserve">-у садрже услове, сви услови се евидентирају, уз навођење њиховог статуса и, ако је договорено, начина на који њима управља погођена страна (на пример, железничко предузеће које жели да докаже компатибилност са превозним путем), при чему се ова последња одговорност евидентира у изјави о </w:t>
            </w:r>
            <w:r>
              <w:rPr>
                <w:rStyle w:val="Tag"/>
                <w:lang w:val="sr-Cyrl-RS"/>
              </w:rPr>
              <w:t>&lt;Italic&gt;</w:t>
            </w:r>
            <w:r>
              <w:rPr>
                <w:lang w:val="sr-Cyrl-RS"/>
              </w:rPr>
              <w:t>RSC</w:t>
            </w:r>
            <w:r>
              <w:rPr>
                <w:rStyle w:val="Tag"/>
                <w:lang w:val="sr-Cyrl-RS"/>
              </w:rPr>
              <w:t>&lt;/Italic&gt;</w:t>
            </w:r>
            <w:r>
              <w:rPr>
                <w:lang w:val="sr-Cyrl-RS"/>
              </w:rPr>
              <w:t>-у.</w:t>
            </w:r>
          </w:p>
        </w:tc>
      </w:tr>
      <w:tr w:rsidR="004C26EE" w14:paraId="037B8B6F" w14:textId="77777777">
        <w:tc>
          <w:tcPr>
            <w:tcW w:w="0" w:type="auto"/>
            <w:shd w:val="clear" w:color="auto" w:fill="FFFFFF"/>
          </w:tcPr>
          <w:p w14:paraId="7D4E4154" w14:textId="77777777" w:rsidR="004C26EE" w:rsidRDefault="00C72362">
            <w:pPr>
              <w:rPr>
                <w:lang w:val="en-GB"/>
              </w:rPr>
            </w:pPr>
            <w:r>
              <w:rPr>
                <w:rStyle w:val="SegmentID"/>
                <w:lang w:val="en-GB"/>
              </w:rPr>
              <w:t>1373</w:t>
            </w:r>
            <w:r>
              <w:rPr>
                <w:rStyle w:val="TransUnitID"/>
                <w:lang w:val="en-GB"/>
              </w:rPr>
              <w:t>c4f4943c-4ace-4ae2-959c-a041c95e96b6</w:t>
            </w:r>
          </w:p>
        </w:tc>
        <w:tc>
          <w:tcPr>
            <w:tcW w:w="0" w:type="auto"/>
            <w:shd w:val="clear" w:color="auto" w:fill="FFFFFF"/>
          </w:tcPr>
          <w:p w14:paraId="3E2D1F90" w14:textId="77777777" w:rsidR="004C26EE" w:rsidRDefault="00C72362">
            <w:pPr>
              <w:rPr>
                <w:lang w:val="en-GB"/>
              </w:rPr>
            </w:pPr>
            <w:r>
              <w:rPr>
                <w:lang w:val="en-GB"/>
              </w:rPr>
              <w:t>Translation Approved (100%)</w:t>
            </w:r>
          </w:p>
        </w:tc>
        <w:tc>
          <w:tcPr>
            <w:tcW w:w="0" w:type="auto"/>
            <w:shd w:val="clear" w:color="auto" w:fill="FFFFFF"/>
          </w:tcPr>
          <w:p w14:paraId="6420AE74" w14:textId="77777777" w:rsidR="004C26EE" w:rsidRDefault="00C72362">
            <w:pPr>
              <w:rPr>
                <w:lang w:val="en-GB"/>
              </w:rPr>
            </w:pPr>
            <w:r>
              <w:rPr>
                <w:lang w:val="en-GB"/>
              </w:rPr>
              <w:t>4.2.18.</w:t>
            </w:r>
          </w:p>
        </w:tc>
        <w:tc>
          <w:tcPr>
            <w:tcW w:w="0" w:type="auto"/>
            <w:shd w:val="clear" w:color="auto" w:fill="FFFFFF"/>
          </w:tcPr>
          <w:p w14:paraId="54D17B7F" w14:textId="77777777" w:rsidR="004C26EE" w:rsidRDefault="00C72362">
            <w:pPr>
              <w:rPr>
                <w:lang w:val="sr-Cyrl-RS"/>
              </w:rPr>
            </w:pPr>
            <w:r>
              <w:rPr>
                <w:lang w:val="sr-Cyrl-RS"/>
              </w:rPr>
              <w:t>4.2.18.</w:t>
            </w:r>
          </w:p>
        </w:tc>
      </w:tr>
      <w:tr w:rsidR="004C26EE" w14:paraId="6B9B2D1D" w14:textId="77777777">
        <w:tc>
          <w:tcPr>
            <w:tcW w:w="0" w:type="auto"/>
            <w:shd w:val="clear" w:color="auto" w:fill="FFFFFF"/>
          </w:tcPr>
          <w:p w14:paraId="35A0E210" w14:textId="77777777" w:rsidR="004C26EE" w:rsidRDefault="00C72362">
            <w:pPr>
              <w:rPr>
                <w:lang w:val="en-GB"/>
              </w:rPr>
            </w:pPr>
            <w:r>
              <w:rPr>
                <w:rStyle w:val="SegmentID"/>
                <w:lang w:val="en-GB"/>
              </w:rPr>
              <w:t>1374</w:t>
            </w:r>
            <w:r>
              <w:rPr>
                <w:rStyle w:val="TransUnitID"/>
                <w:lang w:val="en-GB"/>
              </w:rPr>
              <w:t>c4f4943c-4ace-4ae2-959c-a041c95e96b6</w:t>
            </w:r>
          </w:p>
        </w:tc>
        <w:tc>
          <w:tcPr>
            <w:tcW w:w="0" w:type="auto"/>
            <w:shd w:val="clear" w:color="auto" w:fill="FFFFFF"/>
          </w:tcPr>
          <w:p w14:paraId="780D5740" w14:textId="77777777" w:rsidR="004C26EE" w:rsidRDefault="00C72362">
            <w:pPr>
              <w:rPr>
                <w:lang w:val="en-GB"/>
              </w:rPr>
            </w:pPr>
            <w:r>
              <w:rPr>
                <w:lang w:val="en-GB"/>
              </w:rPr>
              <w:t>Translation Approved (100%)</w:t>
            </w:r>
          </w:p>
        </w:tc>
        <w:tc>
          <w:tcPr>
            <w:tcW w:w="0" w:type="auto"/>
            <w:shd w:val="clear" w:color="auto" w:fill="FFFFFF"/>
          </w:tcPr>
          <w:p w14:paraId="32D9317B" w14:textId="77777777" w:rsidR="004C26EE" w:rsidRDefault="00C72362">
            <w:pPr>
              <w:rPr>
                <w:lang w:val="en-GB"/>
              </w:rPr>
            </w:pPr>
            <w:r>
              <w:rPr>
                <w:lang w:val="en-GB"/>
              </w:rPr>
              <w:t>On-Board ATO functionality</w:t>
            </w:r>
          </w:p>
        </w:tc>
        <w:tc>
          <w:tcPr>
            <w:tcW w:w="0" w:type="auto"/>
            <w:shd w:val="clear" w:color="auto" w:fill="FFFFFF"/>
          </w:tcPr>
          <w:p w14:paraId="514BFFA5" w14:textId="77777777" w:rsidR="004C26EE" w:rsidRDefault="00C72362">
            <w:pPr>
              <w:rPr>
                <w:lang w:val="sr-Cyrl-RS"/>
              </w:rPr>
            </w:pPr>
            <w:r>
              <w:rPr>
                <w:lang w:val="sr-Cyrl-RS"/>
              </w:rPr>
              <w:t xml:space="preserve">Функционалност </w:t>
            </w:r>
            <w:r>
              <w:rPr>
                <w:rStyle w:val="Tag"/>
                <w:lang w:val="sr-Cyrl-RS"/>
              </w:rPr>
              <w:t>&lt;Italic&gt;</w:t>
            </w:r>
            <w:r>
              <w:rPr>
                <w:lang w:val="sr-Cyrl-RS"/>
              </w:rPr>
              <w:t>ATO</w:t>
            </w:r>
            <w:r>
              <w:rPr>
                <w:rStyle w:val="Tag"/>
                <w:lang w:val="sr-Cyrl-RS"/>
              </w:rPr>
              <w:t>&lt;/Italic&gt;</w:t>
            </w:r>
            <w:r>
              <w:rPr>
                <w:lang w:val="sr-Cyrl-RS"/>
              </w:rPr>
              <w:t>-а у возилу</w:t>
            </w:r>
          </w:p>
        </w:tc>
      </w:tr>
      <w:tr w:rsidR="004C26EE" w14:paraId="03FD2570" w14:textId="77777777">
        <w:tc>
          <w:tcPr>
            <w:tcW w:w="0" w:type="auto"/>
            <w:shd w:val="clear" w:color="auto" w:fill="FFFFFF"/>
          </w:tcPr>
          <w:p w14:paraId="3B1E9903" w14:textId="77777777" w:rsidR="004C26EE" w:rsidRDefault="00C72362">
            <w:pPr>
              <w:rPr>
                <w:lang w:val="en-GB"/>
              </w:rPr>
            </w:pPr>
            <w:r>
              <w:rPr>
                <w:rStyle w:val="SegmentID"/>
                <w:lang w:val="en-GB"/>
              </w:rPr>
              <w:t>1375</w:t>
            </w:r>
            <w:r>
              <w:rPr>
                <w:rStyle w:val="TransUnitID"/>
                <w:lang w:val="en-GB"/>
              </w:rPr>
              <w:t>555c71d1-f644-4332-ab83-7775c8513a7b</w:t>
            </w:r>
          </w:p>
        </w:tc>
        <w:tc>
          <w:tcPr>
            <w:tcW w:w="0" w:type="auto"/>
            <w:shd w:val="clear" w:color="auto" w:fill="FFFFFF"/>
          </w:tcPr>
          <w:p w14:paraId="1FE0DC16" w14:textId="77777777" w:rsidR="004C26EE" w:rsidRDefault="00C72362">
            <w:pPr>
              <w:rPr>
                <w:lang w:val="en-GB"/>
              </w:rPr>
            </w:pPr>
            <w:r>
              <w:rPr>
                <w:lang w:val="en-GB"/>
              </w:rPr>
              <w:t>Translation Approved (0%)</w:t>
            </w:r>
          </w:p>
        </w:tc>
        <w:tc>
          <w:tcPr>
            <w:tcW w:w="0" w:type="auto"/>
            <w:shd w:val="clear" w:color="auto" w:fill="FFFFFF"/>
          </w:tcPr>
          <w:p w14:paraId="10680339" w14:textId="77777777" w:rsidR="004C26EE" w:rsidRDefault="00C72362">
            <w:pPr>
              <w:rPr>
                <w:lang w:val="en-GB"/>
              </w:rPr>
            </w:pPr>
            <w:r>
              <w:rPr>
                <w:lang w:val="en-GB"/>
              </w:rPr>
              <w:t>This basic parameter describes the ATO on-board functionality needed to operate a train up to Grade of Automation 2 with ETCS providing the automatic train protection functionality to enable it.</w:t>
            </w:r>
          </w:p>
        </w:tc>
        <w:tc>
          <w:tcPr>
            <w:tcW w:w="0" w:type="auto"/>
            <w:shd w:val="clear" w:color="auto" w:fill="FFFFFF"/>
          </w:tcPr>
          <w:p w14:paraId="01506346" w14:textId="77777777" w:rsidR="004C26EE" w:rsidRDefault="00C72362">
            <w:pPr>
              <w:rPr>
                <w:lang w:val="sr-Cyrl-RS"/>
              </w:rPr>
            </w:pPr>
            <w:r>
              <w:rPr>
                <w:lang w:val="sr-Cyrl-RS"/>
              </w:rPr>
              <w:t xml:space="preserve">Овај основни параметар описује функционалност </w:t>
            </w:r>
            <w:r>
              <w:rPr>
                <w:rStyle w:val="Tag"/>
                <w:lang w:val="sr-Cyrl-RS"/>
              </w:rPr>
              <w:t>&lt;Italic&gt;</w:t>
            </w:r>
            <w:r>
              <w:rPr>
                <w:lang w:val="sr-Cyrl-RS"/>
              </w:rPr>
              <w:t>ATO</w:t>
            </w:r>
            <w:r>
              <w:rPr>
                <w:rStyle w:val="Tag"/>
                <w:lang w:val="sr-Cyrl-RS"/>
              </w:rPr>
              <w:t>&lt;/Italic&gt;</w:t>
            </w:r>
            <w:r>
              <w:rPr>
                <w:lang w:val="sr-Cyrl-RS"/>
              </w:rPr>
              <w:t xml:space="preserve">-а у возилу која је потребна за коришћење воза до степена аутоматизације 2, при чему </w:t>
            </w:r>
            <w:r>
              <w:rPr>
                <w:rStyle w:val="Tag"/>
                <w:lang w:val="sr-Cyrl-RS"/>
              </w:rPr>
              <w:t>&lt;Italic&gt;</w:t>
            </w:r>
            <w:r>
              <w:rPr>
                <w:lang w:val="sr-Cyrl-RS"/>
              </w:rPr>
              <w:t>ETCS</w:t>
            </w:r>
            <w:r>
              <w:rPr>
                <w:rStyle w:val="Tag"/>
                <w:lang w:val="sr-Cyrl-RS"/>
              </w:rPr>
              <w:t>&lt;/Italic&gt;</w:t>
            </w:r>
            <w:r>
              <w:rPr>
                <w:lang w:val="sr-Cyrl-RS"/>
              </w:rPr>
              <w:t xml:space="preserve"> обезбеђује функционалност аутоматске заштите воза како би се омогућила дата функционалност.</w:t>
            </w:r>
          </w:p>
        </w:tc>
      </w:tr>
      <w:tr w:rsidR="004C26EE" w14:paraId="67EE14EF" w14:textId="77777777">
        <w:tc>
          <w:tcPr>
            <w:tcW w:w="0" w:type="auto"/>
            <w:shd w:val="clear" w:color="auto" w:fill="FFFFFF"/>
          </w:tcPr>
          <w:p w14:paraId="2191E539" w14:textId="77777777" w:rsidR="004C26EE" w:rsidRDefault="00C72362">
            <w:pPr>
              <w:rPr>
                <w:lang w:val="en-GB"/>
              </w:rPr>
            </w:pPr>
            <w:r>
              <w:rPr>
                <w:rStyle w:val="SegmentID"/>
                <w:lang w:val="en-GB"/>
              </w:rPr>
              <w:t>1376</w:t>
            </w:r>
            <w:r>
              <w:rPr>
                <w:rStyle w:val="TransUnitID"/>
                <w:lang w:val="en-GB"/>
              </w:rPr>
              <w:t>555c71d1-f644-4332-ab83-7775c8513a7b</w:t>
            </w:r>
          </w:p>
        </w:tc>
        <w:tc>
          <w:tcPr>
            <w:tcW w:w="0" w:type="auto"/>
            <w:shd w:val="clear" w:color="auto" w:fill="FFFFFF"/>
          </w:tcPr>
          <w:p w14:paraId="75138F22" w14:textId="77777777" w:rsidR="004C26EE" w:rsidRDefault="00C72362">
            <w:pPr>
              <w:rPr>
                <w:lang w:val="en-GB"/>
              </w:rPr>
            </w:pPr>
            <w:r>
              <w:rPr>
                <w:lang w:val="en-GB"/>
              </w:rPr>
              <w:t>Translation Approved (0%)</w:t>
            </w:r>
          </w:p>
        </w:tc>
        <w:tc>
          <w:tcPr>
            <w:tcW w:w="0" w:type="auto"/>
            <w:shd w:val="clear" w:color="auto" w:fill="FFFFFF"/>
          </w:tcPr>
          <w:p w14:paraId="0A66FA96" w14:textId="77777777" w:rsidR="004C26EE" w:rsidRDefault="00C72362">
            <w:pPr>
              <w:rPr>
                <w:lang w:val="en-GB"/>
              </w:rPr>
            </w:pPr>
            <w:r>
              <w:rPr>
                <w:lang w:val="en-GB"/>
              </w:rPr>
              <w:t>The functions shall be implemented according to Appendix A, Table A 1, 4.2.18 a in addition to those required in point 4.2.2 (On-Board ETCS functionality).</w:t>
            </w:r>
          </w:p>
        </w:tc>
        <w:tc>
          <w:tcPr>
            <w:tcW w:w="0" w:type="auto"/>
            <w:shd w:val="clear" w:color="auto" w:fill="FFFFFF"/>
          </w:tcPr>
          <w:p w14:paraId="2BA805AA" w14:textId="77777777" w:rsidR="004C26EE" w:rsidRDefault="00C72362">
            <w:pPr>
              <w:rPr>
                <w:lang w:val="sr-Cyrl-RS"/>
              </w:rPr>
            </w:pPr>
            <w:r>
              <w:rPr>
                <w:lang w:val="sr-Cyrl-RS"/>
              </w:rPr>
              <w:t xml:space="preserve">Функције имплементиране према Додатку А Табела А.1 тачка 4.2.18. подтачка а), поред оних које се захтевају у тачки 4.2.2. (Функционалност </w:t>
            </w:r>
            <w:r>
              <w:rPr>
                <w:rStyle w:val="Tag"/>
                <w:lang w:val="sr-Cyrl-RS"/>
              </w:rPr>
              <w:t>&lt;Italic&gt;</w:t>
            </w:r>
            <w:r>
              <w:rPr>
                <w:lang w:val="sr-Cyrl-RS"/>
              </w:rPr>
              <w:t>ETCS</w:t>
            </w:r>
            <w:r>
              <w:rPr>
                <w:rStyle w:val="Tag"/>
                <w:lang w:val="sr-Cyrl-RS"/>
              </w:rPr>
              <w:t>&lt;/Italic&gt;</w:t>
            </w:r>
            <w:r>
              <w:rPr>
                <w:lang w:val="sr-Cyrl-RS"/>
              </w:rPr>
              <w:t>-а у возилу).</w:t>
            </w:r>
          </w:p>
        </w:tc>
      </w:tr>
      <w:tr w:rsidR="004C26EE" w14:paraId="15359335" w14:textId="77777777">
        <w:tc>
          <w:tcPr>
            <w:tcW w:w="0" w:type="auto"/>
            <w:shd w:val="clear" w:color="auto" w:fill="FFFFFF"/>
          </w:tcPr>
          <w:p w14:paraId="33A60E49" w14:textId="77777777" w:rsidR="004C26EE" w:rsidRDefault="00C72362">
            <w:pPr>
              <w:rPr>
                <w:lang w:val="en-GB"/>
              </w:rPr>
            </w:pPr>
            <w:r>
              <w:rPr>
                <w:rStyle w:val="SegmentID"/>
                <w:lang w:val="en-GB"/>
              </w:rPr>
              <w:t>1377</w:t>
            </w:r>
            <w:r>
              <w:rPr>
                <w:rStyle w:val="TransUnitID"/>
                <w:lang w:val="en-GB"/>
              </w:rPr>
              <w:t>8497fba7-e0a8-4a4d-a72e-2d7d9c943c2d</w:t>
            </w:r>
          </w:p>
        </w:tc>
        <w:tc>
          <w:tcPr>
            <w:tcW w:w="0" w:type="auto"/>
            <w:shd w:val="clear" w:color="auto" w:fill="FFFFFF"/>
          </w:tcPr>
          <w:p w14:paraId="047ECADC" w14:textId="77777777" w:rsidR="004C26EE" w:rsidRDefault="00C72362">
            <w:pPr>
              <w:rPr>
                <w:lang w:val="en-GB"/>
              </w:rPr>
            </w:pPr>
            <w:r>
              <w:rPr>
                <w:lang w:val="en-GB"/>
              </w:rPr>
              <w:t>Translation Approved (0%)</w:t>
            </w:r>
          </w:p>
        </w:tc>
        <w:tc>
          <w:tcPr>
            <w:tcW w:w="0" w:type="auto"/>
            <w:shd w:val="clear" w:color="auto" w:fill="FFFFFF"/>
          </w:tcPr>
          <w:p w14:paraId="0F390037" w14:textId="77777777" w:rsidR="004C26EE" w:rsidRDefault="00C72362">
            <w:pPr>
              <w:rPr>
                <w:lang w:val="en-GB"/>
              </w:rPr>
            </w:pPr>
            <w:r>
              <w:rPr>
                <w:lang w:val="en-GB"/>
              </w:rPr>
              <w:t>The ATO functionality is supported by the additional specifications indicated below:</w:t>
            </w:r>
          </w:p>
        </w:tc>
        <w:tc>
          <w:tcPr>
            <w:tcW w:w="0" w:type="auto"/>
            <w:shd w:val="clear" w:color="auto" w:fill="FFFFFF"/>
          </w:tcPr>
          <w:p w14:paraId="18C9EA7E" w14:textId="77777777" w:rsidR="004C26EE" w:rsidRDefault="00C72362">
            <w:pPr>
              <w:rPr>
                <w:lang w:val="sr-Cyrl-RS"/>
              </w:rPr>
            </w:pPr>
            <w:r>
              <w:rPr>
                <w:lang w:val="sr-Cyrl-RS"/>
              </w:rPr>
              <w:t xml:space="preserve">Функционалност </w:t>
            </w:r>
            <w:r>
              <w:rPr>
                <w:rStyle w:val="Tag"/>
                <w:lang w:val="sr-Cyrl-RS"/>
              </w:rPr>
              <w:t>&lt;Italic&gt;</w:t>
            </w:r>
            <w:r>
              <w:rPr>
                <w:lang w:val="sr-Cyrl-RS"/>
              </w:rPr>
              <w:t>ATO</w:t>
            </w:r>
            <w:r>
              <w:rPr>
                <w:rStyle w:val="Tag"/>
                <w:lang w:val="sr-Cyrl-RS"/>
              </w:rPr>
              <w:t>&lt;/Italic&gt;</w:t>
            </w:r>
            <w:r>
              <w:rPr>
                <w:lang w:val="sr-Cyrl-RS"/>
              </w:rPr>
              <w:t>-а подржавају додатне спецификације наведене у даљем тексту:</w:t>
            </w:r>
          </w:p>
        </w:tc>
      </w:tr>
      <w:tr w:rsidR="004C26EE" w14:paraId="22F9DE4F" w14:textId="77777777">
        <w:tc>
          <w:tcPr>
            <w:tcW w:w="0" w:type="auto"/>
            <w:shd w:val="clear" w:color="auto" w:fill="FFFFFF"/>
          </w:tcPr>
          <w:p w14:paraId="435D0AE8" w14:textId="77777777" w:rsidR="004C26EE" w:rsidRDefault="00C72362">
            <w:pPr>
              <w:rPr>
                <w:lang w:val="en-GB"/>
              </w:rPr>
            </w:pPr>
            <w:r>
              <w:rPr>
                <w:rStyle w:val="SegmentID"/>
                <w:lang w:val="en-GB"/>
              </w:rPr>
              <w:t>1378</w:t>
            </w:r>
            <w:r>
              <w:rPr>
                <w:rStyle w:val="TransUnitID"/>
                <w:lang w:val="en-GB"/>
              </w:rPr>
              <w:t>29167c69-6e6f-45ce-9bb1-93991788e5d0</w:t>
            </w:r>
          </w:p>
        </w:tc>
        <w:tc>
          <w:tcPr>
            <w:tcW w:w="0" w:type="auto"/>
            <w:shd w:val="clear" w:color="auto" w:fill="FFFFFF"/>
          </w:tcPr>
          <w:p w14:paraId="63783807" w14:textId="77777777" w:rsidR="004C26EE" w:rsidRDefault="00C72362">
            <w:pPr>
              <w:rPr>
                <w:lang w:val="en-GB"/>
              </w:rPr>
            </w:pPr>
            <w:r>
              <w:rPr>
                <w:lang w:val="en-GB"/>
              </w:rPr>
              <w:t>Translation Approved (77%)</w:t>
            </w:r>
          </w:p>
        </w:tc>
        <w:tc>
          <w:tcPr>
            <w:tcW w:w="0" w:type="auto"/>
            <w:shd w:val="clear" w:color="auto" w:fill="FFFFFF"/>
          </w:tcPr>
          <w:p w14:paraId="160A44E7" w14:textId="77777777" w:rsidR="004C26EE" w:rsidRPr="00A54B97" w:rsidRDefault="00C72362">
            <w:pPr>
              <w:rPr>
                <w:lang w:val="sr-Cyrl-RS"/>
              </w:rPr>
            </w:pPr>
            <w:r>
              <w:rPr>
                <w:lang w:val="en-GB"/>
              </w:rPr>
              <w:t>(1) Communication with the Control-Command and Signalling Trackside Subsystem for radio data transmission.</w:t>
            </w:r>
          </w:p>
        </w:tc>
        <w:tc>
          <w:tcPr>
            <w:tcW w:w="0" w:type="auto"/>
            <w:shd w:val="clear" w:color="auto" w:fill="FFFFFF"/>
          </w:tcPr>
          <w:p w14:paraId="23021C06" w14:textId="32B0BE87" w:rsidR="004C26EE" w:rsidRDefault="00C72362" w:rsidP="00DD15A9">
            <w:pPr>
              <w:rPr>
                <w:lang w:val="sr-Cyrl-RS"/>
              </w:rPr>
            </w:pPr>
            <w:r>
              <w:rPr>
                <w:lang w:val="sr-Cyrl-RS"/>
              </w:rPr>
              <w:t>1) Комуникација са подсистемом контроле, управљања и сигнализације</w:t>
            </w:r>
            <w:r w:rsidR="009634BC">
              <w:rPr>
                <w:lang w:val="sr-Cyrl-RS"/>
              </w:rPr>
              <w:t xml:space="preserve"> дуж пруге</w:t>
            </w:r>
            <w:r>
              <w:rPr>
                <w:lang w:val="sr-Cyrl-RS"/>
              </w:rPr>
              <w:t xml:space="preserve"> за радио-пренос података.</w:t>
            </w:r>
          </w:p>
        </w:tc>
      </w:tr>
      <w:tr w:rsidR="004C26EE" w14:paraId="375B4DC1" w14:textId="77777777">
        <w:tc>
          <w:tcPr>
            <w:tcW w:w="0" w:type="auto"/>
            <w:shd w:val="clear" w:color="auto" w:fill="FFFFFF"/>
          </w:tcPr>
          <w:p w14:paraId="66D24527" w14:textId="77777777" w:rsidR="004C26EE" w:rsidRDefault="00C72362">
            <w:pPr>
              <w:rPr>
                <w:lang w:val="en-GB"/>
              </w:rPr>
            </w:pPr>
            <w:r>
              <w:rPr>
                <w:rStyle w:val="SegmentID"/>
                <w:lang w:val="en-GB"/>
              </w:rPr>
              <w:t>1379</w:t>
            </w:r>
            <w:r>
              <w:rPr>
                <w:rStyle w:val="TransUnitID"/>
                <w:lang w:val="en-GB"/>
              </w:rPr>
              <w:t>29167c69-6e6f-45ce-9bb1-93991788e5d0</w:t>
            </w:r>
          </w:p>
        </w:tc>
        <w:tc>
          <w:tcPr>
            <w:tcW w:w="0" w:type="auto"/>
            <w:shd w:val="clear" w:color="auto" w:fill="FFFFFF"/>
          </w:tcPr>
          <w:p w14:paraId="2BB3DBCF" w14:textId="77777777" w:rsidR="004C26EE" w:rsidRDefault="00C72362">
            <w:pPr>
              <w:rPr>
                <w:lang w:val="en-GB"/>
              </w:rPr>
            </w:pPr>
            <w:r>
              <w:rPr>
                <w:lang w:val="en-GB"/>
              </w:rPr>
              <w:t>Translation Approved (82%)</w:t>
            </w:r>
          </w:p>
        </w:tc>
        <w:tc>
          <w:tcPr>
            <w:tcW w:w="0" w:type="auto"/>
            <w:shd w:val="clear" w:color="auto" w:fill="FFFFFF"/>
          </w:tcPr>
          <w:p w14:paraId="2E046A98" w14:textId="77777777" w:rsidR="004C26EE" w:rsidRDefault="00C72362">
            <w:pPr>
              <w:rPr>
                <w:lang w:val="en-GB"/>
              </w:rPr>
            </w:pPr>
            <w:r>
              <w:rPr>
                <w:lang w:val="en-GB"/>
              </w:rPr>
              <w:t>See point 4.2.5.1 (RMR air gap interface), point 4.2.6.2 (Interface between RMR Data Communication and ETCS/ATO-applications).</w:t>
            </w:r>
          </w:p>
        </w:tc>
        <w:tc>
          <w:tcPr>
            <w:tcW w:w="0" w:type="auto"/>
            <w:shd w:val="clear" w:color="auto" w:fill="FFFFFF"/>
          </w:tcPr>
          <w:p w14:paraId="7A7A0D40" w14:textId="0263F118" w:rsidR="004C26EE" w:rsidRDefault="00C72362">
            <w:pPr>
              <w:rPr>
                <w:lang w:val="sr-Cyrl-RS"/>
              </w:rPr>
            </w:pPr>
            <w:r>
              <w:rPr>
                <w:lang w:val="sr-Cyrl-RS"/>
              </w:rPr>
              <w:t xml:space="preserve">Видети тачку 4.2.5.1. (Интерфејс ваздушног међупростора </w:t>
            </w:r>
            <w:r>
              <w:rPr>
                <w:rStyle w:val="Tag"/>
                <w:lang w:val="sr-Cyrl-RS"/>
              </w:rPr>
              <w:t>&lt;Italic&gt;</w:t>
            </w:r>
            <w:r>
              <w:rPr>
                <w:lang w:val="sr-Cyrl-RS"/>
              </w:rPr>
              <w:t>RMR</w:t>
            </w:r>
            <w:r>
              <w:rPr>
                <w:rStyle w:val="Tag"/>
                <w:lang w:val="sr-Cyrl-RS"/>
              </w:rPr>
              <w:t>&lt;/Italic&gt;</w:t>
            </w:r>
            <w:r>
              <w:rPr>
                <w:lang w:val="sr-Cyrl-RS"/>
              </w:rPr>
              <w:t xml:space="preserve">-a), тачку 4.2.6.2. (Интерфејс између преноса података </w:t>
            </w:r>
            <w:r w:rsidR="00C34BB5">
              <w:rPr>
                <w:lang w:val="sr-Cyrl-RS"/>
              </w:rPr>
              <w:t>преко</w:t>
            </w:r>
            <w:r>
              <w:rPr>
                <w:lang w:val="sr-Cyrl-RS"/>
              </w:rPr>
              <w:t xml:space="preserve"> </w:t>
            </w:r>
            <w:r>
              <w:rPr>
                <w:rStyle w:val="Tag"/>
                <w:lang w:val="sr-Cyrl-RS"/>
              </w:rPr>
              <w:t>&lt;Italic&gt;</w:t>
            </w:r>
            <w:r>
              <w:rPr>
                <w:lang w:val="sr-Cyrl-RS"/>
              </w:rPr>
              <w:t>RMR</w:t>
            </w:r>
            <w:r>
              <w:rPr>
                <w:rStyle w:val="Tag"/>
                <w:lang w:val="sr-Cyrl-RS"/>
              </w:rPr>
              <w:t>&lt;/Italic&gt;</w:t>
            </w:r>
            <w:r>
              <w:rPr>
                <w:lang w:val="sr-Cyrl-RS"/>
              </w:rPr>
              <w:t xml:space="preserve">-а и апликација </w:t>
            </w:r>
            <w:r>
              <w:rPr>
                <w:rStyle w:val="Tag"/>
                <w:lang w:val="sr-Cyrl-RS"/>
              </w:rPr>
              <w:t>&lt;Italic&gt;</w:t>
            </w:r>
            <w:r>
              <w:rPr>
                <w:lang w:val="sr-Cyrl-RS"/>
              </w:rPr>
              <w:t>ETCS</w:t>
            </w:r>
            <w:r>
              <w:rPr>
                <w:rStyle w:val="Tag"/>
                <w:lang w:val="sr-Cyrl-RS"/>
              </w:rPr>
              <w:t>&lt;/Italic&gt;</w:t>
            </w:r>
            <w:r>
              <w:rPr>
                <w:lang w:val="sr-Cyrl-RS"/>
              </w:rPr>
              <w:t>-а/</w:t>
            </w:r>
            <w:r>
              <w:rPr>
                <w:rStyle w:val="Tag"/>
                <w:lang w:val="sr-Cyrl-RS"/>
              </w:rPr>
              <w:t>&lt;Italic&gt;</w:t>
            </w:r>
            <w:r>
              <w:rPr>
                <w:lang w:val="sr-Cyrl-RS"/>
              </w:rPr>
              <w:t>ATO</w:t>
            </w:r>
            <w:r>
              <w:rPr>
                <w:rStyle w:val="Tag"/>
                <w:lang w:val="sr-Cyrl-RS"/>
              </w:rPr>
              <w:t>&lt;/Italic&gt;</w:t>
            </w:r>
            <w:r>
              <w:rPr>
                <w:lang w:val="sr-Cyrl-RS"/>
              </w:rPr>
              <w:t>-а).</w:t>
            </w:r>
          </w:p>
        </w:tc>
      </w:tr>
      <w:tr w:rsidR="004C26EE" w14:paraId="2714EF14" w14:textId="77777777">
        <w:tc>
          <w:tcPr>
            <w:tcW w:w="0" w:type="auto"/>
            <w:shd w:val="clear" w:color="auto" w:fill="FFFFFF"/>
          </w:tcPr>
          <w:p w14:paraId="44C2C88B" w14:textId="77777777" w:rsidR="004C26EE" w:rsidRDefault="00C72362">
            <w:pPr>
              <w:rPr>
                <w:lang w:val="en-GB"/>
              </w:rPr>
            </w:pPr>
            <w:r>
              <w:rPr>
                <w:rStyle w:val="SegmentID"/>
                <w:lang w:val="en-GB"/>
              </w:rPr>
              <w:t>1380</w:t>
            </w:r>
            <w:r>
              <w:rPr>
                <w:rStyle w:val="TransUnitID"/>
                <w:lang w:val="en-GB"/>
              </w:rPr>
              <w:t>880821a7-e37b-4a5d-92b3-6b4279a74424</w:t>
            </w:r>
          </w:p>
        </w:tc>
        <w:tc>
          <w:tcPr>
            <w:tcW w:w="0" w:type="auto"/>
            <w:shd w:val="clear" w:color="auto" w:fill="FFFFFF"/>
          </w:tcPr>
          <w:p w14:paraId="7F9457C1" w14:textId="77777777" w:rsidR="004C26EE" w:rsidRDefault="00C72362">
            <w:pPr>
              <w:rPr>
                <w:lang w:val="en-GB"/>
              </w:rPr>
            </w:pPr>
            <w:r>
              <w:rPr>
                <w:lang w:val="en-GB"/>
              </w:rPr>
              <w:t>Translation Approved (100%)</w:t>
            </w:r>
          </w:p>
        </w:tc>
        <w:tc>
          <w:tcPr>
            <w:tcW w:w="0" w:type="auto"/>
            <w:shd w:val="clear" w:color="auto" w:fill="FFFFFF"/>
          </w:tcPr>
          <w:p w14:paraId="78F79074" w14:textId="77777777" w:rsidR="004C26EE" w:rsidRDefault="00C72362">
            <w:pPr>
              <w:rPr>
                <w:lang w:val="en-GB"/>
              </w:rPr>
            </w:pPr>
            <w:r>
              <w:rPr>
                <w:lang w:val="en-GB"/>
              </w:rPr>
              <w:t>(2) Communicating with the driver.</w:t>
            </w:r>
          </w:p>
        </w:tc>
        <w:tc>
          <w:tcPr>
            <w:tcW w:w="0" w:type="auto"/>
            <w:shd w:val="clear" w:color="auto" w:fill="FFFFFF"/>
          </w:tcPr>
          <w:p w14:paraId="4C6DB065" w14:textId="77777777" w:rsidR="004C26EE" w:rsidRDefault="00C72362">
            <w:pPr>
              <w:rPr>
                <w:lang w:val="sr-Cyrl-RS"/>
              </w:rPr>
            </w:pPr>
            <w:r>
              <w:rPr>
                <w:lang w:val="sr-Cyrl-RS"/>
              </w:rPr>
              <w:t>2) Комуникација са машиновођом.</w:t>
            </w:r>
          </w:p>
        </w:tc>
      </w:tr>
      <w:tr w:rsidR="004C26EE" w14:paraId="5373B1BB" w14:textId="77777777">
        <w:tc>
          <w:tcPr>
            <w:tcW w:w="0" w:type="auto"/>
            <w:shd w:val="clear" w:color="auto" w:fill="FFFFFF"/>
          </w:tcPr>
          <w:p w14:paraId="6924AAAE" w14:textId="77777777" w:rsidR="004C26EE" w:rsidRDefault="00C72362">
            <w:pPr>
              <w:rPr>
                <w:lang w:val="en-GB"/>
              </w:rPr>
            </w:pPr>
            <w:r>
              <w:rPr>
                <w:rStyle w:val="SegmentID"/>
                <w:lang w:val="en-GB"/>
              </w:rPr>
              <w:t>1381</w:t>
            </w:r>
            <w:r>
              <w:rPr>
                <w:rStyle w:val="TransUnitID"/>
                <w:lang w:val="en-GB"/>
              </w:rPr>
              <w:t>880821a7-e37b-4a5d-92b3-6b4279a74424</w:t>
            </w:r>
          </w:p>
        </w:tc>
        <w:tc>
          <w:tcPr>
            <w:tcW w:w="0" w:type="auto"/>
            <w:shd w:val="clear" w:color="auto" w:fill="FFFFFF"/>
          </w:tcPr>
          <w:p w14:paraId="3EB4BBF0" w14:textId="77777777" w:rsidR="004C26EE" w:rsidRDefault="00C72362">
            <w:pPr>
              <w:rPr>
                <w:lang w:val="en-GB"/>
              </w:rPr>
            </w:pPr>
            <w:r>
              <w:rPr>
                <w:lang w:val="en-GB"/>
              </w:rPr>
              <w:t>Translation Approved (74%)</w:t>
            </w:r>
          </w:p>
        </w:tc>
        <w:tc>
          <w:tcPr>
            <w:tcW w:w="0" w:type="auto"/>
            <w:shd w:val="clear" w:color="auto" w:fill="FFFFFF"/>
          </w:tcPr>
          <w:p w14:paraId="369AC127" w14:textId="77777777" w:rsidR="004C26EE" w:rsidRDefault="00C72362">
            <w:pPr>
              <w:rPr>
                <w:lang w:val="en-GB"/>
              </w:rPr>
            </w:pPr>
            <w:r>
              <w:rPr>
                <w:lang w:val="en-GB"/>
              </w:rPr>
              <w:t>See Appendix A, Table A 1, 4.2.2 e and 4.2.12 a (ETCS DMI).</w:t>
            </w:r>
          </w:p>
        </w:tc>
        <w:tc>
          <w:tcPr>
            <w:tcW w:w="0" w:type="auto"/>
            <w:shd w:val="clear" w:color="auto" w:fill="FFFFFF"/>
          </w:tcPr>
          <w:p w14:paraId="69F0BC46" w14:textId="77777777" w:rsidR="004C26EE" w:rsidRDefault="00C72362">
            <w:pPr>
              <w:rPr>
                <w:lang w:val="sr-Cyrl-RS"/>
              </w:rPr>
            </w:pPr>
            <w:r>
              <w:rPr>
                <w:lang w:val="sr-Cyrl-RS"/>
              </w:rPr>
              <w:t xml:space="preserve">Видети Додатак А Табела А.1 тачка 4.2.2. подтачка д) и тачка 4.2.12. подтачка а) (интерфејс машиновођа–возило </w:t>
            </w:r>
            <w:r>
              <w:rPr>
                <w:rStyle w:val="Tag"/>
                <w:lang w:val="sr-Cyrl-RS"/>
              </w:rPr>
              <w:t>&lt;Italic&gt;</w:t>
            </w:r>
            <w:r>
              <w:rPr>
                <w:lang w:val="sr-Cyrl-RS"/>
              </w:rPr>
              <w:t>ETCS</w:t>
            </w:r>
            <w:r>
              <w:rPr>
                <w:rStyle w:val="Tag"/>
                <w:lang w:val="sr-Cyrl-RS"/>
              </w:rPr>
              <w:t>&lt;/Italic&gt;</w:t>
            </w:r>
            <w:r>
              <w:rPr>
                <w:lang w:val="sr-Cyrl-RS"/>
              </w:rPr>
              <w:t>-а).</w:t>
            </w:r>
          </w:p>
        </w:tc>
      </w:tr>
      <w:tr w:rsidR="004C26EE" w14:paraId="1E4F38D4" w14:textId="77777777">
        <w:tc>
          <w:tcPr>
            <w:tcW w:w="0" w:type="auto"/>
            <w:shd w:val="clear" w:color="auto" w:fill="FFFFFF"/>
          </w:tcPr>
          <w:p w14:paraId="187626C8" w14:textId="77777777" w:rsidR="004C26EE" w:rsidRDefault="00C72362">
            <w:pPr>
              <w:rPr>
                <w:lang w:val="en-GB"/>
              </w:rPr>
            </w:pPr>
            <w:r>
              <w:rPr>
                <w:rStyle w:val="SegmentID"/>
                <w:lang w:val="en-GB"/>
              </w:rPr>
              <w:t>1382</w:t>
            </w:r>
            <w:r>
              <w:rPr>
                <w:rStyle w:val="TransUnitID"/>
                <w:lang w:val="en-GB"/>
              </w:rPr>
              <w:t>82a97f8e-cfb2-42fb-b8e5-ed2c434b0e9c</w:t>
            </w:r>
          </w:p>
        </w:tc>
        <w:tc>
          <w:tcPr>
            <w:tcW w:w="0" w:type="auto"/>
            <w:shd w:val="clear" w:color="auto" w:fill="FFFFFF"/>
          </w:tcPr>
          <w:p w14:paraId="07BA83F4" w14:textId="77777777" w:rsidR="004C26EE" w:rsidRDefault="00C72362">
            <w:pPr>
              <w:rPr>
                <w:lang w:val="en-GB"/>
              </w:rPr>
            </w:pPr>
            <w:r>
              <w:rPr>
                <w:lang w:val="en-GB"/>
              </w:rPr>
              <w:t>Translation Approved (99%)</w:t>
            </w:r>
          </w:p>
        </w:tc>
        <w:tc>
          <w:tcPr>
            <w:tcW w:w="0" w:type="auto"/>
            <w:shd w:val="clear" w:color="auto" w:fill="FFFFFF"/>
          </w:tcPr>
          <w:p w14:paraId="1964CB16" w14:textId="77777777" w:rsidR="004C26EE" w:rsidRDefault="00C72362">
            <w:pPr>
              <w:rPr>
                <w:lang w:val="en-GB"/>
              </w:rPr>
            </w:pPr>
            <w:r>
              <w:rPr>
                <w:lang w:val="en-GB"/>
              </w:rPr>
              <w:t>(3) Forwarding information/orders and receiving state information from rolling stock.</w:t>
            </w:r>
          </w:p>
        </w:tc>
        <w:tc>
          <w:tcPr>
            <w:tcW w:w="0" w:type="auto"/>
            <w:shd w:val="clear" w:color="auto" w:fill="FFFFFF"/>
          </w:tcPr>
          <w:p w14:paraId="4ACFBB3F" w14:textId="77777777" w:rsidR="004C26EE" w:rsidRDefault="00C72362">
            <w:pPr>
              <w:rPr>
                <w:lang w:val="sr-Cyrl-RS"/>
              </w:rPr>
            </w:pPr>
            <w:r>
              <w:rPr>
                <w:lang w:val="sr-Cyrl-RS"/>
              </w:rPr>
              <w:t>3) Прослеђивање информација/налога и пријем информација о стању из возних средстава:</w:t>
            </w:r>
          </w:p>
        </w:tc>
      </w:tr>
      <w:tr w:rsidR="004C26EE" w14:paraId="2CB9DB66" w14:textId="77777777">
        <w:tc>
          <w:tcPr>
            <w:tcW w:w="0" w:type="auto"/>
            <w:shd w:val="clear" w:color="auto" w:fill="FFFFFF"/>
          </w:tcPr>
          <w:p w14:paraId="6043E7CB" w14:textId="77777777" w:rsidR="004C26EE" w:rsidRDefault="00C72362">
            <w:pPr>
              <w:rPr>
                <w:lang w:val="en-GB"/>
              </w:rPr>
            </w:pPr>
            <w:r>
              <w:rPr>
                <w:rStyle w:val="SegmentID"/>
                <w:lang w:val="en-GB"/>
              </w:rPr>
              <w:t>1383</w:t>
            </w:r>
            <w:r>
              <w:rPr>
                <w:rStyle w:val="TransUnitID"/>
                <w:lang w:val="en-GB"/>
              </w:rPr>
              <w:t>82a97f8e-cfb2-42fb-b8e5-ed2c434b0e9c</w:t>
            </w:r>
          </w:p>
        </w:tc>
        <w:tc>
          <w:tcPr>
            <w:tcW w:w="0" w:type="auto"/>
            <w:shd w:val="clear" w:color="auto" w:fill="FFFFFF"/>
          </w:tcPr>
          <w:p w14:paraId="28203B3A" w14:textId="77777777" w:rsidR="004C26EE" w:rsidRDefault="00C72362">
            <w:pPr>
              <w:rPr>
                <w:lang w:val="en-GB"/>
              </w:rPr>
            </w:pPr>
            <w:r>
              <w:rPr>
                <w:lang w:val="en-GB"/>
              </w:rPr>
              <w:t>Translation Approved (97%)</w:t>
            </w:r>
          </w:p>
        </w:tc>
        <w:tc>
          <w:tcPr>
            <w:tcW w:w="0" w:type="auto"/>
            <w:shd w:val="clear" w:color="auto" w:fill="FFFFFF"/>
          </w:tcPr>
          <w:p w14:paraId="778CE9CC" w14:textId="77777777" w:rsidR="004C26EE" w:rsidRDefault="00C72362">
            <w:pPr>
              <w:rPr>
                <w:lang w:val="en-GB"/>
              </w:rPr>
            </w:pPr>
            <w:r>
              <w:rPr>
                <w:lang w:val="en-GB"/>
              </w:rPr>
              <w:t>See Appendix A, Table A 1, 4.2.18 c.</w:t>
            </w:r>
          </w:p>
        </w:tc>
        <w:tc>
          <w:tcPr>
            <w:tcW w:w="0" w:type="auto"/>
            <w:shd w:val="clear" w:color="auto" w:fill="FFFFFF"/>
          </w:tcPr>
          <w:p w14:paraId="73F22D1E" w14:textId="77777777" w:rsidR="004C26EE" w:rsidRDefault="00C72362">
            <w:pPr>
              <w:rPr>
                <w:lang w:val="sr-Cyrl-RS"/>
              </w:rPr>
            </w:pPr>
            <w:r>
              <w:rPr>
                <w:lang w:val="sr-Cyrl-RS"/>
              </w:rPr>
              <w:t>Видети Додатак А Табела А.1 тачка 4.2.18. подтачка в).</w:t>
            </w:r>
          </w:p>
        </w:tc>
      </w:tr>
      <w:tr w:rsidR="004C26EE" w14:paraId="1089481D" w14:textId="77777777">
        <w:tc>
          <w:tcPr>
            <w:tcW w:w="0" w:type="auto"/>
            <w:shd w:val="clear" w:color="auto" w:fill="FFFFFF"/>
          </w:tcPr>
          <w:p w14:paraId="7122A980" w14:textId="77777777" w:rsidR="004C26EE" w:rsidRDefault="00C72362">
            <w:pPr>
              <w:rPr>
                <w:lang w:val="en-GB"/>
              </w:rPr>
            </w:pPr>
            <w:r>
              <w:rPr>
                <w:rStyle w:val="SegmentID"/>
                <w:lang w:val="en-GB"/>
              </w:rPr>
              <w:t>1384</w:t>
            </w:r>
            <w:r>
              <w:rPr>
                <w:rStyle w:val="TransUnitID"/>
                <w:lang w:val="en-GB"/>
              </w:rPr>
              <w:t>71925ea2-aff8-4da5-972e-a4a537a2011c</w:t>
            </w:r>
          </w:p>
        </w:tc>
        <w:tc>
          <w:tcPr>
            <w:tcW w:w="0" w:type="auto"/>
            <w:shd w:val="clear" w:color="auto" w:fill="FFFFFF"/>
          </w:tcPr>
          <w:p w14:paraId="59CD7E59" w14:textId="77777777" w:rsidR="004C26EE" w:rsidRDefault="00C72362">
            <w:pPr>
              <w:rPr>
                <w:lang w:val="en-GB"/>
              </w:rPr>
            </w:pPr>
            <w:r>
              <w:rPr>
                <w:lang w:val="en-GB"/>
              </w:rPr>
              <w:t>Translation Approved (85%)</w:t>
            </w:r>
          </w:p>
        </w:tc>
        <w:tc>
          <w:tcPr>
            <w:tcW w:w="0" w:type="auto"/>
            <w:shd w:val="clear" w:color="auto" w:fill="FFFFFF"/>
          </w:tcPr>
          <w:p w14:paraId="3B74F712" w14:textId="77777777" w:rsidR="004C26EE" w:rsidRDefault="00C72362">
            <w:pPr>
              <w:rPr>
                <w:lang w:val="en-GB"/>
              </w:rPr>
            </w:pPr>
            <w:r>
              <w:rPr>
                <w:lang w:val="en-GB"/>
              </w:rPr>
              <w:t>(4) Forwarding information/orders and receiving state information from on-board ETCS.</w:t>
            </w:r>
          </w:p>
        </w:tc>
        <w:tc>
          <w:tcPr>
            <w:tcW w:w="0" w:type="auto"/>
            <w:shd w:val="clear" w:color="auto" w:fill="FFFFFF"/>
          </w:tcPr>
          <w:p w14:paraId="1137461C" w14:textId="77777777" w:rsidR="004C26EE" w:rsidRDefault="00C72362">
            <w:pPr>
              <w:rPr>
                <w:lang w:val="sr-Cyrl-RS"/>
              </w:rPr>
            </w:pPr>
            <w:r>
              <w:rPr>
                <w:lang w:val="sr-Cyrl-RS"/>
              </w:rPr>
              <w:t xml:space="preserve">4) Прослеђивање информација/налога и пријем информација о стању од </w:t>
            </w:r>
            <w:r>
              <w:rPr>
                <w:rStyle w:val="Tag"/>
                <w:lang w:val="sr-Cyrl-RS"/>
              </w:rPr>
              <w:t>&lt;Italic&gt;</w:t>
            </w:r>
            <w:r>
              <w:rPr>
                <w:lang w:val="sr-Cyrl-RS"/>
              </w:rPr>
              <w:t>ETCS</w:t>
            </w:r>
            <w:r>
              <w:rPr>
                <w:rStyle w:val="Tag"/>
                <w:lang w:val="sr-Cyrl-RS"/>
              </w:rPr>
              <w:t>&lt;/Italic&gt;</w:t>
            </w:r>
            <w:r>
              <w:rPr>
                <w:lang w:val="sr-Cyrl-RS"/>
              </w:rPr>
              <w:t>-а у возилу:</w:t>
            </w:r>
          </w:p>
        </w:tc>
      </w:tr>
      <w:tr w:rsidR="004C26EE" w14:paraId="678277FB" w14:textId="77777777">
        <w:tc>
          <w:tcPr>
            <w:tcW w:w="0" w:type="auto"/>
            <w:shd w:val="clear" w:color="auto" w:fill="FFFFFF"/>
          </w:tcPr>
          <w:p w14:paraId="7DA02CE4" w14:textId="77777777" w:rsidR="004C26EE" w:rsidRDefault="00C72362">
            <w:pPr>
              <w:rPr>
                <w:lang w:val="en-GB"/>
              </w:rPr>
            </w:pPr>
            <w:r>
              <w:rPr>
                <w:rStyle w:val="SegmentID"/>
                <w:lang w:val="en-GB"/>
              </w:rPr>
              <w:t>1385</w:t>
            </w:r>
            <w:r>
              <w:rPr>
                <w:rStyle w:val="TransUnitID"/>
                <w:lang w:val="en-GB"/>
              </w:rPr>
              <w:t>71925ea2-aff8-4da5-972e-a4a537a2011c</w:t>
            </w:r>
          </w:p>
        </w:tc>
        <w:tc>
          <w:tcPr>
            <w:tcW w:w="0" w:type="auto"/>
            <w:shd w:val="clear" w:color="auto" w:fill="FFFFFF"/>
          </w:tcPr>
          <w:p w14:paraId="04E7150D" w14:textId="77777777" w:rsidR="004C26EE" w:rsidRDefault="00C72362">
            <w:pPr>
              <w:rPr>
                <w:lang w:val="en-GB"/>
              </w:rPr>
            </w:pPr>
            <w:r>
              <w:rPr>
                <w:lang w:val="en-GB"/>
              </w:rPr>
              <w:t>Translation Approved (97%)</w:t>
            </w:r>
          </w:p>
        </w:tc>
        <w:tc>
          <w:tcPr>
            <w:tcW w:w="0" w:type="auto"/>
            <w:shd w:val="clear" w:color="auto" w:fill="FFFFFF"/>
          </w:tcPr>
          <w:p w14:paraId="301F4EB1" w14:textId="77777777" w:rsidR="004C26EE" w:rsidRDefault="00C72362">
            <w:pPr>
              <w:rPr>
                <w:lang w:val="en-GB"/>
              </w:rPr>
            </w:pPr>
            <w:r>
              <w:rPr>
                <w:lang w:val="en-GB"/>
              </w:rPr>
              <w:t>See Appendix A, Table A 1, 4.2.18 d.</w:t>
            </w:r>
          </w:p>
        </w:tc>
        <w:tc>
          <w:tcPr>
            <w:tcW w:w="0" w:type="auto"/>
            <w:shd w:val="clear" w:color="auto" w:fill="FFFFFF"/>
          </w:tcPr>
          <w:p w14:paraId="3C1AB444" w14:textId="77777777" w:rsidR="004C26EE" w:rsidRDefault="00C72362">
            <w:pPr>
              <w:rPr>
                <w:lang w:val="sr-Cyrl-RS"/>
              </w:rPr>
            </w:pPr>
            <w:r>
              <w:rPr>
                <w:lang w:val="sr-Cyrl-RS"/>
              </w:rPr>
              <w:t>Видети Додатак А Табела А.1 тачка 4.2.18. подтачка г).</w:t>
            </w:r>
          </w:p>
        </w:tc>
      </w:tr>
      <w:tr w:rsidR="004C26EE" w14:paraId="0A194DE8" w14:textId="77777777">
        <w:tc>
          <w:tcPr>
            <w:tcW w:w="0" w:type="auto"/>
            <w:shd w:val="clear" w:color="auto" w:fill="FFFFFF"/>
          </w:tcPr>
          <w:p w14:paraId="1341CBE0" w14:textId="77777777" w:rsidR="004C26EE" w:rsidRDefault="00C72362">
            <w:pPr>
              <w:rPr>
                <w:lang w:val="en-GB"/>
              </w:rPr>
            </w:pPr>
            <w:r>
              <w:rPr>
                <w:rStyle w:val="SegmentID"/>
                <w:lang w:val="en-GB"/>
              </w:rPr>
              <w:t>1386</w:t>
            </w:r>
            <w:r>
              <w:rPr>
                <w:rStyle w:val="TransUnitID"/>
                <w:lang w:val="en-GB"/>
              </w:rPr>
              <w:t>9b5b2982-becc-4a17-b41a-dbe2a97bccf7</w:t>
            </w:r>
          </w:p>
        </w:tc>
        <w:tc>
          <w:tcPr>
            <w:tcW w:w="0" w:type="auto"/>
            <w:shd w:val="clear" w:color="auto" w:fill="FFFFFF"/>
          </w:tcPr>
          <w:p w14:paraId="5E37153C" w14:textId="77777777" w:rsidR="004C26EE" w:rsidRDefault="00C72362">
            <w:pPr>
              <w:rPr>
                <w:lang w:val="en-GB"/>
              </w:rPr>
            </w:pPr>
            <w:r>
              <w:rPr>
                <w:lang w:val="en-GB"/>
              </w:rPr>
              <w:t>Translation Approved (78%)</w:t>
            </w:r>
          </w:p>
        </w:tc>
        <w:tc>
          <w:tcPr>
            <w:tcW w:w="0" w:type="auto"/>
            <w:shd w:val="clear" w:color="auto" w:fill="FFFFFF"/>
          </w:tcPr>
          <w:p w14:paraId="023675DE" w14:textId="77777777" w:rsidR="004C26EE" w:rsidRDefault="00C72362">
            <w:pPr>
              <w:rPr>
                <w:lang w:val="en-GB"/>
              </w:rPr>
            </w:pPr>
            <w:r>
              <w:rPr>
                <w:lang w:val="en-GB"/>
              </w:rPr>
              <w:t>The requirements for tests are specified in Appendix A, Table A 1, 4.2.18 b.</w:t>
            </w:r>
          </w:p>
        </w:tc>
        <w:tc>
          <w:tcPr>
            <w:tcW w:w="0" w:type="auto"/>
            <w:shd w:val="clear" w:color="auto" w:fill="FFFFFF"/>
          </w:tcPr>
          <w:p w14:paraId="7E547BAB" w14:textId="77777777" w:rsidR="004C26EE" w:rsidRDefault="00C72362">
            <w:pPr>
              <w:rPr>
                <w:lang w:val="sr-Cyrl-RS"/>
              </w:rPr>
            </w:pPr>
            <w:r>
              <w:rPr>
                <w:lang w:val="sr-Cyrl-RS"/>
              </w:rPr>
              <w:t>Захтеви за испитивања наведени су у Додатку А Табела А.1 тачка 4.2.18. подтачка б).</w:t>
            </w:r>
          </w:p>
        </w:tc>
      </w:tr>
      <w:tr w:rsidR="004C26EE" w14:paraId="64617F46" w14:textId="77777777">
        <w:tc>
          <w:tcPr>
            <w:tcW w:w="0" w:type="auto"/>
            <w:shd w:val="clear" w:color="auto" w:fill="FFFFFF"/>
          </w:tcPr>
          <w:p w14:paraId="07CE6E5D" w14:textId="77777777" w:rsidR="004C26EE" w:rsidRDefault="00C72362">
            <w:pPr>
              <w:rPr>
                <w:lang w:val="en-GB"/>
              </w:rPr>
            </w:pPr>
            <w:r>
              <w:rPr>
                <w:rStyle w:val="SegmentID"/>
                <w:lang w:val="en-GB"/>
              </w:rPr>
              <w:t>1387</w:t>
            </w:r>
            <w:r>
              <w:rPr>
                <w:rStyle w:val="TransUnitID"/>
                <w:lang w:val="en-GB"/>
              </w:rPr>
              <w:t>00499af8-bee6-4e26-9bf2-294d4a7fd618</w:t>
            </w:r>
          </w:p>
        </w:tc>
        <w:tc>
          <w:tcPr>
            <w:tcW w:w="0" w:type="auto"/>
            <w:shd w:val="clear" w:color="auto" w:fill="FFFFFF"/>
          </w:tcPr>
          <w:p w14:paraId="156C984A" w14:textId="77777777" w:rsidR="004C26EE" w:rsidRDefault="00C72362">
            <w:pPr>
              <w:rPr>
                <w:lang w:val="en-GB"/>
              </w:rPr>
            </w:pPr>
            <w:r>
              <w:rPr>
                <w:lang w:val="en-GB"/>
              </w:rPr>
              <w:t>Translation Approved (100%)</w:t>
            </w:r>
          </w:p>
        </w:tc>
        <w:tc>
          <w:tcPr>
            <w:tcW w:w="0" w:type="auto"/>
            <w:shd w:val="clear" w:color="auto" w:fill="FFFFFF"/>
          </w:tcPr>
          <w:p w14:paraId="021B12B2" w14:textId="77777777" w:rsidR="004C26EE" w:rsidRDefault="00C72362">
            <w:pPr>
              <w:rPr>
                <w:lang w:val="en-GB"/>
              </w:rPr>
            </w:pPr>
            <w:r>
              <w:rPr>
                <w:lang w:val="en-GB"/>
              </w:rPr>
              <w:t>4.2.19.</w:t>
            </w:r>
          </w:p>
        </w:tc>
        <w:tc>
          <w:tcPr>
            <w:tcW w:w="0" w:type="auto"/>
            <w:shd w:val="clear" w:color="auto" w:fill="FFFFFF"/>
          </w:tcPr>
          <w:p w14:paraId="63A8F8E6" w14:textId="77777777" w:rsidR="004C26EE" w:rsidRDefault="00C72362">
            <w:pPr>
              <w:rPr>
                <w:lang w:val="sr-Cyrl-RS"/>
              </w:rPr>
            </w:pPr>
            <w:r>
              <w:rPr>
                <w:lang w:val="sr-Cyrl-RS"/>
              </w:rPr>
              <w:t>4.2.19.</w:t>
            </w:r>
          </w:p>
        </w:tc>
      </w:tr>
      <w:tr w:rsidR="004C26EE" w14:paraId="24202A59" w14:textId="77777777">
        <w:tc>
          <w:tcPr>
            <w:tcW w:w="0" w:type="auto"/>
            <w:shd w:val="clear" w:color="auto" w:fill="FFFFFF"/>
          </w:tcPr>
          <w:p w14:paraId="0B5C8A9B" w14:textId="77777777" w:rsidR="004C26EE" w:rsidRDefault="00C72362">
            <w:pPr>
              <w:rPr>
                <w:lang w:val="en-GB"/>
              </w:rPr>
            </w:pPr>
            <w:r>
              <w:rPr>
                <w:rStyle w:val="SegmentID"/>
                <w:lang w:val="en-GB"/>
              </w:rPr>
              <w:t>1388</w:t>
            </w:r>
            <w:r>
              <w:rPr>
                <w:rStyle w:val="TransUnitID"/>
                <w:lang w:val="en-GB"/>
              </w:rPr>
              <w:t>00499af8-bee6-4e26-9bf2-294d4a7fd618</w:t>
            </w:r>
          </w:p>
        </w:tc>
        <w:tc>
          <w:tcPr>
            <w:tcW w:w="0" w:type="auto"/>
            <w:shd w:val="clear" w:color="auto" w:fill="FFFFFF"/>
          </w:tcPr>
          <w:p w14:paraId="783E1E8B" w14:textId="77777777" w:rsidR="004C26EE" w:rsidRDefault="00C72362">
            <w:pPr>
              <w:rPr>
                <w:lang w:val="en-GB"/>
              </w:rPr>
            </w:pPr>
            <w:r>
              <w:rPr>
                <w:lang w:val="en-GB"/>
              </w:rPr>
              <w:t>Translation Approved (100%)</w:t>
            </w:r>
          </w:p>
        </w:tc>
        <w:tc>
          <w:tcPr>
            <w:tcW w:w="0" w:type="auto"/>
            <w:shd w:val="clear" w:color="auto" w:fill="FFFFFF"/>
          </w:tcPr>
          <w:p w14:paraId="0226AA38" w14:textId="77777777" w:rsidR="004C26EE" w:rsidRDefault="00C72362">
            <w:pPr>
              <w:rPr>
                <w:lang w:val="en-GB"/>
              </w:rPr>
            </w:pPr>
            <w:r>
              <w:rPr>
                <w:lang w:val="en-GB"/>
              </w:rPr>
              <w:t>Trackside ATO functionality</w:t>
            </w:r>
          </w:p>
        </w:tc>
        <w:tc>
          <w:tcPr>
            <w:tcW w:w="0" w:type="auto"/>
            <w:shd w:val="clear" w:color="auto" w:fill="FFFFFF"/>
          </w:tcPr>
          <w:p w14:paraId="205CD33A" w14:textId="6A71CB09" w:rsidR="004C26EE" w:rsidRDefault="00C72362" w:rsidP="00A54B97">
            <w:pPr>
              <w:rPr>
                <w:lang w:val="sr-Cyrl-RS"/>
              </w:rPr>
            </w:pPr>
            <w:r>
              <w:rPr>
                <w:lang w:val="sr-Cyrl-RS"/>
              </w:rPr>
              <w:t>Функционалност</w:t>
            </w:r>
            <w:r w:rsidR="00A54B97">
              <w:rPr>
                <w:lang w:val="sr-Cyrl-RS"/>
              </w:rPr>
              <w:t xml:space="preserve"> пружног</w:t>
            </w:r>
            <w:r>
              <w:rPr>
                <w:lang w:val="sr-Cyrl-RS"/>
              </w:rPr>
              <w:t xml:space="preserve"> </w:t>
            </w:r>
            <w:r>
              <w:rPr>
                <w:rStyle w:val="Tag"/>
                <w:lang w:val="sr-Cyrl-RS"/>
              </w:rPr>
              <w:t>&lt;Italic&gt;</w:t>
            </w:r>
            <w:r>
              <w:rPr>
                <w:lang w:val="sr-Cyrl-RS"/>
              </w:rPr>
              <w:t>ATO</w:t>
            </w:r>
            <w:r>
              <w:rPr>
                <w:rStyle w:val="Tag"/>
                <w:lang w:val="sr-Cyrl-RS"/>
              </w:rPr>
              <w:t>&lt;/Italic&gt;</w:t>
            </w:r>
            <w:r>
              <w:rPr>
                <w:lang w:val="sr-Cyrl-RS"/>
              </w:rPr>
              <w:t>-а</w:t>
            </w:r>
          </w:p>
        </w:tc>
      </w:tr>
      <w:tr w:rsidR="004C26EE" w14:paraId="6D70F2A7" w14:textId="77777777">
        <w:tc>
          <w:tcPr>
            <w:tcW w:w="0" w:type="auto"/>
            <w:shd w:val="clear" w:color="auto" w:fill="FFFFFF"/>
          </w:tcPr>
          <w:p w14:paraId="01054D63" w14:textId="77777777" w:rsidR="004C26EE" w:rsidRDefault="00C72362">
            <w:pPr>
              <w:rPr>
                <w:lang w:val="en-GB"/>
              </w:rPr>
            </w:pPr>
            <w:r>
              <w:rPr>
                <w:rStyle w:val="SegmentID"/>
                <w:lang w:val="en-GB"/>
              </w:rPr>
              <w:t>1389</w:t>
            </w:r>
            <w:r>
              <w:rPr>
                <w:rStyle w:val="TransUnitID"/>
                <w:lang w:val="en-GB"/>
              </w:rPr>
              <w:t>d8137407-da65-497d-8595-cebf28dd8401</w:t>
            </w:r>
          </w:p>
        </w:tc>
        <w:tc>
          <w:tcPr>
            <w:tcW w:w="0" w:type="auto"/>
            <w:shd w:val="clear" w:color="auto" w:fill="FFFFFF"/>
          </w:tcPr>
          <w:p w14:paraId="43767328" w14:textId="77777777" w:rsidR="004C26EE" w:rsidRDefault="00C72362">
            <w:pPr>
              <w:rPr>
                <w:lang w:val="en-GB"/>
              </w:rPr>
            </w:pPr>
            <w:r>
              <w:rPr>
                <w:lang w:val="en-GB"/>
              </w:rPr>
              <w:t>Translation Approved (97%)</w:t>
            </w:r>
          </w:p>
        </w:tc>
        <w:tc>
          <w:tcPr>
            <w:tcW w:w="0" w:type="auto"/>
            <w:shd w:val="clear" w:color="auto" w:fill="FFFFFF"/>
          </w:tcPr>
          <w:p w14:paraId="322C951C" w14:textId="77777777" w:rsidR="004C26EE" w:rsidRDefault="00C72362">
            <w:pPr>
              <w:rPr>
                <w:lang w:val="en-GB"/>
              </w:rPr>
            </w:pPr>
            <w:r>
              <w:rPr>
                <w:lang w:val="en-GB"/>
              </w:rPr>
              <w:t>This basic parameter describes the ATO trackside functionality needed to operate a train up to Grade of Automation 2 with ETCS providing the automatic train protection functionality to enable it.</w:t>
            </w:r>
          </w:p>
        </w:tc>
        <w:tc>
          <w:tcPr>
            <w:tcW w:w="0" w:type="auto"/>
            <w:shd w:val="clear" w:color="auto" w:fill="FFFFFF"/>
          </w:tcPr>
          <w:p w14:paraId="73610E5D" w14:textId="2A87103B" w:rsidR="004C26EE" w:rsidRDefault="00C72362" w:rsidP="00A54B97">
            <w:pPr>
              <w:rPr>
                <w:lang w:val="sr-Cyrl-RS"/>
              </w:rPr>
            </w:pPr>
            <w:r>
              <w:rPr>
                <w:lang w:val="sr-Cyrl-RS"/>
              </w:rPr>
              <w:t>Овај основни параметар описује функционалност</w:t>
            </w:r>
            <w:r w:rsidR="00A54B97">
              <w:rPr>
                <w:lang w:val="sr-Cyrl-RS"/>
              </w:rPr>
              <w:t xml:space="preserve"> пружног</w:t>
            </w:r>
            <w:r>
              <w:rPr>
                <w:lang w:val="sr-Cyrl-RS"/>
              </w:rPr>
              <w:t xml:space="preserve"> </w:t>
            </w:r>
            <w:r>
              <w:rPr>
                <w:rStyle w:val="Tag"/>
                <w:lang w:val="sr-Cyrl-RS"/>
              </w:rPr>
              <w:t>&lt;Italic&gt;</w:t>
            </w:r>
            <w:r>
              <w:rPr>
                <w:lang w:val="sr-Cyrl-RS"/>
              </w:rPr>
              <w:t>ATO</w:t>
            </w:r>
            <w:r>
              <w:rPr>
                <w:rStyle w:val="Tag"/>
                <w:lang w:val="sr-Cyrl-RS"/>
              </w:rPr>
              <w:t>&lt;/Italic&gt;</w:t>
            </w:r>
            <w:r>
              <w:rPr>
                <w:lang w:val="sr-Cyrl-RS"/>
              </w:rPr>
              <w:t xml:space="preserve">-а која је потребна за коришћење воза до степена аутоматизације 2, при чему </w:t>
            </w:r>
            <w:r>
              <w:rPr>
                <w:rStyle w:val="Tag"/>
                <w:lang w:val="sr-Cyrl-RS"/>
              </w:rPr>
              <w:t>&lt;Italic&gt;</w:t>
            </w:r>
            <w:r>
              <w:rPr>
                <w:lang w:val="sr-Cyrl-RS"/>
              </w:rPr>
              <w:t>ETCS</w:t>
            </w:r>
            <w:r>
              <w:rPr>
                <w:rStyle w:val="Tag"/>
                <w:lang w:val="sr-Cyrl-RS"/>
              </w:rPr>
              <w:t>&lt;/Italic&gt;</w:t>
            </w:r>
            <w:r>
              <w:rPr>
                <w:lang w:val="sr-Cyrl-RS"/>
              </w:rPr>
              <w:t xml:space="preserve"> обезбеђује функционалност аутоматске заштите воза како би се омогућила дата функционалност.</w:t>
            </w:r>
          </w:p>
        </w:tc>
      </w:tr>
      <w:tr w:rsidR="004C26EE" w14:paraId="113805F1" w14:textId="77777777">
        <w:tc>
          <w:tcPr>
            <w:tcW w:w="0" w:type="auto"/>
            <w:shd w:val="clear" w:color="auto" w:fill="FFFFFF"/>
          </w:tcPr>
          <w:p w14:paraId="2119EE06" w14:textId="77777777" w:rsidR="004C26EE" w:rsidRDefault="00C72362">
            <w:pPr>
              <w:rPr>
                <w:lang w:val="en-GB"/>
              </w:rPr>
            </w:pPr>
            <w:r>
              <w:rPr>
                <w:rStyle w:val="SegmentID"/>
                <w:lang w:val="en-GB"/>
              </w:rPr>
              <w:t>1390</w:t>
            </w:r>
            <w:r>
              <w:rPr>
                <w:rStyle w:val="TransUnitID"/>
                <w:lang w:val="en-GB"/>
              </w:rPr>
              <w:t>4b8fccc0-178f-41ed-8332-7f6c21d010f2</w:t>
            </w:r>
          </w:p>
        </w:tc>
        <w:tc>
          <w:tcPr>
            <w:tcW w:w="0" w:type="auto"/>
            <w:shd w:val="clear" w:color="auto" w:fill="FFFFFF"/>
          </w:tcPr>
          <w:p w14:paraId="7ACD31AB" w14:textId="77777777" w:rsidR="004C26EE" w:rsidRDefault="00C72362">
            <w:pPr>
              <w:rPr>
                <w:lang w:val="en-GB"/>
              </w:rPr>
            </w:pPr>
            <w:r>
              <w:rPr>
                <w:lang w:val="en-GB"/>
              </w:rPr>
              <w:t>Translation Approved (0%)</w:t>
            </w:r>
          </w:p>
        </w:tc>
        <w:tc>
          <w:tcPr>
            <w:tcW w:w="0" w:type="auto"/>
            <w:shd w:val="clear" w:color="auto" w:fill="FFFFFF"/>
          </w:tcPr>
          <w:p w14:paraId="2CF776FE" w14:textId="77777777" w:rsidR="004C26EE" w:rsidRDefault="00C72362">
            <w:pPr>
              <w:rPr>
                <w:lang w:val="en-GB"/>
              </w:rPr>
            </w:pPr>
            <w:r>
              <w:rPr>
                <w:lang w:val="en-GB"/>
              </w:rPr>
              <w:t>In addition to those required in point 4.2.3 (Trackside ETCS functionality), the functions shall be implemented according to Appendix A, Table A 1, 4.2.19 a.</w:t>
            </w:r>
          </w:p>
        </w:tc>
        <w:tc>
          <w:tcPr>
            <w:tcW w:w="0" w:type="auto"/>
            <w:shd w:val="clear" w:color="auto" w:fill="FFFFFF"/>
          </w:tcPr>
          <w:p w14:paraId="2C9CAA25" w14:textId="33FD98E8" w:rsidR="004C26EE" w:rsidRDefault="00C72362" w:rsidP="00A54B97">
            <w:pPr>
              <w:rPr>
                <w:lang w:val="sr-Cyrl-RS"/>
              </w:rPr>
            </w:pPr>
            <w:r>
              <w:rPr>
                <w:lang w:val="sr-Cyrl-RS"/>
              </w:rPr>
              <w:t xml:space="preserve">Поред оних које се захтевају у тачки 4.2.3. (Функционалност пружног </w:t>
            </w:r>
            <w:r>
              <w:rPr>
                <w:rStyle w:val="Tag"/>
                <w:lang w:val="sr-Cyrl-RS"/>
              </w:rPr>
              <w:t>&lt;Italic&gt;</w:t>
            </w:r>
            <w:r>
              <w:rPr>
                <w:lang w:val="sr-Cyrl-RS"/>
              </w:rPr>
              <w:t>ETCS</w:t>
            </w:r>
            <w:r>
              <w:rPr>
                <w:rStyle w:val="Tag"/>
                <w:lang w:val="sr-Cyrl-RS"/>
              </w:rPr>
              <w:t>&lt;/Italic&gt;</w:t>
            </w:r>
            <w:r>
              <w:rPr>
                <w:lang w:val="sr-Cyrl-RS"/>
              </w:rPr>
              <w:t>-а), функције се имплементирају према Додатку А. Табела А.1 тачка 4.2.19. подтачка а).</w:t>
            </w:r>
          </w:p>
        </w:tc>
      </w:tr>
      <w:tr w:rsidR="004C26EE" w14:paraId="2C5EE54C" w14:textId="77777777">
        <w:tc>
          <w:tcPr>
            <w:tcW w:w="0" w:type="auto"/>
            <w:shd w:val="clear" w:color="auto" w:fill="FFFFFF"/>
          </w:tcPr>
          <w:p w14:paraId="2D48A061" w14:textId="77777777" w:rsidR="004C26EE" w:rsidRDefault="00C72362">
            <w:pPr>
              <w:rPr>
                <w:lang w:val="en-GB"/>
              </w:rPr>
            </w:pPr>
            <w:r>
              <w:rPr>
                <w:rStyle w:val="SegmentID"/>
                <w:lang w:val="en-GB"/>
              </w:rPr>
              <w:t>1391</w:t>
            </w:r>
            <w:r>
              <w:rPr>
                <w:rStyle w:val="TransUnitID"/>
                <w:lang w:val="en-GB"/>
              </w:rPr>
              <w:t>a0be75ba-ac98-4948-ac7c-02c211de21b9</w:t>
            </w:r>
          </w:p>
        </w:tc>
        <w:tc>
          <w:tcPr>
            <w:tcW w:w="0" w:type="auto"/>
            <w:shd w:val="clear" w:color="auto" w:fill="FFFFFF"/>
          </w:tcPr>
          <w:p w14:paraId="563D7B0F" w14:textId="77777777" w:rsidR="004C26EE" w:rsidRDefault="00C72362">
            <w:pPr>
              <w:rPr>
                <w:lang w:val="en-GB"/>
              </w:rPr>
            </w:pPr>
            <w:r>
              <w:rPr>
                <w:lang w:val="en-GB"/>
              </w:rPr>
              <w:t>Translation Approved (0%)</w:t>
            </w:r>
          </w:p>
        </w:tc>
        <w:tc>
          <w:tcPr>
            <w:tcW w:w="0" w:type="auto"/>
            <w:shd w:val="clear" w:color="auto" w:fill="FFFFFF"/>
          </w:tcPr>
          <w:p w14:paraId="0FA6D5C7" w14:textId="77777777" w:rsidR="004C26EE" w:rsidRDefault="00C72362">
            <w:pPr>
              <w:rPr>
                <w:lang w:val="en-GB"/>
              </w:rPr>
            </w:pPr>
            <w:r>
              <w:rPr>
                <w:lang w:val="en-GB"/>
              </w:rPr>
              <w:t>The ATO functionality is supported with the additional specifications for communicating with the Control-Command and Signalling On-board Subsystem based on radio data transmission.</w:t>
            </w:r>
          </w:p>
        </w:tc>
        <w:tc>
          <w:tcPr>
            <w:tcW w:w="0" w:type="auto"/>
            <w:shd w:val="clear" w:color="auto" w:fill="FFFFFF"/>
          </w:tcPr>
          <w:p w14:paraId="0E63F948" w14:textId="77777777" w:rsidR="004C26EE" w:rsidRDefault="00C72362">
            <w:pPr>
              <w:rPr>
                <w:lang w:val="sr-Cyrl-RS"/>
              </w:rPr>
            </w:pPr>
            <w:r>
              <w:rPr>
                <w:lang w:val="sr-Cyrl-RS"/>
              </w:rPr>
              <w:t xml:space="preserve">Функционалност </w:t>
            </w:r>
            <w:r>
              <w:rPr>
                <w:rStyle w:val="Tag"/>
                <w:lang w:val="sr-Cyrl-RS"/>
              </w:rPr>
              <w:t>&lt;Italic&gt;</w:t>
            </w:r>
            <w:r>
              <w:rPr>
                <w:lang w:val="sr-Cyrl-RS"/>
              </w:rPr>
              <w:t>ATO</w:t>
            </w:r>
            <w:r>
              <w:rPr>
                <w:rStyle w:val="Tag"/>
                <w:lang w:val="sr-Cyrl-RS"/>
              </w:rPr>
              <w:t>&lt;/Italic&gt;</w:t>
            </w:r>
            <w:r>
              <w:rPr>
                <w:lang w:val="sr-Cyrl-RS"/>
              </w:rPr>
              <w:t>-а подржавају додатне спецификације за комуникацију са подсистемом контроле, управљања и сигнализације у возилу на основу радио-преноса података.</w:t>
            </w:r>
          </w:p>
        </w:tc>
      </w:tr>
      <w:tr w:rsidR="004C26EE" w14:paraId="607307A2" w14:textId="77777777">
        <w:tc>
          <w:tcPr>
            <w:tcW w:w="0" w:type="auto"/>
            <w:shd w:val="clear" w:color="auto" w:fill="FFFFFF"/>
          </w:tcPr>
          <w:p w14:paraId="4F8F598B" w14:textId="77777777" w:rsidR="004C26EE" w:rsidRDefault="00C72362">
            <w:pPr>
              <w:rPr>
                <w:lang w:val="en-GB"/>
              </w:rPr>
            </w:pPr>
            <w:r>
              <w:rPr>
                <w:rStyle w:val="SegmentID"/>
                <w:lang w:val="en-GB"/>
              </w:rPr>
              <w:t>1392</w:t>
            </w:r>
            <w:r>
              <w:rPr>
                <w:rStyle w:val="TransUnitID"/>
                <w:lang w:val="en-GB"/>
              </w:rPr>
              <w:t>a0be75ba-ac98-4948-ac7c-02c211de21b9</w:t>
            </w:r>
          </w:p>
        </w:tc>
        <w:tc>
          <w:tcPr>
            <w:tcW w:w="0" w:type="auto"/>
            <w:shd w:val="clear" w:color="auto" w:fill="FFFFFF"/>
          </w:tcPr>
          <w:p w14:paraId="496B0788" w14:textId="77777777" w:rsidR="004C26EE" w:rsidRDefault="00C72362">
            <w:pPr>
              <w:rPr>
                <w:lang w:val="en-GB"/>
              </w:rPr>
            </w:pPr>
            <w:r>
              <w:rPr>
                <w:lang w:val="en-GB"/>
              </w:rPr>
              <w:t>Translation Approved (72%)</w:t>
            </w:r>
          </w:p>
        </w:tc>
        <w:tc>
          <w:tcPr>
            <w:tcW w:w="0" w:type="auto"/>
            <w:shd w:val="clear" w:color="auto" w:fill="FFFFFF"/>
          </w:tcPr>
          <w:p w14:paraId="2A0CC4AC" w14:textId="77777777" w:rsidR="004C26EE" w:rsidRDefault="00C72362">
            <w:pPr>
              <w:rPr>
                <w:lang w:val="en-GB"/>
              </w:rPr>
            </w:pPr>
            <w:r>
              <w:rPr>
                <w:lang w:val="en-GB"/>
              </w:rPr>
              <w:t>See Appendix A, point 4.2.5.1 (RMR air gap interface) and point 4.2.7.3 (RMR/trackside ETCS and RMR/trackside ATO).</w:t>
            </w:r>
          </w:p>
        </w:tc>
        <w:tc>
          <w:tcPr>
            <w:tcW w:w="0" w:type="auto"/>
            <w:shd w:val="clear" w:color="auto" w:fill="FFFFFF"/>
          </w:tcPr>
          <w:p w14:paraId="46E1D346" w14:textId="77777777" w:rsidR="004C26EE" w:rsidRDefault="00C72362">
            <w:pPr>
              <w:rPr>
                <w:lang w:val="sr-Cyrl-RS"/>
              </w:rPr>
            </w:pPr>
            <w:r>
              <w:rPr>
                <w:lang w:val="sr-Cyrl-RS"/>
              </w:rPr>
              <w:t xml:space="preserve">Видети Додатак А тачка 4.2.5.1. (Интерфејс ваздушног међупростора </w:t>
            </w:r>
            <w:r>
              <w:rPr>
                <w:rStyle w:val="Tag"/>
                <w:lang w:val="sr-Cyrl-RS"/>
              </w:rPr>
              <w:t>&lt;Italic&gt;</w:t>
            </w:r>
            <w:r>
              <w:rPr>
                <w:lang w:val="sr-Cyrl-RS"/>
              </w:rPr>
              <w:t>RMR</w:t>
            </w:r>
            <w:r>
              <w:rPr>
                <w:rStyle w:val="Tag"/>
                <w:lang w:val="sr-Cyrl-RS"/>
              </w:rPr>
              <w:t>&lt;/Italic&gt;</w:t>
            </w:r>
            <w:r>
              <w:rPr>
                <w:lang w:val="sr-Cyrl-RS"/>
              </w:rPr>
              <w:t>-a), тачка 4.2.7.3. (</w:t>
            </w:r>
            <w:r>
              <w:rPr>
                <w:rStyle w:val="Tag"/>
                <w:lang w:val="sr-Cyrl-RS"/>
              </w:rPr>
              <w:t>&lt;Italic&gt;</w:t>
            </w:r>
            <w:r>
              <w:rPr>
                <w:lang w:val="sr-Cyrl-RS"/>
              </w:rPr>
              <w:t>RMR</w:t>
            </w:r>
            <w:r>
              <w:rPr>
                <w:rStyle w:val="Tag"/>
                <w:lang w:val="sr-Cyrl-RS"/>
              </w:rPr>
              <w:t>&lt;/Italic&gt;</w:t>
            </w:r>
            <w:r>
              <w:rPr>
                <w:lang w:val="sr-Cyrl-RS"/>
              </w:rPr>
              <w:t xml:space="preserve"> / пружни </w:t>
            </w:r>
            <w:r>
              <w:rPr>
                <w:rStyle w:val="Tag"/>
                <w:lang w:val="sr-Cyrl-RS"/>
              </w:rPr>
              <w:t>&lt;Italic&gt;</w:t>
            </w:r>
            <w:r>
              <w:rPr>
                <w:lang w:val="sr-Cyrl-RS"/>
              </w:rPr>
              <w:t>ETCS</w:t>
            </w:r>
            <w:r>
              <w:rPr>
                <w:rStyle w:val="Tag"/>
                <w:lang w:val="sr-Cyrl-RS"/>
              </w:rPr>
              <w:t>&lt;/Italic&gt;</w:t>
            </w:r>
            <w:r>
              <w:rPr>
                <w:lang w:val="sr-Cyrl-RS"/>
              </w:rPr>
              <w:t xml:space="preserve"> и </w:t>
            </w:r>
            <w:r>
              <w:rPr>
                <w:rStyle w:val="Tag"/>
                <w:lang w:val="sr-Cyrl-RS"/>
              </w:rPr>
              <w:t>&lt;Italic&gt;</w:t>
            </w:r>
            <w:r>
              <w:rPr>
                <w:lang w:val="sr-Cyrl-RS"/>
              </w:rPr>
              <w:t>RMR</w:t>
            </w:r>
            <w:r>
              <w:rPr>
                <w:rStyle w:val="Tag"/>
                <w:lang w:val="sr-Cyrl-RS"/>
              </w:rPr>
              <w:t>&lt;/Italic&gt;</w:t>
            </w:r>
            <w:r>
              <w:rPr>
                <w:lang w:val="sr-Cyrl-RS"/>
              </w:rPr>
              <w:t xml:space="preserve"> / пружни </w:t>
            </w:r>
            <w:r>
              <w:rPr>
                <w:rStyle w:val="Tag"/>
                <w:lang w:val="sr-Cyrl-RS"/>
              </w:rPr>
              <w:t>&lt;Italic&gt;</w:t>
            </w:r>
            <w:r>
              <w:rPr>
                <w:lang w:val="sr-Cyrl-RS"/>
              </w:rPr>
              <w:t>ATO</w:t>
            </w:r>
            <w:r>
              <w:rPr>
                <w:rStyle w:val="Tag"/>
                <w:lang w:val="sr-Cyrl-RS"/>
              </w:rPr>
              <w:t>&lt;/Italic&gt;</w:t>
            </w:r>
            <w:r>
              <w:rPr>
                <w:lang w:val="sr-Cyrl-RS"/>
              </w:rPr>
              <w:t>).</w:t>
            </w:r>
          </w:p>
        </w:tc>
      </w:tr>
      <w:tr w:rsidR="004C26EE" w14:paraId="4C60B230" w14:textId="77777777">
        <w:tc>
          <w:tcPr>
            <w:tcW w:w="0" w:type="auto"/>
            <w:shd w:val="clear" w:color="auto" w:fill="FFFFFF"/>
          </w:tcPr>
          <w:p w14:paraId="37F8BE93" w14:textId="77777777" w:rsidR="004C26EE" w:rsidRDefault="00C72362">
            <w:pPr>
              <w:rPr>
                <w:lang w:val="en-GB"/>
              </w:rPr>
            </w:pPr>
            <w:r>
              <w:rPr>
                <w:rStyle w:val="SegmentID"/>
                <w:lang w:val="en-GB"/>
              </w:rPr>
              <w:t>1393</w:t>
            </w:r>
            <w:r>
              <w:rPr>
                <w:rStyle w:val="TransUnitID"/>
                <w:lang w:val="en-GB"/>
              </w:rPr>
              <w:t>b67cadf7-68a0-4d50-a31c-26db9d88a257</w:t>
            </w:r>
          </w:p>
        </w:tc>
        <w:tc>
          <w:tcPr>
            <w:tcW w:w="0" w:type="auto"/>
            <w:shd w:val="clear" w:color="auto" w:fill="FFFFFF"/>
          </w:tcPr>
          <w:p w14:paraId="5CB3D662" w14:textId="77777777" w:rsidR="004C26EE" w:rsidRDefault="00C72362">
            <w:pPr>
              <w:rPr>
                <w:lang w:val="en-GB"/>
              </w:rPr>
            </w:pPr>
            <w:r>
              <w:rPr>
                <w:lang w:val="en-GB"/>
              </w:rPr>
              <w:t>Translation Approved (100%)</w:t>
            </w:r>
          </w:p>
        </w:tc>
        <w:tc>
          <w:tcPr>
            <w:tcW w:w="0" w:type="auto"/>
            <w:shd w:val="clear" w:color="auto" w:fill="FFFFFF"/>
          </w:tcPr>
          <w:p w14:paraId="7A34444A" w14:textId="77777777" w:rsidR="004C26EE" w:rsidRDefault="00C72362">
            <w:pPr>
              <w:rPr>
                <w:lang w:val="en-GB"/>
              </w:rPr>
            </w:pPr>
            <w:r>
              <w:rPr>
                <w:lang w:val="en-GB"/>
              </w:rPr>
              <w:t>The requirements for tests are specified in Appendix A, Table A 1, 4.2.19 b.</w:t>
            </w:r>
          </w:p>
        </w:tc>
        <w:tc>
          <w:tcPr>
            <w:tcW w:w="0" w:type="auto"/>
            <w:shd w:val="clear" w:color="auto" w:fill="FFFFFF"/>
          </w:tcPr>
          <w:p w14:paraId="422CD128" w14:textId="77777777" w:rsidR="004C26EE" w:rsidRDefault="00C72362">
            <w:pPr>
              <w:rPr>
                <w:lang w:val="sr-Cyrl-RS"/>
              </w:rPr>
            </w:pPr>
            <w:r>
              <w:rPr>
                <w:lang w:val="sr-Cyrl-RS"/>
              </w:rPr>
              <w:t>Захтеви за испитивања наведени су у Додатку А Табела А.1 тачка 4.2.19. подтачка б).</w:t>
            </w:r>
          </w:p>
        </w:tc>
      </w:tr>
      <w:tr w:rsidR="004C26EE" w14:paraId="033389E9" w14:textId="77777777">
        <w:tc>
          <w:tcPr>
            <w:tcW w:w="0" w:type="auto"/>
            <w:shd w:val="clear" w:color="auto" w:fill="FFFFFF"/>
          </w:tcPr>
          <w:p w14:paraId="34A0C04B" w14:textId="77777777" w:rsidR="004C26EE" w:rsidRDefault="00C72362">
            <w:pPr>
              <w:rPr>
                <w:lang w:val="en-GB"/>
              </w:rPr>
            </w:pPr>
            <w:r>
              <w:rPr>
                <w:rStyle w:val="SegmentID"/>
                <w:lang w:val="en-GB"/>
              </w:rPr>
              <w:t>1394</w:t>
            </w:r>
            <w:r>
              <w:rPr>
                <w:rStyle w:val="TransUnitID"/>
                <w:lang w:val="en-GB"/>
              </w:rPr>
              <w:t>13122e0d-ef16-47d2-8ac5-ba4c32a4b1e7</w:t>
            </w:r>
          </w:p>
        </w:tc>
        <w:tc>
          <w:tcPr>
            <w:tcW w:w="0" w:type="auto"/>
            <w:shd w:val="clear" w:color="auto" w:fill="FFFFFF"/>
          </w:tcPr>
          <w:p w14:paraId="15FDC375" w14:textId="77777777" w:rsidR="004C26EE" w:rsidRDefault="00C72362">
            <w:pPr>
              <w:rPr>
                <w:lang w:val="en-GB"/>
              </w:rPr>
            </w:pPr>
            <w:r>
              <w:rPr>
                <w:lang w:val="en-GB"/>
              </w:rPr>
              <w:t>Translation Approved (100%)</w:t>
            </w:r>
          </w:p>
        </w:tc>
        <w:tc>
          <w:tcPr>
            <w:tcW w:w="0" w:type="auto"/>
            <w:shd w:val="clear" w:color="auto" w:fill="FFFFFF"/>
          </w:tcPr>
          <w:p w14:paraId="43401A8C" w14:textId="77777777" w:rsidR="004C26EE" w:rsidRDefault="00C72362">
            <w:pPr>
              <w:rPr>
                <w:lang w:val="en-GB"/>
              </w:rPr>
            </w:pPr>
            <w:r>
              <w:rPr>
                <w:lang w:val="en-GB"/>
              </w:rPr>
              <w:t>4.2.20.</w:t>
            </w:r>
          </w:p>
        </w:tc>
        <w:tc>
          <w:tcPr>
            <w:tcW w:w="0" w:type="auto"/>
            <w:shd w:val="clear" w:color="auto" w:fill="FFFFFF"/>
          </w:tcPr>
          <w:p w14:paraId="0D474BCC" w14:textId="77777777" w:rsidR="004C26EE" w:rsidRDefault="00C72362">
            <w:pPr>
              <w:rPr>
                <w:lang w:val="sr-Cyrl-RS"/>
              </w:rPr>
            </w:pPr>
            <w:r>
              <w:rPr>
                <w:lang w:val="sr-Cyrl-RS"/>
              </w:rPr>
              <w:t>4.2.20.</w:t>
            </w:r>
          </w:p>
        </w:tc>
      </w:tr>
      <w:tr w:rsidR="004C26EE" w14:paraId="1E73D08E" w14:textId="77777777">
        <w:tc>
          <w:tcPr>
            <w:tcW w:w="0" w:type="auto"/>
            <w:shd w:val="clear" w:color="auto" w:fill="FFFFFF"/>
          </w:tcPr>
          <w:p w14:paraId="6B3E56FB" w14:textId="77777777" w:rsidR="004C26EE" w:rsidRDefault="00C72362">
            <w:pPr>
              <w:rPr>
                <w:lang w:val="en-GB"/>
              </w:rPr>
            </w:pPr>
            <w:r>
              <w:rPr>
                <w:rStyle w:val="SegmentID"/>
                <w:lang w:val="en-GB"/>
              </w:rPr>
              <w:t>1395</w:t>
            </w:r>
            <w:r>
              <w:rPr>
                <w:rStyle w:val="TransUnitID"/>
                <w:lang w:val="en-GB"/>
              </w:rPr>
              <w:t>13122e0d-ef16-47d2-8ac5-ba4c32a4b1e7</w:t>
            </w:r>
          </w:p>
        </w:tc>
        <w:tc>
          <w:tcPr>
            <w:tcW w:w="0" w:type="auto"/>
            <w:shd w:val="clear" w:color="auto" w:fill="FFFFFF"/>
          </w:tcPr>
          <w:p w14:paraId="519BC2E3" w14:textId="77777777" w:rsidR="004C26EE" w:rsidRDefault="00C72362">
            <w:pPr>
              <w:rPr>
                <w:lang w:val="en-GB"/>
              </w:rPr>
            </w:pPr>
            <w:r>
              <w:rPr>
                <w:lang w:val="en-GB"/>
              </w:rPr>
              <w:t>Translation Approved (100%)</w:t>
            </w:r>
          </w:p>
        </w:tc>
        <w:tc>
          <w:tcPr>
            <w:tcW w:w="0" w:type="auto"/>
            <w:shd w:val="clear" w:color="auto" w:fill="FFFFFF"/>
          </w:tcPr>
          <w:p w14:paraId="5F905801" w14:textId="77777777" w:rsidR="004C26EE" w:rsidRDefault="00C72362">
            <w:pPr>
              <w:rPr>
                <w:lang w:val="en-GB"/>
              </w:rPr>
            </w:pPr>
            <w:r>
              <w:rPr>
                <w:lang w:val="en-GB"/>
              </w:rPr>
              <w:t>Technical documentation for Maintenance</w:t>
            </w:r>
          </w:p>
        </w:tc>
        <w:tc>
          <w:tcPr>
            <w:tcW w:w="0" w:type="auto"/>
            <w:shd w:val="clear" w:color="auto" w:fill="FFFFFF"/>
          </w:tcPr>
          <w:p w14:paraId="3F8CFA87" w14:textId="77777777" w:rsidR="004C26EE" w:rsidRDefault="00C72362">
            <w:pPr>
              <w:rPr>
                <w:lang w:val="sr-Cyrl-RS"/>
              </w:rPr>
            </w:pPr>
            <w:r>
              <w:rPr>
                <w:lang w:val="sr-Cyrl-RS"/>
              </w:rPr>
              <w:t>Техничка документација за одржавање</w:t>
            </w:r>
          </w:p>
        </w:tc>
      </w:tr>
      <w:tr w:rsidR="004C26EE" w14:paraId="34C8CA1D" w14:textId="77777777">
        <w:tc>
          <w:tcPr>
            <w:tcW w:w="0" w:type="auto"/>
            <w:shd w:val="clear" w:color="auto" w:fill="FFFFFF"/>
          </w:tcPr>
          <w:p w14:paraId="5C14A450" w14:textId="77777777" w:rsidR="004C26EE" w:rsidRDefault="00C72362">
            <w:pPr>
              <w:rPr>
                <w:lang w:val="en-GB"/>
              </w:rPr>
            </w:pPr>
            <w:r>
              <w:rPr>
                <w:rStyle w:val="SegmentID"/>
                <w:lang w:val="en-GB"/>
              </w:rPr>
              <w:t>1396</w:t>
            </w:r>
            <w:r>
              <w:rPr>
                <w:rStyle w:val="TransUnitID"/>
                <w:lang w:val="en-GB"/>
              </w:rPr>
              <w:t>6ba4bbd0-55d2-49b5-9507-7d670f97f89f</w:t>
            </w:r>
          </w:p>
        </w:tc>
        <w:tc>
          <w:tcPr>
            <w:tcW w:w="0" w:type="auto"/>
            <w:shd w:val="clear" w:color="auto" w:fill="FFFFFF"/>
          </w:tcPr>
          <w:p w14:paraId="1EF06AE7" w14:textId="77777777" w:rsidR="004C26EE" w:rsidRDefault="00C72362">
            <w:pPr>
              <w:rPr>
                <w:lang w:val="en-GB"/>
              </w:rPr>
            </w:pPr>
            <w:r>
              <w:rPr>
                <w:lang w:val="en-GB"/>
              </w:rPr>
              <w:t>Translation Approved (0%)</w:t>
            </w:r>
          </w:p>
        </w:tc>
        <w:tc>
          <w:tcPr>
            <w:tcW w:w="0" w:type="auto"/>
            <w:shd w:val="clear" w:color="auto" w:fill="FFFFFF"/>
          </w:tcPr>
          <w:p w14:paraId="0841F198" w14:textId="77777777" w:rsidR="004C26EE" w:rsidRDefault="00C72362">
            <w:pPr>
              <w:rPr>
                <w:lang w:val="en-GB"/>
              </w:rPr>
            </w:pPr>
            <w:r>
              <w:rPr>
                <w:lang w:val="en-GB"/>
              </w:rPr>
              <w:t>This basic parameter describes the necessary requirements in relation to the technical documentation for maintenance to be fulfilled by the manufacturers of equipment and the applicant for subsystem verification.</w:t>
            </w:r>
          </w:p>
        </w:tc>
        <w:tc>
          <w:tcPr>
            <w:tcW w:w="0" w:type="auto"/>
            <w:shd w:val="clear" w:color="auto" w:fill="FFFFFF"/>
          </w:tcPr>
          <w:p w14:paraId="64DE073E" w14:textId="77777777" w:rsidR="004C26EE" w:rsidRDefault="00C72362">
            <w:pPr>
              <w:rPr>
                <w:lang w:val="sr-Cyrl-RS"/>
              </w:rPr>
            </w:pPr>
            <w:r>
              <w:rPr>
                <w:lang w:val="sr-Cyrl-RS"/>
              </w:rPr>
              <w:t>Овај основни параметар описује неопходне захтеве у вези са техничком документацијом за одржавање које треба да испуњавају произвођачи опреме и подносилац захтева за верификацију подсистема.</w:t>
            </w:r>
          </w:p>
        </w:tc>
      </w:tr>
      <w:tr w:rsidR="004C26EE" w14:paraId="60BFE7B3" w14:textId="77777777">
        <w:tc>
          <w:tcPr>
            <w:tcW w:w="0" w:type="auto"/>
            <w:shd w:val="clear" w:color="auto" w:fill="FFFFFF"/>
          </w:tcPr>
          <w:p w14:paraId="15FE864A" w14:textId="77777777" w:rsidR="004C26EE" w:rsidRDefault="00C72362">
            <w:pPr>
              <w:rPr>
                <w:lang w:val="en-GB"/>
              </w:rPr>
            </w:pPr>
            <w:r>
              <w:rPr>
                <w:rStyle w:val="SegmentID"/>
                <w:lang w:val="en-GB"/>
              </w:rPr>
              <w:t>1397</w:t>
            </w:r>
            <w:r>
              <w:rPr>
                <w:rStyle w:val="TransUnitID"/>
                <w:lang w:val="en-GB"/>
              </w:rPr>
              <w:t>a64a8d50-12e3-4258-8e43-dc105d0292de</w:t>
            </w:r>
          </w:p>
        </w:tc>
        <w:tc>
          <w:tcPr>
            <w:tcW w:w="0" w:type="auto"/>
            <w:shd w:val="clear" w:color="auto" w:fill="FFFFFF"/>
          </w:tcPr>
          <w:p w14:paraId="607290DC" w14:textId="77777777" w:rsidR="004C26EE" w:rsidRDefault="00C72362">
            <w:pPr>
              <w:rPr>
                <w:lang w:val="en-GB"/>
              </w:rPr>
            </w:pPr>
            <w:r>
              <w:rPr>
                <w:lang w:val="en-GB"/>
              </w:rPr>
              <w:t>Translation Approved (100%)</w:t>
            </w:r>
          </w:p>
        </w:tc>
        <w:tc>
          <w:tcPr>
            <w:tcW w:w="0" w:type="auto"/>
            <w:shd w:val="clear" w:color="auto" w:fill="FFFFFF"/>
          </w:tcPr>
          <w:p w14:paraId="262C28CE" w14:textId="77777777" w:rsidR="004C26EE" w:rsidRDefault="00C72362">
            <w:pPr>
              <w:rPr>
                <w:lang w:val="en-GB"/>
              </w:rPr>
            </w:pPr>
            <w:r>
              <w:rPr>
                <w:lang w:val="en-GB"/>
              </w:rPr>
              <w:t>4.2.20.1.</w:t>
            </w:r>
          </w:p>
        </w:tc>
        <w:tc>
          <w:tcPr>
            <w:tcW w:w="0" w:type="auto"/>
            <w:shd w:val="clear" w:color="auto" w:fill="FFFFFF"/>
          </w:tcPr>
          <w:p w14:paraId="07263B5C" w14:textId="77777777" w:rsidR="004C26EE" w:rsidRDefault="00C72362">
            <w:pPr>
              <w:rPr>
                <w:lang w:val="sr-Cyrl-RS"/>
              </w:rPr>
            </w:pPr>
            <w:r>
              <w:rPr>
                <w:lang w:val="sr-Cyrl-RS"/>
              </w:rPr>
              <w:t>4.2.20.1.</w:t>
            </w:r>
          </w:p>
        </w:tc>
      </w:tr>
      <w:tr w:rsidR="004C26EE" w14:paraId="463B9E2C" w14:textId="77777777">
        <w:tc>
          <w:tcPr>
            <w:tcW w:w="0" w:type="auto"/>
            <w:shd w:val="clear" w:color="auto" w:fill="FFFFFF"/>
          </w:tcPr>
          <w:p w14:paraId="3D28AF78" w14:textId="77777777" w:rsidR="004C26EE" w:rsidRDefault="00C72362">
            <w:pPr>
              <w:rPr>
                <w:lang w:val="en-GB"/>
              </w:rPr>
            </w:pPr>
            <w:r>
              <w:rPr>
                <w:rStyle w:val="SegmentID"/>
                <w:lang w:val="en-GB"/>
              </w:rPr>
              <w:t>1398</w:t>
            </w:r>
            <w:r>
              <w:rPr>
                <w:rStyle w:val="TransUnitID"/>
                <w:lang w:val="en-GB"/>
              </w:rPr>
              <w:t>a64a8d50-12e3-4258-8e43-dc105d0292de</w:t>
            </w:r>
          </w:p>
        </w:tc>
        <w:tc>
          <w:tcPr>
            <w:tcW w:w="0" w:type="auto"/>
            <w:shd w:val="clear" w:color="auto" w:fill="FFFFFF"/>
          </w:tcPr>
          <w:p w14:paraId="5CE06895" w14:textId="77777777" w:rsidR="004C26EE" w:rsidRDefault="00C72362">
            <w:pPr>
              <w:rPr>
                <w:lang w:val="en-GB"/>
              </w:rPr>
            </w:pPr>
            <w:r>
              <w:rPr>
                <w:lang w:val="en-GB"/>
              </w:rPr>
              <w:t>Translation Approved (0%)</w:t>
            </w:r>
          </w:p>
        </w:tc>
        <w:tc>
          <w:tcPr>
            <w:tcW w:w="0" w:type="auto"/>
            <w:shd w:val="clear" w:color="auto" w:fill="FFFFFF"/>
          </w:tcPr>
          <w:p w14:paraId="2818FBBD" w14:textId="77777777" w:rsidR="004C26EE" w:rsidRDefault="00C72362">
            <w:pPr>
              <w:rPr>
                <w:lang w:val="en-GB"/>
              </w:rPr>
            </w:pPr>
            <w:r>
              <w:rPr>
                <w:lang w:val="en-GB"/>
              </w:rPr>
              <w:t>Responsibility of the manufacturer of equipment</w:t>
            </w:r>
          </w:p>
        </w:tc>
        <w:tc>
          <w:tcPr>
            <w:tcW w:w="0" w:type="auto"/>
            <w:shd w:val="clear" w:color="auto" w:fill="FFFFFF"/>
          </w:tcPr>
          <w:p w14:paraId="617E52CE" w14:textId="77777777" w:rsidR="004C26EE" w:rsidRDefault="00C72362">
            <w:pPr>
              <w:rPr>
                <w:lang w:val="sr-Cyrl-RS"/>
              </w:rPr>
            </w:pPr>
            <w:r>
              <w:rPr>
                <w:lang w:val="sr-Cyrl-RS"/>
              </w:rPr>
              <w:t>Одговорност произвођача опреме</w:t>
            </w:r>
          </w:p>
        </w:tc>
      </w:tr>
      <w:tr w:rsidR="004C26EE" w14:paraId="1F9AE5D5" w14:textId="77777777">
        <w:tc>
          <w:tcPr>
            <w:tcW w:w="0" w:type="auto"/>
            <w:shd w:val="clear" w:color="auto" w:fill="FFFFFF"/>
          </w:tcPr>
          <w:p w14:paraId="782FE90E" w14:textId="77777777" w:rsidR="004C26EE" w:rsidRDefault="00C72362">
            <w:pPr>
              <w:rPr>
                <w:lang w:val="en-GB"/>
              </w:rPr>
            </w:pPr>
            <w:r>
              <w:rPr>
                <w:rStyle w:val="SegmentID"/>
                <w:lang w:val="en-GB"/>
              </w:rPr>
              <w:t>1399</w:t>
            </w:r>
            <w:r>
              <w:rPr>
                <w:rStyle w:val="TransUnitID"/>
                <w:lang w:val="en-GB"/>
              </w:rPr>
              <w:t>70221ea4-46b0-42db-9cdc-3a3976af62ae</w:t>
            </w:r>
          </w:p>
        </w:tc>
        <w:tc>
          <w:tcPr>
            <w:tcW w:w="0" w:type="auto"/>
            <w:shd w:val="clear" w:color="auto" w:fill="FFFFFF"/>
          </w:tcPr>
          <w:p w14:paraId="610CAD94" w14:textId="77777777" w:rsidR="004C26EE" w:rsidRDefault="00C72362">
            <w:pPr>
              <w:rPr>
                <w:lang w:val="en-GB"/>
              </w:rPr>
            </w:pPr>
            <w:r>
              <w:rPr>
                <w:lang w:val="en-GB"/>
              </w:rPr>
              <w:t>Translation Approved (0%)</w:t>
            </w:r>
          </w:p>
        </w:tc>
        <w:tc>
          <w:tcPr>
            <w:tcW w:w="0" w:type="auto"/>
            <w:shd w:val="clear" w:color="auto" w:fill="FFFFFF"/>
          </w:tcPr>
          <w:p w14:paraId="3E6BEB65" w14:textId="77777777" w:rsidR="004C26EE" w:rsidRDefault="00C72362">
            <w:pPr>
              <w:rPr>
                <w:lang w:val="en-GB"/>
              </w:rPr>
            </w:pPr>
            <w:r>
              <w:rPr>
                <w:lang w:val="en-GB"/>
              </w:rPr>
              <w:t>The manufacturer of equipment incorporated in the subsystem shall specify:</w:t>
            </w:r>
          </w:p>
        </w:tc>
        <w:tc>
          <w:tcPr>
            <w:tcW w:w="0" w:type="auto"/>
            <w:shd w:val="clear" w:color="auto" w:fill="FFFFFF"/>
          </w:tcPr>
          <w:p w14:paraId="4D32595B" w14:textId="77777777" w:rsidR="004C26EE" w:rsidRDefault="00C72362">
            <w:pPr>
              <w:rPr>
                <w:lang w:val="sr-Cyrl-RS"/>
              </w:rPr>
            </w:pPr>
            <w:r>
              <w:rPr>
                <w:lang w:val="sr-Cyrl-RS"/>
              </w:rPr>
              <w:t>Произвођач опреме уграђене у подсистем наводи:</w:t>
            </w:r>
          </w:p>
        </w:tc>
      </w:tr>
      <w:tr w:rsidR="004C26EE" w14:paraId="1C6AB40D" w14:textId="77777777">
        <w:tc>
          <w:tcPr>
            <w:tcW w:w="0" w:type="auto"/>
            <w:shd w:val="clear" w:color="auto" w:fill="FFFFFF"/>
          </w:tcPr>
          <w:p w14:paraId="146FD3D4" w14:textId="77777777" w:rsidR="004C26EE" w:rsidRDefault="00C72362">
            <w:pPr>
              <w:rPr>
                <w:lang w:val="en-GB"/>
              </w:rPr>
            </w:pPr>
            <w:r>
              <w:rPr>
                <w:rStyle w:val="SegmentID"/>
                <w:lang w:val="en-GB"/>
              </w:rPr>
              <w:t>1400</w:t>
            </w:r>
            <w:r>
              <w:rPr>
                <w:rStyle w:val="TransUnitID"/>
                <w:lang w:val="en-GB"/>
              </w:rPr>
              <w:t>dd67d83d-e27a-4cb5-bb2c-211e850bc39c</w:t>
            </w:r>
          </w:p>
        </w:tc>
        <w:tc>
          <w:tcPr>
            <w:tcW w:w="0" w:type="auto"/>
            <w:shd w:val="clear" w:color="auto" w:fill="FFFFFF"/>
          </w:tcPr>
          <w:p w14:paraId="211E2F61" w14:textId="77777777" w:rsidR="004C26EE" w:rsidRDefault="00C72362">
            <w:pPr>
              <w:rPr>
                <w:lang w:val="en-GB"/>
              </w:rPr>
            </w:pPr>
            <w:r>
              <w:rPr>
                <w:lang w:val="en-GB"/>
              </w:rPr>
              <w:t>Translation Approved (0%)</w:t>
            </w:r>
          </w:p>
        </w:tc>
        <w:tc>
          <w:tcPr>
            <w:tcW w:w="0" w:type="auto"/>
            <w:shd w:val="clear" w:color="auto" w:fill="FFFFFF"/>
          </w:tcPr>
          <w:p w14:paraId="1E0C5B08" w14:textId="77777777" w:rsidR="004C26EE" w:rsidRDefault="00C72362">
            <w:pPr>
              <w:rPr>
                <w:lang w:val="en-GB"/>
              </w:rPr>
            </w:pPr>
            <w:r>
              <w:rPr>
                <w:lang w:val="en-GB"/>
              </w:rPr>
              <w:t>(1) all maintenance requirements and procedures (including health monitoring, diagnosis of events, test methods and tools and also the required professional competence) necessary for achieving essential requirements and values quoted in the mandatory requirements of this TSI throughout the equipment life-cycle (transport and storage before installation, normal operation, failures and effects of failures, repair work, checking and maintenance, decommissioning, etc.).</w:t>
            </w:r>
          </w:p>
        </w:tc>
        <w:tc>
          <w:tcPr>
            <w:tcW w:w="0" w:type="auto"/>
            <w:shd w:val="clear" w:color="auto" w:fill="FFFFFF"/>
          </w:tcPr>
          <w:p w14:paraId="5B0CFD9F" w14:textId="22DFC7A9" w:rsidR="004C26EE" w:rsidRPr="00411DBB" w:rsidRDefault="00C72362" w:rsidP="003C6A9A">
            <w:pPr>
              <w:rPr>
                <w:lang w:val="sr-Latn-RS"/>
              </w:rPr>
            </w:pPr>
            <w:r>
              <w:rPr>
                <w:lang w:val="sr-Cyrl-RS"/>
              </w:rPr>
              <w:t xml:space="preserve">1) све захтеве и поступке у погледу одржавања (укључујући праћење </w:t>
            </w:r>
            <w:r w:rsidR="0085151A">
              <w:rPr>
                <w:lang w:val="sr-Cyrl-RS"/>
              </w:rPr>
              <w:t>исправности опреме</w:t>
            </w:r>
            <w:r>
              <w:rPr>
                <w:lang w:val="sr-Cyrl-RS"/>
              </w:rPr>
              <w:t xml:space="preserve">, дијагностику догађаја, методе испитивања и алате за испитивање, као и потребну стручну оспособљеност) неопходне за остварење основних захтева и вредности наведених у обавезним захтевима овог ТСИ током целог животног циклуса опреме (транспорт и складиштење пре уградње, редован рад, кварови и последице кварова, </w:t>
            </w:r>
            <w:r w:rsidR="006A08D3">
              <w:rPr>
                <w:lang w:val="sr-Cyrl-RS"/>
              </w:rPr>
              <w:t>поправке</w:t>
            </w:r>
            <w:r>
              <w:rPr>
                <w:lang w:val="sr-Cyrl-RS"/>
              </w:rPr>
              <w:t xml:space="preserve">, провера и одржавање, </w:t>
            </w:r>
            <w:r w:rsidR="003C6A9A">
              <w:rPr>
                <w:lang w:val="sr-Cyrl-RS"/>
              </w:rPr>
              <w:t>повлачење из употребе</w:t>
            </w:r>
            <w:r>
              <w:rPr>
                <w:lang w:val="sr-Cyrl-RS"/>
              </w:rPr>
              <w:t xml:space="preserve"> итд.).</w:t>
            </w:r>
          </w:p>
        </w:tc>
      </w:tr>
      <w:tr w:rsidR="004C26EE" w14:paraId="0E4E0FAE" w14:textId="77777777">
        <w:tc>
          <w:tcPr>
            <w:tcW w:w="0" w:type="auto"/>
            <w:shd w:val="clear" w:color="auto" w:fill="FFFFFF"/>
          </w:tcPr>
          <w:p w14:paraId="448A10CB" w14:textId="77777777" w:rsidR="004C26EE" w:rsidRDefault="00C72362">
            <w:pPr>
              <w:rPr>
                <w:lang w:val="en-GB"/>
              </w:rPr>
            </w:pPr>
            <w:r>
              <w:rPr>
                <w:rStyle w:val="SegmentID"/>
                <w:lang w:val="en-GB"/>
              </w:rPr>
              <w:t>1401</w:t>
            </w:r>
            <w:r>
              <w:rPr>
                <w:rStyle w:val="TransUnitID"/>
                <w:lang w:val="en-GB"/>
              </w:rPr>
              <w:t>dd67d83d-e27a-4cb5-bb2c-211e850bc39c</w:t>
            </w:r>
          </w:p>
        </w:tc>
        <w:tc>
          <w:tcPr>
            <w:tcW w:w="0" w:type="auto"/>
            <w:shd w:val="clear" w:color="auto" w:fill="FFFFFF"/>
          </w:tcPr>
          <w:p w14:paraId="7FB30CD1" w14:textId="77777777" w:rsidR="004C26EE" w:rsidRDefault="00C72362">
            <w:pPr>
              <w:rPr>
                <w:lang w:val="en-GB"/>
              </w:rPr>
            </w:pPr>
            <w:r>
              <w:rPr>
                <w:lang w:val="en-GB"/>
              </w:rPr>
              <w:t>Translation Approved (0%)</w:t>
            </w:r>
          </w:p>
        </w:tc>
        <w:tc>
          <w:tcPr>
            <w:tcW w:w="0" w:type="auto"/>
            <w:shd w:val="clear" w:color="auto" w:fill="FFFFFF"/>
          </w:tcPr>
          <w:p w14:paraId="12FF9C4C" w14:textId="77777777" w:rsidR="004C26EE" w:rsidRDefault="00C72362">
            <w:pPr>
              <w:rPr>
                <w:lang w:val="en-GB"/>
              </w:rPr>
            </w:pPr>
            <w:r>
              <w:rPr>
                <w:lang w:val="en-GB"/>
              </w:rPr>
              <w:t>For further details on error corrections see points 6.5 (Management of errors) and 7.2.10 (Specifications maintenance (error corrections));</w:t>
            </w:r>
          </w:p>
        </w:tc>
        <w:tc>
          <w:tcPr>
            <w:tcW w:w="0" w:type="auto"/>
            <w:shd w:val="clear" w:color="auto" w:fill="FFFFFF"/>
          </w:tcPr>
          <w:p w14:paraId="731BD883" w14:textId="6834A108" w:rsidR="004C26EE" w:rsidRDefault="00C72362" w:rsidP="0054324A">
            <w:pPr>
              <w:rPr>
                <w:lang w:val="sr-Cyrl-RS"/>
              </w:rPr>
            </w:pPr>
            <w:r>
              <w:rPr>
                <w:lang w:val="sr-Cyrl-RS"/>
              </w:rPr>
              <w:t>За додатне детаље о исправкама грешака видети тач. 6.5. (Управљање грешкама) и 7.2.10. (Одржавање спецификација (исправке грешака));</w:t>
            </w:r>
          </w:p>
        </w:tc>
      </w:tr>
      <w:tr w:rsidR="004C26EE" w14:paraId="5BA7A191" w14:textId="77777777">
        <w:tc>
          <w:tcPr>
            <w:tcW w:w="0" w:type="auto"/>
            <w:shd w:val="clear" w:color="auto" w:fill="FFFFFF"/>
          </w:tcPr>
          <w:p w14:paraId="63BC43E0" w14:textId="77777777" w:rsidR="004C26EE" w:rsidRDefault="00C72362">
            <w:pPr>
              <w:rPr>
                <w:lang w:val="en-GB"/>
              </w:rPr>
            </w:pPr>
            <w:r>
              <w:rPr>
                <w:rStyle w:val="SegmentID"/>
                <w:lang w:val="en-GB"/>
              </w:rPr>
              <w:t>1402</w:t>
            </w:r>
            <w:r>
              <w:rPr>
                <w:rStyle w:val="TransUnitID"/>
                <w:lang w:val="en-GB"/>
              </w:rPr>
              <w:t>6976cc2d-f6cc-4010-aa6b-b1c88657e535</w:t>
            </w:r>
          </w:p>
        </w:tc>
        <w:tc>
          <w:tcPr>
            <w:tcW w:w="0" w:type="auto"/>
            <w:shd w:val="clear" w:color="auto" w:fill="FFFFFF"/>
          </w:tcPr>
          <w:p w14:paraId="4884D505" w14:textId="77777777" w:rsidR="004C26EE" w:rsidRDefault="00C72362">
            <w:pPr>
              <w:rPr>
                <w:lang w:val="en-GB"/>
              </w:rPr>
            </w:pPr>
            <w:r>
              <w:rPr>
                <w:lang w:val="en-GB"/>
              </w:rPr>
              <w:t>Translation Approved (0%)</w:t>
            </w:r>
          </w:p>
        </w:tc>
        <w:tc>
          <w:tcPr>
            <w:tcW w:w="0" w:type="auto"/>
            <w:shd w:val="clear" w:color="auto" w:fill="FFFFFF"/>
          </w:tcPr>
          <w:p w14:paraId="2AED0931" w14:textId="77777777" w:rsidR="004C26EE" w:rsidRDefault="00C72362">
            <w:pPr>
              <w:rPr>
                <w:lang w:val="en-GB"/>
              </w:rPr>
            </w:pPr>
            <w:r>
              <w:rPr>
                <w:lang w:val="en-GB"/>
              </w:rPr>
              <w:t>(2) all requirements and procedures (test methods and tools, the required professional competence and the evaluation of the impact of the updated Interoperability Constituent on the subsystem) necessary to implement updated Interoperability Constituents due to specification error corrections throughout the equipment life-cycle (specifications maintenance).</w:t>
            </w:r>
          </w:p>
        </w:tc>
        <w:tc>
          <w:tcPr>
            <w:tcW w:w="0" w:type="auto"/>
            <w:shd w:val="clear" w:color="auto" w:fill="FFFFFF"/>
          </w:tcPr>
          <w:p w14:paraId="6286779D" w14:textId="51468A08" w:rsidR="004C26EE" w:rsidRDefault="00C72362" w:rsidP="0054324A">
            <w:pPr>
              <w:rPr>
                <w:lang w:val="sr-Cyrl-RS"/>
              </w:rPr>
            </w:pPr>
            <w:r>
              <w:rPr>
                <w:lang w:val="sr-Cyrl-RS"/>
              </w:rPr>
              <w:t>2) све захтеве и поступке (методе испитивања и алате за испитивање, потребну стручну оспособљеност и процену утицаја ажурираног чиниоца интероперабилности на подсистем) неопходне за имплементацију ажурираних чинилаца интероперабилности због исправки грешака у спецификацији током целог животног циклуса опреме (одржавање спецификација).</w:t>
            </w:r>
          </w:p>
        </w:tc>
      </w:tr>
      <w:tr w:rsidR="004C26EE" w14:paraId="1E9BA046" w14:textId="77777777">
        <w:tc>
          <w:tcPr>
            <w:tcW w:w="0" w:type="auto"/>
            <w:shd w:val="clear" w:color="auto" w:fill="FFFFFF"/>
          </w:tcPr>
          <w:p w14:paraId="48EE2838" w14:textId="77777777" w:rsidR="004C26EE" w:rsidRDefault="00C72362">
            <w:pPr>
              <w:rPr>
                <w:lang w:val="en-GB"/>
              </w:rPr>
            </w:pPr>
            <w:r>
              <w:rPr>
                <w:rStyle w:val="SegmentID"/>
                <w:lang w:val="en-GB"/>
              </w:rPr>
              <w:t>1403</w:t>
            </w:r>
            <w:r>
              <w:rPr>
                <w:rStyle w:val="TransUnitID"/>
                <w:lang w:val="en-GB"/>
              </w:rPr>
              <w:t>6976cc2d-f6cc-4010-aa6b-b1c88657e535</w:t>
            </w:r>
          </w:p>
        </w:tc>
        <w:tc>
          <w:tcPr>
            <w:tcW w:w="0" w:type="auto"/>
            <w:shd w:val="clear" w:color="auto" w:fill="FFFFFF"/>
          </w:tcPr>
          <w:p w14:paraId="7389BF70" w14:textId="77777777" w:rsidR="004C26EE" w:rsidRDefault="00C72362">
            <w:pPr>
              <w:rPr>
                <w:lang w:val="en-GB"/>
              </w:rPr>
            </w:pPr>
            <w:r>
              <w:rPr>
                <w:lang w:val="en-GB"/>
              </w:rPr>
              <w:t>Translation Approved (0%)</w:t>
            </w:r>
          </w:p>
        </w:tc>
        <w:tc>
          <w:tcPr>
            <w:tcW w:w="0" w:type="auto"/>
            <w:shd w:val="clear" w:color="auto" w:fill="FFFFFF"/>
          </w:tcPr>
          <w:p w14:paraId="06821664" w14:textId="77777777" w:rsidR="004C26EE" w:rsidRDefault="00C72362">
            <w:pPr>
              <w:rPr>
                <w:lang w:val="en-GB"/>
              </w:rPr>
            </w:pPr>
            <w:r>
              <w:rPr>
                <w:lang w:val="en-GB"/>
              </w:rPr>
              <w:t>This includes the definition of the necessary procedures for updates of approved system modules and processes, during all life cycle phases, when there are error corrections according to Article 9 of this Regulation applicable to the subsystems;</w:t>
            </w:r>
          </w:p>
        </w:tc>
        <w:tc>
          <w:tcPr>
            <w:tcW w:w="0" w:type="auto"/>
            <w:shd w:val="clear" w:color="auto" w:fill="FFFFFF"/>
          </w:tcPr>
          <w:p w14:paraId="47A1A09E" w14:textId="77777777" w:rsidR="004C26EE" w:rsidRDefault="00C72362">
            <w:pPr>
              <w:rPr>
                <w:lang w:val="sr-Cyrl-RS"/>
              </w:rPr>
            </w:pPr>
            <w:r>
              <w:rPr>
                <w:lang w:val="sr-Cyrl-RS"/>
              </w:rPr>
              <w:t>Ово обухвата дефиницију неопходних поступака за ажурирање модула одобреног система и дефиницију процесâ, током свих фаза животног циклуса, у случају исправки грешака према члану 9. ове уредбе које се примењују на подсистеме;</w:t>
            </w:r>
          </w:p>
        </w:tc>
      </w:tr>
      <w:tr w:rsidR="004C26EE" w14:paraId="5D96462D" w14:textId="77777777">
        <w:tc>
          <w:tcPr>
            <w:tcW w:w="0" w:type="auto"/>
            <w:shd w:val="clear" w:color="auto" w:fill="FFFFFF"/>
          </w:tcPr>
          <w:p w14:paraId="53604CDC" w14:textId="77777777" w:rsidR="004C26EE" w:rsidRDefault="00C72362">
            <w:pPr>
              <w:rPr>
                <w:lang w:val="en-GB"/>
              </w:rPr>
            </w:pPr>
            <w:r>
              <w:rPr>
                <w:rStyle w:val="SegmentID"/>
                <w:lang w:val="en-GB"/>
              </w:rPr>
              <w:t>1404</w:t>
            </w:r>
            <w:r>
              <w:rPr>
                <w:rStyle w:val="TransUnitID"/>
                <w:lang w:val="en-GB"/>
              </w:rPr>
              <w:t>cdf249a1-dcd8-4c48-9d3c-31b0ad3fe429</w:t>
            </w:r>
          </w:p>
        </w:tc>
        <w:tc>
          <w:tcPr>
            <w:tcW w:w="0" w:type="auto"/>
            <w:shd w:val="clear" w:color="auto" w:fill="FFFFFF"/>
          </w:tcPr>
          <w:p w14:paraId="30716CF0" w14:textId="77777777" w:rsidR="004C26EE" w:rsidRDefault="00C72362">
            <w:pPr>
              <w:rPr>
                <w:lang w:val="en-GB"/>
              </w:rPr>
            </w:pPr>
            <w:r>
              <w:rPr>
                <w:lang w:val="en-GB"/>
              </w:rPr>
              <w:t>Translation Approved (0%)</w:t>
            </w:r>
          </w:p>
        </w:tc>
        <w:tc>
          <w:tcPr>
            <w:tcW w:w="0" w:type="auto"/>
            <w:shd w:val="clear" w:color="auto" w:fill="FFFFFF"/>
          </w:tcPr>
          <w:p w14:paraId="0A6D04F0" w14:textId="77777777" w:rsidR="004C26EE" w:rsidRDefault="00C72362">
            <w:pPr>
              <w:rPr>
                <w:lang w:val="en-GB"/>
              </w:rPr>
            </w:pPr>
            <w:r>
              <w:rPr>
                <w:lang w:val="en-GB"/>
              </w:rPr>
              <w:t>(3) the health and safety risks that may affect the public and the maintenance staff;</w:t>
            </w:r>
          </w:p>
        </w:tc>
        <w:tc>
          <w:tcPr>
            <w:tcW w:w="0" w:type="auto"/>
            <w:shd w:val="clear" w:color="auto" w:fill="FFFFFF"/>
          </w:tcPr>
          <w:p w14:paraId="1363252F" w14:textId="77777777" w:rsidR="004C26EE" w:rsidRDefault="00C72362">
            <w:pPr>
              <w:rPr>
                <w:lang w:val="sr-Cyrl-RS"/>
              </w:rPr>
            </w:pPr>
            <w:r>
              <w:rPr>
                <w:lang w:val="sr-Cyrl-RS"/>
              </w:rPr>
              <w:t>3) ризике по здравље и безбедносне ризике који могу утицати на јавност и особље задужено за одржавање;</w:t>
            </w:r>
          </w:p>
        </w:tc>
      </w:tr>
      <w:tr w:rsidR="004C26EE" w14:paraId="53CA7449" w14:textId="77777777">
        <w:tc>
          <w:tcPr>
            <w:tcW w:w="0" w:type="auto"/>
            <w:shd w:val="clear" w:color="auto" w:fill="FFFFFF"/>
          </w:tcPr>
          <w:p w14:paraId="690F1ED6" w14:textId="77777777" w:rsidR="004C26EE" w:rsidRDefault="00C72362">
            <w:pPr>
              <w:rPr>
                <w:lang w:val="en-GB"/>
              </w:rPr>
            </w:pPr>
            <w:r>
              <w:rPr>
                <w:rStyle w:val="SegmentID"/>
                <w:lang w:val="en-GB"/>
              </w:rPr>
              <w:t>1405</w:t>
            </w:r>
            <w:r>
              <w:rPr>
                <w:rStyle w:val="TransUnitID"/>
                <w:lang w:val="en-GB"/>
              </w:rPr>
              <w:t>5956f636-8f56-460e-b55f-b9cf8d8a88d4</w:t>
            </w:r>
          </w:p>
        </w:tc>
        <w:tc>
          <w:tcPr>
            <w:tcW w:w="0" w:type="auto"/>
            <w:shd w:val="clear" w:color="auto" w:fill="FFFFFF"/>
          </w:tcPr>
          <w:p w14:paraId="041EE691" w14:textId="77777777" w:rsidR="004C26EE" w:rsidRDefault="00C72362">
            <w:pPr>
              <w:rPr>
                <w:lang w:val="en-GB"/>
              </w:rPr>
            </w:pPr>
            <w:r>
              <w:rPr>
                <w:lang w:val="en-GB"/>
              </w:rPr>
              <w:t>Translation Approved (0%)</w:t>
            </w:r>
          </w:p>
        </w:tc>
        <w:tc>
          <w:tcPr>
            <w:tcW w:w="0" w:type="auto"/>
            <w:shd w:val="clear" w:color="auto" w:fill="FFFFFF"/>
          </w:tcPr>
          <w:p w14:paraId="307FEE97" w14:textId="77777777" w:rsidR="004C26EE" w:rsidRDefault="00C72362">
            <w:pPr>
              <w:rPr>
                <w:lang w:val="en-GB"/>
              </w:rPr>
            </w:pPr>
            <w:r>
              <w:rPr>
                <w:lang w:val="en-GB"/>
              </w:rPr>
              <w:t>(4) the conditions for first line maintenance, i.e. the definition of Line Replaceable Units (LRUs), the definition of approved compatible versions of hardware and software, the procedures for replacing failed LRUs, the conditions for storing LRUs and for repairing failed LRUs;</w:t>
            </w:r>
          </w:p>
        </w:tc>
        <w:tc>
          <w:tcPr>
            <w:tcW w:w="0" w:type="auto"/>
            <w:shd w:val="clear" w:color="auto" w:fill="FFFFFF"/>
          </w:tcPr>
          <w:p w14:paraId="36F0ED40" w14:textId="7DFB6DE4" w:rsidR="004C26EE" w:rsidRDefault="00C72362" w:rsidP="00C32D9A">
            <w:pPr>
              <w:rPr>
                <w:lang w:val="sr-Cyrl-RS"/>
              </w:rPr>
            </w:pPr>
            <w:r>
              <w:rPr>
                <w:lang w:val="sr-Cyrl-RS"/>
              </w:rPr>
              <w:t>4) услове за одржавање на лицу места, тј. дефиницију стандардних заменљивих јединица (</w:t>
            </w:r>
            <w:r>
              <w:rPr>
                <w:rStyle w:val="Tag"/>
                <w:lang w:val="sr-Cyrl-RS"/>
              </w:rPr>
              <w:t>&lt;Italic&gt;</w:t>
            </w:r>
            <w:r>
              <w:rPr>
                <w:lang w:val="sr-Cyrl-RS"/>
              </w:rPr>
              <w:t>LRU</w:t>
            </w:r>
            <w:r>
              <w:rPr>
                <w:rStyle w:val="Tag"/>
                <w:lang w:val="sr-Cyrl-RS"/>
              </w:rPr>
              <w:t>&lt;/Italic&gt;</w:t>
            </w:r>
            <w:r>
              <w:rPr>
                <w:lang w:val="sr-Cyrl-RS"/>
              </w:rPr>
              <w:t xml:space="preserve">), дефиницију </w:t>
            </w:r>
            <w:r w:rsidR="00C32D9A">
              <w:rPr>
                <w:lang w:val="sr-Cyrl-RS"/>
              </w:rPr>
              <w:t xml:space="preserve">одобрених </w:t>
            </w:r>
            <w:r>
              <w:rPr>
                <w:lang w:val="sr-Cyrl-RS"/>
              </w:rPr>
              <w:t xml:space="preserve">компатибилних верзија хардвера и софтвера, поступке за замену неисправних </w:t>
            </w:r>
            <w:r>
              <w:rPr>
                <w:rStyle w:val="Tag"/>
                <w:lang w:val="sr-Cyrl-RS"/>
              </w:rPr>
              <w:t>&lt;Italic&gt;</w:t>
            </w:r>
            <w:r>
              <w:rPr>
                <w:lang w:val="sr-Cyrl-RS"/>
              </w:rPr>
              <w:t>LRU</w:t>
            </w:r>
            <w:r>
              <w:rPr>
                <w:rStyle w:val="Tag"/>
                <w:lang w:val="sr-Cyrl-RS"/>
              </w:rPr>
              <w:t>&lt;/Italic&gt;</w:t>
            </w:r>
            <w:r>
              <w:rPr>
                <w:lang w:val="sr-Cyrl-RS"/>
              </w:rPr>
              <w:t xml:space="preserve">, услове за складиштење </w:t>
            </w:r>
            <w:r>
              <w:rPr>
                <w:rStyle w:val="Tag"/>
                <w:lang w:val="sr-Cyrl-RS"/>
              </w:rPr>
              <w:t>&lt;Italic&gt;</w:t>
            </w:r>
            <w:r>
              <w:rPr>
                <w:lang w:val="sr-Cyrl-RS"/>
              </w:rPr>
              <w:t>LRU</w:t>
            </w:r>
            <w:r>
              <w:rPr>
                <w:rStyle w:val="Tag"/>
                <w:lang w:val="sr-Cyrl-RS"/>
              </w:rPr>
              <w:t>&lt;/Italic&gt;</w:t>
            </w:r>
            <w:r>
              <w:rPr>
                <w:lang w:val="sr-Cyrl-RS"/>
              </w:rPr>
              <w:t xml:space="preserve"> и за поправку неисправних </w:t>
            </w:r>
            <w:r>
              <w:rPr>
                <w:rStyle w:val="Tag"/>
                <w:lang w:val="sr-Cyrl-RS"/>
              </w:rPr>
              <w:t>&lt;Italic&gt;</w:t>
            </w:r>
            <w:r>
              <w:rPr>
                <w:lang w:val="sr-Cyrl-RS"/>
              </w:rPr>
              <w:t>LRU</w:t>
            </w:r>
            <w:r>
              <w:rPr>
                <w:rStyle w:val="Tag"/>
                <w:lang w:val="sr-Cyrl-RS"/>
              </w:rPr>
              <w:t>&lt;/Italic&gt;</w:t>
            </w:r>
            <w:r>
              <w:rPr>
                <w:lang w:val="sr-Cyrl-RS"/>
              </w:rPr>
              <w:t>;</w:t>
            </w:r>
          </w:p>
        </w:tc>
      </w:tr>
      <w:tr w:rsidR="004C26EE" w14:paraId="13AAA287" w14:textId="77777777">
        <w:tc>
          <w:tcPr>
            <w:tcW w:w="0" w:type="auto"/>
            <w:shd w:val="clear" w:color="auto" w:fill="FFFFFF"/>
          </w:tcPr>
          <w:p w14:paraId="18DBEBAA" w14:textId="77777777" w:rsidR="004C26EE" w:rsidRDefault="00C72362">
            <w:pPr>
              <w:rPr>
                <w:lang w:val="en-GB"/>
              </w:rPr>
            </w:pPr>
            <w:r>
              <w:rPr>
                <w:rStyle w:val="SegmentID"/>
                <w:lang w:val="en-GB"/>
              </w:rPr>
              <w:t>1406</w:t>
            </w:r>
            <w:r>
              <w:rPr>
                <w:rStyle w:val="TransUnitID"/>
                <w:lang w:val="en-GB"/>
              </w:rPr>
              <w:t>a846540b-609b-4eb4-ad49-d6663533676b</w:t>
            </w:r>
          </w:p>
        </w:tc>
        <w:tc>
          <w:tcPr>
            <w:tcW w:w="0" w:type="auto"/>
            <w:shd w:val="clear" w:color="auto" w:fill="FFFFFF"/>
          </w:tcPr>
          <w:p w14:paraId="47EC95C0" w14:textId="77777777" w:rsidR="004C26EE" w:rsidRDefault="00C72362">
            <w:pPr>
              <w:rPr>
                <w:lang w:val="en-GB"/>
              </w:rPr>
            </w:pPr>
            <w:r>
              <w:rPr>
                <w:lang w:val="en-GB"/>
              </w:rPr>
              <w:t>Translation Approved (0%)</w:t>
            </w:r>
          </w:p>
        </w:tc>
        <w:tc>
          <w:tcPr>
            <w:tcW w:w="0" w:type="auto"/>
            <w:shd w:val="clear" w:color="auto" w:fill="FFFFFF"/>
          </w:tcPr>
          <w:p w14:paraId="5A39BB0B" w14:textId="77777777" w:rsidR="004C26EE" w:rsidRDefault="00C72362">
            <w:pPr>
              <w:rPr>
                <w:lang w:val="en-GB"/>
              </w:rPr>
            </w:pPr>
            <w:r>
              <w:rPr>
                <w:lang w:val="en-GB"/>
              </w:rPr>
              <w:t>(5) the checks to be carried out if equipment is subject to exceptional stress (e.g. adverse environmental conditions or abnormal shocks);</w:t>
            </w:r>
          </w:p>
        </w:tc>
        <w:tc>
          <w:tcPr>
            <w:tcW w:w="0" w:type="auto"/>
            <w:shd w:val="clear" w:color="auto" w:fill="FFFFFF"/>
          </w:tcPr>
          <w:p w14:paraId="73C97C18" w14:textId="01DB03FB" w:rsidR="004C26EE" w:rsidRDefault="00C72362">
            <w:pPr>
              <w:rPr>
                <w:lang w:val="sr-Cyrl-RS"/>
              </w:rPr>
            </w:pPr>
            <w:r>
              <w:rPr>
                <w:lang w:val="sr-Cyrl-RS"/>
              </w:rPr>
              <w:t xml:space="preserve">5) провере које треба обавити ако је опрема изложена изузетном напрезању (нпр. неповољним условима </w:t>
            </w:r>
            <w:r w:rsidR="00761440">
              <w:rPr>
                <w:lang w:val="sr-Cyrl-RS"/>
              </w:rPr>
              <w:t xml:space="preserve">у </w:t>
            </w:r>
            <w:r>
              <w:rPr>
                <w:lang w:val="sr-Cyrl-RS"/>
              </w:rPr>
              <w:t>животн</w:t>
            </w:r>
            <w:r w:rsidR="00761440">
              <w:rPr>
                <w:lang w:val="sr-Cyrl-RS"/>
              </w:rPr>
              <w:t>ој</w:t>
            </w:r>
            <w:r>
              <w:rPr>
                <w:lang w:val="sr-Cyrl-RS"/>
              </w:rPr>
              <w:t xml:space="preserve"> средин</w:t>
            </w:r>
            <w:r w:rsidR="00761440">
              <w:rPr>
                <w:lang w:val="sr-Cyrl-RS"/>
              </w:rPr>
              <w:t>и</w:t>
            </w:r>
            <w:r>
              <w:rPr>
                <w:lang w:val="sr-Cyrl-RS"/>
              </w:rPr>
              <w:t xml:space="preserve"> или неуобичајеним ударима);</w:t>
            </w:r>
          </w:p>
        </w:tc>
      </w:tr>
      <w:tr w:rsidR="004C26EE" w14:paraId="61B46DDA" w14:textId="77777777">
        <w:tc>
          <w:tcPr>
            <w:tcW w:w="0" w:type="auto"/>
            <w:shd w:val="clear" w:color="auto" w:fill="FFFFFF"/>
          </w:tcPr>
          <w:p w14:paraId="1429C79F" w14:textId="77777777" w:rsidR="004C26EE" w:rsidRDefault="00C72362">
            <w:pPr>
              <w:rPr>
                <w:lang w:val="en-GB"/>
              </w:rPr>
            </w:pPr>
            <w:r>
              <w:rPr>
                <w:rStyle w:val="SegmentID"/>
                <w:lang w:val="en-GB"/>
              </w:rPr>
              <w:t>1407</w:t>
            </w:r>
            <w:r>
              <w:rPr>
                <w:rStyle w:val="TransUnitID"/>
                <w:lang w:val="en-GB"/>
              </w:rPr>
              <w:t>ef71bf4a-e5db-4c1e-9ff9-c5de091df862</w:t>
            </w:r>
          </w:p>
        </w:tc>
        <w:tc>
          <w:tcPr>
            <w:tcW w:w="0" w:type="auto"/>
            <w:shd w:val="clear" w:color="auto" w:fill="FFFFFF"/>
          </w:tcPr>
          <w:p w14:paraId="21DBE98B" w14:textId="77777777" w:rsidR="004C26EE" w:rsidRDefault="00C72362">
            <w:pPr>
              <w:rPr>
                <w:lang w:val="en-GB"/>
              </w:rPr>
            </w:pPr>
            <w:r>
              <w:rPr>
                <w:lang w:val="en-GB"/>
              </w:rPr>
              <w:t>Translation Approved (0%)</w:t>
            </w:r>
          </w:p>
        </w:tc>
        <w:tc>
          <w:tcPr>
            <w:tcW w:w="0" w:type="auto"/>
            <w:shd w:val="clear" w:color="auto" w:fill="FFFFFF"/>
          </w:tcPr>
          <w:p w14:paraId="0C9B379D" w14:textId="77777777" w:rsidR="004C26EE" w:rsidRDefault="00C72362">
            <w:pPr>
              <w:rPr>
                <w:lang w:val="en-GB"/>
              </w:rPr>
            </w:pPr>
            <w:r>
              <w:rPr>
                <w:lang w:val="en-GB"/>
              </w:rPr>
              <w:t>(6) the checks to be carried out when maintaining equipment other than Control-Command and Signalling equipment and which influences the Control-Command and Signalling Subsystems (e.g. changing the wheel diameter).</w:t>
            </w:r>
          </w:p>
        </w:tc>
        <w:tc>
          <w:tcPr>
            <w:tcW w:w="0" w:type="auto"/>
            <w:shd w:val="clear" w:color="auto" w:fill="FFFFFF"/>
          </w:tcPr>
          <w:p w14:paraId="39B14BC4" w14:textId="77777777" w:rsidR="004C26EE" w:rsidRDefault="00C72362">
            <w:pPr>
              <w:rPr>
                <w:lang w:val="sr-Cyrl-RS"/>
              </w:rPr>
            </w:pPr>
            <w:r>
              <w:rPr>
                <w:lang w:val="sr-Cyrl-RS"/>
              </w:rPr>
              <w:t>6) провере које треба обавити приликом одржавања опреме која није опрема за контролу, управљање и сигнализацију, али која утиче на подсистеме контроле, управљања и сигнализације (нпр. промена пречника точка).</w:t>
            </w:r>
          </w:p>
        </w:tc>
      </w:tr>
      <w:tr w:rsidR="004C26EE" w14:paraId="45BD9FFD" w14:textId="77777777">
        <w:tc>
          <w:tcPr>
            <w:tcW w:w="0" w:type="auto"/>
            <w:shd w:val="clear" w:color="auto" w:fill="FFFFFF"/>
          </w:tcPr>
          <w:p w14:paraId="61E72141" w14:textId="77777777" w:rsidR="004C26EE" w:rsidRDefault="00C72362">
            <w:pPr>
              <w:rPr>
                <w:lang w:val="en-GB"/>
              </w:rPr>
            </w:pPr>
            <w:r>
              <w:rPr>
                <w:rStyle w:val="SegmentID"/>
                <w:lang w:val="en-GB"/>
              </w:rPr>
              <w:t>1408</w:t>
            </w:r>
            <w:r>
              <w:rPr>
                <w:rStyle w:val="TransUnitID"/>
                <w:lang w:val="en-GB"/>
              </w:rPr>
              <w:t>9e1745a8-aabb-4c75-84d6-ab6446c4f397</w:t>
            </w:r>
          </w:p>
        </w:tc>
        <w:tc>
          <w:tcPr>
            <w:tcW w:w="0" w:type="auto"/>
            <w:shd w:val="clear" w:color="auto" w:fill="FFFFFF"/>
          </w:tcPr>
          <w:p w14:paraId="7AF3AB61" w14:textId="77777777" w:rsidR="004C26EE" w:rsidRDefault="00C72362">
            <w:pPr>
              <w:rPr>
                <w:lang w:val="en-GB"/>
              </w:rPr>
            </w:pPr>
            <w:r>
              <w:rPr>
                <w:lang w:val="en-GB"/>
              </w:rPr>
              <w:t>Translation Approved (100%)</w:t>
            </w:r>
          </w:p>
        </w:tc>
        <w:tc>
          <w:tcPr>
            <w:tcW w:w="0" w:type="auto"/>
            <w:shd w:val="clear" w:color="auto" w:fill="FFFFFF"/>
          </w:tcPr>
          <w:p w14:paraId="7102903C" w14:textId="77777777" w:rsidR="004C26EE" w:rsidRDefault="00C72362">
            <w:pPr>
              <w:rPr>
                <w:lang w:val="en-GB"/>
              </w:rPr>
            </w:pPr>
            <w:r>
              <w:rPr>
                <w:lang w:val="en-GB"/>
              </w:rPr>
              <w:t>4.2.20.2.</w:t>
            </w:r>
          </w:p>
        </w:tc>
        <w:tc>
          <w:tcPr>
            <w:tcW w:w="0" w:type="auto"/>
            <w:shd w:val="clear" w:color="auto" w:fill="FFFFFF"/>
          </w:tcPr>
          <w:p w14:paraId="0A645280" w14:textId="77777777" w:rsidR="004C26EE" w:rsidRDefault="00C72362">
            <w:pPr>
              <w:rPr>
                <w:lang w:val="sr-Cyrl-RS"/>
              </w:rPr>
            </w:pPr>
            <w:r>
              <w:rPr>
                <w:lang w:val="sr-Cyrl-RS"/>
              </w:rPr>
              <w:t>4.2.20.2.</w:t>
            </w:r>
          </w:p>
        </w:tc>
      </w:tr>
      <w:tr w:rsidR="004C26EE" w14:paraId="5641F26B" w14:textId="77777777">
        <w:tc>
          <w:tcPr>
            <w:tcW w:w="0" w:type="auto"/>
            <w:shd w:val="clear" w:color="auto" w:fill="FFFFFF"/>
          </w:tcPr>
          <w:p w14:paraId="16AF7C30" w14:textId="77777777" w:rsidR="004C26EE" w:rsidRDefault="00C72362">
            <w:pPr>
              <w:rPr>
                <w:lang w:val="en-GB"/>
              </w:rPr>
            </w:pPr>
            <w:r>
              <w:rPr>
                <w:rStyle w:val="SegmentID"/>
                <w:lang w:val="en-GB"/>
              </w:rPr>
              <w:t>1409</w:t>
            </w:r>
            <w:r>
              <w:rPr>
                <w:rStyle w:val="TransUnitID"/>
                <w:lang w:val="en-GB"/>
              </w:rPr>
              <w:t>9e1745a8-aabb-4c75-84d6-ab6446c4f397</w:t>
            </w:r>
          </w:p>
        </w:tc>
        <w:tc>
          <w:tcPr>
            <w:tcW w:w="0" w:type="auto"/>
            <w:shd w:val="clear" w:color="auto" w:fill="FFFFFF"/>
          </w:tcPr>
          <w:p w14:paraId="653BF7A8" w14:textId="77777777" w:rsidR="004C26EE" w:rsidRDefault="00C72362">
            <w:pPr>
              <w:rPr>
                <w:lang w:val="en-GB"/>
              </w:rPr>
            </w:pPr>
            <w:r>
              <w:rPr>
                <w:lang w:val="en-GB"/>
              </w:rPr>
              <w:t>Translation Approved (0%)</w:t>
            </w:r>
          </w:p>
        </w:tc>
        <w:tc>
          <w:tcPr>
            <w:tcW w:w="0" w:type="auto"/>
            <w:shd w:val="clear" w:color="auto" w:fill="FFFFFF"/>
          </w:tcPr>
          <w:p w14:paraId="4898C70A" w14:textId="77777777" w:rsidR="004C26EE" w:rsidRDefault="00C72362">
            <w:pPr>
              <w:rPr>
                <w:lang w:val="en-GB"/>
              </w:rPr>
            </w:pPr>
            <w:r>
              <w:rPr>
                <w:lang w:val="en-GB"/>
              </w:rPr>
              <w:t>Responsibility of the applicant for subsystem verification</w:t>
            </w:r>
          </w:p>
        </w:tc>
        <w:tc>
          <w:tcPr>
            <w:tcW w:w="0" w:type="auto"/>
            <w:shd w:val="clear" w:color="auto" w:fill="FFFFFF"/>
          </w:tcPr>
          <w:p w14:paraId="2818B0C3" w14:textId="77777777" w:rsidR="004C26EE" w:rsidRDefault="00C72362">
            <w:pPr>
              <w:rPr>
                <w:lang w:val="sr-Cyrl-RS"/>
              </w:rPr>
            </w:pPr>
            <w:r>
              <w:rPr>
                <w:lang w:val="sr-Cyrl-RS"/>
              </w:rPr>
              <w:t>Одговорност подносиоца захтева за верификацију подсистема</w:t>
            </w:r>
          </w:p>
        </w:tc>
      </w:tr>
      <w:tr w:rsidR="004C26EE" w14:paraId="54058164" w14:textId="77777777">
        <w:tc>
          <w:tcPr>
            <w:tcW w:w="0" w:type="auto"/>
            <w:shd w:val="clear" w:color="auto" w:fill="FFFFFF"/>
          </w:tcPr>
          <w:p w14:paraId="3AFDDAF2" w14:textId="77777777" w:rsidR="004C26EE" w:rsidRDefault="00C72362">
            <w:pPr>
              <w:rPr>
                <w:lang w:val="en-GB"/>
              </w:rPr>
            </w:pPr>
            <w:r>
              <w:rPr>
                <w:rStyle w:val="SegmentID"/>
                <w:lang w:val="en-GB"/>
              </w:rPr>
              <w:t>1410</w:t>
            </w:r>
            <w:r>
              <w:rPr>
                <w:rStyle w:val="TransUnitID"/>
                <w:lang w:val="en-GB"/>
              </w:rPr>
              <w:t>32b0b361-116b-41ce-a861-c1a4170e7142</w:t>
            </w:r>
          </w:p>
        </w:tc>
        <w:tc>
          <w:tcPr>
            <w:tcW w:w="0" w:type="auto"/>
            <w:shd w:val="clear" w:color="auto" w:fill="FFFFFF"/>
          </w:tcPr>
          <w:p w14:paraId="37C55B38" w14:textId="77777777" w:rsidR="004C26EE" w:rsidRDefault="00C72362">
            <w:pPr>
              <w:rPr>
                <w:lang w:val="en-GB"/>
              </w:rPr>
            </w:pPr>
            <w:r>
              <w:rPr>
                <w:lang w:val="en-GB"/>
              </w:rPr>
              <w:t>Translation Approved (0%)</w:t>
            </w:r>
          </w:p>
        </w:tc>
        <w:tc>
          <w:tcPr>
            <w:tcW w:w="0" w:type="auto"/>
            <w:shd w:val="clear" w:color="auto" w:fill="FFFFFF"/>
          </w:tcPr>
          <w:p w14:paraId="29493D00" w14:textId="77777777" w:rsidR="004C26EE" w:rsidRDefault="00C72362">
            <w:pPr>
              <w:rPr>
                <w:lang w:val="en-GB"/>
              </w:rPr>
            </w:pPr>
            <w:r>
              <w:rPr>
                <w:lang w:val="en-GB"/>
              </w:rPr>
              <w:t>The applicant shall:</w:t>
            </w:r>
          </w:p>
        </w:tc>
        <w:tc>
          <w:tcPr>
            <w:tcW w:w="0" w:type="auto"/>
            <w:shd w:val="clear" w:color="auto" w:fill="FFFFFF"/>
          </w:tcPr>
          <w:p w14:paraId="79B5F1AD" w14:textId="77777777" w:rsidR="004C26EE" w:rsidRDefault="00C72362">
            <w:pPr>
              <w:rPr>
                <w:lang w:val="sr-Cyrl-RS"/>
              </w:rPr>
            </w:pPr>
            <w:r>
              <w:rPr>
                <w:lang w:val="sr-Cyrl-RS"/>
              </w:rPr>
              <w:t>Подносилац захтева:</w:t>
            </w:r>
          </w:p>
        </w:tc>
      </w:tr>
      <w:tr w:rsidR="004C26EE" w14:paraId="2BABF33E" w14:textId="77777777">
        <w:tc>
          <w:tcPr>
            <w:tcW w:w="0" w:type="auto"/>
            <w:shd w:val="clear" w:color="auto" w:fill="FFFFFF"/>
          </w:tcPr>
          <w:p w14:paraId="7241C9CB" w14:textId="77777777" w:rsidR="004C26EE" w:rsidRDefault="00C72362">
            <w:pPr>
              <w:rPr>
                <w:lang w:val="en-GB"/>
              </w:rPr>
            </w:pPr>
            <w:r>
              <w:rPr>
                <w:rStyle w:val="SegmentID"/>
                <w:lang w:val="en-GB"/>
              </w:rPr>
              <w:t>1411</w:t>
            </w:r>
            <w:r>
              <w:rPr>
                <w:rStyle w:val="TransUnitID"/>
                <w:lang w:val="en-GB"/>
              </w:rPr>
              <w:t>740217bd-289e-41df-8f7f-2845259792c6</w:t>
            </w:r>
          </w:p>
        </w:tc>
        <w:tc>
          <w:tcPr>
            <w:tcW w:w="0" w:type="auto"/>
            <w:shd w:val="clear" w:color="auto" w:fill="FFFFFF"/>
          </w:tcPr>
          <w:p w14:paraId="60E7633C" w14:textId="77777777" w:rsidR="004C26EE" w:rsidRDefault="00C72362">
            <w:pPr>
              <w:rPr>
                <w:lang w:val="en-GB"/>
              </w:rPr>
            </w:pPr>
            <w:r>
              <w:rPr>
                <w:lang w:val="en-GB"/>
              </w:rPr>
              <w:t>Translation Approved (0%)</w:t>
            </w:r>
          </w:p>
        </w:tc>
        <w:tc>
          <w:tcPr>
            <w:tcW w:w="0" w:type="auto"/>
            <w:shd w:val="clear" w:color="auto" w:fill="FFFFFF"/>
          </w:tcPr>
          <w:p w14:paraId="27D6E39E" w14:textId="77777777" w:rsidR="004C26EE" w:rsidRDefault="00C72362">
            <w:pPr>
              <w:rPr>
                <w:lang w:val="en-GB"/>
              </w:rPr>
            </w:pPr>
            <w:r>
              <w:rPr>
                <w:lang w:val="en-GB"/>
              </w:rPr>
              <w:t>(1) ensure that the maintenance requirements as described in point 4.2.20.1 (Responsibility of the manufacturer of equipment) are defined for all components within the scope of this TSI regardless of whether or not they are interoperability constituents;</w:t>
            </w:r>
          </w:p>
        </w:tc>
        <w:tc>
          <w:tcPr>
            <w:tcW w:w="0" w:type="auto"/>
            <w:shd w:val="clear" w:color="auto" w:fill="FFFFFF"/>
          </w:tcPr>
          <w:p w14:paraId="79E6F0AC" w14:textId="77777777" w:rsidR="004C26EE" w:rsidRDefault="00C72362">
            <w:pPr>
              <w:rPr>
                <w:lang w:val="sr-Cyrl-RS"/>
              </w:rPr>
            </w:pPr>
            <w:r>
              <w:rPr>
                <w:lang w:val="sr-Cyrl-RS"/>
              </w:rPr>
              <w:t>1) обезбеђује да захтеви у погледу одржавања како је описано у тачки 4.2.20.1. (Одговорност произвођача опреме) буду утврђени за све компоненте у оквиру области примене овог ТСИ, без обзира на то да ли је реч о чиниоцима интероперабилности или не;</w:t>
            </w:r>
          </w:p>
        </w:tc>
      </w:tr>
      <w:tr w:rsidR="004C26EE" w14:paraId="749967C3" w14:textId="77777777">
        <w:tc>
          <w:tcPr>
            <w:tcW w:w="0" w:type="auto"/>
            <w:shd w:val="clear" w:color="auto" w:fill="FFFFFF"/>
          </w:tcPr>
          <w:p w14:paraId="7E9F55A1" w14:textId="77777777" w:rsidR="004C26EE" w:rsidRDefault="00C72362">
            <w:pPr>
              <w:rPr>
                <w:lang w:val="en-GB"/>
              </w:rPr>
            </w:pPr>
            <w:r>
              <w:rPr>
                <w:rStyle w:val="SegmentID"/>
                <w:lang w:val="en-GB"/>
              </w:rPr>
              <w:t>1412</w:t>
            </w:r>
            <w:r>
              <w:rPr>
                <w:rStyle w:val="TransUnitID"/>
                <w:lang w:val="en-GB"/>
              </w:rPr>
              <w:t>b5fe432a-230c-4f06-a891-12ccc450bf82</w:t>
            </w:r>
          </w:p>
        </w:tc>
        <w:tc>
          <w:tcPr>
            <w:tcW w:w="0" w:type="auto"/>
            <w:shd w:val="clear" w:color="auto" w:fill="FFFFFF"/>
          </w:tcPr>
          <w:p w14:paraId="41A505F6" w14:textId="77777777" w:rsidR="004C26EE" w:rsidRDefault="00C72362">
            <w:pPr>
              <w:rPr>
                <w:lang w:val="en-GB"/>
              </w:rPr>
            </w:pPr>
            <w:r>
              <w:rPr>
                <w:lang w:val="en-GB"/>
              </w:rPr>
              <w:t>Translation Approved (0%)</w:t>
            </w:r>
          </w:p>
        </w:tc>
        <w:tc>
          <w:tcPr>
            <w:tcW w:w="0" w:type="auto"/>
            <w:shd w:val="clear" w:color="auto" w:fill="FFFFFF"/>
          </w:tcPr>
          <w:p w14:paraId="72E28D99" w14:textId="77777777" w:rsidR="004C26EE" w:rsidRDefault="00C72362">
            <w:pPr>
              <w:rPr>
                <w:lang w:val="en-GB"/>
              </w:rPr>
            </w:pPr>
            <w:r>
              <w:rPr>
                <w:lang w:val="en-GB"/>
              </w:rPr>
              <w:t>(2) complete the above requirements in point 4.2.20.1 taking into account the risks arising from interactions between different components of the subsystem and interfaces to other subsystems.</w:t>
            </w:r>
          </w:p>
        </w:tc>
        <w:tc>
          <w:tcPr>
            <w:tcW w:w="0" w:type="auto"/>
            <w:shd w:val="clear" w:color="auto" w:fill="FFFFFF"/>
          </w:tcPr>
          <w:p w14:paraId="785F219C" w14:textId="77777777" w:rsidR="004C26EE" w:rsidRDefault="00C72362">
            <w:pPr>
              <w:rPr>
                <w:lang w:val="sr-Cyrl-RS"/>
              </w:rPr>
            </w:pPr>
            <w:r>
              <w:rPr>
                <w:lang w:val="sr-Cyrl-RS"/>
              </w:rPr>
              <w:t>2) испуњава захтеве из тачке 4.2.20.1. узимајући у обзир ризике који произлазе из интеракција између различитих компонената подсистема и интерфејсâ са другим подсистемима;</w:t>
            </w:r>
          </w:p>
        </w:tc>
      </w:tr>
      <w:tr w:rsidR="004C26EE" w14:paraId="7D3004AC" w14:textId="77777777">
        <w:tc>
          <w:tcPr>
            <w:tcW w:w="0" w:type="auto"/>
            <w:shd w:val="clear" w:color="auto" w:fill="FFFFFF"/>
          </w:tcPr>
          <w:p w14:paraId="3C2E9B0D" w14:textId="77777777" w:rsidR="004C26EE" w:rsidRDefault="00C72362">
            <w:pPr>
              <w:rPr>
                <w:lang w:val="en-GB"/>
              </w:rPr>
            </w:pPr>
            <w:r>
              <w:rPr>
                <w:rStyle w:val="SegmentID"/>
                <w:lang w:val="en-GB"/>
              </w:rPr>
              <w:t>1413</w:t>
            </w:r>
            <w:r>
              <w:rPr>
                <w:rStyle w:val="TransUnitID"/>
                <w:lang w:val="en-GB"/>
              </w:rPr>
              <w:t>3e877ee7-44bc-4deb-bef3-f114750efac9</w:t>
            </w:r>
          </w:p>
        </w:tc>
        <w:tc>
          <w:tcPr>
            <w:tcW w:w="0" w:type="auto"/>
            <w:shd w:val="clear" w:color="auto" w:fill="FFFFFF"/>
          </w:tcPr>
          <w:p w14:paraId="62FF1B43" w14:textId="77777777" w:rsidR="004C26EE" w:rsidRDefault="00C72362">
            <w:pPr>
              <w:rPr>
                <w:lang w:val="en-GB"/>
              </w:rPr>
            </w:pPr>
            <w:r>
              <w:rPr>
                <w:lang w:val="en-GB"/>
              </w:rPr>
              <w:t>Translation Approved (0%)</w:t>
            </w:r>
          </w:p>
        </w:tc>
        <w:tc>
          <w:tcPr>
            <w:tcW w:w="0" w:type="auto"/>
            <w:shd w:val="clear" w:color="auto" w:fill="FFFFFF"/>
          </w:tcPr>
          <w:p w14:paraId="6FC5B580" w14:textId="77777777" w:rsidR="004C26EE" w:rsidRDefault="00C72362">
            <w:pPr>
              <w:rPr>
                <w:lang w:val="en-GB"/>
              </w:rPr>
            </w:pPr>
            <w:r>
              <w:rPr>
                <w:lang w:val="en-GB"/>
              </w:rPr>
              <w:t>(3) define procedures for the roll-out of updated interoperability constituents due to specification error corrections (specifications maintenance) according to the relevant documentation of the interoperability constituent, where applicable.</w:t>
            </w:r>
          </w:p>
        </w:tc>
        <w:tc>
          <w:tcPr>
            <w:tcW w:w="0" w:type="auto"/>
            <w:shd w:val="clear" w:color="auto" w:fill="FFFFFF"/>
          </w:tcPr>
          <w:p w14:paraId="0ED0D961" w14:textId="1A2A2EAC" w:rsidR="004C26EE" w:rsidRDefault="00C72362" w:rsidP="0054324A">
            <w:pPr>
              <w:rPr>
                <w:lang w:val="sr-Cyrl-RS"/>
              </w:rPr>
            </w:pPr>
            <w:r>
              <w:rPr>
                <w:lang w:val="sr-Cyrl-RS"/>
              </w:rPr>
              <w:t>3) утврђује поступке за увођење ажурираних чинилаца интероперабилности због исправки грешака у спецификацији (одржавање спецификација) према релевантној документацији чиниоца интероперабилности, према потреби.</w:t>
            </w:r>
          </w:p>
        </w:tc>
      </w:tr>
      <w:tr w:rsidR="004C26EE" w14:paraId="5BC50571" w14:textId="77777777">
        <w:tc>
          <w:tcPr>
            <w:tcW w:w="0" w:type="auto"/>
            <w:shd w:val="clear" w:color="auto" w:fill="FFFFFF"/>
          </w:tcPr>
          <w:p w14:paraId="363041A8" w14:textId="77777777" w:rsidR="004C26EE" w:rsidRDefault="00C72362">
            <w:pPr>
              <w:rPr>
                <w:lang w:val="en-GB"/>
              </w:rPr>
            </w:pPr>
            <w:r>
              <w:rPr>
                <w:rStyle w:val="SegmentID"/>
                <w:lang w:val="en-GB"/>
              </w:rPr>
              <w:t>1414</w:t>
            </w:r>
            <w:r>
              <w:rPr>
                <w:rStyle w:val="TransUnitID"/>
                <w:lang w:val="en-GB"/>
              </w:rPr>
              <w:t>3e877ee7-44bc-4deb-bef3-f114750efac9</w:t>
            </w:r>
          </w:p>
        </w:tc>
        <w:tc>
          <w:tcPr>
            <w:tcW w:w="0" w:type="auto"/>
            <w:shd w:val="clear" w:color="auto" w:fill="FFFFFF"/>
          </w:tcPr>
          <w:p w14:paraId="74539794" w14:textId="77777777" w:rsidR="004C26EE" w:rsidRDefault="00C72362">
            <w:pPr>
              <w:rPr>
                <w:lang w:val="en-GB"/>
              </w:rPr>
            </w:pPr>
            <w:r>
              <w:rPr>
                <w:lang w:val="en-GB"/>
              </w:rPr>
              <w:t>Translation Approved (0%)</w:t>
            </w:r>
          </w:p>
        </w:tc>
        <w:tc>
          <w:tcPr>
            <w:tcW w:w="0" w:type="auto"/>
            <w:shd w:val="clear" w:color="auto" w:fill="FFFFFF"/>
          </w:tcPr>
          <w:p w14:paraId="45EB08E5" w14:textId="77777777" w:rsidR="004C26EE" w:rsidRDefault="00C72362">
            <w:pPr>
              <w:rPr>
                <w:lang w:val="en-GB"/>
              </w:rPr>
            </w:pPr>
            <w:r>
              <w:rPr>
                <w:lang w:val="en-GB"/>
              </w:rPr>
              <w:t>The applicant shall provide a configuration management system to identify the impact on the subsystem.</w:t>
            </w:r>
          </w:p>
        </w:tc>
        <w:tc>
          <w:tcPr>
            <w:tcW w:w="0" w:type="auto"/>
            <w:shd w:val="clear" w:color="auto" w:fill="FFFFFF"/>
          </w:tcPr>
          <w:p w14:paraId="64C1040B" w14:textId="77777777" w:rsidR="004C26EE" w:rsidRDefault="00C72362">
            <w:pPr>
              <w:rPr>
                <w:lang w:val="sr-Cyrl-RS"/>
              </w:rPr>
            </w:pPr>
            <w:r>
              <w:rPr>
                <w:lang w:val="sr-Cyrl-RS"/>
              </w:rPr>
              <w:t>Подносилац захтева обезбеђује систем за управљање конфигурацијом да би се утврдио утицај на подсистем;</w:t>
            </w:r>
          </w:p>
        </w:tc>
      </w:tr>
      <w:tr w:rsidR="004C26EE" w14:paraId="7D164522" w14:textId="77777777">
        <w:tc>
          <w:tcPr>
            <w:tcW w:w="0" w:type="auto"/>
            <w:shd w:val="clear" w:color="auto" w:fill="FFFFFF"/>
          </w:tcPr>
          <w:p w14:paraId="306EAC06" w14:textId="77777777" w:rsidR="004C26EE" w:rsidRDefault="00C72362">
            <w:pPr>
              <w:rPr>
                <w:lang w:val="en-GB"/>
              </w:rPr>
            </w:pPr>
            <w:r>
              <w:rPr>
                <w:rStyle w:val="SegmentID"/>
                <w:lang w:val="en-GB"/>
              </w:rPr>
              <w:t>1415</w:t>
            </w:r>
            <w:r>
              <w:rPr>
                <w:rStyle w:val="TransUnitID"/>
                <w:lang w:val="en-GB"/>
              </w:rPr>
              <w:t>3e877ee7-44bc-4deb-bef3-f114750efac9</w:t>
            </w:r>
          </w:p>
        </w:tc>
        <w:tc>
          <w:tcPr>
            <w:tcW w:w="0" w:type="auto"/>
            <w:shd w:val="clear" w:color="auto" w:fill="FFFFFF"/>
          </w:tcPr>
          <w:p w14:paraId="20CA3235" w14:textId="77777777" w:rsidR="004C26EE" w:rsidRDefault="00C72362">
            <w:pPr>
              <w:rPr>
                <w:lang w:val="en-GB"/>
              </w:rPr>
            </w:pPr>
            <w:r>
              <w:rPr>
                <w:lang w:val="en-GB"/>
              </w:rPr>
              <w:t>Translation Approved (0%)</w:t>
            </w:r>
          </w:p>
        </w:tc>
        <w:tc>
          <w:tcPr>
            <w:tcW w:w="0" w:type="auto"/>
            <w:shd w:val="clear" w:color="auto" w:fill="FFFFFF"/>
          </w:tcPr>
          <w:p w14:paraId="07F4CE6F" w14:textId="77777777" w:rsidR="004C26EE" w:rsidRDefault="00C72362">
            <w:pPr>
              <w:rPr>
                <w:lang w:val="en-GB"/>
              </w:rPr>
            </w:pPr>
            <w:r>
              <w:rPr>
                <w:lang w:val="en-GB"/>
              </w:rPr>
              <w:t>The applicant shall ensure the availability of the documentation regarding the version of the interoperability constituents included in its subsystems.</w:t>
            </w:r>
          </w:p>
        </w:tc>
        <w:tc>
          <w:tcPr>
            <w:tcW w:w="0" w:type="auto"/>
            <w:shd w:val="clear" w:color="auto" w:fill="FFFFFF"/>
          </w:tcPr>
          <w:p w14:paraId="55A02E1F" w14:textId="77777777" w:rsidR="004C26EE" w:rsidRDefault="00C72362">
            <w:pPr>
              <w:rPr>
                <w:lang w:val="sr-Cyrl-RS"/>
              </w:rPr>
            </w:pPr>
            <w:r>
              <w:rPr>
                <w:lang w:val="sr-Cyrl-RS"/>
              </w:rPr>
              <w:t>Подносилац захтева обезбеђује доступност документације у вези са верзијом чинилаца интероперабилности укључених у његове подсистеме.</w:t>
            </w:r>
          </w:p>
        </w:tc>
      </w:tr>
      <w:tr w:rsidR="004C26EE" w14:paraId="3112240E" w14:textId="77777777">
        <w:tc>
          <w:tcPr>
            <w:tcW w:w="0" w:type="auto"/>
            <w:shd w:val="clear" w:color="auto" w:fill="FFFFFF"/>
          </w:tcPr>
          <w:p w14:paraId="5A671C71" w14:textId="77777777" w:rsidR="004C26EE" w:rsidRDefault="00C72362">
            <w:pPr>
              <w:rPr>
                <w:lang w:val="en-GB"/>
              </w:rPr>
            </w:pPr>
            <w:r>
              <w:rPr>
                <w:rStyle w:val="SegmentID"/>
                <w:lang w:val="en-GB"/>
              </w:rPr>
              <w:t>1416</w:t>
            </w:r>
            <w:r>
              <w:rPr>
                <w:rStyle w:val="TransUnitID"/>
                <w:lang w:val="en-GB"/>
              </w:rPr>
              <w:t>ec43423c-b839-4d39-9e36-593f846488cf</w:t>
            </w:r>
          </w:p>
        </w:tc>
        <w:tc>
          <w:tcPr>
            <w:tcW w:w="0" w:type="auto"/>
            <w:shd w:val="clear" w:color="auto" w:fill="FFFFFF"/>
          </w:tcPr>
          <w:p w14:paraId="40BAF4E4" w14:textId="77777777" w:rsidR="004C26EE" w:rsidRDefault="00C72362">
            <w:pPr>
              <w:rPr>
                <w:lang w:val="en-GB"/>
              </w:rPr>
            </w:pPr>
            <w:r>
              <w:rPr>
                <w:lang w:val="en-GB"/>
              </w:rPr>
              <w:t>Translation Approved (100%)</w:t>
            </w:r>
          </w:p>
        </w:tc>
        <w:tc>
          <w:tcPr>
            <w:tcW w:w="0" w:type="auto"/>
            <w:shd w:val="clear" w:color="auto" w:fill="FFFFFF"/>
          </w:tcPr>
          <w:p w14:paraId="5F51A080" w14:textId="77777777" w:rsidR="004C26EE" w:rsidRDefault="00C72362">
            <w:pPr>
              <w:rPr>
                <w:lang w:val="en-GB"/>
              </w:rPr>
            </w:pPr>
            <w:r>
              <w:rPr>
                <w:lang w:val="en-GB"/>
              </w:rPr>
              <w:t>4.2.20.3.</w:t>
            </w:r>
          </w:p>
        </w:tc>
        <w:tc>
          <w:tcPr>
            <w:tcW w:w="0" w:type="auto"/>
            <w:shd w:val="clear" w:color="auto" w:fill="FFFFFF"/>
          </w:tcPr>
          <w:p w14:paraId="598727E3" w14:textId="77777777" w:rsidR="004C26EE" w:rsidRDefault="00C72362">
            <w:pPr>
              <w:rPr>
                <w:lang w:val="sr-Cyrl-RS"/>
              </w:rPr>
            </w:pPr>
            <w:r>
              <w:rPr>
                <w:lang w:val="sr-Cyrl-RS"/>
              </w:rPr>
              <w:t>4.2.20.3.</w:t>
            </w:r>
          </w:p>
        </w:tc>
      </w:tr>
      <w:tr w:rsidR="004C26EE" w14:paraId="218607B0" w14:textId="77777777">
        <w:tc>
          <w:tcPr>
            <w:tcW w:w="0" w:type="auto"/>
            <w:shd w:val="clear" w:color="auto" w:fill="FFFFFF"/>
          </w:tcPr>
          <w:p w14:paraId="1FFDF8D7" w14:textId="77777777" w:rsidR="004C26EE" w:rsidRDefault="00C72362">
            <w:pPr>
              <w:rPr>
                <w:lang w:val="en-GB"/>
              </w:rPr>
            </w:pPr>
            <w:r>
              <w:rPr>
                <w:rStyle w:val="SegmentID"/>
                <w:lang w:val="en-GB"/>
              </w:rPr>
              <w:t>1417</w:t>
            </w:r>
            <w:r>
              <w:rPr>
                <w:rStyle w:val="TransUnitID"/>
                <w:lang w:val="en-GB"/>
              </w:rPr>
              <w:t>ec43423c-b839-4d39-9e36-593f846488cf</w:t>
            </w:r>
          </w:p>
        </w:tc>
        <w:tc>
          <w:tcPr>
            <w:tcW w:w="0" w:type="auto"/>
            <w:shd w:val="clear" w:color="auto" w:fill="FFFFFF"/>
          </w:tcPr>
          <w:p w14:paraId="6D401C15" w14:textId="77777777" w:rsidR="004C26EE" w:rsidRDefault="00C72362">
            <w:pPr>
              <w:rPr>
                <w:lang w:val="en-GB"/>
              </w:rPr>
            </w:pPr>
            <w:r>
              <w:rPr>
                <w:lang w:val="en-GB"/>
              </w:rPr>
              <w:t>Translation Approved (0%)</w:t>
            </w:r>
          </w:p>
        </w:tc>
        <w:tc>
          <w:tcPr>
            <w:tcW w:w="0" w:type="auto"/>
            <w:shd w:val="clear" w:color="auto" w:fill="FFFFFF"/>
          </w:tcPr>
          <w:p w14:paraId="4F823283" w14:textId="77777777" w:rsidR="004C26EE" w:rsidRDefault="00C72362">
            <w:pPr>
              <w:rPr>
                <w:lang w:val="en-GB"/>
              </w:rPr>
            </w:pPr>
            <w:r>
              <w:rPr>
                <w:lang w:val="en-GB"/>
              </w:rPr>
              <w:t>System identifier</w:t>
            </w:r>
          </w:p>
        </w:tc>
        <w:tc>
          <w:tcPr>
            <w:tcW w:w="0" w:type="auto"/>
            <w:shd w:val="clear" w:color="auto" w:fill="FFFFFF"/>
          </w:tcPr>
          <w:p w14:paraId="50D8A02F" w14:textId="77777777" w:rsidR="004C26EE" w:rsidRDefault="00C72362">
            <w:pPr>
              <w:rPr>
                <w:lang w:val="sr-Cyrl-RS"/>
              </w:rPr>
            </w:pPr>
            <w:r>
              <w:rPr>
                <w:lang w:val="sr-Cyrl-RS"/>
              </w:rPr>
              <w:t>Идентификациона ознака система</w:t>
            </w:r>
          </w:p>
        </w:tc>
      </w:tr>
      <w:tr w:rsidR="004C26EE" w14:paraId="09DE052E" w14:textId="77777777">
        <w:tc>
          <w:tcPr>
            <w:tcW w:w="0" w:type="auto"/>
            <w:shd w:val="clear" w:color="auto" w:fill="FFFFFF"/>
          </w:tcPr>
          <w:p w14:paraId="2DE1B1E5" w14:textId="77777777" w:rsidR="004C26EE" w:rsidRDefault="00C72362">
            <w:pPr>
              <w:rPr>
                <w:lang w:val="en-GB"/>
              </w:rPr>
            </w:pPr>
            <w:r>
              <w:rPr>
                <w:rStyle w:val="SegmentID"/>
                <w:lang w:val="en-GB"/>
              </w:rPr>
              <w:t>1418</w:t>
            </w:r>
            <w:r>
              <w:rPr>
                <w:rStyle w:val="TransUnitID"/>
                <w:lang w:val="en-GB"/>
              </w:rPr>
              <w:t>59debd66-aea6-4db4-b243-a7a1b5af837a</w:t>
            </w:r>
          </w:p>
        </w:tc>
        <w:tc>
          <w:tcPr>
            <w:tcW w:w="0" w:type="auto"/>
            <w:shd w:val="clear" w:color="auto" w:fill="FFFFFF"/>
          </w:tcPr>
          <w:p w14:paraId="4672788E" w14:textId="77777777" w:rsidR="004C26EE" w:rsidRDefault="00C72362">
            <w:pPr>
              <w:rPr>
                <w:lang w:val="en-GB"/>
              </w:rPr>
            </w:pPr>
            <w:r>
              <w:rPr>
                <w:lang w:val="en-GB"/>
              </w:rPr>
              <w:t>Translation Approved (0%)</w:t>
            </w:r>
          </w:p>
        </w:tc>
        <w:tc>
          <w:tcPr>
            <w:tcW w:w="0" w:type="auto"/>
            <w:shd w:val="clear" w:color="auto" w:fill="FFFFFF"/>
          </w:tcPr>
          <w:p w14:paraId="3087BBAD" w14:textId="77777777" w:rsidR="004C26EE" w:rsidRDefault="00C72362">
            <w:pPr>
              <w:rPr>
                <w:lang w:val="en-GB"/>
              </w:rPr>
            </w:pPr>
            <w:r>
              <w:rPr>
                <w:lang w:val="en-GB"/>
              </w:rPr>
              <w:t>The ERTMS (ETCS, RMR, ATO) functionality of an Interoperability Constituent or a subsystem shall be described with a ‘system identifier’, which is a numbering scheme to identify the system version and distinguish between a functional and a realisation identifier.</w:t>
            </w:r>
          </w:p>
        </w:tc>
        <w:tc>
          <w:tcPr>
            <w:tcW w:w="0" w:type="auto"/>
            <w:shd w:val="clear" w:color="auto" w:fill="FFFFFF"/>
          </w:tcPr>
          <w:p w14:paraId="62379863" w14:textId="73C5BE4B" w:rsidR="004C26EE" w:rsidRDefault="00C72362">
            <w:pPr>
              <w:rPr>
                <w:lang w:val="sr-Cyrl-RS"/>
              </w:rPr>
            </w:pPr>
            <w:r>
              <w:rPr>
                <w:lang w:val="sr-Cyrl-RS"/>
              </w:rPr>
              <w:t xml:space="preserve">Функционалност </w:t>
            </w:r>
            <w:r>
              <w:rPr>
                <w:rStyle w:val="Tag"/>
                <w:lang w:val="sr-Cyrl-RS"/>
              </w:rPr>
              <w:t>&lt;Italic&gt;</w:t>
            </w:r>
            <w:r>
              <w:rPr>
                <w:lang w:val="sr-Cyrl-RS"/>
              </w:rPr>
              <w:t>ERTMS</w:t>
            </w:r>
            <w:r>
              <w:rPr>
                <w:rStyle w:val="Tag"/>
                <w:lang w:val="sr-Cyrl-RS"/>
              </w:rPr>
              <w:t>&lt;/Italic&gt;</w:t>
            </w:r>
            <w:r>
              <w:rPr>
                <w:lang w:val="sr-Cyrl-RS"/>
              </w:rPr>
              <w:t>-а (</w:t>
            </w:r>
            <w:r>
              <w:rPr>
                <w:rStyle w:val="Tag"/>
                <w:lang w:val="sr-Cyrl-RS"/>
              </w:rPr>
              <w:t>&lt;Italic&gt;</w:t>
            </w:r>
            <w:r>
              <w:rPr>
                <w:lang w:val="sr-Cyrl-RS"/>
              </w:rPr>
              <w:t>ETCS</w:t>
            </w:r>
            <w:r>
              <w:rPr>
                <w:rStyle w:val="Tag"/>
                <w:lang w:val="sr-Cyrl-RS"/>
              </w:rPr>
              <w:t>&lt;/Italic&gt;</w:t>
            </w:r>
            <w:r>
              <w:rPr>
                <w:lang w:val="sr-Cyrl-RS"/>
              </w:rPr>
              <w:t xml:space="preserve">, </w:t>
            </w:r>
            <w:r>
              <w:rPr>
                <w:rStyle w:val="Tag"/>
                <w:lang w:val="sr-Cyrl-RS"/>
              </w:rPr>
              <w:t>&lt;Italic&gt;</w:t>
            </w:r>
            <w:r>
              <w:rPr>
                <w:lang w:val="sr-Cyrl-RS"/>
              </w:rPr>
              <w:t>RMR</w:t>
            </w:r>
            <w:r>
              <w:rPr>
                <w:rStyle w:val="Tag"/>
                <w:lang w:val="sr-Cyrl-RS"/>
              </w:rPr>
              <w:t>&lt;/Italic&gt;</w:t>
            </w:r>
            <w:r>
              <w:rPr>
                <w:lang w:val="sr-Cyrl-RS"/>
              </w:rPr>
              <w:t xml:space="preserve">, </w:t>
            </w:r>
            <w:r>
              <w:rPr>
                <w:rStyle w:val="Tag"/>
                <w:lang w:val="sr-Cyrl-RS"/>
              </w:rPr>
              <w:t>&lt;Italic&gt;</w:t>
            </w:r>
            <w:r>
              <w:rPr>
                <w:lang w:val="sr-Cyrl-RS"/>
              </w:rPr>
              <w:t>ATO</w:t>
            </w:r>
            <w:r>
              <w:rPr>
                <w:rStyle w:val="Tag"/>
                <w:lang w:val="sr-Cyrl-RS"/>
              </w:rPr>
              <w:t>&lt;/Italic&gt;</w:t>
            </w:r>
            <w:r>
              <w:rPr>
                <w:lang w:val="sr-Cyrl-RS"/>
              </w:rPr>
              <w:t>) чиниоца интероперабилности или подсистема описује се „идентификационом ознаком система”, која представља шему нумерисања за идентификовање верзије система и разликовање функционалне идентификационе ознаке од идентификационе ознаке</w:t>
            </w:r>
            <w:r w:rsidR="00821D89">
              <w:rPr>
                <w:lang w:val="sr-Cyrl-RS"/>
              </w:rPr>
              <w:t xml:space="preserve"> реализације</w:t>
            </w:r>
            <w:r>
              <w:rPr>
                <w:lang w:val="sr-Cyrl-RS"/>
              </w:rPr>
              <w:t>.</w:t>
            </w:r>
          </w:p>
        </w:tc>
      </w:tr>
      <w:tr w:rsidR="004C26EE" w14:paraId="2EA14A0B" w14:textId="77777777">
        <w:tc>
          <w:tcPr>
            <w:tcW w:w="0" w:type="auto"/>
            <w:shd w:val="clear" w:color="auto" w:fill="FFFFFF"/>
          </w:tcPr>
          <w:p w14:paraId="257968D0" w14:textId="77777777" w:rsidR="004C26EE" w:rsidRDefault="00C72362">
            <w:pPr>
              <w:rPr>
                <w:lang w:val="en-GB"/>
              </w:rPr>
            </w:pPr>
            <w:r>
              <w:rPr>
                <w:rStyle w:val="SegmentID"/>
                <w:lang w:val="en-GB"/>
              </w:rPr>
              <w:t>1419</w:t>
            </w:r>
            <w:r>
              <w:rPr>
                <w:rStyle w:val="TransUnitID"/>
                <w:lang w:val="en-GB"/>
              </w:rPr>
              <w:t>59debd66-aea6-4db4-b243-a7a1b5af837a</w:t>
            </w:r>
          </w:p>
        </w:tc>
        <w:tc>
          <w:tcPr>
            <w:tcW w:w="0" w:type="auto"/>
            <w:shd w:val="clear" w:color="auto" w:fill="FFFFFF"/>
          </w:tcPr>
          <w:p w14:paraId="3DB6C8C2" w14:textId="77777777" w:rsidR="004C26EE" w:rsidRDefault="00C72362">
            <w:pPr>
              <w:rPr>
                <w:lang w:val="en-GB"/>
              </w:rPr>
            </w:pPr>
            <w:r>
              <w:rPr>
                <w:lang w:val="en-GB"/>
              </w:rPr>
              <w:t>Translation Approved (89%)</w:t>
            </w:r>
          </w:p>
        </w:tc>
        <w:tc>
          <w:tcPr>
            <w:tcW w:w="0" w:type="auto"/>
            <w:shd w:val="clear" w:color="auto" w:fill="FFFFFF"/>
          </w:tcPr>
          <w:p w14:paraId="2840821C" w14:textId="77777777" w:rsidR="004C26EE" w:rsidRDefault="00C72362">
            <w:pPr>
              <w:rPr>
                <w:lang w:val="en-GB"/>
              </w:rPr>
            </w:pPr>
            <w:r>
              <w:rPr>
                <w:lang w:val="en-GB"/>
              </w:rPr>
              <w:t>The ‘functional identifier’ is part of the system identifier and means a figure or a number of figures defined by the individual configuration management, which represents a reference of the functionality for CCS implemented in a CCS subsystem or Interoperability Constituent.</w:t>
            </w:r>
          </w:p>
        </w:tc>
        <w:tc>
          <w:tcPr>
            <w:tcW w:w="0" w:type="auto"/>
            <w:shd w:val="clear" w:color="auto" w:fill="FFFFFF"/>
          </w:tcPr>
          <w:p w14:paraId="4DCC3886" w14:textId="77777777" w:rsidR="004C26EE" w:rsidRDefault="00C72362">
            <w:pPr>
              <w:rPr>
                <w:lang w:val="sr-Cyrl-RS"/>
              </w:rPr>
            </w:pPr>
            <w:r>
              <w:rPr>
                <w:lang w:val="sr-Cyrl-RS"/>
              </w:rPr>
              <w:t>„Функционална идентификациона ознака” је део идентификационе ознаке система који се састоји од једног или неколико бројчаних података утврђених током управљања појединачном конфигурацијом и који представља упућивање на функционалност контроле, управљања и сигнализације имплементирану у подсистему или чиниоцу интероперабилности контроле, управљања и сигнализације.</w:t>
            </w:r>
          </w:p>
        </w:tc>
      </w:tr>
      <w:tr w:rsidR="004C26EE" w14:paraId="76A3129B" w14:textId="77777777">
        <w:tc>
          <w:tcPr>
            <w:tcW w:w="0" w:type="auto"/>
            <w:shd w:val="clear" w:color="auto" w:fill="FFFFFF"/>
          </w:tcPr>
          <w:p w14:paraId="7CA247E8" w14:textId="77777777" w:rsidR="004C26EE" w:rsidRDefault="00C72362">
            <w:pPr>
              <w:rPr>
                <w:lang w:val="en-GB"/>
              </w:rPr>
            </w:pPr>
            <w:r>
              <w:rPr>
                <w:rStyle w:val="SegmentID"/>
                <w:lang w:val="en-GB"/>
              </w:rPr>
              <w:t>1420</w:t>
            </w:r>
            <w:r>
              <w:rPr>
                <w:rStyle w:val="TransUnitID"/>
                <w:lang w:val="en-GB"/>
              </w:rPr>
              <w:t>59debd66-aea6-4db4-b243-a7a1b5af837a</w:t>
            </w:r>
          </w:p>
        </w:tc>
        <w:tc>
          <w:tcPr>
            <w:tcW w:w="0" w:type="auto"/>
            <w:shd w:val="clear" w:color="auto" w:fill="FFFFFF"/>
          </w:tcPr>
          <w:p w14:paraId="78AD8D28" w14:textId="77777777" w:rsidR="004C26EE" w:rsidRDefault="00C72362">
            <w:pPr>
              <w:rPr>
                <w:lang w:val="en-GB"/>
              </w:rPr>
            </w:pPr>
            <w:r>
              <w:rPr>
                <w:lang w:val="en-GB"/>
              </w:rPr>
              <w:t>Translation Approved (95%)</w:t>
            </w:r>
          </w:p>
        </w:tc>
        <w:tc>
          <w:tcPr>
            <w:tcW w:w="0" w:type="auto"/>
            <w:shd w:val="clear" w:color="auto" w:fill="FFFFFF"/>
          </w:tcPr>
          <w:p w14:paraId="350D3DBB" w14:textId="77777777" w:rsidR="004C26EE" w:rsidRDefault="00C72362">
            <w:pPr>
              <w:rPr>
                <w:lang w:val="en-GB"/>
              </w:rPr>
            </w:pPr>
            <w:r>
              <w:rPr>
                <w:lang w:val="en-GB"/>
              </w:rPr>
              <w:t>The ‘Realisation identifier’ is part of the system identifier and means a figure or a number of figures defined by the individual configuration management of a supplier, which represents a specific configuration (e.g. HW and SW) of a CCS subsystem or Interoperability Constituent.</w:t>
            </w:r>
          </w:p>
        </w:tc>
        <w:tc>
          <w:tcPr>
            <w:tcW w:w="0" w:type="auto"/>
            <w:shd w:val="clear" w:color="auto" w:fill="FFFFFF"/>
          </w:tcPr>
          <w:p w14:paraId="5805EEB2" w14:textId="4E26C12C" w:rsidR="004C26EE" w:rsidRDefault="00C72362">
            <w:pPr>
              <w:rPr>
                <w:lang w:val="sr-Cyrl-RS"/>
              </w:rPr>
            </w:pPr>
            <w:r>
              <w:rPr>
                <w:lang w:val="sr-Cyrl-RS"/>
              </w:rPr>
              <w:t>„</w:t>
            </w:r>
            <w:r w:rsidR="00821D89">
              <w:rPr>
                <w:lang w:val="sr-Cyrl-RS"/>
              </w:rPr>
              <w:t>И</w:t>
            </w:r>
            <w:r>
              <w:rPr>
                <w:lang w:val="sr-Cyrl-RS"/>
              </w:rPr>
              <w:t xml:space="preserve">дентификациона ознака </w:t>
            </w:r>
            <w:r w:rsidR="00821D89">
              <w:rPr>
                <w:lang w:val="sr-Cyrl-RS"/>
              </w:rPr>
              <w:t>реализације</w:t>
            </w:r>
            <w:r>
              <w:rPr>
                <w:lang w:val="sr-Cyrl-RS"/>
              </w:rPr>
              <w:t>” је део идентификационе ознаке система који се састоји од једног или неколико бројчаних података утврђених током управљања појединачном конфигурацијом добављача и представља посебну конфигурацију (нпр. хардвер и софтвер) подсистема или чиниоца интероперабилности контроле, управљања и сигнализације.</w:t>
            </w:r>
          </w:p>
        </w:tc>
      </w:tr>
      <w:tr w:rsidR="004C26EE" w14:paraId="357FDE1C" w14:textId="77777777">
        <w:tc>
          <w:tcPr>
            <w:tcW w:w="0" w:type="auto"/>
            <w:shd w:val="clear" w:color="auto" w:fill="FFFFFF"/>
          </w:tcPr>
          <w:p w14:paraId="690DAC62" w14:textId="77777777" w:rsidR="004C26EE" w:rsidRDefault="00C72362">
            <w:pPr>
              <w:rPr>
                <w:lang w:val="en-GB"/>
              </w:rPr>
            </w:pPr>
            <w:r>
              <w:rPr>
                <w:rStyle w:val="SegmentID"/>
                <w:lang w:val="en-GB"/>
              </w:rPr>
              <w:t>1421</w:t>
            </w:r>
            <w:r>
              <w:rPr>
                <w:rStyle w:val="TransUnitID"/>
                <w:lang w:val="en-GB"/>
              </w:rPr>
              <w:t>59debd66-aea6-4db4-b243-a7a1b5af837a</w:t>
            </w:r>
          </w:p>
        </w:tc>
        <w:tc>
          <w:tcPr>
            <w:tcW w:w="0" w:type="auto"/>
            <w:shd w:val="clear" w:color="auto" w:fill="FFFFFF"/>
          </w:tcPr>
          <w:p w14:paraId="4C9B10FB" w14:textId="77777777" w:rsidR="004C26EE" w:rsidRDefault="00C72362">
            <w:pPr>
              <w:rPr>
                <w:lang w:val="en-GB"/>
              </w:rPr>
            </w:pPr>
            <w:r>
              <w:rPr>
                <w:lang w:val="en-GB"/>
              </w:rPr>
              <w:t>Translation Approved (96%)</w:t>
            </w:r>
          </w:p>
        </w:tc>
        <w:tc>
          <w:tcPr>
            <w:tcW w:w="0" w:type="auto"/>
            <w:shd w:val="clear" w:color="auto" w:fill="FFFFFF"/>
          </w:tcPr>
          <w:p w14:paraId="73E73DCE" w14:textId="77777777" w:rsidR="004C26EE" w:rsidRDefault="00C72362">
            <w:pPr>
              <w:rPr>
                <w:lang w:val="en-GB"/>
              </w:rPr>
            </w:pPr>
            <w:r>
              <w:rPr>
                <w:lang w:val="en-GB"/>
              </w:rPr>
              <w:t>The ‘system identifier’, ‘functional identifier’ and ‘realisation identifier’ shall be defined by each supplier.</w:t>
            </w:r>
          </w:p>
        </w:tc>
        <w:tc>
          <w:tcPr>
            <w:tcW w:w="0" w:type="auto"/>
            <w:shd w:val="clear" w:color="auto" w:fill="FFFFFF"/>
          </w:tcPr>
          <w:p w14:paraId="093AF2C3" w14:textId="4D5B09D9" w:rsidR="004C26EE" w:rsidRDefault="00C72362">
            <w:pPr>
              <w:rPr>
                <w:lang w:val="sr-Cyrl-RS"/>
              </w:rPr>
            </w:pPr>
            <w:r>
              <w:rPr>
                <w:lang w:val="sr-Cyrl-RS"/>
              </w:rPr>
              <w:t>Сваки добављач дефинише „идентификациону ознаку система”, „функционалну идентификациону ознаку” и „идентификациону ознаку</w:t>
            </w:r>
            <w:r w:rsidR="00821D89">
              <w:rPr>
                <w:lang w:val="sr-Cyrl-RS"/>
              </w:rPr>
              <w:t xml:space="preserve"> реализације</w:t>
            </w:r>
            <w:r>
              <w:rPr>
                <w:lang w:val="sr-Cyrl-RS"/>
              </w:rPr>
              <w:t>”.</w:t>
            </w:r>
          </w:p>
        </w:tc>
      </w:tr>
      <w:tr w:rsidR="004C26EE" w14:paraId="6BB213C3" w14:textId="77777777">
        <w:tc>
          <w:tcPr>
            <w:tcW w:w="0" w:type="auto"/>
            <w:shd w:val="clear" w:color="auto" w:fill="FFFFFF"/>
          </w:tcPr>
          <w:p w14:paraId="0578A5A7" w14:textId="77777777" w:rsidR="004C26EE" w:rsidRDefault="00C72362">
            <w:pPr>
              <w:rPr>
                <w:lang w:val="en-GB"/>
              </w:rPr>
            </w:pPr>
            <w:r>
              <w:rPr>
                <w:rStyle w:val="SegmentID"/>
                <w:lang w:val="en-GB"/>
              </w:rPr>
              <w:t>1422</w:t>
            </w:r>
            <w:r>
              <w:rPr>
                <w:rStyle w:val="TransUnitID"/>
                <w:lang w:val="en-GB"/>
              </w:rPr>
              <w:t>7f16261a-9475-483b-adbc-5ecbc0abc47e</w:t>
            </w:r>
          </w:p>
        </w:tc>
        <w:tc>
          <w:tcPr>
            <w:tcW w:w="0" w:type="auto"/>
            <w:shd w:val="clear" w:color="auto" w:fill="FFFFFF"/>
          </w:tcPr>
          <w:p w14:paraId="0077A41B" w14:textId="77777777" w:rsidR="004C26EE" w:rsidRDefault="00C72362">
            <w:pPr>
              <w:rPr>
                <w:lang w:val="en-GB"/>
              </w:rPr>
            </w:pPr>
            <w:r>
              <w:rPr>
                <w:lang w:val="en-GB"/>
              </w:rPr>
              <w:t>Translation Approved (100%)</w:t>
            </w:r>
          </w:p>
        </w:tc>
        <w:tc>
          <w:tcPr>
            <w:tcW w:w="0" w:type="auto"/>
            <w:shd w:val="clear" w:color="auto" w:fill="FFFFFF"/>
          </w:tcPr>
          <w:p w14:paraId="08DF4846" w14:textId="77777777" w:rsidR="004C26EE" w:rsidRDefault="00C72362">
            <w:pPr>
              <w:rPr>
                <w:lang w:val="en-GB"/>
              </w:rPr>
            </w:pPr>
            <w:r>
              <w:rPr>
                <w:lang w:val="en-GB"/>
              </w:rPr>
              <w:t>4.3.</w:t>
            </w:r>
          </w:p>
        </w:tc>
        <w:tc>
          <w:tcPr>
            <w:tcW w:w="0" w:type="auto"/>
            <w:shd w:val="clear" w:color="auto" w:fill="FFFFFF"/>
          </w:tcPr>
          <w:p w14:paraId="78E45C33" w14:textId="77777777" w:rsidR="004C26EE" w:rsidRDefault="00C72362">
            <w:pPr>
              <w:rPr>
                <w:lang w:val="sr-Cyrl-RS"/>
              </w:rPr>
            </w:pPr>
            <w:r>
              <w:rPr>
                <w:lang w:val="sr-Cyrl-RS"/>
              </w:rPr>
              <w:t>4.3.</w:t>
            </w:r>
          </w:p>
        </w:tc>
      </w:tr>
      <w:tr w:rsidR="004C26EE" w14:paraId="2A6317BA" w14:textId="77777777">
        <w:tc>
          <w:tcPr>
            <w:tcW w:w="0" w:type="auto"/>
            <w:shd w:val="clear" w:color="auto" w:fill="FFFFFF"/>
          </w:tcPr>
          <w:p w14:paraId="29AD1268" w14:textId="77777777" w:rsidR="004C26EE" w:rsidRDefault="00C72362">
            <w:pPr>
              <w:rPr>
                <w:lang w:val="en-GB"/>
              </w:rPr>
            </w:pPr>
            <w:r>
              <w:rPr>
                <w:rStyle w:val="SegmentID"/>
                <w:lang w:val="en-GB"/>
              </w:rPr>
              <w:t>1423</w:t>
            </w:r>
            <w:r>
              <w:rPr>
                <w:rStyle w:val="TransUnitID"/>
                <w:lang w:val="en-GB"/>
              </w:rPr>
              <w:t>7f16261a-9475-483b-adbc-5ecbc0abc47e</w:t>
            </w:r>
          </w:p>
        </w:tc>
        <w:tc>
          <w:tcPr>
            <w:tcW w:w="0" w:type="auto"/>
            <w:shd w:val="clear" w:color="auto" w:fill="FFFFFF"/>
          </w:tcPr>
          <w:p w14:paraId="6FA7EF47" w14:textId="77777777" w:rsidR="004C26EE" w:rsidRDefault="00C72362">
            <w:pPr>
              <w:rPr>
                <w:lang w:val="en-GB"/>
              </w:rPr>
            </w:pPr>
            <w:r>
              <w:rPr>
                <w:lang w:val="en-GB"/>
              </w:rPr>
              <w:t>Translation Approved (79%)</w:t>
            </w:r>
          </w:p>
        </w:tc>
        <w:tc>
          <w:tcPr>
            <w:tcW w:w="0" w:type="auto"/>
            <w:shd w:val="clear" w:color="auto" w:fill="FFFFFF"/>
          </w:tcPr>
          <w:p w14:paraId="18936C49" w14:textId="77777777" w:rsidR="004C26EE" w:rsidRDefault="00C72362">
            <w:pPr>
              <w:rPr>
                <w:lang w:val="en-GB"/>
              </w:rPr>
            </w:pPr>
            <w:r>
              <w:rPr>
                <w:lang w:val="en-GB"/>
              </w:rPr>
              <w:t>Functional and technical specifications of the interfaces to other Subsystems</w:t>
            </w:r>
          </w:p>
        </w:tc>
        <w:tc>
          <w:tcPr>
            <w:tcW w:w="0" w:type="auto"/>
            <w:shd w:val="clear" w:color="auto" w:fill="FFFFFF"/>
          </w:tcPr>
          <w:p w14:paraId="6AADD8CD" w14:textId="77777777" w:rsidR="004C26EE" w:rsidRDefault="00C72362">
            <w:pPr>
              <w:rPr>
                <w:lang w:val="sr-Cyrl-RS"/>
              </w:rPr>
            </w:pPr>
            <w:r>
              <w:rPr>
                <w:lang w:val="sr-Cyrl-RS"/>
              </w:rPr>
              <w:t>Функционалне и техничке спецификације интерфејсâ са другим подсистемима</w:t>
            </w:r>
          </w:p>
        </w:tc>
      </w:tr>
      <w:tr w:rsidR="004C26EE" w14:paraId="48800952" w14:textId="77777777">
        <w:tc>
          <w:tcPr>
            <w:tcW w:w="0" w:type="auto"/>
            <w:shd w:val="clear" w:color="auto" w:fill="FFFFFF"/>
          </w:tcPr>
          <w:p w14:paraId="3691F996" w14:textId="77777777" w:rsidR="004C26EE" w:rsidRDefault="00C72362">
            <w:pPr>
              <w:rPr>
                <w:lang w:val="en-GB"/>
              </w:rPr>
            </w:pPr>
            <w:r>
              <w:rPr>
                <w:rStyle w:val="SegmentID"/>
                <w:lang w:val="en-GB"/>
              </w:rPr>
              <w:t>1424</w:t>
            </w:r>
            <w:r>
              <w:rPr>
                <w:rStyle w:val="TransUnitID"/>
                <w:lang w:val="en-GB"/>
              </w:rPr>
              <w:t>ab511d85-b384-4ea8-b8e2-0b9a92518306</w:t>
            </w:r>
          </w:p>
        </w:tc>
        <w:tc>
          <w:tcPr>
            <w:tcW w:w="0" w:type="auto"/>
            <w:shd w:val="clear" w:color="auto" w:fill="FFFFFF"/>
          </w:tcPr>
          <w:p w14:paraId="1920C01E" w14:textId="77777777" w:rsidR="004C26EE" w:rsidRDefault="00C72362">
            <w:pPr>
              <w:rPr>
                <w:lang w:val="en-GB"/>
              </w:rPr>
            </w:pPr>
            <w:r>
              <w:rPr>
                <w:lang w:val="en-GB"/>
              </w:rPr>
              <w:t>Translation Approved (100%)</w:t>
            </w:r>
          </w:p>
        </w:tc>
        <w:tc>
          <w:tcPr>
            <w:tcW w:w="0" w:type="auto"/>
            <w:shd w:val="clear" w:color="auto" w:fill="FFFFFF"/>
          </w:tcPr>
          <w:p w14:paraId="18770376" w14:textId="77777777" w:rsidR="004C26EE" w:rsidRDefault="00C72362">
            <w:pPr>
              <w:rPr>
                <w:lang w:val="en-GB"/>
              </w:rPr>
            </w:pPr>
            <w:r>
              <w:rPr>
                <w:lang w:val="en-GB"/>
              </w:rPr>
              <w:t>4.3.1.</w:t>
            </w:r>
          </w:p>
        </w:tc>
        <w:tc>
          <w:tcPr>
            <w:tcW w:w="0" w:type="auto"/>
            <w:shd w:val="clear" w:color="auto" w:fill="FFFFFF"/>
          </w:tcPr>
          <w:p w14:paraId="28CC8110" w14:textId="77777777" w:rsidR="004C26EE" w:rsidRDefault="00C72362">
            <w:pPr>
              <w:rPr>
                <w:lang w:val="sr-Cyrl-RS"/>
              </w:rPr>
            </w:pPr>
            <w:r>
              <w:rPr>
                <w:lang w:val="sr-Cyrl-RS"/>
              </w:rPr>
              <w:t>4.3.1.</w:t>
            </w:r>
          </w:p>
        </w:tc>
      </w:tr>
      <w:tr w:rsidR="004C26EE" w14:paraId="68BA1BC9" w14:textId="77777777">
        <w:tc>
          <w:tcPr>
            <w:tcW w:w="0" w:type="auto"/>
            <w:shd w:val="clear" w:color="auto" w:fill="FFFFFF"/>
          </w:tcPr>
          <w:p w14:paraId="72F265B4" w14:textId="77777777" w:rsidR="004C26EE" w:rsidRDefault="00C72362">
            <w:pPr>
              <w:rPr>
                <w:lang w:val="en-GB"/>
              </w:rPr>
            </w:pPr>
            <w:r>
              <w:rPr>
                <w:rStyle w:val="SegmentID"/>
                <w:lang w:val="en-GB"/>
              </w:rPr>
              <w:t>1425</w:t>
            </w:r>
            <w:r>
              <w:rPr>
                <w:rStyle w:val="TransUnitID"/>
                <w:lang w:val="en-GB"/>
              </w:rPr>
              <w:t>ab511d85-b384-4ea8-b8e2-0b9a92518306</w:t>
            </w:r>
          </w:p>
        </w:tc>
        <w:tc>
          <w:tcPr>
            <w:tcW w:w="0" w:type="auto"/>
            <w:shd w:val="clear" w:color="auto" w:fill="FFFFFF"/>
          </w:tcPr>
          <w:p w14:paraId="58349F34" w14:textId="77777777" w:rsidR="004C26EE" w:rsidRDefault="00C72362">
            <w:pPr>
              <w:rPr>
                <w:lang w:val="en-GB"/>
              </w:rPr>
            </w:pPr>
            <w:r>
              <w:rPr>
                <w:lang w:val="en-GB"/>
              </w:rPr>
              <w:t>Translation Approved (87%)</w:t>
            </w:r>
          </w:p>
        </w:tc>
        <w:tc>
          <w:tcPr>
            <w:tcW w:w="0" w:type="auto"/>
            <w:shd w:val="clear" w:color="auto" w:fill="FFFFFF"/>
          </w:tcPr>
          <w:p w14:paraId="75CC6E9F" w14:textId="77777777" w:rsidR="004C26EE" w:rsidRDefault="00C72362">
            <w:pPr>
              <w:rPr>
                <w:lang w:val="en-GB"/>
              </w:rPr>
            </w:pPr>
            <w:r>
              <w:rPr>
                <w:lang w:val="en-GB"/>
              </w:rPr>
              <w:t>Interface to the Operation and Traffic Management Subsystem</w:t>
            </w:r>
          </w:p>
        </w:tc>
        <w:tc>
          <w:tcPr>
            <w:tcW w:w="0" w:type="auto"/>
            <w:shd w:val="clear" w:color="auto" w:fill="FFFFFF"/>
          </w:tcPr>
          <w:p w14:paraId="3EBCB6B5" w14:textId="77777777" w:rsidR="004C26EE" w:rsidRDefault="00C72362">
            <w:pPr>
              <w:rPr>
                <w:lang w:val="sr-Cyrl-RS"/>
              </w:rPr>
            </w:pPr>
            <w:r>
              <w:rPr>
                <w:lang w:val="sr-Cyrl-RS"/>
              </w:rPr>
              <w:t>Интерфејс са подсистемом регулисања саобраћаја и управљања саобраћајем</w:t>
            </w:r>
          </w:p>
        </w:tc>
      </w:tr>
      <w:tr w:rsidR="004C26EE" w14:paraId="72A60F7B" w14:textId="77777777">
        <w:tc>
          <w:tcPr>
            <w:tcW w:w="0" w:type="auto"/>
            <w:shd w:val="clear" w:color="auto" w:fill="FFFFFF"/>
          </w:tcPr>
          <w:p w14:paraId="46C8ECA6" w14:textId="77777777" w:rsidR="004C26EE" w:rsidRDefault="00C72362">
            <w:pPr>
              <w:rPr>
                <w:lang w:val="en-GB"/>
              </w:rPr>
            </w:pPr>
            <w:r>
              <w:rPr>
                <w:rStyle w:val="SegmentID"/>
                <w:lang w:val="en-GB"/>
              </w:rPr>
              <w:t>1426</w:t>
            </w:r>
            <w:r>
              <w:rPr>
                <w:rStyle w:val="TransUnitID"/>
                <w:lang w:val="en-GB"/>
              </w:rPr>
              <w:t>f4b72c6c-72b0-4a41-8633-860932755b0e</w:t>
            </w:r>
          </w:p>
        </w:tc>
        <w:tc>
          <w:tcPr>
            <w:tcW w:w="0" w:type="auto"/>
            <w:shd w:val="clear" w:color="auto" w:fill="FFFFFF"/>
          </w:tcPr>
          <w:p w14:paraId="252B7519" w14:textId="77777777" w:rsidR="004C26EE" w:rsidRDefault="00C72362">
            <w:pPr>
              <w:rPr>
                <w:lang w:val="en-GB"/>
              </w:rPr>
            </w:pPr>
            <w:r>
              <w:rPr>
                <w:lang w:val="en-GB"/>
              </w:rPr>
              <w:t>Translation Approved (100%)</w:t>
            </w:r>
          </w:p>
        </w:tc>
        <w:tc>
          <w:tcPr>
            <w:tcW w:w="0" w:type="auto"/>
            <w:shd w:val="clear" w:color="auto" w:fill="FFFFFF"/>
          </w:tcPr>
          <w:p w14:paraId="0F37FCED" w14:textId="77777777" w:rsidR="004C26EE" w:rsidRDefault="00C72362">
            <w:pPr>
              <w:rPr>
                <w:lang w:val="en-GB"/>
              </w:rPr>
            </w:pPr>
            <w:r>
              <w:rPr>
                <w:lang w:val="en-GB"/>
              </w:rPr>
              <w:t>Interface with Operation and Traffic Management TSI</w:t>
            </w:r>
          </w:p>
        </w:tc>
        <w:tc>
          <w:tcPr>
            <w:tcW w:w="0" w:type="auto"/>
            <w:shd w:val="clear" w:color="auto" w:fill="FFFFFF"/>
          </w:tcPr>
          <w:p w14:paraId="71EED674" w14:textId="77777777" w:rsidR="004C26EE" w:rsidRDefault="00C72362">
            <w:pPr>
              <w:rPr>
                <w:lang w:val="sr-Cyrl-RS"/>
              </w:rPr>
            </w:pPr>
            <w:r>
              <w:rPr>
                <w:lang w:val="sr-Cyrl-RS"/>
              </w:rPr>
              <w:t>Интерфејс са ТСИ регулисања саобраћаја и управљања саобраћајем</w:t>
            </w:r>
          </w:p>
        </w:tc>
      </w:tr>
      <w:tr w:rsidR="004C26EE" w14:paraId="436B7735" w14:textId="77777777">
        <w:tc>
          <w:tcPr>
            <w:tcW w:w="0" w:type="auto"/>
            <w:shd w:val="clear" w:color="auto" w:fill="FFFFFF"/>
          </w:tcPr>
          <w:p w14:paraId="67ACDEE3" w14:textId="77777777" w:rsidR="004C26EE" w:rsidRDefault="00C72362">
            <w:pPr>
              <w:rPr>
                <w:lang w:val="en-GB"/>
              </w:rPr>
            </w:pPr>
            <w:r>
              <w:rPr>
                <w:rStyle w:val="SegmentID"/>
                <w:lang w:val="en-GB"/>
              </w:rPr>
              <w:t>1427</w:t>
            </w:r>
            <w:r>
              <w:rPr>
                <w:rStyle w:val="TransUnitID"/>
                <w:lang w:val="en-GB"/>
              </w:rPr>
              <w:t>c618c041-691e-4443-97a2-0e8439817fcc</w:t>
            </w:r>
          </w:p>
        </w:tc>
        <w:tc>
          <w:tcPr>
            <w:tcW w:w="0" w:type="auto"/>
            <w:shd w:val="clear" w:color="auto" w:fill="FFFFFF"/>
          </w:tcPr>
          <w:p w14:paraId="6DEF9862" w14:textId="77777777" w:rsidR="004C26EE" w:rsidRDefault="00C72362">
            <w:pPr>
              <w:rPr>
                <w:lang w:val="en-GB"/>
              </w:rPr>
            </w:pPr>
            <w:r>
              <w:rPr>
                <w:lang w:val="en-GB"/>
              </w:rPr>
              <w:t>Translation Approved (99%)</w:t>
            </w:r>
          </w:p>
        </w:tc>
        <w:tc>
          <w:tcPr>
            <w:tcW w:w="0" w:type="auto"/>
            <w:shd w:val="clear" w:color="auto" w:fill="FFFFFF"/>
          </w:tcPr>
          <w:p w14:paraId="1BB5D35A" w14:textId="77777777" w:rsidR="004C26EE" w:rsidRDefault="00C72362">
            <w:pPr>
              <w:rPr>
                <w:lang w:val="en-GB"/>
              </w:rPr>
            </w:pPr>
            <w:r>
              <w:rPr>
                <w:lang w:val="en-GB"/>
              </w:rPr>
              <w:t>Reference CCS TSI</w:t>
            </w:r>
          </w:p>
        </w:tc>
        <w:tc>
          <w:tcPr>
            <w:tcW w:w="0" w:type="auto"/>
            <w:shd w:val="clear" w:color="auto" w:fill="FFFFFF"/>
          </w:tcPr>
          <w:p w14:paraId="2979DEF7" w14:textId="77777777" w:rsidR="004C26EE" w:rsidRDefault="00C72362">
            <w:pPr>
              <w:rPr>
                <w:lang w:val="sr-Cyrl-RS"/>
              </w:rPr>
            </w:pPr>
            <w:r>
              <w:rPr>
                <w:lang w:val="sr-Cyrl-RS"/>
              </w:rPr>
              <w:t>Упућивање на ТСИ подсистема контроле, управљања и сигнализације</w:t>
            </w:r>
          </w:p>
        </w:tc>
      </w:tr>
      <w:tr w:rsidR="004C26EE" w14:paraId="11D6DB9C" w14:textId="77777777">
        <w:tc>
          <w:tcPr>
            <w:tcW w:w="0" w:type="auto"/>
            <w:shd w:val="clear" w:color="auto" w:fill="FFFFFF"/>
          </w:tcPr>
          <w:p w14:paraId="0CC8FF0E" w14:textId="77777777" w:rsidR="004C26EE" w:rsidRDefault="00C72362">
            <w:pPr>
              <w:rPr>
                <w:lang w:val="en-GB"/>
              </w:rPr>
            </w:pPr>
            <w:r>
              <w:rPr>
                <w:rStyle w:val="SegmentID"/>
                <w:lang w:val="en-GB"/>
              </w:rPr>
              <w:t>1428</w:t>
            </w:r>
            <w:r>
              <w:rPr>
                <w:rStyle w:val="TransUnitID"/>
                <w:lang w:val="en-GB"/>
              </w:rPr>
              <w:t>a1cc2f6e-c025-4ada-b3f4-026322ca3d1e</w:t>
            </w:r>
          </w:p>
        </w:tc>
        <w:tc>
          <w:tcPr>
            <w:tcW w:w="0" w:type="auto"/>
            <w:shd w:val="clear" w:color="auto" w:fill="FFFFFF"/>
          </w:tcPr>
          <w:p w14:paraId="15ED648D" w14:textId="77777777" w:rsidR="004C26EE" w:rsidRDefault="00C72362">
            <w:pPr>
              <w:rPr>
                <w:lang w:val="en-GB"/>
              </w:rPr>
            </w:pPr>
            <w:r>
              <w:rPr>
                <w:lang w:val="en-GB"/>
              </w:rPr>
              <w:t>Translation Approved (100%)</w:t>
            </w:r>
          </w:p>
        </w:tc>
        <w:tc>
          <w:tcPr>
            <w:tcW w:w="0" w:type="auto"/>
            <w:shd w:val="clear" w:color="auto" w:fill="FFFFFF"/>
          </w:tcPr>
          <w:p w14:paraId="4F372BFF" w14:textId="77777777" w:rsidR="004C26EE" w:rsidRDefault="00C72362">
            <w:pPr>
              <w:rPr>
                <w:lang w:val="en-GB"/>
              </w:rPr>
            </w:pPr>
            <w:r>
              <w:rPr>
                <w:lang w:val="en-GB"/>
              </w:rPr>
              <w:t>Reference Operation and Traffic Management TSI (</w:t>
            </w:r>
            <w:r>
              <w:rPr>
                <w:rStyle w:val="Tag"/>
                <w:lang w:val="en-GB"/>
              </w:rPr>
              <w:t>&lt;98338&gt;</w:t>
            </w:r>
            <w:r>
              <w:rPr>
                <w:lang w:val="en-GB"/>
              </w:rPr>
              <w:t>1</w:t>
            </w:r>
            <w:r>
              <w:rPr>
                <w:rStyle w:val="Tag"/>
                <w:lang w:val="en-GB"/>
              </w:rPr>
              <w:t>&lt;/98338&gt;</w:t>
            </w:r>
            <w:r>
              <w:rPr>
                <w:lang w:val="en-GB"/>
              </w:rPr>
              <w:t>)</w:t>
            </w:r>
          </w:p>
        </w:tc>
        <w:tc>
          <w:tcPr>
            <w:tcW w:w="0" w:type="auto"/>
            <w:shd w:val="clear" w:color="auto" w:fill="FFFFFF"/>
          </w:tcPr>
          <w:p w14:paraId="129FA703" w14:textId="77777777" w:rsidR="004C26EE" w:rsidRDefault="00C72362">
            <w:pPr>
              <w:rPr>
                <w:lang w:val="sr-Cyrl-RS"/>
              </w:rPr>
            </w:pPr>
            <w:r>
              <w:rPr>
                <w:lang w:val="sr-Cyrl-RS"/>
              </w:rPr>
              <w:t>Упућивање на ТСИ регулисања саобраћаја и управљања саобраћајем (</w:t>
            </w:r>
            <w:r>
              <w:rPr>
                <w:rStyle w:val="Tag"/>
                <w:lang w:val="sr-Cyrl-RS"/>
              </w:rPr>
              <w:t>&lt;98338&gt;</w:t>
            </w:r>
            <w:r>
              <w:rPr>
                <w:lang w:val="sr-Cyrl-RS"/>
              </w:rPr>
              <w:t>1</w:t>
            </w:r>
            <w:r>
              <w:rPr>
                <w:rStyle w:val="Tag"/>
                <w:lang w:val="sr-Cyrl-RS"/>
              </w:rPr>
              <w:t>&lt;/98338&gt;</w:t>
            </w:r>
            <w:r>
              <w:rPr>
                <w:lang w:val="sr-Cyrl-RS"/>
              </w:rPr>
              <w:t>)</w:t>
            </w:r>
          </w:p>
        </w:tc>
      </w:tr>
      <w:tr w:rsidR="004C26EE" w14:paraId="387DE399" w14:textId="77777777">
        <w:tc>
          <w:tcPr>
            <w:tcW w:w="0" w:type="auto"/>
            <w:shd w:val="clear" w:color="auto" w:fill="FFFFFF"/>
          </w:tcPr>
          <w:p w14:paraId="7AB3A804" w14:textId="77777777" w:rsidR="004C26EE" w:rsidRDefault="00C72362">
            <w:pPr>
              <w:rPr>
                <w:lang w:val="en-GB"/>
              </w:rPr>
            </w:pPr>
            <w:r>
              <w:rPr>
                <w:rStyle w:val="SegmentID"/>
                <w:lang w:val="en-GB"/>
              </w:rPr>
              <w:t>1429</w:t>
            </w:r>
            <w:r>
              <w:rPr>
                <w:rStyle w:val="TransUnitID"/>
                <w:lang w:val="en-GB"/>
              </w:rPr>
              <w:t>21f9f7e8-28af-416c-9545-bb68d1e40de2</w:t>
            </w:r>
          </w:p>
        </w:tc>
        <w:tc>
          <w:tcPr>
            <w:tcW w:w="0" w:type="auto"/>
            <w:shd w:val="clear" w:color="auto" w:fill="FFFFFF"/>
          </w:tcPr>
          <w:p w14:paraId="59419212" w14:textId="77777777" w:rsidR="004C26EE" w:rsidRDefault="00C72362">
            <w:pPr>
              <w:rPr>
                <w:lang w:val="en-GB"/>
              </w:rPr>
            </w:pPr>
            <w:r>
              <w:rPr>
                <w:lang w:val="en-GB"/>
              </w:rPr>
              <w:t>Translation Approved (100%)</w:t>
            </w:r>
          </w:p>
        </w:tc>
        <w:tc>
          <w:tcPr>
            <w:tcW w:w="0" w:type="auto"/>
            <w:shd w:val="clear" w:color="auto" w:fill="FFFFFF"/>
          </w:tcPr>
          <w:p w14:paraId="438D96AE" w14:textId="77777777" w:rsidR="004C26EE" w:rsidRDefault="00C72362">
            <w:pPr>
              <w:rPr>
                <w:lang w:val="en-GB"/>
              </w:rPr>
            </w:pPr>
            <w:r>
              <w:rPr>
                <w:lang w:val="en-GB"/>
              </w:rPr>
              <w:t>Parameter</w:t>
            </w:r>
          </w:p>
        </w:tc>
        <w:tc>
          <w:tcPr>
            <w:tcW w:w="0" w:type="auto"/>
            <w:shd w:val="clear" w:color="auto" w:fill="FFFFFF"/>
          </w:tcPr>
          <w:p w14:paraId="29DA5865" w14:textId="77777777" w:rsidR="004C26EE" w:rsidRDefault="00C72362">
            <w:pPr>
              <w:rPr>
                <w:lang w:val="sr-Cyrl-RS"/>
              </w:rPr>
            </w:pPr>
            <w:r>
              <w:rPr>
                <w:lang w:val="sr-Cyrl-RS"/>
              </w:rPr>
              <w:t>Параметар</w:t>
            </w:r>
          </w:p>
        </w:tc>
      </w:tr>
      <w:tr w:rsidR="004C26EE" w14:paraId="7BB9E5CB" w14:textId="77777777">
        <w:tc>
          <w:tcPr>
            <w:tcW w:w="0" w:type="auto"/>
            <w:shd w:val="clear" w:color="auto" w:fill="FFFFFF"/>
          </w:tcPr>
          <w:p w14:paraId="5091344E" w14:textId="77777777" w:rsidR="004C26EE" w:rsidRDefault="00C72362">
            <w:pPr>
              <w:rPr>
                <w:lang w:val="en-GB"/>
              </w:rPr>
            </w:pPr>
            <w:r>
              <w:rPr>
                <w:rStyle w:val="SegmentID"/>
                <w:lang w:val="en-GB"/>
              </w:rPr>
              <w:t>1430</w:t>
            </w:r>
            <w:r>
              <w:rPr>
                <w:rStyle w:val="TransUnitID"/>
                <w:lang w:val="en-GB"/>
              </w:rPr>
              <w:t>0d8a3c52-5d1c-4631-8da4-77ef8f7cf0a7</w:t>
            </w:r>
          </w:p>
        </w:tc>
        <w:tc>
          <w:tcPr>
            <w:tcW w:w="0" w:type="auto"/>
            <w:shd w:val="clear" w:color="auto" w:fill="FFFFFF"/>
          </w:tcPr>
          <w:p w14:paraId="6D90785D" w14:textId="77777777" w:rsidR="004C26EE" w:rsidRDefault="00C72362">
            <w:pPr>
              <w:rPr>
                <w:lang w:val="en-GB"/>
              </w:rPr>
            </w:pPr>
            <w:r>
              <w:rPr>
                <w:lang w:val="en-GB"/>
              </w:rPr>
              <w:t>Translation Approved (CM)</w:t>
            </w:r>
          </w:p>
        </w:tc>
        <w:tc>
          <w:tcPr>
            <w:tcW w:w="0" w:type="auto"/>
            <w:shd w:val="clear" w:color="auto" w:fill="FFFFFF"/>
          </w:tcPr>
          <w:p w14:paraId="5A66746E" w14:textId="77777777" w:rsidR="004C26EE" w:rsidRDefault="00C72362">
            <w:pPr>
              <w:rPr>
                <w:lang w:val="en-GB"/>
              </w:rPr>
            </w:pPr>
            <w:r>
              <w:rPr>
                <w:lang w:val="en-GB"/>
              </w:rPr>
              <w:t>Point</w:t>
            </w:r>
          </w:p>
        </w:tc>
        <w:tc>
          <w:tcPr>
            <w:tcW w:w="0" w:type="auto"/>
            <w:shd w:val="clear" w:color="auto" w:fill="FFFFFF"/>
          </w:tcPr>
          <w:p w14:paraId="278D887D" w14:textId="77777777" w:rsidR="004C26EE" w:rsidRDefault="00C72362">
            <w:pPr>
              <w:rPr>
                <w:lang w:val="sr-Cyrl-RS"/>
              </w:rPr>
            </w:pPr>
            <w:r>
              <w:rPr>
                <w:lang w:val="sr-Cyrl-RS"/>
              </w:rPr>
              <w:t>Тачка</w:t>
            </w:r>
          </w:p>
        </w:tc>
      </w:tr>
      <w:tr w:rsidR="004C26EE" w14:paraId="5E4AEBBD" w14:textId="77777777">
        <w:tc>
          <w:tcPr>
            <w:tcW w:w="0" w:type="auto"/>
            <w:shd w:val="clear" w:color="auto" w:fill="FFFFFF"/>
          </w:tcPr>
          <w:p w14:paraId="25B19A67" w14:textId="77777777" w:rsidR="004C26EE" w:rsidRDefault="00C72362">
            <w:pPr>
              <w:rPr>
                <w:lang w:val="en-GB"/>
              </w:rPr>
            </w:pPr>
            <w:r>
              <w:rPr>
                <w:rStyle w:val="SegmentID"/>
                <w:lang w:val="en-GB"/>
              </w:rPr>
              <w:t>1431</w:t>
            </w:r>
            <w:r>
              <w:rPr>
                <w:rStyle w:val="TransUnitID"/>
                <w:lang w:val="en-GB"/>
              </w:rPr>
              <w:t>96039c76-7a3c-48af-93f6-169463bb9414</w:t>
            </w:r>
          </w:p>
        </w:tc>
        <w:tc>
          <w:tcPr>
            <w:tcW w:w="0" w:type="auto"/>
            <w:shd w:val="clear" w:color="auto" w:fill="FFFFFF"/>
          </w:tcPr>
          <w:p w14:paraId="297D2C6C" w14:textId="77777777" w:rsidR="004C26EE" w:rsidRDefault="00C72362">
            <w:pPr>
              <w:rPr>
                <w:lang w:val="en-GB"/>
              </w:rPr>
            </w:pPr>
            <w:r>
              <w:rPr>
                <w:lang w:val="en-GB"/>
              </w:rPr>
              <w:t>Translation Approved (CM)</w:t>
            </w:r>
          </w:p>
        </w:tc>
        <w:tc>
          <w:tcPr>
            <w:tcW w:w="0" w:type="auto"/>
            <w:shd w:val="clear" w:color="auto" w:fill="FFFFFF"/>
          </w:tcPr>
          <w:p w14:paraId="421DFE41" w14:textId="77777777" w:rsidR="004C26EE" w:rsidRDefault="00C72362">
            <w:pPr>
              <w:rPr>
                <w:lang w:val="en-GB"/>
              </w:rPr>
            </w:pPr>
            <w:r>
              <w:rPr>
                <w:lang w:val="en-GB"/>
              </w:rPr>
              <w:t>Parameter</w:t>
            </w:r>
          </w:p>
        </w:tc>
        <w:tc>
          <w:tcPr>
            <w:tcW w:w="0" w:type="auto"/>
            <w:shd w:val="clear" w:color="auto" w:fill="FFFFFF"/>
          </w:tcPr>
          <w:p w14:paraId="13AFE759" w14:textId="77777777" w:rsidR="004C26EE" w:rsidRDefault="00C72362">
            <w:pPr>
              <w:rPr>
                <w:lang w:val="sr-Cyrl-RS"/>
              </w:rPr>
            </w:pPr>
            <w:r>
              <w:rPr>
                <w:lang w:val="sr-Cyrl-RS"/>
              </w:rPr>
              <w:t>Параметар</w:t>
            </w:r>
          </w:p>
        </w:tc>
      </w:tr>
      <w:tr w:rsidR="004C26EE" w14:paraId="6FE4FCF6" w14:textId="77777777">
        <w:tc>
          <w:tcPr>
            <w:tcW w:w="0" w:type="auto"/>
            <w:shd w:val="clear" w:color="auto" w:fill="FFFFFF"/>
          </w:tcPr>
          <w:p w14:paraId="7B42AA84" w14:textId="77777777" w:rsidR="004C26EE" w:rsidRDefault="00C72362">
            <w:pPr>
              <w:rPr>
                <w:lang w:val="en-GB"/>
              </w:rPr>
            </w:pPr>
            <w:r>
              <w:rPr>
                <w:rStyle w:val="SegmentID"/>
                <w:lang w:val="en-GB"/>
              </w:rPr>
              <w:t>1432</w:t>
            </w:r>
            <w:r>
              <w:rPr>
                <w:rStyle w:val="TransUnitID"/>
                <w:lang w:val="en-GB"/>
              </w:rPr>
              <w:t>cdce1fd7-308c-45e0-8b12-063b2084b1f7</w:t>
            </w:r>
          </w:p>
        </w:tc>
        <w:tc>
          <w:tcPr>
            <w:tcW w:w="0" w:type="auto"/>
            <w:shd w:val="clear" w:color="auto" w:fill="FFFFFF"/>
          </w:tcPr>
          <w:p w14:paraId="479489A1" w14:textId="77777777" w:rsidR="004C26EE" w:rsidRDefault="00C72362">
            <w:pPr>
              <w:rPr>
                <w:lang w:val="en-GB"/>
              </w:rPr>
            </w:pPr>
            <w:r>
              <w:rPr>
                <w:lang w:val="en-GB"/>
              </w:rPr>
              <w:t>Translation Approved (CM)</w:t>
            </w:r>
          </w:p>
        </w:tc>
        <w:tc>
          <w:tcPr>
            <w:tcW w:w="0" w:type="auto"/>
            <w:shd w:val="clear" w:color="auto" w:fill="FFFFFF"/>
          </w:tcPr>
          <w:p w14:paraId="2870D31C" w14:textId="77777777" w:rsidR="004C26EE" w:rsidRDefault="00C72362">
            <w:pPr>
              <w:rPr>
                <w:lang w:val="en-GB"/>
              </w:rPr>
            </w:pPr>
            <w:r>
              <w:rPr>
                <w:lang w:val="en-GB"/>
              </w:rPr>
              <w:t>Point</w:t>
            </w:r>
          </w:p>
        </w:tc>
        <w:tc>
          <w:tcPr>
            <w:tcW w:w="0" w:type="auto"/>
            <w:shd w:val="clear" w:color="auto" w:fill="FFFFFF"/>
          </w:tcPr>
          <w:p w14:paraId="0B5FA90D" w14:textId="77777777" w:rsidR="004C26EE" w:rsidRDefault="00C72362">
            <w:pPr>
              <w:rPr>
                <w:lang w:val="sr-Cyrl-RS"/>
              </w:rPr>
            </w:pPr>
            <w:r>
              <w:rPr>
                <w:lang w:val="sr-Cyrl-RS"/>
              </w:rPr>
              <w:t>Тачка</w:t>
            </w:r>
          </w:p>
        </w:tc>
      </w:tr>
      <w:tr w:rsidR="004C26EE" w14:paraId="7C651EFE" w14:textId="77777777">
        <w:tc>
          <w:tcPr>
            <w:tcW w:w="0" w:type="auto"/>
            <w:shd w:val="clear" w:color="auto" w:fill="FFFFFF"/>
          </w:tcPr>
          <w:p w14:paraId="3EC94DC6" w14:textId="77777777" w:rsidR="004C26EE" w:rsidRDefault="00C72362">
            <w:pPr>
              <w:rPr>
                <w:lang w:val="en-GB"/>
              </w:rPr>
            </w:pPr>
            <w:r>
              <w:rPr>
                <w:rStyle w:val="SegmentID"/>
                <w:lang w:val="en-GB"/>
              </w:rPr>
              <w:t>1433</w:t>
            </w:r>
            <w:r>
              <w:rPr>
                <w:rStyle w:val="TransUnitID"/>
                <w:lang w:val="en-GB"/>
              </w:rPr>
              <w:t>8c838347-c50a-408e-9173-14b1176bfa68</w:t>
            </w:r>
          </w:p>
        </w:tc>
        <w:tc>
          <w:tcPr>
            <w:tcW w:w="0" w:type="auto"/>
            <w:shd w:val="clear" w:color="auto" w:fill="FFFFFF"/>
          </w:tcPr>
          <w:p w14:paraId="4BB967B1" w14:textId="77777777" w:rsidR="004C26EE" w:rsidRDefault="00C72362">
            <w:pPr>
              <w:rPr>
                <w:lang w:val="en-GB"/>
              </w:rPr>
            </w:pPr>
            <w:r>
              <w:rPr>
                <w:lang w:val="en-GB"/>
              </w:rPr>
              <w:t>Translation Approved (99%)</w:t>
            </w:r>
          </w:p>
        </w:tc>
        <w:tc>
          <w:tcPr>
            <w:tcW w:w="0" w:type="auto"/>
            <w:shd w:val="clear" w:color="auto" w:fill="FFFFFF"/>
          </w:tcPr>
          <w:p w14:paraId="22CBC513" w14:textId="77777777" w:rsidR="004C26EE" w:rsidRDefault="00C72362">
            <w:pPr>
              <w:rPr>
                <w:lang w:val="en-GB"/>
              </w:rPr>
            </w:pPr>
            <w:r>
              <w:rPr>
                <w:lang w:val="en-GB"/>
              </w:rPr>
              <w:t>Operating rules</w:t>
            </w:r>
          </w:p>
        </w:tc>
        <w:tc>
          <w:tcPr>
            <w:tcW w:w="0" w:type="auto"/>
            <w:shd w:val="clear" w:color="auto" w:fill="FFFFFF"/>
          </w:tcPr>
          <w:p w14:paraId="7E542039" w14:textId="77777777" w:rsidR="004C26EE" w:rsidRDefault="00C72362">
            <w:pPr>
              <w:rPr>
                <w:lang w:val="sr-Cyrl-RS"/>
              </w:rPr>
            </w:pPr>
            <w:r>
              <w:rPr>
                <w:lang w:val="sr-Cyrl-RS"/>
              </w:rPr>
              <w:t>Оперативна правила</w:t>
            </w:r>
          </w:p>
        </w:tc>
      </w:tr>
      <w:tr w:rsidR="004C26EE" w14:paraId="31AE8CCB" w14:textId="77777777">
        <w:tc>
          <w:tcPr>
            <w:tcW w:w="0" w:type="auto"/>
            <w:shd w:val="clear" w:color="auto" w:fill="FFFFFF"/>
          </w:tcPr>
          <w:p w14:paraId="4E62F2E1" w14:textId="77777777" w:rsidR="004C26EE" w:rsidRDefault="00C72362">
            <w:pPr>
              <w:rPr>
                <w:lang w:val="en-GB"/>
              </w:rPr>
            </w:pPr>
            <w:r>
              <w:rPr>
                <w:rStyle w:val="SegmentID"/>
                <w:lang w:val="en-GB"/>
              </w:rPr>
              <w:t>1434</w:t>
            </w:r>
            <w:r>
              <w:rPr>
                <w:rStyle w:val="TransUnitID"/>
                <w:lang w:val="en-GB"/>
              </w:rPr>
              <w:t>7528d11b-37f7-4544-bcc0-2e3353260759</w:t>
            </w:r>
          </w:p>
        </w:tc>
        <w:tc>
          <w:tcPr>
            <w:tcW w:w="0" w:type="auto"/>
            <w:shd w:val="clear" w:color="auto" w:fill="FFFFFF"/>
          </w:tcPr>
          <w:p w14:paraId="450C7E46" w14:textId="77777777" w:rsidR="004C26EE" w:rsidRDefault="00C72362">
            <w:pPr>
              <w:rPr>
                <w:lang w:val="en-GB"/>
              </w:rPr>
            </w:pPr>
            <w:r>
              <w:rPr>
                <w:lang w:val="en-GB"/>
              </w:rPr>
              <w:t>Translation Approved (100%)</w:t>
            </w:r>
          </w:p>
        </w:tc>
        <w:tc>
          <w:tcPr>
            <w:tcW w:w="0" w:type="auto"/>
            <w:shd w:val="clear" w:color="auto" w:fill="FFFFFF"/>
          </w:tcPr>
          <w:p w14:paraId="0B5529C9" w14:textId="77777777" w:rsidR="004C26EE" w:rsidRDefault="00C72362">
            <w:pPr>
              <w:rPr>
                <w:lang w:val="en-GB"/>
              </w:rPr>
            </w:pPr>
            <w:r>
              <w:rPr>
                <w:lang w:val="en-GB"/>
              </w:rPr>
              <w:t>List of harmonised text indications and messages displayed on the ETCS Driver Machine Interface</w:t>
            </w:r>
          </w:p>
        </w:tc>
        <w:tc>
          <w:tcPr>
            <w:tcW w:w="0" w:type="auto"/>
            <w:shd w:val="clear" w:color="auto" w:fill="FFFFFF"/>
          </w:tcPr>
          <w:p w14:paraId="5D30BC24" w14:textId="286FBFD9" w:rsidR="004C26EE" w:rsidRDefault="00C72362">
            <w:pPr>
              <w:rPr>
                <w:lang w:val="sr-Cyrl-RS"/>
              </w:rPr>
            </w:pPr>
            <w:r>
              <w:rPr>
                <w:lang w:val="sr-Cyrl-RS"/>
              </w:rPr>
              <w:t xml:space="preserve">Списак хармонизованих текстуалних </w:t>
            </w:r>
            <w:r w:rsidR="00821D89">
              <w:rPr>
                <w:lang w:val="sr-Cyrl-RS"/>
              </w:rPr>
              <w:t>ознака</w:t>
            </w:r>
            <w:r>
              <w:rPr>
                <w:lang w:val="sr-Cyrl-RS"/>
              </w:rPr>
              <w:t xml:space="preserve"> и порука приказаних на интерфејсу машиновођа–возило </w:t>
            </w:r>
            <w:r>
              <w:rPr>
                <w:rStyle w:val="Tag"/>
                <w:lang w:val="sr-Cyrl-RS"/>
              </w:rPr>
              <w:t>&lt;Italic&gt;</w:t>
            </w:r>
            <w:r>
              <w:rPr>
                <w:lang w:val="sr-Cyrl-RS"/>
              </w:rPr>
              <w:t>ETCS</w:t>
            </w:r>
            <w:r>
              <w:rPr>
                <w:rStyle w:val="Tag"/>
                <w:lang w:val="sr-Cyrl-RS"/>
              </w:rPr>
              <w:t>&lt;/Italic&gt;</w:t>
            </w:r>
            <w:r>
              <w:rPr>
                <w:lang w:val="sr-Cyrl-RS"/>
              </w:rPr>
              <w:t>-а</w:t>
            </w:r>
          </w:p>
        </w:tc>
      </w:tr>
      <w:tr w:rsidR="004C26EE" w14:paraId="32ADAD3A" w14:textId="77777777">
        <w:tc>
          <w:tcPr>
            <w:tcW w:w="0" w:type="auto"/>
            <w:shd w:val="clear" w:color="auto" w:fill="FFFFFF"/>
          </w:tcPr>
          <w:p w14:paraId="105C07D0" w14:textId="77777777" w:rsidR="004C26EE" w:rsidRDefault="00C72362">
            <w:pPr>
              <w:rPr>
                <w:lang w:val="en-GB"/>
              </w:rPr>
            </w:pPr>
            <w:r>
              <w:rPr>
                <w:rStyle w:val="SegmentID"/>
                <w:lang w:val="en-GB"/>
              </w:rPr>
              <w:t>1435</w:t>
            </w:r>
            <w:r>
              <w:rPr>
                <w:rStyle w:val="TransUnitID"/>
                <w:lang w:val="en-GB"/>
              </w:rPr>
              <w:t>d38d7b89-3bbc-47d6-a520-7cd006b975c7</w:t>
            </w:r>
          </w:p>
        </w:tc>
        <w:tc>
          <w:tcPr>
            <w:tcW w:w="0" w:type="auto"/>
            <w:shd w:val="clear" w:color="auto" w:fill="FFFFFF"/>
          </w:tcPr>
          <w:p w14:paraId="35A475A7" w14:textId="77777777" w:rsidR="004C26EE" w:rsidRDefault="00C72362">
            <w:pPr>
              <w:rPr>
                <w:lang w:val="en-GB"/>
              </w:rPr>
            </w:pPr>
            <w:r>
              <w:rPr>
                <w:lang w:val="en-GB"/>
              </w:rPr>
              <w:t>Translation Approved (100%)</w:t>
            </w:r>
          </w:p>
        </w:tc>
        <w:tc>
          <w:tcPr>
            <w:tcW w:w="0" w:type="auto"/>
            <w:shd w:val="clear" w:color="auto" w:fill="FFFFFF"/>
          </w:tcPr>
          <w:p w14:paraId="01425F43" w14:textId="77777777" w:rsidR="004C26EE" w:rsidRDefault="00C72362">
            <w:pPr>
              <w:rPr>
                <w:lang w:val="en-GB"/>
              </w:rPr>
            </w:pPr>
            <w:r>
              <w:rPr>
                <w:lang w:val="en-GB"/>
              </w:rPr>
              <w:t>4.4</w:t>
            </w:r>
          </w:p>
        </w:tc>
        <w:tc>
          <w:tcPr>
            <w:tcW w:w="0" w:type="auto"/>
            <w:shd w:val="clear" w:color="auto" w:fill="FFFFFF"/>
          </w:tcPr>
          <w:p w14:paraId="6A4D4DC7" w14:textId="77777777" w:rsidR="004C26EE" w:rsidRDefault="00C72362">
            <w:pPr>
              <w:rPr>
                <w:lang w:val="sr-Cyrl-RS"/>
              </w:rPr>
            </w:pPr>
            <w:r>
              <w:rPr>
                <w:lang w:val="sr-Cyrl-RS"/>
              </w:rPr>
              <w:t>4.4.</w:t>
            </w:r>
          </w:p>
        </w:tc>
      </w:tr>
      <w:tr w:rsidR="004C26EE" w14:paraId="2DC3BED6" w14:textId="77777777">
        <w:tc>
          <w:tcPr>
            <w:tcW w:w="0" w:type="auto"/>
            <w:shd w:val="clear" w:color="auto" w:fill="FFFFFF"/>
          </w:tcPr>
          <w:p w14:paraId="4BDB5885" w14:textId="77777777" w:rsidR="004C26EE" w:rsidRDefault="00C72362">
            <w:pPr>
              <w:rPr>
                <w:lang w:val="en-GB"/>
              </w:rPr>
            </w:pPr>
            <w:r>
              <w:rPr>
                <w:rStyle w:val="SegmentID"/>
                <w:lang w:val="en-GB"/>
              </w:rPr>
              <w:t>1436</w:t>
            </w:r>
            <w:r>
              <w:rPr>
                <w:rStyle w:val="TransUnitID"/>
                <w:lang w:val="en-GB"/>
              </w:rPr>
              <w:t>0c46b201-6f27-4c8f-bac3-3dc779bb5f57</w:t>
            </w:r>
          </w:p>
        </w:tc>
        <w:tc>
          <w:tcPr>
            <w:tcW w:w="0" w:type="auto"/>
            <w:shd w:val="clear" w:color="auto" w:fill="FFFFFF"/>
          </w:tcPr>
          <w:p w14:paraId="38DFC6FA" w14:textId="77777777" w:rsidR="004C26EE" w:rsidRDefault="00C72362">
            <w:pPr>
              <w:rPr>
                <w:lang w:val="en-GB"/>
              </w:rPr>
            </w:pPr>
            <w:r>
              <w:rPr>
                <w:lang w:val="en-GB"/>
              </w:rPr>
              <w:t>Translation Approved (100%)</w:t>
            </w:r>
          </w:p>
        </w:tc>
        <w:tc>
          <w:tcPr>
            <w:tcW w:w="0" w:type="auto"/>
            <w:shd w:val="clear" w:color="auto" w:fill="FFFFFF"/>
          </w:tcPr>
          <w:p w14:paraId="7BE1246E" w14:textId="77777777" w:rsidR="004C26EE" w:rsidRDefault="00C72362">
            <w:pPr>
              <w:rPr>
                <w:lang w:val="en-GB"/>
              </w:rPr>
            </w:pPr>
            <w:r>
              <w:rPr>
                <w:lang w:val="en-GB"/>
              </w:rPr>
              <w:t>Appendix E</w:t>
            </w:r>
          </w:p>
        </w:tc>
        <w:tc>
          <w:tcPr>
            <w:tcW w:w="0" w:type="auto"/>
            <w:shd w:val="clear" w:color="auto" w:fill="FFFFFF"/>
          </w:tcPr>
          <w:p w14:paraId="073F9856" w14:textId="77777777" w:rsidR="004C26EE" w:rsidRDefault="00C72362">
            <w:pPr>
              <w:rPr>
                <w:lang w:val="sr-Cyrl-RS"/>
              </w:rPr>
            </w:pPr>
            <w:r>
              <w:rPr>
                <w:lang w:val="sr-Cyrl-RS"/>
              </w:rPr>
              <w:t>Додатак Д</w:t>
            </w:r>
          </w:p>
        </w:tc>
      </w:tr>
      <w:tr w:rsidR="004C26EE" w14:paraId="4BD20D42" w14:textId="77777777">
        <w:tc>
          <w:tcPr>
            <w:tcW w:w="0" w:type="auto"/>
            <w:shd w:val="clear" w:color="auto" w:fill="FFFFFF"/>
          </w:tcPr>
          <w:p w14:paraId="497CD5EF" w14:textId="77777777" w:rsidR="004C26EE" w:rsidRDefault="00C72362">
            <w:pPr>
              <w:rPr>
                <w:lang w:val="en-GB"/>
              </w:rPr>
            </w:pPr>
            <w:r>
              <w:rPr>
                <w:rStyle w:val="SegmentID"/>
                <w:lang w:val="en-GB"/>
              </w:rPr>
              <w:t>1437</w:t>
            </w:r>
            <w:r>
              <w:rPr>
                <w:rStyle w:val="TransUnitID"/>
                <w:lang w:val="en-GB"/>
              </w:rPr>
              <w:t>6e9ad12b-4f84-45c2-9de5-f98464f71ef0</w:t>
            </w:r>
          </w:p>
        </w:tc>
        <w:tc>
          <w:tcPr>
            <w:tcW w:w="0" w:type="auto"/>
            <w:shd w:val="clear" w:color="auto" w:fill="FFFFFF"/>
          </w:tcPr>
          <w:p w14:paraId="55280285" w14:textId="77777777" w:rsidR="004C26EE" w:rsidRDefault="00C72362">
            <w:pPr>
              <w:rPr>
                <w:lang w:val="en-GB"/>
              </w:rPr>
            </w:pPr>
            <w:r>
              <w:rPr>
                <w:lang w:val="en-GB"/>
              </w:rPr>
              <w:t>Translation Approved (100%)</w:t>
            </w:r>
          </w:p>
        </w:tc>
        <w:tc>
          <w:tcPr>
            <w:tcW w:w="0" w:type="auto"/>
            <w:shd w:val="clear" w:color="auto" w:fill="FFFFFF"/>
          </w:tcPr>
          <w:p w14:paraId="7AF59A34" w14:textId="77777777" w:rsidR="004C26EE" w:rsidRDefault="00C72362">
            <w:pPr>
              <w:rPr>
                <w:lang w:val="en-GB"/>
              </w:rPr>
            </w:pPr>
            <w:r>
              <w:rPr>
                <w:lang w:val="en-GB"/>
              </w:rPr>
              <w:t>Driver’s Rule book</w:t>
            </w:r>
          </w:p>
        </w:tc>
        <w:tc>
          <w:tcPr>
            <w:tcW w:w="0" w:type="auto"/>
            <w:shd w:val="clear" w:color="auto" w:fill="FFFFFF"/>
          </w:tcPr>
          <w:p w14:paraId="3B29C0B1" w14:textId="77777777" w:rsidR="004C26EE" w:rsidRDefault="00C72362">
            <w:pPr>
              <w:rPr>
                <w:lang w:val="sr-Cyrl-RS"/>
              </w:rPr>
            </w:pPr>
            <w:r>
              <w:rPr>
                <w:lang w:val="sr-Cyrl-RS"/>
              </w:rPr>
              <w:t>Приручник за машиновође</w:t>
            </w:r>
          </w:p>
        </w:tc>
      </w:tr>
      <w:tr w:rsidR="004C26EE" w14:paraId="164C49EA" w14:textId="77777777">
        <w:tc>
          <w:tcPr>
            <w:tcW w:w="0" w:type="auto"/>
            <w:shd w:val="clear" w:color="auto" w:fill="FFFFFF"/>
          </w:tcPr>
          <w:p w14:paraId="54537757" w14:textId="77777777" w:rsidR="004C26EE" w:rsidRDefault="00C72362">
            <w:pPr>
              <w:rPr>
                <w:lang w:val="en-GB"/>
              </w:rPr>
            </w:pPr>
            <w:r>
              <w:rPr>
                <w:rStyle w:val="SegmentID"/>
                <w:lang w:val="en-GB"/>
              </w:rPr>
              <w:t>1438</w:t>
            </w:r>
            <w:r>
              <w:rPr>
                <w:rStyle w:val="TransUnitID"/>
                <w:lang w:val="en-GB"/>
              </w:rPr>
              <w:t>f191cd95-db26-4cb0-9dcd-604625886574</w:t>
            </w:r>
          </w:p>
        </w:tc>
        <w:tc>
          <w:tcPr>
            <w:tcW w:w="0" w:type="auto"/>
            <w:shd w:val="clear" w:color="auto" w:fill="FFFFFF"/>
          </w:tcPr>
          <w:p w14:paraId="211620B2" w14:textId="77777777" w:rsidR="004C26EE" w:rsidRDefault="00C72362">
            <w:pPr>
              <w:rPr>
                <w:lang w:val="en-GB"/>
              </w:rPr>
            </w:pPr>
            <w:r>
              <w:rPr>
                <w:lang w:val="en-GB"/>
              </w:rPr>
              <w:t>Translation Approved (100%)</w:t>
            </w:r>
          </w:p>
        </w:tc>
        <w:tc>
          <w:tcPr>
            <w:tcW w:w="0" w:type="auto"/>
            <w:shd w:val="clear" w:color="auto" w:fill="FFFFFF"/>
          </w:tcPr>
          <w:p w14:paraId="68F10934" w14:textId="77777777" w:rsidR="004C26EE" w:rsidRDefault="00C72362">
            <w:pPr>
              <w:rPr>
                <w:lang w:val="en-GB"/>
              </w:rPr>
            </w:pPr>
            <w:r>
              <w:rPr>
                <w:lang w:val="en-GB"/>
              </w:rPr>
              <w:t>Operating rules</w:t>
            </w:r>
          </w:p>
        </w:tc>
        <w:tc>
          <w:tcPr>
            <w:tcW w:w="0" w:type="auto"/>
            <w:shd w:val="clear" w:color="auto" w:fill="FFFFFF"/>
          </w:tcPr>
          <w:p w14:paraId="01FB071B" w14:textId="77777777" w:rsidR="004C26EE" w:rsidRDefault="00C72362">
            <w:pPr>
              <w:rPr>
                <w:lang w:val="sr-Cyrl-RS"/>
              </w:rPr>
            </w:pPr>
            <w:r>
              <w:rPr>
                <w:lang w:val="sr-Cyrl-RS"/>
              </w:rPr>
              <w:t>Оперативна правила</w:t>
            </w:r>
          </w:p>
        </w:tc>
      </w:tr>
      <w:tr w:rsidR="004C26EE" w14:paraId="19AD3662" w14:textId="77777777">
        <w:tc>
          <w:tcPr>
            <w:tcW w:w="0" w:type="auto"/>
            <w:shd w:val="clear" w:color="auto" w:fill="FFFFFF"/>
          </w:tcPr>
          <w:p w14:paraId="07BC44D8" w14:textId="77777777" w:rsidR="004C26EE" w:rsidRDefault="00C72362">
            <w:pPr>
              <w:rPr>
                <w:lang w:val="en-GB"/>
              </w:rPr>
            </w:pPr>
            <w:r>
              <w:rPr>
                <w:rStyle w:val="SegmentID"/>
                <w:lang w:val="en-GB"/>
              </w:rPr>
              <w:t>1439</w:t>
            </w:r>
            <w:r>
              <w:rPr>
                <w:rStyle w:val="TransUnitID"/>
                <w:lang w:val="en-GB"/>
              </w:rPr>
              <w:t>bddb8b82-57b6-4d2a-92c6-f8bcb65b3e18</w:t>
            </w:r>
          </w:p>
        </w:tc>
        <w:tc>
          <w:tcPr>
            <w:tcW w:w="0" w:type="auto"/>
            <w:shd w:val="clear" w:color="auto" w:fill="FFFFFF"/>
          </w:tcPr>
          <w:p w14:paraId="5CA9CABD" w14:textId="77777777" w:rsidR="004C26EE" w:rsidRDefault="00C72362">
            <w:pPr>
              <w:rPr>
                <w:lang w:val="en-GB"/>
              </w:rPr>
            </w:pPr>
            <w:r>
              <w:rPr>
                <w:lang w:val="en-GB"/>
              </w:rPr>
              <w:t>Translation Approved (100%)</w:t>
            </w:r>
          </w:p>
        </w:tc>
        <w:tc>
          <w:tcPr>
            <w:tcW w:w="0" w:type="auto"/>
            <w:shd w:val="clear" w:color="auto" w:fill="FFFFFF"/>
          </w:tcPr>
          <w:p w14:paraId="78D39E4E" w14:textId="77777777" w:rsidR="004C26EE" w:rsidRDefault="00C72362">
            <w:pPr>
              <w:rPr>
                <w:lang w:val="en-GB"/>
              </w:rPr>
            </w:pPr>
            <w:r>
              <w:rPr>
                <w:lang w:val="en-GB"/>
              </w:rPr>
              <w:t>ERTMS trackside engineering information relevant to operation</w:t>
            </w:r>
          </w:p>
        </w:tc>
        <w:tc>
          <w:tcPr>
            <w:tcW w:w="0" w:type="auto"/>
            <w:shd w:val="clear" w:color="auto" w:fill="FFFFFF"/>
          </w:tcPr>
          <w:p w14:paraId="696D1AE2" w14:textId="5692DC76" w:rsidR="004C26EE" w:rsidRDefault="00C72362">
            <w:pPr>
              <w:rPr>
                <w:lang w:val="sr-Cyrl-RS"/>
              </w:rPr>
            </w:pPr>
            <w:r>
              <w:rPr>
                <w:lang w:val="sr-Cyrl-RS"/>
              </w:rPr>
              <w:t>Техничке информације о пружној опреми</w:t>
            </w:r>
            <w:r w:rsidR="008870F1">
              <w:rPr>
                <w:lang w:val="sr-Cyrl-RS"/>
              </w:rPr>
              <w:t xml:space="preserve"> за</w:t>
            </w:r>
            <w:r>
              <w:rPr>
                <w:lang w:val="sr-Cyrl-RS"/>
              </w:rPr>
              <w:t xml:space="preserve"> </w:t>
            </w:r>
            <w:r>
              <w:rPr>
                <w:rStyle w:val="Tag"/>
                <w:lang w:val="sr-Cyrl-RS"/>
              </w:rPr>
              <w:t>&lt;Italic&gt;</w:t>
            </w:r>
            <w:r>
              <w:rPr>
                <w:lang w:val="sr-Cyrl-RS"/>
              </w:rPr>
              <w:t>ERTMS</w:t>
            </w:r>
            <w:r>
              <w:rPr>
                <w:rStyle w:val="Tag"/>
                <w:lang w:val="sr-Cyrl-RS"/>
              </w:rPr>
              <w:t>&lt;/Italic&gt;</w:t>
            </w:r>
            <w:r>
              <w:rPr>
                <w:lang w:val="sr-Cyrl-RS"/>
              </w:rPr>
              <w:t xml:space="preserve"> које су релевантне за експлоатацију</w:t>
            </w:r>
          </w:p>
        </w:tc>
      </w:tr>
      <w:tr w:rsidR="004C26EE" w14:paraId="72962796" w14:textId="77777777">
        <w:tc>
          <w:tcPr>
            <w:tcW w:w="0" w:type="auto"/>
            <w:shd w:val="clear" w:color="auto" w:fill="FFFFFF"/>
          </w:tcPr>
          <w:p w14:paraId="250BFEC2" w14:textId="77777777" w:rsidR="004C26EE" w:rsidRDefault="00C72362">
            <w:pPr>
              <w:rPr>
                <w:lang w:val="en-GB"/>
              </w:rPr>
            </w:pPr>
            <w:r>
              <w:rPr>
                <w:rStyle w:val="SegmentID"/>
                <w:lang w:val="en-GB"/>
              </w:rPr>
              <w:t>1440</w:t>
            </w:r>
            <w:r>
              <w:rPr>
                <w:rStyle w:val="TransUnitID"/>
                <w:lang w:val="en-GB"/>
              </w:rPr>
              <w:t>8e34372c-2180-42ac-a313-ee9a28d19334</w:t>
            </w:r>
          </w:p>
        </w:tc>
        <w:tc>
          <w:tcPr>
            <w:tcW w:w="0" w:type="auto"/>
            <w:shd w:val="clear" w:color="auto" w:fill="FFFFFF"/>
          </w:tcPr>
          <w:p w14:paraId="583911F2" w14:textId="77777777" w:rsidR="004C26EE" w:rsidRDefault="00C72362">
            <w:pPr>
              <w:rPr>
                <w:lang w:val="en-GB"/>
              </w:rPr>
            </w:pPr>
            <w:r>
              <w:rPr>
                <w:lang w:val="en-GB"/>
              </w:rPr>
              <w:t>Translation Approved (100%)</w:t>
            </w:r>
          </w:p>
        </w:tc>
        <w:tc>
          <w:tcPr>
            <w:tcW w:w="0" w:type="auto"/>
            <w:shd w:val="clear" w:color="auto" w:fill="FFFFFF"/>
          </w:tcPr>
          <w:p w14:paraId="207256F8" w14:textId="77777777" w:rsidR="004C26EE" w:rsidRDefault="00C72362">
            <w:pPr>
              <w:rPr>
                <w:lang w:val="en-GB"/>
              </w:rPr>
            </w:pPr>
            <w:r>
              <w:rPr>
                <w:lang w:val="en-GB"/>
              </w:rPr>
              <w:t>4.2.1.2.1</w:t>
            </w:r>
          </w:p>
        </w:tc>
        <w:tc>
          <w:tcPr>
            <w:tcW w:w="0" w:type="auto"/>
            <w:shd w:val="clear" w:color="auto" w:fill="FFFFFF"/>
          </w:tcPr>
          <w:p w14:paraId="5D7F2AB4" w14:textId="77777777" w:rsidR="004C26EE" w:rsidRDefault="00C72362">
            <w:pPr>
              <w:rPr>
                <w:lang w:val="sr-Cyrl-RS"/>
              </w:rPr>
            </w:pPr>
            <w:r>
              <w:rPr>
                <w:lang w:val="sr-Cyrl-RS"/>
              </w:rPr>
              <w:t>4.2.1.2.1.</w:t>
            </w:r>
          </w:p>
        </w:tc>
      </w:tr>
      <w:tr w:rsidR="004C26EE" w14:paraId="602948E8" w14:textId="77777777">
        <w:tc>
          <w:tcPr>
            <w:tcW w:w="0" w:type="auto"/>
            <w:shd w:val="clear" w:color="auto" w:fill="FFFFFF"/>
          </w:tcPr>
          <w:p w14:paraId="05798A6D" w14:textId="77777777" w:rsidR="004C26EE" w:rsidRDefault="00C72362">
            <w:pPr>
              <w:rPr>
                <w:lang w:val="en-GB"/>
              </w:rPr>
            </w:pPr>
            <w:r>
              <w:rPr>
                <w:rStyle w:val="SegmentID"/>
                <w:lang w:val="en-GB"/>
              </w:rPr>
              <w:t>1441</w:t>
            </w:r>
            <w:r>
              <w:rPr>
                <w:rStyle w:val="TransUnitID"/>
                <w:lang w:val="en-GB"/>
              </w:rPr>
              <w:t>6ee37cd8-0357-46bd-a971-f6146e1e896d</w:t>
            </w:r>
          </w:p>
        </w:tc>
        <w:tc>
          <w:tcPr>
            <w:tcW w:w="0" w:type="auto"/>
            <w:shd w:val="clear" w:color="auto" w:fill="FFFFFF"/>
          </w:tcPr>
          <w:p w14:paraId="22C01E7D" w14:textId="77777777" w:rsidR="004C26EE" w:rsidRDefault="00C72362">
            <w:pPr>
              <w:rPr>
                <w:lang w:val="en-GB"/>
              </w:rPr>
            </w:pPr>
            <w:r>
              <w:rPr>
                <w:lang w:val="en-GB"/>
              </w:rPr>
              <w:t>Translation Approved (100%)</w:t>
            </w:r>
          </w:p>
        </w:tc>
        <w:tc>
          <w:tcPr>
            <w:tcW w:w="0" w:type="auto"/>
            <w:shd w:val="clear" w:color="auto" w:fill="FFFFFF"/>
          </w:tcPr>
          <w:p w14:paraId="3F5E5F4D" w14:textId="77777777" w:rsidR="004C26EE" w:rsidRDefault="00C72362">
            <w:pPr>
              <w:rPr>
                <w:lang w:val="en-GB"/>
              </w:rPr>
            </w:pPr>
            <w:r>
              <w:rPr>
                <w:lang w:val="en-GB"/>
              </w:rPr>
              <w:t>4.4</w:t>
            </w:r>
          </w:p>
        </w:tc>
        <w:tc>
          <w:tcPr>
            <w:tcW w:w="0" w:type="auto"/>
            <w:shd w:val="clear" w:color="auto" w:fill="FFFFFF"/>
          </w:tcPr>
          <w:p w14:paraId="227AE82A" w14:textId="77777777" w:rsidR="004C26EE" w:rsidRDefault="00C72362">
            <w:pPr>
              <w:rPr>
                <w:lang w:val="sr-Cyrl-RS"/>
              </w:rPr>
            </w:pPr>
            <w:r>
              <w:rPr>
                <w:lang w:val="sr-Cyrl-RS"/>
              </w:rPr>
              <w:t>4.4.</w:t>
            </w:r>
          </w:p>
        </w:tc>
      </w:tr>
      <w:tr w:rsidR="004C26EE" w14:paraId="36E21557" w14:textId="77777777">
        <w:tc>
          <w:tcPr>
            <w:tcW w:w="0" w:type="auto"/>
            <w:shd w:val="clear" w:color="auto" w:fill="FFFFFF"/>
          </w:tcPr>
          <w:p w14:paraId="2ADEC838" w14:textId="77777777" w:rsidR="004C26EE" w:rsidRDefault="00C72362">
            <w:pPr>
              <w:rPr>
                <w:lang w:val="en-GB"/>
              </w:rPr>
            </w:pPr>
            <w:r>
              <w:rPr>
                <w:rStyle w:val="SegmentID"/>
                <w:lang w:val="en-GB"/>
              </w:rPr>
              <w:t>1442</w:t>
            </w:r>
            <w:r>
              <w:rPr>
                <w:rStyle w:val="TransUnitID"/>
                <w:lang w:val="en-GB"/>
              </w:rPr>
              <w:t>91e160a8-3b5a-41d7-9c7b-f2582460082e</w:t>
            </w:r>
          </w:p>
        </w:tc>
        <w:tc>
          <w:tcPr>
            <w:tcW w:w="0" w:type="auto"/>
            <w:shd w:val="clear" w:color="auto" w:fill="FFFFFF"/>
          </w:tcPr>
          <w:p w14:paraId="3FB3E150" w14:textId="77777777" w:rsidR="004C26EE" w:rsidRDefault="00C72362">
            <w:pPr>
              <w:rPr>
                <w:lang w:val="en-GB"/>
              </w:rPr>
            </w:pPr>
            <w:r>
              <w:rPr>
                <w:lang w:val="en-GB"/>
              </w:rPr>
              <w:t>Translation Approved (100%)</w:t>
            </w:r>
          </w:p>
        </w:tc>
        <w:tc>
          <w:tcPr>
            <w:tcW w:w="0" w:type="auto"/>
            <w:shd w:val="clear" w:color="auto" w:fill="FFFFFF"/>
          </w:tcPr>
          <w:p w14:paraId="72D79326" w14:textId="77777777" w:rsidR="004C26EE" w:rsidRDefault="00C72362">
            <w:pPr>
              <w:rPr>
                <w:lang w:val="en-GB"/>
              </w:rPr>
            </w:pPr>
            <w:r>
              <w:rPr>
                <w:lang w:val="en-GB"/>
              </w:rPr>
              <w:t>Appendix D3</w:t>
            </w:r>
          </w:p>
        </w:tc>
        <w:tc>
          <w:tcPr>
            <w:tcW w:w="0" w:type="auto"/>
            <w:shd w:val="clear" w:color="auto" w:fill="FFFFFF"/>
          </w:tcPr>
          <w:p w14:paraId="533517E2" w14:textId="77777777" w:rsidR="004C26EE" w:rsidRDefault="00C72362">
            <w:pPr>
              <w:rPr>
                <w:lang w:val="sr-Cyrl-RS"/>
              </w:rPr>
            </w:pPr>
            <w:r>
              <w:rPr>
                <w:lang w:val="sr-Cyrl-RS"/>
              </w:rPr>
              <w:t>Додатак Г3</w:t>
            </w:r>
          </w:p>
        </w:tc>
      </w:tr>
      <w:tr w:rsidR="004C26EE" w14:paraId="5026D720" w14:textId="77777777">
        <w:tc>
          <w:tcPr>
            <w:tcW w:w="0" w:type="auto"/>
            <w:shd w:val="clear" w:color="auto" w:fill="FFFFFF"/>
          </w:tcPr>
          <w:p w14:paraId="1A597516" w14:textId="77777777" w:rsidR="004C26EE" w:rsidRDefault="00C72362">
            <w:pPr>
              <w:rPr>
                <w:lang w:val="en-GB"/>
              </w:rPr>
            </w:pPr>
            <w:r>
              <w:rPr>
                <w:rStyle w:val="SegmentID"/>
                <w:lang w:val="en-GB"/>
              </w:rPr>
              <w:t>1443</w:t>
            </w:r>
            <w:r>
              <w:rPr>
                <w:rStyle w:val="TransUnitID"/>
                <w:lang w:val="en-GB"/>
              </w:rPr>
              <w:t>e56d4509-39a1-4828-b4aa-5743d302f20f</w:t>
            </w:r>
          </w:p>
        </w:tc>
        <w:tc>
          <w:tcPr>
            <w:tcW w:w="0" w:type="auto"/>
            <w:shd w:val="clear" w:color="auto" w:fill="FFFFFF"/>
          </w:tcPr>
          <w:p w14:paraId="74ED9598" w14:textId="77777777" w:rsidR="004C26EE" w:rsidRDefault="00C72362">
            <w:pPr>
              <w:rPr>
                <w:lang w:val="en-GB"/>
              </w:rPr>
            </w:pPr>
            <w:r>
              <w:rPr>
                <w:lang w:val="en-GB"/>
              </w:rPr>
              <w:t>Translation Approved (100%)</w:t>
            </w:r>
          </w:p>
        </w:tc>
        <w:tc>
          <w:tcPr>
            <w:tcW w:w="0" w:type="auto"/>
            <w:shd w:val="clear" w:color="auto" w:fill="FFFFFF"/>
          </w:tcPr>
          <w:p w14:paraId="5990E8CB" w14:textId="77777777" w:rsidR="004C26EE" w:rsidRDefault="00C72362">
            <w:pPr>
              <w:rPr>
                <w:lang w:val="en-GB"/>
              </w:rPr>
            </w:pPr>
            <w:r>
              <w:rPr>
                <w:lang w:val="en-GB"/>
              </w:rPr>
              <w:t>Trackside Control-Command and Signalling objects</w:t>
            </w:r>
          </w:p>
        </w:tc>
        <w:tc>
          <w:tcPr>
            <w:tcW w:w="0" w:type="auto"/>
            <w:shd w:val="clear" w:color="auto" w:fill="FFFFFF"/>
          </w:tcPr>
          <w:p w14:paraId="273FA843" w14:textId="1C9C4377" w:rsidR="004C26EE" w:rsidRDefault="005E44D3">
            <w:pPr>
              <w:rPr>
                <w:lang w:val="sr-Cyrl-RS"/>
              </w:rPr>
            </w:pPr>
            <w:r>
              <w:rPr>
                <w:lang w:val="sr-Cyrl-RS"/>
              </w:rPr>
              <w:t>Пружни о</w:t>
            </w:r>
            <w:r w:rsidR="00C72362">
              <w:rPr>
                <w:lang w:val="sr-Cyrl-RS"/>
              </w:rPr>
              <w:t>бјекти за контролу, управљање и сигнализацију</w:t>
            </w:r>
          </w:p>
        </w:tc>
      </w:tr>
      <w:tr w:rsidR="004C26EE" w14:paraId="63DAF2E2" w14:textId="77777777">
        <w:tc>
          <w:tcPr>
            <w:tcW w:w="0" w:type="auto"/>
            <w:shd w:val="clear" w:color="auto" w:fill="FFFFFF"/>
          </w:tcPr>
          <w:p w14:paraId="7D17B6B8" w14:textId="77777777" w:rsidR="004C26EE" w:rsidRDefault="00C72362">
            <w:pPr>
              <w:rPr>
                <w:lang w:val="en-GB"/>
              </w:rPr>
            </w:pPr>
            <w:r>
              <w:rPr>
                <w:rStyle w:val="SegmentID"/>
                <w:lang w:val="en-GB"/>
              </w:rPr>
              <w:t>1444</w:t>
            </w:r>
            <w:r>
              <w:rPr>
                <w:rStyle w:val="TransUnitID"/>
                <w:lang w:val="en-GB"/>
              </w:rPr>
              <w:t>82c72fa2-5b86-4f95-9fd8-669c5f673c71</w:t>
            </w:r>
          </w:p>
        </w:tc>
        <w:tc>
          <w:tcPr>
            <w:tcW w:w="0" w:type="auto"/>
            <w:shd w:val="clear" w:color="auto" w:fill="FFFFFF"/>
          </w:tcPr>
          <w:p w14:paraId="11C9B7B8" w14:textId="77777777" w:rsidR="004C26EE" w:rsidRDefault="00C72362">
            <w:pPr>
              <w:rPr>
                <w:lang w:val="en-GB"/>
              </w:rPr>
            </w:pPr>
            <w:r>
              <w:rPr>
                <w:lang w:val="en-GB"/>
              </w:rPr>
              <w:t>Translation Approved (100%)</w:t>
            </w:r>
          </w:p>
        </w:tc>
        <w:tc>
          <w:tcPr>
            <w:tcW w:w="0" w:type="auto"/>
            <w:shd w:val="clear" w:color="auto" w:fill="FFFFFF"/>
          </w:tcPr>
          <w:p w14:paraId="0299BF86" w14:textId="77777777" w:rsidR="004C26EE" w:rsidRDefault="00C72362">
            <w:pPr>
              <w:rPr>
                <w:lang w:val="en-GB"/>
              </w:rPr>
            </w:pPr>
            <w:r>
              <w:rPr>
                <w:lang w:val="en-GB"/>
              </w:rPr>
              <w:t>4.2.15</w:t>
            </w:r>
          </w:p>
        </w:tc>
        <w:tc>
          <w:tcPr>
            <w:tcW w:w="0" w:type="auto"/>
            <w:shd w:val="clear" w:color="auto" w:fill="FFFFFF"/>
          </w:tcPr>
          <w:p w14:paraId="5F553B90" w14:textId="77777777" w:rsidR="004C26EE" w:rsidRDefault="00C72362">
            <w:pPr>
              <w:rPr>
                <w:lang w:val="sr-Cyrl-RS"/>
              </w:rPr>
            </w:pPr>
            <w:r>
              <w:rPr>
                <w:lang w:val="sr-Cyrl-RS"/>
              </w:rPr>
              <w:t>4.2.15.</w:t>
            </w:r>
          </w:p>
        </w:tc>
      </w:tr>
      <w:tr w:rsidR="004C26EE" w14:paraId="379F6743" w14:textId="77777777">
        <w:tc>
          <w:tcPr>
            <w:tcW w:w="0" w:type="auto"/>
            <w:shd w:val="clear" w:color="auto" w:fill="FFFFFF"/>
          </w:tcPr>
          <w:p w14:paraId="61A4A456" w14:textId="77777777" w:rsidR="004C26EE" w:rsidRDefault="00C72362">
            <w:pPr>
              <w:rPr>
                <w:lang w:val="en-GB"/>
              </w:rPr>
            </w:pPr>
            <w:r>
              <w:rPr>
                <w:rStyle w:val="SegmentID"/>
                <w:lang w:val="en-GB"/>
              </w:rPr>
              <w:t>1445</w:t>
            </w:r>
            <w:r>
              <w:rPr>
                <w:rStyle w:val="TransUnitID"/>
                <w:lang w:val="en-GB"/>
              </w:rPr>
              <w:t>15740c32-725f-4fc9-8d86-0dec36a748e9</w:t>
            </w:r>
          </w:p>
        </w:tc>
        <w:tc>
          <w:tcPr>
            <w:tcW w:w="0" w:type="auto"/>
            <w:shd w:val="clear" w:color="auto" w:fill="FFFFFF"/>
          </w:tcPr>
          <w:p w14:paraId="04416817" w14:textId="77777777" w:rsidR="004C26EE" w:rsidRDefault="00C72362">
            <w:pPr>
              <w:rPr>
                <w:lang w:val="en-GB"/>
              </w:rPr>
            </w:pPr>
            <w:r>
              <w:rPr>
                <w:lang w:val="en-GB"/>
              </w:rPr>
              <w:t>Translation Approved (81%)</w:t>
            </w:r>
          </w:p>
        </w:tc>
        <w:tc>
          <w:tcPr>
            <w:tcW w:w="0" w:type="auto"/>
            <w:shd w:val="clear" w:color="auto" w:fill="FFFFFF"/>
          </w:tcPr>
          <w:p w14:paraId="5C42DC99" w14:textId="77777777" w:rsidR="004C26EE" w:rsidRDefault="00C72362">
            <w:pPr>
              <w:rPr>
                <w:lang w:val="en-GB"/>
              </w:rPr>
            </w:pPr>
            <w:r>
              <w:rPr>
                <w:lang w:val="en-GB"/>
              </w:rPr>
              <w:t>Requirements for signal and line-side marker sighting</w:t>
            </w:r>
          </w:p>
        </w:tc>
        <w:tc>
          <w:tcPr>
            <w:tcW w:w="0" w:type="auto"/>
            <w:shd w:val="clear" w:color="auto" w:fill="FFFFFF"/>
          </w:tcPr>
          <w:p w14:paraId="0C15B3CD" w14:textId="77777777" w:rsidR="004C26EE" w:rsidRDefault="00C72362">
            <w:pPr>
              <w:rPr>
                <w:lang w:val="sr-Cyrl-RS"/>
              </w:rPr>
            </w:pPr>
            <w:r>
              <w:rPr>
                <w:lang w:val="sr-Cyrl-RS"/>
              </w:rPr>
              <w:t>Захтеви у погледу уочавања сигнала и сигналних ознака</w:t>
            </w:r>
          </w:p>
        </w:tc>
      </w:tr>
      <w:tr w:rsidR="004C26EE" w14:paraId="18837875" w14:textId="77777777">
        <w:tc>
          <w:tcPr>
            <w:tcW w:w="0" w:type="auto"/>
            <w:shd w:val="clear" w:color="auto" w:fill="FFFFFF"/>
          </w:tcPr>
          <w:p w14:paraId="79493A1F" w14:textId="77777777" w:rsidR="004C26EE" w:rsidRDefault="00C72362">
            <w:pPr>
              <w:rPr>
                <w:lang w:val="en-GB"/>
              </w:rPr>
            </w:pPr>
            <w:r>
              <w:rPr>
                <w:rStyle w:val="SegmentID"/>
                <w:lang w:val="en-GB"/>
              </w:rPr>
              <w:t>1446</w:t>
            </w:r>
            <w:r>
              <w:rPr>
                <w:rStyle w:val="TransUnitID"/>
                <w:lang w:val="en-GB"/>
              </w:rPr>
              <w:t>085d7f30-bb60-4390-97f0-d80eb748829a</w:t>
            </w:r>
          </w:p>
        </w:tc>
        <w:tc>
          <w:tcPr>
            <w:tcW w:w="0" w:type="auto"/>
            <w:shd w:val="clear" w:color="auto" w:fill="FFFFFF"/>
          </w:tcPr>
          <w:p w14:paraId="0947ADBA" w14:textId="77777777" w:rsidR="004C26EE" w:rsidRDefault="00C72362">
            <w:pPr>
              <w:rPr>
                <w:lang w:val="en-GB"/>
              </w:rPr>
            </w:pPr>
            <w:r>
              <w:rPr>
                <w:lang w:val="en-GB"/>
              </w:rPr>
              <w:t>Translation Approved (100%)</w:t>
            </w:r>
          </w:p>
        </w:tc>
        <w:tc>
          <w:tcPr>
            <w:tcW w:w="0" w:type="auto"/>
            <w:shd w:val="clear" w:color="auto" w:fill="FFFFFF"/>
          </w:tcPr>
          <w:p w14:paraId="1DE072CB" w14:textId="77777777" w:rsidR="004C26EE" w:rsidRDefault="00C72362">
            <w:pPr>
              <w:rPr>
                <w:lang w:val="en-GB"/>
              </w:rPr>
            </w:pPr>
            <w:r>
              <w:rPr>
                <w:lang w:val="en-GB"/>
              </w:rPr>
              <w:t>4.2.2.8</w:t>
            </w:r>
          </w:p>
        </w:tc>
        <w:tc>
          <w:tcPr>
            <w:tcW w:w="0" w:type="auto"/>
            <w:shd w:val="clear" w:color="auto" w:fill="FFFFFF"/>
          </w:tcPr>
          <w:p w14:paraId="46A08E64" w14:textId="77777777" w:rsidR="004C26EE" w:rsidRDefault="00C72362">
            <w:pPr>
              <w:rPr>
                <w:lang w:val="sr-Cyrl-RS"/>
              </w:rPr>
            </w:pPr>
            <w:r>
              <w:rPr>
                <w:lang w:val="sr-Cyrl-RS"/>
              </w:rPr>
              <w:t>4.2.2.8.</w:t>
            </w:r>
          </w:p>
        </w:tc>
      </w:tr>
      <w:tr w:rsidR="004C26EE" w14:paraId="64338978" w14:textId="77777777">
        <w:tc>
          <w:tcPr>
            <w:tcW w:w="0" w:type="auto"/>
            <w:shd w:val="clear" w:color="auto" w:fill="FFFFFF"/>
          </w:tcPr>
          <w:p w14:paraId="06B0EA16" w14:textId="77777777" w:rsidR="004C26EE" w:rsidRDefault="00C72362">
            <w:pPr>
              <w:rPr>
                <w:lang w:val="en-GB"/>
              </w:rPr>
            </w:pPr>
            <w:r>
              <w:rPr>
                <w:rStyle w:val="SegmentID"/>
                <w:lang w:val="en-GB"/>
              </w:rPr>
              <w:t>1447</w:t>
            </w:r>
            <w:r>
              <w:rPr>
                <w:rStyle w:val="TransUnitID"/>
                <w:lang w:val="en-GB"/>
              </w:rPr>
              <w:t>16c51f26-884d-426c-a2cf-9416423dbdb1</w:t>
            </w:r>
          </w:p>
        </w:tc>
        <w:tc>
          <w:tcPr>
            <w:tcW w:w="0" w:type="auto"/>
            <w:shd w:val="clear" w:color="auto" w:fill="FFFFFF"/>
          </w:tcPr>
          <w:p w14:paraId="4C110FB4" w14:textId="77777777" w:rsidR="004C26EE" w:rsidRDefault="00C72362">
            <w:pPr>
              <w:rPr>
                <w:lang w:val="en-GB"/>
              </w:rPr>
            </w:pPr>
            <w:r>
              <w:rPr>
                <w:lang w:val="en-GB"/>
              </w:rPr>
              <w:t>Translation Approved (CM)</w:t>
            </w:r>
          </w:p>
        </w:tc>
        <w:tc>
          <w:tcPr>
            <w:tcW w:w="0" w:type="auto"/>
            <w:shd w:val="clear" w:color="auto" w:fill="FFFFFF"/>
          </w:tcPr>
          <w:p w14:paraId="459451B2" w14:textId="77777777" w:rsidR="004C26EE" w:rsidRDefault="00C72362">
            <w:pPr>
              <w:rPr>
                <w:lang w:val="en-GB"/>
              </w:rPr>
            </w:pPr>
            <w:r>
              <w:rPr>
                <w:lang w:val="en-GB"/>
              </w:rPr>
              <w:t>Train braking performance and characteristics</w:t>
            </w:r>
          </w:p>
        </w:tc>
        <w:tc>
          <w:tcPr>
            <w:tcW w:w="0" w:type="auto"/>
            <w:shd w:val="clear" w:color="auto" w:fill="FFFFFF"/>
          </w:tcPr>
          <w:p w14:paraId="660EE351" w14:textId="77777777" w:rsidR="004C26EE" w:rsidRDefault="00C72362">
            <w:pPr>
              <w:rPr>
                <w:lang w:val="sr-Cyrl-RS"/>
              </w:rPr>
            </w:pPr>
            <w:r>
              <w:rPr>
                <w:lang w:val="sr-Cyrl-RS"/>
              </w:rPr>
              <w:t>Перформансе и карактеристике кочења воза</w:t>
            </w:r>
          </w:p>
        </w:tc>
      </w:tr>
      <w:tr w:rsidR="004C26EE" w14:paraId="3DA75E5A" w14:textId="77777777">
        <w:tc>
          <w:tcPr>
            <w:tcW w:w="0" w:type="auto"/>
            <w:shd w:val="clear" w:color="auto" w:fill="FFFFFF"/>
          </w:tcPr>
          <w:p w14:paraId="282DA1C7" w14:textId="77777777" w:rsidR="004C26EE" w:rsidRDefault="00C72362">
            <w:pPr>
              <w:rPr>
                <w:lang w:val="en-GB"/>
              </w:rPr>
            </w:pPr>
            <w:r>
              <w:rPr>
                <w:rStyle w:val="SegmentID"/>
                <w:lang w:val="en-GB"/>
              </w:rPr>
              <w:t>1448</w:t>
            </w:r>
            <w:r>
              <w:rPr>
                <w:rStyle w:val="TransUnitID"/>
                <w:lang w:val="en-GB"/>
              </w:rPr>
              <w:t>04a0c5e9-542d-474d-9818-24d17dc5c9e4</w:t>
            </w:r>
          </w:p>
        </w:tc>
        <w:tc>
          <w:tcPr>
            <w:tcW w:w="0" w:type="auto"/>
            <w:shd w:val="clear" w:color="auto" w:fill="FFFFFF"/>
          </w:tcPr>
          <w:p w14:paraId="79A41952" w14:textId="77777777" w:rsidR="004C26EE" w:rsidRDefault="00C72362">
            <w:pPr>
              <w:rPr>
                <w:lang w:val="en-GB"/>
              </w:rPr>
            </w:pPr>
            <w:r>
              <w:rPr>
                <w:lang w:val="en-GB"/>
              </w:rPr>
              <w:t>Translation Approved (CM)</w:t>
            </w:r>
          </w:p>
        </w:tc>
        <w:tc>
          <w:tcPr>
            <w:tcW w:w="0" w:type="auto"/>
            <w:shd w:val="clear" w:color="auto" w:fill="FFFFFF"/>
          </w:tcPr>
          <w:p w14:paraId="276C4A50" w14:textId="77777777" w:rsidR="004C26EE" w:rsidRDefault="00C72362">
            <w:pPr>
              <w:rPr>
                <w:lang w:val="en-GB"/>
              </w:rPr>
            </w:pPr>
            <w:r>
              <w:rPr>
                <w:lang w:val="en-GB"/>
              </w:rPr>
              <w:t>4.2.2</w:t>
            </w:r>
          </w:p>
        </w:tc>
        <w:tc>
          <w:tcPr>
            <w:tcW w:w="0" w:type="auto"/>
            <w:shd w:val="clear" w:color="auto" w:fill="FFFFFF"/>
          </w:tcPr>
          <w:p w14:paraId="006BABB8" w14:textId="77777777" w:rsidR="004C26EE" w:rsidRDefault="00C72362">
            <w:pPr>
              <w:rPr>
                <w:lang w:val="sr-Cyrl-RS"/>
              </w:rPr>
            </w:pPr>
            <w:r>
              <w:rPr>
                <w:lang w:val="sr-Cyrl-RS"/>
              </w:rPr>
              <w:t>4.2.2.</w:t>
            </w:r>
          </w:p>
        </w:tc>
      </w:tr>
      <w:tr w:rsidR="004C26EE" w14:paraId="3AEE9AB8" w14:textId="77777777">
        <w:tc>
          <w:tcPr>
            <w:tcW w:w="0" w:type="auto"/>
            <w:shd w:val="clear" w:color="auto" w:fill="FFFFFF"/>
          </w:tcPr>
          <w:p w14:paraId="58DB787D" w14:textId="77777777" w:rsidR="004C26EE" w:rsidRDefault="00C72362">
            <w:pPr>
              <w:rPr>
                <w:lang w:val="en-GB"/>
              </w:rPr>
            </w:pPr>
            <w:r>
              <w:rPr>
                <w:rStyle w:val="SegmentID"/>
                <w:lang w:val="en-GB"/>
              </w:rPr>
              <w:t>1449</w:t>
            </w:r>
            <w:r>
              <w:rPr>
                <w:rStyle w:val="TransUnitID"/>
                <w:lang w:val="en-GB"/>
              </w:rPr>
              <w:t>6898f3f5-7afd-4c0d-aff6-4fc5b1531456</w:t>
            </w:r>
          </w:p>
        </w:tc>
        <w:tc>
          <w:tcPr>
            <w:tcW w:w="0" w:type="auto"/>
            <w:shd w:val="clear" w:color="auto" w:fill="FFFFFF"/>
          </w:tcPr>
          <w:p w14:paraId="76AA37E3" w14:textId="77777777" w:rsidR="004C26EE" w:rsidRDefault="00C72362">
            <w:pPr>
              <w:rPr>
                <w:lang w:val="en-GB"/>
              </w:rPr>
            </w:pPr>
            <w:r>
              <w:rPr>
                <w:lang w:val="en-GB"/>
              </w:rPr>
              <w:t>Translation Approved (100%)</w:t>
            </w:r>
          </w:p>
        </w:tc>
        <w:tc>
          <w:tcPr>
            <w:tcW w:w="0" w:type="auto"/>
            <w:shd w:val="clear" w:color="auto" w:fill="FFFFFF"/>
          </w:tcPr>
          <w:p w14:paraId="7B2EEF8E" w14:textId="77777777" w:rsidR="004C26EE" w:rsidRDefault="00C72362">
            <w:pPr>
              <w:rPr>
                <w:lang w:val="en-GB"/>
              </w:rPr>
            </w:pPr>
            <w:r>
              <w:rPr>
                <w:lang w:val="en-GB"/>
              </w:rPr>
              <w:t>Train braking</w:t>
            </w:r>
          </w:p>
        </w:tc>
        <w:tc>
          <w:tcPr>
            <w:tcW w:w="0" w:type="auto"/>
            <w:shd w:val="clear" w:color="auto" w:fill="FFFFFF"/>
          </w:tcPr>
          <w:p w14:paraId="52A91099" w14:textId="77777777" w:rsidR="004C26EE" w:rsidRDefault="00C72362">
            <w:pPr>
              <w:rPr>
                <w:lang w:val="sr-Cyrl-RS"/>
              </w:rPr>
            </w:pPr>
            <w:r>
              <w:rPr>
                <w:lang w:val="sr-Cyrl-RS"/>
              </w:rPr>
              <w:t>Кочење воза</w:t>
            </w:r>
          </w:p>
        </w:tc>
      </w:tr>
      <w:tr w:rsidR="004C26EE" w14:paraId="5AB35DC3" w14:textId="77777777">
        <w:tc>
          <w:tcPr>
            <w:tcW w:w="0" w:type="auto"/>
            <w:shd w:val="clear" w:color="auto" w:fill="FFFFFF"/>
          </w:tcPr>
          <w:p w14:paraId="6EB25637" w14:textId="77777777" w:rsidR="004C26EE" w:rsidRDefault="00C72362">
            <w:pPr>
              <w:rPr>
                <w:lang w:val="en-GB"/>
              </w:rPr>
            </w:pPr>
            <w:r>
              <w:rPr>
                <w:rStyle w:val="SegmentID"/>
                <w:lang w:val="en-GB"/>
              </w:rPr>
              <w:t>1450</w:t>
            </w:r>
            <w:r>
              <w:rPr>
                <w:rStyle w:val="TransUnitID"/>
                <w:lang w:val="en-GB"/>
              </w:rPr>
              <w:t>2bd506b1-9a24-492f-ac81-7458bcf30d00</w:t>
            </w:r>
          </w:p>
        </w:tc>
        <w:tc>
          <w:tcPr>
            <w:tcW w:w="0" w:type="auto"/>
            <w:shd w:val="clear" w:color="auto" w:fill="FFFFFF"/>
          </w:tcPr>
          <w:p w14:paraId="4AA25FDC" w14:textId="77777777" w:rsidR="004C26EE" w:rsidRDefault="00C72362">
            <w:pPr>
              <w:rPr>
                <w:lang w:val="en-GB"/>
              </w:rPr>
            </w:pPr>
            <w:r>
              <w:rPr>
                <w:lang w:val="en-GB"/>
              </w:rPr>
              <w:t>Translation Approved (CM)</w:t>
            </w:r>
          </w:p>
        </w:tc>
        <w:tc>
          <w:tcPr>
            <w:tcW w:w="0" w:type="auto"/>
            <w:shd w:val="clear" w:color="auto" w:fill="FFFFFF"/>
          </w:tcPr>
          <w:p w14:paraId="524459B5" w14:textId="77777777" w:rsidR="004C26EE" w:rsidRDefault="00C72362">
            <w:pPr>
              <w:rPr>
                <w:lang w:val="en-GB"/>
              </w:rPr>
            </w:pPr>
            <w:r>
              <w:rPr>
                <w:lang w:val="en-GB"/>
              </w:rPr>
              <w:t>4.2.2.6</w:t>
            </w:r>
          </w:p>
        </w:tc>
        <w:tc>
          <w:tcPr>
            <w:tcW w:w="0" w:type="auto"/>
            <w:shd w:val="clear" w:color="auto" w:fill="FFFFFF"/>
          </w:tcPr>
          <w:p w14:paraId="233245FA" w14:textId="77777777" w:rsidR="004C26EE" w:rsidRDefault="00C72362">
            <w:pPr>
              <w:rPr>
                <w:lang w:val="sr-Cyrl-RS"/>
              </w:rPr>
            </w:pPr>
            <w:r>
              <w:rPr>
                <w:lang w:val="sr-Cyrl-RS"/>
              </w:rPr>
              <w:t>4.2.2.6.</w:t>
            </w:r>
          </w:p>
        </w:tc>
      </w:tr>
      <w:tr w:rsidR="004C26EE" w14:paraId="263DE367" w14:textId="77777777">
        <w:tc>
          <w:tcPr>
            <w:tcW w:w="0" w:type="auto"/>
            <w:shd w:val="clear" w:color="auto" w:fill="FFFFFF"/>
          </w:tcPr>
          <w:p w14:paraId="2E20E8CB" w14:textId="77777777" w:rsidR="004C26EE" w:rsidRDefault="00C72362">
            <w:pPr>
              <w:rPr>
                <w:lang w:val="en-GB"/>
              </w:rPr>
            </w:pPr>
            <w:r>
              <w:rPr>
                <w:rStyle w:val="SegmentID"/>
                <w:lang w:val="en-GB"/>
              </w:rPr>
              <w:t>1451</w:t>
            </w:r>
            <w:r>
              <w:rPr>
                <w:rStyle w:val="TransUnitID"/>
                <w:lang w:val="en-GB"/>
              </w:rPr>
              <w:t>7a92e188-5174-4483-a0c4-84e8217f1b37</w:t>
            </w:r>
          </w:p>
        </w:tc>
        <w:tc>
          <w:tcPr>
            <w:tcW w:w="0" w:type="auto"/>
            <w:shd w:val="clear" w:color="auto" w:fill="FFFFFF"/>
          </w:tcPr>
          <w:p w14:paraId="3F8F7D40" w14:textId="77777777" w:rsidR="004C26EE" w:rsidRDefault="00C72362">
            <w:pPr>
              <w:rPr>
                <w:lang w:val="en-GB"/>
              </w:rPr>
            </w:pPr>
            <w:r>
              <w:rPr>
                <w:lang w:val="en-GB"/>
              </w:rPr>
              <w:t>Translation Approved (100%)</w:t>
            </w:r>
          </w:p>
        </w:tc>
        <w:tc>
          <w:tcPr>
            <w:tcW w:w="0" w:type="auto"/>
            <w:shd w:val="clear" w:color="auto" w:fill="FFFFFF"/>
          </w:tcPr>
          <w:p w14:paraId="7EC4E15B" w14:textId="77777777" w:rsidR="004C26EE" w:rsidRDefault="00C72362">
            <w:pPr>
              <w:rPr>
                <w:lang w:val="en-GB"/>
              </w:rPr>
            </w:pPr>
            <w:r>
              <w:rPr>
                <w:lang w:val="en-GB"/>
              </w:rPr>
              <w:t>Use of sanding equipment</w:t>
            </w:r>
          </w:p>
        </w:tc>
        <w:tc>
          <w:tcPr>
            <w:tcW w:w="0" w:type="auto"/>
            <w:shd w:val="clear" w:color="auto" w:fill="FFFFFF"/>
          </w:tcPr>
          <w:p w14:paraId="6206497B" w14:textId="77777777" w:rsidR="004C26EE" w:rsidRDefault="00C72362">
            <w:pPr>
              <w:rPr>
                <w:lang w:val="sr-Cyrl-RS"/>
              </w:rPr>
            </w:pPr>
            <w:r>
              <w:rPr>
                <w:lang w:val="sr-Cyrl-RS"/>
              </w:rPr>
              <w:t>Употреба опреме за пескарење</w:t>
            </w:r>
          </w:p>
        </w:tc>
      </w:tr>
      <w:tr w:rsidR="004C26EE" w14:paraId="7339F2BD" w14:textId="77777777">
        <w:tc>
          <w:tcPr>
            <w:tcW w:w="0" w:type="auto"/>
            <w:shd w:val="clear" w:color="auto" w:fill="FFFFFF"/>
          </w:tcPr>
          <w:p w14:paraId="2F49B997" w14:textId="77777777" w:rsidR="004C26EE" w:rsidRDefault="00C72362">
            <w:pPr>
              <w:rPr>
                <w:lang w:val="en-GB"/>
              </w:rPr>
            </w:pPr>
            <w:r>
              <w:rPr>
                <w:rStyle w:val="SegmentID"/>
                <w:lang w:val="en-GB"/>
              </w:rPr>
              <w:t>1452</w:t>
            </w:r>
            <w:r>
              <w:rPr>
                <w:rStyle w:val="TransUnitID"/>
                <w:lang w:val="en-GB"/>
              </w:rPr>
              <w:t>7c08c7a6-20c6-4afc-878d-359c67d86bb1</w:t>
            </w:r>
          </w:p>
        </w:tc>
        <w:tc>
          <w:tcPr>
            <w:tcW w:w="0" w:type="auto"/>
            <w:shd w:val="clear" w:color="auto" w:fill="FFFFFF"/>
          </w:tcPr>
          <w:p w14:paraId="3A61A129" w14:textId="77777777" w:rsidR="004C26EE" w:rsidRDefault="00C72362">
            <w:pPr>
              <w:rPr>
                <w:lang w:val="en-GB"/>
              </w:rPr>
            </w:pPr>
            <w:r>
              <w:rPr>
                <w:lang w:val="en-GB"/>
              </w:rPr>
              <w:t>Translation Approved (CM)</w:t>
            </w:r>
          </w:p>
        </w:tc>
        <w:tc>
          <w:tcPr>
            <w:tcW w:w="0" w:type="auto"/>
            <w:shd w:val="clear" w:color="auto" w:fill="FFFFFF"/>
          </w:tcPr>
          <w:p w14:paraId="4E706A6D" w14:textId="77777777" w:rsidR="004C26EE" w:rsidRDefault="00C72362">
            <w:pPr>
              <w:rPr>
                <w:lang w:val="en-GB"/>
              </w:rPr>
            </w:pPr>
            <w:r>
              <w:rPr>
                <w:lang w:val="en-GB"/>
              </w:rPr>
              <w:t>On-board flange lubrication</w:t>
            </w:r>
          </w:p>
        </w:tc>
        <w:tc>
          <w:tcPr>
            <w:tcW w:w="0" w:type="auto"/>
            <w:shd w:val="clear" w:color="auto" w:fill="FFFFFF"/>
          </w:tcPr>
          <w:p w14:paraId="49AFAAD8" w14:textId="77777777" w:rsidR="004C26EE" w:rsidRDefault="00C72362">
            <w:pPr>
              <w:rPr>
                <w:lang w:val="sr-Cyrl-RS"/>
              </w:rPr>
            </w:pPr>
            <w:r>
              <w:rPr>
                <w:lang w:val="sr-Cyrl-RS"/>
              </w:rPr>
              <w:t>Подмазивање венца точка у возилу</w:t>
            </w:r>
          </w:p>
        </w:tc>
      </w:tr>
      <w:tr w:rsidR="004C26EE" w14:paraId="41809ECB" w14:textId="77777777">
        <w:tc>
          <w:tcPr>
            <w:tcW w:w="0" w:type="auto"/>
            <w:shd w:val="clear" w:color="auto" w:fill="FFFFFF"/>
          </w:tcPr>
          <w:p w14:paraId="11222770" w14:textId="77777777" w:rsidR="004C26EE" w:rsidRDefault="00C72362">
            <w:pPr>
              <w:rPr>
                <w:lang w:val="en-GB"/>
              </w:rPr>
            </w:pPr>
            <w:r>
              <w:rPr>
                <w:rStyle w:val="SegmentID"/>
                <w:lang w:val="en-GB"/>
              </w:rPr>
              <w:t>1453</w:t>
            </w:r>
            <w:r>
              <w:rPr>
                <w:rStyle w:val="TransUnitID"/>
                <w:lang w:val="en-GB"/>
              </w:rPr>
              <w:t>08511e54-d6dd-4b21-9eb8-6ba20a383227</w:t>
            </w:r>
          </w:p>
        </w:tc>
        <w:tc>
          <w:tcPr>
            <w:tcW w:w="0" w:type="auto"/>
            <w:shd w:val="clear" w:color="auto" w:fill="FFFFFF"/>
          </w:tcPr>
          <w:p w14:paraId="664FA104" w14:textId="77777777" w:rsidR="004C26EE" w:rsidRDefault="00C72362">
            <w:pPr>
              <w:rPr>
                <w:lang w:val="en-GB"/>
              </w:rPr>
            </w:pPr>
            <w:r>
              <w:rPr>
                <w:lang w:val="en-GB"/>
              </w:rPr>
              <w:t>Translation Approved (CM)</w:t>
            </w:r>
          </w:p>
        </w:tc>
        <w:tc>
          <w:tcPr>
            <w:tcW w:w="0" w:type="auto"/>
            <w:shd w:val="clear" w:color="auto" w:fill="FFFFFF"/>
          </w:tcPr>
          <w:p w14:paraId="17E1128A" w14:textId="77777777" w:rsidR="004C26EE" w:rsidRDefault="00C72362">
            <w:pPr>
              <w:rPr>
                <w:lang w:val="en-GB"/>
              </w:rPr>
            </w:pPr>
            <w:r>
              <w:rPr>
                <w:lang w:val="en-GB"/>
              </w:rPr>
              <w:t>Use of composite brake blocks</w:t>
            </w:r>
          </w:p>
        </w:tc>
        <w:tc>
          <w:tcPr>
            <w:tcW w:w="0" w:type="auto"/>
            <w:shd w:val="clear" w:color="auto" w:fill="FFFFFF"/>
          </w:tcPr>
          <w:p w14:paraId="3090E3D1" w14:textId="77777777" w:rsidR="004C26EE" w:rsidRDefault="00C72362">
            <w:pPr>
              <w:rPr>
                <w:lang w:val="sr-Cyrl-RS"/>
              </w:rPr>
            </w:pPr>
            <w:r>
              <w:rPr>
                <w:lang w:val="sr-Cyrl-RS"/>
              </w:rPr>
              <w:t>Употреба композитних кочних папуча</w:t>
            </w:r>
          </w:p>
        </w:tc>
      </w:tr>
      <w:tr w:rsidR="004C26EE" w14:paraId="6106BA6A" w14:textId="77777777">
        <w:tc>
          <w:tcPr>
            <w:tcW w:w="0" w:type="auto"/>
            <w:shd w:val="clear" w:color="auto" w:fill="FFFFFF"/>
          </w:tcPr>
          <w:p w14:paraId="7E58B1BA" w14:textId="77777777" w:rsidR="004C26EE" w:rsidRDefault="00C72362">
            <w:pPr>
              <w:rPr>
                <w:lang w:val="en-GB"/>
              </w:rPr>
            </w:pPr>
            <w:r>
              <w:rPr>
                <w:rStyle w:val="SegmentID"/>
                <w:lang w:val="en-GB"/>
              </w:rPr>
              <w:t>1454</w:t>
            </w:r>
            <w:r>
              <w:rPr>
                <w:rStyle w:val="TransUnitID"/>
                <w:lang w:val="en-GB"/>
              </w:rPr>
              <w:t>2ea327dc-b634-453b-af0d-a705467ccd52</w:t>
            </w:r>
          </w:p>
        </w:tc>
        <w:tc>
          <w:tcPr>
            <w:tcW w:w="0" w:type="auto"/>
            <w:shd w:val="clear" w:color="auto" w:fill="FFFFFF"/>
          </w:tcPr>
          <w:p w14:paraId="2BA72090" w14:textId="77777777" w:rsidR="004C26EE" w:rsidRDefault="00C72362">
            <w:pPr>
              <w:rPr>
                <w:lang w:val="en-GB"/>
              </w:rPr>
            </w:pPr>
            <w:r>
              <w:rPr>
                <w:lang w:val="en-GB"/>
              </w:rPr>
              <w:t>Translation Approved (CM)</w:t>
            </w:r>
          </w:p>
        </w:tc>
        <w:tc>
          <w:tcPr>
            <w:tcW w:w="0" w:type="auto"/>
            <w:shd w:val="clear" w:color="auto" w:fill="FFFFFF"/>
          </w:tcPr>
          <w:p w14:paraId="4598EEAE" w14:textId="77777777" w:rsidR="004C26EE" w:rsidRDefault="00C72362">
            <w:pPr>
              <w:rPr>
                <w:lang w:val="en-GB"/>
              </w:rPr>
            </w:pPr>
            <w:r>
              <w:rPr>
                <w:lang w:val="en-GB"/>
              </w:rPr>
              <w:t>4.2.10</w:t>
            </w:r>
          </w:p>
        </w:tc>
        <w:tc>
          <w:tcPr>
            <w:tcW w:w="0" w:type="auto"/>
            <w:shd w:val="clear" w:color="auto" w:fill="FFFFFF"/>
          </w:tcPr>
          <w:p w14:paraId="17097629" w14:textId="77777777" w:rsidR="004C26EE" w:rsidRDefault="00C72362">
            <w:pPr>
              <w:rPr>
                <w:lang w:val="sr-Cyrl-RS"/>
              </w:rPr>
            </w:pPr>
            <w:r>
              <w:rPr>
                <w:lang w:val="sr-Cyrl-RS"/>
              </w:rPr>
              <w:t>4.2.10.</w:t>
            </w:r>
          </w:p>
        </w:tc>
      </w:tr>
      <w:tr w:rsidR="004C26EE" w14:paraId="77A4ABF9" w14:textId="77777777">
        <w:tc>
          <w:tcPr>
            <w:tcW w:w="0" w:type="auto"/>
            <w:shd w:val="clear" w:color="auto" w:fill="FFFFFF"/>
          </w:tcPr>
          <w:p w14:paraId="5A2A6533" w14:textId="77777777" w:rsidR="004C26EE" w:rsidRDefault="00C72362">
            <w:pPr>
              <w:rPr>
                <w:lang w:val="en-GB"/>
              </w:rPr>
            </w:pPr>
            <w:r>
              <w:rPr>
                <w:rStyle w:val="SegmentID"/>
                <w:lang w:val="en-GB"/>
              </w:rPr>
              <w:t>1455</w:t>
            </w:r>
            <w:r>
              <w:rPr>
                <w:rStyle w:val="TransUnitID"/>
                <w:lang w:val="en-GB"/>
              </w:rPr>
              <w:t>55b66a47-510a-4821-8b89-ecaba5476355</w:t>
            </w:r>
          </w:p>
        </w:tc>
        <w:tc>
          <w:tcPr>
            <w:tcW w:w="0" w:type="auto"/>
            <w:shd w:val="clear" w:color="auto" w:fill="FFFFFF"/>
          </w:tcPr>
          <w:p w14:paraId="27793690" w14:textId="77777777" w:rsidR="004C26EE" w:rsidRDefault="00C72362">
            <w:pPr>
              <w:rPr>
                <w:lang w:val="en-GB"/>
              </w:rPr>
            </w:pPr>
            <w:r>
              <w:rPr>
                <w:lang w:val="en-GB"/>
              </w:rPr>
              <w:t>Translation Approved (100%)</w:t>
            </w:r>
          </w:p>
        </w:tc>
        <w:tc>
          <w:tcPr>
            <w:tcW w:w="0" w:type="auto"/>
            <w:shd w:val="clear" w:color="auto" w:fill="FFFFFF"/>
          </w:tcPr>
          <w:p w14:paraId="702EEE67" w14:textId="77777777" w:rsidR="004C26EE" w:rsidRDefault="00C72362">
            <w:pPr>
              <w:rPr>
                <w:lang w:val="en-GB"/>
              </w:rPr>
            </w:pPr>
            <w:r>
              <w:rPr>
                <w:lang w:val="en-GB"/>
              </w:rPr>
              <w:t>Driver’s Rule book</w:t>
            </w:r>
          </w:p>
        </w:tc>
        <w:tc>
          <w:tcPr>
            <w:tcW w:w="0" w:type="auto"/>
            <w:shd w:val="clear" w:color="auto" w:fill="FFFFFF"/>
          </w:tcPr>
          <w:p w14:paraId="537CD92E" w14:textId="77777777" w:rsidR="004C26EE" w:rsidRDefault="00C72362">
            <w:pPr>
              <w:rPr>
                <w:lang w:val="sr-Cyrl-RS"/>
              </w:rPr>
            </w:pPr>
            <w:r>
              <w:rPr>
                <w:lang w:val="sr-Cyrl-RS"/>
              </w:rPr>
              <w:t>Приручник за машиновође</w:t>
            </w:r>
          </w:p>
        </w:tc>
      </w:tr>
      <w:tr w:rsidR="004C26EE" w14:paraId="46234E0A" w14:textId="77777777">
        <w:tc>
          <w:tcPr>
            <w:tcW w:w="0" w:type="auto"/>
            <w:shd w:val="clear" w:color="auto" w:fill="FFFFFF"/>
          </w:tcPr>
          <w:p w14:paraId="03666FBD" w14:textId="77777777" w:rsidR="004C26EE" w:rsidRDefault="00C72362">
            <w:pPr>
              <w:rPr>
                <w:lang w:val="en-GB"/>
              </w:rPr>
            </w:pPr>
            <w:r>
              <w:rPr>
                <w:rStyle w:val="SegmentID"/>
                <w:lang w:val="en-GB"/>
              </w:rPr>
              <w:t>1456</w:t>
            </w:r>
            <w:r>
              <w:rPr>
                <w:rStyle w:val="TransUnitID"/>
                <w:lang w:val="en-GB"/>
              </w:rPr>
              <w:t>9a5ef01c-38f0-420b-a338-fa43eea82c1c</w:t>
            </w:r>
          </w:p>
        </w:tc>
        <w:tc>
          <w:tcPr>
            <w:tcW w:w="0" w:type="auto"/>
            <w:shd w:val="clear" w:color="auto" w:fill="FFFFFF"/>
          </w:tcPr>
          <w:p w14:paraId="0BD957F1" w14:textId="77777777" w:rsidR="004C26EE" w:rsidRDefault="00C72362">
            <w:pPr>
              <w:rPr>
                <w:lang w:val="en-GB"/>
              </w:rPr>
            </w:pPr>
            <w:r>
              <w:rPr>
                <w:lang w:val="en-GB"/>
              </w:rPr>
              <w:t>Translation Approved (100%)</w:t>
            </w:r>
          </w:p>
        </w:tc>
        <w:tc>
          <w:tcPr>
            <w:tcW w:w="0" w:type="auto"/>
            <w:shd w:val="clear" w:color="auto" w:fill="FFFFFF"/>
          </w:tcPr>
          <w:p w14:paraId="2C0F6775" w14:textId="77777777" w:rsidR="004C26EE" w:rsidRDefault="00C72362">
            <w:pPr>
              <w:rPr>
                <w:lang w:val="en-GB"/>
              </w:rPr>
            </w:pPr>
            <w:r>
              <w:rPr>
                <w:lang w:val="en-GB"/>
              </w:rPr>
              <w:t>4.2.1.2.1</w:t>
            </w:r>
          </w:p>
        </w:tc>
        <w:tc>
          <w:tcPr>
            <w:tcW w:w="0" w:type="auto"/>
            <w:shd w:val="clear" w:color="auto" w:fill="FFFFFF"/>
          </w:tcPr>
          <w:p w14:paraId="6600C21A" w14:textId="77777777" w:rsidR="004C26EE" w:rsidRDefault="00C72362">
            <w:pPr>
              <w:rPr>
                <w:lang w:val="sr-Cyrl-RS"/>
              </w:rPr>
            </w:pPr>
            <w:r>
              <w:rPr>
                <w:lang w:val="sr-Cyrl-RS"/>
              </w:rPr>
              <w:t>4.2.1.2.1.</w:t>
            </w:r>
          </w:p>
        </w:tc>
      </w:tr>
      <w:tr w:rsidR="004C26EE" w14:paraId="794DFEAB" w14:textId="77777777">
        <w:tc>
          <w:tcPr>
            <w:tcW w:w="0" w:type="auto"/>
            <w:shd w:val="clear" w:color="auto" w:fill="FFFFFF"/>
          </w:tcPr>
          <w:p w14:paraId="5375B35E" w14:textId="77777777" w:rsidR="004C26EE" w:rsidRDefault="00C72362">
            <w:pPr>
              <w:rPr>
                <w:lang w:val="en-GB"/>
              </w:rPr>
            </w:pPr>
            <w:r>
              <w:rPr>
                <w:rStyle w:val="SegmentID"/>
                <w:lang w:val="en-GB"/>
              </w:rPr>
              <w:t>1457</w:t>
            </w:r>
            <w:r>
              <w:rPr>
                <w:rStyle w:val="TransUnitID"/>
                <w:lang w:val="en-GB"/>
              </w:rPr>
              <w:t>87bdbf6d-dd4c-4f3c-9cb2-30b9df0b0d01</w:t>
            </w:r>
          </w:p>
        </w:tc>
        <w:tc>
          <w:tcPr>
            <w:tcW w:w="0" w:type="auto"/>
            <w:shd w:val="clear" w:color="auto" w:fill="FFFFFF"/>
          </w:tcPr>
          <w:p w14:paraId="656EFFE7" w14:textId="77777777" w:rsidR="004C26EE" w:rsidRDefault="00C72362">
            <w:pPr>
              <w:rPr>
                <w:lang w:val="en-GB"/>
              </w:rPr>
            </w:pPr>
            <w:r>
              <w:rPr>
                <w:lang w:val="en-GB"/>
              </w:rPr>
              <w:t>Translation Approved (100%)</w:t>
            </w:r>
          </w:p>
        </w:tc>
        <w:tc>
          <w:tcPr>
            <w:tcW w:w="0" w:type="auto"/>
            <w:shd w:val="clear" w:color="auto" w:fill="FFFFFF"/>
          </w:tcPr>
          <w:p w14:paraId="6E5C2A31" w14:textId="77777777" w:rsidR="004C26EE" w:rsidRDefault="00C72362">
            <w:pPr>
              <w:rPr>
                <w:lang w:val="en-GB"/>
              </w:rPr>
            </w:pPr>
            <w:r>
              <w:rPr>
                <w:lang w:val="en-GB"/>
              </w:rPr>
              <w:t>Interface to Data Recording for Regulatory Purposes</w:t>
            </w:r>
          </w:p>
        </w:tc>
        <w:tc>
          <w:tcPr>
            <w:tcW w:w="0" w:type="auto"/>
            <w:shd w:val="clear" w:color="auto" w:fill="FFFFFF"/>
          </w:tcPr>
          <w:p w14:paraId="60CB7B81" w14:textId="77777777" w:rsidR="004C26EE" w:rsidRDefault="00C72362">
            <w:pPr>
              <w:rPr>
                <w:lang w:val="sr-Cyrl-RS"/>
              </w:rPr>
            </w:pPr>
            <w:r>
              <w:rPr>
                <w:lang w:val="sr-Cyrl-RS"/>
              </w:rPr>
              <w:t>Интерфејс са бележењем података у регулаторне сврхе</w:t>
            </w:r>
          </w:p>
        </w:tc>
      </w:tr>
      <w:tr w:rsidR="004C26EE" w14:paraId="33F603E3" w14:textId="77777777">
        <w:tc>
          <w:tcPr>
            <w:tcW w:w="0" w:type="auto"/>
            <w:shd w:val="clear" w:color="auto" w:fill="FFFFFF"/>
          </w:tcPr>
          <w:p w14:paraId="402FDB29" w14:textId="77777777" w:rsidR="004C26EE" w:rsidRDefault="00C72362">
            <w:pPr>
              <w:rPr>
                <w:lang w:val="en-GB"/>
              </w:rPr>
            </w:pPr>
            <w:r>
              <w:rPr>
                <w:rStyle w:val="SegmentID"/>
                <w:lang w:val="en-GB"/>
              </w:rPr>
              <w:t>1458</w:t>
            </w:r>
            <w:r>
              <w:rPr>
                <w:rStyle w:val="TransUnitID"/>
                <w:lang w:val="en-GB"/>
              </w:rPr>
              <w:t>3b57bb73-75f4-4bc7-9ea1-fa50abbfa392</w:t>
            </w:r>
          </w:p>
        </w:tc>
        <w:tc>
          <w:tcPr>
            <w:tcW w:w="0" w:type="auto"/>
            <w:shd w:val="clear" w:color="auto" w:fill="FFFFFF"/>
          </w:tcPr>
          <w:p w14:paraId="06F7833F" w14:textId="77777777" w:rsidR="004C26EE" w:rsidRDefault="00C72362">
            <w:pPr>
              <w:rPr>
                <w:lang w:val="en-GB"/>
              </w:rPr>
            </w:pPr>
            <w:r>
              <w:rPr>
                <w:lang w:val="en-GB"/>
              </w:rPr>
              <w:t>Translation Approved (100%)</w:t>
            </w:r>
          </w:p>
        </w:tc>
        <w:tc>
          <w:tcPr>
            <w:tcW w:w="0" w:type="auto"/>
            <w:shd w:val="clear" w:color="auto" w:fill="FFFFFF"/>
          </w:tcPr>
          <w:p w14:paraId="6072C913" w14:textId="77777777" w:rsidR="004C26EE" w:rsidRDefault="00C72362">
            <w:pPr>
              <w:rPr>
                <w:lang w:val="en-GB"/>
              </w:rPr>
            </w:pPr>
            <w:r>
              <w:rPr>
                <w:lang w:val="en-GB"/>
              </w:rPr>
              <w:t>4.2.14</w:t>
            </w:r>
          </w:p>
        </w:tc>
        <w:tc>
          <w:tcPr>
            <w:tcW w:w="0" w:type="auto"/>
            <w:shd w:val="clear" w:color="auto" w:fill="FFFFFF"/>
          </w:tcPr>
          <w:p w14:paraId="2E98B8CB" w14:textId="77777777" w:rsidR="004C26EE" w:rsidRDefault="00C72362">
            <w:pPr>
              <w:rPr>
                <w:lang w:val="sr-Cyrl-RS"/>
              </w:rPr>
            </w:pPr>
            <w:r>
              <w:rPr>
                <w:lang w:val="sr-Cyrl-RS"/>
              </w:rPr>
              <w:t>4.2.14.</w:t>
            </w:r>
          </w:p>
        </w:tc>
      </w:tr>
      <w:tr w:rsidR="004C26EE" w14:paraId="436CAFBE" w14:textId="77777777">
        <w:tc>
          <w:tcPr>
            <w:tcW w:w="0" w:type="auto"/>
            <w:shd w:val="clear" w:color="auto" w:fill="FFFFFF"/>
          </w:tcPr>
          <w:p w14:paraId="7FFFE185" w14:textId="77777777" w:rsidR="004C26EE" w:rsidRDefault="00C72362">
            <w:pPr>
              <w:rPr>
                <w:lang w:val="en-GB"/>
              </w:rPr>
            </w:pPr>
            <w:r>
              <w:rPr>
                <w:rStyle w:val="SegmentID"/>
                <w:lang w:val="en-GB"/>
              </w:rPr>
              <w:t>1459</w:t>
            </w:r>
            <w:r>
              <w:rPr>
                <w:rStyle w:val="TransUnitID"/>
                <w:lang w:val="en-GB"/>
              </w:rPr>
              <w:t>df5775a8-4fe3-4c5d-89ed-85b0b214a3cb</w:t>
            </w:r>
          </w:p>
        </w:tc>
        <w:tc>
          <w:tcPr>
            <w:tcW w:w="0" w:type="auto"/>
            <w:shd w:val="clear" w:color="auto" w:fill="FFFFFF"/>
          </w:tcPr>
          <w:p w14:paraId="167BA527" w14:textId="77777777" w:rsidR="004C26EE" w:rsidRDefault="00C72362">
            <w:pPr>
              <w:rPr>
                <w:lang w:val="en-GB"/>
              </w:rPr>
            </w:pPr>
            <w:r>
              <w:rPr>
                <w:lang w:val="en-GB"/>
              </w:rPr>
              <w:t>Translation Approved (CM)</w:t>
            </w:r>
          </w:p>
        </w:tc>
        <w:tc>
          <w:tcPr>
            <w:tcW w:w="0" w:type="auto"/>
            <w:shd w:val="clear" w:color="auto" w:fill="FFFFFF"/>
          </w:tcPr>
          <w:p w14:paraId="207B8A22" w14:textId="77777777" w:rsidR="004C26EE" w:rsidRDefault="00C72362">
            <w:pPr>
              <w:rPr>
                <w:lang w:val="en-GB"/>
              </w:rPr>
            </w:pPr>
            <w:r>
              <w:rPr>
                <w:lang w:val="en-GB"/>
              </w:rPr>
              <w:t>Data recording</w:t>
            </w:r>
          </w:p>
        </w:tc>
        <w:tc>
          <w:tcPr>
            <w:tcW w:w="0" w:type="auto"/>
            <w:shd w:val="clear" w:color="auto" w:fill="FFFFFF"/>
          </w:tcPr>
          <w:p w14:paraId="3E6F0056" w14:textId="77777777" w:rsidR="004C26EE" w:rsidRDefault="00C72362">
            <w:pPr>
              <w:rPr>
                <w:lang w:val="sr-Cyrl-RS"/>
              </w:rPr>
            </w:pPr>
            <w:r>
              <w:rPr>
                <w:lang w:val="sr-Cyrl-RS"/>
              </w:rPr>
              <w:t>Бележење података</w:t>
            </w:r>
          </w:p>
        </w:tc>
      </w:tr>
      <w:tr w:rsidR="004C26EE" w14:paraId="260DE81A" w14:textId="77777777">
        <w:tc>
          <w:tcPr>
            <w:tcW w:w="0" w:type="auto"/>
            <w:shd w:val="clear" w:color="auto" w:fill="FFFFFF"/>
          </w:tcPr>
          <w:p w14:paraId="3B9EF752" w14:textId="77777777" w:rsidR="004C26EE" w:rsidRDefault="00C72362">
            <w:pPr>
              <w:rPr>
                <w:lang w:val="en-GB"/>
              </w:rPr>
            </w:pPr>
            <w:r>
              <w:rPr>
                <w:rStyle w:val="SegmentID"/>
                <w:lang w:val="en-GB"/>
              </w:rPr>
              <w:t>1460</w:t>
            </w:r>
            <w:r>
              <w:rPr>
                <w:rStyle w:val="TransUnitID"/>
                <w:lang w:val="en-GB"/>
              </w:rPr>
              <w:t>fd7ddc67-35c8-435a-ba64-562d94600d56</w:t>
            </w:r>
          </w:p>
        </w:tc>
        <w:tc>
          <w:tcPr>
            <w:tcW w:w="0" w:type="auto"/>
            <w:shd w:val="clear" w:color="auto" w:fill="FFFFFF"/>
          </w:tcPr>
          <w:p w14:paraId="5C82E2D3" w14:textId="77777777" w:rsidR="004C26EE" w:rsidRDefault="00C72362">
            <w:pPr>
              <w:rPr>
                <w:lang w:val="en-GB"/>
              </w:rPr>
            </w:pPr>
            <w:r>
              <w:rPr>
                <w:lang w:val="en-GB"/>
              </w:rPr>
              <w:t>Translation Approved (CM)</w:t>
            </w:r>
          </w:p>
        </w:tc>
        <w:tc>
          <w:tcPr>
            <w:tcW w:w="0" w:type="auto"/>
            <w:shd w:val="clear" w:color="auto" w:fill="FFFFFF"/>
          </w:tcPr>
          <w:p w14:paraId="244490EB" w14:textId="77777777" w:rsidR="004C26EE" w:rsidRDefault="00C72362">
            <w:pPr>
              <w:rPr>
                <w:lang w:val="en-GB"/>
              </w:rPr>
            </w:pPr>
            <w:r>
              <w:rPr>
                <w:lang w:val="en-GB"/>
              </w:rPr>
              <w:t>4.2.3.5</w:t>
            </w:r>
          </w:p>
        </w:tc>
        <w:tc>
          <w:tcPr>
            <w:tcW w:w="0" w:type="auto"/>
            <w:shd w:val="clear" w:color="auto" w:fill="FFFFFF"/>
          </w:tcPr>
          <w:p w14:paraId="75786028" w14:textId="77777777" w:rsidR="004C26EE" w:rsidRDefault="00C72362">
            <w:pPr>
              <w:rPr>
                <w:lang w:val="sr-Cyrl-RS"/>
              </w:rPr>
            </w:pPr>
            <w:r>
              <w:rPr>
                <w:lang w:val="sr-Cyrl-RS"/>
              </w:rPr>
              <w:t>4.2.3.5.</w:t>
            </w:r>
          </w:p>
        </w:tc>
      </w:tr>
      <w:tr w:rsidR="004C26EE" w14:paraId="1E08B84A" w14:textId="77777777">
        <w:tc>
          <w:tcPr>
            <w:tcW w:w="0" w:type="auto"/>
            <w:shd w:val="clear" w:color="auto" w:fill="FFFFFF"/>
          </w:tcPr>
          <w:p w14:paraId="7E8DF3CD" w14:textId="77777777" w:rsidR="004C26EE" w:rsidRDefault="00C72362">
            <w:pPr>
              <w:rPr>
                <w:lang w:val="en-GB"/>
              </w:rPr>
            </w:pPr>
            <w:r>
              <w:rPr>
                <w:rStyle w:val="SegmentID"/>
                <w:lang w:val="en-GB"/>
              </w:rPr>
              <w:t>1461</w:t>
            </w:r>
            <w:r>
              <w:rPr>
                <w:rStyle w:val="TransUnitID"/>
                <w:lang w:val="en-GB"/>
              </w:rPr>
              <w:t>bc881c77-a6c2-450a-bac7-d2a4d3becd08</w:t>
            </w:r>
          </w:p>
        </w:tc>
        <w:tc>
          <w:tcPr>
            <w:tcW w:w="0" w:type="auto"/>
            <w:shd w:val="clear" w:color="auto" w:fill="FFFFFF"/>
          </w:tcPr>
          <w:p w14:paraId="26CEEED1" w14:textId="77777777" w:rsidR="004C26EE" w:rsidRDefault="00C72362">
            <w:pPr>
              <w:rPr>
                <w:lang w:val="en-GB"/>
              </w:rPr>
            </w:pPr>
            <w:r>
              <w:rPr>
                <w:lang w:val="en-GB"/>
              </w:rPr>
              <w:t>Translation Approved (100%)</w:t>
            </w:r>
          </w:p>
        </w:tc>
        <w:tc>
          <w:tcPr>
            <w:tcW w:w="0" w:type="auto"/>
            <w:shd w:val="clear" w:color="auto" w:fill="FFFFFF"/>
          </w:tcPr>
          <w:p w14:paraId="6BAC9EC4" w14:textId="77777777" w:rsidR="004C26EE" w:rsidRDefault="00C72362">
            <w:pPr>
              <w:rPr>
                <w:lang w:val="en-GB"/>
              </w:rPr>
            </w:pPr>
            <w:r>
              <w:rPr>
                <w:lang w:val="en-GB"/>
              </w:rPr>
              <w:t>ETCS DMI (Driver-Machine Interface)</w:t>
            </w:r>
          </w:p>
        </w:tc>
        <w:tc>
          <w:tcPr>
            <w:tcW w:w="0" w:type="auto"/>
            <w:shd w:val="clear" w:color="auto" w:fill="FFFFFF"/>
          </w:tcPr>
          <w:p w14:paraId="5853B30C" w14:textId="77777777" w:rsidR="004C26EE" w:rsidRDefault="00C72362">
            <w:pPr>
              <w:rPr>
                <w:lang w:val="sr-Cyrl-RS"/>
              </w:rPr>
            </w:pPr>
            <w:r>
              <w:rPr>
                <w:lang w:val="sr-Cyrl-RS"/>
              </w:rPr>
              <w:t xml:space="preserve">Интерфејс машиновођа–возило </w:t>
            </w:r>
            <w:r>
              <w:rPr>
                <w:rStyle w:val="Tag"/>
                <w:lang w:val="sr-Cyrl-RS"/>
              </w:rPr>
              <w:t>&lt;Italic&gt;</w:t>
            </w:r>
            <w:r>
              <w:rPr>
                <w:lang w:val="sr-Cyrl-RS"/>
              </w:rPr>
              <w:t>ETCS</w:t>
            </w:r>
            <w:r>
              <w:rPr>
                <w:rStyle w:val="Tag"/>
                <w:lang w:val="sr-Cyrl-RS"/>
              </w:rPr>
              <w:t>&lt;/Italic&gt;</w:t>
            </w:r>
            <w:r>
              <w:rPr>
                <w:lang w:val="sr-Cyrl-RS"/>
              </w:rPr>
              <w:t>-а</w:t>
            </w:r>
          </w:p>
        </w:tc>
      </w:tr>
      <w:tr w:rsidR="004C26EE" w14:paraId="115E6F60" w14:textId="77777777">
        <w:tc>
          <w:tcPr>
            <w:tcW w:w="0" w:type="auto"/>
            <w:shd w:val="clear" w:color="auto" w:fill="FFFFFF"/>
          </w:tcPr>
          <w:p w14:paraId="4F92BC0F" w14:textId="77777777" w:rsidR="004C26EE" w:rsidRDefault="00C72362">
            <w:pPr>
              <w:rPr>
                <w:lang w:val="en-GB"/>
              </w:rPr>
            </w:pPr>
            <w:r>
              <w:rPr>
                <w:rStyle w:val="SegmentID"/>
                <w:lang w:val="en-GB"/>
              </w:rPr>
              <w:t>1462</w:t>
            </w:r>
            <w:r>
              <w:rPr>
                <w:rStyle w:val="TransUnitID"/>
                <w:lang w:val="en-GB"/>
              </w:rPr>
              <w:t>6f4d2b59-d340-42a7-b1a2-4bcf49f9d77d</w:t>
            </w:r>
          </w:p>
        </w:tc>
        <w:tc>
          <w:tcPr>
            <w:tcW w:w="0" w:type="auto"/>
            <w:shd w:val="clear" w:color="auto" w:fill="FFFFFF"/>
          </w:tcPr>
          <w:p w14:paraId="4B4568BC" w14:textId="77777777" w:rsidR="004C26EE" w:rsidRDefault="00C72362">
            <w:pPr>
              <w:rPr>
                <w:lang w:val="en-GB"/>
              </w:rPr>
            </w:pPr>
            <w:r>
              <w:rPr>
                <w:lang w:val="en-GB"/>
              </w:rPr>
              <w:t>Translation Approved (100%)</w:t>
            </w:r>
          </w:p>
        </w:tc>
        <w:tc>
          <w:tcPr>
            <w:tcW w:w="0" w:type="auto"/>
            <w:shd w:val="clear" w:color="auto" w:fill="FFFFFF"/>
          </w:tcPr>
          <w:p w14:paraId="40CFD39B" w14:textId="77777777" w:rsidR="004C26EE" w:rsidRDefault="00C72362">
            <w:pPr>
              <w:rPr>
                <w:lang w:val="en-GB"/>
              </w:rPr>
            </w:pPr>
            <w:r>
              <w:rPr>
                <w:lang w:val="en-GB"/>
              </w:rPr>
              <w:t>4.2.12</w:t>
            </w:r>
          </w:p>
        </w:tc>
        <w:tc>
          <w:tcPr>
            <w:tcW w:w="0" w:type="auto"/>
            <w:shd w:val="clear" w:color="auto" w:fill="FFFFFF"/>
          </w:tcPr>
          <w:p w14:paraId="7FF5BCF1" w14:textId="77777777" w:rsidR="004C26EE" w:rsidRDefault="00C72362">
            <w:pPr>
              <w:rPr>
                <w:lang w:val="sr-Cyrl-RS"/>
              </w:rPr>
            </w:pPr>
            <w:r>
              <w:rPr>
                <w:lang w:val="sr-Cyrl-RS"/>
              </w:rPr>
              <w:t>4.2.12.</w:t>
            </w:r>
          </w:p>
        </w:tc>
      </w:tr>
      <w:tr w:rsidR="004C26EE" w14:paraId="495FB555" w14:textId="77777777">
        <w:tc>
          <w:tcPr>
            <w:tcW w:w="0" w:type="auto"/>
            <w:shd w:val="clear" w:color="auto" w:fill="FFFFFF"/>
          </w:tcPr>
          <w:p w14:paraId="6EE3793C" w14:textId="77777777" w:rsidR="004C26EE" w:rsidRDefault="00C72362">
            <w:pPr>
              <w:rPr>
                <w:lang w:val="en-GB"/>
              </w:rPr>
            </w:pPr>
            <w:r>
              <w:rPr>
                <w:rStyle w:val="SegmentID"/>
                <w:lang w:val="en-GB"/>
              </w:rPr>
              <w:t>1463</w:t>
            </w:r>
            <w:r>
              <w:rPr>
                <w:rStyle w:val="TransUnitID"/>
                <w:lang w:val="en-GB"/>
              </w:rPr>
              <w:t>23df8838-ff15-4933-bc05-ba6bea28b019</w:t>
            </w:r>
          </w:p>
        </w:tc>
        <w:tc>
          <w:tcPr>
            <w:tcW w:w="0" w:type="auto"/>
            <w:shd w:val="clear" w:color="auto" w:fill="FFFFFF"/>
          </w:tcPr>
          <w:p w14:paraId="27AED7F4" w14:textId="77777777" w:rsidR="004C26EE" w:rsidRDefault="00C72362">
            <w:pPr>
              <w:rPr>
                <w:lang w:val="en-GB"/>
              </w:rPr>
            </w:pPr>
            <w:r>
              <w:rPr>
                <w:lang w:val="en-GB"/>
              </w:rPr>
              <w:t>Translation Approved (CM)</w:t>
            </w:r>
          </w:p>
        </w:tc>
        <w:tc>
          <w:tcPr>
            <w:tcW w:w="0" w:type="auto"/>
            <w:shd w:val="clear" w:color="auto" w:fill="FFFFFF"/>
          </w:tcPr>
          <w:p w14:paraId="799F6781" w14:textId="77777777" w:rsidR="004C26EE" w:rsidRDefault="00C72362">
            <w:pPr>
              <w:rPr>
                <w:lang w:val="en-GB"/>
              </w:rPr>
            </w:pPr>
            <w:r>
              <w:rPr>
                <w:lang w:val="en-GB"/>
              </w:rPr>
              <w:t>Format of train running number</w:t>
            </w:r>
          </w:p>
        </w:tc>
        <w:tc>
          <w:tcPr>
            <w:tcW w:w="0" w:type="auto"/>
            <w:shd w:val="clear" w:color="auto" w:fill="FFFFFF"/>
          </w:tcPr>
          <w:p w14:paraId="7352C515" w14:textId="77777777" w:rsidR="004C26EE" w:rsidRDefault="00C72362">
            <w:pPr>
              <w:rPr>
                <w:lang w:val="sr-Cyrl-RS"/>
              </w:rPr>
            </w:pPr>
            <w:r>
              <w:rPr>
                <w:lang w:val="sr-Cyrl-RS"/>
              </w:rPr>
              <w:t>Формат броја воза</w:t>
            </w:r>
          </w:p>
        </w:tc>
      </w:tr>
      <w:tr w:rsidR="004C26EE" w14:paraId="2A331538" w14:textId="77777777">
        <w:tc>
          <w:tcPr>
            <w:tcW w:w="0" w:type="auto"/>
            <w:shd w:val="clear" w:color="auto" w:fill="FFFFFF"/>
          </w:tcPr>
          <w:p w14:paraId="77BC5DB6" w14:textId="77777777" w:rsidR="004C26EE" w:rsidRDefault="00C72362">
            <w:pPr>
              <w:rPr>
                <w:lang w:val="en-GB"/>
              </w:rPr>
            </w:pPr>
            <w:r>
              <w:rPr>
                <w:rStyle w:val="SegmentID"/>
                <w:lang w:val="en-GB"/>
              </w:rPr>
              <w:t>1464</w:t>
            </w:r>
            <w:r>
              <w:rPr>
                <w:rStyle w:val="TransUnitID"/>
                <w:lang w:val="en-GB"/>
              </w:rPr>
              <w:t>2fc7ade3-d70e-4e63-9634-4d609c880aab</w:t>
            </w:r>
          </w:p>
        </w:tc>
        <w:tc>
          <w:tcPr>
            <w:tcW w:w="0" w:type="auto"/>
            <w:shd w:val="clear" w:color="auto" w:fill="FFFFFF"/>
          </w:tcPr>
          <w:p w14:paraId="1063F52C" w14:textId="77777777" w:rsidR="004C26EE" w:rsidRDefault="00C72362">
            <w:pPr>
              <w:rPr>
                <w:lang w:val="en-GB"/>
              </w:rPr>
            </w:pPr>
            <w:r>
              <w:rPr>
                <w:lang w:val="en-GB"/>
              </w:rPr>
              <w:t>Translation Approved (CM)</w:t>
            </w:r>
          </w:p>
        </w:tc>
        <w:tc>
          <w:tcPr>
            <w:tcW w:w="0" w:type="auto"/>
            <w:shd w:val="clear" w:color="auto" w:fill="FFFFFF"/>
          </w:tcPr>
          <w:p w14:paraId="65C15BBE" w14:textId="77777777" w:rsidR="004C26EE" w:rsidRDefault="00C72362">
            <w:pPr>
              <w:rPr>
                <w:lang w:val="en-GB"/>
              </w:rPr>
            </w:pPr>
            <w:r>
              <w:rPr>
                <w:lang w:val="en-GB"/>
              </w:rPr>
              <w:t>4.2.3.2.1</w:t>
            </w:r>
          </w:p>
        </w:tc>
        <w:tc>
          <w:tcPr>
            <w:tcW w:w="0" w:type="auto"/>
            <w:shd w:val="clear" w:color="auto" w:fill="FFFFFF"/>
          </w:tcPr>
          <w:p w14:paraId="45E98228" w14:textId="77777777" w:rsidR="004C26EE" w:rsidRDefault="00C72362">
            <w:pPr>
              <w:rPr>
                <w:lang w:val="sr-Cyrl-RS"/>
              </w:rPr>
            </w:pPr>
            <w:r>
              <w:rPr>
                <w:lang w:val="sr-Cyrl-RS"/>
              </w:rPr>
              <w:t>4.2.3.2.1.</w:t>
            </w:r>
          </w:p>
        </w:tc>
      </w:tr>
      <w:tr w:rsidR="004C26EE" w14:paraId="4AE1A966" w14:textId="77777777">
        <w:tc>
          <w:tcPr>
            <w:tcW w:w="0" w:type="auto"/>
            <w:shd w:val="clear" w:color="auto" w:fill="FFFFFF"/>
          </w:tcPr>
          <w:p w14:paraId="04C1D346" w14:textId="77777777" w:rsidR="004C26EE" w:rsidRDefault="00C72362">
            <w:pPr>
              <w:rPr>
                <w:lang w:val="en-GB"/>
              </w:rPr>
            </w:pPr>
            <w:r>
              <w:rPr>
                <w:rStyle w:val="SegmentID"/>
                <w:lang w:val="en-GB"/>
              </w:rPr>
              <w:t>1465</w:t>
            </w:r>
            <w:r>
              <w:rPr>
                <w:rStyle w:val="TransUnitID"/>
                <w:lang w:val="en-GB"/>
              </w:rPr>
              <w:t>0db8e8b7-e2ce-4a1f-90b0-8607673fa254</w:t>
            </w:r>
          </w:p>
        </w:tc>
        <w:tc>
          <w:tcPr>
            <w:tcW w:w="0" w:type="auto"/>
            <w:shd w:val="clear" w:color="auto" w:fill="FFFFFF"/>
          </w:tcPr>
          <w:p w14:paraId="1AD2D450" w14:textId="77777777" w:rsidR="004C26EE" w:rsidRDefault="00C72362">
            <w:pPr>
              <w:rPr>
                <w:lang w:val="en-GB"/>
              </w:rPr>
            </w:pPr>
            <w:r>
              <w:rPr>
                <w:lang w:val="en-GB"/>
              </w:rPr>
              <w:t>Translation Approved (100%)</w:t>
            </w:r>
          </w:p>
        </w:tc>
        <w:tc>
          <w:tcPr>
            <w:tcW w:w="0" w:type="auto"/>
            <w:shd w:val="clear" w:color="auto" w:fill="FFFFFF"/>
          </w:tcPr>
          <w:p w14:paraId="2527B72A" w14:textId="77777777" w:rsidR="004C26EE" w:rsidRDefault="00C72362">
            <w:pPr>
              <w:rPr>
                <w:lang w:val="en-GB"/>
              </w:rPr>
            </w:pPr>
            <w:r>
              <w:rPr>
                <w:lang w:val="en-GB"/>
              </w:rPr>
              <w:t>RMR DMI (Driver-Machine Interface)</w:t>
            </w:r>
          </w:p>
        </w:tc>
        <w:tc>
          <w:tcPr>
            <w:tcW w:w="0" w:type="auto"/>
            <w:shd w:val="clear" w:color="auto" w:fill="FFFFFF"/>
          </w:tcPr>
          <w:p w14:paraId="7FAA7F46" w14:textId="77777777" w:rsidR="004C26EE" w:rsidRDefault="00C72362">
            <w:pPr>
              <w:rPr>
                <w:lang w:val="sr-Cyrl-RS"/>
              </w:rPr>
            </w:pPr>
            <w:r>
              <w:rPr>
                <w:lang w:val="sr-Cyrl-RS"/>
              </w:rPr>
              <w:t xml:space="preserve">Интерфејс машиновођа–возило </w:t>
            </w:r>
            <w:r>
              <w:rPr>
                <w:rStyle w:val="Tag"/>
                <w:lang w:val="sr-Cyrl-RS"/>
              </w:rPr>
              <w:t>&lt;Italic&gt;</w:t>
            </w:r>
            <w:r>
              <w:rPr>
                <w:lang w:val="sr-Cyrl-RS"/>
              </w:rPr>
              <w:t>RMR</w:t>
            </w:r>
            <w:r>
              <w:rPr>
                <w:rStyle w:val="Tag"/>
                <w:lang w:val="sr-Cyrl-RS"/>
              </w:rPr>
              <w:t>&lt;/Italic&gt;</w:t>
            </w:r>
            <w:r>
              <w:rPr>
                <w:lang w:val="sr-Cyrl-RS"/>
              </w:rPr>
              <w:t>-а</w:t>
            </w:r>
          </w:p>
        </w:tc>
      </w:tr>
      <w:tr w:rsidR="004C26EE" w14:paraId="490D3709" w14:textId="77777777">
        <w:tc>
          <w:tcPr>
            <w:tcW w:w="0" w:type="auto"/>
            <w:shd w:val="clear" w:color="auto" w:fill="FFFFFF"/>
          </w:tcPr>
          <w:p w14:paraId="4E2C8964" w14:textId="77777777" w:rsidR="004C26EE" w:rsidRDefault="00C72362">
            <w:pPr>
              <w:rPr>
                <w:lang w:val="en-GB"/>
              </w:rPr>
            </w:pPr>
            <w:r>
              <w:rPr>
                <w:rStyle w:val="SegmentID"/>
                <w:lang w:val="en-GB"/>
              </w:rPr>
              <w:t>1466</w:t>
            </w:r>
            <w:r>
              <w:rPr>
                <w:rStyle w:val="TransUnitID"/>
                <w:lang w:val="en-GB"/>
              </w:rPr>
              <w:t>4b432ed2-51a4-415f-b072-0991b2c7f69e</w:t>
            </w:r>
          </w:p>
        </w:tc>
        <w:tc>
          <w:tcPr>
            <w:tcW w:w="0" w:type="auto"/>
            <w:shd w:val="clear" w:color="auto" w:fill="FFFFFF"/>
          </w:tcPr>
          <w:p w14:paraId="1D9FAB47" w14:textId="77777777" w:rsidR="004C26EE" w:rsidRDefault="00C72362">
            <w:pPr>
              <w:rPr>
                <w:lang w:val="en-GB"/>
              </w:rPr>
            </w:pPr>
            <w:r>
              <w:rPr>
                <w:lang w:val="en-GB"/>
              </w:rPr>
              <w:t>Translation Approved (100%)</w:t>
            </w:r>
          </w:p>
        </w:tc>
        <w:tc>
          <w:tcPr>
            <w:tcW w:w="0" w:type="auto"/>
            <w:shd w:val="clear" w:color="auto" w:fill="FFFFFF"/>
          </w:tcPr>
          <w:p w14:paraId="117A967E" w14:textId="77777777" w:rsidR="004C26EE" w:rsidRDefault="00C72362">
            <w:pPr>
              <w:rPr>
                <w:lang w:val="en-GB"/>
              </w:rPr>
            </w:pPr>
            <w:r>
              <w:rPr>
                <w:lang w:val="en-GB"/>
              </w:rPr>
              <w:t>4.2.13</w:t>
            </w:r>
          </w:p>
        </w:tc>
        <w:tc>
          <w:tcPr>
            <w:tcW w:w="0" w:type="auto"/>
            <w:shd w:val="clear" w:color="auto" w:fill="FFFFFF"/>
          </w:tcPr>
          <w:p w14:paraId="26EC0F21" w14:textId="77777777" w:rsidR="004C26EE" w:rsidRDefault="00C72362">
            <w:pPr>
              <w:rPr>
                <w:lang w:val="sr-Cyrl-RS"/>
              </w:rPr>
            </w:pPr>
            <w:r>
              <w:rPr>
                <w:lang w:val="sr-Cyrl-RS"/>
              </w:rPr>
              <w:t>4.2.13.</w:t>
            </w:r>
          </w:p>
        </w:tc>
      </w:tr>
      <w:tr w:rsidR="004C26EE" w14:paraId="574FA113" w14:textId="77777777">
        <w:tc>
          <w:tcPr>
            <w:tcW w:w="0" w:type="auto"/>
            <w:shd w:val="clear" w:color="auto" w:fill="FFFFFF"/>
          </w:tcPr>
          <w:p w14:paraId="1B052A24" w14:textId="77777777" w:rsidR="004C26EE" w:rsidRDefault="00C72362">
            <w:pPr>
              <w:rPr>
                <w:lang w:val="en-GB"/>
              </w:rPr>
            </w:pPr>
            <w:r>
              <w:rPr>
                <w:rStyle w:val="SegmentID"/>
                <w:lang w:val="en-GB"/>
              </w:rPr>
              <w:t>1467</w:t>
            </w:r>
            <w:r>
              <w:rPr>
                <w:rStyle w:val="TransUnitID"/>
                <w:lang w:val="en-GB"/>
              </w:rPr>
              <w:t>0360a26d-7743-4395-87a9-e5cbaa65c856</w:t>
            </w:r>
          </w:p>
        </w:tc>
        <w:tc>
          <w:tcPr>
            <w:tcW w:w="0" w:type="auto"/>
            <w:shd w:val="clear" w:color="auto" w:fill="FFFFFF"/>
          </w:tcPr>
          <w:p w14:paraId="302E60B3" w14:textId="77777777" w:rsidR="004C26EE" w:rsidRDefault="00C72362">
            <w:pPr>
              <w:rPr>
                <w:lang w:val="en-GB"/>
              </w:rPr>
            </w:pPr>
            <w:r>
              <w:rPr>
                <w:lang w:val="en-GB"/>
              </w:rPr>
              <w:t>Translation Approved (CM)</w:t>
            </w:r>
          </w:p>
        </w:tc>
        <w:tc>
          <w:tcPr>
            <w:tcW w:w="0" w:type="auto"/>
            <w:shd w:val="clear" w:color="auto" w:fill="FFFFFF"/>
          </w:tcPr>
          <w:p w14:paraId="7E4080A6" w14:textId="77777777" w:rsidR="004C26EE" w:rsidRDefault="00C72362">
            <w:pPr>
              <w:rPr>
                <w:lang w:val="en-GB"/>
              </w:rPr>
            </w:pPr>
            <w:r>
              <w:rPr>
                <w:lang w:val="en-GB"/>
              </w:rPr>
              <w:t>Format of train running number</w:t>
            </w:r>
          </w:p>
        </w:tc>
        <w:tc>
          <w:tcPr>
            <w:tcW w:w="0" w:type="auto"/>
            <w:shd w:val="clear" w:color="auto" w:fill="FFFFFF"/>
          </w:tcPr>
          <w:p w14:paraId="0B946767" w14:textId="77777777" w:rsidR="004C26EE" w:rsidRDefault="00C72362">
            <w:pPr>
              <w:rPr>
                <w:lang w:val="sr-Cyrl-RS"/>
              </w:rPr>
            </w:pPr>
            <w:r>
              <w:rPr>
                <w:lang w:val="sr-Cyrl-RS"/>
              </w:rPr>
              <w:t>Формат броја воза</w:t>
            </w:r>
          </w:p>
        </w:tc>
      </w:tr>
      <w:tr w:rsidR="004C26EE" w14:paraId="1B1F660F" w14:textId="77777777">
        <w:tc>
          <w:tcPr>
            <w:tcW w:w="0" w:type="auto"/>
            <w:shd w:val="clear" w:color="auto" w:fill="FFFFFF"/>
          </w:tcPr>
          <w:p w14:paraId="24E33AC2" w14:textId="77777777" w:rsidR="004C26EE" w:rsidRDefault="00C72362">
            <w:pPr>
              <w:rPr>
                <w:lang w:val="en-GB"/>
              </w:rPr>
            </w:pPr>
            <w:r>
              <w:rPr>
                <w:rStyle w:val="SegmentID"/>
                <w:lang w:val="en-GB"/>
              </w:rPr>
              <w:t>1468</w:t>
            </w:r>
            <w:r>
              <w:rPr>
                <w:rStyle w:val="TransUnitID"/>
                <w:lang w:val="en-GB"/>
              </w:rPr>
              <w:t>ad08d148-4155-47c1-a588-a77c279a0217</w:t>
            </w:r>
          </w:p>
        </w:tc>
        <w:tc>
          <w:tcPr>
            <w:tcW w:w="0" w:type="auto"/>
            <w:shd w:val="clear" w:color="auto" w:fill="FFFFFF"/>
          </w:tcPr>
          <w:p w14:paraId="3C51EAAF" w14:textId="77777777" w:rsidR="004C26EE" w:rsidRDefault="00C72362">
            <w:pPr>
              <w:rPr>
                <w:lang w:val="en-GB"/>
              </w:rPr>
            </w:pPr>
            <w:r>
              <w:rPr>
                <w:lang w:val="en-GB"/>
              </w:rPr>
              <w:t>Translation Approved (CM)</w:t>
            </w:r>
          </w:p>
        </w:tc>
        <w:tc>
          <w:tcPr>
            <w:tcW w:w="0" w:type="auto"/>
            <w:shd w:val="clear" w:color="auto" w:fill="FFFFFF"/>
          </w:tcPr>
          <w:p w14:paraId="2DA51CFC" w14:textId="77777777" w:rsidR="004C26EE" w:rsidRDefault="00C72362">
            <w:pPr>
              <w:rPr>
                <w:lang w:val="en-GB"/>
              </w:rPr>
            </w:pPr>
            <w:r>
              <w:rPr>
                <w:lang w:val="en-GB"/>
              </w:rPr>
              <w:t>4.2.3.2.1</w:t>
            </w:r>
          </w:p>
        </w:tc>
        <w:tc>
          <w:tcPr>
            <w:tcW w:w="0" w:type="auto"/>
            <w:shd w:val="clear" w:color="auto" w:fill="FFFFFF"/>
          </w:tcPr>
          <w:p w14:paraId="3255A81E" w14:textId="77777777" w:rsidR="004C26EE" w:rsidRDefault="00C72362">
            <w:pPr>
              <w:rPr>
                <w:lang w:val="sr-Cyrl-RS"/>
              </w:rPr>
            </w:pPr>
            <w:r>
              <w:rPr>
                <w:lang w:val="sr-Cyrl-RS"/>
              </w:rPr>
              <w:t>4.2.3.2.1.</w:t>
            </w:r>
          </w:p>
        </w:tc>
      </w:tr>
      <w:tr w:rsidR="004C26EE" w14:paraId="5645DE55" w14:textId="77777777">
        <w:tc>
          <w:tcPr>
            <w:tcW w:w="0" w:type="auto"/>
            <w:shd w:val="clear" w:color="auto" w:fill="FFFFFF"/>
          </w:tcPr>
          <w:p w14:paraId="1E9B1B27" w14:textId="77777777" w:rsidR="004C26EE" w:rsidRDefault="00C72362">
            <w:pPr>
              <w:rPr>
                <w:lang w:val="en-GB"/>
              </w:rPr>
            </w:pPr>
            <w:r>
              <w:rPr>
                <w:rStyle w:val="SegmentID"/>
                <w:lang w:val="en-GB"/>
              </w:rPr>
              <w:t>1469</w:t>
            </w:r>
            <w:r>
              <w:rPr>
                <w:rStyle w:val="TransUnitID"/>
                <w:lang w:val="en-GB"/>
              </w:rPr>
              <w:t>0db25f83-8324-49e8-b3db-1e0f916a3e1e</w:t>
            </w:r>
          </w:p>
        </w:tc>
        <w:tc>
          <w:tcPr>
            <w:tcW w:w="0" w:type="auto"/>
            <w:shd w:val="clear" w:color="auto" w:fill="FFFFFF"/>
          </w:tcPr>
          <w:p w14:paraId="3F6D6881" w14:textId="77777777" w:rsidR="004C26EE" w:rsidRDefault="00C72362">
            <w:pPr>
              <w:rPr>
                <w:lang w:val="en-GB"/>
              </w:rPr>
            </w:pPr>
            <w:r>
              <w:rPr>
                <w:lang w:val="en-GB"/>
              </w:rPr>
              <w:t>Translation Approved (100%)</w:t>
            </w:r>
          </w:p>
        </w:tc>
        <w:tc>
          <w:tcPr>
            <w:tcW w:w="0" w:type="auto"/>
            <w:shd w:val="clear" w:color="auto" w:fill="FFFFFF"/>
          </w:tcPr>
          <w:p w14:paraId="634F05B0" w14:textId="77777777" w:rsidR="004C26EE" w:rsidRDefault="00C72362">
            <w:pPr>
              <w:rPr>
                <w:lang w:val="en-GB"/>
              </w:rPr>
            </w:pPr>
            <w:r>
              <w:rPr>
                <w:lang w:val="en-GB"/>
              </w:rPr>
              <w:t>Key Management</w:t>
            </w:r>
          </w:p>
        </w:tc>
        <w:tc>
          <w:tcPr>
            <w:tcW w:w="0" w:type="auto"/>
            <w:shd w:val="clear" w:color="auto" w:fill="FFFFFF"/>
          </w:tcPr>
          <w:p w14:paraId="699A0F32" w14:textId="77777777" w:rsidR="004C26EE" w:rsidRDefault="00C72362">
            <w:pPr>
              <w:rPr>
                <w:lang w:val="sr-Cyrl-RS"/>
              </w:rPr>
            </w:pPr>
            <w:r>
              <w:rPr>
                <w:lang w:val="sr-Cyrl-RS"/>
              </w:rPr>
              <w:t>Управљање кључевима</w:t>
            </w:r>
          </w:p>
        </w:tc>
      </w:tr>
      <w:tr w:rsidR="004C26EE" w14:paraId="2FCB0ECB" w14:textId="77777777">
        <w:tc>
          <w:tcPr>
            <w:tcW w:w="0" w:type="auto"/>
            <w:shd w:val="clear" w:color="auto" w:fill="FFFFFF"/>
          </w:tcPr>
          <w:p w14:paraId="516F55AB" w14:textId="77777777" w:rsidR="004C26EE" w:rsidRDefault="00C72362">
            <w:pPr>
              <w:rPr>
                <w:lang w:val="en-GB"/>
              </w:rPr>
            </w:pPr>
            <w:r>
              <w:rPr>
                <w:rStyle w:val="SegmentID"/>
                <w:lang w:val="en-GB"/>
              </w:rPr>
              <w:t>1470</w:t>
            </w:r>
            <w:r>
              <w:rPr>
                <w:rStyle w:val="TransUnitID"/>
                <w:lang w:val="en-GB"/>
              </w:rPr>
              <w:t>45b54b25-f07c-470f-a4bc-7f580ebb0d66</w:t>
            </w:r>
          </w:p>
        </w:tc>
        <w:tc>
          <w:tcPr>
            <w:tcW w:w="0" w:type="auto"/>
            <w:shd w:val="clear" w:color="auto" w:fill="FFFFFF"/>
          </w:tcPr>
          <w:p w14:paraId="37366573" w14:textId="77777777" w:rsidR="004C26EE" w:rsidRDefault="00C72362">
            <w:pPr>
              <w:rPr>
                <w:lang w:val="en-GB"/>
              </w:rPr>
            </w:pPr>
            <w:r>
              <w:rPr>
                <w:lang w:val="en-GB"/>
              </w:rPr>
              <w:t>Translation Approved (100%)</w:t>
            </w:r>
          </w:p>
        </w:tc>
        <w:tc>
          <w:tcPr>
            <w:tcW w:w="0" w:type="auto"/>
            <w:shd w:val="clear" w:color="auto" w:fill="FFFFFF"/>
          </w:tcPr>
          <w:p w14:paraId="3CDECEEF" w14:textId="77777777" w:rsidR="004C26EE" w:rsidRDefault="00C72362">
            <w:pPr>
              <w:rPr>
                <w:lang w:val="en-GB"/>
              </w:rPr>
            </w:pPr>
            <w:r>
              <w:rPr>
                <w:lang w:val="en-GB"/>
              </w:rPr>
              <w:t>4.2.8</w:t>
            </w:r>
          </w:p>
        </w:tc>
        <w:tc>
          <w:tcPr>
            <w:tcW w:w="0" w:type="auto"/>
            <w:shd w:val="clear" w:color="auto" w:fill="FFFFFF"/>
          </w:tcPr>
          <w:p w14:paraId="4AB57EB7" w14:textId="77777777" w:rsidR="004C26EE" w:rsidRDefault="00C72362">
            <w:pPr>
              <w:rPr>
                <w:lang w:val="sr-Cyrl-RS"/>
              </w:rPr>
            </w:pPr>
            <w:r>
              <w:rPr>
                <w:lang w:val="sr-Cyrl-RS"/>
              </w:rPr>
              <w:t>4.2.8.</w:t>
            </w:r>
          </w:p>
        </w:tc>
      </w:tr>
      <w:tr w:rsidR="004C26EE" w14:paraId="404D34D5" w14:textId="77777777">
        <w:tc>
          <w:tcPr>
            <w:tcW w:w="0" w:type="auto"/>
            <w:shd w:val="clear" w:color="auto" w:fill="FFFFFF"/>
          </w:tcPr>
          <w:p w14:paraId="1C035332" w14:textId="77777777" w:rsidR="004C26EE" w:rsidRDefault="00C72362">
            <w:pPr>
              <w:rPr>
                <w:lang w:val="en-GB"/>
              </w:rPr>
            </w:pPr>
            <w:r>
              <w:rPr>
                <w:rStyle w:val="SegmentID"/>
                <w:lang w:val="en-GB"/>
              </w:rPr>
              <w:t>1471</w:t>
            </w:r>
            <w:r>
              <w:rPr>
                <w:rStyle w:val="TransUnitID"/>
                <w:lang w:val="en-GB"/>
              </w:rPr>
              <w:t>2b4b41fc-9a0e-4948-874e-2a7bbf4ad135</w:t>
            </w:r>
          </w:p>
        </w:tc>
        <w:tc>
          <w:tcPr>
            <w:tcW w:w="0" w:type="auto"/>
            <w:shd w:val="clear" w:color="auto" w:fill="FFFFFF"/>
          </w:tcPr>
          <w:p w14:paraId="469B69A6" w14:textId="77777777" w:rsidR="004C26EE" w:rsidRDefault="00C72362">
            <w:pPr>
              <w:rPr>
                <w:lang w:val="en-GB"/>
              </w:rPr>
            </w:pPr>
            <w:r>
              <w:rPr>
                <w:lang w:val="en-GB"/>
              </w:rPr>
              <w:t>Translation Approved (100%)</w:t>
            </w:r>
          </w:p>
        </w:tc>
        <w:tc>
          <w:tcPr>
            <w:tcW w:w="0" w:type="auto"/>
            <w:shd w:val="clear" w:color="auto" w:fill="FFFFFF"/>
          </w:tcPr>
          <w:p w14:paraId="5330DFE4" w14:textId="5A3F0D7B" w:rsidR="004C26EE" w:rsidRDefault="00C72362" w:rsidP="006721FF">
            <w:pPr>
              <w:rPr>
                <w:lang w:val="en-GB"/>
              </w:rPr>
            </w:pPr>
            <w:r>
              <w:rPr>
                <w:lang w:val="en-GB"/>
              </w:rPr>
              <w:t>Ensuring that the train is in running order</w:t>
            </w:r>
            <w:r w:rsidR="006721FF">
              <w:rPr>
                <w:lang w:val="en-GB"/>
              </w:rPr>
              <w:t xml:space="preserve"> </w:t>
            </w:r>
          </w:p>
        </w:tc>
        <w:tc>
          <w:tcPr>
            <w:tcW w:w="0" w:type="auto"/>
            <w:shd w:val="clear" w:color="auto" w:fill="FFFFFF"/>
          </w:tcPr>
          <w:p w14:paraId="150A1ED3" w14:textId="77777777" w:rsidR="004C26EE" w:rsidRDefault="00C72362">
            <w:pPr>
              <w:rPr>
                <w:lang w:val="sr-Cyrl-RS"/>
              </w:rPr>
            </w:pPr>
            <w:r>
              <w:rPr>
                <w:lang w:val="sr-Cyrl-RS"/>
              </w:rPr>
              <w:t>Обезбеђивање да је воз спреман за вожњу</w:t>
            </w:r>
          </w:p>
        </w:tc>
      </w:tr>
      <w:tr w:rsidR="004C26EE" w14:paraId="1E321191" w14:textId="77777777">
        <w:tc>
          <w:tcPr>
            <w:tcW w:w="0" w:type="auto"/>
            <w:shd w:val="clear" w:color="auto" w:fill="FFFFFF"/>
          </w:tcPr>
          <w:p w14:paraId="6CF0A159" w14:textId="77777777" w:rsidR="004C26EE" w:rsidRDefault="00C72362">
            <w:pPr>
              <w:rPr>
                <w:lang w:val="en-GB"/>
              </w:rPr>
            </w:pPr>
            <w:r>
              <w:rPr>
                <w:rStyle w:val="SegmentID"/>
                <w:lang w:val="en-GB"/>
              </w:rPr>
              <w:t>1472</w:t>
            </w:r>
            <w:r>
              <w:rPr>
                <w:rStyle w:val="TransUnitID"/>
                <w:lang w:val="en-GB"/>
              </w:rPr>
              <w:t>a9ee16cc-de9d-40f5-9cec-64171c4e7755</w:t>
            </w:r>
          </w:p>
        </w:tc>
        <w:tc>
          <w:tcPr>
            <w:tcW w:w="0" w:type="auto"/>
            <w:shd w:val="clear" w:color="auto" w:fill="FFFFFF"/>
          </w:tcPr>
          <w:p w14:paraId="666AC898" w14:textId="77777777" w:rsidR="004C26EE" w:rsidRDefault="00C72362">
            <w:pPr>
              <w:rPr>
                <w:lang w:val="en-GB"/>
              </w:rPr>
            </w:pPr>
            <w:r>
              <w:rPr>
                <w:lang w:val="en-GB"/>
              </w:rPr>
              <w:t>Translation Approved (CM)</w:t>
            </w:r>
          </w:p>
        </w:tc>
        <w:tc>
          <w:tcPr>
            <w:tcW w:w="0" w:type="auto"/>
            <w:shd w:val="clear" w:color="auto" w:fill="FFFFFF"/>
          </w:tcPr>
          <w:p w14:paraId="299E5366" w14:textId="77777777" w:rsidR="004C26EE" w:rsidRDefault="00C72362">
            <w:pPr>
              <w:rPr>
                <w:lang w:val="en-GB"/>
              </w:rPr>
            </w:pPr>
            <w:r>
              <w:rPr>
                <w:lang w:val="en-GB"/>
              </w:rPr>
              <w:t>4.2.2.7</w:t>
            </w:r>
          </w:p>
        </w:tc>
        <w:tc>
          <w:tcPr>
            <w:tcW w:w="0" w:type="auto"/>
            <w:shd w:val="clear" w:color="auto" w:fill="FFFFFF"/>
          </w:tcPr>
          <w:p w14:paraId="39F24446" w14:textId="77777777" w:rsidR="004C26EE" w:rsidRDefault="00C72362">
            <w:pPr>
              <w:rPr>
                <w:lang w:val="sr-Cyrl-RS"/>
              </w:rPr>
            </w:pPr>
            <w:r>
              <w:rPr>
                <w:lang w:val="sr-Cyrl-RS"/>
              </w:rPr>
              <w:t>4.2.2.7.</w:t>
            </w:r>
          </w:p>
        </w:tc>
      </w:tr>
      <w:tr w:rsidR="004C26EE" w14:paraId="04E05C32" w14:textId="77777777">
        <w:tc>
          <w:tcPr>
            <w:tcW w:w="0" w:type="auto"/>
            <w:shd w:val="clear" w:color="auto" w:fill="FFFFFF"/>
          </w:tcPr>
          <w:p w14:paraId="01D89CE1" w14:textId="77777777" w:rsidR="004C26EE" w:rsidRDefault="00C72362">
            <w:pPr>
              <w:rPr>
                <w:lang w:val="en-GB"/>
              </w:rPr>
            </w:pPr>
            <w:r>
              <w:rPr>
                <w:rStyle w:val="SegmentID"/>
                <w:lang w:val="en-GB"/>
              </w:rPr>
              <w:t>1473</w:t>
            </w:r>
            <w:r>
              <w:rPr>
                <w:rStyle w:val="TransUnitID"/>
                <w:lang w:val="en-GB"/>
              </w:rPr>
              <w:t>cbd9b6a3-4ac7-4a72-be07-bf47da911b58</w:t>
            </w:r>
          </w:p>
        </w:tc>
        <w:tc>
          <w:tcPr>
            <w:tcW w:w="0" w:type="auto"/>
            <w:shd w:val="clear" w:color="auto" w:fill="FFFFFF"/>
          </w:tcPr>
          <w:p w14:paraId="6E0715DD" w14:textId="77777777" w:rsidR="004C26EE" w:rsidRDefault="00C72362">
            <w:pPr>
              <w:rPr>
                <w:lang w:val="en-GB"/>
              </w:rPr>
            </w:pPr>
            <w:r>
              <w:rPr>
                <w:lang w:val="en-GB"/>
              </w:rPr>
              <w:t>Translation Approved (99%)</w:t>
            </w:r>
          </w:p>
        </w:tc>
        <w:tc>
          <w:tcPr>
            <w:tcW w:w="0" w:type="auto"/>
            <w:shd w:val="clear" w:color="auto" w:fill="FFFFFF"/>
          </w:tcPr>
          <w:p w14:paraId="20DEACFC" w14:textId="77777777" w:rsidR="004C26EE" w:rsidRDefault="00C72362">
            <w:pPr>
              <w:rPr>
                <w:lang w:val="en-GB"/>
              </w:rPr>
            </w:pPr>
            <w:r>
              <w:rPr>
                <w:lang w:val="en-GB"/>
              </w:rPr>
              <w:t>Route compatibility checks before the use of authorised vehicles</w:t>
            </w:r>
          </w:p>
        </w:tc>
        <w:tc>
          <w:tcPr>
            <w:tcW w:w="0" w:type="auto"/>
            <w:shd w:val="clear" w:color="auto" w:fill="FFFFFF"/>
          </w:tcPr>
          <w:p w14:paraId="199F071B" w14:textId="77777777" w:rsidR="004C26EE" w:rsidRDefault="00C72362">
            <w:pPr>
              <w:rPr>
                <w:lang w:val="sr-Cyrl-RS"/>
              </w:rPr>
            </w:pPr>
            <w:r>
              <w:rPr>
                <w:lang w:val="sr-Cyrl-RS"/>
              </w:rPr>
              <w:t>Провере компатибилности са трасом пре употребе одобрених возила</w:t>
            </w:r>
          </w:p>
        </w:tc>
      </w:tr>
      <w:tr w:rsidR="004C26EE" w14:paraId="35A4CD3A" w14:textId="77777777">
        <w:tc>
          <w:tcPr>
            <w:tcW w:w="0" w:type="auto"/>
            <w:shd w:val="clear" w:color="auto" w:fill="FFFFFF"/>
          </w:tcPr>
          <w:p w14:paraId="2E3DA549" w14:textId="77777777" w:rsidR="004C26EE" w:rsidRDefault="00C72362">
            <w:pPr>
              <w:rPr>
                <w:lang w:val="en-GB"/>
              </w:rPr>
            </w:pPr>
            <w:r>
              <w:rPr>
                <w:rStyle w:val="SegmentID"/>
                <w:lang w:val="en-GB"/>
              </w:rPr>
              <w:t>1474</w:t>
            </w:r>
            <w:r>
              <w:rPr>
                <w:rStyle w:val="TransUnitID"/>
                <w:lang w:val="en-GB"/>
              </w:rPr>
              <w:t>fa2fd620-2051-43e6-802a-0c6161f6c159</w:t>
            </w:r>
          </w:p>
        </w:tc>
        <w:tc>
          <w:tcPr>
            <w:tcW w:w="0" w:type="auto"/>
            <w:shd w:val="clear" w:color="auto" w:fill="FFFFFF"/>
          </w:tcPr>
          <w:p w14:paraId="0DFAA110" w14:textId="77777777" w:rsidR="004C26EE" w:rsidRDefault="00C72362">
            <w:pPr>
              <w:rPr>
                <w:lang w:val="en-GB"/>
              </w:rPr>
            </w:pPr>
            <w:r>
              <w:rPr>
                <w:lang w:val="en-GB"/>
              </w:rPr>
              <w:t>Translation Approved (100%)</w:t>
            </w:r>
          </w:p>
        </w:tc>
        <w:tc>
          <w:tcPr>
            <w:tcW w:w="0" w:type="auto"/>
            <w:shd w:val="clear" w:color="auto" w:fill="FFFFFF"/>
          </w:tcPr>
          <w:p w14:paraId="6301977C" w14:textId="77777777" w:rsidR="004C26EE" w:rsidRDefault="00C72362">
            <w:pPr>
              <w:rPr>
                <w:lang w:val="en-GB"/>
              </w:rPr>
            </w:pPr>
            <w:r>
              <w:rPr>
                <w:lang w:val="en-GB"/>
              </w:rPr>
              <w:t>4.9</w:t>
            </w:r>
          </w:p>
        </w:tc>
        <w:tc>
          <w:tcPr>
            <w:tcW w:w="0" w:type="auto"/>
            <w:shd w:val="clear" w:color="auto" w:fill="FFFFFF"/>
          </w:tcPr>
          <w:p w14:paraId="4F1D647C" w14:textId="77777777" w:rsidR="004C26EE" w:rsidRDefault="00C72362">
            <w:pPr>
              <w:rPr>
                <w:lang w:val="sr-Cyrl-RS"/>
              </w:rPr>
            </w:pPr>
            <w:r>
              <w:rPr>
                <w:lang w:val="sr-Cyrl-RS"/>
              </w:rPr>
              <w:t>4.9.</w:t>
            </w:r>
          </w:p>
        </w:tc>
      </w:tr>
      <w:tr w:rsidR="004C26EE" w14:paraId="266D263F" w14:textId="77777777">
        <w:tc>
          <w:tcPr>
            <w:tcW w:w="0" w:type="auto"/>
            <w:shd w:val="clear" w:color="auto" w:fill="FFFFFF"/>
          </w:tcPr>
          <w:p w14:paraId="0E61FE4B" w14:textId="77777777" w:rsidR="004C26EE" w:rsidRDefault="00C72362">
            <w:pPr>
              <w:rPr>
                <w:lang w:val="en-GB"/>
              </w:rPr>
            </w:pPr>
            <w:r>
              <w:rPr>
                <w:rStyle w:val="SegmentID"/>
                <w:lang w:val="en-GB"/>
              </w:rPr>
              <w:t>1475</w:t>
            </w:r>
            <w:r>
              <w:rPr>
                <w:rStyle w:val="TransUnitID"/>
                <w:lang w:val="en-GB"/>
              </w:rPr>
              <w:t>7a733a56-29ad-42bb-95f2-8b09ac73e55c</w:t>
            </w:r>
          </w:p>
        </w:tc>
        <w:tc>
          <w:tcPr>
            <w:tcW w:w="0" w:type="auto"/>
            <w:shd w:val="clear" w:color="auto" w:fill="FFFFFF"/>
          </w:tcPr>
          <w:p w14:paraId="60653D04" w14:textId="77777777" w:rsidR="004C26EE" w:rsidRDefault="00C72362">
            <w:pPr>
              <w:rPr>
                <w:lang w:val="en-GB"/>
              </w:rPr>
            </w:pPr>
            <w:r>
              <w:rPr>
                <w:lang w:val="en-GB"/>
              </w:rPr>
              <w:t>Translation Approved (99%)</w:t>
            </w:r>
          </w:p>
        </w:tc>
        <w:tc>
          <w:tcPr>
            <w:tcW w:w="0" w:type="auto"/>
            <w:shd w:val="clear" w:color="auto" w:fill="FFFFFF"/>
          </w:tcPr>
          <w:p w14:paraId="26E29E04" w14:textId="77777777" w:rsidR="004C26EE" w:rsidRDefault="00C72362">
            <w:pPr>
              <w:rPr>
                <w:lang w:val="en-GB"/>
              </w:rPr>
            </w:pPr>
            <w:r>
              <w:rPr>
                <w:lang w:val="en-GB"/>
              </w:rPr>
              <w:t>Parameters for the vehicle and train compatibility over the route intended for operation</w:t>
            </w:r>
          </w:p>
        </w:tc>
        <w:tc>
          <w:tcPr>
            <w:tcW w:w="0" w:type="auto"/>
            <w:shd w:val="clear" w:color="auto" w:fill="FFFFFF"/>
          </w:tcPr>
          <w:p w14:paraId="5ED4D7F1" w14:textId="31B3B951" w:rsidR="004C26EE" w:rsidRDefault="00C72362" w:rsidP="00BA1EBC">
            <w:pPr>
              <w:rPr>
                <w:lang w:val="sr-Cyrl-RS"/>
              </w:rPr>
            </w:pPr>
            <w:r>
              <w:rPr>
                <w:lang w:val="sr-Cyrl-RS"/>
              </w:rPr>
              <w:t xml:space="preserve">Параметри за компатибилност возила и воза </w:t>
            </w:r>
            <w:r w:rsidR="00BA1EBC">
              <w:rPr>
                <w:lang w:val="sr-Cyrl-RS"/>
              </w:rPr>
              <w:t>са трасом</w:t>
            </w:r>
            <w:r>
              <w:rPr>
                <w:lang w:val="sr-Cyrl-RS"/>
              </w:rPr>
              <w:t xml:space="preserve"> предвиђеном за експлоатацију</w:t>
            </w:r>
          </w:p>
        </w:tc>
      </w:tr>
      <w:tr w:rsidR="004C26EE" w14:paraId="5FAAADCA" w14:textId="77777777">
        <w:tc>
          <w:tcPr>
            <w:tcW w:w="0" w:type="auto"/>
            <w:shd w:val="clear" w:color="auto" w:fill="FFFFFF"/>
          </w:tcPr>
          <w:p w14:paraId="446115BB" w14:textId="77777777" w:rsidR="004C26EE" w:rsidRDefault="00C72362">
            <w:pPr>
              <w:rPr>
                <w:lang w:val="en-GB"/>
              </w:rPr>
            </w:pPr>
            <w:r>
              <w:rPr>
                <w:rStyle w:val="SegmentID"/>
                <w:lang w:val="en-GB"/>
              </w:rPr>
              <w:t>1476</w:t>
            </w:r>
            <w:r>
              <w:rPr>
                <w:rStyle w:val="TransUnitID"/>
                <w:lang w:val="en-GB"/>
              </w:rPr>
              <w:t>9280bb64-f591-43c8-9810-0833e11ea62c</w:t>
            </w:r>
          </w:p>
        </w:tc>
        <w:tc>
          <w:tcPr>
            <w:tcW w:w="0" w:type="auto"/>
            <w:shd w:val="clear" w:color="auto" w:fill="FFFFFF"/>
          </w:tcPr>
          <w:p w14:paraId="5B8B6E6A" w14:textId="77777777" w:rsidR="004C26EE" w:rsidRDefault="00C72362">
            <w:pPr>
              <w:rPr>
                <w:lang w:val="en-GB"/>
              </w:rPr>
            </w:pPr>
            <w:r>
              <w:rPr>
                <w:lang w:val="en-GB"/>
              </w:rPr>
              <w:t>Translation Approved (100%)</w:t>
            </w:r>
          </w:p>
        </w:tc>
        <w:tc>
          <w:tcPr>
            <w:tcW w:w="0" w:type="auto"/>
            <w:shd w:val="clear" w:color="auto" w:fill="FFFFFF"/>
          </w:tcPr>
          <w:p w14:paraId="0F17BD4A" w14:textId="77777777" w:rsidR="004C26EE" w:rsidRDefault="00C72362">
            <w:pPr>
              <w:rPr>
                <w:lang w:val="en-GB"/>
              </w:rPr>
            </w:pPr>
            <w:r>
              <w:rPr>
                <w:lang w:val="en-GB"/>
              </w:rPr>
              <w:t>Appendix D1</w:t>
            </w:r>
          </w:p>
        </w:tc>
        <w:tc>
          <w:tcPr>
            <w:tcW w:w="0" w:type="auto"/>
            <w:shd w:val="clear" w:color="auto" w:fill="FFFFFF"/>
          </w:tcPr>
          <w:p w14:paraId="1CC57F20" w14:textId="77777777" w:rsidR="004C26EE" w:rsidRDefault="00C72362">
            <w:pPr>
              <w:rPr>
                <w:lang w:val="sr-Cyrl-RS"/>
              </w:rPr>
            </w:pPr>
            <w:r>
              <w:rPr>
                <w:lang w:val="sr-Cyrl-RS"/>
              </w:rPr>
              <w:t>Додатак Г1</w:t>
            </w:r>
          </w:p>
        </w:tc>
      </w:tr>
      <w:tr w:rsidR="004C26EE" w14:paraId="235BE47B" w14:textId="77777777">
        <w:tc>
          <w:tcPr>
            <w:tcW w:w="0" w:type="auto"/>
            <w:shd w:val="clear" w:color="auto" w:fill="FFFFFF"/>
          </w:tcPr>
          <w:p w14:paraId="31D9FCF2" w14:textId="77777777" w:rsidR="004C26EE" w:rsidRDefault="00C72362">
            <w:pPr>
              <w:rPr>
                <w:lang w:val="en-GB"/>
              </w:rPr>
            </w:pPr>
            <w:r>
              <w:rPr>
                <w:rStyle w:val="SegmentID"/>
                <w:lang w:val="en-GB"/>
              </w:rPr>
              <w:t>1477</w:t>
            </w:r>
            <w:r>
              <w:rPr>
                <w:rStyle w:val="TransUnitID"/>
                <w:lang w:val="en-GB"/>
              </w:rPr>
              <w:t>7dd9a09c-fd17-411b-88c2-6849f2f4194f</w:t>
            </w:r>
          </w:p>
        </w:tc>
        <w:tc>
          <w:tcPr>
            <w:tcW w:w="0" w:type="auto"/>
            <w:shd w:val="clear" w:color="auto" w:fill="FFFFFF"/>
          </w:tcPr>
          <w:p w14:paraId="12C98C3C" w14:textId="77777777" w:rsidR="004C26EE" w:rsidRDefault="00C72362">
            <w:pPr>
              <w:rPr>
                <w:lang w:val="en-GB"/>
              </w:rPr>
            </w:pPr>
            <w:r>
              <w:rPr>
                <w:lang w:val="en-GB"/>
              </w:rPr>
              <w:t>Translation Approved (96%)</w:t>
            </w:r>
          </w:p>
        </w:tc>
        <w:tc>
          <w:tcPr>
            <w:tcW w:w="0" w:type="auto"/>
            <w:shd w:val="clear" w:color="auto" w:fill="FFFFFF"/>
          </w:tcPr>
          <w:p w14:paraId="591595BD" w14:textId="77777777" w:rsidR="004C26EE" w:rsidRDefault="00C72362">
            <w:pPr>
              <w:rPr>
                <w:lang w:val="en-GB"/>
              </w:rPr>
            </w:pPr>
            <w:r>
              <w:rPr>
                <w:lang w:val="en-GB"/>
              </w:rPr>
              <w:t>(</w:t>
            </w:r>
            <w:r>
              <w:rPr>
                <w:rStyle w:val="Tag"/>
                <w:lang w:val="en-GB"/>
              </w:rPr>
              <w:t>&lt;99109&gt;</w:t>
            </w:r>
            <w:r>
              <w:rPr>
                <w:lang w:val="en-GB"/>
              </w:rPr>
              <w:t>1</w:t>
            </w:r>
            <w:r>
              <w:rPr>
                <w:rStyle w:val="Tag"/>
                <w:lang w:val="en-GB"/>
              </w:rPr>
              <w:t>&lt;/99109&gt;</w:t>
            </w:r>
            <w:r>
              <w:rPr>
                <w:lang w:val="en-GB"/>
              </w:rPr>
              <w:t>) In accordance with Commission Implementing Regulation (EU) 2019/773 of 16 May 2019 on the technical specification for interoperability relating to the operation and traffic management subsystem of the rail system within the European Union and repealing Decision 2012/757/EU (OJ L 139 I, 27.5.2019, p. 5).</w:t>
            </w:r>
          </w:p>
        </w:tc>
        <w:tc>
          <w:tcPr>
            <w:tcW w:w="0" w:type="auto"/>
            <w:shd w:val="clear" w:color="auto" w:fill="FFFFFF"/>
          </w:tcPr>
          <w:p w14:paraId="2C1E597D" w14:textId="77777777" w:rsidR="004C26EE" w:rsidRDefault="00C72362">
            <w:pPr>
              <w:rPr>
                <w:lang w:val="sr-Cyrl-RS"/>
              </w:rPr>
            </w:pPr>
            <w:r>
              <w:rPr>
                <w:lang w:val="sr-Cyrl-RS"/>
              </w:rPr>
              <w:t>(</w:t>
            </w:r>
            <w:r>
              <w:rPr>
                <w:rStyle w:val="Tag"/>
                <w:lang w:val="sr-Cyrl-RS"/>
              </w:rPr>
              <w:t>&lt;99109&gt;</w:t>
            </w:r>
            <w:r>
              <w:rPr>
                <w:lang w:val="sr-Cyrl-RS"/>
              </w:rPr>
              <w:t>1</w:t>
            </w:r>
            <w:r>
              <w:rPr>
                <w:rStyle w:val="Tag"/>
                <w:lang w:val="sr-Cyrl-RS"/>
              </w:rPr>
              <w:t>&lt;/99109&gt;</w:t>
            </w:r>
            <w:r>
              <w:rPr>
                <w:lang w:val="sr-Cyrl-RS"/>
              </w:rPr>
              <w:t>) У складу са Спроведбеном уредбом Комисије (ЕУ) 2019/773 од 16. маја 2019. године о техничкој спецификацији интероперабилности која се односи на подсистем регулисања саобраћаја и управљања саобраћајем железничког система у оквиру Европске уније и о стављању ван снаге Одлуке 2012/757/ЕУ (СЛ L 139 I, 27.5.2019, стр. 5).</w:t>
            </w:r>
          </w:p>
        </w:tc>
      </w:tr>
      <w:tr w:rsidR="004C26EE" w14:paraId="4A38B29C" w14:textId="77777777">
        <w:tc>
          <w:tcPr>
            <w:tcW w:w="0" w:type="auto"/>
            <w:shd w:val="clear" w:color="auto" w:fill="FFFFFF"/>
          </w:tcPr>
          <w:p w14:paraId="175914E2" w14:textId="77777777" w:rsidR="004C26EE" w:rsidRDefault="00C72362">
            <w:pPr>
              <w:rPr>
                <w:lang w:val="en-GB"/>
              </w:rPr>
            </w:pPr>
            <w:r>
              <w:rPr>
                <w:rStyle w:val="SegmentID"/>
                <w:lang w:val="en-GB"/>
              </w:rPr>
              <w:t>1478</w:t>
            </w:r>
            <w:r>
              <w:rPr>
                <w:rStyle w:val="TransUnitID"/>
                <w:lang w:val="en-GB"/>
              </w:rPr>
              <w:t>ea3ad2c3-0b3e-4e87-b9e8-25afa5ea4e04</w:t>
            </w:r>
          </w:p>
        </w:tc>
        <w:tc>
          <w:tcPr>
            <w:tcW w:w="0" w:type="auto"/>
            <w:shd w:val="clear" w:color="auto" w:fill="FFFFFF"/>
          </w:tcPr>
          <w:p w14:paraId="4F82DF8B" w14:textId="77777777" w:rsidR="004C26EE" w:rsidRDefault="00C72362">
            <w:pPr>
              <w:rPr>
                <w:lang w:val="en-GB"/>
              </w:rPr>
            </w:pPr>
            <w:r>
              <w:rPr>
                <w:lang w:val="en-GB"/>
              </w:rPr>
              <w:t>Translation Approved (100%)</w:t>
            </w:r>
          </w:p>
        </w:tc>
        <w:tc>
          <w:tcPr>
            <w:tcW w:w="0" w:type="auto"/>
            <w:shd w:val="clear" w:color="auto" w:fill="FFFFFF"/>
          </w:tcPr>
          <w:p w14:paraId="6AC6AF3C" w14:textId="77777777" w:rsidR="004C26EE" w:rsidRDefault="00C72362">
            <w:pPr>
              <w:rPr>
                <w:lang w:val="en-GB"/>
              </w:rPr>
            </w:pPr>
            <w:r>
              <w:rPr>
                <w:lang w:val="en-GB"/>
              </w:rPr>
              <w:t>4.3.2.</w:t>
            </w:r>
          </w:p>
        </w:tc>
        <w:tc>
          <w:tcPr>
            <w:tcW w:w="0" w:type="auto"/>
            <w:shd w:val="clear" w:color="auto" w:fill="FFFFFF"/>
          </w:tcPr>
          <w:p w14:paraId="633D8589" w14:textId="77777777" w:rsidR="004C26EE" w:rsidRDefault="00C72362">
            <w:pPr>
              <w:rPr>
                <w:lang w:val="sr-Cyrl-RS"/>
              </w:rPr>
            </w:pPr>
            <w:r>
              <w:rPr>
                <w:lang w:val="sr-Cyrl-RS"/>
              </w:rPr>
              <w:t>4.3.2.</w:t>
            </w:r>
          </w:p>
        </w:tc>
      </w:tr>
      <w:tr w:rsidR="004C26EE" w14:paraId="27524952" w14:textId="77777777">
        <w:tc>
          <w:tcPr>
            <w:tcW w:w="0" w:type="auto"/>
            <w:shd w:val="clear" w:color="auto" w:fill="FFFFFF"/>
          </w:tcPr>
          <w:p w14:paraId="7C28DC57" w14:textId="77777777" w:rsidR="004C26EE" w:rsidRDefault="00C72362">
            <w:pPr>
              <w:rPr>
                <w:lang w:val="en-GB"/>
              </w:rPr>
            </w:pPr>
            <w:r>
              <w:rPr>
                <w:rStyle w:val="SegmentID"/>
                <w:lang w:val="en-GB"/>
              </w:rPr>
              <w:t>1479</w:t>
            </w:r>
            <w:r>
              <w:rPr>
                <w:rStyle w:val="TransUnitID"/>
                <w:lang w:val="en-GB"/>
              </w:rPr>
              <w:t>ea3ad2c3-0b3e-4e87-b9e8-25afa5ea4e04</w:t>
            </w:r>
          </w:p>
        </w:tc>
        <w:tc>
          <w:tcPr>
            <w:tcW w:w="0" w:type="auto"/>
            <w:shd w:val="clear" w:color="auto" w:fill="FFFFFF"/>
          </w:tcPr>
          <w:p w14:paraId="4699F55C" w14:textId="77777777" w:rsidR="004C26EE" w:rsidRDefault="00C72362">
            <w:pPr>
              <w:rPr>
                <w:lang w:val="en-GB"/>
              </w:rPr>
            </w:pPr>
            <w:r>
              <w:rPr>
                <w:lang w:val="en-GB"/>
              </w:rPr>
              <w:t>Translation Approved (100%)</w:t>
            </w:r>
          </w:p>
        </w:tc>
        <w:tc>
          <w:tcPr>
            <w:tcW w:w="0" w:type="auto"/>
            <w:shd w:val="clear" w:color="auto" w:fill="FFFFFF"/>
          </w:tcPr>
          <w:p w14:paraId="1B6698B9" w14:textId="77777777" w:rsidR="004C26EE" w:rsidRDefault="00C72362">
            <w:pPr>
              <w:rPr>
                <w:lang w:val="en-GB"/>
              </w:rPr>
            </w:pPr>
            <w:r>
              <w:rPr>
                <w:lang w:val="en-GB"/>
              </w:rPr>
              <w:t>Interface to the Rolling Stock Subsystem</w:t>
            </w:r>
          </w:p>
        </w:tc>
        <w:tc>
          <w:tcPr>
            <w:tcW w:w="0" w:type="auto"/>
            <w:shd w:val="clear" w:color="auto" w:fill="FFFFFF"/>
          </w:tcPr>
          <w:p w14:paraId="49FDC3ED" w14:textId="77777777" w:rsidR="004C26EE" w:rsidRDefault="00C72362">
            <w:pPr>
              <w:rPr>
                <w:lang w:val="sr-Cyrl-RS"/>
              </w:rPr>
            </w:pPr>
            <w:r>
              <w:rPr>
                <w:lang w:val="sr-Cyrl-RS"/>
              </w:rPr>
              <w:t>Интерфејс са подсистемом возних средстава</w:t>
            </w:r>
          </w:p>
        </w:tc>
      </w:tr>
      <w:tr w:rsidR="004C26EE" w14:paraId="7B1E4DBE" w14:textId="77777777">
        <w:tc>
          <w:tcPr>
            <w:tcW w:w="0" w:type="auto"/>
            <w:shd w:val="clear" w:color="auto" w:fill="FFFFFF"/>
          </w:tcPr>
          <w:p w14:paraId="1AD389AF" w14:textId="77777777" w:rsidR="004C26EE" w:rsidRDefault="00C72362">
            <w:pPr>
              <w:rPr>
                <w:lang w:val="en-GB"/>
              </w:rPr>
            </w:pPr>
            <w:r>
              <w:rPr>
                <w:rStyle w:val="SegmentID"/>
                <w:lang w:val="en-GB"/>
              </w:rPr>
              <w:t>1480</w:t>
            </w:r>
            <w:r>
              <w:rPr>
                <w:rStyle w:val="TransUnitID"/>
                <w:lang w:val="en-GB"/>
              </w:rPr>
              <w:t>57a2be55-e39b-47c8-988c-55869dec45d0</w:t>
            </w:r>
          </w:p>
        </w:tc>
        <w:tc>
          <w:tcPr>
            <w:tcW w:w="0" w:type="auto"/>
            <w:shd w:val="clear" w:color="auto" w:fill="FFFFFF"/>
          </w:tcPr>
          <w:p w14:paraId="4055CF92" w14:textId="77777777" w:rsidR="004C26EE" w:rsidRDefault="00C72362">
            <w:pPr>
              <w:rPr>
                <w:lang w:val="en-GB"/>
              </w:rPr>
            </w:pPr>
            <w:r>
              <w:rPr>
                <w:lang w:val="en-GB"/>
              </w:rPr>
              <w:t>Translation Approved (100%)</w:t>
            </w:r>
          </w:p>
        </w:tc>
        <w:tc>
          <w:tcPr>
            <w:tcW w:w="0" w:type="auto"/>
            <w:shd w:val="clear" w:color="auto" w:fill="FFFFFF"/>
          </w:tcPr>
          <w:p w14:paraId="3708FB71" w14:textId="77777777" w:rsidR="004C26EE" w:rsidRDefault="00C72362">
            <w:pPr>
              <w:rPr>
                <w:lang w:val="en-GB"/>
              </w:rPr>
            </w:pPr>
            <w:r>
              <w:rPr>
                <w:lang w:val="en-GB"/>
              </w:rPr>
              <w:t>Interface with Rolling Stock TSIs</w:t>
            </w:r>
          </w:p>
        </w:tc>
        <w:tc>
          <w:tcPr>
            <w:tcW w:w="0" w:type="auto"/>
            <w:shd w:val="clear" w:color="auto" w:fill="FFFFFF"/>
          </w:tcPr>
          <w:p w14:paraId="6EA2EB00" w14:textId="77777777" w:rsidR="004C26EE" w:rsidRDefault="00C72362">
            <w:pPr>
              <w:rPr>
                <w:lang w:val="sr-Cyrl-RS"/>
              </w:rPr>
            </w:pPr>
            <w:r>
              <w:rPr>
                <w:lang w:val="sr-Cyrl-RS"/>
              </w:rPr>
              <w:t>Интерфејс са ТСИ возних средстава</w:t>
            </w:r>
          </w:p>
        </w:tc>
      </w:tr>
      <w:tr w:rsidR="004C26EE" w14:paraId="3B3761E3" w14:textId="77777777">
        <w:tc>
          <w:tcPr>
            <w:tcW w:w="0" w:type="auto"/>
            <w:shd w:val="clear" w:color="auto" w:fill="FFFFFF"/>
          </w:tcPr>
          <w:p w14:paraId="54995DD8" w14:textId="77777777" w:rsidR="004C26EE" w:rsidRDefault="00C72362">
            <w:pPr>
              <w:rPr>
                <w:lang w:val="en-GB"/>
              </w:rPr>
            </w:pPr>
            <w:r>
              <w:rPr>
                <w:rStyle w:val="SegmentID"/>
                <w:lang w:val="en-GB"/>
              </w:rPr>
              <w:t>1481</w:t>
            </w:r>
            <w:r>
              <w:rPr>
                <w:rStyle w:val="TransUnitID"/>
                <w:lang w:val="en-GB"/>
              </w:rPr>
              <w:t>a9d630f8-beeb-4786-978e-f885ee3d0ed6</w:t>
            </w:r>
          </w:p>
        </w:tc>
        <w:tc>
          <w:tcPr>
            <w:tcW w:w="0" w:type="auto"/>
            <w:shd w:val="clear" w:color="auto" w:fill="FFFFFF"/>
          </w:tcPr>
          <w:p w14:paraId="1AB20FFF" w14:textId="77777777" w:rsidR="004C26EE" w:rsidRDefault="00C72362">
            <w:pPr>
              <w:rPr>
                <w:lang w:val="en-GB"/>
              </w:rPr>
            </w:pPr>
            <w:r>
              <w:rPr>
                <w:lang w:val="en-GB"/>
              </w:rPr>
              <w:t>Translation Approved (100%)</w:t>
            </w:r>
          </w:p>
        </w:tc>
        <w:tc>
          <w:tcPr>
            <w:tcW w:w="0" w:type="auto"/>
            <w:shd w:val="clear" w:color="auto" w:fill="FFFFFF"/>
          </w:tcPr>
          <w:p w14:paraId="3C1C6C06" w14:textId="77777777" w:rsidR="004C26EE" w:rsidRDefault="00C72362">
            <w:pPr>
              <w:rPr>
                <w:lang w:val="en-GB"/>
              </w:rPr>
            </w:pPr>
            <w:r>
              <w:rPr>
                <w:lang w:val="en-GB"/>
              </w:rPr>
              <w:t>Reference CCS TSI</w:t>
            </w:r>
          </w:p>
        </w:tc>
        <w:tc>
          <w:tcPr>
            <w:tcW w:w="0" w:type="auto"/>
            <w:shd w:val="clear" w:color="auto" w:fill="FFFFFF"/>
          </w:tcPr>
          <w:p w14:paraId="2968F979" w14:textId="77777777" w:rsidR="004C26EE" w:rsidRDefault="00C72362">
            <w:pPr>
              <w:rPr>
                <w:lang w:val="sr-Cyrl-RS"/>
              </w:rPr>
            </w:pPr>
            <w:r>
              <w:rPr>
                <w:lang w:val="sr-Cyrl-RS"/>
              </w:rPr>
              <w:t>Упућивање на ТСИ подсистема контроле, управљања и сигнализације</w:t>
            </w:r>
          </w:p>
        </w:tc>
      </w:tr>
      <w:tr w:rsidR="004C26EE" w14:paraId="15AF2F7C" w14:textId="77777777">
        <w:tc>
          <w:tcPr>
            <w:tcW w:w="0" w:type="auto"/>
            <w:shd w:val="clear" w:color="auto" w:fill="FFFFFF"/>
          </w:tcPr>
          <w:p w14:paraId="56B30D84" w14:textId="77777777" w:rsidR="004C26EE" w:rsidRDefault="00C72362">
            <w:pPr>
              <w:rPr>
                <w:lang w:val="en-GB"/>
              </w:rPr>
            </w:pPr>
            <w:r>
              <w:rPr>
                <w:rStyle w:val="SegmentID"/>
                <w:lang w:val="en-GB"/>
              </w:rPr>
              <w:t>1482</w:t>
            </w:r>
            <w:r>
              <w:rPr>
                <w:rStyle w:val="TransUnitID"/>
                <w:lang w:val="en-GB"/>
              </w:rPr>
              <w:t>c5f92413-3187-4533-bbf7-f125bea10dda</w:t>
            </w:r>
          </w:p>
        </w:tc>
        <w:tc>
          <w:tcPr>
            <w:tcW w:w="0" w:type="auto"/>
            <w:shd w:val="clear" w:color="auto" w:fill="FFFFFF"/>
          </w:tcPr>
          <w:p w14:paraId="2E1A68CE" w14:textId="77777777" w:rsidR="004C26EE" w:rsidRDefault="00C72362">
            <w:pPr>
              <w:rPr>
                <w:lang w:val="en-GB"/>
              </w:rPr>
            </w:pPr>
            <w:r>
              <w:rPr>
                <w:lang w:val="en-GB"/>
              </w:rPr>
              <w:t>Translation Approved (100%)</w:t>
            </w:r>
          </w:p>
        </w:tc>
        <w:tc>
          <w:tcPr>
            <w:tcW w:w="0" w:type="auto"/>
            <w:shd w:val="clear" w:color="auto" w:fill="FFFFFF"/>
          </w:tcPr>
          <w:p w14:paraId="4633773C" w14:textId="77777777" w:rsidR="004C26EE" w:rsidRDefault="00C72362">
            <w:pPr>
              <w:rPr>
                <w:lang w:val="en-GB"/>
              </w:rPr>
            </w:pPr>
            <w:r>
              <w:rPr>
                <w:lang w:val="en-GB"/>
              </w:rPr>
              <w:t>Reference Rolling Stock TSIs</w:t>
            </w:r>
          </w:p>
        </w:tc>
        <w:tc>
          <w:tcPr>
            <w:tcW w:w="0" w:type="auto"/>
            <w:shd w:val="clear" w:color="auto" w:fill="FFFFFF"/>
          </w:tcPr>
          <w:p w14:paraId="3F720ED1" w14:textId="77777777" w:rsidR="004C26EE" w:rsidRDefault="00C72362">
            <w:pPr>
              <w:rPr>
                <w:lang w:val="sr-Cyrl-RS"/>
              </w:rPr>
            </w:pPr>
            <w:r>
              <w:rPr>
                <w:lang w:val="sr-Cyrl-RS"/>
              </w:rPr>
              <w:t>Упућивање на ТСИ возних средстава</w:t>
            </w:r>
          </w:p>
        </w:tc>
      </w:tr>
      <w:tr w:rsidR="004C26EE" w14:paraId="08EE6C2E" w14:textId="77777777">
        <w:tc>
          <w:tcPr>
            <w:tcW w:w="0" w:type="auto"/>
            <w:shd w:val="clear" w:color="auto" w:fill="FFFFFF"/>
          </w:tcPr>
          <w:p w14:paraId="7CBD6D6D" w14:textId="77777777" w:rsidR="004C26EE" w:rsidRDefault="00C72362">
            <w:pPr>
              <w:rPr>
                <w:lang w:val="en-GB"/>
              </w:rPr>
            </w:pPr>
            <w:r>
              <w:rPr>
                <w:rStyle w:val="SegmentID"/>
                <w:lang w:val="en-GB"/>
              </w:rPr>
              <w:t>1483</w:t>
            </w:r>
            <w:r>
              <w:rPr>
                <w:rStyle w:val="TransUnitID"/>
                <w:lang w:val="en-GB"/>
              </w:rPr>
              <w:t>f10cb3d3-90c1-4f4e-b864-8edc538df53b</w:t>
            </w:r>
          </w:p>
        </w:tc>
        <w:tc>
          <w:tcPr>
            <w:tcW w:w="0" w:type="auto"/>
            <w:shd w:val="clear" w:color="auto" w:fill="FFFFFF"/>
          </w:tcPr>
          <w:p w14:paraId="0A1BF672" w14:textId="77777777" w:rsidR="004C26EE" w:rsidRDefault="00C72362">
            <w:pPr>
              <w:rPr>
                <w:lang w:val="en-GB"/>
              </w:rPr>
            </w:pPr>
            <w:r>
              <w:rPr>
                <w:lang w:val="en-GB"/>
              </w:rPr>
              <w:t>Translation Approved (100%)</w:t>
            </w:r>
          </w:p>
        </w:tc>
        <w:tc>
          <w:tcPr>
            <w:tcW w:w="0" w:type="auto"/>
            <w:shd w:val="clear" w:color="auto" w:fill="FFFFFF"/>
          </w:tcPr>
          <w:p w14:paraId="6DCA3307" w14:textId="77777777" w:rsidR="004C26EE" w:rsidRDefault="00C72362">
            <w:pPr>
              <w:rPr>
                <w:lang w:val="en-GB"/>
              </w:rPr>
            </w:pPr>
            <w:r>
              <w:rPr>
                <w:lang w:val="en-GB"/>
              </w:rPr>
              <w:t>Parameter</w:t>
            </w:r>
          </w:p>
        </w:tc>
        <w:tc>
          <w:tcPr>
            <w:tcW w:w="0" w:type="auto"/>
            <w:shd w:val="clear" w:color="auto" w:fill="FFFFFF"/>
          </w:tcPr>
          <w:p w14:paraId="0114758E" w14:textId="77777777" w:rsidR="004C26EE" w:rsidRDefault="00C72362">
            <w:pPr>
              <w:rPr>
                <w:lang w:val="sr-Cyrl-RS"/>
              </w:rPr>
            </w:pPr>
            <w:r>
              <w:rPr>
                <w:lang w:val="sr-Cyrl-RS"/>
              </w:rPr>
              <w:t>Параметар</w:t>
            </w:r>
          </w:p>
        </w:tc>
      </w:tr>
      <w:tr w:rsidR="004C26EE" w14:paraId="24D673B9" w14:textId="77777777">
        <w:tc>
          <w:tcPr>
            <w:tcW w:w="0" w:type="auto"/>
            <w:shd w:val="clear" w:color="auto" w:fill="FFFFFF"/>
          </w:tcPr>
          <w:p w14:paraId="3DB8DEE7" w14:textId="77777777" w:rsidR="004C26EE" w:rsidRDefault="00C72362">
            <w:pPr>
              <w:rPr>
                <w:lang w:val="en-GB"/>
              </w:rPr>
            </w:pPr>
            <w:r>
              <w:rPr>
                <w:rStyle w:val="SegmentID"/>
                <w:lang w:val="en-GB"/>
              </w:rPr>
              <w:t>1484</w:t>
            </w:r>
            <w:r>
              <w:rPr>
                <w:rStyle w:val="TransUnitID"/>
                <w:lang w:val="en-GB"/>
              </w:rPr>
              <w:t>c3dc6a30-95d6-4b9f-a597-851075960c76</w:t>
            </w:r>
          </w:p>
        </w:tc>
        <w:tc>
          <w:tcPr>
            <w:tcW w:w="0" w:type="auto"/>
            <w:shd w:val="clear" w:color="auto" w:fill="FFFFFF"/>
          </w:tcPr>
          <w:p w14:paraId="784C201D" w14:textId="77777777" w:rsidR="004C26EE" w:rsidRDefault="00C72362">
            <w:pPr>
              <w:rPr>
                <w:lang w:val="en-GB"/>
              </w:rPr>
            </w:pPr>
            <w:r>
              <w:rPr>
                <w:lang w:val="en-GB"/>
              </w:rPr>
              <w:t>Translation Approved (CM)</w:t>
            </w:r>
          </w:p>
        </w:tc>
        <w:tc>
          <w:tcPr>
            <w:tcW w:w="0" w:type="auto"/>
            <w:shd w:val="clear" w:color="auto" w:fill="FFFFFF"/>
          </w:tcPr>
          <w:p w14:paraId="1B78F91D" w14:textId="77777777" w:rsidR="004C26EE" w:rsidRDefault="00C72362">
            <w:pPr>
              <w:rPr>
                <w:lang w:val="en-GB"/>
              </w:rPr>
            </w:pPr>
            <w:r>
              <w:rPr>
                <w:lang w:val="en-GB"/>
              </w:rPr>
              <w:t>Point</w:t>
            </w:r>
          </w:p>
        </w:tc>
        <w:tc>
          <w:tcPr>
            <w:tcW w:w="0" w:type="auto"/>
            <w:shd w:val="clear" w:color="auto" w:fill="FFFFFF"/>
          </w:tcPr>
          <w:p w14:paraId="0AF99BB0" w14:textId="77777777" w:rsidR="004C26EE" w:rsidRDefault="00C72362">
            <w:pPr>
              <w:rPr>
                <w:lang w:val="sr-Cyrl-RS"/>
              </w:rPr>
            </w:pPr>
            <w:r>
              <w:rPr>
                <w:lang w:val="sr-Cyrl-RS"/>
              </w:rPr>
              <w:t>Тачка</w:t>
            </w:r>
          </w:p>
        </w:tc>
      </w:tr>
      <w:tr w:rsidR="004C26EE" w14:paraId="0A6D4887" w14:textId="77777777">
        <w:tc>
          <w:tcPr>
            <w:tcW w:w="0" w:type="auto"/>
            <w:shd w:val="clear" w:color="auto" w:fill="FFFFFF"/>
          </w:tcPr>
          <w:p w14:paraId="5222504E" w14:textId="77777777" w:rsidR="004C26EE" w:rsidRDefault="00C72362">
            <w:pPr>
              <w:rPr>
                <w:lang w:val="en-GB"/>
              </w:rPr>
            </w:pPr>
            <w:r>
              <w:rPr>
                <w:rStyle w:val="SegmentID"/>
                <w:lang w:val="en-GB"/>
              </w:rPr>
              <w:t>1485</w:t>
            </w:r>
            <w:r>
              <w:rPr>
                <w:rStyle w:val="TransUnitID"/>
                <w:lang w:val="en-GB"/>
              </w:rPr>
              <w:t>21d796a5-3422-4a81-a397-822831ac3e90</w:t>
            </w:r>
          </w:p>
        </w:tc>
        <w:tc>
          <w:tcPr>
            <w:tcW w:w="0" w:type="auto"/>
            <w:shd w:val="clear" w:color="auto" w:fill="FFFFFF"/>
          </w:tcPr>
          <w:p w14:paraId="096FA0D9" w14:textId="77777777" w:rsidR="004C26EE" w:rsidRDefault="00C72362">
            <w:pPr>
              <w:rPr>
                <w:lang w:val="en-GB"/>
              </w:rPr>
            </w:pPr>
            <w:r>
              <w:rPr>
                <w:lang w:val="en-GB"/>
              </w:rPr>
              <w:t>Translation Approved (CM)</w:t>
            </w:r>
          </w:p>
        </w:tc>
        <w:tc>
          <w:tcPr>
            <w:tcW w:w="0" w:type="auto"/>
            <w:shd w:val="clear" w:color="auto" w:fill="FFFFFF"/>
          </w:tcPr>
          <w:p w14:paraId="1A7A5683" w14:textId="77777777" w:rsidR="004C26EE" w:rsidRDefault="00C72362">
            <w:pPr>
              <w:rPr>
                <w:lang w:val="en-GB"/>
              </w:rPr>
            </w:pPr>
            <w:r>
              <w:rPr>
                <w:lang w:val="en-GB"/>
              </w:rPr>
              <w:t>Parameter</w:t>
            </w:r>
          </w:p>
        </w:tc>
        <w:tc>
          <w:tcPr>
            <w:tcW w:w="0" w:type="auto"/>
            <w:shd w:val="clear" w:color="auto" w:fill="FFFFFF"/>
          </w:tcPr>
          <w:p w14:paraId="6255A379" w14:textId="77777777" w:rsidR="004C26EE" w:rsidRDefault="00C72362">
            <w:pPr>
              <w:rPr>
                <w:lang w:val="sr-Cyrl-RS"/>
              </w:rPr>
            </w:pPr>
            <w:r>
              <w:rPr>
                <w:lang w:val="sr-Cyrl-RS"/>
              </w:rPr>
              <w:t>Параметар</w:t>
            </w:r>
          </w:p>
        </w:tc>
      </w:tr>
      <w:tr w:rsidR="004C26EE" w14:paraId="0C47567A" w14:textId="77777777">
        <w:tc>
          <w:tcPr>
            <w:tcW w:w="0" w:type="auto"/>
            <w:shd w:val="clear" w:color="auto" w:fill="FFFFFF"/>
          </w:tcPr>
          <w:p w14:paraId="1D842847" w14:textId="77777777" w:rsidR="004C26EE" w:rsidRDefault="00C72362">
            <w:pPr>
              <w:rPr>
                <w:lang w:val="en-GB"/>
              </w:rPr>
            </w:pPr>
            <w:r>
              <w:rPr>
                <w:rStyle w:val="SegmentID"/>
                <w:lang w:val="en-GB"/>
              </w:rPr>
              <w:t>1486</w:t>
            </w:r>
            <w:r>
              <w:rPr>
                <w:rStyle w:val="TransUnitID"/>
                <w:lang w:val="en-GB"/>
              </w:rPr>
              <w:t>a190a157-4175-495d-936a-d1fbf9d90464</w:t>
            </w:r>
          </w:p>
        </w:tc>
        <w:tc>
          <w:tcPr>
            <w:tcW w:w="0" w:type="auto"/>
            <w:shd w:val="clear" w:color="auto" w:fill="FFFFFF"/>
          </w:tcPr>
          <w:p w14:paraId="7209FF56" w14:textId="77777777" w:rsidR="004C26EE" w:rsidRDefault="00C72362">
            <w:pPr>
              <w:rPr>
                <w:lang w:val="en-GB"/>
              </w:rPr>
            </w:pPr>
            <w:r>
              <w:rPr>
                <w:lang w:val="en-GB"/>
              </w:rPr>
              <w:t>Translation Approved (CM)</w:t>
            </w:r>
          </w:p>
        </w:tc>
        <w:tc>
          <w:tcPr>
            <w:tcW w:w="0" w:type="auto"/>
            <w:shd w:val="clear" w:color="auto" w:fill="FFFFFF"/>
          </w:tcPr>
          <w:p w14:paraId="04957464" w14:textId="77777777" w:rsidR="004C26EE" w:rsidRDefault="00C72362">
            <w:pPr>
              <w:rPr>
                <w:lang w:val="en-GB"/>
              </w:rPr>
            </w:pPr>
            <w:r>
              <w:rPr>
                <w:lang w:val="en-GB"/>
              </w:rPr>
              <w:t>Point</w:t>
            </w:r>
          </w:p>
        </w:tc>
        <w:tc>
          <w:tcPr>
            <w:tcW w:w="0" w:type="auto"/>
            <w:shd w:val="clear" w:color="auto" w:fill="FFFFFF"/>
          </w:tcPr>
          <w:p w14:paraId="749ED467" w14:textId="77777777" w:rsidR="004C26EE" w:rsidRDefault="00C72362">
            <w:pPr>
              <w:rPr>
                <w:lang w:val="sr-Cyrl-RS"/>
              </w:rPr>
            </w:pPr>
            <w:r>
              <w:rPr>
                <w:lang w:val="sr-Cyrl-RS"/>
              </w:rPr>
              <w:t>Тачка</w:t>
            </w:r>
          </w:p>
        </w:tc>
      </w:tr>
      <w:tr w:rsidR="004C26EE" w14:paraId="335AC756" w14:textId="77777777">
        <w:tc>
          <w:tcPr>
            <w:tcW w:w="0" w:type="auto"/>
            <w:shd w:val="clear" w:color="auto" w:fill="FFFFFF"/>
          </w:tcPr>
          <w:p w14:paraId="27CD3EE5" w14:textId="77777777" w:rsidR="004C26EE" w:rsidRDefault="00C72362">
            <w:pPr>
              <w:rPr>
                <w:lang w:val="en-GB"/>
              </w:rPr>
            </w:pPr>
            <w:r>
              <w:rPr>
                <w:rStyle w:val="SegmentID"/>
                <w:lang w:val="en-GB"/>
              </w:rPr>
              <w:t>1487</w:t>
            </w:r>
            <w:r>
              <w:rPr>
                <w:rStyle w:val="TransUnitID"/>
                <w:lang w:val="en-GB"/>
              </w:rPr>
              <w:t>05506ba9-6ace-45fb-9344-885937f55982</w:t>
            </w:r>
          </w:p>
        </w:tc>
        <w:tc>
          <w:tcPr>
            <w:tcW w:w="0" w:type="auto"/>
            <w:shd w:val="clear" w:color="auto" w:fill="FFFFFF"/>
          </w:tcPr>
          <w:p w14:paraId="07F28FFE" w14:textId="77777777" w:rsidR="004C26EE" w:rsidRDefault="00C72362">
            <w:pPr>
              <w:rPr>
                <w:lang w:val="en-GB"/>
              </w:rPr>
            </w:pPr>
            <w:r>
              <w:rPr>
                <w:lang w:val="en-GB"/>
              </w:rPr>
              <w:t>Translation Approved (100%)</w:t>
            </w:r>
          </w:p>
        </w:tc>
        <w:tc>
          <w:tcPr>
            <w:tcW w:w="0" w:type="auto"/>
            <w:shd w:val="clear" w:color="auto" w:fill="FFFFFF"/>
          </w:tcPr>
          <w:p w14:paraId="7F8AAA9B" w14:textId="77777777" w:rsidR="004C26EE" w:rsidRDefault="00C72362">
            <w:pPr>
              <w:rPr>
                <w:lang w:val="en-GB"/>
              </w:rPr>
            </w:pPr>
            <w:r>
              <w:rPr>
                <w:lang w:val="en-GB"/>
              </w:rPr>
              <w:t>Compatibility with trackside train detection systems: vehicle design</w:t>
            </w:r>
          </w:p>
        </w:tc>
        <w:tc>
          <w:tcPr>
            <w:tcW w:w="0" w:type="auto"/>
            <w:shd w:val="clear" w:color="auto" w:fill="FFFFFF"/>
          </w:tcPr>
          <w:p w14:paraId="05C00A60" w14:textId="56D92B12" w:rsidR="004C26EE" w:rsidRDefault="00C72362" w:rsidP="001A1895">
            <w:pPr>
              <w:rPr>
                <w:lang w:val="sr-Cyrl-RS"/>
              </w:rPr>
            </w:pPr>
            <w:r>
              <w:rPr>
                <w:lang w:val="sr-Cyrl-RS"/>
              </w:rPr>
              <w:t xml:space="preserve">Компатибилност са пружним системима за детекцију воза: </w:t>
            </w:r>
            <w:r w:rsidR="001A1895">
              <w:rPr>
                <w:lang w:val="sr-Cyrl-RS"/>
              </w:rPr>
              <w:t xml:space="preserve">пројекат </w:t>
            </w:r>
            <w:r>
              <w:rPr>
                <w:lang w:val="sr-Cyrl-RS"/>
              </w:rPr>
              <w:t>возила</w:t>
            </w:r>
          </w:p>
        </w:tc>
      </w:tr>
      <w:tr w:rsidR="004C26EE" w14:paraId="3ECAFDB0" w14:textId="77777777">
        <w:tc>
          <w:tcPr>
            <w:tcW w:w="0" w:type="auto"/>
            <w:shd w:val="clear" w:color="auto" w:fill="FFFFFF"/>
          </w:tcPr>
          <w:p w14:paraId="3C9E0C81" w14:textId="77777777" w:rsidR="004C26EE" w:rsidRDefault="00C72362">
            <w:pPr>
              <w:rPr>
                <w:lang w:val="en-GB"/>
              </w:rPr>
            </w:pPr>
            <w:r>
              <w:rPr>
                <w:rStyle w:val="SegmentID"/>
                <w:lang w:val="en-GB"/>
              </w:rPr>
              <w:t>1488</w:t>
            </w:r>
            <w:r>
              <w:rPr>
                <w:rStyle w:val="TransUnitID"/>
                <w:lang w:val="en-GB"/>
              </w:rPr>
              <w:t>1dee034c-9ead-493a-9e2b-134c1daf9bf0</w:t>
            </w:r>
          </w:p>
        </w:tc>
        <w:tc>
          <w:tcPr>
            <w:tcW w:w="0" w:type="auto"/>
            <w:shd w:val="clear" w:color="auto" w:fill="FFFFFF"/>
          </w:tcPr>
          <w:p w14:paraId="165277AC" w14:textId="77777777" w:rsidR="004C26EE" w:rsidRDefault="00C72362">
            <w:pPr>
              <w:rPr>
                <w:lang w:val="en-GB"/>
              </w:rPr>
            </w:pPr>
            <w:r>
              <w:rPr>
                <w:lang w:val="en-GB"/>
              </w:rPr>
              <w:t>Translation Approved (100%)</w:t>
            </w:r>
          </w:p>
        </w:tc>
        <w:tc>
          <w:tcPr>
            <w:tcW w:w="0" w:type="auto"/>
            <w:shd w:val="clear" w:color="auto" w:fill="FFFFFF"/>
          </w:tcPr>
          <w:p w14:paraId="74C5CDE9" w14:textId="77777777" w:rsidR="004C26EE" w:rsidRDefault="00C72362">
            <w:pPr>
              <w:rPr>
                <w:lang w:val="en-GB"/>
              </w:rPr>
            </w:pPr>
            <w:r>
              <w:rPr>
                <w:lang w:val="en-GB"/>
              </w:rPr>
              <w:t>4.2.10</w:t>
            </w:r>
          </w:p>
        </w:tc>
        <w:tc>
          <w:tcPr>
            <w:tcW w:w="0" w:type="auto"/>
            <w:shd w:val="clear" w:color="auto" w:fill="FFFFFF"/>
          </w:tcPr>
          <w:p w14:paraId="637947F9" w14:textId="77777777" w:rsidR="004C26EE" w:rsidRDefault="00C72362">
            <w:pPr>
              <w:rPr>
                <w:lang w:val="sr-Cyrl-RS"/>
              </w:rPr>
            </w:pPr>
            <w:r>
              <w:rPr>
                <w:lang w:val="sr-Cyrl-RS"/>
              </w:rPr>
              <w:t>4.2.10.</w:t>
            </w:r>
          </w:p>
        </w:tc>
      </w:tr>
      <w:tr w:rsidR="004C26EE" w14:paraId="3DCA21E3" w14:textId="77777777">
        <w:tc>
          <w:tcPr>
            <w:tcW w:w="0" w:type="auto"/>
            <w:shd w:val="clear" w:color="auto" w:fill="FFFFFF"/>
          </w:tcPr>
          <w:p w14:paraId="0C7327CD" w14:textId="77777777" w:rsidR="004C26EE" w:rsidRDefault="00C72362">
            <w:pPr>
              <w:rPr>
                <w:lang w:val="en-GB"/>
              </w:rPr>
            </w:pPr>
            <w:r>
              <w:rPr>
                <w:rStyle w:val="SegmentID"/>
                <w:lang w:val="en-GB"/>
              </w:rPr>
              <w:t>1489</w:t>
            </w:r>
            <w:r>
              <w:rPr>
                <w:rStyle w:val="TransUnitID"/>
                <w:lang w:val="en-GB"/>
              </w:rPr>
              <w:t>bdfcef66-0353-4e10-befa-97ea161d6a35</w:t>
            </w:r>
          </w:p>
        </w:tc>
        <w:tc>
          <w:tcPr>
            <w:tcW w:w="0" w:type="auto"/>
            <w:shd w:val="clear" w:color="auto" w:fill="FFFFFF"/>
          </w:tcPr>
          <w:p w14:paraId="38CA954D" w14:textId="77777777" w:rsidR="004C26EE" w:rsidRDefault="00C72362">
            <w:pPr>
              <w:rPr>
                <w:lang w:val="en-GB"/>
              </w:rPr>
            </w:pPr>
            <w:r>
              <w:rPr>
                <w:lang w:val="en-GB"/>
              </w:rPr>
              <w:t>Translation Approved (100%)</w:t>
            </w:r>
          </w:p>
        </w:tc>
        <w:tc>
          <w:tcPr>
            <w:tcW w:w="0" w:type="auto"/>
            <w:shd w:val="clear" w:color="auto" w:fill="FFFFFF"/>
          </w:tcPr>
          <w:p w14:paraId="4ECE7CCB" w14:textId="77777777" w:rsidR="004C26EE" w:rsidRDefault="00C72362">
            <w:pPr>
              <w:rPr>
                <w:lang w:val="en-GB"/>
              </w:rPr>
            </w:pPr>
            <w:r>
              <w:rPr>
                <w:lang w:val="en-GB"/>
              </w:rPr>
              <w:t>Rolling stock characteristics to be compatible with train detection systems based on track circuits</w:t>
            </w:r>
          </w:p>
        </w:tc>
        <w:tc>
          <w:tcPr>
            <w:tcW w:w="0" w:type="auto"/>
            <w:shd w:val="clear" w:color="auto" w:fill="FFFFFF"/>
          </w:tcPr>
          <w:p w14:paraId="62965F12" w14:textId="77777777" w:rsidR="004C26EE" w:rsidRDefault="00C72362">
            <w:pPr>
              <w:rPr>
                <w:lang w:val="sr-Cyrl-RS"/>
              </w:rPr>
            </w:pPr>
            <w:r>
              <w:rPr>
                <w:lang w:val="sr-Cyrl-RS"/>
              </w:rPr>
              <w:t>Карактеристике возних средстава које треба да буду компатибилне са системима детекције воза заснованим на шинским струјним колима</w:t>
            </w:r>
          </w:p>
        </w:tc>
      </w:tr>
      <w:tr w:rsidR="004C26EE" w14:paraId="644FFBB2" w14:textId="77777777">
        <w:tc>
          <w:tcPr>
            <w:tcW w:w="0" w:type="auto"/>
            <w:shd w:val="clear" w:color="auto" w:fill="FFFFFF"/>
          </w:tcPr>
          <w:p w14:paraId="0E82CDF8" w14:textId="77777777" w:rsidR="004C26EE" w:rsidRDefault="00C72362">
            <w:pPr>
              <w:rPr>
                <w:lang w:val="en-GB"/>
              </w:rPr>
            </w:pPr>
            <w:r>
              <w:rPr>
                <w:rStyle w:val="SegmentID"/>
                <w:lang w:val="en-GB"/>
              </w:rPr>
              <w:t>1490</w:t>
            </w:r>
            <w:r>
              <w:rPr>
                <w:rStyle w:val="TransUnitID"/>
                <w:lang w:val="en-GB"/>
              </w:rPr>
              <w:t>bccb886e-8f5d-4384-ba05-a976c1cf24ca</w:t>
            </w:r>
          </w:p>
        </w:tc>
        <w:tc>
          <w:tcPr>
            <w:tcW w:w="0" w:type="auto"/>
            <w:shd w:val="clear" w:color="auto" w:fill="FFFFFF"/>
          </w:tcPr>
          <w:p w14:paraId="4B246807" w14:textId="77777777" w:rsidR="004C26EE" w:rsidRDefault="00C72362">
            <w:pPr>
              <w:rPr>
                <w:lang w:val="en-GB"/>
              </w:rPr>
            </w:pPr>
            <w:r>
              <w:rPr>
                <w:lang w:val="en-GB"/>
              </w:rPr>
              <w:t>Translation Approved (100%)</w:t>
            </w:r>
          </w:p>
        </w:tc>
        <w:tc>
          <w:tcPr>
            <w:tcW w:w="0" w:type="auto"/>
            <w:shd w:val="clear" w:color="auto" w:fill="FFFFFF"/>
          </w:tcPr>
          <w:p w14:paraId="4EB7B294" w14:textId="77777777" w:rsidR="004C26EE" w:rsidRDefault="00C72362">
            <w:pPr>
              <w:rPr>
                <w:lang w:val="en-GB"/>
              </w:rPr>
            </w:pPr>
            <w:r>
              <w:rPr>
                <w:lang w:val="en-GB"/>
              </w:rPr>
              <w:t>LOC &amp; PAS TSI</w:t>
            </w:r>
          </w:p>
        </w:tc>
        <w:tc>
          <w:tcPr>
            <w:tcW w:w="0" w:type="auto"/>
            <w:shd w:val="clear" w:color="auto" w:fill="FFFFFF"/>
          </w:tcPr>
          <w:p w14:paraId="784AB007" w14:textId="77777777" w:rsidR="004C26EE" w:rsidRDefault="00C72362">
            <w:pPr>
              <w:rPr>
                <w:lang w:val="sr-Cyrl-RS"/>
              </w:rPr>
            </w:pPr>
            <w:r>
              <w:rPr>
                <w:lang w:val="sr-Cyrl-RS"/>
              </w:rPr>
              <w:t>ТСИ ЛПВС</w:t>
            </w:r>
          </w:p>
        </w:tc>
      </w:tr>
      <w:tr w:rsidR="004C26EE" w14:paraId="52E34461" w14:textId="77777777">
        <w:tc>
          <w:tcPr>
            <w:tcW w:w="0" w:type="auto"/>
            <w:shd w:val="clear" w:color="auto" w:fill="FFFFFF"/>
          </w:tcPr>
          <w:p w14:paraId="6B77BEF1" w14:textId="77777777" w:rsidR="004C26EE" w:rsidRDefault="00C72362">
            <w:pPr>
              <w:rPr>
                <w:lang w:val="en-GB"/>
              </w:rPr>
            </w:pPr>
            <w:r>
              <w:rPr>
                <w:rStyle w:val="SegmentID"/>
                <w:lang w:val="en-GB"/>
              </w:rPr>
              <w:t>1491</w:t>
            </w:r>
            <w:r>
              <w:rPr>
                <w:rStyle w:val="TransUnitID"/>
                <w:lang w:val="en-GB"/>
              </w:rPr>
              <w:t>68f9a7b0-0398-4e1e-9aa5-2115e44e64f7</w:t>
            </w:r>
          </w:p>
        </w:tc>
        <w:tc>
          <w:tcPr>
            <w:tcW w:w="0" w:type="auto"/>
            <w:shd w:val="clear" w:color="auto" w:fill="FFFFFF"/>
          </w:tcPr>
          <w:p w14:paraId="6BE5173D" w14:textId="77777777" w:rsidR="004C26EE" w:rsidRDefault="00C72362">
            <w:pPr>
              <w:rPr>
                <w:lang w:val="en-GB"/>
              </w:rPr>
            </w:pPr>
            <w:r>
              <w:rPr>
                <w:lang w:val="en-GB"/>
              </w:rPr>
              <w:t>Translation Approved (100%)</w:t>
            </w:r>
          </w:p>
        </w:tc>
        <w:tc>
          <w:tcPr>
            <w:tcW w:w="0" w:type="auto"/>
            <w:shd w:val="clear" w:color="auto" w:fill="FFFFFF"/>
          </w:tcPr>
          <w:p w14:paraId="4EB96A62" w14:textId="77777777" w:rsidR="004C26EE" w:rsidRDefault="00C72362">
            <w:pPr>
              <w:rPr>
                <w:lang w:val="en-GB"/>
              </w:rPr>
            </w:pPr>
            <w:r>
              <w:rPr>
                <w:lang w:val="en-GB"/>
              </w:rPr>
              <w:t>4.2.3.3.1.1</w:t>
            </w:r>
          </w:p>
        </w:tc>
        <w:tc>
          <w:tcPr>
            <w:tcW w:w="0" w:type="auto"/>
            <w:shd w:val="clear" w:color="auto" w:fill="FFFFFF"/>
          </w:tcPr>
          <w:p w14:paraId="3A3308BE" w14:textId="77777777" w:rsidR="004C26EE" w:rsidRDefault="00C72362">
            <w:pPr>
              <w:rPr>
                <w:lang w:val="sr-Cyrl-RS"/>
              </w:rPr>
            </w:pPr>
            <w:r>
              <w:rPr>
                <w:lang w:val="sr-Cyrl-RS"/>
              </w:rPr>
              <w:t>4.2.3.3.1.1.</w:t>
            </w:r>
          </w:p>
        </w:tc>
      </w:tr>
      <w:tr w:rsidR="004C26EE" w14:paraId="02E4F0E0" w14:textId="77777777">
        <w:tc>
          <w:tcPr>
            <w:tcW w:w="0" w:type="auto"/>
            <w:shd w:val="clear" w:color="auto" w:fill="FFFFFF"/>
          </w:tcPr>
          <w:p w14:paraId="73C31188" w14:textId="77777777" w:rsidR="004C26EE" w:rsidRDefault="00C72362">
            <w:pPr>
              <w:rPr>
                <w:lang w:val="en-GB"/>
              </w:rPr>
            </w:pPr>
            <w:r>
              <w:rPr>
                <w:rStyle w:val="SegmentID"/>
                <w:lang w:val="en-GB"/>
              </w:rPr>
              <w:t>1492</w:t>
            </w:r>
            <w:r>
              <w:rPr>
                <w:rStyle w:val="TransUnitID"/>
                <w:lang w:val="en-GB"/>
              </w:rPr>
              <w:t>400946ad-9807-40e1-8daf-162be6ced0fe</w:t>
            </w:r>
          </w:p>
        </w:tc>
        <w:tc>
          <w:tcPr>
            <w:tcW w:w="0" w:type="auto"/>
            <w:shd w:val="clear" w:color="auto" w:fill="FFFFFF"/>
          </w:tcPr>
          <w:p w14:paraId="1D847583" w14:textId="77777777" w:rsidR="004C26EE" w:rsidRDefault="00C72362">
            <w:pPr>
              <w:rPr>
                <w:lang w:val="en-GB"/>
              </w:rPr>
            </w:pPr>
            <w:r>
              <w:rPr>
                <w:lang w:val="en-GB"/>
              </w:rPr>
              <w:t>Translation Approved (100%)</w:t>
            </w:r>
          </w:p>
        </w:tc>
        <w:tc>
          <w:tcPr>
            <w:tcW w:w="0" w:type="auto"/>
            <w:shd w:val="clear" w:color="auto" w:fill="FFFFFF"/>
          </w:tcPr>
          <w:p w14:paraId="7D9CD3AA" w14:textId="77777777" w:rsidR="004C26EE" w:rsidRDefault="00C72362">
            <w:pPr>
              <w:rPr>
                <w:lang w:val="en-GB"/>
              </w:rPr>
            </w:pPr>
            <w:r>
              <w:rPr>
                <w:lang w:val="en-GB"/>
              </w:rPr>
              <w:t>Wagon TSI (</w:t>
            </w:r>
            <w:r>
              <w:rPr>
                <w:rStyle w:val="Tag"/>
                <w:lang w:val="en-GB"/>
              </w:rPr>
              <w:t>&lt;99670&gt;</w:t>
            </w:r>
            <w:r>
              <w:rPr>
                <w:lang w:val="en-GB"/>
              </w:rPr>
              <w:t>1</w:t>
            </w:r>
            <w:r>
              <w:rPr>
                <w:rStyle w:val="Tag"/>
                <w:lang w:val="en-GB"/>
              </w:rPr>
              <w:t>&lt;/99670&gt;</w:t>
            </w:r>
            <w:r>
              <w:rPr>
                <w:lang w:val="en-GB"/>
              </w:rPr>
              <w:t>)</w:t>
            </w:r>
          </w:p>
        </w:tc>
        <w:tc>
          <w:tcPr>
            <w:tcW w:w="0" w:type="auto"/>
            <w:shd w:val="clear" w:color="auto" w:fill="FFFFFF"/>
          </w:tcPr>
          <w:p w14:paraId="04711FFD" w14:textId="77777777" w:rsidR="004C26EE" w:rsidRDefault="00C72362">
            <w:pPr>
              <w:rPr>
                <w:lang w:val="sr-Cyrl-RS"/>
              </w:rPr>
            </w:pPr>
            <w:r>
              <w:rPr>
                <w:lang w:val="sr-Cyrl-RS"/>
              </w:rPr>
              <w:t>ТСИ за теретна кола (</w:t>
            </w:r>
            <w:r>
              <w:rPr>
                <w:rStyle w:val="Tag"/>
                <w:lang w:val="sr-Cyrl-RS"/>
              </w:rPr>
              <w:t>&lt;99670&gt;</w:t>
            </w:r>
            <w:r>
              <w:rPr>
                <w:lang w:val="sr-Cyrl-RS"/>
              </w:rPr>
              <w:t>1</w:t>
            </w:r>
            <w:r>
              <w:rPr>
                <w:rStyle w:val="Tag"/>
                <w:lang w:val="sr-Cyrl-RS"/>
              </w:rPr>
              <w:t>&lt;/99670&gt;</w:t>
            </w:r>
            <w:r>
              <w:rPr>
                <w:lang w:val="sr-Cyrl-RS"/>
              </w:rPr>
              <w:t>)</w:t>
            </w:r>
          </w:p>
        </w:tc>
      </w:tr>
      <w:tr w:rsidR="004C26EE" w14:paraId="3CA4E082" w14:textId="77777777">
        <w:tc>
          <w:tcPr>
            <w:tcW w:w="0" w:type="auto"/>
            <w:shd w:val="clear" w:color="auto" w:fill="FFFFFF"/>
          </w:tcPr>
          <w:p w14:paraId="23F96B30" w14:textId="77777777" w:rsidR="004C26EE" w:rsidRDefault="00C72362">
            <w:pPr>
              <w:rPr>
                <w:lang w:val="en-GB"/>
              </w:rPr>
            </w:pPr>
            <w:r>
              <w:rPr>
                <w:rStyle w:val="SegmentID"/>
                <w:lang w:val="en-GB"/>
              </w:rPr>
              <w:t>1493</w:t>
            </w:r>
            <w:r>
              <w:rPr>
                <w:rStyle w:val="TransUnitID"/>
                <w:lang w:val="en-GB"/>
              </w:rPr>
              <w:t>4b1a26c1-2e41-4b35-8ab3-6e5dcd466034</w:t>
            </w:r>
          </w:p>
        </w:tc>
        <w:tc>
          <w:tcPr>
            <w:tcW w:w="0" w:type="auto"/>
            <w:shd w:val="clear" w:color="auto" w:fill="FFFFFF"/>
          </w:tcPr>
          <w:p w14:paraId="3291D18E" w14:textId="77777777" w:rsidR="004C26EE" w:rsidRDefault="00C72362">
            <w:pPr>
              <w:rPr>
                <w:lang w:val="en-GB"/>
              </w:rPr>
            </w:pPr>
            <w:r>
              <w:rPr>
                <w:lang w:val="en-GB"/>
              </w:rPr>
              <w:t>Translation Approved (100%)</w:t>
            </w:r>
          </w:p>
        </w:tc>
        <w:tc>
          <w:tcPr>
            <w:tcW w:w="0" w:type="auto"/>
            <w:shd w:val="clear" w:color="auto" w:fill="FFFFFF"/>
          </w:tcPr>
          <w:p w14:paraId="1F20F926" w14:textId="77777777" w:rsidR="004C26EE" w:rsidRDefault="00C72362">
            <w:pPr>
              <w:rPr>
                <w:lang w:val="en-GB"/>
              </w:rPr>
            </w:pPr>
            <w:r>
              <w:rPr>
                <w:lang w:val="en-GB"/>
              </w:rPr>
              <w:t>4.2.3.2</w:t>
            </w:r>
          </w:p>
        </w:tc>
        <w:tc>
          <w:tcPr>
            <w:tcW w:w="0" w:type="auto"/>
            <w:shd w:val="clear" w:color="auto" w:fill="FFFFFF"/>
          </w:tcPr>
          <w:p w14:paraId="4F02E1FF" w14:textId="77777777" w:rsidR="004C26EE" w:rsidRDefault="00C72362">
            <w:pPr>
              <w:rPr>
                <w:lang w:val="sr-Cyrl-RS"/>
              </w:rPr>
            </w:pPr>
            <w:r>
              <w:rPr>
                <w:lang w:val="sr-Cyrl-RS"/>
              </w:rPr>
              <w:t>4.2.3.2.</w:t>
            </w:r>
          </w:p>
        </w:tc>
      </w:tr>
      <w:tr w:rsidR="004C26EE" w14:paraId="01362931" w14:textId="77777777">
        <w:tc>
          <w:tcPr>
            <w:tcW w:w="0" w:type="auto"/>
            <w:shd w:val="clear" w:color="auto" w:fill="FFFFFF"/>
          </w:tcPr>
          <w:p w14:paraId="1C45B225" w14:textId="77777777" w:rsidR="004C26EE" w:rsidRDefault="00C72362">
            <w:pPr>
              <w:rPr>
                <w:lang w:val="en-GB"/>
              </w:rPr>
            </w:pPr>
            <w:r>
              <w:rPr>
                <w:rStyle w:val="SegmentID"/>
                <w:lang w:val="en-GB"/>
              </w:rPr>
              <w:t>1494</w:t>
            </w:r>
            <w:r>
              <w:rPr>
                <w:rStyle w:val="TransUnitID"/>
                <w:lang w:val="en-GB"/>
              </w:rPr>
              <w:t>a059b364-47d3-4ee2-8108-75e3898facc7</w:t>
            </w:r>
          </w:p>
        </w:tc>
        <w:tc>
          <w:tcPr>
            <w:tcW w:w="0" w:type="auto"/>
            <w:shd w:val="clear" w:color="auto" w:fill="FFFFFF"/>
          </w:tcPr>
          <w:p w14:paraId="38D003E4" w14:textId="77777777" w:rsidR="004C26EE" w:rsidRDefault="00C72362">
            <w:pPr>
              <w:rPr>
                <w:lang w:val="en-GB"/>
              </w:rPr>
            </w:pPr>
            <w:r>
              <w:rPr>
                <w:lang w:val="en-GB"/>
              </w:rPr>
              <w:t>Translation Approved (100%)</w:t>
            </w:r>
          </w:p>
        </w:tc>
        <w:tc>
          <w:tcPr>
            <w:tcW w:w="0" w:type="auto"/>
            <w:shd w:val="clear" w:color="auto" w:fill="FFFFFF"/>
          </w:tcPr>
          <w:p w14:paraId="1F32227D" w14:textId="77777777" w:rsidR="004C26EE" w:rsidRDefault="00C72362">
            <w:pPr>
              <w:rPr>
                <w:lang w:val="en-GB"/>
              </w:rPr>
            </w:pPr>
            <w:r>
              <w:rPr>
                <w:lang w:val="en-GB"/>
              </w:rPr>
              <w:t>Rolling stock characteristics to be compatible with train detection systems based on axle counters</w:t>
            </w:r>
          </w:p>
        </w:tc>
        <w:tc>
          <w:tcPr>
            <w:tcW w:w="0" w:type="auto"/>
            <w:shd w:val="clear" w:color="auto" w:fill="FFFFFF"/>
          </w:tcPr>
          <w:p w14:paraId="6161D506" w14:textId="77777777" w:rsidR="004C26EE" w:rsidRDefault="00C72362">
            <w:pPr>
              <w:rPr>
                <w:lang w:val="sr-Cyrl-RS"/>
              </w:rPr>
            </w:pPr>
            <w:r>
              <w:rPr>
                <w:lang w:val="sr-Cyrl-RS"/>
              </w:rPr>
              <w:t>Карактеристике возних средстава које треба да буду компатибилне са системима детекције воза заснованим на бројачима осовина</w:t>
            </w:r>
          </w:p>
        </w:tc>
      </w:tr>
      <w:tr w:rsidR="004C26EE" w14:paraId="65E57D75" w14:textId="77777777">
        <w:tc>
          <w:tcPr>
            <w:tcW w:w="0" w:type="auto"/>
            <w:shd w:val="clear" w:color="auto" w:fill="FFFFFF"/>
          </w:tcPr>
          <w:p w14:paraId="15D6E065" w14:textId="77777777" w:rsidR="004C26EE" w:rsidRDefault="00C72362">
            <w:pPr>
              <w:rPr>
                <w:lang w:val="en-GB"/>
              </w:rPr>
            </w:pPr>
            <w:r>
              <w:rPr>
                <w:rStyle w:val="SegmentID"/>
                <w:lang w:val="en-GB"/>
              </w:rPr>
              <w:t>1495</w:t>
            </w:r>
            <w:r>
              <w:rPr>
                <w:rStyle w:val="TransUnitID"/>
                <w:lang w:val="en-GB"/>
              </w:rPr>
              <w:t>9b1a4fcc-1861-4862-b9de-427aa11bb66a</w:t>
            </w:r>
          </w:p>
        </w:tc>
        <w:tc>
          <w:tcPr>
            <w:tcW w:w="0" w:type="auto"/>
            <w:shd w:val="clear" w:color="auto" w:fill="FFFFFF"/>
          </w:tcPr>
          <w:p w14:paraId="6F6B40E1" w14:textId="77777777" w:rsidR="004C26EE" w:rsidRDefault="00C72362">
            <w:pPr>
              <w:rPr>
                <w:lang w:val="en-GB"/>
              </w:rPr>
            </w:pPr>
            <w:r>
              <w:rPr>
                <w:lang w:val="en-GB"/>
              </w:rPr>
              <w:t>Translation Approved (100%)</w:t>
            </w:r>
          </w:p>
        </w:tc>
        <w:tc>
          <w:tcPr>
            <w:tcW w:w="0" w:type="auto"/>
            <w:shd w:val="clear" w:color="auto" w:fill="FFFFFF"/>
          </w:tcPr>
          <w:p w14:paraId="00A4FA4E" w14:textId="77777777" w:rsidR="004C26EE" w:rsidRDefault="00C72362">
            <w:pPr>
              <w:rPr>
                <w:lang w:val="en-GB"/>
              </w:rPr>
            </w:pPr>
            <w:r>
              <w:rPr>
                <w:lang w:val="en-GB"/>
              </w:rPr>
              <w:t>LOC &amp; PAS TSI</w:t>
            </w:r>
          </w:p>
        </w:tc>
        <w:tc>
          <w:tcPr>
            <w:tcW w:w="0" w:type="auto"/>
            <w:shd w:val="clear" w:color="auto" w:fill="FFFFFF"/>
          </w:tcPr>
          <w:p w14:paraId="54233643" w14:textId="77777777" w:rsidR="004C26EE" w:rsidRDefault="00C72362">
            <w:pPr>
              <w:rPr>
                <w:lang w:val="sr-Cyrl-RS"/>
              </w:rPr>
            </w:pPr>
            <w:r>
              <w:rPr>
                <w:lang w:val="sr-Cyrl-RS"/>
              </w:rPr>
              <w:t>ТСИ ЛПВС</w:t>
            </w:r>
          </w:p>
        </w:tc>
      </w:tr>
      <w:tr w:rsidR="004C26EE" w14:paraId="0CA981F2" w14:textId="77777777">
        <w:tc>
          <w:tcPr>
            <w:tcW w:w="0" w:type="auto"/>
            <w:shd w:val="clear" w:color="auto" w:fill="FFFFFF"/>
          </w:tcPr>
          <w:p w14:paraId="300AE3FF" w14:textId="77777777" w:rsidR="004C26EE" w:rsidRDefault="00C72362">
            <w:pPr>
              <w:rPr>
                <w:lang w:val="en-GB"/>
              </w:rPr>
            </w:pPr>
            <w:r>
              <w:rPr>
                <w:rStyle w:val="SegmentID"/>
                <w:lang w:val="en-GB"/>
              </w:rPr>
              <w:t>1496</w:t>
            </w:r>
            <w:r>
              <w:rPr>
                <w:rStyle w:val="TransUnitID"/>
                <w:lang w:val="en-GB"/>
              </w:rPr>
              <w:t>e26ecab9-9bbd-492f-9bd2-ead5897716df</w:t>
            </w:r>
          </w:p>
        </w:tc>
        <w:tc>
          <w:tcPr>
            <w:tcW w:w="0" w:type="auto"/>
            <w:shd w:val="clear" w:color="auto" w:fill="FFFFFF"/>
          </w:tcPr>
          <w:p w14:paraId="2CD97618" w14:textId="77777777" w:rsidR="004C26EE" w:rsidRDefault="00C72362">
            <w:pPr>
              <w:rPr>
                <w:lang w:val="en-GB"/>
              </w:rPr>
            </w:pPr>
            <w:r>
              <w:rPr>
                <w:lang w:val="en-GB"/>
              </w:rPr>
              <w:t>Translation Approved (100%)</w:t>
            </w:r>
          </w:p>
        </w:tc>
        <w:tc>
          <w:tcPr>
            <w:tcW w:w="0" w:type="auto"/>
            <w:shd w:val="clear" w:color="auto" w:fill="FFFFFF"/>
          </w:tcPr>
          <w:p w14:paraId="2D9442FF" w14:textId="77777777" w:rsidR="004C26EE" w:rsidRDefault="00C72362">
            <w:pPr>
              <w:rPr>
                <w:lang w:val="en-GB"/>
              </w:rPr>
            </w:pPr>
            <w:r>
              <w:rPr>
                <w:lang w:val="en-GB"/>
              </w:rPr>
              <w:t>4.2.3.3.1.2</w:t>
            </w:r>
          </w:p>
        </w:tc>
        <w:tc>
          <w:tcPr>
            <w:tcW w:w="0" w:type="auto"/>
            <w:shd w:val="clear" w:color="auto" w:fill="FFFFFF"/>
          </w:tcPr>
          <w:p w14:paraId="2BDB0708" w14:textId="77777777" w:rsidR="004C26EE" w:rsidRDefault="00C72362">
            <w:pPr>
              <w:rPr>
                <w:lang w:val="sr-Cyrl-RS"/>
              </w:rPr>
            </w:pPr>
            <w:r>
              <w:rPr>
                <w:lang w:val="sr-Cyrl-RS"/>
              </w:rPr>
              <w:t>4.2.3.3.1.2.</w:t>
            </w:r>
          </w:p>
        </w:tc>
      </w:tr>
      <w:tr w:rsidR="004C26EE" w14:paraId="7861A70D" w14:textId="77777777">
        <w:tc>
          <w:tcPr>
            <w:tcW w:w="0" w:type="auto"/>
            <w:shd w:val="clear" w:color="auto" w:fill="FFFFFF"/>
          </w:tcPr>
          <w:p w14:paraId="5DEAD1B1" w14:textId="77777777" w:rsidR="004C26EE" w:rsidRDefault="00C72362">
            <w:pPr>
              <w:rPr>
                <w:lang w:val="en-GB"/>
              </w:rPr>
            </w:pPr>
            <w:r>
              <w:rPr>
                <w:rStyle w:val="SegmentID"/>
                <w:lang w:val="en-GB"/>
              </w:rPr>
              <w:t>1497</w:t>
            </w:r>
            <w:r>
              <w:rPr>
                <w:rStyle w:val="TransUnitID"/>
                <w:lang w:val="en-GB"/>
              </w:rPr>
              <w:t>e9518482-ad56-40f3-94d9-c1d65cbb07ac</w:t>
            </w:r>
          </w:p>
        </w:tc>
        <w:tc>
          <w:tcPr>
            <w:tcW w:w="0" w:type="auto"/>
            <w:shd w:val="clear" w:color="auto" w:fill="FFFFFF"/>
          </w:tcPr>
          <w:p w14:paraId="147B56A9" w14:textId="77777777" w:rsidR="004C26EE" w:rsidRDefault="00C72362">
            <w:pPr>
              <w:rPr>
                <w:lang w:val="en-GB"/>
              </w:rPr>
            </w:pPr>
            <w:r>
              <w:rPr>
                <w:lang w:val="en-GB"/>
              </w:rPr>
              <w:t>Translation Approved (100%)</w:t>
            </w:r>
          </w:p>
        </w:tc>
        <w:tc>
          <w:tcPr>
            <w:tcW w:w="0" w:type="auto"/>
            <w:shd w:val="clear" w:color="auto" w:fill="FFFFFF"/>
          </w:tcPr>
          <w:p w14:paraId="5AB83F53" w14:textId="77777777" w:rsidR="004C26EE" w:rsidRDefault="00C72362">
            <w:pPr>
              <w:rPr>
                <w:lang w:val="en-GB"/>
              </w:rPr>
            </w:pPr>
            <w:r>
              <w:rPr>
                <w:lang w:val="en-GB"/>
              </w:rPr>
              <w:t>Wagon TSI</w:t>
            </w:r>
          </w:p>
        </w:tc>
        <w:tc>
          <w:tcPr>
            <w:tcW w:w="0" w:type="auto"/>
            <w:shd w:val="clear" w:color="auto" w:fill="FFFFFF"/>
          </w:tcPr>
          <w:p w14:paraId="69623A40" w14:textId="77777777" w:rsidR="004C26EE" w:rsidRDefault="00C72362">
            <w:pPr>
              <w:rPr>
                <w:lang w:val="sr-Cyrl-RS"/>
              </w:rPr>
            </w:pPr>
            <w:r>
              <w:rPr>
                <w:lang w:val="sr-Cyrl-RS"/>
              </w:rPr>
              <w:t>ТСИ за теретна кола</w:t>
            </w:r>
          </w:p>
        </w:tc>
      </w:tr>
      <w:tr w:rsidR="004C26EE" w14:paraId="22DF48CC" w14:textId="77777777">
        <w:tc>
          <w:tcPr>
            <w:tcW w:w="0" w:type="auto"/>
            <w:shd w:val="clear" w:color="auto" w:fill="FFFFFF"/>
          </w:tcPr>
          <w:p w14:paraId="55529CF3" w14:textId="77777777" w:rsidR="004C26EE" w:rsidRDefault="00C72362">
            <w:pPr>
              <w:rPr>
                <w:lang w:val="en-GB"/>
              </w:rPr>
            </w:pPr>
            <w:r>
              <w:rPr>
                <w:rStyle w:val="SegmentID"/>
                <w:lang w:val="en-GB"/>
              </w:rPr>
              <w:t>1498</w:t>
            </w:r>
            <w:r>
              <w:rPr>
                <w:rStyle w:val="TransUnitID"/>
                <w:lang w:val="en-GB"/>
              </w:rPr>
              <w:t>de71368e-9b18-436b-b211-cf3d1c008e0b</w:t>
            </w:r>
          </w:p>
        </w:tc>
        <w:tc>
          <w:tcPr>
            <w:tcW w:w="0" w:type="auto"/>
            <w:shd w:val="clear" w:color="auto" w:fill="FFFFFF"/>
          </w:tcPr>
          <w:p w14:paraId="5D5C0099" w14:textId="77777777" w:rsidR="004C26EE" w:rsidRDefault="00C72362">
            <w:pPr>
              <w:rPr>
                <w:lang w:val="en-GB"/>
              </w:rPr>
            </w:pPr>
            <w:r>
              <w:rPr>
                <w:lang w:val="en-GB"/>
              </w:rPr>
              <w:t>Translation Approved (100%)</w:t>
            </w:r>
          </w:p>
        </w:tc>
        <w:tc>
          <w:tcPr>
            <w:tcW w:w="0" w:type="auto"/>
            <w:shd w:val="clear" w:color="auto" w:fill="FFFFFF"/>
          </w:tcPr>
          <w:p w14:paraId="2D8FE41F" w14:textId="77777777" w:rsidR="004C26EE" w:rsidRDefault="00C72362">
            <w:pPr>
              <w:rPr>
                <w:lang w:val="en-GB"/>
              </w:rPr>
            </w:pPr>
            <w:r>
              <w:rPr>
                <w:lang w:val="en-GB"/>
              </w:rPr>
              <w:t>4.2.3.3</w:t>
            </w:r>
          </w:p>
        </w:tc>
        <w:tc>
          <w:tcPr>
            <w:tcW w:w="0" w:type="auto"/>
            <w:shd w:val="clear" w:color="auto" w:fill="FFFFFF"/>
          </w:tcPr>
          <w:p w14:paraId="042F3A61" w14:textId="77777777" w:rsidR="004C26EE" w:rsidRDefault="00C72362">
            <w:pPr>
              <w:rPr>
                <w:lang w:val="sr-Cyrl-RS"/>
              </w:rPr>
            </w:pPr>
            <w:r>
              <w:rPr>
                <w:lang w:val="sr-Cyrl-RS"/>
              </w:rPr>
              <w:t>4.2.3.3.</w:t>
            </w:r>
          </w:p>
        </w:tc>
      </w:tr>
      <w:tr w:rsidR="004C26EE" w14:paraId="20466699" w14:textId="77777777">
        <w:tc>
          <w:tcPr>
            <w:tcW w:w="0" w:type="auto"/>
            <w:shd w:val="clear" w:color="auto" w:fill="FFFFFF"/>
          </w:tcPr>
          <w:p w14:paraId="6AF87E5E" w14:textId="77777777" w:rsidR="004C26EE" w:rsidRDefault="00C72362">
            <w:pPr>
              <w:rPr>
                <w:lang w:val="en-GB"/>
              </w:rPr>
            </w:pPr>
            <w:r>
              <w:rPr>
                <w:rStyle w:val="SegmentID"/>
                <w:lang w:val="en-GB"/>
              </w:rPr>
              <w:t>1499</w:t>
            </w:r>
            <w:r>
              <w:rPr>
                <w:rStyle w:val="TransUnitID"/>
                <w:lang w:val="en-GB"/>
              </w:rPr>
              <w:t>4a2ad885-f4a7-4482-81e0-18e095fc947b</w:t>
            </w:r>
          </w:p>
        </w:tc>
        <w:tc>
          <w:tcPr>
            <w:tcW w:w="0" w:type="auto"/>
            <w:shd w:val="clear" w:color="auto" w:fill="FFFFFF"/>
          </w:tcPr>
          <w:p w14:paraId="5A14C832" w14:textId="77777777" w:rsidR="004C26EE" w:rsidRDefault="00C72362">
            <w:pPr>
              <w:rPr>
                <w:lang w:val="en-GB"/>
              </w:rPr>
            </w:pPr>
            <w:r>
              <w:rPr>
                <w:lang w:val="en-GB"/>
              </w:rPr>
              <w:t>Translation Approved (100%)</w:t>
            </w:r>
          </w:p>
        </w:tc>
        <w:tc>
          <w:tcPr>
            <w:tcW w:w="0" w:type="auto"/>
            <w:shd w:val="clear" w:color="auto" w:fill="FFFFFF"/>
          </w:tcPr>
          <w:p w14:paraId="6A50FD4E" w14:textId="77777777" w:rsidR="004C26EE" w:rsidRDefault="00C72362">
            <w:pPr>
              <w:rPr>
                <w:lang w:val="en-GB"/>
              </w:rPr>
            </w:pPr>
            <w:r>
              <w:rPr>
                <w:lang w:val="en-GB"/>
              </w:rPr>
              <w:t>Rolling stock characteristics to be compatible with loop equipment</w:t>
            </w:r>
          </w:p>
        </w:tc>
        <w:tc>
          <w:tcPr>
            <w:tcW w:w="0" w:type="auto"/>
            <w:shd w:val="clear" w:color="auto" w:fill="FFFFFF"/>
          </w:tcPr>
          <w:p w14:paraId="40127CB1" w14:textId="77777777" w:rsidR="004C26EE" w:rsidRDefault="00C72362">
            <w:pPr>
              <w:rPr>
                <w:lang w:val="sr-Cyrl-RS"/>
              </w:rPr>
            </w:pPr>
            <w:r>
              <w:rPr>
                <w:lang w:val="sr-Cyrl-RS"/>
              </w:rPr>
              <w:t>Карактеристике возних средстава које треба да буду компатибилне са опремом петље</w:t>
            </w:r>
          </w:p>
        </w:tc>
      </w:tr>
      <w:tr w:rsidR="004C26EE" w14:paraId="2CE12B42" w14:textId="77777777">
        <w:tc>
          <w:tcPr>
            <w:tcW w:w="0" w:type="auto"/>
            <w:shd w:val="clear" w:color="auto" w:fill="FFFFFF"/>
          </w:tcPr>
          <w:p w14:paraId="47DABC52" w14:textId="77777777" w:rsidR="004C26EE" w:rsidRDefault="00C72362">
            <w:pPr>
              <w:rPr>
                <w:lang w:val="en-GB"/>
              </w:rPr>
            </w:pPr>
            <w:r>
              <w:rPr>
                <w:rStyle w:val="SegmentID"/>
                <w:lang w:val="en-GB"/>
              </w:rPr>
              <w:t>1500</w:t>
            </w:r>
            <w:r>
              <w:rPr>
                <w:rStyle w:val="TransUnitID"/>
                <w:lang w:val="en-GB"/>
              </w:rPr>
              <w:t>7da474fe-27f1-4dc2-be24-94f1fcfa8a30</w:t>
            </w:r>
          </w:p>
        </w:tc>
        <w:tc>
          <w:tcPr>
            <w:tcW w:w="0" w:type="auto"/>
            <w:shd w:val="clear" w:color="auto" w:fill="FFFFFF"/>
          </w:tcPr>
          <w:p w14:paraId="2D776D3B" w14:textId="77777777" w:rsidR="004C26EE" w:rsidRDefault="00C72362">
            <w:pPr>
              <w:rPr>
                <w:lang w:val="en-GB"/>
              </w:rPr>
            </w:pPr>
            <w:r>
              <w:rPr>
                <w:lang w:val="en-GB"/>
              </w:rPr>
              <w:t>Translation Approved (100%)</w:t>
            </w:r>
          </w:p>
        </w:tc>
        <w:tc>
          <w:tcPr>
            <w:tcW w:w="0" w:type="auto"/>
            <w:shd w:val="clear" w:color="auto" w:fill="FFFFFF"/>
          </w:tcPr>
          <w:p w14:paraId="59A6494C" w14:textId="77777777" w:rsidR="004C26EE" w:rsidRDefault="00C72362">
            <w:pPr>
              <w:rPr>
                <w:lang w:val="en-GB"/>
              </w:rPr>
            </w:pPr>
            <w:r>
              <w:rPr>
                <w:lang w:val="en-GB"/>
              </w:rPr>
              <w:t>LOC &amp; PAS TSI</w:t>
            </w:r>
          </w:p>
        </w:tc>
        <w:tc>
          <w:tcPr>
            <w:tcW w:w="0" w:type="auto"/>
            <w:shd w:val="clear" w:color="auto" w:fill="FFFFFF"/>
          </w:tcPr>
          <w:p w14:paraId="5B56D2C8" w14:textId="77777777" w:rsidR="004C26EE" w:rsidRDefault="00C72362">
            <w:pPr>
              <w:rPr>
                <w:lang w:val="sr-Cyrl-RS"/>
              </w:rPr>
            </w:pPr>
            <w:r>
              <w:rPr>
                <w:lang w:val="sr-Cyrl-RS"/>
              </w:rPr>
              <w:t>ТСИ ЛПВС</w:t>
            </w:r>
          </w:p>
        </w:tc>
      </w:tr>
      <w:tr w:rsidR="004C26EE" w14:paraId="0EB41727" w14:textId="77777777">
        <w:tc>
          <w:tcPr>
            <w:tcW w:w="0" w:type="auto"/>
            <w:shd w:val="clear" w:color="auto" w:fill="FFFFFF"/>
          </w:tcPr>
          <w:p w14:paraId="55454C55" w14:textId="77777777" w:rsidR="004C26EE" w:rsidRDefault="00C72362">
            <w:pPr>
              <w:rPr>
                <w:lang w:val="en-GB"/>
              </w:rPr>
            </w:pPr>
            <w:r>
              <w:rPr>
                <w:rStyle w:val="SegmentID"/>
                <w:lang w:val="en-GB"/>
              </w:rPr>
              <w:t>1501</w:t>
            </w:r>
            <w:r>
              <w:rPr>
                <w:rStyle w:val="TransUnitID"/>
                <w:lang w:val="en-GB"/>
              </w:rPr>
              <w:t>a0117755-f4c4-4bfc-bca9-5fad592ae718</w:t>
            </w:r>
          </w:p>
        </w:tc>
        <w:tc>
          <w:tcPr>
            <w:tcW w:w="0" w:type="auto"/>
            <w:shd w:val="clear" w:color="auto" w:fill="FFFFFF"/>
          </w:tcPr>
          <w:p w14:paraId="5E8E2C0C" w14:textId="77777777" w:rsidR="004C26EE" w:rsidRDefault="00C72362">
            <w:pPr>
              <w:rPr>
                <w:lang w:val="en-GB"/>
              </w:rPr>
            </w:pPr>
            <w:r>
              <w:rPr>
                <w:lang w:val="en-GB"/>
              </w:rPr>
              <w:t>Translation Approved (100%)</w:t>
            </w:r>
          </w:p>
        </w:tc>
        <w:tc>
          <w:tcPr>
            <w:tcW w:w="0" w:type="auto"/>
            <w:shd w:val="clear" w:color="auto" w:fill="FFFFFF"/>
          </w:tcPr>
          <w:p w14:paraId="0F3CBA07" w14:textId="77777777" w:rsidR="004C26EE" w:rsidRDefault="00C72362">
            <w:pPr>
              <w:rPr>
                <w:lang w:val="en-GB"/>
              </w:rPr>
            </w:pPr>
            <w:r>
              <w:rPr>
                <w:lang w:val="en-GB"/>
              </w:rPr>
              <w:t>4.2.3.3.1.3</w:t>
            </w:r>
          </w:p>
        </w:tc>
        <w:tc>
          <w:tcPr>
            <w:tcW w:w="0" w:type="auto"/>
            <w:shd w:val="clear" w:color="auto" w:fill="FFFFFF"/>
          </w:tcPr>
          <w:p w14:paraId="27B96713" w14:textId="77777777" w:rsidR="004C26EE" w:rsidRDefault="00C72362">
            <w:pPr>
              <w:rPr>
                <w:lang w:val="sr-Cyrl-RS"/>
              </w:rPr>
            </w:pPr>
            <w:r>
              <w:rPr>
                <w:lang w:val="sr-Cyrl-RS"/>
              </w:rPr>
              <w:t>4.2.3.3.1.3.</w:t>
            </w:r>
          </w:p>
        </w:tc>
      </w:tr>
      <w:tr w:rsidR="004C26EE" w14:paraId="51F00623" w14:textId="77777777">
        <w:tc>
          <w:tcPr>
            <w:tcW w:w="0" w:type="auto"/>
            <w:shd w:val="clear" w:color="auto" w:fill="FFFFFF"/>
          </w:tcPr>
          <w:p w14:paraId="2DE8DF14" w14:textId="77777777" w:rsidR="004C26EE" w:rsidRDefault="00C72362">
            <w:pPr>
              <w:rPr>
                <w:lang w:val="en-GB"/>
              </w:rPr>
            </w:pPr>
            <w:r>
              <w:rPr>
                <w:rStyle w:val="SegmentID"/>
                <w:lang w:val="en-GB"/>
              </w:rPr>
              <w:t>1502</w:t>
            </w:r>
            <w:r>
              <w:rPr>
                <w:rStyle w:val="TransUnitID"/>
                <w:lang w:val="en-GB"/>
              </w:rPr>
              <w:t>e5852499-9fdf-4075-8985-23fe009df2b2</w:t>
            </w:r>
          </w:p>
        </w:tc>
        <w:tc>
          <w:tcPr>
            <w:tcW w:w="0" w:type="auto"/>
            <w:shd w:val="clear" w:color="auto" w:fill="FFFFFF"/>
          </w:tcPr>
          <w:p w14:paraId="59C2C6AD" w14:textId="77777777" w:rsidR="004C26EE" w:rsidRDefault="00C72362">
            <w:pPr>
              <w:rPr>
                <w:lang w:val="en-GB"/>
              </w:rPr>
            </w:pPr>
            <w:r>
              <w:rPr>
                <w:lang w:val="en-GB"/>
              </w:rPr>
              <w:t>Translation Approved (100%)</w:t>
            </w:r>
          </w:p>
        </w:tc>
        <w:tc>
          <w:tcPr>
            <w:tcW w:w="0" w:type="auto"/>
            <w:shd w:val="clear" w:color="auto" w:fill="FFFFFF"/>
          </w:tcPr>
          <w:p w14:paraId="204CAE78" w14:textId="77777777" w:rsidR="004C26EE" w:rsidRDefault="00C72362">
            <w:pPr>
              <w:rPr>
                <w:lang w:val="en-GB"/>
              </w:rPr>
            </w:pPr>
            <w:r>
              <w:rPr>
                <w:lang w:val="en-GB"/>
              </w:rPr>
              <w:t>Wagon TSI</w:t>
            </w:r>
          </w:p>
        </w:tc>
        <w:tc>
          <w:tcPr>
            <w:tcW w:w="0" w:type="auto"/>
            <w:shd w:val="clear" w:color="auto" w:fill="FFFFFF"/>
          </w:tcPr>
          <w:p w14:paraId="38CE0058" w14:textId="77777777" w:rsidR="004C26EE" w:rsidRDefault="00C72362">
            <w:pPr>
              <w:rPr>
                <w:lang w:val="sr-Cyrl-RS"/>
              </w:rPr>
            </w:pPr>
            <w:r>
              <w:rPr>
                <w:lang w:val="sr-Cyrl-RS"/>
              </w:rPr>
              <w:t>ТСИ за теретна кола</w:t>
            </w:r>
          </w:p>
        </w:tc>
      </w:tr>
      <w:tr w:rsidR="004C26EE" w14:paraId="60102665" w14:textId="77777777">
        <w:tc>
          <w:tcPr>
            <w:tcW w:w="0" w:type="auto"/>
            <w:shd w:val="clear" w:color="auto" w:fill="FFFFFF"/>
          </w:tcPr>
          <w:p w14:paraId="00284236" w14:textId="77777777" w:rsidR="004C26EE" w:rsidRDefault="00C72362">
            <w:pPr>
              <w:rPr>
                <w:lang w:val="en-GB"/>
              </w:rPr>
            </w:pPr>
            <w:r>
              <w:rPr>
                <w:rStyle w:val="SegmentID"/>
                <w:lang w:val="en-GB"/>
              </w:rPr>
              <w:t>1503</w:t>
            </w:r>
            <w:r>
              <w:rPr>
                <w:rStyle w:val="TransUnitID"/>
                <w:lang w:val="en-GB"/>
              </w:rPr>
              <w:t>578e29b4-b153-444d-9168-229b780efc01</w:t>
            </w:r>
          </w:p>
        </w:tc>
        <w:tc>
          <w:tcPr>
            <w:tcW w:w="0" w:type="auto"/>
            <w:shd w:val="clear" w:color="auto" w:fill="FFFFFF"/>
          </w:tcPr>
          <w:p w14:paraId="2380CEC3" w14:textId="77777777" w:rsidR="004C26EE" w:rsidRDefault="00C72362">
            <w:pPr>
              <w:rPr>
                <w:lang w:val="en-GB"/>
              </w:rPr>
            </w:pPr>
            <w:r>
              <w:rPr>
                <w:lang w:val="en-GB"/>
              </w:rPr>
              <w:t>Translation Approved (100%)</w:t>
            </w:r>
          </w:p>
        </w:tc>
        <w:tc>
          <w:tcPr>
            <w:tcW w:w="0" w:type="auto"/>
            <w:shd w:val="clear" w:color="auto" w:fill="FFFFFF"/>
          </w:tcPr>
          <w:p w14:paraId="1F88CAB6" w14:textId="77777777" w:rsidR="004C26EE" w:rsidRDefault="00C72362">
            <w:pPr>
              <w:rPr>
                <w:lang w:val="en-GB"/>
              </w:rPr>
            </w:pPr>
            <w:r>
              <w:rPr>
                <w:lang w:val="en-GB"/>
              </w:rPr>
              <w:t>4.2.3.3</w:t>
            </w:r>
          </w:p>
        </w:tc>
        <w:tc>
          <w:tcPr>
            <w:tcW w:w="0" w:type="auto"/>
            <w:shd w:val="clear" w:color="auto" w:fill="FFFFFF"/>
          </w:tcPr>
          <w:p w14:paraId="5DD56EFF" w14:textId="77777777" w:rsidR="004C26EE" w:rsidRDefault="00C72362">
            <w:pPr>
              <w:rPr>
                <w:lang w:val="sr-Cyrl-RS"/>
              </w:rPr>
            </w:pPr>
            <w:r>
              <w:rPr>
                <w:lang w:val="sr-Cyrl-RS"/>
              </w:rPr>
              <w:t>4.2.3.3.</w:t>
            </w:r>
          </w:p>
        </w:tc>
      </w:tr>
      <w:tr w:rsidR="004C26EE" w14:paraId="6C0AE217" w14:textId="77777777">
        <w:tc>
          <w:tcPr>
            <w:tcW w:w="0" w:type="auto"/>
            <w:shd w:val="clear" w:color="auto" w:fill="FFFFFF"/>
          </w:tcPr>
          <w:p w14:paraId="669DD0E6" w14:textId="77777777" w:rsidR="004C26EE" w:rsidRDefault="00C72362">
            <w:pPr>
              <w:rPr>
                <w:lang w:val="en-GB"/>
              </w:rPr>
            </w:pPr>
            <w:r>
              <w:rPr>
                <w:rStyle w:val="SegmentID"/>
                <w:lang w:val="en-GB"/>
              </w:rPr>
              <w:t>1504</w:t>
            </w:r>
            <w:r>
              <w:rPr>
                <w:rStyle w:val="TransUnitID"/>
                <w:lang w:val="en-GB"/>
              </w:rPr>
              <w:t>df1eb187-4620-465b-843d-7a88a547e9cc</w:t>
            </w:r>
          </w:p>
        </w:tc>
        <w:tc>
          <w:tcPr>
            <w:tcW w:w="0" w:type="auto"/>
            <w:shd w:val="clear" w:color="auto" w:fill="FFFFFF"/>
          </w:tcPr>
          <w:p w14:paraId="4F63EA16" w14:textId="77777777" w:rsidR="004C26EE" w:rsidRDefault="00C72362">
            <w:pPr>
              <w:rPr>
                <w:lang w:val="en-GB"/>
              </w:rPr>
            </w:pPr>
            <w:r>
              <w:rPr>
                <w:lang w:val="en-GB"/>
              </w:rPr>
              <w:t>Translation Approved (100%)</w:t>
            </w:r>
          </w:p>
        </w:tc>
        <w:tc>
          <w:tcPr>
            <w:tcW w:w="0" w:type="auto"/>
            <w:shd w:val="clear" w:color="auto" w:fill="FFFFFF"/>
          </w:tcPr>
          <w:p w14:paraId="4718225D" w14:textId="77777777" w:rsidR="004C26EE" w:rsidRDefault="00C72362">
            <w:pPr>
              <w:rPr>
                <w:lang w:val="en-GB"/>
              </w:rPr>
            </w:pPr>
            <w:r>
              <w:rPr>
                <w:lang w:val="en-GB"/>
              </w:rPr>
              <w:t>Electromagnetic Compatibility between Rolling Stock and Control-Command and Signalling trackside equipment</w:t>
            </w:r>
          </w:p>
        </w:tc>
        <w:tc>
          <w:tcPr>
            <w:tcW w:w="0" w:type="auto"/>
            <w:shd w:val="clear" w:color="auto" w:fill="FFFFFF"/>
          </w:tcPr>
          <w:p w14:paraId="03EB117F" w14:textId="77777777" w:rsidR="004C26EE" w:rsidRDefault="00C72362">
            <w:pPr>
              <w:rPr>
                <w:lang w:val="sr-Cyrl-RS"/>
              </w:rPr>
            </w:pPr>
            <w:r>
              <w:rPr>
                <w:lang w:val="sr-Cyrl-RS"/>
              </w:rPr>
              <w:t>Електромагнетна компатибилност између возних средстава и пружне опреме за контролу, управљање и сигнализацију</w:t>
            </w:r>
          </w:p>
        </w:tc>
      </w:tr>
      <w:tr w:rsidR="004C26EE" w14:paraId="34D097BC" w14:textId="77777777">
        <w:tc>
          <w:tcPr>
            <w:tcW w:w="0" w:type="auto"/>
            <w:shd w:val="clear" w:color="auto" w:fill="FFFFFF"/>
          </w:tcPr>
          <w:p w14:paraId="78908BF5" w14:textId="77777777" w:rsidR="004C26EE" w:rsidRDefault="00C72362">
            <w:pPr>
              <w:rPr>
                <w:lang w:val="en-GB"/>
              </w:rPr>
            </w:pPr>
            <w:r>
              <w:rPr>
                <w:rStyle w:val="SegmentID"/>
                <w:lang w:val="en-GB"/>
              </w:rPr>
              <w:t>1505</w:t>
            </w:r>
            <w:r>
              <w:rPr>
                <w:rStyle w:val="TransUnitID"/>
                <w:lang w:val="en-GB"/>
              </w:rPr>
              <w:t>4dc98dca-0d5f-4417-bc4d-caf858f27dbc</w:t>
            </w:r>
          </w:p>
        </w:tc>
        <w:tc>
          <w:tcPr>
            <w:tcW w:w="0" w:type="auto"/>
            <w:shd w:val="clear" w:color="auto" w:fill="FFFFFF"/>
          </w:tcPr>
          <w:p w14:paraId="5C561CBB" w14:textId="77777777" w:rsidR="004C26EE" w:rsidRDefault="00C72362">
            <w:pPr>
              <w:rPr>
                <w:lang w:val="en-GB"/>
              </w:rPr>
            </w:pPr>
            <w:r>
              <w:rPr>
                <w:lang w:val="en-GB"/>
              </w:rPr>
              <w:t>Translation Approved (100%)</w:t>
            </w:r>
          </w:p>
        </w:tc>
        <w:tc>
          <w:tcPr>
            <w:tcW w:w="0" w:type="auto"/>
            <w:shd w:val="clear" w:color="auto" w:fill="FFFFFF"/>
          </w:tcPr>
          <w:p w14:paraId="6E990CF8" w14:textId="77777777" w:rsidR="004C26EE" w:rsidRDefault="00C72362">
            <w:pPr>
              <w:rPr>
                <w:lang w:val="en-GB"/>
              </w:rPr>
            </w:pPr>
            <w:r>
              <w:rPr>
                <w:lang w:val="en-GB"/>
              </w:rPr>
              <w:t>4.2.11</w:t>
            </w:r>
          </w:p>
        </w:tc>
        <w:tc>
          <w:tcPr>
            <w:tcW w:w="0" w:type="auto"/>
            <w:shd w:val="clear" w:color="auto" w:fill="FFFFFF"/>
          </w:tcPr>
          <w:p w14:paraId="00937A89" w14:textId="77777777" w:rsidR="004C26EE" w:rsidRDefault="00C72362">
            <w:pPr>
              <w:rPr>
                <w:lang w:val="sr-Cyrl-RS"/>
              </w:rPr>
            </w:pPr>
            <w:r>
              <w:rPr>
                <w:lang w:val="sr-Cyrl-RS"/>
              </w:rPr>
              <w:t>4.2.11.</w:t>
            </w:r>
          </w:p>
        </w:tc>
      </w:tr>
      <w:tr w:rsidR="004C26EE" w14:paraId="734CDF5F" w14:textId="77777777">
        <w:tc>
          <w:tcPr>
            <w:tcW w:w="0" w:type="auto"/>
            <w:shd w:val="clear" w:color="auto" w:fill="FFFFFF"/>
          </w:tcPr>
          <w:p w14:paraId="4159E974" w14:textId="77777777" w:rsidR="004C26EE" w:rsidRDefault="00C72362">
            <w:pPr>
              <w:rPr>
                <w:lang w:val="en-GB"/>
              </w:rPr>
            </w:pPr>
            <w:r>
              <w:rPr>
                <w:rStyle w:val="SegmentID"/>
                <w:lang w:val="en-GB"/>
              </w:rPr>
              <w:t>1506</w:t>
            </w:r>
            <w:r>
              <w:rPr>
                <w:rStyle w:val="TransUnitID"/>
                <w:lang w:val="en-GB"/>
              </w:rPr>
              <w:t>096d5335-471f-4d2d-aa70-ae1e60726152</w:t>
            </w:r>
          </w:p>
        </w:tc>
        <w:tc>
          <w:tcPr>
            <w:tcW w:w="0" w:type="auto"/>
            <w:shd w:val="clear" w:color="auto" w:fill="FFFFFF"/>
          </w:tcPr>
          <w:p w14:paraId="315DEA89" w14:textId="77777777" w:rsidR="004C26EE" w:rsidRDefault="00C72362">
            <w:pPr>
              <w:rPr>
                <w:lang w:val="en-GB"/>
              </w:rPr>
            </w:pPr>
            <w:r>
              <w:rPr>
                <w:lang w:val="en-GB"/>
              </w:rPr>
              <w:t>Translation Approved (100%)</w:t>
            </w:r>
          </w:p>
        </w:tc>
        <w:tc>
          <w:tcPr>
            <w:tcW w:w="0" w:type="auto"/>
            <w:shd w:val="clear" w:color="auto" w:fill="FFFFFF"/>
          </w:tcPr>
          <w:p w14:paraId="7AFB4E67" w14:textId="77777777" w:rsidR="004C26EE" w:rsidRDefault="00C72362">
            <w:pPr>
              <w:rPr>
                <w:lang w:val="en-GB"/>
              </w:rPr>
            </w:pPr>
            <w:r>
              <w:rPr>
                <w:lang w:val="en-GB"/>
              </w:rPr>
              <w:t>Rolling stock characteristics to be compatible with train detection systems based on track circuits</w:t>
            </w:r>
          </w:p>
        </w:tc>
        <w:tc>
          <w:tcPr>
            <w:tcW w:w="0" w:type="auto"/>
            <w:shd w:val="clear" w:color="auto" w:fill="FFFFFF"/>
          </w:tcPr>
          <w:p w14:paraId="15FBADF2" w14:textId="77777777" w:rsidR="004C26EE" w:rsidRDefault="00C72362">
            <w:pPr>
              <w:rPr>
                <w:lang w:val="sr-Cyrl-RS"/>
              </w:rPr>
            </w:pPr>
            <w:r>
              <w:rPr>
                <w:lang w:val="sr-Cyrl-RS"/>
              </w:rPr>
              <w:t>Карактеристике возних средстава које треба да буду компатибилне са системима детекције воза заснованим на шинским струјним колима</w:t>
            </w:r>
          </w:p>
        </w:tc>
      </w:tr>
      <w:tr w:rsidR="004C26EE" w14:paraId="22F73747" w14:textId="77777777">
        <w:tc>
          <w:tcPr>
            <w:tcW w:w="0" w:type="auto"/>
            <w:shd w:val="clear" w:color="auto" w:fill="FFFFFF"/>
          </w:tcPr>
          <w:p w14:paraId="67224422" w14:textId="77777777" w:rsidR="004C26EE" w:rsidRDefault="00C72362">
            <w:pPr>
              <w:rPr>
                <w:lang w:val="en-GB"/>
              </w:rPr>
            </w:pPr>
            <w:r>
              <w:rPr>
                <w:rStyle w:val="SegmentID"/>
                <w:lang w:val="en-GB"/>
              </w:rPr>
              <w:t>1507</w:t>
            </w:r>
            <w:r>
              <w:rPr>
                <w:rStyle w:val="TransUnitID"/>
                <w:lang w:val="en-GB"/>
              </w:rPr>
              <w:t>b36b3d78-0143-4ba8-bfc2-5d6b0106f0df</w:t>
            </w:r>
          </w:p>
        </w:tc>
        <w:tc>
          <w:tcPr>
            <w:tcW w:w="0" w:type="auto"/>
            <w:shd w:val="clear" w:color="auto" w:fill="FFFFFF"/>
          </w:tcPr>
          <w:p w14:paraId="289CB9AC" w14:textId="77777777" w:rsidR="004C26EE" w:rsidRDefault="00C72362">
            <w:pPr>
              <w:rPr>
                <w:lang w:val="en-GB"/>
              </w:rPr>
            </w:pPr>
            <w:r>
              <w:rPr>
                <w:lang w:val="en-GB"/>
              </w:rPr>
              <w:t>Translation Approved (100%)</w:t>
            </w:r>
          </w:p>
        </w:tc>
        <w:tc>
          <w:tcPr>
            <w:tcW w:w="0" w:type="auto"/>
            <w:shd w:val="clear" w:color="auto" w:fill="FFFFFF"/>
          </w:tcPr>
          <w:p w14:paraId="1F8BD5DA" w14:textId="77777777" w:rsidR="004C26EE" w:rsidRDefault="00C72362">
            <w:pPr>
              <w:rPr>
                <w:lang w:val="en-GB"/>
              </w:rPr>
            </w:pPr>
            <w:r>
              <w:rPr>
                <w:lang w:val="en-GB"/>
              </w:rPr>
              <w:t>LOC &amp; PAS TSI</w:t>
            </w:r>
          </w:p>
        </w:tc>
        <w:tc>
          <w:tcPr>
            <w:tcW w:w="0" w:type="auto"/>
            <w:shd w:val="clear" w:color="auto" w:fill="FFFFFF"/>
          </w:tcPr>
          <w:p w14:paraId="5297C1EB" w14:textId="77777777" w:rsidR="004C26EE" w:rsidRDefault="00C72362">
            <w:pPr>
              <w:rPr>
                <w:lang w:val="sr-Cyrl-RS"/>
              </w:rPr>
            </w:pPr>
            <w:r>
              <w:rPr>
                <w:lang w:val="sr-Cyrl-RS"/>
              </w:rPr>
              <w:t>ТСИ ЛПВС</w:t>
            </w:r>
          </w:p>
        </w:tc>
      </w:tr>
      <w:tr w:rsidR="004C26EE" w14:paraId="1AE890A2" w14:textId="77777777">
        <w:tc>
          <w:tcPr>
            <w:tcW w:w="0" w:type="auto"/>
            <w:shd w:val="clear" w:color="auto" w:fill="FFFFFF"/>
          </w:tcPr>
          <w:p w14:paraId="01106FA5" w14:textId="77777777" w:rsidR="004C26EE" w:rsidRDefault="00C72362">
            <w:pPr>
              <w:rPr>
                <w:lang w:val="en-GB"/>
              </w:rPr>
            </w:pPr>
            <w:r>
              <w:rPr>
                <w:rStyle w:val="SegmentID"/>
                <w:lang w:val="en-GB"/>
              </w:rPr>
              <w:t>1508</w:t>
            </w:r>
            <w:r>
              <w:rPr>
                <w:rStyle w:val="TransUnitID"/>
                <w:lang w:val="en-GB"/>
              </w:rPr>
              <w:t>c0898cbc-6c03-4a13-b68f-9ac1bfc16577</w:t>
            </w:r>
          </w:p>
        </w:tc>
        <w:tc>
          <w:tcPr>
            <w:tcW w:w="0" w:type="auto"/>
            <w:shd w:val="clear" w:color="auto" w:fill="FFFFFF"/>
          </w:tcPr>
          <w:p w14:paraId="6E97C00A" w14:textId="77777777" w:rsidR="004C26EE" w:rsidRDefault="00C72362">
            <w:pPr>
              <w:rPr>
                <w:lang w:val="en-GB"/>
              </w:rPr>
            </w:pPr>
            <w:r>
              <w:rPr>
                <w:lang w:val="en-GB"/>
              </w:rPr>
              <w:t>Translation Approved (100%)</w:t>
            </w:r>
          </w:p>
        </w:tc>
        <w:tc>
          <w:tcPr>
            <w:tcW w:w="0" w:type="auto"/>
            <w:shd w:val="clear" w:color="auto" w:fill="FFFFFF"/>
          </w:tcPr>
          <w:p w14:paraId="4EAF3B31" w14:textId="77777777" w:rsidR="004C26EE" w:rsidRDefault="00C72362">
            <w:pPr>
              <w:rPr>
                <w:lang w:val="en-GB"/>
              </w:rPr>
            </w:pPr>
            <w:r>
              <w:rPr>
                <w:lang w:val="en-GB"/>
              </w:rPr>
              <w:t>4.2.3.3.1.1</w:t>
            </w:r>
          </w:p>
        </w:tc>
        <w:tc>
          <w:tcPr>
            <w:tcW w:w="0" w:type="auto"/>
            <w:shd w:val="clear" w:color="auto" w:fill="FFFFFF"/>
          </w:tcPr>
          <w:p w14:paraId="337E9A0C" w14:textId="77777777" w:rsidR="004C26EE" w:rsidRDefault="00C72362">
            <w:pPr>
              <w:rPr>
                <w:lang w:val="sr-Cyrl-RS"/>
              </w:rPr>
            </w:pPr>
            <w:r>
              <w:rPr>
                <w:lang w:val="sr-Cyrl-RS"/>
              </w:rPr>
              <w:t>4.2.3.3.1.1.</w:t>
            </w:r>
          </w:p>
        </w:tc>
      </w:tr>
      <w:tr w:rsidR="004C26EE" w14:paraId="6BC7EAAB" w14:textId="77777777">
        <w:tc>
          <w:tcPr>
            <w:tcW w:w="0" w:type="auto"/>
            <w:shd w:val="clear" w:color="auto" w:fill="FFFFFF"/>
          </w:tcPr>
          <w:p w14:paraId="67015B42" w14:textId="77777777" w:rsidR="004C26EE" w:rsidRDefault="00C72362">
            <w:pPr>
              <w:rPr>
                <w:lang w:val="en-GB"/>
              </w:rPr>
            </w:pPr>
            <w:r>
              <w:rPr>
                <w:rStyle w:val="SegmentID"/>
                <w:lang w:val="en-GB"/>
              </w:rPr>
              <w:t>1509</w:t>
            </w:r>
            <w:r>
              <w:rPr>
                <w:rStyle w:val="TransUnitID"/>
                <w:lang w:val="en-GB"/>
              </w:rPr>
              <w:t>55425081-776b-496c-a653-9018aa10fe5c</w:t>
            </w:r>
          </w:p>
        </w:tc>
        <w:tc>
          <w:tcPr>
            <w:tcW w:w="0" w:type="auto"/>
            <w:shd w:val="clear" w:color="auto" w:fill="FFFFFF"/>
          </w:tcPr>
          <w:p w14:paraId="3A16ECF6" w14:textId="77777777" w:rsidR="004C26EE" w:rsidRDefault="00C72362">
            <w:pPr>
              <w:rPr>
                <w:lang w:val="en-GB"/>
              </w:rPr>
            </w:pPr>
            <w:r>
              <w:rPr>
                <w:lang w:val="en-GB"/>
              </w:rPr>
              <w:t>Translation Approved (100%)</w:t>
            </w:r>
          </w:p>
        </w:tc>
        <w:tc>
          <w:tcPr>
            <w:tcW w:w="0" w:type="auto"/>
            <w:shd w:val="clear" w:color="auto" w:fill="FFFFFF"/>
          </w:tcPr>
          <w:p w14:paraId="1C8D681F" w14:textId="77777777" w:rsidR="004C26EE" w:rsidRDefault="00C72362">
            <w:pPr>
              <w:rPr>
                <w:lang w:val="en-GB"/>
              </w:rPr>
            </w:pPr>
            <w:r>
              <w:rPr>
                <w:lang w:val="en-GB"/>
              </w:rPr>
              <w:t>Wagon TSI</w:t>
            </w:r>
          </w:p>
        </w:tc>
        <w:tc>
          <w:tcPr>
            <w:tcW w:w="0" w:type="auto"/>
            <w:shd w:val="clear" w:color="auto" w:fill="FFFFFF"/>
          </w:tcPr>
          <w:p w14:paraId="77E01D10" w14:textId="77777777" w:rsidR="004C26EE" w:rsidRDefault="00C72362">
            <w:pPr>
              <w:rPr>
                <w:lang w:val="sr-Cyrl-RS"/>
              </w:rPr>
            </w:pPr>
            <w:r>
              <w:rPr>
                <w:lang w:val="sr-Cyrl-RS"/>
              </w:rPr>
              <w:t>ТСИ за теретна кола</w:t>
            </w:r>
          </w:p>
        </w:tc>
      </w:tr>
      <w:tr w:rsidR="004C26EE" w14:paraId="02BE7479" w14:textId="77777777">
        <w:tc>
          <w:tcPr>
            <w:tcW w:w="0" w:type="auto"/>
            <w:shd w:val="clear" w:color="auto" w:fill="FFFFFF"/>
          </w:tcPr>
          <w:p w14:paraId="6F8285B3" w14:textId="77777777" w:rsidR="004C26EE" w:rsidRDefault="00C72362">
            <w:pPr>
              <w:rPr>
                <w:lang w:val="en-GB"/>
              </w:rPr>
            </w:pPr>
            <w:r>
              <w:rPr>
                <w:rStyle w:val="SegmentID"/>
                <w:lang w:val="en-GB"/>
              </w:rPr>
              <w:t>1510</w:t>
            </w:r>
            <w:r>
              <w:rPr>
                <w:rStyle w:val="TransUnitID"/>
                <w:lang w:val="en-GB"/>
              </w:rPr>
              <w:t>9b745b08-6a70-4b02-8290-10aa257797a7</w:t>
            </w:r>
          </w:p>
        </w:tc>
        <w:tc>
          <w:tcPr>
            <w:tcW w:w="0" w:type="auto"/>
            <w:shd w:val="clear" w:color="auto" w:fill="FFFFFF"/>
          </w:tcPr>
          <w:p w14:paraId="7D500D4C" w14:textId="77777777" w:rsidR="004C26EE" w:rsidRDefault="00C72362">
            <w:pPr>
              <w:rPr>
                <w:lang w:val="en-GB"/>
              </w:rPr>
            </w:pPr>
            <w:r>
              <w:rPr>
                <w:lang w:val="en-GB"/>
              </w:rPr>
              <w:t>Translation Approved (100%)</w:t>
            </w:r>
          </w:p>
        </w:tc>
        <w:tc>
          <w:tcPr>
            <w:tcW w:w="0" w:type="auto"/>
            <w:shd w:val="clear" w:color="auto" w:fill="FFFFFF"/>
          </w:tcPr>
          <w:p w14:paraId="031B24C2" w14:textId="77777777" w:rsidR="004C26EE" w:rsidRDefault="00C72362">
            <w:pPr>
              <w:rPr>
                <w:lang w:val="en-GB"/>
              </w:rPr>
            </w:pPr>
            <w:r>
              <w:rPr>
                <w:lang w:val="en-GB"/>
              </w:rPr>
              <w:t>4.2.3.3</w:t>
            </w:r>
          </w:p>
        </w:tc>
        <w:tc>
          <w:tcPr>
            <w:tcW w:w="0" w:type="auto"/>
            <w:shd w:val="clear" w:color="auto" w:fill="FFFFFF"/>
          </w:tcPr>
          <w:p w14:paraId="435DDB9A" w14:textId="77777777" w:rsidR="004C26EE" w:rsidRDefault="00C72362">
            <w:pPr>
              <w:rPr>
                <w:lang w:val="sr-Cyrl-RS"/>
              </w:rPr>
            </w:pPr>
            <w:r>
              <w:rPr>
                <w:lang w:val="sr-Cyrl-RS"/>
              </w:rPr>
              <w:t>4.2.3.3.</w:t>
            </w:r>
          </w:p>
        </w:tc>
      </w:tr>
      <w:tr w:rsidR="004C26EE" w14:paraId="71F3572F" w14:textId="77777777">
        <w:tc>
          <w:tcPr>
            <w:tcW w:w="0" w:type="auto"/>
            <w:shd w:val="clear" w:color="auto" w:fill="FFFFFF"/>
          </w:tcPr>
          <w:p w14:paraId="5F87020C" w14:textId="77777777" w:rsidR="004C26EE" w:rsidRDefault="00C72362">
            <w:pPr>
              <w:rPr>
                <w:lang w:val="en-GB"/>
              </w:rPr>
            </w:pPr>
            <w:r>
              <w:rPr>
                <w:rStyle w:val="SegmentID"/>
                <w:lang w:val="en-GB"/>
              </w:rPr>
              <w:t>1511</w:t>
            </w:r>
            <w:r>
              <w:rPr>
                <w:rStyle w:val="TransUnitID"/>
                <w:lang w:val="en-GB"/>
              </w:rPr>
              <w:t>83158aea-bf21-46f4-a16a-8ffccfa824ec</w:t>
            </w:r>
          </w:p>
        </w:tc>
        <w:tc>
          <w:tcPr>
            <w:tcW w:w="0" w:type="auto"/>
            <w:shd w:val="clear" w:color="auto" w:fill="FFFFFF"/>
          </w:tcPr>
          <w:p w14:paraId="59667A20" w14:textId="77777777" w:rsidR="004C26EE" w:rsidRDefault="00C72362">
            <w:pPr>
              <w:rPr>
                <w:lang w:val="en-GB"/>
              </w:rPr>
            </w:pPr>
            <w:r>
              <w:rPr>
                <w:lang w:val="en-GB"/>
              </w:rPr>
              <w:t>Translation Approved (100%)</w:t>
            </w:r>
          </w:p>
        </w:tc>
        <w:tc>
          <w:tcPr>
            <w:tcW w:w="0" w:type="auto"/>
            <w:shd w:val="clear" w:color="auto" w:fill="FFFFFF"/>
          </w:tcPr>
          <w:p w14:paraId="4B680074" w14:textId="77777777" w:rsidR="004C26EE" w:rsidRDefault="00C72362">
            <w:pPr>
              <w:rPr>
                <w:lang w:val="en-GB"/>
              </w:rPr>
            </w:pPr>
            <w:r>
              <w:rPr>
                <w:lang w:val="en-GB"/>
              </w:rPr>
              <w:t>Rolling stock characteristics to be compatible with train detection systems based on axle counters</w:t>
            </w:r>
          </w:p>
        </w:tc>
        <w:tc>
          <w:tcPr>
            <w:tcW w:w="0" w:type="auto"/>
            <w:shd w:val="clear" w:color="auto" w:fill="FFFFFF"/>
          </w:tcPr>
          <w:p w14:paraId="6FE65261" w14:textId="77777777" w:rsidR="004C26EE" w:rsidRDefault="00C72362">
            <w:pPr>
              <w:rPr>
                <w:lang w:val="sr-Cyrl-RS"/>
              </w:rPr>
            </w:pPr>
            <w:r>
              <w:rPr>
                <w:lang w:val="sr-Cyrl-RS"/>
              </w:rPr>
              <w:t>Карактеристике возних средстава које треба да буду компатибилне са системима детекције воза заснованим на бројачима осовина</w:t>
            </w:r>
          </w:p>
        </w:tc>
      </w:tr>
      <w:tr w:rsidR="004C26EE" w14:paraId="229B6984" w14:textId="77777777">
        <w:tc>
          <w:tcPr>
            <w:tcW w:w="0" w:type="auto"/>
            <w:shd w:val="clear" w:color="auto" w:fill="FFFFFF"/>
          </w:tcPr>
          <w:p w14:paraId="1F64A155" w14:textId="77777777" w:rsidR="004C26EE" w:rsidRDefault="00C72362">
            <w:pPr>
              <w:rPr>
                <w:lang w:val="en-GB"/>
              </w:rPr>
            </w:pPr>
            <w:r>
              <w:rPr>
                <w:rStyle w:val="SegmentID"/>
                <w:lang w:val="en-GB"/>
              </w:rPr>
              <w:t>1512</w:t>
            </w:r>
            <w:r>
              <w:rPr>
                <w:rStyle w:val="TransUnitID"/>
                <w:lang w:val="en-GB"/>
              </w:rPr>
              <w:t>9b3675d5-eba8-41f5-b7f0-5ac5aafda941</w:t>
            </w:r>
          </w:p>
        </w:tc>
        <w:tc>
          <w:tcPr>
            <w:tcW w:w="0" w:type="auto"/>
            <w:shd w:val="clear" w:color="auto" w:fill="FFFFFF"/>
          </w:tcPr>
          <w:p w14:paraId="728E0C13" w14:textId="77777777" w:rsidR="004C26EE" w:rsidRDefault="00C72362">
            <w:pPr>
              <w:rPr>
                <w:lang w:val="en-GB"/>
              </w:rPr>
            </w:pPr>
            <w:r>
              <w:rPr>
                <w:lang w:val="en-GB"/>
              </w:rPr>
              <w:t>Translation Approved (100%)</w:t>
            </w:r>
          </w:p>
        </w:tc>
        <w:tc>
          <w:tcPr>
            <w:tcW w:w="0" w:type="auto"/>
            <w:shd w:val="clear" w:color="auto" w:fill="FFFFFF"/>
          </w:tcPr>
          <w:p w14:paraId="4E7218B5" w14:textId="77777777" w:rsidR="004C26EE" w:rsidRDefault="00C72362">
            <w:pPr>
              <w:rPr>
                <w:lang w:val="en-GB"/>
              </w:rPr>
            </w:pPr>
            <w:r>
              <w:rPr>
                <w:lang w:val="en-GB"/>
              </w:rPr>
              <w:t>LOC &amp; PAS TSI</w:t>
            </w:r>
          </w:p>
        </w:tc>
        <w:tc>
          <w:tcPr>
            <w:tcW w:w="0" w:type="auto"/>
            <w:shd w:val="clear" w:color="auto" w:fill="FFFFFF"/>
          </w:tcPr>
          <w:p w14:paraId="0A2AAF80" w14:textId="77777777" w:rsidR="004C26EE" w:rsidRDefault="00C72362">
            <w:pPr>
              <w:rPr>
                <w:lang w:val="sr-Cyrl-RS"/>
              </w:rPr>
            </w:pPr>
            <w:r>
              <w:rPr>
                <w:lang w:val="sr-Cyrl-RS"/>
              </w:rPr>
              <w:t>ТСИ ЛПВС</w:t>
            </w:r>
          </w:p>
        </w:tc>
      </w:tr>
      <w:tr w:rsidR="004C26EE" w14:paraId="47FCDBC4" w14:textId="77777777">
        <w:tc>
          <w:tcPr>
            <w:tcW w:w="0" w:type="auto"/>
            <w:shd w:val="clear" w:color="auto" w:fill="FFFFFF"/>
          </w:tcPr>
          <w:p w14:paraId="3F2BA048" w14:textId="77777777" w:rsidR="004C26EE" w:rsidRDefault="00C72362">
            <w:pPr>
              <w:rPr>
                <w:lang w:val="en-GB"/>
              </w:rPr>
            </w:pPr>
            <w:r>
              <w:rPr>
                <w:rStyle w:val="SegmentID"/>
                <w:lang w:val="en-GB"/>
              </w:rPr>
              <w:t>1513</w:t>
            </w:r>
            <w:r>
              <w:rPr>
                <w:rStyle w:val="TransUnitID"/>
                <w:lang w:val="en-GB"/>
              </w:rPr>
              <w:t>b2260181-77f3-4116-9300-3f6b6614e3ae</w:t>
            </w:r>
          </w:p>
        </w:tc>
        <w:tc>
          <w:tcPr>
            <w:tcW w:w="0" w:type="auto"/>
            <w:shd w:val="clear" w:color="auto" w:fill="FFFFFF"/>
          </w:tcPr>
          <w:p w14:paraId="07B0ADE5" w14:textId="77777777" w:rsidR="004C26EE" w:rsidRDefault="00C72362">
            <w:pPr>
              <w:rPr>
                <w:lang w:val="en-GB"/>
              </w:rPr>
            </w:pPr>
            <w:r>
              <w:rPr>
                <w:lang w:val="en-GB"/>
              </w:rPr>
              <w:t>Translation Approved (100%)</w:t>
            </w:r>
          </w:p>
        </w:tc>
        <w:tc>
          <w:tcPr>
            <w:tcW w:w="0" w:type="auto"/>
            <w:shd w:val="clear" w:color="auto" w:fill="FFFFFF"/>
          </w:tcPr>
          <w:p w14:paraId="200BE576" w14:textId="77777777" w:rsidR="004C26EE" w:rsidRDefault="00C72362">
            <w:pPr>
              <w:rPr>
                <w:lang w:val="en-GB"/>
              </w:rPr>
            </w:pPr>
            <w:r>
              <w:rPr>
                <w:lang w:val="en-GB"/>
              </w:rPr>
              <w:t>4.2.3.3.1.2</w:t>
            </w:r>
          </w:p>
        </w:tc>
        <w:tc>
          <w:tcPr>
            <w:tcW w:w="0" w:type="auto"/>
            <w:shd w:val="clear" w:color="auto" w:fill="FFFFFF"/>
          </w:tcPr>
          <w:p w14:paraId="036EAD59" w14:textId="77777777" w:rsidR="004C26EE" w:rsidRDefault="00C72362">
            <w:pPr>
              <w:rPr>
                <w:lang w:val="sr-Cyrl-RS"/>
              </w:rPr>
            </w:pPr>
            <w:r>
              <w:rPr>
                <w:lang w:val="sr-Cyrl-RS"/>
              </w:rPr>
              <w:t>4.2.3.3.1.2.</w:t>
            </w:r>
          </w:p>
        </w:tc>
      </w:tr>
      <w:tr w:rsidR="004C26EE" w14:paraId="5B2F616F" w14:textId="77777777">
        <w:tc>
          <w:tcPr>
            <w:tcW w:w="0" w:type="auto"/>
            <w:shd w:val="clear" w:color="auto" w:fill="FFFFFF"/>
          </w:tcPr>
          <w:p w14:paraId="4A87BD07" w14:textId="77777777" w:rsidR="004C26EE" w:rsidRDefault="00C72362">
            <w:pPr>
              <w:rPr>
                <w:lang w:val="en-GB"/>
              </w:rPr>
            </w:pPr>
            <w:r>
              <w:rPr>
                <w:rStyle w:val="SegmentID"/>
                <w:lang w:val="en-GB"/>
              </w:rPr>
              <w:t>1514</w:t>
            </w:r>
            <w:r>
              <w:rPr>
                <w:rStyle w:val="TransUnitID"/>
                <w:lang w:val="en-GB"/>
              </w:rPr>
              <w:t>09be80e3-200d-48e1-8e30-f37fa10fc97c</w:t>
            </w:r>
          </w:p>
        </w:tc>
        <w:tc>
          <w:tcPr>
            <w:tcW w:w="0" w:type="auto"/>
            <w:shd w:val="clear" w:color="auto" w:fill="FFFFFF"/>
          </w:tcPr>
          <w:p w14:paraId="546B92AE" w14:textId="77777777" w:rsidR="004C26EE" w:rsidRDefault="00C72362">
            <w:pPr>
              <w:rPr>
                <w:lang w:val="en-GB"/>
              </w:rPr>
            </w:pPr>
            <w:r>
              <w:rPr>
                <w:lang w:val="en-GB"/>
              </w:rPr>
              <w:t>Translation Approved (100%)</w:t>
            </w:r>
          </w:p>
        </w:tc>
        <w:tc>
          <w:tcPr>
            <w:tcW w:w="0" w:type="auto"/>
            <w:shd w:val="clear" w:color="auto" w:fill="FFFFFF"/>
          </w:tcPr>
          <w:p w14:paraId="3DE6EE95" w14:textId="77777777" w:rsidR="004C26EE" w:rsidRDefault="00C72362">
            <w:pPr>
              <w:rPr>
                <w:lang w:val="en-GB"/>
              </w:rPr>
            </w:pPr>
            <w:r>
              <w:rPr>
                <w:lang w:val="en-GB"/>
              </w:rPr>
              <w:t>Wagon TSI</w:t>
            </w:r>
          </w:p>
        </w:tc>
        <w:tc>
          <w:tcPr>
            <w:tcW w:w="0" w:type="auto"/>
            <w:shd w:val="clear" w:color="auto" w:fill="FFFFFF"/>
          </w:tcPr>
          <w:p w14:paraId="5F5BAE02" w14:textId="77777777" w:rsidR="004C26EE" w:rsidRDefault="00C72362">
            <w:pPr>
              <w:rPr>
                <w:lang w:val="sr-Cyrl-RS"/>
              </w:rPr>
            </w:pPr>
            <w:r>
              <w:rPr>
                <w:lang w:val="sr-Cyrl-RS"/>
              </w:rPr>
              <w:t>ТСИ за теретна кола</w:t>
            </w:r>
          </w:p>
        </w:tc>
      </w:tr>
      <w:tr w:rsidR="004C26EE" w14:paraId="2DB4202A" w14:textId="77777777">
        <w:tc>
          <w:tcPr>
            <w:tcW w:w="0" w:type="auto"/>
            <w:shd w:val="clear" w:color="auto" w:fill="FFFFFF"/>
          </w:tcPr>
          <w:p w14:paraId="43B9CFF1" w14:textId="77777777" w:rsidR="004C26EE" w:rsidRDefault="00C72362">
            <w:pPr>
              <w:rPr>
                <w:lang w:val="en-GB"/>
              </w:rPr>
            </w:pPr>
            <w:r>
              <w:rPr>
                <w:rStyle w:val="SegmentID"/>
                <w:lang w:val="en-GB"/>
              </w:rPr>
              <w:t>1515</w:t>
            </w:r>
            <w:r>
              <w:rPr>
                <w:rStyle w:val="TransUnitID"/>
                <w:lang w:val="en-GB"/>
              </w:rPr>
              <w:t>cfa5ad5d-15d9-438b-ac90-25555b1133f5</w:t>
            </w:r>
          </w:p>
        </w:tc>
        <w:tc>
          <w:tcPr>
            <w:tcW w:w="0" w:type="auto"/>
            <w:shd w:val="clear" w:color="auto" w:fill="FFFFFF"/>
          </w:tcPr>
          <w:p w14:paraId="4A6B2A9D" w14:textId="77777777" w:rsidR="004C26EE" w:rsidRDefault="00C72362">
            <w:pPr>
              <w:rPr>
                <w:lang w:val="en-GB"/>
              </w:rPr>
            </w:pPr>
            <w:r>
              <w:rPr>
                <w:lang w:val="en-GB"/>
              </w:rPr>
              <w:t>Translation Approved (100%)</w:t>
            </w:r>
          </w:p>
        </w:tc>
        <w:tc>
          <w:tcPr>
            <w:tcW w:w="0" w:type="auto"/>
            <w:shd w:val="clear" w:color="auto" w:fill="FFFFFF"/>
          </w:tcPr>
          <w:p w14:paraId="0C4EAF9E" w14:textId="77777777" w:rsidR="004C26EE" w:rsidRDefault="00C72362">
            <w:pPr>
              <w:rPr>
                <w:lang w:val="en-GB"/>
              </w:rPr>
            </w:pPr>
            <w:r>
              <w:rPr>
                <w:lang w:val="en-GB"/>
              </w:rPr>
              <w:t>4.2.3.3</w:t>
            </w:r>
          </w:p>
        </w:tc>
        <w:tc>
          <w:tcPr>
            <w:tcW w:w="0" w:type="auto"/>
            <w:shd w:val="clear" w:color="auto" w:fill="FFFFFF"/>
          </w:tcPr>
          <w:p w14:paraId="41B3E710" w14:textId="77777777" w:rsidR="004C26EE" w:rsidRDefault="00C72362">
            <w:pPr>
              <w:rPr>
                <w:lang w:val="sr-Cyrl-RS"/>
              </w:rPr>
            </w:pPr>
            <w:r>
              <w:rPr>
                <w:lang w:val="sr-Cyrl-RS"/>
              </w:rPr>
              <w:t>4.2.3.3.</w:t>
            </w:r>
          </w:p>
        </w:tc>
      </w:tr>
      <w:tr w:rsidR="004C26EE" w14:paraId="3755FF9A" w14:textId="77777777">
        <w:tc>
          <w:tcPr>
            <w:tcW w:w="0" w:type="auto"/>
            <w:shd w:val="clear" w:color="auto" w:fill="FFFFFF"/>
          </w:tcPr>
          <w:p w14:paraId="7242AC71" w14:textId="77777777" w:rsidR="004C26EE" w:rsidRDefault="00C72362">
            <w:pPr>
              <w:rPr>
                <w:lang w:val="en-GB"/>
              </w:rPr>
            </w:pPr>
            <w:r>
              <w:rPr>
                <w:rStyle w:val="SegmentID"/>
                <w:lang w:val="en-GB"/>
              </w:rPr>
              <w:t>1516</w:t>
            </w:r>
            <w:r>
              <w:rPr>
                <w:rStyle w:val="TransUnitID"/>
                <w:lang w:val="en-GB"/>
              </w:rPr>
              <w:t>1a6346e6-7b2e-47ca-a781-de25dc541a9e</w:t>
            </w:r>
          </w:p>
        </w:tc>
        <w:tc>
          <w:tcPr>
            <w:tcW w:w="0" w:type="auto"/>
            <w:shd w:val="clear" w:color="auto" w:fill="FFFFFF"/>
          </w:tcPr>
          <w:p w14:paraId="02DE6C4E" w14:textId="77777777" w:rsidR="004C26EE" w:rsidRDefault="00C72362">
            <w:pPr>
              <w:rPr>
                <w:lang w:val="en-GB"/>
              </w:rPr>
            </w:pPr>
            <w:r>
              <w:rPr>
                <w:lang w:val="en-GB"/>
              </w:rPr>
              <w:t>Translation Approved (CM)</w:t>
            </w:r>
          </w:p>
        </w:tc>
        <w:tc>
          <w:tcPr>
            <w:tcW w:w="0" w:type="auto"/>
            <w:shd w:val="clear" w:color="auto" w:fill="FFFFFF"/>
          </w:tcPr>
          <w:p w14:paraId="29EDAC8D" w14:textId="77777777" w:rsidR="004C26EE" w:rsidRDefault="00C72362">
            <w:pPr>
              <w:rPr>
                <w:lang w:val="en-GB"/>
              </w:rPr>
            </w:pPr>
            <w:r>
              <w:rPr>
                <w:lang w:val="en-GB"/>
              </w:rPr>
              <w:t>Train braking performance and characteristics</w:t>
            </w:r>
          </w:p>
        </w:tc>
        <w:tc>
          <w:tcPr>
            <w:tcW w:w="0" w:type="auto"/>
            <w:shd w:val="clear" w:color="auto" w:fill="FFFFFF"/>
          </w:tcPr>
          <w:p w14:paraId="1E016A41" w14:textId="77777777" w:rsidR="004C26EE" w:rsidRDefault="00C72362">
            <w:pPr>
              <w:rPr>
                <w:lang w:val="sr-Cyrl-RS"/>
              </w:rPr>
            </w:pPr>
            <w:r>
              <w:rPr>
                <w:lang w:val="sr-Cyrl-RS"/>
              </w:rPr>
              <w:t>Перформансе и карактеристике кочења воза</w:t>
            </w:r>
          </w:p>
        </w:tc>
      </w:tr>
      <w:tr w:rsidR="004C26EE" w14:paraId="01CD6A8C" w14:textId="77777777">
        <w:tc>
          <w:tcPr>
            <w:tcW w:w="0" w:type="auto"/>
            <w:shd w:val="clear" w:color="auto" w:fill="FFFFFF"/>
          </w:tcPr>
          <w:p w14:paraId="793B956D" w14:textId="77777777" w:rsidR="004C26EE" w:rsidRDefault="00C72362">
            <w:pPr>
              <w:rPr>
                <w:lang w:val="en-GB"/>
              </w:rPr>
            </w:pPr>
            <w:r>
              <w:rPr>
                <w:rStyle w:val="SegmentID"/>
                <w:lang w:val="en-GB"/>
              </w:rPr>
              <w:t>1517</w:t>
            </w:r>
            <w:r>
              <w:rPr>
                <w:rStyle w:val="TransUnitID"/>
                <w:lang w:val="en-GB"/>
              </w:rPr>
              <w:t>892d7fb7-e8a9-4f89-8b38-8bbcf95e9b31</w:t>
            </w:r>
          </w:p>
        </w:tc>
        <w:tc>
          <w:tcPr>
            <w:tcW w:w="0" w:type="auto"/>
            <w:shd w:val="clear" w:color="auto" w:fill="FFFFFF"/>
          </w:tcPr>
          <w:p w14:paraId="7DE078AB" w14:textId="77777777" w:rsidR="004C26EE" w:rsidRDefault="00C72362">
            <w:pPr>
              <w:rPr>
                <w:lang w:val="en-GB"/>
              </w:rPr>
            </w:pPr>
            <w:r>
              <w:rPr>
                <w:lang w:val="en-GB"/>
              </w:rPr>
              <w:t>Translation Approved (CM)</w:t>
            </w:r>
          </w:p>
        </w:tc>
        <w:tc>
          <w:tcPr>
            <w:tcW w:w="0" w:type="auto"/>
            <w:shd w:val="clear" w:color="auto" w:fill="FFFFFF"/>
          </w:tcPr>
          <w:p w14:paraId="278244EA" w14:textId="77777777" w:rsidR="004C26EE" w:rsidRDefault="00C72362">
            <w:pPr>
              <w:rPr>
                <w:lang w:val="en-GB"/>
              </w:rPr>
            </w:pPr>
            <w:r>
              <w:rPr>
                <w:lang w:val="en-GB"/>
              </w:rPr>
              <w:t>4.2.2</w:t>
            </w:r>
          </w:p>
        </w:tc>
        <w:tc>
          <w:tcPr>
            <w:tcW w:w="0" w:type="auto"/>
            <w:shd w:val="clear" w:color="auto" w:fill="FFFFFF"/>
          </w:tcPr>
          <w:p w14:paraId="4B9A842C" w14:textId="77777777" w:rsidR="004C26EE" w:rsidRDefault="00C72362">
            <w:pPr>
              <w:rPr>
                <w:lang w:val="sr-Cyrl-RS"/>
              </w:rPr>
            </w:pPr>
            <w:r>
              <w:rPr>
                <w:lang w:val="sr-Cyrl-RS"/>
              </w:rPr>
              <w:t>4.2.2.</w:t>
            </w:r>
          </w:p>
        </w:tc>
      </w:tr>
      <w:tr w:rsidR="004C26EE" w14:paraId="374FA0F6" w14:textId="77777777">
        <w:tc>
          <w:tcPr>
            <w:tcW w:w="0" w:type="auto"/>
            <w:shd w:val="clear" w:color="auto" w:fill="FFFFFF"/>
          </w:tcPr>
          <w:p w14:paraId="407D392D" w14:textId="77777777" w:rsidR="004C26EE" w:rsidRDefault="00C72362">
            <w:pPr>
              <w:rPr>
                <w:lang w:val="en-GB"/>
              </w:rPr>
            </w:pPr>
            <w:r>
              <w:rPr>
                <w:rStyle w:val="SegmentID"/>
                <w:lang w:val="en-GB"/>
              </w:rPr>
              <w:t>1518</w:t>
            </w:r>
            <w:r>
              <w:rPr>
                <w:rStyle w:val="TransUnitID"/>
                <w:lang w:val="en-GB"/>
              </w:rPr>
              <w:t>eecdb441-1ec1-4ad8-ac31-1cee75a06498</w:t>
            </w:r>
          </w:p>
        </w:tc>
        <w:tc>
          <w:tcPr>
            <w:tcW w:w="0" w:type="auto"/>
            <w:shd w:val="clear" w:color="auto" w:fill="FFFFFF"/>
          </w:tcPr>
          <w:p w14:paraId="1F0755A9" w14:textId="77777777" w:rsidR="004C26EE" w:rsidRDefault="00C72362">
            <w:pPr>
              <w:rPr>
                <w:lang w:val="en-GB"/>
              </w:rPr>
            </w:pPr>
            <w:r>
              <w:rPr>
                <w:lang w:val="en-GB"/>
              </w:rPr>
              <w:t>Translation Approved (100%)</w:t>
            </w:r>
          </w:p>
        </w:tc>
        <w:tc>
          <w:tcPr>
            <w:tcW w:w="0" w:type="auto"/>
            <w:shd w:val="clear" w:color="auto" w:fill="FFFFFF"/>
          </w:tcPr>
          <w:p w14:paraId="776DE47F" w14:textId="77777777" w:rsidR="004C26EE" w:rsidRDefault="00C72362">
            <w:pPr>
              <w:rPr>
                <w:lang w:val="en-GB"/>
              </w:rPr>
            </w:pPr>
            <w:r>
              <w:rPr>
                <w:lang w:val="en-GB"/>
              </w:rPr>
              <w:t>4.2.18</w:t>
            </w:r>
          </w:p>
        </w:tc>
        <w:tc>
          <w:tcPr>
            <w:tcW w:w="0" w:type="auto"/>
            <w:shd w:val="clear" w:color="auto" w:fill="FFFFFF"/>
          </w:tcPr>
          <w:p w14:paraId="4DE3CD81" w14:textId="77777777" w:rsidR="004C26EE" w:rsidRDefault="00C72362">
            <w:pPr>
              <w:rPr>
                <w:lang w:val="sr-Cyrl-RS"/>
              </w:rPr>
            </w:pPr>
            <w:r>
              <w:rPr>
                <w:lang w:val="sr-Cyrl-RS"/>
              </w:rPr>
              <w:t>4.2.18.</w:t>
            </w:r>
          </w:p>
        </w:tc>
      </w:tr>
      <w:tr w:rsidR="004C26EE" w14:paraId="4DACA0CE" w14:textId="77777777">
        <w:tc>
          <w:tcPr>
            <w:tcW w:w="0" w:type="auto"/>
            <w:shd w:val="clear" w:color="auto" w:fill="FFFFFF"/>
          </w:tcPr>
          <w:p w14:paraId="04DEC1B5" w14:textId="77777777" w:rsidR="004C26EE" w:rsidRDefault="00C72362">
            <w:pPr>
              <w:rPr>
                <w:lang w:val="en-GB"/>
              </w:rPr>
            </w:pPr>
            <w:r>
              <w:rPr>
                <w:rStyle w:val="SegmentID"/>
                <w:lang w:val="en-GB"/>
              </w:rPr>
              <w:t>1519</w:t>
            </w:r>
            <w:r>
              <w:rPr>
                <w:rStyle w:val="TransUnitID"/>
                <w:lang w:val="en-GB"/>
              </w:rPr>
              <w:t>a5bf1ecc-ab36-4402-9578-1d92017f125a</w:t>
            </w:r>
          </w:p>
        </w:tc>
        <w:tc>
          <w:tcPr>
            <w:tcW w:w="0" w:type="auto"/>
            <w:shd w:val="clear" w:color="auto" w:fill="FFFFFF"/>
          </w:tcPr>
          <w:p w14:paraId="70B9E30A" w14:textId="77777777" w:rsidR="004C26EE" w:rsidRDefault="00C72362">
            <w:pPr>
              <w:rPr>
                <w:lang w:val="en-GB"/>
              </w:rPr>
            </w:pPr>
            <w:r>
              <w:rPr>
                <w:lang w:val="en-GB"/>
              </w:rPr>
              <w:t>Translation Approved (100%)</w:t>
            </w:r>
          </w:p>
        </w:tc>
        <w:tc>
          <w:tcPr>
            <w:tcW w:w="0" w:type="auto"/>
            <w:shd w:val="clear" w:color="auto" w:fill="FFFFFF"/>
          </w:tcPr>
          <w:p w14:paraId="2647EFDE" w14:textId="77777777" w:rsidR="004C26EE" w:rsidRDefault="00C72362">
            <w:pPr>
              <w:rPr>
                <w:lang w:val="en-GB"/>
              </w:rPr>
            </w:pPr>
            <w:r>
              <w:rPr>
                <w:lang w:val="en-GB"/>
              </w:rPr>
              <w:t>Braking performance</w:t>
            </w:r>
          </w:p>
        </w:tc>
        <w:tc>
          <w:tcPr>
            <w:tcW w:w="0" w:type="auto"/>
            <w:shd w:val="clear" w:color="auto" w:fill="FFFFFF"/>
          </w:tcPr>
          <w:p w14:paraId="30C9ED98" w14:textId="77777777" w:rsidR="004C26EE" w:rsidRDefault="00C72362">
            <w:pPr>
              <w:rPr>
                <w:lang w:val="sr-Cyrl-RS"/>
              </w:rPr>
            </w:pPr>
            <w:r>
              <w:rPr>
                <w:lang w:val="sr-Cyrl-RS"/>
              </w:rPr>
              <w:t>Перформансе кочења</w:t>
            </w:r>
          </w:p>
        </w:tc>
      </w:tr>
      <w:tr w:rsidR="004C26EE" w14:paraId="157B256D" w14:textId="77777777">
        <w:tc>
          <w:tcPr>
            <w:tcW w:w="0" w:type="auto"/>
            <w:shd w:val="clear" w:color="auto" w:fill="FFFFFF"/>
          </w:tcPr>
          <w:p w14:paraId="72A1EEB3" w14:textId="77777777" w:rsidR="004C26EE" w:rsidRDefault="00C72362">
            <w:pPr>
              <w:rPr>
                <w:lang w:val="en-GB"/>
              </w:rPr>
            </w:pPr>
            <w:r>
              <w:rPr>
                <w:rStyle w:val="SegmentID"/>
                <w:lang w:val="en-GB"/>
              </w:rPr>
              <w:t>1520</w:t>
            </w:r>
            <w:r>
              <w:rPr>
                <w:rStyle w:val="TransUnitID"/>
                <w:lang w:val="en-GB"/>
              </w:rPr>
              <w:t>9372cb7f-80aa-42fc-a3dd-af5d72eed657</w:t>
            </w:r>
          </w:p>
        </w:tc>
        <w:tc>
          <w:tcPr>
            <w:tcW w:w="0" w:type="auto"/>
            <w:shd w:val="clear" w:color="auto" w:fill="FFFFFF"/>
          </w:tcPr>
          <w:p w14:paraId="494F507F" w14:textId="77777777" w:rsidR="004C26EE" w:rsidRDefault="00C72362">
            <w:pPr>
              <w:rPr>
                <w:lang w:val="en-GB"/>
              </w:rPr>
            </w:pPr>
            <w:r>
              <w:rPr>
                <w:lang w:val="en-GB"/>
              </w:rPr>
              <w:t>Translation Approved (100%)</w:t>
            </w:r>
          </w:p>
        </w:tc>
        <w:tc>
          <w:tcPr>
            <w:tcW w:w="0" w:type="auto"/>
            <w:shd w:val="clear" w:color="auto" w:fill="FFFFFF"/>
          </w:tcPr>
          <w:p w14:paraId="02D00191" w14:textId="77777777" w:rsidR="004C26EE" w:rsidRDefault="00C72362">
            <w:pPr>
              <w:rPr>
                <w:lang w:val="en-GB"/>
              </w:rPr>
            </w:pPr>
            <w:r>
              <w:rPr>
                <w:lang w:val="en-GB"/>
              </w:rPr>
              <w:t>LOC &amp; PAS TSI</w:t>
            </w:r>
          </w:p>
        </w:tc>
        <w:tc>
          <w:tcPr>
            <w:tcW w:w="0" w:type="auto"/>
            <w:shd w:val="clear" w:color="auto" w:fill="FFFFFF"/>
          </w:tcPr>
          <w:p w14:paraId="00D8BA99" w14:textId="77777777" w:rsidR="004C26EE" w:rsidRDefault="00C72362">
            <w:pPr>
              <w:rPr>
                <w:lang w:val="sr-Cyrl-RS"/>
              </w:rPr>
            </w:pPr>
            <w:r>
              <w:rPr>
                <w:lang w:val="sr-Cyrl-RS"/>
              </w:rPr>
              <w:t>ТСИ ЛПВС</w:t>
            </w:r>
          </w:p>
        </w:tc>
      </w:tr>
      <w:tr w:rsidR="004C26EE" w14:paraId="50642E1A" w14:textId="77777777">
        <w:tc>
          <w:tcPr>
            <w:tcW w:w="0" w:type="auto"/>
            <w:shd w:val="clear" w:color="auto" w:fill="FFFFFF"/>
          </w:tcPr>
          <w:p w14:paraId="305786A8" w14:textId="77777777" w:rsidR="004C26EE" w:rsidRDefault="00C72362">
            <w:pPr>
              <w:rPr>
                <w:lang w:val="en-GB"/>
              </w:rPr>
            </w:pPr>
            <w:r>
              <w:rPr>
                <w:rStyle w:val="SegmentID"/>
                <w:lang w:val="en-GB"/>
              </w:rPr>
              <w:t>1521</w:t>
            </w:r>
            <w:r>
              <w:rPr>
                <w:rStyle w:val="TransUnitID"/>
                <w:lang w:val="en-GB"/>
              </w:rPr>
              <w:t>abd9a687-166b-4ee8-aa9a-fa860de2e678</w:t>
            </w:r>
          </w:p>
        </w:tc>
        <w:tc>
          <w:tcPr>
            <w:tcW w:w="0" w:type="auto"/>
            <w:shd w:val="clear" w:color="auto" w:fill="FFFFFF"/>
          </w:tcPr>
          <w:p w14:paraId="28D5AD5C" w14:textId="77777777" w:rsidR="004C26EE" w:rsidRDefault="00C72362">
            <w:pPr>
              <w:rPr>
                <w:lang w:val="en-GB"/>
              </w:rPr>
            </w:pPr>
            <w:r>
              <w:rPr>
                <w:lang w:val="en-GB"/>
              </w:rPr>
              <w:t>Translation Approved (100%)</w:t>
            </w:r>
          </w:p>
        </w:tc>
        <w:tc>
          <w:tcPr>
            <w:tcW w:w="0" w:type="auto"/>
            <w:shd w:val="clear" w:color="auto" w:fill="FFFFFF"/>
          </w:tcPr>
          <w:p w14:paraId="286875AB" w14:textId="77777777" w:rsidR="004C26EE" w:rsidRDefault="00C72362">
            <w:pPr>
              <w:rPr>
                <w:lang w:val="en-GB"/>
              </w:rPr>
            </w:pPr>
            <w:r>
              <w:rPr>
                <w:lang w:val="en-GB"/>
              </w:rPr>
              <w:t>Emergency braking</w:t>
            </w:r>
          </w:p>
        </w:tc>
        <w:tc>
          <w:tcPr>
            <w:tcW w:w="0" w:type="auto"/>
            <w:shd w:val="clear" w:color="auto" w:fill="FFFFFF"/>
          </w:tcPr>
          <w:p w14:paraId="4A76F364" w14:textId="77777777" w:rsidR="004C26EE" w:rsidRDefault="00C72362">
            <w:pPr>
              <w:rPr>
                <w:lang w:val="sr-Cyrl-RS"/>
              </w:rPr>
            </w:pPr>
            <w:r>
              <w:rPr>
                <w:lang w:val="sr-Cyrl-RS"/>
              </w:rPr>
              <w:t>Кочење у случају опасности</w:t>
            </w:r>
          </w:p>
        </w:tc>
      </w:tr>
      <w:tr w:rsidR="004C26EE" w14:paraId="77F79AAA" w14:textId="77777777">
        <w:tc>
          <w:tcPr>
            <w:tcW w:w="0" w:type="auto"/>
            <w:shd w:val="clear" w:color="auto" w:fill="FFFFFF"/>
          </w:tcPr>
          <w:p w14:paraId="2E496F11" w14:textId="77777777" w:rsidR="004C26EE" w:rsidRDefault="00C72362">
            <w:pPr>
              <w:rPr>
                <w:lang w:val="en-GB"/>
              </w:rPr>
            </w:pPr>
            <w:r>
              <w:rPr>
                <w:rStyle w:val="SegmentID"/>
                <w:lang w:val="en-GB"/>
              </w:rPr>
              <w:t>1522</w:t>
            </w:r>
            <w:r>
              <w:rPr>
                <w:rStyle w:val="TransUnitID"/>
                <w:lang w:val="en-GB"/>
              </w:rPr>
              <w:t>89f5fef8-a9bc-451b-96ba-b4f62ba757e6</w:t>
            </w:r>
          </w:p>
        </w:tc>
        <w:tc>
          <w:tcPr>
            <w:tcW w:w="0" w:type="auto"/>
            <w:shd w:val="clear" w:color="auto" w:fill="FFFFFF"/>
          </w:tcPr>
          <w:p w14:paraId="5236ADED" w14:textId="77777777" w:rsidR="004C26EE" w:rsidRDefault="00C72362">
            <w:pPr>
              <w:rPr>
                <w:lang w:val="en-GB"/>
              </w:rPr>
            </w:pPr>
            <w:r>
              <w:rPr>
                <w:lang w:val="en-GB"/>
              </w:rPr>
              <w:t>Translation Approved (100%)</w:t>
            </w:r>
          </w:p>
        </w:tc>
        <w:tc>
          <w:tcPr>
            <w:tcW w:w="0" w:type="auto"/>
            <w:shd w:val="clear" w:color="auto" w:fill="FFFFFF"/>
          </w:tcPr>
          <w:p w14:paraId="16BB3345" w14:textId="77777777" w:rsidR="004C26EE" w:rsidRDefault="00C72362">
            <w:pPr>
              <w:rPr>
                <w:lang w:val="en-GB"/>
              </w:rPr>
            </w:pPr>
            <w:r>
              <w:rPr>
                <w:lang w:val="en-GB"/>
              </w:rPr>
              <w:t>4.2.4.5.2</w:t>
            </w:r>
          </w:p>
        </w:tc>
        <w:tc>
          <w:tcPr>
            <w:tcW w:w="0" w:type="auto"/>
            <w:shd w:val="clear" w:color="auto" w:fill="FFFFFF"/>
          </w:tcPr>
          <w:p w14:paraId="26AA8D33" w14:textId="77777777" w:rsidR="004C26EE" w:rsidRDefault="00C72362">
            <w:pPr>
              <w:rPr>
                <w:lang w:val="sr-Cyrl-RS"/>
              </w:rPr>
            </w:pPr>
            <w:r>
              <w:rPr>
                <w:lang w:val="sr-Cyrl-RS"/>
              </w:rPr>
              <w:t>4.2.4.5.2.</w:t>
            </w:r>
          </w:p>
        </w:tc>
      </w:tr>
      <w:tr w:rsidR="004C26EE" w14:paraId="78D25FF4" w14:textId="77777777">
        <w:tc>
          <w:tcPr>
            <w:tcW w:w="0" w:type="auto"/>
            <w:shd w:val="clear" w:color="auto" w:fill="FFFFFF"/>
          </w:tcPr>
          <w:p w14:paraId="70F57459" w14:textId="77777777" w:rsidR="004C26EE" w:rsidRDefault="00C72362">
            <w:pPr>
              <w:rPr>
                <w:lang w:val="en-GB"/>
              </w:rPr>
            </w:pPr>
            <w:r>
              <w:rPr>
                <w:rStyle w:val="SegmentID"/>
                <w:lang w:val="en-GB"/>
              </w:rPr>
              <w:t>1523</w:t>
            </w:r>
            <w:r>
              <w:rPr>
                <w:rStyle w:val="TransUnitID"/>
                <w:lang w:val="en-GB"/>
              </w:rPr>
              <w:t>ad2e1549-4b78-4a65-9fd7-67fc1abe9fc2</w:t>
            </w:r>
          </w:p>
        </w:tc>
        <w:tc>
          <w:tcPr>
            <w:tcW w:w="0" w:type="auto"/>
            <w:shd w:val="clear" w:color="auto" w:fill="FFFFFF"/>
          </w:tcPr>
          <w:p w14:paraId="137D7FA2" w14:textId="77777777" w:rsidR="004C26EE" w:rsidRDefault="00C72362">
            <w:pPr>
              <w:rPr>
                <w:lang w:val="en-GB"/>
              </w:rPr>
            </w:pPr>
            <w:r>
              <w:rPr>
                <w:lang w:val="en-GB"/>
              </w:rPr>
              <w:t>Translation Approved (100%)</w:t>
            </w:r>
          </w:p>
        </w:tc>
        <w:tc>
          <w:tcPr>
            <w:tcW w:w="0" w:type="auto"/>
            <w:shd w:val="clear" w:color="auto" w:fill="FFFFFF"/>
          </w:tcPr>
          <w:p w14:paraId="509622B9" w14:textId="77777777" w:rsidR="004C26EE" w:rsidRDefault="00C72362">
            <w:pPr>
              <w:rPr>
                <w:lang w:val="en-GB"/>
              </w:rPr>
            </w:pPr>
            <w:r>
              <w:rPr>
                <w:lang w:val="en-GB"/>
              </w:rPr>
              <w:t>LOC &amp; PAS TSI</w:t>
            </w:r>
          </w:p>
        </w:tc>
        <w:tc>
          <w:tcPr>
            <w:tcW w:w="0" w:type="auto"/>
            <w:shd w:val="clear" w:color="auto" w:fill="FFFFFF"/>
          </w:tcPr>
          <w:p w14:paraId="2ABEE7E1" w14:textId="77777777" w:rsidR="004C26EE" w:rsidRDefault="00C72362">
            <w:pPr>
              <w:rPr>
                <w:lang w:val="sr-Cyrl-RS"/>
              </w:rPr>
            </w:pPr>
            <w:r>
              <w:rPr>
                <w:lang w:val="sr-Cyrl-RS"/>
              </w:rPr>
              <w:t>ТСИ ЛПВС</w:t>
            </w:r>
          </w:p>
        </w:tc>
      </w:tr>
      <w:tr w:rsidR="004C26EE" w14:paraId="03B623C4" w14:textId="77777777">
        <w:tc>
          <w:tcPr>
            <w:tcW w:w="0" w:type="auto"/>
            <w:shd w:val="clear" w:color="auto" w:fill="FFFFFF"/>
          </w:tcPr>
          <w:p w14:paraId="39B7FCD7" w14:textId="77777777" w:rsidR="004C26EE" w:rsidRDefault="00C72362">
            <w:pPr>
              <w:rPr>
                <w:lang w:val="en-GB"/>
              </w:rPr>
            </w:pPr>
            <w:r>
              <w:rPr>
                <w:rStyle w:val="SegmentID"/>
                <w:lang w:val="en-GB"/>
              </w:rPr>
              <w:t>1524</w:t>
            </w:r>
            <w:r>
              <w:rPr>
                <w:rStyle w:val="TransUnitID"/>
                <w:lang w:val="en-GB"/>
              </w:rPr>
              <w:t>aef50187-2ad8-4fe5-b261-540d63713214</w:t>
            </w:r>
          </w:p>
        </w:tc>
        <w:tc>
          <w:tcPr>
            <w:tcW w:w="0" w:type="auto"/>
            <w:shd w:val="clear" w:color="auto" w:fill="FFFFFF"/>
          </w:tcPr>
          <w:p w14:paraId="626B9ED8" w14:textId="77777777" w:rsidR="004C26EE" w:rsidRDefault="00C72362">
            <w:pPr>
              <w:rPr>
                <w:lang w:val="en-GB"/>
              </w:rPr>
            </w:pPr>
            <w:r>
              <w:rPr>
                <w:lang w:val="en-GB"/>
              </w:rPr>
              <w:t>Translation Approved (99%)</w:t>
            </w:r>
          </w:p>
        </w:tc>
        <w:tc>
          <w:tcPr>
            <w:tcW w:w="0" w:type="auto"/>
            <w:shd w:val="clear" w:color="auto" w:fill="FFFFFF"/>
          </w:tcPr>
          <w:p w14:paraId="55B99D08" w14:textId="77777777" w:rsidR="004C26EE" w:rsidRDefault="00C72362">
            <w:pPr>
              <w:rPr>
                <w:lang w:val="en-GB"/>
              </w:rPr>
            </w:pPr>
            <w:r>
              <w:rPr>
                <w:lang w:val="en-GB"/>
              </w:rPr>
              <w:t>Service braking</w:t>
            </w:r>
          </w:p>
        </w:tc>
        <w:tc>
          <w:tcPr>
            <w:tcW w:w="0" w:type="auto"/>
            <w:shd w:val="clear" w:color="auto" w:fill="FFFFFF"/>
          </w:tcPr>
          <w:p w14:paraId="4CCA3092" w14:textId="77777777" w:rsidR="004C26EE" w:rsidRDefault="00C72362">
            <w:pPr>
              <w:rPr>
                <w:lang w:val="sr-Cyrl-RS"/>
              </w:rPr>
            </w:pPr>
            <w:r>
              <w:rPr>
                <w:lang w:val="sr-Cyrl-RS"/>
              </w:rPr>
              <w:t>Радно кочење</w:t>
            </w:r>
          </w:p>
        </w:tc>
      </w:tr>
      <w:tr w:rsidR="004C26EE" w14:paraId="5906E2F9" w14:textId="77777777">
        <w:tc>
          <w:tcPr>
            <w:tcW w:w="0" w:type="auto"/>
            <w:shd w:val="clear" w:color="auto" w:fill="FFFFFF"/>
          </w:tcPr>
          <w:p w14:paraId="7D86B7B1" w14:textId="77777777" w:rsidR="004C26EE" w:rsidRDefault="00C72362">
            <w:pPr>
              <w:rPr>
                <w:lang w:val="en-GB"/>
              </w:rPr>
            </w:pPr>
            <w:r>
              <w:rPr>
                <w:rStyle w:val="SegmentID"/>
                <w:lang w:val="en-GB"/>
              </w:rPr>
              <w:t>1525</w:t>
            </w:r>
            <w:r>
              <w:rPr>
                <w:rStyle w:val="TransUnitID"/>
                <w:lang w:val="en-GB"/>
              </w:rPr>
              <w:t>fce69015-e8aa-482a-b5d2-a934b13855a9</w:t>
            </w:r>
          </w:p>
        </w:tc>
        <w:tc>
          <w:tcPr>
            <w:tcW w:w="0" w:type="auto"/>
            <w:shd w:val="clear" w:color="auto" w:fill="FFFFFF"/>
          </w:tcPr>
          <w:p w14:paraId="344208EC" w14:textId="77777777" w:rsidR="004C26EE" w:rsidRDefault="00C72362">
            <w:pPr>
              <w:rPr>
                <w:lang w:val="en-GB"/>
              </w:rPr>
            </w:pPr>
            <w:r>
              <w:rPr>
                <w:lang w:val="en-GB"/>
              </w:rPr>
              <w:t>Translation Approved (100%)</w:t>
            </w:r>
          </w:p>
        </w:tc>
        <w:tc>
          <w:tcPr>
            <w:tcW w:w="0" w:type="auto"/>
            <w:shd w:val="clear" w:color="auto" w:fill="FFFFFF"/>
          </w:tcPr>
          <w:p w14:paraId="645D16E1" w14:textId="77777777" w:rsidR="004C26EE" w:rsidRDefault="00C72362">
            <w:pPr>
              <w:rPr>
                <w:lang w:val="en-GB"/>
              </w:rPr>
            </w:pPr>
            <w:r>
              <w:rPr>
                <w:lang w:val="en-GB"/>
              </w:rPr>
              <w:t>4.2.4.5.3</w:t>
            </w:r>
          </w:p>
        </w:tc>
        <w:tc>
          <w:tcPr>
            <w:tcW w:w="0" w:type="auto"/>
            <w:shd w:val="clear" w:color="auto" w:fill="FFFFFF"/>
          </w:tcPr>
          <w:p w14:paraId="6243AB13" w14:textId="77777777" w:rsidR="004C26EE" w:rsidRDefault="00C72362">
            <w:pPr>
              <w:rPr>
                <w:lang w:val="sr-Cyrl-RS"/>
              </w:rPr>
            </w:pPr>
            <w:r>
              <w:rPr>
                <w:lang w:val="sr-Cyrl-RS"/>
              </w:rPr>
              <w:t>4.2.4.5.3.</w:t>
            </w:r>
          </w:p>
        </w:tc>
      </w:tr>
      <w:tr w:rsidR="004C26EE" w14:paraId="11FE3047" w14:textId="77777777">
        <w:tc>
          <w:tcPr>
            <w:tcW w:w="0" w:type="auto"/>
            <w:shd w:val="clear" w:color="auto" w:fill="FFFFFF"/>
          </w:tcPr>
          <w:p w14:paraId="783E59F2" w14:textId="77777777" w:rsidR="004C26EE" w:rsidRDefault="00C72362">
            <w:pPr>
              <w:rPr>
                <w:lang w:val="en-GB"/>
              </w:rPr>
            </w:pPr>
            <w:r>
              <w:rPr>
                <w:rStyle w:val="SegmentID"/>
                <w:lang w:val="en-GB"/>
              </w:rPr>
              <w:t>1526</w:t>
            </w:r>
            <w:r>
              <w:rPr>
                <w:rStyle w:val="TransUnitID"/>
                <w:lang w:val="en-GB"/>
              </w:rPr>
              <w:t>f8ca962b-09a2-4f93-83e5-d881e6faa810</w:t>
            </w:r>
          </w:p>
        </w:tc>
        <w:tc>
          <w:tcPr>
            <w:tcW w:w="0" w:type="auto"/>
            <w:shd w:val="clear" w:color="auto" w:fill="FFFFFF"/>
          </w:tcPr>
          <w:p w14:paraId="0B0DA3E9" w14:textId="77777777" w:rsidR="004C26EE" w:rsidRDefault="00C72362">
            <w:pPr>
              <w:rPr>
                <w:lang w:val="en-GB"/>
              </w:rPr>
            </w:pPr>
            <w:r>
              <w:rPr>
                <w:lang w:val="en-GB"/>
              </w:rPr>
              <w:t>Translation Approved (100%)</w:t>
            </w:r>
          </w:p>
        </w:tc>
        <w:tc>
          <w:tcPr>
            <w:tcW w:w="0" w:type="auto"/>
            <w:shd w:val="clear" w:color="auto" w:fill="FFFFFF"/>
          </w:tcPr>
          <w:p w14:paraId="2555D306" w14:textId="77777777" w:rsidR="004C26EE" w:rsidRDefault="00C72362">
            <w:pPr>
              <w:rPr>
                <w:lang w:val="en-GB"/>
              </w:rPr>
            </w:pPr>
            <w:r>
              <w:rPr>
                <w:lang w:val="en-GB"/>
              </w:rPr>
              <w:t>Wagon TSI</w:t>
            </w:r>
          </w:p>
        </w:tc>
        <w:tc>
          <w:tcPr>
            <w:tcW w:w="0" w:type="auto"/>
            <w:shd w:val="clear" w:color="auto" w:fill="FFFFFF"/>
          </w:tcPr>
          <w:p w14:paraId="688D5B8D" w14:textId="77777777" w:rsidR="004C26EE" w:rsidRDefault="00C72362">
            <w:pPr>
              <w:rPr>
                <w:lang w:val="sr-Cyrl-RS"/>
              </w:rPr>
            </w:pPr>
            <w:r>
              <w:rPr>
                <w:lang w:val="sr-Cyrl-RS"/>
              </w:rPr>
              <w:t>ТСИ за теретна кола</w:t>
            </w:r>
          </w:p>
        </w:tc>
      </w:tr>
      <w:tr w:rsidR="004C26EE" w14:paraId="3788501A" w14:textId="77777777">
        <w:tc>
          <w:tcPr>
            <w:tcW w:w="0" w:type="auto"/>
            <w:shd w:val="clear" w:color="auto" w:fill="FFFFFF"/>
          </w:tcPr>
          <w:p w14:paraId="5F8ED787" w14:textId="77777777" w:rsidR="004C26EE" w:rsidRDefault="00C72362">
            <w:pPr>
              <w:rPr>
                <w:lang w:val="en-GB"/>
              </w:rPr>
            </w:pPr>
            <w:r>
              <w:rPr>
                <w:rStyle w:val="SegmentID"/>
                <w:lang w:val="en-GB"/>
              </w:rPr>
              <w:t>1527</w:t>
            </w:r>
            <w:r>
              <w:rPr>
                <w:rStyle w:val="TransUnitID"/>
                <w:lang w:val="en-GB"/>
              </w:rPr>
              <w:t>3fae6208-3bb2-4dac-847e-e166ec29a7ab</w:t>
            </w:r>
          </w:p>
        </w:tc>
        <w:tc>
          <w:tcPr>
            <w:tcW w:w="0" w:type="auto"/>
            <w:shd w:val="clear" w:color="auto" w:fill="FFFFFF"/>
          </w:tcPr>
          <w:p w14:paraId="05EF37AE" w14:textId="77777777" w:rsidR="004C26EE" w:rsidRDefault="00C72362">
            <w:pPr>
              <w:rPr>
                <w:lang w:val="en-GB"/>
              </w:rPr>
            </w:pPr>
            <w:r>
              <w:rPr>
                <w:lang w:val="en-GB"/>
              </w:rPr>
              <w:t>Translation Approved (100%)</w:t>
            </w:r>
          </w:p>
        </w:tc>
        <w:tc>
          <w:tcPr>
            <w:tcW w:w="0" w:type="auto"/>
            <w:shd w:val="clear" w:color="auto" w:fill="FFFFFF"/>
          </w:tcPr>
          <w:p w14:paraId="4537B553" w14:textId="77777777" w:rsidR="004C26EE" w:rsidRDefault="00C72362">
            <w:pPr>
              <w:rPr>
                <w:lang w:val="en-GB"/>
              </w:rPr>
            </w:pPr>
            <w:r>
              <w:rPr>
                <w:lang w:val="en-GB"/>
              </w:rPr>
              <w:t>4.2.4.1.2</w:t>
            </w:r>
          </w:p>
        </w:tc>
        <w:tc>
          <w:tcPr>
            <w:tcW w:w="0" w:type="auto"/>
            <w:shd w:val="clear" w:color="auto" w:fill="FFFFFF"/>
          </w:tcPr>
          <w:p w14:paraId="053403F4" w14:textId="77777777" w:rsidR="004C26EE" w:rsidRDefault="00C72362">
            <w:pPr>
              <w:rPr>
                <w:lang w:val="sr-Cyrl-RS"/>
              </w:rPr>
            </w:pPr>
            <w:r>
              <w:rPr>
                <w:lang w:val="sr-Cyrl-RS"/>
              </w:rPr>
              <w:t>4.2.4.1.2.</w:t>
            </w:r>
          </w:p>
        </w:tc>
      </w:tr>
      <w:tr w:rsidR="004C26EE" w14:paraId="632DEC88" w14:textId="77777777">
        <w:tc>
          <w:tcPr>
            <w:tcW w:w="0" w:type="auto"/>
            <w:shd w:val="clear" w:color="auto" w:fill="FFFFFF"/>
          </w:tcPr>
          <w:p w14:paraId="0375D296" w14:textId="77777777" w:rsidR="004C26EE" w:rsidRDefault="00C72362">
            <w:pPr>
              <w:rPr>
                <w:lang w:val="en-GB"/>
              </w:rPr>
            </w:pPr>
            <w:r>
              <w:rPr>
                <w:rStyle w:val="SegmentID"/>
                <w:lang w:val="en-GB"/>
              </w:rPr>
              <w:t>1528</w:t>
            </w:r>
            <w:r>
              <w:rPr>
                <w:rStyle w:val="TransUnitID"/>
                <w:lang w:val="en-GB"/>
              </w:rPr>
              <w:t>516d2451-5a0f-4ad4-8e46-c434c2dbd1cc</w:t>
            </w:r>
          </w:p>
        </w:tc>
        <w:tc>
          <w:tcPr>
            <w:tcW w:w="0" w:type="auto"/>
            <w:shd w:val="clear" w:color="auto" w:fill="FFFFFF"/>
          </w:tcPr>
          <w:p w14:paraId="5A1C6F80" w14:textId="77777777" w:rsidR="004C26EE" w:rsidRDefault="00C72362">
            <w:pPr>
              <w:rPr>
                <w:lang w:val="en-GB"/>
              </w:rPr>
            </w:pPr>
            <w:r>
              <w:rPr>
                <w:lang w:val="en-GB"/>
              </w:rPr>
              <w:t>Translation Approved (100%)</w:t>
            </w:r>
          </w:p>
        </w:tc>
        <w:tc>
          <w:tcPr>
            <w:tcW w:w="0" w:type="auto"/>
            <w:shd w:val="clear" w:color="auto" w:fill="FFFFFF"/>
          </w:tcPr>
          <w:p w14:paraId="0FEE6562" w14:textId="77777777" w:rsidR="004C26EE" w:rsidRDefault="00C72362">
            <w:pPr>
              <w:rPr>
                <w:lang w:val="en-GB"/>
              </w:rPr>
            </w:pPr>
            <w:r>
              <w:rPr>
                <w:lang w:val="en-GB"/>
              </w:rPr>
              <w:t>Position of Control-Command and Signalling on-board antennas</w:t>
            </w:r>
          </w:p>
        </w:tc>
        <w:tc>
          <w:tcPr>
            <w:tcW w:w="0" w:type="auto"/>
            <w:shd w:val="clear" w:color="auto" w:fill="FFFFFF"/>
          </w:tcPr>
          <w:p w14:paraId="47B418F3" w14:textId="77777777" w:rsidR="004C26EE" w:rsidRDefault="00C72362">
            <w:pPr>
              <w:rPr>
                <w:lang w:val="sr-Cyrl-RS"/>
              </w:rPr>
            </w:pPr>
            <w:r>
              <w:rPr>
                <w:lang w:val="sr-Cyrl-RS"/>
              </w:rPr>
              <w:t>Положај антена за контролу, управљање и сигнализацију у возилу</w:t>
            </w:r>
          </w:p>
        </w:tc>
      </w:tr>
      <w:tr w:rsidR="004C26EE" w14:paraId="09A87222" w14:textId="77777777">
        <w:tc>
          <w:tcPr>
            <w:tcW w:w="0" w:type="auto"/>
            <w:shd w:val="clear" w:color="auto" w:fill="FFFFFF"/>
          </w:tcPr>
          <w:p w14:paraId="73D7F778" w14:textId="77777777" w:rsidR="004C26EE" w:rsidRDefault="00C72362">
            <w:pPr>
              <w:rPr>
                <w:lang w:val="en-GB"/>
              </w:rPr>
            </w:pPr>
            <w:r>
              <w:rPr>
                <w:rStyle w:val="SegmentID"/>
                <w:lang w:val="en-GB"/>
              </w:rPr>
              <w:t>1529</w:t>
            </w:r>
            <w:r>
              <w:rPr>
                <w:rStyle w:val="TransUnitID"/>
                <w:lang w:val="en-GB"/>
              </w:rPr>
              <w:t>9c9f5db3-d71e-4e68-b01d-05ca724b3b2a</w:t>
            </w:r>
          </w:p>
        </w:tc>
        <w:tc>
          <w:tcPr>
            <w:tcW w:w="0" w:type="auto"/>
            <w:shd w:val="clear" w:color="auto" w:fill="FFFFFF"/>
          </w:tcPr>
          <w:p w14:paraId="3F3D9D2C" w14:textId="77777777" w:rsidR="004C26EE" w:rsidRDefault="00C72362">
            <w:pPr>
              <w:rPr>
                <w:lang w:val="en-GB"/>
              </w:rPr>
            </w:pPr>
            <w:r>
              <w:rPr>
                <w:lang w:val="en-GB"/>
              </w:rPr>
              <w:t>Translation Approved (100%)</w:t>
            </w:r>
          </w:p>
        </w:tc>
        <w:tc>
          <w:tcPr>
            <w:tcW w:w="0" w:type="auto"/>
            <w:shd w:val="clear" w:color="auto" w:fill="FFFFFF"/>
          </w:tcPr>
          <w:p w14:paraId="39C36E16" w14:textId="77777777" w:rsidR="004C26EE" w:rsidRDefault="00C72362">
            <w:pPr>
              <w:rPr>
                <w:lang w:val="en-GB"/>
              </w:rPr>
            </w:pPr>
            <w:r>
              <w:rPr>
                <w:lang w:val="en-GB"/>
              </w:rPr>
              <w:t>4.2.2</w:t>
            </w:r>
          </w:p>
        </w:tc>
        <w:tc>
          <w:tcPr>
            <w:tcW w:w="0" w:type="auto"/>
            <w:shd w:val="clear" w:color="auto" w:fill="FFFFFF"/>
          </w:tcPr>
          <w:p w14:paraId="19631850" w14:textId="77777777" w:rsidR="004C26EE" w:rsidRDefault="00C72362">
            <w:pPr>
              <w:rPr>
                <w:lang w:val="sr-Cyrl-RS"/>
              </w:rPr>
            </w:pPr>
            <w:r>
              <w:rPr>
                <w:lang w:val="sr-Cyrl-RS"/>
              </w:rPr>
              <w:t>4.2.2.</w:t>
            </w:r>
          </w:p>
        </w:tc>
      </w:tr>
      <w:tr w:rsidR="004C26EE" w14:paraId="45F788C9" w14:textId="77777777">
        <w:tc>
          <w:tcPr>
            <w:tcW w:w="0" w:type="auto"/>
            <w:shd w:val="clear" w:color="auto" w:fill="FFFFFF"/>
          </w:tcPr>
          <w:p w14:paraId="1E2F3741" w14:textId="77777777" w:rsidR="004C26EE" w:rsidRDefault="00C72362">
            <w:pPr>
              <w:rPr>
                <w:lang w:val="en-GB"/>
              </w:rPr>
            </w:pPr>
            <w:r>
              <w:rPr>
                <w:rStyle w:val="SegmentID"/>
                <w:lang w:val="en-GB"/>
              </w:rPr>
              <w:t>1530</w:t>
            </w:r>
            <w:r>
              <w:rPr>
                <w:rStyle w:val="TransUnitID"/>
                <w:lang w:val="en-GB"/>
              </w:rPr>
              <w:t>dba96dc5-9ec8-4d32-90f3-7c14ce9640dc</w:t>
            </w:r>
          </w:p>
        </w:tc>
        <w:tc>
          <w:tcPr>
            <w:tcW w:w="0" w:type="auto"/>
            <w:shd w:val="clear" w:color="auto" w:fill="FFFFFF"/>
          </w:tcPr>
          <w:p w14:paraId="1467753C" w14:textId="77777777" w:rsidR="004C26EE" w:rsidRDefault="00C72362">
            <w:pPr>
              <w:rPr>
                <w:lang w:val="en-GB"/>
              </w:rPr>
            </w:pPr>
            <w:r>
              <w:rPr>
                <w:lang w:val="en-GB"/>
              </w:rPr>
              <w:t>Translation Approved (100%)</w:t>
            </w:r>
          </w:p>
        </w:tc>
        <w:tc>
          <w:tcPr>
            <w:tcW w:w="0" w:type="auto"/>
            <w:shd w:val="clear" w:color="auto" w:fill="FFFFFF"/>
          </w:tcPr>
          <w:p w14:paraId="6009303F" w14:textId="77777777" w:rsidR="004C26EE" w:rsidRDefault="00C72362">
            <w:pPr>
              <w:rPr>
                <w:lang w:val="en-GB"/>
              </w:rPr>
            </w:pPr>
            <w:r>
              <w:rPr>
                <w:lang w:val="en-GB"/>
              </w:rPr>
              <w:t>Kinematic gauge</w:t>
            </w:r>
          </w:p>
        </w:tc>
        <w:tc>
          <w:tcPr>
            <w:tcW w:w="0" w:type="auto"/>
            <w:shd w:val="clear" w:color="auto" w:fill="FFFFFF"/>
          </w:tcPr>
          <w:p w14:paraId="5B8CDC98" w14:textId="77777777" w:rsidR="004C26EE" w:rsidRDefault="00C72362">
            <w:pPr>
              <w:rPr>
                <w:lang w:val="sr-Cyrl-RS"/>
              </w:rPr>
            </w:pPr>
            <w:r>
              <w:rPr>
                <w:lang w:val="sr-Cyrl-RS"/>
              </w:rPr>
              <w:t>Кинематички профил</w:t>
            </w:r>
          </w:p>
        </w:tc>
      </w:tr>
      <w:tr w:rsidR="004C26EE" w14:paraId="7F8DAA38" w14:textId="77777777">
        <w:tc>
          <w:tcPr>
            <w:tcW w:w="0" w:type="auto"/>
            <w:shd w:val="clear" w:color="auto" w:fill="FFFFFF"/>
          </w:tcPr>
          <w:p w14:paraId="4447717E" w14:textId="77777777" w:rsidR="004C26EE" w:rsidRDefault="00C72362">
            <w:pPr>
              <w:rPr>
                <w:lang w:val="en-GB"/>
              </w:rPr>
            </w:pPr>
            <w:r>
              <w:rPr>
                <w:rStyle w:val="SegmentID"/>
                <w:lang w:val="en-GB"/>
              </w:rPr>
              <w:t>1531</w:t>
            </w:r>
            <w:r>
              <w:rPr>
                <w:rStyle w:val="TransUnitID"/>
                <w:lang w:val="en-GB"/>
              </w:rPr>
              <w:t>a3df5414-1c2e-48df-b22e-a762a1b99ec9</w:t>
            </w:r>
          </w:p>
        </w:tc>
        <w:tc>
          <w:tcPr>
            <w:tcW w:w="0" w:type="auto"/>
            <w:shd w:val="clear" w:color="auto" w:fill="FFFFFF"/>
          </w:tcPr>
          <w:p w14:paraId="03D9CCE3" w14:textId="77777777" w:rsidR="004C26EE" w:rsidRDefault="00C72362">
            <w:pPr>
              <w:rPr>
                <w:lang w:val="en-GB"/>
              </w:rPr>
            </w:pPr>
            <w:r>
              <w:rPr>
                <w:lang w:val="en-GB"/>
              </w:rPr>
              <w:t>Translation Approved (100%)</w:t>
            </w:r>
          </w:p>
        </w:tc>
        <w:tc>
          <w:tcPr>
            <w:tcW w:w="0" w:type="auto"/>
            <w:shd w:val="clear" w:color="auto" w:fill="FFFFFF"/>
          </w:tcPr>
          <w:p w14:paraId="5595D956" w14:textId="77777777" w:rsidR="004C26EE" w:rsidRDefault="00C72362">
            <w:pPr>
              <w:rPr>
                <w:lang w:val="en-GB"/>
              </w:rPr>
            </w:pPr>
            <w:r>
              <w:rPr>
                <w:lang w:val="en-GB"/>
              </w:rPr>
              <w:t>LOC &amp; PAS TSI</w:t>
            </w:r>
          </w:p>
        </w:tc>
        <w:tc>
          <w:tcPr>
            <w:tcW w:w="0" w:type="auto"/>
            <w:shd w:val="clear" w:color="auto" w:fill="FFFFFF"/>
          </w:tcPr>
          <w:p w14:paraId="70BF8CE9" w14:textId="77777777" w:rsidR="004C26EE" w:rsidRDefault="00C72362">
            <w:pPr>
              <w:rPr>
                <w:lang w:val="sr-Cyrl-RS"/>
              </w:rPr>
            </w:pPr>
            <w:r>
              <w:rPr>
                <w:lang w:val="sr-Cyrl-RS"/>
              </w:rPr>
              <w:t>ТСИ ЛПВС</w:t>
            </w:r>
          </w:p>
        </w:tc>
      </w:tr>
      <w:tr w:rsidR="004C26EE" w14:paraId="41BE231A" w14:textId="77777777">
        <w:tc>
          <w:tcPr>
            <w:tcW w:w="0" w:type="auto"/>
            <w:shd w:val="clear" w:color="auto" w:fill="FFFFFF"/>
          </w:tcPr>
          <w:p w14:paraId="78C835FA" w14:textId="77777777" w:rsidR="004C26EE" w:rsidRDefault="00C72362">
            <w:pPr>
              <w:rPr>
                <w:lang w:val="en-GB"/>
              </w:rPr>
            </w:pPr>
            <w:r>
              <w:rPr>
                <w:rStyle w:val="SegmentID"/>
                <w:lang w:val="en-GB"/>
              </w:rPr>
              <w:t>1532</w:t>
            </w:r>
            <w:r>
              <w:rPr>
                <w:rStyle w:val="TransUnitID"/>
                <w:lang w:val="en-GB"/>
              </w:rPr>
              <w:t>a4f37c27-54f0-4168-8a8f-4f1b064c521b</w:t>
            </w:r>
          </w:p>
        </w:tc>
        <w:tc>
          <w:tcPr>
            <w:tcW w:w="0" w:type="auto"/>
            <w:shd w:val="clear" w:color="auto" w:fill="FFFFFF"/>
          </w:tcPr>
          <w:p w14:paraId="33CBBFF7" w14:textId="77777777" w:rsidR="004C26EE" w:rsidRDefault="00C72362">
            <w:pPr>
              <w:rPr>
                <w:lang w:val="en-GB"/>
              </w:rPr>
            </w:pPr>
            <w:r>
              <w:rPr>
                <w:lang w:val="en-GB"/>
              </w:rPr>
              <w:t>Translation Approved (100%)</w:t>
            </w:r>
          </w:p>
        </w:tc>
        <w:tc>
          <w:tcPr>
            <w:tcW w:w="0" w:type="auto"/>
            <w:shd w:val="clear" w:color="auto" w:fill="FFFFFF"/>
          </w:tcPr>
          <w:p w14:paraId="2A904238" w14:textId="77777777" w:rsidR="004C26EE" w:rsidRDefault="00C72362">
            <w:pPr>
              <w:rPr>
                <w:lang w:val="en-GB"/>
              </w:rPr>
            </w:pPr>
            <w:r>
              <w:rPr>
                <w:lang w:val="en-GB"/>
              </w:rPr>
              <w:t>4.2.3.1</w:t>
            </w:r>
          </w:p>
        </w:tc>
        <w:tc>
          <w:tcPr>
            <w:tcW w:w="0" w:type="auto"/>
            <w:shd w:val="clear" w:color="auto" w:fill="FFFFFF"/>
          </w:tcPr>
          <w:p w14:paraId="7B492FDD" w14:textId="77777777" w:rsidR="004C26EE" w:rsidRDefault="00C72362">
            <w:pPr>
              <w:rPr>
                <w:lang w:val="sr-Cyrl-RS"/>
              </w:rPr>
            </w:pPr>
            <w:r>
              <w:rPr>
                <w:lang w:val="sr-Cyrl-RS"/>
              </w:rPr>
              <w:t>4.2.3.1.</w:t>
            </w:r>
          </w:p>
        </w:tc>
      </w:tr>
      <w:tr w:rsidR="004C26EE" w14:paraId="00AC3B10" w14:textId="77777777">
        <w:tc>
          <w:tcPr>
            <w:tcW w:w="0" w:type="auto"/>
            <w:shd w:val="clear" w:color="auto" w:fill="FFFFFF"/>
          </w:tcPr>
          <w:p w14:paraId="365572FD" w14:textId="77777777" w:rsidR="004C26EE" w:rsidRDefault="00C72362">
            <w:pPr>
              <w:rPr>
                <w:lang w:val="en-GB"/>
              </w:rPr>
            </w:pPr>
            <w:r>
              <w:rPr>
                <w:rStyle w:val="SegmentID"/>
                <w:lang w:val="en-GB"/>
              </w:rPr>
              <w:t>1533</w:t>
            </w:r>
            <w:r>
              <w:rPr>
                <w:rStyle w:val="TransUnitID"/>
                <w:lang w:val="en-GB"/>
              </w:rPr>
              <w:t>c65d5d93-1bb8-4511-ac41-c27050b57e54</w:t>
            </w:r>
          </w:p>
        </w:tc>
        <w:tc>
          <w:tcPr>
            <w:tcW w:w="0" w:type="auto"/>
            <w:shd w:val="clear" w:color="auto" w:fill="FFFFFF"/>
          </w:tcPr>
          <w:p w14:paraId="072925E3" w14:textId="77777777" w:rsidR="004C26EE" w:rsidRDefault="00C72362">
            <w:pPr>
              <w:rPr>
                <w:lang w:val="en-GB"/>
              </w:rPr>
            </w:pPr>
            <w:r>
              <w:rPr>
                <w:lang w:val="en-GB"/>
              </w:rPr>
              <w:t>Translation Approved (100%)</w:t>
            </w:r>
          </w:p>
        </w:tc>
        <w:tc>
          <w:tcPr>
            <w:tcW w:w="0" w:type="auto"/>
            <w:shd w:val="clear" w:color="auto" w:fill="FFFFFF"/>
          </w:tcPr>
          <w:p w14:paraId="509F1E00" w14:textId="77777777" w:rsidR="004C26EE" w:rsidRDefault="00C72362">
            <w:pPr>
              <w:rPr>
                <w:lang w:val="en-GB"/>
              </w:rPr>
            </w:pPr>
            <w:r>
              <w:rPr>
                <w:lang w:val="en-GB"/>
              </w:rPr>
              <w:t>Wagon TSI</w:t>
            </w:r>
          </w:p>
        </w:tc>
        <w:tc>
          <w:tcPr>
            <w:tcW w:w="0" w:type="auto"/>
            <w:shd w:val="clear" w:color="auto" w:fill="FFFFFF"/>
          </w:tcPr>
          <w:p w14:paraId="034ECA1C" w14:textId="77777777" w:rsidR="004C26EE" w:rsidRDefault="00C72362">
            <w:pPr>
              <w:rPr>
                <w:lang w:val="sr-Cyrl-RS"/>
              </w:rPr>
            </w:pPr>
            <w:r>
              <w:rPr>
                <w:lang w:val="sr-Cyrl-RS"/>
              </w:rPr>
              <w:t>ТСИ за теретна кола</w:t>
            </w:r>
          </w:p>
        </w:tc>
      </w:tr>
      <w:tr w:rsidR="004C26EE" w14:paraId="66BD3583" w14:textId="77777777">
        <w:tc>
          <w:tcPr>
            <w:tcW w:w="0" w:type="auto"/>
            <w:shd w:val="clear" w:color="auto" w:fill="FFFFFF"/>
          </w:tcPr>
          <w:p w14:paraId="6A6292B4" w14:textId="77777777" w:rsidR="004C26EE" w:rsidRDefault="00C72362">
            <w:pPr>
              <w:rPr>
                <w:lang w:val="en-GB"/>
              </w:rPr>
            </w:pPr>
            <w:r>
              <w:rPr>
                <w:rStyle w:val="SegmentID"/>
                <w:lang w:val="en-GB"/>
              </w:rPr>
              <w:t>1534</w:t>
            </w:r>
            <w:r>
              <w:rPr>
                <w:rStyle w:val="TransUnitID"/>
                <w:lang w:val="en-GB"/>
              </w:rPr>
              <w:t>bee4c4a2-663e-457b-b1c4-ebf0d508c0ac</w:t>
            </w:r>
          </w:p>
        </w:tc>
        <w:tc>
          <w:tcPr>
            <w:tcW w:w="0" w:type="auto"/>
            <w:shd w:val="clear" w:color="auto" w:fill="FFFFFF"/>
          </w:tcPr>
          <w:p w14:paraId="62A2F593" w14:textId="77777777" w:rsidR="004C26EE" w:rsidRDefault="00C72362">
            <w:pPr>
              <w:rPr>
                <w:lang w:val="en-GB"/>
              </w:rPr>
            </w:pPr>
            <w:r>
              <w:rPr>
                <w:lang w:val="en-GB"/>
              </w:rPr>
              <w:t>Translation Approved (99%)</w:t>
            </w:r>
          </w:p>
        </w:tc>
        <w:tc>
          <w:tcPr>
            <w:tcW w:w="0" w:type="auto"/>
            <w:shd w:val="clear" w:color="auto" w:fill="FFFFFF"/>
          </w:tcPr>
          <w:p w14:paraId="20B3EE9B" w14:textId="77777777" w:rsidR="004C26EE" w:rsidRDefault="00C72362">
            <w:pPr>
              <w:rPr>
                <w:lang w:val="en-GB"/>
              </w:rPr>
            </w:pPr>
            <w:r>
              <w:rPr>
                <w:lang w:val="en-GB"/>
              </w:rPr>
              <w:t>None</w:t>
            </w:r>
          </w:p>
        </w:tc>
        <w:tc>
          <w:tcPr>
            <w:tcW w:w="0" w:type="auto"/>
            <w:shd w:val="clear" w:color="auto" w:fill="FFFFFF"/>
          </w:tcPr>
          <w:p w14:paraId="31D580DC" w14:textId="77777777" w:rsidR="004C26EE" w:rsidRDefault="00C72362">
            <w:pPr>
              <w:rPr>
                <w:lang w:val="sr-Cyrl-RS"/>
              </w:rPr>
            </w:pPr>
            <w:r>
              <w:rPr>
                <w:lang w:val="sr-Cyrl-RS"/>
              </w:rPr>
              <w:t>Нема</w:t>
            </w:r>
          </w:p>
        </w:tc>
      </w:tr>
      <w:tr w:rsidR="004C26EE" w14:paraId="799D52F3" w14:textId="77777777">
        <w:tc>
          <w:tcPr>
            <w:tcW w:w="0" w:type="auto"/>
            <w:shd w:val="clear" w:color="auto" w:fill="FFFFFF"/>
          </w:tcPr>
          <w:p w14:paraId="03BAC846" w14:textId="77777777" w:rsidR="004C26EE" w:rsidRDefault="00C72362">
            <w:pPr>
              <w:rPr>
                <w:lang w:val="en-GB"/>
              </w:rPr>
            </w:pPr>
            <w:r>
              <w:rPr>
                <w:rStyle w:val="SegmentID"/>
                <w:lang w:val="en-GB"/>
              </w:rPr>
              <w:t>1535</w:t>
            </w:r>
            <w:r>
              <w:rPr>
                <w:rStyle w:val="TransUnitID"/>
                <w:lang w:val="en-GB"/>
              </w:rPr>
              <w:t>bde6b11e-fb28-4ae0-8f47-405793a135cf</w:t>
            </w:r>
          </w:p>
        </w:tc>
        <w:tc>
          <w:tcPr>
            <w:tcW w:w="0" w:type="auto"/>
            <w:shd w:val="clear" w:color="auto" w:fill="FFFFFF"/>
          </w:tcPr>
          <w:p w14:paraId="2FA1C533" w14:textId="77777777" w:rsidR="004C26EE" w:rsidRDefault="00C72362">
            <w:pPr>
              <w:rPr>
                <w:lang w:val="en-GB"/>
              </w:rPr>
            </w:pPr>
            <w:r>
              <w:rPr>
                <w:lang w:val="en-GB"/>
              </w:rPr>
              <w:t>Translation Approved (100%)</w:t>
            </w:r>
          </w:p>
        </w:tc>
        <w:tc>
          <w:tcPr>
            <w:tcW w:w="0" w:type="auto"/>
            <w:shd w:val="clear" w:color="auto" w:fill="FFFFFF"/>
          </w:tcPr>
          <w:p w14:paraId="6C170FF7" w14:textId="77777777" w:rsidR="004C26EE" w:rsidRDefault="00C72362">
            <w:pPr>
              <w:rPr>
                <w:lang w:val="en-GB"/>
              </w:rPr>
            </w:pPr>
            <w:r>
              <w:rPr>
                <w:lang w:val="en-GB"/>
              </w:rPr>
              <w:t>Isolation of on-board ETCS functionality</w:t>
            </w:r>
          </w:p>
        </w:tc>
        <w:tc>
          <w:tcPr>
            <w:tcW w:w="0" w:type="auto"/>
            <w:shd w:val="clear" w:color="auto" w:fill="FFFFFF"/>
          </w:tcPr>
          <w:p w14:paraId="4BCC59C9" w14:textId="77777777" w:rsidR="004C26EE" w:rsidRDefault="00C72362">
            <w:pPr>
              <w:rPr>
                <w:lang w:val="sr-Cyrl-RS"/>
              </w:rPr>
            </w:pPr>
            <w:r>
              <w:rPr>
                <w:lang w:val="sr-Cyrl-RS"/>
              </w:rPr>
              <w:t xml:space="preserve">Изоловање функционалности </w:t>
            </w:r>
            <w:r>
              <w:rPr>
                <w:rStyle w:val="Tag"/>
                <w:lang w:val="sr-Cyrl-RS"/>
              </w:rPr>
              <w:t>&lt;Italic&gt;</w:t>
            </w:r>
            <w:r>
              <w:rPr>
                <w:lang w:val="sr-Cyrl-RS"/>
              </w:rPr>
              <w:t>ETCS</w:t>
            </w:r>
            <w:r>
              <w:rPr>
                <w:rStyle w:val="Tag"/>
                <w:lang w:val="sr-Cyrl-RS"/>
              </w:rPr>
              <w:t>&lt;/Italic&gt;</w:t>
            </w:r>
            <w:r>
              <w:rPr>
                <w:lang w:val="sr-Cyrl-RS"/>
              </w:rPr>
              <w:t>-а у возилу</w:t>
            </w:r>
          </w:p>
        </w:tc>
      </w:tr>
      <w:tr w:rsidR="004C26EE" w14:paraId="0274FFCD" w14:textId="77777777">
        <w:tc>
          <w:tcPr>
            <w:tcW w:w="0" w:type="auto"/>
            <w:shd w:val="clear" w:color="auto" w:fill="FFFFFF"/>
          </w:tcPr>
          <w:p w14:paraId="238439CD" w14:textId="77777777" w:rsidR="004C26EE" w:rsidRDefault="00C72362">
            <w:pPr>
              <w:rPr>
                <w:lang w:val="en-GB"/>
              </w:rPr>
            </w:pPr>
            <w:r>
              <w:rPr>
                <w:rStyle w:val="SegmentID"/>
                <w:lang w:val="en-GB"/>
              </w:rPr>
              <w:t>1536</w:t>
            </w:r>
            <w:r>
              <w:rPr>
                <w:rStyle w:val="TransUnitID"/>
                <w:lang w:val="en-GB"/>
              </w:rPr>
              <w:t>329d2b38-4068-4876-8500-b83db27c3260</w:t>
            </w:r>
          </w:p>
        </w:tc>
        <w:tc>
          <w:tcPr>
            <w:tcW w:w="0" w:type="auto"/>
            <w:shd w:val="clear" w:color="auto" w:fill="FFFFFF"/>
          </w:tcPr>
          <w:p w14:paraId="22AA3B53" w14:textId="77777777" w:rsidR="004C26EE" w:rsidRDefault="00C72362">
            <w:pPr>
              <w:rPr>
                <w:lang w:val="en-GB"/>
              </w:rPr>
            </w:pPr>
            <w:r>
              <w:rPr>
                <w:lang w:val="en-GB"/>
              </w:rPr>
              <w:t>Translation Approved (100%)</w:t>
            </w:r>
          </w:p>
        </w:tc>
        <w:tc>
          <w:tcPr>
            <w:tcW w:w="0" w:type="auto"/>
            <w:shd w:val="clear" w:color="auto" w:fill="FFFFFF"/>
          </w:tcPr>
          <w:p w14:paraId="77B2AE6C" w14:textId="77777777" w:rsidR="004C26EE" w:rsidRDefault="00C72362">
            <w:pPr>
              <w:rPr>
                <w:lang w:val="en-GB"/>
              </w:rPr>
            </w:pPr>
            <w:r>
              <w:rPr>
                <w:lang w:val="en-GB"/>
              </w:rPr>
              <w:t>4.2.2</w:t>
            </w:r>
          </w:p>
        </w:tc>
        <w:tc>
          <w:tcPr>
            <w:tcW w:w="0" w:type="auto"/>
            <w:shd w:val="clear" w:color="auto" w:fill="FFFFFF"/>
          </w:tcPr>
          <w:p w14:paraId="1CDA6C2F" w14:textId="77777777" w:rsidR="004C26EE" w:rsidRDefault="00C72362">
            <w:pPr>
              <w:rPr>
                <w:lang w:val="sr-Cyrl-RS"/>
              </w:rPr>
            </w:pPr>
            <w:r>
              <w:rPr>
                <w:lang w:val="sr-Cyrl-RS"/>
              </w:rPr>
              <w:t>4.2.2.</w:t>
            </w:r>
          </w:p>
        </w:tc>
      </w:tr>
      <w:tr w:rsidR="004C26EE" w14:paraId="2EE79D4C" w14:textId="77777777">
        <w:tc>
          <w:tcPr>
            <w:tcW w:w="0" w:type="auto"/>
            <w:shd w:val="clear" w:color="auto" w:fill="FFFFFF"/>
          </w:tcPr>
          <w:p w14:paraId="5D85FBD7" w14:textId="77777777" w:rsidR="004C26EE" w:rsidRDefault="00C72362">
            <w:pPr>
              <w:rPr>
                <w:lang w:val="en-GB"/>
              </w:rPr>
            </w:pPr>
            <w:r>
              <w:rPr>
                <w:rStyle w:val="SegmentID"/>
                <w:lang w:val="en-GB"/>
              </w:rPr>
              <w:t>1537</w:t>
            </w:r>
            <w:r>
              <w:rPr>
                <w:rStyle w:val="TransUnitID"/>
                <w:lang w:val="en-GB"/>
              </w:rPr>
              <w:t>8baa16d3-d776-43f8-a875-2f06b3f42a85</w:t>
            </w:r>
          </w:p>
        </w:tc>
        <w:tc>
          <w:tcPr>
            <w:tcW w:w="0" w:type="auto"/>
            <w:shd w:val="clear" w:color="auto" w:fill="FFFFFF"/>
          </w:tcPr>
          <w:p w14:paraId="781B52ED" w14:textId="77777777" w:rsidR="004C26EE" w:rsidRDefault="00C72362">
            <w:pPr>
              <w:rPr>
                <w:lang w:val="en-GB"/>
              </w:rPr>
            </w:pPr>
            <w:r>
              <w:rPr>
                <w:lang w:val="en-GB"/>
              </w:rPr>
              <w:t>Translation Approved (100%)</w:t>
            </w:r>
          </w:p>
        </w:tc>
        <w:tc>
          <w:tcPr>
            <w:tcW w:w="0" w:type="auto"/>
            <w:shd w:val="clear" w:color="auto" w:fill="FFFFFF"/>
          </w:tcPr>
          <w:p w14:paraId="4B494D8D" w14:textId="77777777" w:rsidR="004C26EE" w:rsidRDefault="00C72362">
            <w:pPr>
              <w:rPr>
                <w:lang w:val="en-GB"/>
              </w:rPr>
            </w:pPr>
            <w:r>
              <w:rPr>
                <w:lang w:val="en-GB"/>
              </w:rPr>
              <w:t>Operating rules</w:t>
            </w:r>
          </w:p>
        </w:tc>
        <w:tc>
          <w:tcPr>
            <w:tcW w:w="0" w:type="auto"/>
            <w:shd w:val="clear" w:color="auto" w:fill="FFFFFF"/>
          </w:tcPr>
          <w:p w14:paraId="5630F303" w14:textId="77777777" w:rsidR="004C26EE" w:rsidRDefault="00C72362">
            <w:pPr>
              <w:rPr>
                <w:lang w:val="sr-Cyrl-RS"/>
              </w:rPr>
            </w:pPr>
            <w:r>
              <w:rPr>
                <w:lang w:val="sr-Cyrl-RS"/>
              </w:rPr>
              <w:t>Оперативна правила</w:t>
            </w:r>
          </w:p>
        </w:tc>
      </w:tr>
      <w:tr w:rsidR="004C26EE" w14:paraId="2E183B85" w14:textId="77777777">
        <w:tc>
          <w:tcPr>
            <w:tcW w:w="0" w:type="auto"/>
            <w:shd w:val="clear" w:color="auto" w:fill="FFFFFF"/>
          </w:tcPr>
          <w:p w14:paraId="068A32F9" w14:textId="77777777" w:rsidR="004C26EE" w:rsidRDefault="00C72362">
            <w:pPr>
              <w:rPr>
                <w:lang w:val="en-GB"/>
              </w:rPr>
            </w:pPr>
            <w:r>
              <w:rPr>
                <w:rStyle w:val="SegmentID"/>
                <w:lang w:val="en-GB"/>
              </w:rPr>
              <w:t>1538</w:t>
            </w:r>
            <w:r>
              <w:rPr>
                <w:rStyle w:val="TransUnitID"/>
                <w:lang w:val="en-GB"/>
              </w:rPr>
              <w:t>b212c885-ab8e-4062-996e-59277dbe3b96</w:t>
            </w:r>
          </w:p>
        </w:tc>
        <w:tc>
          <w:tcPr>
            <w:tcW w:w="0" w:type="auto"/>
            <w:shd w:val="clear" w:color="auto" w:fill="FFFFFF"/>
          </w:tcPr>
          <w:p w14:paraId="7ED21D12" w14:textId="77777777" w:rsidR="004C26EE" w:rsidRDefault="00C72362">
            <w:pPr>
              <w:rPr>
                <w:lang w:val="en-GB"/>
              </w:rPr>
            </w:pPr>
            <w:r>
              <w:rPr>
                <w:lang w:val="en-GB"/>
              </w:rPr>
              <w:t>Translation Approved (100%)</w:t>
            </w:r>
          </w:p>
        </w:tc>
        <w:tc>
          <w:tcPr>
            <w:tcW w:w="0" w:type="auto"/>
            <w:shd w:val="clear" w:color="auto" w:fill="FFFFFF"/>
          </w:tcPr>
          <w:p w14:paraId="5DB23898" w14:textId="77777777" w:rsidR="004C26EE" w:rsidRDefault="00C72362">
            <w:pPr>
              <w:rPr>
                <w:lang w:val="en-GB"/>
              </w:rPr>
            </w:pPr>
            <w:r>
              <w:rPr>
                <w:lang w:val="en-GB"/>
              </w:rPr>
              <w:t>LOC &amp; PAS TSI</w:t>
            </w:r>
          </w:p>
        </w:tc>
        <w:tc>
          <w:tcPr>
            <w:tcW w:w="0" w:type="auto"/>
            <w:shd w:val="clear" w:color="auto" w:fill="FFFFFF"/>
          </w:tcPr>
          <w:p w14:paraId="1931FF34" w14:textId="77777777" w:rsidR="004C26EE" w:rsidRDefault="00C72362">
            <w:pPr>
              <w:rPr>
                <w:lang w:val="sr-Cyrl-RS"/>
              </w:rPr>
            </w:pPr>
            <w:r>
              <w:rPr>
                <w:lang w:val="sr-Cyrl-RS"/>
              </w:rPr>
              <w:t>ТСИ ЛПВС</w:t>
            </w:r>
          </w:p>
        </w:tc>
      </w:tr>
      <w:tr w:rsidR="004C26EE" w14:paraId="5E0DEB4E" w14:textId="77777777">
        <w:tc>
          <w:tcPr>
            <w:tcW w:w="0" w:type="auto"/>
            <w:shd w:val="clear" w:color="auto" w:fill="FFFFFF"/>
          </w:tcPr>
          <w:p w14:paraId="72B017AF" w14:textId="77777777" w:rsidR="004C26EE" w:rsidRDefault="00C72362">
            <w:pPr>
              <w:rPr>
                <w:lang w:val="en-GB"/>
              </w:rPr>
            </w:pPr>
            <w:r>
              <w:rPr>
                <w:rStyle w:val="SegmentID"/>
                <w:lang w:val="en-GB"/>
              </w:rPr>
              <w:t>1539</w:t>
            </w:r>
            <w:r>
              <w:rPr>
                <w:rStyle w:val="TransUnitID"/>
                <w:lang w:val="en-GB"/>
              </w:rPr>
              <w:t>0865a0ae-629e-43ff-8a19-24bb3551fc93</w:t>
            </w:r>
          </w:p>
        </w:tc>
        <w:tc>
          <w:tcPr>
            <w:tcW w:w="0" w:type="auto"/>
            <w:shd w:val="clear" w:color="auto" w:fill="FFFFFF"/>
          </w:tcPr>
          <w:p w14:paraId="68898185" w14:textId="77777777" w:rsidR="004C26EE" w:rsidRDefault="00C72362">
            <w:pPr>
              <w:rPr>
                <w:lang w:val="en-GB"/>
              </w:rPr>
            </w:pPr>
            <w:r>
              <w:rPr>
                <w:lang w:val="en-GB"/>
              </w:rPr>
              <w:t>Translation Approved (100%)</w:t>
            </w:r>
          </w:p>
        </w:tc>
        <w:tc>
          <w:tcPr>
            <w:tcW w:w="0" w:type="auto"/>
            <w:shd w:val="clear" w:color="auto" w:fill="FFFFFF"/>
          </w:tcPr>
          <w:p w14:paraId="7E3AA959" w14:textId="77777777" w:rsidR="004C26EE" w:rsidRDefault="00C72362">
            <w:pPr>
              <w:rPr>
                <w:lang w:val="en-GB"/>
              </w:rPr>
            </w:pPr>
            <w:r>
              <w:rPr>
                <w:lang w:val="en-GB"/>
              </w:rPr>
              <w:t>4.2.12.3</w:t>
            </w:r>
          </w:p>
        </w:tc>
        <w:tc>
          <w:tcPr>
            <w:tcW w:w="0" w:type="auto"/>
            <w:shd w:val="clear" w:color="auto" w:fill="FFFFFF"/>
          </w:tcPr>
          <w:p w14:paraId="2B7FB9F6" w14:textId="77777777" w:rsidR="004C26EE" w:rsidRDefault="00C72362">
            <w:pPr>
              <w:rPr>
                <w:lang w:val="sr-Cyrl-RS"/>
              </w:rPr>
            </w:pPr>
            <w:r>
              <w:rPr>
                <w:lang w:val="sr-Cyrl-RS"/>
              </w:rPr>
              <w:t>4.2.12.3.</w:t>
            </w:r>
          </w:p>
        </w:tc>
      </w:tr>
      <w:tr w:rsidR="004C26EE" w14:paraId="45F16B32" w14:textId="77777777">
        <w:tc>
          <w:tcPr>
            <w:tcW w:w="0" w:type="auto"/>
            <w:shd w:val="clear" w:color="auto" w:fill="FFFFFF"/>
          </w:tcPr>
          <w:p w14:paraId="5709007A" w14:textId="77777777" w:rsidR="004C26EE" w:rsidRDefault="00C72362">
            <w:pPr>
              <w:rPr>
                <w:lang w:val="en-GB"/>
              </w:rPr>
            </w:pPr>
            <w:r>
              <w:rPr>
                <w:rStyle w:val="SegmentID"/>
                <w:lang w:val="en-GB"/>
              </w:rPr>
              <w:t>1540</w:t>
            </w:r>
            <w:r>
              <w:rPr>
                <w:rStyle w:val="TransUnitID"/>
                <w:lang w:val="en-GB"/>
              </w:rPr>
              <w:t>4f8552aa-8b26-41cf-b9df-c376ae190c56</w:t>
            </w:r>
          </w:p>
        </w:tc>
        <w:tc>
          <w:tcPr>
            <w:tcW w:w="0" w:type="auto"/>
            <w:shd w:val="clear" w:color="auto" w:fill="FFFFFF"/>
          </w:tcPr>
          <w:p w14:paraId="0F642CCD" w14:textId="77777777" w:rsidR="004C26EE" w:rsidRDefault="00C72362">
            <w:pPr>
              <w:rPr>
                <w:lang w:val="en-GB"/>
              </w:rPr>
            </w:pPr>
            <w:r>
              <w:rPr>
                <w:lang w:val="en-GB"/>
              </w:rPr>
              <w:t>Translation Approved (CM)</w:t>
            </w:r>
          </w:p>
        </w:tc>
        <w:tc>
          <w:tcPr>
            <w:tcW w:w="0" w:type="auto"/>
            <w:shd w:val="clear" w:color="auto" w:fill="FFFFFF"/>
          </w:tcPr>
          <w:p w14:paraId="11177E35" w14:textId="77777777" w:rsidR="004C26EE" w:rsidRDefault="00C72362">
            <w:pPr>
              <w:rPr>
                <w:lang w:val="en-GB"/>
              </w:rPr>
            </w:pPr>
            <w:r>
              <w:rPr>
                <w:lang w:val="en-GB"/>
              </w:rPr>
              <w:t>Wagon TSI</w:t>
            </w:r>
          </w:p>
        </w:tc>
        <w:tc>
          <w:tcPr>
            <w:tcW w:w="0" w:type="auto"/>
            <w:shd w:val="clear" w:color="auto" w:fill="FFFFFF"/>
          </w:tcPr>
          <w:p w14:paraId="4D51608A" w14:textId="77777777" w:rsidR="004C26EE" w:rsidRDefault="00C72362">
            <w:pPr>
              <w:rPr>
                <w:lang w:val="sr-Cyrl-RS"/>
              </w:rPr>
            </w:pPr>
            <w:r>
              <w:rPr>
                <w:lang w:val="sr-Cyrl-RS"/>
              </w:rPr>
              <w:t>ТСИ за теретна кола</w:t>
            </w:r>
          </w:p>
        </w:tc>
      </w:tr>
      <w:tr w:rsidR="004C26EE" w14:paraId="73A22F5E" w14:textId="77777777">
        <w:tc>
          <w:tcPr>
            <w:tcW w:w="0" w:type="auto"/>
            <w:shd w:val="clear" w:color="auto" w:fill="FFFFFF"/>
          </w:tcPr>
          <w:p w14:paraId="59AA2791" w14:textId="77777777" w:rsidR="004C26EE" w:rsidRDefault="00C72362">
            <w:pPr>
              <w:rPr>
                <w:lang w:val="en-GB"/>
              </w:rPr>
            </w:pPr>
            <w:r>
              <w:rPr>
                <w:rStyle w:val="SegmentID"/>
                <w:lang w:val="en-GB"/>
              </w:rPr>
              <w:t>1541</w:t>
            </w:r>
            <w:r>
              <w:rPr>
                <w:rStyle w:val="TransUnitID"/>
                <w:lang w:val="en-GB"/>
              </w:rPr>
              <w:t>da68a3f6-3584-4916-9d02-83a95a728196</w:t>
            </w:r>
          </w:p>
        </w:tc>
        <w:tc>
          <w:tcPr>
            <w:tcW w:w="0" w:type="auto"/>
            <w:shd w:val="clear" w:color="auto" w:fill="FFFFFF"/>
          </w:tcPr>
          <w:p w14:paraId="6FBCCDAC" w14:textId="77777777" w:rsidR="004C26EE" w:rsidRDefault="00C72362">
            <w:pPr>
              <w:rPr>
                <w:lang w:val="en-GB"/>
              </w:rPr>
            </w:pPr>
            <w:r>
              <w:rPr>
                <w:lang w:val="en-GB"/>
              </w:rPr>
              <w:t>Translation Approved (CM)</w:t>
            </w:r>
          </w:p>
        </w:tc>
        <w:tc>
          <w:tcPr>
            <w:tcW w:w="0" w:type="auto"/>
            <w:shd w:val="clear" w:color="auto" w:fill="FFFFFF"/>
          </w:tcPr>
          <w:p w14:paraId="392B442F" w14:textId="77777777" w:rsidR="004C26EE" w:rsidRDefault="00C72362">
            <w:pPr>
              <w:rPr>
                <w:lang w:val="en-GB"/>
              </w:rPr>
            </w:pPr>
            <w:r>
              <w:rPr>
                <w:lang w:val="en-GB"/>
              </w:rPr>
              <w:t>None</w:t>
            </w:r>
          </w:p>
        </w:tc>
        <w:tc>
          <w:tcPr>
            <w:tcW w:w="0" w:type="auto"/>
            <w:shd w:val="clear" w:color="auto" w:fill="FFFFFF"/>
          </w:tcPr>
          <w:p w14:paraId="4BE38CED" w14:textId="77777777" w:rsidR="004C26EE" w:rsidRDefault="00C72362">
            <w:pPr>
              <w:rPr>
                <w:lang w:val="sr-Cyrl-RS"/>
              </w:rPr>
            </w:pPr>
            <w:r>
              <w:rPr>
                <w:lang w:val="sr-Cyrl-RS"/>
              </w:rPr>
              <w:t>Нема</w:t>
            </w:r>
          </w:p>
        </w:tc>
      </w:tr>
      <w:tr w:rsidR="004C26EE" w14:paraId="01314E97" w14:textId="77777777">
        <w:tc>
          <w:tcPr>
            <w:tcW w:w="0" w:type="auto"/>
            <w:shd w:val="clear" w:color="auto" w:fill="FFFFFF"/>
          </w:tcPr>
          <w:p w14:paraId="30003018" w14:textId="77777777" w:rsidR="004C26EE" w:rsidRDefault="00C72362">
            <w:pPr>
              <w:rPr>
                <w:lang w:val="en-GB"/>
              </w:rPr>
            </w:pPr>
            <w:r>
              <w:rPr>
                <w:rStyle w:val="SegmentID"/>
                <w:lang w:val="en-GB"/>
              </w:rPr>
              <w:t>1542</w:t>
            </w:r>
            <w:r>
              <w:rPr>
                <w:rStyle w:val="TransUnitID"/>
                <w:lang w:val="en-GB"/>
              </w:rPr>
              <w:t>983c67b8-502e-409b-a969-253be8bf8623</w:t>
            </w:r>
          </w:p>
        </w:tc>
        <w:tc>
          <w:tcPr>
            <w:tcW w:w="0" w:type="auto"/>
            <w:shd w:val="clear" w:color="auto" w:fill="FFFFFF"/>
          </w:tcPr>
          <w:p w14:paraId="1241E7CE" w14:textId="77777777" w:rsidR="004C26EE" w:rsidRDefault="00C72362">
            <w:pPr>
              <w:rPr>
                <w:lang w:val="en-GB"/>
              </w:rPr>
            </w:pPr>
            <w:r>
              <w:rPr>
                <w:lang w:val="en-GB"/>
              </w:rPr>
              <w:t>Translation Approved (100%)</w:t>
            </w:r>
          </w:p>
        </w:tc>
        <w:tc>
          <w:tcPr>
            <w:tcW w:w="0" w:type="auto"/>
            <w:shd w:val="clear" w:color="auto" w:fill="FFFFFF"/>
          </w:tcPr>
          <w:p w14:paraId="05669092" w14:textId="77777777" w:rsidR="004C26EE" w:rsidRDefault="00C72362">
            <w:pPr>
              <w:rPr>
                <w:lang w:val="en-GB"/>
              </w:rPr>
            </w:pPr>
            <w:r>
              <w:rPr>
                <w:lang w:val="en-GB"/>
              </w:rPr>
              <w:t>Trackside Control-Command and Signalling objects</w:t>
            </w:r>
          </w:p>
        </w:tc>
        <w:tc>
          <w:tcPr>
            <w:tcW w:w="0" w:type="auto"/>
            <w:shd w:val="clear" w:color="auto" w:fill="FFFFFF"/>
          </w:tcPr>
          <w:p w14:paraId="4AC4F67F" w14:textId="6661C20C" w:rsidR="004C26EE" w:rsidRDefault="005E44D3">
            <w:pPr>
              <w:rPr>
                <w:lang w:val="sr-Cyrl-RS"/>
              </w:rPr>
            </w:pPr>
            <w:r>
              <w:rPr>
                <w:lang w:val="sr-Cyrl-RS"/>
              </w:rPr>
              <w:t>Пружни о</w:t>
            </w:r>
            <w:r w:rsidR="00C72362">
              <w:rPr>
                <w:lang w:val="sr-Cyrl-RS"/>
              </w:rPr>
              <w:t>бјекти за контролу, управљање и сигнализацију</w:t>
            </w:r>
          </w:p>
        </w:tc>
      </w:tr>
      <w:tr w:rsidR="004C26EE" w14:paraId="26D6077B" w14:textId="77777777">
        <w:tc>
          <w:tcPr>
            <w:tcW w:w="0" w:type="auto"/>
            <w:shd w:val="clear" w:color="auto" w:fill="FFFFFF"/>
          </w:tcPr>
          <w:p w14:paraId="5BA0B246" w14:textId="77777777" w:rsidR="004C26EE" w:rsidRDefault="00C72362">
            <w:pPr>
              <w:rPr>
                <w:lang w:val="en-GB"/>
              </w:rPr>
            </w:pPr>
            <w:r>
              <w:rPr>
                <w:rStyle w:val="SegmentID"/>
                <w:lang w:val="en-GB"/>
              </w:rPr>
              <w:t>1543</w:t>
            </w:r>
            <w:r>
              <w:rPr>
                <w:rStyle w:val="TransUnitID"/>
                <w:lang w:val="en-GB"/>
              </w:rPr>
              <w:t>7199c030-dc37-444f-bbc1-f222e2cfc70f</w:t>
            </w:r>
          </w:p>
        </w:tc>
        <w:tc>
          <w:tcPr>
            <w:tcW w:w="0" w:type="auto"/>
            <w:shd w:val="clear" w:color="auto" w:fill="FFFFFF"/>
          </w:tcPr>
          <w:p w14:paraId="3EE402D8" w14:textId="77777777" w:rsidR="004C26EE" w:rsidRDefault="00C72362">
            <w:pPr>
              <w:rPr>
                <w:lang w:val="en-GB"/>
              </w:rPr>
            </w:pPr>
            <w:r>
              <w:rPr>
                <w:lang w:val="en-GB"/>
              </w:rPr>
              <w:t>Translation Approved (100%)</w:t>
            </w:r>
          </w:p>
        </w:tc>
        <w:tc>
          <w:tcPr>
            <w:tcW w:w="0" w:type="auto"/>
            <w:shd w:val="clear" w:color="auto" w:fill="FFFFFF"/>
          </w:tcPr>
          <w:p w14:paraId="4C4DEE7C" w14:textId="77777777" w:rsidR="004C26EE" w:rsidRDefault="00C72362">
            <w:pPr>
              <w:rPr>
                <w:lang w:val="en-GB"/>
              </w:rPr>
            </w:pPr>
            <w:r>
              <w:rPr>
                <w:lang w:val="en-GB"/>
              </w:rPr>
              <w:t>4.2.15</w:t>
            </w:r>
          </w:p>
        </w:tc>
        <w:tc>
          <w:tcPr>
            <w:tcW w:w="0" w:type="auto"/>
            <w:shd w:val="clear" w:color="auto" w:fill="FFFFFF"/>
          </w:tcPr>
          <w:p w14:paraId="64C2F8F7" w14:textId="77777777" w:rsidR="004C26EE" w:rsidRDefault="00C72362">
            <w:pPr>
              <w:rPr>
                <w:lang w:val="sr-Cyrl-RS"/>
              </w:rPr>
            </w:pPr>
            <w:r>
              <w:rPr>
                <w:lang w:val="sr-Cyrl-RS"/>
              </w:rPr>
              <w:t>4.2.15.</w:t>
            </w:r>
          </w:p>
        </w:tc>
      </w:tr>
      <w:tr w:rsidR="004C26EE" w14:paraId="047BFBD0" w14:textId="77777777">
        <w:tc>
          <w:tcPr>
            <w:tcW w:w="0" w:type="auto"/>
            <w:shd w:val="clear" w:color="auto" w:fill="FFFFFF"/>
          </w:tcPr>
          <w:p w14:paraId="7BE9B4CC" w14:textId="77777777" w:rsidR="004C26EE" w:rsidRDefault="00C72362">
            <w:pPr>
              <w:rPr>
                <w:lang w:val="en-GB"/>
              </w:rPr>
            </w:pPr>
            <w:r>
              <w:rPr>
                <w:rStyle w:val="SegmentID"/>
                <w:lang w:val="en-GB"/>
              </w:rPr>
              <w:t>1544</w:t>
            </w:r>
            <w:r>
              <w:rPr>
                <w:rStyle w:val="TransUnitID"/>
                <w:lang w:val="en-GB"/>
              </w:rPr>
              <w:t>6000fd89-3865-467c-bd3c-9090801d9e8e</w:t>
            </w:r>
          </w:p>
        </w:tc>
        <w:tc>
          <w:tcPr>
            <w:tcW w:w="0" w:type="auto"/>
            <w:shd w:val="clear" w:color="auto" w:fill="FFFFFF"/>
          </w:tcPr>
          <w:p w14:paraId="4FCA0260" w14:textId="77777777" w:rsidR="004C26EE" w:rsidRDefault="00C72362">
            <w:pPr>
              <w:rPr>
                <w:lang w:val="en-GB"/>
              </w:rPr>
            </w:pPr>
            <w:r>
              <w:rPr>
                <w:lang w:val="en-GB"/>
              </w:rPr>
              <w:t>Translation Approved (100%)</w:t>
            </w:r>
          </w:p>
        </w:tc>
        <w:tc>
          <w:tcPr>
            <w:tcW w:w="0" w:type="auto"/>
            <w:shd w:val="clear" w:color="auto" w:fill="FFFFFF"/>
          </w:tcPr>
          <w:p w14:paraId="13C9F7EA" w14:textId="77777777" w:rsidR="004C26EE" w:rsidRDefault="00C72362">
            <w:pPr>
              <w:rPr>
                <w:lang w:val="en-GB"/>
              </w:rPr>
            </w:pPr>
            <w:r>
              <w:rPr>
                <w:lang w:val="en-GB"/>
              </w:rPr>
              <w:t>External visibility</w:t>
            </w:r>
          </w:p>
        </w:tc>
        <w:tc>
          <w:tcPr>
            <w:tcW w:w="0" w:type="auto"/>
            <w:shd w:val="clear" w:color="auto" w:fill="FFFFFF"/>
          </w:tcPr>
          <w:p w14:paraId="46389A15" w14:textId="77777777" w:rsidR="004C26EE" w:rsidRDefault="00C72362">
            <w:pPr>
              <w:rPr>
                <w:lang w:val="sr-Cyrl-RS"/>
              </w:rPr>
            </w:pPr>
            <w:r>
              <w:rPr>
                <w:lang w:val="sr-Cyrl-RS"/>
              </w:rPr>
              <w:t>Спољна видљивост</w:t>
            </w:r>
          </w:p>
        </w:tc>
      </w:tr>
      <w:tr w:rsidR="004C26EE" w14:paraId="281EB230" w14:textId="77777777">
        <w:tc>
          <w:tcPr>
            <w:tcW w:w="0" w:type="auto"/>
            <w:shd w:val="clear" w:color="auto" w:fill="FFFFFF"/>
          </w:tcPr>
          <w:p w14:paraId="2378086C" w14:textId="77777777" w:rsidR="004C26EE" w:rsidRDefault="00C72362">
            <w:pPr>
              <w:rPr>
                <w:lang w:val="en-GB"/>
              </w:rPr>
            </w:pPr>
            <w:r>
              <w:rPr>
                <w:rStyle w:val="SegmentID"/>
                <w:lang w:val="en-GB"/>
              </w:rPr>
              <w:t>1545</w:t>
            </w:r>
            <w:r>
              <w:rPr>
                <w:rStyle w:val="TransUnitID"/>
                <w:lang w:val="en-GB"/>
              </w:rPr>
              <w:t>f07bf3c9-ffbe-4ca3-af69-900d88b69f6c</w:t>
            </w:r>
          </w:p>
        </w:tc>
        <w:tc>
          <w:tcPr>
            <w:tcW w:w="0" w:type="auto"/>
            <w:shd w:val="clear" w:color="auto" w:fill="FFFFFF"/>
          </w:tcPr>
          <w:p w14:paraId="4EE7D101" w14:textId="77777777" w:rsidR="004C26EE" w:rsidRDefault="00C72362">
            <w:pPr>
              <w:rPr>
                <w:lang w:val="en-GB"/>
              </w:rPr>
            </w:pPr>
            <w:r>
              <w:rPr>
                <w:lang w:val="en-GB"/>
              </w:rPr>
              <w:t>Translation Approved (100%)</w:t>
            </w:r>
          </w:p>
        </w:tc>
        <w:tc>
          <w:tcPr>
            <w:tcW w:w="0" w:type="auto"/>
            <w:shd w:val="clear" w:color="auto" w:fill="FFFFFF"/>
          </w:tcPr>
          <w:p w14:paraId="2E49EEED" w14:textId="77777777" w:rsidR="004C26EE" w:rsidRDefault="00C72362">
            <w:pPr>
              <w:rPr>
                <w:lang w:val="en-GB"/>
              </w:rPr>
            </w:pPr>
            <w:r>
              <w:rPr>
                <w:lang w:val="en-GB"/>
              </w:rPr>
              <w:t>Head lights</w:t>
            </w:r>
          </w:p>
        </w:tc>
        <w:tc>
          <w:tcPr>
            <w:tcW w:w="0" w:type="auto"/>
            <w:shd w:val="clear" w:color="auto" w:fill="FFFFFF"/>
          </w:tcPr>
          <w:p w14:paraId="655FD296" w14:textId="77777777" w:rsidR="004C26EE" w:rsidRDefault="00C72362">
            <w:pPr>
              <w:rPr>
                <w:lang w:val="sr-Cyrl-RS"/>
              </w:rPr>
            </w:pPr>
            <w:r>
              <w:rPr>
                <w:lang w:val="sr-Cyrl-RS"/>
              </w:rPr>
              <w:t>Чеона светла</w:t>
            </w:r>
          </w:p>
        </w:tc>
      </w:tr>
      <w:tr w:rsidR="004C26EE" w14:paraId="229C37E8" w14:textId="77777777">
        <w:tc>
          <w:tcPr>
            <w:tcW w:w="0" w:type="auto"/>
            <w:shd w:val="clear" w:color="auto" w:fill="FFFFFF"/>
          </w:tcPr>
          <w:p w14:paraId="3CA6B248" w14:textId="77777777" w:rsidR="004C26EE" w:rsidRDefault="00C72362">
            <w:pPr>
              <w:rPr>
                <w:lang w:val="en-GB"/>
              </w:rPr>
            </w:pPr>
            <w:r>
              <w:rPr>
                <w:rStyle w:val="SegmentID"/>
                <w:lang w:val="en-GB"/>
              </w:rPr>
              <w:t>1546</w:t>
            </w:r>
            <w:r>
              <w:rPr>
                <w:rStyle w:val="TransUnitID"/>
                <w:lang w:val="en-GB"/>
              </w:rPr>
              <w:t>037be1f5-929c-4d7b-8f1e-c4d049e11f7c</w:t>
            </w:r>
          </w:p>
        </w:tc>
        <w:tc>
          <w:tcPr>
            <w:tcW w:w="0" w:type="auto"/>
            <w:shd w:val="clear" w:color="auto" w:fill="FFFFFF"/>
          </w:tcPr>
          <w:p w14:paraId="62123BA3" w14:textId="77777777" w:rsidR="004C26EE" w:rsidRDefault="00C72362">
            <w:pPr>
              <w:rPr>
                <w:lang w:val="en-GB"/>
              </w:rPr>
            </w:pPr>
            <w:r>
              <w:rPr>
                <w:lang w:val="en-GB"/>
              </w:rPr>
              <w:t>Translation Approved (100%)</w:t>
            </w:r>
          </w:p>
        </w:tc>
        <w:tc>
          <w:tcPr>
            <w:tcW w:w="0" w:type="auto"/>
            <w:shd w:val="clear" w:color="auto" w:fill="FFFFFF"/>
          </w:tcPr>
          <w:p w14:paraId="7086C0FE" w14:textId="77777777" w:rsidR="004C26EE" w:rsidRDefault="00C72362">
            <w:pPr>
              <w:rPr>
                <w:lang w:val="en-GB"/>
              </w:rPr>
            </w:pPr>
            <w:r>
              <w:rPr>
                <w:lang w:val="en-GB"/>
              </w:rPr>
              <w:t>LOC &amp; PAS TSI</w:t>
            </w:r>
          </w:p>
        </w:tc>
        <w:tc>
          <w:tcPr>
            <w:tcW w:w="0" w:type="auto"/>
            <w:shd w:val="clear" w:color="auto" w:fill="FFFFFF"/>
          </w:tcPr>
          <w:p w14:paraId="7CA6B5DF" w14:textId="77777777" w:rsidR="004C26EE" w:rsidRDefault="00C72362">
            <w:pPr>
              <w:rPr>
                <w:lang w:val="sr-Cyrl-RS"/>
              </w:rPr>
            </w:pPr>
            <w:r>
              <w:rPr>
                <w:lang w:val="sr-Cyrl-RS"/>
              </w:rPr>
              <w:t>ТСИ ЛПВС</w:t>
            </w:r>
          </w:p>
        </w:tc>
      </w:tr>
      <w:tr w:rsidR="004C26EE" w14:paraId="41BCE4B2" w14:textId="77777777">
        <w:tc>
          <w:tcPr>
            <w:tcW w:w="0" w:type="auto"/>
            <w:shd w:val="clear" w:color="auto" w:fill="FFFFFF"/>
          </w:tcPr>
          <w:p w14:paraId="5E19778D" w14:textId="77777777" w:rsidR="004C26EE" w:rsidRDefault="00C72362">
            <w:pPr>
              <w:rPr>
                <w:lang w:val="en-GB"/>
              </w:rPr>
            </w:pPr>
            <w:r>
              <w:rPr>
                <w:rStyle w:val="SegmentID"/>
                <w:lang w:val="en-GB"/>
              </w:rPr>
              <w:t>1547</w:t>
            </w:r>
            <w:r>
              <w:rPr>
                <w:rStyle w:val="TransUnitID"/>
                <w:lang w:val="en-GB"/>
              </w:rPr>
              <w:t>82d6f074-ddaf-4aac-9349-51fedf21b8cc</w:t>
            </w:r>
          </w:p>
        </w:tc>
        <w:tc>
          <w:tcPr>
            <w:tcW w:w="0" w:type="auto"/>
            <w:shd w:val="clear" w:color="auto" w:fill="FFFFFF"/>
          </w:tcPr>
          <w:p w14:paraId="120C45E0" w14:textId="77777777" w:rsidR="004C26EE" w:rsidRDefault="00C72362">
            <w:pPr>
              <w:rPr>
                <w:lang w:val="en-GB"/>
              </w:rPr>
            </w:pPr>
            <w:r>
              <w:rPr>
                <w:lang w:val="en-GB"/>
              </w:rPr>
              <w:t>Translation Approved (100%)</w:t>
            </w:r>
          </w:p>
        </w:tc>
        <w:tc>
          <w:tcPr>
            <w:tcW w:w="0" w:type="auto"/>
            <w:shd w:val="clear" w:color="auto" w:fill="FFFFFF"/>
          </w:tcPr>
          <w:p w14:paraId="7BE15A31" w14:textId="77777777" w:rsidR="004C26EE" w:rsidRDefault="00C72362">
            <w:pPr>
              <w:rPr>
                <w:lang w:val="en-GB"/>
              </w:rPr>
            </w:pPr>
            <w:r>
              <w:rPr>
                <w:lang w:val="en-GB"/>
              </w:rPr>
              <w:t>4.2.7.1.1</w:t>
            </w:r>
          </w:p>
        </w:tc>
        <w:tc>
          <w:tcPr>
            <w:tcW w:w="0" w:type="auto"/>
            <w:shd w:val="clear" w:color="auto" w:fill="FFFFFF"/>
          </w:tcPr>
          <w:p w14:paraId="0F4E165F" w14:textId="77777777" w:rsidR="004C26EE" w:rsidRDefault="00C72362">
            <w:pPr>
              <w:rPr>
                <w:lang w:val="sr-Cyrl-RS"/>
              </w:rPr>
            </w:pPr>
            <w:r>
              <w:rPr>
                <w:lang w:val="sr-Cyrl-RS"/>
              </w:rPr>
              <w:t>4.2.7.1.1.</w:t>
            </w:r>
          </w:p>
        </w:tc>
      </w:tr>
      <w:tr w:rsidR="004C26EE" w14:paraId="6577ABD4" w14:textId="77777777">
        <w:tc>
          <w:tcPr>
            <w:tcW w:w="0" w:type="auto"/>
            <w:shd w:val="clear" w:color="auto" w:fill="FFFFFF"/>
          </w:tcPr>
          <w:p w14:paraId="069E649F" w14:textId="77777777" w:rsidR="004C26EE" w:rsidRDefault="00C72362">
            <w:pPr>
              <w:rPr>
                <w:lang w:val="en-GB"/>
              </w:rPr>
            </w:pPr>
            <w:r>
              <w:rPr>
                <w:rStyle w:val="SegmentID"/>
                <w:lang w:val="en-GB"/>
              </w:rPr>
              <w:t>1548</w:t>
            </w:r>
            <w:r>
              <w:rPr>
                <w:rStyle w:val="TransUnitID"/>
                <w:lang w:val="en-GB"/>
              </w:rPr>
              <w:t>fc145e61-3395-46be-815b-ef9a1321a862</w:t>
            </w:r>
          </w:p>
        </w:tc>
        <w:tc>
          <w:tcPr>
            <w:tcW w:w="0" w:type="auto"/>
            <w:shd w:val="clear" w:color="auto" w:fill="FFFFFF"/>
          </w:tcPr>
          <w:p w14:paraId="0586E714" w14:textId="77777777" w:rsidR="004C26EE" w:rsidRDefault="00C72362">
            <w:pPr>
              <w:rPr>
                <w:lang w:val="en-GB"/>
              </w:rPr>
            </w:pPr>
            <w:r>
              <w:rPr>
                <w:lang w:val="en-GB"/>
              </w:rPr>
              <w:t>Translation Approved (100%)</w:t>
            </w:r>
          </w:p>
        </w:tc>
        <w:tc>
          <w:tcPr>
            <w:tcW w:w="0" w:type="auto"/>
            <w:shd w:val="clear" w:color="auto" w:fill="FFFFFF"/>
          </w:tcPr>
          <w:p w14:paraId="235BB067" w14:textId="77777777" w:rsidR="004C26EE" w:rsidRDefault="00C72362">
            <w:pPr>
              <w:rPr>
                <w:lang w:val="en-GB"/>
              </w:rPr>
            </w:pPr>
            <w:r>
              <w:rPr>
                <w:lang w:val="en-GB"/>
              </w:rPr>
              <w:t>Wagon TSI</w:t>
            </w:r>
          </w:p>
        </w:tc>
        <w:tc>
          <w:tcPr>
            <w:tcW w:w="0" w:type="auto"/>
            <w:shd w:val="clear" w:color="auto" w:fill="FFFFFF"/>
          </w:tcPr>
          <w:p w14:paraId="0F8B137F" w14:textId="77777777" w:rsidR="004C26EE" w:rsidRDefault="00C72362">
            <w:pPr>
              <w:rPr>
                <w:lang w:val="sr-Cyrl-RS"/>
              </w:rPr>
            </w:pPr>
            <w:r>
              <w:rPr>
                <w:lang w:val="sr-Cyrl-RS"/>
              </w:rPr>
              <w:t>ТСИ за теретна кола</w:t>
            </w:r>
          </w:p>
        </w:tc>
      </w:tr>
      <w:tr w:rsidR="004C26EE" w14:paraId="5560F1D8" w14:textId="77777777">
        <w:tc>
          <w:tcPr>
            <w:tcW w:w="0" w:type="auto"/>
            <w:shd w:val="clear" w:color="auto" w:fill="FFFFFF"/>
          </w:tcPr>
          <w:p w14:paraId="3B07C2CD" w14:textId="77777777" w:rsidR="004C26EE" w:rsidRDefault="00C72362">
            <w:pPr>
              <w:rPr>
                <w:lang w:val="en-GB"/>
              </w:rPr>
            </w:pPr>
            <w:r>
              <w:rPr>
                <w:rStyle w:val="SegmentID"/>
                <w:lang w:val="en-GB"/>
              </w:rPr>
              <w:t>1549</w:t>
            </w:r>
            <w:r>
              <w:rPr>
                <w:rStyle w:val="TransUnitID"/>
                <w:lang w:val="en-GB"/>
              </w:rPr>
              <w:t>ff554f3c-e5bb-457d-8a54-88b05b20a647</w:t>
            </w:r>
          </w:p>
        </w:tc>
        <w:tc>
          <w:tcPr>
            <w:tcW w:w="0" w:type="auto"/>
            <w:shd w:val="clear" w:color="auto" w:fill="FFFFFF"/>
          </w:tcPr>
          <w:p w14:paraId="33C903B2" w14:textId="77777777" w:rsidR="004C26EE" w:rsidRDefault="00C72362">
            <w:pPr>
              <w:rPr>
                <w:lang w:val="en-GB"/>
              </w:rPr>
            </w:pPr>
            <w:r>
              <w:rPr>
                <w:lang w:val="en-GB"/>
              </w:rPr>
              <w:t>Translation Approved (CM)</w:t>
            </w:r>
          </w:p>
        </w:tc>
        <w:tc>
          <w:tcPr>
            <w:tcW w:w="0" w:type="auto"/>
            <w:shd w:val="clear" w:color="auto" w:fill="FFFFFF"/>
          </w:tcPr>
          <w:p w14:paraId="419F999B" w14:textId="77777777" w:rsidR="004C26EE" w:rsidRDefault="00C72362">
            <w:pPr>
              <w:rPr>
                <w:lang w:val="en-GB"/>
              </w:rPr>
            </w:pPr>
            <w:r>
              <w:rPr>
                <w:lang w:val="en-GB"/>
              </w:rPr>
              <w:t>None</w:t>
            </w:r>
          </w:p>
        </w:tc>
        <w:tc>
          <w:tcPr>
            <w:tcW w:w="0" w:type="auto"/>
            <w:shd w:val="clear" w:color="auto" w:fill="FFFFFF"/>
          </w:tcPr>
          <w:p w14:paraId="22D4B643" w14:textId="77777777" w:rsidR="004C26EE" w:rsidRDefault="00C72362">
            <w:pPr>
              <w:rPr>
                <w:lang w:val="sr-Cyrl-RS"/>
              </w:rPr>
            </w:pPr>
            <w:r>
              <w:rPr>
                <w:lang w:val="sr-Cyrl-RS"/>
              </w:rPr>
              <w:t>Нема</w:t>
            </w:r>
          </w:p>
        </w:tc>
      </w:tr>
      <w:tr w:rsidR="004C26EE" w14:paraId="2B664049" w14:textId="77777777">
        <w:tc>
          <w:tcPr>
            <w:tcW w:w="0" w:type="auto"/>
            <w:shd w:val="clear" w:color="auto" w:fill="FFFFFF"/>
          </w:tcPr>
          <w:p w14:paraId="032ACC94" w14:textId="77777777" w:rsidR="004C26EE" w:rsidRDefault="00C72362">
            <w:pPr>
              <w:rPr>
                <w:lang w:val="en-GB"/>
              </w:rPr>
            </w:pPr>
            <w:r>
              <w:rPr>
                <w:rStyle w:val="SegmentID"/>
                <w:lang w:val="en-GB"/>
              </w:rPr>
              <w:t>1550</w:t>
            </w:r>
            <w:r>
              <w:rPr>
                <w:rStyle w:val="TransUnitID"/>
                <w:lang w:val="en-GB"/>
              </w:rPr>
              <w:t>3c6f6da3-dabf-4503-bc13-eb2ebcb2103c</w:t>
            </w:r>
          </w:p>
        </w:tc>
        <w:tc>
          <w:tcPr>
            <w:tcW w:w="0" w:type="auto"/>
            <w:shd w:val="clear" w:color="auto" w:fill="FFFFFF"/>
          </w:tcPr>
          <w:p w14:paraId="1BF70CD4" w14:textId="77777777" w:rsidR="004C26EE" w:rsidRDefault="00C72362">
            <w:pPr>
              <w:rPr>
                <w:lang w:val="en-GB"/>
              </w:rPr>
            </w:pPr>
            <w:r>
              <w:rPr>
                <w:lang w:val="en-GB"/>
              </w:rPr>
              <w:t>Translation Approved (100%)</w:t>
            </w:r>
          </w:p>
        </w:tc>
        <w:tc>
          <w:tcPr>
            <w:tcW w:w="0" w:type="auto"/>
            <w:shd w:val="clear" w:color="auto" w:fill="FFFFFF"/>
          </w:tcPr>
          <w:p w14:paraId="6FB3EA4C" w14:textId="77777777" w:rsidR="004C26EE" w:rsidRDefault="00C72362">
            <w:pPr>
              <w:rPr>
                <w:lang w:val="en-GB"/>
              </w:rPr>
            </w:pPr>
            <w:r>
              <w:rPr>
                <w:lang w:val="en-GB"/>
              </w:rPr>
              <w:t>Driver’s external field of view</w:t>
            </w:r>
          </w:p>
        </w:tc>
        <w:tc>
          <w:tcPr>
            <w:tcW w:w="0" w:type="auto"/>
            <w:shd w:val="clear" w:color="auto" w:fill="FFFFFF"/>
          </w:tcPr>
          <w:p w14:paraId="643048D0" w14:textId="77777777" w:rsidR="004C26EE" w:rsidRDefault="00C72362">
            <w:pPr>
              <w:rPr>
                <w:lang w:val="sr-Cyrl-RS"/>
              </w:rPr>
            </w:pPr>
            <w:r>
              <w:rPr>
                <w:lang w:val="sr-Cyrl-RS"/>
              </w:rPr>
              <w:t>Спољно видно поље машиновође</w:t>
            </w:r>
          </w:p>
        </w:tc>
      </w:tr>
      <w:tr w:rsidR="004C26EE" w14:paraId="5BF77DC8" w14:textId="77777777">
        <w:tc>
          <w:tcPr>
            <w:tcW w:w="0" w:type="auto"/>
            <w:shd w:val="clear" w:color="auto" w:fill="FFFFFF"/>
          </w:tcPr>
          <w:p w14:paraId="0CBCF981" w14:textId="77777777" w:rsidR="004C26EE" w:rsidRDefault="00C72362">
            <w:pPr>
              <w:rPr>
                <w:lang w:val="en-GB"/>
              </w:rPr>
            </w:pPr>
            <w:r>
              <w:rPr>
                <w:rStyle w:val="SegmentID"/>
                <w:lang w:val="en-GB"/>
              </w:rPr>
              <w:t>1551</w:t>
            </w:r>
            <w:r>
              <w:rPr>
                <w:rStyle w:val="TransUnitID"/>
                <w:lang w:val="en-GB"/>
              </w:rPr>
              <w:t>d6d160d7-f17d-457d-a3d3-12b3616fa250</w:t>
            </w:r>
          </w:p>
        </w:tc>
        <w:tc>
          <w:tcPr>
            <w:tcW w:w="0" w:type="auto"/>
            <w:shd w:val="clear" w:color="auto" w:fill="FFFFFF"/>
          </w:tcPr>
          <w:p w14:paraId="48BC7A31" w14:textId="77777777" w:rsidR="004C26EE" w:rsidRDefault="00C72362">
            <w:pPr>
              <w:rPr>
                <w:lang w:val="en-GB"/>
              </w:rPr>
            </w:pPr>
            <w:r>
              <w:rPr>
                <w:lang w:val="en-GB"/>
              </w:rPr>
              <w:t>Translation Approved (100%)</w:t>
            </w:r>
          </w:p>
        </w:tc>
        <w:tc>
          <w:tcPr>
            <w:tcW w:w="0" w:type="auto"/>
            <w:shd w:val="clear" w:color="auto" w:fill="FFFFFF"/>
          </w:tcPr>
          <w:p w14:paraId="01A889B7" w14:textId="77777777" w:rsidR="004C26EE" w:rsidRDefault="00C72362">
            <w:pPr>
              <w:rPr>
                <w:lang w:val="en-GB"/>
              </w:rPr>
            </w:pPr>
            <w:r>
              <w:rPr>
                <w:lang w:val="en-GB"/>
              </w:rPr>
              <w:t>LOC &amp; PAS TSI</w:t>
            </w:r>
          </w:p>
        </w:tc>
        <w:tc>
          <w:tcPr>
            <w:tcW w:w="0" w:type="auto"/>
            <w:shd w:val="clear" w:color="auto" w:fill="FFFFFF"/>
          </w:tcPr>
          <w:p w14:paraId="39B7D1C6" w14:textId="77777777" w:rsidR="004C26EE" w:rsidRDefault="00C72362">
            <w:pPr>
              <w:rPr>
                <w:lang w:val="sr-Cyrl-RS"/>
              </w:rPr>
            </w:pPr>
            <w:r>
              <w:rPr>
                <w:lang w:val="sr-Cyrl-RS"/>
              </w:rPr>
              <w:t>ТСИ ЛПВС</w:t>
            </w:r>
          </w:p>
        </w:tc>
      </w:tr>
      <w:tr w:rsidR="004C26EE" w14:paraId="49790416" w14:textId="77777777">
        <w:tc>
          <w:tcPr>
            <w:tcW w:w="0" w:type="auto"/>
            <w:shd w:val="clear" w:color="auto" w:fill="FFFFFF"/>
          </w:tcPr>
          <w:p w14:paraId="40A159B1" w14:textId="77777777" w:rsidR="004C26EE" w:rsidRDefault="00C72362">
            <w:pPr>
              <w:rPr>
                <w:lang w:val="en-GB"/>
              </w:rPr>
            </w:pPr>
            <w:r>
              <w:rPr>
                <w:rStyle w:val="SegmentID"/>
                <w:lang w:val="en-GB"/>
              </w:rPr>
              <w:t>1552</w:t>
            </w:r>
            <w:r>
              <w:rPr>
                <w:rStyle w:val="TransUnitID"/>
                <w:lang w:val="en-GB"/>
              </w:rPr>
              <w:t>2d10ac17-921d-40bc-999e-edd93cb3588c</w:t>
            </w:r>
          </w:p>
        </w:tc>
        <w:tc>
          <w:tcPr>
            <w:tcW w:w="0" w:type="auto"/>
            <w:shd w:val="clear" w:color="auto" w:fill="FFFFFF"/>
          </w:tcPr>
          <w:p w14:paraId="08FAB4B2" w14:textId="77777777" w:rsidR="004C26EE" w:rsidRDefault="00C72362">
            <w:pPr>
              <w:rPr>
                <w:lang w:val="en-GB"/>
              </w:rPr>
            </w:pPr>
            <w:r>
              <w:rPr>
                <w:lang w:val="en-GB"/>
              </w:rPr>
              <w:t>Translation Approved (86%)</w:t>
            </w:r>
          </w:p>
        </w:tc>
        <w:tc>
          <w:tcPr>
            <w:tcW w:w="0" w:type="auto"/>
            <w:shd w:val="clear" w:color="auto" w:fill="FFFFFF"/>
          </w:tcPr>
          <w:p w14:paraId="14F2B887" w14:textId="77777777" w:rsidR="004C26EE" w:rsidRDefault="00C72362">
            <w:pPr>
              <w:rPr>
                <w:lang w:val="en-GB"/>
              </w:rPr>
            </w:pPr>
            <w:r>
              <w:rPr>
                <w:lang w:val="en-GB"/>
              </w:rPr>
              <w:t>Line of sight</w:t>
            </w:r>
          </w:p>
        </w:tc>
        <w:tc>
          <w:tcPr>
            <w:tcW w:w="0" w:type="auto"/>
            <w:shd w:val="clear" w:color="auto" w:fill="FFFFFF"/>
          </w:tcPr>
          <w:p w14:paraId="3E9DDECC" w14:textId="77777777" w:rsidR="004C26EE" w:rsidRDefault="00C72362">
            <w:pPr>
              <w:rPr>
                <w:lang w:val="sr-Cyrl-RS"/>
              </w:rPr>
            </w:pPr>
            <w:r>
              <w:rPr>
                <w:lang w:val="sr-Cyrl-RS"/>
              </w:rPr>
              <w:t>Линија оптичке видљивости</w:t>
            </w:r>
          </w:p>
        </w:tc>
      </w:tr>
      <w:tr w:rsidR="004C26EE" w14:paraId="5FE3AD47" w14:textId="77777777">
        <w:tc>
          <w:tcPr>
            <w:tcW w:w="0" w:type="auto"/>
            <w:shd w:val="clear" w:color="auto" w:fill="FFFFFF"/>
          </w:tcPr>
          <w:p w14:paraId="429EA0E0" w14:textId="77777777" w:rsidR="004C26EE" w:rsidRDefault="00C72362">
            <w:pPr>
              <w:rPr>
                <w:lang w:val="en-GB"/>
              </w:rPr>
            </w:pPr>
            <w:r>
              <w:rPr>
                <w:rStyle w:val="SegmentID"/>
                <w:lang w:val="en-GB"/>
              </w:rPr>
              <w:t>1553</w:t>
            </w:r>
            <w:r>
              <w:rPr>
                <w:rStyle w:val="TransUnitID"/>
                <w:lang w:val="en-GB"/>
              </w:rPr>
              <w:t>c7cc6e39-d647-444a-973f-c3d28d913e46</w:t>
            </w:r>
          </w:p>
        </w:tc>
        <w:tc>
          <w:tcPr>
            <w:tcW w:w="0" w:type="auto"/>
            <w:shd w:val="clear" w:color="auto" w:fill="FFFFFF"/>
          </w:tcPr>
          <w:p w14:paraId="5A8E85E5" w14:textId="77777777" w:rsidR="004C26EE" w:rsidRDefault="00C72362">
            <w:pPr>
              <w:rPr>
                <w:lang w:val="en-GB"/>
              </w:rPr>
            </w:pPr>
            <w:r>
              <w:rPr>
                <w:lang w:val="en-GB"/>
              </w:rPr>
              <w:t>Translation Approved (100%)</w:t>
            </w:r>
          </w:p>
        </w:tc>
        <w:tc>
          <w:tcPr>
            <w:tcW w:w="0" w:type="auto"/>
            <w:shd w:val="clear" w:color="auto" w:fill="FFFFFF"/>
          </w:tcPr>
          <w:p w14:paraId="28B377D6" w14:textId="77777777" w:rsidR="004C26EE" w:rsidRDefault="00C72362">
            <w:pPr>
              <w:rPr>
                <w:lang w:val="en-GB"/>
              </w:rPr>
            </w:pPr>
            <w:r>
              <w:rPr>
                <w:lang w:val="en-GB"/>
              </w:rPr>
              <w:t>4.2.9.1.3.1</w:t>
            </w:r>
          </w:p>
        </w:tc>
        <w:tc>
          <w:tcPr>
            <w:tcW w:w="0" w:type="auto"/>
            <w:shd w:val="clear" w:color="auto" w:fill="FFFFFF"/>
          </w:tcPr>
          <w:p w14:paraId="080917D3" w14:textId="77777777" w:rsidR="004C26EE" w:rsidRDefault="00C72362">
            <w:pPr>
              <w:rPr>
                <w:lang w:val="sr-Cyrl-RS"/>
              </w:rPr>
            </w:pPr>
            <w:r>
              <w:rPr>
                <w:lang w:val="sr-Cyrl-RS"/>
              </w:rPr>
              <w:t>4.2.9.1.3.1.</w:t>
            </w:r>
          </w:p>
        </w:tc>
      </w:tr>
      <w:tr w:rsidR="004C26EE" w14:paraId="7481FE5E" w14:textId="77777777">
        <w:tc>
          <w:tcPr>
            <w:tcW w:w="0" w:type="auto"/>
            <w:shd w:val="clear" w:color="auto" w:fill="FFFFFF"/>
          </w:tcPr>
          <w:p w14:paraId="3C7B5C67" w14:textId="77777777" w:rsidR="004C26EE" w:rsidRDefault="00C72362">
            <w:pPr>
              <w:rPr>
                <w:lang w:val="en-GB"/>
              </w:rPr>
            </w:pPr>
            <w:r>
              <w:rPr>
                <w:rStyle w:val="SegmentID"/>
                <w:lang w:val="en-GB"/>
              </w:rPr>
              <w:t>1554</w:t>
            </w:r>
            <w:r>
              <w:rPr>
                <w:rStyle w:val="TransUnitID"/>
                <w:lang w:val="en-GB"/>
              </w:rPr>
              <w:t>b3e90c8f-b897-4348-adcb-79ce60516c3a</w:t>
            </w:r>
          </w:p>
        </w:tc>
        <w:tc>
          <w:tcPr>
            <w:tcW w:w="0" w:type="auto"/>
            <w:shd w:val="clear" w:color="auto" w:fill="FFFFFF"/>
          </w:tcPr>
          <w:p w14:paraId="6394AC90" w14:textId="77777777" w:rsidR="004C26EE" w:rsidRDefault="00C72362">
            <w:pPr>
              <w:rPr>
                <w:lang w:val="en-GB"/>
              </w:rPr>
            </w:pPr>
            <w:r>
              <w:rPr>
                <w:lang w:val="en-GB"/>
              </w:rPr>
              <w:t>Translation Approved (100%)</w:t>
            </w:r>
          </w:p>
        </w:tc>
        <w:tc>
          <w:tcPr>
            <w:tcW w:w="0" w:type="auto"/>
            <w:shd w:val="clear" w:color="auto" w:fill="FFFFFF"/>
          </w:tcPr>
          <w:p w14:paraId="59AD05A6" w14:textId="77777777" w:rsidR="004C26EE" w:rsidRDefault="00C72362">
            <w:pPr>
              <w:rPr>
                <w:lang w:val="en-GB"/>
              </w:rPr>
            </w:pPr>
            <w:r>
              <w:rPr>
                <w:lang w:val="en-GB"/>
              </w:rPr>
              <w:t>LOC &amp; PAS TSI</w:t>
            </w:r>
          </w:p>
        </w:tc>
        <w:tc>
          <w:tcPr>
            <w:tcW w:w="0" w:type="auto"/>
            <w:shd w:val="clear" w:color="auto" w:fill="FFFFFF"/>
          </w:tcPr>
          <w:p w14:paraId="5DBE9C60" w14:textId="77777777" w:rsidR="004C26EE" w:rsidRDefault="00C72362">
            <w:pPr>
              <w:rPr>
                <w:lang w:val="sr-Cyrl-RS"/>
              </w:rPr>
            </w:pPr>
            <w:r>
              <w:rPr>
                <w:lang w:val="sr-Cyrl-RS"/>
              </w:rPr>
              <w:t>ТСИ ЛПВС</w:t>
            </w:r>
          </w:p>
        </w:tc>
      </w:tr>
      <w:tr w:rsidR="004C26EE" w14:paraId="02A6A297" w14:textId="77777777">
        <w:tc>
          <w:tcPr>
            <w:tcW w:w="0" w:type="auto"/>
            <w:shd w:val="clear" w:color="auto" w:fill="FFFFFF"/>
          </w:tcPr>
          <w:p w14:paraId="3A0840C7" w14:textId="77777777" w:rsidR="004C26EE" w:rsidRDefault="00C72362">
            <w:pPr>
              <w:rPr>
                <w:lang w:val="en-GB"/>
              </w:rPr>
            </w:pPr>
            <w:r>
              <w:rPr>
                <w:rStyle w:val="SegmentID"/>
                <w:lang w:val="en-GB"/>
              </w:rPr>
              <w:t>1555</w:t>
            </w:r>
            <w:r>
              <w:rPr>
                <w:rStyle w:val="TransUnitID"/>
                <w:lang w:val="en-GB"/>
              </w:rPr>
              <w:t>331dc833-6ef2-4516-a219-9b5878c47f65</w:t>
            </w:r>
          </w:p>
        </w:tc>
        <w:tc>
          <w:tcPr>
            <w:tcW w:w="0" w:type="auto"/>
            <w:shd w:val="clear" w:color="auto" w:fill="FFFFFF"/>
          </w:tcPr>
          <w:p w14:paraId="69A9EA08" w14:textId="77777777" w:rsidR="004C26EE" w:rsidRDefault="00C72362">
            <w:pPr>
              <w:rPr>
                <w:lang w:val="en-GB"/>
              </w:rPr>
            </w:pPr>
            <w:r>
              <w:rPr>
                <w:lang w:val="en-GB"/>
              </w:rPr>
              <w:t>Translation Approved (100%)</w:t>
            </w:r>
          </w:p>
        </w:tc>
        <w:tc>
          <w:tcPr>
            <w:tcW w:w="0" w:type="auto"/>
            <w:shd w:val="clear" w:color="auto" w:fill="FFFFFF"/>
          </w:tcPr>
          <w:p w14:paraId="368429A5" w14:textId="77777777" w:rsidR="004C26EE" w:rsidRDefault="00C72362">
            <w:pPr>
              <w:rPr>
                <w:lang w:val="en-GB"/>
              </w:rPr>
            </w:pPr>
            <w:r>
              <w:rPr>
                <w:lang w:val="en-GB"/>
              </w:rPr>
              <w:t>Windscreen</w:t>
            </w:r>
          </w:p>
        </w:tc>
        <w:tc>
          <w:tcPr>
            <w:tcW w:w="0" w:type="auto"/>
            <w:shd w:val="clear" w:color="auto" w:fill="FFFFFF"/>
          </w:tcPr>
          <w:p w14:paraId="073E78A2" w14:textId="77777777" w:rsidR="004C26EE" w:rsidRDefault="00C72362">
            <w:pPr>
              <w:rPr>
                <w:lang w:val="sr-Cyrl-RS"/>
              </w:rPr>
            </w:pPr>
            <w:r>
              <w:rPr>
                <w:lang w:val="sr-Cyrl-RS"/>
              </w:rPr>
              <w:t>Ветробранско стакло</w:t>
            </w:r>
          </w:p>
        </w:tc>
      </w:tr>
      <w:tr w:rsidR="004C26EE" w14:paraId="0B3ECFE8" w14:textId="77777777">
        <w:tc>
          <w:tcPr>
            <w:tcW w:w="0" w:type="auto"/>
            <w:shd w:val="clear" w:color="auto" w:fill="FFFFFF"/>
          </w:tcPr>
          <w:p w14:paraId="4DB83620" w14:textId="77777777" w:rsidR="004C26EE" w:rsidRDefault="00C72362">
            <w:pPr>
              <w:rPr>
                <w:lang w:val="en-GB"/>
              </w:rPr>
            </w:pPr>
            <w:r>
              <w:rPr>
                <w:rStyle w:val="SegmentID"/>
                <w:lang w:val="en-GB"/>
              </w:rPr>
              <w:t>1556</w:t>
            </w:r>
            <w:r>
              <w:rPr>
                <w:rStyle w:val="TransUnitID"/>
                <w:lang w:val="en-GB"/>
              </w:rPr>
              <w:t>f3016937-8744-4e52-a9d8-f07e7938252f</w:t>
            </w:r>
          </w:p>
        </w:tc>
        <w:tc>
          <w:tcPr>
            <w:tcW w:w="0" w:type="auto"/>
            <w:shd w:val="clear" w:color="auto" w:fill="FFFFFF"/>
          </w:tcPr>
          <w:p w14:paraId="2F01371B" w14:textId="77777777" w:rsidR="004C26EE" w:rsidRDefault="00C72362">
            <w:pPr>
              <w:rPr>
                <w:lang w:val="en-GB"/>
              </w:rPr>
            </w:pPr>
            <w:r>
              <w:rPr>
                <w:lang w:val="en-GB"/>
              </w:rPr>
              <w:t>Translation Approved (100%)</w:t>
            </w:r>
          </w:p>
        </w:tc>
        <w:tc>
          <w:tcPr>
            <w:tcW w:w="0" w:type="auto"/>
            <w:shd w:val="clear" w:color="auto" w:fill="FFFFFF"/>
          </w:tcPr>
          <w:p w14:paraId="5CABCA3E" w14:textId="77777777" w:rsidR="004C26EE" w:rsidRDefault="00C72362">
            <w:pPr>
              <w:rPr>
                <w:lang w:val="en-GB"/>
              </w:rPr>
            </w:pPr>
            <w:r>
              <w:rPr>
                <w:lang w:val="en-GB"/>
              </w:rPr>
              <w:t>4.2.9.2</w:t>
            </w:r>
          </w:p>
        </w:tc>
        <w:tc>
          <w:tcPr>
            <w:tcW w:w="0" w:type="auto"/>
            <w:shd w:val="clear" w:color="auto" w:fill="FFFFFF"/>
          </w:tcPr>
          <w:p w14:paraId="457A98A5" w14:textId="77777777" w:rsidR="004C26EE" w:rsidRDefault="00C72362">
            <w:pPr>
              <w:rPr>
                <w:lang w:val="sr-Cyrl-RS"/>
              </w:rPr>
            </w:pPr>
            <w:r>
              <w:rPr>
                <w:lang w:val="sr-Cyrl-RS"/>
              </w:rPr>
              <w:t>4.2.9.2.</w:t>
            </w:r>
          </w:p>
        </w:tc>
      </w:tr>
      <w:tr w:rsidR="004C26EE" w14:paraId="3C0DDD04" w14:textId="77777777">
        <w:tc>
          <w:tcPr>
            <w:tcW w:w="0" w:type="auto"/>
            <w:shd w:val="clear" w:color="auto" w:fill="FFFFFF"/>
          </w:tcPr>
          <w:p w14:paraId="03BAA238" w14:textId="77777777" w:rsidR="004C26EE" w:rsidRDefault="00C72362">
            <w:pPr>
              <w:rPr>
                <w:lang w:val="en-GB"/>
              </w:rPr>
            </w:pPr>
            <w:r>
              <w:rPr>
                <w:rStyle w:val="SegmentID"/>
                <w:lang w:val="en-GB"/>
              </w:rPr>
              <w:t>1557</w:t>
            </w:r>
            <w:r>
              <w:rPr>
                <w:rStyle w:val="TransUnitID"/>
                <w:lang w:val="en-GB"/>
              </w:rPr>
              <w:t>edd6bb55-891d-4756-a48e-801a55bf8337</w:t>
            </w:r>
          </w:p>
        </w:tc>
        <w:tc>
          <w:tcPr>
            <w:tcW w:w="0" w:type="auto"/>
            <w:shd w:val="clear" w:color="auto" w:fill="FFFFFF"/>
          </w:tcPr>
          <w:p w14:paraId="29EDF4E5" w14:textId="77777777" w:rsidR="004C26EE" w:rsidRDefault="00C72362">
            <w:pPr>
              <w:rPr>
                <w:lang w:val="en-GB"/>
              </w:rPr>
            </w:pPr>
            <w:r>
              <w:rPr>
                <w:lang w:val="en-GB"/>
              </w:rPr>
              <w:t>Translation Approved (100%)</w:t>
            </w:r>
          </w:p>
        </w:tc>
        <w:tc>
          <w:tcPr>
            <w:tcW w:w="0" w:type="auto"/>
            <w:shd w:val="clear" w:color="auto" w:fill="FFFFFF"/>
          </w:tcPr>
          <w:p w14:paraId="28D8B1A9" w14:textId="77777777" w:rsidR="004C26EE" w:rsidRDefault="00C72362">
            <w:pPr>
              <w:rPr>
                <w:lang w:val="en-GB"/>
              </w:rPr>
            </w:pPr>
            <w:r>
              <w:rPr>
                <w:lang w:val="en-GB"/>
              </w:rPr>
              <w:t>Wagon TSI</w:t>
            </w:r>
          </w:p>
        </w:tc>
        <w:tc>
          <w:tcPr>
            <w:tcW w:w="0" w:type="auto"/>
            <w:shd w:val="clear" w:color="auto" w:fill="FFFFFF"/>
          </w:tcPr>
          <w:p w14:paraId="1C246A47" w14:textId="77777777" w:rsidR="004C26EE" w:rsidRDefault="00C72362">
            <w:pPr>
              <w:rPr>
                <w:lang w:val="sr-Cyrl-RS"/>
              </w:rPr>
            </w:pPr>
            <w:r>
              <w:rPr>
                <w:lang w:val="sr-Cyrl-RS"/>
              </w:rPr>
              <w:t>ТСИ за теретна кола</w:t>
            </w:r>
          </w:p>
        </w:tc>
      </w:tr>
      <w:tr w:rsidR="004C26EE" w14:paraId="65E24118" w14:textId="77777777">
        <w:tc>
          <w:tcPr>
            <w:tcW w:w="0" w:type="auto"/>
            <w:shd w:val="clear" w:color="auto" w:fill="FFFFFF"/>
          </w:tcPr>
          <w:p w14:paraId="7AE4B745" w14:textId="77777777" w:rsidR="004C26EE" w:rsidRDefault="00C72362">
            <w:pPr>
              <w:rPr>
                <w:lang w:val="en-GB"/>
              </w:rPr>
            </w:pPr>
            <w:r>
              <w:rPr>
                <w:rStyle w:val="SegmentID"/>
                <w:lang w:val="en-GB"/>
              </w:rPr>
              <w:t>1558</w:t>
            </w:r>
            <w:r>
              <w:rPr>
                <w:rStyle w:val="TransUnitID"/>
                <w:lang w:val="en-GB"/>
              </w:rPr>
              <w:t>b9f3310a-24b8-4517-b53a-51b1f0799828</w:t>
            </w:r>
          </w:p>
        </w:tc>
        <w:tc>
          <w:tcPr>
            <w:tcW w:w="0" w:type="auto"/>
            <w:shd w:val="clear" w:color="auto" w:fill="FFFFFF"/>
          </w:tcPr>
          <w:p w14:paraId="3357C395" w14:textId="77777777" w:rsidR="004C26EE" w:rsidRDefault="00C72362">
            <w:pPr>
              <w:rPr>
                <w:lang w:val="en-GB"/>
              </w:rPr>
            </w:pPr>
            <w:r>
              <w:rPr>
                <w:lang w:val="en-GB"/>
              </w:rPr>
              <w:t>Translation Approved (CM)</w:t>
            </w:r>
          </w:p>
        </w:tc>
        <w:tc>
          <w:tcPr>
            <w:tcW w:w="0" w:type="auto"/>
            <w:shd w:val="clear" w:color="auto" w:fill="FFFFFF"/>
          </w:tcPr>
          <w:p w14:paraId="48F70C29" w14:textId="77777777" w:rsidR="004C26EE" w:rsidRDefault="00C72362">
            <w:pPr>
              <w:rPr>
                <w:lang w:val="en-GB"/>
              </w:rPr>
            </w:pPr>
            <w:r>
              <w:rPr>
                <w:lang w:val="en-GB"/>
              </w:rPr>
              <w:t>None</w:t>
            </w:r>
          </w:p>
        </w:tc>
        <w:tc>
          <w:tcPr>
            <w:tcW w:w="0" w:type="auto"/>
            <w:shd w:val="clear" w:color="auto" w:fill="FFFFFF"/>
          </w:tcPr>
          <w:p w14:paraId="489A635A" w14:textId="77777777" w:rsidR="004C26EE" w:rsidRDefault="00C72362">
            <w:pPr>
              <w:rPr>
                <w:lang w:val="sr-Cyrl-RS"/>
              </w:rPr>
            </w:pPr>
            <w:r>
              <w:rPr>
                <w:lang w:val="sr-Cyrl-RS"/>
              </w:rPr>
              <w:t>Нема</w:t>
            </w:r>
          </w:p>
        </w:tc>
      </w:tr>
      <w:tr w:rsidR="004C26EE" w14:paraId="6AA2B61B" w14:textId="77777777">
        <w:tc>
          <w:tcPr>
            <w:tcW w:w="0" w:type="auto"/>
            <w:shd w:val="clear" w:color="auto" w:fill="FFFFFF"/>
          </w:tcPr>
          <w:p w14:paraId="33E827E9" w14:textId="77777777" w:rsidR="004C26EE" w:rsidRDefault="00C72362">
            <w:pPr>
              <w:rPr>
                <w:lang w:val="en-GB"/>
              </w:rPr>
            </w:pPr>
            <w:r>
              <w:rPr>
                <w:rStyle w:val="SegmentID"/>
                <w:lang w:val="en-GB"/>
              </w:rPr>
              <w:t>1559</w:t>
            </w:r>
            <w:r>
              <w:rPr>
                <w:rStyle w:val="TransUnitID"/>
                <w:lang w:val="en-GB"/>
              </w:rPr>
              <w:t>d500aa08-2d7d-4d31-8902-4284df34f4aa</w:t>
            </w:r>
          </w:p>
        </w:tc>
        <w:tc>
          <w:tcPr>
            <w:tcW w:w="0" w:type="auto"/>
            <w:shd w:val="clear" w:color="auto" w:fill="FFFFFF"/>
          </w:tcPr>
          <w:p w14:paraId="6C4FE896" w14:textId="77777777" w:rsidR="004C26EE" w:rsidRDefault="00C72362">
            <w:pPr>
              <w:rPr>
                <w:lang w:val="en-GB"/>
              </w:rPr>
            </w:pPr>
            <w:r>
              <w:rPr>
                <w:lang w:val="en-GB"/>
              </w:rPr>
              <w:t>Translation Approved (100%)</w:t>
            </w:r>
          </w:p>
        </w:tc>
        <w:tc>
          <w:tcPr>
            <w:tcW w:w="0" w:type="auto"/>
            <w:shd w:val="clear" w:color="auto" w:fill="FFFFFF"/>
          </w:tcPr>
          <w:p w14:paraId="509AC59E" w14:textId="77777777" w:rsidR="004C26EE" w:rsidRDefault="00C72362">
            <w:pPr>
              <w:rPr>
                <w:lang w:val="en-GB"/>
              </w:rPr>
            </w:pPr>
            <w:r>
              <w:rPr>
                <w:lang w:val="en-GB"/>
              </w:rPr>
              <w:t>Interface to Data Recording for Regulatory Purposes</w:t>
            </w:r>
          </w:p>
        </w:tc>
        <w:tc>
          <w:tcPr>
            <w:tcW w:w="0" w:type="auto"/>
            <w:shd w:val="clear" w:color="auto" w:fill="FFFFFF"/>
          </w:tcPr>
          <w:p w14:paraId="5C9C1371" w14:textId="77777777" w:rsidR="004C26EE" w:rsidRDefault="00C72362">
            <w:pPr>
              <w:rPr>
                <w:lang w:val="sr-Cyrl-RS"/>
              </w:rPr>
            </w:pPr>
            <w:r>
              <w:rPr>
                <w:lang w:val="sr-Cyrl-RS"/>
              </w:rPr>
              <w:t>Интерфејс са бележењем података у регулаторне сврхе</w:t>
            </w:r>
          </w:p>
        </w:tc>
      </w:tr>
      <w:tr w:rsidR="004C26EE" w14:paraId="7943EC50" w14:textId="77777777">
        <w:tc>
          <w:tcPr>
            <w:tcW w:w="0" w:type="auto"/>
            <w:shd w:val="clear" w:color="auto" w:fill="FFFFFF"/>
          </w:tcPr>
          <w:p w14:paraId="7F3124C3" w14:textId="77777777" w:rsidR="004C26EE" w:rsidRDefault="00C72362">
            <w:pPr>
              <w:rPr>
                <w:lang w:val="en-GB"/>
              </w:rPr>
            </w:pPr>
            <w:r>
              <w:rPr>
                <w:rStyle w:val="SegmentID"/>
                <w:lang w:val="en-GB"/>
              </w:rPr>
              <w:t>1560</w:t>
            </w:r>
            <w:r>
              <w:rPr>
                <w:rStyle w:val="TransUnitID"/>
                <w:lang w:val="en-GB"/>
              </w:rPr>
              <w:t>6e338bda-4084-4e16-8cb9-04dc34ad88b6</w:t>
            </w:r>
          </w:p>
        </w:tc>
        <w:tc>
          <w:tcPr>
            <w:tcW w:w="0" w:type="auto"/>
            <w:shd w:val="clear" w:color="auto" w:fill="FFFFFF"/>
          </w:tcPr>
          <w:p w14:paraId="1B5C4FD1" w14:textId="77777777" w:rsidR="004C26EE" w:rsidRDefault="00C72362">
            <w:pPr>
              <w:rPr>
                <w:lang w:val="en-GB"/>
              </w:rPr>
            </w:pPr>
            <w:r>
              <w:rPr>
                <w:lang w:val="en-GB"/>
              </w:rPr>
              <w:t>Translation Approved (100%)</w:t>
            </w:r>
          </w:p>
        </w:tc>
        <w:tc>
          <w:tcPr>
            <w:tcW w:w="0" w:type="auto"/>
            <w:shd w:val="clear" w:color="auto" w:fill="FFFFFF"/>
          </w:tcPr>
          <w:p w14:paraId="3F6ECBE2" w14:textId="77777777" w:rsidR="004C26EE" w:rsidRDefault="00C72362">
            <w:pPr>
              <w:rPr>
                <w:lang w:val="en-GB"/>
              </w:rPr>
            </w:pPr>
            <w:r>
              <w:rPr>
                <w:lang w:val="en-GB"/>
              </w:rPr>
              <w:t>4.2.14</w:t>
            </w:r>
          </w:p>
        </w:tc>
        <w:tc>
          <w:tcPr>
            <w:tcW w:w="0" w:type="auto"/>
            <w:shd w:val="clear" w:color="auto" w:fill="FFFFFF"/>
          </w:tcPr>
          <w:p w14:paraId="18907778" w14:textId="77777777" w:rsidR="004C26EE" w:rsidRDefault="00C72362">
            <w:pPr>
              <w:rPr>
                <w:lang w:val="sr-Cyrl-RS"/>
              </w:rPr>
            </w:pPr>
            <w:r>
              <w:rPr>
                <w:lang w:val="sr-Cyrl-RS"/>
              </w:rPr>
              <w:t>4.2.14.</w:t>
            </w:r>
          </w:p>
        </w:tc>
      </w:tr>
      <w:tr w:rsidR="004C26EE" w14:paraId="2758B6F0" w14:textId="77777777">
        <w:tc>
          <w:tcPr>
            <w:tcW w:w="0" w:type="auto"/>
            <w:shd w:val="clear" w:color="auto" w:fill="FFFFFF"/>
          </w:tcPr>
          <w:p w14:paraId="3DCDC255" w14:textId="77777777" w:rsidR="004C26EE" w:rsidRDefault="00C72362">
            <w:pPr>
              <w:rPr>
                <w:lang w:val="en-GB"/>
              </w:rPr>
            </w:pPr>
            <w:r>
              <w:rPr>
                <w:rStyle w:val="SegmentID"/>
                <w:lang w:val="en-GB"/>
              </w:rPr>
              <w:t>1561</w:t>
            </w:r>
            <w:r>
              <w:rPr>
                <w:rStyle w:val="TransUnitID"/>
                <w:lang w:val="en-GB"/>
              </w:rPr>
              <w:t>808ba9bc-a15e-4270-bed3-9860fa974201</w:t>
            </w:r>
          </w:p>
        </w:tc>
        <w:tc>
          <w:tcPr>
            <w:tcW w:w="0" w:type="auto"/>
            <w:shd w:val="clear" w:color="auto" w:fill="FFFFFF"/>
          </w:tcPr>
          <w:p w14:paraId="19A507BB" w14:textId="77777777" w:rsidR="004C26EE" w:rsidRDefault="00C72362">
            <w:pPr>
              <w:rPr>
                <w:lang w:val="en-GB"/>
              </w:rPr>
            </w:pPr>
            <w:r>
              <w:rPr>
                <w:lang w:val="en-GB"/>
              </w:rPr>
              <w:t>Translation Approved (99%)</w:t>
            </w:r>
          </w:p>
        </w:tc>
        <w:tc>
          <w:tcPr>
            <w:tcW w:w="0" w:type="auto"/>
            <w:shd w:val="clear" w:color="auto" w:fill="FFFFFF"/>
          </w:tcPr>
          <w:p w14:paraId="6B264408" w14:textId="77777777" w:rsidR="004C26EE" w:rsidRDefault="00C72362">
            <w:pPr>
              <w:rPr>
                <w:lang w:val="en-GB"/>
              </w:rPr>
            </w:pPr>
            <w:r>
              <w:rPr>
                <w:lang w:val="en-GB"/>
              </w:rPr>
              <w:t>Recording device</w:t>
            </w:r>
          </w:p>
        </w:tc>
        <w:tc>
          <w:tcPr>
            <w:tcW w:w="0" w:type="auto"/>
            <w:shd w:val="clear" w:color="auto" w:fill="FFFFFF"/>
          </w:tcPr>
          <w:p w14:paraId="360CE277" w14:textId="77777777" w:rsidR="004C26EE" w:rsidRDefault="00C72362">
            <w:pPr>
              <w:rPr>
                <w:lang w:val="sr-Cyrl-RS"/>
              </w:rPr>
            </w:pPr>
            <w:r>
              <w:rPr>
                <w:lang w:val="sr-Cyrl-RS"/>
              </w:rPr>
              <w:t>Региструјући уређај</w:t>
            </w:r>
          </w:p>
        </w:tc>
      </w:tr>
      <w:tr w:rsidR="004C26EE" w14:paraId="49C81362" w14:textId="77777777">
        <w:tc>
          <w:tcPr>
            <w:tcW w:w="0" w:type="auto"/>
            <w:shd w:val="clear" w:color="auto" w:fill="FFFFFF"/>
          </w:tcPr>
          <w:p w14:paraId="116EE883" w14:textId="77777777" w:rsidR="004C26EE" w:rsidRDefault="00C72362">
            <w:pPr>
              <w:rPr>
                <w:lang w:val="en-GB"/>
              </w:rPr>
            </w:pPr>
            <w:r>
              <w:rPr>
                <w:rStyle w:val="SegmentID"/>
                <w:lang w:val="en-GB"/>
              </w:rPr>
              <w:t>1562</w:t>
            </w:r>
            <w:r>
              <w:rPr>
                <w:rStyle w:val="TransUnitID"/>
                <w:lang w:val="en-GB"/>
              </w:rPr>
              <w:t>43a0c91e-d93b-4eca-8ac3-dc6f56167bc6</w:t>
            </w:r>
          </w:p>
        </w:tc>
        <w:tc>
          <w:tcPr>
            <w:tcW w:w="0" w:type="auto"/>
            <w:shd w:val="clear" w:color="auto" w:fill="FFFFFF"/>
          </w:tcPr>
          <w:p w14:paraId="66DA9C77" w14:textId="77777777" w:rsidR="004C26EE" w:rsidRDefault="00C72362">
            <w:pPr>
              <w:rPr>
                <w:lang w:val="en-GB"/>
              </w:rPr>
            </w:pPr>
            <w:r>
              <w:rPr>
                <w:lang w:val="en-GB"/>
              </w:rPr>
              <w:t>Translation Approved (100%)</w:t>
            </w:r>
          </w:p>
        </w:tc>
        <w:tc>
          <w:tcPr>
            <w:tcW w:w="0" w:type="auto"/>
            <w:shd w:val="clear" w:color="auto" w:fill="FFFFFF"/>
          </w:tcPr>
          <w:p w14:paraId="6BB167E1" w14:textId="77777777" w:rsidR="004C26EE" w:rsidRDefault="00C72362">
            <w:pPr>
              <w:rPr>
                <w:lang w:val="en-GB"/>
              </w:rPr>
            </w:pPr>
            <w:r>
              <w:rPr>
                <w:lang w:val="en-GB"/>
              </w:rPr>
              <w:t>LOC &amp; PAS TSI</w:t>
            </w:r>
          </w:p>
        </w:tc>
        <w:tc>
          <w:tcPr>
            <w:tcW w:w="0" w:type="auto"/>
            <w:shd w:val="clear" w:color="auto" w:fill="FFFFFF"/>
          </w:tcPr>
          <w:p w14:paraId="0FEB1D19" w14:textId="77777777" w:rsidR="004C26EE" w:rsidRDefault="00C72362">
            <w:pPr>
              <w:rPr>
                <w:lang w:val="sr-Cyrl-RS"/>
              </w:rPr>
            </w:pPr>
            <w:r>
              <w:rPr>
                <w:lang w:val="sr-Cyrl-RS"/>
              </w:rPr>
              <w:t>ТСИ ЛПВС</w:t>
            </w:r>
          </w:p>
        </w:tc>
      </w:tr>
      <w:tr w:rsidR="004C26EE" w14:paraId="4175F8A4" w14:textId="77777777">
        <w:tc>
          <w:tcPr>
            <w:tcW w:w="0" w:type="auto"/>
            <w:shd w:val="clear" w:color="auto" w:fill="FFFFFF"/>
          </w:tcPr>
          <w:p w14:paraId="1B9C857F" w14:textId="77777777" w:rsidR="004C26EE" w:rsidRDefault="00C72362">
            <w:pPr>
              <w:rPr>
                <w:lang w:val="en-GB"/>
              </w:rPr>
            </w:pPr>
            <w:r>
              <w:rPr>
                <w:rStyle w:val="SegmentID"/>
                <w:lang w:val="en-GB"/>
              </w:rPr>
              <w:t>1563</w:t>
            </w:r>
            <w:r>
              <w:rPr>
                <w:rStyle w:val="TransUnitID"/>
                <w:lang w:val="en-GB"/>
              </w:rPr>
              <w:t>c4532b7e-54c3-4ae5-b0fd-ba7df736e1c9</w:t>
            </w:r>
          </w:p>
        </w:tc>
        <w:tc>
          <w:tcPr>
            <w:tcW w:w="0" w:type="auto"/>
            <w:shd w:val="clear" w:color="auto" w:fill="FFFFFF"/>
          </w:tcPr>
          <w:p w14:paraId="5EBA2C61" w14:textId="77777777" w:rsidR="004C26EE" w:rsidRDefault="00C72362">
            <w:pPr>
              <w:rPr>
                <w:lang w:val="en-GB"/>
              </w:rPr>
            </w:pPr>
            <w:r>
              <w:rPr>
                <w:lang w:val="en-GB"/>
              </w:rPr>
              <w:t>Translation Approved (100%)</w:t>
            </w:r>
          </w:p>
        </w:tc>
        <w:tc>
          <w:tcPr>
            <w:tcW w:w="0" w:type="auto"/>
            <w:shd w:val="clear" w:color="auto" w:fill="FFFFFF"/>
          </w:tcPr>
          <w:p w14:paraId="27457DE0" w14:textId="77777777" w:rsidR="004C26EE" w:rsidRDefault="00C72362">
            <w:pPr>
              <w:rPr>
                <w:lang w:val="en-GB"/>
              </w:rPr>
            </w:pPr>
            <w:r>
              <w:rPr>
                <w:lang w:val="en-GB"/>
              </w:rPr>
              <w:t>4.2.9.6</w:t>
            </w:r>
          </w:p>
        </w:tc>
        <w:tc>
          <w:tcPr>
            <w:tcW w:w="0" w:type="auto"/>
            <w:shd w:val="clear" w:color="auto" w:fill="FFFFFF"/>
          </w:tcPr>
          <w:p w14:paraId="2FFABEC9" w14:textId="77777777" w:rsidR="004C26EE" w:rsidRDefault="00C72362">
            <w:pPr>
              <w:rPr>
                <w:lang w:val="sr-Cyrl-RS"/>
              </w:rPr>
            </w:pPr>
            <w:r>
              <w:rPr>
                <w:lang w:val="sr-Cyrl-RS"/>
              </w:rPr>
              <w:t>4.2.9.6.</w:t>
            </w:r>
          </w:p>
        </w:tc>
      </w:tr>
      <w:tr w:rsidR="004C26EE" w14:paraId="3B22C571" w14:textId="77777777">
        <w:tc>
          <w:tcPr>
            <w:tcW w:w="0" w:type="auto"/>
            <w:shd w:val="clear" w:color="auto" w:fill="FFFFFF"/>
          </w:tcPr>
          <w:p w14:paraId="65D07A53" w14:textId="77777777" w:rsidR="004C26EE" w:rsidRDefault="00C72362">
            <w:pPr>
              <w:rPr>
                <w:lang w:val="en-GB"/>
              </w:rPr>
            </w:pPr>
            <w:r>
              <w:rPr>
                <w:rStyle w:val="SegmentID"/>
                <w:lang w:val="en-GB"/>
              </w:rPr>
              <w:t>1564</w:t>
            </w:r>
            <w:r>
              <w:rPr>
                <w:rStyle w:val="TransUnitID"/>
                <w:lang w:val="en-GB"/>
              </w:rPr>
              <w:t>c92fe342-c7fa-4197-b9c7-6b6f92b39cd2</w:t>
            </w:r>
          </w:p>
        </w:tc>
        <w:tc>
          <w:tcPr>
            <w:tcW w:w="0" w:type="auto"/>
            <w:shd w:val="clear" w:color="auto" w:fill="FFFFFF"/>
          </w:tcPr>
          <w:p w14:paraId="09F1BEB0" w14:textId="77777777" w:rsidR="004C26EE" w:rsidRDefault="00C72362">
            <w:pPr>
              <w:rPr>
                <w:lang w:val="en-GB"/>
              </w:rPr>
            </w:pPr>
            <w:r>
              <w:rPr>
                <w:lang w:val="en-GB"/>
              </w:rPr>
              <w:t>Translation Approved (100%)</w:t>
            </w:r>
          </w:p>
        </w:tc>
        <w:tc>
          <w:tcPr>
            <w:tcW w:w="0" w:type="auto"/>
            <w:shd w:val="clear" w:color="auto" w:fill="FFFFFF"/>
          </w:tcPr>
          <w:p w14:paraId="1A2D1512" w14:textId="77777777" w:rsidR="004C26EE" w:rsidRDefault="00C72362">
            <w:pPr>
              <w:rPr>
                <w:lang w:val="en-GB"/>
              </w:rPr>
            </w:pPr>
            <w:r>
              <w:rPr>
                <w:lang w:val="en-GB"/>
              </w:rPr>
              <w:t>Wagon TSI</w:t>
            </w:r>
          </w:p>
        </w:tc>
        <w:tc>
          <w:tcPr>
            <w:tcW w:w="0" w:type="auto"/>
            <w:shd w:val="clear" w:color="auto" w:fill="FFFFFF"/>
          </w:tcPr>
          <w:p w14:paraId="4E8E10AE" w14:textId="77777777" w:rsidR="004C26EE" w:rsidRDefault="00C72362">
            <w:pPr>
              <w:rPr>
                <w:lang w:val="sr-Cyrl-RS"/>
              </w:rPr>
            </w:pPr>
            <w:r>
              <w:rPr>
                <w:lang w:val="sr-Cyrl-RS"/>
              </w:rPr>
              <w:t>ТСИ за теретна кола</w:t>
            </w:r>
          </w:p>
        </w:tc>
      </w:tr>
      <w:tr w:rsidR="004C26EE" w14:paraId="17EDCB91" w14:textId="77777777">
        <w:tc>
          <w:tcPr>
            <w:tcW w:w="0" w:type="auto"/>
            <w:shd w:val="clear" w:color="auto" w:fill="FFFFFF"/>
          </w:tcPr>
          <w:p w14:paraId="3FFD5EE9" w14:textId="77777777" w:rsidR="004C26EE" w:rsidRDefault="00C72362">
            <w:pPr>
              <w:rPr>
                <w:lang w:val="en-GB"/>
              </w:rPr>
            </w:pPr>
            <w:r>
              <w:rPr>
                <w:rStyle w:val="SegmentID"/>
                <w:lang w:val="en-GB"/>
              </w:rPr>
              <w:t>1565</w:t>
            </w:r>
            <w:r>
              <w:rPr>
                <w:rStyle w:val="TransUnitID"/>
                <w:lang w:val="en-GB"/>
              </w:rPr>
              <w:t>a9b7dc70-4a7b-4844-a8f9-b71b43397557</w:t>
            </w:r>
          </w:p>
        </w:tc>
        <w:tc>
          <w:tcPr>
            <w:tcW w:w="0" w:type="auto"/>
            <w:shd w:val="clear" w:color="auto" w:fill="FFFFFF"/>
          </w:tcPr>
          <w:p w14:paraId="762EE8D5" w14:textId="77777777" w:rsidR="004C26EE" w:rsidRDefault="00C72362">
            <w:pPr>
              <w:rPr>
                <w:lang w:val="en-GB"/>
              </w:rPr>
            </w:pPr>
            <w:r>
              <w:rPr>
                <w:lang w:val="en-GB"/>
              </w:rPr>
              <w:t>Translation Approved (CM)</w:t>
            </w:r>
          </w:p>
        </w:tc>
        <w:tc>
          <w:tcPr>
            <w:tcW w:w="0" w:type="auto"/>
            <w:shd w:val="clear" w:color="auto" w:fill="FFFFFF"/>
          </w:tcPr>
          <w:p w14:paraId="00A72B91" w14:textId="77777777" w:rsidR="004C26EE" w:rsidRDefault="00C72362">
            <w:pPr>
              <w:rPr>
                <w:lang w:val="en-GB"/>
              </w:rPr>
            </w:pPr>
            <w:r>
              <w:rPr>
                <w:lang w:val="en-GB"/>
              </w:rPr>
              <w:t>None</w:t>
            </w:r>
          </w:p>
        </w:tc>
        <w:tc>
          <w:tcPr>
            <w:tcW w:w="0" w:type="auto"/>
            <w:shd w:val="clear" w:color="auto" w:fill="FFFFFF"/>
          </w:tcPr>
          <w:p w14:paraId="283F1AA4" w14:textId="77777777" w:rsidR="004C26EE" w:rsidRDefault="00C72362">
            <w:pPr>
              <w:rPr>
                <w:lang w:val="sr-Cyrl-RS"/>
              </w:rPr>
            </w:pPr>
            <w:r>
              <w:rPr>
                <w:lang w:val="sr-Cyrl-RS"/>
              </w:rPr>
              <w:t>Нема</w:t>
            </w:r>
          </w:p>
        </w:tc>
      </w:tr>
      <w:tr w:rsidR="004C26EE" w14:paraId="41F7AFEF" w14:textId="77777777">
        <w:tc>
          <w:tcPr>
            <w:tcW w:w="0" w:type="auto"/>
            <w:shd w:val="clear" w:color="auto" w:fill="FFFFFF"/>
          </w:tcPr>
          <w:p w14:paraId="18A72B52" w14:textId="77777777" w:rsidR="004C26EE" w:rsidRDefault="00C72362">
            <w:pPr>
              <w:rPr>
                <w:lang w:val="en-GB"/>
              </w:rPr>
            </w:pPr>
            <w:r>
              <w:rPr>
                <w:rStyle w:val="SegmentID"/>
                <w:lang w:val="en-GB"/>
              </w:rPr>
              <w:t>1566</w:t>
            </w:r>
            <w:r>
              <w:rPr>
                <w:rStyle w:val="TransUnitID"/>
                <w:lang w:val="en-GB"/>
              </w:rPr>
              <w:t>f4a72d65-c366-459f-bd0c-b33d513fb5e7</w:t>
            </w:r>
          </w:p>
        </w:tc>
        <w:tc>
          <w:tcPr>
            <w:tcW w:w="0" w:type="auto"/>
            <w:shd w:val="clear" w:color="auto" w:fill="FFFFFF"/>
          </w:tcPr>
          <w:p w14:paraId="60359602" w14:textId="77777777" w:rsidR="004C26EE" w:rsidRDefault="00C72362">
            <w:pPr>
              <w:rPr>
                <w:lang w:val="en-GB"/>
              </w:rPr>
            </w:pPr>
            <w:r>
              <w:rPr>
                <w:lang w:val="en-GB"/>
              </w:rPr>
              <w:t>Translation Approved (92%)</w:t>
            </w:r>
          </w:p>
        </w:tc>
        <w:tc>
          <w:tcPr>
            <w:tcW w:w="0" w:type="auto"/>
            <w:shd w:val="clear" w:color="auto" w:fill="FFFFFF"/>
          </w:tcPr>
          <w:p w14:paraId="02C8A92E" w14:textId="77777777" w:rsidR="004C26EE" w:rsidRDefault="00C72362">
            <w:pPr>
              <w:rPr>
                <w:lang w:val="en-GB"/>
              </w:rPr>
            </w:pPr>
            <w:r>
              <w:rPr>
                <w:lang w:val="en-GB"/>
              </w:rPr>
              <w:t>ETCS on-board:</w:t>
            </w:r>
          </w:p>
        </w:tc>
        <w:tc>
          <w:tcPr>
            <w:tcW w:w="0" w:type="auto"/>
            <w:shd w:val="clear" w:color="auto" w:fill="FFFFFF"/>
          </w:tcPr>
          <w:p w14:paraId="670EE86E" w14:textId="77777777" w:rsidR="004C26EE" w:rsidRDefault="00C72362">
            <w:pPr>
              <w:rPr>
                <w:lang w:val="sr-Cyrl-RS"/>
              </w:rPr>
            </w:pPr>
            <w:r>
              <w:rPr>
                <w:rStyle w:val="Tag"/>
                <w:lang w:val="sr-Cyrl-RS"/>
              </w:rPr>
              <w:t>&lt;Italic&gt;</w:t>
            </w:r>
            <w:r>
              <w:rPr>
                <w:lang w:val="sr-Cyrl-RS"/>
              </w:rPr>
              <w:t>ETCS</w:t>
            </w:r>
            <w:r>
              <w:rPr>
                <w:rStyle w:val="Tag"/>
                <w:lang w:val="sr-Cyrl-RS"/>
              </w:rPr>
              <w:t>&lt;/Italic&gt;</w:t>
            </w:r>
            <w:r>
              <w:rPr>
                <w:lang w:val="sr-Cyrl-RS"/>
              </w:rPr>
              <w:t xml:space="preserve"> у возилу</w:t>
            </w:r>
          </w:p>
        </w:tc>
      </w:tr>
      <w:tr w:rsidR="004C26EE" w14:paraId="7961FD4C" w14:textId="77777777">
        <w:tc>
          <w:tcPr>
            <w:tcW w:w="0" w:type="auto"/>
            <w:shd w:val="clear" w:color="auto" w:fill="FFFFFF"/>
          </w:tcPr>
          <w:p w14:paraId="56254AD9" w14:textId="77777777" w:rsidR="004C26EE" w:rsidRDefault="00C72362">
            <w:pPr>
              <w:rPr>
                <w:lang w:val="en-GB"/>
              </w:rPr>
            </w:pPr>
            <w:r>
              <w:rPr>
                <w:rStyle w:val="SegmentID"/>
                <w:lang w:val="en-GB"/>
              </w:rPr>
              <w:t>1567</w:t>
            </w:r>
            <w:r>
              <w:rPr>
                <w:rStyle w:val="TransUnitID"/>
                <w:lang w:val="en-GB"/>
              </w:rPr>
              <w:t>f4a72d65-c366-459f-bd0c-b33d513fb5e7</w:t>
            </w:r>
          </w:p>
        </w:tc>
        <w:tc>
          <w:tcPr>
            <w:tcW w:w="0" w:type="auto"/>
            <w:shd w:val="clear" w:color="auto" w:fill="FFFFFF"/>
          </w:tcPr>
          <w:p w14:paraId="6FB55DAA" w14:textId="77777777" w:rsidR="004C26EE" w:rsidRDefault="00C72362">
            <w:pPr>
              <w:rPr>
                <w:lang w:val="en-GB"/>
              </w:rPr>
            </w:pPr>
            <w:r>
              <w:rPr>
                <w:lang w:val="en-GB"/>
              </w:rPr>
              <w:t>Translation Approved (100%)</w:t>
            </w:r>
          </w:p>
        </w:tc>
        <w:tc>
          <w:tcPr>
            <w:tcW w:w="0" w:type="auto"/>
            <w:shd w:val="clear" w:color="auto" w:fill="FFFFFF"/>
          </w:tcPr>
          <w:p w14:paraId="1BD7461C" w14:textId="77777777" w:rsidR="004C26EE" w:rsidRDefault="00C72362">
            <w:pPr>
              <w:rPr>
                <w:lang w:val="en-GB"/>
              </w:rPr>
            </w:pPr>
            <w:r>
              <w:rPr>
                <w:lang w:val="en-GB"/>
              </w:rPr>
              <w:t>Forwarding information/orders and receiving state information from rolling stock</w:t>
            </w:r>
          </w:p>
        </w:tc>
        <w:tc>
          <w:tcPr>
            <w:tcW w:w="0" w:type="auto"/>
            <w:shd w:val="clear" w:color="auto" w:fill="FFFFFF"/>
          </w:tcPr>
          <w:p w14:paraId="2CA963AF" w14:textId="77777777" w:rsidR="004C26EE" w:rsidRDefault="00C72362">
            <w:pPr>
              <w:rPr>
                <w:lang w:val="sr-Cyrl-RS"/>
              </w:rPr>
            </w:pPr>
            <w:r>
              <w:rPr>
                <w:lang w:val="sr-Cyrl-RS"/>
              </w:rPr>
              <w:t>Прослеђивање информација/налога и пријем информација о стању из возних средстава</w:t>
            </w:r>
          </w:p>
        </w:tc>
      </w:tr>
      <w:tr w:rsidR="004C26EE" w14:paraId="403BC474" w14:textId="77777777">
        <w:tc>
          <w:tcPr>
            <w:tcW w:w="0" w:type="auto"/>
            <w:shd w:val="clear" w:color="auto" w:fill="FFFFFF"/>
          </w:tcPr>
          <w:p w14:paraId="3F3F4CD0" w14:textId="77777777" w:rsidR="004C26EE" w:rsidRDefault="00C72362">
            <w:pPr>
              <w:rPr>
                <w:lang w:val="en-GB"/>
              </w:rPr>
            </w:pPr>
            <w:r>
              <w:rPr>
                <w:rStyle w:val="SegmentID"/>
                <w:lang w:val="en-GB"/>
              </w:rPr>
              <w:t>1568</w:t>
            </w:r>
            <w:r>
              <w:rPr>
                <w:rStyle w:val="TransUnitID"/>
                <w:lang w:val="en-GB"/>
              </w:rPr>
              <w:t>239f22e9-0b61-43d2-ba21-3ea2d1af7ebb</w:t>
            </w:r>
          </w:p>
        </w:tc>
        <w:tc>
          <w:tcPr>
            <w:tcW w:w="0" w:type="auto"/>
            <w:shd w:val="clear" w:color="auto" w:fill="FFFFFF"/>
          </w:tcPr>
          <w:p w14:paraId="7A72994E" w14:textId="77777777" w:rsidR="004C26EE" w:rsidRDefault="00C72362">
            <w:pPr>
              <w:rPr>
                <w:lang w:val="en-GB"/>
              </w:rPr>
            </w:pPr>
            <w:r>
              <w:rPr>
                <w:lang w:val="en-GB"/>
              </w:rPr>
              <w:t>Translation Approved (100%)</w:t>
            </w:r>
          </w:p>
        </w:tc>
        <w:tc>
          <w:tcPr>
            <w:tcW w:w="0" w:type="auto"/>
            <w:shd w:val="clear" w:color="auto" w:fill="FFFFFF"/>
          </w:tcPr>
          <w:p w14:paraId="19704C0F" w14:textId="77777777" w:rsidR="004C26EE" w:rsidRDefault="00C72362">
            <w:pPr>
              <w:rPr>
                <w:lang w:val="en-GB"/>
              </w:rPr>
            </w:pPr>
            <w:r>
              <w:rPr>
                <w:lang w:val="en-GB"/>
              </w:rPr>
              <w:t>4.2.2</w:t>
            </w:r>
          </w:p>
        </w:tc>
        <w:tc>
          <w:tcPr>
            <w:tcW w:w="0" w:type="auto"/>
            <w:shd w:val="clear" w:color="auto" w:fill="FFFFFF"/>
          </w:tcPr>
          <w:p w14:paraId="0422A5B5" w14:textId="77777777" w:rsidR="004C26EE" w:rsidRDefault="00C72362">
            <w:pPr>
              <w:rPr>
                <w:lang w:val="sr-Cyrl-RS"/>
              </w:rPr>
            </w:pPr>
            <w:r>
              <w:rPr>
                <w:lang w:val="sr-Cyrl-RS"/>
              </w:rPr>
              <w:t>4.2.2.</w:t>
            </w:r>
          </w:p>
        </w:tc>
      </w:tr>
      <w:tr w:rsidR="004C26EE" w14:paraId="6D18BC58" w14:textId="77777777">
        <w:tc>
          <w:tcPr>
            <w:tcW w:w="0" w:type="auto"/>
            <w:shd w:val="clear" w:color="auto" w:fill="FFFFFF"/>
          </w:tcPr>
          <w:p w14:paraId="4FEC7CB8" w14:textId="77777777" w:rsidR="004C26EE" w:rsidRDefault="00C72362">
            <w:pPr>
              <w:rPr>
                <w:lang w:val="en-GB"/>
              </w:rPr>
            </w:pPr>
            <w:r>
              <w:rPr>
                <w:rStyle w:val="SegmentID"/>
                <w:lang w:val="en-GB"/>
              </w:rPr>
              <w:t>1569</w:t>
            </w:r>
            <w:r>
              <w:rPr>
                <w:rStyle w:val="TransUnitID"/>
                <w:lang w:val="en-GB"/>
              </w:rPr>
              <w:t>99c57479-f921-4fad-b578-5713a7b5244d</w:t>
            </w:r>
          </w:p>
        </w:tc>
        <w:tc>
          <w:tcPr>
            <w:tcW w:w="0" w:type="auto"/>
            <w:shd w:val="clear" w:color="auto" w:fill="FFFFFF"/>
          </w:tcPr>
          <w:p w14:paraId="3E796BDF" w14:textId="77777777" w:rsidR="004C26EE" w:rsidRDefault="00C72362">
            <w:pPr>
              <w:rPr>
                <w:lang w:val="en-GB"/>
              </w:rPr>
            </w:pPr>
            <w:r>
              <w:rPr>
                <w:lang w:val="en-GB"/>
              </w:rPr>
              <w:t>Translation Approved (100%)</w:t>
            </w:r>
          </w:p>
        </w:tc>
        <w:tc>
          <w:tcPr>
            <w:tcW w:w="0" w:type="auto"/>
            <w:shd w:val="clear" w:color="auto" w:fill="FFFFFF"/>
          </w:tcPr>
          <w:p w14:paraId="532C195C" w14:textId="77777777" w:rsidR="004C26EE" w:rsidRDefault="00C72362">
            <w:pPr>
              <w:rPr>
                <w:lang w:val="en-GB"/>
              </w:rPr>
            </w:pPr>
            <w:r>
              <w:rPr>
                <w:lang w:val="en-GB"/>
              </w:rPr>
              <w:t>Separation sections</w:t>
            </w:r>
          </w:p>
        </w:tc>
        <w:tc>
          <w:tcPr>
            <w:tcW w:w="0" w:type="auto"/>
            <w:shd w:val="clear" w:color="auto" w:fill="FFFFFF"/>
          </w:tcPr>
          <w:p w14:paraId="5DD5C5F9" w14:textId="77777777" w:rsidR="004C26EE" w:rsidRDefault="00C72362">
            <w:pPr>
              <w:rPr>
                <w:lang w:val="sr-Cyrl-RS"/>
              </w:rPr>
            </w:pPr>
            <w:r>
              <w:rPr>
                <w:lang w:val="sr-Cyrl-RS"/>
              </w:rPr>
              <w:t>Секције раздвајања</w:t>
            </w:r>
          </w:p>
        </w:tc>
      </w:tr>
      <w:tr w:rsidR="004C26EE" w14:paraId="160CEA0F" w14:textId="77777777">
        <w:tc>
          <w:tcPr>
            <w:tcW w:w="0" w:type="auto"/>
            <w:shd w:val="clear" w:color="auto" w:fill="FFFFFF"/>
          </w:tcPr>
          <w:p w14:paraId="68FE6278" w14:textId="77777777" w:rsidR="004C26EE" w:rsidRDefault="00C72362">
            <w:pPr>
              <w:rPr>
                <w:lang w:val="en-GB"/>
              </w:rPr>
            </w:pPr>
            <w:r>
              <w:rPr>
                <w:rStyle w:val="SegmentID"/>
                <w:lang w:val="en-GB"/>
              </w:rPr>
              <w:t>1570</w:t>
            </w:r>
            <w:r>
              <w:rPr>
                <w:rStyle w:val="TransUnitID"/>
                <w:lang w:val="en-GB"/>
              </w:rPr>
              <w:t>484bf1a7-dabf-4ffc-9224-1c70b8cd53fb</w:t>
            </w:r>
          </w:p>
        </w:tc>
        <w:tc>
          <w:tcPr>
            <w:tcW w:w="0" w:type="auto"/>
            <w:shd w:val="clear" w:color="auto" w:fill="FFFFFF"/>
          </w:tcPr>
          <w:p w14:paraId="02148205" w14:textId="77777777" w:rsidR="004C26EE" w:rsidRDefault="00C72362">
            <w:pPr>
              <w:rPr>
                <w:lang w:val="en-GB"/>
              </w:rPr>
            </w:pPr>
            <w:r>
              <w:rPr>
                <w:lang w:val="en-GB"/>
              </w:rPr>
              <w:t>Translation Approved (100%)</w:t>
            </w:r>
          </w:p>
        </w:tc>
        <w:tc>
          <w:tcPr>
            <w:tcW w:w="0" w:type="auto"/>
            <w:shd w:val="clear" w:color="auto" w:fill="FFFFFF"/>
          </w:tcPr>
          <w:p w14:paraId="67CCA6EC" w14:textId="77777777" w:rsidR="004C26EE" w:rsidRDefault="00C72362">
            <w:pPr>
              <w:rPr>
                <w:lang w:val="en-GB"/>
              </w:rPr>
            </w:pPr>
            <w:r>
              <w:rPr>
                <w:lang w:val="en-GB"/>
              </w:rPr>
              <w:t>LOC &amp; PAS TSI</w:t>
            </w:r>
          </w:p>
        </w:tc>
        <w:tc>
          <w:tcPr>
            <w:tcW w:w="0" w:type="auto"/>
            <w:shd w:val="clear" w:color="auto" w:fill="FFFFFF"/>
          </w:tcPr>
          <w:p w14:paraId="312C92EA" w14:textId="77777777" w:rsidR="004C26EE" w:rsidRDefault="00C72362">
            <w:pPr>
              <w:rPr>
                <w:lang w:val="sr-Cyrl-RS"/>
              </w:rPr>
            </w:pPr>
            <w:r>
              <w:rPr>
                <w:lang w:val="sr-Cyrl-RS"/>
              </w:rPr>
              <w:t>ТСИ ЛПВС</w:t>
            </w:r>
          </w:p>
        </w:tc>
      </w:tr>
      <w:tr w:rsidR="004C26EE" w14:paraId="16225B60" w14:textId="77777777">
        <w:tc>
          <w:tcPr>
            <w:tcW w:w="0" w:type="auto"/>
            <w:shd w:val="clear" w:color="auto" w:fill="FFFFFF"/>
          </w:tcPr>
          <w:p w14:paraId="087C0D21" w14:textId="77777777" w:rsidR="004C26EE" w:rsidRDefault="00C72362">
            <w:pPr>
              <w:rPr>
                <w:lang w:val="en-GB"/>
              </w:rPr>
            </w:pPr>
            <w:r>
              <w:rPr>
                <w:rStyle w:val="SegmentID"/>
                <w:lang w:val="en-GB"/>
              </w:rPr>
              <w:t>1571</w:t>
            </w:r>
            <w:r>
              <w:rPr>
                <w:rStyle w:val="TransUnitID"/>
                <w:lang w:val="en-GB"/>
              </w:rPr>
              <w:t>50e51601-4c07-4ef8-b801-ceb97a95e7cd</w:t>
            </w:r>
          </w:p>
        </w:tc>
        <w:tc>
          <w:tcPr>
            <w:tcW w:w="0" w:type="auto"/>
            <w:shd w:val="clear" w:color="auto" w:fill="FFFFFF"/>
          </w:tcPr>
          <w:p w14:paraId="1A107000" w14:textId="77777777" w:rsidR="004C26EE" w:rsidRDefault="00C72362">
            <w:pPr>
              <w:rPr>
                <w:lang w:val="en-GB"/>
              </w:rPr>
            </w:pPr>
            <w:r>
              <w:rPr>
                <w:lang w:val="en-GB"/>
              </w:rPr>
              <w:t>Translation Approved (100%)</w:t>
            </w:r>
          </w:p>
        </w:tc>
        <w:tc>
          <w:tcPr>
            <w:tcW w:w="0" w:type="auto"/>
            <w:shd w:val="clear" w:color="auto" w:fill="FFFFFF"/>
          </w:tcPr>
          <w:p w14:paraId="03A56EA5" w14:textId="77777777" w:rsidR="004C26EE" w:rsidRDefault="00C72362">
            <w:pPr>
              <w:rPr>
                <w:lang w:val="en-GB"/>
              </w:rPr>
            </w:pPr>
            <w:r>
              <w:rPr>
                <w:lang w:val="en-GB"/>
              </w:rPr>
              <w:t>4.2.8.2.9.8</w:t>
            </w:r>
          </w:p>
        </w:tc>
        <w:tc>
          <w:tcPr>
            <w:tcW w:w="0" w:type="auto"/>
            <w:shd w:val="clear" w:color="auto" w:fill="FFFFFF"/>
          </w:tcPr>
          <w:p w14:paraId="7C925DB8" w14:textId="77777777" w:rsidR="004C26EE" w:rsidRDefault="00C72362">
            <w:pPr>
              <w:rPr>
                <w:lang w:val="sr-Cyrl-RS"/>
              </w:rPr>
            </w:pPr>
            <w:r>
              <w:rPr>
                <w:lang w:val="sr-Cyrl-RS"/>
              </w:rPr>
              <w:t>4.2.8.2.9.8.</w:t>
            </w:r>
          </w:p>
        </w:tc>
      </w:tr>
      <w:tr w:rsidR="004C26EE" w14:paraId="349550B2" w14:textId="77777777">
        <w:tc>
          <w:tcPr>
            <w:tcW w:w="0" w:type="auto"/>
            <w:shd w:val="clear" w:color="auto" w:fill="FFFFFF"/>
          </w:tcPr>
          <w:p w14:paraId="3F182B58" w14:textId="77777777" w:rsidR="004C26EE" w:rsidRDefault="00C72362">
            <w:pPr>
              <w:rPr>
                <w:lang w:val="en-GB"/>
              </w:rPr>
            </w:pPr>
            <w:r>
              <w:rPr>
                <w:rStyle w:val="SegmentID"/>
                <w:lang w:val="en-GB"/>
              </w:rPr>
              <w:t>1572</w:t>
            </w:r>
            <w:r>
              <w:rPr>
                <w:rStyle w:val="TransUnitID"/>
                <w:lang w:val="en-GB"/>
              </w:rPr>
              <w:t>d9ecb4da-fdc4-4094-9a9d-42fa29881f81</w:t>
            </w:r>
          </w:p>
        </w:tc>
        <w:tc>
          <w:tcPr>
            <w:tcW w:w="0" w:type="auto"/>
            <w:shd w:val="clear" w:color="auto" w:fill="FFFFFF"/>
          </w:tcPr>
          <w:p w14:paraId="1D43B506" w14:textId="77777777" w:rsidR="004C26EE" w:rsidRDefault="00C72362">
            <w:pPr>
              <w:rPr>
                <w:lang w:val="en-GB"/>
              </w:rPr>
            </w:pPr>
            <w:r>
              <w:rPr>
                <w:lang w:val="en-GB"/>
              </w:rPr>
              <w:t>Translation Approved (100%)</w:t>
            </w:r>
          </w:p>
        </w:tc>
        <w:tc>
          <w:tcPr>
            <w:tcW w:w="0" w:type="auto"/>
            <w:shd w:val="clear" w:color="auto" w:fill="FFFFFF"/>
          </w:tcPr>
          <w:p w14:paraId="498469CA" w14:textId="77777777" w:rsidR="004C26EE" w:rsidRDefault="00C72362">
            <w:pPr>
              <w:rPr>
                <w:lang w:val="en-GB"/>
              </w:rPr>
            </w:pPr>
            <w:r>
              <w:rPr>
                <w:lang w:val="en-GB"/>
              </w:rPr>
              <w:t>Wagon TSI</w:t>
            </w:r>
          </w:p>
        </w:tc>
        <w:tc>
          <w:tcPr>
            <w:tcW w:w="0" w:type="auto"/>
            <w:shd w:val="clear" w:color="auto" w:fill="FFFFFF"/>
          </w:tcPr>
          <w:p w14:paraId="77DB5694" w14:textId="77777777" w:rsidR="004C26EE" w:rsidRDefault="00C72362">
            <w:pPr>
              <w:rPr>
                <w:lang w:val="sr-Cyrl-RS"/>
              </w:rPr>
            </w:pPr>
            <w:r>
              <w:rPr>
                <w:lang w:val="sr-Cyrl-RS"/>
              </w:rPr>
              <w:t>ТСИ за теретна кола</w:t>
            </w:r>
          </w:p>
        </w:tc>
      </w:tr>
      <w:tr w:rsidR="004C26EE" w14:paraId="36C4BF06" w14:textId="77777777">
        <w:tc>
          <w:tcPr>
            <w:tcW w:w="0" w:type="auto"/>
            <w:shd w:val="clear" w:color="auto" w:fill="FFFFFF"/>
          </w:tcPr>
          <w:p w14:paraId="5F4589EA" w14:textId="77777777" w:rsidR="004C26EE" w:rsidRDefault="00C72362">
            <w:pPr>
              <w:rPr>
                <w:lang w:val="en-GB"/>
              </w:rPr>
            </w:pPr>
            <w:r>
              <w:rPr>
                <w:rStyle w:val="SegmentID"/>
                <w:lang w:val="en-GB"/>
              </w:rPr>
              <w:t>1573</w:t>
            </w:r>
            <w:r>
              <w:rPr>
                <w:rStyle w:val="TransUnitID"/>
                <w:lang w:val="en-GB"/>
              </w:rPr>
              <w:t>36633cc9-58f5-48b7-b2bf-2b5bfdbe6ebf</w:t>
            </w:r>
          </w:p>
        </w:tc>
        <w:tc>
          <w:tcPr>
            <w:tcW w:w="0" w:type="auto"/>
            <w:shd w:val="clear" w:color="auto" w:fill="FFFFFF"/>
          </w:tcPr>
          <w:p w14:paraId="09C8BA44" w14:textId="77777777" w:rsidR="004C26EE" w:rsidRDefault="00C72362">
            <w:pPr>
              <w:rPr>
                <w:lang w:val="en-GB"/>
              </w:rPr>
            </w:pPr>
            <w:r>
              <w:rPr>
                <w:lang w:val="en-GB"/>
              </w:rPr>
              <w:t>Translation Approved (CM)</w:t>
            </w:r>
          </w:p>
        </w:tc>
        <w:tc>
          <w:tcPr>
            <w:tcW w:w="0" w:type="auto"/>
            <w:shd w:val="clear" w:color="auto" w:fill="FFFFFF"/>
          </w:tcPr>
          <w:p w14:paraId="749E7786" w14:textId="77777777" w:rsidR="004C26EE" w:rsidRDefault="00C72362">
            <w:pPr>
              <w:rPr>
                <w:lang w:val="en-GB"/>
              </w:rPr>
            </w:pPr>
            <w:r>
              <w:rPr>
                <w:lang w:val="en-GB"/>
              </w:rPr>
              <w:t>None</w:t>
            </w:r>
          </w:p>
        </w:tc>
        <w:tc>
          <w:tcPr>
            <w:tcW w:w="0" w:type="auto"/>
            <w:shd w:val="clear" w:color="auto" w:fill="FFFFFF"/>
          </w:tcPr>
          <w:p w14:paraId="7E5C520D" w14:textId="77777777" w:rsidR="004C26EE" w:rsidRDefault="00C72362">
            <w:pPr>
              <w:rPr>
                <w:lang w:val="sr-Cyrl-RS"/>
              </w:rPr>
            </w:pPr>
            <w:r>
              <w:rPr>
                <w:lang w:val="sr-Cyrl-RS"/>
              </w:rPr>
              <w:t>Нема</w:t>
            </w:r>
          </w:p>
        </w:tc>
      </w:tr>
      <w:tr w:rsidR="004C26EE" w14:paraId="1423112B" w14:textId="77777777">
        <w:tc>
          <w:tcPr>
            <w:tcW w:w="0" w:type="auto"/>
            <w:shd w:val="clear" w:color="auto" w:fill="FFFFFF"/>
          </w:tcPr>
          <w:p w14:paraId="34E11E39" w14:textId="77777777" w:rsidR="004C26EE" w:rsidRDefault="00C72362">
            <w:pPr>
              <w:rPr>
                <w:lang w:val="en-GB"/>
              </w:rPr>
            </w:pPr>
            <w:r>
              <w:rPr>
                <w:rStyle w:val="SegmentID"/>
                <w:lang w:val="en-GB"/>
              </w:rPr>
              <w:t>1574</w:t>
            </w:r>
            <w:r>
              <w:rPr>
                <w:rStyle w:val="TransUnitID"/>
                <w:lang w:val="en-GB"/>
              </w:rPr>
              <w:t>b07e82f0-4dd2-4588-b01e-ef2081eb8fc5</w:t>
            </w:r>
          </w:p>
        </w:tc>
        <w:tc>
          <w:tcPr>
            <w:tcW w:w="0" w:type="auto"/>
            <w:shd w:val="clear" w:color="auto" w:fill="FFFFFF"/>
          </w:tcPr>
          <w:p w14:paraId="3B5150C4" w14:textId="77777777" w:rsidR="004C26EE" w:rsidRDefault="00C72362">
            <w:pPr>
              <w:rPr>
                <w:lang w:val="en-GB"/>
              </w:rPr>
            </w:pPr>
            <w:r>
              <w:rPr>
                <w:lang w:val="en-GB"/>
              </w:rPr>
              <w:t>Translation Approved (100%)</w:t>
            </w:r>
          </w:p>
        </w:tc>
        <w:tc>
          <w:tcPr>
            <w:tcW w:w="0" w:type="auto"/>
            <w:shd w:val="clear" w:color="auto" w:fill="FFFFFF"/>
          </w:tcPr>
          <w:p w14:paraId="399443CC" w14:textId="77777777" w:rsidR="004C26EE" w:rsidRDefault="00C72362">
            <w:pPr>
              <w:rPr>
                <w:lang w:val="en-GB"/>
              </w:rPr>
            </w:pPr>
            <w:r>
              <w:rPr>
                <w:lang w:val="en-GB"/>
              </w:rPr>
              <w:t>Dynamic braking command</w:t>
            </w:r>
          </w:p>
        </w:tc>
        <w:tc>
          <w:tcPr>
            <w:tcW w:w="0" w:type="auto"/>
            <w:shd w:val="clear" w:color="auto" w:fill="FFFFFF"/>
          </w:tcPr>
          <w:p w14:paraId="07F9C5B9" w14:textId="77777777" w:rsidR="004C26EE" w:rsidRDefault="00C72362">
            <w:pPr>
              <w:rPr>
                <w:lang w:val="sr-Cyrl-RS"/>
              </w:rPr>
            </w:pPr>
            <w:r>
              <w:rPr>
                <w:lang w:val="sr-Cyrl-RS"/>
              </w:rPr>
              <w:t>Команда за динамичко кочење</w:t>
            </w:r>
          </w:p>
        </w:tc>
      </w:tr>
      <w:tr w:rsidR="004C26EE" w14:paraId="17DB47B2" w14:textId="77777777">
        <w:tc>
          <w:tcPr>
            <w:tcW w:w="0" w:type="auto"/>
            <w:shd w:val="clear" w:color="auto" w:fill="FFFFFF"/>
          </w:tcPr>
          <w:p w14:paraId="205652A0" w14:textId="77777777" w:rsidR="004C26EE" w:rsidRDefault="00C72362">
            <w:pPr>
              <w:rPr>
                <w:lang w:val="en-GB"/>
              </w:rPr>
            </w:pPr>
            <w:r>
              <w:rPr>
                <w:rStyle w:val="SegmentID"/>
                <w:lang w:val="en-GB"/>
              </w:rPr>
              <w:t>1575</w:t>
            </w:r>
            <w:r>
              <w:rPr>
                <w:rStyle w:val="TransUnitID"/>
                <w:lang w:val="en-GB"/>
              </w:rPr>
              <w:t>04e9de6b-e824-4fea-8c36-00c3c2673c8c</w:t>
            </w:r>
          </w:p>
        </w:tc>
        <w:tc>
          <w:tcPr>
            <w:tcW w:w="0" w:type="auto"/>
            <w:shd w:val="clear" w:color="auto" w:fill="FFFFFF"/>
          </w:tcPr>
          <w:p w14:paraId="2AAC79DA" w14:textId="77777777" w:rsidR="004C26EE" w:rsidRDefault="00C72362">
            <w:pPr>
              <w:rPr>
                <w:lang w:val="en-GB"/>
              </w:rPr>
            </w:pPr>
            <w:r>
              <w:rPr>
                <w:lang w:val="en-GB"/>
              </w:rPr>
              <w:t>Translation Approved (100%)</w:t>
            </w:r>
          </w:p>
        </w:tc>
        <w:tc>
          <w:tcPr>
            <w:tcW w:w="0" w:type="auto"/>
            <w:shd w:val="clear" w:color="auto" w:fill="FFFFFF"/>
          </w:tcPr>
          <w:p w14:paraId="35CB5CBD" w14:textId="77777777" w:rsidR="004C26EE" w:rsidRDefault="00C72362">
            <w:pPr>
              <w:rPr>
                <w:lang w:val="en-GB"/>
              </w:rPr>
            </w:pPr>
            <w:r>
              <w:rPr>
                <w:lang w:val="en-GB"/>
              </w:rPr>
              <w:t>LOC&amp;PAS TSI</w:t>
            </w:r>
          </w:p>
        </w:tc>
        <w:tc>
          <w:tcPr>
            <w:tcW w:w="0" w:type="auto"/>
            <w:shd w:val="clear" w:color="auto" w:fill="FFFFFF"/>
          </w:tcPr>
          <w:p w14:paraId="55B18F82" w14:textId="77777777" w:rsidR="004C26EE" w:rsidRDefault="00C72362">
            <w:pPr>
              <w:rPr>
                <w:lang w:val="sr-Cyrl-RS"/>
              </w:rPr>
            </w:pPr>
            <w:r>
              <w:rPr>
                <w:lang w:val="sr-Cyrl-RS"/>
              </w:rPr>
              <w:t>ТСИ ЛПВС</w:t>
            </w:r>
          </w:p>
        </w:tc>
      </w:tr>
      <w:tr w:rsidR="004C26EE" w14:paraId="5ED8DA36" w14:textId="77777777">
        <w:tc>
          <w:tcPr>
            <w:tcW w:w="0" w:type="auto"/>
            <w:shd w:val="clear" w:color="auto" w:fill="FFFFFF"/>
          </w:tcPr>
          <w:p w14:paraId="525A267E" w14:textId="77777777" w:rsidR="004C26EE" w:rsidRDefault="00C72362">
            <w:pPr>
              <w:rPr>
                <w:lang w:val="en-GB"/>
              </w:rPr>
            </w:pPr>
            <w:r>
              <w:rPr>
                <w:rStyle w:val="SegmentID"/>
                <w:lang w:val="en-GB"/>
              </w:rPr>
              <w:t>1576</w:t>
            </w:r>
            <w:r>
              <w:rPr>
                <w:rStyle w:val="TransUnitID"/>
                <w:lang w:val="en-GB"/>
              </w:rPr>
              <w:t>8741a917-b74b-4f88-9c37-b1dbf4fbc407</w:t>
            </w:r>
          </w:p>
        </w:tc>
        <w:tc>
          <w:tcPr>
            <w:tcW w:w="0" w:type="auto"/>
            <w:shd w:val="clear" w:color="auto" w:fill="FFFFFF"/>
          </w:tcPr>
          <w:p w14:paraId="67839DC4" w14:textId="77777777" w:rsidR="004C26EE" w:rsidRDefault="00C72362">
            <w:pPr>
              <w:rPr>
                <w:lang w:val="en-GB"/>
              </w:rPr>
            </w:pPr>
            <w:r>
              <w:rPr>
                <w:lang w:val="en-GB"/>
              </w:rPr>
              <w:t>Translation Approved (100%)</w:t>
            </w:r>
          </w:p>
        </w:tc>
        <w:tc>
          <w:tcPr>
            <w:tcW w:w="0" w:type="auto"/>
            <w:shd w:val="clear" w:color="auto" w:fill="FFFFFF"/>
          </w:tcPr>
          <w:p w14:paraId="3F485AEB" w14:textId="77777777" w:rsidR="004C26EE" w:rsidRDefault="00C72362">
            <w:pPr>
              <w:rPr>
                <w:lang w:val="en-GB"/>
              </w:rPr>
            </w:pPr>
            <w:r>
              <w:rPr>
                <w:lang w:val="en-GB"/>
              </w:rPr>
              <w:t>4.2.4.4.4</w:t>
            </w:r>
          </w:p>
        </w:tc>
        <w:tc>
          <w:tcPr>
            <w:tcW w:w="0" w:type="auto"/>
            <w:shd w:val="clear" w:color="auto" w:fill="FFFFFF"/>
          </w:tcPr>
          <w:p w14:paraId="55D4C6BB" w14:textId="77777777" w:rsidR="004C26EE" w:rsidRDefault="00C72362">
            <w:pPr>
              <w:rPr>
                <w:lang w:val="sr-Cyrl-RS"/>
              </w:rPr>
            </w:pPr>
            <w:r>
              <w:rPr>
                <w:lang w:val="sr-Cyrl-RS"/>
              </w:rPr>
              <w:t>4.2.4.4.4.</w:t>
            </w:r>
          </w:p>
        </w:tc>
      </w:tr>
      <w:tr w:rsidR="004C26EE" w14:paraId="78133FC6" w14:textId="77777777">
        <w:tc>
          <w:tcPr>
            <w:tcW w:w="0" w:type="auto"/>
            <w:shd w:val="clear" w:color="auto" w:fill="FFFFFF"/>
          </w:tcPr>
          <w:p w14:paraId="40382122" w14:textId="77777777" w:rsidR="004C26EE" w:rsidRDefault="00C72362">
            <w:pPr>
              <w:rPr>
                <w:lang w:val="en-GB"/>
              </w:rPr>
            </w:pPr>
            <w:r>
              <w:rPr>
                <w:rStyle w:val="SegmentID"/>
                <w:lang w:val="en-GB"/>
              </w:rPr>
              <w:t>1577</w:t>
            </w:r>
            <w:r>
              <w:rPr>
                <w:rStyle w:val="TransUnitID"/>
                <w:lang w:val="en-GB"/>
              </w:rPr>
              <w:t>7e5c3140-1957-4024-b00a-72f673a2ee02</w:t>
            </w:r>
          </w:p>
        </w:tc>
        <w:tc>
          <w:tcPr>
            <w:tcW w:w="0" w:type="auto"/>
            <w:shd w:val="clear" w:color="auto" w:fill="FFFFFF"/>
          </w:tcPr>
          <w:p w14:paraId="445BF52F" w14:textId="77777777" w:rsidR="004C26EE" w:rsidRDefault="00C72362">
            <w:pPr>
              <w:rPr>
                <w:lang w:val="en-GB"/>
              </w:rPr>
            </w:pPr>
            <w:r>
              <w:rPr>
                <w:lang w:val="en-GB"/>
              </w:rPr>
              <w:t>Translation Approved (100%)</w:t>
            </w:r>
          </w:p>
        </w:tc>
        <w:tc>
          <w:tcPr>
            <w:tcW w:w="0" w:type="auto"/>
            <w:shd w:val="clear" w:color="auto" w:fill="FFFFFF"/>
          </w:tcPr>
          <w:p w14:paraId="16D9F221" w14:textId="77777777" w:rsidR="004C26EE" w:rsidRDefault="00C72362">
            <w:pPr>
              <w:rPr>
                <w:lang w:val="en-GB"/>
              </w:rPr>
            </w:pPr>
            <w:r>
              <w:rPr>
                <w:lang w:val="en-GB"/>
              </w:rPr>
              <w:t>Wagon TSI</w:t>
            </w:r>
          </w:p>
        </w:tc>
        <w:tc>
          <w:tcPr>
            <w:tcW w:w="0" w:type="auto"/>
            <w:shd w:val="clear" w:color="auto" w:fill="FFFFFF"/>
          </w:tcPr>
          <w:p w14:paraId="422A9E9A" w14:textId="77777777" w:rsidR="004C26EE" w:rsidRDefault="00C72362">
            <w:pPr>
              <w:rPr>
                <w:lang w:val="sr-Cyrl-RS"/>
              </w:rPr>
            </w:pPr>
            <w:r>
              <w:rPr>
                <w:lang w:val="sr-Cyrl-RS"/>
              </w:rPr>
              <w:t>ТСИ за теретна кола</w:t>
            </w:r>
          </w:p>
        </w:tc>
      </w:tr>
      <w:tr w:rsidR="004C26EE" w14:paraId="350AAA45" w14:textId="77777777">
        <w:tc>
          <w:tcPr>
            <w:tcW w:w="0" w:type="auto"/>
            <w:shd w:val="clear" w:color="auto" w:fill="FFFFFF"/>
          </w:tcPr>
          <w:p w14:paraId="15829A39" w14:textId="77777777" w:rsidR="004C26EE" w:rsidRDefault="00C72362">
            <w:pPr>
              <w:rPr>
                <w:lang w:val="en-GB"/>
              </w:rPr>
            </w:pPr>
            <w:r>
              <w:rPr>
                <w:rStyle w:val="SegmentID"/>
                <w:lang w:val="en-GB"/>
              </w:rPr>
              <w:t>1578</w:t>
            </w:r>
            <w:r>
              <w:rPr>
                <w:rStyle w:val="TransUnitID"/>
                <w:lang w:val="en-GB"/>
              </w:rPr>
              <w:t>52e01d45-8a5d-4500-bebb-c7cadb9c3087</w:t>
            </w:r>
          </w:p>
        </w:tc>
        <w:tc>
          <w:tcPr>
            <w:tcW w:w="0" w:type="auto"/>
            <w:shd w:val="clear" w:color="auto" w:fill="FFFFFF"/>
          </w:tcPr>
          <w:p w14:paraId="4E6349F5" w14:textId="77777777" w:rsidR="004C26EE" w:rsidRDefault="00C72362">
            <w:pPr>
              <w:rPr>
                <w:lang w:val="en-GB"/>
              </w:rPr>
            </w:pPr>
            <w:r>
              <w:rPr>
                <w:lang w:val="en-GB"/>
              </w:rPr>
              <w:t>Translation Approved (CM)</w:t>
            </w:r>
          </w:p>
        </w:tc>
        <w:tc>
          <w:tcPr>
            <w:tcW w:w="0" w:type="auto"/>
            <w:shd w:val="clear" w:color="auto" w:fill="FFFFFF"/>
          </w:tcPr>
          <w:p w14:paraId="52192042" w14:textId="77777777" w:rsidR="004C26EE" w:rsidRDefault="00C72362">
            <w:pPr>
              <w:rPr>
                <w:lang w:val="en-GB"/>
              </w:rPr>
            </w:pPr>
            <w:r>
              <w:rPr>
                <w:lang w:val="en-GB"/>
              </w:rPr>
              <w:t>None</w:t>
            </w:r>
          </w:p>
        </w:tc>
        <w:tc>
          <w:tcPr>
            <w:tcW w:w="0" w:type="auto"/>
            <w:shd w:val="clear" w:color="auto" w:fill="FFFFFF"/>
          </w:tcPr>
          <w:p w14:paraId="28F75F2B" w14:textId="77777777" w:rsidR="004C26EE" w:rsidRDefault="00C72362">
            <w:pPr>
              <w:rPr>
                <w:lang w:val="sr-Cyrl-RS"/>
              </w:rPr>
            </w:pPr>
            <w:r>
              <w:rPr>
                <w:lang w:val="sr-Cyrl-RS"/>
              </w:rPr>
              <w:t>Нема</w:t>
            </w:r>
          </w:p>
        </w:tc>
      </w:tr>
      <w:tr w:rsidR="004C26EE" w14:paraId="75CC5837" w14:textId="77777777">
        <w:tc>
          <w:tcPr>
            <w:tcW w:w="0" w:type="auto"/>
            <w:shd w:val="clear" w:color="auto" w:fill="FFFFFF"/>
          </w:tcPr>
          <w:p w14:paraId="7532F500" w14:textId="77777777" w:rsidR="004C26EE" w:rsidRDefault="00C72362">
            <w:pPr>
              <w:rPr>
                <w:lang w:val="en-GB"/>
              </w:rPr>
            </w:pPr>
            <w:r>
              <w:rPr>
                <w:rStyle w:val="SegmentID"/>
                <w:lang w:val="en-GB"/>
              </w:rPr>
              <w:t>1579</w:t>
            </w:r>
            <w:r>
              <w:rPr>
                <w:rStyle w:val="TransUnitID"/>
                <w:lang w:val="en-GB"/>
              </w:rPr>
              <w:t>e4f7ec63-33ca-46f7-a3c5-81722170168f</w:t>
            </w:r>
          </w:p>
        </w:tc>
        <w:tc>
          <w:tcPr>
            <w:tcW w:w="0" w:type="auto"/>
            <w:shd w:val="clear" w:color="auto" w:fill="FFFFFF"/>
          </w:tcPr>
          <w:p w14:paraId="3EEDFC55" w14:textId="77777777" w:rsidR="004C26EE" w:rsidRDefault="00C72362">
            <w:pPr>
              <w:rPr>
                <w:lang w:val="en-GB"/>
              </w:rPr>
            </w:pPr>
            <w:r>
              <w:rPr>
                <w:lang w:val="en-GB"/>
              </w:rPr>
              <w:t>Translation Approved (99%)</w:t>
            </w:r>
          </w:p>
        </w:tc>
        <w:tc>
          <w:tcPr>
            <w:tcW w:w="0" w:type="auto"/>
            <w:shd w:val="clear" w:color="auto" w:fill="FFFFFF"/>
          </w:tcPr>
          <w:p w14:paraId="4AF6221E" w14:textId="77777777" w:rsidR="004C26EE" w:rsidRDefault="00C72362">
            <w:pPr>
              <w:rPr>
                <w:lang w:val="en-GB"/>
              </w:rPr>
            </w:pPr>
            <w:r>
              <w:rPr>
                <w:lang w:val="en-GB"/>
              </w:rPr>
              <w:t>Magnetic track brake</w:t>
            </w:r>
          </w:p>
        </w:tc>
        <w:tc>
          <w:tcPr>
            <w:tcW w:w="0" w:type="auto"/>
            <w:shd w:val="clear" w:color="auto" w:fill="FFFFFF"/>
          </w:tcPr>
          <w:p w14:paraId="5F87BF8C" w14:textId="77777777" w:rsidR="004C26EE" w:rsidRDefault="00C72362">
            <w:pPr>
              <w:rPr>
                <w:lang w:val="sr-Cyrl-RS"/>
              </w:rPr>
            </w:pPr>
            <w:r>
              <w:rPr>
                <w:lang w:val="sr-Cyrl-RS"/>
              </w:rPr>
              <w:t>Магнетна шинска кочница</w:t>
            </w:r>
          </w:p>
        </w:tc>
      </w:tr>
      <w:tr w:rsidR="004C26EE" w14:paraId="705A671D" w14:textId="77777777">
        <w:tc>
          <w:tcPr>
            <w:tcW w:w="0" w:type="auto"/>
            <w:shd w:val="clear" w:color="auto" w:fill="FFFFFF"/>
          </w:tcPr>
          <w:p w14:paraId="3B612793" w14:textId="77777777" w:rsidR="004C26EE" w:rsidRDefault="00C72362">
            <w:pPr>
              <w:rPr>
                <w:lang w:val="en-GB"/>
              </w:rPr>
            </w:pPr>
            <w:r>
              <w:rPr>
                <w:rStyle w:val="SegmentID"/>
                <w:lang w:val="en-GB"/>
              </w:rPr>
              <w:t>1580</w:t>
            </w:r>
            <w:r>
              <w:rPr>
                <w:rStyle w:val="TransUnitID"/>
                <w:lang w:val="en-GB"/>
              </w:rPr>
              <w:t>aae2622c-38c6-4f48-84e8-fa6b215cbb01</w:t>
            </w:r>
          </w:p>
        </w:tc>
        <w:tc>
          <w:tcPr>
            <w:tcW w:w="0" w:type="auto"/>
            <w:shd w:val="clear" w:color="auto" w:fill="FFFFFF"/>
          </w:tcPr>
          <w:p w14:paraId="1937F3F8" w14:textId="77777777" w:rsidR="004C26EE" w:rsidRDefault="00C72362">
            <w:pPr>
              <w:rPr>
                <w:lang w:val="en-GB"/>
              </w:rPr>
            </w:pPr>
            <w:r>
              <w:rPr>
                <w:lang w:val="en-GB"/>
              </w:rPr>
              <w:t>Translation Approved (100%)</w:t>
            </w:r>
          </w:p>
        </w:tc>
        <w:tc>
          <w:tcPr>
            <w:tcW w:w="0" w:type="auto"/>
            <w:shd w:val="clear" w:color="auto" w:fill="FFFFFF"/>
          </w:tcPr>
          <w:p w14:paraId="1297221A" w14:textId="77777777" w:rsidR="004C26EE" w:rsidRDefault="00C72362">
            <w:pPr>
              <w:rPr>
                <w:lang w:val="en-GB"/>
              </w:rPr>
            </w:pPr>
            <w:r>
              <w:rPr>
                <w:lang w:val="en-GB"/>
              </w:rPr>
              <w:t>LOC&amp;PAS TSI</w:t>
            </w:r>
          </w:p>
        </w:tc>
        <w:tc>
          <w:tcPr>
            <w:tcW w:w="0" w:type="auto"/>
            <w:shd w:val="clear" w:color="auto" w:fill="FFFFFF"/>
          </w:tcPr>
          <w:p w14:paraId="4B03EAFA" w14:textId="77777777" w:rsidR="004C26EE" w:rsidRDefault="00C72362">
            <w:pPr>
              <w:rPr>
                <w:lang w:val="sr-Cyrl-RS"/>
              </w:rPr>
            </w:pPr>
            <w:r>
              <w:rPr>
                <w:lang w:val="sr-Cyrl-RS"/>
              </w:rPr>
              <w:t>ТСИ ЛПВС</w:t>
            </w:r>
          </w:p>
        </w:tc>
      </w:tr>
      <w:tr w:rsidR="004C26EE" w14:paraId="05E64120" w14:textId="77777777">
        <w:tc>
          <w:tcPr>
            <w:tcW w:w="0" w:type="auto"/>
            <w:shd w:val="clear" w:color="auto" w:fill="FFFFFF"/>
          </w:tcPr>
          <w:p w14:paraId="5732ABC2" w14:textId="77777777" w:rsidR="004C26EE" w:rsidRDefault="00C72362">
            <w:pPr>
              <w:rPr>
                <w:lang w:val="en-GB"/>
              </w:rPr>
            </w:pPr>
            <w:r>
              <w:rPr>
                <w:rStyle w:val="SegmentID"/>
                <w:lang w:val="en-GB"/>
              </w:rPr>
              <w:t>1581</w:t>
            </w:r>
            <w:r>
              <w:rPr>
                <w:rStyle w:val="TransUnitID"/>
                <w:lang w:val="en-GB"/>
              </w:rPr>
              <w:t>eb271acd-55ff-455e-bea3-ff18b3e4e1cd</w:t>
            </w:r>
          </w:p>
        </w:tc>
        <w:tc>
          <w:tcPr>
            <w:tcW w:w="0" w:type="auto"/>
            <w:shd w:val="clear" w:color="auto" w:fill="FFFFFF"/>
          </w:tcPr>
          <w:p w14:paraId="4DF424CA" w14:textId="77777777" w:rsidR="004C26EE" w:rsidRDefault="00C72362">
            <w:pPr>
              <w:rPr>
                <w:lang w:val="en-GB"/>
              </w:rPr>
            </w:pPr>
            <w:r>
              <w:rPr>
                <w:lang w:val="en-GB"/>
              </w:rPr>
              <w:t>Translation Approved (100%)</w:t>
            </w:r>
          </w:p>
        </w:tc>
        <w:tc>
          <w:tcPr>
            <w:tcW w:w="0" w:type="auto"/>
            <w:shd w:val="clear" w:color="auto" w:fill="FFFFFF"/>
          </w:tcPr>
          <w:p w14:paraId="2A344821" w14:textId="77777777" w:rsidR="004C26EE" w:rsidRDefault="00C72362">
            <w:pPr>
              <w:rPr>
                <w:lang w:val="en-GB"/>
              </w:rPr>
            </w:pPr>
            <w:r>
              <w:rPr>
                <w:lang w:val="en-GB"/>
              </w:rPr>
              <w:t>4.2.4.8.2</w:t>
            </w:r>
          </w:p>
        </w:tc>
        <w:tc>
          <w:tcPr>
            <w:tcW w:w="0" w:type="auto"/>
            <w:shd w:val="clear" w:color="auto" w:fill="FFFFFF"/>
          </w:tcPr>
          <w:p w14:paraId="32BFDF4C" w14:textId="77777777" w:rsidR="004C26EE" w:rsidRDefault="00C72362">
            <w:pPr>
              <w:rPr>
                <w:lang w:val="sr-Cyrl-RS"/>
              </w:rPr>
            </w:pPr>
            <w:r>
              <w:rPr>
                <w:lang w:val="sr-Cyrl-RS"/>
              </w:rPr>
              <w:t>4.2.4.8.2.</w:t>
            </w:r>
          </w:p>
        </w:tc>
      </w:tr>
      <w:tr w:rsidR="004C26EE" w14:paraId="5429418F" w14:textId="77777777">
        <w:tc>
          <w:tcPr>
            <w:tcW w:w="0" w:type="auto"/>
            <w:shd w:val="clear" w:color="auto" w:fill="FFFFFF"/>
          </w:tcPr>
          <w:p w14:paraId="6D5D2C48" w14:textId="77777777" w:rsidR="004C26EE" w:rsidRDefault="00C72362">
            <w:pPr>
              <w:rPr>
                <w:lang w:val="en-GB"/>
              </w:rPr>
            </w:pPr>
            <w:r>
              <w:rPr>
                <w:rStyle w:val="SegmentID"/>
                <w:lang w:val="en-GB"/>
              </w:rPr>
              <w:t>1582</w:t>
            </w:r>
            <w:r>
              <w:rPr>
                <w:rStyle w:val="TransUnitID"/>
                <w:lang w:val="en-GB"/>
              </w:rPr>
              <w:t>b145a026-aa98-4290-be0a-383a284d8612</w:t>
            </w:r>
          </w:p>
        </w:tc>
        <w:tc>
          <w:tcPr>
            <w:tcW w:w="0" w:type="auto"/>
            <w:shd w:val="clear" w:color="auto" w:fill="FFFFFF"/>
          </w:tcPr>
          <w:p w14:paraId="2A78C72F" w14:textId="77777777" w:rsidR="004C26EE" w:rsidRDefault="00C72362">
            <w:pPr>
              <w:rPr>
                <w:lang w:val="en-GB"/>
              </w:rPr>
            </w:pPr>
            <w:r>
              <w:rPr>
                <w:lang w:val="en-GB"/>
              </w:rPr>
              <w:t>Translation Approved (100%)</w:t>
            </w:r>
          </w:p>
        </w:tc>
        <w:tc>
          <w:tcPr>
            <w:tcW w:w="0" w:type="auto"/>
            <w:shd w:val="clear" w:color="auto" w:fill="FFFFFF"/>
          </w:tcPr>
          <w:p w14:paraId="767E27D1" w14:textId="77777777" w:rsidR="004C26EE" w:rsidRDefault="00C72362">
            <w:pPr>
              <w:rPr>
                <w:lang w:val="en-GB"/>
              </w:rPr>
            </w:pPr>
            <w:r>
              <w:rPr>
                <w:lang w:val="en-GB"/>
              </w:rPr>
              <w:t>Wagon TSI</w:t>
            </w:r>
          </w:p>
        </w:tc>
        <w:tc>
          <w:tcPr>
            <w:tcW w:w="0" w:type="auto"/>
            <w:shd w:val="clear" w:color="auto" w:fill="FFFFFF"/>
          </w:tcPr>
          <w:p w14:paraId="60CA83A5" w14:textId="77777777" w:rsidR="004C26EE" w:rsidRDefault="00C72362">
            <w:pPr>
              <w:rPr>
                <w:lang w:val="sr-Cyrl-RS"/>
              </w:rPr>
            </w:pPr>
            <w:r>
              <w:rPr>
                <w:lang w:val="sr-Cyrl-RS"/>
              </w:rPr>
              <w:t>ТСИ за теретна кола</w:t>
            </w:r>
          </w:p>
        </w:tc>
      </w:tr>
      <w:tr w:rsidR="004C26EE" w14:paraId="5842E3B8" w14:textId="77777777">
        <w:tc>
          <w:tcPr>
            <w:tcW w:w="0" w:type="auto"/>
            <w:shd w:val="clear" w:color="auto" w:fill="FFFFFF"/>
          </w:tcPr>
          <w:p w14:paraId="4DC4E503" w14:textId="77777777" w:rsidR="004C26EE" w:rsidRDefault="00C72362">
            <w:pPr>
              <w:rPr>
                <w:lang w:val="en-GB"/>
              </w:rPr>
            </w:pPr>
            <w:r>
              <w:rPr>
                <w:rStyle w:val="SegmentID"/>
                <w:lang w:val="en-GB"/>
              </w:rPr>
              <w:t>1583</w:t>
            </w:r>
            <w:r>
              <w:rPr>
                <w:rStyle w:val="TransUnitID"/>
                <w:lang w:val="en-GB"/>
              </w:rPr>
              <w:t>7e0c420c-30dd-43d7-b27a-3a83c69a2077</w:t>
            </w:r>
          </w:p>
        </w:tc>
        <w:tc>
          <w:tcPr>
            <w:tcW w:w="0" w:type="auto"/>
            <w:shd w:val="clear" w:color="auto" w:fill="FFFFFF"/>
          </w:tcPr>
          <w:p w14:paraId="15928AAB" w14:textId="77777777" w:rsidR="004C26EE" w:rsidRDefault="00C72362">
            <w:pPr>
              <w:rPr>
                <w:lang w:val="en-GB"/>
              </w:rPr>
            </w:pPr>
            <w:r>
              <w:rPr>
                <w:lang w:val="en-GB"/>
              </w:rPr>
              <w:t>Translation Approved (CM)</w:t>
            </w:r>
          </w:p>
        </w:tc>
        <w:tc>
          <w:tcPr>
            <w:tcW w:w="0" w:type="auto"/>
            <w:shd w:val="clear" w:color="auto" w:fill="FFFFFF"/>
          </w:tcPr>
          <w:p w14:paraId="31DE8F26" w14:textId="77777777" w:rsidR="004C26EE" w:rsidRDefault="00C72362">
            <w:pPr>
              <w:rPr>
                <w:lang w:val="en-GB"/>
              </w:rPr>
            </w:pPr>
            <w:r>
              <w:rPr>
                <w:lang w:val="en-GB"/>
              </w:rPr>
              <w:t>None</w:t>
            </w:r>
          </w:p>
        </w:tc>
        <w:tc>
          <w:tcPr>
            <w:tcW w:w="0" w:type="auto"/>
            <w:shd w:val="clear" w:color="auto" w:fill="FFFFFF"/>
          </w:tcPr>
          <w:p w14:paraId="42267427" w14:textId="77777777" w:rsidR="004C26EE" w:rsidRDefault="00C72362">
            <w:pPr>
              <w:rPr>
                <w:lang w:val="sr-Cyrl-RS"/>
              </w:rPr>
            </w:pPr>
            <w:r>
              <w:rPr>
                <w:lang w:val="sr-Cyrl-RS"/>
              </w:rPr>
              <w:t>Нема</w:t>
            </w:r>
          </w:p>
        </w:tc>
      </w:tr>
      <w:tr w:rsidR="004C26EE" w14:paraId="60DB60BC" w14:textId="77777777">
        <w:tc>
          <w:tcPr>
            <w:tcW w:w="0" w:type="auto"/>
            <w:shd w:val="clear" w:color="auto" w:fill="FFFFFF"/>
          </w:tcPr>
          <w:p w14:paraId="1926E4BC" w14:textId="77777777" w:rsidR="004C26EE" w:rsidRDefault="00C72362">
            <w:pPr>
              <w:rPr>
                <w:lang w:val="en-GB"/>
              </w:rPr>
            </w:pPr>
            <w:r>
              <w:rPr>
                <w:rStyle w:val="SegmentID"/>
                <w:lang w:val="en-GB"/>
              </w:rPr>
              <w:t>1584</w:t>
            </w:r>
            <w:r>
              <w:rPr>
                <w:rStyle w:val="TransUnitID"/>
                <w:lang w:val="en-GB"/>
              </w:rPr>
              <w:t>755067b1-ec34-4f66-8d0a-84717bffd57c</w:t>
            </w:r>
          </w:p>
        </w:tc>
        <w:tc>
          <w:tcPr>
            <w:tcW w:w="0" w:type="auto"/>
            <w:shd w:val="clear" w:color="auto" w:fill="FFFFFF"/>
          </w:tcPr>
          <w:p w14:paraId="0421C071" w14:textId="77777777" w:rsidR="004C26EE" w:rsidRDefault="00C72362">
            <w:pPr>
              <w:rPr>
                <w:lang w:val="en-GB"/>
              </w:rPr>
            </w:pPr>
            <w:r>
              <w:rPr>
                <w:lang w:val="en-GB"/>
              </w:rPr>
              <w:t>Translation Approved (100%)</w:t>
            </w:r>
          </w:p>
        </w:tc>
        <w:tc>
          <w:tcPr>
            <w:tcW w:w="0" w:type="auto"/>
            <w:shd w:val="clear" w:color="auto" w:fill="FFFFFF"/>
          </w:tcPr>
          <w:p w14:paraId="1DE04EBF" w14:textId="77777777" w:rsidR="004C26EE" w:rsidRDefault="00C72362">
            <w:pPr>
              <w:rPr>
                <w:lang w:val="en-GB"/>
              </w:rPr>
            </w:pPr>
            <w:r>
              <w:rPr>
                <w:lang w:val="en-GB"/>
              </w:rPr>
              <w:t>Eddy current track brake</w:t>
            </w:r>
          </w:p>
        </w:tc>
        <w:tc>
          <w:tcPr>
            <w:tcW w:w="0" w:type="auto"/>
            <w:shd w:val="clear" w:color="auto" w:fill="FFFFFF"/>
          </w:tcPr>
          <w:p w14:paraId="4139C8DB" w14:textId="77777777" w:rsidR="004C26EE" w:rsidRDefault="00C72362">
            <w:pPr>
              <w:rPr>
                <w:lang w:val="sr-Cyrl-RS"/>
              </w:rPr>
            </w:pPr>
            <w:r>
              <w:rPr>
                <w:lang w:val="sr-Cyrl-RS"/>
              </w:rPr>
              <w:t>Шинска кочница са вртложним струјама</w:t>
            </w:r>
          </w:p>
        </w:tc>
      </w:tr>
      <w:tr w:rsidR="004C26EE" w14:paraId="061597C9" w14:textId="77777777">
        <w:tc>
          <w:tcPr>
            <w:tcW w:w="0" w:type="auto"/>
            <w:shd w:val="clear" w:color="auto" w:fill="FFFFFF"/>
          </w:tcPr>
          <w:p w14:paraId="5B1AEAB5" w14:textId="77777777" w:rsidR="004C26EE" w:rsidRDefault="00C72362">
            <w:pPr>
              <w:rPr>
                <w:lang w:val="en-GB"/>
              </w:rPr>
            </w:pPr>
            <w:r>
              <w:rPr>
                <w:rStyle w:val="SegmentID"/>
                <w:lang w:val="en-GB"/>
              </w:rPr>
              <w:t>1585</w:t>
            </w:r>
            <w:r>
              <w:rPr>
                <w:rStyle w:val="TransUnitID"/>
                <w:lang w:val="en-GB"/>
              </w:rPr>
              <w:t>b7fee182-cfac-450a-97ac-1a57ebdaca3f</w:t>
            </w:r>
          </w:p>
        </w:tc>
        <w:tc>
          <w:tcPr>
            <w:tcW w:w="0" w:type="auto"/>
            <w:shd w:val="clear" w:color="auto" w:fill="FFFFFF"/>
          </w:tcPr>
          <w:p w14:paraId="32AAF680" w14:textId="77777777" w:rsidR="004C26EE" w:rsidRDefault="00C72362">
            <w:pPr>
              <w:rPr>
                <w:lang w:val="en-GB"/>
              </w:rPr>
            </w:pPr>
            <w:r>
              <w:rPr>
                <w:lang w:val="en-GB"/>
              </w:rPr>
              <w:t>Translation Approved (100%)</w:t>
            </w:r>
          </w:p>
        </w:tc>
        <w:tc>
          <w:tcPr>
            <w:tcW w:w="0" w:type="auto"/>
            <w:shd w:val="clear" w:color="auto" w:fill="FFFFFF"/>
          </w:tcPr>
          <w:p w14:paraId="63BF50AF" w14:textId="77777777" w:rsidR="004C26EE" w:rsidRDefault="00C72362">
            <w:pPr>
              <w:rPr>
                <w:lang w:val="en-GB"/>
              </w:rPr>
            </w:pPr>
            <w:r>
              <w:rPr>
                <w:lang w:val="en-GB"/>
              </w:rPr>
              <w:t>LOC&amp;PAS TSI</w:t>
            </w:r>
          </w:p>
        </w:tc>
        <w:tc>
          <w:tcPr>
            <w:tcW w:w="0" w:type="auto"/>
            <w:shd w:val="clear" w:color="auto" w:fill="FFFFFF"/>
          </w:tcPr>
          <w:p w14:paraId="3D872EA7" w14:textId="77777777" w:rsidR="004C26EE" w:rsidRDefault="00C72362">
            <w:pPr>
              <w:rPr>
                <w:lang w:val="sr-Cyrl-RS"/>
              </w:rPr>
            </w:pPr>
            <w:r>
              <w:rPr>
                <w:lang w:val="sr-Cyrl-RS"/>
              </w:rPr>
              <w:t>ТСИ ЛПВС</w:t>
            </w:r>
          </w:p>
        </w:tc>
      </w:tr>
      <w:tr w:rsidR="004C26EE" w14:paraId="770634C3" w14:textId="77777777">
        <w:tc>
          <w:tcPr>
            <w:tcW w:w="0" w:type="auto"/>
            <w:shd w:val="clear" w:color="auto" w:fill="FFFFFF"/>
          </w:tcPr>
          <w:p w14:paraId="056CA8B4" w14:textId="77777777" w:rsidR="004C26EE" w:rsidRDefault="00C72362">
            <w:pPr>
              <w:rPr>
                <w:lang w:val="en-GB"/>
              </w:rPr>
            </w:pPr>
            <w:r>
              <w:rPr>
                <w:rStyle w:val="SegmentID"/>
                <w:lang w:val="en-GB"/>
              </w:rPr>
              <w:t>1586</w:t>
            </w:r>
            <w:r>
              <w:rPr>
                <w:rStyle w:val="TransUnitID"/>
                <w:lang w:val="en-GB"/>
              </w:rPr>
              <w:t>feb1689d-86e4-4398-aa8c-43c517b9b77a</w:t>
            </w:r>
          </w:p>
        </w:tc>
        <w:tc>
          <w:tcPr>
            <w:tcW w:w="0" w:type="auto"/>
            <w:shd w:val="clear" w:color="auto" w:fill="FFFFFF"/>
          </w:tcPr>
          <w:p w14:paraId="3490BB16" w14:textId="77777777" w:rsidR="004C26EE" w:rsidRDefault="00C72362">
            <w:pPr>
              <w:rPr>
                <w:lang w:val="en-GB"/>
              </w:rPr>
            </w:pPr>
            <w:r>
              <w:rPr>
                <w:lang w:val="en-GB"/>
              </w:rPr>
              <w:t>Translation Approved (100%)</w:t>
            </w:r>
          </w:p>
        </w:tc>
        <w:tc>
          <w:tcPr>
            <w:tcW w:w="0" w:type="auto"/>
            <w:shd w:val="clear" w:color="auto" w:fill="FFFFFF"/>
          </w:tcPr>
          <w:p w14:paraId="2F660F96" w14:textId="77777777" w:rsidR="004C26EE" w:rsidRDefault="00C72362">
            <w:pPr>
              <w:rPr>
                <w:lang w:val="en-GB"/>
              </w:rPr>
            </w:pPr>
            <w:r>
              <w:rPr>
                <w:lang w:val="en-GB"/>
              </w:rPr>
              <w:t>4.2.4.8.3</w:t>
            </w:r>
          </w:p>
        </w:tc>
        <w:tc>
          <w:tcPr>
            <w:tcW w:w="0" w:type="auto"/>
            <w:shd w:val="clear" w:color="auto" w:fill="FFFFFF"/>
          </w:tcPr>
          <w:p w14:paraId="7970CA1A" w14:textId="77777777" w:rsidR="004C26EE" w:rsidRDefault="00C72362">
            <w:pPr>
              <w:rPr>
                <w:lang w:val="sr-Cyrl-RS"/>
              </w:rPr>
            </w:pPr>
            <w:r>
              <w:rPr>
                <w:lang w:val="sr-Cyrl-RS"/>
              </w:rPr>
              <w:t>4.2.4.8.3.</w:t>
            </w:r>
          </w:p>
        </w:tc>
      </w:tr>
      <w:tr w:rsidR="004C26EE" w14:paraId="48E17CD5" w14:textId="77777777">
        <w:tc>
          <w:tcPr>
            <w:tcW w:w="0" w:type="auto"/>
            <w:shd w:val="clear" w:color="auto" w:fill="FFFFFF"/>
          </w:tcPr>
          <w:p w14:paraId="44231DA4" w14:textId="77777777" w:rsidR="004C26EE" w:rsidRDefault="00C72362">
            <w:pPr>
              <w:rPr>
                <w:lang w:val="en-GB"/>
              </w:rPr>
            </w:pPr>
            <w:r>
              <w:rPr>
                <w:rStyle w:val="SegmentID"/>
                <w:lang w:val="en-GB"/>
              </w:rPr>
              <w:t>1587</w:t>
            </w:r>
            <w:r>
              <w:rPr>
                <w:rStyle w:val="TransUnitID"/>
                <w:lang w:val="en-GB"/>
              </w:rPr>
              <w:t>d4b3f711-776c-445a-be7b-0294d920f5db</w:t>
            </w:r>
          </w:p>
        </w:tc>
        <w:tc>
          <w:tcPr>
            <w:tcW w:w="0" w:type="auto"/>
            <w:shd w:val="clear" w:color="auto" w:fill="FFFFFF"/>
          </w:tcPr>
          <w:p w14:paraId="1234FFB6" w14:textId="77777777" w:rsidR="004C26EE" w:rsidRDefault="00C72362">
            <w:pPr>
              <w:rPr>
                <w:lang w:val="en-GB"/>
              </w:rPr>
            </w:pPr>
            <w:r>
              <w:rPr>
                <w:lang w:val="en-GB"/>
              </w:rPr>
              <w:t>Translation Approved (100%)</w:t>
            </w:r>
          </w:p>
        </w:tc>
        <w:tc>
          <w:tcPr>
            <w:tcW w:w="0" w:type="auto"/>
            <w:shd w:val="clear" w:color="auto" w:fill="FFFFFF"/>
          </w:tcPr>
          <w:p w14:paraId="1642A882" w14:textId="77777777" w:rsidR="004C26EE" w:rsidRDefault="00C72362">
            <w:pPr>
              <w:rPr>
                <w:lang w:val="en-GB"/>
              </w:rPr>
            </w:pPr>
            <w:r>
              <w:rPr>
                <w:lang w:val="en-GB"/>
              </w:rPr>
              <w:t>Wagon TSI</w:t>
            </w:r>
          </w:p>
        </w:tc>
        <w:tc>
          <w:tcPr>
            <w:tcW w:w="0" w:type="auto"/>
            <w:shd w:val="clear" w:color="auto" w:fill="FFFFFF"/>
          </w:tcPr>
          <w:p w14:paraId="16475055" w14:textId="77777777" w:rsidR="004C26EE" w:rsidRDefault="00C72362">
            <w:pPr>
              <w:rPr>
                <w:lang w:val="sr-Cyrl-RS"/>
              </w:rPr>
            </w:pPr>
            <w:r>
              <w:rPr>
                <w:lang w:val="sr-Cyrl-RS"/>
              </w:rPr>
              <w:t>ТСИ за теретна кола</w:t>
            </w:r>
          </w:p>
        </w:tc>
      </w:tr>
      <w:tr w:rsidR="004C26EE" w14:paraId="7E7654A5" w14:textId="77777777">
        <w:tc>
          <w:tcPr>
            <w:tcW w:w="0" w:type="auto"/>
            <w:shd w:val="clear" w:color="auto" w:fill="FFFFFF"/>
          </w:tcPr>
          <w:p w14:paraId="0D7EDAD0" w14:textId="77777777" w:rsidR="004C26EE" w:rsidRDefault="00C72362">
            <w:pPr>
              <w:rPr>
                <w:lang w:val="en-GB"/>
              </w:rPr>
            </w:pPr>
            <w:r>
              <w:rPr>
                <w:rStyle w:val="SegmentID"/>
                <w:lang w:val="en-GB"/>
              </w:rPr>
              <w:t>1588</w:t>
            </w:r>
            <w:r>
              <w:rPr>
                <w:rStyle w:val="TransUnitID"/>
                <w:lang w:val="en-GB"/>
              </w:rPr>
              <w:t>67cd75dd-2a1d-4884-a730-060ca3b3eca0</w:t>
            </w:r>
          </w:p>
        </w:tc>
        <w:tc>
          <w:tcPr>
            <w:tcW w:w="0" w:type="auto"/>
            <w:shd w:val="clear" w:color="auto" w:fill="FFFFFF"/>
          </w:tcPr>
          <w:p w14:paraId="569D1276" w14:textId="77777777" w:rsidR="004C26EE" w:rsidRDefault="00C72362">
            <w:pPr>
              <w:rPr>
                <w:lang w:val="en-GB"/>
              </w:rPr>
            </w:pPr>
            <w:r>
              <w:rPr>
                <w:lang w:val="en-GB"/>
              </w:rPr>
              <w:t>Translation Approved (CM)</w:t>
            </w:r>
          </w:p>
        </w:tc>
        <w:tc>
          <w:tcPr>
            <w:tcW w:w="0" w:type="auto"/>
            <w:shd w:val="clear" w:color="auto" w:fill="FFFFFF"/>
          </w:tcPr>
          <w:p w14:paraId="62DA1BD8" w14:textId="77777777" w:rsidR="004C26EE" w:rsidRDefault="00C72362">
            <w:pPr>
              <w:rPr>
                <w:lang w:val="en-GB"/>
              </w:rPr>
            </w:pPr>
            <w:r>
              <w:rPr>
                <w:lang w:val="en-GB"/>
              </w:rPr>
              <w:t>None</w:t>
            </w:r>
          </w:p>
        </w:tc>
        <w:tc>
          <w:tcPr>
            <w:tcW w:w="0" w:type="auto"/>
            <w:shd w:val="clear" w:color="auto" w:fill="FFFFFF"/>
          </w:tcPr>
          <w:p w14:paraId="646B2BA5" w14:textId="77777777" w:rsidR="004C26EE" w:rsidRDefault="00C72362">
            <w:pPr>
              <w:rPr>
                <w:lang w:val="sr-Cyrl-RS"/>
              </w:rPr>
            </w:pPr>
            <w:r>
              <w:rPr>
                <w:lang w:val="sr-Cyrl-RS"/>
              </w:rPr>
              <w:t>Нема</w:t>
            </w:r>
          </w:p>
        </w:tc>
      </w:tr>
      <w:tr w:rsidR="004C26EE" w14:paraId="652A9A47" w14:textId="77777777">
        <w:tc>
          <w:tcPr>
            <w:tcW w:w="0" w:type="auto"/>
            <w:shd w:val="clear" w:color="auto" w:fill="FFFFFF"/>
          </w:tcPr>
          <w:p w14:paraId="1C9A39E0" w14:textId="77777777" w:rsidR="004C26EE" w:rsidRDefault="00C72362">
            <w:pPr>
              <w:rPr>
                <w:lang w:val="en-GB"/>
              </w:rPr>
            </w:pPr>
            <w:r>
              <w:rPr>
                <w:rStyle w:val="SegmentID"/>
                <w:lang w:val="en-GB"/>
              </w:rPr>
              <w:t>1589</w:t>
            </w:r>
            <w:r>
              <w:rPr>
                <w:rStyle w:val="TransUnitID"/>
                <w:lang w:val="en-GB"/>
              </w:rPr>
              <w:t>f94dcab3-6e8e-4db9-a7ef-bc3e21e142bd</w:t>
            </w:r>
          </w:p>
        </w:tc>
        <w:tc>
          <w:tcPr>
            <w:tcW w:w="0" w:type="auto"/>
            <w:shd w:val="clear" w:color="auto" w:fill="FFFFFF"/>
          </w:tcPr>
          <w:p w14:paraId="63AB0AA2" w14:textId="77777777" w:rsidR="004C26EE" w:rsidRDefault="00C72362">
            <w:pPr>
              <w:rPr>
                <w:lang w:val="en-GB"/>
              </w:rPr>
            </w:pPr>
            <w:r>
              <w:rPr>
                <w:lang w:val="en-GB"/>
              </w:rPr>
              <w:t>Translation Approved (99%)</w:t>
            </w:r>
          </w:p>
        </w:tc>
        <w:tc>
          <w:tcPr>
            <w:tcW w:w="0" w:type="auto"/>
            <w:shd w:val="clear" w:color="auto" w:fill="FFFFFF"/>
          </w:tcPr>
          <w:p w14:paraId="33C3D4E6" w14:textId="77777777" w:rsidR="004C26EE" w:rsidRDefault="00C72362">
            <w:pPr>
              <w:rPr>
                <w:lang w:val="en-GB"/>
              </w:rPr>
            </w:pPr>
            <w:r>
              <w:rPr>
                <w:lang w:val="en-GB"/>
              </w:rPr>
              <w:t>Maximum power and current from the overhead contact line</w:t>
            </w:r>
          </w:p>
        </w:tc>
        <w:tc>
          <w:tcPr>
            <w:tcW w:w="0" w:type="auto"/>
            <w:shd w:val="clear" w:color="auto" w:fill="FFFFFF"/>
          </w:tcPr>
          <w:p w14:paraId="7ACB528B" w14:textId="77777777" w:rsidR="004C26EE" w:rsidRDefault="00C72362">
            <w:pPr>
              <w:rPr>
                <w:lang w:val="sr-Cyrl-RS"/>
              </w:rPr>
            </w:pPr>
            <w:r>
              <w:rPr>
                <w:lang w:val="sr-Cyrl-RS"/>
              </w:rPr>
              <w:t>Највећа снага и струја из возног вода</w:t>
            </w:r>
          </w:p>
        </w:tc>
      </w:tr>
      <w:tr w:rsidR="004C26EE" w14:paraId="7374E93D" w14:textId="77777777">
        <w:tc>
          <w:tcPr>
            <w:tcW w:w="0" w:type="auto"/>
            <w:shd w:val="clear" w:color="auto" w:fill="FFFFFF"/>
          </w:tcPr>
          <w:p w14:paraId="2E6D7255" w14:textId="77777777" w:rsidR="004C26EE" w:rsidRDefault="00C72362">
            <w:pPr>
              <w:rPr>
                <w:lang w:val="en-GB"/>
              </w:rPr>
            </w:pPr>
            <w:r>
              <w:rPr>
                <w:rStyle w:val="SegmentID"/>
                <w:lang w:val="en-GB"/>
              </w:rPr>
              <w:t>1590</w:t>
            </w:r>
            <w:r>
              <w:rPr>
                <w:rStyle w:val="TransUnitID"/>
                <w:lang w:val="en-GB"/>
              </w:rPr>
              <w:t>3cf5c6aa-7159-45f3-84ff-199a02a1b093</w:t>
            </w:r>
          </w:p>
        </w:tc>
        <w:tc>
          <w:tcPr>
            <w:tcW w:w="0" w:type="auto"/>
            <w:shd w:val="clear" w:color="auto" w:fill="FFFFFF"/>
          </w:tcPr>
          <w:p w14:paraId="37C7E6DE" w14:textId="77777777" w:rsidR="004C26EE" w:rsidRDefault="00C72362">
            <w:pPr>
              <w:rPr>
                <w:lang w:val="en-GB"/>
              </w:rPr>
            </w:pPr>
            <w:r>
              <w:rPr>
                <w:lang w:val="en-GB"/>
              </w:rPr>
              <w:t>Translation Approved (100%)</w:t>
            </w:r>
          </w:p>
        </w:tc>
        <w:tc>
          <w:tcPr>
            <w:tcW w:w="0" w:type="auto"/>
            <w:shd w:val="clear" w:color="auto" w:fill="FFFFFF"/>
          </w:tcPr>
          <w:p w14:paraId="0AF0B123" w14:textId="77777777" w:rsidR="004C26EE" w:rsidRDefault="00C72362">
            <w:pPr>
              <w:rPr>
                <w:lang w:val="en-GB"/>
              </w:rPr>
            </w:pPr>
            <w:r>
              <w:rPr>
                <w:lang w:val="en-GB"/>
              </w:rPr>
              <w:t>LOC&amp;PAS TSI</w:t>
            </w:r>
          </w:p>
        </w:tc>
        <w:tc>
          <w:tcPr>
            <w:tcW w:w="0" w:type="auto"/>
            <w:shd w:val="clear" w:color="auto" w:fill="FFFFFF"/>
          </w:tcPr>
          <w:p w14:paraId="4EC84110" w14:textId="77777777" w:rsidR="004C26EE" w:rsidRDefault="00C72362">
            <w:pPr>
              <w:rPr>
                <w:lang w:val="sr-Cyrl-RS"/>
              </w:rPr>
            </w:pPr>
            <w:r>
              <w:rPr>
                <w:lang w:val="sr-Cyrl-RS"/>
              </w:rPr>
              <w:t>ТСИ ЛПВС</w:t>
            </w:r>
          </w:p>
        </w:tc>
      </w:tr>
      <w:tr w:rsidR="004C26EE" w14:paraId="7CCD684B" w14:textId="77777777">
        <w:tc>
          <w:tcPr>
            <w:tcW w:w="0" w:type="auto"/>
            <w:shd w:val="clear" w:color="auto" w:fill="FFFFFF"/>
          </w:tcPr>
          <w:p w14:paraId="6724AE9C" w14:textId="77777777" w:rsidR="004C26EE" w:rsidRDefault="00C72362">
            <w:pPr>
              <w:rPr>
                <w:lang w:val="en-GB"/>
              </w:rPr>
            </w:pPr>
            <w:r>
              <w:rPr>
                <w:rStyle w:val="SegmentID"/>
                <w:lang w:val="en-GB"/>
              </w:rPr>
              <w:t>1591</w:t>
            </w:r>
            <w:r>
              <w:rPr>
                <w:rStyle w:val="TransUnitID"/>
                <w:lang w:val="en-GB"/>
              </w:rPr>
              <w:t>c5f3a972-f2ee-447b-9192-e99764264c69</w:t>
            </w:r>
          </w:p>
        </w:tc>
        <w:tc>
          <w:tcPr>
            <w:tcW w:w="0" w:type="auto"/>
            <w:shd w:val="clear" w:color="auto" w:fill="FFFFFF"/>
          </w:tcPr>
          <w:p w14:paraId="054B94C8" w14:textId="77777777" w:rsidR="004C26EE" w:rsidRDefault="00C72362">
            <w:pPr>
              <w:rPr>
                <w:lang w:val="en-GB"/>
              </w:rPr>
            </w:pPr>
            <w:r>
              <w:rPr>
                <w:lang w:val="en-GB"/>
              </w:rPr>
              <w:t>Translation Approved (100%)</w:t>
            </w:r>
          </w:p>
        </w:tc>
        <w:tc>
          <w:tcPr>
            <w:tcW w:w="0" w:type="auto"/>
            <w:shd w:val="clear" w:color="auto" w:fill="FFFFFF"/>
          </w:tcPr>
          <w:p w14:paraId="3F9764AB" w14:textId="77777777" w:rsidR="004C26EE" w:rsidRDefault="00C72362">
            <w:pPr>
              <w:rPr>
                <w:lang w:val="en-GB"/>
              </w:rPr>
            </w:pPr>
            <w:r>
              <w:rPr>
                <w:lang w:val="en-GB"/>
              </w:rPr>
              <w:t>4.2.8.2.4</w:t>
            </w:r>
          </w:p>
        </w:tc>
        <w:tc>
          <w:tcPr>
            <w:tcW w:w="0" w:type="auto"/>
            <w:shd w:val="clear" w:color="auto" w:fill="FFFFFF"/>
          </w:tcPr>
          <w:p w14:paraId="2DFDCDD0" w14:textId="77777777" w:rsidR="004C26EE" w:rsidRDefault="00C72362">
            <w:pPr>
              <w:rPr>
                <w:lang w:val="sr-Cyrl-RS"/>
              </w:rPr>
            </w:pPr>
            <w:r>
              <w:rPr>
                <w:lang w:val="sr-Cyrl-RS"/>
              </w:rPr>
              <w:t>4.2.8.2.4.</w:t>
            </w:r>
          </w:p>
        </w:tc>
      </w:tr>
      <w:tr w:rsidR="004C26EE" w14:paraId="652B3F0D" w14:textId="77777777">
        <w:tc>
          <w:tcPr>
            <w:tcW w:w="0" w:type="auto"/>
            <w:shd w:val="clear" w:color="auto" w:fill="FFFFFF"/>
          </w:tcPr>
          <w:p w14:paraId="6F270D3D" w14:textId="77777777" w:rsidR="004C26EE" w:rsidRDefault="00C72362">
            <w:pPr>
              <w:rPr>
                <w:lang w:val="en-GB"/>
              </w:rPr>
            </w:pPr>
            <w:r>
              <w:rPr>
                <w:rStyle w:val="SegmentID"/>
                <w:lang w:val="en-GB"/>
              </w:rPr>
              <w:t>1592</w:t>
            </w:r>
            <w:r>
              <w:rPr>
                <w:rStyle w:val="TransUnitID"/>
                <w:lang w:val="en-GB"/>
              </w:rPr>
              <w:t>c94e0594-1341-4d11-bca1-4fed36095fbd</w:t>
            </w:r>
          </w:p>
        </w:tc>
        <w:tc>
          <w:tcPr>
            <w:tcW w:w="0" w:type="auto"/>
            <w:shd w:val="clear" w:color="auto" w:fill="FFFFFF"/>
          </w:tcPr>
          <w:p w14:paraId="4833D113" w14:textId="77777777" w:rsidR="004C26EE" w:rsidRDefault="00C72362">
            <w:pPr>
              <w:rPr>
                <w:lang w:val="en-GB"/>
              </w:rPr>
            </w:pPr>
            <w:r>
              <w:rPr>
                <w:lang w:val="en-GB"/>
              </w:rPr>
              <w:t>Translation Approved (100%)</w:t>
            </w:r>
          </w:p>
        </w:tc>
        <w:tc>
          <w:tcPr>
            <w:tcW w:w="0" w:type="auto"/>
            <w:shd w:val="clear" w:color="auto" w:fill="FFFFFF"/>
          </w:tcPr>
          <w:p w14:paraId="06E89FBF" w14:textId="77777777" w:rsidR="004C26EE" w:rsidRDefault="00C72362">
            <w:pPr>
              <w:rPr>
                <w:lang w:val="en-GB"/>
              </w:rPr>
            </w:pPr>
            <w:r>
              <w:rPr>
                <w:lang w:val="en-GB"/>
              </w:rPr>
              <w:t>Wagon TSI</w:t>
            </w:r>
          </w:p>
        </w:tc>
        <w:tc>
          <w:tcPr>
            <w:tcW w:w="0" w:type="auto"/>
            <w:shd w:val="clear" w:color="auto" w:fill="FFFFFF"/>
          </w:tcPr>
          <w:p w14:paraId="25450DB2" w14:textId="77777777" w:rsidR="004C26EE" w:rsidRDefault="00C72362">
            <w:pPr>
              <w:rPr>
                <w:lang w:val="sr-Cyrl-RS"/>
              </w:rPr>
            </w:pPr>
            <w:r>
              <w:rPr>
                <w:lang w:val="sr-Cyrl-RS"/>
              </w:rPr>
              <w:t>ТСИ за теретна кола</w:t>
            </w:r>
          </w:p>
        </w:tc>
      </w:tr>
      <w:tr w:rsidR="004C26EE" w14:paraId="01510100" w14:textId="77777777">
        <w:tc>
          <w:tcPr>
            <w:tcW w:w="0" w:type="auto"/>
            <w:shd w:val="clear" w:color="auto" w:fill="FFFFFF"/>
          </w:tcPr>
          <w:p w14:paraId="471ECA50" w14:textId="77777777" w:rsidR="004C26EE" w:rsidRDefault="00C72362">
            <w:pPr>
              <w:rPr>
                <w:lang w:val="en-GB"/>
              </w:rPr>
            </w:pPr>
            <w:r>
              <w:rPr>
                <w:rStyle w:val="SegmentID"/>
                <w:lang w:val="en-GB"/>
              </w:rPr>
              <w:t>1593</w:t>
            </w:r>
            <w:r>
              <w:rPr>
                <w:rStyle w:val="TransUnitID"/>
                <w:lang w:val="en-GB"/>
              </w:rPr>
              <w:t>7b0b8a46-4b9e-4dee-9e57-3ac337072df6</w:t>
            </w:r>
          </w:p>
        </w:tc>
        <w:tc>
          <w:tcPr>
            <w:tcW w:w="0" w:type="auto"/>
            <w:shd w:val="clear" w:color="auto" w:fill="FFFFFF"/>
          </w:tcPr>
          <w:p w14:paraId="03442AD2" w14:textId="77777777" w:rsidR="004C26EE" w:rsidRDefault="00C72362">
            <w:pPr>
              <w:rPr>
                <w:lang w:val="en-GB"/>
              </w:rPr>
            </w:pPr>
            <w:r>
              <w:rPr>
                <w:lang w:val="en-GB"/>
              </w:rPr>
              <w:t>Translation Approved (CM)</w:t>
            </w:r>
          </w:p>
        </w:tc>
        <w:tc>
          <w:tcPr>
            <w:tcW w:w="0" w:type="auto"/>
            <w:shd w:val="clear" w:color="auto" w:fill="FFFFFF"/>
          </w:tcPr>
          <w:p w14:paraId="692B5FE7" w14:textId="77777777" w:rsidR="004C26EE" w:rsidRDefault="00C72362">
            <w:pPr>
              <w:rPr>
                <w:lang w:val="en-GB"/>
              </w:rPr>
            </w:pPr>
            <w:r>
              <w:rPr>
                <w:lang w:val="en-GB"/>
              </w:rPr>
              <w:t>None</w:t>
            </w:r>
          </w:p>
        </w:tc>
        <w:tc>
          <w:tcPr>
            <w:tcW w:w="0" w:type="auto"/>
            <w:shd w:val="clear" w:color="auto" w:fill="FFFFFF"/>
          </w:tcPr>
          <w:p w14:paraId="400B01CE" w14:textId="77777777" w:rsidR="004C26EE" w:rsidRDefault="00C72362">
            <w:pPr>
              <w:rPr>
                <w:lang w:val="sr-Cyrl-RS"/>
              </w:rPr>
            </w:pPr>
            <w:r>
              <w:rPr>
                <w:lang w:val="sr-Cyrl-RS"/>
              </w:rPr>
              <w:t>Нема</w:t>
            </w:r>
          </w:p>
        </w:tc>
      </w:tr>
      <w:tr w:rsidR="004C26EE" w14:paraId="5AE4FE44" w14:textId="77777777">
        <w:tc>
          <w:tcPr>
            <w:tcW w:w="0" w:type="auto"/>
            <w:shd w:val="clear" w:color="auto" w:fill="FFFFFF"/>
          </w:tcPr>
          <w:p w14:paraId="1BA00337" w14:textId="77777777" w:rsidR="004C26EE" w:rsidRDefault="00C72362">
            <w:pPr>
              <w:rPr>
                <w:lang w:val="en-GB"/>
              </w:rPr>
            </w:pPr>
            <w:r>
              <w:rPr>
                <w:rStyle w:val="SegmentID"/>
                <w:lang w:val="en-GB"/>
              </w:rPr>
              <w:t>1594</w:t>
            </w:r>
            <w:r>
              <w:rPr>
                <w:rStyle w:val="TransUnitID"/>
                <w:lang w:val="en-GB"/>
              </w:rPr>
              <w:t>73aa4b4f-17ee-4dfd-afb9-422f0ce0807b</w:t>
            </w:r>
          </w:p>
        </w:tc>
        <w:tc>
          <w:tcPr>
            <w:tcW w:w="0" w:type="auto"/>
            <w:shd w:val="clear" w:color="auto" w:fill="FFFFFF"/>
          </w:tcPr>
          <w:p w14:paraId="64A820E2" w14:textId="77777777" w:rsidR="004C26EE" w:rsidRDefault="00C72362">
            <w:pPr>
              <w:rPr>
                <w:lang w:val="en-GB"/>
              </w:rPr>
            </w:pPr>
            <w:r>
              <w:rPr>
                <w:lang w:val="en-GB"/>
              </w:rPr>
              <w:t>Translation Approved (100%)</w:t>
            </w:r>
          </w:p>
        </w:tc>
        <w:tc>
          <w:tcPr>
            <w:tcW w:w="0" w:type="auto"/>
            <w:shd w:val="clear" w:color="auto" w:fill="FFFFFF"/>
          </w:tcPr>
          <w:p w14:paraId="21026385" w14:textId="77777777" w:rsidR="004C26EE" w:rsidRDefault="00C72362">
            <w:pPr>
              <w:rPr>
                <w:lang w:val="en-GB"/>
              </w:rPr>
            </w:pPr>
            <w:r>
              <w:rPr>
                <w:lang w:val="en-GB"/>
              </w:rPr>
              <w:t>Door opening</w:t>
            </w:r>
          </w:p>
        </w:tc>
        <w:tc>
          <w:tcPr>
            <w:tcW w:w="0" w:type="auto"/>
            <w:shd w:val="clear" w:color="auto" w:fill="FFFFFF"/>
          </w:tcPr>
          <w:p w14:paraId="73B0A634" w14:textId="77777777" w:rsidR="004C26EE" w:rsidRDefault="00C72362">
            <w:pPr>
              <w:rPr>
                <w:lang w:val="sr-Cyrl-RS"/>
              </w:rPr>
            </w:pPr>
            <w:r>
              <w:rPr>
                <w:lang w:val="sr-Cyrl-RS"/>
              </w:rPr>
              <w:t>Отварање врата</w:t>
            </w:r>
          </w:p>
        </w:tc>
      </w:tr>
      <w:tr w:rsidR="004C26EE" w14:paraId="2FD11717" w14:textId="77777777">
        <w:tc>
          <w:tcPr>
            <w:tcW w:w="0" w:type="auto"/>
            <w:shd w:val="clear" w:color="auto" w:fill="FFFFFF"/>
          </w:tcPr>
          <w:p w14:paraId="1DFB6DC4" w14:textId="77777777" w:rsidR="004C26EE" w:rsidRDefault="00C72362">
            <w:pPr>
              <w:rPr>
                <w:lang w:val="en-GB"/>
              </w:rPr>
            </w:pPr>
            <w:r>
              <w:rPr>
                <w:rStyle w:val="SegmentID"/>
                <w:lang w:val="en-GB"/>
              </w:rPr>
              <w:t>1595</w:t>
            </w:r>
            <w:r>
              <w:rPr>
                <w:rStyle w:val="TransUnitID"/>
                <w:lang w:val="en-GB"/>
              </w:rPr>
              <w:t>b3eb73aa-e2af-4b04-985a-bffee31e2ada</w:t>
            </w:r>
          </w:p>
        </w:tc>
        <w:tc>
          <w:tcPr>
            <w:tcW w:w="0" w:type="auto"/>
            <w:shd w:val="clear" w:color="auto" w:fill="FFFFFF"/>
          </w:tcPr>
          <w:p w14:paraId="51AEC3BB" w14:textId="77777777" w:rsidR="004C26EE" w:rsidRDefault="00C72362">
            <w:pPr>
              <w:rPr>
                <w:lang w:val="en-GB"/>
              </w:rPr>
            </w:pPr>
            <w:r>
              <w:rPr>
                <w:lang w:val="en-GB"/>
              </w:rPr>
              <w:t>Translation Approved (100%)</w:t>
            </w:r>
          </w:p>
        </w:tc>
        <w:tc>
          <w:tcPr>
            <w:tcW w:w="0" w:type="auto"/>
            <w:shd w:val="clear" w:color="auto" w:fill="FFFFFF"/>
          </w:tcPr>
          <w:p w14:paraId="3897BA5F" w14:textId="77777777" w:rsidR="004C26EE" w:rsidRDefault="00C72362">
            <w:pPr>
              <w:rPr>
                <w:lang w:val="en-GB"/>
              </w:rPr>
            </w:pPr>
            <w:r>
              <w:rPr>
                <w:lang w:val="en-GB"/>
              </w:rPr>
              <w:t>LOC&amp;PAS TSI</w:t>
            </w:r>
          </w:p>
        </w:tc>
        <w:tc>
          <w:tcPr>
            <w:tcW w:w="0" w:type="auto"/>
            <w:shd w:val="clear" w:color="auto" w:fill="FFFFFF"/>
          </w:tcPr>
          <w:p w14:paraId="2FD59565" w14:textId="77777777" w:rsidR="004C26EE" w:rsidRDefault="00C72362">
            <w:pPr>
              <w:rPr>
                <w:lang w:val="sr-Cyrl-RS"/>
              </w:rPr>
            </w:pPr>
            <w:r>
              <w:rPr>
                <w:lang w:val="sr-Cyrl-RS"/>
              </w:rPr>
              <w:t>ТСИ ЛПВС</w:t>
            </w:r>
          </w:p>
        </w:tc>
      </w:tr>
      <w:tr w:rsidR="004C26EE" w14:paraId="7BB9B1F4" w14:textId="77777777">
        <w:tc>
          <w:tcPr>
            <w:tcW w:w="0" w:type="auto"/>
            <w:shd w:val="clear" w:color="auto" w:fill="FFFFFF"/>
          </w:tcPr>
          <w:p w14:paraId="036F8734" w14:textId="77777777" w:rsidR="004C26EE" w:rsidRDefault="00C72362">
            <w:pPr>
              <w:rPr>
                <w:lang w:val="en-GB"/>
              </w:rPr>
            </w:pPr>
            <w:r>
              <w:rPr>
                <w:rStyle w:val="SegmentID"/>
                <w:lang w:val="en-GB"/>
              </w:rPr>
              <w:t>1596</w:t>
            </w:r>
            <w:r>
              <w:rPr>
                <w:rStyle w:val="TransUnitID"/>
                <w:lang w:val="en-GB"/>
              </w:rPr>
              <w:t>b256efb3-1db3-4c61-8dc3-cac3717b5c5a</w:t>
            </w:r>
          </w:p>
        </w:tc>
        <w:tc>
          <w:tcPr>
            <w:tcW w:w="0" w:type="auto"/>
            <w:shd w:val="clear" w:color="auto" w:fill="FFFFFF"/>
          </w:tcPr>
          <w:p w14:paraId="68A2920E" w14:textId="77777777" w:rsidR="004C26EE" w:rsidRDefault="00C72362">
            <w:pPr>
              <w:rPr>
                <w:lang w:val="en-GB"/>
              </w:rPr>
            </w:pPr>
            <w:r>
              <w:rPr>
                <w:lang w:val="en-GB"/>
              </w:rPr>
              <w:t>Translation Approved (100%)</w:t>
            </w:r>
          </w:p>
        </w:tc>
        <w:tc>
          <w:tcPr>
            <w:tcW w:w="0" w:type="auto"/>
            <w:shd w:val="clear" w:color="auto" w:fill="FFFFFF"/>
          </w:tcPr>
          <w:p w14:paraId="3FCA1DD2" w14:textId="77777777" w:rsidR="004C26EE" w:rsidRDefault="00C72362">
            <w:pPr>
              <w:rPr>
                <w:lang w:val="en-GB"/>
              </w:rPr>
            </w:pPr>
            <w:r>
              <w:rPr>
                <w:lang w:val="en-GB"/>
              </w:rPr>
              <w:t>4.2.5.5.6</w:t>
            </w:r>
          </w:p>
        </w:tc>
        <w:tc>
          <w:tcPr>
            <w:tcW w:w="0" w:type="auto"/>
            <w:shd w:val="clear" w:color="auto" w:fill="FFFFFF"/>
          </w:tcPr>
          <w:p w14:paraId="47E6C8FF" w14:textId="77777777" w:rsidR="004C26EE" w:rsidRDefault="00C72362">
            <w:pPr>
              <w:rPr>
                <w:lang w:val="sr-Cyrl-RS"/>
              </w:rPr>
            </w:pPr>
            <w:r>
              <w:rPr>
                <w:lang w:val="sr-Cyrl-RS"/>
              </w:rPr>
              <w:t>4.2.5.5.6.</w:t>
            </w:r>
          </w:p>
        </w:tc>
      </w:tr>
      <w:tr w:rsidR="004C26EE" w14:paraId="113CE95F" w14:textId="77777777">
        <w:tc>
          <w:tcPr>
            <w:tcW w:w="0" w:type="auto"/>
            <w:shd w:val="clear" w:color="auto" w:fill="FFFFFF"/>
          </w:tcPr>
          <w:p w14:paraId="1DECDD3F" w14:textId="77777777" w:rsidR="004C26EE" w:rsidRDefault="00C72362">
            <w:pPr>
              <w:rPr>
                <w:lang w:val="en-GB"/>
              </w:rPr>
            </w:pPr>
            <w:r>
              <w:rPr>
                <w:rStyle w:val="SegmentID"/>
                <w:lang w:val="en-GB"/>
              </w:rPr>
              <w:t>1597</w:t>
            </w:r>
            <w:r>
              <w:rPr>
                <w:rStyle w:val="TransUnitID"/>
                <w:lang w:val="en-GB"/>
              </w:rPr>
              <w:t>8fc569b5-4f66-45e0-abd3-cc6d0ee4e017</w:t>
            </w:r>
          </w:p>
        </w:tc>
        <w:tc>
          <w:tcPr>
            <w:tcW w:w="0" w:type="auto"/>
            <w:shd w:val="clear" w:color="auto" w:fill="FFFFFF"/>
          </w:tcPr>
          <w:p w14:paraId="22F07A41" w14:textId="77777777" w:rsidR="004C26EE" w:rsidRDefault="00C72362">
            <w:pPr>
              <w:rPr>
                <w:lang w:val="en-GB"/>
              </w:rPr>
            </w:pPr>
            <w:r>
              <w:rPr>
                <w:lang w:val="en-GB"/>
              </w:rPr>
              <w:t>Translation Approved (100%)</w:t>
            </w:r>
          </w:p>
        </w:tc>
        <w:tc>
          <w:tcPr>
            <w:tcW w:w="0" w:type="auto"/>
            <w:shd w:val="clear" w:color="auto" w:fill="FFFFFF"/>
          </w:tcPr>
          <w:p w14:paraId="7E8EC436" w14:textId="77777777" w:rsidR="004C26EE" w:rsidRDefault="00C72362">
            <w:pPr>
              <w:rPr>
                <w:lang w:val="en-GB"/>
              </w:rPr>
            </w:pPr>
            <w:r>
              <w:rPr>
                <w:lang w:val="en-GB"/>
              </w:rPr>
              <w:t>Wagon TSI</w:t>
            </w:r>
          </w:p>
        </w:tc>
        <w:tc>
          <w:tcPr>
            <w:tcW w:w="0" w:type="auto"/>
            <w:shd w:val="clear" w:color="auto" w:fill="FFFFFF"/>
          </w:tcPr>
          <w:p w14:paraId="460A3916" w14:textId="77777777" w:rsidR="004C26EE" w:rsidRDefault="00C72362">
            <w:pPr>
              <w:rPr>
                <w:lang w:val="sr-Cyrl-RS"/>
              </w:rPr>
            </w:pPr>
            <w:r>
              <w:rPr>
                <w:lang w:val="sr-Cyrl-RS"/>
              </w:rPr>
              <w:t>ТСИ за теретна кола</w:t>
            </w:r>
          </w:p>
        </w:tc>
      </w:tr>
      <w:tr w:rsidR="004C26EE" w14:paraId="32ABAC0C" w14:textId="77777777">
        <w:tc>
          <w:tcPr>
            <w:tcW w:w="0" w:type="auto"/>
            <w:shd w:val="clear" w:color="auto" w:fill="FFFFFF"/>
          </w:tcPr>
          <w:p w14:paraId="68D195F6" w14:textId="77777777" w:rsidR="004C26EE" w:rsidRDefault="00C72362">
            <w:pPr>
              <w:rPr>
                <w:lang w:val="en-GB"/>
              </w:rPr>
            </w:pPr>
            <w:r>
              <w:rPr>
                <w:rStyle w:val="SegmentID"/>
                <w:lang w:val="en-GB"/>
              </w:rPr>
              <w:t>1598</w:t>
            </w:r>
            <w:r>
              <w:rPr>
                <w:rStyle w:val="TransUnitID"/>
                <w:lang w:val="en-GB"/>
              </w:rPr>
              <w:t>3b5a609d-1832-4700-a62b-a9a677278401</w:t>
            </w:r>
          </w:p>
        </w:tc>
        <w:tc>
          <w:tcPr>
            <w:tcW w:w="0" w:type="auto"/>
            <w:shd w:val="clear" w:color="auto" w:fill="FFFFFF"/>
          </w:tcPr>
          <w:p w14:paraId="4B72DDE6" w14:textId="77777777" w:rsidR="004C26EE" w:rsidRDefault="00C72362">
            <w:pPr>
              <w:rPr>
                <w:lang w:val="en-GB"/>
              </w:rPr>
            </w:pPr>
            <w:r>
              <w:rPr>
                <w:lang w:val="en-GB"/>
              </w:rPr>
              <w:t>Translation Approved (CM)</w:t>
            </w:r>
          </w:p>
        </w:tc>
        <w:tc>
          <w:tcPr>
            <w:tcW w:w="0" w:type="auto"/>
            <w:shd w:val="clear" w:color="auto" w:fill="FFFFFF"/>
          </w:tcPr>
          <w:p w14:paraId="10B7B11A" w14:textId="77777777" w:rsidR="004C26EE" w:rsidRDefault="00C72362">
            <w:pPr>
              <w:rPr>
                <w:lang w:val="en-GB"/>
              </w:rPr>
            </w:pPr>
            <w:r>
              <w:rPr>
                <w:lang w:val="en-GB"/>
              </w:rPr>
              <w:t>None</w:t>
            </w:r>
          </w:p>
        </w:tc>
        <w:tc>
          <w:tcPr>
            <w:tcW w:w="0" w:type="auto"/>
            <w:shd w:val="clear" w:color="auto" w:fill="FFFFFF"/>
          </w:tcPr>
          <w:p w14:paraId="7211DF2D" w14:textId="77777777" w:rsidR="004C26EE" w:rsidRDefault="00C72362">
            <w:pPr>
              <w:rPr>
                <w:lang w:val="sr-Cyrl-RS"/>
              </w:rPr>
            </w:pPr>
            <w:r>
              <w:rPr>
                <w:lang w:val="sr-Cyrl-RS"/>
              </w:rPr>
              <w:t>Нема</w:t>
            </w:r>
          </w:p>
        </w:tc>
      </w:tr>
      <w:tr w:rsidR="004C26EE" w14:paraId="7542621E" w14:textId="77777777">
        <w:tc>
          <w:tcPr>
            <w:tcW w:w="0" w:type="auto"/>
            <w:shd w:val="clear" w:color="auto" w:fill="FFFFFF"/>
          </w:tcPr>
          <w:p w14:paraId="7EF41502" w14:textId="77777777" w:rsidR="004C26EE" w:rsidRDefault="00C72362">
            <w:pPr>
              <w:rPr>
                <w:lang w:val="en-GB"/>
              </w:rPr>
            </w:pPr>
            <w:r>
              <w:rPr>
                <w:rStyle w:val="SegmentID"/>
                <w:lang w:val="en-GB"/>
              </w:rPr>
              <w:t>1599</w:t>
            </w:r>
            <w:r>
              <w:rPr>
                <w:rStyle w:val="TransUnitID"/>
                <w:lang w:val="en-GB"/>
              </w:rPr>
              <w:t>d1f2edce-107c-45cf-ace3-681227ef9681</w:t>
            </w:r>
          </w:p>
        </w:tc>
        <w:tc>
          <w:tcPr>
            <w:tcW w:w="0" w:type="auto"/>
            <w:shd w:val="clear" w:color="auto" w:fill="FFFFFF"/>
          </w:tcPr>
          <w:p w14:paraId="74D6E6F5" w14:textId="77777777" w:rsidR="004C26EE" w:rsidRDefault="00C72362">
            <w:pPr>
              <w:rPr>
                <w:lang w:val="en-GB"/>
              </w:rPr>
            </w:pPr>
            <w:r>
              <w:rPr>
                <w:lang w:val="en-GB"/>
              </w:rPr>
              <w:t>Translation Approved (99%)</w:t>
            </w:r>
          </w:p>
        </w:tc>
        <w:tc>
          <w:tcPr>
            <w:tcW w:w="0" w:type="auto"/>
            <w:shd w:val="clear" w:color="auto" w:fill="FFFFFF"/>
          </w:tcPr>
          <w:p w14:paraId="7367414F" w14:textId="77777777" w:rsidR="004C26EE" w:rsidRDefault="00C72362">
            <w:pPr>
              <w:rPr>
                <w:lang w:val="en-GB"/>
              </w:rPr>
            </w:pPr>
            <w:r>
              <w:rPr>
                <w:lang w:val="en-GB"/>
              </w:rPr>
              <w:t>Requirements on performance</w:t>
            </w:r>
          </w:p>
        </w:tc>
        <w:tc>
          <w:tcPr>
            <w:tcW w:w="0" w:type="auto"/>
            <w:shd w:val="clear" w:color="auto" w:fill="FFFFFF"/>
          </w:tcPr>
          <w:p w14:paraId="5B415AB9" w14:textId="77777777" w:rsidR="004C26EE" w:rsidRDefault="00C72362">
            <w:pPr>
              <w:rPr>
                <w:lang w:val="sr-Cyrl-RS"/>
              </w:rPr>
            </w:pPr>
            <w:r>
              <w:rPr>
                <w:lang w:val="sr-Cyrl-RS"/>
              </w:rPr>
              <w:t>Захтеви у погледу перформанси</w:t>
            </w:r>
          </w:p>
        </w:tc>
      </w:tr>
      <w:tr w:rsidR="004C26EE" w14:paraId="5228B938" w14:textId="77777777">
        <w:tc>
          <w:tcPr>
            <w:tcW w:w="0" w:type="auto"/>
            <w:shd w:val="clear" w:color="auto" w:fill="FFFFFF"/>
          </w:tcPr>
          <w:p w14:paraId="0EBAFCDB" w14:textId="77777777" w:rsidR="004C26EE" w:rsidRDefault="00C72362">
            <w:pPr>
              <w:rPr>
                <w:lang w:val="en-GB"/>
              </w:rPr>
            </w:pPr>
            <w:r>
              <w:rPr>
                <w:rStyle w:val="SegmentID"/>
                <w:lang w:val="en-GB"/>
              </w:rPr>
              <w:t>1600</w:t>
            </w:r>
            <w:r>
              <w:rPr>
                <w:rStyle w:val="TransUnitID"/>
                <w:lang w:val="en-GB"/>
              </w:rPr>
              <w:t>7938ef42-fd2e-4a27-a663-96ce29da8675</w:t>
            </w:r>
          </w:p>
        </w:tc>
        <w:tc>
          <w:tcPr>
            <w:tcW w:w="0" w:type="auto"/>
            <w:shd w:val="clear" w:color="auto" w:fill="FFFFFF"/>
          </w:tcPr>
          <w:p w14:paraId="36831D06" w14:textId="77777777" w:rsidR="004C26EE" w:rsidRDefault="00C72362">
            <w:pPr>
              <w:rPr>
                <w:lang w:val="en-GB"/>
              </w:rPr>
            </w:pPr>
            <w:r>
              <w:rPr>
                <w:lang w:val="en-GB"/>
              </w:rPr>
              <w:t>Translation Approved (100%)</w:t>
            </w:r>
          </w:p>
        </w:tc>
        <w:tc>
          <w:tcPr>
            <w:tcW w:w="0" w:type="auto"/>
            <w:shd w:val="clear" w:color="auto" w:fill="FFFFFF"/>
          </w:tcPr>
          <w:p w14:paraId="5EFD433F" w14:textId="77777777" w:rsidR="004C26EE" w:rsidRDefault="00C72362">
            <w:pPr>
              <w:rPr>
                <w:lang w:val="en-GB"/>
              </w:rPr>
            </w:pPr>
            <w:r>
              <w:rPr>
                <w:lang w:val="en-GB"/>
              </w:rPr>
              <w:t>LOC&amp;PAS TSI</w:t>
            </w:r>
          </w:p>
        </w:tc>
        <w:tc>
          <w:tcPr>
            <w:tcW w:w="0" w:type="auto"/>
            <w:shd w:val="clear" w:color="auto" w:fill="FFFFFF"/>
          </w:tcPr>
          <w:p w14:paraId="3509C073" w14:textId="77777777" w:rsidR="004C26EE" w:rsidRDefault="00C72362">
            <w:pPr>
              <w:rPr>
                <w:lang w:val="sr-Cyrl-RS"/>
              </w:rPr>
            </w:pPr>
            <w:r>
              <w:rPr>
                <w:lang w:val="sr-Cyrl-RS"/>
              </w:rPr>
              <w:t>ТСИ ЛПВС</w:t>
            </w:r>
          </w:p>
        </w:tc>
      </w:tr>
      <w:tr w:rsidR="004C26EE" w14:paraId="669586AB" w14:textId="77777777">
        <w:tc>
          <w:tcPr>
            <w:tcW w:w="0" w:type="auto"/>
            <w:shd w:val="clear" w:color="auto" w:fill="FFFFFF"/>
          </w:tcPr>
          <w:p w14:paraId="7F567115" w14:textId="77777777" w:rsidR="004C26EE" w:rsidRDefault="00C72362">
            <w:pPr>
              <w:rPr>
                <w:lang w:val="en-GB"/>
              </w:rPr>
            </w:pPr>
            <w:r>
              <w:rPr>
                <w:rStyle w:val="SegmentID"/>
                <w:lang w:val="en-GB"/>
              </w:rPr>
              <w:t>1601</w:t>
            </w:r>
            <w:r>
              <w:rPr>
                <w:rStyle w:val="TransUnitID"/>
                <w:lang w:val="en-GB"/>
              </w:rPr>
              <w:t>35b9e0d8-0022-4c7b-ba34-04b910f89ebc</w:t>
            </w:r>
          </w:p>
        </w:tc>
        <w:tc>
          <w:tcPr>
            <w:tcW w:w="0" w:type="auto"/>
            <w:shd w:val="clear" w:color="auto" w:fill="FFFFFF"/>
          </w:tcPr>
          <w:p w14:paraId="323D275E" w14:textId="77777777" w:rsidR="004C26EE" w:rsidRDefault="00C72362">
            <w:pPr>
              <w:rPr>
                <w:lang w:val="en-GB"/>
              </w:rPr>
            </w:pPr>
            <w:r>
              <w:rPr>
                <w:lang w:val="en-GB"/>
              </w:rPr>
              <w:t>Translation Approved (100%)</w:t>
            </w:r>
          </w:p>
        </w:tc>
        <w:tc>
          <w:tcPr>
            <w:tcW w:w="0" w:type="auto"/>
            <w:shd w:val="clear" w:color="auto" w:fill="FFFFFF"/>
          </w:tcPr>
          <w:p w14:paraId="6F1C1AFC" w14:textId="77777777" w:rsidR="004C26EE" w:rsidRDefault="00C72362">
            <w:pPr>
              <w:rPr>
                <w:lang w:val="en-GB"/>
              </w:rPr>
            </w:pPr>
            <w:r>
              <w:rPr>
                <w:lang w:val="en-GB"/>
              </w:rPr>
              <w:t>4.2.8.1.2</w:t>
            </w:r>
          </w:p>
        </w:tc>
        <w:tc>
          <w:tcPr>
            <w:tcW w:w="0" w:type="auto"/>
            <w:shd w:val="clear" w:color="auto" w:fill="FFFFFF"/>
          </w:tcPr>
          <w:p w14:paraId="24442D96" w14:textId="77777777" w:rsidR="004C26EE" w:rsidRDefault="00C72362">
            <w:pPr>
              <w:rPr>
                <w:lang w:val="sr-Cyrl-RS"/>
              </w:rPr>
            </w:pPr>
            <w:r>
              <w:rPr>
                <w:lang w:val="sr-Cyrl-RS"/>
              </w:rPr>
              <w:t>4.2.8.1.2.</w:t>
            </w:r>
          </w:p>
        </w:tc>
      </w:tr>
      <w:tr w:rsidR="004C26EE" w14:paraId="37DEFD0C" w14:textId="77777777">
        <w:tc>
          <w:tcPr>
            <w:tcW w:w="0" w:type="auto"/>
            <w:shd w:val="clear" w:color="auto" w:fill="FFFFFF"/>
          </w:tcPr>
          <w:p w14:paraId="115C2A49" w14:textId="77777777" w:rsidR="004C26EE" w:rsidRDefault="00C72362">
            <w:pPr>
              <w:rPr>
                <w:lang w:val="en-GB"/>
              </w:rPr>
            </w:pPr>
            <w:r>
              <w:rPr>
                <w:rStyle w:val="SegmentID"/>
                <w:lang w:val="en-GB"/>
              </w:rPr>
              <w:t>1602</w:t>
            </w:r>
            <w:r>
              <w:rPr>
                <w:rStyle w:val="TransUnitID"/>
                <w:lang w:val="en-GB"/>
              </w:rPr>
              <w:t>eb735b2e-e6ad-4690-ae90-a434e88cce34</w:t>
            </w:r>
          </w:p>
        </w:tc>
        <w:tc>
          <w:tcPr>
            <w:tcW w:w="0" w:type="auto"/>
            <w:shd w:val="clear" w:color="auto" w:fill="FFFFFF"/>
          </w:tcPr>
          <w:p w14:paraId="17CEF608" w14:textId="77777777" w:rsidR="004C26EE" w:rsidRDefault="00C72362">
            <w:pPr>
              <w:rPr>
                <w:lang w:val="en-GB"/>
              </w:rPr>
            </w:pPr>
            <w:r>
              <w:rPr>
                <w:lang w:val="en-GB"/>
              </w:rPr>
              <w:t>Translation Approved (100%)</w:t>
            </w:r>
          </w:p>
        </w:tc>
        <w:tc>
          <w:tcPr>
            <w:tcW w:w="0" w:type="auto"/>
            <w:shd w:val="clear" w:color="auto" w:fill="FFFFFF"/>
          </w:tcPr>
          <w:p w14:paraId="79C15DA1" w14:textId="77777777" w:rsidR="004C26EE" w:rsidRDefault="00C72362">
            <w:pPr>
              <w:rPr>
                <w:lang w:val="en-GB"/>
              </w:rPr>
            </w:pPr>
            <w:r>
              <w:rPr>
                <w:lang w:val="en-GB"/>
              </w:rPr>
              <w:t>Wagon TSI</w:t>
            </w:r>
          </w:p>
        </w:tc>
        <w:tc>
          <w:tcPr>
            <w:tcW w:w="0" w:type="auto"/>
            <w:shd w:val="clear" w:color="auto" w:fill="FFFFFF"/>
          </w:tcPr>
          <w:p w14:paraId="0A31E9B2" w14:textId="77777777" w:rsidR="004C26EE" w:rsidRDefault="00C72362">
            <w:pPr>
              <w:rPr>
                <w:lang w:val="sr-Cyrl-RS"/>
              </w:rPr>
            </w:pPr>
            <w:r>
              <w:rPr>
                <w:lang w:val="sr-Cyrl-RS"/>
              </w:rPr>
              <w:t>ТСИ за теретна кола</w:t>
            </w:r>
          </w:p>
        </w:tc>
      </w:tr>
      <w:tr w:rsidR="004C26EE" w14:paraId="77A5B9A6" w14:textId="77777777">
        <w:tc>
          <w:tcPr>
            <w:tcW w:w="0" w:type="auto"/>
            <w:shd w:val="clear" w:color="auto" w:fill="FFFFFF"/>
          </w:tcPr>
          <w:p w14:paraId="009E95B9" w14:textId="77777777" w:rsidR="004C26EE" w:rsidRDefault="00C72362">
            <w:pPr>
              <w:rPr>
                <w:lang w:val="en-GB"/>
              </w:rPr>
            </w:pPr>
            <w:r>
              <w:rPr>
                <w:rStyle w:val="SegmentID"/>
                <w:lang w:val="en-GB"/>
              </w:rPr>
              <w:t>1603</w:t>
            </w:r>
            <w:r>
              <w:rPr>
                <w:rStyle w:val="TransUnitID"/>
                <w:lang w:val="en-GB"/>
              </w:rPr>
              <w:t>31444bfc-767e-4e92-a540-5d3b99610188</w:t>
            </w:r>
          </w:p>
        </w:tc>
        <w:tc>
          <w:tcPr>
            <w:tcW w:w="0" w:type="auto"/>
            <w:shd w:val="clear" w:color="auto" w:fill="FFFFFF"/>
          </w:tcPr>
          <w:p w14:paraId="5EE27DF2" w14:textId="77777777" w:rsidR="004C26EE" w:rsidRDefault="00C72362">
            <w:pPr>
              <w:rPr>
                <w:lang w:val="en-GB"/>
              </w:rPr>
            </w:pPr>
            <w:r>
              <w:rPr>
                <w:lang w:val="en-GB"/>
              </w:rPr>
              <w:t>Translation Approved (CM)</w:t>
            </w:r>
          </w:p>
        </w:tc>
        <w:tc>
          <w:tcPr>
            <w:tcW w:w="0" w:type="auto"/>
            <w:shd w:val="clear" w:color="auto" w:fill="FFFFFF"/>
          </w:tcPr>
          <w:p w14:paraId="32069F68" w14:textId="77777777" w:rsidR="004C26EE" w:rsidRDefault="00C72362">
            <w:pPr>
              <w:rPr>
                <w:lang w:val="en-GB"/>
              </w:rPr>
            </w:pPr>
            <w:r>
              <w:rPr>
                <w:lang w:val="en-GB"/>
              </w:rPr>
              <w:t>None</w:t>
            </w:r>
          </w:p>
        </w:tc>
        <w:tc>
          <w:tcPr>
            <w:tcW w:w="0" w:type="auto"/>
            <w:shd w:val="clear" w:color="auto" w:fill="FFFFFF"/>
          </w:tcPr>
          <w:p w14:paraId="431E2CB3" w14:textId="77777777" w:rsidR="004C26EE" w:rsidRDefault="00C72362">
            <w:pPr>
              <w:rPr>
                <w:lang w:val="sr-Cyrl-RS"/>
              </w:rPr>
            </w:pPr>
            <w:r>
              <w:rPr>
                <w:lang w:val="sr-Cyrl-RS"/>
              </w:rPr>
              <w:t>Нема</w:t>
            </w:r>
          </w:p>
        </w:tc>
      </w:tr>
      <w:tr w:rsidR="004C26EE" w14:paraId="4EB37DFA" w14:textId="77777777">
        <w:tc>
          <w:tcPr>
            <w:tcW w:w="0" w:type="auto"/>
            <w:shd w:val="clear" w:color="auto" w:fill="FFFFFF"/>
          </w:tcPr>
          <w:p w14:paraId="2BD0015A" w14:textId="77777777" w:rsidR="004C26EE" w:rsidRDefault="00C72362">
            <w:pPr>
              <w:rPr>
                <w:lang w:val="en-GB"/>
              </w:rPr>
            </w:pPr>
            <w:r>
              <w:rPr>
                <w:rStyle w:val="SegmentID"/>
                <w:lang w:val="en-GB"/>
              </w:rPr>
              <w:t>1604</w:t>
            </w:r>
            <w:r>
              <w:rPr>
                <w:rStyle w:val="TransUnitID"/>
                <w:lang w:val="en-GB"/>
              </w:rPr>
              <w:t>e0cd6721-77b6-4dec-b461-f6b02fb3f480</w:t>
            </w:r>
          </w:p>
        </w:tc>
        <w:tc>
          <w:tcPr>
            <w:tcW w:w="0" w:type="auto"/>
            <w:shd w:val="clear" w:color="auto" w:fill="FFFFFF"/>
          </w:tcPr>
          <w:p w14:paraId="65D0B0D6" w14:textId="77777777" w:rsidR="004C26EE" w:rsidRDefault="00C72362">
            <w:pPr>
              <w:rPr>
                <w:lang w:val="en-GB"/>
              </w:rPr>
            </w:pPr>
            <w:r>
              <w:rPr>
                <w:lang w:val="en-GB"/>
              </w:rPr>
              <w:t>Translation Approved (100%)</w:t>
            </w:r>
          </w:p>
        </w:tc>
        <w:tc>
          <w:tcPr>
            <w:tcW w:w="0" w:type="auto"/>
            <w:shd w:val="clear" w:color="auto" w:fill="FFFFFF"/>
          </w:tcPr>
          <w:p w14:paraId="121CE51A" w14:textId="77777777" w:rsidR="004C26EE" w:rsidRDefault="00C72362">
            <w:pPr>
              <w:rPr>
                <w:lang w:val="en-GB"/>
              </w:rPr>
            </w:pPr>
            <w:r>
              <w:rPr>
                <w:lang w:val="en-GB"/>
              </w:rPr>
              <w:t>Smoke control</w:t>
            </w:r>
          </w:p>
        </w:tc>
        <w:tc>
          <w:tcPr>
            <w:tcW w:w="0" w:type="auto"/>
            <w:shd w:val="clear" w:color="auto" w:fill="FFFFFF"/>
          </w:tcPr>
          <w:p w14:paraId="798DC460" w14:textId="77777777" w:rsidR="004C26EE" w:rsidRDefault="00C72362">
            <w:pPr>
              <w:rPr>
                <w:lang w:val="sr-Cyrl-RS"/>
              </w:rPr>
            </w:pPr>
            <w:r>
              <w:rPr>
                <w:lang w:val="sr-Cyrl-RS"/>
              </w:rPr>
              <w:t>Контрола дима</w:t>
            </w:r>
          </w:p>
        </w:tc>
      </w:tr>
      <w:tr w:rsidR="004C26EE" w14:paraId="2257F4DD" w14:textId="77777777">
        <w:tc>
          <w:tcPr>
            <w:tcW w:w="0" w:type="auto"/>
            <w:shd w:val="clear" w:color="auto" w:fill="FFFFFF"/>
          </w:tcPr>
          <w:p w14:paraId="56F4B743" w14:textId="77777777" w:rsidR="004C26EE" w:rsidRDefault="00C72362">
            <w:pPr>
              <w:rPr>
                <w:lang w:val="en-GB"/>
              </w:rPr>
            </w:pPr>
            <w:r>
              <w:rPr>
                <w:rStyle w:val="SegmentID"/>
                <w:lang w:val="en-GB"/>
              </w:rPr>
              <w:t>1605</w:t>
            </w:r>
            <w:r>
              <w:rPr>
                <w:rStyle w:val="TransUnitID"/>
                <w:lang w:val="en-GB"/>
              </w:rPr>
              <w:t>a28d1229-6def-4431-810f-c519d5973084</w:t>
            </w:r>
          </w:p>
        </w:tc>
        <w:tc>
          <w:tcPr>
            <w:tcW w:w="0" w:type="auto"/>
            <w:shd w:val="clear" w:color="auto" w:fill="FFFFFF"/>
          </w:tcPr>
          <w:p w14:paraId="05275E35" w14:textId="77777777" w:rsidR="004C26EE" w:rsidRDefault="00C72362">
            <w:pPr>
              <w:rPr>
                <w:lang w:val="en-GB"/>
              </w:rPr>
            </w:pPr>
            <w:r>
              <w:rPr>
                <w:lang w:val="en-GB"/>
              </w:rPr>
              <w:t>Translation Approved (100%)</w:t>
            </w:r>
          </w:p>
        </w:tc>
        <w:tc>
          <w:tcPr>
            <w:tcW w:w="0" w:type="auto"/>
            <w:shd w:val="clear" w:color="auto" w:fill="FFFFFF"/>
          </w:tcPr>
          <w:p w14:paraId="5255DB10" w14:textId="77777777" w:rsidR="004C26EE" w:rsidRDefault="00C72362">
            <w:pPr>
              <w:rPr>
                <w:lang w:val="en-GB"/>
              </w:rPr>
            </w:pPr>
            <w:r>
              <w:rPr>
                <w:lang w:val="en-GB"/>
              </w:rPr>
              <w:t>LOC&amp;PAS TSI</w:t>
            </w:r>
          </w:p>
        </w:tc>
        <w:tc>
          <w:tcPr>
            <w:tcW w:w="0" w:type="auto"/>
            <w:shd w:val="clear" w:color="auto" w:fill="FFFFFF"/>
          </w:tcPr>
          <w:p w14:paraId="42C1DD6A" w14:textId="77777777" w:rsidR="004C26EE" w:rsidRDefault="00C72362">
            <w:pPr>
              <w:rPr>
                <w:lang w:val="sr-Cyrl-RS"/>
              </w:rPr>
            </w:pPr>
            <w:r>
              <w:rPr>
                <w:lang w:val="sr-Cyrl-RS"/>
              </w:rPr>
              <w:t>ТСИ ЛПВС</w:t>
            </w:r>
          </w:p>
        </w:tc>
      </w:tr>
      <w:tr w:rsidR="004C26EE" w14:paraId="5062C4FB" w14:textId="77777777">
        <w:tc>
          <w:tcPr>
            <w:tcW w:w="0" w:type="auto"/>
            <w:shd w:val="clear" w:color="auto" w:fill="FFFFFF"/>
          </w:tcPr>
          <w:p w14:paraId="23599575" w14:textId="77777777" w:rsidR="004C26EE" w:rsidRDefault="00C72362">
            <w:pPr>
              <w:rPr>
                <w:lang w:val="en-GB"/>
              </w:rPr>
            </w:pPr>
            <w:r>
              <w:rPr>
                <w:rStyle w:val="SegmentID"/>
                <w:lang w:val="en-GB"/>
              </w:rPr>
              <w:t>1606</w:t>
            </w:r>
            <w:r>
              <w:rPr>
                <w:rStyle w:val="TransUnitID"/>
                <w:lang w:val="en-GB"/>
              </w:rPr>
              <w:t>852a1fc4-039e-4b26-b335-9530586a1d49</w:t>
            </w:r>
          </w:p>
        </w:tc>
        <w:tc>
          <w:tcPr>
            <w:tcW w:w="0" w:type="auto"/>
            <w:shd w:val="clear" w:color="auto" w:fill="FFFFFF"/>
          </w:tcPr>
          <w:p w14:paraId="3EC774CF" w14:textId="77777777" w:rsidR="004C26EE" w:rsidRDefault="00C72362">
            <w:pPr>
              <w:rPr>
                <w:lang w:val="en-GB"/>
              </w:rPr>
            </w:pPr>
            <w:r>
              <w:rPr>
                <w:lang w:val="en-GB"/>
              </w:rPr>
              <w:t>Translation Approved (100%)</w:t>
            </w:r>
          </w:p>
        </w:tc>
        <w:tc>
          <w:tcPr>
            <w:tcW w:w="0" w:type="auto"/>
            <w:shd w:val="clear" w:color="auto" w:fill="FFFFFF"/>
          </w:tcPr>
          <w:p w14:paraId="04D8F1BC" w14:textId="77777777" w:rsidR="004C26EE" w:rsidRDefault="00C72362">
            <w:pPr>
              <w:rPr>
                <w:lang w:val="en-GB"/>
              </w:rPr>
            </w:pPr>
            <w:r>
              <w:rPr>
                <w:lang w:val="en-GB"/>
              </w:rPr>
              <w:t>4.2.10.4.2</w:t>
            </w:r>
          </w:p>
        </w:tc>
        <w:tc>
          <w:tcPr>
            <w:tcW w:w="0" w:type="auto"/>
            <w:shd w:val="clear" w:color="auto" w:fill="FFFFFF"/>
          </w:tcPr>
          <w:p w14:paraId="11BE662F" w14:textId="77777777" w:rsidR="004C26EE" w:rsidRDefault="00C72362">
            <w:pPr>
              <w:rPr>
                <w:lang w:val="sr-Cyrl-RS"/>
              </w:rPr>
            </w:pPr>
            <w:r>
              <w:rPr>
                <w:lang w:val="sr-Cyrl-RS"/>
              </w:rPr>
              <w:t>4.2.10.4.2.</w:t>
            </w:r>
          </w:p>
        </w:tc>
      </w:tr>
      <w:tr w:rsidR="004C26EE" w14:paraId="1B887A24" w14:textId="77777777">
        <w:tc>
          <w:tcPr>
            <w:tcW w:w="0" w:type="auto"/>
            <w:shd w:val="clear" w:color="auto" w:fill="FFFFFF"/>
          </w:tcPr>
          <w:p w14:paraId="782BBBF4" w14:textId="77777777" w:rsidR="004C26EE" w:rsidRDefault="00C72362">
            <w:pPr>
              <w:rPr>
                <w:lang w:val="en-GB"/>
              </w:rPr>
            </w:pPr>
            <w:r>
              <w:rPr>
                <w:rStyle w:val="SegmentID"/>
                <w:lang w:val="en-GB"/>
              </w:rPr>
              <w:t>1607</w:t>
            </w:r>
            <w:r>
              <w:rPr>
                <w:rStyle w:val="TransUnitID"/>
                <w:lang w:val="en-GB"/>
              </w:rPr>
              <w:t>f17632e4-0b54-473d-8ec2-bcfbc3fed1b9</w:t>
            </w:r>
          </w:p>
        </w:tc>
        <w:tc>
          <w:tcPr>
            <w:tcW w:w="0" w:type="auto"/>
            <w:shd w:val="clear" w:color="auto" w:fill="FFFFFF"/>
          </w:tcPr>
          <w:p w14:paraId="40D679A0" w14:textId="77777777" w:rsidR="004C26EE" w:rsidRDefault="00C72362">
            <w:pPr>
              <w:rPr>
                <w:lang w:val="en-GB"/>
              </w:rPr>
            </w:pPr>
            <w:r>
              <w:rPr>
                <w:lang w:val="en-GB"/>
              </w:rPr>
              <w:t>Translation Approved (100%)</w:t>
            </w:r>
          </w:p>
        </w:tc>
        <w:tc>
          <w:tcPr>
            <w:tcW w:w="0" w:type="auto"/>
            <w:shd w:val="clear" w:color="auto" w:fill="FFFFFF"/>
          </w:tcPr>
          <w:p w14:paraId="7F04BDDF" w14:textId="77777777" w:rsidR="004C26EE" w:rsidRDefault="00C72362">
            <w:pPr>
              <w:rPr>
                <w:lang w:val="en-GB"/>
              </w:rPr>
            </w:pPr>
            <w:r>
              <w:rPr>
                <w:lang w:val="en-GB"/>
              </w:rPr>
              <w:t>Wagon TSI</w:t>
            </w:r>
          </w:p>
        </w:tc>
        <w:tc>
          <w:tcPr>
            <w:tcW w:w="0" w:type="auto"/>
            <w:shd w:val="clear" w:color="auto" w:fill="FFFFFF"/>
          </w:tcPr>
          <w:p w14:paraId="73F5108A" w14:textId="77777777" w:rsidR="004C26EE" w:rsidRDefault="00C72362">
            <w:pPr>
              <w:rPr>
                <w:lang w:val="sr-Cyrl-RS"/>
              </w:rPr>
            </w:pPr>
            <w:r>
              <w:rPr>
                <w:lang w:val="sr-Cyrl-RS"/>
              </w:rPr>
              <w:t>ТСИ за теретна кола</w:t>
            </w:r>
          </w:p>
        </w:tc>
      </w:tr>
      <w:tr w:rsidR="004C26EE" w14:paraId="7C36473A" w14:textId="77777777">
        <w:tc>
          <w:tcPr>
            <w:tcW w:w="0" w:type="auto"/>
            <w:shd w:val="clear" w:color="auto" w:fill="FFFFFF"/>
          </w:tcPr>
          <w:p w14:paraId="5DC2823B" w14:textId="77777777" w:rsidR="004C26EE" w:rsidRDefault="00C72362">
            <w:pPr>
              <w:rPr>
                <w:lang w:val="en-GB"/>
              </w:rPr>
            </w:pPr>
            <w:r>
              <w:rPr>
                <w:rStyle w:val="SegmentID"/>
                <w:lang w:val="en-GB"/>
              </w:rPr>
              <w:t>1608</w:t>
            </w:r>
            <w:r>
              <w:rPr>
                <w:rStyle w:val="TransUnitID"/>
                <w:lang w:val="en-GB"/>
              </w:rPr>
              <w:t>dd1383c3-02d3-4b4a-ac80-9b518e34f29f</w:t>
            </w:r>
          </w:p>
        </w:tc>
        <w:tc>
          <w:tcPr>
            <w:tcW w:w="0" w:type="auto"/>
            <w:shd w:val="clear" w:color="auto" w:fill="FFFFFF"/>
          </w:tcPr>
          <w:p w14:paraId="0A0AF265" w14:textId="77777777" w:rsidR="004C26EE" w:rsidRDefault="00C72362">
            <w:pPr>
              <w:rPr>
                <w:lang w:val="en-GB"/>
              </w:rPr>
            </w:pPr>
            <w:r>
              <w:rPr>
                <w:lang w:val="en-GB"/>
              </w:rPr>
              <w:t>Translation Approved (CM)</w:t>
            </w:r>
          </w:p>
        </w:tc>
        <w:tc>
          <w:tcPr>
            <w:tcW w:w="0" w:type="auto"/>
            <w:shd w:val="clear" w:color="auto" w:fill="FFFFFF"/>
          </w:tcPr>
          <w:p w14:paraId="6101C1D0" w14:textId="77777777" w:rsidR="004C26EE" w:rsidRDefault="00C72362">
            <w:pPr>
              <w:rPr>
                <w:lang w:val="en-GB"/>
              </w:rPr>
            </w:pPr>
            <w:r>
              <w:rPr>
                <w:lang w:val="en-GB"/>
              </w:rPr>
              <w:t>None</w:t>
            </w:r>
          </w:p>
        </w:tc>
        <w:tc>
          <w:tcPr>
            <w:tcW w:w="0" w:type="auto"/>
            <w:shd w:val="clear" w:color="auto" w:fill="FFFFFF"/>
          </w:tcPr>
          <w:p w14:paraId="1B754073" w14:textId="77777777" w:rsidR="004C26EE" w:rsidRDefault="00C72362">
            <w:pPr>
              <w:rPr>
                <w:lang w:val="sr-Cyrl-RS"/>
              </w:rPr>
            </w:pPr>
            <w:r>
              <w:rPr>
                <w:lang w:val="sr-Cyrl-RS"/>
              </w:rPr>
              <w:t>Нема</w:t>
            </w:r>
          </w:p>
        </w:tc>
      </w:tr>
      <w:tr w:rsidR="004C26EE" w14:paraId="4BD3B2A6" w14:textId="77777777">
        <w:tc>
          <w:tcPr>
            <w:tcW w:w="0" w:type="auto"/>
            <w:shd w:val="clear" w:color="auto" w:fill="FFFFFF"/>
          </w:tcPr>
          <w:p w14:paraId="495778E7" w14:textId="77777777" w:rsidR="004C26EE" w:rsidRDefault="00C72362">
            <w:pPr>
              <w:rPr>
                <w:lang w:val="en-GB"/>
              </w:rPr>
            </w:pPr>
            <w:r>
              <w:rPr>
                <w:rStyle w:val="SegmentID"/>
                <w:lang w:val="en-GB"/>
              </w:rPr>
              <w:t>1609</w:t>
            </w:r>
            <w:r>
              <w:rPr>
                <w:rStyle w:val="TransUnitID"/>
                <w:lang w:val="en-GB"/>
              </w:rPr>
              <w:t>0cdf3186-269e-44d5-9c70-9305cb8e54ac</w:t>
            </w:r>
          </w:p>
        </w:tc>
        <w:tc>
          <w:tcPr>
            <w:tcW w:w="0" w:type="auto"/>
            <w:shd w:val="clear" w:color="auto" w:fill="FFFFFF"/>
          </w:tcPr>
          <w:p w14:paraId="3BC60112" w14:textId="77777777" w:rsidR="004C26EE" w:rsidRDefault="00C72362">
            <w:pPr>
              <w:rPr>
                <w:lang w:val="en-GB"/>
              </w:rPr>
            </w:pPr>
            <w:r>
              <w:rPr>
                <w:lang w:val="en-GB"/>
              </w:rPr>
              <w:t>Translation Approved (100%)</w:t>
            </w:r>
          </w:p>
        </w:tc>
        <w:tc>
          <w:tcPr>
            <w:tcW w:w="0" w:type="auto"/>
            <w:shd w:val="clear" w:color="auto" w:fill="FFFFFF"/>
          </w:tcPr>
          <w:p w14:paraId="3623F07F" w14:textId="77777777" w:rsidR="004C26EE" w:rsidRDefault="00C72362">
            <w:pPr>
              <w:rPr>
                <w:lang w:val="en-GB"/>
              </w:rPr>
            </w:pPr>
            <w:r>
              <w:rPr>
                <w:lang w:val="en-GB"/>
              </w:rPr>
              <w:t>Radio Remote control function by staff for shunting operation</w:t>
            </w:r>
          </w:p>
        </w:tc>
        <w:tc>
          <w:tcPr>
            <w:tcW w:w="0" w:type="auto"/>
            <w:shd w:val="clear" w:color="auto" w:fill="FFFFFF"/>
          </w:tcPr>
          <w:p w14:paraId="1BCE13A0" w14:textId="05D4777A" w:rsidR="004C26EE" w:rsidRDefault="00C72362">
            <w:pPr>
              <w:rPr>
                <w:lang w:val="sr-Cyrl-RS"/>
              </w:rPr>
            </w:pPr>
            <w:r>
              <w:rPr>
                <w:lang w:val="sr-Cyrl-RS"/>
              </w:rPr>
              <w:t>Функција даљинског радио-управљања од стране особља током маневрисања</w:t>
            </w:r>
          </w:p>
        </w:tc>
      </w:tr>
      <w:tr w:rsidR="004C26EE" w14:paraId="74386D0E" w14:textId="77777777">
        <w:tc>
          <w:tcPr>
            <w:tcW w:w="0" w:type="auto"/>
            <w:shd w:val="clear" w:color="auto" w:fill="FFFFFF"/>
          </w:tcPr>
          <w:p w14:paraId="137955C3" w14:textId="77777777" w:rsidR="004C26EE" w:rsidRDefault="00C72362">
            <w:pPr>
              <w:rPr>
                <w:lang w:val="en-GB"/>
              </w:rPr>
            </w:pPr>
            <w:r>
              <w:rPr>
                <w:rStyle w:val="SegmentID"/>
                <w:lang w:val="en-GB"/>
              </w:rPr>
              <w:t>1610</w:t>
            </w:r>
            <w:r>
              <w:rPr>
                <w:rStyle w:val="TransUnitID"/>
                <w:lang w:val="en-GB"/>
              </w:rPr>
              <w:t>cd875774-bb4c-47ba-a6f6-90b882e3cc0e</w:t>
            </w:r>
          </w:p>
        </w:tc>
        <w:tc>
          <w:tcPr>
            <w:tcW w:w="0" w:type="auto"/>
            <w:shd w:val="clear" w:color="auto" w:fill="FFFFFF"/>
          </w:tcPr>
          <w:p w14:paraId="30DBC9F2" w14:textId="77777777" w:rsidR="004C26EE" w:rsidRDefault="00C72362">
            <w:pPr>
              <w:rPr>
                <w:lang w:val="en-GB"/>
              </w:rPr>
            </w:pPr>
            <w:r>
              <w:rPr>
                <w:lang w:val="en-GB"/>
              </w:rPr>
              <w:t>Translation Approved (100%)</w:t>
            </w:r>
          </w:p>
        </w:tc>
        <w:tc>
          <w:tcPr>
            <w:tcW w:w="0" w:type="auto"/>
            <w:shd w:val="clear" w:color="auto" w:fill="FFFFFF"/>
          </w:tcPr>
          <w:p w14:paraId="7ADF13EA" w14:textId="77777777" w:rsidR="004C26EE" w:rsidRDefault="00C72362">
            <w:pPr>
              <w:rPr>
                <w:lang w:val="en-GB"/>
              </w:rPr>
            </w:pPr>
            <w:r>
              <w:rPr>
                <w:lang w:val="en-GB"/>
              </w:rPr>
              <w:t>LOC&amp;PAS TSI</w:t>
            </w:r>
          </w:p>
        </w:tc>
        <w:tc>
          <w:tcPr>
            <w:tcW w:w="0" w:type="auto"/>
            <w:shd w:val="clear" w:color="auto" w:fill="FFFFFF"/>
          </w:tcPr>
          <w:p w14:paraId="5B0BF164" w14:textId="77777777" w:rsidR="004C26EE" w:rsidRDefault="00C72362">
            <w:pPr>
              <w:rPr>
                <w:lang w:val="sr-Cyrl-RS"/>
              </w:rPr>
            </w:pPr>
            <w:r>
              <w:rPr>
                <w:lang w:val="sr-Cyrl-RS"/>
              </w:rPr>
              <w:t>ТСИ ЛПВС</w:t>
            </w:r>
          </w:p>
        </w:tc>
      </w:tr>
      <w:tr w:rsidR="004C26EE" w14:paraId="0BF077DF" w14:textId="77777777">
        <w:tc>
          <w:tcPr>
            <w:tcW w:w="0" w:type="auto"/>
            <w:shd w:val="clear" w:color="auto" w:fill="FFFFFF"/>
          </w:tcPr>
          <w:p w14:paraId="33BCA939" w14:textId="77777777" w:rsidR="004C26EE" w:rsidRDefault="00C72362">
            <w:pPr>
              <w:rPr>
                <w:lang w:val="en-GB"/>
              </w:rPr>
            </w:pPr>
            <w:r>
              <w:rPr>
                <w:rStyle w:val="SegmentID"/>
                <w:lang w:val="en-GB"/>
              </w:rPr>
              <w:t>1611</w:t>
            </w:r>
            <w:r>
              <w:rPr>
                <w:rStyle w:val="TransUnitID"/>
                <w:lang w:val="en-GB"/>
              </w:rPr>
              <w:t>9857c380-7ed9-4e3d-8daf-db5167c85df3</w:t>
            </w:r>
          </w:p>
        </w:tc>
        <w:tc>
          <w:tcPr>
            <w:tcW w:w="0" w:type="auto"/>
            <w:shd w:val="clear" w:color="auto" w:fill="FFFFFF"/>
          </w:tcPr>
          <w:p w14:paraId="67B4C25A" w14:textId="77777777" w:rsidR="004C26EE" w:rsidRDefault="00C72362">
            <w:pPr>
              <w:rPr>
                <w:lang w:val="en-GB"/>
              </w:rPr>
            </w:pPr>
            <w:r>
              <w:rPr>
                <w:lang w:val="en-GB"/>
              </w:rPr>
              <w:t>Translation Approved (100%)</w:t>
            </w:r>
          </w:p>
        </w:tc>
        <w:tc>
          <w:tcPr>
            <w:tcW w:w="0" w:type="auto"/>
            <w:shd w:val="clear" w:color="auto" w:fill="FFFFFF"/>
          </w:tcPr>
          <w:p w14:paraId="1C90DDF3" w14:textId="77777777" w:rsidR="004C26EE" w:rsidRDefault="00C72362">
            <w:pPr>
              <w:rPr>
                <w:lang w:val="en-GB"/>
              </w:rPr>
            </w:pPr>
            <w:r>
              <w:rPr>
                <w:lang w:val="en-GB"/>
              </w:rPr>
              <w:t>4.2.9.3.6</w:t>
            </w:r>
          </w:p>
        </w:tc>
        <w:tc>
          <w:tcPr>
            <w:tcW w:w="0" w:type="auto"/>
            <w:shd w:val="clear" w:color="auto" w:fill="FFFFFF"/>
          </w:tcPr>
          <w:p w14:paraId="7C9F724A" w14:textId="77777777" w:rsidR="004C26EE" w:rsidRDefault="00C72362">
            <w:pPr>
              <w:rPr>
                <w:lang w:val="sr-Cyrl-RS"/>
              </w:rPr>
            </w:pPr>
            <w:r>
              <w:rPr>
                <w:lang w:val="sr-Cyrl-RS"/>
              </w:rPr>
              <w:t>4.2.9.3.6.</w:t>
            </w:r>
          </w:p>
        </w:tc>
      </w:tr>
      <w:tr w:rsidR="004C26EE" w14:paraId="13A178E2" w14:textId="77777777">
        <w:tc>
          <w:tcPr>
            <w:tcW w:w="0" w:type="auto"/>
            <w:shd w:val="clear" w:color="auto" w:fill="FFFFFF"/>
          </w:tcPr>
          <w:p w14:paraId="23336A93" w14:textId="77777777" w:rsidR="004C26EE" w:rsidRDefault="00C72362">
            <w:pPr>
              <w:rPr>
                <w:lang w:val="en-GB"/>
              </w:rPr>
            </w:pPr>
            <w:r>
              <w:rPr>
                <w:rStyle w:val="SegmentID"/>
                <w:lang w:val="en-GB"/>
              </w:rPr>
              <w:t>1612</w:t>
            </w:r>
            <w:r>
              <w:rPr>
                <w:rStyle w:val="TransUnitID"/>
                <w:lang w:val="en-GB"/>
              </w:rPr>
              <w:t>dd4f55a2-0bf6-4bae-8d52-ed78b4e41843</w:t>
            </w:r>
          </w:p>
        </w:tc>
        <w:tc>
          <w:tcPr>
            <w:tcW w:w="0" w:type="auto"/>
            <w:shd w:val="clear" w:color="auto" w:fill="FFFFFF"/>
          </w:tcPr>
          <w:p w14:paraId="068C4499" w14:textId="77777777" w:rsidR="004C26EE" w:rsidRDefault="00C72362">
            <w:pPr>
              <w:rPr>
                <w:lang w:val="en-GB"/>
              </w:rPr>
            </w:pPr>
            <w:r>
              <w:rPr>
                <w:lang w:val="en-GB"/>
              </w:rPr>
              <w:t>Translation Approved (100%)</w:t>
            </w:r>
          </w:p>
        </w:tc>
        <w:tc>
          <w:tcPr>
            <w:tcW w:w="0" w:type="auto"/>
            <w:shd w:val="clear" w:color="auto" w:fill="FFFFFF"/>
          </w:tcPr>
          <w:p w14:paraId="4E306817" w14:textId="77777777" w:rsidR="004C26EE" w:rsidRDefault="00C72362">
            <w:pPr>
              <w:rPr>
                <w:lang w:val="en-GB"/>
              </w:rPr>
            </w:pPr>
            <w:r>
              <w:rPr>
                <w:lang w:val="en-GB"/>
              </w:rPr>
              <w:t>Wagon TSI</w:t>
            </w:r>
          </w:p>
        </w:tc>
        <w:tc>
          <w:tcPr>
            <w:tcW w:w="0" w:type="auto"/>
            <w:shd w:val="clear" w:color="auto" w:fill="FFFFFF"/>
          </w:tcPr>
          <w:p w14:paraId="32161146" w14:textId="77777777" w:rsidR="004C26EE" w:rsidRDefault="00C72362">
            <w:pPr>
              <w:rPr>
                <w:lang w:val="sr-Cyrl-RS"/>
              </w:rPr>
            </w:pPr>
            <w:r>
              <w:rPr>
                <w:lang w:val="sr-Cyrl-RS"/>
              </w:rPr>
              <w:t>ТСИ за теретна кола</w:t>
            </w:r>
          </w:p>
        </w:tc>
      </w:tr>
      <w:tr w:rsidR="004C26EE" w14:paraId="16345B1C" w14:textId="77777777">
        <w:tc>
          <w:tcPr>
            <w:tcW w:w="0" w:type="auto"/>
            <w:shd w:val="clear" w:color="auto" w:fill="FFFFFF"/>
          </w:tcPr>
          <w:p w14:paraId="34A73066" w14:textId="77777777" w:rsidR="004C26EE" w:rsidRDefault="00C72362">
            <w:pPr>
              <w:rPr>
                <w:lang w:val="en-GB"/>
              </w:rPr>
            </w:pPr>
            <w:r>
              <w:rPr>
                <w:rStyle w:val="SegmentID"/>
                <w:lang w:val="en-GB"/>
              </w:rPr>
              <w:t>1613</w:t>
            </w:r>
            <w:r>
              <w:rPr>
                <w:rStyle w:val="TransUnitID"/>
                <w:lang w:val="en-GB"/>
              </w:rPr>
              <w:t>bbaa3f4e-1a5e-4dd2-82aa-c8dbc9f33b1c</w:t>
            </w:r>
          </w:p>
        </w:tc>
        <w:tc>
          <w:tcPr>
            <w:tcW w:w="0" w:type="auto"/>
            <w:shd w:val="clear" w:color="auto" w:fill="FFFFFF"/>
          </w:tcPr>
          <w:p w14:paraId="0CF878AC" w14:textId="77777777" w:rsidR="004C26EE" w:rsidRDefault="00C72362">
            <w:pPr>
              <w:rPr>
                <w:lang w:val="en-GB"/>
              </w:rPr>
            </w:pPr>
            <w:r>
              <w:rPr>
                <w:lang w:val="en-GB"/>
              </w:rPr>
              <w:t>Translation Approved (CM)</w:t>
            </w:r>
          </w:p>
        </w:tc>
        <w:tc>
          <w:tcPr>
            <w:tcW w:w="0" w:type="auto"/>
            <w:shd w:val="clear" w:color="auto" w:fill="FFFFFF"/>
          </w:tcPr>
          <w:p w14:paraId="333A1A21" w14:textId="77777777" w:rsidR="004C26EE" w:rsidRDefault="00C72362">
            <w:pPr>
              <w:rPr>
                <w:lang w:val="en-GB"/>
              </w:rPr>
            </w:pPr>
            <w:r>
              <w:rPr>
                <w:lang w:val="en-GB"/>
              </w:rPr>
              <w:t>None</w:t>
            </w:r>
          </w:p>
        </w:tc>
        <w:tc>
          <w:tcPr>
            <w:tcW w:w="0" w:type="auto"/>
            <w:shd w:val="clear" w:color="auto" w:fill="FFFFFF"/>
          </w:tcPr>
          <w:p w14:paraId="57092DF1" w14:textId="77777777" w:rsidR="004C26EE" w:rsidRDefault="00C72362">
            <w:pPr>
              <w:rPr>
                <w:lang w:val="sr-Cyrl-RS"/>
              </w:rPr>
            </w:pPr>
            <w:r>
              <w:rPr>
                <w:lang w:val="sr-Cyrl-RS"/>
              </w:rPr>
              <w:t>Нема</w:t>
            </w:r>
          </w:p>
        </w:tc>
      </w:tr>
      <w:tr w:rsidR="004C26EE" w14:paraId="4FEE1126" w14:textId="77777777">
        <w:tc>
          <w:tcPr>
            <w:tcW w:w="0" w:type="auto"/>
            <w:shd w:val="clear" w:color="auto" w:fill="FFFFFF"/>
          </w:tcPr>
          <w:p w14:paraId="7197EB81" w14:textId="77777777" w:rsidR="004C26EE" w:rsidRDefault="00C72362">
            <w:pPr>
              <w:rPr>
                <w:lang w:val="en-GB"/>
              </w:rPr>
            </w:pPr>
            <w:r>
              <w:rPr>
                <w:rStyle w:val="SegmentID"/>
                <w:lang w:val="en-GB"/>
              </w:rPr>
              <w:t>1614</w:t>
            </w:r>
            <w:r>
              <w:rPr>
                <w:rStyle w:val="TransUnitID"/>
                <w:lang w:val="en-GB"/>
              </w:rPr>
              <w:t>a39d5cdd-c529-463b-b1da-dafd74d031bf</w:t>
            </w:r>
          </w:p>
        </w:tc>
        <w:tc>
          <w:tcPr>
            <w:tcW w:w="0" w:type="auto"/>
            <w:shd w:val="clear" w:color="auto" w:fill="FFFFFF"/>
          </w:tcPr>
          <w:p w14:paraId="6C32A5C0" w14:textId="77777777" w:rsidR="004C26EE" w:rsidRDefault="00C72362">
            <w:pPr>
              <w:rPr>
                <w:lang w:val="en-GB"/>
              </w:rPr>
            </w:pPr>
            <w:r>
              <w:rPr>
                <w:lang w:val="en-GB"/>
              </w:rPr>
              <w:t>Translation Approved (99%)</w:t>
            </w:r>
          </w:p>
        </w:tc>
        <w:tc>
          <w:tcPr>
            <w:tcW w:w="0" w:type="auto"/>
            <w:shd w:val="clear" w:color="auto" w:fill="FFFFFF"/>
          </w:tcPr>
          <w:p w14:paraId="6E0DBA8C" w14:textId="77777777" w:rsidR="004C26EE" w:rsidRDefault="00C72362">
            <w:pPr>
              <w:rPr>
                <w:lang w:val="en-GB"/>
              </w:rPr>
            </w:pPr>
            <w:r>
              <w:rPr>
                <w:lang w:val="en-GB"/>
              </w:rPr>
              <w:t>Driver’s desk – Ergonomics</w:t>
            </w:r>
          </w:p>
        </w:tc>
        <w:tc>
          <w:tcPr>
            <w:tcW w:w="0" w:type="auto"/>
            <w:shd w:val="clear" w:color="auto" w:fill="FFFFFF"/>
          </w:tcPr>
          <w:p w14:paraId="1FBA7A2F" w14:textId="77777777" w:rsidR="004C26EE" w:rsidRPr="00072D20" w:rsidRDefault="00C72362">
            <w:pPr>
              <w:rPr>
                <w:lang w:val="sr-Cyrl-RS"/>
              </w:rPr>
            </w:pPr>
            <w:r>
              <w:rPr>
                <w:lang w:val="sr-Cyrl-RS"/>
              </w:rPr>
              <w:t>Управљачки пулт – ергономија</w:t>
            </w:r>
          </w:p>
        </w:tc>
      </w:tr>
      <w:tr w:rsidR="004C26EE" w14:paraId="6F3754AE" w14:textId="77777777">
        <w:tc>
          <w:tcPr>
            <w:tcW w:w="0" w:type="auto"/>
            <w:shd w:val="clear" w:color="auto" w:fill="FFFFFF"/>
          </w:tcPr>
          <w:p w14:paraId="7B14C1DB" w14:textId="77777777" w:rsidR="004C26EE" w:rsidRDefault="00C72362">
            <w:pPr>
              <w:rPr>
                <w:lang w:val="en-GB"/>
              </w:rPr>
            </w:pPr>
            <w:r>
              <w:rPr>
                <w:rStyle w:val="SegmentID"/>
                <w:lang w:val="en-GB"/>
              </w:rPr>
              <w:t>1615</w:t>
            </w:r>
            <w:r>
              <w:rPr>
                <w:rStyle w:val="TransUnitID"/>
                <w:lang w:val="en-GB"/>
              </w:rPr>
              <w:t>85f45799-13a5-45d7-970f-8a27edcc1020</w:t>
            </w:r>
          </w:p>
        </w:tc>
        <w:tc>
          <w:tcPr>
            <w:tcW w:w="0" w:type="auto"/>
            <w:shd w:val="clear" w:color="auto" w:fill="FFFFFF"/>
          </w:tcPr>
          <w:p w14:paraId="665DF3B4" w14:textId="77777777" w:rsidR="004C26EE" w:rsidRDefault="00C72362">
            <w:pPr>
              <w:rPr>
                <w:lang w:val="en-GB"/>
              </w:rPr>
            </w:pPr>
            <w:r>
              <w:rPr>
                <w:lang w:val="en-GB"/>
              </w:rPr>
              <w:t>Translation Approved (100%)</w:t>
            </w:r>
          </w:p>
        </w:tc>
        <w:tc>
          <w:tcPr>
            <w:tcW w:w="0" w:type="auto"/>
            <w:shd w:val="clear" w:color="auto" w:fill="FFFFFF"/>
          </w:tcPr>
          <w:p w14:paraId="3D5B380D" w14:textId="77777777" w:rsidR="004C26EE" w:rsidRDefault="00C72362">
            <w:pPr>
              <w:rPr>
                <w:lang w:val="en-GB"/>
              </w:rPr>
            </w:pPr>
            <w:r>
              <w:rPr>
                <w:lang w:val="en-GB"/>
              </w:rPr>
              <w:t>LOC&amp;PAS TSI</w:t>
            </w:r>
          </w:p>
        </w:tc>
        <w:tc>
          <w:tcPr>
            <w:tcW w:w="0" w:type="auto"/>
            <w:shd w:val="clear" w:color="auto" w:fill="FFFFFF"/>
          </w:tcPr>
          <w:p w14:paraId="6F8227A2" w14:textId="77777777" w:rsidR="004C26EE" w:rsidRDefault="00C72362">
            <w:pPr>
              <w:rPr>
                <w:lang w:val="sr-Cyrl-RS"/>
              </w:rPr>
            </w:pPr>
            <w:r>
              <w:rPr>
                <w:lang w:val="sr-Cyrl-RS"/>
              </w:rPr>
              <w:t>ТСИ ЛПВС</w:t>
            </w:r>
          </w:p>
        </w:tc>
      </w:tr>
      <w:tr w:rsidR="004C26EE" w14:paraId="4C4D8836" w14:textId="77777777">
        <w:tc>
          <w:tcPr>
            <w:tcW w:w="0" w:type="auto"/>
            <w:shd w:val="clear" w:color="auto" w:fill="FFFFFF"/>
          </w:tcPr>
          <w:p w14:paraId="38B88787" w14:textId="77777777" w:rsidR="004C26EE" w:rsidRDefault="00C72362">
            <w:pPr>
              <w:rPr>
                <w:lang w:val="en-GB"/>
              </w:rPr>
            </w:pPr>
            <w:r>
              <w:rPr>
                <w:rStyle w:val="SegmentID"/>
                <w:lang w:val="en-GB"/>
              </w:rPr>
              <w:t>1616</w:t>
            </w:r>
            <w:r>
              <w:rPr>
                <w:rStyle w:val="TransUnitID"/>
                <w:lang w:val="en-GB"/>
              </w:rPr>
              <w:t>69790fce-ddf1-4867-813b-9b1f50516e84</w:t>
            </w:r>
          </w:p>
        </w:tc>
        <w:tc>
          <w:tcPr>
            <w:tcW w:w="0" w:type="auto"/>
            <w:shd w:val="clear" w:color="auto" w:fill="FFFFFF"/>
          </w:tcPr>
          <w:p w14:paraId="1A342AAD" w14:textId="77777777" w:rsidR="004C26EE" w:rsidRDefault="00C72362">
            <w:pPr>
              <w:rPr>
                <w:lang w:val="en-GB"/>
              </w:rPr>
            </w:pPr>
            <w:r>
              <w:rPr>
                <w:lang w:val="en-GB"/>
              </w:rPr>
              <w:t>Translation Approved (100%)</w:t>
            </w:r>
          </w:p>
        </w:tc>
        <w:tc>
          <w:tcPr>
            <w:tcW w:w="0" w:type="auto"/>
            <w:shd w:val="clear" w:color="auto" w:fill="FFFFFF"/>
          </w:tcPr>
          <w:p w14:paraId="5E55E026" w14:textId="77777777" w:rsidR="004C26EE" w:rsidRDefault="00C72362">
            <w:pPr>
              <w:rPr>
                <w:lang w:val="en-GB"/>
              </w:rPr>
            </w:pPr>
            <w:r>
              <w:rPr>
                <w:lang w:val="en-GB"/>
              </w:rPr>
              <w:t>4.2.9.1.6</w:t>
            </w:r>
          </w:p>
        </w:tc>
        <w:tc>
          <w:tcPr>
            <w:tcW w:w="0" w:type="auto"/>
            <w:shd w:val="clear" w:color="auto" w:fill="FFFFFF"/>
          </w:tcPr>
          <w:p w14:paraId="1F84FF94" w14:textId="77777777" w:rsidR="004C26EE" w:rsidRDefault="00C72362">
            <w:pPr>
              <w:rPr>
                <w:lang w:val="sr-Cyrl-RS"/>
              </w:rPr>
            </w:pPr>
            <w:r>
              <w:rPr>
                <w:lang w:val="sr-Cyrl-RS"/>
              </w:rPr>
              <w:t>4.2.9.1.6.</w:t>
            </w:r>
          </w:p>
        </w:tc>
      </w:tr>
      <w:tr w:rsidR="004C26EE" w14:paraId="0B8CC473" w14:textId="77777777">
        <w:tc>
          <w:tcPr>
            <w:tcW w:w="0" w:type="auto"/>
            <w:shd w:val="clear" w:color="auto" w:fill="FFFFFF"/>
          </w:tcPr>
          <w:p w14:paraId="556F6957" w14:textId="77777777" w:rsidR="004C26EE" w:rsidRDefault="00C72362">
            <w:pPr>
              <w:rPr>
                <w:lang w:val="en-GB"/>
              </w:rPr>
            </w:pPr>
            <w:r>
              <w:rPr>
                <w:rStyle w:val="SegmentID"/>
                <w:lang w:val="en-GB"/>
              </w:rPr>
              <w:t>1617</w:t>
            </w:r>
            <w:r>
              <w:rPr>
                <w:rStyle w:val="TransUnitID"/>
                <w:lang w:val="en-GB"/>
              </w:rPr>
              <w:t>286717b9-2541-481d-be90-a38a33db716a</w:t>
            </w:r>
          </w:p>
        </w:tc>
        <w:tc>
          <w:tcPr>
            <w:tcW w:w="0" w:type="auto"/>
            <w:shd w:val="clear" w:color="auto" w:fill="FFFFFF"/>
          </w:tcPr>
          <w:p w14:paraId="2E2913C3" w14:textId="77777777" w:rsidR="004C26EE" w:rsidRDefault="00C72362">
            <w:pPr>
              <w:rPr>
                <w:lang w:val="en-GB"/>
              </w:rPr>
            </w:pPr>
            <w:r>
              <w:rPr>
                <w:lang w:val="en-GB"/>
              </w:rPr>
              <w:t>Translation Approved (100%)</w:t>
            </w:r>
          </w:p>
        </w:tc>
        <w:tc>
          <w:tcPr>
            <w:tcW w:w="0" w:type="auto"/>
            <w:shd w:val="clear" w:color="auto" w:fill="FFFFFF"/>
          </w:tcPr>
          <w:p w14:paraId="78E7DB8E" w14:textId="77777777" w:rsidR="004C26EE" w:rsidRDefault="00C72362">
            <w:pPr>
              <w:rPr>
                <w:lang w:val="en-GB"/>
              </w:rPr>
            </w:pPr>
            <w:r>
              <w:rPr>
                <w:lang w:val="en-GB"/>
              </w:rPr>
              <w:t>Wagon TSI</w:t>
            </w:r>
          </w:p>
        </w:tc>
        <w:tc>
          <w:tcPr>
            <w:tcW w:w="0" w:type="auto"/>
            <w:shd w:val="clear" w:color="auto" w:fill="FFFFFF"/>
          </w:tcPr>
          <w:p w14:paraId="71DECDDE" w14:textId="77777777" w:rsidR="004C26EE" w:rsidRDefault="00C72362">
            <w:pPr>
              <w:rPr>
                <w:lang w:val="sr-Cyrl-RS"/>
              </w:rPr>
            </w:pPr>
            <w:r>
              <w:rPr>
                <w:lang w:val="sr-Cyrl-RS"/>
              </w:rPr>
              <w:t>ТСИ за теретна кола</w:t>
            </w:r>
          </w:p>
        </w:tc>
      </w:tr>
      <w:tr w:rsidR="004C26EE" w14:paraId="3807A6F6" w14:textId="77777777">
        <w:tc>
          <w:tcPr>
            <w:tcW w:w="0" w:type="auto"/>
            <w:shd w:val="clear" w:color="auto" w:fill="FFFFFF"/>
          </w:tcPr>
          <w:p w14:paraId="32591A90" w14:textId="77777777" w:rsidR="004C26EE" w:rsidRDefault="00C72362">
            <w:pPr>
              <w:rPr>
                <w:lang w:val="en-GB"/>
              </w:rPr>
            </w:pPr>
            <w:r>
              <w:rPr>
                <w:rStyle w:val="SegmentID"/>
                <w:lang w:val="en-GB"/>
              </w:rPr>
              <w:t>1618</w:t>
            </w:r>
            <w:r>
              <w:rPr>
                <w:rStyle w:val="TransUnitID"/>
                <w:lang w:val="en-GB"/>
              </w:rPr>
              <w:t>b9fd3130-6ba9-42f1-91a9-1b00585eb205</w:t>
            </w:r>
          </w:p>
        </w:tc>
        <w:tc>
          <w:tcPr>
            <w:tcW w:w="0" w:type="auto"/>
            <w:shd w:val="clear" w:color="auto" w:fill="FFFFFF"/>
          </w:tcPr>
          <w:p w14:paraId="1F5CD54A" w14:textId="77777777" w:rsidR="004C26EE" w:rsidRDefault="00C72362">
            <w:pPr>
              <w:rPr>
                <w:lang w:val="en-GB"/>
              </w:rPr>
            </w:pPr>
            <w:r>
              <w:rPr>
                <w:lang w:val="en-GB"/>
              </w:rPr>
              <w:t>Translation Approved (CM)</w:t>
            </w:r>
          </w:p>
        </w:tc>
        <w:tc>
          <w:tcPr>
            <w:tcW w:w="0" w:type="auto"/>
            <w:shd w:val="clear" w:color="auto" w:fill="FFFFFF"/>
          </w:tcPr>
          <w:p w14:paraId="476F3C98" w14:textId="77777777" w:rsidR="004C26EE" w:rsidRDefault="00C72362">
            <w:pPr>
              <w:rPr>
                <w:lang w:val="en-GB"/>
              </w:rPr>
            </w:pPr>
            <w:r>
              <w:rPr>
                <w:lang w:val="en-GB"/>
              </w:rPr>
              <w:t>None</w:t>
            </w:r>
          </w:p>
        </w:tc>
        <w:tc>
          <w:tcPr>
            <w:tcW w:w="0" w:type="auto"/>
            <w:shd w:val="clear" w:color="auto" w:fill="FFFFFF"/>
          </w:tcPr>
          <w:p w14:paraId="11745C5A" w14:textId="77777777" w:rsidR="004C26EE" w:rsidRDefault="00C72362">
            <w:pPr>
              <w:rPr>
                <w:lang w:val="sr-Cyrl-RS"/>
              </w:rPr>
            </w:pPr>
            <w:r>
              <w:rPr>
                <w:lang w:val="sr-Cyrl-RS"/>
              </w:rPr>
              <w:t>Нема</w:t>
            </w:r>
          </w:p>
        </w:tc>
      </w:tr>
      <w:tr w:rsidR="004C26EE" w14:paraId="5E857C44" w14:textId="77777777">
        <w:tc>
          <w:tcPr>
            <w:tcW w:w="0" w:type="auto"/>
            <w:shd w:val="clear" w:color="auto" w:fill="FFFFFF"/>
          </w:tcPr>
          <w:p w14:paraId="189D0309" w14:textId="77777777" w:rsidR="004C26EE" w:rsidRDefault="00C72362">
            <w:pPr>
              <w:rPr>
                <w:lang w:val="en-GB"/>
              </w:rPr>
            </w:pPr>
            <w:r>
              <w:rPr>
                <w:rStyle w:val="SegmentID"/>
                <w:lang w:val="en-GB"/>
              </w:rPr>
              <w:t>1619</w:t>
            </w:r>
            <w:r>
              <w:rPr>
                <w:rStyle w:val="TransUnitID"/>
                <w:lang w:val="en-GB"/>
              </w:rPr>
              <w:t>2ba98ed5-2824-415d-ab42-39de39e82aca</w:t>
            </w:r>
          </w:p>
        </w:tc>
        <w:tc>
          <w:tcPr>
            <w:tcW w:w="0" w:type="auto"/>
            <w:shd w:val="clear" w:color="auto" w:fill="FFFFFF"/>
          </w:tcPr>
          <w:p w14:paraId="5A8A37AD" w14:textId="77777777" w:rsidR="004C26EE" w:rsidRDefault="00C72362">
            <w:pPr>
              <w:rPr>
                <w:lang w:val="en-GB"/>
              </w:rPr>
            </w:pPr>
            <w:r>
              <w:rPr>
                <w:lang w:val="en-GB"/>
              </w:rPr>
              <w:t>Translation Approved (79%)</w:t>
            </w:r>
          </w:p>
        </w:tc>
        <w:tc>
          <w:tcPr>
            <w:tcW w:w="0" w:type="auto"/>
            <w:shd w:val="clear" w:color="auto" w:fill="FFFFFF"/>
          </w:tcPr>
          <w:p w14:paraId="0386C5A9" w14:textId="77777777" w:rsidR="004C26EE" w:rsidRDefault="00C72362">
            <w:pPr>
              <w:rPr>
                <w:lang w:val="en-GB"/>
              </w:rPr>
            </w:pPr>
            <w:r>
              <w:rPr>
                <w:lang w:val="en-GB"/>
              </w:rPr>
              <w:t>Requirements for management of ETCS modes: sleeping mode</w:t>
            </w:r>
          </w:p>
        </w:tc>
        <w:tc>
          <w:tcPr>
            <w:tcW w:w="0" w:type="auto"/>
            <w:shd w:val="clear" w:color="auto" w:fill="FFFFFF"/>
          </w:tcPr>
          <w:p w14:paraId="6459A7C1" w14:textId="77777777" w:rsidR="004C26EE" w:rsidRDefault="00C72362">
            <w:pPr>
              <w:rPr>
                <w:lang w:val="sr-Cyrl-RS"/>
              </w:rPr>
            </w:pPr>
            <w:r>
              <w:rPr>
                <w:lang w:val="sr-Cyrl-RS"/>
              </w:rPr>
              <w:t xml:space="preserve">Захтеви у погледу управљања режимима </w:t>
            </w:r>
            <w:r>
              <w:rPr>
                <w:rStyle w:val="Tag"/>
                <w:lang w:val="sr-Cyrl-RS"/>
              </w:rPr>
              <w:t>&lt;Italic&gt;</w:t>
            </w:r>
            <w:r>
              <w:rPr>
                <w:lang w:val="sr-Cyrl-RS"/>
              </w:rPr>
              <w:t>ETCS</w:t>
            </w:r>
            <w:r>
              <w:rPr>
                <w:rStyle w:val="Tag"/>
                <w:lang w:val="sr-Cyrl-RS"/>
              </w:rPr>
              <w:t>&lt;/Italic&gt;</w:t>
            </w:r>
            <w:r>
              <w:rPr>
                <w:lang w:val="sr-Cyrl-RS"/>
              </w:rPr>
              <w:t>-а: режим мировања</w:t>
            </w:r>
          </w:p>
        </w:tc>
      </w:tr>
      <w:tr w:rsidR="004C26EE" w14:paraId="4C022DC4" w14:textId="77777777">
        <w:tc>
          <w:tcPr>
            <w:tcW w:w="0" w:type="auto"/>
            <w:shd w:val="clear" w:color="auto" w:fill="FFFFFF"/>
          </w:tcPr>
          <w:p w14:paraId="41FD1EC9" w14:textId="77777777" w:rsidR="004C26EE" w:rsidRDefault="00C72362">
            <w:pPr>
              <w:rPr>
                <w:lang w:val="en-GB"/>
              </w:rPr>
            </w:pPr>
            <w:r>
              <w:rPr>
                <w:rStyle w:val="SegmentID"/>
                <w:lang w:val="en-GB"/>
              </w:rPr>
              <w:t>1620</w:t>
            </w:r>
            <w:r>
              <w:rPr>
                <w:rStyle w:val="TransUnitID"/>
                <w:lang w:val="en-GB"/>
              </w:rPr>
              <w:t>e6a8ea1a-6d21-47ff-a10e-aa756013a9cd</w:t>
            </w:r>
          </w:p>
        </w:tc>
        <w:tc>
          <w:tcPr>
            <w:tcW w:w="0" w:type="auto"/>
            <w:shd w:val="clear" w:color="auto" w:fill="FFFFFF"/>
          </w:tcPr>
          <w:p w14:paraId="2692D5F2" w14:textId="77777777" w:rsidR="004C26EE" w:rsidRDefault="00C72362">
            <w:pPr>
              <w:rPr>
                <w:lang w:val="en-GB"/>
              </w:rPr>
            </w:pPr>
            <w:r>
              <w:rPr>
                <w:lang w:val="en-GB"/>
              </w:rPr>
              <w:t>Translation Approved (100%)</w:t>
            </w:r>
          </w:p>
        </w:tc>
        <w:tc>
          <w:tcPr>
            <w:tcW w:w="0" w:type="auto"/>
            <w:shd w:val="clear" w:color="auto" w:fill="FFFFFF"/>
          </w:tcPr>
          <w:p w14:paraId="6A265EFB" w14:textId="77777777" w:rsidR="004C26EE" w:rsidRDefault="00C72362">
            <w:pPr>
              <w:rPr>
                <w:lang w:val="en-GB"/>
              </w:rPr>
            </w:pPr>
            <w:r>
              <w:rPr>
                <w:lang w:val="en-GB"/>
              </w:rPr>
              <w:t>LOC&amp;PAS TSI</w:t>
            </w:r>
          </w:p>
        </w:tc>
        <w:tc>
          <w:tcPr>
            <w:tcW w:w="0" w:type="auto"/>
            <w:shd w:val="clear" w:color="auto" w:fill="FFFFFF"/>
          </w:tcPr>
          <w:p w14:paraId="5D16BA9E" w14:textId="77777777" w:rsidR="004C26EE" w:rsidRDefault="00C72362">
            <w:pPr>
              <w:rPr>
                <w:lang w:val="sr-Cyrl-RS"/>
              </w:rPr>
            </w:pPr>
            <w:r>
              <w:rPr>
                <w:lang w:val="sr-Cyrl-RS"/>
              </w:rPr>
              <w:t>ТСИ ЛПВС</w:t>
            </w:r>
          </w:p>
        </w:tc>
      </w:tr>
      <w:tr w:rsidR="004C26EE" w14:paraId="67BFBAD7" w14:textId="77777777">
        <w:tc>
          <w:tcPr>
            <w:tcW w:w="0" w:type="auto"/>
            <w:shd w:val="clear" w:color="auto" w:fill="FFFFFF"/>
          </w:tcPr>
          <w:p w14:paraId="0AA2A766" w14:textId="77777777" w:rsidR="004C26EE" w:rsidRDefault="00C72362">
            <w:pPr>
              <w:rPr>
                <w:lang w:val="en-GB"/>
              </w:rPr>
            </w:pPr>
            <w:r>
              <w:rPr>
                <w:rStyle w:val="SegmentID"/>
                <w:lang w:val="en-GB"/>
              </w:rPr>
              <w:t>1621</w:t>
            </w:r>
            <w:r>
              <w:rPr>
                <w:rStyle w:val="TransUnitID"/>
                <w:lang w:val="en-GB"/>
              </w:rPr>
              <w:t>9437c7c1-e74a-47b8-a560-775785ac68d2</w:t>
            </w:r>
          </w:p>
        </w:tc>
        <w:tc>
          <w:tcPr>
            <w:tcW w:w="0" w:type="auto"/>
            <w:shd w:val="clear" w:color="auto" w:fill="FFFFFF"/>
          </w:tcPr>
          <w:p w14:paraId="1CFCBCD0" w14:textId="77777777" w:rsidR="004C26EE" w:rsidRDefault="00C72362">
            <w:pPr>
              <w:rPr>
                <w:lang w:val="en-GB"/>
              </w:rPr>
            </w:pPr>
            <w:r>
              <w:rPr>
                <w:lang w:val="en-GB"/>
              </w:rPr>
              <w:t>Translation Approved (100%)</w:t>
            </w:r>
          </w:p>
        </w:tc>
        <w:tc>
          <w:tcPr>
            <w:tcW w:w="0" w:type="auto"/>
            <w:shd w:val="clear" w:color="auto" w:fill="FFFFFF"/>
          </w:tcPr>
          <w:p w14:paraId="26E4395A" w14:textId="77777777" w:rsidR="004C26EE" w:rsidRDefault="00C72362">
            <w:pPr>
              <w:rPr>
                <w:lang w:val="en-GB"/>
              </w:rPr>
            </w:pPr>
            <w:r>
              <w:rPr>
                <w:lang w:val="en-GB"/>
              </w:rPr>
              <w:t>4.2.9.3.7.1</w:t>
            </w:r>
          </w:p>
        </w:tc>
        <w:tc>
          <w:tcPr>
            <w:tcW w:w="0" w:type="auto"/>
            <w:shd w:val="clear" w:color="auto" w:fill="FFFFFF"/>
          </w:tcPr>
          <w:p w14:paraId="1C78F79B" w14:textId="77777777" w:rsidR="004C26EE" w:rsidRDefault="00C72362">
            <w:pPr>
              <w:rPr>
                <w:lang w:val="sr-Cyrl-RS"/>
              </w:rPr>
            </w:pPr>
            <w:r>
              <w:rPr>
                <w:lang w:val="sr-Cyrl-RS"/>
              </w:rPr>
              <w:t>4.2.9.3.7.1.</w:t>
            </w:r>
          </w:p>
        </w:tc>
      </w:tr>
      <w:tr w:rsidR="004C26EE" w14:paraId="13A4AF6A" w14:textId="77777777">
        <w:tc>
          <w:tcPr>
            <w:tcW w:w="0" w:type="auto"/>
            <w:shd w:val="clear" w:color="auto" w:fill="FFFFFF"/>
          </w:tcPr>
          <w:p w14:paraId="416FB986" w14:textId="77777777" w:rsidR="004C26EE" w:rsidRDefault="00C72362">
            <w:pPr>
              <w:rPr>
                <w:lang w:val="en-GB"/>
              </w:rPr>
            </w:pPr>
            <w:r>
              <w:rPr>
                <w:rStyle w:val="SegmentID"/>
                <w:lang w:val="en-GB"/>
              </w:rPr>
              <w:t>1622</w:t>
            </w:r>
            <w:r>
              <w:rPr>
                <w:rStyle w:val="TransUnitID"/>
                <w:lang w:val="en-GB"/>
              </w:rPr>
              <w:t>aa03a530-7f2c-49da-8831-dda6708ee36a</w:t>
            </w:r>
          </w:p>
        </w:tc>
        <w:tc>
          <w:tcPr>
            <w:tcW w:w="0" w:type="auto"/>
            <w:shd w:val="clear" w:color="auto" w:fill="FFFFFF"/>
          </w:tcPr>
          <w:p w14:paraId="762D2756" w14:textId="77777777" w:rsidR="004C26EE" w:rsidRDefault="00C72362">
            <w:pPr>
              <w:rPr>
                <w:lang w:val="en-GB"/>
              </w:rPr>
            </w:pPr>
            <w:r>
              <w:rPr>
                <w:lang w:val="en-GB"/>
              </w:rPr>
              <w:t>Translation Approved (100%)</w:t>
            </w:r>
          </w:p>
        </w:tc>
        <w:tc>
          <w:tcPr>
            <w:tcW w:w="0" w:type="auto"/>
            <w:shd w:val="clear" w:color="auto" w:fill="FFFFFF"/>
          </w:tcPr>
          <w:p w14:paraId="3D4B1065" w14:textId="77777777" w:rsidR="004C26EE" w:rsidRDefault="00C72362">
            <w:pPr>
              <w:rPr>
                <w:lang w:val="en-GB"/>
              </w:rPr>
            </w:pPr>
            <w:r>
              <w:rPr>
                <w:lang w:val="en-GB"/>
              </w:rPr>
              <w:t>Wagon TSI</w:t>
            </w:r>
          </w:p>
        </w:tc>
        <w:tc>
          <w:tcPr>
            <w:tcW w:w="0" w:type="auto"/>
            <w:shd w:val="clear" w:color="auto" w:fill="FFFFFF"/>
          </w:tcPr>
          <w:p w14:paraId="03C0B9CD" w14:textId="77777777" w:rsidR="004C26EE" w:rsidRDefault="00C72362">
            <w:pPr>
              <w:rPr>
                <w:lang w:val="sr-Cyrl-RS"/>
              </w:rPr>
            </w:pPr>
            <w:r>
              <w:rPr>
                <w:lang w:val="sr-Cyrl-RS"/>
              </w:rPr>
              <w:t>ТСИ за теретна кола</w:t>
            </w:r>
          </w:p>
        </w:tc>
      </w:tr>
      <w:tr w:rsidR="004C26EE" w14:paraId="2039DAEA" w14:textId="77777777">
        <w:tc>
          <w:tcPr>
            <w:tcW w:w="0" w:type="auto"/>
            <w:shd w:val="clear" w:color="auto" w:fill="FFFFFF"/>
          </w:tcPr>
          <w:p w14:paraId="2FEA22FE" w14:textId="77777777" w:rsidR="004C26EE" w:rsidRDefault="00C72362">
            <w:pPr>
              <w:rPr>
                <w:lang w:val="en-GB"/>
              </w:rPr>
            </w:pPr>
            <w:r>
              <w:rPr>
                <w:rStyle w:val="SegmentID"/>
                <w:lang w:val="en-GB"/>
              </w:rPr>
              <w:t>1623</w:t>
            </w:r>
            <w:r>
              <w:rPr>
                <w:rStyle w:val="TransUnitID"/>
                <w:lang w:val="en-GB"/>
              </w:rPr>
              <w:t>c94c7385-5af1-48dd-898b-9f2ea8055c3c</w:t>
            </w:r>
          </w:p>
        </w:tc>
        <w:tc>
          <w:tcPr>
            <w:tcW w:w="0" w:type="auto"/>
            <w:shd w:val="clear" w:color="auto" w:fill="FFFFFF"/>
          </w:tcPr>
          <w:p w14:paraId="444D2791" w14:textId="77777777" w:rsidR="004C26EE" w:rsidRDefault="00C72362">
            <w:pPr>
              <w:rPr>
                <w:lang w:val="en-GB"/>
              </w:rPr>
            </w:pPr>
            <w:r>
              <w:rPr>
                <w:lang w:val="en-GB"/>
              </w:rPr>
              <w:t>Translation Approved (CM)</w:t>
            </w:r>
          </w:p>
        </w:tc>
        <w:tc>
          <w:tcPr>
            <w:tcW w:w="0" w:type="auto"/>
            <w:shd w:val="clear" w:color="auto" w:fill="FFFFFF"/>
          </w:tcPr>
          <w:p w14:paraId="5EF3AF7B" w14:textId="77777777" w:rsidR="004C26EE" w:rsidRDefault="00C72362">
            <w:pPr>
              <w:rPr>
                <w:lang w:val="en-GB"/>
              </w:rPr>
            </w:pPr>
            <w:r>
              <w:rPr>
                <w:lang w:val="en-GB"/>
              </w:rPr>
              <w:t>None</w:t>
            </w:r>
          </w:p>
        </w:tc>
        <w:tc>
          <w:tcPr>
            <w:tcW w:w="0" w:type="auto"/>
            <w:shd w:val="clear" w:color="auto" w:fill="FFFFFF"/>
          </w:tcPr>
          <w:p w14:paraId="459FD84D" w14:textId="77777777" w:rsidR="004C26EE" w:rsidRDefault="00C72362">
            <w:pPr>
              <w:rPr>
                <w:lang w:val="sr-Cyrl-RS"/>
              </w:rPr>
            </w:pPr>
            <w:r>
              <w:rPr>
                <w:lang w:val="sr-Cyrl-RS"/>
              </w:rPr>
              <w:t>Нема</w:t>
            </w:r>
          </w:p>
        </w:tc>
      </w:tr>
      <w:tr w:rsidR="004C26EE" w14:paraId="02EE11C5" w14:textId="77777777">
        <w:tc>
          <w:tcPr>
            <w:tcW w:w="0" w:type="auto"/>
            <w:shd w:val="clear" w:color="auto" w:fill="FFFFFF"/>
          </w:tcPr>
          <w:p w14:paraId="66900DC9" w14:textId="77777777" w:rsidR="004C26EE" w:rsidRDefault="00C72362">
            <w:pPr>
              <w:rPr>
                <w:lang w:val="en-GB"/>
              </w:rPr>
            </w:pPr>
            <w:r>
              <w:rPr>
                <w:rStyle w:val="SegmentID"/>
                <w:lang w:val="en-GB"/>
              </w:rPr>
              <w:t>1624</w:t>
            </w:r>
            <w:r>
              <w:rPr>
                <w:rStyle w:val="TransUnitID"/>
                <w:lang w:val="en-GB"/>
              </w:rPr>
              <w:t>33d240f0-d12e-4e1c-9668-f7f19f1edf11</w:t>
            </w:r>
          </w:p>
        </w:tc>
        <w:tc>
          <w:tcPr>
            <w:tcW w:w="0" w:type="auto"/>
            <w:shd w:val="clear" w:color="auto" w:fill="FFFFFF"/>
          </w:tcPr>
          <w:p w14:paraId="3F6DBC80" w14:textId="77777777" w:rsidR="004C26EE" w:rsidRDefault="00C72362">
            <w:pPr>
              <w:rPr>
                <w:lang w:val="en-GB"/>
              </w:rPr>
            </w:pPr>
            <w:r>
              <w:rPr>
                <w:lang w:val="en-GB"/>
              </w:rPr>
              <w:t>Translation Approved (79%)</w:t>
            </w:r>
          </w:p>
        </w:tc>
        <w:tc>
          <w:tcPr>
            <w:tcW w:w="0" w:type="auto"/>
            <w:shd w:val="clear" w:color="auto" w:fill="FFFFFF"/>
          </w:tcPr>
          <w:p w14:paraId="6FE5443A" w14:textId="33CE1E14" w:rsidR="004C26EE" w:rsidRDefault="00C72362">
            <w:pPr>
              <w:rPr>
                <w:lang w:val="en-GB"/>
              </w:rPr>
            </w:pPr>
            <w:r>
              <w:rPr>
                <w:lang w:val="en-GB"/>
              </w:rPr>
              <w:t xml:space="preserve">Requirements for management of ETCS modes: </w:t>
            </w:r>
            <w:r w:rsidR="00ED4C19">
              <w:rPr>
                <w:lang w:val="sr-Cyrl-RS"/>
              </w:rPr>
              <w:t xml:space="preserve"> </w:t>
            </w:r>
            <w:r>
              <w:rPr>
                <w:lang w:val="en-GB"/>
              </w:rPr>
              <w:t xml:space="preserve"> shunting</w:t>
            </w:r>
          </w:p>
        </w:tc>
        <w:tc>
          <w:tcPr>
            <w:tcW w:w="0" w:type="auto"/>
            <w:shd w:val="clear" w:color="auto" w:fill="FFFFFF"/>
          </w:tcPr>
          <w:p w14:paraId="49775B15" w14:textId="77777777" w:rsidR="004C26EE" w:rsidRDefault="00C72362">
            <w:pPr>
              <w:rPr>
                <w:lang w:val="sr-Cyrl-RS"/>
              </w:rPr>
            </w:pPr>
            <w:r>
              <w:rPr>
                <w:lang w:val="sr-Cyrl-RS"/>
              </w:rPr>
              <w:t xml:space="preserve">Захтеви у погледу управљања режимима </w:t>
            </w:r>
            <w:r>
              <w:rPr>
                <w:rStyle w:val="Tag"/>
                <w:lang w:val="sr-Cyrl-RS"/>
              </w:rPr>
              <w:t>&lt;Italic&gt;</w:t>
            </w:r>
            <w:r>
              <w:rPr>
                <w:lang w:val="sr-Cyrl-RS"/>
              </w:rPr>
              <w:t>ETCS</w:t>
            </w:r>
            <w:r>
              <w:rPr>
                <w:rStyle w:val="Tag"/>
                <w:lang w:val="sr-Cyrl-RS"/>
              </w:rPr>
              <w:t>&lt;/Italic&gt;</w:t>
            </w:r>
            <w:r>
              <w:rPr>
                <w:lang w:val="sr-Cyrl-RS"/>
              </w:rPr>
              <w:t>-а: пасивно маневрисање</w:t>
            </w:r>
          </w:p>
        </w:tc>
      </w:tr>
      <w:tr w:rsidR="004C26EE" w14:paraId="5D11E5C4" w14:textId="77777777">
        <w:tc>
          <w:tcPr>
            <w:tcW w:w="0" w:type="auto"/>
            <w:shd w:val="clear" w:color="auto" w:fill="FFFFFF"/>
          </w:tcPr>
          <w:p w14:paraId="022C5D94" w14:textId="77777777" w:rsidR="004C26EE" w:rsidRDefault="00C72362">
            <w:pPr>
              <w:rPr>
                <w:lang w:val="en-GB"/>
              </w:rPr>
            </w:pPr>
            <w:r>
              <w:rPr>
                <w:rStyle w:val="SegmentID"/>
                <w:lang w:val="en-GB"/>
              </w:rPr>
              <w:t>1625</w:t>
            </w:r>
            <w:r>
              <w:rPr>
                <w:rStyle w:val="TransUnitID"/>
                <w:lang w:val="en-GB"/>
              </w:rPr>
              <w:t>82cb5a06-ca2a-4770-b2d5-792a99c37923</w:t>
            </w:r>
          </w:p>
        </w:tc>
        <w:tc>
          <w:tcPr>
            <w:tcW w:w="0" w:type="auto"/>
            <w:shd w:val="clear" w:color="auto" w:fill="FFFFFF"/>
          </w:tcPr>
          <w:p w14:paraId="7B0EB448" w14:textId="77777777" w:rsidR="004C26EE" w:rsidRDefault="00C72362">
            <w:pPr>
              <w:rPr>
                <w:lang w:val="en-GB"/>
              </w:rPr>
            </w:pPr>
            <w:r>
              <w:rPr>
                <w:lang w:val="en-GB"/>
              </w:rPr>
              <w:t>Translation Approved (100%)</w:t>
            </w:r>
          </w:p>
        </w:tc>
        <w:tc>
          <w:tcPr>
            <w:tcW w:w="0" w:type="auto"/>
            <w:shd w:val="clear" w:color="auto" w:fill="FFFFFF"/>
          </w:tcPr>
          <w:p w14:paraId="7E2723DC" w14:textId="77777777" w:rsidR="004C26EE" w:rsidRDefault="00C72362">
            <w:pPr>
              <w:rPr>
                <w:lang w:val="en-GB"/>
              </w:rPr>
            </w:pPr>
            <w:r>
              <w:rPr>
                <w:lang w:val="en-GB"/>
              </w:rPr>
              <w:t>LOC&amp;PAS TSI</w:t>
            </w:r>
          </w:p>
        </w:tc>
        <w:tc>
          <w:tcPr>
            <w:tcW w:w="0" w:type="auto"/>
            <w:shd w:val="clear" w:color="auto" w:fill="FFFFFF"/>
          </w:tcPr>
          <w:p w14:paraId="3E97B545" w14:textId="77777777" w:rsidR="004C26EE" w:rsidRDefault="00C72362">
            <w:pPr>
              <w:rPr>
                <w:lang w:val="sr-Cyrl-RS"/>
              </w:rPr>
            </w:pPr>
            <w:r>
              <w:rPr>
                <w:lang w:val="sr-Cyrl-RS"/>
              </w:rPr>
              <w:t>ТСИ ЛПВС</w:t>
            </w:r>
          </w:p>
        </w:tc>
      </w:tr>
      <w:tr w:rsidR="004C26EE" w14:paraId="3798F1F1" w14:textId="77777777">
        <w:tc>
          <w:tcPr>
            <w:tcW w:w="0" w:type="auto"/>
            <w:shd w:val="clear" w:color="auto" w:fill="FFFFFF"/>
          </w:tcPr>
          <w:p w14:paraId="12A877E8" w14:textId="77777777" w:rsidR="004C26EE" w:rsidRDefault="00C72362">
            <w:pPr>
              <w:rPr>
                <w:lang w:val="en-GB"/>
              </w:rPr>
            </w:pPr>
            <w:r>
              <w:rPr>
                <w:rStyle w:val="SegmentID"/>
                <w:lang w:val="en-GB"/>
              </w:rPr>
              <w:t>1626</w:t>
            </w:r>
            <w:r>
              <w:rPr>
                <w:rStyle w:val="TransUnitID"/>
                <w:lang w:val="en-GB"/>
              </w:rPr>
              <w:t>14b15eb4-1785-49e6-aa3c-9b38e0cd4037</w:t>
            </w:r>
          </w:p>
        </w:tc>
        <w:tc>
          <w:tcPr>
            <w:tcW w:w="0" w:type="auto"/>
            <w:shd w:val="clear" w:color="auto" w:fill="FFFFFF"/>
          </w:tcPr>
          <w:p w14:paraId="640CC1BE" w14:textId="77777777" w:rsidR="004C26EE" w:rsidRDefault="00C72362">
            <w:pPr>
              <w:rPr>
                <w:lang w:val="en-GB"/>
              </w:rPr>
            </w:pPr>
            <w:r>
              <w:rPr>
                <w:lang w:val="en-GB"/>
              </w:rPr>
              <w:t>Translation Approved (100%)</w:t>
            </w:r>
          </w:p>
        </w:tc>
        <w:tc>
          <w:tcPr>
            <w:tcW w:w="0" w:type="auto"/>
            <w:shd w:val="clear" w:color="auto" w:fill="FFFFFF"/>
          </w:tcPr>
          <w:p w14:paraId="58717448" w14:textId="77777777" w:rsidR="004C26EE" w:rsidRDefault="00C72362">
            <w:pPr>
              <w:rPr>
                <w:lang w:val="en-GB"/>
              </w:rPr>
            </w:pPr>
            <w:r>
              <w:rPr>
                <w:lang w:val="en-GB"/>
              </w:rPr>
              <w:t>4.2.9.3.7.2</w:t>
            </w:r>
          </w:p>
        </w:tc>
        <w:tc>
          <w:tcPr>
            <w:tcW w:w="0" w:type="auto"/>
            <w:shd w:val="clear" w:color="auto" w:fill="FFFFFF"/>
          </w:tcPr>
          <w:p w14:paraId="1386DB54" w14:textId="77777777" w:rsidR="004C26EE" w:rsidRDefault="00C72362">
            <w:pPr>
              <w:rPr>
                <w:lang w:val="sr-Cyrl-RS"/>
              </w:rPr>
            </w:pPr>
            <w:r>
              <w:rPr>
                <w:lang w:val="sr-Cyrl-RS"/>
              </w:rPr>
              <w:t>4.2.9.3.7.2.</w:t>
            </w:r>
          </w:p>
        </w:tc>
      </w:tr>
      <w:tr w:rsidR="004C26EE" w14:paraId="3E99A41C" w14:textId="77777777">
        <w:tc>
          <w:tcPr>
            <w:tcW w:w="0" w:type="auto"/>
            <w:shd w:val="clear" w:color="auto" w:fill="FFFFFF"/>
          </w:tcPr>
          <w:p w14:paraId="01868EE2" w14:textId="77777777" w:rsidR="004C26EE" w:rsidRDefault="00C72362">
            <w:pPr>
              <w:rPr>
                <w:lang w:val="en-GB"/>
              </w:rPr>
            </w:pPr>
            <w:r>
              <w:rPr>
                <w:rStyle w:val="SegmentID"/>
                <w:lang w:val="en-GB"/>
              </w:rPr>
              <w:t>1627</w:t>
            </w:r>
            <w:r>
              <w:rPr>
                <w:rStyle w:val="TransUnitID"/>
                <w:lang w:val="en-GB"/>
              </w:rPr>
              <w:t>ffb99b7a-548e-4d2e-a116-58d55d321564</w:t>
            </w:r>
          </w:p>
        </w:tc>
        <w:tc>
          <w:tcPr>
            <w:tcW w:w="0" w:type="auto"/>
            <w:shd w:val="clear" w:color="auto" w:fill="FFFFFF"/>
          </w:tcPr>
          <w:p w14:paraId="22242FE6" w14:textId="77777777" w:rsidR="004C26EE" w:rsidRDefault="00C72362">
            <w:pPr>
              <w:rPr>
                <w:lang w:val="en-GB"/>
              </w:rPr>
            </w:pPr>
            <w:r>
              <w:rPr>
                <w:lang w:val="en-GB"/>
              </w:rPr>
              <w:t>Translation Approved (100%)</w:t>
            </w:r>
          </w:p>
        </w:tc>
        <w:tc>
          <w:tcPr>
            <w:tcW w:w="0" w:type="auto"/>
            <w:shd w:val="clear" w:color="auto" w:fill="FFFFFF"/>
          </w:tcPr>
          <w:p w14:paraId="614E3C15" w14:textId="77777777" w:rsidR="004C26EE" w:rsidRDefault="00C72362">
            <w:pPr>
              <w:rPr>
                <w:lang w:val="en-GB"/>
              </w:rPr>
            </w:pPr>
            <w:r>
              <w:rPr>
                <w:lang w:val="en-GB"/>
              </w:rPr>
              <w:t>Wagon TSI</w:t>
            </w:r>
          </w:p>
        </w:tc>
        <w:tc>
          <w:tcPr>
            <w:tcW w:w="0" w:type="auto"/>
            <w:shd w:val="clear" w:color="auto" w:fill="FFFFFF"/>
          </w:tcPr>
          <w:p w14:paraId="1163D972" w14:textId="77777777" w:rsidR="004C26EE" w:rsidRDefault="00C72362">
            <w:pPr>
              <w:rPr>
                <w:lang w:val="sr-Cyrl-RS"/>
              </w:rPr>
            </w:pPr>
            <w:r>
              <w:rPr>
                <w:lang w:val="sr-Cyrl-RS"/>
              </w:rPr>
              <w:t>ТСИ за теретна кола</w:t>
            </w:r>
          </w:p>
        </w:tc>
      </w:tr>
      <w:tr w:rsidR="004C26EE" w14:paraId="4FA64277" w14:textId="77777777">
        <w:tc>
          <w:tcPr>
            <w:tcW w:w="0" w:type="auto"/>
            <w:shd w:val="clear" w:color="auto" w:fill="FFFFFF"/>
          </w:tcPr>
          <w:p w14:paraId="27399AC5" w14:textId="77777777" w:rsidR="004C26EE" w:rsidRDefault="00C72362">
            <w:pPr>
              <w:rPr>
                <w:lang w:val="en-GB"/>
              </w:rPr>
            </w:pPr>
            <w:r>
              <w:rPr>
                <w:rStyle w:val="SegmentID"/>
                <w:lang w:val="en-GB"/>
              </w:rPr>
              <w:t>1628</w:t>
            </w:r>
            <w:r>
              <w:rPr>
                <w:rStyle w:val="TransUnitID"/>
                <w:lang w:val="en-GB"/>
              </w:rPr>
              <w:t>8735857b-f907-4423-9653-3dfdc90c833f</w:t>
            </w:r>
          </w:p>
        </w:tc>
        <w:tc>
          <w:tcPr>
            <w:tcW w:w="0" w:type="auto"/>
            <w:shd w:val="clear" w:color="auto" w:fill="FFFFFF"/>
          </w:tcPr>
          <w:p w14:paraId="67F32DD0" w14:textId="77777777" w:rsidR="004C26EE" w:rsidRDefault="00C72362">
            <w:pPr>
              <w:rPr>
                <w:lang w:val="en-GB"/>
              </w:rPr>
            </w:pPr>
            <w:r>
              <w:rPr>
                <w:lang w:val="en-GB"/>
              </w:rPr>
              <w:t>Translation Approved (CM)</w:t>
            </w:r>
          </w:p>
        </w:tc>
        <w:tc>
          <w:tcPr>
            <w:tcW w:w="0" w:type="auto"/>
            <w:shd w:val="clear" w:color="auto" w:fill="FFFFFF"/>
          </w:tcPr>
          <w:p w14:paraId="773171E1" w14:textId="77777777" w:rsidR="004C26EE" w:rsidRDefault="00C72362">
            <w:pPr>
              <w:rPr>
                <w:lang w:val="en-GB"/>
              </w:rPr>
            </w:pPr>
            <w:r>
              <w:rPr>
                <w:lang w:val="en-GB"/>
              </w:rPr>
              <w:t>None</w:t>
            </w:r>
          </w:p>
        </w:tc>
        <w:tc>
          <w:tcPr>
            <w:tcW w:w="0" w:type="auto"/>
            <w:shd w:val="clear" w:color="auto" w:fill="FFFFFF"/>
          </w:tcPr>
          <w:p w14:paraId="3EEAC577" w14:textId="77777777" w:rsidR="004C26EE" w:rsidRDefault="00C72362">
            <w:pPr>
              <w:rPr>
                <w:lang w:val="sr-Cyrl-RS"/>
              </w:rPr>
            </w:pPr>
            <w:r>
              <w:rPr>
                <w:lang w:val="sr-Cyrl-RS"/>
              </w:rPr>
              <w:t>Нема</w:t>
            </w:r>
          </w:p>
        </w:tc>
      </w:tr>
      <w:tr w:rsidR="004C26EE" w14:paraId="5C56DAAC" w14:textId="77777777">
        <w:tc>
          <w:tcPr>
            <w:tcW w:w="0" w:type="auto"/>
            <w:shd w:val="clear" w:color="auto" w:fill="FFFFFF"/>
          </w:tcPr>
          <w:p w14:paraId="3850C013" w14:textId="77777777" w:rsidR="004C26EE" w:rsidRDefault="00C72362">
            <w:pPr>
              <w:rPr>
                <w:lang w:val="en-GB"/>
              </w:rPr>
            </w:pPr>
            <w:r>
              <w:rPr>
                <w:rStyle w:val="SegmentID"/>
                <w:lang w:val="en-GB"/>
              </w:rPr>
              <w:t>1629</w:t>
            </w:r>
            <w:r>
              <w:rPr>
                <w:rStyle w:val="TransUnitID"/>
                <w:lang w:val="en-GB"/>
              </w:rPr>
              <w:t>fa09627a-168e-49d2-a5b2-c3d419aac148</w:t>
            </w:r>
          </w:p>
        </w:tc>
        <w:tc>
          <w:tcPr>
            <w:tcW w:w="0" w:type="auto"/>
            <w:shd w:val="clear" w:color="auto" w:fill="FFFFFF"/>
          </w:tcPr>
          <w:p w14:paraId="0CE56183" w14:textId="77777777" w:rsidR="004C26EE" w:rsidRDefault="00C72362">
            <w:pPr>
              <w:rPr>
                <w:lang w:val="en-GB"/>
              </w:rPr>
            </w:pPr>
            <w:r>
              <w:rPr>
                <w:lang w:val="en-GB"/>
              </w:rPr>
              <w:t>Translation Approved (79%)</w:t>
            </w:r>
          </w:p>
        </w:tc>
        <w:tc>
          <w:tcPr>
            <w:tcW w:w="0" w:type="auto"/>
            <w:shd w:val="clear" w:color="auto" w:fill="FFFFFF"/>
          </w:tcPr>
          <w:p w14:paraId="56DA9270" w14:textId="77777777" w:rsidR="004C26EE" w:rsidRDefault="00C72362">
            <w:pPr>
              <w:rPr>
                <w:lang w:val="en-GB"/>
              </w:rPr>
            </w:pPr>
            <w:r>
              <w:rPr>
                <w:lang w:val="en-GB"/>
              </w:rPr>
              <w:t>Requirements for management of ETCS modes: non leading</w:t>
            </w:r>
          </w:p>
        </w:tc>
        <w:tc>
          <w:tcPr>
            <w:tcW w:w="0" w:type="auto"/>
            <w:shd w:val="clear" w:color="auto" w:fill="FFFFFF"/>
          </w:tcPr>
          <w:p w14:paraId="1A30C734" w14:textId="77777777" w:rsidR="004C26EE" w:rsidRDefault="00C72362">
            <w:pPr>
              <w:rPr>
                <w:lang w:val="sr-Cyrl-RS"/>
              </w:rPr>
            </w:pPr>
            <w:r>
              <w:rPr>
                <w:lang w:val="sr-Cyrl-RS"/>
              </w:rPr>
              <w:t xml:space="preserve">Захтеви у погледу управљања режимима </w:t>
            </w:r>
            <w:r>
              <w:rPr>
                <w:rStyle w:val="Tag"/>
                <w:lang w:val="sr-Cyrl-RS"/>
              </w:rPr>
              <w:t>&lt;Italic&gt;</w:t>
            </w:r>
            <w:r>
              <w:rPr>
                <w:lang w:val="sr-Cyrl-RS"/>
              </w:rPr>
              <w:t>ETCS</w:t>
            </w:r>
            <w:r>
              <w:rPr>
                <w:rStyle w:val="Tag"/>
                <w:lang w:val="sr-Cyrl-RS"/>
              </w:rPr>
              <w:t>&lt;/Italic&gt;</w:t>
            </w:r>
            <w:r>
              <w:rPr>
                <w:lang w:val="sr-Cyrl-RS"/>
              </w:rPr>
              <w:t>-а: није водећи</w:t>
            </w:r>
          </w:p>
        </w:tc>
      </w:tr>
      <w:tr w:rsidR="004C26EE" w14:paraId="25C2A84A" w14:textId="77777777">
        <w:tc>
          <w:tcPr>
            <w:tcW w:w="0" w:type="auto"/>
            <w:shd w:val="clear" w:color="auto" w:fill="FFFFFF"/>
          </w:tcPr>
          <w:p w14:paraId="0B0FEEF3" w14:textId="77777777" w:rsidR="004C26EE" w:rsidRDefault="00C72362">
            <w:pPr>
              <w:rPr>
                <w:lang w:val="en-GB"/>
              </w:rPr>
            </w:pPr>
            <w:r>
              <w:rPr>
                <w:rStyle w:val="SegmentID"/>
                <w:lang w:val="en-GB"/>
              </w:rPr>
              <w:t>1630</w:t>
            </w:r>
            <w:r>
              <w:rPr>
                <w:rStyle w:val="TransUnitID"/>
                <w:lang w:val="en-GB"/>
              </w:rPr>
              <w:t>e4d12ba7-586b-43a7-b744-f7c4ba70705f</w:t>
            </w:r>
          </w:p>
        </w:tc>
        <w:tc>
          <w:tcPr>
            <w:tcW w:w="0" w:type="auto"/>
            <w:shd w:val="clear" w:color="auto" w:fill="FFFFFF"/>
          </w:tcPr>
          <w:p w14:paraId="7D4E9A6B" w14:textId="77777777" w:rsidR="004C26EE" w:rsidRDefault="00C72362">
            <w:pPr>
              <w:rPr>
                <w:lang w:val="en-GB"/>
              </w:rPr>
            </w:pPr>
            <w:r>
              <w:rPr>
                <w:lang w:val="en-GB"/>
              </w:rPr>
              <w:t>Translation Approved (100%)</w:t>
            </w:r>
          </w:p>
        </w:tc>
        <w:tc>
          <w:tcPr>
            <w:tcW w:w="0" w:type="auto"/>
            <w:shd w:val="clear" w:color="auto" w:fill="FFFFFF"/>
          </w:tcPr>
          <w:p w14:paraId="4B86F946" w14:textId="77777777" w:rsidR="004C26EE" w:rsidRDefault="00C72362">
            <w:pPr>
              <w:rPr>
                <w:lang w:val="en-GB"/>
              </w:rPr>
            </w:pPr>
            <w:r>
              <w:rPr>
                <w:lang w:val="en-GB"/>
              </w:rPr>
              <w:t>LOC&amp;PAS TSI</w:t>
            </w:r>
          </w:p>
        </w:tc>
        <w:tc>
          <w:tcPr>
            <w:tcW w:w="0" w:type="auto"/>
            <w:shd w:val="clear" w:color="auto" w:fill="FFFFFF"/>
          </w:tcPr>
          <w:p w14:paraId="1415DCC2" w14:textId="77777777" w:rsidR="004C26EE" w:rsidRDefault="00C72362">
            <w:pPr>
              <w:rPr>
                <w:lang w:val="sr-Cyrl-RS"/>
              </w:rPr>
            </w:pPr>
            <w:r>
              <w:rPr>
                <w:lang w:val="sr-Cyrl-RS"/>
              </w:rPr>
              <w:t>ТСИ ЛПВС</w:t>
            </w:r>
          </w:p>
        </w:tc>
      </w:tr>
      <w:tr w:rsidR="004C26EE" w14:paraId="399A2CF7" w14:textId="77777777">
        <w:tc>
          <w:tcPr>
            <w:tcW w:w="0" w:type="auto"/>
            <w:shd w:val="clear" w:color="auto" w:fill="FFFFFF"/>
          </w:tcPr>
          <w:p w14:paraId="37BEDFFF" w14:textId="77777777" w:rsidR="004C26EE" w:rsidRDefault="00C72362">
            <w:pPr>
              <w:rPr>
                <w:lang w:val="en-GB"/>
              </w:rPr>
            </w:pPr>
            <w:r>
              <w:rPr>
                <w:rStyle w:val="SegmentID"/>
                <w:lang w:val="en-GB"/>
              </w:rPr>
              <w:t>1631</w:t>
            </w:r>
            <w:r>
              <w:rPr>
                <w:rStyle w:val="TransUnitID"/>
                <w:lang w:val="en-GB"/>
              </w:rPr>
              <w:t>029f5c46-2eee-4649-aefd-31cdccfa8544</w:t>
            </w:r>
          </w:p>
        </w:tc>
        <w:tc>
          <w:tcPr>
            <w:tcW w:w="0" w:type="auto"/>
            <w:shd w:val="clear" w:color="auto" w:fill="FFFFFF"/>
          </w:tcPr>
          <w:p w14:paraId="30A40D8F" w14:textId="77777777" w:rsidR="004C26EE" w:rsidRDefault="00C72362">
            <w:pPr>
              <w:rPr>
                <w:lang w:val="en-GB"/>
              </w:rPr>
            </w:pPr>
            <w:r>
              <w:rPr>
                <w:lang w:val="en-GB"/>
              </w:rPr>
              <w:t>Translation Approved (100%)</w:t>
            </w:r>
          </w:p>
        </w:tc>
        <w:tc>
          <w:tcPr>
            <w:tcW w:w="0" w:type="auto"/>
            <w:shd w:val="clear" w:color="auto" w:fill="FFFFFF"/>
          </w:tcPr>
          <w:p w14:paraId="20A8EB36" w14:textId="77777777" w:rsidR="004C26EE" w:rsidRDefault="00C72362">
            <w:pPr>
              <w:rPr>
                <w:lang w:val="en-GB"/>
              </w:rPr>
            </w:pPr>
            <w:r>
              <w:rPr>
                <w:lang w:val="en-GB"/>
              </w:rPr>
              <w:t>4.2.9.3.7.3</w:t>
            </w:r>
          </w:p>
        </w:tc>
        <w:tc>
          <w:tcPr>
            <w:tcW w:w="0" w:type="auto"/>
            <w:shd w:val="clear" w:color="auto" w:fill="FFFFFF"/>
          </w:tcPr>
          <w:p w14:paraId="0B543C4E" w14:textId="77777777" w:rsidR="004C26EE" w:rsidRDefault="00C72362">
            <w:pPr>
              <w:rPr>
                <w:lang w:val="sr-Cyrl-RS"/>
              </w:rPr>
            </w:pPr>
            <w:r>
              <w:rPr>
                <w:lang w:val="sr-Cyrl-RS"/>
              </w:rPr>
              <w:t>4.2.9.3.7.3.</w:t>
            </w:r>
          </w:p>
        </w:tc>
      </w:tr>
      <w:tr w:rsidR="004C26EE" w14:paraId="7C690A1E" w14:textId="77777777">
        <w:tc>
          <w:tcPr>
            <w:tcW w:w="0" w:type="auto"/>
            <w:shd w:val="clear" w:color="auto" w:fill="FFFFFF"/>
          </w:tcPr>
          <w:p w14:paraId="6ABBD525" w14:textId="77777777" w:rsidR="004C26EE" w:rsidRDefault="00C72362">
            <w:pPr>
              <w:rPr>
                <w:lang w:val="en-GB"/>
              </w:rPr>
            </w:pPr>
            <w:r>
              <w:rPr>
                <w:rStyle w:val="SegmentID"/>
                <w:lang w:val="en-GB"/>
              </w:rPr>
              <w:t>1632</w:t>
            </w:r>
            <w:r>
              <w:rPr>
                <w:rStyle w:val="TransUnitID"/>
                <w:lang w:val="en-GB"/>
              </w:rPr>
              <w:t>e564d478-2e73-4ab9-9a9e-4ed5be84bb3d</w:t>
            </w:r>
          </w:p>
        </w:tc>
        <w:tc>
          <w:tcPr>
            <w:tcW w:w="0" w:type="auto"/>
            <w:shd w:val="clear" w:color="auto" w:fill="FFFFFF"/>
          </w:tcPr>
          <w:p w14:paraId="42ECEF57" w14:textId="77777777" w:rsidR="004C26EE" w:rsidRDefault="00C72362">
            <w:pPr>
              <w:rPr>
                <w:lang w:val="en-GB"/>
              </w:rPr>
            </w:pPr>
            <w:r>
              <w:rPr>
                <w:lang w:val="en-GB"/>
              </w:rPr>
              <w:t>Translation Approved (100%)</w:t>
            </w:r>
          </w:p>
        </w:tc>
        <w:tc>
          <w:tcPr>
            <w:tcW w:w="0" w:type="auto"/>
            <w:shd w:val="clear" w:color="auto" w:fill="FFFFFF"/>
          </w:tcPr>
          <w:p w14:paraId="16A6C2F6" w14:textId="77777777" w:rsidR="004C26EE" w:rsidRDefault="00C72362">
            <w:pPr>
              <w:rPr>
                <w:lang w:val="en-GB"/>
              </w:rPr>
            </w:pPr>
            <w:r>
              <w:rPr>
                <w:lang w:val="en-GB"/>
              </w:rPr>
              <w:t>Wagon TSI</w:t>
            </w:r>
          </w:p>
        </w:tc>
        <w:tc>
          <w:tcPr>
            <w:tcW w:w="0" w:type="auto"/>
            <w:shd w:val="clear" w:color="auto" w:fill="FFFFFF"/>
          </w:tcPr>
          <w:p w14:paraId="16920F7E" w14:textId="77777777" w:rsidR="004C26EE" w:rsidRDefault="00C72362">
            <w:pPr>
              <w:rPr>
                <w:lang w:val="sr-Cyrl-RS"/>
              </w:rPr>
            </w:pPr>
            <w:r>
              <w:rPr>
                <w:lang w:val="sr-Cyrl-RS"/>
              </w:rPr>
              <w:t>ТСИ за теретна кола</w:t>
            </w:r>
          </w:p>
        </w:tc>
      </w:tr>
      <w:tr w:rsidR="004C26EE" w14:paraId="1D707132" w14:textId="77777777">
        <w:tc>
          <w:tcPr>
            <w:tcW w:w="0" w:type="auto"/>
            <w:shd w:val="clear" w:color="auto" w:fill="FFFFFF"/>
          </w:tcPr>
          <w:p w14:paraId="64B62DB0" w14:textId="77777777" w:rsidR="004C26EE" w:rsidRDefault="00C72362">
            <w:pPr>
              <w:rPr>
                <w:lang w:val="en-GB"/>
              </w:rPr>
            </w:pPr>
            <w:r>
              <w:rPr>
                <w:rStyle w:val="SegmentID"/>
                <w:lang w:val="en-GB"/>
              </w:rPr>
              <w:t>1633</w:t>
            </w:r>
            <w:r>
              <w:rPr>
                <w:rStyle w:val="TransUnitID"/>
                <w:lang w:val="en-GB"/>
              </w:rPr>
              <w:t>39a1255d-0a9d-40c8-9f73-e3f2ad567696</w:t>
            </w:r>
          </w:p>
        </w:tc>
        <w:tc>
          <w:tcPr>
            <w:tcW w:w="0" w:type="auto"/>
            <w:shd w:val="clear" w:color="auto" w:fill="FFFFFF"/>
          </w:tcPr>
          <w:p w14:paraId="3C039E77" w14:textId="77777777" w:rsidR="004C26EE" w:rsidRDefault="00C72362">
            <w:pPr>
              <w:rPr>
                <w:lang w:val="en-GB"/>
              </w:rPr>
            </w:pPr>
            <w:r>
              <w:rPr>
                <w:lang w:val="en-GB"/>
              </w:rPr>
              <w:t>Translation Approved (CM)</w:t>
            </w:r>
          </w:p>
        </w:tc>
        <w:tc>
          <w:tcPr>
            <w:tcW w:w="0" w:type="auto"/>
            <w:shd w:val="clear" w:color="auto" w:fill="FFFFFF"/>
          </w:tcPr>
          <w:p w14:paraId="71E319CA" w14:textId="77777777" w:rsidR="004C26EE" w:rsidRDefault="00C72362">
            <w:pPr>
              <w:rPr>
                <w:lang w:val="en-GB"/>
              </w:rPr>
            </w:pPr>
            <w:r>
              <w:rPr>
                <w:lang w:val="en-GB"/>
              </w:rPr>
              <w:t>None</w:t>
            </w:r>
          </w:p>
        </w:tc>
        <w:tc>
          <w:tcPr>
            <w:tcW w:w="0" w:type="auto"/>
            <w:shd w:val="clear" w:color="auto" w:fill="FFFFFF"/>
          </w:tcPr>
          <w:p w14:paraId="30613D11" w14:textId="77777777" w:rsidR="004C26EE" w:rsidRDefault="00C72362">
            <w:pPr>
              <w:rPr>
                <w:lang w:val="sr-Cyrl-RS"/>
              </w:rPr>
            </w:pPr>
            <w:r>
              <w:rPr>
                <w:lang w:val="sr-Cyrl-RS"/>
              </w:rPr>
              <w:t>Нема</w:t>
            </w:r>
          </w:p>
        </w:tc>
      </w:tr>
      <w:tr w:rsidR="004C26EE" w14:paraId="5F99B0D5" w14:textId="77777777">
        <w:tc>
          <w:tcPr>
            <w:tcW w:w="0" w:type="auto"/>
            <w:shd w:val="clear" w:color="auto" w:fill="FFFFFF"/>
          </w:tcPr>
          <w:p w14:paraId="7DB35198" w14:textId="77777777" w:rsidR="004C26EE" w:rsidRDefault="00C72362">
            <w:pPr>
              <w:rPr>
                <w:lang w:val="en-GB"/>
              </w:rPr>
            </w:pPr>
            <w:r>
              <w:rPr>
                <w:rStyle w:val="SegmentID"/>
                <w:lang w:val="en-GB"/>
              </w:rPr>
              <w:t>1634</w:t>
            </w:r>
            <w:r>
              <w:rPr>
                <w:rStyle w:val="TransUnitID"/>
                <w:lang w:val="en-GB"/>
              </w:rPr>
              <w:t>a1bb42b3-2962-4b56-819b-3d03944f5f27</w:t>
            </w:r>
          </w:p>
        </w:tc>
        <w:tc>
          <w:tcPr>
            <w:tcW w:w="0" w:type="auto"/>
            <w:shd w:val="clear" w:color="auto" w:fill="FFFFFF"/>
          </w:tcPr>
          <w:p w14:paraId="634E2A87" w14:textId="77777777" w:rsidR="004C26EE" w:rsidRDefault="00C72362">
            <w:pPr>
              <w:rPr>
                <w:lang w:val="en-GB"/>
              </w:rPr>
            </w:pPr>
            <w:r>
              <w:rPr>
                <w:lang w:val="en-GB"/>
              </w:rPr>
              <w:t>Translation Approved (99%)</w:t>
            </w:r>
          </w:p>
        </w:tc>
        <w:tc>
          <w:tcPr>
            <w:tcW w:w="0" w:type="auto"/>
            <w:shd w:val="clear" w:color="auto" w:fill="FFFFFF"/>
          </w:tcPr>
          <w:p w14:paraId="48C2760D" w14:textId="77777777" w:rsidR="004C26EE" w:rsidRDefault="00C72362">
            <w:pPr>
              <w:rPr>
                <w:lang w:val="en-GB"/>
              </w:rPr>
            </w:pPr>
            <w:r>
              <w:rPr>
                <w:lang w:val="en-GB"/>
              </w:rPr>
              <w:t>Type of brake system</w:t>
            </w:r>
          </w:p>
        </w:tc>
        <w:tc>
          <w:tcPr>
            <w:tcW w:w="0" w:type="auto"/>
            <w:shd w:val="clear" w:color="auto" w:fill="FFFFFF"/>
          </w:tcPr>
          <w:p w14:paraId="6737B7F9" w14:textId="77777777" w:rsidR="004C26EE" w:rsidRDefault="00C72362">
            <w:pPr>
              <w:rPr>
                <w:lang w:val="sr-Cyrl-RS"/>
              </w:rPr>
            </w:pPr>
            <w:r>
              <w:rPr>
                <w:lang w:val="sr-Cyrl-RS"/>
              </w:rPr>
              <w:t>Врста кочног система</w:t>
            </w:r>
          </w:p>
        </w:tc>
      </w:tr>
      <w:tr w:rsidR="004C26EE" w14:paraId="672FCBB2" w14:textId="77777777">
        <w:tc>
          <w:tcPr>
            <w:tcW w:w="0" w:type="auto"/>
            <w:shd w:val="clear" w:color="auto" w:fill="FFFFFF"/>
          </w:tcPr>
          <w:p w14:paraId="2621D25E" w14:textId="77777777" w:rsidR="004C26EE" w:rsidRDefault="00C72362">
            <w:pPr>
              <w:rPr>
                <w:lang w:val="en-GB"/>
              </w:rPr>
            </w:pPr>
            <w:r>
              <w:rPr>
                <w:rStyle w:val="SegmentID"/>
                <w:lang w:val="en-GB"/>
              </w:rPr>
              <w:t>1635</w:t>
            </w:r>
            <w:r>
              <w:rPr>
                <w:rStyle w:val="TransUnitID"/>
                <w:lang w:val="en-GB"/>
              </w:rPr>
              <w:t>f1b5ad52-7652-40f4-a74b-f2ea7407a8fb</w:t>
            </w:r>
          </w:p>
        </w:tc>
        <w:tc>
          <w:tcPr>
            <w:tcW w:w="0" w:type="auto"/>
            <w:shd w:val="clear" w:color="auto" w:fill="FFFFFF"/>
          </w:tcPr>
          <w:p w14:paraId="7A9024B4" w14:textId="77777777" w:rsidR="004C26EE" w:rsidRDefault="00C72362">
            <w:pPr>
              <w:rPr>
                <w:lang w:val="en-GB"/>
              </w:rPr>
            </w:pPr>
            <w:r>
              <w:rPr>
                <w:lang w:val="en-GB"/>
              </w:rPr>
              <w:t>Translation Approved (100%)</w:t>
            </w:r>
          </w:p>
        </w:tc>
        <w:tc>
          <w:tcPr>
            <w:tcW w:w="0" w:type="auto"/>
            <w:shd w:val="clear" w:color="auto" w:fill="FFFFFF"/>
          </w:tcPr>
          <w:p w14:paraId="06DD1550" w14:textId="77777777" w:rsidR="004C26EE" w:rsidRDefault="00C72362">
            <w:pPr>
              <w:rPr>
                <w:lang w:val="en-GB"/>
              </w:rPr>
            </w:pPr>
            <w:r>
              <w:rPr>
                <w:lang w:val="en-GB"/>
              </w:rPr>
              <w:t>LOC&amp;PAS TSI</w:t>
            </w:r>
          </w:p>
        </w:tc>
        <w:tc>
          <w:tcPr>
            <w:tcW w:w="0" w:type="auto"/>
            <w:shd w:val="clear" w:color="auto" w:fill="FFFFFF"/>
          </w:tcPr>
          <w:p w14:paraId="6A8764B8" w14:textId="77777777" w:rsidR="004C26EE" w:rsidRDefault="00C72362">
            <w:pPr>
              <w:rPr>
                <w:lang w:val="sr-Cyrl-RS"/>
              </w:rPr>
            </w:pPr>
            <w:r>
              <w:rPr>
                <w:lang w:val="sr-Cyrl-RS"/>
              </w:rPr>
              <w:t>ТСИ ЛПВС</w:t>
            </w:r>
          </w:p>
        </w:tc>
      </w:tr>
      <w:tr w:rsidR="004C26EE" w14:paraId="6EBC4643" w14:textId="77777777">
        <w:tc>
          <w:tcPr>
            <w:tcW w:w="0" w:type="auto"/>
            <w:shd w:val="clear" w:color="auto" w:fill="FFFFFF"/>
          </w:tcPr>
          <w:p w14:paraId="2FA6583D" w14:textId="77777777" w:rsidR="004C26EE" w:rsidRDefault="00C72362">
            <w:pPr>
              <w:rPr>
                <w:lang w:val="en-GB"/>
              </w:rPr>
            </w:pPr>
            <w:r>
              <w:rPr>
                <w:rStyle w:val="SegmentID"/>
                <w:lang w:val="en-GB"/>
              </w:rPr>
              <w:t>1636</w:t>
            </w:r>
            <w:r>
              <w:rPr>
                <w:rStyle w:val="TransUnitID"/>
                <w:lang w:val="en-GB"/>
              </w:rPr>
              <w:t>c169ff18-e868-4cb5-b847-84475987cd60</w:t>
            </w:r>
          </w:p>
        </w:tc>
        <w:tc>
          <w:tcPr>
            <w:tcW w:w="0" w:type="auto"/>
            <w:shd w:val="clear" w:color="auto" w:fill="FFFFFF"/>
          </w:tcPr>
          <w:p w14:paraId="1B93D735" w14:textId="77777777" w:rsidR="004C26EE" w:rsidRDefault="00C72362">
            <w:pPr>
              <w:rPr>
                <w:lang w:val="en-GB"/>
              </w:rPr>
            </w:pPr>
            <w:r>
              <w:rPr>
                <w:lang w:val="en-GB"/>
              </w:rPr>
              <w:t>Translation Approved (100%)</w:t>
            </w:r>
          </w:p>
        </w:tc>
        <w:tc>
          <w:tcPr>
            <w:tcW w:w="0" w:type="auto"/>
            <w:shd w:val="clear" w:color="auto" w:fill="FFFFFF"/>
          </w:tcPr>
          <w:p w14:paraId="11B3C4D4" w14:textId="77777777" w:rsidR="004C26EE" w:rsidRDefault="00C72362">
            <w:pPr>
              <w:rPr>
                <w:lang w:val="en-GB"/>
              </w:rPr>
            </w:pPr>
            <w:r>
              <w:rPr>
                <w:lang w:val="en-GB"/>
              </w:rPr>
              <w:t>4.2.4.3</w:t>
            </w:r>
          </w:p>
        </w:tc>
        <w:tc>
          <w:tcPr>
            <w:tcW w:w="0" w:type="auto"/>
            <w:shd w:val="clear" w:color="auto" w:fill="FFFFFF"/>
          </w:tcPr>
          <w:p w14:paraId="3892B1D0" w14:textId="77777777" w:rsidR="004C26EE" w:rsidRDefault="00C72362">
            <w:pPr>
              <w:rPr>
                <w:lang w:val="sr-Cyrl-RS"/>
              </w:rPr>
            </w:pPr>
            <w:r>
              <w:rPr>
                <w:lang w:val="sr-Cyrl-RS"/>
              </w:rPr>
              <w:t>4.2.4.3.</w:t>
            </w:r>
          </w:p>
        </w:tc>
      </w:tr>
      <w:tr w:rsidR="004C26EE" w14:paraId="06838B85" w14:textId="77777777">
        <w:tc>
          <w:tcPr>
            <w:tcW w:w="0" w:type="auto"/>
            <w:shd w:val="clear" w:color="auto" w:fill="FFFFFF"/>
          </w:tcPr>
          <w:p w14:paraId="47E0600A" w14:textId="77777777" w:rsidR="004C26EE" w:rsidRDefault="00C72362">
            <w:pPr>
              <w:rPr>
                <w:lang w:val="en-GB"/>
              </w:rPr>
            </w:pPr>
            <w:r>
              <w:rPr>
                <w:rStyle w:val="SegmentID"/>
                <w:lang w:val="en-GB"/>
              </w:rPr>
              <w:t>1637</w:t>
            </w:r>
            <w:r>
              <w:rPr>
                <w:rStyle w:val="TransUnitID"/>
                <w:lang w:val="en-GB"/>
              </w:rPr>
              <w:t>c1fcf70e-b4eb-4c1b-a508-a5d3c2f25930</w:t>
            </w:r>
          </w:p>
        </w:tc>
        <w:tc>
          <w:tcPr>
            <w:tcW w:w="0" w:type="auto"/>
            <w:shd w:val="clear" w:color="auto" w:fill="FFFFFF"/>
          </w:tcPr>
          <w:p w14:paraId="05D14876" w14:textId="77777777" w:rsidR="004C26EE" w:rsidRDefault="00C72362">
            <w:pPr>
              <w:rPr>
                <w:lang w:val="en-GB"/>
              </w:rPr>
            </w:pPr>
            <w:r>
              <w:rPr>
                <w:lang w:val="en-GB"/>
              </w:rPr>
              <w:t>Translation Approved (100%)</w:t>
            </w:r>
          </w:p>
        </w:tc>
        <w:tc>
          <w:tcPr>
            <w:tcW w:w="0" w:type="auto"/>
            <w:shd w:val="clear" w:color="auto" w:fill="FFFFFF"/>
          </w:tcPr>
          <w:p w14:paraId="48D58EC3" w14:textId="77777777" w:rsidR="004C26EE" w:rsidRDefault="00C72362">
            <w:pPr>
              <w:rPr>
                <w:lang w:val="en-GB"/>
              </w:rPr>
            </w:pPr>
            <w:r>
              <w:rPr>
                <w:lang w:val="en-GB"/>
              </w:rPr>
              <w:t>Wagon TSI</w:t>
            </w:r>
          </w:p>
        </w:tc>
        <w:tc>
          <w:tcPr>
            <w:tcW w:w="0" w:type="auto"/>
            <w:shd w:val="clear" w:color="auto" w:fill="FFFFFF"/>
          </w:tcPr>
          <w:p w14:paraId="43D2BC03" w14:textId="77777777" w:rsidR="004C26EE" w:rsidRDefault="00C72362">
            <w:pPr>
              <w:rPr>
                <w:lang w:val="sr-Cyrl-RS"/>
              </w:rPr>
            </w:pPr>
            <w:r>
              <w:rPr>
                <w:lang w:val="sr-Cyrl-RS"/>
              </w:rPr>
              <w:t>ТСИ за теретна кола</w:t>
            </w:r>
          </w:p>
        </w:tc>
      </w:tr>
      <w:tr w:rsidR="004C26EE" w14:paraId="264F5CDF" w14:textId="77777777">
        <w:tc>
          <w:tcPr>
            <w:tcW w:w="0" w:type="auto"/>
            <w:shd w:val="clear" w:color="auto" w:fill="FFFFFF"/>
          </w:tcPr>
          <w:p w14:paraId="7F8C2B47" w14:textId="77777777" w:rsidR="004C26EE" w:rsidRDefault="00C72362">
            <w:pPr>
              <w:rPr>
                <w:lang w:val="en-GB"/>
              </w:rPr>
            </w:pPr>
            <w:r>
              <w:rPr>
                <w:rStyle w:val="SegmentID"/>
                <w:lang w:val="en-GB"/>
              </w:rPr>
              <w:t>1638</w:t>
            </w:r>
            <w:r>
              <w:rPr>
                <w:rStyle w:val="TransUnitID"/>
                <w:lang w:val="en-GB"/>
              </w:rPr>
              <w:t>450e84aa-5bb6-4143-975a-42e660213acb</w:t>
            </w:r>
          </w:p>
        </w:tc>
        <w:tc>
          <w:tcPr>
            <w:tcW w:w="0" w:type="auto"/>
            <w:shd w:val="clear" w:color="auto" w:fill="FFFFFF"/>
          </w:tcPr>
          <w:p w14:paraId="3F654B50" w14:textId="77777777" w:rsidR="004C26EE" w:rsidRDefault="00C72362">
            <w:pPr>
              <w:rPr>
                <w:lang w:val="en-GB"/>
              </w:rPr>
            </w:pPr>
            <w:r>
              <w:rPr>
                <w:lang w:val="en-GB"/>
              </w:rPr>
              <w:t>Translation Approved (CM)</w:t>
            </w:r>
          </w:p>
        </w:tc>
        <w:tc>
          <w:tcPr>
            <w:tcW w:w="0" w:type="auto"/>
            <w:shd w:val="clear" w:color="auto" w:fill="FFFFFF"/>
          </w:tcPr>
          <w:p w14:paraId="2C07141B" w14:textId="77777777" w:rsidR="004C26EE" w:rsidRDefault="00C72362">
            <w:pPr>
              <w:rPr>
                <w:lang w:val="en-GB"/>
              </w:rPr>
            </w:pPr>
            <w:r>
              <w:rPr>
                <w:lang w:val="en-GB"/>
              </w:rPr>
              <w:t>None</w:t>
            </w:r>
          </w:p>
        </w:tc>
        <w:tc>
          <w:tcPr>
            <w:tcW w:w="0" w:type="auto"/>
            <w:shd w:val="clear" w:color="auto" w:fill="FFFFFF"/>
          </w:tcPr>
          <w:p w14:paraId="269B13B2" w14:textId="77777777" w:rsidR="004C26EE" w:rsidRDefault="00C72362">
            <w:pPr>
              <w:rPr>
                <w:lang w:val="sr-Cyrl-RS"/>
              </w:rPr>
            </w:pPr>
            <w:r>
              <w:rPr>
                <w:lang w:val="sr-Cyrl-RS"/>
              </w:rPr>
              <w:t>Нема</w:t>
            </w:r>
          </w:p>
        </w:tc>
      </w:tr>
      <w:tr w:rsidR="004C26EE" w14:paraId="0F4F0C34" w14:textId="77777777">
        <w:tc>
          <w:tcPr>
            <w:tcW w:w="0" w:type="auto"/>
            <w:shd w:val="clear" w:color="auto" w:fill="FFFFFF"/>
          </w:tcPr>
          <w:p w14:paraId="4DAA9C3F" w14:textId="77777777" w:rsidR="004C26EE" w:rsidRDefault="00C72362">
            <w:pPr>
              <w:rPr>
                <w:lang w:val="en-GB"/>
              </w:rPr>
            </w:pPr>
            <w:r>
              <w:rPr>
                <w:rStyle w:val="SegmentID"/>
                <w:lang w:val="en-GB"/>
              </w:rPr>
              <w:t>1639</w:t>
            </w:r>
            <w:r>
              <w:rPr>
                <w:rStyle w:val="TransUnitID"/>
                <w:lang w:val="en-GB"/>
              </w:rPr>
              <w:t>b1f9fbaf-11ca-4205-a6ce-796384a0d84c</w:t>
            </w:r>
          </w:p>
        </w:tc>
        <w:tc>
          <w:tcPr>
            <w:tcW w:w="0" w:type="auto"/>
            <w:shd w:val="clear" w:color="auto" w:fill="FFFFFF"/>
          </w:tcPr>
          <w:p w14:paraId="2538F06F" w14:textId="77777777" w:rsidR="004C26EE" w:rsidRDefault="00C72362">
            <w:pPr>
              <w:rPr>
                <w:lang w:val="en-GB"/>
              </w:rPr>
            </w:pPr>
            <w:r>
              <w:rPr>
                <w:lang w:val="en-GB"/>
              </w:rPr>
              <w:t>Translation Approved (96%)</w:t>
            </w:r>
          </w:p>
        </w:tc>
        <w:tc>
          <w:tcPr>
            <w:tcW w:w="0" w:type="auto"/>
            <w:shd w:val="clear" w:color="auto" w:fill="FFFFFF"/>
          </w:tcPr>
          <w:p w14:paraId="146C9A1C" w14:textId="77777777" w:rsidR="004C26EE" w:rsidRDefault="00C72362">
            <w:pPr>
              <w:rPr>
                <w:lang w:val="en-GB"/>
              </w:rPr>
            </w:pPr>
            <w:r>
              <w:rPr>
                <w:lang w:val="en-GB"/>
              </w:rPr>
              <w:t>Traction Status</w:t>
            </w:r>
          </w:p>
        </w:tc>
        <w:tc>
          <w:tcPr>
            <w:tcW w:w="0" w:type="auto"/>
            <w:shd w:val="clear" w:color="auto" w:fill="FFFFFF"/>
          </w:tcPr>
          <w:p w14:paraId="2560D819" w14:textId="77777777" w:rsidR="004C26EE" w:rsidRDefault="00C72362">
            <w:pPr>
              <w:rPr>
                <w:lang w:val="sr-Cyrl-RS"/>
              </w:rPr>
            </w:pPr>
            <w:r>
              <w:rPr>
                <w:lang w:val="sr-Cyrl-RS"/>
              </w:rPr>
              <w:t>Статус вуче</w:t>
            </w:r>
          </w:p>
        </w:tc>
      </w:tr>
      <w:tr w:rsidR="004C26EE" w14:paraId="35397862" w14:textId="77777777">
        <w:tc>
          <w:tcPr>
            <w:tcW w:w="0" w:type="auto"/>
            <w:shd w:val="clear" w:color="auto" w:fill="FFFFFF"/>
          </w:tcPr>
          <w:p w14:paraId="6693E78D" w14:textId="77777777" w:rsidR="004C26EE" w:rsidRDefault="00C72362">
            <w:pPr>
              <w:rPr>
                <w:lang w:val="en-GB"/>
              </w:rPr>
            </w:pPr>
            <w:r>
              <w:rPr>
                <w:rStyle w:val="SegmentID"/>
                <w:lang w:val="en-GB"/>
              </w:rPr>
              <w:t>1640</w:t>
            </w:r>
            <w:r>
              <w:rPr>
                <w:rStyle w:val="TransUnitID"/>
                <w:lang w:val="en-GB"/>
              </w:rPr>
              <w:t>b2e349f3-3ba1-42f3-b4c8-fb0acc8d6866</w:t>
            </w:r>
          </w:p>
        </w:tc>
        <w:tc>
          <w:tcPr>
            <w:tcW w:w="0" w:type="auto"/>
            <w:shd w:val="clear" w:color="auto" w:fill="FFFFFF"/>
          </w:tcPr>
          <w:p w14:paraId="5327030F" w14:textId="77777777" w:rsidR="004C26EE" w:rsidRDefault="00C72362">
            <w:pPr>
              <w:rPr>
                <w:lang w:val="en-GB"/>
              </w:rPr>
            </w:pPr>
            <w:r>
              <w:rPr>
                <w:lang w:val="en-GB"/>
              </w:rPr>
              <w:t>Translation Approved (100%)</w:t>
            </w:r>
          </w:p>
        </w:tc>
        <w:tc>
          <w:tcPr>
            <w:tcW w:w="0" w:type="auto"/>
            <w:shd w:val="clear" w:color="auto" w:fill="FFFFFF"/>
          </w:tcPr>
          <w:p w14:paraId="1AAD3370" w14:textId="77777777" w:rsidR="004C26EE" w:rsidRDefault="00C72362">
            <w:pPr>
              <w:rPr>
                <w:lang w:val="en-GB"/>
              </w:rPr>
            </w:pPr>
            <w:r>
              <w:rPr>
                <w:lang w:val="en-GB"/>
              </w:rPr>
              <w:t>LOC&amp;PAS TSI</w:t>
            </w:r>
          </w:p>
        </w:tc>
        <w:tc>
          <w:tcPr>
            <w:tcW w:w="0" w:type="auto"/>
            <w:shd w:val="clear" w:color="auto" w:fill="FFFFFF"/>
          </w:tcPr>
          <w:p w14:paraId="019B1321" w14:textId="77777777" w:rsidR="004C26EE" w:rsidRDefault="00C72362">
            <w:pPr>
              <w:rPr>
                <w:lang w:val="sr-Cyrl-RS"/>
              </w:rPr>
            </w:pPr>
            <w:r>
              <w:rPr>
                <w:lang w:val="sr-Cyrl-RS"/>
              </w:rPr>
              <w:t>ТСИ ЛПВС</w:t>
            </w:r>
          </w:p>
        </w:tc>
      </w:tr>
      <w:tr w:rsidR="004C26EE" w14:paraId="2B4A0E35" w14:textId="77777777">
        <w:tc>
          <w:tcPr>
            <w:tcW w:w="0" w:type="auto"/>
            <w:shd w:val="clear" w:color="auto" w:fill="FFFFFF"/>
          </w:tcPr>
          <w:p w14:paraId="78CC258F" w14:textId="77777777" w:rsidR="004C26EE" w:rsidRDefault="00C72362">
            <w:pPr>
              <w:rPr>
                <w:lang w:val="en-GB"/>
              </w:rPr>
            </w:pPr>
            <w:r>
              <w:rPr>
                <w:rStyle w:val="SegmentID"/>
                <w:lang w:val="en-GB"/>
              </w:rPr>
              <w:t>1641</w:t>
            </w:r>
            <w:r>
              <w:rPr>
                <w:rStyle w:val="TransUnitID"/>
                <w:lang w:val="en-GB"/>
              </w:rPr>
              <w:t>ac22eff5-3ae4-4ae2-a2eb-1a932c0228b9</w:t>
            </w:r>
          </w:p>
        </w:tc>
        <w:tc>
          <w:tcPr>
            <w:tcW w:w="0" w:type="auto"/>
            <w:shd w:val="clear" w:color="auto" w:fill="FFFFFF"/>
          </w:tcPr>
          <w:p w14:paraId="4AC9E21C" w14:textId="77777777" w:rsidR="004C26EE" w:rsidRDefault="00C72362">
            <w:pPr>
              <w:rPr>
                <w:lang w:val="en-GB"/>
              </w:rPr>
            </w:pPr>
            <w:r>
              <w:rPr>
                <w:lang w:val="en-GB"/>
              </w:rPr>
              <w:t>Translation Approved (100%)</w:t>
            </w:r>
          </w:p>
        </w:tc>
        <w:tc>
          <w:tcPr>
            <w:tcW w:w="0" w:type="auto"/>
            <w:shd w:val="clear" w:color="auto" w:fill="FFFFFF"/>
          </w:tcPr>
          <w:p w14:paraId="3DF437D8" w14:textId="77777777" w:rsidR="004C26EE" w:rsidRDefault="00C72362">
            <w:pPr>
              <w:rPr>
                <w:lang w:val="en-GB"/>
              </w:rPr>
            </w:pPr>
            <w:r>
              <w:rPr>
                <w:lang w:val="en-GB"/>
              </w:rPr>
              <w:t>4.2.9.3.8</w:t>
            </w:r>
          </w:p>
        </w:tc>
        <w:tc>
          <w:tcPr>
            <w:tcW w:w="0" w:type="auto"/>
            <w:shd w:val="clear" w:color="auto" w:fill="FFFFFF"/>
          </w:tcPr>
          <w:p w14:paraId="5D0F33FB" w14:textId="77777777" w:rsidR="004C26EE" w:rsidRDefault="00C72362">
            <w:pPr>
              <w:rPr>
                <w:lang w:val="sr-Cyrl-RS"/>
              </w:rPr>
            </w:pPr>
            <w:r>
              <w:rPr>
                <w:lang w:val="sr-Cyrl-RS"/>
              </w:rPr>
              <w:t>4.2.9.3.8.</w:t>
            </w:r>
          </w:p>
        </w:tc>
      </w:tr>
      <w:tr w:rsidR="004C26EE" w14:paraId="0BC4FC6E" w14:textId="77777777">
        <w:tc>
          <w:tcPr>
            <w:tcW w:w="0" w:type="auto"/>
            <w:shd w:val="clear" w:color="auto" w:fill="FFFFFF"/>
          </w:tcPr>
          <w:p w14:paraId="530FE1EB" w14:textId="77777777" w:rsidR="004C26EE" w:rsidRDefault="00C72362">
            <w:pPr>
              <w:rPr>
                <w:lang w:val="en-GB"/>
              </w:rPr>
            </w:pPr>
            <w:r>
              <w:rPr>
                <w:rStyle w:val="SegmentID"/>
                <w:lang w:val="en-GB"/>
              </w:rPr>
              <w:t>1642</w:t>
            </w:r>
            <w:r>
              <w:rPr>
                <w:rStyle w:val="TransUnitID"/>
                <w:lang w:val="en-GB"/>
              </w:rPr>
              <w:t>3a1dacd7-7025-43ad-b745-f73d70a9bf3d</w:t>
            </w:r>
          </w:p>
        </w:tc>
        <w:tc>
          <w:tcPr>
            <w:tcW w:w="0" w:type="auto"/>
            <w:shd w:val="clear" w:color="auto" w:fill="FFFFFF"/>
          </w:tcPr>
          <w:p w14:paraId="235AC5F8" w14:textId="77777777" w:rsidR="004C26EE" w:rsidRDefault="00C72362">
            <w:pPr>
              <w:rPr>
                <w:lang w:val="en-GB"/>
              </w:rPr>
            </w:pPr>
            <w:r>
              <w:rPr>
                <w:lang w:val="en-GB"/>
              </w:rPr>
              <w:t>Translation Approved (100%)</w:t>
            </w:r>
          </w:p>
        </w:tc>
        <w:tc>
          <w:tcPr>
            <w:tcW w:w="0" w:type="auto"/>
            <w:shd w:val="clear" w:color="auto" w:fill="FFFFFF"/>
          </w:tcPr>
          <w:p w14:paraId="6C698D83" w14:textId="77777777" w:rsidR="004C26EE" w:rsidRDefault="00C72362">
            <w:pPr>
              <w:rPr>
                <w:lang w:val="en-GB"/>
              </w:rPr>
            </w:pPr>
            <w:r>
              <w:rPr>
                <w:lang w:val="en-GB"/>
              </w:rPr>
              <w:t>Wagon TSI</w:t>
            </w:r>
          </w:p>
        </w:tc>
        <w:tc>
          <w:tcPr>
            <w:tcW w:w="0" w:type="auto"/>
            <w:shd w:val="clear" w:color="auto" w:fill="FFFFFF"/>
          </w:tcPr>
          <w:p w14:paraId="2866D34D" w14:textId="77777777" w:rsidR="004C26EE" w:rsidRDefault="00C72362">
            <w:pPr>
              <w:rPr>
                <w:lang w:val="sr-Cyrl-RS"/>
              </w:rPr>
            </w:pPr>
            <w:r>
              <w:rPr>
                <w:lang w:val="sr-Cyrl-RS"/>
              </w:rPr>
              <w:t>ТСИ за теретна кола</w:t>
            </w:r>
          </w:p>
        </w:tc>
      </w:tr>
      <w:tr w:rsidR="004C26EE" w14:paraId="53658988" w14:textId="77777777">
        <w:tc>
          <w:tcPr>
            <w:tcW w:w="0" w:type="auto"/>
            <w:shd w:val="clear" w:color="auto" w:fill="FFFFFF"/>
          </w:tcPr>
          <w:p w14:paraId="1F14B811" w14:textId="77777777" w:rsidR="004C26EE" w:rsidRDefault="00C72362">
            <w:pPr>
              <w:rPr>
                <w:lang w:val="en-GB"/>
              </w:rPr>
            </w:pPr>
            <w:r>
              <w:rPr>
                <w:rStyle w:val="SegmentID"/>
                <w:lang w:val="en-GB"/>
              </w:rPr>
              <w:t>1643</w:t>
            </w:r>
            <w:r>
              <w:rPr>
                <w:rStyle w:val="TransUnitID"/>
                <w:lang w:val="en-GB"/>
              </w:rPr>
              <w:t>7caae9f9-ad57-426a-b6a2-439f67a922cc</w:t>
            </w:r>
          </w:p>
        </w:tc>
        <w:tc>
          <w:tcPr>
            <w:tcW w:w="0" w:type="auto"/>
            <w:shd w:val="clear" w:color="auto" w:fill="FFFFFF"/>
          </w:tcPr>
          <w:p w14:paraId="78E62F2D" w14:textId="77777777" w:rsidR="004C26EE" w:rsidRDefault="00C72362">
            <w:pPr>
              <w:rPr>
                <w:lang w:val="en-GB"/>
              </w:rPr>
            </w:pPr>
            <w:r>
              <w:rPr>
                <w:lang w:val="en-GB"/>
              </w:rPr>
              <w:t>Translation Approved (CM)</w:t>
            </w:r>
          </w:p>
        </w:tc>
        <w:tc>
          <w:tcPr>
            <w:tcW w:w="0" w:type="auto"/>
            <w:shd w:val="clear" w:color="auto" w:fill="FFFFFF"/>
          </w:tcPr>
          <w:p w14:paraId="31ACCABC" w14:textId="77777777" w:rsidR="004C26EE" w:rsidRDefault="00C72362">
            <w:pPr>
              <w:rPr>
                <w:lang w:val="en-GB"/>
              </w:rPr>
            </w:pPr>
            <w:r>
              <w:rPr>
                <w:lang w:val="en-GB"/>
              </w:rPr>
              <w:t>None</w:t>
            </w:r>
          </w:p>
        </w:tc>
        <w:tc>
          <w:tcPr>
            <w:tcW w:w="0" w:type="auto"/>
            <w:shd w:val="clear" w:color="auto" w:fill="FFFFFF"/>
          </w:tcPr>
          <w:p w14:paraId="4CEA4BAA" w14:textId="77777777" w:rsidR="004C26EE" w:rsidRDefault="00C72362">
            <w:pPr>
              <w:rPr>
                <w:lang w:val="sr-Cyrl-RS"/>
              </w:rPr>
            </w:pPr>
            <w:r>
              <w:rPr>
                <w:lang w:val="sr-Cyrl-RS"/>
              </w:rPr>
              <w:t>Нема</w:t>
            </w:r>
          </w:p>
        </w:tc>
      </w:tr>
      <w:tr w:rsidR="004C26EE" w14:paraId="6EB568F8" w14:textId="77777777">
        <w:tc>
          <w:tcPr>
            <w:tcW w:w="0" w:type="auto"/>
            <w:shd w:val="clear" w:color="auto" w:fill="FFFFFF"/>
          </w:tcPr>
          <w:p w14:paraId="7959F8E6" w14:textId="77777777" w:rsidR="004C26EE" w:rsidRDefault="00C72362">
            <w:pPr>
              <w:rPr>
                <w:lang w:val="en-GB"/>
              </w:rPr>
            </w:pPr>
            <w:r>
              <w:rPr>
                <w:rStyle w:val="SegmentID"/>
                <w:lang w:val="en-GB"/>
              </w:rPr>
              <w:t>1644</w:t>
            </w:r>
            <w:r>
              <w:rPr>
                <w:rStyle w:val="TransUnitID"/>
                <w:lang w:val="en-GB"/>
              </w:rPr>
              <w:t>b5be3852-814b-4f32-b10e-cc001b975c91</w:t>
            </w:r>
          </w:p>
        </w:tc>
        <w:tc>
          <w:tcPr>
            <w:tcW w:w="0" w:type="auto"/>
            <w:shd w:val="clear" w:color="auto" w:fill="FFFFFF"/>
          </w:tcPr>
          <w:p w14:paraId="0BAE8F3C" w14:textId="77777777" w:rsidR="004C26EE" w:rsidRDefault="00C72362">
            <w:pPr>
              <w:rPr>
                <w:lang w:val="en-GB"/>
              </w:rPr>
            </w:pPr>
            <w:r>
              <w:rPr>
                <w:lang w:val="en-GB"/>
              </w:rPr>
              <w:t>Translation Approved (99%)</w:t>
            </w:r>
          </w:p>
        </w:tc>
        <w:tc>
          <w:tcPr>
            <w:tcW w:w="0" w:type="auto"/>
            <w:shd w:val="clear" w:color="auto" w:fill="FFFFFF"/>
          </w:tcPr>
          <w:p w14:paraId="42B9B80E" w14:textId="77777777" w:rsidR="004C26EE" w:rsidRDefault="00C72362">
            <w:pPr>
              <w:rPr>
                <w:lang w:val="en-GB"/>
              </w:rPr>
            </w:pPr>
            <w:r>
              <w:rPr>
                <w:lang w:val="en-GB"/>
              </w:rPr>
              <w:t>Running dynamic behaviour</w:t>
            </w:r>
          </w:p>
        </w:tc>
        <w:tc>
          <w:tcPr>
            <w:tcW w:w="0" w:type="auto"/>
            <w:shd w:val="clear" w:color="auto" w:fill="FFFFFF"/>
          </w:tcPr>
          <w:p w14:paraId="69D6C0F5" w14:textId="77777777" w:rsidR="004C26EE" w:rsidRDefault="00C72362">
            <w:pPr>
              <w:rPr>
                <w:lang w:val="sr-Cyrl-RS"/>
              </w:rPr>
            </w:pPr>
            <w:r>
              <w:rPr>
                <w:lang w:val="sr-Cyrl-RS"/>
              </w:rPr>
              <w:t>Динамичко понашање током вожње</w:t>
            </w:r>
          </w:p>
        </w:tc>
      </w:tr>
      <w:tr w:rsidR="004C26EE" w14:paraId="5E0694D9" w14:textId="77777777">
        <w:tc>
          <w:tcPr>
            <w:tcW w:w="0" w:type="auto"/>
            <w:shd w:val="clear" w:color="auto" w:fill="FFFFFF"/>
          </w:tcPr>
          <w:p w14:paraId="4088D67F" w14:textId="77777777" w:rsidR="004C26EE" w:rsidRDefault="00C72362">
            <w:pPr>
              <w:rPr>
                <w:lang w:val="en-GB"/>
              </w:rPr>
            </w:pPr>
            <w:r>
              <w:rPr>
                <w:rStyle w:val="SegmentID"/>
                <w:lang w:val="en-GB"/>
              </w:rPr>
              <w:t>1645</w:t>
            </w:r>
            <w:r>
              <w:rPr>
                <w:rStyle w:val="TransUnitID"/>
                <w:lang w:val="en-GB"/>
              </w:rPr>
              <w:t>0ae4b541-fcfe-4ed0-8a03-887d0314741c</w:t>
            </w:r>
          </w:p>
        </w:tc>
        <w:tc>
          <w:tcPr>
            <w:tcW w:w="0" w:type="auto"/>
            <w:shd w:val="clear" w:color="auto" w:fill="FFFFFF"/>
          </w:tcPr>
          <w:p w14:paraId="5C99AF42" w14:textId="77777777" w:rsidR="004C26EE" w:rsidRDefault="00C72362">
            <w:pPr>
              <w:rPr>
                <w:lang w:val="en-GB"/>
              </w:rPr>
            </w:pPr>
            <w:r>
              <w:rPr>
                <w:lang w:val="en-GB"/>
              </w:rPr>
              <w:t>Translation Approved (100%)</w:t>
            </w:r>
          </w:p>
        </w:tc>
        <w:tc>
          <w:tcPr>
            <w:tcW w:w="0" w:type="auto"/>
            <w:shd w:val="clear" w:color="auto" w:fill="FFFFFF"/>
          </w:tcPr>
          <w:p w14:paraId="0EE5711D" w14:textId="77777777" w:rsidR="004C26EE" w:rsidRDefault="00C72362">
            <w:pPr>
              <w:rPr>
                <w:lang w:val="en-GB"/>
              </w:rPr>
            </w:pPr>
            <w:r>
              <w:rPr>
                <w:lang w:val="en-GB"/>
              </w:rPr>
              <w:t>LOC&amp;PAS TSI</w:t>
            </w:r>
          </w:p>
        </w:tc>
        <w:tc>
          <w:tcPr>
            <w:tcW w:w="0" w:type="auto"/>
            <w:shd w:val="clear" w:color="auto" w:fill="FFFFFF"/>
          </w:tcPr>
          <w:p w14:paraId="13311BDC" w14:textId="77777777" w:rsidR="004C26EE" w:rsidRDefault="00C72362">
            <w:pPr>
              <w:rPr>
                <w:lang w:val="sr-Cyrl-RS"/>
              </w:rPr>
            </w:pPr>
            <w:r>
              <w:rPr>
                <w:lang w:val="sr-Cyrl-RS"/>
              </w:rPr>
              <w:t>ТСИ ЛПВС</w:t>
            </w:r>
          </w:p>
        </w:tc>
      </w:tr>
      <w:tr w:rsidR="004C26EE" w14:paraId="17946F69" w14:textId="77777777">
        <w:tc>
          <w:tcPr>
            <w:tcW w:w="0" w:type="auto"/>
            <w:shd w:val="clear" w:color="auto" w:fill="FFFFFF"/>
          </w:tcPr>
          <w:p w14:paraId="3D891F13" w14:textId="77777777" w:rsidR="004C26EE" w:rsidRDefault="00C72362">
            <w:pPr>
              <w:rPr>
                <w:lang w:val="en-GB"/>
              </w:rPr>
            </w:pPr>
            <w:r>
              <w:rPr>
                <w:rStyle w:val="SegmentID"/>
                <w:lang w:val="en-GB"/>
              </w:rPr>
              <w:t>1646</w:t>
            </w:r>
            <w:r>
              <w:rPr>
                <w:rStyle w:val="TransUnitID"/>
                <w:lang w:val="en-GB"/>
              </w:rPr>
              <w:t>020bdf06-5e51-4a6f-911b-15812de41f98</w:t>
            </w:r>
          </w:p>
        </w:tc>
        <w:tc>
          <w:tcPr>
            <w:tcW w:w="0" w:type="auto"/>
            <w:shd w:val="clear" w:color="auto" w:fill="FFFFFF"/>
          </w:tcPr>
          <w:p w14:paraId="5079F85D" w14:textId="77777777" w:rsidR="004C26EE" w:rsidRDefault="00C72362">
            <w:pPr>
              <w:rPr>
                <w:lang w:val="en-GB"/>
              </w:rPr>
            </w:pPr>
            <w:r>
              <w:rPr>
                <w:lang w:val="en-GB"/>
              </w:rPr>
              <w:t>Translation Approved (100%)</w:t>
            </w:r>
          </w:p>
        </w:tc>
        <w:tc>
          <w:tcPr>
            <w:tcW w:w="0" w:type="auto"/>
            <w:shd w:val="clear" w:color="auto" w:fill="FFFFFF"/>
          </w:tcPr>
          <w:p w14:paraId="7239E72B" w14:textId="77777777" w:rsidR="004C26EE" w:rsidRDefault="00C72362">
            <w:pPr>
              <w:rPr>
                <w:lang w:val="en-GB"/>
              </w:rPr>
            </w:pPr>
            <w:r>
              <w:rPr>
                <w:lang w:val="en-GB"/>
              </w:rPr>
              <w:t>4.2.3.4.2</w:t>
            </w:r>
          </w:p>
        </w:tc>
        <w:tc>
          <w:tcPr>
            <w:tcW w:w="0" w:type="auto"/>
            <w:shd w:val="clear" w:color="auto" w:fill="FFFFFF"/>
          </w:tcPr>
          <w:p w14:paraId="32663F3A" w14:textId="77777777" w:rsidR="004C26EE" w:rsidRDefault="00C72362">
            <w:pPr>
              <w:rPr>
                <w:lang w:val="sr-Cyrl-RS"/>
              </w:rPr>
            </w:pPr>
            <w:r>
              <w:rPr>
                <w:lang w:val="sr-Cyrl-RS"/>
              </w:rPr>
              <w:t>4.2.3.4.2.</w:t>
            </w:r>
          </w:p>
        </w:tc>
      </w:tr>
      <w:tr w:rsidR="004C26EE" w14:paraId="37D80BD7" w14:textId="77777777">
        <w:tc>
          <w:tcPr>
            <w:tcW w:w="0" w:type="auto"/>
            <w:shd w:val="clear" w:color="auto" w:fill="FFFFFF"/>
          </w:tcPr>
          <w:p w14:paraId="3482D2BB" w14:textId="77777777" w:rsidR="004C26EE" w:rsidRDefault="00C72362">
            <w:pPr>
              <w:rPr>
                <w:lang w:val="en-GB"/>
              </w:rPr>
            </w:pPr>
            <w:r>
              <w:rPr>
                <w:rStyle w:val="SegmentID"/>
                <w:lang w:val="en-GB"/>
              </w:rPr>
              <w:t>1647</w:t>
            </w:r>
            <w:r>
              <w:rPr>
                <w:rStyle w:val="TransUnitID"/>
                <w:lang w:val="en-GB"/>
              </w:rPr>
              <w:t>2e8db98b-0c93-4a9f-9401-7e0fa0447e0e</w:t>
            </w:r>
          </w:p>
        </w:tc>
        <w:tc>
          <w:tcPr>
            <w:tcW w:w="0" w:type="auto"/>
            <w:shd w:val="clear" w:color="auto" w:fill="FFFFFF"/>
          </w:tcPr>
          <w:p w14:paraId="19DB23A2" w14:textId="77777777" w:rsidR="004C26EE" w:rsidRDefault="00C72362">
            <w:pPr>
              <w:rPr>
                <w:lang w:val="en-GB"/>
              </w:rPr>
            </w:pPr>
            <w:r>
              <w:rPr>
                <w:lang w:val="en-GB"/>
              </w:rPr>
              <w:t>Translation Approved (100%)</w:t>
            </w:r>
          </w:p>
        </w:tc>
        <w:tc>
          <w:tcPr>
            <w:tcW w:w="0" w:type="auto"/>
            <w:shd w:val="clear" w:color="auto" w:fill="FFFFFF"/>
          </w:tcPr>
          <w:p w14:paraId="06F2AD36" w14:textId="77777777" w:rsidR="004C26EE" w:rsidRDefault="00C72362">
            <w:pPr>
              <w:rPr>
                <w:lang w:val="en-GB"/>
              </w:rPr>
            </w:pPr>
            <w:r>
              <w:rPr>
                <w:lang w:val="en-GB"/>
              </w:rPr>
              <w:t>Wagon TSI</w:t>
            </w:r>
          </w:p>
        </w:tc>
        <w:tc>
          <w:tcPr>
            <w:tcW w:w="0" w:type="auto"/>
            <w:shd w:val="clear" w:color="auto" w:fill="FFFFFF"/>
          </w:tcPr>
          <w:p w14:paraId="26EB9C4D" w14:textId="77777777" w:rsidR="004C26EE" w:rsidRDefault="00C72362">
            <w:pPr>
              <w:rPr>
                <w:lang w:val="sr-Cyrl-RS"/>
              </w:rPr>
            </w:pPr>
            <w:r>
              <w:rPr>
                <w:lang w:val="sr-Cyrl-RS"/>
              </w:rPr>
              <w:t>ТСИ за теретна кола</w:t>
            </w:r>
          </w:p>
        </w:tc>
      </w:tr>
      <w:tr w:rsidR="004C26EE" w14:paraId="4E337E86" w14:textId="77777777">
        <w:tc>
          <w:tcPr>
            <w:tcW w:w="0" w:type="auto"/>
            <w:shd w:val="clear" w:color="auto" w:fill="FFFFFF"/>
          </w:tcPr>
          <w:p w14:paraId="764B1716" w14:textId="77777777" w:rsidR="004C26EE" w:rsidRDefault="00C72362">
            <w:pPr>
              <w:rPr>
                <w:lang w:val="en-GB"/>
              </w:rPr>
            </w:pPr>
            <w:r>
              <w:rPr>
                <w:rStyle w:val="SegmentID"/>
                <w:lang w:val="en-GB"/>
              </w:rPr>
              <w:t>1648</w:t>
            </w:r>
            <w:r>
              <w:rPr>
                <w:rStyle w:val="TransUnitID"/>
                <w:lang w:val="en-GB"/>
              </w:rPr>
              <w:t>7a9f4a38-192a-445e-accd-83a98eb48c53</w:t>
            </w:r>
          </w:p>
        </w:tc>
        <w:tc>
          <w:tcPr>
            <w:tcW w:w="0" w:type="auto"/>
            <w:shd w:val="clear" w:color="auto" w:fill="FFFFFF"/>
          </w:tcPr>
          <w:p w14:paraId="39C19AFB" w14:textId="77777777" w:rsidR="004C26EE" w:rsidRDefault="00C72362">
            <w:pPr>
              <w:rPr>
                <w:lang w:val="en-GB"/>
              </w:rPr>
            </w:pPr>
            <w:r>
              <w:rPr>
                <w:lang w:val="en-GB"/>
              </w:rPr>
              <w:t>Translation Approved (CM)</w:t>
            </w:r>
          </w:p>
        </w:tc>
        <w:tc>
          <w:tcPr>
            <w:tcW w:w="0" w:type="auto"/>
            <w:shd w:val="clear" w:color="auto" w:fill="FFFFFF"/>
          </w:tcPr>
          <w:p w14:paraId="53636FEA" w14:textId="77777777" w:rsidR="004C26EE" w:rsidRDefault="00C72362">
            <w:pPr>
              <w:rPr>
                <w:lang w:val="en-GB"/>
              </w:rPr>
            </w:pPr>
            <w:r>
              <w:rPr>
                <w:lang w:val="en-GB"/>
              </w:rPr>
              <w:t>None</w:t>
            </w:r>
          </w:p>
        </w:tc>
        <w:tc>
          <w:tcPr>
            <w:tcW w:w="0" w:type="auto"/>
            <w:shd w:val="clear" w:color="auto" w:fill="FFFFFF"/>
          </w:tcPr>
          <w:p w14:paraId="28C950F5" w14:textId="77777777" w:rsidR="004C26EE" w:rsidRDefault="00C72362">
            <w:pPr>
              <w:rPr>
                <w:lang w:val="sr-Cyrl-RS"/>
              </w:rPr>
            </w:pPr>
            <w:r>
              <w:rPr>
                <w:lang w:val="sr-Cyrl-RS"/>
              </w:rPr>
              <w:t>Нема</w:t>
            </w:r>
          </w:p>
        </w:tc>
      </w:tr>
      <w:tr w:rsidR="004C26EE" w14:paraId="5122C9E6" w14:textId="77777777">
        <w:tc>
          <w:tcPr>
            <w:tcW w:w="0" w:type="auto"/>
            <w:shd w:val="clear" w:color="auto" w:fill="FFFFFF"/>
          </w:tcPr>
          <w:p w14:paraId="2889CB60" w14:textId="77777777" w:rsidR="004C26EE" w:rsidRDefault="00C72362">
            <w:pPr>
              <w:rPr>
                <w:lang w:val="en-GB"/>
              </w:rPr>
            </w:pPr>
            <w:r>
              <w:rPr>
                <w:rStyle w:val="SegmentID"/>
                <w:lang w:val="en-GB"/>
              </w:rPr>
              <w:t>1649</w:t>
            </w:r>
            <w:r>
              <w:rPr>
                <w:rStyle w:val="TransUnitID"/>
                <w:lang w:val="en-GB"/>
              </w:rPr>
              <w:t>aa01707d-b52f-433a-aa9f-4b9888baad7d</w:t>
            </w:r>
          </w:p>
        </w:tc>
        <w:tc>
          <w:tcPr>
            <w:tcW w:w="0" w:type="auto"/>
            <w:shd w:val="clear" w:color="auto" w:fill="FFFFFF"/>
          </w:tcPr>
          <w:p w14:paraId="494BDC8B" w14:textId="77777777" w:rsidR="004C26EE" w:rsidRDefault="00C72362">
            <w:pPr>
              <w:rPr>
                <w:lang w:val="en-GB"/>
              </w:rPr>
            </w:pPr>
            <w:r>
              <w:rPr>
                <w:lang w:val="en-GB"/>
              </w:rPr>
              <w:t>Translation Approved (CM)</w:t>
            </w:r>
          </w:p>
        </w:tc>
        <w:tc>
          <w:tcPr>
            <w:tcW w:w="0" w:type="auto"/>
            <w:shd w:val="clear" w:color="auto" w:fill="FFFFFF"/>
          </w:tcPr>
          <w:p w14:paraId="7E58A2F3" w14:textId="77777777" w:rsidR="004C26EE" w:rsidRDefault="00C72362">
            <w:pPr>
              <w:rPr>
                <w:lang w:val="en-GB"/>
              </w:rPr>
            </w:pPr>
            <w:r>
              <w:rPr>
                <w:lang w:val="en-GB"/>
              </w:rPr>
              <w:t>ATO on-board:</w:t>
            </w:r>
          </w:p>
        </w:tc>
        <w:tc>
          <w:tcPr>
            <w:tcW w:w="0" w:type="auto"/>
            <w:shd w:val="clear" w:color="auto" w:fill="FFFFFF"/>
          </w:tcPr>
          <w:p w14:paraId="2970380B" w14:textId="77777777" w:rsidR="004C26EE" w:rsidRDefault="00C72362">
            <w:pPr>
              <w:rPr>
                <w:lang w:val="sr-Cyrl-RS"/>
              </w:rPr>
            </w:pPr>
            <w:r>
              <w:rPr>
                <w:rStyle w:val="Tag"/>
                <w:lang w:val="sr-Cyrl-RS"/>
              </w:rPr>
              <w:t>&lt;Italic&gt;</w:t>
            </w:r>
            <w:r>
              <w:rPr>
                <w:lang w:val="sr-Cyrl-RS"/>
              </w:rPr>
              <w:t>ATO</w:t>
            </w:r>
            <w:r>
              <w:rPr>
                <w:rStyle w:val="Tag"/>
                <w:lang w:val="sr-Cyrl-RS"/>
              </w:rPr>
              <w:t>&lt;/Italic&gt;</w:t>
            </w:r>
            <w:r>
              <w:rPr>
                <w:lang w:val="sr-Cyrl-RS"/>
              </w:rPr>
              <w:t xml:space="preserve"> у возилу</w:t>
            </w:r>
          </w:p>
        </w:tc>
      </w:tr>
      <w:tr w:rsidR="004C26EE" w14:paraId="00465187" w14:textId="77777777">
        <w:tc>
          <w:tcPr>
            <w:tcW w:w="0" w:type="auto"/>
            <w:shd w:val="clear" w:color="auto" w:fill="FFFFFF"/>
          </w:tcPr>
          <w:p w14:paraId="3EA85678" w14:textId="77777777" w:rsidR="004C26EE" w:rsidRDefault="00C72362">
            <w:pPr>
              <w:rPr>
                <w:lang w:val="en-GB"/>
              </w:rPr>
            </w:pPr>
            <w:r>
              <w:rPr>
                <w:rStyle w:val="SegmentID"/>
                <w:lang w:val="en-GB"/>
              </w:rPr>
              <w:t>1650</w:t>
            </w:r>
            <w:r>
              <w:rPr>
                <w:rStyle w:val="TransUnitID"/>
                <w:lang w:val="en-GB"/>
              </w:rPr>
              <w:t>aa01707d-b52f-433a-aa9f-4b9888baad7d</w:t>
            </w:r>
          </w:p>
        </w:tc>
        <w:tc>
          <w:tcPr>
            <w:tcW w:w="0" w:type="auto"/>
            <w:shd w:val="clear" w:color="auto" w:fill="FFFFFF"/>
          </w:tcPr>
          <w:p w14:paraId="5B0A123C" w14:textId="77777777" w:rsidR="004C26EE" w:rsidRDefault="00C72362">
            <w:pPr>
              <w:rPr>
                <w:lang w:val="en-GB"/>
              </w:rPr>
            </w:pPr>
            <w:r>
              <w:rPr>
                <w:lang w:val="en-GB"/>
              </w:rPr>
              <w:t>Translation Approved (CM)</w:t>
            </w:r>
          </w:p>
        </w:tc>
        <w:tc>
          <w:tcPr>
            <w:tcW w:w="0" w:type="auto"/>
            <w:shd w:val="clear" w:color="auto" w:fill="FFFFFF"/>
          </w:tcPr>
          <w:p w14:paraId="2C6A5D11" w14:textId="77777777" w:rsidR="004C26EE" w:rsidRDefault="00C72362">
            <w:pPr>
              <w:rPr>
                <w:lang w:val="en-GB"/>
              </w:rPr>
            </w:pPr>
            <w:r>
              <w:rPr>
                <w:lang w:val="en-GB"/>
              </w:rPr>
              <w:t>Forwarding information/orders and receiving state information from rolling stock</w:t>
            </w:r>
          </w:p>
        </w:tc>
        <w:tc>
          <w:tcPr>
            <w:tcW w:w="0" w:type="auto"/>
            <w:shd w:val="clear" w:color="auto" w:fill="FFFFFF"/>
          </w:tcPr>
          <w:p w14:paraId="078123C8" w14:textId="77777777" w:rsidR="004C26EE" w:rsidRDefault="00C72362">
            <w:pPr>
              <w:rPr>
                <w:lang w:val="sr-Cyrl-RS"/>
              </w:rPr>
            </w:pPr>
            <w:r>
              <w:rPr>
                <w:lang w:val="sr-Cyrl-RS"/>
              </w:rPr>
              <w:t>Прослеђивање информација/налога и пријем информација о стању из возних средстава</w:t>
            </w:r>
          </w:p>
        </w:tc>
      </w:tr>
      <w:tr w:rsidR="004C26EE" w14:paraId="115EB37A" w14:textId="77777777">
        <w:tc>
          <w:tcPr>
            <w:tcW w:w="0" w:type="auto"/>
            <w:shd w:val="clear" w:color="auto" w:fill="FFFFFF"/>
          </w:tcPr>
          <w:p w14:paraId="24B25F6B" w14:textId="77777777" w:rsidR="004C26EE" w:rsidRDefault="00C72362">
            <w:pPr>
              <w:rPr>
                <w:lang w:val="en-GB"/>
              </w:rPr>
            </w:pPr>
            <w:r>
              <w:rPr>
                <w:rStyle w:val="SegmentID"/>
                <w:lang w:val="en-GB"/>
              </w:rPr>
              <w:t>1651</w:t>
            </w:r>
            <w:r>
              <w:rPr>
                <w:rStyle w:val="TransUnitID"/>
                <w:lang w:val="en-GB"/>
              </w:rPr>
              <w:t>8bf601bf-918a-4c95-8789-84d3d4bd8ff4</w:t>
            </w:r>
          </w:p>
        </w:tc>
        <w:tc>
          <w:tcPr>
            <w:tcW w:w="0" w:type="auto"/>
            <w:shd w:val="clear" w:color="auto" w:fill="FFFFFF"/>
          </w:tcPr>
          <w:p w14:paraId="6A034843" w14:textId="77777777" w:rsidR="004C26EE" w:rsidRDefault="00C72362">
            <w:pPr>
              <w:rPr>
                <w:lang w:val="en-GB"/>
              </w:rPr>
            </w:pPr>
            <w:r>
              <w:rPr>
                <w:lang w:val="en-GB"/>
              </w:rPr>
              <w:t>Translation Approved (100%)</w:t>
            </w:r>
          </w:p>
        </w:tc>
        <w:tc>
          <w:tcPr>
            <w:tcW w:w="0" w:type="auto"/>
            <w:shd w:val="clear" w:color="auto" w:fill="FFFFFF"/>
          </w:tcPr>
          <w:p w14:paraId="1AF82A01" w14:textId="77777777" w:rsidR="004C26EE" w:rsidRDefault="00C72362">
            <w:pPr>
              <w:rPr>
                <w:lang w:val="en-GB"/>
              </w:rPr>
            </w:pPr>
            <w:r>
              <w:rPr>
                <w:lang w:val="en-GB"/>
              </w:rPr>
              <w:t>4.2.18</w:t>
            </w:r>
          </w:p>
        </w:tc>
        <w:tc>
          <w:tcPr>
            <w:tcW w:w="0" w:type="auto"/>
            <w:shd w:val="clear" w:color="auto" w:fill="FFFFFF"/>
          </w:tcPr>
          <w:p w14:paraId="3D701EE9" w14:textId="77777777" w:rsidR="004C26EE" w:rsidRDefault="00C72362">
            <w:pPr>
              <w:rPr>
                <w:lang w:val="sr-Cyrl-RS"/>
              </w:rPr>
            </w:pPr>
            <w:r>
              <w:rPr>
                <w:lang w:val="sr-Cyrl-RS"/>
              </w:rPr>
              <w:t>4.2.18.</w:t>
            </w:r>
          </w:p>
        </w:tc>
      </w:tr>
      <w:tr w:rsidR="004C26EE" w14:paraId="31B0A078" w14:textId="77777777">
        <w:tc>
          <w:tcPr>
            <w:tcW w:w="0" w:type="auto"/>
            <w:shd w:val="clear" w:color="auto" w:fill="FFFFFF"/>
          </w:tcPr>
          <w:p w14:paraId="79181932" w14:textId="77777777" w:rsidR="004C26EE" w:rsidRDefault="00C72362">
            <w:pPr>
              <w:rPr>
                <w:lang w:val="en-GB"/>
              </w:rPr>
            </w:pPr>
            <w:r>
              <w:rPr>
                <w:rStyle w:val="SegmentID"/>
                <w:lang w:val="en-GB"/>
              </w:rPr>
              <w:t>1652</w:t>
            </w:r>
            <w:r>
              <w:rPr>
                <w:rStyle w:val="TransUnitID"/>
                <w:lang w:val="en-GB"/>
              </w:rPr>
              <w:t>e86970c1-5ede-4d1b-afc8-b1465d2d0e38</w:t>
            </w:r>
          </w:p>
        </w:tc>
        <w:tc>
          <w:tcPr>
            <w:tcW w:w="0" w:type="auto"/>
            <w:shd w:val="clear" w:color="auto" w:fill="FFFFFF"/>
          </w:tcPr>
          <w:p w14:paraId="2C8B971D" w14:textId="77777777" w:rsidR="004C26EE" w:rsidRDefault="00C72362">
            <w:pPr>
              <w:rPr>
                <w:lang w:val="en-GB"/>
              </w:rPr>
            </w:pPr>
            <w:r>
              <w:rPr>
                <w:lang w:val="en-GB"/>
              </w:rPr>
              <w:t>Translation Approved (89%)</w:t>
            </w:r>
          </w:p>
        </w:tc>
        <w:tc>
          <w:tcPr>
            <w:tcW w:w="0" w:type="auto"/>
            <w:shd w:val="clear" w:color="auto" w:fill="FFFFFF"/>
          </w:tcPr>
          <w:p w14:paraId="0231086F" w14:textId="77777777" w:rsidR="004C26EE" w:rsidRDefault="00C72362">
            <w:pPr>
              <w:rPr>
                <w:lang w:val="en-GB"/>
              </w:rPr>
            </w:pPr>
            <w:r>
              <w:rPr>
                <w:lang w:val="en-GB"/>
              </w:rPr>
              <w:t>Interface requirements with Automated Train Operation onboard</w:t>
            </w:r>
          </w:p>
        </w:tc>
        <w:tc>
          <w:tcPr>
            <w:tcW w:w="0" w:type="auto"/>
            <w:shd w:val="clear" w:color="auto" w:fill="FFFFFF"/>
          </w:tcPr>
          <w:p w14:paraId="2E1D3615" w14:textId="77777777" w:rsidR="004C26EE" w:rsidRDefault="00C72362">
            <w:pPr>
              <w:rPr>
                <w:lang w:val="sr-Cyrl-RS"/>
              </w:rPr>
            </w:pPr>
            <w:r>
              <w:rPr>
                <w:lang w:val="sr-Cyrl-RS"/>
              </w:rPr>
              <w:t>Захтеви у погледу интерфејса са аутоматским управљањем возом у возилу</w:t>
            </w:r>
          </w:p>
        </w:tc>
      </w:tr>
      <w:tr w:rsidR="004C26EE" w14:paraId="53EE97C9" w14:textId="77777777">
        <w:tc>
          <w:tcPr>
            <w:tcW w:w="0" w:type="auto"/>
            <w:shd w:val="clear" w:color="auto" w:fill="FFFFFF"/>
          </w:tcPr>
          <w:p w14:paraId="6008E818" w14:textId="77777777" w:rsidR="004C26EE" w:rsidRDefault="00C72362">
            <w:pPr>
              <w:rPr>
                <w:lang w:val="en-GB"/>
              </w:rPr>
            </w:pPr>
            <w:r>
              <w:rPr>
                <w:rStyle w:val="SegmentID"/>
                <w:lang w:val="en-GB"/>
              </w:rPr>
              <w:t>1653</w:t>
            </w:r>
            <w:r>
              <w:rPr>
                <w:rStyle w:val="TransUnitID"/>
                <w:lang w:val="en-GB"/>
              </w:rPr>
              <w:t>0ee6130b-f164-4a14-9736-ed86afcc1c5f</w:t>
            </w:r>
          </w:p>
        </w:tc>
        <w:tc>
          <w:tcPr>
            <w:tcW w:w="0" w:type="auto"/>
            <w:shd w:val="clear" w:color="auto" w:fill="FFFFFF"/>
          </w:tcPr>
          <w:p w14:paraId="50BCCC04" w14:textId="77777777" w:rsidR="004C26EE" w:rsidRDefault="00C72362">
            <w:pPr>
              <w:rPr>
                <w:lang w:val="en-GB"/>
              </w:rPr>
            </w:pPr>
            <w:r>
              <w:rPr>
                <w:lang w:val="en-GB"/>
              </w:rPr>
              <w:t>Translation Approved (100%)</w:t>
            </w:r>
          </w:p>
        </w:tc>
        <w:tc>
          <w:tcPr>
            <w:tcW w:w="0" w:type="auto"/>
            <w:shd w:val="clear" w:color="auto" w:fill="FFFFFF"/>
          </w:tcPr>
          <w:p w14:paraId="75EB937C" w14:textId="77777777" w:rsidR="004C26EE" w:rsidRDefault="00C72362">
            <w:pPr>
              <w:rPr>
                <w:lang w:val="en-GB"/>
              </w:rPr>
            </w:pPr>
            <w:r>
              <w:rPr>
                <w:lang w:val="en-GB"/>
              </w:rPr>
              <w:t>LOC &amp; PAS TSI</w:t>
            </w:r>
          </w:p>
        </w:tc>
        <w:tc>
          <w:tcPr>
            <w:tcW w:w="0" w:type="auto"/>
            <w:shd w:val="clear" w:color="auto" w:fill="FFFFFF"/>
          </w:tcPr>
          <w:p w14:paraId="6985FAAC" w14:textId="77777777" w:rsidR="004C26EE" w:rsidRDefault="00C72362">
            <w:pPr>
              <w:rPr>
                <w:lang w:val="sr-Cyrl-RS"/>
              </w:rPr>
            </w:pPr>
            <w:r>
              <w:rPr>
                <w:lang w:val="sr-Cyrl-RS"/>
              </w:rPr>
              <w:t>ТСИ ЛПВС</w:t>
            </w:r>
          </w:p>
        </w:tc>
      </w:tr>
      <w:tr w:rsidR="004C26EE" w14:paraId="5FA7E55C" w14:textId="77777777">
        <w:tc>
          <w:tcPr>
            <w:tcW w:w="0" w:type="auto"/>
            <w:shd w:val="clear" w:color="auto" w:fill="FFFFFF"/>
          </w:tcPr>
          <w:p w14:paraId="0341EB2A" w14:textId="77777777" w:rsidR="004C26EE" w:rsidRDefault="00C72362">
            <w:pPr>
              <w:rPr>
                <w:lang w:val="en-GB"/>
              </w:rPr>
            </w:pPr>
            <w:r>
              <w:rPr>
                <w:rStyle w:val="SegmentID"/>
                <w:lang w:val="en-GB"/>
              </w:rPr>
              <w:t>1654</w:t>
            </w:r>
            <w:r>
              <w:rPr>
                <w:rStyle w:val="TransUnitID"/>
                <w:lang w:val="en-GB"/>
              </w:rPr>
              <w:t>7d5903b2-c859-4c53-8ef1-ad1e255864b3</w:t>
            </w:r>
          </w:p>
        </w:tc>
        <w:tc>
          <w:tcPr>
            <w:tcW w:w="0" w:type="auto"/>
            <w:shd w:val="clear" w:color="auto" w:fill="FFFFFF"/>
          </w:tcPr>
          <w:p w14:paraId="12E76860" w14:textId="77777777" w:rsidR="004C26EE" w:rsidRDefault="00C72362">
            <w:pPr>
              <w:rPr>
                <w:lang w:val="en-GB"/>
              </w:rPr>
            </w:pPr>
            <w:r>
              <w:rPr>
                <w:lang w:val="en-GB"/>
              </w:rPr>
              <w:t>Translation Approved (100%)</w:t>
            </w:r>
          </w:p>
        </w:tc>
        <w:tc>
          <w:tcPr>
            <w:tcW w:w="0" w:type="auto"/>
            <w:shd w:val="clear" w:color="auto" w:fill="FFFFFF"/>
          </w:tcPr>
          <w:p w14:paraId="529BF49B" w14:textId="77777777" w:rsidR="004C26EE" w:rsidRDefault="00C72362">
            <w:pPr>
              <w:rPr>
                <w:lang w:val="en-GB"/>
              </w:rPr>
            </w:pPr>
            <w:r>
              <w:rPr>
                <w:lang w:val="en-GB"/>
              </w:rPr>
              <w:t>4.2.13</w:t>
            </w:r>
          </w:p>
        </w:tc>
        <w:tc>
          <w:tcPr>
            <w:tcW w:w="0" w:type="auto"/>
            <w:shd w:val="clear" w:color="auto" w:fill="FFFFFF"/>
          </w:tcPr>
          <w:p w14:paraId="4403C4F6" w14:textId="77777777" w:rsidR="004C26EE" w:rsidRDefault="00C72362">
            <w:pPr>
              <w:rPr>
                <w:lang w:val="sr-Cyrl-RS"/>
              </w:rPr>
            </w:pPr>
            <w:r>
              <w:rPr>
                <w:lang w:val="sr-Cyrl-RS"/>
              </w:rPr>
              <w:t>4.2.13.</w:t>
            </w:r>
          </w:p>
        </w:tc>
      </w:tr>
      <w:tr w:rsidR="004C26EE" w14:paraId="00693E5F" w14:textId="77777777">
        <w:tc>
          <w:tcPr>
            <w:tcW w:w="0" w:type="auto"/>
            <w:shd w:val="clear" w:color="auto" w:fill="FFFFFF"/>
          </w:tcPr>
          <w:p w14:paraId="4716EC03" w14:textId="77777777" w:rsidR="004C26EE" w:rsidRDefault="00C72362">
            <w:pPr>
              <w:rPr>
                <w:lang w:val="en-GB"/>
              </w:rPr>
            </w:pPr>
            <w:r>
              <w:rPr>
                <w:rStyle w:val="SegmentID"/>
                <w:lang w:val="en-GB"/>
              </w:rPr>
              <w:t>1655</w:t>
            </w:r>
            <w:r>
              <w:rPr>
                <w:rStyle w:val="TransUnitID"/>
                <w:lang w:val="en-GB"/>
              </w:rPr>
              <w:t>267bfd93-ae98-4294-8daf-a2fade1442a5</w:t>
            </w:r>
          </w:p>
        </w:tc>
        <w:tc>
          <w:tcPr>
            <w:tcW w:w="0" w:type="auto"/>
            <w:shd w:val="clear" w:color="auto" w:fill="FFFFFF"/>
          </w:tcPr>
          <w:p w14:paraId="55691704" w14:textId="77777777" w:rsidR="004C26EE" w:rsidRDefault="00C72362">
            <w:pPr>
              <w:rPr>
                <w:lang w:val="en-GB"/>
              </w:rPr>
            </w:pPr>
            <w:r>
              <w:rPr>
                <w:lang w:val="en-GB"/>
              </w:rPr>
              <w:t>Translation Approved (100%)</w:t>
            </w:r>
          </w:p>
        </w:tc>
        <w:tc>
          <w:tcPr>
            <w:tcW w:w="0" w:type="auto"/>
            <w:shd w:val="clear" w:color="auto" w:fill="FFFFFF"/>
          </w:tcPr>
          <w:p w14:paraId="3BA4CBD2" w14:textId="77777777" w:rsidR="004C26EE" w:rsidRDefault="00C72362">
            <w:pPr>
              <w:rPr>
                <w:lang w:val="en-GB"/>
              </w:rPr>
            </w:pPr>
            <w:r>
              <w:rPr>
                <w:lang w:val="en-GB"/>
              </w:rPr>
              <w:t>Wagon TSI</w:t>
            </w:r>
          </w:p>
        </w:tc>
        <w:tc>
          <w:tcPr>
            <w:tcW w:w="0" w:type="auto"/>
            <w:shd w:val="clear" w:color="auto" w:fill="FFFFFF"/>
          </w:tcPr>
          <w:p w14:paraId="3C2C0930" w14:textId="77777777" w:rsidR="004C26EE" w:rsidRDefault="00C72362">
            <w:pPr>
              <w:rPr>
                <w:lang w:val="sr-Cyrl-RS"/>
              </w:rPr>
            </w:pPr>
            <w:r>
              <w:rPr>
                <w:lang w:val="sr-Cyrl-RS"/>
              </w:rPr>
              <w:t>ТСИ за теретна кола</w:t>
            </w:r>
          </w:p>
        </w:tc>
      </w:tr>
      <w:tr w:rsidR="004C26EE" w14:paraId="4A685F1A" w14:textId="77777777">
        <w:tc>
          <w:tcPr>
            <w:tcW w:w="0" w:type="auto"/>
            <w:shd w:val="clear" w:color="auto" w:fill="FFFFFF"/>
          </w:tcPr>
          <w:p w14:paraId="608A845F" w14:textId="77777777" w:rsidR="004C26EE" w:rsidRDefault="00C72362">
            <w:pPr>
              <w:rPr>
                <w:lang w:val="en-GB"/>
              </w:rPr>
            </w:pPr>
            <w:r>
              <w:rPr>
                <w:rStyle w:val="SegmentID"/>
                <w:lang w:val="en-GB"/>
              </w:rPr>
              <w:t>1656</w:t>
            </w:r>
            <w:r>
              <w:rPr>
                <w:rStyle w:val="TransUnitID"/>
                <w:lang w:val="en-GB"/>
              </w:rPr>
              <w:t>d8f4c7d1-3ade-4384-8df0-0b0c1f99e007</w:t>
            </w:r>
          </w:p>
        </w:tc>
        <w:tc>
          <w:tcPr>
            <w:tcW w:w="0" w:type="auto"/>
            <w:shd w:val="clear" w:color="auto" w:fill="FFFFFF"/>
          </w:tcPr>
          <w:p w14:paraId="3D0523C1" w14:textId="77777777" w:rsidR="004C26EE" w:rsidRDefault="00C72362">
            <w:pPr>
              <w:rPr>
                <w:lang w:val="en-GB"/>
              </w:rPr>
            </w:pPr>
            <w:r>
              <w:rPr>
                <w:lang w:val="en-GB"/>
              </w:rPr>
              <w:t>Translation Approved (CM)</w:t>
            </w:r>
          </w:p>
        </w:tc>
        <w:tc>
          <w:tcPr>
            <w:tcW w:w="0" w:type="auto"/>
            <w:shd w:val="clear" w:color="auto" w:fill="FFFFFF"/>
          </w:tcPr>
          <w:p w14:paraId="093972EA" w14:textId="77777777" w:rsidR="004C26EE" w:rsidRDefault="00C72362">
            <w:pPr>
              <w:rPr>
                <w:lang w:val="en-GB"/>
              </w:rPr>
            </w:pPr>
            <w:r>
              <w:rPr>
                <w:lang w:val="en-GB"/>
              </w:rPr>
              <w:t>None</w:t>
            </w:r>
          </w:p>
        </w:tc>
        <w:tc>
          <w:tcPr>
            <w:tcW w:w="0" w:type="auto"/>
            <w:shd w:val="clear" w:color="auto" w:fill="FFFFFF"/>
          </w:tcPr>
          <w:p w14:paraId="7BFA3FA4" w14:textId="77777777" w:rsidR="004C26EE" w:rsidRDefault="00C72362">
            <w:pPr>
              <w:rPr>
                <w:lang w:val="sr-Cyrl-RS"/>
              </w:rPr>
            </w:pPr>
            <w:r>
              <w:rPr>
                <w:lang w:val="sr-Cyrl-RS"/>
              </w:rPr>
              <w:t>Нема</w:t>
            </w:r>
          </w:p>
        </w:tc>
      </w:tr>
      <w:tr w:rsidR="004C26EE" w14:paraId="23A30D19" w14:textId="77777777">
        <w:tc>
          <w:tcPr>
            <w:tcW w:w="0" w:type="auto"/>
            <w:shd w:val="clear" w:color="auto" w:fill="FFFFFF"/>
          </w:tcPr>
          <w:p w14:paraId="21155146" w14:textId="77777777" w:rsidR="004C26EE" w:rsidRDefault="00C72362">
            <w:pPr>
              <w:rPr>
                <w:lang w:val="en-GB"/>
              </w:rPr>
            </w:pPr>
            <w:r>
              <w:rPr>
                <w:rStyle w:val="SegmentID"/>
                <w:lang w:val="en-GB"/>
              </w:rPr>
              <w:t>1657</w:t>
            </w:r>
            <w:r>
              <w:rPr>
                <w:rStyle w:val="TransUnitID"/>
                <w:lang w:val="en-GB"/>
              </w:rPr>
              <w:t>b55b76b7-69e6-4fdb-b15d-9b0696ec5705</w:t>
            </w:r>
          </w:p>
        </w:tc>
        <w:tc>
          <w:tcPr>
            <w:tcW w:w="0" w:type="auto"/>
            <w:shd w:val="clear" w:color="auto" w:fill="FFFFFF"/>
          </w:tcPr>
          <w:p w14:paraId="49DBA253" w14:textId="77777777" w:rsidR="004C26EE" w:rsidRDefault="00C72362">
            <w:pPr>
              <w:rPr>
                <w:lang w:val="en-GB"/>
              </w:rPr>
            </w:pPr>
            <w:r>
              <w:rPr>
                <w:lang w:val="en-GB"/>
              </w:rPr>
              <w:t>Translation Approved (100%)</w:t>
            </w:r>
          </w:p>
        </w:tc>
        <w:tc>
          <w:tcPr>
            <w:tcW w:w="0" w:type="auto"/>
            <w:shd w:val="clear" w:color="auto" w:fill="FFFFFF"/>
          </w:tcPr>
          <w:p w14:paraId="09EF3754" w14:textId="77777777" w:rsidR="004C26EE" w:rsidRDefault="00C72362">
            <w:pPr>
              <w:rPr>
                <w:lang w:val="en-GB"/>
              </w:rPr>
            </w:pPr>
            <w:r>
              <w:rPr>
                <w:lang w:val="en-GB"/>
              </w:rPr>
              <w:t>Emergency braking command</w:t>
            </w:r>
          </w:p>
        </w:tc>
        <w:tc>
          <w:tcPr>
            <w:tcW w:w="0" w:type="auto"/>
            <w:shd w:val="clear" w:color="auto" w:fill="FFFFFF"/>
          </w:tcPr>
          <w:p w14:paraId="392A3794" w14:textId="77777777" w:rsidR="004C26EE" w:rsidRDefault="00C72362">
            <w:pPr>
              <w:rPr>
                <w:lang w:val="sr-Cyrl-RS"/>
              </w:rPr>
            </w:pPr>
            <w:r>
              <w:rPr>
                <w:lang w:val="sr-Cyrl-RS"/>
              </w:rPr>
              <w:t>Команда за кочење у случају опасности</w:t>
            </w:r>
          </w:p>
        </w:tc>
      </w:tr>
      <w:tr w:rsidR="004C26EE" w14:paraId="4975C967" w14:textId="77777777">
        <w:tc>
          <w:tcPr>
            <w:tcW w:w="0" w:type="auto"/>
            <w:shd w:val="clear" w:color="auto" w:fill="FFFFFF"/>
          </w:tcPr>
          <w:p w14:paraId="413A33E0" w14:textId="77777777" w:rsidR="004C26EE" w:rsidRDefault="00C72362">
            <w:pPr>
              <w:rPr>
                <w:lang w:val="en-GB"/>
              </w:rPr>
            </w:pPr>
            <w:r>
              <w:rPr>
                <w:rStyle w:val="SegmentID"/>
                <w:lang w:val="en-GB"/>
              </w:rPr>
              <w:t>1658</w:t>
            </w:r>
            <w:r>
              <w:rPr>
                <w:rStyle w:val="TransUnitID"/>
                <w:lang w:val="en-GB"/>
              </w:rPr>
              <w:t>79eb7770-7a67-4259-9f09-733369334d8b</w:t>
            </w:r>
          </w:p>
        </w:tc>
        <w:tc>
          <w:tcPr>
            <w:tcW w:w="0" w:type="auto"/>
            <w:shd w:val="clear" w:color="auto" w:fill="FFFFFF"/>
          </w:tcPr>
          <w:p w14:paraId="70E4F043" w14:textId="77777777" w:rsidR="004C26EE" w:rsidRDefault="00C72362">
            <w:pPr>
              <w:rPr>
                <w:lang w:val="en-GB"/>
              </w:rPr>
            </w:pPr>
            <w:r>
              <w:rPr>
                <w:lang w:val="en-GB"/>
              </w:rPr>
              <w:t>Translation Approved (100%)</w:t>
            </w:r>
          </w:p>
        </w:tc>
        <w:tc>
          <w:tcPr>
            <w:tcW w:w="0" w:type="auto"/>
            <w:shd w:val="clear" w:color="auto" w:fill="FFFFFF"/>
          </w:tcPr>
          <w:p w14:paraId="19E23D04" w14:textId="77777777" w:rsidR="004C26EE" w:rsidRDefault="00C72362">
            <w:pPr>
              <w:rPr>
                <w:lang w:val="en-GB"/>
              </w:rPr>
            </w:pPr>
            <w:r>
              <w:rPr>
                <w:lang w:val="en-GB"/>
              </w:rPr>
              <w:t>4.2.2</w:t>
            </w:r>
          </w:p>
        </w:tc>
        <w:tc>
          <w:tcPr>
            <w:tcW w:w="0" w:type="auto"/>
            <w:shd w:val="clear" w:color="auto" w:fill="FFFFFF"/>
          </w:tcPr>
          <w:p w14:paraId="174B93E7" w14:textId="77777777" w:rsidR="004C26EE" w:rsidRDefault="00C72362">
            <w:pPr>
              <w:rPr>
                <w:lang w:val="sr-Cyrl-RS"/>
              </w:rPr>
            </w:pPr>
            <w:r>
              <w:rPr>
                <w:lang w:val="sr-Cyrl-RS"/>
              </w:rPr>
              <w:t>4.2.2.</w:t>
            </w:r>
          </w:p>
        </w:tc>
      </w:tr>
      <w:tr w:rsidR="004C26EE" w14:paraId="7F152A44" w14:textId="77777777">
        <w:tc>
          <w:tcPr>
            <w:tcW w:w="0" w:type="auto"/>
            <w:shd w:val="clear" w:color="auto" w:fill="FFFFFF"/>
          </w:tcPr>
          <w:p w14:paraId="46BC4F02" w14:textId="77777777" w:rsidR="004C26EE" w:rsidRDefault="00C72362">
            <w:pPr>
              <w:rPr>
                <w:lang w:val="en-GB"/>
              </w:rPr>
            </w:pPr>
            <w:r>
              <w:rPr>
                <w:rStyle w:val="SegmentID"/>
                <w:lang w:val="en-GB"/>
              </w:rPr>
              <w:t>1659</w:t>
            </w:r>
            <w:r>
              <w:rPr>
                <w:rStyle w:val="TransUnitID"/>
                <w:lang w:val="en-GB"/>
              </w:rPr>
              <w:t>5d3fa252-15d1-433e-b24e-4b89b02c365a</w:t>
            </w:r>
          </w:p>
        </w:tc>
        <w:tc>
          <w:tcPr>
            <w:tcW w:w="0" w:type="auto"/>
            <w:shd w:val="clear" w:color="auto" w:fill="FFFFFF"/>
          </w:tcPr>
          <w:p w14:paraId="412FCA5B" w14:textId="77777777" w:rsidR="004C26EE" w:rsidRDefault="00C72362">
            <w:pPr>
              <w:rPr>
                <w:lang w:val="en-GB"/>
              </w:rPr>
            </w:pPr>
            <w:r>
              <w:rPr>
                <w:lang w:val="en-GB"/>
              </w:rPr>
              <w:t>Translation Approved (100%)</w:t>
            </w:r>
          </w:p>
        </w:tc>
        <w:tc>
          <w:tcPr>
            <w:tcW w:w="0" w:type="auto"/>
            <w:shd w:val="clear" w:color="auto" w:fill="FFFFFF"/>
          </w:tcPr>
          <w:p w14:paraId="6172DB99" w14:textId="77777777" w:rsidR="004C26EE" w:rsidRDefault="00C72362">
            <w:pPr>
              <w:rPr>
                <w:lang w:val="en-GB"/>
              </w:rPr>
            </w:pPr>
            <w:r>
              <w:rPr>
                <w:lang w:val="en-GB"/>
              </w:rPr>
              <w:t>Emergency braking command</w:t>
            </w:r>
          </w:p>
        </w:tc>
        <w:tc>
          <w:tcPr>
            <w:tcW w:w="0" w:type="auto"/>
            <w:shd w:val="clear" w:color="auto" w:fill="FFFFFF"/>
          </w:tcPr>
          <w:p w14:paraId="0E5F74EC" w14:textId="77777777" w:rsidR="004C26EE" w:rsidRDefault="00C72362">
            <w:pPr>
              <w:rPr>
                <w:lang w:val="sr-Cyrl-RS"/>
              </w:rPr>
            </w:pPr>
            <w:r>
              <w:rPr>
                <w:lang w:val="sr-Cyrl-RS"/>
              </w:rPr>
              <w:t>Команда за кочење у случају опасности</w:t>
            </w:r>
          </w:p>
        </w:tc>
      </w:tr>
      <w:tr w:rsidR="004C26EE" w14:paraId="2D73B7A8" w14:textId="77777777">
        <w:tc>
          <w:tcPr>
            <w:tcW w:w="0" w:type="auto"/>
            <w:shd w:val="clear" w:color="auto" w:fill="FFFFFF"/>
          </w:tcPr>
          <w:p w14:paraId="6A037D2B" w14:textId="77777777" w:rsidR="004C26EE" w:rsidRDefault="00C72362">
            <w:pPr>
              <w:rPr>
                <w:lang w:val="en-GB"/>
              </w:rPr>
            </w:pPr>
            <w:r>
              <w:rPr>
                <w:rStyle w:val="SegmentID"/>
                <w:lang w:val="en-GB"/>
              </w:rPr>
              <w:t>1660</w:t>
            </w:r>
            <w:r>
              <w:rPr>
                <w:rStyle w:val="TransUnitID"/>
                <w:lang w:val="en-GB"/>
              </w:rPr>
              <w:t>6e023f22-fd66-4c7e-bbf9-125f8bb732b1</w:t>
            </w:r>
          </w:p>
        </w:tc>
        <w:tc>
          <w:tcPr>
            <w:tcW w:w="0" w:type="auto"/>
            <w:shd w:val="clear" w:color="auto" w:fill="FFFFFF"/>
          </w:tcPr>
          <w:p w14:paraId="22E5CE3D" w14:textId="77777777" w:rsidR="004C26EE" w:rsidRDefault="00C72362">
            <w:pPr>
              <w:rPr>
                <w:lang w:val="en-GB"/>
              </w:rPr>
            </w:pPr>
            <w:r>
              <w:rPr>
                <w:lang w:val="en-GB"/>
              </w:rPr>
              <w:t>Translation Approved (100%)</w:t>
            </w:r>
          </w:p>
        </w:tc>
        <w:tc>
          <w:tcPr>
            <w:tcW w:w="0" w:type="auto"/>
            <w:shd w:val="clear" w:color="auto" w:fill="FFFFFF"/>
          </w:tcPr>
          <w:p w14:paraId="6525B80D" w14:textId="77777777" w:rsidR="004C26EE" w:rsidRDefault="00C72362">
            <w:pPr>
              <w:rPr>
                <w:lang w:val="en-GB"/>
              </w:rPr>
            </w:pPr>
            <w:r>
              <w:rPr>
                <w:lang w:val="en-GB"/>
              </w:rPr>
              <w:t>LOC &amp; PAS TSI</w:t>
            </w:r>
          </w:p>
        </w:tc>
        <w:tc>
          <w:tcPr>
            <w:tcW w:w="0" w:type="auto"/>
            <w:shd w:val="clear" w:color="auto" w:fill="FFFFFF"/>
          </w:tcPr>
          <w:p w14:paraId="7312A5E8" w14:textId="77777777" w:rsidR="004C26EE" w:rsidRDefault="00C72362">
            <w:pPr>
              <w:rPr>
                <w:lang w:val="sr-Cyrl-RS"/>
              </w:rPr>
            </w:pPr>
            <w:r>
              <w:rPr>
                <w:lang w:val="sr-Cyrl-RS"/>
              </w:rPr>
              <w:t>ТСИ ЛПВС</w:t>
            </w:r>
          </w:p>
        </w:tc>
      </w:tr>
      <w:tr w:rsidR="004C26EE" w14:paraId="749F9D16" w14:textId="77777777">
        <w:tc>
          <w:tcPr>
            <w:tcW w:w="0" w:type="auto"/>
            <w:shd w:val="clear" w:color="auto" w:fill="FFFFFF"/>
          </w:tcPr>
          <w:p w14:paraId="4B5983F8" w14:textId="77777777" w:rsidR="004C26EE" w:rsidRDefault="00C72362">
            <w:pPr>
              <w:rPr>
                <w:lang w:val="en-GB"/>
              </w:rPr>
            </w:pPr>
            <w:r>
              <w:rPr>
                <w:rStyle w:val="SegmentID"/>
                <w:lang w:val="en-GB"/>
              </w:rPr>
              <w:t>1661</w:t>
            </w:r>
            <w:r>
              <w:rPr>
                <w:rStyle w:val="TransUnitID"/>
                <w:lang w:val="en-GB"/>
              </w:rPr>
              <w:t>29cf4481-97c6-4587-8598-1837848e9e51</w:t>
            </w:r>
          </w:p>
        </w:tc>
        <w:tc>
          <w:tcPr>
            <w:tcW w:w="0" w:type="auto"/>
            <w:shd w:val="clear" w:color="auto" w:fill="FFFFFF"/>
          </w:tcPr>
          <w:p w14:paraId="44289610" w14:textId="77777777" w:rsidR="004C26EE" w:rsidRDefault="00C72362">
            <w:pPr>
              <w:rPr>
                <w:lang w:val="en-GB"/>
              </w:rPr>
            </w:pPr>
            <w:r>
              <w:rPr>
                <w:lang w:val="en-GB"/>
              </w:rPr>
              <w:t>Translation Approved (100%)</w:t>
            </w:r>
          </w:p>
        </w:tc>
        <w:tc>
          <w:tcPr>
            <w:tcW w:w="0" w:type="auto"/>
            <w:shd w:val="clear" w:color="auto" w:fill="FFFFFF"/>
          </w:tcPr>
          <w:p w14:paraId="6411BCE6" w14:textId="77777777" w:rsidR="004C26EE" w:rsidRDefault="00C72362">
            <w:pPr>
              <w:rPr>
                <w:lang w:val="en-GB"/>
              </w:rPr>
            </w:pPr>
            <w:r>
              <w:rPr>
                <w:lang w:val="en-GB"/>
              </w:rPr>
              <w:t>4.2.4.4.1</w:t>
            </w:r>
          </w:p>
        </w:tc>
        <w:tc>
          <w:tcPr>
            <w:tcW w:w="0" w:type="auto"/>
            <w:shd w:val="clear" w:color="auto" w:fill="FFFFFF"/>
          </w:tcPr>
          <w:p w14:paraId="1788C2A3" w14:textId="77777777" w:rsidR="004C26EE" w:rsidRDefault="00C72362">
            <w:pPr>
              <w:rPr>
                <w:lang w:val="sr-Cyrl-RS"/>
              </w:rPr>
            </w:pPr>
            <w:r>
              <w:rPr>
                <w:lang w:val="sr-Cyrl-RS"/>
              </w:rPr>
              <w:t>4.2.4.4.1.</w:t>
            </w:r>
          </w:p>
        </w:tc>
      </w:tr>
      <w:tr w:rsidR="004C26EE" w14:paraId="33672448" w14:textId="77777777">
        <w:tc>
          <w:tcPr>
            <w:tcW w:w="0" w:type="auto"/>
            <w:shd w:val="clear" w:color="auto" w:fill="FFFFFF"/>
          </w:tcPr>
          <w:p w14:paraId="2A5A45D6" w14:textId="77777777" w:rsidR="004C26EE" w:rsidRDefault="00C72362">
            <w:pPr>
              <w:rPr>
                <w:lang w:val="en-GB"/>
              </w:rPr>
            </w:pPr>
            <w:r>
              <w:rPr>
                <w:rStyle w:val="SegmentID"/>
                <w:lang w:val="en-GB"/>
              </w:rPr>
              <w:t>1662</w:t>
            </w:r>
            <w:r>
              <w:rPr>
                <w:rStyle w:val="TransUnitID"/>
                <w:lang w:val="en-GB"/>
              </w:rPr>
              <w:t>b32e2398-3a56-4217-bfa2-52ec08f60535</w:t>
            </w:r>
          </w:p>
        </w:tc>
        <w:tc>
          <w:tcPr>
            <w:tcW w:w="0" w:type="auto"/>
            <w:shd w:val="clear" w:color="auto" w:fill="FFFFFF"/>
          </w:tcPr>
          <w:p w14:paraId="6435EB7F" w14:textId="77777777" w:rsidR="004C26EE" w:rsidRDefault="00C72362">
            <w:pPr>
              <w:rPr>
                <w:lang w:val="en-GB"/>
              </w:rPr>
            </w:pPr>
            <w:r>
              <w:rPr>
                <w:lang w:val="en-GB"/>
              </w:rPr>
              <w:t>Translation Approved (100%)</w:t>
            </w:r>
          </w:p>
        </w:tc>
        <w:tc>
          <w:tcPr>
            <w:tcW w:w="0" w:type="auto"/>
            <w:shd w:val="clear" w:color="auto" w:fill="FFFFFF"/>
          </w:tcPr>
          <w:p w14:paraId="03984F4B" w14:textId="77777777" w:rsidR="004C26EE" w:rsidRDefault="00C72362">
            <w:pPr>
              <w:rPr>
                <w:lang w:val="en-GB"/>
              </w:rPr>
            </w:pPr>
            <w:r>
              <w:rPr>
                <w:lang w:val="en-GB"/>
              </w:rPr>
              <w:t>Wagon TSI</w:t>
            </w:r>
          </w:p>
        </w:tc>
        <w:tc>
          <w:tcPr>
            <w:tcW w:w="0" w:type="auto"/>
            <w:shd w:val="clear" w:color="auto" w:fill="FFFFFF"/>
          </w:tcPr>
          <w:p w14:paraId="05268FCB" w14:textId="77777777" w:rsidR="004C26EE" w:rsidRDefault="00C72362">
            <w:pPr>
              <w:rPr>
                <w:lang w:val="sr-Cyrl-RS"/>
              </w:rPr>
            </w:pPr>
            <w:r>
              <w:rPr>
                <w:lang w:val="sr-Cyrl-RS"/>
              </w:rPr>
              <w:t>ТСИ за теретна кола</w:t>
            </w:r>
          </w:p>
        </w:tc>
      </w:tr>
      <w:tr w:rsidR="004C26EE" w14:paraId="292CAC3A" w14:textId="77777777">
        <w:tc>
          <w:tcPr>
            <w:tcW w:w="0" w:type="auto"/>
            <w:shd w:val="clear" w:color="auto" w:fill="FFFFFF"/>
          </w:tcPr>
          <w:p w14:paraId="16E7A737" w14:textId="77777777" w:rsidR="004C26EE" w:rsidRDefault="00C72362">
            <w:pPr>
              <w:rPr>
                <w:lang w:val="en-GB"/>
              </w:rPr>
            </w:pPr>
            <w:r>
              <w:rPr>
                <w:rStyle w:val="SegmentID"/>
                <w:lang w:val="en-GB"/>
              </w:rPr>
              <w:t>1663</w:t>
            </w:r>
            <w:r>
              <w:rPr>
                <w:rStyle w:val="TransUnitID"/>
                <w:lang w:val="en-GB"/>
              </w:rPr>
              <w:t>2490cf36-f53b-4679-a6d5-3ae9906b52da</w:t>
            </w:r>
          </w:p>
        </w:tc>
        <w:tc>
          <w:tcPr>
            <w:tcW w:w="0" w:type="auto"/>
            <w:shd w:val="clear" w:color="auto" w:fill="FFFFFF"/>
          </w:tcPr>
          <w:p w14:paraId="5006A047" w14:textId="77777777" w:rsidR="004C26EE" w:rsidRDefault="00C72362">
            <w:pPr>
              <w:rPr>
                <w:lang w:val="en-GB"/>
              </w:rPr>
            </w:pPr>
            <w:r>
              <w:rPr>
                <w:lang w:val="en-GB"/>
              </w:rPr>
              <w:t>Translation Approved (CM)</w:t>
            </w:r>
          </w:p>
        </w:tc>
        <w:tc>
          <w:tcPr>
            <w:tcW w:w="0" w:type="auto"/>
            <w:shd w:val="clear" w:color="auto" w:fill="FFFFFF"/>
          </w:tcPr>
          <w:p w14:paraId="293F9F95" w14:textId="77777777" w:rsidR="004C26EE" w:rsidRDefault="00C72362">
            <w:pPr>
              <w:rPr>
                <w:lang w:val="en-GB"/>
              </w:rPr>
            </w:pPr>
            <w:r>
              <w:rPr>
                <w:lang w:val="en-GB"/>
              </w:rPr>
              <w:t>None</w:t>
            </w:r>
          </w:p>
        </w:tc>
        <w:tc>
          <w:tcPr>
            <w:tcW w:w="0" w:type="auto"/>
            <w:shd w:val="clear" w:color="auto" w:fill="FFFFFF"/>
          </w:tcPr>
          <w:p w14:paraId="08D9DE2A" w14:textId="77777777" w:rsidR="004C26EE" w:rsidRDefault="00C72362">
            <w:pPr>
              <w:rPr>
                <w:lang w:val="sr-Cyrl-RS"/>
              </w:rPr>
            </w:pPr>
            <w:r>
              <w:rPr>
                <w:lang w:val="sr-Cyrl-RS"/>
              </w:rPr>
              <w:t>Нема</w:t>
            </w:r>
          </w:p>
        </w:tc>
      </w:tr>
      <w:tr w:rsidR="004C26EE" w14:paraId="4064A9B2" w14:textId="77777777">
        <w:tc>
          <w:tcPr>
            <w:tcW w:w="0" w:type="auto"/>
            <w:shd w:val="clear" w:color="auto" w:fill="FFFFFF"/>
          </w:tcPr>
          <w:p w14:paraId="31D8050A" w14:textId="77777777" w:rsidR="004C26EE" w:rsidRDefault="00C72362">
            <w:pPr>
              <w:rPr>
                <w:lang w:val="en-GB"/>
              </w:rPr>
            </w:pPr>
            <w:r>
              <w:rPr>
                <w:rStyle w:val="SegmentID"/>
                <w:lang w:val="en-GB"/>
              </w:rPr>
              <w:t>1664</w:t>
            </w:r>
            <w:r>
              <w:rPr>
                <w:rStyle w:val="TransUnitID"/>
                <w:lang w:val="en-GB"/>
              </w:rPr>
              <w:t>4755d29e-179a-42fb-aedb-6d4520dfb2d3</w:t>
            </w:r>
          </w:p>
        </w:tc>
        <w:tc>
          <w:tcPr>
            <w:tcW w:w="0" w:type="auto"/>
            <w:shd w:val="clear" w:color="auto" w:fill="FFFFFF"/>
          </w:tcPr>
          <w:p w14:paraId="47460D8D" w14:textId="77777777" w:rsidR="004C26EE" w:rsidRDefault="00C72362">
            <w:pPr>
              <w:rPr>
                <w:lang w:val="en-GB"/>
              </w:rPr>
            </w:pPr>
            <w:r>
              <w:rPr>
                <w:lang w:val="en-GB"/>
              </w:rPr>
              <w:t>Translation Approved (100%)</w:t>
            </w:r>
          </w:p>
        </w:tc>
        <w:tc>
          <w:tcPr>
            <w:tcW w:w="0" w:type="auto"/>
            <w:shd w:val="clear" w:color="auto" w:fill="FFFFFF"/>
          </w:tcPr>
          <w:p w14:paraId="6582A78C" w14:textId="77777777" w:rsidR="004C26EE" w:rsidRDefault="00C72362">
            <w:pPr>
              <w:rPr>
                <w:lang w:val="en-GB"/>
              </w:rPr>
            </w:pPr>
            <w:r>
              <w:rPr>
                <w:lang w:val="en-GB"/>
              </w:rPr>
              <w:t>Construction of equipment used in CCS subsystems</w:t>
            </w:r>
          </w:p>
        </w:tc>
        <w:tc>
          <w:tcPr>
            <w:tcW w:w="0" w:type="auto"/>
            <w:shd w:val="clear" w:color="auto" w:fill="FFFFFF"/>
          </w:tcPr>
          <w:p w14:paraId="60629115" w14:textId="77777777" w:rsidR="004C26EE" w:rsidRDefault="00C72362">
            <w:pPr>
              <w:rPr>
                <w:lang w:val="sr-Cyrl-RS"/>
              </w:rPr>
            </w:pPr>
            <w:r>
              <w:rPr>
                <w:lang w:val="sr-Cyrl-RS"/>
              </w:rPr>
              <w:t>Конструкција опреме која се користи у подсистемима контроле, управљања и сигнализације</w:t>
            </w:r>
          </w:p>
        </w:tc>
      </w:tr>
      <w:tr w:rsidR="004C26EE" w14:paraId="24001490" w14:textId="77777777">
        <w:tc>
          <w:tcPr>
            <w:tcW w:w="0" w:type="auto"/>
            <w:shd w:val="clear" w:color="auto" w:fill="FFFFFF"/>
          </w:tcPr>
          <w:p w14:paraId="70CEEE0C" w14:textId="77777777" w:rsidR="004C26EE" w:rsidRDefault="00C72362">
            <w:pPr>
              <w:rPr>
                <w:lang w:val="en-GB"/>
              </w:rPr>
            </w:pPr>
            <w:r>
              <w:rPr>
                <w:rStyle w:val="SegmentID"/>
                <w:lang w:val="en-GB"/>
              </w:rPr>
              <w:t>1665</w:t>
            </w:r>
            <w:r>
              <w:rPr>
                <w:rStyle w:val="TransUnitID"/>
                <w:lang w:val="en-GB"/>
              </w:rPr>
              <w:t>b74da2d0-1f8f-4e8e-9596-c6f9d4d96bb2</w:t>
            </w:r>
          </w:p>
        </w:tc>
        <w:tc>
          <w:tcPr>
            <w:tcW w:w="0" w:type="auto"/>
            <w:shd w:val="clear" w:color="auto" w:fill="FFFFFF"/>
          </w:tcPr>
          <w:p w14:paraId="4D8F4123" w14:textId="77777777" w:rsidR="004C26EE" w:rsidRDefault="00C72362">
            <w:pPr>
              <w:rPr>
                <w:lang w:val="en-GB"/>
              </w:rPr>
            </w:pPr>
            <w:r>
              <w:rPr>
                <w:lang w:val="en-GB"/>
              </w:rPr>
              <w:t>Translation Approved (100%)</w:t>
            </w:r>
          </w:p>
        </w:tc>
        <w:tc>
          <w:tcPr>
            <w:tcW w:w="0" w:type="auto"/>
            <w:shd w:val="clear" w:color="auto" w:fill="FFFFFF"/>
          </w:tcPr>
          <w:p w14:paraId="0BC2C272" w14:textId="77777777" w:rsidR="004C26EE" w:rsidRDefault="00C72362">
            <w:pPr>
              <w:rPr>
                <w:lang w:val="en-GB"/>
              </w:rPr>
            </w:pPr>
            <w:r>
              <w:rPr>
                <w:lang w:val="en-GB"/>
              </w:rPr>
              <w:t>4.2.16</w:t>
            </w:r>
          </w:p>
        </w:tc>
        <w:tc>
          <w:tcPr>
            <w:tcW w:w="0" w:type="auto"/>
            <w:shd w:val="clear" w:color="auto" w:fill="FFFFFF"/>
          </w:tcPr>
          <w:p w14:paraId="49AA4403" w14:textId="77777777" w:rsidR="004C26EE" w:rsidRDefault="00C72362">
            <w:pPr>
              <w:rPr>
                <w:lang w:val="sr-Cyrl-RS"/>
              </w:rPr>
            </w:pPr>
            <w:r>
              <w:rPr>
                <w:lang w:val="sr-Cyrl-RS"/>
              </w:rPr>
              <w:t>4.2.16.</w:t>
            </w:r>
          </w:p>
        </w:tc>
      </w:tr>
      <w:tr w:rsidR="004C26EE" w14:paraId="5A7812D4" w14:textId="77777777">
        <w:tc>
          <w:tcPr>
            <w:tcW w:w="0" w:type="auto"/>
            <w:shd w:val="clear" w:color="auto" w:fill="FFFFFF"/>
          </w:tcPr>
          <w:p w14:paraId="32219A40" w14:textId="77777777" w:rsidR="004C26EE" w:rsidRDefault="00C72362">
            <w:pPr>
              <w:rPr>
                <w:lang w:val="en-GB"/>
              </w:rPr>
            </w:pPr>
            <w:r>
              <w:rPr>
                <w:rStyle w:val="SegmentID"/>
                <w:lang w:val="en-GB"/>
              </w:rPr>
              <w:t>1666</w:t>
            </w:r>
            <w:r>
              <w:rPr>
                <w:rStyle w:val="TransUnitID"/>
                <w:lang w:val="en-GB"/>
              </w:rPr>
              <w:t>59ffd55f-3e23-4392-a829-4ba9c760d1da</w:t>
            </w:r>
          </w:p>
        </w:tc>
        <w:tc>
          <w:tcPr>
            <w:tcW w:w="0" w:type="auto"/>
            <w:shd w:val="clear" w:color="auto" w:fill="FFFFFF"/>
          </w:tcPr>
          <w:p w14:paraId="4E275D18" w14:textId="77777777" w:rsidR="004C26EE" w:rsidRDefault="00C72362">
            <w:pPr>
              <w:rPr>
                <w:lang w:val="en-GB"/>
              </w:rPr>
            </w:pPr>
            <w:r>
              <w:rPr>
                <w:lang w:val="en-GB"/>
              </w:rPr>
              <w:t>Translation Approved (100%)</w:t>
            </w:r>
          </w:p>
        </w:tc>
        <w:tc>
          <w:tcPr>
            <w:tcW w:w="0" w:type="auto"/>
            <w:shd w:val="clear" w:color="auto" w:fill="FFFFFF"/>
          </w:tcPr>
          <w:p w14:paraId="572B455F" w14:textId="77777777" w:rsidR="004C26EE" w:rsidRDefault="00C72362">
            <w:pPr>
              <w:rPr>
                <w:lang w:val="en-GB"/>
              </w:rPr>
            </w:pPr>
            <w:r>
              <w:rPr>
                <w:lang w:val="en-GB"/>
              </w:rPr>
              <w:t>Material requirements</w:t>
            </w:r>
          </w:p>
        </w:tc>
        <w:tc>
          <w:tcPr>
            <w:tcW w:w="0" w:type="auto"/>
            <w:shd w:val="clear" w:color="auto" w:fill="FFFFFF"/>
          </w:tcPr>
          <w:p w14:paraId="32113DAE" w14:textId="77777777" w:rsidR="004C26EE" w:rsidRDefault="00C72362">
            <w:pPr>
              <w:rPr>
                <w:lang w:val="sr-Cyrl-RS"/>
              </w:rPr>
            </w:pPr>
            <w:r>
              <w:rPr>
                <w:lang w:val="sr-Cyrl-RS"/>
              </w:rPr>
              <w:t>Захтеви у погледу материјала</w:t>
            </w:r>
          </w:p>
        </w:tc>
      </w:tr>
      <w:tr w:rsidR="004C26EE" w14:paraId="6F62AE0F" w14:textId="77777777">
        <w:tc>
          <w:tcPr>
            <w:tcW w:w="0" w:type="auto"/>
            <w:shd w:val="clear" w:color="auto" w:fill="FFFFFF"/>
          </w:tcPr>
          <w:p w14:paraId="4B7727F5" w14:textId="77777777" w:rsidR="004C26EE" w:rsidRDefault="00C72362">
            <w:pPr>
              <w:rPr>
                <w:lang w:val="en-GB"/>
              </w:rPr>
            </w:pPr>
            <w:r>
              <w:rPr>
                <w:rStyle w:val="SegmentID"/>
                <w:lang w:val="en-GB"/>
              </w:rPr>
              <w:t>1667</w:t>
            </w:r>
            <w:r>
              <w:rPr>
                <w:rStyle w:val="TransUnitID"/>
                <w:lang w:val="en-GB"/>
              </w:rPr>
              <w:t>041fd1c3-cd5d-4452-ac84-9e0c2093cfdd</w:t>
            </w:r>
          </w:p>
        </w:tc>
        <w:tc>
          <w:tcPr>
            <w:tcW w:w="0" w:type="auto"/>
            <w:shd w:val="clear" w:color="auto" w:fill="FFFFFF"/>
          </w:tcPr>
          <w:p w14:paraId="3544ACC9" w14:textId="77777777" w:rsidR="004C26EE" w:rsidRDefault="00C72362">
            <w:pPr>
              <w:rPr>
                <w:lang w:val="en-GB"/>
              </w:rPr>
            </w:pPr>
            <w:r>
              <w:rPr>
                <w:lang w:val="en-GB"/>
              </w:rPr>
              <w:t>Translation Approved (100%)</w:t>
            </w:r>
          </w:p>
        </w:tc>
        <w:tc>
          <w:tcPr>
            <w:tcW w:w="0" w:type="auto"/>
            <w:shd w:val="clear" w:color="auto" w:fill="FFFFFF"/>
          </w:tcPr>
          <w:p w14:paraId="26A55923" w14:textId="77777777" w:rsidR="004C26EE" w:rsidRDefault="00C72362">
            <w:pPr>
              <w:rPr>
                <w:lang w:val="en-GB"/>
              </w:rPr>
            </w:pPr>
            <w:r>
              <w:rPr>
                <w:lang w:val="en-GB"/>
              </w:rPr>
              <w:t>LOC&amp;PAS TSI</w:t>
            </w:r>
          </w:p>
        </w:tc>
        <w:tc>
          <w:tcPr>
            <w:tcW w:w="0" w:type="auto"/>
            <w:shd w:val="clear" w:color="auto" w:fill="FFFFFF"/>
          </w:tcPr>
          <w:p w14:paraId="30595D72" w14:textId="77777777" w:rsidR="004C26EE" w:rsidRDefault="00C72362">
            <w:pPr>
              <w:rPr>
                <w:lang w:val="sr-Cyrl-RS"/>
              </w:rPr>
            </w:pPr>
            <w:r>
              <w:rPr>
                <w:lang w:val="sr-Cyrl-RS"/>
              </w:rPr>
              <w:t>ТСИ ЛПВС</w:t>
            </w:r>
          </w:p>
        </w:tc>
      </w:tr>
      <w:tr w:rsidR="004C26EE" w14:paraId="48835A4F" w14:textId="77777777">
        <w:tc>
          <w:tcPr>
            <w:tcW w:w="0" w:type="auto"/>
            <w:shd w:val="clear" w:color="auto" w:fill="FFFFFF"/>
          </w:tcPr>
          <w:p w14:paraId="37BC78E0" w14:textId="77777777" w:rsidR="004C26EE" w:rsidRDefault="00C72362">
            <w:pPr>
              <w:rPr>
                <w:lang w:val="en-GB"/>
              </w:rPr>
            </w:pPr>
            <w:r>
              <w:rPr>
                <w:rStyle w:val="SegmentID"/>
                <w:lang w:val="en-GB"/>
              </w:rPr>
              <w:t>1668</w:t>
            </w:r>
            <w:r>
              <w:rPr>
                <w:rStyle w:val="TransUnitID"/>
                <w:lang w:val="en-GB"/>
              </w:rPr>
              <w:t>5d505aa6-14df-4a6a-ab64-3cbe9b0044a4</w:t>
            </w:r>
          </w:p>
        </w:tc>
        <w:tc>
          <w:tcPr>
            <w:tcW w:w="0" w:type="auto"/>
            <w:shd w:val="clear" w:color="auto" w:fill="FFFFFF"/>
          </w:tcPr>
          <w:p w14:paraId="5475F3ED" w14:textId="77777777" w:rsidR="004C26EE" w:rsidRDefault="00C72362">
            <w:pPr>
              <w:rPr>
                <w:lang w:val="en-GB"/>
              </w:rPr>
            </w:pPr>
            <w:r>
              <w:rPr>
                <w:lang w:val="en-GB"/>
              </w:rPr>
              <w:t>Translation Approved (100%)</w:t>
            </w:r>
          </w:p>
        </w:tc>
        <w:tc>
          <w:tcPr>
            <w:tcW w:w="0" w:type="auto"/>
            <w:shd w:val="clear" w:color="auto" w:fill="FFFFFF"/>
          </w:tcPr>
          <w:p w14:paraId="4C1BC109" w14:textId="77777777" w:rsidR="004C26EE" w:rsidRDefault="00C72362">
            <w:pPr>
              <w:rPr>
                <w:lang w:val="en-GB"/>
              </w:rPr>
            </w:pPr>
            <w:r>
              <w:rPr>
                <w:lang w:val="en-GB"/>
              </w:rPr>
              <w:t>4.2.10.2.1</w:t>
            </w:r>
          </w:p>
        </w:tc>
        <w:tc>
          <w:tcPr>
            <w:tcW w:w="0" w:type="auto"/>
            <w:shd w:val="clear" w:color="auto" w:fill="FFFFFF"/>
          </w:tcPr>
          <w:p w14:paraId="5FC94C5C" w14:textId="77777777" w:rsidR="004C26EE" w:rsidRDefault="00C72362">
            <w:pPr>
              <w:rPr>
                <w:lang w:val="sr-Cyrl-RS"/>
              </w:rPr>
            </w:pPr>
            <w:r>
              <w:rPr>
                <w:lang w:val="sr-Cyrl-RS"/>
              </w:rPr>
              <w:t>4.2.10.2.1.</w:t>
            </w:r>
          </w:p>
        </w:tc>
      </w:tr>
      <w:tr w:rsidR="004C26EE" w14:paraId="589DE70A" w14:textId="77777777">
        <w:tc>
          <w:tcPr>
            <w:tcW w:w="0" w:type="auto"/>
            <w:shd w:val="clear" w:color="auto" w:fill="FFFFFF"/>
          </w:tcPr>
          <w:p w14:paraId="722C7053" w14:textId="77777777" w:rsidR="004C26EE" w:rsidRDefault="00C72362">
            <w:pPr>
              <w:rPr>
                <w:lang w:val="en-GB"/>
              </w:rPr>
            </w:pPr>
            <w:r>
              <w:rPr>
                <w:rStyle w:val="SegmentID"/>
                <w:lang w:val="en-GB"/>
              </w:rPr>
              <w:t>1669</w:t>
            </w:r>
            <w:r>
              <w:rPr>
                <w:rStyle w:val="TransUnitID"/>
                <w:lang w:val="en-GB"/>
              </w:rPr>
              <w:t>1a1f58c7-f4cc-4383-80fd-d8ad139ae270</w:t>
            </w:r>
          </w:p>
        </w:tc>
        <w:tc>
          <w:tcPr>
            <w:tcW w:w="0" w:type="auto"/>
            <w:shd w:val="clear" w:color="auto" w:fill="FFFFFF"/>
          </w:tcPr>
          <w:p w14:paraId="2DDE0203" w14:textId="77777777" w:rsidR="004C26EE" w:rsidRDefault="00C72362">
            <w:pPr>
              <w:rPr>
                <w:lang w:val="en-GB"/>
              </w:rPr>
            </w:pPr>
            <w:r>
              <w:rPr>
                <w:lang w:val="en-GB"/>
              </w:rPr>
              <w:t>Translation Approved (100%)</w:t>
            </w:r>
          </w:p>
        </w:tc>
        <w:tc>
          <w:tcPr>
            <w:tcW w:w="0" w:type="auto"/>
            <w:shd w:val="clear" w:color="auto" w:fill="FFFFFF"/>
          </w:tcPr>
          <w:p w14:paraId="38FFE942" w14:textId="77777777" w:rsidR="004C26EE" w:rsidRDefault="00C72362">
            <w:pPr>
              <w:rPr>
                <w:lang w:val="en-GB"/>
              </w:rPr>
            </w:pPr>
            <w:r>
              <w:rPr>
                <w:lang w:val="en-GB"/>
              </w:rPr>
              <w:t>Wagon TSI</w:t>
            </w:r>
          </w:p>
        </w:tc>
        <w:tc>
          <w:tcPr>
            <w:tcW w:w="0" w:type="auto"/>
            <w:shd w:val="clear" w:color="auto" w:fill="FFFFFF"/>
          </w:tcPr>
          <w:p w14:paraId="4CA45D58" w14:textId="77777777" w:rsidR="004C26EE" w:rsidRDefault="00C72362">
            <w:pPr>
              <w:rPr>
                <w:lang w:val="sr-Cyrl-RS"/>
              </w:rPr>
            </w:pPr>
            <w:r>
              <w:rPr>
                <w:lang w:val="sr-Cyrl-RS"/>
              </w:rPr>
              <w:t>ТСИ за теретна кола</w:t>
            </w:r>
          </w:p>
        </w:tc>
      </w:tr>
      <w:tr w:rsidR="004C26EE" w14:paraId="01D4B362" w14:textId="77777777">
        <w:tc>
          <w:tcPr>
            <w:tcW w:w="0" w:type="auto"/>
            <w:shd w:val="clear" w:color="auto" w:fill="FFFFFF"/>
          </w:tcPr>
          <w:p w14:paraId="3CB53DF4" w14:textId="77777777" w:rsidR="004C26EE" w:rsidRDefault="00C72362">
            <w:pPr>
              <w:rPr>
                <w:lang w:val="en-GB"/>
              </w:rPr>
            </w:pPr>
            <w:r>
              <w:rPr>
                <w:rStyle w:val="SegmentID"/>
                <w:lang w:val="en-GB"/>
              </w:rPr>
              <w:t>1670</w:t>
            </w:r>
            <w:r>
              <w:rPr>
                <w:rStyle w:val="TransUnitID"/>
                <w:lang w:val="en-GB"/>
              </w:rPr>
              <w:t>ba2b328d-7809-40cc-9a16-42ad674ae716</w:t>
            </w:r>
          </w:p>
        </w:tc>
        <w:tc>
          <w:tcPr>
            <w:tcW w:w="0" w:type="auto"/>
            <w:shd w:val="clear" w:color="auto" w:fill="FFFFFF"/>
          </w:tcPr>
          <w:p w14:paraId="101692E2" w14:textId="77777777" w:rsidR="004C26EE" w:rsidRDefault="00C72362">
            <w:pPr>
              <w:rPr>
                <w:lang w:val="en-GB"/>
              </w:rPr>
            </w:pPr>
            <w:r>
              <w:rPr>
                <w:lang w:val="en-GB"/>
              </w:rPr>
              <w:t>Translation Approved (CM)</w:t>
            </w:r>
          </w:p>
        </w:tc>
        <w:tc>
          <w:tcPr>
            <w:tcW w:w="0" w:type="auto"/>
            <w:shd w:val="clear" w:color="auto" w:fill="FFFFFF"/>
          </w:tcPr>
          <w:p w14:paraId="4D0DA864" w14:textId="77777777" w:rsidR="004C26EE" w:rsidRDefault="00C72362">
            <w:pPr>
              <w:rPr>
                <w:lang w:val="en-GB"/>
              </w:rPr>
            </w:pPr>
            <w:r>
              <w:rPr>
                <w:lang w:val="en-GB"/>
              </w:rPr>
              <w:t>None</w:t>
            </w:r>
          </w:p>
        </w:tc>
        <w:tc>
          <w:tcPr>
            <w:tcW w:w="0" w:type="auto"/>
            <w:shd w:val="clear" w:color="auto" w:fill="FFFFFF"/>
          </w:tcPr>
          <w:p w14:paraId="2001D853" w14:textId="77777777" w:rsidR="004C26EE" w:rsidRDefault="00C72362">
            <w:pPr>
              <w:rPr>
                <w:lang w:val="sr-Cyrl-RS"/>
              </w:rPr>
            </w:pPr>
            <w:r>
              <w:rPr>
                <w:lang w:val="sr-Cyrl-RS"/>
              </w:rPr>
              <w:t>Нема</w:t>
            </w:r>
          </w:p>
        </w:tc>
      </w:tr>
      <w:tr w:rsidR="004C26EE" w14:paraId="3EFA1AD5" w14:textId="77777777">
        <w:tc>
          <w:tcPr>
            <w:tcW w:w="0" w:type="auto"/>
            <w:shd w:val="clear" w:color="auto" w:fill="FFFFFF"/>
          </w:tcPr>
          <w:p w14:paraId="57F2782A" w14:textId="77777777" w:rsidR="004C26EE" w:rsidRDefault="00C72362">
            <w:pPr>
              <w:rPr>
                <w:lang w:val="en-GB"/>
              </w:rPr>
            </w:pPr>
            <w:r>
              <w:rPr>
                <w:rStyle w:val="SegmentID"/>
                <w:lang w:val="en-GB"/>
              </w:rPr>
              <w:t>1671</w:t>
            </w:r>
            <w:r>
              <w:rPr>
                <w:rStyle w:val="TransUnitID"/>
                <w:lang w:val="en-GB"/>
              </w:rPr>
              <w:t>ad00981d-acd4-456b-84af-e26727841544</w:t>
            </w:r>
          </w:p>
        </w:tc>
        <w:tc>
          <w:tcPr>
            <w:tcW w:w="0" w:type="auto"/>
            <w:shd w:val="clear" w:color="auto" w:fill="FFFFFF"/>
          </w:tcPr>
          <w:p w14:paraId="0BF8BAA1" w14:textId="77777777" w:rsidR="004C26EE" w:rsidRDefault="00C72362">
            <w:pPr>
              <w:rPr>
                <w:lang w:val="en-GB"/>
              </w:rPr>
            </w:pPr>
            <w:r>
              <w:rPr>
                <w:lang w:val="en-GB"/>
              </w:rPr>
              <w:t>Translation Approved (99%)</w:t>
            </w:r>
          </w:p>
        </w:tc>
        <w:tc>
          <w:tcPr>
            <w:tcW w:w="0" w:type="auto"/>
            <w:shd w:val="clear" w:color="auto" w:fill="FFFFFF"/>
          </w:tcPr>
          <w:p w14:paraId="601C7506" w14:textId="77777777" w:rsidR="004C26EE" w:rsidRDefault="00C72362">
            <w:pPr>
              <w:rPr>
                <w:lang w:val="en-GB"/>
              </w:rPr>
            </w:pPr>
            <w:r>
              <w:rPr>
                <w:lang w:val="en-GB"/>
              </w:rPr>
              <w:t>Service braking command</w:t>
            </w:r>
          </w:p>
        </w:tc>
        <w:tc>
          <w:tcPr>
            <w:tcW w:w="0" w:type="auto"/>
            <w:shd w:val="clear" w:color="auto" w:fill="FFFFFF"/>
          </w:tcPr>
          <w:p w14:paraId="3EC24C69" w14:textId="77777777" w:rsidR="004C26EE" w:rsidRDefault="00C72362">
            <w:pPr>
              <w:rPr>
                <w:lang w:val="sr-Cyrl-RS"/>
              </w:rPr>
            </w:pPr>
            <w:r>
              <w:rPr>
                <w:lang w:val="sr-Cyrl-RS"/>
              </w:rPr>
              <w:t>Команда за радно кочење</w:t>
            </w:r>
          </w:p>
        </w:tc>
      </w:tr>
      <w:tr w:rsidR="004C26EE" w14:paraId="798A8935" w14:textId="77777777">
        <w:tc>
          <w:tcPr>
            <w:tcW w:w="0" w:type="auto"/>
            <w:shd w:val="clear" w:color="auto" w:fill="FFFFFF"/>
          </w:tcPr>
          <w:p w14:paraId="1BE42A2F" w14:textId="77777777" w:rsidR="004C26EE" w:rsidRDefault="00C72362">
            <w:pPr>
              <w:rPr>
                <w:lang w:val="en-GB"/>
              </w:rPr>
            </w:pPr>
            <w:r>
              <w:rPr>
                <w:rStyle w:val="SegmentID"/>
                <w:lang w:val="en-GB"/>
              </w:rPr>
              <w:t>1672</w:t>
            </w:r>
            <w:r>
              <w:rPr>
                <w:rStyle w:val="TransUnitID"/>
                <w:lang w:val="en-GB"/>
              </w:rPr>
              <w:t>77db44eb-2a8b-4302-a630-13694fc738c5</w:t>
            </w:r>
          </w:p>
        </w:tc>
        <w:tc>
          <w:tcPr>
            <w:tcW w:w="0" w:type="auto"/>
            <w:shd w:val="clear" w:color="auto" w:fill="FFFFFF"/>
          </w:tcPr>
          <w:p w14:paraId="1B330785" w14:textId="77777777" w:rsidR="004C26EE" w:rsidRDefault="00C72362">
            <w:pPr>
              <w:rPr>
                <w:lang w:val="en-GB"/>
              </w:rPr>
            </w:pPr>
            <w:r>
              <w:rPr>
                <w:lang w:val="en-GB"/>
              </w:rPr>
              <w:t>Translation Approved (100%)</w:t>
            </w:r>
          </w:p>
        </w:tc>
        <w:tc>
          <w:tcPr>
            <w:tcW w:w="0" w:type="auto"/>
            <w:shd w:val="clear" w:color="auto" w:fill="FFFFFF"/>
          </w:tcPr>
          <w:p w14:paraId="0FB446DF" w14:textId="77777777" w:rsidR="004C26EE" w:rsidRDefault="00C72362">
            <w:pPr>
              <w:rPr>
                <w:lang w:val="en-GB"/>
              </w:rPr>
            </w:pPr>
            <w:r>
              <w:rPr>
                <w:lang w:val="en-GB"/>
              </w:rPr>
              <w:t>4.2.2</w:t>
            </w:r>
          </w:p>
        </w:tc>
        <w:tc>
          <w:tcPr>
            <w:tcW w:w="0" w:type="auto"/>
            <w:shd w:val="clear" w:color="auto" w:fill="FFFFFF"/>
          </w:tcPr>
          <w:p w14:paraId="120F8C6A" w14:textId="77777777" w:rsidR="004C26EE" w:rsidRDefault="00C72362">
            <w:pPr>
              <w:rPr>
                <w:lang w:val="sr-Cyrl-RS"/>
              </w:rPr>
            </w:pPr>
            <w:r>
              <w:rPr>
                <w:lang w:val="sr-Cyrl-RS"/>
              </w:rPr>
              <w:t>4.2.2.</w:t>
            </w:r>
          </w:p>
        </w:tc>
      </w:tr>
      <w:tr w:rsidR="004C26EE" w14:paraId="2F5F500A" w14:textId="77777777">
        <w:tc>
          <w:tcPr>
            <w:tcW w:w="0" w:type="auto"/>
            <w:shd w:val="clear" w:color="auto" w:fill="FFFFFF"/>
          </w:tcPr>
          <w:p w14:paraId="52BEBA20" w14:textId="77777777" w:rsidR="004C26EE" w:rsidRDefault="00C72362">
            <w:pPr>
              <w:rPr>
                <w:lang w:val="en-GB"/>
              </w:rPr>
            </w:pPr>
            <w:r>
              <w:rPr>
                <w:rStyle w:val="SegmentID"/>
                <w:lang w:val="en-GB"/>
              </w:rPr>
              <w:t>1673</w:t>
            </w:r>
            <w:r>
              <w:rPr>
                <w:rStyle w:val="TransUnitID"/>
                <w:lang w:val="en-GB"/>
              </w:rPr>
              <w:t>cd93e8cb-d4f3-4733-a329-390aa6bc925a</w:t>
            </w:r>
          </w:p>
        </w:tc>
        <w:tc>
          <w:tcPr>
            <w:tcW w:w="0" w:type="auto"/>
            <w:shd w:val="clear" w:color="auto" w:fill="FFFFFF"/>
          </w:tcPr>
          <w:p w14:paraId="79F751D6" w14:textId="77777777" w:rsidR="004C26EE" w:rsidRDefault="00C72362">
            <w:pPr>
              <w:rPr>
                <w:lang w:val="en-GB"/>
              </w:rPr>
            </w:pPr>
            <w:r>
              <w:rPr>
                <w:lang w:val="en-GB"/>
              </w:rPr>
              <w:t>Translation Approved (100%)</w:t>
            </w:r>
          </w:p>
        </w:tc>
        <w:tc>
          <w:tcPr>
            <w:tcW w:w="0" w:type="auto"/>
            <w:shd w:val="clear" w:color="auto" w:fill="FFFFFF"/>
          </w:tcPr>
          <w:p w14:paraId="200B7462" w14:textId="77777777" w:rsidR="004C26EE" w:rsidRDefault="00C72362">
            <w:pPr>
              <w:rPr>
                <w:lang w:val="en-GB"/>
              </w:rPr>
            </w:pPr>
            <w:r>
              <w:rPr>
                <w:lang w:val="en-GB"/>
              </w:rPr>
              <w:t>Service braking command</w:t>
            </w:r>
          </w:p>
        </w:tc>
        <w:tc>
          <w:tcPr>
            <w:tcW w:w="0" w:type="auto"/>
            <w:shd w:val="clear" w:color="auto" w:fill="FFFFFF"/>
          </w:tcPr>
          <w:p w14:paraId="727C8DF8" w14:textId="77777777" w:rsidR="004C26EE" w:rsidRDefault="00C72362">
            <w:pPr>
              <w:rPr>
                <w:lang w:val="sr-Cyrl-RS"/>
              </w:rPr>
            </w:pPr>
            <w:r>
              <w:rPr>
                <w:lang w:val="sr-Cyrl-RS"/>
              </w:rPr>
              <w:t>Команда за радно кочење</w:t>
            </w:r>
          </w:p>
        </w:tc>
      </w:tr>
      <w:tr w:rsidR="004C26EE" w14:paraId="4A6409EE" w14:textId="77777777">
        <w:tc>
          <w:tcPr>
            <w:tcW w:w="0" w:type="auto"/>
            <w:shd w:val="clear" w:color="auto" w:fill="FFFFFF"/>
          </w:tcPr>
          <w:p w14:paraId="768E6DAA" w14:textId="77777777" w:rsidR="004C26EE" w:rsidRDefault="00C72362">
            <w:pPr>
              <w:rPr>
                <w:lang w:val="en-GB"/>
              </w:rPr>
            </w:pPr>
            <w:r>
              <w:rPr>
                <w:rStyle w:val="SegmentID"/>
                <w:lang w:val="en-GB"/>
              </w:rPr>
              <w:t>1674</w:t>
            </w:r>
            <w:r>
              <w:rPr>
                <w:rStyle w:val="TransUnitID"/>
                <w:lang w:val="en-GB"/>
              </w:rPr>
              <w:t>e35ff8fe-9819-4ec2-91af-878175d55017</w:t>
            </w:r>
          </w:p>
        </w:tc>
        <w:tc>
          <w:tcPr>
            <w:tcW w:w="0" w:type="auto"/>
            <w:shd w:val="clear" w:color="auto" w:fill="FFFFFF"/>
          </w:tcPr>
          <w:p w14:paraId="51121163" w14:textId="77777777" w:rsidR="004C26EE" w:rsidRDefault="00C72362">
            <w:pPr>
              <w:rPr>
                <w:lang w:val="en-GB"/>
              </w:rPr>
            </w:pPr>
            <w:r>
              <w:rPr>
                <w:lang w:val="en-GB"/>
              </w:rPr>
              <w:t>Translation Approved (100%)</w:t>
            </w:r>
          </w:p>
        </w:tc>
        <w:tc>
          <w:tcPr>
            <w:tcW w:w="0" w:type="auto"/>
            <w:shd w:val="clear" w:color="auto" w:fill="FFFFFF"/>
          </w:tcPr>
          <w:p w14:paraId="3D31DBE8" w14:textId="77777777" w:rsidR="004C26EE" w:rsidRDefault="00C72362">
            <w:pPr>
              <w:rPr>
                <w:lang w:val="en-GB"/>
              </w:rPr>
            </w:pPr>
            <w:r>
              <w:rPr>
                <w:lang w:val="en-GB"/>
              </w:rPr>
              <w:t>LOC &amp; PAS TSI</w:t>
            </w:r>
          </w:p>
        </w:tc>
        <w:tc>
          <w:tcPr>
            <w:tcW w:w="0" w:type="auto"/>
            <w:shd w:val="clear" w:color="auto" w:fill="FFFFFF"/>
          </w:tcPr>
          <w:p w14:paraId="3CCE1E0F" w14:textId="77777777" w:rsidR="004C26EE" w:rsidRDefault="00C72362">
            <w:pPr>
              <w:rPr>
                <w:lang w:val="sr-Cyrl-RS"/>
              </w:rPr>
            </w:pPr>
            <w:r>
              <w:rPr>
                <w:lang w:val="sr-Cyrl-RS"/>
              </w:rPr>
              <w:t>ТСИ ЛПВС</w:t>
            </w:r>
          </w:p>
        </w:tc>
      </w:tr>
      <w:tr w:rsidR="004C26EE" w14:paraId="10B52B1F" w14:textId="77777777">
        <w:tc>
          <w:tcPr>
            <w:tcW w:w="0" w:type="auto"/>
            <w:shd w:val="clear" w:color="auto" w:fill="FFFFFF"/>
          </w:tcPr>
          <w:p w14:paraId="7ADDB930" w14:textId="77777777" w:rsidR="004C26EE" w:rsidRDefault="00C72362">
            <w:pPr>
              <w:rPr>
                <w:lang w:val="en-GB"/>
              </w:rPr>
            </w:pPr>
            <w:r>
              <w:rPr>
                <w:rStyle w:val="SegmentID"/>
                <w:lang w:val="en-GB"/>
              </w:rPr>
              <w:t>1675</w:t>
            </w:r>
            <w:r>
              <w:rPr>
                <w:rStyle w:val="TransUnitID"/>
                <w:lang w:val="en-GB"/>
              </w:rPr>
              <w:t>b8c89392-3a34-4c0e-acf2-5b466cf10e3b</w:t>
            </w:r>
          </w:p>
        </w:tc>
        <w:tc>
          <w:tcPr>
            <w:tcW w:w="0" w:type="auto"/>
            <w:shd w:val="clear" w:color="auto" w:fill="FFFFFF"/>
          </w:tcPr>
          <w:p w14:paraId="27165C74" w14:textId="77777777" w:rsidR="004C26EE" w:rsidRDefault="00C72362">
            <w:pPr>
              <w:rPr>
                <w:lang w:val="en-GB"/>
              </w:rPr>
            </w:pPr>
            <w:r>
              <w:rPr>
                <w:lang w:val="en-GB"/>
              </w:rPr>
              <w:t>Translation Approved (100%)</w:t>
            </w:r>
          </w:p>
        </w:tc>
        <w:tc>
          <w:tcPr>
            <w:tcW w:w="0" w:type="auto"/>
            <w:shd w:val="clear" w:color="auto" w:fill="FFFFFF"/>
          </w:tcPr>
          <w:p w14:paraId="1FE584EA" w14:textId="77777777" w:rsidR="004C26EE" w:rsidRDefault="00C72362">
            <w:pPr>
              <w:rPr>
                <w:lang w:val="en-GB"/>
              </w:rPr>
            </w:pPr>
            <w:r>
              <w:rPr>
                <w:lang w:val="en-GB"/>
              </w:rPr>
              <w:t>4.2.4.4.2</w:t>
            </w:r>
          </w:p>
        </w:tc>
        <w:tc>
          <w:tcPr>
            <w:tcW w:w="0" w:type="auto"/>
            <w:shd w:val="clear" w:color="auto" w:fill="FFFFFF"/>
          </w:tcPr>
          <w:p w14:paraId="4328D661" w14:textId="77777777" w:rsidR="004C26EE" w:rsidRDefault="00C72362">
            <w:pPr>
              <w:rPr>
                <w:lang w:val="sr-Cyrl-RS"/>
              </w:rPr>
            </w:pPr>
            <w:r>
              <w:rPr>
                <w:lang w:val="sr-Cyrl-RS"/>
              </w:rPr>
              <w:t>4.2.4.4.2.</w:t>
            </w:r>
          </w:p>
        </w:tc>
      </w:tr>
      <w:tr w:rsidR="004C26EE" w14:paraId="4E7B09B9" w14:textId="77777777">
        <w:tc>
          <w:tcPr>
            <w:tcW w:w="0" w:type="auto"/>
            <w:shd w:val="clear" w:color="auto" w:fill="FFFFFF"/>
          </w:tcPr>
          <w:p w14:paraId="1143FC9C" w14:textId="77777777" w:rsidR="004C26EE" w:rsidRDefault="00C72362">
            <w:pPr>
              <w:rPr>
                <w:lang w:val="en-GB"/>
              </w:rPr>
            </w:pPr>
            <w:r>
              <w:rPr>
                <w:rStyle w:val="SegmentID"/>
                <w:lang w:val="en-GB"/>
              </w:rPr>
              <w:t>1676</w:t>
            </w:r>
            <w:r>
              <w:rPr>
                <w:rStyle w:val="TransUnitID"/>
                <w:lang w:val="en-GB"/>
              </w:rPr>
              <w:t>ad848100-54a7-4764-8f44-8a144930f000</w:t>
            </w:r>
          </w:p>
        </w:tc>
        <w:tc>
          <w:tcPr>
            <w:tcW w:w="0" w:type="auto"/>
            <w:shd w:val="clear" w:color="auto" w:fill="FFFFFF"/>
          </w:tcPr>
          <w:p w14:paraId="783EB6EC" w14:textId="77777777" w:rsidR="004C26EE" w:rsidRDefault="00C72362">
            <w:pPr>
              <w:rPr>
                <w:lang w:val="en-GB"/>
              </w:rPr>
            </w:pPr>
            <w:r>
              <w:rPr>
                <w:lang w:val="en-GB"/>
              </w:rPr>
              <w:t>Translation Approved (100%)</w:t>
            </w:r>
          </w:p>
        </w:tc>
        <w:tc>
          <w:tcPr>
            <w:tcW w:w="0" w:type="auto"/>
            <w:shd w:val="clear" w:color="auto" w:fill="FFFFFF"/>
          </w:tcPr>
          <w:p w14:paraId="18FC7C2A" w14:textId="77777777" w:rsidR="004C26EE" w:rsidRDefault="00C72362">
            <w:pPr>
              <w:rPr>
                <w:lang w:val="en-GB"/>
              </w:rPr>
            </w:pPr>
            <w:r>
              <w:rPr>
                <w:lang w:val="en-GB"/>
              </w:rPr>
              <w:t>Wagon TSI</w:t>
            </w:r>
          </w:p>
        </w:tc>
        <w:tc>
          <w:tcPr>
            <w:tcW w:w="0" w:type="auto"/>
            <w:shd w:val="clear" w:color="auto" w:fill="FFFFFF"/>
          </w:tcPr>
          <w:p w14:paraId="2934179F" w14:textId="77777777" w:rsidR="004C26EE" w:rsidRDefault="00C72362">
            <w:pPr>
              <w:rPr>
                <w:lang w:val="sr-Cyrl-RS"/>
              </w:rPr>
            </w:pPr>
            <w:r>
              <w:rPr>
                <w:lang w:val="sr-Cyrl-RS"/>
              </w:rPr>
              <w:t>ТСИ за теретна кола</w:t>
            </w:r>
          </w:p>
        </w:tc>
      </w:tr>
      <w:tr w:rsidR="004C26EE" w14:paraId="103DEF53" w14:textId="77777777">
        <w:tc>
          <w:tcPr>
            <w:tcW w:w="0" w:type="auto"/>
            <w:shd w:val="clear" w:color="auto" w:fill="FFFFFF"/>
          </w:tcPr>
          <w:p w14:paraId="6130EBAD" w14:textId="77777777" w:rsidR="004C26EE" w:rsidRDefault="00C72362">
            <w:pPr>
              <w:rPr>
                <w:lang w:val="en-GB"/>
              </w:rPr>
            </w:pPr>
            <w:r>
              <w:rPr>
                <w:rStyle w:val="SegmentID"/>
                <w:lang w:val="en-GB"/>
              </w:rPr>
              <w:t>1677</w:t>
            </w:r>
            <w:r>
              <w:rPr>
                <w:rStyle w:val="TransUnitID"/>
                <w:lang w:val="en-GB"/>
              </w:rPr>
              <w:t>0ebc9ce8-bf25-462e-85b8-0dea6430b4bb</w:t>
            </w:r>
          </w:p>
        </w:tc>
        <w:tc>
          <w:tcPr>
            <w:tcW w:w="0" w:type="auto"/>
            <w:shd w:val="clear" w:color="auto" w:fill="FFFFFF"/>
          </w:tcPr>
          <w:p w14:paraId="2CCE3426" w14:textId="77777777" w:rsidR="004C26EE" w:rsidRDefault="00C72362">
            <w:pPr>
              <w:rPr>
                <w:lang w:val="en-GB"/>
              </w:rPr>
            </w:pPr>
            <w:r>
              <w:rPr>
                <w:lang w:val="en-GB"/>
              </w:rPr>
              <w:t>Translation Approved (CM)</w:t>
            </w:r>
          </w:p>
        </w:tc>
        <w:tc>
          <w:tcPr>
            <w:tcW w:w="0" w:type="auto"/>
            <w:shd w:val="clear" w:color="auto" w:fill="FFFFFF"/>
          </w:tcPr>
          <w:p w14:paraId="7DB369A5" w14:textId="77777777" w:rsidR="004C26EE" w:rsidRDefault="00C72362">
            <w:pPr>
              <w:rPr>
                <w:lang w:val="en-GB"/>
              </w:rPr>
            </w:pPr>
            <w:r>
              <w:rPr>
                <w:lang w:val="en-GB"/>
              </w:rPr>
              <w:t>None</w:t>
            </w:r>
          </w:p>
        </w:tc>
        <w:tc>
          <w:tcPr>
            <w:tcW w:w="0" w:type="auto"/>
            <w:shd w:val="clear" w:color="auto" w:fill="FFFFFF"/>
          </w:tcPr>
          <w:p w14:paraId="66E8E8F5" w14:textId="77777777" w:rsidR="004C26EE" w:rsidRDefault="00C72362">
            <w:pPr>
              <w:rPr>
                <w:lang w:val="sr-Cyrl-RS"/>
              </w:rPr>
            </w:pPr>
            <w:r>
              <w:rPr>
                <w:lang w:val="sr-Cyrl-RS"/>
              </w:rPr>
              <w:t>Нема</w:t>
            </w:r>
          </w:p>
        </w:tc>
      </w:tr>
      <w:tr w:rsidR="004C26EE" w14:paraId="6482BCE7" w14:textId="77777777">
        <w:tc>
          <w:tcPr>
            <w:tcW w:w="0" w:type="auto"/>
            <w:shd w:val="clear" w:color="auto" w:fill="FFFFFF"/>
          </w:tcPr>
          <w:p w14:paraId="33130158" w14:textId="77777777" w:rsidR="004C26EE" w:rsidRDefault="00C72362">
            <w:pPr>
              <w:rPr>
                <w:lang w:val="en-GB"/>
              </w:rPr>
            </w:pPr>
            <w:r>
              <w:rPr>
                <w:rStyle w:val="SegmentID"/>
                <w:lang w:val="en-GB"/>
              </w:rPr>
              <w:t>1678</w:t>
            </w:r>
            <w:r>
              <w:rPr>
                <w:rStyle w:val="TransUnitID"/>
                <w:lang w:val="en-GB"/>
              </w:rPr>
              <w:t>c81d35d5-3267-4d5c-9b23-e356764d8efe</w:t>
            </w:r>
          </w:p>
        </w:tc>
        <w:tc>
          <w:tcPr>
            <w:tcW w:w="0" w:type="auto"/>
            <w:shd w:val="clear" w:color="auto" w:fill="FFFFFF"/>
          </w:tcPr>
          <w:p w14:paraId="7B275DAA" w14:textId="77777777" w:rsidR="004C26EE" w:rsidRDefault="00C72362">
            <w:pPr>
              <w:rPr>
                <w:lang w:val="en-GB"/>
              </w:rPr>
            </w:pPr>
            <w:r>
              <w:rPr>
                <w:lang w:val="en-GB"/>
              </w:rPr>
              <w:t>Translation Approved (95%)</w:t>
            </w:r>
          </w:p>
        </w:tc>
        <w:tc>
          <w:tcPr>
            <w:tcW w:w="0" w:type="auto"/>
            <w:shd w:val="clear" w:color="auto" w:fill="FFFFFF"/>
          </w:tcPr>
          <w:p w14:paraId="304134A6" w14:textId="77777777" w:rsidR="004C26EE" w:rsidRDefault="00C72362">
            <w:pPr>
              <w:rPr>
                <w:lang w:val="en-GB"/>
              </w:rPr>
            </w:pPr>
            <w:r>
              <w:rPr>
                <w:lang w:val="en-GB"/>
              </w:rPr>
              <w:t>(</w:t>
            </w:r>
            <w:r>
              <w:rPr>
                <w:rStyle w:val="Tag"/>
                <w:lang w:val="en-GB"/>
              </w:rPr>
              <w:t>&lt;101971&gt;</w:t>
            </w:r>
            <w:r>
              <w:rPr>
                <w:lang w:val="en-GB"/>
              </w:rPr>
              <w:t>1</w:t>
            </w:r>
            <w:r>
              <w:rPr>
                <w:rStyle w:val="Tag"/>
                <w:lang w:val="en-GB"/>
              </w:rPr>
              <w:t>&lt;/101971&gt;</w:t>
            </w:r>
            <w:r>
              <w:rPr>
                <w:lang w:val="en-GB"/>
              </w:rPr>
              <w:t>) In accordance with Commission Regulation (EU) No 321/2013 of 13 March 2013 concerning the technical specification for interoperability relating to the subsystem rolling stock — freight wagons of the rail system in the European Union and repealing Decision 2006/861/EC (OJ L 104 12.4.2013, p. 1).</w:t>
            </w:r>
          </w:p>
        </w:tc>
        <w:tc>
          <w:tcPr>
            <w:tcW w:w="0" w:type="auto"/>
            <w:shd w:val="clear" w:color="auto" w:fill="FFFFFF"/>
          </w:tcPr>
          <w:p w14:paraId="508DA1BD" w14:textId="77777777" w:rsidR="004C26EE" w:rsidRDefault="00C72362">
            <w:pPr>
              <w:rPr>
                <w:lang w:val="sr-Cyrl-RS"/>
              </w:rPr>
            </w:pPr>
            <w:r>
              <w:rPr>
                <w:lang w:val="sr-Cyrl-RS"/>
              </w:rPr>
              <w:t>(</w:t>
            </w:r>
            <w:r>
              <w:rPr>
                <w:rStyle w:val="Tag"/>
                <w:lang w:val="sr-Cyrl-RS"/>
              </w:rPr>
              <w:t>&lt;101971&gt;</w:t>
            </w:r>
            <w:r>
              <w:rPr>
                <w:lang w:val="sr-Cyrl-RS"/>
              </w:rPr>
              <w:t>1</w:t>
            </w:r>
            <w:r>
              <w:rPr>
                <w:rStyle w:val="Tag"/>
                <w:lang w:val="sr-Cyrl-RS"/>
              </w:rPr>
              <w:t>&lt;/101971&gt;</w:t>
            </w:r>
            <w:r>
              <w:rPr>
                <w:lang w:val="sr-Cyrl-RS"/>
              </w:rPr>
              <w:t>) У складу са Уредбом Комисије (ЕУ) број 321/2013 од 13. марта 2013. године о техничкој спецификацији интероперабилности која се односи на подсистем „возна средства – теретна кола” железничког система у Европској унији и о стављању ван снаге Одлуке 2006/861/ЕЗ (СЛ L 104, 12.4.2013, стр. 1).</w:t>
            </w:r>
          </w:p>
        </w:tc>
      </w:tr>
      <w:tr w:rsidR="004C26EE" w14:paraId="5342916C" w14:textId="77777777">
        <w:tc>
          <w:tcPr>
            <w:tcW w:w="0" w:type="auto"/>
            <w:shd w:val="clear" w:color="auto" w:fill="FFFFFF"/>
          </w:tcPr>
          <w:p w14:paraId="0695E3AE" w14:textId="77777777" w:rsidR="004C26EE" w:rsidRDefault="00C72362">
            <w:pPr>
              <w:rPr>
                <w:lang w:val="en-GB"/>
              </w:rPr>
            </w:pPr>
            <w:r>
              <w:rPr>
                <w:rStyle w:val="SegmentID"/>
                <w:lang w:val="en-GB"/>
              </w:rPr>
              <w:t>1679</w:t>
            </w:r>
            <w:r>
              <w:rPr>
                <w:rStyle w:val="TransUnitID"/>
                <w:lang w:val="en-GB"/>
              </w:rPr>
              <w:t>66130754-8718-429b-b6da-d2ec3eebb806</w:t>
            </w:r>
          </w:p>
        </w:tc>
        <w:tc>
          <w:tcPr>
            <w:tcW w:w="0" w:type="auto"/>
            <w:shd w:val="clear" w:color="auto" w:fill="FFFFFF"/>
          </w:tcPr>
          <w:p w14:paraId="3F4C440E" w14:textId="77777777" w:rsidR="004C26EE" w:rsidRDefault="00C72362">
            <w:pPr>
              <w:rPr>
                <w:lang w:val="en-GB"/>
              </w:rPr>
            </w:pPr>
            <w:r>
              <w:rPr>
                <w:lang w:val="en-GB"/>
              </w:rPr>
              <w:t>Translation Approved (100%)</w:t>
            </w:r>
          </w:p>
        </w:tc>
        <w:tc>
          <w:tcPr>
            <w:tcW w:w="0" w:type="auto"/>
            <w:shd w:val="clear" w:color="auto" w:fill="FFFFFF"/>
          </w:tcPr>
          <w:p w14:paraId="6BDBAF9D" w14:textId="77777777" w:rsidR="004C26EE" w:rsidRDefault="00C72362">
            <w:pPr>
              <w:rPr>
                <w:lang w:val="en-GB"/>
              </w:rPr>
            </w:pPr>
            <w:r>
              <w:rPr>
                <w:lang w:val="en-GB"/>
              </w:rPr>
              <w:t>4.3.3.</w:t>
            </w:r>
          </w:p>
        </w:tc>
        <w:tc>
          <w:tcPr>
            <w:tcW w:w="0" w:type="auto"/>
            <w:shd w:val="clear" w:color="auto" w:fill="FFFFFF"/>
          </w:tcPr>
          <w:p w14:paraId="65ED14C4" w14:textId="77777777" w:rsidR="004C26EE" w:rsidRDefault="00C72362">
            <w:pPr>
              <w:rPr>
                <w:lang w:val="sr-Cyrl-RS"/>
              </w:rPr>
            </w:pPr>
            <w:r>
              <w:rPr>
                <w:lang w:val="sr-Cyrl-RS"/>
              </w:rPr>
              <w:t>4.3.3.</w:t>
            </w:r>
          </w:p>
        </w:tc>
      </w:tr>
      <w:tr w:rsidR="004C26EE" w14:paraId="7ADEE2D0" w14:textId="77777777">
        <w:tc>
          <w:tcPr>
            <w:tcW w:w="0" w:type="auto"/>
            <w:shd w:val="clear" w:color="auto" w:fill="FFFFFF"/>
          </w:tcPr>
          <w:p w14:paraId="3BD1BD7E" w14:textId="77777777" w:rsidR="004C26EE" w:rsidRDefault="00C72362">
            <w:pPr>
              <w:rPr>
                <w:lang w:val="en-GB"/>
              </w:rPr>
            </w:pPr>
            <w:r>
              <w:rPr>
                <w:rStyle w:val="SegmentID"/>
                <w:lang w:val="en-GB"/>
              </w:rPr>
              <w:t>1680</w:t>
            </w:r>
            <w:r>
              <w:rPr>
                <w:rStyle w:val="TransUnitID"/>
                <w:lang w:val="en-GB"/>
              </w:rPr>
              <w:t>66130754-8718-429b-b6da-d2ec3eebb806</w:t>
            </w:r>
          </w:p>
        </w:tc>
        <w:tc>
          <w:tcPr>
            <w:tcW w:w="0" w:type="auto"/>
            <w:shd w:val="clear" w:color="auto" w:fill="FFFFFF"/>
          </w:tcPr>
          <w:p w14:paraId="785F5BC5" w14:textId="77777777" w:rsidR="004C26EE" w:rsidRDefault="00C72362">
            <w:pPr>
              <w:rPr>
                <w:lang w:val="en-GB"/>
              </w:rPr>
            </w:pPr>
            <w:r>
              <w:rPr>
                <w:lang w:val="en-GB"/>
              </w:rPr>
              <w:t>Translation Approved (78%)</w:t>
            </w:r>
          </w:p>
        </w:tc>
        <w:tc>
          <w:tcPr>
            <w:tcW w:w="0" w:type="auto"/>
            <w:shd w:val="clear" w:color="auto" w:fill="FFFFFF"/>
          </w:tcPr>
          <w:p w14:paraId="7D507BF7" w14:textId="77777777" w:rsidR="004C26EE" w:rsidRDefault="00C72362">
            <w:pPr>
              <w:rPr>
                <w:lang w:val="en-GB"/>
              </w:rPr>
            </w:pPr>
            <w:r>
              <w:rPr>
                <w:lang w:val="en-GB"/>
              </w:rPr>
              <w:t>Interfaces to Infrastructure Subsystem</w:t>
            </w:r>
          </w:p>
        </w:tc>
        <w:tc>
          <w:tcPr>
            <w:tcW w:w="0" w:type="auto"/>
            <w:shd w:val="clear" w:color="auto" w:fill="FFFFFF"/>
          </w:tcPr>
          <w:p w14:paraId="13B0A60C" w14:textId="77777777" w:rsidR="004C26EE" w:rsidRDefault="00C72362">
            <w:pPr>
              <w:rPr>
                <w:lang w:val="sr-Cyrl-RS"/>
              </w:rPr>
            </w:pPr>
            <w:r>
              <w:rPr>
                <w:lang w:val="sr-Cyrl-RS"/>
              </w:rPr>
              <w:t>Интерфејси са подсистемом инфраструктуре</w:t>
            </w:r>
          </w:p>
        </w:tc>
      </w:tr>
      <w:tr w:rsidR="004C26EE" w14:paraId="30AF7A55" w14:textId="77777777">
        <w:tc>
          <w:tcPr>
            <w:tcW w:w="0" w:type="auto"/>
            <w:shd w:val="clear" w:color="auto" w:fill="FFFFFF"/>
          </w:tcPr>
          <w:p w14:paraId="53B03834" w14:textId="77777777" w:rsidR="004C26EE" w:rsidRDefault="00C72362">
            <w:pPr>
              <w:rPr>
                <w:lang w:val="en-GB"/>
              </w:rPr>
            </w:pPr>
            <w:r>
              <w:rPr>
                <w:rStyle w:val="SegmentID"/>
                <w:lang w:val="en-GB"/>
              </w:rPr>
              <w:t>1681</w:t>
            </w:r>
            <w:r>
              <w:rPr>
                <w:rStyle w:val="TransUnitID"/>
                <w:lang w:val="en-GB"/>
              </w:rPr>
              <w:t>09238ff9-17bc-4dbc-8750-657cbcae66db</w:t>
            </w:r>
          </w:p>
        </w:tc>
        <w:tc>
          <w:tcPr>
            <w:tcW w:w="0" w:type="auto"/>
            <w:shd w:val="clear" w:color="auto" w:fill="FFFFFF"/>
          </w:tcPr>
          <w:p w14:paraId="2A68F96F" w14:textId="77777777" w:rsidR="004C26EE" w:rsidRDefault="00C72362">
            <w:pPr>
              <w:rPr>
                <w:lang w:val="en-GB"/>
              </w:rPr>
            </w:pPr>
            <w:r>
              <w:rPr>
                <w:lang w:val="en-GB"/>
              </w:rPr>
              <w:t>Translation Approved (78%)</w:t>
            </w:r>
          </w:p>
        </w:tc>
        <w:tc>
          <w:tcPr>
            <w:tcW w:w="0" w:type="auto"/>
            <w:shd w:val="clear" w:color="auto" w:fill="FFFFFF"/>
          </w:tcPr>
          <w:p w14:paraId="1835E94C" w14:textId="77777777" w:rsidR="004C26EE" w:rsidRDefault="00C72362">
            <w:pPr>
              <w:rPr>
                <w:lang w:val="en-GB"/>
              </w:rPr>
            </w:pPr>
            <w:r>
              <w:rPr>
                <w:lang w:val="en-GB"/>
              </w:rPr>
              <w:t>Interface with Infrastructure TSI</w:t>
            </w:r>
          </w:p>
        </w:tc>
        <w:tc>
          <w:tcPr>
            <w:tcW w:w="0" w:type="auto"/>
            <w:shd w:val="clear" w:color="auto" w:fill="FFFFFF"/>
          </w:tcPr>
          <w:p w14:paraId="6743D782" w14:textId="77777777" w:rsidR="004C26EE" w:rsidRDefault="00C72362">
            <w:pPr>
              <w:rPr>
                <w:lang w:val="sr-Cyrl-RS"/>
              </w:rPr>
            </w:pPr>
            <w:r>
              <w:rPr>
                <w:lang w:val="sr-Cyrl-RS"/>
              </w:rPr>
              <w:t>Интерфејс са ТСИ инфраструктуре</w:t>
            </w:r>
          </w:p>
        </w:tc>
      </w:tr>
      <w:tr w:rsidR="004C26EE" w14:paraId="015AFEEE" w14:textId="77777777">
        <w:tc>
          <w:tcPr>
            <w:tcW w:w="0" w:type="auto"/>
            <w:shd w:val="clear" w:color="auto" w:fill="FFFFFF"/>
          </w:tcPr>
          <w:p w14:paraId="56F4DC21" w14:textId="77777777" w:rsidR="004C26EE" w:rsidRDefault="00C72362">
            <w:pPr>
              <w:rPr>
                <w:lang w:val="en-GB"/>
              </w:rPr>
            </w:pPr>
            <w:r>
              <w:rPr>
                <w:rStyle w:val="SegmentID"/>
                <w:lang w:val="en-GB"/>
              </w:rPr>
              <w:t>1682</w:t>
            </w:r>
            <w:r>
              <w:rPr>
                <w:rStyle w:val="TransUnitID"/>
                <w:lang w:val="en-GB"/>
              </w:rPr>
              <w:t>596f7b0b-8acb-4eb5-9027-400e7678a209</w:t>
            </w:r>
          </w:p>
        </w:tc>
        <w:tc>
          <w:tcPr>
            <w:tcW w:w="0" w:type="auto"/>
            <w:shd w:val="clear" w:color="auto" w:fill="FFFFFF"/>
          </w:tcPr>
          <w:p w14:paraId="0AADC23F" w14:textId="77777777" w:rsidR="004C26EE" w:rsidRDefault="00C72362">
            <w:pPr>
              <w:rPr>
                <w:lang w:val="en-GB"/>
              </w:rPr>
            </w:pPr>
            <w:r>
              <w:rPr>
                <w:lang w:val="en-GB"/>
              </w:rPr>
              <w:t>Translation Approved (100%)</w:t>
            </w:r>
          </w:p>
        </w:tc>
        <w:tc>
          <w:tcPr>
            <w:tcW w:w="0" w:type="auto"/>
            <w:shd w:val="clear" w:color="auto" w:fill="FFFFFF"/>
          </w:tcPr>
          <w:p w14:paraId="47019FB6" w14:textId="77777777" w:rsidR="004C26EE" w:rsidRDefault="00C72362">
            <w:pPr>
              <w:rPr>
                <w:lang w:val="en-GB"/>
              </w:rPr>
            </w:pPr>
            <w:r>
              <w:rPr>
                <w:lang w:val="en-GB"/>
              </w:rPr>
              <w:t>Reference CCS TSI</w:t>
            </w:r>
          </w:p>
        </w:tc>
        <w:tc>
          <w:tcPr>
            <w:tcW w:w="0" w:type="auto"/>
            <w:shd w:val="clear" w:color="auto" w:fill="FFFFFF"/>
          </w:tcPr>
          <w:p w14:paraId="2458E522" w14:textId="77777777" w:rsidR="004C26EE" w:rsidRDefault="00C72362">
            <w:pPr>
              <w:rPr>
                <w:lang w:val="sr-Cyrl-RS"/>
              </w:rPr>
            </w:pPr>
            <w:r>
              <w:rPr>
                <w:lang w:val="sr-Cyrl-RS"/>
              </w:rPr>
              <w:t>Упућивање на ТСИ подсистема контроле, управљања и сигнализације</w:t>
            </w:r>
          </w:p>
        </w:tc>
      </w:tr>
      <w:tr w:rsidR="004C26EE" w14:paraId="26C214EF" w14:textId="77777777">
        <w:tc>
          <w:tcPr>
            <w:tcW w:w="0" w:type="auto"/>
            <w:shd w:val="clear" w:color="auto" w:fill="FFFFFF"/>
          </w:tcPr>
          <w:p w14:paraId="1AF29F12" w14:textId="77777777" w:rsidR="004C26EE" w:rsidRDefault="00C72362">
            <w:pPr>
              <w:rPr>
                <w:lang w:val="en-GB"/>
              </w:rPr>
            </w:pPr>
            <w:r>
              <w:rPr>
                <w:rStyle w:val="SegmentID"/>
                <w:lang w:val="en-GB"/>
              </w:rPr>
              <w:t>1683</w:t>
            </w:r>
            <w:r>
              <w:rPr>
                <w:rStyle w:val="TransUnitID"/>
                <w:lang w:val="en-GB"/>
              </w:rPr>
              <w:t>de7b9071-58f6-455e-ab87-2aa2722360ff</w:t>
            </w:r>
          </w:p>
        </w:tc>
        <w:tc>
          <w:tcPr>
            <w:tcW w:w="0" w:type="auto"/>
            <w:shd w:val="clear" w:color="auto" w:fill="FFFFFF"/>
          </w:tcPr>
          <w:p w14:paraId="68CD2844" w14:textId="77777777" w:rsidR="004C26EE" w:rsidRDefault="00C72362">
            <w:pPr>
              <w:rPr>
                <w:lang w:val="en-GB"/>
              </w:rPr>
            </w:pPr>
            <w:r>
              <w:rPr>
                <w:lang w:val="en-GB"/>
              </w:rPr>
              <w:t>Translation Approved (99%)</w:t>
            </w:r>
          </w:p>
        </w:tc>
        <w:tc>
          <w:tcPr>
            <w:tcW w:w="0" w:type="auto"/>
            <w:shd w:val="clear" w:color="auto" w:fill="FFFFFF"/>
          </w:tcPr>
          <w:p w14:paraId="218E9CEC" w14:textId="77777777" w:rsidR="004C26EE" w:rsidRDefault="00C72362">
            <w:pPr>
              <w:rPr>
                <w:lang w:val="en-GB"/>
              </w:rPr>
            </w:pPr>
            <w:r>
              <w:rPr>
                <w:lang w:val="en-GB"/>
              </w:rPr>
              <w:t>Reference Infrastructure TSI</w:t>
            </w:r>
          </w:p>
        </w:tc>
        <w:tc>
          <w:tcPr>
            <w:tcW w:w="0" w:type="auto"/>
            <w:shd w:val="clear" w:color="auto" w:fill="FFFFFF"/>
          </w:tcPr>
          <w:p w14:paraId="7726CE37" w14:textId="77777777" w:rsidR="004C26EE" w:rsidRDefault="00C72362">
            <w:pPr>
              <w:rPr>
                <w:lang w:val="sr-Cyrl-RS"/>
              </w:rPr>
            </w:pPr>
            <w:r>
              <w:rPr>
                <w:lang w:val="sr-Cyrl-RS"/>
              </w:rPr>
              <w:t>Упућивање на ТСИ инфраструктуре</w:t>
            </w:r>
          </w:p>
        </w:tc>
      </w:tr>
      <w:tr w:rsidR="004C26EE" w14:paraId="476C9CF3" w14:textId="77777777">
        <w:tc>
          <w:tcPr>
            <w:tcW w:w="0" w:type="auto"/>
            <w:shd w:val="clear" w:color="auto" w:fill="FFFFFF"/>
          </w:tcPr>
          <w:p w14:paraId="7EA9DF86" w14:textId="77777777" w:rsidR="004C26EE" w:rsidRDefault="00C72362">
            <w:pPr>
              <w:rPr>
                <w:lang w:val="en-GB"/>
              </w:rPr>
            </w:pPr>
            <w:r>
              <w:rPr>
                <w:rStyle w:val="SegmentID"/>
                <w:lang w:val="en-GB"/>
              </w:rPr>
              <w:t>1684</w:t>
            </w:r>
            <w:r>
              <w:rPr>
                <w:rStyle w:val="TransUnitID"/>
                <w:lang w:val="en-GB"/>
              </w:rPr>
              <w:t>80677a18-b122-46d6-aa16-742b24ba3226</w:t>
            </w:r>
          </w:p>
        </w:tc>
        <w:tc>
          <w:tcPr>
            <w:tcW w:w="0" w:type="auto"/>
            <w:shd w:val="clear" w:color="auto" w:fill="FFFFFF"/>
          </w:tcPr>
          <w:p w14:paraId="55F11B8D" w14:textId="77777777" w:rsidR="004C26EE" w:rsidRDefault="00C72362">
            <w:pPr>
              <w:rPr>
                <w:lang w:val="en-GB"/>
              </w:rPr>
            </w:pPr>
            <w:r>
              <w:rPr>
                <w:lang w:val="en-GB"/>
              </w:rPr>
              <w:t>Translation Approved (100%)</w:t>
            </w:r>
          </w:p>
        </w:tc>
        <w:tc>
          <w:tcPr>
            <w:tcW w:w="0" w:type="auto"/>
            <w:shd w:val="clear" w:color="auto" w:fill="FFFFFF"/>
          </w:tcPr>
          <w:p w14:paraId="1DBAE470" w14:textId="77777777" w:rsidR="004C26EE" w:rsidRDefault="00C72362">
            <w:pPr>
              <w:rPr>
                <w:lang w:val="en-GB"/>
              </w:rPr>
            </w:pPr>
            <w:r>
              <w:rPr>
                <w:lang w:val="en-GB"/>
              </w:rPr>
              <w:t>Parameter</w:t>
            </w:r>
          </w:p>
        </w:tc>
        <w:tc>
          <w:tcPr>
            <w:tcW w:w="0" w:type="auto"/>
            <w:shd w:val="clear" w:color="auto" w:fill="FFFFFF"/>
          </w:tcPr>
          <w:p w14:paraId="25DA6BF7" w14:textId="77777777" w:rsidR="004C26EE" w:rsidRDefault="00C72362">
            <w:pPr>
              <w:rPr>
                <w:lang w:val="sr-Cyrl-RS"/>
              </w:rPr>
            </w:pPr>
            <w:r>
              <w:rPr>
                <w:lang w:val="sr-Cyrl-RS"/>
              </w:rPr>
              <w:t>Параметар</w:t>
            </w:r>
          </w:p>
        </w:tc>
      </w:tr>
      <w:tr w:rsidR="004C26EE" w14:paraId="3C313565" w14:textId="77777777">
        <w:tc>
          <w:tcPr>
            <w:tcW w:w="0" w:type="auto"/>
            <w:shd w:val="clear" w:color="auto" w:fill="FFFFFF"/>
          </w:tcPr>
          <w:p w14:paraId="2CCDF54A" w14:textId="77777777" w:rsidR="004C26EE" w:rsidRDefault="00C72362">
            <w:pPr>
              <w:rPr>
                <w:lang w:val="en-GB"/>
              </w:rPr>
            </w:pPr>
            <w:r>
              <w:rPr>
                <w:rStyle w:val="SegmentID"/>
                <w:lang w:val="en-GB"/>
              </w:rPr>
              <w:t>1685</w:t>
            </w:r>
            <w:r>
              <w:rPr>
                <w:rStyle w:val="TransUnitID"/>
                <w:lang w:val="en-GB"/>
              </w:rPr>
              <w:t>79bafeb3-487d-4c2f-afec-35e82954c260</w:t>
            </w:r>
          </w:p>
        </w:tc>
        <w:tc>
          <w:tcPr>
            <w:tcW w:w="0" w:type="auto"/>
            <w:shd w:val="clear" w:color="auto" w:fill="FFFFFF"/>
          </w:tcPr>
          <w:p w14:paraId="7447D7A5" w14:textId="77777777" w:rsidR="004C26EE" w:rsidRDefault="00C72362">
            <w:pPr>
              <w:rPr>
                <w:lang w:val="en-GB"/>
              </w:rPr>
            </w:pPr>
            <w:r>
              <w:rPr>
                <w:lang w:val="en-GB"/>
              </w:rPr>
              <w:t>Translation Approved (CM)</w:t>
            </w:r>
          </w:p>
        </w:tc>
        <w:tc>
          <w:tcPr>
            <w:tcW w:w="0" w:type="auto"/>
            <w:shd w:val="clear" w:color="auto" w:fill="FFFFFF"/>
          </w:tcPr>
          <w:p w14:paraId="0328C4E3" w14:textId="77777777" w:rsidR="004C26EE" w:rsidRDefault="00C72362">
            <w:pPr>
              <w:rPr>
                <w:lang w:val="en-GB"/>
              </w:rPr>
            </w:pPr>
            <w:r>
              <w:rPr>
                <w:lang w:val="en-GB"/>
              </w:rPr>
              <w:t>Point</w:t>
            </w:r>
          </w:p>
        </w:tc>
        <w:tc>
          <w:tcPr>
            <w:tcW w:w="0" w:type="auto"/>
            <w:shd w:val="clear" w:color="auto" w:fill="FFFFFF"/>
          </w:tcPr>
          <w:p w14:paraId="4E15FA54" w14:textId="77777777" w:rsidR="004C26EE" w:rsidRDefault="00C72362">
            <w:pPr>
              <w:rPr>
                <w:lang w:val="sr-Cyrl-RS"/>
              </w:rPr>
            </w:pPr>
            <w:r>
              <w:rPr>
                <w:lang w:val="sr-Cyrl-RS"/>
              </w:rPr>
              <w:t>Тачка</w:t>
            </w:r>
          </w:p>
        </w:tc>
      </w:tr>
      <w:tr w:rsidR="004C26EE" w14:paraId="7E5246CA" w14:textId="77777777">
        <w:tc>
          <w:tcPr>
            <w:tcW w:w="0" w:type="auto"/>
            <w:shd w:val="clear" w:color="auto" w:fill="FFFFFF"/>
          </w:tcPr>
          <w:p w14:paraId="46DA3C1B" w14:textId="77777777" w:rsidR="004C26EE" w:rsidRDefault="00C72362">
            <w:pPr>
              <w:rPr>
                <w:lang w:val="en-GB"/>
              </w:rPr>
            </w:pPr>
            <w:r>
              <w:rPr>
                <w:rStyle w:val="SegmentID"/>
                <w:lang w:val="en-GB"/>
              </w:rPr>
              <w:t>1686</w:t>
            </w:r>
            <w:r>
              <w:rPr>
                <w:rStyle w:val="TransUnitID"/>
                <w:lang w:val="en-GB"/>
              </w:rPr>
              <w:t>cfd8e49c-247b-464c-b631-10695c2f236f</w:t>
            </w:r>
          </w:p>
        </w:tc>
        <w:tc>
          <w:tcPr>
            <w:tcW w:w="0" w:type="auto"/>
            <w:shd w:val="clear" w:color="auto" w:fill="FFFFFF"/>
          </w:tcPr>
          <w:p w14:paraId="3D40BE89" w14:textId="77777777" w:rsidR="004C26EE" w:rsidRDefault="00C72362">
            <w:pPr>
              <w:rPr>
                <w:lang w:val="en-GB"/>
              </w:rPr>
            </w:pPr>
            <w:r>
              <w:rPr>
                <w:lang w:val="en-GB"/>
              </w:rPr>
              <w:t>Translation Approved (CM)</w:t>
            </w:r>
          </w:p>
        </w:tc>
        <w:tc>
          <w:tcPr>
            <w:tcW w:w="0" w:type="auto"/>
            <w:shd w:val="clear" w:color="auto" w:fill="FFFFFF"/>
          </w:tcPr>
          <w:p w14:paraId="77DA68BB" w14:textId="77777777" w:rsidR="004C26EE" w:rsidRDefault="00C72362">
            <w:pPr>
              <w:rPr>
                <w:lang w:val="en-GB"/>
              </w:rPr>
            </w:pPr>
            <w:r>
              <w:rPr>
                <w:lang w:val="en-GB"/>
              </w:rPr>
              <w:t>Parameter</w:t>
            </w:r>
          </w:p>
        </w:tc>
        <w:tc>
          <w:tcPr>
            <w:tcW w:w="0" w:type="auto"/>
            <w:shd w:val="clear" w:color="auto" w:fill="FFFFFF"/>
          </w:tcPr>
          <w:p w14:paraId="10F0BB68" w14:textId="77777777" w:rsidR="004C26EE" w:rsidRDefault="00C72362">
            <w:pPr>
              <w:rPr>
                <w:lang w:val="sr-Cyrl-RS"/>
              </w:rPr>
            </w:pPr>
            <w:r>
              <w:rPr>
                <w:lang w:val="sr-Cyrl-RS"/>
              </w:rPr>
              <w:t>Параметар</w:t>
            </w:r>
          </w:p>
        </w:tc>
      </w:tr>
      <w:tr w:rsidR="004C26EE" w14:paraId="0D253609" w14:textId="77777777">
        <w:tc>
          <w:tcPr>
            <w:tcW w:w="0" w:type="auto"/>
            <w:shd w:val="clear" w:color="auto" w:fill="FFFFFF"/>
          </w:tcPr>
          <w:p w14:paraId="3572B48F" w14:textId="77777777" w:rsidR="004C26EE" w:rsidRDefault="00C72362">
            <w:pPr>
              <w:rPr>
                <w:lang w:val="en-GB"/>
              </w:rPr>
            </w:pPr>
            <w:r>
              <w:rPr>
                <w:rStyle w:val="SegmentID"/>
                <w:lang w:val="en-GB"/>
              </w:rPr>
              <w:t>1687</w:t>
            </w:r>
            <w:r>
              <w:rPr>
                <w:rStyle w:val="TransUnitID"/>
                <w:lang w:val="en-GB"/>
              </w:rPr>
              <w:t>11f38582-eaa5-4fef-bd54-5386b2f83eec</w:t>
            </w:r>
          </w:p>
        </w:tc>
        <w:tc>
          <w:tcPr>
            <w:tcW w:w="0" w:type="auto"/>
            <w:shd w:val="clear" w:color="auto" w:fill="FFFFFF"/>
          </w:tcPr>
          <w:p w14:paraId="0C85B17C" w14:textId="77777777" w:rsidR="004C26EE" w:rsidRDefault="00C72362">
            <w:pPr>
              <w:rPr>
                <w:lang w:val="en-GB"/>
              </w:rPr>
            </w:pPr>
            <w:r>
              <w:rPr>
                <w:lang w:val="en-GB"/>
              </w:rPr>
              <w:t>Translation Approved (CM)</w:t>
            </w:r>
          </w:p>
        </w:tc>
        <w:tc>
          <w:tcPr>
            <w:tcW w:w="0" w:type="auto"/>
            <w:shd w:val="clear" w:color="auto" w:fill="FFFFFF"/>
          </w:tcPr>
          <w:p w14:paraId="7FF6AC39" w14:textId="77777777" w:rsidR="004C26EE" w:rsidRDefault="00C72362">
            <w:pPr>
              <w:rPr>
                <w:lang w:val="en-GB"/>
              </w:rPr>
            </w:pPr>
            <w:r>
              <w:rPr>
                <w:lang w:val="en-GB"/>
              </w:rPr>
              <w:t>Point</w:t>
            </w:r>
          </w:p>
        </w:tc>
        <w:tc>
          <w:tcPr>
            <w:tcW w:w="0" w:type="auto"/>
            <w:shd w:val="clear" w:color="auto" w:fill="FFFFFF"/>
          </w:tcPr>
          <w:p w14:paraId="353A002B" w14:textId="77777777" w:rsidR="004C26EE" w:rsidRDefault="00C72362">
            <w:pPr>
              <w:rPr>
                <w:lang w:val="sr-Cyrl-RS"/>
              </w:rPr>
            </w:pPr>
            <w:r>
              <w:rPr>
                <w:lang w:val="sr-Cyrl-RS"/>
              </w:rPr>
              <w:t>Тачка</w:t>
            </w:r>
          </w:p>
        </w:tc>
      </w:tr>
      <w:tr w:rsidR="004C26EE" w14:paraId="4A42BA01" w14:textId="77777777">
        <w:tc>
          <w:tcPr>
            <w:tcW w:w="0" w:type="auto"/>
            <w:shd w:val="clear" w:color="auto" w:fill="FFFFFF"/>
          </w:tcPr>
          <w:p w14:paraId="6796A486" w14:textId="77777777" w:rsidR="004C26EE" w:rsidRDefault="00C72362">
            <w:pPr>
              <w:rPr>
                <w:lang w:val="en-GB"/>
              </w:rPr>
            </w:pPr>
            <w:r>
              <w:rPr>
                <w:rStyle w:val="SegmentID"/>
                <w:lang w:val="en-GB"/>
              </w:rPr>
              <w:t>1688</w:t>
            </w:r>
            <w:r>
              <w:rPr>
                <w:rStyle w:val="TransUnitID"/>
                <w:lang w:val="en-GB"/>
              </w:rPr>
              <w:t>d327b6c0-8918-41dc-a4c2-c39dc77dc6a2</w:t>
            </w:r>
          </w:p>
        </w:tc>
        <w:tc>
          <w:tcPr>
            <w:tcW w:w="0" w:type="auto"/>
            <w:shd w:val="clear" w:color="auto" w:fill="FFFFFF"/>
          </w:tcPr>
          <w:p w14:paraId="19329DCC" w14:textId="77777777" w:rsidR="004C26EE" w:rsidRDefault="00C72362">
            <w:pPr>
              <w:rPr>
                <w:lang w:val="en-GB"/>
              </w:rPr>
            </w:pPr>
            <w:r>
              <w:rPr>
                <w:lang w:val="en-GB"/>
              </w:rPr>
              <w:t>Translation Approved (0%)</w:t>
            </w:r>
          </w:p>
        </w:tc>
        <w:tc>
          <w:tcPr>
            <w:tcW w:w="0" w:type="auto"/>
            <w:shd w:val="clear" w:color="auto" w:fill="FFFFFF"/>
          </w:tcPr>
          <w:p w14:paraId="45DC4AEA" w14:textId="77777777" w:rsidR="004C26EE" w:rsidRDefault="00C72362">
            <w:pPr>
              <w:rPr>
                <w:lang w:val="en-GB"/>
              </w:rPr>
            </w:pPr>
            <w:r>
              <w:rPr>
                <w:lang w:val="en-GB"/>
              </w:rPr>
              <w:t>Eurobalise communication (space for installation)</w:t>
            </w:r>
          </w:p>
        </w:tc>
        <w:tc>
          <w:tcPr>
            <w:tcW w:w="0" w:type="auto"/>
            <w:shd w:val="clear" w:color="auto" w:fill="FFFFFF"/>
          </w:tcPr>
          <w:p w14:paraId="2F32C881" w14:textId="77777777" w:rsidR="004C26EE" w:rsidRDefault="00C72362">
            <w:pPr>
              <w:rPr>
                <w:lang w:val="sr-Cyrl-RS"/>
              </w:rPr>
            </w:pPr>
            <w:r>
              <w:rPr>
                <w:lang w:val="sr-Cyrl-RS"/>
              </w:rPr>
              <w:t>Комуникација преко евробализе (простор за уградњу)</w:t>
            </w:r>
          </w:p>
        </w:tc>
      </w:tr>
      <w:tr w:rsidR="004C26EE" w14:paraId="60CFA468" w14:textId="77777777">
        <w:tc>
          <w:tcPr>
            <w:tcW w:w="0" w:type="auto"/>
            <w:shd w:val="clear" w:color="auto" w:fill="FFFFFF"/>
          </w:tcPr>
          <w:p w14:paraId="7CE69A97" w14:textId="77777777" w:rsidR="004C26EE" w:rsidRDefault="00C72362">
            <w:pPr>
              <w:rPr>
                <w:lang w:val="en-GB"/>
              </w:rPr>
            </w:pPr>
            <w:r>
              <w:rPr>
                <w:rStyle w:val="SegmentID"/>
                <w:lang w:val="en-GB"/>
              </w:rPr>
              <w:t>1689</w:t>
            </w:r>
            <w:r>
              <w:rPr>
                <w:rStyle w:val="TransUnitID"/>
                <w:lang w:val="en-GB"/>
              </w:rPr>
              <w:t>ec075a28-794e-4cc8-818f-9fe5bc5ceb9b</w:t>
            </w:r>
          </w:p>
        </w:tc>
        <w:tc>
          <w:tcPr>
            <w:tcW w:w="0" w:type="auto"/>
            <w:shd w:val="clear" w:color="auto" w:fill="FFFFFF"/>
          </w:tcPr>
          <w:p w14:paraId="35C59814" w14:textId="77777777" w:rsidR="004C26EE" w:rsidRDefault="00C72362">
            <w:pPr>
              <w:rPr>
                <w:lang w:val="en-GB"/>
              </w:rPr>
            </w:pPr>
            <w:r>
              <w:rPr>
                <w:lang w:val="en-GB"/>
              </w:rPr>
              <w:t>Translation Approved (100%)</w:t>
            </w:r>
          </w:p>
        </w:tc>
        <w:tc>
          <w:tcPr>
            <w:tcW w:w="0" w:type="auto"/>
            <w:shd w:val="clear" w:color="auto" w:fill="FFFFFF"/>
          </w:tcPr>
          <w:p w14:paraId="78680F9A" w14:textId="77777777" w:rsidR="004C26EE" w:rsidRDefault="00C72362">
            <w:pPr>
              <w:rPr>
                <w:lang w:val="en-GB"/>
              </w:rPr>
            </w:pPr>
            <w:r>
              <w:rPr>
                <w:lang w:val="en-GB"/>
              </w:rPr>
              <w:t>4.2.5.2</w:t>
            </w:r>
          </w:p>
        </w:tc>
        <w:tc>
          <w:tcPr>
            <w:tcW w:w="0" w:type="auto"/>
            <w:shd w:val="clear" w:color="auto" w:fill="FFFFFF"/>
          </w:tcPr>
          <w:p w14:paraId="4B2B8D11" w14:textId="77777777" w:rsidR="004C26EE" w:rsidRDefault="00C72362">
            <w:pPr>
              <w:rPr>
                <w:lang w:val="sr-Cyrl-RS"/>
              </w:rPr>
            </w:pPr>
            <w:r>
              <w:rPr>
                <w:lang w:val="sr-Cyrl-RS"/>
              </w:rPr>
              <w:t>4.2.5.2.</w:t>
            </w:r>
          </w:p>
        </w:tc>
      </w:tr>
      <w:tr w:rsidR="004C26EE" w14:paraId="6BD3ECF8" w14:textId="77777777">
        <w:tc>
          <w:tcPr>
            <w:tcW w:w="0" w:type="auto"/>
            <w:shd w:val="clear" w:color="auto" w:fill="FFFFFF"/>
          </w:tcPr>
          <w:p w14:paraId="18E324D1" w14:textId="77777777" w:rsidR="004C26EE" w:rsidRDefault="00C72362">
            <w:pPr>
              <w:rPr>
                <w:lang w:val="en-GB"/>
              </w:rPr>
            </w:pPr>
            <w:r>
              <w:rPr>
                <w:rStyle w:val="SegmentID"/>
                <w:lang w:val="en-GB"/>
              </w:rPr>
              <w:t>1690</w:t>
            </w:r>
            <w:r>
              <w:rPr>
                <w:rStyle w:val="TransUnitID"/>
                <w:lang w:val="en-GB"/>
              </w:rPr>
              <w:t>68043d27-963e-4eb8-b107-0fc7df42538a</w:t>
            </w:r>
          </w:p>
        </w:tc>
        <w:tc>
          <w:tcPr>
            <w:tcW w:w="0" w:type="auto"/>
            <w:shd w:val="clear" w:color="auto" w:fill="FFFFFF"/>
          </w:tcPr>
          <w:p w14:paraId="5D082324" w14:textId="77777777" w:rsidR="004C26EE" w:rsidRDefault="00C72362">
            <w:pPr>
              <w:rPr>
                <w:lang w:val="en-GB"/>
              </w:rPr>
            </w:pPr>
            <w:r>
              <w:rPr>
                <w:lang w:val="en-GB"/>
              </w:rPr>
              <w:t>Translation Approved (100%)</w:t>
            </w:r>
          </w:p>
        </w:tc>
        <w:tc>
          <w:tcPr>
            <w:tcW w:w="0" w:type="auto"/>
            <w:shd w:val="clear" w:color="auto" w:fill="FFFFFF"/>
          </w:tcPr>
          <w:p w14:paraId="1C390548" w14:textId="77777777" w:rsidR="004C26EE" w:rsidRDefault="00C72362">
            <w:pPr>
              <w:rPr>
                <w:lang w:val="en-GB"/>
              </w:rPr>
            </w:pPr>
            <w:r>
              <w:rPr>
                <w:lang w:val="en-GB"/>
              </w:rPr>
              <w:t>Structure gauge</w:t>
            </w:r>
          </w:p>
        </w:tc>
        <w:tc>
          <w:tcPr>
            <w:tcW w:w="0" w:type="auto"/>
            <w:shd w:val="clear" w:color="auto" w:fill="FFFFFF"/>
          </w:tcPr>
          <w:p w14:paraId="528C4F88" w14:textId="77777777" w:rsidR="004C26EE" w:rsidRDefault="00C72362">
            <w:pPr>
              <w:rPr>
                <w:lang w:val="sr-Cyrl-RS"/>
              </w:rPr>
            </w:pPr>
            <w:r>
              <w:rPr>
                <w:lang w:val="sr-Cyrl-RS"/>
              </w:rPr>
              <w:t>Слободни профил</w:t>
            </w:r>
          </w:p>
        </w:tc>
      </w:tr>
      <w:tr w:rsidR="004C26EE" w14:paraId="75D9A81F" w14:textId="77777777">
        <w:tc>
          <w:tcPr>
            <w:tcW w:w="0" w:type="auto"/>
            <w:shd w:val="clear" w:color="auto" w:fill="FFFFFF"/>
          </w:tcPr>
          <w:p w14:paraId="3C36DAC2" w14:textId="77777777" w:rsidR="004C26EE" w:rsidRDefault="00C72362">
            <w:pPr>
              <w:rPr>
                <w:lang w:val="en-GB"/>
              </w:rPr>
            </w:pPr>
            <w:r>
              <w:rPr>
                <w:rStyle w:val="SegmentID"/>
                <w:lang w:val="en-GB"/>
              </w:rPr>
              <w:t>1691</w:t>
            </w:r>
            <w:r>
              <w:rPr>
                <w:rStyle w:val="TransUnitID"/>
                <w:lang w:val="en-GB"/>
              </w:rPr>
              <w:t>d44a4de1-ff13-4e2f-8265-b73fff0b650a</w:t>
            </w:r>
          </w:p>
        </w:tc>
        <w:tc>
          <w:tcPr>
            <w:tcW w:w="0" w:type="auto"/>
            <w:shd w:val="clear" w:color="auto" w:fill="FFFFFF"/>
          </w:tcPr>
          <w:p w14:paraId="1F731746" w14:textId="77777777" w:rsidR="004C26EE" w:rsidRDefault="00C72362">
            <w:pPr>
              <w:rPr>
                <w:lang w:val="en-GB"/>
              </w:rPr>
            </w:pPr>
            <w:r>
              <w:rPr>
                <w:lang w:val="en-GB"/>
              </w:rPr>
              <w:t>Translation Approved (78%)</w:t>
            </w:r>
          </w:p>
        </w:tc>
        <w:tc>
          <w:tcPr>
            <w:tcW w:w="0" w:type="auto"/>
            <w:shd w:val="clear" w:color="auto" w:fill="FFFFFF"/>
          </w:tcPr>
          <w:p w14:paraId="1D50A742" w14:textId="77777777" w:rsidR="004C26EE" w:rsidRDefault="00C72362">
            <w:pPr>
              <w:rPr>
                <w:lang w:val="en-GB"/>
              </w:rPr>
            </w:pPr>
            <w:r>
              <w:rPr>
                <w:lang w:val="en-GB"/>
              </w:rPr>
              <w:t>INF TSI (</w:t>
            </w:r>
            <w:r>
              <w:rPr>
                <w:rStyle w:val="Tag"/>
                <w:lang w:val="en-GB"/>
              </w:rPr>
              <w:t>&lt;102394&gt;</w:t>
            </w:r>
            <w:r>
              <w:rPr>
                <w:lang w:val="en-GB"/>
              </w:rPr>
              <w:t>1</w:t>
            </w:r>
            <w:r>
              <w:rPr>
                <w:rStyle w:val="Tag"/>
                <w:lang w:val="en-GB"/>
              </w:rPr>
              <w:t>&lt;/102394&gt;</w:t>
            </w:r>
            <w:r>
              <w:rPr>
                <w:lang w:val="en-GB"/>
              </w:rPr>
              <w:t>)</w:t>
            </w:r>
          </w:p>
        </w:tc>
        <w:tc>
          <w:tcPr>
            <w:tcW w:w="0" w:type="auto"/>
            <w:shd w:val="clear" w:color="auto" w:fill="FFFFFF"/>
          </w:tcPr>
          <w:p w14:paraId="3A2D45C0" w14:textId="77777777" w:rsidR="004C26EE" w:rsidRDefault="00C72362">
            <w:pPr>
              <w:rPr>
                <w:lang w:val="sr-Cyrl-RS"/>
              </w:rPr>
            </w:pPr>
            <w:r>
              <w:rPr>
                <w:lang w:val="sr-Cyrl-RS"/>
              </w:rPr>
              <w:t>ТСИ инфраструктуре (</w:t>
            </w:r>
            <w:r>
              <w:rPr>
                <w:rStyle w:val="Tag"/>
                <w:lang w:val="sr-Cyrl-RS"/>
              </w:rPr>
              <w:t>&lt;102394&gt;</w:t>
            </w:r>
            <w:r>
              <w:rPr>
                <w:lang w:val="sr-Cyrl-RS"/>
              </w:rPr>
              <w:t>1</w:t>
            </w:r>
            <w:r>
              <w:rPr>
                <w:rStyle w:val="Tag"/>
                <w:lang w:val="sr-Cyrl-RS"/>
              </w:rPr>
              <w:t>&lt;/102394&gt;</w:t>
            </w:r>
            <w:r>
              <w:rPr>
                <w:lang w:val="sr-Cyrl-RS"/>
              </w:rPr>
              <w:t>)</w:t>
            </w:r>
          </w:p>
        </w:tc>
      </w:tr>
      <w:tr w:rsidR="004C26EE" w14:paraId="415E1C93" w14:textId="77777777">
        <w:tc>
          <w:tcPr>
            <w:tcW w:w="0" w:type="auto"/>
            <w:shd w:val="clear" w:color="auto" w:fill="FFFFFF"/>
          </w:tcPr>
          <w:p w14:paraId="3A139124" w14:textId="77777777" w:rsidR="004C26EE" w:rsidRDefault="00C72362">
            <w:pPr>
              <w:rPr>
                <w:lang w:val="en-GB"/>
              </w:rPr>
            </w:pPr>
            <w:r>
              <w:rPr>
                <w:rStyle w:val="SegmentID"/>
                <w:lang w:val="en-GB"/>
              </w:rPr>
              <w:t>1692</w:t>
            </w:r>
            <w:r>
              <w:rPr>
                <w:rStyle w:val="TransUnitID"/>
                <w:lang w:val="en-GB"/>
              </w:rPr>
              <w:t>be549cc4-0e26-48f9-afce-3d4d2b310477</w:t>
            </w:r>
          </w:p>
        </w:tc>
        <w:tc>
          <w:tcPr>
            <w:tcW w:w="0" w:type="auto"/>
            <w:shd w:val="clear" w:color="auto" w:fill="FFFFFF"/>
          </w:tcPr>
          <w:p w14:paraId="1BB3F0DD" w14:textId="77777777" w:rsidR="004C26EE" w:rsidRDefault="00C72362">
            <w:pPr>
              <w:rPr>
                <w:lang w:val="en-GB"/>
              </w:rPr>
            </w:pPr>
            <w:r>
              <w:rPr>
                <w:lang w:val="en-GB"/>
              </w:rPr>
              <w:t>Translation Approved (100%)</w:t>
            </w:r>
          </w:p>
        </w:tc>
        <w:tc>
          <w:tcPr>
            <w:tcW w:w="0" w:type="auto"/>
            <w:shd w:val="clear" w:color="auto" w:fill="FFFFFF"/>
          </w:tcPr>
          <w:p w14:paraId="612C1F81" w14:textId="77777777" w:rsidR="004C26EE" w:rsidRDefault="00C72362">
            <w:pPr>
              <w:rPr>
                <w:lang w:val="en-GB"/>
              </w:rPr>
            </w:pPr>
            <w:r>
              <w:rPr>
                <w:lang w:val="en-GB"/>
              </w:rPr>
              <w:t>4.2.3.1</w:t>
            </w:r>
          </w:p>
        </w:tc>
        <w:tc>
          <w:tcPr>
            <w:tcW w:w="0" w:type="auto"/>
            <w:shd w:val="clear" w:color="auto" w:fill="FFFFFF"/>
          </w:tcPr>
          <w:p w14:paraId="74C1942B" w14:textId="77777777" w:rsidR="004C26EE" w:rsidRDefault="00C72362">
            <w:pPr>
              <w:rPr>
                <w:lang w:val="sr-Cyrl-RS"/>
              </w:rPr>
            </w:pPr>
            <w:r>
              <w:rPr>
                <w:lang w:val="sr-Cyrl-RS"/>
              </w:rPr>
              <w:t>4.2.3.1.</w:t>
            </w:r>
          </w:p>
        </w:tc>
      </w:tr>
      <w:tr w:rsidR="004C26EE" w14:paraId="7828589C" w14:textId="77777777">
        <w:tc>
          <w:tcPr>
            <w:tcW w:w="0" w:type="auto"/>
            <w:shd w:val="clear" w:color="auto" w:fill="FFFFFF"/>
          </w:tcPr>
          <w:p w14:paraId="527AFD0E" w14:textId="77777777" w:rsidR="004C26EE" w:rsidRDefault="00C72362">
            <w:pPr>
              <w:rPr>
                <w:lang w:val="en-GB"/>
              </w:rPr>
            </w:pPr>
            <w:r>
              <w:rPr>
                <w:rStyle w:val="SegmentID"/>
                <w:lang w:val="en-GB"/>
              </w:rPr>
              <w:t>1693</w:t>
            </w:r>
            <w:r>
              <w:rPr>
                <w:rStyle w:val="TransUnitID"/>
                <w:lang w:val="en-GB"/>
              </w:rPr>
              <w:t>94166f56-d4d2-4608-aec4-1c93c1d24857</w:t>
            </w:r>
          </w:p>
        </w:tc>
        <w:tc>
          <w:tcPr>
            <w:tcW w:w="0" w:type="auto"/>
            <w:shd w:val="clear" w:color="auto" w:fill="FFFFFF"/>
          </w:tcPr>
          <w:p w14:paraId="534AF121" w14:textId="77777777" w:rsidR="004C26EE" w:rsidRDefault="00C72362">
            <w:pPr>
              <w:rPr>
                <w:lang w:val="en-GB"/>
              </w:rPr>
            </w:pPr>
            <w:r>
              <w:rPr>
                <w:lang w:val="en-GB"/>
              </w:rPr>
              <w:t>Translation Approved (84%)</w:t>
            </w:r>
          </w:p>
        </w:tc>
        <w:tc>
          <w:tcPr>
            <w:tcW w:w="0" w:type="auto"/>
            <w:shd w:val="clear" w:color="auto" w:fill="FFFFFF"/>
          </w:tcPr>
          <w:p w14:paraId="7D11602B" w14:textId="77777777" w:rsidR="004C26EE" w:rsidRDefault="00C72362">
            <w:pPr>
              <w:rPr>
                <w:lang w:val="en-GB"/>
              </w:rPr>
            </w:pPr>
            <w:r>
              <w:rPr>
                <w:lang w:val="en-GB"/>
              </w:rPr>
              <w:t>Euroloop communication (space for installation)</w:t>
            </w:r>
          </w:p>
        </w:tc>
        <w:tc>
          <w:tcPr>
            <w:tcW w:w="0" w:type="auto"/>
            <w:shd w:val="clear" w:color="auto" w:fill="FFFFFF"/>
          </w:tcPr>
          <w:p w14:paraId="1EA34204" w14:textId="194CC1E9" w:rsidR="004C26EE" w:rsidRDefault="00C72362">
            <w:pPr>
              <w:rPr>
                <w:lang w:val="sr-Cyrl-RS"/>
              </w:rPr>
            </w:pPr>
            <w:r>
              <w:rPr>
                <w:lang w:val="sr-Cyrl-RS"/>
              </w:rPr>
              <w:t xml:space="preserve">Комуникација преко </w:t>
            </w:r>
            <w:r w:rsidR="00BE0099">
              <w:rPr>
                <w:lang w:val="sr-Cyrl-RS"/>
              </w:rPr>
              <w:t>Е</w:t>
            </w:r>
            <w:r>
              <w:rPr>
                <w:lang w:val="sr-Cyrl-RS"/>
              </w:rPr>
              <w:t>вропетље (простор за уградњу)</w:t>
            </w:r>
          </w:p>
        </w:tc>
      </w:tr>
      <w:tr w:rsidR="004C26EE" w14:paraId="175EB5AB" w14:textId="77777777">
        <w:tc>
          <w:tcPr>
            <w:tcW w:w="0" w:type="auto"/>
            <w:shd w:val="clear" w:color="auto" w:fill="FFFFFF"/>
          </w:tcPr>
          <w:p w14:paraId="3EDC4B9D" w14:textId="77777777" w:rsidR="004C26EE" w:rsidRDefault="00C72362">
            <w:pPr>
              <w:rPr>
                <w:lang w:val="en-GB"/>
              </w:rPr>
            </w:pPr>
            <w:r>
              <w:rPr>
                <w:rStyle w:val="SegmentID"/>
                <w:lang w:val="en-GB"/>
              </w:rPr>
              <w:t>1694</w:t>
            </w:r>
            <w:r>
              <w:rPr>
                <w:rStyle w:val="TransUnitID"/>
                <w:lang w:val="en-GB"/>
              </w:rPr>
              <w:t>bb910939-3a07-4fcc-be1b-9beb105c7738</w:t>
            </w:r>
          </w:p>
        </w:tc>
        <w:tc>
          <w:tcPr>
            <w:tcW w:w="0" w:type="auto"/>
            <w:shd w:val="clear" w:color="auto" w:fill="FFFFFF"/>
          </w:tcPr>
          <w:p w14:paraId="244D9217" w14:textId="77777777" w:rsidR="004C26EE" w:rsidRDefault="00C72362">
            <w:pPr>
              <w:rPr>
                <w:lang w:val="en-GB"/>
              </w:rPr>
            </w:pPr>
            <w:r>
              <w:rPr>
                <w:lang w:val="en-GB"/>
              </w:rPr>
              <w:t>Translation Approved (100%)</w:t>
            </w:r>
          </w:p>
        </w:tc>
        <w:tc>
          <w:tcPr>
            <w:tcW w:w="0" w:type="auto"/>
            <w:shd w:val="clear" w:color="auto" w:fill="FFFFFF"/>
          </w:tcPr>
          <w:p w14:paraId="4EEA3DD8" w14:textId="77777777" w:rsidR="004C26EE" w:rsidRDefault="00C72362">
            <w:pPr>
              <w:rPr>
                <w:lang w:val="en-GB"/>
              </w:rPr>
            </w:pPr>
            <w:r>
              <w:rPr>
                <w:lang w:val="en-GB"/>
              </w:rPr>
              <w:t>4.2.5.3</w:t>
            </w:r>
          </w:p>
        </w:tc>
        <w:tc>
          <w:tcPr>
            <w:tcW w:w="0" w:type="auto"/>
            <w:shd w:val="clear" w:color="auto" w:fill="FFFFFF"/>
          </w:tcPr>
          <w:p w14:paraId="0B5357DF" w14:textId="77777777" w:rsidR="004C26EE" w:rsidRDefault="00C72362">
            <w:pPr>
              <w:rPr>
                <w:lang w:val="sr-Cyrl-RS"/>
              </w:rPr>
            </w:pPr>
            <w:r>
              <w:rPr>
                <w:lang w:val="sr-Cyrl-RS"/>
              </w:rPr>
              <w:t>4.2.5.3.</w:t>
            </w:r>
          </w:p>
        </w:tc>
      </w:tr>
      <w:tr w:rsidR="004C26EE" w14:paraId="73DF055E" w14:textId="77777777">
        <w:tc>
          <w:tcPr>
            <w:tcW w:w="0" w:type="auto"/>
            <w:shd w:val="clear" w:color="auto" w:fill="FFFFFF"/>
          </w:tcPr>
          <w:p w14:paraId="276C28AE" w14:textId="77777777" w:rsidR="004C26EE" w:rsidRDefault="00C72362">
            <w:pPr>
              <w:rPr>
                <w:lang w:val="en-GB"/>
              </w:rPr>
            </w:pPr>
            <w:r>
              <w:rPr>
                <w:rStyle w:val="SegmentID"/>
                <w:lang w:val="en-GB"/>
              </w:rPr>
              <w:t>1695</w:t>
            </w:r>
            <w:r>
              <w:rPr>
                <w:rStyle w:val="TransUnitID"/>
                <w:lang w:val="en-GB"/>
              </w:rPr>
              <w:t>6472c7d2-372d-45ae-b3d2-81c78c97a1e2</w:t>
            </w:r>
          </w:p>
        </w:tc>
        <w:tc>
          <w:tcPr>
            <w:tcW w:w="0" w:type="auto"/>
            <w:shd w:val="clear" w:color="auto" w:fill="FFFFFF"/>
          </w:tcPr>
          <w:p w14:paraId="7B616097" w14:textId="77777777" w:rsidR="004C26EE" w:rsidRDefault="00C72362">
            <w:pPr>
              <w:rPr>
                <w:lang w:val="en-GB"/>
              </w:rPr>
            </w:pPr>
            <w:r>
              <w:rPr>
                <w:lang w:val="en-GB"/>
              </w:rPr>
              <w:t>Translation Approved (100%)</w:t>
            </w:r>
          </w:p>
        </w:tc>
        <w:tc>
          <w:tcPr>
            <w:tcW w:w="0" w:type="auto"/>
            <w:shd w:val="clear" w:color="auto" w:fill="FFFFFF"/>
          </w:tcPr>
          <w:p w14:paraId="61C388B3" w14:textId="77777777" w:rsidR="004C26EE" w:rsidRDefault="00C72362">
            <w:pPr>
              <w:rPr>
                <w:lang w:val="en-GB"/>
              </w:rPr>
            </w:pPr>
            <w:r>
              <w:rPr>
                <w:lang w:val="en-GB"/>
              </w:rPr>
              <w:t>Structure gauge</w:t>
            </w:r>
          </w:p>
        </w:tc>
        <w:tc>
          <w:tcPr>
            <w:tcW w:w="0" w:type="auto"/>
            <w:shd w:val="clear" w:color="auto" w:fill="FFFFFF"/>
          </w:tcPr>
          <w:p w14:paraId="25602102" w14:textId="77777777" w:rsidR="004C26EE" w:rsidRDefault="00C72362">
            <w:pPr>
              <w:rPr>
                <w:lang w:val="sr-Cyrl-RS"/>
              </w:rPr>
            </w:pPr>
            <w:r>
              <w:rPr>
                <w:lang w:val="sr-Cyrl-RS"/>
              </w:rPr>
              <w:t>Слободни профил</w:t>
            </w:r>
          </w:p>
        </w:tc>
      </w:tr>
      <w:tr w:rsidR="004C26EE" w14:paraId="08ED5B27" w14:textId="77777777">
        <w:tc>
          <w:tcPr>
            <w:tcW w:w="0" w:type="auto"/>
            <w:shd w:val="clear" w:color="auto" w:fill="FFFFFF"/>
          </w:tcPr>
          <w:p w14:paraId="4DDDD777" w14:textId="77777777" w:rsidR="004C26EE" w:rsidRDefault="00C72362">
            <w:pPr>
              <w:rPr>
                <w:lang w:val="en-GB"/>
              </w:rPr>
            </w:pPr>
            <w:r>
              <w:rPr>
                <w:rStyle w:val="SegmentID"/>
                <w:lang w:val="en-GB"/>
              </w:rPr>
              <w:t>1696</w:t>
            </w:r>
            <w:r>
              <w:rPr>
                <w:rStyle w:val="TransUnitID"/>
                <w:lang w:val="en-GB"/>
              </w:rPr>
              <w:t>7143fb22-bc32-4e21-a34a-6bf36a9d24e0</w:t>
            </w:r>
          </w:p>
        </w:tc>
        <w:tc>
          <w:tcPr>
            <w:tcW w:w="0" w:type="auto"/>
            <w:shd w:val="clear" w:color="auto" w:fill="FFFFFF"/>
          </w:tcPr>
          <w:p w14:paraId="529FD4DC" w14:textId="77777777" w:rsidR="004C26EE" w:rsidRDefault="00C72362">
            <w:pPr>
              <w:rPr>
                <w:lang w:val="en-GB"/>
              </w:rPr>
            </w:pPr>
            <w:r>
              <w:rPr>
                <w:lang w:val="en-GB"/>
              </w:rPr>
              <w:t>Translation Approved (81%)</w:t>
            </w:r>
          </w:p>
        </w:tc>
        <w:tc>
          <w:tcPr>
            <w:tcW w:w="0" w:type="auto"/>
            <w:shd w:val="clear" w:color="auto" w:fill="FFFFFF"/>
          </w:tcPr>
          <w:p w14:paraId="58B5D396" w14:textId="77777777" w:rsidR="004C26EE" w:rsidRDefault="00C72362">
            <w:pPr>
              <w:rPr>
                <w:lang w:val="en-GB"/>
              </w:rPr>
            </w:pPr>
            <w:r>
              <w:rPr>
                <w:lang w:val="en-GB"/>
              </w:rPr>
              <w:t>INF TSI</w:t>
            </w:r>
          </w:p>
        </w:tc>
        <w:tc>
          <w:tcPr>
            <w:tcW w:w="0" w:type="auto"/>
            <w:shd w:val="clear" w:color="auto" w:fill="FFFFFF"/>
          </w:tcPr>
          <w:p w14:paraId="52830F43" w14:textId="77777777" w:rsidR="004C26EE" w:rsidRDefault="00C72362">
            <w:pPr>
              <w:rPr>
                <w:lang w:val="sr-Cyrl-RS"/>
              </w:rPr>
            </w:pPr>
            <w:r>
              <w:rPr>
                <w:lang w:val="sr-Cyrl-RS"/>
              </w:rPr>
              <w:t>ТСИ инфраструктуре</w:t>
            </w:r>
          </w:p>
        </w:tc>
      </w:tr>
      <w:tr w:rsidR="004C26EE" w14:paraId="598B4CA1" w14:textId="77777777">
        <w:tc>
          <w:tcPr>
            <w:tcW w:w="0" w:type="auto"/>
            <w:shd w:val="clear" w:color="auto" w:fill="FFFFFF"/>
          </w:tcPr>
          <w:p w14:paraId="14CEAA88" w14:textId="77777777" w:rsidR="004C26EE" w:rsidRDefault="00C72362">
            <w:pPr>
              <w:rPr>
                <w:lang w:val="en-GB"/>
              </w:rPr>
            </w:pPr>
            <w:r>
              <w:rPr>
                <w:rStyle w:val="SegmentID"/>
                <w:lang w:val="en-GB"/>
              </w:rPr>
              <w:t>1697</w:t>
            </w:r>
            <w:r>
              <w:rPr>
                <w:rStyle w:val="TransUnitID"/>
                <w:lang w:val="en-GB"/>
              </w:rPr>
              <w:t>5818dbcb-afbf-4e11-8d49-d6361194af5f</w:t>
            </w:r>
          </w:p>
        </w:tc>
        <w:tc>
          <w:tcPr>
            <w:tcW w:w="0" w:type="auto"/>
            <w:shd w:val="clear" w:color="auto" w:fill="FFFFFF"/>
          </w:tcPr>
          <w:p w14:paraId="5770E232" w14:textId="77777777" w:rsidR="004C26EE" w:rsidRDefault="00C72362">
            <w:pPr>
              <w:rPr>
                <w:lang w:val="en-GB"/>
              </w:rPr>
            </w:pPr>
            <w:r>
              <w:rPr>
                <w:lang w:val="en-GB"/>
              </w:rPr>
              <w:t>Translation Approved (100%)</w:t>
            </w:r>
          </w:p>
        </w:tc>
        <w:tc>
          <w:tcPr>
            <w:tcW w:w="0" w:type="auto"/>
            <w:shd w:val="clear" w:color="auto" w:fill="FFFFFF"/>
          </w:tcPr>
          <w:p w14:paraId="20A27A3F" w14:textId="77777777" w:rsidR="004C26EE" w:rsidRDefault="00C72362">
            <w:pPr>
              <w:rPr>
                <w:lang w:val="en-GB"/>
              </w:rPr>
            </w:pPr>
            <w:r>
              <w:rPr>
                <w:lang w:val="en-GB"/>
              </w:rPr>
              <w:t>4.2.3.1</w:t>
            </w:r>
          </w:p>
        </w:tc>
        <w:tc>
          <w:tcPr>
            <w:tcW w:w="0" w:type="auto"/>
            <w:shd w:val="clear" w:color="auto" w:fill="FFFFFF"/>
          </w:tcPr>
          <w:p w14:paraId="143893D0" w14:textId="77777777" w:rsidR="004C26EE" w:rsidRDefault="00C72362">
            <w:pPr>
              <w:rPr>
                <w:lang w:val="sr-Cyrl-RS"/>
              </w:rPr>
            </w:pPr>
            <w:r>
              <w:rPr>
                <w:lang w:val="sr-Cyrl-RS"/>
              </w:rPr>
              <w:t>4.2.3.1.</w:t>
            </w:r>
          </w:p>
        </w:tc>
      </w:tr>
      <w:tr w:rsidR="004C26EE" w14:paraId="12AE2408" w14:textId="77777777">
        <w:tc>
          <w:tcPr>
            <w:tcW w:w="0" w:type="auto"/>
            <w:shd w:val="clear" w:color="auto" w:fill="FFFFFF"/>
          </w:tcPr>
          <w:p w14:paraId="5007B3EC" w14:textId="77777777" w:rsidR="004C26EE" w:rsidRDefault="00C72362">
            <w:pPr>
              <w:rPr>
                <w:lang w:val="en-GB"/>
              </w:rPr>
            </w:pPr>
            <w:r>
              <w:rPr>
                <w:rStyle w:val="SegmentID"/>
                <w:lang w:val="en-GB"/>
              </w:rPr>
              <w:t>1698</w:t>
            </w:r>
            <w:r>
              <w:rPr>
                <w:rStyle w:val="TransUnitID"/>
                <w:lang w:val="en-GB"/>
              </w:rPr>
              <w:t>48a308d5-9df8-4f92-9e65-9c9abc985320</w:t>
            </w:r>
          </w:p>
        </w:tc>
        <w:tc>
          <w:tcPr>
            <w:tcW w:w="0" w:type="auto"/>
            <w:shd w:val="clear" w:color="auto" w:fill="FFFFFF"/>
          </w:tcPr>
          <w:p w14:paraId="528E531A" w14:textId="77777777" w:rsidR="004C26EE" w:rsidRDefault="00C72362">
            <w:pPr>
              <w:rPr>
                <w:lang w:val="en-GB"/>
              </w:rPr>
            </w:pPr>
            <w:r>
              <w:rPr>
                <w:lang w:val="en-GB"/>
              </w:rPr>
              <w:t>Translation Approved (100%)</w:t>
            </w:r>
          </w:p>
        </w:tc>
        <w:tc>
          <w:tcPr>
            <w:tcW w:w="0" w:type="auto"/>
            <w:shd w:val="clear" w:color="auto" w:fill="FFFFFF"/>
          </w:tcPr>
          <w:p w14:paraId="3916FBA4" w14:textId="77777777" w:rsidR="004C26EE" w:rsidRDefault="00C72362">
            <w:pPr>
              <w:rPr>
                <w:lang w:val="en-GB"/>
              </w:rPr>
            </w:pPr>
            <w:r>
              <w:rPr>
                <w:lang w:val="en-GB"/>
              </w:rPr>
              <w:t>Trackside Control-Command and Signalling objects</w:t>
            </w:r>
          </w:p>
        </w:tc>
        <w:tc>
          <w:tcPr>
            <w:tcW w:w="0" w:type="auto"/>
            <w:shd w:val="clear" w:color="auto" w:fill="FFFFFF"/>
          </w:tcPr>
          <w:p w14:paraId="41C08B55" w14:textId="13DB9D29" w:rsidR="004C26EE" w:rsidRDefault="005E44D3">
            <w:pPr>
              <w:rPr>
                <w:lang w:val="sr-Cyrl-RS"/>
              </w:rPr>
            </w:pPr>
            <w:r>
              <w:rPr>
                <w:lang w:val="sr-Cyrl-RS"/>
              </w:rPr>
              <w:t>Пружни о</w:t>
            </w:r>
            <w:r w:rsidR="00C72362">
              <w:rPr>
                <w:lang w:val="sr-Cyrl-RS"/>
              </w:rPr>
              <w:t>бјекти за контролу, управљање и сигнализацију</w:t>
            </w:r>
          </w:p>
        </w:tc>
      </w:tr>
      <w:tr w:rsidR="004C26EE" w14:paraId="7FD51B7A" w14:textId="77777777">
        <w:tc>
          <w:tcPr>
            <w:tcW w:w="0" w:type="auto"/>
            <w:shd w:val="clear" w:color="auto" w:fill="FFFFFF"/>
          </w:tcPr>
          <w:p w14:paraId="3DA90CD1" w14:textId="77777777" w:rsidR="004C26EE" w:rsidRDefault="00C72362">
            <w:pPr>
              <w:rPr>
                <w:lang w:val="en-GB"/>
              </w:rPr>
            </w:pPr>
            <w:r>
              <w:rPr>
                <w:rStyle w:val="SegmentID"/>
                <w:lang w:val="en-GB"/>
              </w:rPr>
              <w:t>1699</w:t>
            </w:r>
            <w:r>
              <w:rPr>
                <w:rStyle w:val="TransUnitID"/>
                <w:lang w:val="en-GB"/>
              </w:rPr>
              <w:t>cbe84fa0-4e98-4a0c-b63d-c9f85d7d2f2a</w:t>
            </w:r>
          </w:p>
        </w:tc>
        <w:tc>
          <w:tcPr>
            <w:tcW w:w="0" w:type="auto"/>
            <w:shd w:val="clear" w:color="auto" w:fill="FFFFFF"/>
          </w:tcPr>
          <w:p w14:paraId="195D7376" w14:textId="77777777" w:rsidR="004C26EE" w:rsidRDefault="00C72362">
            <w:pPr>
              <w:rPr>
                <w:lang w:val="en-GB"/>
              </w:rPr>
            </w:pPr>
            <w:r>
              <w:rPr>
                <w:lang w:val="en-GB"/>
              </w:rPr>
              <w:t>Translation Approved (100%)</w:t>
            </w:r>
          </w:p>
        </w:tc>
        <w:tc>
          <w:tcPr>
            <w:tcW w:w="0" w:type="auto"/>
            <w:shd w:val="clear" w:color="auto" w:fill="FFFFFF"/>
          </w:tcPr>
          <w:p w14:paraId="31233EEC" w14:textId="77777777" w:rsidR="004C26EE" w:rsidRDefault="00C72362">
            <w:pPr>
              <w:rPr>
                <w:lang w:val="en-GB"/>
              </w:rPr>
            </w:pPr>
            <w:r>
              <w:rPr>
                <w:lang w:val="en-GB"/>
              </w:rPr>
              <w:t>4.2.15</w:t>
            </w:r>
          </w:p>
        </w:tc>
        <w:tc>
          <w:tcPr>
            <w:tcW w:w="0" w:type="auto"/>
            <w:shd w:val="clear" w:color="auto" w:fill="FFFFFF"/>
          </w:tcPr>
          <w:p w14:paraId="3031C165" w14:textId="77777777" w:rsidR="004C26EE" w:rsidRDefault="00C72362">
            <w:pPr>
              <w:rPr>
                <w:lang w:val="sr-Cyrl-RS"/>
              </w:rPr>
            </w:pPr>
            <w:r>
              <w:rPr>
                <w:lang w:val="sr-Cyrl-RS"/>
              </w:rPr>
              <w:t>4.2.15.</w:t>
            </w:r>
          </w:p>
        </w:tc>
      </w:tr>
      <w:tr w:rsidR="004C26EE" w14:paraId="713D0338" w14:textId="77777777">
        <w:tc>
          <w:tcPr>
            <w:tcW w:w="0" w:type="auto"/>
            <w:shd w:val="clear" w:color="auto" w:fill="FFFFFF"/>
          </w:tcPr>
          <w:p w14:paraId="2D8C04B8" w14:textId="77777777" w:rsidR="004C26EE" w:rsidRDefault="00C72362">
            <w:pPr>
              <w:rPr>
                <w:lang w:val="en-GB"/>
              </w:rPr>
            </w:pPr>
            <w:r>
              <w:rPr>
                <w:rStyle w:val="SegmentID"/>
                <w:lang w:val="en-GB"/>
              </w:rPr>
              <w:t>1700</w:t>
            </w:r>
            <w:r>
              <w:rPr>
                <w:rStyle w:val="TransUnitID"/>
                <w:lang w:val="en-GB"/>
              </w:rPr>
              <w:t>dd377ee8-e2ab-414a-b310-848edb614db9</w:t>
            </w:r>
          </w:p>
        </w:tc>
        <w:tc>
          <w:tcPr>
            <w:tcW w:w="0" w:type="auto"/>
            <w:shd w:val="clear" w:color="auto" w:fill="FFFFFF"/>
          </w:tcPr>
          <w:p w14:paraId="6F9DC1CF" w14:textId="77777777" w:rsidR="004C26EE" w:rsidRDefault="00C72362">
            <w:pPr>
              <w:rPr>
                <w:lang w:val="en-GB"/>
              </w:rPr>
            </w:pPr>
            <w:r>
              <w:rPr>
                <w:lang w:val="en-GB"/>
              </w:rPr>
              <w:t>Translation Approved (100%)</w:t>
            </w:r>
          </w:p>
        </w:tc>
        <w:tc>
          <w:tcPr>
            <w:tcW w:w="0" w:type="auto"/>
            <w:shd w:val="clear" w:color="auto" w:fill="FFFFFF"/>
          </w:tcPr>
          <w:p w14:paraId="12212088" w14:textId="77777777" w:rsidR="004C26EE" w:rsidRDefault="00C72362">
            <w:pPr>
              <w:rPr>
                <w:lang w:val="en-GB"/>
              </w:rPr>
            </w:pPr>
            <w:r>
              <w:rPr>
                <w:lang w:val="en-GB"/>
              </w:rPr>
              <w:t>Structure gauge</w:t>
            </w:r>
          </w:p>
        </w:tc>
        <w:tc>
          <w:tcPr>
            <w:tcW w:w="0" w:type="auto"/>
            <w:shd w:val="clear" w:color="auto" w:fill="FFFFFF"/>
          </w:tcPr>
          <w:p w14:paraId="1BE9BE7A" w14:textId="77777777" w:rsidR="004C26EE" w:rsidRDefault="00C72362">
            <w:pPr>
              <w:rPr>
                <w:lang w:val="sr-Cyrl-RS"/>
              </w:rPr>
            </w:pPr>
            <w:r>
              <w:rPr>
                <w:lang w:val="sr-Cyrl-RS"/>
              </w:rPr>
              <w:t>Слободни профил</w:t>
            </w:r>
          </w:p>
        </w:tc>
      </w:tr>
      <w:tr w:rsidR="004C26EE" w14:paraId="67B3B65D" w14:textId="77777777">
        <w:tc>
          <w:tcPr>
            <w:tcW w:w="0" w:type="auto"/>
            <w:shd w:val="clear" w:color="auto" w:fill="FFFFFF"/>
          </w:tcPr>
          <w:p w14:paraId="4CB15E53" w14:textId="77777777" w:rsidR="004C26EE" w:rsidRDefault="00C72362">
            <w:pPr>
              <w:rPr>
                <w:lang w:val="en-GB"/>
              </w:rPr>
            </w:pPr>
            <w:r>
              <w:rPr>
                <w:rStyle w:val="SegmentID"/>
                <w:lang w:val="en-GB"/>
              </w:rPr>
              <w:t>1701</w:t>
            </w:r>
            <w:r>
              <w:rPr>
                <w:rStyle w:val="TransUnitID"/>
                <w:lang w:val="en-GB"/>
              </w:rPr>
              <w:t>7765fb94-44f8-4222-bdfe-4df885cb821f</w:t>
            </w:r>
          </w:p>
        </w:tc>
        <w:tc>
          <w:tcPr>
            <w:tcW w:w="0" w:type="auto"/>
            <w:shd w:val="clear" w:color="auto" w:fill="FFFFFF"/>
          </w:tcPr>
          <w:p w14:paraId="4B7C6E0B" w14:textId="77777777" w:rsidR="004C26EE" w:rsidRDefault="00C72362">
            <w:pPr>
              <w:rPr>
                <w:lang w:val="en-GB"/>
              </w:rPr>
            </w:pPr>
            <w:r>
              <w:rPr>
                <w:lang w:val="en-GB"/>
              </w:rPr>
              <w:t>Translation Approved (100%)</w:t>
            </w:r>
          </w:p>
        </w:tc>
        <w:tc>
          <w:tcPr>
            <w:tcW w:w="0" w:type="auto"/>
            <w:shd w:val="clear" w:color="auto" w:fill="FFFFFF"/>
          </w:tcPr>
          <w:p w14:paraId="7F96784E" w14:textId="77777777" w:rsidR="004C26EE" w:rsidRDefault="00C72362">
            <w:pPr>
              <w:rPr>
                <w:lang w:val="en-GB"/>
              </w:rPr>
            </w:pPr>
            <w:r>
              <w:rPr>
                <w:lang w:val="en-GB"/>
              </w:rPr>
              <w:t>INF TSI</w:t>
            </w:r>
          </w:p>
        </w:tc>
        <w:tc>
          <w:tcPr>
            <w:tcW w:w="0" w:type="auto"/>
            <w:shd w:val="clear" w:color="auto" w:fill="FFFFFF"/>
          </w:tcPr>
          <w:p w14:paraId="4A924025" w14:textId="77777777" w:rsidR="004C26EE" w:rsidRDefault="00C72362">
            <w:pPr>
              <w:rPr>
                <w:lang w:val="sr-Cyrl-RS"/>
              </w:rPr>
            </w:pPr>
            <w:r>
              <w:rPr>
                <w:lang w:val="sr-Cyrl-RS"/>
              </w:rPr>
              <w:t>ТСИ инфраструктуре</w:t>
            </w:r>
          </w:p>
        </w:tc>
      </w:tr>
      <w:tr w:rsidR="004C26EE" w14:paraId="5456D938" w14:textId="77777777">
        <w:tc>
          <w:tcPr>
            <w:tcW w:w="0" w:type="auto"/>
            <w:shd w:val="clear" w:color="auto" w:fill="FFFFFF"/>
          </w:tcPr>
          <w:p w14:paraId="7467EF57" w14:textId="77777777" w:rsidR="004C26EE" w:rsidRDefault="00C72362">
            <w:pPr>
              <w:rPr>
                <w:lang w:val="en-GB"/>
              </w:rPr>
            </w:pPr>
            <w:r>
              <w:rPr>
                <w:rStyle w:val="SegmentID"/>
                <w:lang w:val="en-GB"/>
              </w:rPr>
              <w:t>1702</w:t>
            </w:r>
            <w:r>
              <w:rPr>
                <w:rStyle w:val="TransUnitID"/>
                <w:lang w:val="en-GB"/>
              </w:rPr>
              <w:t>43d6b2dc-4488-4983-a56d-1a4b2dc5a98b</w:t>
            </w:r>
          </w:p>
        </w:tc>
        <w:tc>
          <w:tcPr>
            <w:tcW w:w="0" w:type="auto"/>
            <w:shd w:val="clear" w:color="auto" w:fill="FFFFFF"/>
          </w:tcPr>
          <w:p w14:paraId="5255C97A" w14:textId="77777777" w:rsidR="004C26EE" w:rsidRDefault="00C72362">
            <w:pPr>
              <w:rPr>
                <w:lang w:val="en-GB"/>
              </w:rPr>
            </w:pPr>
            <w:r>
              <w:rPr>
                <w:lang w:val="en-GB"/>
              </w:rPr>
              <w:t>Translation Approved (100%)</w:t>
            </w:r>
          </w:p>
        </w:tc>
        <w:tc>
          <w:tcPr>
            <w:tcW w:w="0" w:type="auto"/>
            <w:shd w:val="clear" w:color="auto" w:fill="FFFFFF"/>
          </w:tcPr>
          <w:p w14:paraId="401F2450" w14:textId="77777777" w:rsidR="004C26EE" w:rsidRDefault="00C72362">
            <w:pPr>
              <w:rPr>
                <w:lang w:val="en-GB"/>
              </w:rPr>
            </w:pPr>
            <w:r>
              <w:rPr>
                <w:lang w:val="en-GB"/>
              </w:rPr>
              <w:t>4.2.3.1</w:t>
            </w:r>
          </w:p>
        </w:tc>
        <w:tc>
          <w:tcPr>
            <w:tcW w:w="0" w:type="auto"/>
            <w:shd w:val="clear" w:color="auto" w:fill="FFFFFF"/>
          </w:tcPr>
          <w:p w14:paraId="05C0E67C" w14:textId="77777777" w:rsidR="004C26EE" w:rsidRDefault="00C72362">
            <w:pPr>
              <w:rPr>
                <w:lang w:val="sr-Cyrl-RS"/>
              </w:rPr>
            </w:pPr>
            <w:r>
              <w:rPr>
                <w:lang w:val="sr-Cyrl-RS"/>
              </w:rPr>
              <w:t>4.2.3.1.</w:t>
            </w:r>
          </w:p>
        </w:tc>
      </w:tr>
      <w:tr w:rsidR="004C26EE" w14:paraId="3AC05FB1" w14:textId="77777777">
        <w:tc>
          <w:tcPr>
            <w:tcW w:w="0" w:type="auto"/>
            <w:shd w:val="clear" w:color="auto" w:fill="FFFFFF"/>
          </w:tcPr>
          <w:p w14:paraId="22D81FB3" w14:textId="77777777" w:rsidR="004C26EE" w:rsidRDefault="00C72362">
            <w:pPr>
              <w:rPr>
                <w:lang w:val="en-GB"/>
              </w:rPr>
            </w:pPr>
            <w:r>
              <w:rPr>
                <w:rStyle w:val="SegmentID"/>
                <w:lang w:val="en-GB"/>
              </w:rPr>
              <w:t>1703</w:t>
            </w:r>
            <w:r>
              <w:rPr>
                <w:rStyle w:val="TransUnitID"/>
                <w:lang w:val="en-GB"/>
              </w:rPr>
              <w:t>072c58a6-7e41-4ea2-96b1-e7bd35a3e752</w:t>
            </w:r>
          </w:p>
        </w:tc>
        <w:tc>
          <w:tcPr>
            <w:tcW w:w="0" w:type="auto"/>
            <w:shd w:val="clear" w:color="auto" w:fill="FFFFFF"/>
          </w:tcPr>
          <w:p w14:paraId="5844CE26" w14:textId="77777777" w:rsidR="004C26EE" w:rsidRDefault="00C72362">
            <w:pPr>
              <w:rPr>
                <w:lang w:val="en-GB"/>
              </w:rPr>
            </w:pPr>
            <w:r>
              <w:rPr>
                <w:lang w:val="en-GB"/>
              </w:rPr>
              <w:t>Translation Approved (96%)</w:t>
            </w:r>
          </w:p>
        </w:tc>
        <w:tc>
          <w:tcPr>
            <w:tcW w:w="0" w:type="auto"/>
            <w:shd w:val="clear" w:color="auto" w:fill="FFFFFF"/>
          </w:tcPr>
          <w:p w14:paraId="62A56384" w14:textId="77777777" w:rsidR="004C26EE" w:rsidRDefault="00C72362">
            <w:pPr>
              <w:rPr>
                <w:lang w:val="en-GB"/>
              </w:rPr>
            </w:pPr>
            <w:r>
              <w:rPr>
                <w:lang w:val="en-GB"/>
              </w:rPr>
              <w:t>(</w:t>
            </w:r>
            <w:r>
              <w:rPr>
                <w:rStyle w:val="Tag"/>
                <w:lang w:val="en-GB"/>
              </w:rPr>
              <w:t>&lt;102511&gt;</w:t>
            </w:r>
            <w:r>
              <w:rPr>
                <w:lang w:val="en-GB"/>
              </w:rPr>
              <w:t>1</w:t>
            </w:r>
            <w:r>
              <w:rPr>
                <w:rStyle w:val="Tag"/>
                <w:lang w:val="en-GB"/>
              </w:rPr>
              <w:t>&lt;/102511&gt;</w:t>
            </w:r>
            <w:r>
              <w:rPr>
                <w:lang w:val="en-GB"/>
              </w:rPr>
              <w:t>) INF TSI is Commission Regulation (EU) No 1299/2014 of 18 November 2014 on the technical specifications for interoperability relating to the ‘infrastructure’ subsystem of the rail system in the European Union (OJ L 356, 12.12.2014, p. 1).</w:t>
            </w:r>
          </w:p>
        </w:tc>
        <w:tc>
          <w:tcPr>
            <w:tcW w:w="0" w:type="auto"/>
            <w:shd w:val="clear" w:color="auto" w:fill="FFFFFF"/>
          </w:tcPr>
          <w:p w14:paraId="7DE7A560" w14:textId="77777777" w:rsidR="004C26EE" w:rsidRDefault="00C72362">
            <w:pPr>
              <w:rPr>
                <w:lang w:val="sr-Cyrl-RS"/>
              </w:rPr>
            </w:pPr>
            <w:r>
              <w:rPr>
                <w:lang w:val="sr-Cyrl-RS"/>
              </w:rPr>
              <w:t>(</w:t>
            </w:r>
            <w:r>
              <w:rPr>
                <w:rStyle w:val="Tag"/>
                <w:lang w:val="sr-Cyrl-RS"/>
              </w:rPr>
              <w:t>&lt;102511&gt;</w:t>
            </w:r>
            <w:r>
              <w:rPr>
                <w:lang w:val="sr-Cyrl-RS"/>
              </w:rPr>
              <w:t>1</w:t>
            </w:r>
            <w:r>
              <w:rPr>
                <w:rStyle w:val="Tag"/>
                <w:lang w:val="sr-Cyrl-RS"/>
              </w:rPr>
              <w:t>&lt;/102511&gt;</w:t>
            </w:r>
            <w:r>
              <w:rPr>
                <w:lang w:val="sr-Cyrl-RS"/>
              </w:rPr>
              <w:t>) ТСИ инфраструктуре утврђен је у Уредби Комисије (ЕУ) број 1299/2014 од 18. новембра 2014. године о техничким спецификацијама интероперабилности које се односе на подсистем „инфраструктура” железничког система у Европској унији (СЛ L 356, 12.12.2014, стр. 1).</w:t>
            </w:r>
          </w:p>
        </w:tc>
      </w:tr>
      <w:tr w:rsidR="004C26EE" w14:paraId="1DA478F9" w14:textId="77777777">
        <w:tc>
          <w:tcPr>
            <w:tcW w:w="0" w:type="auto"/>
            <w:shd w:val="clear" w:color="auto" w:fill="FFFFFF"/>
          </w:tcPr>
          <w:p w14:paraId="0123E10C" w14:textId="77777777" w:rsidR="004C26EE" w:rsidRDefault="00C72362">
            <w:pPr>
              <w:rPr>
                <w:lang w:val="en-GB"/>
              </w:rPr>
            </w:pPr>
            <w:r>
              <w:rPr>
                <w:rStyle w:val="SegmentID"/>
                <w:lang w:val="en-GB"/>
              </w:rPr>
              <w:t>1704</w:t>
            </w:r>
            <w:r>
              <w:rPr>
                <w:rStyle w:val="TransUnitID"/>
                <w:lang w:val="en-GB"/>
              </w:rPr>
              <w:t>d3ad1198-60b8-4505-853b-55f1de36eeeb</w:t>
            </w:r>
          </w:p>
        </w:tc>
        <w:tc>
          <w:tcPr>
            <w:tcW w:w="0" w:type="auto"/>
            <w:shd w:val="clear" w:color="auto" w:fill="FFFFFF"/>
          </w:tcPr>
          <w:p w14:paraId="587D315F" w14:textId="77777777" w:rsidR="004C26EE" w:rsidRDefault="00C72362">
            <w:pPr>
              <w:rPr>
                <w:lang w:val="en-GB"/>
              </w:rPr>
            </w:pPr>
            <w:r>
              <w:rPr>
                <w:lang w:val="en-GB"/>
              </w:rPr>
              <w:t>Translation Approved (100%)</w:t>
            </w:r>
          </w:p>
        </w:tc>
        <w:tc>
          <w:tcPr>
            <w:tcW w:w="0" w:type="auto"/>
            <w:shd w:val="clear" w:color="auto" w:fill="FFFFFF"/>
          </w:tcPr>
          <w:p w14:paraId="55DBE333" w14:textId="77777777" w:rsidR="004C26EE" w:rsidRDefault="00C72362">
            <w:pPr>
              <w:rPr>
                <w:lang w:val="en-GB"/>
              </w:rPr>
            </w:pPr>
            <w:r>
              <w:rPr>
                <w:lang w:val="en-GB"/>
              </w:rPr>
              <w:t>4.3.4.</w:t>
            </w:r>
          </w:p>
        </w:tc>
        <w:tc>
          <w:tcPr>
            <w:tcW w:w="0" w:type="auto"/>
            <w:shd w:val="clear" w:color="auto" w:fill="FFFFFF"/>
          </w:tcPr>
          <w:p w14:paraId="6FA81116" w14:textId="77777777" w:rsidR="004C26EE" w:rsidRDefault="00C72362">
            <w:pPr>
              <w:rPr>
                <w:lang w:val="sr-Cyrl-RS"/>
              </w:rPr>
            </w:pPr>
            <w:r>
              <w:rPr>
                <w:lang w:val="sr-Cyrl-RS"/>
              </w:rPr>
              <w:t>4.3.4.</w:t>
            </w:r>
          </w:p>
        </w:tc>
      </w:tr>
      <w:tr w:rsidR="004C26EE" w14:paraId="506A1793" w14:textId="77777777">
        <w:tc>
          <w:tcPr>
            <w:tcW w:w="0" w:type="auto"/>
            <w:shd w:val="clear" w:color="auto" w:fill="FFFFFF"/>
          </w:tcPr>
          <w:p w14:paraId="49C1A539" w14:textId="77777777" w:rsidR="004C26EE" w:rsidRDefault="00C72362">
            <w:pPr>
              <w:rPr>
                <w:lang w:val="en-GB"/>
              </w:rPr>
            </w:pPr>
            <w:r>
              <w:rPr>
                <w:rStyle w:val="SegmentID"/>
                <w:lang w:val="en-GB"/>
              </w:rPr>
              <w:t>1705</w:t>
            </w:r>
            <w:r>
              <w:rPr>
                <w:rStyle w:val="TransUnitID"/>
                <w:lang w:val="en-GB"/>
              </w:rPr>
              <w:t>d3ad1198-60b8-4505-853b-55f1de36eeeb</w:t>
            </w:r>
          </w:p>
        </w:tc>
        <w:tc>
          <w:tcPr>
            <w:tcW w:w="0" w:type="auto"/>
            <w:shd w:val="clear" w:color="auto" w:fill="FFFFFF"/>
          </w:tcPr>
          <w:p w14:paraId="24EC6176" w14:textId="77777777" w:rsidR="004C26EE" w:rsidRDefault="00C72362">
            <w:pPr>
              <w:rPr>
                <w:lang w:val="en-GB"/>
              </w:rPr>
            </w:pPr>
            <w:r>
              <w:rPr>
                <w:lang w:val="en-GB"/>
              </w:rPr>
              <w:t>Translation Approved (78%)</w:t>
            </w:r>
          </w:p>
        </w:tc>
        <w:tc>
          <w:tcPr>
            <w:tcW w:w="0" w:type="auto"/>
            <w:shd w:val="clear" w:color="auto" w:fill="FFFFFF"/>
          </w:tcPr>
          <w:p w14:paraId="1B63B8F9" w14:textId="77777777" w:rsidR="004C26EE" w:rsidRDefault="00C72362">
            <w:pPr>
              <w:rPr>
                <w:lang w:val="en-GB"/>
              </w:rPr>
            </w:pPr>
            <w:r>
              <w:rPr>
                <w:lang w:val="en-GB"/>
              </w:rPr>
              <w:t>Interfaces to Energy Subsystem</w:t>
            </w:r>
          </w:p>
        </w:tc>
        <w:tc>
          <w:tcPr>
            <w:tcW w:w="0" w:type="auto"/>
            <w:shd w:val="clear" w:color="auto" w:fill="FFFFFF"/>
          </w:tcPr>
          <w:p w14:paraId="5BBBD869" w14:textId="77777777" w:rsidR="004C26EE" w:rsidRDefault="00C72362">
            <w:pPr>
              <w:rPr>
                <w:lang w:val="sr-Cyrl-RS"/>
              </w:rPr>
            </w:pPr>
            <w:r>
              <w:rPr>
                <w:lang w:val="sr-Cyrl-RS"/>
              </w:rPr>
              <w:t>Интерфејси са подсистемом енергије</w:t>
            </w:r>
          </w:p>
        </w:tc>
      </w:tr>
      <w:tr w:rsidR="004C26EE" w14:paraId="62396B53" w14:textId="77777777">
        <w:tc>
          <w:tcPr>
            <w:tcW w:w="0" w:type="auto"/>
            <w:shd w:val="clear" w:color="auto" w:fill="FFFFFF"/>
          </w:tcPr>
          <w:p w14:paraId="11173DAB" w14:textId="77777777" w:rsidR="004C26EE" w:rsidRDefault="00C72362">
            <w:pPr>
              <w:rPr>
                <w:lang w:val="en-GB"/>
              </w:rPr>
            </w:pPr>
            <w:r>
              <w:rPr>
                <w:rStyle w:val="SegmentID"/>
                <w:lang w:val="en-GB"/>
              </w:rPr>
              <w:t>1706</w:t>
            </w:r>
            <w:r>
              <w:rPr>
                <w:rStyle w:val="TransUnitID"/>
                <w:lang w:val="en-GB"/>
              </w:rPr>
              <w:t>0185f413-2fe8-4782-b2c8-7be3c802c3ba</w:t>
            </w:r>
          </w:p>
        </w:tc>
        <w:tc>
          <w:tcPr>
            <w:tcW w:w="0" w:type="auto"/>
            <w:shd w:val="clear" w:color="auto" w:fill="FFFFFF"/>
          </w:tcPr>
          <w:p w14:paraId="43A585BD" w14:textId="77777777" w:rsidR="004C26EE" w:rsidRDefault="00C72362">
            <w:pPr>
              <w:rPr>
                <w:lang w:val="en-GB"/>
              </w:rPr>
            </w:pPr>
            <w:r>
              <w:rPr>
                <w:lang w:val="en-GB"/>
              </w:rPr>
              <w:t>Translation Approved (78%)</w:t>
            </w:r>
          </w:p>
        </w:tc>
        <w:tc>
          <w:tcPr>
            <w:tcW w:w="0" w:type="auto"/>
            <w:shd w:val="clear" w:color="auto" w:fill="FFFFFF"/>
          </w:tcPr>
          <w:p w14:paraId="40087B7A" w14:textId="77777777" w:rsidR="004C26EE" w:rsidRDefault="00C72362">
            <w:pPr>
              <w:rPr>
                <w:lang w:val="en-GB"/>
              </w:rPr>
            </w:pPr>
            <w:r>
              <w:rPr>
                <w:lang w:val="en-GB"/>
              </w:rPr>
              <w:t>Interface with Energy TSI</w:t>
            </w:r>
          </w:p>
        </w:tc>
        <w:tc>
          <w:tcPr>
            <w:tcW w:w="0" w:type="auto"/>
            <w:shd w:val="clear" w:color="auto" w:fill="FFFFFF"/>
          </w:tcPr>
          <w:p w14:paraId="2075CCAA" w14:textId="77777777" w:rsidR="004C26EE" w:rsidRDefault="00C72362">
            <w:pPr>
              <w:rPr>
                <w:lang w:val="sr-Cyrl-RS"/>
              </w:rPr>
            </w:pPr>
            <w:r>
              <w:rPr>
                <w:lang w:val="sr-Cyrl-RS"/>
              </w:rPr>
              <w:t>Интерфејс са ТСИ подсистема енергије</w:t>
            </w:r>
          </w:p>
        </w:tc>
      </w:tr>
      <w:tr w:rsidR="004C26EE" w14:paraId="0EB5BBFC" w14:textId="77777777">
        <w:tc>
          <w:tcPr>
            <w:tcW w:w="0" w:type="auto"/>
            <w:shd w:val="clear" w:color="auto" w:fill="FFFFFF"/>
          </w:tcPr>
          <w:p w14:paraId="4FD739A0" w14:textId="77777777" w:rsidR="004C26EE" w:rsidRDefault="00C72362">
            <w:pPr>
              <w:rPr>
                <w:lang w:val="en-GB"/>
              </w:rPr>
            </w:pPr>
            <w:r>
              <w:rPr>
                <w:rStyle w:val="SegmentID"/>
                <w:lang w:val="en-GB"/>
              </w:rPr>
              <w:t>1707</w:t>
            </w:r>
            <w:r>
              <w:rPr>
                <w:rStyle w:val="TransUnitID"/>
                <w:lang w:val="en-GB"/>
              </w:rPr>
              <w:t>8a4d4c55-fc96-46f6-8248-2c37d285ed7f</w:t>
            </w:r>
          </w:p>
        </w:tc>
        <w:tc>
          <w:tcPr>
            <w:tcW w:w="0" w:type="auto"/>
            <w:shd w:val="clear" w:color="auto" w:fill="FFFFFF"/>
          </w:tcPr>
          <w:p w14:paraId="0ECA8D3D" w14:textId="77777777" w:rsidR="004C26EE" w:rsidRDefault="00C72362">
            <w:pPr>
              <w:rPr>
                <w:lang w:val="en-GB"/>
              </w:rPr>
            </w:pPr>
            <w:r>
              <w:rPr>
                <w:lang w:val="en-GB"/>
              </w:rPr>
              <w:t>Translation Approved (100%)</w:t>
            </w:r>
          </w:p>
        </w:tc>
        <w:tc>
          <w:tcPr>
            <w:tcW w:w="0" w:type="auto"/>
            <w:shd w:val="clear" w:color="auto" w:fill="FFFFFF"/>
          </w:tcPr>
          <w:p w14:paraId="0B991609" w14:textId="77777777" w:rsidR="004C26EE" w:rsidRDefault="00C72362">
            <w:pPr>
              <w:rPr>
                <w:lang w:val="en-GB"/>
              </w:rPr>
            </w:pPr>
            <w:r>
              <w:rPr>
                <w:lang w:val="en-GB"/>
              </w:rPr>
              <w:t>Reference CCS TSI</w:t>
            </w:r>
          </w:p>
        </w:tc>
        <w:tc>
          <w:tcPr>
            <w:tcW w:w="0" w:type="auto"/>
            <w:shd w:val="clear" w:color="auto" w:fill="FFFFFF"/>
          </w:tcPr>
          <w:p w14:paraId="0AEF0594" w14:textId="77777777" w:rsidR="004C26EE" w:rsidRDefault="00C72362">
            <w:pPr>
              <w:rPr>
                <w:lang w:val="sr-Cyrl-RS"/>
              </w:rPr>
            </w:pPr>
            <w:r>
              <w:rPr>
                <w:lang w:val="sr-Cyrl-RS"/>
              </w:rPr>
              <w:t>Упућивање на ТСИ подсистема контроле, управљања и сигнализације</w:t>
            </w:r>
          </w:p>
        </w:tc>
      </w:tr>
      <w:tr w:rsidR="004C26EE" w14:paraId="00CFE423" w14:textId="77777777">
        <w:tc>
          <w:tcPr>
            <w:tcW w:w="0" w:type="auto"/>
            <w:shd w:val="clear" w:color="auto" w:fill="FFFFFF"/>
          </w:tcPr>
          <w:p w14:paraId="6CF97561" w14:textId="77777777" w:rsidR="004C26EE" w:rsidRDefault="00C72362">
            <w:pPr>
              <w:rPr>
                <w:lang w:val="en-GB"/>
              </w:rPr>
            </w:pPr>
            <w:r>
              <w:rPr>
                <w:rStyle w:val="SegmentID"/>
                <w:lang w:val="en-GB"/>
              </w:rPr>
              <w:t>1708</w:t>
            </w:r>
            <w:r>
              <w:rPr>
                <w:rStyle w:val="TransUnitID"/>
                <w:lang w:val="en-GB"/>
              </w:rPr>
              <w:t>c97dca43-f4cd-4985-ba4f-e6117da4a5e5</w:t>
            </w:r>
          </w:p>
        </w:tc>
        <w:tc>
          <w:tcPr>
            <w:tcW w:w="0" w:type="auto"/>
            <w:shd w:val="clear" w:color="auto" w:fill="FFFFFF"/>
          </w:tcPr>
          <w:p w14:paraId="39190B57" w14:textId="77777777" w:rsidR="004C26EE" w:rsidRDefault="00C72362">
            <w:pPr>
              <w:rPr>
                <w:lang w:val="en-GB"/>
              </w:rPr>
            </w:pPr>
            <w:r>
              <w:rPr>
                <w:lang w:val="en-GB"/>
              </w:rPr>
              <w:t>Translation Approved (100%)</w:t>
            </w:r>
          </w:p>
        </w:tc>
        <w:tc>
          <w:tcPr>
            <w:tcW w:w="0" w:type="auto"/>
            <w:shd w:val="clear" w:color="auto" w:fill="FFFFFF"/>
          </w:tcPr>
          <w:p w14:paraId="10D4E140" w14:textId="77777777" w:rsidR="004C26EE" w:rsidRDefault="00C72362">
            <w:pPr>
              <w:rPr>
                <w:lang w:val="en-GB"/>
              </w:rPr>
            </w:pPr>
            <w:r>
              <w:rPr>
                <w:lang w:val="en-GB"/>
              </w:rPr>
              <w:t>Reference Energy TSI</w:t>
            </w:r>
          </w:p>
        </w:tc>
        <w:tc>
          <w:tcPr>
            <w:tcW w:w="0" w:type="auto"/>
            <w:shd w:val="clear" w:color="auto" w:fill="FFFFFF"/>
          </w:tcPr>
          <w:p w14:paraId="51D20328" w14:textId="77777777" w:rsidR="004C26EE" w:rsidRDefault="00C72362">
            <w:pPr>
              <w:rPr>
                <w:lang w:val="sr-Cyrl-RS"/>
              </w:rPr>
            </w:pPr>
            <w:r>
              <w:rPr>
                <w:lang w:val="sr-Cyrl-RS"/>
              </w:rPr>
              <w:t>Упућивање на ТСИ подсистема енергије</w:t>
            </w:r>
          </w:p>
        </w:tc>
      </w:tr>
      <w:tr w:rsidR="004C26EE" w14:paraId="1F626943" w14:textId="77777777">
        <w:tc>
          <w:tcPr>
            <w:tcW w:w="0" w:type="auto"/>
            <w:shd w:val="clear" w:color="auto" w:fill="FFFFFF"/>
          </w:tcPr>
          <w:p w14:paraId="426FB495" w14:textId="77777777" w:rsidR="004C26EE" w:rsidRDefault="00C72362">
            <w:pPr>
              <w:rPr>
                <w:lang w:val="en-GB"/>
              </w:rPr>
            </w:pPr>
            <w:r>
              <w:rPr>
                <w:rStyle w:val="SegmentID"/>
                <w:lang w:val="en-GB"/>
              </w:rPr>
              <w:t>1709</w:t>
            </w:r>
            <w:r>
              <w:rPr>
                <w:rStyle w:val="TransUnitID"/>
                <w:lang w:val="en-GB"/>
              </w:rPr>
              <w:t>f896f293-fe95-488b-a934-b98ed7ac542c</w:t>
            </w:r>
          </w:p>
        </w:tc>
        <w:tc>
          <w:tcPr>
            <w:tcW w:w="0" w:type="auto"/>
            <w:shd w:val="clear" w:color="auto" w:fill="FFFFFF"/>
          </w:tcPr>
          <w:p w14:paraId="526F95DD" w14:textId="77777777" w:rsidR="004C26EE" w:rsidRDefault="00C72362">
            <w:pPr>
              <w:rPr>
                <w:lang w:val="en-GB"/>
              </w:rPr>
            </w:pPr>
            <w:r>
              <w:rPr>
                <w:lang w:val="en-GB"/>
              </w:rPr>
              <w:t>Translation Approved (100%)</w:t>
            </w:r>
          </w:p>
        </w:tc>
        <w:tc>
          <w:tcPr>
            <w:tcW w:w="0" w:type="auto"/>
            <w:shd w:val="clear" w:color="auto" w:fill="FFFFFF"/>
          </w:tcPr>
          <w:p w14:paraId="1DD52D82" w14:textId="77777777" w:rsidR="004C26EE" w:rsidRDefault="00C72362">
            <w:pPr>
              <w:rPr>
                <w:lang w:val="en-GB"/>
              </w:rPr>
            </w:pPr>
            <w:r>
              <w:rPr>
                <w:lang w:val="en-GB"/>
              </w:rPr>
              <w:t>Parameter</w:t>
            </w:r>
          </w:p>
        </w:tc>
        <w:tc>
          <w:tcPr>
            <w:tcW w:w="0" w:type="auto"/>
            <w:shd w:val="clear" w:color="auto" w:fill="FFFFFF"/>
          </w:tcPr>
          <w:p w14:paraId="163F8F20" w14:textId="77777777" w:rsidR="004C26EE" w:rsidRDefault="00C72362">
            <w:pPr>
              <w:rPr>
                <w:lang w:val="sr-Cyrl-RS"/>
              </w:rPr>
            </w:pPr>
            <w:r>
              <w:rPr>
                <w:lang w:val="sr-Cyrl-RS"/>
              </w:rPr>
              <w:t>Параметар</w:t>
            </w:r>
          </w:p>
        </w:tc>
      </w:tr>
      <w:tr w:rsidR="004C26EE" w14:paraId="7FD997DA" w14:textId="77777777">
        <w:tc>
          <w:tcPr>
            <w:tcW w:w="0" w:type="auto"/>
            <w:shd w:val="clear" w:color="auto" w:fill="FFFFFF"/>
          </w:tcPr>
          <w:p w14:paraId="1D6CF061" w14:textId="77777777" w:rsidR="004C26EE" w:rsidRDefault="00C72362">
            <w:pPr>
              <w:rPr>
                <w:lang w:val="en-GB"/>
              </w:rPr>
            </w:pPr>
            <w:r>
              <w:rPr>
                <w:rStyle w:val="SegmentID"/>
                <w:lang w:val="en-GB"/>
              </w:rPr>
              <w:t>1710</w:t>
            </w:r>
            <w:r>
              <w:rPr>
                <w:rStyle w:val="TransUnitID"/>
                <w:lang w:val="en-GB"/>
              </w:rPr>
              <w:t>70b5d81a-91a1-448f-ade0-d1865eada207</w:t>
            </w:r>
          </w:p>
        </w:tc>
        <w:tc>
          <w:tcPr>
            <w:tcW w:w="0" w:type="auto"/>
            <w:shd w:val="clear" w:color="auto" w:fill="FFFFFF"/>
          </w:tcPr>
          <w:p w14:paraId="774E8630" w14:textId="77777777" w:rsidR="004C26EE" w:rsidRDefault="00C72362">
            <w:pPr>
              <w:rPr>
                <w:lang w:val="en-GB"/>
              </w:rPr>
            </w:pPr>
            <w:r>
              <w:rPr>
                <w:lang w:val="en-GB"/>
              </w:rPr>
              <w:t>Translation Approved (CM)</w:t>
            </w:r>
          </w:p>
        </w:tc>
        <w:tc>
          <w:tcPr>
            <w:tcW w:w="0" w:type="auto"/>
            <w:shd w:val="clear" w:color="auto" w:fill="FFFFFF"/>
          </w:tcPr>
          <w:p w14:paraId="1A7ECE2F" w14:textId="77777777" w:rsidR="004C26EE" w:rsidRDefault="00C72362">
            <w:pPr>
              <w:rPr>
                <w:lang w:val="en-GB"/>
              </w:rPr>
            </w:pPr>
            <w:r>
              <w:rPr>
                <w:lang w:val="en-GB"/>
              </w:rPr>
              <w:t>Point</w:t>
            </w:r>
          </w:p>
        </w:tc>
        <w:tc>
          <w:tcPr>
            <w:tcW w:w="0" w:type="auto"/>
            <w:shd w:val="clear" w:color="auto" w:fill="FFFFFF"/>
          </w:tcPr>
          <w:p w14:paraId="0DB8A689" w14:textId="77777777" w:rsidR="004C26EE" w:rsidRDefault="00C72362">
            <w:pPr>
              <w:rPr>
                <w:lang w:val="sr-Cyrl-RS"/>
              </w:rPr>
            </w:pPr>
            <w:r>
              <w:rPr>
                <w:lang w:val="sr-Cyrl-RS"/>
              </w:rPr>
              <w:t>Тачка</w:t>
            </w:r>
          </w:p>
        </w:tc>
      </w:tr>
      <w:tr w:rsidR="004C26EE" w14:paraId="6B8D8F49" w14:textId="77777777">
        <w:tc>
          <w:tcPr>
            <w:tcW w:w="0" w:type="auto"/>
            <w:shd w:val="clear" w:color="auto" w:fill="FFFFFF"/>
          </w:tcPr>
          <w:p w14:paraId="59A38E57" w14:textId="77777777" w:rsidR="004C26EE" w:rsidRDefault="00C72362">
            <w:pPr>
              <w:rPr>
                <w:lang w:val="en-GB"/>
              </w:rPr>
            </w:pPr>
            <w:r>
              <w:rPr>
                <w:rStyle w:val="SegmentID"/>
                <w:lang w:val="en-GB"/>
              </w:rPr>
              <w:t>1711</w:t>
            </w:r>
            <w:r>
              <w:rPr>
                <w:rStyle w:val="TransUnitID"/>
                <w:lang w:val="en-GB"/>
              </w:rPr>
              <w:t>e0155c37-d6d4-4515-bd67-a6310ce7e43e</w:t>
            </w:r>
          </w:p>
        </w:tc>
        <w:tc>
          <w:tcPr>
            <w:tcW w:w="0" w:type="auto"/>
            <w:shd w:val="clear" w:color="auto" w:fill="FFFFFF"/>
          </w:tcPr>
          <w:p w14:paraId="72987B17" w14:textId="77777777" w:rsidR="004C26EE" w:rsidRDefault="00C72362">
            <w:pPr>
              <w:rPr>
                <w:lang w:val="en-GB"/>
              </w:rPr>
            </w:pPr>
            <w:r>
              <w:rPr>
                <w:lang w:val="en-GB"/>
              </w:rPr>
              <w:t>Translation Approved (CM)</w:t>
            </w:r>
          </w:p>
        </w:tc>
        <w:tc>
          <w:tcPr>
            <w:tcW w:w="0" w:type="auto"/>
            <w:shd w:val="clear" w:color="auto" w:fill="FFFFFF"/>
          </w:tcPr>
          <w:p w14:paraId="5EB7193D" w14:textId="77777777" w:rsidR="004C26EE" w:rsidRDefault="00C72362">
            <w:pPr>
              <w:rPr>
                <w:lang w:val="en-GB"/>
              </w:rPr>
            </w:pPr>
            <w:r>
              <w:rPr>
                <w:lang w:val="en-GB"/>
              </w:rPr>
              <w:t>Parameter</w:t>
            </w:r>
          </w:p>
        </w:tc>
        <w:tc>
          <w:tcPr>
            <w:tcW w:w="0" w:type="auto"/>
            <w:shd w:val="clear" w:color="auto" w:fill="FFFFFF"/>
          </w:tcPr>
          <w:p w14:paraId="31502AFA" w14:textId="77777777" w:rsidR="004C26EE" w:rsidRDefault="00C72362">
            <w:pPr>
              <w:rPr>
                <w:lang w:val="sr-Cyrl-RS"/>
              </w:rPr>
            </w:pPr>
            <w:r>
              <w:rPr>
                <w:lang w:val="sr-Cyrl-RS"/>
              </w:rPr>
              <w:t>Параметар</w:t>
            </w:r>
          </w:p>
        </w:tc>
      </w:tr>
      <w:tr w:rsidR="004C26EE" w14:paraId="485164E0" w14:textId="77777777">
        <w:tc>
          <w:tcPr>
            <w:tcW w:w="0" w:type="auto"/>
            <w:shd w:val="clear" w:color="auto" w:fill="FFFFFF"/>
          </w:tcPr>
          <w:p w14:paraId="30BED4E3" w14:textId="77777777" w:rsidR="004C26EE" w:rsidRDefault="00C72362">
            <w:pPr>
              <w:rPr>
                <w:lang w:val="en-GB"/>
              </w:rPr>
            </w:pPr>
            <w:r>
              <w:rPr>
                <w:rStyle w:val="SegmentID"/>
                <w:lang w:val="en-GB"/>
              </w:rPr>
              <w:t>1712</w:t>
            </w:r>
            <w:r>
              <w:rPr>
                <w:rStyle w:val="TransUnitID"/>
                <w:lang w:val="en-GB"/>
              </w:rPr>
              <w:t>a7bad745-88b3-42d1-8a60-30ed6363f31c</w:t>
            </w:r>
          </w:p>
        </w:tc>
        <w:tc>
          <w:tcPr>
            <w:tcW w:w="0" w:type="auto"/>
            <w:shd w:val="clear" w:color="auto" w:fill="FFFFFF"/>
          </w:tcPr>
          <w:p w14:paraId="23F9DB90" w14:textId="77777777" w:rsidR="004C26EE" w:rsidRDefault="00C72362">
            <w:pPr>
              <w:rPr>
                <w:lang w:val="en-GB"/>
              </w:rPr>
            </w:pPr>
            <w:r>
              <w:rPr>
                <w:lang w:val="en-GB"/>
              </w:rPr>
              <w:t>Translation Approved (CM)</w:t>
            </w:r>
          </w:p>
        </w:tc>
        <w:tc>
          <w:tcPr>
            <w:tcW w:w="0" w:type="auto"/>
            <w:shd w:val="clear" w:color="auto" w:fill="FFFFFF"/>
          </w:tcPr>
          <w:p w14:paraId="4368E7A6" w14:textId="77777777" w:rsidR="004C26EE" w:rsidRDefault="00C72362">
            <w:pPr>
              <w:rPr>
                <w:lang w:val="en-GB"/>
              </w:rPr>
            </w:pPr>
            <w:r>
              <w:rPr>
                <w:lang w:val="en-GB"/>
              </w:rPr>
              <w:t>Point</w:t>
            </w:r>
          </w:p>
        </w:tc>
        <w:tc>
          <w:tcPr>
            <w:tcW w:w="0" w:type="auto"/>
            <w:shd w:val="clear" w:color="auto" w:fill="FFFFFF"/>
          </w:tcPr>
          <w:p w14:paraId="2A8B97F5" w14:textId="77777777" w:rsidR="004C26EE" w:rsidRDefault="00C72362">
            <w:pPr>
              <w:rPr>
                <w:lang w:val="sr-Cyrl-RS"/>
              </w:rPr>
            </w:pPr>
            <w:r>
              <w:rPr>
                <w:lang w:val="sr-Cyrl-RS"/>
              </w:rPr>
              <w:t>Тачка</w:t>
            </w:r>
          </w:p>
        </w:tc>
      </w:tr>
      <w:tr w:rsidR="004C26EE" w14:paraId="73991DAC" w14:textId="77777777">
        <w:tc>
          <w:tcPr>
            <w:tcW w:w="0" w:type="auto"/>
            <w:shd w:val="clear" w:color="auto" w:fill="FFFFFF"/>
          </w:tcPr>
          <w:p w14:paraId="7597BB2A" w14:textId="77777777" w:rsidR="004C26EE" w:rsidRDefault="00C72362">
            <w:pPr>
              <w:rPr>
                <w:lang w:val="en-GB"/>
              </w:rPr>
            </w:pPr>
            <w:r>
              <w:rPr>
                <w:rStyle w:val="SegmentID"/>
                <w:lang w:val="en-GB"/>
              </w:rPr>
              <w:t>1713</w:t>
            </w:r>
            <w:r>
              <w:rPr>
                <w:rStyle w:val="TransUnitID"/>
                <w:lang w:val="en-GB"/>
              </w:rPr>
              <w:t>61b1d9a4-085f-4f71-81e7-f3f1934bc516</w:t>
            </w:r>
          </w:p>
        </w:tc>
        <w:tc>
          <w:tcPr>
            <w:tcW w:w="0" w:type="auto"/>
            <w:shd w:val="clear" w:color="auto" w:fill="FFFFFF"/>
          </w:tcPr>
          <w:p w14:paraId="58F439A2" w14:textId="77777777" w:rsidR="004C26EE" w:rsidRDefault="00C72362">
            <w:pPr>
              <w:rPr>
                <w:lang w:val="en-GB"/>
              </w:rPr>
            </w:pPr>
            <w:r>
              <w:rPr>
                <w:lang w:val="en-GB"/>
              </w:rPr>
              <w:t>Translation Approved (100%)</w:t>
            </w:r>
          </w:p>
        </w:tc>
        <w:tc>
          <w:tcPr>
            <w:tcW w:w="0" w:type="auto"/>
            <w:shd w:val="clear" w:color="auto" w:fill="FFFFFF"/>
          </w:tcPr>
          <w:p w14:paraId="2C53F3F7" w14:textId="77777777" w:rsidR="004C26EE" w:rsidRDefault="00C72362">
            <w:pPr>
              <w:rPr>
                <w:lang w:val="en-GB"/>
              </w:rPr>
            </w:pPr>
            <w:r>
              <w:rPr>
                <w:lang w:val="en-GB"/>
              </w:rPr>
              <w:t>Commands to rolling stock equipment</w:t>
            </w:r>
          </w:p>
        </w:tc>
        <w:tc>
          <w:tcPr>
            <w:tcW w:w="0" w:type="auto"/>
            <w:shd w:val="clear" w:color="auto" w:fill="FFFFFF"/>
          </w:tcPr>
          <w:p w14:paraId="2BC304BA" w14:textId="459D2DAA" w:rsidR="004C26EE" w:rsidRDefault="00C72362">
            <w:pPr>
              <w:rPr>
                <w:lang w:val="sr-Cyrl-RS"/>
              </w:rPr>
            </w:pPr>
            <w:r>
              <w:rPr>
                <w:lang w:val="sr-Cyrl-RS"/>
              </w:rPr>
              <w:t xml:space="preserve">Команде за опрему </w:t>
            </w:r>
            <w:r w:rsidR="00311EFB">
              <w:rPr>
                <w:lang w:val="sr-Cyrl-RS"/>
              </w:rPr>
              <w:t>у железничким возилима</w:t>
            </w:r>
          </w:p>
        </w:tc>
      </w:tr>
      <w:tr w:rsidR="004C26EE" w14:paraId="01FF38DD" w14:textId="77777777">
        <w:tc>
          <w:tcPr>
            <w:tcW w:w="0" w:type="auto"/>
            <w:shd w:val="clear" w:color="auto" w:fill="FFFFFF"/>
          </w:tcPr>
          <w:p w14:paraId="541441F9" w14:textId="77777777" w:rsidR="004C26EE" w:rsidRDefault="00C72362">
            <w:pPr>
              <w:rPr>
                <w:lang w:val="en-GB"/>
              </w:rPr>
            </w:pPr>
            <w:r>
              <w:rPr>
                <w:rStyle w:val="SegmentID"/>
                <w:lang w:val="en-GB"/>
              </w:rPr>
              <w:t>1714</w:t>
            </w:r>
            <w:r>
              <w:rPr>
                <w:rStyle w:val="TransUnitID"/>
                <w:lang w:val="en-GB"/>
              </w:rPr>
              <w:t>70ace624-d163-4403-82c3-7d54c1d73162</w:t>
            </w:r>
          </w:p>
        </w:tc>
        <w:tc>
          <w:tcPr>
            <w:tcW w:w="0" w:type="auto"/>
            <w:shd w:val="clear" w:color="auto" w:fill="FFFFFF"/>
          </w:tcPr>
          <w:p w14:paraId="2833DC47" w14:textId="77777777" w:rsidR="004C26EE" w:rsidRDefault="00C72362">
            <w:pPr>
              <w:rPr>
                <w:lang w:val="en-GB"/>
              </w:rPr>
            </w:pPr>
            <w:r>
              <w:rPr>
                <w:lang w:val="en-GB"/>
              </w:rPr>
              <w:t>Translation Approved (100%)</w:t>
            </w:r>
          </w:p>
        </w:tc>
        <w:tc>
          <w:tcPr>
            <w:tcW w:w="0" w:type="auto"/>
            <w:shd w:val="clear" w:color="auto" w:fill="FFFFFF"/>
          </w:tcPr>
          <w:p w14:paraId="68965C11" w14:textId="77777777" w:rsidR="004C26EE" w:rsidRDefault="00C72362">
            <w:pPr>
              <w:rPr>
                <w:lang w:val="en-GB"/>
              </w:rPr>
            </w:pPr>
            <w:r>
              <w:rPr>
                <w:lang w:val="en-GB"/>
              </w:rPr>
              <w:t>4.2.2</w:t>
            </w:r>
          </w:p>
        </w:tc>
        <w:tc>
          <w:tcPr>
            <w:tcW w:w="0" w:type="auto"/>
            <w:shd w:val="clear" w:color="auto" w:fill="FFFFFF"/>
          </w:tcPr>
          <w:p w14:paraId="6B56F4EE" w14:textId="77777777" w:rsidR="004C26EE" w:rsidRDefault="00C72362">
            <w:pPr>
              <w:rPr>
                <w:lang w:val="sr-Cyrl-RS"/>
              </w:rPr>
            </w:pPr>
            <w:r>
              <w:rPr>
                <w:lang w:val="sr-Cyrl-RS"/>
              </w:rPr>
              <w:t>4.2.2.</w:t>
            </w:r>
          </w:p>
        </w:tc>
      </w:tr>
      <w:tr w:rsidR="004C26EE" w14:paraId="483B8F0C" w14:textId="77777777">
        <w:tc>
          <w:tcPr>
            <w:tcW w:w="0" w:type="auto"/>
            <w:shd w:val="clear" w:color="auto" w:fill="FFFFFF"/>
          </w:tcPr>
          <w:p w14:paraId="37352710" w14:textId="77777777" w:rsidR="004C26EE" w:rsidRDefault="00C72362">
            <w:pPr>
              <w:rPr>
                <w:lang w:val="en-GB"/>
              </w:rPr>
            </w:pPr>
            <w:r>
              <w:rPr>
                <w:rStyle w:val="SegmentID"/>
                <w:lang w:val="en-GB"/>
              </w:rPr>
              <w:t>1715</w:t>
            </w:r>
            <w:r>
              <w:rPr>
                <w:rStyle w:val="TransUnitID"/>
                <w:lang w:val="en-GB"/>
              </w:rPr>
              <w:t>ecb7c752-4a77-458b-adc5-ffa16707633b</w:t>
            </w:r>
          </w:p>
        </w:tc>
        <w:tc>
          <w:tcPr>
            <w:tcW w:w="0" w:type="auto"/>
            <w:shd w:val="clear" w:color="auto" w:fill="FFFFFF"/>
          </w:tcPr>
          <w:p w14:paraId="0D28742C" w14:textId="77777777" w:rsidR="004C26EE" w:rsidRDefault="00C72362">
            <w:pPr>
              <w:rPr>
                <w:lang w:val="en-GB"/>
              </w:rPr>
            </w:pPr>
            <w:r>
              <w:rPr>
                <w:lang w:val="en-GB"/>
              </w:rPr>
              <w:t>Translation Approved (CM)</w:t>
            </w:r>
          </w:p>
        </w:tc>
        <w:tc>
          <w:tcPr>
            <w:tcW w:w="0" w:type="auto"/>
            <w:shd w:val="clear" w:color="auto" w:fill="FFFFFF"/>
          </w:tcPr>
          <w:p w14:paraId="63FD80EB" w14:textId="77777777" w:rsidR="004C26EE" w:rsidRDefault="00C72362">
            <w:pPr>
              <w:rPr>
                <w:lang w:val="en-GB"/>
              </w:rPr>
            </w:pPr>
            <w:r>
              <w:rPr>
                <w:lang w:val="en-GB"/>
              </w:rPr>
              <w:t>4.2.3</w:t>
            </w:r>
          </w:p>
        </w:tc>
        <w:tc>
          <w:tcPr>
            <w:tcW w:w="0" w:type="auto"/>
            <w:shd w:val="clear" w:color="auto" w:fill="FFFFFF"/>
          </w:tcPr>
          <w:p w14:paraId="0F479569" w14:textId="77777777" w:rsidR="004C26EE" w:rsidRDefault="00C72362">
            <w:pPr>
              <w:rPr>
                <w:lang w:val="sr-Cyrl-RS"/>
              </w:rPr>
            </w:pPr>
            <w:r>
              <w:rPr>
                <w:lang w:val="sr-Cyrl-RS"/>
              </w:rPr>
              <w:t>4.2.3.</w:t>
            </w:r>
          </w:p>
        </w:tc>
      </w:tr>
      <w:tr w:rsidR="004C26EE" w14:paraId="3566FF0A" w14:textId="77777777">
        <w:tc>
          <w:tcPr>
            <w:tcW w:w="0" w:type="auto"/>
            <w:shd w:val="clear" w:color="auto" w:fill="FFFFFF"/>
          </w:tcPr>
          <w:p w14:paraId="2FEB9827" w14:textId="77777777" w:rsidR="004C26EE" w:rsidRDefault="00C72362">
            <w:pPr>
              <w:rPr>
                <w:lang w:val="en-GB"/>
              </w:rPr>
            </w:pPr>
            <w:r>
              <w:rPr>
                <w:rStyle w:val="SegmentID"/>
                <w:lang w:val="en-GB"/>
              </w:rPr>
              <w:t>1716</w:t>
            </w:r>
            <w:r>
              <w:rPr>
                <w:rStyle w:val="TransUnitID"/>
                <w:lang w:val="en-GB"/>
              </w:rPr>
              <w:t>d83aa829-7473-4bdd-a440-48b93bbf48dc</w:t>
            </w:r>
          </w:p>
        </w:tc>
        <w:tc>
          <w:tcPr>
            <w:tcW w:w="0" w:type="auto"/>
            <w:shd w:val="clear" w:color="auto" w:fill="FFFFFF"/>
          </w:tcPr>
          <w:p w14:paraId="7C38CD02" w14:textId="77777777" w:rsidR="004C26EE" w:rsidRDefault="00C72362">
            <w:pPr>
              <w:rPr>
                <w:lang w:val="en-GB"/>
              </w:rPr>
            </w:pPr>
            <w:r>
              <w:rPr>
                <w:lang w:val="en-GB"/>
              </w:rPr>
              <w:t>Translation Approved (100%)</w:t>
            </w:r>
          </w:p>
        </w:tc>
        <w:tc>
          <w:tcPr>
            <w:tcW w:w="0" w:type="auto"/>
            <w:shd w:val="clear" w:color="auto" w:fill="FFFFFF"/>
          </w:tcPr>
          <w:p w14:paraId="2A1DB273" w14:textId="77777777" w:rsidR="004C26EE" w:rsidRDefault="00C72362">
            <w:pPr>
              <w:rPr>
                <w:lang w:val="en-GB"/>
              </w:rPr>
            </w:pPr>
            <w:r>
              <w:rPr>
                <w:lang w:val="en-GB"/>
              </w:rPr>
              <w:t>Phase separation sections</w:t>
            </w:r>
          </w:p>
        </w:tc>
        <w:tc>
          <w:tcPr>
            <w:tcW w:w="0" w:type="auto"/>
            <w:shd w:val="clear" w:color="auto" w:fill="FFFFFF"/>
          </w:tcPr>
          <w:p w14:paraId="5053AED5" w14:textId="77777777" w:rsidR="004C26EE" w:rsidRDefault="00C72362">
            <w:pPr>
              <w:rPr>
                <w:lang w:val="sr-Cyrl-RS"/>
              </w:rPr>
            </w:pPr>
            <w:r>
              <w:rPr>
                <w:lang w:val="sr-Cyrl-RS"/>
              </w:rPr>
              <w:t>Секције раздвајања фаза</w:t>
            </w:r>
          </w:p>
        </w:tc>
      </w:tr>
      <w:tr w:rsidR="004C26EE" w14:paraId="529EFC13" w14:textId="77777777">
        <w:tc>
          <w:tcPr>
            <w:tcW w:w="0" w:type="auto"/>
            <w:shd w:val="clear" w:color="auto" w:fill="FFFFFF"/>
          </w:tcPr>
          <w:p w14:paraId="4B52FE6B" w14:textId="77777777" w:rsidR="004C26EE" w:rsidRDefault="00C72362">
            <w:pPr>
              <w:rPr>
                <w:lang w:val="en-GB"/>
              </w:rPr>
            </w:pPr>
            <w:r>
              <w:rPr>
                <w:rStyle w:val="SegmentID"/>
                <w:lang w:val="en-GB"/>
              </w:rPr>
              <w:t>1717</w:t>
            </w:r>
            <w:r>
              <w:rPr>
                <w:rStyle w:val="TransUnitID"/>
                <w:lang w:val="en-GB"/>
              </w:rPr>
              <w:t>6d5da997-177d-4eff-a31b-3ab9605a055d</w:t>
            </w:r>
          </w:p>
        </w:tc>
        <w:tc>
          <w:tcPr>
            <w:tcW w:w="0" w:type="auto"/>
            <w:shd w:val="clear" w:color="auto" w:fill="FFFFFF"/>
          </w:tcPr>
          <w:p w14:paraId="49F73C44" w14:textId="77777777" w:rsidR="004C26EE" w:rsidRDefault="00C72362">
            <w:pPr>
              <w:rPr>
                <w:lang w:val="en-GB"/>
              </w:rPr>
            </w:pPr>
            <w:r>
              <w:rPr>
                <w:lang w:val="en-GB"/>
              </w:rPr>
              <w:t>Translation Approved (77%)</w:t>
            </w:r>
          </w:p>
        </w:tc>
        <w:tc>
          <w:tcPr>
            <w:tcW w:w="0" w:type="auto"/>
            <w:shd w:val="clear" w:color="auto" w:fill="FFFFFF"/>
          </w:tcPr>
          <w:p w14:paraId="2CCFDE09" w14:textId="77777777" w:rsidR="004C26EE" w:rsidRDefault="00C72362">
            <w:pPr>
              <w:rPr>
                <w:lang w:val="en-GB"/>
              </w:rPr>
            </w:pPr>
            <w:r>
              <w:rPr>
                <w:lang w:val="en-GB"/>
              </w:rPr>
              <w:t>System separation sections</w:t>
            </w:r>
          </w:p>
        </w:tc>
        <w:tc>
          <w:tcPr>
            <w:tcW w:w="0" w:type="auto"/>
            <w:shd w:val="clear" w:color="auto" w:fill="FFFFFF"/>
          </w:tcPr>
          <w:p w14:paraId="3D85D73C" w14:textId="77777777" w:rsidR="004C26EE" w:rsidRDefault="00C72362">
            <w:pPr>
              <w:rPr>
                <w:lang w:val="sr-Cyrl-RS"/>
              </w:rPr>
            </w:pPr>
            <w:r>
              <w:rPr>
                <w:lang w:val="sr-Cyrl-RS"/>
              </w:rPr>
              <w:t>Секције раздвајања система</w:t>
            </w:r>
          </w:p>
        </w:tc>
      </w:tr>
      <w:tr w:rsidR="004C26EE" w14:paraId="04D1381F" w14:textId="77777777">
        <w:tc>
          <w:tcPr>
            <w:tcW w:w="0" w:type="auto"/>
            <w:shd w:val="clear" w:color="auto" w:fill="FFFFFF"/>
          </w:tcPr>
          <w:p w14:paraId="38395898" w14:textId="77777777" w:rsidR="004C26EE" w:rsidRDefault="00C72362">
            <w:pPr>
              <w:rPr>
                <w:lang w:val="en-GB"/>
              </w:rPr>
            </w:pPr>
            <w:r>
              <w:rPr>
                <w:rStyle w:val="SegmentID"/>
                <w:lang w:val="en-GB"/>
              </w:rPr>
              <w:t>1718</w:t>
            </w:r>
            <w:r>
              <w:rPr>
                <w:rStyle w:val="TransUnitID"/>
                <w:lang w:val="en-GB"/>
              </w:rPr>
              <w:t>b7abd4c5-6ba7-4659-80d6-c07ac8cc4983</w:t>
            </w:r>
          </w:p>
        </w:tc>
        <w:tc>
          <w:tcPr>
            <w:tcW w:w="0" w:type="auto"/>
            <w:shd w:val="clear" w:color="auto" w:fill="FFFFFF"/>
          </w:tcPr>
          <w:p w14:paraId="0B088415" w14:textId="77777777" w:rsidR="004C26EE" w:rsidRDefault="00C72362">
            <w:pPr>
              <w:rPr>
                <w:lang w:val="en-GB"/>
              </w:rPr>
            </w:pPr>
            <w:r>
              <w:rPr>
                <w:lang w:val="en-GB"/>
              </w:rPr>
              <w:t>Translation Approved (78%)</w:t>
            </w:r>
          </w:p>
        </w:tc>
        <w:tc>
          <w:tcPr>
            <w:tcW w:w="0" w:type="auto"/>
            <w:shd w:val="clear" w:color="auto" w:fill="FFFFFF"/>
          </w:tcPr>
          <w:p w14:paraId="60BFCA55" w14:textId="77777777" w:rsidR="004C26EE" w:rsidRDefault="00C72362">
            <w:pPr>
              <w:rPr>
                <w:lang w:val="en-GB"/>
              </w:rPr>
            </w:pPr>
            <w:r>
              <w:rPr>
                <w:lang w:val="en-GB"/>
              </w:rPr>
              <w:t>ENE TSI (</w:t>
            </w:r>
            <w:r>
              <w:rPr>
                <w:rStyle w:val="Tag"/>
                <w:lang w:val="en-GB"/>
              </w:rPr>
              <w:t>&lt;102910&gt;</w:t>
            </w:r>
            <w:r>
              <w:rPr>
                <w:lang w:val="en-GB"/>
              </w:rPr>
              <w:t>1</w:t>
            </w:r>
            <w:r>
              <w:rPr>
                <w:rStyle w:val="Tag"/>
                <w:lang w:val="en-GB"/>
              </w:rPr>
              <w:t>&lt;/102910&gt;</w:t>
            </w:r>
            <w:r>
              <w:rPr>
                <w:lang w:val="en-GB"/>
              </w:rPr>
              <w:t>)</w:t>
            </w:r>
          </w:p>
        </w:tc>
        <w:tc>
          <w:tcPr>
            <w:tcW w:w="0" w:type="auto"/>
            <w:shd w:val="clear" w:color="auto" w:fill="FFFFFF"/>
          </w:tcPr>
          <w:p w14:paraId="38C1FB44" w14:textId="77777777" w:rsidR="004C26EE" w:rsidRDefault="00C72362">
            <w:pPr>
              <w:rPr>
                <w:lang w:val="sr-Cyrl-RS"/>
              </w:rPr>
            </w:pPr>
            <w:r>
              <w:rPr>
                <w:lang w:val="sr-Cyrl-RS"/>
              </w:rPr>
              <w:t>ТСИ подсистема енергије (</w:t>
            </w:r>
            <w:r>
              <w:rPr>
                <w:rStyle w:val="Tag"/>
                <w:lang w:val="sr-Cyrl-RS"/>
              </w:rPr>
              <w:t>&lt;102910&gt;</w:t>
            </w:r>
            <w:r>
              <w:rPr>
                <w:lang w:val="sr-Cyrl-RS"/>
              </w:rPr>
              <w:t>1</w:t>
            </w:r>
            <w:r>
              <w:rPr>
                <w:rStyle w:val="Tag"/>
                <w:lang w:val="sr-Cyrl-RS"/>
              </w:rPr>
              <w:t>&lt;/102910&gt;</w:t>
            </w:r>
            <w:r>
              <w:rPr>
                <w:lang w:val="sr-Cyrl-RS"/>
              </w:rPr>
              <w:t>)</w:t>
            </w:r>
          </w:p>
        </w:tc>
      </w:tr>
      <w:tr w:rsidR="004C26EE" w14:paraId="01335778" w14:textId="77777777">
        <w:tc>
          <w:tcPr>
            <w:tcW w:w="0" w:type="auto"/>
            <w:shd w:val="clear" w:color="auto" w:fill="FFFFFF"/>
          </w:tcPr>
          <w:p w14:paraId="6962BD9F" w14:textId="77777777" w:rsidR="004C26EE" w:rsidRDefault="00C72362">
            <w:pPr>
              <w:rPr>
                <w:lang w:val="en-GB"/>
              </w:rPr>
            </w:pPr>
            <w:r>
              <w:rPr>
                <w:rStyle w:val="SegmentID"/>
                <w:lang w:val="en-GB"/>
              </w:rPr>
              <w:t>1719</w:t>
            </w:r>
            <w:r>
              <w:rPr>
                <w:rStyle w:val="TransUnitID"/>
                <w:lang w:val="en-GB"/>
              </w:rPr>
              <w:t>9a603c50-f779-4555-8c55-92e9447c38a9</w:t>
            </w:r>
          </w:p>
        </w:tc>
        <w:tc>
          <w:tcPr>
            <w:tcW w:w="0" w:type="auto"/>
            <w:shd w:val="clear" w:color="auto" w:fill="FFFFFF"/>
          </w:tcPr>
          <w:p w14:paraId="0C117E17" w14:textId="77777777" w:rsidR="004C26EE" w:rsidRDefault="00C72362">
            <w:pPr>
              <w:rPr>
                <w:lang w:val="en-GB"/>
              </w:rPr>
            </w:pPr>
            <w:r>
              <w:rPr>
                <w:lang w:val="en-GB"/>
              </w:rPr>
              <w:t>Translation Approved (100%)</w:t>
            </w:r>
          </w:p>
        </w:tc>
        <w:tc>
          <w:tcPr>
            <w:tcW w:w="0" w:type="auto"/>
            <w:shd w:val="clear" w:color="auto" w:fill="FFFFFF"/>
          </w:tcPr>
          <w:p w14:paraId="161EFF77" w14:textId="77777777" w:rsidR="004C26EE" w:rsidRDefault="00C72362">
            <w:pPr>
              <w:rPr>
                <w:lang w:val="en-GB"/>
              </w:rPr>
            </w:pPr>
            <w:r>
              <w:rPr>
                <w:lang w:val="en-GB"/>
              </w:rPr>
              <w:t>4.2.15</w:t>
            </w:r>
          </w:p>
        </w:tc>
        <w:tc>
          <w:tcPr>
            <w:tcW w:w="0" w:type="auto"/>
            <w:shd w:val="clear" w:color="auto" w:fill="FFFFFF"/>
          </w:tcPr>
          <w:p w14:paraId="3E3B3A2B" w14:textId="77777777" w:rsidR="004C26EE" w:rsidRDefault="00C72362">
            <w:pPr>
              <w:rPr>
                <w:lang w:val="sr-Cyrl-RS"/>
              </w:rPr>
            </w:pPr>
            <w:r>
              <w:rPr>
                <w:lang w:val="sr-Cyrl-RS"/>
              </w:rPr>
              <w:t>4.2.15.</w:t>
            </w:r>
          </w:p>
        </w:tc>
      </w:tr>
      <w:tr w:rsidR="004C26EE" w14:paraId="2E024904" w14:textId="77777777">
        <w:tc>
          <w:tcPr>
            <w:tcW w:w="0" w:type="auto"/>
            <w:shd w:val="clear" w:color="auto" w:fill="FFFFFF"/>
          </w:tcPr>
          <w:p w14:paraId="29AF53E3" w14:textId="77777777" w:rsidR="004C26EE" w:rsidRDefault="00C72362">
            <w:pPr>
              <w:rPr>
                <w:lang w:val="en-GB"/>
              </w:rPr>
            </w:pPr>
            <w:r>
              <w:rPr>
                <w:rStyle w:val="SegmentID"/>
                <w:lang w:val="en-GB"/>
              </w:rPr>
              <w:t>1720</w:t>
            </w:r>
            <w:r>
              <w:rPr>
                <w:rStyle w:val="TransUnitID"/>
                <w:lang w:val="en-GB"/>
              </w:rPr>
              <w:t>3f54cff5-3c22-4fd2-b75d-4f05ec89379a</w:t>
            </w:r>
          </w:p>
        </w:tc>
        <w:tc>
          <w:tcPr>
            <w:tcW w:w="0" w:type="auto"/>
            <w:shd w:val="clear" w:color="auto" w:fill="FFFFFF"/>
          </w:tcPr>
          <w:p w14:paraId="4631F545" w14:textId="77777777" w:rsidR="004C26EE" w:rsidRDefault="00C72362">
            <w:pPr>
              <w:rPr>
                <w:lang w:val="en-GB"/>
              </w:rPr>
            </w:pPr>
            <w:r>
              <w:rPr>
                <w:lang w:val="en-GB"/>
              </w:rPr>
              <w:t>Translation Approved (100%)</w:t>
            </w:r>
          </w:p>
        </w:tc>
        <w:tc>
          <w:tcPr>
            <w:tcW w:w="0" w:type="auto"/>
            <w:shd w:val="clear" w:color="auto" w:fill="FFFFFF"/>
          </w:tcPr>
          <w:p w14:paraId="059B3A30" w14:textId="77777777" w:rsidR="004C26EE" w:rsidRDefault="00C72362">
            <w:pPr>
              <w:rPr>
                <w:lang w:val="en-GB"/>
              </w:rPr>
            </w:pPr>
            <w:r>
              <w:rPr>
                <w:lang w:val="en-GB"/>
              </w:rPr>
              <w:t>4.2.16</w:t>
            </w:r>
          </w:p>
        </w:tc>
        <w:tc>
          <w:tcPr>
            <w:tcW w:w="0" w:type="auto"/>
            <w:shd w:val="clear" w:color="auto" w:fill="FFFFFF"/>
          </w:tcPr>
          <w:p w14:paraId="2F1404A0" w14:textId="77777777" w:rsidR="004C26EE" w:rsidRDefault="00C72362">
            <w:pPr>
              <w:rPr>
                <w:lang w:val="sr-Cyrl-RS"/>
              </w:rPr>
            </w:pPr>
            <w:r>
              <w:rPr>
                <w:lang w:val="sr-Cyrl-RS"/>
              </w:rPr>
              <w:t>4.2.16.</w:t>
            </w:r>
          </w:p>
        </w:tc>
      </w:tr>
      <w:tr w:rsidR="004C26EE" w14:paraId="38CBA15D" w14:textId="77777777">
        <w:tc>
          <w:tcPr>
            <w:tcW w:w="0" w:type="auto"/>
            <w:shd w:val="clear" w:color="auto" w:fill="FFFFFF"/>
          </w:tcPr>
          <w:p w14:paraId="28B7DE98" w14:textId="77777777" w:rsidR="004C26EE" w:rsidRDefault="00C72362">
            <w:pPr>
              <w:rPr>
                <w:lang w:val="en-GB"/>
              </w:rPr>
            </w:pPr>
            <w:r>
              <w:rPr>
                <w:rStyle w:val="SegmentID"/>
                <w:lang w:val="en-GB"/>
              </w:rPr>
              <w:t>1721</w:t>
            </w:r>
            <w:r>
              <w:rPr>
                <w:rStyle w:val="TransUnitID"/>
                <w:lang w:val="en-GB"/>
              </w:rPr>
              <w:t>2019c17c-647e-4539-87de-ee811509c53a</w:t>
            </w:r>
          </w:p>
        </w:tc>
        <w:tc>
          <w:tcPr>
            <w:tcW w:w="0" w:type="auto"/>
            <w:shd w:val="clear" w:color="auto" w:fill="FFFFFF"/>
          </w:tcPr>
          <w:p w14:paraId="30E33347" w14:textId="77777777" w:rsidR="004C26EE" w:rsidRDefault="00C72362">
            <w:pPr>
              <w:rPr>
                <w:lang w:val="en-GB"/>
              </w:rPr>
            </w:pPr>
            <w:r>
              <w:rPr>
                <w:lang w:val="en-GB"/>
              </w:rPr>
              <w:t>Translation Approved (96%)</w:t>
            </w:r>
          </w:p>
        </w:tc>
        <w:tc>
          <w:tcPr>
            <w:tcW w:w="0" w:type="auto"/>
            <w:shd w:val="clear" w:color="auto" w:fill="FFFFFF"/>
          </w:tcPr>
          <w:p w14:paraId="1732FE44" w14:textId="77777777" w:rsidR="004C26EE" w:rsidRDefault="00C72362">
            <w:pPr>
              <w:rPr>
                <w:lang w:val="en-GB"/>
              </w:rPr>
            </w:pPr>
            <w:r>
              <w:rPr>
                <w:lang w:val="en-GB"/>
              </w:rPr>
              <w:t>(</w:t>
            </w:r>
            <w:r>
              <w:rPr>
                <w:rStyle w:val="Tag"/>
                <w:lang w:val="en-GB"/>
              </w:rPr>
              <w:t>&lt;102928&gt;</w:t>
            </w:r>
            <w:r>
              <w:rPr>
                <w:lang w:val="en-GB"/>
              </w:rPr>
              <w:t>1</w:t>
            </w:r>
            <w:r>
              <w:rPr>
                <w:rStyle w:val="Tag"/>
                <w:lang w:val="en-GB"/>
              </w:rPr>
              <w:t>&lt;/102928&gt;</w:t>
            </w:r>
            <w:r>
              <w:rPr>
                <w:lang w:val="en-GB"/>
              </w:rPr>
              <w:t>) ENE TSI is Commission Regulation (EU) No 1301/2014 of 18 November 2014 on the technical specifications for interoperability relating to the ‘energy’ subsystem of the rail system in the Union (OJ L 356, 12.12.2014, p. 179).</w:t>
            </w:r>
          </w:p>
        </w:tc>
        <w:tc>
          <w:tcPr>
            <w:tcW w:w="0" w:type="auto"/>
            <w:shd w:val="clear" w:color="auto" w:fill="FFFFFF"/>
          </w:tcPr>
          <w:p w14:paraId="1A513785" w14:textId="77777777" w:rsidR="004C26EE" w:rsidRDefault="00C72362">
            <w:pPr>
              <w:rPr>
                <w:lang w:val="sr-Cyrl-RS"/>
              </w:rPr>
            </w:pPr>
            <w:r>
              <w:rPr>
                <w:lang w:val="sr-Cyrl-RS"/>
              </w:rPr>
              <w:t>(</w:t>
            </w:r>
            <w:r>
              <w:rPr>
                <w:rStyle w:val="Tag"/>
                <w:lang w:val="sr-Cyrl-RS"/>
              </w:rPr>
              <w:t>&lt;102928&gt;</w:t>
            </w:r>
            <w:r>
              <w:rPr>
                <w:lang w:val="sr-Cyrl-RS"/>
              </w:rPr>
              <w:t>1</w:t>
            </w:r>
            <w:r>
              <w:rPr>
                <w:rStyle w:val="Tag"/>
                <w:lang w:val="sr-Cyrl-RS"/>
              </w:rPr>
              <w:t>&lt;/102928&gt;</w:t>
            </w:r>
            <w:r>
              <w:rPr>
                <w:lang w:val="sr-Cyrl-RS"/>
              </w:rPr>
              <w:t>) ТСИ подсистема енергије утврђен је у Уредби Комисије (ЕУ) број 1301/2014 од 18. новембра 2014. године о техничким спецификацијама интероперабилности које се односе на подсистем „енергија” железничког система у Унији (СЛ L 356, 12.12.2014, стр. 179).</w:t>
            </w:r>
          </w:p>
        </w:tc>
      </w:tr>
      <w:tr w:rsidR="004C26EE" w14:paraId="32E8D5E2" w14:textId="77777777">
        <w:tc>
          <w:tcPr>
            <w:tcW w:w="0" w:type="auto"/>
            <w:shd w:val="clear" w:color="auto" w:fill="FFFFFF"/>
          </w:tcPr>
          <w:p w14:paraId="76FA4187" w14:textId="77777777" w:rsidR="004C26EE" w:rsidRDefault="00C72362">
            <w:pPr>
              <w:rPr>
                <w:lang w:val="en-GB"/>
              </w:rPr>
            </w:pPr>
            <w:r>
              <w:rPr>
                <w:rStyle w:val="SegmentID"/>
                <w:lang w:val="en-GB"/>
              </w:rPr>
              <w:t>1722</w:t>
            </w:r>
            <w:r>
              <w:rPr>
                <w:rStyle w:val="TransUnitID"/>
                <w:lang w:val="en-GB"/>
              </w:rPr>
              <w:t>a8cb6145-fc39-4d78-87b7-aa591015f4ca</w:t>
            </w:r>
          </w:p>
        </w:tc>
        <w:tc>
          <w:tcPr>
            <w:tcW w:w="0" w:type="auto"/>
            <w:shd w:val="clear" w:color="auto" w:fill="FFFFFF"/>
          </w:tcPr>
          <w:p w14:paraId="79B0C296" w14:textId="77777777" w:rsidR="004C26EE" w:rsidRDefault="00C72362">
            <w:pPr>
              <w:rPr>
                <w:lang w:val="en-GB"/>
              </w:rPr>
            </w:pPr>
            <w:r>
              <w:rPr>
                <w:lang w:val="en-GB"/>
              </w:rPr>
              <w:t>Translation Approved (100%)</w:t>
            </w:r>
          </w:p>
        </w:tc>
        <w:tc>
          <w:tcPr>
            <w:tcW w:w="0" w:type="auto"/>
            <w:shd w:val="clear" w:color="auto" w:fill="FFFFFF"/>
          </w:tcPr>
          <w:p w14:paraId="0D260016" w14:textId="77777777" w:rsidR="004C26EE" w:rsidRDefault="00C72362">
            <w:pPr>
              <w:rPr>
                <w:lang w:val="en-GB"/>
              </w:rPr>
            </w:pPr>
            <w:r>
              <w:rPr>
                <w:lang w:val="en-GB"/>
              </w:rPr>
              <w:t>4.4.</w:t>
            </w:r>
          </w:p>
        </w:tc>
        <w:tc>
          <w:tcPr>
            <w:tcW w:w="0" w:type="auto"/>
            <w:shd w:val="clear" w:color="auto" w:fill="FFFFFF"/>
          </w:tcPr>
          <w:p w14:paraId="05DE0EC2" w14:textId="77777777" w:rsidR="004C26EE" w:rsidRDefault="00C72362">
            <w:pPr>
              <w:rPr>
                <w:lang w:val="sr-Cyrl-RS"/>
              </w:rPr>
            </w:pPr>
            <w:r>
              <w:rPr>
                <w:lang w:val="sr-Cyrl-RS"/>
              </w:rPr>
              <w:t>4.4.</w:t>
            </w:r>
          </w:p>
        </w:tc>
      </w:tr>
      <w:tr w:rsidR="004C26EE" w14:paraId="0BF39AA0" w14:textId="77777777">
        <w:tc>
          <w:tcPr>
            <w:tcW w:w="0" w:type="auto"/>
            <w:shd w:val="clear" w:color="auto" w:fill="FFFFFF"/>
          </w:tcPr>
          <w:p w14:paraId="29621BCA" w14:textId="77777777" w:rsidR="004C26EE" w:rsidRDefault="00C72362">
            <w:pPr>
              <w:rPr>
                <w:lang w:val="en-GB"/>
              </w:rPr>
            </w:pPr>
            <w:r>
              <w:rPr>
                <w:rStyle w:val="SegmentID"/>
                <w:lang w:val="en-GB"/>
              </w:rPr>
              <w:t>1723</w:t>
            </w:r>
            <w:r>
              <w:rPr>
                <w:rStyle w:val="TransUnitID"/>
                <w:lang w:val="en-GB"/>
              </w:rPr>
              <w:t>a8cb6145-fc39-4d78-87b7-aa591015f4ca</w:t>
            </w:r>
          </w:p>
        </w:tc>
        <w:tc>
          <w:tcPr>
            <w:tcW w:w="0" w:type="auto"/>
            <w:shd w:val="clear" w:color="auto" w:fill="FFFFFF"/>
          </w:tcPr>
          <w:p w14:paraId="33D0E24F" w14:textId="77777777" w:rsidR="004C26EE" w:rsidRDefault="00C72362">
            <w:pPr>
              <w:rPr>
                <w:lang w:val="en-GB"/>
              </w:rPr>
            </w:pPr>
            <w:r>
              <w:rPr>
                <w:lang w:val="en-GB"/>
              </w:rPr>
              <w:t>Translation Approved (CM)</w:t>
            </w:r>
          </w:p>
        </w:tc>
        <w:tc>
          <w:tcPr>
            <w:tcW w:w="0" w:type="auto"/>
            <w:shd w:val="clear" w:color="auto" w:fill="FFFFFF"/>
          </w:tcPr>
          <w:p w14:paraId="6F86C6F0" w14:textId="77777777" w:rsidR="004C26EE" w:rsidRDefault="00C72362">
            <w:pPr>
              <w:rPr>
                <w:lang w:val="en-GB"/>
              </w:rPr>
            </w:pPr>
            <w:r>
              <w:rPr>
                <w:lang w:val="en-GB"/>
              </w:rPr>
              <w:t>Operating rules</w:t>
            </w:r>
          </w:p>
        </w:tc>
        <w:tc>
          <w:tcPr>
            <w:tcW w:w="0" w:type="auto"/>
            <w:shd w:val="clear" w:color="auto" w:fill="FFFFFF"/>
          </w:tcPr>
          <w:p w14:paraId="208AE804" w14:textId="77777777" w:rsidR="004C26EE" w:rsidRDefault="00C72362">
            <w:pPr>
              <w:rPr>
                <w:lang w:val="sr-Cyrl-RS"/>
              </w:rPr>
            </w:pPr>
            <w:r>
              <w:rPr>
                <w:lang w:val="sr-Cyrl-RS"/>
              </w:rPr>
              <w:t>Оперативна правила</w:t>
            </w:r>
          </w:p>
        </w:tc>
      </w:tr>
      <w:tr w:rsidR="004C26EE" w14:paraId="755B7A3A" w14:textId="77777777">
        <w:tc>
          <w:tcPr>
            <w:tcW w:w="0" w:type="auto"/>
            <w:shd w:val="clear" w:color="auto" w:fill="FFFFFF"/>
          </w:tcPr>
          <w:p w14:paraId="1B7FB64E" w14:textId="77777777" w:rsidR="004C26EE" w:rsidRDefault="00C72362">
            <w:pPr>
              <w:rPr>
                <w:lang w:val="en-GB"/>
              </w:rPr>
            </w:pPr>
            <w:r>
              <w:rPr>
                <w:rStyle w:val="SegmentID"/>
                <w:lang w:val="en-GB"/>
              </w:rPr>
              <w:t>1724</w:t>
            </w:r>
            <w:r>
              <w:rPr>
                <w:rStyle w:val="TransUnitID"/>
                <w:lang w:val="en-GB"/>
              </w:rPr>
              <w:t>224fb9ae-04bd-48c9-a546-d07ecd0e50e5</w:t>
            </w:r>
          </w:p>
        </w:tc>
        <w:tc>
          <w:tcPr>
            <w:tcW w:w="0" w:type="auto"/>
            <w:shd w:val="clear" w:color="auto" w:fill="FFFFFF"/>
          </w:tcPr>
          <w:p w14:paraId="0D81A16F" w14:textId="77777777" w:rsidR="004C26EE" w:rsidRDefault="00C72362">
            <w:pPr>
              <w:rPr>
                <w:lang w:val="en-GB"/>
              </w:rPr>
            </w:pPr>
            <w:r>
              <w:rPr>
                <w:lang w:val="en-GB"/>
              </w:rPr>
              <w:t>Translation Approved (0%)</w:t>
            </w:r>
          </w:p>
        </w:tc>
        <w:tc>
          <w:tcPr>
            <w:tcW w:w="0" w:type="auto"/>
            <w:shd w:val="clear" w:color="auto" w:fill="FFFFFF"/>
          </w:tcPr>
          <w:p w14:paraId="411AE3A9" w14:textId="77777777" w:rsidR="004C26EE" w:rsidRDefault="00C72362">
            <w:pPr>
              <w:rPr>
                <w:lang w:val="en-GB"/>
              </w:rPr>
            </w:pPr>
            <w:r>
              <w:rPr>
                <w:lang w:val="en-GB"/>
              </w:rPr>
              <w:t>The rules for operating a railway service with ETCS, ATO and RMR are specified in the Operation and Traffic Management TSI.</w:t>
            </w:r>
          </w:p>
        </w:tc>
        <w:tc>
          <w:tcPr>
            <w:tcW w:w="0" w:type="auto"/>
            <w:shd w:val="clear" w:color="auto" w:fill="FFFFFF"/>
          </w:tcPr>
          <w:p w14:paraId="3F9C970C" w14:textId="77777777" w:rsidR="004C26EE" w:rsidRDefault="00C72362">
            <w:pPr>
              <w:rPr>
                <w:lang w:val="sr-Cyrl-RS"/>
              </w:rPr>
            </w:pPr>
            <w:r>
              <w:rPr>
                <w:lang w:val="sr-Cyrl-RS"/>
              </w:rPr>
              <w:t xml:space="preserve">Правила обављања услуге железничког превоза са </w:t>
            </w:r>
            <w:r>
              <w:rPr>
                <w:rStyle w:val="Tag"/>
                <w:lang w:val="sr-Cyrl-RS"/>
              </w:rPr>
              <w:t>&lt;Italic&gt;</w:t>
            </w:r>
            <w:r>
              <w:rPr>
                <w:lang w:val="sr-Cyrl-RS"/>
              </w:rPr>
              <w:t>ETCS</w:t>
            </w:r>
            <w:r>
              <w:rPr>
                <w:rStyle w:val="Tag"/>
                <w:lang w:val="sr-Cyrl-RS"/>
              </w:rPr>
              <w:t>&lt;/Italic&gt;</w:t>
            </w:r>
            <w:r>
              <w:rPr>
                <w:lang w:val="sr-Cyrl-RS"/>
              </w:rPr>
              <w:t xml:space="preserve">-ом, </w:t>
            </w:r>
            <w:r>
              <w:rPr>
                <w:rStyle w:val="Tag"/>
                <w:lang w:val="sr-Cyrl-RS"/>
              </w:rPr>
              <w:t>&lt;Italic&gt;</w:t>
            </w:r>
            <w:r>
              <w:rPr>
                <w:lang w:val="sr-Cyrl-RS"/>
              </w:rPr>
              <w:t>ATO</w:t>
            </w:r>
            <w:r>
              <w:rPr>
                <w:rStyle w:val="Tag"/>
                <w:lang w:val="sr-Cyrl-RS"/>
              </w:rPr>
              <w:t>&lt;/Italic&gt;</w:t>
            </w:r>
            <w:r>
              <w:rPr>
                <w:lang w:val="sr-Cyrl-RS"/>
              </w:rPr>
              <w:t xml:space="preserve">-ом и </w:t>
            </w:r>
            <w:r>
              <w:rPr>
                <w:rStyle w:val="Tag"/>
                <w:lang w:val="sr-Cyrl-RS"/>
              </w:rPr>
              <w:t>&lt;Italic&gt;</w:t>
            </w:r>
            <w:r>
              <w:rPr>
                <w:lang w:val="sr-Cyrl-RS"/>
              </w:rPr>
              <w:t>RMR</w:t>
            </w:r>
            <w:r>
              <w:rPr>
                <w:rStyle w:val="Tag"/>
                <w:lang w:val="sr-Cyrl-RS"/>
              </w:rPr>
              <w:t>&lt;/Italic&gt;</w:t>
            </w:r>
            <w:r>
              <w:rPr>
                <w:lang w:val="sr-Cyrl-RS"/>
              </w:rPr>
              <w:t>-ом утврђена су у ТСИ регулисања саобраћаја и управљања саобраћајем.</w:t>
            </w:r>
          </w:p>
        </w:tc>
      </w:tr>
      <w:tr w:rsidR="004C26EE" w14:paraId="2FC40720" w14:textId="77777777">
        <w:tc>
          <w:tcPr>
            <w:tcW w:w="0" w:type="auto"/>
            <w:shd w:val="clear" w:color="auto" w:fill="FFFFFF"/>
          </w:tcPr>
          <w:p w14:paraId="516CFF3A" w14:textId="77777777" w:rsidR="004C26EE" w:rsidRDefault="00C72362">
            <w:pPr>
              <w:rPr>
                <w:lang w:val="en-GB"/>
              </w:rPr>
            </w:pPr>
            <w:r>
              <w:rPr>
                <w:rStyle w:val="SegmentID"/>
                <w:lang w:val="en-GB"/>
              </w:rPr>
              <w:t>1725</w:t>
            </w:r>
            <w:r>
              <w:rPr>
                <w:rStyle w:val="TransUnitID"/>
                <w:lang w:val="en-GB"/>
              </w:rPr>
              <w:t>e3857cee-a5a4-4183-92a0-3415dcf17c8f</w:t>
            </w:r>
          </w:p>
        </w:tc>
        <w:tc>
          <w:tcPr>
            <w:tcW w:w="0" w:type="auto"/>
            <w:shd w:val="clear" w:color="auto" w:fill="FFFFFF"/>
          </w:tcPr>
          <w:p w14:paraId="5D882D29" w14:textId="77777777" w:rsidR="004C26EE" w:rsidRDefault="00C72362">
            <w:pPr>
              <w:rPr>
                <w:lang w:val="en-GB"/>
              </w:rPr>
            </w:pPr>
            <w:r>
              <w:rPr>
                <w:lang w:val="en-GB"/>
              </w:rPr>
              <w:t>Translation Approved (76%)</w:t>
            </w:r>
          </w:p>
        </w:tc>
        <w:tc>
          <w:tcPr>
            <w:tcW w:w="0" w:type="auto"/>
            <w:shd w:val="clear" w:color="auto" w:fill="FFFFFF"/>
          </w:tcPr>
          <w:p w14:paraId="4C39569C" w14:textId="77777777" w:rsidR="004C26EE" w:rsidRDefault="00C72362">
            <w:pPr>
              <w:rPr>
                <w:lang w:val="en-GB"/>
              </w:rPr>
            </w:pPr>
            <w:r>
              <w:rPr>
                <w:lang w:val="en-GB"/>
              </w:rPr>
              <w:t>The harmonised text indications and messages displayed on the ETCS Driver Machine Interface are listed under Appendix E.</w:t>
            </w:r>
          </w:p>
        </w:tc>
        <w:tc>
          <w:tcPr>
            <w:tcW w:w="0" w:type="auto"/>
            <w:shd w:val="clear" w:color="auto" w:fill="FFFFFF"/>
          </w:tcPr>
          <w:p w14:paraId="4EBC7AE8" w14:textId="45D0A7C5" w:rsidR="004C26EE" w:rsidRDefault="00C72362">
            <w:pPr>
              <w:rPr>
                <w:lang w:val="sr-Cyrl-RS"/>
              </w:rPr>
            </w:pPr>
            <w:r>
              <w:rPr>
                <w:lang w:val="sr-Cyrl-RS"/>
              </w:rPr>
              <w:t xml:space="preserve">Хармонизоване текстуалне </w:t>
            </w:r>
            <w:r w:rsidR="00821D89">
              <w:rPr>
                <w:lang w:val="sr-Cyrl-RS"/>
              </w:rPr>
              <w:t>ознак</w:t>
            </w:r>
            <w:r>
              <w:rPr>
                <w:lang w:val="sr-Cyrl-RS"/>
              </w:rPr>
              <w:t xml:space="preserve">е и поруке приказане на интерфејсу машиновођа–возило </w:t>
            </w:r>
            <w:r>
              <w:rPr>
                <w:rStyle w:val="Tag"/>
                <w:lang w:val="sr-Cyrl-RS"/>
              </w:rPr>
              <w:t>&lt;Italic&gt;</w:t>
            </w:r>
            <w:r>
              <w:rPr>
                <w:lang w:val="sr-Cyrl-RS"/>
              </w:rPr>
              <w:t>ETCS</w:t>
            </w:r>
            <w:r>
              <w:rPr>
                <w:rStyle w:val="Tag"/>
                <w:lang w:val="sr-Cyrl-RS"/>
              </w:rPr>
              <w:t>&lt;/Italic&gt;</w:t>
            </w:r>
            <w:r>
              <w:rPr>
                <w:lang w:val="sr-Cyrl-RS"/>
              </w:rPr>
              <w:t>-а наведене су у оквиру Додатка Д.</w:t>
            </w:r>
          </w:p>
        </w:tc>
      </w:tr>
      <w:tr w:rsidR="004C26EE" w14:paraId="60CF21DA" w14:textId="77777777">
        <w:tc>
          <w:tcPr>
            <w:tcW w:w="0" w:type="auto"/>
            <w:shd w:val="clear" w:color="auto" w:fill="FFFFFF"/>
          </w:tcPr>
          <w:p w14:paraId="0E521F3C" w14:textId="77777777" w:rsidR="004C26EE" w:rsidRDefault="00C72362">
            <w:pPr>
              <w:rPr>
                <w:lang w:val="en-GB"/>
              </w:rPr>
            </w:pPr>
            <w:r>
              <w:rPr>
                <w:rStyle w:val="SegmentID"/>
                <w:lang w:val="en-GB"/>
              </w:rPr>
              <w:t>1726</w:t>
            </w:r>
            <w:r>
              <w:rPr>
                <w:rStyle w:val="TransUnitID"/>
                <w:lang w:val="en-GB"/>
              </w:rPr>
              <w:t>f85704c6-2ebb-4619-b821-2c06ca54a167</w:t>
            </w:r>
          </w:p>
        </w:tc>
        <w:tc>
          <w:tcPr>
            <w:tcW w:w="0" w:type="auto"/>
            <w:shd w:val="clear" w:color="auto" w:fill="FFFFFF"/>
          </w:tcPr>
          <w:p w14:paraId="7F84F4A5" w14:textId="77777777" w:rsidR="004C26EE" w:rsidRDefault="00C72362">
            <w:pPr>
              <w:rPr>
                <w:lang w:val="en-GB"/>
              </w:rPr>
            </w:pPr>
            <w:r>
              <w:rPr>
                <w:lang w:val="en-GB"/>
              </w:rPr>
              <w:t>Translation Approved (100%)</w:t>
            </w:r>
          </w:p>
        </w:tc>
        <w:tc>
          <w:tcPr>
            <w:tcW w:w="0" w:type="auto"/>
            <w:shd w:val="clear" w:color="auto" w:fill="FFFFFF"/>
          </w:tcPr>
          <w:p w14:paraId="2AAA5275" w14:textId="77777777" w:rsidR="004C26EE" w:rsidRDefault="00C72362">
            <w:pPr>
              <w:rPr>
                <w:lang w:val="en-GB"/>
              </w:rPr>
            </w:pPr>
            <w:r>
              <w:rPr>
                <w:lang w:val="en-GB"/>
              </w:rPr>
              <w:t>4.5.</w:t>
            </w:r>
          </w:p>
        </w:tc>
        <w:tc>
          <w:tcPr>
            <w:tcW w:w="0" w:type="auto"/>
            <w:shd w:val="clear" w:color="auto" w:fill="FFFFFF"/>
          </w:tcPr>
          <w:p w14:paraId="632A175C" w14:textId="77777777" w:rsidR="004C26EE" w:rsidRDefault="00C72362">
            <w:pPr>
              <w:rPr>
                <w:lang w:val="sr-Cyrl-RS"/>
              </w:rPr>
            </w:pPr>
            <w:r>
              <w:rPr>
                <w:lang w:val="sr-Cyrl-RS"/>
              </w:rPr>
              <w:t>4.5.</w:t>
            </w:r>
          </w:p>
        </w:tc>
      </w:tr>
      <w:tr w:rsidR="004C26EE" w14:paraId="29FEB198" w14:textId="77777777">
        <w:tc>
          <w:tcPr>
            <w:tcW w:w="0" w:type="auto"/>
            <w:shd w:val="clear" w:color="auto" w:fill="FFFFFF"/>
          </w:tcPr>
          <w:p w14:paraId="05528496" w14:textId="77777777" w:rsidR="004C26EE" w:rsidRDefault="00C72362">
            <w:pPr>
              <w:rPr>
                <w:lang w:val="en-GB"/>
              </w:rPr>
            </w:pPr>
            <w:r>
              <w:rPr>
                <w:rStyle w:val="SegmentID"/>
                <w:lang w:val="en-GB"/>
              </w:rPr>
              <w:t>1727</w:t>
            </w:r>
            <w:r>
              <w:rPr>
                <w:rStyle w:val="TransUnitID"/>
                <w:lang w:val="en-GB"/>
              </w:rPr>
              <w:t>f85704c6-2ebb-4619-b821-2c06ca54a167</w:t>
            </w:r>
          </w:p>
        </w:tc>
        <w:tc>
          <w:tcPr>
            <w:tcW w:w="0" w:type="auto"/>
            <w:shd w:val="clear" w:color="auto" w:fill="FFFFFF"/>
          </w:tcPr>
          <w:p w14:paraId="49B5208B" w14:textId="77777777" w:rsidR="004C26EE" w:rsidRDefault="00C72362">
            <w:pPr>
              <w:rPr>
                <w:lang w:val="en-GB"/>
              </w:rPr>
            </w:pPr>
            <w:r>
              <w:rPr>
                <w:lang w:val="en-GB"/>
              </w:rPr>
              <w:t>Translation Approved (CM)</w:t>
            </w:r>
          </w:p>
        </w:tc>
        <w:tc>
          <w:tcPr>
            <w:tcW w:w="0" w:type="auto"/>
            <w:shd w:val="clear" w:color="auto" w:fill="FFFFFF"/>
          </w:tcPr>
          <w:p w14:paraId="44AE5B39" w14:textId="77777777" w:rsidR="004C26EE" w:rsidRDefault="00C72362">
            <w:pPr>
              <w:rPr>
                <w:lang w:val="en-GB"/>
              </w:rPr>
            </w:pPr>
            <w:r>
              <w:rPr>
                <w:lang w:val="en-GB"/>
              </w:rPr>
              <w:t>Maintenance rules</w:t>
            </w:r>
          </w:p>
        </w:tc>
        <w:tc>
          <w:tcPr>
            <w:tcW w:w="0" w:type="auto"/>
            <w:shd w:val="clear" w:color="auto" w:fill="FFFFFF"/>
          </w:tcPr>
          <w:p w14:paraId="6FEE74AB" w14:textId="77777777" w:rsidR="004C26EE" w:rsidRDefault="00C72362">
            <w:pPr>
              <w:rPr>
                <w:lang w:val="sr-Cyrl-RS"/>
              </w:rPr>
            </w:pPr>
            <w:r>
              <w:rPr>
                <w:lang w:val="sr-Cyrl-RS"/>
              </w:rPr>
              <w:t>Правила одржавања</w:t>
            </w:r>
          </w:p>
        </w:tc>
      </w:tr>
      <w:tr w:rsidR="004C26EE" w14:paraId="2C922A9B" w14:textId="77777777">
        <w:tc>
          <w:tcPr>
            <w:tcW w:w="0" w:type="auto"/>
            <w:shd w:val="clear" w:color="auto" w:fill="FFFFFF"/>
          </w:tcPr>
          <w:p w14:paraId="2AEFD63B" w14:textId="77777777" w:rsidR="004C26EE" w:rsidRDefault="00C72362">
            <w:pPr>
              <w:rPr>
                <w:lang w:val="en-GB"/>
              </w:rPr>
            </w:pPr>
            <w:r>
              <w:rPr>
                <w:rStyle w:val="SegmentID"/>
                <w:lang w:val="en-GB"/>
              </w:rPr>
              <w:t>1728</w:t>
            </w:r>
            <w:r>
              <w:rPr>
                <w:rStyle w:val="TransUnitID"/>
                <w:lang w:val="en-GB"/>
              </w:rPr>
              <w:t>287ae0ff-4fe0-4ce7-be37-c013cdbd1928</w:t>
            </w:r>
          </w:p>
        </w:tc>
        <w:tc>
          <w:tcPr>
            <w:tcW w:w="0" w:type="auto"/>
            <w:shd w:val="clear" w:color="auto" w:fill="FFFFFF"/>
          </w:tcPr>
          <w:p w14:paraId="4DFA703F" w14:textId="77777777" w:rsidR="004C26EE" w:rsidRDefault="00C72362">
            <w:pPr>
              <w:rPr>
                <w:lang w:val="en-GB"/>
              </w:rPr>
            </w:pPr>
            <w:r>
              <w:rPr>
                <w:lang w:val="en-GB"/>
              </w:rPr>
              <w:t>Translation Approved (0%)</w:t>
            </w:r>
          </w:p>
        </w:tc>
        <w:tc>
          <w:tcPr>
            <w:tcW w:w="0" w:type="auto"/>
            <w:shd w:val="clear" w:color="auto" w:fill="FFFFFF"/>
          </w:tcPr>
          <w:p w14:paraId="1BB1006C" w14:textId="77777777" w:rsidR="004C26EE" w:rsidRDefault="00C72362">
            <w:pPr>
              <w:rPr>
                <w:lang w:val="en-GB"/>
              </w:rPr>
            </w:pPr>
            <w:r>
              <w:rPr>
                <w:lang w:val="en-GB"/>
              </w:rPr>
              <w:t>The maintenance rules of the subsystems covered by this TSI shall ensure that the values quoted in the basic parameters indicated in Chapter 4 are maintained within the required limits throughout the lifetime of the subsystems.</w:t>
            </w:r>
          </w:p>
        </w:tc>
        <w:tc>
          <w:tcPr>
            <w:tcW w:w="0" w:type="auto"/>
            <w:shd w:val="clear" w:color="auto" w:fill="FFFFFF"/>
          </w:tcPr>
          <w:p w14:paraId="7069F969" w14:textId="77777777" w:rsidR="004C26EE" w:rsidRDefault="00C72362">
            <w:pPr>
              <w:rPr>
                <w:lang w:val="sr-Cyrl-RS"/>
              </w:rPr>
            </w:pPr>
            <w:r>
              <w:rPr>
                <w:lang w:val="sr-Cyrl-RS"/>
              </w:rPr>
              <w:t>Правила одржавања подсистема обухваћених овим ТСИ обезбеђују да се вредности наведене у основним параметрима из Поглавља 4. одржавају у оквиру захтеваних граничних вредности током целог века трајања подсистемâ.</w:t>
            </w:r>
          </w:p>
        </w:tc>
      </w:tr>
      <w:tr w:rsidR="004C26EE" w14:paraId="331C5231" w14:textId="77777777">
        <w:tc>
          <w:tcPr>
            <w:tcW w:w="0" w:type="auto"/>
            <w:shd w:val="clear" w:color="auto" w:fill="FFFFFF"/>
          </w:tcPr>
          <w:p w14:paraId="7E7940B7" w14:textId="77777777" w:rsidR="004C26EE" w:rsidRDefault="00C72362">
            <w:pPr>
              <w:rPr>
                <w:lang w:val="en-GB"/>
              </w:rPr>
            </w:pPr>
            <w:r>
              <w:rPr>
                <w:rStyle w:val="SegmentID"/>
                <w:lang w:val="en-GB"/>
              </w:rPr>
              <w:t>1729</w:t>
            </w:r>
            <w:r>
              <w:rPr>
                <w:rStyle w:val="TransUnitID"/>
                <w:lang w:val="en-GB"/>
              </w:rPr>
              <w:t>287ae0ff-4fe0-4ce7-be37-c013cdbd1928</w:t>
            </w:r>
          </w:p>
        </w:tc>
        <w:tc>
          <w:tcPr>
            <w:tcW w:w="0" w:type="auto"/>
            <w:shd w:val="clear" w:color="auto" w:fill="FFFFFF"/>
          </w:tcPr>
          <w:p w14:paraId="0CB4A678" w14:textId="77777777" w:rsidR="004C26EE" w:rsidRDefault="00C72362">
            <w:pPr>
              <w:rPr>
                <w:lang w:val="en-GB"/>
              </w:rPr>
            </w:pPr>
            <w:r>
              <w:rPr>
                <w:lang w:val="en-GB"/>
              </w:rPr>
              <w:t>Translation Approved (0%)</w:t>
            </w:r>
          </w:p>
        </w:tc>
        <w:tc>
          <w:tcPr>
            <w:tcW w:w="0" w:type="auto"/>
            <w:shd w:val="clear" w:color="auto" w:fill="FFFFFF"/>
          </w:tcPr>
          <w:p w14:paraId="0962F1FC" w14:textId="77777777" w:rsidR="004C26EE" w:rsidRDefault="00C72362">
            <w:pPr>
              <w:rPr>
                <w:lang w:val="en-GB"/>
              </w:rPr>
            </w:pPr>
            <w:r>
              <w:rPr>
                <w:lang w:val="en-GB"/>
              </w:rPr>
              <w:t>However, during preventative or corrective maintenance, the subsystem may not be able to respect the values quoted in the basic parameters; the maintenance rules shall ensure that safety is not prejudiced during these activities.</w:t>
            </w:r>
          </w:p>
        </w:tc>
        <w:tc>
          <w:tcPr>
            <w:tcW w:w="0" w:type="auto"/>
            <w:shd w:val="clear" w:color="auto" w:fill="FFFFFF"/>
          </w:tcPr>
          <w:p w14:paraId="33EA005A" w14:textId="77777777" w:rsidR="004C26EE" w:rsidRDefault="00C72362">
            <w:pPr>
              <w:rPr>
                <w:lang w:val="sr-Cyrl-RS"/>
              </w:rPr>
            </w:pPr>
            <w:r>
              <w:rPr>
                <w:lang w:val="sr-Cyrl-RS"/>
              </w:rPr>
              <w:t>Међутим, током превентивног или корективног одржавања подсистем можда неће моћи да достигне вредности наведене у основним параметрима; правила одржавања обезбеђују да током тих активности не буде угрожена безбедност.</w:t>
            </w:r>
          </w:p>
        </w:tc>
      </w:tr>
      <w:tr w:rsidR="004C26EE" w14:paraId="31178557" w14:textId="77777777">
        <w:tc>
          <w:tcPr>
            <w:tcW w:w="0" w:type="auto"/>
            <w:shd w:val="clear" w:color="auto" w:fill="FFFFFF"/>
          </w:tcPr>
          <w:p w14:paraId="6089DEF1" w14:textId="77777777" w:rsidR="004C26EE" w:rsidRDefault="00C72362">
            <w:pPr>
              <w:rPr>
                <w:lang w:val="en-GB"/>
              </w:rPr>
            </w:pPr>
            <w:r>
              <w:rPr>
                <w:rStyle w:val="SegmentID"/>
                <w:lang w:val="en-GB"/>
              </w:rPr>
              <w:t>1730</w:t>
            </w:r>
            <w:r>
              <w:rPr>
                <w:rStyle w:val="TransUnitID"/>
                <w:lang w:val="en-GB"/>
              </w:rPr>
              <w:t>d981854b-4382-464a-9cd7-d3ebce93afe9</w:t>
            </w:r>
          </w:p>
        </w:tc>
        <w:tc>
          <w:tcPr>
            <w:tcW w:w="0" w:type="auto"/>
            <w:shd w:val="clear" w:color="auto" w:fill="FFFFFF"/>
          </w:tcPr>
          <w:p w14:paraId="243AA5C9" w14:textId="77777777" w:rsidR="004C26EE" w:rsidRDefault="00C72362">
            <w:pPr>
              <w:rPr>
                <w:lang w:val="en-GB"/>
              </w:rPr>
            </w:pPr>
            <w:r>
              <w:rPr>
                <w:lang w:val="en-GB"/>
              </w:rPr>
              <w:t>Translation Approved (0%)</w:t>
            </w:r>
          </w:p>
        </w:tc>
        <w:tc>
          <w:tcPr>
            <w:tcW w:w="0" w:type="auto"/>
            <w:shd w:val="clear" w:color="auto" w:fill="FFFFFF"/>
          </w:tcPr>
          <w:p w14:paraId="78F6C883" w14:textId="77777777" w:rsidR="004C26EE" w:rsidRDefault="00C72362">
            <w:pPr>
              <w:rPr>
                <w:lang w:val="en-GB"/>
              </w:rPr>
            </w:pPr>
            <w:r>
              <w:rPr>
                <w:lang w:val="en-GB"/>
              </w:rPr>
              <w:t>The entity in charge of the Control-Command and Signalling Subsystems shall set up maintenance rules to achieve the above objectives.</w:t>
            </w:r>
          </w:p>
        </w:tc>
        <w:tc>
          <w:tcPr>
            <w:tcW w:w="0" w:type="auto"/>
            <w:shd w:val="clear" w:color="auto" w:fill="FFFFFF"/>
          </w:tcPr>
          <w:p w14:paraId="2E774825" w14:textId="77777777" w:rsidR="004C26EE" w:rsidRDefault="00C72362">
            <w:pPr>
              <w:rPr>
                <w:lang w:val="sr-Cyrl-RS"/>
              </w:rPr>
            </w:pPr>
            <w:r>
              <w:rPr>
                <w:lang w:val="sr-Cyrl-RS"/>
              </w:rPr>
              <w:t>Субјект задужен за подсистеме контроле, управљања и сигнализације успоставља правила одржавања да би се остварили претходно наведени циљеви.</w:t>
            </w:r>
          </w:p>
        </w:tc>
      </w:tr>
      <w:tr w:rsidR="004C26EE" w14:paraId="5ECC3657" w14:textId="77777777">
        <w:tc>
          <w:tcPr>
            <w:tcW w:w="0" w:type="auto"/>
            <w:shd w:val="clear" w:color="auto" w:fill="FFFFFF"/>
          </w:tcPr>
          <w:p w14:paraId="6E632289" w14:textId="77777777" w:rsidR="004C26EE" w:rsidRDefault="00C72362">
            <w:pPr>
              <w:rPr>
                <w:lang w:val="en-GB"/>
              </w:rPr>
            </w:pPr>
            <w:r>
              <w:rPr>
                <w:rStyle w:val="SegmentID"/>
                <w:lang w:val="en-GB"/>
              </w:rPr>
              <w:t>1731</w:t>
            </w:r>
            <w:r>
              <w:rPr>
                <w:rStyle w:val="TransUnitID"/>
                <w:lang w:val="en-GB"/>
              </w:rPr>
              <w:t>d981854b-4382-464a-9cd7-d3ebce93afe9</w:t>
            </w:r>
          </w:p>
        </w:tc>
        <w:tc>
          <w:tcPr>
            <w:tcW w:w="0" w:type="auto"/>
            <w:shd w:val="clear" w:color="auto" w:fill="FFFFFF"/>
          </w:tcPr>
          <w:p w14:paraId="6C30C9FE" w14:textId="77777777" w:rsidR="004C26EE" w:rsidRDefault="00C72362">
            <w:pPr>
              <w:rPr>
                <w:lang w:val="en-GB"/>
              </w:rPr>
            </w:pPr>
            <w:r>
              <w:rPr>
                <w:lang w:val="en-GB"/>
              </w:rPr>
              <w:t>Translation Approved (0%)</w:t>
            </w:r>
          </w:p>
        </w:tc>
        <w:tc>
          <w:tcPr>
            <w:tcW w:w="0" w:type="auto"/>
            <w:shd w:val="clear" w:color="auto" w:fill="FFFFFF"/>
          </w:tcPr>
          <w:p w14:paraId="26C20897" w14:textId="77777777" w:rsidR="004C26EE" w:rsidRDefault="00C72362">
            <w:pPr>
              <w:rPr>
                <w:lang w:val="en-GB"/>
              </w:rPr>
            </w:pPr>
            <w:r>
              <w:rPr>
                <w:lang w:val="en-GB"/>
              </w:rPr>
              <w:t>The preparation of these rules shall be done with the assistance of the requirements in 4.2.20 (Technical documentation for Maintenance).</w:t>
            </w:r>
          </w:p>
        </w:tc>
        <w:tc>
          <w:tcPr>
            <w:tcW w:w="0" w:type="auto"/>
            <w:shd w:val="clear" w:color="auto" w:fill="FFFFFF"/>
          </w:tcPr>
          <w:p w14:paraId="7CD0514F" w14:textId="77777777" w:rsidR="004C26EE" w:rsidRDefault="00C72362">
            <w:pPr>
              <w:rPr>
                <w:lang w:val="sr-Cyrl-RS"/>
              </w:rPr>
            </w:pPr>
            <w:r>
              <w:rPr>
                <w:lang w:val="sr-Cyrl-RS"/>
              </w:rPr>
              <w:t>Ова правила се припремају уз помоћ захтевâ из тачке 4.2.20. (Техничка документација за одржавање).</w:t>
            </w:r>
          </w:p>
        </w:tc>
      </w:tr>
      <w:tr w:rsidR="004C26EE" w14:paraId="4D4AD688" w14:textId="77777777">
        <w:tc>
          <w:tcPr>
            <w:tcW w:w="0" w:type="auto"/>
            <w:shd w:val="clear" w:color="auto" w:fill="FFFFFF"/>
          </w:tcPr>
          <w:p w14:paraId="5B4D7E25" w14:textId="77777777" w:rsidR="004C26EE" w:rsidRDefault="00C72362">
            <w:pPr>
              <w:rPr>
                <w:lang w:val="en-GB"/>
              </w:rPr>
            </w:pPr>
            <w:r>
              <w:rPr>
                <w:rStyle w:val="SegmentID"/>
                <w:lang w:val="en-GB"/>
              </w:rPr>
              <w:t>1732</w:t>
            </w:r>
            <w:r>
              <w:rPr>
                <w:rStyle w:val="TransUnitID"/>
                <w:lang w:val="en-GB"/>
              </w:rPr>
              <w:t>13fa42c3-a5fd-4d23-af96-d2330c7b1f8e</w:t>
            </w:r>
          </w:p>
        </w:tc>
        <w:tc>
          <w:tcPr>
            <w:tcW w:w="0" w:type="auto"/>
            <w:shd w:val="clear" w:color="auto" w:fill="FFFFFF"/>
          </w:tcPr>
          <w:p w14:paraId="46ED49C7" w14:textId="77777777" w:rsidR="004C26EE" w:rsidRDefault="00C72362">
            <w:pPr>
              <w:rPr>
                <w:lang w:val="en-GB"/>
              </w:rPr>
            </w:pPr>
            <w:r>
              <w:rPr>
                <w:lang w:val="en-GB"/>
              </w:rPr>
              <w:t>Translation Approved (100%)</w:t>
            </w:r>
          </w:p>
        </w:tc>
        <w:tc>
          <w:tcPr>
            <w:tcW w:w="0" w:type="auto"/>
            <w:shd w:val="clear" w:color="auto" w:fill="FFFFFF"/>
          </w:tcPr>
          <w:p w14:paraId="18342632" w14:textId="77777777" w:rsidR="004C26EE" w:rsidRDefault="00C72362">
            <w:pPr>
              <w:rPr>
                <w:lang w:val="en-GB"/>
              </w:rPr>
            </w:pPr>
            <w:r>
              <w:rPr>
                <w:lang w:val="en-GB"/>
              </w:rPr>
              <w:t>4.6.</w:t>
            </w:r>
          </w:p>
        </w:tc>
        <w:tc>
          <w:tcPr>
            <w:tcW w:w="0" w:type="auto"/>
            <w:shd w:val="clear" w:color="auto" w:fill="FFFFFF"/>
          </w:tcPr>
          <w:p w14:paraId="23AA09E8" w14:textId="77777777" w:rsidR="004C26EE" w:rsidRDefault="00C72362">
            <w:pPr>
              <w:rPr>
                <w:lang w:val="sr-Cyrl-RS"/>
              </w:rPr>
            </w:pPr>
            <w:r>
              <w:rPr>
                <w:lang w:val="sr-Cyrl-RS"/>
              </w:rPr>
              <w:t>4.6.</w:t>
            </w:r>
          </w:p>
        </w:tc>
      </w:tr>
      <w:tr w:rsidR="004C26EE" w14:paraId="257122CF" w14:textId="77777777">
        <w:tc>
          <w:tcPr>
            <w:tcW w:w="0" w:type="auto"/>
            <w:shd w:val="clear" w:color="auto" w:fill="FFFFFF"/>
          </w:tcPr>
          <w:p w14:paraId="4B1503A9" w14:textId="77777777" w:rsidR="004C26EE" w:rsidRDefault="00C72362">
            <w:pPr>
              <w:rPr>
                <w:lang w:val="en-GB"/>
              </w:rPr>
            </w:pPr>
            <w:r>
              <w:rPr>
                <w:rStyle w:val="SegmentID"/>
                <w:lang w:val="en-GB"/>
              </w:rPr>
              <w:t>1733</w:t>
            </w:r>
            <w:r>
              <w:rPr>
                <w:rStyle w:val="TransUnitID"/>
                <w:lang w:val="en-GB"/>
              </w:rPr>
              <w:t>13fa42c3-a5fd-4d23-af96-d2330c7b1f8e</w:t>
            </w:r>
          </w:p>
        </w:tc>
        <w:tc>
          <w:tcPr>
            <w:tcW w:w="0" w:type="auto"/>
            <w:shd w:val="clear" w:color="auto" w:fill="FFFFFF"/>
          </w:tcPr>
          <w:p w14:paraId="003A4596" w14:textId="77777777" w:rsidR="004C26EE" w:rsidRDefault="00C72362">
            <w:pPr>
              <w:rPr>
                <w:lang w:val="en-GB"/>
              </w:rPr>
            </w:pPr>
            <w:r>
              <w:rPr>
                <w:lang w:val="en-GB"/>
              </w:rPr>
              <w:t>Translation Approved (CM)</w:t>
            </w:r>
          </w:p>
        </w:tc>
        <w:tc>
          <w:tcPr>
            <w:tcW w:w="0" w:type="auto"/>
            <w:shd w:val="clear" w:color="auto" w:fill="FFFFFF"/>
          </w:tcPr>
          <w:p w14:paraId="568C4124" w14:textId="77777777" w:rsidR="004C26EE" w:rsidRDefault="00C72362">
            <w:pPr>
              <w:rPr>
                <w:lang w:val="en-GB"/>
              </w:rPr>
            </w:pPr>
            <w:r>
              <w:rPr>
                <w:lang w:val="en-GB"/>
              </w:rPr>
              <w:t>Professional competences</w:t>
            </w:r>
          </w:p>
        </w:tc>
        <w:tc>
          <w:tcPr>
            <w:tcW w:w="0" w:type="auto"/>
            <w:shd w:val="clear" w:color="auto" w:fill="FFFFFF"/>
          </w:tcPr>
          <w:p w14:paraId="5DABDE04" w14:textId="77777777" w:rsidR="004C26EE" w:rsidRDefault="00C72362">
            <w:pPr>
              <w:rPr>
                <w:lang w:val="sr-Cyrl-RS"/>
              </w:rPr>
            </w:pPr>
            <w:r>
              <w:rPr>
                <w:lang w:val="sr-Cyrl-RS"/>
              </w:rPr>
              <w:t>Стручна оспособљеност</w:t>
            </w:r>
          </w:p>
        </w:tc>
      </w:tr>
      <w:tr w:rsidR="004C26EE" w14:paraId="3E808BE0" w14:textId="77777777">
        <w:tc>
          <w:tcPr>
            <w:tcW w:w="0" w:type="auto"/>
            <w:shd w:val="clear" w:color="auto" w:fill="FFFFFF"/>
          </w:tcPr>
          <w:p w14:paraId="0051337F" w14:textId="77777777" w:rsidR="004C26EE" w:rsidRDefault="00C72362">
            <w:pPr>
              <w:rPr>
                <w:lang w:val="en-GB"/>
              </w:rPr>
            </w:pPr>
            <w:r>
              <w:rPr>
                <w:rStyle w:val="SegmentID"/>
                <w:lang w:val="en-GB"/>
              </w:rPr>
              <w:t>1734</w:t>
            </w:r>
            <w:r>
              <w:rPr>
                <w:rStyle w:val="TransUnitID"/>
                <w:lang w:val="en-GB"/>
              </w:rPr>
              <w:t>4c75b569-fd67-4cea-a98f-1400c5b9b72f</w:t>
            </w:r>
          </w:p>
        </w:tc>
        <w:tc>
          <w:tcPr>
            <w:tcW w:w="0" w:type="auto"/>
            <w:shd w:val="clear" w:color="auto" w:fill="FFFFFF"/>
          </w:tcPr>
          <w:p w14:paraId="46314FE0" w14:textId="77777777" w:rsidR="004C26EE" w:rsidRDefault="00C72362">
            <w:pPr>
              <w:rPr>
                <w:lang w:val="en-GB"/>
              </w:rPr>
            </w:pPr>
            <w:r>
              <w:rPr>
                <w:lang w:val="en-GB"/>
              </w:rPr>
              <w:t>Translation Approved (0%)</w:t>
            </w:r>
          </w:p>
        </w:tc>
        <w:tc>
          <w:tcPr>
            <w:tcW w:w="0" w:type="auto"/>
            <w:shd w:val="clear" w:color="auto" w:fill="FFFFFF"/>
          </w:tcPr>
          <w:p w14:paraId="6CD21BD1" w14:textId="77777777" w:rsidR="004C26EE" w:rsidRDefault="00C72362">
            <w:pPr>
              <w:rPr>
                <w:lang w:val="en-GB"/>
              </w:rPr>
            </w:pPr>
            <w:r>
              <w:rPr>
                <w:lang w:val="en-GB"/>
              </w:rPr>
              <w:t>The manufacturers of the equipment and of the subsystem shall provide information sufficient to define the professional competences required for the installation, final inspection and maintenance of the Control-Command and Signalling Subsystems.</w:t>
            </w:r>
          </w:p>
        </w:tc>
        <w:tc>
          <w:tcPr>
            <w:tcW w:w="0" w:type="auto"/>
            <w:shd w:val="clear" w:color="auto" w:fill="FFFFFF"/>
          </w:tcPr>
          <w:p w14:paraId="5382082D" w14:textId="77777777" w:rsidR="004C26EE" w:rsidRDefault="00C72362">
            <w:pPr>
              <w:rPr>
                <w:lang w:val="sr-Cyrl-RS"/>
              </w:rPr>
            </w:pPr>
            <w:r>
              <w:rPr>
                <w:lang w:val="sr-Cyrl-RS"/>
              </w:rPr>
              <w:t>Произвођачи опреме и подсистема пружају довољно информација за утврђивање стручне оспособљености потребне за уградњу, завршну проверу и одржавање подсистемâ контроле, управљања и сигнализације.</w:t>
            </w:r>
          </w:p>
        </w:tc>
      </w:tr>
      <w:tr w:rsidR="004C26EE" w14:paraId="0766A6DA" w14:textId="77777777">
        <w:tc>
          <w:tcPr>
            <w:tcW w:w="0" w:type="auto"/>
            <w:shd w:val="clear" w:color="auto" w:fill="FFFFFF"/>
          </w:tcPr>
          <w:p w14:paraId="6482EEEF" w14:textId="77777777" w:rsidR="004C26EE" w:rsidRDefault="00C72362">
            <w:pPr>
              <w:rPr>
                <w:lang w:val="en-GB"/>
              </w:rPr>
            </w:pPr>
            <w:r>
              <w:rPr>
                <w:rStyle w:val="SegmentID"/>
                <w:lang w:val="en-GB"/>
              </w:rPr>
              <w:t>1735</w:t>
            </w:r>
            <w:r>
              <w:rPr>
                <w:rStyle w:val="TransUnitID"/>
                <w:lang w:val="en-GB"/>
              </w:rPr>
              <w:t>4c75b569-fd67-4cea-a98f-1400c5b9b72f</w:t>
            </w:r>
          </w:p>
        </w:tc>
        <w:tc>
          <w:tcPr>
            <w:tcW w:w="0" w:type="auto"/>
            <w:shd w:val="clear" w:color="auto" w:fill="FFFFFF"/>
          </w:tcPr>
          <w:p w14:paraId="0E152982" w14:textId="77777777" w:rsidR="004C26EE" w:rsidRDefault="00C72362">
            <w:pPr>
              <w:rPr>
                <w:lang w:val="en-GB"/>
              </w:rPr>
            </w:pPr>
            <w:r>
              <w:rPr>
                <w:lang w:val="en-GB"/>
              </w:rPr>
              <w:t>Translation Approved (0%)</w:t>
            </w:r>
          </w:p>
        </w:tc>
        <w:tc>
          <w:tcPr>
            <w:tcW w:w="0" w:type="auto"/>
            <w:shd w:val="clear" w:color="auto" w:fill="FFFFFF"/>
          </w:tcPr>
          <w:p w14:paraId="5CE61C2B" w14:textId="77777777" w:rsidR="004C26EE" w:rsidRDefault="00C72362">
            <w:pPr>
              <w:rPr>
                <w:lang w:val="en-GB"/>
              </w:rPr>
            </w:pPr>
            <w:r>
              <w:rPr>
                <w:lang w:val="en-GB"/>
              </w:rPr>
              <w:t>See point 4.5 (Maintenance rules).</w:t>
            </w:r>
          </w:p>
        </w:tc>
        <w:tc>
          <w:tcPr>
            <w:tcW w:w="0" w:type="auto"/>
            <w:shd w:val="clear" w:color="auto" w:fill="FFFFFF"/>
          </w:tcPr>
          <w:p w14:paraId="02D38374" w14:textId="77777777" w:rsidR="004C26EE" w:rsidRDefault="00C72362">
            <w:pPr>
              <w:rPr>
                <w:lang w:val="sr-Cyrl-RS"/>
              </w:rPr>
            </w:pPr>
            <w:r>
              <w:rPr>
                <w:lang w:val="sr-Cyrl-RS"/>
              </w:rPr>
              <w:t>Видети тачку 4.5. (Правила одржавања).</w:t>
            </w:r>
          </w:p>
        </w:tc>
      </w:tr>
      <w:tr w:rsidR="004C26EE" w14:paraId="6CEAABB0" w14:textId="77777777">
        <w:tc>
          <w:tcPr>
            <w:tcW w:w="0" w:type="auto"/>
            <w:shd w:val="clear" w:color="auto" w:fill="FFFFFF"/>
          </w:tcPr>
          <w:p w14:paraId="081BA509" w14:textId="77777777" w:rsidR="004C26EE" w:rsidRDefault="00C72362">
            <w:pPr>
              <w:rPr>
                <w:lang w:val="en-GB"/>
              </w:rPr>
            </w:pPr>
            <w:r>
              <w:rPr>
                <w:rStyle w:val="SegmentID"/>
                <w:lang w:val="en-GB"/>
              </w:rPr>
              <w:t>1736</w:t>
            </w:r>
            <w:r>
              <w:rPr>
                <w:rStyle w:val="TransUnitID"/>
                <w:lang w:val="en-GB"/>
              </w:rPr>
              <w:t>3999ea95-321a-4ba3-8478-7ce24a0f505c</w:t>
            </w:r>
          </w:p>
        </w:tc>
        <w:tc>
          <w:tcPr>
            <w:tcW w:w="0" w:type="auto"/>
            <w:shd w:val="clear" w:color="auto" w:fill="FFFFFF"/>
          </w:tcPr>
          <w:p w14:paraId="2796F858" w14:textId="77777777" w:rsidR="004C26EE" w:rsidRDefault="00C72362">
            <w:pPr>
              <w:rPr>
                <w:lang w:val="en-GB"/>
              </w:rPr>
            </w:pPr>
            <w:r>
              <w:rPr>
                <w:lang w:val="en-GB"/>
              </w:rPr>
              <w:t>Translation Approved (100%)</w:t>
            </w:r>
          </w:p>
        </w:tc>
        <w:tc>
          <w:tcPr>
            <w:tcW w:w="0" w:type="auto"/>
            <w:shd w:val="clear" w:color="auto" w:fill="FFFFFF"/>
          </w:tcPr>
          <w:p w14:paraId="65C20762" w14:textId="77777777" w:rsidR="004C26EE" w:rsidRDefault="00C72362">
            <w:pPr>
              <w:rPr>
                <w:lang w:val="en-GB"/>
              </w:rPr>
            </w:pPr>
            <w:r>
              <w:rPr>
                <w:lang w:val="en-GB"/>
              </w:rPr>
              <w:t>4.7.</w:t>
            </w:r>
          </w:p>
        </w:tc>
        <w:tc>
          <w:tcPr>
            <w:tcW w:w="0" w:type="auto"/>
            <w:shd w:val="clear" w:color="auto" w:fill="FFFFFF"/>
          </w:tcPr>
          <w:p w14:paraId="5FA2357B" w14:textId="77777777" w:rsidR="004C26EE" w:rsidRDefault="00C72362">
            <w:pPr>
              <w:rPr>
                <w:lang w:val="sr-Cyrl-RS"/>
              </w:rPr>
            </w:pPr>
            <w:r>
              <w:rPr>
                <w:lang w:val="sr-Cyrl-RS"/>
              </w:rPr>
              <w:t>4.7.</w:t>
            </w:r>
          </w:p>
        </w:tc>
      </w:tr>
      <w:tr w:rsidR="004C26EE" w14:paraId="6EC1F419" w14:textId="77777777">
        <w:tc>
          <w:tcPr>
            <w:tcW w:w="0" w:type="auto"/>
            <w:shd w:val="clear" w:color="auto" w:fill="FFFFFF"/>
          </w:tcPr>
          <w:p w14:paraId="01C97062" w14:textId="77777777" w:rsidR="004C26EE" w:rsidRDefault="00C72362">
            <w:pPr>
              <w:rPr>
                <w:lang w:val="en-GB"/>
              </w:rPr>
            </w:pPr>
            <w:r>
              <w:rPr>
                <w:rStyle w:val="SegmentID"/>
                <w:lang w:val="en-GB"/>
              </w:rPr>
              <w:t>1737</w:t>
            </w:r>
            <w:r>
              <w:rPr>
                <w:rStyle w:val="TransUnitID"/>
                <w:lang w:val="en-GB"/>
              </w:rPr>
              <w:t>3999ea95-321a-4ba3-8478-7ce24a0f505c</w:t>
            </w:r>
          </w:p>
        </w:tc>
        <w:tc>
          <w:tcPr>
            <w:tcW w:w="0" w:type="auto"/>
            <w:shd w:val="clear" w:color="auto" w:fill="FFFFFF"/>
          </w:tcPr>
          <w:p w14:paraId="27E91361" w14:textId="77777777" w:rsidR="004C26EE" w:rsidRDefault="00C72362">
            <w:pPr>
              <w:rPr>
                <w:lang w:val="en-GB"/>
              </w:rPr>
            </w:pPr>
            <w:r>
              <w:rPr>
                <w:lang w:val="en-GB"/>
              </w:rPr>
              <w:t>Translation Approved (CM)</w:t>
            </w:r>
          </w:p>
        </w:tc>
        <w:tc>
          <w:tcPr>
            <w:tcW w:w="0" w:type="auto"/>
            <w:shd w:val="clear" w:color="auto" w:fill="FFFFFF"/>
          </w:tcPr>
          <w:p w14:paraId="3399376C" w14:textId="77777777" w:rsidR="004C26EE" w:rsidRDefault="00C72362">
            <w:pPr>
              <w:rPr>
                <w:lang w:val="en-GB"/>
              </w:rPr>
            </w:pPr>
            <w:r>
              <w:rPr>
                <w:lang w:val="en-GB"/>
              </w:rPr>
              <w:t>Health and safety conditions</w:t>
            </w:r>
          </w:p>
        </w:tc>
        <w:tc>
          <w:tcPr>
            <w:tcW w:w="0" w:type="auto"/>
            <w:shd w:val="clear" w:color="auto" w:fill="FFFFFF"/>
          </w:tcPr>
          <w:p w14:paraId="17F00A25" w14:textId="77777777" w:rsidR="004C26EE" w:rsidRDefault="00C72362">
            <w:pPr>
              <w:rPr>
                <w:lang w:val="sr-Cyrl-RS"/>
              </w:rPr>
            </w:pPr>
            <w:r>
              <w:rPr>
                <w:lang w:val="sr-Cyrl-RS"/>
              </w:rPr>
              <w:t>Здравствени и безбедносни услови</w:t>
            </w:r>
          </w:p>
        </w:tc>
      </w:tr>
      <w:tr w:rsidR="004C26EE" w14:paraId="3F9B4B05" w14:textId="77777777">
        <w:tc>
          <w:tcPr>
            <w:tcW w:w="0" w:type="auto"/>
            <w:shd w:val="clear" w:color="auto" w:fill="FFFFFF"/>
          </w:tcPr>
          <w:p w14:paraId="21BE47F0" w14:textId="77777777" w:rsidR="004C26EE" w:rsidRDefault="00C72362">
            <w:pPr>
              <w:rPr>
                <w:lang w:val="en-GB"/>
              </w:rPr>
            </w:pPr>
            <w:r>
              <w:rPr>
                <w:rStyle w:val="SegmentID"/>
                <w:lang w:val="en-GB"/>
              </w:rPr>
              <w:t>1738</w:t>
            </w:r>
            <w:r>
              <w:rPr>
                <w:rStyle w:val="TransUnitID"/>
                <w:lang w:val="en-GB"/>
              </w:rPr>
              <w:t>b6982e0e-5c1a-486b-93d6-a63d5bc26219</w:t>
            </w:r>
          </w:p>
        </w:tc>
        <w:tc>
          <w:tcPr>
            <w:tcW w:w="0" w:type="auto"/>
            <w:shd w:val="clear" w:color="auto" w:fill="FFFFFF"/>
          </w:tcPr>
          <w:p w14:paraId="1BDA888C" w14:textId="77777777" w:rsidR="004C26EE" w:rsidRDefault="00C72362">
            <w:pPr>
              <w:rPr>
                <w:lang w:val="en-GB"/>
              </w:rPr>
            </w:pPr>
            <w:r>
              <w:rPr>
                <w:lang w:val="en-GB"/>
              </w:rPr>
              <w:t>Translation Approved (0%)</w:t>
            </w:r>
          </w:p>
        </w:tc>
        <w:tc>
          <w:tcPr>
            <w:tcW w:w="0" w:type="auto"/>
            <w:shd w:val="clear" w:color="auto" w:fill="FFFFFF"/>
          </w:tcPr>
          <w:p w14:paraId="29B52BD7" w14:textId="77777777" w:rsidR="004C26EE" w:rsidRDefault="00C72362">
            <w:pPr>
              <w:rPr>
                <w:lang w:val="en-GB"/>
              </w:rPr>
            </w:pPr>
            <w:r>
              <w:rPr>
                <w:lang w:val="en-GB"/>
              </w:rPr>
              <w:t>Care shall be taken to ensure health and safety for maintenance and operations staff, in accordance with Union legislation and the national legislation that is compatible with the Union legislation.</w:t>
            </w:r>
          </w:p>
        </w:tc>
        <w:tc>
          <w:tcPr>
            <w:tcW w:w="0" w:type="auto"/>
            <w:shd w:val="clear" w:color="auto" w:fill="FFFFFF"/>
          </w:tcPr>
          <w:p w14:paraId="265FADCD" w14:textId="77777777" w:rsidR="004C26EE" w:rsidRDefault="00C72362">
            <w:pPr>
              <w:rPr>
                <w:lang w:val="sr-Cyrl-RS"/>
              </w:rPr>
            </w:pPr>
            <w:r>
              <w:rPr>
                <w:lang w:val="sr-Cyrl-RS"/>
              </w:rPr>
              <w:t>Стара се о томе да се обезбеде здравље и безбедност особља задуженог за одржавање и експлоатацију, у складу са законодавством Уније и националним законодавством које је у сагласности са законодавством Уније.</w:t>
            </w:r>
          </w:p>
        </w:tc>
      </w:tr>
      <w:tr w:rsidR="004C26EE" w14:paraId="3F454943" w14:textId="77777777">
        <w:tc>
          <w:tcPr>
            <w:tcW w:w="0" w:type="auto"/>
            <w:shd w:val="clear" w:color="auto" w:fill="FFFFFF"/>
          </w:tcPr>
          <w:p w14:paraId="4399C579" w14:textId="77777777" w:rsidR="004C26EE" w:rsidRDefault="00C72362">
            <w:pPr>
              <w:rPr>
                <w:lang w:val="en-GB"/>
              </w:rPr>
            </w:pPr>
            <w:r>
              <w:rPr>
                <w:rStyle w:val="SegmentID"/>
                <w:lang w:val="en-GB"/>
              </w:rPr>
              <w:t>1739</w:t>
            </w:r>
            <w:r>
              <w:rPr>
                <w:rStyle w:val="TransUnitID"/>
                <w:lang w:val="en-GB"/>
              </w:rPr>
              <w:t>ab1bfe1a-7db7-474b-a0ca-e4d8859d677d</w:t>
            </w:r>
          </w:p>
        </w:tc>
        <w:tc>
          <w:tcPr>
            <w:tcW w:w="0" w:type="auto"/>
            <w:shd w:val="clear" w:color="auto" w:fill="FFFFFF"/>
          </w:tcPr>
          <w:p w14:paraId="7D3997CF" w14:textId="77777777" w:rsidR="004C26EE" w:rsidRDefault="00C72362">
            <w:pPr>
              <w:rPr>
                <w:lang w:val="en-GB"/>
              </w:rPr>
            </w:pPr>
            <w:r>
              <w:rPr>
                <w:lang w:val="en-GB"/>
              </w:rPr>
              <w:t>Translation Approved (0%)</w:t>
            </w:r>
          </w:p>
        </w:tc>
        <w:tc>
          <w:tcPr>
            <w:tcW w:w="0" w:type="auto"/>
            <w:shd w:val="clear" w:color="auto" w:fill="FFFFFF"/>
          </w:tcPr>
          <w:p w14:paraId="2581CCC6" w14:textId="77777777" w:rsidR="004C26EE" w:rsidRDefault="00C72362">
            <w:pPr>
              <w:rPr>
                <w:lang w:val="en-GB"/>
              </w:rPr>
            </w:pPr>
            <w:r>
              <w:rPr>
                <w:lang w:val="en-GB"/>
              </w:rPr>
              <w:t>Manufacturers shall indicate the risks for health and safety that arise from using and maintaining their equipment and subsystems.</w:t>
            </w:r>
          </w:p>
        </w:tc>
        <w:tc>
          <w:tcPr>
            <w:tcW w:w="0" w:type="auto"/>
            <w:shd w:val="clear" w:color="auto" w:fill="FFFFFF"/>
          </w:tcPr>
          <w:p w14:paraId="7F99830B" w14:textId="77777777" w:rsidR="004C26EE" w:rsidRDefault="00C72362">
            <w:pPr>
              <w:rPr>
                <w:lang w:val="sr-Cyrl-RS"/>
              </w:rPr>
            </w:pPr>
            <w:r>
              <w:rPr>
                <w:lang w:val="sr-Cyrl-RS"/>
              </w:rPr>
              <w:t>Произвођачи указују на ризике по здравље и безбедност који произлазе из коришћења и одржавања њихове опреме и подсистемâ.</w:t>
            </w:r>
          </w:p>
        </w:tc>
      </w:tr>
      <w:tr w:rsidR="004C26EE" w14:paraId="5D612528" w14:textId="77777777">
        <w:tc>
          <w:tcPr>
            <w:tcW w:w="0" w:type="auto"/>
            <w:shd w:val="clear" w:color="auto" w:fill="FFFFFF"/>
          </w:tcPr>
          <w:p w14:paraId="60186A60" w14:textId="77777777" w:rsidR="004C26EE" w:rsidRDefault="00C72362">
            <w:pPr>
              <w:rPr>
                <w:lang w:val="en-GB"/>
              </w:rPr>
            </w:pPr>
            <w:r>
              <w:rPr>
                <w:rStyle w:val="SegmentID"/>
                <w:lang w:val="en-GB"/>
              </w:rPr>
              <w:t>1740</w:t>
            </w:r>
            <w:r>
              <w:rPr>
                <w:rStyle w:val="TransUnitID"/>
                <w:lang w:val="en-GB"/>
              </w:rPr>
              <w:t>ab1bfe1a-7db7-474b-a0ca-e4d8859d677d</w:t>
            </w:r>
          </w:p>
        </w:tc>
        <w:tc>
          <w:tcPr>
            <w:tcW w:w="0" w:type="auto"/>
            <w:shd w:val="clear" w:color="auto" w:fill="FFFFFF"/>
          </w:tcPr>
          <w:p w14:paraId="23B5D951" w14:textId="77777777" w:rsidR="004C26EE" w:rsidRDefault="00C72362">
            <w:pPr>
              <w:rPr>
                <w:lang w:val="en-GB"/>
              </w:rPr>
            </w:pPr>
            <w:r>
              <w:rPr>
                <w:lang w:val="en-GB"/>
              </w:rPr>
              <w:t>Translation Approved (0%)</w:t>
            </w:r>
          </w:p>
        </w:tc>
        <w:tc>
          <w:tcPr>
            <w:tcW w:w="0" w:type="auto"/>
            <w:shd w:val="clear" w:color="auto" w:fill="FFFFFF"/>
          </w:tcPr>
          <w:p w14:paraId="125EB63F" w14:textId="77777777" w:rsidR="004C26EE" w:rsidRDefault="00C72362">
            <w:pPr>
              <w:rPr>
                <w:lang w:val="en-GB"/>
              </w:rPr>
            </w:pPr>
            <w:r>
              <w:rPr>
                <w:lang w:val="en-GB"/>
              </w:rPr>
              <w:t>See point 4.4 (Operating rules) and point 4.5 (Maintenance rules).</w:t>
            </w:r>
          </w:p>
        </w:tc>
        <w:tc>
          <w:tcPr>
            <w:tcW w:w="0" w:type="auto"/>
            <w:shd w:val="clear" w:color="auto" w:fill="FFFFFF"/>
          </w:tcPr>
          <w:p w14:paraId="56823CBE" w14:textId="77777777" w:rsidR="004C26EE" w:rsidRDefault="00C72362">
            <w:pPr>
              <w:rPr>
                <w:lang w:val="sr-Cyrl-RS"/>
              </w:rPr>
            </w:pPr>
            <w:r>
              <w:rPr>
                <w:lang w:val="sr-Cyrl-RS"/>
              </w:rPr>
              <w:t>Видети тачку 4.4. (Оперативна правила) и тачку 4.5. (Правила одржавања).</w:t>
            </w:r>
          </w:p>
        </w:tc>
      </w:tr>
      <w:tr w:rsidR="004C26EE" w14:paraId="69FA31A2" w14:textId="77777777">
        <w:tc>
          <w:tcPr>
            <w:tcW w:w="0" w:type="auto"/>
            <w:shd w:val="clear" w:color="auto" w:fill="FFFFFF"/>
          </w:tcPr>
          <w:p w14:paraId="72DB4B17" w14:textId="77777777" w:rsidR="004C26EE" w:rsidRDefault="00C72362">
            <w:pPr>
              <w:rPr>
                <w:lang w:val="en-GB"/>
              </w:rPr>
            </w:pPr>
            <w:r>
              <w:rPr>
                <w:rStyle w:val="SegmentID"/>
                <w:lang w:val="en-GB"/>
              </w:rPr>
              <w:t>1741</w:t>
            </w:r>
            <w:r>
              <w:rPr>
                <w:rStyle w:val="TransUnitID"/>
                <w:lang w:val="en-GB"/>
              </w:rPr>
              <w:t>05699e02-15a1-40c7-be7a-3ccde663abbf</w:t>
            </w:r>
          </w:p>
        </w:tc>
        <w:tc>
          <w:tcPr>
            <w:tcW w:w="0" w:type="auto"/>
            <w:shd w:val="clear" w:color="auto" w:fill="FFFFFF"/>
          </w:tcPr>
          <w:p w14:paraId="61DCB035" w14:textId="77777777" w:rsidR="004C26EE" w:rsidRDefault="00C72362">
            <w:pPr>
              <w:rPr>
                <w:lang w:val="en-GB"/>
              </w:rPr>
            </w:pPr>
            <w:r>
              <w:rPr>
                <w:lang w:val="en-GB"/>
              </w:rPr>
              <w:t>Translation Approved (100%)</w:t>
            </w:r>
          </w:p>
        </w:tc>
        <w:tc>
          <w:tcPr>
            <w:tcW w:w="0" w:type="auto"/>
            <w:shd w:val="clear" w:color="auto" w:fill="FFFFFF"/>
          </w:tcPr>
          <w:p w14:paraId="6A60CF06" w14:textId="77777777" w:rsidR="004C26EE" w:rsidRDefault="00C72362">
            <w:pPr>
              <w:rPr>
                <w:lang w:val="en-GB"/>
              </w:rPr>
            </w:pPr>
            <w:r>
              <w:rPr>
                <w:lang w:val="en-GB"/>
              </w:rPr>
              <w:t>4.8.</w:t>
            </w:r>
          </w:p>
        </w:tc>
        <w:tc>
          <w:tcPr>
            <w:tcW w:w="0" w:type="auto"/>
            <w:shd w:val="clear" w:color="auto" w:fill="FFFFFF"/>
          </w:tcPr>
          <w:p w14:paraId="1EF2F6FE" w14:textId="77777777" w:rsidR="004C26EE" w:rsidRDefault="00C72362">
            <w:pPr>
              <w:rPr>
                <w:lang w:val="sr-Cyrl-RS"/>
              </w:rPr>
            </w:pPr>
            <w:r>
              <w:rPr>
                <w:lang w:val="sr-Cyrl-RS"/>
              </w:rPr>
              <w:t>4.8.</w:t>
            </w:r>
          </w:p>
        </w:tc>
      </w:tr>
      <w:tr w:rsidR="004C26EE" w14:paraId="4FE59BEB" w14:textId="77777777">
        <w:tc>
          <w:tcPr>
            <w:tcW w:w="0" w:type="auto"/>
            <w:shd w:val="clear" w:color="auto" w:fill="FFFFFF"/>
          </w:tcPr>
          <w:p w14:paraId="3E4EF901" w14:textId="77777777" w:rsidR="004C26EE" w:rsidRDefault="00C72362">
            <w:pPr>
              <w:rPr>
                <w:lang w:val="en-GB"/>
              </w:rPr>
            </w:pPr>
            <w:r>
              <w:rPr>
                <w:rStyle w:val="SegmentID"/>
                <w:lang w:val="en-GB"/>
              </w:rPr>
              <w:t>1742</w:t>
            </w:r>
            <w:r>
              <w:rPr>
                <w:rStyle w:val="TransUnitID"/>
                <w:lang w:val="en-GB"/>
              </w:rPr>
              <w:t>05699e02-15a1-40c7-be7a-3ccde663abbf</w:t>
            </w:r>
          </w:p>
        </w:tc>
        <w:tc>
          <w:tcPr>
            <w:tcW w:w="0" w:type="auto"/>
            <w:shd w:val="clear" w:color="auto" w:fill="FFFFFF"/>
          </w:tcPr>
          <w:p w14:paraId="76B37D71" w14:textId="77777777" w:rsidR="004C26EE" w:rsidRDefault="00C72362">
            <w:pPr>
              <w:rPr>
                <w:lang w:val="en-GB"/>
              </w:rPr>
            </w:pPr>
            <w:r>
              <w:rPr>
                <w:lang w:val="en-GB"/>
              </w:rPr>
              <w:t>Translation Approved (100%)</w:t>
            </w:r>
          </w:p>
        </w:tc>
        <w:tc>
          <w:tcPr>
            <w:tcW w:w="0" w:type="auto"/>
            <w:shd w:val="clear" w:color="auto" w:fill="FFFFFF"/>
          </w:tcPr>
          <w:p w14:paraId="5EE04F56" w14:textId="77777777" w:rsidR="004C26EE" w:rsidRDefault="00C72362">
            <w:pPr>
              <w:rPr>
                <w:lang w:val="en-GB"/>
              </w:rPr>
            </w:pPr>
            <w:r>
              <w:rPr>
                <w:lang w:val="en-GB"/>
              </w:rPr>
              <w:t>Registers</w:t>
            </w:r>
          </w:p>
        </w:tc>
        <w:tc>
          <w:tcPr>
            <w:tcW w:w="0" w:type="auto"/>
            <w:shd w:val="clear" w:color="auto" w:fill="FFFFFF"/>
          </w:tcPr>
          <w:p w14:paraId="5E5076AC" w14:textId="77777777" w:rsidR="004C26EE" w:rsidRDefault="00C72362">
            <w:pPr>
              <w:rPr>
                <w:lang w:val="sr-Cyrl-RS"/>
              </w:rPr>
            </w:pPr>
            <w:r>
              <w:rPr>
                <w:lang w:val="sr-Cyrl-RS"/>
              </w:rPr>
              <w:t>Регистри</w:t>
            </w:r>
          </w:p>
        </w:tc>
      </w:tr>
      <w:tr w:rsidR="004C26EE" w14:paraId="02CA17E5" w14:textId="77777777">
        <w:tc>
          <w:tcPr>
            <w:tcW w:w="0" w:type="auto"/>
            <w:shd w:val="clear" w:color="auto" w:fill="FFFFFF"/>
          </w:tcPr>
          <w:p w14:paraId="369B74BE" w14:textId="77777777" w:rsidR="004C26EE" w:rsidRDefault="00C72362">
            <w:pPr>
              <w:rPr>
                <w:lang w:val="en-GB"/>
              </w:rPr>
            </w:pPr>
            <w:r>
              <w:rPr>
                <w:rStyle w:val="SegmentID"/>
                <w:lang w:val="en-GB"/>
              </w:rPr>
              <w:t>1743</w:t>
            </w:r>
            <w:r>
              <w:rPr>
                <w:rStyle w:val="TransUnitID"/>
                <w:lang w:val="en-GB"/>
              </w:rPr>
              <w:t>3ba27f43-08fc-4cd6-b3db-ca6a39822b5b</w:t>
            </w:r>
          </w:p>
        </w:tc>
        <w:tc>
          <w:tcPr>
            <w:tcW w:w="0" w:type="auto"/>
            <w:shd w:val="clear" w:color="auto" w:fill="FFFFFF"/>
          </w:tcPr>
          <w:p w14:paraId="04DA65DC" w14:textId="77777777" w:rsidR="004C26EE" w:rsidRDefault="00C72362">
            <w:pPr>
              <w:rPr>
                <w:lang w:val="en-GB"/>
              </w:rPr>
            </w:pPr>
            <w:r>
              <w:rPr>
                <w:lang w:val="en-GB"/>
              </w:rPr>
              <w:t>Translation Approved (95%)</w:t>
            </w:r>
          </w:p>
        </w:tc>
        <w:tc>
          <w:tcPr>
            <w:tcW w:w="0" w:type="auto"/>
            <w:shd w:val="clear" w:color="auto" w:fill="FFFFFF"/>
          </w:tcPr>
          <w:p w14:paraId="49824B50" w14:textId="77777777" w:rsidR="004C26EE" w:rsidRDefault="00C72362">
            <w:pPr>
              <w:rPr>
                <w:lang w:val="en-GB"/>
              </w:rPr>
            </w:pPr>
            <w:r>
              <w:rPr>
                <w:lang w:val="en-GB"/>
              </w:rPr>
              <w:t>The data to be provided for the registers provided for in Articles 48 and 49 of Directive (EU) 2016/797 are those indicated in Commission Implementing Decision 2011/665/EU (</w:t>
            </w:r>
            <w:r>
              <w:rPr>
                <w:rStyle w:val="Tag"/>
                <w:lang w:val="en-GB"/>
              </w:rPr>
              <w:t>&lt;104846/&gt;</w:t>
            </w:r>
            <w:r>
              <w:rPr>
                <w:lang w:val="en-GB"/>
              </w:rPr>
              <w:t>) and Commission Implementing Regulation (EU) 2019/777 (</w:t>
            </w:r>
            <w:r>
              <w:rPr>
                <w:rStyle w:val="Tag"/>
                <w:lang w:val="en-GB"/>
              </w:rPr>
              <w:t>&lt;104895/&gt;</w:t>
            </w:r>
            <w:r>
              <w:rPr>
                <w:lang w:val="en-GB"/>
              </w:rPr>
              <w:t>).</w:t>
            </w:r>
          </w:p>
        </w:tc>
        <w:tc>
          <w:tcPr>
            <w:tcW w:w="0" w:type="auto"/>
            <w:shd w:val="clear" w:color="auto" w:fill="FFFFFF"/>
          </w:tcPr>
          <w:p w14:paraId="26902437" w14:textId="77777777" w:rsidR="004C26EE" w:rsidRDefault="00C72362">
            <w:pPr>
              <w:rPr>
                <w:lang w:val="sr-Cyrl-RS"/>
              </w:rPr>
            </w:pPr>
            <w:r>
              <w:rPr>
                <w:lang w:val="sr-Cyrl-RS"/>
              </w:rPr>
              <w:t>Подаци које треба обезбедити за регистре предвиђене у чл. 48. и 49. Директиве (ЕУ) 2016/797 су они наведени у Спроведбеној одлуци Комисије 2011/665/ЕУ (</w:t>
            </w:r>
            <w:r>
              <w:rPr>
                <w:rStyle w:val="Tag"/>
                <w:lang w:val="sr-Cyrl-RS"/>
              </w:rPr>
              <w:t>&lt;104846/&gt;</w:t>
            </w:r>
            <w:r>
              <w:rPr>
                <w:lang w:val="sr-Cyrl-RS"/>
              </w:rPr>
              <w:t>) и Спроведбеној одлуци Комисије (ЕУ) 2019/777 (</w:t>
            </w:r>
            <w:r>
              <w:rPr>
                <w:rStyle w:val="Tag"/>
                <w:lang w:val="sr-Cyrl-RS"/>
              </w:rPr>
              <w:t>&lt;104895/&gt;</w:t>
            </w:r>
            <w:r>
              <w:rPr>
                <w:lang w:val="sr-Cyrl-RS"/>
              </w:rPr>
              <w:t>).</w:t>
            </w:r>
          </w:p>
        </w:tc>
      </w:tr>
      <w:tr w:rsidR="004C26EE" w14:paraId="09A3159D" w14:textId="77777777">
        <w:tc>
          <w:tcPr>
            <w:tcW w:w="0" w:type="auto"/>
            <w:shd w:val="clear" w:color="auto" w:fill="FFFFFF"/>
          </w:tcPr>
          <w:p w14:paraId="1E034B5D" w14:textId="77777777" w:rsidR="004C26EE" w:rsidRDefault="00C72362">
            <w:pPr>
              <w:rPr>
                <w:lang w:val="en-GB"/>
              </w:rPr>
            </w:pPr>
            <w:r>
              <w:rPr>
                <w:rStyle w:val="SegmentID"/>
                <w:lang w:val="en-GB"/>
              </w:rPr>
              <w:t>1744</w:t>
            </w:r>
            <w:r>
              <w:rPr>
                <w:rStyle w:val="TransUnitID"/>
                <w:lang w:val="en-GB"/>
              </w:rPr>
              <w:t>60105574-aa2c-4a02-9447-eaaad77d6a86</w:t>
            </w:r>
          </w:p>
        </w:tc>
        <w:tc>
          <w:tcPr>
            <w:tcW w:w="0" w:type="auto"/>
            <w:shd w:val="clear" w:color="auto" w:fill="FFFFFF"/>
          </w:tcPr>
          <w:p w14:paraId="7F6EF7D7" w14:textId="77777777" w:rsidR="004C26EE" w:rsidRDefault="00C72362">
            <w:pPr>
              <w:rPr>
                <w:lang w:val="en-GB"/>
              </w:rPr>
            </w:pPr>
            <w:r>
              <w:rPr>
                <w:lang w:val="en-GB"/>
              </w:rPr>
              <w:t>Translation Approved (99%)</w:t>
            </w:r>
          </w:p>
        </w:tc>
        <w:tc>
          <w:tcPr>
            <w:tcW w:w="0" w:type="auto"/>
            <w:shd w:val="clear" w:color="auto" w:fill="FFFFFF"/>
          </w:tcPr>
          <w:p w14:paraId="5F26E7C4" w14:textId="77777777" w:rsidR="004C26EE" w:rsidRDefault="00C72362">
            <w:pPr>
              <w:rPr>
                <w:lang w:val="en-GB"/>
              </w:rPr>
            </w:pPr>
            <w:r>
              <w:rPr>
                <w:rStyle w:val="Tag"/>
                <w:lang w:val="en-GB"/>
              </w:rPr>
              <w:t>&lt;3125/&gt;</w:t>
            </w:r>
            <w:r>
              <w:rPr>
                <w:lang w:val="en-GB"/>
              </w:rPr>
              <w:t xml:space="preserve"> Commission Implementing Decision 2011/665/EU of 4 October 2011 on the European register of authorised types of railway vehicles (OJ L 264, 8.10.2011, p. 32).</w:t>
            </w:r>
          </w:p>
        </w:tc>
        <w:tc>
          <w:tcPr>
            <w:tcW w:w="0" w:type="auto"/>
            <w:shd w:val="clear" w:color="auto" w:fill="FFFFFF"/>
          </w:tcPr>
          <w:p w14:paraId="7296435C" w14:textId="77777777" w:rsidR="004C26EE" w:rsidRDefault="00C72362">
            <w:pPr>
              <w:rPr>
                <w:lang w:val="sr-Cyrl-RS"/>
              </w:rPr>
            </w:pPr>
            <w:r>
              <w:rPr>
                <w:rStyle w:val="Tag"/>
                <w:lang w:val="sr-Cyrl-RS"/>
              </w:rPr>
              <w:t>&lt;3125/&gt;</w:t>
            </w:r>
            <w:r>
              <w:rPr>
                <w:lang w:val="sr-Cyrl-RS"/>
              </w:rPr>
              <w:t xml:space="preserve"> Спроведбена одлука Комисије 2011/665/ЕУ од 4. октобра 2011. године о европском регистру одобрених типова возила (СЛ L 264, 8.10.2011, стр. 32).</w:t>
            </w:r>
          </w:p>
        </w:tc>
      </w:tr>
      <w:tr w:rsidR="004C26EE" w14:paraId="4F611DD4" w14:textId="77777777">
        <w:tc>
          <w:tcPr>
            <w:tcW w:w="0" w:type="auto"/>
            <w:shd w:val="clear" w:color="auto" w:fill="FFFFFF"/>
          </w:tcPr>
          <w:p w14:paraId="5080DECF" w14:textId="77777777" w:rsidR="004C26EE" w:rsidRDefault="00C72362">
            <w:pPr>
              <w:rPr>
                <w:lang w:val="en-GB"/>
              </w:rPr>
            </w:pPr>
            <w:r>
              <w:rPr>
                <w:rStyle w:val="SegmentID"/>
                <w:lang w:val="en-GB"/>
              </w:rPr>
              <w:t>1745</w:t>
            </w:r>
            <w:r>
              <w:rPr>
                <w:rStyle w:val="TransUnitID"/>
                <w:lang w:val="en-GB"/>
              </w:rPr>
              <w:t>9d756437-b7ec-4ee9-b171-159b748cf9b1</w:t>
            </w:r>
          </w:p>
        </w:tc>
        <w:tc>
          <w:tcPr>
            <w:tcW w:w="0" w:type="auto"/>
            <w:shd w:val="clear" w:color="auto" w:fill="FFFFFF"/>
          </w:tcPr>
          <w:p w14:paraId="7AF07C91" w14:textId="77777777" w:rsidR="004C26EE" w:rsidRDefault="00C72362">
            <w:pPr>
              <w:rPr>
                <w:lang w:val="en-GB"/>
              </w:rPr>
            </w:pPr>
            <w:r>
              <w:rPr>
                <w:lang w:val="en-GB"/>
              </w:rPr>
              <w:t>Translation Approved (96%)</w:t>
            </w:r>
          </w:p>
        </w:tc>
        <w:tc>
          <w:tcPr>
            <w:tcW w:w="0" w:type="auto"/>
            <w:shd w:val="clear" w:color="auto" w:fill="FFFFFF"/>
          </w:tcPr>
          <w:p w14:paraId="76E7D0EA" w14:textId="77777777" w:rsidR="004C26EE" w:rsidRDefault="00C72362">
            <w:pPr>
              <w:rPr>
                <w:lang w:val="en-GB"/>
              </w:rPr>
            </w:pPr>
            <w:r>
              <w:rPr>
                <w:rStyle w:val="Tag"/>
                <w:lang w:val="en-GB"/>
              </w:rPr>
              <w:t>&lt;3273/&gt;</w:t>
            </w:r>
            <w:r>
              <w:rPr>
                <w:lang w:val="en-GB"/>
              </w:rPr>
              <w:t xml:space="preserve"> Commission Implementing Regulation (EU) 2019/777 of 16 May 2019 on the common specifications for the register of railway infrastructure and repealing Decision 2014/880/EU (OJ L 139 I, 27.5.2019, p. 312).</w:t>
            </w:r>
          </w:p>
        </w:tc>
        <w:tc>
          <w:tcPr>
            <w:tcW w:w="0" w:type="auto"/>
            <w:shd w:val="clear" w:color="auto" w:fill="FFFFFF"/>
          </w:tcPr>
          <w:p w14:paraId="3646A628" w14:textId="77777777" w:rsidR="004C26EE" w:rsidRDefault="00C72362">
            <w:pPr>
              <w:rPr>
                <w:lang w:val="sr-Cyrl-RS"/>
              </w:rPr>
            </w:pPr>
            <w:r>
              <w:rPr>
                <w:rStyle w:val="Tag"/>
                <w:lang w:val="sr-Cyrl-RS"/>
              </w:rPr>
              <w:t>&lt;3273/&gt;</w:t>
            </w:r>
            <w:r>
              <w:rPr>
                <w:lang w:val="sr-Cyrl-RS"/>
              </w:rPr>
              <w:t xml:space="preserve"> Спроведбена уредба Комисије (ЕУ) 2019/777 од 16. маја 2019. године о заједничким спецификацијама регистра железничке инфраструктуре и о стављању ван снаге Одлуке 2014/880/ЕУ (СЛ L 139 I, 27.5.2019, стр. 312).</w:t>
            </w:r>
          </w:p>
        </w:tc>
      </w:tr>
      <w:tr w:rsidR="004C26EE" w14:paraId="2882739F" w14:textId="77777777">
        <w:tc>
          <w:tcPr>
            <w:tcW w:w="0" w:type="auto"/>
            <w:shd w:val="clear" w:color="auto" w:fill="FFFFFF"/>
          </w:tcPr>
          <w:p w14:paraId="5BC22AED" w14:textId="77777777" w:rsidR="004C26EE" w:rsidRDefault="00C72362">
            <w:pPr>
              <w:rPr>
                <w:lang w:val="en-GB"/>
              </w:rPr>
            </w:pPr>
            <w:r>
              <w:rPr>
                <w:rStyle w:val="SegmentID"/>
                <w:lang w:val="en-GB"/>
              </w:rPr>
              <w:t>1746</w:t>
            </w:r>
            <w:r>
              <w:rPr>
                <w:rStyle w:val="TransUnitID"/>
                <w:lang w:val="en-GB"/>
              </w:rPr>
              <w:t>04f2154e-4fbb-4e1f-ba34-005fd6da4feb</w:t>
            </w:r>
          </w:p>
        </w:tc>
        <w:tc>
          <w:tcPr>
            <w:tcW w:w="0" w:type="auto"/>
            <w:shd w:val="clear" w:color="auto" w:fill="FFFFFF"/>
          </w:tcPr>
          <w:p w14:paraId="42F5A8EE" w14:textId="77777777" w:rsidR="004C26EE" w:rsidRDefault="00C72362">
            <w:pPr>
              <w:rPr>
                <w:lang w:val="en-GB"/>
              </w:rPr>
            </w:pPr>
            <w:r>
              <w:rPr>
                <w:lang w:val="en-GB"/>
              </w:rPr>
              <w:t>Translation Approved (100%)</w:t>
            </w:r>
          </w:p>
        </w:tc>
        <w:tc>
          <w:tcPr>
            <w:tcW w:w="0" w:type="auto"/>
            <w:shd w:val="clear" w:color="auto" w:fill="FFFFFF"/>
          </w:tcPr>
          <w:p w14:paraId="655E7C57" w14:textId="77777777" w:rsidR="004C26EE" w:rsidRDefault="00C72362">
            <w:pPr>
              <w:rPr>
                <w:lang w:val="en-GB"/>
              </w:rPr>
            </w:pPr>
            <w:r>
              <w:rPr>
                <w:lang w:val="en-GB"/>
              </w:rPr>
              <w:t>4.9.</w:t>
            </w:r>
          </w:p>
        </w:tc>
        <w:tc>
          <w:tcPr>
            <w:tcW w:w="0" w:type="auto"/>
            <w:shd w:val="clear" w:color="auto" w:fill="FFFFFF"/>
          </w:tcPr>
          <w:p w14:paraId="74D4F330" w14:textId="77777777" w:rsidR="004C26EE" w:rsidRDefault="00C72362">
            <w:pPr>
              <w:rPr>
                <w:lang w:val="sr-Cyrl-RS"/>
              </w:rPr>
            </w:pPr>
            <w:r>
              <w:rPr>
                <w:lang w:val="sr-Cyrl-RS"/>
              </w:rPr>
              <w:t>4.9.</w:t>
            </w:r>
          </w:p>
        </w:tc>
      </w:tr>
      <w:tr w:rsidR="004C26EE" w14:paraId="5F72921A" w14:textId="77777777">
        <w:tc>
          <w:tcPr>
            <w:tcW w:w="0" w:type="auto"/>
            <w:shd w:val="clear" w:color="auto" w:fill="FFFFFF"/>
          </w:tcPr>
          <w:p w14:paraId="2F9A65EB" w14:textId="77777777" w:rsidR="004C26EE" w:rsidRDefault="00C72362">
            <w:pPr>
              <w:rPr>
                <w:lang w:val="en-GB"/>
              </w:rPr>
            </w:pPr>
            <w:r>
              <w:rPr>
                <w:rStyle w:val="SegmentID"/>
                <w:lang w:val="en-GB"/>
              </w:rPr>
              <w:t>1747</w:t>
            </w:r>
            <w:r>
              <w:rPr>
                <w:rStyle w:val="TransUnitID"/>
                <w:lang w:val="en-GB"/>
              </w:rPr>
              <w:t>04f2154e-4fbb-4e1f-ba34-005fd6da4feb</w:t>
            </w:r>
          </w:p>
        </w:tc>
        <w:tc>
          <w:tcPr>
            <w:tcW w:w="0" w:type="auto"/>
            <w:shd w:val="clear" w:color="auto" w:fill="FFFFFF"/>
          </w:tcPr>
          <w:p w14:paraId="5144A2F7" w14:textId="77777777" w:rsidR="004C26EE" w:rsidRDefault="00C72362">
            <w:pPr>
              <w:rPr>
                <w:lang w:val="en-GB"/>
              </w:rPr>
            </w:pPr>
            <w:r>
              <w:rPr>
                <w:lang w:val="en-GB"/>
              </w:rPr>
              <w:t>Translation Approved (100%)</w:t>
            </w:r>
          </w:p>
        </w:tc>
        <w:tc>
          <w:tcPr>
            <w:tcW w:w="0" w:type="auto"/>
            <w:shd w:val="clear" w:color="auto" w:fill="FFFFFF"/>
          </w:tcPr>
          <w:p w14:paraId="512CB938" w14:textId="77777777" w:rsidR="004C26EE" w:rsidRDefault="00C72362">
            <w:pPr>
              <w:rPr>
                <w:lang w:val="en-GB"/>
              </w:rPr>
            </w:pPr>
            <w:r>
              <w:rPr>
                <w:lang w:val="en-GB"/>
              </w:rPr>
              <w:t>Route compatibility checks before the use of authorised vehicles</w:t>
            </w:r>
          </w:p>
        </w:tc>
        <w:tc>
          <w:tcPr>
            <w:tcW w:w="0" w:type="auto"/>
            <w:shd w:val="clear" w:color="auto" w:fill="FFFFFF"/>
          </w:tcPr>
          <w:p w14:paraId="3BCA6ADE" w14:textId="77777777" w:rsidR="004C26EE" w:rsidRDefault="00C72362">
            <w:pPr>
              <w:rPr>
                <w:lang w:val="sr-Cyrl-RS"/>
              </w:rPr>
            </w:pPr>
            <w:r>
              <w:rPr>
                <w:lang w:val="sr-Cyrl-RS"/>
              </w:rPr>
              <w:t>Провере компатибилности са трасом пре употребе одобрених возила</w:t>
            </w:r>
          </w:p>
        </w:tc>
      </w:tr>
      <w:tr w:rsidR="004C26EE" w14:paraId="6D9A26B0" w14:textId="77777777">
        <w:tc>
          <w:tcPr>
            <w:tcW w:w="0" w:type="auto"/>
            <w:shd w:val="clear" w:color="auto" w:fill="FFFFFF"/>
          </w:tcPr>
          <w:p w14:paraId="495BC5EA" w14:textId="77777777" w:rsidR="004C26EE" w:rsidRDefault="00C72362">
            <w:pPr>
              <w:rPr>
                <w:lang w:val="en-GB"/>
              </w:rPr>
            </w:pPr>
            <w:r>
              <w:rPr>
                <w:rStyle w:val="SegmentID"/>
                <w:lang w:val="en-GB"/>
              </w:rPr>
              <w:t>1748</w:t>
            </w:r>
            <w:r>
              <w:rPr>
                <w:rStyle w:val="TransUnitID"/>
                <w:lang w:val="en-GB"/>
              </w:rPr>
              <w:t>07d6ada6-e5cd-49b8-8180-db9ed1835460</w:t>
            </w:r>
          </w:p>
        </w:tc>
        <w:tc>
          <w:tcPr>
            <w:tcW w:w="0" w:type="auto"/>
            <w:shd w:val="clear" w:color="auto" w:fill="FFFFFF"/>
          </w:tcPr>
          <w:p w14:paraId="60C46D02" w14:textId="77777777" w:rsidR="004C26EE" w:rsidRDefault="00C72362">
            <w:pPr>
              <w:rPr>
                <w:lang w:val="en-GB"/>
              </w:rPr>
            </w:pPr>
            <w:r>
              <w:rPr>
                <w:lang w:val="en-GB"/>
              </w:rPr>
              <w:t>Translation Approved (97%)</w:t>
            </w:r>
          </w:p>
        </w:tc>
        <w:tc>
          <w:tcPr>
            <w:tcW w:w="0" w:type="auto"/>
            <w:shd w:val="clear" w:color="auto" w:fill="FFFFFF"/>
          </w:tcPr>
          <w:p w14:paraId="6A96DF1C" w14:textId="77777777" w:rsidR="004C26EE" w:rsidRDefault="00C72362">
            <w:pPr>
              <w:rPr>
                <w:lang w:val="en-GB"/>
              </w:rPr>
            </w:pPr>
            <w:r>
              <w:rPr>
                <w:lang w:val="en-GB"/>
              </w:rPr>
              <w:t>The parameters of the on-board CCS subsystem to be used by the railway undertaking, for the purpose of route compatibility check, are described in Appendix D1 of Implementing Regulation (EU) 2019/773.</w:t>
            </w:r>
          </w:p>
        </w:tc>
        <w:tc>
          <w:tcPr>
            <w:tcW w:w="0" w:type="auto"/>
            <w:shd w:val="clear" w:color="auto" w:fill="FFFFFF"/>
          </w:tcPr>
          <w:p w14:paraId="38FA18E7" w14:textId="77777777" w:rsidR="004C26EE" w:rsidRDefault="00C72362">
            <w:pPr>
              <w:rPr>
                <w:lang w:val="sr-Cyrl-RS"/>
              </w:rPr>
            </w:pPr>
            <w:r>
              <w:rPr>
                <w:lang w:val="sr-Cyrl-RS"/>
              </w:rPr>
              <w:t>Параметри подсистема контроле, управљања и сигнализације у возилу које железнички превозник треба да користи у сврху провере компатибилности са трасом описани су у Додатку Г1 уз Спроведбену уредбу (ЕУ) 2019/773.</w:t>
            </w:r>
          </w:p>
        </w:tc>
      </w:tr>
      <w:tr w:rsidR="004C26EE" w14:paraId="12FF5422" w14:textId="77777777">
        <w:tc>
          <w:tcPr>
            <w:tcW w:w="0" w:type="auto"/>
            <w:shd w:val="clear" w:color="auto" w:fill="FFFFFF"/>
          </w:tcPr>
          <w:p w14:paraId="4DCB26CC" w14:textId="77777777" w:rsidR="004C26EE" w:rsidRDefault="00C72362">
            <w:pPr>
              <w:rPr>
                <w:lang w:val="en-GB"/>
              </w:rPr>
            </w:pPr>
            <w:r>
              <w:rPr>
                <w:rStyle w:val="SegmentID"/>
                <w:lang w:val="en-GB"/>
              </w:rPr>
              <w:t>1749</w:t>
            </w:r>
            <w:r>
              <w:rPr>
                <w:rStyle w:val="TransUnitID"/>
                <w:lang w:val="en-GB"/>
              </w:rPr>
              <w:t>dce66600-c9ec-4a15-9586-e40cc6581d0e</w:t>
            </w:r>
          </w:p>
        </w:tc>
        <w:tc>
          <w:tcPr>
            <w:tcW w:w="0" w:type="auto"/>
            <w:shd w:val="clear" w:color="auto" w:fill="FFFFFF"/>
          </w:tcPr>
          <w:p w14:paraId="059C3981" w14:textId="77777777" w:rsidR="004C26EE" w:rsidRDefault="00C72362">
            <w:pPr>
              <w:rPr>
                <w:lang w:val="en-GB"/>
              </w:rPr>
            </w:pPr>
            <w:r>
              <w:rPr>
                <w:lang w:val="en-GB"/>
              </w:rPr>
              <w:t>Translation Approved (100%)</w:t>
            </w:r>
          </w:p>
        </w:tc>
        <w:tc>
          <w:tcPr>
            <w:tcW w:w="0" w:type="auto"/>
            <w:shd w:val="clear" w:color="auto" w:fill="FFFFFF"/>
          </w:tcPr>
          <w:p w14:paraId="5556B1B9" w14:textId="77777777" w:rsidR="004C26EE" w:rsidRDefault="00C72362">
            <w:pPr>
              <w:rPr>
                <w:lang w:val="en-GB"/>
              </w:rPr>
            </w:pPr>
            <w:r>
              <w:rPr>
                <w:lang w:val="en-GB"/>
              </w:rPr>
              <w:t>5.</w:t>
            </w:r>
          </w:p>
        </w:tc>
        <w:tc>
          <w:tcPr>
            <w:tcW w:w="0" w:type="auto"/>
            <w:shd w:val="clear" w:color="auto" w:fill="FFFFFF"/>
          </w:tcPr>
          <w:p w14:paraId="79ECF852" w14:textId="77777777" w:rsidR="004C26EE" w:rsidRDefault="00C72362">
            <w:pPr>
              <w:rPr>
                <w:lang w:val="sr-Cyrl-RS"/>
              </w:rPr>
            </w:pPr>
            <w:r>
              <w:rPr>
                <w:lang w:val="sr-Cyrl-RS"/>
              </w:rPr>
              <w:t>5.</w:t>
            </w:r>
          </w:p>
        </w:tc>
      </w:tr>
      <w:tr w:rsidR="004C26EE" w14:paraId="53BF8A33" w14:textId="77777777">
        <w:tc>
          <w:tcPr>
            <w:tcW w:w="0" w:type="auto"/>
            <w:shd w:val="clear" w:color="auto" w:fill="FFFFFF"/>
          </w:tcPr>
          <w:p w14:paraId="684B5705" w14:textId="77777777" w:rsidR="004C26EE" w:rsidRDefault="00C72362">
            <w:pPr>
              <w:rPr>
                <w:lang w:val="en-GB"/>
              </w:rPr>
            </w:pPr>
            <w:r>
              <w:rPr>
                <w:rStyle w:val="SegmentID"/>
                <w:lang w:val="en-GB"/>
              </w:rPr>
              <w:t>1750</w:t>
            </w:r>
            <w:r>
              <w:rPr>
                <w:rStyle w:val="TransUnitID"/>
                <w:lang w:val="en-GB"/>
              </w:rPr>
              <w:t>dce66600-c9ec-4a15-9586-e40cc6581d0e</w:t>
            </w:r>
          </w:p>
        </w:tc>
        <w:tc>
          <w:tcPr>
            <w:tcW w:w="0" w:type="auto"/>
            <w:shd w:val="clear" w:color="auto" w:fill="FFFFFF"/>
          </w:tcPr>
          <w:p w14:paraId="2D563D46" w14:textId="77777777" w:rsidR="004C26EE" w:rsidRDefault="00C72362">
            <w:pPr>
              <w:rPr>
                <w:lang w:val="en-GB"/>
              </w:rPr>
            </w:pPr>
            <w:r>
              <w:rPr>
                <w:lang w:val="en-GB"/>
              </w:rPr>
              <w:t>Translation Approved (CM)</w:t>
            </w:r>
          </w:p>
        </w:tc>
        <w:tc>
          <w:tcPr>
            <w:tcW w:w="0" w:type="auto"/>
            <w:shd w:val="clear" w:color="auto" w:fill="FFFFFF"/>
          </w:tcPr>
          <w:p w14:paraId="607973D4" w14:textId="77777777" w:rsidR="004C26EE" w:rsidRDefault="00C72362">
            <w:pPr>
              <w:rPr>
                <w:lang w:val="en-GB"/>
              </w:rPr>
            </w:pPr>
            <w:r>
              <w:rPr>
                <w:lang w:val="en-GB"/>
              </w:rPr>
              <w:t>INTEROPERABILITY CONSTITUENTS</w:t>
            </w:r>
          </w:p>
        </w:tc>
        <w:tc>
          <w:tcPr>
            <w:tcW w:w="0" w:type="auto"/>
            <w:shd w:val="clear" w:color="auto" w:fill="FFFFFF"/>
          </w:tcPr>
          <w:p w14:paraId="2E5D7E35" w14:textId="77777777" w:rsidR="004C26EE" w:rsidRDefault="00C72362">
            <w:pPr>
              <w:rPr>
                <w:lang w:val="sr-Cyrl-RS"/>
              </w:rPr>
            </w:pPr>
            <w:r>
              <w:rPr>
                <w:lang w:val="sr-Cyrl-RS"/>
              </w:rPr>
              <w:t>ЧИНИОЦИ ИНТЕРОПЕРАБИЛНОСТИ</w:t>
            </w:r>
          </w:p>
        </w:tc>
      </w:tr>
      <w:tr w:rsidR="004C26EE" w14:paraId="341946B9" w14:textId="77777777">
        <w:tc>
          <w:tcPr>
            <w:tcW w:w="0" w:type="auto"/>
            <w:shd w:val="clear" w:color="auto" w:fill="FFFFFF"/>
          </w:tcPr>
          <w:p w14:paraId="7625A349" w14:textId="77777777" w:rsidR="004C26EE" w:rsidRDefault="00C72362">
            <w:pPr>
              <w:rPr>
                <w:lang w:val="en-GB"/>
              </w:rPr>
            </w:pPr>
            <w:r>
              <w:rPr>
                <w:rStyle w:val="SegmentID"/>
                <w:lang w:val="en-GB"/>
              </w:rPr>
              <w:t>1751</w:t>
            </w:r>
            <w:r>
              <w:rPr>
                <w:rStyle w:val="TransUnitID"/>
                <w:lang w:val="en-GB"/>
              </w:rPr>
              <w:t>6ba26af5-c38e-4687-b544-fd86ffe8bce4</w:t>
            </w:r>
          </w:p>
        </w:tc>
        <w:tc>
          <w:tcPr>
            <w:tcW w:w="0" w:type="auto"/>
            <w:shd w:val="clear" w:color="auto" w:fill="FFFFFF"/>
          </w:tcPr>
          <w:p w14:paraId="1CF622C7" w14:textId="77777777" w:rsidR="004C26EE" w:rsidRDefault="00C72362">
            <w:pPr>
              <w:rPr>
                <w:lang w:val="en-GB"/>
              </w:rPr>
            </w:pPr>
            <w:r>
              <w:rPr>
                <w:lang w:val="en-GB"/>
              </w:rPr>
              <w:t>Translation Approved (CM)</w:t>
            </w:r>
          </w:p>
        </w:tc>
        <w:tc>
          <w:tcPr>
            <w:tcW w:w="0" w:type="auto"/>
            <w:shd w:val="clear" w:color="auto" w:fill="FFFFFF"/>
          </w:tcPr>
          <w:p w14:paraId="29A0FE7E" w14:textId="77777777" w:rsidR="004C26EE" w:rsidRDefault="00C72362">
            <w:pPr>
              <w:rPr>
                <w:lang w:val="en-GB"/>
              </w:rPr>
            </w:pPr>
            <w:r>
              <w:rPr>
                <w:lang w:val="en-GB"/>
              </w:rPr>
              <w:t>5.1.</w:t>
            </w:r>
          </w:p>
        </w:tc>
        <w:tc>
          <w:tcPr>
            <w:tcW w:w="0" w:type="auto"/>
            <w:shd w:val="clear" w:color="auto" w:fill="FFFFFF"/>
          </w:tcPr>
          <w:p w14:paraId="204FE538" w14:textId="77777777" w:rsidR="004C26EE" w:rsidRDefault="00C72362">
            <w:pPr>
              <w:rPr>
                <w:lang w:val="sr-Cyrl-RS"/>
              </w:rPr>
            </w:pPr>
            <w:r>
              <w:rPr>
                <w:lang w:val="sr-Cyrl-RS"/>
              </w:rPr>
              <w:t>5.1.</w:t>
            </w:r>
          </w:p>
        </w:tc>
      </w:tr>
      <w:tr w:rsidR="004C26EE" w14:paraId="0FCB460B" w14:textId="77777777">
        <w:tc>
          <w:tcPr>
            <w:tcW w:w="0" w:type="auto"/>
            <w:shd w:val="clear" w:color="auto" w:fill="FFFFFF"/>
          </w:tcPr>
          <w:p w14:paraId="48BAF595" w14:textId="77777777" w:rsidR="004C26EE" w:rsidRDefault="00C72362">
            <w:pPr>
              <w:rPr>
                <w:lang w:val="en-GB"/>
              </w:rPr>
            </w:pPr>
            <w:r>
              <w:rPr>
                <w:rStyle w:val="SegmentID"/>
                <w:lang w:val="en-GB"/>
              </w:rPr>
              <w:t>1752</w:t>
            </w:r>
            <w:r>
              <w:rPr>
                <w:rStyle w:val="TransUnitID"/>
                <w:lang w:val="en-GB"/>
              </w:rPr>
              <w:t>6ba26af5-c38e-4687-b544-fd86ffe8bce4</w:t>
            </w:r>
          </w:p>
        </w:tc>
        <w:tc>
          <w:tcPr>
            <w:tcW w:w="0" w:type="auto"/>
            <w:shd w:val="clear" w:color="auto" w:fill="FFFFFF"/>
          </w:tcPr>
          <w:p w14:paraId="476C2ED1" w14:textId="77777777" w:rsidR="004C26EE" w:rsidRDefault="00C72362">
            <w:pPr>
              <w:rPr>
                <w:lang w:val="en-GB"/>
              </w:rPr>
            </w:pPr>
            <w:r>
              <w:rPr>
                <w:lang w:val="en-GB"/>
              </w:rPr>
              <w:t>Translation Approved (CM)</w:t>
            </w:r>
          </w:p>
        </w:tc>
        <w:tc>
          <w:tcPr>
            <w:tcW w:w="0" w:type="auto"/>
            <w:shd w:val="clear" w:color="auto" w:fill="FFFFFF"/>
          </w:tcPr>
          <w:p w14:paraId="1C4CF207" w14:textId="77777777" w:rsidR="004C26EE" w:rsidRDefault="00C72362">
            <w:pPr>
              <w:rPr>
                <w:lang w:val="en-GB"/>
              </w:rPr>
            </w:pPr>
            <w:r>
              <w:rPr>
                <w:lang w:val="en-GB"/>
              </w:rPr>
              <w:t>Definition</w:t>
            </w:r>
          </w:p>
        </w:tc>
        <w:tc>
          <w:tcPr>
            <w:tcW w:w="0" w:type="auto"/>
            <w:shd w:val="clear" w:color="auto" w:fill="FFFFFF"/>
          </w:tcPr>
          <w:p w14:paraId="4EEDB1D0" w14:textId="77777777" w:rsidR="004C26EE" w:rsidRDefault="00C72362">
            <w:pPr>
              <w:rPr>
                <w:lang w:val="sr-Cyrl-RS"/>
              </w:rPr>
            </w:pPr>
            <w:r>
              <w:rPr>
                <w:lang w:val="sr-Cyrl-RS"/>
              </w:rPr>
              <w:t>Дефиниција</w:t>
            </w:r>
          </w:p>
        </w:tc>
      </w:tr>
      <w:tr w:rsidR="004C26EE" w14:paraId="4C33C2CC" w14:textId="77777777">
        <w:tc>
          <w:tcPr>
            <w:tcW w:w="0" w:type="auto"/>
            <w:shd w:val="clear" w:color="auto" w:fill="FFFFFF"/>
          </w:tcPr>
          <w:p w14:paraId="044AC06F" w14:textId="77777777" w:rsidR="004C26EE" w:rsidRDefault="00C72362">
            <w:pPr>
              <w:rPr>
                <w:lang w:val="en-GB"/>
              </w:rPr>
            </w:pPr>
            <w:r>
              <w:rPr>
                <w:rStyle w:val="SegmentID"/>
                <w:lang w:val="en-GB"/>
              </w:rPr>
              <w:t>1753</w:t>
            </w:r>
            <w:r>
              <w:rPr>
                <w:rStyle w:val="TransUnitID"/>
                <w:lang w:val="en-GB"/>
              </w:rPr>
              <w:t>e763c1b8-99eb-4f27-82d7-1355fdfe15f9</w:t>
            </w:r>
          </w:p>
        </w:tc>
        <w:tc>
          <w:tcPr>
            <w:tcW w:w="0" w:type="auto"/>
            <w:shd w:val="clear" w:color="auto" w:fill="FFFFFF"/>
          </w:tcPr>
          <w:p w14:paraId="42C50AC9" w14:textId="77777777" w:rsidR="004C26EE" w:rsidRDefault="00C72362">
            <w:pPr>
              <w:rPr>
                <w:lang w:val="en-GB"/>
              </w:rPr>
            </w:pPr>
            <w:r>
              <w:rPr>
                <w:lang w:val="en-GB"/>
              </w:rPr>
              <w:t>Translation Approved (99%)</w:t>
            </w:r>
          </w:p>
        </w:tc>
        <w:tc>
          <w:tcPr>
            <w:tcW w:w="0" w:type="auto"/>
            <w:shd w:val="clear" w:color="auto" w:fill="FFFFFF"/>
          </w:tcPr>
          <w:p w14:paraId="1C3B9E28" w14:textId="77777777" w:rsidR="004C26EE" w:rsidRDefault="00C72362">
            <w:pPr>
              <w:rPr>
                <w:lang w:val="en-GB"/>
              </w:rPr>
            </w:pPr>
            <w:r>
              <w:rPr>
                <w:lang w:val="en-GB"/>
              </w:rPr>
              <w:t>In accordance with Article 2(7) of Directive (EU) 2016/797, interoperability constituents means any elementary component, group of components, subassembly or complete assembly of equipment incorporated or intended to be incorporated into a subsystem, upon which the interoperability of the rail system depends directly or indirectly, including both tangible objects and intangible objects.</w:t>
            </w:r>
          </w:p>
        </w:tc>
        <w:tc>
          <w:tcPr>
            <w:tcW w:w="0" w:type="auto"/>
            <w:shd w:val="clear" w:color="auto" w:fill="FFFFFF"/>
          </w:tcPr>
          <w:p w14:paraId="362F35E8" w14:textId="191E4377" w:rsidR="004C26EE" w:rsidRDefault="00C72362" w:rsidP="00445DFA">
            <w:pPr>
              <w:rPr>
                <w:lang w:val="sr-Cyrl-RS"/>
              </w:rPr>
            </w:pPr>
            <w:r>
              <w:rPr>
                <w:lang w:val="sr-Cyrl-RS"/>
              </w:rPr>
              <w:t xml:space="preserve">У складу са чланом 2. став 7. Директиве (ЕУ) 2016/797, чиниоци интероперабилности означавају све основне компоненте, групе компонената, подсклоп или комплетан склоп опреме која је уграђена или је предвиђена за уградњу у подсистем, од којих директно или индиректно зависи интероперабилност железничког система, укључујући </w:t>
            </w:r>
            <w:r w:rsidR="00445DFA">
              <w:rPr>
                <w:lang w:val="sr-Cyrl-RS"/>
              </w:rPr>
              <w:t xml:space="preserve">материјална </w:t>
            </w:r>
            <w:r>
              <w:rPr>
                <w:lang w:val="sr-Cyrl-RS"/>
              </w:rPr>
              <w:t xml:space="preserve">и </w:t>
            </w:r>
            <w:r w:rsidR="00445DFA">
              <w:rPr>
                <w:lang w:val="sr-Cyrl-RS"/>
              </w:rPr>
              <w:t>нематеријална средства</w:t>
            </w:r>
            <w:r>
              <w:rPr>
                <w:lang w:val="sr-Cyrl-RS"/>
              </w:rPr>
              <w:t>.</w:t>
            </w:r>
          </w:p>
        </w:tc>
      </w:tr>
      <w:tr w:rsidR="004C26EE" w14:paraId="0E95E7F7" w14:textId="77777777">
        <w:tc>
          <w:tcPr>
            <w:tcW w:w="0" w:type="auto"/>
            <w:shd w:val="clear" w:color="auto" w:fill="FFFFFF"/>
          </w:tcPr>
          <w:p w14:paraId="78C4EAD1" w14:textId="77777777" w:rsidR="004C26EE" w:rsidRDefault="00C72362">
            <w:pPr>
              <w:rPr>
                <w:lang w:val="en-GB"/>
              </w:rPr>
            </w:pPr>
            <w:r>
              <w:rPr>
                <w:rStyle w:val="SegmentID"/>
                <w:lang w:val="en-GB"/>
              </w:rPr>
              <w:t>1754</w:t>
            </w:r>
            <w:r>
              <w:rPr>
                <w:rStyle w:val="TransUnitID"/>
                <w:lang w:val="en-GB"/>
              </w:rPr>
              <w:t>7d1c87ba-622e-4a67-96de-827d3796ba88</w:t>
            </w:r>
          </w:p>
        </w:tc>
        <w:tc>
          <w:tcPr>
            <w:tcW w:w="0" w:type="auto"/>
            <w:shd w:val="clear" w:color="auto" w:fill="FFFFFF"/>
          </w:tcPr>
          <w:p w14:paraId="3571448B" w14:textId="77777777" w:rsidR="004C26EE" w:rsidRDefault="00C72362">
            <w:pPr>
              <w:rPr>
                <w:lang w:val="en-GB"/>
              </w:rPr>
            </w:pPr>
            <w:r>
              <w:rPr>
                <w:lang w:val="en-GB"/>
              </w:rPr>
              <w:t>Translation Approved (100%)</w:t>
            </w:r>
          </w:p>
        </w:tc>
        <w:tc>
          <w:tcPr>
            <w:tcW w:w="0" w:type="auto"/>
            <w:shd w:val="clear" w:color="auto" w:fill="FFFFFF"/>
          </w:tcPr>
          <w:p w14:paraId="555F62A2" w14:textId="77777777" w:rsidR="004C26EE" w:rsidRDefault="00C72362">
            <w:pPr>
              <w:rPr>
                <w:lang w:val="en-GB"/>
              </w:rPr>
            </w:pPr>
            <w:r>
              <w:rPr>
                <w:lang w:val="en-GB"/>
              </w:rPr>
              <w:t>5.2.</w:t>
            </w:r>
          </w:p>
        </w:tc>
        <w:tc>
          <w:tcPr>
            <w:tcW w:w="0" w:type="auto"/>
            <w:shd w:val="clear" w:color="auto" w:fill="FFFFFF"/>
          </w:tcPr>
          <w:p w14:paraId="4757CE66" w14:textId="77777777" w:rsidR="004C26EE" w:rsidRDefault="00C72362">
            <w:pPr>
              <w:rPr>
                <w:lang w:val="sr-Cyrl-RS"/>
              </w:rPr>
            </w:pPr>
            <w:r>
              <w:rPr>
                <w:lang w:val="sr-Cyrl-RS"/>
              </w:rPr>
              <w:t>5.2.</w:t>
            </w:r>
          </w:p>
        </w:tc>
      </w:tr>
      <w:tr w:rsidR="004C26EE" w14:paraId="675A7C27" w14:textId="77777777">
        <w:tc>
          <w:tcPr>
            <w:tcW w:w="0" w:type="auto"/>
            <w:shd w:val="clear" w:color="auto" w:fill="FFFFFF"/>
          </w:tcPr>
          <w:p w14:paraId="27F09818" w14:textId="77777777" w:rsidR="004C26EE" w:rsidRDefault="00C72362">
            <w:pPr>
              <w:rPr>
                <w:lang w:val="en-GB"/>
              </w:rPr>
            </w:pPr>
            <w:r>
              <w:rPr>
                <w:rStyle w:val="SegmentID"/>
                <w:lang w:val="en-GB"/>
              </w:rPr>
              <w:t>1755</w:t>
            </w:r>
            <w:r>
              <w:rPr>
                <w:rStyle w:val="TransUnitID"/>
                <w:lang w:val="en-GB"/>
              </w:rPr>
              <w:t>7d1c87ba-622e-4a67-96de-827d3796ba88</w:t>
            </w:r>
          </w:p>
        </w:tc>
        <w:tc>
          <w:tcPr>
            <w:tcW w:w="0" w:type="auto"/>
            <w:shd w:val="clear" w:color="auto" w:fill="FFFFFF"/>
          </w:tcPr>
          <w:p w14:paraId="54078E62" w14:textId="77777777" w:rsidR="004C26EE" w:rsidRDefault="00C72362">
            <w:pPr>
              <w:rPr>
                <w:lang w:val="en-GB"/>
              </w:rPr>
            </w:pPr>
            <w:r>
              <w:rPr>
                <w:lang w:val="en-GB"/>
              </w:rPr>
              <w:t>Translation Approved (78%)</w:t>
            </w:r>
          </w:p>
        </w:tc>
        <w:tc>
          <w:tcPr>
            <w:tcW w:w="0" w:type="auto"/>
            <w:shd w:val="clear" w:color="auto" w:fill="FFFFFF"/>
          </w:tcPr>
          <w:p w14:paraId="40EE323F" w14:textId="77777777" w:rsidR="004C26EE" w:rsidRDefault="00C72362">
            <w:pPr>
              <w:rPr>
                <w:lang w:val="en-GB"/>
              </w:rPr>
            </w:pPr>
            <w:r>
              <w:rPr>
                <w:lang w:val="en-GB"/>
              </w:rPr>
              <w:t>List of interoperability constituents</w:t>
            </w:r>
          </w:p>
        </w:tc>
        <w:tc>
          <w:tcPr>
            <w:tcW w:w="0" w:type="auto"/>
            <w:shd w:val="clear" w:color="auto" w:fill="FFFFFF"/>
          </w:tcPr>
          <w:p w14:paraId="0D0A8344" w14:textId="77777777" w:rsidR="004C26EE" w:rsidRDefault="00C72362">
            <w:pPr>
              <w:rPr>
                <w:lang w:val="sr-Cyrl-RS"/>
              </w:rPr>
            </w:pPr>
            <w:r>
              <w:rPr>
                <w:lang w:val="sr-Cyrl-RS"/>
              </w:rPr>
              <w:t>Списак чинилаца интероперабилности</w:t>
            </w:r>
          </w:p>
        </w:tc>
      </w:tr>
      <w:tr w:rsidR="004C26EE" w14:paraId="130B2C61" w14:textId="77777777">
        <w:tc>
          <w:tcPr>
            <w:tcW w:w="0" w:type="auto"/>
            <w:shd w:val="clear" w:color="auto" w:fill="FFFFFF"/>
          </w:tcPr>
          <w:p w14:paraId="1559C3B4" w14:textId="77777777" w:rsidR="004C26EE" w:rsidRDefault="00C72362">
            <w:pPr>
              <w:rPr>
                <w:lang w:val="en-GB"/>
              </w:rPr>
            </w:pPr>
            <w:r>
              <w:rPr>
                <w:rStyle w:val="SegmentID"/>
                <w:lang w:val="en-GB"/>
              </w:rPr>
              <w:t>1756</w:t>
            </w:r>
            <w:r>
              <w:rPr>
                <w:rStyle w:val="TransUnitID"/>
                <w:lang w:val="en-GB"/>
              </w:rPr>
              <w:t>0b7c6b98-69ae-4097-b573-5f4348de052f</w:t>
            </w:r>
          </w:p>
        </w:tc>
        <w:tc>
          <w:tcPr>
            <w:tcW w:w="0" w:type="auto"/>
            <w:shd w:val="clear" w:color="auto" w:fill="FFFFFF"/>
          </w:tcPr>
          <w:p w14:paraId="2FB59A92" w14:textId="77777777" w:rsidR="004C26EE" w:rsidRDefault="00C72362">
            <w:pPr>
              <w:rPr>
                <w:lang w:val="en-GB"/>
              </w:rPr>
            </w:pPr>
            <w:r>
              <w:rPr>
                <w:lang w:val="en-GB"/>
              </w:rPr>
              <w:t>Translation Approved (100%)</w:t>
            </w:r>
          </w:p>
        </w:tc>
        <w:tc>
          <w:tcPr>
            <w:tcW w:w="0" w:type="auto"/>
            <w:shd w:val="clear" w:color="auto" w:fill="FFFFFF"/>
          </w:tcPr>
          <w:p w14:paraId="64F7A622" w14:textId="77777777" w:rsidR="004C26EE" w:rsidRDefault="00C72362">
            <w:pPr>
              <w:rPr>
                <w:lang w:val="en-GB"/>
              </w:rPr>
            </w:pPr>
            <w:r>
              <w:rPr>
                <w:lang w:val="en-GB"/>
              </w:rPr>
              <w:t>5.2.1.</w:t>
            </w:r>
          </w:p>
        </w:tc>
        <w:tc>
          <w:tcPr>
            <w:tcW w:w="0" w:type="auto"/>
            <w:shd w:val="clear" w:color="auto" w:fill="FFFFFF"/>
          </w:tcPr>
          <w:p w14:paraId="0BAD510E" w14:textId="77777777" w:rsidR="004C26EE" w:rsidRDefault="00C72362">
            <w:pPr>
              <w:rPr>
                <w:lang w:val="sr-Cyrl-RS"/>
              </w:rPr>
            </w:pPr>
            <w:r>
              <w:rPr>
                <w:lang w:val="sr-Cyrl-RS"/>
              </w:rPr>
              <w:t>5.2.1.</w:t>
            </w:r>
          </w:p>
        </w:tc>
      </w:tr>
      <w:tr w:rsidR="004C26EE" w14:paraId="2697FFC9" w14:textId="77777777">
        <w:tc>
          <w:tcPr>
            <w:tcW w:w="0" w:type="auto"/>
            <w:shd w:val="clear" w:color="auto" w:fill="FFFFFF"/>
          </w:tcPr>
          <w:p w14:paraId="2EB231BF" w14:textId="77777777" w:rsidR="004C26EE" w:rsidRDefault="00C72362">
            <w:pPr>
              <w:rPr>
                <w:lang w:val="en-GB"/>
              </w:rPr>
            </w:pPr>
            <w:r>
              <w:rPr>
                <w:rStyle w:val="SegmentID"/>
                <w:lang w:val="en-GB"/>
              </w:rPr>
              <w:t>1757</w:t>
            </w:r>
            <w:r>
              <w:rPr>
                <w:rStyle w:val="TransUnitID"/>
                <w:lang w:val="en-GB"/>
              </w:rPr>
              <w:t>0b7c6b98-69ae-4097-b573-5f4348de052f</w:t>
            </w:r>
          </w:p>
        </w:tc>
        <w:tc>
          <w:tcPr>
            <w:tcW w:w="0" w:type="auto"/>
            <w:shd w:val="clear" w:color="auto" w:fill="FFFFFF"/>
          </w:tcPr>
          <w:p w14:paraId="052B422F" w14:textId="77777777" w:rsidR="004C26EE" w:rsidRDefault="00C72362">
            <w:pPr>
              <w:rPr>
                <w:lang w:val="en-GB"/>
              </w:rPr>
            </w:pPr>
            <w:r>
              <w:rPr>
                <w:lang w:val="en-GB"/>
              </w:rPr>
              <w:t>Translation Approved (96%)</w:t>
            </w:r>
          </w:p>
        </w:tc>
        <w:tc>
          <w:tcPr>
            <w:tcW w:w="0" w:type="auto"/>
            <w:shd w:val="clear" w:color="auto" w:fill="FFFFFF"/>
          </w:tcPr>
          <w:p w14:paraId="6796B7B9" w14:textId="77777777" w:rsidR="004C26EE" w:rsidRDefault="00C72362">
            <w:pPr>
              <w:rPr>
                <w:lang w:val="en-GB"/>
              </w:rPr>
            </w:pPr>
            <w:r>
              <w:rPr>
                <w:lang w:val="en-GB"/>
              </w:rPr>
              <w:t>Basic interoperability constituents</w:t>
            </w:r>
          </w:p>
        </w:tc>
        <w:tc>
          <w:tcPr>
            <w:tcW w:w="0" w:type="auto"/>
            <w:shd w:val="clear" w:color="auto" w:fill="FFFFFF"/>
          </w:tcPr>
          <w:p w14:paraId="1C132C52" w14:textId="77777777" w:rsidR="004C26EE" w:rsidRDefault="00C72362">
            <w:pPr>
              <w:rPr>
                <w:lang w:val="sr-Cyrl-RS"/>
              </w:rPr>
            </w:pPr>
            <w:r>
              <w:rPr>
                <w:lang w:val="sr-Cyrl-RS"/>
              </w:rPr>
              <w:t>Основни чиниоци интероперабилности</w:t>
            </w:r>
          </w:p>
        </w:tc>
      </w:tr>
      <w:tr w:rsidR="004C26EE" w14:paraId="7E1465D1" w14:textId="77777777">
        <w:tc>
          <w:tcPr>
            <w:tcW w:w="0" w:type="auto"/>
            <w:shd w:val="clear" w:color="auto" w:fill="FFFFFF"/>
          </w:tcPr>
          <w:p w14:paraId="303C8C20" w14:textId="77777777" w:rsidR="004C26EE" w:rsidRDefault="00C72362">
            <w:pPr>
              <w:rPr>
                <w:lang w:val="en-GB"/>
              </w:rPr>
            </w:pPr>
            <w:r>
              <w:rPr>
                <w:rStyle w:val="SegmentID"/>
                <w:lang w:val="en-GB"/>
              </w:rPr>
              <w:t>1758</w:t>
            </w:r>
            <w:r>
              <w:rPr>
                <w:rStyle w:val="TransUnitID"/>
                <w:lang w:val="en-GB"/>
              </w:rPr>
              <w:t>df836bb9-737e-4370-878d-7fca5d58c002</w:t>
            </w:r>
          </w:p>
        </w:tc>
        <w:tc>
          <w:tcPr>
            <w:tcW w:w="0" w:type="auto"/>
            <w:shd w:val="clear" w:color="auto" w:fill="FFFFFF"/>
          </w:tcPr>
          <w:p w14:paraId="1DD873C1" w14:textId="77777777" w:rsidR="004C26EE" w:rsidRDefault="00C72362">
            <w:pPr>
              <w:rPr>
                <w:lang w:val="en-GB"/>
              </w:rPr>
            </w:pPr>
            <w:r>
              <w:rPr>
                <w:lang w:val="en-GB"/>
              </w:rPr>
              <w:t>Translation Approved (0%)</w:t>
            </w:r>
          </w:p>
        </w:tc>
        <w:tc>
          <w:tcPr>
            <w:tcW w:w="0" w:type="auto"/>
            <w:shd w:val="clear" w:color="auto" w:fill="FFFFFF"/>
          </w:tcPr>
          <w:p w14:paraId="13DD7B92" w14:textId="77777777" w:rsidR="004C26EE" w:rsidRDefault="00C72362">
            <w:pPr>
              <w:rPr>
                <w:lang w:val="en-GB"/>
              </w:rPr>
            </w:pPr>
            <w:r>
              <w:rPr>
                <w:lang w:val="en-GB"/>
              </w:rPr>
              <w:t>The basic interoperability constituents in the Control-Command and Signalling Subsystems are defined in:</w:t>
            </w:r>
          </w:p>
        </w:tc>
        <w:tc>
          <w:tcPr>
            <w:tcW w:w="0" w:type="auto"/>
            <w:shd w:val="clear" w:color="auto" w:fill="FFFFFF"/>
          </w:tcPr>
          <w:p w14:paraId="32DA5C51" w14:textId="77777777" w:rsidR="004C26EE" w:rsidRDefault="00C72362">
            <w:pPr>
              <w:rPr>
                <w:lang w:val="sr-Cyrl-RS"/>
              </w:rPr>
            </w:pPr>
            <w:r>
              <w:rPr>
                <w:lang w:val="sr-Cyrl-RS"/>
              </w:rPr>
              <w:t>Основни чиниоци интероперабилности у подсистемима контроле, управљања и сигнализације утврђени су у:</w:t>
            </w:r>
          </w:p>
        </w:tc>
      </w:tr>
      <w:tr w:rsidR="004C26EE" w14:paraId="4FB09D06" w14:textId="77777777">
        <w:tc>
          <w:tcPr>
            <w:tcW w:w="0" w:type="auto"/>
            <w:shd w:val="clear" w:color="auto" w:fill="FFFFFF"/>
          </w:tcPr>
          <w:p w14:paraId="6F92ED52" w14:textId="77777777" w:rsidR="004C26EE" w:rsidRDefault="00C72362">
            <w:pPr>
              <w:rPr>
                <w:lang w:val="en-GB"/>
              </w:rPr>
            </w:pPr>
            <w:r>
              <w:rPr>
                <w:rStyle w:val="SegmentID"/>
                <w:lang w:val="en-GB"/>
              </w:rPr>
              <w:t>1759</w:t>
            </w:r>
            <w:r>
              <w:rPr>
                <w:rStyle w:val="TransUnitID"/>
                <w:lang w:val="en-GB"/>
              </w:rPr>
              <w:t>ac09b5d1-4064-4c23-8642-f21efcaf3dc5</w:t>
            </w:r>
          </w:p>
        </w:tc>
        <w:tc>
          <w:tcPr>
            <w:tcW w:w="0" w:type="auto"/>
            <w:shd w:val="clear" w:color="auto" w:fill="FFFFFF"/>
          </w:tcPr>
          <w:p w14:paraId="72A7604B" w14:textId="77777777" w:rsidR="004C26EE" w:rsidRDefault="00C72362">
            <w:pPr>
              <w:rPr>
                <w:lang w:val="en-GB"/>
              </w:rPr>
            </w:pPr>
            <w:r>
              <w:rPr>
                <w:lang w:val="en-GB"/>
              </w:rPr>
              <w:t>Translation Approved (82%)</w:t>
            </w:r>
          </w:p>
        </w:tc>
        <w:tc>
          <w:tcPr>
            <w:tcW w:w="0" w:type="auto"/>
            <w:shd w:val="clear" w:color="auto" w:fill="FFFFFF"/>
          </w:tcPr>
          <w:p w14:paraId="1A2600AE" w14:textId="77777777" w:rsidR="004C26EE" w:rsidRDefault="00C72362">
            <w:pPr>
              <w:rPr>
                <w:lang w:val="en-GB"/>
              </w:rPr>
            </w:pPr>
            <w:r>
              <w:rPr>
                <w:lang w:val="en-GB"/>
              </w:rPr>
              <w:t>(1) Table 5.1. for the Control-Command and Signalling On-board Subsystem;</w:t>
            </w:r>
          </w:p>
        </w:tc>
        <w:tc>
          <w:tcPr>
            <w:tcW w:w="0" w:type="auto"/>
            <w:shd w:val="clear" w:color="auto" w:fill="FFFFFF"/>
          </w:tcPr>
          <w:p w14:paraId="3EF4C830" w14:textId="77777777" w:rsidR="004C26EE" w:rsidRDefault="00C72362">
            <w:pPr>
              <w:rPr>
                <w:lang w:val="sr-Cyrl-RS"/>
              </w:rPr>
            </w:pPr>
            <w:r>
              <w:rPr>
                <w:lang w:val="sr-Cyrl-RS"/>
              </w:rPr>
              <w:t>1) Табели 5.1. за подсистем контроле, управљања и сигнализације у возилу;</w:t>
            </w:r>
          </w:p>
        </w:tc>
      </w:tr>
      <w:tr w:rsidR="004C26EE" w14:paraId="4A387286" w14:textId="77777777">
        <w:tc>
          <w:tcPr>
            <w:tcW w:w="0" w:type="auto"/>
            <w:shd w:val="clear" w:color="auto" w:fill="FFFFFF"/>
          </w:tcPr>
          <w:p w14:paraId="4584C2E0" w14:textId="77777777" w:rsidR="004C26EE" w:rsidRDefault="00C72362">
            <w:pPr>
              <w:rPr>
                <w:lang w:val="en-GB"/>
              </w:rPr>
            </w:pPr>
            <w:r>
              <w:rPr>
                <w:rStyle w:val="SegmentID"/>
                <w:lang w:val="en-GB"/>
              </w:rPr>
              <w:t>1760</w:t>
            </w:r>
            <w:r>
              <w:rPr>
                <w:rStyle w:val="TransUnitID"/>
                <w:lang w:val="en-GB"/>
              </w:rPr>
              <w:t>1ce434f7-d1f8-4d58-a9a9-eac507f31c43</w:t>
            </w:r>
          </w:p>
        </w:tc>
        <w:tc>
          <w:tcPr>
            <w:tcW w:w="0" w:type="auto"/>
            <w:shd w:val="clear" w:color="auto" w:fill="FFFFFF"/>
          </w:tcPr>
          <w:p w14:paraId="1134E119" w14:textId="77777777" w:rsidR="004C26EE" w:rsidRDefault="00C72362">
            <w:pPr>
              <w:rPr>
                <w:lang w:val="en-GB"/>
              </w:rPr>
            </w:pPr>
            <w:r>
              <w:rPr>
                <w:lang w:val="en-GB"/>
              </w:rPr>
              <w:t>Translation Approved (81%)</w:t>
            </w:r>
          </w:p>
        </w:tc>
        <w:tc>
          <w:tcPr>
            <w:tcW w:w="0" w:type="auto"/>
            <w:shd w:val="clear" w:color="auto" w:fill="FFFFFF"/>
          </w:tcPr>
          <w:p w14:paraId="34AC27C4" w14:textId="77777777" w:rsidR="004C26EE" w:rsidRDefault="00C72362">
            <w:pPr>
              <w:rPr>
                <w:lang w:val="en-GB"/>
              </w:rPr>
            </w:pPr>
            <w:r>
              <w:rPr>
                <w:lang w:val="en-GB"/>
              </w:rPr>
              <w:t>(2) Table 5.2. for the Control-Command and Signalling Trackside Subsystem.</w:t>
            </w:r>
          </w:p>
        </w:tc>
        <w:tc>
          <w:tcPr>
            <w:tcW w:w="0" w:type="auto"/>
            <w:shd w:val="clear" w:color="auto" w:fill="FFFFFF"/>
          </w:tcPr>
          <w:p w14:paraId="4B7E6012" w14:textId="435EDB16" w:rsidR="004C26EE" w:rsidRDefault="00C72362" w:rsidP="00DD15A9">
            <w:pPr>
              <w:rPr>
                <w:lang w:val="sr-Cyrl-RS"/>
              </w:rPr>
            </w:pPr>
            <w:r>
              <w:rPr>
                <w:lang w:val="sr-Cyrl-RS"/>
              </w:rPr>
              <w:t>2) Табели 5.2. за подсистем контроле, управљања и сигнализације</w:t>
            </w:r>
            <w:r w:rsidR="009634BC">
              <w:rPr>
                <w:lang w:val="sr-Cyrl-RS"/>
              </w:rPr>
              <w:t xml:space="preserve"> дуж пруге</w:t>
            </w:r>
            <w:r>
              <w:rPr>
                <w:lang w:val="sr-Cyrl-RS"/>
              </w:rPr>
              <w:t>.</w:t>
            </w:r>
          </w:p>
        </w:tc>
      </w:tr>
      <w:tr w:rsidR="004C26EE" w14:paraId="6D255F06" w14:textId="77777777">
        <w:tc>
          <w:tcPr>
            <w:tcW w:w="0" w:type="auto"/>
            <w:shd w:val="clear" w:color="auto" w:fill="FFFFFF"/>
          </w:tcPr>
          <w:p w14:paraId="728E4C4D" w14:textId="77777777" w:rsidR="004C26EE" w:rsidRDefault="00C72362">
            <w:pPr>
              <w:rPr>
                <w:lang w:val="en-GB"/>
              </w:rPr>
            </w:pPr>
            <w:r>
              <w:rPr>
                <w:rStyle w:val="SegmentID"/>
                <w:lang w:val="en-GB"/>
              </w:rPr>
              <w:t>1761</w:t>
            </w:r>
            <w:r>
              <w:rPr>
                <w:rStyle w:val="TransUnitID"/>
                <w:lang w:val="en-GB"/>
              </w:rPr>
              <w:t>b8cbc1db-c6d6-48c6-85ae-73fffa34d760</w:t>
            </w:r>
          </w:p>
        </w:tc>
        <w:tc>
          <w:tcPr>
            <w:tcW w:w="0" w:type="auto"/>
            <w:shd w:val="clear" w:color="auto" w:fill="FFFFFF"/>
          </w:tcPr>
          <w:p w14:paraId="58122D11" w14:textId="77777777" w:rsidR="004C26EE" w:rsidRDefault="00C72362">
            <w:pPr>
              <w:rPr>
                <w:lang w:val="en-GB"/>
              </w:rPr>
            </w:pPr>
            <w:r>
              <w:rPr>
                <w:lang w:val="en-GB"/>
              </w:rPr>
              <w:t>Translation Approved (100%)</w:t>
            </w:r>
          </w:p>
        </w:tc>
        <w:tc>
          <w:tcPr>
            <w:tcW w:w="0" w:type="auto"/>
            <w:shd w:val="clear" w:color="auto" w:fill="FFFFFF"/>
          </w:tcPr>
          <w:p w14:paraId="4C57D232" w14:textId="77777777" w:rsidR="004C26EE" w:rsidRDefault="00C72362">
            <w:pPr>
              <w:rPr>
                <w:lang w:val="en-GB"/>
              </w:rPr>
            </w:pPr>
            <w:r>
              <w:rPr>
                <w:lang w:val="en-GB"/>
              </w:rPr>
              <w:t>5.2.2.</w:t>
            </w:r>
          </w:p>
        </w:tc>
        <w:tc>
          <w:tcPr>
            <w:tcW w:w="0" w:type="auto"/>
            <w:shd w:val="clear" w:color="auto" w:fill="FFFFFF"/>
          </w:tcPr>
          <w:p w14:paraId="6027AD04" w14:textId="77777777" w:rsidR="004C26EE" w:rsidRDefault="00C72362">
            <w:pPr>
              <w:rPr>
                <w:lang w:val="sr-Cyrl-RS"/>
              </w:rPr>
            </w:pPr>
            <w:r>
              <w:rPr>
                <w:lang w:val="sr-Cyrl-RS"/>
              </w:rPr>
              <w:t>5.2.2.</w:t>
            </w:r>
          </w:p>
        </w:tc>
      </w:tr>
      <w:tr w:rsidR="004C26EE" w14:paraId="66C2010C" w14:textId="77777777">
        <w:tc>
          <w:tcPr>
            <w:tcW w:w="0" w:type="auto"/>
            <w:shd w:val="clear" w:color="auto" w:fill="FFFFFF"/>
          </w:tcPr>
          <w:p w14:paraId="4DBB4A96" w14:textId="77777777" w:rsidR="004C26EE" w:rsidRDefault="00C72362">
            <w:pPr>
              <w:rPr>
                <w:lang w:val="en-GB"/>
              </w:rPr>
            </w:pPr>
            <w:r>
              <w:rPr>
                <w:rStyle w:val="SegmentID"/>
                <w:lang w:val="en-GB"/>
              </w:rPr>
              <w:t>1762</w:t>
            </w:r>
            <w:r>
              <w:rPr>
                <w:rStyle w:val="TransUnitID"/>
                <w:lang w:val="en-GB"/>
              </w:rPr>
              <w:t>b8cbc1db-c6d6-48c6-85ae-73fffa34d760</w:t>
            </w:r>
          </w:p>
        </w:tc>
        <w:tc>
          <w:tcPr>
            <w:tcW w:w="0" w:type="auto"/>
            <w:shd w:val="clear" w:color="auto" w:fill="FFFFFF"/>
          </w:tcPr>
          <w:p w14:paraId="25293B6E" w14:textId="77777777" w:rsidR="004C26EE" w:rsidRDefault="00C72362">
            <w:pPr>
              <w:rPr>
                <w:lang w:val="en-GB"/>
              </w:rPr>
            </w:pPr>
            <w:r>
              <w:rPr>
                <w:lang w:val="en-GB"/>
              </w:rPr>
              <w:t>Translation Approved (88%)</w:t>
            </w:r>
          </w:p>
        </w:tc>
        <w:tc>
          <w:tcPr>
            <w:tcW w:w="0" w:type="auto"/>
            <w:shd w:val="clear" w:color="auto" w:fill="FFFFFF"/>
          </w:tcPr>
          <w:p w14:paraId="39D9A3C2" w14:textId="77777777" w:rsidR="004C26EE" w:rsidRDefault="00C72362">
            <w:pPr>
              <w:rPr>
                <w:lang w:val="en-GB"/>
              </w:rPr>
            </w:pPr>
            <w:r>
              <w:rPr>
                <w:lang w:val="en-GB"/>
              </w:rPr>
              <w:t>Grouping of interoperability constituents</w:t>
            </w:r>
          </w:p>
        </w:tc>
        <w:tc>
          <w:tcPr>
            <w:tcW w:w="0" w:type="auto"/>
            <w:shd w:val="clear" w:color="auto" w:fill="FFFFFF"/>
          </w:tcPr>
          <w:p w14:paraId="6D6C172D" w14:textId="77777777" w:rsidR="004C26EE" w:rsidRDefault="00C72362">
            <w:pPr>
              <w:rPr>
                <w:lang w:val="sr-Cyrl-RS"/>
              </w:rPr>
            </w:pPr>
            <w:r>
              <w:rPr>
                <w:lang w:val="sr-Cyrl-RS"/>
              </w:rPr>
              <w:t>Груписање чинилаца интероперабилности</w:t>
            </w:r>
          </w:p>
        </w:tc>
      </w:tr>
      <w:tr w:rsidR="004C26EE" w14:paraId="3A07B222" w14:textId="77777777">
        <w:tc>
          <w:tcPr>
            <w:tcW w:w="0" w:type="auto"/>
            <w:shd w:val="clear" w:color="auto" w:fill="FFFFFF"/>
          </w:tcPr>
          <w:p w14:paraId="3BAF122F" w14:textId="77777777" w:rsidR="004C26EE" w:rsidRDefault="00C72362">
            <w:pPr>
              <w:rPr>
                <w:lang w:val="en-GB"/>
              </w:rPr>
            </w:pPr>
            <w:r>
              <w:rPr>
                <w:rStyle w:val="SegmentID"/>
                <w:lang w:val="en-GB"/>
              </w:rPr>
              <w:t>1763</w:t>
            </w:r>
            <w:r>
              <w:rPr>
                <w:rStyle w:val="TransUnitID"/>
                <w:lang w:val="en-GB"/>
              </w:rPr>
              <w:t>ab4cbc91-f009-43af-8390-193bd8d6d9ef</w:t>
            </w:r>
          </w:p>
        </w:tc>
        <w:tc>
          <w:tcPr>
            <w:tcW w:w="0" w:type="auto"/>
            <w:shd w:val="clear" w:color="auto" w:fill="FFFFFF"/>
          </w:tcPr>
          <w:p w14:paraId="46597355" w14:textId="77777777" w:rsidR="004C26EE" w:rsidRDefault="00C72362">
            <w:pPr>
              <w:rPr>
                <w:lang w:val="en-GB"/>
              </w:rPr>
            </w:pPr>
            <w:r>
              <w:rPr>
                <w:lang w:val="en-GB"/>
              </w:rPr>
              <w:t>Translation Approved (100%)</w:t>
            </w:r>
          </w:p>
        </w:tc>
        <w:tc>
          <w:tcPr>
            <w:tcW w:w="0" w:type="auto"/>
            <w:shd w:val="clear" w:color="auto" w:fill="FFFFFF"/>
          </w:tcPr>
          <w:p w14:paraId="70AA710C" w14:textId="77777777" w:rsidR="004C26EE" w:rsidRDefault="00C72362">
            <w:pPr>
              <w:rPr>
                <w:lang w:val="en-GB"/>
              </w:rPr>
            </w:pPr>
            <w:r>
              <w:rPr>
                <w:lang w:val="en-GB"/>
              </w:rPr>
              <w:t>5.2.2.1.</w:t>
            </w:r>
          </w:p>
        </w:tc>
        <w:tc>
          <w:tcPr>
            <w:tcW w:w="0" w:type="auto"/>
            <w:shd w:val="clear" w:color="auto" w:fill="FFFFFF"/>
          </w:tcPr>
          <w:p w14:paraId="55BFCC26" w14:textId="77777777" w:rsidR="004C26EE" w:rsidRDefault="00C72362">
            <w:pPr>
              <w:rPr>
                <w:lang w:val="sr-Cyrl-RS"/>
              </w:rPr>
            </w:pPr>
            <w:r>
              <w:rPr>
                <w:lang w:val="sr-Cyrl-RS"/>
              </w:rPr>
              <w:t>5.2.2.1.</w:t>
            </w:r>
          </w:p>
        </w:tc>
      </w:tr>
      <w:tr w:rsidR="004C26EE" w14:paraId="24A1EBAA" w14:textId="77777777">
        <w:tc>
          <w:tcPr>
            <w:tcW w:w="0" w:type="auto"/>
            <w:shd w:val="clear" w:color="auto" w:fill="FFFFFF"/>
          </w:tcPr>
          <w:p w14:paraId="5449A482" w14:textId="77777777" w:rsidR="004C26EE" w:rsidRDefault="00C72362">
            <w:pPr>
              <w:rPr>
                <w:lang w:val="en-GB"/>
              </w:rPr>
            </w:pPr>
            <w:r>
              <w:rPr>
                <w:rStyle w:val="SegmentID"/>
                <w:lang w:val="en-GB"/>
              </w:rPr>
              <w:t>1764</w:t>
            </w:r>
            <w:r>
              <w:rPr>
                <w:rStyle w:val="TransUnitID"/>
                <w:lang w:val="en-GB"/>
              </w:rPr>
              <w:t>ab4cbc91-f009-43af-8390-193bd8d6d9ef</w:t>
            </w:r>
          </w:p>
        </w:tc>
        <w:tc>
          <w:tcPr>
            <w:tcW w:w="0" w:type="auto"/>
            <w:shd w:val="clear" w:color="auto" w:fill="FFFFFF"/>
          </w:tcPr>
          <w:p w14:paraId="2838E71F" w14:textId="77777777" w:rsidR="004C26EE" w:rsidRDefault="00C72362">
            <w:pPr>
              <w:rPr>
                <w:lang w:val="en-GB"/>
              </w:rPr>
            </w:pPr>
            <w:r>
              <w:rPr>
                <w:lang w:val="en-GB"/>
              </w:rPr>
              <w:t>Translation Approved (0%)</w:t>
            </w:r>
          </w:p>
        </w:tc>
        <w:tc>
          <w:tcPr>
            <w:tcW w:w="0" w:type="auto"/>
            <w:shd w:val="clear" w:color="auto" w:fill="FFFFFF"/>
          </w:tcPr>
          <w:p w14:paraId="2A074636" w14:textId="77777777" w:rsidR="004C26EE" w:rsidRDefault="00C72362">
            <w:pPr>
              <w:rPr>
                <w:lang w:val="en-GB"/>
              </w:rPr>
            </w:pPr>
            <w:r>
              <w:rPr>
                <w:lang w:val="en-GB"/>
              </w:rPr>
              <w:t>The functions of basic interoperability constituents may be combined to form a group.</w:t>
            </w:r>
          </w:p>
        </w:tc>
        <w:tc>
          <w:tcPr>
            <w:tcW w:w="0" w:type="auto"/>
            <w:shd w:val="clear" w:color="auto" w:fill="FFFFFF"/>
          </w:tcPr>
          <w:p w14:paraId="741D5710" w14:textId="77777777" w:rsidR="004C26EE" w:rsidRDefault="00C72362">
            <w:pPr>
              <w:rPr>
                <w:lang w:val="sr-Cyrl-RS"/>
              </w:rPr>
            </w:pPr>
            <w:r>
              <w:rPr>
                <w:lang w:val="sr-Cyrl-RS"/>
              </w:rPr>
              <w:t>Функције основних чинилаца интероперабилности могу се комбиновати тако да формирају групу.</w:t>
            </w:r>
          </w:p>
        </w:tc>
      </w:tr>
      <w:tr w:rsidR="004C26EE" w14:paraId="44C3DBE4" w14:textId="77777777">
        <w:tc>
          <w:tcPr>
            <w:tcW w:w="0" w:type="auto"/>
            <w:shd w:val="clear" w:color="auto" w:fill="FFFFFF"/>
          </w:tcPr>
          <w:p w14:paraId="72DA8D21" w14:textId="77777777" w:rsidR="004C26EE" w:rsidRDefault="00C72362">
            <w:pPr>
              <w:rPr>
                <w:lang w:val="en-GB"/>
              </w:rPr>
            </w:pPr>
            <w:r>
              <w:rPr>
                <w:rStyle w:val="SegmentID"/>
                <w:lang w:val="en-GB"/>
              </w:rPr>
              <w:t>1765</w:t>
            </w:r>
            <w:r>
              <w:rPr>
                <w:rStyle w:val="TransUnitID"/>
                <w:lang w:val="en-GB"/>
              </w:rPr>
              <w:t>ab4cbc91-f009-43af-8390-193bd8d6d9ef</w:t>
            </w:r>
          </w:p>
        </w:tc>
        <w:tc>
          <w:tcPr>
            <w:tcW w:w="0" w:type="auto"/>
            <w:shd w:val="clear" w:color="auto" w:fill="FFFFFF"/>
          </w:tcPr>
          <w:p w14:paraId="456529EB" w14:textId="77777777" w:rsidR="004C26EE" w:rsidRDefault="00C72362">
            <w:pPr>
              <w:rPr>
                <w:lang w:val="en-GB"/>
              </w:rPr>
            </w:pPr>
            <w:r>
              <w:rPr>
                <w:lang w:val="en-GB"/>
              </w:rPr>
              <w:t>Translation Approved (0%)</w:t>
            </w:r>
          </w:p>
        </w:tc>
        <w:tc>
          <w:tcPr>
            <w:tcW w:w="0" w:type="auto"/>
            <w:shd w:val="clear" w:color="auto" w:fill="FFFFFF"/>
          </w:tcPr>
          <w:p w14:paraId="5505EAD2" w14:textId="77777777" w:rsidR="004C26EE" w:rsidRDefault="00C72362">
            <w:pPr>
              <w:rPr>
                <w:lang w:val="en-GB"/>
              </w:rPr>
            </w:pPr>
            <w:r>
              <w:rPr>
                <w:lang w:val="en-GB"/>
              </w:rPr>
              <w:t>This group is then defined by those functions and by its remaining external interfaces.</w:t>
            </w:r>
          </w:p>
        </w:tc>
        <w:tc>
          <w:tcPr>
            <w:tcW w:w="0" w:type="auto"/>
            <w:shd w:val="clear" w:color="auto" w:fill="FFFFFF"/>
          </w:tcPr>
          <w:p w14:paraId="5F0E5AF2" w14:textId="77777777" w:rsidR="004C26EE" w:rsidRDefault="00C72362">
            <w:pPr>
              <w:rPr>
                <w:lang w:val="sr-Cyrl-RS"/>
              </w:rPr>
            </w:pPr>
            <w:r>
              <w:rPr>
                <w:lang w:val="sr-Cyrl-RS"/>
              </w:rPr>
              <w:t>Ова група се затим дефинише на основу тих функција и њених преосталих спољних интерфејса.</w:t>
            </w:r>
          </w:p>
        </w:tc>
      </w:tr>
      <w:tr w:rsidR="004C26EE" w14:paraId="5A1F1D44" w14:textId="77777777">
        <w:tc>
          <w:tcPr>
            <w:tcW w:w="0" w:type="auto"/>
            <w:shd w:val="clear" w:color="auto" w:fill="FFFFFF"/>
          </w:tcPr>
          <w:p w14:paraId="28D79BD6" w14:textId="77777777" w:rsidR="004C26EE" w:rsidRDefault="00C72362">
            <w:pPr>
              <w:rPr>
                <w:lang w:val="en-GB"/>
              </w:rPr>
            </w:pPr>
            <w:r>
              <w:rPr>
                <w:rStyle w:val="SegmentID"/>
                <w:lang w:val="en-GB"/>
              </w:rPr>
              <w:t>1766</w:t>
            </w:r>
            <w:r>
              <w:rPr>
                <w:rStyle w:val="TransUnitID"/>
                <w:lang w:val="en-GB"/>
              </w:rPr>
              <w:t>ab4cbc91-f009-43af-8390-193bd8d6d9ef</w:t>
            </w:r>
          </w:p>
        </w:tc>
        <w:tc>
          <w:tcPr>
            <w:tcW w:w="0" w:type="auto"/>
            <w:shd w:val="clear" w:color="auto" w:fill="FFFFFF"/>
          </w:tcPr>
          <w:p w14:paraId="72822AB2" w14:textId="77777777" w:rsidR="004C26EE" w:rsidRDefault="00C72362">
            <w:pPr>
              <w:rPr>
                <w:lang w:val="en-GB"/>
              </w:rPr>
            </w:pPr>
            <w:r>
              <w:rPr>
                <w:lang w:val="en-GB"/>
              </w:rPr>
              <w:t>Translation Approved (0%)</w:t>
            </w:r>
          </w:p>
        </w:tc>
        <w:tc>
          <w:tcPr>
            <w:tcW w:w="0" w:type="auto"/>
            <w:shd w:val="clear" w:color="auto" w:fill="FFFFFF"/>
          </w:tcPr>
          <w:p w14:paraId="06ACD339" w14:textId="77777777" w:rsidR="004C26EE" w:rsidRDefault="00C72362">
            <w:pPr>
              <w:rPr>
                <w:lang w:val="en-GB"/>
              </w:rPr>
            </w:pPr>
            <w:r>
              <w:rPr>
                <w:lang w:val="en-GB"/>
              </w:rPr>
              <w:t>If a group is formed in this way, it shall be considered as an interoperability constituent.</w:t>
            </w:r>
          </w:p>
        </w:tc>
        <w:tc>
          <w:tcPr>
            <w:tcW w:w="0" w:type="auto"/>
            <w:shd w:val="clear" w:color="auto" w:fill="FFFFFF"/>
          </w:tcPr>
          <w:p w14:paraId="2F2FDC31" w14:textId="77777777" w:rsidR="004C26EE" w:rsidRDefault="00C72362">
            <w:pPr>
              <w:rPr>
                <w:lang w:val="sr-Cyrl-RS"/>
              </w:rPr>
            </w:pPr>
            <w:r>
              <w:rPr>
                <w:lang w:val="sr-Cyrl-RS"/>
              </w:rPr>
              <w:t>Тако формирана група сматра се чиниоцем интероперабилности.</w:t>
            </w:r>
          </w:p>
        </w:tc>
      </w:tr>
      <w:tr w:rsidR="004C26EE" w14:paraId="05678774" w14:textId="77777777">
        <w:tc>
          <w:tcPr>
            <w:tcW w:w="0" w:type="auto"/>
            <w:shd w:val="clear" w:color="auto" w:fill="FFFFFF"/>
          </w:tcPr>
          <w:p w14:paraId="76B28EE5" w14:textId="77777777" w:rsidR="004C26EE" w:rsidRDefault="00C72362">
            <w:pPr>
              <w:rPr>
                <w:lang w:val="en-GB"/>
              </w:rPr>
            </w:pPr>
            <w:r>
              <w:rPr>
                <w:rStyle w:val="SegmentID"/>
                <w:lang w:val="en-GB"/>
              </w:rPr>
              <w:t>1767</w:t>
            </w:r>
            <w:r>
              <w:rPr>
                <w:rStyle w:val="TransUnitID"/>
                <w:lang w:val="en-GB"/>
              </w:rPr>
              <w:t>1273b161-ff2c-424f-9894-c6019adaa7c0</w:t>
            </w:r>
          </w:p>
        </w:tc>
        <w:tc>
          <w:tcPr>
            <w:tcW w:w="0" w:type="auto"/>
            <w:shd w:val="clear" w:color="auto" w:fill="FFFFFF"/>
          </w:tcPr>
          <w:p w14:paraId="3B20D530" w14:textId="77777777" w:rsidR="004C26EE" w:rsidRDefault="00C72362">
            <w:pPr>
              <w:rPr>
                <w:lang w:val="en-GB"/>
              </w:rPr>
            </w:pPr>
            <w:r>
              <w:rPr>
                <w:lang w:val="en-GB"/>
              </w:rPr>
              <w:t>Translation Approved (94%)</w:t>
            </w:r>
          </w:p>
        </w:tc>
        <w:tc>
          <w:tcPr>
            <w:tcW w:w="0" w:type="auto"/>
            <w:shd w:val="clear" w:color="auto" w:fill="FFFFFF"/>
          </w:tcPr>
          <w:p w14:paraId="759F5EC9" w14:textId="77777777" w:rsidR="004C26EE" w:rsidRDefault="00C72362">
            <w:pPr>
              <w:rPr>
                <w:lang w:val="en-GB"/>
              </w:rPr>
            </w:pPr>
            <w:r>
              <w:rPr>
                <w:lang w:val="en-GB"/>
              </w:rPr>
              <w:t>Compliance of interfaces internal to the group of Interoperability Constituents to basic parameters of Chapter 4 does not have to be verified.</w:t>
            </w:r>
          </w:p>
        </w:tc>
        <w:tc>
          <w:tcPr>
            <w:tcW w:w="0" w:type="auto"/>
            <w:shd w:val="clear" w:color="auto" w:fill="FFFFFF"/>
          </w:tcPr>
          <w:p w14:paraId="7E0448BD" w14:textId="77777777" w:rsidR="004C26EE" w:rsidRDefault="00C72362">
            <w:pPr>
              <w:rPr>
                <w:lang w:val="sr-Cyrl-RS"/>
              </w:rPr>
            </w:pPr>
            <w:r>
              <w:rPr>
                <w:lang w:val="sr-Cyrl-RS"/>
              </w:rPr>
              <w:t>Усклађеност унутрашњих интерфејса групе чинилаца интероперабилности са основним параметрима из Поглавља 4. не мора се проверавати.</w:t>
            </w:r>
          </w:p>
        </w:tc>
      </w:tr>
      <w:tr w:rsidR="004C26EE" w14:paraId="61E29309" w14:textId="77777777">
        <w:tc>
          <w:tcPr>
            <w:tcW w:w="0" w:type="auto"/>
            <w:shd w:val="clear" w:color="auto" w:fill="FFFFFF"/>
          </w:tcPr>
          <w:p w14:paraId="6FC42C4D" w14:textId="77777777" w:rsidR="004C26EE" w:rsidRDefault="00C72362">
            <w:pPr>
              <w:rPr>
                <w:lang w:val="en-GB"/>
              </w:rPr>
            </w:pPr>
            <w:r>
              <w:rPr>
                <w:rStyle w:val="SegmentID"/>
                <w:lang w:val="en-GB"/>
              </w:rPr>
              <w:t>1768</w:t>
            </w:r>
            <w:r>
              <w:rPr>
                <w:rStyle w:val="TransUnitID"/>
                <w:lang w:val="en-GB"/>
              </w:rPr>
              <w:t>1273b161-ff2c-424f-9894-c6019adaa7c0</w:t>
            </w:r>
          </w:p>
        </w:tc>
        <w:tc>
          <w:tcPr>
            <w:tcW w:w="0" w:type="auto"/>
            <w:shd w:val="clear" w:color="auto" w:fill="FFFFFF"/>
          </w:tcPr>
          <w:p w14:paraId="53E48AE5" w14:textId="77777777" w:rsidR="004C26EE" w:rsidRDefault="00C72362">
            <w:pPr>
              <w:rPr>
                <w:lang w:val="en-GB"/>
              </w:rPr>
            </w:pPr>
            <w:r>
              <w:rPr>
                <w:lang w:val="en-GB"/>
              </w:rPr>
              <w:t>Translation Approved (95%)</w:t>
            </w:r>
          </w:p>
        </w:tc>
        <w:tc>
          <w:tcPr>
            <w:tcW w:w="0" w:type="auto"/>
            <w:shd w:val="clear" w:color="auto" w:fill="FFFFFF"/>
          </w:tcPr>
          <w:p w14:paraId="01B15607" w14:textId="77777777" w:rsidR="004C26EE" w:rsidRDefault="00C72362">
            <w:pPr>
              <w:rPr>
                <w:lang w:val="en-GB"/>
              </w:rPr>
            </w:pPr>
            <w:r>
              <w:rPr>
                <w:lang w:val="en-GB"/>
              </w:rPr>
              <w:t>Compliance of interfaces external to the group of Interoperability Constituents has to be verified to demonstrate conformity with the basic parameters related to the requirements of these external interfaces.</w:t>
            </w:r>
          </w:p>
        </w:tc>
        <w:tc>
          <w:tcPr>
            <w:tcW w:w="0" w:type="auto"/>
            <w:shd w:val="clear" w:color="auto" w:fill="FFFFFF"/>
          </w:tcPr>
          <w:p w14:paraId="0B3DEE10" w14:textId="77777777" w:rsidR="004C26EE" w:rsidRDefault="00C72362">
            <w:pPr>
              <w:rPr>
                <w:lang w:val="sr-Cyrl-RS"/>
              </w:rPr>
            </w:pPr>
            <w:r>
              <w:rPr>
                <w:lang w:val="sr-Cyrl-RS"/>
              </w:rPr>
              <w:t>Усклађеност спољних интерфејса групе чинилаца интероперабилности мора се проверавати да би се доказала усаглашеност са основним параметрима који се односе на захтеве ових спољних интерфејса.</w:t>
            </w:r>
          </w:p>
        </w:tc>
      </w:tr>
      <w:tr w:rsidR="004C26EE" w14:paraId="506B931E" w14:textId="77777777">
        <w:tc>
          <w:tcPr>
            <w:tcW w:w="0" w:type="auto"/>
            <w:shd w:val="clear" w:color="auto" w:fill="FFFFFF"/>
          </w:tcPr>
          <w:p w14:paraId="4C2FAC15" w14:textId="77777777" w:rsidR="004C26EE" w:rsidRDefault="00C72362">
            <w:pPr>
              <w:rPr>
                <w:lang w:val="en-GB"/>
              </w:rPr>
            </w:pPr>
            <w:r>
              <w:rPr>
                <w:rStyle w:val="SegmentID"/>
                <w:lang w:val="en-GB"/>
              </w:rPr>
              <w:t>1769</w:t>
            </w:r>
            <w:r>
              <w:rPr>
                <w:rStyle w:val="TransUnitID"/>
                <w:lang w:val="en-GB"/>
              </w:rPr>
              <w:t>0c7f6ec4-1e8c-4130-97d1-dd633d4f44ef</w:t>
            </w:r>
          </w:p>
        </w:tc>
        <w:tc>
          <w:tcPr>
            <w:tcW w:w="0" w:type="auto"/>
            <w:shd w:val="clear" w:color="auto" w:fill="FFFFFF"/>
          </w:tcPr>
          <w:p w14:paraId="5BE97ACB" w14:textId="77777777" w:rsidR="004C26EE" w:rsidRDefault="00C72362">
            <w:pPr>
              <w:rPr>
                <w:lang w:val="en-GB"/>
              </w:rPr>
            </w:pPr>
            <w:r>
              <w:rPr>
                <w:lang w:val="en-GB"/>
              </w:rPr>
              <w:t>Translation Approved (100%)</w:t>
            </w:r>
          </w:p>
        </w:tc>
        <w:tc>
          <w:tcPr>
            <w:tcW w:w="0" w:type="auto"/>
            <w:shd w:val="clear" w:color="auto" w:fill="FFFFFF"/>
          </w:tcPr>
          <w:p w14:paraId="27189D6E" w14:textId="77777777" w:rsidR="004C26EE" w:rsidRDefault="00C72362">
            <w:pPr>
              <w:rPr>
                <w:lang w:val="en-GB"/>
              </w:rPr>
            </w:pPr>
            <w:r>
              <w:rPr>
                <w:lang w:val="en-GB"/>
              </w:rPr>
              <w:t>5.2.2.2.</w:t>
            </w:r>
          </w:p>
        </w:tc>
        <w:tc>
          <w:tcPr>
            <w:tcW w:w="0" w:type="auto"/>
            <w:shd w:val="clear" w:color="auto" w:fill="FFFFFF"/>
          </w:tcPr>
          <w:p w14:paraId="765C5D13" w14:textId="77777777" w:rsidR="004C26EE" w:rsidRDefault="00C72362">
            <w:pPr>
              <w:rPr>
                <w:lang w:val="sr-Cyrl-RS"/>
              </w:rPr>
            </w:pPr>
            <w:r>
              <w:rPr>
                <w:lang w:val="sr-Cyrl-RS"/>
              </w:rPr>
              <w:t>5.2.2.2.</w:t>
            </w:r>
          </w:p>
        </w:tc>
      </w:tr>
      <w:tr w:rsidR="004C26EE" w14:paraId="5C236E15" w14:textId="77777777">
        <w:tc>
          <w:tcPr>
            <w:tcW w:w="0" w:type="auto"/>
            <w:shd w:val="clear" w:color="auto" w:fill="FFFFFF"/>
          </w:tcPr>
          <w:p w14:paraId="49F7D16C" w14:textId="77777777" w:rsidR="004C26EE" w:rsidRDefault="00C72362">
            <w:pPr>
              <w:rPr>
                <w:lang w:val="en-GB"/>
              </w:rPr>
            </w:pPr>
            <w:r>
              <w:rPr>
                <w:rStyle w:val="SegmentID"/>
                <w:lang w:val="en-GB"/>
              </w:rPr>
              <w:t>1770</w:t>
            </w:r>
            <w:r>
              <w:rPr>
                <w:rStyle w:val="TransUnitID"/>
                <w:lang w:val="en-GB"/>
              </w:rPr>
              <w:t>0c7f6ec4-1e8c-4130-97d1-dd633d4f44ef</w:t>
            </w:r>
          </w:p>
        </w:tc>
        <w:tc>
          <w:tcPr>
            <w:tcW w:w="0" w:type="auto"/>
            <w:shd w:val="clear" w:color="auto" w:fill="FFFFFF"/>
          </w:tcPr>
          <w:p w14:paraId="4329E8D0" w14:textId="77777777" w:rsidR="004C26EE" w:rsidRDefault="00C72362">
            <w:pPr>
              <w:rPr>
                <w:lang w:val="en-GB"/>
              </w:rPr>
            </w:pPr>
            <w:r>
              <w:rPr>
                <w:lang w:val="en-GB"/>
              </w:rPr>
              <w:t>Translation Approved (0%)</w:t>
            </w:r>
          </w:p>
        </w:tc>
        <w:tc>
          <w:tcPr>
            <w:tcW w:w="0" w:type="auto"/>
            <w:shd w:val="clear" w:color="auto" w:fill="FFFFFF"/>
          </w:tcPr>
          <w:p w14:paraId="39D53F77" w14:textId="77777777" w:rsidR="004C26EE" w:rsidRDefault="00C72362">
            <w:pPr>
              <w:rPr>
                <w:lang w:val="en-GB"/>
              </w:rPr>
            </w:pPr>
            <w:r>
              <w:rPr>
                <w:lang w:val="en-GB"/>
              </w:rPr>
              <w:t>When interoperability constituents are grouped, the grouped functions and their addressing must be configurable in such a way that the grouped functions of the ATO, ETCS and the radio ICs can be replaced during the life cycle of the CCS subsystem by an external ATO, ETCS or Radio ICs.</w:t>
            </w:r>
          </w:p>
        </w:tc>
        <w:tc>
          <w:tcPr>
            <w:tcW w:w="0" w:type="auto"/>
            <w:shd w:val="clear" w:color="auto" w:fill="FFFFFF"/>
          </w:tcPr>
          <w:p w14:paraId="44F09225" w14:textId="77777777" w:rsidR="004C26EE" w:rsidRDefault="00C72362">
            <w:pPr>
              <w:rPr>
                <w:lang w:val="sr-Cyrl-RS"/>
              </w:rPr>
            </w:pPr>
            <w:r>
              <w:rPr>
                <w:lang w:val="sr-Cyrl-RS"/>
              </w:rPr>
              <w:t xml:space="preserve">Када су чиниоци интероперабилности груписани, мора постојати могућност да се груписане функције и њихово адресирање конфигуришу тако да се груписане функције </w:t>
            </w:r>
            <w:r>
              <w:rPr>
                <w:rStyle w:val="Tag"/>
                <w:lang w:val="sr-Cyrl-RS"/>
              </w:rPr>
              <w:t>&lt;Italic&gt;</w:t>
            </w:r>
            <w:r>
              <w:rPr>
                <w:lang w:val="sr-Cyrl-RS"/>
              </w:rPr>
              <w:t>ATO</w:t>
            </w:r>
            <w:r>
              <w:rPr>
                <w:rStyle w:val="Tag"/>
                <w:lang w:val="sr-Cyrl-RS"/>
              </w:rPr>
              <w:t>&lt;/Italic&gt;</w:t>
            </w:r>
            <w:r>
              <w:rPr>
                <w:lang w:val="sr-Cyrl-RS"/>
              </w:rPr>
              <w:t xml:space="preserve">-а, </w:t>
            </w:r>
            <w:r>
              <w:rPr>
                <w:rStyle w:val="Tag"/>
                <w:lang w:val="sr-Cyrl-RS"/>
              </w:rPr>
              <w:t>&lt;Italic&gt;</w:t>
            </w:r>
            <w:r>
              <w:rPr>
                <w:lang w:val="sr-Cyrl-RS"/>
              </w:rPr>
              <w:t>ETCS</w:t>
            </w:r>
            <w:r>
              <w:rPr>
                <w:rStyle w:val="Tag"/>
                <w:lang w:val="sr-Cyrl-RS"/>
              </w:rPr>
              <w:t>&lt;/Italic&gt;</w:t>
            </w:r>
            <w:r>
              <w:rPr>
                <w:lang w:val="sr-Cyrl-RS"/>
              </w:rPr>
              <w:t xml:space="preserve">-а и радијских чинилаца интероперабилности могу током животног циклуса подсистема контроле, управљања и сигнализације заменити спољним </w:t>
            </w:r>
            <w:r>
              <w:rPr>
                <w:rStyle w:val="Tag"/>
                <w:lang w:val="sr-Cyrl-RS"/>
              </w:rPr>
              <w:t>&lt;Italic&gt;</w:t>
            </w:r>
            <w:r>
              <w:rPr>
                <w:lang w:val="sr-Cyrl-RS"/>
              </w:rPr>
              <w:t>ATO</w:t>
            </w:r>
            <w:r>
              <w:rPr>
                <w:rStyle w:val="Tag"/>
                <w:lang w:val="sr-Cyrl-RS"/>
              </w:rPr>
              <w:t>&lt;/Italic&gt;</w:t>
            </w:r>
            <w:r>
              <w:rPr>
                <w:lang w:val="sr-Cyrl-RS"/>
              </w:rPr>
              <w:t xml:space="preserve">-м, </w:t>
            </w:r>
            <w:r>
              <w:rPr>
                <w:rStyle w:val="Tag"/>
                <w:lang w:val="sr-Cyrl-RS"/>
              </w:rPr>
              <w:t>&lt;Italic&gt;</w:t>
            </w:r>
            <w:r>
              <w:rPr>
                <w:lang w:val="sr-Cyrl-RS"/>
              </w:rPr>
              <w:t>ETCS</w:t>
            </w:r>
            <w:r>
              <w:rPr>
                <w:rStyle w:val="Tag"/>
                <w:lang w:val="sr-Cyrl-RS"/>
              </w:rPr>
              <w:t>&lt;/Italic&gt;</w:t>
            </w:r>
            <w:r>
              <w:rPr>
                <w:lang w:val="sr-Cyrl-RS"/>
              </w:rPr>
              <w:t>-ом или радијским чиниоцима интероперабилности.</w:t>
            </w:r>
          </w:p>
        </w:tc>
      </w:tr>
      <w:tr w:rsidR="004C26EE" w14:paraId="146EAC29" w14:textId="77777777">
        <w:tc>
          <w:tcPr>
            <w:tcW w:w="0" w:type="auto"/>
            <w:shd w:val="clear" w:color="auto" w:fill="FFFFFF"/>
          </w:tcPr>
          <w:p w14:paraId="5642F0E5" w14:textId="77777777" w:rsidR="004C26EE" w:rsidRDefault="00C72362">
            <w:pPr>
              <w:rPr>
                <w:lang w:val="en-GB"/>
              </w:rPr>
            </w:pPr>
            <w:r>
              <w:rPr>
                <w:rStyle w:val="SegmentID"/>
                <w:lang w:val="en-GB"/>
              </w:rPr>
              <w:t>1771</w:t>
            </w:r>
            <w:r>
              <w:rPr>
                <w:rStyle w:val="TransUnitID"/>
                <w:lang w:val="en-GB"/>
              </w:rPr>
              <w:t>0c7f6ec4-1e8c-4130-97d1-dd633d4f44ef</w:t>
            </w:r>
          </w:p>
        </w:tc>
        <w:tc>
          <w:tcPr>
            <w:tcW w:w="0" w:type="auto"/>
            <w:shd w:val="clear" w:color="auto" w:fill="FFFFFF"/>
          </w:tcPr>
          <w:p w14:paraId="61207627" w14:textId="77777777" w:rsidR="004C26EE" w:rsidRDefault="00C72362">
            <w:pPr>
              <w:rPr>
                <w:lang w:val="en-GB"/>
              </w:rPr>
            </w:pPr>
            <w:r>
              <w:rPr>
                <w:lang w:val="en-GB"/>
              </w:rPr>
              <w:t>Translation Approved (0%)</w:t>
            </w:r>
          </w:p>
        </w:tc>
        <w:tc>
          <w:tcPr>
            <w:tcW w:w="0" w:type="auto"/>
            <w:shd w:val="clear" w:color="auto" w:fill="FFFFFF"/>
          </w:tcPr>
          <w:p w14:paraId="3561A4C3" w14:textId="77777777" w:rsidR="004C26EE" w:rsidRDefault="00C72362">
            <w:pPr>
              <w:rPr>
                <w:lang w:val="en-GB"/>
              </w:rPr>
            </w:pPr>
            <w:r>
              <w:rPr>
                <w:lang w:val="en-GB"/>
              </w:rPr>
              <w:t>Therefore, the following interfaces in a grouped Interoperability Constituent shall be made externally accessible on the CCS Consist network communication layers as specified in Appendix A, Table A 1, 4.2.6 i:</w:t>
            </w:r>
          </w:p>
        </w:tc>
        <w:tc>
          <w:tcPr>
            <w:tcW w:w="0" w:type="auto"/>
            <w:shd w:val="clear" w:color="auto" w:fill="FFFFFF"/>
          </w:tcPr>
          <w:p w14:paraId="7DFAAA92" w14:textId="0D3856F1" w:rsidR="004C26EE" w:rsidRDefault="00C72362" w:rsidP="003D3E54">
            <w:pPr>
              <w:rPr>
                <w:lang w:val="sr-Cyrl-RS"/>
              </w:rPr>
            </w:pPr>
            <w:r>
              <w:rPr>
                <w:lang w:val="sr-Cyrl-RS"/>
              </w:rPr>
              <w:t xml:space="preserve">Стога се у комуникационим слојевима мреже </w:t>
            </w:r>
            <w:r w:rsidR="00AE7E6A">
              <w:rPr>
                <w:lang w:val="sr-Cyrl-RS"/>
              </w:rPr>
              <w:t xml:space="preserve">у возу </w:t>
            </w:r>
            <w:r>
              <w:rPr>
                <w:lang w:val="sr-Cyrl-RS"/>
              </w:rPr>
              <w:t>подсистема контроле, управљања и сигнализације како је утврђено у Додатку А Табела А.1 тачка 4.2.6. подтачка з) обезбеђује спољна доступност следећих интерфејса у груписаном чиниоцу интероперабилности:</w:t>
            </w:r>
          </w:p>
        </w:tc>
      </w:tr>
      <w:tr w:rsidR="004C26EE" w14:paraId="4B2639CA" w14:textId="77777777">
        <w:tc>
          <w:tcPr>
            <w:tcW w:w="0" w:type="auto"/>
            <w:shd w:val="clear" w:color="auto" w:fill="FFFFFF"/>
          </w:tcPr>
          <w:p w14:paraId="74CF63F4" w14:textId="77777777" w:rsidR="004C26EE" w:rsidRDefault="00C72362">
            <w:pPr>
              <w:rPr>
                <w:lang w:val="en-GB"/>
              </w:rPr>
            </w:pPr>
            <w:r>
              <w:rPr>
                <w:rStyle w:val="SegmentID"/>
                <w:lang w:val="en-GB"/>
              </w:rPr>
              <w:t>1772</w:t>
            </w:r>
            <w:r>
              <w:rPr>
                <w:rStyle w:val="TransUnitID"/>
                <w:lang w:val="en-GB"/>
              </w:rPr>
              <w:t>ce7711fb-4f9c-4dc6-a457-f760f2991061</w:t>
            </w:r>
          </w:p>
        </w:tc>
        <w:tc>
          <w:tcPr>
            <w:tcW w:w="0" w:type="auto"/>
            <w:shd w:val="clear" w:color="auto" w:fill="FFFFFF"/>
          </w:tcPr>
          <w:p w14:paraId="533A7748" w14:textId="77777777" w:rsidR="004C26EE" w:rsidRDefault="00C72362">
            <w:pPr>
              <w:rPr>
                <w:lang w:val="en-GB"/>
              </w:rPr>
            </w:pPr>
            <w:r>
              <w:rPr>
                <w:lang w:val="en-GB"/>
              </w:rPr>
              <w:t>Translation Approved (0%)</w:t>
            </w:r>
          </w:p>
        </w:tc>
        <w:tc>
          <w:tcPr>
            <w:tcW w:w="0" w:type="auto"/>
            <w:shd w:val="clear" w:color="auto" w:fill="FFFFFF"/>
          </w:tcPr>
          <w:p w14:paraId="04FEF7E0" w14:textId="77777777" w:rsidR="004C26EE" w:rsidRDefault="00C72362">
            <w:pPr>
              <w:rPr>
                <w:lang w:val="en-GB"/>
              </w:rPr>
            </w:pPr>
            <w:r>
              <w:rPr>
                <w:lang w:val="en-GB"/>
              </w:rPr>
              <w:t>(1) Interface between ATO On-Board and ETCS On-Board as specified in Appendix A, Table A 1, 4.2.6 h;</w:t>
            </w:r>
          </w:p>
        </w:tc>
        <w:tc>
          <w:tcPr>
            <w:tcW w:w="0" w:type="auto"/>
            <w:shd w:val="clear" w:color="auto" w:fill="FFFFFF"/>
          </w:tcPr>
          <w:p w14:paraId="4478035F" w14:textId="77777777" w:rsidR="004C26EE" w:rsidRDefault="00C72362">
            <w:pPr>
              <w:rPr>
                <w:lang w:val="sr-Cyrl-RS"/>
              </w:rPr>
            </w:pPr>
            <w:r>
              <w:rPr>
                <w:lang w:val="sr-Cyrl-RS"/>
              </w:rPr>
              <w:t xml:space="preserve">1) интерфејс између </w:t>
            </w:r>
            <w:r>
              <w:rPr>
                <w:rStyle w:val="Tag"/>
                <w:lang w:val="sr-Cyrl-RS"/>
              </w:rPr>
              <w:t>&lt;Italic&gt;</w:t>
            </w:r>
            <w:r>
              <w:rPr>
                <w:lang w:val="sr-Cyrl-RS"/>
              </w:rPr>
              <w:t>ATO</w:t>
            </w:r>
            <w:r>
              <w:rPr>
                <w:rStyle w:val="Tag"/>
                <w:lang w:val="sr-Cyrl-RS"/>
              </w:rPr>
              <w:t>&lt;/Italic&gt;</w:t>
            </w:r>
            <w:r>
              <w:rPr>
                <w:lang w:val="sr-Cyrl-RS"/>
              </w:rPr>
              <w:t xml:space="preserve">-а у возилу и </w:t>
            </w:r>
            <w:r>
              <w:rPr>
                <w:rStyle w:val="Tag"/>
                <w:lang w:val="sr-Cyrl-RS"/>
              </w:rPr>
              <w:t>&lt;Italic&gt;</w:t>
            </w:r>
            <w:r>
              <w:rPr>
                <w:lang w:val="sr-Cyrl-RS"/>
              </w:rPr>
              <w:t>ETCS</w:t>
            </w:r>
            <w:r>
              <w:rPr>
                <w:rStyle w:val="Tag"/>
                <w:lang w:val="sr-Cyrl-RS"/>
              </w:rPr>
              <w:t>&lt;/Italic&gt;</w:t>
            </w:r>
            <w:r>
              <w:rPr>
                <w:lang w:val="sr-Cyrl-RS"/>
              </w:rPr>
              <w:t>-а у возилу како је утврђено у Додатку А Табела А.1 тачка 4.2.6. подтачка ж);</w:t>
            </w:r>
          </w:p>
        </w:tc>
      </w:tr>
      <w:tr w:rsidR="004C26EE" w14:paraId="187D6BCC" w14:textId="77777777">
        <w:tc>
          <w:tcPr>
            <w:tcW w:w="0" w:type="auto"/>
            <w:shd w:val="clear" w:color="auto" w:fill="FFFFFF"/>
          </w:tcPr>
          <w:p w14:paraId="1483D1E7" w14:textId="77777777" w:rsidR="004C26EE" w:rsidRDefault="00C72362">
            <w:pPr>
              <w:rPr>
                <w:lang w:val="en-GB"/>
              </w:rPr>
            </w:pPr>
            <w:r>
              <w:rPr>
                <w:rStyle w:val="SegmentID"/>
                <w:lang w:val="en-GB"/>
              </w:rPr>
              <w:t>1773</w:t>
            </w:r>
            <w:r>
              <w:rPr>
                <w:rStyle w:val="TransUnitID"/>
                <w:lang w:val="en-GB"/>
              </w:rPr>
              <w:t>be355130-4226-4590-97c2-d4ed852176b4</w:t>
            </w:r>
          </w:p>
        </w:tc>
        <w:tc>
          <w:tcPr>
            <w:tcW w:w="0" w:type="auto"/>
            <w:shd w:val="clear" w:color="auto" w:fill="FFFFFF"/>
          </w:tcPr>
          <w:p w14:paraId="20184464" w14:textId="77777777" w:rsidR="004C26EE" w:rsidRDefault="00C72362">
            <w:pPr>
              <w:rPr>
                <w:lang w:val="en-GB"/>
              </w:rPr>
            </w:pPr>
            <w:r>
              <w:rPr>
                <w:lang w:val="en-GB"/>
              </w:rPr>
              <w:t>Translation Approved (90%)</w:t>
            </w:r>
          </w:p>
        </w:tc>
        <w:tc>
          <w:tcPr>
            <w:tcW w:w="0" w:type="auto"/>
            <w:shd w:val="clear" w:color="auto" w:fill="FFFFFF"/>
          </w:tcPr>
          <w:p w14:paraId="5E047004" w14:textId="77777777" w:rsidR="004C26EE" w:rsidRDefault="00C72362">
            <w:pPr>
              <w:rPr>
                <w:lang w:val="en-GB"/>
              </w:rPr>
            </w:pPr>
            <w:r>
              <w:rPr>
                <w:lang w:val="en-GB"/>
              </w:rPr>
              <w:t>(2) Interface between ATO On-Board and GSM-R data radio On-Board as specified in Appendix A, Table A 1, 4.2.6 j;</w:t>
            </w:r>
          </w:p>
        </w:tc>
        <w:tc>
          <w:tcPr>
            <w:tcW w:w="0" w:type="auto"/>
            <w:shd w:val="clear" w:color="auto" w:fill="FFFFFF"/>
          </w:tcPr>
          <w:p w14:paraId="6B4A326D" w14:textId="77777777" w:rsidR="004C26EE" w:rsidRDefault="00C72362">
            <w:pPr>
              <w:rPr>
                <w:lang w:val="sr-Cyrl-RS"/>
              </w:rPr>
            </w:pPr>
            <w:r>
              <w:rPr>
                <w:lang w:val="sr-Cyrl-RS"/>
              </w:rPr>
              <w:t xml:space="preserve">2) интерфејс између </w:t>
            </w:r>
            <w:r>
              <w:rPr>
                <w:rStyle w:val="Tag"/>
                <w:lang w:val="sr-Cyrl-RS"/>
              </w:rPr>
              <w:t>&lt;Italic&gt;</w:t>
            </w:r>
            <w:r>
              <w:rPr>
                <w:lang w:val="sr-Cyrl-RS"/>
              </w:rPr>
              <w:t>ATO</w:t>
            </w:r>
            <w:r>
              <w:rPr>
                <w:rStyle w:val="Tag"/>
                <w:lang w:val="sr-Cyrl-RS"/>
              </w:rPr>
              <w:t>&lt;/Italic&gt;</w:t>
            </w:r>
            <w:r>
              <w:rPr>
                <w:lang w:val="sr-Cyrl-RS"/>
              </w:rPr>
              <w:t xml:space="preserve">-а у возилу и радија за пренос података </w:t>
            </w:r>
            <w:r>
              <w:rPr>
                <w:rStyle w:val="Tag"/>
                <w:lang w:val="sr-Cyrl-RS"/>
              </w:rPr>
              <w:t>&lt;Italic&gt;</w:t>
            </w:r>
            <w:r>
              <w:rPr>
                <w:lang w:val="sr-Cyrl-RS"/>
              </w:rPr>
              <w:t>GSM-R</w:t>
            </w:r>
            <w:r>
              <w:rPr>
                <w:rStyle w:val="Tag"/>
                <w:lang w:val="sr-Cyrl-RS"/>
              </w:rPr>
              <w:t>&lt;/Italic&gt;</w:t>
            </w:r>
            <w:r>
              <w:rPr>
                <w:lang w:val="sr-Cyrl-RS"/>
              </w:rPr>
              <w:t xml:space="preserve"> у возилу како је утврђено у Додатку А Табела А.1 тачка 4.2.6. подтачка и);</w:t>
            </w:r>
          </w:p>
        </w:tc>
      </w:tr>
      <w:tr w:rsidR="004C26EE" w14:paraId="1B1409C6" w14:textId="77777777">
        <w:tc>
          <w:tcPr>
            <w:tcW w:w="0" w:type="auto"/>
            <w:shd w:val="clear" w:color="auto" w:fill="FFFFFF"/>
          </w:tcPr>
          <w:p w14:paraId="1E9D2FAD" w14:textId="77777777" w:rsidR="004C26EE" w:rsidRDefault="00C72362">
            <w:pPr>
              <w:rPr>
                <w:lang w:val="en-GB"/>
              </w:rPr>
            </w:pPr>
            <w:r>
              <w:rPr>
                <w:rStyle w:val="SegmentID"/>
                <w:lang w:val="en-GB"/>
              </w:rPr>
              <w:t>1774</w:t>
            </w:r>
            <w:r>
              <w:rPr>
                <w:rStyle w:val="TransUnitID"/>
                <w:lang w:val="en-GB"/>
              </w:rPr>
              <w:t>4662270c-ee61-41a5-ac50-8168b5680e2f</w:t>
            </w:r>
          </w:p>
        </w:tc>
        <w:tc>
          <w:tcPr>
            <w:tcW w:w="0" w:type="auto"/>
            <w:shd w:val="clear" w:color="auto" w:fill="FFFFFF"/>
          </w:tcPr>
          <w:p w14:paraId="0F3ACD07" w14:textId="77777777" w:rsidR="004C26EE" w:rsidRDefault="00C72362">
            <w:pPr>
              <w:rPr>
                <w:lang w:val="en-GB"/>
              </w:rPr>
            </w:pPr>
            <w:r>
              <w:rPr>
                <w:lang w:val="en-GB"/>
              </w:rPr>
              <w:t>Translation Approved (0%)</w:t>
            </w:r>
          </w:p>
        </w:tc>
        <w:tc>
          <w:tcPr>
            <w:tcW w:w="0" w:type="auto"/>
            <w:shd w:val="clear" w:color="auto" w:fill="FFFFFF"/>
          </w:tcPr>
          <w:p w14:paraId="5DD83C77" w14:textId="77777777" w:rsidR="004C26EE" w:rsidRDefault="00C72362">
            <w:pPr>
              <w:rPr>
                <w:lang w:val="en-GB"/>
              </w:rPr>
            </w:pPr>
            <w:r>
              <w:rPr>
                <w:lang w:val="en-GB"/>
              </w:rPr>
              <w:t>(3) Interface between On-board FRMCS and the CCS applications (ETCS in Appendix A, Table A 1, 4.2.6 g and ATO in Appendix A, Table A 1, 4.2.6 k);</w:t>
            </w:r>
          </w:p>
        </w:tc>
        <w:tc>
          <w:tcPr>
            <w:tcW w:w="0" w:type="auto"/>
            <w:shd w:val="clear" w:color="auto" w:fill="FFFFFF"/>
          </w:tcPr>
          <w:p w14:paraId="4B94808A" w14:textId="77777777" w:rsidR="004C26EE" w:rsidRDefault="00C72362">
            <w:pPr>
              <w:rPr>
                <w:lang w:val="sr-Cyrl-RS"/>
              </w:rPr>
            </w:pPr>
            <w:r>
              <w:rPr>
                <w:lang w:val="sr-Cyrl-RS"/>
              </w:rPr>
              <w:t xml:space="preserve">3) интерфејс између </w:t>
            </w:r>
            <w:r>
              <w:rPr>
                <w:rStyle w:val="Tag"/>
                <w:lang w:val="sr-Cyrl-RS"/>
              </w:rPr>
              <w:t>&lt;Italic&gt;</w:t>
            </w:r>
            <w:r>
              <w:rPr>
                <w:lang w:val="sr-Cyrl-RS"/>
              </w:rPr>
              <w:t>FRMCS</w:t>
            </w:r>
            <w:r>
              <w:rPr>
                <w:rStyle w:val="Tag"/>
                <w:lang w:val="sr-Cyrl-RS"/>
              </w:rPr>
              <w:t>&lt;/Italic&gt;</w:t>
            </w:r>
            <w:r>
              <w:rPr>
                <w:lang w:val="sr-Cyrl-RS"/>
              </w:rPr>
              <w:t>-а у возилу и апликацијâ за контролу, управљање и сигнализацију (</w:t>
            </w:r>
            <w:r>
              <w:rPr>
                <w:rStyle w:val="Tag"/>
                <w:lang w:val="sr-Cyrl-RS"/>
              </w:rPr>
              <w:t>&lt;Italic&gt;</w:t>
            </w:r>
            <w:r>
              <w:rPr>
                <w:lang w:val="sr-Cyrl-RS"/>
              </w:rPr>
              <w:t>ETCS</w:t>
            </w:r>
            <w:r>
              <w:rPr>
                <w:rStyle w:val="Tag"/>
                <w:lang w:val="sr-Cyrl-RS"/>
              </w:rPr>
              <w:t>&lt;/Italic&gt;</w:t>
            </w:r>
            <w:r>
              <w:rPr>
                <w:lang w:val="sr-Cyrl-RS"/>
              </w:rPr>
              <w:t xml:space="preserve"> у Додатку А Табела А.1 тачка 4.2.6. подтачка е) и </w:t>
            </w:r>
            <w:r>
              <w:rPr>
                <w:rStyle w:val="Tag"/>
                <w:lang w:val="sr-Cyrl-RS"/>
              </w:rPr>
              <w:t>&lt;Italic&gt;</w:t>
            </w:r>
            <w:r>
              <w:rPr>
                <w:lang w:val="sr-Cyrl-RS"/>
              </w:rPr>
              <w:t>ATO</w:t>
            </w:r>
            <w:r>
              <w:rPr>
                <w:rStyle w:val="Tag"/>
                <w:lang w:val="sr-Cyrl-RS"/>
              </w:rPr>
              <w:t>&lt;/Italic&gt;</w:t>
            </w:r>
            <w:r>
              <w:rPr>
                <w:lang w:val="sr-Cyrl-RS"/>
              </w:rPr>
              <w:t xml:space="preserve"> у Додатку А Табела А.1 тачка 4.2.6. подтачка ј);</w:t>
            </w:r>
          </w:p>
        </w:tc>
      </w:tr>
      <w:tr w:rsidR="004C26EE" w14:paraId="00DCE22C" w14:textId="77777777">
        <w:tc>
          <w:tcPr>
            <w:tcW w:w="0" w:type="auto"/>
            <w:shd w:val="clear" w:color="auto" w:fill="FFFFFF"/>
          </w:tcPr>
          <w:p w14:paraId="6AC7AA06" w14:textId="77777777" w:rsidR="004C26EE" w:rsidRDefault="00C72362">
            <w:pPr>
              <w:rPr>
                <w:lang w:val="en-GB"/>
              </w:rPr>
            </w:pPr>
            <w:r>
              <w:rPr>
                <w:rStyle w:val="SegmentID"/>
                <w:lang w:val="en-GB"/>
              </w:rPr>
              <w:t>1775</w:t>
            </w:r>
            <w:r>
              <w:rPr>
                <w:rStyle w:val="TransUnitID"/>
                <w:lang w:val="en-GB"/>
              </w:rPr>
              <w:t>131bb780-b860-4e01-b788-2039b3a3ab7f</w:t>
            </w:r>
          </w:p>
        </w:tc>
        <w:tc>
          <w:tcPr>
            <w:tcW w:w="0" w:type="auto"/>
            <w:shd w:val="clear" w:color="auto" w:fill="FFFFFF"/>
          </w:tcPr>
          <w:p w14:paraId="08D291C2" w14:textId="77777777" w:rsidR="004C26EE" w:rsidRDefault="00C72362">
            <w:pPr>
              <w:rPr>
                <w:lang w:val="en-GB"/>
              </w:rPr>
            </w:pPr>
            <w:r>
              <w:rPr>
                <w:lang w:val="en-GB"/>
              </w:rPr>
              <w:t>Translation Approved (100%)</w:t>
            </w:r>
          </w:p>
        </w:tc>
        <w:tc>
          <w:tcPr>
            <w:tcW w:w="0" w:type="auto"/>
            <w:shd w:val="clear" w:color="auto" w:fill="FFFFFF"/>
          </w:tcPr>
          <w:p w14:paraId="112E7068" w14:textId="77777777" w:rsidR="004C26EE" w:rsidRDefault="00C72362">
            <w:pPr>
              <w:rPr>
                <w:lang w:val="en-GB"/>
              </w:rPr>
            </w:pPr>
            <w:r>
              <w:rPr>
                <w:lang w:val="en-GB"/>
              </w:rPr>
              <w:t>5.3.</w:t>
            </w:r>
          </w:p>
        </w:tc>
        <w:tc>
          <w:tcPr>
            <w:tcW w:w="0" w:type="auto"/>
            <w:shd w:val="clear" w:color="auto" w:fill="FFFFFF"/>
          </w:tcPr>
          <w:p w14:paraId="3D9B10B6" w14:textId="77777777" w:rsidR="004C26EE" w:rsidRDefault="00C72362">
            <w:pPr>
              <w:rPr>
                <w:lang w:val="sr-Cyrl-RS"/>
              </w:rPr>
            </w:pPr>
            <w:r>
              <w:rPr>
                <w:lang w:val="sr-Cyrl-RS"/>
              </w:rPr>
              <w:t>5.3.</w:t>
            </w:r>
          </w:p>
        </w:tc>
      </w:tr>
      <w:tr w:rsidR="004C26EE" w14:paraId="4D5C6E4A" w14:textId="77777777">
        <w:tc>
          <w:tcPr>
            <w:tcW w:w="0" w:type="auto"/>
            <w:shd w:val="clear" w:color="auto" w:fill="FFFFFF"/>
          </w:tcPr>
          <w:p w14:paraId="34DD7379" w14:textId="77777777" w:rsidR="004C26EE" w:rsidRDefault="00C72362">
            <w:pPr>
              <w:rPr>
                <w:lang w:val="en-GB"/>
              </w:rPr>
            </w:pPr>
            <w:r>
              <w:rPr>
                <w:rStyle w:val="SegmentID"/>
                <w:lang w:val="en-GB"/>
              </w:rPr>
              <w:t>1776</w:t>
            </w:r>
            <w:r>
              <w:rPr>
                <w:rStyle w:val="TransUnitID"/>
                <w:lang w:val="en-GB"/>
              </w:rPr>
              <w:t>131bb780-b860-4e01-b788-2039b3a3ab7f</w:t>
            </w:r>
          </w:p>
        </w:tc>
        <w:tc>
          <w:tcPr>
            <w:tcW w:w="0" w:type="auto"/>
            <w:shd w:val="clear" w:color="auto" w:fill="FFFFFF"/>
          </w:tcPr>
          <w:p w14:paraId="2EA3B95C" w14:textId="77777777" w:rsidR="004C26EE" w:rsidRDefault="00C72362">
            <w:pPr>
              <w:rPr>
                <w:lang w:val="en-GB"/>
              </w:rPr>
            </w:pPr>
            <w:r>
              <w:rPr>
                <w:lang w:val="en-GB"/>
              </w:rPr>
              <w:t>Translation Approved (88%)</w:t>
            </w:r>
          </w:p>
        </w:tc>
        <w:tc>
          <w:tcPr>
            <w:tcW w:w="0" w:type="auto"/>
            <w:shd w:val="clear" w:color="auto" w:fill="FFFFFF"/>
          </w:tcPr>
          <w:p w14:paraId="5A0AB994" w14:textId="77777777" w:rsidR="004C26EE" w:rsidRDefault="00C72362">
            <w:pPr>
              <w:rPr>
                <w:lang w:val="en-GB"/>
              </w:rPr>
            </w:pPr>
            <w:r>
              <w:rPr>
                <w:lang w:val="en-GB"/>
              </w:rPr>
              <w:t>Constituents’ performance and specifications</w:t>
            </w:r>
          </w:p>
        </w:tc>
        <w:tc>
          <w:tcPr>
            <w:tcW w:w="0" w:type="auto"/>
            <w:shd w:val="clear" w:color="auto" w:fill="FFFFFF"/>
          </w:tcPr>
          <w:p w14:paraId="687E38F8" w14:textId="77777777" w:rsidR="004C26EE" w:rsidRDefault="00C72362">
            <w:pPr>
              <w:rPr>
                <w:lang w:val="sr-Cyrl-RS"/>
              </w:rPr>
            </w:pPr>
            <w:r>
              <w:rPr>
                <w:lang w:val="sr-Cyrl-RS"/>
              </w:rPr>
              <w:t>Перформансе и спецификације чинилаца</w:t>
            </w:r>
          </w:p>
        </w:tc>
      </w:tr>
      <w:tr w:rsidR="004C26EE" w14:paraId="213D7121" w14:textId="77777777">
        <w:tc>
          <w:tcPr>
            <w:tcW w:w="0" w:type="auto"/>
            <w:shd w:val="clear" w:color="auto" w:fill="FFFFFF"/>
          </w:tcPr>
          <w:p w14:paraId="6DFFF1CF" w14:textId="77777777" w:rsidR="004C26EE" w:rsidRDefault="00C72362">
            <w:pPr>
              <w:rPr>
                <w:lang w:val="en-GB"/>
              </w:rPr>
            </w:pPr>
            <w:r>
              <w:rPr>
                <w:rStyle w:val="SegmentID"/>
                <w:lang w:val="en-GB"/>
              </w:rPr>
              <w:t>1777</w:t>
            </w:r>
            <w:r>
              <w:rPr>
                <w:rStyle w:val="TransUnitID"/>
                <w:lang w:val="en-GB"/>
              </w:rPr>
              <w:t>46e96977-13ac-4ad0-924e-c9c33ea8e4a6</w:t>
            </w:r>
          </w:p>
        </w:tc>
        <w:tc>
          <w:tcPr>
            <w:tcW w:w="0" w:type="auto"/>
            <w:shd w:val="clear" w:color="auto" w:fill="FFFFFF"/>
          </w:tcPr>
          <w:p w14:paraId="0EEC85BE" w14:textId="77777777" w:rsidR="004C26EE" w:rsidRDefault="00C72362">
            <w:pPr>
              <w:rPr>
                <w:lang w:val="en-GB"/>
              </w:rPr>
            </w:pPr>
            <w:r>
              <w:rPr>
                <w:lang w:val="en-GB"/>
              </w:rPr>
              <w:t>Translation Approved (0%)</w:t>
            </w:r>
          </w:p>
        </w:tc>
        <w:tc>
          <w:tcPr>
            <w:tcW w:w="0" w:type="auto"/>
            <w:shd w:val="clear" w:color="auto" w:fill="FFFFFF"/>
          </w:tcPr>
          <w:p w14:paraId="22D38119" w14:textId="77777777" w:rsidR="004C26EE" w:rsidRDefault="00C72362">
            <w:pPr>
              <w:rPr>
                <w:lang w:val="en-GB"/>
              </w:rPr>
            </w:pPr>
            <w:r>
              <w:rPr>
                <w:lang w:val="en-GB"/>
              </w:rPr>
              <w:t>For each basic interoperability constituent or group of interoperability constituents, the tables in Chapter 5 describe:</w:t>
            </w:r>
          </w:p>
        </w:tc>
        <w:tc>
          <w:tcPr>
            <w:tcW w:w="0" w:type="auto"/>
            <w:shd w:val="clear" w:color="auto" w:fill="FFFFFF"/>
          </w:tcPr>
          <w:p w14:paraId="270C62F7" w14:textId="77777777" w:rsidR="004C26EE" w:rsidRDefault="00C72362">
            <w:pPr>
              <w:rPr>
                <w:lang w:val="sr-Cyrl-RS"/>
              </w:rPr>
            </w:pPr>
            <w:r>
              <w:rPr>
                <w:lang w:val="sr-Cyrl-RS"/>
              </w:rPr>
              <w:t>За сваки основни чинилац интероперабилности или групу чинилаца интероперабилности, табеле у Поглављу 5. описују:</w:t>
            </w:r>
          </w:p>
        </w:tc>
      </w:tr>
      <w:tr w:rsidR="004C26EE" w14:paraId="4BF46537" w14:textId="77777777">
        <w:tc>
          <w:tcPr>
            <w:tcW w:w="0" w:type="auto"/>
            <w:shd w:val="clear" w:color="auto" w:fill="FFFFFF"/>
          </w:tcPr>
          <w:p w14:paraId="4D29B8D5" w14:textId="77777777" w:rsidR="004C26EE" w:rsidRDefault="00C72362">
            <w:pPr>
              <w:rPr>
                <w:lang w:val="en-GB"/>
              </w:rPr>
            </w:pPr>
            <w:r>
              <w:rPr>
                <w:rStyle w:val="SegmentID"/>
                <w:lang w:val="en-GB"/>
              </w:rPr>
              <w:t>1778</w:t>
            </w:r>
            <w:r>
              <w:rPr>
                <w:rStyle w:val="TransUnitID"/>
                <w:lang w:val="en-GB"/>
              </w:rPr>
              <w:t>8f1c44e5-e148-4264-b8ba-5d8e780ae07e</w:t>
            </w:r>
          </w:p>
        </w:tc>
        <w:tc>
          <w:tcPr>
            <w:tcW w:w="0" w:type="auto"/>
            <w:shd w:val="clear" w:color="auto" w:fill="FFFFFF"/>
          </w:tcPr>
          <w:p w14:paraId="54A4A5E9" w14:textId="77777777" w:rsidR="004C26EE" w:rsidRDefault="00C72362">
            <w:pPr>
              <w:rPr>
                <w:lang w:val="en-GB"/>
              </w:rPr>
            </w:pPr>
            <w:r>
              <w:rPr>
                <w:lang w:val="en-GB"/>
              </w:rPr>
              <w:t>Translation Approved (0%)</w:t>
            </w:r>
          </w:p>
        </w:tc>
        <w:tc>
          <w:tcPr>
            <w:tcW w:w="0" w:type="auto"/>
            <w:shd w:val="clear" w:color="auto" w:fill="FFFFFF"/>
          </w:tcPr>
          <w:p w14:paraId="4B7DB003" w14:textId="77777777" w:rsidR="004C26EE" w:rsidRDefault="00C72362">
            <w:pPr>
              <w:rPr>
                <w:lang w:val="en-GB"/>
              </w:rPr>
            </w:pPr>
            <w:r>
              <w:rPr>
                <w:lang w:val="en-GB"/>
              </w:rPr>
              <w:t>(1) in column 3, the functions and interfaces.</w:t>
            </w:r>
          </w:p>
        </w:tc>
        <w:tc>
          <w:tcPr>
            <w:tcW w:w="0" w:type="auto"/>
            <w:shd w:val="clear" w:color="auto" w:fill="FFFFFF"/>
          </w:tcPr>
          <w:p w14:paraId="2FD65129" w14:textId="77777777" w:rsidR="004C26EE" w:rsidRDefault="00C72362">
            <w:pPr>
              <w:rPr>
                <w:lang w:val="sr-Cyrl-RS"/>
              </w:rPr>
            </w:pPr>
            <w:r>
              <w:rPr>
                <w:lang w:val="sr-Cyrl-RS"/>
              </w:rPr>
              <w:t>1) у колони 3, функције и интерфејсе.</w:t>
            </w:r>
          </w:p>
        </w:tc>
      </w:tr>
      <w:tr w:rsidR="004C26EE" w14:paraId="6558B8D7" w14:textId="77777777">
        <w:tc>
          <w:tcPr>
            <w:tcW w:w="0" w:type="auto"/>
            <w:shd w:val="clear" w:color="auto" w:fill="FFFFFF"/>
          </w:tcPr>
          <w:p w14:paraId="79DBC838" w14:textId="77777777" w:rsidR="004C26EE" w:rsidRDefault="00C72362">
            <w:pPr>
              <w:rPr>
                <w:lang w:val="en-GB"/>
              </w:rPr>
            </w:pPr>
            <w:r>
              <w:rPr>
                <w:rStyle w:val="SegmentID"/>
                <w:lang w:val="en-GB"/>
              </w:rPr>
              <w:t>1779</w:t>
            </w:r>
            <w:r>
              <w:rPr>
                <w:rStyle w:val="TransUnitID"/>
                <w:lang w:val="en-GB"/>
              </w:rPr>
              <w:t>8f1c44e5-e148-4264-b8ba-5d8e780ae07e</w:t>
            </w:r>
          </w:p>
        </w:tc>
        <w:tc>
          <w:tcPr>
            <w:tcW w:w="0" w:type="auto"/>
            <w:shd w:val="clear" w:color="auto" w:fill="FFFFFF"/>
          </w:tcPr>
          <w:p w14:paraId="7F9CF2FE" w14:textId="77777777" w:rsidR="004C26EE" w:rsidRDefault="00C72362">
            <w:pPr>
              <w:rPr>
                <w:lang w:val="en-GB"/>
              </w:rPr>
            </w:pPr>
            <w:r>
              <w:rPr>
                <w:lang w:val="en-GB"/>
              </w:rPr>
              <w:t>Translation Approved (0%)</w:t>
            </w:r>
          </w:p>
        </w:tc>
        <w:tc>
          <w:tcPr>
            <w:tcW w:w="0" w:type="auto"/>
            <w:shd w:val="clear" w:color="auto" w:fill="FFFFFF"/>
          </w:tcPr>
          <w:p w14:paraId="4322F4C8" w14:textId="77777777" w:rsidR="004C26EE" w:rsidRDefault="00C72362">
            <w:pPr>
              <w:rPr>
                <w:lang w:val="en-GB"/>
              </w:rPr>
            </w:pPr>
            <w:r>
              <w:rPr>
                <w:lang w:val="en-GB"/>
              </w:rPr>
              <w:t>Note that some interoperability constituents have functions and/or interfaces that are optional;</w:t>
            </w:r>
          </w:p>
        </w:tc>
        <w:tc>
          <w:tcPr>
            <w:tcW w:w="0" w:type="auto"/>
            <w:shd w:val="clear" w:color="auto" w:fill="FFFFFF"/>
          </w:tcPr>
          <w:p w14:paraId="2F1575E6" w14:textId="77777777" w:rsidR="004C26EE" w:rsidRDefault="00C72362">
            <w:pPr>
              <w:rPr>
                <w:lang w:val="sr-Cyrl-RS"/>
              </w:rPr>
            </w:pPr>
            <w:r>
              <w:rPr>
                <w:lang w:val="sr-Cyrl-RS"/>
              </w:rPr>
              <w:t>Обратити пажњу на то да неки чиниоци интероперабилности имају функције и/или интерфејсе коју су необавезни;</w:t>
            </w:r>
          </w:p>
        </w:tc>
      </w:tr>
      <w:tr w:rsidR="004C26EE" w14:paraId="2087C990" w14:textId="77777777">
        <w:tc>
          <w:tcPr>
            <w:tcW w:w="0" w:type="auto"/>
            <w:shd w:val="clear" w:color="auto" w:fill="FFFFFF"/>
          </w:tcPr>
          <w:p w14:paraId="17B80A77" w14:textId="77777777" w:rsidR="004C26EE" w:rsidRDefault="00C72362">
            <w:pPr>
              <w:rPr>
                <w:lang w:val="en-GB"/>
              </w:rPr>
            </w:pPr>
            <w:r>
              <w:rPr>
                <w:rStyle w:val="SegmentID"/>
                <w:lang w:val="en-GB"/>
              </w:rPr>
              <w:t>1780</w:t>
            </w:r>
            <w:r>
              <w:rPr>
                <w:rStyle w:val="TransUnitID"/>
                <w:lang w:val="en-GB"/>
              </w:rPr>
              <w:t>5207f21a-bd80-4e6d-a0f2-0e0e69f02d73</w:t>
            </w:r>
          </w:p>
        </w:tc>
        <w:tc>
          <w:tcPr>
            <w:tcW w:w="0" w:type="auto"/>
            <w:shd w:val="clear" w:color="auto" w:fill="FFFFFF"/>
          </w:tcPr>
          <w:p w14:paraId="0A764276" w14:textId="77777777" w:rsidR="004C26EE" w:rsidRDefault="00C72362">
            <w:pPr>
              <w:rPr>
                <w:lang w:val="en-GB"/>
              </w:rPr>
            </w:pPr>
            <w:r>
              <w:rPr>
                <w:lang w:val="en-GB"/>
              </w:rPr>
              <w:t>Translation Approved (0%)</w:t>
            </w:r>
          </w:p>
        </w:tc>
        <w:tc>
          <w:tcPr>
            <w:tcW w:w="0" w:type="auto"/>
            <w:shd w:val="clear" w:color="auto" w:fill="FFFFFF"/>
          </w:tcPr>
          <w:p w14:paraId="75E06A6D" w14:textId="77777777" w:rsidR="004C26EE" w:rsidRDefault="00C72362">
            <w:pPr>
              <w:rPr>
                <w:lang w:val="en-GB"/>
              </w:rPr>
            </w:pPr>
            <w:r>
              <w:rPr>
                <w:lang w:val="en-GB"/>
              </w:rPr>
              <w:t>(2) in column 4, the mandatory specifications for the conformity assessment of each function or interface (where applicable) by reference to the relevant section of Chapter 4.</w:t>
            </w:r>
          </w:p>
        </w:tc>
        <w:tc>
          <w:tcPr>
            <w:tcW w:w="0" w:type="auto"/>
            <w:shd w:val="clear" w:color="auto" w:fill="FFFFFF"/>
          </w:tcPr>
          <w:p w14:paraId="3D5FD554" w14:textId="77777777" w:rsidR="004C26EE" w:rsidRDefault="00C72362">
            <w:pPr>
              <w:rPr>
                <w:lang w:val="sr-Cyrl-RS"/>
              </w:rPr>
            </w:pPr>
            <w:r>
              <w:rPr>
                <w:lang w:val="sr-Cyrl-RS"/>
              </w:rPr>
              <w:t>2) у колони 4, обавезне спецификације за оцењивање усаглашености сваке функције или интерфејса (ако је потребно) упућивањем на релевантни одељак Поглавља 4.</w:t>
            </w:r>
          </w:p>
        </w:tc>
      </w:tr>
      <w:tr w:rsidR="004C26EE" w14:paraId="36266BFB" w14:textId="77777777">
        <w:tc>
          <w:tcPr>
            <w:tcW w:w="0" w:type="auto"/>
            <w:shd w:val="clear" w:color="auto" w:fill="FFFFFF"/>
          </w:tcPr>
          <w:p w14:paraId="144C6F2F" w14:textId="77777777" w:rsidR="004C26EE" w:rsidRDefault="00C72362">
            <w:pPr>
              <w:rPr>
                <w:lang w:val="en-GB"/>
              </w:rPr>
            </w:pPr>
            <w:r>
              <w:rPr>
                <w:rStyle w:val="SegmentID"/>
                <w:lang w:val="en-GB"/>
              </w:rPr>
              <w:t>1781</w:t>
            </w:r>
            <w:r>
              <w:rPr>
                <w:rStyle w:val="TransUnitID"/>
                <w:lang w:val="en-GB"/>
              </w:rPr>
              <w:t>2cabefbe-c070-4548-8c2c-2a41aa19a17a</w:t>
            </w:r>
          </w:p>
        </w:tc>
        <w:tc>
          <w:tcPr>
            <w:tcW w:w="0" w:type="auto"/>
            <w:shd w:val="clear" w:color="auto" w:fill="FFFFFF"/>
          </w:tcPr>
          <w:p w14:paraId="535217B1" w14:textId="77777777" w:rsidR="004C26EE" w:rsidRDefault="00C72362">
            <w:pPr>
              <w:rPr>
                <w:lang w:val="en-GB"/>
              </w:rPr>
            </w:pPr>
            <w:r>
              <w:rPr>
                <w:lang w:val="en-GB"/>
              </w:rPr>
              <w:t>Translation Approved (100%)</w:t>
            </w:r>
          </w:p>
        </w:tc>
        <w:tc>
          <w:tcPr>
            <w:tcW w:w="0" w:type="auto"/>
            <w:shd w:val="clear" w:color="auto" w:fill="FFFFFF"/>
          </w:tcPr>
          <w:p w14:paraId="0F63D54B" w14:textId="77777777" w:rsidR="004C26EE" w:rsidRDefault="00C72362">
            <w:pPr>
              <w:rPr>
                <w:lang w:val="en-GB"/>
              </w:rPr>
            </w:pPr>
            <w:r>
              <w:rPr>
                <w:lang w:val="en-GB"/>
              </w:rPr>
              <w:t>Table 5.1.</w:t>
            </w:r>
          </w:p>
        </w:tc>
        <w:tc>
          <w:tcPr>
            <w:tcW w:w="0" w:type="auto"/>
            <w:shd w:val="clear" w:color="auto" w:fill="FFFFFF"/>
          </w:tcPr>
          <w:p w14:paraId="03FA589F" w14:textId="77777777" w:rsidR="004C26EE" w:rsidRDefault="00C72362">
            <w:pPr>
              <w:rPr>
                <w:lang w:val="sr-Cyrl-RS"/>
              </w:rPr>
            </w:pPr>
            <w:r>
              <w:rPr>
                <w:lang w:val="sr-Cyrl-RS"/>
              </w:rPr>
              <w:t>Табела 5.1.</w:t>
            </w:r>
          </w:p>
        </w:tc>
      </w:tr>
      <w:tr w:rsidR="004C26EE" w14:paraId="0E3D6186" w14:textId="77777777">
        <w:tc>
          <w:tcPr>
            <w:tcW w:w="0" w:type="auto"/>
            <w:shd w:val="clear" w:color="auto" w:fill="FFFFFF"/>
          </w:tcPr>
          <w:p w14:paraId="7B095A11" w14:textId="77777777" w:rsidR="004C26EE" w:rsidRDefault="00C72362">
            <w:pPr>
              <w:rPr>
                <w:lang w:val="en-GB"/>
              </w:rPr>
            </w:pPr>
            <w:r>
              <w:rPr>
                <w:rStyle w:val="SegmentID"/>
                <w:lang w:val="en-GB"/>
              </w:rPr>
              <w:t>1782</w:t>
            </w:r>
            <w:r>
              <w:rPr>
                <w:rStyle w:val="TransUnitID"/>
                <w:lang w:val="en-GB"/>
              </w:rPr>
              <w:t>9bbe4107-2833-42d5-a957-529bce4ac1db</w:t>
            </w:r>
          </w:p>
        </w:tc>
        <w:tc>
          <w:tcPr>
            <w:tcW w:w="0" w:type="auto"/>
            <w:shd w:val="clear" w:color="auto" w:fill="FFFFFF"/>
          </w:tcPr>
          <w:p w14:paraId="30D12EDF" w14:textId="77777777" w:rsidR="004C26EE" w:rsidRDefault="00C72362">
            <w:pPr>
              <w:rPr>
                <w:lang w:val="en-GB"/>
              </w:rPr>
            </w:pPr>
            <w:r>
              <w:rPr>
                <w:lang w:val="en-GB"/>
              </w:rPr>
              <w:t>Translation Approved (100%)</w:t>
            </w:r>
          </w:p>
        </w:tc>
        <w:tc>
          <w:tcPr>
            <w:tcW w:w="0" w:type="auto"/>
            <w:shd w:val="clear" w:color="auto" w:fill="FFFFFF"/>
          </w:tcPr>
          <w:p w14:paraId="63FFDBAE" w14:textId="77777777" w:rsidR="004C26EE" w:rsidRDefault="00C72362">
            <w:pPr>
              <w:rPr>
                <w:lang w:val="en-GB"/>
              </w:rPr>
            </w:pPr>
            <w:r>
              <w:rPr>
                <w:lang w:val="en-GB"/>
              </w:rPr>
              <w:t>Basic interoperability constituents in the Control-Command and Signalling On-board Subsystem</w:t>
            </w:r>
          </w:p>
        </w:tc>
        <w:tc>
          <w:tcPr>
            <w:tcW w:w="0" w:type="auto"/>
            <w:shd w:val="clear" w:color="auto" w:fill="FFFFFF"/>
          </w:tcPr>
          <w:p w14:paraId="699B84AA" w14:textId="77777777" w:rsidR="004C26EE" w:rsidRDefault="00C72362">
            <w:pPr>
              <w:rPr>
                <w:lang w:val="sr-Cyrl-RS"/>
              </w:rPr>
            </w:pPr>
            <w:r>
              <w:rPr>
                <w:lang w:val="sr-Cyrl-RS"/>
              </w:rPr>
              <w:t>Основни чиниоци интероперабилности у подсистему контроле, управљања и сигнализације у возилу</w:t>
            </w:r>
          </w:p>
        </w:tc>
      </w:tr>
      <w:tr w:rsidR="004C26EE" w14:paraId="69E00747" w14:textId="77777777">
        <w:tc>
          <w:tcPr>
            <w:tcW w:w="0" w:type="auto"/>
            <w:shd w:val="clear" w:color="auto" w:fill="FFFFFF"/>
          </w:tcPr>
          <w:p w14:paraId="63D31D81" w14:textId="77777777" w:rsidR="004C26EE" w:rsidRDefault="00C72362">
            <w:pPr>
              <w:rPr>
                <w:lang w:val="en-GB"/>
              </w:rPr>
            </w:pPr>
            <w:r>
              <w:rPr>
                <w:rStyle w:val="SegmentID"/>
                <w:lang w:val="en-GB"/>
              </w:rPr>
              <w:t>1783</w:t>
            </w:r>
            <w:r>
              <w:rPr>
                <w:rStyle w:val="TransUnitID"/>
                <w:lang w:val="en-GB"/>
              </w:rPr>
              <w:t>e4cef40c-439e-47a1-bbca-00cf91eeb485</w:t>
            </w:r>
          </w:p>
        </w:tc>
        <w:tc>
          <w:tcPr>
            <w:tcW w:w="0" w:type="auto"/>
            <w:shd w:val="clear" w:color="auto" w:fill="FFFFFF"/>
          </w:tcPr>
          <w:p w14:paraId="351FD72C" w14:textId="77777777" w:rsidR="004C26EE" w:rsidRDefault="00C72362">
            <w:pPr>
              <w:rPr>
                <w:lang w:val="en-GB"/>
              </w:rPr>
            </w:pPr>
            <w:r>
              <w:rPr>
                <w:lang w:val="en-GB"/>
              </w:rPr>
              <w:t>Translation Approved (99%)</w:t>
            </w:r>
          </w:p>
        </w:tc>
        <w:tc>
          <w:tcPr>
            <w:tcW w:w="0" w:type="auto"/>
            <w:shd w:val="clear" w:color="auto" w:fill="FFFFFF"/>
          </w:tcPr>
          <w:p w14:paraId="218E8FBF" w14:textId="77777777" w:rsidR="004C26EE" w:rsidRDefault="00C72362">
            <w:pPr>
              <w:rPr>
                <w:lang w:val="en-GB"/>
              </w:rPr>
            </w:pPr>
            <w:r>
              <w:rPr>
                <w:lang w:val="en-GB"/>
              </w:rPr>
              <w:t>No</w:t>
            </w:r>
          </w:p>
        </w:tc>
        <w:tc>
          <w:tcPr>
            <w:tcW w:w="0" w:type="auto"/>
            <w:shd w:val="clear" w:color="auto" w:fill="FFFFFF"/>
          </w:tcPr>
          <w:p w14:paraId="752D6747" w14:textId="77777777" w:rsidR="004C26EE" w:rsidRDefault="00C72362">
            <w:pPr>
              <w:rPr>
                <w:lang w:val="sr-Cyrl-RS"/>
              </w:rPr>
            </w:pPr>
            <w:r>
              <w:rPr>
                <w:lang w:val="sr-Cyrl-RS"/>
              </w:rPr>
              <w:t>Бр.</w:t>
            </w:r>
          </w:p>
        </w:tc>
      </w:tr>
      <w:tr w:rsidR="004C26EE" w14:paraId="3BFA2FB7" w14:textId="77777777">
        <w:tc>
          <w:tcPr>
            <w:tcW w:w="0" w:type="auto"/>
            <w:shd w:val="clear" w:color="auto" w:fill="FFFFFF"/>
          </w:tcPr>
          <w:p w14:paraId="52840BA1" w14:textId="77777777" w:rsidR="004C26EE" w:rsidRDefault="00C72362">
            <w:pPr>
              <w:rPr>
                <w:lang w:val="en-GB"/>
              </w:rPr>
            </w:pPr>
            <w:r>
              <w:rPr>
                <w:rStyle w:val="SegmentID"/>
                <w:lang w:val="en-GB"/>
              </w:rPr>
              <w:t>1784</w:t>
            </w:r>
            <w:r>
              <w:rPr>
                <w:rStyle w:val="TransUnitID"/>
                <w:lang w:val="en-GB"/>
              </w:rPr>
              <w:t>1f81e684-9b0e-4d65-a967-8b0826b74b0e</w:t>
            </w:r>
          </w:p>
        </w:tc>
        <w:tc>
          <w:tcPr>
            <w:tcW w:w="0" w:type="auto"/>
            <w:shd w:val="clear" w:color="auto" w:fill="FFFFFF"/>
          </w:tcPr>
          <w:p w14:paraId="2EBEFB5A" w14:textId="77777777" w:rsidR="004C26EE" w:rsidRDefault="00C72362">
            <w:pPr>
              <w:rPr>
                <w:lang w:val="en-GB"/>
              </w:rPr>
            </w:pPr>
            <w:r>
              <w:rPr>
                <w:lang w:val="en-GB"/>
              </w:rPr>
              <w:t>Translation Approved (97%)</w:t>
            </w:r>
          </w:p>
        </w:tc>
        <w:tc>
          <w:tcPr>
            <w:tcW w:w="0" w:type="auto"/>
            <w:shd w:val="clear" w:color="auto" w:fill="FFFFFF"/>
          </w:tcPr>
          <w:p w14:paraId="6FBD79B1" w14:textId="77777777" w:rsidR="004C26EE" w:rsidRDefault="00C72362">
            <w:pPr>
              <w:rPr>
                <w:lang w:val="en-GB"/>
              </w:rPr>
            </w:pPr>
            <w:r>
              <w:rPr>
                <w:lang w:val="en-GB"/>
              </w:rPr>
              <w:t>Interoperability constituent (IC)</w:t>
            </w:r>
          </w:p>
        </w:tc>
        <w:tc>
          <w:tcPr>
            <w:tcW w:w="0" w:type="auto"/>
            <w:shd w:val="clear" w:color="auto" w:fill="FFFFFF"/>
          </w:tcPr>
          <w:p w14:paraId="52F27EE0" w14:textId="77777777" w:rsidR="004C26EE" w:rsidRDefault="00C72362">
            <w:pPr>
              <w:rPr>
                <w:lang w:val="sr-Cyrl-RS"/>
              </w:rPr>
            </w:pPr>
            <w:r>
              <w:rPr>
                <w:lang w:val="sr-Cyrl-RS"/>
              </w:rPr>
              <w:t>Чинилац интероперабилности (ЧИ)</w:t>
            </w:r>
          </w:p>
        </w:tc>
      </w:tr>
      <w:tr w:rsidR="004C26EE" w14:paraId="6284AECB" w14:textId="77777777">
        <w:tc>
          <w:tcPr>
            <w:tcW w:w="0" w:type="auto"/>
            <w:shd w:val="clear" w:color="auto" w:fill="FFFFFF"/>
          </w:tcPr>
          <w:p w14:paraId="08055F3E" w14:textId="77777777" w:rsidR="004C26EE" w:rsidRDefault="00C72362">
            <w:pPr>
              <w:rPr>
                <w:lang w:val="en-GB"/>
              </w:rPr>
            </w:pPr>
            <w:r>
              <w:rPr>
                <w:rStyle w:val="SegmentID"/>
                <w:lang w:val="en-GB"/>
              </w:rPr>
              <w:t>1785</w:t>
            </w:r>
            <w:r>
              <w:rPr>
                <w:rStyle w:val="TransUnitID"/>
                <w:lang w:val="en-GB"/>
              </w:rPr>
              <w:t>ab6eb503-5f24-4584-a14b-60ad83cd9c26</w:t>
            </w:r>
          </w:p>
        </w:tc>
        <w:tc>
          <w:tcPr>
            <w:tcW w:w="0" w:type="auto"/>
            <w:shd w:val="clear" w:color="auto" w:fill="FFFFFF"/>
          </w:tcPr>
          <w:p w14:paraId="5123863E" w14:textId="77777777" w:rsidR="004C26EE" w:rsidRDefault="00C72362">
            <w:pPr>
              <w:rPr>
                <w:lang w:val="en-GB"/>
              </w:rPr>
            </w:pPr>
            <w:r>
              <w:rPr>
                <w:lang w:val="en-GB"/>
              </w:rPr>
              <w:t>Translation Approved (100%)</w:t>
            </w:r>
          </w:p>
        </w:tc>
        <w:tc>
          <w:tcPr>
            <w:tcW w:w="0" w:type="auto"/>
            <w:shd w:val="clear" w:color="auto" w:fill="FFFFFF"/>
          </w:tcPr>
          <w:p w14:paraId="5AE1E59E" w14:textId="77777777" w:rsidR="004C26EE" w:rsidRDefault="00C72362">
            <w:pPr>
              <w:rPr>
                <w:lang w:val="en-GB"/>
              </w:rPr>
            </w:pPr>
            <w:r>
              <w:rPr>
                <w:lang w:val="en-GB"/>
              </w:rPr>
              <w:t>Characteristics</w:t>
            </w:r>
          </w:p>
        </w:tc>
        <w:tc>
          <w:tcPr>
            <w:tcW w:w="0" w:type="auto"/>
            <w:shd w:val="clear" w:color="auto" w:fill="FFFFFF"/>
          </w:tcPr>
          <w:p w14:paraId="2732CA39" w14:textId="77777777" w:rsidR="004C26EE" w:rsidRDefault="00C72362">
            <w:pPr>
              <w:rPr>
                <w:lang w:val="sr-Cyrl-RS"/>
              </w:rPr>
            </w:pPr>
            <w:r>
              <w:rPr>
                <w:lang w:val="sr-Cyrl-RS"/>
              </w:rPr>
              <w:t>Карактеристике</w:t>
            </w:r>
          </w:p>
        </w:tc>
      </w:tr>
      <w:tr w:rsidR="004C26EE" w14:paraId="6C9DBB45" w14:textId="77777777">
        <w:tc>
          <w:tcPr>
            <w:tcW w:w="0" w:type="auto"/>
            <w:shd w:val="clear" w:color="auto" w:fill="FFFFFF"/>
          </w:tcPr>
          <w:p w14:paraId="17328388" w14:textId="77777777" w:rsidR="004C26EE" w:rsidRDefault="00C72362">
            <w:pPr>
              <w:rPr>
                <w:lang w:val="en-GB"/>
              </w:rPr>
            </w:pPr>
            <w:r>
              <w:rPr>
                <w:rStyle w:val="SegmentID"/>
                <w:lang w:val="en-GB"/>
              </w:rPr>
              <w:t>1786</w:t>
            </w:r>
            <w:r>
              <w:rPr>
                <w:rStyle w:val="TransUnitID"/>
                <w:lang w:val="en-GB"/>
              </w:rPr>
              <w:t>f9a9d5c5-c3e0-4a52-bd2e-39731acf2df5</w:t>
            </w:r>
          </w:p>
        </w:tc>
        <w:tc>
          <w:tcPr>
            <w:tcW w:w="0" w:type="auto"/>
            <w:shd w:val="clear" w:color="auto" w:fill="FFFFFF"/>
          </w:tcPr>
          <w:p w14:paraId="07ECAD76" w14:textId="77777777" w:rsidR="004C26EE" w:rsidRDefault="00C72362">
            <w:pPr>
              <w:rPr>
                <w:lang w:val="en-GB"/>
              </w:rPr>
            </w:pPr>
            <w:r>
              <w:rPr>
                <w:lang w:val="en-GB"/>
              </w:rPr>
              <w:t>Translation Approved (100%)</w:t>
            </w:r>
          </w:p>
        </w:tc>
        <w:tc>
          <w:tcPr>
            <w:tcW w:w="0" w:type="auto"/>
            <w:shd w:val="clear" w:color="auto" w:fill="FFFFFF"/>
          </w:tcPr>
          <w:p w14:paraId="1DC72C0F" w14:textId="77777777" w:rsidR="004C26EE" w:rsidRDefault="00C72362">
            <w:pPr>
              <w:rPr>
                <w:lang w:val="en-GB"/>
              </w:rPr>
            </w:pPr>
            <w:r>
              <w:rPr>
                <w:lang w:val="en-GB"/>
              </w:rPr>
              <w:t>Specific requirements to be assessed by reference to Chapter 4</w:t>
            </w:r>
          </w:p>
        </w:tc>
        <w:tc>
          <w:tcPr>
            <w:tcW w:w="0" w:type="auto"/>
            <w:shd w:val="clear" w:color="auto" w:fill="FFFFFF"/>
          </w:tcPr>
          <w:p w14:paraId="7CF20B05" w14:textId="77777777" w:rsidR="004C26EE" w:rsidRDefault="00C72362">
            <w:pPr>
              <w:rPr>
                <w:lang w:val="sr-Cyrl-RS"/>
              </w:rPr>
            </w:pPr>
            <w:r>
              <w:rPr>
                <w:lang w:val="sr-Cyrl-RS"/>
              </w:rPr>
              <w:t>Посебни захтеви које треба оценити упућивањем на Поглавље 4.</w:t>
            </w:r>
          </w:p>
        </w:tc>
      </w:tr>
      <w:tr w:rsidR="004C26EE" w14:paraId="324DF8C6" w14:textId="77777777">
        <w:tc>
          <w:tcPr>
            <w:tcW w:w="0" w:type="auto"/>
            <w:shd w:val="clear" w:color="auto" w:fill="FFFFFF"/>
          </w:tcPr>
          <w:p w14:paraId="7A263B07" w14:textId="77777777" w:rsidR="004C26EE" w:rsidRDefault="00C72362">
            <w:pPr>
              <w:rPr>
                <w:lang w:val="en-GB"/>
              </w:rPr>
            </w:pPr>
            <w:r>
              <w:rPr>
                <w:rStyle w:val="SegmentID"/>
                <w:lang w:val="en-GB"/>
              </w:rPr>
              <w:t>1787</w:t>
            </w:r>
            <w:r>
              <w:rPr>
                <w:rStyle w:val="TransUnitID"/>
                <w:lang w:val="en-GB"/>
              </w:rPr>
              <w:t>a6e407d2-cfb5-4b95-87e8-3bd6a9997deb</w:t>
            </w:r>
          </w:p>
        </w:tc>
        <w:tc>
          <w:tcPr>
            <w:tcW w:w="0" w:type="auto"/>
            <w:shd w:val="clear" w:color="auto" w:fill="FFFFFF"/>
          </w:tcPr>
          <w:p w14:paraId="27B36A37" w14:textId="77777777" w:rsidR="004C26EE" w:rsidRDefault="00C72362">
            <w:pPr>
              <w:rPr>
                <w:lang w:val="en-GB"/>
              </w:rPr>
            </w:pPr>
            <w:r>
              <w:rPr>
                <w:lang w:val="en-GB"/>
              </w:rPr>
              <w:t>Translation Approved (100%)</w:t>
            </w:r>
          </w:p>
        </w:tc>
        <w:tc>
          <w:tcPr>
            <w:tcW w:w="0" w:type="auto"/>
            <w:shd w:val="clear" w:color="auto" w:fill="FFFFFF"/>
          </w:tcPr>
          <w:p w14:paraId="28FE7E66" w14:textId="77777777" w:rsidR="004C26EE" w:rsidRDefault="00C72362">
            <w:pPr>
              <w:rPr>
                <w:lang w:val="en-GB"/>
              </w:rPr>
            </w:pPr>
            <w:r>
              <w:rPr>
                <w:lang w:val="en-GB"/>
              </w:rPr>
              <w:t>1</w:t>
            </w:r>
          </w:p>
        </w:tc>
        <w:tc>
          <w:tcPr>
            <w:tcW w:w="0" w:type="auto"/>
            <w:shd w:val="clear" w:color="auto" w:fill="FFFFFF"/>
          </w:tcPr>
          <w:p w14:paraId="4643CE4B" w14:textId="77777777" w:rsidR="004C26EE" w:rsidRDefault="00C72362">
            <w:pPr>
              <w:rPr>
                <w:lang w:val="sr-Cyrl-RS"/>
              </w:rPr>
            </w:pPr>
            <w:r>
              <w:rPr>
                <w:lang w:val="sr-Cyrl-RS"/>
              </w:rPr>
              <w:t>1.</w:t>
            </w:r>
          </w:p>
        </w:tc>
      </w:tr>
      <w:tr w:rsidR="004C26EE" w14:paraId="7127C9AA" w14:textId="77777777">
        <w:tc>
          <w:tcPr>
            <w:tcW w:w="0" w:type="auto"/>
            <w:shd w:val="clear" w:color="auto" w:fill="FFFFFF"/>
          </w:tcPr>
          <w:p w14:paraId="744DA27C" w14:textId="77777777" w:rsidR="004C26EE" w:rsidRDefault="00C72362">
            <w:pPr>
              <w:rPr>
                <w:lang w:val="en-GB"/>
              </w:rPr>
            </w:pPr>
            <w:r>
              <w:rPr>
                <w:rStyle w:val="SegmentID"/>
                <w:lang w:val="en-GB"/>
              </w:rPr>
              <w:t>1788</w:t>
            </w:r>
            <w:r>
              <w:rPr>
                <w:rStyle w:val="TransUnitID"/>
                <w:lang w:val="en-GB"/>
              </w:rPr>
              <w:t>9b5564e8-645c-4855-935d-4cda98621327</w:t>
            </w:r>
          </w:p>
        </w:tc>
        <w:tc>
          <w:tcPr>
            <w:tcW w:w="0" w:type="auto"/>
            <w:shd w:val="clear" w:color="auto" w:fill="FFFFFF"/>
          </w:tcPr>
          <w:p w14:paraId="615F7817" w14:textId="77777777" w:rsidR="004C26EE" w:rsidRDefault="00C72362">
            <w:pPr>
              <w:rPr>
                <w:lang w:val="en-GB"/>
              </w:rPr>
            </w:pPr>
            <w:r>
              <w:rPr>
                <w:lang w:val="en-GB"/>
              </w:rPr>
              <w:t>Translation Approved (100%)</w:t>
            </w:r>
          </w:p>
        </w:tc>
        <w:tc>
          <w:tcPr>
            <w:tcW w:w="0" w:type="auto"/>
            <w:shd w:val="clear" w:color="auto" w:fill="FFFFFF"/>
          </w:tcPr>
          <w:p w14:paraId="268EECBD" w14:textId="77777777" w:rsidR="004C26EE" w:rsidRDefault="00C72362">
            <w:pPr>
              <w:rPr>
                <w:lang w:val="en-GB"/>
              </w:rPr>
            </w:pPr>
            <w:r>
              <w:rPr>
                <w:lang w:val="en-GB"/>
              </w:rPr>
              <w:t>ETCS on-board</w:t>
            </w:r>
          </w:p>
        </w:tc>
        <w:tc>
          <w:tcPr>
            <w:tcW w:w="0" w:type="auto"/>
            <w:shd w:val="clear" w:color="auto" w:fill="FFFFFF"/>
          </w:tcPr>
          <w:p w14:paraId="541CD518" w14:textId="77777777" w:rsidR="004C26EE" w:rsidRDefault="00C72362">
            <w:pPr>
              <w:rPr>
                <w:lang w:val="sr-Cyrl-RS"/>
              </w:rPr>
            </w:pPr>
            <w:r>
              <w:rPr>
                <w:rStyle w:val="Tag"/>
                <w:lang w:val="sr-Cyrl-RS"/>
              </w:rPr>
              <w:t>&lt;Italic&gt;</w:t>
            </w:r>
            <w:r>
              <w:rPr>
                <w:lang w:val="sr-Cyrl-RS"/>
              </w:rPr>
              <w:t>ETCS</w:t>
            </w:r>
            <w:r>
              <w:rPr>
                <w:rStyle w:val="Tag"/>
                <w:lang w:val="sr-Cyrl-RS"/>
              </w:rPr>
              <w:t>&lt;/Italic&gt;</w:t>
            </w:r>
            <w:r>
              <w:rPr>
                <w:lang w:val="sr-Cyrl-RS"/>
              </w:rPr>
              <w:t xml:space="preserve"> у возилу</w:t>
            </w:r>
          </w:p>
        </w:tc>
      </w:tr>
      <w:tr w:rsidR="004C26EE" w14:paraId="2AA7F526" w14:textId="77777777">
        <w:tc>
          <w:tcPr>
            <w:tcW w:w="0" w:type="auto"/>
            <w:shd w:val="clear" w:color="auto" w:fill="FFFFFF"/>
          </w:tcPr>
          <w:p w14:paraId="1E7077B2" w14:textId="77777777" w:rsidR="004C26EE" w:rsidRDefault="00C72362">
            <w:pPr>
              <w:rPr>
                <w:lang w:val="en-GB"/>
              </w:rPr>
            </w:pPr>
            <w:r>
              <w:rPr>
                <w:rStyle w:val="SegmentID"/>
                <w:lang w:val="en-GB"/>
              </w:rPr>
              <w:t>1789</w:t>
            </w:r>
            <w:r>
              <w:rPr>
                <w:rStyle w:val="TransUnitID"/>
                <w:lang w:val="en-GB"/>
              </w:rPr>
              <w:t>3c5b51be-6d78-4693-9640-2dfbd7d26ec8</w:t>
            </w:r>
          </w:p>
        </w:tc>
        <w:tc>
          <w:tcPr>
            <w:tcW w:w="0" w:type="auto"/>
            <w:shd w:val="clear" w:color="auto" w:fill="FFFFFF"/>
          </w:tcPr>
          <w:p w14:paraId="5BACA1BB" w14:textId="77777777" w:rsidR="004C26EE" w:rsidRDefault="00C72362">
            <w:pPr>
              <w:rPr>
                <w:lang w:val="en-GB"/>
              </w:rPr>
            </w:pPr>
            <w:r>
              <w:rPr>
                <w:lang w:val="en-GB"/>
              </w:rPr>
              <w:t>Translation Approved (99%)</w:t>
            </w:r>
          </w:p>
        </w:tc>
        <w:tc>
          <w:tcPr>
            <w:tcW w:w="0" w:type="auto"/>
            <w:shd w:val="clear" w:color="auto" w:fill="FFFFFF"/>
          </w:tcPr>
          <w:p w14:paraId="08C57A5F" w14:textId="77777777" w:rsidR="004C26EE" w:rsidRDefault="00C72362">
            <w:pPr>
              <w:rPr>
                <w:lang w:val="en-GB"/>
              </w:rPr>
            </w:pPr>
            <w:r>
              <w:rPr>
                <w:lang w:val="en-GB"/>
              </w:rPr>
              <w:t>Reliability, Availability, Maintainability, Safety (RAMS):</w:t>
            </w:r>
          </w:p>
        </w:tc>
        <w:tc>
          <w:tcPr>
            <w:tcW w:w="0" w:type="auto"/>
            <w:shd w:val="clear" w:color="auto" w:fill="FFFFFF"/>
          </w:tcPr>
          <w:p w14:paraId="1AF45685" w14:textId="77777777" w:rsidR="004C26EE" w:rsidRDefault="00C72362">
            <w:pPr>
              <w:rPr>
                <w:lang w:val="sr-Cyrl-RS"/>
              </w:rPr>
            </w:pPr>
            <w:r>
              <w:rPr>
                <w:lang w:val="sr-Cyrl-RS"/>
              </w:rPr>
              <w:t>Поузданост, доступност, могућност одржавања, безбедност (</w:t>
            </w:r>
            <w:r>
              <w:rPr>
                <w:rStyle w:val="Tag"/>
                <w:lang w:val="sr-Cyrl-RS"/>
              </w:rPr>
              <w:t>&lt;Italic&gt;</w:t>
            </w:r>
            <w:r>
              <w:rPr>
                <w:lang w:val="sr-Cyrl-RS"/>
              </w:rPr>
              <w:t>RAMS</w:t>
            </w:r>
            <w:r>
              <w:rPr>
                <w:rStyle w:val="Tag"/>
                <w:lang w:val="sr-Cyrl-RS"/>
              </w:rPr>
              <w:t>&lt;/Italic&gt;</w:t>
            </w:r>
            <w:r>
              <w:rPr>
                <w:lang w:val="sr-Cyrl-RS"/>
              </w:rPr>
              <w:t>):</w:t>
            </w:r>
          </w:p>
        </w:tc>
      </w:tr>
      <w:tr w:rsidR="004C26EE" w14:paraId="63F49438" w14:textId="77777777">
        <w:tc>
          <w:tcPr>
            <w:tcW w:w="0" w:type="auto"/>
            <w:shd w:val="clear" w:color="auto" w:fill="FFFFFF"/>
          </w:tcPr>
          <w:p w14:paraId="08747B90" w14:textId="77777777" w:rsidR="004C26EE" w:rsidRDefault="00C72362">
            <w:pPr>
              <w:rPr>
                <w:lang w:val="en-GB"/>
              </w:rPr>
            </w:pPr>
            <w:r>
              <w:rPr>
                <w:rStyle w:val="SegmentID"/>
                <w:lang w:val="en-GB"/>
              </w:rPr>
              <w:t>1790</w:t>
            </w:r>
            <w:r>
              <w:rPr>
                <w:rStyle w:val="TransUnitID"/>
                <w:lang w:val="en-GB"/>
              </w:rPr>
              <w:t>b3dcdbee-fca9-4e57-b99d-80174c4e4bcd</w:t>
            </w:r>
          </w:p>
        </w:tc>
        <w:tc>
          <w:tcPr>
            <w:tcW w:w="0" w:type="auto"/>
            <w:shd w:val="clear" w:color="auto" w:fill="FFFFFF"/>
          </w:tcPr>
          <w:p w14:paraId="77B50519" w14:textId="77777777" w:rsidR="004C26EE" w:rsidRDefault="00C72362">
            <w:pPr>
              <w:rPr>
                <w:lang w:val="en-GB"/>
              </w:rPr>
            </w:pPr>
            <w:r>
              <w:rPr>
                <w:lang w:val="en-GB"/>
              </w:rPr>
              <w:t>Translation Approved (100%)</w:t>
            </w:r>
          </w:p>
        </w:tc>
        <w:tc>
          <w:tcPr>
            <w:tcW w:w="0" w:type="auto"/>
            <w:shd w:val="clear" w:color="auto" w:fill="FFFFFF"/>
          </w:tcPr>
          <w:p w14:paraId="76917C5A" w14:textId="77777777" w:rsidR="004C26EE" w:rsidRDefault="00C72362">
            <w:pPr>
              <w:rPr>
                <w:lang w:val="en-GB"/>
              </w:rPr>
            </w:pPr>
            <w:r>
              <w:rPr>
                <w:lang w:val="en-GB"/>
              </w:rPr>
              <w:t>Safety</w:t>
            </w:r>
          </w:p>
        </w:tc>
        <w:tc>
          <w:tcPr>
            <w:tcW w:w="0" w:type="auto"/>
            <w:shd w:val="clear" w:color="auto" w:fill="FFFFFF"/>
          </w:tcPr>
          <w:p w14:paraId="465C74AB" w14:textId="77777777" w:rsidR="004C26EE" w:rsidRDefault="00C72362">
            <w:pPr>
              <w:rPr>
                <w:lang w:val="sr-Cyrl-RS"/>
              </w:rPr>
            </w:pPr>
            <w:r>
              <w:rPr>
                <w:lang w:val="sr-Cyrl-RS"/>
              </w:rPr>
              <w:t>Безбедност</w:t>
            </w:r>
          </w:p>
        </w:tc>
      </w:tr>
      <w:tr w:rsidR="004C26EE" w14:paraId="1A18DFFD" w14:textId="77777777">
        <w:tc>
          <w:tcPr>
            <w:tcW w:w="0" w:type="auto"/>
            <w:shd w:val="clear" w:color="auto" w:fill="FFFFFF"/>
          </w:tcPr>
          <w:p w14:paraId="38E708DA" w14:textId="77777777" w:rsidR="004C26EE" w:rsidRDefault="00C72362">
            <w:pPr>
              <w:rPr>
                <w:lang w:val="en-GB"/>
              </w:rPr>
            </w:pPr>
            <w:r>
              <w:rPr>
                <w:rStyle w:val="SegmentID"/>
                <w:lang w:val="en-GB"/>
              </w:rPr>
              <w:t>1791</w:t>
            </w:r>
            <w:r>
              <w:rPr>
                <w:rStyle w:val="TransUnitID"/>
                <w:lang w:val="en-GB"/>
              </w:rPr>
              <w:t>03983200-baf8-4767-ba0d-c5448efd1bea</w:t>
            </w:r>
          </w:p>
        </w:tc>
        <w:tc>
          <w:tcPr>
            <w:tcW w:w="0" w:type="auto"/>
            <w:shd w:val="clear" w:color="auto" w:fill="FFFFFF"/>
          </w:tcPr>
          <w:p w14:paraId="124B6B3D" w14:textId="77777777" w:rsidR="004C26EE" w:rsidRDefault="00C72362">
            <w:pPr>
              <w:rPr>
                <w:lang w:val="en-GB"/>
              </w:rPr>
            </w:pPr>
            <w:r>
              <w:rPr>
                <w:lang w:val="en-GB"/>
              </w:rPr>
              <w:t>Translation Approved (100%)</w:t>
            </w:r>
          </w:p>
        </w:tc>
        <w:tc>
          <w:tcPr>
            <w:tcW w:w="0" w:type="auto"/>
            <w:shd w:val="clear" w:color="auto" w:fill="FFFFFF"/>
          </w:tcPr>
          <w:p w14:paraId="725DC70B" w14:textId="77777777" w:rsidR="004C26EE" w:rsidRDefault="00C72362">
            <w:pPr>
              <w:rPr>
                <w:lang w:val="en-GB"/>
              </w:rPr>
            </w:pPr>
            <w:r>
              <w:rPr>
                <w:lang w:val="en-GB"/>
              </w:rPr>
              <w:t>Availability/Reliability</w:t>
            </w:r>
          </w:p>
        </w:tc>
        <w:tc>
          <w:tcPr>
            <w:tcW w:w="0" w:type="auto"/>
            <w:shd w:val="clear" w:color="auto" w:fill="FFFFFF"/>
          </w:tcPr>
          <w:p w14:paraId="12A9E091" w14:textId="77777777" w:rsidR="004C26EE" w:rsidRDefault="00C72362">
            <w:pPr>
              <w:rPr>
                <w:lang w:val="sr-Cyrl-RS"/>
              </w:rPr>
            </w:pPr>
            <w:r>
              <w:rPr>
                <w:lang w:val="sr-Cyrl-RS"/>
              </w:rPr>
              <w:t>Доступност/Поузданост</w:t>
            </w:r>
          </w:p>
        </w:tc>
      </w:tr>
      <w:tr w:rsidR="004C26EE" w14:paraId="124BA6D9" w14:textId="77777777">
        <w:tc>
          <w:tcPr>
            <w:tcW w:w="0" w:type="auto"/>
            <w:shd w:val="clear" w:color="auto" w:fill="FFFFFF"/>
          </w:tcPr>
          <w:p w14:paraId="4755A10F" w14:textId="77777777" w:rsidR="004C26EE" w:rsidRDefault="00C72362">
            <w:pPr>
              <w:rPr>
                <w:lang w:val="en-GB"/>
              </w:rPr>
            </w:pPr>
            <w:r>
              <w:rPr>
                <w:rStyle w:val="SegmentID"/>
                <w:lang w:val="en-GB"/>
              </w:rPr>
              <w:t>1792</w:t>
            </w:r>
            <w:r>
              <w:rPr>
                <w:rStyle w:val="TransUnitID"/>
                <w:lang w:val="en-GB"/>
              </w:rPr>
              <w:t>4502f658-78c9-427a-ace3-7b62f721809a</w:t>
            </w:r>
          </w:p>
        </w:tc>
        <w:tc>
          <w:tcPr>
            <w:tcW w:w="0" w:type="auto"/>
            <w:shd w:val="clear" w:color="auto" w:fill="FFFFFF"/>
          </w:tcPr>
          <w:p w14:paraId="3B10A679" w14:textId="77777777" w:rsidR="004C26EE" w:rsidRDefault="00C72362">
            <w:pPr>
              <w:rPr>
                <w:lang w:val="en-GB"/>
              </w:rPr>
            </w:pPr>
            <w:r>
              <w:rPr>
                <w:lang w:val="en-GB"/>
              </w:rPr>
              <w:t>Translation Approved (0%)</w:t>
            </w:r>
          </w:p>
        </w:tc>
        <w:tc>
          <w:tcPr>
            <w:tcW w:w="0" w:type="auto"/>
            <w:shd w:val="clear" w:color="auto" w:fill="FFFFFF"/>
          </w:tcPr>
          <w:p w14:paraId="08CF4AA0" w14:textId="77777777" w:rsidR="004C26EE" w:rsidRDefault="00C72362">
            <w:pPr>
              <w:rPr>
                <w:lang w:val="en-GB"/>
              </w:rPr>
            </w:pPr>
            <w:r>
              <w:rPr>
                <w:lang w:val="en-GB"/>
              </w:rPr>
              <w:t>Maintainability</w:t>
            </w:r>
          </w:p>
        </w:tc>
        <w:tc>
          <w:tcPr>
            <w:tcW w:w="0" w:type="auto"/>
            <w:shd w:val="clear" w:color="auto" w:fill="FFFFFF"/>
          </w:tcPr>
          <w:p w14:paraId="136E875D" w14:textId="77777777" w:rsidR="004C26EE" w:rsidRDefault="00C72362">
            <w:pPr>
              <w:rPr>
                <w:lang w:val="sr-Cyrl-RS"/>
              </w:rPr>
            </w:pPr>
            <w:r>
              <w:rPr>
                <w:lang w:val="sr-Cyrl-RS"/>
              </w:rPr>
              <w:t>Могућност одржавања</w:t>
            </w:r>
          </w:p>
        </w:tc>
      </w:tr>
      <w:tr w:rsidR="004C26EE" w14:paraId="32F07114" w14:textId="77777777">
        <w:tc>
          <w:tcPr>
            <w:tcW w:w="0" w:type="auto"/>
            <w:shd w:val="clear" w:color="auto" w:fill="FFFFFF"/>
          </w:tcPr>
          <w:p w14:paraId="7B4C7ED0" w14:textId="77777777" w:rsidR="004C26EE" w:rsidRDefault="00C72362">
            <w:pPr>
              <w:rPr>
                <w:lang w:val="en-GB"/>
              </w:rPr>
            </w:pPr>
            <w:r>
              <w:rPr>
                <w:rStyle w:val="SegmentID"/>
                <w:lang w:val="en-GB"/>
              </w:rPr>
              <w:t>1793</w:t>
            </w:r>
            <w:r>
              <w:rPr>
                <w:rStyle w:val="TransUnitID"/>
                <w:lang w:val="en-GB"/>
              </w:rPr>
              <w:t>3bde78fb-d482-4766-b4fe-2c0e81f68003</w:t>
            </w:r>
          </w:p>
        </w:tc>
        <w:tc>
          <w:tcPr>
            <w:tcW w:w="0" w:type="auto"/>
            <w:shd w:val="clear" w:color="auto" w:fill="FFFFFF"/>
          </w:tcPr>
          <w:p w14:paraId="40A9E34E" w14:textId="77777777" w:rsidR="004C26EE" w:rsidRDefault="00C72362">
            <w:pPr>
              <w:rPr>
                <w:lang w:val="en-GB"/>
              </w:rPr>
            </w:pPr>
            <w:r>
              <w:rPr>
                <w:lang w:val="en-GB"/>
              </w:rPr>
              <w:t>Translation Approved (100%)</w:t>
            </w:r>
          </w:p>
        </w:tc>
        <w:tc>
          <w:tcPr>
            <w:tcW w:w="0" w:type="auto"/>
            <w:shd w:val="clear" w:color="auto" w:fill="FFFFFF"/>
          </w:tcPr>
          <w:p w14:paraId="5081F6FC" w14:textId="77777777" w:rsidR="004C26EE" w:rsidRDefault="00C72362">
            <w:pPr>
              <w:rPr>
                <w:lang w:val="en-GB"/>
              </w:rPr>
            </w:pPr>
            <w:r>
              <w:rPr>
                <w:lang w:val="en-GB"/>
              </w:rPr>
              <w:t>4.2.1.1</w:t>
            </w:r>
          </w:p>
        </w:tc>
        <w:tc>
          <w:tcPr>
            <w:tcW w:w="0" w:type="auto"/>
            <w:shd w:val="clear" w:color="auto" w:fill="FFFFFF"/>
          </w:tcPr>
          <w:p w14:paraId="24ECFE9C" w14:textId="77777777" w:rsidR="004C26EE" w:rsidRDefault="00C72362">
            <w:pPr>
              <w:rPr>
                <w:lang w:val="sr-Cyrl-RS"/>
              </w:rPr>
            </w:pPr>
            <w:r>
              <w:rPr>
                <w:lang w:val="sr-Cyrl-RS"/>
              </w:rPr>
              <w:t>4.2.1.1.</w:t>
            </w:r>
          </w:p>
        </w:tc>
      </w:tr>
      <w:tr w:rsidR="004C26EE" w14:paraId="7E234B8D" w14:textId="77777777">
        <w:tc>
          <w:tcPr>
            <w:tcW w:w="0" w:type="auto"/>
            <w:shd w:val="clear" w:color="auto" w:fill="FFFFFF"/>
          </w:tcPr>
          <w:p w14:paraId="4D2ECDE7" w14:textId="77777777" w:rsidR="004C26EE" w:rsidRDefault="00C72362">
            <w:pPr>
              <w:rPr>
                <w:lang w:val="en-GB"/>
              </w:rPr>
            </w:pPr>
            <w:r>
              <w:rPr>
                <w:rStyle w:val="SegmentID"/>
                <w:lang w:val="en-GB"/>
              </w:rPr>
              <w:t>1794</w:t>
            </w:r>
            <w:r>
              <w:rPr>
                <w:rStyle w:val="TransUnitID"/>
                <w:lang w:val="en-GB"/>
              </w:rPr>
              <w:t>2b0b5160-f3fb-4398-8b94-13f11b5c7e31</w:t>
            </w:r>
          </w:p>
        </w:tc>
        <w:tc>
          <w:tcPr>
            <w:tcW w:w="0" w:type="auto"/>
            <w:shd w:val="clear" w:color="auto" w:fill="FFFFFF"/>
          </w:tcPr>
          <w:p w14:paraId="179DF541" w14:textId="77777777" w:rsidR="004C26EE" w:rsidRDefault="00C72362">
            <w:pPr>
              <w:rPr>
                <w:lang w:val="en-GB"/>
              </w:rPr>
            </w:pPr>
            <w:r>
              <w:rPr>
                <w:lang w:val="en-GB"/>
              </w:rPr>
              <w:t>Translation Approved (100%)</w:t>
            </w:r>
          </w:p>
        </w:tc>
        <w:tc>
          <w:tcPr>
            <w:tcW w:w="0" w:type="auto"/>
            <w:shd w:val="clear" w:color="auto" w:fill="FFFFFF"/>
          </w:tcPr>
          <w:p w14:paraId="21D68C64" w14:textId="77777777" w:rsidR="004C26EE" w:rsidRDefault="00C72362">
            <w:pPr>
              <w:rPr>
                <w:lang w:val="en-GB"/>
              </w:rPr>
            </w:pPr>
            <w:r>
              <w:rPr>
                <w:lang w:val="en-GB"/>
              </w:rPr>
              <w:t>4.2.1.2</w:t>
            </w:r>
          </w:p>
        </w:tc>
        <w:tc>
          <w:tcPr>
            <w:tcW w:w="0" w:type="auto"/>
            <w:shd w:val="clear" w:color="auto" w:fill="FFFFFF"/>
          </w:tcPr>
          <w:p w14:paraId="3ED4A0A2" w14:textId="77777777" w:rsidR="004C26EE" w:rsidRDefault="00C72362">
            <w:pPr>
              <w:rPr>
                <w:lang w:val="sr-Cyrl-RS"/>
              </w:rPr>
            </w:pPr>
            <w:r>
              <w:rPr>
                <w:lang w:val="sr-Cyrl-RS"/>
              </w:rPr>
              <w:t>4.2.1.2.</w:t>
            </w:r>
          </w:p>
        </w:tc>
      </w:tr>
      <w:tr w:rsidR="004C26EE" w14:paraId="76070A80" w14:textId="77777777">
        <w:tc>
          <w:tcPr>
            <w:tcW w:w="0" w:type="auto"/>
            <w:shd w:val="clear" w:color="auto" w:fill="FFFFFF"/>
          </w:tcPr>
          <w:p w14:paraId="2B166539" w14:textId="77777777" w:rsidR="004C26EE" w:rsidRDefault="00C72362">
            <w:pPr>
              <w:rPr>
                <w:lang w:val="en-GB"/>
              </w:rPr>
            </w:pPr>
            <w:r>
              <w:rPr>
                <w:rStyle w:val="SegmentID"/>
                <w:lang w:val="en-GB"/>
              </w:rPr>
              <w:t>1795</w:t>
            </w:r>
            <w:r>
              <w:rPr>
                <w:rStyle w:val="TransUnitID"/>
                <w:lang w:val="en-GB"/>
              </w:rPr>
              <w:t>7f0bba6b-f6c7-4721-baf2-9729d1e8c1dc</w:t>
            </w:r>
          </w:p>
        </w:tc>
        <w:tc>
          <w:tcPr>
            <w:tcW w:w="0" w:type="auto"/>
            <w:shd w:val="clear" w:color="auto" w:fill="FFFFFF"/>
          </w:tcPr>
          <w:p w14:paraId="1535FF12" w14:textId="77777777" w:rsidR="004C26EE" w:rsidRDefault="00C72362">
            <w:pPr>
              <w:rPr>
                <w:lang w:val="en-GB"/>
              </w:rPr>
            </w:pPr>
            <w:r>
              <w:rPr>
                <w:lang w:val="en-GB"/>
              </w:rPr>
              <w:t>Translation Approved (100%)</w:t>
            </w:r>
          </w:p>
        </w:tc>
        <w:tc>
          <w:tcPr>
            <w:tcW w:w="0" w:type="auto"/>
            <w:shd w:val="clear" w:color="auto" w:fill="FFFFFF"/>
          </w:tcPr>
          <w:p w14:paraId="53871454" w14:textId="77777777" w:rsidR="004C26EE" w:rsidRDefault="00C72362">
            <w:pPr>
              <w:rPr>
                <w:lang w:val="en-GB"/>
              </w:rPr>
            </w:pPr>
            <w:r>
              <w:rPr>
                <w:lang w:val="en-GB"/>
              </w:rPr>
              <w:t>4.2.20.1</w:t>
            </w:r>
          </w:p>
        </w:tc>
        <w:tc>
          <w:tcPr>
            <w:tcW w:w="0" w:type="auto"/>
            <w:shd w:val="clear" w:color="auto" w:fill="FFFFFF"/>
          </w:tcPr>
          <w:p w14:paraId="0023BC9A" w14:textId="77777777" w:rsidR="004C26EE" w:rsidRDefault="00C72362">
            <w:pPr>
              <w:rPr>
                <w:lang w:val="sr-Cyrl-RS"/>
              </w:rPr>
            </w:pPr>
            <w:r>
              <w:rPr>
                <w:lang w:val="sr-Cyrl-RS"/>
              </w:rPr>
              <w:t>4.2.20.1.</w:t>
            </w:r>
          </w:p>
        </w:tc>
      </w:tr>
      <w:tr w:rsidR="004C26EE" w14:paraId="48939D42" w14:textId="77777777">
        <w:tc>
          <w:tcPr>
            <w:tcW w:w="0" w:type="auto"/>
            <w:shd w:val="clear" w:color="auto" w:fill="FFFFFF"/>
          </w:tcPr>
          <w:p w14:paraId="072AD74D" w14:textId="77777777" w:rsidR="004C26EE" w:rsidRDefault="00C72362">
            <w:pPr>
              <w:rPr>
                <w:lang w:val="en-GB"/>
              </w:rPr>
            </w:pPr>
            <w:r>
              <w:rPr>
                <w:rStyle w:val="SegmentID"/>
                <w:lang w:val="en-GB"/>
              </w:rPr>
              <w:t>1796</w:t>
            </w:r>
            <w:r>
              <w:rPr>
                <w:rStyle w:val="TransUnitID"/>
                <w:lang w:val="en-GB"/>
              </w:rPr>
              <w:t>7c8957fe-ed30-4012-ac58-3b2c9b427269</w:t>
            </w:r>
          </w:p>
        </w:tc>
        <w:tc>
          <w:tcPr>
            <w:tcW w:w="0" w:type="auto"/>
            <w:shd w:val="clear" w:color="auto" w:fill="FFFFFF"/>
          </w:tcPr>
          <w:p w14:paraId="11925E25" w14:textId="77777777" w:rsidR="004C26EE" w:rsidRDefault="00C72362">
            <w:pPr>
              <w:rPr>
                <w:lang w:val="en-GB"/>
              </w:rPr>
            </w:pPr>
            <w:r>
              <w:rPr>
                <w:lang w:val="en-GB"/>
              </w:rPr>
              <w:t>Translation Approved (100%)</w:t>
            </w:r>
          </w:p>
        </w:tc>
        <w:tc>
          <w:tcPr>
            <w:tcW w:w="0" w:type="auto"/>
            <w:shd w:val="clear" w:color="auto" w:fill="FFFFFF"/>
          </w:tcPr>
          <w:p w14:paraId="37327B9F" w14:textId="77777777" w:rsidR="004C26EE" w:rsidRDefault="00C72362">
            <w:pPr>
              <w:rPr>
                <w:lang w:val="en-GB"/>
              </w:rPr>
            </w:pPr>
            <w:r>
              <w:rPr>
                <w:lang w:val="en-GB"/>
              </w:rPr>
              <w:t>On-board ETCS functionality (excluding odometry)</w:t>
            </w:r>
          </w:p>
        </w:tc>
        <w:tc>
          <w:tcPr>
            <w:tcW w:w="0" w:type="auto"/>
            <w:shd w:val="clear" w:color="auto" w:fill="FFFFFF"/>
          </w:tcPr>
          <w:p w14:paraId="26BD55DC" w14:textId="77777777" w:rsidR="004C26EE" w:rsidRDefault="00C72362">
            <w:pPr>
              <w:rPr>
                <w:lang w:val="sr-Cyrl-RS"/>
              </w:rPr>
            </w:pPr>
            <w:r>
              <w:rPr>
                <w:lang w:val="sr-Cyrl-RS"/>
              </w:rPr>
              <w:t xml:space="preserve">Функционалност </w:t>
            </w:r>
            <w:r>
              <w:rPr>
                <w:rStyle w:val="Tag"/>
                <w:lang w:val="sr-Cyrl-RS"/>
              </w:rPr>
              <w:t>&lt;Italic&gt;</w:t>
            </w:r>
            <w:r>
              <w:rPr>
                <w:lang w:val="sr-Cyrl-RS"/>
              </w:rPr>
              <w:t>ETCS</w:t>
            </w:r>
            <w:r>
              <w:rPr>
                <w:rStyle w:val="Tag"/>
                <w:lang w:val="sr-Cyrl-RS"/>
              </w:rPr>
              <w:t>&lt;/Italic&gt;</w:t>
            </w:r>
            <w:r>
              <w:rPr>
                <w:lang w:val="sr-Cyrl-RS"/>
              </w:rPr>
              <w:t>-а у возилу (искључујући мерење брзине и пређеног пута)</w:t>
            </w:r>
          </w:p>
        </w:tc>
      </w:tr>
      <w:tr w:rsidR="004C26EE" w14:paraId="5E44A562" w14:textId="77777777">
        <w:tc>
          <w:tcPr>
            <w:tcW w:w="0" w:type="auto"/>
            <w:shd w:val="clear" w:color="auto" w:fill="FFFFFF"/>
          </w:tcPr>
          <w:p w14:paraId="6204B9A0" w14:textId="77777777" w:rsidR="004C26EE" w:rsidRDefault="00C72362">
            <w:pPr>
              <w:rPr>
                <w:lang w:val="en-GB"/>
              </w:rPr>
            </w:pPr>
            <w:r>
              <w:rPr>
                <w:rStyle w:val="SegmentID"/>
                <w:lang w:val="en-GB"/>
              </w:rPr>
              <w:t>1797</w:t>
            </w:r>
            <w:r>
              <w:rPr>
                <w:rStyle w:val="TransUnitID"/>
                <w:lang w:val="en-GB"/>
              </w:rPr>
              <w:t>e3e3bde2-bd7c-42ea-abe2-f7d61dbea06f</w:t>
            </w:r>
          </w:p>
        </w:tc>
        <w:tc>
          <w:tcPr>
            <w:tcW w:w="0" w:type="auto"/>
            <w:shd w:val="clear" w:color="auto" w:fill="FFFFFF"/>
          </w:tcPr>
          <w:p w14:paraId="6A52285B" w14:textId="77777777" w:rsidR="004C26EE" w:rsidRDefault="00C72362">
            <w:pPr>
              <w:rPr>
                <w:lang w:val="en-GB"/>
              </w:rPr>
            </w:pPr>
            <w:r>
              <w:rPr>
                <w:lang w:val="en-GB"/>
              </w:rPr>
              <w:t>Translation Approved (100%)</w:t>
            </w:r>
          </w:p>
        </w:tc>
        <w:tc>
          <w:tcPr>
            <w:tcW w:w="0" w:type="auto"/>
            <w:shd w:val="clear" w:color="auto" w:fill="FFFFFF"/>
          </w:tcPr>
          <w:p w14:paraId="6CE32736" w14:textId="77777777" w:rsidR="004C26EE" w:rsidRDefault="00C72362">
            <w:pPr>
              <w:rPr>
                <w:lang w:val="en-GB"/>
              </w:rPr>
            </w:pPr>
            <w:r>
              <w:rPr>
                <w:lang w:val="en-GB"/>
              </w:rPr>
              <w:t>System identifier</w:t>
            </w:r>
          </w:p>
        </w:tc>
        <w:tc>
          <w:tcPr>
            <w:tcW w:w="0" w:type="auto"/>
            <w:shd w:val="clear" w:color="auto" w:fill="FFFFFF"/>
          </w:tcPr>
          <w:p w14:paraId="616441FE" w14:textId="77777777" w:rsidR="004C26EE" w:rsidRDefault="00C72362">
            <w:pPr>
              <w:rPr>
                <w:lang w:val="sr-Cyrl-RS"/>
              </w:rPr>
            </w:pPr>
            <w:r>
              <w:rPr>
                <w:lang w:val="sr-Cyrl-RS"/>
              </w:rPr>
              <w:t>Идентификациона ознака система</w:t>
            </w:r>
          </w:p>
        </w:tc>
      </w:tr>
      <w:tr w:rsidR="004C26EE" w14:paraId="6A1DED0D" w14:textId="77777777">
        <w:tc>
          <w:tcPr>
            <w:tcW w:w="0" w:type="auto"/>
            <w:shd w:val="clear" w:color="auto" w:fill="FFFFFF"/>
          </w:tcPr>
          <w:p w14:paraId="0A8980F7" w14:textId="77777777" w:rsidR="004C26EE" w:rsidRDefault="00C72362">
            <w:pPr>
              <w:rPr>
                <w:lang w:val="en-GB"/>
              </w:rPr>
            </w:pPr>
            <w:r>
              <w:rPr>
                <w:rStyle w:val="SegmentID"/>
                <w:lang w:val="en-GB"/>
              </w:rPr>
              <w:t>1798</w:t>
            </w:r>
            <w:r>
              <w:rPr>
                <w:rStyle w:val="TransUnitID"/>
                <w:lang w:val="en-GB"/>
              </w:rPr>
              <w:t>868bc61f-e548-49a9-9e29-dd42b1b936fd</w:t>
            </w:r>
          </w:p>
        </w:tc>
        <w:tc>
          <w:tcPr>
            <w:tcW w:w="0" w:type="auto"/>
            <w:shd w:val="clear" w:color="auto" w:fill="FFFFFF"/>
          </w:tcPr>
          <w:p w14:paraId="58252778" w14:textId="77777777" w:rsidR="004C26EE" w:rsidRDefault="00C72362">
            <w:pPr>
              <w:rPr>
                <w:lang w:val="en-GB"/>
              </w:rPr>
            </w:pPr>
            <w:r>
              <w:rPr>
                <w:lang w:val="en-GB"/>
              </w:rPr>
              <w:t>Translation Approved (100%)</w:t>
            </w:r>
          </w:p>
        </w:tc>
        <w:tc>
          <w:tcPr>
            <w:tcW w:w="0" w:type="auto"/>
            <w:shd w:val="clear" w:color="auto" w:fill="FFFFFF"/>
          </w:tcPr>
          <w:p w14:paraId="24681916" w14:textId="77777777" w:rsidR="004C26EE" w:rsidRDefault="00C72362">
            <w:pPr>
              <w:rPr>
                <w:lang w:val="en-GB"/>
              </w:rPr>
            </w:pPr>
            <w:r>
              <w:rPr>
                <w:lang w:val="en-GB"/>
              </w:rPr>
              <w:t>4.2.2</w:t>
            </w:r>
          </w:p>
        </w:tc>
        <w:tc>
          <w:tcPr>
            <w:tcW w:w="0" w:type="auto"/>
            <w:shd w:val="clear" w:color="auto" w:fill="FFFFFF"/>
          </w:tcPr>
          <w:p w14:paraId="48972973" w14:textId="77777777" w:rsidR="004C26EE" w:rsidRDefault="00C72362">
            <w:pPr>
              <w:rPr>
                <w:lang w:val="sr-Cyrl-RS"/>
              </w:rPr>
            </w:pPr>
            <w:r>
              <w:rPr>
                <w:lang w:val="sr-Cyrl-RS"/>
              </w:rPr>
              <w:t>4.2.2.</w:t>
            </w:r>
          </w:p>
        </w:tc>
      </w:tr>
      <w:tr w:rsidR="004C26EE" w14:paraId="643FB35C" w14:textId="77777777">
        <w:tc>
          <w:tcPr>
            <w:tcW w:w="0" w:type="auto"/>
            <w:shd w:val="clear" w:color="auto" w:fill="FFFFFF"/>
          </w:tcPr>
          <w:p w14:paraId="191C087B" w14:textId="77777777" w:rsidR="004C26EE" w:rsidRDefault="00C72362">
            <w:pPr>
              <w:rPr>
                <w:lang w:val="en-GB"/>
              </w:rPr>
            </w:pPr>
            <w:r>
              <w:rPr>
                <w:rStyle w:val="SegmentID"/>
                <w:lang w:val="en-GB"/>
              </w:rPr>
              <w:t>1799</w:t>
            </w:r>
            <w:r>
              <w:rPr>
                <w:rStyle w:val="TransUnitID"/>
                <w:lang w:val="en-GB"/>
              </w:rPr>
              <w:t>c6cdeee9-d08e-4b8c-9035-ddd3dd21f62d</w:t>
            </w:r>
          </w:p>
        </w:tc>
        <w:tc>
          <w:tcPr>
            <w:tcW w:w="0" w:type="auto"/>
            <w:shd w:val="clear" w:color="auto" w:fill="FFFFFF"/>
          </w:tcPr>
          <w:p w14:paraId="637E1AB7" w14:textId="77777777" w:rsidR="004C26EE" w:rsidRDefault="00C72362">
            <w:pPr>
              <w:rPr>
                <w:lang w:val="en-GB"/>
              </w:rPr>
            </w:pPr>
            <w:r>
              <w:rPr>
                <w:lang w:val="en-GB"/>
              </w:rPr>
              <w:t>Translation Approved (CM)</w:t>
            </w:r>
          </w:p>
        </w:tc>
        <w:tc>
          <w:tcPr>
            <w:tcW w:w="0" w:type="auto"/>
            <w:shd w:val="clear" w:color="auto" w:fill="FFFFFF"/>
          </w:tcPr>
          <w:p w14:paraId="77D3DBFB" w14:textId="77777777" w:rsidR="004C26EE" w:rsidRDefault="00C72362">
            <w:pPr>
              <w:rPr>
                <w:lang w:val="en-GB"/>
              </w:rPr>
            </w:pPr>
            <w:r>
              <w:rPr>
                <w:lang w:val="en-GB"/>
              </w:rPr>
              <w:t>4.2.20.3</w:t>
            </w:r>
          </w:p>
        </w:tc>
        <w:tc>
          <w:tcPr>
            <w:tcW w:w="0" w:type="auto"/>
            <w:shd w:val="clear" w:color="auto" w:fill="FFFFFF"/>
          </w:tcPr>
          <w:p w14:paraId="15AB35E8" w14:textId="77777777" w:rsidR="004C26EE" w:rsidRDefault="00C72362">
            <w:pPr>
              <w:rPr>
                <w:lang w:val="sr-Cyrl-RS"/>
              </w:rPr>
            </w:pPr>
            <w:r>
              <w:rPr>
                <w:lang w:val="sr-Cyrl-RS"/>
              </w:rPr>
              <w:t>4.2.20.3.</w:t>
            </w:r>
          </w:p>
        </w:tc>
      </w:tr>
      <w:tr w:rsidR="004C26EE" w14:paraId="5F68113B" w14:textId="77777777">
        <w:tc>
          <w:tcPr>
            <w:tcW w:w="0" w:type="auto"/>
            <w:shd w:val="clear" w:color="auto" w:fill="FFFFFF"/>
          </w:tcPr>
          <w:p w14:paraId="7AD0C575" w14:textId="77777777" w:rsidR="004C26EE" w:rsidRDefault="00C72362">
            <w:pPr>
              <w:rPr>
                <w:lang w:val="en-GB"/>
              </w:rPr>
            </w:pPr>
            <w:r>
              <w:rPr>
                <w:rStyle w:val="SegmentID"/>
                <w:lang w:val="en-GB"/>
              </w:rPr>
              <w:t>1800</w:t>
            </w:r>
            <w:r>
              <w:rPr>
                <w:rStyle w:val="TransUnitID"/>
                <w:lang w:val="en-GB"/>
              </w:rPr>
              <w:t>8fcd1136-77f2-4e82-aef4-01923e5d2ce0</w:t>
            </w:r>
          </w:p>
        </w:tc>
        <w:tc>
          <w:tcPr>
            <w:tcW w:w="0" w:type="auto"/>
            <w:shd w:val="clear" w:color="auto" w:fill="FFFFFF"/>
          </w:tcPr>
          <w:p w14:paraId="36340F11" w14:textId="77777777" w:rsidR="004C26EE" w:rsidRDefault="00C72362">
            <w:pPr>
              <w:rPr>
                <w:lang w:val="en-GB"/>
              </w:rPr>
            </w:pPr>
            <w:r>
              <w:rPr>
                <w:lang w:val="en-GB"/>
              </w:rPr>
              <w:t>Translation Approved (98%)</w:t>
            </w:r>
          </w:p>
        </w:tc>
        <w:tc>
          <w:tcPr>
            <w:tcW w:w="0" w:type="auto"/>
            <w:shd w:val="clear" w:color="auto" w:fill="FFFFFF"/>
          </w:tcPr>
          <w:p w14:paraId="0632D8DE" w14:textId="77777777" w:rsidR="004C26EE" w:rsidRDefault="00C72362">
            <w:pPr>
              <w:rPr>
                <w:lang w:val="en-GB"/>
              </w:rPr>
            </w:pPr>
            <w:r>
              <w:rPr>
                <w:lang w:val="en-GB"/>
              </w:rPr>
              <w:t>ETCS air gap interfaces</w:t>
            </w:r>
          </w:p>
        </w:tc>
        <w:tc>
          <w:tcPr>
            <w:tcW w:w="0" w:type="auto"/>
            <w:shd w:val="clear" w:color="auto" w:fill="FFFFFF"/>
          </w:tcPr>
          <w:p w14:paraId="67B68062" w14:textId="77777777" w:rsidR="004C26EE" w:rsidRDefault="00C72362">
            <w:pPr>
              <w:rPr>
                <w:lang w:val="sr-Cyrl-RS"/>
              </w:rPr>
            </w:pPr>
            <w:r>
              <w:rPr>
                <w:lang w:val="sr-Cyrl-RS"/>
              </w:rPr>
              <w:t xml:space="preserve">Интерфејси ваздушног међупростора </w:t>
            </w:r>
            <w:r>
              <w:rPr>
                <w:rStyle w:val="Tag"/>
                <w:lang w:val="sr-Cyrl-RS"/>
              </w:rPr>
              <w:t>&lt;Italic&gt;</w:t>
            </w:r>
            <w:r>
              <w:rPr>
                <w:lang w:val="sr-Cyrl-RS"/>
              </w:rPr>
              <w:t>ETCS</w:t>
            </w:r>
            <w:r>
              <w:rPr>
                <w:rStyle w:val="Tag"/>
                <w:lang w:val="sr-Cyrl-RS"/>
              </w:rPr>
              <w:t>&lt;/Italic&gt;</w:t>
            </w:r>
            <w:r>
              <w:rPr>
                <w:lang w:val="sr-Cyrl-RS"/>
              </w:rPr>
              <w:t>-а</w:t>
            </w:r>
          </w:p>
        </w:tc>
      </w:tr>
      <w:tr w:rsidR="004C26EE" w14:paraId="1CF4DCE4" w14:textId="77777777">
        <w:tc>
          <w:tcPr>
            <w:tcW w:w="0" w:type="auto"/>
            <w:shd w:val="clear" w:color="auto" w:fill="FFFFFF"/>
          </w:tcPr>
          <w:p w14:paraId="3669F846" w14:textId="77777777" w:rsidR="004C26EE" w:rsidRDefault="00C72362">
            <w:pPr>
              <w:rPr>
                <w:lang w:val="en-GB"/>
              </w:rPr>
            </w:pPr>
            <w:r>
              <w:rPr>
                <w:rStyle w:val="SegmentID"/>
                <w:lang w:val="en-GB"/>
              </w:rPr>
              <w:t>1801</w:t>
            </w:r>
            <w:r>
              <w:rPr>
                <w:rStyle w:val="TransUnitID"/>
                <w:lang w:val="en-GB"/>
              </w:rPr>
              <w:t>0e726c18-3f5a-471d-a5de-ed766c1e2476</w:t>
            </w:r>
          </w:p>
        </w:tc>
        <w:tc>
          <w:tcPr>
            <w:tcW w:w="0" w:type="auto"/>
            <w:shd w:val="clear" w:color="auto" w:fill="FFFFFF"/>
          </w:tcPr>
          <w:p w14:paraId="1A66683A" w14:textId="77777777" w:rsidR="004C26EE" w:rsidRDefault="00C72362">
            <w:pPr>
              <w:rPr>
                <w:lang w:val="en-GB"/>
              </w:rPr>
            </w:pPr>
            <w:r>
              <w:rPr>
                <w:lang w:val="en-GB"/>
              </w:rPr>
              <w:t>Translation Approved (99%)</w:t>
            </w:r>
          </w:p>
        </w:tc>
        <w:tc>
          <w:tcPr>
            <w:tcW w:w="0" w:type="auto"/>
            <w:shd w:val="clear" w:color="auto" w:fill="FFFFFF"/>
          </w:tcPr>
          <w:p w14:paraId="65B947E5" w14:textId="77777777" w:rsidR="004C26EE" w:rsidRDefault="00C72362">
            <w:pPr>
              <w:rPr>
                <w:lang w:val="en-GB"/>
              </w:rPr>
            </w:pPr>
            <w:r>
              <w:rPr>
                <w:lang w:val="en-GB"/>
              </w:rPr>
              <w:t>RBC (Radio data transmission optional)</w:t>
            </w:r>
          </w:p>
        </w:tc>
        <w:tc>
          <w:tcPr>
            <w:tcW w:w="0" w:type="auto"/>
            <w:shd w:val="clear" w:color="auto" w:fill="FFFFFF"/>
          </w:tcPr>
          <w:p w14:paraId="1007F955" w14:textId="77777777" w:rsidR="004C26EE" w:rsidRDefault="00C72362">
            <w:pPr>
              <w:rPr>
                <w:lang w:val="sr-Cyrl-RS"/>
              </w:rPr>
            </w:pPr>
            <w:r>
              <w:rPr>
                <w:rStyle w:val="Tag"/>
                <w:lang w:val="sr-Cyrl-RS"/>
              </w:rPr>
              <w:t>&lt;Italic&gt;</w:t>
            </w:r>
            <w:r>
              <w:rPr>
                <w:lang w:val="sr-Cyrl-RS"/>
              </w:rPr>
              <w:t>RBC</w:t>
            </w:r>
            <w:r>
              <w:rPr>
                <w:rStyle w:val="Tag"/>
                <w:lang w:val="sr-Cyrl-RS"/>
              </w:rPr>
              <w:t>&lt;/Italic&gt;</w:t>
            </w:r>
            <w:r>
              <w:rPr>
                <w:lang w:val="sr-Cyrl-RS"/>
              </w:rPr>
              <w:t xml:space="preserve"> (необавезан радио-пренос података)</w:t>
            </w:r>
          </w:p>
        </w:tc>
      </w:tr>
      <w:tr w:rsidR="004C26EE" w14:paraId="0E3995D4" w14:textId="77777777">
        <w:tc>
          <w:tcPr>
            <w:tcW w:w="0" w:type="auto"/>
            <w:shd w:val="clear" w:color="auto" w:fill="FFFFFF"/>
          </w:tcPr>
          <w:p w14:paraId="78CAD457" w14:textId="77777777" w:rsidR="004C26EE" w:rsidRDefault="00C72362">
            <w:pPr>
              <w:rPr>
                <w:lang w:val="en-GB"/>
              </w:rPr>
            </w:pPr>
            <w:r>
              <w:rPr>
                <w:rStyle w:val="SegmentID"/>
                <w:lang w:val="en-GB"/>
              </w:rPr>
              <w:t>1802</w:t>
            </w:r>
            <w:r>
              <w:rPr>
                <w:rStyle w:val="TransUnitID"/>
                <w:lang w:val="en-GB"/>
              </w:rPr>
              <w:t>5e5ed6cc-b1c5-414c-86c8-019e9d1880f1</w:t>
            </w:r>
          </w:p>
        </w:tc>
        <w:tc>
          <w:tcPr>
            <w:tcW w:w="0" w:type="auto"/>
            <w:shd w:val="clear" w:color="auto" w:fill="FFFFFF"/>
          </w:tcPr>
          <w:p w14:paraId="184112AE" w14:textId="77777777" w:rsidR="004C26EE" w:rsidRDefault="00C72362">
            <w:pPr>
              <w:rPr>
                <w:lang w:val="en-GB"/>
              </w:rPr>
            </w:pPr>
            <w:r>
              <w:rPr>
                <w:lang w:val="en-GB"/>
              </w:rPr>
              <w:t>Translation Approved (80%)</w:t>
            </w:r>
          </w:p>
        </w:tc>
        <w:tc>
          <w:tcPr>
            <w:tcW w:w="0" w:type="auto"/>
            <w:shd w:val="clear" w:color="auto" w:fill="FFFFFF"/>
          </w:tcPr>
          <w:p w14:paraId="13766778" w14:textId="77777777" w:rsidR="004C26EE" w:rsidRDefault="00C72362">
            <w:pPr>
              <w:rPr>
                <w:lang w:val="en-GB"/>
              </w:rPr>
            </w:pPr>
            <w:r>
              <w:rPr>
                <w:lang w:val="en-GB"/>
              </w:rPr>
              <w:t>Radio infill unit (functionality optional)</w:t>
            </w:r>
          </w:p>
        </w:tc>
        <w:tc>
          <w:tcPr>
            <w:tcW w:w="0" w:type="auto"/>
            <w:shd w:val="clear" w:color="auto" w:fill="FFFFFF"/>
          </w:tcPr>
          <w:p w14:paraId="406C1A4B" w14:textId="57E8EE96" w:rsidR="004C26EE" w:rsidRDefault="00C72362">
            <w:pPr>
              <w:rPr>
                <w:lang w:val="sr-Cyrl-RS"/>
              </w:rPr>
            </w:pPr>
            <w:r>
              <w:rPr>
                <w:lang w:val="sr-Cyrl-RS"/>
              </w:rPr>
              <w:t xml:space="preserve">Јединица </w:t>
            </w:r>
            <w:r w:rsidR="00C91137">
              <w:rPr>
                <w:lang w:val="sr-Cyrl-RS"/>
              </w:rPr>
              <w:t>радио-везе</w:t>
            </w:r>
            <w:r>
              <w:rPr>
                <w:lang w:val="sr-Cyrl-RS"/>
              </w:rPr>
              <w:t xml:space="preserve"> </w:t>
            </w:r>
            <w:r>
              <w:rPr>
                <w:rStyle w:val="Tag"/>
                <w:lang w:val="sr-Cyrl-RS"/>
              </w:rPr>
              <w:t>&lt;Italic&gt;</w:t>
            </w:r>
            <w:r>
              <w:rPr>
                <w:lang w:val="sr-Cyrl-RS"/>
              </w:rPr>
              <w:t>infill</w:t>
            </w:r>
            <w:r>
              <w:rPr>
                <w:rStyle w:val="Tag"/>
                <w:lang w:val="sr-Cyrl-RS"/>
              </w:rPr>
              <w:t>&lt;/Italic&gt;</w:t>
            </w:r>
            <w:r>
              <w:rPr>
                <w:lang w:val="sr-Cyrl-RS"/>
              </w:rPr>
              <w:t xml:space="preserve"> (необавезна функционалност)</w:t>
            </w:r>
          </w:p>
        </w:tc>
      </w:tr>
      <w:tr w:rsidR="004C26EE" w14:paraId="202E3436" w14:textId="77777777">
        <w:tc>
          <w:tcPr>
            <w:tcW w:w="0" w:type="auto"/>
            <w:shd w:val="clear" w:color="auto" w:fill="FFFFFF"/>
          </w:tcPr>
          <w:p w14:paraId="52358CAE" w14:textId="77777777" w:rsidR="004C26EE" w:rsidRDefault="00C72362">
            <w:pPr>
              <w:rPr>
                <w:lang w:val="en-GB"/>
              </w:rPr>
            </w:pPr>
            <w:r>
              <w:rPr>
                <w:rStyle w:val="SegmentID"/>
                <w:lang w:val="en-GB"/>
              </w:rPr>
              <w:t>1803</w:t>
            </w:r>
            <w:r>
              <w:rPr>
                <w:rStyle w:val="TransUnitID"/>
                <w:lang w:val="en-GB"/>
              </w:rPr>
              <w:t>3ff1fa98-d185-4632-bf43-9c2858ef0ae7</w:t>
            </w:r>
          </w:p>
        </w:tc>
        <w:tc>
          <w:tcPr>
            <w:tcW w:w="0" w:type="auto"/>
            <w:shd w:val="clear" w:color="auto" w:fill="FFFFFF"/>
          </w:tcPr>
          <w:p w14:paraId="6B62BE8F" w14:textId="77777777" w:rsidR="004C26EE" w:rsidRDefault="00C72362">
            <w:pPr>
              <w:rPr>
                <w:lang w:val="en-GB"/>
              </w:rPr>
            </w:pPr>
            <w:r>
              <w:rPr>
                <w:lang w:val="en-GB"/>
              </w:rPr>
              <w:t>Translation Approved (97%)</w:t>
            </w:r>
          </w:p>
        </w:tc>
        <w:tc>
          <w:tcPr>
            <w:tcW w:w="0" w:type="auto"/>
            <w:shd w:val="clear" w:color="auto" w:fill="FFFFFF"/>
          </w:tcPr>
          <w:p w14:paraId="46355B80" w14:textId="77777777" w:rsidR="004C26EE" w:rsidRDefault="00C72362">
            <w:pPr>
              <w:rPr>
                <w:lang w:val="en-GB"/>
              </w:rPr>
            </w:pPr>
            <w:r>
              <w:rPr>
                <w:lang w:val="en-GB"/>
              </w:rPr>
              <w:t>Eurobalise air gap</w:t>
            </w:r>
          </w:p>
        </w:tc>
        <w:tc>
          <w:tcPr>
            <w:tcW w:w="0" w:type="auto"/>
            <w:shd w:val="clear" w:color="auto" w:fill="FFFFFF"/>
          </w:tcPr>
          <w:p w14:paraId="0804188B" w14:textId="77777777" w:rsidR="004C26EE" w:rsidRDefault="00C72362">
            <w:pPr>
              <w:rPr>
                <w:lang w:val="sr-Cyrl-RS"/>
              </w:rPr>
            </w:pPr>
            <w:r>
              <w:rPr>
                <w:lang w:val="sr-Cyrl-RS"/>
              </w:rPr>
              <w:t>Ваздушни међупростор евробализе</w:t>
            </w:r>
          </w:p>
        </w:tc>
      </w:tr>
      <w:tr w:rsidR="004C26EE" w14:paraId="6CAF025C" w14:textId="77777777">
        <w:tc>
          <w:tcPr>
            <w:tcW w:w="0" w:type="auto"/>
            <w:shd w:val="clear" w:color="auto" w:fill="FFFFFF"/>
          </w:tcPr>
          <w:p w14:paraId="2795B96F" w14:textId="77777777" w:rsidR="004C26EE" w:rsidRDefault="00C72362">
            <w:pPr>
              <w:rPr>
                <w:lang w:val="en-GB"/>
              </w:rPr>
            </w:pPr>
            <w:r>
              <w:rPr>
                <w:rStyle w:val="SegmentID"/>
                <w:lang w:val="en-GB"/>
              </w:rPr>
              <w:t>1804</w:t>
            </w:r>
            <w:r>
              <w:rPr>
                <w:rStyle w:val="TransUnitID"/>
                <w:lang w:val="en-GB"/>
              </w:rPr>
              <w:t>809a90e2-2676-4408-8dda-d2aaeeac25a2</w:t>
            </w:r>
          </w:p>
        </w:tc>
        <w:tc>
          <w:tcPr>
            <w:tcW w:w="0" w:type="auto"/>
            <w:shd w:val="clear" w:color="auto" w:fill="FFFFFF"/>
          </w:tcPr>
          <w:p w14:paraId="35F7AB8B" w14:textId="77777777" w:rsidR="004C26EE" w:rsidRDefault="00C72362">
            <w:pPr>
              <w:rPr>
                <w:lang w:val="en-GB"/>
              </w:rPr>
            </w:pPr>
            <w:r>
              <w:rPr>
                <w:lang w:val="en-GB"/>
              </w:rPr>
              <w:t>Translation Approved (99%)</w:t>
            </w:r>
          </w:p>
        </w:tc>
        <w:tc>
          <w:tcPr>
            <w:tcW w:w="0" w:type="auto"/>
            <w:shd w:val="clear" w:color="auto" w:fill="FFFFFF"/>
          </w:tcPr>
          <w:p w14:paraId="797CD3A0" w14:textId="77777777" w:rsidR="004C26EE" w:rsidRDefault="00C72362">
            <w:pPr>
              <w:rPr>
                <w:lang w:val="en-GB"/>
              </w:rPr>
            </w:pPr>
            <w:r>
              <w:rPr>
                <w:lang w:val="en-GB"/>
              </w:rPr>
              <w:t>Euroloop air gap (functionality optional)</w:t>
            </w:r>
          </w:p>
        </w:tc>
        <w:tc>
          <w:tcPr>
            <w:tcW w:w="0" w:type="auto"/>
            <w:shd w:val="clear" w:color="auto" w:fill="FFFFFF"/>
          </w:tcPr>
          <w:p w14:paraId="44CFA30D" w14:textId="55893AF0" w:rsidR="004C26EE" w:rsidRDefault="00C72362">
            <w:pPr>
              <w:rPr>
                <w:lang w:val="sr-Cyrl-RS"/>
              </w:rPr>
            </w:pPr>
            <w:r>
              <w:rPr>
                <w:lang w:val="sr-Cyrl-RS"/>
              </w:rPr>
              <w:t xml:space="preserve">Ваздушни међупростор </w:t>
            </w:r>
            <w:r w:rsidR="00BE0099">
              <w:rPr>
                <w:lang w:val="sr-Cyrl-RS"/>
              </w:rPr>
              <w:t>Е</w:t>
            </w:r>
            <w:r>
              <w:rPr>
                <w:lang w:val="sr-Cyrl-RS"/>
              </w:rPr>
              <w:t>вропетље (необавезна функционалност)</w:t>
            </w:r>
          </w:p>
        </w:tc>
      </w:tr>
      <w:tr w:rsidR="004C26EE" w14:paraId="7E1A32F5" w14:textId="77777777">
        <w:tc>
          <w:tcPr>
            <w:tcW w:w="0" w:type="auto"/>
            <w:shd w:val="clear" w:color="auto" w:fill="FFFFFF"/>
          </w:tcPr>
          <w:p w14:paraId="10FA7F0F" w14:textId="77777777" w:rsidR="004C26EE" w:rsidRDefault="00C72362">
            <w:pPr>
              <w:rPr>
                <w:lang w:val="en-GB"/>
              </w:rPr>
            </w:pPr>
            <w:r>
              <w:rPr>
                <w:rStyle w:val="SegmentID"/>
                <w:lang w:val="en-GB"/>
              </w:rPr>
              <w:t>1805</w:t>
            </w:r>
            <w:r>
              <w:rPr>
                <w:rStyle w:val="TransUnitID"/>
                <w:lang w:val="en-GB"/>
              </w:rPr>
              <w:t>b5366966-1c01-4709-ac37-87d2584594b6</w:t>
            </w:r>
          </w:p>
        </w:tc>
        <w:tc>
          <w:tcPr>
            <w:tcW w:w="0" w:type="auto"/>
            <w:shd w:val="clear" w:color="auto" w:fill="FFFFFF"/>
          </w:tcPr>
          <w:p w14:paraId="74E90AD5" w14:textId="77777777" w:rsidR="004C26EE" w:rsidRDefault="00C72362">
            <w:pPr>
              <w:rPr>
                <w:lang w:val="en-GB"/>
              </w:rPr>
            </w:pPr>
            <w:r>
              <w:rPr>
                <w:lang w:val="en-GB"/>
              </w:rPr>
              <w:t>Translation Approved (100%)</w:t>
            </w:r>
          </w:p>
        </w:tc>
        <w:tc>
          <w:tcPr>
            <w:tcW w:w="0" w:type="auto"/>
            <w:shd w:val="clear" w:color="auto" w:fill="FFFFFF"/>
          </w:tcPr>
          <w:p w14:paraId="2B5189E9" w14:textId="77777777" w:rsidR="004C26EE" w:rsidRDefault="00C72362">
            <w:pPr>
              <w:rPr>
                <w:lang w:val="en-GB"/>
              </w:rPr>
            </w:pPr>
            <w:r>
              <w:rPr>
                <w:lang w:val="en-GB"/>
              </w:rPr>
              <w:t>4.2.5</w:t>
            </w:r>
          </w:p>
        </w:tc>
        <w:tc>
          <w:tcPr>
            <w:tcW w:w="0" w:type="auto"/>
            <w:shd w:val="clear" w:color="auto" w:fill="FFFFFF"/>
          </w:tcPr>
          <w:p w14:paraId="72248549" w14:textId="77777777" w:rsidR="004C26EE" w:rsidRDefault="00C72362">
            <w:pPr>
              <w:rPr>
                <w:lang w:val="sr-Cyrl-RS"/>
              </w:rPr>
            </w:pPr>
            <w:r>
              <w:rPr>
                <w:lang w:val="sr-Cyrl-RS"/>
              </w:rPr>
              <w:t>4.2.5.</w:t>
            </w:r>
          </w:p>
        </w:tc>
      </w:tr>
      <w:tr w:rsidR="004C26EE" w14:paraId="62892BB8" w14:textId="77777777">
        <w:tc>
          <w:tcPr>
            <w:tcW w:w="0" w:type="auto"/>
            <w:shd w:val="clear" w:color="auto" w:fill="FFFFFF"/>
          </w:tcPr>
          <w:p w14:paraId="4E21E181" w14:textId="77777777" w:rsidR="004C26EE" w:rsidRDefault="00C72362">
            <w:pPr>
              <w:rPr>
                <w:lang w:val="en-GB"/>
              </w:rPr>
            </w:pPr>
            <w:r>
              <w:rPr>
                <w:rStyle w:val="SegmentID"/>
                <w:lang w:val="en-GB"/>
              </w:rPr>
              <w:t>1806</w:t>
            </w:r>
            <w:r>
              <w:rPr>
                <w:rStyle w:val="TransUnitID"/>
                <w:lang w:val="en-GB"/>
              </w:rPr>
              <w:t>de5f24ac-7901-4062-9194-adeebb88eff0</w:t>
            </w:r>
          </w:p>
        </w:tc>
        <w:tc>
          <w:tcPr>
            <w:tcW w:w="0" w:type="auto"/>
            <w:shd w:val="clear" w:color="auto" w:fill="FFFFFF"/>
          </w:tcPr>
          <w:p w14:paraId="04D4FF7D" w14:textId="77777777" w:rsidR="004C26EE" w:rsidRDefault="00C72362">
            <w:pPr>
              <w:rPr>
                <w:lang w:val="en-GB"/>
              </w:rPr>
            </w:pPr>
            <w:r>
              <w:rPr>
                <w:lang w:val="en-GB"/>
              </w:rPr>
              <w:t>Translation Approved (96%)</w:t>
            </w:r>
          </w:p>
        </w:tc>
        <w:tc>
          <w:tcPr>
            <w:tcW w:w="0" w:type="auto"/>
            <w:shd w:val="clear" w:color="auto" w:fill="FFFFFF"/>
          </w:tcPr>
          <w:p w14:paraId="7A5A07EB" w14:textId="77777777" w:rsidR="004C26EE" w:rsidRDefault="00C72362">
            <w:pPr>
              <w:rPr>
                <w:lang w:val="en-GB"/>
              </w:rPr>
            </w:pPr>
            <w:r>
              <w:rPr>
                <w:lang w:val="en-GB"/>
              </w:rPr>
              <w:t>4.2.5.1.2</w:t>
            </w:r>
          </w:p>
        </w:tc>
        <w:tc>
          <w:tcPr>
            <w:tcW w:w="0" w:type="auto"/>
            <w:shd w:val="clear" w:color="auto" w:fill="FFFFFF"/>
          </w:tcPr>
          <w:p w14:paraId="6AEEB456" w14:textId="77777777" w:rsidR="004C26EE" w:rsidRDefault="00C72362">
            <w:pPr>
              <w:rPr>
                <w:lang w:val="sr-Cyrl-RS"/>
              </w:rPr>
            </w:pPr>
            <w:r>
              <w:rPr>
                <w:lang w:val="sr-Cyrl-RS"/>
              </w:rPr>
              <w:t>4.2.5.1.2.</w:t>
            </w:r>
          </w:p>
        </w:tc>
      </w:tr>
      <w:tr w:rsidR="004C26EE" w14:paraId="4B3AF587" w14:textId="77777777">
        <w:tc>
          <w:tcPr>
            <w:tcW w:w="0" w:type="auto"/>
            <w:shd w:val="clear" w:color="auto" w:fill="FFFFFF"/>
          </w:tcPr>
          <w:p w14:paraId="435F2203" w14:textId="77777777" w:rsidR="004C26EE" w:rsidRDefault="00C72362">
            <w:pPr>
              <w:rPr>
                <w:lang w:val="en-GB"/>
              </w:rPr>
            </w:pPr>
            <w:r>
              <w:rPr>
                <w:rStyle w:val="SegmentID"/>
                <w:lang w:val="en-GB"/>
              </w:rPr>
              <w:t>1807</w:t>
            </w:r>
            <w:r>
              <w:rPr>
                <w:rStyle w:val="TransUnitID"/>
                <w:lang w:val="en-GB"/>
              </w:rPr>
              <w:t>6642e2d9-4e68-47f7-b970-098f5763ab77</w:t>
            </w:r>
          </w:p>
        </w:tc>
        <w:tc>
          <w:tcPr>
            <w:tcW w:w="0" w:type="auto"/>
            <w:shd w:val="clear" w:color="auto" w:fill="FFFFFF"/>
          </w:tcPr>
          <w:p w14:paraId="33A8A3B5" w14:textId="77777777" w:rsidR="004C26EE" w:rsidRDefault="00C72362">
            <w:pPr>
              <w:rPr>
                <w:lang w:val="en-GB"/>
              </w:rPr>
            </w:pPr>
            <w:r>
              <w:rPr>
                <w:lang w:val="en-GB"/>
              </w:rPr>
              <w:t>Translation Approved (96%)</w:t>
            </w:r>
          </w:p>
        </w:tc>
        <w:tc>
          <w:tcPr>
            <w:tcW w:w="0" w:type="auto"/>
            <w:shd w:val="clear" w:color="auto" w:fill="FFFFFF"/>
          </w:tcPr>
          <w:p w14:paraId="679D2FB1" w14:textId="77777777" w:rsidR="004C26EE" w:rsidRDefault="00C72362">
            <w:pPr>
              <w:rPr>
                <w:lang w:val="en-GB"/>
              </w:rPr>
            </w:pPr>
            <w:r>
              <w:rPr>
                <w:lang w:val="en-GB"/>
              </w:rPr>
              <w:t>4.2.5.1.2.1</w:t>
            </w:r>
          </w:p>
        </w:tc>
        <w:tc>
          <w:tcPr>
            <w:tcW w:w="0" w:type="auto"/>
            <w:shd w:val="clear" w:color="auto" w:fill="FFFFFF"/>
          </w:tcPr>
          <w:p w14:paraId="143B8A72" w14:textId="77777777" w:rsidR="004C26EE" w:rsidRDefault="00C72362">
            <w:pPr>
              <w:rPr>
                <w:lang w:val="sr-Cyrl-RS"/>
              </w:rPr>
            </w:pPr>
            <w:r>
              <w:rPr>
                <w:lang w:val="sr-Cyrl-RS"/>
              </w:rPr>
              <w:t>4.2.5.1.2.1.</w:t>
            </w:r>
          </w:p>
        </w:tc>
      </w:tr>
      <w:tr w:rsidR="004C26EE" w14:paraId="7B17F6DE" w14:textId="77777777">
        <w:tc>
          <w:tcPr>
            <w:tcW w:w="0" w:type="auto"/>
            <w:shd w:val="clear" w:color="auto" w:fill="FFFFFF"/>
          </w:tcPr>
          <w:p w14:paraId="2FEA2C23" w14:textId="77777777" w:rsidR="004C26EE" w:rsidRDefault="00C72362">
            <w:pPr>
              <w:rPr>
                <w:lang w:val="en-GB"/>
              </w:rPr>
            </w:pPr>
            <w:r>
              <w:rPr>
                <w:rStyle w:val="SegmentID"/>
                <w:lang w:val="en-GB"/>
              </w:rPr>
              <w:t>1808</w:t>
            </w:r>
            <w:r>
              <w:rPr>
                <w:rStyle w:val="TransUnitID"/>
                <w:lang w:val="en-GB"/>
              </w:rPr>
              <w:t>d7cc79ba-b3c8-46ae-bf6a-baf66a456002</w:t>
            </w:r>
          </w:p>
        </w:tc>
        <w:tc>
          <w:tcPr>
            <w:tcW w:w="0" w:type="auto"/>
            <w:shd w:val="clear" w:color="auto" w:fill="FFFFFF"/>
          </w:tcPr>
          <w:p w14:paraId="45AC0A5D" w14:textId="77777777" w:rsidR="004C26EE" w:rsidRDefault="00C72362">
            <w:pPr>
              <w:rPr>
                <w:lang w:val="en-GB"/>
              </w:rPr>
            </w:pPr>
            <w:r>
              <w:rPr>
                <w:lang w:val="en-GB"/>
              </w:rPr>
              <w:t>Translation Approved (100%)</w:t>
            </w:r>
          </w:p>
        </w:tc>
        <w:tc>
          <w:tcPr>
            <w:tcW w:w="0" w:type="auto"/>
            <w:shd w:val="clear" w:color="auto" w:fill="FFFFFF"/>
          </w:tcPr>
          <w:p w14:paraId="74166ED8" w14:textId="77777777" w:rsidR="004C26EE" w:rsidRDefault="00C72362">
            <w:pPr>
              <w:rPr>
                <w:lang w:val="en-GB"/>
              </w:rPr>
            </w:pPr>
            <w:r>
              <w:rPr>
                <w:lang w:val="en-GB"/>
              </w:rPr>
              <w:t>4.2.5.2</w:t>
            </w:r>
          </w:p>
        </w:tc>
        <w:tc>
          <w:tcPr>
            <w:tcW w:w="0" w:type="auto"/>
            <w:shd w:val="clear" w:color="auto" w:fill="FFFFFF"/>
          </w:tcPr>
          <w:p w14:paraId="1BA7453D" w14:textId="77777777" w:rsidR="004C26EE" w:rsidRDefault="00C72362">
            <w:pPr>
              <w:rPr>
                <w:lang w:val="sr-Cyrl-RS"/>
              </w:rPr>
            </w:pPr>
            <w:r>
              <w:rPr>
                <w:lang w:val="sr-Cyrl-RS"/>
              </w:rPr>
              <w:t>4.2.5.2.</w:t>
            </w:r>
          </w:p>
        </w:tc>
      </w:tr>
      <w:tr w:rsidR="004C26EE" w14:paraId="1F05B022" w14:textId="77777777">
        <w:tc>
          <w:tcPr>
            <w:tcW w:w="0" w:type="auto"/>
            <w:shd w:val="clear" w:color="auto" w:fill="FFFFFF"/>
          </w:tcPr>
          <w:p w14:paraId="6166AE50" w14:textId="77777777" w:rsidR="004C26EE" w:rsidRDefault="00C72362">
            <w:pPr>
              <w:rPr>
                <w:lang w:val="en-GB"/>
              </w:rPr>
            </w:pPr>
            <w:r>
              <w:rPr>
                <w:rStyle w:val="SegmentID"/>
                <w:lang w:val="en-GB"/>
              </w:rPr>
              <w:t>1809</w:t>
            </w:r>
            <w:r>
              <w:rPr>
                <w:rStyle w:val="TransUnitID"/>
                <w:lang w:val="en-GB"/>
              </w:rPr>
              <w:t>b7d0238d-1b2d-4e67-ab51-317d11d73631</w:t>
            </w:r>
          </w:p>
        </w:tc>
        <w:tc>
          <w:tcPr>
            <w:tcW w:w="0" w:type="auto"/>
            <w:shd w:val="clear" w:color="auto" w:fill="FFFFFF"/>
          </w:tcPr>
          <w:p w14:paraId="3B3A2315" w14:textId="77777777" w:rsidR="004C26EE" w:rsidRDefault="00C72362">
            <w:pPr>
              <w:rPr>
                <w:lang w:val="en-GB"/>
              </w:rPr>
            </w:pPr>
            <w:r>
              <w:rPr>
                <w:lang w:val="en-GB"/>
              </w:rPr>
              <w:t>Translation Approved (100%)</w:t>
            </w:r>
          </w:p>
        </w:tc>
        <w:tc>
          <w:tcPr>
            <w:tcW w:w="0" w:type="auto"/>
            <w:shd w:val="clear" w:color="auto" w:fill="FFFFFF"/>
          </w:tcPr>
          <w:p w14:paraId="4060A54F" w14:textId="77777777" w:rsidR="004C26EE" w:rsidRDefault="00C72362">
            <w:pPr>
              <w:rPr>
                <w:lang w:val="en-GB"/>
              </w:rPr>
            </w:pPr>
            <w:r>
              <w:rPr>
                <w:lang w:val="en-GB"/>
              </w:rPr>
              <w:t>4.2.5.3</w:t>
            </w:r>
          </w:p>
        </w:tc>
        <w:tc>
          <w:tcPr>
            <w:tcW w:w="0" w:type="auto"/>
            <w:shd w:val="clear" w:color="auto" w:fill="FFFFFF"/>
          </w:tcPr>
          <w:p w14:paraId="56B2A8E1" w14:textId="77777777" w:rsidR="004C26EE" w:rsidRDefault="00C72362">
            <w:pPr>
              <w:rPr>
                <w:lang w:val="sr-Cyrl-RS"/>
              </w:rPr>
            </w:pPr>
            <w:r>
              <w:rPr>
                <w:lang w:val="sr-Cyrl-RS"/>
              </w:rPr>
              <w:t>4.2.5.3.</w:t>
            </w:r>
          </w:p>
        </w:tc>
      </w:tr>
      <w:tr w:rsidR="004C26EE" w14:paraId="492B5DBB" w14:textId="77777777">
        <w:tc>
          <w:tcPr>
            <w:tcW w:w="0" w:type="auto"/>
            <w:shd w:val="clear" w:color="auto" w:fill="FFFFFF"/>
          </w:tcPr>
          <w:p w14:paraId="3842CD83" w14:textId="77777777" w:rsidR="004C26EE" w:rsidRDefault="00C72362">
            <w:pPr>
              <w:rPr>
                <w:lang w:val="en-GB"/>
              </w:rPr>
            </w:pPr>
            <w:r>
              <w:rPr>
                <w:rStyle w:val="SegmentID"/>
                <w:lang w:val="en-GB"/>
              </w:rPr>
              <w:t>1810</w:t>
            </w:r>
            <w:r>
              <w:rPr>
                <w:rStyle w:val="TransUnitID"/>
                <w:lang w:val="en-GB"/>
              </w:rPr>
              <w:t>ed12d921-297d-4f66-a86b-8ed63fe1d7b0</w:t>
            </w:r>
          </w:p>
        </w:tc>
        <w:tc>
          <w:tcPr>
            <w:tcW w:w="0" w:type="auto"/>
            <w:shd w:val="clear" w:color="auto" w:fill="FFFFFF"/>
          </w:tcPr>
          <w:p w14:paraId="75D2E72A" w14:textId="77777777" w:rsidR="004C26EE" w:rsidRDefault="00C72362">
            <w:pPr>
              <w:rPr>
                <w:lang w:val="en-GB"/>
              </w:rPr>
            </w:pPr>
            <w:r>
              <w:rPr>
                <w:lang w:val="en-GB"/>
              </w:rPr>
              <w:t>Translation Approved (100%)</w:t>
            </w:r>
          </w:p>
        </w:tc>
        <w:tc>
          <w:tcPr>
            <w:tcW w:w="0" w:type="auto"/>
            <w:shd w:val="clear" w:color="auto" w:fill="FFFFFF"/>
          </w:tcPr>
          <w:p w14:paraId="36FB2886" w14:textId="77777777" w:rsidR="004C26EE" w:rsidRDefault="00C72362">
            <w:pPr>
              <w:rPr>
                <w:lang w:val="en-GB"/>
              </w:rPr>
            </w:pPr>
            <w:r>
              <w:rPr>
                <w:lang w:val="en-GB"/>
              </w:rPr>
              <w:t>Interfaces</w:t>
            </w:r>
          </w:p>
        </w:tc>
        <w:tc>
          <w:tcPr>
            <w:tcW w:w="0" w:type="auto"/>
            <w:shd w:val="clear" w:color="auto" w:fill="FFFFFF"/>
          </w:tcPr>
          <w:p w14:paraId="5C4E76AB" w14:textId="77777777" w:rsidR="004C26EE" w:rsidRDefault="00C72362">
            <w:pPr>
              <w:rPr>
                <w:lang w:val="sr-Cyrl-RS"/>
              </w:rPr>
            </w:pPr>
            <w:r>
              <w:rPr>
                <w:lang w:val="sr-Cyrl-RS"/>
              </w:rPr>
              <w:t>Интерфејси</w:t>
            </w:r>
          </w:p>
        </w:tc>
      </w:tr>
      <w:tr w:rsidR="004C26EE" w14:paraId="750B2B8A" w14:textId="77777777">
        <w:tc>
          <w:tcPr>
            <w:tcW w:w="0" w:type="auto"/>
            <w:shd w:val="clear" w:color="auto" w:fill="FFFFFF"/>
          </w:tcPr>
          <w:p w14:paraId="1FB7A015" w14:textId="77777777" w:rsidR="004C26EE" w:rsidRDefault="00C72362">
            <w:pPr>
              <w:rPr>
                <w:lang w:val="en-GB"/>
              </w:rPr>
            </w:pPr>
            <w:r>
              <w:rPr>
                <w:rStyle w:val="SegmentID"/>
                <w:lang w:val="en-GB"/>
              </w:rPr>
              <w:t>1811</w:t>
            </w:r>
            <w:r>
              <w:rPr>
                <w:rStyle w:val="TransUnitID"/>
                <w:lang w:val="en-GB"/>
              </w:rPr>
              <w:t>f6b4e3c6-ebdc-46ca-b648-6e2cc090ac07</w:t>
            </w:r>
          </w:p>
        </w:tc>
        <w:tc>
          <w:tcPr>
            <w:tcW w:w="0" w:type="auto"/>
            <w:shd w:val="clear" w:color="auto" w:fill="FFFFFF"/>
          </w:tcPr>
          <w:p w14:paraId="6285149A" w14:textId="77777777" w:rsidR="004C26EE" w:rsidRDefault="00C72362">
            <w:pPr>
              <w:rPr>
                <w:lang w:val="en-GB"/>
              </w:rPr>
            </w:pPr>
            <w:r>
              <w:rPr>
                <w:lang w:val="en-GB"/>
              </w:rPr>
              <w:t>Translation Approved (99%)</w:t>
            </w:r>
          </w:p>
        </w:tc>
        <w:tc>
          <w:tcPr>
            <w:tcW w:w="0" w:type="auto"/>
            <w:shd w:val="clear" w:color="auto" w:fill="FFFFFF"/>
          </w:tcPr>
          <w:p w14:paraId="26744305" w14:textId="77777777" w:rsidR="004C26EE" w:rsidRDefault="00C72362">
            <w:pPr>
              <w:rPr>
                <w:lang w:val="en-GB"/>
              </w:rPr>
            </w:pPr>
            <w:r>
              <w:rPr>
                <w:lang w:val="en-GB"/>
              </w:rPr>
              <w:t>STM (implementation of interface K optional)</w:t>
            </w:r>
          </w:p>
        </w:tc>
        <w:tc>
          <w:tcPr>
            <w:tcW w:w="0" w:type="auto"/>
            <w:shd w:val="clear" w:color="auto" w:fill="FFFFFF"/>
          </w:tcPr>
          <w:p w14:paraId="553BDFF2" w14:textId="77777777" w:rsidR="004C26EE" w:rsidRDefault="00C72362">
            <w:pPr>
              <w:rPr>
                <w:lang w:val="sr-Cyrl-RS"/>
              </w:rPr>
            </w:pPr>
            <w:r>
              <w:rPr>
                <w:lang w:val="sr-Cyrl-RS"/>
              </w:rPr>
              <w:t>Специфични преносни модул (имплементација интерфејса К необавезна)</w:t>
            </w:r>
          </w:p>
        </w:tc>
      </w:tr>
      <w:tr w:rsidR="004C26EE" w14:paraId="6903469C" w14:textId="77777777">
        <w:tc>
          <w:tcPr>
            <w:tcW w:w="0" w:type="auto"/>
            <w:shd w:val="clear" w:color="auto" w:fill="FFFFFF"/>
          </w:tcPr>
          <w:p w14:paraId="48924B29" w14:textId="77777777" w:rsidR="004C26EE" w:rsidRDefault="00C72362">
            <w:pPr>
              <w:rPr>
                <w:lang w:val="en-GB"/>
              </w:rPr>
            </w:pPr>
            <w:r>
              <w:rPr>
                <w:rStyle w:val="SegmentID"/>
                <w:lang w:val="en-GB"/>
              </w:rPr>
              <w:t>1812</w:t>
            </w:r>
            <w:r>
              <w:rPr>
                <w:rStyle w:val="TransUnitID"/>
                <w:lang w:val="en-GB"/>
              </w:rPr>
              <w:t>8572ea14-cb8a-46cc-91a5-89d92bf2be14</w:t>
            </w:r>
          </w:p>
        </w:tc>
        <w:tc>
          <w:tcPr>
            <w:tcW w:w="0" w:type="auto"/>
            <w:shd w:val="clear" w:color="auto" w:fill="FFFFFF"/>
          </w:tcPr>
          <w:p w14:paraId="2F5A51D1" w14:textId="77777777" w:rsidR="004C26EE" w:rsidRDefault="00C72362">
            <w:pPr>
              <w:rPr>
                <w:lang w:val="en-GB"/>
              </w:rPr>
            </w:pPr>
            <w:r>
              <w:rPr>
                <w:lang w:val="en-GB"/>
              </w:rPr>
              <w:t>Translation Approved (0%)</w:t>
            </w:r>
          </w:p>
        </w:tc>
        <w:tc>
          <w:tcPr>
            <w:tcW w:w="0" w:type="auto"/>
            <w:shd w:val="clear" w:color="auto" w:fill="FFFFFF"/>
          </w:tcPr>
          <w:p w14:paraId="3701844F" w14:textId="77777777" w:rsidR="004C26EE" w:rsidRDefault="00C72362">
            <w:pPr>
              <w:rPr>
                <w:lang w:val="en-GB"/>
              </w:rPr>
            </w:pPr>
            <w:r>
              <w:rPr>
                <w:lang w:val="en-GB"/>
              </w:rPr>
              <w:t>GSM-R data radio</w:t>
            </w:r>
          </w:p>
        </w:tc>
        <w:tc>
          <w:tcPr>
            <w:tcW w:w="0" w:type="auto"/>
            <w:shd w:val="clear" w:color="auto" w:fill="FFFFFF"/>
          </w:tcPr>
          <w:p w14:paraId="503DAC2E" w14:textId="77777777" w:rsidR="004C26EE" w:rsidRDefault="00C72362">
            <w:pPr>
              <w:rPr>
                <w:lang w:val="sr-Cyrl-RS"/>
              </w:rPr>
            </w:pPr>
            <w:r>
              <w:rPr>
                <w:lang w:val="sr-Cyrl-RS"/>
              </w:rPr>
              <w:t xml:space="preserve">Радио за пренос података </w:t>
            </w:r>
            <w:r>
              <w:rPr>
                <w:rStyle w:val="Tag"/>
                <w:lang w:val="sr-Cyrl-RS"/>
              </w:rPr>
              <w:t>&lt;Italic&gt;</w:t>
            </w:r>
            <w:r>
              <w:rPr>
                <w:lang w:val="sr-Cyrl-RS"/>
              </w:rPr>
              <w:t>GSM-R</w:t>
            </w:r>
            <w:r>
              <w:rPr>
                <w:rStyle w:val="Tag"/>
                <w:lang w:val="sr-Cyrl-RS"/>
              </w:rPr>
              <w:t>&lt;/Italic&gt;</w:t>
            </w:r>
          </w:p>
        </w:tc>
      </w:tr>
      <w:tr w:rsidR="004C26EE" w14:paraId="1581A95A" w14:textId="77777777">
        <w:tc>
          <w:tcPr>
            <w:tcW w:w="0" w:type="auto"/>
            <w:shd w:val="clear" w:color="auto" w:fill="FFFFFF"/>
          </w:tcPr>
          <w:p w14:paraId="3DB8D013" w14:textId="77777777" w:rsidR="004C26EE" w:rsidRDefault="00C72362">
            <w:pPr>
              <w:rPr>
                <w:lang w:val="en-GB"/>
              </w:rPr>
            </w:pPr>
            <w:r>
              <w:rPr>
                <w:rStyle w:val="SegmentID"/>
                <w:lang w:val="en-GB"/>
              </w:rPr>
              <w:t>1813</w:t>
            </w:r>
            <w:r>
              <w:rPr>
                <w:rStyle w:val="TransUnitID"/>
                <w:lang w:val="en-GB"/>
              </w:rPr>
              <w:t>ebc728e2-00e0-407a-957e-4c9b868d5f2c</w:t>
            </w:r>
          </w:p>
        </w:tc>
        <w:tc>
          <w:tcPr>
            <w:tcW w:w="0" w:type="auto"/>
            <w:shd w:val="clear" w:color="auto" w:fill="FFFFFF"/>
          </w:tcPr>
          <w:p w14:paraId="761336FA" w14:textId="77777777" w:rsidR="004C26EE" w:rsidRDefault="00C72362">
            <w:pPr>
              <w:rPr>
                <w:lang w:val="en-GB"/>
              </w:rPr>
            </w:pPr>
            <w:r>
              <w:rPr>
                <w:lang w:val="en-GB"/>
              </w:rPr>
              <w:t>Translation Approved (0%)</w:t>
            </w:r>
          </w:p>
        </w:tc>
        <w:tc>
          <w:tcPr>
            <w:tcW w:w="0" w:type="auto"/>
            <w:shd w:val="clear" w:color="auto" w:fill="FFFFFF"/>
          </w:tcPr>
          <w:p w14:paraId="5A30F900" w14:textId="77777777" w:rsidR="004C26EE" w:rsidRDefault="00C72362">
            <w:pPr>
              <w:rPr>
                <w:lang w:val="en-GB"/>
              </w:rPr>
            </w:pPr>
            <w:r>
              <w:rPr>
                <w:lang w:val="en-GB"/>
              </w:rPr>
              <w:t>On-Board FRMCS</w:t>
            </w:r>
          </w:p>
        </w:tc>
        <w:tc>
          <w:tcPr>
            <w:tcW w:w="0" w:type="auto"/>
            <w:shd w:val="clear" w:color="auto" w:fill="FFFFFF"/>
          </w:tcPr>
          <w:p w14:paraId="23CD494C" w14:textId="77777777" w:rsidR="004C26EE" w:rsidRDefault="00C72362">
            <w:pPr>
              <w:rPr>
                <w:lang w:val="sr-Cyrl-RS"/>
              </w:rPr>
            </w:pPr>
            <w:r>
              <w:rPr>
                <w:rStyle w:val="Tag"/>
                <w:lang w:val="sr-Cyrl-RS"/>
              </w:rPr>
              <w:t>&lt;Italic&gt;</w:t>
            </w:r>
            <w:r>
              <w:rPr>
                <w:lang w:val="sr-Cyrl-RS"/>
              </w:rPr>
              <w:t>FRMCS</w:t>
            </w:r>
            <w:r>
              <w:rPr>
                <w:rStyle w:val="Tag"/>
                <w:lang w:val="sr-Cyrl-RS"/>
              </w:rPr>
              <w:t>&lt;/Italic&gt;</w:t>
            </w:r>
            <w:r>
              <w:rPr>
                <w:lang w:val="sr-Cyrl-RS"/>
              </w:rPr>
              <w:t xml:space="preserve"> у возилу</w:t>
            </w:r>
          </w:p>
        </w:tc>
      </w:tr>
      <w:tr w:rsidR="004C26EE" w14:paraId="30A1DFD0" w14:textId="77777777">
        <w:tc>
          <w:tcPr>
            <w:tcW w:w="0" w:type="auto"/>
            <w:shd w:val="clear" w:color="auto" w:fill="FFFFFF"/>
          </w:tcPr>
          <w:p w14:paraId="2A4A92C6" w14:textId="77777777" w:rsidR="004C26EE" w:rsidRDefault="00C72362">
            <w:pPr>
              <w:rPr>
                <w:lang w:val="en-GB"/>
              </w:rPr>
            </w:pPr>
            <w:r>
              <w:rPr>
                <w:rStyle w:val="SegmentID"/>
                <w:lang w:val="en-GB"/>
              </w:rPr>
              <w:t>1814</w:t>
            </w:r>
            <w:r>
              <w:rPr>
                <w:rStyle w:val="TransUnitID"/>
                <w:lang w:val="en-GB"/>
              </w:rPr>
              <w:t>c30e6ef5-b075-4f43-a06f-13b9e236fe4c</w:t>
            </w:r>
          </w:p>
        </w:tc>
        <w:tc>
          <w:tcPr>
            <w:tcW w:w="0" w:type="auto"/>
            <w:shd w:val="clear" w:color="auto" w:fill="FFFFFF"/>
          </w:tcPr>
          <w:p w14:paraId="09ED8ECC" w14:textId="77777777" w:rsidR="004C26EE" w:rsidRDefault="00C72362">
            <w:pPr>
              <w:rPr>
                <w:lang w:val="en-GB"/>
              </w:rPr>
            </w:pPr>
            <w:r>
              <w:rPr>
                <w:lang w:val="en-GB"/>
              </w:rPr>
              <w:t>Translation Approved (100%)</w:t>
            </w:r>
          </w:p>
        </w:tc>
        <w:tc>
          <w:tcPr>
            <w:tcW w:w="0" w:type="auto"/>
            <w:shd w:val="clear" w:color="auto" w:fill="FFFFFF"/>
          </w:tcPr>
          <w:p w14:paraId="798BEBEB" w14:textId="77777777" w:rsidR="004C26EE" w:rsidRDefault="00C72362">
            <w:pPr>
              <w:rPr>
                <w:lang w:val="en-GB"/>
              </w:rPr>
            </w:pPr>
            <w:r>
              <w:rPr>
                <w:lang w:val="en-GB"/>
              </w:rPr>
              <w:t>Key management</w:t>
            </w:r>
          </w:p>
        </w:tc>
        <w:tc>
          <w:tcPr>
            <w:tcW w:w="0" w:type="auto"/>
            <w:shd w:val="clear" w:color="auto" w:fill="FFFFFF"/>
          </w:tcPr>
          <w:p w14:paraId="07E67EFA" w14:textId="77777777" w:rsidR="004C26EE" w:rsidRDefault="00C72362">
            <w:pPr>
              <w:rPr>
                <w:lang w:val="sr-Cyrl-RS"/>
              </w:rPr>
            </w:pPr>
            <w:r>
              <w:rPr>
                <w:lang w:val="sr-Cyrl-RS"/>
              </w:rPr>
              <w:t>Управљање кључевима</w:t>
            </w:r>
          </w:p>
        </w:tc>
      </w:tr>
      <w:tr w:rsidR="004C26EE" w14:paraId="3785BBF3" w14:textId="77777777">
        <w:tc>
          <w:tcPr>
            <w:tcW w:w="0" w:type="auto"/>
            <w:shd w:val="clear" w:color="auto" w:fill="FFFFFF"/>
          </w:tcPr>
          <w:p w14:paraId="4D1401BC" w14:textId="77777777" w:rsidR="004C26EE" w:rsidRDefault="00C72362">
            <w:pPr>
              <w:rPr>
                <w:lang w:val="en-GB"/>
              </w:rPr>
            </w:pPr>
            <w:r>
              <w:rPr>
                <w:rStyle w:val="SegmentID"/>
                <w:lang w:val="en-GB"/>
              </w:rPr>
              <w:t>1815</w:t>
            </w:r>
            <w:r>
              <w:rPr>
                <w:rStyle w:val="TransUnitID"/>
                <w:lang w:val="en-GB"/>
              </w:rPr>
              <w:t>cf321a59-8bf2-45dd-adf2-7e1c5b1f9b65</w:t>
            </w:r>
          </w:p>
        </w:tc>
        <w:tc>
          <w:tcPr>
            <w:tcW w:w="0" w:type="auto"/>
            <w:shd w:val="clear" w:color="auto" w:fill="FFFFFF"/>
          </w:tcPr>
          <w:p w14:paraId="1393549A" w14:textId="77777777" w:rsidR="004C26EE" w:rsidRDefault="00C72362">
            <w:pPr>
              <w:rPr>
                <w:lang w:val="en-GB"/>
              </w:rPr>
            </w:pPr>
            <w:r>
              <w:rPr>
                <w:lang w:val="en-GB"/>
              </w:rPr>
              <w:t>Translation Approved (100%)</w:t>
            </w:r>
          </w:p>
        </w:tc>
        <w:tc>
          <w:tcPr>
            <w:tcW w:w="0" w:type="auto"/>
            <w:shd w:val="clear" w:color="auto" w:fill="FFFFFF"/>
          </w:tcPr>
          <w:p w14:paraId="1621607B" w14:textId="77777777" w:rsidR="004C26EE" w:rsidRDefault="00C72362">
            <w:pPr>
              <w:rPr>
                <w:lang w:val="en-GB"/>
              </w:rPr>
            </w:pPr>
            <w:r>
              <w:rPr>
                <w:lang w:val="en-GB"/>
              </w:rPr>
              <w:t>ETCS-ID Management</w:t>
            </w:r>
          </w:p>
        </w:tc>
        <w:tc>
          <w:tcPr>
            <w:tcW w:w="0" w:type="auto"/>
            <w:shd w:val="clear" w:color="auto" w:fill="FFFFFF"/>
          </w:tcPr>
          <w:p w14:paraId="197EFB91" w14:textId="77777777" w:rsidR="004C26EE" w:rsidRDefault="00C72362">
            <w:pPr>
              <w:rPr>
                <w:lang w:val="sr-Cyrl-RS"/>
              </w:rPr>
            </w:pPr>
            <w:r>
              <w:rPr>
                <w:lang w:val="sr-Cyrl-RS"/>
              </w:rPr>
              <w:t xml:space="preserve">Управљање идентификационим ознакама </w:t>
            </w:r>
            <w:r>
              <w:rPr>
                <w:rStyle w:val="Tag"/>
                <w:lang w:val="sr-Cyrl-RS"/>
              </w:rPr>
              <w:t>&lt;Italic&gt;</w:t>
            </w:r>
            <w:r>
              <w:rPr>
                <w:lang w:val="sr-Cyrl-RS"/>
              </w:rPr>
              <w:t>ETCS</w:t>
            </w:r>
            <w:r>
              <w:rPr>
                <w:rStyle w:val="Tag"/>
                <w:lang w:val="sr-Cyrl-RS"/>
              </w:rPr>
              <w:t>&lt;/Italic&gt;</w:t>
            </w:r>
            <w:r>
              <w:rPr>
                <w:lang w:val="sr-Cyrl-RS"/>
              </w:rPr>
              <w:t>-а</w:t>
            </w:r>
          </w:p>
        </w:tc>
      </w:tr>
      <w:tr w:rsidR="004C26EE" w14:paraId="572680CE" w14:textId="77777777">
        <w:tc>
          <w:tcPr>
            <w:tcW w:w="0" w:type="auto"/>
            <w:shd w:val="clear" w:color="auto" w:fill="FFFFFF"/>
          </w:tcPr>
          <w:p w14:paraId="20881DB0" w14:textId="77777777" w:rsidR="004C26EE" w:rsidRDefault="00C72362">
            <w:pPr>
              <w:rPr>
                <w:lang w:val="en-GB"/>
              </w:rPr>
            </w:pPr>
            <w:r>
              <w:rPr>
                <w:rStyle w:val="SegmentID"/>
                <w:lang w:val="en-GB"/>
              </w:rPr>
              <w:t>1816</w:t>
            </w:r>
            <w:r>
              <w:rPr>
                <w:rStyle w:val="TransUnitID"/>
                <w:lang w:val="en-GB"/>
              </w:rPr>
              <w:t>2f3514d5-1c13-4839-88f1-37b89e2ce5ba</w:t>
            </w:r>
          </w:p>
        </w:tc>
        <w:tc>
          <w:tcPr>
            <w:tcW w:w="0" w:type="auto"/>
            <w:shd w:val="clear" w:color="auto" w:fill="FFFFFF"/>
          </w:tcPr>
          <w:p w14:paraId="20E7BC8F" w14:textId="77777777" w:rsidR="004C26EE" w:rsidRDefault="00C72362">
            <w:pPr>
              <w:rPr>
                <w:lang w:val="en-GB"/>
              </w:rPr>
            </w:pPr>
            <w:r>
              <w:rPr>
                <w:lang w:val="en-GB"/>
              </w:rPr>
              <w:t>Translation Approved (98%)</w:t>
            </w:r>
          </w:p>
        </w:tc>
        <w:tc>
          <w:tcPr>
            <w:tcW w:w="0" w:type="auto"/>
            <w:shd w:val="clear" w:color="auto" w:fill="FFFFFF"/>
          </w:tcPr>
          <w:p w14:paraId="753988B2" w14:textId="77777777" w:rsidR="004C26EE" w:rsidRDefault="00C72362">
            <w:pPr>
              <w:rPr>
                <w:lang w:val="en-GB"/>
              </w:rPr>
            </w:pPr>
            <w:r>
              <w:rPr>
                <w:lang w:val="en-GB"/>
              </w:rPr>
              <w:t>ETCS Driver-Machine Interface</w:t>
            </w:r>
          </w:p>
        </w:tc>
        <w:tc>
          <w:tcPr>
            <w:tcW w:w="0" w:type="auto"/>
            <w:shd w:val="clear" w:color="auto" w:fill="FFFFFF"/>
          </w:tcPr>
          <w:p w14:paraId="3B3E1132" w14:textId="77777777" w:rsidR="004C26EE" w:rsidRDefault="00C72362">
            <w:pPr>
              <w:rPr>
                <w:lang w:val="sr-Cyrl-RS"/>
              </w:rPr>
            </w:pPr>
            <w:r>
              <w:rPr>
                <w:lang w:val="sr-Cyrl-RS"/>
              </w:rPr>
              <w:t xml:space="preserve">Интерфејс машиновођа–возило </w:t>
            </w:r>
            <w:r>
              <w:rPr>
                <w:rStyle w:val="Tag"/>
                <w:lang w:val="sr-Cyrl-RS"/>
              </w:rPr>
              <w:t>&lt;Italic&gt;</w:t>
            </w:r>
            <w:r>
              <w:rPr>
                <w:lang w:val="sr-Cyrl-RS"/>
              </w:rPr>
              <w:t>ETCS</w:t>
            </w:r>
            <w:r>
              <w:rPr>
                <w:rStyle w:val="Tag"/>
                <w:lang w:val="sr-Cyrl-RS"/>
              </w:rPr>
              <w:t>&lt;/Italic&gt;</w:t>
            </w:r>
            <w:r>
              <w:rPr>
                <w:lang w:val="sr-Cyrl-RS"/>
              </w:rPr>
              <w:t>-а</w:t>
            </w:r>
          </w:p>
        </w:tc>
      </w:tr>
      <w:tr w:rsidR="004C26EE" w14:paraId="15479A10" w14:textId="77777777">
        <w:tc>
          <w:tcPr>
            <w:tcW w:w="0" w:type="auto"/>
            <w:shd w:val="clear" w:color="auto" w:fill="FFFFFF"/>
          </w:tcPr>
          <w:p w14:paraId="7B285046" w14:textId="77777777" w:rsidR="004C26EE" w:rsidRDefault="00C72362">
            <w:pPr>
              <w:rPr>
                <w:lang w:val="en-GB"/>
              </w:rPr>
            </w:pPr>
            <w:r>
              <w:rPr>
                <w:rStyle w:val="SegmentID"/>
                <w:lang w:val="en-GB"/>
              </w:rPr>
              <w:t>1817</w:t>
            </w:r>
            <w:r>
              <w:rPr>
                <w:rStyle w:val="TransUnitID"/>
                <w:lang w:val="en-GB"/>
              </w:rPr>
              <w:t>5e9e7f80-39f9-46c3-974c-fad3bd3c3c10</w:t>
            </w:r>
          </w:p>
        </w:tc>
        <w:tc>
          <w:tcPr>
            <w:tcW w:w="0" w:type="auto"/>
            <w:shd w:val="clear" w:color="auto" w:fill="FFFFFF"/>
          </w:tcPr>
          <w:p w14:paraId="549C8DC8" w14:textId="77777777" w:rsidR="004C26EE" w:rsidRDefault="00C72362">
            <w:pPr>
              <w:rPr>
                <w:lang w:val="en-GB"/>
              </w:rPr>
            </w:pPr>
            <w:r>
              <w:rPr>
                <w:lang w:val="en-GB"/>
              </w:rPr>
              <w:t>Translation Approved (0%)</w:t>
            </w:r>
          </w:p>
        </w:tc>
        <w:tc>
          <w:tcPr>
            <w:tcW w:w="0" w:type="auto"/>
            <w:shd w:val="clear" w:color="auto" w:fill="FFFFFF"/>
          </w:tcPr>
          <w:p w14:paraId="14F81158" w14:textId="77777777" w:rsidR="004C26EE" w:rsidRDefault="00C72362">
            <w:pPr>
              <w:rPr>
                <w:lang w:val="en-GB"/>
              </w:rPr>
            </w:pPr>
            <w:r>
              <w:rPr>
                <w:lang w:val="en-GB"/>
              </w:rPr>
              <w:t>Train interface (see note below)</w:t>
            </w:r>
          </w:p>
        </w:tc>
        <w:tc>
          <w:tcPr>
            <w:tcW w:w="0" w:type="auto"/>
            <w:shd w:val="clear" w:color="auto" w:fill="FFFFFF"/>
          </w:tcPr>
          <w:p w14:paraId="0BBE0EBA" w14:textId="77777777" w:rsidR="004C26EE" w:rsidRDefault="00C72362">
            <w:pPr>
              <w:rPr>
                <w:lang w:val="sr-Cyrl-RS"/>
              </w:rPr>
            </w:pPr>
            <w:r>
              <w:rPr>
                <w:lang w:val="sr-Cyrl-RS"/>
              </w:rPr>
              <w:t>Интерфејс воза (видети напомену у наставку)</w:t>
            </w:r>
          </w:p>
        </w:tc>
      </w:tr>
      <w:tr w:rsidR="004C26EE" w14:paraId="016269B8" w14:textId="77777777">
        <w:tc>
          <w:tcPr>
            <w:tcW w:w="0" w:type="auto"/>
            <w:shd w:val="clear" w:color="auto" w:fill="FFFFFF"/>
          </w:tcPr>
          <w:p w14:paraId="76EE1CE5" w14:textId="77777777" w:rsidR="004C26EE" w:rsidRDefault="00C72362">
            <w:pPr>
              <w:rPr>
                <w:lang w:val="en-GB"/>
              </w:rPr>
            </w:pPr>
            <w:r>
              <w:rPr>
                <w:rStyle w:val="SegmentID"/>
                <w:lang w:val="en-GB"/>
              </w:rPr>
              <w:t>1818</w:t>
            </w:r>
            <w:r>
              <w:rPr>
                <w:rStyle w:val="TransUnitID"/>
                <w:lang w:val="en-GB"/>
              </w:rPr>
              <w:t>afd1ae3b-5dec-4ee8-bec8-59af57699f11</w:t>
            </w:r>
          </w:p>
        </w:tc>
        <w:tc>
          <w:tcPr>
            <w:tcW w:w="0" w:type="auto"/>
            <w:shd w:val="clear" w:color="auto" w:fill="FFFFFF"/>
          </w:tcPr>
          <w:p w14:paraId="27D7692A" w14:textId="77777777" w:rsidR="004C26EE" w:rsidRDefault="00C72362">
            <w:pPr>
              <w:rPr>
                <w:lang w:val="en-GB"/>
              </w:rPr>
            </w:pPr>
            <w:r>
              <w:rPr>
                <w:lang w:val="en-GB"/>
              </w:rPr>
              <w:t>Translation Approved (94%)</w:t>
            </w:r>
          </w:p>
        </w:tc>
        <w:tc>
          <w:tcPr>
            <w:tcW w:w="0" w:type="auto"/>
            <w:shd w:val="clear" w:color="auto" w:fill="FFFFFF"/>
          </w:tcPr>
          <w:p w14:paraId="0DEA405C" w14:textId="77777777" w:rsidR="004C26EE" w:rsidRDefault="00C72362">
            <w:pPr>
              <w:rPr>
                <w:lang w:val="en-GB"/>
              </w:rPr>
            </w:pPr>
            <w:r>
              <w:rPr>
                <w:lang w:val="en-GB"/>
              </w:rPr>
              <w:t>On-board recording device</w:t>
            </w:r>
          </w:p>
        </w:tc>
        <w:tc>
          <w:tcPr>
            <w:tcW w:w="0" w:type="auto"/>
            <w:shd w:val="clear" w:color="auto" w:fill="FFFFFF"/>
          </w:tcPr>
          <w:p w14:paraId="6EB3C390" w14:textId="77777777" w:rsidR="004C26EE" w:rsidRDefault="00C72362">
            <w:pPr>
              <w:rPr>
                <w:lang w:val="sr-Cyrl-RS"/>
              </w:rPr>
            </w:pPr>
            <w:r>
              <w:rPr>
                <w:lang w:val="sr-Cyrl-RS"/>
              </w:rPr>
              <w:t>Региструјући уређај у возилу</w:t>
            </w:r>
          </w:p>
        </w:tc>
      </w:tr>
      <w:tr w:rsidR="004C26EE" w14:paraId="29464918" w14:textId="77777777">
        <w:tc>
          <w:tcPr>
            <w:tcW w:w="0" w:type="auto"/>
            <w:shd w:val="clear" w:color="auto" w:fill="FFFFFF"/>
          </w:tcPr>
          <w:p w14:paraId="377E7BCE" w14:textId="77777777" w:rsidR="004C26EE" w:rsidRDefault="00C72362">
            <w:pPr>
              <w:rPr>
                <w:lang w:val="en-GB"/>
              </w:rPr>
            </w:pPr>
            <w:r>
              <w:rPr>
                <w:rStyle w:val="SegmentID"/>
                <w:lang w:val="en-GB"/>
              </w:rPr>
              <w:t>1819</w:t>
            </w:r>
            <w:r>
              <w:rPr>
                <w:rStyle w:val="TransUnitID"/>
                <w:lang w:val="en-GB"/>
              </w:rPr>
              <w:t>522cb3b2-b863-44ec-8e1e-38654da73af0</w:t>
            </w:r>
          </w:p>
        </w:tc>
        <w:tc>
          <w:tcPr>
            <w:tcW w:w="0" w:type="auto"/>
            <w:shd w:val="clear" w:color="auto" w:fill="FFFFFF"/>
          </w:tcPr>
          <w:p w14:paraId="0A605E04" w14:textId="77777777" w:rsidR="004C26EE" w:rsidRDefault="00C72362">
            <w:pPr>
              <w:rPr>
                <w:lang w:val="en-GB"/>
              </w:rPr>
            </w:pPr>
            <w:r>
              <w:rPr>
                <w:lang w:val="en-GB"/>
              </w:rPr>
              <w:t>Translation Approved (0%)</w:t>
            </w:r>
          </w:p>
        </w:tc>
        <w:tc>
          <w:tcPr>
            <w:tcW w:w="0" w:type="auto"/>
            <w:shd w:val="clear" w:color="auto" w:fill="FFFFFF"/>
          </w:tcPr>
          <w:p w14:paraId="2E0365AB" w14:textId="77777777" w:rsidR="004C26EE" w:rsidRDefault="00C72362">
            <w:pPr>
              <w:rPr>
                <w:lang w:val="en-GB"/>
              </w:rPr>
            </w:pPr>
            <w:r>
              <w:rPr>
                <w:lang w:val="en-GB"/>
              </w:rPr>
              <w:t>ATO interface</w:t>
            </w:r>
          </w:p>
        </w:tc>
        <w:tc>
          <w:tcPr>
            <w:tcW w:w="0" w:type="auto"/>
            <w:shd w:val="clear" w:color="auto" w:fill="FFFFFF"/>
          </w:tcPr>
          <w:p w14:paraId="53601D06" w14:textId="77777777" w:rsidR="004C26EE" w:rsidRDefault="00C72362">
            <w:pPr>
              <w:rPr>
                <w:lang w:val="sr-Cyrl-RS"/>
              </w:rPr>
            </w:pPr>
            <w:r>
              <w:rPr>
                <w:lang w:val="sr-Cyrl-RS"/>
              </w:rPr>
              <w:t xml:space="preserve">Интерфејс </w:t>
            </w:r>
            <w:r>
              <w:rPr>
                <w:rStyle w:val="Tag"/>
                <w:lang w:val="sr-Cyrl-RS"/>
              </w:rPr>
              <w:t>&lt;Italic&gt;</w:t>
            </w:r>
            <w:r>
              <w:rPr>
                <w:lang w:val="sr-Cyrl-RS"/>
              </w:rPr>
              <w:t>ATO</w:t>
            </w:r>
            <w:r>
              <w:rPr>
                <w:rStyle w:val="Tag"/>
                <w:lang w:val="sr-Cyrl-RS"/>
              </w:rPr>
              <w:t>&lt;/Italic&gt;</w:t>
            </w:r>
            <w:r>
              <w:rPr>
                <w:lang w:val="sr-Cyrl-RS"/>
              </w:rPr>
              <w:t>-а</w:t>
            </w:r>
          </w:p>
        </w:tc>
      </w:tr>
      <w:tr w:rsidR="004C26EE" w14:paraId="5FD97D8A" w14:textId="77777777">
        <w:tc>
          <w:tcPr>
            <w:tcW w:w="0" w:type="auto"/>
            <w:shd w:val="clear" w:color="auto" w:fill="FFFFFF"/>
          </w:tcPr>
          <w:p w14:paraId="086EF65D" w14:textId="77777777" w:rsidR="004C26EE" w:rsidRDefault="00C72362">
            <w:pPr>
              <w:rPr>
                <w:lang w:val="en-GB"/>
              </w:rPr>
            </w:pPr>
            <w:r>
              <w:rPr>
                <w:rStyle w:val="SegmentID"/>
                <w:lang w:val="en-GB"/>
              </w:rPr>
              <w:t>1820</w:t>
            </w:r>
            <w:r>
              <w:rPr>
                <w:rStyle w:val="TransUnitID"/>
                <w:lang w:val="en-GB"/>
              </w:rPr>
              <w:t>a25f2ed2-64e5-4816-9fc2-df5c1fdd0ab0</w:t>
            </w:r>
          </w:p>
        </w:tc>
        <w:tc>
          <w:tcPr>
            <w:tcW w:w="0" w:type="auto"/>
            <w:shd w:val="clear" w:color="auto" w:fill="FFFFFF"/>
          </w:tcPr>
          <w:p w14:paraId="23EDFCB1" w14:textId="77777777" w:rsidR="004C26EE" w:rsidRDefault="00C72362">
            <w:pPr>
              <w:rPr>
                <w:lang w:val="en-GB"/>
              </w:rPr>
            </w:pPr>
            <w:r>
              <w:rPr>
                <w:lang w:val="en-GB"/>
              </w:rPr>
              <w:t>Translation Approved (99%)</w:t>
            </w:r>
          </w:p>
        </w:tc>
        <w:tc>
          <w:tcPr>
            <w:tcW w:w="0" w:type="auto"/>
            <w:shd w:val="clear" w:color="auto" w:fill="FFFFFF"/>
          </w:tcPr>
          <w:p w14:paraId="7C03E0E6" w14:textId="77777777" w:rsidR="004C26EE" w:rsidRDefault="00C72362">
            <w:pPr>
              <w:rPr>
                <w:lang w:val="en-GB"/>
              </w:rPr>
            </w:pPr>
            <w:r>
              <w:rPr>
                <w:lang w:val="en-GB"/>
              </w:rPr>
              <w:t>CCS Consist network communication layers.</w:t>
            </w:r>
          </w:p>
        </w:tc>
        <w:tc>
          <w:tcPr>
            <w:tcW w:w="0" w:type="auto"/>
            <w:shd w:val="clear" w:color="auto" w:fill="FFFFFF"/>
          </w:tcPr>
          <w:p w14:paraId="3BD7C626" w14:textId="456C220F" w:rsidR="004C26EE" w:rsidRDefault="00C72362" w:rsidP="00AE7E6A">
            <w:pPr>
              <w:rPr>
                <w:lang w:val="sr-Cyrl-RS"/>
              </w:rPr>
            </w:pPr>
            <w:r>
              <w:rPr>
                <w:lang w:val="sr-Cyrl-RS"/>
              </w:rPr>
              <w:t>Комуникациони слојеви мреже</w:t>
            </w:r>
            <w:r w:rsidR="00AE7E6A">
              <w:rPr>
                <w:lang w:val="sr-Cyrl-RS"/>
              </w:rPr>
              <w:t xml:space="preserve"> за комуникацију у возу</w:t>
            </w:r>
            <w:r>
              <w:rPr>
                <w:lang w:val="sr-Cyrl-RS"/>
              </w:rPr>
              <w:t xml:space="preserve"> подсистема контроле, управљања и сигнализације.</w:t>
            </w:r>
          </w:p>
        </w:tc>
      </w:tr>
      <w:tr w:rsidR="004C26EE" w14:paraId="16F255E5" w14:textId="77777777">
        <w:tc>
          <w:tcPr>
            <w:tcW w:w="0" w:type="auto"/>
            <w:shd w:val="clear" w:color="auto" w:fill="FFFFFF"/>
          </w:tcPr>
          <w:p w14:paraId="35B1F9E4" w14:textId="77777777" w:rsidR="004C26EE" w:rsidRDefault="00C72362">
            <w:pPr>
              <w:rPr>
                <w:lang w:val="en-GB"/>
              </w:rPr>
            </w:pPr>
            <w:r>
              <w:rPr>
                <w:rStyle w:val="SegmentID"/>
                <w:lang w:val="en-GB"/>
              </w:rPr>
              <w:t>1821</w:t>
            </w:r>
            <w:r>
              <w:rPr>
                <w:rStyle w:val="TransUnitID"/>
                <w:lang w:val="en-GB"/>
              </w:rPr>
              <w:t>7cbbf155-90f8-42bd-8771-f155c283d7fe</w:t>
            </w:r>
          </w:p>
        </w:tc>
        <w:tc>
          <w:tcPr>
            <w:tcW w:w="0" w:type="auto"/>
            <w:shd w:val="clear" w:color="auto" w:fill="FFFFFF"/>
          </w:tcPr>
          <w:p w14:paraId="07CC62BE" w14:textId="77777777" w:rsidR="004C26EE" w:rsidRDefault="00C72362">
            <w:pPr>
              <w:rPr>
                <w:lang w:val="en-GB"/>
              </w:rPr>
            </w:pPr>
            <w:r>
              <w:rPr>
                <w:lang w:val="en-GB"/>
              </w:rPr>
              <w:t>Translation Approved (0%)</w:t>
            </w:r>
          </w:p>
        </w:tc>
        <w:tc>
          <w:tcPr>
            <w:tcW w:w="0" w:type="auto"/>
            <w:shd w:val="clear" w:color="auto" w:fill="FFFFFF"/>
          </w:tcPr>
          <w:p w14:paraId="46F4CE5E" w14:textId="77777777" w:rsidR="004C26EE" w:rsidRDefault="00C72362">
            <w:pPr>
              <w:rPr>
                <w:lang w:val="en-GB"/>
              </w:rPr>
            </w:pPr>
            <w:r>
              <w:rPr>
                <w:lang w:val="en-GB"/>
              </w:rPr>
              <w:t>Note for train interface:</w:t>
            </w:r>
          </w:p>
        </w:tc>
        <w:tc>
          <w:tcPr>
            <w:tcW w:w="0" w:type="auto"/>
            <w:shd w:val="clear" w:color="auto" w:fill="FFFFFF"/>
          </w:tcPr>
          <w:p w14:paraId="389DC098" w14:textId="77777777" w:rsidR="004C26EE" w:rsidRDefault="00C72362">
            <w:pPr>
              <w:rPr>
                <w:lang w:val="sr-Cyrl-RS"/>
              </w:rPr>
            </w:pPr>
            <w:r>
              <w:rPr>
                <w:lang w:val="sr-Cyrl-RS"/>
              </w:rPr>
              <w:t>Напомена за интерфејс воза:</w:t>
            </w:r>
          </w:p>
        </w:tc>
      </w:tr>
      <w:tr w:rsidR="004C26EE" w14:paraId="3EB3E2FB" w14:textId="77777777">
        <w:tc>
          <w:tcPr>
            <w:tcW w:w="0" w:type="auto"/>
            <w:shd w:val="clear" w:color="auto" w:fill="FFFFFF"/>
          </w:tcPr>
          <w:p w14:paraId="69D60163" w14:textId="77777777" w:rsidR="004C26EE" w:rsidRDefault="00C72362">
            <w:pPr>
              <w:rPr>
                <w:lang w:val="en-GB"/>
              </w:rPr>
            </w:pPr>
            <w:r>
              <w:rPr>
                <w:rStyle w:val="SegmentID"/>
                <w:lang w:val="en-GB"/>
              </w:rPr>
              <w:t>1822</w:t>
            </w:r>
            <w:r>
              <w:rPr>
                <w:rStyle w:val="TransUnitID"/>
                <w:lang w:val="en-GB"/>
              </w:rPr>
              <w:t>7cbbf155-90f8-42bd-8771-f155c283d7fe</w:t>
            </w:r>
          </w:p>
        </w:tc>
        <w:tc>
          <w:tcPr>
            <w:tcW w:w="0" w:type="auto"/>
            <w:shd w:val="clear" w:color="auto" w:fill="FFFFFF"/>
          </w:tcPr>
          <w:p w14:paraId="520032F1" w14:textId="77777777" w:rsidR="004C26EE" w:rsidRDefault="00C72362">
            <w:pPr>
              <w:rPr>
                <w:lang w:val="en-GB"/>
              </w:rPr>
            </w:pPr>
            <w:r>
              <w:rPr>
                <w:lang w:val="en-GB"/>
              </w:rPr>
              <w:t>Translation Approved (0%)</w:t>
            </w:r>
          </w:p>
        </w:tc>
        <w:tc>
          <w:tcPr>
            <w:tcW w:w="0" w:type="auto"/>
            <w:shd w:val="clear" w:color="auto" w:fill="FFFFFF"/>
          </w:tcPr>
          <w:p w14:paraId="6CAF2AAE" w14:textId="77777777" w:rsidR="004C26EE" w:rsidRDefault="00C72362">
            <w:pPr>
              <w:rPr>
                <w:lang w:val="en-GB"/>
              </w:rPr>
            </w:pPr>
            <w:r>
              <w:rPr>
                <w:lang w:val="en-GB"/>
              </w:rPr>
              <w:t>The implementation of all functions described in Appendix A Index 7 document is mandatory at Interoperability Constituent level.</w:t>
            </w:r>
          </w:p>
        </w:tc>
        <w:tc>
          <w:tcPr>
            <w:tcW w:w="0" w:type="auto"/>
            <w:shd w:val="clear" w:color="auto" w:fill="FFFFFF"/>
          </w:tcPr>
          <w:p w14:paraId="17053AF7" w14:textId="77777777" w:rsidR="004C26EE" w:rsidRDefault="00C72362">
            <w:pPr>
              <w:rPr>
                <w:lang w:val="sr-Cyrl-RS"/>
              </w:rPr>
            </w:pPr>
            <w:r>
              <w:rPr>
                <w:lang w:val="sr-Cyrl-RS"/>
              </w:rPr>
              <w:t>Имплементација свих функција описаних у Додатку А документ из индекса 7, обавезна је на нивоу чиниоца интероперабилности.</w:t>
            </w:r>
          </w:p>
        </w:tc>
      </w:tr>
      <w:tr w:rsidR="004C26EE" w14:paraId="72000EE2" w14:textId="77777777">
        <w:tc>
          <w:tcPr>
            <w:tcW w:w="0" w:type="auto"/>
            <w:shd w:val="clear" w:color="auto" w:fill="FFFFFF"/>
          </w:tcPr>
          <w:p w14:paraId="16179B71" w14:textId="77777777" w:rsidR="004C26EE" w:rsidRDefault="00C72362">
            <w:pPr>
              <w:rPr>
                <w:lang w:val="en-GB"/>
              </w:rPr>
            </w:pPr>
            <w:r>
              <w:rPr>
                <w:rStyle w:val="SegmentID"/>
                <w:lang w:val="en-GB"/>
              </w:rPr>
              <w:t>1823</w:t>
            </w:r>
            <w:r>
              <w:rPr>
                <w:rStyle w:val="TransUnitID"/>
                <w:lang w:val="en-GB"/>
              </w:rPr>
              <w:t>d462e2b1-c82a-4c48-bc39-42cdd0518377</w:t>
            </w:r>
          </w:p>
        </w:tc>
        <w:tc>
          <w:tcPr>
            <w:tcW w:w="0" w:type="auto"/>
            <w:shd w:val="clear" w:color="auto" w:fill="FFFFFF"/>
          </w:tcPr>
          <w:p w14:paraId="22B2F2E1" w14:textId="77777777" w:rsidR="004C26EE" w:rsidRDefault="00C72362">
            <w:pPr>
              <w:rPr>
                <w:lang w:val="en-GB"/>
              </w:rPr>
            </w:pPr>
            <w:r>
              <w:rPr>
                <w:lang w:val="en-GB"/>
              </w:rPr>
              <w:t>Translation Approved (100%)</w:t>
            </w:r>
          </w:p>
        </w:tc>
        <w:tc>
          <w:tcPr>
            <w:tcW w:w="0" w:type="auto"/>
            <w:shd w:val="clear" w:color="auto" w:fill="FFFFFF"/>
          </w:tcPr>
          <w:p w14:paraId="461C5763" w14:textId="77777777" w:rsidR="004C26EE" w:rsidRDefault="00C72362">
            <w:pPr>
              <w:rPr>
                <w:lang w:val="en-GB"/>
              </w:rPr>
            </w:pPr>
            <w:r>
              <w:rPr>
                <w:lang w:val="en-GB"/>
              </w:rPr>
              <w:t>4.2.6.1</w:t>
            </w:r>
          </w:p>
        </w:tc>
        <w:tc>
          <w:tcPr>
            <w:tcW w:w="0" w:type="auto"/>
            <w:shd w:val="clear" w:color="auto" w:fill="FFFFFF"/>
          </w:tcPr>
          <w:p w14:paraId="48514CE7" w14:textId="77777777" w:rsidR="004C26EE" w:rsidRDefault="00C72362">
            <w:pPr>
              <w:rPr>
                <w:lang w:val="sr-Cyrl-RS"/>
              </w:rPr>
            </w:pPr>
            <w:r>
              <w:rPr>
                <w:lang w:val="sr-Cyrl-RS"/>
              </w:rPr>
              <w:t>4.2.6.1.</w:t>
            </w:r>
          </w:p>
        </w:tc>
      </w:tr>
      <w:tr w:rsidR="004C26EE" w14:paraId="47220AE4" w14:textId="77777777">
        <w:tc>
          <w:tcPr>
            <w:tcW w:w="0" w:type="auto"/>
            <w:shd w:val="clear" w:color="auto" w:fill="FFFFFF"/>
          </w:tcPr>
          <w:p w14:paraId="0747F38F" w14:textId="77777777" w:rsidR="004C26EE" w:rsidRDefault="00C72362">
            <w:pPr>
              <w:rPr>
                <w:lang w:val="en-GB"/>
              </w:rPr>
            </w:pPr>
            <w:r>
              <w:rPr>
                <w:rStyle w:val="SegmentID"/>
                <w:lang w:val="en-GB"/>
              </w:rPr>
              <w:t>1824</w:t>
            </w:r>
            <w:r>
              <w:rPr>
                <w:rStyle w:val="TransUnitID"/>
                <w:lang w:val="en-GB"/>
              </w:rPr>
              <w:t>11844683-f01e-4cee-8fc2-d94f159af00a</w:t>
            </w:r>
          </w:p>
        </w:tc>
        <w:tc>
          <w:tcPr>
            <w:tcW w:w="0" w:type="auto"/>
            <w:shd w:val="clear" w:color="auto" w:fill="FFFFFF"/>
          </w:tcPr>
          <w:p w14:paraId="6E576760" w14:textId="77777777" w:rsidR="004C26EE" w:rsidRDefault="00C72362">
            <w:pPr>
              <w:rPr>
                <w:lang w:val="en-GB"/>
              </w:rPr>
            </w:pPr>
            <w:r>
              <w:rPr>
                <w:lang w:val="en-GB"/>
              </w:rPr>
              <w:t>Translation Approved (96%)</w:t>
            </w:r>
          </w:p>
        </w:tc>
        <w:tc>
          <w:tcPr>
            <w:tcW w:w="0" w:type="auto"/>
            <w:shd w:val="clear" w:color="auto" w:fill="FFFFFF"/>
          </w:tcPr>
          <w:p w14:paraId="2A25B115" w14:textId="77777777" w:rsidR="004C26EE" w:rsidRDefault="00C72362">
            <w:pPr>
              <w:rPr>
                <w:lang w:val="en-GB"/>
              </w:rPr>
            </w:pPr>
            <w:r>
              <w:rPr>
                <w:lang w:val="en-GB"/>
              </w:rPr>
              <w:t>4.2.6.2.1.1</w:t>
            </w:r>
          </w:p>
        </w:tc>
        <w:tc>
          <w:tcPr>
            <w:tcW w:w="0" w:type="auto"/>
            <w:shd w:val="clear" w:color="auto" w:fill="FFFFFF"/>
          </w:tcPr>
          <w:p w14:paraId="030738FE" w14:textId="77777777" w:rsidR="004C26EE" w:rsidRDefault="00C72362">
            <w:pPr>
              <w:rPr>
                <w:lang w:val="sr-Cyrl-RS"/>
              </w:rPr>
            </w:pPr>
            <w:r>
              <w:rPr>
                <w:lang w:val="sr-Cyrl-RS"/>
              </w:rPr>
              <w:t>4.2.6.2.1.1.</w:t>
            </w:r>
          </w:p>
        </w:tc>
      </w:tr>
      <w:tr w:rsidR="004C26EE" w14:paraId="357F2E85" w14:textId="77777777">
        <w:tc>
          <w:tcPr>
            <w:tcW w:w="0" w:type="auto"/>
            <w:shd w:val="clear" w:color="auto" w:fill="FFFFFF"/>
          </w:tcPr>
          <w:p w14:paraId="0008A387" w14:textId="77777777" w:rsidR="004C26EE" w:rsidRDefault="00C72362">
            <w:pPr>
              <w:rPr>
                <w:lang w:val="en-GB"/>
              </w:rPr>
            </w:pPr>
            <w:r>
              <w:rPr>
                <w:rStyle w:val="SegmentID"/>
                <w:lang w:val="en-GB"/>
              </w:rPr>
              <w:t>1825</w:t>
            </w:r>
            <w:r>
              <w:rPr>
                <w:rStyle w:val="TransUnitID"/>
                <w:lang w:val="en-GB"/>
              </w:rPr>
              <w:t>c73f721a-40f5-45b9-a004-faefd7cc8f47</w:t>
            </w:r>
          </w:p>
        </w:tc>
        <w:tc>
          <w:tcPr>
            <w:tcW w:w="0" w:type="auto"/>
            <w:shd w:val="clear" w:color="auto" w:fill="FFFFFF"/>
          </w:tcPr>
          <w:p w14:paraId="66761C3A" w14:textId="77777777" w:rsidR="004C26EE" w:rsidRDefault="00C72362">
            <w:pPr>
              <w:rPr>
                <w:lang w:val="en-GB"/>
              </w:rPr>
            </w:pPr>
            <w:r>
              <w:rPr>
                <w:lang w:val="en-GB"/>
              </w:rPr>
              <w:t>Translation Approved (96%)</w:t>
            </w:r>
          </w:p>
        </w:tc>
        <w:tc>
          <w:tcPr>
            <w:tcW w:w="0" w:type="auto"/>
            <w:shd w:val="clear" w:color="auto" w:fill="FFFFFF"/>
          </w:tcPr>
          <w:p w14:paraId="5C25C106" w14:textId="77777777" w:rsidR="004C26EE" w:rsidRDefault="00C72362">
            <w:pPr>
              <w:rPr>
                <w:lang w:val="en-GB"/>
              </w:rPr>
            </w:pPr>
            <w:r>
              <w:rPr>
                <w:lang w:val="en-GB"/>
              </w:rPr>
              <w:t>4.2.6.2.1.2</w:t>
            </w:r>
          </w:p>
        </w:tc>
        <w:tc>
          <w:tcPr>
            <w:tcW w:w="0" w:type="auto"/>
            <w:shd w:val="clear" w:color="auto" w:fill="FFFFFF"/>
          </w:tcPr>
          <w:p w14:paraId="2F6AF67F" w14:textId="77777777" w:rsidR="004C26EE" w:rsidRDefault="00C72362">
            <w:pPr>
              <w:rPr>
                <w:lang w:val="sr-Cyrl-RS"/>
              </w:rPr>
            </w:pPr>
            <w:r>
              <w:rPr>
                <w:lang w:val="sr-Cyrl-RS"/>
              </w:rPr>
              <w:t>4.2.6.2.1.2.</w:t>
            </w:r>
          </w:p>
        </w:tc>
      </w:tr>
      <w:tr w:rsidR="004C26EE" w14:paraId="67FEE23F" w14:textId="77777777">
        <w:tc>
          <w:tcPr>
            <w:tcW w:w="0" w:type="auto"/>
            <w:shd w:val="clear" w:color="auto" w:fill="FFFFFF"/>
          </w:tcPr>
          <w:p w14:paraId="6B28699F" w14:textId="77777777" w:rsidR="004C26EE" w:rsidRDefault="00C72362">
            <w:pPr>
              <w:rPr>
                <w:lang w:val="en-GB"/>
              </w:rPr>
            </w:pPr>
            <w:r>
              <w:rPr>
                <w:rStyle w:val="SegmentID"/>
                <w:lang w:val="en-GB"/>
              </w:rPr>
              <w:t>1826</w:t>
            </w:r>
            <w:r>
              <w:rPr>
                <w:rStyle w:val="TransUnitID"/>
                <w:lang w:val="en-GB"/>
              </w:rPr>
              <w:t>e6e437cb-2abc-40e2-a70b-92b88f2b88f0</w:t>
            </w:r>
          </w:p>
        </w:tc>
        <w:tc>
          <w:tcPr>
            <w:tcW w:w="0" w:type="auto"/>
            <w:shd w:val="clear" w:color="auto" w:fill="FFFFFF"/>
          </w:tcPr>
          <w:p w14:paraId="0868F9A4" w14:textId="77777777" w:rsidR="004C26EE" w:rsidRDefault="00C72362">
            <w:pPr>
              <w:rPr>
                <w:lang w:val="en-GB"/>
              </w:rPr>
            </w:pPr>
            <w:r>
              <w:rPr>
                <w:lang w:val="en-GB"/>
              </w:rPr>
              <w:t>Translation Approved (100%)</w:t>
            </w:r>
          </w:p>
        </w:tc>
        <w:tc>
          <w:tcPr>
            <w:tcW w:w="0" w:type="auto"/>
            <w:shd w:val="clear" w:color="auto" w:fill="FFFFFF"/>
          </w:tcPr>
          <w:p w14:paraId="3E3DCC3D" w14:textId="77777777" w:rsidR="004C26EE" w:rsidRDefault="00C72362">
            <w:pPr>
              <w:rPr>
                <w:lang w:val="en-GB"/>
              </w:rPr>
            </w:pPr>
            <w:r>
              <w:rPr>
                <w:lang w:val="en-GB"/>
              </w:rPr>
              <w:t>4.2.8</w:t>
            </w:r>
          </w:p>
        </w:tc>
        <w:tc>
          <w:tcPr>
            <w:tcW w:w="0" w:type="auto"/>
            <w:shd w:val="clear" w:color="auto" w:fill="FFFFFF"/>
          </w:tcPr>
          <w:p w14:paraId="63D11AD2" w14:textId="77777777" w:rsidR="004C26EE" w:rsidRDefault="00C72362">
            <w:pPr>
              <w:rPr>
                <w:lang w:val="sr-Cyrl-RS"/>
              </w:rPr>
            </w:pPr>
            <w:r>
              <w:rPr>
                <w:lang w:val="sr-Cyrl-RS"/>
              </w:rPr>
              <w:t>4.2.8.</w:t>
            </w:r>
          </w:p>
        </w:tc>
      </w:tr>
      <w:tr w:rsidR="004C26EE" w14:paraId="1C42D3F2" w14:textId="77777777">
        <w:tc>
          <w:tcPr>
            <w:tcW w:w="0" w:type="auto"/>
            <w:shd w:val="clear" w:color="auto" w:fill="FFFFFF"/>
          </w:tcPr>
          <w:p w14:paraId="383A83AC" w14:textId="77777777" w:rsidR="004C26EE" w:rsidRDefault="00C72362">
            <w:pPr>
              <w:rPr>
                <w:lang w:val="en-GB"/>
              </w:rPr>
            </w:pPr>
            <w:r>
              <w:rPr>
                <w:rStyle w:val="SegmentID"/>
                <w:lang w:val="en-GB"/>
              </w:rPr>
              <w:t>1827</w:t>
            </w:r>
            <w:r>
              <w:rPr>
                <w:rStyle w:val="TransUnitID"/>
                <w:lang w:val="en-GB"/>
              </w:rPr>
              <w:t>021b4e01-434f-4839-b6b3-894e57197f01</w:t>
            </w:r>
          </w:p>
        </w:tc>
        <w:tc>
          <w:tcPr>
            <w:tcW w:w="0" w:type="auto"/>
            <w:shd w:val="clear" w:color="auto" w:fill="FFFFFF"/>
          </w:tcPr>
          <w:p w14:paraId="37DA2FD5" w14:textId="77777777" w:rsidR="004C26EE" w:rsidRDefault="00C72362">
            <w:pPr>
              <w:rPr>
                <w:lang w:val="en-GB"/>
              </w:rPr>
            </w:pPr>
            <w:r>
              <w:rPr>
                <w:lang w:val="en-GB"/>
              </w:rPr>
              <w:t>Translation Approved (CM)</w:t>
            </w:r>
          </w:p>
        </w:tc>
        <w:tc>
          <w:tcPr>
            <w:tcW w:w="0" w:type="auto"/>
            <w:shd w:val="clear" w:color="auto" w:fill="FFFFFF"/>
          </w:tcPr>
          <w:p w14:paraId="4869C9C2" w14:textId="77777777" w:rsidR="004C26EE" w:rsidRDefault="00C72362">
            <w:pPr>
              <w:rPr>
                <w:lang w:val="en-GB"/>
              </w:rPr>
            </w:pPr>
            <w:r>
              <w:rPr>
                <w:lang w:val="en-GB"/>
              </w:rPr>
              <w:t>4.2.9</w:t>
            </w:r>
          </w:p>
        </w:tc>
        <w:tc>
          <w:tcPr>
            <w:tcW w:w="0" w:type="auto"/>
            <w:shd w:val="clear" w:color="auto" w:fill="FFFFFF"/>
          </w:tcPr>
          <w:p w14:paraId="1D6DE6FA" w14:textId="77777777" w:rsidR="004C26EE" w:rsidRDefault="00C72362">
            <w:pPr>
              <w:rPr>
                <w:lang w:val="sr-Cyrl-RS"/>
              </w:rPr>
            </w:pPr>
            <w:r>
              <w:rPr>
                <w:lang w:val="sr-Cyrl-RS"/>
              </w:rPr>
              <w:t>4.2.9.</w:t>
            </w:r>
          </w:p>
        </w:tc>
      </w:tr>
      <w:tr w:rsidR="004C26EE" w14:paraId="7186D3D7" w14:textId="77777777">
        <w:tc>
          <w:tcPr>
            <w:tcW w:w="0" w:type="auto"/>
            <w:shd w:val="clear" w:color="auto" w:fill="FFFFFF"/>
          </w:tcPr>
          <w:p w14:paraId="4AC9BD8F" w14:textId="77777777" w:rsidR="004C26EE" w:rsidRDefault="00C72362">
            <w:pPr>
              <w:rPr>
                <w:lang w:val="en-GB"/>
              </w:rPr>
            </w:pPr>
            <w:r>
              <w:rPr>
                <w:rStyle w:val="SegmentID"/>
                <w:lang w:val="en-GB"/>
              </w:rPr>
              <w:t>1828</w:t>
            </w:r>
            <w:r>
              <w:rPr>
                <w:rStyle w:val="TransUnitID"/>
                <w:lang w:val="en-GB"/>
              </w:rPr>
              <w:t>4179c1a2-e9a4-41a2-9157-46b4caf4bf0f</w:t>
            </w:r>
          </w:p>
        </w:tc>
        <w:tc>
          <w:tcPr>
            <w:tcW w:w="0" w:type="auto"/>
            <w:shd w:val="clear" w:color="auto" w:fill="FFFFFF"/>
          </w:tcPr>
          <w:p w14:paraId="3879FE34" w14:textId="77777777" w:rsidR="004C26EE" w:rsidRDefault="00C72362">
            <w:pPr>
              <w:rPr>
                <w:lang w:val="en-GB"/>
              </w:rPr>
            </w:pPr>
            <w:r>
              <w:rPr>
                <w:lang w:val="en-GB"/>
              </w:rPr>
              <w:t>Translation Approved (100%)</w:t>
            </w:r>
          </w:p>
        </w:tc>
        <w:tc>
          <w:tcPr>
            <w:tcW w:w="0" w:type="auto"/>
            <w:shd w:val="clear" w:color="auto" w:fill="FFFFFF"/>
          </w:tcPr>
          <w:p w14:paraId="3B19CFE8" w14:textId="77777777" w:rsidR="004C26EE" w:rsidRDefault="00C72362">
            <w:pPr>
              <w:rPr>
                <w:lang w:val="en-GB"/>
              </w:rPr>
            </w:pPr>
            <w:r>
              <w:rPr>
                <w:lang w:val="en-GB"/>
              </w:rPr>
              <w:t>4.2.12</w:t>
            </w:r>
          </w:p>
        </w:tc>
        <w:tc>
          <w:tcPr>
            <w:tcW w:w="0" w:type="auto"/>
            <w:shd w:val="clear" w:color="auto" w:fill="FFFFFF"/>
          </w:tcPr>
          <w:p w14:paraId="6849C7E7" w14:textId="77777777" w:rsidR="004C26EE" w:rsidRDefault="00C72362">
            <w:pPr>
              <w:rPr>
                <w:lang w:val="sr-Cyrl-RS"/>
              </w:rPr>
            </w:pPr>
            <w:r>
              <w:rPr>
                <w:lang w:val="sr-Cyrl-RS"/>
              </w:rPr>
              <w:t>4.2.12.</w:t>
            </w:r>
          </w:p>
        </w:tc>
      </w:tr>
      <w:tr w:rsidR="004C26EE" w14:paraId="11ACF1AF" w14:textId="77777777">
        <w:tc>
          <w:tcPr>
            <w:tcW w:w="0" w:type="auto"/>
            <w:shd w:val="clear" w:color="auto" w:fill="FFFFFF"/>
          </w:tcPr>
          <w:p w14:paraId="5C79C0A9" w14:textId="77777777" w:rsidR="004C26EE" w:rsidRDefault="00C72362">
            <w:pPr>
              <w:rPr>
                <w:lang w:val="en-GB"/>
              </w:rPr>
            </w:pPr>
            <w:r>
              <w:rPr>
                <w:rStyle w:val="SegmentID"/>
                <w:lang w:val="en-GB"/>
              </w:rPr>
              <w:t>1829</w:t>
            </w:r>
            <w:r>
              <w:rPr>
                <w:rStyle w:val="TransUnitID"/>
                <w:lang w:val="en-GB"/>
              </w:rPr>
              <w:t>3e908f62-1d2f-4cf9-b0b3-962092abcc37</w:t>
            </w:r>
          </w:p>
        </w:tc>
        <w:tc>
          <w:tcPr>
            <w:tcW w:w="0" w:type="auto"/>
            <w:shd w:val="clear" w:color="auto" w:fill="FFFFFF"/>
          </w:tcPr>
          <w:p w14:paraId="45E1006A" w14:textId="77777777" w:rsidR="004C26EE" w:rsidRDefault="00C72362">
            <w:pPr>
              <w:rPr>
                <w:lang w:val="en-GB"/>
              </w:rPr>
            </w:pPr>
            <w:r>
              <w:rPr>
                <w:lang w:val="en-GB"/>
              </w:rPr>
              <w:t>Translation Approved (100%)</w:t>
            </w:r>
          </w:p>
        </w:tc>
        <w:tc>
          <w:tcPr>
            <w:tcW w:w="0" w:type="auto"/>
            <w:shd w:val="clear" w:color="auto" w:fill="FFFFFF"/>
          </w:tcPr>
          <w:p w14:paraId="63D9C75C" w14:textId="77777777" w:rsidR="004C26EE" w:rsidRDefault="00C72362">
            <w:pPr>
              <w:rPr>
                <w:lang w:val="en-GB"/>
              </w:rPr>
            </w:pPr>
            <w:r>
              <w:rPr>
                <w:lang w:val="en-GB"/>
              </w:rPr>
              <w:t>4.2.2</w:t>
            </w:r>
          </w:p>
        </w:tc>
        <w:tc>
          <w:tcPr>
            <w:tcW w:w="0" w:type="auto"/>
            <w:shd w:val="clear" w:color="auto" w:fill="FFFFFF"/>
          </w:tcPr>
          <w:p w14:paraId="34C200FE" w14:textId="77777777" w:rsidR="004C26EE" w:rsidRDefault="00C72362">
            <w:pPr>
              <w:rPr>
                <w:lang w:val="sr-Cyrl-RS"/>
              </w:rPr>
            </w:pPr>
            <w:r>
              <w:rPr>
                <w:lang w:val="sr-Cyrl-RS"/>
              </w:rPr>
              <w:t>4.2.2.</w:t>
            </w:r>
          </w:p>
        </w:tc>
      </w:tr>
      <w:tr w:rsidR="004C26EE" w14:paraId="436C6367" w14:textId="77777777">
        <w:tc>
          <w:tcPr>
            <w:tcW w:w="0" w:type="auto"/>
            <w:shd w:val="clear" w:color="auto" w:fill="FFFFFF"/>
          </w:tcPr>
          <w:p w14:paraId="32C07F25" w14:textId="77777777" w:rsidR="004C26EE" w:rsidRDefault="00C72362">
            <w:pPr>
              <w:rPr>
                <w:lang w:val="en-GB"/>
              </w:rPr>
            </w:pPr>
            <w:r>
              <w:rPr>
                <w:rStyle w:val="SegmentID"/>
                <w:lang w:val="en-GB"/>
              </w:rPr>
              <w:t>1830</w:t>
            </w:r>
            <w:r>
              <w:rPr>
                <w:rStyle w:val="TransUnitID"/>
                <w:lang w:val="en-GB"/>
              </w:rPr>
              <w:t>4e3cee56-f7a7-4a5a-ae0b-7abbd1878a9b</w:t>
            </w:r>
          </w:p>
        </w:tc>
        <w:tc>
          <w:tcPr>
            <w:tcW w:w="0" w:type="auto"/>
            <w:shd w:val="clear" w:color="auto" w:fill="FFFFFF"/>
          </w:tcPr>
          <w:p w14:paraId="1DDA8D9A" w14:textId="77777777" w:rsidR="004C26EE" w:rsidRDefault="00C72362">
            <w:pPr>
              <w:rPr>
                <w:lang w:val="en-GB"/>
              </w:rPr>
            </w:pPr>
            <w:r>
              <w:rPr>
                <w:lang w:val="en-GB"/>
              </w:rPr>
              <w:t>Translation Approved (100%)</w:t>
            </w:r>
          </w:p>
        </w:tc>
        <w:tc>
          <w:tcPr>
            <w:tcW w:w="0" w:type="auto"/>
            <w:shd w:val="clear" w:color="auto" w:fill="FFFFFF"/>
          </w:tcPr>
          <w:p w14:paraId="64771AA5" w14:textId="77777777" w:rsidR="004C26EE" w:rsidRDefault="00C72362">
            <w:pPr>
              <w:rPr>
                <w:lang w:val="en-GB"/>
              </w:rPr>
            </w:pPr>
            <w:r>
              <w:rPr>
                <w:lang w:val="en-GB"/>
              </w:rPr>
              <w:t>4.2.14</w:t>
            </w:r>
          </w:p>
        </w:tc>
        <w:tc>
          <w:tcPr>
            <w:tcW w:w="0" w:type="auto"/>
            <w:shd w:val="clear" w:color="auto" w:fill="FFFFFF"/>
          </w:tcPr>
          <w:p w14:paraId="484613A4" w14:textId="77777777" w:rsidR="004C26EE" w:rsidRDefault="00C72362">
            <w:pPr>
              <w:rPr>
                <w:lang w:val="sr-Cyrl-RS"/>
              </w:rPr>
            </w:pPr>
            <w:r>
              <w:rPr>
                <w:lang w:val="sr-Cyrl-RS"/>
              </w:rPr>
              <w:t>4.2.14.</w:t>
            </w:r>
          </w:p>
        </w:tc>
      </w:tr>
      <w:tr w:rsidR="004C26EE" w14:paraId="7242F56C" w14:textId="77777777">
        <w:tc>
          <w:tcPr>
            <w:tcW w:w="0" w:type="auto"/>
            <w:shd w:val="clear" w:color="auto" w:fill="FFFFFF"/>
          </w:tcPr>
          <w:p w14:paraId="302E44AE" w14:textId="77777777" w:rsidR="004C26EE" w:rsidRDefault="00C72362">
            <w:pPr>
              <w:rPr>
                <w:lang w:val="en-GB"/>
              </w:rPr>
            </w:pPr>
            <w:r>
              <w:rPr>
                <w:rStyle w:val="SegmentID"/>
                <w:lang w:val="en-GB"/>
              </w:rPr>
              <w:t>1831</w:t>
            </w:r>
            <w:r>
              <w:rPr>
                <w:rStyle w:val="TransUnitID"/>
                <w:lang w:val="en-GB"/>
              </w:rPr>
              <w:t>1a9fa96a-5c7b-4f37-85ab-4c71fb73be6a</w:t>
            </w:r>
          </w:p>
        </w:tc>
        <w:tc>
          <w:tcPr>
            <w:tcW w:w="0" w:type="auto"/>
            <w:shd w:val="clear" w:color="auto" w:fill="FFFFFF"/>
          </w:tcPr>
          <w:p w14:paraId="7A0D8E04" w14:textId="77777777" w:rsidR="004C26EE" w:rsidRDefault="00C72362">
            <w:pPr>
              <w:rPr>
                <w:lang w:val="en-GB"/>
              </w:rPr>
            </w:pPr>
            <w:r>
              <w:rPr>
                <w:lang w:val="en-GB"/>
              </w:rPr>
              <w:t>Translation Approved (100%)</w:t>
            </w:r>
          </w:p>
        </w:tc>
        <w:tc>
          <w:tcPr>
            <w:tcW w:w="0" w:type="auto"/>
            <w:shd w:val="clear" w:color="auto" w:fill="FFFFFF"/>
          </w:tcPr>
          <w:p w14:paraId="750E223E" w14:textId="77777777" w:rsidR="004C26EE" w:rsidRDefault="00C72362">
            <w:pPr>
              <w:rPr>
                <w:lang w:val="en-GB"/>
              </w:rPr>
            </w:pPr>
            <w:r>
              <w:rPr>
                <w:lang w:val="en-GB"/>
              </w:rPr>
              <w:t>4.2.6.4</w:t>
            </w:r>
          </w:p>
        </w:tc>
        <w:tc>
          <w:tcPr>
            <w:tcW w:w="0" w:type="auto"/>
            <w:shd w:val="clear" w:color="auto" w:fill="FFFFFF"/>
          </w:tcPr>
          <w:p w14:paraId="3A4488DA" w14:textId="77777777" w:rsidR="004C26EE" w:rsidRDefault="00C72362">
            <w:pPr>
              <w:rPr>
                <w:lang w:val="sr-Cyrl-RS"/>
              </w:rPr>
            </w:pPr>
            <w:r>
              <w:rPr>
                <w:lang w:val="sr-Cyrl-RS"/>
              </w:rPr>
              <w:t>4.2.6.4.</w:t>
            </w:r>
          </w:p>
        </w:tc>
      </w:tr>
      <w:tr w:rsidR="004C26EE" w14:paraId="63D7E843" w14:textId="77777777">
        <w:tc>
          <w:tcPr>
            <w:tcW w:w="0" w:type="auto"/>
            <w:shd w:val="clear" w:color="auto" w:fill="FFFFFF"/>
          </w:tcPr>
          <w:p w14:paraId="0DCE3576" w14:textId="77777777" w:rsidR="004C26EE" w:rsidRDefault="00C72362">
            <w:pPr>
              <w:rPr>
                <w:lang w:val="en-GB"/>
              </w:rPr>
            </w:pPr>
            <w:r>
              <w:rPr>
                <w:rStyle w:val="SegmentID"/>
                <w:lang w:val="en-GB"/>
              </w:rPr>
              <w:t>1832</w:t>
            </w:r>
            <w:r>
              <w:rPr>
                <w:rStyle w:val="TransUnitID"/>
                <w:lang w:val="en-GB"/>
              </w:rPr>
              <w:t>1b5c7450-94c4-40cc-8078-f7547798564d</w:t>
            </w:r>
          </w:p>
        </w:tc>
        <w:tc>
          <w:tcPr>
            <w:tcW w:w="0" w:type="auto"/>
            <w:shd w:val="clear" w:color="auto" w:fill="FFFFFF"/>
          </w:tcPr>
          <w:p w14:paraId="3AE5A1D8" w14:textId="77777777" w:rsidR="004C26EE" w:rsidRDefault="00C72362">
            <w:pPr>
              <w:rPr>
                <w:lang w:val="en-GB"/>
              </w:rPr>
            </w:pPr>
            <w:r>
              <w:rPr>
                <w:lang w:val="en-GB"/>
              </w:rPr>
              <w:t>Translation Approved (96%)</w:t>
            </w:r>
          </w:p>
        </w:tc>
        <w:tc>
          <w:tcPr>
            <w:tcW w:w="0" w:type="auto"/>
            <w:shd w:val="clear" w:color="auto" w:fill="FFFFFF"/>
          </w:tcPr>
          <w:p w14:paraId="167EBB3B" w14:textId="77777777" w:rsidR="004C26EE" w:rsidRDefault="00C72362">
            <w:pPr>
              <w:rPr>
                <w:lang w:val="en-GB"/>
              </w:rPr>
            </w:pPr>
            <w:r>
              <w:rPr>
                <w:lang w:val="en-GB"/>
              </w:rPr>
              <w:t>4.2.6.5.1</w:t>
            </w:r>
          </w:p>
        </w:tc>
        <w:tc>
          <w:tcPr>
            <w:tcW w:w="0" w:type="auto"/>
            <w:shd w:val="clear" w:color="auto" w:fill="FFFFFF"/>
          </w:tcPr>
          <w:p w14:paraId="16E17F28" w14:textId="77777777" w:rsidR="004C26EE" w:rsidRDefault="00C72362">
            <w:pPr>
              <w:rPr>
                <w:lang w:val="sr-Cyrl-RS"/>
              </w:rPr>
            </w:pPr>
            <w:r>
              <w:rPr>
                <w:lang w:val="sr-Cyrl-RS"/>
              </w:rPr>
              <w:t>4.2.6.5.1.</w:t>
            </w:r>
          </w:p>
        </w:tc>
      </w:tr>
      <w:tr w:rsidR="004C26EE" w14:paraId="212B9E98" w14:textId="77777777">
        <w:tc>
          <w:tcPr>
            <w:tcW w:w="0" w:type="auto"/>
            <w:shd w:val="clear" w:color="auto" w:fill="FFFFFF"/>
          </w:tcPr>
          <w:p w14:paraId="6CF63E29" w14:textId="77777777" w:rsidR="004C26EE" w:rsidRDefault="00C72362">
            <w:pPr>
              <w:rPr>
                <w:lang w:val="en-GB"/>
              </w:rPr>
            </w:pPr>
            <w:r>
              <w:rPr>
                <w:rStyle w:val="SegmentID"/>
                <w:lang w:val="en-GB"/>
              </w:rPr>
              <w:t>1833</w:t>
            </w:r>
            <w:r>
              <w:rPr>
                <w:rStyle w:val="TransUnitID"/>
                <w:lang w:val="en-GB"/>
              </w:rPr>
              <w:t>bc04afcd-a839-4b80-8e3e-716da124c133</w:t>
            </w:r>
          </w:p>
        </w:tc>
        <w:tc>
          <w:tcPr>
            <w:tcW w:w="0" w:type="auto"/>
            <w:shd w:val="clear" w:color="auto" w:fill="FFFFFF"/>
          </w:tcPr>
          <w:p w14:paraId="3DBB9358" w14:textId="77777777" w:rsidR="004C26EE" w:rsidRDefault="00C72362">
            <w:pPr>
              <w:rPr>
                <w:lang w:val="en-GB"/>
              </w:rPr>
            </w:pPr>
            <w:r>
              <w:rPr>
                <w:lang w:val="en-GB"/>
              </w:rPr>
              <w:t>Translation Approved (100%)</w:t>
            </w:r>
          </w:p>
        </w:tc>
        <w:tc>
          <w:tcPr>
            <w:tcW w:w="0" w:type="auto"/>
            <w:shd w:val="clear" w:color="auto" w:fill="FFFFFF"/>
          </w:tcPr>
          <w:p w14:paraId="601078E6" w14:textId="77777777" w:rsidR="004C26EE" w:rsidRDefault="00C72362">
            <w:pPr>
              <w:rPr>
                <w:lang w:val="en-GB"/>
              </w:rPr>
            </w:pPr>
            <w:r>
              <w:rPr>
                <w:lang w:val="en-GB"/>
              </w:rPr>
              <w:t>Construction of equipment</w:t>
            </w:r>
          </w:p>
        </w:tc>
        <w:tc>
          <w:tcPr>
            <w:tcW w:w="0" w:type="auto"/>
            <w:shd w:val="clear" w:color="auto" w:fill="FFFFFF"/>
          </w:tcPr>
          <w:p w14:paraId="72FAF8E7" w14:textId="77777777" w:rsidR="004C26EE" w:rsidRDefault="00C72362">
            <w:pPr>
              <w:rPr>
                <w:lang w:val="sr-Cyrl-RS"/>
              </w:rPr>
            </w:pPr>
            <w:r>
              <w:rPr>
                <w:lang w:val="sr-Cyrl-RS"/>
              </w:rPr>
              <w:t>Конструкција опреме</w:t>
            </w:r>
          </w:p>
        </w:tc>
      </w:tr>
      <w:tr w:rsidR="004C26EE" w14:paraId="0DD71A74" w14:textId="77777777">
        <w:tc>
          <w:tcPr>
            <w:tcW w:w="0" w:type="auto"/>
            <w:shd w:val="clear" w:color="auto" w:fill="FFFFFF"/>
          </w:tcPr>
          <w:p w14:paraId="216FFD9E" w14:textId="77777777" w:rsidR="004C26EE" w:rsidRDefault="00C72362">
            <w:pPr>
              <w:rPr>
                <w:lang w:val="en-GB"/>
              </w:rPr>
            </w:pPr>
            <w:r>
              <w:rPr>
                <w:rStyle w:val="SegmentID"/>
                <w:lang w:val="en-GB"/>
              </w:rPr>
              <w:t>1834</w:t>
            </w:r>
            <w:r>
              <w:rPr>
                <w:rStyle w:val="TransUnitID"/>
                <w:lang w:val="en-GB"/>
              </w:rPr>
              <w:t>9e08f454-7b76-4598-9e43-a6db82c760e4</w:t>
            </w:r>
          </w:p>
        </w:tc>
        <w:tc>
          <w:tcPr>
            <w:tcW w:w="0" w:type="auto"/>
            <w:shd w:val="clear" w:color="auto" w:fill="FFFFFF"/>
          </w:tcPr>
          <w:p w14:paraId="60616C6A" w14:textId="77777777" w:rsidR="004C26EE" w:rsidRDefault="00C72362">
            <w:pPr>
              <w:rPr>
                <w:lang w:val="en-GB"/>
              </w:rPr>
            </w:pPr>
            <w:r>
              <w:rPr>
                <w:lang w:val="en-GB"/>
              </w:rPr>
              <w:t>Translation Approved (100%)</w:t>
            </w:r>
          </w:p>
        </w:tc>
        <w:tc>
          <w:tcPr>
            <w:tcW w:w="0" w:type="auto"/>
            <w:shd w:val="clear" w:color="auto" w:fill="FFFFFF"/>
          </w:tcPr>
          <w:p w14:paraId="14890C6E" w14:textId="77777777" w:rsidR="004C26EE" w:rsidRDefault="00C72362">
            <w:pPr>
              <w:rPr>
                <w:lang w:val="en-GB"/>
              </w:rPr>
            </w:pPr>
            <w:r>
              <w:rPr>
                <w:lang w:val="en-GB"/>
              </w:rPr>
              <w:t>4.2.16</w:t>
            </w:r>
          </w:p>
        </w:tc>
        <w:tc>
          <w:tcPr>
            <w:tcW w:w="0" w:type="auto"/>
            <w:shd w:val="clear" w:color="auto" w:fill="FFFFFF"/>
          </w:tcPr>
          <w:p w14:paraId="68AE9D58" w14:textId="77777777" w:rsidR="004C26EE" w:rsidRDefault="00C72362">
            <w:pPr>
              <w:rPr>
                <w:lang w:val="sr-Cyrl-RS"/>
              </w:rPr>
            </w:pPr>
            <w:r>
              <w:rPr>
                <w:lang w:val="sr-Cyrl-RS"/>
              </w:rPr>
              <w:t>4.2.16.</w:t>
            </w:r>
          </w:p>
        </w:tc>
      </w:tr>
      <w:tr w:rsidR="004C26EE" w14:paraId="4FB918BC" w14:textId="77777777">
        <w:tc>
          <w:tcPr>
            <w:tcW w:w="0" w:type="auto"/>
            <w:shd w:val="clear" w:color="auto" w:fill="FFFFFF"/>
          </w:tcPr>
          <w:p w14:paraId="101E93AF" w14:textId="77777777" w:rsidR="004C26EE" w:rsidRDefault="00C72362">
            <w:pPr>
              <w:rPr>
                <w:lang w:val="en-GB"/>
              </w:rPr>
            </w:pPr>
            <w:r>
              <w:rPr>
                <w:rStyle w:val="SegmentID"/>
                <w:lang w:val="en-GB"/>
              </w:rPr>
              <w:t>1835</w:t>
            </w:r>
            <w:r>
              <w:rPr>
                <w:rStyle w:val="TransUnitID"/>
                <w:lang w:val="en-GB"/>
              </w:rPr>
              <w:t>039220b1-e18e-43ed-b4cf-e65143ca3af8</w:t>
            </w:r>
          </w:p>
        </w:tc>
        <w:tc>
          <w:tcPr>
            <w:tcW w:w="0" w:type="auto"/>
            <w:shd w:val="clear" w:color="auto" w:fill="FFFFFF"/>
          </w:tcPr>
          <w:p w14:paraId="00145541" w14:textId="77777777" w:rsidR="004C26EE" w:rsidRDefault="00C72362">
            <w:pPr>
              <w:rPr>
                <w:lang w:val="en-GB"/>
              </w:rPr>
            </w:pPr>
            <w:r>
              <w:rPr>
                <w:lang w:val="en-GB"/>
              </w:rPr>
              <w:t>Translation Approved (0%)</w:t>
            </w:r>
          </w:p>
        </w:tc>
        <w:tc>
          <w:tcPr>
            <w:tcW w:w="0" w:type="auto"/>
            <w:shd w:val="clear" w:color="auto" w:fill="FFFFFF"/>
          </w:tcPr>
          <w:p w14:paraId="27174654" w14:textId="77777777" w:rsidR="004C26EE" w:rsidRDefault="00C72362">
            <w:pPr>
              <w:rPr>
                <w:lang w:val="en-GB"/>
              </w:rPr>
            </w:pPr>
            <w:r>
              <w:rPr>
                <w:lang w:val="en-GB"/>
              </w:rPr>
              <w:t>ETCS System Compatibility (ESC) (optional)</w:t>
            </w:r>
          </w:p>
        </w:tc>
        <w:tc>
          <w:tcPr>
            <w:tcW w:w="0" w:type="auto"/>
            <w:shd w:val="clear" w:color="auto" w:fill="FFFFFF"/>
          </w:tcPr>
          <w:p w14:paraId="42F1C255" w14:textId="77777777" w:rsidR="004C26EE" w:rsidRDefault="00C72362">
            <w:pPr>
              <w:rPr>
                <w:lang w:val="sr-Cyrl-RS"/>
              </w:rPr>
            </w:pPr>
            <w:r>
              <w:rPr>
                <w:lang w:val="sr-Cyrl-RS"/>
              </w:rPr>
              <w:t xml:space="preserve">Компатибилност система </w:t>
            </w:r>
            <w:r>
              <w:rPr>
                <w:rStyle w:val="Tag"/>
                <w:lang w:val="sr-Cyrl-RS"/>
              </w:rPr>
              <w:t>&lt;Italic&gt;</w:t>
            </w:r>
            <w:r>
              <w:rPr>
                <w:lang w:val="sr-Cyrl-RS"/>
              </w:rPr>
              <w:t>ETCS</w:t>
            </w:r>
            <w:r>
              <w:rPr>
                <w:rStyle w:val="Tag"/>
                <w:lang w:val="sr-Cyrl-RS"/>
              </w:rPr>
              <w:t>&lt;/Italic&gt;</w:t>
            </w:r>
            <w:r>
              <w:rPr>
                <w:lang w:val="sr-Cyrl-RS"/>
              </w:rPr>
              <w:t xml:space="preserve"> (</w:t>
            </w:r>
            <w:r>
              <w:rPr>
                <w:rStyle w:val="Tag"/>
                <w:lang w:val="sr-Cyrl-RS"/>
              </w:rPr>
              <w:t>&lt;Italic&gt;</w:t>
            </w:r>
            <w:r>
              <w:rPr>
                <w:lang w:val="sr-Cyrl-RS"/>
              </w:rPr>
              <w:t>ESC</w:t>
            </w:r>
            <w:r>
              <w:rPr>
                <w:rStyle w:val="Tag"/>
                <w:lang w:val="sr-Cyrl-RS"/>
              </w:rPr>
              <w:t>&lt;/Italic&gt;</w:t>
            </w:r>
            <w:r>
              <w:rPr>
                <w:lang w:val="sr-Cyrl-RS"/>
              </w:rPr>
              <w:t>) (необавезно)</w:t>
            </w:r>
          </w:p>
        </w:tc>
      </w:tr>
      <w:tr w:rsidR="004C26EE" w14:paraId="6BC58656" w14:textId="77777777">
        <w:tc>
          <w:tcPr>
            <w:tcW w:w="0" w:type="auto"/>
            <w:shd w:val="clear" w:color="auto" w:fill="FFFFFF"/>
          </w:tcPr>
          <w:p w14:paraId="0AF6C6AE" w14:textId="77777777" w:rsidR="004C26EE" w:rsidRDefault="00C72362">
            <w:pPr>
              <w:rPr>
                <w:lang w:val="en-GB"/>
              </w:rPr>
            </w:pPr>
            <w:r>
              <w:rPr>
                <w:rStyle w:val="SegmentID"/>
                <w:lang w:val="en-GB"/>
              </w:rPr>
              <w:t>1836</w:t>
            </w:r>
            <w:r>
              <w:rPr>
                <w:rStyle w:val="TransUnitID"/>
                <w:lang w:val="en-GB"/>
              </w:rPr>
              <w:t>8e2bee84-e797-452b-91cf-802a722fbeb0</w:t>
            </w:r>
          </w:p>
        </w:tc>
        <w:tc>
          <w:tcPr>
            <w:tcW w:w="0" w:type="auto"/>
            <w:shd w:val="clear" w:color="auto" w:fill="FFFFFF"/>
          </w:tcPr>
          <w:p w14:paraId="3830C7A5" w14:textId="77777777" w:rsidR="004C26EE" w:rsidRDefault="00C72362">
            <w:pPr>
              <w:rPr>
                <w:lang w:val="en-GB"/>
              </w:rPr>
            </w:pPr>
            <w:r>
              <w:rPr>
                <w:lang w:val="en-GB"/>
              </w:rPr>
              <w:t>Translation Approved (100%)</w:t>
            </w:r>
          </w:p>
        </w:tc>
        <w:tc>
          <w:tcPr>
            <w:tcW w:w="0" w:type="auto"/>
            <w:shd w:val="clear" w:color="auto" w:fill="FFFFFF"/>
          </w:tcPr>
          <w:p w14:paraId="4267D4E4" w14:textId="77777777" w:rsidR="004C26EE" w:rsidRDefault="00C72362">
            <w:pPr>
              <w:rPr>
                <w:lang w:val="en-GB"/>
              </w:rPr>
            </w:pPr>
            <w:r>
              <w:rPr>
                <w:lang w:val="en-GB"/>
              </w:rPr>
              <w:t>4.2.17.1</w:t>
            </w:r>
          </w:p>
        </w:tc>
        <w:tc>
          <w:tcPr>
            <w:tcW w:w="0" w:type="auto"/>
            <w:shd w:val="clear" w:color="auto" w:fill="FFFFFF"/>
          </w:tcPr>
          <w:p w14:paraId="245F0167" w14:textId="77777777" w:rsidR="004C26EE" w:rsidRDefault="00C72362">
            <w:pPr>
              <w:rPr>
                <w:lang w:val="sr-Cyrl-RS"/>
              </w:rPr>
            </w:pPr>
            <w:r>
              <w:rPr>
                <w:lang w:val="sr-Cyrl-RS"/>
              </w:rPr>
              <w:t>4.2.17.1.</w:t>
            </w:r>
          </w:p>
        </w:tc>
      </w:tr>
      <w:tr w:rsidR="004C26EE" w14:paraId="1220020A" w14:textId="77777777">
        <w:tc>
          <w:tcPr>
            <w:tcW w:w="0" w:type="auto"/>
            <w:shd w:val="clear" w:color="auto" w:fill="FFFFFF"/>
          </w:tcPr>
          <w:p w14:paraId="13BF7ABF" w14:textId="77777777" w:rsidR="004C26EE" w:rsidRDefault="00C72362">
            <w:pPr>
              <w:rPr>
                <w:lang w:val="en-GB"/>
              </w:rPr>
            </w:pPr>
            <w:r>
              <w:rPr>
                <w:rStyle w:val="SegmentID"/>
                <w:lang w:val="en-GB"/>
              </w:rPr>
              <w:t>1837</w:t>
            </w:r>
            <w:r>
              <w:rPr>
                <w:rStyle w:val="TransUnitID"/>
                <w:lang w:val="en-GB"/>
              </w:rPr>
              <w:t>90b27e3a-b7af-4340-b398-ee47c9d4d7b0</w:t>
            </w:r>
          </w:p>
        </w:tc>
        <w:tc>
          <w:tcPr>
            <w:tcW w:w="0" w:type="auto"/>
            <w:shd w:val="clear" w:color="auto" w:fill="FFFFFF"/>
          </w:tcPr>
          <w:p w14:paraId="33D49B46" w14:textId="77777777" w:rsidR="004C26EE" w:rsidRDefault="00C72362">
            <w:pPr>
              <w:rPr>
                <w:lang w:val="en-GB"/>
              </w:rPr>
            </w:pPr>
            <w:r>
              <w:rPr>
                <w:lang w:val="en-GB"/>
              </w:rPr>
              <w:t>Translation Approved (100%)</w:t>
            </w:r>
          </w:p>
        </w:tc>
        <w:tc>
          <w:tcPr>
            <w:tcW w:w="0" w:type="auto"/>
            <w:shd w:val="clear" w:color="auto" w:fill="FFFFFF"/>
          </w:tcPr>
          <w:p w14:paraId="7E559482" w14:textId="77777777" w:rsidR="004C26EE" w:rsidRDefault="00C72362">
            <w:pPr>
              <w:rPr>
                <w:lang w:val="en-GB"/>
              </w:rPr>
            </w:pPr>
            <w:r>
              <w:rPr>
                <w:lang w:val="en-GB"/>
              </w:rPr>
              <w:t>4.2.17.2</w:t>
            </w:r>
          </w:p>
        </w:tc>
        <w:tc>
          <w:tcPr>
            <w:tcW w:w="0" w:type="auto"/>
            <w:shd w:val="clear" w:color="auto" w:fill="FFFFFF"/>
          </w:tcPr>
          <w:p w14:paraId="342F3564" w14:textId="77777777" w:rsidR="004C26EE" w:rsidRDefault="00C72362">
            <w:pPr>
              <w:rPr>
                <w:lang w:val="sr-Cyrl-RS"/>
              </w:rPr>
            </w:pPr>
            <w:r>
              <w:rPr>
                <w:lang w:val="sr-Cyrl-RS"/>
              </w:rPr>
              <w:t>4.2.17.2.</w:t>
            </w:r>
          </w:p>
        </w:tc>
      </w:tr>
      <w:tr w:rsidR="004C26EE" w14:paraId="0DEFB217" w14:textId="77777777">
        <w:tc>
          <w:tcPr>
            <w:tcW w:w="0" w:type="auto"/>
            <w:shd w:val="clear" w:color="auto" w:fill="FFFFFF"/>
          </w:tcPr>
          <w:p w14:paraId="70FB02C3" w14:textId="77777777" w:rsidR="004C26EE" w:rsidRDefault="00C72362">
            <w:pPr>
              <w:rPr>
                <w:lang w:val="en-GB"/>
              </w:rPr>
            </w:pPr>
            <w:r>
              <w:rPr>
                <w:rStyle w:val="SegmentID"/>
                <w:lang w:val="en-GB"/>
              </w:rPr>
              <w:t>1838</w:t>
            </w:r>
            <w:r>
              <w:rPr>
                <w:rStyle w:val="TransUnitID"/>
                <w:lang w:val="en-GB"/>
              </w:rPr>
              <w:t>45c289df-3c53-47e0-9c80-c9697ee5ba7b</w:t>
            </w:r>
          </w:p>
        </w:tc>
        <w:tc>
          <w:tcPr>
            <w:tcW w:w="0" w:type="auto"/>
            <w:shd w:val="clear" w:color="auto" w:fill="FFFFFF"/>
          </w:tcPr>
          <w:p w14:paraId="68A5D777" w14:textId="77777777" w:rsidR="004C26EE" w:rsidRDefault="00C72362">
            <w:pPr>
              <w:rPr>
                <w:lang w:val="en-GB"/>
              </w:rPr>
            </w:pPr>
            <w:r>
              <w:rPr>
                <w:lang w:val="en-GB"/>
              </w:rPr>
              <w:t>Translation Approved (100%)</w:t>
            </w:r>
          </w:p>
        </w:tc>
        <w:tc>
          <w:tcPr>
            <w:tcW w:w="0" w:type="auto"/>
            <w:shd w:val="clear" w:color="auto" w:fill="FFFFFF"/>
          </w:tcPr>
          <w:p w14:paraId="3D47EE56" w14:textId="77777777" w:rsidR="004C26EE" w:rsidRDefault="00C72362">
            <w:pPr>
              <w:rPr>
                <w:lang w:val="en-GB"/>
              </w:rPr>
            </w:pPr>
            <w:r>
              <w:rPr>
                <w:lang w:val="en-GB"/>
              </w:rPr>
              <w:t>2</w:t>
            </w:r>
          </w:p>
        </w:tc>
        <w:tc>
          <w:tcPr>
            <w:tcW w:w="0" w:type="auto"/>
            <w:shd w:val="clear" w:color="auto" w:fill="FFFFFF"/>
          </w:tcPr>
          <w:p w14:paraId="0B8F279F" w14:textId="77777777" w:rsidR="004C26EE" w:rsidRDefault="00C72362">
            <w:pPr>
              <w:rPr>
                <w:lang w:val="sr-Cyrl-RS"/>
              </w:rPr>
            </w:pPr>
            <w:r>
              <w:rPr>
                <w:lang w:val="sr-Cyrl-RS"/>
              </w:rPr>
              <w:t>2.</w:t>
            </w:r>
          </w:p>
        </w:tc>
      </w:tr>
      <w:tr w:rsidR="004C26EE" w14:paraId="5CD23DAA" w14:textId="77777777">
        <w:tc>
          <w:tcPr>
            <w:tcW w:w="0" w:type="auto"/>
            <w:shd w:val="clear" w:color="auto" w:fill="FFFFFF"/>
          </w:tcPr>
          <w:p w14:paraId="3F8FE017" w14:textId="77777777" w:rsidR="004C26EE" w:rsidRDefault="00C72362">
            <w:pPr>
              <w:rPr>
                <w:lang w:val="en-GB"/>
              </w:rPr>
            </w:pPr>
            <w:r>
              <w:rPr>
                <w:rStyle w:val="SegmentID"/>
                <w:lang w:val="en-GB"/>
              </w:rPr>
              <w:t>1839</w:t>
            </w:r>
            <w:r>
              <w:rPr>
                <w:rStyle w:val="TransUnitID"/>
                <w:lang w:val="en-GB"/>
              </w:rPr>
              <w:t>cf1129c8-9d42-4edb-856e-43bae52dd1f9</w:t>
            </w:r>
          </w:p>
        </w:tc>
        <w:tc>
          <w:tcPr>
            <w:tcW w:w="0" w:type="auto"/>
            <w:shd w:val="clear" w:color="auto" w:fill="FFFFFF"/>
          </w:tcPr>
          <w:p w14:paraId="0D94B3FE" w14:textId="77777777" w:rsidR="004C26EE" w:rsidRDefault="00C72362">
            <w:pPr>
              <w:rPr>
                <w:lang w:val="en-GB"/>
              </w:rPr>
            </w:pPr>
            <w:r>
              <w:rPr>
                <w:lang w:val="en-GB"/>
              </w:rPr>
              <w:t>Translation Approved (100%)</w:t>
            </w:r>
          </w:p>
        </w:tc>
        <w:tc>
          <w:tcPr>
            <w:tcW w:w="0" w:type="auto"/>
            <w:shd w:val="clear" w:color="auto" w:fill="FFFFFF"/>
          </w:tcPr>
          <w:p w14:paraId="1CC9BE63" w14:textId="77777777" w:rsidR="004C26EE" w:rsidRDefault="00C72362">
            <w:pPr>
              <w:rPr>
                <w:lang w:val="en-GB"/>
              </w:rPr>
            </w:pPr>
            <w:r>
              <w:rPr>
                <w:lang w:val="en-GB"/>
              </w:rPr>
              <w:t>Odometry equipment</w:t>
            </w:r>
          </w:p>
        </w:tc>
        <w:tc>
          <w:tcPr>
            <w:tcW w:w="0" w:type="auto"/>
            <w:shd w:val="clear" w:color="auto" w:fill="FFFFFF"/>
          </w:tcPr>
          <w:p w14:paraId="0299AEC4" w14:textId="77777777" w:rsidR="004C26EE" w:rsidRDefault="00C72362">
            <w:pPr>
              <w:rPr>
                <w:lang w:val="sr-Cyrl-RS"/>
              </w:rPr>
            </w:pPr>
            <w:r>
              <w:rPr>
                <w:lang w:val="sr-Cyrl-RS"/>
              </w:rPr>
              <w:t>Опрема за мерење брзине и пређеног пута</w:t>
            </w:r>
          </w:p>
        </w:tc>
      </w:tr>
      <w:tr w:rsidR="004C26EE" w14:paraId="2F78C918" w14:textId="77777777">
        <w:tc>
          <w:tcPr>
            <w:tcW w:w="0" w:type="auto"/>
            <w:shd w:val="clear" w:color="auto" w:fill="FFFFFF"/>
          </w:tcPr>
          <w:p w14:paraId="08947FE6" w14:textId="77777777" w:rsidR="004C26EE" w:rsidRDefault="00C72362">
            <w:pPr>
              <w:rPr>
                <w:lang w:val="en-GB"/>
              </w:rPr>
            </w:pPr>
            <w:r>
              <w:rPr>
                <w:rStyle w:val="SegmentID"/>
                <w:lang w:val="en-GB"/>
              </w:rPr>
              <w:t>1840</w:t>
            </w:r>
            <w:r>
              <w:rPr>
                <w:rStyle w:val="TransUnitID"/>
                <w:lang w:val="en-GB"/>
              </w:rPr>
              <w:t>302abb40-046d-4f5e-a119-f2f507fa1dc0</w:t>
            </w:r>
          </w:p>
        </w:tc>
        <w:tc>
          <w:tcPr>
            <w:tcW w:w="0" w:type="auto"/>
            <w:shd w:val="clear" w:color="auto" w:fill="FFFFFF"/>
          </w:tcPr>
          <w:p w14:paraId="43FB5C91" w14:textId="77777777" w:rsidR="004C26EE" w:rsidRDefault="00C72362">
            <w:pPr>
              <w:rPr>
                <w:lang w:val="en-GB"/>
              </w:rPr>
            </w:pPr>
            <w:r>
              <w:rPr>
                <w:lang w:val="en-GB"/>
              </w:rPr>
              <w:t>Translation Approved (100%)</w:t>
            </w:r>
          </w:p>
        </w:tc>
        <w:tc>
          <w:tcPr>
            <w:tcW w:w="0" w:type="auto"/>
            <w:shd w:val="clear" w:color="auto" w:fill="FFFFFF"/>
          </w:tcPr>
          <w:p w14:paraId="1D1B017E" w14:textId="77777777" w:rsidR="004C26EE" w:rsidRDefault="00C72362">
            <w:pPr>
              <w:rPr>
                <w:lang w:val="en-GB"/>
              </w:rPr>
            </w:pPr>
            <w:r>
              <w:rPr>
                <w:lang w:val="en-GB"/>
              </w:rPr>
              <w:t>Reliability, Availability, Maintainability, Safety (RAMS):</w:t>
            </w:r>
          </w:p>
        </w:tc>
        <w:tc>
          <w:tcPr>
            <w:tcW w:w="0" w:type="auto"/>
            <w:shd w:val="clear" w:color="auto" w:fill="FFFFFF"/>
          </w:tcPr>
          <w:p w14:paraId="3014F7F2" w14:textId="77777777" w:rsidR="004C26EE" w:rsidRDefault="00C72362">
            <w:pPr>
              <w:rPr>
                <w:lang w:val="sr-Cyrl-RS"/>
              </w:rPr>
            </w:pPr>
            <w:r>
              <w:rPr>
                <w:lang w:val="sr-Cyrl-RS"/>
              </w:rPr>
              <w:t>Поузданост, доступност, могућност одржавања, безбедност (</w:t>
            </w:r>
            <w:r>
              <w:rPr>
                <w:rStyle w:val="Tag"/>
                <w:lang w:val="sr-Cyrl-RS"/>
              </w:rPr>
              <w:t>&lt;Italic&gt;</w:t>
            </w:r>
            <w:r>
              <w:rPr>
                <w:lang w:val="sr-Cyrl-RS"/>
              </w:rPr>
              <w:t>RAMS</w:t>
            </w:r>
            <w:r>
              <w:rPr>
                <w:rStyle w:val="Tag"/>
                <w:lang w:val="sr-Cyrl-RS"/>
              </w:rPr>
              <w:t>&lt;/Italic&gt;</w:t>
            </w:r>
            <w:r>
              <w:rPr>
                <w:lang w:val="sr-Cyrl-RS"/>
              </w:rPr>
              <w:t>):</w:t>
            </w:r>
          </w:p>
        </w:tc>
      </w:tr>
      <w:tr w:rsidR="004C26EE" w14:paraId="481BBC3C" w14:textId="77777777">
        <w:tc>
          <w:tcPr>
            <w:tcW w:w="0" w:type="auto"/>
            <w:shd w:val="clear" w:color="auto" w:fill="FFFFFF"/>
          </w:tcPr>
          <w:p w14:paraId="47C770D0" w14:textId="77777777" w:rsidR="004C26EE" w:rsidRDefault="00C72362">
            <w:pPr>
              <w:rPr>
                <w:lang w:val="en-GB"/>
              </w:rPr>
            </w:pPr>
            <w:r>
              <w:rPr>
                <w:rStyle w:val="SegmentID"/>
                <w:lang w:val="en-GB"/>
              </w:rPr>
              <w:t>1841</w:t>
            </w:r>
            <w:r>
              <w:rPr>
                <w:rStyle w:val="TransUnitID"/>
                <w:lang w:val="en-GB"/>
              </w:rPr>
              <w:t>553bc58e-600f-439c-9469-d9ee5e001eb8</w:t>
            </w:r>
          </w:p>
        </w:tc>
        <w:tc>
          <w:tcPr>
            <w:tcW w:w="0" w:type="auto"/>
            <w:shd w:val="clear" w:color="auto" w:fill="FFFFFF"/>
          </w:tcPr>
          <w:p w14:paraId="493FC643" w14:textId="77777777" w:rsidR="004C26EE" w:rsidRDefault="00C72362">
            <w:pPr>
              <w:rPr>
                <w:lang w:val="en-GB"/>
              </w:rPr>
            </w:pPr>
            <w:r>
              <w:rPr>
                <w:lang w:val="en-GB"/>
              </w:rPr>
              <w:t>Translation Approved (100%)</w:t>
            </w:r>
          </w:p>
        </w:tc>
        <w:tc>
          <w:tcPr>
            <w:tcW w:w="0" w:type="auto"/>
            <w:shd w:val="clear" w:color="auto" w:fill="FFFFFF"/>
          </w:tcPr>
          <w:p w14:paraId="2EA5C4FE" w14:textId="77777777" w:rsidR="004C26EE" w:rsidRDefault="00C72362">
            <w:pPr>
              <w:rPr>
                <w:lang w:val="en-GB"/>
              </w:rPr>
            </w:pPr>
            <w:r>
              <w:rPr>
                <w:lang w:val="en-GB"/>
              </w:rPr>
              <w:t>Safety</w:t>
            </w:r>
          </w:p>
        </w:tc>
        <w:tc>
          <w:tcPr>
            <w:tcW w:w="0" w:type="auto"/>
            <w:shd w:val="clear" w:color="auto" w:fill="FFFFFF"/>
          </w:tcPr>
          <w:p w14:paraId="28831725" w14:textId="77777777" w:rsidR="004C26EE" w:rsidRDefault="00C72362">
            <w:pPr>
              <w:rPr>
                <w:lang w:val="sr-Cyrl-RS"/>
              </w:rPr>
            </w:pPr>
            <w:r>
              <w:rPr>
                <w:lang w:val="sr-Cyrl-RS"/>
              </w:rPr>
              <w:t>Безбедност</w:t>
            </w:r>
          </w:p>
        </w:tc>
      </w:tr>
      <w:tr w:rsidR="004C26EE" w14:paraId="21E6249B" w14:textId="77777777">
        <w:tc>
          <w:tcPr>
            <w:tcW w:w="0" w:type="auto"/>
            <w:shd w:val="clear" w:color="auto" w:fill="FFFFFF"/>
          </w:tcPr>
          <w:p w14:paraId="6B1122CF" w14:textId="77777777" w:rsidR="004C26EE" w:rsidRDefault="00C72362">
            <w:pPr>
              <w:rPr>
                <w:lang w:val="en-GB"/>
              </w:rPr>
            </w:pPr>
            <w:r>
              <w:rPr>
                <w:rStyle w:val="SegmentID"/>
                <w:lang w:val="en-GB"/>
              </w:rPr>
              <w:t>1842</w:t>
            </w:r>
            <w:r>
              <w:rPr>
                <w:rStyle w:val="TransUnitID"/>
                <w:lang w:val="en-GB"/>
              </w:rPr>
              <w:t>e340ff18-4bca-47d8-989b-1d9feb77e00e</w:t>
            </w:r>
          </w:p>
        </w:tc>
        <w:tc>
          <w:tcPr>
            <w:tcW w:w="0" w:type="auto"/>
            <w:shd w:val="clear" w:color="auto" w:fill="FFFFFF"/>
          </w:tcPr>
          <w:p w14:paraId="0B715750" w14:textId="77777777" w:rsidR="004C26EE" w:rsidRDefault="00C72362">
            <w:pPr>
              <w:rPr>
                <w:lang w:val="en-GB"/>
              </w:rPr>
            </w:pPr>
            <w:r>
              <w:rPr>
                <w:lang w:val="en-GB"/>
              </w:rPr>
              <w:t>Translation Approved (CM)</w:t>
            </w:r>
          </w:p>
        </w:tc>
        <w:tc>
          <w:tcPr>
            <w:tcW w:w="0" w:type="auto"/>
            <w:shd w:val="clear" w:color="auto" w:fill="FFFFFF"/>
          </w:tcPr>
          <w:p w14:paraId="162F5223" w14:textId="77777777" w:rsidR="004C26EE" w:rsidRDefault="00C72362">
            <w:pPr>
              <w:rPr>
                <w:lang w:val="en-GB"/>
              </w:rPr>
            </w:pPr>
            <w:r>
              <w:rPr>
                <w:lang w:val="en-GB"/>
              </w:rPr>
              <w:t>Availability/Reliability</w:t>
            </w:r>
          </w:p>
        </w:tc>
        <w:tc>
          <w:tcPr>
            <w:tcW w:w="0" w:type="auto"/>
            <w:shd w:val="clear" w:color="auto" w:fill="FFFFFF"/>
          </w:tcPr>
          <w:p w14:paraId="306EB36D" w14:textId="77777777" w:rsidR="004C26EE" w:rsidRDefault="00C72362">
            <w:pPr>
              <w:rPr>
                <w:lang w:val="sr-Cyrl-RS"/>
              </w:rPr>
            </w:pPr>
            <w:r>
              <w:rPr>
                <w:lang w:val="sr-Cyrl-RS"/>
              </w:rPr>
              <w:t>Доступност/Поузданост</w:t>
            </w:r>
          </w:p>
        </w:tc>
      </w:tr>
      <w:tr w:rsidR="004C26EE" w14:paraId="708466F5" w14:textId="77777777">
        <w:tc>
          <w:tcPr>
            <w:tcW w:w="0" w:type="auto"/>
            <w:shd w:val="clear" w:color="auto" w:fill="FFFFFF"/>
          </w:tcPr>
          <w:p w14:paraId="15171724" w14:textId="77777777" w:rsidR="004C26EE" w:rsidRDefault="00C72362">
            <w:pPr>
              <w:rPr>
                <w:lang w:val="en-GB"/>
              </w:rPr>
            </w:pPr>
            <w:r>
              <w:rPr>
                <w:rStyle w:val="SegmentID"/>
                <w:lang w:val="en-GB"/>
              </w:rPr>
              <w:t>1843</w:t>
            </w:r>
            <w:r>
              <w:rPr>
                <w:rStyle w:val="TransUnitID"/>
                <w:lang w:val="en-GB"/>
              </w:rPr>
              <w:t>920f742c-3280-472a-bf56-860f16232f38</w:t>
            </w:r>
          </w:p>
        </w:tc>
        <w:tc>
          <w:tcPr>
            <w:tcW w:w="0" w:type="auto"/>
            <w:shd w:val="clear" w:color="auto" w:fill="FFFFFF"/>
          </w:tcPr>
          <w:p w14:paraId="31DF88D6" w14:textId="77777777" w:rsidR="004C26EE" w:rsidRDefault="00C72362">
            <w:pPr>
              <w:rPr>
                <w:lang w:val="en-GB"/>
              </w:rPr>
            </w:pPr>
            <w:r>
              <w:rPr>
                <w:lang w:val="en-GB"/>
              </w:rPr>
              <w:t>Translation Approved (CM)</w:t>
            </w:r>
          </w:p>
        </w:tc>
        <w:tc>
          <w:tcPr>
            <w:tcW w:w="0" w:type="auto"/>
            <w:shd w:val="clear" w:color="auto" w:fill="FFFFFF"/>
          </w:tcPr>
          <w:p w14:paraId="67913B87" w14:textId="77777777" w:rsidR="004C26EE" w:rsidRDefault="00C72362">
            <w:pPr>
              <w:rPr>
                <w:lang w:val="en-GB"/>
              </w:rPr>
            </w:pPr>
            <w:r>
              <w:rPr>
                <w:lang w:val="en-GB"/>
              </w:rPr>
              <w:t>Maintainability</w:t>
            </w:r>
          </w:p>
        </w:tc>
        <w:tc>
          <w:tcPr>
            <w:tcW w:w="0" w:type="auto"/>
            <w:shd w:val="clear" w:color="auto" w:fill="FFFFFF"/>
          </w:tcPr>
          <w:p w14:paraId="49A59650" w14:textId="77777777" w:rsidR="004C26EE" w:rsidRDefault="00C72362">
            <w:pPr>
              <w:rPr>
                <w:lang w:val="sr-Cyrl-RS"/>
              </w:rPr>
            </w:pPr>
            <w:r>
              <w:rPr>
                <w:lang w:val="sr-Cyrl-RS"/>
              </w:rPr>
              <w:t>Могућност одржавања</w:t>
            </w:r>
          </w:p>
        </w:tc>
      </w:tr>
      <w:tr w:rsidR="004C26EE" w14:paraId="3DCB7F84" w14:textId="77777777">
        <w:tc>
          <w:tcPr>
            <w:tcW w:w="0" w:type="auto"/>
            <w:shd w:val="clear" w:color="auto" w:fill="FFFFFF"/>
          </w:tcPr>
          <w:p w14:paraId="226EB46D" w14:textId="77777777" w:rsidR="004C26EE" w:rsidRDefault="00C72362">
            <w:pPr>
              <w:rPr>
                <w:lang w:val="en-GB"/>
              </w:rPr>
            </w:pPr>
            <w:r>
              <w:rPr>
                <w:rStyle w:val="SegmentID"/>
                <w:lang w:val="en-GB"/>
              </w:rPr>
              <w:t>1844</w:t>
            </w:r>
            <w:r>
              <w:rPr>
                <w:rStyle w:val="TransUnitID"/>
                <w:lang w:val="en-GB"/>
              </w:rPr>
              <w:t>fce790f3-2913-4806-8c19-b4b70465ec9e</w:t>
            </w:r>
          </w:p>
        </w:tc>
        <w:tc>
          <w:tcPr>
            <w:tcW w:w="0" w:type="auto"/>
            <w:shd w:val="clear" w:color="auto" w:fill="FFFFFF"/>
          </w:tcPr>
          <w:p w14:paraId="0C0C70F9" w14:textId="77777777" w:rsidR="004C26EE" w:rsidRDefault="00C72362">
            <w:pPr>
              <w:rPr>
                <w:lang w:val="en-GB"/>
              </w:rPr>
            </w:pPr>
            <w:r>
              <w:rPr>
                <w:lang w:val="en-GB"/>
              </w:rPr>
              <w:t>Translation Approved (100%)</w:t>
            </w:r>
          </w:p>
        </w:tc>
        <w:tc>
          <w:tcPr>
            <w:tcW w:w="0" w:type="auto"/>
            <w:shd w:val="clear" w:color="auto" w:fill="FFFFFF"/>
          </w:tcPr>
          <w:p w14:paraId="5456BCD9" w14:textId="77777777" w:rsidR="004C26EE" w:rsidRDefault="00C72362">
            <w:pPr>
              <w:rPr>
                <w:lang w:val="en-GB"/>
              </w:rPr>
            </w:pPr>
            <w:r>
              <w:rPr>
                <w:lang w:val="en-GB"/>
              </w:rPr>
              <w:t>4.2.1.1</w:t>
            </w:r>
          </w:p>
        </w:tc>
        <w:tc>
          <w:tcPr>
            <w:tcW w:w="0" w:type="auto"/>
            <w:shd w:val="clear" w:color="auto" w:fill="FFFFFF"/>
          </w:tcPr>
          <w:p w14:paraId="1E97BA1C" w14:textId="77777777" w:rsidR="004C26EE" w:rsidRDefault="00C72362">
            <w:pPr>
              <w:rPr>
                <w:lang w:val="sr-Cyrl-RS"/>
              </w:rPr>
            </w:pPr>
            <w:r>
              <w:rPr>
                <w:lang w:val="sr-Cyrl-RS"/>
              </w:rPr>
              <w:t>4.2.1.1.</w:t>
            </w:r>
          </w:p>
        </w:tc>
      </w:tr>
      <w:tr w:rsidR="004C26EE" w14:paraId="295D12DD" w14:textId="77777777">
        <w:tc>
          <w:tcPr>
            <w:tcW w:w="0" w:type="auto"/>
            <w:shd w:val="clear" w:color="auto" w:fill="FFFFFF"/>
          </w:tcPr>
          <w:p w14:paraId="42E7BF66" w14:textId="77777777" w:rsidR="004C26EE" w:rsidRDefault="00C72362">
            <w:pPr>
              <w:rPr>
                <w:lang w:val="en-GB"/>
              </w:rPr>
            </w:pPr>
            <w:r>
              <w:rPr>
                <w:rStyle w:val="SegmentID"/>
                <w:lang w:val="en-GB"/>
              </w:rPr>
              <w:t>1845</w:t>
            </w:r>
            <w:r>
              <w:rPr>
                <w:rStyle w:val="TransUnitID"/>
                <w:lang w:val="en-GB"/>
              </w:rPr>
              <w:t>8657eaf8-5d91-498d-832b-512ea91c11f8</w:t>
            </w:r>
          </w:p>
        </w:tc>
        <w:tc>
          <w:tcPr>
            <w:tcW w:w="0" w:type="auto"/>
            <w:shd w:val="clear" w:color="auto" w:fill="FFFFFF"/>
          </w:tcPr>
          <w:p w14:paraId="4FA67ABB" w14:textId="77777777" w:rsidR="004C26EE" w:rsidRDefault="00C72362">
            <w:pPr>
              <w:rPr>
                <w:lang w:val="en-GB"/>
              </w:rPr>
            </w:pPr>
            <w:r>
              <w:rPr>
                <w:lang w:val="en-GB"/>
              </w:rPr>
              <w:t>Translation Approved (100%)</w:t>
            </w:r>
          </w:p>
        </w:tc>
        <w:tc>
          <w:tcPr>
            <w:tcW w:w="0" w:type="auto"/>
            <w:shd w:val="clear" w:color="auto" w:fill="FFFFFF"/>
          </w:tcPr>
          <w:p w14:paraId="40BF2722" w14:textId="77777777" w:rsidR="004C26EE" w:rsidRDefault="00C72362">
            <w:pPr>
              <w:rPr>
                <w:lang w:val="en-GB"/>
              </w:rPr>
            </w:pPr>
            <w:r>
              <w:rPr>
                <w:lang w:val="en-GB"/>
              </w:rPr>
              <w:t>4.2.1.2</w:t>
            </w:r>
          </w:p>
        </w:tc>
        <w:tc>
          <w:tcPr>
            <w:tcW w:w="0" w:type="auto"/>
            <w:shd w:val="clear" w:color="auto" w:fill="FFFFFF"/>
          </w:tcPr>
          <w:p w14:paraId="004D1CF8" w14:textId="77777777" w:rsidR="004C26EE" w:rsidRDefault="00C72362">
            <w:pPr>
              <w:rPr>
                <w:lang w:val="sr-Cyrl-RS"/>
              </w:rPr>
            </w:pPr>
            <w:r>
              <w:rPr>
                <w:lang w:val="sr-Cyrl-RS"/>
              </w:rPr>
              <w:t>4.2.1.2.</w:t>
            </w:r>
          </w:p>
        </w:tc>
      </w:tr>
      <w:tr w:rsidR="004C26EE" w14:paraId="07CC0265" w14:textId="77777777">
        <w:tc>
          <w:tcPr>
            <w:tcW w:w="0" w:type="auto"/>
            <w:shd w:val="clear" w:color="auto" w:fill="FFFFFF"/>
          </w:tcPr>
          <w:p w14:paraId="72A967AC" w14:textId="77777777" w:rsidR="004C26EE" w:rsidRDefault="00C72362">
            <w:pPr>
              <w:rPr>
                <w:lang w:val="en-GB"/>
              </w:rPr>
            </w:pPr>
            <w:r>
              <w:rPr>
                <w:rStyle w:val="SegmentID"/>
                <w:lang w:val="en-GB"/>
              </w:rPr>
              <w:t>1846</w:t>
            </w:r>
            <w:r>
              <w:rPr>
                <w:rStyle w:val="TransUnitID"/>
                <w:lang w:val="en-GB"/>
              </w:rPr>
              <w:t>c6e63f72-b21b-4e73-8bb8-974f50bf7c57</w:t>
            </w:r>
          </w:p>
        </w:tc>
        <w:tc>
          <w:tcPr>
            <w:tcW w:w="0" w:type="auto"/>
            <w:shd w:val="clear" w:color="auto" w:fill="FFFFFF"/>
          </w:tcPr>
          <w:p w14:paraId="67FB3355" w14:textId="77777777" w:rsidR="004C26EE" w:rsidRDefault="00C72362">
            <w:pPr>
              <w:rPr>
                <w:lang w:val="en-GB"/>
              </w:rPr>
            </w:pPr>
            <w:r>
              <w:rPr>
                <w:lang w:val="en-GB"/>
              </w:rPr>
              <w:t>Translation Approved (100%)</w:t>
            </w:r>
          </w:p>
        </w:tc>
        <w:tc>
          <w:tcPr>
            <w:tcW w:w="0" w:type="auto"/>
            <w:shd w:val="clear" w:color="auto" w:fill="FFFFFF"/>
          </w:tcPr>
          <w:p w14:paraId="2AED3BD7" w14:textId="77777777" w:rsidR="004C26EE" w:rsidRDefault="00C72362">
            <w:pPr>
              <w:rPr>
                <w:lang w:val="en-GB"/>
              </w:rPr>
            </w:pPr>
            <w:r>
              <w:rPr>
                <w:lang w:val="en-GB"/>
              </w:rPr>
              <w:t>4.2.20.1</w:t>
            </w:r>
          </w:p>
        </w:tc>
        <w:tc>
          <w:tcPr>
            <w:tcW w:w="0" w:type="auto"/>
            <w:shd w:val="clear" w:color="auto" w:fill="FFFFFF"/>
          </w:tcPr>
          <w:p w14:paraId="6A1D7986" w14:textId="77777777" w:rsidR="004C26EE" w:rsidRDefault="00C72362">
            <w:pPr>
              <w:rPr>
                <w:lang w:val="sr-Cyrl-RS"/>
              </w:rPr>
            </w:pPr>
            <w:r>
              <w:rPr>
                <w:lang w:val="sr-Cyrl-RS"/>
              </w:rPr>
              <w:t>4.2.20.1.</w:t>
            </w:r>
          </w:p>
        </w:tc>
      </w:tr>
      <w:tr w:rsidR="004C26EE" w14:paraId="3E2CF096" w14:textId="77777777">
        <w:tc>
          <w:tcPr>
            <w:tcW w:w="0" w:type="auto"/>
            <w:shd w:val="clear" w:color="auto" w:fill="FFFFFF"/>
          </w:tcPr>
          <w:p w14:paraId="388481B5" w14:textId="77777777" w:rsidR="004C26EE" w:rsidRDefault="00C72362">
            <w:pPr>
              <w:rPr>
                <w:lang w:val="en-GB"/>
              </w:rPr>
            </w:pPr>
            <w:r>
              <w:rPr>
                <w:rStyle w:val="SegmentID"/>
                <w:lang w:val="en-GB"/>
              </w:rPr>
              <w:t>1847</w:t>
            </w:r>
            <w:r>
              <w:rPr>
                <w:rStyle w:val="TransUnitID"/>
                <w:lang w:val="en-GB"/>
              </w:rPr>
              <w:t>8ca18a9d-6697-48e9-b00e-25ae4d8660de</w:t>
            </w:r>
          </w:p>
        </w:tc>
        <w:tc>
          <w:tcPr>
            <w:tcW w:w="0" w:type="auto"/>
            <w:shd w:val="clear" w:color="auto" w:fill="FFFFFF"/>
          </w:tcPr>
          <w:p w14:paraId="4E70CC41" w14:textId="77777777" w:rsidR="004C26EE" w:rsidRDefault="00C72362">
            <w:pPr>
              <w:rPr>
                <w:lang w:val="en-GB"/>
              </w:rPr>
            </w:pPr>
            <w:r>
              <w:rPr>
                <w:lang w:val="en-GB"/>
              </w:rPr>
              <w:t>Translation Approved (100%)</w:t>
            </w:r>
          </w:p>
        </w:tc>
        <w:tc>
          <w:tcPr>
            <w:tcW w:w="0" w:type="auto"/>
            <w:shd w:val="clear" w:color="auto" w:fill="FFFFFF"/>
          </w:tcPr>
          <w:p w14:paraId="5858A8BD" w14:textId="77777777" w:rsidR="004C26EE" w:rsidRDefault="00C72362">
            <w:pPr>
              <w:rPr>
                <w:lang w:val="en-GB"/>
              </w:rPr>
            </w:pPr>
            <w:r>
              <w:rPr>
                <w:lang w:val="en-GB"/>
              </w:rPr>
              <w:t>On-board ETCS functionality: only Odometry</w:t>
            </w:r>
          </w:p>
        </w:tc>
        <w:tc>
          <w:tcPr>
            <w:tcW w:w="0" w:type="auto"/>
            <w:shd w:val="clear" w:color="auto" w:fill="FFFFFF"/>
          </w:tcPr>
          <w:p w14:paraId="5C4E2D4E" w14:textId="77777777" w:rsidR="004C26EE" w:rsidRDefault="00C72362">
            <w:pPr>
              <w:rPr>
                <w:lang w:val="sr-Cyrl-RS"/>
              </w:rPr>
            </w:pPr>
            <w:r>
              <w:rPr>
                <w:lang w:val="sr-Cyrl-RS"/>
              </w:rPr>
              <w:t xml:space="preserve">Функционалност </w:t>
            </w:r>
            <w:r>
              <w:rPr>
                <w:rStyle w:val="Tag"/>
                <w:lang w:val="sr-Cyrl-RS"/>
              </w:rPr>
              <w:t>&lt;Italic&gt;</w:t>
            </w:r>
            <w:r>
              <w:rPr>
                <w:lang w:val="sr-Cyrl-RS"/>
              </w:rPr>
              <w:t>ETCS</w:t>
            </w:r>
            <w:r>
              <w:rPr>
                <w:rStyle w:val="Tag"/>
                <w:lang w:val="sr-Cyrl-RS"/>
              </w:rPr>
              <w:t>&lt;/Italic&gt;</w:t>
            </w:r>
            <w:r>
              <w:rPr>
                <w:lang w:val="sr-Cyrl-RS"/>
              </w:rPr>
              <w:t>-а у возилу: само мерење брзине и пређеног пута</w:t>
            </w:r>
          </w:p>
        </w:tc>
      </w:tr>
      <w:tr w:rsidR="004C26EE" w14:paraId="58D619EB" w14:textId="77777777">
        <w:tc>
          <w:tcPr>
            <w:tcW w:w="0" w:type="auto"/>
            <w:shd w:val="clear" w:color="auto" w:fill="FFFFFF"/>
          </w:tcPr>
          <w:p w14:paraId="5D168FDE" w14:textId="77777777" w:rsidR="004C26EE" w:rsidRDefault="00C72362">
            <w:pPr>
              <w:rPr>
                <w:lang w:val="en-GB"/>
              </w:rPr>
            </w:pPr>
            <w:r>
              <w:rPr>
                <w:rStyle w:val="SegmentID"/>
                <w:lang w:val="en-GB"/>
              </w:rPr>
              <w:t>1848</w:t>
            </w:r>
            <w:r>
              <w:rPr>
                <w:rStyle w:val="TransUnitID"/>
                <w:lang w:val="en-GB"/>
              </w:rPr>
              <w:t>6393eafb-64dd-4560-afee-5761838ef55f</w:t>
            </w:r>
          </w:p>
        </w:tc>
        <w:tc>
          <w:tcPr>
            <w:tcW w:w="0" w:type="auto"/>
            <w:shd w:val="clear" w:color="auto" w:fill="FFFFFF"/>
          </w:tcPr>
          <w:p w14:paraId="459A2EA2" w14:textId="77777777" w:rsidR="004C26EE" w:rsidRDefault="00C72362">
            <w:pPr>
              <w:rPr>
                <w:lang w:val="en-GB"/>
              </w:rPr>
            </w:pPr>
            <w:r>
              <w:rPr>
                <w:lang w:val="en-GB"/>
              </w:rPr>
              <w:t>Translation Approved (100%)</w:t>
            </w:r>
          </w:p>
        </w:tc>
        <w:tc>
          <w:tcPr>
            <w:tcW w:w="0" w:type="auto"/>
            <w:shd w:val="clear" w:color="auto" w:fill="FFFFFF"/>
          </w:tcPr>
          <w:p w14:paraId="46FBE7C6" w14:textId="77777777" w:rsidR="004C26EE" w:rsidRDefault="00C72362">
            <w:pPr>
              <w:rPr>
                <w:lang w:val="en-GB"/>
              </w:rPr>
            </w:pPr>
            <w:r>
              <w:rPr>
                <w:lang w:val="en-GB"/>
              </w:rPr>
              <w:t>4.2.2</w:t>
            </w:r>
          </w:p>
        </w:tc>
        <w:tc>
          <w:tcPr>
            <w:tcW w:w="0" w:type="auto"/>
            <w:shd w:val="clear" w:color="auto" w:fill="FFFFFF"/>
          </w:tcPr>
          <w:p w14:paraId="48F7787C" w14:textId="77777777" w:rsidR="004C26EE" w:rsidRDefault="00C72362">
            <w:pPr>
              <w:rPr>
                <w:lang w:val="sr-Cyrl-RS"/>
              </w:rPr>
            </w:pPr>
            <w:r>
              <w:rPr>
                <w:lang w:val="sr-Cyrl-RS"/>
              </w:rPr>
              <w:t>4.2.2.</w:t>
            </w:r>
          </w:p>
        </w:tc>
      </w:tr>
      <w:tr w:rsidR="004C26EE" w14:paraId="6F4F6B64" w14:textId="77777777">
        <w:tc>
          <w:tcPr>
            <w:tcW w:w="0" w:type="auto"/>
            <w:shd w:val="clear" w:color="auto" w:fill="FFFFFF"/>
          </w:tcPr>
          <w:p w14:paraId="28AD234A" w14:textId="77777777" w:rsidR="004C26EE" w:rsidRDefault="00C72362">
            <w:pPr>
              <w:rPr>
                <w:lang w:val="en-GB"/>
              </w:rPr>
            </w:pPr>
            <w:r>
              <w:rPr>
                <w:rStyle w:val="SegmentID"/>
                <w:lang w:val="en-GB"/>
              </w:rPr>
              <w:t>1849</w:t>
            </w:r>
            <w:r>
              <w:rPr>
                <w:rStyle w:val="TransUnitID"/>
                <w:lang w:val="en-GB"/>
              </w:rPr>
              <w:t>91cd21b0-0705-4da8-85f4-98b7cec1918c</w:t>
            </w:r>
          </w:p>
        </w:tc>
        <w:tc>
          <w:tcPr>
            <w:tcW w:w="0" w:type="auto"/>
            <w:shd w:val="clear" w:color="auto" w:fill="FFFFFF"/>
          </w:tcPr>
          <w:p w14:paraId="152F9C56" w14:textId="77777777" w:rsidR="004C26EE" w:rsidRDefault="00C72362">
            <w:pPr>
              <w:rPr>
                <w:lang w:val="en-GB"/>
              </w:rPr>
            </w:pPr>
            <w:r>
              <w:rPr>
                <w:lang w:val="en-GB"/>
              </w:rPr>
              <w:t>Translation Approved (100%)</w:t>
            </w:r>
          </w:p>
        </w:tc>
        <w:tc>
          <w:tcPr>
            <w:tcW w:w="0" w:type="auto"/>
            <w:shd w:val="clear" w:color="auto" w:fill="FFFFFF"/>
          </w:tcPr>
          <w:p w14:paraId="5E8D4989" w14:textId="77777777" w:rsidR="004C26EE" w:rsidRDefault="00C72362">
            <w:pPr>
              <w:rPr>
                <w:lang w:val="en-GB"/>
              </w:rPr>
            </w:pPr>
            <w:r>
              <w:rPr>
                <w:lang w:val="en-GB"/>
              </w:rPr>
              <w:t>Construction of equipment</w:t>
            </w:r>
          </w:p>
        </w:tc>
        <w:tc>
          <w:tcPr>
            <w:tcW w:w="0" w:type="auto"/>
            <w:shd w:val="clear" w:color="auto" w:fill="FFFFFF"/>
          </w:tcPr>
          <w:p w14:paraId="6D4AF2BF" w14:textId="77777777" w:rsidR="004C26EE" w:rsidRDefault="00C72362">
            <w:pPr>
              <w:rPr>
                <w:lang w:val="sr-Cyrl-RS"/>
              </w:rPr>
            </w:pPr>
            <w:r>
              <w:rPr>
                <w:lang w:val="sr-Cyrl-RS"/>
              </w:rPr>
              <w:t>Конструкција опреме</w:t>
            </w:r>
          </w:p>
        </w:tc>
      </w:tr>
      <w:tr w:rsidR="004C26EE" w14:paraId="3901F686" w14:textId="77777777">
        <w:tc>
          <w:tcPr>
            <w:tcW w:w="0" w:type="auto"/>
            <w:shd w:val="clear" w:color="auto" w:fill="FFFFFF"/>
          </w:tcPr>
          <w:p w14:paraId="54D7CBA5" w14:textId="77777777" w:rsidR="004C26EE" w:rsidRDefault="00C72362">
            <w:pPr>
              <w:rPr>
                <w:lang w:val="en-GB"/>
              </w:rPr>
            </w:pPr>
            <w:r>
              <w:rPr>
                <w:rStyle w:val="SegmentID"/>
                <w:lang w:val="en-GB"/>
              </w:rPr>
              <w:t>1850</w:t>
            </w:r>
            <w:r>
              <w:rPr>
                <w:rStyle w:val="TransUnitID"/>
                <w:lang w:val="en-GB"/>
              </w:rPr>
              <w:t>ce85a264-abac-4b34-94b6-9481ecef4eaf</w:t>
            </w:r>
          </w:p>
        </w:tc>
        <w:tc>
          <w:tcPr>
            <w:tcW w:w="0" w:type="auto"/>
            <w:shd w:val="clear" w:color="auto" w:fill="FFFFFF"/>
          </w:tcPr>
          <w:p w14:paraId="75AC5D91" w14:textId="77777777" w:rsidR="004C26EE" w:rsidRDefault="00C72362">
            <w:pPr>
              <w:rPr>
                <w:lang w:val="en-GB"/>
              </w:rPr>
            </w:pPr>
            <w:r>
              <w:rPr>
                <w:lang w:val="en-GB"/>
              </w:rPr>
              <w:t>Translation Approved (100%)</w:t>
            </w:r>
          </w:p>
        </w:tc>
        <w:tc>
          <w:tcPr>
            <w:tcW w:w="0" w:type="auto"/>
            <w:shd w:val="clear" w:color="auto" w:fill="FFFFFF"/>
          </w:tcPr>
          <w:p w14:paraId="708E81B4" w14:textId="77777777" w:rsidR="004C26EE" w:rsidRDefault="00C72362">
            <w:pPr>
              <w:rPr>
                <w:lang w:val="en-GB"/>
              </w:rPr>
            </w:pPr>
            <w:r>
              <w:rPr>
                <w:lang w:val="en-GB"/>
              </w:rPr>
              <w:t>4.2.16</w:t>
            </w:r>
          </w:p>
        </w:tc>
        <w:tc>
          <w:tcPr>
            <w:tcW w:w="0" w:type="auto"/>
            <w:shd w:val="clear" w:color="auto" w:fill="FFFFFF"/>
          </w:tcPr>
          <w:p w14:paraId="2612C450" w14:textId="77777777" w:rsidR="004C26EE" w:rsidRDefault="00C72362">
            <w:pPr>
              <w:rPr>
                <w:lang w:val="sr-Cyrl-RS"/>
              </w:rPr>
            </w:pPr>
            <w:r>
              <w:rPr>
                <w:lang w:val="sr-Cyrl-RS"/>
              </w:rPr>
              <w:t>4.2.16.</w:t>
            </w:r>
          </w:p>
        </w:tc>
      </w:tr>
      <w:tr w:rsidR="004C26EE" w14:paraId="479C9A4F" w14:textId="77777777">
        <w:tc>
          <w:tcPr>
            <w:tcW w:w="0" w:type="auto"/>
            <w:shd w:val="clear" w:color="auto" w:fill="FFFFFF"/>
          </w:tcPr>
          <w:p w14:paraId="1B5B34C5" w14:textId="77777777" w:rsidR="004C26EE" w:rsidRDefault="00C72362">
            <w:pPr>
              <w:rPr>
                <w:lang w:val="en-GB"/>
              </w:rPr>
            </w:pPr>
            <w:r>
              <w:rPr>
                <w:rStyle w:val="SegmentID"/>
                <w:lang w:val="en-GB"/>
              </w:rPr>
              <w:t>1851</w:t>
            </w:r>
            <w:r>
              <w:rPr>
                <w:rStyle w:val="TransUnitID"/>
                <w:lang w:val="en-GB"/>
              </w:rPr>
              <w:t>bf38f3cb-82c4-48d5-a263-9b0267874ffb</w:t>
            </w:r>
          </w:p>
        </w:tc>
        <w:tc>
          <w:tcPr>
            <w:tcW w:w="0" w:type="auto"/>
            <w:shd w:val="clear" w:color="auto" w:fill="FFFFFF"/>
          </w:tcPr>
          <w:p w14:paraId="150424FD" w14:textId="77777777" w:rsidR="004C26EE" w:rsidRDefault="00C72362">
            <w:pPr>
              <w:rPr>
                <w:lang w:val="en-GB"/>
              </w:rPr>
            </w:pPr>
            <w:r>
              <w:rPr>
                <w:lang w:val="en-GB"/>
              </w:rPr>
              <w:t>Translation Approved (100%)</w:t>
            </w:r>
          </w:p>
        </w:tc>
        <w:tc>
          <w:tcPr>
            <w:tcW w:w="0" w:type="auto"/>
            <w:shd w:val="clear" w:color="auto" w:fill="FFFFFF"/>
          </w:tcPr>
          <w:p w14:paraId="5B0BB2F5" w14:textId="77777777" w:rsidR="004C26EE" w:rsidRDefault="00C72362">
            <w:pPr>
              <w:rPr>
                <w:lang w:val="en-GB"/>
              </w:rPr>
            </w:pPr>
            <w:r>
              <w:rPr>
                <w:lang w:val="en-GB"/>
              </w:rPr>
              <w:t>3</w:t>
            </w:r>
          </w:p>
        </w:tc>
        <w:tc>
          <w:tcPr>
            <w:tcW w:w="0" w:type="auto"/>
            <w:shd w:val="clear" w:color="auto" w:fill="FFFFFF"/>
          </w:tcPr>
          <w:p w14:paraId="6ADD51EB" w14:textId="77777777" w:rsidR="004C26EE" w:rsidRDefault="00C72362">
            <w:pPr>
              <w:rPr>
                <w:lang w:val="sr-Cyrl-RS"/>
              </w:rPr>
            </w:pPr>
            <w:r>
              <w:rPr>
                <w:lang w:val="sr-Cyrl-RS"/>
              </w:rPr>
              <w:t>3.</w:t>
            </w:r>
          </w:p>
        </w:tc>
      </w:tr>
      <w:tr w:rsidR="004C26EE" w14:paraId="2FAE25A7" w14:textId="77777777">
        <w:tc>
          <w:tcPr>
            <w:tcW w:w="0" w:type="auto"/>
            <w:shd w:val="clear" w:color="auto" w:fill="FFFFFF"/>
          </w:tcPr>
          <w:p w14:paraId="5DD89EF1" w14:textId="77777777" w:rsidR="004C26EE" w:rsidRDefault="00C72362">
            <w:pPr>
              <w:rPr>
                <w:lang w:val="en-GB"/>
              </w:rPr>
            </w:pPr>
            <w:r>
              <w:rPr>
                <w:rStyle w:val="SegmentID"/>
                <w:lang w:val="en-GB"/>
              </w:rPr>
              <w:t>1852</w:t>
            </w:r>
            <w:r>
              <w:rPr>
                <w:rStyle w:val="TransUnitID"/>
                <w:lang w:val="en-GB"/>
              </w:rPr>
              <w:t>5cb6d511-d95d-4891-b60a-5d9317fff0cb</w:t>
            </w:r>
          </w:p>
        </w:tc>
        <w:tc>
          <w:tcPr>
            <w:tcW w:w="0" w:type="auto"/>
            <w:shd w:val="clear" w:color="auto" w:fill="FFFFFF"/>
          </w:tcPr>
          <w:p w14:paraId="5A566003" w14:textId="77777777" w:rsidR="004C26EE" w:rsidRDefault="00C72362">
            <w:pPr>
              <w:rPr>
                <w:lang w:val="en-GB"/>
              </w:rPr>
            </w:pPr>
            <w:r>
              <w:rPr>
                <w:lang w:val="en-GB"/>
              </w:rPr>
              <w:t>Translation Approved (70%)</w:t>
            </w:r>
          </w:p>
        </w:tc>
        <w:tc>
          <w:tcPr>
            <w:tcW w:w="0" w:type="auto"/>
            <w:shd w:val="clear" w:color="auto" w:fill="FFFFFF"/>
          </w:tcPr>
          <w:p w14:paraId="3EAE3279" w14:textId="77777777" w:rsidR="004C26EE" w:rsidRDefault="00C72362">
            <w:pPr>
              <w:rPr>
                <w:lang w:val="en-GB"/>
              </w:rPr>
            </w:pPr>
            <w:r>
              <w:rPr>
                <w:lang w:val="en-GB"/>
              </w:rPr>
              <w:t>Standardised interface STM</w:t>
            </w:r>
          </w:p>
        </w:tc>
        <w:tc>
          <w:tcPr>
            <w:tcW w:w="0" w:type="auto"/>
            <w:shd w:val="clear" w:color="auto" w:fill="FFFFFF"/>
          </w:tcPr>
          <w:p w14:paraId="3BD32E90" w14:textId="0B8266E0" w:rsidR="004C26EE" w:rsidRDefault="00C72362">
            <w:pPr>
              <w:rPr>
                <w:lang w:val="sr-Cyrl-RS"/>
              </w:rPr>
            </w:pPr>
            <w:r>
              <w:rPr>
                <w:lang w:val="sr-Cyrl-RS"/>
              </w:rPr>
              <w:t xml:space="preserve">Стандардизовани интерфејс </w:t>
            </w:r>
            <w:r w:rsidR="00A53354">
              <w:rPr>
                <w:lang w:val="sr-Cyrl-RS"/>
              </w:rPr>
              <w:t xml:space="preserve">за </w:t>
            </w:r>
            <w:r>
              <w:rPr>
                <w:lang w:val="sr-Cyrl-RS"/>
              </w:rPr>
              <w:t>специфични преносни модул</w:t>
            </w:r>
          </w:p>
        </w:tc>
      </w:tr>
      <w:tr w:rsidR="004C26EE" w14:paraId="059F4B3E" w14:textId="77777777">
        <w:tc>
          <w:tcPr>
            <w:tcW w:w="0" w:type="auto"/>
            <w:shd w:val="clear" w:color="auto" w:fill="FFFFFF"/>
          </w:tcPr>
          <w:p w14:paraId="46E73B41" w14:textId="77777777" w:rsidR="004C26EE" w:rsidRDefault="00C72362">
            <w:pPr>
              <w:rPr>
                <w:lang w:val="en-GB"/>
              </w:rPr>
            </w:pPr>
            <w:r>
              <w:rPr>
                <w:rStyle w:val="SegmentID"/>
                <w:lang w:val="en-GB"/>
              </w:rPr>
              <w:t>1853</w:t>
            </w:r>
            <w:r>
              <w:rPr>
                <w:rStyle w:val="TransUnitID"/>
                <w:lang w:val="en-GB"/>
              </w:rPr>
              <w:t>2125d6ec-5dfd-47cf-9318-f859a712a31b</w:t>
            </w:r>
          </w:p>
        </w:tc>
        <w:tc>
          <w:tcPr>
            <w:tcW w:w="0" w:type="auto"/>
            <w:shd w:val="clear" w:color="auto" w:fill="FFFFFF"/>
          </w:tcPr>
          <w:p w14:paraId="2FD9004F" w14:textId="77777777" w:rsidR="004C26EE" w:rsidRDefault="00C72362">
            <w:pPr>
              <w:rPr>
                <w:lang w:val="en-GB"/>
              </w:rPr>
            </w:pPr>
            <w:r>
              <w:rPr>
                <w:lang w:val="en-GB"/>
              </w:rPr>
              <w:t>Translation Approved (100%)</w:t>
            </w:r>
          </w:p>
        </w:tc>
        <w:tc>
          <w:tcPr>
            <w:tcW w:w="0" w:type="auto"/>
            <w:shd w:val="clear" w:color="auto" w:fill="FFFFFF"/>
          </w:tcPr>
          <w:p w14:paraId="32EDAC6B" w14:textId="77777777" w:rsidR="004C26EE" w:rsidRDefault="00C72362">
            <w:pPr>
              <w:rPr>
                <w:lang w:val="en-GB"/>
              </w:rPr>
            </w:pPr>
            <w:r>
              <w:rPr>
                <w:lang w:val="en-GB"/>
              </w:rPr>
              <w:t>Interfaces</w:t>
            </w:r>
          </w:p>
        </w:tc>
        <w:tc>
          <w:tcPr>
            <w:tcW w:w="0" w:type="auto"/>
            <w:shd w:val="clear" w:color="auto" w:fill="FFFFFF"/>
          </w:tcPr>
          <w:p w14:paraId="62FC56EA" w14:textId="77777777" w:rsidR="004C26EE" w:rsidRDefault="00C72362">
            <w:pPr>
              <w:rPr>
                <w:lang w:val="sr-Cyrl-RS"/>
              </w:rPr>
            </w:pPr>
            <w:r>
              <w:rPr>
                <w:lang w:val="sr-Cyrl-RS"/>
              </w:rPr>
              <w:t>Интерфејси</w:t>
            </w:r>
          </w:p>
        </w:tc>
      </w:tr>
      <w:tr w:rsidR="004C26EE" w14:paraId="1F8C17F5" w14:textId="77777777">
        <w:tc>
          <w:tcPr>
            <w:tcW w:w="0" w:type="auto"/>
            <w:shd w:val="clear" w:color="auto" w:fill="FFFFFF"/>
          </w:tcPr>
          <w:p w14:paraId="4B164325" w14:textId="77777777" w:rsidR="004C26EE" w:rsidRDefault="00C72362">
            <w:pPr>
              <w:rPr>
                <w:lang w:val="en-GB"/>
              </w:rPr>
            </w:pPr>
            <w:r>
              <w:rPr>
                <w:rStyle w:val="SegmentID"/>
                <w:lang w:val="en-GB"/>
              </w:rPr>
              <w:t>1854</w:t>
            </w:r>
            <w:r>
              <w:rPr>
                <w:rStyle w:val="TransUnitID"/>
                <w:lang w:val="en-GB"/>
              </w:rPr>
              <w:t>06b987e2-e449-4d2d-97ed-fbd926af336d</w:t>
            </w:r>
          </w:p>
        </w:tc>
        <w:tc>
          <w:tcPr>
            <w:tcW w:w="0" w:type="auto"/>
            <w:shd w:val="clear" w:color="auto" w:fill="FFFFFF"/>
          </w:tcPr>
          <w:p w14:paraId="301AB012" w14:textId="77777777" w:rsidR="004C26EE" w:rsidRDefault="00C72362">
            <w:pPr>
              <w:rPr>
                <w:lang w:val="en-GB"/>
              </w:rPr>
            </w:pPr>
            <w:r>
              <w:rPr>
                <w:lang w:val="en-GB"/>
              </w:rPr>
              <w:t>Translation Approved (90%)</w:t>
            </w:r>
          </w:p>
        </w:tc>
        <w:tc>
          <w:tcPr>
            <w:tcW w:w="0" w:type="auto"/>
            <w:shd w:val="clear" w:color="auto" w:fill="FFFFFF"/>
          </w:tcPr>
          <w:p w14:paraId="0AE15CE9" w14:textId="77777777" w:rsidR="004C26EE" w:rsidRDefault="00C72362">
            <w:pPr>
              <w:rPr>
                <w:lang w:val="en-GB"/>
              </w:rPr>
            </w:pPr>
            <w:r>
              <w:rPr>
                <w:lang w:val="en-GB"/>
              </w:rPr>
              <w:t>On-board ETCS</w:t>
            </w:r>
          </w:p>
        </w:tc>
        <w:tc>
          <w:tcPr>
            <w:tcW w:w="0" w:type="auto"/>
            <w:shd w:val="clear" w:color="auto" w:fill="FFFFFF"/>
          </w:tcPr>
          <w:p w14:paraId="02B61D3B" w14:textId="77777777" w:rsidR="004C26EE" w:rsidRDefault="00C72362">
            <w:pPr>
              <w:rPr>
                <w:lang w:val="sr-Cyrl-RS"/>
              </w:rPr>
            </w:pPr>
            <w:r>
              <w:rPr>
                <w:rStyle w:val="Tag"/>
                <w:lang w:val="sr-Cyrl-RS"/>
              </w:rPr>
              <w:t>&lt;Italic&gt;</w:t>
            </w:r>
            <w:r>
              <w:rPr>
                <w:lang w:val="sr-Cyrl-RS"/>
              </w:rPr>
              <w:t>ETCS</w:t>
            </w:r>
            <w:r>
              <w:rPr>
                <w:rStyle w:val="Tag"/>
                <w:lang w:val="sr-Cyrl-RS"/>
              </w:rPr>
              <w:t>&lt;/Italic&gt;</w:t>
            </w:r>
            <w:r>
              <w:rPr>
                <w:lang w:val="sr-Cyrl-RS"/>
              </w:rPr>
              <w:t xml:space="preserve"> у возилу</w:t>
            </w:r>
          </w:p>
        </w:tc>
      </w:tr>
      <w:tr w:rsidR="004C26EE" w14:paraId="5C1DCAE8" w14:textId="77777777">
        <w:tc>
          <w:tcPr>
            <w:tcW w:w="0" w:type="auto"/>
            <w:shd w:val="clear" w:color="auto" w:fill="FFFFFF"/>
          </w:tcPr>
          <w:p w14:paraId="5C7FDC55" w14:textId="77777777" w:rsidR="004C26EE" w:rsidRDefault="00C72362">
            <w:pPr>
              <w:rPr>
                <w:lang w:val="en-GB"/>
              </w:rPr>
            </w:pPr>
            <w:r>
              <w:rPr>
                <w:rStyle w:val="SegmentID"/>
                <w:lang w:val="en-GB"/>
              </w:rPr>
              <w:t>1855</w:t>
            </w:r>
            <w:r>
              <w:rPr>
                <w:rStyle w:val="TransUnitID"/>
                <w:lang w:val="en-GB"/>
              </w:rPr>
              <w:t>a91604de-14fa-4c5c-b51f-c9aa55bfbfdd</w:t>
            </w:r>
          </w:p>
        </w:tc>
        <w:tc>
          <w:tcPr>
            <w:tcW w:w="0" w:type="auto"/>
            <w:shd w:val="clear" w:color="auto" w:fill="FFFFFF"/>
          </w:tcPr>
          <w:p w14:paraId="3034A0EA" w14:textId="77777777" w:rsidR="004C26EE" w:rsidRDefault="00C72362">
            <w:pPr>
              <w:rPr>
                <w:lang w:val="en-GB"/>
              </w:rPr>
            </w:pPr>
            <w:r>
              <w:rPr>
                <w:lang w:val="en-GB"/>
              </w:rPr>
              <w:t>Translation Approved (100%)</w:t>
            </w:r>
          </w:p>
        </w:tc>
        <w:tc>
          <w:tcPr>
            <w:tcW w:w="0" w:type="auto"/>
            <w:shd w:val="clear" w:color="auto" w:fill="FFFFFF"/>
          </w:tcPr>
          <w:p w14:paraId="6E0E0A65" w14:textId="77777777" w:rsidR="004C26EE" w:rsidRDefault="00C72362">
            <w:pPr>
              <w:rPr>
                <w:lang w:val="en-GB"/>
              </w:rPr>
            </w:pPr>
            <w:r>
              <w:rPr>
                <w:lang w:val="en-GB"/>
              </w:rPr>
              <w:t>4.2.6.1</w:t>
            </w:r>
          </w:p>
        </w:tc>
        <w:tc>
          <w:tcPr>
            <w:tcW w:w="0" w:type="auto"/>
            <w:shd w:val="clear" w:color="auto" w:fill="FFFFFF"/>
          </w:tcPr>
          <w:p w14:paraId="2BB1B948" w14:textId="77777777" w:rsidR="004C26EE" w:rsidRDefault="00C72362">
            <w:pPr>
              <w:rPr>
                <w:lang w:val="sr-Cyrl-RS"/>
              </w:rPr>
            </w:pPr>
            <w:r>
              <w:rPr>
                <w:lang w:val="sr-Cyrl-RS"/>
              </w:rPr>
              <w:t>4.2.6.1.</w:t>
            </w:r>
          </w:p>
        </w:tc>
      </w:tr>
      <w:tr w:rsidR="004C26EE" w14:paraId="0FD86490" w14:textId="77777777">
        <w:tc>
          <w:tcPr>
            <w:tcW w:w="0" w:type="auto"/>
            <w:shd w:val="clear" w:color="auto" w:fill="FFFFFF"/>
          </w:tcPr>
          <w:p w14:paraId="7DFE189E" w14:textId="77777777" w:rsidR="004C26EE" w:rsidRDefault="00C72362">
            <w:pPr>
              <w:rPr>
                <w:lang w:val="en-GB"/>
              </w:rPr>
            </w:pPr>
            <w:r>
              <w:rPr>
                <w:rStyle w:val="SegmentID"/>
                <w:lang w:val="en-GB"/>
              </w:rPr>
              <w:t>1856</w:t>
            </w:r>
            <w:r>
              <w:rPr>
                <w:rStyle w:val="TransUnitID"/>
                <w:lang w:val="en-GB"/>
              </w:rPr>
              <w:t>fb0682e7-01b9-4d71-99fd-c5713c82b27a</w:t>
            </w:r>
          </w:p>
        </w:tc>
        <w:tc>
          <w:tcPr>
            <w:tcW w:w="0" w:type="auto"/>
            <w:shd w:val="clear" w:color="auto" w:fill="FFFFFF"/>
          </w:tcPr>
          <w:p w14:paraId="18036CA6" w14:textId="77777777" w:rsidR="004C26EE" w:rsidRDefault="00C72362">
            <w:pPr>
              <w:rPr>
                <w:lang w:val="en-GB"/>
              </w:rPr>
            </w:pPr>
            <w:r>
              <w:rPr>
                <w:lang w:val="en-GB"/>
              </w:rPr>
              <w:t>Translation Approved (CM)</w:t>
            </w:r>
          </w:p>
        </w:tc>
        <w:tc>
          <w:tcPr>
            <w:tcW w:w="0" w:type="auto"/>
            <w:shd w:val="clear" w:color="auto" w:fill="FFFFFF"/>
          </w:tcPr>
          <w:p w14:paraId="566BCA89" w14:textId="77777777" w:rsidR="004C26EE" w:rsidRDefault="00C72362">
            <w:pPr>
              <w:rPr>
                <w:lang w:val="en-GB"/>
              </w:rPr>
            </w:pPr>
            <w:r>
              <w:rPr>
                <w:lang w:val="en-GB"/>
              </w:rPr>
              <w:t>4</w:t>
            </w:r>
          </w:p>
        </w:tc>
        <w:tc>
          <w:tcPr>
            <w:tcW w:w="0" w:type="auto"/>
            <w:shd w:val="clear" w:color="auto" w:fill="FFFFFF"/>
          </w:tcPr>
          <w:p w14:paraId="0045C663" w14:textId="77777777" w:rsidR="004C26EE" w:rsidRDefault="00C72362">
            <w:pPr>
              <w:rPr>
                <w:lang w:val="sr-Cyrl-RS"/>
              </w:rPr>
            </w:pPr>
            <w:r>
              <w:rPr>
                <w:lang w:val="sr-Cyrl-RS"/>
              </w:rPr>
              <w:t>4.</w:t>
            </w:r>
          </w:p>
        </w:tc>
      </w:tr>
      <w:tr w:rsidR="004C26EE" w14:paraId="0F98558D" w14:textId="77777777">
        <w:tc>
          <w:tcPr>
            <w:tcW w:w="0" w:type="auto"/>
            <w:shd w:val="clear" w:color="auto" w:fill="FFFFFF"/>
          </w:tcPr>
          <w:p w14:paraId="7B969C50" w14:textId="77777777" w:rsidR="004C26EE" w:rsidRDefault="00C72362">
            <w:pPr>
              <w:rPr>
                <w:lang w:val="en-GB"/>
              </w:rPr>
            </w:pPr>
            <w:r>
              <w:rPr>
                <w:rStyle w:val="SegmentID"/>
                <w:lang w:val="en-GB"/>
              </w:rPr>
              <w:t>1857</w:t>
            </w:r>
            <w:r>
              <w:rPr>
                <w:rStyle w:val="TransUnitID"/>
                <w:lang w:val="en-GB"/>
              </w:rPr>
              <w:t>372b6293-429c-4be1-948d-5d5daf0c1350</w:t>
            </w:r>
          </w:p>
        </w:tc>
        <w:tc>
          <w:tcPr>
            <w:tcW w:w="0" w:type="auto"/>
            <w:shd w:val="clear" w:color="auto" w:fill="FFFFFF"/>
          </w:tcPr>
          <w:p w14:paraId="5BF79384" w14:textId="77777777" w:rsidR="004C26EE" w:rsidRDefault="00C72362">
            <w:pPr>
              <w:rPr>
                <w:lang w:val="en-GB"/>
              </w:rPr>
            </w:pPr>
            <w:r>
              <w:rPr>
                <w:lang w:val="en-GB"/>
              </w:rPr>
              <w:t>Translation Approved (100%)</w:t>
            </w:r>
          </w:p>
        </w:tc>
        <w:tc>
          <w:tcPr>
            <w:tcW w:w="0" w:type="auto"/>
            <w:shd w:val="clear" w:color="auto" w:fill="FFFFFF"/>
          </w:tcPr>
          <w:p w14:paraId="43E314EE" w14:textId="77777777" w:rsidR="004C26EE" w:rsidRDefault="00C72362">
            <w:pPr>
              <w:rPr>
                <w:lang w:val="en-GB"/>
              </w:rPr>
            </w:pPr>
            <w:r>
              <w:rPr>
                <w:lang w:val="en-GB"/>
              </w:rPr>
              <w:t>GSM-R voice cab radio</w:t>
            </w:r>
          </w:p>
        </w:tc>
        <w:tc>
          <w:tcPr>
            <w:tcW w:w="0" w:type="auto"/>
            <w:shd w:val="clear" w:color="auto" w:fill="FFFFFF"/>
          </w:tcPr>
          <w:p w14:paraId="79A6D077" w14:textId="77777777" w:rsidR="004C26EE" w:rsidRDefault="00C72362">
            <w:pPr>
              <w:rPr>
                <w:lang w:val="sr-Cyrl-RS"/>
              </w:rPr>
            </w:pPr>
            <w:r>
              <w:rPr>
                <w:lang w:val="sr-Cyrl-RS"/>
              </w:rPr>
              <w:t xml:space="preserve">Kабински радио </w:t>
            </w:r>
            <w:r>
              <w:rPr>
                <w:rStyle w:val="Tag"/>
                <w:lang w:val="sr-Cyrl-RS"/>
              </w:rPr>
              <w:t>&lt;Italic&gt;</w:t>
            </w:r>
            <w:r>
              <w:rPr>
                <w:lang w:val="sr-Cyrl-RS"/>
              </w:rPr>
              <w:t>GSM-R</w:t>
            </w:r>
            <w:r>
              <w:rPr>
                <w:rStyle w:val="Tag"/>
                <w:lang w:val="sr-Cyrl-RS"/>
              </w:rPr>
              <w:t>&lt;/Italic&gt;</w:t>
            </w:r>
          </w:p>
        </w:tc>
      </w:tr>
      <w:tr w:rsidR="004C26EE" w14:paraId="6A52CFF8" w14:textId="77777777">
        <w:tc>
          <w:tcPr>
            <w:tcW w:w="0" w:type="auto"/>
            <w:shd w:val="clear" w:color="auto" w:fill="FFFFFF"/>
          </w:tcPr>
          <w:p w14:paraId="6216C07C" w14:textId="77777777" w:rsidR="004C26EE" w:rsidRDefault="00C72362">
            <w:pPr>
              <w:rPr>
                <w:lang w:val="en-GB"/>
              </w:rPr>
            </w:pPr>
            <w:r>
              <w:rPr>
                <w:rStyle w:val="SegmentID"/>
                <w:lang w:val="en-GB"/>
              </w:rPr>
              <w:t>1858</w:t>
            </w:r>
            <w:r>
              <w:rPr>
                <w:rStyle w:val="TransUnitID"/>
                <w:lang w:val="en-GB"/>
              </w:rPr>
              <w:t>13ae8abd-8606-455b-92f0-8bae9b7779a6</w:t>
            </w:r>
          </w:p>
        </w:tc>
        <w:tc>
          <w:tcPr>
            <w:tcW w:w="0" w:type="auto"/>
            <w:shd w:val="clear" w:color="auto" w:fill="FFFFFF"/>
          </w:tcPr>
          <w:p w14:paraId="1DE35314" w14:textId="77777777" w:rsidR="004C26EE" w:rsidRDefault="00C72362">
            <w:pPr>
              <w:rPr>
                <w:lang w:val="en-GB"/>
              </w:rPr>
            </w:pPr>
            <w:r>
              <w:rPr>
                <w:lang w:val="en-GB"/>
              </w:rPr>
              <w:t>Translation Approved (100%)</w:t>
            </w:r>
          </w:p>
        </w:tc>
        <w:tc>
          <w:tcPr>
            <w:tcW w:w="0" w:type="auto"/>
            <w:shd w:val="clear" w:color="auto" w:fill="FFFFFF"/>
          </w:tcPr>
          <w:p w14:paraId="34F6EDAC" w14:textId="77777777" w:rsidR="004C26EE" w:rsidRDefault="00C72362">
            <w:pPr>
              <w:rPr>
                <w:lang w:val="en-GB"/>
              </w:rPr>
            </w:pPr>
            <w:r>
              <w:rPr>
                <w:lang w:val="en-GB"/>
              </w:rPr>
              <w:t>Note:</w:t>
            </w:r>
          </w:p>
        </w:tc>
        <w:tc>
          <w:tcPr>
            <w:tcW w:w="0" w:type="auto"/>
            <w:shd w:val="clear" w:color="auto" w:fill="FFFFFF"/>
          </w:tcPr>
          <w:p w14:paraId="0008BD4C" w14:textId="77777777" w:rsidR="004C26EE" w:rsidRDefault="00C72362">
            <w:pPr>
              <w:rPr>
                <w:lang w:val="sr-Cyrl-RS"/>
              </w:rPr>
            </w:pPr>
            <w:r>
              <w:rPr>
                <w:lang w:val="sr-Cyrl-RS"/>
              </w:rPr>
              <w:t>Напомена:</w:t>
            </w:r>
          </w:p>
        </w:tc>
      </w:tr>
      <w:tr w:rsidR="004C26EE" w14:paraId="02F21E30" w14:textId="77777777">
        <w:tc>
          <w:tcPr>
            <w:tcW w:w="0" w:type="auto"/>
            <w:shd w:val="clear" w:color="auto" w:fill="FFFFFF"/>
          </w:tcPr>
          <w:p w14:paraId="06014241" w14:textId="77777777" w:rsidR="004C26EE" w:rsidRDefault="00C72362">
            <w:pPr>
              <w:rPr>
                <w:lang w:val="en-GB"/>
              </w:rPr>
            </w:pPr>
            <w:r>
              <w:rPr>
                <w:rStyle w:val="SegmentID"/>
                <w:lang w:val="en-GB"/>
              </w:rPr>
              <w:t>1859</w:t>
            </w:r>
            <w:r>
              <w:rPr>
                <w:rStyle w:val="TransUnitID"/>
                <w:lang w:val="en-GB"/>
              </w:rPr>
              <w:t>13ae8abd-8606-455b-92f0-8bae9b7779a6</w:t>
            </w:r>
          </w:p>
        </w:tc>
        <w:tc>
          <w:tcPr>
            <w:tcW w:w="0" w:type="auto"/>
            <w:shd w:val="clear" w:color="auto" w:fill="FFFFFF"/>
          </w:tcPr>
          <w:p w14:paraId="79575A9A" w14:textId="77777777" w:rsidR="004C26EE" w:rsidRDefault="00C72362">
            <w:pPr>
              <w:rPr>
                <w:lang w:val="en-GB"/>
              </w:rPr>
            </w:pPr>
            <w:r>
              <w:rPr>
                <w:lang w:val="en-GB"/>
              </w:rPr>
              <w:t>Translation Approved (100%)</w:t>
            </w:r>
          </w:p>
        </w:tc>
        <w:tc>
          <w:tcPr>
            <w:tcW w:w="0" w:type="auto"/>
            <w:shd w:val="clear" w:color="auto" w:fill="FFFFFF"/>
          </w:tcPr>
          <w:p w14:paraId="273BBF7B" w14:textId="77777777" w:rsidR="004C26EE" w:rsidRDefault="00C72362">
            <w:pPr>
              <w:rPr>
                <w:lang w:val="en-GB"/>
              </w:rPr>
            </w:pPr>
            <w:r>
              <w:rPr>
                <w:lang w:val="en-GB"/>
              </w:rPr>
              <w:t>SIM card, antenna, connecting cables and filters are not part of this interoperability constituent</w:t>
            </w:r>
          </w:p>
        </w:tc>
        <w:tc>
          <w:tcPr>
            <w:tcW w:w="0" w:type="auto"/>
            <w:shd w:val="clear" w:color="auto" w:fill="FFFFFF"/>
          </w:tcPr>
          <w:p w14:paraId="3A2D9D23" w14:textId="77777777" w:rsidR="004C26EE" w:rsidRDefault="00C72362">
            <w:pPr>
              <w:rPr>
                <w:lang w:val="sr-Cyrl-RS"/>
              </w:rPr>
            </w:pPr>
            <w:r>
              <w:rPr>
                <w:rStyle w:val="Tag"/>
                <w:lang w:val="sr-Cyrl-RS"/>
              </w:rPr>
              <w:t>&lt;Italic&gt;</w:t>
            </w:r>
            <w:r>
              <w:rPr>
                <w:lang w:val="sr-Cyrl-RS"/>
              </w:rPr>
              <w:t>SIM</w:t>
            </w:r>
            <w:r>
              <w:rPr>
                <w:rStyle w:val="Tag"/>
                <w:lang w:val="sr-Cyrl-RS"/>
              </w:rPr>
              <w:t>&lt;/Italic&gt;</w:t>
            </w:r>
            <w:r>
              <w:rPr>
                <w:lang w:val="sr-Cyrl-RS"/>
              </w:rPr>
              <w:t xml:space="preserve"> картица, антена, прикључни каблови и филтери нису део овог чиниоца интероперабилности</w:t>
            </w:r>
          </w:p>
        </w:tc>
      </w:tr>
      <w:tr w:rsidR="004C26EE" w14:paraId="4924871C" w14:textId="77777777">
        <w:tc>
          <w:tcPr>
            <w:tcW w:w="0" w:type="auto"/>
            <w:shd w:val="clear" w:color="auto" w:fill="FFFFFF"/>
          </w:tcPr>
          <w:p w14:paraId="1D7CBC14" w14:textId="77777777" w:rsidR="004C26EE" w:rsidRDefault="00C72362">
            <w:pPr>
              <w:rPr>
                <w:lang w:val="en-GB"/>
              </w:rPr>
            </w:pPr>
            <w:r>
              <w:rPr>
                <w:rStyle w:val="SegmentID"/>
                <w:lang w:val="en-GB"/>
              </w:rPr>
              <w:t>1860</w:t>
            </w:r>
            <w:r>
              <w:rPr>
                <w:rStyle w:val="TransUnitID"/>
                <w:lang w:val="en-GB"/>
              </w:rPr>
              <w:t>1974d032-3ba7-4d2e-96b5-9cdc7c36fd98</w:t>
            </w:r>
          </w:p>
        </w:tc>
        <w:tc>
          <w:tcPr>
            <w:tcW w:w="0" w:type="auto"/>
            <w:shd w:val="clear" w:color="auto" w:fill="FFFFFF"/>
          </w:tcPr>
          <w:p w14:paraId="55481E4A" w14:textId="77777777" w:rsidR="004C26EE" w:rsidRDefault="00C72362">
            <w:pPr>
              <w:rPr>
                <w:lang w:val="en-GB"/>
              </w:rPr>
            </w:pPr>
            <w:r>
              <w:rPr>
                <w:lang w:val="en-GB"/>
              </w:rPr>
              <w:t>Translation Approved (99%)</w:t>
            </w:r>
          </w:p>
        </w:tc>
        <w:tc>
          <w:tcPr>
            <w:tcW w:w="0" w:type="auto"/>
            <w:shd w:val="clear" w:color="auto" w:fill="FFFFFF"/>
          </w:tcPr>
          <w:p w14:paraId="4ABED140" w14:textId="77777777" w:rsidR="004C26EE" w:rsidRDefault="00C72362">
            <w:pPr>
              <w:rPr>
                <w:lang w:val="en-GB"/>
              </w:rPr>
            </w:pPr>
            <w:r>
              <w:rPr>
                <w:lang w:val="en-GB"/>
              </w:rPr>
              <w:t>Reliability, Availability, Maintainability (RAM):</w:t>
            </w:r>
          </w:p>
        </w:tc>
        <w:tc>
          <w:tcPr>
            <w:tcW w:w="0" w:type="auto"/>
            <w:shd w:val="clear" w:color="auto" w:fill="FFFFFF"/>
          </w:tcPr>
          <w:p w14:paraId="156E7253" w14:textId="77777777" w:rsidR="004C26EE" w:rsidRDefault="00C72362">
            <w:pPr>
              <w:rPr>
                <w:lang w:val="sr-Cyrl-RS"/>
              </w:rPr>
            </w:pPr>
            <w:r>
              <w:rPr>
                <w:lang w:val="sr-Cyrl-RS"/>
              </w:rPr>
              <w:t>Поузданост, доступност, могућност одржавања (</w:t>
            </w:r>
            <w:r>
              <w:rPr>
                <w:rStyle w:val="Tag"/>
                <w:lang w:val="sr-Cyrl-RS"/>
              </w:rPr>
              <w:t>&lt;Italic&gt;</w:t>
            </w:r>
            <w:r>
              <w:rPr>
                <w:lang w:val="sr-Cyrl-RS"/>
              </w:rPr>
              <w:t>RAM</w:t>
            </w:r>
            <w:r>
              <w:rPr>
                <w:rStyle w:val="Tag"/>
                <w:lang w:val="sr-Cyrl-RS"/>
              </w:rPr>
              <w:t>&lt;/Italic&gt;</w:t>
            </w:r>
            <w:r>
              <w:rPr>
                <w:lang w:val="sr-Cyrl-RS"/>
              </w:rPr>
              <w:t>):</w:t>
            </w:r>
          </w:p>
        </w:tc>
      </w:tr>
      <w:tr w:rsidR="004C26EE" w14:paraId="75E29231" w14:textId="77777777">
        <w:tc>
          <w:tcPr>
            <w:tcW w:w="0" w:type="auto"/>
            <w:shd w:val="clear" w:color="auto" w:fill="FFFFFF"/>
          </w:tcPr>
          <w:p w14:paraId="1960166A" w14:textId="77777777" w:rsidR="004C26EE" w:rsidRDefault="00C72362">
            <w:pPr>
              <w:rPr>
                <w:lang w:val="en-GB"/>
              </w:rPr>
            </w:pPr>
            <w:r>
              <w:rPr>
                <w:rStyle w:val="SegmentID"/>
                <w:lang w:val="en-GB"/>
              </w:rPr>
              <w:t>1861</w:t>
            </w:r>
            <w:r>
              <w:rPr>
                <w:rStyle w:val="TransUnitID"/>
                <w:lang w:val="en-GB"/>
              </w:rPr>
              <w:t>764e5936-67a6-4095-be10-3d0706723eab</w:t>
            </w:r>
          </w:p>
        </w:tc>
        <w:tc>
          <w:tcPr>
            <w:tcW w:w="0" w:type="auto"/>
            <w:shd w:val="clear" w:color="auto" w:fill="FFFFFF"/>
          </w:tcPr>
          <w:p w14:paraId="1648A0CD" w14:textId="77777777" w:rsidR="004C26EE" w:rsidRDefault="00C72362">
            <w:pPr>
              <w:rPr>
                <w:lang w:val="en-GB"/>
              </w:rPr>
            </w:pPr>
            <w:r>
              <w:rPr>
                <w:lang w:val="en-GB"/>
              </w:rPr>
              <w:t>Translation Approved (100%)</w:t>
            </w:r>
          </w:p>
        </w:tc>
        <w:tc>
          <w:tcPr>
            <w:tcW w:w="0" w:type="auto"/>
            <w:shd w:val="clear" w:color="auto" w:fill="FFFFFF"/>
          </w:tcPr>
          <w:p w14:paraId="7B4D861A" w14:textId="77777777" w:rsidR="004C26EE" w:rsidRDefault="00C72362">
            <w:pPr>
              <w:rPr>
                <w:lang w:val="en-GB"/>
              </w:rPr>
            </w:pPr>
            <w:r>
              <w:rPr>
                <w:lang w:val="en-GB"/>
              </w:rPr>
              <w:t>Availability/Reliability</w:t>
            </w:r>
          </w:p>
        </w:tc>
        <w:tc>
          <w:tcPr>
            <w:tcW w:w="0" w:type="auto"/>
            <w:shd w:val="clear" w:color="auto" w:fill="FFFFFF"/>
          </w:tcPr>
          <w:p w14:paraId="681E8509" w14:textId="77777777" w:rsidR="004C26EE" w:rsidRDefault="00C72362">
            <w:pPr>
              <w:rPr>
                <w:lang w:val="sr-Cyrl-RS"/>
              </w:rPr>
            </w:pPr>
            <w:r>
              <w:rPr>
                <w:lang w:val="sr-Cyrl-RS"/>
              </w:rPr>
              <w:t>Доступност/Поузданост</w:t>
            </w:r>
          </w:p>
        </w:tc>
      </w:tr>
      <w:tr w:rsidR="004C26EE" w14:paraId="71CE95BD" w14:textId="77777777">
        <w:tc>
          <w:tcPr>
            <w:tcW w:w="0" w:type="auto"/>
            <w:shd w:val="clear" w:color="auto" w:fill="FFFFFF"/>
          </w:tcPr>
          <w:p w14:paraId="100F5F89" w14:textId="77777777" w:rsidR="004C26EE" w:rsidRDefault="00C72362">
            <w:pPr>
              <w:rPr>
                <w:lang w:val="en-GB"/>
              </w:rPr>
            </w:pPr>
            <w:r>
              <w:rPr>
                <w:rStyle w:val="SegmentID"/>
                <w:lang w:val="en-GB"/>
              </w:rPr>
              <w:t>1862</w:t>
            </w:r>
            <w:r>
              <w:rPr>
                <w:rStyle w:val="TransUnitID"/>
                <w:lang w:val="en-GB"/>
              </w:rPr>
              <w:t>d52f0ed2-ae3f-42d8-9dea-35ce39b8344c</w:t>
            </w:r>
          </w:p>
        </w:tc>
        <w:tc>
          <w:tcPr>
            <w:tcW w:w="0" w:type="auto"/>
            <w:shd w:val="clear" w:color="auto" w:fill="FFFFFF"/>
          </w:tcPr>
          <w:p w14:paraId="38D0B674" w14:textId="77777777" w:rsidR="004C26EE" w:rsidRDefault="00C72362">
            <w:pPr>
              <w:rPr>
                <w:lang w:val="en-GB"/>
              </w:rPr>
            </w:pPr>
            <w:r>
              <w:rPr>
                <w:lang w:val="en-GB"/>
              </w:rPr>
              <w:t>Translation Approved (CM)</w:t>
            </w:r>
          </w:p>
        </w:tc>
        <w:tc>
          <w:tcPr>
            <w:tcW w:w="0" w:type="auto"/>
            <w:shd w:val="clear" w:color="auto" w:fill="FFFFFF"/>
          </w:tcPr>
          <w:p w14:paraId="39F45602" w14:textId="77777777" w:rsidR="004C26EE" w:rsidRDefault="00C72362">
            <w:pPr>
              <w:rPr>
                <w:lang w:val="en-GB"/>
              </w:rPr>
            </w:pPr>
            <w:r>
              <w:rPr>
                <w:lang w:val="en-GB"/>
              </w:rPr>
              <w:t>Maintainability</w:t>
            </w:r>
          </w:p>
        </w:tc>
        <w:tc>
          <w:tcPr>
            <w:tcW w:w="0" w:type="auto"/>
            <w:shd w:val="clear" w:color="auto" w:fill="FFFFFF"/>
          </w:tcPr>
          <w:p w14:paraId="6D946AB5" w14:textId="77777777" w:rsidR="004C26EE" w:rsidRDefault="00C72362">
            <w:pPr>
              <w:rPr>
                <w:lang w:val="sr-Cyrl-RS"/>
              </w:rPr>
            </w:pPr>
            <w:r>
              <w:rPr>
                <w:lang w:val="sr-Cyrl-RS"/>
              </w:rPr>
              <w:t>Могућност одржавања</w:t>
            </w:r>
          </w:p>
        </w:tc>
      </w:tr>
      <w:tr w:rsidR="004C26EE" w14:paraId="2C4D8747" w14:textId="77777777">
        <w:tc>
          <w:tcPr>
            <w:tcW w:w="0" w:type="auto"/>
            <w:shd w:val="clear" w:color="auto" w:fill="FFFFFF"/>
          </w:tcPr>
          <w:p w14:paraId="1D537AC2" w14:textId="77777777" w:rsidR="004C26EE" w:rsidRDefault="00C72362">
            <w:pPr>
              <w:rPr>
                <w:lang w:val="en-GB"/>
              </w:rPr>
            </w:pPr>
            <w:r>
              <w:rPr>
                <w:rStyle w:val="SegmentID"/>
                <w:lang w:val="en-GB"/>
              </w:rPr>
              <w:t>1863</w:t>
            </w:r>
            <w:r>
              <w:rPr>
                <w:rStyle w:val="TransUnitID"/>
                <w:lang w:val="en-GB"/>
              </w:rPr>
              <w:t>6bbdfb2a-aebb-4daa-aa9f-e7ef55f5253a</w:t>
            </w:r>
          </w:p>
        </w:tc>
        <w:tc>
          <w:tcPr>
            <w:tcW w:w="0" w:type="auto"/>
            <w:shd w:val="clear" w:color="auto" w:fill="FFFFFF"/>
          </w:tcPr>
          <w:p w14:paraId="26992B23" w14:textId="77777777" w:rsidR="004C26EE" w:rsidRDefault="00C72362">
            <w:pPr>
              <w:rPr>
                <w:lang w:val="en-GB"/>
              </w:rPr>
            </w:pPr>
            <w:r>
              <w:rPr>
                <w:lang w:val="en-GB"/>
              </w:rPr>
              <w:t>Translation Approved (100%)</w:t>
            </w:r>
          </w:p>
        </w:tc>
        <w:tc>
          <w:tcPr>
            <w:tcW w:w="0" w:type="auto"/>
            <w:shd w:val="clear" w:color="auto" w:fill="FFFFFF"/>
          </w:tcPr>
          <w:p w14:paraId="5D189C34" w14:textId="77777777" w:rsidR="004C26EE" w:rsidRDefault="00C72362">
            <w:pPr>
              <w:rPr>
                <w:lang w:val="en-GB"/>
              </w:rPr>
            </w:pPr>
            <w:r>
              <w:rPr>
                <w:lang w:val="en-GB"/>
              </w:rPr>
              <w:t>4.2.1.2</w:t>
            </w:r>
          </w:p>
        </w:tc>
        <w:tc>
          <w:tcPr>
            <w:tcW w:w="0" w:type="auto"/>
            <w:shd w:val="clear" w:color="auto" w:fill="FFFFFF"/>
          </w:tcPr>
          <w:p w14:paraId="142D6377" w14:textId="77777777" w:rsidR="004C26EE" w:rsidRDefault="00C72362">
            <w:pPr>
              <w:rPr>
                <w:lang w:val="sr-Cyrl-RS"/>
              </w:rPr>
            </w:pPr>
            <w:r>
              <w:rPr>
                <w:lang w:val="sr-Cyrl-RS"/>
              </w:rPr>
              <w:t>4.2.1.2.</w:t>
            </w:r>
          </w:p>
        </w:tc>
      </w:tr>
      <w:tr w:rsidR="004C26EE" w14:paraId="1D428120" w14:textId="77777777">
        <w:tc>
          <w:tcPr>
            <w:tcW w:w="0" w:type="auto"/>
            <w:shd w:val="clear" w:color="auto" w:fill="FFFFFF"/>
          </w:tcPr>
          <w:p w14:paraId="354B675D" w14:textId="77777777" w:rsidR="004C26EE" w:rsidRDefault="00C72362">
            <w:pPr>
              <w:rPr>
                <w:lang w:val="en-GB"/>
              </w:rPr>
            </w:pPr>
            <w:r>
              <w:rPr>
                <w:rStyle w:val="SegmentID"/>
                <w:lang w:val="en-GB"/>
              </w:rPr>
              <w:t>1864</w:t>
            </w:r>
            <w:r>
              <w:rPr>
                <w:rStyle w:val="TransUnitID"/>
                <w:lang w:val="en-GB"/>
              </w:rPr>
              <w:t>2c8e2c61-a958-4644-b374-3aa9b28eee11</w:t>
            </w:r>
          </w:p>
        </w:tc>
        <w:tc>
          <w:tcPr>
            <w:tcW w:w="0" w:type="auto"/>
            <w:shd w:val="clear" w:color="auto" w:fill="FFFFFF"/>
          </w:tcPr>
          <w:p w14:paraId="28C939F2" w14:textId="77777777" w:rsidR="004C26EE" w:rsidRDefault="00C72362">
            <w:pPr>
              <w:rPr>
                <w:lang w:val="en-GB"/>
              </w:rPr>
            </w:pPr>
            <w:r>
              <w:rPr>
                <w:lang w:val="en-GB"/>
              </w:rPr>
              <w:t>Translation Approved (100%)</w:t>
            </w:r>
          </w:p>
        </w:tc>
        <w:tc>
          <w:tcPr>
            <w:tcW w:w="0" w:type="auto"/>
            <w:shd w:val="clear" w:color="auto" w:fill="FFFFFF"/>
          </w:tcPr>
          <w:p w14:paraId="4AC0C69D" w14:textId="77777777" w:rsidR="004C26EE" w:rsidRDefault="00C72362">
            <w:pPr>
              <w:rPr>
                <w:lang w:val="en-GB"/>
              </w:rPr>
            </w:pPr>
            <w:r>
              <w:rPr>
                <w:lang w:val="en-GB"/>
              </w:rPr>
              <w:t>4.2.20.1</w:t>
            </w:r>
          </w:p>
        </w:tc>
        <w:tc>
          <w:tcPr>
            <w:tcW w:w="0" w:type="auto"/>
            <w:shd w:val="clear" w:color="auto" w:fill="FFFFFF"/>
          </w:tcPr>
          <w:p w14:paraId="60905CBC" w14:textId="77777777" w:rsidR="004C26EE" w:rsidRDefault="00C72362">
            <w:pPr>
              <w:rPr>
                <w:lang w:val="sr-Cyrl-RS"/>
              </w:rPr>
            </w:pPr>
            <w:r>
              <w:rPr>
                <w:lang w:val="sr-Cyrl-RS"/>
              </w:rPr>
              <w:t>4.2.20.1.</w:t>
            </w:r>
          </w:p>
        </w:tc>
      </w:tr>
      <w:tr w:rsidR="004C26EE" w14:paraId="465F98B2" w14:textId="77777777">
        <w:tc>
          <w:tcPr>
            <w:tcW w:w="0" w:type="auto"/>
            <w:shd w:val="clear" w:color="auto" w:fill="FFFFFF"/>
          </w:tcPr>
          <w:p w14:paraId="1B606086" w14:textId="77777777" w:rsidR="004C26EE" w:rsidRDefault="00C72362">
            <w:pPr>
              <w:rPr>
                <w:lang w:val="en-GB"/>
              </w:rPr>
            </w:pPr>
            <w:r>
              <w:rPr>
                <w:rStyle w:val="SegmentID"/>
                <w:lang w:val="en-GB"/>
              </w:rPr>
              <w:t>1865</w:t>
            </w:r>
            <w:r>
              <w:rPr>
                <w:rStyle w:val="TransUnitID"/>
                <w:lang w:val="en-GB"/>
              </w:rPr>
              <w:t>942733e5-941e-42e4-a8ab-90cadaff7bf2</w:t>
            </w:r>
          </w:p>
        </w:tc>
        <w:tc>
          <w:tcPr>
            <w:tcW w:w="0" w:type="auto"/>
            <w:shd w:val="clear" w:color="auto" w:fill="FFFFFF"/>
          </w:tcPr>
          <w:p w14:paraId="5B63BB7C" w14:textId="77777777" w:rsidR="004C26EE" w:rsidRDefault="00C72362">
            <w:pPr>
              <w:rPr>
                <w:lang w:val="en-GB"/>
              </w:rPr>
            </w:pPr>
            <w:r>
              <w:rPr>
                <w:lang w:val="en-GB"/>
              </w:rPr>
              <w:t>Translation Approved (100%)</w:t>
            </w:r>
          </w:p>
        </w:tc>
        <w:tc>
          <w:tcPr>
            <w:tcW w:w="0" w:type="auto"/>
            <w:shd w:val="clear" w:color="auto" w:fill="FFFFFF"/>
          </w:tcPr>
          <w:p w14:paraId="1C1C76D7" w14:textId="77777777" w:rsidR="004C26EE" w:rsidRDefault="00C72362">
            <w:pPr>
              <w:rPr>
                <w:lang w:val="en-GB"/>
              </w:rPr>
            </w:pPr>
            <w:r>
              <w:rPr>
                <w:lang w:val="en-GB"/>
              </w:rPr>
              <w:t>Basic communication functions</w:t>
            </w:r>
          </w:p>
        </w:tc>
        <w:tc>
          <w:tcPr>
            <w:tcW w:w="0" w:type="auto"/>
            <w:shd w:val="clear" w:color="auto" w:fill="FFFFFF"/>
          </w:tcPr>
          <w:p w14:paraId="0B07D413" w14:textId="3BDCAE96" w:rsidR="004C26EE" w:rsidRDefault="00C72362">
            <w:pPr>
              <w:rPr>
                <w:lang w:val="sr-Cyrl-RS"/>
              </w:rPr>
            </w:pPr>
            <w:r>
              <w:rPr>
                <w:lang w:val="sr-Cyrl-RS"/>
              </w:rPr>
              <w:t xml:space="preserve">Основне </w:t>
            </w:r>
            <w:r w:rsidR="00CC114C">
              <w:rPr>
                <w:lang w:val="sr-Cyrl-RS"/>
              </w:rPr>
              <w:t xml:space="preserve">комуникационе </w:t>
            </w:r>
            <w:r>
              <w:rPr>
                <w:lang w:val="sr-Cyrl-RS"/>
              </w:rPr>
              <w:t>функције</w:t>
            </w:r>
          </w:p>
        </w:tc>
      </w:tr>
      <w:tr w:rsidR="004C26EE" w14:paraId="5920DD6B" w14:textId="77777777">
        <w:tc>
          <w:tcPr>
            <w:tcW w:w="0" w:type="auto"/>
            <w:shd w:val="clear" w:color="auto" w:fill="FFFFFF"/>
          </w:tcPr>
          <w:p w14:paraId="5C71BC8E" w14:textId="77777777" w:rsidR="004C26EE" w:rsidRDefault="00C72362">
            <w:pPr>
              <w:rPr>
                <w:lang w:val="en-GB"/>
              </w:rPr>
            </w:pPr>
            <w:r>
              <w:rPr>
                <w:rStyle w:val="SegmentID"/>
                <w:lang w:val="en-GB"/>
              </w:rPr>
              <w:t>1866</w:t>
            </w:r>
            <w:r>
              <w:rPr>
                <w:rStyle w:val="TransUnitID"/>
                <w:lang w:val="en-GB"/>
              </w:rPr>
              <w:t>01feb657-02b9-4481-a736-e6b27ec2eac0</w:t>
            </w:r>
          </w:p>
        </w:tc>
        <w:tc>
          <w:tcPr>
            <w:tcW w:w="0" w:type="auto"/>
            <w:shd w:val="clear" w:color="auto" w:fill="FFFFFF"/>
          </w:tcPr>
          <w:p w14:paraId="125B6FE7" w14:textId="77777777" w:rsidR="004C26EE" w:rsidRDefault="00C72362">
            <w:pPr>
              <w:rPr>
                <w:lang w:val="en-GB"/>
              </w:rPr>
            </w:pPr>
            <w:r>
              <w:rPr>
                <w:lang w:val="en-GB"/>
              </w:rPr>
              <w:t>Translation Approved (96%)</w:t>
            </w:r>
          </w:p>
        </w:tc>
        <w:tc>
          <w:tcPr>
            <w:tcW w:w="0" w:type="auto"/>
            <w:shd w:val="clear" w:color="auto" w:fill="FFFFFF"/>
          </w:tcPr>
          <w:p w14:paraId="58E09C00" w14:textId="77777777" w:rsidR="004C26EE" w:rsidRDefault="00C72362">
            <w:pPr>
              <w:rPr>
                <w:lang w:val="en-GB"/>
              </w:rPr>
            </w:pPr>
            <w:r>
              <w:rPr>
                <w:lang w:val="en-GB"/>
              </w:rPr>
              <w:t>4.2.4.1.1</w:t>
            </w:r>
          </w:p>
        </w:tc>
        <w:tc>
          <w:tcPr>
            <w:tcW w:w="0" w:type="auto"/>
            <w:shd w:val="clear" w:color="auto" w:fill="FFFFFF"/>
          </w:tcPr>
          <w:p w14:paraId="3BCD96D9" w14:textId="77777777" w:rsidR="004C26EE" w:rsidRDefault="00C72362">
            <w:pPr>
              <w:rPr>
                <w:lang w:val="sr-Cyrl-RS"/>
              </w:rPr>
            </w:pPr>
            <w:r>
              <w:rPr>
                <w:lang w:val="sr-Cyrl-RS"/>
              </w:rPr>
              <w:t>4.2.4.1.1.</w:t>
            </w:r>
          </w:p>
        </w:tc>
      </w:tr>
      <w:tr w:rsidR="004C26EE" w14:paraId="7FBD2D4D" w14:textId="77777777">
        <w:tc>
          <w:tcPr>
            <w:tcW w:w="0" w:type="auto"/>
            <w:shd w:val="clear" w:color="auto" w:fill="FFFFFF"/>
          </w:tcPr>
          <w:p w14:paraId="5CDB42DD" w14:textId="77777777" w:rsidR="004C26EE" w:rsidRDefault="00C72362">
            <w:pPr>
              <w:rPr>
                <w:lang w:val="en-GB"/>
              </w:rPr>
            </w:pPr>
            <w:r>
              <w:rPr>
                <w:rStyle w:val="SegmentID"/>
                <w:lang w:val="en-GB"/>
              </w:rPr>
              <w:t>1867</w:t>
            </w:r>
            <w:r>
              <w:rPr>
                <w:rStyle w:val="TransUnitID"/>
                <w:lang w:val="en-GB"/>
              </w:rPr>
              <w:t>fb7459f3-0ed0-4555-8797-cd59b1b6bbb5</w:t>
            </w:r>
          </w:p>
        </w:tc>
        <w:tc>
          <w:tcPr>
            <w:tcW w:w="0" w:type="auto"/>
            <w:shd w:val="clear" w:color="auto" w:fill="FFFFFF"/>
          </w:tcPr>
          <w:p w14:paraId="62A0EED3" w14:textId="77777777" w:rsidR="004C26EE" w:rsidRDefault="00C72362">
            <w:pPr>
              <w:rPr>
                <w:lang w:val="en-GB"/>
              </w:rPr>
            </w:pPr>
            <w:r>
              <w:rPr>
                <w:lang w:val="en-GB"/>
              </w:rPr>
              <w:t>Translation Approved (100%)</w:t>
            </w:r>
          </w:p>
        </w:tc>
        <w:tc>
          <w:tcPr>
            <w:tcW w:w="0" w:type="auto"/>
            <w:shd w:val="clear" w:color="auto" w:fill="FFFFFF"/>
          </w:tcPr>
          <w:p w14:paraId="52F70CFD" w14:textId="77777777" w:rsidR="004C26EE" w:rsidRDefault="00C72362">
            <w:pPr>
              <w:rPr>
                <w:lang w:val="en-GB"/>
              </w:rPr>
            </w:pPr>
            <w:r>
              <w:rPr>
                <w:lang w:val="en-GB"/>
              </w:rPr>
              <w:t>Voice and operational communication applications</w:t>
            </w:r>
          </w:p>
        </w:tc>
        <w:tc>
          <w:tcPr>
            <w:tcW w:w="0" w:type="auto"/>
            <w:shd w:val="clear" w:color="auto" w:fill="FFFFFF"/>
          </w:tcPr>
          <w:p w14:paraId="6ABA14CF" w14:textId="77777777" w:rsidR="004C26EE" w:rsidRDefault="00C72362">
            <w:pPr>
              <w:rPr>
                <w:lang w:val="sr-Cyrl-RS"/>
              </w:rPr>
            </w:pPr>
            <w:r>
              <w:rPr>
                <w:lang w:val="sr-Cyrl-RS"/>
              </w:rPr>
              <w:t>Апликације за говорну и оперативну комуникацију</w:t>
            </w:r>
          </w:p>
        </w:tc>
      </w:tr>
      <w:tr w:rsidR="004C26EE" w14:paraId="2202DBA6" w14:textId="77777777">
        <w:tc>
          <w:tcPr>
            <w:tcW w:w="0" w:type="auto"/>
            <w:shd w:val="clear" w:color="auto" w:fill="FFFFFF"/>
          </w:tcPr>
          <w:p w14:paraId="177FD697" w14:textId="77777777" w:rsidR="004C26EE" w:rsidRDefault="00C72362">
            <w:pPr>
              <w:rPr>
                <w:lang w:val="en-GB"/>
              </w:rPr>
            </w:pPr>
            <w:r>
              <w:rPr>
                <w:rStyle w:val="SegmentID"/>
                <w:lang w:val="en-GB"/>
              </w:rPr>
              <w:t>1868</w:t>
            </w:r>
            <w:r>
              <w:rPr>
                <w:rStyle w:val="TransUnitID"/>
                <w:lang w:val="en-GB"/>
              </w:rPr>
              <w:t>b6a344c7-16fd-4175-87bf-413c3672939a</w:t>
            </w:r>
          </w:p>
        </w:tc>
        <w:tc>
          <w:tcPr>
            <w:tcW w:w="0" w:type="auto"/>
            <w:shd w:val="clear" w:color="auto" w:fill="FFFFFF"/>
          </w:tcPr>
          <w:p w14:paraId="1E581CD3" w14:textId="77777777" w:rsidR="004C26EE" w:rsidRDefault="00C72362">
            <w:pPr>
              <w:rPr>
                <w:lang w:val="en-GB"/>
              </w:rPr>
            </w:pPr>
            <w:r>
              <w:rPr>
                <w:lang w:val="en-GB"/>
              </w:rPr>
              <w:t>Translation Approved (100%)</w:t>
            </w:r>
          </w:p>
        </w:tc>
        <w:tc>
          <w:tcPr>
            <w:tcW w:w="0" w:type="auto"/>
            <w:shd w:val="clear" w:color="auto" w:fill="FFFFFF"/>
          </w:tcPr>
          <w:p w14:paraId="35568672" w14:textId="77777777" w:rsidR="004C26EE" w:rsidRDefault="00C72362">
            <w:pPr>
              <w:rPr>
                <w:lang w:val="en-GB"/>
              </w:rPr>
            </w:pPr>
            <w:r>
              <w:rPr>
                <w:lang w:val="en-GB"/>
              </w:rPr>
              <w:t>System identifier</w:t>
            </w:r>
          </w:p>
        </w:tc>
        <w:tc>
          <w:tcPr>
            <w:tcW w:w="0" w:type="auto"/>
            <w:shd w:val="clear" w:color="auto" w:fill="FFFFFF"/>
          </w:tcPr>
          <w:p w14:paraId="53709B4E" w14:textId="77777777" w:rsidR="004C26EE" w:rsidRDefault="00C72362">
            <w:pPr>
              <w:rPr>
                <w:lang w:val="sr-Cyrl-RS"/>
              </w:rPr>
            </w:pPr>
            <w:r>
              <w:rPr>
                <w:lang w:val="sr-Cyrl-RS"/>
              </w:rPr>
              <w:t>Идентификациона ознака система</w:t>
            </w:r>
          </w:p>
        </w:tc>
      </w:tr>
      <w:tr w:rsidR="004C26EE" w14:paraId="5040AF94" w14:textId="77777777">
        <w:tc>
          <w:tcPr>
            <w:tcW w:w="0" w:type="auto"/>
            <w:shd w:val="clear" w:color="auto" w:fill="FFFFFF"/>
          </w:tcPr>
          <w:p w14:paraId="62B140C0" w14:textId="77777777" w:rsidR="004C26EE" w:rsidRDefault="00C72362">
            <w:pPr>
              <w:rPr>
                <w:lang w:val="en-GB"/>
              </w:rPr>
            </w:pPr>
            <w:r>
              <w:rPr>
                <w:rStyle w:val="SegmentID"/>
                <w:lang w:val="en-GB"/>
              </w:rPr>
              <w:t>1869</w:t>
            </w:r>
            <w:r>
              <w:rPr>
                <w:rStyle w:val="TransUnitID"/>
                <w:lang w:val="en-GB"/>
              </w:rPr>
              <w:t>cb4af92f-ff55-48a8-a42f-80cf2c2cf83e</w:t>
            </w:r>
          </w:p>
        </w:tc>
        <w:tc>
          <w:tcPr>
            <w:tcW w:w="0" w:type="auto"/>
            <w:shd w:val="clear" w:color="auto" w:fill="FFFFFF"/>
          </w:tcPr>
          <w:p w14:paraId="450DF099" w14:textId="77777777" w:rsidR="004C26EE" w:rsidRDefault="00C72362">
            <w:pPr>
              <w:rPr>
                <w:lang w:val="en-GB"/>
              </w:rPr>
            </w:pPr>
            <w:r>
              <w:rPr>
                <w:lang w:val="en-GB"/>
              </w:rPr>
              <w:t>Translation Approved (100%)</w:t>
            </w:r>
          </w:p>
        </w:tc>
        <w:tc>
          <w:tcPr>
            <w:tcW w:w="0" w:type="auto"/>
            <w:shd w:val="clear" w:color="auto" w:fill="FFFFFF"/>
          </w:tcPr>
          <w:p w14:paraId="42D3F82C" w14:textId="77777777" w:rsidR="004C26EE" w:rsidRDefault="00C72362">
            <w:pPr>
              <w:rPr>
                <w:lang w:val="en-GB"/>
              </w:rPr>
            </w:pPr>
            <w:r>
              <w:rPr>
                <w:lang w:val="en-GB"/>
              </w:rPr>
              <w:t>4.2.4.2.1</w:t>
            </w:r>
          </w:p>
        </w:tc>
        <w:tc>
          <w:tcPr>
            <w:tcW w:w="0" w:type="auto"/>
            <w:shd w:val="clear" w:color="auto" w:fill="FFFFFF"/>
          </w:tcPr>
          <w:p w14:paraId="58E47A9D" w14:textId="77777777" w:rsidR="004C26EE" w:rsidRDefault="00C72362">
            <w:pPr>
              <w:rPr>
                <w:lang w:val="sr-Cyrl-RS"/>
              </w:rPr>
            </w:pPr>
            <w:r>
              <w:rPr>
                <w:lang w:val="sr-Cyrl-RS"/>
              </w:rPr>
              <w:t>4.2.4.2.1.</w:t>
            </w:r>
          </w:p>
        </w:tc>
      </w:tr>
      <w:tr w:rsidR="004C26EE" w14:paraId="2F4A8E7F" w14:textId="77777777">
        <w:tc>
          <w:tcPr>
            <w:tcW w:w="0" w:type="auto"/>
            <w:shd w:val="clear" w:color="auto" w:fill="FFFFFF"/>
          </w:tcPr>
          <w:p w14:paraId="5C9C92BC" w14:textId="77777777" w:rsidR="004C26EE" w:rsidRDefault="00C72362">
            <w:pPr>
              <w:rPr>
                <w:lang w:val="en-GB"/>
              </w:rPr>
            </w:pPr>
            <w:r>
              <w:rPr>
                <w:rStyle w:val="SegmentID"/>
                <w:lang w:val="en-GB"/>
              </w:rPr>
              <w:t>1870</w:t>
            </w:r>
            <w:r>
              <w:rPr>
                <w:rStyle w:val="TransUnitID"/>
                <w:lang w:val="en-GB"/>
              </w:rPr>
              <w:t>fd991880-6a78-4bdc-ab18-090bd619fedd</w:t>
            </w:r>
          </w:p>
        </w:tc>
        <w:tc>
          <w:tcPr>
            <w:tcW w:w="0" w:type="auto"/>
            <w:shd w:val="clear" w:color="auto" w:fill="FFFFFF"/>
          </w:tcPr>
          <w:p w14:paraId="7DB62B8E" w14:textId="77777777" w:rsidR="004C26EE" w:rsidRDefault="00C72362">
            <w:pPr>
              <w:rPr>
                <w:lang w:val="en-GB"/>
              </w:rPr>
            </w:pPr>
            <w:r>
              <w:rPr>
                <w:lang w:val="en-GB"/>
              </w:rPr>
              <w:t>Translation Approved (100%)</w:t>
            </w:r>
          </w:p>
        </w:tc>
        <w:tc>
          <w:tcPr>
            <w:tcW w:w="0" w:type="auto"/>
            <w:shd w:val="clear" w:color="auto" w:fill="FFFFFF"/>
          </w:tcPr>
          <w:p w14:paraId="50B1F10D" w14:textId="77777777" w:rsidR="004C26EE" w:rsidRDefault="00C72362">
            <w:pPr>
              <w:rPr>
                <w:lang w:val="en-GB"/>
              </w:rPr>
            </w:pPr>
            <w:r>
              <w:rPr>
                <w:lang w:val="en-GB"/>
              </w:rPr>
              <w:t>4.2.20.3</w:t>
            </w:r>
          </w:p>
        </w:tc>
        <w:tc>
          <w:tcPr>
            <w:tcW w:w="0" w:type="auto"/>
            <w:shd w:val="clear" w:color="auto" w:fill="FFFFFF"/>
          </w:tcPr>
          <w:p w14:paraId="55797356" w14:textId="77777777" w:rsidR="004C26EE" w:rsidRDefault="00C72362">
            <w:pPr>
              <w:rPr>
                <w:lang w:val="sr-Cyrl-RS"/>
              </w:rPr>
            </w:pPr>
            <w:r>
              <w:rPr>
                <w:lang w:val="sr-Cyrl-RS"/>
              </w:rPr>
              <w:t>4.2.20.3.</w:t>
            </w:r>
          </w:p>
        </w:tc>
      </w:tr>
      <w:tr w:rsidR="004C26EE" w14:paraId="4923FC71" w14:textId="77777777">
        <w:tc>
          <w:tcPr>
            <w:tcW w:w="0" w:type="auto"/>
            <w:shd w:val="clear" w:color="auto" w:fill="FFFFFF"/>
          </w:tcPr>
          <w:p w14:paraId="5A497953" w14:textId="77777777" w:rsidR="004C26EE" w:rsidRDefault="00C72362">
            <w:pPr>
              <w:rPr>
                <w:lang w:val="en-GB"/>
              </w:rPr>
            </w:pPr>
            <w:r>
              <w:rPr>
                <w:rStyle w:val="SegmentID"/>
                <w:lang w:val="en-GB"/>
              </w:rPr>
              <w:t>1871</w:t>
            </w:r>
            <w:r>
              <w:rPr>
                <w:rStyle w:val="TransUnitID"/>
                <w:lang w:val="en-GB"/>
              </w:rPr>
              <w:t>d9d4eeea-5009-4785-a43b-9fa7ed6790a1</w:t>
            </w:r>
          </w:p>
        </w:tc>
        <w:tc>
          <w:tcPr>
            <w:tcW w:w="0" w:type="auto"/>
            <w:shd w:val="clear" w:color="auto" w:fill="FFFFFF"/>
          </w:tcPr>
          <w:p w14:paraId="4FC0412A" w14:textId="77777777" w:rsidR="004C26EE" w:rsidRDefault="00C72362">
            <w:pPr>
              <w:rPr>
                <w:lang w:val="en-GB"/>
              </w:rPr>
            </w:pPr>
            <w:r>
              <w:rPr>
                <w:lang w:val="en-GB"/>
              </w:rPr>
              <w:t>Translation Approved (100%)</w:t>
            </w:r>
          </w:p>
        </w:tc>
        <w:tc>
          <w:tcPr>
            <w:tcW w:w="0" w:type="auto"/>
            <w:shd w:val="clear" w:color="auto" w:fill="FFFFFF"/>
          </w:tcPr>
          <w:p w14:paraId="1D90C432" w14:textId="77777777" w:rsidR="004C26EE" w:rsidRDefault="00C72362">
            <w:pPr>
              <w:rPr>
                <w:lang w:val="en-GB"/>
              </w:rPr>
            </w:pPr>
            <w:r>
              <w:rPr>
                <w:lang w:val="en-GB"/>
              </w:rPr>
              <w:t>Interfaces</w:t>
            </w:r>
          </w:p>
        </w:tc>
        <w:tc>
          <w:tcPr>
            <w:tcW w:w="0" w:type="auto"/>
            <w:shd w:val="clear" w:color="auto" w:fill="FFFFFF"/>
          </w:tcPr>
          <w:p w14:paraId="55C38722" w14:textId="77777777" w:rsidR="004C26EE" w:rsidRDefault="00C72362">
            <w:pPr>
              <w:rPr>
                <w:lang w:val="sr-Cyrl-RS"/>
              </w:rPr>
            </w:pPr>
            <w:r>
              <w:rPr>
                <w:lang w:val="sr-Cyrl-RS"/>
              </w:rPr>
              <w:t>Интерфејси</w:t>
            </w:r>
          </w:p>
        </w:tc>
      </w:tr>
      <w:tr w:rsidR="004C26EE" w14:paraId="35ECBA4E" w14:textId="77777777">
        <w:tc>
          <w:tcPr>
            <w:tcW w:w="0" w:type="auto"/>
            <w:shd w:val="clear" w:color="auto" w:fill="FFFFFF"/>
          </w:tcPr>
          <w:p w14:paraId="049853C5" w14:textId="77777777" w:rsidR="004C26EE" w:rsidRDefault="00C72362">
            <w:pPr>
              <w:rPr>
                <w:lang w:val="en-GB"/>
              </w:rPr>
            </w:pPr>
            <w:r>
              <w:rPr>
                <w:rStyle w:val="SegmentID"/>
                <w:lang w:val="en-GB"/>
              </w:rPr>
              <w:t>1872</w:t>
            </w:r>
            <w:r>
              <w:rPr>
                <w:rStyle w:val="TransUnitID"/>
                <w:lang w:val="en-GB"/>
              </w:rPr>
              <w:t>839fe2be-2550-4d52-975c-27b5f30b4208</w:t>
            </w:r>
          </w:p>
        </w:tc>
        <w:tc>
          <w:tcPr>
            <w:tcW w:w="0" w:type="auto"/>
            <w:shd w:val="clear" w:color="auto" w:fill="FFFFFF"/>
          </w:tcPr>
          <w:p w14:paraId="62D26270" w14:textId="77777777" w:rsidR="004C26EE" w:rsidRDefault="00C72362">
            <w:pPr>
              <w:rPr>
                <w:lang w:val="en-GB"/>
              </w:rPr>
            </w:pPr>
            <w:r>
              <w:rPr>
                <w:lang w:val="en-GB"/>
              </w:rPr>
              <w:t>Translation Approved (98%)</w:t>
            </w:r>
          </w:p>
        </w:tc>
        <w:tc>
          <w:tcPr>
            <w:tcW w:w="0" w:type="auto"/>
            <w:shd w:val="clear" w:color="auto" w:fill="FFFFFF"/>
          </w:tcPr>
          <w:p w14:paraId="3C175388" w14:textId="77777777" w:rsidR="004C26EE" w:rsidRDefault="00C72362">
            <w:pPr>
              <w:rPr>
                <w:lang w:val="en-GB"/>
              </w:rPr>
            </w:pPr>
            <w:r>
              <w:rPr>
                <w:lang w:val="en-GB"/>
              </w:rPr>
              <w:t>GSM-R air gap</w:t>
            </w:r>
          </w:p>
        </w:tc>
        <w:tc>
          <w:tcPr>
            <w:tcW w:w="0" w:type="auto"/>
            <w:shd w:val="clear" w:color="auto" w:fill="FFFFFF"/>
          </w:tcPr>
          <w:p w14:paraId="65EC5103" w14:textId="77777777" w:rsidR="004C26EE" w:rsidRDefault="00C72362">
            <w:pPr>
              <w:rPr>
                <w:lang w:val="sr-Cyrl-RS"/>
              </w:rPr>
            </w:pPr>
            <w:r>
              <w:rPr>
                <w:lang w:val="sr-Cyrl-RS"/>
              </w:rPr>
              <w:t xml:space="preserve">Ваздушни међупростор </w:t>
            </w:r>
            <w:r>
              <w:rPr>
                <w:rStyle w:val="Tag"/>
                <w:lang w:val="sr-Cyrl-RS"/>
              </w:rPr>
              <w:t>&lt;Italic&gt;</w:t>
            </w:r>
            <w:r>
              <w:rPr>
                <w:lang w:val="sr-Cyrl-RS"/>
              </w:rPr>
              <w:t>GSM-R</w:t>
            </w:r>
            <w:r>
              <w:rPr>
                <w:rStyle w:val="Tag"/>
                <w:lang w:val="sr-Cyrl-RS"/>
              </w:rPr>
              <w:t>&lt;/Italic&gt;</w:t>
            </w:r>
            <w:r>
              <w:rPr>
                <w:lang w:val="sr-Cyrl-RS"/>
              </w:rPr>
              <w:t>-а</w:t>
            </w:r>
          </w:p>
        </w:tc>
      </w:tr>
      <w:tr w:rsidR="004C26EE" w14:paraId="59D50CBE" w14:textId="77777777">
        <w:tc>
          <w:tcPr>
            <w:tcW w:w="0" w:type="auto"/>
            <w:shd w:val="clear" w:color="auto" w:fill="FFFFFF"/>
          </w:tcPr>
          <w:p w14:paraId="55B4107C" w14:textId="77777777" w:rsidR="004C26EE" w:rsidRDefault="00C72362">
            <w:pPr>
              <w:rPr>
                <w:lang w:val="en-GB"/>
              </w:rPr>
            </w:pPr>
            <w:r>
              <w:rPr>
                <w:rStyle w:val="SegmentID"/>
                <w:lang w:val="en-GB"/>
              </w:rPr>
              <w:t>1873</w:t>
            </w:r>
            <w:r>
              <w:rPr>
                <w:rStyle w:val="TransUnitID"/>
                <w:lang w:val="en-GB"/>
              </w:rPr>
              <w:t>c2fd421d-02a2-47cc-86c8-598f99d36f3d</w:t>
            </w:r>
          </w:p>
        </w:tc>
        <w:tc>
          <w:tcPr>
            <w:tcW w:w="0" w:type="auto"/>
            <w:shd w:val="clear" w:color="auto" w:fill="FFFFFF"/>
          </w:tcPr>
          <w:p w14:paraId="77E95031" w14:textId="77777777" w:rsidR="004C26EE" w:rsidRDefault="00C72362">
            <w:pPr>
              <w:rPr>
                <w:lang w:val="en-GB"/>
              </w:rPr>
            </w:pPr>
            <w:r>
              <w:rPr>
                <w:lang w:val="en-GB"/>
              </w:rPr>
              <w:t>Translation Approved (99%)</w:t>
            </w:r>
          </w:p>
        </w:tc>
        <w:tc>
          <w:tcPr>
            <w:tcW w:w="0" w:type="auto"/>
            <w:shd w:val="clear" w:color="auto" w:fill="FFFFFF"/>
          </w:tcPr>
          <w:p w14:paraId="4CB65E43" w14:textId="77777777" w:rsidR="004C26EE" w:rsidRDefault="00C72362">
            <w:pPr>
              <w:rPr>
                <w:lang w:val="en-GB"/>
              </w:rPr>
            </w:pPr>
            <w:r>
              <w:rPr>
                <w:lang w:val="en-GB"/>
              </w:rPr>
              <w:t>GSM-R Driver-Machine Interface</w:t>
            </w:r>
          </w:p>
        </w:tc>
        <w:tc>
          <w:tcPr>
            <w:tcW w:w="0" w:type="auto"/>
            <w:shd w:val="clear" w:color="auto" w:fill="FFFFFF"/>
          </w:tcPr>
          <w:p w14:paraId="0B4B10ED" w14:textId="77777777" w:rsidR="004C26EE" w:rsidRDefault="00C72362">
            <w:pPr>
              <w:rPr>
                <w:lang w:val="sr-Cyrl-RS"/>
              </w:rPr>
            </w:pPr>
            <w:r>
              <w:rPr>
                <w:lang w:val="sr-Cyrl-RS"/>
              </w:rPr>
              <w:t xml:space="preserve">Интерфејс машиновођа–возило </w:t>
            </w:r>
            <w:r>
              <w:rPr>
                <w:rStyle w:val="Tag"/>
                <w:lang w:val="sr-Cyrl-RS"/>
              </w:rPr>
              <w:t>&lt;Italic&gt;</w:t>
            </w:r>
            <w:r>
              <w:rPr>
                <w:lang w:val="sr-Cyrl-RS"/>
              </w:rPr>
              <w:t>GSM-R</w:t>
            </w:r>
            <w:r>
              <w:rPr>
                <w:rStyle w:val="Tag"/>
                <w:lang w:val="sr-Cyrl-RS"/>
              </w:rPr>
              <w:t>&lt;/Italic&gt;</w:t>
            </w:r>
            <w:r>
              <w:rPr>
                <w:lang w:val="sr-Cyrl-RS"/>
              </w:rPr>
              <w:t>-а</w:t>
            </w:r>
          </w:p>
        </w:tc>
      </w:tr>
      <w:tr w:rsidR="004C26EE" w14:paraId="759DF4A3" w14:textId="77777777">
        <w:tc>
          <w:tcPr>
            <w:tcW w:w="0" w:type="auto"/>
            <w:shd w:val="clear" w:color="auto" w:fill="FFFFFF"/>
          </w:tcPr>
          <w:p w14:paraId="5D56BB26" w14:textId="77777777" w:rsidR="004C26EE" w:rsidRDefault="00C72362">
            <w:pPr>
              <w:rPr>
                <w:lang w:val="en-GB"/>
              </w:rPr>
            </w:pPr>
            <w:r>
              <w:rPr>
                <w:rStyle w:val="SegmentID"/>
                <w:lang w:val="en-GB"/>
              </w:rPr>
              <w:t>1874</w:t>
            </w:r>
            <w:r>
              <w:rPr>
                <w:rStyle w:val="TransUnitID"/>
                <w:lang w:val="en-GB"/>
              </w:rPr>
              <w:t>fd72e370-92d2-4120-83f8-d6288b2386ec</w:t>
            </w:r>
          </w:p>
        </w:tc>
        <w:tc>
          <w:tcPr>
            <w:tcW w:w="0" w:type="auto"/>
            <w:shd w:val="clear" w:color="auto" w:fill="FFFFFF"/>
          </w:tcPr>
          <w:p w14:paraId="635690BF" w14:textId="77777777" w:rsidR="004C26EE" w:rsidRDefault="00C72362">
            <w:pPr>
              <w:rPr>
                <w:lang w:val="en-GB"/>
              </w:rPr>
            </w:pPr>
            <w:r>
              <w:rPr>
                <w:lang w:val="en-GB"/>
              </w:rPr>
              <w:t>Translation Approved (96%)</w:t>
            </w:r>
          </w:p>
        </w:tc>
        <w:tc>
          <w:tcPr>
            <w:tcW w:w="0" w:type="auto"/>
            <w:shd w:val="clear" w:color="auto" w:fill="FFFFFF"/>
          </w:tcPr>
          <w:p w14:paraId="0AFBD777" w14:textId="77777777" w:rsidR="004C26EE" w:rsidRDefault="00C72362">
            <w:pPr>
              <w:rPr>
                <w:lang w:val="en-GB"/>
              </w:rPr>
            </w:pPr>
            <w:r>
              <w:rPr>
                <w:lang w:val="en-GB"/>
              </w:rPr>
              <w:t>4.2.5.1.1.1</w:t>
            </w:r>
          </w:p>
        </w:tc>
        <w:tc>
          <w:tcPr>
            <w:tcW w:w="0" w:type="auto"/>
            <w:shd w:val="clear" w:color="auto" w:fill="FFFFFF"/>
          </w:tcPr>
          <w:p w14:paraId="7A85AF2B" w14:textId="77777777" w:rsidR="004C26EE" w:rsidRDefault="00C72362">
            <w:pPr>
              <w:rPr>
                <w:lang w:val="sr-Cyrl-RS"/>
              </w:rPr>
            </w:pPr>
            <w:r>
              <w:rPr>
                <w:lang w:val="sr-Cyrl-RS"/>
              </w:rPr>
              <w:t>4.2.5.1.1.1.</w:t>
            </w:r>
          </w:p>
        </w:tc>
      </w:tr>
      <w:tr w:rsidR="004C26EE" w14:paraId="1A401421" w14:textId="77777777">
        <w:tc>
          <w:tcPr>
            <w:tcW w:w="0" w:type="auto"/>
            <w:shd w:val="clear" w:color="auto" w:fill="FFFFFF"/>
          </w:tcPr>
          <w:p w14:paraId="47BF0055" w14:textId="77777777" w:rsidR="004C26EE" w:rsidRDefault="00C72362">
            <w:pPr>
              <w:rPr>
                <w:lang w:val="en-GB"/>
              </w:rPr>
            </w:pPr>
            <w:r>
              <w:rPr>
                <w:rStyle w:val="SegmentID"/>
                <w:lang w:val="en-GB"/>
              </w:rPr>
              <w:t>1875</w:t>
            </w:r>
            <w:r>
              <w:rPr>
                <w:rStyle w:val="TransUnitID"/>
                <w:lang w:val="en-GB"/>
              </w:rPr>
              <w:t>ff323d80-1e72-4576-afd1-b884bf15eba9</w:t>
            </w:r>
          </w:p>
        </w:tc>
        <w:tc>
          <w:tcPr>
            <w:tcW w:w="0" w:type="auto"/>
            <w:shd w:val="clear" w:color="auto" w:fill="FFFFFF"/>
          </w:tcPr>
          <w:p w14:paraId="057CA51C" w14:textId="77777777" w:rsidR="004C26EE" w:rsidRDefault="00C72362">
            <w:pPr>
              <w:rPr>
                <w:lang w:val="en-GB"/>
              </w:rPr>
            </w:pPr>
            <w:r>
              <w:rPr>
                <w:lang w:val="en-GB"/>
              </w:rPr>
              <w:t>Translation Approved (100%)</w:t>
            </w:r>
          </w:p>
        </w:tc>
        <w:tc>
          <w:tcPr>
            <w:tcW w:w="0" w:type="auto"/>
            <w:shd w:val="clear" w:color="auto" w:fill="FFFFFF"/>
          </w:tcPr>
          <w:p w14:paraId="19D6C9B0" w14:textId="77777777" w:rsidR="004C26EE" w:rsidRDefault="00C72362">
            <w:pPr>
              <w:rPr>
                <w:lang w:val="en-GB"/>
              </w:rPr>
            </w:pPr>
            <w:r>
              <w:rPr>
                <w:lang w:val="en-GB"/>
              </w:rPr>
              <w:t>4.2.13.1</w:t>
            </w:r>
          </w:p>
        </w:tc>
        <w:tc>
          <w:tcPr>
            <w:tcW w:w="0" w:type="auto"/>
            <w:shd w:val="clear" w:color="auto" w:fill="FFFFFF"/>
          </w:tcPr>
          <w:p w14:paraId="60042659" w14:textId="77777777" w:rsidR="004C26EE" w:rsidRDefault="00C72362">
            <w:pPr>
              <w:rPr>
                <w:lang w:val="sr-Cyrl-RS"/>
              </w:rPr>
            </w:pPr>
            <w:r>
              <w:rPr>
                <w:lang w:val="sr-Cyrl-RS"/>
              </w:rPr>
              <w:t>4.2.13.1.</w:t>
            </w:r>
          </w:p>
        </w:tc>
      </w:tr>
      <w:tr w:rsidR="004C26EE" w14:paraId="74352753" w14:textId="77777777">
        <w:tc>
          <w:tcPr>
            <w:tcW w:w="0" w:type="auto"/>
            <w:shd w:val="clear" w:color="auto" w:fill="FFFFFF"/>
          </w:tcPr>
          <w:p w14:paraId="2750E9C4" w14:textId="77777777" w:rsidR="004C26EE" w:rsidRDefault="00C72362">
            <w:pPr>
              <w:rPr>
                <w:lang w:val="en-GB"/>
              </w:rPr>
            </w:pPr>
            <w:r>
              <w:rPr>
                <w:rStyle w:val="SegmentID"/>
                <w:lang w:val="en-GB"/>
              </w:rPr>
              <w:t>1876</w:t>
            </w:r>
            <w:r>
              <w:rPr>
                <w:rStyle w:val="TransUnitID"/>
                <w:lang w:val="en-GB"/>
              </w:rPr>
              <w:t>9bd424ae-03f0-4c3c-90de-ba398dc01a22</w:t>
            </w:r>
          </w:p>
        </w:tc>
        <w:tc>
          <w:tcPr>
            <w:tcW w:w="0" w:type="auto"/>
            <w:shd w:val="clear" w:color="auto" w:fill="FFFFFF"/>
          </w:tcPr>
          <w:p w14:paraId="6624CB62" w14:textId="77777777" w:rsidR="004C26EE" w:rsidRDefault="00C72362">
            <w:pPr>
              <w:rPr>
                <w:lang w:val="en-GB"/>
              </w:rPr>
            </w:pPr>
            <w:r>
              <w:rPr>
                <w:lang w:val="en-GB"/>
              </w:rPr>
              <w:t>Translation Approved (100%)</w:t>
            </w:r>
          </w:p>
        </w:tc>
        <w:tc>
          <w:tcPr>
            <w:tcW w:w="0" w:type="auto"/>
            <w:shd w:val="clear" w:color="auto" w:fill="FFFFFF"/>
          </w:tcPr>
          <w:p w14:paraId="2C9B5DDF" w14:textId="77777777" w:rsidR="004C26EE" w:rsidRDefault="00C72362">
            <w:pPr>
              <w:rPr>
                <w:lang w:val="en-GB"/>
              </w:rPr>
            </w:pPr>
            <w:r>
              <w:rPr>
                <w:lang w:val="en-GB"/>
              </w:rPr>
              <w:t>Construction of equipment</w:t>
            </w:r>
          </w:p>
        </w:tc>
        <w:tc>
          <w:tcPr>
            <w:tcW w:w="0" w:type="auto"/>
            <w:shd w:val="clear" w:color="auto" w:fill="FFFFFF"/>
          </w:tcPr>
          <w:p w14:paraId="5F6D03BC" w14:textId="77777777" w:rsidR="004C26EE" w:rsidRDefault="00C72362">
            <w:pPr>
              <w:rPr>
                <w:lang w:val="sr-Cyrl-RS"/>
              </w:rPr>
            </w:pPr>
            <w:r>
              <w:rPr>
                <w:lang w:val="sr-Cyrl-RS"/>
              </w:rPr>
              <w:t>Конструкција опреме</w:t>
            </w:r>
          </w:p>
        </w:tc>
      </w:tr>
      <w:tr w:rsidR="004C26EE" w14:paraId="21A3CE18" w14:textId="77777777">
        <w:tc>
          <w:tcPr>
            <w:tcW w:w="0" w:type="auto"/>
            <w:shd w:val="clear" w:color="auto" w:fill="FFFFFF"/>
          </w:tcPr>
          <w:p w14:paraId="363287CD" w14:textId="77777777" w:rsidR="004C26EE" w:rsidRDefault="00C72362">
            <w:pPr>
              <w:rPr>
                <w:lang w:val="en-GB"/>
              </w:rPr>
            </w:pPr>
            <w:r>
              <w:rPr>
                <w:rStyle w:val="SegmentID"/>
                <w:lang w:val="en-GB"/>
              </w:rPr>
              <w:t>1877</w:t>
            </w:r>
            <w:r>
              <w:rPr>
                <w:rStyle w:val="TransUnitID"/>
                <w:lang w:val="en-GB"/>
              </w:rPr>
              <w:t>2fbe301d-ec21-4290-a030-9c3dafeac0ac</w:t>
            </w:r>
          </w:p>
        </w:tc>
        <w:tc>
          <w:tcPr>
            <w:tcW w:w="0" w:type="auto"/>
            <w:shd w:val="clear" w:color="auto" w:fill="FFFFFF"/>
          </w:tcPr>
          <w:p w14:paraId="4B9085A2" w14:textId="77777777" w:rsidR="004C26EE" w:rsidRDefault="00C72362">
            <w:pPr>
              <w:rPr>
                <w:lang w:val="en-GB"/>
              </w:rPr>
            </w:pPr>
            <w:r>
              <w:rPr>
                <w:lang w:val="en-GB"/>
              </w:rPr>
              <w:t>Translation Approved (100%)</w:t>
            </w:r>
          </w:p>
        </w:tc>
        <w:tc>
          <w:tcPr>
            <w:tcW w:w="0" w:type="auto"/>
            <w:shd w:val="clear" w:color="auto" w:fill="FFFFFF"/>
          </w:tcPr>
          <w:p w14:paraId="0263809B" w14:textId="77777777" w:rsidR="004C26EE" w:rsidRDefault="00C72362">
            <w:pPr>
              <w:rPr>
                <w:lang w:val="en-GB"/>
              </w:rPr>
            </w:pPr>
            <w:r>
              <w:rPr>
                <w:lang w:val="en-GB"/>
              </w:rPr>
              <w:t>4.2.16</w:t>
            </w:r>
          </w:p>
        </w:tc>
        <w:tc>
          <w:tcPr>
            <w:tcW w:w="0" w:type="auto"/>
            <w:shd w:val="clear" w:color="auto" w:fill="FFFFFF"/>
          </w:tcPr>
          <w:p w14:paraId="3E496B3D" w14:textId="77777777" w:rsidR="004C26EE" w:rsidRDefault="00C72362">
            <w:pPr>
              <w:rPr>
                <w:lang w:val="sr-Cyrl-RS"/>
              </w:rPr>
            </w:pPr>
            <w:r>
              <w:rPr>
                <w:lang w:val="sr-Cyrl-RS"/>
              </w:rPr>
              <w:t>4.2.16.</w:t>
            </w:r>
          </w:p>
        </w:tc>
      </w:tr>
      <w:tr w:rsidR="004C26EE" w14:paraId="39BFD1E8" w14:textId="77777777">
        <w:tc>
          <w:tcPr>
            <w:tcW w:w="0" w:type="auto"/>
            <w:shd w:val="clear" w:color="auto" w:fill="FFFFFF"/>
          </w:tcPr>
          <w:p w14:paraId="24262B6A" w14:textId="77777777" w:rsidR="004C26EE" w:rsidRDefault="00C72362">
            <w:pPr>
              <w:rPr>
                <w:lang w:val="en-GB"/>
              </w:rPr>
            </w:pPr>
            <w:r>
              <w:rPr>
                <w:rStyle w:val="SegmentID"/>
                <w:lang w:val="en-GB"/>
              </w:rPr>
              <w:t>1878</w:t>
            </w:r>
            <w:r>
              <w:rPr>
                <w:rStyle w:val="TransUnitID"/>
                <w:lang w:val="en-GB"/>
              </w:rPr>
              <w:t>37125750-10a1-4335-b4f5-813df0fb859c</w:t>
            </w:r>
          </w:p>
        </w:tc>
        <w:tc>
          <w:tcPr>
            <w:tcW w:w="0" w:type="auto"/>
            <w:shd w:val="clear" w:color="auto" w:fill="FFFFFF"/>
          </w:tcPr>
          <w:p w14:paraId="675C39ED" w14:textId="77777777" w:rsidR="004C26EE" w:rsidRDefault="00C72362">
            <w:pPr>
              <w:rPr>
                <w:lang w:val="en-GB"/>
              </w:rPr>
            </w:pPr>
            <w:r>
              <w:rPr>
                <w:lang w:val="en-GB"/>
              </w:rPr>
              <w:t>Translation Approved (88%)</w:t>
            </w:r>
          </w:p>
        </w:tc>
        <w:tc>
          <w:tcPr>
            <w:tcW w:w="0" w:type="auto"/>
            <w:shd w:val="clear" w:color="auto" w:fill="FFFFFF"/>
          </w:tcPr>
          <w:p w14:paraId="582730AF" w14:textId="77777777" w:rsidR="004C26EE" w:rsidRDefault="00C72362">
            <w:pPr>
              <w:rPr>
                <w:lang w:val="en-GB"/>
              </w:rPr>
            </w:pPr>
            <w:r>
              <w:rPr>
                <w:lang w:val="en-GB"/>
              </w:rPr>
              <w:t>Radio System Compatibility (RSC) (optional)</w:t>
            </w:r>
          </w:p>
        </w:tc>
        <w:tc>
          <w:tcPr>
            <w:tcW w:w="0" w:type="auto"/>
            <w:shd w:val="clear" w:color="auto" w:fill="FFFFFF"/>
          </w:tcPr>
          <w:p w14:paraId="72837F84" w14:textId="77777777" w:rsidR="004C26EE" w:rsidRDefault="00C72362">
            <w:pPr>
              <w:rPr>
                <w:lang w:val="sr-Cyrl-RS"/>
              </w:rPr>
            </w:pPr>
            <w:r>
              <w:rPr>
                <w:lang w:val="sr-Cyrl-RS"/>
              </w:rPr>
              <w:t>Компатибилност радио-система (</w:t>
            </w:r>
            <w:r>
              <w:rPr>
                <w:rStyle w:val="Tag"/>
                <w:lang w:val="sr-Cyrl-RS"/>
              </w:rPr>
              <w:t>&lt;Italic&gt;</w:t>
            </w:r>
            <w:r>
              <w:rPr>
                <w:lang w:val="sr-Cyrl-RS"/>
              </w:rPr>
              <w:t>RSC</w:t>
            </w:r>
            <w:r>
              <w:rPr>
                <w:rStyle w:val="Tag"/>
                <w:lang w:val="sr-Cyrl-RS"/>
              </w:rPr>
              <w:t>&lt;/Italic&gt;</w:t>
            </w:r>
            <w:r>
              <w:rPr>
                <w:lang w:val="sr-Cyrl-RS"/>
              </w:rPr>
              <w:t>) (необавезно)</w:t>
            </w:r>
          </w:p>
        </w:tc>
      </w:tr>
      <w:tr w:rsidR="004C26EE" w14:paraId="0090842E" w14:textId="77777777">
        <w:tc>
          <w:tcPr>
            <w:tcW w:w="0" w:type="auto"/>
            <w:shd w:val="clear" w:color="auto" w:fill="FFFFFF"/>
          </w:tcPr>
          <w:p w14:paraId="0EE47AF0" w14:textId="77777777" w:rsidR="004C26EE" w:rsidRDefault="00C72362">
            <w:pPr>
              <w:rPr>
                <w:lang w:val="en-GB"/>
              </w:rPr>
            </w:pPr>
            <w:r>
              <w:rPr>
                <w:rStyle w:val="SegmentID"/>
                <w:lang w:val="en-GB"/>
              </w:rPr>
              <w:t>1879</w:t>
            </w:r>
            <w:r>
              <w:rPr>
                <w:rStyle w:val="TransUnitID"/>
                <w:lang w:val="en-GB"/>
              </w:rPr>
              <w:t>55ec4c9e-e407-4bad-b9cb-2d464a32973c</w:t>
            </w:r>
          </w:p>
        </w:tc>
        <w:tc>
          <w:tcPr>
            <w:tcW w:w="0" w:type="auto"/>
            <w:shd w:val="clear" w:color="auto" w:fill="FFFFFF"/>
          </w:tcPr>
          <w:p w14:paraId="6E4D11DE" w14:textId="77777777" w:rsidR="004C26EE" w:rsidRDefault="00C72362">
            <w:pPr>
              <w:rPr>
                <w:lang w:val="en-GB"/>
              </w:rPr>
            </w:pPr>
            <w:r>
              <w:rPr>
                <w:lang w:val="en-GB"/>
              </w:rPr>
              <w:t>Translation Approved (100%)</w:t>
            </w:r>
          </w:p>
        </w:tc>
        <w:tc>
          <w:tcPr>
            <w:tcW w:w="0" w:type="auto"/>
            <w:shd w:val="clear" w:color="auto" w:fill="FFFFFF"/>
          </w:tcPr>
          <w:p w14:paraId="1DB352D5" w14:textId="77777777" w:rsidR="004C26EE" w:rsidRDefault="00C72362">
            <w:pPr>
              <w:rPr>
                <w:lang w:val="en-GB"/>
              </w:rPr>
            </w:pPr>
            <w:r>
              <w:rPr>
                <w:lang w:val="en-GB"/>
              </w:rPr>
              <w:t>4.2.17.3</w:t>
            </w:r>
          </w:p>
        </w:tc>
        <w:tc>
          <w:tcPr>
            <w:tcW w:w="0" w:type="auto"/>
            <w:shd w:val="clear" w:color="auto" w:fill="FFFFFF"/>
          </w:tcPr>
          <w:p w14:paraId="037D7F7D" w14:textId="77777777" w:rsidR="004C26EE" w:rsidRDefault="00C72362">
            <w:pPr>
              <w:rPr>
                <w:lang w:val="sr-Cyrl-RS"/>
              </w:rPr>
            </w:pPr>
            <w:r>
              <w:rPr>
                <w:lang w:val="sr-Cyrl-RS"/>
              </w:rPr>
              <w:t>4.2.17.3.</w:t>
            </w:r>
          </w:p>
        </w:tc>
      </w:tr>
      <w:tr w:rsidR="004C26EE" w14:paraId="00A0ED4C" w14:textId="77777777">
        <w:tc>
          <w:tcPr>
            <w:tcW w:w="0" w:type="auto"/>
            <w:shd w:val="clear" w:color="auto" w:fill="FFFFFF"/>
          </w:tcPr>
          <w:p w14:paraId="432B7ACE" w14:textId="77777777" w:rsidR="004C26EE" w:rsidRDefault="00C72362">
            <w:pPr>
              <w:rPr>
                <w:lang w:val="en-GB"/>
              </w:rPr>
            </w:pPr>
            <w:r>
              <w:rPr>
                <w:rStyle w:val="SegmentID"/>
                <w:lang w:val="en-GB"/>
              </w:rPr>
              <w:t>1880</w:t>
            </w:r>
            <w:r>
              <w:rPr>
                <w:rStyle w:val="TransUnitID"/>
                <w:lang w:val="en-GB"/>
              </w:rPr>
              <w:t>62526560-4fd9-445e-ac16-33a59a374ffd</w:t>
            </w:r>
          </w:p>
        </w:tc>
        <w:tc>
          <w:tcPr>
            <w:tcW w:w="0" w:type="auto"/>
            <w:shd w:val="clear" w:color="auto" w:fill="FFFFFF"/>
          </w:tcPr>
          <w:p w14:paraId="7612FD1C" w14:textId="77777777" w:rsidR="004C26EE" w:rsidRDefault="00C72362">
            <w:pPr>
              <w:rPr>
                <w:lang w:val="en-GB"/>
              </w:rPr>
            </w:pPr>
            <w:r>
              <w:rPr>
                <w:lang w:val="en-GB"/>
              </w:rPr>
              <w:t>Translation Approved (100%)</w:t>
            </w:r>
          </w:p>
        </w:tc>
        <w:tc>
          <w:tcPr>
            <w:tcW w:w="0" w:type="auto"/>
            <w:shd w:val="clear" w:color="auto" w:fill="FFFFFF"/>
          </w:tcPr>
          <w:p w14:paraId="51852364" w14:textId="77777777" w:rsidR="004C26EE" w:rsidRDefault="00C72362">
            <w:pPr>
              <w:rPr>
                <w:lang w:val="en-GB"/>
              </w:rPr>
            </w:pPr>
            <w:r>
              <w:rPr>
                <w:lang w:val="en-GB"/>
              </w:rPr>
              <w:t>4.2.17.4</w:t>
            </w:r>
          </w:p>
        </w:tc>
        <w:tc>
          <w:tcPr>
            <w:tcW w:w="0" w:type="auto"/>
            <w:shd w:val="clear" w:color="auto" w:fill="FFFFFF"/>
          </w:tcPr>
          <w:p w14:paraId="7BAB95DB" w14:textId="77777777" w:rsidR="004C26EE" w:rsidRDefault="00C72362">
            <w:pPr>
              <w:rPr>
                <w:lang w:val="sr-Cyrl-RS"/>
              </w:rPr>
            </w:pPr>
            <w:r>
              <w:rPr>
                <w:lang w:val="sr-Cyrl-RS"/>
              </w:rPr>
              <w:t>4.2.17.4.</w:t>
            </w:r>
          </w:p>
        </w:tc>
      </w:tr>
      <w:tr w:rsidR="004C26EE" w14:paraId="785BCB5E" w14:textId="77777777">
        <w:tc>
          <w:tcPr>
            <w:tcW w:w="0" w:type="auto"/>
            <w:shd w:val="clear" w:color="auto" w:fill="FFFFFF"/>
          </w:tcPr>
          <w:p w14:paraId="38BC1E1A" w14:textId="77777777" w:rsidR="004C26EE" w:rsidRDefault="00C72362">
            <w:pPr>
              <w:rPr>
                <w:lang w:val="en-GB"/>
              </w:rPr>
            </w:pPr>
            <w:r>
              <w:rPr>
                <w:rStyle w:val="SegmentID"/>
                <w:lang w:val="en-GB"/>
              </w:rPr>
              <w:t>1881</w:t>
            </w:r>
            <w:r>
              <w:rPr>
                <w:rStyle w:val="TransUnitID"/>
                <w:lang w:val="en-GB"/>
              </w:rPr>
              <w:t>9c7bc5bb-e63b-4328-99b4-3a7118031aef</w:t>
            </w:r>
          </w:p>
        </w:tc>
        <w:tc>
          <w:tcPr>
            <w:tcW w:w="0" w:type="auto"/>
            <w:shd w:val="clear" w:color="auto" w:fill="FFFFFF"/>
          </w:tcPr>
          <w:p w14:paraId="23DBACB5" w14:textId="77777777" w:rsidR="004C26EE" w:rsidRDefault="00C72362">
            <w:pPr>
              <w:rPr>
                <w:lang w:val="en-GB"/>
              </w:rPr>
            </w:pPr>
            <w:r>
              <w:rPr>
                <w:lang w:val="en-GB"/>
              </w:rPr>
              <w:t>Translation Approved (CM)</w:t>
            </w:r>
          </w:p>
        </w:tc>
        <w:tc>
          <w:tcPr>
            <w:tcW w:w="0" w:type="auto"/>
            <w:shd w:val="clear" w:color="auto" w:fill="FFFFFF"/>
          </w:tcPr>
          <w:p w14:paraId="3D7D51DA" w14:textId="77777777" w:rsidR="004C26EE" w:rsidRDefault="00C72362">
            <w:pPr>
              <w:rPr>
                <w:lang w:val="en-GB"/>
              </w:rPr>
            </w:pPr>
            <w:r>
              <w:rPr>
                <w:lang w:val="en-GB"/>
              </w:rPr>
              <w:t>5</w:t>
            </w:r>
          </w:p>
        </w:tc>
        <w:tc>
          <w:tcPr>
            <w:tcW w:w="0" w:type="auto"/>
            <w:shd w:val="clear" w:color="auto" w:fill="FFFFFF"/>
          </w:tcPr>
          <w:p w14:paraId="0BB9F795" w14:textId="77777777" w:rsidR="004C26EE" w:rsidRDefault="00C72362">
            <w:pPr>
              <w:rPr>
                <w:lang w:val="sr-Cyrl-RS"/>
              </w:rPr>
            </w:pPr>
            <w:r>
              <w:rPr>
                <w:lang w:val="sr-Cyrl-RS"/>
              </w:rPr>
              <w:t>5.</w:t>
            </w:r>
          </w:p>
        </w:tc>
      </w:tr>
      <w:tr w:rsidR="004C26EE" w14:paraId="55E240A6" w14:textId="77777777">
        <w:tc>
          <w:tcPr>
            <w:tcW w:w="0" w:type="auto"/>
            <w:shd w:val="clear" w:color="auto" w:fill="FFFFFF"/>
          </w:tcPr>
          <w:p w14:paraId="7495D6D9" w14:textId="77777777" w:rsidR="004C26EE" w:rsidRDefault="00C72362">
            <w:pPr>
              <w:rPr>
                <w:lang w:val="en-GB"/>
              </w:rPr>
            </w:pPr>
            <w:r>
              <w:rPr>
                <w:rStyle w:val="SegmentID"/>
                <w:lang w:val="en-GB"/>
              </w:rPr>
              <w:t>1882</w:t>
            </w:r>
            <w:r>
              <w:rPr>
                <w:rStyle w:val="TransUnitID"/>
                <w:lang w:val="en-GB"/>
              </w:rPr>
              <w:t>f94da6c3-c441-485b-bdf5-bc015ae6e80e</w:t>
            </w:r>
          </w:p>
        </w:tc>
        <w:tc>
          <w:tcPr>
            <w:tcW w:w="0" w:type="auto"/>
            <w:shd w:val="clear" w:color="auto" w:fill="FFFFFF"/>
          </w:tcPr>
          <w:p w14:paraId="33602CDB" w14:textId="77777777" w:rsidR="004C26EE" w:rsidRDefault="00C72362">
            <w:pPr>
              <w:rPr>
                <w:lang w:val="en-GB"/>
              </w:rPr>
            </w:pPr>
            <w:r>
              <w:rPr>
                <w:lang w:val="en-GB"/>
              </w:rPr>
              <w:t>Translation Approved (100%)</w:t>
            </w:r>
          </w:p>
        </w:tc>
        <w:tc>
          <w:tcPr>
            <w:tcW w:w="0" w:type="auto"/>
            <w:shd w:val="clear" w:color="auto" w:fill="FFFFFF"/>
          </w:tcPr>
          <w:p w14:paraId="0BA5A84D" w14:textId="77777777" w:rsidR="004C26EE" w:rsidRDefault="00C72362">
            <w:pPr>
              <w:rPr>
                <w:lang w:val="en-GB"/>
              </w:rPr>
            </w:pPr>
            <w:r>
              <w:rPr>
                <w:lang w:val="en-GB"/>
              </w:rPr>
              <w:t>GSM-R data radio</w:t>
            </w:r>
          </w:p>
        </w:tc>
        <w:tc>
          <w:tcPr>
            <w:tcW w:w="0" w:type="auto"/>
            <w:shd w:val="clear" w:color="auto" w:fill="FFFFFF"/>
          </w:tcPr>
          <w:p w14:paraId="6D36442C" w14:textId="77777777" w:rsidR="004C26EE" w:rsidRDefault="00C72362">
            <w:pPr>
              <w:rPr>
                <w:lang w:val="sr-Cyrl-RS"/>
              </w:rPr>
            </w:pPr>
            <w:r>
              <w:rPr>
                <w:lang w:val="sr-Cyrl-RS"/>
              </w:rPr>
              <w:t xml:space="preserve">Радио за пренос података </w:t>
            </w:r>
            <w:r>
              <w:rPr>
                <w:rStyle w:val="Tag"/>
                <w:lang w:val="sr-Cyrl-RS"/>
              </w:rPr>
              <w:t>&lt;Italic&gt;</w:t>
            </w:r>
            <w:r>
              <w:rPr>
                <w:lang w:val="sr-Cyrl-RS"/>
              </w:rPr>
              <w:t>GSM-R</w:t>
            </w:r>
            <w:r>
              <w:rPr>
                <w:rStyle w:val="Tag"/>
                <w:lang w:val="sr-Cyrl-RS"/>
              </w:rPr>
              <w:t>&lt;/Italic&gt;</w:t>
            </w:r>
          </w:p>
        </w:tc>
      </w:tr>
      <w:tr w:rsidR="004C26EE" w14:paraId="018C5539" w14:textId="77777777">
        <w:tc>
          <w:tcPr>
            <w:tcW w:w="0" w:type="auto"/>
            <w:shd w:val="clear" w:color="auto" w:fill="FFFFFF"/>
          </w:tcPr>
          <w:p w14:paraId="63D6F319" w14:textId="77777777" w:rsidR="004C26EE" w:rsidRDefault="00C72362">
            <w:pPr>
              <w:rPr>
                <w:lang w:val="en-GB"/>
              </w:rPr>
            </w:pPr>
            <w:r>
              <w:rPr>
                <w:rStyle w:val="SegmentID"/>
                <w:lang w:val="en-GB"/>
              </w:rPr>
              <w:t>1883</w:t>
            </w:r>
            <w:r>
              <w:rPr>
                <w:rStyle w:val="TransUnitID"/>
                <w:lang w:val="en-GB"/>
              </w:rPr>
              <w:t>5283577c-e427-4cbd-b832-60ba2a4434fc</w:t>
            </w:r>
          </w:p>
        </w:tc>
        <w:tc>
          <w:tcPr>
            <w:tcW w:w="0" w:type="auto"/>
            <w:shd w:val="clear" w:color="auto" w:fill="FFFFFF"/>
          </w:tcPr>
          <w:p w14:paraId="4838FB45" w14:textId="77777777" w:rsidR="004C26EE" w:rsidRDefault="00C72362">
            <w:pPr>
              <w:rPr>
                <w:lang w:val="en-GB"/>
              </w:rPr>
            </w:pPr>
            <w:r>
              <w:rPr>
                <w:lang w:val="en-GB"/>
              </w:rPr>
              <w:t>Translation Approved (100%)</w:t>
            </w:r>
          </w:p>
        </w:tc>
        <w:tc>
          <w:tcPr>
            <w:tcW w:w="0" w:type="auto"/>
            <w:shd w:val="clear" w:color="auto" w:fill="FFFFFF"/>
          </w:tcPr>
          <w:p w14:paraId="4D0C6334" w14:textId="77777777" w:rsidR="004C26EE" w:rsidRDefault="00C72362">
            <w:pPr>
              <w:rPr>
                <w:lang w:val="en-GB"/>
              </w:rPr>
            </w:pPr>
            <w:r>
              <w:rPr>
                <w:lang w:val="en-GB"/>
              </w:rPr>
              <w:t>Note:</w:t>
            </w:r>
          </w:p>
        </w:tc>
        <w:tc>
          <w:tcPr>
            <w:tcW w:w="0" w:type="auto"/>
            <w:shd w:val="clear" w:color="auto" w:fill="FFFFFF"/>
          </w:tcPr>
          <w:p w14:paraId="6F469343" w14:textId="77777777" w:rsidR="004C26EE" w:rsidRDefault="00C72362">
            <w:pPr>
              <w:rPr>
                <w:lang w:val="sr-Cyrl-RS"/>
              </w:rPr>
            </w:pPr>
            <w:r>
              <w:rPr>
                <w:lang w:val="sr-Cyrl-RS"/>
              </w:rPr>
              <w:t>Напомена:</w:t>
            </w:r>
          </w:p>
        </w:tc>
      </w:tr>
      <w:tr w:rsidR="004C26EE" w14:paraId="5D3AE695" w14:textId="77777777">
        <w:tc>
          <w:tcPr>
            <w:tcW w:w="0" w:type="auto"/>
            <w:shd w:val="clear" w:color="auto" w:fill="FFFFFF"/>
          </w:tcPr>
          <w:p w14:paraId="7FAE2420" w14:textId="77777777" w:rsidR="004C26EE" w:rsidRDefault="00C72362">
            <w:pPr>
              <w:rPr>
                <w:lang w:val="en-GB"/>
              </w:rPr>
            </w:pPr>
            <w:r>
              <w:rPr>
                <w:rStyle w:val="SegmentID"/>
                <w:lang w:val="en-GB"/>
              </w:rPr>
              <w:t>1884</w:t>
            </w:r>
            <w:r>
              <w:rPr>
                <w:rStyle w:val="TransUnitID"/>
                <w:lang w:val="en-GB"/>
              </w:rPr>
              <w:t>5283577c-e427-4cbd-b832-60ba2a4434fc</w:t>
            </w:r>
          </w:p>
        </w:tc>
        <w:tc>
          <w:tcPr>
            <w:tcW w:w="0" w:type="auto"/>
            <w:shd w:val="clear" w:color="auto" w:fill="FFFFFF"/>
          </w:tcPr>
          <w:p w14:paraId="56ACD736" w14:textId="77777777" w:rsidR="004C26EE" w:rsidRDefault="00C72362">
            <w:pPr>
              <w:rPr>
                <w:lang w:val="en-GB"/>
              </w:rPr>
            </w:pPr>
            <w:r>
              <w:rPr>
                <w:lang w:val="en-GB"/>
              </w:rPr>
              <w:t>Translation Approved (100%)</w:t>
            </w:r>
          </w:p>
        </w:tc>
        <w:tc>
          <w:tcPr>
            <w:tcW w:w="0" w:type="auto"/>
            <w:shd w:val="clear" w:color="auto" w:fill="FFFFFF"/>
          </w:tcPr>
          <w:p w14:paraId="3FC91419" w14:textId="77777777" w:rsidR="004C26EE" w:rsidRDefault="00C72362">
            <w:pPr>
              <w:rPr>
                <w:lang w:val="en-GB"/>
              </w:rPr>
            </w:pPr>
            <w:r>
              <w:rPr>
                <w:lang w:val="en-GB"/>
              </w:rPr>
              <w:t>SIM card, antenna, connecting cables and filters are not part of this interoperability constituent</w:t>
            </w:r>
          </w:p>
        </w:tc>
        <w:tc>
          <w:tcPr>
            <w:tcW w:w="0" w:type="auto"/>
            <w:shd w:val="clear" w:color="auto" w:fill="FFFFFF"/>
          </w:tcPr>
          <w:p w14:paraId="2014E8FD" w14:textId="77777777" w:rsidR="004C26EE" w:rsidRDefault="00C72362">
            <w:pPr>
              <w:rPr>
                <w:lang w:val="sr-Cyrl-RS"/>
              </w:rPr>
            </w:pPr>
            <w:r>
              <w:rPr>
                <w:rStyle w:val="Tag"/>
                <w:lang w:val="sr-Cyrl-RS"/>
              </w:rPr>
              <w:t>&lt;Italic&gt;</w:t>
            </w:r>
            <w:r>
              <w:rPr>
                <w:lang w:val="sr-Cyrl-RS"/>
              </w:rPr>
              <w:t>SIM</w:t>
            </w:r>
            <w:r>
              <w:rPr>
                <w:rStyle w:val="Tag"/>
                <w:lang w:val="sr-Cyrl-RS"/>
              </w:rPr>
              <w:t>&lt;/Italic&gt;</w:t>
            </w:r>
            <w:r>
              <w:rPr>
                <w:lang w:val="sr-Cyrl-RS"/>
              </w:rPr>
              <w:t xml:space="preserve"> картица, антена, прикључни каблови и филтери нису део овог чиниоца интероперабилности</w:t>
            </w:r>
          </w:p>
        </w:tc>
      </w:tr>
      <w:tr w:rsidR="004C26EE" w14:paraId="0005342A" w14:textId="77777777">
        <w:tc>
          <w:tcPr>
            <w:tcW w:w="0" w:type="auto"/>
            <w:shd w:val="clear" w:color="auto" w:fill="FFFFFF"/>
          </w:tcPr>
          <w:p w14:paraId="37ACD691" w14:textId="77777777" w:rsidR="004C26EE" w:rsidRDefault="00C72362">
            <w:pPr>
              <w:rPr>
                <w:lang w:val="en-GB"/>
              </w:rPr>
            </w:pPr>
            <w:r>
              <w:rPr>
                <w:rStyle w:val="SegmentID"/>
                <w:lang w:val="en-GB"/>
              </w:rPr>
              <w:t>1885</w:t>
            </w:r>
            <w:r>
              <w:rPr>
                <w:rStyle w:val="TransUnitID"/>
                <w:lang w:val="en-GB"/>
              </w:rPr>
              <w:t>ffb37361-c98f-46af-acf0-fb5c9d63cd80</w:t>
            </w:r>
          </w:p>
        </w:tc>
        <w:tc>
          <w:tcPr>
            <w:tcW w:w="0" w:type="auto"/>
            <w:shd w:val="clear" w:color="auto" w:fill="FFFFFF"/>
          </w:tcPr>
          <w:p w14:paraId="7CB05CDA" w14:textId="77777777" w:rsidR="004C26EE" w:rsidRDefault="00C72362">
            <w:pPr>
              <w:rPr>
                <w:lang w:val="en-GB"/>
              </w:rPr>
            </w:pPr>
            <w:r>
              <w:rPr>
                <w:lang w:val="en-GB"/>
              </w:rPr>
              <w:t>Translation Approved (CM)</w:t>
            </w:r>
          </w:p>
        </w:tc>
        <w:tc>
          <w:tcPr>
            <w:tcW w:w="0" w:type="auto"/>
            <w:shd w:val="clear" w:color="auto" w:fill="FFFFFF"/>
          </w:tcPr>
          <w:p w14:paraId="14E711C8" w14:textId="77777777" w:rsidR="004C26EE" w:rsidRDefault="00C72362">
            <w:pPr>
              <w:rPr>
                <w:lang w:val="en-GB"/>
              </w:rPr>
            </w:pPr>
            <w:r>
              <w:rPr>
                <w:lang w:val="en-GB"/>
              </w:rPr>
              <w:t>Reliability, Availability, Maintainability (RAM):</w:t>
            </w:r>
          </w:p>
        </w:tc>
        <w:tc>
          <w:tcPr>
            <w:tcW w:w="0" w:type="auto"/>
            <w:shd w:val="clear" w:color="auto" w:fill="FFFFFF"/>
          </w:tcPr>
          <w:p w14:paraId="7FA1DF6C" w14:textId="77777777" w:rsidR="004C26EE" w:rsidRDefault="00C72362">
            <w:pPr>
              <w:rPr>
                <w:lang w:val="sr-Cyrl-RS"/>
              </w:rPr>
            </w:pPr>
            <w:r>
              <w:rPr>
                <w:lang w:val="sr-Cyrl-RS"/>
              </w:rPr>
              <w:t>Поузданост, доступност, могућност одржавања (</w:t>
            </w:r>
            <w:r>
              <w:rPr>
                <w:rStyle w:val="Tag"/>
                <w:lang w:val="sr-Cyrl-RS"/>
              </w:rPr>
              <w:t>&lt;Italic&gt;</w:t>
            </w:r>
            <w:r>
              <w:rPr>
                <w:lang w:val="sr-Cyrl-RS"/>
              </w:rPr>
              <w:t>RAM</w:t>
            </w:r>
            <w:r>
              <w:rPr>
                <w:rStyle w:val="Tag"/>
                <w:lang w:val="sr-Cyrl-RS"/>
              </w:rPr>
              <w:t>&lt;/Italic&gt;</w:t>
            </w:r>
            <w:r>
              <w:rPr>
                <w:lang w:val="sr-Cyrl-RS"/>
              </w:rPr>
              <w:t>):</w:t>
            </w:r>
          </w:p>
        </w:tc>
      </w:tr>
      <w:tr w:rsidR="004C26EE" w14:paraId="2AAA1E0D" w14:textId="77777777">
        <w:tc>
          <w:tcPr>
            <w:tcW w:w="0" w:type="auto"/>
            <w:shd w:val="clear" w:color="auto" w:fill="FFFFFF"/>
          </w:tcPr>
          <w:p w14:paraId="62AEE188" w14:textId="77777777" w:rsidR="004C26EE" w:rsidRDefault="00C72362">
            <w:pPr>
              <w:rPr>
                <w:lang w:val="en-GB"/>
              </w:rPr>
            </w:pPr>
            <w:r>
              <w:rPr>
                <w:rStyle w:val="SegmentID"/>
                <w:lang w:val="en-GB"/>
              </w:rPr>
              <w:t>1886</w:t>
            </w:r>
            <w:r>
              <w:rPr>
                <w:rStyle w:val="TransUnitID"/>
                <w:lang w:val="en-GB"/>
              </w:rPr>
              <w:t>91c2300d-5383-4d57-ad78-8ff422ae6f87</w:t>
            </w:r>
          </w:p>
        </w:tc>
        <w:tc>
          <w:tcPr>
            <w:tcW w:w="0" w:type="auto"/>
            <w:shd w:val="clear" w:color="auto" w:fill="FFFFFF"/>
          </w:tcPr>
          <w:p w14:paraId="6A0F1A09" w14:textId="77777777" w:rsidR="004C26EE" w:rsidRDefault="00C72362">
            <w:pPr>
              <w:rPr>
                <w:lang w:val="en-GB"/>
              </w:rPr>
            </w:pPr>
            <w:r>
              <w:rPr>
                <w:lang w:val="en-GB"/>
              </w:rPr>
              <w:t>Translation Approved (CM)</w:t>
            </w:r>
          </w:p>
        </w:tc>
        <w:tc>
          <w:tcPr>
            <w:tcW w:w="0" w:type="auto"/>
            <w:shd w:val="clear" w:color="auto" w:fill="FFFFFF"/>
          </w:tcPr>
          <w:p w14:paraId="6066CE18" w14:textId="77777777" w:rsidR="004C26EE" w:rsidRDefault="00C72362">
            <w:pPr>
              <w:rPr>
                <w:lang w:val="en-GB"/>
              </w:rPr>
            </w:pPr>
            <w:r>
              <w:rPr>
                <w:lang w:val="en-GB"/>
              </w:rPr>
              <w:t>Availability/Reliability</w:t>
            </w:r>
          </w:p>
        </w:tc>
        <w:tc>
          <w:tcPr>
            <w:tcW w:w="0" w:type="auto"/>
            <w:shd w:val="clear" w:color="auto" w:fill="FFFFFF"/>
          </w:tcPr>
          <w:p w14:paraId="62FD4E1A" w14:textId="77777777" w:rsidR="004C26EE" w:rsidRDefault="00C72362">
            <w:pPr>
              <w:rPr>
                <w:lang w:val="sr-Cyrl-RS"/>
              </w:rPr>
            </w:pPr>
            <w:r>
              <w:rPr>
                <w:lang w:val="sr-Cyrl-RS"/>
              </w:rPr>
              <w:t>Доступност/Поузданост</w:t>
            </w:r>
          </w:p>
        </w:tc>
      </w:tr>
      <w:tr w:rsidR="004C26EE" w14:paraId="5BCDD9A4" w14:textId="77777777">
        <w:tc>
          <w:tcPr>
            <w:tcW w:w="0" w:type="auto"/>
            <w:shd w:val="clear" w:color="auto" w:fill="FFFFFF"/>
          </w:tcPr>
          <w:p w14:paraId="5B4FB40F" w14:textId="77777777" w:rsidR="004C26EE" w:rsidRDefault="00C72362">
            <w:pPr>
              <w:rPr>
                <w:lang w:val="en-GB"/>
              </w:rPr>
            </w:pPr>
            <w:r>
              <w:rPr>
                <w:rStyle w:val="SegmentID"/>
                <w:lang w:val="en-GB"/>
              </w:rPr>
              <w:t>1887</w:t>
            </w:r>
            <w:r>
              <w:rPr>
                <w:rStyle w:val="TransUnitID"/>
                <w:lang w:val="en-GB"/>
              </w:rPr>
              <w:t>34ababd7-6d3c-4cf2-9adb-fc87297387e6</w:t>
            </w:r>
          </w:p>
        </w:tc>
        <w:tc>
          <w:tcPr>
            <w:tcW w:w="0" w:type="auto"/>
            <w:shd w:val="clear" w:color="auto" w:fill="FFFFFF"/>
          </w:tcPr>
          <w:p w14:paraId="1BBB8D66" w14:textId="77777777" w:rsidR="004C26EE" w:rsidRDefault="00C72362">
            <w:pPr>
              <w:rPr>
                <w:lang w:val="en-GB"/>
              </w:rPr>
            </w:pPr>
            <w:r>
              <w:rPr>
                <w:lang w:val="en-GB"/>
              </w:rPr>
              <w:t>Translation Approved (CM)</w:t>
            </w:r>
          </w:p>
        </w:tc>
        <w:tc>
          <w:tcPr>
            <w:tcW w:w="0" w:type="auto"/>
            <w:shd w:val="clear" w:color="auto" w:fill="FFFFFF"/>
          </w:tcPr>
          <w:p w14:paraId="052C55C1" w14:textId="77777777" w:rsidR="004C26EE" w:rsidRDefault="00C72362">
            <w:pPr>
              <w:rPr>
                <w:lang w:val="en-GB"/>
              </w:rPr>
            </w:pPr>
            <w:r>
              <w:rPr>
                <w:lang w:val="en-GB"/>
              </w:rPr>
              <w:t>Maintainability</w:t>
            </w:r>
          </w:p>
        </w:tc>
        <w:tc>
          <w:tcPr>
            <w:tcW w:w="0" w:type="auto"/>
            <w:shd w:val="clear" w:color="auto" w:fill="FFFFFF"/>
          </w:tcPr>
          <w:p w14:paraId="10E27C79" w14:textId="77777777" w:rsidR="004C26EE" w:rsidRDefault="00C72362">
            <w:pPr>
              <w:rPr>
                <w:lang w:val="sr-Cyrl-RS"/>
              </w:rPr>
            </w:pPr>
            <w:r>
              <w:rPr>
                <w:lang w:val="sr-Cyrl-RS"/>
              </w:rPr>
              <w:t>Могућност одржавања</w:t>
            </w:r>
          </w:p>
        </w:tc>
      </w:tr>
      <w:tr w:rsidR="004C26EE" w14:paraId="0EDF56AB" w14:textId="77777777">
        <w:tc>
          <w:tcPr>
            <w:tcW w:w="0" w:type="auto"/>
            <w:shd w:val="clear" w:color="auto" w:fill="FFFFFF"/>
          </w:tcPr>
          <w:p w14:paraId="03233E73" w14:textId="77777777" w:rsidR="004C26EE" w:rsidRDefault="00C72362">
            <w:pPr>
              <w:rPr>
                <w:lang w:val="en-GB"/>
              </w:rPr>
            </w:pPr>
            <w:r>
              <w:rPr>
                <w:rStyle w:val="SegmentID"/>
                <w:lang w:val="en-GB"/>
              </w:rPr>
              <w:t>1888</w:t>
            </w:r>
            <w:r>
              <w:rPr>
                <w:rStyle w:val="TransUnitID"/>
                <w:lang w:val="en-GB"/>
              </w:rPr>
              <w:t>66ef9adc-72c9-4972-b7ff-2b38b44922e8</w:t>
            </w:r>
          </w:p>
        </w:tc>
        <w:tc>
          <w:tcPr>
            <w:tcW w:w="0" w:type="auto"/>
            <w:shd w:val="clear" w:color="auto" w:fill="FFFFFF"/>
          </w:tcPr>
          <w:p w14:paraId="7A1F7B65" w14:textId="77777777" w:rsidR="004C26EE" w:rsidRDefault="00C72362">
            <w:pPr>
              <w:rPr>
                <w:lang w:val="en-GB"/>
              </w:rPr>
            </w:pPr>
            <w:r>
              <w:rPr>
                <w:lang w:val="en-GB"/>
              </w:rPr>
              <w:t>Translation Approved (100%)</w:t>
            </w:r>
          </w:p>
        </w:tc>
        <w:tc>
          <w:tcPr>
            <w:tcW w:w="0" w:type="auto"/>
            <w:shd w:val="clear" w:color="auto" w:fill="FFFFFF"/>
          </w:tcPr>
          <w:p w14:paraId="24CDC5AF" w14:textId="77777777" w:rsidR="004C26EE" w:rsidRDefault="00C72362">
            <w:pPr>
              <w:rPr>
                <w:lang w:val="en-GB"/>
              </w:rPr>
            </w:pPr>
            <w:r>
              <w:rPr>
                <w:lang w:val="en-GB"/>
              </w:rPr>
              <w:t>4.2.1.2</w:t>
            </w:r>
          </w:p>
        </w:tc>
        <w:tc>
          <w:tcPr>
            <w:tcW w:w="0" w:type="auto"/>
            <w:shd w:val="clear" w:color="auto" w:fill="FFFFFF"/>
          </w:tcPr>
          <w:p w14:paraId="05259C06" w14:textId="77777777" w:rsidR="004C26EE" w:rsidRDefault="00C72362">
            <w:pPr>
              <w:rPr>
                <w:lang w:val="sr-Cyrl-RS"/>
              </w:rPr>
            </w:pPr>
            <w:r>
              <w:rPr>
                <w:lang w:val="sr-Cyrl-RS"/>
              </w:rPr>
              <w:t>4.2.1.2.</w:t>
            </w:r>
          </w:p>
        </w:tc>
      </w:tr>
      <w:tr w:rsidR="004C26EE" w14:paraId="4C14254C" w14:textId="77777777">
        <w:tc>
          <w:tcPr>
            <w:tcW w:w="0" w:type="auto"/>
            <w:shd w:val="clear" w:color="auto" w:fill="FFFFFF"/>
          </w:tcPr>
          <w:p w14:paraId="290C9259" w14:textId="77777777" w:rsidR="004C26EE" w:rsidRDefault="00C72362">
            <w:pPr>
              <w:rPr>
                <w:lang w:val="en-GB"/>
              </w:rPr>
            </w:pPr>
            <w:r>
              <w:rPr>
                <w:rStyle w:val="SegmentID"/>
                <w:lang w:val="en-GB"/>
              </w:rPr>
              <w:t>1889</w:t>
            </w:r>
            <w:r>
              <w:rPr>
                <w:rStyle w:val="TransUnitID"/>
                <w:lang w:val="en-GB"/>
              </w:rPr>
              <w:t>1d63818b-bcc0-4ef7-92bd-34a39319f8cb</w:t>
            </w:r>
          </w:p>
        </w:tc>
        <w:tc>
          <w:tcPr>
            <w:tcW w:w="0" w:type="auto"/>
            <w:shd w:val="clear" w:color="auto" w:fill="FFFFFF"/>
          </w:tcPr>
          <w:p w14:paraId="62572AF5" w14:textId="77777777" w:rsidR="004C26EE" w:rsidRDefault="00C72362">
            <w:pPr>
              <w:rPr>
                <w:lang w:val="en-GB"/>
              </w:rPr>
            </w:pPr>
            <w:r>
              <w:rPr>
                <w:lang w:val="en-GB"/>
              </w:rPr>
              <w:t>Translation Approved (100%)</w:t>
            </w:r>
          </w:p>
        </w:tc>
        <w:tc>
          <w:tcPr>
            <w:tcW w:w="0" w:type="auto"/>
            <w:shd w:val="clear" w:color="auto" w:fill="FFFFFF"/>
          </w:tcPr>
          <w:p w14:paraId="4517F5E9" w14:textId="77777777" w:rsidR="004C26EE" w:rsidRDefault="00C72362">
            <w:pPr>
              <w:rPr>
                <w:lang w:val="en-GB"/>
              </w:rPr>
            </w:pPr>
            <w:r>
              <w:rPr>
                <w:lang w:val="en-GB"/>
              </w:rPr>
              <w:t>4.2.20.1</w:t>
            </w:r>
          </w:p>
        </w:tc>
        <w:tc>
          <w:tcPr>
            <w:tcW w:w="0" w:type="auto"/>
            <w:shd w:val="clear" w:color="auto" w:fill="FFFFFF"/>
          </w:tcPr>
          <w:p w14:paraId="4341BD9E" w14:textId="77777777" w:rsidR="004C26EE" w:rsidRDefault="00C72362">
            <w:pPr>
              <w:rPr>
                <w:lang w:val="sr-Cyrl-RS"/>
              </w:rPr>
            </w:pPr>
            <w:r>
              <w:rPr>
                <w:lang w:val="sr-Cyrl-RS"/>
              </w:rPr>
              <w:t>4.2.20.1.</w:t>
            </w:r>
          </w:p>
        </w:tc>
      </w:tr>
      <w:tr w:rsidR="004C26EE" w14:paraId="1B9D4124" w14:textId="77777777">
        <w:tc>
          <w:tcPr>
            <w:tcW w:w="0" w:type="auto"/>
            <w:shd w:val="clear" w:color="auto" w:fill="FFFFFF"/>
          </w:tcPr>
          <w:p w14:paraId="3BE7B8B7" w14:textId="77777777" w:rsidR="004C26EE" w:rsidRDefault="00C72362">
            <w:pPr>
              <w:rPr>
                <w:lang w:val="en-GB"/>
              </w:rPr>
            </w:pPr>
            <w:r>
              <w:rPr>
                <w:rStyle w:val="SegmentID"/>
                <w:lang w:val="en-GB"/>
              </w:rPr>
              <w:t>1890</w:t>
            </w:r>
            <w:r>
              <w:rPr>
                <w:rStyle w:val="TransUnitID"/>
                <w:lang w:val="en-GB"/>
              </w:rPr>
              <w:t>e24f823b-6612-46bb-85e6-68016e8ea568</w:t>
            </w:r>
          </w:p>
        </w:tc>
        <w:tc>
          <w:tcPr>
            <w:tcW w:w="0" w:type="auto"/>
            <w:shd w:val="clear" w:color="auto" w:fill="FFFFFF"/>
          </w:tcPr>
          <w:p w14:paraId="43A611BB" w14:textId="77777777" w:rsidR="004C26EE" w:rsidRDefault="00C72362">
            <w:pPr>
              <w:rPr>
                <w:lang w:val="en-GB"/>
              </w:rPr>
            </w:pPr>
            <w:r>
              <w:rPr>
                <w:lang w:val="en-GB"/>
              </w:rPr>
              <w:t>Translation Approved (100%)</w:t>
            </w:r>
          </w:p>
        </w:tc>
        <w:tc>
          <w:tcPr>
            <w:tcW w:w="0" w:type="auto"/>
            <w:shd w:val="clear" w:color="auto" w:fill="FFFFFF"/>
          </w:tcPr>
          <w:p w14:paraId="55031730" w14:textId="77777777" w:rsidR="004C26EE" w:rsidRDefault="00C72362">
            <w:pPr>
              <w:rPr>
                <w:lang w:val="en-GB"/>
              </w:rPr>
            </w:pPr>
            <w:r>
              <w:rPr>
                <w:lang w:val="en-GB"/>
              </w:rPr>
              <w:t>Basic communication functions</w:t>
            </w:r>
          </w:p>
        </w:tc>
        <w:tc>
          <w:tcPr>
            <w:tcW w:w="0" w:type="auto"/>
            <w:shd w:val="clear" w:color="auto" w:fill="FFFFFF"/>
          </w:tcPr>
          <w:p w14:paraId="729D679F" w14:textId="7A36183B" w:rsidR="004C26EE" w:rsidRDefault="00C72362">
            <w:pPr>
              <w:rPr>
                <w:lang w:val="sr-Cyrl-RS"/>
              </w:rPr>
            </w:pPr>
            <w:r>
              <w:rPr>
                <w:lang w:val="sr-Cyrl-RS"/>
              </w:rPr>
              <w:t>Основне</w:t>
            </w:r>
            <w:r w:rsidR="00CC114C">
              <w:rPr>
                <w:lang w:val="sr-Cyrl-RS"/>
              </w:rPr>
              <w:t xml:space="preserve"> комуникационе</w:t>
            </w:r>
            <w:r>
              <w:rPr>
                <w:lang w:val="sr-Cyrl-RS"/>
              </w:rPr>
              <w:t xml:space="preserve"> функције</w:t>
            </w:r>
          </w:p>
        </w:tc>
      </w:tr>
      <w:tr w:rsidR="004C26EE" w14:paraId="7B310BBD" w14:textId="77777777">
        <w:tc>
          <w:tcPr>
            <w:tcW w:w="0" w:type="auto"/>
            <w:shd w:val="clear" w:color="auto" w:fill="FFFFFF"/>
          </w:tcPr>
          <w:p w14:paraId="7AD8B7A6" w14:textId="77777777" w:rsidR="004C26EE" w:rsidRDefault="00C72362">
            <w:pPr>
              <w:rPr>
                <w:lang w:val="en-GB"/>
              </w:rPr>
            </w:pPr>
            <w:r>
              <w:rPr>
                <w:rStyle w:val="SegmentID"/>
                <w:lang w:val="en-GB"/>
              </w:rPr>
              <w:t>1891</w:t>
            </w:r>
            <w:r>
              <w:rPr>
                <w:rStyle w:val="TransUnitID"/>
                <w:lang w:val="en-GB"/>
              </w:rPr>
              <w:t>825c9a2f-60bd-4335-9d06-c793da1b815b</w:t>
            </w:r>
          </w:p>
        </w:tc>
        <w:tc>
          <w:tcPr>
            <w:tcW w:w="0" w:type="auto"/>
            <w:shd w:val="clear" w:color="auto" w:fill="FFFFFF"/>
          </w:tcPr>
          <w:p w14:paraId="670A56A2" w14:textId="77777777" w:rsidR="004C26EE" w:rsidRDefault="00C72362">
            <w:pPr>
              <w:rPr>
                <w:lang w:val="en-GB"/>
              </w:rPr>
            </w:pPr>
            <w:r>
              <w:rPr>
                <w:lang w:val="en-GB"/>
              </w:rPr>
              <w:t>Translation Approved (100%)</w:t>
            </w:r>
          </w:p>
        </w:tc>
        <w:tc>
          <w:tcPr>
            <w:tcW w:w="0" w:type="auto"/>
            <w:shd w:val="clear" w:color="auto" w:fill="FFFFFF"/>
          </w:tcPr>
          <w:p w14:paraId="12AA8475" w14:textId="77777777" w:rsidR="004C26EE" w:rsidRDefault="00C72362">
            <w:pPr>
              <w:rPr>
                <w:lang w:val="en-GB"/>
              </w:rPr>
            </w:pPr>
            <w:r>
              <w:rPr>
                <w:lang w:val="en-GB"/>
              </w:rPr>
              <w:t>4.2.4.1.1</w:t>
            </w:r>
          </w:p>
        </w:tc>
        <w:tc>
          <w:tcPr>
            <w:tcW w:w="0" w:type="auto"/>
            <w:shd w:val="clear" w:color="auto" w:fill="FFFFFF"/>
          </w:tcPr>
          <w:p w14:paraId="32A83CCB" w14:textId="77777777" w:rsidR="004C26EE" w:rsidRDefault="00C72362">
            <w:pPr>
              <w:rPr>
                <w:lang w:val="sr-Cyrl-RS"/>
              </w:rPr>
            </w:pPr>
            <w:r>
              <w:rPr>
                <w:lang w:val="sr-Cyrl-RS"/>
              </w:rPr>
              <w:t>4.2.4.1.1.</w:t>
            </w:r>
          </w:p>
        </w:tc>
      </w:tr>
      <w:tr w:rsidR="004C26EE" w14:paraId="6D7F022B" w14:textId="77777777">
        <w:tc>
          <w:tcPr>
            <w:tcW w:w="0" w:type="auto"/>
            <w:shd w:val="clear" w:color="auto" w:fill="FFFFFF"/>
          </w:tcPr>
          <w:p w14:paraId="239C4341" w14:textId="77777777" w:rsidR="004C26EE" w:rsidRDefault="00C72362">
            <w:pPr>
              <w:rPr>
                <w:lang w:val="en-GB"/>
              </w:rPr>
            </w:pPr>
            <w:r>
              <w:rPr>
                <w:rStyle w:val="SegmentID"/>
                <w:lang w:val="en-GB"/>
              </w:rPr>
              <w:t>1892</w:t>
            </w:r>
            <w:r>
              <w:rPr>
                <w:rStyle w:val="TransUnitID"/>
                <w:lang w:val="en-GB"/>
              </w:rPr>
              <w:t>f3c30606-da36-42eb-8cdf-6c0cb84e7922</w:t>
            </w:r>
          </w:p>
        </w:tc>
        <w:tc>
          <w:tcPr>
            <w:tcW w:w="0" w:type="auto"/>
            <w:shd w:val="clear" w:color="auto" w:fill="FFFFFF"/>
          </w:tcPr>
          <w:p w14:paraId="3CCCD62D" w14:textId="77777777" w:rsidR="004C26EE" w:rsidRDefault="00C72362">
            <w:pPr>
              <w:rPr>
                <w:lang w:val="en-GB"/>
              </w:rPr>
            </w:pPr>
            <w:r>
              <w:rPr>
                <w:lang w:val="en-GB"/>
              </w:rPr>
              <w:t>Translation Approved (100%)</w:t>
            </w:r>
          </w:p>
        </w:tc>
        <w:tc>
          <w:tcPr>
            <w:tcW w:w="0" w:type="auto"/>
            <w:shd w:val="clear" w:color="auto" w:fill="FFFFFF"/>
          </w:tcPr>
          <w:p w14:paraId="194153B7" w14:textId="77777777" w:rsidR="004C26EE" w:rsidRDefault="00C72362">
            <w:pPr>
              <w:rPr>
                <w:lang w:val="en-GB"/>
              </w:rPr>
            </w:pPr>
            <w:r>
              <w:rPr>
                <w:lang w:val="en-GB"/>
              </w:rPr>
              <w:t>ETCS data communication applications</w:t>
            </w:r>
          </w:p>
        </w:tc>
        <w:tc>
          <w:tcPr>
            <w:tcW w:w="0" w:type="auto"/>
            <w:shd w:val="clear" w:color="auto" w:fill="FFFFFF"/>
          </w:tcPr>
          <w:p w14:paraId="7A356560" w14:textId="77777777" w:rsidR="004C26EE" w:rsidRDefault="00C72362">
            <w:pPr>
              <w:rPr>
                <w:lang w:val="sr-Cyrl-RS"/>
              </w:rPr>
            </w:pPr>
            <w:r>
              <w:rPr>
                <w:lang w:val="sr-Cyrl-RS"/>
              </w:rPr>
              <w:t xml:space="preserve">Апликације за пренос података </w:t>
            </w:r>
            <w:r>
              <w:rPr>
                <w:rStyle w:val="Tag"/>
                <w:lang w:val="sr-Cyrl-RS"/>
              </w:rPr>
              <w:t>&lt;Italic&gt;</w:t>
            </w:r>
            <w:r>
              <w:rPr>
                <w:lang w:val="sr-Cyrl-RS"/>
              </w:rPr>
              <w:t>ETCS</w:t>
            </w:r>
            <w:r>
              <w:rPr>
                <w:rStyle w:val="Tag"/>
                <w:lang w:val="sr-Cyrl-RS"/>
              </w:rPr>
              <w:t>&lt;/Italic&gt;</w:t>
            </w:r>
            <w:r>
              <w:rPr>
                <w:lang w:val="sr-Cyrl-RS"/>
              </w:rPr>
              <w:t>-а</w:t>
            </w:r>
          </w:p>
        </w:tc>
      </w:tr>
      <w:tr w:rsidR="004C26EE" w14:paraId="342C1516" w14:textId="77777777">
        <w:tc>
          <w:tcPr>
            <w:tcW w:w="0" w:type="auto"/>
            <w:shd w:val="clear" w:color="auto" w:fill="FFFFFF"/>
          </w:tcPr>
          <w:p w14:paraId="3C8313D9" w14:textId="77777777" w:rsidR="004C26EE" w:rsidRDefault="00C72362">
            <w:pPr>
              <w:rPr>
                <w:lang w:val="en-GB"/>
              </w:rPr>
            </w:pPr>
            <w:r>
              <w:rPr>
                <w:rStyle w:val="SegmentID"/>
                <w:lang w:val="en-GB"/>
              </w:rPr>
              <w:t>1893</w:t>
            </w:r>
            <w:r>
              <w:rPr>
                <w:rStyle w:val="TransUnitID"/>
                <w:lang w:val="en-GB"/>
              </w:rPr>
              <w:t>20c7b829-7e6c-4df7-ada1-c6c957c861c2</w:t>
            </w:r>
          </w:p>
        </w:tc>
        <w:tc>
          <w:tcPr>
            <w:tcW w:w="0" w:type="auto"/>
            <w:shd w:val="clear" w:color="auto" w:fill="FFFFFF"/>
          </w:tcPr>
          <w:p w14:paraId="0B9D38C9" w14:textId="77777777" w:rsidR="004C26EE" w:rsidRDefault="00C72362">
            <w:pPr>
              <w:rPr>
                <w:lang w:val="en-GB"/>
              </w:rPr>
            </w:pPr>
            <w:r>
              <w:rPr>
                <w:lang w:val="en-GB"/>
              </w:rPr>
              <w:t>Translation Approved (100%)</w:t>
            </w:r>
          </w:p>
        </w:tc>
        <w:tc>
          <w:tcPr>
            <w:tcW w:w="0" w:type="auto"/>
            <w:shd w:val="clear" w:color="auto" w:fill="FFFFFF"/>
          </w:tcPr>
          <w:p w14:paraId="29983F67" w14:textId="77777777" w:rsidR="004C26EE" w:rsidRDefault="00C72362">
            <w:pPr>
              <w:rPr>
                <w:lang w:val="en-GB"/>
              </w:rPr>
            </w:pPr>
            <w:r>
              <w:rPr>
                <w:lang w:val="en-GB"/>
              </w:rPr>
              <w:t>System identifier</w:t>
            </w:r>
          </w:p>
        </w:tc>
        <w:tc>
          <w:tcPr>
            <w:tcW w:w="0" w:type="auto"/>
            <w:shd w:val="clear" w:color="auto" w:fill="FFFFFF"/>
          </w:tcPr>
          <w:p w14:paraId="50C517BA" w14:textId="77777777" w:rsidR="004C26EE" w:rsidRDefault="00C72362">
            <w:pPr>
              <w:rPr>
                <w:lang w:val="sr-Cyrl-RS"/>
              </w:rPr>
            </w:pPr>
            <w:r>
              <w:rPr>
                <w:lang w:val="sr-Cyrl-RS"/>
              </w:rPr>
              <w:t>Идентификациона ознака система</w:t>
            </w:r>
          </w:p>
        </w:tc>
      </w:tr>
      <w:tr w:rsidR="004C26EE" w14:paraId="1D21303E" w14:textId="77777777">
        <w:tc>
          <w:tcPr>
            <w:tcW w:w="0" w:type="auto"/>
            <w:shd w:val="clear" w:color="auto" w:fill="FFFFFF"/>
          </w:tcPr>
          <w:p w14:paraId="1A31B0A8" w14:textId="77777777" w:rsidR="004C26EE" w:rsidRDefault="00C72362">
            <w:pPr>
              <w:rPr>
                <w:lang w:val="en-GB"/>
              </w:rPr>
            </w:pPr>
            <w:r>
              <w:rPr>
                <w:rStyle w:val="SegmentID"/>
                <w:lang w:val="en-GB"/>
              </w:rPr>
              <w:t>1894</w:t>
            </w:r>
            <w:r>
              <w:rPr>
                <w:rStyle w:val="TransUnitID"/>
                <w:lang w:val="en-GB"/>
              </w:rPr>
              <w:t>5e1c386d-40a4-42db-a9f2-5942c4e981b1</w:t>
            </w:r>
          </w:p>
        </w:tc>
        <w:tc>
          <w:tcPr>
            <w:tcW w:w="0" w:type="auto"/>
            <w:shd w:val="clear" w:color="auto" w:fill="FFFFFF"/>
          </w:tcPr>
          <w:p w14:paraId="7F52D154" w14:textId="77777777" w:rsidR="004C26EE" w:rsidRDefault="00C72362">
            <w:pPr>
              <w:rPr>
                <w:lang w:val="en-GB"/>
              </w:rPr>
            </w:pPr>
            <w:r>
              <w:rPr>
                <w:lang w:val="en-GB"/>
              </w:rPr>
              <w:t>Translation Approved (96%)</w:t>
            </w:r>
          </w:p>
        </w:tc>
        <w:tc>
          <w:tcPr>
            <w:tcW w:w="0" w:type="auto"/>
            <w:shd w:val="clear" w:color="auto" w:fill="FFFFFF"/>
          </w:tcPr>
          <w:p w14:paraId="27357B7A" w14:textId="77777777" w:rsidR="004C26EE" w:rsidRDefault="00C72362">
            <w:pPr>
              <w:rPr>
                <w:lang w:val="en-GB"/>
              </w:rPr>
            </w:pPr>
            <w:r>
              <w:rPr>
                <w:lang w:val="en-GB"/>
              </w:rPr>
              <w:t>4.2.4.3.1.1</w:t>
            </w:r>
          </w:p>
        </w:tc>
        <w:tc>
          <w:tcPr>
            <w:tcW w:w="0" w:type="auto"/>
            <w:shd w:val="clear" w:color="auto" w:fill="FFFFFF"/>
          </w:tcPr>
          <w:p w14:paraId="49CEC9D1" w14:textId="77777777" w:rsidR="004C26EE" w:rsidRDefault="00C72362">
            <w:pPr>
              <w:rPr>
                <w:lang w:val="sr-Cyrl-RS"/>
              </w:rPr>
            </w:pPr>
            <w:r>
              <w:rPr>
                <w:lang w:val="sr-Cyrl-RS"/>
              </w:rPr>
              <w:t>4.2.4.3.1.1.</w:t>
            </w:r>
          </w:p>
        </w:tc>
      </w:tr>
      <w:tr w:rsidR="004C26EE" w14:paraId="2352361D" w14:textId="77777777">
        <w:tc>
          <w:tcPr>
            <w:tcW w:w="0" w:type="auto"/>
            <w:shd w:val="clear" w:color="auto" w:fill="FFFFFF"/>
          </w:tcPr>
          <w:p w14:paraId="1D4481C8" w14:textId="77777777" w:rsidR="004C26EE" w:rsidRDefault="00C72362">
            <w:pPr>
              <w:rPr>
                <w:lang w:val="en-GB"/>
              </w:rPr>
            </w:pPr>
            <w:r>
              <w:rPr>
                <w:rStyle w:val="SegmentID"/>
                <w:lang w:val="en-GB"/>
              </w:rPr>
              <w:t>1895</w:t>
            </w:r>
            <w:r>
              <w:rPr>
                <w:rStyle w:val="TransUnitID"/>
                <w:lang w:val="en-GB"/>
              </w:rPr>
              <w:t>a4eeb59f-4a22-47d3-91c2-883781e1de6b</w:t>
            </w:r>
          </w:p>
        </w:tc>
        <w:tc>
          <w:tcPr>
            <w:tcW w:w="0" w:type="auto"/>
            <w:shd w:val="clear" w:color="auto" w:fill="FFFFFF"/>
          </w:tcPr>
          <w:p w14:paraId="6833A587" w14:textId="77777777" w:rsidR="004C26EE" w:rsidRDefault="00C72362">
            <w:pPr>
              <w:rPr>
                <w:lang w:val="en-GB"/>
              </w:rPr>
            </w:pPr>
            <w:r>
              <w:rPr>
                <w:lang w:val="en-GB"/>
              </w:rPr>
              <w:t>Translation Approved (100%)</w:t>
            </w:r>
          </w:p>
        </w:tc>
        <w:tc>
          <w:tcPr>
            <w:tcW w:w="0" w:type="auto"/>
            <w:shd w:val="clear" w:color="auto" w:fill="FFFFFF"/>
          </w:tcPr>
          <w:p w14:paraId="20621E03" w14:textId="77777777" w:rsidR="004C26EE" w:rsidRDefault="00C72362">
            <w:pPr>
              <w:rPr>
                <w:lang w:val="en-GB"/>
              </w:rPr>
            </w:pPr>
            <w:r>
              <w:rPr>
                <w:lang w:val="en-GB"/>
              </w:rPr>
              <w:t>4.2.20.3</w:t>
            </w:r>
          </w:p>
        </w:tc>
        <w:tc>
          <w:tcPr>
            <w:tcW w:w="0" w:type="auto"/>
            <w:shd w:val="clear" w:color="auto" w:fill="FFFFFF"/>
          </w:tcPr>
          <w:p w14:paraId="6F261721" w14:textId="77777777" w:rsidR="004C26EE" w:rsidRDefault="00C72362">
            <w:pPr>
              <w:rPr>
                <w:lang w:val="sr-Cyrl-RS"/>
              </w:rPr>
            </w:pPr>
            <w:r>
              <w:rPr>
                <w:lang w:val="sr-Cyrl-RS"/>
              </w:rPr>
              <w:t>4.2.20.3.</w:t>
            </w:r>
          </w:p>
        </w:tc>
      </w:tr>
      <w:tr w:rsidR="004C26EE" w14:paraId="5523BF8D" w14:textId="77777777">
        <w:tc>
          <w:tcPr>
            <w:tcW w:w="0" w:type="auto"/>
            <w:shd w:val="clear" w:color="auto" w:fill="FFFFFF"/>
          </w:tcPr>
          <w:p w14:paraId="23F2CA62" w14:textId="77777777" w:rsidR="004C26EE" w:rsidRDefault="00C72362">
            <w:pPr>
              <w:rPr>
                <w:lang w:val="en-GB"/>
              </w:rPr>
            </w:pPr>
            <w:r>
              <w:rPr>
                <w:rStyle w:val="SegmentID"/>
                <w:lang w:val="en-GB"/>
              </w:rPr>
              <w:t>1896</w:t>
            </w:r>
            <w:r>
              <w:rPr>
                <w:rStyle w:val="TransUnitID"/>
                <w:lang w:val="en-GB"/>
              </w:rPr>
              <w:t>9eafdf75-9b33-45f9-b813-7ea218e66965</w:t>
            </w:r>
          </w:p>
        </w:tc>
        <w:tc>
          <w:tcPr>
            <w:tcW w:w="0" w:type="auto"/>
            <w:shd w:val="clear" w:color="auto" w:fill="FFFFFF"/>
          </w:tcPr>
          <w:p w14:paraId="344ACEE5" w14:textId="77777777" w:rsidR="004C26EE" w:rsidRDefault="00C72362">
            <w:pPr>
              <w:rPr>
                <w:lang w:val="en-GB"/>
              </w:rPr>
            </w:pPr>
            <w:r>
              <w:rPr>
                <w:lang w:val="en-GB"/>
              </w:rPr>
              <w:t>Translation Approved (100%)</w:t>
            </w:r>
          </w:p>
        </w:tc>
        <w:tc>
          <w:tcPr>
            <w:tcW w:w="0" w:type="auto"/>
            <w:shd w:val="clear" w:color="auto" w:fill="FFFFFF"/>
          </w:tcPr>
          <w:p w14:paraId="34EFF0FF" w14:textId="77777777" w:rsidR="004C26EE" w:rsidRDefault="00C72362">
            <w:pPr>
              <w:rPr>
                <w:lang w:val="en-GB"/>
              </w:rPr>
            </w:pPr>
            <w:r>
              <w:rPr>
                <w:lang w:val="en-GB"/>
              </w:rPr>
              <w:t>Interfaces</w:t>
            </w:r>
          </w:p>
        </w:tc>
        <w:tc>
          <w:tcPr>
            <w:tcW w:w="0" w:type="auto"/>
            <w:shd w:val="clear" w:color="auto" w:fill="FFFFFF"/>
          </w:tcPr>
          <w:p w14:paraId="73FD3D40" w14:textId="77777777" w:rsidR="004C26EE" w:rsidRDefault="00C72362">
            <w:pPr>
              <w:rPr>
                <w:lang w:val="sr-Cyrl-RS"/>
              </w:rPr>
            </w:pPr>
            <w:r>
              <w:rPr>
                <w:lang w:val="sr-Cyrl-RS"/>
              </w:rPr>
              <w:t>Интерфејси</w:t>
            </w:r>
          </w:p>
        </w:tc>
      </w:tr>
      <w:tr w:rsidR="004C26EE" w14:paraId="557804E3" w14:textId="77777777">
        <w:tc>
          <w:tcPr>
            <w:tcW w:w="0" w:type="auto"/>
            <w:shd w:val="clear" w:color="auto" w:fill="FFFFFF"/>
          </w:tcPr>
          <w:p w14:paraId="57787570" w14:textId="77777777" w:rsidR="004C26EE" w:rsidRDefault="00C72362">
            <w:pPr>
              <w:rPr>
                <w:lang w:val="en-GB"/>
              </w:rPr>
            </w:pPr>
            <w:r>
              <w:rPr>
                <w:rStyle w:val="SegmentID"/>
                <w:lang w:val="en-GB"/>
              </w:rPr>
              <w:t>1897</w:t>
            </w:r>
            <w:r>
              <w:rPr>
                <w:rStyle w:val="TransUnitID"/>
                <w:lang w:val="en-GB"/>
              </w:rPr>
              <w:t>856c0eb2-1448-4386-bbe0-e190b348e0e9</w:t>
            </w:r>
          </w:p>
        </w:tc>
        <w:tc>
          <w:tcPr>
            <w:tcW w:w="0" w:type="auto"/>
            <w:shd w:val="clear" w:color="auto" w:fill="FFFFFF"/>
          </w:tcPr>
          <w:p w14:paraId="433E3523" w14:textId="77777777" w:rsidR="004C26EE" w:rsidRDefault="00C72362">
            <w:pPr>
              <w:rPr>
                <w:lang w:val="en-GB"/>
              </w:rPr>
            </w:pPr>
            <w:r>
              <w:rPr>
                <w:lang w:val="en-GB"/>
              </w:rPr>
              <w:t>Translation Approved (CM)</w:t>
            </w:r>
          </w:p>
        </w:tc>
        <w:tc>
          <w:tcPr>
            <w:tcW w:w="0" w:type="auto"/>
            <w:shd w:val="clear" w:color="auto" w:fill="FFFFFF"/>
          </w:tcPr>
          <w:p w14:paraId="44894553" w14:textId="77777777" w:rsidR="004C26EE" w:rsidRDefault="00C72362">
            <w:pPr>
              <w:rPr>
                <w:lang w:val="en-GB"/>
              </w:rPr>
            </w:pPr>
            <w:r>
              <w:rPr>
                <w:lang w:val="en-GB"/>
              </w:rPr>
              <w:t>On-board ETCS</w:t>
            </w:r>
          </w:p>
        </w:tc>
        <w:tc>
          <w:tcPr>
            <w:tcW w:w="0" w:type="auto"/>
            <w:shd w:val="clear" w:color="auto" w:fill="FFFFFF"/>
          </w:tcPr>
          <w:p w14:paraId="6135512D" w14:textId="77777777" w:rsidR="004C26EE" w:rsidRDefault="00C72362">
            <w:pPr>
              <w:rPr>
                <w:lang w:val="sr-Cyrl-RS"/>
              </w:rPr>
            </w:pPr>
            <w:r>
              <w:rPr>
                <w:rStyle w:val="Tag"/>
                <w:lang w:val="sr-Cyrl-RS"/>
              </w:rPr>
              <w:t>&lt;Italic&gt;</w:t>
            </w:r>
            <w:r>
              <w:rPr>
                <w:lang w:val="sr-Cyrl-RS"/>
              </w:rPr>
              <w:t>ETCS</w:t>
            </w:r>
            <w:r>
              <w:rPr>
                <w:rStyle w:val="Tag"/>
                <w:lang w:val="sr-Cyrl-RS"/>
              </w:rPr>
              <w:t>&lt;/Italic&gt;</w:t>
            </w:r>
            <w:r>
              <w:rPr>
                <w:lang w:val="sr-Cyrl-RS"/>
              </w:rPr>
              <w:t xml:space="preserve"> у возилу</w:t>
            </w:r>
          </w:p>
        </w:tc>
      </w:tr>
      <w:tr w:rsidR="004C26EE" w14:paraId="249560B6" w14:textId="77777777">
        <w:tc>
          <w:tcPr>
            <w:tcW w:w="0" w:type="auto"/>
            <w:shd w:val="clear" w:color="auto" w:fill="FFFFFF"/>
          </w:tcPr>
          <w:p w14:paraId="786054A0" w14:textId="77777777" w:rsidR="004C26EE" w:rsidRDefault="00C72362">
            <w:pPr>
              <w:rPr>
                <w:lang w:val="en-GB"/>
              </w:rPr>
            </w:pPr>
            <w:r>
              <w:rPr>
                <w:rStyle w:val="SegmentID"/>
                <w:lang w:val="en-GB"/>
              </w:rPr>
              <w:t>1898</w:t>
            </w:r>
            <w:r>
              <w:rPr>
                <w:rStyle w:val="TransUnitID"/>
                <w:lang w:val="en-GB"/>
              </w:rPr>
              <w:t>28189892-e435-4485-a668-40dfb4c68d99</w:t>
            </w:r>
          </w:p>
        </w:tc>
        <w:tc>
          <w:tcPr>
            <w:tcW w:w="0" w:type="auto"/>
            <w:shd w:val="clear" w:color="auto" w:fill="FFFFFF"/>
          </w:tcPr>
          <w:p w14:paraId="229B6800" w14:textId="77777777" w:rsidR="004C26EE" w:rsidRDefault="00C72362">
            <w:pPr>
              <w:rPr>
                <w:lang w:val="en-GB"/>
              </w:rPr>
            </w:pPr>
            <w:r>
              <w:rPr>
                <w:lang w:val="en-GB"/>
              </w:rPr>
              <w:t>Translation Approved (100%)</w:t>
            </w:r>
          </w:p>
        </w:tc>
        <w:tc>
          <w:tcPr>
            <w:tcW w:w="0" w:type="auto"/>
            <w:shd w:val="clear" w:color="auto" w:fill="FFFFFF"/>
          </w:tcPr>
          <w:p w14:paraId="3EF194CD" w14:textId="77777777" w:rsidR="004C26EE" w:rsidRDefault="00C72362">
            <w:pPr>
              <w:rPr>
                <w:lang w:val="en-GB"/>
              </w:rPr>
            </w:pPr>
            <w:r>
              <w:rPr>
                <w:lang w:val="en-GB"/>
              </w:rPr>
              <w:t>On-board ATO</w:t>
            </w:r>
          </w:p>
        </w:tc>
        <w:tc>
          <w:tcPr>
            <w:tcW w:w="0" w:type="auto"/>
            <w:shd w:val="clear" w:color="auto" w:fill="FFFFFF"/>
          </w:tcPr>
          <w:p w14:paraId="54E65D47" w14:textId="77777777" w:rsidR="004C26EE" w:rsidRDefault="00C72362">
            <w:pPr>
              <w:rPr>
                <w:lang w:val="sr-Cyrl-RS"/>
              </w:rPr>
            </w:pPr>
            <w:r>
              <w:rPr>
                <w:rStyle w:val="Tag"/>
                <w:lang w:val="sr-Cyrl-RS"/>
              </w:rPr>
              <w:t>&lt;Italic&gt;</w:t>
            </w:r>
            <w:r>
              <w:rPr>
                <w:lang w:val="sr-Cyrl-RS"/>
              </w:rPr>
              <w:t>ATO</w:t>
            </w:r>
            <w:r>
              <w:rPr>
                <w:rStyle w:val="Tag"/>
                <w:lang w:val="sr-Cyrl-RS"/>
              </w:rPr>
              <w:t>&lt;/Italic&gt;</w:t>
            </w:r>
            <w:r>
              <w:rPr>
                <w:lang w:val="sr-Cyrl-RS"/>
              </w:rPr>
              <w:t xml:space="preserve"> у возилу</w:t>
            </w:r>
          </w:p>
        </w:tc>
      </w:tr>
      <w:tr w:rsidR="004C26EE" w14:paraId="6A8C447F" w14:textId="77777777">
        <w:tc>
          <w:tcPr>
            <w:tcW w:w="0" w:type="auto"/>
            <w:shd w:val="clear" w:color="auto" w:fill="FFFFFF"/>
          </w:tcPr>
          <w:p w14:paraId="11ABD985" w14:textId="77777777" w:rsidR="004C26EE" w:rsidRDefault="00C72362">
            <w:pPr>
              <w:rPr>
                <w:lang w:val="en-GB"/>
              </w:rPr>
            </w:pPr>
            <w:r>
              <w:rPr>
                <w:rStyle w:val="SegmentID"/>
                <w:lang w:val="en-GB"/>
              </w:rPr>
              <w:t>1899</w:t>
            </w:r>
            <w:r>
              <w:rPr>
                <w:rStyle w:val="TransUnitID"/>
                <w:lang w:val="en-GB"/>
              </w:rPr>
              <w:t>d8b1d3e4-e790-49d8-a0ce-f1a7f118e3cb</w:t>
            </w:r>
          </w:p>
        </w:tc>
        <w:tc>
          <w:tcPr>
            <w:tcW w:w="0" w:type="auto"/>
            <w:shd w:val="clear" w:color="auto" w:fill="FFFFFF"/>
          </w:tcPr>
          <w:p w14:paraId="08C48E06" w14:textId="77777777" w:rsidR="004C26EE" w:rsidRDefault="00C72362">
            <w:pPr>
              <w:rPr>
                <w:lang w:val="en-GB"/>
              </w:rPr>
            </w:pPr>
            <w:r>
              <w:rPr>
                <w:lang w:val="en-GB"/>
              </w:rPr>
              <w:t>Translation Approved (98%)</w:t>
            </w:r>
          </w:p>
        </w:tc>
        <w:tc>
          <w:tcPr>
            <w:tcW w:w="0" w:type="auto"/>
            <w:shd w:val="clear" w:color="auto" w:fill="FFFFFF"/>
          </w:tcPr>
          <w:p w14:paraId="77893353" w14:textId="77777777" w:rsidR="004C26EE" w:rsidRDefault="00C72362">
            <w:pPr>
              <w:rPr>
                <w:lang w:val="en-GB"/>
              </w:rPr>
            </w:pPr>
            <w:r>
              <w:rPr>
                <w:lang w:val="en-GB"/>
              </w:rPr>
              <w:t>GSM-R air gap</w:t>
            </w:r>
          </w:p>
        </w:tc>
        <w:tc>
          <w:tcPr>
            <w:tcW w:w="0" w:type="auto"/>
            <w:shd w:val="clear" w:color="auto" w:fill="FFFFFF"/>
          </w:tcPr>
          <w:p w14:paraId="6582EB5D" w14:textId="77777777" w:rsidR="004C26EE" w:rsidRDefault="00C72362">
            <w:pPr>
              <w:rPr>
                <w:lang w:val="sr-Cyrl-RS"/>
              </w:rPr>
            </w:pPr>
            <w:r>
              <w:rPr>
                <w:lang w:val="sr-Cyrl-RS"/>
              </w:rPr>
              <w:t xml:space="preserve">Ваздушни међупростор </w:t>
            </w:r>
            <w:r>
              <w:rPr>
                <w:rStyle w:val="Tag"/>
                <w:lang w:val="sr-Cyrl-RS"/>
              </w:rPr>
              <w:t>&lt;Italic&gt;</w:t>
            </w:r>
            <w:r>
              <w:rPr>
                <w:lang w:val="sr-Cyrl-RS"/>
              </w:rPr>
              <w:t>GSM-R</w:t>
            </w:r>
            <w:r>
              <w:rPr>
                <w:rStyle w:val="Tag"/>
                <w:lang w:val="sr-Cyrl-RS"/>
              </w:rPr>
              <w:t>&lt;/Italic&gt;</w:t>
            </w:r>
            <w:r>
              <w:rPr>
                <w:lang w:val="sr-Cyrl-RS"/>
              </w:rPr>
              <w:t>-а</w:t>
            </w:r>
          </w:p>
        </w:tc>
      </w:tr>
      <w:tr w:rsidR="004C26EE" w14:paraId="604C4A53" w14:textId="77777777">
        <w:tc>
          <w:tcPr>
            <w:tcW w:w="0" w:type="auto"/>
            <w:shd w:val="clear" w:color="auto" w:fill="FFFFFF"/>
          </w:tcPr>
          <w:p w14:paraId="222CA3B1" w14:textId="77777777" w:rsidR="004C26EE" w:rsidRDefault="00C72362">
            <w:pPr>
              <w:rPr>
                <w:lang w:val="en-GB"/>
              </w:rPr>
            </w:pPr>
            <w:r>
              <w:rPr>
                <w:rStyle w:val="SegmentID"/>
                <w:lang w:val="en-GB"/>
              </w:rPr>
              <w:t>1900</w:t>
            </w:r>
            <w:r>
              <w:rPr>
                <w:rStyle w:val="TransUnitID"/>
                <w:lang w:val="en-GB"/>
              </w:rPr>
              <w:t>f8d1a28c-ff67-49a7-b11f-ae4eb119b0a9</w:t>
            </w:r>
          </w:p>
        </w:tc>
        <w:tc>
          <w:tcPr>
            <w:tcW w:w="0" w:type="auto"/>
            <w:shd w:val="clear" w:color="auto" w:fill="FFFFFF"/>
          </w:tcPr>
          <w:p w14:paraId="259071D4" w14:textId="77777777" w:rsidR="004C26EE" w:rsidRDefault="00C72362">
            <w:pPr>
              <w:rPr>
                <w:lang w:val="en-GB"/>
              </w:rPr>
            </w:pPr>
            <w:r>
              <w:rPr>
                <w:lang w:val="en-GB"/>
              </w:rPr>
              <w:t>Translation Approved (79%)</w:t>
            </w:r>
          </w:p>
        </w:tc>
        <w:tc>
          <w:tcPr>
            <w:tcW w:w="0" w:type="auto"/>
            <w:shd w:val="clear" w:color="auto" w:fill="FFFFFF"/>
          </w:tcPr>
          <w:p w14:paraId="316B9228" w14:textId="77777777" w:rsidR="004C26EE" w:rsidRDefault="00C72362">
            <w:pPr>
              <w:rPr>
                <w:lang w:val="en-GB"/>
              </w:rPr>
            </w:pPr>
            <w:r>
              <w:rPr>
                <w:lang w:val="en-GB"/>
              </w:rPr>
              <w:t>GSM-R air gap for ETCS</w:t>
            </w:r>
          </w:p>
        </w:tc>
        <w:tc>
          <w:tcPr>
            <w:tcW w:w="0" w:type="auto"/>
            <w:shd w:val="clear" w:color="auto" w:fill="FFFFFF"/>
          </w:tcPr>
          <w:p w14:paraId="06D2CE98" w14:textId="77777777" w:rsidR="004C26EE" w:rsidRDefault="00C72362">
            <w:pPr>
              <w:rPr>
                <w:lang w:val="sr-Cyrl-RS"/>
              </w:rPr>
            </w:pPr>
            <w:r>
              <w:rPr>
                <w:lang w:val="sr-Cyrl-RS"/>
              </w:rPr>
              <w:t xml:space="preserve">Ваздушни међупростор </w:t>
            </w:r>
            <w:r>
              <w:rPr>
                <w:rStyle w:val="Tag"/>
                <w:lang w:val="sr-Cyrl-RS"/>
              </w:rPr>
              <w:t>&lt;Italic&gt;</w:t>
            </w:r>
            <w:r>
              <w:rPr>
                <w:lang w:val="sr-Cyrl-RS"/>
              </w:rPr>
              <w:t>GSM-R</w:t>
            </w:r>
            <w:r>
              <w:rPr>
                <w:rStyle w:val="Tag"/>
                <w:lang w:val="sr-Cyrl-RS"/>
              </w:rPr>
              <w:t>&lt;/Italic&gt;</w:t>
            </w:r>
            <w:r>
              <w:rPr>
                <w:lang w:val="sr-Cyrl-RS"/>
              </w:rPr>
              <w:t xml:space="preserve">-а за </w:t>
            </w:r>
            <w:r>
              <w:rPr>
                <w:rStyle w:val="Tag"/>
                <w:lang w:val="sr-Cyrl-RS"/>
              </w:rPr>
              <w:t>&lt;Italic&gt;</w:t>
            </w:r>
            <w:r>
              <w:rPr>
                <w:lang w:val="sr-Cyrl-RS"/>
              </w:rPr>
              <w:t>ETCS</w:t>
            </w:r>
            <w:r>
              <w:rPr>
                <w:rStyle w:val="Tag"/>
                <w:lang w:val="sr-Cyrl-RS"/>
              </w:rPr>
              <w:t>&lt;/Italic&gt;</w:t>
            </w:r>
          </w:p>
        </w:tc>
      </w:tr>
      <w:tr w:rsidR="004C26EE" w14:paraId="104D2AC0" w14:textId="77777777">
        <w:tc>
          <w:tcPr>
            <w:tcW w:w="0" w:type="auto"/>
            <w:shd w:val="clear" w:color="auto" w:fill="FFFFFF"/>
          </w:tcPr>
          <w:p w14:paraId="69CC3954" w14:textId="77777777" w:rsidR="004C26EE" w:rsidRDefault="00C72362">
            <w:pPr>
              <w:rPr>
                <w:lang w:val="en-GB"/>
              </w:rPr>
            </w:pPr>
            <w:r>
              <w:rPr>
                <w:rStyle w:val="SegmentID"/>
                <w:lang w:val="en-GB"/>
              </w:rPr>
              <w:t>1901</w:t>
            </w:r>
            <w:r>
              <w:rPr>
                <w:rStyle w:val="TransUnitID"/>
                <w:lang w:val="en-GB"/>
              </w:rPr>
              <w:t>f2ff74b1-fea6-444d-80f4-a951ac26aa81</w:t>
            </w:r>
          </w:p>
        </w:tc>
        <w:tc>
          <w:tcPr>
            <w:tcW w:w="0" w:type="auto"/>
            <w:shd w:val="clear" w:color="auto" w:fill="FFFFFF"/>
          </w:tcPr>
          <w:p w14:paraId="5AC029ED" w14:textId="77777777" w:rsidR="004C26EE" w:rsidRDefault="00C72362">
            <w:pPr>
              <w:rPr>
                <w:lang w:val="en-GB"/>
              </w:rPr>
            </w:pPr>
            <w:r>
              <w:rPr>
                <w:lang w:val="en-GB"/>
              </w:rPr>
              <w:t>Translation Approved (100%)</w:t>
            </w:r>
          </w:p>
        </w:tc>
        <w:tc>
          <w:tcPr>
            <w:tcW w:w="0" w:type="auto"/>
            <w:shd w:val="clear" w:color="auto" w:fill="FFFFFF"/>
          </w:tcPr>
          <w:p w14:paraId="19153DD8" w14:textId="77777777" w:rsidR="004C26EE" w:rsidRDefault="00C72362">
            <w:pPr>
              <w:rPr>
                <w:lang w:val="en-GB"/>
              </w:rPr>
            </w:pPr>
            <w:r>
              <w:rPr>
                <w:lang w:val="en-GB"/>
              </w:rPr>
              <w:t>GSM-R air gap for ATO</w:t>
            </w:r>
          </w:p>
        </w:tc>
        <w:tc>
          <w:tcPr>
            <w:tcW w:w="0" w:type="auto"/>
            <w:shd w:val="clear" w:color="auto" w:fill="FFFFFF"/>
          </w:tcPr>
          <w:p w14:paraId="5EF24BA7" w14:textId="77777777" w:rsidR="004C26EE" w:rsidRDefault="00C72362">
            <w:pPr>
              <w:rPr>
                <w:lang w:val="sr-Cyrl-RS"/>
              </w:rPr>
            </w:pPr>
            <w:r>
              <w:rPr>
                <w:lang w:val="sr-Cyrl-RS"/>
              </w:rPr>
              <w:t xml:space="preserve">Ваздушни међупростор </w:t>
            </w:r>
            <w:r>
              <w:rPr>
                <w:rStyle w:val="Tag"/>
                <w:lang w:val="sr-Cyrl-RS"/>
              </w:rPr>
              <w:t>&lt;Italic&gt;</w:t>
            </w:r>
            <w:r>
              <w:rPr>
                <w:lang w:val="sr-Cyrl-RS"/>
              </w:rPr>
              <w:t>GSM-R</w:t>
            </w:r>
            <w:r>
              <w:rPr>
                <w:rStyle w:val="Tag"/>
                <w:lang w:val="sr-Cyrl-RS"/>
              </w:rPr>
              <w:t>&lt;/Italic&gt;</w:t>
            </w:r>
            <w:r>
              <w:rPr>
                <w:lang w:val="sr-Cyrl-RS"/>
              </w:rPr>
              <w:t xml:space="preserve">-а за </w:t>
            </w:r>
            <w:r>
              <w:rPr>
                <w:rStyle w:val="Tag"/>
                <w:lang w:val="sr-Cyrl-RS"/>
              </w:rPr>
              <w:t>&lt;Italic&gt;</w:t>
            </w:r>
            <w:r>
              <w:rPr>
                <w:lang w:val="sr-Cyrl-RS"/>
              </w:rPr>
              <w:t>ATO</w:t>
            </w:r>
            <w:r>
              <w:rPr>
                <w:rStyle w:val="Tag"/>
                <w:lang w:val="sr-Cyrl-RS"/>
              </w:rPr>
              <w:t>&lt;/Italic&gt;</w:t>
            </w:r>
          </w:p>
        </w:tc>
      </w:tr>
      <w:tr w:rsidR="004C26EE" w14:paraId="5E733636" w14:textId="77777777">
        <w:tc>
          <w:tcPr>
            <w:tcW w:w="0" w:type="auto"/>
            <w:shd w:val="clear" w:color="auto" w:fill="FFFFFF"/>
          </w:tcPr>
          <w:p w14:paraId="7B6DBC7F" w14:textId="77777777" w:rsidR="004C26EE" w:rsidRDefault="00C72362">
            <w:pPr>
              <w:rPr>
                <w:lang w:val="en-GB"/>
              </w:rPr>
            </w:pPr>
            <w:r>
              <w:rPr>
                <w:rStyle w:val="SegmentID"/>
                <w:lang w:val="en-GB"/>
              </w:rPr>
              <w:t>1902</w:t>
            </w:r>
            <w:r>
              <w:rPr>
                <w:rStyle w:val="TransUnitID"/>
                <w:lang w:val="en-GB"/>
              </w:rPr>
              <w:t>1d0ac407-ef36-4dbc-b18e-78e7c4e4a326</w:t>
            </w:r>
          </w:p>
        </w:tc>
        <w:tc>
          <w:tcPr>
            <w:tcW w:w="0" w:type="auto"/>
            <w:shd w:val="clear" w:color="auto" w:fill="FFFFFF"/>
          </w:tcPr>
          <w:p w14:paraId="3BE54F8B" w14:textId="77777777" w:rsidR="004C26EE" w:rsidRDefault="00C72362">
            <w:pPr>
              <w:rPr>
                <w:lang w:val="en-GB"/>
              </w:rPr>
            </w:pPr>
            <w:r>
              <w:rPr>
                <w:lang w:val="en-GB"/>
              </w:rPr>
              <w:t>Translation Approved (100%)</w:t>
            </w:r>
          </w:p>
        </w:tc>
        <w:tc>
          <w:tcPr>
            <w:tcW w:w="0" w:type="auto"/>
            <w:shd w:val="clear" w:color="auto" w:fill="FFFFFF"/>
          </w:tcPr>
          <w:p w14:paraId="672967A1" w14:textId="77777777" w:rsidR="004C26EE" w:rsidRDefault="00C72362">
            <w:pPr>
              <w:rPr>
                <w:lang w:val="en-GB"/>
              </w:rPr>
            </w:pPr>
            <w:r>
              <w:rPr>
                <w:lang w:val="en-GB"/>
              </w:rPr>
              <w:t>4.2.6.2.1.1</w:t>
            </w:r>
          </w:p>
        </w:tc>
        <w:tc>
          <w:tcPr>
            <w:tcW w:w="0" w:type="auto"/>
            <w:shd w:val="clear" w:color="auto" w:fill="FFFFFF"/>
          </w:tcPr>
          <w:p w14:paraId="3A79670D" w14:textId="77777777" w:rsidR="004C26EE" w:rsidRDefault="00C72362">
            <w:pPr>
              <w:rPr>
                <w:lang w:val="sr-Cyrl-RS"/>
              </w:rPr>
            </w:pPr>
            <w:r>
              <w:rPr>
                <w:lang w:val="sr-Cyrl-RS"/>
              </w:rPr>
              <w:t>4.2.6.2.1.1.</w:t>
            </w:r>
          </w:p>
        </w:tc>
      </w:tr>
      <w:tr w:rsidR="004C26EE" w14:paraId="27837101" w14:textId="77777777">
        <w:tc>
          <w:tcPr>
            <w:tcW w:w="0" w:type="auto"/>
            <w:shd w:val="clear" w:color="auto" w:fill="FFFFFF"/>
          </w:tcPr>
          <w:p w14:paraId="04F3A351" w14:textId="77777777" w:rsidR="004C26EE" w:rsidRDefault="00C72362">
            <w:pPr>
              <w:rPr>
                <w:lang w:val="en-GB"/>
              </w:rPr>
            </w:pPr>
            <w:r>
              <w:rPr>
                <w:rStyle w:val="SegmentID"/>
                <w:lang w:val="en-GB"/>
              </w:rPr>
              <w:t>1903</w:t>
            </w:r>
            <w:r>
              <w:rPr>
                <w:rStyle w:val="TransUnitID"/>
                <w:lang w:val="en-GB"/>
              </w:rPr>
              <w:t>c592e98b-c025-4e15-a963-fcd49d941ba3</w:t>
            </w:r>
          </w:p>
        </w:tc>
        <w:tc>
          <w:tcPr>
            <w:tcW w:w="0" w:type="auto"/>
            <w:shd w:val="clear" w:color="auto" w:fill="FFFFFF"/>
          </w:tcPr>
          <w:p w14:paraId="11CD0AE8" w14:textId="77777777" w:rsidR="004C26EE" w:rsidRDefault="00C72362">
            <w:pPr>
              <w:rPr>
                <w:lang w:val="en-GB"/>
              </w:rPr>
            </w:pPr>
            <w:r>
              <w:rPr>
                <w:lang w:val="en-GB"/>
              </w:rPr>
              <w:t>Translation Approved (96%)</w:t>
            </w:r>
          </w:p>
        </w:tc>
        <w:tc>
          <w:tcPr>
            <w:tcW w:w="0" w:type="auto"/>
            <w:shd w:val="clear" w:color="auto" w:fill="FFFFFF"/>
          </w:tcPr>
          <w:p w14:paraId="02282DC4" w14:textId="77777777" w:rsidR="004C26EE" w:rsidRDefault="00C72362">
            <w:pPr>
              <w:rPr>
                <w:lang w:val="en-GB"/>
              </w:rPr>
            </w:pPr>
            <w:r>
              <w:rPr>
                <w:lang w:val="en-GB"/>
              </w:rPr>
              <w:t>4.2.6.2.2.1</w:t>
            </w:r>
          </w:p>
        </w:tc>
        <w:tc>
          <w:tcPr>
            <w:tcW w:w="0" w:type="auto"/>
            <w:shd w:val="clear" w:color="auto" w:fill="FFFFFF"/>
          </w:tcPr>
          <w:p w14:paraId="5A70769E" w14:textId="77777777" w:rsidR="004C26EE" w:rsidRDefault="00C72362">
            <w:pPr>
              <w:rPr>
                <w:lang w:val="sr-Cyrl-RS"/>
              </w:rPr>
            </w:pPr>
            <w:r>
              <w:rPr>
                <w:lang w:val="sr-Cyrl-RS"/>
              </w:rPr>
              <w:t>4.2.6.2.2.1.</w:t>
            </w:r>
          </w:p>
        </w:tc>
      </w:tr>
      <w:tr w:rsidR="004C26EE" w14:paraId="04AF32F7" w14:textId="77777777">
        <w:tc>
          <w:tcPr>
            <w:tcW w:w="0" w:type="auto"/>
            <w:shd w:val="clear" w:color="auto" w:fill="FFFFFF"/>
          </w:tcPr>
          <w:p w14:paraId="78930987" w14:textId="77777777" w:rsidR="004C26EE" w:rsidRDefault="00C72362">
            <w:pPr>
              <w:rPr>
                <w:lang w:val="en-GB"/>
              </w:rPr>
            </w:pPr>
            <w:r>
              <w:rPr>
                <w:rStyle w:val="SegmentID"/>
                <w:lang w:val="en-GB"/>
              </w:rPr>
              <w:t>1904</w:t>
            </w:r>
            <w:r>
              <w:rPr>
                <w:rStyle w:val="TransUnitID"/>
                <w:lang w:val="en-GB"/>
              </w:rPr>
              <w:t>cb4376ce-89e8-4e0a-a1c0-1bb53d627ffa</w:t>
            </w:r>
          </w:p>
        </w:tc>
        <w:tc>
          <w:tcPr>
            <w:tcW w:w="0" w:type="auto"/>
            <w:shd w:val="clear" w:color="auto" w:fill="FFFFFF"/>
          </w:tcPr>
          <w:p w14:paraId="3BE17BE6" w14:textId="77777777" w:rsidR="004C26EE" w:rsidRDefault="00C72362">
            <w:pPr>
              <w:rPr>
                <w:lang w:val="en-GB"/>
              </w:rPr>
            </w:pPr>
            <w:r>
              <w:rPr>
                <w:lang w:val="en-GB"/>
              </w:rPr>
              <w:t>Translation Approved (100%)</w:t>
            </w:r>
          </w:p>
        </w:tc>
        <w:tc>
          <w:tcPr>
            <w:tcW w:w="0" w:type="auto"/>
            <w:shd w:val="clear" w:color="auto" w:fill="FFFFFF"/>
          </w:tcPr>
          <w:p w14:paraId="545B0A22" w14:textId="77777777" w:rsidR="004C26EE" w:rsidRDefault="00C72362">
            <w:pPr>
              <w:rPr>
                <w:lang w:val="en-GB"/>
              </w:rPr>
            </w:pPr>
            <w:r>
              <w:rPr>
                <w:lang w:val="en-GB"/>
              </w:rPr>
              <w:t>4.2.5.1.1.1</w:t>
            </w:r>
          </w:p>
        </w:tc>
        <w:tc>
          <w:tcPr>
            <w:tcW w:w="0" w:type="auto"/>
            <w:shd w:val="clear" w:color="auto" w:fill="FFFFFF"/>
          </w:tcPr>
          <w:p w14:paraId="43A0A38D" w14:textId="77777777" w:rsidR="004C26EE" w:rsidRDefault="00C72362">
            <w:pPr>
              <w:rPr>
                <w:lang w:val="sr-Cyrl-RS"/>
              </w:rPr>
            </w:pPr>
            <w:r>
              <w:rPr>
                <w:lang w:val="sr-Cyrl-RS"/>
              </w:rPr>
              <w:t>4.2.5.1.1.1.</w:t>
            </w:r>
          </w:p>
        </w:tc>
      </w:tr>
      <w:tr w:rsidR="004C26EE" w14:paraId="57FC30C5" w14:textId="77777777">
        <w:tc>
          <w:tcPr>
            <w:tcW w:w="0" w:type="auto"/>
            <w:shd w:val="clear" w:color="auto" w:fill="FFFFFF"/>
          </w:tcPr>
          <w:p w14:paraId="5042DFEF" w14:textId="77777777" w:rsidR="004C26EE" w:rsidRDefault="00C72362">
            <w:pPr>
              <w:rPr>
                <w:lang w:val="en-GB"/>
              </w:rPr>
            </w:pPr>
            <w:r>
              <w:rPr>
                <w:rStyle w:val="SegmentID"/>
                <w:lang w:val="en-GB"/>
              </w:rPr>
              <w:t>1905</w:t>
            </w:r>
            <w:r>
              <w:rPr>
                <w:rStyle w:val="TransUnitID"/>
                <w:lang w:val="en-GB"/>
              </w:rPr>
              <w:t>6a9df51c-02d6-4694-8a06-6ed7c47970b6</w:t>
            </w:r>
          </w:p>
        </w:tc>
        <w:tc>
          <w:tcPr>
            <w:tcW w:w="0" w:type="auto"/>
            <w:shd w:val="clear" w:color="auto" w:fill="FFFFFF"/>
          </w:tcPr>
          <w:p w14:paraId="3095A220" w14:textId="77777777" w:rsidR="004C26EE" w:rsidRDefault="00C72362">
            <w:pPr>
              <w:rPr>
                <w:lang w:val="en-GB"/>
              </w:rPr>
            </w:pPr>
            <w:r>
              <w:rPr>
                <w:lang w:val="en-GB"/>
              </w:rPr>
              <w:t>Translation Approved (100%)</w:t>
            </w:r>
          </w:p>
        </w:tc>
        <w:tc>
          <w:tcPr>
            <w:tcW w:w="0" w:type="auto"/>
            <w:shd w:val="clear" w:color="auto" w:fill="FFFFFF"/>
          </w:tcPr>
          <w:p w14:paraId="77797858" w14:textId="77777777" w:rsidR="004C26EE" w:rsidRDefault="00C72362">
            <w:pPr>
              <w:rPr>
                <w:lang w:val="en-GB"/>
              </w:rPr>
            </w:pPr>
            <w:r>
              <w:rPr>
                <w:lang w:val="en-GB"/>
              </w:rPr>
              <w:t>4.2.5.1.2.1</w:t>
            </w:r>
          </w:p>
        </w:tc>
        <w:tc>
          <w:tcPr>
            <w:tcW w:w="0" w:type="auto"/>
            <w:shd w:val="clear" w:color="auto" w:fill="FFFFFF"/>
          </w:tcPr>
          <w:p w14:paraId="0A0AB631" w14:textId="77777777" w:rsidR="004C26EE" w:rsidRDefault="00C72362">
            <w:pPr>
              <w:rPr>
                <w:lang w:val="sr-Cyrl-RS"/>
              </w:rPr>
            </w:pPr>
            <w:r>
              <w:rPr>
                <w:lang w:val="sr-Cyrl-RS"/>
              </w:rPr>
              <w:t>4.2.5.1.2.1.</w:t>
            </w:r>
          </w:p>
        </w:tc>
      </w:tr>
      <w:tr w:rsidR="004C26EE" w14:paraId="5F0A3E97" w14:textId="77777777">
        <w:tc>
          <w:tcPr>
            <w:tcW w:w="0" w:type="auto"/>
            <w:shd w:val="clear" w:color="auto" w:fill="FFFFFF"/>
          </w:tcPr>
          <w:p w14:paraId="00E7CD89" w14:textId="77777777" w:rsidR="004C26EE" w:rsidRDefault="00C72362">
            <w:pPr>
              <w:rPr>
                <w:lang w:val="en-GB"/>
              </w:rPr>
            </w:pPr>
            <w:r>
              <w:rPr>
                <w:rStyle w:val="SegmentID"/>
                <w:lang w:val="en-GB"/>
              </w:rPr>
              <w:t>1906</w:t>
            </w:r>
            <w:r>
              <w:rPr>
                <w:rStyle w:val="TransUnitID"/>
                <w:lang w:val="en-GB"/>
              </w:rPr>
              <w:t>51e280e9-00ca-46f0-b788-d6bf302f0890</w:t>
            </w:r>
          </w:p>
        </w:tc>
        <w:tc>
          <w:tcPr>
            <w:tcW w:w="0" w:type="auto"/>
            <w:shd w:val="clear" w:color="auto" w:fill="FFFFFF"/>
          </w:tcPr>
          <w:p w14:paraId="57C4BDAF" w14:textId="77777777" w:rsidR="004C26EE" w:rsidRDefault="00C72362">
            <w:pPr>
              <w:rPr>
                <w:lang w:val="en-GB"/>
              </w:rPr>
            </w:pPr>
            <w:r>
              <w:rPr>
                <w:lang w:val="en-GB"/>
              </w:rPr>
              <w:t>Translation Approved (96%)</w:t>
            </w:r>
          </w:p>
        </w:tc>
        <w:tc>
          <w:tcPr>
            <w:tcW w:w="0" w:type="auto"/>
            <w:shd w:val="clear" w:color="auto" w:fill="FFFFFF"/>
          </w:tcPr>
          <w:p w14:paraId="31ADD644" w14:textId="77777777" w:rsidR="004C26EE" w:rsidRDefault="00C72362">
            <w:pPr>
              <w:rPr>
                <w:lang w:val="en-GB"/>
              </w:rPr>
            </w:pPr>
            <w:r>
              <w:rPr>
                <w:lang w:val="en-GB"/>
              </w:rPr>
              <w:t>4.2.5.1.3.1</w:t>
            </w:r>
          </w:p>
        </w:tc>
        <w:tc>
          <w:tcPr>
            <w:tcW w:w="0" w:type="auto"/>
            <w:shd w:val="clear" w:color="auto" w:fill="FFFFFF"/>
          </w:tcPr>
          <w:p w14:paraId="7501BF06" w14:textId="77777777" w:rsidR="004C26EE" w:rsidRDefault="00C72362">
            <w:pPr>
              <w:rPr>
                <w:lang w:val="sr-Cyrl-RS"/>
              </w:rPr>
            </w:pPr>
            <w:r>
              <w:rPr>
                <w:lang w:val="sr-Cyrl-RS"/>
              </w:rPr>
              <w:t>4.2.5.1.3.1.</w:t>
            </w:r>
          </w:p>
        </w:tc>
      </w:tr>
      <w:tr w:rsidR="004C26EE" w14:paraId="777D1192" w14:textId="77777777">
        <w:tc>
          <w:tcPr>
            <w:tcW w:w="0" w:type="auto"/>
            <w:shd w:val="clear" w:color="auto" w:fill="FFFFFF"/>
          </w:tcPr>
          <w:p w14:paraId="271018F9" w14:textId="77777777" w:rsidR="004C26EE" w:rsidRDefault="00C72362">
            <w:pPr>
              <w:rPr>
                <w:lang w:val="en-GB"/>
              </w:rPr>
            </w:pPr>
            <w:r>
              <w:rPr>
                <w:rStyle w:val="SegmentID"/>
                <w:lang w:val="en-GB"/>
              </w:rPr>
              <w:t>1907</w:t>
            </w:r>
            <w:r>
              <w:rPr>
                <w:rStyle w:val="TransUnitID"/>
                <w:lang w:val="en-GB"/>
              </w:rPr>
              <w:t>f562b49b-f2d1-4195-a36f-35e42b235aaf</w:t>
            </w:r>
          </w:p>
        </w:tc>
        <w:tc>
          <w:tcPr>
            <w:tcW w:w="0" w:type="auto"/>
            <w:shd w:val="clear" w:color="auto" w:fill="FFFFFF"/>
          </w:tcPr>
          <w:p w14:paraId="2F9AD470" w14:textId="77777777" w:rsidR="004C26EE" w:rsidRDefault="00C72362">
            <w:pPr>
              <w:rPr>
                <w:lang w:val="en-GB"/>
              </w:rPr>
            </w:pPr>
            <w:r>
              <w:rPr>
                <w:lang w:val="en-GB"/>
              </w:rPr>
              <w:t>Translation Approved (100%)</w:t>
            </w:r>
          </w:p>
        </w:tc>
        <w:tc>
          <w:tcPr>
            <w:tcW w:w="0" w:type="auto"/>
            <w:shd w:val="clear" w:color="auto" w:fill="FFFFFF"/>
          </w:tcPr>
          <w:p w14:paraId="61D48734" w14:textId="77777777" w:rsidR="004C26EE" w:rsidRDefault="00C72362">
            <w:pPr>
              <w:rPr>
                <w:lang w:val="en-GB"/>
              </w:rPr>
            </w:pPr>
            <w:r>
              <w:rPr>
                <w:lang w:val="en-GB"/>
              </w:rPr>
              <w:t>Construction of equipment</w:t>
            </w:r>
          </w:p>
        </w:tc>
        <w:tc>
          <w:tcPr>
            <w:tcW w:w="0" w:type="auto"/>
            <w:shd w:val="clear" w:color="auto" w:fill="FFFFFF"/>
          </w:tcPr>
          <w:p w14:paraId="3153D0C6" w14:textId="77777777" w:rsidR="004C26EE" w:rsidRDefault="00C72362">
            <w:pPr>
              <w:rPr>
                <w:lang w:val="sr-Cyrl-RS"/>
              </w:rPr>
            </w:pPr>
            <w:r>
              <w:rPr>
                <w:lang w:val="sr-Cyrl-RS"/>
              </w:rPr>
              <w:t>Конструкција опреме</w:t>
            </w:r>
          </w:p>
        </w:tc>
      </w:tr>
      <w:tr w:rsidR="004C26EE" w14:paraId="594B85C5" w14:textId="77777777">
        <w:tc>
          <w:tcPr>
            <w:tcW w:w="0" w:type="auto"/>
            <w:shd w:val="clear" w:color="auto" w:fill="FFFFFF"/>
          </w:tcPr>
          <w:p w14:paraId="1417FF7C" w14:textId="77777777" w:rsidR="004C26EE" w:rsidRDefault="00C72362">
            <w:pPr>
              <w:rPr>
                <w:lang w:val="en-GB"/>
              </w:rPr>
            </w:pPr>
            <w:r>
              <w:rPr>
                <w:rStyle w:val="SegmentID"/>
                <w:lang w:val="en-GB"/>
              </w:rPr>
              <w:t>1908</w:t>
            </w:r>
            <w:r>
              <w:rPr>
                <w:rStyle w:val="TransUnitID"/>
                <w:lang w:val="en-GB"/>
              </w:rPr>
              <w:t>328e5274-e55f-4c39-a608-cec88e88d854</w:t>
            </w:r>
          </w:p>
        </w:tc>
        <w:tc>
          <w:tcPr>
            <w:tcW w:w="0" w:type="auto"/>
            <w:shd w:val="clear" w:color="auto" w:fill="FFFFFF"/>
          </w:tcPr>
          <w:p w14:paraId="77B0EBD2" w14:textId="77777777" w:rsidR="004C26EE" w:rsidRDefault="00C72362">
            <w:pPr>
              <w:rPr>
                <w:lang w:val="en-GB"/>
              </w:rPr>
            </w:pPr>
            <w:r>
              <w:rPr>
                <w:lang w:val="en-GB"/>
              </w:rPr>
              <w:t>Translation Approved (100%)</w:t>
            </w:r>
          </w:p>
        </w:tc>
        <w:tc>
          <w:tcPr>
            <w:tcW w:w="0" w:type="auto"/>
            <w:shd w:val="clear" w:color="auto" w:fill="FFFFFF"/>
          </w:tcPr>
          <w:p w14:paraId="5953C4D5" w14:textId="77777777" w:rsidR="004C26EE" w:rsidRDefault="00C72362">
            <w:pPr>
              <w:rPr>
                <w:lang w:val="en-GB"/>
              </w:rPr>
            </w:pPr>
            <w:r>
              <w:rPr>
                <w:lang w:val="en-GB"/>
              </w:rPr>
              <w:t>4.2.16</w:t>
            </w:r>
          </w:p>
        </w:tc>
        <w:tc>
          <w:tcPr>
            <w:tcW w:w="0" w:type="auto"/>
            <w:shd w:val="clear" w:color="auto" w:fill="FFFFFF"/>
          </w:tcPr>
          <w:p w14:paraId="7DB30ECB" w14:textId="77777777" w:rsidR="004C26EE" w:rsidRDefault="00C72362">
            <w:pPr>
              <w:rPr>
                <w:lang w:val="sr-Cyrl-RS"/>
              </w:rPr>
            </w:pPr>
            <w:r>
              <w:rPr>
                <w:lang w:val="sr-Cyrl-RS"/>
              </w:rPr>
              <w:t>4.2.16.</w:t>
            </w:r>
          </w:p>
        </w:tc>
      </w:tr>
      <w:tr w:rsidR="004C26EE" w14:paraId="7B7CB9EF" w14:textId="77777777">
        <w:tc>
          <w:tcPr>
            <w:tcW w:w="0" w:type="auto"/>
            <w:shd w:val="clear" w:color="auto" w:fill="FFFFFF"/>
          </w:tcPr>
          <w:p w14:paraId="4157B281" w14:textId="77777777" w:rsidR="004C26EE" w:rsidRDefault="00C72362">
            <w:pPr>
              <w:rPr>
                <w:lang w:val="en-GB"/>
              </w:rPr>
            </w:pPr>
            <w:r>
              <w:rPr>
                <w:rStyle w:val="SegmentID"/>
                <w:lang w:val="en-GB"/>
              </w:rPr>
              <w:t>1909</w:t>
            </w:r>
            <w:r>
              <w:rPr>
                <w:rStyle w:val="TransUnitID"/>
                <w:lang w:val="en-GB"/>
              </w:rPr>
              <w:t>4f78394d-43ef-4d1c-b1b7-d7847693a7c5</w:t>
            </w:r>
          </w:p>
        </w:tc>
        <w:tc>
          <w:tcPr>
            <w:tcW w:w="0" w:type="auto"/>
            <w:shd w:val="clear" w:color="auto" w:fill="FFFFFF"/>
          </w:tcPr>
          <w:p w14:paraId="5C67D3D5" w14:textId="77777777" w:rsidR="004C26EE" w:rsidRDefault="00C72362">
            <w:pPr>
              <w:rPr>
                <w:lang w:val="en-GB"/>
              </w:rPr>
            </w:pPr>
            <w:r>
              <w:rPr>
                <w:lang w:val="en-GB"/>
              </w:rPr>
              <w:t>Translation Approved (100%)</w:t>
            </w:r>
          </w:p>
        </w:tc>
        <w:tc>
          <w:tcPr>
            <w:tcW w:w="0" w:type="auto"/>
            <w:shd w:val="clear" w:color="auto" w:fill="FFFFFF"/>
          </w:tcPr>
          <w:p w14:paraId="16366B79" w14:textId="77777777" w:rsidR="004C26EE" w:rsidRDefault="00C72362">
            <w:pPr>
              <w:rPr>
                <w:lang w:val="en-GB"/>
              </w:rPr>
            </w:pPr>
            <w:r>
              <w:rPr>
                <w:lang w:val="en-GB"/>
              </w:rPr>
              <w:t>Radio System Compatibility (RSC) (optional)</w:t>
            </w:r>
          </w:p>
        </w:tc>
        <w:tc>
          <w:tcPr>
            <w:tcW w:w="0" w:type="auto"/>
            <w:shd w:val="clear" w:color="auto" w:fill="FFFFFF"/>
          </w:tcPr>
          <w:p w14:paraId="40C5B34F" w14:textId="77777777" w:rsidR="004C26EE" w:rsidRDefault="00C72362">
            <w:pPr>
              <w:rPr>
                <w:lang w:val="sr-Cyrl-RS"/>
              </w:rPr>
            </w:pPr>
            <w:r>
              <w:rPr>
                <w:lang w:val="sr-Cyrl-RS"/>
              </w:rPr>
              <w:t>Компатибилност радио-система (</w:t>
            </w:r>
            <w:r>
              <w:rPr>
                <w:rStyle w:val="Tag"/>
                <w:lang w:val="sr-Cyrl-RS"/>
              </w:rPr>
              <w:t>&lt;Italic&gt;</w:t>
            </w:r>
            <w:r>
              <w:rPr>
                <w:lang w:val="sr-Cyrl-RS"/>
              </w:rPr>
              <w:t>RSC</w:t>
            </w:r>
            <w:r>
              <w:rPr>
                <w:rStyle w:val="Tag"/>
                <w:lang w:val="sr-Cyrl-RS"/>
              </w:rPr>
              <w:t>&lt;/Italic&gt;</w:t>
            </w:r>
            <w:r>
              <w:rPr>
                <w:lang w:val="sr-Cyrl-RS"/>
              </w:rPr>
              <w:t>) (необавезно)</w:t>
            </w:r>
          </w:p>
        </w:tc>
      </w:tr>
      <w:tr w:rsidR="004C26EE" w14:paraId="120E9F11" w14:textId="77777777">
        <w:tc>
          <w:tcPr>
            <w:tcW w:w="0" w:type="auto"/>
            <w:shd w:val="clear" w:color="auto" w:fill="FFFFFF"/>
          </w:tcPr>
          <w:p w14:paraId="7AF5F6AA" w14:textId="77777777" w:rsidR="004C26EE" w:rsidRDefault="00C72362">
            <w:pPr>
              <w:rPr>
                <w:lang w:val="en-GB"/>
              </w:rPr>
            </w:pPr>
            <w:r>
              <w:rPr>
                <w:rStyle w:val="SegmentID"/>
                <w:lang w:val="en-GB"/>
              </w:rPr>
              <w:t>1910</w:t>
            </w:r>
            <w:r>
              <w:rPr>
                <w:rStyle w:val="TransUnitID"/>
                <w:lang w:val="en-GB"/>
              </w:rPr>
              <w:t>9b28684a-fee6-4b9d-976a-c5feffd9437b</w:t>
            </w:r>
          </w:p>
        </w:tc>
        <w:tc>
          <w:tcPr>
            <w:tcW w:w="0" w:type="auto"/>
            <w:shd w:val="clear" w:color="auto" w:fill="FFFFFF"/>
          </w:tcPr>
          <w:p w14:paraId="4904C6E0" w14:textId="77777777" w:rsidR="004C26EE" w:rsidRDefault="00C72362">
            <w:pPr>
              <w:rPr>
                <w:lang w:val="en-GB"/>
              </w:rPr>
            </w:pPr>
            <w:r>
              <w:rPr>
                <w:lang w:val="en-GB"/>
              </w:rPr>
              <w:t>Translation Approved (100%)</w:t>
            </w:r>
          </w:p>
        </w:tc>
        <w:tc>
          <w:tcPr>
            <w:tcW w:w="0" w:type="auto"/>
            <w:shd w:val="clear" w:color="auto" w:fill="FFFFFF"/>
          </w:tcPr>
          <w:p w14:paraId="574E6799" w14:textId="77777777" w:rsidR="004C26EE" w:rsidRDefault="00C72362">
            <w:pPr>
              <w:rPr>
                <w:lang w:val="en-GB"/>
              </w:rPr>
            </w:pPr>
            <w:r>
              <w:rPr>
                <w:lang w:val="en-GB"/>
              </w:rPr>
              <w:t>4.2.17.3</w:t>
            </w:r>
          </w:p>
        </w:tc>
        <w:tc>
          <w:tcPr>
            <w:tcW w:w="0" w:type="auto"/>
            <w:shd w:val="clear" w:color="auto" w:fill="FFFFFF"/>
          </w:tcPr>
          <w:p w14:paraId="75E94BD2" w14:textId="77777777" w:rsidR="004C26EE" w:rsidRDefault="00C72362">
            <w:pPr>
              <w:rPr>
                <w:lang w:val="sr-Cyrl-RS"/>
              </w:rPr>
            </w:pPr>
            <w:r>
              <w:rPr>
                <w:lang w:val="sr-Cyrl-RS"/>
              </w:rPr>
              <w:t>4.2.17.3.</w:t>
            </w:r>
          </w:p>
        </w:tc>
      </w:tr>
      <w:tr w:rsidR="004C26EE" w14:paraId="6DC80085" w14:textId="77777777">
        <w:tc>
          <w:tcPr>
            <w:tcW w:w="0" w:type="auto"/>
            <w:shd w:val="clear" w:color="auto" w:fill="FFFFFF"/>
          </w:tcPr>
          <w:p w14:paraId="55F918AE" w14:textId="77777777" w:rsidR="004C26EE" w:rsidRDefault="00C72362">
            <w:pPr>
              <w:rPr>
                <w:lang w:val="en-GB"/>
              </w:rPr>
            </w:pPr>
            <w:r>
              <w:rPr>
                <w:rStyle w:val="SegmentID"/>
                <w:lang w:val="en-GB"/>
              </w:rPr>
              <w:t>1911</w:t>
            </w:r>
            <w:r>
              <w:rPr>
                <w:rStyle w:val="TransUnitID"/>
                <w:lang w:val="en-GB"/>
              </w:rPr>
              <w:t>23044274-665f-4888-a025-98c4b305c505</w:t>
            </w:r>
          </w:p>
        </w:tc>
        <w:tc>
          <w:tcPr>
            <w:tcW w:w="0" w:type="auto"/>
            <w:shd w:val="clear" w:color="auto" w:fill="FFFFFF"/>
          </w:tcPr>
          <w:p w14:paraId="5034AC51" w14:textId="77777777" w:rsidR="004C26EE" w:rsidRDefault="00C72362">
            <w:pPr>
              <w:rPr>
                <w:lang w:val="en-GB"/>
              </w:rPr>
            </w:pPr>
            <w:r>
              <w:rPr>
                <w:lang w:val="en-GB"/>
              </w:rPr>
              <w:t>Translation Approved (100%)</w:t>
            </w:r>
          </w:p>
        </w:tc>
        <w:tc>
          <w:tcPr>
            <w:tcW w:w="0" w:type="auto"/>
            <w:shd w:val="clear" w:color="auto" w:fill="FFFFFF"/>
          </w:tcPr>
          <w:p w14:paraId="0FC388DA" w14:textId="77777777" w:rsidR="004C26EE" w:rsidRDefault="00C72362">
            <w:pPr>
              <w:rPr>
                <w:lang w:val="en-GB"/>
              </w:rPr>
            </w:pPr>
            <w:r>
              <w:rPr>
                <w:lang w:val="en-GB"/>
              </w:rPr>
              <w:t>4.2.17.4</w:t>
            </w:r>
          </w:p>
        </w:tc>
        <w:tc>
          <w:tcPr>
            <w:tcW w:w="0" w:type="auto"/>
            <w:shd w:val="clear" w:color="auto" w:fill="FFFFFF"/>
          </w:tcPr>
          <w:p w14:paraId="5B65DC79" w14:textId="77777777" w:rsidR="004C26EE" w:rsidRDefault="00C72362">
            <w:pPr>
              <w:rPr>
                <w:lang w:val="sr-Cyrl-RS"/>
              </w:rPr>
            </w:pPr>
            <w:r>
              <w:rPr>
                <w:lang w:val="sr-Cyrl-RS"/>
              </w:rPr>
              <w:t>4.2.17.4.</w:t>
            </w:r>
          </w:p>
        </w:tc>
      </w:tr>
      <w:tr w:rsidR="004C26EE" w14:paraId="7A219BFC" w14:textId="77777777">
        <w:tc>
          <w:tcPr>
            <w:tcW w:w="0" w:type="auto"/>
            <w:shd w:val="clear" w:color="auto" w:fill="FFFFFF"/>
          </w:tcPr>
          <w:p w14:paraId="2CC8E41B" w14:textId="77777777" w:rsidR="004C26EE" w:rsidRDefault="00C72362">
            <w:pPr>
              <w:rPr>
                <w:lang w:val="en-GB"/>
              </w:rPr>
            </w:pPr>
            <w:r>
              <w:rPr>
                <w:rStyle w:val="SegmentID"/>
                <w:lang w:val="en-GB"/>
              </w:rPr>
              <w:t>1912</w:t>
            </w:r>
            <w:r>
              <w:rPr>
                <w:rStyle w:val="TransUnitID"/>
                <w:lang w:val="en-GB"/>
              </w:rPr>
              <w:t>ae1943d0-f43e-41ca-adda-5bccd209a13b</w:t>
            </w:r>
          </w:p>
        </w:tc>
        <w:tc>
          <w:tcPr>
            <w:tcW w:w="0" w:type="auto"/>
            <w:shd w:val="clear" w:color="auto" w:fill="FFFFFF"/>
          </w:tcPr>
          <w:p w14:paraId="31E3A7F7" w14:textId="77777777" w:rsidR="004C26EE" w:rsidRDefault="00C72362">
            <w:pPr>
              <w:rPr>
                <w:lang w:val="en-GB"/>
              </w:rPr>
            </w:pPr>
            <w:r>
              <w:rPr>
                <w:lang w:val="en-GB"/>
              </w:rPr>
              <w:t>Translation Approved (CM)</w:t>
            </w:r>
          </w:p>
        </w:tc>
        <w:tc>
          <w:tcPr>
            <w:tcW w:w="0" w:type="auto"/>
            <w:shd w:val="clear" w:color="auto" w:fill="FFFFFF"/>
          </w:tcPr>
          <w:p w14:paraId="05AF8580" w14:textId="77777777" w:rsidR="004C26EE" w:rsidRDefault="00C72362">
            <w:pPr>
              <w:rPr>
                <w:lang w:val="en-GB"/>
              </w:rPr>
            </w:pPr>
            <w:r>
              <w:rPr>
                <w:lang w:val="en-GB"/>
              </w:rPr>
              <w:t>6</w:t>
            </w:r>
          </w:p>
        </w:tc>
        <w:tc>
          <w:tcPr>
            <w:tcW w:w="0" w:type="auto"/>
            <w:shd w:val="clear" w:color="auto" w:fill="FFFFFF"/>
          </w:tcPr>
          <w:p w14:paraId="39A14004" w14:textId="77777777" w:rsidR="004C26EE" w:rsidRDefault="00C72362">
            <w:pPr>
              <w:rPr>
                <w:lang w:val="sr-Cyrl-RS"/>
              </w:rPr>
            </w:pPr>
            <w:r>
              <w:rPr>
                <w:lang w:val="sr-Cyrl-RS"/>
              </w:rPr>
              <w:t>6.</w:t>
            </w:r>
          </w:p>
        </w:tc>
      </w:tr>
      <w:tr w:rsidR="004C26EE" w14:paraId="138B77A2" w14:textId="77777777">
        <w:tc>
          <w:tcPr>
            <w:tcW w:w="0" w:type="auto"/>
            <w:shd w:val="clear" w:color="auto" w:fill="FFFFFF"/>
          </w:tcPr>
          <w:p w14:paraId="766A1E23" w14:textId="77777777" w:rsidR="004C26EE" w:rsidRDefault="00C72362">
            <w:pPr>
              <w:rPr>
                <w:lang w:val="en-GB"/>
              </w:rPr>
            </w:pPr>
            <w:r>
              <w:rPr>
                <w:rStyle w:val="SegmentID"/>
                <w:lang w:val="en-GB"/>
              </w:rPr>
              <w:t>1913</w:t>
            </w:r>
            <w:r>
              <w:rPr>
                <w:rStyle w:val="TransUnitID"/>
                <w:lang w:val="en-GB"/>
              </w:rPr>
              <w:t>242f0c9c-e136-4117-9519-e0630d1b0791</w:t>
            </w:r>
          </w:p>
        </w:tc>
        <w:tc>
          <w:tcPr>
            <w:tcW w:w="0" w:type="auto"/>
            <w:shd w:val="clear" w:color="auto" w:fill="FFFFFF"/>
          </w:tcPr>
          <w:p w14:paraId="60130DD6" w14:textId="77777777" w:rsidR="004C26EE" w:rsidRDefault="00C72362">
            <w:pPr>
              <w:rPr>
                <w:lang w:val="en-GB"/>
              </w:rPr>
            </w:pPr>
            <w:r>
              <w:rPr>
                <w:lang w:val="en-GB"/>
              </w:rPr>
              <w:t>Translation Approved (100%)</w:t>
            </w:r>
          </w:p>
        </w:tc>
        <w:tc>
          <w:tcPr>
            <w:tcW w:w="0" w:type="auto"/>
            <w:shd w:val="clear" w:color="auto" w:fill="FFFFFF"/>
          </w:tcPr>
          <w:p w14:paraId="5606C4F3" w14:textId="77777777" w:rsidR="004C26EE" w:rsidRDefault="00C72362">
            <w:pPr>
              <w:rPr>
                <w:lang w:val="en-GB"/>
              </w:rPr>
            </w:pPr>
            <w:r>
              <w:rPr>
                <w:lang w:val="en-GB"/>
              </w:rPr>
              <w:t>GSM-R SIM card</w:t>
            </w:r>
          </w:p>
        </w:tc>
        <w:tc>
          <w:tcPr>
            <w:tcW w:w="0" w:type="auto"/>
            <w:shd w:val="clear" w:color="auto" w:fill="FFFFFF"/>
          </w:tcPr>
          <w:p w14:paraId="5CBE81EE" w14:textId="77777777" w:rsidR="004C26EE" w:rsidRDefault="00C72362">
            <w:pPr>
              <w:rPr>
                <w:lang w:val="sr-Cyrl-RS"/>
              </w:rPr>
            </w:pPr>
            <w:r>
              <w:rPr>
                <w:rStyle w:val="Tag"/>
                <w:lang w:val="sr-Cyrl-RS"/>
              </w:rPr>
              <w:t>&lt;Italic&gt;</w:t>
            </w:r>
            <w:r>
              <w:rPr>
                <w:lang w:val="sr-Cyrl-RS"/>
              </w:rPr>
              <w:t>SIM</w:t>
            </w:r>
            <w:r>
              <w:rPr>
                <w:rStyle w:val="Tag"/>
                <w:lang w:val="sr-Cyrl-RS"/>
              </w:rPr>
              <w:t>&lt;/Italic&gt;</w:t>
            </w:r>
            <w:r>
              <w:rPr>
                <w:lang w:val="sr-Cyrl-RS"/>
              </w:rPr>
              <w:t xml:space="preserve"> картица </w:t>
            </w:r>
            <w:r>
              <w:rPr>
                <w:rStyle w:val="Tag"/>
                <w:lang w:val="sr-Cyrl-RS"/>
              </w:rPr>
              <w:t>&lt;Italic&gt;</w:t>
            </w:r>
            <w:r>
              <w:rPr>
                <w:lang w:val="sr-Cyrl-RS"/>
              </w:rPr>
              <w:t>GSM-R</w:t>
            </w:r>
            <w:r>
              <w:rPr>
                <w:rStyle w:val="Tag"/>
                <w:lang w:val="sr-Cyrl-RS"/>
              </w:rPr>
              <w:t>&lt;/Italic&gt;</w:t>
            </w:r>
          </w:p>
        </w:tc>
      </w:tr>
      <w:tr w:rsidR="004C26EE" w14:paraId="47397769" w14:textId="77777777">
        <w:tc>
          <w:tcPr>
            <w:tcW w:w="0" w:type="auto"/>
            <w:shd w:val="clear" w:color="auto" w:fill="FFFFFF"/>
          </w:tcPr>
          <w:p w14:paraId="6879321A" w14:textId="77777777" w:rsidR="004C26EE" w:rsidRDefault="00C72362">
            <w:pPr>
              <w:rPr>
                <w:lang w:val="en-GB"/>
              </w:rPr>
            </w:pPr>
            <w:r>
              <w:rPr>
                <w:rStyle w:val="SegmentID"/>
                <w:lang w:val="en-GB"/>
              </w:rPr>
              <w:t>1914</w:t>
            </w:r>
            <w:r>
              <w:rPr>
                <w:rStyle w:val="TransUnitID"/>
                <w:lang w:val="en-GB"/>
              </w:rPr>
              <w:t>76ee4ae2-efb3-43cb-9fe3-ac3d7bf04fba</w:t>
            </w:r>
          </w:p>
        </w:tc>
        <w:tc>
          <w:tcPr>
            <w:tcW w:w="0" w:type="auto"/>
            <w:shd w:val="clear" w:color="auto" w:fill="FFFFFF"/>
          </w:tcPr>
          <w:p w14:paraId="0C840EC0" w14:textId="77777777" w:rsidR="004C26EE" w:rsidRDefault="00C72362">
            <w:pPr>
              <w:rPr>
                <w:lang w:val="en-GB"/>
              </w:rPr>
            </w:pPr>
            <w:r>
              <w:rPr>
                <w:lang w:val="en-GB"/>
              </w:rPr>
              <w:t>Translation Approved (100%)</w:t>
            </w:r>
          </w:p>
        </w:tc>
        <w:tc>
          <w:tcPr>
            <w:tcW w:w="0" w:type="auto"/>
            <w:shd w:val="clear" w:color="auto" w:fill="FFFFFF"/>
          </w:tcPr>
          <w:p w14:paraId="4136A687" w14:textId="77777777" w:rsidR="004C26EE" w:rsidRDefault="00C72362">
            <w:pPr>
              <w:rPr>
                <w:lang w:val="en-GB"/>
              </w:rPr>
            </w:pPr>
            <w:r>
              <w:rPr>
                <w:lang w:val="en-GB"/>
              </w:rPr>
              <w:t>Note:</w:t>
            </w:r>
          </w:p>
        </w:tc>
        <w:tc>
          <w:tcPr>
            <w:tcW w:w="0" w:type="auto"/>
            <w:shd w:val="clear" w:color="auto" w:fill="FFFFFF"/>
          </w:tcPr>
          <w:p w14:paraId="689F6D85" w14:textId="77777777" w:rsidR="004C26EE" w:rsidRDefault="00C72362">
            <w:pPr>
              <w:rPr>
                <w:lang w:val="sr-Cyrl-RS"/>
              </w:rPr>
            </w:pPr>
            <w:r>
              <w:rPr>
                <w:lang w:val="sr-Cyrl-RS"/>
              </w:rPr>
              <w:t>Напомена:</w:t>
            </w:r>
          </w:p>
        </w:tc>
      </w:tr>
      <w:tr w:rsidR="004C26EE" w14:paraId="241A5E8C" w14:textId="77777777">
        <w:tc>
          <w:tcPr>
            <w:tcW w:w="0" w:type="auto"/>
            <w:shd w:val="clear" w:color="auto" w:fill="FFFFFF"/>
          </w:tcPr>
          <w:p w14:paraId="02A6C6CC" w14:textId="77777777" w:rsidR="004C26EE" w:rsidRDefault="00C72362">
            <w:pPr>
              <w:rPr>
                <w:lang w:val="en-GB"/>
              </w:rPr>
            </w:pPr>
            <w:r>
              <w:rPr>
                <w:rStyle w:val="SegmentID"/>
                <w:lang w:val="en-GB"/>
              </w:rPr>
              <w:t>1915</w:t>
            </w:r>
            <w:r>
              <w:rPr>
                <w:rStyle w:val="TransUnitID"/>
                <w:lang w:val="en-GB"/>
              </w:rPr>
              <w:t>76ee4ae2-efb3-43cb-9fe3-ac3d7bf04fba</w:t>
            </w:r>
          </w:p>
        </w:tc>
        <w:tc>
          <w:tcPr>
            <w:tcW w:w="0" w:type="auto"/>
            <w:shd w:val="clear" w:color="auto" w:fill="FFFFFF"/>
          </w:tcPr>
          <w:p w14:paraId="532536CE" w14:textId="77777777" w:rsidR="004C26EE" w:rsidRDefault="00C72362">
            <w:pPr>
              <w:rPr>
                <w:lang w:val="en-GB"/>
              </w:rPr>
            </w:pPr>
            <w:r>
              <w:rPr>
                <w:lang w:val="en-GB"/>
              </w:rPr>
              <w:t>Translation Approved (97%)</w:t>
            </w:r>
          </w:p>
        </w:tc>
        <w:tc>
          <w:tcPr>
            <w:tcW w:w="0" w:type="auto"/>
            <w:shd w:val="clear" w:color="auto" w:fill="FFFFFF"/>
          </w:tcPr>
          <w:p w14:paraId="55B46D9B" w14:textId="77777777" w:rsidR="004C26EE" w:rsidRDefault="00C72362">
            <w:pPr>
              <w:rPr>
                <w:lang w:val="en-GB"/>
              </w:rPr>
            </w:pPr>
            <w:r>
              <w:rPr>
                <w:lang w:val="en-GB"/>
              </w:rPr>
              <w:t>It is the responsibility of the GSM-R network operator to deliver to railway undertakings the SIM cards to be inserted in GSM-R terminal equipment.</w:t>
            </w:r>
          </w:p>
        </w:tc>
        <w:tc>
          <w:tcPr>
            <w:tcW w:w="0" w:type="auto"/>
            <w:shd w:val="clear" w:color="auto" w:fill="FFFFFF"/>
          </w:tcPr>
          <w:p w14:paraId="05DDABF4" w14:textId="7CE1EDC9" w:rsidR="004C26EE" w:rsidRDefault="00C72362">
            <w:pPr>
              <w:rPr>
                <w:lang w:val="sr-Cyrl-RS"/>
              </w:rPr>
            </w:pPr>
            <w:r>
              <w:rPr>
                <w:lang w:val="sr-Cyrl-RS"/>
              </w:rPr>
              <w:t xml:space="preserve">У надлежности је </w:t>
            </w:r>
            <w:r w:rsidR="001011CB">
              <w:rPr>
                <w:lang w:val="sr-Cyrl-RS"/>
              </w:rPr>
              <w:t xml:space="preserve">мрежног </w:t>
            </w:r>
            <w:r>
              <w:rPr>
                <w:lang w:val="sr-Cyrl-RS"/>
              </w:rPr>
              <w:t xml:space="preserve">оператера </w:t>
            </w:r>
            <w:r>
              <w:rPr>
                <w:rStyle w:val="Tag"/>
                <w:lang w:val="sr-Cyrl-RS"/>
              </w:rPr>
              <w:t>&lt;Italic&gt;</w:t>
            </w:r>
            <w:r>
              <w:rPr>
                <w:lang w:val="sr-Cyrl-RS"/>
              </w:rPr>
              <w:t>GSM-R</w:t>
            </w:r>
            <w:r>
              <w:rPr>
                <w:rStyle w:val="Tag"/>
                <w:lang w:val="sr-Cyrl-RS"/>
              </w:rPr>
              <w:t>&lt;/Italic&gt;</w:t>
            </w:r>
            <w:r w:rsidR="001011CB">
              <w:rPr>
                <w:lang w:val="sr-Cyrl-RS"/>
              </w:rPr>
              <w:t xml:space="preserve">-а </w:t>
            </w:r>
            <w:r>
              <w:rPr>
                <w:lang w:val="sr-Cyrl-RS"/>
              </w:rPr>
              <w:t xml:space="preserve">да железничким предузећима испоручи </w:t>
            </w:r>
            <w:r>
              <w:rPr>
                <w:rStyle w:val="Tag"/>
                <w:lang w:val="sr-Cyrl-RS"/>
              </w:rPr>
              <w:t>&lt;Italic&gt;</w:t>
            </w:r>
            <w:r>
              <w:rPr>
                <w:lang w:val="sr-Cyrl-RS"/>
              </w:rPr>
              <w:t>SIM</w:t>
            </w:r>
            <w:r>
              <w:rPr>
                <w:rStyle w:val="Tag"/>
                <w:lang w:val="sr-Cyrl-RS"/>
              </w:rPr>
              <w:t>&lt;/Italic&gt;</w:t>
            </w:r>
            <w:r>
              <w:rPr>
                <w:lang w:val="sr-Cyrl-RS"/>
              </w:rPr>
              <w:t xml:space="preserve"> картице које треба убацити у опрему за терминале </w:t>
            </w:r>
            <w:r>
              <w:rPr>
                <w:rStyle w:val="Tag"/>
                <w:lang w:val="sr-Cyrl-RS"/>
              </w:rPr>
              <w:t>&lt;Italic&gt;</w:t>
            </w:r>
            <w:r>
              <w:rPr>
                <w:lang w:val="sr-Cyrl-RS"/>
              </w:rPr>
              <w:t>GSM-R</w:t>
            </w:r>
            <w:r>
              <w:rPr>
                <w:rStyle w:val="Tag"/>
                <w:lang w:val="sr-Cyrl-RS"/>
              </w:rPr>
              <w:t>&lt;/Italic&gt;</w:t>
            </w:r>
            <w:r>
              <w:rPr>
                <w:lang w:val="sr-Cyrl-RS"/>
              </w:rPr>
              <w:t>.</w:t>
            </w:r>
          </w:p>
        </w:tc>
      </w:tr>
      <w:tr w:rsidR="004C26EE" w14:paraId="669CAE6E" w14:textId="77777777">
        <w:tc>
          <w:tcPr>
            <w:tcW w:w="0" w:type="auto"/>
            <w:shd w:val="clear" w:color="auto" w:fill="FFFFFF"/>
          </w:tcPr>
          <w:p w14:paraId="22A9EF76" w14:textId="77777777" w:rsidR="004C26EE" w:rsidRDefault="00C72362">
            <w:pPr>
              <w:rPr>
                <w:lang w:val="en-GB"/>
              </w:rPr>
            </w:pPr>
            <w:r>
              <w:rPr>
                <w:rStyle w:val="SegmentID"/>
                <w:lang w:val="en-GB"/>
              </w:rPr>
              <w:t>1916</w:t>
            </w:r>
            <w:r>
              <w:rPr>
                <w:rStyle w:val="TransUnitID"/>
                <w:lang w:val="en-GB"/>
              </w:rPr>
              <w:t>366b8245-8e5e-4560-8349-84e0ed18e4ba</w:t>
            </w:r>
          </w:p>
        </w:tc>
        <w:tc>
          <w:tcPr>
            <w:tcW w:w="0" w:type="auto"/>
            <w:shd w:val="clear" w:color="auto" w:fill="FFFFFF"/>
          </w:tcPr>
          <w:p w14:paraId="6C544A18" w14:textId="77777777" w:rsidR="004C26EE" w:rsidRDefault="00C72362">
            <w:pPr>
              <w:rPr>
                <w:lang w:val="en-GB"/>
              </w:rPr>
            </w:pPr>
            <w:r>
              <w:rPr>
                <w:lang w:val="en-GB"/>
              </w:rPr>
              <w:t>Translation Approved (CM)</w:t>
            </w:r>
          </w:p>
        </w:tc>
        <w:tc>
          <w:tcPr>
            <w:tcW w:w="0" w:type="auto"/>
            <w:shd w:val="clear" w:color="auto" w:fill="FFFFFF"/>
          </w:tcPr>
          <w:p w14:paraId="78AB7ED0" w14:textId="77777777" w:rsidR="004C26EE" w:rsidRDefault="00C72362">
            <w:pPr>
              <w:rPr>
                <w:lang w:val="en-GB"/>
              </w:rPr>
            </w:pPr>
            <w:r>
              <w:rPr>
                <w:lang w:val="en-GB"/>
              </w:rPr>
              <w:t>Basic communication functions</w:t>
            </w:r>
          </w:p>
        </w:tc>
        <w:tc>
          <w:tcPr>
            <w:tcW w:w="0" w:type="auto"/>
            <w:shd w:val="clear" w:color="auto" w:fill="FFFFFF"/>
          </w:tcPr>
          <w:p w14:paraId="662CFAC1" w14:textId="148C3FE9" w:rsidR="004C26EE" w:rsidRDefault="00C72362">
            <w:pPr>
              <w:rPr>
                <w:lang w:val="sr-Cyrl-RS"/>
              </w:rPr>
            </w:pPr>
            <w:r>
              <w:rPr>
                <w:lang w:val="sr-Cyrl-RS"/>
              </w:rPr>
              <w:t xml:space="preserve">Основне </w:t>
            </w:r>
            <w:r w:rsidR="00CC114C">
              <w:rPr>
                <w:lang w:val="sr-Cyrl-RS"/>
              </w:rPr>
              <w:t xml:space="preserve">комуникационе </w:t>
            </w:r>
            <w:r>
              <w:rPr>
                <w:lang w:val="sr-Cyrl-RS"/>
              </w:rPr>
              <w:t>функције</w:t>
            </w:r>
          </w:p>
        </w:tc>
      </w:tr>
      <w:tr w:rsidR="004C26EE" w14:paraId="6F9A39D3" w14:textId="77777777">
        <w:tc>
          <w:tcPr>
            <w:tcW w:w="0" w:type="auto"/>
            <w:shd w:val="clear" w:color="auto" w:fill="FFFFFF"/>
          </w:tcPr>
          <w:p w14:paraId="23DC9684" w14:textId="77777777" w:rsidR="004C26EE" w:rsidRDefault="00C72362">
            <w:pPr>
              <w:rPr>
                <w:lang w:val="en-GB"/>
              </w:rPr>
            </w:pPr>
            <w:r>
              <w:rPr>
                <w:rStyle w:val="SegmentID"/>
                <w:lang w:val="en-GB"/>
              </w:rPr>
              <w:t>1917</w:t>
            </w:r>
            <w:r>
              <w:rPr>
                <w:rStyle w:val="TransUnitID"/>
                <w:lang w:val="en-GB"/>
              </w:rPr>
              <w:t>6c8719db-cb10-4029-959d-77b2a151a62e</w:t>
            </w:r>
          </w:p>
        </w:tc>
        <w:tc>
          <w:tcPr>
            <w:tcW w:w="0" w:type="auto"/>
            <w:shd w:val="clear" w:color="auto" w:fill="FFFFFF"/>
          </w:tcPr>
          <w:p w14:paraId="608716A6" w14:textId="77777777" w:rsidR="004C26EE" w:rsidRDefault="00C72362">
            <w:pPr>
              <w:rPr>
                <w:lang w:val="en-GB"/>
              </w:rPr>
            </w:pPr>
            <w:r>
              <w:rPr>
                <w:lang w:val="en-GB"/>
              </w:rPr>
              <w:t>Translation Approved (100%)</w:t>
            </w:r>
          </w:p>
        </w:tc>
        <w:tc>
          <w:tcPr>
            <w:tcW w:w="0" w:type="auto"/>
            <w:shd w:val="clear" w:color="auto" w:fill="FFFFFF"/>
          </w:tcPr>
          <w:p w14:paraId="397CD032" w14:textId="77777777" w:rsidR="004C26EE" w:rsidRDefault="00C72362">
            <w:pPr>
              <w:rPr>
                <w:lang w:val="en-GB"/>
              </w:rPr>
            </w:pPr>
            <w:r>
              <w:rPr>
                <w:lang w:val="en-GB"/>
              </w:rPr>
              <w:t>System identifier</w:t>
            </w:r>
          </w:p>
        </w:tc>
        <w:tc>
          <w:tcPr>
            <w:tcW w:w="0" w:type="auto"/>
            <w:shd w:val="clear" w:color="auto" w:fill="FFFFFF"/>
          </w:tcPr>
          <w:p w14:paraId="044BEB9B" w14:textId="77777777" w:rsidR="004C26EE" w:rsidRDefault="00C72362">
            <w:pPr>
              <w:rPr>
                <w:lang w:val="sr-Cyrl-RS"/>
              </w:rPr>
            </w:pPr>
            <w:r>
              <w:rPr>
                <w:lang w:val="sr-Cyrl-RS"/>
              </w:rPr>
              <w:t>Идентификациона ознака система</w:t>
            </w:r>
          </w:p>
        </w:tc>
      </w:tr>
      <w:tr w:rsidR="004C26EE" w14:paraId="2F72D7F6" w14:textId="77777777">
        <w:tc>
          <w:tcPr>
            <w:tcW w:w="0" w:type="auto"/>
            <w:shd w:val="clear" w:color="auto" w:fill="FFFFFF"/>
          </w:tcPr>
          <w:p w14:paraId="0AA94D6A" w14:textId="77777777" w:rsidR="004C26EE" w:rsidRDefault="00C72362">
            <w:pPr>
              <w:rPr>
                <w:lang w:val="en-GB"/>
              </w:rPr>
            </w:pPr>
            <w:r>
              <w:rPr>
                <w:rStyle w:val="SegmentID"/>
                <w:lang w:val="en-GB"/>
              </w:rPr>
              <w:t>1918</w:t>
            </w:r>
            <w:r>
              <w:rPr>
                <w:rStyle w:val="TransUnitID"/>
                <w:lang w:val="en-GB"/>
              </w:rPr>
              <w:t>2982dc38-326e-45b0-8ea3-72abddf7eac5</w:t>
            </w:r>
          </w:p>
        </w:tc>
        <w:tc>
          <w:tcPr>
            <w:tcW w:w="0" w:type="auto"/>
            <w:shd w:val="clear" w:color="auto" w:fill="FFFFFF"/>
          </w:tcPr>
          <w:p w14:paraId="1C0B956E" w14:textId="77777777" w:rsidR="004C26EE" w:rsidRDefault="00C72362">
            <w:pPr>
              <w:rPr>
                <w:lang w:val="en-GB"/>
              </w:rPr>
            </w:pPr>
            <w:r>
              <w:rPr>
                <w:lang w:val="en-GB"/>
              </w:rPr>
              <w:t>Translation Approved (100%)</w:t>
            </w:r>
          </w:p>
        </w:tc>
        <w:tc>
          <w:tcPr>
            <w:tcW w:w="0" w:type="auto"/>
            <w:shd w:val="clear" w:color="auto" w:fill="FFFFFF"/>
          </w:tcPr>
          <w:p w14:paraId="0370601A" w14:textId="77777777" w:rsidR="004C26EE" w:rsidRDefault="00C72362">
            <w:pPr>
              <w:rPr>
                <w:lang w:val="en-GB"/>
              </w:rPr>
            </w:pPr>
            <w:r>
              <w:rPr>
                <w:lang w:val="en-GB"/>
              </w:rPr>
              <w:t>4.2.4.1.1</w:t>
            </w:r>
          </w:p>
        </w:tc>
        <w:tc>
          <w:tcPr>
            <w:tcW w:w="0" w:type="auto"/>
            <w:shd w:val="clear" w:color="auto" w:fill="FFFFFF"/>
          </w:tcPr>
          <w:p w14:paraId="09236F55" w14:textId="77777777" w:rsidR="004C26EE" w:rsidRDefault="00C72362">
            <w:pPr>
              <w:rPr>
                <w:lang w:val="sr-Cyrl-RS"/>
              </w:rPr>
            </w:pPr>
            <w:r>
              <w:rPr>
                <w:lang w:val="sr-Cyrl-RS"/>
              </w:rPr>
              <w:t>4.2.4.1.1.</w:t>
            </w:r>
          </w:p>
        </w:tc>
      </w:tr>
      <w:tr w:rsidR="004C26EE" w14:paraId="3AC58386" w14:textId="77777777">
        <w:tc>
          <w:tcPr>
            <w:tcW w:w="0" w:type="auto"/>
            <w:shd w:val="clear" w:color="auto" w:fill="FFFFFF"/>
          </w:tcPr>
          <w:p w14:paraId="63D3C82A" w14:textId="77777777" w:rsidR="004C26EE" w:rsidRDefault="00C72362">
            <w:pPr>
              <w:rPr>
                <w:lang w:val="en-GB"/>
              </w:rPr>
            </w:pPr>
            <w:r>
              <w:rPr>
                <w:rStyle w:val="SegmentID"/>
                <w:lang w:val="en-GB"/>
              </w:rPr>
              <w:t>1919</w:t>
            </w:r>
            <w:r>
              <w:rPr>
                <w:rStyle w:val="TransUnitID"/>
                <w:lang w:val="en-GB"/>
              </w:rPr>
              <w:t>10df86a3-2d2f-4a2a-b6b0-524aa1af245f</w:t>
            </w:r>
          </w:p>
        </w:tc>
        <w:tc>
          <w:tcPr>
            <w:tcW w:w="0" w:type="auto"/>
            <w:shd w:val="clear" w:color="auto" w:fill="FFFFFF"/>
          </w:tcPr>
          <w:p w14:paraId="4EB2DE41" w14:textId="77777777" w:rsidR="004C26EE" w:rsidRDefault="00C72362">
            <w:pPr>
              <w:rPr>
                <w:lang w:val="en-GB"/>
              </w:rPr>
            </w:pPr>
            <w:r>
              <w:rPr>
                <w:lang w:val="en-GB"/>
              </w:rPr>
              <w:t>Translation Approved (100%)</w:t>
            </w:r>
          </w:p>
        </w:tc>
        <w:tc>
          <w:tcPr>
            <w:tcW w:w="0" w:type="auto"/>
            <w:shd w:val="clear" w:color="auto" w:fill="FFFFFF"/>
          </w:tcPr>
          <w:p w14:paraId="3F054C23" w14:textId="77777777" w:rsidR="004C26EE" w:rsidRDefault="00C72362">
            <w:pPr>
              <w:rPr>
                <w:lang w:val="en-GB"/>
              </w:rPr>
            </w:pPr>
            <w:r>
              <w:rPr>
                <w:lang w:val="en-GB"/>
              </w:rPr>
              <w:t>4.2.20.3</w:t>
            </w:r>
          </w:p>
        </w:tc>
        <w:tc>
          <w:tcPr>
            <w:tcW w:w="0" w:type="auto"/>
            <w:shd w:val="clear" w:color="auto" w:fill="FFFFFF"/>
          </w:tcPr>
          <w:p w14:paraId="4946C377" w14:textId="77777777" w:rsidR="004C26EE" w:rsidRDefault="00C72362">
            <w:pPr>
              <w:rPr>
                <w:lang w:val="sr-Cyrl-RS"/>
              </w:rPr>
            </w:pPr>
            <w:r>
              <w:rPr>
                <w:lang w:val="sr-Cyrl-RS"/>
              </w:rPr>
              <w:t>4.2.20.3.</w:t>
            </w:r>
          </w:p>
        </w:tc>
      </w:tr>
      <w:tr w:rsidR="004C26EE" w14:paraId="695568D9" w14:textId="77777777">
        <w:tc>
          <w:tcPr>
            <w:tcW w:w="0" w:type="auto"/>
            <w:shd w:val="clear" w:color="auto" w:fill="FFFFFF"/>
          </w:tcPr>
          <w:p w14:paraId="4653769C" w14:textId="77777777" w:rsidR="004C26EE" w:rsidRDefault="00C72362">
            <w:pPr>
              <w:rPr>
                <w:lang w:val="en-GB"/>
              </w:rPr>
            </w:pPr>
            <w:r>
              <w:rPr>
                <w:rStyle w:val="SegmentID"/>
                <w:lang w:val="en-GB"/>
              </w:rPr>
              <w:t>1920</w:t>
            </w:r>
            <w:r>
              <w:rPr>
                <w:rStyle w:val="TransUnitID"/>
                <w:lang w:val="en-GB"/>
              </w:rPr>
              <w:t>d61d95b7-f2ea-415d-a4f0-dd0ec0660b02</w:t>
            </w:r>
          </w:p>
        </w:tc>
        <w:tc>
          <w:tcPr>
            <w:tcW w:w="0" w:type="auto"/>
            <w:shd w:val="clear" w:color="auto" w:fill="FFFFFF"/>
          </w:tcPr>
          <w:p w14:paraId="0AFA0ABA" w14:textId="77777777" w:rsidR="004C26EE" w:rsidRDefault="00C72362">
            <w:pPr>
              <w:rPr>
                <w:lang w:val="en-GB"/>
              </w:rPr>
            </w:pPr>
            <w:r>
              <w:rPr>
                <w:lang w:val="en-GB"/>
              </w:rPr>
              <w:t>Translation Approved (100%)</w:t>
            </w:r>
          </w:p>
        </w:tc>
        <w:tc>
          <w:tcPr>
            <w:tcW w:w="0" w:type="auto"/>
            <w:shd w:val="clear" w:color="auto" w:fill="FFFFFF"/>
          </w:tcPr>
          <w:p w14:paraId="357A430F" w14:textId="77777777" w:rsidR="004C26EE" w:rsidRDefault="00C72362">
            <w:pPr>
              <w:rPr>
                <w:lang w:val="en-GB"/>
              </w:rPr>
            </w:pPr>
            <w:r>
              <w:rPr>
                <w:lang w:val="en-GB"/>
              </w:rPr>
              <w:t>Construction of equipment</w:t>
            </w:r>
          </w:p>
        </w:tc>
        <w:tc>
          <w:tcPr>
            <w:tcW w:w="0" w:type="auto"/>
            <w:shd w:val="clear" w:color="auto" w:fill="FFFFFF"/>
          </w:tcPr>
          <w:p w14:paraId="2E6B66D9" w14:textId="77777777" w:rsidR="004C26EE" w:rsidRDefault="00C72362">
            <w:pPr>
              <w:rPr>
                <w:lang w:val="sr-Cyrl-RS"/>
              </w:rPr>
            </w:pPr>
            <w:r>
              <w:rPr>
                <w:lang w:val="sr-Cyrl-RS"/>
              </w:rPr>
              <w:t>Конструкција опреме</w:t>
            </w:r>
          </w:p>
        </w:tc>
      </w:tr>
      <w:tr w:rsidR="004C26EE" w14:paraId="39C88C03" w14:textId="77777777">
        <w:tc>
          <w:tcPr>
            <w:tcW w:w="0" w:type="auto"/>
            <w:shd w:val="clear" w:color="auto" w:fill="FFFFFF"/>
          </w:tcPr>
          <w:p w14:paraId="0CA43AC1" w14:textId="77777777" w:rsidR="004C26EE" w:rsidRDefault="00C72362">
            <w:pPr>
              <w:rPr>
                <w:lang w:val="en-GB"/>
              </w:rPr>
            </w:pPr>
            <w:r>
              <w:rPr>
                <w:rStyle w:val="SegmentID"/>
                <w:lang w:val="en-GB"/>
              </w:rPr>
              <w:t>1921</w:t>
            </w:r>
            <w:r>
              <w:rPr>
                <w:rStyle w:val="TransUnitID"/>
                <w:lang w:val="en-GB"/>
              </w:rPr>
              <w:t>616ac8a8-9cbb-495a-a1fd-eefc48877a6e</w:t>
            </w:r>
          </w:p>
        </w:tc>
        <w:tc>
          <w:tcPr>
            <w:tcW w:w="0" w:type="auto"/>
            <w:shd w:val="clear" w:color="auto" w:fill="FFFFFF"/>
          </w:tcPr>
          <w:p w14:paraId="136EC380" w14:textId="77777777" w:rsidR="004C26EE" w:rsidRDefault="00C72362">
            <w:pPr>
              <w:rPr>
                <w:lang w:val="en-GB"/>
              </w:rPr>
            </w:pPr>
            <w:r>
              <w:rPr>
                <w:lang w:val="en-GB"/>
              </w:rPr>
              <w:t>Translation Approved (100%)</w:t>
            </w:r>
          </w:p>
        </w:tc>
        <w:tc>
          <w:tcPr>
            <w:tcW w:w="0" w:type="auto"/>
            <w:shd w:val="clear" w:color="auto" w:fill="FFFFFF"/>
          </w:tcPr>
          <w:p w14:paraId="1B4EC09F" w14:textId="77777777" w:rsidR="004C26EE" w:rsidRDefault="00C72362">
            <w:pPr>
              <w:rPr>
                <w:lang w:val="en-GB"/>
              </w:rPr>
            </w:pPr>
            <w:r>
              <w:rPr>
                <w:lang w:val="en-GB"/>
              </w:rPr>
              <w:t>4.2.16</w:t>
            </w:r>
          </w:p>
        </w:tc>
        <w:tc>
          <w:tcPr>
            <w:tcW w:w="0" w:type="auto"/>
            <w:shd w:val="clear" w:color="auto" w:fill="FFFFFF"/>
          </w:tcPr>
          <w:p w14:paraId="3740534D" w14:textId="77777777" w:rsidR="004C26EE" w:rsidRDefault="00C72362">
            <w:pPr>
              <w:rPr>
                <w:lang w:val="sr-Cyrl-RS"/>
              </w:rPr>
            </w:pPr>
            <w:r>
              <w:rPr>
                <w:lang w:val="sr-Cyrl-RS"/>
              </w:rPr>
              <w:t>4.2.16.</w:t>
            </w:r>
          </w:p>
        </w:tc>
      </w:tr>
      <w:tr w:rsidR="004C26EE" w14:paraId="51B96612" w14:textId="77777777">
        <w:tc>
          <w:tcPr>
            <w:tcW w:w="0" w:type="auto"/>
            <w:shd w:val="clear" w:color="auto" w:fill="FFFFFF"/>
          </w:tcPr>
          <w:p w14:paraId="5DB01D2A" w14:textId="77777777" w:rsidR="004C26EE" w:rsidRDefault="00C72362">
            <w:pPr>
              <w:rPr>
                <w:lang w:val="en-GB"/>
              </w:rPr>
            </w:pPr>
            <w:r>
              <w:rPr>
                <w:rStyle w:val="SegmentID"/>
                <w:lang w:val="en-GB"/>
              </w:rPr>
              <w:t>1922</w:t>
            </w:r>
            <w:r>
              <w:rPr>
                <w:rStyle w:val="TransUnitID"/>
                <w:lang w:val="en-GB"/>
              </w:rPr>
              <w:t>c243fd08-c83f-4283-8311-193b49290288</w:t>
            </w:r>
          </w:p>
        </w:tc>
        <w:tc>
          <w:tcPr>
            <w:tcW w:w="0" w:type="auto"/>
            <w:shd w:val="clear" w:color="auto" w:fill="FFFFFF"/>
          </w:tcPr>
          <w:p w14:paraId="485BB870" w14:textId="77777777" w:rsidR="004C26EE" w:rsidRDefault="00C72362">
            <w:pPr>
              <w:rPr>
                <w:lang w:val="en-GB"/>
              </w:rPr>
            </w:pPr>
            <w:r>
              <w:rPr>
                <w:lang w:val="en-GB"/>
              </w:rPr>
              <w:t>Translation Approved (CM)</w:t>
            </w:r>
          </w:p>
        </w:tc>
        <w:tc>
          <w:tcPr>
            <w:tcW w:w="0" w:type="auto"/>
            <w:shd w:val="clear" w:color="auto" w:fill="FFFFFF"/>
          </w:tcPr>
          <w:p w14:paraId="01BF74E9" w14:textId="77777777" w:rsidR="004C26EE" w:rsidRDefault="00C72362">
            <w:pPr>
              <w:rPr>
                <w:lang w:val="en-GB"/>
              </w:rPr>
            </w:pPr>
            <w:r>
              <w:rPr>
                <w:lang w:val="en-GB"/>
              </w:rPr>
              <w:t>Radio System Compatibility (RSC) (optional)</w:t>
            </w:r>
          </w:p>
        </w:tc>
        <w:tc>
          <w:tcPr>
            <w:tcW w:w="0" w:type="auto"/>
            <w:shd w:val="clear" w:color="auto" w:fill="FFFFFF"/>
          </w:tcPr>
          <w:p w14:paraId="28F4C86A" w14:textId="77777777" w:rsidR="004C26EE" w:rsidRDefault="00C72362">
            <w:pPr>
              <w:rPr>
                <w:lang w:val="sr-Cyrl-RS"/>
              </w:rPr>
            </w:pPr>
            <w:r>
              <w:rPr>
                <w:lang w:val="sr-Cyrl-RS"/>
              </w:rPr>
              <w:t>Компатибилност радио-система (</w:t>
            </w:r>
            <w:r>
              <w:rPr>
                <w:rStyle w:val="Tag"/>
                <w:lang w:val="sr-Cyrl-RS"/>
              </w:rPr>
              <w:t>&lt;Italic&gt;</w:t>
            </w:r>
            <w:r>
              <w:rPr>
                <w:lang w:val="sr-Cyrl-RS"/>
              </w:rPr>
              <w:t>RSC</w:t>
            </w:r>
            <w:r>
              <w:rPr>
                <w:rStyle w:val="Tag"/>
                <w:lang w:val="sr-Cyrl-RS"/>
              </w:rPr>
              <w:t>&lt;/Italic&gt;</w:t>
            </w:r>
            <w:r>
              <w:rPr>
                <w:lang w:val="sr-Cyrl-RS"/>
              </w:rPr>
              <w:t>) (необавезно)</w:t>
            </w:r>
          </w:p>
        </w:tc>
      </w:tr>
      <w:tr w:rsidR="004C26EE" w14:paraId="6D3F8087" w14:textId="77777777">
        <w:tc>
          <w:tcPr>
            <w:tcW w:w="0" w:type="auto"/>
            <w:shd w:val="clear" w:color="auto" w:fill="FFFFFF"/>
          </w:tcPr>
          <w:p w14:paraId="508DB008" w14:textId="77777777" w:rsidR="004C26EE" w:rsidRDefault="00C72362">
            <w:pPr>
              <w:rPr>
                <w:lang w:val="en-GB"/>
              </w:rPr>
            </w:pPr>
            <w:r>
              <w:rPr>
                <w:rStyle w:val="SegmentID"/>
                <w:lang w:val="en-GB"/>
              </w:rPr>
              <w:t>1923</w:t>
            </w:r>
            <w:r>
              <w:rPr>
                <w:rStyle w:val="TransUnitID"/>
                <w:lang w:val="en-GB"/>
              </w:rPr>
              <w:t>44c632e4-c6d5-4518-bf27-2c0b4ace944a</w:t>
            </w:r>
          </w:p>
        </w:tc>
        <w:tc>
          <w:tcPr>
            <w:tcW w:w="0" w:type="auto"/>
            <w:shd w:val="clear" w:color="auto" w:fill="FFFFFF"/>
          </w:tcPr>
          <w:p w14:paraId="66A70788" w14:textId="77777777" w:rsidR="004C26EE" w:rsidRDefault="00C72362">
            <w:pPr>
              <w:rPr>
                <w:lang w:val="en-GB"/>
              </w:rPr>
            </w:pPr>
            <w:r>
              <w:rPr>
                <w:lang w:val="en-GB"/>
              </w:rPr>
              <w:t>Translation Approved (100%)</w:t>
            </w:r>
          </w:p>
        </w:tc>
        <w:tc>
          <w:tcPr>
            <w:tcW w:w="0" w:type="auto"/>
            <w:shd w:val="clear" w:color="auto" w:fill="FFFFFF"/>
          </w:tcPr>
          <w:p w14:paraId="30D8EA70" w14:textId="77777777" w:rsidR="004C26EE" w:rsidRDefault="00C72362">
            <w:pPr>
              <w:rPr>
                <w:lang w:val="en-GB"/>
              </w:rPr>
            </w:pPr>
            <w:r>
              <w:rPr>
                <w:lang w:val="en-GB"/>
              </w:rPr>
              <w:t>4.2.17.3</w:t>
            </w:r>
          </w:p>
        </w:tc>
        <w:tc>
          <w:tcPr>
            <w:tcW w:w="0" w:type="auto"/>
            <w:shd w:val="clear" w:color="auto" w:fill="FFFFFF"/>
          </w:tcPr>
          <w:p w14:paraId="0CA69219" w14:textId="77777777" w:rsidR="004C26EE" w:rsidRDefault="00C72362">
            <w:pPr>
              <w:rPr>
                <w:lang w:val="sr-Cyrl-RS"/>
              </w:rPr>
            </w:pPr>
            <w:r>
              <w:rPr>
                <w:lang w:val="sr-Cyrl-RS"/>
              </w:rPr>
              <w:t>4.2.17.3.</w:t>
            </w:r>
          </w:p>
        </w:tc>
      </w:tr>
      <w:tr w:rsidR="004C26EE" w14:paraId="194573A3" w14:textId="77777777">
        <w:tc>
          <w:tcPr>
            <w:tcW w:w="0" w:type="auto"/>
            <w:shd w:val="clear" w:color="auto" w:fill="FFFFFF"/>
          </w:tcPr>
          <w:p w14:paraId="3832A4C5" w14:textId="77777777" w:rsidR="004C26EE" w:rsidRDefault="00C72362">
            <w:pPr>
              <w:rPr>
                <w:lang w:val="en-GB"/>
              </w:rPr>
            </w:pPr>
            <w:r>
              <w:rPr>
                <w:rStyle w:val="SegmentID"/>
                <w:lang w:val="en-GB"/>
              </w:rPr>
              <w:t>1924</w:t>
            </w:r>
            <w:r>
              <w:rPr>
                <w:rStyle w:val="TransUnitID"/>
                <w:lang w:val="en-GB"/>
              </w:rPr>
              <w:t>3dbb8582-cfb6-457b-8d05-7948a300fc29</w:t>
            </w:r>
          </w:p>
        </w:tc>
        <w:tc>
          <w:tcPr>
            <w:tcW w:w="0" w:type="auto"/>
            <w:shd w:val="clear" w:color="auto" w:fill="FFFFFF"/>
          </w:tcPr>
          <w:p w14:paraId="09E7D86F" w14:textId="77777777" w:rsidR="004C26EE" w:rsidRDefault="00C72362">
            <w:pPr>
              <w:rPr>
                <w:lang w:val="en-GB"/>
              </w:rPr>
            </w:pPr>
            <w:r>
              <w:rPr>
                <w:lang w:val="en-GB"/>
              </w:rPr>
              <w:t>Translation Approved (100%)</w:t>
            </w:r>
          </w:p>
        </w:tc>
        <w:tc>
          <w:tcPr>
            <w:tcW w:w="0" w:type="auto"/>
            <w:shd w:val="clear" w:color="auto" w:fill="FFFFFF"/>
          </w:tcPr>
          <w:p w14:paraId="1E66DD03" w14:textId="77777777" w:rsidR="004C26EE" w:rsidRDefault="00C72362">
            <w:pPr>
              <w:rPr>
                <w:lang w:val="en-GB"/>
              </w:rPr>
            </w:pPr>
            <w:r>
              <w:rPr>
                <w:lang w:val="en-GB"/>
              </w:rPr>
              <w:t>4.2.17.4</w:t>
            </w:r>
          </w:p>
        </w:tc>
        <w:tc>
          <w:tcPr>
            <w:tcW w:w="0" w:type="auto"/>
            <w:shd w:val="clear" w:color="auto" w:fill="FFFFFF"/>
          </w:tcPr>
          <w:p w14:paraId="6B3988E4" w14:textId="77777777" w:rsidR="004C26EE" w:rsidRDefault="00C72362">
            <w:pPr>
              <w:rPr>
                <w:lang w:val="sr-Cyrl-RS"/>
              </w:rPr>
            </w:pPr>
            <w:r>
              <w:rPr>
                <w:lang w:val="sr-Cyrl-RS"/>
              </w:rPr>
              <w:t>4.2.17.4.</w:t>
            </w:r>
          </w:p>
        </w:tc>
      </w:tr>
      <w:tr w:rsidR="004C26EE" w14:paraId="52CF719D" w14:textId="77777777">
        <w:tc>
          <w:tcPr>
            <w:tcW w:w="0" w:type="auto"/>
            <w:shd w:val="clear" w:color="auto" w:fill="FFFFFF"/>
          </w:tcPr>
          <w:p w14:paraId="187201C5" w14:textId="77777777" w:rsidR="004C26EE" w:rsidRDefault="00C72362">
            <w:pPr>
              <w:rPr>
                <w:lang w:val="en-GB"/>
              </w:rPr>
            </w:pPr>
            <w:r>
              <w:rPr>
                <w:rStyle w:val="SegmentID"/>
                <w:lang w:val="en-GB"/>
              </w:rPr>
              <w:t>1925</w:t>
            </w:r>
            <w:r>
              <w:rPr>
                <w:rStyle w:val="TransUnitID"/>
                <w:lang w:val="en-GB"/>
              </w:rPr>
              <w:t>9372e17f-7504-4756-affa-5b6d7eec8720</w:t>
            </w:r>
          </w:p>
        </w:tc>
        <w:tc>
          <w:tcPr>
            <w:tcW w:w="0" w:type="auto"/>
            <w:shd w:val="clear" w:color="auto" w:fill="FFFFFF"/>
          </w:tcPr>
          <w:p w14:paraId="68BA95F7" w14:textId="77777777" w:rsidR="004C26EE" w:rsidRDefault="00C72362">
            <w:pPr>
              <w:rPr>
                <w:lang w:val="en-GB"/>
              </w:rPr>
            </w:pPr>
            <w:r>
              <w:rPr>
                <w:lang w:val="en-GB"/>
              </w:rPr>
              <w:t>Translation Approved (CM)</w:t>
            </w:r>
          </w:p>
        </w:tc>
        <w:tc>
          <w:tcPr>
            <w:tcW w:w="0" w:type="auto"/>
            <w:shd w:val="clear" w:color="auto" w:fill="FFFFFF"/>
          </w:tcPr>
          <w:p w14:paraId="591815CC" w14:textId="77777777" w:rsidR="004C26EE" w:rsidRDefault="00C72362">
            <w:pPr>
              <w:rPr>
                <w:lang w:val="en-GB"/>
              </w:rPr>
            </w:pPr>
            <w:r>
              <w:rPr>
                <w:lang w:val="en-GB"/>
              </w:rPr>
              <w:t>7</w:t>
            </w:r>
          </w:p>
        </w:tc>
        <w:tc>
          <w:tcPr>
            <w:tcW w:w="0" w:type="auto"/>
            <w:shd w:val="clear" w:color="auto" w:fill="FFFFFF"/>
          </w:tcPr>
          <w:p w14:paraId="0C0910A0" w14:textId="77777777" w:rsidR="004C26EE" w:rsidRDefault="00C72362">
            <w:pPr>
              <w:rPr>
                <w:lang w:val="sr-Cyrl-RS"/>
              </w:rPr>
            </w:pPr>
            <w:r>
              <w:rPr>
                <w:lang w:val="sr-Cyrl-RS"/>
              </w:rPr>
              <w:t>7.</w:t>
            </w:r>
          </w:p>
        </w:tc>
      </w:tr>
      <w:tr w:rsidR="004C26EE" w14:paraId="0EB8ED70" w14:textId="77777777">
        <w:tc>
          <w:tcPr>
            <w:tcW w:w="0" w:type="auto"/>
            <w:shd w:val="clear" w:color="auto" w:fill="FFFFFF"/>
          </w:tcPr>
          <w:p w14:paraId="7B46634E" w14:textId="77777777" w:rsidR="004C26EE" w:rsidRDefault="00C72362">
            <w:pPr>
              <w:rPr>
                <w:lang w:val="en-GB"/>
              </w:rPr>
            </w:pPr>
            <w:r>
              <w:rPr>
                <w:rStyle w:val="SegmentID"/>
                <w:lang w:val="en-GB"/>
              </w:rPr>
              <w:t>1926</w:t>
            </w:r>
            <w:r>
              <w:rPr>
                <w:rStyle w:val="TransUnitID"/>
                <w:lang w:val="en-GB"/>
              </w:rPr>
              <w:t>bdf7fdab-22d5-44f5-a621-e10228b17612</w:t>
            </w:r>
          </w:p>
        </w:tc>
        <w:tc>
          <w:tcPr>
            <w:tcW w:w="0" w:type="auto"/>
            <w:shd w:val="clear" w:color="auto" w:fill="FFFFFF"/>
          </w:tcPr>
          <w:p w14:paraId="565CAE48" w14:textId="77777777" w:rsidR="004C26EE" w:rsidRDefault="00C72362">
            <w:pPr>
              <w:rPr>
                <w:lang w:val="en-GB"/>
              </w:rPr>
            </w:pPr>
            <w:r>
              <w:rPr>
                <w:lang w:val="en-GB"/>
              </w:rPr>
              <w:t>Translation Approved (94%)</w:t>
            </w:r>
          </w:p>
        </w:tc>
        <w:tc>
          <w:tcPr>
            <w:tcW w:w="0" w:type="auto"/>
            <w:shd w:val="clear" w:color="auto" w:fill="FFFFFF"/>
          </w:tcPr>
          <w:p w14:paraId="3C96DF3E" w14:textId="77777777" w:rsidR="004C26EE" w:rsidRDefault="00C72362">
            <w:pPr>
              <w:rPr>
                <w:lang w:val="en-GB"/>
              </w:rPr>
            </w:pPr>
            <w:r>
              <w:rPr>
                <w:lang w:val="en-GB"/>
              </w:rPr>
              <w:t>ATO On-Board</w:t>
            </w:r>
          </w:p>
        </w:tc>
        <w:tc>
          <w:tcPr>
            <w:tcW w:w="0" w:type="auto"/>
            <w:shd w:val="clear" w:color="auto" w:fill="FFFFFF"/>
          </w:tcPr>
          <w:p w14:paraId="02FF1443" w14:textId="77777777" w:rsidR="004C26EE" w:rsidRDefault="00C72362">
            <w:pPr>
              <w:rPr>
                <w:lang w:val="sr-Cyrl-RS"/>
              </w:rPr>
            </w:pPr>
            <w:r>
              <w:rPr>
                <w:rStyle w:val="Tag"/>
                <w:lang w:val="sr-Cyrl-RS"/>
              </w:rPr>
              <w:t>&lt;Italic&gt;</w:t>
            </w:r>
            <w:r>
              <w:rPr>
                <w:lang w:val="sr-Cyrl-RS"/>
              </w:rPr>
              <w:t>ATO</w:t>
            </w:r>
            <w:r>
              <w:rPr>
                <w:rStyle w:val="Tag"/>
                <w:lang w:val="sr-Cyrl-RS"/>
              </w:rPr>
              <w:t>&lt;/Italic&gt;</w:t>
            </w:r>
            <w:r>
              <w:rPr>
                <w:lang w:val="sr-Cyrl-RS"/>
              </w:rPr>
              <w:t xml:space="preserve"> у возилу</w:t>
            </w:r>
          </w:p>
        </w:tc>
      </w:tr>
      <w:tr w:rsidR="004C26EE" w14:paraId="30E33757" w14:textId="77777777">
        <w:tc>
          <w:tcPr>
            <w:tcW w:w="0" w:type="auto"/>
            <w:shd w:val="clear" w:color="auto" w:fill="FFFFFF"/>
          </w:tcPr>
          <w:p w14:paraId="6779A3C6" w14:textId="77777777" w:rsidR="004C26EE" w:rsidRDefault="00C72362">
            <w:pPr>
              <w:rPr>
                <w:lang w:val="en-GB"/>
              </w:rPr>
            </w:pPr>
            <w:r>
              <w:rPr>
                <w:rStyle w:val="SegmentID"/>
                <w:lang w:val="en-GB"/>
              </w:rPr>
              <w:t>1927</w:t>
            </w:r>
            <w:r>
              <w:rPr>
                <w:rStyle w:val="TransUnitID"/>
                <w:lang w:val="en-GB"/>
              </w:rPr>
              <w:t>c1468b2c-2433-4ad2-b6fb-b0d164701b47</w:t>
            </w:r>
          </w:p>
        </w:tc>
        <w:tc>
          <w:tcPr>
            <w:tcW w:w="0" w:type="auto"/>
            <w:shd w:val="clear" w:color="auto" w:fill="FFFFFF"/>
          </w:tcPr>
          <w:p w14:paraId="408CDBB7" w14:textId="77777777" w:rsidR="004C26EE" w:rsidRDefault="00C72362">
            <w:pPr>
              <w:rPr>
                <w:lang w:val="en-GB"/>
              </w:rPr>
            </w:pPr>
            <w:r>
              <w:rPr>
                <w:lang w:val="en-GB"/>
              </w:rPr>
              <w:t>Translation Approved (100%)</w:t>
            </w:r>
          </w:p>
        </w:tc>
        <w:tc>
          <w:tcPr>
            <w:tcW w:w="0" w:type="auto"/>
            <w:shd w:val="clear" w:color="auto" w:fill="FFFFFF"/>
          </w:tcPr>
          <w:p w14:paraId="76D5CDD3" w14:textId="77777777" w:rsidR="004C26EE" w:rsidRDefault="00C72362">
            <w:pPr>
              <w:rPr>
                <w:lang w:val="en-GB"/>
              </w:rPr>
            </w:pPr>
            <w:r>
              <w:rPr>
                <w:lang w:val="en-GB"/>
              </w:rPr>
              <w:t>Reliability, Availability, Maintainability (RAM):</w:t>
            </w:r>
          </w:p>
        </w:tc>
        <w:tc>
          <w:tcPr>
            <w:tcW w:w="0" w:type="auto"/>
            <w:shd w:val="clear" w:color="auto" w:fill="FFFFFF"/>
          </w:tcPr>
          <w:p w14:paraId="03460966" w14:textId="77777777" w:rsidR="004C26EE" w:rsidRDefault="00C72362">
            <w:pPr>
              <w:rPr>
                <w:lang w:val="sr-Cyrl-RS"/>
              </w:rPr>
            </w:pPr>
            <w:r>
              <w:rPr>
                <w:lang w:val="sr-Cyrl-RS"/>
              </w:rPr>
              <w:t>Поузданост, доступност, могућност одржавања (</w:t>
            </w:r>
            <w:r>
              <w:rPr>
                <w:rStyle w:val="Tag"/>
                <w:lang w:val="sr-Cyrl-RS"/>
              </w:rPr>
              <w:t>&lt;Italic&gt;</w:t>
            </w:r>
            <w:r>
              <w:rPr>
                <w:lang w:val="sr-Cyrl-RS"/>
              </w:rPr>
              <w:t>RAM</w:t>
            </w:r>
            <w:r>
              <w:rPr>
                <w:rStyle w:val="Tag"/>
                <w:lang w:val="sr-Cyrl-RS"/>
              </w:rPr>
              <w:t>&lt;/Italic&gt;</w:t>
            </w:r>
            <w:r>
              <w:rPr>
                <w:lang w:val="sr-Cyrl-RS"/>
              </w:rPr>
              <w:t>):</w:t>
            </w:r>
          </w:p>
        </w:tc>
      </w:tr>
      <w:tr w:rsidR="004C26EE" w14:paraId="148302D5" w14:textId="77777777">
        <w:tc>
          <w:tcPr>
            <w:tcW w:w="0" w:type="auto"/>
            <w:shd w:val="clear" w:color="auto" w:fill="FFFFFF"/>
          </w:tcPr>
          <w:p w14:paraId="17CEE1AC" w14:textId="77777777" w:rsidR="004C26EE" w:rsidRDefault="00C72362">
            <w:pPr>
              <w:rPr>
                <w:lang w:val="en-GB"/>
              </w:rPr>
            </w:pPr>
            <w:r>
              <w:rPr>
                <w:rStyle w:val="SegmentID"/>
                <w:lang w:val="en-GB"/>
              </w:rPr>
              <w:t>1928</w:t>
            </w:r>
            <w:r>
              <w:rPr>
                <w:rStyle w:val="TransUnitID"/>
                <w:lang w:val="en-GB"/>
              </w:rPr>
              <w:t>c5d2ddf9-967a-4306-aa2b-18106f7d1795</w:t>
            </w:r>
          </w:p>
        </w:tc>
        <w:tc>
          <w:tcPr>
            <w:tcW w:w="0" w:type="auto"/>
            <w:shd w:val="clear" w:color="auto" w:fill="FFFFFF"/>
          </w:tcPr>
          <w:p w14:paraId="76B43E86" w14:textId="77777777" w:rsidR="004C26EE" w:rsidRDefault="00C72362">
            <w:pPr>
              <w:rPr>
                <w:lang w:val="en-GB"/>
              </w:rPr>
            </w:pPr>
            <w:r>
              <w:rPr>
                <w:lang w:val="en-GB"/>
              </w:rPr>
              <w:t>Translation Approved (CM)</w:t>
            </w:r>
          </w:p>
        </w:tc>
        <w:tc>
          <w:tcPr>
            <w:tcW w:w="0" w:type="auto"/>
            <w:shd w:val="clear" w:color="auto" w:fill="FFFFFF"/>
          </w:tcPr>
          <w:p w14:paraId="7BCF9FF9" w14:textId="77777777" w:rsidR="004C26EE" w:rsidRDefault="00C72362">
            <w:pPr>
              <w:rPr>
                <w:lang w:val="en-GB"/>
              </w:rPr>
            </w:pPr>
            <w:r>
              <w:rPr>
                <w:lang w:val="en-GB"/>
              </w:rPr>
              <w:t>Availability/Reliability</w:t>
            </w:r>
          </w:p>
        </w:tc>
        <w:tc>
          <w:tcPr>
            <w:tcW w:w="0" w:type="auto"/>
            <w:shd w:val="clear" w:color="auto" w:fill="FFFFFF"/>
          </w:tcPr>
          <w:p w14:paraId="6739190D" w14:textId="77777777" w:rsidR="004C26EE" w:rsidRDefault="00C72362">
            <w:pPr>
              <w:rPr>
                <w:lang w:val="sr-Cyrl-RS"/>
              </w:rPr>
            </w:pPr>
            <w:r>
              <w:rPr>
                <w:lang w:val="sr-Cyrl-RS"/>
              </w:rPr>
              <w:t>Доступност/Поузданост</w:t>
            </w:r>
          </w:p>
        </w:tc>
      </w:tr>
      <w:tr w:rsidR="004C26EE" w14:paraId="6B233DDC" w14:textId="77777777">
        <w:tc>
          <w:tcPr>
            <w:tcW w:w="0" w:type="auto"/>
            <w:shd w:val="clear" w:color="auto" w:fill="FFFFFF"/>
          </w:tcPr>
          <w:p w14:paraId="01106991" w14:textId="77777777" w:rsidR="004C26EE" w:rsidRDefault="00C72362">
            <w:pPr>
              <w:rPr>
                <w:lang w:val="en-GB"/>
              </w:rPr>
            </w:pPr>
            <w:r>
              <w:rPr>
                <w:rStyle w:val="SegmentID"/>
                <w:lang w:val="en-GB"/>
              </w:rPr>
              <w:t>1929</w:t>
            </w:r>
            <w:r>
              <w:rPr>
                <w:rStyle w:val="TransUnitID"/>
                <w:lang w:val="en-GB"/>
              </w:rPr>
              <w:t>9fbaa1be-a663-45f2-95b0-90774145a027</w:t>
            </w:r>
          </w:p>
        </w:tc>
        <w:tc>
          <w:tcPr>
            <w:tcW w:w="0" w:type="auto"/>
            <w:shd w:val="clear" w:color="auto" w:fill="FFFFFF"/>
          </w:tcPr>
          <w:p w14:paraId="6DAE9E63" w14:textId="77777777" w:rsidR="004C26EE" w:rsidRDefault="00C72362">
            <w:pPr>
              <w:rPr>
                <w:lang w:val="en-GB"/>
              </w:rPr>
            </w:pPr>
            <w:r>
              <w:rPr>
                <w:lang w:val="en-GB"/>
              </w:rPr>
              <w:t>Translation Approved (CM)</w:t>
            </w:r>
          </w:p>
        </w:tc>
        <w:tc>
          <w:tcPr>
            <w:tcW w:w="0" w:type="auto"/>
            <w:shd w:val="clear" w:color="auto" w:fill="FFFFFF"/>
          </w:tcPr>
          <w:p w14:paraId="5EFF3D71" w14:textId="77777777" w:rsidR="004C26EE" w:rsidRDefault="00C72362">
            <w:pPr>
              <w:rPr>
                <w:lang w:val="en-GB"/>
              </w:rPr>
            </w:pPr>
            <w:r>
              <w:rPr>
                <w:lang w:val="en-GB"/>
              </w:rPr>
              <w:t>Maintainability</w:t>
            </w:r>
          </w:p>
        </w:tc>
        <w:tc>
          <w:tcPr>
            <w:tcW w:w="0" w:type="auto"/>
            <w:shd w:val="clear" w:color="auto" w:fill="FFFFFF"/>
          </w:tcPr>
          <w:p w14:paraId="00E4F8A3" w14:textId="77777777" w:rsidR="004C26EE" w:rsidRDefault="00C72362">
            <w:pPr>
              <w:rPr>
                <w:lang w:val="sr-Cyrl-RS"/>
              </w:rPr>
            </w:pPr>
            <w:r>
              <w:rPr>
                <w:lang w:val="sr-Cyrl-RS"/>
              </w:rPr>
              <w:t>Могућност одржавања</w:t>
            </w:r>
          </w:p>
        </w:tc>
      </w:tr>
      <w:tr w:rsidR="004C26EE" w14:paraId="66AC04D7" w14:textId="77777777">
        <w:tc>
          <w:tcPr>
            <w:tcW w:w="0" w:type="auto"/>
            <w:shd w:val="clear" w:color="auto" w:fill="FFFFFF"/>
          </w:tcPr>
          <w:p w14:paraId="4209070D" w14:textId="77777777" w:rsidR="004C26EE" w:rsidRDefault="00C72362">
            <w:pPr>
              <w:rPr>
                <w:lang w:val="en-GB"/>
              </w:rPr>
            </w:pPr>
            <w:r>
              <w:rPr>
                <w:rStyle w:val="SegmentID"/>
                <w:lang w:val="en-GB"/>
              </w:rPr>
              <w:t>1930</w:t>
            </w:r>
            <w:r>
              <w:rPr>
                <w:rStyle w:val="TransUnitID"/>
                <w:lang w:val="en-GB"/>
              </w:rPr>
              <w:t>27bf5863-0d29-4c02-b123-3677f9733802</w:t>
            </w:r>
          </w:p>
        </w:tc>
        <w:tc>
          <w:tcPr>
            <w:tcW w:w="0" w:type="auto"/>
            <w:shd w:val="clear" w:color="auto" w:fill="FFFFFF"/>
          </w:tcPr>
          <w:p w14:paraId="6F6052EA" w14:textId="77777777" w:rsidR="004C26EE" w:rsidRDefault="00C72362">
            <w:pPr>
              <w:rPr>
                <w:lang w:val="en-GB"/>
              </w:rPr>
            </w:pPr>
            <w:r>
              <w:rPr>
                <w:lang w:val="en-GB"/>
              </w:rPr>
              <w:t>Translation Approved (100%)</w:t>
            </w:r>
          </w:p>
        </w:tc>
        <w:tc>
          <w:tcPr>
            <w:tcW w:w="0" w:type="auto"/>
            <w:shd w:val="clear" w:color="auto" w:fill="FFFFFF"/>
          </w:tcPr>
          <w:p w14:paraId="5D59C900" w14:textId="77777777" w:rsidR="004C26EE" w:rsidRDefault="00C72362">
            <w:pPr>
              <w:rPr>
                <w:lang w:val="en-GB"/>
              </w:rPr>
            </w:pPr>
            <w:r>
              <w:rPr>
                <w:lang w:val="en-GB"/>
              </w:rPr>
              <w:t>4.2.1.2</w:t>
            </w:r>
          </w:p>
        </w:tc>
        <w:tc>
          <w:tcPr>
            <w:tcW w:w="0" w:type="auto"/>
            <w:shd w:val="clear" w:color="auto" w:fill="FFFFFF"/>
          </w:tcPr>
          <w:p w14:paraId="5880F7B7" w14:textId="77777777" w:rsidR="004C26EE" w:rsidRDefault="00C72362">
            <w:pPr>
              <w:rPr>
                <w:lang w:val="sr-Cyrl-RS"/>
              </w:rPr>
            </w:pPr>
            <w:r>
              <w:rPr>
                <w:lang w:val="sr-Cyrl-RS"/>
              </w:rPr>
              <w:t>4.2.1.2.</w:t>
            </w:r>
          </w:p>
        </w:tc>
      </w:tr>
      <w:tr w:rsidR="004C26EE" w14:paraId="3E13AE86" w14:textId="77777777">
        <w:tc>
          <w:tcPr>
            <w:tcW w:w="0" w:type="auto"/>
            <w:shd w:val="clear" w:color="auto" w:fill="FFFFFF"/>
          </w:tcPr>
          <w:p w14:paraId="70429261" w14:textId="77777777" w:rsidR="004C26EE" w:rsidRDefault="00C72362">
            <w:pPr>
              <w:rPr>
                <w:lang w:val="en-GB"/>
              </w:rPr>
            </w:pPr>
            <w:r>
              <w:rPr>
                <w:rStyle w:val="SegmentID"/>
                <w:lang w:val="en-GB"/>
              </w:rPr>
              <w:t>1931</w:t>
            </w:r>
            <w:r>
              <w:rPr>
                <w:rStyle w:val="TransUnitID"/>
                <w:lang w:val="en-GB"/>
              </w:rPr>
              <w:t>ccef0454-8319-4cc3-9ca7-38d59e3be050</w:t>
            </w:r>
          </w:p>
        </w:tc>
        <w:tc>
          <w:tcPr>
            <w:tcW w:w="0" w:type="auto"/>
            <w:shd w:val="clear" w:color="auto" w:fill="FFFFFF"/>
          </w:tcPr>
          <w:p w14:paraId="44F6911E" w14:textId="77777777" w:rsidR="004C26EE" w:rsidRDefault="00C72362">
            <w:pPr>
              <w:rPr>
                <w:lang w:val="en-GB"/>
              </w:rPr>
            </w:pPr>
            <w:r>
              <w:rPr>
                <w:lang w:val="en-GB"/>
              </w:rPr>
              <w:t>Translation Approved (100%)</w:t>
            </w:r>
          </w:p>
        </w:tc>
        <w:tc>
          <w:tcPr>
            <w:tcW w:w="0" w:type="auto"/>
            <w:shd w:val="clear" w:color="auto" w:fill="FFFFFF"/>
          </w:tcPr>
          <w:p w14:paraId="422A0BBB" w14:textId="77777777" w:rsidR="004C26EE" w:rsidRDefault="00C72362">
            <w:pPr>
              <w:rPr>
                <w:lang w:val="en-GB"/>
              </w:rPr>
            </w:pPr>
            <w:r>
              <w:rPr>
                <w:lang w:val="en-GB"/>
              </w:rPr>
              <w:t>4.2.20.1</w:t>
            </w:r>
          </w:p>
        </w:tc>
        <w:tc>
          <w:tcPr>
            <w:tcW w:w="0" w:type="auto"/>
            <w:shd w:val="clear" w:color="auto" w:fill="FFFFFF"/>
          </w:tcPr>
          <w:p w14:paraId="6210EAFC" w14:textId="77777777" w:rsidR="004C26EE" w:rsidRDefault="00C72362">
            <w:pPr>
              <w:rPr>
                <w:lang w:val="sr-Cyrl-RS"/>
              </w:rPr>
            </w:pPr>
            <w:r>
              <w:rPr>
                <w:lang w:val="sr-Cyrl-RS"/>
              </w:rPr>
              <w:t>4.2.20.1.</w:t>
            </w:r>
          </w:p>
        </w:tc>
      </w:tr>
      <w:tr w:rsidR="004C26EE" w14:paraId="5793C293" w14:textId="77777777">
        <w:tc>
          <w:tcPr>
            <w:tcW w:w="0" w:type="auto"/>
            <w:shd w:val="clear" w:color="auto" w:fill="FFFFFF"/>
          </w:tcPr>
          <w:p w14:paraId="141B1084" w14:textId="77777777" w:rsidR="004C26EE" w:rsidRDefault="00C72362">
            <w:pPr>
              <w:rPr>
                <w:lang w:val="en-GB"/>
              </w:rPr>
            </w:pPr>
            <w:r>
              <w:rPr>
                <w:rStyle w:val="SegmentID"/>
                <w:lang w:val="en-GB"/>
              </w:rPr>
              <w:t>1932</w:t>
            </w:r>
            <w:r>
              <w:rPr>
                <w:rStyle w:val="TransUnitID"/>
                <w:lang w:val="en-GB"/>
              </w:rPr>
              <w:t>4d3657f2-45ea-4e2d-ad46-024e5586cae7</w:t>
            </w:r>
          </w:p>
        </w:tc>
        <w:tc>
          <w:tcPr>
            <w:tcW w:w="0" w:type="auto"/>
            <w:shd w:val="clear" w:color="auto" w:fill="FFFFFF"/>
          </w:tcPr>
          <w:p w14:paraId="6D555684" w14:textId="77777777" w:rsidR="004C26EE" w:rsidRDefault="00C72362">
            <w:pPr>
              <w:rPr>
                <w:lang w:val="en-GB"/>
              </w:rPr>
            </w:pPr>
            <w:r>
              <w:rPr>
                <w:lang w:val="en-GB"/>
              </w:rPr>
              <w:t>Translation Approved (89%)</w:t>
            </w:r>
          </w:p>
        </w:tc>
        <w:tc>
          <w:tcPr>
            <w:tcW w:w="0" w:type="auto"/>
            <w:shd w:val="clear" w:color="auto" w:fill="FFFFFF"/>
          </w:tcPr>
          <w:p w14:paraId="7DE4F97D" w14:textId="77777777" w:rsidR="004C26EE" w:rsidRDefault="00C72362">
            <w:pPr>
              <w:rPr>
                <w:lang w:val="en-GB"/>
              </w:rPr>
            </w:pPr>
            <w:r>
              <w:rPr>
                <w:lang w:val="en-GB"/>
              </w:rPr>
              <w:t>On-board ATO functionality (excluding communication)</w:t>
            </w:r>
          </w:p>
        </w:tc>
        <w:tc>
          <w:tcPr>
            <w:tcW w:w="0" w:type="auto"/>
            <w:shd w:val="clear" w:color="auto" w:fill="FFFFFF"/>
          </w:tcPr>
          <w:p w14:paraId="54443435" w14:textId="77777777" w:rsidR="004C26EE" w:rsidRDefault="00C72362">
            <w:pPr>
              <w:rPr>
                <w:lang w:val="sr-Cyrl-RS"/>
              </w:rPr>
            </w:pPr>
            <w:r>
              <w:rPr>
                <w:lang w:val="sr-Cyrl-RS"/>
              </w:rPr>
              <w:t xml:space="preserve">Функционалност </w:t>
            </w:r>
            <w:r>
              <w:rPr>
                <w:rStyle w:val="Tag"/>
                <w:lang w:val="sr-Cyrl-RS"/>
              </w:rPr>
              <w:t>&lt;Italic&gt;</w:t>
            </w:r>
            <w:r>
              <w:rPr>
                <w:lang w:val="sr-Cyrl-RS"/>
              </w:rPr>
              <w:t>ATO</w:t>
            </w:r>
            <w:r>
              <w:rPr>
                <w:rStyle w:val="Tag"/>
                <w:lang w:val="sr-Cyrl-RS"/>
              </w:rPr>
              <w:t>&lt;/Italic&gt;</w:t>
            </w:r>
            <w:r>
              <w:rPr>
                <w:lang w:val="sr-Cyrl-RS"/>
              </w:rPr>
              <w:t>-а у возилу (осим комуникације)</w:t>
            </w:r>
          </w:p>
        </w:tc>
      </w:tr>
      <w:tr w:rsidR="004C26EE" w14:paraId="07D6A1E7" w14:textId="77777777">
        <w:tc>
          <w:tcPr>
            <w:tcW w:w="0" w:type="auto"/>
            <w:shd w:val="clear" w:color="auto" w:fill="FFFFFF"/>
          </w:tcPr>
          <w:p w14:paraId="5A9C5BC4" w14:textId="77777777" w:rsidR="004C26EE" w:rsidRDefault="00C72362">
            <w:pPr>
              <w:rPr>
                <w:lang w:val="en-GB"/>
              </w:rPr>
            </w:pPr>
            <w:r>
              <w:rPr>
                <w:rStyle w:val="SegmentID"/>
                <w:lang w:val="en-GB"/>
              </w:rPr>
              <w:t>1933</w:t>
            </w:r>
            <w:r>
              <w:rPr>
                <w:rStyle w:val="TransUnitID"/>
                <w:lang w:val="en-GB"/>
              </w:rPr>
              <w:t>b202ccd8-a08d-47c1-8d08-c660fce79eb9</w:t>
            </w:r>
          </w:p>
        </w:tc>
        <w:tc>
          <w:tcPr>
            <w:tcW w:w="0" w:type="auto"/>
            <w:shd w:val="clear" w:color="auto" w:fill="FFFFFF"/>
          </w:tcPr>
          <w:p w14:paraId="3B794A4A" w14:textId="77777777" w:rsidR="004C26EE" w:rsidRDefault="00C72362">
            <w:pPr>
              <w:rPr>
                <w:lang w:val="en-GB"/>
              </w:rPr>
            </w:pPr>
            <w:r>
              <w:rPr>
                <w:lang w:val="en-GB"/>
              </w:rPr>
              <w:t>Translation Approved (100%)</w:t>
            </w:r>
          </w:p>
        </w:tc>
        <w:tc>
          <w:tcPr>
            <w:tcW w:w="0" w:type="auto"/>
            <w:shd w:val="clear" w:color="auto" w:fill="FFFFFF"/>
          </w:tcPr>
          <w:p w14:paraId="3723DBCA" w14:textId="77777777" w:rsidR="004C26EE" w:rsidRDefault="00C72362">
            <w:pPr>
              <w:rPr>
                <w:lang w:val="en-GB"/>
              </w:rPr>
            </w:pPr>
            <w:r>
              <w:rPr>
                <w:lang w:val="en-GB"/>
              </w:rPr>
              <w:t>System identifier</w:t>
            </w:r>
          </w:p>
        </w:tc>
        <w:tc>
          <w:tcPr>
            <w:tcW w:w="0" w:type="auto"/>
            <w:shd w:val="clear" w:color="auto" w:fill="FFFFFF"/>
          </w:tcPr>
          <w:p w14:paraId="75B3A53A" w14:textId="77777777" w:rsidR="004C26EE" w:rsidRDefault="00C72362">
            <w:pPr>
              <w:rPr>
                <w:lang w:val="sr-Cyrl-RS"/>
              </w:rPr>
            </w:pPr>
            <w:r>
              <w:rPr>
                <w:lang w:val="sr-Cyrl-RS"/>
              </w:rPr>
              <w:t>Идентификациона ознака система</w:t>
            </w:r>
          </w:p>
        </w:tc>
      </w:tr>
      <w:tr w:rsidR="004C26EE" w14:paraId="7311F803" w14:textId="77777777">
        <w:tc>
          <w:tcPr>
            <w:tcW w:w="0" w:type="auto"/>
            <w:shd w:val="clear" w:color="auto" w:fill="FFFFFF"/>
          </w:tcPr>
          <w:p w14:paraId="500DC9E6" w14:textId="77777777" w:rsidR="004C26EE" w:rsidRDefault="00C72362">
            <w:pPr>
              <w:rPr>
                <w:lang w:val="en-GB"/>
              </w:rPr>
            </w:pPr>
            <w:r>
              <w:rPr>
                <w:rStyle w:val="SegmentID"/>
                <w:lang w:val="en-GB"/>
              </w:rPr>
              <w:t>1934</w:t>
            </w:r>
            <w:r>
              <w:rPr>
                <w:rStyle w:val="TransUnitID"/>
                <w:lang w:val="en-GB"/>
              </w:rPr>
              <w:t>0b178c0a-f27a-4228-90a0-c139dfa7d9e7</w:t>
            </w:r>
          </w:p>
        </w:tc>
        <w:tc>
          <w:tcPr>
            <w:tcW w:w="0" w:type="auto"/>
            <w:shd w:val="clear" w:color="auto" w:fill="FFFFFF"/>
          </w:tcPr>
          <w:p w14:paraId="3C075220" w14:textId="77777777" w:rsidR="004C26EE" w:rsidRDefault="00C72362">
            <w:pPr>
              <w:rPr>
                <w:lang w:val="en-GB"/>
              </w:rPr>
            </w:pPr>
            <w:r>
              <w:rPr>
                <w:lang w:val="en-GB"/>
              </w:rPr>
              <w:t>Translation Approved (100%)</w:t>
            </w:r>
          </w:p>
        </w:tc>
        <w:tc>
          <w:tcPr>
            <w:tcW w:w="0" w:type="auto"/>
            <w:shd w:val="clear" w:color="auto" w:fill="FFFFFF"/>
          </w:tcPr>
          <w:p w14:paraId="7FE659BB" w14:textId="77777777" w:rsidR="004C26EE" w:rsidRDefault="00C72362">
            <w:pPr>
              <w:rPr>
                <w:lang w:val="en-GB"/>
              </w:rPr>
            </w:pPr>
            <w:r>
              <w:rPr>
                <w:lang w:val="en-GB"/>
              </w:rPr>
              <w:t>4.2.18</w:t>
            </w:r>
          </w:p>
        </w:tc>
        <w:tc>
          <w:tcPr>
            <w:tcW w:w="0" w:type="auto"/>
            <w:shd w:val="clear" w:color="auto" w:fill="FFFFFF"/>
          </w:tcPr>
          <w:p w14:paraId="430D5F68" w14:textId="77777777" w:rsidR="004C26EE" w:rsidRDefault="00C72362">
            <w:pPr>
              <w:rPr>
                <w:lang w:val="sr-Cyrl-RS"/>
              </w:rPr>
            </w:pPr>
            <w:r>
              <w:rPr>
                <w:lang w:val="sr-Cyrl-RS"/>
              </w:rPr>
              <w:t>4.2.18.</w:t>
            </w:r>
          </w:p>
        </w:tc>
      </w:tr>
      <w:tr w:rsidR="004C26EE" w14:paraId="3D93C7F3" w14:textId="77777777">
        <w:tc>
          <w:tcPr>
            <w:tcW w:w="0" w:type="auto"/>
            <w:shd w:val="clear" w:color="auto" w:fill="FFFFFF"/>
          </w:tcPr>
          <w:p w14:paraId="13648620" w14:textId="77777777" w:rsidR="004C26EE" w:rsidRDefault="00C72362">
            <w:pPr>
              <w:rPr>
                <w:lang w:val="en-GB"/>
              </w:rPr>
            </w:pPr>
            <w:r>
              <w:rPr>
                <w:rStyle w:val="SegmentID"/>
                <w:lang w:val="en-GB"/>
              </w:rPr>
              <w:t>1935</w:t>
            </w:r>
            <w:r>
              <w:rPr>
                <w:rStyle w:val="TransUnitID"/>
                <w:lang w:val="en-GB"/>
              </w:rPr>
              <w:t>908fc520-9fb7-4265-879c-893aba7a488d</w:t>
            </w:r>
          </w:p>
        </w:tc>
        <w:tc>
          <w:tcPr>
            <w:tcW w:w="0" w:type="auto"/>
            <w:shd w:val="clear" w:color="auto" w:fill="FFFFFF"/>
          </w:tcPr>
          <w:p w14:paraId="127A36FF" w14:textId="77777777" w:rsidR="004C26EE" w:rsidRDefault="00C72362">
            <w:pPr>
              <w:rPr>
                <w:lang w:val="en-GB"/>
              </w:rPr>
            </w:pPr>
            <w:r>
              <w:rPr>
                <w:lang w:val="en-GB"/>
              </w:rPr>
              <w:t>Translation Approved (100%)</w:t>
            </w:r>
          </w:p>
        </w:tc>
        <w:tc>
          <w:tcPr>
            <w:tcW w:w="0" w:type="auto"/>
            <w:shd w:val="clear" w:color="auto" w:fill="FFFFFF"/>
          </w:tcPr>
          <w:p w14:paraId="759C7F0B" w14:textId="77777777" w:rsidR="004C26EE" w:rsidRDefault="00C72362">
            <w:pPr>
              <w:rPr>
                <w:lang w:val="en-GB"/>
              </w:rPr>
            </w:pPr>
            <w:r>
              <w:rPr>
                <w:lang w:val="en-GB"/>
              </w:rPr>
              <w:t>4.2.20.3</w:t>
            </w:r>
          </w:p>
        </w:tc>
        <w:tc>
          <w:tcPr>
            <w:tcW w:w="0" w:type="auto"/>
            <w:shd w:val="clear" w:color="auto" w:fill="FFFFFF"/>
          </w:tcPr>
          <w:p w14:paraId="0FC2C1DC" w14:textId="77777777" w:rsidR="004C26EE" w:rsidRDefault="00C72362">
            <w:pPr>
              <w:rPr>
                <w:lang w:val="sr-Cyrl-RS"/>
              </w:rPr>
            </w:pPr>
            <w:r>
              <w:rPr>
                <w:lang w:val="sr-Cyrl-RS"/>
              </w:rPr>
              <w:t>4.2.20.3.</w:t>
            </w:r>
          </w:p>
        </w:tc>
      </w:tr>
      <w:tr w:rsidR="004C26EE" w14:paraId="4F45D1FF" w14:textId="77777777">
        <w:tc>
          <w:tcPr>
            <w:tcW w:w="0" w:type="auto"/>
            <w:shd w:val="clear" w:color="auto" w:fill="FFFFFF"/>
          </w:tcPr>
          <w:p w14:paraId="696A8380" w14:textId="77777777" w:rsidR="004C26EE" w:rsidRDefault="00C72362">
            <w:pPr>
              <w:rPr>
                <w:lang w:val="en-GB"/>
              </w:rPr>
            </w:pPr>
            <w:r>
              <w:rPr>
                <w:rStyle w:val="SegmentID"/>
                <w:lang w:val="en-GB"/>
              </w:rPr>
              <w:t>1936</w:t>
            </w:r>
            <w:r>
              <w:rPr>
                <w:rStyle w:val="TransUnitID"/>
                <w:lang w:val="en-GB"/>
              </w:rPr>
              <w:t>9dee9601-46f9-4902-b6de-0ed84cbc7f1d</w:t>
            </w:r>
          </w:p>
        </w:tc>
        <w:tc>
          <w:tcPr>
            <w:tcW w:w="0" w:type="auto"/>
            <w:shd w:val="clear" w:color="auto" w:fill="FFFFFF"/>
          </w:tcPr>
          <w:p w14:paraId="3643B79E" w14:textId="77777777" w:rsidR="004C26EE" w:rsidRDefault="00C72362">
            <w:pPr>
              <w:rPr>
                <w:lang w:val="en-GB"/>
              </w:rPr>
            </w:pPr>
            <w:r>
              <w:rPr>
                <w:lang w:val="en-GB"/>
              </w:rPr>
              <w:t>Translation Approved (CM)</w:t>
            </w:r>
          </w:p>
        </w:tc>
        <w:tc>
          <w:tcPr>
            <w:tcW w:w="0" w:type="auto"/>
            <w:shd w:val="clear" w:color="auto" w:fill="FFFFFF"/>
          </w:tcPr>
          <w:p w14:paraId="5EE7F460" w14:textId="77777777" w:rsidR="004C26EE" w:rsidRDefault="00C72362">
            <w:pPr>
              <w:rPr>
                <w:lang w:val="en-GB"/>
              </w:rPr>
            </w:pPr>
            <w:r>
              <w:rPr>
                <w:lang w:val="en-GB"/>
              </w:rPr>
              <w:t>ATO air gap interfaces</w:t>
            </w:r>
          </w:p>
        </w:tc>
        <w:tc>
          <w:tcPr>
            <w:tcW w:w="0" w:type="auto"/>
            <w:shd w:val="clear" w:color="auto" w:fill="FFFFFF"/>
          </w:tcPr>
          <w:p w14:paraId="0396E7C3" w14:textId="77777777" w:rsidR="004C26EE" w:rsidRDefault="00C72362">
            <w:pPr>
              <w:rPr>
                <w:lang w:val="sr-Cyrl-RS"/>
              </w:rPr>
            </w:pPr>
            <w:r>
              <w:rPr>
                <w:lang w:val="sr-Cyrl-RS"/>
              </w:rPr>
              <w:t xml:space="preserve">Интерфејси ваздушног међупростора </w:t>
            </w:r>
            <w:r>
              <w:rPr>
                <w:rStyle w:val="Tag"/>
                <w:lang w:val="sr-Cyrl-RS"/>
              </w:rPr>
              <w:t>&lt;Italic&gt;</w:t>
            </w:r>
            <w:r>
              <w:rPr>
                <w:lang w:val="sr-Cyrl-RS"/>
              </w:rPr>
              <w:t>ATO</w:t>
            </w:r>
            <w:r>
              <w:rPr>
                <w:rStyle w:val="Tag"/>
                <w:lang w:val="sr-Cyrl-RS"/>
              </w:rPr>
              <w:t>&lt;/Italic&gt;</w:t>
            </w:r>
            <w:r>
              <w:rPr>
                <w:lang w:val="sr-Cyrl-RS"/>
              </w:rPr>
              <w:t>-а</w:t>
            </w:r>
          </w:p>
        </w:tc>
      </w:tr>
      <w:tr w:rsidR="004C26EE" w14:paraId="60D538A2" w14:textId="77777777">
        <w:tc>
          <w:tcPr>
            <w:tcW w:w="0" w:type="auto"/>
            <w:shd w:val="clear" w:color="auto" w:fill="FFFFFF"/>
          </w:tcPr>
          <w:p w14:paraId="4495F948" w14:textId="77777777" w:rsidR="004C26EE" w:rsidRDefault="00C72362">
            <w:pPr>
              <w:rPr>
                <w:lang w:val="en-GB"/>
              </w:rPr>
            </w:pPr>
            <w:r>
              <w:rPr>
                <w:rStyle w:val="SegmentID"/>
                <w:lang w:val="en-GB"/>
              </w:rPr>
              <w:t>1937</w:t>
            </w:r>
            <w:r>
              <w:rPr>
                <w:rStyle w:val="TransUnitID"/>
                <w:lang w:val="en-GB"/>
              </w:rPr>
              <w:t>30c001c8-553c-47d7-8242-4e463076056f</w:t>
            </w:r>
          </w:p>
        </w:tc>
        <w:tc>
          <w:tcPr>
            <w:tcW w:w="0" w:type="auto"/>
            <w:shd w:val="clear" w:color="auto" w:fill="FFFFFF"/>
          </w:tcPr>
          <w:p w14:paraId="48890A3C" w14:textId="77777777" w:rsidR="004C26EE" w:rsidRDefault="00C72362">
            <w:pPr>
              <w:rPr>
                <w:lang w:val="en-GB"/>
              </w:rPr>
            </w:pPr>
            <w:r>
              <w:rPr>
                <w:lang w:val="en-GB"/>
              </w:rPr>
              <w:t>Translation Approved (96%)</w:t>
            </w:r>
          </w:p>
        </w:tc>
        <w:tc>
          <w:tcPr>
            <w:tcW w:w="0" w:type="auto"/>
            <w:shd w:val="clear" w:color="auto" w:fill="FFFFFF"/>
          </w:tcPr>
          <w:p w14:paraId="4C5A79C9" w14:textId="77777777" w:rsidR="004C26EE" w:rsidRDefault="00C72362">
            <w:pPr>
              <w:rPr>
                <w:lang w:val="en-GB"/>
              </w:rPr>
            </w:pPr>
            <w:r>
              <w:rPr>
                <w:lang w:val="en-GB"/>
              </w:rPr>
              <w:t>4.2.5.1.3</w:t>
            </w:r>
          </w:p>
        </w:tc>
        <w:tc>
          <w:tcPr>
            <w:tcW w:w="0" w:type="auto"/>
            <w:shd w:val="clear" w:color="auto" w:fill="FFFFFF"/>
          </w:tcPr>
          <w:p w14:paraId="45FEF3A1" w14:textId="77777777" w:rsidR="004C26EE" w:rsidRDefault="00C72362">
            <w:pPr>
              <w:rPr>
                <w:lang w:val="sr-Cyrl-RS"/>
              </w:rPr>
            </w:pPr>
            <w:r>
              <w:rPr>
                <w:lang w:val="sr-Cyrl-RS"/>
              </w:rPr>
              <w:t>4.2.5.1.3.</w:t>
            </w:r>
          </w:p>
        </w:tc>
      </w:tr>
      <w:tr w:rsidR="004C26EE" w14:paraId="79CB3883" w14:textId="77777777">
        <w:tc>
          <w:tcPr>
            <w:tcW w:w="0" w:type="auto"/>
            <w:shd w:val="clear" w:color="auto" w:fill="FFFFFF"/>
          </w:tcPr>
          <w:p w14:paraId="6EEA9430" w14:textId="77777777" w:rsidR="004C26EE" w:rsidRDefault="00C72362">
            <w:pPr>
              <w:rPr>
                <w:lang w:val="en-GB"/>
              </w:rPr>
            </w:pPr>
            <w:r>
              <w:rPr>
                <w:rStyle w:val="SegmentID"/>
                <w:lang w:val="en-GB"/>
              </w:rPr>
              <w:t>1938</w:t>
            </w:r>
            <w:r>
              <w:rPr>
                <w:rStyle w:val="TransUnitID"/>
                <w:lang w:val="en-GB"/>
              </w:rPr>
              <w:t>edbd0ec9-5365-490a-bd94-3683cc6dd10c</w:t>
            </w:r>
          </w:p>
        </w:tc>
        <w:tc>
          <w:tcPr>
            <w:tcW w:w="0" w:type="auto"/>
            <w:shd w:val="clear" w:color="auto" w:fill="FFFFFF"/>
          </w:tcPr>
          <w:p w14:paraId="3843E083" w14:textId="77777777" w:rsidR="004C26EE" w:rsidRDefault="00C72362">
            <w:pPr>
              <w:rPr>
                <w:lang w:val="en-GB"/>
              </w:rPr>
            </w:pPr>
            <w:r>
              <w:rPr>
                <w:lang w:val="en-GB"/>
              </w:rPr>
              <w:t>Translation Approved (100%)</w:t>
            </w:r>
          </w:p>
        </w:tc>
        <w:tc>
          <w:tcPr>
            <w:tcW w:w="0" w:type="auto"/>
            <w:shd w:val="clear" w:color="auto" w:fill="FFFFFF"/>
          </w:tcPr>
          <w:p w14:paraId="1F08CACC" w14:textId="77777777" w:rsidR="004C26EE" w:rsidRDefault="00C72362">
            <w:pPr>
              <w:rPr>
                <w:lang w:val="en-GB"/>
              </w:rPr>
            </w:pPr>
            <w:r>
              <w:rPr>
                <w:lang w:val="en-GB"/>
              </w:rPr>
              <w:t>Interfaces</w:t>
            </w:r>
          </w:p>
        </w:tc>
        <w:tc>
          <w:tcPr>
            <w:tcW w:w="0" w:type="auto"/>
            <w:shd w:val="clear" w:color="auto" w:fill="FFFFFF"/>
          </w:tcPr>
          <w:p w14:paraId="2F58B958" w14:textId="77777777" w:rsidR="004C26EE" w:rsidRDefault="00C72362">
            <w:pPr>
              <w:rPr>
                <w:lang w:val="sr-Cyrl-RS"/>
              </w:rPr>
            </w:pPr>
            <w:r>
              <w:rPr>
                <w:lang w:val="sr-Cyrl-RS"/>
              </w:rPr>
              <w:t>Интерфејси</w:t>
            </w:r>
          </w:p>
        </w:tc>
      </w:tr>
      <w:tr w:rsidR="004C26EE" w14:paraId="6561CAE7" w14:textId="77777777">
        <w:tc>
          <w:tcPr>
            <w:tcW w:w="0" w:type="auto"/>
            <w:shd w:val="clear" w:color="auto" w:fill="FFFFFF"/>
          </w:tcPr>
          <w:p w14:paraId="0443E7BD" w14:textId="77777777" w:rsidR="004C26EE" w:rsidRDefault="00C72362">
            <w:pPr>
              <w:rPr>
                <w:lang w:val="en-GB"/>
              </w:rPr>
            </w:pPr>
            <w:r>
              <w:rPr>
                <w:rStyle w:val="SegmentID"/>
                <w:lang w:val="en-GB"/>
              </w:rPr>
              <w:t>1939</w:t>
            </w:r>
            <w:r>
              <w:rPr>
                <w:rStyle w:val="TransUnitID"/>
                <w:lang w:val="en-GB"/>
              </w:rPr>
              <w:t>bb8ad234-5ff2-4439-b006-5813a1497213</w:t>
            </w:r>
          </w:p>
        </w:tc>
        <w:tc>
          <w:tcPr>
            <w:tcW w:w="0" w:type="auto"/>
            <w:shd w:val="clear" w:color="auto" w:fill="FFFFFF"/>
          </w:tcPr>
          <w:p w14:paraId="3C1DF1BC" w14:textId="77777777" w:rsidR="004C26EE" w:rsidRDefault="00C72362">
            <w:pPr>
              <w:rPr>
                <w:lang w:val="en-GB"/>
              </w:rPr>
            </w:pPr>
            <w:r>
              <w:rPr>
                <w:lang w:val="en-GB"/>
              </w:rPr>
              <w:t>Translation Approved (100%)</w:t>
            </w:r>
          </w:p>
        </w:tc>
        <w:tc>
          <w:tcPr>
            <w:tcW w:w="0" w:type="auto"/>
            <w:shd w:val="clear" w:color="auto" w:fill="FFFFFF"/>
          </w:tcPr>
          <w:p w14:paraId="63CF9C5A" w14:textId="77777777" w:rsidR="004C26EE" w:rsidRDefault="00C72362">
            <w:pPr>
              <w:rPr>
                <w:lang w:val="en-GB"/>
              </w:rPr>
            </w:pPr>
            <w:r>
              <w:rPr>
                <w:lang w:val="en-GB"/>
              </w:rPr>
              <w:t>GSM-R data radio</w:t>
            </w:r>
          </w:p>
        </w:tc>
        <w:tc>
          <w:tcPr>
            <w:tcW w:w="0" w:type="auto"/>
            <w:shd w:val="clear" w:color="auto" w:fill="FFFFFF"/>
          </w:tcPr>
          <w:p w14:paraId="2EAE077B" w14:textId="77777777" w:rsidR="004C26EE" w:rsidRDefault="00C72362">
            <w:pPr>
              <w:rPr>
                <w:lang w:val="sr-Cyrl-RS"/>
              </w:rPr>
            </w:pPr>
            <w:r>
              <w:rPr>
                <w:lang w:val="sr-Cyrl-RS"/>
              </w:rPr>
              <w:t xml:space="preserve">Радио за пренос података </w:t>
            </w:r>
            <w:r>
              <w:rPr>
                <w:rStyle w:val="Tag"/>
                <w:lang w:val="sr-Cyrl-RS"/>
              </w:rPr>
              <w:t>&lt;Italic&gt;</w:t>
            </w:r>
            <w:r>
              <w:rPr>
                <w:lang w:val="sr-Cyrl-RS"/>
              </w:rPr>
              <w:t>GSM-R</w:t>
            </w:r>
            <w:r>
              <w:rPr>
                <w:rStyle w:val="Tag"/>
                <w:lang w:val="sr-Cyrl-RS"/>
              </w:rPr>
              <w:t>&lt;/Italic&gt;</w:t>
            </w:r>
          </w:p>
        </w:tc>
      </w:tr>
      <w:tr w:rsidR="004C26EE" w14:paraId="31F3F59A" w14:textId="77777777">
        <w:tc>
          <w:tcPr>
            <w:tcW w:w="0" w:type="auto"/>
            <w:shd w:val="clear" w:color="auto" w:fill="FFFFFF"/>
          </w:tcPr>
          <w:p w14:paraId="73B1FC39" w14:textId="77777777" w:rsidR="004C26EE" w:rsidRDefault="00C72362">
            <w:pPr>
              <w:rPr>
                <w:lang w:val="en-GB"/>
              </w:rPr>
            </w:pPr>
            <w:r>
              <w:rPr>
                <w:rStyle w:val="SegmentID"/>
                <w:lang w:val="en-GB"/>
              </w:rPr>
              <w:t>1940</w:t>
            </w:r>
            <w:r>
              <w:rPr>
                <w:rStyle w:val="TransUnitID"/>
                <w:lang w:val="en-GB"/>
              </w:rPr>
              <w:t>eb51098f-030e-4ceb-b10a-aa3093237ef7</w:t>
            </w:r>
          </w:p>
        </w:tc>
        <w:tc>
          <w:tcPr>
            <w:tcW w:w="0" w:type="auto"/>
            <w:shd w:val="clear" w:color="auto" w:fill="FFFFFF"/>
          </w:tcPr>
          <w:p w14:paraId="0E25FDA9" w14:textId="77777777" w:rsidR="004C26EE" w:rsidRDefault="00C72362">
            <w:pPr>
              <w:rPr>
                <w:lang w:val="en-GB"/>
              </w:rPr>
            </w:pPr>
            <w:r>
              <w:rPr>
                <w:lang w:val="en-GB"/>
              </w:rPr>
              <w:t>Translation Approved (CM)</w:t>
            </w:r>
          </w:p>
        </w:tc>
        <w:tc>
          <w:tcPr>
            <w:tcW w:w="0" w:type="auto"/>
            <w:shd w:val="clear" w:color="auto" w:fill="FFFFFF"/>
          </w:tcPr>
          <w:p w14:paraId="6281060C" w14:textId="77777777" w:rsidR="004C26EE" w:rsidRDefault="00C72362">
            <w:pPr>
              <w:rPr>
                <w:lang w:val="en-GB"/>
              </w:rPr>
            </w:pPr>
            <w:r>
              <w:rPr>
                <w:lang w:val="en-GB"/>
              </w:rPr>
              <w:t>On-Board FRMCS</w:t>
            </w:r>
          </w:p>
        </w:tc>
        <w:tc>
          <w:tcPr>
            <w:tcW w:w="0" w:type="auto"/>
            <w:shd w:val="clear" w:color="auto" w:fill="FFFFFF"/>
          </w:tcPr>
          <w:p w14:paraId="0AD1E968" w14:textId="77777777" w:rsidR="004C26EE" w:rsidRDefault="00C72362">
            <w:pPr>
              <w:rPr>
                <w:lang w:val="sr-Cyrl-RS"/>
              </w:rPr>
            </w:pPr>
            <w:r>
              <w:rPr>
                <w:rStyle w:val="Tag"/>
                <w:lang w:val="sr-Cyrl-RS"/>
              </w:rPr>
              <w:t>&lt;Italic&gt;</w:t>
            </w:r>
            <w:r>
              <w:rPr>
                <w:lang w:val="sr-Cyrl-RS"/>
              </w:rPr>
              <w:t>FRMCS</w:t>
            </w:r>
            <w:r>
              <w:rPr>
                <w:rStyle w:val="Tag"/>
                <w:lang w:val="sr-Cyrl-RS"/>
              </w:rPr>
              <w:t>&lt;/Italic&gt;</w:t>
            </w:r>
            <w:r>
              <w:rPr>
                <w:lang w:val="sr-Cyrl-RS"/>
              </w:rPr>
              <w:t xml:space="preserve"> у возилу</w:t>
            </w:r>
          </w:p>
        </w:tc>
      </w:tr>
      <w:tr w:rsidR="004C26EE" w14:paraId="177006D5" w14:textId="77777777">
        <w:tc>
          <w:tcPr>
            <w:tcW w:w="0" w:type="auto"/>
            <w:shd w:val="clear" w:color="auto" w:fill="FFFFFF"/>
          </w:tcPr>
          <w:p w14:paraId="7721DEF9" w14:textId="77777777" w:rsidR="004C26EE" w:rsidRDefault="00C72362">
            <w:pPr>
              <w:rPr>
                <w:lang w:val="en-GB"/>
              </w:rPr>
            </w:pPr>
            <w:r>
              <w:rPr>
                <w:rStyle w:val="SegmentID"/>
                <w:lang w:val="en-GB"/>
              </w:rPr>
              <w:t>1941</w:t>
            </w:r>
            <w:r>
              <w:rPr>
                <w:rStyle w:val="TransUnitID"/>
                <w:lang w:val="en-GB"/>
              </w:rPr>
              <w:t>c4198b90-5054-48e3-a866-b9ce0424a3c3</w:t>
            </w:r>
          </w:p>
        </w:tc>
        <w:tc>
          <w:tcPr>
            <w:tcW w:w="0" w:type="auto"/>
            <w:shd w:val="clear" w:color="auto" w:fill="FFFFFF"/>
          </w:tcPr>
          <w:p w14:paraId="6973E1FA" w14:textId="77777777" w:rsidR="004C26EE" w:rsidRDefault="00C72362">
            <w:pPr>
              <w:rPr>
                <w:lang w:val="en-GB"/>
              </w:rPr>
            </w:pPr>
            <w:r>
              <w:rPr>
                <w:lang w:val="en-GB"/>
              </w:rPr>
              <w:t>Translation Approved (96%)</w:t>
            </w:r>
          </w:p>
        </w:tc>
        <w:tc>
          <w:tcPr>
            <w:tcW w:w="0" w:type="auto"/>
            <w:shd w:val="clear" w:color="auto" w:fill="FFFFFF"/>
          </w:tcPr>
          <w:p w14:paraId="1DB126D6" w14:textId="77777777" w:rsidR="004C26EE" w:rsidRDefault="00C72362">
            <w:pPr>
              <w:rPr>
                <w:lang w:val="en-GB"/>
              </w:rPr>
            </w:pPr>
            <w:r>
              <w:rPr>
                <w:lang w:val="en-GB"/>
              </w:rPr>
              <w:t>Train interface</w:t>
            </w:r>
          </w:p>
        </w:tc>
        <w:tc>
          <w:tcPr>
            <w:tcW w:w="0" w:type="auto"/>
            <w:shd w:val="clear" w:color="auto" w:fill="FFFFFF"/>
          </w:tcPr>
          <w:p w14:paraId="302BB29D" w14:textId="77777777" w:rsidR="004C26EE" w:rsidRDefault="00C72362">
            <w:pPr>
              <w:rPr>
                <w:lang w:val="sr-Cyrl-RS"/>
              </w:rPr>
            </w:pPr>
            <w:r>
              <w:rPr>
                <w:lang w:val="sr-Cyrl-RS"/>
              </w:rPr>
              <w:t>Интерфејс воза</w:t>
            </w:r>
          </w:p>
        </w:tc>
      </w:tr>
      <w:tr w:rsidR="004C26EE" w14:paraId="56C0696E" w14:textId="77777777">
        <w:tc>
          <w:tcPr>
            <w:tcW w:w="0" w:type="auto"/>
            <w:shd w:val="clear" w:color="auto" w:fill="FFFFFF"/>
          </w:tcPr>
          <w:p w14:paraId="3FC2CC08" w14:textId="77777777" w:rsidR="004C26EE" w:rsidRDefault="00C72362">
            <w:pPr>
              <w:rPr>
                <w:lang w:val="en-GB"/>
              </w:rPr>
            </w:pPr>
            <w:r>
              <w:rPr>
                <w:rStyle w:val="SegmentID"/>
                <w:lang w:val="en-GB"/>
              </w:rPr>
              <w:t>1942</w:t>
            </w:r>
            <w:r>
              <w:rPr>
                <w:rStyle w:val="TransUnitID"/>
                <w:lang w:val="en-GB"/>
              </w:rPr>
              <w:t>c15f2d91-b1e9-40d2-8530-7b714686dbc1</w:t>
            </w:r>
          </w:p>
        </w:tc>
        <w:tc>
          <w:tcPr>
            <w:tcW w:w="0" w:type="auto"/>
            <w:shd w:val="clear" w:color="auto" w:fill="FFFFFF"/>
          </w:tcPr>
          <w:p w14:paraId="2F1A20A8" w14:textId="77777777" w:rsidR="004C26EE" w:rsidRDefault="00C72362">
            <w:pPr>
              <w:rPr>
                <w:lang w:val="en-GB"/>
              </w:rPr>
            </w:pPr>
            <w:r>
              <w:rPr>
                <w:lang w:val="en-GB"/>
              </w:rPr>
              <w:t>Translation Approved (100%)</w:t>
            </w:r>
          </w:p>
        </w:tc>
        <w:tc>
          <w:tcPr>
            <w:tcW w:w="0" w:type="auto"/>
            <w:shd w:val="clear" w:color="auto" w:fill="FFFFFF"/>
          </w:tcPr>
          <w:p w14:paraId="18638707" w14:textId="77777777" w:rsidR="004C26EE" w:rsidRDefault="00C72362">
            <w:pPr>
              <w:rPr>
                <w:lang w:val="en-GB"/>
              </w:rPr>
            </w:pPr>
            <w:r>
              <w:rPr>
                <w:lang w:val="en-GB"/>
              </w:rPr>
              <w:t>ETCS interface</w:t>
            </w:r>
          </w:p>
        </w:tc>
        <w:tc>
          <w:tcPr>
            <w:tcW w:w="0" w:type="auto"/>
            <w:shd w:val="clear" w:color="auto" w:fill="FFFFFF"/>
          </w:tcPr>
          <w:p w14:paraId="3D3FE1A6" w14:textId="77777777" w:rsidR="004C26EE" w:rsidRDefault="00C72362">
            <w:pPr>
              <w:rPr>
                <w:lang w:val="sr-Cyrl-RS"/>
              </w:rPr>
            </w:pPr>
            <w:r>
              <w:rPr>
                <w:lang w:val="sr-Cyrl-RS"/>
              </w:rPr>
              <w:t xml:space="preserve">Интерфејс </w:t>
            </w:r>
            <w:r>
              <w:rPr>
                <w:rStyle w:val="Tag"/>
                <w:lang w:val="sr-Cyrl-RS"/>
              </w:rPr>
              <w:t>&lt;Italic&gt;</w:t>
            </w:r>
            <w:r>
              <w:rPr>
                <w:lang w:val="sr-Cyrl-RS"/>
              </w:rPr>
              <w:t>ETCS</w:t>
            </w:r>
            <w:r>
              <w:rPr>
                <w:rStyle w:val="Tag"/>
                <w:lang w:val="sr-Cyrl-RS"/>
              </w:rPr>
              <w:t>&lt;/Italic&gt;</w:t>
            </w:r>
            <w:r>
              <w:rPr>
                <w:lang w:val="sr-Cyrl-RS"/>
              </w:rPr>
              <w:t>-а</w:t>
            </w:r>
          </w:p>
        </w:tc>
      </w:tr>
      <w:tr w:rsidR="004C26EE" w14:paraId="24159A62" w14:textId="77777777">
        <w:tc>
          <w:tcPr>
            <w:tcW w:w="0" w:type="auto"/>
            <w:shd w:val="clear" w:color="auto" w:fill="FFFFFF"/>
          </w:tcPr>
          <w:p w14:paraId="2E998FC8" w14:textId="77777777" w:rsidR="004C26EE" w:rsidRDefault="00C72362">
            <w:pPr>
              <w:rPr>
                <w:lang w:val="en-GB"/>
              </w:rPr>
            </w:pPr>
            <w:r>
              <w:rPr>
                <w:rStyle w:val="SegmentID"/>
                <w:lang w:val="en-GB"/>
              </w:rPr>
              <w:t>1943</w:t>
            </w:r>
            <w:r>
              <w:rPr>
                <w:rStyle w:val="TransUnitID"/>
                <w:lang w:val="en-GB"/>
              </w:rPr>
              <w:t>684dc6a3-7dde-47ed-89c3-f1d52aab4042</w:t>
            </w:r>
          </w:p>
        </w:tc>
        <w:tc>
          <w:tcPr>
            <w:tcW w:w="0" w:type="auto"/>
            <w:shd w:val="clear" w:color="auto" w:fill="FFFFFF"/>
          </w:tcPr>
          <w:p w14:paraId="542DB7EF" w14:textId="77777777" w:rsidR="004C26EE" w:rsidRDefault="00C72362">
            <w:pPr>
              <w:rPr>
                <w:lang w:val="en-GB"/>
              </w:rPr>
            </w:pPr>
            <w:r>
              <w:rPr>
                <w:lang w:val="en-GB"/>
              </w:rPr>
              <w:t>Translation Approved (100%)</w:t>
            </w:r>
          </w:p>
        </w:tc>
        <w:tc>
          <w:tcPr>
            <w:tcW w:w="0" w:type="auto"/>
            <w:shd w:val="clear" w:color="auto" w:fill="FFFFFF"/>
          </w:tcPr>
          <w:p w14:paraId="78F62237" w14:textId="77777777" w:rsidR="004C26EE" w:rsidRDefault="00C72362">
            <w:pPr>
              <w:rPr>
                <w:lang w:val="en-GB"/>
              </w:rPr>
            </w:pPr>
            <w:r>
              <w:rPr>
                <w:lang w:val="en-GB"/>
              </w:rPr>
              <w:t>CCS Consist network communication layers</w:t>
            </w:r>
          </w:p>
        </w:tc>
        <w:tc>
          <w:tcPr>
            <w:tcW w:w="0" w:type="auto"/>
            <w:shd w:val="clear" w:color="auto" w:fill="FFFFFF"/>
          </w:tcPr>
          <w:p w14:paraId="158B8262" w14:textId="6063705D" w:rsidR="004C26EE" w:rsidRDefault="00C72362" w:rsidP="0028148F">
            <w:pPr>
              <w:rPr>
                <w:lang w:val="sr-Cyrl-RS"/>
              </w:rPr>
            </w:pPr>
            <w:r>
              <w:rPr>
                <w:lang w:val="sr-Cyrl-RS"/>
              </w:rPr>
              <w:t xml:space="preserve">Комуникациони слојеви мреже </w:t>
            </w:r>
            <w:r w:rsidR="0028148F">
              <w:rPr>
                <w:lang w:val="sr-Cyrl-RS"/>
              </w:rPr>
              <w:t xml:space="preserve">за комуникацију у возу </w:t>
            </w:r>
            <w:r>
              <w:rPr>
                <w:lang w:val="sr-Cyrl-RS"/>
              </w:rPr>
              <w:t xml:space="preserve">подсистема контроле, управљања и сигнализације </w:t>
            </w:r>
          </w:p>
        </w:tc>
      </w:tr>
      <w:tr w:rsidR="004C26EE" w14:paraId="3C3611C8" w14:textId="77777777">
        <w:tc>
          <w:tcPr>
            <w:tcW w:w="0" w:type="auto"/>
            <w:shd w:val="clear" w:color="auto" w:fill="FFFFFF"/>
          </w:tcPr>
          <w:p w14:paraId="6BD05E97" w14:textId="77777777" w:rsidR="004C26EE" w:rsidRDefault="00C72362">
            <w:pPr>
              <w:rPr>
                <w:lang w:val="en-GB"/>
              </w:rPr>
            </w:pPr>
            <w:r>
              <w:rPr>
                <w:rStyle w:val="SegmentID"/>
                <w:lang w:val="en-GB"/>
              </w:rPr>
              <w:t>1944</w:t>
            </w:r>
            <w:r>
              <w:rPr>
                <w:rStyle w:val="TransUnitID"/>
                <w:lang w:val="en-GB"/>
              </w:rPr>
              <w:t>25b0ea2c-6999-41a8-b601-dd88e298b3ec</w:t>
            </w:r>
          </w:p>
        </w:tc>
        <w:tc>
          <w:tcPr>
            <w:tcW w:w="0" w:type="auto"/>
            <w:shd w:val="clear" w:color="auto" w:fill="FFFFFF"/>
          </w:tcPr>
          <w:p w14:paraId="33C9C184" w14:textId="77777777" w:rsidR="004C26EE" w:rsidRDefault="00C72362">
            <w:pPr>
              <w:rPr>
                <w:lang w:val="en-GB"/>
              </w:rPr>
            </w:pPr>
            <w:r>
              <w:rPr>
                <w:lang w:val="en-GB"/>
              </w:rPr>
              <w:t>Translation Approved (100%)</w:t>
            </w:r>
          </w:p>
        </w:tc>
        <w:tc>
          <w:tcPr>
            <w:tcW w:w="0" w:type="auto"/>
            <w:shd w:val="clear" w:color="auto" w:fill="FFFFFF"/>
          </w:tcPr>
          <w:p w14:paraId="5E11A5C4" w14:textId="77777777" w:rsidR="004C26EE" w:rsidRDefault="00C72362">
            <w:pPr>
              <w:rPr>
                <w:lang w:val="en-GB"/>
              </w:rPr>
            </w:pPr>
            <w:r>
              <w:rPr>
                <w:lang w:val="en-GB"/>
              </w:rPr>
              <w:t>4.2.6.2.2.1</w:t>
            </w:r>
          </w:p>
        </w:tc>
        <w:tc>
          <w:tcPr>
            <w:tcW w:w="0" w:type="auto"/>
            <w:shd w:val="clear" w:color="auto" w:fill="FFFFFF"/>
          </w:tcPr>
          <w:p w14:paraId="66112E9C" w14:textId="77777777" w:rsidR="004C26EE" w:rsidRDefault="00C72362">
            <w:pPr>
              <w:rPr>
                <w:lang w:val="sr-Cyrl-RS"/>
              </w:rPr>
            </w:pPr>
            <w:r>
              <w:rPr>
                <w:lang w:val="sr-Cyrl-RS"/>
              </w:rPr>
              <w:t>4.2.6.2.2.1.</w:t>
            </w:r>
          </w:p>
        </w:tc>
      </w:tr>
      <w:tr w:rsidR="004C26EE" w14:paraId="070B18EE" w14:textId="77777777">
        <w:tc>
          <w:tcPr>
            <w:tcW w:w="0" w:type="auto"/>
            <w:shd w:val="clear" w:color="auto" w:fill="FFFFFF"/>
          </w:tcPr>
          <w:p w14:paraId="0154E9D8" w14:textId="77777777" w:rsidR="004C26EE" w:rsidRDefault="00C72362">
            <w:pPr>
              <w:rPr>
                <w:lang w:val="en-GB"/>
              </w:rPr>
            </w:pPr>
            <w:r>
              <w:rPr>
                <w:rStyle w:val="SegmentID"/>
                <w:lang w:val="en-GB"/>
              </w:rPr>
              <w:t>1945</w:t>
            </w:r>
            <w:r>
              <w:rPr>
                <w:rStyle w:val="TransUnitID"/>
                <w:lang w:val="en-GB"/>
              </w:rPr>
              <w:t>1a02dea6-1c5f-4b59-a605-921c91c7043e</w:t>
            </w:r>
          </w:p>
        </w:tc>
        <w:tc>
          <w:tcPr>
            <w:tcW w:w="0" w:type="auto"/>
            <w:shd w:val="clear" w:color="auto" w:fill="FFFFFF"/>
          </w:tcPr>
          <w:p w14:paraId="319BC22F" w14:textId="77777777" w:rsidR="004C26EE" w:rsidRDefault="00C72362">
            <w:pPr>
              <w:rPr>
                <w:lang w:val="en-GB"/>
              </w:rPr>
            </w:pPr>
            <w:r>
              <w:rPr>
                <w:lang w:val="en-GB"/>
              </w:rPr>
              <w:t>Translation Approved (96%)</w:t>
            </w:r>
          </w:p>
        </w:tc>
        <w:tc>
          <w:tcPr>
            <w:tcW w:w="0" w:type="auto"/>
            <w:shd w:val="clear" w:color="auto" w:fill="FFFFFF"/>
          </w:tcPr>
          <w:p w14:paraId="3F756030" w14:textId="77777777" w:rsidR="004C26EE" w:rsidRDefault="00C72362">
            <w:pPr>
              <w:rPr>
                <w:lang w:val="en-GB"/>
              </w:rPr>
            </w:pPr>
            <w:r>
              <w:rPr>
                <w:lang w:val="en-GB"/>
              </w:rPr>
              <w:t>4.2.6.2.2.2</w:t>
            </w:r>
          </w:p>
        </w:tc>
        <w:tc>
          <w:tcPr>
            <w:tcW w:w="0" w:type="auto"/>
            <w:shd w:val="clear" w:color="auto" w:fill="FFFFFF"/>
          </w:tcPr>
          <w:p w14:paraId="14F7F1FC" w14:textId="77777777" w:rsidR="004C26EE" w:rsidRDefault="00C72362">
            <w:pPr>
              <w:rPr>
                <w:lang w:val="sr-Cyrl-RS"/>
              </w:rPr>
            </w:pPr>
            <w:r>
              <w:rPr>
                <w:lang w:val="sr-Cyrl-RS"/>
              </w:rPr>
              <w:t>4.2.6.2.2.2.</w:t>
            </w:r>
          </w:p>
        </w:tc>
      </w:tr>
      <w:tr w:rsidR="004C26EE" w14:paraId="230A0175" w14:textId="77777777">
        <w:tc>
          <w:tcPr>
            <w:tcW w:w="0" w:type="auto"/>
            <w:shd w:val="clear" w:color="auto" w:fill="FFFFFF"/>
          </w:tcPr>
          <w:p w14:paraId="4FC827C5" w14:textId="77777777" w:rsidR="004C26EE" w:rsidRDefault="00C72362">
            <w:pPr>
              <w:rPr>
                <w:lang w:val="en-GB"/>
              </w:rPr>
            </w:pPr>
            <w:r>
              <w:rPr>
                <w:rStyle w:val="SegmentID"/>
                <w:lang w:val="en-GB"/>
              </w:rPr>
              <w:t>1946</w:t>
            </w:r>
            <w:r>
              <w:rPr>
                <w:rStyle w:val="TransUnitID"/>
                <w:lang w:val="en-GB"/>
              </w:rPr>
              <w:t>27cca718-711e-47a7-9ffe-ebd643581052</w:t>
            </w:r>
          </w:p>
        </w:tc>
        <w:tc>
          <w:tcPr>
            <w:tcW w:w="0" w:type="auto"/>
            <w:shd w:val="clear" w:color="auto" w:fill="FFFFFF"/>
          </w:tcPr>
          <w:p w14:paraId="4CAA8B14" w14:textId="77777777" w:rsidR="004C26EE" w:rsidRDefault="00C72362">
            <w:pPr>
              <w:rPr>
                <w:lang w:val="en-GB"/>
              </w:rPr>
            </w:pPr>
            <w:r>
              <w:rPr>
                <w:lang w:val="en-GB"/>
              </w:rPr>
              <w:t>Translation Approved (100%)</w:t>
            </w:r>
          </w:p>
        </w:tc>
        <w:tc>
          <w:tcPr>
            <w:tcW w:w="0" w:type="auto"/>
            <w:shd w:val="clear" w:color="auto" w:fill="FFFFFF"/>
          </w:tcPr>
          <w:p w14:paraId="45A6684A" w14:textId="77777777" w:rsidR="004C26EE" w:rsidRDefault="00C72362">
            <w:pPr>
              <w:rPr>
                <w:lang w:val="en-GB"/>
              </w:rPr>
            </w:pPr>
            <w:r>
              <w:rPr>
                <w:lang w:val="en-GB"/>
              </w:rPr>
              <w:t>4.2.18</w:t>
            </w:r>
          </w:p>
        </w:tc>
        <w:tc>
          <w:tcPr>
            <w:tcW w:w="0" w:type="auto"/>
            <w:shd w:val="clear" w:color="auto" w:fill="FFFFFF"/>
          </w:tcPr>
          <w:p w14:paraId="1BFBB98C" w14:textId="77777777" w:rsidR="004C26EE" w:rsidRDefault="00C72362">
            <w:pPr>
              <w:rPr>
                <w:lang w:val="sr-Cyrl-RS"/>
              </w:rPr>
            </w:pPr>
            <w:r>
              <w:rPr>
                <w:lang w:val="sr-Cyrl-RS"/>
              </w:rPr>
              <w:t>4.2.18.</w:t>
            </w:r>
          </w:p>
        </w:tc>
      </w:tr>
      <w:tr w:rsidR="004C26EE" w14:paraId="1B7FA403" w14:textId="77777777">
        <w:tc>
          <w:tcPr>
            <w:tcW w:w="0" w:type="auto"/>
            <w:shd w:val="clear" w:color="auto" w:fill="FFFFFF"/>
          </w:tcPr>
          <w:p w14:paraId="51E6B7ED" w14:textId="77777777" w:rsidR="004C26EE" w:rsidRDefault="00C72362">
            <w:pPr>
              <w:rPr>
                <w:lang w:val="en-GB"/>
              </w:rPr>
            </w:pPr>
            <w:r>
              <w:rPr>
                <w:rStyle w:val="SegmentID"/>
                <w:lang w:val="en-GB"/>
              </w:rPr>
              <w:t>1947</w:t>
            </w:r>
            <w:r>
              <w:rPr>
                <w:rStyle w:val="TransUnitID"/>
                <w:lang w:val="en-GB"/>
              </w:rPr>
              <w:t>2ba5df6a-f15e-4c01-bf6a-4b8f16499ef0</w:t>
            </w:r>
          </w:p>
        </w:tc>
        <w:tc>
          <w:tcPr>
            <w:tcW w:w="0" w:type="auto"/>
            <w:shd w:val="clear" w:color="auto" w:fill="FFFFFF"/>
          </w:tcPr>
          <w:p w14:paraId="1B2AD172" w14:textId="77777777" w:rsidR="004C26EE" w:rsidRDefault="00C72362">
            <w:pPr>
              <w:rPr>
                <w:lang w:val="en-GB"/>
              </w:rPr>
            </w:pPr>
            <w:r>
              <w:rPr>
                <w:lang w:val="en-GB"/>
              </w:rPr>
              <w:t>Translation Approved (100%)</w:t>
            </w:r>
          </w:p>
        </w:tc>
        <w:tc>
          <w:tcPr>
            <w:tcW w:w="0" w:type="auto"/>
            <w:shd w:val="clear" w:color="auto" w:fill="FFFFFF"/>
          </w:tcPr>
          <w:p w14:paraId="54B1CDCA" w14:textId="77777777" w:rsidR="004C26EE" w:rsidRDefault="00C72362">
            <w:pPr>
              <w:rPr>
                <w:lang w:val="en-GB"/>
              </w:rPr>
            </w:pPr>
            <w:r>
              <w:rPr>
                <w:lang w:val="en-GB"/>
              </w:rPr>
              <w:t>4.2.6.4</w:t>
            </w:r>
          </w:p>
        </w:tc>
        <w:tc>
          <w:tcPr>
            <w:tcW w:w="0" w:type="auto"/>
            <w:shd w:val="clear" w:color="auto" w:fill="FFFFFF"/>
          </w:tcPr>
          <w:p w14:paraId="4430B43F" w14:textId="77777777" w:rsidR="004C26EE" w:rsidRDefault="00C72362">
            <w:pPr>
              <w:rPr>
                <w:lang w:val="sr-Cyrl-RS"/>
              </w:rPr>
            </w:pPr>
            <w:r>
              <w:rPr>
                <w:lang w:val="sr-Cyrl-RS"/>
              </w:rPr>
              <w:t>4.2.6.4.</w:t>
            </w:r>
          </w:p>
        </w:tc>
      </w:tr>
      <w:tr w:rsidR="004C26EE" w14:paraId="222DEF95" w14:textId="77777777">
        <w:tc>
          <w:tcPr>
            <w:tcW w:w="0" w:type="auto"/>
            <w:shd w:val="clear" w:color="auto" w:fill="FFFFFF"/>
          </w:tcPr>
          <w:p w14:paraId="0AC3D9BD" w14:textId="77777777" w:rsidR="004C26EE" w:rsidRDefault="00C72362">
            <w:pPr>
              <w:rPr>
                <w:lang w:val="en-GB"/>
              </w:rPr>
            </w:pPr>
            <w:r>
              <w:rPr>
                <w:rStyle w:val="SegmentID"/>
                <w:lang w:val="en-GB"/>
              </w:rPr>
              <w:t>1948</w:t>
            </w:r>
            <w:r>
              <w:rPr>
                <w:rStyle w:val="TransUnitID"/>
                <w:lang w:val="en-GB"/>
              </w:rPr>
              <w:t>f02c4b9d-cd93-470b-9745-bfa531a15de6</w:t>
            </w:r>
          </w:p>
        </w:tc>
        <w:tc>
          <w:tcPr>
            <w:tcW w:w="0" w:type="auto"/>
            <w:shd w:val="clear" w:color="auto" w:fill="FFFFFF"/>
          </w:tcPr>
          <w:p w14:paraId="1684E88D" w14:textId="77777777" w:rsidR="004C26EE" w:rsidRDefault="00C72362">
            <w:pPr>
              <w:rPr>
                <w:lang w:val="en-GB"/>
              </w:rPr>
            </w:pPr>
            <w:r>
              <w:rPr>
                <w:lang w:val="en-GB"/>
              </w:rPr>
              <w:t>Translation Approved (CM)</w:t>
            </w:r>
          </w:p>
        </w:tc>
        <w:tc>
          <w:tcPr>
            <w:tcW w:w="0" w:type="auto"/>
            <w:shd w:val="clear" w:color="auto" w:fill="FFFFFF"/>
          </w:tcPr>
          <w:p w14:paraId="03DA283E" w14:textId="77777777" w:rsidR="004C26EE" w:rsidRDefault="00C72362">
            <w:pPr>
              <w:rPr>
                <w:lang w:val="en-GB"/>
              </w:rPr>
            </w:pPr>
            <w:r>
              <w:rPr>
                <w:lang w:val="en-GB"/>
              </w:rPr>
              <w:t>4.2.6.5.1</w:t>
            </w:r>
          </w:p>
        </w:tc>
        <w:tc>
          <w:tcPr>
            <w:tcW w:w="0" w:type="auto"/>
            <w:shd w:val="clear" w:color="auto" w:fill="FFFFFF"/>
          </w:tcPr>
          <w:p w14:paraId="63467CC8" w14:textId="77777777" w:rsidR="004C26EE" w:rsidRDefault="00C72362">
            <w:pPr>
              <w:rPr>
                <w:lang w:val="sr-Cyrl-RS"/>
              </w:rPr>
            </w:pPr>
            <w:r>
              <w:rPr>
                <w:lang w:val="sr-Cyrl-RS"/>
              </w:rPr>
              <w:t>4.2.6.5.1.</w:t>
            </w:r>
          </w:p>
        </w:tc>
      </w:tr>
      <w:tr w:rsidR="004C26EE" w14:paraId="259DCB40" w14:textId="77777777">
        <w:tc>
          <w:tcPr>
            <w:tcW w:w="0" w:type="auto"/>
            <w:shd w:val="clear" w:color="auto" w:fill="FFFFFF"/>
          </w:tcPr>
          <w:p w14:paraId="574CE252" w14:textId="77777777" w:rsidR="004C26EE" w:rsidRDefault="00C72362">
            <w:pPr>
              <w:rPr>
                <w:lang w:val="en-GB"/>
              </w:rPr>
            </w:pPr>
            <w:r>
              <w:rPr>
                <w:rStyle w:val="SegmentID"/>
                <w:lang w:val="en-GB"/>
              </w:rPr>
              <w:t>1949</w:t>
            </w:r>
            <w:r>
              <w:rPr>
                <w:rStyle w:val="TransUnitID"/>
                <w:lang w:val="en-GB"/>
              </w:rPr>
              <w:t>8b0a306c-1c8b-49cd-968d-9c840d1c897b</w:t>
            </w:r>
          </w:p>
        </w:tc>
        <w:tc>
          <w:tcPr>
            <w:tcW w:w="0" w:type="auto"/>
            <w:shd w:val="clear" w:color="auto" w:fill="FFFFFF"/>
          </w:tcPr>
          <w:p w14:paraId="3B9350A9" w14:textId="77777777" w:rsidR="004C26EE" w:rsidRDefault="00C72362">
            <w:pPr>
              <w:rPr>
                <w:lang w:val="en-GB"/>
              </w:rPr>
            </w:pPr>
            <w:r>
              <w:rPr>
                <w:lang w:val="en-GB"/>
              </w:rPr>
              <w:t>Translation Approved (100%)</w:t>
            </w:r>
          </w:p>
        </w:tc>
        <w:tc>
          <w:tcPr>
            <w:tcW w:w="0" w:type="auto"/>
            <w:shd w:val="clear" w:color="auto" w:fill="FFFFFF"/>
          </w:tcPr>
          <w:p w14:paraId="1D8A3A50" w14:textId="77777777" w:rsidR="004C26EE" w:rsidRDefault="00C72362">
            <w:pPr>
              <w:rPr>
                <w:lang w:val="en-GB"/>
              </w:rPr>
            </w:pPr>
            <w:r>
              <w:rPr>
                <w:lang w:val="en-GB"/>
              </w:rPr>
              <w:t>Construction of equipment</w:t>
            </w:r>
          </w:p>
        </w:tc>
        <w:tc>
          <w:tcPr>
            <w:tcW w:w="0" w:type="auto"/>
            <w:shd w:val="clear" w:color="auto" w:fill="FFFFFF"/>
          </w:tcPr>
          <w:p w14:paraId="5AEBDD83" w14:textId="77777777" w:rsidR="004C26EE" w:rsidRDefault="00C72362">
            <w:pPr>
              <w:rPr>
                <w:lang w:val="sr-Cyrl-RS"/>
              </w:rPr>
            </w:pPr>
            <w:r>
              <w:rPr>
                <w:lang w:val="sr-Cyrl-RS"/>
              </w:rPr>
              <w:t>Конструкција опреме</w:t>
            </w:r>
          </w:p>
        </w:tc>
      </w:tr>
      <w:tr w:rsidR="004C26EE" w14:paraId="39C95F54" w14:textId="77777777">
        <w:tc>
          <w:tcPr>
            <w:tcW w:w="0" w:type="auto"/>
            <w:shd w:val="clear" w:color="auto" w:fill="FFFFFF"/>
          </w:tcPr>
          <w:p w14:paraId="318B15DE" w14:textId="77777777" w:rsidR="004C26EE" w:rsidRDefault="00C72362">
            <w:pPr>
              <w:rPr>
                <w:lang w:val="en-GB"/>
              </w:rPr>
            </w:pPr>
            <w:r>
              <w:rPr>
                <w:rStyle w:val="SegmentID"/>
                <w:lang w:val="en-GB"/>
              </w:rPr>
              <w:t>1950</w:t>
            </w:r>
            <w:r>
              <w:rPr>
                <w:rStyle w:val="TransUnitID"/>
                <w:lang w:val="en-GB"/>
              </w:rPr>
              <w:t>8f957582-fdab-4948-bb1d-1a70680fe47a</w:t>
            </w:r>
          </w:p>
        </w:tc>
        <w:tc>
          <w:tcPr>
            <w:tcW w:w="0" w:type="auto"/>
            <w:shd w:val="clear" w:color="auto" w:fill="FFFFFF"/>
          </w:tcPr>
          <w:p w14:paraId="3FD2A14B" w14:textId="77777777" w:rsidR="004C26EE" w:rsidRDefault="00C72362">
            <w:pPr>
              <w:rPr>
                <w:lang w:val="en-GB"/>
              </w:rPr>
            </w:pPr>
            <w:r>
              <w:rPr>
                <w:lang w:val="en-GB"/>
              </w:rPr>
              <w:t>Translation Approved (100%)</w:t>
            </w:r>
          </w:p>
        </w:tc>
        <w:tc>
          <w:tcPr>
            <w:tcW w:w="0" w:type="auto"/>
            <w:shd w:val="clear" w:color="auto" w:fill="FFFFFF"/>
          </w:tcPr>
          <w:p w14:paraId="0E828434" w14:textId="77777777" w:rsidR="004C26EE" w:rsidRDefault="00C72362">
            <w:pPr>
              <w:rPr>
                <w:lang w:val="en-GB"/>
              </w:rPr>
            </w:pPr>
            <w:r>
              <w:rPr>
                <w:lang w:val="en-GB"/>
              </w:rPr>
              <w:t>4.2.16</w:t>
            </w:r>
          </w:p>
        </w:tc>
        <w:tc>
          <w:tcPr>
            <w:tcW w:w="0" w:type="auto"/>
            <w:shd w:val="clear" w:color="auto" w:fill="FFFFFF"/>
          </w:tcPr>
          <w:p w14:paraId="40167D15" w14:textId="77777777" w:rsidR="004C26EE" w:rsidRDefault="00C72362">
            <w:pPr>
              <w:rPr>
                <w:lang w:val="sr-Cyrl-RS"/>
              </w:rPr>
            </w:pPr>
            <w:r>
              <w:rPr>
                <w:lang w:val="sr-Cyrl-RS"/>
              </w:rPr>
              <w:t>4.2.16.</w:t>
            </w:r>
          </w:p>
        </w:tc>
      </w:tr>
      <w:tr w:rsidR="004C26EE" w14:paraId="2CA4538E" w14:textId="77777777">
        <w:tc>
          <w:tcPr>
            <w:tcW w:w="0" w:type="auto"/>
            <w:shd w:val="clear" w:color="auto" w:fill="FFFFFF"/>
          </w:tcPr>
          <w:p w14:paraId="7D5AE50A" w14:textId="77777777" w:rsidR="004C26EE" w:rsidRDefault="00C72362">
            <w:pPr>
              <w:rPr>
                <w:lang w:val="en-GB"/>
              </w:rPr>
            </w:pPr>
            <w:r>
              <w:rPr>
                <w:rStyle w:val="SegmentID"/>
                <w:lang w:val="en-GB"/>
              </w:rPr>
              <w:t>1951</w:t>
            </w:r>
            <w:r>
              <w:rPr>
                <w:rStyle w:val="TransUnitID"/>
                <w:lang w:val="en-GB"/>
              </w:rPr>
              <w:t>4efa8114-08fb-4c32-ba10-625788f960cb</w:t>
            </w:r>
          </w:p>
        </w:tc>
        <w:tc>
          <w:tcPr>
            <w:tcW w:w="0" w:type="auto"/>
            <w:shd w:val="clear" w:color="auto" w:fill="FFFFFF"/>
          </w:tcPr>
          <w:p w14:paraId="2311B46F" w14:textId="77777777" w:rsidR="004C26EE" w:rsidRDefault="00C72362">
            <w:pPr>
              <w:rPr>
                <w:lang w:val="en-GB"/>
              </w:rPr>
            </w:pPr>
            <w:r>
              <w:rPr>
                <w:lang w:val="en-GB"/>
              </w:rPr>
              <w:t>Translation Approved (CM)</w:t>
            </w:r>
          </w:p>
        </w:tc>
        <w:tc>
          <w:tcPr>
            <w:tcW w:w="0" w:type="auto"/>
            <w:shd w:val="clear" w:color="auto" w:fill="FFFFFF"/>
          </w:tcPr>
          <w:p w14:paraId="7943CD47" w14:textId="77777777" w:rsidR="004C26EE" w:rsidRDefault="00C72362">
            <w:pPr>
              <w:rPr>
                <w:lang w:val="en-GB"/>
              </w:rPr>
            </w:pPr>
            <w:r>
              <w:rPr>
                <w:lang w:val="en-GB"/>
              </w:rPr>
              <w:t>8</w:t>
            </w:r>
          </w:p>
        </w:tc>
        <w:tc>
          <w:tcPr>
            <w:tcW w:w="0" w:type="auto"/>
            <w:shd w:val="clear" w:color="auto" w:fill="FFFFFF"/>
          </w:tcPr>
          <w:p w14:paraId="39271D85" w14:textId="77777777" w:rsidR="004C26EE" w:rsidRDefault="00C72362">
            <w:pPr>
              <w:rPr>
                <w:lang w:val="sr-Cyrl-RS"/>
              </w:rPr>
            </w:pPr>
            <w:r>
              <w:rPr>
                <w:lang w:val="sr-Cyrl-RS"/>
              </w:rPr>
              <w:t>8.</w:t>
            </w:r>
          </w:p>
        </w:tc>
      </w:tr>
      <w:tr w:rsidR="004C26EE" w14:paraId="3B0CD40B" w14:textId="77777777">
        <w:tc>
          <w:tcPr>
            <w:tcW w:w="0" w:type="auto"/>
            <w:shd w:val="clear" w:color="auto" w:fill="FFFFFF"/>
          </w:tcPr>
          <w:p w14:paraId="37263911" w14:textId="77777777" w:rsidR="004C26EE" w:rsidRDefault="00C72362">
            <w:pPr>
              <w:rPr>
                <w:lang w:val="en-GB"/>
              </w:rPr>
            </w:pPr>
            <w:r>
              <w:rPr>
                <w:rStyle w:val="SegmentID"/>
                <w:lang w:val="en-GB"/>
              </w:rPr>
              <w:t>1952</w:t>
            </w:r>
            <w:r>
              <w:rPr>
                <w:rStyle w:val="TransUnitID"/>
                <w:lang w:val="en-GB"/>
              </w:rPr>
              <w:t>63201310-ff61-416b-bcb3-3eaad402206b</w:t>
            </w:r>
          </w:p>
        </w:tc>
        <w:tc>
          <w:tcPr>
            <w:tcW w:w="0" w:type="auto"/>
            <w:shd w:val="clear" w:color="auto" w:fill="FFFFFF"/>
          </w:tcPr>
          <w:p w14:paraId="506809C8" w14:textId="77777777" w:rsidR="004C26EE" w:rsidRDefault="00C72362">
            <w:pPr>
              <w:rPr>
                <w:lang w:val="en-GB"/>
              </w:rPr>
            </w:pPr>
            <w:r>
              <w:rPr>
                <w:lang w:val="en-GB"/>
              </w:rPr>
              <w:t>Translation Approved (0%)</w:t>
            </w:r>
          </w:p>
        </w:tc>
        <w:tc>
          <w:tcPr>
            <w:tcW w:w="0" w:type="auto"/>
            <w:shd w:val="clear" w:color="auto" w:fill="FFFFFF"/>
          </w:tcPr>
          <w:p w14:paraId="424C17DF" w14:textId="77777777" w:rsidR="004C26EE" w:rsidRDefault="00C72362">
            <w:pPr>
              <w:rPr>
                <w:lang w:val="en-GB"/>
              </w:rPr>
            </w:pPr>
            <w:r>
              <w:rPr>
                <w:lang w:val="en-GB"/>
              </w:rPr>
              <w:t>FRMCS On-Board voice application</w:t>
            </w:r>
          </w:p>
        </w:tc>
        <w:tc>
          <w:tcPr>
            <w:tcW w:w="0" w:type="auto"/>
            <w:shd w:val="clear" w:color="auto" w:fill="FFFFFF"/>
          </w:tcPr>
          <w:p w14:paraId="7C3C9429" w14:textId="77777777" w:rsidR="004C26EE" w:rsidRDefault="00C72362">
            <w:pPr>
              <w:rPr>
                <w:lang w:val="sr-Cyrl-RS"/>
              </w:rPr>
            </w:pPr>
            <w:r>
              <w:rPr>
                <w:lang w:val="sr-Cyrl-RS"/>
              </w:rPr>
              <w:t xml:space="preserve">Говорна апликација </w:t>
            </w:r>
            <w:r>
              <w:rPr>
                <w:rStyle w:val="Tag"/>
                <w:lang w:val="sr-Cyrl-RS"/>
              </w:rPr>
              <w:t>&lt;Italic&gt;</w:t>
            </w:r>
            <w:r>
              <w:rPr>
                <w:lang w:val="sr-Cyrl-RS"/>
              </w:rPr>
              <w:t>FRMCS</w:t>
            </w:r>
            <w:r>
              <w:rPr>
                <w:rStyle w:val="Tag"/>
                <w:lang w:val="sr-Cyrl-RS"/>
              </w:rPr>
              <w:t>&lt;/Italic&gt;</w:t>
            </w:r>
            <w:r>
              <w:rPr>
                <w:lang w:val="sr-Cyrl-RS"/>
              </w:rPr>
              <w:t>-а у возилу</w:t>
            </w:r>
          </w:p>
        </w:tc>
      </w:tr>
      <w:tr w:rsidR="004C26EE" w14:paraId="3D0B2EF6" w14:textId="77777777">
        <w:tc>
          <w:tcPr>
            <w:tcW w:w="0" w:type="auto"/>
            <w:shd w:val="clear" w:color="auto" w:fill="FFFFFF"/>
          </w:tcPr>
          <w:p w14:paraId="762F7A3E" w14:textId="77777777" w:rsidR="004C26EE" w:rsidRDefault="00C72362">
            <w:pPr>
              <w:rPr>
                <w:lang w:val="en-GB"/>
              </w:rPr>
            </w:pPr>
            <w:r>
              <w:rPr>
                <w:rStyle w:val="SegmentID"/>
                <w:lang w:val="en-GB"/>
              </w:rPr>
              <w:t>1953</w:t>
            </w:r>
            <w:r>
              <w:rPr>
                <w:rStyle w:val="TransUnitID"/>
                <w:lang w:val="en-GB"/>
              </w:rPr>
              <w:t>d2151ba4-6860-4b43-8e43-1d141729e326</w:t>
            </w:r>
          </w:p>
        </w:tc>
        <w:tc>
          <w:tcPr>
            <w:tcW w:w="0" w:type="auto"/>
            <w:shd w:val="clear" w:color="auto" w:fill="FFFFFF"/>
          </w:tcPr>
          <w:p w14:paraId="16718AF8" w14:textId="77777777" w:rsidR="004C26EE" w:rsidRDefault="00C72362">
            <w:pPr>
              <w:rPr>
                <w:lang w:val="en-GB"/>
              </w:rPr>
            </w:pPr>
            <w:r>
              <w:rPr>
                <w:lang w:val="en-GB"/>
              </w:rPr>
              <w:t>Translation Approved (100%)</w:t>
            </w:r>
          </w:p>
        </w:tc>
        <w:tc>
          <w:tcPr>
            <w:tcW w:w="0" w:type="auto"/>
            <w:shd w:val="clear" w:color="auto" w:fill="FFFFFF"/>
          </w:tcPr>
          <w:p w14:paraId="1CED1C0B" w14:textId="77777777" w:rsidR="004C26EE" w:rsidRDefault="00C72362">
            <w:pPr>
              <w:rPr>
                <w:lang w:val="en-GB"/>
              </w:rPr>
            </w:pPr>
            <w:r>
              <w:rPr>
                <w:lang w:val="en-GB"/>
              </w:rPr>
              <w:t>Reliability, Availability, Maintainability (RAM):</w:t>
            </w:r>
          </w:p>
        </w:tc>
        <w:tc>
          <w:tcPr>
            <w:tcW w:w="0" w:type="auto"/>
            <w:shd w:val="clear" w:color="auto" w:fill="FFFFFF"/>
          </w:tcPr>
          <w:p w14:paraId="4F59A491" w14:textId="77777777" w:rsidR="004C26EE" w:rsidRDefault="00C72362">
            <w:pPr>
              <w:rPr>
                <w:lang w:val="sr-Cyrl-RS"/>
              </w:rPr>
            </w:pPr>
            <w:r>
              <w:rPr>
                <w:lang w:val="sr-Cyrl-RS"/>
              </w:rPr>
              <w:t>Поузданост, доступност, могућност одржавања (</w:t>
            </w:r>
            <w:r>
              <w:rPr>
                <w:rStyle w:val="Tag"/>
                <w:lang w:val="sr-Cyrl-RS"/>
              </w:rPr>
              <w:t>&lt;Italic&gt;</w:t>
            </w:r>
            <w:r>
              <w:rPr>
                <w:lang w:val="sr-Cyrl-RS"/>
              </w:rPr>
              <w:t>RAM</w:t>
            </w:r>
            <w:r>
              <w:rPr>
                <w:rStyle w:val="Tag"/>
                <w:lang w:val="sr-Cyrl-RS"/>
              </w:rPr>
              <w:t>&lt;/Italic&gt;</w:t>
            </w:r>
            <w:r>
              <w:rPr>
                <w:lang w:val="sr-Cyrl-RS"/>
              </w:rPr>
              <w:t>):</w:t>
            </w:r>
          </w:p>
        </w:tc>
      </w:tr>
      <w:tr w:rsidR="004C26EE" w14:paraId="60CA4B33" w14:textId="77777777">
        <w:tc>
          <w:tcPr>
            <w:tcW w:w="0" w:type="auto"/>
            <w:shd w:val="clear" w:color="auto" w:fill="FFFFFF"/>
          </w:tcPr>
          <w:p w14:paraId="71155680" w14:textId="77777777" w:rsidR="004C26EE" w:rsidRDefault="00C72362">
            <w:pPr>
              <w:rPr>
                <w:lang w:val="en-GB"/>
              </w:rPr>
            </w:pPr>
            <w:r>
              <w:rPr>
                <w:rStyle w:val="SegmentID"/>
                <w:lang w:val="en-GB"/>
              </w:rPr>
              <w:t>1954</w:t>
            </w:r>
            <w:r>
              <w:rPr>
                <w:rStyle w:val="TransUnitID"/>
                <w:lang w:val="en-GB"/>
              </w:rPr>
              <w:t>e3b8c227-ec1b-4a24-82b2-d9f64af8eff9</w:t>
            </w:r>
          </w:p>
        </w:tc>
        <w:tc>
          <w:tcPr>
            <w:tcW w:w="0" w:type="auto"/>
            <w:shd w:val="clear" w:color="auto" w:fill="FFFFFF"/>
          </w:tcPr>
          <w:p w14:paraId="5AA4631C" w14:textId="77777777" w:rsidR="004C26EE" w:rsidRDefault="00C72362">
            <w:pPr>
              <w:rPr>
                <w:lang w:val="en-GB"/>
              </w:rPr>
            </w:pPr>
            <w:r>
              <w:rPr>
                <w:lang w:val="en-GB"/>
              </w:rPr>
              <w:t>Translation Approved (CM)</w:t>
            </w:r>
          </w:p>
        </w:tc>
        <w:tc>
          <w:tcPr>
            <w:tcW w:w="0" w:type="auto"/>
            <w:shd w:val="clear" w:color="auto" w:fill="FFFFFF"/>
          </w:tcPr>
          <w:p w14:paraId="6F7B17B0" w14:textId="77777777" w:rsidR="004C26EE" w:rsidRDefault="00C72362">
            <w:pPr>
              <w:rPr>
                <w:lang w:val="en-GB"/>
              </w:rPr>
            </w:pPr>
            <w:r>
              <w:rPr>
                <w:lang w:val="en-GB"/>
              </w:rPr>
              <w:t>Availability/Reliability</w:t>
            </w:r>
          </w:p>
        </w:tc>
        <w:tc>
          <w:tcPr>
            <w:tcW w:w="0" w:type="auto"/>
            <w:shd w:val="clear" w:color="auto" w:fill="FFFFFF"/>
          </w:tcPr>
          <w:p w14:paraId="6048B811" w14:textId="77777777" w:rsidR="004C26EE" w:rsidRDefault="00C72362">
            <w:pPr>
              <w:rPr>
                <w:lang w:val="sr-Cyrl-RS"/>
              </w:rPr>
            </w:pPr>
            <w:r>
              <w:rPr>
                <w:lang w:val="sr-Cyrl-RS"/>
              </w:rPr>
              <w:t>Доступност/Поузданост</w:t>
            </w:r>
          </w:p>
        </w:tc>
      </w:tr>
      <w:tr w:rsidR="004C26EE" w14:paraId="6F284E3D" w14:textId="77777777">
        <w:tc>
          <w:tcPr>
            <w:tcW w:w="0" w:type="auto"/>
            <w:shd w:val="clear" w:color="auto" w:fill="FFFFFF"/>
          </w:tcPr>
          <w:p w14:paraId="4BB3DA5D" w14:textId="77777777" w:rsidR="004C26EE" w:rsidRDefault="00C72362">
            <w:pPr>
              <w:rPr>
                <w:lang w:val="en-GB"/>
              </w:rPr>
            </w:pPr>
            <w:r>
              <w:rPr>
                <w:rStyle w:val="SegmentID"/>
                <w:lang w:val="en-GB"/>
              </w:rPr>
              <w:t>1955</w:t>
            </w:r>
            <w:r>
              <w:rPr>
                <w:rStyle w:val="TransUnitID"/>
                <w:lang w:val="en-GB"/>
              </w:rPr>
              <w:t>222e9205-9ae2-4c21-a344-54834f5dbc37</w:t>
            </w:r>
          </w:p>
        </w:tc>
        <w:tc>
          <w:tcPr>
            <w:tcW w:w="0" w:type="auto"/>
            <w:shd w:val="clear" w:color="auto" w:fill="FFFFFF"/>
          </w:tcPr>
          <w:p w14:paraId="4DCCFEC5" w14:textId="77777777" w:rsidR="004C26EE" w:rsidRDefault="00C72362">
            <w:pPr>
              <w:rPr>
                <w:lang w:val="en-GB"/>
              </w:rPr>
            </w:pPr>
            <w:r>
              <w:rPr>
                <w:lang w:val="en-GB"/>
              </w:rPr>
              <w:t>Translation Approved (CM)</w:t>
            </w:r>
          </w:p>
        </w:tc>
        <w:tc>
          <w:tcPr>
            <w:tcW w:w="0" w:type="auto"/>
            <w:shd w:val="clear" w:color="auto" w:fill="FFFFFF"/>
          </w:tcPr>
          <w:p w14:paraId="4C56B55D" w14:textId="77777777" w:rsidR="004C26EE" w:rsidRDefault="00C72362">
            <w:pPr>
              <w:rPr>
                <w:lang w:val="en-GB"/>
              </w:rPr>
            </w:pPr>
            <w:r>
              <w:rPr>
                <w:lang w:val="en-GB"/>
              </w:rPr>
              <w:t>Maintainability</w:t>
            </w:r>
          </w:p>
        </w:tc>
        <w:tc>
          <w:tcPr>
            <w:tcW w:w="0" w:type="auto"/>
            <w:shd w:val="clear" w:color="auto" w:fill="FFFFFF"/>
          </w:tcPr>
          <w:p w14:paraId="35789CE8" w14:textId="77777777" w:rsidR="004C26EE" w:rsidRDefault="00C72362">
            <w:pPr>
              <w:rPr>
                <w:lang w:val="sr-Cyrl-RS"/>
              </w:rPr>
            </w:pPr>
            <w:r>
              <w:rPr>
                <w:lang w:val="sr-Cyrl-RS"/>
              </w:rPr>
              <w:t>Могућност одржавања</w:t>
            </w:r>
          </w:p>
        </w:tc>
      </w:tr>
      <w:tr w:rsidR="004C26EE" w14:paraId="1BB75186" w14:textId="77777777">
        <w:tc>
          <w:tcPr>
            <w:tcW w:w="0" w:type="auto"/>
            <w:shd w:val="clear" w:color="auto" w:fill="FFFFFF"/>
          </w:tcPr>
          <w:p w14:paraId="784E71D1" w14:textId="77777777" w:rsidR="004C26EE" w:rsidRDefault="00C72362">
            <w:pPr>
              <w:rPr>
                <w:lang w:val="en-GB"/>
              </w:rPr>
            </w:pPr>
            <w:r>
              <w:rPr>
                <w:rStyle w:val="SegmentID"/>
                <w:lang w:val="en-GB"/>
              </w:rPr>
              <w:t>1956</w:t>
            </w:r>
            <w:r>
              <w:rPr>
                <w:rStyle w:val="TransUnitID"/>
                <w:lang w:val="en-GB"/>
              </w:rPr>
              <w:t>746c0c99-4e79-4e86-8f9a-2d904a489afa</w:t>
            </w:r>
          </w:p>
        </w:tc>
        <w:tc>
          <w:tcPr>
            <w:tcW w:w="0" w:type="auto"/>
            <w:shd w:val="clear" w:color="auto" w:fill="FFFFFF"/>
          </w:tcPr>
          <w:p w14:paraId="74716246" w14:textId="77777777" w:rsidR="004C26EE" w:rsidRDefault="00C72362">
            <w:pPr>
              <w:rPr>
                <w:lang w:val="en-GB"/>
              </w:rPr>
            </w:pPr>
            <w:r>
              <w:rPr>
                <w:lang w:val="en-GB"/>
              </w:rPr>
              <w:t>Translation Approved (100%)</w:t>
            </w:r>
          </w:p>
        </w:tc>
        <w:tc>
          <w:tcPr>
            <w:tcW w:w="0" w:type="auto"/>
            <w:shd w:val="clear" w:color="auto" w:fill="FFFFFF"/>
          </w:tcPr>
          <w:p w14:paraId="3CD4014E" w14:textId="77777777" w:rsidR="004C26EE" w:rsidRDefault="00C72362">
            <w:pPr>
              <w:rPr>
                <w:lang w:val="en-GB"/>
              </w:rPr>
            </w:pPr>
            <w:r>
              <w:rPr>
                <w:lang w:val="en-GB"/>
              </w:rPr>
              <w:t>4.2.1.2</w:t>
            </w:r>
          </w:p>
        </w:tc>
        <w:tc>
          <w:tcPr>
            <w:tcW w:w="0" w:type="auto"/>
            <w:shd w:val="clear" w:color="auto" w:fill="FFFFFF"/>
          </w:tcPr>
          <w:p w14:paraId="2C42DA24" w14:textId="77777777" w:rsidR="004C26EE" w:rsidRDefault="00C72362">
            <w:pPr>
              <w:rPr>
                <w:lang w:val="sr-Cyrl-RS"/>
              </w:rPr>
            </w:pPr>
            <w:r>
              <w:rPr>
                <w:lang w:val="sr-Cyrl-RS"/>
              </w:rPr>
              <w:t>4.2.1.2.</w:t>
            </w:r>
          </w:p>
        </w:tc>
      </w:tr>
      <w:tr w:rsidR="004C26EE" w14:paraId="287690C4" w14:textId="77777777">
        <w:tc>
          <w:tcPr>
            <w:tcW w:w="0" w:type="auto"/>
            <w:shd w:val="clear" w:color="auto" w:fill="FFFFFF"/>
          </w:tcPr>
          <w:p w14:paraId="62BF4F3B" w14:textId="77777777" w:rsidR="004C26EE" w:rsidRDefault="00C72362">
            <w:pPr>
              <w:rPr>
                <w:lang w:val="en-GB"/>
              </w:rPr>
            </w:pPr>
            <w:r>
              <w:rPr>
                <w:rStyle w:val="SegmentID"/>
                <w:lang w:val="en-GB"/>
              </w:rPr>
              <w:t>1957</w:t>
            </w:r>
            <w:r>
              <w:rPr>
                <w:rStyle w:val="TransUnitID"/>
                <w:lang w:val="en-GB"/>
              </w:rPr>
              <w:t>9b25d95d-49b9-48f4-888a-4b2304e1c0f8</w:t>
            </w:r>
          </w:p>
        </w:tc>
        <w:tc>
          <w:tcPr>
            <w:tcW w:w="0" w:type="auto"/>
            <w:shd w:val="clear" w:color="auto" w:fill="FFFFFF"/>
          </w:tcPr>
          <w:p w14:paraId="604F6432" w14:textId="77777777" w:rsidR="004C26EE" w:rsidRDefault="00C72362">
            <w:pPr>
              <w:rPr>
                <w:lang w:val="en-GB"/>
              </w:rPr>
            </w:pPr>
            <w:r>
              <w:rPr>
                <w:lang w:val="en-GB"/>
              </w:rPr>
              <w:t>Translation Approved (100%)</w:t>
            </w:r>
          </w:p>
        </w:tc>
        <w:tc>
          <w:tcPr>
            <w:tcW w:w="0" w:type="auto"/>
            <w:shd w:val="clear" w:color="auto" w:fill="FFFFFF"/>
          </w:tcPr>
          <w:p w14:paraId="60C3C33B" w14:textId="77777777" w:rsidR="004C26EE" w:rsidRDefault="00C72362">
            <w:pPr>
              <w:rPr>
                <w:lang w:val="en-GB"/>
              </w:rPr>
            </w:pPr>
            <w:r>
              <w:rPr>
                <w:lang w:val="en-GB"/>
              </w:rPr>
              <w:t>4.2.20.1</w:t>
            </w:r>
          </w:p>
        </w:tc>
        <w:tc>
          <w:tcPr>
            <w:tcW w:w="0" w:type="auto"/>
            <w:shd w:val="clear" w:color="auto" w:fill="FFFFFF"/>
          </w:tcPr>
          <w:p w14:paraId="51258BF2" w14:textId="77777777" w:rsidR="004C26EE" w:rsidRDefault="00C72362">
            <w:pPr>
              <w:rPr>
                <w:lang w:val="sr-Cyrl-RS"/>
              </w:rPr>
            </w:pPr>
            <w:r>
              <w:rPr>
                <w:lang w:val="sr-Cyrl-RS"/>
              </w:rPr>
              <w:t>4.2.20.1.</w:t>
            </w:r>
          </w:p>
        </w:tc>
      </w:tr>
      <w:tr w:rsidR="004C26EE" w14:paraId="3A8CFEBA" w14:textId="77777777">
        <w:tc>
          <w:tcPr>
            <w:tcW w:w="0" w:type="auto"/>
            <w:shd w:val="clear" w:color="auto" w:fill="FFFFFF"/>
          </w:tcPr>
          <w:p w14:paraId="679C7E7A" w14:textId="77777777" w:rsidR="004C26EE" w:rsidRDefault="00C72362">
            <w:pPr>
              <w:rPr>
                <w:lang w:val="en-GB"/>
              </w:rPr>
            </w:pPr>
            <w:r>
              <w:rPr>
                <w:rStyle w:val="SegmentID"/>
                <w:lang w:val="en-GB"/>
              </w:rPr>
              <w:t>1958</w:t>
            </w:r>
            <w:r>
              <w:rPr>
                <w:rStyle w:val="TransUnitID"/>
                <w:lang w:val="en-GB"/>
              </w:rPr>
              <w:t>f30777fe-99df-40c6-9220-522233bf348a</w:t>
            </w:r>
          </w:p>
        </w:tc>
        <w:tc>
          <w:tcPr>
            <w:tcW w:w="0" w:type="auto"/>
            <w:shd w:val="clear" w:color="auto" w:fill="FFFFFF"/>
          </w:tcPr>
          <w:p w14:paraId="79ACEEE6" w14:textId="77777777" w:rsidR="004C26EE" w:rsidRDefault="00C72362">
            <w:pPr>
              <w:rPr>
                <w:lang w:val="en-GB"/>
              </w:rPr>
            </w:pPr>
            <w:r>
              <w:rPr>
                <w:lang w:val="en-GB"/>
              </w:rPr>
              <w:t>Translation Approved (CM)</w:t>
            </w:r>
          </w:p>
        </w:tc>
        <w:tc>
          <w:tcPr>
            <w:tcW w:w="0" w:type="auto"/>
            <w:shd w:val="clear" w:color="auto" w:fill="FFFFFF"/>
          </w:tcPr>
          <w:p w14:paraId="7A55F2EC" w14:textId="77777777" w:rsidR="004C26EE" w:rsidRDefault="00C72362">
            <w:pPr>
              <w:rPr>
                <w:lang w:val="en-GB"/>
              </w:rPr>
            </w:pPr>
            <w:r>
              <w:rPr>
                <w:lang w:val="en-GB"/>
              </w:rPr>
              <w:t>Basic communication functions</w:t>
            </w:r>
          </w:p>
        </w:tc>
        <w:tc>
          <w:tcPr>
            <w:tcW w:w="0" w:type="auto"/>
            <w:shd w:val="clear" w:color="auto" w:fill="FFFFFF"/>
          </w:tcPr>
          <w:p w14:paraId="4E555439" w14:textId="725E94F3" w:rsidR="004C26EE" w:rsidRDefault="00C72362">
            <w:pPr>
              <w:rPr>
                <w:lang w:val="sr-Cyrl-RS"/>
              </w:rPr>
            </w:pPr>
            <w:r>
              <w:rPr>
                <w:lang w:val="sr-Cyrl-RS"/>
              </w:rPr>
              <w:t xml:space="preserve">Основне </w:t>
            </w:r>
            <w:r w:rsidR="00CC114C">
              <w:rPr>
                <w:lang w:val="sr-Cyrl-RS"/>
              </w:rPr>
              <w:t xml:space="preserve">комуникационе </w:t>
            </w:r>
            <w:r>
              <w:rPr>
                <w:lang w:val="sr-Cyrl-RS"/>
              </w:rPr>
              <w:t>функције</w:t>
            </w:r>
          </w:p>
        </w:tc>
      </w:tr>
      <w:tr w:rsidR="004C26EE" w14:paraId="5DFB6AEB" w14:textId="77777777">
        <w:tc>
          <w:tcPr>
            <w:tcW w:w="0" w:type="auto"/>
            <w:shd w:val="clear" w:color="auto" w:fill="FFFFFF"/>
          </w:tcPr>
          <w:p w14:paraId="4E14EE40" w14:textId="77777777" w:rsidR="004C26EE" w:rsidRDefault="00C72362">
            <w:pPr>
              <w:rPr>
                <w:lang w:val="en-GB"/>
              </w:rPr>
            </w:pPr>
            <w:r>
              <w:rPr>
                <w:rStyle w:val="SegmentID"/>
                <w:lang w:val="en-GB"/>
              </w:rPr>
              <w:t>1959</w:t>
            </w:r>
            <w:r>
              <w:rPr>
                <w:rStyle w:val="TransUnitID"/>
                <w:lang w:val="en-GB"/>
              </w:rPr>
              <w:t>0c566c93-b383-4c9d-8b1f-8d1eaf667587</w:t>
            </w:r>
          </w:p>
        </w:tc>
        <w:tc>
          <w:tcPr>
            <w:tcW w:w="0" w:type="auto"/>
            <w:shd w:val="clear" w:color="auto" w:fill="FFFFFF"/>
          </w:tcPr>
          <w:p w14:paraId="1404EE6F" w14:textId="77777777" w:rsidR="004C26EE" w:rsidRDefault="00C72362">
            <w:pPr>
              <w:rPr>
                <w:lang w:val="en-GB"/>
              </w:rPr>
            </w:pPr>
            <w:r>
              <w:rPr>
                <w:lang w:val="en-GB"/>
              </w:rPr>
              <w:t>Translation Approved (100%)</w:t>
            </w:r>
          </w:p>
        </w:tc>
        <w:tc>
          <w:tcPr>
            <w:tcW w:w="0" w:type="auto"/>
            <w:shd w:val="clear" w:color="auto" w:fill="FFFFFF"/>
          </w:tcPr>
          <w:p w14:paraId="1C3BE25B" w14:textId="77777777" w:rsidR="004C26EE" w:rsidRDefault="00C72362">
            <w:pPr>
              <w:rPr>
                <w:lang w:val="en-GB"/>
              </w:rPr>
            </w:pPr>
            <w:r>
              <w:rPr>
                <w:lang w:val="en-GB"/>
              </w:rPr>
              <w:t>4.2.4.1.2</w:t>
            </w:r>
          </w:p>
        </w:tc>
        <w:tc>
          <w:tcPr>
            <w:tcW w:w="0" w:type="auto"/>
            <w:shd w:val="clear" w:color="auto" w:fill="FFFFFF"/>
          </w:tcPr>
          <w:p w14:paraId="40678238" w14:textId="77777777" w:rsidR="004C26EE" w:rsidRDefault="00C72362">
            <w:pPr>
              <w:rPr>
                <w:lang w:val="sr-Cyrl-RS"/>
              </w:rPr>
            </w:pPr>
            <w:r>
              <w:rPr>
                <w:lang w:val="sr-Cyrl-RS"/>
              </w:rPr>
              <w:t>4.2.4.1.2.</w:t>
            </w:r>
          </w:p>
        </w:tc>
      </w:tr>
      <w:tr w:rsidR="004C26EE" w14:paraId="1BAA7A14" w14:textId="77777777">
        <w:tc>
          <w:tcPr>
            <w:tcW w:w="0" w:type="auto"/>
            <w:shd w:val="clear" w:color="auto" w:fill="FFFFFF"/>
          </w:tcPr>
          <w:p w14:paraId="1141ABA4" w14:textId="77777777" w:rsidR="004C26EE" w:rsidRDefault="00C72362">
            <w:pPr>
              <w:rPr>
                <w:lang w:val="en-GB"/>
              </w:rPr>
            </w:pPr>
            <w:r>
              <w:rPr>
                <w:rStyle w:val="SegmentID"/>
                <w:lang w:val="en-GB"/>
              </w:rPr>
              <w:t>1960</w:t>
            </w:r>
            <w:r>
              <w:rPr>
                <w:rStyle w:val="TransUnitID"/>
                <w:lang w:val="en-GB"/>
              </w:rPr>
              <w:t>b455b4ec-456f-45e8-96e4-940c45b1ca84</w:t>
            </w:r>
          </w:p>
        </w:tc>
        <w:tc>
          <w:tcPr>
            <w:tcW w:w="0" w:type="auto"/>
            <w:shd w:val="clear" w:color="auto" w:fill="FFFFFF"/>
          </w:tcPr>
          <w:p w14:paraId="1F626622" w14:textId="77777777" w:rsidR="004C26EE" w:rsidRDefault="00C72362">
            <w:pPr>
              <w:rPr>
                <w:lang w:val="en-GB"/>
              </w:rPr>
            </w:pPr>
            <w:r>
              <w:rPr>
                <w:lang w:val="en-GB"/>
              </w:rPr>
              <w:t>Translation Approved (100%)</w:t>
            </w:r>
          </w:p>
        </w:tc>
        <w:tc>
          <w:tcPr>
            <w:tcW w:w="0" w:type="auto"/>
            <w:shd w:val="clear" w:color="auto" w:fill="FFFFFF"/>
          </w:tcPr>
          <w:p w14:paraId="1CF4D8A2" w14:textId="77777777" w:rsidR="004C26EE" w:rsidRDefault="00C72362">
            <w:pPr>
              <w:rPr>
                <w:lang w:val="en-GB"/>
              </w:rPr>
            </w:pPr>
            <w:r>
              <w:rPr>
                <w:lang w:val="en-GB"/>
              </w:rPr>
              <w:t>Voice and operational communication applications</w:t>
            </w:r>
          </w:p>
        </w:tc>
        <w:tc>
          <w:tcPr>
            <w:tcW w:w="0" w:type="auto"/>
            <w:shd w:val="clear" w:color="auto" w:fill="FFFFFF"/>
          </w:tcPr>
          <w:p w14:paraId="78276DC1" w14:textId="77777777" w:rsidR="004C26EE" w:rsidRDefault="00C72362">
            <w:pPr>
              <w:rPr>
                <w:lang w:val="sr-Cyrl-RS"/>
              </w:rPr>
            </w:pPr>
            <w:r>
              <w:rPr>
                <w:lang w:val="sr-Cyrl-RS"/>
              </w:rPr>
              <w:t>Апликације за говорну и оперативну комуникацију</w:t>
            </w:r>
          </w:p>
        </w:tc>
      </w:tr>
      <w:tr w:rsidR="004C26EE" w14:paraId="7CE48064" w14:textId="77777777">
        <w:tc>
          <w:tcPr>
            <w:tcW w:w="0" w:type="auto"/>
            <w:shd w:val="clear" w:color="auto" w:fill="FFFFFF"/>
          </w:tcPr>
          <w:p w14:paraId="761A1992" w14:textId="77777777" w:rsidR="004C26EE" w:rsidRDefault="00C72362">
            <w:pPr>
              <w:rPr>
                <w:lang w:val="en-GB"/>
              </w:rPr>
            </w:pPr>
            <w:r>
              <w:rPr>
                <w:rStyle w:val="SegmentID"/>
                <w:lang w:val="en-GB"/>
              </w:rPr>
              <w:t>1961</w:t>
            </w:r>
            <w:r>
              <w:rPr>
                <w:rStyle w:val="TransUnitID"/>
                <w:lang w:val="en-GB"/>
              </w:rPr>
              <w:t>1b8bb3f1-79f3-4276-9332-3bb535d3b7f8</w:t>
            </w:r>
          </w:p>
        </w:tc>
        <w:tc>
          <w:tcPr>
            <w:tcW w:w="0" w:type="auto"/>
            <w:shd w:val="clear" w:color="auto" w:fill="FFFFFF"/>
          </w:tcPr>
          <w:p w14:paraId="6253DABE" w14:textId="77777777" w:rsidR="004C26EE" w:rsidRDefault="00C72362">
            <w:pPr>
              <w:rPr>
                <w:lang w:val="en-GB"/>
              </w:rPr>
            </w:pPr>
            <w:r>
              <w:rPr>
                <w:lang w:val="en-GB"/>
              </w:rPr>
              <w:t>Translation Approved (CM)</w:t>
            </w:r>
          </w:p>
        </w:tc>
        <w:tc>
          <w:tcPr>
            <w:tcW w:w="0" w:type="auto"/>
            <w:shd w:val="clear" w:color="auto" w:fill="FFFFFF"/>
          </w:tcPr>
          <w:p w14:paraId="45FB89A8" w14:textId="77777777" w:rsidR="004C26EE" w:rsidRDefault="00C72362">
            <w:pPr>
              <w:rPr>
                <w:lang w:val="en-GB"/>
              </w:rPr>
            </w:pPr>
            <w:r>
              <w:rPr>
                <w:lang w:val="en-GB"/>
              </w:rPr>
              <w:t>System identifier</w:t>
            </w:r>
          </w:p>
        </w:tc>
        <w:tc>
          <w:tcPr>
            <w:tcW w:w="0" w:type="auto"/>
            <w:shd w:val="clear" w:color="auto" w:fill="FFFFFF"/>
          </w:tcPr>
          <w:p w14:paraId="5DDCDBAE" w14:textId="77777777" w:rsidR="004C26EE" w:rsidRDefault="00C72362">
            <w:pPr>
              <w:rPr>
                <w:lang w:val="sr-Cyrl-RS"/>
              </w:rPr>
            </w:pPr>
            <w:r>
              <w:rPr>
                <w:lang w:val="sr-Cyrl-RS"/>
              </w:rPr>
              <w:t>Идентификациона ознака система</w:t>
            </w:r>
          </w:p>
        </w:tc>
      </w:tr>
      <w:tr w:rsidR="004C26EE" w14:paraId="4CFD819D" w14:textId="77777777">
        <w:tc>
          <w:tcPr>
            <w:tcW w:w="0" w:type="auto"/>
            <w:shd w:val="clear" w:color="auto" w:fill="FFFFFF"/>
          </w:tcPr>
          <w:p w14:paraId="651E88E4" w14:textId="77777777" w:rsidR="004C26EE" w:rsidRDefault="00C72362">
            <w:pPr>
              <w:rPr>
                <w:lang w:val="en-GB"/>
              </w:rPr>
            </w:pPr>
            <w:r>
              <w:rPr>
                <w:rStyle w:val="SegmentID"/>
                <w:lang w:val="en-GB"/>
              </w:rPr>
              <w:t>1962</w:t>
            </w:r>
            <w:r>
              <w:rPr>
                <w:rStyle w:val="TransUnitID"/>
                <w:lang w:val="en-GB"/>
              </w:rPr>
              <w:t>9842dfa5-5832-4423-b06f-a281611e1917</w:t>
            </w:r>
          </w:p>
        </w:tc>
        <w:tc>
          <w:tcPr>
            <w:tcW w:w="0" w:type="auto"/>
            <w:shd w:val="clear" w:color="auto" w:fill="FFFFFF"/>
          </w:tcPr>
          <w:p w14:paraId="5F7689BD" w14:textId="77777777" w:rsidR="004C26EE" w:rsidRDefault="00C72362">
            <w:pPr>
              <w:rPr>
                <w:lang w:val="en-GB"/>
              </w:rPr>
            </w:pPr>
            <w:r>
              <w:rPr>
                <w:lang w:val="en-GB"/>
              </w:rPr>
              <w:t>Translation Approved (100%)</w:t>
            </w:r>
          </w:p>
        </w:tc>
        <w:tc>
          <w:tcPr>
            <w:tcW w:w="0" w:type="auto"/>
            <w:shd w:val="clear" w:color="auto" w:fill="FFFFFF"/>
          </w:tcPr>
          <w:p w14:paraId="618EFB9D" w14:textId="77777777" w:rsidR="004C26EE" w:rsidRDefault="00C72362">
            <w:pPr>
              <w:rPr>
                <w:lang w:val="en-GB"/>
              </w:rPr>
            </w:pPr>
            <w:r>
              <w:rPr>
                <w:lang w:val="en-GB"/>
              </w:rPr>
              <w:t>4.2.4.2.2</w:t>
            </w:r>
          </w:p>
        </w:tc>
        <w:tc>
          <w:tcPr>
            <w:tcW w:w="0" w:type="auto"/>
            <w:shd w:val="clear" w:color="auto" w:fill="FFFFFF"/>
          </w:tcPr>
          <w:p w14:paraId="45579BB6" w14:textId="77777777" w:rsidR="004C26EE" w:rsidRDefault="00C72362">
            <w:pPr>
              <w:rPr>
                <w:lang w:val="sr-Cyrl-RS"/>
              </w:rPr>
            </w:pPr>
            <w:r>
              <w:rPr>
                <w:lang w:val="sr-Cyrl-RS"/>
              </w:rPr>
              <w:t>4.2.4.2.2.</w:t>
            </w:r>
          </w:p>
        </w:tc>
      </w:tr>
      <w:tr w:rsidR="004C26EE" w14:paraId="4C74AD86" w14:textId="77777777">
        <w:tc>
          <w:tcPr>
            <w:tcW w:w="0" w:type="auto"/>
            <w:shd w:val="clear" w:color="auto" w:fill="FFFFFF"/>
          </w:tcPr>
          <w:p w14:paraId="34623E7A" w14:textId="77777777" w:rsidR="004C26EE" w:rsidRDefault="00C72362">
            <w:pPr>
              <w:rPr>
                <w:lang w:val="en-GB"/>
              </w:rPr>
            </w:pPr>
            <w:r>
              <w:rPr>
                <w:rStyle w:val="SegmentID"/>
                <w:lang w:val="en-GB"/>
              </w:rPr>
              <w:t>1963</w:t>
            </w:r>
            <w:r>
              <w:rPr>
                <w:rStyle w:val="TransUnitID"/>
                <w:lang w:val="en-GB"/>
              </w:rPr>
              <w:t>d3974c88-249a-4aa4-9eee-1da722064289</w:t>
            </w:r>
          </w:p>
        </w:tc>
        <w:tc>
          <w:tcPr>
            <w:tcW w:w="0" w:type="auto"/>
            <w:shd w:val="clear" w:color="auto" w:fill="FFFFFF"/>
          </w:tcPr>
          <w:p w14:paraId="38038B03" w14:textId="77777777" w:rsidR="004C26EE" w:rsidRDefault="00C72362">
            <w:pPr>
              <w:rPr>
                <w:lang w:val="en-GB"/>
              </w:rPr>
            </w:pPr>
            <w:r>
              <w:rPr>
                <w:lang w:val="en-GB"/>
              </w:rPr>
              <w:t>Translation Approved (100%)</w:t>
            </w:r>
          </w:p>
        </w:tc>
        <w:tc>
          <w:tcPr>
            <w:tcW w:w="0" w:type="auto"/>
            <w:shd w:val="clear" w:color="auto" w:fill="FFFFFF"/>
          </w:tcPr>
          <w:p w14:paraId="7AF8D0DF" w14:textId="77777777" w:rsidR="004C26EE" w:rsidRDefault="00C72362">
            <w:pPr>
              <w:rPr>
                <w:lang w:val="en-GB"/>
              </w:rPr>
            </w:pPr>
            <w:r>
              <w:rPr>
                <w:lang w:val="en-GB"/>
              </w:rPr>
              <w:t>4.2.20.3</w:t>
            </w:r>
          </w:p>
        </w:tc>
        <w:tc>
          <w:tcPr>
            <w:tcW w:w="0" w:type="auto"/>
            <w:shd w:val="clear" w:color="auto" w:fill="FFFFFF"/>
          </w:tcPr>
          <w:p w14:paraId="3671F299" w14:textId="77777777" w:rsidR="004C26EE" w:rsidRDefault="00C72362">
            <w:pPr>
              <w:rPr>
                <w:lang w:val="sr-Cyrl-RS"/>
              </w:rPr>
            </w:pPr>
            <w:r>
              <w:rPr>
                <w:lang w:val="sr-Cyrl-RS"/>
              </w:rPr>
              <w:t>4.2.20.3.</w:t>
            </w:r>
          </w:p>
        </w:tc>
      </w:tr>
      <w:tr w:rsidR="004C26EE" w14:paraId="2651EEDB" w14:textId="77777777">
        <w:tc>
          <w:tcPr>
            <w:tcW w:w="0" w:type="auto"/>
            <w:shd w:val="clear" w:color="auto" w:fill="FFFFFF"/>
          </w:tcPr>
          <w:p w14:paraId="3331D4A2" w14:textId="77777777" w:rsidR="004C26EE" w:rsidRDefault="00C72362">
            <w:pPr>
              <w:rPr>
                <w:lang w:val="en-GB"/>
              </w:rPr>
            </w:pPr>
            <w:r>
              <w:rPr>
                <w:rStyle w:val="SegmentID"/>
                <w:lang w:val="en-GB"/>
              </w:rPr>
              <w:t>1964</w:t>
            </w:r>
            <w:r>
              <w:rPr>
                <w:rStyle w:val="TransUnitID"/>
                <w:lang w:val="en-GB"/>
              </w:rPr>
              <w:t>deb8c682-e1cf-45d7-941d-a1a53ff8753a</w:t>
            </w:r>
          </w:p>
        </w:tc>
        <w:tc>
          <w:tcPr>
            <w:tcW w:w="0" w:type="auto"/>
            <w:shd w:val="clear" w:color="auto" w:fill="FFFFFF"/>
          </w:tcPr>
          <w:p w14:paraId="19B7145C" w14:textId="77777777" w:rsidR="004C26EE" w:rsidRDefault="00C72362">
            <w:pPr>
              <w:rPr>
                <w:lang w:val="en-GB"/>
              </w:rPr>
            </w:pPr>
            <w:r>
              <w:rPr>
                <w:lang w:val="en-GB"/>
              </w:rPr>
              <w:t>Translation Approved (100%)</w:t>
            </w:r>
          </w:p>
        </w:tc>
        <w:tc>
          <w:tcPr>
            <w:tcW w:w="0" w:type="auto"/>
            <w:shd w:val="clear" w:color="auto" w:fill="FFFFFF"/>
          </w:tcPr>
          <w:p w14:paraId="1F94C82B" w14:textId="77777777" w:rsidR="004C26EE" w:rsidRDefault="00C72362">
            <w:pPr>
              <w:rPr>
                <w:lang w:val="en-GB"/>
              </w:rPr>
            </w:pPr>
            <w:r>
              <w:rPr>
                <w:lang w:val="en-GB"/>
              </w:rPr>
              <w:t>Interfaces</w:t>
            </w:r>
          </w:p>
        </w:tc>
        <w:tc>
          <w:tcPr>
            <w:tcW w:w="0" w:type="auto"/>
            <w:shd w:val="clear" w:color="auto" w:fill="FFFFFF"/>
          </w:tcPr>
          <w:p w14:paraId="29CFDCAF" w14:textId="77777777" w:rsidR="004C26EE" w:rsidRDefault="00C72362">
            <w:pPr>
              <w:rPr>
                <w:lang w:val="sr-Cyrl-RS"/>
              </w:rPr>
            </w:pPr>
            <w:r>
              <w:rPr>
                <w:lang w:val="sr-Cyrl-RS"/>
              </w:rPr>
              <w:t>Интерфејси</w:t>
            </w:r>
          </w:p>
        </w:tc>
      </w:tr>
      <w:tr w:rsidR="004C26EE" w14:paraId="129B7FD1" w14:textId="77777777">
        <w:tc>
          <w:tcPr>
            <w:tcW w:w="0" w:type="auto"/>
            <w:shd w:val="clear" w:color="auto" w:fill="FFFFFF"/>
          </w:tcPr>
          <w:p w14:paraId="304513C3" w14:textId="77777777" w:rsidR="004C26EE" w:rsidRDefault="00C72362">
            <w:pPr>
              <w:rPr>
                <w:lang w:val="en-GB"/>
              </w:rPr>
            </w:pPr>
            <w:r>
              <w:rPr>
                <w:rStyle w:val="SegmentID"/>
                <w:lang w:val="en-GB"/>
              </w:rPr>
              <w:t>1965</w:t>
            </w:r>
            <w:r>
              <w:rPr>
                <w:rStyle w:val="TransUnitID"/>
                <w:lang w:val="en-GB"/>
              </w:rPr>
              <w:t>7544c721-034f-43b1-98ad-a571e9ad9153</w:t>
            </w:r>
          </w:p>
        </w:tc>
        <w:tc>
          <w:tcPr>
            <w:tcW w:w="0" w:type="auto"/>
            <w:shd w:val="clear" w:color="auto" w:fill="FFFFFF"/>
          </w:tcPr>
          <w:p w14:paraId="6513EF43" w14:textId="77777777" w:rsidR="004C26EE" w:rsidRDefault="00C72362">
            <w:pPr>
              <w:rPr>
                <w:lang w:val="en-GB"/>
              </w:rPr>
            </w:pPr>
            <w:r>
              <w:rPr>
                <w:lang w:val="en-GB"/>
              </w:rPr>
              <w:t>Translation Approved (CM)</w:t>
            </w:r>
          </w:p>
        </w:tc>
        <w:tc>
          <w:tcPr>
            <w:tcW w:w="0" w:type="auto"/>
            <w:shd w:val="clear" w:color="auto" w:fill="FFFFFF"/>
          </w:tcPr>
          <w:p w14:paraId="48CECBDC" w14:textId="77777777" w:rsidR="004C26EE" w:rsidRDefault="00C72362">
            <w:pPr>
              <w:rPr>
                <w:lang w:val="en-GB"/>
              </w:rPr>
            </w:pPr>
            <w:r>
              <w:rPr>
                <w:lang w:val="en-GB"/>
              </w:rPr>
              <w:t>On-board FRMCS</w:t>
            </w:r>
          </w:p>
        </w:tc>
        <w:tc>
          <w:tcPr>
            <w:tcW w:w="0" w:type="auto"/>
            <w:shd w:val="clear" w:color="auto" w:fill="FFFFFF"/>
          </w:tcPr>
          <w:p w14:paraId="406F8DB0" w14:textId="77777777" w:rsidR="004C26EE" w:rsidRDefault="00C72362">
            <w:pPr>
              <w:rPr>
                <w:lang w:val="sr-Cyrl-RS"/>
              </w:rPr>
            </w:pPr>
            <w:r>
              <w:rPr>
                <w:rStyle w:val="Tag"/>
                <w:lang w:val="sr-Cyrl-RS"/>
              </w:rPr>
              <w:t>&lt;Italic&gt;</w:t>
            </w:r>
            <w:r>
              <w:rPr>
                <w:lang w:val="sr-Cyrl-RS"/>
              </w:rPr>
              <w:t>FRMCS</w:t>
            </w:r>
            <w:r>
              <w:rPr>
                <w:rStyle w:val="Tag"/>
                <w:lang w:val="sr-Cyrl-RS"/>
              </w:rPr>
              <w:t>&lt;/Italic&gt;</w:t>
            </w:r>
            <w:r>
              <w:rPr>
                <w:lang w:val="sr-Cyrl-RS"/>
              </w:rPr>
              <w:t xml:space="preserve"> у возилу</w:t>
            </w:r>
          </w:p>
        </w:tc>
      </w:tr>
      <w:tr w:rsidR="004C26EE" w14:paraId="6D993ED8" w14:textId="77777777">
        <w:tc>
          <w:tcPr>
            <w:tcW w:w="0" w:type="auto"/>
            <w:shd w:val="clear" w:color="auto" w:fill="FFFFFF"/>
          </w:tcPr>
          <w:p w14:paraId="72833776" w14:textId="77777777" w:rsidR="004C26EE" w:rsidRDefault="00C72362">
            <w:pPr>
              <w:rPr>
                <w:lang w:val="en-GB"/>
              </w:rPr>
            </w:pPr>
            <w:r>
              <w:rPr>
                <w:rStyle w:val="SegmentID"/>
                <w:lang w:val="en-GB"/>
              </w:rPr>
              <w:t>1966</w:t>
            </w:r>
            <w:r>
              <w:rPr>
                <w:rStyle w:val="TransUnitID"/>
                <w:lang w:val="en-GB"/>
              </w:rPr>
              <w:t>227ca187-cd92-41b4-9640-2f472abf4821</w:t>
            </w:r>
          </w:p>
        </w:tc>
        <w:tc>
          <w:tcPr>
            <w:tcW w:w="0" w:type="auto"/>
            <w:shd w:val="clear" w:color="auto" w:fill="FFFFFF"/>
          </w:tcPr>
          <w:p w14:paraId="2EF38F19" w14:textId="77777777" w:rsidR="004C26EE" w:rsidRDefault="00C72362">
            <w:pPr>
              <w:rPr>
                <w:lang w:val="en-GB"/>
              </w:rPr>
            </w:pPr>
            <w:r>
              <w:rPr>
                <w:lang w:val="en-GB"/>
              </w:rPr>
              <w:t>Translation Approved (100%)</w:t>
            </w:r>
          </w:p>
        </w:tc>
        <w:tc>
          <w:tcPr>
            <w:tcW w:w="0" w:type="auto"/>
            <w:shd w:val="clear" w:color="auto" w:fill="FFFFFF"/>
          </w:tcPr>
          <w:p w14:paraId="50C574D8" w14:textId="77777777" w:rsidR="004C26EE" w:rsidRDefault="00C72362">
            <w:pPr>
              <w:rPr>
                <w:lang w:val="en-GB"/>
              </w:rPr>
            </w:pPr>
            <w:r>
              <w:rPr>
                <w:lang w:val="en-GB"/>
              </w:rPr>
              <w:t>FRMCS Driver-Machine Interface</w:t>
            </w:r>
          </w:p>
        </w:tc>
        <w:tc>
          <w:tcPr>
            <w:tcW w:w="0" w:type="auto"/>
            <w:shd w:val="clear" w:color="auto" w:fill="FFFFFF"/>
          </w:tcPr>
          <w:p w14:paraId="4220563D" w14:textId="77777777" w:rsidR="004C26EE" w:rsidRDefault="00C72362">
            <w:pPr>
              <w:rPr>
                <w:lang w:val="sr-Cyrl-RS"/>
              </w:rPr>
            </w:pPr>
            <w:r>
              <w:rPr>
                <w:lang w:val="sr-Cyrl-RS"/>
              </w:rPr>
              <w:t xml:space="preserve">Интерфејс машиновођа–возило </w:t>
            </w:r>
            <w:r>
              <w:rPr>
                <w:rStyle w:val="Tag"/>
                <w:lang w:val="sr-Cyrl-RS"/>
              </w:rPr>
              <w:t>&lt;Italic&gt;</w:t>
            </w:r>
            <w:r>
              <w:rPr>
                <w:lang w:val="sr-Cyrl-RS"/>
              </w:rPr>
              <w:t>FRMCS</w:t>
            </w:r>
            <w:r>
              <w:rPr>
                <w:rStyle w:val="Tag"/>
                <w:lang w:val="sr-Cyrl-RS"/>
              </w:rPr>
              <w:t>&lt;/Italic&gt;</w:t>
            </w:r>
            <w:r>
              <w:rPr>
                <w:lang w:val="sr-Cyrl-RS"/>
              </w:rPr>
              <w:t>-а</w:t>
            </w:r>
          </w:p>
        </w:tc>
      </w:tr>
      <w:tr w:rsidR="004C26EE" w14:paraId="63766F73" w14:textId="77777777">
        <w:tc>
          <w:tcPr>
            <w:tcW w:w="0" w:type="auto"/>
            <w:shd w:val="clear" w:color="auto" w:fill="FFFFFF"/>
          </w:tcPr>
          <w:p w14:paraId="2B0CD8C2" w14:textId="77777777" w:rsidR="004C26EE" w:rsidRDefault="00C72362">
            <w:pPr>
              <w:rPr>
                <w:lang w:val="en-GB"/>
              </w:rPr>
            </w:pPr>
            <w:r>
              <w:rPr>
                <w:rStyle w:val="SegmentID"/>
                <w:lang w:val="en-GB"/>
              </w:rPr>
              <w:t>1967</w:t>
            </w:r>
            <w:r>
              <w:rPr>
                <w:rStyle w:val="TransUnitID"/>
                <w:lang w:val="en-GB"/>
              </w:rPr>
              <w:t>31154e15-3489-4cc5-bdd0-4e098704ffdf</w:t>
            </w:r>
          </w:p>
        </w:tc>
        <w:tc>
          <w:tcPr>
            <w:tcW w:w="0" w:type="auto"/>
            <w:shd w:val="clear" w:color="auto" w:fill="FFFFFF"/>
          </w:tcPr>
          <w:p w14:paraId="26E460B9" w14:textId="77777777" w:rsidR="004C26EE" w:rsidRDefault="00C72362">
            <w:pPr>
              <w:rPr>
                <w:lang w:val="en-GB"/>
              </w:rPr>
            </w:pPr>
            <w:r>
              <w:rPr>
                <w:lang w:val="en-GB"/>
              </w:rPr>
              <w:t>Translation Approved (100%)</w:t>
            </w:r>
          </w:p>
        </w:tc>
        <w:tc>
          <w:tcPr>
            <w:tcW w:w="0" w:type="auto"/>
            <w:shd w:val="clear" w:color="auto" w:fill="FFFFFF"/>
          </w:tcPr>
          <w:p w14:paraId="225F4F4F" w14:textId="77777777" w:rsidR="004C26EE" w:rsidRDefault="00C72362">
            <w:pPr>
              <w:rPr>
                <w:lang w:val="en-GB"/>
              </w:rPr>
            </w:pPr>
            <w:r>
              <w:rPr>
                <w:lang w:val="en-GB"/>
              </w:rPr>
              <w:t>4.2.6.2.3</w:t>
            </w:r>
          </w:p>
        </w:tc>
        <w:tc>
          <w:tcPr>
            <w:tcW w:w="0" w:type="auto"/>
            <w:shd w:val="clear" w:color="auto" w:fill="FFFFFF"/>
          </w:tcPr>
          <w:p w14:paraId="3D7242B8" w14:textId="77777777" w:rsidR="004C26EE" w:rsidRDefault="00C72362">
            <w:pPr>
              <w:rPr>
                <w:lang w:val="sr-Cyrl-RS"/>
              </w:rPr>
            </w:pPr>
            <w:r>
              <w:rPr>
                <w:lang w:val="sr-Cyrl-RS"/>
              </w:rPr>
              <w:t>4.2.6.2.3.</w:t>
            </w:r>
          </w:p>
        </w:tc>
      </w:tr>
      <w:tr w:rsidR="004C26EE" w14:paraId="36101D12" w14:textId="77777777">
        <w:tc>
          <w:tcPr>
            <w:tcW w:w="0" w:type="auto"/>
            <w:shd w:val="clear" w:color="auto" w:fill="FFFFFF"/>
          </w:tcPr>
          <w:p w14:paraId="519E6A1D" w14:textId="77777777" w:rsidR="004C26EE" w:rsidRDefault="00C72362">
            <w:pPr>
              <w:rPr>
                <w:lang w:val="en-GB"/>
              </w:rPr>
            </w:pPr>
            <w:r>
              <w:rPr>
                <w:rStyle w:val="SegmentID"/>
                <w:lang w:val="en-GB"/>
              </w:rPr>
              <w:t>1968</w:t>
            </w:r>
            <w:r>
              <w:rPr>
                <w:rStyle w:val="TransUnitID"/>
                <w:lang w:val="en-GB"/>
              </w:rPr>
              <w:t>d14f0804-84cc-4e0a-99bd-201ee6e31db8</w:t>
            </w:r>
          </w:p>
        </w:tc>
        <w:tc>
          <w:tcPr>
            <w:tcW w:w="0" w:type="auto"/>
            <w:shd w:val="clear" w:color="auto" w:fill="FFFFFF"/>
          </w:tcPr>
          <w:p w14:paraId="4559C47C" w14:textId="77777777" w:rsidR="004C26EE" w:rsidRDefault="00C72362">
            <w:pPr>
              <w:rPr>
                <w:lang w:val="en-GB"/>
              </w:rPr>
            </w:pPr>
            <w:r>
              <w:rPr>
                <w:lang w:val="en-GB"/>
              </w:rPr>
              <w:t>Translation Approved (100%)</w:t>
            </w:r>
          </w:p>
        </w:tc>
        <w:tc>
          <w:tcPr>
            <w:tcW w:w="0" w:type="auto"/>
            <w:shd w:val="clear" w:color="auto" w:fill="FFFFFF"/>
          </w:tcPr>
          <w:p w14:paraId="1FD39CBE" w14:textId="77777777" w:rsidR="004C26EE" w:rsidRDefault="00C72362">
            <w:pPr>
              <w:rPr>
                <w:lang w:val="en-GB"/>
              </w:rPr>
            </w:pPr>
            <w:r>
              <w:rPr>
                <w:lang w:val="en-GB"/>
              </w:rPr>
              <w:t>4.2.13.2</w:t>
            </w:r>
          </w:p>
        </w:tc>
        <w:tc>
          <w:tcPr>
            <w:tcW w:w="0" w:type="auto"/>
            <w:shd w:val="clear" w:color="auto" w:fill="FFFFFF"/>
          </w:tcPr>
          <w:p w14:paraId="1430FABF" w14:textId="77777777" w:rsidR="004C26EE" w:rsidRDefault="00C72362">
            <w:pPr>
              <w:rPr>
                <w:lang w:val="sr-Cyrl-RS"/>
              </w:rPr>
            </w:pPr>
            <w:r>
              <w:rPr>
                <w:lang w:val="sr-Cyrl-RS"/>
              </w:rPr>
              <w:t>4.2.13.2.</w:t>
            </w:r>
          </w:p>
        </w:tc>
      </w:tr>
      <w:tr w:rsidR="004C26EE" w14:paraId="070B3356" w14:textId="77777777">
        <w:tc>
          <w:tcPr>
            <w:tcW w:w="0" w:type="auto"/>
            <w:shd w:val="clear" w:color="auto" w:fill="FFFFFF"/>
          </w:tcPr>
          <w:p w14:paraId="23381169" w14:textId="77777777" w:rsidR="004C26EE" w:rsidRDefault="00C72362">
            <w:pPr>
              <w:rPr>
                <w:lang w:val="en-GB"/>
              </w:rPr>
            </w:pPr>
            <w:r>
              <w:rPr>
                <w:rStyle w:val="SegmentID"/>
                <w:lang w:val="en-GB"/>
              </w:rPr>
              <w:t>1969</w:t>
            </w:r>
            <w:r>
              <w:rPr>
                <w:rStyle w:val="TransUnitID"/>
                <w:lang w:val="en-GB"/>
              </w:rPr>
              <w:t>9cd1bafb-d512-4bc9-9e86-11c90b2af793</w:t>
            </w:r>
          </w:p>
        </w:tc>
        <w:tc>
          <w:tcPr>
            <w:tcW w:w="0" w:type="auto"/>
            <w:shd w:val="clear" w:color="auto" w:fill="FFFFFF"/>
          </w:tcPr>
          <w:p w14:paraId="3900A2C4" w14:textId="77777777" w:rsidR="004C26EE" w:rsidRDefault="00C72362">
            <w:pPr>
              <w:rPr>
                <w:lang w:val="en-GB"/>
              </w:rPr>
            </w:pPr>
            <w:r>
              <w:rPr>
                <w:lang w:val="en-GB"/>
              </w:rPr>
              <w:t>Translation Approved (100%)</w:t>
            </w:r>
          </w:p>
        </w:tc>
        <w:tc>
          <w:tcPr>
            <w:tcW w:w="0" w:type="auto"/>
            <w:shd w:val="clear" w:color="auto" w:fill="FFFFFF"/>
          </w:tcPr>
          <w:p w14:paraId="687106D4" w14:textId="77777777" w:rsidR="004C26EE" w:rsidRDefault="00C72362">
            <w:pPr>
              <w:rPr>
                <w:lang w:val="en-GB"/>
              </w:rPr>
            </w:pPr>
            <w:r>
              <w:rPr>
                <w:lang w:val="en-GB"/>
              </w:rPr>
              <w:t>Construction of equipment</w:t>
            </w:r>
          </w:p>
        </w:tc>
        <w:tc>
          <w:tcPr>
            <w:tcW w:w="0" w:type="auto"/>
            <w:shd w:val="clear" w:color="auto" w:fill="FFFFFF"/>
          </w:tcPr>
          <w:p w14:paraId="531FD3BF" w14:textId="77777777" w:rsidR="004C26EE" w:rsidRDefault="00C72362">
            <w:pPr>
              <w:rPr>
                <w:lang w:val="sr-Cyrl-RS"/>
              </w:rPr>
            </w:pPr>
            <w:r>
              <w:rPr>
                <w:lang w:val="sr-Cyrl-RS"/>
              </w:rPr>
              <w:t>Конструкција опреме</w:t>
            </w:r>
          </w:p>
        </w:tc>
      </w:tr>
      <w:tr w:rsidR="004C26EE" w14:paraId="4D9C07D8" w14:textId="77777777">
        <w:tc>
          <w:tcPr>
            <w:tcW w:w="0" w:type="auto"/>
            <w:shd w:val="clear" w:color="auto" w:fill="FFFFFF"/>
          </w:tcPr>
          <w:p w14:paraId="53BD21C3" w14:textId="77777777" w:rsidR="004C26EE" w:rsidRDefault="00C72362">
            <w:pPr>
              <w:rPr>
                <w:lang w:val="en-GB"/>
              </w:rPr>
            </w:pPr>
            <w:r>
              <w:rPr>
                <w:rStyle w:val="SegmentID"/>
                <w:lang w:val="en-GB"/>
              </w:rPr>
              <w:t>1970</w:t>
            </w:r>
            <w:r>
              <w:rPr>
                <w:rStyle w:val="TransUnitID"/>
                <w:lang w:val="en-GB"/>
              </w:rPr>
              <w:t>b6dab569-879f-4100-83e1-2807c05e2462</w:t>
            </w:r>
          </w:p>
        </w:tc>
        <w:tc>
          <w:tcPr>
            <w:tcW w:w="0" w:type="auto"/>
            <w:shd w:val="clear" w:color="auto" w:fill="FFFFFF"/>
          </w:tcPr>
          <w:p w14:paraId="19C52689" w14:textId="77777777" w:rsidR="004C26EE" w:rsidRDefault="00C72362">
            <w:pPr>
              <w:rPr>
                <w:lang w:val="en-GB"/>
              </w:rPr>
            </w:pPr>
            <w:r>
              <w:rPr>
                <w:lang w:val="en-GB"/>
              </w:rPr>
              <w:t>Translation Approved (100%)</w:t>
            </w:r>
          </w:p>
        </w:tc>
        <w:tc>
          <w:tcPr>
            <w:tcW w:w="0" w:type="auto"/>
            <w:shd w:val="clear" w:color="auto" w:fill="FFFFFF"/>
          </w:tcPr>
          <w:p w14:paraId="3B641070" w14:textId="77777777" w:rsidR="004C26EE" w:rsidRDefault="00C72362">
            <w:pPr>
              <w:rPr>
                <w:lang w:val="en-GB"/>
              </w:rPr>
            </w:pPr>
            <w:r>
              <w:rPr>
                <w:lang w:val="en-GB"/>
              </w:rPr>
              <w:t>4.2.16</w:t>
            </w:r>
          </w:p>
        </w:tc>
        <w:tc>
          <w:tcPr>
            <w:tcW w:w="0" w:type="auto"/>
            <w:shd w:val="clear" w:color="auto" w:fill="FFFFFF"/>
          </w:tcPr>
          <w:p w14:paraId="08D77B26" w14:textId="77777777" w:rsidR="004C26EE" w:rsidRDefault="00C72362">
            <w:pPr>
              <w:rPr>
                <w:lang w:val="sr-Cyrl-RS"/>
              </w:rPr>
            </w:pPr>
            <w:r>
              <w:rPr>
                <w:lang w:val="sr-Cyrl-RS"/>
              </w:rPr>
              <w:t>4.2.16.</w:t>
            </w:r>
          </w:p>
        </w:tc>
      </w:tr>
      <w:tr w:rsidR="004C26EE" w14:paraId="62A6A315" w14:textId="77777777">
        <w:tc>
          <w:tcPr>
            <w:tcW w:w="0" w:type="auto"/>
            <w:shd w:val="clear" w:color="auto" w:fill="FFFFFF"/>
          </w:tcPr>
          <w:p w14:paraId="75E5B54B" w14:textId="77777777" w:rsidR="004C26EE" w:rsidRDefault="00C72362">
            <w:pPr>
              <w:rPr>
                <w:lang w:val="en-GB"/>
              </w:rPr>
            </w:pPr>
            <w:r>
              <w:rPr>
                <w:rStyle w:val="SegmentID"/>
                <w:lang w:val="en-GB"/>
              </w:rPr>
              <w:t>1971</w:t>
            </w:r>
            <w:r>
              <w:rPr>
                <w:rStyle w:val="TransUnitID"/>
                <w:lang w:val="en-GB"/>
              </w:rPr>
              <w:t>cd772088-0327-4c3f-89ff-2e5b8294aae5</w:t>
            </w:r>
          </w:p>
        </w:tc>
        <w:tc>
          <w:tcPr>
            <w:tcW w:w="0" w:type="auto"/>
            <w:shd w:val="clear" w:color="auto" w:fill="FFFFFF"/>
          </w:tcPr>
          <w:p w14:paraId="0868F78F" w14:textId="77777777" w:rsidR="004C26EE" w:rsidRDefault="00C72362">
            <w:pPr>
              <w:rPr>
                <w:lang w:val="en-GB"/>
              </w:rPr>
            </w:pPr>
            <w:r>
              <w:rPr>
                <w:lang w:val="en-GB"/>
              </w:rPr>
              <w:t>Translation Approved (CM)</w:t>
            </w:r>
          </w:p>
        </w:tc>
        <w:tc>
          <w:tcPr>
            <w:tcW w:w="0" w:type="auto"/>
            <w:shd w:val="clear" w:color="auto" w:fill="FFFFFF"/>
          </w:tcPr>
          <w:p w14:paraId="3DEDDF6C" w14:textId="77777777" w:rsidR="004C26EE" w:rsidRDefault="00C72362">
            <w:pPr>
              <w:rPr>
                <w:lang w:val="en-GB"/>
              </w:rPr>
            </w:pPr>
            <w:r>
              <w:rPr>
                <w:lang w:val="en-GB"/>
              </w:rPr>
              <w:t>Radio System Compatibility (RSC) (optional)</w:t>
            </w:r>
          </w:p>
        </w:tc>
        <w:tc>
          <w:tcPr>
            <w:tcW w:w="0" w:type="auto"/>
            <w:shd w:val="clear" w:color="auto" w:fill="FFFFFF"/>
          </w:tcPr>
          <w:p w14:paraId="69A10E18" w14:textId="77777777" w:rsidR="004C26EE" w:rsidRDefault="00C72362">
            <w:pPr>
              <w:rPr>
                <w:lang w:val="sr-Cyrl-RS"/>
              </w:rPr>
            </w:pPr>
            <w:r>
              <w:rPr>
                <w:lang w:val="sr-Cyrl-RS"/>
              </w:rPr>
              <w:t>Компатибилност радио-система (</w:t>
            </w:r>
            <w:r>
              <w:rPr>
                <w:rStyle w:val="Tag"/>
                <w:lang w:val="sr-Cyrl-RS"/>
              </w:rPr>
              <w:t>&lt;Italic&gt;</w:t>
            </w:r>
            <w:r>
              <w:rPr>
                <w:lang w:val="sr-Cyrl-RS"/>
              </w:rPr>
              <w:t>RSC</w:t>
            </w:r>
            <w:r>
              <w:rPr>
                <w:rStyle w:val="Tag"/>
                <w:lang w:val="sr-Cyrl-RS"/>
              </w:rPr>
              <w:t>&lt;/Italic&gt;</w:t>
            </w:r>
            <w:r>
              <w:rPr>
                <w:lang w:val="sr-Cyrl-RS"/>
              </w:rPr>
              <w:t>) (необавезно)</w:t>
            </w:r>
          </w:p>
        </w:tc>
      </w:tr>
      <w:tr w:rsidR="004C26EE" w14:paraId="3B6BEA46" w14:textId="77777777">
        <w:tc>
          <w:tcPr>
            <w:tcW w:w="0" w:type="auto"/>
            <w:shd w:val="clear" w:color="auto" w:fill="FFFFFF"/>
          </w:tcPr>
          <w:p w14:paraId="2DCB39D7" w14:textId="77777777" w:rsidR="004C26EE" w:rsidRDefault="00C72362">
            <w:pPr>
              <w:rPr>
                <w:lang w:val="en-GB"/>
              </w:rPr>
            </w:pPr>
            <w:r>
              <w:rPr>
                <w:rStyle w:val="SegmentID"/>
                <w:lang w:val="en-GB"/>
              </w:rPr>
              <w:t>1972</w:t>
            </w:r>
            <w:r>
              <w:rPr>
                <w:rStyle w:val="TransUnitID"/>
                <w:lang w:val="en-GB"/>
              </w:rPr>
              <w:t>7a58e00d-e2de-460d-98dd-5b89f7170679</w:t>
            </w:r>
          </w:p>
        </w:tc>
        <w:tc>
          <w:tcPr>
            <w:tcW w:w="0" w:type="auto"/>
            <w:shd w:val="clear" w:color="auto" w:fill="FFFFFF"/>
          </w:tcPr>
          <w:p w14:paraId="6876C572" w14:textId="77777777" w:rsidR="004C26EE" w:rsidRDefault="00C72362">
            <w:pPr>
              <w:rPr>
                <w:lang w:val="en-GB"/>
              </w:rPr>
            </w:pPr>
            <w:r>
              <w:rPr>
                <w:lang w:val="en-GB"/>
              </w:rPr>
              <w:t>Translation Approved (100%)</w:t>
            </w:r>
          </w:p>
        </w:tc>
        <w:tc>
          <w:tcPr>
            <w:tcW w:w="0" w:type="auto"/>
            <w:shd w:val="clear" w:color="auto" w:fill="FFFFFF"/>
          </w:tcPr>
          <w:p w14:paraId="2F81862C" w14:textId="77777777" w:rsidR="004C26EE" w:rsidRDefault="00C72362">
            <w:pPr>
              <w:rPr>
                <w:lang w:val="en-GB"/>
              </w:rPr>
            </w:pPr>
            <w:r>
              <w:rPr>
                <w:lang w:val="en-GB"/>
              </w:rPr>
              <w:t>4.2.17.3</w:t>
            </w:r>
          </w:p>
        </w:tc>
        <w:tc>
          <w:tcPr>
            <w:tcW w:w="0" w:type="auto"/>
            <w:shd w:val="clear" w:color="auto" w:fill="FFFFFF"/>
          </w:tcPr>
          <w:p w14:paraId="17052512" w14:textId="77777777" w:rsidR="004C26EE" w:rsidRDefault="00C72362">
            <w:pPr>
              <w:rPr>
                <w:lang w:val="sr-Cyrl-RS"/>
              </w:rPr>
            </w:pPr>
            <w:r>
              <w:rPr>
                <w:lang w:val="sr-Cyrl-RS"/>
              </w:rPr>
              <w:t>4.2.17.3.</w:t>
            </w:r>
          </w:p>
        </w:tc>
      </w:tr>
      <w:tr w:rsidR="004C26EE" w14:paraId="697A1EA9" w14:textId="77777777">
        <w:tc>
          <w:tcPr>
            <w:tcW w:w="0" w:type="auto"/>
            <w:shd w:val="clear" w:color="auto" w:fill="FFFFFF"/>
          </w:tcPr>
          <w:p w14:paraId="360744E4" w14:textId="77777777" w:rsidR="004C26EE" w:rsidRDefault="00C72362">
            <w:pPr>
              <w:rPr>
                <w:lang w:val="en-GB"/>
              </w:rPr>
            </w:pPr>
            <w:r>
              <w:rPr>
                <w:rStyle w:val="SegmentID"/>
                <w:lang w:val="en-GB"/>
              </w:rPr>
              <w:t>1973</w:t>
            </w:r>
            <w:r>
              <w:rPr>
                <w:rStyle w:val="TransUnitID"/>
                <w:lang w:val="en-GB"/>
              </w:rPr>
              <w:t>ae0a6c0a-bf6f-4d04-bc47-b0ed49974b68</w:t>
            </w:r>
          </w:p>
        </w:tc>
        <w:tc>
          <w:tcPr>
            <w:tcW w:w="0" w:type="auto"/>
            <w:shd w:val="clear" w:color="auto" w:fill="FFFFFF"/>
          </w:tcPr>
          <w:p w14:paraId="4FEAA0EA" w14:textId="77777777" w:rsidR="004C26EE" w:rsidRDefault="00C72362">
            <w:pPr>
              <w:rPr>
                <w:lang w:val="en-GB"/>
              </w:rPr>
            </w:pPr>
            <w:r>
              <w:rPr>
                <w:lang w:val="en-GB"/>
              </w:rPr>
              <w:t>Translation Approved (100%)</w:t>
            </w:r>
          </w:p>
        </w:tc>
        <w:tc>
          <w:tcPr>
            <w:tcW w:w="0" w:type="auto"/>
            <w:shd w:val="clear" w:color="auto" w:fill="FFFFFF"/>
          </w:tcPr>
          <w:p w14:paraId="772C12C9" w14:textId="77777777" w:rsidR="004C26EE" w:rsidRDefault="00C72362">
            <w:pPr>
              <w:rPr>
                <w:lang w:val="en-GB"/>
              </w:rPr>
            </w:pPr>
            <w:r>
              <w:rPr>
                <w:lang w:val="en-GB"/>
              </w:rPr>
              <w:t>4.2.17.4</w:t>
            </w:r>
          </w:p>
        </w:tc>
        <w:tc>
          <w:tcPr>
            <w:tcW w:w="0" w:type="auto"/>
            <w:shd w:val="clear" w:color="auto" w:fill="FFFFFF"/>
          </w:tcPr>
          <w:p w14:paraId="70D9AACB" w14:textId="77777777" w:rsidR="004C26EE" w:rsidRDefault="00C72362">
            <w:pPr>
              <w:rPr>
                <w:lang w:val="sr-Cyrl-RS"/>
              </w:rPr>
            </w:pPr>
            <w:r>
              <w:rPr>
                <w:lang w:val="sr-Cyrl-RS"/>
              </w:rPr>
              <w:t>4.2.17.4.</w:t>
            </w:r>
          </w:p>
        </w:tc>
      </w:tr>
      <w:tr w:rsidR="004C26EE" w14:paraId="0084906F" w14:textId="77777777">
        <w:tc>
          <w:tcPr>
            <w:tcW w:w="0" w:type="auto"/>
            <w:shd w:val="clear" w:color="auto" w:fill="FFFFFF"/>
          </w:tcPr>
          <w:p w14:paraId="0CF72F69" w14:textId="77777777" w:rsidR="004C26EE" w:rsidRDefault="00C72362">
            <w:pPr>
              <w:rPr>
                <w:lang w:val="en-GB"/>
              </w:rPr>
            </w:pPr>
            <w:r>
              <w:rPr>
                <w:rStyle w:val="SegmentID"/>
                <w:lang w:val="en-GB"/>
              </w:rPr>
              <w:t>1974</w:t>
            </w:r>
            <w:r>
              <w:rPr>
                <w:rStyle w:val="TransUnitID"/>
                <w:lang w:val="en-GB"/>
              </w:rPr>
              <w:t>04683aa1-34ae-477c-8865-de085a40d2c0</w:t>
            </w:r>
          </w:p>
        </w:tc>
        <w:tc>
          <w:tcPr>
            <w:tcW w:w="0" w:type="auto"/>
            <w:shd w:val="clear" w:color="auto" w:fill="FFFFFF"/>
          </w:tcPr>
          <w:p w14:paraId="01E285D9" w14:textId="77777777" w:rsidR="004C26EE" w:rsidRDefault="00C72362">
            <w:pPr>
              <w:rPr>
                <w:lang w:val="en-GB"/>
              </w:rPr>
            </w:pPr>
            <w:r>
              <w:rPr>
                <w:lang w:val="en-GB"/>
              </w:rPr>
              <w:t>Translation Approved (CM)</w:t>
            </w:r>
          </w:p>
        </w:tc>
        <w:tc>
          <w:tcPr>
            <w:tcW w:w="0" w:type="auto"/>
            <w:shd w:val="clear" w:color="auto" w:fill="FFFFFF"/>
          </w:tcPr>
          <w:p w14:paraId="6A3579DF" w14:textId="77777777" w:rsidR="004C26EE" w:rsidRDefault="00C72362">
            <w:pPr>
              <w:rPr>
                <w:lang w:val="en-GB"/>
              </w:rPr>
            </w:pPr>
            <w:r>
              <w:rPr>
                <w:lang w:val="en-GB"/>
              </w:rPr>
              <w:t>9</w:t>
            </w:r>
          </w:p>
        </w:tc>
        <w:tc>
          <w:tcPr>
            <w:tcW w:w="0" w:type="auto"/>
            <w:shd w:val="clear" w:color="auto" w:fill="FFFFFF"/>
          </w:tcPr>
          <w:p w14:paraId="20914804" w14:textId="77777777" w:rsidR="004C26EE" w:rsidRDefault="00C72362">
            <w:pPr>
              <w:rPr>
                <w:lang w:val="sr-Cyrl-RS"/>
              </w:rPr>
            </w:pPr>
            <w:r>
              <w:rPr>
                <w:lang w:val="sr-Cyrl-RS"/>
              </w:rPr>
              <w:t>9.</w:t>
            </w:r>
          </w:p>
        </w:tc>
      </w:tr>
      <w:tr w:rsidR="004C26EE" w14:paraId="2694B22C" w14:textId="77777777">
        <w:tc>
          <w:tcPr>
            <w:tcW w:w="0" w:type="auto"/>
            <w:shd w:val="clear" w:color="auto" w:fill="FFFFFF"/>
          </w:tcPr>
          <w:p w14:paraId="78A590AB" w14:textId="77777777" w:rsidR="004C26EE" w:rsidRDefault="00C72362">
            <w:pPr>
              <w:rPr>
                <w:lang w:val="en-GB"/>
              </w:rPr>
            </w:pPr>
            <w:r>
              <w:rPr>
                <w:rStyle w:val="SegmentID"/>
                <w:lang w:val="en-GB"/>
              </w:rPr>
              <w:t>1975</w:t>
            </w:r>
            <w:r>
              <w:rPr>
                <w:rStyle w:val="TransUnitID"/>
                <w:lang w:val="en-GB"/>
              </w:rPr>
              <w:t>c82d8260-9a8f-4f86-a17b-62f656170416</w:t>
            </w:r>
          </w:p>
        </w:tc>
        <w:tc>
          <w:tcPr>
            <w:tcW w:w="0" w:type="auto"/>
            <w:shd w:val="clear" w:color="auto" w:fill="FFFFFF"/>
          </w:tcPr>
          <w:p w14:paraId="02ABDF9F" w14:textId="77777777" w:rsidR="004C26EE" w:rsidRDefault="00C72362">
            <w:pPr>
              <w:rPr>
                <w:lang w:val="en-GB"/>
              </w:rPr>
            </w:pPr>
            <w:r>
              <w:rPr>
                <w:lang w:val="en-GB"/>
              </w:rPr>
              <w:t>Translation Approved (100%)</w:t>
            </w:r>
          </w:p>
        </w:tc>
        <w:tc>
          <w:tcPr>
            <w:tcW w:w="0" w:type="auto"/>
            <w:shd w:val="clear" w:color="auto" w:fill="FFFFFF"/>
          </w:tcPr>
          <w:p w14:paraId="16AE7A35" w14:textId="77777777" w:rsidR="004C26EE" w:rsidRDefault="00C72362">
            <w:pPr>
              <w:rPr>
                <w:lang w:val="en-GB"/>
              </w:rPr>
            </w:pPr>
            <w:r>
              <w:rPr>
                <w:lang w:val="en-GB"/>
              </w:rPr>
              <w:t>On-board FRMCS</w:t>
            </w:r>
          </w:p>
        </w:tc>
        <w:tc>
          <w:tcPr>
            <w:tcW w:w="0" w:type="auto"/>
            <w:shd w:val="clear" w:color="auto" w:fill="FFFFFF"/>
          </w:tcPr>
          <w:p w14:paraId="3E92F383" w14:textId="77777777" w:rsidR="004C26EE" w:rsidRDefault="00C72362">
            <w:pPr>
              <w:rPr>
                <w:lang w:val="sr-Cyrl-RS"/>
              </w:rPr>
            </w:pPr>
            <w:r>
              <w:rPr>
                <w:rStyle w:val="Tag"/>
                <w:lang w:val="sr-Cyrl-RS"/>
              </w:rPr>
              <w:t>&lt;Italic&gt;</w:t>
            </w:r>
            <w:r>
              <w:rPr>
                <w:lang w:val="sr-Cyrl-RS"/>
              </w:rPr>
              <w:t>FRMCS</w:t>
            </w:r>
            <w:r>
              <w:rPr>
                <w:rStyle w:val="Tag"/>
                <w:lang w:val="sr-Cyrl-RS"/>
              </w:rPr>
              <w:t>&lt;/Italic&gt;</w:t>
            </w:r>
            <w:r>
              <w:rPr>
                <w:lang w:val="sr-Cyrl-RS"/>
              </w:rPr>
              <w:t xml:space="preserve"> у возилу</w:t>
            </w:r>
          </w:p>
        </w:tc>
      </w:tr>
      <w:tr w:rsidR="004C26EE" w14:paraId="09F2064C" w14:textId="77777777">
        <w:tc>
          <w:tcPr>
            <w:tcW w:w="0" w:type="auto"/>
            <w:shd w:val="clear" w:color="auto" w:fill="FFFFFF"/>
          </w:tcPr>
          <w:p w14:paraId="318403B3" w14:textId="77777777" w:rsidR="004C26EE" w:rsidRDefault="00C72362">
            <w:pPr>
              <w:rPr>
                <w:lang w:val="en-GB"/>
              </w:rPr>
            </w:pPr>
            <w:r>
              <w:rPr>
                <w:rStyle w:val="SegmentID"/>
                <w:lang w:val="en-GB"/>
              </w:rPr>
              <w:t>1976</w:t>
            </w:r>
            <w:r>
              <w:rPr>
                <w:rStyle w:val="TransUnitID"/>
                <w:lang w:val="en-GB"/>
              </w:rPr>
              <w:t>a13a3daa-ccdc-4cf6-a45a-1d6f1925185e</w:t>
            </w:r>
          </w:p>
        </w:tc>
        <w:tc>
          <w:tcPr>
            <w:tcW w:w="0" w:type="auto"/>
            <w:shd w:val="clear" w:color="auto" w:fill="FFFFFF"/>
          </w:tcPr>
          <w:p w14:paraId="308EA8F8" w14:textId="77777777" w:rsidR="004C26EE" w:rsidRDefault="00C72362">
            <w:pPr>
              <w:rPr>
                <w:lang w:val="en-GB"/>
              </w:rPr>
            </w:pPr>
            <w:r>
              <w:rPr>
                <w:lang w:val="en-GB"/>
              </w:rPr>
              <w:t>Translation Approved (100%)</w:t>
            </w:r>
          </w:p>
        </w:tc>
        <w:tc>
          <w:tcPr>
            <w:tcW w:w="0" w:type="auto"/>
            <w:shd w:val="clear" w:color="auto" w:fill="FFFFFF"/>
          </w:tcPr>
          <w:p w14:paraId="6BF4FBBF" w14:textId="77777777" w:rsidR="004C26EE" w:rsidRDefault="00C72362">
            <w:pPr>
              <w:rPr>
                <w:lang w:val="en-GB"/>
              </w:rPr>
            </w:pPr>
            <w:r>
              <w:rPr>
                <w:lang w:val="en-GB"/>
              </w:rPr>
              <w:t>Reliability, Availability, Maintainability (RAM):</w:t>
            </w:r>
          </w:p>
        </w:tc>
        <w:tc>
          <w:tcPr>
            <w:tcW w:w="0" w:type="auto"/>
            <w:shd w:val="clear" w:color="auto" w:fill="FFFFFF"/>
          </w:tcPr>
          <w:p w14:paraId="306ABD6F" w14:textId="77777777" w:rsidR="004C26EE" w:rsidRDefault="00C72362">
            <w:pPr>
              <w:rPr>
                <w:lang w:val="sr-Cyrl-RS"/>
              </w:rPr>
            </w:pPr>
            <w:r>
              <w:rPr>
                <w:lang w:val="sr-Cyrl-RS"/>
              </w:rPr>
              <w:t>Поузданост, доступност, могућност одржавања (</w:t>
            </w:r>
            <w:r>
              <w:rPr>
                <w:rStyle w:val="Tag"/>
                <w:lang w:val="sr-Cyrl-RS"/>
              </w:rPr>
              <w:t>&lt;Italic&gt;</w:t>
            </w:r>
            <w:r>
              <w:rPr>
                <w:lang w:val="sr-Cyrl-RS"/>
              </w:rPr>
              <w:t>RAM</w:t>
            </w:r>
            <w:r>
              <w:rPr>
                <w:rStyle w:val="Tag"/>
                <w:lang w:val="sr-Cyrl-RS"/>
              </w:rPr>
              <w:t>&lt;/Italic&gt;</w:t>
            </w:r>
            <w:r>
              <w:rPr>
                <w:lang w:val="sr-Cyrl-RS"/>
              </w:rPr>
              <w:t>):</w:t>
            </w:r>
          </w:p>
        </w:tc>
      </w:tr>
      <w:tr w:rsidR="004C26EE" w14:paraId="4DCB8782" w14:textId="77777777">
        <w:tc>
          <w:tcPr>
            <w:tcW w:w="0" w:type="auto"/>
            <w:shd w:val="clear" w:color="auto" w:fill="FFFFFF"/>
          </w:tcPr>
          <w:p w14:paraId="24E84337" w14:textId="77777777" w:rsidR="004C26EE" w:rsidRDefault="00C72362">
            <w:pPr>
              <w:rPr>
                <w:lang w:val="en-GB"/>
              </w:rPr>
            </w:pPr>
            <w:r>
              <w:rPr>
                <w:rStyle w:val="SegmentID"/>
                <w:lang w:val="en-GB"/>
              </w:rPr>
              <w:t>1977</w:t>
            </w:r>
            <w:r>
              <w:rPr>
                <w:rStyle w:val="TransUnitID"/>
                <w:lang w:val="en-GB"/>
              </w:rPr>
              <w:t>3ede5b9e-8508-4683-bc1f-a66331dc664c</w:t>
            </w:r>
          </w:p>
        </w:tc>
        <w:tc>
          <w:tcPr>
            <w:tcW w:w="0" w:type="auto"/>
            <w:shd w:val="clear" w:color="auto" w:fill="FFFFFF"/>
          </w:tcPr>
          <w:p w14:paraId="7D6751E5" w14:textId="77777777" w:rsidR="004C26EE" w:rsidRDefault="00C72362">
            <w:pPr>
              <w:rPr>
                <w:lang w:val="en-GB"/>
              </w:rPr>
            </w:pPr>
            <w:r>
              <w:rPr>
                <w:lang w:val="en-GB"/>
              </w:rPr>
              <w:t>Translation Approved (CM)</w:t>
            </w:r>
          </w:p>
        </w:tc>
        <w:tc>
          <w:tcPr>
            <w:tcW w:w="0" w:type="auto"/>
            <w:shd w:val="clear" w:color="auto" w:fill="FFFFFF"/>
          </w:tcPr>
          <w:p w14:paraId="7FBDB1E1" w14:textId="77777777" w:rsidR="004C26EE" w:rsidRDefault="00C72362">
            <w:pPr>
              <w:rPr>
                <w:lang w:val="en-GB"/>
              </w:rPr>
            </w:pPr>
            <w:r>
              <w:rPr>
                <w:lang w:val="en-GB"/>
              </w:rPr>
              <w:t>Availability/Reliability</w:t>
            </w:r>
          </w:p>
        </w:tc>
        <w:tc>
          <w:tcPr>
            <w:tcW w:w="0" w:type="auto"/>
            <w:shd w:val="clear" w:color="auto" w:fill="FFFFFF"/>
          </w:tcPr>
          <w:p w14:paraId="2B5DEFF6" w14:textId="77777777" w:rsidR="004C26EE" w:rsidRDefault="00C72362">
            <w:pPr>
              <w:rPr>
                <w:lang w:val="sr-Cyrl-RS"/>
              </w:rPr>
            </w:pPr>
            <w:r>
              <w:rPr>
                <w:lang w:val="sr-Cyrl-RS"/>
              </w:rPr>
              <w:t>Доступност/Поузданост</w:t>
            </w:r>
          </w:p>
        </w:tc>
      </w:tr>
      <w:tr w:rsidR="004C26EE" w14:paraId="12EE6B71" w14:textId="77777777">
        <w:tc>
          <w:tcPr>
            <w:tcW w:w="0" w:type="auto"/>
            <w:shd w:val="clear" w:color="auto" w:fill="FFFFFF"/>
          </w:tcPr>
          <w:p w14:paraId="141A6996" w14:textId="77777777" w:rsidR="004C26EE" w:rsidRDefault="00C72362">
            <w:pPr>
              <w:rPr>
                <w:lang w:val="en-GB"/>
              </w:rPr>
            </w:pPr>
            <w:r>
              <w:rPr>
                <w:rStyle w:val="SegmentID"/>
                <w:lang w:val="en-GB"/>
              </w:rPr>
              <w:t>1978</w:t>
            </w:r>
            <w:r>
              <w:rPr>
                <w:rStyle w:val="TransUnitID"/>
                <w:lang w:val="en-GB"/>
              </w:rPr>
              <w:t>557443f7-3002-427d-9fc7-29ba56a07960</w:t>
            </w:r>
          </w:p>
        </w:tc>
        <w:tc>
          <w:tcPr>
            <w:tcW w:w="0" w:type="auto"/>
            <w:shd w:val="clear" w:color="auto" w:fill="FFFFFF"/>
          </w:tcPr>
          <w:p w14:paraId="54514D6C" w14:textId="77777777" w:rsidR="004C26EE" w:rsidRDefault="00C72362">
            <w:pPr>
              <w:rPr>
                <w:lang w:val="en-GB"/>
              </w:rPr>
            </w:pPr>
            <w:r>
              <w:rPr>
                <w:lang w:val="en-GB"/>
              </w:rPr>
              <w:t>Translation Approved (CM)</w:t>
            </w:r>
          </w:p>
        </w:tc>
        <w:tc>
          <w:tcPr>
            <w:tcW w:w="0" w:type="auto"/>
            <w:shd w:val="clear" w:color="auto" w:fill="FFFFFF"/>
          </w:tcPr>
          <w:p w14:paraId="4E140F56" w14:textId="77777777" w:rsidR="004C26EE" w:rsidRDefault="00C72362">
            <w:pPr>
              <w:rPr>
                <w:lang w:val="en-GB"/>
              </w:rPr>
            </w:pPr>
            <w:r>
              <w:rPr>
                <w:lang w:val="en-GB"/>
              </w:rPr>
              <w:t>Maintainability</w:t>
            </w:r>
          </w:p>
        </w:tc>
        <w:tc>
          <w:tcPr>
            <w:tcW w:w="0" w:type="auto"/>
            <w:shd w:val="clear" w:color="auto" w:fill="FFFFFF"/>
          </w:tcPr>
          <w:p w14:paraId="729D2DAE" w14:textId="77777777" w:rsidR="004C26EE" w:rsidRDefault="00C72362">
            <w:pPr>
              <w:rPr>
                <w:lang w:val="sr-Cyrl-RS"/>
              </w:rPr>
            </w:pPr>
            <w:r>
              <w:rPr>
                <w:lang w:val="sr-Cyrl-RS"/>
              </w:rPr>
              <w:t>Могућност одржавања</w:t>
            </w:r>
          </w:p>
        </w:tc>
      </w:tr>
      <w:tr w:rsidR="004C26EE" w14:paraId="75D07417" w14:textId="77777777">
        <w:tc>
          <w:tcPr>
            <w:tcW w:w="0" w:type="auto"/>
            <w:shd w:val="clear" w:color="auto" w:fill="FFFFFF"/>
          </w:tcPr>
          <w:p w14:paraId="5F9C9202" w14:textId="77777777" w:rsidR="004C26EE" w:rsidRDefault="00C72362">
            <w:pPr>
              <w:rPr>
                <w:lang w:val="en-GB"/>
              </w:rPr>
            </w:pPr>
            <w:r>
              <w:rPr>
                <w:rStyle w:val="SegmentID"/>
                <w:lang w:val="en-GB"/>
              </w:rPr>
              <w:t>1979</w:t>
            </w:r>
            <w:r>
              <w:rPr>
                <w:rStyle w:val="TransUnitID"/>
                <w:lang w:val="en-GB"/>
              </w:rPr>
              <w:t>14b43885-c68b-4b62-ba81-5f86b8d89db4</w:t>
            </w:r>
          </w:p>
        </w:tc>
        <w:tc>
          <w:tcPr>
            <w:tcW w:w="0" w:type="auto"/>
            <w:shd w:val="clear" w:color="auto" w:fill="FFFFFF"/>
          </w:tcPr>
          <w:p w14:paraId="149A4D44" w14:textId="77777777" w:rsidR="004C26EE" w:rsidRDefault="00C72362">
            <w:pPr>
              <w:rPr>
                <w:lang w:val="en-GB"/>
              </w:rPr>
            </w:pPr>
            <w:r>
              <w:rPr>
                <w:lang w:val="en-GB"/>
              </w:rPr>
              <w:t>Translation Approved (100%)</w:t>
            </w:r>
          </w:p>
        </w:tc>
        <w:tc>
          <w:tcPr>
            <w:tcW w:w="0" w:type="auto"/>
            <w:shd w:val="clear" w:color="auto" w:fill="FFFFFF"/>
          </w:tcPr>
          <w:p w14:paraId="7E92EAD0" w14:textId="77777777" w:rsidR="004C26EE" w:rsidRDefault="00C72362">
            <w:pPr>
              <w:rPr>
                <w:lang w:val="en-GB"/>
              </w:rPr>
            </w:pPr>
            <w:r>
              <w:rPr>
                <w:lang w:val="en-GB"/>
              </w:rPr>
              <w:t>4.2.1.2</w:t>
            </w:r>
          </w:p>
        </w:tc>
        <w:tc>
          <w:tcPr>
            <w:tcW w:w="0" w:type="auto"/>
            <w:shd w:val="clear" w:color="auto" w:fill="FFFFFF"/>
          </w:tcPr>
          <w:p w14:paraId="654727D8" w14:textId="77777777" w:rsidR="004C26EE" w:rsidRDefault="00C72362">
            <w:pPr>
              <w:rPr>
                <w:lang w:val="sr-Cyrl-RS"/>
              </w:rPr>
            </w:pPr>
            <w:r>
              <w:rPr>
                <w:lang w:val="sr-Cyrl-RS"/>
              </w:rPr>
              <w:t>4.2.1.2.</w:t>
            </w:r>
          </w:p>
        </w:tc>
      </w:tr>
      <w:tr w:rsidR="004C26EE" w14:paraId="66FB1496" w14:textId="77777777">
        <w:tc>
          <w:tcPr>
            <w:tcW w:w="0" w:type="auto"/>
            <w:shd w:val="clear" w:color="auto" w:fill="FFFFFF"/>
          </w:tcPr>
          <w:p w14:paraId="59028267" w14:textId="77777777" w:rsidR="004C26EE" w:rsidRDefault="00C72362">
            <w:pPr>
              <w:rPr>
                <w:lang w:val="en-GB"/>
              </w:rPr>
            </w:pPr>
            <w:r>
              <w:rPr>
                <w:rStyle w:val="SegmentID"/>
                <w:lang w:val="en-GB"/>
              </w:rPr>
              <w:t>1980</w:t>
            </w:r>
            <w:r>
              <w:rPr>
                <w:rStyle w:val="TransUnitID"/>
                <w:lang w:val="en-GB"/>
              </w:rPr>
              <w:t>f21513e8-2784-41ab-8bd0-b576ae570e7f</w:t>
            </w:r>
          </w:p>
        </w:tc>
        <w:tc>
          <w:tcPr>
            <w:tcW w:w="0" w:type="auto"/>
            <w:shd w:val="clear" w:color="auto" w:fill="FFFFFF"/>
          </w:tcPr>
          <w:p w14:paraId="5051808F" w14:textId="77777777" w:rsidR="004C26EE" w:rsidRDefault="00C72362">
            <w:pPr>
              <w:rPr>
                <w:lang w:val="en-GB"/>
              </w:rPr>
            </w:pPr>
            <w:r>
              <w:rPr>
                <w:lang w:val="en-GB"/>
              </w:rPr>
              <w:t>Translation Approved (100%)</w:t>
            </w:r>
          </w:p>
        </w:tc>
        <w:tc>
          <w:tcPr>
            <w:tcW w:w="0" w:type="auto"/>
            <w:shd w:val="clear" w:color="auto" w:fill="FFFFFF"/>
          </w:tcPr>
          <w:p w14:paraId="61BDD14D" w14:textId="77777777" w:rsidR="004C26EE" w:rsidRDefault="00C72362">
            <w:pPr>
              <w:rPr>
                <w:lang w:val="en-GB"/>
              </w:rPr>
            </w:pPr>
            <w:r>
              <w:rPr>
                <w:lang w:val="en-GB"/>
              </w:rPr>
              <w:t>4.2.20.1</w:t>
            </w:r>
          </w:p>
        </w:tc>
        <w:tc>
          <w:tcPr>
            <w:tcW w:w="0" w:type="auto"/>
            <w:shd w:val="clear" w:color="auto" w:fill="FFFFFF"/>
          </w:tcPr>
          <w:p w14:paraId="4A1371A1" w14:textId="77777777" w:rsidR="004C26EE" w:rsidRDefault="00C72362">
            <w:pPr>
              <w:rPr>
                <w:lang w:val="sr-Cyrl-RS"/>
              </w:rPr>
            </w:pPr>
            <w:r>
              <w:rPr>
                <w:lang w:val="sr-Cyrl-RS"/>
              </w:rPr>
              <w:t>4.2.20.1.</w:t>
            </w:r>
          </w:p>
        </w:tc>
      </w:tr>
      <w:tr w:rsidR="004C26EE" w14:paraId="6AEFB035" w14:textId="77777777">
        <w:tc>
          <w:tcPr>
            <w:tcW w:w="0" w:type="auto"/>
            <w:shd w:val="clear" w:color="auto" w:fill="FFFFFF"/>
          </w:tcPr>
          <w:p w14:paraId="4951BC4C" w14:textId="77777777" w:rsidR="004C26EE" w:rsidRDefault="00C72362">
            <w:pPr>
              <w:rPr>
                <w:lang w:val="en-GB"/>
              </w:rPr>
            </w:pPr>
            <w:r>
              <w:rPr>
                <w:rStyle w:val="SegmentID"/>
                <w:lang w:val="en-GB"/>
              </w:rPr>
              <w:t>1981</w:t>
            </w:r>
            <w:r>
              <w:rPr>
                <w:rStyle w:val="TransUnitID"/>
                <w:lang w:val="en-GB"/>
              </w:rPr>
              <w:t>b98132d0-5dcc-48fd-bde1-3a9f9ba96d04</w:t>
            </w:r>
          </w:p>
        </w:tc>
        <w:tc>
          <w:tcPr>
            <w:tcW w:w="0" w:type="auto"/>
            <w:shd w:val="clear" w:color="auto" w:fill="FFFFFF"/>
          </w:tcPr>
          <w:p w14:paraId="5FB18879" w14:textId="77777777" w:rsidR="004C26EE" w:rsidRDefault="00C72362">
            <w:pPr>
              <w:rPr>
                <w:lang w:val="en-GB"/>
              </w:rPr>
            </w:pPr>
            <w:r>
              <w:rPr>
                <w:lang w:val="en-GB"/>
              </w:rPr>
              <w:t>Translation Approved (CM)</w:t>
            </w:r>
          </w:p>
        </w:tc>
        <w:tc>
          <w:tcPr>
            <w:tcW w:w="0" w:type="auto"/>
            <w:shd w:val="clear" w:color="auto" w:fill="FFFFFF"/>
          </w:tcPr>
          <w:p w14:paraId="38CD7422" w14:textId="77777777" w:rsidR="004C26EE" w:rsidRDefault="00C72362">
            <w:pPr>
              <w:rPr>
                <w:lang w:val="en-GB"/>
              </w:rPr>
            </w:pPr>
            <w:r>
              <w:rPr>
                <w:lang w:val="en-GB"/>
              </w:rPr>
              <w:t>Basic communication functions</w:t>
            </w:r>
          </w:p>
        </w:tc>
        <w:tc>
          <w:tcPr>
            <w:tcW w:w="0" w:type="auto"/>
            <w:shd w:val="clear" w:color="auto" w:fill="FFFFFF"/>
          </w:tcPr>
          <w:p w14:paraId="3CECFE97" w14:textId="55200997" w:rsidR="004C26EE" w:rsidRDefault="00C72362">
            <w:pPr>
              <w:rPr>
                <w:lang w:val="sr-Cyrl-RS"/>
              </w:rPr>
            </w:pPr>
            <w:r>
              <w:rPr>
                <w:lang w:val="sr-Cyrl-RS"/>
              </w:rPr>
              <w:t xml:space="preserve">Основне </w:t>
            </w:r>
            <w:r w:rsidR="00CC114C">
              <w:rPr>
                <w:lang w:val="sr-Cyrl-RS"/>
              </w:rPr>
              <w:t xml:space="preserve">комуникационе </w:t>
            </w:r>
            <w:r>
              <w:rPr>
                <w:lang w:val="sr-Cyrl-RS"/>
              </w:rPr>
              <w:t>функције</w:t>
            </w:r>
          </w:p>
        </w:tc>
      </w:tr>
      <w:tr w:rsidR="004C26EE" w14:paraId="688732C8" w14:textId="77777777">
        <w:tc>
          <w:tcPr>
            <w:tcW w:w="0" w:type="auto"/>
            <w:shd w:val="clear" w:color="auto" w:fill="FFFFFF"/>
          </w:tcPr>
          <w:p w14:paraId="0847DACB" w14:textId="77777777" w:rsidR="004C26EE" w:rsidRDefault="00C72362">
            <w:pPr>
              <w:rPr>
                <w:lang w:val="en-GB"/>
              </w:rPr>
            </w:pPr>
            <w:r>
              <w:rPr>
                <w:rStyle w:val="SegmentID"/>
                <w:lang w:val="en-GB"/>
              </w:rPr>
              <w:t>1982</w:t>
            </w:r>
            <w:r>
              <w:rPr>
                <w:rStyle w:val="TransUnitID"/>
                <w:lang w:val="en-GB"/>
              </w:rPr>
              <w:t>3497a5fe-160e-44cc-9230-88deeeb3fdf2</w:t>
            </w:r>
          </w:p>
        </w:tc>
        <w:tc>
          <w:tcPr>
            <w:tcW w:w="0" w:type="auto"/>
            <w:shd w:val="clear" w:color="auto" w:fill="FFFFFF"/>
          </w:tcPr>
          <w:p w14:paraId="47A142D6" w14:textId="77777777" w:rsidR="004C26EE" w:rsidRDefault="00C72362">
            <w:pPr>
              <w:rPr>
                <w:lang w:val="en-GB"/>
              </w:rPr>
            </w:pPr>
            <w:r>
              <w:rPr>
                <w:lang w:val="en-GB"/>
              </w:rPr>
              <w:t>Translation Approved (CM)</w:t>
            </w:r>
          </w:p>
        </w:tc>
        <w:tc>
          <w:tcPr>
            <w:tcW w:w="0" w:type="auto"/>
            <w:shd w:val="clear" w:color="auto" w:fill="FFFFFF"/>
          </w:tcPr>
          <w:p w14:paraId="108DE236" w14:textId="77777777" w:rsidR="004C26EE" w:rsidRDefault="00C72362">
            <w:pPr>
              <w:rPr>
                <w:lang w:val="en-GB"/>
              </w:rPr>
            </w:pPr>
            <w:r>
              <w:rPr>
                <w:lang w:val="en-GB"/>
              </w:rPr>
              <w:t>System identifier</w:t>
            </w:r>
          </w:p>
        </w:tc>
        <w:tc>
          <w:tcPr>
            <w:tcW w:w="0" w:type="auto"/>
            <w:shd w:val="clear" w:color="auto" w:fill="FFFFFF"/>
          </w:tcPr>
          <w:p w14:paraId="2E2BFC9F" w14:textId="77777777" w:rsidR="004C26EE" w:rsidRDefault="00C72362">
            <w:pPr>
              <w:rPr>
                <w:lang w:val="sr-Cyrl-RS"/>
              </w:rPr>
            </w:pPr>
            <w:r>
              <w:rPr>
                <w:lang w:val="sr-Cyrl-RS"/>
              </w:rPr>
              <w:t>Идентификациона ознака система</w:t>
            </w:r>
          </w:p>
        </w:tc>
      </w:tr>
      <w:tr w:rsidR="004C26EE" w14:paraId="752B9816" w14:textId="77777777">
        <w:tc>
          <w:tcPr>
            <w:tcW w:w="0" w:type="auto"/>
            <w:shd w:val="clear" w:color="auto" w:fill="FFFFFF"/>
          </w:tcPr>
          <w:p w14:paraId="25B40663" w14:textId="77777777" w:rsidR="004C26EE" w:rsidRDefault="00C72362">
            <w:pPr>
              <w:rPr>
                <w:lang w:val="en-GB"/>
              </w:rPr>
            </w:pPr>
            <w:r>
              <w:rPr>
                <w:rStyle w:val="SegmentID"/>
                <w:lang w:val="en-GB"/>
              </w:rPr>
              <w:t>1983</w:t>
            </w:r>
            <w:r>
              <w:rPr>
                <w:rStyle w:val="TransUnitID"/>
                <w:lang w:val="en-GB"/>
              </w:rPr>
              <w:t>7e660398-9219-4ccd-b115-551e612e67a0</w:t>
            </w:r>
          </w:p>
        </w:tc>
        <w:tc>
          <w:tcPr>
            <w:tcW w:w="0" w:type="auto"/>
            <w:shd w:val="clear" w:color="auto" w:fill="FFFFFF"/>
          </w:tcPr>
          <w:p w14:paraId="0665D4BE" w14:textId="77777777" w:rsidR="004C26EE" w:rsidRDefault="00C72362">
            <w:pPr>
              <w:rPr>
                <w:lang w:val="en-GB"/>
              </w:rPr>
            </w:pPr>
            <w:r>
              <w:rPr>
                <w:lang w:val="en-GB"/>
              </w:rPr>
              <w:t>Translation Approved (100%)</w:t>
            </w:r>
          </w:p>
        </w:tc>
        <w:tc>
          <w:tcPr>
            <w:tcW w:w="0" w:type="auto"/>
            <w:shd w:val="clear" w:color="auto" w:fill="FFFFFF"/>
          </w:tcPr>
          <w:p w14:paraId="0B9F2929" w14:textId="77777777" w:rsidR="004C26EE" w:rsidRDefault="00C72362">
            <w:pPr>
              <w:rPr>
                <w:lang w:val="en-GB"/>
              </w:rPr>
            </w:pPr>
            <w:r>
              <w:rPr>
                <w:lang w:val="en-GB"/>
              </w:rPr>
              <w:t>4.2.4.1.2</w:t>
            </w:r>
          </w:p>
        </w:tc>
        <w:tc>
          <w:tcPr>
            <w:tcW w:w="0" w:type="auto"/>
            <w:shd w:val="clear" w:color="auto" w:fill="FFFFFF"/>
          </w:tcPr>
          <w:p w14:paraId="73FABCD8" w14:textId="77777777" w:rsidR="004C26EE" w:rsidRDefault="00C72362">
            <w:pPr>
              <w:rPr>
                <w:lang w:val="sr-Cyrl-RS"/>
              </w:rPr>
            </w:pPr>
            <w:r>
              <w:rPr>
                <w:lang w:val="sr-Cyrl-RS"/>
              </w:rPr>
              <w:t>4.2.4.1.2.</w:t>
            </w:r>
          </w:p>
        </w:tc>
      </w:tr>
      <w:tr w:rsidR="004C26EE" w14:paraId="7BE95CC0" w14:textId="77777777">
        <w:tc>
          <w:tcPr>
            <w:tcW w:w="0" w:type="auto"/>
            <w:shd w:val="clear" w:color="auto" w:fill="FFFFFF"/>
          </w:tcPr>
          <w:p w14:paraId="24767A4E" w14:textId="77777777" w:rsidR="004C26EE" w:rsidRDefault="00C72362">
            <w:pPr>
              <w:rPr>
                <w:lang w:val="en-GB"/>
              </w:rPr>
            </w:pPr>
            <w:r>
              <w:rPr>
                <w:rStyle w:val="SegmentID"/>
                <w:lang w:val="en-GB"/>
              </w:rPr>
              <w:t>1984</w:t>
            </w:r>
            <w:r>
              <w:rPr>
                <w:rStyle w:val="TransUnitID"/>
                <w:lang w:val="en-GB"/>
              </w:rPr>
              <w:t>3775f6ca-1da2-4b67-ba96-7f15ceb96f35</w:t>
            </w:r>
          </w:p>
        </w:tc>
        <w:tc>
          <w:tcPr>
            <w:tcW w:w="0" w:type="auto"/>
            <w:shd w:val="clear" w:color="auto" w:fill="FFFFFF"/>
          </w:tcPr>
          <w:p w14:paraId="703ED4FB" w14:textId="77777777" w:rsidR="004C26EE" w:rsidRDefault="00C72362">
            <w:pPr>
              <w:rPr>
                <w:lang w:val="en-GB"/>
              </w:rPr>
            </w:pPr>
            <w:r>
              <w:rPr>
                <w:lang w:val="en-GB"/>
              </w:rPr>
              <w:t>Translation Approved (100%)</w:t>
            </w:r>
          </w:p>
        </w:tc>
        <w:tc>
          <w:tcPr>
            <w:tcW w:w="0" w:type="auto"/>
            <w:shd w:val="clear" w:color="auto" w:fill="FFFFFF"/>
          </w:tcPr>
          <w:p w14:paraId="357D8870" w14:textId="77777777" w:rsidR="004C26EE" w:rsidRDefault="00C72362">
            <w:pPr>
              <w:rPr>
                <w:lang w:val="en-GB"/>
              </w:rPr>
            </w:pPr>
            <w:r>
              <w:rPr>
                <w:lang w:val="en-GB"/>
              </w:rPr>
              <w:t>4.2.20.3</w:t>
            </w:r>
          </w:p>
        </w:tc>
        <w:tc>
          <w:tcPr>
            <w:tcW w:w="0" w:type="auto"/>
            <w:shd w:val="clear" w:color="auto" w:fill="FFFFFF"/>
          </w:tcPr>
          <w:p w14:paraId="2BE7EFDB" w14:textId="77777777" w:rsidR="004C26EE" w:rsidRDefault="00C72362">
            <w:pPr>
              <w:rPr>
                <w:lang w:val="sr-Cyrl-RS"/>
              </w:rPr>
            </w:pPr>
            <w:r>
              <w:rPr>
                <w:lang w:val="sr-Cyrl-RS"/>
              </w:rPr>
              <w:t>4.2.20.3.</w:t>
            </w:r>
          </w:p>
        </w:tc>
      </w:tr>
      <w:tr w:rsidR="004C26EE" w14:paraId="649DD8A5" w14:textId="77777777">
        <w:tc>
          <w:tcPr>
            <w:tcW w:w="0" w:type="auto"/>
            <w:shd w:val="clear" w:color="auto" w:fill="FFFFFF"/>
          </w:tcPr>
          <w:p w14:paraId="42983ACB" w14:textId="77777777" w:rsidR="004C26EE" w:rsidRDefault="00C72362">
            <w:pPr>
              <w:rPr>
                <w:lang w:val="en-GB"/>
              </w:rPr>
            </w:pPr>
            <w:r>
              <w:rPr>
                <w:rStyle w:val="SegmentID"/>
                <w:lang w:val="en-GB"/>
              </w:rPr>
              <w:t>1985</w:t>
            </w:r>
            <w:r>
              <w:rPr>
                <w:rStyle w:val="TransUnitID"/>
                <w:lang w:val="en-GB"/>
              </w:rPr>
              <w:t>581fb0df-7bcc-4d3a-becf-200887091c21</w:t>
            </w:r>
          </w:p>
        </w:tc>
        <w:tc>
          <w:tcPr>
            <w:tcW w:w="0" w:type="auto"/>
            <w:shd w:val="clear" w:color="auto" w:fill="FFFFFF"/>
          </w:tcPr>
          <w:p w14:paraId="65146020" w14:textId="77777777" w:rsidR="004C26EE" w:rsidRDefault="00C72362">
            <w:pPr>
              <w:rPr>
                <w:lang w:val="en-GB"/>
              </w:rPr>
            </w:pPr>
            <w:r>
              <w:rPr>
                <w:lang w:val="en-GB"/>
              </w:rPr>
              <w:t>Translation Approved (100%)</w:t>
            </w:r>
          </w:p>
        </w:tc>
        <w:tc>
          <w:tcPr>
            <w:tcW w:w="0" w:type="auto"/>
            <w:shd w:val="clear" w:color="auto" w:fill="FFFFFF"/>
          </w:tcPr>
          <w:p w14:paraId="59B8986B" w14:textId="77777777" w:rsidR="004C26EE" w:rsidRDefault="00C72362">
            <w:pPr>
              <w:rPr>
                <w:lang w:val="en-GB"/>
              </w:rPr>
            </w:pPr>
            <w:r>
              <w:rPr>
                <w:lang w:val="en-GB"/>
              </w:rPr>
              <w:t>Interfaces</w:t>
            </w:r>
          </w:p>
        </w:tc>
        <w:tc>
          <w:tcPr>
            <w:tcW w:w="0" w:type="auto"/>
            <w:shd w:val="clear" w:color="auto" w:fill="FFFFFF"/>
          </w:tcPr>
          <w:p w14:paraId="19BC372F" w14:textId="77777777" w:rsidR="004C26EE" w:rsidRDefault="00C72362">
            <w:pPr>
              <w:rPr>
                <w:lang w:val="sr-Cyrl-RS"/>
              </w:rPr>
            </w:pPr>
            <w:r>
              <w:rPr>
                <w:lang w:val="sr-Cyrl-RS"/>
              </w:rPr>
              <w:t>Интерфејси</w:t>
            </w:r>
          </w:p>
        </w:tc>
      </w:tr>
      <w:tr w:rsidR="004C26EE" w14:paraId="2040BEB7" w14:textId="77777777">
        <w:tc>
          <w:tcPr>
            <w:tcW w:w="0" w:type="auto"/>
            <w:shd w:val="clear" w:color="auto" w:fill="FFFFFF"/>
          </w:tcPr>
          <w:p w14:paraId="168D123A" w14:textId="77777777" w:rsidR="004C26EE" w:rsidRDefault="00C72362">
            <w:pPr>
              <w:rPr>
                <w:lang w:val="en-GB"/>
              </w:rPr>
            </w:pPr>
            <w:r>
              <w:rPr>
                <w:rStyle w:val="SegmentID"/>
                <w:lang w:val="en-GB"/>
              </w:rPr>
              <w:t>1986</w:t>
            </w:r>
            <w:r>
              <w:rPr>
                <w:rStyle w:val="TransUnitID"/>
                <w:lang w:val="en-GB"/>
              </w:rPr>
              <w:t>21996f8d-f6db-42ea-8110-ad4d535608fe</w:t>
            </w:r>
          </w:p>
        </w:tc>
        <w:tc>
          <w:tcPr>
            <w:tcW w:w="0" w:type="auto"/>
            <w:shd w:val="clear" w:color="auto" w:fill="FFFFFF"/>
          </w:tcPr>
          <w:p w14:paraId="3D00FE35" w14:textId="77777777" w:rsidR="004C26EE" w:rsidRDefault="00C72362">
            <w:pPr>
              <w:rPr>
                <w:lang w:val="en-GB"/>
              </w:rPr>
            </w:pPr>
            <w:r>
              <w:rPr>
                <w:lang w:val="en-GB"/>
              </w:rPr>
              <w:t>Translation Approved (97%)</w:t>
            </w:r>
          </w:p>
        </w:tc>
        <w:tc>
          <w:tcPr>
            <w:tcW w:w="0" w:type="auto"/>
            <w:shd w:val="clear" w:color="auto" w:fill="FFFFFF"/>
          </w:tcPr>
          <w:p w14:paraId="6A250780" w14:textId="77777777" w:rsidR="004C26EE" w:rsidRDefault="00C72362">
            <w:pPr>
              <w:rPr>
                <w:lang w:val="en-GB"/>
              </w:rPr>
            </w:pPr>
            <w:r>
              <w:rPr>
                <w:lang w:val="en-GB"/>
              </w:rPr>
              <w:t>FRMCS on-board voice application</w:t>
            </w:r>
          </w:p>
        </w:tc>
        <w:tc>
          <w:tcPr>
            <w:tcW w:w="0" w:type="auto"/>
            <w:shd w:val="clear" w:color="auto" w:fill="FFFFFF"/>
          </w:tcPr>
          <w:p w14:paraId="299DA7F2" w14:textId="77777777" w:rsidR="004C26EE" w:rsidRDefault="00C72362">
            <w:pPr>
              <w:rPr>
                <w:lang w:val="sr-Cyrl-RS"/>
              </w:rPr>
            </w:pPr>
            <w:r>
              <w:rPr>
                <w:lang w:val="sr-Cyrl-RS"/>
              </w:rPr>
              <w:t xml:space="preserve">Говорна апликација </w:t>
            </w:r>
            <w:r>
              <w:rPr>
                <w:rStyle w:val="Tag"/>
                <w:lang w:val="sr-Cyrl-RS"/>
              </w:rPr>
              <w:t>&lt;Italic&gt;</w:t>
            </w:r>
            <w:r>
              <w:rPr>
                <w:lang w:val="sr-Cyrl-RS"/>
              </w:rPr>
              <w:t>FRMCS</w:t>
            </w:r>
            <w:r>
              <w:rPr>
                <w:rStyle w:val="Tag"/>
                <w:lang w:val="sr-Cyrl-RS"/>
              </w:rPr>
              <w:t>&lt;/Italic&gt;</w:t>
            </w:r>
            <w:r>
              <w:rPr>
                <w:lang w:val="sr-Cyrl-RS"/>
              </w:rPr>
              <w:t>-а у возилу</w:t>
            </w:r>
          </w:p>
        </w:tc>
      </w:tr>
      <w:tr w:rsidR="004C26EE" w14:paraId="49B0F01C" w14:textId="77777777">
        <w:tc>
          <w:tcPr>
            <w:tcW w:w="0" w:type="auto"/>
            <w:shd w:val="clear" w:color="auto" w:fill="FFFFFF"/>
          </w:tcPr>
          <w:p w14:paraId="6EE1371D" w14:textId="77777777" w:rsidR="004C26EE" w:rsidRDefault="00C72362">
            <w:pPr>
              <w:rPr>
                <w:lang w:val="en-GB"/>
              </w:rPr>
            </w:pPr>
            <w:r>
              <w:rPr>
                <w:rStyle w:val="SegmentID"/>
                <w:lang w:val="en-GB"/>
              </w:rPr>
              <w:t>1987</w:t>
            </w:r>
            <w:r>
              <w:rPr>
                <w:rStyle w:val="TransUnitID"/>
                <w:lang w:val="en-GB"/>
              </w:rPr>
              <w:t>f8e95635-25a4-4fc7-afa6-2b7441af998a</w:t>
            </w:r>
          </w:p>
        </w:tc>
        <w:tc>
          <w:tcPr>
            <w:tcW w:w="0" w:type="auto"/>
            <w:shd w:val="clear" w:color="auto" w:fill="FFFFFF"/>
          </w:tcPr>
          <w:p w14:paraId="510C3C0F" w14:textId="77777777" w:rsidR="004C26EE" w:rsidRDefault="00C72362">
            <w:pPr>
              <w:rPr>
                <w:lang w:val="en-GB"/>
              </w:rPr>
            </w:pPr>
            <w:r>
              <w:rPr>
                <w:lang w:val="en-GB"/>
              </w:rPr>
              <w:t>Translation Approved (88%)</w:t>
            </w:r>
          </w:p>
        </w:tc>
        <w:tc>
          <w:tcPr>
            <w:tcW w:w="0" w:type="auto"/>
            <w:shd w:val="clear" w:color="auto" w:fill="FFFFFF"/>
          </w:tcPr>
          <w:p w14:paraId="5D68F446" w14:textId="77777777" w:rsidR="004C26EE" w:rsidRDefault="00C72362">
            <w:pPr>
              <w:rPr>
                <w:lang w:val="en-GB"/>
              </w:rPr>
            </w:pPr>
            <w:r>
              <w:rPr>
                <w:lang w:val="en-GB"/>
              </w:rPr>
              <w:t>FRMCS air gap</w:t>
            </w:r>
          </w:p>
        </w:tc>
        <w:tc>
          <w:tcPr>
            <w:tcW w:w="0" w:type="auto"/>
            <w:shd w:val="clear" w:color="auto" w:fill="FFFFFF"/>
          </w:tcPr>
          <w:p w14:paraId="1E6FFFB1" w14:textId="77777777" w:rsidR="004C26EE" w:rsidRDefault="00C72362">
            <w:pPr>
              <w:rPr>
                <w:lang w:val="sr-Cyrl-RS"/>
              </w:rPr>
            </w:pPr>
            <w:r>
              <w:rPr>
                <w:lang w:val="sr-Cyrl-RS"/>
              </w:rPr>
              <w:t xml:space="preserve">Ваздушни међупростор </w:t>
            </w:r>
            <w:r>
              <w:rPr>
                <w:rStyle w:val="Tag"/>
                <w:lang w:val="sr-Cyrl-RS"/>
              </w:rPr>
              <w:t>&lt;Italic&gt;</w:t>
            </w:r>
            <w:r>
              <w:rPr>
                <w:lang w:val="sr-Cyrl-RS"/>
              </w:rPr>
              <w:t>FRMCS</w:t>
            </w:r>
            <w:r>
              <w:rPr>
                <w:rStyle w:val="Tag"/>
                <w:lang w:val="sr-Cyrl-RS"/>
              </w:rPr>
              <w:t>&lt;/Italic&gt;</w:t>
            </w:r>
            <w:r>
              <w:rPr>
                <w:lang w:val="sr-Cyrl-RS"/>
              </w:rPr>
              <w:t>-а</w:t>
            </w:r>
          </w:p>
        </w:tc>
      </w:tr>
      <w:tr w:rsidR="004C26EE" w14:paraId="058C021B" w14:textId="77777777">
        <w:tc>
          <w:tcPr>
            <w:tcW w:w="0" w:type="auto"/>
            <w:shd w:val="clear" w:color="auto" w:fill="FFFFFF"/>
          </w:tcPr>
          <w:p w14:paraId="23F82E9A" w14:textId="77777777" w:rsidR="004C26EE" w:rsidRDefault="00C72362">
            <w:pPr>
              <w:rPr>
                <w:lang w:val="en-GB"/>
              </w:rPr>
            </w:pPr>
            <w:r>
              <w:rPr>
                <w:rStyle w:val="SegmentID"/>
                <w:lang w:val="en-GB"/>
              </w:rPr>
              <w:t>1988</w:t>
            </w:r>
            <w:r>
              <w:rPr>
                <w:rStyle w:val="TransUnitID"/>
                <w:lang w:val="en-GB"/>
              </w:rPr>
              <w:t>b78f2d99-28e2-4c3a-8fe0-e62fa5e6d25a</w:t>
            </w:r>
          </w:p>
        </w:tc>
        <w:tc>
          <w:tcPr>
            <w:tcW w:w="0" w:type="auto"/>
            <w:shd w:val="clear" w:color="auto" w:fill="FFFFFF"/>
          </w:tcPr>
          <w:p w14:paraId="032087EA" w14:textId="77777777" w:rsidR="004C26EE" w:rsidRDefault="00C72362">
            <w:pPr>
              <w:rPr>
                <w:lang w:val="en-GB"/>
              </w:rPr>
            </w:pPr>
            <w:r>
              <w:rPr>
                <w:lang w:val="en-GB"/>
              </w:rPr>
              <w:t>Translation Approved (89%)</w:t>
            </w:r>
          </w:p>
        </w:tc>
        <w:tc>
          <w:tcPr>
            <w:tcW w:w="0" w:type="auto"/>
            <w:shd w:val="clear" w:color="auto" w:fill="FFFFFF"/>
          </w:tcPr>
          <w:p w14:paraId="120AD7CE" w14:textId="77777777" w:rsidR="004C26EE" w:rsidRDefault="00C72362">
            <w:pPr>
              <w:rPr>
                <w:lang w:val="en-GB"/>
              </w:rPr>
            </w:pPr>
            <w:r>
              <w:rPr>
                <w:lang w:val="en-GB"/>
              </w:rPr>
              <w:t>FRMCS air gap for ETCS application</w:t>
            </w:r>
          </w:p>
        </w:tc>
        <w:tc>
          <w:tcPr>
            <w:tcW w:w="0" w:type="auto"/>
            <w:shd w:val="clear" w:color="auto" w:fill="FFFFFF"/>
          </w:tcPr>
          <w:p w14:paraId="4505AB5E" w14:textId="77777777" w:rsidR="004C26EE" w:rsidRDefault="00C72362">
            <w:pPr>
              <w:rPr>
                <w:lang w:val="sr-Cyrl-RS"/>
              </w:rPr>
            </w:pPr>
            <w:r>
              <w:rPr>
                <w:lang w:val="sr-Cyrl-RS"/>
              </w:rPr>
              <w:t xml:space="preserve">Ваздушни међупростор </w:t>
            </w:r>
            <w:r>
              <w:rPr>
                <w:rStyle w:val="Tag"/>
                <w:lang w:val="sr-Cyrl-RS"/>
              </w:rPr>
              <w:t>&lt;Italic&gt;</w:t>
            </w:r>
            <w:r>
              <w:rPr>
                <w:lang w:val="sr-Cyrl-RS"/>
              </w:rPr>
              <w:t>FRMCS</w:t>
            </w:r>
            <w:r>
              <w:rPr>
                <w:rStyle w:val="Tag"/>
                <w:lang w:val="sr-Cyrl-RS"/>
              </w:rPr>
              <w:t>&lt;/Italic&gt;</w:t>
            </w:r>
            <w:r>
              <w:rPr>
                <w:lang w:val="sr-Cyrl-RS"/>
              </w:rPr>
              <w:t xml:space="preserve">-а за апликацију </w:t>
            </w:r>
            <w:r>
              <w:rPr>
                <w:rStyle w:val="Tag"/>
                <w:lang w:val="sr-Cyrl-RS"/>
              </w:rPr>
              <w:t>&lt;Italic&gt;</w:t>
            </w:r>
            <w:r>
              <w:rPr>
                <w:lang w:val="sr-Cyrl-RS"/>
              </w:rPr>
              <w:t>ETCS</w:t>
            </w:r>
            <w:r>
              <w:rPr>
                <w:rStyle w:val="Tag"/>
                <w:lang w:val="sr-Cyrl-RS"/>
              </w:rPr>
              <w:t>&lt;/Italic&gt;</w:t>
            </w:r>
            <w:r>
              <w:rPr>
                <w:lang w:val="sr-Cyrl-RS"/>
              </w:rPr>
              <w:t>-а</w:t>
            </w:r>
          </w:p>
        </w:tc>
      </w:tr>
      <w:tr w:rsidR="004C26EE" w14:paraId="2348AD52" w14:textId="77777777">
        <w:tc>
          <w:tcPr>
            <w:tcW w:w="0" w:type="auto"/>
            <w:shd w:val="clear" w:color="auto" w:fill="FFFFFF"/>
          </w:tcPr>
          <w:p w14:paraId="673967D3" w14:textId="77777777" w:rsidR="004C26EE" w:rsidRDefault="00C72362">
            <w:pPr>
              <w:rPr>
                <w:lang w:val="en-GB"/>
              </w:rPr>
            </w:pPr>
            <w:r>
              <w:rPr>
                <w:rStyle w:val="SegmentID"/>
                <w:lang w:val="en-GB"/>
              </w:rPr>
              <w:t>1989</w:t>
            </w:r>
            <w:r>
              <w:rPr>
                <w:rStyle w:val="TransUnitID"/>
                <w:lang w:val="en-GB"/>
              </w:rPr>
              <w:t>fb18008e-2204-4a51-88eb-89785bd54c15</w:t>
            </w:r>
          </w:p>
        </w:tc>
        <w:tc>
          <w:tcPr>
            <w:tcW w:w="0" w:type="auto"/>
            <w:shd w:val="clear" w:color="auto" w:fill="FFFFFF"/>
          </w:tcPr>
          <w:p w14:paraId="2050F554" w14:textId="77777777" w:rsidR="004C26EE" w:rsidRDefault="00C72362">
            <w:pPr>
              <w:rPr>
                <w:lang w:val="en-GB"/>
              </w:rPr>
            </w:pPr>
            <w:r>
              <w:rPr>
                <w:lang w:val="en-GB"/>
              </w:rPr>
              <w:t>Translation Approved (100%)</w:t>
            </w:r>
          </w:p>
        </w:tc>
        <w:tc>
          <w:tcPr>
            <w:tcW w:w="0" w:type="auto"/>
            <w:shd w:val="clear" w:color="auto" w:fill="FFFFFF"/>
          </w:tcPr>
          <w:p w14:paraId="5CE04BAA" w14:textId="77777777" w:rsidR="004C26EE" w:rsidRDefault="00C72362">
            <w:pPr>
              <w:rPr>
                <w:lang w:val="en-GB"/>
              </w:rPr>
            </w:pPr>
            <w:r>
              <w:rPr>
                <w:lang w:val="en-GB"/>
              </w:rPr>
              <w:t>FRMCS air gap for ATO application</w:t>
            </w:r>
          </w:p>
        </w:tc>
        <w:tc>
          <w:tcPr>
            <w:tcW w:w="0" w:type="auto"/>
            <w:shd w:val="clear" w:color="auto" w:fill="FFFFFF"/>
          </w:tcPr>
          <w:p w14:paraId="23C3A2C9" w14:textId="77777777" w:rsidR="004C26EE" w:rsidRDefault="00C72362">
            <w:pPr>
              <w:rPr>
                <w:lang w:val="sr-Cyrl-RS"/>
              </w:rPr>
            </w:pPr>
            <w:r>
              <w:rPr>
                <w:lang w:val="sr-Cyrl-RS"/>
              </w:rPr>
              <w:t xml:space="preserve">Ваздушни међупростор </w:t>
            </w:r>
            <w:r>
              <w:rPr>
                <w:rStyle w:val="Tag"/>
                <w:lang w:val="sr-Cyrl-RS"/>
              </w:rPr>
              <w:t>&lt;Italic&gt;</w:t>
            </w:r>
            <w:r>
              <w:rPr>
                <w:lang w:val="sr-Cyrl-RS"/>
              </w:rPr>
              <w:t>FRMCS</w:t>
            </w:r>
            <w:r>
              <w:rPr>
                <w:rStyle w:val="Tag"/>
                <w:lang w:val="sr-Cyrl-RS"/>
              </w:rPr>
              <w:t>&lt;/Italic&gt;</w:t>
            </w:r>
            <w:r>
              <w:rPr>
                <w:lang w:val="sr-Cyrl-RS"/>
              </w:rPr>
              <w:t xml:space="preserve">-а за апликацију </w:t>
            </w:r>
            <w:r>
              <w:rPr>
                <w:rStyle w:val="Tag"/>
                <w:lang w:val="sr-Cyrl-RS"/>
              </w:rPr>
              <w:t>&lt;Italic&gt;</w:t>
            </w:r>
            <w:r>
              <w:rPr>
                <w:lang w:val="sr-Cyrl-RS"/>
              </w:rPr>
              <w:t>ATO</w:t>
            </w:r>
            <w:r>
              <w:rPr>
                <w:rStyle w:val="Tag"/>
                <w:lang w:val="sr-Cyrl-RS"/>
              </w:rPr>
              <w:t>&lt;/Italic&gt;</w:t>
            </w:r>
            <w:r>
              <w:rPr>
                <w:lang w:val="sr-Cyrl-RS"/>
              </w:rPr>
              <w:t>-а</w:t>
            </w:r>
          </w:p>
        </w:tc>
      </w:tr>
      <w:tr w:rsidR="004C26EE" w14:paraId="0007CA8E" w14:textId="77777777">
        <w:tc>
          <w:tcPr>
            <w:tcW w:w="0" w:type="auto"/>
            <w:shd w:val="clear" w:color="auto" w:fill="FFFFFF"/>
          </w:tcPr>
          <w:p w14:paraId="362DF463" w14:textId="77777777" w:rsidR="004C26EE" w:rsidRDefault="00C72362">
            <w:pPr>
              <w:rPr>
                <w:lang w:val="en-GB"/>
              </w:rPr>
            </w:pPr>
            <w:r>
              <w:rPr>
                <w:rStyle w:val="SegmentID"/>
                <w:lang w:val="en-GB"/>
              </w:rPr>
              <w:t>1990</w:t>
            </w:r>
            <w:r>
              <w:rPr>
                <w:rStyle w:val="TransUnitID"/>
                <w:lang w:val="en-GB"/>
              </w:rPr>
              <w:t>8d3efee7-01a8-4960-b31a-f07ddc81a429</w:t>
            </w:r>
          </w:p>
        </w:tc>
        <w:tc>
          <w:tcPr>
            <w:tcW w:w="0" w:type="auto"/>
            <w:shd w:val="clear" w:color="auto" w:fill="FFFFFF"/>
          </w:tcPr>
          <w:p w14:paraId="1C054C63" w14:textId="77777777" w:rsidR="004C26EE" w:rsidRDefault="00C72362">
            <w:pPr>
              <w:rPr>
                <w:lang w:val="en-GB"/>
              </w:rPr>
            </w:pPr>
            <w:r>
              <w:rPr>
                <w:lang w:val="en-GB"/>
              </w:rPr>
              <w:t>Translation Approved (100%)</w:t>
            </w:r>
          </w:p>
        </w:tc>
        <w:tc>
          <w:tcPr>
            <w:tcW w:w="0" w:type="auto"/>
            <w:shd w:val="clear" w:color="auto" w:fill="FFFFFF"/>
          </w:tcPr>
          <w:p w14:paraId="12504450" w14:textId="77777777" w:rsidR="004C26EE" w:rsidRDefault="00C72362">
            <w:pPr>
              <w:rPr>
                <w:lang w:val="en-GB"/>
              </w:rPr>
            </w:pPr>
            <w:r>
              <w:rPr>
                <w:lang w:val="en-GB"/>
              </w:rPr>
              <w:t>On-board ETCS</w:t>
            </w:r>
          </w:p>
        </w:tc>
        <w:tc>
          <w:tcPr>
            <w:tcW w:w="0" w:type="auto"/>
            <w:shd w:val="clear" w:color="auto" w:fill="FFFFFF"/>
          </w:tcPr>
          <w:p w14:paraId="2C597C71" w14:textId="77777777" w:rsidR="004C26EE" w:rsidRDefault="00C72362">
            <w:pPr>
              <w:rPr>
                <w:lang w:val="sr-Cyrl-RS"/>
              </w:rPr>
            </w:pPr>
            <w:r>
              <w:rPr>
                <w:rStyle w:val="Tag"/>
                <w:lang w:val="sr-Cyrl-RS"/>
              </w:rPr>
              <w:t>&lt;Italic&gt;</w:t>
            </w:r>
            <w:r>
              <w:rPr>
                <w:lang w:val="sr-Cyrl-RS"/>
              </w:rPr>
              <w:t>ETCS</w:t>
            </w:r>
            <w:r>
              <w:rPr>
                <w:rStyle w:val="Tag"/>
                <w:lang w:val="sr-Cyrl-RS"/>
              </w:rPr>
              <w:t>&lt;/Italic&gt;</w:t>
            </w:r>
            <w:r>
              <w:rPr>
                <w:lang w:val="sr-Cyrl-RS"/>
              </w:rPr>
              <w:t xml:space="preserve"> у возилу</w:t>
            </w:r>
          </w:p>
        </w:tc>
      </w:tr>
      <w:tr w:rsidR="004C26EE" w14:paraId="1ADAB319" w14:textId="77777777">
        <w:tc>
          <w:tcPr>
            <w:tcW w:w="0" w:type="auto"/>
            <w:shd w:val="clear" w:color="auto" w:fill="FFFFFF"/>
          </w:tcPr>
          <w:p w14:paraId="45F25259" w14:textId="77777777" w:rsidR="004C26EE" w:rsidRDefault="00C72362">
            <w:pPr>
              <w:rPr>
                <w:lang w:val="en-GB"/>
              </w:rPr>
            </w:pPr>
            <w:r>
              <w:rPr>
                <w:rStyle w:val="SegmentID"/>
                <w:lang w:val="en-GB"/>
              </w:rPr>
              <w:t>1991</w:t>
            </w:r>
            <w:r>
              <w:rPr>
                <w:rStyle w:val="TransUnitID"/>
                <w:lang w:val="en-GB"/>
              </w:rPr>
              <w:t>15785a69-ab75-431e-9199-ee3011ab9901</w:t>
            </w:r>
          </w:p>
        </w:tc>
        <w:tc>
          <w:tcPr>
            <w:tcW w:w="0" w:type="auto"/>
            <w:shd w:val="clear" w:color="auto" w:fill="FFFFFF"/>
          </w:tcPr>
          <w:p w14:paraId="7C4DF2FA" w14:textId="77777777" w:rsidR="004C26EE" w:rsidRDefault="00C72362">
            <w:pPr>
              <w:rPr>
                <w:lang w:val="en-GB"/>
              </w:rPr>
            </w:pPr>
            <w:r>
              <w:rPr>
                <w:lang w:val="en-GB"/>
              </w:rPr>
              <w:t>Translation Approved (CM)</w:t>
            </w:r>
          </w:p>
        </w:tc>
        <w:tc>
          <w:tcPr>
            <w:tcW w:w="0" w:type="auto"/>
            <w:shd w:val="clear" w:color="auto" w:fill="FFFFFF"/>
          </w:tcPr>
          <w:p w14:paraId="556F55B5" w14:textId="77777777" w:rsidR="004C26EE" w:rsidRDefault="00C72362">
            <w:pPr>
              <w:rPr>
                <w:lang w:val="en-GB"/>
              </w:rPr>
            </w:pPr>
            <w:r>
              <w:rPr>
                <w:lang w:val="en-GB"/>
              </w:rPr>
              <w:t>On-board ATO</w:t>
            </w:r>
          </w:p>
        </w:tc>
        <w:tc>
          <w:tcPr>
            <w:tcW w:w="0" w:type="auto"/>
            <w:shd w:val="clear" w:color="auto" w:fill="FFFFFF"/>
          </w:tcPr>
          <w:p w14:paraId="2B37E862" w14:textId="77777777" w:rsidR="004C26EE" w:rsidRDefault="00C72362">
            <w:pPr>
              <w:rPr>
                <w:lang w:val="sr-Cyrl-RS"/>
              </w:rPr>
            </w:pPr>
            <w:r>
              <w:rPr>
                <w:rStyle w:val="Tag"/>
                <w:lang w:val="sr-Cyrl-RS"/>
              </w:rPr>
              <w:t>&lt;Italic&gt;</w:t>
            </w:r>
            <w:r>
              <w:rPr>
                <w:lang w:val="sr-Cyrl-RS"/>
              </w:rPr>
              <w:t>ATO</w:t>
            </w:r>
            <w:r>
              <w:rPr>
                <w:rStyle w:val="Tag"/>
                <w:lang w:val="sr-Cyrl-RS"/>
              </w:rPr>
              <w:t>&lt;/Italic&gt;</w:t>
            </w:r>
            <w:r>
              <w:rPr>
                <w:lang w:val="sr-Cyrl-RS"/>
              </w:rPr>
              <w:t xml:space="preserve"> у возилу</w:t>
            </w:r>
          </w:p>
        </w:tc>
      </w:tr>
      <w:tr w:rsidR="004C26EE" w14:paraId="6DC7DD61" w14:textId="77777777">
        <w:tc>
          <w:tcPr>
            <w:tcW w:w="0" w:type="auto"/>
            <w:shd w:val="clear" w:color="auto" w:fill="FFFFFF"/>
          </w:tcPr>
          <w:p w14:paraId="53158219" w14:textId="77777777" w:rsidR="004C26EE" w:rsidRDefault="00C72362">
            <w:pPr>
              <w:rPr>
                <w:lang w:val="en-GB"/>
              </w:rPr>
            </w:pPr>
            <w:r>
              <w:rPr>
                <w:rStyle w:val="SegmentID"/>
                <w:lang w:val="en-GB"/>
              </w:rPr>
              <w:t>1992</w:t>
            </w:r>
            <w:r>
              <w:rPr>
                <w:rStyle w:val="TransUnitID"/>
                <w:lang w:val="en-GB"/>
              </w:rPr>
              <w:t>f05cfae8-597e-429f-89fa-cb75207be219</w:t>
            </w:r>
          </w:p>
        </w:tc>
        <w:tc>
          <w:tcPr>
            <w:tcW w:w="0" w:type="auto"/>
            <w:shd w:val="clear" w:color="auto" w:fill="FFFFFF"/>
          </w:tcPr>
          <w:p w14:paraId="7B2CE5E0" w14:textId="77777777" w:rsidR="004C26EE" w:rsidRDefault="00C72362">
            <w:pPr>
              <w:rPr>
                <w:lang w:val="en-GB"/>
              </w:rPr>
            </w:pPr>
            <w:r>
              <w:rPr>
                <w:lang w:val="en-GB"/>
              </w:rPr>
              <w:t>Translation Approved (100%)</w:t>
            </w:r>
          </w:p>
        </w:tc>
        <w:tc>
          <w:tcPr>
            <w:tcW w:w="0" w:type="auto"/>
            <w:shd w:val="clear" w:color="auto" w:fill="FFFFFF"/>
          </w:tcPr>
          <w:p w14:paraId="047BB8B1" w14:textId="77777777" w:rsidR="004C26EE" w:rsidRDefault="00C72362">
            <w:pPr>
              <w:rPr>
                <w:lang w:val="en-GB"/>
              </w:rPr>
            </w:pPr>
            <w:r>
              <w:rPr>
                <w:lang w:val="en-GB"/>
              </w:rPr>
              <w:t>CCS Consist network communication layers</w:t>
            </w:r>
          </w:p>
        </w:tc>
        <w:tc>
          <w:tcPr>
            <w:tcW w:w="0" w:type="auto"/>
            <w:shd w:val="clear" w:color="auto" w:fill="FFFFFF"/>
          </w:tcPr>
          <w:p w14:paraId="19690A96" w14:textId="61DA9499" w:rsidR="004C26EE" w:rsidRDefault="00C72362" w:rsidP="00AE7E6A">
            <w:pPr>
              <w:rPr>
                <w:lang w:val="sr-Cyrl-RS"/>
              </w:rPr>
            </w:pPr>
            <w:r>
              <w:rPr>
                <w:lang w:val="sr-Cyrl-RS"/>
              </w:rPr>
              <w:t xml:space="preserve">Комуникациони слојеви мреже </w:t>
            </w:r>
            <w:r w:rsidR="00AE7E6A">
              <w:rPr>
                <w:lang w:val="sr-Cyrl-RS"/>
              </w:rPr>
              <w:t xml:space="preserve">за комуникацију у возу </w:t>
            </w:r>
            <w:r>
              <w:rPr>
                <w:lang w:val="sr-Cyrl-RS"/>
              </w:rPr>
              <w:t>подсистема контроле, управљања и сигнализације</w:t>
            </w:r>
          </w:p>
        </w:tc>
      </w:tr>
      <w:tr w:rsidR="004C26EE" w14:paraId="316EB621" w14:textId="77777777">
        <w:tc>
          <w:tcPr>
            <w:tcW w:w="0" w:type="auto"/>
            <w:shd w:val="clear" w:color="auto" w:fill="FFFFFF"/>
          </w:tcPr>
          <w:p w14:paraId="2784B79E" w14:textId="77777777" w:rsidR="004C26EE" w:rsidRDefault="00C72362">
            <w:pPr>
              <w:rPr>
                <w:lang w:val="en-GB"/>
              </w:rPr>
            </w:pPr>
            <w:r>
              <w:rPr>
                <w:rStyle w:val="SegmentID"/>
                <w:lang w:val="en-GB"/>
              </w:rPr>
              <w:t>1993</w:t>
            </w:r>
            <w:r>
              <w:rPr>
                <w:rStyle w:val="TransUnitID"/>
                <w:lang w:val="en-GB"/>
              </w:rPr>
              <w:t>d1b66a12-5d42-4bf1-a9df-b58db5852735</w:t>
            </w:r>
          </w:p>
        </w:tc>
        <w:tc>
          <w:tcPr>
            <w:tcW w:w="0" w:type="auto"/>
            <w:shd w:val="clear" w:color="auto" w:fill="FFFFFF"/>
          </w:tcPr>
          <w:p w14:paraId="2984F919" w14:textId="77777777" w:rsidR="004C26EE" w:rsidRDefault="00C72362">
            <w:pPr>
              <w:rPr>
                <w:lang w:val="en-GB"/>
              </w:rPr>
            </w:pPr>
            <w:r>
              <w:rPr>
                <w:lang w:val="en-GB"/>
              </w:rPr>
              <w:t>Translation Approved (100%)</w:t>
            </w:r>
          </w:p>
        </w:tc>
        <w:tc>
          <w:tcPr>
            <w:tcW w:w="0" w:type="auto"/>
            <w:shd w:val="clear" w:color="auto" w:fill="FFFFFF"/>
          </w:tcPr>
          <w:p w14:paraId="6D54FF9B" w14:textId="77777777" w:rsidR="004C26EE" w:rsidRDefault="00C72362">
            <w:pPr>
              <w:rPr>
                <w:lang w:val="en-GB"/>
              </w:rPr>
            </w:pPr>
            <w:r>
              <w:rPr>
                <w:lang w:val="en-GB"/>
              </w:rPr>
              <w:t>4.2.6.2.3</w:t>
            </w:r>
          </w:p>
        </w:tc>
        <w:tc>
          <w:tcPr>
            <w:tcW w:w="0" w:type="auto"/>
            <w:shd w:val="clear" w:color="auto" w:fill="FFFFFF"/>
          </w:tcPr>
          <w:p w14:paraId="70DEE11B" w14:textId="77777777" w:rsidR="004C26EE" w:rsidRDefault="00C72362">
            <w:pPr>
              <w:rPr>
                <w:lang w:val="sr-Cyrl-RS"/>
              </w:rPr>
            </w:pPr>
            <w:r>
              <w:rPr>
                <w:lang w:val="sr-Cyrl-RS"/>
              </w:rPr>
              <w:t>4.2.6.2.3.</w:t>
            </w:r>
          </w:p>
        </w:tc>
      </w:tr>
      <w:tr w:rsidR="004C26EE" w14:paraId="7E1AEF60" w14:textId="77777777">
        <w:tc>
          <w:tcPr>
            <w:tcW w:w="0" w:type="auto"/>
            <w:shd w:val="clear" w:color="auto" w:fill="FFFFFF"/>
          </w:tcPr>
          <w:p w14:paraId="7F4DEA6C" w14:textId="77777777" w:rsidR="004C26EE" w:rsidRDefault="00C72362">
            <w:pPr>
              <w:rPr>
                <w:lang w:val="en-GB"/>
              </w:rPr>
            </w:pPr>
            <w:r>
              <w:rPr>
                <w:rStyle w:val="SegmentID"/>
                <w:lang w:val="en-GB"/>
              </w:rPr>
              <w:t>1994</w:t>
            </w:r>
            <w:r>
              <w:rPr>
                <w:rStyle w:val="TransUnitID"/>
                <w:lang w:val="en-GB"/>
              </w:rPr>
              <w:t>7f1e4bd8-82a9-48de-8453-0a6194e563c2</w:t>
            </w:r>
          </w:p>
        </w:tc>
        <w:tc>
          <w:tcPr>
            <w:tcW w:w="0" w:type="auto"/>
            <w:shd w:val="clear" w:color="auto" w:fill="FFFFFF"/>
          </w:tcPr>
          <w:p w14:paraId="6B273AA7" w14:textId="77777777" w:rsidR="004C26EE" w:rsidRDefault="00C72362">
            <w:pPr>
              <w:rPr>
                <w:lang w:val="en-GB"/>
              </w:rPr>
            </w:pPr>
            <w:r>
              <w:rPr>
                <w:lang w:val="en-GB"/>
              </w:rPr>
              <w:t>Translation Approved (0%)</w:t>
            </w:r>
          </w:p>
        </w:tc>
        <w:tc>
          <w:tcPr>
            <w:tcW w:w="0" w:type="auto"/>
            <w:shd w:val="clear" w:color="auto" w:fill="FFFFFF"/>
          </w:tcPr>
          <w:p w14:paraId="5B01F79A" w14:textId="77777777" w:rsidR="004C26EE" w:rsidRDefault="00C72362">
            <w:pPr>
              <w:rPr>
                <w:lang w:val="en-GB"/>
              </w:rPr>
            </w:pPr>
            <w:r>
              <w:rPr>
                <w:lang w:val="en-GB"/>
              </w:rPr>
              <w:t>4.2.5.1.1.2</w:t>
            </w:r>
          </w:p>
        </w:tc>
        <w:tc>
          <w:tcPr>
            <w:tcW w:w="0" w:type="auto"/>
            <w:shd w:val="clear" w:color="auto" w:fill="FFFFFF"/>
          </w:tcPr>
          <w:p w14:paraId="7584AE2D" w14:textId="77777777" w:rsidR="004C26EE" w:rsidRDefault="00C72362">
            <w:pPr>
              <w:rPr>
                <w:lang w:val="sr-Cyrl-RS"/>
              </w:rPr>
            </w:pPr>
            <w:r>
              <w:rPr>
                <w:lang w:val="sr-Cyrl-RS"/>
              </w:rPr>
              <w:t>4.2.5.1.1.2.</w:t>
            </w:r>
          </w:p>
        </w:tc>
      </w:tr>
      <w:tr w:rsidR="004C26EE" w14:paraId="79BBDDEF" w14:textId="77777777">
        <w:tc>
          <w:tcPr>
            <w:tcW w:w="0" w:type="auto"/>
            <w:shd w:val="clear" w:color="auto" w:fill="FFFFFF"/>
          </w:tcPr>
          <w:p w14:paraId="6A5E3FF7" w14:textId="77777777" w:rsidR="004C26EE" w:rsidRDefault="00C72362">
            <w:pPr>
              <w:rPr>
                <w:lang w:val="en-GB"/>
              </w:rPr>
            </w:pPr>
            <w:r>
              <w:rPr>
                <w:rStyle w:val="SegmentID"/>
                <w:lang w:val="en-GB"/>
              </w:rPr>
              <w:t>1995</w:t>
            </w:r>
            <w:r>
              <w:rPr>
                <w:rStyle w:val="TransUnitID"/>
                <w:lang w:val="en-GB"/>
              </w:rPr>
              <w:t>fb498660-04d1-4b3f-8314-8c5b9e600a87</w:t>
            </w:r>
          </w:p>
        </w:tc>
        <w:tc>
          <w:tcPr>
            <w:tcW w:w="0" w:type="auto"/>
            <w:shd w:val="clear" w:color="auto" w:fill="FFFFFF"/>
          </w:tcPr>
          <w:p w14:paraId="3CC8DDF1" w14:textId="77777777" w:rsidR="004C26EE" w:rsidRDefault="00C72362">
            <w:pPr>
              <w:rPr>
                <w:lang w:val="en-GB"/>
              </w:rPr>
            </w:pPr>
            <w:r>
              <w:rPr>
                <w:lang w:val="en-GB"/>
              </w:rPr>
              <w:t>Translation Approved (96%)</w:t>
            </w:r>
          </w:p>
        </w:tc>
        <w:tc>
          <w:tcPr>
            <w:tcW w:w="0" w:type="auto"/>
            <w:shd w:val="clear" w:color="auto" w:fill="FFFFFF"/>
          </w:tcPr>
          <w:p w14:paraId="00F74005" w14:textId="77777777" w:rsidR="004C26EE" w:rsidRDefault="00C72362">
            <w:pPr>
              <w:rPr>
                <w:lang w:val="en-GB"/>
              </w:rPr>
            </w:pPr>
            <w:r>
              <w:rPr>
                <w:lang w:val="en-GB"/>
              </w:rPr>
              <w:t>4.2.5.1.2.2</w:t>
            </w:r>
          </w:p>
        </w:tc>
        <w:tc>
          <w:tcPr>
            <w:tcW w:w="0" w:type="auto"/>
            <w:shd w:val="clear" w:color="auto" w:fill="FFFFFF"/>
          </w:tcPr>
          <w:p w14:paraId="285FAEA6" w14:textId="77777777" w:rsidR="004C26EE" w:rsidRDefault="00C72362">
            <w:pPr>
              <w:rPr>
                <w:lang w:val="sr-Cyrl-RS"/>
              </w:rPr>
            </w:pPr>
            <w:r>
              <w:rPr>
                <w:lang w:val="sr-Cyrl-RS"/>
              </w:rPr>
              <w:t>4.2.5.1.2.2.</w:t>
            </w:r>
          </w:p>
        </w:tc>
      </w:tr>
      <w:tr w:rsidR="004C26EE" w14:paraId="382C8C70" w14:textId="77777777">
        <w:tc>
          <w:tcPr>
            <w:tcW w:w="0" w:type="auto"/>
            <w:shd w:val="clear" w:color="auto" w:fill="FFFFFF"/>
          </w:tcPr>
          <w:p w14:paraId="373E180B" w14:textId="77777777" w:rsidR="004C26EE" w:rsidRDefault="00C72362">
            <w:pPr>
              <w:rPr>
                <w:lang w:val="en-GB"/>
              </w:rPr>
            </w:pPr>
            <w:r>
              <w:rPr>
                <w:rStyle w:val="SegmentID"/>
                <w:lang w:val="en-GB"/>
              </w:rPr>
              <w:t>1996</w:t>
            </w:r>
            <w:r>
              <w:rPr>
                <w:rStyle w:val="TransUnitID"/>
                <w:lang w:val="en-GB"/>
              </w:rPr>
              <w:t>52dddaf1-14d5-4304-8eb9-f2d341b5a875</w:t>
            </w:r>
          </w:p>
        </w:tc>
        <w:tc>
          <w:tcPr>
            <w:tcW w:w="0" w:type="auto"/>
            <w:shd w:val="clear" w:color="auto" w:fill="FFFFFF"/>
          </w:tcPr>
          <w:p w14:paraId="642D23C1" w14:textId="77777777" w:rsidR="004C26EE" w:rsidRDefault="00C72362">
            <w:pPr>
              <w:rPr>
                <w:lang w:val="en-GB"/>
              </w:rPr>
            </w:pPr>
            <w:r>
              <w:rPr>
                <w:lang w:val="en-GB"/>
              </w:rPr>
              <w:t>Translation Approved (96%)</w:t>
            </w:r>
          </w:p>
        </w:tc>
        <w:tc>
          <w:tcPr>
            <w:tcW w:w="0" w:type="auto"/>
            <w:shd w:val="clear" w:color="auto" w:fill="FFFFFF"/>
          </w:tcPr>
          <w:p w14:paraId="32C18113" w14:textId="77777777" w:rsidR="004C26EE" w:rsidRDefault="00C72362">
            <w:pPr>
              <w:rPr>
                <w:lang w:val="en-GB"/>
              </w:rPr>
            </w:pPr>
            <w:r>
              <w:rPr>
                <w:lang w:val="en-GB"/>
              </w:rPr>
              <w:t>4.2.5.1.3.2</w:t>
            </w:r>
          </w:p>
        </w:tc>
        <w:tc>
          <w:tcPr>
            <w:tcW w:w="0" w:type="auto"/>
            <w:shd w:val="clear" w:color="auto" w:fill="FFFFFF"/>
          </w:tcPr>
          <w:p w14:paraId="44818733" w14:textId="77777777" w:rsidR="004C26EE" w:rsidRDefault="00C72362">
            <w:pPr>
              <w:rPr>
                <w:lang w:val="sr-Cyrl-RS"/>
              </w:rPr>
            </w:pPr>
            <w:r>
              <w:rPr>
                <w:lang w:val="sr-Cyrl-RS"/>
              </w:rPr>
              <w:t>4.2.5.1.3.2.</w:t>
            </w:r>
          </w:p>
        </w:tc>
      </w:tr>
      <w:tr w:rsidR="004C26EE" w14:paraId="67BCE031" w14:textId="77777777">
        <w:tc>
          <w:tcPr>
            <w:tcW w:w="0" w:type="auto"/>
            <w:shd w:val="clear" w:color="auto" w:fill="FFFFFF"/>
          </w:tcPr>
          <w:p w14:paraId="20148785" w14:textId="77777777" w:rsidR="004C26EE" w:rsidRDefault="00C72362">
            <w:pPr>
              <w:rPr>
                <w:lang w:val="en-GB"/>
              </w:rPr>
            </w:pPr>
            <w:r>
              <w:rPr>
                <w:rStyle w:val="SegmentID"/>
                <w:lang w:val="en-GB"/>
              </w:rPr>
              <w:t>1997</w:t>
            </w:r>
            <w:r>
              <w:rPr>
                <w:rStyle w:val="TransUnitID"/>
                <w:lang w:val="en-GB"/>
              </w:rPr>
              <w:t>1a7b444d-52d9-4c7d-b117-a16d94bdf1b3</w:t>
            </w:r>
          </w:p>
        </w:tc>
        <w:tc>
          <w:tcPr>
            <w:tcW w:w="0" w:type="auto"/>
            <w:shd w:val="clear" w:color="auto" w:fill="FFFFFF"/>
          </w:tcPr>
          <w:p w14:paraId="4E9FC332" w14:textId="77777777" w:rsidR="004C26EE" w:rsidRDefault="00C72362">
            <w:pPr>
              <w:rPr>
                <w:lang w:val="en-GB"/>
              </w:rPr>
            </w:pPr>
            <w:r>
              <w:rPr>
                <w:lang w:val="en-GB"/>
              </w:rPr>
              <w:t>Translation Approved (100%)</w:t>
            </w:r>
          </w:p>
        </w:tc>
        <w:tc>
          <w:tcPr>
            <w:tcW w:w="0" w:type="auto"/>
            <w:shd w:val="clear" w:color="auto" w:fill="FFFFFF"/>
          </w:tcPr>
          <w:p w14:paraId="621032BF" w14:textId="77777777" w:rsidR="004C26EE" w:rsidRDefault="00C72362">
            <w:pPr>
              <w:rPr>
                <w:lang w:val="en-GB"/>
              </w:rPr>
            </w:pPr>
            <w:r>
              <w:rPr>
                <w:lang w:val="en-GB"/>
              </w:rPr>
              <w:t>4.2.6.2.1.2</w:t>
            </w:r>
          </w:p>
        </w:tc>
        <w:tc>
          <w:tcPr>
            <w:tcW w:w="0" w:type="auto"/>
            <w:shd w:val="clear" w:color="auto" w:fill="FFFFFF"/>
          </w:tcPr>
          <w:p w14:paraId="2277C492" w14:textId="77777777" w:rsidR="004C26EE" w:rsidRDefault="00C72362">
            <w:pPr>
              <w:rPr>
                <w:lang w:val="sr-Cyrl-RS"/>
              </w:rPr>
            </w:pPr>
            <w:r>
              <w:rPr>
                <w:lang w:val="sr-Cyrl-RS"/>
              </w:rPr>
              <w:t>4.2.6.2.1.2.</w:t>
            </w:r>
          </w:p>
        </w:tc>
      </w:tr>
      <w:tr w:rsidR="004C26EE" w14:paraId="36551DA5" w14:textId="77777777">
        <w:tc>
          <w:tcPr>
            <w:tcW w:w="0" w:type="auto"/>
            <w:shd w:val="clear" w:color="auto" w:fill="FFFFFF"/>
          </w:tcPr>
          <w:p w14:paraId="53F198C2" w14:textId="77777777" w:rsidR="004C26EE" w:rsidRDefault="00C72362">
            <w:pPr>
              <w:rPr>
                <w:lang w:val="en-GB"/>
              </w:rPr>
            </w:pPr>
            <w:r>
              <w:rPr>
                <w:rStyle w:val="SegmentID"/>
                <w:lang w:val="en-GB"/>
              </w:rPr>
              <w:t>1998</w:t>
            </w:r>
            <w:r>
              <w:rPr>
                <w:rStyle w:val="TransUnitID"/>
                <w:lang w:val="en-GB"/>
              </w:rPr>
              <w:t>268f31cf-85aa-42b4-af99-637f9bca3247</w:t>
            </w:r>
          </w:p>
        </w:tc>
        <w:tc>
          <w:tcPr>
            <w:tcW w:w="0" w:type="auto"/>
            <w:shd w:val="clear" w:color="auto" w:fill="FFFFFF"/>
          </w:tcPr>
          <w:p w14:paraId="767E25F6" w14:textId="77777777" w:rsidR="004C26EE" w:rsidRDefault="00C72362">
            <w:pPr>
              <w:rPr>
                <w:lang w:val="en-GB"/>
              </w:rPr>
            </w:pPr>
            <w:r>
              <w:rPr>
                <w:lang w:val="en-GB"/>
              </w:rPr>
              <w:t>Translation Approved (100%)</w:t>
            </w:r>
          </w:p>
        </w:tc>
        <w:tc>
          <w:tcPr>
            <w:tcW w:w="0" w:type="auto"/>
            <w:shd w:val="clear" w:color="auto" w:fill="FFFFFF"/>
          </w:tcPr>
          <w:p w14:paraId="60834640" w14:textId="77777777" w:rsidR="004C26EE" w:rsidRDefault="00C72362">
            <w:pPr>
              <w:rPr>
                <w:lang w:val="en-GB"/>
              </w:rPr>
            </w:pPr>
            <w:r>
              <w:rPr>
                <w:lang w:val="en-GB"/>
              </w:rPr>
              <w:t>4.2.6.2.2.2</w:t>
            </w:r>
          </w:p>
        </w:tc>
        <w:tc>
          <w:tcPr>
            <w:tcW w:w="0" w:type="auto"/>
            <w:shd w:val="clear" w:color="auto" w:fill="FFFFFF"/>
          </w:tcPr>
          <w:p w14:paraId="272AF711" w14:textId="77777777" w:rsidR="004C26EE" w:rsidRDefault="00C72362">
            <w:pPr>
              <w:rPr>
                <w:lang w:val="sr-Cyrl-RS"/>
              </w:rPr>
            </w:pPr>
            <w:r>
              <w:rPr>
                <w:lang w:val="sr-Cyrl-RS"/>
              </w:rPr>
              <w:t>4.2.6.2.2.2.</w:t>
            </w:r>
          </w:p>
        </w:tc>
      </w:tr>
      <w:tr w:rsidR="004C26EE" w14:paraId="6928B2EA" w14:textId="77777777">
        <w:tc>
          <w:tcPr>
            <w:tcW w:w="0" w:type="auto"/>
            <w:shd w:val="clear" w:color="auto" w:fill="FFFFFF"/>
          </w:tcPr>
          <w:p w14:paraId="7A5F0DF1" w14:textId="77777777" w:rsidR="004C26EE" w:rsidRDefault="00C72362">
            <w:pPr>
              <w:rPr>
                <w:lang w:val="en-GB"/>
              </w:rPr>
            </w:pPr>
            <w:r>
              <w:rPr>
                <w:rStyle w:val="SegmentID"/>
                <w:lang w:val="en-GB"/>
              </w:rPr>
              <w:t>1999</w:t>
            </w:r>
            <w:r>
              <w:rPr>
                <w:rStyle w:val="TransUnitID"/>
                <w:lang w:val="en-GB"/>
              </w:rPr>
              <w:t>02d0bece-a06d-422f-83ad-fc9750478e18</w:t>
            </w:r>
          </w:p>
        </w:tc>
        <w:tc>
          <w:tcPr>
            <w:tcW w:w="0" w:type="auto"/>
            <w:shd w:val="clear" w:color="auto" w:fill="FFFFFF"/>
          </w:tcPr>
          <w:p w14:paraId="2BA6CFF0" w14:textId="77777777" w:rsidR="004C26EE" w:rsidRDefault="00C72362">
            <w:pPr>
              <w:rPr>
                <w:lang w:val="en-GB"/>
              </w:rPr>
            </w:pPr>
            <w:r>
              <w:rPr>
                <w:lang w:val="en-GB"/>
              </w:rPr>
              <w:t>Translation Approved (100%)</w:t>
            </w:r>
          </w:p>
        </w:tc>
        <w:tc>
          <w:tcPr>
            <w:tcW w:w="0" w:type="auto"/>
            <w:shd w:val="clear" w:color="auto" w:fill="FFFFFF"/>
          </w:tcPr>
          <w:p w14:paraId="3983E78E" w14:textId="77777777" w:rsidR="004C26EE" w:rsidRDefault="00C72362">
            <w:pPr>
              <w:rPr>
                <w:lang w:val="en-GB"/>
              </w:rPr>
            </w:pPr>
            <w:r>
              <w:rPr>
                <w:lang w:val="en-GB"/>
              </w:rPr>
              <w:t>4.2.6.5.1</w:t>
            </w:r>
          </w:p>
        </w:tc>
        <w:tc>
          <w:tcPr>
            <w:tcW w:w="0" w:type="auto"/>
            <w:shd w:val="clear" w:color="auto" w:fill="FFFFFF"/>
          </w:tcPr>
          <w:p w14:paraId="1457035D" w14:textId="77777777" w:rsidR="004C26EE" w:rsidRDefault="00C72362">
            <w:pPr>
              <w:rPr>
                <w:lang w:val="sr-Cyrl-RS"/>
              </w:rPr>
            </w:pPr>
            <w:r>
              <w:rPr>
                <w:lang w:val="sr-Cyrl-RS"/>
              </w:rPr>
              <w:t>4.2.6.5.1.</w:t>
            </w:r>
          </w:p>
        </w:tc>
      </w:tr>
      <w:tr w:rsidR="004C26EE" w14:paraId="063DFC34" w14:textId="77777777">
        <w:tc>
          <w:tcPr>
            <w:tcW w:w="0" w:type="auto"/>
            <w:shd w:val="clear" w:color="auto" w:fill="FFFFFF"/>
          </w:tcPr>
          <w:p w14:paraId="5964BAAF" w14:textId="77777777" w:rsidR="004C26EE" w:rsidRDefault="00C72362">
            <w:pPr>
              <w:rPr>
                <w:lang w:val="en-GB"/>
              </w:rPr>
            </w:pPr>
            <w:r>
              <w:rPr>
                <w:rStyle w:val="SegmentID"/>
                <w:lang w:val="en-GB"/>
              </w:rPr>
              <w:t>2000</w:t>
            </w:r>
            <w:r>
              <w:rPr>
                <w:rStyle w:val="TransUnitID"/>
                <w:lang w:val="en-GB"/>
              </w:rPr>
              <w:t>155ca828-e62d-4dbe-a5b0-d09cbf5ace82</w:t>
            </w:r>
          </w:p>
        </w:tc>
        <w:tc>
          <w:tcPr>
            <w:tcW w:w="0" w:type="auto"/>
            <w:shd w:val="clear" w:color="auto" w:fill="FFFFFF"/>
          </w:tcPr>
          <w:p w14:paraId="085AB933" w14:textId="77777777" w:rsidR="004C26EE" w:rsidRDefault="00C72362">
            <w:pPr>
              <w:rPr>
                <w:lang w:val="en-GB"/>
              </w:rPr>
            </w:pPr>
            <w:r>
              <w:rPr>
                <w:lang w:val="en-GB"/>
              </w:rPr>
              <w:t>Translation Approved (100%)</w:t>
            </w:r>
          </w:p>
        </w:tc>
        <w:tc>
          <w:tcPr>
            <w:tcW w:w="0" w:type="auto"/>
            <w:shd w:val="clear" w:color="auto" w:fill="FFFFFF"/>
          </w:tcPr>
          <w:p w14:paraId="1B7F830A" w14:textId="77777777" w:rsidR="004C26EE" w:rsidRDefault="00C72362">
            <w:pPr>
              <w:rPr>
                <w:lang w:val="en-GB"/>
              </w:rPr>
            </w:pPr>
            <w:r>
              <w:rPr>
                <w:lang w:val="en-GB"/>
              </w:rPr>
              <w:t>Construction of equipment</w:t>
            </w:r>
          </w:p>
        </w:tc>
        <w:tc>
          <w:tcPr>
            <w:tcW w:w="0" w:type="auto"/>
            <w:shd w:val="clear" w:color="auto" w:fill="FFFFFF"/>
          </w:tcPr>
          <w:p w14:paraId="05D2E23D" w14:textId="77777777" w:rsidR="004C26EE" w:rsidRDefault="00C72362">
            <w:pPr>
              <w:rPr>
                <w:lang w:val="sr-Cyrl-RS"/>
              </w:rPr>
            </w:pPr>
            <w:r>
              <w:rPr>
                <w:lang w:val="sr-Cyrl-RS"/>
              </w:rPr>
              <w:t>Конструкција опреме</w:t>
            </w:r>
          </w:p>
        </w:tc>
      </w:tr>
      <w:tr w:rsidR="004C26EE" w14:paraId="224536B8" w14:textId="77777777">
        <w:tc>
          <w:tcPr>
            <w:tcW w:w="0" w:type="auto"/>
            <w:shd w:val="clear" w:color="auto" w:fill="FFFFFF"/>
          </w:tcPr>
          <w:p w14:paraId="130119A8" w14:textId="77777777" w:rsidR="004C26EE" w:rsidRDefault="00C72362">
            <w:pPr>
              <w:rPr>
                <w:lang w:val="en-GB"/>
              </w:rPr>
            </w:pPr>
            <w:r>
              <w:rPr>
                <w:rStyle w:val="SegmentID"/>
                <w:lang w:val="en-GB"/>
              </w:rPr>
              <w:t>2001</w:t>
            </w:r>
            <w:r>
              <w:rPr>
                <w:rStyle w:val="TransUnitID"/>
                <w:lang w:val="en-GB"/>
              </w:rPr>
              <w:t>ca86c0bd-890c-4196-9030-ae82307b41ab</w:t>
            </w:r>
          </w:p>
        </w:tc>
        <w:tc>
          <w:tcPr>
            <w:tcW w:w="0" w:type="auto"/>
            <w:shd w:val="clear" w:color="auto" w:fill="FFFFFF"/>
          </w:tcPr>
          <w:p w14:paraId="2C41EF70" w14:textId="77777777" w:rsidR="004C26EE" w:rsidRDefault="00C72362">
            <w:pPr>
              <w:rPr>
                <w:lang w:val="en-GB"/>
              </w:rPr>
            </w:pPr>
            <w:r>
              <w:rPr>
                <w:lang w:val="en-GB"/>
              </w:rPr>
              <w:t>Translation Approved (100%)</w:t>
            </w:r>
          </w:p>
        </w:tc>
        <w:tc>
          <w:tcPr>
            <w:tcW w:w="0" w:type="auto"/>
            <w:shd w:val="clear" w:color="auto" w:fill="FFFFFF"/>
          </w:tcPr>
          <w:p w14:paraId="788B785F" w14:textId="77777777" w:rsidR="004C26EE" w:rsidRDefault="00C72362">
            <w:pPr>
              <w:rPr>
                <w:lang w:val="en-GB"/>
              </w:rPr>
            </w:pPr>
            <w:r>
              <w:rPr>
                <w:lang w:val="en-GB"/>
              </w:rPr>
              <w:t>4.2.16</w:t>
            </w:r>
          </w:p>
        </w:tc>
        <w:tc>
          <w:tcPr>
            <w:tcW w:w="0" w:type="auto"/>
            <w:shd w:val="clear" w:color="auto" w:fill="FFFFFF"/>
          </w:tcPr>
          <w:p w14:paraId="1995C8CE" w14:textId="77777777" w:rsidR="004C26EE" w:rsidRDefault="00C72362">
            <w:pPr>
              <w:rPr>
                <w:lang w:val="sr-Cyrl-RS"/>
              </w:rPr>
            </w:pPr>
            <w:r>
              <w:rPr>
                <w:lang w:val="sr-Cyrl-RS"/>
              </w:rPr>
              <w:t>4.2.16.</w:t>
            </w:r>
          </w:p>
        </w:tc>
      </w:tr>
      <w:tr w:rsidR="004C26EE" w14:paraId="4D79258F" w14:textId="77777777">
        <w:tc>
          <w:tcPr>
            <w:tcW w:w="0" w:type="auto"/>
            <w:shd w:val="clear" w:color="auto" w:fill="FFFFFF"/>
          </w:tcPr>
          <w:p w14:paraId="5450E6F1" w14:textId="77777777" w:rsidR="004C26EE" w:rsidRDefault="00C72362">
            <w:pPr>
              <w:rPr>
                <w:lang w:val="en-GB"/>
              </w:rPr>
            </w:pPr>
            <w:r>
              <w:rPr>
                <w:rStyle w:val="SegmentID"/>
                <w:lang w:val="en-GB"/>
              </w:rPr>
              <w:t>2002</w:t>
            </w:r>
            <w:r>
              <w:rPr>
                <w:rStyle w:val="TransUnitID"/>
                <w:lang w:val="en-GB"/>
              </w:rPr>
              <w:t>4a086630-94c3-4f15-a928-03ba350b6188</w:t>
            </w:r>
          </w:p>
        </w:tc>
        <w:tc>
          <w:tcPr>
            <w:tcW w:w="0" w:type="auto"/>
            <w:shd w:val="clear" w:color="auto" w:fill="FFFFFF"/>
          </w:tcPr>
          <w:p w14:paraId="3EB88AEF" w14:textId="77777777" w:rsidR="004C26EE" w:rsidRDefault="00C72362">
            <w:pPr>
              <w:rPr>
                <w:lang w:val="en-GB"/>
              </w:rPr>
            </w:pPr>
            <w:r>
              <w:rPr>
                <w:lang w:val="en-GB"/>
              </w:rPr>
              <w:t>Translation Approved (CM)</w:t>
            </w:r>
          </w:p>
        </w:tc>
        <w:tc>
          <w:tcPr>
            <w:tcW w:w="0" w:type="auto"/>
            <w:shd w:val="clear" w:color="auto" w:fill="FFFFFF"/>
          </w:tcPr>
          <w:p w14:paraId="48B6D56E" w14:textId="77777777" w:rsidR="004C26EE" w:rsidRDefault="00C72362">
            <w:pPr>
              <w:rPr>
                <w:lang w:val="en-GB"/>
              </w:rPr>
            </w:pPr>
            <w:r>
              <w:rPr>
                <w:lang w:val="en-GB"/>
              </w:rPr>
              <w:t>Radio System Compatibility (RSC) (optional)</w:t>
            </w:r>
          </w:p>
        </w:tc>
        <w:tc>
          <w:tcPr>
            <w:tcW w:w="0" w:type="auto"/>
            <w:shd w:val="clear" w:color="auto" w:fill="FFFFFF"/>
          </w:tcPr>
          <w:p w14:paraId="2926B84D" w14:textId="77777777" w:rsidR="004C26EE" w:rsidRDefault="00C72362">
            <w:pPr>
              <w:rPr>
                <w:lang w:val="sr-Cyrl-RS"/>
              </w:rPr>
            </w:pPr>
            <w:r>
              <w:rPr>
                <w:lang w:val="sr-Cyrl-RS"/>
              </w:rPr>
              <w:t>Компатибилност радио-система (</w:t>
            </w:r>
            <w:r>
              <w:rPr>
                <w:rStyle w:val="Tag"/>
                <w:lang w:val="sr-Cyrl-RS"/>
              </w:rPr>
              <w:t>&lt;Italic&gt;</w:t>
            </w:r>
            <w:r>
              <w:rPr>
                <w:lang w:val="sr-Cyrl-RS"/>
              </w:rPr>
              <w:t>RSC</w:t>
            </w:r>
            <w:r>
              <w:rPr>
                <w:rStyle w:val="Tag"/>
                <w:lang w:val="sr-Cyrl-RS"/>
              </w:rPr>
              <w:t>&lt;/Italic&gt;</w:t>
            </w:r>
            <w:r>
              <w:rPr>
                <w:lang w:val="sr-Cyrl-RS"/>
              </w:rPr>
              <w:t>) (необавезно)</w:t>
            </w:r>
          </w:p>
        </w:tc>
      </w:tr>
      <w:tr w:rsidR="004C26EE" w14:paraId="1744553A" w14:textId="77777777">
        <w:tc>
          <w:tcPr>
            <w:tcW w:w="0" w:type="auto"/>
            <w:shd w:val="clear" w:color="auto" w:fill="FFFFFF"/>
          </w:tcPr>
          <w:p w14:paraId="3BA2B2A5" w14:textId="77777777" w:rsidR="004C26EE" w:rsidRDefault="00C72362">
            <w:pPr>
              <w:rPr>
                <w:lang w:val="en-GB"/>
              </w:rPr>
            </w:pPr>
            <w:r>
              <w:rPr>
                <w:rStyle w:val="SegmentID"/>
                <w:lang w:val="en-GB"/>
              </w:rPr>
              <w:t>2003</w:t>
            </w:r>
            <w:r>
              <w:rPr>
                <w:rStyle w:val="TransUnitID"/>
                <w:lang w:val="en-GB"/>
              </w:rPr>
              <w:t>ddc90b81-b678-4c15-ad32-d9f51395c09a</w:t>
            </w:r>
          </w:p>
        </w:tc>
        <w:tc>
          <w:tcPr>
            <w:tcW w:w="0" w:type="auto"/>
            <w:shd w:val="clear" w:color="auto" w:fill="FFFFFF"/>
          </w:tcPr>
          <w:p w14:paraId="6BAC39A8" w14:textId="77777777" w:rsidR="004C26EE" w:rsidRDefault="00C72362">
            <w:pPr>
              <w:rPr>
                <w:lang w:val="en-GB"/>
              </w:rPr>
            </w:pPr>
            <w:r>
              <w:rPr>
                <w:lang w:val="en-GB"/>
              </w:rPr>
              <w:t>Translation Approved (100%)</w:t>
            </w:r>
          </w:p>
        </w:tc>
        <w:tc>
          <w:tcPr>
            <w:tcW w:w="0" w:type="auto"/>
            <w:shd w:val="clear" w:color="auto" w:fill="FFFFFF"/>
          </w:tcPr>
          <w:p w14:paraId="492CDA71" w14:textId="77777777" w:rsidR="004C26EE" w:rsidRDefault="00C72362">
            <w:pPr>
              <w:rPr>
                <w:lang w:val="en-GB"/>
              </w:rPr>
            </w:pPr>
            <w:r>
              <w:rPr>
                <w:lang w:val="en-GB"/>
              </w:rPr>
              <w:t>4.2.17.3</w:t>
            </w:r>
          </w:p>
        </w:tc>
        <w:tc>
          <w:tcPr>
            <w:tcW w:w="0" w:type="auto"/>
            <w:shd w:val="clear" w:color="auto" w:fill="FFFFFF"/>
          </w:tcPr>
          <w:p w14:paraId="58C4F6FE" w14:textId="77777777" w:rsidR="004C26EE" w:rsidRDefault="00C72362">
            <w:pPr>
              <w:rPr>
                <w:lang w:val="sr-Cyrl-RS"/>
              </w:rPr>
            </w:pPr>
            <w:r>
              <w:rPr>
                <w:lang w:val="sr-Cyrl-RS"/>
              </w:rPr>
              <w:t>4.2.17.3.</w:t>
            </w:r>
          </w:p>
        </w:tc>
      </w:tr>
      <w:tr w:rsidR="004C26EE" w14:paraId="6B25C07A" w14:textId="77777777">
        <w:tc>
          <w:tcPr>
            <w:tcW w:w="0" w:type="auto"/>
            <w:shd w:val="clear" w:color="auto" w:fill="FFFFFF"/>
          </w:tcPr>
          <w:p w14:paraId="33865B93" w14:textId="77777777" w:rsidR="004C26EE" w:rsidRDefault="00C72362">
            <w:pPr>
              <w:rPr>
                <w:lang w:val="en-GB"/>
              </w:rPr>
            </w:pPr>
            <w:r>
              <w:rPr>
                <w:rStyle w:val="SegmentID"/>
                <w:lang w:val="en-GB"/>
              </w:rPr>
              <w:t>2004</w:t>
            </w:r>
            <w:r>
              <w:rPr>
                <w:rStyle w:val="TransUnitID"/>
                <w:lang w:val="en-GB"/>
              </w:rPr>
              <w:t>5b39e85b-8828-4ea9-a14d-d13fc549c576</w:t>
            </w:r>
          </w:p>
        </w:tc>
        <w:tc>
          <w:tcPr>
            <w:tcW w:w="0" w:type="auto"/>
            <w:shd w:val="clear" w:color="auto" w:fill="FFFFFF"/>
          </w:tcPr>
          <w:p w14:paraId="4473F782" w14:textId="77777777" w:rsidR="004C26EE" w:rsidRDefault="00C72362">
            <w:pPr>
              <w:rPr>
                <w:lang w:val="en-GB"/>
              </w:rPr>
            </w:pPr>
            <w:r>
              <w:rPr>
                <w:lang w:val="en-GB"/>
              </w:rPr>
              <w:t>Translation Approved (100%)</w:t>
            </w:r>
          </w:p>
        </w:tc>
        <w:tc>
          <w:tcPr>
            <w:tcW w:w="0" w:type="auto"/>
            <w:shd w:val="clear" w:color="auto" w:fill="FFFFFF"/>
          </w:tcPr>
          <w:p w14:paraId="2FEB1FA7" w14:textId="77777777" w:rsidR="004C26EE" w:rsidRDefault="00C72362">
            <w:pPr>
              <w:rPr>
                <w:lang w:val="en-GB"/>
              </w:rPr>
            </w:pPr>
            <w:r>
              <w:rPr>
                <w:lang w:val="en-GB"/>
              </w:rPr>
              <w:t>4.2.17.4</w:t>
            </w:r>
          </w:p>
        </w:tc>
        <w:tc>
          <w:tcPr>
            <w:tcW w:w="0" w:type="auto"/>
            <w:shd w:val="clear" w:color="auto" w:fill="FFFFFF"/>
          </w:tcPr>
          <w:p w14:paraId="6A2A12F2" w14:textId="77777777" w:rsidR="004C26EE" w:rsidRDefault="00C72362">
            <w:pPr>
              <w:rPr>
                <w:lang w:val="sr-Cyrl-RS"/>
              </w:rPr>
            </w:pPr>
            <w:r>
              <w:rPr>
                <w:lang w:val="sr-Cyrl-RS"/>
              </w:rPr>
              <w:t>4.2.17.4.</w:t>
            </w:r>
          </w:p>
        </w:tc>
      </w:tr>
      <w:tr w:rsidR="004C26EE" w14:paraId="106A3DCF" w14:textId="77777777">
        <w:tc>
          <w:tcPr>
            <w:tcW w:w="0" w:type="auto"/>
            <w:shd w:val="clear" w:color="auto" w:fill="FFFFFF"/>
          </w:tcPr>
          <w:p w14:paraId="2255FE1C" w14:textId="77777777" w:rsidR="004C26EE" w:rsidRDefault="00C72362">
            <w:pPr>
              <w:rPr>
                <w:lang w:val="en-GB"/>
              </w:rPr>
            </w:pPr>
            <w:r>
              <w:rPr>
                <w:rStyle w:val="SegmentID"/>
                <w:lang w:val="en-GB"/>
              </w:rPr>
              <w:t>2005</w:t>
            </w:r>
            <w:r>
              <w:rPr>
                <w:rStyle w:val="TransUnitID"/>
                <w:lang w:val="en-GB"/>
              </w:rPr>
              <w:t>622b2e02-822a-461e-8482-ec0a0eff2f55</w:t>
            </w:r>
          </w:p>
        </w:tc>
        <w:tc>
          <w:tcPr>
            <w:tcW w:w="0" w:type="auto"/>
            <w:shd w:val="clear" w:color="auto" w:fill="FFFFFF"/>
          </w:tcPr>
          <w:p w14:paraId="58024054" w14:textId="77777777" w:rsidR="004C26EE" w:rsidRDefault="00C72362">
            <w:pPr>
              <w:rPr>
                <w:lang w:val="en-GB"/>
              </w:rPr>
            </w:pPr>
            <w:r>
              <w:rPr>
                <w:lang w:val="en-GB"/>
              </w:rPr>
              <w:t>Translation Approved (CM)</w:t>
            </w:r>
          </w:p>
        </w:tc>
        <w:tc>
          <w:tcPr>
            <w:tcW w:w="0" w:type="auto"/>
            <w:shd w:val="clear" w:color="auto" w:fill="FFFFFF"/>
          </w:tcPr>
          <w:p w14:paraId="696AAD48" w14:textId="77777777" w:rsidR="004C26EE" w:rsidRDefault="00C72362">
            <w:pPr>
              <w:rPr>
                <w:lang w:val="en-GB"/>
              </w:rPr>
            </w:pPr>
            <w:r>
              <w:rPr>
                <w:lang w:val="en-GB"/>
              </w:rPr>
              <w:t>10</w:t>
            </w:r>
          </w:p>
        </w:tc>
        <w:tc>
          <w:tcPr>
            <w:tcW w:w="0" w:type="auto"/>
            <w:shd w:val="clear" w:color="auto" w:fill="FFFFFF"/>
          </w:tcPr>
          <w:p w14:paraId="3C868A09" w14:textId="77777777" w:rsidR="004C26EE" w:rsidRDefault="00C72362">
            <w:pPr>
              <w:rPr>
                <w:lang w:val="sr-Cyrl-RS"/>
              </w:rPr>
            </w:pPr>
            <w:r>
              <w:rPr>
                <w:lang w:val="sr-Cyrl-RS"/>
              </w:rPr>
              <w:t>10.</w:t>
            </w:r>
          </w:p>
        </w:tc>
      </w:tr>
      <w:tr w:rsidR="004C26EE" w14:paraId="271A0806" w14:textId="77777777">
        <w:tc>
          <w:tcPr>
            <w:tcW w:w="0" w:type="auto"/>
            <w:shd w:val="clear" w:color="auto" w:fill="FFFFFF"/>
          </w:tcPr>
          <w:p w14:paraId="56D1ED10" w14:textId="77777777" w:rsidR="004C26EE" w:rsidRDefault="00C72362">
            <w:pPr>
              <w:rPr>
                <w:lang w:val="en-GB"/>
              </w:rPr>
            </w:pPr>
            <w:r>
              <w:rPr>
                <w:rStyle w:val="SegmentID"/>
                <w:lang w:val="en-GB"/>
              </w:rPr>
              <w:t>2006</w:t>
            </w:r>
            <w:r>
              <w:rPr>
                <w:rStyle w:val="TransUnitID"/>
                <w:lang w:val="en-GB"/>
              </w:rPr>
              <w:t>45a92df1-0231-4162-8b65-247e5d00480c</w:t>
            </w:r>
          </w:p>
        </w:tc>
        <w:tc>
          <w:tcPr>
            <w:tcW w:w="0" w:type="auto"/>
            <w:shd w:val="clear" w:color="auto" w:fill="FFFFFF"/>
          </w:tcPr>
          <w:p w14:paraId="4E8067DD" w14:textId="77777777" w:rsidR="004C26EE" w:rsidRDefault="00C72362">
            <w:pPr>
              <w:rPr>
                <w:lang w:val="en-GB"/>
              </w:rPr>
            </w:pPr>
            <w:r>
              <w:rPr>
                <w:lang w:val="en-GB"/>
              </w:rPr>
              <w:t>Translation Approved (0%)</w:t>
            </w:r>
          </w:p>
        </w:tc>
        <w:tc>
          <w:tcPr>
            <w:tcW w:w="0" w:type="auto"/>
            <w:shd w:val="clear" w:color="auto" w:fill="FFFFFF"/>
          </w:tcPr>
          <w:p w14:paraId="2F1D5617" w14:textId="77777777" w:rsidR="004C26EE" w:rsidRDefault="00C72362">
            <w:pPr>
              <w:rPr>
                <w:lang w:val="en-GB"/>
              </w:rPr>
            </w:pPr>
            <w:r>
              <w:rPr>
                <w:lang w:val="en-GB"/>
              </w:rPr>
              <w:t>FRMCS Profile</w:t>
            </w:r>
          </w:p>
        </w:tc>
        <w:tc>
          <w:tcPr>
            <w:tcW w:w="0" w:type="auto"/>
            <w:shd w:val="clear" w:color="auto" w:fill="FFFFFF"/>
          </w:tcPr>
          <w:p w14:paraId="137C6ACD" w14:textId="77777777" w:rsidR="004C26EE" w:rsidRDefault="00C72362">
            <w:pPr>
              <w:rPr>
                <w:lang w:val="sr-Cyrl-RS"/>
              </w:rPr>
            </w:pPr>
            <w:r>
              <w:rPr>
                <w:lang w:val="sr-Cyrl-RS"/>
              </w:rPr>
              <w:t xml:space="preserve">Профил </w:t>
            </w:r>
            <w:r>
              <w:rPr>
                <w:rStyle w:val="Tag"/>
                <w:lang w:val="sr-Cyrl-RS"/>
              </w:rPr>
              <w:t>&lt;Italic&gt;</w:t>
            </w:r>
            <w:r>
              <w:rPr>
                <w:lang w:val="sr-Cyrl-RS"/>
              </w:rPr>
              <w:t>FRMCS</w:t>
            </w:r>
            <w:r>
              <w:rPr>
                <w:rStyle w:val="Tag"/>
                <w:lang w:val="sr-Cyrl-RS"/>
              </w:rPr>
              <w:t>&lt;/Italic&gt;</w:t>
            </w:r>
            <w:r>
              <w:rPr>
                <w:lang w:val="sr-Cyrl-RS"/>
              </w:rPr>
              <w:t>-а</w:t>
            </w:r>
          </w:p>
        </w:tc>
      </w:tr>
      <w:tr w:rsidR="004C26EE" w14:paraId="7448A668" w14:textId="77777777">
        <w:tc>
          <w:tcPr>
            <w:tcW w:w="0" w:type="auto"/>
            <w:shd w:val="clear" w:color="auto" w:fill="FFFFFF"/>
          </w:tcPr>
          <w:p w14:paraId="2CB2A7F2" w14:textId="77777777" w:rsidR="004C26EE" w:rsidRDefault="00C72362">
            <w:pPr>
              <w:rPr>
                <w:lang w:val="en-GB"/>
              </w:rPr>
            </w:pPr>
            <w:r>
              <w:rPr>
                <w:rStyle w:val="SegmentID"/>
                <w:lang w:val="en-GB"/>
              </w:rPr>
              <w:t>2007</w:t>
            </w:r>
            <w:r>
              <w:rPr>
                <w:rStyle w:val="TransUnitID"/>
                <w:lang w:val="en-GB"/>
              </w:rPr>
              <w:t>e5ca6898-4c76-4f9f-9398-18e0b6066da3</w:t>
            </w:r>
          </w:p>
        </w:tc>
        <w:tc>
          <w:tcPr>
            <w:tcW w:w="0" w:type="auto"/>
            <w:shd w:val="clear" w:color="auto" w:fill="FFFFFF"/>
          </w:tcPr>
          <w:p w14:paraId="5CE1B99E" w14:textId="77777777" w:rsidR="004C26EE" w:rsidRDefault="00C72362">
            <w:pPr>
              <w:rPr>
                <w:lang w:val="en-GB"/>
              </w:rPr>
            </w:pPr>
            <w:r>
              <w:rPr>
                <w:lang w:val="en-GB"/>
              </w:rPr>
              <w:t>Translation Approved (100%)</w:t>
            </w:r>
          </w:p>
        </w:tc>
        <w:tc>
          <w:tcPr>
            <w:tcW w:w="0" w:type="auto"/>
            <w:shd w:val="clear" w:color="auto" w:fill="FFFFFF"/>
          </w:tcPr>
          <w:p w14:paraId="5A9ABFE8" w14:textId="77777777" w:rsidR="004C26EE" w:rsidRDefault="00C72362">
            <w:pPr>
              <w:rPr>
                <w:lang w:val="en-GB"/>
              </w:rPr>
            </w:pPr>
            <w:r>
              <w:rPr>
                <w:lang w:val="en-GB"/>
              </w:rPr>
              <w:t>Note:</w:t>
            </w:r>
          </w:p>
        </w:tc>
        <w:tc>
          <w:tcPr>
            <w:tcW w:w="0" w:type="auto"/>
            <w:shd w:val="clear" w:color="auto" w:fill="FFFFFF"/>
          </w:tcPr>
          <w:p w14:paraId="7DC11B7E" w14:textId="77777777" w:rsidR="004C26EE" w:rsidRDefault="00C72362">
            <w:pPr>
              <w:rPr>
                <w:lang w:val="sr-Cyrl-RS"/>
              </w:rPr>
            </w:pPr>
            <w:r>
              <w:rPr>
                <w:lang w:val="sr-Cyrl-RS"/>
              </w:rPr>
              <w:t>Напомена:</w:t>
            </w:r>
          </w:p>
        </w:tc>
      </w:tr>
      <w:tr w:rsidR="004C26EE" w14:paraId="5ACC4953" w14:textId="77777777">
        <w:tc>
          <w:tcPr>
            <w:tcW w:w="0" w:type="auto"/>
            <w:shd w:val="clear" w:color="auto" w:fill="FFFFFF"/>
          </w:tcPr>
          <w:p w14:paraId="2224EAE1" w14:textId="77777777" w:rsidR="004C26EE" w:rsidRDefault="00C72362">
            <w:pPr>
              <w:rPr>
                <w:lang w:val="en-GB"/>
              </w:rPr>
            </w:pPr>
            <w:r>
              <w:rPr>
                <w:rStyle w:val="SegmentID"/>
                <w:lang w:val="en-GB"/>
              </w:rPr>
              <w:t>2008</w:t>
            </w:r>
            <w:r>
              <w:rPr>
                <w:rStyle w:val="TransUnitID"/>
                <w:lang w:val="en-GB"/>
              </w:rPr>
              <w:t>e5ca6898-4c76-4f9f-9398-18e0b6066da3</w:t>
            </w:r>
          </w:p>
        </w:tc>
        <w:tc>
          <w:tcPr>
            <w:tcW w:w="0" w:type="auto"/>
            <w:shd w:val="clear" w:color="auto" w:fill="FFFFFF"/>
          </w:tcPr>
          <w:p w14:paraId="7D538064" w14:textId="77777777" w:rsidR="004C26EE" w:rsidRDefault="00C72362">
            <w:pPr>
              <w:rPr>
                <w:lang w:val="en-GB"/>
              </w:rPr>
            </w:pPr>
            <w:r>
              <w:rPr>
                <w:lang w:val="en-GB"/>
              </w:rPr>
              <w:t>Translation Approved (0%)</w:t>
            </w:r>
          </w:p>
        </w:tc>
        <w:tc>
          <w:tcPr>
            <w:tcW w:w="0" w:type="auto"/>
            <w:shd w:val="clear" w:color="auto" w:fill="FFFFFF"/>
          </w:tcPr>
          <w:p w14:paraId="0771878C" w14:textId="77777777" w:rsidR="004C26EE" w:rsidRDefault="00C72362">
            <w:pPr>
              <w:rPr>
                <w:lang w:val="en-GB"/>
              </w:rPr>
            </w:pPr>
            <w:r>
              <w:rPr>
                <w:lang w:val="en-GB"/>
              </w:rPr>
              <w:t>It is the responsibility of the FRMCS network operator to ensure that the FRMCS profile is made available to the subscribers.</w:t>
            </w:r>
          </w:p>
        </w:tc>
        <w:tc>
          <w:tcPr>
            <w:tcW w:w="0" w:type="auto"/>
            <w:shd w:val="clear" w:color="auto" w:fill="FFFFFF"/>
          </w:tcPr>
          <w:p w14:paraId="2969CC38" w14:textId="0C559F2B" w:rsidR="004C26EE" w:rsidRDefault="00C72362">
            <w:pPr>
              <w:rPr>
                <w:lang w:val="sr-Cyrl-RS"/>
              </w:rPr>
            </w:pPr>
            <w:r>
              <w:rPr>
                <w:lang w:val="sr-Cyrl-RS"/>
              </w:rPr>
              <w:t xml:space="preserve">У надлежности је </w:t>
            </w:r>
            <w:r w:rsidR="00632F31">
              <w:rPr>
                <w:lang w:val="sr-Cyrl-RS"/>
              </w:rPr>
              <w:t xml:space="preserve">мрежног </w:t>
            </w:r>
            <w:r>
              <w:rPr>
                <w:lang w:val="sr-Cyrl-RS"/>
              </w:rPr>
              <w:t xml:space="preserve">оператера </w:t>
            </w:r>
            <w:r>
              <w:rPr>
                <w:rStyle w:val="Tag"/>
                <w:lang w:val="sr-Cyrl-RS"/>
              </w:rPr>
              <w:t>&lt;Italic&gt;</w:t>
            </w:r>
            <w:r>
              <w:rPr>
                <w:lang w:val="sr-Cyrl-RS"/>
              </w:rPr>
              <w:t>FRMCS</w:t>
            </w:r>
            <w:r>
              <w:rPr>
                <w:rStyle w:val="Tag"/>
                <w:lang w:val="sr-Cyrl-RS"/>
              </w:rPr>
              <w:t>&lt;/Italic&gt;</w:t>
            </w:r>
            <w:r>
              <w:rPr>
                <w:lang w:val="sr-Cyrl-RS"/>
              </w:rPr>
              <w:t xml:space="preserve"> да се стара о томе да профил </w:t>
            </w:r>
            <w:r>
              <w:rPr>
                <w:rStyle w:val="Tag"/>
                <w:lang w:val="sr-Cyrl-RS"/>
              </w:rPr>
              <w:t>&lt;Italic&gt;</w:t>
            </w:r>
            <w:r>
              <w:rPr>
                <w:lang w:val="sr-Cyrl-RS"/>
              </w:rPr>
              <w:t>FRMCS</w:t>
            </w:r>
            <w:r>
              <w:rPr>
                <w:rStyle w:val="Tag"/>
                <w:lang w:val="sr-Cyrl-RS"/>
              </w:rPr>
              <w:t>&lt;/Italic&gt;</w:t>
            </w:r>
            <w:r>
              <w:rPr>
                <w:lang w:val="sr-Cyrl-RS"/>
              </w:rPr>
              <w:t>-а буде стављен на располагање претплатницима.</w:t>
            </w:r>
          </w:p>
        </w:tc>
      </w:tr>
      <w:tr w:rsidR="004C26EE" w14:paraId="17D72892" w14:textId="77777777">
        <w:tc>
          <w:tcPr>
            <w:tcW w:w="0" w:type="auto"/>
            <w:shd w:val="clear" w:color="auto" w:fill="FFFFFF"/>
          </w:tcPr>
          <w:p w14:paraId="6A25CBD8" w14:textId="77777777" w:rsidR="004C26EE" w:rsidRDefault="00C72362">
            <w:pPr>
              <w:rPr>
                <w:lang w:val="en-GB"/>
              </w:rPr>
            </w:pPr>
            <w:r>
              <w:rPr>
                <w:rStyle w:val="SegmentID"/>
                <w:lang w:val="en-GB"/>
              </w:rPr>
              <w:t>2009</w:t>
            </w:r>
            <w:r>
              <w:rPr>
                <w:rStyle w:val="TransUnitID"/>
                <w:lang w:val="en-GB"/>
              </w:rPr>
              <w:t>80dbe900-7474-4e84-aaf3-d1014207a8bf</w:t>
            </w:r>
          </w:p>
        </w:tc>
        <w:tc>
          <w:tcPr>
            <w:tcW w:w="0" w:type="auto"/>
            <w:shd w:val="clear" w:color="auto" w:fill="FFFFFF"/>
          </w:tcPr>
          <w:p w14:paraId="4709FD60" w14:textId="77777777" w:rsidR="004C26EE" w:rsidRDefault="00C72362">
            <w:pPr>
              <w:rPr>
                <w:lang w:val="en-GB"/>
              </w:rPr>
            </w:pPr>
            <w:r>
              <w:rPr>
                <w:lang w:val="en-GB"/>
              </w:rPr>
              <w:t>Translation Approved (CM)</w:t>
            </w:r>
          </w:p>
        </w:tc>
        <w:tc>
          <w:tcPr>
            <w:tcW w:w="0" w:type="auto"/>
            <w:shd w:val="clear" w:color="auto" w:fill="FFFFFF"/>
          </w:tcPr>
          <w:p w14:paraId="654A38E5" w14:textId="77777777" w:rsidR="004C26EE" w:rsidRDefault="00C72362">
            <w:pPr>
              <w:rPr>
                <w:lang w:val="en-GB"/>
              </w:rPr>
            </w:pPr>
            <w:r>
              <w:rPr>
                <w:lang w:val="en-GB"/>
              </w:rPr>
              <w:t>Basic communication functions</w:t>
            </w:r>
          </w:p>
        </w:tc>
        <w:tc>
          <w:tcPr>
            <w:tcW w:w="0" w:type="auto"/>
            <w:shd w:val="clear" w:color="auto" w:fill="FFFFFF"/>
          </w:tcPr>
          <w:p w14:paraId="6B758E0B" w14:textId="3F873ECB" w:rsidR="004C26EE" w:rsidRDefault="00C72362">
            <w:pPr>
              <w:rPr>
                <w:lang w:val="sr-Cyrl-RS"/>
              </w:rPr>
            </w:pPr>
            <w:r>
              <w:rPr>
                <w:lang w:val="sr-Cyrl-RS"/>
              </w:rPr>
              <w:t xml:space="preserve">Основне </w:t>
            </w:r>
            <w:r w:rsidR="00CC114C">
              <w:rPr>
                <w:lang w:val="sr-Cyrl-RS"/>
              </w:rPr>
              <w:t xml:space="preserve">комуникационе </w:t>
            </w:r>
            <w:r>
              <w:rPr>
                <w:lang w:val="sr-Cyrl-RS"/>
              </w:rPr>
              <w:t>функциј</w:t>
            </w:r>
            <w:r w:rsidR="00CC114C">
              <w:rPr>
                <w:lang w:val="sr-Cyrl-RS"/>
              </w:rPr>
              <w:t>е</w:t>
            </w:r>
          </w:p>
        </w:tc>
      </w:tr>
      <w:tr w:rsidR="004C26EE" w14:paraId="4B769918" w14:textId="77777777">
        <w:tc>
          <w:tcPr>
            <w:tcW w:w="0" w:type="auto"/>
            <w:shd w:val="clear" w:color="auto" w:fill="FFFFFF"/>
          </w:tcPr>
          <w:p w14:paraId="343C2429" w14:textId="77777777" w:rsidR="004C26EE" w:rsidRDefault="00C72362">
            <w:pPr>
              <w:rPr>
                <w:lang w:val="en-GB"/>
              </w:rPr>
            </w:pPr>
            <w:r>
              <w:rPr>
                <w:rStyle w:val="SegmentID"/>
                <w:lang w:val="en-GB"/>
              </w:rPr>
              <w:t>2010</w:t>
            </w:r>
            <w:r>
              <w:rPr>
                <w:rStyle w:val="TransUnitID"/>
                <w:lang w:val="en-GB"/>
              </w:rPr>
              <w:t>c2994762-6b55-4850-9832-f593285bfd26</w:t>
            </w:r>
          </w:p>
        </w:tc>
        <w:tc>
          <w:tcPr>
            <w:tcW w:w="0" w:type="auto"/>
            <w:shd w:val="clear" w:color="auto" w:fill="FFFFFF"/>
          </w:tcPr>
          <w:p w14:paraId="0243F870" w14:textId="77777777" w:rsidR="004C26EE" w:rsidRDefault="00C72362">
            <w:pPr>
              <w:rPr>
                <w:lang w:val="en-GB"/>
              </w:rPr>
            </w:pPr>
            <w:r>
              <w:rPr>
                <w:lang w:val="en-GB"/>
              </w:rPr>
              <w:t>Translation Approved (CM)</w:t>
            </w:r>
          </w:p>
        </w:tc>
        <w:tc>
          <w:tcPr>
            <w:tcW w:w="0" w:type="auto"/>
            <w:shd w:val="clear" w:color="auto" w:fill="FFFFFF"/>
          </w:tcPr>
          <w:p w14:paraId="049E955E" w14:textId="77777777" w:rsidR="004C26EE" w:rsidRDefault="00C72362">
            <w:pPr>
              <w:rPr>
                <w:lang w:val="en-GB"/>
              </w:rPr>
            </w:pPr>
            <w:r>
              <w:rPr>
                <w:lang w:val="en-GB"/>
              </w:rPr>
              <w:t>System identifier</w:t>
            </w:r>
          </w:p>
        </w:tc>
        <w:tc>
          <w:tcPr>
            <w:tcW w:w="0" w:type="auto"/>
            <w:shd w:val="clear" w:color="auto" w:fill="FFFFFF"/>
          </w:tcPr>
          <w:p w14:paraId="52D4DEDD" w14:textId="77777777" w:rsidR="004C26EE" w:rsidRDefault="00C72362">
            <w:pPr>
              <w:rPr>
                <w:lang w:val="sr-Cyrl-RS"/>
              </w:rPr>
            </w:pPr>
            <w:r>
              <w:rPr>
                <w:lang w:val="sr-Cyrl-RS"/>
              </w:rPr>
              <w:t>Идентификациона ознака система</w:t>
            </w:r>
          </w:p>
        </w:tc>
      </w:tr>
      <w:tr w:rsidR="004C26EE" w14:paraId="31BF3CC6" w14:textId="77777777">
        <w:tc>
          <w:tcPr>
            <w:tcW w:w="0" w:type="auto"/>
            <w:shd w:val="clear" w:color="auto" w:fill="FFFFFF"/>
          </w:tcPr>
          <w:p w14:paraId="1FDC0FF4" w14:textId="77777777" w:rsidR="004C26EE" w:rsidRDefault="00C72362">
            <w:pPr>
              <w:rPr>
                <w:lang w:val="en-GB"/>
              </w:rPr>
            </w:pPr>
            <w:r>
              <w:rPr>
                <w:rStyle w:val="SegmentID"/>
                <w:lang w:val="en-GB"/>
              </w:rPr>
              <w:t>2011</w:t>
            </w:r>
            <w:r>
              <w:rPr>
                <w:rStyle w:val="TransUnitID"/>
                <w:lang w:val="en-GB"/>
              </w:rPr>
              <w:t>4f59d3fb-1ebf-4c01-b005-de283f219c74</w:t>
            </w:r>
          </w:p>
        </w:tc>
        <w:tc>
          <w:tcPr>
            <w:tcW w:w="0" w:type="auto"/>
            <w:shd w:val="clear" w:color="auto" w:fill="FFFFFF"/>
          </w:tcPr>
          <w:p w14:paraId="585CBC23" w14:textId="77777777" w:rsidR="004C26EE" w:rsidRDefault="00C72362">
            <w:pPr>
              <w:rPr>
                <w:lang w:val="en-GB"/>
              </w:rPr>
            </w:pPr>
            <w:r>
              <w:rPr>
                <w:lang w:val="en-GB"/>
              </w:rPr>
              <w:t>Translation Approved (100%)</w:t>
            </w:r>
          </w:p>
        </w:tc>
        <w:tc>
          <w:tcPr>
            <w:tcW w:w="0" w:type="auto"/>
            <w:shd w:val="clear" w:color="auto" w:fill="FFFFFF"/>
          </w:tcPr>
          <w:p w14:paraId="78AA62E7" w14:textId="77777777" w:rsidR="004C26EE" w:rsidRDefault="00C72362">
            <w:pPr>
              <w:rPr>
                <w:lang w:val="en-GB"/>
              </w:rPr>
            </w:pPr>
            <w:r>
              <w:rPr>
                <w:lang w:val="en-GB"/>
              </w:rPr>
              <w:t>4.2.4.1.2</w:t>
            </w:r>
          </w:p>
        </w:tc>
        <w:tc>
          <w:tcPr>
            <w:tcW w:w="0" w:type="auto"/>
            <w:shd w:val="clear" w:color="auto" w:fill="FFFFFF"/>
          </w:tcPr>
          <w:p w14:paraId="3BA1301B" w14:textId="77777777" w:rsidR="004C26EE" w:rsidRDefault="00C72362">
            <w:pPr>
              <w:rPr>
                <w:lang w:val="sr-Cyrl-RS"/>
              </w:rPr>
            </w:pPr>
            <w:r>
              <w:rPr>
                <w:lang w:val="sr-Cyrl-RS"/>
              </w:rPr>
              <w:t>4.2.4.1.2.</w:t>
            </w:r>
          </w:p>
        </w:tc>
      </w:tr>
      <w:tr w:rsidR="004C26EE" w14:paraId="669962BE" w14:textId="77777777">
        <w:tc>
          <w:tcPr>
            <w:tcW w:w="0" w:type="auto"/>
            <w:shd w:val="clear" w:color="auto" w:fill="FFFFFF"/>
          </w:tcPr>
          <w:p w14:paraId="108B3DEA" w14:textId="77777777" w:rsidR="004C26EE" w:rsidRDefault="00C72362">
            <w:pPr>
              <w:rPr>
                <w:lang w:val="en-GB"/>
              </w:rPr>
            </w:pPr>
            <w:r>
              <w:rPr>
                <w:rStyle w:val="SegmentID"/>
                <w:lang w:val="en-GB"/>
              </w:rPr>
              <w:t>2012</w:t>
            </w:r>
            <w:r>
              <w:rPr>
                <w:rStyle w:val="TransUnitID"/>
                <w:lang w:val="en-GB"/>
              </w:rPr>
              <w:t>64a138d7-abeb-422d-8ecf-18a0516babdc</w:t>
            </w:r>
          </w:p>
        </w:tc>
        <w:tc>
          <w:tcPr>
            <w:tcW w:w="0" w:type="auto"/>
            <w:shd w:val="clear" w:color="auto" w:fill="FFFFFF"/>
          </w:tcPr>
          <w:p w14:paraId="48D30682" w14:textId="77777777" w:rsidR="004C26EE" w:rsidRDefault="00C72362">
            <w:pPr>
              <w:rPr>
                <w:lang w:val="en-GB"/>
              </w:rPr>
            </w:pPr>
            <w:r>
              <w:rPr>
                <w:lang w:val="en-GB"/>
              </w:rPr>
              <w:t>Translation Approved (100%)</w:t>
            </w:r>
          </w:p>
        </w:tc>
        <w:tc>
          <w:tcPr>
            <w:tcW w:w="0" w:type="auto"/>
            <w:shd w:val="clear" w:color="auto" w:fill="FFFFFF"/>
          </w:tcPr>
          <w:p w14:paraId="62AD9486" w14:textId="77777777" w:rsidR="004C26EE" w:rsidRDefault="00C72362">
            <w:pPr>
              <w:rPr>
                <w:lang w:val="en-GB"/>
              </w:rPr>
            </w:pPr>
            <w:r>
              <w:rPr>
                <w:lang w:val="en-GB"/>
              </w:rPr>
              <w:t>4.2.20.3</w:t>
            </w:r>
          </w:p>
        </w:tc>
        <w:tc>
          <w:tcPr>
            <w:tcW w:w="0" w:type="auto"/>
            <w:shd w:val="clear" w:color="auto" w:fill="FFFFFF"/>
          </w:tcPr>
          <w:p w14:paraId="3827B6B7" w14:textId="77777777" w:rsidR="004C26EE" w:rsidRDefault="00C72362">
            <w:pPr>
              <w:rPr>
                <w:lang w:val="sr-Cyrl-RS"/>
              </w:rPr>
            </w:pPr>
            <w:r>
              <w:rPr>
                <w:lang w:val="sr-Cyrl-RS"/>
              </w:rPr>
              <w:t>4.2.20.3.</w:t>
            </w:r>
          </w:p>
        </w:tc>
      </w:tr>
      <w:tr w:rsidR="004C26EE" w14:paraId="10629009" w14:textId="77777777">
        <w:tc>
          <w:tcPr>
            <w:tcW w:w="0" w:type="auto"/>
            <w:shd w:val="clear" w:color="auto" w:fill="FFFFFF"/>
          </w:tcPr>
          <w:p w14:paraId="256E122E" w14:textId="77777777" w:rsidR="004C26EE" w:rsidRDefault="00C72362">
            <w:pPr>
              <w:rPr>
                <w:lang w:val="en-GB"/>
              </w:rPr>
            </w:pPr>
            <w:r>
              <w:rPr>
                <w:rStyle w:val="SegmentID"/>
                <w:lang w:val="en-GB"/>
              </w:rPr>
              <w:t>2013</w:t>
            </w:r>
            <w:r>
              <w:rPr>
                <w:rStyle w:val="TransUnitID"/>
                <w:lang w:val="en-GB"/>
              </w:rPr>
              <w:t>64ce55a0-bbb9-462d-a8c2-f01e7228e2f3</w:t>
            </w:r>
          </w:p>
        </w:tc>
        <w:tc>
          <w:tcPr>
            <w:tcW w:w="0" w:type="auto"/>
            <w:shd w:val="clear" w:color="auto" w:fill="FFFFFF"/>
          </w:tcPr>
          <w:p w14:paraId="0ABC2B8E" w14:textId="77777777" w:rsidR="004C26EE" w:rsidRDefault="00C72362">
            <w:pPr>
              <w:rPr>
                <w:lang w:val="en-GB"/>
              </w:rPr>
            </w:pPr>
            <w:r>
              <w:rPr>
                <w:lang w:val="en-GB"/>
              </w:rPr>
              <w:t>Translation Approved (100%)</w:t>
            </w:r>
          </w:p>
        </w:tc>
        <w:tc>
          <w:tcPr>
            <w:tcW w:w="0" w:type="auto"/>
            <w:shd w:val="clear" w:color="auto" w:fill="FFFFFF"/>
          </w:tcPr>
          <w:p w14:paraId="6FDFACF1" w14:textId="77777777" w:rsidR="004C26EE" w:rsidRDefault="00C72362">
            <w:pPr>
              <w:rPr>
                <w:lang w:val="en-GB"/>
              </w:rPr>
            </w:pPr>
            <w:r>
              <w:rPr>
                <w:lang w:val="en-GB"/>
              </w:rPr>
              <w:t>Construction of equipment</w:t>
            </w:r>
          </w:p>
        </w:tc>
        <w:tc>
          <w:tcPr>
            <w:tcW w:w="0" w:type="auto"/>
            <w:shd w:val="clear" w:color="auto" w:fill="FFFFFF"/>
          </w:tcPr>
          <w:p w14:paraId="72FA88E4" w14:textId="77777777" w:rsidR="004C26EE" w:rsidRDefault="00C72362">
            <w:pPr>
              <w:rPr>
                <w:lang w:val="sr-Cyrl-RS"/>
              </w:rPr>
            </w:pPr>
            <w:r>
              <w:rPr>
                <w:lang w:val="sr-Cyrl-RS"/>
              </w:rPr>
              <w:t>Конструкција опреме</w:t>
            </w:r>
          </w:p>
        </w:tc>
      </w:tr>
      <w:tr w:rsidR="004C26EE" w14:paraId="1AAE5686" w14:textId="77777777">
        <w:tc>
          <w:tcPr>
            <w:tcW w:w="0" w:type="auto"/>
            <w:shd w:val="clear" w:color="auto" w:fill="FFFFFF"/>
          </w:tcPr>
          <w:p w14:paraId="303C70D4" w14:textId="77777777" w:rsidR="004C26EE" w:rsidRDefault="00C72362">
            <w:pPr>
              <w:rPr>
                <w:lang w:val="en-GB"/>
              </w:rPr>
            </w:pPr>
            <w:r>
              <w:rPr>
                <w:rStyle w:val="SegmentID"/>
                <w:lang w:val="en-GB"/>
              </w:rPr>
              <w:t>2014</w:t>
            </w:r>
            <w:r>
              <w:rPr>
                <w:rStyle w:val="TransUnitID"/>
                <w:lang w:val="en-GB"/>
              </w:rPr>
              <w:t>ac9dc0eb-b843-464a-91a3-2199b106f470</w:t>
            </w:r>
          </w:p>
        </w:tc>
        <w:tc>
          <w:tcPr>
            <w:tcW w:w="0" w:type="auto"/>
            <w:shd w:val="clear" w:color="auto" w:fill="FFFFFF"/>
          </w:tcPr>
          <w:p w14:paraId="19C13A67" w14:textId="77777777" w:rsidR="004C26EE" w:rsidRDefault="00C72362">
            <w:pPr>
              <w:rPr>
                <w:lang w:val="en-GB"/>
              </w:rPr>
            </w:pPr>
            <w:r>
              <w:rPr>
                <w:lang w:val="en-GB"/>
              </w:rPr>
              <w:t>Translation Approved (100%)</w:t>
            </w:r>
          </w:p>
        </w:tc>
        <w:tc>
          <w:tcPr>
            <w:tcW w:w="0" w:type="auto"/>
            <w:shd w:val="clear" w:color="auto" w:fill="FFFFFF"/>
          </w:tcPr>
          <w:p w14:paraId="24EA3C8A" w14:textId="77777777" w:rsidR="004C26EE" w:rsidRDefault="00C72362">
            <w:pPr>
              <w:rPr>
                <w:lang w:val="en-GB"/>
              </w:rPr>
            </w:pPr>
            <w:r>
              <w:rPr>
                <w:lang w:val="en-GB"/>
              </w:rPr>
              <w:t>4.2.16</w:t>
            </w:r>
          </w:p>
        </w:tc>
        <w:tc>
          <w:tcPr>
            <w:tcW w:w="0" w:type="auto"/>
            <w:shd w:val="clear" w:color="auto" w:fill="FFFFFF"/>
          </w:tcPr>
          <w:p w14:paraId="492139AC" w14:textId="77777777" w:rsidR="004C26EE" w:rsidRDefault="00C72362">
            <w:pPr>
              <w:rPr>
                <w:lang w:val="sr-Cyrl-RS"/>
              </w:rPr>
            </w:pPr>
            <w:r>
              <w:rPr>
                <w:lang w:val="sr-Cyrl-RS"/>
              </w:rPr>
              <w:t>4.2.16.</w:t>
            </w:r>
          </w:p>
        </w:tc>
      </w:tr>
      <w:tr w:rsidR="004C26EE" w14:paraId="2F38156C" w14:textId="77777777">
        <w:tc>
          <w:tcPr>
            <w:tcW w:w="0" w:type="auto"/>
            <w:shd w:val="clear" w:color="auto" w:fill="FFFFFF"/>
          </w:tcPr>
          <w:p w14:paraId="2D3A20C2" w14:textId="77777777" w:rsidR="004C26EE" w:rsidRDefault="00C72362">
            <w:pPr>
              <w:rPr>
                <w:lang w:val="en-GB"/>
              </w:rPr>
            </w:pPr>
            <w:r>
              <w:rPr>
                <w:rStyle w:val="SegmentID"/>
                <w:lang w:val="en-GB"/>
              </w:rPr>
              <w:t>2015</w:t>
            </w:r>
            <w:r>
              <w:rPr>
                <w:rStyle w:val="TransUnitID"/>
                <w:lang w:val="en-GB"/>
              </w:rPr>
              <w:t>16c2995f-0bb4-439e-9d43-54b81f4565f3</w:t>
            </w:r>
          </w:p>
        </w:tc>
        <w:tc>
          <w:tcPr>
            <w:tcW w:w="0" w:type="auto"/>
            <w:shd w:val="clear" w:color="auto" w:fill="FFFFFF"/>
          </w:tcPr>
          <w:p w14:paraId="2A07704B" w14:textId="77777777" w:rsidR="004C26EE" w:rsidRDefault="00C72362">
            <w:pPr>
              <w:rPr>
                <w:lang w:val="en-GB"/>
              </w:rPr>
            </w:pPr>
            <w:r>
              <w:rPr>
                <w:lang w:val="en-GB"/>
              </w:rPr>
              <w:t>Translation Approved (CM)</w:t>
            </w:r>
          </w:p>
        </w:tc>
        <w:tc>
          <w:tcPr>
            <w:tcW w:w="0" w:type="auto"/>
            <w:shd w:val="clear" w:color="auto" w:fill="FFFFFF"/>
          </w:tcPr>
          <w:p w14:paraId="7A6BC176" w14:textId="77777777" w:rsidR="004C26EE" w:rsidRDefault="00C72362">
            <w:pPr>
              <w:rPr>
                <w:lang w:val="en-GB"/>
              </w:rPr>
            </w:pPr>
            <w:r>
              <w:rPr>
                <w:lang w:val="en-GB"/>
              </w:rPr>
              <w:t>Radio System Compatibility (RSC) (optional)</w:t>
            </w:r>
          </w:p>
        </w:tc>
        <w:tc>
          <w:tcPr>
            <w:tcW w:w="0" w:type="auto"/>
            <w:shd w:val="clear" w:color="auto" w:fill="FFFFFF"/>
          </w:tcPr>
          <w:p w14:paraId="12E9D25E" w14:textId="77777777" w:rsidR="004C26EE" w:rsidRDefault="00C72362">
            <w:pPr>
              <w:rPr>
                <w:lang w:val="sr-Cyrl-RS"/>
              </w:rPr>
            </w:pPr>
            <w:r>
              <w:rPr>
                <w:lang w:val="sr-Cyrl-RS"/>
              </w:rPr>
              <w:t>Компатибилност радио-система (</w:t>
            </w:r>
            <w:r>
              <w:rPr>
                <w:rStyle w:val="Tag"/>
                <w:lang w:val="sr-Cyrl-RS"/>
              </w:rPr>
              <w:t>&lt;Italic&gt;</w:t>
            </w:r>
            <w:r>
              <w:rPr>
                <w:lang w:val="sr-Cyrl-RS"/>
              </w:rPr>
              <w:t>RSC</w:t>
            </w:r>
            <w:r>
              <w:rPr>
                <w:rStyle w:val="Tag"/>
                <w:lang w:val="sr-Cyrl-RS"/>
              </w:rPr>
              <w:t>&lt;/Italic&gt;</w:t>
            </w:r>
            <w:r>
              <w:rPr>
                <w:lang w:val="sr-Cyrl-RS"/>
              </w:rPr>
              <w:t>) (необавезно)</w:t>
            </w:r>
          </w:p>
        </w:tc>
      </w:tr>
      <w:tr w:rsidR="004C26EE" w14:paraId="0305E5E3" w14:textId="77777777">
        <w:tc>
          <w:tcPr>
            <w:tcW w:w="0" w:type="auto"/>
            <w:shd w:val="clear" w:color="auto" w:fill="FFFFFF"/>
          </w:tcPr>
          <w:p w14:paraId="159AAFB2" w14:textId="77777777" w:rsidR="004C26EE" w:rsidRDefault="00C72362">
            <w:pPr>
              <w:rPr>
                <w:lang w:val="en-GB"/>
              </w:rPr>
            </w:pPr>
            <w:r>
              <w:rPr>
                <w:rStyle w:val="SegmentID"/>
                <w:lang w:val="en-GB"/>
              </w:rPr>
              <w:t>2016</w:t>
            </w:r>
            <w:r>
              <w:rPr>
                <w:rStyle w:val="TransUnitID"/>
                <w:lang w:val="en-GB"/>
              </w:rPr>
              <w:t>82a0c6b5-b4c4-42ae-a1ac-9f85964cc8a4</w:t>
            </w:r>
          </w:p>
        </w:tc>
        <w:tc>
          <w:tcPr>
            <w:tcW w:w="0" w:type="auto"/>
            <w:shd w:val="clear" w:color="auto" w:fill="FFFFFF"/>
          </w:tcPr>
          <w:p w14:paraId="6A5302DF" w14:textId="77777777" w:rsidR="004C26EE" w:rsidRDefault="00C72362">
            <w:pPr>
              <w:rPr>
                <w:lang w:val="en-GB"/>
              </w:rPr>
            </w:pPr>
            <w:r>
              <w:rPr>
                <w:lang w:val="en-GB"/>
              </w:rPr>
              <w:t>Translation Approved (100%)</w:t>
            </w:r>
          </w:p>
        </w:tc>
        <w:tc>
          <w:tcPr>
            <w:tcW w:w="0" w:type="auto"/>
            <w:shd w:val="clear" w:color="auto" w:fill="FFFFFF"/>
          </w:tcPr>
          <w:p w14:paraId="0DA22298" w14:textId="77777777" w:rsidR="004C26EE" w:rsidRDefault="00C72362">
            <w:pPr>
              <w:rPr>
                <w:lang w:val="en-GB"/>
              </w:rPr>
            </w:pPr>
            <w:r>
              <w:rPr>
                <w:lang w:val="en-GB"/>
              </w:rPr>
              <w:t>4.2.17.3</w:t>
            </w:r>
          </w:p>
        </w:tc>
        <w:tc>
          <w:tcPr>
            <w:tcW w:w="0" w:type="auto"/>
            <w:shd w:val="clear" w:color="auto" w:fill="FFFFFF"/>
          </w:tcPr>
          <w:p w14:paraId="2015E52E" w14:textId="77777777" w:rsidR="004C26EE" w:rsidRDefault="00C72362">
            <w:pPr>
              <w:rPr>
                <w:lang w:val="sr-Cyrl-RS"/>
              </w:rPr>
            </w:pPr>
            <w:r>
              <w:rPr>
                <w:lang w:val="sr-Cyrl-RS"/>
              </w:rPr>
              <w:t>4.2.17.3.</w:t>
            </w:r>
          </w:p>
        </w:tc>
      </w:tr>
      <w:tr w:rsidR="004C26EE" w14:paraId="678597A8" w14:textId="77777777">
        <w:tc>
          <w:tcPr>
            <w:tcW w:w="0" w:type="auto"/>
            <w:shd w:val="clear" w:color="auto" w:fill="FFFFFF"/>
          </w:tcPr>
          <w:p w14:paraId="1450F695" w14:textId="77777777" w:rsidR="004C26EE" w:rsidRDefault="00C72362">
            <w:pPr>
              <w:rPr>
                <w:lang w:val="en-GB"/>
              </w:rPr>
            </w:pPr>
            <w:r>
              <w:rPr>
                <w:rStyle w:val="SegmentID"/>
                <w:lang w:val="en-GB"/>
              </w:rPr>
              <w:t>2017</w:t>
            </w:r>
            <w:r>
              <w:rPr>
                <w:rStyle w:val="TransUnitID"/>
                <w:lang w:val="en-GB"/>
              </w:rPr>
              <w:t>c9521944-5d40-4dc5-80e4-15b1ec5fde49</w:t>
            </w:r>
          </w:p>
        </w:tc>
        <w:tc>
          <w:tcPr>
            <w:tcW w:w="0" w:type="auto"/>
            <w:shd w:val="clear" w:color="auto" w:fill="FFFFFF"/>
          </w:tcPr>
          <w:p w14:paraId="01105FB1" w14:textId="77777777" w:rsidR="004C26EE" w:rsidRDefault="00C72362">
            <w:pPr>
              <w:rPr>
                <w:lang w:val="en-GB"/>
              </w:rPr>
            </w:pPr>
            <w:r>
              <w:rPr>
                <w:lang w:val="en-GB"/>
              </w:rPr>
              <w:t>Translation Approved (100%)</w:t>
            </w:r>
          </w:p>
        </w:tc>
        <w:tc>
          <w:tcPr>
            <w:tcW w:w="0" w:type="auto"/>
            <w:shd w:val="clear" w:color="auto" w:fill="FFFFFF"/>
          </w:tcPr>
          <w:p w14:paraId="6C33BE33" w14:textId="77777777" w:rsidR="004C26EE" w:rsidRDefault="00C72362">
            <w:pPr>
              <w:rPr>
                <w:lang w:val="en-GB"/>
              </w:rPr>
            </w:pPr>
            <w:r>
              <w:rPr>
                <w:lang w:val="en-GB"/>
              </w:rPr>
              <w:t>4.2.17.4</w:t>
            </w:r>
          </w:p>
        </w:tc>
        <w:tc>
          <w:tcPr>
            <w:tcW w:w="0" w:type="auto"/>
            <w:shd w:val="clear" w:color="auto" w:fill="FFFFFF"/>
          </w:tcPr>
          <w:p w14:paraId="18148D83" w14:textId="77777777" w:rsidR="004C26EE" w:rsidRDefault="00C72362">
            <w:pPr>
              <w:rPr>
                <w:lang w:val="sr-Cyrl-RS"/>
              </w:rPr>
            </w:pPr>
            <w:r>
              <w:rPr>
                <w:lang w:val="sr-Cyrl-RS"/>
              </w:rPr>
              <w:t>4.2.17.4.</w:t>
            </w:r>
          </w:p>
        </w:tc>
      </w:tr>
      <w:tr w:rsidR="004C26EE" w14:paraId="5C046AC4" w14:textId="77777777">
        <w:tc>
          <w:tcPr>
            <w:tcW w:w="0" w:type="auto"/>
            <w:shd w:val="clear" w:color="auto" w:fill="FFFFFF"/>
          </w:tcPr>
          <w:p w14:paraId="0B17E34C" w14:textId="77777777" w:rsidR="004C26EE" w:rsidRDefault="00C72362">
            <w:pPr>
              <w:rPr>
                <w:lang w:val="en-GB"/>
              </w:rPr>
            </w:pPr>
            <w:r>
              <w:rPr>
                <w:rStyle w:val="SegmentID"/>
                <w:lang w:val="en-GB"/>
              </w:rPr>
              <w:t>2018</w:t>
            </w:r>
            <w:r>
              <w:rPr>
                <w:rStyle w:val="TransUnitID"/>
                <w:lang w:val="en-GB"/>
              </w:rPr>
              <w:t>c408d151-2a19-423c-9670-45784e0873b7</w:t>
            </w:r>
          </w:p>
        </w:tc>
        <w:tc>
          <w:tcPr>
            <w:tcW w:w="0" w:type="auto"/>
            <w:shd w:val="clear" w:color="auto" w:fill="FFFFFF"/>
          </w:tcPr>
          <w:p w14:paraId="2E77973A" w14:textId="77777777" w:rsidR="004C26EE" w:rsidRDefault="00C72362">
            <w:pPr>
              <w:rPr>
                <w:lang w:val="en-GB"/>
              </w:rPr>
            </w:pPr>
            <w:r>
              <w:rPr>
                <w:lang w:val="en-GB"/>
              </w:rPr>
              <w:t>Translation Approved (100%)</w:t>
            </w:r>
          </w:p>
        </w:tc>
        <w:tc>
          <w:tcPr>
            <w:tcW w:w="0" w:type="auto"/>
            <w:shd w:val="clear" w:color="auto" w:fill="FFFFFF"/>
          </w:tcPr>
          <w:p w14:paraId="3CF163E3" w14:textId="77777777" w:rsidR="004C26EE" w:rsidRDefault="00C72362">
            <w:pPr>
              <w:rPr>
                <w:lang w:val="en-GB"/>
              </w:rPr>
            </w:pPr>
            <w:r>
              <w:rPr>
                <w:lang w:val="en-GB"/>
              </w:rPr>
              <w:t>Table 5.2.</w:t>
            </w:r>
          </w:p>
        </w:tc>
        <w:tc>
          <w:tcPr>
            <w:tcW w:w="0" w:type="auto"/>
            <w:shd w:val="clear" w:color="auto" w:fill="FFFFFF"/>
          </w:tcPr>
          <w:p w14:paraId="1391D0D0" w14:textId="77777777" w:rsidR="004C26EE" w:rsidRDefault="00C72362">
            <w:pPr>
              <w:rPr>
                <w:lang w:val="sr-Cyrl-RS"/>
              </w:rPr>
            </w:pPr>
            <w:r>
              <w:rPr>
                <w:lang w:val="sr-Cyrl-RS"/>
              </w:rPr>
              <w:t>Табела 5.2.</w:t>
            </w:r>
          </w:p>
        </w:tc>
      </w:tr>
      <w:tr w:rsidR="004C26EE" w14:paraId="33093399" w14:textId="77777777">
        <w:tc>
          <w:tcPr>
            <w:tcW w:w="0" w:type="auto"/>
            <w:shd w:val="clear" w:color="auto" w:fill="FFFFFF"/>
          </w:tcPr>
          <w:p w14:paraId="3080CBAD" w14:textId="77777777" w:rsidR="004C26EE" w:rsidRDefault="00C72362">
            <w:pPr>
              <w:rPr>
                <w:lang w:val="en-GB"/>
              </w:rPr>
            </w:pPr>
            <w:r>
              <w:rPr>
                <w:rStyle w:val="SegmentID"/>
                <w:lang w:val="en-GB"/>
              </w:rPr>
              <w:t>2019</w:t>
            </w:r>
            <w:r>
              <w:rPr>
                <w:rStyle w:val="TransUnitID"/>
                <w:lang w:val="en-GB"/>
              </w:rPr>
              <w:t>68753034-51e6-4e8e-bbae-8c053e4bb1cd</w:t>
            </w:r>
          </w:p>
        </w:tc>
        <w:tc>
          <w:tcPr>
            <w:tcW w:w="0" w:type="auto"/>
            <w:shd w:val="clear" w:color="auto" w:fill="FFFFFF"/>
          </w:tcPr>
          <w:p w14:paraId="581289F5" w14:textId="77777777" w:rsidR="004C26EE" w:rsidRDefault="00C72362">
            <w:pPr>
              <w:rPr>
                <w:lang w:val="en-GB"/>
              </w:rPr>
            </w:pPr>
            <w:r>
              <w:rPr>
                <w:lang w:val="en-GB"/>
              </w:rPr>
              <w:t>Translation Approved (100%)</w:t>
            </w:r>
          </w:p>
        </w:tc>
        <w:tc>
          <w:tcPr>
            <w:tcW w:w="0" w:type="auto"/>
            <w:shd w:val="clear" w:color="auto" w:fill="FFFFFF"/>
          </w:tcPr>
          <w:p w14:paraId="5A435B3D" w14:textId="77777777" w:rsidR="004C26EE" w:rsidRDefault="00C72362">
            <w:pPr>
              <w:rPr>
                <w:lang w:val="en-GB"/>
              </w:rPr>
            </w:pPr>
            <w:r>
              <w:rPr>
                <w:lang w:val="en-GB"/>
              </w:rPr>
              <w:t>Basic interoperability constituents in the Control-Command and Signalling Trackside Subsystem</w:t>
            </w:r>
          </w:p>
        </w:tc>
        <w:tc>
          <w:tcPr>
            <w:tcW w:w="0" w:type="auto"/>
            <w:shd w:val="clear" w:color="auto" w:fill="FFFFFF"/>
          </w:tcPr>
          <w:p w14:paraId="651007D4" w14:textId="2907B7AE" w:rsidR="004C26EE" w:rsidRDefault="00C72362" w:rsidP="00DD15A9">
            <w:pPr>
              <w:rPr>
                <w:lang w:val="sr-Cyrl-RS"/>
              </w:rPr>
            </w:pPr>
            <w:r>
              <w:rPr>
                <w:lang w:val="sr-Cyrl-RS"/>
              </w:rPr>
              <w:t>Основни чиниоци интероперабилности подсистема контроле, управљања и сигнализације</w:t>
            </w:r>
            <w:r w:rsidR="009634BC">
              <w:rPr>
                <w:lang w:val="sr-Cyrl-RS"/>
              </w:rPr>
              <w:t xml:space="preserve"> дуж пруге</w:t>
            </w:r>
          </w:p>
        </w:tc>
      </w:tr>
      <w:tr w:rsidR="004C26EE" w14:paraId="2CCEFAE3" w14:textId="77777777">
        <w:tc>
          <w:tcPr>
            <w:tcW w:w="0" w:type="auto"/>
            <w:shd w:val="clear" w:color="auto" w:fill="FFFFFF"/>
          </w:tcPr>
          <w:p w14:paraId="030D376C" w14:textId="77777777" w:rsidR="004C26EE" w:rsidRDefault="00C72362">
            <w:pPr>
              <w:rPr>
                <w:lang w:val="en-GB"/>
              </w:rPr>
            </w:pPr>
            <w:r>
              <w:rPr>
                <w:rStyle w:val="SegmentID"/>
                <w:lang w:val="en-GB"/>
              </w:rPr>
              <w:t>2020</w:t>
            </w:r>
            <w:r>
              <w:rPr>
                <w:rStyle w:val="TransUnitID"/>
                <w:lang w:val="en-GB"/>
              </w:rPr>
              <w:t>91cd9bd7-c9aa-4853-8ec8-d5f0592e19c2</w:t>
            </w:r>
          </w:p>
        </w:tc>
        <w:tc>
          <w:tcPr>
            <w:tcW w:w="0" w:type="auto"/>
            <w:shd w:val="clear" w:color="auto" w:fill="FFFFFF"/>
          </w:tcPr>
          <w:p w14:paraId="2D13DE9C" w14:textId="77777777" w:rsidR="004C26EE" w:rsidRDefault="00C72362">
            <w:pPr>
              <w:rPr>
                <w:lang w:val="en-GB"/>
              </w:rPr>
            </w:pPr>
            <w:r>
              <w:rPr>
                <w:lang w:val="en-GB"/>
              </w:rPr>
              <w:t>Translation Approved (100%)</w:t>
            </w:r>
          </w:p>
        </w:tc>
        <w:tc>
          <w:tcPr>
            <w:tcW w:w="0" w:type="auto"/>
            <w:shd w:val="clear" w:color="auto" w:fill="FFFFFF"/>
          </w:tcPr>
          <w:p w14:paraId="6E4FDF3D" w14:textId="77777777" w:rsidR="004C26EE" w:rsidRDefault="00C72362">
            <w:pPr>
              <w:rPr>
                <w:lang w:val="en-GB"/>
              </w:rPr>
            </w:pPr>
            <w:r>
              <w:rPr>
                <w:lang w:val="en-GB"/>
              </w:rPr>
              <w:t>1</w:t>
            </w:r>
          </w:p>
        </w:tc>
        <w:tc>
          <w:tcPr>
            <w:tcW w:w="0" w:type="auto"/>
            <w:shd w:val="clear" w:color="auto" w:fill="FFFFFF"/>
          </w:tcPr>
          <w:p w14:paraId="09340C78" w14:textId="77777777" w:rsidR="004C26EE" w:rsidRDefault="00C72362">
            <w:pPr>
              <w:rPr>
                <w:lang w:val="sr-Cyrl-RS"/>
              </w:rPr>
            </w:pPr>
            <w:r>
              <w:rPr>
                <w:lang w:val="sr-Cyrl-RS"/>
              </w:rPr>
              <w:t>1.</w:t>
            </w:r>
          </w:p>
        </w:tc>
      </w:tr>
      <w:tr w:rsidR="004C26EE" w14:paraId="671DF8E0" w14:textId="77777777">
        <w:tc>
          <w:tcPr>
            <w:tcW w:w="0" w:type="auto"/>
            <w:shd w:val="clear" w:color="auto" w:fill="FFFFFF"/>
          </w:tcPr>
          <w:p w14:paraId="1B7B9F26" w14:textId="77777777" w:rsidR="004C26EE" w:rsidRDefault="00C72362">
            <w:pPr>
              <w:rPr>
                <w:lang w:val="en-GB"/>
              </w:rPr>
            </w:pPr>
            <w:r>
              <w:rPr>
                <w:rStyle w:val="SegmentID"/>
                <w:lang w:val="en-GB"/>
              </w:rPr>
              <w:t>2021</w:t>
            </w:r>
            <w:r>
              <w:rPr>
                <w:rStyle w:val="TransUnitID"/>
                <w:lang w:val="en-GB"/>
              </w:rPr>
              <w:t>901e5a9f-549c-4f00-bb92-a017935db73a</w:t>
            </w:r>
          </w:p>
        </w:tc>
        <w:tc>
          <w:tcPr>
            <w:tcW w:w="0" w:type="auto"/>
            <w:shd w:val="clear" w:color="auto" w:fill="FFFFFF"/>
          </w:tcPr>
          <w:p w14:paraId="70952F9F" w14:textId="77777777" w:rsidR="004C26EE" w:rsidRDefault="00C72362">
            <w:pPr>
              <w:rPr>
                <w:lang w:val="en-GB"/>
              </w:rPr>
            </w:pPr>
            <w:r>
              <w:rPr>
                <w:lang w:val="en-GB"/>
              </w:rPr>
              <w:t>Translation Approved (CM)</w:t>
            </w:r>
          </w:p>
        </w:tc>
        <w:tc>
          <w:tcPr>
            <w:tcW w:w="0" w:type="auto"/>
            <w:shd w:val="clear" w:color="auto" w:fill="FFFFFF"/>
          </w:tcPr>
          <w:p w14:paraId="2650D728" w14:textId="77777777" w:rsidR="004C26EE" w:rsidRDefault="00C72362">
            <w:pPr>
              <w:rPr>
                <w:lang w:val="en-GB"/>
              </w:rPr>
            </w:pPr>
            <w:r>
              <w:rPr>
                <w:lang w:val="en-GB"/>
              </w:rPr>
              <w:t>2</w:t>
            </w:r>
          </w:p>
        </w:tc>
        <w:tc>
          <w:tcPr>
            <w:tcW w:w="0" w:type="auto"/>
            <w:shd w:val="clear" w:color="auto" w:fill="FFFFFF"/>
          </w:tcPr>
          <w:p w14:paraId="065ADEB2" w14:textId="77777777" w:rsidR="004C26EE" w:rsidRDefault="00C72362">
            <w:pPr>
              <w:rPr>
                <w:lang w:val="sr-Cyrl-RS"/>
              </w:rPr>
            </w:pPr>
            <w:r>
              <w:rPr>
                <w:lang w:val="sr-Cyrl-RS"/>
              </w:rPr>
              <w:t>2.</w:t>
            </w:r>
          </w:p>
        </w:tc>
      </w:tr>
      <w:tr w:rsidR="004C26EE" w14:paraId="226DDD5C" w14:textId="77777777">
        <w:tc>
          <w:tcPr>
            <w:tcW w:w="0" w:type="auto"/>
            <w:shd w:val="clear" w:color="auto" w:fill="FFFFFF"/>
          </w:tcPr>
          <w:p w14:paraId="03E19BA5" w14:textId="77777777" w:rsidR="004C26EE" w:rsidRDefault="00C72362">
            <w:pPr>
              <w:rPr>
                <w:lang w:val="en-GB"/>
              </w:rPr>
            </w:pPr>
            <w:r>
              <w:rPr>
                <w:rStyle w:val="SegmentID"/>
                <w:lang w:val="en-GB"/>
              </w:rPr>
              <w:t>2022</w:t>
            </w:r>
            <w:r>
              <w:rPr>
                <w:rStyle w:val="TransUnitID"/>
                <w:lang w:val="en-GB"/>
              </w:rPr>
              <w:t>ff3873de-6412-440a-854c-763d8cf43912</w:t>
            </w:r>
          </w:p>
        </w:tc>
        <w:tc>
          <w:tcPr>
            <w:tcW w:w="0" w:type="auto"/>
            <w:shd w:val="clear" w:color="auto" w:fill="FFFFFF"/>
          </w:tcPr>
          <w:p w14:paraId="011CBC7F" w14:textId="77777777" w:rsidR="004C26EE" w:rsidRDefault="00C72362">
            <w:pPr>
              <w:rPr>
                <w:lang w:val="en-GB"/>
              </w:rPr>
            </w:pPr>
            <w:r>
              <w:rPr>
                <w:lang w:val="en-GB"/>
              </w:rPr>
              <w:t>Translation Approved (CM)</w:t>
            </w:r>
          </w:p>
        </w:tc>
        <w:tc>
          <w:tcPr>
            <w:tcW w:w="0" w:type="auto"/>
            <w:shd w:val="clear" w:color="auto" w:fill="FFFFFF"/>
          </w:tcPr>
          <w:p w14:paraId="4678066A" w14:textId="77777777" w:rsidR="004C26EE" w:rsidRDefault="00C72362">
            <w:pPr>
              <w:rPr>
                <w:lang w:val="en-GB"/>
              </w:rPr>
            </w:pPr>
            <w:r>
              <w:rPr>
                <w:lang w:val="en-GB"/>
              </w:rPr>
              <w:t>3</w:t>
            </w:r>
          </w:p>
        </w:tc>
        <w:tc>
          <w:tcPr>
            <w:tcW w:w="0" w:type="auto"/>
            <w:shd w:val="clear" w:color="auto" w:fill="FFFFFF"/>
          </w:tcPr>
          <w:p w14:paraId="059AE5C8" w14:textId="77777777" w:rsidR="004C26EE" w:rsidRDefault="00C72362">
            <w:pPr>
              <w:rPr>
                <w:lang w:val="sr-Cyrl-RS"/>
              </w:rPr>
            </w:pPr>
            <w:r>
              <w:rPr>
                <w:lang w:val="sr-Cyrl-RS"/>
              </w:rPr>
              <w:t>3.</w:t>
            </w:r>
          </w:p>
        </w:tc>
      </w:tr>
      <w:tr w:rsidR="004C26EE" w14:paraId="33C84E12" w14:textId="77777777">
        <w:tc>
          <w:tcPr>
            <w:tcW w:w="0" w:type="auto"/>
            <w:shd w:val="clear" w:color="auto" w:fill="FFFFFF"/>
          </w:tcPr>
          <w:p w14:paraId="6BD1D2A2" w14:textId="77777777" w:rsidR="004C26EE" w:rsidRDefault="00C72362">
            <w:pPr>
              <w:rPr>
                <w:lang w:val="en-GB"/>
              </w:rPr>
            </w:pPr>
            <w:r>
              <w:rPr>
                <w:rStyle w:val="SegmentID"/>
                <w:lang w:val="en-GB"/>
              </w:rPr>
              <w:t>2023</w:t>
            </w:r>
            <w:r>
              <w:rPr>
                <w:rStyle w:val="TransUnitID"/>
                <w:lang w:val="en-GB"/>
              </w:rPr>
              <w:t>0d2d985c-b761-41ad-b506-05e21f7c641d</w:t>
            </w:r>
          </w:p>
        </w:tc>
        <w:tc>
          <w:tcPr>
            <w:tcW w:w="0" w:type="auto"/>
            <w:shd w:val="clear" w:color="auto" w:fill="FFFFFF"/>
          </w:tcPr>
          <w:p w14:paraId="6B8A843D" w14:textId="77777777" w:rsidR="004C26EE" w:rsidRDefault="00C72362">
            <w:pPr>
              <w:rPr>
                <w:lang w:val="en-GB"/>
              </w:rPr>
            </w:pPr>
            <w:r>
              <w:rPr>
                <w:lang w:val="en-GB"/>
              </w:rPr>
              <w:t>Translation Approved (CM)</w:t>
            </w:r>
          </w:p>
        </w:tc>
        <w:tc>
          <w:tcPr>
            <w:tcW w:w="0" w:type="auto"/>
            <w:shd w:val="clear" w:color="auto" w:fill="FFFFFF"/>
          </w:tcPr>
          <w:p w14:paraId="3C000DE0" w14:textId="77777777" w:rsidR="004C26EE" w:rsidRDefault="00C72362">
            <w:pPr>
              <w:rPr>
                <w:lang w:val="en-GB"/>
              </w:rPr>
            </w:pPr>
            <w:r>
              <w:rPr>
                <w:lang w:val="en-GB"/>
              </w:rPr>
              <w:t>4</w:t>
            </w:r>
          </w:p>
        </w:tc>
        <w:tc>
          <w:tcPr>
            <w:tcW w:w="0" w:type="auto"/>
            <w:shd w:val="clear" w:color="auto" w:fill="FFFFFF"/>
          </w:tcPr>
          <w:p w14:paraId="69210BA3" w14:textId="77777777" w:rsidR="004C26EE" w:rsidRDefault="00C72362">
            <w:pPr>
              <w:rPr>
                <w:lang w:val="sr-Cyrl-RS"/>
              </w:rPr>
            </w:pPr>
            <w:r>
              <w:rPr>
                <w:lang w:val="sr-Cyrl-RS"/>
              </w:rPr>
              <w:t>4.</w:t>
            </w:r>
          </w:p>
        </w:tc>
      </w:tr>
      <w:tr w:rsidR="004C26EE" w14:paraId="4F7BEED3" w14:textId="77777777">
        <w:tc>
          <w:tcPr>
            <w:tcW w:w="0" w:type="auto"/>
            <w:shd w:val="clear" w:color="auto" w:fill="FFFFFF"/>
          </w:tcPr>
          <w:p w14:paraId="2667EAEC" w14:textId="77777777" w:rsidR="004C26EE" w:rsidRDefault="00C72362">
            <w:pPr>
              <w:rPr>
                <w:lang w:val="en-GB"/>
              </w:rPr>
            </w:pPr>
            <w:r>
              <w:rPr>
                <w:rStyle w:val="SegmentID"/>
                <w:lang w:val="en-GB"/>
              </w:rPr>
              <w:t>2024</w:t>
            </w:r>
            <w:r>
              <w:rPr>
                <w:rStyle w:val="TransUnitID"/>
                <w:lang w:val="en-GB"/>
              </w:rPr>
              <w:t>8d7af3d3-8a63-42a5-be72-a465aa97c67d</w:t>
            </w:r>
          </w:p>
        </w:tc>
        <w:tc>
          <w:tcPr>
            <w:tcW w:w="0" w:type="auto"/>
            <w:shd w:val="clear" w:color="auto" w:fill="FFFFFF"/>
          </w:tcPr>
          <w:p w14:paraId="7BAC262A" w14:textId="77777777" w:rsidR="004C26EE" w:rsidRDefault="00C72362">
            <w:pPr>
              <w:rPr>
                <w:lang w:val="en-GB"/>
              </w:rPr>
            </w:pPr>
            <w:r>
              <w:rPr>
                <w:lang w:val="en-GB"/>
              </w:rPr>
              <w:t>Translation Approved (100%)</w:t>
            </w:r>
          </w:p>
        </w:tc>
        <w:tc>
          <w:tcPr>
            <w:tcW w:w="0" w:type="auto"/>
            <w:shd w:val="clear" w:color="auto" w:fill="FFFFFF"/>
          </w:tcPr>
          <w:p w14:paraId="16410F93" w14:textId="77777777" w:rsidR="004C26EE" w:rsidRDefault="00C72362">
            <w:pPr>
              <w:rPr>
                <w:lang w:val="en-GB"/>
              </w:rPr>
            </w:pPr>
            <w:r>
              <w:rPr>
                <w:lang w:val="en-GB"/>
              </w:rPr>
              <w:t>No</w:t>
            </w:r>
          </w:p>
        </w:tc>
        <w:tc>
          <w:tcPr>
            <w:tcW w:w="0" w:type="auto"/>
            <w:shd w:val="clear" w:color="auto" w:fill="FFFFFF"/>
          </w:tcPr>
          <w:p w14:paraId="58FF26AF" w14:textId="77777777" w:rsidR="004C26EE" w:rsidRDefault="00C72362">
            <w:pPr>
              <w:rPr>
                <w:lang w:val="sr-Cyrl-RS"/>
              </w:rPr>
            </w:pPr>
            <w:r>
              <w:rPr>
                <w:lang w:val="sr-Cyrl-RS"/>
              </w:rPr>
              <w:t>Бр.</w:t>
            </w:r>
          </w:p>
        </w:tc>
      </w:tr>
      <w:tr w:rsidR="004C26EE" w14:paraId="2C224464" w14:textId="77777777">
        <w:tc>
          <w:tcPr>
            <w:tcW w:w="0" w:type="auto"/>
            <w:shd w:val="clear" w:color="auto" w:fill="FFFFFF"/>
          </w:tcPr>
          <w:p w14:paraId="6085FA07" w14:textId="77777777" w:rsidR="004C26EE" w:rsidRDefault="00C72362">
            <w:pPr>
              <w:rPr>
                <w:lang w:val="en-GB"/>
              </w:rPr>
            </w:pPr>
            <w:r>
              <w:rPr>
                <w:rStyle w:val="SegmentID"/>
                <w:lang w:val="en-GB"/>
              </w:rPr>
              <w:t>2025</w:t>
            </w:r>
            <w:r>
              <w:rPr>
                <w:rStyle w:val="TransUnitID"/>
                <w:lang w:val="en-GB"/>
              </w:rPr>
              <w:t>53c8f320-066f-4ac9-8bf6-d13669e22f29</w:t>
            </w:r>
          </w:p>
        </w:tc>
        <w:tc>
          <w:tcPr>
            <w:tcW w:w="0" w:type="auto"/>
            <w:shd w:val="clear" w:color="auto" w:fill="FFFFFF"/>
          </w:tcPr>
          <w:p w14:paraId="0ED5D588" w14:textId="77777777" w:rsidR="004C26EE" w:rsidRDefault="00C72362">
            <w:pPr>
              <w:rPr>
                <w:lang w:val="en-GB"/>
              </w:rPr>
            </w:pPr>
            <w:r>
              <w:rPr>
                <w:lang w:val="en-GB"/>
              </w:rPr>
              <w:t>Translation Approved (94%)</w:t>
            </w:r>
          </w:p>
        </w:tc>
        <w:tc>
          <w:tcPr>
            <w:tcW w:w="0" w:type="auto"/>
            <w:shd w:val="clear" w:color="auto" w:fill="FFFFFF"/>
          </w:tcPr>
          <w:p w14:paraId="3C6D86F7" w14:textId="77777777" w:rsidR="004C26EE" w:rsidRDefault="00C72362">
            <w:pPr>
              <w:rPr>
                <w:lang w:val="en-GB"/>
              </w:rPr>
            </w:pPr>
            <w:r>
              <w:rPr>
                <w:lang w:val="en-GB"/>
              </w:rPr>
              <w:t>Interoperability Constituent (IC)</w:t>
            </w:r>
          </w:p>
        </w:tc>
        <w:tc>
          <w:tcPr>
            <w:tcW w:w="0" w:type="auto"/>
            <w:shd w:val="clear" w:color="auto" w:fill="FFFFFF"/>
          </w:tcPr>
          <w:p w14:paraId="50DF9349" w14:textId="77777777" w:rsidR="004C26EE" w:rsidRDefault="00C72362">
            <w:pPr>
              <w:rPr>
                <w:lang w:val="sr-Cyrl-RS"/>
              </w:rPr>
            </w:pPr>
            <w:r>
              <w:rPr>
                <w:lang w:val="sr-Cyrl-RS"/>
              </w:rPr>
              <w:t>Чинилац интероперабилности (ЧИ)</w:t>
            </w:r>
          </w:p>
        </w:tc>
      </w:tr>
      <w:tr w:rsidR="004C26EE" w14:paraId="1341996A" w14:textId="77777777">
        <w:tc>
          <w:tcPr>
            <w:tcW w:w="0" w:type="auto"/>
            <w:shd w:val="clear" w:color="auto" w:fill="FFFFFF"/>
          </w:tcPr>
          <w:p w14:paraId="39A6873F" w14:textId="77777777" w:rsidR="004C26EE" w:rsidRDefault="00C72362">
            <w:pPr>
              <w:rPr>
                <w:lang w:val="en-GB"/>
              </w:rPr>
            </w:pPr>
            <w:r>
              <w:rPr>
                <w:rStyle w:val="SegmentID"/>
                <w:lang w:val="en-GB"/>
              </w:rPr>
              <w:t>2026</w:t>
            </w:r>
            <w:r>
              <w:rPr>
                <w:rStyle w:val="TransUnitID"/>
                <w:lang w:val="en-GB"/>
              </w:rPr>
              <w:t>d6db48df-fce4-485f-bbd6-e2b3f0b5236e</w:t>
            </w:r>
          </w:p>
        </w:tc>
        <w:tc>
          <w:tcPr>
            <w:tcW w:w="0" w:type="auto"/>
            <w:shd w:val="clear" w:color="auto" w:fill="FFFFFF"/>
          </w:tcPr>
          <w:p w14:paraId="449F4A56" w14:textId="77777777" w:rsidR="004C26EE" w:rsidRDefault="00C72362">
            <w:pPr>
              <w:rPr>
                <w:lang w:val="en-GB"/>
              </w:rPr>
            </w:pPr>
            <w:r>
              <w:rPr>
                <w:lang w:val="en-GB"/>
              </w:rPr>
              <w:t>Translation Approved (100%)</w:t>
            </w:r>
          </w:p>
        </w:tc>
        <w:tc>
          <w:tcPr>
            <w:tcW w:w="0" w:type="auto"/>
            <w:shd w:val="clear" w:color="auto" w:fill="FFFFFF"/>
          </w:tcPr>
          <w:p w14:paraId="2DF3A5E7" w14:textId="77777777" w:rsidR="004C26EE" w:rsidRDefault="00C72362">
            <w:pPr>
              <w:rPr>
                <w:lang w:val="en-GB"/>
              </w:rPr>
            </w:pPr>
            <w:r>
              <w:rPr>
                <w:lang w:val="en-GB"/>
              </w:rPr>
              <w:t>Characteristics</w:t>
            </w:r>
          </w:p>
        </w:tc>
        <w:tc>
          <w:tcPr>
            <w:tcW w:w="0" w:type="auto"/>
            <w:shd w:val="clear" w:color="auto" w:fill="FFFFFF"/>
          </w:tcPr>
          <w:p w14:paraId="77304E87" w14:textId="77777777" w:rsidR="004C26EE" w:rsidRDefault="00C72362">
            <w:pPr>
              <w:rPr>
                <w:lang w:val="sr-Cyrl-RS"/>
              </w:rPr>
            </w:pPr>
            <w:r>
              <w:rPr>
                <w:lang w:val="sr-Cyrl-RS"/>
              </w:rPr>
              <w:t>Карактеристике</w:t>
            </w:r>
          </w:p>
        </w:tc>
      </w:tr>
      <w:tr w:rsidR="004C26EE" w14:paraId="63162D22" w14:textId="77777777">
        <w:tc>
          <w:tcPr>
            <w:tcW w:w="0" w:type="auto"/>
            <w:shd w:val="clear" w:color="auto" w:fill="FFFFFF"/>
          </w:tcPr>
          <w:p w14:paraId="56A74176" w14:textId="77777777" w:rsidR="004C26EE" w:rsidRDefault="00C72362">
            <w:pPr>
              <w:rPr>
                <w:lang w:val="en-GB"/>
              </w:rPr>
            </w:pPr>
            <w:r>
              <w:rPr>
                <w:rStyle w:val="SegmentID"/>
                <w:lang w:val="en-GB"/>
              </w:rPr>
              <w:t>2027</w:t>
            </w:r>
            <w:r>
              <w:rPr>
                <w:rStyle w:val="TransUnitID"/>
                <w:lang w:val="en-GB"/>
              </w:rPr>
              <w:t>90a3bb36-531e-42c9-a9d2-a10d86aec062</w:t>
            </w:r>
          </w:p>
        </w:tc>
        <w:tc>
          <w:tcPr>
            <w:tcW w:w="0" w:type="auto"/>
            <w:shd w:val="clear" w:color="auto" w:fill="FFFFFF"/>
          </w:tcPr>
          <w:p w14:paraId="6987306B" w14:textId="77777777" w:rsidR="004C26EE" w:rsidRDefault="00C72362">
            <w:pPr>
              <w:rPr>
                <w:lang w:val="en-GB"/>
              </w:rPr>
            </w:pPr>
            <w:r>
              <w:rPr>
                <w:lang w:val="en-GB"/>
              </w:rPr>
              <w:t>Translation Approved (100%)</w:t>
            </w:r>
          </w:p>
        </w:tc>
        <w:tc>
          <w:tcPr>
            <w:tcW w:w="0" w:type="auto"/>
            <w:shd w:val="clear" w:color="auto" w:fill="FFFFFF"/>
          </w:tcPr>
          <w:p w14:paraId="02596FF0" w14:textId="77777777" w:rsidR="004C26EE" w:rsidRDefault="00C72362">
            <w:pPr>
              <w:rPr>
                <w:lang w:val="en-GB"/>
              </w:rPr>
            </w:pPr>
            <w:r>
              <w:rPr>
                <w:lang w:val="en-GB"/>
              </w:rPr>
              <w:t>Specific requirements to be assessed by reference to Chapter 4</w:t>
            </w:r>
          </w:p>
        </w:tc>
        <w:tc>
          <w:tcPr>
            <w:tcW w:w="0" w:type="auto"/>
            <w:shd w:val="clear" w:color="auto" w:fill="FFFFFF"/>
          </w:tcPr>
          <w:p w14:paraId="3C27EF5A" w14:textId="77777777" w:rsidR="004C26EE" w:rsidRDefault="00C72362">
            <w:pPr>
              <w:rPr>
                <w:lang w:val="sr-Cyrl-RS"/>
              </w:rPr>
            </w:pPr>
            <w:r>
              <w:rPr>
                <w:lang w:val="sr-Cyrl-RS"/>
              </w:rPr>
              <w:t>Посебни захтеви које треба оценити упућивањем на Поглавље 4.</w:t>
            </w:r>
          </w:p>
        </w:tc>
      </w:tr>
      <w:tr w:rsidR="004C26EE" w14:paraId="698DD6A0" w14:textId="77777777">
        <w:tc>
          <w:tcPr>
            <w:tcW w:w="0" w:type="auto"/>
            <w:shd w:val="clear" w:color="auto" w:fill="FFFFFF"/>
          </w:tcPr>
          <w:p w14:paraId="64CE4F3C" w14:textId="77777777" w:rsidR="004C26EE" w:rsidRDefault="00C72362">
            <w:pPr>
              <w:rPr>
                <w:lang w:val="en-GB"/>
              </w:rPr>
            </w:pPr>
            <w:r>
              <w:rPr>
                <w:rStyle w:val="SegmentID"/>
                <w:lang w:val="en-GB"/>
              </w:rPr>
              <w:t>2028</w:t>
            </w:r>
            <w:r>
              <w:rPr>
                <w:rStyle w:val="TransUnitID"/>
                <w:lang w:val="en-GB"/>
              </w:rPr>
              <w:t>faa4f2c5-94db-4dc8-ba89-feef768b8a50</w:t>
            </w:r>
          </w:p>
        </w:tc>
        <w:tc>
          <w:tcPr>
            <w:tcW w:w="0" w:type="auto"/>
            <w:shd w:val="clear" w:color="auto" w:fill="FFFFFF"/>
          </w:tcPr>
          <w:p w14:paraId="59C2A17D" w14:textId="77777777" w:rsidR="004C26EE" w:rsidRDefault="00C72362">
            <w:pPr>
              <w:rPr>
                <w:lang w:val="en-GB"/>
              </w:rPr>
            </w:pPr>
            <w:r>
              <w:rPr>
                <w:lang w:val="en-GB"/>
              </w:rPr>
              <w:t>Translation Approved (100%)</w:t>
            </w:r>
          </w:p>
        </w:tc>
        <w:tc>
          <w:tcPr>
            <w:tcW w:w="0" w:type="auto"/>
            <w:shd w:val="clear" w:color="auto" w:fill="FFFFFF"/>
          </w:tcPr>
          <w:p w14:paraId="1ABA1972" w14:textId="77777777" w:rsidR="004C26EE" w:rsidRDefault="00C72362">
            <w:pPr>
              <w:rPr>
                <w:lang w:val="en-GB"/>
              </w:rPr>
            </w:pPr>
            <w:r>
              <w:rPr>
                <w:lang w:val="en-GB"/>
              </w:rPr>
              <w:t>1</w:t>
            </w:r>
          </w:p>
        </w:tc>
        <w:tc>
          <w:tcPr>
            <w:tcW w:w="0" w:type="auto"/>
            <w:shd w:val="clear" w:color="auto" w:fill="FFFFFF"/>
          </w:tcPr>
          <w:p w14:paraId="706EE681" w14:textId="77777777" w:rsidR="004C26EE" w:rsidRDefault="00C72362">
            <w:pPr>
              <w:rPr>
                <w:lang w:val="sr-Cyrl-RS"/>
              </w:rPr>
            </w:pPr>
            <w:r>
              <w:rPr>
                <w:lang w:val="sr-Cyrl-RS"/>
              </w:rPr>
              <w:t>1.</w:t>
            </w:r>
          </w:p>
        </w:tc>
      </w:tr>
      <w:tr w:rsidR="004C26EE" w14:paraId="051058D5" w14:textId="77777777">
        <w:tc>
          <w:tcPr>
            <w:tcW w:w="0" w:type="auto"/>
            <w:shd w:val="clear" w:color="auto" w:fill="FFFFFF"/>
          </w:tcPr>
          <w:p w14:paraId="016FAA65" w14:textId="77777777" w:rsidR="004C26EE" w:rsidRDefault="00C72362">
            <w:pPr>
              <w:rPr>
                <w:lang w:val="en-GB"/>
              </w:rPr>
            </w:pPr>
            <w:r>
              <w:rPr>
                <w:rStyle w:val="SegmentID"/>
                <w:lang w:val="en-GB"/>
              </w:rPr>
              <w:t>2029</w:t>
            </w:r>
            <w:r>
              <w:rPr>
                <w:rStyle w:val="TransUnitID"/>
                <w:lang w:val="en-GB"/>
              </w:rPr>
              <w:t>1e94e7b8-a21b-45cf-b8c8-ca4c72826335</w:t>
            </w:r>
          </w:p>
        </w:tc>
        <w:tc>
          <w:tcPr>
            <w:tcW w:w="0" w:type="auto"/>
            <w:shd w:val="clear" w:color="auto" w:fill="FFFFFF"/>
          </w:tcPr>
          <w:p w14:paraId="33E8983E" w14:textId="77777777" w:rsidR="004C26EE" w:rsidRDefault="00C72362">
            <w:pPr>
              <w:rPr>
                <w:lang w:val="en-GB"/>
              </w:rPr>
            </w:pPr>
            <w:r>
              <w:rPr>
                <w:lang w:val="en-GB"/>
              </w:rPr>
              <w:t>Translation Approved (100%)</w:t>
            </w:r>
          </w:p>
        </w:tc>
        <w:tc>
          <w:tcPr>
            <w:tcW w:w="0" w:type="auto"/>
            <w:shd w:val="clear" w:color="auto" w:fill="FFFFFF"/>
          </w:tcPr>
          <w:p w14:paraId="7D255B29" w14:textId="77777777" w:rsidR="004C26EE" w:rsidRDefault="00C72362">
            <w:pPr>
              <w:rPr>
                <w:lang w:val="en-GB"/>
              </w:rPr>
            </w:pPr>
            <w:r>
              <w:rPr>
                <w:lang w:val="en-GB"/>
              </w:rPr>
              <w:t>RBC</w:t>
            </w:r>
          </w:p>
        </w:tc>
        <w:tc>
          <w:tcPr>
            <w:tcW w:w="0" w:type="auto"/>
            <w:shd w:val="clear" w:color="auto" w:fill="FFFFFF"/>
          </w:tcPr>
          <w:p w14:paraId="1D273B08" w14:textId="77777777" w:rsidR="004C26EE" w:rsidRDefault="00C72362">
            <w:pPr>
              <w:rPr>
                <w:lang w:val="sr-Cyrl-RS"/>
              </w:rPr>
            </w:pPr>
            <w:r>
              <w:rPr>
                <w:rStyle w:val="Tag"/>
                <w:lang w:val="sr-Cyrl-RS"/>
              </w:rPr>
              <w:t>&lt;Italic&gt;</w:t>
            </w:r>
            <w:r>
              <w:rPr>
                <w:lang w:val="sr-Cyrl-RS"/>
              </w:rPr>
              <w:t>RBC</w:t>
            </w:r>
            <w:r>
              <w:rPr>
                <w:rStyle w:val="Tag"/>
                <w:lang w:val="sr-Cyrl-RS"/>
              </w:rPr>
              <w:t>&lt;/Italic&gt;</w:t>
            </w:r>
          </w:p>
        </w:tc>
      </w:tr>
      <w:tr w:rsidR="004C26EE" w14:paraId="792AFE6D" w14:textId="77777777">
        <w:tc>
          <w:tcPr>
            <w:tcW w:w="0" w:type="auto"/>
            <w:shd w:val="clear" w:color="auto" w:fill="FFFFFF"/>
          </w:tcPr>
          <w:p w14:paraId="5F2C9C53" w14:textId="77777777" w:rsidR="004C26EE" w:rsidRDefault="00C72362">
            <w:pPr>
              <w:rPr>
                <w:lang w:val="en-GB"/>
              </w:rPr>
            </w:pPr>
            <w:r>
              <w:rPr>
                <w:rStyle w:val="SegmentID"/>
                <w:lang w:val="en-GB"/>
              </w:rPr>
              <w:t>2030</w:t>
            </w:r>
            <w:r>
              <w:rPr>
                <w:rStyle w:val="TransUnitID"/>
                <w:lang w:val="en-GB"/>
              </w:rPr>
              <w:t>6bd40350-98c8-4a79-aa5b-ae7cf07e4ec9</w:t>
            </w:r>
          </w:p>
        </w:tc>
        <w:tc>
          <w:tcPr>
            <w:tcW w:w="0" w:type="auto"/>
            <w:shd w:val="clear" w:color="auto" w:fill="FFFFFF"/>
          </w:tcPr>
          <w:p w14:paraId="4D75F7CA" w14:textId="77777777" w:rsidR="004C26EE" w:rsidRDefault="00C72362">
            <w:pPr>
              <w:rPr>
                <w:lang w:val="en-GB"/>
              </w:rPr>
            </w:pPr>
            <w:r>
              <w:rPr>
                <w:lang w:val="en-GB"/>
              </w:rPr>
              <w:t>Translation Approved (100%)</w:t>
            </w:r>
          </w:p>
        </w:tc>
        <w:tc>
          <w:tcPr>
            <w:tcW w:w="0" w:type="auto"/>
            <w:shd w:val="clear" w:color="auto" w:fill="FFFFFF"/>
          </w:tcPr>
          <w:p w14:paraId="41AFDFD7" w14:textId="77777777" w:rsidR="004C26EE" w:rsidRDefault="00C72362">
            <w:pPr>
              <w:rPr>
                <w:lang w:val="en-GB"/>
              </w:rPr>
            </w:pPr>
            <w:r>
              <w:rPr>
                <w:lang w:val="en-GB"/>
              </w:rPr>
              <w:t>Reliability, Availability, Maintainability, Safety (RAMS):</w:t>
            </w:r>
          </w:p>
        </w:tc>
        <w:tc>
          <w:tcPr>
            <w:tcW w:w="0" w:type="auto"/>
            <w:shd w:val="clear" w:color="auto" w:fill="FFFFFF"/>
          </w:tcPr>
          <w:p w14:paraId="132B24AF" w14:textId="77777777" w:rsidR="004C26EE" w:rsidRDefault="00C72362">
            <w:pPr>
              <w:rPr>
                <w:lang w:val="sr-Cyrl-RS"/>
              </w:rPr>
            </w:pPr>
            <w:r>
              <w:rPr>
                <w:lang w:val="sr-Cyrl-RS"/>
              </w:rPr>
              <w:t>Поузданост, доступност, могућност одржавања, безбедност (</w:t>
            </w:r>
            <w:r>
              <w:rPr>
                <w:rStyle w:val="Tag"/>
                <w:lang w:val="sr-Cyrl-RS"/>
              </w:rPr>
              <w:t>&lt;Italic&gt;</w:t>
            </w:r>
            <w:r>
              <w:rPr>
                <w:lang w:val="sr-Cyrl-RS"/>
              </w:rPr>
              <w:t>RAMS</w:t>
            </w:r>
            <w:r>
              <w:rPr>
                <w:rStyle w:val="Tag"/>
                <w:lang w:val="sr-Cyrl-RS"/>
              </w:rPr>
              <w:t>&lt;/Italic&gt;</w:t>
            </w:r>
            <w:r>
              <w:rPr>
                <w:lang w:val="sr-Cyrl-RS"/>
              </w:rPr>
              <w:t>):</w:t>
            </w:r>
          </w:p>
        </w:tc>
      </w:tr>
      <w:tr w:rsidR="004C26EE" w14:paraId="41D1E0B4" w14:textId="77777777">
        <w:tc>
          <w:tcPr>
            <w:tcW w:w="0" w:type="auto"/>
            <w:shd w:val="clear" w:color="auto" w:fill="FFFFFF"/>
          </w:tcPr>
          <w:p w14:paraId="016F85ED" w14:textId="77777777" w:rsidR="004C26EE" w:rsidRDefault="00C72362">
            <w:pPr>
              <w:rPr>
                <w:lang w:val="en-GB"/>
              </w:rPr>
            </w:pPr>
            <w:r>
              <w:rPr>
                <w:rStyle w:val="SegmentID"/>
                <w:lang w:val="en-GB"/>
              </w:rPr>
              <w:t>2031</w:t>
            </w:r>
            <w:r>
              <w:rPr>
                <w:rStyle w:val="TransUnitID"/>
                <w:lang w:val="en-GB"/>
              </w:rPr>
              <w:t>e9faff39-afdb-4cce-bea4-462ca93946a6</w:t>
            </w:r>
          </w:p>
        </w:tc>
        <w:tc>
          <w:tcPr>
            <w:tcW w:w="0" w:type="auto"/>
            <w:shd w:val="clear" w:color="auto" w:fill="FFFFFF"/>
          </w:tcPr>
          <w:p w14:paraId="2E717EFC" w14:textId="77777777" w:rsidR="004C26EE" w:rsidRDefault="00C72362">
            <w:pPr>
              <w:rPr>
                <w:lang w:val="en-GB"/>
              </w:rPr>
            </w:pPr>
            <w:r>
              <w:rPr>
                <w:lang w:val="en-GB"/>
              </w:rPr>
              <w:t>Translation Approved (100%)</w:t>
            </w:r>
          </w:p>
        </w:tc>
        <w:tc>
          <w:tcPr>
            <w:tcW w:w="0" w:type="auto"/>
            <w:shd w:val="clear" w:color="auto" w:fill="FFFFFF"/>
          </w:tcPr>
          <w:p w14:paraId="532151A1" w14:textId="77777777" w:rsidR="004C26EE" w:rsidRDefault="00C72362">
            <w:pPr>
              <w:rPr>
                <w:lang w:val="en-GB"/>
              </w:rPr>
            </w:pPr>
            <w:r>
              <w:rPr>
                <w:lang w:val="en-GB"/>
              </w:rPr>
              <w:t>Safety</w:t>
            </w:r>
          </w:p>
        </w:tc>
        <w:tc>
          <w:tcPr>
            <w:tcW w:w="0" w:type="auto"/>
            <w:shd w:val="clear" w:color="auto" w:fill="FFFFFF"/>
          </w:tcPr>
          <w:p w14:paraId="404568CA" w14:textId="77777777" w:rsidR="004C26EE" w:rsidRDefault="00C72362">
            <w:pPr>
              <w:rPr>
                <w:lang w:val="sr-Cyrl-RS"/>
              </w:rPr>
            </w:pPr>
            <w:r>
              <w:rPr>
                <w:lang w:val="sr-Cyrl-RS"/>
              </w:rPr>
              <w:t>Безбедност</w:t>
            </w:r>
          </w:p>
        </w:tc>
      </w:tr>
      <w:tr w:rsidR="004C26EE" w14:paraId="797A23E9" w14:textId="77777777">
        <w:tc>
          <w:tcPr>
            <w:tcW w:w="0" w:type="auto"/>
            <w:shd w:val="clear" w:color="auto" w:fill="FFFFFF"/>
          </w:tcPr>
          <w:p w14:paraId="2BA632A2" w14:textId="77777777" w:rsidR="004C26EE" w:rsidRDefault="00C72362">
            <w:pPr>
              <w:rPr>
                <w:lang w:val="en-GB"/>
              </w:rPr>
            </w:pPr>
            <w:r>
              <w:rPr>
                <w:rStyle w:val="SegmentID"/>
                <w:lang w:val="en-GB"/>
              </w:rPr>
              <w:t>2032</w:t>
            </w:r>
            <w:r>
              <w:rPr>
                <w:rStyle w:val="TransUnitID"/>
                <w:lang w:val="en-GB"/>
              </w:rPr>
              <w:t>f894f609-6275-451b-987d-f312260c7159</w:t>
            </w:r>
          </w:p>
        </w:tc>
        <w:tc>
          <w:tcPr>
            <w:tcW w:w="0" w:type="auto"/>
            <w:shd w:val="clear" w:color="auto" w:fill="FFFFFF"/>
          </w:tcPr>
          <w:p w14:paraId="21F13124" w14:textId="77777777" w:rsidR="004C26EE" w:rsidRDefault="00C72362">
            <w:pPr>
              <w:rPr>
                <w:lang w:val="en-GB"/>
              </w:rPr>
            </w:pPr>
            <w:r>
              <w:rPr>
                <w:lang w:val="en-GB"/>
              </w:rPr>
              <w:t>Translation Approved (CM)</w:t>
            </w:r>
          </w:p>
        </w:tc>
        <w:tc>
          <w:tcPr>
            <w:tcW w:w="0" w:type="auto"/>
            <w:shd w:val="clear" w:color="auto" w:fill="FFFFFF"/>
          </w:tcPr>
          <w:p w14:paraId="3CF70613" w14:textId="77777777" w:rsidR="004C26EE" w:rsidRDefault="00C72362">
            <w:pPr>
              <w:rPr>
                <w:lang w:val="en-GB"/>
              </w:rPr>
            </w:pPr>
            <w:r>
              <w:rPr>
                <w:lang w:val="en-GB"/>
              </w:rPr>
              <w:t>Availability/Reliability</w:t>
            </w:r>
          </w:p>
        </w:tc>
        <w:tc>
          <w:tcPr>
            <w:tcW w:w="0" w:type="auto"/>
            <w:shd w:val="clear" w:color="auto" w:fill="FFFFFF"/>
          </w:tcPr>
          <w:p w14:paraId="6BB0D221" w14:textId="77777777" w:rsidR="004C26EE" w:rsidRDefault="00C72362">
            <w:pPr>
              <w:rPr>
                <w:lang w:val="sr-Cyrl-RS"/>
              </w:rPr>
            </w:pPr>
            <w:r>
              <w:rPr>
                <w:lang w:val="sr-Cyrl-RS"/>
              </w:rPr>
              <w:t>Доступност/Поузданост</w:t>
            </w:r>
          </w:p>
        </w:tc>
      </w:tr>
      <w:tr w:rsidR="004C26EE" w14:paraId="5A882440" w14:textId="77777777">
        <w:tc>
          <w:tcPr>
            <w:tcW w:w="0" w:type="auto"/>
            <w:shd w:val="clear" w:color="auto" w:fill="FFFFFF"/>
          </w:tcPr>
          <w:p w14:paraId="5DC09F73" w14:textId="77777777" w:rsidR="004C26EE" w:rsidRDefault="00C72362">
            <w:pPr>
              <w:rPr>
                <w:lang w:val="en-GB"/>
              </w:rPr>
            </w:pPr>
            <w:r>
              <w:rPr>
                <w:rStyle w:val="SegmentID"/>
                <w:lang w:val="en-GB"/>
              </w:rPr>
              <w:t>2033</w:t>
            </w:r>
            <w:r>
              <w:rPr>
                <w:rStyle w:val="TransUnitID"/>
                <w:lang w:val="en-GB"/>
              </w:rPr>
              <w:t>d44ca02f-6a94-4a47-992d-c92b86eb1157</w:t>
            </w:r>
          </w:p>
        </w:tc>
        <w:tc>
          <w:tcPr>
            <w:tcW w:w="0" w:type="auto"/>
            <w:shd w:val="clear" w:color="auto" w:fill="FFFFFF"/>
          </w:tcPr>
          <w:p w14:paraId="41B1D7B8" w14:textId="77777777" w:rsidR="004C26EE" w:rsidRDefault="00C72362">
            <w:pPr>
              <w:rPr>
                <w:lang w:val="en-GB"/>
              </w:rPr>
            </w:pPr>
            <w:r>
              <w:rPr>
                <w:lang w:val="en-GB"/>
              </w:rPr>
              <w:t>Translation Approved (CM)</w:t>
            </w:r>
          </w:p>
        </w:tc>
        <w:tc>
          <w:tcPr>
            <w:tcW w:w="0" w:type="auto"/>
            <w:shd w:val="clear" w:color="auto" w:fill="FFFFFF"/>
          </w:tcPr>
          <w:p w14:paraId="5EAD789F" w14:textId="77777777" w:rsidR="004C26EE" w:rsidRDefault="00C72362">
            <w:pPr>
              <w:rPr>
                <w:lang w:val="en-GB"/>
              </w:rPr>
            </w:pPr>
            <w:r>
              <w:rPr>
                <w:lang w:val="en-GB"/>
              </w:rPr>
              <w:t>Maintainability</w:t>
            </w:r>
          </w:p>
        </w:tc>
        <w:tc>
          <w:tcPr>
            <w:tcW w:w="0" w:type="auto"/>
            <w:shd w:val="clear" w:color="auto" w:fill="FFFFFF"/>
          </w:tcPr>
          <w:p w14:paraId="3FF9503E" w14:textId="77777777" w:rsidR="004C26EE" w:rsidRDefault="00C72362">
            <w:pPr>
              <w:rPr>
                <w:lang w:val="sr-Cyrl-RS"/>
              </w:rPr>
            </w:pPr>
            <w:r>
              <w:rPr>
                <w:lang w:val="sr-Cyrl-RS"/>
              </w:rPr>
              <w:t>Могућност одржавања</w:t>
            </w:r>
          </w:p>
        </w:tc>
      </w:tr>
      <w:tr w:rsidR="004C26EE" w14:paraId="1A3C8A38" w14:textId="77777777">
        <w:tc>
          <w:tcPr>
            <w:tcW w:w="0" w:type="auto"/>
            <w:shd w:val="clear" w:color="auto" w:fill="FFFFFF"/>
          </w:tcPr>
          <w:p w14:paraId="33E3A143" w14:textId="77777777" w:rsidR="004C26EE" w:rsidRDefault="00C72362">
            <w:pPr>
              <w:rPr>
                <w:lang w:val="en-GB"/>
              </w:rPr>
            </w:pPr>
            <w:r>
              <w:rPr>
                <w:rStyle w:val="SegmentID"/>
                <w:lang w:val="en-GB"/>
              </w:rPr>
              <w:t>2034</w:t>
            </w:r>
            <w:r>
              <w:rPr>
                <w:rStyle w:val="TransUnitID"/>
                <w:lang w:val="en-GB"/>
              </w:rPr>
              <w:t>c847879f-4ff1-4109-8d93-ae4d5c8f15a1</w:t>
            </w:r>
          </w:p>
        </w:tc>
        <w:tc>
          <w:tcPr>
            <w:tcW w:w="0" w:type="auto"/>
            <w:shd w:val="clear" w:color="auto" w:fill="FFFFFF"/>
          </w:tcPr>
          <w:p w14:paraId="3EAE6467" w14:textId="77777777" w:rsidR="004C26EE" w:rsidRDefault="00C72362">
            <w:pPr>
              <w:rPr>
                <w:lang w:val="en-GB"/>
              </w:rPr>
            </w:pPr>
            <w:r>
              <w:rPr>
                <w:lang w:val="en-GB"/>
              </w:rPr>
              <w:t>Translation Approved (100%)</w:t>
            </w:r>
          </w:p>
        </w:tc>
        <w:tc>
          <w:tcPr>
            <w:tcW w:w="0" w:type="auto"/>
            <w:shd w:val="clear" w:color="auto" w:fill="FFFFFF"/>
          </w:tcPr>
          <w:p w14:paraId="434E8DD2" w14:textId="77777777" w:rsidR="004C26EE" w:rsidRDefault="00C72362">
            <w:pPr>
              <w:rPr>
                <w:lang w:val="en-GB"/>
              </w:rPr>
            </w:pPr>
            <w:r>
              <w:rPr>
                <w:lang w:val="en-GB"/>
              </w:rPr>
              <w:t>4.2.1.1</w:t>
            </w:r>
          </w:p>
        </w:tc>
        <w:tc>
          <w:tcPr>
            <w:tcW w:w="0" w:type="auto"/>
            <w:shd w:val="clear" w:color="auto" w:fill="FFFFFF"/>
          </w:tcPr>
          <w:p w14:paraId="37A3994A" w14:textId="77777777" w:rsidR="004C26EE" w:rsidRDefault="00C72362">
            <w:pPr>
              <w:rPr>
                <w:lang w:val="sr-Cyrl-RS"/>
              </w:rPr>
            </w:pPr>
            <w:r>
              <w:rPr>
                <w:lang w:val="sr-Cyrl-RS"/>
              </w:rPr>
              <w:t>4.2.1.1.</w:t>
            </w:r>
          </w:p>
        </w:tc>
      </w:tr>
      <w:tr w:rsidR="004C26EE" w14:paraId="6E4D4BA8" w14:textId="77777777">
        <w:tc>
          <w:tcPr>
            <w:tcW w:w="0" w:type="auto"/>
            <w:shd w:val="clear" w:color="auto" w:fill="FFFFFF"/>
          </w:tcPr>
          <w:p w14:paraId="1F8F541F" w14:textId="77777777" w:rsidR="004C26EE" w:rsidRDefault="00C72362">
            <w:pPr>
              <w:rPr>
                <w:lang w:val="en-GB"/>
              </w:rPr>
            </w:pPr>
            <w:r>
              <w:rPr>
                <w:rStyle w:val="SegmentID"/>
                <w:lang w:val="en-GB"/>
              </w:rPr>
              <w:t>2035</w:t>
            </w:r>
            <w:r>
              <w:rPr>
                <w:rStyle w:val="TransUnitID"/>
                <w:lang w:val="en-GB"/>
              </w:rPr>
              <w:t>c61e60b9-b24a-4c0e-8d8b-d35f3c175edf</w:t>
            </w:r>
          </w:p>
        </w:tc>
        <w:tc>
          <w:tcPr>
            <w:tcW w:w="0" w:type="auto"/>
            <w:shd w:val="clear" w:color="auto" w:fill="FFFFFF"/>
          </w:tcPr>
          <w:p w14:paraId="589AF191" w14:textId="77777777" w:rsidR="004C26EE" w:rsidRDefault="00C72362">
            <w:pPr>
              <w:rPr>
                <w:lang w:val="en-GB"/>
              </w:rPr>
            </w:pPr>
            <w:r>
              <w:rPr>
                <w:lang w:val="en-GB"/>
              </w:rPr>
              <w:t>Translation Approved (100%)</w:t>
            </w:r>
          </w:p>
        </w:tc>
        <w:tc>
          <w:tcPr>
            <w:tcW w:w="0" w:type="auto"/>
            <w:shd w:val="clear" w:color="auto" w:fill="FFFFFF"/>
          </w:tcPr>
          <w:p w14:paraId="4B322C61" w14:textId="77777777" w:rsidR="004C26EE" w:rsidRDefault="00C72362">
            <w:pPr>
              <w:rPr>
                <w:lang w:val="en-GB"/>
              </w:rPr>
            </w:pPr>
            <w:r>
              <w:rPr>
                <w:lang w:val="en-GB"/>
              </w:rPr>
              <w:t>4.2.1.2</w:t>
            </w:r>
          </w:p>
        </w:tc>
        <w:tc>
          <w:tcPr>
            <w:tcW w:w="0" w:type="auto"/>
            <w:shd w:val="clear" w:color="auto" w:fill="FFFFFF"/>
          </w:tcPr>
          <w:p w14:paraId="5EDD63DF" w14:textId="77777777" w:rsidR="004C26EE" w:rsidRDefault="00C72362">
            <w:pPr>
              <w:rPr>
                <w:lang w:val="sr-Cyrl-RS"/>
              </w:rPr>
            </w:pPr>
            <w:r>
              <w:rPr>
                <w:lang w:val="sr-Cyrl-RS"/>
              </w:rPr>
              <w:t>4.2.1.2.</w:t>
            </w:r>
          </w:p>
        </w:tc>
      </w:tr>
      <w:tr w:rsidR="004C26EE" w14:paraId="6A91EB49" w14:textId="77777777">
        <w:tc>
          <w:tcPr>
            <w:tcW w:w="0" w:type="auto"/>
            <w:shd w:val="clear" w:color="auto" w:fill="FFFFFF"/>
          </w:tcPr>
          <w:p w14:paraId="265C7095" w14:textId="77777777" w:rsidR="004C26EE" w:rsidRDefault="00C72362">
            <w:pPr>
              <w:rPr>
                <w:lang w:val="en-GB"/>
              </w:rPr>
            </w:pPr>
            <w:r>
              <w:rPr>
                <w:rStyle w:val="SegmentID"/>
                <w:lang w:val="en-GB"/>
              </w:rPr>
              <w:t>2036</w:t>
            </w:r>
            <w:r>
              <w:rPr>
                <w:rStyle w:val="TransUnitID"/>
                <w:lang w:val="en-GB"/>
              </w:rPr>
              <w:t>85cac85a-fce1-4ac4-aedf-e93b73f0f96f</w:t>
            </w:r>
          </w:p>
        </w:tc>
        <w:tc>
          <w:tcPr>
            <w:tcW w:w="0" w:type="auto"/>
            <w:shd w:val="clear" w:color="auto" w:fill="FFFFFF"/>
          </w:tcPr>
          <w:p w14:paraId="4357C40B" w14:textId="77777777" w:rsidR="004C26EE" w:rsidRDefault="00C72362">
            <w:pPr>
              <w:rPr>
                <w:lang w:val="en-GB"/>
              </w:rPr>
            </w:pPr>
            <w:r>
              <w:rPr>
                <w:lang w:val="en-GB"/>
              </w:rPr>
              <w:t>Translation Approved (100%)</w:t>
            </w:r>
          </w:p>
        </w:tc>
        <w:tc>
          <w:tcPr>
            <w:tcW w:w="0" w:type="auto"/>
            <w:shd w:val="clear" w:color="auto" w:fill="FFFFFF"/>
          </w:tcPr>
          <w:p w14:paraId="1908B184" w14:textId="77777777" w:rsidR="004C26EE" w:rsidRDefault="00C72362">
            <w:pPr>
              <w:rPr>
                <w:lang w:val="en-GB"/>
              </w:rPr>
            </w:pPr>
            <w:r>
              <w:rPr>
                <w:lang w:val="en-GB"/>
              </w:rPr>
              <w:t>4.2.20.1</w:t>
            </w:r>
          </w:p>
        </w:tc>
        <w:tc>
          <w:tcPr>
            <w:tcW w:w="0" w:type="auto"/>
            <w:shd w:val="clear" w:color="auto" w:fill="FFFFFF"/>
          </w:tcPr>
          <w:p w14:paraId="7D8ECE6B" w14:textId="77777777" w:rsidR="004C26EE" w:rsidRDefault="00C72362">
            <w:pPr>
              <w:rPr>
                <w:lang w:val="sr-Cyrl-RS"/>
              </w:rPr>
            </w:pPr>
            <w:r>
              <w:rPr>
                <w:lang w:val="sr-Cyrl-RS"/>
              </w:rPr>
              <w:t>4.2.20.1.</w:t>
            </w:r>
          </w:p>
        </w:tc>
      </w:tr>
      <w:tr w:rsidR="004C26EE" w14:paraId="1B0E89DE" w14:textId="77777777">
        <w:tc>
          <w:tcPr>
            <w:tcW w:w="0" w:type="auto"/>
            <w:shd w:val="clear" w:color="auto" w:fill="FFFFFF"/>
          </w:tcPr>
          <w:p w14:paraId="7AFC38A4" w14:textId="77777777" w:rsidR="004C26EE" w:rsidRDefault="00C72362">
            <w:pPr>
              <w:rPr>
                <w:lang w:val="en-GB"/>
              </w:rPr>
            </w:pPr>
            <w:r>
              <w:rPr>
                <w:rStyle w:val="SegmentID"/>
                <w:lang w:val="en-GB"/>
              </w:rPr>
              <w:t>2037</w:t>
            </w:r>
            <w:r>
              <w:rPr>
                <w:rStyle w:val="TransUnitID"/>
                <w:lang w:val="en-GB"/>
              </w:rPr>
              <w:t>a0c1c370-ef16-4a5b-9e99-a2c6dd024df1</w:t>
            </w:r>
          </w:p>
        </w:tc>
        <w:tc>
          <w:tcPr>
            <w:tcW w:w="0" w:type="auto"/>
            <w:shd w:val="clear" w:color="auto" w:fill="FFFFFF"/>
          </w:tcPr>
          <w:p w14:paraId="3915E5B6" w14:textId="77777777" w:rsidR="004C26EE" w:rsidRDefault="00C72362">
            <w:pPr>
              <w:rPr>
                <w:lang w:val="en-GB"/>
              </w:rPr>
            </w:pPr>
            <w:r>
              <w:rPr>
                <w:lang w:val="en-GB"/>
              </w:rPr>
              <w:t>Translation Approved (92%)</w:t>
            </w:r>
          </w:p>
        </w:tc>
        <w:tc>
          <w:tcPr>
            <w:tcW w:w="0" w:type="auto"/>
            <w:shd w:val="clear" w:color="auto" w:fill="FFFFFF"/>
          </w:tcPr>
          <w:p w14:paraId="181A53F5" w14:textId="77777777" w:rsidR="004C26EE" w:rsidRDefault="00C72362">
            <w:pPr>
              <w:rPr>
                <w:lang w:val="en-GB"/>
              </w:rPr>
            </w:pPr>
            <w:r>
              <w:rPr>
                <w:lang w:val="en-GB"/>
              </w:rPr>
              <w:t>Trackside ETCS functionality (excluding communication via Eurobalises, radio infill and Euroloop)</w:t>
            </w:r>
          </w:p>
        </w:tc>
        <w:tc>
          <w:tcPr>
            <w:tcW w:w="0" w:type="auto"/>
            <w:shd w:val="clear" w:color="auto" w:fill="FFFFFF"/>
          </w:tcPr>
          <w:p w14:paraId="45139381" w14:textId="678E1423" w:rsidR="004C26EE" w:rsidRDefault="00C72362" w:rsidP="00A54B97">
            <w:pPr>
              <w:rPr>
                <w:lang w:val="sr-Cyrl-RS"/>
              </w:rPr>
            </w:pPr>
            <w:r>
              <w:rPr>
                <w:lang w:val="sr-Cyrl-RS"/>
              </w:rPr>
              <w:t>Функционалност пружног</w:t>
            </w:r>
            <w:r w:rsidR="00DD0235">
              <w:rPr>
                <w:lang w:val="sr-Cyrl-RS"/>
              </w:rPr>
              <w:t xml:space="preserve"> </w:t>
            </w:r>
            <w:r>
              <w:rPr>
                <w:rStyle w:val="Tag"/>
                <w:lang w:val="sr-Cyrl-RS"/>
              </w:rPr>
              <w:t>&lt;Italic&gt;</w:t>
            </w:r>
            <w:r>
              <w:rPr>
                <w:lang w:val="sr-Cyrl-RS"/>
              </w:rPr>
              <w:t>ETCS</w:t>
            </w:r>
            <w:r>
              <w:rPr>
                <w:rStyle w:val="Tag"/>
                <w:lang w:val="sr-Cyrl-RS"/>
              </w:rPr>
              <w:t>&lt;/Italic&gt;</w:t>
            </w:r>
            <w:r>
              <w:rPr>
                <w:lang w:val="sr-Cyrl-RS"/>
              </w:rPr>
              <w:t xml:space="preserve">-а (осим комуникације преко евробализе, </w:t>
            </w:r>
            <w:r w:rsidR="00C91137">
              <w:rPr>
                <w:lang w:val="sr-Cyrl-RS"/>
              </w:rPr>
              <w:t>јединице радио-везе</w:t>
            </w:r>
            <w:r>
              <w:rPr>
                <w:lang w:val="sr-Cyrl-RS"/>
              </w:rPr>
              <w:t xml:space="preserve"> </w:t>
            </w:r>
            <w:r>
              <w:rPr>
                <w:rStyle w:val="Tag"/>
                <w:lang w:val="sr-Cyrl-RS"/>
              </w:rPr>
              <w:t>&lt;Italic&gt;</w:t>
            </w:r>
            <w:r>
              <w:rPr>
                <w:lang w:val="sr-Cyrl-RS"/>
              </w:rPr>
              <w:t>infill</w:t>
            </w:r>
            <w:r>
              <w:rPr>
                <w:rStyle w:val="Tag"/>
                <w:lang w:val="sr-Cyrl-RS"/>
              </w:rPr>
              <w:t>&lt;/Italic&gt;</w:t>
            </w:r>
            <w:r>
              <w:rPr>
                <w:lang w:val="sr-Cyrl-RS"/>
              </w:rPr>
              <w:t xml:space="preserve"> и </w:t>
            </w:r>
            <w:r w:rsidR="00D01331">
              <w:rPr>
                <w:lang w:val="sr-Cyrl-RS"/>
              </w:rPr>
              <w:t>Е</w:t>
            </w:r>
            <w:r>
              <w:rPr>
                <w:lang w:val="sr-Cyrl-RS"/>
              </w:rPr>
              <w:t>вропетље)</w:t>
            </w:r>
          </w:p>
        </w:tc>
      </w:tr>
      <w:tr w:rsidR="004C26EE" w14:paraId="650D312B" w14:textId="77777777">
        <w:tc>
          <w:tcPr>
            <w:tcW w:w="0" w:type="auto"/>
            <w:shd w:val="clear" w:color="auto" w:fill="FFFFFF"/>
          </w:tcPr>
          <w:p w14:paraId="17CBC080" w14:textId="77777777" w:rsidR="004C26EE" w:rsidRDefault="00C72362">
            <w:pPr>
              <w:rPr>
                <w:lang w:val="en-GB"/>
              </w:rPr>
            </w:pPr>
            <w:r>
              <w:rPr>
                <w:rStyle w:val="SegmentID"/>
                <w:lang w:val="en-GB"/>
              </w:rPr>
              <w:t>2038</w:t>
            </w:r>
            <w:r>
              <w:rPr>
                <w:rStyle w:val="TransUnitID"/>
                <w:lang w:val="en-GB"/>
              </w:rPr>
              <w:t>e565416a-7b1b-4f5c-bc83-bda704998155</w:t>
            </w:r>
          </w:p>
        </w:tc>
        <w:tc>
          <w:tcPr>
            <w:tcW w:w="0" w:type="auto"/>
            <w:shd w:val="clear" w:color="auto" w:fill="FFFFFF"/>
          </w:tcPr>
          <w:p w14:paraId="7EA4A079" w14:textId="77777777" w:rsidR="004C26EE" w:rsidRDefault="00C72362">
            <w:pPr>
              <w:rPr>
                <w:lang w:val="en-GB"/>
              </w:rPr>
            </w:pPr>
            <w:r>
              <w:rPr>
                <w:lang w:val="en-GB"/>
              </w:rPr>
              <w:t>Translation Approved (100%)</w:t>
            </w:r>
          </w:p>
        </w:tc>
        <w:tc>
          <w:tcPr>
            <w:tcW w:w="0" w:type="auto"/>
            <w:shd w:val="clear" w:color="auto" w:fill="FFFFFF"/>
          </w:tcPr>
          <w:p w14:paraId="0CAD4815" w14:textId="77777777" w:rsidR="004C26EE" w:rsidRDefault="00C72362">
            <w:pPr>
              <w:rPr>
                <w:lang w:val="en-GB"/>
              </w:rPr>
            </w:pPr>
            <w:r>
              <w:rPr>
                <w:lang w:val="en-GB"/>
              </w:rPr>
              <w:t>System identifier</w:t>
            </w:r>
          </w:p>
        </w:tc>
        <w:tc>
          <w:tcPr>
            <w:tcW w:w="0" w:type="auto"/>
            <w:shd w:val="clear" w:color="auto" w:fill="FFFFFF"/>
          </w:tcPr>
          <w:p w14:paraId="6EB3067F" w14:textId="77777777" w:rsidR="004C26EE" w:rsidRDefault="00C72362">
            <w:pPr>
              <w:rPr>
                <w:lang w:val="sr-Cyrl-RS"/>
              </w:rPr>
            </w:pPr>
            <w:r>
              <w:rPr>
                <w:lang w:val="sr-Cyrl-RS"/>
              </w:rPr>
              <w:t>Идентификациона ознака система</w:t>
            </w:r>
          </w:p>
        </w:tc>
      </w:tr>
      <w:tr w:rsidR="004C26EE" w14:paraId="2E55ADB0" w14:textId="77777777">
        <w:tc>
          <w:tcPr>
            <w:tcW w:w="0" w:type="auto"/>
            <w:shd w:val="clear" w:color="auto" w:fill="FFFFFF"/>
          </w:tcPr>
          <w:p w14:paraId="4624225A" w14:textId="77777777" w:rsidR="004C26EE" w:rsidRDefault="00C72362">
            <w:pPr>
              <w:rPr>
                <w:lang w:val="en-GB"/>
              </w:rPr>
            </w:pPr>
            <w:r>
              <w:rPr>
                <w:rStyle w:val="SegmentID"/>
                <w:lang w:val="en-GB"/>
              </w:rPr>
              <w:t>2039</w:t>
            </w:r>
            <w:r>
              <w:rPr>
                <w:rStyle w:val="TransUnitID"/>
                <w:lang w:val="en-GB"/>
              </w:rPr>
              <w:t>7fa4c735-7450-4a65-a9e3-e6ece00c91ab</w:t>
            </w:r>
          </w:p>
        </w:tc>
        <w:tc>
          <w:tcPr>
            <w:tcW w:w="0" w:type="auto"/>
            <w:shd w:val="clear" w:color="auto" w:fill="FFFFFF"/>
          </w:tcPr>
          <w:p w14:paraId="7346A777" w14:textId="77777777" w:rsidR="004C26EE" w:rsidRDefault="00C72362">
            <w:pPr>
              <w:rPr>
                <w:lang w:val="en-GB"/>
              </w:rPr>
            </w:pPr>
            <w:r>
              <w:rPr>
                <w:lang w:val="en-GB"/>
              </w:rPr>
              <w:t>Translation Approved (CM)</w:t>
            </w:r>
          </w:p>
        </w:tc>
        <w:tc>
          <w:tcPr>
            <w:tcW w:w="0" w:type="auto"/>
            <w:shd w:val="clear" w:color="auto" w:fill="FFFFFF"/>
          </w:tcPr>
          <w:p w14:paraId="78937916" w14:textId="77777777" w:rsidR="004C26EE" w:rsidRDefault="00C72362">
            <w:pPr>
              <w:rPr>
                <w:lang w:val="en-GB"/>
              </w:rPr>
            </w:pPr>
            <w:r>
              <w:rPr>
                <w:lang w:val="en-GB"/>
              </w:rPr>
              <w:t>4.2.3</w:t>
            </w:r>
          </w:p>
        </w:tc>
        <w:tc>
          <w:tcPr>
            <w:tcW w:w="0" w:type="auto"/>
            <w:shd w:val="clear" w:color="auto" w:fill="FFFFFF"/>
          </w:tcPr>
          <w:p w14:paraId="4C9940BF" w14:textId="77777777" w:rsidR="004C26EE" w:rsidRDefault="00C72362">
            <w:pPr>
              <w:rPr>
                <w:lang w:val="sr-Cyrl-RS"/>
              </w:rPr>
            </w:pPr>
            <w:r>
              <w:rPr>
                <w:lang w:val="sr-Cyrl-RS"/>
              </w:rPr>
              <w:t>4.2.3.</w:t>
            </w:r>
          </w:p>
        </w:tc>
      </w:tr>
      <w:tr w:rsidR="004C26EE" w14:paraId="48AC87D9" w14:textId="77777777">
        <w:tc>
          <w:tcPr>
            <w:tcW w:w="0" w:type="auto"/>
            <w:shd w:val="clear" w:color="auto" w:fill="FFFFFF"/>
          </w:tcPr>
          <w:p w14:paraId="27F50BA9" w14:textId="77777777" w:rsidR="004C26EE" w:rsidRDefault="00C72362">
            <w:pPr>
              <w:rPr>
                <w:lang w:val="en-GB"/>
              </w:rPr>
            </w:pPr>
            <w:r>
              <w:rPr>
                <w:rStyle w:val="SegmentID"/>
                <w:lang w:val="en-GB"/>
              </w:rPr>
              <w:t>2040</w:t>
            </w:r>
            <w:r>
              <w:rPr>
                <w:rStyle w:val="TransUnitID"/>
                <w:lang w:val="en-GB"/>
              </w:rPr>
              <w:t>b76c30bc-9479-4d58-bb95-61d4eb832a79</w:t>
            </w:r>
          </w:p>
        </w:tc>
        <w:tc>
          <w:tcPr>
            <w:tcW w:w="0" w:type="auto"/>
            <w:shd w:val="clear" w:color="auto" w:fill="FFFFFF"/>
          </w:tcPr>
          <w:p w14:paraId="7ECD1A3F" w14:textId="77777777" w:rsidR="004C26EE" w:rsidRDefault="00C72362">
            <w:pPr>
              <w:rPr>
                <w:lang w:val="en-GB"/>
              </w:rPr>
            </w:pPr>
            <w:r>
              <w:rPr>
                <w:lang w:val="en-GB"/>
              </w:rPr>
              <w:t>Translation Approved (CM)</w:t>
            </w:r>
          </w:p>
        </w:tc>
        <w:tc>
          <w:tcPr>
            <w:tcW w:w="0" w:type="auto"/>
            <w:shd w:val="clear" w:color="auto" w:fill="FFFFFF"/>
          </w:tcPr>
          <w:p w14:paraId="1D74EA82" w14:textId="77777777" w:rsidR="004C26EE" w:rsidRDefault="00C72362">
            <w:pPr>
              <w:rPr>
                <w:lang w:val="en-GB"/>
              </w:rPr>
            </w:pPr>
            <w:r>
              <w:rPr>
                <w:lang w:val="en-GB"/>
              </w:rPr>
              <w:t>4.2.20.3</w:t>
            </w:r>
          </w:p>
        </w:tc>
        <w:tc>
          <w:tcPr>
            <w:tcW w:w="0" w:type="auto"/>
            <w:shd w:val="clear" w:color="auto" w:fill="FFFFFF"/>
          </w:tcPr>
          <w:p w14:paraId="29554E60" w14:textId="77777777" w:rsidR="004C26EE" w:rsidRDefault="00C72362">
            <w:pPr>
              <w:rPr>
                <w:lang w:val="sr-Cyrl-RS"/>
              </w:rPr>
            </w:pPr>
            <w:r>
              <w:rPr>
                <w:lang w:val="sr-Cyrl-RS"/>
              </w:rPr>
              <w:t>4.2.20.3.</w:t>
            </w:r>
          </w:p>
        </w:tc>
      </w:tr>
      <w:tr w:rsidR="004C26EE" w14:paraId="0E5446FE" w14:textId="77777777">
        <w:tc>
          <w:tcPr>
            <w:tcW w:w="0" w:type="auto"/>
            <w:shd w:val="clear" w:color="auto" w:fill="FFFFFF"/>
          </w:tcPr>
          <w:p w14:paraId="1DE47AE8" w14:textId="77777777" w:rsidR="004C26EE" w:rsidRDefault="00C72362">
            <w:pPr>
              <w:rPr>
                <w:lang w:val="en-GB"/>
              </w:rPr>
            </w:pPr>
            <w:r>
              <w:rPr>
                <w:rStyle w:val="SegmentID"/>
                <w:lang w:val="en-GB"/>
              </w:rPr>
              <w:t>2041</w:t>
            </w:r>
            <w:r>
              <w:rPr>
                <w:rStyle w:val="TransUnitID"/>
                <w:lang w:val="en-GB"/>
              </w:rPr>
              <w:t>c9f1aeda-b1dd-4746-bd1d-030ce82f7cfd</w:t>
            </w:r>
          </w:p>
        </w:tc>
        <w:tc>
          <w:tcPr>
            <w:tcW w:w="0" w:type="auto"/>
            <w:shd w:val="clear" w:color="auto" w:fill="FFFFFF"/>
          </w:tcPr>
          <w:p w14:paraId="614BDF69" w14:textId="77777777" w:rsidR="004C26EE" w:rsidRDefault="00C72362">
            <w:pPr>
              <w:rPr>
                <w:lang w:val="en-GB"/>
              </w:rPr>
            </w:pPr>
            <w:r>
              <w:rPr>
                <w:lang w:val="en-GB"/>
              </w:rPr>
              <w:t>Translation Approved (91%)</w:t>
            </w:r>
          </w:p>
        </w:tc>
        <w:tc>
          <w:tcPr>
            <w:tcW w:w="0" w:type="auto"/>
            <w:shd w:val="clear" w:color="auto" w:fill="FFFFFF"/>
          </w:tcPr>
          <w:p w14:paraId="36C6A3C6" w14:textId="77777777" w:rsidR="004C26EE" w:rsidRDefault="00C72362">
            <w:pPr>
              <w:rPr>
                <w:lang w:val="en-GB"/>
              </w:rPr>
            </w:pPr>
            <w:r>
              <w:rPr>
                <w:lang w:val="en-GB"/>
              </w:rPr>
              <w:t>RMR, ETCS and ATO air gap interfaces: only radio communication with train</w:t>
            </w:r>
          </w:p>
        </w:tc>
        <w:tc>
          <w:tcPr>
            <w:tcW w:w="0" w:type="auto"/>
            <w:shd w:val="clear" w:color="auto" w:fill="FFFFFF"/>
          </w:tcPr>
          <w:p w14:paraId="7D85BA98" w14:textId="77777777" w:rsidR="004C26EE" w:rsidRDefault="00C72362">
            <w:pPr>
              <w:rPr>
                <w:lang w:val="sr-Cyrl-RS"/>
              </w:rPr>
            </w:pPr>
            <w:r>
              <w:rPr>
                <w:lang w:val="sr-Cyrl-RS"/>
              </w:rPr>
              <w:t xml:space="preserve">Интерфејси ваздушног међупростора </w:t>
            </w:r>
            <w:r>
              <w:rPr>
                <w:rStyle w:val="Tag"/>
                <w:lang w:val="sr-Cyrl-RS"/>
              </w:rPr>
              <w:t>&lt;Italic&gt;</w:t>
            </w:r>
            <w:r>
              <w:rPr>
                <w:lang w:val="sr-Cyrl-RS"/>
              </w:rPr>
              <w:t>RMR</w:t>
            </w:r>
            <w:r>
              <w:rPr>
                <w:rStyle w:val="Tag"/>
                <w:lang w:val="sr-Cyrl-RS"/>
              </w:rPr>
              <w:t>&lt;/Italic&gt;</w:t>
            </w:r>
            <w:r>
              <w:rPr>
                <w:lang w:val="sr-Cyrl-RS"/>
              </w:rPr>
              <w:t xml:space="preserve">-а, </w:t>
            </w:r>
            <w:r>
              <w:rPr>
                <w:rStyle w:val="Tag"/>
                <w:lang w:val="sr-Cyrl-RS"/>
              </w:rPr>
              <w:t>&lt;Italic&gt;</w:t>
            </w:r>
            <w:r>
              <w:rPr>
                <w:lang w:val="sr-Cyrl-RS"/>
              </w:rPr>
              <w:t>ETCS</w:t>
            </w:r>
            <w:r>
              <w:rPr>
                <w:rStyle w:val="Tag"/>
                <w:lang w:val="sr-Cyrl-RS"/>
              </w:rPr>
              <w:t>&lt;/Italic&gt;</w:t>
            </w:r>
            <w:r>
              <w:rPr>
                <w:lang w:val="sr-Cyrl-RS"/>
              </w:rPr>
              <w:t xml:space="preserve">-а и </w:t>
            </w:r>
            <w:r>
              <w:rPr>
                <w:rStyle w:val="Tag"/>
                <w:lang w:val="sr-Cyrl-RS"/>
              </w:rPr>
              <w:t>&lt;Italic&gt;</w:t>
            </w:r>
            <w:r>
              <w:rPr>
                <w:lang w:val="sr-Cyrl-RS"/>
              </w:rPr>
              <w:t>ATO</w:t>
            </w:r>
            <w:r>
              <w:rPr>
                <w:rStyle w:val="Tag"/>
                <w:lang w:val="sr-Cyrl-RS"/>
              </w:rPr>
              <w:t>&lt;/Italic&gt;</w:t>
            </w:r>
            <w:r>
              <w:rPr>
                <w:lang w:val="sr-Cyrl-RS"/>
              </w:rPr>
              <w:t>-а: само радио-комуникација са возом</w:t>
            </w:r>
          </w:p>
        </w:tc>
      </w:tr>
      <w:tr w:rsidR="004C26EE" w14:paraId="3AE29A60" w14:textId="77777777">
        <w:tc>
          <w:tcPr>
            <w:tcW w:w="0" w:type="auto"/>
            <w:shd w:val="clear" w:color="auto" w:fill="FFFFFF"/>
          </w:tcPr>
          <w:p w14:paraId="523435CB" w14:textId="77777777" w:rsidR="004C26EE" w:rsidRDefault="00C72362">
            <w:pPr>
              <w:rPr>
                <w:lang w:val="en-GB"/>
              </w:rPr>
            </w:pPr>
            <w:r>
              <w:rPr>
                <w:rStyle w:val="SegmentID"/>
                <w:lang w:val="en-GB"/>
              </w:rPr>
              <w:t>2042</w:t>
            </w:r>
            <w:r>
              <w:rPr>
                <w:rStyle w:val="TransUnitID"/>
                <w:lang w:val="en-GB"/>
              </w:rPr>
              <w:t>fb016166-7670-45e0-88e1-c4b9e5fab741</w:t>
            </w:r>
          </w:p>
        </w:tc>
        <w:tc>
          <w:tcPr>
            <w:tcW w:w="0" w:type="auto"/>
            <w:shd w:val="clear" w:color="auto" w:fill="FFFFFF"/>
          </w:tcPr>
          <w:p w14:paraId="38009D70" w14:textId="77777777" w:rsidR="004C26EE" w:rsidRDefault="00C72362">
            <w:pPr>
              <w:rPr>
                <w:lang w:val="en-GB"/>
              </w:rPr>
            </w:pPr>
            <w:r>
              <w:rPr>
                <w:lang w:val="en-GB"/>
              </w:rPr>
              <w:t>Translation Approved (91%)</w:t>
            </w:r>
          </w:p>
        </w:tc>
        <w:tc>
          <w:tcPr>
            <w:tcW w:w="0" w:type="auto"/>
            <w:shd w:val="clear" w:color="auto" w:fill="FFFFFF"/>
          </w:tcPr>
          <w:p w14:paraId="0AA4B2B9" w14:textId="77777777" w:rsidR="004C26EE" w:rsidRDefault="00C72362">
            <w:pPr>
              <w:rPr>
                <w:lang w:val="en-GB"/>
              </w:rPr>
            </w:pPr>
            <w:r>
              <w:rPr>
                <w:lang w:val="en-GB"/>
              </w:rPr>
              <w:t>GSM-R air gap interface for ETCS</w:t>
            </w:r>
          </w:p>
        </w:tc>
        <w:tc>
          <w:tcPr>
            <w:tcW w:w="0" w:type="auto"/>
            <w:shd w:val="clear" w:color="auto" w:fill="FFFFFF"/>
          </w:tcPr>
          <w:p w14:paraId="6B691F4C" w14:textId="77777777" w:rsidR="004C26EE" w:rsidRDefault="00C72362">
            <w:pPr>
              <w:rPr>
                <w:lang w:val="sr-Cyrl-RS"/>
              </w:rPr>
            </w:pPr>
            <w:r>
              <w:rPr>
                <w:lang w:val="sr-Cyrl-RS"/>
              </w:rPr>
              <w:t xml:space="preserve">Интерфејс ваздушног међупростора </w:t>
            </w:r>
            <w:r>
              <w:rPr>
                <w:rStyle w:val="Tag"/>
                <w:lang w:val="sr-Cyrl-RS"/>
              </w:rPr>
              <w:t>&lt;Italic&gt;</w:t>
            </w:r>
            <w:r>
              <w:rPr>
                <w:lang w:val="sr-Cyrl-RS"/>
              </w:rPr>
              <w:t>GSM-R</w:t>
            </w:r>
            <w:r>
              <w:rPr>
                <w:rStyle w:val="Tag"/>
                <w:lang w:val="sr-Cyrl-RS"/>
              </w:rPr>
              <w:t>&lt;/Italic&gt;</w:t>
            </w:r>
            <w:r>
              <w:rPr>
                <w:lang w:val="sr-Cyrl-RS"/>
              </w:rPr>
              <w:t xml:space="preserve">-a за </w:t>
            </w:r>
            <w:r>
              <w:rPr>
                <w:rStyle w:val="Tag"/>
                <w:lang w:val="sr-Cyrl-RS"/>
              </w:rPr>
              <w:t>&lt;Italic&gt;</w:t>
            </w:r>
            <w:r>
              <w:rPr>
                <w:lang w:val="sr-Cyrl-RS"/>
              </w:rPr>
              <w:t>ETCS</w:t>
            </w:r>
            <w:r>
              <w:rPr>
                <w:rStyle w:val="Tag"/>
                <w:lang w:val="sr-Cyrl-RS"/>
              </w:rPr>
              <w:t>&lt;/Italic&gt;</w:t>
            </w:r>
          </w:p>
        </w:tc>
      </w:tr>
      <w:tr w:rsidR="004C26EE" w14:paraId="19629878" w14:textId="77777777">
        <w:tc>
          <w:tcPr>
            <w:tcW w:w="0" w:type="auto"/>
            <w:shd w:val="clear" w:color="auto" w:fill="FFFFFF"/>
          </w:tcPr>
          <w:p w14:paraId="224920C8" w14:textId="77777777" w:rsidR="004C26EE" w:rsidRDefault="00C72362">
            <w:pPr>
              <w:rPr>
                <w:lang w:val="en-GB"/>
              </w:rPr>
            </w:pPr>
            <w:r>
              <w:rPr>
                <w:rStyle w:val="SegmentID"/>
                <w:lang w:val="en-GB"/>
              </w:rPr>
              <w:t>2043</w:t>
            </w:r>
            <w:r>
              <w:rPr>
                <w:rStyle w:val="TransUnitID"/>
                <w:lang w:val="en-GB"/>
              </w:rPr>
              <w:t>194a23fd-1300-4622-ae15-600eabbbfc24</w:t>
            </w:r>
          </w:p>
        </w:tc>
        <w:tc>
          <w:tcPr>
            <w:tcW w:w="0" w:type="auto"/>
            <w:shd w:val="clear" w:color="auto" w:fill="FFFFFF"/>
          </w:tcPr>
          <w:p w14:paraId="6A7B4C34" w14:textId="77777777" w:rsidR="004C26EE" w:rsidRDefault="00C72362">
            <w:pPr>
              <w:rPr>
                <w:lang w:val="en-GB"/>
              </w:rPr>
            </w:pPr>
            <w:r>
              <w:rPr>
                <w:lang w:val="en-GB"/>
              </w:rPr>
              <w:t>Translation Approved (89%)</w:t>
            </w:r>
          </w:p>
        </w:tc>
        <w:tc>
          <w:tcPr>
            <w:tcW w:w="0" w:type="auto"/>
            <w:shd w:val="clear" w:color="auto" w:fill="FFFFFF"/>
          </w:tcPr>
          <w:p w14:paraId="172765E6" w14:textId="77777777" w:rsidR="004C26EE" w:rsidRDefault="00C72362">
            <w:pPr>
              <w:rPr>
                <w:lang w:val="en-GB"/>
              </w:rPr>
            </w:pPr>
            <w:r>
              <w:rPr>
                <w:lang w:val="en-GB"/>
              </w:rPr>
              <w:t>FRMCS air gap interface for ETCS</w:t>
            </w:r>
          </w:p>
        </w:tc>
        <w:tc>
          <w:tcPr>
            <w:tcW w:w="0" w:type="auto"/>
            <w:shd w:val="clear" w:color="auto" w:fill="FFFFFF"/>
          </w:tcPr>
          <w:p w14:paraId="5D7CD775" w14:textId="77777777" w:rsidR="004C26EE" w:rsidRDefault="00C72362">
            <w:pPr>
              <w:rPr>
                <w:lang w:val="sr-Cyrl-RS"/>
              </w:rPr>
            </w:pPr>
            <w:r>
              <w:rPr>
                <w:lang w:val="sr-Cyrl-RS"/>
              </w:rPr>
              <w:t xml:space="preserve">Интерфејс ваздушног међупростора </w:t>
            </w:r>
            <w:r>
              <w:rPr>
                <w:rStyle w:val="Tag"/>
                <w:lang w:val="sr-Cyrl-RS"/>
              </w:rPr>
              <w:t>&lt;Italic&gt;</w:t>
            </w:r>
            <w:r>
              <w:rPr>
                <w:lang w:val="sr-Cyrl-RS"/>
              </w:rPr>
              <w:t>FRMCS</w:t>
            </w:r>
            <w:r>
              <w:rPr>
                <w:rStyle w:val="Tag"/>
                <w:lang w:val="sr-Cyrl-RS"/>
              </w:rPr>
              <w:t>&lt;/Italic&gt;</w:t>
            </w:r>
            <w:r>
              <w:rPr>
                <w:lang w:val="sr-Cyrl-RS"/>
              </w:rPr>
              <w:t xml:space="preserve">-а за </w:t>
            </w:r>
            <w:r>
              <w:rPr>
                <w:rStyle w:val="Tag"/>
                <w:lang w:val="sr-Cyrl-RS"/>
              </w:rPr>
              <w:t>&lt;Italic&gt;</w:t>
            </w:r>
            <w:r>
              <w:rPr>
                <w:lang w:val="sr-Cyrl-RS"/>
              </w:rPr>
              <w:t>ETCS</w:t>
            </w:r>
            <w:r>
              <w:rPr>
                <w:rStyle w:val="Tag"/>
                <w:lang w:val="sr-Cyrl-RS"/>
              </w:rPr>
              <w:t>&lt;/Italic&gt;</w:t>
            </w:r>
          </w:p>
        </w:tc>
      </w:tr>
      <w:tr w:rsidR="004C26EE" w14:paraId="0A47A580" w14:textId="77777777">
        <w:tc>
          <w:tcPr>
            <w:tcW w:w="0" w:type="auto"/>
            <w:shd w:val="clear" w:color="auto" w:fill="FFFFFF"/>
          </w:tcPr>
          <w:p w14:paraId="767FFBD2" w14:textId="77777777" w:rsidR="004C26EE" w:rsidRDefault="00C72362">
            <w:pPr>
              <w:rPr>
                <w:lang w:val="en-GB"/>
              </w:rPr>
            </w:pPr>
            <w:r>
              <w:rPr>
                <w:rStyle w:val="SegmentID"/>
                <w:lang w:val="en-GB"/>
              </w:rPr>
              <w:t>2044</w:t>
            </w:r>
            <w:r>
              <w:rPr>
                <w:rStyle w:val="TransUnitID"/>
                <w:lang w:val="en-GB"/>
              </w:rPr>
              <w:t>229ad573-a192-4eaa-a3d6-55f04921b983</w:t>
            </w:r>
          </w:p>
        </w:tc>
        <w:tc>
          <w:tcPr>
            <w:tcW w:w="0" w:type="auto"/>
            <w:shd w:val="clear" w:color="auto" w:fill="FFFFFF"/>
          </w:tcPr>
          <w:p w14:paraId="26ECAB64" w14:textId="77777777" w:rsidR="004C26EE" w:rsidRDefault="00C72362">
            <w:pPr>
              <w:rPr>
                <w:lang w:val="en-GB"/>
              </w:rPr>
            </w:pPr>
            <w:r>
              <w:rPr>
                <w:lang w:val="en-GB"/>
              </w:rPr>
              <w:t>Translation Approved (100%)</w:t>
            </w:r>
          </w:p>
        </w:tc>
        <w:tc>
          <w:tcPr>
            <w:tcW w:w="0" w:type="auto"/>
            <w:shd w:val="clear" w:color="auto" w:fill="FFFFFF"/>
          </w:tcPr>
          <w:p w14:paraId="6077D7CB" w14:textId="77777777" w:rsidR="004C26EE" w:rsidRDefault="00C72362">
            <w:pPr>
              <w:rPr>
                <w:lang w:val="en-GB"/>
              </w:rPr>
            </w:pPr>
            <w:r>
              <w:rPr>
                <w:lang w:val="en-GB"/>
              </w:rPr>
              <w:t>4.2.5.1.2.1</w:t>
            </w:r>
          </w:p>
        </w:tc>
        <w:tc>
          <w:tcPr>
            <w:tcW w:w="0" w:type="auto"/>
            <w:shd w:val="clear" w:color="auto" w:fill="FFFFFF"/>
          </w:tcPr>
          <w:p w14:paraId="709E76FC" w14:textId="77777777" w:rsidR="004C26EE" w:rsidRDefault="00C72362">
            <w:pPr>
              <w:rPr>
                <w:lang w:val="sr-Cyrl-RS"/>
              </w:rPr>
            </w:pPr>
            <w:r>
              <w:rPr>
                <w:lang w:val="sr-Cyrl-RS"/>
              </w:rPr>
              <w:t>4.2.5.1.2.1.</w:t>
            </w:r>
          </w:p>
        </w:tc>
      </w:tr>
      <w:tr w:rsidR="004C26EE" w14:paraId="578F9C72" w14:textId="77777777">
        <w:tc>
          <w:tcPr>
            <w:tcW w:w="0" w:type="auto"/>
            <w:shd w:val="clear" w:color="auto" w:fill="FFFFFF"/>
          </w:tcPr>
          <w:p w14:paraId="79A4CE07" w14:textId="77777777" w:rsidR="004C26EE" w:rsidRDefault="00C72362">
            <w:pPr>
              <w:rPr>
                <w:lang w:val="en-GB"/>
              </w:rPr>
            </w:pPr>
            <w:r>
              <w:rPr>
                <w:rStyle w:val="SegmentID"/>
                <w:lang w:val="en-GB"/>
              </w:rPr>
              <w:t>2045</w:t>
            </w:r>
            <w:r>
              <w:rPr>
                <w:rStyle w:val="TransUnitID"/>
                <w:lang w:val="en-GB"/>
              </w:rPr>
              <w:t>5e2d1af4-6426-4ded-88da-32410329f595</w:t>
            </w:r>
          </w:p>
        </w:tc>
        <w:tc>
          <w:tcPr>
            <w:tcW w:w="0" w:type="auto"/>
            <w:shd w:val="clear" w:color="auto" w:fill="FFFFFF"/>
          </w:tcPr>
          <w:p w14:paraId="4280DB07" w14:textId="77777777" w:rsidR="004C26EE" w:rsidRDefault="00C72362">
            <w:pPr>
              <w:rPr>
                <w:lang w:val="en-GB"/>
              </w:rPr>
            </w:pPr>
            <w:r>
              <w:rPr>
                <w:lang w:val="en-GB"/>
              </w:rPr>
              <w:t>Translation Approved (100%)</w:t>
            </w:r>
          </w:p>
        </w:tc>
        <w:tc>
          <w:tcPr>
            <w:tcW w:w="0" w:type="auto"/>
            <w:shd w:val="clear" w:color="auto" w:fill="FFFFFF"/>
          </w:tcPr>
          <w:p w14:paraId="645F7861" w14:textId="77777777" w:rsidR="004C26EE" w:rsidRDefault="00C72362">
            <w:pPr>
              <w:rPr>
                <w:lang w:val="en-GB"/>
              </w:rPr>
            </w:pPr>
            <w:r>
              <w:rPr>
                <w:lang w:val="en-GB"/>
              </w:rPr>
              <w:t>4.2.5.1.2.2</w:t>
            </w:r>
          </w:p>
        </w:tc>
        <w:tc>
          <w:tcPr>
            <w:tcW w:w="0" w:type="auto"/>
            <w:shd w:val="clear" w:color="auto" w:fill="FFFFFF"/>
          </w:tcPr>
          <w:p w14:paraId="3D99FD1A" w14:textId="77777777" w:rsidR="004C26EE" w:rsidRDefault="00C72362">
            <w:pPr>
              <w:rPr>
                <w:lang w:val="sr-Cyrl-RS"/>
              </w:rPr>
            </w:pPr>
            <w:r>
              <w:rPr>
                <w:lang w:val="sr-Cyrl-RS"/>
              </w:rPr>
              <w:t>4.2.5.1.2.2.</w:t>
            </w:r>
          </w:p>
        </w:tc>
      </w:tr>
      <w:tr w:rsidR="004C26EE" w14:paraId="2871115F" w14:textId="77777777">
        <w:tc>
          <w:tcPr>
            <w:tcW w:w="0" w:type="auto"/>
            <w:shd w:val="clear" w:color="auto" w:fill="FFFFFF"/>
          </w:tcPr>
          <w:p w14:paraId="3B719EA0" w14:textId="77777777" w:rsidR="004C26EE" w:rsidRDefault="00C72362">
            <w:pPr>
              <w:rPr>
                <w:lang w:val="en-GB"/>
              </w:rPr>
            </w:pPr>
            <w:r>
              <w:rPr>
                <w:rStyle w:val="SegmentID"/>
                <w:lang w:val="en-GB"/>
              </w:rPr>
              <w:t>2046</w:t>
            </w:r>
            <w:r>
              <w:rPr>
                <w:rStyle w:val="TransUnitID"/>
                <w:lang w:val="en-GB"/>
              </w:rPr>
              <w:t>9a290337-755a-499d-a070-45858499196c</w:t>
            </w:r>
          </w:p>
        </w:tc>
        <w:tc>
          <w:tcPr>
            <w:tcW w:w="0" w:type="auto"/>
            <w:shd w:val="clear" w:color="auto" w:fill="FFFFFF"/>
          </w:tcPr>
          <w:p w14:paraId="10DF3878" w14:textId="77777777" w:rsidR="004C26EE" w:rsidRDefault="00C72362">
            <w:pPr>
              <w:rPr>
                <w:lang w:val="en-GB"/>
              </w:rPr>
            </w:pPr>
            <w:r>
              <w:rPr>
                <w:lang w:val="en-GB"/>
              </w:rPr>
              <w:t>Translation Approved (100%)</w:t>
            </w:r>
          </w:p>
        </w:tc>
        <w:tc>
          <w:tcPr>
            <w:tcW w:w="0" w:type="auto"/>
            <w:shd w:val="clear" w:color="auto" w:fill="FFFFFF"/>
          </w:tcPr>
          <w:p w14:paraId="5E860CFD" w14:textId="77777777" w:rsidR="004C26EE" w:rsidRDefault="00C72362">
            <w:pPr>
              <w:rPr>
                <w:lang w:val="en-GB"/>
              </w:rPr>
            </w:pPr>
            <w:r>
              <w:rPr>
                <w:lang w:val="en-GB"/>
              </w:rPr>
              <w:t>Interfaces</w:t>
            </w:r>
          </w:p>
        </w:tc>
        <w:tc>
          <w:tcPr>
            <w:tcW w:w="0" w:type="auto"/>
            <w:shd w:val="clear" w:color="auto" w:fill="FFFFFF"/>
          </w:tcPr>
          <w:p w14:paraId="57AD24FE" w14:textId="77777777" w:rsidR="004C26EE" w:rsidRDefault="00C72362">
            <w:pPr>
              <w:rPr>
                <w:lang w:val="sr-Cyrl-RS"/>
              </w:rPr>
            </w:pPr>
            <w:r>
              <w:rPr>
                <w:lang w:val="sr-Cyrl-RS"/>
              </w:rPr>
              <w:t>Интерфејси</w:t>
            </w:r>
          </w:p>
        </w:tc>
      </w:tr>
      <w:tr w:rsidR="004C26EE" w14:paraId="0BF3ACD0" w14:textId="77777777">
        <w:tc>
          <w:tcPr>
            <w:tcW w:w="0" w:type="auto"/>
            <w:shd w:val="clear" w:color="auto" w:fill="FFFFFF"/>
          </w:tcPr>
          <w:p w14:paraId="14B42EF9" w14:textId="77777777" w:rsidR="004C26EE" w:rsidRDefault="00C72362">
            <w:pPr>
              <w:rPr>
                <w:lang w:val="en-GB"/>
              </w:rPr>
            </w:pPr>
            <w:r>
              <w:rPr>
                <w:rStyle w:val="SegmentID"/>
                <w:lang w:val="en-GB"/>
              </w:rPr>
              <w:t>2047</w:t>
            </w:r>
            <w:r>
              <w:rPr>
                <w:rStyle w:val="TransUnitID"/>
                <w:lang w:val="en-GB"/>
              </w:rPr>
              <w:t>922b2e6b-f636-4d72-bd3c-fb207d6af330</w:t>
            </w:r>
          </w:p>
        </w:tc>
        <w:tc>
          <w:tcPr>
            <w:tcW w:w="0" w:type="auto"/>
            <w:shd w:val="clear" w:color="auto" w:fill="FFFFFF"/>
          </w:tcPr>
          <w:p w14:paraId="5F7AC88B" w14:textId="77777777" w:rsidR="004C26EE" w:rsidRDefault="00C72362">
            <w:pPr>
              <w:rPr>
                <w:lang w:val="en-GB"/>
              </w:rPr>
            </w:pPr>
            <w:r>
              <w:rPr>
                <w:lang w:val="en-GB"/>
              </w:rPr>
              <w:t>Translation Approved (96%)</w:t>
            </w:r>
          </w:p>
        </w:tc>
        <w:tc>
          <w:tcPr>
            <w:tcW w:w="0" w:type="auto"/>
            <w:shd w:val="clear" w:color="auto" w:fill="FFFFFF"/>
          </w:tcPr>
          <w:p w14:paraId="046C5E48" w14:textId="77777777" w:rsidR="004C26EE" w:rsidRDefault="00C72362">
            <w:pPr>
              <w:rPr>
                <w:lang w:val="en-GB"/>
              </w:rPr>
            </w:pPr>
            <w:r>
              <w:rPr>
                <w:lang w:val="en-GB"/>
              </w:rPr>
              <w:t>Neighbouring RBC</w:t>
            </w:r>
          </w:p>
        </w:tc>
        <w:tc>
          <w:tcPr>
            <w:tcW w:w="0" w:type="auto"/>
            <w:shd w:val="clear" w:color="auto" w:fill="FFFFFF"/>
          </w:tcPr>
          <w:p w14:paraId="4C69A534" w14:textId="77777777" w:rsidR="004C26EE" w:rsidRDefault="00C72362">
            <w:pPr>
              <w:rPr>
                <w:lang w:val="sr-Cyrl-RS"/>
              </w:rPr>
            </w:pPr>
            <w:r>
              <w:rPr>
                <w:lang w:val="sr-Cyrl-RS"/>
              </w:rPr>
              <w:t xml:space="preserve">Суседни </w:t>
            </w:r>
            <w:r>
              <w:rPr>
                <w:rStyle w:val="Tag"/>
                <w:lang w:val="sr-Cyrl-RS"/>
              </w:rPr>
              <w:t>&lt;Italic&gt;</w:t>
            </w:r>
            <w:r>
              <w:rPr>
                <w:lang w:val="sr-Cyrl-RS"/>
              </w:rPr>
              <w:t>RBC</w:t>
            </w:r>
            <w:r>
              <w:rPr>
                <w:rStyle w:val="Tag"/>
                <w:lang w:val="sr-Cyrl-RS"/>
              </w:rPr>
              <w:t>&lt;/Italic&gt;</w:t>
            </w:r>
          </w:p>
        </w:tc>
      </w:tr>
      <w:tr w:rsidR="004C26EE" w14:paraId="2AF56650" w14:textId="77777777">
        <w:tc>
          <w:tcPr>
            <w:tcW w:w="0" w:type="auto"/>
            <w:shd w:val="clear" w:color="auto" w:fill="FFFFFF"/>
          </w:tcPr>
          <w:p w14:paraId="1E3950C7" w14:textId="77777777" w:rsidR="004C26EE" w:rsidRDefault="00C72362">
            <w:pPr>
              <w:rPr>
                <w:lang w:val="en-GB"/>
              </w:rPr>
            </w:pPr>
            <w:r>
              <w:rPr>
                <w:rStyle w:val="SegmentID"/>
                <w:lang w:val="en-GB"/>
              </w:rPr>
              <w:t>2048</w:t>
            </w:r>
            <w:r>
              <w:rPr>
                <w:rStyle w:val="TransUnitID"/>
                <w:lang w:val="en-GB"/>
              </w:rPr>
              <w:t>5f6e3855-ca69-4f48-9776-c1e4a762e7d4</w:t>
            </w:r>
          </w:p>
        </w:tc>
        <w:tc>
          <w:tcPr>
            <w:tcW w:w="0" w:type="auto"/>
            <w:shd w:val="clear" w:color="auto" w:fill="FFFFFF"/>
          </w:tcPr>
          <w:p w14:paraId="17DC9206" w14:textId="77777777" w:rsidR="004C26EE" w:rsidRDefault="00C72362">
            <w:pPr>
              <w:rPr>
                <w:lang w:val="en-GB"/>
              </w:rPr>
            </w:pPr>
            <w:r>
              <w:rPr>
                <w:lang w:val="en-GB"/>
              </w:rPr>
              <w:t>Translation Approved (82%)</w:t>
            </w:r>
          </w:p>
        </w:tc>
        <w:tc>
          <w:tcPr>
            <w:tcW w:w="0" w:type="auto"/>
            <w:shd w:val="clear" w:color="auto" w:fill="FFFFFF"/>
          </w:tcPr>
          <w:p w14:paraId="03DABEB5" w14:textId="77777777" w:rsidR="004C26EE" w:rsidRDefault="00C72362">
            <w:pPr>
              <w:rPr>
                <w:lang w:val="en-GB"/>
              </w:rPr>
            </w:pPr>
            <w:r>
              <w:rPr>
                <w:lang w:val="en-GB"/>
              </w:rPr>
              <w:t>GSM-R Data radio communication</w:t>
            </w:r>
          </w:p>
        </w:tc>
        <w:tc>
          <w:tcPr>
            <w:tcW w:w="0" w:type="auto"/>
            <w:shd w:val="clear" w:color="auto" w:fill="FFFFFF"/>
          </w:tcPr>
          <w:p w14:paraId="79D2E703" w14:textId="77777777" w:rsidR="004C26EE" w:rsidRDefault="00C72362">
            <w:pPr>
              <w:rPr>
                <w:lang w:val="sr-Cyrl-RS"/>
              </w:rPr>
            </w:pPr>
            <w:r>
              <w:rPr>
                <w:lang w:val="sr-Cyrl-RS"/>
              </w:rPr>
              <w:t xml:space="preserve">Радио-пренос података </w:t>
            </w:r>
            <w:r>
              <w:rPr>
                <w:rStyle w:val="Tag"/>
                <w:lang w:val="sr-Cyrl-RS"/>
              </w:rPr>
              <w:t>&lt;Italic&gt;</w:t>
            </w:r>
            <w:r>
              <w:rPr>
                <w:lang w:val="sr-Cyrl-RS"/>
              </w:rPr>
              <w:t>GSM-R</w:t>
            </w:r>
            <w:r>
              <w:rPr>
                <w:rStyle w:val="Tag"/>
                <w:lang w:val="sr-Cyrl-RS"/>
              </w:rPr>
              <w:t>&lt;/Italic&gt;</w:t>
            </w:r>
          </w:p>
        </w:tc>
      </w:tr>
      <w:tr w:rsidR="004C26EE" w14:paraId="45BCFA2A" w14:textId="77777777">
        <w:tc>
          <w:tcPr>
            <w:tcW w:w="0" w:type="auto"/>
            <w:shd w:val="clear" w:color="auto" w:fill="FFFFFF"/>
          </w:tcPr>
          <w:p w14:paraId="2362C73B" w14:textId="77777777" w:rsidR="004C26EE" w:rsidRDefault="00C72362">
            <w:pPr>
              <w:rPr>
                <w:lang w:val="en-GB"/>
              </w:rPr>
            </w:pPr>
            <w:r>
              <w:rPr>
                <w:rStyle w:val="SegmentID"/>
                <w:lang w:val="en-GB"/>
              </w:rPr>
              <w:t>2049</w:t>
            </w:r>
            <w:r>
              <w:rPr>
                <w:rStyle w:val="TransUnitID"/>
                <w:lang w:val="en-GB"/>
              </w:rPr>
              <w:t>61aa62a4-65c6-4c9e-84e3-0ca9854a1f4f</w:t>
            </w:r>
          </w:p>
        </w:tc>
        <w:tc>
          <w:tcPr>
            <w:tcW w:w="0" w:type="auto"/>
            <w:shd w:val="clear" w:color="auto" w:fill="FFFFFF"/>
          </w:tcPr>
          <w:p w14:paraId="1F81F6CE" w14:textId="77777777" w:rsidR="004C26EE" w:rsidRDefault="00C72362">
            <w:pPr>
              <w:rPr>
                <w:lang w:val="en-GB"/>
              </w:rPr>
            </w:pPr>
            <w:r>
              <w:rPr>
                <w:lang w:val="en-GB"/>
              </w:rPr>
              <w:t>Translation Approved (0%)</w:t>
            </w:r>
          </w:p>
        </w:tc>
        <w:tc>
          <w:tcPr>
            <w:tcW w:w="0" w:type="auto"/>
            <w:shd w:val="clear" w:color="auto" w:fill="FFFFFF"/>
          </w:tcPr>
          <w:p w14:paraId="57E6048B" w14:textId="77777777" w:rsidR="004C26EE" w:rsidRDefault="00C72362">
            <w:pPr>
              <w:rPr>
                <w:lang w:val="en-GB"/>
              </w:rPr>
            </w:pPr>
            <w:r>
              <w:rPr>
                <w:lang w:val="en-GB"/>
              </w:rPr>
              <w:t>FRMCS Trackside</w:t>
            </w:r>
          </w:p>
        </w:tc>
        <w:tc>
          <w:tcPr>
            <w:tcW w:w="0" w:type="auto"/>
            <w:shd w:val="clear" w:color="auto" w:fill="FFFFFF"/>
          </w:tcPr>
          <w:p w14:paraId="2E491BD1" w14:textId="77777777" w:rsidR="004C26EE" w:rsidRDefault="00C72362">
            <w:pPr>
              <w:rPr>
                <w:lang w:val="sr-Cyrl-RS"/>
              </w:rPr>
            </w:pPr>
            <w:r>
              <w:rPr>
                <w:lang w:val="sr-Cyrl-RS"/>
              </w:rPr>
              <w:t xml:space="preserve">Пружни </w:t>
            </w:r>
            <w:r>
              <w:rPr>
                <w:rStyle w:val="Tag"/>
                <w:lang w:val="sr-Cyrl-RS"/>
              </w:rPr>
              <w:t>&lt;Italic&gt;</w:t>
            </w:r>
            <w:r>
              <w:rPr>
                <w:lang w:val="sr-Cyrl-RS"/>
              </w:rPr>
              <w:t>FRMCS</w:t>
            </w:r>
            <w:r>
              <w:rPr>
                <w:rStyle w:val="Tag"/>
                <w:lang w:val="sr-Cyrl-RS"/>
              </w:rPr>
              <w:t>&lt;/Italic&gt;</w:t>
            </w:r>
          </w:p>
        </w:tc>
      </w:tr>
      <w:tr w:rsidR="004C26EE" w14:paraId="15C45F1A" w14:textId="77777777">
        <w:tc>
          <w:tcPr>
            <w:tcW w:w="0" w:type="auto"/>
            <w:shd w:val="clear" w:color="auto" w:fill="FFFFFF"/>
          </w:tcPr>
          <w:p w14:paraId="7DD603E8" w14:textId="77777777" w:rsidR="004C26EE" w:rsidRDefault="00C72362">
            <w:pPr>
              <w:rPr>
                <w:lang w:val="en-GB"/>
              </w:rPr>
            </w:pPr>
            <w:r>
              <w:rPr>
                <w:rStyle w:val="SegmentID"/>
                <w:lang w:val="en-GB"/>
              </w:rPr>
              <w:t>2050</w:t>
            </w:r>
            <w:r>
              <w:rPr>
                <w:rStyle w:val="TransUnitID"/>
                <w:lang w:val="en-GB"/>
              </w:rPr>
              <w:t>8cb8b23b-1f35-43e4-827c-cad46d923a93</w:t>
            </w:r>
          </w:p>
        </w:tc>
        <w:tc>
          <w:tcPr>
            <w:tcW w:w="0" w:type="auto"/>
            <w:shd w:val="clear" w:color="auto" w:fill="FFFFFF"/>
          </w:tcPr>
          <w:p w14:paraId="1660D5A4" w14:textId="77777777" w:rsidR="004C26EE" w:rsidRDefault="00C72362">
            <w:pPr>
              <w:rPr>
                <w:lang w:val="en-GB"/>
              </w:rPr>
            </w:pPr>
            <w:r>
              <w:rPr>
                <w:lang w:val="en-GB"/>
              </w:rPr>
              <w:t>Translation Approved (100%)</w:t>
            </w:r>
          </w:p>
        </w:tc>
        <w:tc>
          <w:tcPr>
            <w:tcW w:w="0" w:type="auto"/>
            <w:shd w:val="clear" w:color="auto" w:fill="FFFFFF"/>
          </w:tcPr>
          <w:p w14:paraId="1BF0BFE2" w14:textId="77777777" w:rsidR="004C26EE" w:rsidRDefault="00C72362">
            <w:pPr>
              <w:rPr>
                <w:lang w:val="en-GB"/>
              </w:rPr>
            </w:pPr>
            <w:r>
              <w:rPr>
                <w:lang w:val="en-GB"/>
              </w:rPr>
              <w:t>Key management</w:t>
            </w:r>
          </w:p>
        </w:tc>
        <w:tc>
          <w:tcPr>
            <w:tcW w:w="0" w:type="auto"/>
            <w:shd w:val="clear" w:color="auto" w:fill="FFFFFF"/>
          </w:tcPr>
          <w:p w14:paraId="7DFE09A1" w14:textId="77777777" w:rsidR="004C26EE" w:rsidRDefault="00C72362">
            <w:pPr>
              <w:rPr>
                <w:lang w:val="sr-Cyrl-RS"/>
              </w:rPr>
            </w:pPr>
            <w:r>
              <w:rPr>
                <w:lang w:val="sr-Cyrl-RS"/>
              </w:rPr>
              <w:t>Управљање кључевима</w:t>
            </w:r>
          </w:p>
        </w:tc>
      </w:tr>
      <w:tr w:rsidR="004C26EE" w14:paraId="71A3ED78" w14:textId="77777777">
        <w:tc>
          <w:tcPr>
            <w:tcW w:w="0" w:type="auto"/>
            <w:shd w:val="clear" w:color="auto" w:fill="FFFFFF"/>
          </w:tcPr>
          <w:p w14:paraId="2981146E" w14:textId="77777777" w:rsidR="004C26EE" w:rsidRDefault="00C72362">
            <w:pPr>
              <w:rPr>
                <w:lang w:val="en-GB"/>
              </w:rPr>
            </w:pPr>
            <w:r>
              <w:rPr>
                <w:rStyle w:val="SegmentID"/>
                <w:lang w:val="en-GB"/>
              </w:rPr>
              <w:t>2051</w:t>
            </w:r>
            <w:r>
              <w:rPr>
                <w:rStyle w:val="TransUnitID"/>
                <w:lang w:val="en-GB"/>
              </w:rPr>
              <w:t>cef6a32e-ee25-4f5b-9851-81aa10bda70e</w:t>
            </w:r>
          </w:p>
        </w:tc>
        <w:tc>
          <w:tcPr>
            <w:tcW w:w="0" w:type="auto"/>
            <w:shd w:val="clear" w:color="auto" w:fill="FFFFFF"/>
          </w:tcPr>
          <w:p w14:paraId="57F98B56" w14:textId="77777777" w:rsidR="004C26EE" w:rsidRDefault="00C72362">
            <w:pPr>
              <w:rPr>
                <w:lang w:val="en-GB"/>
              </w:rPr>
            </w:pPr>
            <w:r>
              <w:rPr>
                <w:lang w:val="en-GB"/>
              </w:rPr>
              <w:t>Translation Approved (CM)</w:t>
            </w:r>
          </w:p>
        </w:tc>
        <w:tc>
          <w:tcPr>
            <w:tcW w:w="0" w:type="auto"/>
            <w:shd w:val="clear" w:color="auto" w:fill="FFFFFF"/>
          </w:tcPr>
          <w:p w14:paraId="1B63581B" w14:textId="77777777" w:rsidR="004C26EE" w:rsidRDefault="00C72362">
            <w:pPr>
              <w:rPr>
                <w:lang w:val="en-GB"/>
              </w:rPr>
            </w:pPr>
            <w:r>
              <w:rPr>
                <w:lang w:val="en-GB"/>
              </w:rPr>
              <w:t>ETCS-ID Management</w:t>
            </w:r>
          </w:p>
        </w:tc>
        <w:tc>
          <w:tcPr>
            <w:tcW w:w="0" w:type="auto"/>
            <w:shd w:val="clear" w:color="auto" w:fill="FFFFFF"/>
          </w:tcPr>
          <w:p w14:paraId="4D37D2EF" w14:textId="77777777" w:rsidR="004C26EE" w:rsidRDefault="00C72362">
            <w:pPr>
              <w:rPr>
                <w:lang w:val="sr-Cyrl-RS"/>
              </w:rPr>
            </w:pPr>
            <w:r>
              <w:rPr>
                <w:lang w:val="sr-Cyrl-RS"/>
              </w:rPr>
              <w:t xml:space="preserve">Управљање идентификационим ознакама </w:t>
            </w:r>
            <w:r>
              <w:rPr>
                <w:rStyle w:val="Tag"/>
                <w:lang w:val="sr-Cyrl-RS"/>
              </w:rPr>
              <w:t>&lt;Italic&gt;</w:t>
            </w:r>
            <w:r>
              <w:rPr>
                <w:lang w:val="sr-Cyrl-RS"/>
              </w:rPr>
              <w:t>ETCS</w:t>
            </w:r>
            <w:r>
              <w:rPr>
                <w:rStyle w:val="Tag"/>
                <w:lang w:val="sr-Cyrl-RS"/>
              </w:rPr>
              <w:t>&lt;/Italic&gt;</w:t>
            </w:r>
            <w:r>
              <w:rPr>
                <w:lang w:val="sr-Cyrl-RS"/>
              </w:rPr>
              <w:t>-а</w:t>
            </w:r>
          </w:p>
        </w:tc>
      </w:tr>
      <w:tr w:rsidR="004C26EE" w14:paraId="4F9DD7C6" w14:textId="77777777">
        <w:tc>
          <w:tcPr>
            <w:tcW w:w="0" w:type="auto"/>
            <w:shd w:val="clear" w:color="auto" w:fill="FFFFFF"/>
          </w:tcPr>
          <w:p w14:paraId="38D9FBD9" w14:textId="77777777" w:rsidR="004C26EE" w:rsidRDefault="00C72362">
            <w:pPr>
              <w:rPr>
                <w:lang w:val="en-GB"/>
              </w:rPr>
            </w:pPr>
            <w:r>
              <w:rPr>
                <w:rStyle w:val="SegmentID"/>
                <w:lang w:val="en-GB"/>
              </w:rPr>
              <w:t>2052</w:t>
            </w:r>
            <w:r>
              <w:rPr>
                <w:rStyle w:val="TransUnitID"/>
                <w:lang w:val="en-GB"/>
              </w:rPr>
              <w:t>902c1cd2-fd22-4fbc-a3ff-0a846eb2b01b</w:t>
            </w:r>
          </w:p>
        </w:tc>
        <w:tc>
          <w:tcPr>
            <w:tcW w:w="0" w:type="auto"/>
            <w:shd w:val="clear" w:color="auto" w:fill="FFFFFF"/>
          </w:tcPr>
          <w:p w14:paraId="1D9F7300" w14:textId="77777777" w:rsidR="004C26EE" w:rsidRDefault="00C72362">
            <w:pPr>
              <w:rPr>
                <w:lang w:val="en-GB"/>
              </w:rPr>
            </w:pPr>
            <w:r>
              <w:rPr>
                <w:lang w:val="en-GB"/>
              </w:rPr>
              <w:t>Translation Approved (100%)</w:t>
            </w:r>
          </w:p>
        </w:tc>
        <w:tc>
          <w:tcPr>
            <w:tcW w:w="0" w:type="auto"/>
            <w:shd w:val="clear" w:color="auto" w:fill="FFFFFF"/>
          </w:tcPr>
          <w:p w14:paraId="090B7F33" w14:textId="77777777" w:rsidR="004C26EE" w:rsidRDefault="00C72362">
            <w:pPr>
              <w:rPr>
                <w:lang w:val="en-GB"/>
              </w:rPr>
            </w:pPr>
            <w:r>
              <w:rPr>
                <w:lang w:val="en-GB"/>
              </w:rPr>
              <w:t>4.2.7.1, 4.2.7.2</w:t>
            </w:r>
          </w:p>
        </w:tc>
        <w:tc>
          <w:tcPr>
            <w:tcW w:w="0" w:type="auto"/>
            <w:shd w:val="clear" w:color="auto" w:fill="FFFFFF"/>
          </w:tcPr>
          <w:p w14:paraId="191B83D9" w14:textId="77777777" w:rsidR="004C26EE" w:rsidRDefault="00C72362">
            <w:pPr>
              <w:rPr>
                <w:lang w:val="sr-Cyrl-RS"/>
              </w:rPr>
            </w:pPr>
            <w:r>
              <w:rPr>
                <w:lang w:val="sr-Cyrl-RS"/>
              </w:rPr>
              <w:t>4.2.7.1, 4.2.7.2.</w:t>
            </w:r>
          </w:p>
        </w:tc>
      </w:tr>
      <w:tr w:rsidR="004C26EE" w14:paraId="3F15415A" w14:textId="77777777">
        <w:tc>
          <w:tcPr>
            <w:tcW w:w="0" w:type="auto"/>
            <w:shd w:val="clear" w:color="auto" w:fill="FFFFFF"/>
          </w:tcPr>
          <w:p w14:paraId="756BACC1" w14:textId="77777777" w:rsidR="004C26EE" w:rsidRDefault="00C72362">
            <w:pPr>
              <w:rPr>
                <w:lang w:val="en-GB"/>
              </w:rPr>
            </w:pPr>
            <w:r>
              <w:rPr>
                <w:rStyle w:val="SegmentID"/>
                <w:lang w:val="en-GB"/>
              </w:rPr>
              <w:t>2053</w:t>
            </w:r>
            <w:r>
              <w:rPr>
                <w:rStyle w:val="TransUnitID"/>
                <w:lang w:val="en-GB"/>
              </w:rPr>
              <w:t>c42a24bb-5862-4f0e-a2ff-a7c8add32666</w:t>
            </w:r>
          </w:p>
        </w:tc>
        <w:tc>
          <w:tcPr>
            <w:tcW w:w="0" w:type="auto"/>
            <w:shd w:val="clear" w:color="auto" w:fill="FFFFFF"/>
          </w:tcPr>
          <w:p w14:paraId="3ECF628C" w14:textId="77777777" w:rsidR="004C26EE" w:rsidRDefault="00C72362">
            <w:pPr>
              <w:rPr>
                <w:lang w:val="en-GB"/>
              </w:rPr>
            </w:pPr>
            <w:r>
              <w:rPr>
                <w:lang w:val="en-GB"/>
              </w:rPr>
              <w:t>Translation Approved (96%)</w:t>
            </w:r>
          </w:p>
        </w:tc>
        <w:tc>
          <w:tcPr>
            <w:tcW w:w="0" w:type="auto"/>
            <w:shd w:val="clear" w:color="auto" w:fill="FFFFFF"/>
          </w:tcPr>
          <w:p w14:paraId="35046735" w14:textId="77777777" w:rsidR="004C26EE" w:rsidRDefault="00C72362">
            <w:pPr>
              <w:rPr>
                <w:lang w:val="en-GB"/>
              </w:rPr>
            </w:pPr>
            <w:r>
              <w:rPr>
                <w:lang w:val="en-GB"/>
              </w:rPr>
              <w:t>4.2.7.3.1.1</w:t>
            </w:r>
          </w:p>
        </w:tc>
        <w:tc>
          <w:tcPr>
            <w:tcW w:w="0" w:type="auto"/>
            <w:shd w:val="clear" w:color="auto" w:fill="FFFFFF"/>
          </w:tcPr>
          <w:p w14:paraId="04F827A3" w14:textId="77777777" w:rsidR="004C26EE" w:rsidRDefault="00C72362">
            <w:pPr>
              <w:rPr>
                <w:lang w:val="sr-Cyrl-RS"/>
              </w:rPr>
            </w:pPr>
            <w:r>
              <w:rPr>
                <w:lang w:val="sr-Cyrl-RS"/>
              </w:rPr>
              <w:t>4.2.7.3.1.1.</w:t>
            </w:r>
          </w:p>
        </w:tc>
      </w:tr>
      <w:tr w:rsidR="004C26EE" w14:paraId="43D6F2C7" w14:textId="77777777">
        <w:tc>
          <w:tcPr>
            <w:tcW w:w="0" w:type="auto"/>
            <w:shd w:val="clear" w:color="auto" w:fill="FFFFFF"/>
          </w:tcPr>
          <w:p w14:paraId="2D78E8D2" w14:textId="77777777" w:rsidR="004C26EE" w:rsidRDefault="00C72362">
            <w:pPr>
              <w:rPr>
                <w:lang w:val="en-GB"/>
              </w:rPr>
            </w:pPr>
            <w:r>
              <w:rPr>
                <w:rStyle w:val="SegmentID"/>
                <w:lang w:val="en-GB"/>
              </w:rPr>
              <w:t>2054</w:t>
            </w:r>
            <w:r>
              <w:rPr>
                <w:rStyle w:val="TransUnitID"/>
                <w:lang w:val="en-GB"/>
              </w:rPr>
              <w:t>67ab5259-af70-43a7-84dd-4ee1716702df</w:t>
            </w:r>
          </w:p>
        </w:tc>
        <w:tc>
          <w:tcPr>
            <w:tcW w:w="0" w:type="auto"/>
            <w:shd w:val="clear" w:color="auto" w:fill="FFFFFF"/>
          </w:tcPr>
          <w:p w14:paraId="128892F0" w14:textId="77777777" w:rsidR="004C26EE" w:rsidRDefault="00C72362">
            <w:pPr>
              <w:rPr>
                <w:lang w:val="en-GB"/>
              </w:rPr>
            </w:pPr>
            <w:r>
              <w:rPr>
                <w:lang w:val="en-GB"/>
              </w:rPr>
              <w:t>Translation Approved (96%)</w:t>
            </w:r>
          </w:p>
        </w:tc>
        <w:tc>
          <w:tcPr>
            <w:tcW w:w="0" w:type="auto"/>
            <w:shd w:val="clear" w:color="auto" w:fill="FFFFFF"/>
          </w:tcPr>
          <w:p w14:paraId="1C79C214" w14:textId="77777777" w:rsidR="004C26EE" w:rsidRDefault="00C72362">
            <w:pPr>
              <w:rPr>
                <w:lang w:val="en-GB"/>
              </w:rPr>
            </w:pPr>
            <w:r>
              <w:rPr>
                <w:lang w:val="en-GB"/>
              </w:rPr>
              <w:t>4.2.7.3.1.2</w:t>
            </w:r>
          </w:p>
        </w:tc>
        <w:tc>
          <w:tcPr>
            <w:tcW w:w="0" w:type="auto"/>
            <w:shd w:val="clear" w:color="auto" w:fill="FFFFFF"/>
          </w:tcPr>
          <w:p w14:paraId="06173849" w14:textId="77777777" w:rsidR="004C26EE" w:rsidRDefault="00C72362">
            <w:pPr>
              <w:rPr>
                <w:lang w:val="sr-Cyrl-RS"/>
              </w:rPr>
            </w:pPr>
            <w:r>
              <w:rPr>
                <w:lang w:val="sr-Cyrl-RS"/>
              </w:rPr>
              <w:t>4.2.7.3.1.2.</w:t>
            </w:r>
          </w:p>
        </w:tc>
      </w:tr>
      <w:tr w:rsidR="004C26EE" w14:paraId="49A25E96" w14:textId="77777777">
        <w:tc>
          <w:tcPr>
            <w:tcW w:w="0" w:type="auto"/>
            <w:shd w:val="clear" w:color="auto" w:fill="FFFFFF"/>
          </w:tcPr>
          <w:p w14:paraId="282CA738" w14:textId="77777777" w:rsidR="004C26EE" w:rsidRDefault="00C72362">
            <w:pPr>
              <w:rPr>
                <w:lang w:val="en-GB"/>
              </w:rPr>
            </w:pPr>
            <w:r>
              <w:rPr>
                <w:rStyle w:val="SegmentID"/>
                <w:lang w:val="en-GB"/>
              </w:rPr>
              <w:t>2055</w:t>
            </w:r>
            <w:r>
              <w:rPr>
                <w:rStyle w:val="TransUnitID"/>
                <w:lang w:val="en-GB"/>
              </w:rPr>
              <w:t>bf2852fd-fa54-4634-93b8-79ad3d820a62</w:t>
            </w:r>
          </w:p>
        </w:tc>
        <w:tc>
          <w:tcPr>
            <w:tcW w:w="0" w:type="auto"/>
            <w:shd w:val="clear" w:color="auto" w:fill="FFFFFF"/>
          </w:tcPr>
          <w:p w14:paraId="5417CA89" w14:textId="77777777" w:rsidR="004C26EE" w:rsidRDefault="00C72362">
            <w:pPr>
              <w:rPr>
                <w:lang w:val="en-GB"/>
              </w:rPr>
            </w:pPr>
            <w:r>
              <w:rPr>
                <w:lang w:val="en-GB"/>
              </w:rPr>
              <w:t>Translation Approved (100%)</w:t>
            </w:r>
          </w:p>
        </w:tc>
        <w:tc>
          <w:tcPr>
            <w:tcW w:w="0" w:type="auto"/>
            <w:shd w:val="clear" w:color="auto" w:fill="FFFFFF"/>
          </w:tcPr>
          <w:p w14:paraId="2FC1D6A4" w14:textId="77777777" w:rsidR="004C26EE" w:rsidRDefault="00C72362">
            <w:pPr>
              <w:rPr>
                <w:lang w:val="en-GB"/>
              </w:rPr>
            </w:pPr>
            <w:r>
              <w:rPr>
                <w:lang w:val="en-GB"/>
              </w:rPr>
              <w:t>4.2.8</w:t>
            </w:r>
          </w:p>
        </w:tc>
        <w:tc>
          <w:tcPr>
            <w:tcW w:w="0" w:type="auto"/>
            <w:shd w:val="clear" w:color="auto" w:fill="FFFFFF"/>
          </w:tcPr>
          <w:p w14:paraId="3A54287F" w14:textId="77777777" w:rsidR="004C26EE" w:rsidRDefault="00C72362">
            <w:pPr>
              <w:rPr>
                <w:lang w:val="sr-Cyrl-RS"/>
              </w:rPr>
            </w:pPr>
            <w:r>
              <w:rPr>
                <w:lang w:val="sr-Cyrl-RS"/>
              </w:rPr>
              <w:t>4.2.8.</w:t>
            </w:r>
          </w:p>
        </w:tc>
      </w:tr>
      <w:tr w:rsidR="004C26EE" w14:paraId="42065990" w14:textId="77777777">
        <w:tc>
          <w:tcPr>
            <w:tcW w:w="0" w:type="auto"/>
            <w:shd w:val="clear" w:color="auto" w:fill="FFFFFF"/>
          </w:tcPr>
          <w:p w14:paraId="75138126" w14:textId="77777777" w:rsidR="004C26EE" w:rsidRDefault="00C72362">
            <w:pPr>
              <w:rPr>
                <w:lang w:val="en-GB"/>
              </w:rPr>
            </w:pPr>
            <w:r>
              <w:rPr>
                <w:rStyle w:val="SegmentID"/>
                <w:lang w:val="en-GB"/>
              </w:rPr>
              <w:t>2056</w:t>
            </w:r>
            <w:r>
              <w:rPr>
                <w:rStyle w:val="TransUnitID"/>
                <w:lang w:val="en-GB"/>
              </w:rPr>
              <w:t>3afbec83-7743-432b-9a89-58b37d79cd15</w:t>
            </w:r>
          </w:p>
        </w:tc>
        <w:tc>
          <w:tcPr>
            <w:tcW w:w="0" w:type="auto"/>
            <w:shd w:val="clear" w:color="auto" w:fill="FFFFFF"/>
          </w:tcPr>
          <w:p w14:paraId="084E74C9" w14:textId="77777777" w:rsidR="004C26EE" w:rsidRDefault="00C72362">
            <w:pPr>
              <w:rPr>
                <w:lang w:val="en-GB"/>
              </w:rPr>
            </w:pPr>
            <w:r>
              <w:rPr>
                <w:lang w:val="en-GB"/>
              </w:rPr>
              <w:t>Translation Approved (CM)</w:t>
            </w:r>
          </w:p>
        </w:tc>
        <w:tc>
          <w:tcPr>
            <w:tcW w:w="0" w:type="auto"/>
            <w:shd w:val="clear" w:color="auto" w:fill="FFFFFF"/>
          </w:tcPr>
          <w:p w14:paraId="44E2FEBD" w14:textId="77777777" w:rsidR="004C26EE" w:rsidRDefault="00C72362">
            <w:pPr>
              <w:rPr>
                <w:lang w:val="en-GB"/>
              </w:rPr>
            </w:pPr>
            <w:r>
              <w:rPr>
                <w:lang w:val="en-GB"/>
              </w:rPr>
              <w:t>4.2.9</w:t>
            </w:r>
          </w:p>
        </w:tc>
        <w:tc>
          <w:tcPr>
            <w:tcW w:w="0" w:type="auto"/>
            <w:shd w:val="clear" w:color="auto" w:fill="FFFFFF"/>
          </w:tcPr>
          <w:p w14:paraId="53536995" w14:textId="77777777" w:rsidR="004C26EE" w:rsidRDefault="00C72362">
            <w:pPr>
              <w:rPr>
                <w:lang w:val="sr-Cyrl-RS"/>
              </w:rPr>
            </w:pPr>
            <w:r>
              <w:rPr>
                <w:lang w:val="sr-Cyrl-RS"/>
              </w:rPr>
              <w:t>4.2.9.</w:t>
            </w:r>
          </w:p>
        </w:tc>
      </w:tr>
      <w:tr w:rsidR="004C26EE" w14:paraId="61DBE45D" w14:textId="77777777">
        <w:tc>
          <w:tcPr>
            <w:tcW w:w="0" w:type="auto"/>
            <w:shd w:val="clear" w:color="auto" w:fill="FFFFFF"/>
          </w:tcPr>
          <w:p w14:paraId="08A6BA63" w14:textId="77777777" w:rsidR="004C26EE" w:rsidRDefault="00C72362">
            <w:pPr>
              <w:rPr>
                <w:lang w:val="en-GB"/>
              </w:rPr>
            </w:pPr>
            <w:r>
              <w:rPr>
                <w:rStyle w:val="SegmentID"/>
                <w:lang w:val="en-GB"/>
              </w:rPr>
              <w:t>2057</w:t>
            </w:r>
            <w:r>
              <w:rPr>
                <w:rStyle w:val="TransUnitID"/>
                <w:lang w:val="en-GB"/>
              </w:rPr>
              <w:t>b58abe16-3686-492d-9e45-636af7c2aaa2</w:t>
            </w:r>
          </w:p>
        </w:tc>
        <w:tc>
          <w:tcPr>
            <w:tcW w:w="0" w:type="auto"/>
            <w:shd w:val="clear" w:color="auto" w:fill="FFFFFF"/>
          </w:tcPr>
          <w:p w14:paraId="7F492FF8" w14:textId="77777777" w:rsidR="004C26EE" w:rsidRDefault="00C72362">
            <w:pPr>
              <w:rPr>
                <w:lang w:val="en-GB"/>
              </w:rPr>
            </w:pPr>
            <w:r>
              <w:rPr>
                <w:lang w:val="en-GB"/>
              </w:rPr>
              <w:t>Translation Approved (100%)</w:t>
            </w:r>
          </w:p>
        </w:tc>
        <w:tc>
          <w:tcPr>
            <w:tcW w:w="0" w:type="auto"/>
            <w:shd w:val="clear" w:color="auto" w:fill="FFFFFF"/>
          </w:tcPr>
          <w:p w14:paraId="35C22C4A" w14:textId="77777777" w:rsidR="004C26EE" w:rsidRDefault="00C72362">
            <w:pPr>
              <w:rPr>
                <w:lang w:val="en-GB"/>
              </w:rPr>
            </w:pPr>
            <w:r>
              <w:rPr>
                <w:lang w:val="en-GB"/>
              </w:rPr>
              <w:t>Construction of equipment</w:t>
            </w:r>
          </w:p>
        </w:tc>
        <w:tc>
          <w:tcPr>
            <w:tcW w:w="0" w:type="auto"/>
            <w:shd w:val="clear" w:color="auto" w:fill="FFFFFF"/>
          </w:tcPr>
          <w:p w14:paraId="7529DBA3" w14:textId="77777777" w:rsidR="004C26EE" w:rsidRDefault="00C72362">
            <w:pPr>
              <w:rPr>
                <w:lang w:val="sr-Cyrl-RS"/>
              </w:rPr>
            </w:pPr>
            <w:r>
              <w:rPr>
                <w:lang w:val="sr-Cyrl-RS"/>
              </w:rPr>
              <w:t>Конструкција опреме</w:t>
            </w:r>
          </w:p>
        </w:tc>
      </w:tr>
      <w:tr w:rsidR="004C26EE" w14:paraId="042501D6" w14:textId="77777777">
        <w:tc>
          <w:tcPr>
            <w:tcW w:w="0" w:type="auto"/>
            <w:shd w:val="clear" w:color="auto" w:fill="FFFFFF"/>
          </w:tcPr>
          <w:p w14:paraId="4BD4B035" w14:textId="77777777" w:rsidR="004C26EE" w:rsidRDefault="00C72362">
            <w:pPr>
              <w:rPr>
                <w:lang w:val="en-GB"/>
              </w:rPr>
            </w:pPr>
            <w:r>
              <w:rPr>
                <w:rStyle w:val="SegmentID"/>
                <w:lang w:val="en-GB"/>
              </w:rPr>
              <w:t>2058</w:t>
            </w:r>
            <w:r>
              <w:rPr>
                <w:rStyle w:val="TransUnitID"/>
                <w:lang w:val="en-GB"/>
              </w:rPr>
              <w:t>27f5c337-65bf-46a7-9473-12e4ff1c234e</w:t>
            </w:r>
          </w:p>
        </w:tc>
        <w:tc>
          <w:tcPr>
            <w:tcW w:w="0" w:type="auto"/>
            <w:shd w:val="clear" w:color="auto" w:fill="FFFFFF"/>
          </w:tcPr>
          <w:p w14:paraId="3978B4BA" w14:textId="77777777" w:rsidR="004C26EE" w:rsidRDefault="00C72362">
            <w:pPr>
              <w:rPr>
                <w:lang w:val="en-GB"/>
              </w:rPr>
            </w:pPr>
            <w:r>
              <w:rPr>
                <w:lang w:val="en-GB"/>
              </w:rPr>
              <w:t>Translation Approved (100%)</w:t>
            </w:r>
          </w:p>
        </w:tc>
        <w:tc>
          <w:tcPr>
            <w:tcW w:w="0" w:type="auto"/>
            <w:shd w:val="clear" w:color="auto" w:fill="FFFFFF"/>
          </w:tcPr>
          <w:p w14:paraId="66BA0462" w14:textId="77777777" w:rsidR="004C26EE" w:rsidRDefault="00C72362">
            <w:pPr>
              <w:rPr>
                <w:lang w:val="en-GB"/>
              </w:rPr>
            </w:pPr>
            <w:r>
              <w:rPr>
                <w:lang w:val="en-GB"/>
              </w:rPr>
              <w:t>4.2.16</w:t>
            </w:r>
          </w:p>
        </w:tc>
        <w:tc>
          <w:tcPr>
            <w:tcW w:w="0" w:type="auto"/>
            <w:shd w:val="clear" w:color="auto" w:fill="FFFFFF"/>
          </w:tcPr>
          <w:p w14:paraId="09470204" w14:textId="77777777" w:rsidR="004C26EE" w:rsidRDefault="00C72362">
            <w:pPr>
              <w:rPr>
                <w:lang w:val="sr-Cyrl-RS"/>
              </w:rPr>
            </w:pPr>
            <w:r>
              <w:rPr>
                <w:lang w:val="sr-Cyrl-RS"/>
              </w:rPr>
              <w:t>4.2.16.</w:t>
            </w:r>
          </w:p>
        </w:tc>
      </w:tr>
      <w:tr w:rsidR="004C26EE" w14:paraId="4D5461B4" w14:textId="77777777">
        <w:tc>
          <w:tcPr>
            <w:tcW w:w="0" w:type="auto"/>
            <w:shd w:val="clear" w:color="auto" w:fill="FFFFFF"/>
          </w:tcPr>
          <w:p w14:paraId="1AC432EE" w14:textId="77777777" w:rsidR="004C26EE" w:rsidRDefault="00C72362">
            <w:pPr>
              <w:rPr>
                <w:lang w:val="en-GB"/>
              </w:rPr>
            </w:pPr>
            <w:r>
              <w:rPr>
                <w:rStyle w:val="SegmentID"/>
                <w:lang w:val="en-GB"/>
              </w:rPr>
              <w:t>2059</w:t>
            </w:r>
            <w:r>
              <w:rPr>
                <w:rStyle w:val="TransUnitID"/>
                <w:lang w:val="en-GB"/>
              </w:rPr>
              <w:t>342d7036-973b-4bdc-9e0a-de5e0eee1e91</w:t>
            </w:r>
          </w:p>
        </w:tc>
        <w:tc>
          <w:tcPr>
            <w:tcW w:w="0" w:type="auto"/>
            <w:shd w:val="clear" w:color="auto" w:fill="FFFFFF"/>
          </w:tcPr>
          <w:p w14:paraId="73E2932C" w14:textId="77777777" w:rsidR="004C26EE" w:rsidRDefault="00C72362">
            <w:pPr>
              <w:rPr>
                <w:lang w:val="en-GB"/>
              </w:rPr>
            </w:pPr>
            <w:r>
              <w:rPr>
                <w:lang w:val="en-GB"/>
              </w:rPr>
              <w:t>Translation Approved (CM)</w:t>
            </w:r>
          </w:p>
        </w:tc>
        <w:tc>
          <w:tcPr>
            <w:tcW w:w="0" w:type="auto"/>
            <w:shd w:val="clear" w:color="auto" w:fill="FFFFFF"/>
          </w:tcPr>
          <w:p w14:paraId="56350076" w14:textId="77777777" w:rsidR="004C26EE" w:rsidRDefault="00C72362">
            <w:pPr>
              <w:rPr>
                <w:lang w:val="en-GB"/>
              </w:rPr>
            </w:pPr>
            <w:r>
              <w:rPr>
                <w:lang w:val="en-GB"/>
              </w:rPr>
              <w:t>2</w:t>
            </w:r>
          </w:p>
        </w:tc>
        <w:tc>
          <w:tcPr>
            <w:tcW w:w="0" w:type="auto"/>
            <w:shd w:val="clear" w:color="auto" w:fill="FFFFFF"/>
          </w:tcPr>
          <w:p w14:paraId="4A5F83E9" w14:textId="77777777" w:rsidR="004C26EE" w:rsidRDefault="00C72362">
            <w:pPr>
              <w:rPr>
                <w:lang w:val="sr-Cyrl-RS"/>
              </w:rPr>
            </w:pPr>
            <w:r>
              <w:rPr>
                <w:lang w:val="sr-Cyrl-RS"/>
              </w:rPr>
              <w:t>2.</w:t>
            </w:r>
          </w:p>
        </w:tc>
      </w:tr>
      <w:tr w:rsidR="004C26EE" w14:paraId="0B13680A" w14:textId="77777777">
        <w:tc>
          <w:tcPr>
            <w:tcW w:w="0" w:type="auto"/>
            <w:shd w:val="clear" w:color="auto" w:fill="FFFFFF"/>
          </w:tcPr>
          <w:p w14:paraId="39350AFC" w14:textId="77777777" w:rsidR="004C26EE" w:rsidRDefault="00C72362">
            <w:pPr>
              <w:rPr>
                <w:lang w:val="en-GB"/>
              </w:rPr>
            </w:pPr>
            <w:r>
              <w:rPr>
                <w:rStyle w:val="SegmentID"/>
                <w:lang w:val="en-GB"/>
              </w:rPr>
              <w:t>2060</w:t>
            </w:r>
            <w:r>
              <w:rPr>
                <w:rStyle w:val="TransUnitID"/>
                <w:lang w:val="en-GB"/>
              </w:rPr>
              <w:t>526de51f-80c0-427e-989e-533a27575ee1</w:t>
            </w:r>
          </w:p>
        </w:tc>
        <w:tc>
          <w:tcPr>
            <w:tcW w:w="0" w:type="auto"/>
            <w:shd w:val="clear" w:color="auto" w:fill="FFFFFF"/>
          </w:tcPr>
          <w:p w14:paraId="42F34229" w14:textId="77777777" w:rsidR="004C26EE" w:rsidRDefault="00C72362">
            <w:pPr>
              <w:rPr>
                <w:lang w:val="en-GB"/>
              </w:rPr>
            </w:pPr>
            <w:r>
              <w:rPr>
                <w:lang w:val="en-GB"/>
              </w:rPr>
              <w:t>Translation Approved (77%)</w:t>
            </w:r>
          </w:p>
        </w:tc>
        <w:tc>
          <w:tcPr>
            <w:tcW w:w="0" w:type="auto"/>
            <w:shd w:val="clear" w:color="auto" w:fill="FFFFFF"/>
          </w:tcPr>
          <w:p w14:paraId="093DE5DB" w14:textId="77777777" w:rsidR="004C26EE" w:rsidRDefault="00C72362">
            <w:pPr>
              <w:rPr>
                <w:lang w:val="en-GB"/>
              </w:rPr>
            </w:pPr>
            <w:r>
              <w:rPr>
                <w:lang w:val="en-GB"/>
              </w:rPr>
              <w:t>Radio infill unit</w:t>
            </w:r>
          </w:p>
        </w:tc>
        <w:tc>
          <w:tcPr>
            <w:tcW w:w="0" w:type="auto"/>
            <w:shd w:val="clear" w:color="auto" w:fill="FFFFFF"/>
          </w:tcPr>
          <w:p w14:paraId="26A7B690" w14:textId="58E0D0FD" w:rsidR="004C26EE" w:rsidRDefault="00C72362">
            <w:pPr>
              <w:rPr>
                <w:lang w:val="sr-Cyrl-RS"/>
              </w:rPr>
            </w:pPr>
            <w:r>
              <w:rPr>
                <w:lang w:val="sr-Cyrl-RS"/>
              </w:rPr>
              <w:t xml:space="preserve">Јединица </w:t>
            </w:r>
            <w:r w:rsidR="00C91137">
              <w:rPr>
                <w:lang w:val="sr-Cyrl-RS"/>
              </w:rPr>
              <w:t>радио-везе</w:t>
            </w:r>
            <w:r>
              <w:rPr>
                <w:lang w:val="sr-Cyrl-RS"/>
              </w:rPr>
              <w:t xml:space="preserve"> </w:t>
            </w:r>
            <w:r>
              <w:rPr>
                <w:rStyle w:val="Tag"/>
                <w:lang w:val="sr-Cyrl-RS"/>
              </w:rPr>
              <w:t>&lt;Italic&gt;</w:t>
            </w:r>
            <w:r>
              <w:rPr>
                <w:lang w:val="sr-Cyrl-RS"/>
              </w:rPr>
              <w:t>infill</w:t>
            </w:r>
            <w:r>
              <w:rPr>
                <w:rStyle w:val="Tag"/>
                <w:lang w:val="sr-Cyrl-RS"/>
              </w:rPr>
              <w:t>&lt;/Italic&gt;</w:t>
            </w:r>
          </w:p>
        </w:tc>
      </w:tr>
      <w:tr w:rsidR="004C26EE" w14:paraId="55CBD880" w14:textId="77777777">
        <w:tc>
          <w:tcPr>
            <w:tcW w:w="0" w:type="auto"/>
            <w:shd w:val="clear" w:color="auto" w:fill="FFFFFF"/>
          </w:tcPr>
          <w:p w14:paraId="028B042E" w14:textId="77777777" w:rsidR="004C26EE" w:rsidRDefault="00C72362">
            <w:pPr>
              <w:rPr>
                <w:lang w:val="en-GB"/>
              </w:rPr>
            </w:pPr>
            <w:r>
              <w:rPr>
                <w:rStyle w:val="SegmentID"/>
                <w:lang w:val="en-GB"/>
              </w:rPr>
              <w:t>2061</w:t>
            </w:r>
            <w:r>
              <w:rPr>
                <w:rStyle w:val="TransUnitID"/>
                <w:lang w:val="en-GB"/>
              </w:rPr>
              <w:t>3101ff15-7e21-4887-b953-fc37b40da6dd</w:t>
            </w:r>
          </w:p>
        </w:tc>
        <w:tc>
          <w:tcPr>
            <w:tcW w:w="0" w:type="auto"/>
            <w:shd w:val="clear" w:color="auto" w:fill="FFFFFF"/>
          </w:tcPr>
          <w:p w14:paraId="2A2C0332" w14:textId="77777777" w:rsidR="004C26EE" w:rsidRDefault="00C72362">
            <w:pPr>
              <w:rPr>
                <w:lang w:val="en-GB"/>
              </w:rPr>
            </w:pPr>
            <w:r>
              <w:rPr>
                <w:lang w:val="en-GB"/>
              </w:rPr>
              <w:t>Translation Approved (100%)</w:t>
            </w:r>
          </w:p>
        </w:tc>
        <w:tc>
          <w:tcPr>
            <w:tcW w:w="0" w:type="auto"/>
            <w:shd w:val="clear" w:color="auto" w:fill="FFFFFF"/>
          </w:tcPr>
          <w:p w14:paraId="75836EA1" w14:textId="77777777" w:rsidR="004C26EE" w:rsidRDefault="00C72362">
            <w:pPr>
              <w:rPr>
                <w:lang w:val="en-GB"/>
              </w:rPr>
            </w:pPr>
            <w:r>
              <w:rPr>
                <w:lang w:val="en-GB"/>
              </w:rPr>
              <w:t>Reliability, Availability, Maintainability, Safety (RAMS):</w:t>
            </w:r>
          </w:p>
        </w:tc>
        <w:tc>
          <w:tcPr>
            <w:tcW w:w="0" w:type="auto"/>
            <w:shd w:val="clear" w:color="auto" w:fill="FFFFFF"/>
          </w:tcPr>
          <w:p w14:paraId="4E3802AF" w14:textId="77777777" w:rsidR="004C26EE" w:rsidRDefault="00C72362">
            <w:pPr>
              <w:rPr>
                <w:lang w:val="sr-Cyrl-RS"/>
              </w:rPr>
            </w:pPr>
            <w:r>
              <w:rPr>
                <w:lang w:val="sr-Cyrl-RS"/>
              </w:rPr>
              <w:t>Поузданост, доступност, могућност одржавања, безбедност (</w:t>
            </w:r>
            <w:r>
              <w:rPr>
                <w:rStyle w:val="Tag"/>
                <w:lang w:val="sr-Cyrl-RS"/>
              </w:rPr>
              <w:t>&lt;Italic&gt;</w:t>
            </w:r>
            <w:r>
              <w:rPr>
                <w:lang w:val="sr-Cyrl-RS"/>
              </w:rPr>
              <w:t>RAMS</w:t>
            </w:r>
            <w:r>
              <w:rPr>
                <w:rStyle w:val="Tag"/>
                <w:lang w:val="sr-Cyrl-RS"/>
              </w:rPr>
              <w:t>&lt;/Italic&gt;</w:t>
            </w:r>
            <w:r>
              <w:rPr>
                <w:lang w:val="sr-Cyrl-RS"/>
              </w:rPr>
              <w:t>):</w:t>
            </w:r>
          </w:p>
        </w:tc>
      </w:tr>
      <w:tr w:rsidR="004C26EE" w14:paraId="590DA64A" w14:textId="77777777">
        <w:tc>
          <w:tcPr>
            <w:tcW w:w="0" w:type="auto"/>
            <w:shd w:val="clear" w:color="auto" w:fill="FFFFFF"/>
          </w:tcPr>
          <w:p w14:paraId="083D9A0B" w14:textId="77777777" w:rsidR="004C26EE" w:rsidRDefault="00C72362">
            <w:pPr>
              <w:rPr>
                <w:lang w:val="en-GB"/>
              </w:rPr>
            </w:pPr>
            <w:r>
              <w:rPr>
                <w:rStyle w:val="SegmentID"/>
                <w:lang w:val="en-GB"/>
              </w:rPr>
              <w:t>2062</w:t>
            </w:r>
            <w:r>
              <w:rPr>
                <w:rStyle w:val="TransUnitID"/>
                <w:lang w:val="en-GB"/>
              </w:rPr>
              <w:t>ab4e8918-1136-4a53-a035-b0f6ad7b6244</w:t>
            </w:r>
          </w:p>
        </w:tc>
        <w:tc>
          <w:tcPr>
            <w:tcW w:w="0" w:type="auto"/>
            <w:shd w:val="clear" w:color="auto" w:fill="FFFFFF"/>
          </w:tcPr>
          <w:p w14:paraId="3E4B4EEB" w14:textId="77777777" w:rsidR="004C26EE" w:rsidRDefault="00C72362">
            <w:pPr>
              <w:rPr>
                <w:lang w:val="en-GB"/>
              </w:rPr>
            </w:pPr>
            <w:r>
              <w:rPr>
                <w:lang w:val="en-GB"/>
              </w:rPr>
              <w:t>Translation Approved (100%)</w:t>
            </w:r>
          </w:p>
        </w:tc>
        <w:tc>
          <w:tcPr>
            <w:tcW w:w="0" w:type="auto"/>
            <w:shd w:val="clear" w:color="auto" w:fill="FFFFFF"/>
          </w:tcPr>
          <w:p w14:paraId="6A1F6CAD" w14:textId="77777777" w:rsidR="004C26EE" w:rsidRDefault="00C72362">
            <w:pPr>
              <w:rPr>
                <w:lang w:val="en-GB"/>
              </w:rPr>
            </w:pPr>
            <w:r>
              <w:rPr>
                <w:lang w:val="en-GB"/>
              </w:rPr>
              <w:t>Safety</w:t>
            </w:r>
          </w:p>
        </w:tc>
        <w:tc>
          <w:tcPr>
            <w:tcW w:w="0" w:type="auto"/>
            <w:shd w:val="clear" w:color="auto" w:fill="FFFFFF"/>
          </w:tcPr>
          <w:p w14:paraId="52992AD9" w14:textId="77777777" w:rsidR="004C26EE" w:rsidRDefault="00C72362">
            <w:pPr>
              <w:rPr>
                <w:lang w:val="sr-Cyrl-RS"/>
              </w:rPr>
            </w:pPr>
            <w:r>
              <w:rPr>
                <w:lang w:val="sr-Cyrl-RS"/>
              </w:rPr>
              <w:t>Безбедност</w:t>
            </w:r>
          </w:p>
        </w:tc>
      </w:tr>
      <w:tr w:rsidR="004C26EE" w14:paraId="67D59E38" w14:textId="77777777">
        <w:tc>
          <w:tcPr>
            <w:tcW w:w="0" w:type="auto"/>
            <w:shd w:val="clear" w:color="auto" w:fill="FFFFFF"/>
          </w:tcPr>
          <w:p w14:paraId="7BB14E74" w14:textId="77777777" w:rsidR="004C26EE" w:rsidRDefault="00C72362">
            <w:pPr>
              <w:rPr>
                <w:lang w:val="en-GB"/>
              </w:rPr>
            </w:pPr>
            <w:r>
              <w:rPr>
                <w:rStyle w:val="SegmentID"/>
                <w:lang w:val="en-GB"/>
              </w:rPr>
              <w:t>2063</w:t>
            </w:r>
            <w:r>
              <w:rPr>
                <w:rStyle w:val="TransUnitID"/>
                <w:lang w:val="en-GB"/>
              </w:rPr>
              <w:t>4646a3ce-e267-47c0-8817-c1d4e760d3a5</w:t>
            </w:r>
          </w:p>
        </w:tc>
        <w:tc>
          <w:tcPr>
            <w:tcW w:w="0" w:type="auto"/>
            <w:shd w:val="clear" w:color="auto" w:fill="FFFFFF"/>
          </w:tcPr>
          <w:p w14:paraId="5C1BB5B8" w14:textId="77777777" w:rsidR="004C26EE" w:rsidRDefault="00C72362">
            <w:pPr>
              <w:rPr>
                <w:lang w:val="en-GB"/>
              </w:rPr>
            </w:pPr>
            <w:r>
              <w:rPr>
                <w:lang w:val="en-GB"/>
              </w:rPr>
              <w:t>Translation Approved (CM)</w:t>
            </w:r>
          </w:p>
        </w:tc>
        <w:tc>
          <w:tcPr>
            <w:tcW w:w="0" w:type="auto"/>
            <w:shd w:val="clear" w:color="auto" w:fill="FFFFFF"/>
          </w:tcPr>
          <w:p w14:paraId="2E173E2B" w14:textId="77777777" w:rsidR="004C26EE" w:rsidRDefault="00C72362">
            <w:pPr>
              <w:rPr>
                <w:lang w:val="en-GB"/>
              </w:rPr>
            </w:pPr>
            <w:r>
              <w:rPr>
                <w:lang w:val="en-GB"/>
              </w:rPr>
              <w:t>Availability/Reliability</w:t>
            </w:r>
          </w:p>
        </w:tc>
        <w:tc>
          <w:tcPr>
            <w:tcW w:w="0" w:type="auto"/>
            <w:shd w:val="clear" w:color="auto" w:fill="FFFFFF"/>
          </w:tcPr>
          <w:p w14:paraId="4CB8C7CB" w14:textId="77777777" w:rsidR="004C26EE" w:rsidRDefault="00C72362">
            <w:pPr>
              <w:rPr>
                <w:lang w:val="sr-Cyrl-RS"/>
              </w:rPr>
            </w:pPr>
            <w:r>
              <w:rPr>
                <w:lang w:val="sr-Cyrl-RS"/>
              </w:rPr>
              <w:t>Доступност/Поузданост</w:t>
            </w:r>
          </w:p>
        </w:tc>
      </w:tr>
      <w:tr w:rsidR="004C26EE" w14:paraId="28E888D9" w14:textId="77777777">
        <w:tc>
          <w:tcPr>
            <w:tcW w:w="0" w:type="auto"/>
            <w:shd w:val="clear" w:color="auto" w:fill="FFFFFF"/>
          </w:tcPr>
          <w:p w14:paraId="0923C4A1" w14:textId="77777777" w:rsidR="004C26EE" w:rsidRDefault="00C72362">
            <w:pPr>
              <w:rPr>
                <w:lang w:val="en-GB"/>
              </w:rPr>
            </w:pPr>
            <w:r>
              <w:rPr>
                <w:rStyle w:val="SegmentID"/>
                <w:lang w:val="en-GB"/>
              </w:rPr>
              <w:t>2064</w:t>
            </w:r>
            <w:r>
              <w:rPr>
                <w:rStyle w:val="TransUnitID"/>
                <w:lang w:val="en-GB"/>
              </w:rPr>
              <w:t>f3325b3b-c022-4a04-bc21-f24c2b0d51d8</w:t>
            </w:r>
          </w:p>
        </w:tc>
        <w:tc>
          <w:tcPr>
            <w:tcW w:w="0" w:type="auto"/>
            <w:shd w:val="clear" w:color="auto" w:fill="FFFFFF"/>
          </w:tcPr>
          <w:p w14:paraId="3C3B18C0" w14:textId="77777777" w:rsidR="004C26EE" w:rsidRDefault="00C72362">
            <w:pPr>
              <w:rPr>
                <w:lang w:val="en-GB"/>
              </w:rPr>
            </w:pPr>
            <w:r>
              <w:rPr>
                <w:lang w:val="en-GB"/>
              </w:rPr>
              <w:t>Translation Approved (CM)</w:t>
            </w:r>
          </w:p>
        </w:tc>
        <w:tc>
          <w:tcPr>
            <w:tcW w:w="0" w:type="auto"/>
            <w:shd w:val="clear" w:color="auto" w:fill="FFFFFF"/>
          </w:tcPr>
          <w:p w14:paraId="4231436F" w14:textId="77777777" w:rsidR="004C26EE" w:rsidRDefault="00C72362">
            <w:pPr>
              <w:rPr>
                <w:lang w:val="en-GB"/>
              </w:rPr>
            </w:pPr>
            <w:r>
              <w:rPr>
                <w:lang w:val="en-GB"/>
              </w:rPr>
              <w:t>Maintainability</w:t>
            </w:r>
          </w:p>
        </w:tc>
        <w:tc>
          <w:tcPr>
            <w:tcW w:w="0" w:type="auto"/>
            <w:shd w:val="clear" w:color="auto" w:fill="FFFFFF"/>
          </w:tcPr>
          <w:p w14:paraId="76F4D050" w14:textId="77777777" w:rsidR="004C26EE" w:rsidRDefault="00C72362">
            <w:pPr>
              <w:rPr>
                <w:lang w:val="sr-Cyrl-RS"/>
              </w:rPr>
            </w:pPr>
            <w:r>
              <w:rPr>
                <w:lang w:val="sr-Cyrl-RS"/>
              </w:rPr>
              <w:t>Могућност одржавања</w:t>
            </w:r>
          </w:p>
        </w:tc>
      </w:tr>
      <w:tr w:rsidR="004C26EE" w14:paraId="799AF520" w14:textId="77777777">
        <w:tc>
          <w:tcPr>
            <w:tcW w:w="0" w:type="auto"/>
            <w:shd w:val="clear" w:color="auto" w:fill="FFFFFF"/>
          </w:tcPr>
          <w:p w14:paraId="7BD6A300" w14:textId="77777777" w:rsidR="004C26EE" w:rsidRDefault="00C72362">
            <w:pPr>
              <w:rPr>
                <w:lang w:val="en-GB"/>
              </w:rPr>
            </w:pPr>
            <w:r>
              <w:rPr>
                <w:rStyle w:val="SegmentID"/>
                <w:lang w:val="en-GB"/>
              </w:rPr>
              <w:t>2065</w:t>
            </w:r>
            <w:r>
              <w:rPr>
                <w:rStyle w:val="TransUnitID"/>
                <w:lang w:val="en-GB"/>
              </w:rPr>
              <w:t>efc2750f-ce5e-459c-9025-f03768db90d9</w:t>
            </w:r>
          </w:p>
        </w:tc>
        <w:tc>
          <w:tcPr>
            <w:tcW w:w="0" w:type="auto"/>
            <w:shd w:val="clear" w:color="auto" w:fill="FFFFFF"/>
          </w:tcPr>
          <w:p w14:paraId="743843B6" w14:textId="77777777" w:rsidR="004C26EE" w:rsidRDefault="00C72362">
            <w:pPr>
              <w:rPr>
                <w:lang w:val="en-GB"/>
              </w:rPr>
            </w:pPr>
            <w:r>
              <w:rPr>
                <w:lang w:val="en-GB"/>
              </w:rPr>
              <w:t>Translation Approved (100%)</w:t>
            </w:r>
          </w:p>
        </w:tc>
        <w:tc>
          <w:tcPr>
            <w:tcW w:w="0" w:type="auto"/>
            <w:shd w:val="clear" w:color="auto" w:fill="FFFFFF"/>
          </w:tcPr>
          <w:p w14:paraId="2D8AA21E" w14:textId="77777777" w:rsidR="004C26EE" w:rsidRDefault="00C72362">
            <w:pPr>
              <w:rPr>
                <w:lang w:val="en-GB"/>
              </w:rPr>
            </w:pPr>
            <w:r>
              <w:rPr>
                <w:lang w:val="en-GB"/>
              </w:rPr>
              <w:t>4.2.1.1</w:t>
            </w:r>
          </w:p>
        </w:tc>
        <w:tc>
          <w:tcPr>
            <w:tcW w:w="0" w:type="auto"/>
            <w:shd w:val="clear" w:color="auto" w:fill="FFFFFF"/>
          </w:tcPr>
          <w:p w14:paraId="3A7A1C42" w14:textId="77777777" w:rsidR="004C26EE" w:rsidRDefault="00C72362">
            <w:pPr>
              <w:rPr>
                <w:lang w:val="sr-Cyrl-RS"/>
              </w:rPr>
            </w:pPr>
            <w:r>
              <w:rPr>
                <w:lang w:val="sr-Cyrl-RS"/>
              </w:rPr>
              <w:t>4.2.1.1.</w:t>
            </w:r>
          </w:p>
        </w:tc>
      </w:tr>
      <w:tr w:rsidR="004C26EE" w14:paraId="6A27AE91" w14:textId="77777777">
        <w:tc>
          <w:tcPr>
            <w:tcW w:w="0" w:type="auto"/>
            <w:shd w:val="clear" w:color="auto" w:fill="FFFFFF"/>
          </w:tcPr>
          <w:p w14:paraId="48BAD512" w14:textId="77777777" w:rsidR="004C26EE" w:rsidRDefault="00C72362">
            <w:pPr>
              <w:rPr>
                <w:lang w:val="en-GB"/>
              </w:rPr>
            </w:pPr>
            <w:r>
              <w:rPr>
                <w:rStyle w:val="SegmentID"/>
                <w:lang w:val="en-GB"/>
              </w:rPr>
              <w:t>2066</w:t>
            </w:r>
            <w:r>
              <w:rPr>
                <w:rStyle w:val="TransUnitID"/>
                <w:lang w:val="en-GB"/>
              </w:rPr>
              <w:t>e55ca3be-18c7-45dd-bded-02fcbaf7f89a</w:t>
            </w:r>
          </w:p>
        </w:tc>
        <w:tc>
          <w:tcPr>
            <w:tcW w:w="0" w:type="auto"/>
            <w:shd w:val="clear" w:color="auto" w:fill="FFFFFF"/>
          </w:tcPr>
          <w:p w14:paraId="428CE489" w14:textId="77777777" w:rsidR="004C26EE" w:rsidRDefault="00C72362">
            <w:pPr>
              <w:rPr>
                <w:lang w:val="en-GB"/>
              </w:rPr>
            </w:pPr>
            <w:r>
              <w:rPr>
                <w:lang w:val="en-GB"/>
              </w:rPr>
              <w:t>Translation Approved (100%)</w:t>
            </w:r>
          </w:p>
        </w:tc>
        <w:tc>
          <w:tcPr>
            <w:tcW w:w="0" w:type="auto"/>
            <w:shd w:val="clear" w:color="auto" w:fill="FFFFFF"/>
          </w:tcPr>
          <w:p w14:paraId="3228432C" w14:textId="77777777" w:rsidR="004C26EE" w:rsidRDefault="00C72362">
            <w:pPr>
              <w:rPr>
                <w:lang w:val="en-GB"/>
              </w:rPr>
            </w:pPr>
            <w:r>
              <w:rPr>
                <w:lang w:val="en-GB"/>
              </w:rPr>
              <w:t>4.2.1.2</w:t>
            </w:r>
          </w:p>
        </w:tc>
        <w:tc>
          <w:tcPr>
            <w:tcW w:w="0" w:type="auto"/>
            <w:shd w:val="clear" w:color="auto" w:fill="FFFFFF"/>
          </w:tcPr>
          <w:p w14:paraId="4DA5BBEF" w14:textId="77777777" w:rsidR="004C26EE" w:rsidRDefault="00C72362">
            <w:pPr>
              <w:rPr>
                <w:lang w:val="sr-Cyrl-RS"/>
              </w:rPr>
            </w:pPr>
            <w:r>
              <w:rPr>
                <w:lang w:val="sr-Cyrl-RS"/>
              </w:rPr>
              <w:t>4.2.1.2.</w:t>
            </w:r>
          </w:p>
        </w:tc>
      </w:tr>
      <w:tr w:rsidR="004C26EE" w14:paraId="3BDCFA49" w14:textId="77777777">
        <w:tc>
          <w:tcPr>
            <w:tcW w:w="0" w:type="auto"/>
            <w:shd w:val="clear" w:color="auto" w:fill="FFFFFF"/>
          </w:tcPr>
          <w:p w14:paraId="0F60DC5A" w14:textId="77777777" w:rsidR="004C26EE" w:rsidRDefault="00C72362">
            <w:pPr>
              <w:rPr>
                <w:lang w:val="en-GB"/>
              </w:rPr>
            </w:pPr>
            <w:r>
              <w:rPr>
                <w:rStyle w:val="SegmentID"/>
                <w:lang w:val="en-GB"/>
              </w:rPr>
              <w:t>2067</w:t>
            </w:r>
            <w:r>
              <w:rPr>
                <w:rStyle w:val="TransUnitID"/>
                <w:lang w:val="en-GB"/>
              </w:rPr>
              <w:t>fbebaa18-6d44-4d7c-912e-a6f4715c706d</w:t>
            </w:r>
          </w:p>
        </w:tc>
        <w:tc>
          <w:tcPr>
            <w:tcW w:w="0" w:type="auto"/>
            <w:shd w:val="clear" w:color="auto" w:fill="FFFFFF"/>
          </w:tcPr>
          <w:p w14:paraId="11F21CD9" w14:textId="77777777" w:rsidR="004C26EE" w:rsidRDefault="00C72362">
            <w:pPr>
              <w:rPr>
                <w:lang w:val="en-GB"/>
              </w:rPr>
            </w:pPr>
            <w:r>
              <w:rPr>
                <w:lang w:val="en-GB"/>
              </w:rPr>
              <w:t>Translation Approved (100%)</w:t>
            </w:r>
          </w:p>
        </w:tc>
        <w:tc>
          <w:tcPr>
            <w:tcW w:w="0" w:type="auto"/>
            <w:shd w:val="clear" w:color="auto" w:fill="FFFFFF"/>
          </w:tcPr>
          <w:p w14:paraId="1049747F" w14:textId="77777777" w:rsidR="004C26EE" w:rsidRDefault="00C72362">
            <w:pPr>
              <w:rPr>
                <w:lang w:val="en-GB"/>
              </w:rPr>
            </w:pPr>
            <w:r>
              <w:rPr>
                <w:lang w:val="en-GB"/>
              </w:rPr>
              <w:t>4.2.20.1</w:t>
            </w:r>
          </w:p>
        </w:tc>
        <w:tc>
          <w:tcPr>
            <w:tcW w:w="0" w:type="auto"/>
            <w:shd w:val="clear" w:color="auto" w:fill="FFFFFF"/>
          </w:tcPr>
          <w:p w14:paraId="6D06E06F" w14:textId="77777777" w:rsidR="004C26EE" w:rsidRDefault="00C72362">
            <w:pPr>
              <w:rPr>
                <w:lang w:val="sr-Cyrl-RS"/>
              </w:rPr>
            </w:pPr>
            <w:r>
              <w:rPr>
                <w:lang w:val="sr-Cyrl-RS"/>
              </w:rPr>
              <w:t>4.2.20.1.</w:t>
            </w:r>
          </w:p>
        </w:tc>
      </w:tr>
      <w:tr w:rsidR="004C26EE" w14:paraId="004487A6" w14:textId="77777777">
        <w:tc>
          <w:tcPr>
            <w:tcW w:w="0" w:type="auto"/>
            <w:shd w:val="clear" w:color="auto" w:fill="FFFFFF"/>
          </w:tcPr>
          <w:p w14:paraId="277A9504" w14:textId="77777777" w:rsidR="004C26EE" w:rsidRDefault="00C72362">
            <w:pPr>
              <w:rPr>
                <w:lang w:val="en-GB"/>
              </w:rPr>
            </w:pPr>
            <w:r>
              <w:rPr>
                <w:rStyle w:val="SegmentID"/>
                <w:lang w:val="en-GB"/>
              </w:rPr>
              <w:t>2068</w:t>
            </w:r>
            <w:r>
              <w:rPr>
                <w:rStyle w:val="TransUnitID"/>
                <w:lang w:val="en-GB"/>
              </w:rPr>
              <w:t>d44a530f-d52b-4bb3-963d-ac96b0bf73d2</w:t>
            </w:r>
          </w:p>
        </w:tc>
        <w:tc>
          <w:tcPr>
            <w:tcW w:w="0" w:type="auto"/>
            <w:shd w:val="clear" w:color="auto" w:fill="FFFFFF"/>
          </w:tcPr>
          <w:p w14:paraId="24B393C5" w14:textId="77777777" w:rsidR="004C26EE" w:rsidRDefault="00C72362">
            <w:pPr>
              <w:rPr>
                <w:lang w:val="en-GB"/>
              </w:rPr>
            </w:pPr>
            <w:r>
              <w:rPr>
                <w:lang w:val="en-GB"/>
              </w:rPr>
              <w:t>Translation Approved (87%)</w:t>
            </w:r>
          </w:p>
        </w:tc>
        <w:tc>
          <w:tcPr>
            <w:tcW w:w="0" w:type="auto"/>
            <w:shd w:val="clear" w:color="auto" w:fill="FFFFFF"/>
          </w:tcPr>
          <w:p w14:paraId="1838B3D3" w14:textId="77777777" w:rsidR="004C26EE" w:rsidRDefault="00C72362">
            <w:pPr>
              <w:rPr>
                <w:lang w:val="en-GB"/>
              </w:rPr>
            </w:pPr>
            <w:r>
              <w:rPr>
                <w:lang w:val="en-GB"/>
              </w:rPr>
              <w:t>Trackside ETCS functionality (excluding communication via Eurobalises, Euroloop and level 2 functionality)</w:t>
            </w:r>
          </w:p>
        </w:tc>
        <w:tc>
          <w:tcPr>
            <w:tcW w:w="0" w:type="auto"/>
            <w:shd w:val="clear" w:color="auto" w:fill="FFFFFF"/>
          </w:tcPr>
          <w:p w14:paraId="52577586" w14:textId="40CFD729" w:rsidR="004C26EE" w:rsidRDefault="00C72362" w:rsidP="00A54B97">
            <w:pPr>
              <w:rPr>
                <w:lang w:val="sr-Cyrl-RS"/>
              </w:rPr>
            </w:pPr>
            <w:r>
              <w:rPr>
                <w:lang w:val="sr-Cyrl-RS"/>
              </w:rPr>
              <w:t>Функционалност пружног</w:t>
            </w:r>
            <w:r w:rsidR="00DD0235">
              <w:rPr>
                <w:lang w:val="sr-Cyrl-RS"/>
              </w:rPr>
              <w:t xml:space="preserve"> </w:t>
            </w:r>
            <w:r>
              <w:rPr>
                <w:rStyle w:val="Tag"/>
                <w:lang w:val="sr-Cyrl-RS"/>
              </w:rPr>
              <w:t>&lt;Italic&gt;</w:t>
            </w:r>
            <w:r>
              <w:rPr>
                <w:lang w:val="sr-Cyrl-RS"/>
              </w:rPr>
              <w:t>ETCS</w:t>
            </w:r>
            <w:r>
              <w:rPr>
                <w:rStyle w:val="Tag"/>
                <w:lang w:val="sr-Cyrl-RS"/>
              </w:rPr>
              <w:t>&lt;/Italic&gt;</w:t>
            </w:r>
            <w:r>
              <w:rPr>
                <w:lang w:val="sr-Cyrl-RS"/>
              </w:rPr>
              <w:t xml:space="preserve">-а (осим комуникације преко евробализе, </w:t>
            </w:r>
            <w:r w:rsidR="00D01331">
              <w:rPr>
                <w:lang w:val="sr-Cyrl-RS"/>
              </w:rPr>
              <w:t>Е</w:t>
            </w:r>
            <w:r>
              <w:rPr>
                <w:lang w:val="sr-Cyrl-RS"/>
              </w:rPr>
              <w:t>вропетље и функционалности нивоа 2)</w:t>
            </w:r>
          </w:p>
        </w:tc>
      </w:tr>
      <w:tr w:rsidR="004C26EE" w14:paraId="35727204" w14:textId="77777777">
        <w:tc>
          <w:tcPr>
            <w:tcW w:w="0" w:type="auto"/>
            <w:shd w:val="clear" w:color="auto" w:fill="FFFFFF"/>
          </w:tcPr>
          <w:p w14:paraId="6014A958" w14:textId="77777777" w:rsidR="004C26EE" w:rsidRDefault="00C72362">
            <w:pPr>
              <w:rPr>
                <w:lang w:val="en-GB"/>
              </w:rPr>
            </w:pPr>
            <w:r>
              <w:rPr>
                <w:rStyle w:val="SegmentID"/>
                <w:lang w:val="en-GB"/>
              </w:rPr>
              <w:t>2069</w:t>
            </w:r>
            <w:r>
              <w:rPr>
                <w:rStyle w:val="TransUnitID"/>
                <w:lang w:val="en-GB"/>
              </w:rPr>
              <w:t>efbfa01b-284d-462a-8416-6cfc15476ecb</w:t>
            </w:r>
          </w:p>
        </w:tc>
        <w:tc>
          <w:tcPr>
            <w:tcW w:w="0" w:type="auto"/>
            <w:shd w:val="clear" w:color="auto" w:fill="FFFFFF"/>
          </w:tcPr>
          <w:p w14:paraId="13B17E19" w14:textId="77777777" w:rsidR="004C26EE" w:rsidRDefault="00C72362">
            <w:pPr>
              <w:rPr>
                <w:lang w:val="en-GB"/>
              </w:rPr>
            </w:pPr>
            <w:r>
              <w:rPr>
                <w:lang w:val="en-GB"/>
              </w:rPr>
              <w:t>Translation Approved (100%)</w:t>
            </w:r>
          </w:p>
        </w:tc>
        <w:tc>
          <w:tcPr>
            <w:tcW w:w="0" w:type="auto"/>
            <w:shd w:val="clear" w:color="auto" w:fill="FFFFFF"/>
          </w:tcPr>
          <w:p w14:paraId="1B3F40E1" w14:textId="77777777" w:rsidR="004C26EE" w:rsidRDefault="00C72362">
            <w:pPr>
              <w:rPr>
                <w:lang w:val="en-GB"/>
              </w:rPr>
            </w:pPr>
            <w:r>
              <w:rPr>
                <w:lang w:val="en-GB"/>
              </w:rPr>
              <w:t>System identifier</w:t>
            </w:r>
          </w:p>
        </w:tc>
        <w:tc>
          <w:tcPr>
            <w:tcW w:w="0" w:type="auto"/>
            <w:shd w:val="clear" w:color="auto" w:fill="FFFFFF"/>
          </w:tcPr>
          <w:p w14:paraId="64A8A944" w14:textId="77777777" w:rsidR="004C26EE" w:rsidRDefault="00C72362">
            <w:pPr>
              <w:rPr>
                <w:lang w:val="sr-Cyrl-RS"/>
              </w:rPr>
            </w:pPr>
            <w:r>
              <w:rPr>
                <w:lang w:val="sr-Cyrl-RS"/>
              </w:rPr>
              <w:t>Идентификациона ознака система</w:t>
            </w:r>
          </w:p>
        </w:tc>
      </w:tr>
      <w:tr w:rsidR="004C26EE" w14:paraId="565264E6" w14:textId="77777777">
        <w:tc>
          <w:tcPr>
            <w:tcW w:w="0" w:type="auto"/>
            <w:shd w:val="clear" w:color="auto" w:fill="FFFFFF"/>
          </w:tcPr>
          <w:p w14:paraId="028CD4E7" w14:textId="77777777" w:rsidR="004C26EE" w:rsidRDefault="00C72362">
            <w:pPr>
              <w:rPr>
                <w:lang w:val="en-GB"/>
              </w:rPr>
            </w:pPr>
            <w:r>
              <w:rPr>
                <w:rStyle w:val="SegmentID"/>
                <w:lang w:val="en-GB"/>
              </w:rPr>
              <w:t>2070</w:t>
            </w:r>
            <w:r>
              <w:rPr>
                <w:rStyle w:val="TransUnitID"/>
                <w:lang w:val="en-GB"/>
              </w:rPr>
              <w:t>cdf5a3c9-e877-462c-bdbd-68d02013cc54</w:t>
            </w:r>
          </w:p>
        </w:tc>
        <w:tc>
          <w:tcPr>
            <w:tcW w:w="0" w:type="auto"/>
            <w:shd w:val="clear" w:color="auto" w:fill="FFFFFF"/>
          </w:tcPr>
          <w:p w14:paraId="6FD06666" w14:textId="77777777" w:rsidR="004C26EE" w:rsidRDefault="00C72362">
            <w:pPr>
              <w:rPr>
                <w:lang w:val="en-GB"/>
              </w:rPr>
            </w:pPr>
            <w:r>
              <w:rPr>
                <w:lang w:val="en-GB"/>
              </w:rPr>
              <w:t>Translation Approved (CM)</w:t>
            </w:r>
          </w:p>
        </w:tc>
        <w:tc>
          <w:tcPr>
            <w:tcW w:w="0" w:type="auto"/>
            <w:shd w:val="clear" w:color="auto" w:fill="FFFFFF"/>
          </w:tcPr>
          <w:p w14:paraId="28F55803" w14:textId="77777777" w:rsidR="004C26EE" w:rsidRDefault="00C72362">
            <w:pPr>
              <w:rPr>
                <w:lang w:val="en-GB"/>
              </w:rPr>
            </w:pPr>
            <w:r>
              <w:rPr>
                <w:lang w:val="en-GB"/>
              </w:rPr>
              <w:t>4.2.3</w:t>
            </w:r>
          </w:p>
        </w:tc>
        <w:tc>
          <w:tcPr>
            <w:tcW w:w="0" w:type="auto"/>
            <w:shd w:val="clear" w:color="auto" w:fill="FFFFFF"/>
          </w:tcPr>
          <w:p w14:paraId="673E265B" w14:textId="77777777" w:rsidR="004C26EE" w:rsidRDefault="00C72362">
            <w:pPr>
              <w:rPr>
                <w:lang w:val="sr-Cyrl-RS"/>
              </w:rPr>
            </w:pPr>
            <w:r>
              <w:rPr>
                <w:lang w:val="sr-Cyrl-RS"/>
              </w:rPr>
              <w:t>4.2.3.</w:t>
            </w:r>
          </w:p>
        </w:tc>
      </w:tr>
      <w:tr w:rsidR="004C26EE" w14:paraId="277CE479" w14:textId="77777777">
        <w:tc>
          <w:tcPr>
            <w:tcW w:w="0" w:type="auto"/>
            <w:shd w:val="clear" w:color="auto" w:fill="FFFFFF"/>
          </w:tcPr>
          <w:p w14:paraId="31F59E5A" w14:textId="77777777" w:rsidR="004C26EE" w:rsidRDefault="00C72362">
            <w:pPr>
              <w:rPr>
                <w:lang w:val="en-GB"/>
              </w:rPr>
            </w:pPr>
            <w:r>
              <w:rPr>
                <w:rStyle w:val="SegmentID"/>
                <w:lang w:val="en-GB"/>
              </w:rPr>
              <w:t>2071</w:t>
            </w:r>
            <w:r>
              <w:rPr>
                <w:rStyle w:val="TransUnitID"/>
                <w:lang w:val="en-GB"/>
              </w:rPr>
              <w:t>5df85d58-c657-487a-a4b4-4d63792c6012</w:t>
            </w:r>
          </w:p>
        </w:tc>
        <w:tc>
          <w:tcPr>
            <w:tcW w:w="0" w:type="auto"/>
            <w:shd w:val="clear" w:color="auto" w:fill="FFFFFF"/>
          </w:tcPr>
          <w:p w14:paraId="36C8B185" w14:textId="77777777" w:rsidR="004C26EE" w:rsidRDefault="00C72362">
            <w:pPr>
              <w:rPr>
                <w:lang w:val="en-GB"/>
              </w:rPr>
            </w:pPr>
            <w:r>
              <w:rPr>
                <w:lang w:val="en-GB"/>
              </w:rPr>
              <w:t>Translation Approved (CM)</w:t>
            </w:r>
          </w:p>
        </w:tc>
        <w:tc>
          <w:tcPr>
            <w:tcW w:w="0" w:type="auto"/>
            <w:shd w:val="clear" w:color="auto" w:fill="FFFFFF"/>
          </w:tcPr>
          <w:p w14:paraId="4C4F1874" w14:textId="77777777" w:rsidR="004C26EE" w:rsidRDefault="00C72362">
            <w:pPr>
              <w:rPr>
                <w:lang w:val="en-GB"/>
              </w:rPr>
            </w:pPr>
            <w:r>
              <w:rPr>
                <w:lang w:val="en-GB"/>
              </w:rPr>
              <w:t>4.2.20.3</w:t>
            </w:r>
          </w:p>
        </w:tc>
        <w:tc>
          <w:tcPr>
            <w:tcW w:w="0" w:type="auto"/>
            <w:shd w:val="clear" w:color="auto" w:fill="FFFFFF"/>
          </w:tcPr>
          <w:p w14:paraId="1169EB84" w14:textId="77777777" w:rsidR="004C26EE" w:rsidRDefault="00C72362">
            <w:pPr>
              <w:rPr>
                <w:lang w:val="sr-Cyrl-RS"/>
              </w:rPr>
            </w:pPr>
            <w:r>
              <w:rPr>
                <w:lang w:val="sr-Cyrl-RS"/>
              </w:rPr>
              <w:t>4.2.20.3.</w:t>
            </w:r>
          </w:p>
        </w:tc>
      </w:tr>
      <w:tr w:rsidR="004C26EE" w14:paraId="54EC6431" w14:textId="77777777">
        <w:tc>
          <w:tcPr>
            <w:tcW w:w="0" w:type="auto"/>
            <w:shd w:val="clear" w:color="auto" w:fill="FFFFFF"/>
          </w:tcPr>
          <w:p w14:paraId="7D55AE4D" w14:textId="77777777" w:rsidR="004C26EE" w:rsidRDefault="00C72362">
            <w:pPr>
              <w:rPr>
                <w:lang w:val="en-GB"/>
              </w:rPr>
            </w:pPr>
            <w:r>
              <w:rPr>
                <w:rStyle w:val="SegmentID"/>
                <w:lang w:val="en-GB"/>
              </w:rPr>
              <w:t>2072</w:t>
            </w:r>
            <w:r>
              <w:rPr>
                <w:rStyle w:val="TransUnitID"/>
                <w:lang w:val="en-GB"/>
              </w:rPr>
              <w:t>925d8550-d030-4c57-8d1b-43705f44d2c1</w:t>
            </w:r>
          </w:p>
        </w:tc>
        <w:tc>
          <w:tcPr>
            <w:tcW w:w="0" w:type="auto"/>
            <w:shd w:val="clear" w:color="auto" w:fill="FFFFFF"/>
          </w:tcPr>
          <w:p w14:paraId="5B0CB097" w14:textId="77777777" w:rsidR="004C26EE" w:rsidRDefault="00C72362">
            <w:pPr>
              <w:rPr>
                <w:lang w:val="en-GB"/>
              </w:rPr>
            </w:pPr>
            <w:r>
              <w:rPr>
                <w:lang w:val="en-GB"/>
              </w:rPr>
              <w:t>Translation Approved (CM)</w:t>
            </w:r>
          </w:p>
        </w:tc>
        <w:tc>
          <w:tcPr>
            <w:tcW w:w="0" w:type="auto"/>
            <w:shd w:val="clear" w:color="auto" w:fill="FFFFFF"/>
          </w:tcPr>
          <w:p w14:paraId="10DF6AFF" w14:textId="77777777" w:rsidR="004C26EE" w:rsidRDefault="00C72362">
            <w:pPr>
              <w:rPr>
                <w:lang w:val="en-GB"/>
              </w:rPr>
            </w:pPr>
            <w:r>
              <w:rPr>
                <w:lang w:val="en-GB"/>
              </w:rPr>
              <w:t>RMR, ETCS and ATO air gap interfaces: only radio communication with train</w:t>
            </w:r>
          </w:p>
        </w:tc>
        <w:tc>
          <w:tcPr>
            <w:tcW w:w="0" w:type="auto"/>
            <w:shd w:val="clear" w:color="auto" w:fill="FFFFFF"/>
          </w:tcPr>
          <w:p w14:paraId="66187FD1" w14:textId="77777777" w:rsidR="004C26EE" w:rsidRDefault="00C72362">
            <w:pPr>
              <w:rPr>
                <w:lang w:val="sr-Cyrl-RS"/>
              </w:rPr>
            </w:pPr>
            <w:r>
              <w:rPr>
                <w:lang w:val="sr-Cyrl-RS"/>
              </w:rPr>
              <w:t xml:space="preserve">Интерфејси ваздушног међупростора </w:t>
            </w:r>
            <w:r>
              <w:rPr>
                <w:rStyle w:val="Tag"/>
                <w:lang w:val="sr-Cyrl-RS"/>
              </w:rPr>
              <w:t>&lt;Italic&gt;</w:t>
            </w:r>
            <w:r>
              <w:rPr>
                <w:lang w:val="sr-Cyrl-RS"/>
              </w:rPr>
              <w:t>RMR</w:t>
            </w:r>
            <w:r>
              <w:rPr>
                <w:rStyle w:val="Tag"/>
                <w:lang w:val="sr-Cyrl-RS"/>
              </w:rPr>
              <w:t>&lt;/Italic&gt;</w:t>
            </w:r>
            <w:r>
              <w:rPr>
                <w:lang w:val="sr-Cyrl-RS"/>
              </w:rPr>
              <w:t xml:space="preserve">-а, </w:t>
            </w:r>
            <w:r>
              <w:rPr>
                <w:rStyle w:val="Tag"/>
                <w:lang w:val="sr-Cyrl-RS"/>
              </w:rPr>
              <w:t>&lt;Italic&gt;</w:t>
            </w:r>
            <w:r>
              <w:rPr>
                <w:lang w:val="sr-Cyrl-RS"/>
              </w:rPr>
              <w:t>ETCS</w:t>
            </w:r>
            <w:r>
              <w:rPr>
                <w:rStyle w:val="Tag"/>
                <w:lang w:val="sr-Cyrl-RS"/>
              </w:rPr>
              <w:t>&lt;/Italic&gt;</w:t>
            </w:r>
            <w:r>
              <w:rPr>
                <w:lang w:val="sr-Cyrl-RS"/>
              </w:rPr>
              <w:t xml:space="preserve">-а и </w:t>
            </w:r>
            <w:r>
              <w:rPr>
                <w:rStyle w:val="Tag"/>
                <w:lang w:val="sr-Cyrl-RS"/>
              </w:rPr>
              <w:t>&lt;Italic&gt;</w:t>
            </w:r>
            <w:r>
              <w:rPr>
                <w:lang w:val="sr-Cyrl-RS"/>
              </w:rPr>
              <w:t>ATO</w:t>
            </w:r>
            <w:r>
              <w:rPr>
                <w:rStyle w:val="Tag"/>
                <w:lang w:val="sr-Cyrl-RS"/>
              </w:rPr>
              <w:t>&lt;/Italic&gt;</w:t>
            </w:r>
            <w:r>
              <w:rPr>
                <w:lang w:val="sr-Cyrl-RS"/>
              </w:rPr>
              <w:t>-а: само радио-комуникација са возом</w:t>
            </w:r>
          </w:p>
        </w:tc>
      </w:tr>
      <w:tr w:rsidR="004C26EE" w14:paraId="356F8FB3" w14:textId="77777777">
        <w:tc>
          <w:tcPr>
            <w:tcW w:w="0" w:type="auto"/>
            <w:shd w:val="clear" w:color="auto" w:fill="FFFFFF"/>
          </w:tcPr>
          <w:p w14:paraId="0BCCA1E4" w14:textId="77777777" w:rsidR="004C26EE" w:rsidRDefault="00C72362">
            <w:pPr>
              <w:rPr>
                <w:lang w:val="en-GB"/>
              </w:rPr>
            </w:pPr>
            <w:r>
              <w:rPr>
                <w:rStyle w:val="SegmentID"/>
                <w:lang w:val="en-GB"/>
              </w:rPr>
              <w:t>2073</w:t>
            </w:r>
            <w:r>
              <w:rPr>
                <w:rStyle w:val="TransUnitID"/>
                <w:lang w:val="en-GB"/>
              </w:rPr>
              <w:t>3c281445-0ac8-4a38-985e-6df0baf65c9c</w:t>
            </w:r>
          </w:p>
        </w:tc>
        <w:tc>
          <w:tcPr>
            <w:tcW w:w="0" w:type="auto"/>
            <w:shd w:val="clear" w:color="auto" w:fill="FFFFFF"/>
          </w:tcPr>
          <w:p w14:paraId="446B657F" w14:textId="77777777" w:rsidR="004C26EE" w:rsidRDefault="00C72362">
            <w:pPr>
              <w:rPr>
                <w:lang w:val="en-GB"/>
              </w:rPr>
            </w:pPr>
            <w:r>
              <w:rPr>
                <w:lang w:val="en-GB"/>
              </w:rPr>
              <w:t>Translation Approved (CM)</w:t>
            </w:r>
          </w:p>
        </w:tc>
        <w:tc>
          <w:tcPr>
            <w:tcW w:w="0" w:type="auto"/>
            <w:shd w:val="clear" w:color="auto" w:fill="FFFFFF"/>
          </w:tcPr>
          <w:p w14:paraId="67217F6B" w14:textId="77777777" w:rsidR="004C26EE" w:rsidRDefault="00C72362">
            <w:pPr>
              <w:rPr>
                <w:lang w:val="en-GB"/>
              </w:rPr>
            </w:pPr>
            <w:r>
              <w:rPr>
                <w:lang w:val="en-GB"/>
              </w:rPr>
              <w:t>GSM-R air gap interface for ETCS</w:t>
            </w:r>
          </w:p>
        </w:tc>
        <w:tc>
          <w:tcPr>
            <w:tcW w:w="0" w:type="auto"/>
            <w:shd w:val="clear" w:color="auto" w:fill="FFFFFF"/>
          </w:tcPr>
          <w:p w14:paraId="0B221440" w14:textId="77777777" w:rsidR="004C26EE" w:rsidRDefault="00C72362">
            <w:pPr>
              <w:rPr>
                <w:lang w:val="sr-Cyrl-RS"/>
              </w:rPr>
            </w:pPr>
            <w:r>
              <w:rPr>
                <w:lang w:val="sr-Cyrl-RS"/>
              </w:rPr>
              <w:t xml:space="preserve">Интерфејс ваздушног међупростора </w:t>
            </w:r>
            <w:r>
              <w:rPr>
                <w:rStyle w:val="Tag"/>
                <w:lang w:val="sr-Cyrl-RS"/>
              </w:rPr>
              <w:t>&lt;Italic&gt;</w:t>
            </w:r>
            <w:r>
              <w:rPr>
                <w:lang w:val="sr-Cyrl-RS"/>
              </w:rPr>
              <w:t>GSM-R</w:t>
            </w:r>
            <w:r>
              <w:rPr>
                <w:rStyle w:val="Tag"/>
                <w:lang w:val="sr-Cyrl-RS"/>
              </w:rPr>
              <w:t>&lt;/Italic&gt;</w:t>
            </w:r>
            <w:r>
              <w:rPr>
                <w:lang w:val="sr-Cyrl-RS"/>
              </w:rPr>
              <w:t xml:space="preserve">-a за </w:t>
            </w:r>
            <w:r>
              <w:rPr>
                <w:rStyle w:val="Tag"/>
                <w:lang w:val="sr-Cyrl-RS"/>
              </w:rPr>
              <w:t>&lt;Italic&gt;</w:t>
            </w:r>
            <w:r>
              <w:rPr>
                <w:lang w:val="sr-Cyrl-RS"/>
              </w:rPr>
              <w:t>ETCS</w:t>
            </w:r>
            <w:r>
              <w:rPr>
                <w:rStyle w:val="Tag"/>
                <w:lang w:val="sr-Cyrl-RS"/>
              </w:rPr>
              <w:t>&lt;/Italic&gt;</w:t>
            </w:r>
          </w:p>
        </w:tc>
      </w:tr>
      <w:tr w:rsidR="004C26EE" w14:paraId="2C1114FC" w14:textId="77777777">
        <w:tc>
          <w:tcPr>
            <w:tcW w:w="0" w:type="auto"/>
            <w:shd w:val="clear" w:color="auto" w:fill="FFFFFF"/>
          </w:tcPr>
          <w:p w14:paraId="13E8A590" w14:textId="77777777" w:rsidR="004C26EE" w:rsidRDefault="00C72362">
            <w:pPr>
              <w:rPr>
                <w:lang w:val="en-GB"/>
              </w:rPr>
            </w:pPr>
            <w:r>
              <w:rPr>
                <w:rStyle w:val="SegmentID"/>
                <w:lang w:val="en-GB"/>
              </w:rPr>
              <w:t>2074</w:t>
            </w:r>
            <w:r>
              <w:rPr>
                <w:rStyle w:val="TransUnitID"/>
                <w:lang w:val="en-GB"/>
              </w:rPr>
              <w:t>16b54fd1-e881-4806-abfb-fe6d23aa0031</w:t>
            </w:r>
          </w:p>
        </w:tc>
        <w:tc>
          <w:tcPr>
            <w:tcW w:w="0" w:type="auto"/>
            <w:shd w:val="clear" w:color="auto" w:fill="FFFFFF"/>
          </w:tcPr>
          <w:p w14:paraId="5F244F7D" w14:textId="77777777" w:rsidR="004C26EE" w:rsidRDefault="00C72362">
            <w:pPr>
              <w:rPr>
                <w:lang w:val="en-GB"/>
              </w:rPr>
            </w:pPr>
            <w:r>
              <w:rPr>
                <w:lang w:val="en-GB"/>
              </w:rPr>
              <w:t>Translation Approved (100%)</w:t>
            </w:r>
          </w:p>
        </w:tc>
        <w:tc>
          <w:tcPr>
            <w:tcW w:w="0" w:type="auto"/>
            <w:shd w:val="clear" w:color="auto" w:fill="FFFFFF"/>
          </w:tcPr>
          <w:p w14:paraId="0F0A67DF" w14:textId="77777777" w:rsidR="004C26EE" w:rsidRDefault="00C72362">
            <w:pPr>
              <w:rPr>
                <w:lang w:val="en-GB"/>
              </w:rPr>
            </w:pPr>
            <w:r>
              <w:rPr>
                <w:lang w:val="en-GB"/>
              </w:rPr>
              <w:t>4.2.5.1.2.1</w:t>
            </w:r>
          </w:p>
        </w:tc>
        <w:tc>
          <w:tcPr>
            <w:tcW w:w="0" w:type="auto"/>
            <w:shd w:val="clear" w:color="auto" w:fill="FFFFFF"/>
          </w:tcPr>
          <w:p w14:paraId="1D3F9A59" w14:textId="77777777" w:rsidR="004C26EE" w:rsidRDefault="00C72362">
            <w:pPr>
              <w:rPr>
                <w:lang w:val="sr-Cyrl-RS"/>
              </w:rPr>
            </w:pPr>
            <w:r>
              <w:rPr>
                <w:lang w:val="sr-Cyrl-RS"/>
              </w:rPr>
              <w:t>4.2.5.1.2.1.</w:t>
            </w:r>
          </w:p>
        </w:tc>
      </w:tr>
      <w:tr w:rsidR="004C26EE" w14:paraId="5DEAE834" w14:textId="77777777">
        <w:tc>
          <w:tcPr>
            <w:tcW w:w="0" w:type="auto"/>
            <w:shd w:val="clear" w:color="auto" w:fill="FFFFFF"/>
          </w:tcPr>
          <w:p w14:paraId="265EDA6B" w14:textId="77777777" w:rsidR="004C26EE" w:rsidRDefault="00C72362">
            <w:pPr>
              <w:rPr>
                <w:lang w:val="en-GB"/>
              </w:rPr>
            </w:pPr>
            <w:r>
              <w:rPr>
                <w:rStyle w:val="SegmentID"/>
                <w:lang w:val="en-GB"/>
              </w:rPr>
              <w:t>2075</w:t>
            </w:r>
            <w:r>
              <w:rPr>
                <w:rStyle w:val="TransUnitID"/>
                <w:lang w:val="en-GB"/>
              </w:rPr>
              <w:t>b49d5362-1eaf-4328-9887-70dca4774242</w:t>
            </w:r>
          </w:p>
        </w:tc>
        <w:tc>
          <w:tcPr>
            <w:tcW w:w="0" w:type="auto"/>
            <w:shd w:val="clear" w:color="auto" w:fill="FFFFFF"/>
          </w:tcPr>
          <w:p w14:paraId="1FEE10AB" w14:textId="77777777" w:rsidR="004C26EE" w:rsidRDefault="00C72362">
            <w:pPr>
              <w:rPr>
                <w:lang w:val="en-GB"/>
              </w:rPr>
            </w:pPr>
            <w:r>
              <w:rPr>
                <w:lang w:val="en-GB"/>
              </w:rPr>
              <w:t>Translation Approved (100%)</w:t>
            </w:r>
          </w:p>
        </w:tc>
        <w:tc>
          <w:tcPr>
            <w:tcW w:w="0" w:type="auto"/>
            <w:shd w:val="clear" w:color="auto" w:fill="FFFFFF"/>
          </w:tcPr>
          <w:p w14:paraId="0B0222C7" w14:textId="77777777" w:rsidR="004C26EE" w:rsidRDefault="00C72362">
            <w:pPr>
              <w:rPr>
                <w:lang w:val="en-GB"/>
              </w:rPr>
            </w:pPr>
            <w:r>
              <w:rPr>
                <w:lang w:val="en-GB"/>
              </w:rPr>
              <w:t>Interfaces</w:t>
            </w:r>
          </w:p>
        </w:tc>
        <w:tc>
          <w:tcPr>
            <w:tcW w:w="0" w:type="auto"/>
            <w:shd w:val="clear" w:color="auto" w:fill="FFFFFF"/>
          </w:tcPr>
          <w:p w14:paraId="6BFCD7AD" w14:textId="77777777" w:rsidR="004C26EE" w:rsidRDefault="00C72362">
            <w:pPr>
              <w:rPr>
                <w:lang w:val="sr-Cyrl-RS"/>
              </w:rPr>
            </w:pPr>
            <w:r>
              <w:rPr>
                <w:lang w:val="sr-Cyrl-RS"/>
              </w:rPr>
              <w:t>Интерфејси</w:t>
            </w:r>
          </w:p>
        </w:tc>
      </w:tr>
      <w:tr w:rsidR="004C26EE" w14:paraId="0B2E908B" w14:textId="77777777">
        <w:tc>
          <w:tcPr>
            <w:tcW w:w="0" w:type="auto"/>
            <w:shd w:val="clear" w:color="auto" w:fill="FFFFFF"/>
          </w:tcPr>
          <w:p w14:paraId="17DB0383" w14:textId="77777777" w:rsidR="004C26EE" w:rsidRDefault="00C72362">
            <w:pPr>
              <w:rPr>
                <w:lang w:val="en-GB"/>
              </w:rPr>
            </w:pPr>
            <w:r>
              <w:rPr>
                <w:rStyle w:val="SegmentID"/>
                <w:lang w:val="en-GB"/>
              </w:rPr>
              <w:t>2076</w:t>
            </w:r>
            <w:r>
              <w:rPr>
                <w:rStyle w:val="TransUnitID"/>
                <w:lang w:val="en-GB"/>
              </w:rPr>
              <w:t>79633427-9597-4a3d-8e84-063fbc45c9de</w:t>
            </w:r>
          </w:p>
        </w:tc>
        <w:tc>
          <w:tcPr>
            <w:tcW w:w="0" w:type="auto"/>
            <w:shd w:val="clear" w:color="auto" w:fill="FFFFFF"/>
          </w:tcPr>
          <w:p w14:paraId="48226C4A" w14:textId="77777777" w:rsidR="004C26EE" w:rsidRDefault="00C72362">
            <w:pPr>
              <w:rPr>
                <w:lang w:val="en-GB"/>
              </w:rPr>
            </w:pPr>
            <w:r>
              <w:rPr>
                <w:lang w:val="en-GB"/>
              </w:rPr>
              <w:t>Translation Approved (100%)</w:t>
            </w:r>
          </w:p>
        </w:tc>
        <w:tc>
          <w:tcPr>
            <w:tcW w:w="0" w:type="auto"/>
            <w:shd w:val="clear" w:color="auto" w:fill="FFFFFF"/>
          </w:tcPr>
          <w:p w14:paraId="6BA13975" w14:textId="77777777" w:rsidR="004C26EE" w:rsidRDefault="00C72362">
            <w:pPr>
              <w:rPr>
                <w:lang w:val="en-GB"/>
              </w:rPr>
            </w:pPr>
            <w:r>
              <w:rPr>
                <w:lang w:val="en-GB"/>
              </w:rPr>
              <w:t>GSM-R Data radio communication</w:t>
            </w:r>
          </w:p>
        </w:tc>
        <w:tc>
          <w:tcPr>
            <w:tcW w:w="0" w:type="auto"/>
            <w:shd w:val="clear" w:color="auto" w:fill="FFFFFF"/>
          </w:tcPr>
          <w:p w14:paraId="232630E5" w14:textId="77777777" w:rsidR="004C26EE" w:rsidRDefault="00C72362">
            <w:pPr>
              <w:rPr>
                <w:lang w:val="sr-Cyrl-RS"/>
              </w:rPr>
            </w:pPr>
            <w:r>
              <w:rPr>
                <w:lang w:val="sr-Cyrl-RS"/>
              </w:rPr>
              <w:t xml:space="preserve">Радио-пренос података </w:t>
            </w:r>
            <w:r>
              <w:rPr>
                <w:rStyle w:val="Tag"/>
                <w:lang w:val="sr-Cyrl-RS"/>
              </w:rPr>
              <w:t>&lt;Italic&gt;</w:t>
            </w:r>
            <w:r>
              <w:rPr>
                <w:lang w:val="sr-Cyrl-RS"/>
              </w:rPr>
              <w:t>GSM-R</w:t>
            </w:r>
            <w:r>
              <w:rPr>
                <w:rStyle w:val="Tag"/>
                <w:lang w:val="sr-Cyrl-RS"/>
              </w:rPr>
              <w:t>&lt;/Italic&gt;</w:t>
            </w:r>
          </w:p>
        </w:tc>
      </w:tr>
      <w:tr w:rsidR="004C26EE" w14:paraId="40DEC482" w14:textId="77777777">
        <w:tc>
          <w:tcPr>
            <w:tcW w:w="0" w:type="auto"/>
            <w:shd w:val="clear" w:color="auto" w:fill="FFFFFF"/>
          </w:tcPr>
          <w:p w14:paraId="146BE5B0" w14:textId="77777777" w:rsidR="004C26EE" w:rsidRDefault="00C72362">
            <w:pPr>
              <w:rPr>
                <w:lang w:val="en-GB"/>
              </w:rPr>
            </w:pPr>
            <w:r>
              <w:rPr>
                <w:rStyle w:val="SegmentID"/>
                <w:lang w:val="en-GB"/>
              </w:rPr>
              <w:t>2077</w:t>
            </w:r>
            <w:r>
              <w:rPr>
                <w:rStyle w:val="TransUnitID"/>
                <w:lang w:val="en-GB"/>
              </w:rPr>
              <w:t>98ff43fd-cc8f-41e5-a451-9efbef18ca76</w:t>
            </w:r>
          </w:p>
        </w:tc>
        <w:tc>
          <w:tcPr>
            <w:tcW w:w="0" w:type="auto"/>
            <w:shd w:val="clear" w:color="auto" w:fill="FFFFFF"/>
          </w:tcPr>
          <w:p w14:paraId="0A574577" w14:textId="77777777" w:rsidR="004C26EE" w:rsidRDefault="00C72362">
            <w:pPr>
              <w:rPr>
                <w:lang w:val="en-GB"/>
              </w:rPr>
            </w:pPr>
            <w:r>
              <w:rPr>
                <w:lang w:val="en-GB"/>
              </w:rPr>
              <w:t>Translation Approved (100%)</w:t>
            </w:r>
          </w:p>
        </w:tc>
        <w:tc>
          <w:tcPr>
            <w:tcW w:w="0" w:type="auto"/>
            <w:shd w:val="clear" w:color="auto" w:fill="FFFFFF"/>
          </w:tcPr>
          <w:p w14:paraId="5110A65E" w14:textId="77777777" w:rsidR="004C26EE" w:rsidRDefault="00C72362">
            <w:pPr>
              <w:rPr>
                <w:lang w:val="en-GB"/>
              </w:rPr>
            </w:pPr>
            <w:r>
              <w:rPr>
                <w:lang w:val="en-GB"/>
              </w:rPr>
              <w:t>Key management</w:t>
            </w:r>
          </w:p>
        </w:tc>
        <w:tc>
          <w:tcPr>
            <w:tcW w:w="0" w:type="auto"/>
            <w:shd w:val="clear" w:color="auto" w:fill="FFFFFF"/>
          </w:tcPr>
          <w:p w14:paraId="06CB5093" w14:textId="77777777" w:rsidR="004C26EE" w:rsidRDefault="00C72362">
            <w:pPr>
              <w:rPr>
                <w:lang w:val="sr-Cyrl-RS"/>
              </w:rPr>
            </w:pPr>
            <w:r>
              <w:rPr>
                <w:lang w:val="sr-Cyrl-RS"/>
              </w:rPr>
              <w:t>Управљање кључевима</w:t>
            </w:r>
          </w:p>
        </w:tc>
      </w:tr>
      <w:tr w:rsidR="004C26EE" w14:paraId="0494CC43" w14:textId="77777777">
        <w:tc>
          <w:tcPr>
            <w:tcW w:w="0" w:type="auto"/>
            <w:shd w:val="clear" w:color="auto" w:fill="FFFFFF"/>
          </w:tcPr>
          <w:p w14:paraId="3D259667" w14:textId="77777777" w:rsidR="004C26EE" w:rsidRDefault="00C72362">
            <w:pPr>
              <w:rPr>
                <w:lang w:val="en-GB"/>
              </w:rPr>
            </w:pPr>
            <w:r>
              <w:rPr>
                <w:rStyle w:val="SegmentID"/>
                <w:lang w:val="en-GB"/>
              </w:rPr>
              <w:t>2078</w:t>
            </w:r>
            <w:r>
              <w:rPr>
                <w:rStyle w:val="TransUnitID"/>
                <w:lang w:val="en-GB"/>
              </w:rPr>
              <w:t>7606a9e3-bd72-405d-9b17-d598c3a241e4</w:t>
            </w:r>
          </w:p>
        </w:tc>
        <w:tc>
          <w:tcPr>
            <w:tcW w:w="0" w:type="auto"/>
            <w:shd w:val="clear" w:color="auto" w:fill="FFFFFF"/>
          </w:tcPr>
          <w:p w14:paraId="6607CBD3" w14:textId="77777777" w:rsidR="004C26EE" w:rsidRDefault="00C72362">
            <w:pPr>
              <w:rPr>
                <w:lang w:val="en-GB"/>
              </w:rPr>
            </w:pPr>
            <w:r>
              <w:rPr>
                <w:lang w:val="en-GB"/>
              </w:rPr>
              <w:t>Translation Approved (100%)</w:t>
            </w:r>
          </w:p>
        </w:tc>
        <w:tc>
          <w:tcPr>
            <w:tcW w:w="0" w:type="auto"/>
            <w:shd w:val="clear" w:color="auto" w:fill="FFFFFF"/>
          </w:tcPr>
          <w:p w14:paraId="542358C2" w14:textId="77777777" w:rsidR="004C26EE" w:rsidRDefault="00C72362">
            <w:pPr>
              <w:rPr>
                <w:lang w:val="en-GB"/>
              </w:rPr>
            </w:pPr>
            <w:r>
              <w:rPr>
                <w:lang w:val="en-GB"/>
              </w:rPr>
              <w:t>ETCS-ID Management</w:t>
            </w:r>
          </w:p>
        </w:tc>
        <w:tc>
          <w:tcPr>
            <w:tcW w:w="0" w:type="auto"/>
            <w:shd w:val="clear" w:color="auto" w:fill="FFFFFF"/>
          </w:tcPr>
          <w:p w14:paraId="6B10F506" w14:textId="77777777" w:rsidR="004C26EE" w:rsidRDefault="00C72362">
            <w:pPr>
              <w:rPr>
                <w:lang w:val="sr-Cyrl-RS"/>
              </w:rPr>
            </w:pPr>
            <w:r>
              <w:rPr>
                <w:lang w:val="sr-Cyrl-RS"/>
              </w:rPr>
              <w:t xml:space="preserve">Управљање идентификационим ознакама </w:t>
            </w:r>
            <w:r>
              <w:rPr>
                <w:rStyle w:val="Tag"/>
                <w:lang w:val="sr-Cyrl-RS"/>
              </w:rPr>
              <w:t>&lt;Italic&gt;</w:t>
            </w:r>
            <w:r>
              <w:rPr>
                <w:lang w:val="sr-Cyrl-RS"/>
              </w:rPr>
              <w:t>ETCS</w:t>
            </w:r>
            <w:r>
              <w:rPr>
                <w:rStyle w:val="Tag"/>
                <w:lang w:val="sr-Cyrl-RS"/>
              </w:rPr>
              <w:t>&lt;/Italic&gt;</w:t>
            </w:r>
            <w:r>
              <w:rPr>
                <w:lang w:val="sr-Cyrl-RS"/>
              </w:rPr>
              <w:t>-а</w:t>
            </w:r>
          </w:p>
        </w:tc>
      </w:tr>
      <w:tr w:rsidR="004C26EE" w14:paraId="41C73DD7" w14:textId="77777777">
        <w:tc>
          <w:tcPr>
            <w:tcW w:w="0" w:type="auto"/>
            <w:shd w:val="clear" w:color="auto" w:fill="FFFFFF"/>
          </w:tcPr>
          <w:p w14:paraId="5B6CDB2A" w14:textId="77777777" w:rsidR="004C26EE" w:rsidRDefault="00C72362">
            <w:pPr>
              <w:rPr>
                <w:lang w:val="en-GB"/>
              </w:rPr>
            </w:pPr>
            <w:r>
              <w:rPr>
                <w:rStyle w:val="SegmentID"/>
                <w:lang w:val="en-GB"/>
              </w:rPr>
              <w:t>2079</w:t>
            </w:r>
            <w:r>
              <w:rPr>
                <w:rStyle w:val="TransUnitID"/>
                <w:lang w:val="en-GB"/>
              </w:rPr>
              <w:t>bb42ab1c-9980-45fe-a035-2b0d53daab3c</w:t>
            </w:r>
          </w:p>
        </w:tc>
        <w:tc>
          <w:tcPr>
            <w:tcW w:w="0" w:type="auto"/>
            <w:shd w:val="clear" w:color="auto" w:fill="FFFFFF"/>
          </w:tcPr>
          <w:p w14:paraId="7A20B644" w14:textId="77777777" w:rsidR="004C26EE" w:rsidRDefault="00C72362">
            <w:pPr>
              <w:rPr>
                <w:lang w:val="en-GB"/>
              </w:rPr>
            </w:pPr>
            <w:r>
              <w:rPr>
                <w:lang w:val="en-GB"/>
              </w:rPr>
              <w:t>Translation Approved (90%)</w:t>
            </w:r>
          </w:p>
        </w:tc>
        <w:tc>
          <w:tcPr>
            <w:tcW w:w="0" w:type="auto"/>
            <w:shd w:val="clear" w:color="auto" w:fill="FFFFFF"/>
          </w:tcPr>
          <w:p w14:paraId="53FD5101" w14:textId="77777777" w:rsidR="004C26EE" w:rsidRDefault="00C72362">
            <w:pPr>
              <w:rPr>
                <w:lang w:val="en-GB"/>
              </w:rPr>
            </w:pPr>
            <w:r>
              <w:rPr>
                <w:lang w:val="en-GB"/>
              </w:rPr>
              <w:t>Interlocking and LEU</w:t>
            </w:r>
          </w:p>
        </w:tc>
        <w:tc>
          <w:tcPr>
            <w:tcW w:w="0" w:type="auto"/>
            <w:shd w:val="clear" w:color="auto" w:fill="FFFFFF"/>
          </w:tcPr>
          <w:p w14:paraId="38196868" w14:textId="77777777" w:rsidR="004C26EE" w:rsidRDefault="00C72362">
            <w:pPr>
              <w:rPr>
                <w:lang w:val="sr-Cyrl-RS"/>
              </w:rPr>
            </w:pPr>
            <w:r>
              <w:rPr>
                <w:lang w:val="sr-Cyrl-RS"/>
              </w:rPr>
              <w:t xml:space="preserve">Поставница и </w:t>
            </w:r>
            <w:r>
              <w:rPr>
                <w:rStyle w:val="Tag"/>
                <w:lang w:val="sr-Cyrl-RS"/>
              </w:rPr>
              <w:t>&lt;Italic&gt;</w:t>
            </w:r>
            <w:r>
              <w:rPr>
                <w:lang w:val="sr-Cyrl-RS"/>
              </w:rPr>
              <w:t>LEU</w:t>
            </w:r>
            <w:r>
              <w:rPr>
                <w:rStyle w:val="Tag"/>
                <w:lang w:val="sr-Cyrl-RS"/>
              </w:rPr>
              <w:t>&lt;/Italic&gt;</w:t>
            </w:r>
          </w:p>
        </w:tc>
      </w:tr>
      <w:tr w:rsidR="004C26EE" w14:paraId="35DFC84F" w14:textId="77777777">
        <w:tc>
          <w:tcPr>
            <w:tcW w:w="0" w:type="auto"/>
            <w:shd w:val="clear" w:color="auto" w:fill="FFFFFF"/>
          </w:tcPr>
          <w:p w14:paraId="139C35B4" w14:textId="77777777" w:rsidR="004C26EE" w:rsidRDefault="00C72362">
            <w:pPr>
              <w:rPr>
                <w:lang w:val="en-GB"/>
              </w:rPr>
            </w:pPr>
            <w:r>
              <w:rPr>
                <w:rStyle w:val="SegmentID"/>
                <w:lang w:val="en-GB"/>
              </w:rPr>
              <w:t>2080</w:t>
            </w:r>
            <w:r>
              <w:rPr>
                <w:rStyle w:val="TransUnitID"/>
                <w:lang w:val="en-GB"/>
              </w:rPr>
              <w:t>1f7be747-0858-47a5-a048-ae36ddc02079</w:t>
            </w:r>
          </w:p>
        </w:tc>
        <w:tc>
          <w:tcPr>
            <w:tcW w:w="0" w:type="auto"/>
            <w:shd w:val="clear" w:color="auto" w:fill="FFFFFF"/>
          </w:tcPr>
          <w:p w14:paraId="6AC4F0A3" w14:textId="77777777" w:rsidR="004C26EE" w:rsidRDefault="00C72362">
            <w:pPr>
              <w:rPr>
                <w:lang w:val="en-GB"/>
              </w:rPr>
            </w:pPr>
            <w:r>
              <w:rPr>
                <w:lang w:val="en-GB"/>
              </w:rPr>
              <w:t>Translation Approved (100%)</w:t>
            </w:r>
          </w:p>
        </w:tc>
        <w:tc>
          <w:tcPr>
            <w:tcW w:w="0" w:type="auto"/>
            <w:shd w:val="clear" w:color="auto" w:fill="FFFFFF"/>
          </w:tcPr>
          <w:p w14:paraId="20508A8A" w14:textId="77777777" w:rsidR="004C26EE" w:rsidRDefault="00C72362">
            <w:pPr>
              <w:rPr>
                <w:lang w:val="en-GB"/>
              </w:rPr>
            </w:pPr>
            <w:r>
              <w:rPr>
                <w:lang w:val="en-GB"/>
              </w:rPr>
              <w:t>4.2.7.3</w:t>
            </w:r>
          </w:p>
        </w:tc>
        <w:tc>
          <w:tcPr>
            <w:tcW w:w="0" w:type="auto"/>
            <w:shd w:val="clear" w:color="auto" w:fill="FFFFFF"/>
          </w:tcPr>
          <w:p w14:paraId="4CDF8435" w14:textId="77777777" w:rsidR="004C26EE" w:rsidRDefault="00C72362">
            <w:pPr>
              <w:rPr>
                <w:lang w:val="sr-Cyrl-RS"/>
              </w:rPr>
            </w:pPr>
            <w:r>
              <w:rPr>
                <w:lang w:val="sr-Cyrl-RS"/>
              </w:rPr>
              <w:t>4.2.7.3.</w:t>
            </w:r>
          </w:p>
        </w:tc>
      </w:tr>
      <w:tr w:rsidR="004C26EE" w14:paraId="5147A3B7" w14:textId="77777777">
        <w:tc>
          <w:tcPr>
            <w:tcW w:w="0" w:type="auto"/>
            <w:shd w:val="clear" w:color="auto" w:fill="FFFFFF"/>
          </w:tcPr>
          <w:p w14:paraId="65145D7B" w14:textId="77777777" w:rsidR="004C26EE" w:rsidRDefault="00C72362">
            <w:pPr>
              <w:rPr>
                <w:lang w:val="en-GB"/>
              </w:rPr>
            </w:pPr>
            <w:r>
              <w:rPr>
                <w:rStyle w:val="SegmentID"/>
                <w:lang w:val="en-GB"/>
              </w:rPr>
              <w:t>2081</w:t>
            </w:r>
            <w:r>
              <w:rPr>
                <w:rStyle w:val="TransUnitID"/>
                <w:lang w:val="en-GB"/>
              </w:rPr>
              <w:t>ab55c68a-d954-4505-91a9-5965ab5313f0</w:t>
            </w:r>
          </w:p>
        </w:tc>
        <w:tc>
          <w:tcPr>
            <w:tcW w:w="0" w:type="auto"/>
            <w:shd w:val="clear" w:color="auto" w:fill="FFFFFF"/>
          </w:tcPr>
          <w:p w14:paraId="59532F45" w14:textId="77777777" w:rsidR="004C26EE" w:rsidRDefault="00C72362">
            <w:pPr>
              <w:rPr>
                <w:lang w:val="en-GB"/>
              </w:rPr>
            </w:pPr>
            <w:r>
              <w:rPr>
                <w:lang w:val="en-GB"/>
              </w:rPr>
              <w:t>Translation Approved (100%)</w:t>
            </w:r>
          </w:p>
        </w:tc>
        <w:tc>
          <w:tcPr>
            <w:tcW w:w="0" w:type="auto"/>
            <w:shd w:val="clear" w:color="auto" w:fill="FFFFFF"/>
          </w:tcPr>
          <w:p w14:paraId="67494002" w14:textId="77777777" w:rsidR="004C26EE" w:rsidRDefault="00C72362">
            <w:pPr>
              <w:rPr>
                <w:lang w:val="en-GB"/>
              </w:rPr>
            </w:pPr>
            <w:r>
              <w:rPr>
                <w:lang w:val="en-GB"/>
              </w:rPr>
              <w:t>4.2.8</w:t>
            </w:r>
          </w:p>
        </w:tc>
        <w:tc>
          <w:tcPr>
            <w:tcW w:w="0" w:type="auto"/>
            <w:shd w:val="clear" w:color="auto" w:fill="FFFFFF"/>
          </w:tcPr>
          <w:p w14:paraId="002973AF" w14:textId="77777777" w:rsidR="004C26EE" w:rsidRDefault="00C72362">
            <w:pPr>
              <w:rPr>
                <w:lang w:val="sr-Cyrl-RS"/>
              </w:rPr>
            </w:pPr>
            <w:r>
              <w:rPr>
                <w:lang w:val="sr-Cyrl-RS"/>
              </w:rPr>
              <w:t>4.2.8.</w:t>
            </w:r>
          </w:p>
        </w:tc>
      </w:tr>
      <w:tr w:rsidR="004C26EE" w14:paraId="44F45E5E" w14:textId="77777777">
        <w:tc>
          <w:tcPr>
            <w:tcW w:w="0" w:type="auto"/>
            <w:shd w:val="clear" w:color="auto" w:fill="FFFFFF"/>
          </w:tcPr>
          <w:p w14:paraId="44608497" w14:textId="77777777" w:rsidR="004C26EE" w:rsidRDefault="00C72362">
            <w:pPr>
              <w:rPr>
                <w:lang w:val="en-GB"/>
              </w:rPr>
            </w:pPr>
            <w:r>
              <w:rPr>
                <w:rStyle w:val="SegmentID"/>
                <w:lang w:val="en-GB"/>
              </w:rPr>
              <w:t>2082</w:t>
            </w:r>
            <w:r>
              <w:rPr>
                <w:rStyle w:val="TransUnitID"/>
                <w:lang w:val="en-GB"/>
              </w:rPr>
              <w:t>bea58d88-6a01-4d7f-a502-a48267d0fa15</w:t>
            </w:r>
          </w:p>
        </w:tc>
        <w:tc>
          <w:tcPr>
            <w:tcW w:w="0" w:type="auto"/>
            <w:shd w:val="clear" w:color="auto" w:fill="FFFFFF"/>
          </w:tcPr>
          <w:p w14:paraId="45CB664D" w14:textId="77777777" w:rsidR="004C26EE" w:rsidRDefault="00C72362">
            <w:pPr>
              <w:rPr>
                <w:lang w:val="en-GB"/>
              </w:rPr>
            </w:pPr>
            <w:r>
              <w:rPr>
                <w:lang w:val="en-GB"/>
              </w:rPr>
              <w:t>Translation Approved (CM)</w:t>
            </w:r>
          </w:p>
        </w:tc>
        <w:tc>
          <w:tcPr>
            <w:tcW w:w="0" w:type="auto"/>
            <w:shd w:val="clear" w:color="auto" w:fill="FFFFFF"/>
          </w:tcPr>
          <w:p w14:paraId="272082D2" w14:textId="77777777" w:rsidR="004C26EE" w:rsidRDefault="00C72362">
            <w:pPr>
              <w:rPr>
                <w:lang w:val="en-GB"/>
              </w:rPr>
            </w:pPr>
            <w:r>
              <w:rPr>
                <w:lang w:val="en-GB"/>
              </w:rPr>
              <w:t>4.2.9</w:t>
            </w:r>
          </w:p>
        </w:tc>
        <w:tc>
          <w:tcPr>
            <w:tcW w:w="0" w:type="auto"/>
            <w:shd w:val="clear" w:color="auto" w:fill="FFFFFF"/>
          </w:tcPr>
          <w:p w14:paraId="25478CE1" w14:textId="77777777" w:rsidR="004C26EE" w:rsidRDefault="00C72362">
            <w:pPr>
              <w:rPr>
                <w:lang w:val="sr-Cyrl-RS"/>
              </w:rPr>
            </w:pPr>
            <w:r>
              <w:rPr>
                <w:lang w:val="sr-Cyrl-RS"/>
              </w:rPr>
              <w:t>4.2.9.</w:t>
            </w:r>
          </w:p>
        </w:tc>
      </w:tr>
      <w:tr w:rsidR="004C26EE" w14:paraId="362BDCCC" w14:textId="77777777">
        <w:tc>
          <w:tcPr>
            <w:tcW w:w="0" w:type="auto"/>
            <w:shd w:val="clear" w:color="auto" w:fill="FFFFFF"/>
          </w:tcPr>
          <w:p w14:paraId="6DD512B0" w14:textId="77777777" w:rsidR="004C26EE" w:rsidRDefault="00C72362">
            <w:pPr>
              <w:rPr>
                <w:lang w:val="en-GB"/>
              </w:rPr>
            </w:pPr>
            <w:r>
              <w:rPr>
                <w:rStyle w:val="SegmentID"/>
                <w:lang w:val="en-GB"/>
              </w:rPr>
              <w:t>2083</w:t>
            </w:r>
            <w:r>
              <w:rPr>
                <w:rStyle w:val="TransUnitID"/>
                <w:lang w:val="en-GB"/>
              </w:rPr>
              <w:t>4b19a181-124c-4212-99e8-51adae223b8c</w:t>
            </w:r>
          </w:p>
        </w:tc>
        <w:tc>
          <w:tcPr>
            <w:tcW w:w="0" w:type="auto"/>
            <w:shd w:val="clear" w:color="auto" w:fill="FFFFFF"/>
          </w:tcPr>
          <w:p w14:paraId="223AE246" w14:textId="77777777" w:rsidR="004C26EE" w:rsidRDefault="00C72362">
            <w:pPr>
              <w:rPr>
                <w:lang w:val="en-GB"/>
              </w:rPr>
            </w:pPr>
            <w:r>
              <w:rPr>
                <w:lang w:val="en-GB"/>
              </w:rPr>
              <w:t>Translation Approved (CM)</w:t>
            </w:r>
          </w:p>
        </w:tc>
        <w:tc>
          <w:tcPr>
            <w:tcW w:w="0" w:type="auto"/>
            <w:shd w:val="clear" w:color="auto" w:fill="FFFFFF"/>
          </w:tcPr>
          <w:p w14:paraId="4807667B" w14:textId="77777777" w:rsidR="004C26EE" w:rsidRDefault="00C72362">
            <w:pPr>
              <w:rPr>
                <w:lang w:val="en-GB"/>
              </w:rPr>
            </w:pPr>
            <w:r>
              <w:rPr>
                <w:lang w:val="en-GB"/>
              </w:rPr>
              <w:t>4.2.3</w:t>
            </w:r>
          </w:p>
        </w:tc>
        <w:tc>
          <w:tcPr>
            <w:tcW w:w="0" w:type="auto"/>
            <w:shd w:val="clear" w:color="auto" w:fill="FFFFFF"/>
          </w:tcPr>
          <w:p w14:paraId="5EF3485C" w14:textId="77777777" w:rsidR="004C26EE" w:rsidRDefault="00C72362">
            <w:pPr>
              <w:rPr>
                <w:lang w:val="sr-Cyrl-RS"/>
              </w:rPr>
            </w:pPr>
            <w:r>
              <w:rPr>
                <w:lang w:val="sr-Cyrl-RS"/>
              </w:rPr>
              <w:t>4.2.3.</w:t>
            </w:r>
          </w:p>
        </w:tc>
      </w:tr>
      <w:tr w:rsidR="004C26EE" w14:paraId="05353DE2" w14:textId="77777777">
        <w:tc>
          <w:tcPr>
            <w:tcW w:w="0" w:type="auto"/>
            <w:shd w:val="clear" w:color="auto" w:fill="FFFFFF"/>
          </w:tcPr>
          <w:p w14:paraId="4BC23CC0" w14:textId="77777777" w:rsidR="004C26EE" w:rsidRDefault="00C72362">
            <w:pPr>
              <w:rPr>
                <w:lang w:val="en-GB"/>
              </w:rPr>
            </w:pPr>
            <w:r>
              <w:rPr>
                <w:rStyle w:val="SegmentID"/>
                <w:lang w:val="en-GB"/>
              </w:rPr>
              <w:t>2084</w:t>
            </w:r>
            <w:r>
              <w:rPr>
                <w:rStyle w:val="TransUnitID"/>
                <w:lang w:val="en-GB"/>
              </w:rPr>
              <w:t>7cc5648b-de0c-4b44-81c6-8cbfad440973</w:t>
            </w:r>
          </w:p>
        </w:tc>
        <w:tc>
          <w:tcPr>
            <w:tcW w:w="0" w:type="auto"/>
            <w:shd w:val="clear" w:color="auto" w:fill="FFFFFF"/>
          </w:tcPr>
          <w:p w14:paraId="75A165E4" w14:textId="77777777" w:rsidR="004C26EE" w:rsidRDefault="00C72362">
            <w:pPr>
              <w:rPr>
                <w:lang w:val="en-GB"/>
              </w:rPr>
            </w:pPr>
            <w:r>
              <w:rPr>
                <w:lang w:val="en-GB"/>
              </w:rPr>
              <w:t>Translation Approved (100%)</w:t>
            </w:r>
          </w:p>
        </w:tc>
        <w:tc>
          <w:tcPr>
            <w:tcW w:w="0" w:type="auto"/>
            <w:shd w:val="clear" w:color="auto" w:fill="FFFFFF"/>
          </w:tcPr>
          <w:p w14:paraId="4BCEDB5B" w14:textId="77777777" w:rsidR="004C26EE" w:rsidRDefault="00C72362">
            <w:pPr>
              <w:rPr>
                <w:lang w:val="en-GB"/>
              </w:rPr>
            </w:pPr>
            <w:r>
              <w:rPr>
                <w:lang w:val="en-GB"/>
              </w:rPr>
              <w:t>Construction of equipment</w:t>
            </w:r>
          </w:p>
        </w:tc>
        <w:tc>
          <w:tcPr>
            <w:tcW w:w="0" w:type="auto"/>
            <w:shd w:val="clear" w:color="auto" w:fill="FFFFFF"/>
          </w:tcPr>
          <w:p w14:paraId="59C211E4" w14:textId="77777777" w:rsidR="004C26EE" w:rsidRDefault="00C72362">
            <w:pPr>
              <w:rPr>
                <w:lang w:val="sr-Cyrl-RS"/>
              </w:rPr>
            </w:pPr>
            <w:r>
              <w:rPr>
                <w:lang w:val="sr-Cyrl-RS"/>
              </w:rPr>
              <w:t>Конструкција опреме</w:t>
            </w:r>
          </w:p>
        </w:tc>
      </w:tr>
      <w:tr w:rsidR="004C26EE" w14:paraId="066B1E11" w14:textId="77777777">
        <w:tc>
          <w:tcPr>
            <w:tcW w:w="0" w:type="auto"/>
            <w:shd w:val="clear" w:color="auto" w:fill="FFFFFF"/>
          </w:tcPr>
          <w:p w14:paraId="6693C9B6" w14:textId="77777777" w:rsidR="004C26EE" w:rsidRDefault="00C72362">
            <w:pPr>
              <w:rPr>
                <w:lang w:val="en-GB"/>
              </w:rPr>
            </w:pPr>
            <w:r>
              <w:rPr>
                <w:rStyle w:val="SegmentID"/>
                <w:lang w:val="en-GB"/>
              </w:rPr>
              <w:t>2085</w:t>
            </w:r>
            <w:r>
              <w:rPr>
                <w:rStyle w:val="TransUnitID"/>
                <w:lang w:val="en-GB"/>
              </w:rPr>
              <w:t>b1cacbc2-5804-4645-9d24-cc40e1638851</w:t>
            </w:r>
          </w:p>
        </w:tc>
        <w:tc>
          <w:tcPr>
            <w:tcW w:w="0" w:type="auto"/>
            <w:shd w:val="clear" w:color="auto" w:fill="FFFFFF"/>
          </w:tcPr>
          <w:p w14:paraId="4EAE3750" w14:textId="77777777" w:rsidR="004C26EE" w:rsidRDefault="00C72362">
            <w:pPr>
              <w:rPr>
                <w:lang w:val="en-GB"/>
              </w:rPr>
            </w:pPr>
            <w:r>
              <w:rPr>
                <w:lang w:val="en-GB"/>
              </w:rPr>
              <w:t>Translation Approved (100%)</w:t>
            </w:r>
          </w:p>
        </w:tc>
        <w:tc>
          <w:tcPr>
            <w:tcW w:w="0" w:type="auto"/>
            <w:shd w:val="clear" w:color="auto" w:fill="FFFFFF"/>
          </w:tcPr>
          <w:p w14:paraId="0C8CDCFF" w14:textId="77777777" w:rsidR="004C26EE" w:rsidRDefault="00C72362">
            <w:pPr>
              <w:rPr>
                <w:lang w:val="en-GB"/>
              </w:rPr>
            </w:pPr>
            <w:r>
              <w:rPr>
                <w:lang w:val="en-GB"/>
              </w:rPr>
              <w:t>4.2.16</w:t>
            </w:r>
          </w:p>
        </w:tc>
        <w:tc>
          <w:tcPr>
            <w:tcW w:w="0" w:type="auto"/>
            <w:shd w:val="clear" w:color="auto" w:fill="FFFFFF"/>
          </w:tcPr>
          <w:p w14:paraId="1306C974" w14:textId="77777777" w:rsidR="004C26EE" w:rsidRDefault="00C72362">
            <w:pPr>
              <w:rPr>
                <w:lang w:val="sr-Cyrl-RS"/>
              </w:rPr>
            </w:pPr>
            <w:r>
              <w:rPr>
                <w:lang w:val="sr-Cyrl-RS"/>
              </w:rPr>
              <w:t>4.2.16.</w:t>
            </w:r>
          </w:p>
        </w:tc>
      </w:tr>
      <w:tr w:rsidR="004C26EE" w14:paraId="2DD3A6FA" w14:textId="77777777">
        <w:tc>
          <w:tcPr>
            <w:tcW w:w="0" w:type="auto"/>
            <w:shd w:val="clear" w:color="auto" w:fill="FFFFFF"/>
          </w:tcPr>
          <w:p w14:paraId="566D2B1F" w14:textId="77777777" w:rsidR="004C26EE" w:rsidRDefault="00C72362">
            <w:pPr>
              <w:rPr>
                <w:lang w:val="en-GB"/>
              </w:rPr>
            </w:pPr>
            <w:r>
              <w:rPr>
                <w:rStyle w:val="SegmentID"/>
                <w:lang w:val="en-GB"/>
              </w:rPr>
              <w:t>2086</w:t>
            </w:r>
            <w:r>
              <w:rPr>
                <w:rStyle w:val="TransUnitID"/>
                <w:lang w:val="en-GB"/>
              </w:rPr>
              <w:t>b868f3cb-2c4a-4ad5-b480-d357d5f3527e</w:t>
            </w:r>
          </w:p>
        </w:tc>
        <w:tc>
          <w:tcPr>
            <w:tcW w:w="0" w:type="auto"/>
            <w:shd w:val="clear" w:color="auto" w:fill="FFFFFF"/>
          </w:tcPr>
          <w:p w14:paraId="351C1FE6" w14:textId="77777777" w:rsidR="004C26EE" w:rsidRDefault="00C72362">
            <w:pPr>
              <w:rPr>
                <w:lang w:val="en-GB"/>
              </w:rPr>
            </w:pPr>
            <w:r>
              <w:rPr>
                <w:lang w:val="en-GB"/>
              </w:rPr>
              <w:t>Translation Approved (CM)</w:t>
            </w:r>
          </w:p>
        </w:tc>
        <w:tc>
          <w:tcPr>
            <w:tcW w:w="0" w:type="auto"/>
            <w:shd w:val="clear" w:color="auto" w:fill="FFFFFF"/>
          </w:tcPr>
          <w:p w14:paraId="13009A04" w14:textId="77777777" w:rsidR="004C26EE" w:rsidRDefault="00C72362">
            <w:pPr>
              <w:rPr>
                <w:lang w:val="en-GB"/>
              </w:rPr>
            </w:pPr>
            <w:r>
              <w:rPr>
                <w:lang w:val="en-GB"/>
              </w:rPr>
              <w:t>3</w:t>
            </w:r>
          </w:p>
        </w:tc>
        <w:tc>
          <w:tcPr>
            <w:tcW w:w="0" w:type="auto"/>
            <w:shd w:val="clear" w:color="auto" w:fill="FFFFFF"/>
          </w:tcPr>
          <w:p w14:paraId="19214EAB" w14:textId="77777777" w:rsidR="004C26EE" w:rsidRDefault="00C72362">
            <w:pPr>
              <w:rPr>
                <w:lang w:val="sr-Cyrl-RS"/>
              </w:rPr>
            </w:pPr>
            <w:r>
              <w:rPr>
                <w:lang w:val="sr-Cyrl-RS"/>
              </w:rPr>
              <w:t>3.</w:t>
            </w:r>
          </w:p>
        </w:tc>
      </w:tr>
      <w:tr w:rsidR="004C26EE" w14:paraId="73DF2DEC" w14:textId="77777777">
        <w:tc>
          <w:tcPr>
            <w:tcW w:w="0" w:type="auto"/>
            <w:shd w:val="clear" w:color="auto" w:fill="FFFFFF"/>
          </w:tcPr>
          <w:p w14:paraId="2BB988C8" w14:textId="77777777" w:rsidR="004C26EE" w:rsidRDefault="00C72362">
            <w:pPr>
              <w:rPr>
                <w:lang w:val="en-GB"/>
              </w:rPr>
            </w:pPr>
            <w:r>
              <w:rPr>
                <w:rStyle w:val="SegmentID"/>
                <w:lang w:val="en-GB"/>
              </w:rPr>
              <w:t>2087</w:t>
            </w:r>
            <w:r>
              <w:rPr>
                <w:rStyle w:val="TransUnitID"/>
                <w:lang w:val="en-GB"/>
              </w:rPr>
              <w:t>0e4b5d65-7961-4c4b-87ad-0f63e95a2a11</w:t>
            </w:r>
          </w:p>
        </w:tc>
        <w:tc>
          <w:tcPr>
            <w:tcW w:w="0" w:type="auto"/>
            <w:shd w:val="clear" w:color="auto" w:fill="FFFFFF"/>
          </w:tcPr>
          <w:p w14:paraId="07C130D5" w14:textId="77777777" w:rsidR="004C26EE" w:rsidRDefault="00C72362">
            <w:pPr>
              <w:rPr>
                <w:lang w:val="en-GB"/>
              </w:rPr>
            </w:pPr>
            <w:r>
              <w:rPr>
                <w:lang w:val="en-GB"/>
              </w:rPr>
              <w:t>Translation Approved (100%)</w:t>
            </w:r>
          </w:p>
        </w:tc>
        <w:tc>
          <w:tcPr>
            <w:tcW w:w="0" w:type="auto"/>
            <w:shd w:val="clear" w:color="auto" w:fill="FFFFFF"/>
          </w:tcPr>
          <w:p w14:paraId="197B1C7F" w14:textId="77777777" w:rsidR="004C26EE" w:rsidRDefault="00C72362">
            <w:pPr>
              <w:rPr>
                <w:lang w:val="en-GB"/>
              </w:rPr>
            </w:pPr>
            <w:r>
              <w:rPr>
                <w:lang w:val="en-GB"/>
              </w:rPr>
              <w:t>Eurobalise</w:t>
            </w:r>
          </w:p>
        </w:tc>
        <w:tc>
          <w:tcPr>
            <w:tcW w:w="0" w:type="auto"/>
            <w:shd w:val="clear" w:color="auto" w:fill="FFFFFF"/>
          </w:tcPr>
          <w:p w14:paraId="2300E1B2" w14:textId="77777777" w:rsidR="004C26EE" w:rsidRDefault="00C72362">
            <w:pPr>
              <w:rPr>
                <w:lang w:val="sr-Cyrl-RS"/>
              </w:rPr>
            </w:pPr>
            <w:r>
              <w:rPr>
                <w:lang w:val="sr-Cyrl-RS"/>
              </w:rPr>
              <w:t>Евробализа</w:t>
            </w:r>
          </w:p>
        </w:tc>
      </w:tr>
      <w:tr w:rsidR="004C26EE" w14:paraId="4EE14A99" w14:textId="77777777">
        <w:tc>
          <w:tcPr>
            <w:tcW w:w="0" w:type="auto"/>
            <w:shd w:val="clear" w:color="auto" w:fill="FFFFFF"/>
          </w:tcPr>
          <w:p w14:paraId="53F1A2C8" w14:textId="77777777" w:rsidR="004C26EE" w:rsidRDefault="00C72362">
            <w:pPr>
              <w:rPr>
                <w:lang w:val="en-GB"/>
              </w:rPr>
            </w:pPr>
            <w:r>
              <w:rPr>
                <w:rStyle w:val="SegmentID"/>
                <w:lang w:val="en-GB"/>
              </w:rPr>
              <w:t>2088</w:t>
            </w:r>
            <w:r>
              <w:rPr>
                <w:rStyle w:val="TransUnitID"/>
                <w:lang w:val="en-GB"/>
              </w:rPr>
              <w:t>aed7f253-13f0-4e75-ad7c-4176f750a317</w:t>
            </w:r>
          </w:p>
        </w:tc>
        <w:tc>
          <w:tcPr>
            <w:tcW w:w="0" w:type="auto"/>
            <w:shd w:val="clear" w:color="auto" w:fill="FFFFFF"/>
          </w:tcPr>
          <w:p w14:paraId="77FEA9CB" w14:textId="77777777" w:rsidR="004C26EE" w:rsidRDefault="00C72362">
            <w:pPr>
              <w:rPr>
                <w:lang w:val="en-GB"/>
              </w:rPr>
            </w:pPr>
            <w:r>
              <w:rPr>
                <w:lang w:val="en-GB"/>
              </w:rPr>
              <w:t>Translation Approved (100%)</w:t>
            </w:r>
          </w:p>
        </w:tc>
        <w:tc>
          <w:tcPr>
            <w:tcW w:w="0" w:type="auto"/>
            <w:shd w:val="clear" w:color="auto" w:fill="FFFFFF"/>
          </w:tcPr>
          <w:p w14:paraId="7FC4DA76" w14:textId="77777777" w:rsidR="004C26EE" w:rsidRDefault="00C72362">
            <w:pPr>
              <w:rPr>
                <w:lang w:val="en-GB"/>
              </w:rPr>
            </w:pPr>
            <w:r>
              <w:rPr>
                <w:lang w:val="en-GB"/>
              </w:rPr>
              <w:t>Reliability, Availability, Maintainability, Safety (RAMS):</w:t>
            </w:r>
          </w:p>
        </w:tc>
        <w:tc>
          <w:tcPr>
            <w:tcW w:w="0" w:type="auto"/>
            <w:shd w:val="clear" w:color="auto" w:fill="FFFFFF"/>
          </w:tcPr>
          <w:p w14:paraId="3DFDDBAD" w14:textId="77777777" w:rsidR="004C26EE" w:rsidRDefault="00C72362">
            <w:pPr>
              <w:rPr>
                <w:lang w:val="sr-Cyrl-RS"/>
              </w:rPr>
            </w:pPr>
            <w:r>
              <w:rPr>
                <w:lang w:val="sr-Cyrl-RS"/>
              </w:rPr>
              <w:t>Поузданост, доступност, могућност одржавања, безбедност (</w:t>
            </w:r>
            <w:r>
              <w:rPr>
                <w:rStyle w:val="Tag"/>
                <w:lang w:val="sr-Cyrl-RS"/>
              </w:rPr>
              <w:t>&lt;Italic&gt;</w:t>
            </w:r>
            <w:r>
              <w:rPr>
                <w:lang w:val="sr-Cyrl-RS"/>
              </w:rPr>
              <w:t>RAMS</w:t>
            </w:r>
            <w:r>
              <w:rPr>
                <w:rStyle w:val="Tag"/>
                <w:lang w:val="sr-Cyrl-RS"/>
              </w:rPr>
              <w:t>&lt;/Italic&gt;</w:t>
            </w:r>
            <w:r>
              <w:rPr>
                <w:lang w:val="sr-Cyrl-RS"/>
              </w:rPr>
              <w:t>):</w:t>
            </w:r>
          </w:p>
        </w:tc>
      </w:tr>
      <w:tr w:rsidR="004C26EE" w14:paraId="7166DAC9" w14:textId="77777777">
        <w:tc>
          <w:tcPr>
            <w:tcW w:w="0" w:type="auto"/>
            <w:shd w:val="clear" w:color="auto" w:fill="FFFFFF"/>
          </w:tcPr>
          <w:p w14:paraId="33F7A5C0" w14:textId="77777777" w:rsidR="004C26EE" w:rsidRDefault="00C72362">
            <w:pPr>
              <w:rPr>
                <w:lang w:val="en-GB"/>
              </w:rPr>
            </w:pPr>
            <w:r>
              <w:rPr>
                <w:rStyle w:val="SegmentID"/>
                <w:lang w:val="en-GB"/>
              </w:rPr>
              <w:t>2089</w:t>
            </w:r>
            <w:r>
              <w:rPr>
                <w:rStyle w:val="TransUnitID"/>
                <w:lang w:val="en-GB"/>
              </w:rPr>
              <w:t>13407d13-3856-4ad9-8c7b-d4cc5c08e791</w:t>
            </w:r>
          </w:p>
        </w:tc>
        <w:tc>
          <w:tcPr>
            <w:tcW w:w="0" w:type="auto"/>
            <w:shd w:val="clear" w:color="auto" w:fill="FFFFFF"/>
          </w:tcPr>
          <w:p w14:paraId="3E9E8C3E" w14:textId="77777777" w:rsidR="004C26EE" w:rsidRDefault="00C72362">
            <w:pPr>
              <w:rPr>
                <w:lang w:val="en-GB"/>
              </w:rPr>
            </w:pPr>
            <w:r>
              <w:rPr>
                <w:lang w:val="en-GB"/>
              </w:rPr>
              <w:t>Translation Approved (100%)</w:t>
            </w:r>
          </w:p>
        </w:tc>
        <w:tc>
          <w:tcPr>
            <w:tcW w:w="0" w:type="auto"/>
            <w:shd w:val="clear" w:color="auto" w:fill="FFFFFF"/>
          </w:tcPr>
          <w:p w14:paraId="63770A07" w14:textId="77777777" w:rsidR="004C26EE" w:rsidRDefault="00C72362">
            <w:pPr>
              <w:rPr>
                <w:lang w:val="en-GB"/>
              </w:rPr>
            </w:pPr>
            <w:r>
              <w:rPr>
                <w:lang w:val="en-GB"/>
              </w:rPr>
              <w:t>Safety</w:t>
            </w:r>
          </w:p>
        </w:tc>
        <w:tc>
          <w:tcPr>
            <w:tcW w:w="0" w:type="auto"/>
            <w:shd w:val="clear" w:color="auto" w:fill="FFFFFF"/>
          </w:tcPr>
          <w:p w14:paraId="68C890C6" w14:textId="77777777" w:rsidR="004C26EE" w:rsidRDefault="00C72362">
            <w:pPr>
              <w:rPr>
                <w:lang w:val="sr-Cyrl-RS"/>
              </w:rPr>
            </w:pPr>
            <w:r>
              <w:rPr>
                <w:lang w:val="sr-Cyrl-RS"/>
              </w:rPr>
              <w:t>Безбедност</w:t>
            </w:r>
          </w:p>
        </w:tc>
      </w:tr>
      <w:tr w:rsidR="004C26EE" w14:paraId="25825B52" w14:textId="77777777">
        <w:tc>
          <w:tcPr>
            <w:tcW w:w="0" w:type="auto"/>
            <w:shd w:val="clear" w:color="auto" w:fill="FFFFFF"/>
          </w:tcPr>
          <w:p w14:paraId="11E44F94" w14:textId="77777777" w:rsidR="004C26EE" w:rsidRDefault="00C72362">
            <w:pPr>
              <w:rPr>
                <w:lang w:val="en-GB"/>
              </w:rPr>
            </w:pPr>
            <w:r>
              <w:rPr>
                <w:rStyle w:val="SegmentID"/>
                <w:lang w:val="en-GB"/>
              </w:rPr>
              <w:t>2090</w:t>
            </w:r>
            <w:r>
              <w:rPr>
                <w:rStyle w:val="TransUnitID"/>
                <w:lang w:val="en-GB"/>
              </w:rPr>
              <w:t>660d9b97-bd70-44b2-a38f-6dfc5118920a</w:t>
            </w:r>
          </w:p>
        </w:tc>
        <w:tc>
          <w:tcPr>
            <w:tcW w:w="0" w:type="auto"/>
            <w:shd w:val="clear" w:color="auto" w:fill="FFFFFF"/>
          </w:tcPr>
          <w:p w14:paraId="7ECD8C4C" w14:textId="77777777" w:rsidR="004C26EE" w:rsidRDefault="00C72362">
            <w:pPr>
              <w:rPr>
                <w:lang w:val="en-GB"/>
              </w:rPr>
            </w:pPr>
            <w:r>
              <w:rPr>
                <w:lang w:val="en-GB"/>
              </w:rPr>
              <w:t>Translation Approved (CM)</w:t>
            </w:r>
          </w:p>
        </w:tc>
        <w:tc>
          <w:tcPr>
            <w:tcW w:w="0" w:type="auto"/>
            <w:shd w:val="clear" w:color="auto" w:fill="FFFFFF"/>
          </w:tcPr>
          <w:p w14:paraId="2E8C2DE8" w14:textId="77777777" w:rsidR="004C26EE" w:rsidRDefault="00C72362">
            <w:pPr>
              <w:rPr>
                <w:lang w:val="en-GB"/>
              </w:rPr>
            </w:pPr>
            <w:r>
              <w:rPr>
                <w:lang w:val="en-GB"/>
              </w:rPr>
              <w:t>Availability/Reliability</w:t>
            </w:r>
          </w:p>
        </w:tc>
        <w:tc>
          <w:tcPr>
            <w:tcW w:w="0" w:type="auto"/>
            <w:shd w:val="clear" w:color="auto" w:fill="FFFFFF"/>
          </w:tcPr>
          <w:p w14:paraId="52C9DF24" w14:textId="77777777" w:rsidR="004C26EE" w:rsidRDefault="00C72362">
            <w:pPr>
              <w:rPr>
                <w:lang w:val="sr-Cyrl-RS"/>
              </w:rPr>
            </w:pPr>
            <w:r>
              <w:rPr>
                <w:lang w:val="sr-Cyrl-RS"/>
              </w:rPr>
              <w:t>Доступност/Поузданост</w:t>
            </w:r>
          </w:p>
        </w:tc>
      </w:tr>
      <w:tr w:rsidR="004C26EE" w14:paraId="178028D9" w14:textId="77777777">
        <w:tc>
          <w:tcPr>
            <w:tcW w:w="0" w:type="auto"/>
            <w:shd w:val="clear" w:color="auto" w:fill="FFFFFF"/>
          </w:tcPr>
          <w:p w14:paraId="14F61A34" w14:textId="77777777" w:rsidR="004C26EE" w:rsidRDefault="00C72362">
            <w:pPr>
              <w:rPr>
                <w:lang w:val="en-GB"/>
              </w:rPr>
            </w:pPr>
            <w:r>
              <w:rPr>
                <w:rStyle w:val="SegmentID"/>
                <w:lang w:val="en-GB"/>
              </w:rPr>
              <w:t>2091</w:t>
            </w:r>
            <w:r>
              <w:rPr>
                <w:rStyle w:val="TransUnitID"/>
                <w:lang w:val="en-GB"/>
              </w:rPr>
              <w:t>cfbe300d-1684-4716-a93f-da3f907db0d6</w:t>
            </w:r>
          </w:p>
        </w:tc>
        <w:tc>
          <w:tcPr>
            <w:tcW w:w="0" w:type="auto"/>
            <w:shd w:val="clear" w:color="auto" w:fill="FFFFFF"/>
          </w:tcPr>
          <w:p w14:paraId="40580652" w14:textId="77777777" w:rsidR="004C26EE" w:rsidRDefault="00C72362">
            <w:pPr>
              <w:rPr>
                <w:lang w:val="en-GB"/>
              </w:rPr>
            </w:pPr>
            <w:r>
              <w:rPr>
                <w:lang w:val="en-GB"/>
              </w:rPr>
              <w:t>Translation Approved (CM)</w:t>
            </w:r>
          </w:p>
        </w:tc>
        <w:tc>
          <w:tcPr>
            <w:tcW w:w="0" w:type="auto"/>
            <w:shd w:val="clear" w:color="auto" w:fill="FFFFFF"/>
          </w:tcPr>
          <w:p w14:paraId="0BF751EE" w14:textId="77777777" w:rsidR="004C26EE" w:rsidRDefault="00C72362">
            <w:pPr>
              <w:rPr>
                <w:lang w:val="en-GB"/>
              </w:rPr>
            </w:pPr>
            <w:r>
              <w:rPr>
                <w:lang w:val="en-GB"/>
              </w:rPr>
              <w:t>Maintainability</w:t>
            </w:r>
          </w:p>
        </w:tc>
        <w:tc>
          <w:tcPr>
            <w:tcW w:w="0" w:type="auto"/>
            <w:shd w:val="clear" w:color="auto" w:fill="FFFFFF"/>
          </w:tcPr>
          <w:p w14:paraId="2A0EDEA5" w14:textId="77777777" w:rsidR="004C26EE" w:rsidRDefault="00C72362">
            <w:pPr>
              <w:rPr>
                <w:lang w:val="sr-Cyrl-RS"/>
              </w:rPr>
            </w:pPr>
            <w:r>
              <w:rPr>
                <w:lang w:val="sr-Cyrl-RS"/>
              </w:rPr>
              <w:t>Могућност одржавања</w:t>
            </w:r>
          </w:p>
        </w:tc>
      </w:tr>
      <w:tr w:rsidR="004C26EE" w14:paraId="6D29424E" w14:textId="77777777">
        <w:tc>
          <w:tcPr>
            <w:tcW w:w="0" w:type="auto"/>
            <w:shd w:val="clear" w:color="auto" w:fill="FFFFFF"/>
          </w:tcPr>
          <w:p w14:paraId="2AABDC8F" w14:textId="77777777" w:rsidR="004C26EE" w:rsidRDefault="00C72362">
            <w:pPr>
              <w:rPr>
                <w:lang w:val="en-GB"/>
              </w:rPr>
            </w:pPr>
            <w:r>
              <w:rPr>
                <w:rStyle w:val="SegmentID"/>
                <w:lang w:val="en-GB"/>
              </w:rPr>
              <w:t>2092</w:t>
            </w:r>
            <w:r>
              <w:rPr>
                <w:rStyle w:val="TransUnitID"/>
                <w:lang w:val="en-GB"/>
              </w:rPr>
              <w:t>1c255364-de68-472b-9b09-0983a921d701</w:t>
            </w:r>
          </w:p>
        </w:tc>
        <w:tc>
          <w:tcPr>
            <w:tcW w:w="0" w:type="auto"/>
            <w:shd w:val="clear" w:color="auto" w:fill="FFFFFF"/>
          </w:tcPr>
          <w:p w14:paraId="1E39179E" w14:textId="77777777" w:rsidR="004C26EE" w:rsidRDefault="00C72362">
            <w:pPr>
              <w:rPr>
                <w:lang w:val="en-GB"/>
              </w:rPr>
            </w:pPr>
            <w:r>
              <w:rPr>
                <w:lang w:val="en-GB"/>
              </w:rPr>
              <w:t>Translation Approved (100%)</w:t>
            </w:r>
          </w:p>
        </w:tc>
        <w:tc>
          <w:tcPr>
            <w:tcW w:w="0" w:type="auto"/>
            <w:shd w:val="clear" w:color="auto" w:fill="FFFFFF"/>
          </w:tcPr>
          <w:p w14:paraId="0F4BCEAF" w14:textId="77777777" w:rsidR="004C26EE" w:rsidRDefault="00C72362">
            <w:pPr>
              <w:rPr>
                <w:lang w:val="en-GB"/>
              </w:rPr>
            </w:pPr>
            <w:r>
              <w:rPr>
                <w:lang w:val="en-GB"/>
              </w:rPr>
              <w:t>4.2.1.1</w:t>
            </w:r>
          </w:p>
        </w:tc>
        <w:tc>
          <w:tcPr>
            <w:tcW w:w="0" w:type="auto"/>
            <w:shd w:val="clear" w:color="auto" w:fill="FFFFFF"/>
          </w:tcPr>
          <w:p w14:paraId="6A44D195" w14:textId="77777777" w:rsidR="004C26EE" w:rsidRDefault="00C72362">
            <w:pPr>
              <w:rPr>
                <w:lang w:val="sr-Cyrl-RS"/>
              </w:rPr>
            </w:pPr>
            <w:r>
              <w:rPr>
                <w:lang w:val="sr-Cyrl-RS"/>
              </w:rPr>
              <w:t>4.2.1.1.</w:t>
            </w:r>
          </w:p>
        </w:tc>
      </w:tr>
      <w:tr w:rsidR="004C26EE" w14:paraId="65CB9E2F" w14:textId="77777777">
        <w:tc>
          <w:tcPr>
            <w:tcW w:w="0" w:type="auto"/>
            <w:shd w:val="clear" w:color="auto" w:fill="FFFFFF"/>
          </w:tcPr>
          <w:p w14:paraId="62E189DE" w14:textId="77777777" w:rsidR="004C26EE" w:rsidRDefault="00C72362">
            <w:pPr>
              <w:rPr>
                <w:lang w:val="en-GB"/>
              </w:rPr>
            </w:pPr>
            <w:r>
              <w:rPr>
                <w:rStyle w:val="SegmentID"/>
                <w:lang w:val="en-GB"/>
              </w:rPr>
              <w:t>2093</w:t>
            </w:r>
            <w:r>
              <w:rPr>
                <w:rStyle w:val="TransUnitID"/>
                <w:lang w:val="en-GB"/>
              </w:rPr>
              <w:t>fe22a605-1454-4eae-ab3b-c6fd8de78d01</w:t>
            </w:r>
          </w:p>
        </w:tc>
        <w:tc>
          <w:tcPr>
            <w:tcW w:w="0" w:type="auto"/>
            <w:shd w:val="clear" w:color="auto" w:fill="FFFFFF"/>
          </w:tcPr>
          <w:p w14:paraId="0172FA45" w14:textId="77777777" w:rsidR="004C26EE" w:rsidRDefault="00C72362">
            <w:pPr>
              <w:rPr>
                <w:lang w:val="en-GB"/>
              </w:rPr>
            </w:pPr>
            <w:r>
              <w:rPr>
                <w:lang w:val="en-GB"/>
              </w:rPr>
              <w:t>Translation Approved (100%)</w:t>
            </w:r>
          </w:p>
        </w:tc>
        <w:tc>
          <w:tcPr>
            <w:tcW w:w="0" w:type="auto"/>
            <w:shd w:val="clear" w:color="auto" w:fill="FFFFFF"/>
          </w:tcPr>
          <w:p w14:paraId="32F7DCC5" w14:textId="77777777" w:rsidR="004C26EE" w:rsidRDefault="00C72362">
            <w:pPr>
              <w:rPr>
                <w:lang w:val="en-GB"/>
              </w:rPr>
            </w:pPr>
            <w:r>
              <w:rPr>
                <w:lang w:val="en-GB"/>
              </w:rPr>
              <w:t>4.2.1.2</w:t>
            </w:r>
          </w:p>
        </w:tc>
        <w:tc>
          <w:tcPr>
            <w:tcW w:w="0" w:type="auto"/>
            <w:shd w:val="clear" w:color="auto" w:fill="FFFFFF"/>
          </w:tcPr>
          <w:p w14:paraId="69DD31C7" w14:textId="77777777" w:rsidR="004C26EE" w:rsidRDefault="00C72362">
            <w:pPr>
              <w:rPr>
                <w:lang w:val="sr-Cyrl-RS"/>
              </w:rPr>
            </w:pPr>
            <w:r>
              <w:rPr>
                <w:lang w:val="sr-Cyrl-RS"/>
              </w:rPr>
              <w:t>4.2.1.2.</w:t>
            </w:r>
          </w:p>
        </w:tc>
      </w:tr>
      <w:tr w:rsidR="004C26EE" w14:paraId="5503E308" w14:textId="77777777">
        <w:tc>
          <w:tcPr>
            <w:tcW w:w="0" w:type="auto"/>
            <w:shd w:val="clear" w:color="auto" w:fill="FFFFFF"/>
          </w:tcPr>
          <w:p w14:paraId="4F804F09" w14:textId="77777777" w:rsidR="004C26EE" w:rsidRDefault="00C72362">
            <w:pPr>
              <w:rPr>
                <w:lang w:val="en-GB"/>
              </w:rPr>
            </w:pPr>
            <w:r>
              <w:rPr>
                <w:rStyle w:val="SegmentID"/>
                <w:lang w:val="en-GB"/>
              </w:rPr>
              <w:t>2094</w:t>
            </w:r>
            <w:r>
              <w:rPr>
                <w:rStyle w:val="TransUnitID"/>
                <w:lang w:val="en-GB"/>
              </w:rPr>
              <w:t>1a3ef5ba-7d4c-40f4-ad0a-0f5d48ed3297</w:t>
            </w:r>
          </w:p>
        </w:tc>
        <w:tc>
          <w:tcPr>
            <w:tcW w:w="0" w:type="auto"/>
            <w:shd w:val="clear" w:color="auto" w:fill="FFFFFF"/>
          </w:tcPr>
          <w:p w14:paraId="0864DD92" w14:textId="77777777" w:rsidR="004C26EE" w:rsidRDefault="00C72362">
            <w:pPr>
              <w:rPr>
                <w:lang w:val="en-GB"/>
              </w:rPr>
            </w:pPr>
            <w:r>
              <w:rPr>
                <w:lang w:val="en-GB"/>
              </w:rPr>
              <w:t>Translation Approved (100%)</w:t>
            </w:r>
          </w:p>
        </w:tc>
        <w:tc>
          <w:tcPr>
            <w:tcW w:w="0" w:type="auto"/>
            <w:shd w:val="clear" w:color="auto" w:fill="FFFFFF"/>
          </w:tcPr>
          <w:p w14:paraId="2094E097" w14:textId="77777777" w:rsidR="004C26EE" w:rsidRDefault="00C72362">
            <w:pPr>
              <w:rPr>
                <w:lang w:val="en-GB"/>
              </w:rPr>
            </w:pPr>
            <w:r>
              <w:rPr>
                <w:lang w:val="en-GB"/>
              </w:rPr>
              <w:t>4.2.20.1</w:t>
            </w:r>
          </w:p>
        </w:tc>
        <w:tc>
          <w:tcPr>
            <w:tcW w:w="0" w:type="auto"/>
            <w:shd w:val="clear" w:color="auto" w:fill="FFFFFF"/>
          </w:tcPr>
          <w:p w14:paraId="0A78BD54" w14:textId="77777777" w:rsidR="004C26EE" w:rsidRDefault="00C72362">
            <w:pPr>
              <w:rPr>
                <w:lang w:val="sr-Cyrl-RS"/>
              </w:rPr>
            </w:pPr>
            <w:r>
              <w:rPr>
                <w:lang w:val="sr-Cyrl-RS"/>
              </w:rPr>
              <w:t>4.2.20.1.</w:t>
            </w:r>
          </w:p>
        </w:tc>
      </w:tr>
      <w:tr w:rsidR="004C26EE" w14:paraId="6204D294" w14:textId="77777777">
        <w:tc>
          <w:tcPr>
            <w:tcW w:w="0" w:type="auto"/>
            <w:shd w:val="clear" w:color="auto" w:fill="FFFFFF"/>
          </w:tcPr>
          <w:p w14:paraId="1129877F" w14:textId="77777777" w:rsidR="004C26EE" w:rsidRDefault="00C72362">
            <w:pPr>
              <w:rPr>
                <w:lang w:val="en-GB"/>
              </w:rPr>
            </w:pPr>
            <w:r>
              <w:rPr>
                <w:rStyle w:val="SegmentID"/>
                <w:lang w:val="en-GB"/>
              </w:rPr>
              <w:t>2095</w:t>
            </w:r>
            <w:r>
              <w:rPr>
                <w:rStyle w:val="TransUnitID"/>
                <w:lang w:val="en-GB"/>
              </w:rPr>
              <w:t>76d04419-2340-487a-94bd-0394d7c3d0ef</w:t>
            </w:r>
          </w:p>
        </w:tc>
        <w:tc>
          <w:tcPr>
            <w:tcW w:w="0" w:type="auto"/>
            <w:shd w:val="clear" w:color="auto" w:fill="FFFFFF"/>
          </w:tcPr>
          <w:p w14:paraId="013FC199" w14:textId="77777777" w:rsidR="004C26EE" w:rsidRDefault="00C72362">
            <w:pPr>
              <w:rPr>
                <w:lang w:val="en-GB"/>
              </w:rPr>
            </w:pPr>
            <w:r>
              <w:rPr>
                <w:lang w:val="en-GB"/>
              </w:rPr>
              <w:t>Translation Approved (97%)</w:t>
            </w:r>
          </w:p>
        </w:tc>
        <w:tc>
          <w:tcPr>
            <w:tcW w:w="0" w:type="auto"/>
            <w:shd w:val="clear" w:color="auto" w:fill="FFFFFF"/>
          </w:tcPr>
          <w:p w14:paraId="05F2AF60" w14:textId="77777777" w:rsidR="004C26EE" w:rsidRDefault="00C72362">
            <w:pPr>
              <w:rPr>
                <w:lang w:val="en-GB"/>
              </w:rPr>
            </w:pPr>
            <w:r>
              <w:rPr>
                <w:lang w:val="en-GB"/>
              </w:rPr>
              <w:t>ETCS and RMR air gap interfaces: only Eurobalise communication with train</w:t>
            </w:r>
          </w:p>
        </w:tc>
        <w:tc>
          <w:tcPr>
            <w:tcW w:w="0" w:type="auto"/>
            <w:shd w:val="clear" w:color="auto" w:fill="FFFFFF"/>
          </w:tcPr>
          <w:p w14:paraId="4A3EB078" w14:textId="77777777" w:rsidR="004C26EE" w:rsidRDefault="00C72362">
            <w:pPr>
              <w:rPr>
                <w:lang w:val="sr-Cyrl-RS"/>
              </w:rPr>
            </w:pPr>
            <w:r>
              <w:rPr>
                <w:lang w:val="sr-Cyrl-RS"/>
              </w:rPr>
              <w:t xml:space="preserve">Интерфејси ваздушног међупростора </w:t>
            </w:r>
            <w:r>
              <w:rPr>
                <w:rStyle w:val="Tag"/>
                <w:lang w:val="sr-Cyrl-RS"/>
              </w:rPr>
              <w:t>&lt;Italic&gt;</w:t>
            </w:r>
            <w:r>
              <w:rPr>
                <w:lang w:val="sr-Cyrl-RS"/>
              </w:rPr>
              <w:t>ETCS</w:t>
            </w:r>
            <w:r>
              <w:rPr>
                <w:rStyle w:val="Tag"/>
                <w:lang w:val="sr-Cyrl-RS"/>
              </w:rPr>
              <w:t>&lt;/Italic&gt;</w:t>
            </w:r>
            <w:r>
              <w:rPr>
                <w:lang w:val="sr-Cyrl-RS"/>
              </w:rPr>
              <w:t xml:space="preserve">-а и </w:t>
            </w:r>
            <w:r>
              <w:rPr>
                <w:rStyle w:val="Tag"/>
                <w:lang w:val="sr-Cyrl-RS"/>
              </w:rPr>
              <w:t>&lt;Italic&gt;</w:t>
            </w:r>
            <w:r>
              <w:rPr>
                <w:lang w:val="sr-Cyrl-RS"/>
              </w:rPr>
              <w:t>RMR</w:t>
            </w:r>
            <w:r>
              <w:rPr>
                <w:rStyle w:val="Tag"/>
                <w:lang w:val="sr-Cyrl-RS"/>
              </w:rPr>
              <w:t>&lt;/Italic&gt;</w:t>
            </w:r>
            <w:r>
              <w:rPr>
                <w:lang w:val="sr-Cyrl-RS"/>
              </w:rPr>
              <w:t>-а: само комуникација са возом преко евробализе</w:t>
            </w:r>
          </w:p>
        </w:tc>
      </w:tr>
      <w:tr w:rsidR="004C26EE" w14:paraId="2B2367DC" w14:textId="77777777">
        <w:tc>
          <w:tcPr>
            <w:tcW w:w="0" w:type="auto"/>
            <w:shd w:val="clear" w:color="auto" w:fill="FFFFFF"/>
          </w:tcPr>
          <w:p w14:paraId="6E0F5054" w14:textId="77777777" w:rsidR="004C26EE" w:rsidRDefault="00C72362">
            <w:pPr>
              <w:rPr>
                <w:lang w:val="en-GB"/>
              </w:rPr>
            </w:pPr>
            <w:r>
              <w:rPr>
                <w:rStyle w:val="SegmentID"/>
                <w:lang w:val="en-GB"/>
              </w:rPr>
              <w:t>2096</w:t>
            </w:r>
            <w:r>
              <w:rPr>
                <w:rStyle w:val="TransUnitID"/>
                <w:lang w:val="en-GB"/>
              </w:rPr>
              <w:t>84b1b767-d5c3-4700-80c3-a96135a5a5e6</w:t>
            </w:r>
          </w:p>
        </w:tc>
        <w:tc>
          <w:tcPr>
            <w:tcW w:w="0" w:type="auto"/>
            <w:shd w:val="clear" w:color="auto" w:fill="FFFFFF"/>
          </w:tcPr>
          <w:p w14:paraId="5C899B2D" w14:textId="77777777" w:rsidR="004C26EE" w:rsidRDefault="00C72362">
            <w:pPr>
              <w:rPr>
                <w:lang w:val="en-GB"/>
              </w:rPr>
            </w:pPr>
            <w:r>
              <w:rPr>
                <w:lang w:val="en-GB"/>
              </w:rPr>
              <w:t>Translation Approved (100%)</w:t>
            </w:r>
          </w:p>
        </w:tc>
        <w:tc>
          <w:tcPr>
            <w:tcW w:w="0" w:type="auto"/>
            <w:shd w:val="clear" w:color="auto" w:fill="FFFFFF"/>
          </w:tcPr>
          <w:p w14:paraId="26130682" w14:textId="77777777" w:rsidR="004C26EE" w:rsidRDefault="00C72362">
            <w:pPr>
              <w:rPr>
                <w:lang w:val="en-GB"/>
              </w:rPr>
            </w:pPr>
            <w:r>
              <w:rPr>
                <w:lang w:val="en-GB"/>
              </w:rPr>
              <w:t>System identifier</w:t>
            </w:r>
          </w:p>
        </w:tc>
        <w:tc>
          <w:tcPr>
            <w:tcW w:w="0" w:type="auto"/>
            <w:shd w:val="clear" w:color="auto" w:fill="FFFFFF"/>
          </w:tcPr>
          <w:p w14:paraId="42ED780D" w14:textId="77777777" w:rsidR="004C26EE" w:rsidRDefault="00C72362">
            <w:pPr>
              <w:rPr>
                <w:lang w:val="sr-Cyrl-RS"/>
              </w:rPr>
            </w:pPr>
            <w:r>
              <w:rPr>
                <w:lang w:val="sr-Cyrl-RS"/>
              </w:rPr>
              <w:t>Идентификациона ознака система</w:t>
            </w:r>
          </w:p>
        </w:tc>
      </w:tr>
      <w:tr w:rsidR="004C26EE" w14:paraId="266D4E34" w14:textId="77777777">
        <w:tc>
          <w:tcPr>
            <w:tcW w:w="0" w:type="auto"/>
            <w:shd w:val="clear" w:color="auto" w:fill="FFFFFF"/>
          </w:tcPr>
          <w:p w14:paraId="0854344C" w14:textId="77777777" w:rsidR="004C26EE" w:rsidRDefault="00C72362">
            <w:pPr>
              <w:rPr>
                <w:lang w:val="en-GB"/>
              </w:rPr>
            </w:pPr>
            <w:r>
              <w:rPr>
                <w:rStyle w:val="SegmentID"/>
                <w:lang w:val="en-GB"/>
              </w:rPr>
              <w:t>2097</w:t>
            </w:r>
            <w:r>
              <w:rPr>
                <w:rStyle w:val="TransUnitID"/>
                <w:lang w:val="en-GB"/>
              </w:rPr>
              <w:t>5df9907e-e2f0-4d72-8ff4-a474c8f90233</w:t>
            </w:r>
          </w:p>
        </w:tc>
        <w:tc>
          <w:tcPr>
            <w:tcW w:w="0" w:type="auto"/>
            <w:shd w:val="clear" w:color="auto" w:fill="FFFFFF"/>
          </w:tcPr>
          <w:p w14:paraId="21670521" w14:textId="77777777" w:rsidR="004C26EE" w:rsidRDefault="00C72362">
            <w:pPr>
              <w:rPr>
                <w:lang w:val="en-GB"/>
              </w:rPr>
            </w:pPr>
            <w:r>
              <w:rPr>
                <w:lang w:val="en-GB"/>
              </w:rPr>
              <w:t>Translation Approved (100%)</w:t>
            </w:r>
          </w:p>
        </w:tc>
        <w:tc>
          <w:tcPr>
            <w:tcW w:w="0" w:type="auto"/>
            <w:shd w:val="clear" w:color="auto" w:fill="FFFFFF"/>
          </w:tcPr>
          <w:p w14:paraId="083C7B57" w14:textId="77777777" w:rsidR="004C26EE" w:rsidRDefault="00C72362">
            <w:pPr>
              <w:rPr>
                <w:lang w:val="en-GB"/>
              </w:rPr>
            </w:pPr>
            <w:r>
              <w:rPr>
                <w:lang w:val="en-GB"/>
              </w:rPr>
              <w:t>4.2.5.2</w:t>
            </w:r>
          </w:p>
        </w:tc>
        <w:tc>
          <w:tcPr>
            <w:tcW w:w="0" w:type="auto"/>
            <w:shd w:val="clear" w:color="auto" w:fill="FFFFFF"/>
          </w:tcPr>
          <w:p w14:paraId="13545C80" w14:textId="77777777" w:rsidR="004C26EE" w:rsidRDefault="00C72362">
            <w:pPr>
              <w:rPr>
                <w:lang w:val="sr-Cyrl-RS"/>
              </w:rPr>
            </w:pPr>
            <w:r>
              <w:rPr>
                <w:lang w:val="sr-Cyrl-RS"/>
              </w:rPr>
              <w:t>4.2.5.2.</w:t>
            </w:r>
          </w:p>
        </w:tc>
      </w:tr>
      <w:tr w:rsidR="004C26EE" w14:paraId="08EF862D" w14:textId="77777777">
        <w:tc>
          <w:tcPr>
            <w:tcW w:w="0" w:type="auto"/>
            <w:shd w:val="clear" w:color="auto" w:fill="FFFFFF"/>
          </w:tcPr>
          <w:p w14:paraId="4A5DE11B" w14:textId="77777777" w:rsidR="004C26EE" w:rsidRDefault="00C72362">
            <w:pPr>
              <w:rPr>
                <w:lang w:val="en-GB"/>
              </w:rPr>
            </w:pPr>
            <w:r>
              <w:rPr>
                <w:rStyle w:val="SegmentID"/>
                <w:lang w:val="en-GB"/>
              </w:rPr>
              <w:t>2098</w:t>
            </w:r>
            <w:r>
              <w:rPr>
                <w:rStyle w:val="TransUnitID"/>
                <w:lang w:val="en-GB"/>
              </w:rPr>
              <w:t>aa819567-a335-411f-9c16-a180453df5e8</w:t>
            </w:r>
          </w:p>
        </w:tc>
        <w:tc>
          <w:tcPr>
            <w:tcW w:w="0" w:type="auto"/>
            <w:shd w:val="clear" w:color="auto" w:fill="FFFFFF"/>
          </w:tcPr>
          <w:p w14:paraId="0E9195D7" w14:textId="77777777" w:rsidR="004C26EE" w:rsidRDefault="00C72362">
            <w:pPr>
              <w:rPr>
                <w:lang w:val="en-GB"/>
              </w:rPr>
            </w:pPr>
            <w:r>
              <w:rPr>
                <w:lang w:val="en-GB"/>
              </w:rPr>
              <w:t>Translation Approved (100%)</w:t>
            </w:r>
          </w:p>
        </w:tc>
        <w:tc>
          <w:tcPr>
            <w:tcW w:w="0" w:type="auto"/>
            <w:shd w:val="clear" w:color="auto" w:fill="FFFFFF"/>
          </w:tcPr>
          <w:p w14:paraId="022E0218" w14:textId="77777777" w:rsidR="004C26EE" w:rsidRDefault="00C72362">
            <w:pPr>
              <w:rPr>
                <w:lang w:val="en-GB"/>
              </w:rPr>
            </w:pPr>
            <w:r>
              <w:rPr>
                <w:lang w:val="en-GB"/>
              </w:rPr>
              <w:t>4.2.20.3</w:t>
            </w:r>
          </w:p>
        </w:tc>
        <w:tc>
          <w:tcPr>
            <w:tcW w:w="0" w:type="auto"/>
            <w:shd w:val="clear" w:color="auto" w:fill="FFFFFF"/>
          </w:tcPr>
          <w:p w14:paraId="3A1313E8" w14:textId="77777777" w:rsidR="004C26EE" w:rsidRDefault="00C72362">
            <w:pPr>
              <w:rPr>
                <w:lang w:val="sr-Cyrl-RS"/>
              </w:rPr>
            </w:pPr>
            <w:r>
              <w:rPr>
                <w:lang w:val="sr-Cyrl-RS"/>
              </w:rPr>
              <w:t>4.2.20.3.</w:t>
            </w:r>
          </w:p>
        </w:tc>
      </w:tr>
      <w:tr w:rsidR="004C26EE" w14:paraId="4B68E5AD" w14:textId="77777777">
        <w:tc>
          <w:tcPr>
            <w:tcW w:w="0" w:type="auto"/>
            <w:shd w:val="clear" w:color="auto" w:fill="FFFFFF"/>
          </w:tcPr>
          <w:p w14:paraId="67FB1D20" w14:textId="77777777" w:rsidR="004C26EE" w:rsidRDefault="00C72362">
            <w:pPr>
              <w:rPr>
                <w:lang w:val="en-GB"/>
              </w:rPr>
            </w:pPr>
            <w:r>
              <w:rPr>
                <w:rStyle w:val="SegmentID"/>
                <w:lang w:val="en-GB"/>
              </w:rPr>
              <w:t>2099</w:t>
            </w:r>
            <w:r>
              <w:rPr>
                <w:rStyle w:val="TransUnitID"/>
                <w:lang w:val="en-GB"/>
              </w:rPr>
              <w:t>cd939ddf-456c-432b-993d-30292c821506</w:t>
            </w:r>
          </w:p>
        </w:tc>
        <w:tc>
          <w:tcPr>
            <w:tcW w:w="0" w:type="auto"/>
            <w:shd w:val="clear" w:color="auto" w:fill="FFFFFF"/>
          </w:tcPr>
          <w:p w14:paraId="279937FB" w14:textId="77777777" w:rsidR="004C26EE" w:rsidRDefault="00C72362">
            <w:pPr>
              <w:rPr>
                <w:lang w:val="en-GB"/>
              </w:rPr>
            </w:pPr>
            <w:r>
              <w:rPr>
                <w:lang w:val="en-GB"/>
              </w:rPr>
              <w:t>Translation Approved (100%)</w:t>
            </w:r>
          </w:p>
        </w:tc>
        <w:tc>
          <w:tcPr>
            <w:tcW w:w="0" w:type="auto"/>
            <w:shd w:val="clear" w:color="auto" w:fill="FFFFFF"/>
          </w:tcPr>
          <w:p w14:paraId="3C056C7A" w14:textId="77777777" w:rsidR="004C26EE" w:rsidRDefault="00C72362">
            <w:pPr>
              <w:rPr>
                <w:lang w:val="en-GB"/>
              </w:rPr>
            </w:pPr>
            <w:r>
              <w:rPr>
                <w:lang w:val="en-GB"/>
              </w:rPr>
              <w:t>Interfaces</w:t>
            </w:r>
          </w:p>
        </w:tc>
        <w:tc>
          <w:tcPr>
            <w:tcW w:w="0" w:type="auto"/>
            <w:shd w:val="clear" w:color="auto" w:fill="FFFFFF"/>
          </w:tcPr>
          <w:p w14:paraId="371F6B6C" w14:textId="77777777" w:rsidR="004C26EE" w:rsidRDefault="00C72362">
            <w:pPr>
              <w:rPr>
                <w:lang w:val="sr-Cyrl-RS"/>
              </w:rPr>
            </w:pPr>
            <w:r>
              <w:rPr>
                <w:lang w:val="sr-Cyrl-RS"/>
              </w:rPr>
              <w:t>Интерфејси</w:t>
            </w:r>
          </w:p>
        </w:tc>
      </w:tr>
      <w:tr w:rsidR="004C26EE" w14:paraId="3B0A6597" w14:textId="77777777">
        <w:tc>
          <w:tcPr>
            <w:tcW w:w="0" w:type="auto"/>
            <w:shd w:val="clear" w:color="auto" w:fill="FFFFFF"/>
          </w:tcPr>
          <w:p w14:paraId="123FF6B7" w14:textId="77777777" w:rsidR="004C26EE" w:rsidRDefault="00C72362">
            <w:pPr>
              <w:rPr>
                <w:lang w:val="en-GB"/>
              </w:rPr>
            </w:pPr>
            <w:r>
              <w:rPr>
                <w:rStyle w:val="SegmentID"/>
                <w:lang w:val="en-GB"/>
              </w:rPr>
              <w:t>2100</w:t>
            </w:r>
            <w:r>
              <w:rPr>
                <w:rStyle w:val="TransUnitID"/>
                <w:lang w:val="en-GB"/>
              </w:rPr>
              <w:t>5f1a0f8d-08ae-4a9f-9c65-901bf1655755</w:t>
            </w:r>
          </w:p>
        </w:tc>
        <w:tc>
          <w:tcPr>
            <w:tcW w:w="0" w:type="auto"/>
            <w:shd w:val="clear" w:color="auto" w:fill="FFFFFF"/>
          </w:tcPr>
          <w:p w14:paraId="3AE88E4B" w14:textId="77777777" w:rsidR="004C26EE" w:rsidRDefault="00C72362">
            <w:pPr>
              <w:rPr>
                <w:lang w:val="en-GB"/>
              </w:rPr>
            </w:pPr>
            <w:r>
              <w:rPr>
                <w:lang w:val="en-GB"/>
              </w:rPr>
              <w:t>Translation Approved (96%)</w:t>
            </w:r>
          </w:p>
        </w:tc>
        <w:tc>
          <w:tcPr>
            <w:tcW w:w="0" w:type="auto"/>
            <w:shd w:val="clear" w:color="auto" w:fill="FFFFFF"/>
          </w:tcPr>
          <w:p w14:paraId="06A7957D" w14:textId="77777777" w:rsidR="004C26EE" w:rsidRDefault="00C72362">
            <w:pPr>
              <w:rPr>
                <w:lang w:val="en-GB"/>
              </w:rPr>
            </w:pPr>
            <w:r>
              <w:rPr>
                <w:lang w:val="en-GB"/>
              </w:rPr>
              <w:t>LEU – Eurobalise</w:t>
            </w:r>
          </w:p>
        </w:tc>
        <w:tc>
          <w:tcPr>
            <w:tcW w:w="0" w:type="auto"/>
            <w:shd w:val="clear" w:color="auto" w:fill="FFFFFF"/>
          </w:tcPr>
          <w:p w14:paraId="661E7F66" w14:textId="77777777" w:rsidR="004C26EE" w:rsidRDefault="00C72362">
            <w:pPr>
              <w:rPr>
                <w:lang w:val="sr-Cyrl-RS"/>
              </w:rPr>
            </w:pPr>
            <w:r>
              <w:rPr>
                <w:rStyle w:val="Tag"/>
                <w:lang w:val="sr-Cyrl-RS"/>
              </w:rPr>
              <w:t>&lt;Italic&gt;</w:t>
            </w:r>
            <w:r>
              <w:rPr>
                <w:lang w:val="sr-Cyrl-RS"/>
              </w:rPr>
              <w:t>LEU</w:t>
            </w:r>
            <w:r>
              <w:rPr>
                <w:rStyle w:val="Tag"/>
                <w:lang w:val="sr-Cyrl-RS"/>
              </w:rPr>
              <w:t>&lt;/Italic&gt;</w:t>
            </w:r>
            <w:r>
              <w:rPr>
                <w:lang w:val="sr-Cyrl-RS"/>
              </w:rPr>
              <w:t xml:space="preserve"> – евробализа</w:t>
            </w:r>
          </w:p>
        </w:tc>
      </w:tr>
      <w:tr w:rsidR="004C26EE" w14:paraId="58D1636F" w14:textId="77777777">
        <w:tc>
          <w:tcPr>
            <w:tcW w:w="0" w:type="auto"/>
            <w:shd w:val="clear" w:color="auto" w:fill="FFFFFF"/>
          </w:tcPr>
          <w:p w14:paraId="18E81D29" w14:textId="77777777" w:rsidR="004C26EE" w:rsidRDefault="00C72362">
            <w:pPr>
              <w:rPr>
                <w:lang w:val="en-GB"/>
              </w:rPr>
            </w:pPr>
            <w:r>
              <w:rPr>
                <w:rStyle w:val="SegmentID"/>
                <w:lang w:val="en-GB"/>
              </w:rPr>
              <w:t>2101</w:t>
            </w:r>
            <w:r>
              <w:rPr>
                <w:rStyle w:val="TransUnitID"/>
                <w:lang w:val="en-GB"/>
              </w:rPr>
              <w:t>41b8fc88-94a4-402c-8420-7bad9ace2e21</w:t>
            </w:r>
          </w:p>
        </w:tc>
        <w:tc>
          <w:tcPr>
            <w:tcW w:w="0" w:type="auto"/>
            <w:shd w:val="clear" w:color="auto" w:fill="FFFFFF"/>
          </w:tcPr>
          <w:p w14:paraId="1BB3766D" w14:textId="77777777" w:rsidR="004C26EE" w:rsidRDefault="00C72362">
            <w:pPr>
              <w:rPr>
                <w:lang w:val="en-GB"/>
              </w:rPr>
            </w:pPr>
            <w:r>
              <w:rPr>
                <w:lang w:val="en-GB"/>
              </w:rPr>
              <w:t>Translation Approved (100%)</w:t>
            </w:r>
          </w:p>
        </w:tc>
        <w:tc>
          <w:tcPr>
            <w:tcW w:w="0" w:type="auto"/>
            <w:shd w:val="clear" w:color="auto" w:fill="FFFFFF"/>
          </w:tcPr>
          <w:p w14:paraId="4ED306D8" w14:textId="77777777" w:rsidR="004C26EE" w:rsidRDefault="00C72362">
            <w:pPr>
              <w:rPr>
                <w:lang w:val="en-GB"/>
              </w:rPr>
            </w:pPr>
            <w:r>
              <w:rPr>
                <w:lang w:val="en-GB"/>
              </w:rPr>
              <w:t>4.2.7.4</w:t>
            </w:r>
          </w:p>
        </w:tc>
        <w:tc>
          <w:tcPr>
            <w:tcW w:w="0" w:type="auto"/>
            <w:shd w:val="clear" w:color="auto" w:fill="FFFFFF"/>
          </w:tcPr>
          <w:p w14:paraId="10BA5EBE" w14:textId="77777777" w:rsidR="004C26EE" w:rsidRDefault="00C72362">
            <w:pPr>
              <w:rPr>
                <w:lang w:val="sr-Cyrl-RS"/>
              </w:rPr>
            </w:pPr>
            <w:r>
              <w:rPr>
                <w:lang w:val="sr-Cyrl-RS"/>
              </w:rPr>
              <w:t>4.2.7.4.</w:t>
            </w:r>
          </w:p>
        </w:tc>
      </w:tr>
      <w:tr w:rsidR="004C26EE" w14:paraId="3B48D040" w14:textId="77777777">
        <w:tc>
          <w:tcPr>
            <w:tcW w:w="0" w:type="auto"/>
            <w:shd w:val="clear" w:color="auto" w:fill="FFFFFF"/>
          </w:tcPr>
          <w:p w14:paraId="73E06CF1" w14:textId="77777777" w:rsidR="004C26EE" w:rsidRDefault="00C72362">
            <w:pPr>
              <w:rPr>
                <w:lang w:val="en-GB"/>
              </w:rPr>
            </w:pPr>
            <w:r>
              <w:rPr>
                <w:rStyle w:val="SegmentID"/>
                <w:lang w:val="en-GB"/>
              </w:rPr>
              <w:t>2102</w:t>
            </w:r>
            <w:r>
              <w:rPr>
                <w:rStyle w:val="TransUnitID"/>
                <w:lang w:val="en-GB"/>
              </w:rPr>
              <w:t>90998cf6-0218-4eee-8b5b-8be6953a4bd0</w:t>
            </w:r>
          </w:p>
        </w:tc>
        <w:tc>
          <w:tcPr>
            <w:tcW w:w="0" w:type="auto"/>
            <w:shd w:val="clear" w:color="auto" w:fill="FFFFFF"/>
          </w:tcPr>
          <w:p w14:paraId="03C04EAB" w14:textId="77777777" w:rsidR="004C26EE" w:rsidRDefault="00C72362">
            <w:pPr>
              <w:rPr>
                <w:lang w:val="en-GB"/>
              </w:rPr>
            </w:pPr>
            <w:r>
              <w:rPr>
                <w:lang w:val="en-GB"/>
              </w:rPr>
              <w:t>Translation Approved (100%)</w:t>
            </w:r>
          </w:p>
        </w:tc>
        <w:tc>
          <w:tcPr>
            <w:tcW w:w="0" w:type="auto"/>
            <w:shd w:val="clear" w:color="auto" w:fill="FFFFFF"/>
          </w:tcPr>
          <w:p w14:paraId="0396A601" w14:textId="77777777" w:rsidR="004C26EE" w:rsidRDefault="00C72362">
            <w:pPr>
              <w:rPr>
                <w:lang w:val="en-GB"/>
              </w:rPr>
            </w:pPr>
            <w:r>
              <w:rPr>
                <w:lang w:val="en-GB"/>
              </w:rPr>
              <w:t>Construction of equipment</w:t>
            </w:r>
          </w:p>
        </w:tc>
        <w:tc>
          <w:tcPr>
            <w:tcW w:w="0" w:type="auto"/>
            <w:shd w:val="clear" w:color="auto" w:fill="FFFFFF"/>
          </w:tcPr>
          <w:p w14:paraId="456B2A76" w14:textId="77777777" w:rsidR="004C26EE" w:rsidRDefault="00C72362">
            <w:pPr>
              <w:rPr>
                <w:lang w:val="sr-Cyrl-RS"/>
              </w:rPr>
            </w:pPr>
            <w:r>
              <w:rPr>
                <w:lang w:val="sr-Cyrl-RS"/>
              </w:rPr>
              <w:t>Конструкција опреме</w:t>
            </w:r>
          </w:p>
        </w:tc>
      </w:tr>
      <w:tr w:rsidR="004C26EE" w14:paraId="4C784B8A" w14:textId="77777777">
        <w:tc>
          <w:tcPr>
            <w:tcW w:w="0" w:type="auto"/>
            <w:shd w:val="clear" w:color="auto" w:fill="FFFFFF"/>
          </w:tcPr>
          <w:p w14:paraId="736A09DA" w14:textId="77777777" w:rsidR="004C26EE" w:rsidRDefault="00C72362">
            <w:pPr>
              <w:rPr>
                <w:lang w:val="en-GB"/>
              </w:rPr>
            </w:pPr>
            <w:r>
              <w:rPr>
                <w:rStyle w:val="SegmentID"/>
                <w:lang w:val="en-GB"/>
              </w:rPr>
              <w:t>2103</w:t>
            </w:r>
            <w:r>
              <w:rPr>
                <w:rStyle w:val="TransUnitID"/>
                <w:lang w:val="en-GB"/>
              </w:rPr>
              <w:t>b10b06e0-c64a-4e72-b7d7-4d88dffd060e</w:t>
            </w:r>
          </w:p>
        </w:tc>
        <w:tc>
          <w:tcPr>
            <w:tcW w:w="0" w:type="auto"/>
            <w:shd w:val="clear" w:color="auto" w:fill="FFFFFF"/>
          </w:tcPr>
          <w:p w14:paraId="4608F1E5" w14:textId="77777777" w:rsidR="004C26EE" w:rsidRDefault="00C72362">
            <w:pPr>
              <w:rPr>
                <w:lang w:val="en-GB"/>
              </w:rPr>
            </w:pPr>
            <w:r>
              <w:rPr>
                <w:lang w:val="en-GB"/>
              </w:rPr>
              <w:t>Translation Approved (100%)</w:t>
            </w:r>
          </w:p>
        </w:tc>
        <w:tc>
          <w:tcPr>
            <w:tcW w:w="0" w:type="auto"/>
            <w:shd w:val="clear" w:color="auto" w:fill="FFFFFF"/>
          </w:tcPr>
          <w:p w14:paraId="6034C837" w14:textId="77777777" w:rsidR="004C26EE" w:rsidRDefault="00C72362">
            <w:pPr>
              <w:rPr>
                <w:lang w:val="en-GB"/>
              </w:rPr>
            </w:pPr>
            <w:r>
              <w:rPr>
                <w:lang w:val="en-GB"/>
              </w:rPr>
              <w:t>4.2.16</w:t>
            </w:r>
          </w:p>
        </w:tc>
        <w:tc>
          <w:tcPr>
            <w:tcW w:w="0" w:type="auto"/>
            <w:shd w:val="clear" w:color="auto" w:fill="FFFFFF"/>
          </w:tcPr>
          <w:p w14:paraId="63F1C0A4" w14:textId="77777777" w:rsidR="004C26EE" w:rsidRDefault="00C72362">
            <w:pPr>
              <w:rPr>
                <w:lang w:val="sr-Cyrl-RS"/>
              </w:rPr>
            </w:pPr>
            <w:r>
              <w:rPr>
                <w:lang w:val="sr-Cyrl-RS"/>
              </w:rPr>
              <w:t>4.2.16.</w:t>
            </w:r>
          </w:p>
        </w:tc>
      </w:tr>
      <w:tr w:rsidR="004C26EE" w14:paraId="2447A574" w14:textId="77777777">
        <w:tc>
          <w:tcPr>
            <w:tcW w:w="0" w:type="auto"/>
            <w:shd w:val="clear" w:color="auto" w:fill="FFFFFF"/>
          </w:tcPr>
          <w:p w14:paraId="3DF6BF8E" w14:textId="77777777" w:rsidR="004C26EE" w:rsidRDefault="00C72362">
            <w:pPr>
              <w:rPr>
                <w:lang w:val="en-GB"/>
              </w:rPr>
            </w:pPr>
            <w:r>
              <w:rPr>
                <w:rStyle w:val="SegmentID"/>
                <w:lang w:val="en-GB"/>
              </w:rPr>
              <w:t>2104</w:t>
            </w:r>
            <w:r>
              <w:rPr>
                <w:rStyle w:val="TransUnitID"/>
                <w:lang w:val="en-GB"/>
              </w:rPr>
              <w:t>b46ed8ed-e86f-45fb-90f6-c5b312816874</w:t>
            </w:r>
          </w:p>
        </w:tc>
        <w:tc>
          <w:tcPr>
            <w:tcW w:w="0" w:type="auto"/>
            <w:shd w:val="clear" w:color="auto" w:fill="FFFFFF"/>
          </w:tcPr>
          <w:p w14:paraId="3E1F7CEF" w14:textId="77777777" w:rsidR="004C26EE" w:rsidRDefault="00C72362">
            <w:pPr>
              <w:rPr>
                <w:lang w:val="en-GB"/>
              </w:rPr>
            </w:pPr>
            <w:r>
              <w:rPr>
                <w:lang w:val="en-GB"/>
              </w:rPr>
              <w:t>Translation Approved (CM)</w:t>
            </w:r>
          </w:p>
        </w:tc>
        <w:tc>
          <w:tcPr>
            <w:tcW w:w="0" w:type="auto"/>
            <w:shd w:val="clear" w:color="auto" w:fill="FFFFFF"/>
          </w:tcPr>
          <w:p w14:paraId="5908A833" w14:textId="77777777" w:rsidR="004C26EE" w:rsidRDefault="00C72362">
            <w:pPr>
              <w:rPr>
                <w:lang w:val="en-GB"/>
              </w:rPr>
            </w:pPr>
            <w:r>
              <w:rPr>
                <w:lang w:val="en-GB"/>
              </w:rPr>
              <w:t>4</w:t>
            </w:r>
          </w:p>
        </w:tc>
        <w:tc>
          <w:tcPr>
            <w:tcW w:w="0" w:type="auto"/>
            <w:shd w:val="clear" w:color="auto" w:fill="FFFFFF"/>
          </w:tcPr>
          <w:p w14:paraId="3C29A264" w14:textId="77777777" w:rsidR="004C26EE" w:rsidRDefault="00C72362">
            <w:pPr>
              <w:rPr>
                <w:lang w:val="sr-Cyrl-RS"/>
              </w:rPr>
            </w:pPr>
            <w:r>
              <w:rPr>
                <w:lang w:val="sr-Cyrl-RS"/>
              </w:rPr>
              <w:t>4.</w:t>
            </w:r>
          </w:p>
        </w:tc>
      </w:tr>
      <w:tr w:rsidR="004C26EE" w14:paraId="2CC3F4EC" w14:textId="77777777">
        <w:tc>
          <w:tcPr>
            <w:tcW w:w="0" w:type="auto"/>
            <w:shd w:val="clear" w:color="auto" w:fill="FFFFFF"/>
          </w:tcPr>
          <w:p w14:paraId="6BA325C9" w14:textId="77777777" w:rsidR="004C26EE" w:rsidRDefault="00C72362">
            <w:pPr>
              <w:rPr>
                <w:lang w:val="en-GB"/>
              </w:rPr>
            </w:pPr>
            <w:r>
              <w:rPr>
                <w:rStyle w:val="SegmentID"/>
                <w:lang w:val="en-GB"/>
              </w:rPr>
              <w:t>2105</w:t>
            </w:r>
            <w:r>
              <w:rPr>
                <w:rStyle w:val="TransUnitID"/>
                <w:lang w:val="en-GB"/>
              </w:rPr>
              <w:t>ae3f351d-a19a-455d-b62b-0d994f9f1e53</w:t>
            </w:r>
          </w:p>
        </w:tc>
        <w:tc>
          <w:tcPr>
            <w:tcW w:w="0" w:type="auto"/>
            <w:shd w:val="clear" w:color="auto" w:fill="FFFFFF"/>
          </w:tcPr>
          <w:p w14:paraId="6CED7745" w14:textId="77777777" w:rsidR="004C26EE" w:rsidRDefault="00C72362">
            <w:pPr>
              <w:rPr>
                <w:lang w:val="en-GB"/>
              </w:rPr>
            </w:pPr>
            <w:r>
              <w:rPr>
                <w:lang w:val="en-GB"/>
              </w:rPr>
              <w:t>Translation Approved (100%)</w:t>
            </w:r>
          </w:p>
        </w:tc>
        <w:tc>
          <w:tcPr>
            <w:tcW w:w="0" w:type="auto"/>
            <w:shd w:val="clear" w:color="auto" w:fill="FFFFFF"/>
          </w:tcPr>
          <w:p w14:paraId="6D057798" w14:textId="77777777" w:rsidR="004C26EE" w:rsidRDefault="00C72362">
            <w:pPr>
              <w:rPr>
                <w:lang w:val="en-GB"/>
              </w:rPr>
            </w:pPr>
            <w:r>
              <w:rPr>
                <w:lang w:val="en-GB"/>
              </w:rPr>
              <w:t>Euroloop</w:t>
            </w:r>
          </w:p>
        </w:tc>
        <w:tc>
          <w:tcPr>
            <w:tcW w:w="0" w:type="auto"/>
            <w:shd w:val="clear" w:color="auto" w:fill="FFFFFF"/>
          </w:tcPr>
          <w:p w14:paraId="05C9E0DB" w14:textId="77777777" w:rsidR="004C26EE" w:rsidRDefault="00C72362">
            <w:pPr>
              <w:rPr>
                <w:lang w:val="sr-Cyrl-RS"/>
              </w:rPr>
            </w:pPr>
            <w:r>
              <w:rPr>
                <w:lang w:val="sr-Cyrl-RS"/>
              </w:rPr>
              <w:t>Европетља</w:t>
            </w:r>
          </w:p>
        </w:tc>
      </w:tr>
      <w:tr w:rsidR="004C26EE" w14:paraId="03004C44" w14:textId="77777777">
        <w:tc>
          <w:tcPr>
            <w:tcW w:w="0" w:type="auto"/>
            <w:shd w:val="clear" w:color="auto" w:fill="FFFFFF"/>
          </w:tcPr>
          <w:p w14:paraId="7497C085" w14:textId="77777777" w:rsidR="004C26EE" w:rsidRDefault="00C72362">
            <w:pPr>
              <w:rPr>
                <w:lang w:val="en-GB"/>
              </w:rPr>
            </w:pPr>
            <w:r>
              <w:rPr>
                <w:rStyle w:val="SegmentID"/>
                <w:lang w:val="en-GB"/>
              </w:rPr>
              <w:t>2106</w:t>
            </w:r>
            <w:r>
              <w:rPr>
                <w:rStyle w:val="TransUnitID"/>
                <w:lang w:val="en-GB"/>
              </w:rPr>
              <w:t>7ba1d77e-259a-4ff3-9022-a7666c1f1040</w:t>
            </w:r>
          </w:p>
        </w:tc>
        <w:tc>
          <w:tcPr>
            <w:tcW w:w="0" w:type="auto"/>
            <w:shd w:val="clear" w:color="auto" w:fill="FFFFFF"/>
          </w:tcPr>
          <w:p w14:paraId="7CC1B6C2" w14:textId="77777777" w:rsidR="004C26EE" w:rsidRDefault="00C72362">
            <w:pPr>
              <w:rPr>
                <w:lang w:val="en-GB"/>
              </w:rPr>
            </w:pPr>
            <w:r>
              <w:rPr>
                <w:lang w:val="en-GB"/>
              </w:rPr>
              <w:t>Translation Approved (100%)</w:t>
            </w:r>
          </w:p>
        </w:tc>
        <w:tc>
          <w:tcPr>
            <w:tcW w:w="0" w:type="auto"/>
            <w:shd w:val="clear" w:color="auto" w:fill="FFFFFF"/>
          </w:tcPr>
          <w:p w14:paraId="2E8D27D7" w14:textId="77777777" w:rsidR="004C26EE" w:rsidRDefault="00C72362">
            <w:pPr>
              <w:rPr>
                <w:lang w:val="en-GB"/>
              </w:rPr>
            </w:pPr>
            <w:r>
              <w:rPr>
                <w:lang w:val="en-GB"/>
              </w:rPr>
              <w:t>Reliability, Availability, Maintainability, Safety (RAMS):</w:t>
            </w:r>
          </w:p>
        </w:tc>
        <w:tc>
          <w:tcPr>
            <w:tcW w:w="0" w:type="auto"/>
            <w:shd w:val="clear" w:color="auto" w:fill="FFFFFF"/>
          </w:tcPr>
          <w:p w14:paraId="783E2437" w14:textId="77777777" w:rsidR="004C26EE" w:rsidRDefault="00C72362">
            <w:pPr>
              <w:rPr>
                <w:lang w:val="sr-Cyrl-RS"/>
              </w:rPr>
            </w:pPr>
            <w:r>
              <w:rPr>
                <w:lang w:val="sr-Cyrl-RS"/>
              </w:rPr>
              <w:t>Поузданост, доступност, могућност одржавања, безбедност (</w:t>
            </w:r>
            <w:r>
              <w:rPr>
                <w:rStyle w:val="Tag"/>
                <w:lang w:val="sr-Cyrl-RS"/>
              </w:rPr>
              <w:t>&lt;Italic&gt;</w:t>
            </w:r>
            <w:r>
              <w:rPr>
                <w:lang w:val="sr-Cyrl-RS"/>
              </w:rPr>
              <w:t>RAMS</w:t>
            </w:r>
            <w:r>
              <w:rPr>
                <w:rStyle w:val="Tag"/>
                <w:lang w:val="sr-Cyrl-RS"/>
              </w:rPr>
              <w:t>&lt;/Italic&gt;</w:t>
            </w:r>
            <w:r>
              <w:rPr>
                <w:lang w:val="sr-Cyrl-RS"/>
              </w:rPr>
              <w:t>):</w:t>
            </w:r>
          </w:p>
        </w:tc>
      </w:tr>
      <w:tr w:rsidR="004C26EE" w14:paraId="12D6E558" w14:textId="77777777">
        <w:tc>
          <w:tcPr>
            <w:tcW w:w="0" w:type="auto"/>
            <w:shd w:val="clear" w:color="auto" w:fill="FFFFFF"/>
          </w:tcPr>
          <w:p w14:paraId="3D7A90F7" w14:textId="77777777" w:rsidR="004C26EE" w:rsidRDefault="00C72362">
            <w:pPr>
              <w:rPr>
                <w:lang w:val="en-GB"/>
              </w:rPr>
            </w:pPr>
            <w:r>
              <w:rPr>
                <w:rStyle w:val="SegmentID"/>
                <w:lang w:val="en-GB"/>
              </w:rPr>
              <w:t>2107</w:t>
            </w:r>
            <w:r>
              <w:rPr>
                <w:rStyle w:val="TransUnitID"/>
                <w:lang w:val="en-GB"/>
              </w:rPr>
              <w:t>75880cc9-598f-4633-b84c-2c385bef958b</w:t>
            </w:r>
          </w:p>
        </w:tc>
        <w:tc>
          <w:tcPr>
            <w:tcW w:w="0" w:type="auto"/>
            <w:shd w:val="clear" w:color="auto" w:fill="FFFFFF"/>
          </w:tcPr>
          <w:p w14:paraId="2218196B" w14:textId="77777777" w:rsidR="004C26EE" w:rsidRDefault="00C72362">
            <w:pPr>
              <w:rPr>
                <w:lang w:val="en-GB"/>
              </w:rPr>
            </w:pPr>
            <w:r>
              <w:rPr>
                <w:lang w:val="en-GB"/>
              </w:rPr>
              <w:t>Translation Approved (100%)</w:t>
            </w:r>
          </w:p>
        </w:tc>
        <w:tc>
          <w:tcPr>
            <w:tcW w:w="0" w:type="auto"/>
            <w:shd w:val="clear" w:color="auto" w:fill="FFFFFF"/>
          </w:tcPr>
          <w:p w14:paraId="1193E581" w14:textId="77777777" w:rsidR="004C26EE" w:rsidRDefault="00C72362">
            <w:pPr>
              <w:rPr>
                <w:lang w:val="en-GB"/>
              </w:rPr>
            </w:pPr>
            <w:r>
              <w:rPr>
                <w:lang w:val="en-GB"/>
              </w:rPr>
              <w:t>Safety</w:t>
            </w:r>
          </w:p>
        </w:tc>
        <w:tc>
          <w:tcPr>
            <w:tcW w:w="0" w:type="auto"/>
            <w:shd w:val="clear" w:color="auto" w:fill="FFFFFF"/>
          </w:tcPr>
          <w:p w14:paraId="71D85236" w14:textId="77777777" w:rsidR="004C26EE" w:rsidRDefault="00C72362">
            <w:pPr>
              <w:rPr>
                <w:lang w:val="sr-Cyrl-RS"/>
              </w:rPr>
            </w:pPr>
            <w:r>
              <w:rPr>
                <w:lang w:val="sr-Cyrl-RS"/>
              </w:rPr>
              <w:t>Безбедност</w:t>
            </w:r>
          </w:p>
        </w:tc>
      </w:tr>
      <w:tr w:rsidR="004C26EE" w14:paraId="42E533C2" w14:textId="77777777">
        <w:tc>
          <w:tcPr>
            <w:tcW w:w="0" w:type="auto"/>
            <w:shd w:val="clear" w:color="auto" w:fill="FFFFFF"/>
          </w:tcPr>
          <w:p w14:paraId="59292108" w14:textId="77777777" w:rsidR="004C26EE" w:rsidRDefault="00C72362">
            <w:pPr>
              <w:rPr>
                <w:lang w:val="en-GB"/>
              </w:rPr>
            </w:pPr>
            <w:r>
              <w:rPr>
                <w:rStyle w:val="SegmentID"/>
                <w:lang w:val="en-GB"/>
              </w:rPr>
              <w:t>2108</w:t>
            </w:r>
            <w:r>
              <w:rPr>
                <w:rStyle w:val="TransUnitID"/>
                <w:lang w:val="en-GB"/>
              </w:rPr>
              <w:t>7b5513c1-3573-4aaf-8dc3-b99953d804a7</w:t>
            </w:r>
          </w:p>
        </w:tc>
        <w:tc>
          <w:tcPr>
            <w:tcW w:w="0" w:type="auto"/>
            <w:shd w:val="clear" w:color="auto" w:fill="FFFFFF"/>
          </w:tcPr>
          <w:p w14:paraId="19E5155D" w14:textId="77777777" w:rsidR="004C26EE" w:rsidRDefault="00C72362">
            <w:pPr>
              <w:rPr>
                <w:lang w:val="en-GB"/>
              </w:rPr>
            </w:pPr>
            <w:r>
              <w:rPr>
                <w:lang w:val="en-GB"/>
              </w:rPr>
              <w:t>Translation Approved (CM)</w:t>
            </w:r>
          </w:p>
        </w:tc>
        <w:tc>
          <w:tcPr>
            <w:tcW w:w="0" w:type="auto"/>
            <w:shd w:val="clear" w:color="auto" w:fill="FFFFFF"/>
          </w:tcPr>
          <w:p w14:paraId="04714204" w14:textId="77777777" w:rsidR="004C26EE" w:rsidRDefault="00C72362">
            <w:pPr>
              <w:rPr>
                <w:lang w:val="en-GB"/>
              </w:rPr>
            </w:pPr>
            <w:r>
              <w:rPr>
                <w:lang w:val="en-GB"/>
              </w:rPr>
              <w:t>Availability/Reliability</w:t>
            </w:r>
          </w:p>
        </w:tc>
        <w:tc>
          <w:tcPr>
            <w:tcW w:w="0" w:type="auto"/>
            <w:shd w:val="clear" w:color="auto" w:fill="FFFFFF"/>
          </w:tcPr>
          <w:p w14:paraId="07FE53E5" w14:textId="77777777" w:rsidR="004C26EE" w:rsidRDefault="00C72362">
            <w:pPr>
              <w:rPr>
                <w:lang w:val="sr-Cyrl-RS"/>
              </w:rPr>
            </w:pPr>
            <w:r>
              <w:rPr>
                <w:lang w:val="sr-Cyrl-RS"/>
              </w:rPr>
              <w:t>Доступност/Поузданост</w:t>
            </w:r>
          </w:p>
        </w:tc>
      </w:tr>
      <w:tr w:rsidR="004C26EE" w14:paraId="2A3E79F9" w14:textId="77777777">
        <w:tc>
          <w:tcPr>
            <w:tcW w:w="0" w:type="auto"/>
            <w:shd w:val="clear" w:color="auto" w:fill="FFFFFF"/>
          </w:tcPr>
          <w:p w14:paraId="6DFF82D3" w14:textId="77777777" w:rsidR="004C26EE" w:rsidRDefault="00C72362">
            <w:pPr>
              <w:rPr>
                <w:lang w:val="en-GB"/>
              </w:rPr>
            </w:pPr>
            <w:r>
              <w:rPr>
                <w:rStyle w:val="SegmentID"/>
                <w:lang w:val="en-GB"/>
              </w:rPr>
              <w:t>2109</w:t>
            </w:r>
            <w:r>
              <w:rPr>
                <w:rStyle w:val="TransUnitID"/>
                <w:lang w:val="en-GB"/>
              </w:rPr>
              <w:t>4a32a042-ac00-48dd-8665-639dd93e08e7</w:t>
            </w:r>
          </w:p>
        </w:tc>
        <w:tc>
          <w:tcPr>
            <w:tcW w:w="0" w:type="auto"/>
            <w:shd w:val="clear" w:color="auto" w:fill="FFFFFF"/>
          </w:tcPr>
          <w:p w14:paraId="7E4AC153" w14:textId="77777777" w:rsidR="004C26EE" w:rsidRDefault="00C72362">
            <w:pPr>
              <w:rPr>
                <w:lang w:val="en-GB"/>
              </w:rPr>
            </w:pPr>
            <w:r>
              <w:rPr>
                <w:lang w:val="en-GB"/>
              </w:rPr>
              <w:t>Translation Approved (CM)</w:t>
            </w:r>
          </w:p>
        </w:tc>
        <w:tc>
          <w:tcPr>
            <w:tcW w:w="0" w:type="auto"/>
            <w:shd w:val="clear" w:color="auto" w:fill="FFFFFF"/>
          </w:tcPr>
          <w:p w14:paraId="14E783EB" w14:textId="77777777" w:rsidR="004C26EE" w:rsidRDefault="00C72362">
            <w:pPr>
              <w:rPr>
                <w:lang w:val="en-GB"/>
              </w:rPr>
            </w:pPr>
            <w:r>
              <w:rPr>
                <w:lang w:val="en-GB"/>
              </w:rPr>
              <w:t>Maintainability</w:t>
            </w:r>
          </w:p>
        </w:tc>
        <w:tc>
          <w:tcPr>
            <w:tcW w:w="0" w:type="auto"/>
            <w:shd w:val="clear" w:color="auto" w:fill="FFFFFF"/>
          </w:tcPr>
          <w:p w14:paraId="10BC7E1B" w14:textId="77777777" w:rsidR="004C26EE" w:rsidRDefault="00C72362">
            <w:pPr>
              <w:rPr>
                <w:lang w:val="sr-Cyrl-RS"/>
              </w:rPr>
            </w:pPr>
            <w:r>
              <w:rPr>
                <w:lang w:val="sr-Cyrl-RS"/>
              </w:rPr>
              <w:t>Могућност одржавања</w:t>
            </w:r>
          </w:p>
        </w:tc>
      </w:tr>
      <w:tr w:rsidR="004C26EE" w14:paraId="4F6E5E96" w14:textId="77777777">
        <w:tc>
          <w:tcPr>
            <w:tcW w:w="0" w:type="auto"/>
            <w:shd w:val="clear" w:color="auto" w:fill="FFFFFF"/>
          </w:tcPr>
          <w:p w14:paraId="39DA06B8" w14:textId="77777777" w:rsidR="004C26EE" w:rsidRDefault="00C72362">
            <w:pPr>
              <w:rPr>
                <w:lang w:val="en-GB"/>
              </w:rPr>
            </w:pPr>
            <w:r>
              <w:rPr>
                <w:rStyle w:val="SegmentID"/>
                <w:lang w:val="en-GB"/>
              </w:rPr>
              <w:t>2110</w:t>
            </w:r>
            <w:r>
              <w:rPr>
                <w:rStyle w:val="TransUnitID"/>
                <w:lang w:val="en-GB"/>
              </w:rPr>
              <w:t>fd484214-69e6-4ece-a3be-0b7aba6e7f83</w:t>
            </w:r>
          </w:p>
        </w:tc>
        <w:tc>
          <w:tcPr>
            <w:tcW w:w="0" w:type="auto"/>
            <w:shd w:val="clear" w:color="auto" w:fill="FFFFFF"/>
          </w:tcPr>
          <w:p w14:paraId="7C40A2B2" w14:textId="77777777" w:rsidR="004C26EE" w:rsidRDefault="00C72362">
            <w:pPr>
              <w:rPr>
                <w:lang w:val="en-GB"/>
              </w:rPr>
            </w:pPr>
            <w:r>
              <w:rPr>
                <w:lang w:val="en-GB"/>
              </w:rPr>
              <w:t>Translation Approved (100%)</w:t>
            </w:r>
          </w:p>
        </w:tc>
        <w:tc>
          <w:tcPr>
            <w:tcW w:w="0" w:type="auto"/>
            <w:shd w:val="clear" w:color="auto" w:fill="FFFFFF"/>
          </w:tcPr>
          <w:p w14:paraId="56AE8F68" w14:textId="77777777" w:rsidR="004C26EE" w:rsidRDefault="00C72362">
            <w:pPr>
              <w:rPr>
                <w:lang w:val="en-GB"/>
              </w:rPr>
            </w:pPr>
            <w:r>
              <w:rPr>
                <w:lang w:val="en-GB"/>
              </w:rPr>
              <w:t>4.2.1.1</w:t>
            </w:r>
          </w:p>
        </w:tc>
        <w:tc>
          <w:tcPr>
            <w:tcW w:w="0" w:type="auto"/>
            <w:shd w:val="clear" w:color="auto" w:fill="FFFFFF"/>
          </w:tcPr>
          <w:p w14:paraId="01C075A8" w14:textId="77777777" w:rsidR="004C26EE" w:rsidRDefault="00C72362">
            <w:pPr>
              <w:rPr>
                <w:lang w:val="sr-Cyrl-RS"/>
              </w:rPr>
            </w:pPr>
            <w:r>
              <w:rPr>
                <w:lang w:val="sr-Cyrl-RS"/>
              </w:rPr>
              <w:t>4.2.1.1.</w:t>
            </w:r>
          </w:p>
        </w:tc>
      </w:tr>
      <w:tr w:rsidR="004C26EE" w14:paraId="2B73AF42" w14:textId="77777777">
        <w:tc>
          <w:tcPr>
            <w:tcW w:w="0" w:type="auto"/>
            <w:shd w:val="clear" w:color="auto" w:fill="FFFFFF"/>
          </w:tcPr>
          <w:p w14:paraId="582F6EF1" w14:textId="77777777" w:rsidR="004C26EE" w:rsidRDefault="00C72362">
            <w:pPr>
              <w:rPr>
                <w:lang w:val="en-GB"/>
              </w:rPr>
            </w:pPr>
            <w:r>
              <w:rPr>
                <w:rStyle w:val="SegmentID"/>
                <w:lang w:val="en-GB"/>
              </w:rPr>
              <w:t>2111</w:t>
            </w:r>
            <w:r>
              <w:rPr>
                <w:rStyle w:val="TransUnitID"/>
                <w:lang w:val="en-GB"/>
              </w:rPr>
              <w:t>82e8b33c-7bd1-44f6-80f3-2d00036735c8</w:t>
            </w:r>
          </w:p>
        </w:tc>
        <w:tc>
          <w:tcPr>
            <w:tcW w:w="0" w:type="auto"/>
            <w:shd w:val="clear" w:color="auto" w:fill="FFFFFF"/>
          </w:tcPr>
          <w:p w14:paraId="2EC00B36" w14:textId="77777777" w:rsidR="004C26EE" w:rsidRDefault="00C72362">
            <w:pPr>
              <w:rPr>
                <w:lang w:val="en-GB"/>
              </w:rPr>
            </w:pPr>
            <w:r>
              <w:rPr>
                <w:lang w:val="en-GB"/>
              </w:rPr>
              <w:t>Translation Approved (100%)</w:t>
            </w:r>
          </w:p>
        </w:tc>
        <w:tc>
          <w:tcPr>
            <w:tcW w:w="0" w:type="auto"/>
            <w:shd w:val="clear" w:color="auto" w:fill="FFFFFF"/>
          </w:tcPr>
          <w:p w14:paraId="187AF388" w14:textId="77777777" w:rsidR="004C26EE" w:rsidRDefault="00C72362">
            <w:pPr>
              <w:rPr>
                <w:lang w:val="en-GB"/>
              </w:rPr>
            </w:pPr>
            <w:r>
              <w:rPr>
                <w:lang w:val="en-GB"/>
              </w:rPr>
              <w:t>4.2.1.2</w:t>
            </w:r>
          </w:p>
        </w:tc>
        <w:tc>
          <w:tcPr>
            <w:tcW w:w="0" w:type="auto"/>
            <w:shd w:val="clear" w:color="auto" w:fill="FFFFFF"/>
          </w:tcPr>
          <w:p w14:paraId="3FDD64E0" w14:textId="77777777" w:rsidR="004C26EE" w:rsidRDefault="00C72362">
            <w:pPr>
              <w:rPr>
                <w:lang w:val="sr-Cyrl-RS"/>
              </w:rPr>
            </w:pPr>
            <w:r>
              <w:rPr>
                <w:lang w:val="sr-Cyrl-RS"/>
              </w:rPr>
              <w:t>4.2.1.2.</w:t>
            </w:r>
          </w:p>
        </w:tc>
      </w:tr>
      <w:tr w:rsidR="004C26EE" w14:paraId="493CB3DA" w14:textId="77777777">
        <w:tc>
          <w:tcPr>
            <w:tcW w:w="0" w:type="auto"/>
            <w:shd w:val="clear" w:color="auto" w:fill="FFFFFF"/>
          </w:tcPr>
          <w:p w14:paraId="10172E34" w14:textId="77777777" w:rsidR="004C26EE" w:rsidRDefault="00C72362">
            <w:pPr>
              <w:rPr>
                <w:lang w:val="en-GB"/>
              </w:rPr>
            </w:pPr>
            <w:r>
              <w:rPr>
                <w:rStyle w:val="SegmentID"/>
                <w:lang w:val="en-GB"/>
              </w:rPr>
              <w:t>2112</w:t>
            </w:r>
            <w:r>
              <w:rPr>
                <w:rStyle w:val="TransUnitID"/>
                <w:lang w:val="en-GB"/>
              </w:rPr>
              <w:t>79e4986c-8326-4cfd-bda4-42daeb5704fc</w:t>
            </w:r>
          </w:p>
        </w:tc>
        <w:tc>
          <w:tcPr>
            <w:tcW w:w="0" w:type="auto"/>
            <w:shd w:val="clear" w:color="auto" w:fill="FFFFFF"/>
          </w:tcPr>
          <w:p w14:paraId="64542F58" w14:textId="77777777" w:rsidR="004C26EE" w:rsidRDefault="00C72362">
            <w:pPr>
              <w:rPr>
                <w:lang w:val="en-GB"/>
              </w:rPr>
            </w:pPr>
            <w:r>
              <w:rPr>
                <w:lang w:val="en-GB"/>
              </w:rPr>
              <w:t>Translation Approved (100%)</w:t>
            </w:r>
          </w:p>
        </w:tc>
        <w:tc>
          <w:tcPr>
            <w:tcW w:w="0" w:type="auto"/>
            <w:shd w:val="clear" w:color="auto" w:fill="FFFFFF"/>
          </w:tcPr>
          <w:p w14:paraId="0CA9347D" w14:textId="77777777" w:rsidR="004C26EE" w:rsidRDefault="00C72362">
            <w:pPr>
              <w:rPr>
                <w:lang w:val="en-GB"/>
              </w:rPr>
            </w:pPr>
            <w:r>
              <w:rPr>
                <w:lang w:val="en-GB"/>
              </w:rPr>
              <w:t>4.2.20.1</w:t>
            </w:r>
          </w:p>
        </w:tc>
        <w:tc>
          <w:tcPr>
            <w:tcW w:w="0" w:type="auto"/>
            <w:shd w:val="clear" w:color="auto" w:fill="FFFFFF"/>
          </w:tcPr>
          <w:p w14:paraId="524F5A01" w14:textId="77777777" w:rsidR="004C26EE" w:rsidRDefault="00C72362">
            <w:pPr>
              <w:rPr>
                <w:lang w:val="sr-Cyrl-RS"/>
              </w:rPr>
            </w:pPr>
            <w:r>
              <w:rPr>
                <w:lang w:val="sr-Cyrl-RS"/>
              </w:rPr>
              <w:t>4.2.20.1.</w:t>
            </w:r>
          </w:p>
        </w:tc>
      </w:tr>
      <w:tr w:rsidR="004C26EE" w14:paraId="498CDF16" w14:textId="77777777">
        <w:tc>
          <w:tcPr>
            <w:tcW w:w="0" w:type="auto"/>
            <w:shd w:val="clear" w:color="auto" w:fill="FFFFFF"/>
          </w:tcPr>
          <w:p w14:paraId="38CC83B8" w14:textId="77777777" w:rsidR="004C26EE" w:rsidRDefault="00C72362">
            <w:pPr>
              <w:rPr>
                <w:lang w:val="en-GB"/>
              </w:rPr>
            </w:pPr>
            <w:r>
              <w:rPr>
                <w:rStyle w:val="SegmentID"/>
                <w:lang w:val="en-GB"/>
              </w:rPr>
              <w:t>2113</w:t>
            </w:r>
            <w:r>
              <w:rPr>
                <w:rStyle w:val="TransUnitID"/>
                <w:lang w:val="en-GB"/>
              </w:rPr>
              <w:t>ed025f32-4b87-44d3-957a-5bfb34931ca4</w:t>
            </w:r>
          </w:p>
        </w:tc>
        <w:tc>
          <w:tcPr>
            <w:tcW w:w="0" w:type="auto"/>
            <w:shd w:val="clear" w:color="auto" w:fill="FFFFFF"/>
          </w:tcPr>
          <w:p w14:paraId="18E5F54D" w14:textId="77777777" w:rsidR="004C26EE" w:rsidRDefault="00C72362">
            <w:pPr>
              <w:rPr>
                <w:lang w:val="en-GB"/>
              </w:rPr>
            </w:pPr>
            <w:r>
              <w:rPr>
                <w:lang w:val="en-GB"/>
              </w:rPr>
              <w:t>Translation Approved (97%)</w:t>
            </w:r>
          </w:p>
        </w:tc>
        <w:tc>
          <w:tcPr>
            <w:tcW w:w="0" w:type="auto"/>
            <w:shd w:val="clear" w:color="auto" w:fill="FFFFFF"/>
          </w:tcPr>
          <w:p w14:paraId="49003B14" w14:textId="77777777" w:rsidR="004C26EE" w:rsidRDefault="00C72362">
            <w:pPr>
              <w:rPr>
                <w:lang w:val="en-GB"/>
              </w:rPr>
            </w:pPr>
            <w:r>
              <w:rPr>
                <w:lang w:val="en-GB"/>
              </w:rPr>
              <w:t>ETCS and RMR air gap interfaces: only Euroloop communication with train</w:t>
            </w:r>
          </w:p>
        </w:tc>
        <w:tc>
          <w:tcPr>
            <w:tcW w:w="0" w:type="auto"/>
            <w:shd w:val="clear" w:color="auto" w:fill="FFFFFF"/>
          </w:tcPr>
          <w:p w14:paraId="28E73945" w14:textId="15A34E24" w:rsidR="004C26EE" w:rsidRDefault="00C72362">
            <w:pPr>
              <w:rPr>
                <w:lang w:val="sr-Cyrl-RS"/>
              </w:rPr>
            </w:pPr>
            <w:r>
              <w:rPr>
                <w:lang w:val="sr-Cyrl-RS"/>
              </w:rPr>
              <w:t xml:space="preserve">Интерфејси ваздушног међупростора </w:t>
            </w:r>
            <w:r>
              <w:rPr>
                <w:rStyle w:val="Tag"/>
                <w:lang w:val="sr-Cyrl-RS"/>
              </w:rPr>
              <w:t>&lt;Italic&gt;</w:t>
            </w:r>
            <w:r>
              <w:rPr>
                <w:lang w:val="sr-Cyrl-RS"/>
              </w:rPr>
              <w:t>ETCS</w:t>
            </w:r>
            <w:r>
              <w:rPr>
                <w:rStyle w:val="Tag"/>
                <w:lang w:val="sr-Cyrl-RS"/>
              </w:rPr>
              <w:t>&lt;/Italic&gt;</w:t>
            </w:r>
            <w:r>
              <w:rPr>
                <w:lang w:val="sr-Cyrl-RS"/>
              </w:rPr>
              <w:t xml:space="preserve">-а и </w:t>
            </w:r>
            <w:r>
              <w:rPr>
                <w:rStyle w:val="Tag"/>
                <w:lang w:val="sr-Cyrl-RS"/>
              </w:rPr>
              <w:t>&lt;Italic&gt;</w:t>
            </w:r>
            <w:r>
              <w:rPr>
                <w:lang w:val="sr-Cyrl-RS"/>
              </w:rPr>
              <w:t>RMR</w:t>
            </w:r>
            <w:r>
              <w:rPr>
                <w:rStyle w:val="Tag"/>
                <w:lang w:val="sr-Cyrl-RS"/>
              </w:rPr>
              <w:t>&lt;/Italic&gt;</w:t>
            </w:r>
            <w:r>
              <w:rPr>
                <w:lang w:val="sr-Cyrl-RS"/>
              </w:rPr>
              <w:t xml:space="preserve">-а: само комуникација са возом преко </w:t>
            </w:r>
            <w:r w:rsidR="00BE0099">
              <w:rPr>
                <w:lang w:val="sr-Cyrl-RS"/>
              </w:rPr>
              <w:t>Е</w:t>
            </w:r>
            <w:r>
              <w:rPr>
                <w:lang w:val="sr-Cyrl-RS"/>
              </w:rPr>
              <w:t>вропетље</w:t>
            </w:r>
          </w:p>
        </w:tc>
      </w:tr>
      <w:tr w:rsidR="004C26EE" w14:paraId="5CFC442B" w14:textId="77777777">
        <w:tc>
          <w:tcPr>
            <w:tcW w:w="0" w:type="auto"/>
            <w:shd w:val="clear" w:color="auto" w:fill="FFFFFF"/>
          </w:tcPr>
          <w:p w14:paraId="3C5732B9" w14:textId="77777777" w:rsidR="004C26EE" w:rsidRDefault="00C72362">
            <w:pPr>
              <w:rPr>
                <w:lang w:val="en-GB"/>
              </w:rPr>
            </w:pPr>
            <w:r>
              <w:rPr>
                <w:rStyle w:val="SegmentID"/>
                <w:lang w:val="en-GB"/>
              </w:rPr>
              <w:t>2114</w:t>
            </w:r>
            <w:r>
              <w:rPr>
                <w:rStyle w:val="TransUnitID"/>
                <w:lang w:val="en-GB"/>
              </w:rPr>
              <w:t>a6529baa-1da8-467e-9dbc-c6f47b0bdca0</w:t>
            </w:r>
          </w:p>
        </w:tc>
        <w:tc>
          <w:tcPr>
            <w:tcW w:w="0" w:type="auto"/>
            <w:shd w:val="clear" w:color="auto" w:fill="FFFFFF"/>
          </w:tcPr>
          <w:p w14:paraId="7841B3FA" w14:textId="77777777" w:rsidR="004C26EE" w:rsidRDefault="00C72362">
            <w:pPr>
              <w:rPr>
                <w:lang w:val="en-GB"/>
              </w:rPr>
            </w:pPr>
            <w:r>
              <w:rPr>
                <w:lang w:val="en-GB"/>
              </w:rPr>
              <w:t>Translation Approved (100%)</w:t>
            </w:r>
          </w:p>
        </w:tc>
        <w:tc>
          <w:tcPr>
            <w:tcW w:w="0" w:type="auto"/>
            <w:shd w:val="clear" w:color="auto" w:fill="FFFFFF"/>
          </w:tcPr>
          <w:p w14:paraId="0BA276AF" w14:textId="77777777" w:rsidR="004C26EE" w:rsidRDefault="00C72362">
            <w:pPr>
              <w:rPr>
                <w:lang w:val="en-GB"/>
              </w:rPr>
            </w:pPr>
            <w:r>
              <w:rPr>
                <w:lang w:val="en-GB"/>
              </w:rPr>
              <w:t>System identifier</w:t>
            </w:r>
          </w:p>
        </w:tc>
        <w:tc>
          <w:tcPr>
            <w:tcW w:w="0" w:type="auto"/>
            <w:shd w:val="clear" w:color="auto" w:fill="FFFFFF"/>
          </w:tcPr>
          <w:p w14:paraId="72AFCA99" w14:textId="77777777" w:rsidR="004C26EE" w:rsidRDefault="00C72362">
            <w:pPr>
              <w:rPr>
                <w:lang w:val="sr-Cyrl-RS"/>
              </w:rPr>
            </w:pPr>
            <w:r>
              <w:rPr>
                <w:lang w:val="sr-Cyrl-RS"/>
              </w:rPr>
              <w:t>Идентификациона ознака система</w:t>
            </w:r>
          </w:p>
        </w:tc>
      </w:tr>
      <w:tr w:rsidR="004C26EE" w14:paraId="2B3CEB97" w14:textId="77777777">
        <w:tc>
          <w:tcPr>
            <w:tcW w:w="0" w:type="auto"/>
            <w:shd w:val="clear" w:color="auto" w:fill="FFFFFF"/>
          </w:tcPr>
          <w:p w14:paraId="54D017BC" w14:textId="77777777" w:rsidR="004C26EE" w:rsidRDefault="00C72362">
            <w:pPr>
              <w:rPr>
                <w:lang w:val="en-GB"/>
              </w:rPr>
            </w:pPr>
            <w:r>
              <w:rPr>
                <w:rStyle w:val="SegmentID"/>
                <w:lang w:val="en-GB"/>
              </w:rPr>
              <w:t>2115</w:t>
            </w:r>
            <w:r>
              <w:rPr>
                <w:rStyle w:val="TransUnitID"/>
                <w:lang w:val="en-GB"/>
              </w:rPr>
              <w:t>151da3af-1266-48b2-b491-3a08ca7fbf13</w:t>
            </w:r>
          </w:p>
        </w:tc>
        <w:tc>
          <w:tcPr>
            <w:tcW w:w="0" w:type="auto"/>
            <w:shd w:val="clear" w:color="auto" w:fill="FFFFFF"/>
          </w:tcPr>
          <w:p w14:paraId="4E2B79A3" w14:textId="77777777" w:rsidR="004C26EE" w:rsidRDefault="00C72362">
            <w:pPr>
              <w:rPr>
                <w:lang w:val="en-GB"/>
              </w:rPr>
            </w:pPr>
            <w:r>
              <w:rPr>
                <w:lang w:val="en-GB"/>
              </w:rPr>
              <w:t>Translation Approved (100%)</w:t>
            </w:r>
          </w:p>
        </w:tc>
        <w:tc>
          <w:tcPr>
            <w:tcW w:w="0" w:type="auto"/>
            <w:shd w:val="clear" w:color="auto" w:fill="FFFFFF"/>
          </w:tcPr>
          <w:p w14:paraId="74E64318" w14:textId="77777777" w:rsidR="004C26EE" w:rsidRDefault="00C72362">
            <w:pPr>
              <w:rPr>
                <w:lang w:val="en-GB"/>
              </w:rPr>
            </w:pPr>
            <w:r>
              <w:rPr>
                <w:lang w:val="en-GB"/>
              </w:rPr>
              <w:t>4.2.5.3</w:t>
            </w:r>
          </w:p>
        </w:tc>
        <w:tc>
          <w:tcPr>
            <w:tcW w:w="0" w:type="auto"/>
            <w:shd w:val="clear" w:color="auto" w:fill="FFFFFF"/>
          </w:tcPr>
          <w:p w14:paraId="40A8EA9A" w14:textId="77777777" w:rsidR="004C26EE" w:rsidRDefault="00C72362">
            <w:pPr>
              <w:rPr>
                <w:lang w:val="sr-Cyrl-RS"/>
              </w:rPr>
            </w:pPr>
            <w:r>
              <w:rPr>
                <w:lang w:val="sr-Cyrl-RS"/>
              </w:rPr>
              <w:t>4.2.5.3.</w:t>
            </w:r>
          </w:p>
        </w:tc>
      </w:tr>
      <w:tr w:rsidR="004C26EE" w14:paraId="521CEB53" w14:textId="77777777">
        <w:tc>
          <w:tcPr>
            <w:tcW w:w="0" w:type="auto"/>
            <w:shd w:val="clear" w:color="auto" w:fill="FFFFFF"/>
          </w:tcPr>
          <w:p w14:paraId="5B26CAEF" w14:textId="77777777" w:rsidR="004C26EE" w:rsidRDefault="00C72362">
            <w:pPr>
              <w:rPr>
                <w:lang w:val="en-GB"/>
              </w:rPr>
            </w:pPr>
            <w:r>
              <w:rPr>
                <w:rStyle w:val="SegmentID"/>
                <w:lang w:val="en-GB"/>
              </w:rPr>
              <w:t>2116</w:t>
            </w:r>
            <w:r>
              <w:rPr>
                <w:rStyle w:val="TransUnitID"/>
                <w:lang w:val="en-GB"/>
              </w:rPr>
              <w:t>9245e2f4-850c-4123-9d1a-3111fea2c41f</w:t>
            </w:r>
          </w:p>
        </w:tc>
        <w:tc>
          <w:tcPr>
            <w:tcW w:w="0" w:type="auto"/>
            <w:shd w:val="clear" w:color="auto" w:fill="FFFFFF"/>
          </w:tcPr>
          <w:p w14:paraId="7A440CCF" w14:textId="77777777" w:rsidR="004C26EE" w:rsidRDefault="00C72362">
            <w:pPr>
              <w:rPr>
                <w:lang w:val="en-GB"/>
              </w:rPr>
            </w:pPr>
            <w:r>
              <w:rPr>
                <w:lang w:val="en-GB"/>
              </w:rPr>
              <w:t>Translation Approved (100%)</w:t>
            </w:r>
          </w:p>
        </w:tc>
        <w:tc>
          <w:tcPr>
            <w:tcW w:w="0" w:type="auto"/>
            <w:shd w:val="clear" w:color="auto" w:fill="FFFFFF"/>
          </w:tcPr>
          <w:p w14:paraId="1FAC672C" w14:textId="77777777" w:rsidR="004C26EE" w:rsidRDefault="00C72362">
            <w:pPr>
              <w:rPr>
                <w:lang w:val="en-GB"/>
              </w:rPr>
            </w:pPr>
            <w:r>
              <w:rPr>
                <w:lang w:val="en-GB"/>
              </w:rPr>
              <w:t>4.2.20.3</w:t>
            </w:r>
          </w:p>
        </w:tc>
        <w:tc>
          <w:tcPr>
            <w:tcW w:w="0" w:type="auto"/>
            <w:shd w:val="clear" w:color="auto" w:fill="FFFFFF"/>
          </w:tcPr>
          <w:p w14:paraId="33FED422" w14:textId="77777777" w:rsidR="004C26EE" w:rsidRDefault="00C72362">
            <w:pPr>
              <w:rPr>
                <w:lang w:val="sr-Cyrl-RS"/>
              </w:rPr>
            </w:pPr>
            <w:r>
              <w:rPr>
                <w:lang w:val="sr-Cyrl-RS"/>
              </w:rPr>
              <w:t>4.2.20.3.</w:t>
            </w:r>
          </w:p>
        </w:tc>
      </w:tr>
      <w:tr w:rsidR="004C26EE" w14:paraId="6B59F6EF" w14:textId="77777777">
        <w:tc>
          <w:tcPr>
            <w:tcW w:w="0" w:type="auto"/>
            <w:shd w:val="clear" w:color="auto" w:fill="FFFFFF"/>
          </w:tcPr>
          <w:p w14:paraId="3A7CBA3A" w14:textId="77777777" w:rsidR="004C26EE" w:rsidRDefault="00C72362">
            <w:pPr>
              <w:rPr>
                <w:lang w:val="en-GB"/>
              </w:rPr>
            </w:pPr>
            <w:r>
              <w:rPr>
                <w:rStyle w:val="SegmentID"/>
                <w:lang w:val="en-GB"/>
              </w:rPr>
              <w:t>2117</w:t>
            </w:r>
            <w:r>
              <w:rPr>
                <w:rStyle w:val="TransUnitID"/>
                <w:lang w:val="en-GB"/>
              </w:rPr>
              <w:t>a1efae89-d16d-472e-ade0-a6dba8c674d6</w:t>
            </w:r>
          </w:p>
        </w:tc>
        <w:tc>
          <w:tcPr>
            <w:tcW w:w="0" w:type="auto"/>
            <w:shd w:val="clear" w:color="auto" w:fill="FFFFFF"/>
          </w:tcPr>
          <w:p w14:paraId="5E010C33" w14:textId="77777777" w:rsidR="004C26EE" w:rsidRDefault="00C72362">
            <w:pPr>
              <w:rPr>
                <w:lang w:val="en-GB"/>
              </w:rPr>
            </w:pPr>
            <w:r>
              <w:rPr>
                <w:lang w:val="en-GB"/>
              </w:rPr>
              <w:t>Translation Approved (100%)</w:t>
            </w:r>
          </w:p>
        </w:tc>
        <w:tc>
          <w:tcPr>
            <w:tcW w:w="0" w:type="auto"/>
            <w:shd w:val="clear" w:color="auto" w:fill="FFFFFF"/>
          </w:tcPr>
          <w:p w14:paraId="693DE527" w14:textId="77777777" w:rsidR="004C26EE" w:rsidRDefault="00C72362">
            <w:pPr>
              <w:rPr>
                <w:lang w:val="en-GB"/>
              </w:rPr>
            </w:pPr>
            <w:r>
              <w:rPr>
                <w:lang w:val="en-GB"/>
              </w:rPr>
              <w:t>Interfaces</w:t>
            </w:r>
          </w:p>
        </w:tc>
        <w:tc>
          <w:tcPr>
            <w:tcW w:w="0" w:type="auto"/>
            <w:shd w:val="clear" w:color="auto" w:fill="FFFFFF"/>
          </w:tcPr>
          <w:p w14:paraId="068D0734" w14:textId="77777777" w:rsidR="004C26EE" w:rsidRDefault="00C72362">
            <w:pPr>
              <w:rPr>
                <w:lang w:val="sr-Cyrl-RS"/>
              </w:rPr>
            </w:pPr>
            <w:r>
              <w:rPr>
                <w:lang w:val="sr-Cyrl-RS"/>
              </w:rPr>
              <w:t>Интерфејси</w:t>
            </w:r>
          </w:p>
        </w:tc>
      </w:tr>
      <w:tr w:rsidR="004C26EE" w14:paraId="7680A7CD" w14:textId="77777777">
        <w:tc>
          <w:tcPr>
            <w:tcW w:w="0" w:type="auto"/>
            <w:shd w:val="clear" w:color="auto" w:fill="FFFFFF"/>
          </w:tcPr>
          <w:p w14:paraId="75630CA2" w14:textId="77777777" w:rsidR="004C26EE" w:rsidRDefault="00C72362">
            <w:pPr>
              <w:rPr>
                <w:lang w:val="en-GB"/>
              </w:rPr>
            </w:pPr>
            <w:r>
              <w:rPr>
                <w:rStyle w:val="SegmentID"/>
                <w:lang w:val="en-GB"/>
              </w:rPr>
              <w:t>2118</w:t>
            </w:r>
            <w:r>
              <w:rPr>
                <w:rStyle w:val="TransUnitID"/>
                <w:lang w:val="en-GB"/>
              </w:rPr>
              <w:t>6706abae-373e-4a12-bac4-1f966a120bab</w:t>
            </w:r>
          </w:p>
        </w:tc>
        <w:tc>
          <w:tcPr>
            <w:tcW w:w="0" w:type="auto"/>
            <w:shd w:val="clear" w:color="auto" w:fill="FFFFFF"/>
          </w:tcPr>
          <w:p w14:paraId="73E88C93" w14:textId="77777777" w:rsidR="004C26EE" w:rsidRDefault="00C72362">
            <w:pPr>
              <w:rPr>
                <w:lang w:val="en-GB"/>
              </w:rPr>
            </w:pPr>
            <w:r>
              <w:rPr>
                <w:lang w:val="en-GB"/>
              </w:rPr>
              <w:t>Translation Approved (96%)</w:t>
            </w:r>
          </w:p>
        </w:tc>
        <w:tc>
          <w:tcPr>
            <w:tcW w:w="0" w:type="auto"/>
            <w:shd w:val="clear" w:color="auto" w:fill="FFFFFF"/>
          </w:tcPr>
          <w:p w14:paraId="3B65C8A2" w14:textId="77777777" w:rsidR="004C26EE" w:rsidRDefault="00C72362">
            <w:pPr>
              <w:rPr>
                <w:lang w:val="en-GB"/>
              </w:rPr>
            </w:pPr>
            <w:r>
              <w:rPr>
                <w:lang w:val="en-GB"/>
              </w:rPr>
              <w:t>LEU – Euroloop</w:t>
            </w:r>
          </w:p>
        </w:tc>
        <w:tc>
          <w:tcPr>
            <w:tcW w:w="0" w:type="auto"/>
            <w:shd w:val="clear" w:color="auto" w:fill="FFFFFF"/>
          </w:tcPr>
          <w:p w14:paraId="4ACEB19D" w14:textId="1211A56F" w:rsidR="004C26EE" w:rsidRDefault="00C72362">
            <w:pPr>
              <w:rPr>
                <w:lang w:val="sr-Cyrl-RS"/>
              </w:rPr>
            </w:pPr>
            <w:r>
              <w:rPr>
                <w:rStyle w:val="Tag"/>
                <w:lang w:val="sr-Cyrl-RS"/>
              </w:rPr>
              <w:t>&lt;Italic&gt;</w:t>
            </w:r>
            <w:r>
              <w:rPr>
                <w:lang w:val="sr-Cyrl-RS"/>
              </w:rPr>
              <w:t>LEU</w:t>
            </w:r>
            <w:r>
              <w:rPr>
                <w:rStyle w:val="Tag"/>
                <w:lang w:val="sr-Cyrl-RS"/>
              </w:rPr>
              <w:t>&lt;/Italic&gt;</w:t>
            </w:r>
            <w:r>
              <w:rPr>
                <w:lang w:val="sr-Cyrl-RS"/>
              </w:rPr>
              <w:t xml:space="preserve"> – </w:t>
            </w:r>
            <w:r w:rsidR="00D01331">
              <w:rPr>
                <w:lang w:val="sr-Cyrl-RS"/>
              </w:rPr>
              <w:t>Е</w:t>
            </w:r>
            <w:r>
              <w:rPr>
                <w:lang w:val="sr-Cyrl-RS"/>
              </w:rPr>
              <w:t>вропетља</w:t>
            </w:r>
          </w:p>
        </w:tc>
      </w:tr>
      <w:tr w:rsidR="004C26EE" w14:paraId="3B5E923C" w14:textId="77777777">
        <w:tc>
          <w:tcPr>
            <w:tcW w:w="0" w:type="auto"/>
            <w:shd w:val="clear" w:color="auto" w:fill="FFFFFF"/>
          </w:tcPr>
          <w:p w14:paraId="40B26686" w14:textId="77777777" w:rsidR="004C26EE" w:rsidRDefault="00C72362">
            <w:pPr>
              <w:rPr>
                <w:lang w:val="en-GB"/>
              </w:rPr>
            </w:pPr>
            <w:r>
              <w:rPr>
                <w:rStyle w:val="SegmentID"/>
                <w:lang w:val="en-GB"/>
              </w:rPr>
              <w:t>2119</w:t>
            </w:r>
            <w:r>
              <w:rPr>
                <w:rStyle w:val="TransUnitID"/>
                <w:lang w:val="en-GB"/>
              </w:rPr>
              <w:t>b9aba5d6-d833-4d59-9667-ec74d1a9de56</w:t>
            </w:r>
          </w:p>
        </w:tc>
        <w:tc>
          <w:tcPr>
            <w:tcW w:w="0" w:type="auto"/>
            <w:shd w:val="clear" w:color="auto" w:fill="FFFFFF"/>
          </w:tcPr>
          <w:p w14:paraId="1713F0AF" w14:textId="77777777" w:rsidR="004C26EE" w:rsidRDefault="00C72362">
            <w:pPr>
              <w:rPr>
                <w:lang w:val="en-GB"/>
              </w:rPr>
            </w:pPr>
            <w:r>
              <w:rPr>
                <w:lang w:val="en-GB"/>
              </w:rPr>
              <w:t>Translation Approved (100%)</w:t>
            </w:r>
          </w:p>
        </w:tc>
        <w:tc>
          <w:tcPr>
            <w:tcW w:w="0" w:type="auto"/>
            <w:shd w:val="clear" w:color="auto" w:fill="FFFFFF"/>
          </w:tcPr>
          <w:p w14:paraId="7305206B" w14:textId="77777777" w:rsidR="004C26EE" w:rsidRDefault="00C72362">
            <w:pPr>
              <w:rPr>
                <w:lang w:val="en-GB"/>
              </w:rPr>
            </w:pPr>
            <w:r>
              <w:rPr>
                <w:lang w:val="en-GB"/>
              </w:rPr>
              <w:t>4.2.7.5</w:t>
            </w:r>
          </w:p>
        </w:tc>
        <w:tc>
          <w:tcPr>
            <w:tcW w:w="0" w:type="auto"/>
            <w:shd w:val="clear" w:color="auto" w:fill="FFFFFF"/>
          </w:tcPr>
          <w:p w14:paraId="26B9A794" w14:textId="77777777" w:rsidR="004C26EE" w:rsidRDefault="00C72362">
            <w:pPr>
              <w:rPr>
                <w:lang w:val="sr-Cyrl-RS"/>
              </w:rPr>
            </w:pPr>
            <w:r>
              <w:rPr>
                <w:lang w:val="sr-Cyrl-RS"/>
              </w:rPr>
              <w:t>4.2.7.5.</w:t>
            </w:r>
          </w:p>
        </w:tc>
      </w:tr>
      <w:tr w:rsidR="004C26EE" w14:paraId="72FA3AEA" w14:textId="77777777">
        <w:tc>
          <w:tcPr>
            <w:tcW w:w="0" w:type="auto"/>
            <w:shd w:val="clear" w:color="auto" w:fill="FFFFFF"/>
          </w:tcPr>
          <w:p w14:paraId="361CEDDA" w14:textId="77777777" w:rsidR="004C26EE" w:rsidRDefault="00C72362">
            <w:pPr>
              <w:rPr>
                <w:lang w:val="en-GB"/>
              </w:rPr>
            </w:pPr>
            <w:r>
              <w:rPr>
                <w:rStyle w:val="SegmentID"/>
                <w:lang w:val="en-GB"/>
              </w:rPr>
              <w:t>2120</w:t>
            </w:r>
            <w:r>
              <w:rPr>
                <w:rStyle w:val="TransUnitID"/>
                <w:lang w:val="en-GB"/>
              </w:rPr>
              <w:t>35708f93-aaa6-445a-9d7a-65d2f349076f</w:t>
            </w:r>
          </w:p>
        </w:tc>
        <w:tc>
          <w:tcPr>
            <w:tcW w:w="0" w:type="auto"/>
            <w:shd w:val="clear" w:color="auto" w:fill="FFFFFF"/>
          </w:tcPr>
          <w:p w14:paraId="0EDD86CF" w14:textId="77777777" w:rsidR="004C26EE" w:rsidRDefault="00C72362">
            <w:pPr>
              <w:rPr>
                <w:lang w:val="en-GB"/>
              </w:rPr>
            </w:pPr>
            <w:r>
              <w:rPr>
                <w:lang w:val="en-GB"/>
              </w:rPr>
              <w:t>Translation Approved (100%)</w:t>
            </w:r>
          </w:p>
        </w:tc>
        <w:tc>
          <w:tcPr>
            <w:tcW w:w="0" w:type="auto"/>
            <w:shd w:val="clear" w:color="auto" w:fill="FFFFFF"/>
          </w:tcPr>
          <w:p w14:paraId="63897908" w14:textId="77777777" w:rsidR="004C26EE" w:rsidRDefault="00C72362">
            <w:pPr>
              <w:rPr>
                <w:lang w:val="en-GB"/>
              </w:rPr>
            </w:pPr>
            <w:r>
              <w:rPr>
                <w:lang w:val="en-GB"/>
              </w:rPr>
              <w:t>Construction of equipment</w:t>
            </w:r>
          </w:p>
        </w:tc>
        <w:tc>
          <w:tcPr>
            <w:tcW w:w="0" w:type="auto"/>
            <w:shd w:val="clear" w:color="auto" w:fill="FFFFFF"/>
          </w:tcPr>
          <w:p w14:paraId="2BF50CD6" w14:textId="77777777" w:rsidR="004C26EE" w:rsidRDefault="00C72362">
            <w:pPr>
              <w:rPr>
                <w:lang w:val="sr-Cyrl-RS"/>
              </w:rPr>
            </w:pPr>
            <w:r>
              <w:rPr>
                <w:lang w:val="sr-Cyrl-RS"/>
              </w:rPr>
              <w:t>Конструкција опреме</w:t>
            </w:r>
          </w:p>
        </w:tc>
      </w:tr>
      <w:tr w:rsidR="004C26EE" w14:paraId="4FB1CB09" w14:textId="77777777">
        <w:tc>
          <w:tcPr>
            <w:tcW w:w="0" w:type="auto"/>
            <w:shd w:val="clear" w:color="auto" w:fill="FFFFFF"/>
          </w:tcPr>
          <w:p w14:paraId="04B326A9" w14:textId="77777777" w:rsidR="004C26EE" w:rsidRDefault="00C72362">
            <w:pPr>
              <w:rPr>
                <w:lang w:val="en-GB"/>
              </w:rPr>
            </w:pPr>
            <w:r>
              <w:rPr>
                <w:rStyle w:val="SegmentID"/>
                <w:lang w:val="en-GB"/>
              </w:rPr>
              <w:t>2121</w:t>
            </w:r>
            <w:r>
              <w:rPr>
                <w:rStyle w:val="TransUnitID"/>
                <w:lang w:val="en-GB"/>
              </w:rPr>
              <w:t>bb07ee14-8312-4aec-84dc-03856fc6a96b</w:t>
            </w:r>
          </w:p>
        </w:tc>
        <w:tc>
          <w:tcPr>
            <w:tcW w:w="0" w:type="auto"/>
            <w:shd w:val="clear" w:color="auto" w:fill="FFFFFF"/>
          </w:tcPr>
          <w:p w14:paraId="67DEDA6A" w14:textId="77777777" w:rsidR="004C26EE" w:rsidRDefault="00C72362">
            <w:pPr>
              <w:rPr>
                <w:lang w:val="en-GB"/>
              </w:rPr>
            </w:pPr>
            <w:r>
              <w:rPr>
                <w:lang w:val="en-GB"/>
              </w:rPr>
              <w:t>Translation Approved (100%)</w:t>
            </w:r>
          </w:p>
        </w:tc>
        <w:tc>
          <w:tcPr>
            <w:tcW w:w="0" w:type="auto"/>
            <w:shd w:val="clear" w:color="auto" w:fill="FFFFFF"/>
          </w:tcPr>
          <w:p w14:paraId="6B6DF71C" w14:textId="77777777" w:rsidR="004C26EE" w:rsidRDefault="00C72362">
            <w:pPr>
              <w:rPr>
                <w:lang w:val="en-GB"/>
              </w:rPr>
            </w:pPr>
            <w:r>
              <w:rPr>
                <w:lang w:val="en-GB"/>
              </w:rPr>
              <w:t>4.2.16</w:t>
            </w:r>
          </w:p>
        </w:tc>
        <w:tc>
          <w:tcPr>
            <w:tcW w:w="0" w:type="auto"/>
            <w:shd w:val="clear" w:color="auto" w:fill="FFFFFF"/>
          </w:tcPr>
          <w:p w14:paraId="74ADEEDF" w14:textId="77777777" w:rsidR="004C26EE" w:rsidRDefault="00C72362">
            <w:pPr>
              <w:rPr>
                <w:lang w:val="sr-Cyrl-RS"/>
              </w:rPr>
            </w:pPr>
            <w:r>
              <w:rPr>
                <w:lang w:val="sr-Cyrl-RS"/>
              </w:rPr>
              <w:t>4.2.16.</w:t>
            </w:r>
          </w:p>
        </w:tc>
      </w:tr>
      <w:tr w:rsidR="004C26EE" w14:paraId="7DC027C3" w14:textId="77777777">
        <w:tc>
          <w:tcPr>
            <w:tcW w:w="0" w:type="auto"/>
            <w:shd w:val="clear" w:color="auto" w:fill="FFFFFF"/>
          </w:tcPr>
          <w:p w14:paraId="72C6F301" w14:textId="77777777" w:rsidR="004C26EE" w:rsidRDefault="00C72362">
            <w:pPr>
              <w:rPr>
                <w:lang w:val="en-GB"/>
              </w:rPr>
            </w:pPr>
            <w:r>
              <w:rPr>
                <w:rStyle w:val="SegmentID"/>
                <w:lang w:val="en-GB"/>
              </w:rPr>
              <w:t>2122</w:t>
            </w:r>
            <w:r>
              <w:rPr>
                <w:rStyle w:val="TransUnitID"/>
                <w:lang w:val="en-GB"/>
              </w:rPr>
              <w:t>35b6a207-a2ad-4bff-a331-705591a556ea</w:t>
            </w:r>
          </w:p>
        </w:tc>
        <w:tc>
          <w:tcPr>
            <w:tcW w:w="0" w:type="auto"/>
            <w:shd w:val="clear" w:color="auto" w:fill="FFFFFF"/>
          </w:tcPr>
          <w:p w14:paraId="55656C4A" w14:textId="77777777" w:rsidR="004C26EE" w:rsidRDefault="00C72362">
            <w:pPr>
              <w:rPr>
                <w:lang w:val="en-GB"/>
              </w:rPr>
            </w:pPr>
            <w:r>
              <w:rPr>
                <w:lang w:val="en-GB"/>
              </w:rPr>
              <w:t>Translation Approved (CM)</w:t>
            </w:r>
          </w:p>
        </w:tc>
        <w:tc>
          <w:tcPr>
            <w:tcW w:w="0" w:type="auto"/>
            <w:shd w:val="clear" w:color="auto" w:fill="FFFFFF"/>
          </w:tcPr>
          <w:p w14:paraId="2EF847B3" w14:textId="77777777" w:rsidR="004C26EE" w:rsidRDefault="00C72362">
            <w:pPr>
              <w:rPr>
                <w:lang w:val="en-GB"/>
              </w:rPr>
            </w:pPr>
            <w:r>
              <w:rPr>
                <w:lang w:val="en-GB"/>
              </w:rPr>
              <w:t>5</w:t>
            </w:r>
          </w:p>
        </w:tc>
        <w:tc>
          <w:tcPr>
            <w:tcW w:w="0" w:type="auto"/>
            <w:shd w:val="clear" w:color="auto" w:fill="FFFFFF"/>
          </w:tcPr>
          <w:p w14:paraId="05E35853" w14:textId="77777777" w:rsidR="004C26EE" w:rsidRDefault="00C72362">
            <w:pPr>
              <w:rPr>
                <w:lang w:val="sr-Cyrl-RS"/>
              </w:rPr>
            </w:pPr>
            <w:r>
              <w:rPr>
                <w:lang w:val="sr-Cyrl-RS"/>
              </w:rPr>
              <w:t>5.</w:t>
            </w:r>
          </w:p>
        </w:tc>
      </w:tr>
      <w:tr w:rsidR="004C26EE" w14:paraId="55A9DBA4" w14:textId="77777777">
        <w:tc>
          <w:tcPr>
            <w:tcW w:w="0" w:type="auto"/>
            <w:shd w:val="clear" w:color="auto" w:fill="FFFFFF"/>
          </w:tcPr>
          <w:p w14:paraId="4FC26C35" w14:textId="77777777" w:rsidR="004C26EE" w:rsidRDefault="00C72362">
            <w:pPr>
              <w:rPr>
                <w:lang w:val="en-GB"/>
              </w:rPr>
            </w:pPr>
            <w:r>
              <w:rPr>
                <w:rStyle w:val="SegmentID"/>
                <w:lang w:val="en-GB"/>
              </w:rPr>
              <w:t>2123</w:t>
            </w:r>
            <w:r>
              <w:rPr>
                <w:rStyle w:val="TransUnitID"/>
                <w:lang w:val="en-GB"/>
              </w:rPr>
              <w:t>92e7a139-599b-40fa-a907-87c8f12150dd</w:t>
            </w:r>
          </w:p>
        </w:tc>
        <w:tc>
          <w:tcPr>
            <w:tcW w:w="0" w:type="auto"/>
            <w:shd w:val="clear" w:color="auto" w:fill="FFFFFF"/>
          </w:tcPr>
          <w:p w14:paraId="70BE1D92" w14:textId="77777777" w:rsidR="004C26EE" w:rsidRDefault="00C72362">
            <w:pPr>
              <w:rPr>
                <w:lang w:val="en-GB"/>
              </w:rPr>
            </w:pPr>
            <w:r>
              <w:rPr>
                <w:lang w:val="en-GB"/>
              </w:rPr>
              <w:t>Translation Approved (100%)</w:t>
            </w:r>
          </w:p>
        </w:tc>
        <w:tc>
          <w:tcPr>
            <w:tcW w:w="0" w:type="auto"/>
            <w:shd w:val="clear" w:color="auto" w:fill="FFFFFF"/>
          </w:tcPr>
          <w:p w14:paraId="48814E98" w14:textId="77777777" w:rsidR="004C26EE" w:rsidRDefault="00C72362">
            <w:pPr>
              <w:rPr>
                <w:lang w:val="en-GB"/>
              </w:rPr>
            </w:pPr>
            <w:r>
              <w:rPr>
                <w:lang w:val="en-GB"/>
              </w:rPr>
              <w:t>LEU Eurobalise</w:t>
            </w:r>
          </w:p>
        </w:tc>
        <w:tc>
          <w:tcPr>
            <w:tcW w:w="0" w:type="auto"/>
            <w:shd w:val="clear" w:color="auto" w:fill="FFFFFF"/>
          </w:tcPr>
          <w:p w14:paraId="23B0EE12" w14:textId="77777777" w:rsidR="004C26EE" w:rsidRDefault="00C72362">
            <w:pPr>
              <w:rPr>
                <w:lang w:val="sr-Cyrl-RS"/>
              </w:rPr>
            </w:pPr>
            <w:r>
              <w:rPr>
                <w:rStyle w:val="Tag"/>
                <w:lang w:val="sr-Cyrl-RS"/>
              </w:rPr>
              <w:t>&lt;Italic&gt;</w:t>
            </w:r>
            <w:r>
              <w:rPr>
                <w:lang w:val="sr-Cyrl-RS"/>
              </w:rPr>
              <w:t>LEU</w:t>
            </w:r>
            <w:r>
              <w:rPr>
                <w:rStyle w:val="Tag"/>
                <w:lang w:val="sr-Cyrl-RS"/>
              </w:rPr>
              <w:t>&lt;/Italic&gt;</w:t>
            </w:r>
            <w:r>
              <w:rPr>
                <w:lang w:val="sr-Cyrl-RS"/>
              </w:rPr>
              <w:t xml:space="preserve"> евробализа</w:t>
            </w:r>
          </w:p>
        </w:tc>
      </w:tr>
      <w:tr w:rsidR="004C26EE" w14:paraId="0DE8462E" w14:textId="77777777">
        <w:tc>
          <w:tcPr>
            <w:tcW w:w="0" w:type="auto"/>
            <w:shd w:val="clear" w:color="auto" w:fill="FFFFFF"/>
          </w:tcPr>
          <w:p w14:paraId="705BF7C5" w14:textId="77777777" w:rsidR="004C26EE" w:rsidRDefault="00C72362">
            <w:pPr>
              <w:rPr>
                <w:lang w:val="en-GB"/>
              </w:rPr>
            </w:pPr>
            <w:r>
              <w:rPr>
                <w:rStyle w:val="SegmentID"/>
                <w:lang w:val="en-GB"/>
              </w:rPr>
              <w:t>2124</w:t>
            </w:r>
            <w:r>
              <w:rPr>
                <w:rStyle w:val="TransUnitID"/>
                <w:lang w:val="en-GB"/>
              </w:rPr>
              <w:t>2e841ae1-a6fe-455b-ad30-15a559fa7e5d</w:t>
            </w:r>
          </w:p>
        </w:tc>
        <w:tc>
          <w:tcPr>
            <w:tcW w:w="0" w:type="auto"/>
            <w:shd w:val="clear" w:color="auto" w:fill="FFFFFF"/>
          </w:tcPr>
          <w:p w14:paraId="133D2E90" w14:textId="77777777" w:rsidR="004C26EE" w:rsidRDefault="00C72362">
            <w:pPr>
              <w:rPr>
                <w:lang w:val="en-GB"/>
              </w:rPr>
            </w:pPr>
            <w:r>
              <w:rPr>
                <w:lang w:val="en-GB"/>
              </w:rPr>
              <w:t>Translation Approved (100%)</w:t>
            </w:r>
          </w:p>
        </w:tc>
        <w:tc>
          <w:tcPr>
            <w:tcW w:w="0" w:type="auto"/>
            <w:shd w:val="clear" w:color="auto" w:fill="FFFFFF"/>
          </w:tcPr>
          <w:p w14:paraId="2D3016AA" w14:textId="77777777" w:rsidR="004C26EE" w:rsidRDefault="00C72362">
            <w:pPr>
              <w:rPr>
                <w:lang w:val="en-GB"/>
              </w:rPr>
            </w:pPr>
            <w:r>
              <w:rPr>
                <w:lang w:val="en-GB"/>
              </w:rPr>
              <w:t>Reliability, Availability, Maintainability, Safety (RAMS):</w:t>
            </w:r>
          </w:p>
        </w:tc>
        <w:tc>
          <w:tcPr>
            <w:tcW w:w="0" w:type="auto"/>
            <w:shd w:val="clear" w:color="auto" w:fill="FFFFFF"/>
          </w:tcPr>
          <w:p w14:paraId="28E2551F" w14:textId="77777777" w:rsidR="004C26EE" w:rsidRDefault="00C72362">
            <w:pPr>
              <w:rPr>
                <w:lang w:val="sr-Cyrl-RS"/>
              </w:rPr>
            </w:pPr>
            <w:r>
              <w:rPr>
                <w:lang w:val="sr-Cyrl-RS"/>
              </w:rPr>
              <w:t>Поузданост, доступност, могућност одржавања, безбедност (</w:t>
            </w:r>
            <w:r>
              <w:rPr>
                <w:rStyle w:val="Tag"/>
                <w:lang w:val="sr-Cyrl-RS"/>
              </w:rPr>
              <w:t>&lt;Italic&gt;</w:t>
            </w:r>
            <w:r>
              <w:rPr>
                <w:lang w:val="sr-Cyrl-RS"/>
              </w:rPr>
              <w:t>RAMS</w:t>
            </w:r>
            <w:r>
              <w:rPr>
                <w:rStyle w:val="Tag"/>
                <w:lang w:val="sr-Cyrl-RS"/>
              </w:rPr>
              <w:t>&lt;/Italic&gt;</w:t>
            </w:r>
            <w:r>
              <w:rPr>
                <w:lang w:val="sr-Cyrl-RS"/>
              </w:rPr>
              <w:t>):</w:t>
            </w:r>
          </w:p>
        </w:tc>
      </w:tr>
      <w:tr w:rsidR="004C26EE" w14:paraId="758B572F" w14:textId="77777777">
        <w:tc>
          <w:tcPr>
            <w:tcW w:w="0" w:type="auto"/>
            <w:shd w:val="clear" w:color="auto" w:fill="FFFFFF"/>
          </w:tcPr>
          <w:p w14:paraId="22D903DE" w14:textId="77777777" w:rsidR="004C26EE" w:rsidRDefault="00C72362">
            <w:pPr>
              <w:rPr>
                <w:lang w:val="en-GB"/>
              </w:rPr>
            </w:pPr>
            <w:r>
              <w:rPr>
                <w:rStyle w:val="SegmentID"/>
                <w:lang w:val="en-GB"/>
              </w:rPr>
              <w:t>2125</w:t>
            </w:r>
            <w:r>
              <w:rPr>
                <w:rStyle w:val="TransUnitID"/>
                <w:lang w:val="en-GB"/>
              </w:rPr>
              <w:t>c26e92c3-4080-4788-afff-ce46e0312f29</w:t>
            </w:r>
          </w:p>
        </w:tc>
        <w:tc>
          <w:tcPr>
            <w:tcW w:w="0" w:type="auto"/>
            <w:shd w:val="clear" w:color="auto" w:fill="FFFFFF"/>
          </w:tcPr>
          <w:p w14:paraId="7A76151D" w14:textId="77777777" w:rsidR="004C26EE" w:rsidRDefault="00C72362">
            <w:pPr>
              <w:rPr>
                <w:lang w:val="en-GB"/>
              </w:rPr>
            </w:pPr>
            <w:r>
              <w:rPr>
                <w:lang w:val="en-GB"/>
              </w:rPr>
              <w:t>Translation Approved (100%)</w:t>
            </w:r>
          </w:p>
        </w:tc>
        <w:tc>
          <w:tcPr>
            <w:tcW w:w="0" w:type="auto"/>
            <w:shd w:val="clear" w:color="auto" w:fill="FFFFFF"/>
          </w:tcPr>
          <w:p w14:paraId="1F1505F4" w14:textId="77777777" w:rsidR="004C26EE" w:rsidRDefault="00C72362">
            <w:pPr>
              <w:rPr>
                <w:lang w:val="en-GB"/>
              </w:rPr>
            </w:pPr>
            <w:r>
              <w:rPr>
                <w:lang w:val="en-GB"/>
              </w:rPr>
              <w:t>Safety</w:t>
            </w:r>
          </w:p>
        </w:tc>
        <w:tc>
          <w:tcPr>
            <w:tcW w:w="0" w:type="auto"/>
            <w:shd w:val="clear" w:color="auto" w:fill="FFFFFF"/>
          </w:tcPr>
          <w:p w14:paraId="04922468" w14:textId="77777777" w:rsidR="004C26EE" w:rsidRDefault="00C72362">
            <w:pPr>
              <w:rPr>
                <w:lang w:val="sr-Cyrl-RS"/>
              </w:rPr>
            </w:pPr>
            <w:r>
              <w:rPr>
                <w:lang w:val="sr-Cyrl-RS"/>
              </w:rPr>
              <w:t>Безбедност</w:t>
            </w:r>
          </w:p>
        </w:tc>
      </w:tr>
      <w:tr w:rsidR="004C26EE" w14:paraId="35F431B9" w14:textId="77777777">
        <w:tc>
          <w:tcPr>
            <w:tcW w:w="0" w:type="auto"/>
            <w:shd w:val="clear" w:color="auto" w:fill="FFFFFF"/>
          </w:tcPr>
          <w:p w14:paraId="7D9CA91F" w14:textId="77777777" w:rsidR="004C26EE" w:rsidRDefault="00C72362">
            <w:pPr>
              <w:rPr>
                <w:lang w:val="en-GB"/>
              </w:rPr>
            </w:pPr>
            <w:r>
              <w:rPr>
                <w:rStyle w:val="SegmentID"/>
                <w:lang w:val="en-GB"/>
              </w:rPr>
              <w:t>2126</w:t>
            </w:r>
            <w:r>
              <w:rPr>
                <w:rStyle w:val="TransUnitID"/>
                <w:lang w:val="en-GB"/>
              </w:rPr>
              <w:t>18d63cab-6782-4540-bdad-b1c9f0e6be2d</w:t>
            </w:r>
          </w:p>
        </w:tc>
        <w:tc>
          <w:tcPr>
            <w:tcW w:w="0" w:type="auto"/>
            <w:shd w:val="clear" w:color="auto" w:fill="FFFFFF"/>
          </w:tcPr>
          <w:p w14:paraId="7E10FE9F" w14:textId="77777777" w:rsidR="004C26EE" w:rsidRDefault="00C72362">
            <w:pPr>
              <w:rPr>
                <w:lang w:val="en-GB"/>
              </w:rPr>
            </w:pPr>
            <w:r>
              <w:rPr>
                <w:lang w:val="en-GB"/>
              </w:rPr>
              <w:t>Translation Approved (CM)</w:t>
            </w:r>
          </w:p>
        </w:tc>
        <w:tc>
          <w:tcPr>
            <w:tcW w:w="0" w:type="auto"/>
            <w:shd w:val="clear" w:color="auto" w:fill="FFFFFF"/>
          </w:tcPr>
          <w:p w14:paraId="6D051D69" w14:textId="77777777" w:rsidR="004C26EE" w:rsidRDefault="00C72362">
            <w:pPr>
              <w:rPr>
                <w:lang w:val="en-GB"/>
              </w:rPr>
            </w:pPr>
            <w:r>
              <w:rPr>
                <w:lang w:val="en-GB"/>
              </w:rPr>
              <w:t>Availability/Reliability</w:t>
            </w:r>
          </w:p>
        </w:tc>
        <w:tc>
          <w:tcPr>
            <w:tcW w:w="0" w:type="auto"/>
            <w:shd w:val="clear" w:color="auto" w:fill="FFFFFF"/>
          </w:tcPr>
          <w:p w14:paraId="78462486" w14:textId="77777777" w:rsidR="004C26EE" w:rsidRDefault="00C72362">
            <w:pPr>
              <w:rPr>
                <w:lang w:val="sr-Cyrl-RS"/>
              </w:rPr>
            </w:pPr>
            <w:r>
              <w:rPr>
                <w:lang w:val="sr-Cyrl-RS"/>
              </w:rPr>
              <w:t>Доступност/Поузданост</w:t>
            </w:r>
          </w:p>
        </w:tc>
      </w:tr>
      <w:tr w:rsidR="004C26EE" w14:paraId="2FCB7490" w14:textId="77777777">
        <w:tc>
          <w:tcPr>
            <w:tcW w:w="0" w:type="auto"/>
            <w:shd w:val="clear" w:color="auto" w:fill="FFFFFF"/>
          </w:tcPr>
          <w:p w14:paraId="74246896" w14:textId="77777777" w:rsidR="004C26EE" w:rsidRDefault="00C72362">
            <w:pPr>
              <w:rPr>
                <w:lang w:val="en-GB"/>
              </w:rPr>
            </w:pPr>
            <w:r>
              <w:rPr>
                <w:rStyle w:val="SegmentID"/>
                <w:lang w:val="en-GB"/>
              </w:rPr>
              <w:t>2127</w:t>
            </w:r>
            <w:r>
              <w:rPr>
                <w:rStyle w:val="TransUnitID"/>
                <w:lang w:val="en-GB"/>
              </w:rPr>
              <w:t>fec8bf40-6744-4420-b6d6-0802ffbdcaa2</w:t>
            </w:r>
          </w:p>
        </w:tc>
        <w:tc>
          <w:tcPr>
            <w:tcW w:w="0" w:type="auto"/>
            <w:shd w:val="clear" w:color="auto" w:fill="FFFFFF"/>
          </w:tcPr>
          <w:p w14:paraId="33CD2F4A" w14:textId="77777777" w:rsidR="004C26EE" w:rsidRDefault="00C72362">
            <w:pPr>
              <w:rPr>
                <w:lang w:val="en-GB"/>
              </w:rPr>
            </w:pPr>
            <w:r>
              <w:rPr>
                <w:lang w:val="en-GB"/>
              </w:rPr>
              <w:t>Translation Approved (CM)</w:t>
            </w:r>
          </w:p>
        </w:tc>
        <w:tc>
          <w:tcPr>
            <w:tcW w:w="0" w:type="auto"/>
            <w:shd w:val="clear" w:color="auto" w:fill="FFFFFF"/>
          </w:tcPr>
          <w:p w14:paraId="619BF9D4" w14:textId="77777777" w:rsidR="004C26EE" w:rsidRDefault="00C72362">
            <w:pPr>
              <w:rPr>
                <w:lang w:val="en-GB"/>
              </w:rPr>
            </w:pPr>
            <w:r>
              <w:rPr>
                <w:lang w:val="en-GB"/>
              </w:rPr>
              <w:t>Maintainability</w:t>
            </w:r>
          </w:p>
        </w:tc>
        <w:tc>
          <w:tcPr>
            <w:tcW w:w="0" w:type="auto"/>
            <w:shd w:val="clear" w:color="auto" w:fill="FFFFFF"/>
          </w:tcPr>
          <w:p w14:paraId="37CC32F3" w14:textId="77777777" w:rsidR="004C26EE" w:rsidRDefault="00C72362">
            <w:pPr>
              <w:rPr>
                <w:lang w:val="sr-Cyrl-RS"/>
              </w:rPr>
            </w:pPr>
            <w:r>
              <w:rPr>
                <w:lang w:val="sr-Cyrl-RS"/>
              </w:rPr>
              <w:t>Могућност одржавања</w:t>
            </w:r>
          </w:p>
        </w:tc>
      </w:tr>
      <w:tr w:rsidR="004C26EE" w14:paraId="4A4D68CE" w14:textId="77777777">
        <w:tc>
          <w:tcPr>
            <w:tcW w:w="0" w:type="auto"/>
            <w:shd w:val="clear" w:color="auto" w:fill="FFFFFF"/>
          </w:tcPr>
          <w:p w14:paraId="2B437B73" w14:textId="77777777" w:rsidR="004C26EE" w:rsidRDefault="00C72362">
            <w:pPr>
              <w:rPr>
                <w:lang w:val="en-GB"/>
              </w:rPr>
            </w:pPr>
            <w:r>
              <w:rPr>
                <w:rStyle w:val="SegmentID"/>
                <w:lang w:val="en-GB"/>
              </w:rPr>
              <w:t>2128</w:t>
            </w:r>
            <w:r>
              <w:rPr>
                <w:rStyle w:val="TransUnitID"/>
                <w:lang w:val="en-GB"/>
              </w:rPr>
              <w:t>0faca5dc-1100-46d3-bc40-92bd35cc0427</w:t>
            </w:r>
          </w:p>
        </w:tc>
        <w:tc>
          <w:tcPr>
            <w:tcW w:w="0" w:type="auto"/>
            <w:shd w:val="clear" w:color="auto" w:fill="FFFFFF"/>
          </w:tcPr>
          <w:p w14:paraId="56E3BB06" w14:textId="77777777" w:rsidR="004C26EE" w:rsidRDefault="00C72362">
            <w:pPr>
              <w:rPr>
                <w:lang w:val="en-GB"/>
              </w:rPr>
            </w:pPr>
            <w:r>
              <w:rPr>
                <w:lang w:val="en-GB"/>
              </w:rPr>
              <w:t>Translation Approved (100%)</w:t>
            </w:r>
          </w:p>
        </w:tc>
        <w:tc>
          <w:tcPr>
            <w:tcW w:w="0" w:type="auto"/>
            <w:shd w:val="clear" w:color="auto" w:fill="FFFFFF"/>
          </w:tcPr>
          <w:p w14:paraId="798AC39F" w14:textId="77777777" w:rsidR="004C26EE" w:rsidRDefault="00C72362">
            <w:pPr>
              <w:rPr>
                <w:lang w:val="en-GB"/>
              </w:rPr>
            </w:pPr>
            <w:r>
              <w:rPr>
                <w:lang w:val="en-GB"/>
              </w:rPr>
              <w:t>4.2.1.1</w:t>
            </w:r>
          </w:p>
        </w:tc>
        <w:tc>
          <w:tcPr>
            <w:tcW w:w="0" w:type="auto"/>
            <w:shd w:val="clear" w:color="auto" w:fill="FFFFFF"/>
          </w:tcPr>
          <w:p w14:paraId="5B7FA0EC" w14:textId="77777777" w:rsidR="004C26EE" w:rsidRDefault="00C72362">
            <w:pPr>
              <w:rPr>
                <w:lang w:val="sr-Cyrl-RS"/>
              </w:rPr>
            </w:pPr>
            <w:r>
              <w:rPr>
                <w:lang w:val="sr-Cyrl-RS"/>
              </w:rPr>
              <w:t>4.2.1.1.</w:t>
            </w:r>
          </w:p>
        </w:tc>
      </w:tr>
      <w:tr w:rsidR="004C26EE" w14:paraId="58101893" w14:textId="77777777">
        <w:tc>
          <w:tcPr>
            <w:tcW w:w="0" w:type="auto"/>
            <w:shd w:val="clear" w:color="auto" w:fill="FFFFFF"/>
          </w:tcPr>
          <w:p w14:paraId="16BA9655" w14:textId="77777777" w:rsidR="004C26EE" w:rsidRDefault="00C72362">
            <w:pPr>
              <w:rPr>
                <w:lang w:val="en-GB"/>
              </w:rPr>
            </w:pPr>
            <w:r>
              <w:rPr>
                <w:rStyle w:val="SegmentID"/>
                <w:lang w:val="en-GB"/>
              </w:rPr>
              <w:t>2129</w:t>
            </w:r>
            <w:r>
              <w:rPr>
                <w:rStyle w:val="TransUnitID"/>
                <w:lang w:val="en-GB"/>
              </w:rPr>
              <w:t>4e27327f-5fad-4892-aeea-a24c413da340</w:t>
            </w:r>
          </w:p>
        </w:tc>
        <w:tc>
          <w:tcPr>
            <w:tcW w:w="0" w:type="auto"/>
            <w:shd w:val="clear" w:color="auto" w:fill="FFFFFF"/>
          </w:tcPr>
          <w:p w14:paraId="0F25F926" w14:textId="77777777" w:rsidR="004C26EE" w:rsidRDefault="00C72362">
            <w:pPr>
              <w:rPr>
                <w:lang w:val="en-GB"/>
              </w:rPr>
            </w:pPr>
            <w:r>
              <w:rPr>
                <w:lang w:val="en-GB"/>
              </w:rPr>
              <w:t>Translation Approved (100%)</w:t>
            </w:r>
          </w:p>
        </w:tc>
        <w:tc>
          <w:tcPr>
            <w:tcW w:w="0" w:type="auto"/>
            <w:shd w:val="clear" w:color="auto" w:fill="FFFFFF"/>
          </w:tcPr>
          <w:p w14:paraId="3ED3D81C" w14:textId="77777777" w:rsidR="004C26EE" w:rsidRDefault="00C72362">
            <w:pPr>
              <w:rPr>
                <w:lang w:val="en-GB"/>
              </w:rPr>
            </w:pPr>
            <w:r>
              <w:rPr>
                <w:lang w:val="en-GB"/>
              </w:rPr>
              <w:t>4.2.1.2</w:t>
            </w:r>
          </w:p>
        </w:tc>
        <w:tc>
          <w:tcPr>
            <w:tcW w:w="0" w:type="auto"/>
            <w:shd w:val="clear" w:color="auto" w:fill="FFFFFF"/>
          </w:tcPr>
          <w:p w14:paraId="60167194" w14:textId="77777777" w:rsidR="004C26EE" w:rsidRDefault="00C72362">
            <w:pPr>
              <w:rPr>
                <w:lang w:val="sr-Cyrl-RS"/>
              </w:rPr>
            </w:pPr>
            <w:r>
              <w:rPr>
                <w:lang w:val="sr-Cyrl-RS"/>
              </w:rPr>
              <w:t>4.2.1.2.</w:t>
            </w:r>
          </w:p>
        </w:tc>
      </w:tr>
      <w:tr w:rsidR="004C26EE" w14:paraId="69738A52" w14:textId="77777777">
        <w:tc>
          <w:tcPr>
            <w:tcW w:w="0" w:type="auto"/>
            <w:shd w:val="clear" w:color="auto" w:fill="FFFFFF"/>
          </w:tcPr>
          <w:p w14:paraId="7C8BA91F" w14:textId="77777777" w:rsidR="004C26EE" w:rsidRDefault="00C72362">
            <w:pPr>
              <w:rPr>
                <w:lang w:val="en-GB"/>
              </w:rPr>
            </w:pPr>
            <w:r>
              <w:rPr>
                <w:rStyle w:val="SegmentID"/>
                <w:lang w:val="en-GB"/>
              </w:rPr>
              <w:t>2130</w:t>
            </w:r>
            <w:r>
              <w:rPr>
                <w:rStyle w:val="TransUnitID"/>
                <w:lang w:val="en-GB"/>
              </w:rPr>
              <w:t>3e077316-12e2-4c20-9121-40e2af37cd91</w:t>
            </w:r>
          </w:p>
        </w:tc>
        <w:tc>
          <w:tcPr>
            <w:tcW w:w="0" w:type="auto"/>
            <w:shd w:val="clear" w:color="auto" w:fill="FFFFFF"/>
          </w:tcPr>
          <w:p w14:paraId="14E415C8" w14:textId="77777777" w:rsidR="004C26EE" w:rsidRDefault="00C72362">
            <w:pPr>
              <w:rPr>
                <w:lang w:val="en-GB"/>
              </w:rPr>
            </w:pPr>
            <w:r>
              <w:rPr>
                <w:lang w:val="en-GB"/>
              </w:rPr>
              <w:t>Translation Approved (100%)</w:t>
            </w:r>
          </w:p>
        </w:tc>
        <w:tc>
          <w:tcPr>
            <w:tcW w:w="0" w:type="auto"/>
            <w:shd w:val="clear" w:color="auto" w:fill="FFFFFF"/>
          </w:tcPr>
          <w:p w14:paraId="0D245587" w14:textId="77777777" w:rsidR="004C26EE" w:rsidRDefault="00C72362">
            <w:pPr>
              <w:rPr>
                <w:lang w:val="en-GB"/>
              </w:rPr>
            </w:pPr>
            <w:r>
              <w:rPr>
                <w:lang w:val="en-GB"/>
              </w:rPr>
              <w:t>4.2.20.1</w:t>
            </w:r>
          </w:p>
        </w:tc>
        <w:tc>
          <w:tcPr>
            <w:tcW w:w="0" w:type="auto"/>
            <w:shd w:val="clear" w:color="auto" w:fill="FFFFFF"/>
          </w:tcPr>
          <w:p w14:paraId="45F1D48A" w14:textId="77777777" w:rsidR="004C26EE" w:rsidRDefault="00C72362">
            <w:pPr>
              <w:rPr>
                <w:lang w:val="sr-Cyrl-RS"/>
              </w:rPr>
            </w:pPr>
            <w:r>
              <w:rPr>
                <w:lang w:val="sr-Cyrl-RS"/>
              </w:rPr>
              <w:t>4.2.20.1.</w:t>
            </w:r>
          </w:p>
        </w:tc>
      </w:tr>
      <w:tr w:rsidR="004C26EE" w14:paraId="7B93A6A7" w14:textId="77777777">
        <w:tc>
          <w:tcPr>
            <w:tcW w:w="0" w:type="auto"/>
            <w:shd w:val="clear" w:color="auto" w:fill="FFFFFF"/>
          </w:tcPr>
          <w:p w14:paraId="108E63FA" w14:textId="77777777" w:rsidR="004C26EE" w:rsidRDefault="00C72362">
            <w:pPr>
              <w:rPr>
                <w:lang w:val="en-GB"/>
              </w:rPr>
            </w:pPr>
            <w:r>
              <w:rPr>
                <w:rStyle w:val="SegmentID"/>
                <w:lang w:val="en-GB"/>
              </w:rPr>
              <w:t>2131</w:t>
            </w:r>
            <w:r>
              <w:rPr>
                <w:rStyle w:val="TransUnitID"/>
                <w:lang w:val="en-GB"/>
              </w:rPr>
              <w:t>938aa660-b6ca-43b0-9394-5ec3912708b5</w:t>
            </w:r>
          </w:p>
        </w:tc>
        <w:tc>
          <w:tcPr>
            <w:tcW w:w="0" w:type="auto"/>
            <w:shd w:val="clear" w:color="auto" w:fill="FFFFFF"/>
          </w:tcPr>
          <w:p w14:paraId="419E2EC9" w14:textId="77777777" w:rsidR="004C26EE" w:rsidRDefault="00C72362">
            <w:pPr>
              <w:rPr>
                <w:lang w:val="en-GB"/>
              </w:rPr>
            </w:pPr>
            <w:r>
              <w:rPr>
                <w:lang w:val="en-GB"/>
              </w:rPr>
              <w:t>Translation Approved (82%)</w:t>
            </w:r>
          </w:p>
        </w:tc>
        <w:tc>
          <w:tcPr>
            <w:tcW w:w="0" w:type="auto"/>
            <w:shd w:val="clear" w:color="auto" w:fill="FFFFFF"/>
          </w:tcPr>
          <w:p w14:paraId="6C759B00" w14:textId="77777777" w:rsidR="004C26EE" w:rsidRDefault="00C72362">
            <w:pPr>
              <w:rPr>
                <w:lang w:val="en-GB"/>
              </w:rPr>
            </w:pPr>
            <w:r>
              <w:rPr>
                <w:lang w:val="en-GB"/>
              </w:rPr>
              <w:t>Trackside ETCS functionality (excluding communication via radio infill, Euroloop and level 2 functionality)</w:t>
            </w:r>
          </w:p>
        </w:tc>
        <w:tc>
          <w:tcPr>
            <w:tcW w:w="0" w:type="auto"/>
            <w:shd w:val="clear" w:color="auto" w:fill="FFFFFF"/>
          </w:tcPr>
          <w:p w14:paraId="76C841DD" w14:textId="0249207B" w:rsidR="004C26EE" w:rsidRDefault="00C72362" w:rsidP="00A54B97">
            <w:pPr>
              <w:rPr>
                <w:lang w:val="sr-Cyrl-RS"/>
              </w:rPr>
            </w:pPr>
            <w:r>
              <w:rPr>
                <w:lang w:val="sr-Cyrl-RS"/>
              </w:rPr>
              <w:t xml:space="preserve">Функционалност пружног </w:t>
            </w:r>
            <w:r>
              <w:rPr>
                <w:rStyle w:val="Tag"/>
                <w:lang w:val="sr-Cyrl-RS"/>
              </w:rPr>
              <w:t>&lt;Italic&gt;</w:t>
            </w:r>
            <w:r>
              <w:rPr>
                <w:lang w:val="sr-Cyrl-RS"/>
              </w:rPr>
              <w:t>ETCS</w:t>
            </w:r>
            <w:r>
              <w:rPr>
                <w:rStyle w:val="Tag"/>
                <w:lang w:val="sr-Cyrl-RS"/>
              </w:rPr>
              <w:t>&lt;/Italic&gt;</w:t>
            </w:r>
            <w:r>
              <w:rPr>
                <w:lang w:val="sr-Cyrl-RS"/>
              </w:rPr>
              <w:t xml:space="preserve">-а (осим комуникације преко </w:t>
            </w:r>
            <w:r w:rsidR="00C91137">
              <w:rPr>
                <w:lang w:val="sr-Cyrl-RS"/>
              </w:rPr>
              <w:t>јединице радио-везе</w:t>
            </w:r>
            <w:r>
              <w:rPr>
                <w:lang w:val="sr-Cyrl-RS"/>
              </w:rPr>
              <w:t xml:space="preserve"> </w:t>
            </w:r>
            <w:r>
              <w:rPr>
                <w:rStyle w:val="Tag"/>
                <w:lang w:val="sr-Cyrl-RS"/>
              </w:rPr>
              <w:t>&lt;Italic&gt;</w:t>
            </w:r>
            <w:r>
              <w:rPr>
                <w:lang w:val="sr-Cyrl-RS"/>
              </w:rPr>
              <w:t>infill</w:t>
            </w:r>
            <w:r>
              <w:rPr>
                <w:rStyle w:val="Tag"/>
                <w:lang w:val="sr-Cyrl-RS"/>
              </w:rPr>
              <w:t>&lt;/Italic&gt;</w:t>
            </w:r>
            <w:r>
              <w:rPr>
                <w:lang w:val="sr-Cyrl-RS"/>
              </w:rPr>
              <w:t xml:space="preserve">, </w:t>
            </w:r>
            <w:r w:rsidR="00D01331">
              <w:rPr>
                <w:lang w:val="sr-Cyrl-RS"/>
              </w:rPr>
              <w:t>Е</w:t>
            </w:r>
            <w:r>
              <w:rPr>
                <w:lang w:val="sr-Cyrl-RS"/>
              </w:rPr>
              <w:t>вропетље и функционалности нивоа 2)</w:t>
            </w:r>
          </w:p>
        </w:tc>
      </w:tr>
      <w:tr w:rsidR="004C26EE" w14:paraId="59A6DEC5" w14:textId="77777777">
        <w:tc>
          <w:tcPr>
            <w:tcW w:w="0" w:type="auto"/>
            <w:shd w:val="clear" w:color="auto" w:fill="FFFFFF"/>
          </w:tcPr>
          <w:p w14:paraId="6A6D601B" w14:textId="77777777" w:rsidR="004C26EE" w:rsidRDefault="00C72362">
            <w:pPr>
              <w:rPr>
                <w:lang w:val="en-GB"/>
              </w:rPr>
            </w:pPr>
            <w:r>
              <w:rPr>
                <w:rStyle w:val="SegmentID"/>
                <w:lang w:val="en-GB"/>
              </w:rPr>
              <w:t>2132</w:t>
            </w:r>
            <w:r>
              <w:rPr>
                <w:rStyle w:val="TransUnitID"/>
                <w:lang w:val="en-GB"/>
              </w:rPr>
              <w:t>90809987-b34d-4d07-8c72-9f0a5c952f68</w:t>
            </w:r>
          </w:p>
        </w:tc>
        <w:tc>
          <w:tcPr>
            <w:tcW w:w="0" w:type="auto"/>
            <w:shd w:val="clear" w:color="auto" w:fill="FFFFFF"/>
          </w:tcPr>
          <w:p w14:paraId="010CED5D" w14:textId="77777777" w:rsidR="004C26EE" w:rsidRDefault="00C72362">
            <w:pPr>
              <w:rPr>
                <w:lang w:val="en-GB"/>
              </w:rPr>
            </w:pPr>
            <w:r>
              <w:rPr>
                <w:lang w:val="en-GB"/>
              </w:rPr>
              <w:t>Translation Approved (100%)</w:t>
            </w:r>
          </w:p>
        </w:tc>
        <w:tc>
          <w:tcPr>
            <w:tcW w:w="0" w:type="auto"/>
            <w:shd w:val="clear" w:color="auto" w:fill="FFFFFF"/>
          </w:tcPr>
          <w:p w14:paraId="67FABE6F" w14:textId="77777777" w:rsidR="004C26EE" w:rsidRDefault="00C72362">
            <w:pPr>
              <w:rPr>
                <w:lang w:val="en-GB"/>
              </w:rPr>
            </w:pPr>
            <w:r>
              <w:rPr>
                <w:lang w:val="en-GB"/>
              </w:rPr>
              <w:t>System identifier</w:t>
            </w:r>
          </w:p>
        </w:tc>
        <w:tc>
          <w:tcPr>
            <w:tcW w:w="0" w:type="auto"/>
            <w:shd w:val="clear" w:color="auto" w:fill="FFFFFF"/>
          </w:tcPr>
          <w:p w14:paraId="19688444" w14:textId="77777777" w:rsidR="004C26EE" w:rsidRDefault="00C72362">
            <w:pPr>
              <w:rPr>
                <w:lang w:val="sr-Cyrl-RS"/>
              </w:rPr>
            </w:pPr>
            <w:r>
              <w:rPr>
                <w:lang w:val="sr-Cyrl-RS"/>
              </w:rPr>
              <w:t>Идентификациона ознака система</w:t>
            </w:r>
          </w:p>
        </w:tc>
      </w:tr>
      <w:tr w:rsidR="004C26EE" w14:paraId="5248291E" w14:textId="77777777">
        <w:tc>
          <w:tcPr>
            <w:tcW w:w="0" w:type="auto"/>
            <w:shd w:val="clear" w:color="auto" w:fill="FFFFFF"/>
          </w:tcPr>
          <w:p w14:paraId="71BD2300" w14:textId="77777777" w:rsidR="004C26EE" w:rsidRDefault="00C72362">
            <w:pPr>
              <w:rPr>
                <w:lang w:val="en-GB"/>
              </w:rPr>
            </w:pPr>
            <w:r>
              <w:rPr>
                <w:rStyle w:val="SegmentID"/>
                <w:lang w:val="en-GB"/>
              </w:rPr>
              <w:t>2133</w:t>
            </w:r>
            <w:r>
              <w:rPr>
                <w:rStyle w:val="TransUnitID"/>
                <w:lang w:val="en-GB"/>
              </w:rPr>
              <w:t>6b902ca7-d83a-4c09-b58e-5ac5fe4a2d65</w:t>
            </w:r>
          </w:p>
        </w:tc>
        <w:tc>
          <w:tcPr>
            <w:tcW w:w="0" w:type="auto"/>
            <w:shd w:val="clear" w:color="auto" w:fill="FFFFFF"/>
          </w:tcPr>
          <w:p w14:paraId="7FF4A55E" w14:textId="77777777" w:rsidR="004C26EE" w:rsidRDefault="00C72362">
            <w:pPr>
              <w:rPr>
                <w:lang w:val="en-GB"/>
              </w:rPr>
            </w:pPr>
            <w:r>
              <w:rPr>
                <w:lang w:val="en-GB"/>
              </w:rPr>
              <w:t>Translation Approved (CM)</w:t>
            </w:r>
          </w:p>
        </w:tc>
        <w:tc>
          <w:tcPr>
            <w:tcW w:w="0" w:type="auto"/>
            <w:shd w:val="clear" w:color="auto" w:fill="FFFFFF"/>
          </w:tcPr>
          <w:p w14:paraId="6778F66A" w14:textId="77777777" w:rsidR="004C26EE" w:rsidRDefault="00C72362">
            <w:pPr>
              <w:rPr>
                <w:lang w:val="en-GB"/>
              </w:rPr>
            </w:pPr>
            <w:r>
              <w:rPr>
                <w:lang w:val="en-GB"/>
              </w:rPr>
              <w:t>4.2.3</w:t>
            </w:r>
          </w:p>
        </w:tc>
        <w:tc>
          <w:tcPr>
            <w:tcW w:w="0" w:type="auto"/>
            <w:shd w:val="clear" w:color="auto" w:fill="FFFFFF"/>
          </w:tcPr>
          <w:p w14:paraId="269236AC" w14:textId="77777777" w:rsidR="004C26EE" w:rsidRDefault="00C72362">
            <w:pPr>
              <w:rPr>
                <w:lang w:val="sr-Cyrl-RS"/>
              </w:rPr>
            </w:pPr>
            <w:r>
              <w:rPr>
                <w:lang w:val="sr-Cyrl-RS"/>
              </w:rPr>
              <w:t>4.2.3.</w:t>
            </w:r>
          </w:p>
        </w:tc>
      </w:tr>
      <w:tr w:rsidR="004C26EE" w14:paraId="7E638544" w14:textId="77777777">
        <w:tc>
          <w:tcPr>
            <w:tcW w:w="0" w:type="auto"/>
            <w:shd w:val="clear" w:color="auto" w:fill="FFFFFF"/>
          </w:tcPr>
          <w:p w14:paraId="355E4C6D" w14:textId="77777777" w:rsidR="004C26EE" w:rsidRDefault="00C72362">
            <w:pPr>
              <w:rPr>
                <w:lang w:val="en-GB"/>
              </w:rPr>
            </w:pPr>
            <w:r>
              <w:rPr>
                <w:rStyle w:val="SegmentID"/>
                <w:lang w:val="en-GB"/>
              </w:rPr>
              <w:t>2134</w:t>
            </w:r>
            <w:r>
              <w:rPr>
                <w:rStyle w:val="TransUnitID"/>
                <w:lang w:val="en-GB"/>
              </w:rPr>
              <w:t>2d2e6de5-5ca4-4e9f-bce7-cd435ab8640f</w:t>
            </w:r>
          </w:p>
        </w:tc>
        <w:tc>
          <w:tcPr>
            <w:tcW w:w="0" w:type="auto"/>
            <w:shd w:val="clear" w:color="auto" w:fill="FFFFFF"/>
          </w:tcPr>
          <w:p w14:paraId="7DA6B3FB" w14:textId="77777777" w:rsidR="004C26EE" w:rsidRDefault="00C72362">
            <w:pPr>
              <w:rPr>
                <w:lang w:val="en-GB"/>
              </w:rPr>
            </w:pPr>
            <w:r>
              <w:rPr>
                <w:lang w:val="en-GB"/>
              </w:rPr>
              <w:t>Translation Approved (CM)</w:t>
            </w:r>
          </w:p>
        </w:tc>
        <w:tc>
          <w:tcPr>
            <w:tcW w:w="0" w:type="auto"/>
            <w:shd w:val="clear" w:color="auto" w:fill="FFFFFF"/>
          </w:tcPr>
          <w:p w14:paraId="7F53A1D6" w14:textId="77777777" w:rsidR="004C26EE" w:rsidRDefault="00C72362">
            <w:pPr>
              <w:rPr>
                <w:lang w:val="en-GB"/>
              </w:rPr>
            </w:pPr>
            <w:r>
              <w:rPr>
                <w:lang w:val="en-GB"/>
              </w:rPr>
              <w:t>4.2.20.3</w:t>
            </w:r>
          </w:p>
        </w:tc>
        <w:tc>
          <w:tcPr>
            <w:tcW w:w="0" w:type="auto"/>
            <w:shd w:val="clear" w:color="auto" w:fill="FFFFFF"/>
          </w:tcPr>
          <w:p w14:paraId="4674801C" w14:textId="77777777" w:rsidR="004C26EE" w:rsidRDefault="00C72362">
            <w:pPr>
              <w:rPr>
                <w:lang w:val="sr-Cyrl-RS"/>
              </w:rPr>
            </w:pPr>
            <w:r>
              <w:rPr>
                <w:lang w:val="sr-Cyrl-RS"/>
              </w:rPr>
              <w:t>4.2.20.3.</w:t>
            </w:r>
          </w:p>
        </w:tc>
      </w:tr>
      <w:tr w:rsidR="004C26EE" w14:paraId="736D4246" w14:textId="77777777">
        <w:tc>
          <w:tcPr>
            <w:tcW w:w="0" w:type="auto"/>
            <w:shd w:val="clear" w:color="auto" w:fill="FFFFFF"/>
          </w:tcPr>
          <w:p w14:paraId="4AFC6C67" w14:textId="77777777" w:rsidR="004C26EE" w:rsidRDefault="00C72362">
            <w:pPr>
              <w:rPr>
                <w:lang w:val="en-GB"/>
              </w:rPr>
            </w:pPr>
            <w:r>
              <w:rPr>
                <w:rStyle w:val="SegmentID"/>
                <w:lang w:val="en-GB"/>
              </w:rPr>
              <w:t>2135</w:t>
            </w:r>
            <w:r>
              <w:rPr>
                <w:rStyle w:val="TransUnitID"/>
                <w:lang w:val="en-GB"/>
              </w:rPr>
              <w:t>8c9516a2-f572-4f77-9b15-8add9ee08080</w:t>
            </w:r>
          </w:p>
        </w:tc>
        <w:tc>
          <w:tcPr>
            <w:tcW w:w="0" w:type="auto"/>
            <w:shd w:val="clear" w:color="auto" w:fill="FFFFFF"/>
          </w:tcPr>
          <w:p w14:paraId="50D77812" w14:textId="77777777" w:rsidR="004C26EE" w:rsidRDefault="00C72362">
            <w:pPr>
              <w:rPr>
                <w:lang w:val="en-GB"/>
              </w:rPr>
            </w:pPr>
            <w:r>
              <w:rPr>
                <w:lang w:val="en-GB"/>
              </w:rPr>
              <w:t>Translation Approved (100%)</w:t>
            </w:r>
          </w:p>
        </w:tc>
        <w:tc>
          <w:tcPr>
            <w:tcW w:w="0" w:type="auto"/>
            <w:shd w:val="clear" w:color="auto" w:fill="FFFFFF"/>
          </w:tcPr>
          <w:p w14:paraId="75261D68" w14:textId="77777777" w:rsidR="004C26EE" w:rsidRDefault="00C72362">
            <w:pPr>
              <w:rPr>
                <w:lang w:val="en-GB"/>
              </w:rPr>
            </w:pPr>
            <w:r>
              <w:rPr>
                <w:lang w:val="en-GB"/>
              </w:rPr>
              <w:t>Interfaces</w:t>
            </w:r>
          </w:p>
        </w:tc>
        <w:tc>
          <w:tcPr>
            <w:tcW w:w="0" w:type="auto"/>
            <w:shd w:val="clear" w:color="auto" w:fill="FFFFFF"/>
          </w:tcPr>
          <w:p w14:paraId="52431AF0" w14:textId="77777777" w:rsidR="004C26EE" w:rsidRDefault="00C72362">
            <w:pPr>
              <w:rPr>
                <w:lang w:val="sr-Cyrl-RS"/>
              </w:rPr>
            </w:pPr>
            <w:r>
              <w:rPr>
                <w:lang w:val="sr-Cyrl-RS"/>
              </w:rPr>
              <w:t>Интерфејси</w:t>
            </w:r>
          </w:p>
        </w:tc>
      </w:tr>
      <w:tr w:rsidR="004C26EE" w14:paraId="78854929" w14:textId="77777777">
        <w:tc>
          <w:tcPr>
            <w:tcW w:w="0" w:type="auto"/>
            <w:shd w:val="clear" w:color="auto" w:fill="FFFFFF"/>
          </w:tcPr>
          <w:p w14:paraId="41947682" w14:textId="77777777" w:rsidR="004C26EE" w:rsidRDefault="00C72362">
            <w:pPr>
              <w:rPr>
                <w:lang w:val="en-GB"/>
              </w:rPr>
            </w:pPr>
            <w:r>
              <w:rPr>
                <w:rStyle w:val="SegmentID"/>
                <w:lang w:val="en-GB"/>
              </w:rPr>
              <w:t>2136</w:t>
            </w:r>
            <w:r>
              <w:rPr>
                <w:rStyle w:val="TransUnitID"/>
                <w:lang w:val="en-GB"/>
              </w:rPr>
              <w:t>cdeb9318-a39f-43ab-b101-2387d1ee4b26</w:t>
            </w:r>
          </w:p>
        </w:tc>
        <w:tc>
          <w:tcPr>
            <w:tcW w:w="0" w:type="auto"/>
            <w:shd w:val="clear" w:color="auto" w:fill="FFFFFF"/>
          </w:tcPr>
          <w:p w14:paraId="77933576" w14:textId="77777777" w:rsidR="004C26EE" w:rsidRDefault="00C72362">
            <w:pPr>
              <w:rPr>
                <w:lang w:val="en-GB"/>
              </w:rPr>
            </w:pPr>
            <w:r>
              <w:rPr>
                <w:lang w:val="en-GB"/>
              </w:rPr>
              <w:t>Translation Approved (CM)</w:t>
            </w:r>
          </w:p>
        </w:tc>
        <w:tc>
          <w:tcPr>
            <w:tcW w:w="0" w:type="auto"/>
            <w:shd w:val="clear" w:color="auto" w:fill="FFFFFF"/>
          </w:tcPr>
          <w:p w14:paraId="6576E0B5" w14:textId="77777777" w:rsidR="004C26EE" w:rsidRDefault="00C72362">
            <w:pPr>
              <w:rPr>
                <w:lang w:val="en-GB"/>
              </w:rPr>
            </w:pPr>
            <w:r>
              <w:rPr>
                <w:lang w:val="en-GB"/>
              </w:rPr>
              <w:t>LEU – Eurobalise</w:t>
            </w:r>
          </w:p>
        </w:tc>
        <w:tc>
          <w:tcPr>
            <w:tcW w:w="0" w:type="auto"/>
            <w:shd w:val="clear" w:color="auto" w:fill="FFFFFF"/>
          </w:tcPr>
          <w:p w14:paraId="1C976EE0" w14:textId="77777777" w:rsidR="004C26EE" w:rsidRDefault="00C72362">
            <w:pPr>
              <w:rPr>
                <w:lang w:val="sr-Cyrl-RS"/>
              </w:rPr>
            </w:pPr>
            <w:r>
              <w:rPr>
                <w:rStyle w:val="Tag"/>
                <w:lang w:val="sr-Cyrl-RS"/>
              </w:rPr>
              <w:t>&lt;Italic&gt;</w:t>
            </w:r>
            <w:r>
              <w:rPr>
                <w:lang w:val="sr-Cyrl-RS"/>
              </w:rPr>
              <w:t>LEU</w:t>
            </w:r>
            <w:r>
              <w:rPr>
                <w:rStyle w:val="Tag"/>
                <w:lang w:val="sr-Cyrl-RS"/>
              </w:rPr>
              <w:t>&lt;/Italic&gt;</w:t>
            </w:r>
            <w:r>
              <w:rPr>
                <w:lang w:val="sr-Cyrl-RS"/>
              </w:rPr>
              <w:t xml:space="preserve"> – евробализа</w:t>
            </w:r>
          </w:p>
        </w:tc>
      </w:tr>
      <w:tr w:rsidR="004C26EE" w14:paraId="29AFC43C" w14:textId="77777777">
        <w:tc>
          <w:tcPr>
            <w:tcW w:w="0" w:type="auto"/>
            <w:shd w:val="clear" w:color="auto" w:fill="FFFFFF"/>
          </w:tcPr>
          <w:p w14:paraId="2C54962B" w14:textId="77777777" w:rsidR="004C26EE" w:rsidRDefault="00C72362">
            <w:pPr>
              <w:rPr>
                <w:lang w:val="en-GB"/>
              </w:rPr>
            </w:pPr>
            <w:r>
              <w:rPr>
                <w:rStyle w:val="SegmentID"/>
                <w:lang w:val="en-GB"/>
              </w:rPr>
              <w:t>2137</w:t>
            </w:r>
            <w:r>
              <w:rPr>
                <w:rStyle w:val="TransUnitID"/>
                <w:lang w:val="en-GB"/>
              </w:rPr>
              <w:t>c075d1c5-e731-43d8-a9c5-17248bffd832</w:t>
            </w:r>
          </w:p>
        </w:tc>
        <w:tc>
          <w:tcPr>
            <w:tcW w:w="0" w:type="auto"/>
            <w:shd w:val="clear" w:color="auto" w:fill="FFFFFF"/>
          </w:tcPr>
          <w:p w14:paraId="4411B53B" w14:textId="77777777" w:rsidR="004C26EE" w:rsidRDefault="00C72362">
            <w:pPr>
              <w:rPr>
                <w:lang w:val="en-GB"/>
              </w:rPr>
            </w:pPr>
            <w:r>
              <w:rPr>
                <w:lang w:val="en-GB"/>
              </w:rPr>
              <w:t>Translation Approved (100%)</w:t>
            </w:r>
          </w:p>
        </w:tc>
        <w:tc>
          <w:tcPr>
            <w:tcW w:w="0" w:type="auto"/>
            <w:shd w:val="clear" w:color="auto" w:fill="FFFFFF"/>
          </w:tcPr>
          <w:p w14:paraId="76626874" w14:textId="77777777" w:rsidR="004C26EE" w:rsidRDefault="00C72362">
            <w:pPr>
              <w:rPr>
                <w:lang w:val="en-GB"/>
              </w:rPr>
            </w:pPr>
            <w:r>
              <w:rPr>
                <w:lang w:val="en-GB"/>
              </w:rPr>
              <w:t>4.2.7.4</w:t>
            </w:r>
          </w:p>
        </w:tc>
        <w:tc>
          <w:tcPr>
            <w:tcW w:w="0" w:type="auto"/>
            <w:shd w:val="clear" w:color="auto" w:fill="FFFFFF"/>
          </w:tcPr>
          <w:p w14:paraId="384E2A0B" w14:textId="77777777" w:rsidR="004C26EE" w:rsidRDefault="00C72362">
            <w:pPr>
              <w:rPr>
                <w:lang w:val="sr-Cyrl-RS"/>
              </w:rPr>
            </w:pPr>
            <w:r>
              <w:rPr>
                <w:lang w:val="sr-Cyrl-RS"/>
              </w:rPr>
              <w:t>4.2.7.4.</w:t>
            </w:r>
          </w:p>
        </w:tc>
      </w:tr>
      <w:tr w:rsidR="004C26EE" w14:paraId="29A7ED21" w14:textId="77777777">
        <w:tc>
          <w:tcPr>
            <w:tcW w:w="0" w:type="auto"/>
            <w:shd w:val="clear" w:color="auto" w:fill="FFFFFF"/>
          </w:tcPr>
          <w:p w14:paraId="5707FC46" w14:textId="77777777" w:rsidR="004C26EE" w:rsidRDefault="00C72362">
            <w:pPr>
              <w:rPr>
                <w:lang w:val="en-GB"/>
              </w:rPr>
            </w:pPr>
            <w:r>
              <w:rPr>
                <w:rStyle w:val="SegmentID"/>
                <w:lang w:val="en-GB"/>
              </w:rPr>
              <w:t>2138</w:t>
            </w:r>
            <w:r>
              <w:rPr>
                <w:rStyle w:val="TransUnitID"/>
                <w:lang w:val="en-GB"/>
              </w:rPr>
              <w:t>86e231df-89f9-43cc-a6d8-4e7d1976c5b0</w:t>
            </w:r>
          </w:p>
        </w:tc>
        <w:tc>
          <w:tcPr>
            <w:tcW w:w="0" w:type="auto"/>
            <w:shd w:val="clear" w:color="auto" w:fill="FFFFFF"/>
          </w:tcPr>
          <w:p w14:paraId="6865F865" w14:textId="77777777" w:rsidR="004C26EE" w:rsidRDefault="00C72362">
            <w:pPr>
              <w:rPr>
                <w:lang w:val="en-GB"/>
              </w:rPr>
            </w:pPr>
            <w:r>
              <w:rPr>
                <w:lang w:val="en-GB"/>
              </w:rPr>
              <w:t>Translation Approved (100%)</w:t>
            </w:r>
          </w:p>
        </w:tc>
        <w:tc>
          <w:tcPr>
            <w:tcW w:w="0" w:type="auto"/>
            <w:shd w:val="clear" w:color="auto" w:fill="FFFFFF"/>
          </w:tcPr>
          <w:p w14:paraId="2AF73B45" w14:textId="77777777" w:rsidR="004C26EE" w:rsidRDefault="00C72362">
            <w:pPr>
              <w:rPr>
                <w:lang w:val="en-GB"/>
              </w:rPr>
            </w:pPr>
            <w:r>
              <w:rPr>
                <w:lang w:val="en-GB"/>
              </w:rPr>
              <w:t>Construction of equipment</w:t>
            </w:r>
          </w:p>
        </w:tc>
        <w:tc>
          <w:tcPr>
            <w:tcW w:w="0" w:type="auto"/>
            <w:shd w:val="clear" w:color="auto" w:fill="FFFFFF"/>
          </w:tcPr>
          <w:p w14:paraId="69A99437" w14:textId="77777777" w:rsidR="004C26EE" w:rsidRDefault="00C72362">
            <w:pPr>
              <w:rPr>
                <w:lang w:val="sr-Cyrl-RS"/>
              </w:rPr>
            </w:pPr>
            <w:r>
              <w:rPr>
                <w:lang w:val="sr-Cyrl-RS"/>
              </w:rPr>
              <w:t>Конструкција опреме</w:t>
            </w:r>
          </w:p>
        </w:tc>
      </w:tr>
      <w:tr w:rsidR="004C26EE" w14:paraId="42330DCF" w14:textId="77777777">
        <w:tc>
          <w:tcPr>
            <w:tcW w:w="0" w:type="auto"/>
            <w:shd w:val="clear" w:color="auto" w:fill="FFFFFF"/>
          </w:tcPr>
          <w:p w14:paraId="2A40DB17" w14:textId="77777777" w:rsidR="004C26EE" w:rsidRDefault="00C72362">
            <w:pPr>
              <w:rPr>
                <w:lang w:val="en-GB"/>
              </w:rPr>
            </w:pPr>
            <w:r>
              <w:rPr>
                <w:rStyle w:val="SegmentID"/>
                <w:lang w:val="en-GB"/>
              </w:rPr>
              <w:t>2139</w:t>
            </w:r>
            <w:r>
              <w:rPr>
                <w:rStyle w:val="TransUnitID"/>
                <w:lang w:val="en-GB"/>
              </w:rPr>
              <w:t>a23d19e1-b990-458a-8585-67fa6cc761fa</w:t>
            </w:r>
          </w:p>
        </w:tc>
        <w:tc>
          <w:tcPr>
            <w:tcW w:w="0" w:type="auto"/>
            <w:shd w:val="clear" w:color="auto" w:fill="FFFFFF"/>
          </w:tcPr>
          <w:p w14:paraId="1521BB81" w14:textId="77777777" w:rsidR="004C26EE" w:rsidRDefault="00C72362">
            <w:pPr>
              <w:rPr>
                <w:lang w:val="en-GB"/>
              </w:rPr>
            </w:pPr>
            <w:r>
              <w:rPr>
                <w:lang w:val="en-GB"/>
              </w:rPr>
              <w:t>Translation Approved (100%)</w:t>
            </w:r>
          </w:p>
        </w:tc>
        <w:tc>
          <w:tcPr>
            <w:tcW w:w="0" w:type="auto"/>
            <w:shd w:val="clear" w:color="auto" w:fill="FFFFFF"/>
          </w:tcPr>
          <w:p w14:paraId="4A22F58A" w14:textId="77777777" w:rsidR="004C26EE" w:rsidRDefault="00C72362">
            <w:pPr>
              <w:rPr>
                <w:lang w:val="en-GB"/>
              </w:rPr>
            </w:pPr>
            <w:r>
              <w:rPr>
                <w:lang w:val="en-GB"/>
              </w:rPr>
              <w:t>4.2.16</w:t>
            </w:r>
          </w:p>
        </w:tc>
        <w:tc>
          <w:tcPr>
            <w:tcW w:w="0" w:type="auto"/>
            <w:shd w:val="clear" w:color="auto" w:fill="FFFFFF"/>
          </w:tcPr>
          <w:p w14:paraId="3A329962" w14:textId="77777777" w:rsidR="004C26EE" w:rsidRDefault="00C72362">
            <w:pPr>
              <w:rPr>
                <w:lang w:val="sr-Cyrl-RS"/>
              </w:rPr>
            </w:pPr>
            <w:r>
              <w:rPr>
                <w:lang w:val="sr-Cyrl-RS"/>
              </w:rPr>
              <w:t>4.2.16.</w:t>
            </w:r>
          </w:p>
        </w:tc>
      </w:tr>
      <w:tr w:rsidR="004C26EE" w14:paraId="4A2A1A63" w14:textId="77777777">
        <w:tc>
          <w:tcPr>
            <w:tcW w:w="0" w:type="auto"/>
            <w:shd w:val="clear" w:color="auto" w:fill="FFFFFF"/>
          </w:tcPr>
          <w:p w14:paraId="3BA5836F" w14:textId="77777777" w:rsidR="004C26EE" w:rsidRDefault="00C72362">
            <w:pPr>
              <w:rPr>
                <w:lang w:val="en-GB"/>
              </w:rPr>
            </w:pPr>
            <w:r>
              <w:rPr>
                <w:rStyle w:val="SegmentID"/>
                <w:lang w:val="en-GB"/>
              </w:rPr>
              <w:t>2140</w:t>
            </w:r>
            <w:r>
              <w:rPr>
                <w:rStyle w:val="TransUnitID"/>
                <w:lang w:val="en-GB"/>
              </w:rPr>
              <w:t>7e26e4c2-1385-41b3-8799-d5f3eb1cbac8</w:t>
            </w:r>
          </w:p>
        </w:tc>
        <w:tc>
          <w:tcPr>
            <w:tcW w:w="0" w:type="auto"/>
            <w:shd w:val="clear" w:color="auto" w:fill="FFFFFF"/>
          </w:tcPr>
          <w:p w14:paraId="57B00CDE" w14:textId="77777777" w:rsidR="004C26EE" w:rsidRDefault="00C72362">
            <w:pPr>
              <w:rPr>
                <w:lang w:val="en-GB"/>
              </w:rPr>
            </w:pPr>
            <w:r>
              <w:rPr>
                <w:lang w:val="en-GB"/>
              </w:rPr>
              <w:t>Translation Approved (CM)</w:t>
            </w:r>
          </w:p>
        </w:tc>
        <w:tc>
          <w:tcPr>
            <w:tcW w:w="0" w:type="auto"/>
            <w:shd w:val="clear" w:color="auto" w:fill="FFFFFF"/>
          </w:tcPr>
          <w:p w14:paraId="17EA8ECC" w14:textId="77777777" w:rsidR="004C26EE" w:rsidRDefault="00C72362">
            <w:pPr>
              <w:rPr>
                <w:lang w:val="en-GB"/>
              </w:rPr>
            </w:pPr>
            <w:r>
              <w:rPr>
                <w:lang w:val="en-GB"/>
              </w:rPr>
              <w:t>6</w:t>
            </w:r>
          </w:p>
        </w:tc>
        <w:tc>
          <w:tcPr>
            <w:tcW w:w="0" w:type="auto"/>
            <w:shd w:val="clear" w:color="auto" w:fill="FFFFFF"/>
          </w:tcPr>
          <w:p w14:paraId="1C74DC0A" w14:textId="77777777" w:rsidR="004C26EE" w:rsidRDefault="00C72362">
            <w:pPr>
              <w:rPr>
                <w:lang w:val="sr-Cyrl-RS"/>
              </w:rPr>
            </w:pPr>
            <w:r>
              <w:rPr>
                <w:lang w:val="sr-Cyrl-RS"/>
              </w:rPr>
              <w:t>6.</w:t>
            </w:r>
          </w:p>
        </w:tc>
      </w:tr>
      <w:tr w:rsidR="004C26EE" w14:paraId="6510DAD2" w14:textId="77777777">
        <w:tc>
          <w:tcPr>
            <w:tcW w:w="0" w:type="auto"/>
            <w:shd w:val="clear" w:color="auto" w:fill="FFFFFF"/>
          </w:tcPr>
          <w:p w14:paraId="4C432EFE" w14:textId="77777777" w:rsidR="004C26EE" w:rsidRDefault="00C72362">
            <w:pPr>
              <w:rPr>
                <w:lang w:val="en-GB"/>
              </w:rPr>
            </w:pPr>
            <w:r>
              <w:rPr>
                <w:rStyle w:val="SegmentID"/>
                <w:lang w:val="en-GB"/>
              </w:rPr>
              <w:t>2141</w:t>
            </w:r>
            <w:r>
              <w:rPr>
                <w:rStyle w:val="TransUnitID"/>
                <w:lang w:val="en-GB"/>
              </w:rPr>
              <w:t>ff9045b8-6975-4c3f-b822-a718f2afa624</w:t>
            </w:r>
          </w:p>
        </w:tc>
        <w:tc>
          <w:tcPr>
            <w:tcW w:w="0" w:type="auto"/>
            <w:shd w:val="clear" w:color="auto" w:fill="FFFFFF"/>
          </w:tcPr>
          <w:p w14:paraId="486E96BF" w14:textId="77777777" w:rsidR="004C26EE" w:rsidRDefault="00C72362">
            <w:pPr>
              <w:rPr>
                <w:lang w:val="en-GB"/>
              </w:rPr>
            </w:pPr>
            <w:r>
              <w:rPr>
                <w:lang w:val="en-GB"/>
              </w:rPr>
              <w:t>Translation Approved (100%)</w:t>
            </w:r>
          </w:p>
        </w:tc>
        <w:tc>
          <w:tcPr>
            <w:tcW w:w="0" w:type="auto"/>
            <w:shd w:val="clear" w:color="auto" w:fill="FFFFFF"/>
          </w:tcPr>
          <w:p w14:paraId="5599FA5F" w14:textId="77777777" w:rsidR="004C26EE" w:rsidRDefault="00C72362">
            <w:pPr>
              <w:rPr>
                <w:lang w:val="en-GB"/>
              </w:rPr>
            </w:pPr>
            <w:r>
              <w:rPr>
                <w:lang w:val="en-GB"/>
              </w:rPr>
              <w:t>LEU Euroloop</w:t>
            </w:r>
          </w:p>
        </w:tc>
        <w:tc>
          <w:tcPr>
            <w:tcW w:w="0" w:type="auto"/>
            <w:shd w:val="clear" w:color="auto" w:fill="FFFFFF"/>
          </w:tcPr>
          <w:p w14:paraId="0F26F850" w14:textId="6239C19A" w:rsidR="004C26EE" w:rsidRDefault="00C72362">
            <w:pPr>
              <w:rPr>
                <w:lang w:val="sr-Cyrl-RS"/>
              </w:rPr>
            </w:pPr>
            <w:r>
              <w:rPr>
                <w:rStyle w:val="Tag"/>
                <w:lang w:val="sr-Cyrl-RS"/>
              </w:rPr>
              <w:t>&lt;Italic&gt;</w:t>
            </w:r>
            <w:r>
              <w:rPr>
                <w:lang w:val="sr-Cyrl-RS"/>
              </w:rPr>
              <w:t>LEU</w:t>
            </w:r>
            <w:r>
              <w:rPr>
                <w:rStyle w:val="Tag"/>
                <w:lang w:val="sr-Cyrl-RS"/>
              </w:rPr>
              <w:t>&lt;/Italic&gt;</w:t>
            </w:r>
            <w:r>
              <w:rPr>
                <w:lang w:val="sr-Cyrl-RS"/>
              </w:rPr>
              <w:t xml:space="preserve"> </w:t>
            </w:r>
            <w:r w:rsidR="00D01331">
              <w:rPr>
                <w:lang w:val="sr-Cyrl-RS"/>
              </w:rPr>
              <w:t>Е</w:t>
            </w:r>
            <w:r>
              <w:rPr>
                <w:lang w:val="sr-Cyrl-RS"/>
              </w:rPr>
              <w:t>вропетља</w:t>
            </w:r>
          </w:p>
        </w:tc>
      </w:tr>
      <w:tr w:rsidR="004C26EE" w14:paraId="1A6EC853" w14:textId="77777777">
        <w:tc>
          <w:tcPr>
            <w:tcW w:w="0" w:type="auto"/>
            <w:shd w:val="clear" w:color="auto" w:fill="FFFFFF"/>
          </w:tcPr>
          <w:p w14:paraId="52A78840" w14:textId="77777777" w:rsidR="004C26EE" w:rsidRDefault="00C72362">
            <w:pPr>
              <w:rPr>
                <w:lang w:val="en-GB"/>
              </w:rPr>
            </w:pPr>
            <w:r>
              <w:rPr>
                <w:rStyle w:val="SegmentID"/>
                <w:lang w:val="en-GB"/>
              </w:rPr>
              <w:t>2142</w:t>
            </w:r>
            <w:r>
              <w:rPr>
                <w:rStyle w:val="TransUnitID"/>
                <w:lang w:val="en-GB"/>
              </w:rPr>
              <w:t>c440e417-3b49-48eb-a1d2-86ae920945e0</w:t>
            </w:r>
          </w:p>
        </w:tc>
        <w:tc>
          <w:tcPr>
            <w:tcW w:w="0" w:type="auto"/>
            <w:shd w:val="clear" w:color="auto" w:fill="FFFFFF"/>
          </w:tcPr>
          <w:p w14:paraId="0022D08D" w14:textId="77777777" w:rsidR="004C26EE" w:rsidRDefault="00C72362">
            <w:pPr>
              <w:rPr>
                <w:lang w:val="en-GB"/>
              </w:rPr>
            </w:pPr>
            <w:r>
              <w:rPr>
                <w:lang w:val="en-GB"/>
              </w:rPr>
              <w:t>Translation Approved (100%)</w:t>
            </w:r>
          </w:p>
        </w:tc>
        <w:tc>
          <w:tcPr>
            <w:tcW w:w="0" w:type="auto"/>
            <w:shd w:val="clear" w:color="auto" w:fill="FFFFFF"/>
          </w:tcPr>
          <w:p w14:paraId="52A767C5" w14:textId="77777777" w:rsidR="004C26EE" w:rsidRDefault="00C72362">
            <w:pPr>
              <w:rPr>
                <w:lang w:val="en-GB"/>
              </w:rPr>
            </w:pPr>
            <w:r>
              <w:rPr>
                <w:lang w:val="en-GB"/>
              </w:rPr>
              <w:t>Reliability, Availability, Maintainability, Safety (RAMS):</w:t>
            </w:r>
          </w:p>
        </w:tc>
        <w:tc>
          <w:tcPr>
            <w:tcW w:w="0" w:type="auto"/>
            <w:shd w:val="clear" w:color="auto" w:fill="FFFFFF"/>
          </w:tcPr>
          <w:p w14:paraId="7B44D365" w14:textId="77777777" w:rsidR="004C26EE" w:rsidRDefault="00C72362">
            <w:pPr>
              <w:rPr>
                <w:lang w:val="sr-Cyrl-RS"/>
              </w:rPr>
            </w:pPr>
            <w:r>
              <w:rPr>
                <w:lang w:val="sr-Cyrl-RS"/>
              </w:rPr>
              <w:t>Поузданост, доступност, могућност одржавања, безбедност (</w:t>
            </w:r>
            <w:r>
              <w:rPr>
                <w:rStyle w:val="Tag"/>
                <w:lang w:val="sr-Cyrl-RS"/>
              </w:rPr>
              <w:t>&lt;Italic&gt;</w:t>
            </w:r>
            <w:r>
              <w:rPr>
                <w:lang w:val="sr-Cyrl-RS"/>
              </w:rPr>
              <w:t>RAMS</w:t>
            </w:r>
            <w:r>
              <w:rPr>
                <w:rStyle w:val="Tag"/>
                <w:lang w:val="sr-Cyrl-RS"/>
              </w:rPr>
              <w:t>&lt;/Italic&gt;</w:t>
            </w:r>
            <w:r>
              <w:rPr>
                <w:lang w:val="sr-Cyrl-RS"/>
              </w:rPr>
              <w:t>):</w:t>
            </w:r>
          </w:p>
        </w:tc>
      </w:tr>
      <w:tr w:rsidR="004C26EE" w14:paraId="2DB81B95" w14:textId="77777777">
        <w:tc>
          <w:tcPr>
            <w:tcW w:w="0" w:type="auto"/>
            <w:shd w:val="clear" w:color="auto" w:fill="FFFFFF"/>
          </w:tcPr>
          <w:p w14:paraId="2707CABB" w14:textId="77777777" w:rsidR="004C26EE" w:rsidRDefault="00C72362">
            <w:pPr>
              <w:rPr>
                <w:lang w:val="en-GB"/>
              </w:rPr>
            </w:pPr>
            <w:r>
              <w:rPr>
                <w:rStyle w:val="SegmentID"/>
                <w:lang w:val="en-GB"/>
              </w:rPr>
              <w:t>2143</w:t>
            </w:r>
            <w:r>
              <w:rPr>
                <w:rStyle w:val="TransUnitID"/>
                <w:lang w:val="en-GB"/>
              </w:rPr>
              <w:t>c38c334e-3f04-4872-91a8-629aba06e15f</w:t>
            </w:r>
          </w:p>
        </w:tc>
        <w:tc>
          <w:tcPr>
            <w:tcW w:w="0" w:type="auto"/>
            <w:shd w:val="clear" w:color="auto" w:fill="FFFFFF"/>
          </w:tcPr>
          <w:p w14:paraId="70F932B6" w14:textId="77777777" w:rsidR="004C26EE" w:rsidRDefault="00C72362">
            <w:pPr>
              <w:rPr>
                <w:lang w:val="en-GB"/>
              </w:rPr>
            </w:pPr>
            <w:r>
              <w:rPr>
                <w:lang w:val="en-GB"/>
              </w:rPr>
              <w:t>Translation Approved (100%)</w:t>
            </w:r>
          </w:p>
        </w:tc>
        <w:tc>
          <w:tcPr>
            <w:tcW w:w="0" w:type="auto"/>
            <w:shd w:val="clear" w:color="auto" w:fill="FFFFFF"/>
          </w:tcPr>
          <w:p w14:paraId="231B5499" w14:textId="77777777" w:rsidR="004C26EE" w:rsidRDefault="00C72362">
            <w:pPr>
              <w:rPr>
                <w:lang w:val="en-GB"/>
              </w:rPr>
            </w:pPr>
            <w:r>
              <w:rPr>
                <w:lang w:val="en-GB"/>
              </w:rPr>
              <w:t>Safety</w:t>
            </w:r>
          </w:p>
        </w:tc>
        <w:tc>
          <w:tcPr>
            <w:tcW w:w="0" w:type="auto"/>
            <w:shd w:val="clear" w:color="auto" w:fill="FFFFFF"/>
          </w:tcPr>
          <w:p w14:paraId="6A893B62" w14:textId="77777777" w:rsidR="004C26EE" w:rsidRDefault="00C72362">
            <w:pPr>
              <w:rPr>
                <w:lang w:val="sr-Cyrl-RS"/>
              </w:rPr>
            </w:pPr>
            <w:r>
              <w:rPr>
                <w:lang w:val="sr-Cyrl-RS"/>
              </w:rPr>
              <w:t>Безбедност</w:t>
            </w:r>
          </w:p>
        </w:tc>
      </w:tr>
      <w:tr w:rsidR="004C26EE" w14:paraId="7C4684BC" w14:textId="77777777">
        <w:tc>
          <w:tcPr>
            <w:tcW w:w="0" w:type="auto"/>
            <w:shd w:val="clear" w:color="auto" w:fill="FFFFFF"/>
          </w:tcPr>
          <w:p w14:paraId="0B06FC13" w14:textId="77777777" w:rsidR="004C26EE" w:rsidRDefault="00C72362">
            <w:pPr>
              <w:rPr>
                <w:lang w:val="en-GB"/>
              </w:rPr>
            </w:pPr>
            <w:r>
              <w:rPr>
                <w:rStyle w:val="SegmentID"/>
                <w:lang w:val="en-GB"/>
              </w:rPr>
              <w:t>2144</w:t>
            </w:r>
            <w:r>
              <w:rPr>
                <w:rStyle w:val="TransUnitID"/>
                <w:lang w:val="en-GB"/>
              </w:rPr>
              <w:t>fa686ef2-02af-4762-96dd-903010940ba6</w:t>
            </w:r>
          </w:p>
        </w:tc>
        <w:tc>
          <w:tcPr>
            <w:tcW w:w="0" w:type="auto"/>
            <w:shd w:val="clear" w:color="auto" w:fill="FFFFFF"/>
          </w:tcPr>
          <w:p w14:paraId="26010952" w14:textId="77777777" w:rsidR="004C26EE" w:rsidRDefault="00C72362">
            <w:pPr>
              <w:rPr>
                <w:lang w:val="en-GB"/>
              </w:rPr>
            </w:pPr>
            <w:r>
              <w:rPr>
                <w:lang w:val="en-GB"/>
              </w:rPr>
              <w:t>Translation Approved (CM)</w:t>
            </w:r>
          </w:p>
        </w:tc>
        <w:tc>
          <w:tcPr>
            <w:tcW w:w="0" w:type="auto"/>
            <w:shd w:val="clear" w:color="auto" w:fill="FFFFFF"/>
          </w:tcPr>
          <w:p w14:paraId="10CF4CE8" w14:textId="77777777" w:rsidR="004C26EE" w:rsidRDefault="00C72362">
            <w:pPr>
              <w:rPr>
                <w:lang w:val="en-GB"/>
              </w:rPr>
            </w:pPr>
            <w:r>
              <w:rPr>
                <w:lang w:val="en-GB"/>
              </w:rPr>
              <w:t>Availability/Reliability</w:t>
            </w:r>
          </w:p>
        </w:tc>
        <w:tc>
          <w:tcPr>
            <w:tcW w:w="0" w:type="auto"/>
            <w:shd w:val="clear" w:color="auto" w:fill="FFFFFF"/>
          </w:tcPr>
          <w:p w14:paraId="7BC62A02" w14:textId="77777777" w:rsidR="004C26EE" w:rsidRDefault="00C72362">
            <w:pPr>
              <w:rPr>
                <w:lang w:val="sr-Cyrl-RS"/>
              </w:rPr>
            </w:pPr>
            <w:r>
              <w:rPr>
                <w:lang w:val="sr-Cyrl-RS"/>
              </w:rPr>
              <w:t>Доступност/Поузданост</w:t>
            </w:r>
          </w:p>
        </w:tc>
      </w:tr>
      <w:tr w:rsidR="004C26EE" w14:paraId="6302ABA2" w14:textId="77777777">
        <w:tc>
          <w:tcPr>
            <w:tcW w:w="0" w:type="auto"/>
            <w:shd w:val="clear" w:color="auto" w:fill="FFFFFF"/>
          </w:tcPr>
          <w:p w14:paraId="385F23CC" w14:textId="77777777" w:rsidR="004C26EE" w:rsidRDefault="00C72362">
            <w:pPr>
              <w:rPr>
                <w:lang w:val="en-GB"/>
              </w:rPr>
            </w:pPr>
            <w:r>
              <w:rPr>
                <w:rStyle w:val="SegmentID"/>
                <w:lang w:val="en-GB"/>
              </w:rPr>
              <w:t>2145</w:t>
            </w:r>
            <w:r>
              <w:rPr>
                <w:rStyle w:val="TransUnitID"/>
                <w:lang w:val="en-GB"/>
              </w:rPr>
              <w:t>1a5085d5-75c9-4465-94aa-e957f54220c7</w:t>
            </w:r>
          </w:p>
        </w:tc>
        <w:tc>
          <w:tcPr>
            <w:tcW w:w="0" w:type="auto"/>
            <w:shd w:val="clear" w:color="auto" w:fill="FFFFFF"/>
          </w:tcPr>
          <w:p w14:paraId="34ED1A8F" w14:textId="77777777" w:rsidR="004C26EE" w:rsidRDefault="00C72362">
            <w:pPr>
              <w:rPr>
                <w:lang w:val="en-GB"/>
              </w:rPr>
            </w:pPr>
            <w:r>
              <w:rPr>
                <w:lang w:val="en-GB"/>
              </w:rPr>
              <w:t>Translation Approved (CM)</w:t>
            </w:r>
          </w:p>
        </w:tc>
        <w:tc>
          <w:tcPr>
            <w:tcW w:w="0" w:type="auto"/>
            <w:shd w:val="clear" w:color="auto" w:fill="FFFFFF"/>
          </w:tcPr>
          <w:p w14:paraId="0720A470" w14:textId="77777777" w:rsidR="004C26EE" w:rsidRDefault="00C72362">
            <w:pPr>
              <w:rPr>
                <w:lang w:val="en-GB"/>
              </w:rPr>
            </w:pPr>
            <w:r>
              <w:rPr>
                <w:lang w:val="en-GB"/>
              </w:rPr>
              <w:t>Maintainability</w:t>
            </w:r>
          </w:p>
        </w:tc>
        <w:tc>
          <w:tcPr>
            <w:tcW w:w="0" w:type="auto"/>
            <w:shd w:val="clear" w:color="auto" w:fill="FFFFFF"/>
          </w:tcPr>
          <w:p w14:paraId="0A5110EB" w14:textId="77777777" w:rsidR="004C26EE" w:rsidRDefault="00C72362">
            <w:pPr>
              <w:rPr>
                <w:lang w:val="sr-Cyrl-RS"/>
              </w:rPr>
            </w:pPr>
            <w:r>
              <w:rPr>
                <w:lang w:val="sr-Cyrl-RS"/>
              </w:rPr>
              <w:t>Могућност одржавања</w:t>
            </w:r>
          </w:p>
        </w:tc>
      </w:tr>
      <w:tr w:rsidR="004C26EE" w14:paraId="140E11D3" w14:textId="77777777">
        <w:tc>
          <w:tcPr>
            <w:tcW w:w="0" w:type="auto"/>
            <w:shd w:val="clear" w:color="auto" w:fill="FFFFFF"/>
          </w:tcPr>
          <w:p w14:paraId="787F62C1" w14:textId="77777777" w:rsidR="004C26EE" w:rsidRDefault="00C72362">
            <w:pPr>
              <w:rPr>
                <w:lang w:val="en-GB"/>
              </w:rPr>
            </w:pPr>
            <w:r>
              <w:rPr>
                <w:rStyle w:val="SegmentID"/>
                <w:lang w:val="en-GB"/>
              </w:rPr>
              <w:t>2146</w:t>
            </w:r>
            <w:r>
              <w:rPr>
                <w:rStyle w:val="TransUnitID"/>
                <w:lang w:val="en-GB"/>
              </w:rPr>
              <w:t>aeab68fc-15e1-4e44-8bba-9eaea06ae41e</w:t>
            </w:r>
          </w:p>
        </w:tc>
        <w:tc>
          <w:tcPr>
            <w:tcW w:w="0" w:type="auto"/>
            <w:shd w:val="clear" w:color="auto" w:fill="FFFFFF"/>
          </w:tcPr>
          <w:p w14:paraId="49FC7E73" w14:textId="77777777" w:rsidR="004C26EE" w:rsidRDefault="00C72362">
            <w:pPr>
              <w:rPr>
                <w:lang w:val="en-GB"/>
              </w:rPr>
            </w:pPr>
            <w:r>
              <w:rPr>
                <w:lang w:val="en-GB"/>
              </w:rPr>
              <w:t>Translation Approved (100%)</w:t>
            </w:r>
          </w:p>
        </w:tc>
        <w:tc>
          <w:tcPr>
            <w:tcW w:w="0" w:type="auto"/>
            <w:shd w:val="clear" w:color="auto" w:fill="FFFFFF"/>
          </w:tcPr>
          <w:p w14:paraId="768BD0D3" w14:textId="77777777" w:rsidR="004C26EE" w:rsidRDefault="00C72362">
            <w:pPr>
              <w:rPr>
                <w:lang w:val="en-GB"/>
              </w:rPr>
            </w:pPr>
            <w:r>
              <w:rPr>
                <w:lang w:val="en-GB"/>
              </w:rPr>
              <w:t>4.2.1.1</w:t>
            </w:r>
          </w:p>
        </w:tc>
        <w:tc>
          <w:tcPr>
            <w:tcW w:w="0" w:type="auto"/>
            <w:shd w:val="clear" w:color="auto" w:fill="FFFFFF"/>
          </w:tcPr>
          <w:p w14:paraId="6CD720B1" w14:textId="77777777" w:rsidR="004C26EE" w:rsidRDefault="00C72362">
            <w:pPr>
              <w:rPr>
                <w:lang w:val="sr-Cyrl-RS"/>
              </w:rPr>
            </w:pPr>
            <w:r>
              <w:rPr>
                <w:lang w:val="sr-Cyrl-RS"/>
              </w:rPr>
              <w:t>4.2.1.1.</w:t>
            </w:r>
          </w:p>
        </w:tc>
      </w:tr>
      <w:tr w:rsidR="004C26EE" w14:paraId="1457DF8E" w14:textId="77777777">
        <w:tc>
          <w:tcPr>
            <w:tcW w:w="0" w:type="auto"/>
            <w:shd w:val="clear" w:color="auto" w:fill="FFFFFF"/>
          </w:tcPr>
          <w:p w14:paraId="7ACE984D" w14:textId="77777777" w:rsidR="004C26EE" w:rsidRDefault="00C72362">
            <w:pPr>
              <w:rPr>
                <w:lang w:val="en-GB"/>
              </w:rPr>
            </w:pPr>
            <w:r>
              <w:rPr>
                <w:rStyle w:val="SegmentID"/>
                <w:lang w:val="en-GB"/>
              </w:rPr>
              <w:t>2147</w:t>
            </w:r>
            <w:r>
              <w:rPr>
                <w:rStyle w:val="TransUnitID"/>
                <w:lang w:val="en-GB"/>
              </w:rPr>
              <w:t>21c4675a-d00e-41b3-97fb-738223ea8dc0</w:t>
            </w:r>
          </w:p>
        </w:tc>
        <w:tc>
          <w:tcPr>
            <w:tcW w:w="0" w:type="auto"/>
            <w:shd w:val="clear" w:color="auto" w:fill="FFFFFF"/>
          </w:tcPr>
          <w:p w14:paraId="62B5BB34" w14:textId="77777777" w:rsidR="004C26EE" w:rsidRDefault="00C72362">
            <w:pPr>
              <w:rPr>
                <w:lang w:val="en-GB"/>
              </w:rPr>
            </w:pPr>
            <w:r>
              <w:rPr>
                <w:lang w:val="en-GB"/>
              </w:rPr>
              <w:t>Translation Approved (100%)</w:t>
            </w:r>
          </w:p>
        </w:tc>
        <w:tc>
          <w:tcPr>
            <w:tcW w:w="0" w:type="auto"/>
            <w:shd w:val="clear" w:color="auto" w:fill="FFFFFF"/>
          </w:tcPr>
          <w:p w14:paraId="70DBB632" w14:textId="77777777" w:rsidR="004C26EE" w:rsidRDefault="00C72362">
            <w:pPr>
              <w:rPr>
                <w:lang w:val="en-GB"/>
              </w:rPr>
            </w:pPr>
            <w:r>
              <w:rPr>
                <w:lang w:val="en-GB"/>
              </w:rPr>
              <w:t>4.2.1.2</w:t>
            </w:r>
          </w:p>
        </w:tc>
        <w:tc>
          <w:tcPr>
            <w:tcW w:w="0" w:type="auto"/>
            <w:shd w:val="clear" w:color="auto" w:fill="FFFFFF"/>
          </w:tcPr>
          <w:p w14:paraId="37E9831E" w14:textId="77777777" w:rsidR="004C26EE" w:rsidRDefault="00C72362">
            <w:pPr>
              <w:rPr>
                <w:lang w:val="sr-Cyrl-RS"/>
              </w:rPr>
            </w:pPr>
            <w:r>
              <w:rPr>
                <w:lang w:val="sr-Cyrl-RS"/>
              </w:rPr>
              <w:t>4.2.1.2.</w:t>
            </w:r>
          </w:p>
        </w:tc>
      </w:tr>
      <w:tr w:rsidR="004C26EE" w14:paraId="20013F30" w14:textId="77777777">
        <w:tc>
          <w:tcPr>
            <w:tcW w:w="0" w:type="auto"/>
            <w:shd w:val="clear" w:color="auto" w:fill="FFFFFF"/>
          </w:tcPr>
          <w:p w14:paraId="0A281345" w14:textId="77777777" w:rsidR="004C26EE" w:rsidRDefault="00C72362">
            <w:pPr>
              <w:rPr>
                <w:lang w:val="en-GB"/>
              </w:rPr>
            </w:pPr>
            <w:r>
              <w:rPr>
                <w:rStyle w:val="SegmentID"/>
                <w:lang w:val="en-GB"/>
              </w:rPr>
              <w:t>2148</w:t>
            </w:r>
            <w:r>
              <w:rPr>
                <w:rStyle w:val="TransUnitID"/>
                <w:lang w:val="en-GB"/>
              </w:rPr>
              <w:t>b0cd7876-b397-4677-abca-e971c848da49</w:t>
            </w:r>
          </w:p>
        </w:tc>
        <w:tc>
          <w:tcPr>
            <w:tcW w:w="0" w:type="auto"/>
            <w:shd w:val="clear" w:color="auto" w:fill="FFFFFF"/>
          </w:tcPr>
          <w:p w14:paraId="3E77F8E3" w14:textId="77777777" w:rsidR="004C26EE" w:rsidRDefault="00C72362">
            <w:pPr>
              <w:rPr>
                <w:lang w:val="en-GB"/>
              </w:rPr>
            </w:pPr>
            <w:r>
              <w:rPr>
                <w:lang w:val="en-GB"/>
              </w:rPr>
              <w:t>Translation Approved (100%)</w:t>
            </w:r>
          </w:p>
        </w:tc>
        <w:tc>
          <w:tcPr>
            <w:tcW w:w="0" w:type="auto"/>
            <w:shd w:val="clear" w:color="auto" w:fill="FFFFFF"/>
          </w:tcPr>
          <w:p w14:paraId="1B93E67F" w14:textId="77777777" w:rsidR="004C26EE" w:rsidRDefault="00C72362">
            <w:pPr>
              <w:rPr>
                <w:lang w:val="en-GB"/>
              </w:rPr>
            </w:pPr>
            <w:r>
              <w:rPr>
                <w:lang w:val="en-GB"/>
              </w:rPr>
              <w:t>4.2.20.1</w:t>
            </w:r>
          </w:p>
        </w:tc>
        <w:tc>
          <w:tcPr>
            <w:tcW w:w="0" w:type="auto"/>
            <w:shd w:val="clear" w:color="auto" w:fill="FFFFFF"/>
          </w:tcPr>
          <w:p w14:paraId="13FE5B4C" w14:textId="77777777" w:rsidR="004C26EE" w:rsidRDefault="00C72362">
            <w:pPr>
              <w:rPr>
                <w:lang w:val="sr-Cyrl-RS"/>
              </w:rPr>
            </w:pPr>
            <w:r>
              <w:rPr>
                <w:lang w:val="sr-Cyrl-RS"/>
              </w:rPr>
              <w:t>4.2.20.1.</w:t>
            </w:r>
          </w:p>
        </w:tc>
      </w:tr>
      <w:tr w:rsidR="004C26EE" w14:paraId="0D2CCCE7" w14:textId="77777777">
        <w:tc>
          <w:tcPr>
            <w:tcW w:w="0" w:type="auto"/>
            <w:shd w:val="clear" w:color="auto" w:fill="FFFFFF"/>
          </w:tcPr>
          <w:p w14:paraId="6AE1E056" w14:textId="77777777" w:rsidR="004C26EE" w:rsidRDefault="00C72362">
            <w:pPr>
              <w:rPr>
                <w:lang w:val="en-GB"/>
              </w:rPr>
            </w:pPr>
            <w:r>
              <w:rPr>
                <w:rStyle w:val="SegmentID"/>
                <w:lang w:val="en-GB"/>
              </w:rPr>
              <w:t>2149</w:t>
            </w:r>
            <w:r>
              <w:rPr>
                <w:rStyle w:val="TransUnitID"/>
                <w:lang w:val="en-GB"/>
              </w:rPr>
              <w:t>fcf6a142-8fb0-4b5d-9f91-a3f324bb02da</w:t>
            </w:r>
          </w:p>
        </w:tc>
        <w:tc>
          <w:tcPr>
            <w:tcW w:w="0" w:type="auto"/>
            <w:shd w:val="clear" w:color="auto" w:fill="FFFFFF"/>
          </w:tcPr>
          <w:p w14:paraId="76684384" w14:textId="77777777" w:rsidR="004C26EE" w:rsidRDefault="00C72362">
            <w:pPr>
              <w:rPr>
                <w:lang w:val="en-GB"/>
              </w:rPr>
            </w:pPr>
            <w:r>
              <w:rPr>
                <w:lang w:val="en-GB"/>
              </w:rPr>
              <w:t>Translation Approved (82%)</w:t>
            </w:r>
          </w:p>
        </w:tc>
        <w:tc>
          <w:tcPr>
            <w:tcW w:w="0" w:type="auto"/>
            <w:shd w:val="clear" w:color="auto" w:fill="FFFFFF"/>
          </w:tcPr>
          <w:p w14:paraId="18F31DF6" w14:textId="77777777" w:rsidR="004C26EE" w:rsidRDefault="00C72362">
            <w:pPr>
              <w:rPr>
                <w:lang w:val="en-GB"/>
              </w:rPr>
            </w:pPr>
            <w:r>
              <w:rPr>
                <w:lang w:val="en-GB"/>
              </w:rPr>
              <w:t>Trackside ETCS functionality (excluding communication via radio infill, Eurobalise and level 2 functionality)</w:t>
            </w:r>
          </w:p>
        </w:tc>
        <w:tc>
          <w:tcPr>
            <w:tcW w:w="0" w:type="auto"/>
            <w:shd w:val="clear" w:color="auto" w:fill="FFFFFF"/>
          </w:tcPr>
          <w:p w14:paraId="41D11559" w14:textId="3A5374C4" w:rsidR="004C26EE" w:rsidRDefault="00C72362" w:rsidP="00A54B97">
            <w:pPr>
              <w:rPr>
                <w:lang w:val="sr-Cyrl-RS"/>
              </w:rPr>
            </w:pPr>
            <w:r>
              <w:rPr>
                <w:lang w:val="sr-Cyrl-RS"/>
              </w:rPr>
              <w:t>Функционалност пружног</w:t>
            </w:r>
            <w:r w:rsidR="00DD0235">
              <w:rPr>
                <w:lang w:val="sr-Cyrl-RS"/>
              </w:rPr>
              <w:t xml:space="preserve"> </w:t>
            </w:r>
            <w:r>
              <w:rPr>
                <w:rStyle w:val="Tag"/>
                <w:lang w:val="sr-Cyrl-RS"/>
              </w:rPr>
              <w:t>&lt;Italic&gt;</w:t>
            </w:r>
            <w:r>
              <w:rPr>
                <w:lang w:val="sr-Cyrl-RS"/>
              </w:rPr>
              <w:t>ETCS</w:t>
            </w:r>
            <w:r>
              <w:rPr>
                <w:rStyle w:val="Tag"/>
                <w:lang w:val="sr-Cyrl-RS"/>
              </w:rPr>
              <w:t>&lt;/Italic&gt;</w:t>
            </w:r>
            <w:r>
              <w:rPr>
                <w:lang w:val="sr-Cyrl-RS"/>
              </w:rPr>
              <w:t xml:space="preserve">-а (осим комуникације преко </w:t>
            </w:r>
            <w:r w:rsidR="00C91137">
              <w:rPr>
                <w:lang w:val="sr-Cyrl-RS"/>
              </w:rPr>
              <w:t>јединице радио-везе</w:t>
            </w:r>
            <w:r>
              <w:rPr>
                <w:lang w:val="sr-Cyrl-RS"/>
              </w:rPr>
              <w:t xml:space="preserve"> </w:t>
            </w:r>
            <w:r>
              <w:rPr>
                <w:rStyle w:val="Tag"/>
                <w:lang w:val="sr-Cyrl-RS"/>
              </w:rPr>
              <w:t>&lt;Italic&gt;</w:t>
            </w:r>
            <w:r>
              <w:rPr>
                <w:lang w:val="sr-Cyrl-RS"/>
              </w:rPr>
              <w:t>infill</w:t>
            </w:r>
            <w:r>
              <w:rPr>
                <w:rStyle w:val="Tag"/>
                <w:lang w:val="sr-Cyrl-RS"/>
              </w:rPr>
              <w:t>&lt;/Italic&gt;</w:t>
            </w:r>
            <w:r>
              <w:rPr>
                <w:lang w:val="sr-Cyrl-RS"/>
              </w:rPr>
              <w:t>, евробализе и функционалности нивоа 2)</w:t>
            </w:r>
          </w:p>
        </w:tc>
      </w:tr>
      <w:tr w:rsidR="004C26EE" w14:paraId="32990513" w14:textId="77777777">
        <w:tc>
          <w:tcPr>
            <w:tcW w:w="0" w:type="auto"/>
            <w:shd w:val="clear" w:color="auto" w:fill="FFFFFF"/>
          </w:tcPr>
          <w:p w14:paraId="0ABD7E08" w14:textId="77777777" w:rsidR="004C26EE" w:rsidRDefault="00C72362">
            <w:pPr>
              <w:rPr>
                <w:lang w:val="en-GB"/>
              </w:rPr>
            </w:pPr>
            <w:r>
              <w:rPr>
                <w:rStyle w:val="SegmentID"/>
                <w:lang w:val="en-GB"/>
              </w:rPr>
              <w:t>2150</w:t>
            </w:r>
            <w:r>
              <w:rPr>
                <w:rStyle w:val="TransUnitID"/>
                <w:lang w:val="en-GB"/>
              </w:rPr>
              <w:t>297a7125-fa6d-4ef1-bd32-e683b802526b</w:t>
            </w:r>
          </w:p>
        </w:tc>
        <w:tc>
          <w:tcPr>
            <w:tcW w:w="0" w:type="auto"/>
            <w:shd w:val="clear" w:color="auto" w:fill="FFFFFF"/>
          </w:tcPr>
          <w:p w14:paraId="2298B0A8" w14:textId="77777777" w:rsidR="004C26EE" w:rsidRDefault="00C72362">
            <w:pPr>
              <w:rPr>
                <w:lang w:val="en-GB"/>
              </w:rPr>
            </w:pPr>
            <w:r>
              <w:rPr>
                <w:lang w:val="en-GB"/>
              </w:rPr>
              <w:t>Translation Approved (100%)</w:t>
            </w:r>
          </w:p>
        </w:tc>
        <w:tc>
          <w:tcPr>
            <w:tcW w:w="0" w:type="auto"/>
            <w:shd w:val="clear" w:color="auto" w:fill="FFFFFF"/>
          </w:tcPr>
          <w:p w14:paraId="56BDD5E7" w14:textId="77777777" w:rsidR="004C26EE" w:rsidRDefault="00C72362">
            <w:pPr>
              <w:rPr>
                <w:lang w:val="en-GB"/>
              </w:rPr>
            </w:pPr>
            <w:r>
              <w:rPr>
                <w:lang w:val="en-GB"/>
              </w:rPr>
              <w:t>System identifier</w:t>
            </w:r>
          </w:p>
        </w:tc>
        <w:tc>
          <w:tcPr>
            <w:tcW w:w="0" w:type="auto"/>
            <w:shd w:val="clear" w:color="auto" w:fill="FFFFFF"/>
          </w:tcPr>
          <w:p w14:paraId="4BC3D396" w14:textId="77777777" w:rsidR="004C26EE" w:rsidRDefault="00C72362">
            <w:pPr>
              <w:rPr>
                <w:lang w:val="sr-Cyrl-RS"/>
              </w:rPr>
            </w:pPr>
            <w:r>
              <w:rPr>
                <w:lang w:val="sr-Cyrl-RS"/>
              </w:rPr>
              <w:t>Идентификациона ознака система</w:t>
            </w:r>
          </w:p>
        </w:tc>
      </w:tr>
      <w:tr w:rsidR="004C26EE" w14:paraId="3A430889" w14:textId="77777777">
        <w:tc>
          <w:tcPr>
            <w:tcW w:w="0" w:type="auto"/>
            <w:shd w:val="clear" w:color="auto" w:fill="FFFFFF"/>
          </w:tcPr>
          <w:p w14:paraId="33646CBD" w14:textId="77777777" w:rsidR="004C26EE" w:rsidRDefault="00C72362">
            <w:pPr>
              <w:rPr>
                <w:lang w:val="en-GB"/>
              </w:rPr>
            </w:pPr>
            <w:r>
              <w:rPr>
                <w:rStyle w:val="SegmentID"/>
                <w:lang w:val="en-GB"/>
              </w:rPr>
              <w:t>2151</w:t>
            </w:r>
            <w:r>
              <w:rPr>
                <w:rStyle w:val="TransUnitID"/>
                <w:lang w:val="en-GB"/>
              </w:rPr>
              <w:t>b5d01f6e-1cb6-42ce-a4a3-84da38644fe1</w:t>
            </w:r>
          </w:p>
        </w:tc>
        <w:tc>
          <w:tcPr>
            <w:tcW w:w="0" w:type="auto"/>
            <w:shd w:val="clear" w:color="auto" w:fill="FFFFFF"/>
          </w:tcPr>
          <w:p w14:paraId="2EAC6966" w14:textId="77777777" w:rsidR="004C26EE" w:rsidRDefault="00C72362">
            <w:pPr>
              <w:rPr>
                <w:lang w:val="en-GB"/>
              </w:rPr>
            </w:pPr>
            <w:r>
              <w:rPr>
                <w:lang w:val="en-GB"/>
              </w:rPr>
              <w:t>Translation Approved (CM)</w:t>
            </w:r>
          </w:p>
        </w:tc>
        <w:tc>
          <w:tcPr>
            <w:tcW w:w="0" w:type="auto"/>
            <w:shd w:val="clear" w:color="auto" w:fill="FFFFFF"/>
          </w:tcPr>
          <w:p w14:paraId="2754469F" w14:textId="77777777" w:rsidR="004C26EE" w:rsidRDefault="00C72362">
            <w:pPr>
              <w:rPr>
                <w:lang w:val="en-GB"/>
              </w:rPr>
            </w:pPr>
            <w:r>
              <w:rPr>
                <w:lang w:val="en-GB"/>
              </w:rPr>
              <w:t>4.2.3</w:t>
            </w:r>
          </w:p>
        </w:tc>
        <w:tc>
          <w:tcPr>
            <w:tcW w:w="0" w:type="auto"/>
            <w:shd w:val="clear" w:color="auto" w:fill="FFFFFF"/>
          </w:tcPr>
          <w:p w14:paraId="6726100F" w14:textId="77777777" w:rsidR="004C26EE" w:rsidRDefault="00C72362">
            <w:pPr>
              <w:rPr>
                <w:lang w:val="sr-Cyrl-RS"/>
              </w:rPr>
            </w:pPr>
            <w:r>
              <w:rPr>
                <w:lang w:val="sr-Cyrl-RS"/>
              </w:rPr>
              <w:t>4.2.3.</w:t>
            </w:r>
          </w:p>
        </w:tc>
      </w:tr>
      <w:tr w:rsidR="004C26EE" w14:paraId="397F4280" w14:textId="77777777">
        <w:tc>
          <w:tcPr>
            <w:tcW w:w="0" w:type="auto"/>
            <w:shd w:val="clear" w:color="auto" w:fill="FFFFFF"/>
          </w:tcPr>
          <w:p w14:paraId="38AB37A0" w14:textId="77777777" w:rsidR="004C26EE" w:rsidRDefault="00C72362">
            <w:pPr>
              <w:rPr>
                <w:lang w:val="en-GB"/>
              </w:rPr>
            </w:pPr>
            <w:r>
              <w:rPr>
                <w:rStyle w:val="SegmentID"/>
                <w:lang w:val="en-GB"/>
              </w:rPr>
              <w:t>2152</w:t>
            </w:r>
            <w:r>
              <w:rPr>
                <w:rStyle w:val="TransUnitID"/>
                <w:lang w:val="en-GB"/>
              </w:rPr>
              <w:t>d3fcf737-2e4a-483f-a0c8-f78602fb2687</w:t>
            </w:r>
          </w:p>
        </w:tc>
        <w:tc>
          <w:tcPr>
            <w:tcW w:w="0" w:type="auto"/>
            <w:shd w:val="clear" w:color="auto" w:fill="FFFFFF"/>
          </w:tcPr>
          <w:p w14:paraId="1B81D662" w14:textId="77777777" w:rsidR="004C26EE" w:rsidRDefault="00C72362">
            <w:pPr>
              <w:rPr>
                <w:lang w:val="en-GB"/>
              </w:rPr>
            </w:pPr>
            <w:r>
              <w:rPr>
                <w:lang w:val="en-GB"/>
              </w:rPr>
              <w:t>Translation Approved (CM)</w:t>
            </w:r>
          </w:p>
        </w:tc>
        <w:tc>
          <w:tcPr>
            <w:tcW w:w="0" w:type="auto"/>
            <w:shd w:val="clear" w:color="auto" w:fill="FFFFFF"/>
          </w:tcPr>
          <w:p w14:paraId="5F0A3E99" w14:textId="77777777" w:rsidR="004C26EE" w:rsidRDefault="00C72362">
            <w:pPr>
              <w:rPr>
                <w:lang w:val="en-GB"/>
              </w:rPr>
            </w:pPr>
            <w:r>
              <w:rPr>
                <w:lang w:val="en-GB"/>
              </w:rPr>
              <w:t>4.2.20.3</w:t>
            </w:r>
          </w:p>
        </w:tc>
        <w:tc>
          <w:tcPr>
            <w:tcW w:w="0" w:type="auto"/>
            <w:shd w:val="clear" w:color="auto" w:fill="FFFFFF"/>
          </w:tcPr>
          <w:p w14:paraId="27105AFC" w14:textId="77777777" w:rsidR="004C26EE" w:rsidRDefault="00C72362">
            <w:pPr>
              <w:rPr>
                <w:lang w:val="sr-Cyrl-RS"/>
              </w:rPr>
            </w:pPr>
            <w:r>
              <w:rPr>
                <w:lang w:val="sr-Cyrl-RS"/>
              </w:rPr>
              <w:t>4.2.20.3.</w:t>
            </w:r>
          </w:p>
        </w:tc>
      </w:tr>
      <w:tr w:rsidR="004C26EE" w14:paraId="0A1A33C1" w14:textId="77777777">
        <w:tc>
          <w:tcPr>
            <w:tcW w:w="0" w:type="auto"/>
            <w:shd w:val="clear" w:color="auto" w:fill="FFFFFF"/>
          </w:tcPr>
          <w:p w14:paraId="6226F0E1" w14:textId="77777777" w:rsidR="004C26EE" w:rsidRDefault="00C72362">
            <w:pPr>
              <w:rPr>
                <w:lang w:val="en-GB"/>
              </w:rPr>
            </w:pPr>
            <w:r>
              <w:rPr>
                <w:rStyle w:val="SegmentID"/>
                <w:lang w:val="en-GB"/>
              </w:rPr>
              <w:t>2153</w:t>
            </w:r>
            <w:r>
              <w:rPr>
                <w:rStyle w:val="TransUnitID"/>
                <w:lang w:val="en-GB"/>
              </w:rPr>
              <w:t>55ccf002-f511-456f-a568-d79a343d51fb</w:t>
            </w:r>
          </w:p>
        </w:tc>
        <w:tc>
          <w:tcPr>
            <w:tcW w:w="0" w:type="auto"/>
            <w:shd w:val="clear" w:color="auto" w:fill="FFFFFF"/>
          </w:tcPr>
          <w:p w14:paraId="0AF3D36A" w14:textId="77777777" w:rsidR="004C26EE" w:rsidRDefault="00C72362">
            <w:pPr>
              <w:rPr>
                <w:lang w:val="en-GB"/>
              </w:rPr>
            </w:pPr>
            <w:r>
              <w:rPr>
                <w:lang w:val="en-GB"/>
              </w:rPr>
              <w:t>Translation Approved (100%)</w:t>
            </w:r>
          </w:p>
        </w:tc>
        <w:tc>
          <w:tcPr>
            <w:tcW w:w="0" w:type="auto"/>
            <w:shd w:val="clear" w:color="auto" w:fill="FFFFFF"/>
          </w:tcPr>
          <w:p w14:paraId="47023DA8" w14:textId="77777777" w:rsidR="004C26EE" w:rsidRDefault="00C72362">
            <w:pPr>
              <w:rPr>
                <w:lang w:val="en-GB"/>
              </w:rPr>
            </w:pPr>
            <w:r>
              <w:rPr>
                <w:lang w:val="en-GB"/>
              </w:rPr>
              <w:t>Interfaces</w:t>
            </w:r>
          </w:p>
        </w:tc>
        <w:tc>
          <w:tcPr>
            <w:tcW w:w="0" w:type="auto"/>
            <w:shd w:val="clear" w:color="auto" w:fill="FFFFFF"/>
          </w:tcPr>
          <w:p w14:paraId="3C04400E" w14:textId="77777777" w:rsidR="004C26EE" w:rsidRDefault="00C72362">
            <w:pPr>
              <w:rPr>
                <w:lang w:val="sr-Cyrl-RS"/>
              </w:rPr>
            </w:pPr>
            <w:r>
              <w:rPr>
                <w:lang w:val="sr-Cyrl-RS"/>
              </w:rPr>
              <w:t>Интерфејси</w:t>
            </w:r>
          </w:p>
        </w:tc>
      </w:tr>
      <w:tr w:rsidR="004C26EE" w14:paraId="5B80E641" w14:textId="77777777">
        <w:tc>
          <w:tcPr>
            <w:tcW w:w="0" w:type="auto"/>
            <w:shd w:val="clear" w:color="auto" w:fill="FFFFFF"/>
          </w:tcPr>
          <w:p w14:paraId="2A401E59" w14:textId="77777777" w:rsidR="004C26EE" w:rsidRDefault="00C72362">
            <w:pPr>
              <w:rPr>
                <w:lang w:val="en-GB"/>
              </w:rPr>
            </w:pPr>
            <w:r>
              <w:rPr>
                <w:rStyle w:val="SegmentID"/>
                <w:lang w:val="en-GB"/>
              </w:rPr>
              <w:t>2154</w:t>
            </w:r>
            <w:r>
              <w:rPr>
                <w:rStyle w:val="TransUnitID"/>
                <w:lang w:val="en-GB"/>
              </w:rPr>
              <w:t>0746c068-e6d2-4ed7-aa79-c5a1153ba9e2</w:t>
            </w:r>
          </w:p>
        </w:tc>
        <w:tc>
          <w:tcPr>
            <w:tcW w:w="0" w:type="auto"/>
            <w:shd w:val="clear" w:color="auto" w:fill="FFFFFF"/>
          </w:tcPr>
          <w:p w14:paraId="78D90EC0" w14:textId="77777777" w:rsidR="004C26EE" w:rsidRDefault="00C72362">
            <w:pPr>
              <w:rPr>
                <w:lang w:val="en-GB"/>
              </w:rPr>
            </w:pPr>
            <w:r>
              <w:rPr>
                <w:lang w:val="en-GB"/>
              </w:rPr>
              <w:t>Translation Approved (CM)</w:t>
            </w:r>
          </w:p>
        </w:tc>
        <w:tc>
          <w:tcPr>
            <w:tcW w:w="0" w:type="auto"/>
            <w:shd w:val="clear" w:color="auto" w:fill="FFFFFF"/>
          </w:tcPr>
          <w:p w14:paraId="3A17D476" w14:textId="77777777" w:rsidR="004C26EE" w:rsidRDefault="00C72362">
            <w:pPr>
              <w:rPr>
                <w:lang w:val="en-GB"/>
              </w:rPr>
            </w:pPr>
            <w:r>
              <w:rPr>
                <w:lang w:val="en-GB"/>
              </w:rPr>
              <w:t>LEU – Euroloop</w:t>
            </w:r>
          </w:p>
        </w:tc>
        <w:tc>
          <w:tcPr>
            <w:tcW w:w="0" w:type="auto"/>
            <w:shd w:val="clear" w:color="auto" w:fill="FFFFFF"/>
          </w:tcPr>
          <w:p w14:paraId="3F3E7E52" w14:textId="1254C37E" w:rsidR="004C26EE" w:rsidRDefault="00C72362">
            <w:pPr>
              <w:rPr>
                <w:lang w:val="sr-Cyrl-RS"/>
              </w:rPr>
            </w:pPr>
            <w:r>
              <w:rPr>
                <w:rStyle w:val="Tag"/>
                <w:lang w:val="sr-Cyrl-RS"/>
              </w:rPr>
              <w:t>&lt;Italic&gt;</w:t>
            </w:r>
            <w:r>
              <w:rPr>
                <w:lang w:val="sr-Cyrl-RS"/>
              </w:rPr>
              <w:t>LEU</w:t>
            </w:r>
            <w:r>
              <w:rPr>
                <w:rStyle w:val="Tag"/>
                <w:lang w:val="sr-Cyrl-RS"/>
              </w:rPr>
              <w:t>&lt;/Italic&gt;</w:t>
            </w:r>
            <w:r>
              <w:rPr>
                <w:lang w:val="sr-Cyrl-RS"/>
              </w:rPr>
              <w:t xml:space="preserve"> – </w:t>
            </w:r>
            <w:r w:rsidR="00D01331">
              <w:rPr>
                <w:lang w:val="sr-Cyrl-RS"/>
              </w:rPr>
              <w:t>Е</w:t>
            </w:r>
            <w:r>
              <w:rPr>
                <w:lang w:val="sr-Cyrl-RS"/>
              </w:rPr>
              <w:t>вропетља</w:t>
            </w:r>
          </w:p>
        </w:tc>
      </w:tr>
      <w:tr w:rsidR="004C26EE" w14:paraId="31BD9823" w14:textId="77777777">
        <w:tc>
          <w:tcPr>
            <w:tcW w:w="0" w:type="auto"/>
            <w:shd w:val="clear" w:color="auto" w:fill="FFFFFF"/>
          </w:tcPr>
          <w:p w14:paraId="7B0E3CFA" w14:textId="77777777" w:rsidR="004C26EE" w:rsidRDefault="00C72362">
            <w:pPr>
              <w:rPr>
                <w:lang w:val="en-GB"/>
              </w:rPr>
            </w:pPr>
            <w:r>
              <w:rPr>
                <w:rStyle w:val="SegmentID"/>
                <w:lang w:val="en-GB"/>
              </w:rPr>
              <w:t>2155</w:t>
            </w:r>
            <w:r>
              <w:rPr>
                <w:rStyle w:val="TransUnitID"/>
                <w:lang w:val="en-GB"/>
              </w:rPr>
              <w:t>c0b18836-8704-4666-b4fe-d76557dea456</w:t>
            </w:r>
          </w:p>
        </w:tc>
        <w:tc>
          <w:tcPr>
            <w:tcW w:w="0" w:type="auto"/>
            <w:shd w:val="clear" w:color="auto" w:fill="FFFFFF"/>
          </w:tcPr>
          <w:p w14:paraId="6C463C34" w14:textId="77777777" w:rsidR="004C26EE" w:rsidRDefault="00C72362">
            <w:pPr>
              <w:rPr>
                <w:lang w:val="en-GB"/>
              </w:rPr>
            </w:pPr>
            <w:r>
              <w:rPr>
                <w:lang w:val="en-GB"/>
              </w:rPr>
              <w:t>Translation Approved (100%)</w:t>
            </w:r>
          </w:p>
        </w:tc>
        <w:tc>
          <w:tcPr>
            <w:tcW w:w="0" w:type="auto"/>
            <w:shd w:val="clear" w:color="auto" w:fill="FFFFFF"/>
          </w:tcPr>
          <w:p w14:paraId="5D807A9E" w14:textId="77777777" w:rsidR="004C26EE" w:rsidRDefault="00C72362">
            <w:pPr>
              <w:rPr>
                <w:lang w:val="en-GB"/>
              </w:rPr>
            </w:pPr>
            <w:r>
              <w:rPr>
                <w:lang w:val="en-GB"/>
              </w:rPr>
              <w:t>4.2.7.5</w:t>
            </w:r>
          </w:p>
        </w:tc>
        <w:tc>
          <w:tcPr>
            <w:tcW w:w="0" w:type="auto"/>
            <w:shd w:val="clear" w:color="auto" w:fill="FFFFFF"/>
          </w:tcPr>
          <w:p w14:paraId="24ECF69C" w14:textId="77777777" w:rsidR="004C26EE" w:rsidRDefault="00C72362">
            <w:pPr>
              <w:rPr>
                <w:lang w:val="sr-Cyrl-RS"/>
              </w:rPr>
            </w:pPr>
            <w:r>
              <w:rPr>
                <w:lang w:val="sr-Cyrl-RS"/>
              </w:rPr>
              <w:t>4.2.7.5.</w:t>
            </w:r>
          </w:p>
        </w:tc>
      </w:tr>
      <w:tr w:rsidR="004C26EE" w14:paraId="27ED0BC0" w14:textId="77777777">
        <w:tc>
          <w:tcPr>
            <w:tcW w:w="0" w:type="auto"/>
            <w:shd w:val="clear" w:color="auto" w:fill="FFFFFF"/>
          </w:tcPr>
          <w:p w14:paraId="51824BE8" w14:textId="77777777" w:rsidR="004C26EE" w:rsidRDefault="00C72362">
            <w:pPr>
              <w:rPr>
                <w:lang w:val="en-GB"/>
              </w:rPr>
            </w:pPr>
            <w:r>
              <w:rPr>
                <w:rStyle w:val="SegmentID"/>
                <w:lang w:val="en-GB"/>
              </w:rPr>
              <w:t>2156</w:t>
            </w:r>
            <w:r>
              <w:rPr>
                <w:rStyle w:val="TransUnitID"/>
                <w:lang w:val="en-GB"/>
              </w:rPr>
              <w:t>91c74e8f-d614-448a-8afb-8175e81318ab</w:t>
            </w:r>
          </w:p>
        </w:tc>
        <w:tc>
          <w:tcPr>
            <w:tcW w:w="0" w:type="auto"/>
            <w:shd w:val="clear" w:color="auto" w:fill="FFFFFF"/>
          </w:tcPr>
          <w:p w14:paraId="0EA6F148" w14:textId="77777777" w:rsidR="004C26EE" w:rsidRDefault="00C72362">
            <w:pPr>
              <w:rPr>
                <w:lang w:val="en-GB"/>
              </w:rPr>
            </w:pPr>
            <w:r>
              <w:rPr>
                <w:lang w:val="en-GB"/>
              </w:rPr>
              <w:t>Translation Approved (100%)</w:t>
            </w:r>
          </w:p>
        </w:tc>
        <w:tc>
          <w:tcPr>
            <w:tcW w:w="0" w:type="auto"/>
            <w:shd w:val="clear" w:color="auto" w:fill="FFFFFF"/>
          </w:tcPr>
          <w:p w14:paraId="3582FD25" w14:textId="77777777" w:rsidR="004C26EE" w:rsidRDefault="00C72362">
            <w:pPr>
              <w:rPr>
                <w:lang w:val="en-GB"/>
              </w:rPr>
            </w:pPr>
            <w:r>
              <w:rPr>
                <w:lang w:val="en-GB"/>
              </w:rPr>
              <w:t>Construction of equipment</w:t>
            </w:r>
          </w:p>
        </w:tc>
        <w:tc>
          <w:tcPr>
            <w:tcW w:w="0" w:type="auto"/>
            <w:shd w:val="clear" w:color="auto" w:fill="FFFFFF"/>
          </w:tcPr>
          <w:p w14:paraId="7D3651CC" w14:textId="77777777" w:rsidR="004C26EE" w:rsidRDefault="00C72362">
            <w:pPr>
              <w:rPr>
                <w:lang w:val="sr-Cyrl-RS"/>
              </w:rPr>
            </w:pPr>
            <w:r>
              <w:rPr>
                <w:lang w:val="sr-Cyrl-RS"/>
              </w:rPr>
              <w:t>Конструкција опреме</w:t>
            </w:r>
          </w:p>
        </w:tc>
      </w:tr>
      <w:tr w:rsidR="004C26EE" w14:paraId="30934BE8" w14:textId="77777777">
        <w:tc>
          <w:tcPr>
            <w:tcW w:w="0" w:type="auto"/>
            <w:shd w:val="clear" w:color="auto" w:fill="FFFFFF"/>
          </w:tcPr>
          <w:p w14:paraId="4BE89C57" w14:textId="77777777" w:rsidR="004C26EE" w:rsidRDefault="00C72362">
            <w:pPr>
              <w:rPr>
                <w:lang w:val="en-GB"/>
              </w:rPr>
            </w:pPr>
            <w:r>
              <w:rPr>
                <w:rStyle w:val="SegmentID"/>
                <w:lang w:val="en-GB"/>
              </w:rPr>
              <w:t>2157</w:t>
            </w:r>
            <w:r>
              <w:rPr>
                <w:rStyle w:val="TransUnitID"/>
                <w:lang w:val="en-GB"/>
              </w:rPr>
              <w:t>8b4ce652-95b7-4f59-a5f4-84bdd7f9103f</w:t>
            </w:r>
          </w:p>
        </w:tc>
        <w:tc>
          <w:tcPr>
            <w:tcW w:w="0" w:type="auto"/>
            <w:shd w:val="clear" w:color="auto" w:fill="FFFFFF"/>
          </w:tcPr>
          <w:p w14:paraId="35C29C68" w14:textId="77777777" w:rsidR="004C26EE" w:rsidRDefault="00C72362">
            <w:pPr>
              <w:rPr>
                <w:lang w:val="en-GB"/>
              </w:rPr>
            </w:pPr>
            <w:r>
              <w:rPr>
                <w:lang w:val="en-GB"/>
              </w:rPr>
              <w:t>Translation Approved (100%)</w:t>
            </w:r>
          </w:p>
        </w:tc>
        <w:tc>
          <w:tcPr>
            <w:tcW w:w="0" w:type="auto"/>
            <w:shd w:val="clear" w:color="auto" w:fill="FFFFFF"/>
          </w:tcPr>
          <w:p w14:paraId="05F723B7" w14:textId="77777777" w:rsidR="004C26EE" w:rsidRDefault="00C72362">
            <w:pPr>
              <w:rPr>
                <w:lang w:val="en-GB"/>
              </w:rPr>
            </w:pPr>
            <w:r>
              <w:rPr>
                <w:lang w:val="en-GB"/>
              </w:rPr>
              <w:t>4.2.16</w:t>
            </w:r>
          </w:p>
        </w:tc>
        <w:tc>
          <w:tcPr>
            <w:tcW w:w="0" w:type="auto"/>
            <w:shd w:val="clear" w:color="auto" w:fill="FFFFFF"/>
          </w:tcPr>
          <w:p w14:paraId="7521E677" w14:textId="77777777" w:rsidR="004C26EE" w:rsidRDefault="00C72362">
            <w:pPr>
              <w:rPr>
                <w:lang w:val="sr-Cyrl-RS"/>
              </w:rPr>
            </w:pPr>
            <w:r>
              <w:rPr>
                <w:lang w:val="sr-Cyrl-RS"/>
              </w:rPr>
              <w:t>4.2.16.</w:t>
            </w:r>
          </w:p>
        </w:tc>
      </w:tr>
      <w:tr w:rsidR="004C26EE" w14:paraId="10794DAB" w14:textId="77777777">
        <w:tc>
          <w:tcPr>
            <w:tcW w:w="0" w:type="auto"/>
            <w:shd w:val="clear" w:color="auto" w:fill="FFFFFF"/>
          </w:tcPr>
          <w:p w14:paraId="1DD3D3AF" w14:textId="77777777" w:rsidR="004C26EE" w:rsidRDefault="00C72362">
            <w:pPr>
              <w:rPr>
                <w:lang w:val="en-GB"/>
              </w:rPr>
            </w:pPr>
            <w:r>
              <w:rPr>
                <w:rStyle w:val="SegmentID"/>
                <w:lang w:val="en-GB"/>
              </w:rPr>
              <w:t>2158</w:t>
            </w:r>
            <w:r>
              <w:rPr>
                <w:rStyle w:val="TransUnitID"/>
                <w:lang w:val="en-GB"/>
              </w:rPr>
              <w:t>53019b7e-c3e1-4f07-a946-cc76b1463d66</w:t>
            </w:r>
          </w:p>
        </w:tc>
        <w:tc>
          <w:tcPr>
            <w:tcW w:w="0" w:type="auto"/>
            <w:shd w:val="clear" w:color="auto" w:fill="FFFFFF"/>
          </w:tcPr>
          <w:p w14:paraId="626C903A" w14:textId="77777777" w:rsidR="004C26EE" w:rsidRDefault="00C72362">
            <w:pPr>
              <w:rPr>
                <w:lang w:val="en-GB"/>
              </w:rPr>
            </w:pPr>
            <w:r>
              <w:rPr>
                <w:lang w:val="en-GB"/>
              </w:rPr>
              <w:t>Translation Approved (CM)</w:t>
            </w:r>
          </w:p>
        </w:tc>
        <w:tc>
          <w:tcPr>
            <w:tcW w:w="0" w:type="auto"/>
            <w:shd w:val="clear" w:color="auto" w:fill="FFFFFF"/>
          </w:tcPr>
          <w:p w14:paraId="79E5EEFD" w14:textId="77777777" w:rsidR="004C26EE" w:rsidRDefault="00C72362">
            <w:pPr>
              <w:rPr>
                <w:lang w:val="en-GB"/>
              </w:rPr>
            </w:pPr>
            <w:r>
              <w:rPr>
                <w:lang w:val="en-GB"/>
              </w:rPr>
              <w:t>7</w:t>
            </w:r>
          </w:p>
        </w:tc>
        <w:tc>
          <w:tcPr>
            <w:tcW w:w="0" w:type="auto"/>
            <w:shd w:val="clear" w:color="auto" w:fill="FFFFFF"/>
          </w:tcPr>
          <w:p w14:paraId="050E4BA9" w14:textId="77777777" w:rsidR="004C26EE" w:rsidRDefault="00C72362">
            <w:pPr>
              <w:rPr>
                <w:lang w:val="sr-Cyrl-RS"/>
              </w:rPr>
            </w:pPr>
            <w:r>
              <w:rPr>
                <w:lang w:val="sr-Cyrl-RS"/>
              </w:rPr>
              <w:t>7.</w:t>
            </w:r>
          </w:p>
        </w:tc>
      </w:tr>
      <w:tr w:rsidR="004C26EE" w14:paraId="330E96BA" w14:textId="77777777">
        <w:tc>
          <w:tcPr>
            <w:tcW w:w="0" w:type="auto"/>
            <w:shd w:val="clear" w:color="auto" w:fill="FFFFFF"/>
          </w:tcPr>
          <w:p w14:paraId="18A5403D" w14:textId="77777777" w:rsidR="004C26EE" w:rsidRDefault="00C72362">
            <w:pPr>
              <w:rPr>
                <w:lang w:val="en-GB"/>
              </w:rPr>
            </w:pPr>
            <w:r>
              <w:rPr>
                <w:rStyle w:val="SegmentID"/>
                <w:lang w:val="en-GB"/>
              </w:rPr>
              <w:t>2159</w:t>
            </w:r>
            <w:r>
              <w:rPr>
                <w:rStyle w:val="TransUnitID"/>
                <w:lang w:val="en-GB"/>
              </w:rPr>
              <w:t>42253f30-5292-4f9f-954a-ac3a6287fe32</w:t>
            </w:r>
          </w:p>
        </w:tc>
        <w:tc>
          <w:tcPr>
            <w:tcW w:w="0" w:type="auto"/>
            <w:shd w:val="clear" w:color="auto" w:fill="FFFFFF"/>
          </w:tcPr>
          <w:p w14:paraId="169E1098" w14:textId="77777777" w:rsidR="004C26EE" w:rsidRDefault="00C72362">
            <w:pPr>
              <w:rPr>
                <w:lang w:val="en-GB"/>
              </w:rPr>
            </w:pPr>
            <w:r>
              <w:rPr>
                <w:lang w:val="en-GB"/>
              </w:rPr>
              <w:t>Translation Approved (100%)</w:t>
            </w:r>
          </w:p>
        </w:tc>
        <w:tc>
          <w:tcPr>
            <w:tcW w:w="0" w:type="auto"/>
            <w:shd w:val="clear" w:color="auto" w:fill="FFFFFF"/>
          </w:tcPr>
          <w:p w14:paraId="48EF660B" w14:textId="77777777" w:rsidR="004C26EE" w:rsidRDefault="00C72362">
            <w:pPr>
              <w:rPr>
                <w:lang w:val="en-GB"/>
              </w:rPr>
            </w:pPr>
            <w:r>
              <w:rPr>
                <w:lang w:val="en-GB"/>
              </w:rPr>
              <w:t>Axle Counter</w:t>
            </w:r>
          </w:p>
        </w:tc>
        <w:tc>
          <w:tcPr>
            <w:tcW w:w="0" w:type="auto"/>
            <w:shd w:val="clear" w:color="auto" w:fill="FFFFFF"/>
          </w:tcPr>
          <w:p w14:paraId="232A9122" w14:textId="77777777" w:rsidR="004C26EE" w:rsidRDefault="00C72362">
            <w:pPr>
              <w:rPr>
                <w:lang w:val="sr-Cyrl-RS"/>
              </w:rPr>
            </w:pPr>
            <w:r>
              <w:rPr>
                <w:lang w:val="sr-Cyrl-RS"/>
              </w:rPr>
              <w:t>Бројач осовина</w:t>
            </w:r>
          </w:p>
        </w:tc>
      </w:tr>
      <w:tr w:rsidR="004C26EE" w14:paraId="0DF7C8F2" w14:textId="77777777">
        <w:tc>
          <w:tcPr>
            <w:tcW w:w="0" w:type="auto"/>
            <w:shd w:val="clear" w:color="auto" w:fill="FFFFFF"/>
          </w:tcPr>
          <w:p w14:paraId="51B91B16" w14:textId="77777777" w:rsidR="004C26EE" w:rsidRDefault="00C72362">
            <w:pPr>
              <w:rPr>
                <w:lang w:val="en-GB"/>
              </w:rPr>
            </w:pPr>
            <w:r>
              <w:rPr>
                <w:rStyle w:val="SegmentID"/>
                <w:lang w:val="en-GB"/>
              </w:rPr>
              <w:t>2160</w:t>
            </w:r>
            <w:r>
              <w:rPr>
                <w:rStyle w:val="TransUnitID"/>
                <w:lang w:val="en-GB"/>
              </w:rPr>
              <w:t>7bf2e981-14c5-402e-bdaf-3ac6181f1d0a</w:t>
            </w:r>
          </w:p>
        </w:tc>
        <w:tc>
          <w:tcPr>
            <w:tcW w:w="0" w:type="auto"/>
            <w:shd w:val="clear" w:color="auto" w:fill="FFFFFF"/>
          </w:tcPr>
          <w:p w14:paraId="4550F9B4" w14:textId="77777777" w:rsidR="004C26EE" w:rsidRDefault="00C72362">
            <w:pPr>
              <w:rPr>
                <w:lang w:val="en-GB"/>
              </w:rPr>
            </w:pPr>
            <w:r>
              <w:rPr>
                <w:lang w:val="en-GB"/>
              </w:rPr>
              <w:t>Translation Approved (100%)</w:t>
            </w:r>
          </w:p>
        </w:tc>
        <w:tc>
          <w:tcPr>
            <w:tcW w:w="0" w:type="auto"/>
            <w:shd w:val="clear" w:color="auto" w:fill="FFFFFF"/>
          </w:tcPr>
          <w:p w14:paraId="4E8838A5" w14:textId="77777777" w:rsidR="004C26EE" w:rsidRDefault="00C72362">
            <w:pPr>
              <w:rPr>
                <w:lang w:val="en-GB"/>
              </w:rPr>
            </w:pPr>
            <w:r>
              <w:rPr>
                <w:lang w:val="en-GB"/>
              </w:rPr>
              <w:t>Trackside train detection systems (only parameters relevant for axle counters)</w:t>
            </w:r>
          </w:p>
        </w:tc>
        <w:tc>
          <w:tcPr>
            <w:tcW w:w="0" w:type="auto"/>
            <w:shd w:val="clear" w:color="auto" w:fill="FFFFFF"/>
          </w:tcPr>
          <w:p w14:paraId="5AF1EC01" w14:textId="77777777" w:rsidR="004C26EE" w:rsidRDefault="00C72362">
            <w:pPr>
              <w:rPr>
                <w:lang w:val="sr-Cyrl-RS"/>
              </w:rPr>
            </w:pPr>
            <w:r>
              <w:rPr>
                <w:lang w:val="sr-Cyrl-RS"/>
              </w:rPr>
              <w:t>Пружни системи за детекцију воза (само параметри који су релевантни за бројаче осовина)</w:t>
            </w:r>
          </w:p>
        </w:tc>
      </w:tr>
      <w:tr w:rsidR="004C26EE" w14:paraId="5B723921" w14:textId="77777777">
        <w:tc>
          <w:tcPr>
            <w:tcW w:w="0" w:type="auto"/>
            <w:shd w:val="clear" w:color="auto" w:fill="FFFFFF"/>
          </w:tcPr>
          <w:p w14:paraId="75E49293" w14:textId="77777777" w:rsidR="004C26EE" w:rsidRDefault="00C72362">
            <w:pPr>
              <w:rPr>
                <w:lang w:val="en-GB"/>
              </w:rPr>
            </w:pPr>
            <w:r>
              <w:rPr>
                <w:rStyle w:val="SegmentID"/>
                <w:lang w:val="en-GB"/>
              </w:rPr>
              <w:t>2161</w:t>
            </w:r>
            <w:r>
              <w:rPr>
                <w:rStyle w:val="TransUnitID"/>
                <w:lang w:val="en-GB"/>
              </w:rPr>
              <w:t>de8e36a5-1720-4584-9215-0f766a846068</w:t>
            </w:r>
          </w:p>
        </w:tc>
        <w:tc>
          <w:tcPr>
            <w:tcW w:w="0" w:type="auto"/>
            <w:shd w:val="clear" w:color="auto" w:fill="FFFFFF"/>
          </w:tcPr>
          <w:p w14:paraId="5CD8071D" w14:textId="77777777" w:rsidR="004C26EE" w:rsidRDefault="00C72362">
            <w:pPr>
              <w:rPr>
                <w:lang w:val="en-GB"/>
              </w:rPr>
            </w:pPr>
            <w:r>
              <w:rPr>
                <w:lang w:val="en-GB"/>
              </w:rPr>
              <w:t>Translation Approved (100%)</w:t>
            </w:r>
          </w:p>
        </w:tc>
        <w:tc>
          <w:tcPr>
            <w:tcW w:w="0" w:type="auto"/>
            <w:shd w:val="clear" w:color="auto" w:fill="FFFFFF"/>
          </w:tcPr>
          <w:p w14:paraId="6695CB29" w14:textId="77777777" w:rsidR="004C26EE" w:rsidRDefault="00C72362">
            <w:pPr>
              <w:rPr>
                <w:lang w:val="en-GB"/>
              </w:rPr>
            </w:pPr>
            <w:r>
              <w:rPr>
                <w:lang w:val="en-GB"/>
              </w:rPr>
              <w:t>4.2.10</w:t>
            </w:r>
          </w:p>
        </w:tc>
        <w:tc>
          <w:tcPr>
            <w:tcW w:w="0" w:type="auto"/>
            <w:shd w:val="clear" w:color="auto" w:fill="FFFFFF"/>
          </w:tcPr>
          <w:p w14:paraId="1B9FC5C1" w14:textId="77777777" w:rsidR="004C26EE" w:rsidRDefault="00C72362">
            <w:pPr>
              <w:rPr>
                <w:lang w:val="sr-Cyrl-RS"/>
              </w:rPr>
            </w:pPr>
            <w:r>
              <w:rPr>
                <w:lang w:val="sr-Cyrl-RS"/>
              </w:rPr>
              <w:t>4.2.10.</w:t>
            </w:r>
          </w:p>
        </w:tc>
      </w:tr>
      <w:tr w:rsidR="004C26EE" w14:paraId="7CEDA034" w14:textId="77777777">
        <w:tc>
          <w:tcPr>
            <w:tcW w:w="0" w:type="auto"/>
            <w:shd w:val="clear" w:color="auto" w:fill="FFFFFF"/>
          </w:tcPr>
          <w:p w14:paraId="480693C9" w14:textId="77777777" w:rsidR="004C26EE" w:rsidRDefault="00C72362">
            <w:pPr>
              <w:rPr>
                <w:lang w:val="en-GB"/>
              </w:rPr>
            </w:pPr>
            <w:r>
              <w:rPr>
                <w:rStyle w:val="SegmentID"/>
                <w:lang w:val="en-GB"/>
              </w:rPr>
              <w:t>2162</w:t>
            </w:r>
            <w:r>
              <w:rPr>
                <w:rStyle w:val="TransUnitID"/>
                <w:lang w:val="en-GB"/>
              </w:rPr>
              <w:t>8b869318-e674-40fd-a9b9-5c82833f930a</w:t>
            </w:r>
          </w:p>
        </w:tc>
        <w:tc>
          <w:tcPr>
            <w:tcW w:w="0" w:type="auto"/>
            <w:shd w:val="clear" w:color="auto" w:fill="FFFFFF"/>
          </w:tcPr>
          <w:p w14:paraId="3F6055F8" w14:textId="77777777" w:rsidR="004C26EE" w:rsidRDefault="00C72362">
            <w:pPr>
              <w:rPr>
                <w:lang w:val="en-GB"/>
              </w:rPr>
            </w:pPr>
            <w:r>
              <w:rPr>
                <w:lang w:val="en-GB"/>
              </w:rPr>
              <w:t>Translation Approved (100%)</w:t>
            </w:r>
          </w:p>
        </w:tc>
        <w:tc>
          <w:tcPr>
            <w:tcW w:w="0" w:type="auto"/>
            <w:shd w:val="clear" w:color="auto" w:fill="FFFFFF"/>
          </w:tcPr>
          <w:p w14:paraId="6DCEDDAA" w14:textId="77777777" w:rsidR="004C26EE" w:rsidRDefault="00C72362">
            <w:pPr>
              <w:rPr>
                <w:lang w:val="en-GB"/>
              </w:rPr>
            </w:pPr>
            <w:r>
              <w:rPr>
                <w:lang w:val="en-GB"/>
              </w:rPr>
              <w:t>Electromagnetic compatibility (only parameters relevant for axle counters)</w:t>
            </w:r>
          </w:p>
        </w:tc>
        <w:tc>
          <w:tcPr>
            <w:tcW w:w="0" w:type="auto"/>
            <w:shd w:val="clear" w:color="auto" w:fill="FFFFFF"/>
          </w:tcPr>
          <w:p w14:paraId="341AA30B" w14:textId="77777777" w:rsidR="004C26EE" w:rsidRDefault="00C72362">
            <w:pPr>
              <w:rPr>
                <w:lang w:val="sr-Cyrl-RS"/>
              </w:rPr>
            </w:pPr>
            <w:r>
              <w:rPr>
                <w:lang w:val="sr-Cyrl-RS"/>
              </w:rPr>
              <w:t>Електромагнетна компатибилност (само параметри који су релевантни за бројаче осовина)</w:t>
            </w:r>
          </w:p>
        </w:tc>
      </w:tr>
      <w:tr w:rsidR="004C26EE" w14:paraId="4A8A331E" w14:textId="77777777">
        <w:tc>
          <w:tcPr>
            <w:tcW w:w="0" w:type="auto"/>
            <w:shd w:val="clear" w:color="auto" w:fill="FFFFFF"/>
          </w:tcPr>
          <w:p w14:paraId="4327E878" w14:textId="77777777" w:rsidR="004C26EE" w:rsidRDefault="00C72362">
            <w:pPr>
              <w:rPr>
                <w:lang w:val="en-GB"/>
              </w:rPr>
            </w:pPr>
            <w:r>
              <w:rPr>
                <w:rStyle w:val="SegmentID"/>
                <w:lang w:val="en-GB"/>
              </w:rPr>
              <w:t>2163</w:t>
            </w:r>
            <w:r>
              <w:rPr>
                <w:rStyle w:val="TransUnitID"/>
                <w:lang w:val="en-GB"/>
              </w:rPr>
              <w:t>798e176e-7622-4809-a20b-25a5d4fbf3bd</w:t>
            </w:r>
          </w:p>
        </w:tc>
        <w:tc>
          <w:tcPr>
            <w:tcW w:w="0" w:type="auto"/>
            <w:shd w:val="clear" w:color="auto" w:fill="FFFFFF"/>
          </w:tcPr>
          <w:p w14:paraId="6D0E2DEA" w14:textId="77777777" w:rsidR="004C26EE" w:rsidRDefault="00C72362">
            <w:pPr>
              <w:rPr>
                <w:lang w:val="en-GB"/>
              </w:rPr>
            </w:pPr>
            <w:r>
              <w:rPr>
                <w:lang w:val="en-GB"/>
              </w:rPr>
              <w:t>Translation Approved (100%)</w:t>
            </w:r>
          </w:p>
        </w:tc>
        <w:tc>
          <w:tcPr>
            <w:tcW w:w="0" w:type="auto"/>
            <w:shd w:val="clear" w:color="auto" w:fill="FFFFFF"/>
          </w:tcPr>
          <w:p w14:paraId="5404608B" w14:textId="77777777" w:rsidR="004C26EE" w:rsidRDefault="00C72362">
            <w:pPr>
              <w:rPr>
                <w:lang w:val="en-GB"/>
              </w:rPr>
            </w:pPr>
            <w:r>
              <w:rPr>
                <w:lang w:val="en-GB"/>
              </w:rPr>
              <w:t>4.2.11</w:t>
            </w:r>
          </w:p>
        </w:tc>
        <w:tc>
          <w:tcPr>
            <w:tcW w:w="0" w:type="auto"/>
            <w:shd w:val="clear" w:color="auto" w:fill="FFFFFF"/>
          </w:tcPr>
          <w:p w14:paraId="46F89C1F" w14:textId="77777777" w:rsidR="004C26EE" w:rsidRDefault="00C72362">
            <w:pPr>
              <w:rPr>
                <w:lang w:val="sr-Cyrl-RS"/>
              </w:rPr>
            </w:pPr>
            <w:r>
              <w:rPr>
                <w:lang w:val="sr-Cyrl-RS"/>
              </w:rPr>
              <w:t>4.2.11.</w:t>
            </w:r>
          </w:p>
        </w:tc>
      </w:tr>
      <w:tr w:rsidR="004C26EE" w14:paraId="7F56EB10" w14:textId="77777777">
        <w:tc>
          <w:tcPr>
            <w:tcW w:w="0" w:type="auto"/>
            <w:shd w:val="clear" w:color="auto" w:fill="FFFFFF"/>
          </w:tcPr>
          <w:p w14:paraId="32D7E848" w14:textId="77777777" w:rsidR="004C26EE" w:rsidRDefault="00C72362">
            <w:pPr>
              <w:rPr>
                <w:lang w:val="en-GB"/>
              </w:rPr>
            </w:pPr>
            <w:r>
              <w:rPr>
                <w:rStyle w:val="SegmentID"/>
                <w:lang w:val="en-GB"/>
              </w:rPr>
              <w:t>2164</w:t>
            </w:r>
            <w:r>
              <w:rPr>
                <w:rStyle w:val="TransUnitID"/>
                <w:lang w:val="en-GB"/>
              </w:rPr>
              <w:t>98ce9945-9c89-4ce1-bf03-1cd0b40b90a8</w:t>
            </w:r>
          </w:p>
        </w:tc>
        <w:tc>
          <w:tcPr>
            <w:tcW w:w="0" w:type="auto"/>
            <w:shd w:val="clear" w:color="auto" w:fill="FFFFFF"/>
          </w:tcPr>
          <w:p w14:paraId="1FF6D897" w14:textId="77777777" w:rsidR="004C26EE" w:rsidRDefault="00C72362">
            <w:pPr>
              <w:rPr>
                <w:lang w:val="en-GB"/>
              </w:rPr>
            </w:pPr>
            <w:r>
              <w:rPr>
                <w:lang w:val="en-GB"/>
              </w:rPr>
              <w:t>Translation Approved (CM)</w:t>
            </w:r>
          </w:p>
        </w:tc>
        <w:tc>
          <w:tcPr>
            <w:tcW w:w="0" w:type="auto"/>
            <w:shd w:val="clear" w:color="auto" w:fill="FFFFFF"/>
          </w:tcPr>
          <w:p w14:paraId="5BDFE8CD" w14:textId="77777777" w:rsidR="004C26EE" w:rsidRDefault="00C72362">
            <w:pPr>
              <w:rPr>
                <w:lang w:val="en-GB"/>
              </w:rPr>
            </w:pPr>
            <w:r>
              <w:rPr>
                <w:lang w:val="en-GB"/>
              </w:rPr>
              <w:t>8</w:t>
            </w:r>
          </w:p>
        </w:tc>
        <w:tc>
          <w:tcPr>
            <w:tcW w:w="0" w:type="auto"/>
            <w:shd w:val="clear" w:color="auto" w:fill="FFFFFF"/>
          </w:tcPr>
          <w:p w14:paraId="37F2F968" w14:textId="77777777" w:rsidR="004C26EE" w:rsidRDefault="00C72362">
            <w:pPr>
              <w:rPr>
                <w:lang w:val="sr-Cyrl-RS"/>
              </w:rPr>
            </w:pPr>
            <w:r>
              <w:rPr>
                <w:lang w:val="sr-Cyrl-RS"/>
              </w:rPr>
              <w:t>8.</w:t>
            </w:r>
          </w:p>
        </w:tc>
      </w:tr>
      <w:tr w:rsidR="004C26EE" w14:paraId="261EDA29" w14:textId="77777777">
        <w:tc>
          <w:tcPr>
            <w:tcW w:w="0" w:type="auto"/>
            <w:shd w:val="clear" w:color="auto" w:fill="FFFFFF"/>
          </w:tcPr>
          <w:p w14:paraId="4484AE50" w14:textId="77777777" w:rsidR="004C26EE" w:rsidRDefault="00C72362">
            <w:pPr>
              <w:rPr>
                <w:lang w:val="en-GB"/>
              </w:rPr>
            </w:pPr>
            <w:r>
              <w:rPr>
                <w:rStyle w:val="SegmentID"/>
                <w:lang w:val="en-GB"/>
              </w:rPr>
              <w:t>2165</w:t>
            </w:r>
            <w:r>
              <w:rPr>
                <w:rStyle w:val="TransUnitID"/>
                <w:lang w:val="en-GB"/>
              </w:rPr>
              <w:t>855452f9-1c73-4723-9e16-bb3bc1a359e7</w:t>
            </w:r>
          </w:p>
        </w:tc>
        <w:tc>
          <w:tcPr>
            <w:tcW w:w="0" w:type="auto"/>
            <w:shd w:val="clear" w:color="auto" w:fill="FFFFFF"/>
          </w:tcPr>
          <w:p w14:paraId="31200350" w14:textId="77777777" w:rsidR="004C26EE" w:rsidRDefault="00C72362">
            <w:pPr>
              <w:rPr>
                <w:lang w:val="en-GB"/>
              </w:rPr>
            </w:pPr>
            <w:r>
              <w:rPr>
                <w:lang w:val="en-GB"/>
              </w:rPr>
              <w:t>Translation Approved (0%)</w:t>
            </w:r>
          </w:p>
        </w:tc>
        <w:tc>
          <w:tcPr>
            <w:tcW w:w="0" w:type="auto"/>
            <w:shd w:val="clear" w:color="auto" w:fill="FFFFFF"/>
          </w:tcPr>
          <w:p w14:paraId="342BDC25" w14:textId="77777777" w:rsidR="004C26EE" w:rsidRDefault="00C72362">
            <w:pPr>
              <w:rPr>
                <w:lang w:val="en-GB"/>
              </w:rPr>
            </w:pPr>
            <w:r>
              <w:rPr>
                <w:lang w:val="en-GB"/>
              </w:rPr>
              <w:t>Marker Board</w:t>
            </w:r>
          </w:p>
        </w:tc>
        <w:tc>
          <w:tcPr>
            <w:tcW w:w="0" w:type="auto"/>
            <w:shd w:val="clear" w:color="auto" w:fill="FFFFFF"/>
          </w:tcPr>
          <w:p w14:paraId="11A9473E" w14:textId="77777777" w:rsidR="004C26EE" w:rsidRDefault="00C72362">
            <w:pPr>
              <w:rPr>
                <w:lang w:val="sr-Cyrl-RS"/>
              </w:rPr>
            </w:pPr>
            <w:r>
              <w:rPr>
                <w:lang w:val="sr-Cyrl-RS"/>
              </w:rPr>
              <w:t>Сигнална ознака</w:t>
            </w:r>
          </w:p>
        </w:tc>
      </w:tr>
      <w:tr w:rsidR="004C26EE" w14:paraId="24F1E395" w14:textId="77777777">
        <w:tc>
          <w:tcPr>
            <w:tcW w:w="0" w:type="auto"/>
            <w:shd w:val="clear" w:color="auto" w:fill="FFFFFF"/>
          </w:tcPr>
          <w:p w14:paraId="08A4190F" w14:textId="77777777" w:rsidR="004C26EE" w:rsidRDefault="00C72362">
            <w:pPr>
              <w:rPr>
                <w:lang w:val="en-GB"/>
              </w:rPr>
            </w:pPr>
            <w:r>
              <w:rPr>
                <w:rStyle w:val="SegmentID"/>
                <w:lang w:val="en-GB"/>
              </w:rPr>
              <w:t>2166</w:t>
            </w:r>
            <w:r>
              <w:rPr>
                <w:rStyle w:val="TransUnitID"/>
                <w:lang w:val="en-GB"/>
              </w:rPr>
              <w:t>97000daf-185b-459e-97c5-60a1cdd686f9</w:t>
            </w:r>
          </w:p>
        </w:tc>
        <w:tc>
          <w:tcPr>
            <w:tcW w:w="0" w:type="auto"/>
            <w:shd w:val="clear" w:color="auto" w:fill="FFFFFF"/>
          </w:tcPr>
          <w:p w14:paraId="1A6216D7" w14:textId="77777777" w:rsidR="004C26EE" w:rsidRDefault="00C72362">
            <w:pPr>
              <w:rPr>
                <w:lang w:val="en-GB"/>
              </w:rPr>
            </w:pPr>
            <w:r>
              <w:rPr>
                <w:lang w:val="en-GB"/>
              </w:rPr>
              <w:t>Translation Approved (0%)</w:t>
            </w:r>
          </w:p>
        </w:tc>
        <w:tc>
          <w:tcPr>
            <w:tcW w:w="0" w:type="auto"/>
            <w:shd w:val="clear" w:color="auto" w:fill="FFFFFF"/>
          </w:tcPr>
          <w:p w14:paraId="4012E709" w14:textId="77777777" w:rsidR="004C26EE" w:rsidRDefault="00C72362">
            <w:pPr>
              <w:rPr>
                <w:lang w:val="en-GB"/>
              </w:rPr>
            </w:pPr>
            <w:r>
              <w:rPr>
                <w:lang w:val="en-GB"/>
              </w:rPr>
              <w:t>Trackside Control-Command and Signalling objects (only points 1 and 2)</w:t>
            </w:r>
          </w:p>
        </w:tc>
        <w:tc>
          <w:tcPr>
            <w:tcW w:w="0" w:type="auto"/>
            <w:shd w:val="clear" w:color="auto" w:fill="FFFFFF"/>
          </w:tcPr>
          <w:p w14:paraId="30360F33" w14:textId="4B22AF88" w:rsidR="004C26EE" w:rsidRDefault="005E44D3">
            <w:pPr>
              <w:rPr>
                <w:lang w:val="sr-Cyrl-RS"/>
              </w:rPr>
            </w:pPr>
            <w:r>
              <w:rPr>
                <w:lang w:val="sr-Cyrl-RS"/>
              </w:rPr>
              <w:t>Пружни о</w:t>
            </w:r>
            <w:r w:rsidR="00C72362">
              <w:rPr>
                <w:lang w:val="sr-Cyrl-RS"/>
              </w:rPr>
              <w:t>бјекти за контролу, управљање и сигнализацију (само тач. 1. и 2)</w:t>
            </w:r>
          </w:p>
        </w:tc>
      </w:tr>
      <w:tr w:rsidR="004C26EE" w14:paraId="0F43C423" w14:textId="77777777">
        <w:tc>
          <w:tcPr>
            <w:tcW w:w="0" w:type="auto"/>
            <w:shd w:val="clear" w:color="auto" w:fill="FFFFFF"/>
          </w:tcPr>
          <w:p w14:paraId="6EB48C9D" w14:textId="77777777" w:rsidR="004C26EE" w:rsidRDefault="00C72362">
            <w:pPr>
              <w:rPr>
                <w:lang w:val="en-GB"/>
              </w:rPr>
            </w:pPr>
            <w:r>
              <w:rPr>
                <w:rStyle w:val="SegmentID"/>
                <w:lang w:val="en-GB"/>
              </w:rPr>
              <w:t>2167</w:t>
            </w:r>
            <w:r>
              <w:rPr>
                <w:rStyle w:val="TransUnitID"/>
                <w:lang w:val="en-GB"/>
              </w:rPr>
              <w:t>b2a272e4-481b-468b-bd7d-46526a9ca796</w:t>
            </w:r>
          </w:p>
        </w:tc>
        <w:tc>
          <w:tcPr>
            <w:tcW w:w="0" w:type="auto"/>
            <w:shd w:val="clear" w:color="auto" w:fill="FFFFFF"/>
          </w:tcPr>
          <w:p w14:paraId="1F8359CC" w14:textId="77777777" w:rsidR="004C26EE" w:rsidRDefault="00C72362">
            <w:pPr>
              <w:rPr>
                <w:lang w:val="en-GB"/>
              </w:rPr>
            </w:pPr>
            <w:r>
              <w:rPr>
                <w:lang w:val="en-GB"/>
              </w:rPr>
              <w:t>Translation Approved (100%)</w:t>
            </w:r>
          </w:p>
        </w:tc>
        <w:tc>
          <w:tcPr>
            <w:tcW w:w="0" w:type="auto"/>
            <w:shd w:val="clear" w:color="auto" w:fill="FFFFFF"/>
          </w:tcPr>
          <w:p w14:paraId="0D18BD35" w14:textId="77777777" w:rsidR="004C26EE" w:rsidRDefault="00C72362">
            <w:pPr>
              <w:rPr>
                <w:lang w:val="en-GB"/>
              </w:rPr>
            </w:pPr>
            <w:r>
              <w:rPr>
                <w:lang w:val="en-GB"/>
              </w:rPr>
              <w:t>4.2.15</w:t>
            </w:r>
          </w:p>
        </w:tc>
        <w:tc>
          <w:tcPr>
            <w:tcW w:w="0" w:type="auto"/>
            <w:shd w:val="clear" w:color="auto" w:fill="FFFFFF"/>
          </w:tcPr>
          <w:p w14:paraId="091F426B" w14:textId="77777777" w:rsidR="004C26EE" w:rsidRDefault="00C72362">
            <w:pPr>
              <w:rPr>
                <w:lang w:val="sr-Cyrl-RS"/>
              </w:rPr>
            </w:pPr>
            <w:r>
              <w:rPr>
                <w:lang w:val="sr-Cyrl-RS"/>
              </w:rPr>
              <w:t>4.2.15.</w:t>
            </w:r>
          </w:p>
        </w:tc>
      </w:tr>
      <w:tr w:rsidR="004C26EE" w14:paraId="4BF3382F" w14:textId="77777777">
        <w:tc>
          <w:tcPr>
            <w:tcW w:w="0" w:type="auto"/>
            <w:shd w:val="clear" w:color="auto" w:fill="FFFFFF"/>
          </w:tcPr>
          <w:p w14:paraId="35C82E35" w14:textId="77777777" w:rsidR="004C26EE" w:rsidRDefault="00C72362">
            <w:pPr>
              <w:rPr>
                <w:lang w:val="en-GB"/>
              </w:rPr>
            </w:pPr>
            <w:r>
              <w:rPr>
                <w:rStyle w:val="SegmentID"/>
                <w:lang w:val="en-GB"/>
              </w:rPr>
              <w:t>2168</w:t>
            </w:r>
            <w:r>
              <w:rPr>
                <w:rStyle w:val="TransUnitID"/>
                <w:lang w:val="en-GB"/>
              </w:rPr>
              <w:t>52603e42-9f69-41b3-91c2-4d4e3f06e418</w:t>
            </w:r>
          </w:p>
        </w:tc>
        <w:tc>
          <w:tcPr>
            <w:tcW w:w="0" w:type="auto"/>
            <w:shd w:val="clear" w:color="auto" w:fill="FFFFFF"/>
          </w:tcPr>
          <w:p w14:paraId="5BA189A2" w14:textId="77777777" w:rsidR="004C26EE" w:rsidRDefault="00C72362">
            <w:pPr>
              <w:rPr>
                <w:lang w:val="en-GB"/>
              </w:rPr>
            </w:pPr>
            <w:r>
              <w:rPr>
                <w:lang w:val="en-GB"/>
              </w:rPr>
              <w:t>Translation Approved (100%)</w:t>
            </w:r>
          </w:p>
        </w:tc>
        <w:tc>
          <w:tcPr>
            <w:tcW w:w="0" w:type="auto"/>
            <w:shd w:val="clear" w:color="auto" w:fill="FFFFFF"/>
          </w:tcPr>
          <w:p w14:paraId="5F29F8A5" w14:textId="77777777" w:rsidR="004C26EE" w:rsidRDefault="00C72362">
            <w:pPr>
              <w:rPr>
                <w:lang w:val="en-GB"/>
              </w:rPr>
            </w:pPr>
            <w:r>
              <w:rPr>
                <w:lang w:val="en-GB"/>
              </w:rPr>
              <w:t>Construction of equipment</w:t>
            </w:r>
          </w:p>
        </w:tc>
        <w:tc>
          <w:tcPr>
            <w:tcW w:w="0" w:type="auto"/>
            <w:shd w:val="clear" w:color="auto" w:fill="FFFFFF"/>
          </w:tcPr>
          <w:p w14:paraId="6834C840" w14:textId="77777777" w:rsidR="004C26EE" w:rsidRDefault="00C72362">
            <w:pPr>
              <w:rPr>
                <w:lang w:val="sr-Cyrl-RS"/>
              </w:rPr>
            </w:pPr>
            <w:r>
              <w:rPr>
                <w:lang w:val="sr-Cyrl-RS"/>
              </w:rPr>
              <w:t>Конструкција опреме</w:t>
            </w:r>
          </w:p>
        </w:tc>
      </w:tr>
      <w:tr w:rsidR="004C26EE" w14:paraId="763F8978" w14:textId="77777777">
        <w:tc>
          <w:tcPr>
            <w:tcW w:w="0" w:type="auto"/>
            <w:shd w:val="clear" w:color="auto" w:fill="FFFFFF"/>
          </w:tcPr>
          <w:p w14:paraId="4CBF435B" w14:textId="77777777" w:rsidR="004C26EE" w:rsidRDefault="00C72362">
            <w:pPr>
              <w:rPr>
                <w:lang w:val="en-GB"/>
              </w:rPr>
            </w:pPr>
            <w:r>
              <w:rPr>
                <w:rStyle w:val="SegmentID"/>
                <w:lang w:val="en-GB"/>
              </w:rPr>
              <w:t>2169</w:t>
            </w:r>
            <w:r>
              <w:rPr>
                <w:rStyle w:val="TransUnitID"/>
                <w:lang w:val="en-GB"/>
              </w:rPr>
              <w:t>9d43f002-ab06-4a23-ac84-e3f10cfbd920</w:t>
            </w:r>
          </w:p>
        </w:tc>
        <w:tc>
          <w:tcPr>
            <w:tcW w:w="0" w:type="auto"/>
            <w:shd w:val="clear" w:color="auto" w:fill="FFFFFF"/>
          </w:tcPr>
          <w:p w14:paraId="6087E38E" w14:textId="77777777" w:rsidR="004C26EE" w:rsidRDefault="00C72362">
            <w:pPr>
              <w:rPr>
                <w:lang w:val="en-GB"/>
              </w:rPr>
            </w:pPr>
            <w:r>
              <w:rPr>
                <w:lang w:val="en-GB"/>
              </w:rPr>
              <w:t>Translation Approved (100%)</w:t>
            </w:r>
          </w:p>
        </w:tc>
        <w:tc>
          <w:tcPr>
            <w:tcW w:w="0" w:type="auto"/>
            <w:shd w:val="clear" w:color="auto" w:fill="FFFFFF"/>
          </w:tcPr>
          <w:p w14:paraId="5831B532" w14:textId="77777777" w:rsidR="004C26EE" w:rsidRDefault="00C72362">
            <w:pPr>
              <w:rPr>
                <w:lang w:val="en-GB"/>
              </w:rPr>
            </w:pPr>
            <w:r>
              <w:rPr>
                <w:lang w:val="en-GB"/>
              </w:rPr>
              <w:t>4.2.16</w:t>
            </w:r>
          </w:p>
        </w:tc>
        <w:tc>
          <w:tcPr>
            <w:tcW w:w="0" w:type="auto"/>
            <w:shd w:val="clear" w:color="auto" w:fill="FFFFFF"/>
          </w:tcPr>
          <w:p w14:paraId="06012D9D" w14:textId="77777777" w:rsidR="004C26EE" w:rsidRDefault="00C72362">
            <w:pPr>
              <w:rPr>
                <w:lang w:val="sr-Cyrl-RS"/>
              </w:rPr>
            </w:pPr>
            <w:r>
              <w:rPr>
                <w:lang w:val="sr-Cyrl-RS"/>
              </w:rPr>
              <w:t>4.2.16.</w:t>
            </w:r>
          </w:p>
        </w:tc>
      </w:tr>
      <w:tr w:rsidR="004C26EE" w14:paraId="155534B7" w14:textId="77777777">
        <w:tc>
          <w:tcPr>
            <w:tcW w:w="0" w:type="auto"/>
            <w:shd w:val="clear" w:color="auto" w:fill="FFFFFF"/>
          </w:tcPr>
          <w:p w14:paraId="7E89AB96" w14:textId="77777777" w:rsidR="004C26EE" w:rsidRDefault="00C72362">
            <w:pPr>
              <w:rPr>
                <w:lang w:val="en-GB"/>
              </w:rPr>
            </w:pPr>
            <w:r>
              <w:rPr>
                <w:rStyle w:val="SegmentID"/>
                <w:lang w:val="en-GB"/>
              </w:rPr>
              <w:t>2170</w:t>
            </w:r>
            <w:r>
              <w:rPr>
                <w:rStyle w:val="TransUnitID"/>
                <w:lang w:val="en-GB"/>
              </w:rPr>
              <w:t>2d5d53bc-8f50-4670-85e6-720a37350c56</w:t>
            </w:r>
          </w:p>
        </w:tc>
        <w:tc>
          <w:tcPr>
            <w:tcW w:w="0" w:type="auto"/>
            <w:shd w:val="clear" w:color="auto" w:fill="FFFFFF"/>
          </w:tcPr>
          <w:p w14:paraId="0288A862" w14:textId="77777777" w:rsidR="004C26EE" w:rsidRDefault="00C72362">
            <w:pPr>
              <w:rPr>
                <w:lang w:val="en-GB"/>
              </w:rPr>
            </w:pPr>
            <w:r>
              <w:rPr>
                <w:lang w:val="en-GB"/>
              </w:rPr>
              <w:t>Translation Approved (CM)</w:t>
            </w:r>
          </w:p>
        </w:tc>
        <w:tc>
          <w:tcPr>
            <w:tcW w:w="0" w:type="auto"/>
            <w:shd w:val="clear" w:color="auto" w:fill="FFFFFF"/>
          </w:tcPr>
          <w:p w14:paraId="4FB07A10" w14:textId="77777777" w:rsidR="004C26EE" w:rsidRDefault="00C72362">
            <w:pPr>
              <w:rPr>
                <w:lang w:val="en-GB"/>
              </w:rPr>
            </w:pPr>
            <w:r>
              <w:rPr>
                <w:lang w:val="en-GB"/>
              </w:rPr>
              <w:t>9</w:t>
            </w:r>
          </w:p>
        </w:tc>
        <w:tc>
          <w:tcPr>
            <w:tcW w:w="0" w:type="auto"/>
            <w:shd w:val="clear" w:color="auto" w:fill="FFFFFF"/>
          </w:tcPr>
          <w:p w14:paraId="40479613" w14:textId="77777777" w:rsidR="004C26EE" w:rsidRDefault="00C72362">
            <w:pPr>
              <w:rPr>
                <w:lang w:val="sr-Cyrl-RS"/>
              </w:rPr>
            </w:pPr>
            <w:r>
              <w:rPr>
                <w:lang w:val="sr-Cyrl-RS"/>
              </w:rPr>
              <w:t>9.</w:t>
            </w:r>
          </w:p>
        </w:tc>
      </w:tr>
      <w:tr w:rsidR="004C26EE" w14:paraId="0B0D4329" w14:textId="77777777">
        <w:tc>
          <w:tcPr>
            <w:tcW w:w="0" w:type="auto"/>
            <w:shd w:val="clear" w:color="auto" w:fill="FFFFFF"/>
          </w:tcPr>
          <w:p w14:paraId="00D413D8" w14:textId="77777777" w:rsidR="004C26EE" w:rsidRDefault="00C72362">
            <w:pPr>
              <w:rPr>
                <w:lang w:val="en-GB"/>
              </w:rPr>
            </w:pPr>
            <w:r>
              <w:rPr>
                <w:rStyle w:val="SegmentID"/>
                <w:lang w:val="en-GB"/>
              </w:rPr>
              <w:t>2171</w:t>
            </w:r>
            <w:r>
              <w:rPr>
                <w:rStyle w:val="TransUnitID"/>
                <w:lang w:val="en-GB"/>
              </w:rPr>
              <w:t>0fef8385-c768-450b-b773-f27043c17e3a</w:t>
            </w:r>
          </w:p>
        </w:tc>
        <w:tc>
          <w:tcPr>
            <w:tcW w:w="0" w:type="auto"/>
            <w:shd w:val="clear" w:color="auto" w:fill="FFFFFF"/>
          </w:tcPr>
          <w:p w14:paraId="630A0442" w14:textId="77777777" w:rsidR="004C26EE" w:rsidRDefault="00C72362">
            <w:pPr>
              <w:rPr>
                <w:lang w:val="en-GB"/>
              </w:rPr>
            </w:pPr>
            <w:r>
              <w:rPr>
                <w:lang w:val="en-GB"/>
              </w:rPr>
              <w:t>Translation Approved (100%)</w:t>
            </w:r>
          </w:p>
        </w:tc>
        <w:tc>
          <w:tcPr>
            <w:tcW w:w="0" w:type="auto"/>
            <w:shd w:val="clear" w:color="auto" w:fill="FFFFFF"/>
          </w:tcPr>
          <w:p w14:paraId="12523A10" w14:textId="77777777" w:rsidR="004C26EE" w:rsidRDefault="00C72362">
            <w:pPr>
              <w:rPr>
                <w:lang w:val="en-GB"/>
              </w:rPr>
            </w:pPr>
            <w:r>
              <w:rPr>
                <w:lang w:val="en-GB"/>
              </w:rPr>
              <w:t>ATO Trackside</w:t>
            </w:r>
          </w:p>
        </w:tc>
        <w:tc>
          <w:tcPr>
            <w:tcW w:w="0" w:type="auto"/>
            <w:shd w:val="clear" w:color="auto" w:fill="FFFFFF"/>
          </w:tcPr>
          <w:p w14:paraId="778A2DD5" w14:textId="2EB36822" w:rsidR="004C26EE" w:rsidRPr="00C34BB5" w:rsidRDefault="00A54B97" w:rsidP="00A54B97">
            <w:pPr>
              <w:rPr>
                <w:iCs/>
                <w:lang w:val="sr-Cyrl-RS"/>
              </w:rPr>
            </w:pPr>
            <w:r>
              <w:rPr>
                <w:rStyle w:val="Tag"/>
                <w:i w:val="0"/>
                <w:lang w:val="sr-Cyrl-RS"/>
              </w:rPr>
              <w:t xml:space="preserve">Пружни </w:t>
            </w:r>
            <w:r w:rsidR="00C72362">
              <w:rPr>
                <w:rStyle w:val="Tag"/>
                <w:lang w:val="sr-Cyrl-RS"/>
              </w:rPr>
              <w:t>&lt;Italic&gt;</w:t>
            </w:r>
            <w:r w:rsidR="00C72362">
              <w:rPr>
                <w:lang w:val="sr-Cyrl-RS"/>
              </w:rPr>
              <w:t>ATO</w:t>
            </w:r>
            <w:r w:rsidR="00C72362">
              <w:rPr>
                <w:rStyle w:val="Tag"/>
                <w:lang w:val="sr-Cyrl-RS"/>
              </w:rPr>
              <w:t>&lt;/Italic&gt;</w:t>
            </w:r>
          </w:p>
        </w:tc>
      </w:tr>
      <w:tr w:rsidR="004C26EE" w14:paraId="69B0E7B9" w14:textId="77777777">
        <w:tc>
          <w:tcPr>
            <w:tcW w:w="0" w:type="auto"/>
            <w:shd w:val="clear" w:color="auto" w:fill="FFFFFF"/>
          </w:tcPr>
          <w:p w14:paraId="16D63C43" w14:textId="77777777" w:rsidR="004C26EE" w:rsidRDefault="00C72362">
            <w:pPr>
              <w:rPr>
                <w:lang w:val="en-GB"/>
              </w:rPr>
            </w:pPr>
            <w:r>
              <w:rPr>
                <w:rStyle w:val="SegmentID"/>
                <w:lang w:val="en-GB"/>
              </w:rPr>
              <w:t>2172</w:t>
            </w:r>
            <w:r>
              <w:rPr>
                <w:rStyle w:val="TransUnitID"/>
                <w:lang w:val="en-GB"/>
              </w:rPr>
              <w:t>367b4865-4d20-4910-9fb8-39916b92355e</w:t>
            </w:r>
          </w:p>
        </w:tc>
        <w:tc>
          <w:tcPr>
            <w:tcW w:w="0" w:type="auto"/>
            <w:shd w:val="clear" w:color="auto" w:fill="FFFFFF"/>
          </w:tcPr>
          <w:p w14:paraId="33D28AF1" w14:textId="77777777" w:rsidR="004C26EE" w:rsidRDefault="00C72362">
            <w:pPr>
              <w:rPr>
                <w:lang w:val="en-GB"/>
              </w:rPr>
            </w:pPr>
            <w:r>
              <w:rPr>
                <w:lang w:val="en-GB"/>
              </w:rPr>
              <w:t>Translation Approved (100%)</w:t>
            </w:r>
          </w:p>
        </w:tc>
        <w:tc>
          <w:tcPr>
            <w:tcW w:w="0" w:type="auto"/>
            <w:shd w:val="clear" w:color="auto" w:fill="FFFFFF"/>
          </w:tcPr>
          <w:p w14:paraId="2F2906A9" w14:textId="77777777" w:rsidR="004C26EE" w:rsidRDefault="00C72362">
            <w:pPr>
              <w:rPr>
                <w:lang w:val="en-GB"/>
              </w:rPr>
            </w:pPr>
            <w:r>
              <w:rPr>
                <w:lang w:val="en-GB"/>
              </w:rPr>
              <w:t>Reliability, Availability, Maintainability (RAM):</w:t>
            </w:r>
          </w:p>
        </w:tc>
        <w:tc>
          <w:tcPr>
            <w:tcW w:w="0" w:type="auto"/>
            <w:shd w:val="clear" w:color="auto" w:fill="FFFFFF"/>
          </w:tcPr>
          <w:p w14:paraId="53F14355" w14:textId="77777777" w:rsidR="004C26EE" w:rsidRDefault="00C72362">
            <w:pPr>
              <w:rPr>
                <w:lang w:val="sr-Cyrl-RS"/>
              </w:rPr>
            </w:pPr>
            <w:r>
              <w:rPr>
                <w:lang w:val="sr-Cyrl-RS"/>
              </w:rPr>
              <w:t>Поузданост, доступност, могућност одржавања (</w:t>
            </w:r>
            <w:r>
              <w:rPr>
                <w:rStyle w:val="Tag"/>
                <w:lang w:val="sr-Cyrl-RS"/>
              </w:rPr>
              <w:t>&lt;Italic&gt;</w:t>
            </w:r>
            <w:r>
              <w:rPr>
                <w:lang w:val="sr-Cyrl-RS"/>
              </w:rPr>
              <w:t>RAM</w:t>
            </w:r>
            <w:r>
              <w:rPr>
                <w:rStyle w:val="Tag"/>
                <w:lang w:val="sr-Cyrl-RS"/>
              </w:rPr>
              <w:t>&lt;/Italic&gt;</w:t>
            </w:r>
            <w:r>
              <w:rPr>
                <w:lang w:val="sr-Cyrl-RS"/>
              </w:rPr>
              <w:t>):</w:t>
            </w:r>
          </w:p>
        </w:tc>
      </w:tr>
      <w:tr w:rsidR="004C26EE" w14:paraId="4FD63FD5" w14:textId="77777777">
        <w:tc>
          <w:tcPr>
            <w:tcW w:w="0" w:type="auto"/>
            <w:shd w:val="clear" w:color="auto" w:fill="FFFFFF"/>
          </w:tcPr>
          <w:p w14:paraId="42B687DD" w14:textId="77777777" w:rsidR="004C26EE" w:rsidRDefault="00C72362">
            <w:pPr>
              <w:rPr>
                <w:lang w:val="en-GB"/>
              </w:rPr>
            </w:pPr>
            <w:r>
              <w:rPr>
                <w:rStyle w:val="SegmentID"/>
                <w:lang w:val="en-GB"/>
              </w:rPr>
              <w:t>2173</w:t>
            </w:r>
            <w:r>
              <w:rPr>
                <w:rStyle w:val="TransUnitID"/>
                <w:lang w:val="en-GB"/>
              </w:rPr>
              <w:t>5cd37ab8-bb59-4635-91cf-03a9bebf9326</w:t>
            </w:r>
          </w:p>
        </w:tc>
        <w:tc>
          <w:tcPr>
            <w:tcW w:w="0" w:type="auto"/>
            <w:shd w:val="clear" w:color="auto" w:fill="FFFFFF"/>
          </w:tcPr>
          <w:p w14:paraId="6F86F316" w14:textId="77777777" w:rsidR="004C26EE" w:rsidRDefault="00C72362">
            <w:pPr>
              <w:rPr>
                <w:lang w:val="en-GB"/>
              </w:rPr>
            </w:pPr>
            <w:r>
              <w:rPr>
                <w:lang w:val="en-GB"/>
              </w:rPr>
              <w:t>Translation Approved (CM)</w:t>
            </w:r>
          </w:p>
        </w:tc>
        <w:tc>
          <w:tcPr>
            <w:tcW w:w="0" w:type="auto"/>
            <w:shd w:val="clear" w:color="auto" w:fill="FFFFFF"/>
          </w:tcPr>
          <w:p w14:paraId="27288FF9" w14:textId="77777777" w:rsidR="004C26EE" w:rsidRDefault="00C72362">
            <w:pPr>
              <w:rPr>
                <w:lang w:val="en-GB"/>
              </w:rPr>
            </w:pPr>
            <w:r>
              <w:rPr>
                <w:lang w:val="en-GB"/>
              </w:rPr>
              <w:t>Availability/Reliability</w:t>
            </w:r>
          </w:p>
        </w:tc>
        <w:tc>
          <w:tcPr>
            <w:tcW w:w="0" w:type="auto"/>
            <w:shd w:val="clear" w:color="auto" w:fill="FFFFFF"/>
          </w:tcPr>
          <w:p w14:paraId="5A281C65" w14:textId="77777777" w:rsidR="004C26EE" w:rsidRDefault="00C72362">
            <w:pPr>
              <w:rPr>
                <w:lang w:val="sr-Cyrl-RS"/>
              </w:rPr>
            </w:pPr>
            <w:r>
              <w:rPr>
                <w:lang w:val="sr-Cyrl-RS"/>
              </w:rPr>
              <w:t>Доступност/Поузданост</w:t>
            </w:r>
          </w:p>
        </w:tc>
      </w:tr>
      <w:tr w:rsidR="004C26EE" w14:paraId="151182C3" w14:textId="77777777">
        <w:tc>
          <w:tcPr>
            <w:tcW w:w="0" w:type="auto"/>
            <w:shd w:val="clear" w:color="auto" w:fill="FFFFFF"/>
          </w:tcPr>
          <w:p w14:paraId="695BB2DB" w14:textId="77777777" w:rsidR="004C26EE" w:rsidRDefault="00C72362">
            <w:pPr>
              <w:rPr>
                <w:lang w:val="en-GB"/>
              </w:rPr>
            </w:pPr>
            <w:r>
              <w:rPr>
                <w:rStyle w:val="SegmentID"/>
                <w:lang w:val="en-GB"/>
              </w:rPr>
              <w:t>2174</w:t>
            </w:r>
            <w:r>
              <w:rPr>
                <w:rStyle w:val="TransUnitID"/>
                <w:lang w:val="en-GB"/>
              </w:rPr>
              <w:t>00a4204c-f85e-47d7-94c4-8eadf289efbd</w:t>
            </w:r>
          </w:p>
        </w:tc>
        <w:tc>
          <w:tcPr>
            <w:tcW w:w="0" w:type="auto"/>
            <w:shd w:val="clear" w:color="auto" w:fill="FFFFFF"/>
          </w:tcPr>
          <w:p w14:paraId="7DE96BA6" w14:textId="77777777" w:rsidR="004C26EE" w:rsidRDefault="00C72362">
            <w:pPr>
              <w:rPr>
                <w:lang w:val="en-GB"/>
              </w:rPr>
            </w:pPr>
            <w:r>
              <w:rPr>
                <w:lang w:val="en-GB"/>
              </w:rPr>
              <w:t>Translation Approved (CM)</w:t>
            </w:r>
          </w:p>
        </w:tc>
        <w:tc>
          <w:tcPr>
            <w:tcW w:w="0" w:type="auto"/>
            <w:shd w:val="clear" w:color="auto" w:fill="FFFFFF"/>
          </w:tcPr>
          <w:p w14:paraId="7ED3B550" w14:textId="77777777" w:rsidR="004C26EE" w:rsidRDefault="00C72362">
            <w:pPr>
              <w:rPr>
                <w:lang w:val="en-GB"/>
              </w:rPr>
            </w:pPr>
            <w:r>
              <w:rPr>
                <w:lang w:val="en-GB"/>
              </w:rPr>
              <w:t>Maintainability</w:t>
            </w:r>
          </w:p>
        </w:tc>
        <w:tc>
          <w:tcPr>
            <w:tcW w:w="0" w:type="auto"/>
            <w:shd w:val="clear" w:color="auto" w:fill="FFFFFF"/>
          </w:tcPr>
          <w:p w14:paraId="1ADFC190" w14:textId="77777777" w:rsidR="004C26EE" w:rsidRDefault="00C72362">
            <w:pPr>
              <w:rPr>
                <w:lang w:val="sr-Cyrl-RS"/>
              </w:rPr>
            </w:pPr>
            <w:r>
              <w:rPr>
                <w:lang w:val="sr-Cyrl-RS"/>
              </w:rPr>
              <w:t>Могућност одржавања</w:t>
            </w:r>
          </w:p>
        </w:tc>
      </w:tr>
      <w:tr w:rsidR="004C26EE" w14:paraId="0F8F2698" w14:textId="77777777">
        <w:tc>
          <w:tcPr>
            <w:tcW w:w="0" w:type="auto"/>
            <w:shd w:val="clear" w:color="auto" w:fill="FFFFFF"/>
          </w:tcPr>
          <w:p w14:paraId="5BD23753" w14:textId="77777777" w:rsidR="004C26EE" w:rsidRDefault="00C72362">
            <w:pPr>
              <w:rPr>
                <w:lang w:val="en-GB"/>
              </w:rPr>
            </w:pPr>
            <w:r>
              <w:rPr>
                <w:rStyle w:val="SegmentID"/>
                <w:lang w:val="en-GB"/>
              </w:rPr>
              <w:t>2175</w:t>
            </w:r>
            <w:r>
              <w:rPr>
                <w:rStyle w:val="TransUnitID"/>
                <w:lang w:val="en-GB"/>
              </w:rPr>
              <w:t>d5d871af-67d8-4a8d-986a-6bbd3de41e8f</w:t>
            </w:r>
          </w:p>
        </w:tc>
        <w:tc>
          <w:tcPr>
            <w:tcW w:w="0" w:type="auto"/>
            <w:shd w:val="clear" w:color="auto" w:fill="FFFFFF"/>
          </w:tcPr>
          <w:p w14:paraId="2AA145BE" w14:textId="77777777" w:rsidR="004C26EE" w:rsidRDefault="00C72362">
            <w:pPr>
              <w:rPr>
                <w:lang w:val="en-GB"/>
              </w:rPr>
            </w:pPr>
            <w:r>
              <w:rPr>
                <w:lang w:val="en-GB"/>
              </w:rPr>
              <w:t>Translation Approved (100%)</w:t>
            </w:r>
          </w:p>
        </w:tc>
        <w:tc>
          <w:tcPr>
            <w:tcW w:w="0" w:type="auto"/>
            <w:shd w:val="clear" w:color="auto" w:fill="FFFFFF"/>
          </w:tcPr>
          <w:p w14:paraId="07FD54A8" w14:textId="77777777" w:rsidR="004C26EE" w:rsidRDefault="00C72362">
            <w:pPr>
              <w:rPr>
                <w:lang w:val="en-GB"/>
              </w:rPr>
            </w:pPr>
            <w:r>
              <w:rPr>
                <w:lang w:val="en-GB"/>
              </w:rPr>
              <w:t>4.2.1.2</w:t>
            </w:r>
          </w:p>
        </w:tc>
        <w:tc>
          <w:tcPr>
            <w:tcW w:w="0" w:type="auto"/>
            <w:shd w:val="clear" w:color="auto" w:fill="FFFFFF"/>
          </w:tcPr>
          <w:p w14:paraId="1CA56136" w14:textId="77777777" w:rsidR="004C26EE" w:rsidRDefault="00C72362">
            <w:pPr>
              <w:rPr>
                <w:lang w:val="sr-Cyrl-RS"/>
              </w:rPr>
            </w:pPr>
            <w:r>
              <w:rPr>
                <w:lang w:val="sr-Cyrl-RS"/>
              </w:rPr>
              <w:t>4.2.1.2.</w:t>
            </w:r>
          </w:p>
        </w:tc>
      </w:tr>
      <w:tr w:rsidR="004C26EE" w14:paraId="050EEA85" w14:textId="77777777">
        <w:tc>
          <w:tcPr>
            <w:tcW w:w="0" w:type="auto"/>
            <w:shd w:val="clear" w:color="auto" w:fill="FFFFFF"/>
          </w:tcPr>
          <w:p w14:paraId="01C83DC2" w14:textId="77777777" w:rsidR="004C26EE" w:rsidRDefault="00C72362">
            <w:pPr>
              <w:rPr>
                <w:lang w:val="en-GB"/>
              </w:rPr>
            </w:pPr>
            <w:r>
              <w:rPr>
                <w:rStyle w:val="SegmentID"/>
                <w:lang w:val="en-GB"/>
              </w:rPr>
              <w:t>2176</w:t>
            </w:r>
            <w:r>
              <w:rPr>
                <w:rStyle w:val="TransUnitID"/>
                <w:lang w:val="en-GB"/>
              </w:rPr>
              <w:t>03127dbc-f14e-46ea-b41b-7afd3df2105e</w:t>
            </w:r>
          </w:p>
        </w:tc>
        <w:tc>
          <w:tcPr>
            <w:tcW w:w="0" w:type="auto"/>
            <w:shd w:val="clear" w:color="auto" w:fill="FFFFFF"/>
          </w:tcPr>
          <w:p w14:paraId="79F5F937" w14:textId="77777777" w:rsidR="004C26EE" w:rsidRDefault="00C72362">
            <w:pPr>
              <w:rPr>
                <w:lang w:val="en-GB"/>
              </w:rPr>
            </w:pPr>
            <w:r>
              <w:rPr>
                <w:lang w:val="en-GB"/>
              </w:rPr>
              <w:t>Translation Approved (100%)</w:t>
            </w:r>
          </w:p>
        </w:tc>
        <w:tc>
          <w:tcPr>
            <w:tcW w:w="0" w:type="auto"/>
            <w:shd w:val="clear" w:color="auto" w:fill="FFFFFF"/>
          </w:tcPr>
          <w:p w14:paraId="6C66A698" w14:textId="77777777" w:rsidR="004C26EE" w:rsidRDefault="00C72362">
            <w:pPr>
              <w:rPr>
                <w:lang w:val="en-GB"/>
              </w:rPr>
            </w:pPr>
            <w:r>
              <w:rPr>
                <w:lang w:val="en-GB"/>
              </w:rPr>
              <w:t>4.2.20.1</w:t>
            </w:r>
          </w:p>
        </w:tc>
        <w:tc>
          <w:tcPr>
            <w:tcW w:w="0" w:type="auto"/>
            <w:shd w:val="clear" w:color="auto" w:fill="FFFFFF"/>
          </w:tcPr>
          <w:p w14:paraId="3912107A" w14:textId="77777777" w:rsidR="004C26EE" w:rsidRDefault="00C72362">
            <w:pPr>
              <w:rPr>
                <w:lang w:val="sr-Cyrl-RS"/>
              </w:rPr>
            </w:pPr>
            <w:r>
              <w:rPr>
                <w:lang w:val="sr-Cyrl-RS"/>
              </w:rPr>
              <w:t>4.2.20.1.</w:t>
            </w:r>
          </w:p>
        </w:tc>
      </w:tr>
      <w:tr w:rsidR="004C26EE" w14:paraId="2E279882" w14:textId="77777777">
        <w:tc>
          <w:tcPr>
            <w:tcW w:w="0" w:type="auto"/>
            <w:shd w:val="clear" w:color="auto" w:fill="FFFFFF"/>
          </w:tcPr>
          <w:p w14:paraId="2847ADC2" w14:textId="77777777" w:rsidR="004C26EE" w:rsidRDefault="00C72362">
            <w:pPr>
              <w:rPr>
                <w:lang w:val="en-GB"/>
              </w:rPr>
            </w:pPr>
            <w:r>
              <w:rPr>
                <w:rStyle w:val="SegmentID"/>
                <w:lang w:val="en-GB"/>
              </w:rPr>
              <w:t>2177</w:t>
            </w:r>
            <w:r>
              <w:rPr>
                <w:rStyle w:val="TransUnitID"/>
                <w:lang w:val="en-GB"/>
              </w:rPr>
              <w:t>6a58e7bf-9fad-4f21-8457-2318f2623557</w:t>
            </w:r>
          </w:p>
        </w:tc>
        <w:tc>
          <w:tcPr>
            <w:tcW w:w="0" w:type="auto"/>
            <w:shd w:val="clear" w:color="auto" w:fill="FFFFFF"/>
          </w:tcPr>
          <w:p w14:paraId="60E1C337" w14:textId="77777777" w:rsidR="004C26EE" w:rsidRDefault="00C72362">
            <w:pPr>
              <w:rPr>
                <w:lang w:val="en-GB"/>
              </w:rPr>
            </w:pPr>
            <w:r>
              <w:rPr>
                <w:lang w:val="en-GB"/>
              </w:rPr>
              <w:t>Translation Approved (100%)</w:t>
            </w:r>
          </w:p>
        </w:tc>
        <w:tc>
          <w:tcPr>
            <w:tcW w:w="0" w:type="auto"/>
            <w:shd w:val="clear" w:color="auto" w:fill="FFFFFF"/>
          </w:tcPr>
          <w:p w14:paraId="500B09B8" w14:textId="77777777" w:rsidR="004C26EE" w:rsidRDefault="00C72362">
            <w:pPr>
              <w:rPr>
                <w:lang w:val="en-GB"/>
              </w:rPr>
            </w:pPr>
            <w:r>
              <w:rPr>
                <w:lang w:val="en-GB"/>
              </w:rPr>
              <w:t>Trackside ATO functionality</w:t>
            </w:r>
          </w:p>
        </w:tc>
        <w:tc>
          <w:tcPr>
            <w:tcW w:w="0" w:type="auto"/>
            <w:shd w:val="clear" w:color="auto" w:fill="FFFFFF"/>
          </w:tcPr>
          <w:p w14:paraId="5280B188" w14:textId="33AEAD87" w:rsidR="004C26EE" w:rsidRDefault="00C72362" w:rsidP="00A54B97">
            <w:pPr>
              <w:rPr>
                <w:lang w:val="sr-Cyrl-RS"/>
              </w:rPr>
            </w:pPr>
            <w:r>
              <w:rPr>
                <w:lang w:val="sr-Cyrl-RS"/>
              </w:rPr>
              <w:t>Функционалност</w:t>
            </w:r>
            <w:r w:rsidR="00A54B97">
              <w:rPr>
                <w:lang w:val="sr-Cyrl-RS"/>
              </w:rPr>
              <w:t xml:space="preserve"> пружног</w:t>
            </w:r>
            <w:r>
              <w:rPr>
                <w:lang w:val="sr-Cyrl-RS"/>
              </w:rPr>
              <w:t xml:space="preserve"> </w:t>
            </w:r>
            <w:r>
              <w:rPr>
                <w:rStyle w:val="Tag"/>
                <w:lang w:val="sr-Cyrl-RS"/>
              </w:rPr>
              <w:t>&lt;Italic&gt;</w:t>
            </w:r>
            <w:r>
              <w:rPr>
                <w:lang w:val="sr-Cyrl-RS"/>
              </w:rPr>
              <w:t>ATO</w:t>
            </w:r>
            <w:r>
              <w:rPr>
                <w:rStyle w:val="Tag"/>
                <w:lang w:val="sr-Cyrl-RS"/>
              </w:rPr>
              <w:t>&lt;/Italic&gt;</w:t>
            </w:r>
            <w:r>
              <w:rPr>
                <w:lang w:val="sr-Cyrl-RS"/>
              </w:rPr>
              <w:t>-а</w:t>
            </w:r>
            <w:r w:rsidR="000D23F7">
              <w:rPr>
                <w:lang w:val="sr-Cyrl-RS"/>
              </w:rPr>
              <w:t xml:space="preserve"> </w:t>
            </w:r>
          </w:p>
        </w:tc>
      </w:tr>
      <w:tr w:rsidR="004C26EE" w14:paraId="18841207" w14:textId="77777777">
        <w:tc>
          <w:tcPr>
            <w:tcW w:w="0" w:type="auto"/>
            <w:shd w:val="clear" w:color="auto" w:fill="FFFFFF"/>
          </w:tcPr>
          <w:p w14:paraId="40126E7F" w14:textId="77777777" w:rsidR="004C26EE" w:rsidRDefault="00C72362">
            <w:pPr>
              <w:rPr>
                <w:lang w:val="en-GB"/>
              </w:rPr>
            </w:pPr>
            <w:r>
              <w:rPr>
                <w:rStyle w:val="SegmentID"/>
                <w:lang w:val="en-GB"/>
              </w:rPr>
              <w:t>2178</w:t>
            </w:r>
            <w:r>
              <w:rPr>
                <w:rStyle w:val="TransUnitID"/>
                <w:lang w:val="en-GB"/>
              </w:rPr>
              <w:t>539de1fb-3343-412d-9cfe-d8cbbd908aa9</w:t>
            </w:r>
          </w:p>
        </w:tc>
        <w:tc>
          <w:tcPr>
            <w:tcW w:w="0" w:type="auto"/>
            <w:shd w:val="clear" w:color="auto" w:fill="FFFFFF"/>
          </w:tcPr>
          <w:p w14:paraId="1E25CB9D" w14:textId="77777777" w:rsidR="004C26EE" w:rsidRDefault="00C72362">
            <w:pPr>
              <w:rPr>
                <w:lang w:val="en-GB"/>
              </w:rPr>
            </w:pPr>
            <w:r>
              <w:rPr>
                <w:lang w:val="en-GB"/>
              </w:rPr>
              <w:t>Translation Approved (100%)</w:t>
            </w:r>
          </w:p>
        </w:tc>
        <w:tc>
          <w:tcPr>
            <w:tcW w:w="0" w:type="auto"/>
            <w:shd w:val="clear" w:color="auto" w:fill="FFFFFF"/>
          </w:tcPr>
          <w:p w14:paraId="2B0118D5" w14:textId="77777777" w:rsidR="004C26EE" w:rsidRDefault="00C72362">
            <w:pPr>
              <w:rPr>
                <w:lang w:val="en-GB"/>
              </w:rPr>
            </w:pPr>
            <w:r>
              <w:rPr>
                <w:lang w:val="en-GB"/>
              </w:rPr>
              <w:t>System identifier</w:t>
            </w:r>
          </w:p>
        </w:tc>
        <w:tc>
          <w:tcPr>
            <w:tcW w:w="0" w:type="auto"/>
            <w:shd w:val="clear" w:color="auto" w:fill="FFFFFF"/>
          </w:tcPr>
          <w:p w14:paraId="64227234" w14:textId="77777777" w:rsidR="004C26EE" w:rsidRDefault="00C72362">
            <w:pPr>
              <w:rPr>
                <w:lang w:val="sr-Cyrl-RS"/>
              </w:rPr>
            </w:pPr>
            <w:r>
              <w:rPr>
                <w:lang w:val="sr-Cyrl-RS"/>
              </w:rPr>
              <w:t>Идентификациона ознака система</w:t>
            </w:r>
          </w:p>
        </w:tc>
      </w:tr>
      <w:tr w:rsidR="004C26EE" w14:paraId="7A1C6C15" w14:textId="77777777">
        <w:tc>
          <w:tcPr>
            <w:tcW w:w="0" w:type="auto"/>
            <w:shd w:val="clear" w:color="auto" w:fill="FFFFFF"/>
          </w:tcPr>
          <w:p w14:paraId="1DB467EB" w14:textId="77777777" w:rsidR="004C26EE" w:rsidRDefault="00C72362">
            <w:pPr>
              <w:rPr>
                <w:lang w:val="en-GB"/>
              </w:rPr>
            </w:pPr>
            <w:r>
              <w:rPr>
                <w:rStyle w:val="SegmentID"/>
                <w:lang w:val="en-GB"/>
              </w:rPr>
              <w:t>2179</w:t>
            </w:r>
            <w:r>
              <w:rPr>
                <w:rStyle w:val="TransUnitID"/>
                <w:lang w:val="en-GB"/>
              </w:rPr>
              <w:t>55a783ce-4fe9-4894-82d4-421d96745525</w:t>
            </w:r>
          </w:p>
        </w:tc>
        <w:tc>
          <w:tcPr>
            <w:tcW w:w="0" w:type="auto"/>
            <w:shd w:val="clear" w:color="auto" w:fill="FFFFFF"/>
          </w:tcPr>
          <w:p w14:paraId="2D035FE4" w14:textId="77777777" w:rsidR="004C26EE" w:rsidRDefault="00C72362">
            <w:pPr>
              <w:rPr>
                <w:lang w:val="en-GB"/>
              </w:rPr>
            </w:pPr>
            <w:r>
              <w:rPr>
                <w:lang w:val="en-GB"/>
              </w:rPr>
              <w:t>Translation Approved (100%)</w:t>
            </w:r>
          </w:p>
        </w:tc>
        <w:tc>
          <w:tcPr>
            <w:tcW w:w="0" w:type="auto"/>
            <w:shd w:val="clear" w:color="auto" w:fill="FFFFFF"/>
          </w:tcPr>
          <w:p w14:paraId="7582662C" w14:textId="77777777" w:rsidR="004C26EE" w:rsidRDefault="00C72362">
            <w:pPr>
              <w:rPr>
                <w:lang w:val="en-GB"/>
              </w:rPr>
            </w:pPr>
            <w:r>
              <w:rPr>
                <w:lang w:val="en-GB"/>
              </w:rPr>
              <w:t>4.2.19</w:t>
            </w:r>
          </w:p>
        </w:tc>
        <w:tc>
          <w:tcPr>
            <w:tcW w:w="0" w:type="auto"/>
            <w:shd w:val="clear" w:color="auto" w:fill="FFFFFF"/>
          </w:tcPr>
          <w:p w14:paraId="2696969A" w14:textId="77777777" w:rsidR="004C26EE" w:rsidRDefault="00C72362">
            <w:pPr>
              <w:rPr>
                <w:lang w:val="sr-Cyrl-RS"/>
              </w:rPr>
            </w:pPr>
            <w:r>
              <w:rPr>
                <w:lang w:val="sr-Cyrl-RS"/>
              </w:rPr>
              <w:t>4.2.19.</w:t>
            </w:r>
          </w:p>
        </w:tc>
      </w:tr>
      <w:tr w:rsidR="004C26EE" w14:paraId="3CA3061E" w14:textId="77777777">
        <w:tc>
          <w:tcPr>
            <w:tcW w:w="0" w:type="auto"/>
            <w:shd w:val="clear" w:color="auto" w:fill="FFFFFF"/>
          </w:tcPr>
          <w:p w14:paraId="2F6B4F2D" w14:textId="77777777" w:rsidR="004C26EE" w:rsidRDefault="00C72362">
            <w:pPr>
              <w:rPr>
                <w:lang w:val="en-GB"/>
              </w:rPr>
            </w:pPr>
            <w:r>
              <w:rPr>
                <w:rStyle w:val="SegmentID"/>
                <w:lang w:val="en-GB"/>
              </w:rPr>
              <w:t>2180</w:t>
            </w:r>
            <w:r>
              <w:rPr>
                <w:rStyle w:val="TransUnitID"/>
                <w:lang w:val="en-GB"/>
              </w:rPr>
              <w:t>ae35cde9-b34d-4057-97da-9b0ae638de5d</w:t>
            </w:r>
          </w:p>
        </w:tc>
        <w:tc>
          <w:tcPr>
            <w:tcW w:w="0" w:type="auto"/>
            <w:shd w:val="clear" w:color="auto" w:fill="FFFFFF"/>
          </w:tcPr>
          <w:p w14:paraId="42C93A67" w14:textId="77777777" w:rsidR="004C26EE" w:rsidRDefault="00C72362">
            <w:pPr>
              <w:rPr>
                <w:lang w:val="en-GB"/>
              </w:rPr>
            </w:pPr>
            <w:r>
              <w:rPr>
                <w:lang w:val="en-GB"/>
              </w:rPr>
              <w:t>Translation Approved (100%)</w:t>
            </w:r>
          </w:p>
        </w:tc>
        <w:tc>
          <w:tcPr>
            <w:tcW w:w="0" w:type="auto"/>
            <w:shd w:val="clear" w:color="auto" w:fill="FFFFFF"/>
          </w:tcPr>
          <w:p w14:paraId="3CD25F14" w14:textId="77777777" w:rsidR="004C26EE" w:rsidRDefault="00C72362">
            <w:pPr>
              <w:rPr>
                <w:lang w:val="en-GB"/>
              </w:rPr>
            </w:pPr>
            <w:r>
              <w:rPr>
                <w:lang w:val="en-GB"/>
              </w:rPr>
              <w:t>4.2.20.3</w:t>
            </w:r>
          </w:p>
        </w:tc>
        <w:tc>
          <w:tcPr>
            <w:tcW w:w="0" w:type="auto"/>
            <w:shd w:val="clear" w:color="auto" w:fill="FFFFFF"/>
          </w:tcPr>
          <w:p w14:paraId="6D965E0D" w14:textId="77777777" w:rsidR="004C26EE" w:rsidRDefault="00C72362">
            <w:pPr>
              <w:rPr>
                <w:lang w:val="sr-Cyrl-RS"/>
              </w:rPr>
            </w:pPr>
            <w:r>
              <w:rPr>
                <w:lang w:val="sr-Cyrl-RS"/>
              </w:rPr>
              <w:t>4.2.20.3.</w:t>
            </w:r>
          </w:p>
        </w:tc>
      </w:tr>
      <w:tr w:rsidR="004C26EE" w14:paraId="687D5AC4" w14:textId="77777777">
        <w:tc>
          <w:tcPr>
            <w:tcW w:w="0" w:type="auto"/>
            <w:shd w:val="clear" w:color="auto" w:fill="FFFFFF"/>
          </w:tcPr>
          <w:p w14:paraId="552E8E3B" w14:textId="77777777" w:rsidR="004C26EE" w:rsidRDefault="00C72362">
            <w:pPr>
              <w:rPr>
                <w:lang w:val="en-GB"/>
              </w:rPr>
            </w:pPr>
            <w:r>
              <w:rPr>
                <w:rStyle w:val="SegmentID"/>
                <w:lang w:val="en-GB"/>
              </w:rPr>
              <w:t>2181</w:t>
            </w:r>
            <w:r>
              <w:rPr>
                <w:rStyle w:val="TransUnitID"/>
                <w:lang w:val="en-GB"/>
              </w:rPr>
              <w:t>6349dc2b-3f56-46ee-928a-c767aea930b2</w:t>
            </w:r>
          </w:p>
        </w:tc>
        <w:tc>
          <w:tcPr>
            <w:tcW w:w="0" w:type="auto"/>
            <w:shd w:val="clear" w:color="auto" w:fill="FFFFFF"/>
          </w:tcPr>
          <w:p w14:paraId="76134565" w14:textId="77777777" w:rsidR="004C26EE" w:rsidRDefault="00C72362">
            <w:pPr>
              <w:rPr>
                <w:lang w:val="en-GB"/>
              </w:rPr>
            </w:pPr>
            <w:r>
              <w:rPr>
                <w:lang w:val="en-GB"/>
              </w:rPr>
              <w:t>Translation Approved (CM)</w:t>
            </w:r>
          </w:p>
        </w:tc>
        <w:tc>
          <w:tcPr>
            <w:tcW w:w="0" w:type="auto"/>
            <w:shd w:val="clear" w:color="auto" w:fill="FFFFFF"/>
          </w:tcPr>
          <w:p w14:paraId="5C5A3D55" w14:textId="77777777" w:rsidR="004C26EE" w:rsidRDefault="00C72362">
            <w:pPr>
              <w:rPr>
                <w:lang w:val="en-GB"/>
              </w:rPr>
            </w:pPr>
            <w:r>
              <w:rPr>
                <w:lang w:val="en-GB"/>
              </w:rPr>
              <w:t>RMR, ETCS and ATO air gap interfaces: only radio communication with train</w:t>
            </w:r>
          </w:p>
        </w:tc>
        <w:tc>
          <w:tcPr>
            <w:tcW w:w="0" w:type="auto"/>
            <w:shd w:val="clear" w:color="auto" w:fill="FFFFFF"/>
          </w:tcPr>
          <w:p w14:paraId="0CEFD9A6" w14:textId="77777777" w:rsidR="004C26EE" w:rsidRDefault="00C72362">
            <w:pPr>
              <w:rPr>
                <w:lang w:val="sr-Cyrl-RS"/>
              </w:rPr>
            </w:pPr>
            <w:r>
              <w:rPr>
                <w:lang w:val="sr-Cyrl-RS"/>
              </w:rPr>
              <w:t xml:space="preserve">Интерфејси ваздушног међупростора </w:t>
            </w:r>
            <w:r>
              <w:rPr>
                <w:rStyle w:val="Tag"/>
                <w:lang w:val="sr-Cyrl-RS"/>
              </w:rPr>
              <w:t>&lt;Italic&gt;</w:t>
            </w:r>
            <w:r>
              <w:rPr>
                <w:lang w:val="sr-Cyrl-RS"/>
              </w:rPr>
              <w:t>RMR</w:t>
            </w:r>
            <w:r>
              <w:rPr>
                <w:rStyle w:val="Tag"/>
                <w:lang w:val="sr-Cyrl-RS"/>
              </w:rPr>
              <w:t>&lt;/Italic&gt;</w:t>
            </w:r>
            <w:r>
              <w:rPr>
                <w:lang w:val="sr-Cyrl-RS"/>
              </w:rPr>
              <w:t xml:space="preserve">-а, </w:t>
            </w:r>
            <w:r>
              <w:rPr>
                <w:rStyle w:val="Tag"/>
                <w:lang w:val="sr-Cyrl-RS"/>
              </w:rPr>
              <w:t>&lt;Italic&gt;</w:t>
            </w:r>
            <w:r>
              <w:rPr>
                <w:lang w:val="sr-Cyrl-RS"/>
              </w:rPr>
              <w:t>ETCS</w:t>
            </w:r>
            <w:r>
              <w:rPr>
                <w:rStyle w:val="Tag"/>
                <w:lang w:val="sr-Cyrl-RS"/>
              </w:rPr>
              <w:t>&lt;/Italic&gt;</w:t>
            </w:r>
            <w:r>
              <w:rPr>
                <w:lang w:val="sr-Cyrl-RS"/>
              </w:rPr>
              <w:t xml:space="preserve">-а и </w:t>
            </w:r>
            <w:r>
              <w:rPr>
                <w:rStyle w:val="Tag"/>
                <w:lang w:val="sr-Cyrl-RS"/>
              </w:rPr>
              <w:t>&lt;Italic&gt;</w:t>
            </w:r>
            <w:r>
              <w:rPr>
                <w:lang w:val="sr-Cyrl-RS"/>
              </w:rPr>
              <w:t>ATO</w:t>
            </w:r>
            <w:r>
              <w:rPr>
                <w:rStyle w:val="Tag"/>
                <w:lang w:val="sr-Cyrl-RS"/>
              </w:rPr>
              <w:t>&lt;/Italic&gt;</w:t>
            </w:r>
            <w:r>
              <w:rPr>
                <w:lang w:val="sr-Cyrl-RS"/>
              </w:rPr>
              <w:t>-а: само радио-комуникација са возом</w:t>
            </w:r>
          </w:p>
        </w:tc>
      </w:tr>
      <w:tr w:rsidR="004C26EE" w14:paraId="4FA8D687" w14:textId="77777777">
        <w:tc>
          <w:tcPr>
            <w:tcW w:w="0" w:type="auto"/>
            <w:shd w:val="clear" w:color="auto" w:fill="FFFFFF"/>
          </w:tcPr>
          <w:p w14:paraId="2C100A83" w14:textId="77777777" w:rsidR="004C26EE" w:rsidRDefault="00C72362">
            <w:pPr>
              <w:rPr>
                <w:lang w:val="en-GB"/>
              </w:rPr>
            </w:pPr>
            <w:r>
              <w:rPr>
                <w:rStyle w:val="SegmentID"/>
                <w:lang w:val="en-GB"/>
              </w:rPr>
              <w:t>2182</w:t>
            </w:r>
            <w:r>
              <w:rPr>
                <w:rStyle w:val="TransUnitID"/>
                <w:lang w:val="en-GB"/>
              </w:rPr>
              <w:t>d7b475cb-6cf4-428e-8412-c62e4aac7080</w:t>
            </w:r>
          </w:p>
        </w:tc>
        <w:tc>
          <w:tcPr>
            <w:tcW w:w="0" w:type="auto"/>
            <w:shd w:val="clear" w:color="auto" w:fill="FFFFFF"/>
          </w:tcPr>
          <w:p w14:paraId="7E702059" w14:textId="77777777" w:rsidR="004C26EE" w:rsidRDefault="00C72362">
            <w:pPr>
              <w:rPr>
                <w:lang w:val="en-GB"/>
              </w:rPr>
            </w:pPr>
            <w:r>
              <w:rPr>
                <w:lang w:val="en-GB"/>
              </w:rPr>
              <w:t>Translation Approved (CM)</w:t>
            </w:r>
          </w:p>
        </w:tc>
        <w:tc>
          <w:tcPr>
            <w:tcW w:w="0" w:type="auto"/>
            <w:shd w:val="clear" w:color="auto" w:fill="FFFFFF"/>
          </w:tcPr>
          <w:p w14:paraId="2E95F197" w14:textId="77777777" w:rsidR="004C26EE" w:rsidRDefault="00C72362">
            <w:pPr>
              <w:rPr>
                <w:lang w:val="en-GB"/>
              </w:rPr>
            </w:pPr>
            <w:r>
              <w:rPr>
                <w:lang w:val="en-GB"/>
              </w:rPr>
              <w:t>GSM-R air gap interface for ATO</w:t>
            </w:r>
          </w:p>
        </w:tc>
        <w:tc>
          <w:tcPr>
            <w:tcW w:w="0" w:type="auto"/>
            <w:shd w:val="clear" w:color="auto" w:fill="FFFFFF"/>
          </w:tcPr>
          <w:p w14:paraId="4962000D" w14:textId="77777777" w:rsidR="004C26EE" w:rsidRDefault="00C72362">
            <w:pPr>
              <w:rPr>
                <w:lang w:val="sr-Cyrl-RS"/>
              </w:rPr>
            </w:pPr>
            <w:r>
              <w:rPr>
                <w:lang w:val="sr-Cyrl-RS"/>
              </w:rPr>
              <w:t xml:space="preserve">Интерфејс ваздушног међупростора </w:t>
            </w:r>
            <w:r>
              <w:rPr>
                <w:rStyle w:val="Tag"/>
                <w:lang w:val="sr-Cyrl-RS"/>
              </w:rPr>
              <w:t>&lt;Italic&gt;</w:t>
            </w:r>
            <w:r>
              <w:rPr>
                <w:lang w:val="sr-Cyrl-RS"/>
              </w:rPr>
              <w:t>GSM-R</w:t>
            </w:r>
            <w:r>
              <w:rPr>
                <w:rStyle w:val="Tag"/>
                <w:lang w:val="sr-Cyrl-RS"/>
              </w:rPr>
              <w:t>&lt;/Italic&gt;</w:t>
            </w:r>
            <w:r>
              <w:rPr>
                <w:lang w:val="sr-Cyrl-RS"/>
              </w:rPr>
              <w:t xml:space="preserve">-а за </w:t>
            </w:r>
            <w:r>
              <w:rPr>
                <w:rStyle w:val="Tag"/>
                <w:lang w:val="sr-Cyrl-RS"/>
              </w:rPr>
              <w:t>&lt;Italic&gt;</w:t>
            </w:r>
            <w:r>
              <w:rPr>
                <w:lang w:val="sr-Cyrl-RS"/>
              </w:rPr>
              <w:t>ATO</w:t>
            </w:r>
            <w:r>
              <w:rPr>
                <w:rStyle w:val="Tag"/>
                <w:lang w:val="sr-Cyrl-RS"/>
              </w:rPr>
              <w:t>&lt;/Italic&gt;</w:t>
            </w:r>
          </w:p>
        </w:tc>
      </w:tr>
      <w:tr w:rsidR="004C26EE" w14:paraId="49DBD8E0" w14:textId="77777777">
        <w:tc>
          <w:tcPr>
            <w:tcW w:w="0" w:type="auto"/>
            <w:shd w:val="clear" w:color="auto" w:fill="FFFFFF"/>
          </w:tcPr>
          <w:p w14:paraId="1B3AD0C9" w14:textId="77777777" w:rsidR="004C26EE" w:rsidRDefault="00C72362">
            <w:pPr>
              <w:rPr>
                <w:lang w:val="en-GB"/>
              </w:rPr>
            </w:pPr>
            <w:r>
              <w:rPr>
                <w:rStyle w:val="SegmentID"/>
                <w:lang w:val="en-GB"/>
              </w:rPr>
              <w:t>2183</w:t>
            </w:r>
            <w:r>
              <w:rPr>
                <w:rStyle w:val="TransUnitID"/>
                <w:lang w:val="en-GB"/>
              </w:rPr>
              <w:t>c9b9334d-6ef5-4c06-99dd-3c809a4b5a9b</w:t>
            </w:r>
          </w:p>
        </w:tc>
        <w:tc>
          <w:tcPr>
            <w:tcW w:w="0" w:type="auto"/>
            <w:shd w:val="clear" w:color="auto" w:fill="FFFFFF"/>
          </w:tcPr>
          <w:p w14:paraId="3A687D65" w14:textId="77777777" w:rsidR="004C26EE" w:rsidRDefault="00C72362">
            <w:pPr>
              <w:rPr>
                <w:lang w:val="en-GB"/>
              </w:rPr>
            </w:pPr>
            <w:r>
              <w:rPr>
                <w:lang w:val="en-GB"/>
              </w:rPr>
              <w:t>Translation Approved (100%)</w:t>
            </w:r>
          </w:p>
        </w:tc>
        <w:tc>
          <w:tcPr>
            <w:tcW w:w="0" w:type="auto"/>
            <w:shd w:val="clear" w:color="auto" w:fill="FFFFFF"/>
          </w:tcPr>
          <w:p w14:paraId="559F6561" w14:textId="77777777" w:rsidR="004C26EE" w:rsidRDefault="00C72362">
            <w:pPr>
              <w:rPr>
                <w:lang w:val="en-GB"/>
              </w:rPr>
            </w:pPr>
            <w:r>
              <w:rPr>
                <w:lang w:val="en-GB"/>
              </w:rPr>
              <w:t>FRMCS air gap interface for ATO</w:t>
            </w:r>
          </w:p>
        </w:tc>
        <w:tc>
          <w:tcPr>
            <w:tcW w:w="0" w:type="auto"/>
            <w:shd w:val="clear" w:color="auto" w:fill="FFFFFF"/>
          </w:tcPr>
          <w:p w14:paraId="5F012456" w14:textId="77777777" w:rsidR="004C26EE" w:rsidRDefault="00C72362">
            <w:pPr>
              <w:rPr>
                <w:lang w:val="sr-Cyrl-RS"/>
              </w:rPr>
            </w:pPr>
            <w:r>
              <w:rPr>
                <w:lang w:val="sr-Cyrl-RS"/>
              </w:rPr>
              <w:t xml:space="preserve">Интерфејс ваздушног међупростора </w:t>
            </w:r>
            <w:r>
              <w:rPr>
                <w:rStyle w:val="Tag"/>
                <w:lang w:val="sr-Cyrl-RS"/>
              </w:rPr>
              <w:t>&lt;Italic&gt;</w:t>
            </w:r>
            <w:r>
              <w:rPr>
                <w:lang w:val="sr-Cyrl-RS"/>
              </w:rPr>
              <w:t>FRMCS</w:t>
            </w:r>
            <w:r>
              <w:rPr>
                <w:rStyle w:val="Tag"/>
                <w:lang w:val="sr-Cyrl-RS"/>
              </w:rPr>
              <w:t>&lt;/Italic&gt;</w:t>
            </w:r>
            <w:r>
              <w:rPr>
                <w:lang w:val="sr-Cyrl-RS"/>
              </w:rPr>
              <w:t xml:space="preserve">-а за </w:t>
            </w:r>
            <w:r>
              <w:rPr>
                <w:rStyle w:val="Tag"/>
                <w:lang w:val="sr-Cyrl-RS"/>
              </w:rPr>
              <w:t>&lt;Italic&gt;</w:t>
            </w:r>
            <w:r>
              <w:rPr>
                <w:lang w:val="sr-Cyrl-RS"/>
              </w:rPr>
              <w:t>ATO</w:t>
            </w:r>
            <w:r>
              <w:rPr>
                <w:rStyle w:val="Tag"/>
                <w:lang w:val="sr-Cyrl-RS"/>
              </w:rPr>
              <w:t>&lt;/Italic&gt;</w:t>
            </w:r>
          </w:p>
        </w:tc>
      </w:tr>
      <w:tr w:rsidR="004C26EE" w14:paraId="06391FB8" w14:textId="77777777">
        <w:tc>
          <w:tcPr>
            <w:tcW w:w="0" w:type="auto"/>
            <w:shd w:val="clear" w:color="auto" w:fill="FFFFFF"/>
          </w:tcPr>
          <w:p w14:paraId="121BD6DB" w14:textId="77777777" w:rsidR="004C26EE" w:rsidRDefault="00C72362">
            <w:pPr>
              <w:rPr>
                <w:lang w:val="en-GB"/>
              </w:rPr>
            </w:pPr>
            <w:r>
              <w:rPr>
                <w:rStyle w:val="SegmentID"/>
                <w:lang w:val="en-GB"/>
              </w:rPr>
              <w:t>2184</w:t>
            </w:r>
            <w:r>
              <w:rPr>
                <w:rStyle w:val="TransUnitID"/>
                <w:lang w:val="en-GB"/>
              </w:rPr>
              <w:t>be698901-3dff-4a82-948c-8543804fee01</w:t>
            </w:r>
          </w:p>
        </w:tc>
        <w:tc>
          <w:tcPr>
            <w:tcW w:w="0" w:type="auto"/>
            <w:shd w:val="clear" w:color="auto" w:fill="FFFFFF"/>
          </w:tcPr>
          <w:p w14:paraId="510E3BFE" w14:textId="77777777" w:rsidR="004C26EE" w:rsidRDefault="00C72362">
            <w:pPr>
              <w:rPr>
                <w:lang w:val="en-GB"/>
              </w:rPr>
            </w:pPr>
            <w:r>
              <w:rPr>
                <w:lang w:val="en-GB"/>
              </w:rPr>
              <w:t>Translation Approved (100%)</w:t>
            </w:r>
          </w:p>
        </w:tc>
        <w:tc>
          <w:tcPr>
            <w:tcW w:w="0" w:type="auto"/>
            <w:shd w:val="clear" w:color="auto" w:fill="FFFFFF"/>
          </w:tcPr>
          <w:p w14:paraId="2A204E1A" w14:textId="77777777" w:rsidR="004C26EE" w:rsidRDefault="00C72362">
            <w:pPr>
              <w:rPr>
                <w:lang w:val="en-GB"/>
              </w:rPr>
            </w:pPr>
            <w:r>
              <w:rPr>
                <w:lang w:val="en-GB"/>
              </w:rPr>
              <w:t>4.2.5.1.3.1</w:t>
            </w:r>
          </w:p>
        </w:tc>
        <w:tc>
          <w:tcPr>
            <w:tcW w:w="0" w:type="auto"/>
            <w:shd w:val="clear" w:color="auto" w:fill="FFFFFF"/>
          </w:tcPr>
          <w:p w14:paraId="3460F238" w14:textId="77777777" w:rsidR="004C26EE" w:rsidRDefault="00C72362">
            <w:pPr>
              <w:rPr>
                <w:lang w:val="sr-Cyrl-RS"/>
              </w:rPr>
            </w:pPr>
            <w:r>
              <w:rPr>
                <w:lang w:val="sr-Cyrl-RS"/>
              </w:rPr>
              <w:t>4.2.5.1.3.1.</w:t>
            </w:r>
          </w:p>
        </w:tc>
      </w:tr>
      <w:tr w:rsidR="004C26EE" w14:paraId="6397243D" w14:textId="77777777">
        <w:tc>
          <w:tcPr>
            <w:tcW w:w="0" w:type="auto"/>
            <w:shd w:val="clear" w:color="auto" w:fill="FFFFFF"/>
          </w:tcPr>
          <w:p w14:paraId="5882935C" w14:textId="77777777" w:rsidR="004C26EE" w:rsidRDefault="00C72362">
            <w:pPr>
              <w:rPr>
                <w:lang w:val="en-GB"/>
              </w:rPr>
            </w:pPr>
            <w:r>
              <w:rPr>
                <w:rStyle w:val="SegmentID"/>
                <w:lang w:val="en-GB"/>
              </w:rPr>
              <w:t>2185</w:t>
            </w:r>
            <w:r>
              <w:rPr>
                <w:rStyle w:val="TransUnitID"/>
                <w:lang w:val="en-GB"/>
              </w:rPr>
              <w:t>ba49e6b7-b37a-4d1b-b2be-b972aeeea0e3</w:t>
            </w:r>
          </w:p>
        </w:tc>
        <w:tc>
          <w:tcPr>
            <w:tcW w:w="0" w:type="auto"/>
            <w:shd w:val="clear" w:color="auto" w:fill="FFFFFF"/>
          </w:tcPr>
          <w:p w14:paraId="245C0F22" w14:textId="77777777" w:rsidR="004C26EE" w:rsidRDefault="00C72362">
            <w:pPr>
              <w:rPr>
                <w:lang w:val="en-GB"/>
              </w:rPr>
            </w:pPr>
            <w:r>
              <w:rPr>
                <w:lang w:val="en-GB"/>
              </w:rPr>
              <w:t>Translation Approved (100%)</w:t>
            </w:r>
          </w:p>
        </w:tc>
        <w:tc>
          <w:tcPr>
            <w:tcW w:w="0" w:type="auto"/>
            <w:shd w:val="clear" w:color="auto" w:fill="FFFFFF"/>
          </w:tcPr>
          <w:p w14:paraId="7ABD559A" w14:textId="77777777" w:rsidR="004C26EE" w:rsidRDefault="00C72362">
            <w:pPr>
              <w:rPr>
                <w:lang w:val="en-GB"/>
              </w:rPr>
            </w:pPr>
            <w:r>
              <w:rPr>
                <w:lang w:val="en-GB"/>
              </w:rPr>
              <w:t>4.2.5.1.3.2</w:t>
            </w:r>
          </w:p>
        </w:tc>
        <w:tc>
          <w:tcPr>
            <w:tcW w:w="0" w:type="auto"/>
            <w:shd w:val="clear" w:color="auto" w:fill="FFFFFF"/>
          </w:tcPr>
          <w:p w14:paraId="4C89F55F" w14:textId="77777777" w:rsidR="004C26EE" w:rsidRDefault="00C72362">
            <w:pPr>
              <w:rPr>
                <w:lang w:val="sr-Cyrl-RS"/>
              </w:rPr>
            </w:pPr>
            <w:r>
              <w:rPr>
                <w:lang w:val="sr-Cyrl-RS"/>
              </w:rPr>
              <w:t>4.2.5.1.3.2.</w:t>
            </w:r>
          </w:p>
        </w:tc>
      </w:tr>
      <w:tr w:rsidR="004C26EE" w14:paraId="63439F3B" w14:textId="77777777">
        <w:tc>
          <w:tcPr>
            <w:tcW w:w="0" w:type="auto"/>
            <w:shd w:val="clear" w:color="auto" w:fill="FFFFFF"/>
          </w:tcPr>
          <w:p w14:paraId="38561320" w14:textId="77777777" w:rsidR="004C26EE" w:rsidRDefault="00C72362">
            <w:pPr>
              <w:rPr>
                <w:lang w:val="en-GB"/>
              </w:rPr>
            </w:pPr>
            <w:r>
              <w:rPr>
                <w:rStyle w:val="SegmentID"/>
                <w:lang w:val="en-GB"/>
              </w:rPr>
              <w:t>2186</w:t>
            </w:r>
            <w:r>
              <w:rPr>
                <w:rStyle w:val="TransUnitID"/>
                <w:lang w:val="en-GB"/>
              </w:rPr>
              <w:t>60bd1da1-076d-40a5-948e-f47294838725</w:t>
            </w:r>
          </w:p>
        </w:tc>
        <w:tc>
          <w:tcPr>
            <w:tcW w:w="0" w:type="auto"/>
            <w:shd w:val="clear" w:color="auto" w:fill="FFFFFF"/>
          </w:tcPr>
          <w:p w14:paraId="592879BB" w14:textId="77777777" w:rsidR="004C26EE" w:rsidRDefault="00C72362">
            <w:pPr>
              <w:rPr>
                <w:lang w:val="en-GB"/>
              </w:rPr>
            </w:pPr>
            <w:r>
              <w:rPr>
                <w:lang w:val="en-GB"/>
              </w:rPr>
              <w:t>Translation Approved (96%)</w:t>
            </w:r>
          </w:p>
        </w:tc>
        <w:tc>
          <w:tcPr>
            <w:tcW w:w="0" w:type="auto"/>
            <w:shd w:val="clear" w:color="auto" w:fill="FFFFFF"/>
          </w:tcPr>
          <w:p w14:paraId="00D2E33D" w14:textId="77777777" w:rsidR="004C26EE" w:rsidRDefault="00C72362">
            <w:pPr>
              <w:rPr>
                <w:lang w:val="en-GB"/>
              </w:rPr>
            </w:pPr>
            <w:r>
              <w:rPr>
                <w:lang w:val="en-GB"/>
              </w:rPr>
              <w:t>Interfaces:</w:t>
            </w:r>
          </w:p>
        </w:tc>
        <w:tc>
          <w:tcPr>
            <w:tcW w:w="0" w:type="auto"/>
            <w:shd w:val="clear" w:color="auto" w:fill="FFFFFF"/>
          </w:tcPr>
          <w:p w14:paraId="356448A5" w14:textId="77777777" w:rsidR="004C26EE" w:rsidRDefault="00C72362">
            <w:pPr>
              <w:rPr>
                <w:lang w:val="sr-Cyrl-RS"/>
              </w:rPr>
            </w:pPr>
            <w:r>
              <w:rPr>
                <w:lang w:val="sr-Cyrl-RS"/>
              </w:rPr>
              <w:t>Интерфејси:</w:t>
            </w:r>
          </w:p>
        </w:tc>
      </w:tr>
      <w:tr w:rsidR="004C26EE" w14:paraId="20D6D144" w14:textId="77777777">
        <w:tc>
          <w:tcPr>
            <w:tcW w:w="0" w:type="auto"/>
            <w:shd w:val="clear" w:color="auto" w:fill="FFFFFF"/>
          </w:tcPr>
          <w:p w14:paraId="34409611" w14:textId="77777777" w:rsidR="004C26EE" w:rsidRDefault="00C72362">
            <w:pPr>
              <w:rPr>
                <w:lang w:val="en-GB"/>
              </w:rPr>
            </w:pPr>
            <w:r>
              <w:rPr>
                <w:rStyle w:val="SegmentID"/>
                <w:lang w:val="en-GB"/>
              </w:rPr>
              <w:t>2187</w:t>
            </w:r>
            <w:r>
              <w:rPr>
                <w:rStyle w:val="TransUnitID"/>
                <w:lang w:val="en-GB"/>
              </w:rPr>
              <w:t>6516e27b-2f43-4dd9-aa24-bdd907d82d60</w:t>
            </w:r>
          </w:p>
        </w:tc>
        <w:tc>
          <w:tcPr>
            <w:tcW w:w="0" w:type="auto"/>
            <w:shd w:val="clear" w:color="auto" w:fill="FFFFFF"/>
          </w:tcPr>
          <w:p w14:paraId="2CC9D8C7" w14:textId="77777777" w:rsidR="004C26EE" w:rsidRDefault="00C72362">
            <w:pPr>
              <w:rPr>
                <w:lang w:val="en-GB"/>
              </w:rPr>
            </w:pPr>
            <w:r>
              <w:rPr>
                <w:lang w:val="en-GB"/>
              </w:rPr>
              <w:t>Translation Approved (100%)</w:t>
            </w:r>
          </w:p>
        </w:tc>
        <w:tc>
          <w:tcPr>
            <w:tcW w:w="0" w:type="auto"/>
            <w:shd w:val="clear" w:color="auto" w:fill="FFFFFF"/>
          </w:tcPr>
          <w:p w14:paraId="568E1286" w14:textId="77777777" w:rsidR="004C26EE" w:rsidRDefault="00C72362">
            <w:pPr>
              <w:rPr>
                <w:lang w:val="en-GB"/>
              </w:rPr>
            </w:pPr>
            <w:r>
              <w:rPr>
                <w:lang w:val="en-GB"/>
              </w:rPr>
              <w:t>GSM-R Data radio communication</w:t>
            </w:r>
          </w:p>
        </w:tc>
        <w:tc>
          <w:tcPr>
            <w:tcW w:w="0" w:type="auto"/>
            <w:shd w:val="clear" w:color="auto" w:fill="FFFFFF"/>
          </w:tcPr>
          <w:p w14:paraId="23697C6B" w14:textId="77777777" w:rsidR="004C26EE" w:rsidRDefault="00C72362">
            <w:pPr>
              <w:rPr>
                <w:lang w:val="sr-Cyrl-RS"/>
              </w:rPr>
            </w:pPr>
            <w:r>
              <w:rPr>
                <w:lang w:val="sr-Cyrl-RS"/>
              </w:rPr>
              <w:t xml:space="preserve">Радио-пренос података </w:t>
            </w:r>
            <w:r>
              <w:rPr>
                <w:rStyle w:val="Tag"/>
                <w:lang w:val="sr-Cyrl-RS"/>
              </w:rPr>
              <w:t>&lt;Italic&gt;</w:t>
            </w:r>
            <w:r>
              <w:rPr>
                <w:lang w:val="sr-Cyrl-RS"/>
              </w:rPr>
              <w:t>GSM-R</w:t>
            </w:r>
            <w:r>
              <w:rPr>
                <w:rStyle w:val="Tag"/>
                <w:lang w:val="sr-Cyrl-RS"/>
              </w:rPr>
              <w:t>&lt;/Italic&gt;</w:t>
            </w:r>
          </w:p>
        </w:tc>
      </w:tr>
      <w:tr w:rsidR="004C26EE" w14:paraId="6C5BE543" w14:textId="77777777">
        <w:tc>
          <w:tcPr>
            <w:tcW w:w="0" w:type="auto"/>
            <w:shd w:val="clear" w:color="auto" w:fill="FFFFFF"/>
          </w:tcPr>
          <w:p w14:paraId="6C26E09D" w14:textId="77777777" w:rsidR="004C26EE" w:rsidRDefault="00C72362">
            <w:pPr>
              <w:rPr>
                <w:lang w:val="en-GB"/>
              </w:rPr>
            </w:pPr>
            <w:r>
              <w:rPr>
                <w:rStyle w:val="SegmentID"/>
                <w:lang w:val="en-GB"/>
              </w:rPr>
              <w:t>2188</w:t>
            </w:r>
            <w:r>
              <w:rPr>
                <w:rStyle w:val="TransUnitID"/>
                <w:lang w:val="en-GB"/>
              </w:rPr>
              <w:t>2fa4848a-2c02-4eb2-b35c-7a50cb130635</w:t>
            </w:r>
          </w:p>
        </w:tc>
        <w:tc>
          <w:tcPr>
            <w:tcW w:w="0" w:type="auto"/>
            <w:shd w:val="clear" w:color="auto" w:fill="FFFFFF"/>
          </w:tcPr>
          <w:p w14:paraId="2A83C8BE" w14:textId="77777777" w:rsidR="004C26EE" w:rsidRDefault="00C72362">
            <w:pPr>
              <w:rPr>
                <w:lang w:val="en-GB"/>
              </w:rPr>
            </w:pPr>
            <w:r>
              <w:rPr>
                <w:lang w:val="en-GB"/>
              </w:rPr>
              <w:t>Translation Approved (CM)</w:t>
            </w:r>
          </w:p>
        </w:tc>
        <w:tc>
          <w:tcPr>
            <w:tcW w:w="0" w:type="auto"/>
            <w:shd w:val="clear" w:color="auto" w:fill="FFFFFF"/>
          </w:tcPr>
          <w:p w14:paraId="1CB8F578" w14:textId="77777777" w:rsidR="004C26EE" w:rsidRDefault="00C72362">
            <w:pPr>
              <w:rPr>
                <w:lang w:val="en-GB"/>
              </w:rPr>
            </w:pPr>
            <w:r>
              <w:rPr>
                <w:lang w:val="en-GB"/>
              </w:rPr>
              <w:t>FRMCS Trackside</w:t>
            </w:r>
          </w:p>
        </w:tc>
        <w:tc>
          <w:tcPr>
            <w:tcW w:w="0" w:type="auto"/>
            <w:shd w:val="clear" w:color="auto" w:fill="FFFFFF"/>
          </w:tcPr>
          <w:p w14:paraId="7EADCB44" w14:textId="77777777" w:rsidR="004C26EE" w:rsidRDefault="00C72362">
            <w:pPr>
              <w:rPr>
                <w:lang w:val="sr-Cyrl-RS"/>
              </w:rPr>
            </w:pPr>
            <w:r>
              <w:rPr>
                <w:lang w:val="sr-Cyrl-RS"/>
              </w:rPr>
              <w:t xml:space="preserve">Пружни </w:t>
            </w:r>
            <w:r>
              <w:rPr>
                <w:rStyle w:val="Tag"/>
                <w:lang w:val="sr-Cyrl-RS"/>
              </w:rPr>
              <w:t>&lt;Italic&gt;</w:t>
            </w:r>
            <w:r>
              <w:rPr>
                <w:lang w:val="sr-Cyrl-RS"/>
              </w:rPr>
              <w:t>FRMCS</w:t>
            </w:r>
            <w:r>
              <w:rPr>
                <w:rStyle w:val="Tag"/>
                <w:lang w:val="sr-Cyrl-RS"/>
              </w:rPr>
              <w:t>&lt;/Italic&gt;</w:t>
            </w:r>
          </w:p>
        </w:tc>
      </w:tr>
      <w:tr w:rsidR="004C26EE" w14:paraId="0B8B79B9" w14:textId="77777777">
        <w:tc>
          <w:tcPr>
            <w:tcW w:w="0" w:type="auto"/>
            <w:shd w:val="clear" w:color="auto" w:fill="FFFFFF"/>
          </w:tcPr>
          <w:p w14:paraId="1C773B65" w14:textId="77777777" w:rsidR="004C26EE" w:rsidRDefault="00C72362">
            <w:pPr>
              <w:rPr>
                <w:lang w:val="en-GB"/>
              </w:rPr>
            </w:pPr>
            <w:r>
              <w:rPr>
                <w:rStyle w:val="SegmentID"/>
                <w:lang w:val="en-GB"/>
              </w:rPr>
              <w:t>2189</w:t>
            </w:r>
            <w:r>
              <w:rPr>
                <w:rStyle w:val="TransUnitID"/>
                <w:lang w:val="en-GB"/>
              </w:rPr>
              <w:t>9d1b418f-7f0f-49d4-a5fb-7070e54c2f98</w:t>
            </w:r>
          </w:p>
        </w:tc>
        <w:tc>
          <w:tcPr>
            <w:tcW w:w="0" w:type="auto"/>
            <w:shd w:val="clear" w:color="auto" w:fill="FFFFFF"/>
          </w:tcPr>
          <w:p w14:paraId="252E5581" w14:textId="77777777" w:rsidR="004C26EE" w:rsidRDefault="00C72362">
            <w:pPr>
              <w:rPr>
                <w:lang w:val="en-GB"/>
              </w:rPr>
            </w:pPr>
            <w:r>
              <w:rPr>
                <w:lang w:val="en-GB"/>
              </w:rPr>
              <w:t>Translation Approved (0%)</w:t>
            </w:r>
          </w:p>
        </w:tc>
        <w:tc>
          <w:tcPr>
            <w:tcW w:w="0" w:type="auto"/>
            <w:shd w:val="clear" w:color="auto" w:fill="FFFFFF"/>
          </w:tcPr>
          <w:p w14:paraId="7D92F819" w14:textId="77777777" w:rsidR="004C26EE" w:rsidRDefault="00C72362">
            <w:pPr>
              <w:rPr>
                <w:lang w:val="en-GB"/>
              </w:rPr>
            </w:pPr>
            <w:r>
              <w:rPr>
                <w:lang w:val="en-GB"/>
              </w:rPr>
              <w:t>4.2.7.3.2.1</w:t>
            </w:r>
          </w:p>
        </w:tc>
        <w:tc>
          <w:tcPr>
            <w:tcW w:w="0" w:type="auto"/>
            <w:shd w:val="clear" w:color="auto" w:fill="FFFFFF"/>
          </w:tcPr>
          <w:p w14:paraId="0A44C6CE" w14:textId="77777777" w:rsidR="004C26EE" w:rsidRDefault="00C72362">
            <w:pPr>
              <w:rPr>
                <w:lang w:val="sr-Cyrl-RS"/>
              </w:rPr>
            </w:pPr>
            <w:r>
              <w:rPr>
                <w:lang w:val="sr-Cyrl-RS"/>
              </w:rPr>
              <w:t>4.2.7.3.2.1.</w:t>
            </w:r>
          </w:p>
        </w:tc>
      </w:tr>
      <w:tr w:rsidR="004C26EE" w14:paraId="24AD4B84" w14:textId="77777777">
        <w:tc>
          <w:tcPr>
            <w:tcW w:w="0" w:type="auto"/>
            <w:shd w:val="clear" w:color="auto" w:fill="FFFFFF"/>
          </w:tcPr>
          <w:p w14:paraId="00C95A1F" w14:textId="77777777" w:rsidR="004C26EE" w:rsidRDefault="00C72362">
            <w:pPr>
              <w:rPr>
                <w:lang w:val="en-GB"/>
              </w:rPr>
            </w:pPr>
            <w:r>
              <w:rPr>
                <w:rStyle w:val="SegmentID"/>
                <w:lang w:val="en-GB"/>
              </w:rPr>
              <w:t>2190</w:t>
            </w:r>
            <w:r>
              <w:rPr>
                <w:rStyle w:val="TransUnitID"/>
                <w:lang w:val="en-GB"/>
              </w:rPr>
              <w:t>970fff8e-1e13-45d6-8517-ff1f2cfa5d37</w:t>
            </w:r>
          </w:p>
        </w:tc>
        <w:tc>
          <w:tcPr>
            <w:tcW w:w="0" w:type="auto"/>
            <w:shd w:val="clear" w:color="auto" w:fill="FFFFFF"/>
          </w:tcPr>
          <w:p w14:paraId="4792F54F" w14:textId="77777777" w:rsidR="004C26EE" w:rsidRDefault="00C72362">
            <w:pPr>
              <w:rPr>
                <w:lang w:val="en-GB"/>
              </w:rPr>
            </w:pPr>
            <w:r>
              <w:rPr>
                <w:lang w:val="en-GB"/>
              </w:rPr>
              <w:t>Translation Approved (0%)</w:t>
            </w:r>
          </w:p>
        </w:tc>
        <w:tc>
          <w:tcPr>
            <w:tcW w:w="0" w:type="auto"/>
            <w:shd w:val="clear" w:color="auto" w:fill="FFFFFF"/>
          </w:tcPr>
          <w:p w14:paraId="6BD9AB51" w14:textId="77777777" w:rsidR="004C26EE" w:rsidRDefault="00C72362">
            <w:pPr>
              <w:rPr>
                <w:lang w:val="en-GB"/>
              </w:rPr>
            </w:pPr>
            <w:r>
              <w:rPr>
                <w:lang w:val="en-GB"/>
              </w:rPr>
              <w:t>4.2.7.3.2.2</w:t>
            </w:r>
          </w:p>
        </w:tc>
        <w:tc>
          <w:tcPr>
            <w:tcW w:w="0" w:type="auto"/>
            <w:shd w:val="clear" w:color="auto" w:fill="FFFFFF"/>
          </w:tcPr>
          <w:p w14:paraId="188E4301" w14:textId="77777777" w:rsidR="004C26EE" w:rsidRDefault="00C72362">
            <w:pPr>
              <w:rPr>
                <w:lang w:val="sr-Cyrl-RS"/>
              </w:rPr>
            </w:pPr>
            <w:r>
              <w:rPr>
                <w:lang w:val="sr-Cyrl-RS"/>
              </w:rPr>
              <w:t>4.2.7.3.2.2.</w:t>
            </w:r>
          </w:p>
        </w:tc>
      </w:tr>
      <w:tr w:rsidR="004C26EE" w14:paraId="78E71ABD" w14:textId="77777777">
        <w:tc>
          <w:tcPr>
            <w:tcW w:w="0" w:type="auto"/>
            <w:shd w:val="clear" w:color="auto" w:fill="FFFFFF"/>
          </w:tcPr>
          <w:p w14:paraId="2736CBBD" w14:textId="77777777" w:rsidR="004C26EE" w:rsidRDefault="00C72362">
            <w:pPr>
              <w:rPr>
                <w:lang w:val="en-GB"/>
              </w:rPr>
            </w:pPr>
            <w:r>
              <w:rPr>
                <w:rStyle w:val="SegmentID"/>
                <w:lang w:val="en-GB"/>
              </w:rPr>
              <w:t>2191</w:t>
            </w:r>
            <w:r>
              <w:rPr>
                <w:rStyle w:val="TransUnitID"/>
                <w:lang w:val="en-GB"/>
              </w:rPr>
              <w:t>28687c7e-4463-4108-9807-cb77fa19fa4f</w:t>
            </w:r>
          </w:p>
        </w:tc>
        <w:tc>
          <w:tcPr>
            <w:tcW w:w="0" w:type="auto"/>
            <w:shd w:val="clear" w:color="auto" w:fill="FFFFFF"/>
          </w:tcPr>
          <w:p w14:paraId="7C32E1C1" w14:textId="77777777" w:rsidR="004C26EE" w:rsidRDefault="00C72362">
            <w:pPr>
              <w:rPr>
                <w:lang w:val="en-GB"/>
              </w:rPr>
            </w:pPr>
            <w:r>
              <w:rPr>
                <w:lang w:val="en-GB"/>
              </w:rPr>
              <w:t>Translation Approved (100%)</w:t>
            </w:r>
          </w:p>
        </w:tc>
        <w:tc>
          <w:tcPr>
            <w:tcW w:w="0" w:type="auto"/>
            <w:shd w:val="clear" w:color="auto" w:fill="FFFFFF"/>
          </w:tcPr>
          <w:p w14:paraId="470BAFFC" w14:textId="77777777" w:rsidR="004C26EE" w:rsidRDefault="00C72362">
            <w:pPr>
              <w:rPr>
                <w:lang w:val="en-GB"/>
              </w:rPr>
            </w:pPr>
            <w:r>
              <w:rPr>
                <w:lang w:val="en-GB"/>
              </w:rPr>
              <w:t>Construction of equipment</w:t>
            </w:r>
          </w:p>
        </w:tc>
        <w:tc>
          <w:tcPr>
            <w:tcW w:w="0" w:type="auto"/>
            <w:shd w:val="clear" w:color="auto" w:fill="FFFFFF"/>
          </w:tcPr>
          <w:p w14:paraId="266B2E97" w14:textId="77777777" w:rsidR="004C26EE" w:rsidRDefault="00C72362">
            <w:pPr>
              <w:rPr>
                <w:lang w:val="sr-Cyrl-RS"/>
              </w:rPr>
            </w:pPr>
            <w:r>
              <w:rPr>
                <w:lang w:val="sr-Cyrl-RS"/>
              </w:rPr>
              <w:t>Конструкција опреме</w:t>
            </w:r>
          </w:p>
        </w:tc>
      </w:tr>
      <w:tr w:rsidR="004C26EE" w14:paraId="04647E6A" w14:textId="77777777">
        <w:tc>
          <w:tcPr>
            <w:tcW w:w="0" w:type="auto"/>
            <w:shd w:val="clear" w:color="auto" w:fill="FFFFFF"/>
          </w:tcPr>
          <w:p w14:paraId="54F9B43A" w14:textId="77777777" w:rsidR="004C26EE" w:rsidRDefault="00C72362">
            <w:pPr>
              <w:rPr>
                <w:lang w:val="en-GB"/>
              </w:rPr>
            </w:pPr>
            <w:r>
              <w:rPr>
                <w:rStyle w:val="SegmentID"/>
                <w:lang w:val="en-GB"/>
              </w:rPr>
              <w:t>2192</w:t>
            </w:r>
            <w:r>
              <w:rPr>
                <w:rStyle w:val="TransUnitID"/>
                <w:lang w:val="en-GB"/>
              </w:rPr>
              <w:t>d1c1b3d7-ef93-4ab8-b8e9-363908c6aed7</w:t>
            </w:r>
          </w:p>
        </w:tc>
        <w:tc>
          <w:tcPr>
            <w:tcW w:w="0" w:type="auto"/>
            <w:shd w:val="clear" w:color="auto" w:fill="FFFFFF"/>
          </w:tcPr>
          <w:p w14:paraId="0A8400BF" w14:textId="77777777" w:rsidR="004C26EE" w:rsidRDefault="00C72362">
            <w:pPr>
              <w:rPr>
                <w:lang w:val="en-GB"/>
              </w:rPr>
            </w:pPr>
            <w:r>
              <w:rPr>
                <w:lang w:val="en-GB"/>
              </w:rPr>
              <w:t>Translation Approved (100%)</w:t>
            </w:r>
          </w:p>
        </w:tc>
        <w:tc>
          <w:tcPr>
            <w:tcW w:w="0" w:type="auto"/>
            <w:shd w:val="clear" w:color="auto" w:fill="FFFFFF"/>
          </w:tcPr>
          <w:p w14:paraId="051D538A" w14:textId="77777777" w:rsidR="004C26EE" w:rsidRDefault="00C72362">
            <w:pPr>
              <w:rPr>
                <w:lang w:val="en-GB"/>
              </w:rPr>
            </w:pPr>
            <w:r>
              <w:rPr>
                <w:lang w:val="en-GB"/>
              </w:rPr>
              <w:t>4.2.16</w:t>
            </w:r>
          </w:p>
        </w:tc>
        <w:tc>
          <w:tcPr>
            <w:tcW w:w="0" w:type="auto"/>
            <w:shd w:val="clear" w:color="auto" w:fill="FFFFFF"/>
          </w:tcPr>
          <w:p w14:paraId="511A98CB" w14:textId="77777777" w:rsidR="004C26EE" w:rsidRDefault="00C72362">
            <w:pPr>
              <w:rPr>
                <w:lang w:val="sr-Cyrl-RS"/>
              </w:rPr>
            </w:pPr>
            <w:r>
              <w:rPr>
                <w:lang w:val="sr-Cyrl-RS"/>
              </w:rPr>
              <w:t>4.2.16.</w:t>
            </w:r>
          </w:p>
        </w:tc>
      </w:tr>
      <w:tr w:rsidR="004C26EE" w14:paraId="48F740D8" w14:textId="77777777">
        <w:tc>
          <w:tcPr>
            <w:tcW w:w="0" w:type="auto"/>
            <w:shd w:val="clear" w:color="auto" w:fill="FFFFFF"/>
          </w:tcPr>
          <w:p w14:paraId="1E5253BE" w14:textId="77777777" w:rsidR="004C26EE" w:rsidRDefault="00C72362">
            <w:pPr>
              <w:rPr>
                <w:lang w:val="en-GB"/>
              </w:rPr>
            </w:pPr>
            <w:r>
              <w:rPr>
                <w:rStyle w:val="SegmentID"/>
                <w:lang w:val="en-GB"/>
              </w:rPr>
              <w:t>2193</w:t>
            </w:r>
            <w:r>
              <w:rPr>
                <w:rStyle w:val="TransUnitID"/>
                <w:lang w:val="en-GB"/>
              </w:rPr>
              <w:t>1150c990-172e-48e7-a665-5df6edd45c80</w:t>
            </w:r>
          </w:p>
        </w:tc>
        <w:tc>
          <w:tcPr>
            <w:tcW w:w="0" w:type="auto"/>
            <w:shd w:val="clear" w:color="auto" w:fill="FFFFFF"/>
          </w:tcPr>
          <w:p w14:paraId="57637272" w14:textId="77777777" w:rsidR="004C26EE" w:rsidRDefault="00C72362">
            <w:pPr>
              <w:rPr>
                <w:lang w:val="en-GB"/>
              </w:rPr>
            </w:pPr>
            <w:r>
              <w:rPr>
                <w:lang w:val="en-GB"/>
              </w:rPr>
              <w:t>Translation Approved (100%)</w:t>
            </w:r>
          </w:p>
        </w:tc>
        <w:tc>
          <w:tcPr>
            <w:tcW w:w="0" w:type="auto"/>
            <w:shd w:val="clear" w:color="auto" w:fill="FFFFFF"/>
          </w:tcPr>
          <w:p w14:paraId="1D2A51C3" w14:textId="77777777" w:rsidR="004C26EE" w:rsidRDefault="00C72362">
            <w:pPr>
              <w:rPr>
                <w:lang w:val="en-GB"/>
              </w:rPr>
            </w:pPr>
            <w:r>
              <w:rPr>
                <w:lang w:val="en-GB"/>
              </w:rPr>
              <w:t>6.</w:t>
            </w:r>
          </w:p>
        </w:tc>
        <w:tc>
          <w:tcPr>
            <w:tcW w:w="0" w:type="auto"/>
            <w:shd w:val="clear" w:color="auto" w:fill="FFFFFF"/>
          </w:tcPr>
          <w:p w14:paraId="7B8F7137" w14:textId="77777777" w:rsidR="004C26EE" w:rsidRDefault="00C72362">
            <w:pPr>
              <w:rPr>
                <w:lang w:val="sr-Cyrl-RS"/>
              </w:rPr>
            </w:pPr>
            <w:r>
              <w:rPr>
                <w:lang w:val="sr-Cyrl-RS"/>
              </w:rPr>
              <w:t>6.</w:t>
            </w:r>
          </w:p>
        </w:tc>
      </w:tr>
      <w:tr w:rsidR="004C26EE" w14:paraId="0DF5D9CD" w14:textId="77777777">
        <w:tc>
          <w:tcPr>
            <w:tcW w:w="0" w:type="auto"/>
            <w:shd w:val="clear" w:color="auto" w:fill="FFFFFF"/>
          </w:tcPr>
          <w:p w14:paraId="507F6DAB" w14:textId="77777777" w:rsidR="004C26EE" w:rsidRDefault="00C72362">
            <w:pPr>
              <w:rPr>
                <w:lang w:val="en-GB"/>
              </w:rPr>
            </w:pPr>
            <w:r>
              <w:rPr>
                <w:rStyle w:val="SegmentID"/>
                <w:lang w:val="en-GB"/>
              </w:rPr>
              <w:t>2194</w:t>
            </w:r>
            <w:r>
              <w:rPr>
                <w:rStyle w:val="TransUnitID"/>
                <w:lang w:val="en-GB"/>
              </w:rPr>
              <w:t>1150c990-172e-48e7-a665-5df6edd45c80</w:t>
            </w:r>
          </w:p>
        </w:tc>
        <w:tc>
          <w:tcPr>
            <w:tcW w:w="0" w:type="auto"/>
            <w:shd w:val="clear" w:color="auto" w:fill="FFFFFF"/>
          </w:tcPr>
          <w:p w14:paraId="439F12BC" w14:textId="77777777" w:rsidR="004C26EE" w:rsidRDefault="00C72362">
            <w:pPr>
              <w:rPr>
                <w:lang w:val="en-GB"/>
              </w:rPr>
            </w:pPr>
            <w:r>
              <w:rPr>
                <w:lang w:val="en-GB"/>
              </w:rPr>
              <w:t>Translation Approved (99%)</w:t>
            </w:r>
          </w:p>
        </w:tc>
        <w:tc>
          <w:tcPr>
            <w:tcW w:w="0" w:type="auto"/>
            <w:shd w:val="clear" w:color="auto" w:fill="FFFFFF"/>
          </w:tcPr>
          <w:p w14:paraId="489E996D" w14:textId="77777777" w:rsidR="004C26EE" w:rsidRDefault="00C72362">
            <w:pPr>
              <w:rPr>
                <w:lang w:val="en-GB"/>
              </w:rPr>
            </w:pPr>
            <w:r>
              <w:rPr>
                <w:lang w:val="en-GB"/>
              </w:rPr>
              <w:t>ASSESSING THE CONFORMITY AND/OR SUITABILITY FOR USE OF THE CONSTITUENTS AND VERIFYING THE SUBSYSTEMS</w:t>
            </w:r>
          </w:p>
        </w:tc>
        <w:tc>
          <w:tcPr>
            <w:tcW w:w="0" w:type="auto"/>
            <w:shd w:val="clear" w:color="auto" w:fill="FFFFFF"/>
          </w:tcPr>
          <w:p w14:paraId="0770D05B" w14:textId="77777777" w:rsidR="004C26EE" w:rsidRDefault="00C72362">
            <w:pPr>
              <w:rPr>
                <w:lang w:val="sr-Cyrl-RS"/>
              </w:rPr>
            </w:pPr>
            <w:r>
              <w:rPr>
                <w:lang w:val="sr-Cyrl-RS"/>
              </w:rPr>
              <w:t>ОЦЕЊИВАЊЕ УСАГЛАШЕНОСТИ И/ИЛИ ПОГОДНОСТИ ЗА УПОТРЕБУ ЧИНИЛАЦА И ВЕРИФИКОВАЊЕ ПОДСИСТЕМА</w:t>
            </w:r>
          </w:p>
        </w:tc>
      </w:tr>
      <w:tr w:rsidR="004C26EE" w14:paraId="45848FD1" w14:textId="77777777">
        <w:tc>
          <w:tcPr>
            <w:tcW w:w="0" w:type="auto"/>
            <w:shd w:val="clear" w:color="auto" w:fill="FFFFFF"/>
          </w:tcPr>
          <w:p w14:paraId="2BB13D6E" w14:textId="77777777" w:rsidR="004C26EE" w:rsidRDefault="00C72362">
            <w:pPr>
              <w:rPr>
                <w:lang w:val="en-GB"/>
              </w:rPr>
            </w:pPr>
            <w:r>
              <w:rPr>
                <w:rStyle w:val="SegmentID"/>
                <w:lang w:val="en-GB"/>
              </w:rPr>
              <w:t>2195</w:t>
            </w:r>
            <w:r>
              <w:rPr>
                <w:rStyle w:val="TransUnitID"/>
                <w:lang w:val="en-GB"/>
              </w:rPr>
              <w:t>8c89aad4-15f0-46e2-928d-99652f9bfa40</w:t>
            </w:r>
          </w:p>
        </w:tc>
        <w:tc>
          <w:tcPr>
            <w:tcW w:w="0" w:type="auto"/>
            <w:shd w:val="clear" w:color="auto" w:fill="FFFFFF"/>
          </w:tcPr>
          <w:p w14:paraId="498E6207" w14:textId="77777777" w:rsidR="004C26EE" w:rsidRDefault="00C72362">
            <w:pPr>
              <w:rPr>
                <w:lang w:val="en-GB"/>
              </w:rPr>
            </w:pPr>
            <w:r>
              <w:rPr>
                <w:lang w:val="en-GB"/>
              </w:rPr>
              <w:t>Translation Approved (100%)</w:t>
            </w:r>
          </w:p>
        </w:tc>
        <w:tc>
          <w:tcPr>
            <w:tcW w:w="0" w:type="auto"/>
            <w:shd w:val="clear" w:color="auto" w:fill="FFFFFF"/>
          </w:tcPr>
          <w:p w14:paraId="765381CD" w14:textId="77777777" w:rsidR="004C26EE" w:rsidRDefault="00C72362">
            <w:pPr>
              <w:rPr>
                <w:lang w:val="en-GB"/>
              </w:rPr>
            </w:pPr>
            <w:r>
              <w:rPr>
                <w:lang w:val="en-GB"/>
              </w:rPr>
              <w:t>6.1.</w:t>
            </w:r>
          </w:p>
        </w:tc>
        <w:tc>
          <w:tcPr>
            <w:tcW w:w="0" w:type="auto"/>
            <w:shd w:val="clear" w:color="auto" w:fill="FFFFFF"/>
          </w:tcPr>
          <w:p w14:paraId="7CA79ED0" w14:textId="77777777" w:rsidR="004C26EE" w:rsidRDefault="00C72362">
            <w:pPr>
              <w:rPr>
                <w:lang w:val="sr-Cyrl-RS"/>
              </w:rPr>
            </w:pPr>
            <w:r>
              <w:rPr>
                <w:lang w:val="sr-Cyrl-RS"/>
              </w:rPr>
              <w:t>6.1.</w:t>
            </w:r>
          </w:p>
        </w:tc>
      </w:tr>
      <w:tr w:rsidR="004C26EE" w14:paraId="1798E343" w14:textId="77777777">
        <w:tc>
          <w:tcPr>
            <w:tcW w:w="0" w:type="auto"/>
            <w:shd w:val="clear" w:color="auto" w:fill="FFFFFF"/>
          </w:tcPr>
          <w:p w14:paraId="098E2151" w14:textId="77777777" w:rsidR="004C26EE" w:rsidRDefault="00C72362">
            <w:pPr>
              <w:rPr>
                <w:lang w:val="en-GB"/>
              </w:rPr>
            </w:pPr>
            <w:r>
              <w:rPr>
                <w:rStyle w:val="SegmentID"/>
                <w:lang w:val="en-GB"/>
              </w:rPr>
              <w:t>2196</w:t>
            </w:r>
            <w:r>
              <w:rPr>
                <w:rStyle w:val="TransUnitID"/>
                <w:lang w:val="en-GB"/>
              </w:rPr>
              <w:t>8c89aad4-15f0-46e2-928d-99652f9bfa40</w:t>
            </w:r>
          </w:p>
        </w:tc>
        <w:tc>
          <w:tcPr>
            <w:tcW w:w="0" w:type="auto"/>
            <w:shd w:val="clear" w:color="auto" w:fill="FFFFFF"/>
          </w:tcPr>
          <w:p w14:paraId="2CA0D27B" w14:textId="77777777" w:rsidR="004C26EE" w:rsidRDefault="00C72362">
            <w:pPr>
              <w:rPr>
                <w:lang w:val="en-GB"/>
              </w:rPr>
            </w:pPr>
            <w:r>
              <w:rPr>
                <w:lang w:val="en-GB"/>
              </w:rPr>
              <w:t>Translation Approved (CM)</w:t>
            </w:r>
          </w:p>
        </w:tc>
        <w:tc>
          <w:tcPr>
            <w:tcW w:w="0" w:type="auto"/>
            <w:shd w:val="clear" w:color="auto" w:fill="FFFFFF"/>
          </w:tcPr>
          <w:p w14:paraId="30B7790C" w14:textId="77777777" w:rsidR="004C26EE" w:rsidRDefault="00C72362">
            <w:pPr>
              <w:rPr>
                <w:lang w:val="en-GB"/>
              </w:rPr>
            </w:pPr>
            <w:r>
              <w:rPr>
                <w:lang w:val="en-GB"/>
              </w:rPr>
              <w:t>Introduction</w:t>
            </w:r>
          </w:p>
        </w:tc>
        <w:tc>
          <w:tcPr>
            <w:tcW w:w="0" w:type="auto"/>
            <w:shd w:val="clear" w:color="auto" w:fill="FFFFFF"/>
          </w:tcPr>
          <w:p w14:paraId="09AB9C53" w14:textId="77777777" w:rsidR="004C26EE" w:rsidRDefault="00C72362">
            <w:pPr>
              <w:rPr>
                <w:lang w:val="sr-Cyrl-RS"/>
              </w:rPr>
            </w:pPr>
            <w:r>
              <w:rPr>
                <w:lang w:val="sr-Cyrl-RS"/>
              </w:rPr>
              <w:t>Увод</w:t>
            </w:r>
          </w:p>
        </w:tc>
      </w:tr>
      <w:tr w:rsidR="004C26EE" w14:paraId="0764E28C" w14:textId="77777777">
        <w:tc>
          <w:tcPr>
            <w:tcW w:w="0" w:type="auto"/>
            <w:shd w:val="clear" w:color="auto" w:fill="FFFFFF"/>
          </w:tcPr>
          <w:p w14:paraId="5F534346" w14:textId="77777777" w:rsidR="004C26EE" w:rsidRDefault="00C72362">
            <w:pPr>
              <w:rPr>
                <w:lang w:val="en-GB"/>
              </w:rPr>
            </w:pPr>
            <w:r>
              <w:rPr>
                <w:rStyle w:val="SegmentID"/>
                <w:lang w:val="en-GB"/>
              </w:rPr>
              <w:t>2197</w:t>
            </w:r>
            <w:r>
              <w:rPr>
                <w:rStyle w:val="TransUnitID"/>
                <w:lang w:val="en-GB"/>
              </w:rPr>
              <w:t>6721086a-172a-426c-9484-91a7717dfe1c</w:t>
            </w:r>
          </w:p>
        </w:tc>
        <w:tc>
          <w:tcPr>
            <w:tcW w:w="0" w:type="auto"/>
            <w:shd w:val="clear" w:color="auto" w:fill="FFFFFF"/>
          </w:tcPr>
          <w:p w14:paraId="1848CEA4" w14:textId="77777777" w:rsidR="004C26EE" w:rsidRDefault="00C72362">
            <w:pPr>
              <w:rPr>
                <w:lang w:val="en-GB"/>
              </w:rPr>
            </w:pPr>
            <w:r>
              <w:rPr>
                <w:lang w:val="en-GB"/>
              </w:rPr>
              <w:t>Translation Approved (100%)</w:t>
            </w:r>
          </w:p>
        </w:tc>
        <w:tc>
          <w:tcPr>
            <w:tcW w:w="0" w:type="auto"/>
            <w:shd w:val="clear" w:color="auto" w:fill="FFFFFF"/>
          </w:tcPr>
          <w:p w14:paraId="3C2C26DF" w14:textId="77777777" w:rsidR="004C26EE" w:rsidRDefault="00C72362">
            <w:pPr>
              <w:rPr>
                <w:lang w:val="en-GB"/>
              </w:rPr>
            </w:pPr>
            <w:r>
              <w:rPr>
                <w:lang w:val="en-GB"/>
              </w:rPr>
              <w:t>6.1.1.</w:t>
            </w:r>
          </w:p>
        </w:tc>
        <w:tc>
          <w:tcPr>
            <w:tcW w:w="0" w:type="auto"/>
            <w:shd w:val="clear" w:color="auto" w:fill="FFFFFF"/>
          </w:tcPr>
          <w:p w14:paraId="04DC02D2" w14:textId="77777777" w:rsidR="004C26EE" w:rsidRDefault="00C72362">
            <w:pPr>
              <w:rPr>
                <w:lang w:val="sr-Cyrl-RS"/>
              </w:rPr>
            </w:pPr>
            <w:r>
              <w:rPr>
                <w:lang w:val="sr-Cyrl-RS"/>
              </w:rPr>
              <w:t>6.1.1.</w:t>
            </w:r>
          </w:p>
        </w:tc>
      </w:tr>
      <w:tr w:rsidR="004C26EE" w14:paraId="148B5E7C" w14:textId="77777777">
        <w:tc>
          <w:tcPr>
            <w:tcW w:w="0" w:type="auto"/>
            <w:shd w:val="clear" w:color="auto" w:fill="FFFFFF"/>
          </w:tcPr>
          <w:p w14:paraId="4453C770" w14:textId="77777777" w:rsidR="004C26EE" w:rsidRDefault="00C72362">
            <w:pPr>
              <w:rPr>
                <w:lang w:val="en-GB"/>
              </w:rPr>
            </w:pPr>
            <w:r>
              <w:rPr>
                <w:rStyle w:val="SegmentID"/>
                <w:lang w:val="en-GB"/>
              </w:rPr>
              <w:t>2198</w:t>
            </w:r>
            <w:r>
              <w:rPr>
                <w:rStyle w:val="TransUnitID"/>
                <w:lang w:val="en-GB"/>
              </w:rPr>
              <w:t>6721086a-172a-426c-9484-91a7717dfe1c</w:t>
            </w:r>
          </w:p>
        </w:tc>
        <w:tc>
          <w:tcPr>
            <w:tcW w:w="0" w:type="auto"/>
            <w:shd w:val="clear" w:color="auto" w:fill="FFFFFF"/>
          </w:tcPr>
          <w:p w14:paraId="5D16DE77" w14:textId="77777777" w:rsidR="004C26EE" w:rsidRDefault="00C72362">
            <w:pPr>
              <w:rPr>
                <w:lang w:val="en-GB"/>
              </w:rPr>
            </w:pPr>
            <w:r>
              <w:rPr>
                <w:lang w:val="en-GB"/>
              </w:rPr>
              <w:t>Translation Approved (100%)</w:t>
            </w:r>
          </w:p>
        </w:tc>
        <w:tc>
          <w:tcPr>
            <w:tcW w:w="0" w:type="auto"/>
            <w:shd w:val="clear" w:color="auto" w:fill="FFFFFF"/>
          </w:tcPr>
          <w:p w14:paraId="51615FB5" w14:textId="77777777" w:rsidR="004C26EE" w:rsidRDefault="00C72362">
            <w:pPr>
              <w:rPr>
                <w:lang w:val="en-GB"/>
              </w:rPr>
            </w:pPr>
            <w:r>
              <w:rPr>
                <w:lang w:val="en-GB"/>
              </w:rPr>
              <w:t>General principles</w:t>
            </w:r>
          </w:p>
        </w:tc>
        <w:tc>
          <w:tcPr>
            <w:tcW w:w="0" w:type="auto"/>
            <w:shd w:val="clear" w:color="auto" w:fill="FFFFFF"/>
          </w:tcPr>
          <w:p w14:paraId="1FA192D9" w14:textId="77777777" w:rsidR="004C26EE" w:rsidRDefault="00C72362">
            <w:pPr>
              <w:rPr>
                <w:lang w:val="sr-Cyrl-RS"/>
              </w:rPr>
            </w:pPr>
            <w:r>
              <w:rPr>
                <w:lang w:val="sr-Cyrl-RS"/>
              </w:rPr>
              <w:t>Општа начела</w:t>
            </w:r>
          </w:p>
        </w:tc>
      </w:tr>
      <w:tr w:rsidR="004C26EE" w14:paraId="1DDEA0F7" w14:textId="77777777">
        <w:tc>
          <w:tcPr>
            <w:tcW w:w="0" w:type="auto"/>
            <w:shd w:val="clear" w:color="auto" w:fill="FFFFFF"/>
          </w:tcPr>
          <w:p w14:paraId="41B471BF" w14:textId="77777777" w:rsidR="004C26EE" w:rsidRDefault="00C72362">
            <w:pPr>
              <w:rPr>
                <w:lang w:val="en-GB"/>
              </w:rPr>
            </w:pPr>
            <w:r>
              <w:rPr>
                <w:rStyle w:val="SegmentID"/>
                <w:lang w:val="en-GB"/>
              </w:rPr>
              <w:t>2199</w:t>
            </w:r>
            <w:r>
              <w:rPr>
                <w:rStyle w:val="TransUnitID"/>
                <w:lang w:val="en-GB"/>
              </w:rPr>
              <w:t>2c4b4bb9-6c27-453d-a475-dd25a673380e</w:t>
            </w:r>
          </w:p>
        </w:tc>
        <w:tc>
          <w:tcPr>
            <w:tcW w:w="0" w:type="auto"/>
            <w:shd w:val="clear" w:color="auto" w:fill="FFFFFF"/>
          </w:tcPr>
          <w:p w14:paraId="427C76CA" w14:textId="77777777" w:rsidR="004C26EE" w:rsidRDefault="00C72362">
            <w:pPr>
              <w:rPr>
                <w:lang w:val="en-GB"/>
              </w:rPr>
            </w:pPr>
            <w:r>
              <w:rPr>
                <w:lang w:val="en-GB"/>
              </w:rPr>
              <w:t>Translation Approved (100%)</w:t>
            </w:r>
          </w:p>
        </w:tc>
        <w:tc>
          <w:tcPr>
            <w:tcW w:w="0" w:type="auto"/>
            <w:shd w:val="clear" w:color="auto" w:fill="FFFFFF"/>
          </w:tcPr>
          <w:p w14:paraId="3BE60B62" w14:textId="77777777" w:rsidR="004C26EE" w:rsidRDefault="00C72362">
            <w:pPr>
              <w:rPr>
                <w:lang w:val="en-GB"/>
              </w:rPr>
            </w:pPr>
            <w:r>
              <w:rPr>
                <w:lang w:val="en-GB"/>
              </w:rPr>
              <w:t>6.1.1.1.</w:t>
            </w:r>
          </w:p>
        </w:tc>
        <w:tc>
          <w:tcPr>
            <w:tcW w:w="0" w:type="auto"/>
            <w:shd w:val="clear" w:color="auto" w:fill="FFFFFF"/>
          </w:tcPr>
          <w:p w14:paraId="034F8CF1" w14:textId="77777777" w:rsidR="004C26EE" w:rsidRDefault="00C72362">
            <w:pPr>
              <w:rPr>
                <w:lang w:val="sr-Cyrl-RS"/>
              </w:rPr>
            </w:pPr>
            <w:r>
              <w:rPr>
                <w:lang w:val="sr-Cyrl-RS"/>
              </w:rPr>
              <w:t>6.1.1.1.</w:t>
            </w:r>
          </w:p>
        </w:tc>
      </w:tr>
      <w:tr w:rsidR="004C26EE" w14:paraId="5B429EFB" w14:textId="77777777">
        <w:tc>
          <w:tcPr>
            <w:tcW w:w="0" w:type="auto"/>
            <w:shd w:val="clear" w:color="auto" w:fill="FFFFFF"/>
          </w:tcPr>
          <w:p w14:paraId="00D1EC0B" w14:textId="77777777" w:rsidR="004C26EE" w:rsidRDefault="00C72362">
            <w:pPr>
              <w:rPr>
                <w:lang w:val="en-GB"/>
              </w:rPr>
            </w:pPr>
            <w:r>
              <w:rPr>
                <w:rStyle w:val="SegmentID"/>
                <w:lang w:val="en-GB"/>
              </w:rPr>
              <w:t>2200</w:t>
            </w:r>
            <w:r>
              <w:rPr>
                <w:rStyle w:val="TransUnitID"/>
                <w:lang w:val="en-GB"/>
              </w:rPr>
              <w:t>2c4b4bb9-6c27-453d-a475-dd25a673380e</w:t>
            </w:r>
          </w:p>
        </w:tc>
        <w:tc>
          <w:tcPr>
            <w:tcW w:w="0" w:type="auto"/>
            <w:shd w:val="clear" w:color="auto" w:fill="FFFFFF"/>
          </w:tcPr>
          <w:p w14:paraId="105910FB" w14:textId="77777777" w:rsidR="004C26EE" w:rsidRDefault="00C72362">
            <w:pPr>
              <w:rPr>
                <w:lang w:val="en-GB"/>
              </w:rPr>
            </w:pPr>
            <w:r>
              <w:rPr>
                <w:lang w:val="en-GB"/>
              </w:rPr>
              <w:t>Translation Approved (100%)</w:t>
            </w:r>
          </w:p>
        </w:tc>
        <w:tc>
          <w:tcPr>
            <w:tcW w:w="0" w:type="auto"/>
            <w:shd w:val="clear" w:color="auto" w:fill="FFFFFF"/>
          </w:tcPr>
          <w:p w14:paraId="43ED1C64" w14:textId="77777777" w:rsidR="004C26EE" w:rsidRDefault="00C72362">
            <w:pPr>
              <w:rPr>
                <w:lang w:val="en-GB"/>
              </w:rPr>
            </w:pPr>
            <w:r>
              <w:rPr>
                <w:lang w:val="en-GB"/>
              </w:rPr>
              <w:t>Compliance with basic parameters</w:t>
            </w:r>
          </w:p>
        </w:tc>
        <w:tc>
          <w:tcPr>
            <w:tcW w:w="0" w:type="auto"/>
            <w:shd w:val="clear" w:color="auto" w:fill="FFFFFF"/>
          </w:tcPr>
          <w:p w14:paraId="7A66F7F0" w14:textId="77777777" w:rsidR="004C26EE" w:rsidRDefault="00C72362">
            <w:pPr>
              <w:rPr>
                <w:lang w:val="sr-Cyrl-RS"/>
              </w:rPr>
            </w:pPr>
            <w:r>
              <w:rPr>
                <w:lang w:val="sr-Cyrl-RS"/>
              </w:rPr>
              <w:t>Усклађеност са основним параметрима</w:t>
            </w:r>
          </w:p>
        </w:tc>
      </w:tr>
      <w:tr w:rsidR="004C26EE" w14:paraId="399EDAD1" w14:textId="77777777">
        <w:tc>
          <w:tcPr>
            <w:tcW w:w="0" w:type="auto"/>
            <w:shd w:val="clear" w:color="auto" w:fill="FFFFFF"/>
          </w:tcPr>
          <w:p w14:paraId="25D9F97F" w14:textId="77777777" w:rsidR="004C26EE" w:rsidRDefault="00C72362">
            <w:pPr>
              <w:rPr>
                <w:lang w:val="en-GB"/>
              </w:rPr>
            </w:pPr>
            <w:r>
              <w:rPr>
                <w:rStyle w:val="SegmentID"/>
                <w:lang w:val="en-GB"/>
              </w:rPr>
              <w:t>2201</w:t>
            </w:r>
            <w:r>
              <w:rPr>
                <w:rStyle w:val="TransUnitID"/>
                <w:lang w:val="en-GB"/>
              </w:rPr>
              <w:t>4b6a609f-7d8d-47b7-9ae7-09ecd229679c</w:t>
            </w:r>
          </w:p>
        </w:tc>
        <w:tc>
          <w:tcPr>
            <w:tcW w:w="0" w:type="auto"/>
            <w:shd w:val="clear" w:color="auto" w:fill="FFFFFF"/>
          </w:tcPr>
          <w:p w14:paraId="36454FB5" w14:textId="77777777" w:rsidR="004C26EE" w:rsidRDefault="00C72362">
            <w:pPr>
              <w:rPr>
                <w:lang w:val="en-GB"/>
              </w:rPr>
            </w:pPr>
            <w:r>
              <w:rPr>
                <w:lang w:val="en-GB"/>
              </w:rPr>
              <w:t>Translation Approved (100%)</w:t>
            </w:r>
          </w:p>
        </w:tc>
        <w:tc>
          <w:tcPr>
            <w:tcW w:w="0" w:type="auto"/>
            <w:shd w:val="clear" w:color="auto" w:fill="FFFFFF"/>
          </w:tcPr>
          <w:p w14:paraId="1C0FB30A" w14:textId="77777777" w:rsidR="004C26EE" w:rsidRDefault="00C72362">
            <w:pPr>
              <w:rPr>
                <w:lang w:val="en-GB"/>
              </w:rPr>
            </w:pPr>
            <w:r>
              <w:rPr>
                <w:lang w:val="en-GB"/>
              </w:rPr>
              <w:t>Fulfilment of the essential requirements set out in Chapter 3 of this TSI shall be ensured through compliance with the basic parameters specified in Chapter 4.</w:t>
            </w:r>
          </w:p>
        </w:tc>
        <w:tc>
          <w:tcPr>
            <w:tcW w:w="0" w:type="auto"/>
            <w:shd w:val="clear" w:color="auto" w:fill="FFFFFF"/>
          </w:tcPr>
          <w:p w14:paraId="215449C5" w14:textId="77777777" w:rsidR="004C26EE" w:rsidRDefault="00C72362">
            <w:pPr>
              <w:rPr>
                <w:lang w:val="sr-Cyrl-RS"/>
              </w:rPr>
            </w:pPr>
            <w:r>
              <w:rPr>
                <w:lang w:val="sr-Cyrl-RS"/>
              </w:rPr>
              <w:t>Испуњење основних захтева утврђених у Поглављу 3. овог ТСИ обезбеђује се усклађивањем са основним параметрима наведеним у Поглављу 4.</w:t>
            </w:r>
          </w:p>
        </w:tc>
      </w:tr>
      <w:tr w:rsidR="004C26EE" w14:paraId="58C05543" w14:textId="77777777">
        <w:tc>
          <w:tcPr>
            <w:tcW w:w="0" w:type="auto"/>
            <w:shd w:val="clear" w:color="auto" w:fill="FFFFFF"/>
          </w:tcPr>
          <w:p w14:paraId="1E3D4C02" w14:textId="77777777" w:rsidR="004C26EE" w:rsidRDefault="00C72362">
            <w:pPr>
              <w:rPr>
                <w:lang w:val="en-GB"/>
              </w:rPr>
            </w:pPr>
            <w:r>
              <w:rPr>
                <w:rStyle w:val="SegmentID"/>
                <w:lang w:val="en-GB"/>
              </w:rPr>
              <w:t>2202</w:t>
            </w:r>
            <w:r>
              <w:rPr>
                <w:rStyle w:val="TransUnitID"/>
                <w:lang w:val="en-GB"/>
              </w:rPr>
              <w:t>4ee3ceed-c2f3-4d40-b54c-354330e3559e</w:t>
            </w:r>
          </w:p>
        </w:tc>
        <w:tc>
          <w:tcPr>
            <w:tcW w:w="0" w:type="auto"/>
            <w:shd w:val="clear" w:color="auto" w:fill="FFFFFF"/>
          </w:tcPr>
          <w:p w14:paraId="3099B887" w14:textId="77777777" w:rsidR="004C26EE" w:rsidRDefault="00C72362">
            <w:pPr>
              <w:rPr>
                <w:lang w:val="en-GB"/>
              </w:rPr>
            </w:pPr>
            <w:r>
              <w:rPr>
                <w:lang w:val="en-GB"/>
              </w:rPr>
              <w:t>Translation Approved (100%)</w:t>
            </w:r>
          </w:p>
        </w:tc>
        <w:tc>
          <w:tcPr>
            <w:tcW w:w="0" w:type="auto"/>
            <w:shd w:val="clear" w:color="auto" w:fill="FFFFFF"/>
          </w:tcPr>
          <w:p w14:paraId="1448D7AE" w14:textId="77777777" w:rsidR="004C26EE" w:rsidRDefault="00C72362">
            <w:pPr>
              <w:rPr>
                <w:lang w:val="en-GB"/>
              </w:rPr>
            </w:pPr>
            <w:r>
              <w:rPr>
                <w:lang w:val="en-GB"/>
              </w:rPr>
              <w:t>This compliance shall be demonstrated by:</w:t>
            </w:r>
          </w:p>
        </w:tc>
        <w:tc>
          <w:tcPr>
            <w:tcW w:w="0" w:type="auto"/>
            <w:shd w:val="clear" w:color="auto" w:fill="FFFFFF"/>
          </w:tcPr>
          <w:p w14:paraId="4986F05F" w14:textId="77777777" w:rsidR="004C26EE" w:rsidRDefault="00C72362">
            <w:pPr>
              <w:rPr>
                <w:lang w:val="sr-Cyrl-RS"/>
              </w:rPr>
            </w:pPr>
            <w:r>
              <w:rPr>
                <w:lang w:val="sr-Cyrl-RS"/>
              </w:rPr>
              <w:t>Ова усклађеност се доказује:</w:t>
            </w:r>
          </w:p>
        </w:tc>
      </w:tr>
      <w:tr w:rsidR="004C26EE" w14:paraId="2DB41094" w14:textId="77777777">
        <w:tc>
          <w:tcPr>
            <w:tcW w:w="0" w:type="auto"/>
            <w:shd w:val="clear" w:color="auto" w:fill="FFFFFF"/>
          </w:tcPr>
          <w:p w14:paraId="6593C2A1" w14:textId="77777777" w:rsidR="004C26EE" w:rsidRDefault="00C72362">
            <w:pPr>
              <w:rPr>
                <w:lang w:val="en-GB"/>
              </w:rPr>
            </w:pPr>
            <w:r>
              <w:rPr>
                <w:rStyle w:val="SegmentID"/>
                <w:lang w:val="en-GB"/>
              </w:rPr>
              <w:t>2203</w:t>
            </w:r>
            <w:r>
              <w:rPr>
                <w:rStyle w:val="TransUnitID"/>
                <w:lang w:val="en-GB"/>
              </w:rPr>
              <w:t>719097f3-3456-41eb-9e14-700c470a97e9</w:t>
            </w:r>
          </w:p>
        </w:tc>
        <w:tc>
          <w:tcPr>
            <w:tcW w:w="0" w:type="auto"/>
            <w:shd w:val="clear" w:color="auto" w:fill="FFFFFF"/>
          </w:tcPr>
          <w:p w14:paraId="709E8BC7" w14:textId="77777777" w:rsidR="004C26EE" w:rsidRDefault="00C72362">
            <w:pPr>
              <w:rPr>
                <w:lang w:val="en-GB"/>
              </w:rPr>
            </w:pPr>
            <w:r>
              <w:rPr>
                <w:lang w:val="en-GB"/>
              </w:rPr>
              <w:t>Translation Approved (99%)</w:t>
            </w:r>
          </w:p>
        </w:tc>
        <w:tc>
          <w:tcPr>
            <w:tcW w:w="0" w:type="auto"/>
            <w:shd w:val="clear" w:color="auto" w:fill="FFFFFF"/>
          </w:tcPr>
          <w:p w14:paraId="0D6543B6" w14:textId="77777777" w:rsidR="004C26EE" w:rsidRDefault="00C72362">
            <w:pPr>
              <w:rPr>
                <w:lang w:val="en-GB"/>
              </w:rPr>
            </w:pPr>
            <w:r>
              <w:rPr>
                <w:lang w:val="en-GB"/>
              </w:rPr>
              <w:t>(1) assessing the conformity of the interoperability constituents specified in Chapter 5 (see points 6.2.1, 6.2.2, 6.2.3, 6.2.4);</w:t>
            </w:r>
          </w:p>
        </w:tc>
        <w:tc>
          <w:tcPr>
            <w:tcW w:w="0" w:type="auto"/>
            <w:shd w:val="clear" w:color="auto" w:fill="FFFFFF"/>
          </w:tcPr>
          <w:p w14:paraId="00E35EAF" w14:textId="77777777" w:rsidR="004C26EE" w:rsidRDefault="00C72362">
            <w:pPr>
              <w:rPr>
                <w:lang w:val="sr-Cyrl-RS"/>
              </w:rPr>
            </w:pPr>
            <w:r>
              <w:rPr>
                <w:lang w:val="sr-Cyrl-RS"/>
              </w:rPr>
              <w:t>1) оцењивањем усаглашености чинилаца интероперабилности наведених у Поглављу 5. (видети тач. 6.2.1, 6.2.2, 6.2.3, 6.2.4);</w:t>
            </w:r>
          </w:p>
        </w:tc>
      </w:tr>
      <w:tr w:rsidR="004C26EE" w14:paraId="471EB011" w14:textId="77777777">
        <w:tc>
          <w:tcPr>
            <w:tcW w:w="0" w:type="auto"/>
            <w:shd w:val="clear" w:color="auto" w:fill="FFFFFF"/>
          </w:tcPr>
          <w:p w14:paraId="6FECCFA9" w14:textId="77777777" w:rsidR="004C26EE" w:rsidRDefault="00C72362">
            <w:pPr>
              <w:rPr>
                <w:lang w:val="en-GB"/>
              </w:rPr>
            </w:pPr>
            <w:r>
              <w:rPr>
                <w:rStyle w:val="SegmentID"/>
                <w:lang w:val="en-GB"/>
              </w:rPr>
              <w:t>2204</w:t>
            </w:r>
            <w:r>
              <w:rPr>
                <w:rStyle w:val="TransUnitID"/>
                <w:lang w:val="en-GB"/>
              </w:rPr>
              <w:t>da91d0c4-4d30-4388-a355-86ce03e87df0</w:t>
            </w:r>
          </w:p>
        </w:tc>
        <w:tc>
          <w:tcPr>
            <w:tcW w:w="0" w:type="auto"/>
            <w:shd w:val="clear" w:color="auto" w:fill="FFFFFF"/>
          </w:tcPr>
          <w:p w14:paraId="6AE78030" w14:textId="77777777" w:rsidR="004C26EE" w:rsidRDefault="00C72362">
            <w:pPr>
              <w:rPr>
                <w:lang w:val="en-GB"/>
              </w:rPr>
            </w:pPr>
            <w:r>
              <w:rPr>
                <w:lang w:val="en-GB"/>
              </w:rPr>
              <w:t>Translation Approved (100%)</w:t>
            </w:r>
          </w:p>
        </w:tc>
        <w:tc>
          <w:tcPr>
            <w:tcW w:w="0" w:type="auto"/>
            <w:shd w:val="clear" w:color="auto" w:fill="FFFFFF"/>
          </w:tcPr>
          <w:p w14:paraId="4E2DA859" w14:textId="77777777" w:rsidR="004C26EE" w:rsidRDefault="00C72362">
            <w:pPr>
              <w:rPr>
                <w:lang w:val="en-GB"/>
              </w:rPr>
            </w:pPr>
            <w:r>
              <w:rPr>
                <w:lang w:val="en-GB"/>
              </w:rPr>
              <w:t>(2) verifying the subsystems (see point 6.3 and point 6.4).</w:t>
            </w:r>
          </w:p>
        </w:tc>
        <w:tc>
          <w:tcPr>
            <w:tcW w:w="0" w:type="auto"/>
            <w:shd w:val="clear" w:color="auto" w:fill="FFFFFF"/>
          </w:tcPr>
          <w:p w14:paraId="48A0425C" w14:textId="77777777" w:rsidR="004C26EE" w:rsidRDefault="00C72362">
            <w:pPr>
              <w:rPr>
                <w:lang w:val="sr-Cyrl-RS"/>
              </w:rPr>
            </w:pPr>
            <w:r>
              <w:rPr>
                <w:lang w:val="sr-Cyrl-RS"/>
              </w:rPr>
              <w:t>2) верификовањем подсистемâ (видети тачку 6.3. и тачку 6.4).</w:t>
            </w:r>
          </w:p>
        </w:tc>
      </w:tr>
      <w:tr w:rsidR="004C26EE" w14:paraId="12FE598D" w14:textId="77777777">
        <w:tc>
          <w:tcPr>
            <w:tcW w:w="0" w:type="auto"/>
            <w:shd w:val="clear" w:color="auto" w:fill="FFFFFF"/>
          </w:tcPr>
          <w:p w14:paraId="7F55648C" w14:textId="77777777" w:rsidR="004C26EE" w:rsidRDefault="00C72362">
            <w:pPr>
              <w:rPr>
                <w:lang w:val="en-GB"/>
              </w:rPr>
            </w:pPr>
            <w:r>
              <w:rPr>
                <w:rStyle w:val="SegmentID"/>
                <w:lang w:val="en-GB"/>
              </w:rPr>
              <w:t>2205</w:t>
            </w:r>
            <w:r>
              <w:rPr>
                <w:rStyle w:val="TransUnitID"/>
                <w:lang w:val="en-GB"/>
              </w:rPr>
              <w:t>50db475f-bfbb-4f2f-af2b-a1ca99cb7aea</w:t>
            </w:r>
          </w:p>
        </w:tc>
        <w:tc>
          <w:tcPr>
            <w:tcW w:w="0" w:type="auto"/>
            <w:shd w:val="clear" w:color="auto" w:fill="FFFFFF"/>
          </w:tcPr>
          <w:p w14:paraId="09FF500A" w14:textId="77777777" w:rsidR="004C26EE" w:rsidRDefault="00C72362">
            <w:pPr>
              <w:rPr>
                <w:lang w:val="en-GB"/>
              </w:rPr>
            </w:pPr>
            <w:r>
              <w:rPr>
                <w:lang w:val="en-GB"/>
              </w:rPr>
              <w:t>Translation Approved (0%)</w:t>
            </w:r>
          </w:p>
        </w:tc>
        <w:tc>
          <w:tcPr>
            <w:tcW w:w="0" w:type="auto"/>
            <w:shd w:val="clear" w:color="auto" w:fill="FFFFFF"/>
          </w:tcPr>
          <w:p w14:paraId="22AE48CE" w14:textId="77777777" w:rsidR="004C26EE" w:rsidRDefault="00C72362">
            <w:pPr>
              <w:rPr>
                <w:lang w:val="en-GB"/>
              </w:rPr>
            </w:pPr>
            <w:r>
              <w:rPr>
                <w:lang w:val="en-GB"/>
              </w:rPr>
              <w:t>In case of changes to existing subsystems, the requirements in 7.2.2 for on-board subsystems and 7.2.3 for trackside subsystems shall be considered in the assessment.</w:t>
            </w:r>
          </w:p>
        </w:tc>
        <w:tc>
          <w:tcPr>
            <w:tcW w:w="0" w:type="auto"/>
            <w:shd w:val="clear" w:color="auto" w:fill="FFFFFF"/>
          </w:tcPr>
          <w:p w14:paraId="132BD105" w14:textId="4F43F154" w:rsidR="004C26EE" w:rsidRDefault="00C72362" w:rsidP="00A54B97">
            <w:pPr>
              <w:rPr>
                <w:lang w:val="sr-Cyrl-RS"/>
              </w:rPr>
            </w:pPr>
            <w:r>
              <w:rPr>
                <w:lang w:val="sr-Cyrl-RS"/>
              </w:rPr>
              <w:t>У случају промена постојећих подсистема, захтеви из тачке 7.2.2. за подсистеме у возилу и тачке 7.2.3. за подсистеме</w:t>
            </w:r>
            <w:r w:rsidR="00A54B97">
              <w:rPr>
                <w:lang w:val="sr-Cyrl-RS"/>
              </w:rPr>
              <w:t xml:space="preserve"> дуж пруге</w:t>
            </w:r>
            <w:r>
              <w:rPr>
                <w:lang w:val="sr-Cyrl-RS"/>
              </w:rPr>
              <w:t>, узимају се у обзир приликом оцењивања.</w:t>
            </w:r>
          </w:p>
        </w:tc>
      </w:tr>
      <w:tr w:rsidR="004C26EE" w14:paraId="4B98A8DC" w14:textId="77777777">
        <w:tc>
          <w:tcPr>
            <w:tcW w:w="0" w:type="auto"/>
            <w:shd w:val="clear" w:color="auto" w:fill="FFFFFF"/>
          </w:tcPr>
          <w:p w14:paraId="42BE3A8F" w14:textId="77777777" w:rsidR="004C26EE" w:rsidRDefault="00C72362">
            <w:pPr>
              <w:rPr>
                <w:lang w:val="en-GB"/>
              </w:rPr>
            </w:pPr>
            <w:r>
              <w:rPr>
                <w:rStyle w:val="SegmentID"/>
                <w:lang w:val="en-GB"/>
              </w:rPr>
              <w:t>2206</w:t>
            </w:r>
            <w:r>
              <w:rPr>
                <w:rStyle w:val="TransUnitID"/>
                <w:lang w:val="en-GB"/>
              </w:rPr>
              <w:t>1bb12734-bb5c-4ac5-a60b-50272abecd0b</w:t>
            </w:r>
          </w:p>
        </w:tc>
        <w:tc>
          <w:tcPr>
            <w:tcW w:w="0" w:type="auto"/>
            <w:shd w:val="clear" w:color="auto" w:fill="FFFFFF"/>
          </w:tcPr>
          <w:p w14:paraId="16D94C9B" w14:textId="77777777" w:rsidR="004C26EE" w:rsidRDefault="00C72362">
            <w:pPr>
              <w:rPr>
                <w:lang w:val="en-GB"/>
              </w:rPr>
            </w:pPr>
            <w:r>
              <w:rPr>
                <w:lang w:val="en-GB"/>
              </w:rPr>
              <w:t>Translation Approved (100%)</w:t>
            </w:r>
          </w:p>
        </w:tc>
        <w:tc>
          <w:tcPr>
            <w:tcW w:w="0" w:type="auto"/>
            <w:shd w:val="clear" w:color="auto" w:fill="FFFFFF"/>
          </w:tcPr>
          <w:p w14:paraId="295C82D1" w14:textId="77777777" w:rsidR="004C26EE" w:rsidRDefault="00C72362">
            <w:pPr>
              <w:rPr>
                <w:lang w:val="en-GB"/>
              </w:rPr>
            </w:pPr>
            <w:r>
              <w:rPr>
                <w:lang w:val="en-GB"/>
              </w:rPr>
              <w:t>6.1.1.2.</w:t>
            </w:r>
          </w:p>
        </w:tc>
        <w:tc>
          <w:tcPr>
            <w:tcW w:w="0" w:type="auto"/>
            <w:shd w:val="clear" w:color="auto" w:fill="FFFFFF"/>
          </w:tcPr>
          <w:p w14:paraId="5D1361B8" w14:textId="77777777" w:rsidR="004C26EE" w:rsidRDefault="00C72362">
            <w:pPr>
              <w:rPr>
                <w:lang w:val="sr-Cyrl-RS"/>
              </w:rPr>
            </w:pPr>
            <w:r>
              <w:rPr>
                <w:lang w:val="sr-Cyrl-RS"/>
              </w:rPr>
              <w:t>6.1.1.2.</w:t>
            </w:r>
          </w:p>
        </w:tc>
      </w:tr>
      <w:tr w:rsidR="004C26EE" w14:paraId="1DDAB00C" w14:textId="77777777">
        <w:tc>
          <w:tcPr>
            <w:tcW w:w="0" w:type="auto"/>
            <w:shd w:val="clear" w:color="auto" w:fill="FFFFFF"/>
          </w:tcPr>
          <w:p w14:paraId="3A92D1AB" w14:textId="77777777" w:rsidR="004C26EE" w:rsidRDefault="00C72362">
            <w:pPr>
              <w:rPr>
                <w:lang w:val="en-GB"/>
              </w:rPr>
            </w:pPr>
            <w:r>
              <w:rPr>
                <w:rStyle w:val="SegmentID"/>
                <w:lang w:val="en-GB"/>
              </w:rPr>
              <w:t>2207</w:t>
            </w:r>
            <w:r>
              <w:rPr>
                <w:rStyle w:val="TransUnitID"/>
                <w:lang w:val="en-GB"/>
              </w:rPr>
              <w:t>1bb12734-bb5c-4ac5-a60b-50272abecd0b</w:t>
            </w:r>
          </w:p>
        </w:tc>
        <w:tc>
          <w:tcPr>
            <w:tcW w:w="0" w:type="auto"/>
            <w:shd w:val="clear" w:color="auto" w:fill="FFFFFF"/>
          </w:tcPr>
          <w:p w14:paraId="2D826D7B" w14:textId="77777777" w:rsidR="004C26EE" w:rsidRDefault="00C72362">
            <w:pPr>
              <w:rPr>
                <w:lang w:val="en-GB"/>
              </w:rPr>
            </w:pPr>
            <w:r>
              <w:rPr>
                <w:lang w:val="en-GB"/>
              </w:rPr>
              <w:t>Translation Approved (100%)</w:t>
            </w:r>
          </w:p>
        </w:tc>
        <w:tc>
          <w:tcPr>
            <w:tcW w:w="0" w:type="auto"/>
            <w:shd w:val="clear" w:color="auto" w:fill="FFFFFF"/>
          </w:tcPr>
          <w:p w14:paraId="7FAED1C9" w14:textId="77777777" w:rsidR="004C26EE" w:rsidRDefault="00C72362">
            <w:pPr>
              <w:rPr>
                <w:lang w:val="en-GB"/>
              </w:rPr>
            </w:pPr>
            <w:r>
              <w:rPr>
                <w:lang w:val="en-GB"/>
              </w:rPr>
              <w:t>Partial fulfilment of TSI requirements</w:t>
            </w:r>
          </w:p>
        </w:tc>
        <w:tc>
          <w:tcPr>
            <w:tcW w:w="0" w:type="auto"/>
            <w:shd w:val="clear" w:color="auto" w:fill="FFFFFF"/>
          </w:tcPr>
          <w:p w14:paraId="70B2FE82" w14:textId="77777777" w:rsidR="004C26EE" w:rsidRDefault="00C72362">
            <w:pPr>
              <w:rPr>
                <w:lang w:val="sr-Cyrl-RS"/>
              </w:rPr>
            </w:pPr>
            <w:r>
              <w:rPr>
                <w:lang w:val="sr-Cyrl-RS"/>
              </w:rPr>
              <w:t>Делимично испуњење захтева из ТСИ</w:t>
            </w:r>
          </w:p>
        </w:tc>
      </w:tr>
      <w:tr w:rsidR="004C26EE" w14:paraId="77A604EA" w14:textId="77777777">
        <w:tc>
          <w:tcPr>
            <w:tcW w:w="0" w:type="auto"/>
            <w:shd w:val="clear" w:color="auto" w:fill="FFFFFF"/>
          </w:tcPr>
          <w:p w14:paraId="69A088B6" w14:textId="77777777" w:rsidR="004C26EE" w:rsidRDefault="00C72362">
            <w:pPr>
              <w:rPr>
                <w:lang w:val="en-GB"/>
              </w:rPr>
            </w:pPr>
            <w:r>
              <w:rPr>
                <w:rStyle w:val="SegmentID"/>
                <w:lang w:val="en-GB"/>
              </w:rPr>
              <w:t>2208</w:t>
            </w:r>
            <w:r>
              <w:rPr>
                <w:rStyle w:val="TransUnitID"/>
                <w:lang w:val="en-GB"/>
              </w:rPr>
              <w:t>bb3bdd3a-9583-471c-9af3-fc58ddd6deab</w:t>
            </w:r>
          </w:p>
        </w:tc>
        <w:tc>
          <w:tcPr>
            <w:tcW w:w="0" w:type="auto"/>
            <w:shd w:val="clear" w:color="auto" w:fill="FFFFFF"/>
          </w:tcPr>
          <w:p w14:paraId="4EA98B7A" w14:textId="77777777" w:rsidR="004C26EE" w:rsidRDefault="00C72362">
            <w:pPr>
              <w:rPr>
                <w:lang w:val="en-GB"/>
              </w:rPr>
            </w:pPr>
            <w:r>
              <w:rPr>
                <w:lang w:val="en-GB"/>
              </w:rPr>
              <w:t>Translation Approved (0%)</w:t>
            </w:r>
          </w:p>
        </w:tc>
        <w:tc>
          <w:tcPr>
            <w:tcW w:w="0" w:type="auto"/>
            <w:shd w:val="clear" w:color="auto" w:fill="FFFFFF"/>
          </w:tcPr>
          <w:p w14:paraId="5958AD99" w14:textId="77777777" w:rsidR="004C26EE" w:rsidRDefault="00C72362">
            <w:pPr>
              <w:rPr>
                <w:lang w:val="en-GB"/>
              </w:rPr>
            </w:pPr>
            <w:r>
              <w:rPr>
                <w:lang w:val="en-GB"/>
              </w:rPr>
              <w:t>An on-board subsystem may, if fulfilling both conditions below, not implement all mandatory functionalities specified in this TSI:</w:t>
            </w:r>
          </w:p>
        </w:tc>
        <w:tc>
          <w:tcPr>
            <w:tcW w:w="0" w:type="auto"/>
            <w:shd w:val="clear" w:color="auto" w:fill="FFFFFF"/>
          </w:tcPr>
          <w:p w14:paraId="3A089E19" w14:textId="77777777" w:rsidR="004C26EE" w:rsidRDefault="00C72362">
            <w:pPr>
              <w:rPr>
                <w:lang w:val="sr-Cyrl-RS"/>
              </w:rPr>
            </w:pPr>
            <w:r>
              <w:rPr>
                <w:lang w:val="sr-Cyrl-RS"/>
              </w:rPr>
              <w:t>Подсистем у возилу не мора имплементирати све функционалности наведене у овом ТСИ ако испуњава оба следећа услова:</w:t>
            </w:r>
          </w:p>
        </w:tc>
      </w:tr>
      <w:tr w:rsidR="004C26EE" w14:paraId="6033CE68" w14:textId="77777777">
        <w:tc>
          <w:tcPr>
            <w:tcW w:w="0" w:type="auto"/>
            <w:shd w:val="clear" w:color="auto" w:fill="FFFFFF"/>
          </w:tcPr>
          <w:p w14:paraId="37176B10" w14:textId="77777777" w:rsidR="004C26EE" w:rsidRDefault="00C72362">
            <w:pPr>
              <w:rPr>
                <w:lang w:val="en-GB"/>
              </w:rPr>
            </w:pPr>
            <w:r>
              <w:rPr>
                <w:rStyle w:val="SegmentID"/>
                <w:lang w:val="en-GB"/>
              </w:rPr>
              <w:t>2209</w:t>
            </w:r>
            <w:r>
              <w:rPr>
                <w:rStyle w:val="TransUnitID"/>
                <w:lang w:val="en-GB"/>
              </w:rPr>
              <w:t>db5448db-eecd-4e05-a777-c1981a6d8fb6</w:t>
            </w:r>
          </w:p>
        </w:tc>
        <w:tc>
          <w:tcPr>
            <w:tcW w:w="0" w:type="auto"/>
            <w:shd w:val="clear" w:color="auto" w:fill="FFFFFF"/>
          </w:tcPr>
          <w:p w14:paraId="18730794" w14:textId="77777777" w:rsidR="004C26EE" w:rsidRDefault="00C72362">
            <w:pPr>
              <w:rPr>
                <w:lang w:val="en-GB"/>
              </w:rPr>
            </w:pPr>
            <w:r>
              <w:rPr>
                <w:lang w:val="en-GB"/>
              </w:rPr>
              <w:t>Translation Approved (0%)</w:t>
            </w:r>
          </w:p>
        </w:tc>
        <w:tc>
          <w:tcPr>
            <w:tcW w:w="0" w:type="auto"/>
            <w:shd w:val="clear" w:color="auto" w:fill="FFFFFF"/>
          </w:tcPr>
          <w:p w14:paraId="0FF6662D" w14:textId="77777777" w:rsidR="004C26EE" w:rsidRDefault="00C72362">
            <w:pPr>
              <w:rPr>
                <w:lang w:val="en-GB"/>
              </w:rPr>
            </w:pPr>
            <w:r>
              <w:rPr>
                <w:lang w:val="en-GB"/>
              </w:rPr>
              <w:t>(1) the functionalities are listed in Appendix G;</w:t>
            </w:r>
          </w:p>
        </w:tc>
        <w:tc>
          <w:tcPr>
            <w:tcW w:w="0" w:type="auto"/>
            <w:shd w:val="clear" w:color="auto" w:fill="FFFFFF"/>
          </w:tcPr>
          <w:p w14:paraId="7ABA82AB" w14:textId="77777777" w:rsidR="004C26EE" w:rsidRDefault="00C72362">
            <w:pPr>
              <w:rPr>
                <w:lang w:val="sr-Cyrl-RS"/>
              </w:rPr>
            </w:pPr>
            <w:r>
              <w:rPr>
                <w:lang w:val="sr-Cyrl-RS"/>
              </w:rPr>
              <w:t>1) функционалности су наведене у Додатку Е;</w:t>
            </w:r>
          </w:p>
        </w:tc>
      </w:tr>
      <w:tr w:rsidR="004C26EE" w14:paraId="019879B9" w14:textId="77777777">
        <w:tc>
          <w:tcPr>
            <w:tcW w:w="0" w:type="auto"/>
            <w:shd w:val="clear" w:color="auto" w:fill="FFFFFF"/>
          </w:tcPr>
          <w:p w14:paraId="3E826863" w14:textId="77777777" w:rsidR="004C26EE" w:rsidRDefault="00C72362">
            <w:pPr>
              <w:rPr>
                <w:lang w:val="en-GB"/>
              </w:rPr>
            </w:pPr>
            <w:r>
              <w:rPr>
                <w:rStyle w:val="SegmentID"/>
                <w:lang w:val="en-GB"/>
              </w:rPr>
              <w:t>2210</w:t>
            </w:r>
            <w:r>
              <w:rPr>
                <w:rStyle w:val="TransUnitID"/>
                <w:lang w:val="en-GB"/>
              </w:rPr>
              <w:t>be6b871c-f747-4fb2-9cbc-9c694a92c208</w:t>
            </w:r>
          </w:p>
        </w:tc>
        <w:tc>
          <w:tcPr>
            <w:tcW w:w="0" w:type="auto"/>
            <w:shd w:val="clear" w:color="auto" w:fill="FFFFFF"/>
          </w:tcPr>
          <w:p w14:paraId="2BEB7A6E" w14:textId="77777777" w:rsidR="004C26EE" w:rsidRDefault="00C72362">
            <w:pPr>
              <w:rPr>
                <w:lang w:val="en-GB"/>
              </w:rPr>
            </w:pPr>
            <w:r>
              <w:rPr>
                <w:lang w:val="en-GB"/>
              </w:rPr>
              <w:t>Translation Approved (0%)</w:t>
            </w:r>
          </w:p>
        </w:tc>
        <w:tc>
          <w:tcPr>
            <w:tcW w:w="0" w:type="auto"/>
            <w:shd w:val="clear" w:color="auto" w:fill="FFFFFF"/>
          </w:tcPr>
          <w:p w14:paraId="03C486FC" w14:textId="77777777" w:rsidR="004C26EE" w:rsidRDefault="00C72362">
            <w:pPr>
              <w:rPr>
                <w:lang w:val="en-GB"/>
              </w:rPr>
            </w:pPr>
            <w:r>
              <w:rPr>
                <w:lang w:val="en-GB"/>
              </w:rPr>
              <w:t>(2) the Infrastructure Manager (with the support of the Member State) has indicated in RINF that the partial fulfilment of the listed requirement does not prevent an optimal and safe operation on its network.</w:t>
            </w:r>
          </w:p>
        </w:tc>
        <w:tc>
          <w:tcPr>
            <w:tcW w:w="0" w:type="auto"/>
            <w:shd w:val="clear" w:color="auto" w:fill="FFFFFF"/>
          </w:tcPr>
          <w:p w14:paraId="257B2DCB" w14:textId="4EC7DE3A" w:rsidR="004C26EE" w:rsidRDefault="00C72362">
            <w:pPr>
              <w:rPr>
                <w:lang w:val="sr-Cyrl-RS"/>
              </w:rPr>
            </w:pPr>
            <w:r>
              <w:rPr>
                <w:lang w:val="sr-Cyrl-RS"/>
              </w:rPr>
              <w:t xml:space="preserve">2) управљач инфраструктуре је (уз подршку државе чланице) у </w:t>
            </w:r>
            <w:r w:rsidR="00014C52">
              <w:rPr>
                <w:lang w:val="sr-Cyrl-RS"/>
              </w:rPr>
              <w:t>РИНФ-</w:t>
            </w:r>
            <w:r>
              <w:rPr>
                <w:lang w:val="sr-Cyrl-RS"/>
              </w:rPr>
              <w:t>у навео да делимично испуњење наведеног захтева не спречава оптималну и безбедну експлоатацију на његовој мрежи.</w:t>
            </w:r>
          </w:p>
        </w:tc>
      </w:tr>
      <w:tr w:rsidR="004C26EE" w14:paraId="0F9DA12E" w14:textId="77777777">
        <w:tc>
          <w:tcPr>
            <w:tcW w:w="0" w:type="auto"/>
            <w:shd w:val="clear" w:color="auto" w:fill="FFFFFF"/>
          </w:tcPr>
          <w:p w14:paraId="518271CB" w14:textId="77777777" w:rsidR="004C26EE" w:rsidRDefault="00C72362">
            <w:pPr>
              <w:rPr>
                <w:lang w:val="en-GB"/>
              </w:rPr>
            </w:pPr>
            <w:r>
              <w:rPr>
                <w:rStyle w:val="SegmentID"/>
                <w:lang w:val="en-GB"/>
              </w:rPr>
              <w:t>2211</w:t>
            </w:r>
            <w:r>
              <w:rPr>
                <w:rStyle w:val="TransUnitID"/>
                <w:lang w:val="en-GB"/>
              </w:rPr>
              <w:t>25d9f55a-c7ed-4aa9-bf99-9bbb94d3c6a5</w:t>
            </w:r>
          </w:p>
        </w:tc>
        <w:tc>
          <w:tcPr>
            <w:tcW w:w="0" w:type="auto"/>
            <w:shd w:val="clear" w:color="auto" w:fill="FFFFFF"/>
          </w:tcPr>
          <w:p w14:paraId="14544C72" w14:textId="77777777" w:rsidR="004C26EE" w:rsidRDefault="00C72362">
            <w:pPr>
              <w:rPr>
                <w:lang w:val="en-GB"/>
              </w:rPr>
            </w:pPr>
            <w:r>
              <w:rPr>
                <w:lang w:val="en-GB"/>
              </w:rPr>
              <w:t>Translation Approved (0%)</w:t>
            </w:r>
          </w:p>
        </w:tc>
        <w:tc>
          <w:tcPr>
            <w:tcW w:w="0" w:type="auto"/>
            <w:shd w:val="clear" w:color="auto" w:fill="FFFFFF"/>
          </w:tcPr>
          <w:p w14:paraId="01056C3D" w14:textId="77777777" w:rsidR="004C26EE" w:rsidRDefault="00C72362">
            <w:pPr>
              <w:rPr>
                <w:lang w:val="en-GB"/>
              </w:rPr>
            </w:pPr>
            <w:r>
              <w:rPr>
                <w:lang w:val="en-GB"/>
              </w:rPr>
              <w:t>Where a control-command and signalling interoperability constituent or subsystem does not implement all functionalities specified in this TSI, the relevant conditions for use shall reflect it in accordance with provisions of points 6.5.1 and 6.5.2.</w:t>
            </w:r>
          </w:p>
        </w:tc>
        <w:tc>
          <w:tcPr>
            <w:tcW w:w="0" w:type="auto"/>
            <w:shd w:val="clear" w:color="auto" w:fill="FFFFFF"/>
          </w:tcPr>
          <w:p w14:paraId="481603D3" w14:textId="7C8E02D2" w:rsidR="004C26EE" w:rsidRDefault="00C72362">
            <w:pPr>
              <w:rPr>
                <w:lang w:val="sr-Cyrl-RS"/>
              </w:rPr>
            </w:pPr>
            <w:r>
              <w:rPr>
                <w:lang w:val="sr-Cyrl-RS"/>
              </w:rPr>
              <w:t xml:space="preserve">Ако у чиниоцу интероперабилности или подсистему контроле, управљања и сигнализације нису имплементиране све </w:t>
            </w:r>
            <w:r w:rsidR="00FC4556">
              <w:rPr>
                <w:lang w:val="sr-Cyrl-RS"/>
              </w:rPr>
              <w:t>функционалности</w:t>
            </w:r>
            <w:r>
              <w:rPr>
                <w:lang w:val="sr-Cyrl-RS"/>
              </w:rPr>
              <w:t xml:space="preserve"> наведене у овом ТСИ, то се одражава у релевантним условима коришћења у складу са одредбама из тач. 6.5.1. и 6.5.2.</w:t>
            </w:r>
          </w:p>
        </w:tc>
      </w:tr>
      <w:tr w:rsidR="004C26EE" w14:paraId="41A4BA08" w14:textId="77777777">
        <w:tc>
          <w:tcPr>
            <w:tcW w:w="0" w:type="auto"/>
            <w:shd w:val="clear" w:color="auto" w:fill="FFFFFF"/>
          </w:tcPr>
          <w:p w14:paraId="2D3D1364" w14:textId="77777777" w:rsidR="004C26EE" w:rsidRDefault="00C72362">
            <w:pPr>
              <w:rPr>
                <w:lang w:val="en-GB"/>
              </w:rPr>
            </w:pPr>
            <w:r>
              <w:rPr>
                <w:rStyle w:val="SegmentID"/>
                <w:lang w:val="en-GB"/>
              </w:rPr>
              <w:t>2212</w:t>
            </w:r>
            <w:r>
              <w:rPr>
                <w:rStyle w:val="TransUnitID"/>
                <w:lang w:val="en-GB"/>
              </w:rPr>
              <w:t>eb89c352-3850-460a-a1b2-dba381eac5b4</w:t>
            </w:r>
          </w:p>
        </w:tc>
        <w:tc>
          <w:tcPr>
            <w:tcW w:w="0" w:type="auto"/>
            <w:shd w:val="clear" w:color="auto" w:fill="FFFFFF"/>
          </w:tcPr>
          <w:p w14:paraId="1B1DA737" w14:textId="77777777" w:rsidR="004C26EE" w:rsidRDefault="00C72362">
            <w:pPr>
              <w:rPr>
                <w:lang w:val="en-GB"/>
              </w:rPr>
            </w:pPr>
            <w:r>
              <w:rPr>
                <w:lang w:val="en-GB"/>
              </w:rPr>
              <w:t>Translation Approved (100%)</w:t>
            </w:r>
          </w:p>
        </w:tc>
        <w:tc>
          <w:tcPr>
            <w:tcW w:w="0" w:type="auto"/>
            <w:shd w:val="clear" w:color="auto" w:fill="FFFFFF"/>
          </w:tcPr>
          <w:p w14:paraId="5BA4B22F" w14:textId="77777777" w:rsidR="004C26EE" w:rsidRDefault="00C72362">
            <w:pPr>
              <w:rPr>
                <w:lang w:val="en-GB"/>
              </w:rPr>
            </w:pPr>
            <w:r>
              <w:rPr>
                <w:lang w:val="en-GB"/>
              </w:rPr>
              <w:t>6.1.2.</w:t>
            </w:r>
          </w:p>
        </w:tc>
        <w:tc>
          <w:tcPr>
            <w:tcW w:w="0" w:type="auto"/>
            <w:shd w:val="clear" w:color="auto" w:fill="FFFFFF"/>
          </w:tcPr>
          <w:p w14:paraId="5854A0AC" w14:textId="77777777" w:rsidR="004C26EE" w:rsidRDefault="00C72362">
            <w:pPr>
              <w:rPr>
                <w:lang w:val="sr-Cyrl-RS"/>
              </w:rPr>
            </w:pPr>
            <w:r>
              <w:rPr>
                <w:lang w:val="sr-Cyrl-RS"/>
              </w:rPr>
              <w:t>6.1.2.</w:t>
            </w:r>
          </w:p>
        </w:tc>
      </w:tr>
      <w:tr w:rsidR="004C26EE" w14:paraId="29FB01B5" w14:textId="77777777">
        <w:tc>
          <w:tcPr>
            <w:tcW w:w="0" w:type="auto"/>
            <w:shd w:val="clear" w:color="auto" w:fill="FFFFFF"/>
          </w:tcPr>
          <w:p w14:paraId="67818CAF" w14:textId="77777777" w:rsidR="004C26EE" w:rsidRDefault="00C72362">
            <w:pPr>
              <w:rPr>
                <w:lang w:val="en-GB"/>
              </w:rPr>
            </w:pPr>
            <w:r>
              <w:rPr>
                <w:rStyle w:val="SegmentID"/>
                <w:lang w:val="en-GB"/>
              </w:rPr>
              <w:t>2213</w:t>
            </w:r>
            <w:r>
              <w:rPr>
                <w:rStyle w:val="TransUnitID"/>
                <w:lang w:val="en-GB"/>
              </w:rPr>
              <w:t>eb89c352-3850-460a-a1b2-dba381eac5b4</w:t>
            </w:r>
          </w:p>
        </w:tc>
        <w:tc>
          <w:tcPr>
            <w:tcW w:w="0" w:type="auto"/>
            <w:shd w:val="clear" w:color="auto" w:fill="FFFFFF"/>
          </w:tcPr>
          <w:p w14:paraId="6FFF1639" w14:textId="77777777" w:rsidR="004C26EE" w:rsidRDefault="00C72362">
            <w:pPr>
              <w:rPr>
                <w:lang w:val="en-GB"/>
              </w:rPr>
            </w:pPr>
            <w:r>
              <w:rPr>
                <w:lang w:val="en-GB"/>
              </w:rPr>
              <w:t>Translation Approved (98%)</w:t>
            </w:r>
          </w:p>
        </w:tc>
        <w:tc>
          <w:tcPr>
            <w:tcW w:w="0" w:type="auto"/>
            <w:shd w:val="clear" w:color="auto" w:fill="FFFFFF"/>
          </w:tcPr>
          <w:p w14:paraId="28048431" w14:textId="77777777" w:rsidR="004C26EE" w:rsidRDefault="00C72362">
            <w:pPr>
              <w:rPr>
                <w:lang w:val="en-GB"/>
              </w:rPr>
            </w:pPr>
            <w:r>
              <w:rPr>
                <w:lang w:val="en-GB"/>
              </w:rPr>
              <w:t>Principles for testing ETCS, ATO and RMR</w:t>
            </w:r>
          </w:p>
        </w:tc>
        <w:tc>
          <w:tcPr>
            <w:tcW w:w="0" w:type="auto"/>
            <w:shd w:val="clear" w:color="auto" w:fill="FFFFFF"/>
          </w:tcPr>
          <w:p w14:paraId="50500C77" w14:textId="77777777" w:rsidR="004C26EE" w:rsidRDefault="00C72362">
            <w:pPr>
              <w:rPr>
                <w:lang w:val="sr-Cyrl-RS"/>
              </w:rPr>
            </w:pPr>
            <w:r>
              <w:rPr>
                <w:lang w:val="sr-Cyrl-RS"/>
              </w:rPr>
              <w:t>Начела за испитивање ETCS-а, ATO-а и RMR-а</w:t>
            </w:r>
          </w:p>
        </w:tc>
      </w:tr>
      <w:tr w:rsidR="004C26EE" w14:paraId="5533C15D" w14:textId="77777777">
        <w:tc>
          <w:tcPr>
            <w:tcW w:w="0" w:type="auto"/>
            <w:shd w:val="clear" w:color="auto" w:fill="FFFFFF"/>
          </w:tcPr>
          <w:p w14:paraId="1D7D3361" w14:textId="77777777" w:rsidR="004C26EE" w:rsidRDefault="00C72362">
            <w:pPr>
              <w:rPr>
                <w:lang w:val="en-GB"/>
              </w:rPr>
            </w:pPr>
            <w:r>
              <w:rPr>
                <w:rStyle w:val="SegmentID"/>
                <w:lang w:val="en-GB"/>
              </w:rPr>
              <w:t>2214</w:t>
            </w:r>
            <w:r>
              <w:rPr>
                <w:rStyle w:val="TransUnitID"/>
                <w:lang w:val="en-GB"/>
              </w:rPr>
              <w:t>b4cb01ad-e33c-4747-9c50-4d4fb264685a</w:t>
            </w:r>
          </w:p>
        </w:tc>
        <w:tc>
          <w:tcPr>
            <w:tcW w:w="0" w:type="auto"/>
            <w:shd w:val="clear" w:color="auto" w:fill="FFFFFF"/>
          </w:tcPr>
          <w:p w14:paraId="6728D3AC" w14:textId="77777777" w:rsidR="004C26EE" w:rsidRDefault="00C72362">
            <w:pPr>
              <w:rPr>
                <w:lang w:val="en-GB"/>
              </w:rPr>
            </w:pPr>
            <w:r>
              <w:rPr>
                <w:lang w:val="en-GB"/>
              </w:rPr>
              <w:t>Translation Approved (100%)</w:t>
            </w:r>
          </w:p>
        </w:tc>
        <w:tc>
          <w:tcPr>
            <w:tcW w:w="0" w:type="auto"/>
            <w:shd w:val="clear" w:color="auto" w:fill="FFFFFF"/>
          </w:tcPr>
          <w:p w14:paraId="244D599C" w14:textId="77777777" w:rsidR="004C26EE" w:rsidRDefault="00C72362">
            <w:pPr>
              <w:rPr>
                <w:lang w:val="en-GB"/>
              </w:rPr>
            </w:pPr>
            <w:r>
              <w:rPr>
                <w:lang w:val="en-GB"/>
              </w:rPr>
              <w:t>6.1.2.1.</w:t>
            </w:r>
          </w:p>
        </w:tc>
        <w:tc>
          <w:tcPr>
            <w:tcW w:w="0" w:type="auto"/>
            <w:shd w:val="clear" w:color="auto" w:fill="FFFFFF"/>
          </w:tcPr>
          <w:p w14:paraId="46736D45" w14:textId="77777777" w:rsidR="004C26EE" w:rsidRDefault="00C72362">
            <w:pPr>
              <w:rPr>
                <w:lang w:val="sr-Cyrl-RS"/>
              </w:rPr>
            </w:pPr>
            <w:r>
              <w:rPr>
                <w:lang w:val="sr-Cyrl-RS"/>
              </w:rPr>
              <w:t>6.1.2.1.</w:t>
            </w:r>
          </w:p>
        </w:tc>
      </w:tr>
      <w:tr w:rsidR="004C26EE" w14:paraId="2CBA7574" w14:textId="77777777">
        <w:tc>
          <w:tcPr>
            <w:tcW w:w="0" w:type="auto"/>
            <w:shd w:val="clear" w:color="auto" w:fill="FFFFFF"/>
          </w:tcPr>
          <w:p w14:paraId="3D8DE9B2" w14:textId="77777777" w:rsidR="004C26EE" w:rsidRDefault="00C72362">
            <w:pPr>
              <w:rPr>
                <w:lang w:val="en-GB"/>
              </w:rPr>
            </w:pPr>
            <w:r>
              <w:rPr>
                <w:rStyle w:val="SegmentID"/>
                <w:lang w:val="en-GB"/>
              </w:rPr>
              <w:t>2215</w:t>
            </w:r>
            <w:r>
              <w:rPr>
                <w:rStyle w:val="TransUnitID"/>
                <w:lang w:val="en-GB"/>
              </w:rPr>
              <w:t>b4cb01ad-e33c-4747-9c50-4d4fb264685a</w:t>
            </w:r>
          </w:p>
        </w:tc>
        <w:tc>
          <w:tcPr>
            <w:tcW w:w="0" w:type="auto"/>
            <w:shd w:val="clear" w:color="auto" w:fill="FFFFFF"/>
          </w:tcPr>
          <w:p w14:paraId="084B3480" w14:textId="77777777" w:rsidR="004C26EE" w:rsidRDefault="00C72362">
            <w:pPr>
              <w:rPr>
                <w:lang w:val="en-GB"/>
              </w:rPr>
            </w:pPr>
            <w:r>
              <w:rPr>
                <w:lang w:val="en-GB"/>
              </w:rPr>
              <w:t>Translation Approved (100%)</w:t>
            </w:r>
          </w:p>
        </w:tc>
        <w:tc>
          <w:tcPr>
            <w:tcW w:w="0" w:type="auto"/>
            <w:shd w:val="clear" w:color="auto" w:fill="FFFFFF"/>
          </w:tcPr>
          <w:p w14:paraId="4829B604" w14:textId="77777777" w:rsidR="004C26EE" w:rsidRDefault="00C72362">
            <w:pPr>
              <w:rPr>
                <w:lang w:val="en-GB"/>
              </w:rPr>
            </w:pPr>
            <w:r>
              <w:rPr>
                <w:lang w:val="en-GB"/>
              </w:rPr>
              <w:t>Principle</w:t>
            </w:r>
          </w:p>
        </w:tc>
        <w:tc>
          <w:tcPr>
            <w:tcW w:w="0" w:type="auto"/>
            <w:shd w:val="clear" w:color="auto" w:fill="FFFFFF"/>
          </w:tcPr>
          <w:p w14:paraId="0338950B" w14:textId="77777777" w:rsidR="004C26EE" w:rsidRDefault="00C72362">
            <w:pPr>
              <w:rPr>
                <w:lang w:val="sr-Cyrl-RS"/>
              </w:rPr>
            </w:pPr>
            <w:r>
              <w:rPr>
                <w:lang w:val="sr-Cyrl-RS"/>
              </w:rPr>
              <w:t>Начело</w:t>
            </w:r>
          </w:p>
        </w:tc>
      </w:tr>
      <w:tr w:rsidR="004C26EE" w14:paraId="30EEEA0B" w14:textId="77777777">
        <w:tc>
          <w:tcPr>
            <w:tcW w:w="0" w:type="auto"/>
            <w:shd w:val="clear" w:color="auto" w:fill="FFFFFF"/>
          </w:tcPr>
          <w:p w14:paraId="0838AE4D" w14:textId="77777777" w:rsidR="004C26EE" w:rsidRDefault="00C72362">
            <w:pPr>
              <w:rPr>
                <w:lang w:val="en-GB"/>
              </w:rPr>
            </w:pPr>
            <w:r>
              <w:rPr>
                <w:rStyle w:val="SegmentID"/>
                <w:lang w:val="en-GB"/>
              </w:rPr>
              <w:t>2216</w:t>
            </w:r>
            <w:r>
              <w:rPr>
                <w:rStyle w:val="TransUnitID"/>
                <w:lang w:val="en-GB"/>
              </w:rPr>
              <w:t>65088475-9292-4229-a2bd-81d7f477a7dc</w:t>
            </w:r>
          </w:p>
        </w:tc>
        <w:tc>
          <w:tcPr>
            <w:tcW w:w="0" w:type="auto"/>
            <w:shd w:val="clear" w:color="auto" w:fill="FFFFFF"/>
          </w:tcPr>
          <w:p w14:paraId="01836B36" w14:textId="77777777" w:rsidR="004C26EE" w:rsidRDefault="00C72362">
            <w:pPr>
              <w:rPr>
                <w:lang w:val="en-GB"/>
              </w:rPr>
            </w:pPr>
            <w:r>
              <w:rPr>
                <w:lang w:val="en-GB"/>
              </w:rPr>
              <w:t>Translation Approved (99%)</w:t>
            </w:r>
          </w:p>
        </w:tc>
        <w:tc>
          <w:tcPr>
            <w:tcW w:w="0" w:type="auto"/>
            <w:shd w:val="clear" w:color="auto" w:fill="FFFFFF"/>
          </w:tcPr>
          <w:p w14:paraId="29B4A2AD" w14:textId="77777777" w:rsidR="004C26EE" w:rsidRDefault="00C72362">
            <w:pPr>
              <w:rPr>
                <w:lang w:val="en-GB"/>
              </w:rPr>
            </w:pPr>
            <w:r>
              <w:rPr>
                <w:lang w:val="en-GB"/>
              </w:rPr>
              <w:t>The principle is that a Control-Command and Signalling On-board Subsystem covered by an ‘EC’ declaration of verification is able to run on every Control-Command and Signalling Trackside Subsystem covered by an ‘EC’ Declaration of verification, under the conditions specified in this TSI, with no additional verifications.</w:t>
            </w:r>
          </w:p>
        </w:tc>
        <w:tc>
          <w:tcPr>
            <w:tcW w:w="0" w:type="auto"/>
            <w:shd w:val="clear" w:color="auto" w:fill="FFFFFF"/>
          </w:tcPr>
          <w:p w14:paraId="11D19933" w14:textId="110416A0" w:rsidR="004C26EE" w:rsidRDefault="00C72362" w:rsidP="00DD15A9">
            <w:pPr>
              <w:rPr>
                <w:lang w:val="sr-Cyrl-RS"/>
              </w:rPr>
            </w:pPr>
            <w:r>
              <w:rPr>
                <w:lang w:val="sr-Cyrl-RS"/>
              </w:rPr>
              <w:t>Начело гласи да подсистем контроле, управљања и сигнализације у возилу, обухваћен „ЕЗ” декларацијом о верификацији, може, без додатних верификација, функционисати на сваком подсистему контроле, управљања и сигнализације</w:t>
            </w:r>
            <w:r w:rsidR="009634BC">
              <w:rPr>
                <w:lang w:val="sr-Cyrl-RS"/>
              </w:rPr>
              <w:t xml:space="preserve"> дуж пруге</w:t>
            </w:r>
            <w:r>
              <w:rPr>
                <w:lang w:val="sr-Cyrl-RS"/>
              </w:rPr>
              <w:t xml:space="preserve"> који је обухваћен „ЕЗ” декларацијом о верификацији, под условима наведеним у овом ТСИ.</w:t>
            </w:r>
          </w:p>
        </w:tc>
      </w:tr>
      <w:tr w:rsidR="004C26EE" w14:paraId="156352ED" w14:textId="77777777">
        <w:tc>
          <w:tcPr>
            <w:tcW w:w="0" w:type="auto"/>
            <w:shd w:val="clear" w:color="auto" w:fill="FFFFFF"/>
          </w:tcPr>
          <w:p w14:paraId="58958624" w14:textId="77777777" w:rsidR="004C26EE" w:rsidRDefault="00C72362">
            <w:pPr>
              <w:rPr>
                <w:lang w:val="en-GB"/>
              </w:rPr>
            </w:pPr>
            <w:r>
              <w:rPr>
                <w:rStyle w:val="SegmentID"/>
                <w:lang w:val="en-GB"/>
              </w:rPr>
              <w:t>2217</w:t>
            </w:r>
            <w:r>
              <w:rPr>
                <w:rStyle w:val="TransUnitID"/>
                <w:lang w:val="en-GB"/>
              </w:rPr>
              <w:t>a64a24e3-25fe-43bb-b9f7-65c5365595a2</w:t>
            </w:r>
          </w:p>
        </w:tc>
        <w:tc>
          <w:tcPr>
            <w:tcW w:w="0" w:type="auto"/>
            <w:shd w:val="clear" w:color="auto" w:fill="FFFFFF"/>
          </w:tcPr>
          <w:p w14:paraId="7B4808F9" w14:textId="77777777" w:rsidR="004C26EE" w:rsidRDefault="00C72362">
            <w:pPr>
              <w:rPr>
                <w:lang w:val="en-GB"/>
              </w:rPr>
            </w:pPr>
            <w:r>
              <w:rPr>
                <w:lang w:val="en-GB"/>
              </w:rPr>
              <w:t>Translation Approved (100%)</w:t>
            </w:r>
          </w:p>
        </w:tc>
        <w:tc>
          <w:tcPr>
            <w:tcW w:w="0" w:type="auto"/>
            <w:shd w:val="clear" w:color="auto" w:fill="FFFFFF"/>
          </w:tcPr>
          <w:p w14:paraId="158D4493" w14:textId="77777777" w:rsidR="004C26EE" w:rsidRDefault="00C72362">
            <w:pPr>
              <w:rPr>
                <w:lang w:val="en-GB"/>
              </w:rPr>
            </w:pPr>
            <w:r>
              <w:rPr>
                <w:lang w:val="en-GB"/>
              </w:rPr>
              <w:t>Achievement of this principle is facilitated by:</w:t>
            </w:r>
          </w:p>
        </w:tc>
        <w:tc>
          <w:tcPr>
            <w:tcW w:w="0" w:type="auto"/>
            <w:shd w:val="clear" w:color="auto" w:fill="FFFFFF"/>
          </w:tcPr>
          <w:p w14:paraId="678C88A7" w14:textId="77777777" w:rsidR="004C26EE" w:rsidRDefault="00C72362">
            <w:pPr>
              <w:rPr>
                <w:lang w:val="sr-Cyrl-RS"/>
              </w:rPr>
            </w:pPr>
            <w:r>
              <w:rPr>
                <w:lang w:val="sr-Cyrl-RS"/>
              </w:rPr>
              <w:t>Постизање овог начела олакшава се:</w:t>
            </w:r>
          </w:p>
        </w:tc>
      </w:tr>
      <w:tr w:rsidR="004C26EE" w14:paraId="2D6AC14C" w14:textId="77777777">
        <w:tc>
          <w:tcPr>
            <w:tcW w:w="0" w:type="auto"/>
            <w:shd w:val="clear" w:color="auto" w:fill="FFFFFF"/>
          </w:tcPr>
          <w:p w14:paraId="1E7102ED" w14:textId="77777777" w:rsidR="004C26EE" w:rsidRDefault="00C72362">
            <w:pPr>
              <w:rPr>
                <w:lang w:val="en-GB"/>
              </w:rPr>
            </w:pPr>
            <w:r>
              <w:rPr>
                <w:rStyle w:val="SegmentID"/>
                <w:lang w:val="en-GB"/>
              </w:rPr>
              <w:t>2218</w:t>
            </w:r>
            <w:r>
              <w:rPr>
                <w:rStyle w:val="TransUnitID"/>
                <w:lang w:val="en-GB"/>
              </w:rPr>
              <w:t>2a15d8e5-144b-49bc-9342-f82bb5c3fbfe</w:t>
            </w:r>
          </w:p>
        </w:tc>
        <w:tc>
          <w:tcPr>
            <w:tcW w:w="0" w:type="auto"/>
            <w:shd w:val="clear" w:color="auto" w:fill="FFFFFF"/>
          </w:tcPr>
          <w:p w14:paraId="7089F3BE" w14:textId="77777777" w:rsidR="004C26EE" w:rsidRDefault="00C72362">
            <w:pPr>
              <w:rPr>
                <w:lang w:val="en-GB"/>
              </w:rPr>
            </w:pPr>
            <w:r>
              <w:rPr>
                <w:lang w:val="en-GB"/>
              </w:rPr>
              <w:t>Translation Approved (100%)</w:t>
            </w:r>
          </w:p>
        </w:tc>
        <w:tc>
          <w:tcPr>
            <w:tcW w:w="0" w:type="auto"/>
            <w:shd w:val="clear" w:color="auto" w:fill="FFFFFF"/>
          </w:tcPr>
          <w:p w14:paraId="7758C252" w14:textId="77777777" w:rsidR="004C26EE" w:rsidRDefault="00C72362">
            <w:pPr>
              <w:rPr>
                <w:lang w:val="en-GB"/>
              </w:rPr>
            </w:pPr>
            <w:r>
              <w:rPr>
                <w:lang w:val="en-GB"/>
              </w:rPr>
              <w:t>(1) rules for the design and installation of the Control-Command and Signalling On-board and the Trackside subsystems;</w:t>
            </w:r>
          </w:p>
        </w:tc>
        <w:tc>
          <w:tcPr>
            <w:tcW w:w="0" w:type="auto"/>
            <w:shd w:val="clear" w:color="auto" w:fill="FFFFFF"/>
          </w:tcPr>
          <w:p w14:paraId="2323BF33" w14:textId="6F0F3449" w:rsidR="004C26EE" w:rsidRDefault="00C72362" w:rsidP="00A54B97">
            <w:pPr>
              <w:rPr>
                <w:lang w:val="sr-Cyrl-RS"/>
              </w:rPr>
            </w:pPr>
            <w:r>
              <w:rPr>
                <w:lang w:val="sr-Cyrl-RS"/>
              </w:rPr>
              <w:t>1) правилима за пројектовање и уградњу подсистема контроле, управљања и сигнализације у возилу и подсистема контроле, управљања и сигнализације</w:t>
            </w:r>
            <w:r w:rsidR="00A54B97">
              <w:rPr>
                <w:lang w:val="sr-Cyrl-RS"/>
              </w:rPr>
              <w:t xml:space="preserve"> дуж пруге</w:t>
            </w:r>
            <w:r>
              <w:rPr>
                <w:lang w:val="sr-Cyrl-RS"/>
              </w:rPr>
              <w:t>;</w:t>
            </w:r>
          </w:p>
        </w:tc>
      </w:tr>
      <w:tr w:rsidR="004C26EE" w14:paraId="56022EF6" w14:textId="77777777">
        <w:tc>
          <w:tcPr>
            <w:tcW w:w="0" w:type="auto"/>
            <w:shd w:val="clear" w:color="auto" w:fill="FFFFFF"/>
          </w:tcPr>
          <w:p w14:paraId="73865C2B" w14:textId="77777777" w:rsidR="004C26EE" w:rsidRDefault="00C72362">
            <w:pPr>
              <w:rPr>
                <w:lang w:val="en-GB"/>
              </w:rPr>
            </w:pPr>
            <w:r>
              <w:rPr>
                <w:rStyle w:val="SegmentID"/>
                <w:lang w:val="en-GB"/>
              </w:rPr>
              <w:t>2219</w:t>
            </w:r>
            <w:r>
              <w:rPr>
                <w:rStyle w:val="TransUnitID"/>
                <w:lang w:val="en-GB"/>
              </w:rPr>
              <w:t>43e6c20f-1fd7-4452-ba6b-6425b4003a6c</w:t>
            </w:r>
          </w:p>
        </w:tc>
        <w:tc>
          <w:tcPr>
            <w:tcW w:w="0" w:type="auto"/>
            <w:shd w:val="clear" w:color="auto" w:fill="FFFFFF"/>
          </w:tcPr>
          <w:p w14:paraId="048ADC7B" w14:textId="77777777" w:rsidR="004C26EE" w:rsidRDefault="00C72362">
            <w:pPr>
              <w:rPr>
                <w:lang w:val="en-GB"/>
              </w:rPr>
            </w:pPr>
            <w:r>
              <w:rPr>
                <w:lang w:val="en-GB"/>
              </w:rPr>
              <w:t>Translation Approved (100%)</w:t>
            </w:r>
          </w:p>
        </w:tc>
        <w:tc>
          <w:tcPr>
            <w:tcW w:w="0" w:type="auto"/>
            <w:shd w:val="clear" w:color="auto" w:fill="FFFFFF"/>
          </w:tcPr>
          <w:p w14:paraId="5E38FBBA" w14:textId="77777777" w:rsidR="004C26EE" w:rsidRDefault="00C72362">
            <w:pPr>
              <w:rPr>
                <w:lang w:val="en-GB"/>
              </w:rPr>
            </w:pPr>
            <w:r>
              <w:rPr>
                <w:lang w:val="en-GB"/>
              </w:rPr>
              <w:t>(2) test specifications to prove that the Control-Command and Signalling On-board and Trackside Subsystems comply with the requirements of this TSI and are mutually compatible.</w:t>
            </w:r>
          </w:p>
        </w:tc>
        <w:tc>
          <w:tcPr>
            <w:tcW w:w="0" w:type="auto"/>
            <w:shd w:val="clear" w:color="auto" w:fill="FFFFFF"/>
          </w:tcPr>
          <w:p w14:paraId="4B1DEC61" w14:textId="3555DA6B" w:rsidR="004C26EE" w:rsidRDefault="00C72362" w:rsidP="00A54B97">
            <w:pPr>
              <w:rPr>
                <w:lang w:val="sr-Cyrl-RS"/>
              </w:rPr>
            </w:pPr>
            <w:r>
              <w:rPr>
                <w:lang w:val="sr-Cyrl-RS"/>
              </w:rPr>
              <w:t xml:space="preserve">2) испитним спецификацијама којима се доказује да подсистеми контроле, управљања и сигнализације у возилу и подсистеми контроле, управљања и сигнализације </w:t>
            </w:r>
            <w:r w:rsidR="00A54B97">
              <w:rPr>
                <w:lang w:val="sr-Cyrl-RS"/>
              </w:rPr>
              <w:t>дуж пруге</w:t>
            </w:r>
            <w:r>
              <w:rPr>
                <w:lang w:val="sr-Cyrl-RS"/>
              </w:rPr>
              <w:t>испуњавају захтеве из овог ТСИ и да су међусобно компатибилни.</w:t>
            </w:r>
          </w:p>
        </w:tc>
      </w:tr>
      <w:tr w:rsidR="004C26EE" w14:paraId="346CD2C3" w14:textId="77777777">
        <w:tc>
          <w:tcPr>
            <w:tcW w:w="0" w:type="auto"/>
            <w:shd w:val="clear" w:color="auto" w:fill="FFFFFF"/>
          </w:tcPr>
          <w:p w14:paraId="2CD07886" w14:textId="77777777" w:rsidR="004C26EE" w:rsidRDefault="00C72362">
            <w:pPr>
              <w:rPr>
                <w:lang w:val="en-GB"/>
              </w:rPr>
            </w:pPr>
            <w:r>
              <w:rPr>
                <w:rStyle w:val="SegmentID"/>
                <w:lang w:val="en-GB"/>
              </w:rPr>
              <w:t>2220</w:t>
            </w:r>
            <w:r>
              <w:rPr>
                <w:rStyle w:val="TransUnitID"/>
                <w:lang w:val="en-GB"/>
              </w:rPr>
              <w:t>bdb226a7-88ce-46af-956a-c199c028474b</w:t>
            </w:r>
          </w:p>
        </w:tc>
        <w:tc>
          <w:tcPr>
            <w:tcW w:w="0" w:type="auto"/>
            <w:shd w:val="clear" w:color="auto" w:fill="FFFFFF"/>
          </w:tcPr>
          <w:p w14:paraId="54AC6866" w14:textId="77777777" w:rsidR="004C26EE" w:rsidRDefault="00C72362">
            <w:pPr>
              <w:rPr>
                <w:lang w:val="en-GB"/>
              </w:rPr>
            </w:pPr>
            <w:r>
              <w:rPr>
                <w:lang w:val="en-GB"/>
              </w:rPr>
              <w:t>Translation Approved (100%)</w:t>
            </w:r>
          </w:p>
        </w:tc>
        <w:tc>
          <w:tcPr>
            <w:tcW w:w="0" w:type="auto"/>
            <w:shd w:val="clear" w:color="auto" w:fill="FFFFFF"/>
          </w:tcPr>
          <w:p w14:paraId="752DE1F9" w14:textId="77777777" w:rsidR="004C26EE" w:rsidRDefault="00C72362">
            <w:pPr>
              <w:rPr>
                <w:lang w:val="en-GB"/>
              </w:rPr>
            </w:pPr>
            <w:r>
              <w:rPr>
                <w:lang w:val="en-GB"/>
              </w:rPr>
              <w:t>6.1.2.2.</w:t>
            </w:r>
          </w:p>
        </w:tc>
        <w:tc>
          <w:tcPr>
            <w:tcW w:w="0" w:type="auto"/>
            <w:shd w:val="clear" w:color="auto" w:fill="FFFFFF"/>
          </w:tcPr>
          <w:p w14:paraId="7C431440" w14:textId="77777777" w:rsidR="004C26EE" w:rsidRDefault="00C72362">
            <w:pPr>
              <w:rPr>
                <w:lang w:val="sr-Cyrl-RS"/>
              </w:rPr>
            </w:pPr>
            <w:r>
              <w:rPr>
                <w:lang w:val="sr-Cyrl-RS"/>
              </w:rPr>
              <w:t>6.1.2.2.</w:t>
            </w:r>
          </w:p>
        </w:tc>
      </w:tr>
      <w:tr w:rsidR="004C26EE" w14:paraId="2C6ED59E" w14:textId="77777777">
        <w:tc>
          <w:tcPr>
            <w:tcW w:w="0" w:type="auto"/>
            <w:shd w:val="clear" w:color="auto" w:fill="FFFFFF"/>
          </w:tcPr>
          <w:p w14:paraId="4DDE51E4" w14:textId="77777777" w:rsidR="004C26EE" w:rsidRDefault="00C72362">
            <w:pPr>
              <w:rPr>
                <w:lang w:val="en-GB"/>
              </w:rPr>
            </w:pPr>
            <w:r>
              <w:rPr>
                <w:rStyle w:val="SegmentID"/>
                <w:lang w:val="en-GB"/>
              </w:rPr>
              <w:t>2221</w:t>
            </w:r>
            <w:r>
              <w:rPr>
                <w:rStyle w:val="TransUnitID"/>
                <w:lang w:val="en-GB"/>
              </w:rPr>
              <w:t>bdb226a7-88ce-46af-956a-c199c028474b</w:t>
            </w:r>
          </w:p>
        </w:tc>
        <w:tc>
          <w:tcPr>
            <w:tcW w:w="0" w:type="auto"/>
            <w:shd w:val="clear" w:color="auto" w:fill="FFFFFF"/>
          </w:tcPr>
          <w:p w14:paraId="64F86381" w14:textId="77777777" w:rsidR="004C26EE" w:rsidRDefault="00C72362">
            <w:pPr>
              <w:rPr>
                <w:lang w:val="en-GB"/>
              </w:rPr>
            </w:pPr>
            <w:r>
              <w:rPr>
                <w:lang w:val="en-GB"/>
              </w:rPr>
              <w:t>Translation Approved (100%)</w:t>
            </w:r>
          </w:p>
        </w:tc>
        <w:tc>
          <w:tcPr>
            <w:tcW w:w="0" w:type="auto"/>
            <w:shd w:val="clear" w:color="auto" w:fill="FFFFFF"/>
          </w:tcPr>
          <w:p w14:paraId="280E373D" w14:textId="77777777" w:rsidR="004C26EE" w:rsidRDefault="00C72362">
            <w:pPr>
              <w:rPr>
                <w:lang w:val="en-GB"/>
              </w:rPr>
            </w:pPr>
            <w:r>
              <w:rPr>
                <w:lang w:val="en-GB"/>
              </w:rPr>
              <w:t>Operational test scenarios</w:t>
            </w:r>
          </w:p>
        </w:tc>
        <w:tc>
          <w:tcPr>
            <w:tcW w:w="0" w:type="auto"/>
            <w:shd w:val="clear" w:color="auto" w:fill="FFFFFF"/>
          </w:tcPr>
          <w:p w14:paraId="4469DDCD" w14:textId="77777777" w:rsidR="004C26EE" w:rsidRDefault="00C72362">
            <w:pPr>
              <w:rPr>
                <w:lang w:val="sr-Cyrl-RS"/>
              </w:rPr>
            </w:pPr>
            <w:r>
              <w:rPr>
                <w:lang w:val="sr-Cyrl-RS"/>
              </w:rPr>
              <w:t>Сценарији испитивања функционалности</w:t>
            </w:r>
          </w:p>
        </w:tc>
      </w:tr>
      <w:tr w:rsidR="004C26EE" w14:paraId="4B0FE12D" w14:textId="77777777">
        <w:tc>
          <w:tcPr>
            <w:tcW w:w="0" w:type="auto"/>
            <w:shd w:val="clear" w:color="auto" w:fill="FFFFFF"/>
          </w:tcPr>
          <w:p w14:paraId="3305E790" w14:textId="77777777" w:rsidR="004C26EE" w:rsidRDefault="00C72362">
            <w:pPr>
              <w:rPr>
                <w:lang w:val="en-GB"/>
              </w:rPr>
            </w:pPr>
            <w:r>
              <w:rPr>
                <w:rStyle w:val="SegmentID"/>
                <w:lang w:val="en-GB"/>
              </w:rPr>
              <w:t>2222</w:t>
            </w:r>
            <w:r>
              <w:rPr>
                <w:rStyle w:val="TransUnitID"/>
                <w:lang w:val="en-GB"/>
              </w:rPr>
              <w:t>9406bcd1-2ad1-42d7-b49a-e47544634692</w:t>
            </w:r>
          </w:p>
        </w:tc>
        <w:tc>
          <w:tcPr>
            <w:tcW w:w="0" w:type="auto"/>
            <w:shd w:val="clear" w:color="auto" w:fill="FFFFFF"/>
          </w:tcPr>
          <w:p w14:paraId="04915F00" w14:textId="77777777" w:rsidR="004C26EE" w:rsidRDefault="00C72362">
            <w:pPr>
              <w:rPr>
                <w:lang w:val="en-GB"/>
              </w:rPr>
            </w:pPr>
            <w:r>
              <w:rPr>
                <w:lang w:val="en-GB"/>
              </w:rPr>
              <w:t>Translation Approved (99%)</w:t>
            </w:r>
          </w:p>
        </w:tc>
        <w:tc>
          <w:tcPr>
            <w:tcW w:w="0" w:type="auto"/>
            <w:shd w:val="clear" w:color="auto" w:fill="FFFFFF"/>
          </w:tcPr>
          <w:p w14:paraId="57F634C0" w14:textId="77777777" w:rsidR="004C26EE" w:rsidRDefault="00C72362">
            <w:pPr>
              <w:rPr>
                <w:lang w:val="en-GB"/>
              </w:rPr>
            </w:pPr>
            <w:r>
              <w:rPr>
                <w:lang w:val="en-GB"/>
              </w:rPr>
              <w:t>For the purpose of this TSI, an ‘operational test scenario’ means a sequence of trackside and on-board events related to or influencing the Control-command and Signalling subsystems (e.g. sending/receiving messages, exceeding a speed limit, actions of operators ) and the specified timing between them in order to test the intended railway system operation in situations relevant for ETCS, ATO and RMR (e.g. entry of a train into an equipped area, awakening of a train, overriding a signal at stop).</w:t>
            </w:r>
          </w:p>
        </w:tc>
        <w:tc>
          <w:tcPr>
            <w:tcW w:w="0" w:type="auto"/>
            <w:shd w:val="clear" w:color="auto" w:fill="FFFFFF"/>
          </w:tcPr>
          <w:p w14:paraId="1B529AF8" w14:textId="77777777" w:rsidR="004C26EE" w:rsidRDefault="00C72362">
            <w:pPr>
              <w:rPr>
                <w:lang w:val="sr-Cyrl-RS"/>
              </w:rPr>
            </w:pPr>
            <w:r>
              <w:rPr>
                <w:lang w:val="sr-Cyrl-RS"/>
              </w:rPr>
              <w:t xml:space="preserve">У сврху овог ТСИ, „сценарио испитивања функционалности” означава низ догађаја дуж пруге и у возилу који су повезани са подсистемима контроле, управљања и сигнализације или на њих утичу (нпр. слање/примање порука, прекорачење ограничења брзине, радње оператера) и одређено време између њих да би се испитао предвиђени рад железничког система у ситуацијама које су релевантне за </w:t>
            </w:r>
            <w:r>
              <w:rPr>
                <w:rStyle w:val="Tag"/>
                <w:lang w:val="sr-Cyrl-RS"/>
              </w:rPr>
              <w:t>&lt;Italic&gt;</w:t>
            </w:r>
            <w:r>
              <w:rPr>
                <w:lang w:val="sr-Cyrl-RS"/>
              </w:rPr>
              <w:t>ETCS</w:t>
            </w:r>
            <w:r>
              <w:rPr>
                <w:rStyle w:val="Tag"/>
                <w:lang w:val="sr-Cyrl-RS"/>
              </w:rPr>
              <w:t>&lt;/Italic&gt;</w:t>
            </w:r>
            <w:r>
              <w:rPr>
                <w:lang w:val="sr-Cyrl-RS"/>
              </w:rPr>
              <w:t xml:space="preserve">, </w:t>
            </w:r>
            <w:r>
              <w:rPr>
                <w:rStyle w:val="Tag"/>
                <w:lang w:val="sr-Cyrl-RS"/>
              </w:rPr>
              <w:t>&lt;Italic&gt;</w:t>
            </w:r>
            <w:r>
              <w:rPr>
                <w:lang w:val="sr-Cyrl-RS"/>
              </w:rPr>
              <w:t>ATO</w:t>
            </w:r>
            <w:r>
              <w:rPr>
                <w:rStyle w:val="Tag"/>
                <w:lang w:val="sr-Cyrl-RS"/>
              </w:rPr>
              <w:t>&lt;/Italic&gt;</w:t>
            </w:r>
            <w:r>
              <w:rPr>
                <w:lang w:val="sr-Cyrl-RS"/>
              </w:rPr>
              <w:t xml:space="preserve"> и </w:t>
            </w:r>
            <w:r>
              <w:rPr>
                <w:rStyle w:val="Tag"/>
                <w:lang w:val="sr-Cyrl-RS"/>
              </w:rPr>
              <w:t>&lt;Italic&gt;</w:t>
            </w:r>
            <w:r>
              <w:rPr>
                <w:lang w:val="sr-Cyrl-RS"/>
              </w:rPr>
              <w:t>RMR</w:t>
            </w:r>
            <w:r>
              <w:rPr>
                <w:rStyle w:val="Tag"/>
                <w:lang w:val="sr-Cyrl-RS"/>
              </w:rPr>
              <w:t>&lt;/Italic&gt;</w:t>
            </w:r>
            <w:r>
              <w:rPr>
                <w:lang w:val="sr-Cyrl-RS"/>
              </w:rPr>
              <w:t xml:space="preserve"> (нпр. улазак воза у опремљено подручје, покретање воза, пролазак поред сигнала за заустављање).</w:t>
            </w:r>
          </w:p>
        </w:tc>
      </w:tr>
      <w:tr w:rsidR="004C26EE" w14:paraId="1489C22F" w14:textId="77777777">
        <w:tc>
          <w:tcPr>
            <w:tcW w:w="0" w:type="auto"/>
            <w:shd w:val="clear" w:color="auto" w:fill="FFFFFF"/>
          </w:tcPr>
          <w:p w14:paraId="3B3E6752" w14:textId="77777777" w:rsidR="004C26EE" w:rsidRDefault="00C72362">
            <w:pPr>
              <w:rPr>
                <w:lang w:val="en-GB"/>
              </w:rPr>
            </w:pPr>
            <w:r>
              <w:rPr>
                <w:rStyle w:val="SegmentID"/>
                <w:lang w:val="en-GB"/>
              </w:rPr>
              <w:t>2223</w:t>
            </w:r>
            <w:r>
              <w:rPr>
                <w:rStyle w:val="TransUnitID"/>
                <w:lang w:val="en-GB"/>
              </w:rPr>
              <w:t>fd65ca97-f1b2-4956-8eff-4b9b5d9851d9</w:t>
            </w:r>
          </w:p>
        </w:tc>
        <w:tc>
          <w:tcPr>
            <w:tcW w:w="0" w:type="auto"/>
            <w:shd w:val="clear" w:color="auto" w:fill="FFFFFF"/>
          </w:tcPr>
          <w:p w14:paraId="640E84D0" w14:textId="77777777" w:rsidR="004C26EE" w:rsidRDefault="00C72362">
            <w:pPr>
              <w:rPr>
                <w:lang w:val="en-GB"/>
              </w:rPr>
            </w:pPr>
            <w:r>
              <w:rPr>
                <w:lang w:val="en-GB"/>
              </w:rPr>
              <w:t>Translation Approved (100%)</w:t>
            </w:r>
          </w:p>
        </w:tc>
        <w:tc>
          <w:tcPr>
            <w:tcW w:w="0" w:type="auto"/>
            <w:shd w:val="clear" w:color="auto" w:fill="FFFFFF"/>
          </w:tcPr>
          <w:p w14:paraId="1C09F91B" w14:textId="77777777" w:rsidR="004C26EE" w:rsidRDefault="00C72362">
            <w:pPr>
              <w:rPr>
                <w:lang w:val="en-GB"/>
              </w:rPr>
            </w:pPr>
            <w:r>
              <w:rPr>
                <w:lang w:val="en-GB"/>
              </w:rPr>
              <w:t>The operational tests scenarios are based on the engineering rules adopted for the project.</w:t>
            </w:r>
          </w:p>
        </w:tc>
        <w:tc>
          <w:tcPr>
            <w:tcW w:w="0" w:type="auto"/>
            <w:shd w:val="clear" w:color="auto" w:fill="FFFFFF"/>
          </w:tcPr>
          <w:p w14:paraId="45A6369B" w14:textId="77777777" w:rsidR="004C26EE" w:rsidRDefault="00C72362">
            <w:pPr>
              <w:rPr>
                <w:lang w:val="sr-Cyrl-RS"/>
              </w:rPr>
            </w:pPr>
            <w:r>
              <w:rPr>
                <w:lang w:val="sr-Cyrl-RS"/>
              </w:rPr>
              <w:t>Сценарији испитивања функционалности заснивају се на конструкционим правилима усвојеним за пројекат.</w:t>
            </w:r>
          </w:p>
        </w:tc>
      </w:tr>
      <w:tr w:rsidR="004C26EE" w14:paraId="40FF77E7" w14:textId="77777777">
        <w:tc>
          <w:tcPr>
            <w:tcW w:w="0" w:type="auto"/>
            <w:shd w:val="clear" w:color="auto" w:fill="FFFFFF"/>
          </w:tcPr>
          <w:p w14:paraId="03EB51CE" w14:textId="77777777" w:rsidR="004C26EE" w:rsidRDefault="00C72362">
            <w:pPr>
              <w:rPr>
                <w:lang w:val="en-GB"/>
              </w:rPr>
            </w:pPr>
            <w:r>
              <w:rPr>
                <w:rStyle w:val="SegmentID"/>
                <w:lang w:val="en-GB"/>
              </w:rPr>
              <w:t>2224</w:t>
            </w:r>
            <w:r>
              <w:rPr>
                <w:rStyle w:val="TransUnitID"/>
                <w:lang w:val="en-GB"/>
              </w:rPr>
              <w:t>dfc87b36-4492-473d-bb63-368afb574cd9</w:t>
            </w:r>
          </w:p>
        </w:tc>
        <w:tc>
          <w:tcPr>
            <w:tcW w:w="0" w:type="auto"/>
            <w:shd w:val="clear" w:color="auto" w:fill="FFFFFF"/>
          </w:tcPr>
          <w:p w14:paraId="75ADFF4F" w14:textId="77777777" w:rsidR="004C26EE" w:rsidRDefault="00C72362">
            <w:pPr>
              <w:rPr>
                <w:lang w:val="en-GB"/>
              </w:rPr>
            </w:pPr>
            <w:r>
              <w:rPr>
                <w:lang w:val="en-GB"/>
              </w:rPr>
              <w:t>Translation Approved (99%)</w:t>
            </w:r>
          </w:p>
        </w:tc>
        <w:tc>
          <w:tcPr>
            <w:tcW w:w="0" w:type="auto"/>
            <w:shd w:val="clear" w:color="auto" w:fill="FFFFFF"/>
          </w:tcPr>
          <w:p w14:paraId="2F2871BC" w14:textId="77777777" w:rsidR="004C26EE" w:rsidRDefault="00C72362">
            <w:pPr>
              <w:rPr>
                <w:lang w:val="en-GB"/>
              </w:rPr>
            </w:pPr>
            <w:r>
              <w:rPr>
                <w:lang w:val="en-GB"/>
              </w:rPr>
              <w:t>Check of compliance of a real implementation with an operational test scenario shall be possible gathering information through easily accessible interfaces (preferably the standard interfaces specified in this TSI).</w:t>
            </w:r>
          </w:p>
        </w:tc>
        <w:tc>
          <w:tcPr>
            <w:tcW w:w="0" w:type="auto"/>
            <w:shd w:val="clear" w:color="auto" w:fill="FFFFFF"/>
          </w:tcPr>
          <w:p w14:paraId="3DA012D6" w14:textId="77777777" w:rsidR="004C26EE" w:rsidRDefault="00C72362">
            <w:pPr>
              <w:rPr>
                <w:lang w:val="sr-Cyrl-RS"/>
              </w:rPr>
            </w:pPr>
            <w:r>
              <w:rPr>
                <w:lang w:val="sr-Cyrl-RS"/>
              </w:rPr>
              <w:t>Провера усаглашености стварне имплементације са сценаријем испитивања функционалности могућа је прикупљањем информација преко лако доступних интерфејса (пожељни су стандардни интерфејси утврђени у овом ТСИ).</w:t>
            </w:r>
          </w:p>
        </w:tc>
      </w:tr>
      <w:tr w:rsidR="004C26EE" w14:paraId="28E035FE" w14:textId="77777777">
        <w:tc>
          <w:tcPr>
            <w:tcW w:w="0" w:type="auto"/>
            <w:shd w:val="clear" w:color="auto" w:fill="FFFFFF"/>
          </w:tcPr>
          <w:p w14:paraId="23A7C2CB" w14:textId="77777777" w:rsidR="004C26EE" w:rsidRDefault="00C72362">
            <w:pPr>
              <w:rPr>
                <w:lang w:val="en-GB"/>
              </w:rPr>
            </w:pPr>
            <w:r>
              <w:rPr>
                <w:rStyle w:val="SegmentID"/>
                <w:lang w:val="en-GB"/>
              </w:rPr>
              <w:t>2225</w:t>
            </w:r>
            <w:r>
              <w:rPr>
                <w:rStyle w:val="TransUnitID"/>
                <w:lang w:val="en-GB"/>
              </w:rPr>
              <w:t>f472a974-f085-4803-9cad-68e1a0bec279</w:t>
            </w:r>
          </w:p>
        </w:tc>
        <w:tc>
          <w:tcPr>
            <w:tcW w:w="0" w:type="auto"/>
            <w:shd w:val="clear" w:color="auto" w:fill="FFFFFF"/>
          </w:tcPr>
          <w:p w14:paraId="75E8B278" w14:textId="77777777" w:rsidR="004C26EE" w:rsidRDefault="00C72362">
            <w:pPr>
              <w:rPr>
                <w:lang w:val="en-GB"/>
              </w:rPr>
            </w:pPr>
            <w:r>
              <w:rPr>
                <w:lang w:val="en-GB"/>
              </w:rPr>
              <w:t>Translation Approved (100%)</w:t>
            </w:r>
          </w:p>
        </w:tc>
        <w:tc>
          <w:tcPr>
            <w:tcW w:w="0" w:type="auto"/>
            <w:shd w:val="clear" w:color="auto" w:fill="FFFFFF"/>
          </w:tcPr>
          <w:p w14:paraId="7B13A5CB" w14:textId="77777777" w:rsidR="004C26EE" w:rsidRDefault="00C72362">
            <w:pPr>
              <w:rPr>
                <w:lang w:val="en-GB"/>
              </w:rPr>
            </w:pPr>
            <w:r>
              <w:rPr>
                <w:lang w:val="en-GB"/>
              </w:rPr>
              <w:t>6.1.2.3.</w:t>
            </w:r>
          </w:p>
        </w:tc>
        <w:tc>
          <w:tcPr>
            <w:tcW w:w="0" w:type="auto"/>
            <w:shd w:val="clear" w:color="auto" w:fill="FFFFFF"/>
          </w:tcPr>
          <w:p w14:paraId="3BCC54DB" w14:textId="77777777" w:rsidR="004C26EE" w:rsidRDefault="00C72362">
            <w:pPr>
              <w:rPr>
                <w:lang w:val="sr-Cyrl-RS"/>
              </w:rPr>
            </w:pPr>
            <w:r>
              <w:rPr>
                <w:lang w:val="sr-Cyrl-RS"/>
              </w:rPr>
              <w:t>6.1.2.3.</w:t>
            </w:r>
          </w:p>
        </w:tc>
      </w:tr>
      <w:tr w:rsidR="004C26EE" w14:paraId="5831BE33" w14:textId="77777777">
        <w:tc>
          <w:tcPr>
            <w:tcW w:w="0" w:type="auto"/>
            <w:shd w:val="clear" w:color="auto" w:fill="FFFFFF"/>
          </w:tcPr>
          <w:p w14:paraId="3C842259" w14:textId="77777777" w:rsidR="004C26EE" w:rsidRDefault="00C72362">
            <w:pPr>
              <w:rPr>
                <w:lang w:val="en-GB"/>
              </w:rPr>
            </w:pPr>
            <w:r>
              <w:rPr>
                <w:rStyle w:val="SegmentID"/>
                <w:lang w:val="en-GB"/>
              </w:rPr>
              <w:t>2226</w:t>
            </w:r>
            <w:r>
              <w:rPr>
                <w:rStyle w:val="TransUnitID"/>
                <w:lang w:val="en-GB"/>
              </w:rPr>
              <w:t>f472a974-f085-4803-9cad-68e1a0bec279</w:t>
            </w:r>
          </w:p>
        </w:tc>
        <w:tc>
          <w:tcPr>
            <w:tcW w:w="0" w:type="auto"/>
            <w:shd w:val="clear" w:color="auto" w:fill="FFFFFF"/>
          </w:tcPr>
          <w:p w14:paraId="34267857" w14:textId="77777777" w:rsidR="004C26EE" w:rsidRDefault="00C72362">
            <w:pPr>
              <w:rPr>
                <w:lang w:val="en-GB"/>
              </w:rPr>
            </w:pPr>
            <w:r>
              <w:rPr>
                <w:lang w:val="en-GB"/>
              </w:rPr>
              <w:t>Translation Approved (100%)</w:t>
            </w:r>
          </w:p>
        </w:tc>
        <w:tc>
          <w:tcPr>
            <w:tcW w:w="0" w:type="auto"/>
            <w:shd w:val="clear" w:color="auto" w:fill="FFFFFF"/>
          </w:tcPr>
          <w:p w14:paraId="42E36A70" w14:textId="77777777" w:rsidR="004C26EE" w:rsidRDefault="00C72362">
            <w:pPr>
              <w:rPr>
                <w:lang w:val="en-GB"/>
              </w:rPr>
            </w:pPr>
            <w:r>
              <w:rPr>
                <w:lang w:val="en-GB"/>
              </w:rPr>
              <w:t>Requirements for Operational test scenarios</w:t>
            </w:r>
          </w:p>
        </w:tc>
        <w:tc>
          <w:tcPr>
            <w:tcW w:w="0" w:type="auto"/>
            <w:shd w:val="clear" w:color="auto" w:fill="FFFFFF"/>
          </w:tcPr>
          <w:p w14:paraId="29771372" w14:textId="77777777" w:rsidR="004C26EE" w:rsidRDefault="00C72362">
            <w:pPr>
              <w:rPr>
                <w:lang w:val="sr-Cyrl-RS"/>
              </w:rPr>
            </w:pPr>
            <w:r>
              <w:rPr>
                <w:lang w:val="sr-Cyrl-RS"/>
              </w:rPr>
              <w:t>Захтеви за сценарије испитивања функционалности</w:t>
            </w:r>
          </w:p>
        </w:tc>
      </w:tr>
      <w:tr w:rsidR="004C26EE" w14:paraId="75CB265C" w14:textId="77777777">
        <w:tc>
          <w:tcPr>
            <w:tcW w:w="0" w:type="auto"/>
            <w:shd w:val="clear" w:color="auto" w:fill="FFFFFF"/>
          </w:tcPr>
          <w:p w14:paraId="075A96CD" w14:textId="77777777" w:rsidR="004C26EE" w:rsidRDefault="00C72362">
            <w:pPr>
              <w:rPr>
                <w:lang w:val="en-GB"/>
              </w:rPr>
            </w:pPr>
            <w:r>
              <w:rPr>
                <w:rStyle w:val="SegmentID"/>
                <w:lang w:val="en-GB"/>
              </w:rPr>
              <w:t>2227</w:t>
            </w:r>
            <w:r>
              <w:rPr>
                <w:rStyle w:val="TransUnitID"/>
                <w:lang w:val="en-GB"/>
              </w:rPr>
              <w:t>110ffde0-c249-466c-ba76-ee009012319a</w:t>
            </w:r>
          </w:p>
        </w:tc>
        <w:tc>
          <w:tcPr>
            <w:tcW w:w="0" w:type="auto"/>
            <w:shd w:val="clear" w:color="auto" w:fill="FFFFFF"/>
          </w:tcPr>
          <w:p w14:paraId="3957FC02" w14:textId="77777777" w:rsidR="004C26EE" w:rsidRDefault="00C72362">
            <w:pPr>
              <w:rPr>
                <w:lang w:val="en-GB"/>
              </w:rPr>
            </w:pPr>
            <w:r>
              <w:rPr>
                <w:lang w:val="en-GB"/>
              </w:rPr>
              <w:t>Translation Approved (98%)</w:t>
            </w:r>
          </w:p>
        </w:tc>
        <w:tc>
          <w:tcPr>
            <w:tcW w:w="0" w:type="auto"/>
            <w:shd w:val="clear" w:color="auto" w:fill="FFFFFF"/>
          </w:tcPr>
          <w:p w14:paraId="7F6BA1C7" w14:textId="77777777" w:rsidR="004C26EE" w:rsidRDefault="00C72362">
            <w:pPr>
              <w:rPr>
                <w:lang w:val="en-GB"/>
              </w:rPr>
            </w:pPr>
            <w:r>
              <w:rPr>
                <w:lang w:val="en-GB"/>
              </w:rPr>
              <w:t>The set of engineering rules for the trackside parts of ETCS, ATO and RMR and related operational test scenarios for the Trackside Control-command and Signalling Subsystem shall be sufficient to describe all intended system operations relevant for the Trackside Control-command and Signalling Subsystem in normal and identified degraded situations, and:</w:t>
            </w:r>
          </w:p>
        </w:tc>
        <w:tc>
          <w:tcPr>
            <w:tcW w:w="0" w:type="auto"/>
            <w:shd w:val="clear" w:color="auto" w:fill="FFFFFF"/>
          </w:tcPr>
          <w:p w14:paraId="5F2A5351" w14:textId="39A90520" w:rsidR="004C26EE" w:rsidRDefault="00C72362" w:rsidP="00234240">
            <w:pPr>
              <w:rPr>
                <w:lang w:val="sr-Cyrl-RS"/>
              </w:rPr>
            </w:pPr>
            <w:r>
              <w:rPr>
                <w:lang w:val="sr-Cyrl-RS"/>
              </w:rPr>
              <w:t xml:space="preserve">Скуп конструкционих правила за пружне делове </w:t>
            </w:r>
            <w:r>
              <w:rPr>
                <w:rStyle w:val="Tag"/>
                <w:lang w:val="sr-Cyrl-RS"/>
              </w:rPr>
              <w:t>&lt;Italic&gt;</w:t>
            </w:r>
            <w:r>
              <w:rPr>
                <w:lang w:val="sr-Cyrl-RS"/>
              </w:rPr>
              <w:t>ETCS</w:t>
            </w:r>
            <w:r>
              <w:rPr>
                <w:rStyle w:val="Tag"/>
                <w:lang w:val="sr-Cyrl-RS"/>
              </w:rPr>
              <w:t>&lt;/Italic&gt;</w:t>
            </w:r>
            <w:r>
              <w:rPr>
                <w:lang w:val="sr-Cyrl-RS"/>
              </w:rPr>
              <w:t xml:space="preserve">-а, </w:t>
            </w:r>
            <w:r>
              <w:rPr>
                <w:rStyle w:val="Tag"/>
                <w:lang w:val="sr-Cyrl-RS"/>
              </w:rPr>
              <w:t>&lt;Italic&gt;</w:t>
            </w:r>
            <w:r>
              <w:rPr>
                <w:lang w:val="sr-Cyrl-RS"/>
              </w:rPr>
              <w:t>ATO</w:t>
            </w:r>
            <w:r>
              <w:rPr>
                <w:rStyle w:val="Tag"/>
                <w:lang w:val="sr-Cyrl-RS"/>
              </w:rPr>
              <w:t>&lt;/Italic&gt;</w:t>
            </w:r>
            <w:r>
              <w:rPr>
                <w:lang w:val="sr-Cyrl-RS"/>
              </w:rPr>
              <w:t xml:space="preserve">-а и </w:t>
            </w:r>
            <w:r>
              <w:rPr>
                <w:rStyle w:val="Tag"/>
                <w:lang w:val="sr-Cyrl-RS"/>
              </w:rPr>
              <w:t>&lt;Italic&gt;</w:t>
            </w:r>
            <w:r>
              <w:rPr>
                <w:lang w:val="sr-Cyrl-RS"/>
              </w:rPr>
              <w:t>RMR</w:t>
            </w:r>
            <w:r>
              <w:rPr>
                <w:rStyle w:val="Tag"/>
                <w:lang w:val="sr-Cyrl-RS"/>
              </w:rPr>
              <w:t>&lt;/Italic&gt;</w:t>
            </w:r>
            <w:r>
              <w:rPr>
                <w:lang w:val="sr-Cyrl-RS"/>
              </w:rPr>
              <w:t>-а, као и повезани сценарији испитивања функционалности за подсистем контроле, управљања и сигнализације</w:t>
            </w:r>
            <w:r w:rsidR="00234240">
              <w:rPr>
                <w:lang w:val="sr-Cyrl-RS"/>
              </w:rPr>
              <w:t xml:space="preserve"> дуж пруге</w:t>
            </w:r>
            <w:r>
              <w:rPr>
                <w:lang w:val="sr-Cyrl-RS"/>
              </w:rPr>
              <w:t>, довољни су за описивање свих предвиђених ситуација експлоатације, релевантних за пружни подсистем контроле, управљања и сигнализације у уобичајеним и одређеним отежаним условима и:</w:t>
            </w:r>
          </w:p>
        </w:tc>
      </w:tr>
      <w:tr w:rsidR="004C26EE" w14:paraId="750E69BE" w14:textId="77777777">
        <w:tc>
          <w:tcPr>
            <w:tcW w:w="0" w:type="auto"/>
            <w:shd w:val="clear" w:color="auto" w:fill="FFFFFF"/>
          </w:tcPr>
          <w:p w14:paraId="0D8B92C2" w14:textId="77777777" w:rsidR="004C26EE" w:rsidRDefault="00C72362">
            <w:pPr>
              <w:rPr>
                <w:lang w:val="en-GB"/>
              </w:rPr>
            </w:pPr>
            <w:r>
              <w:rPr>
                <w:rStyle w:val="SegmentID"/>
                <w:lang w:val="en-GB"/>
              </w:rPr>
              <w:t>2228</w:t>
            </w:r>
            <w:r>
              <w:rPr>
                <w:rStyle w:val="TransUnitID"/>
                <w:lang w:val="en-GB"/>
              </w:rPr>
              <w:t>0f5f1768-c229-484d-bc97-ccdb92784670</w:t>
            </w:r>
          </w:p>
        </w:tc>
        <w:tc>
          <w:tcPr>
            <w:tcW w:w="0" w:type="auto"/>
            <w:shd w:val="clear" w:color="auto" w:fill="FFFFFF"/>
          </w:tcPr>
          <w:p w14:paraId="3E89CF5A" w14:textId="77777777" w:rsidR="004C26EE" w:rsidRDefault="00C72362">
            <w:pPr>
              <w:rPr>
                <w:lang w:val="en-GB"/>
              </w:rPr>
            </w:pPr>
            <w:r>
              <w:rPr>
                <w:lang w:val="en-GB"/>
              </w:rPr>
              <w:t>Translation Approved (100%)</w:t>
            </w:r>
          </w:p>
        </w:tc>
        <w:tc>
          <w:tcPr>
            <w:tcW w:w="0" w:type="auto"/>
            <w:shd w:val="clear" w:color="auto" w:fill="FFFFFF"/>
          </w:tcPr>
          <w:p w14:paraId="47E49659" w14:textId="77777777" w:rsidR="004C26EE" w:rsidRDefault="00C72362">
            <w:pPr>
              <w:rPr>
                <w:lang w:val="en-GB"/>
              </w:rPr>
            </w:pPr>
            <w:r>
              <w:rPr>
                <w:lang w:val="en-GB"/>
              </w:rPr>
              <w:t>(1) shall be consistent with the specifications referenced in this TSI;</w:t>
            </w:r>
          </w:p>
        </w:tc>
        <w:tc>
          <w:tcPr>
            <w:tcW w:w="0" w:type="auto"/>
            <w:shd w:val="clear" w:color="auto" w:fill="FFFFFF"/>
          </w:tcPr>
          <w:p w14:paraId="2768A854" w14:textId="77777777" w:rsidR="004C26EE" w:rsidRDefault="00C72362">
            <w:pPr>
              <w:rPr>
                <w:lang w:val="sr-Cyrl-RS"/>
              </w:rPr>
            </w:pPr>
            <w:r>
              <w:rPr>
                <w:lang w:val="sr-Cyrl-RS"/>
              </w:rPr>
              <w:t>1) морају бити усклађени са спецификацијама из овог ТСИ;</w:t>
            </w:r>
          </w:p>
        </w:tc>
      </w:tr>
      <w:tr w:rsidR="004C26EE" w14:paraId="22659D16" w14:textId="77777777">
        <w:tc>
          <w:tcPr>
            <w:tcW w:w="0" w:type="auto"/>
            <w:shd w:val="clear" w:color="auto" w:fill="FFFFFF"/>
          </w:tcPr>
          <w:p w14:paraId="44FB85F3" w14:textId="77777777" w:rsidR="004C26EE" w:rsidRDefault="00C72362">
            <w:pPr>
              <w:rPr>
                <w:lang w:val="en-GB"/>
              </w:rPr>
            </w:pPr>
            <w:r>
              <w:rPr>
                <w:rStyle w:val="SegmentID"/>
                <w:lang w:val="en-GB"/>
              </w:rPr>
              <w:t>2229</w:t>
            </w:r>
            <w:r>
              <w:rPr>
                <w:rStyle w:val="TransUnitID"/>
                <w:lang w:val="en-GB"/>
              </w:rPr>
              <w:t>b5029d83-2b0b-49e0-8ab8-7602b9df8b0f</w:t>
            </w:r>
          </w:p>
        </w:tc>
        <w:tc>
          <w:tcPr>
            <w:tcW w:w="0" w:type="auto"/>
            <w:shd w:val="clear" w:color="auto" w:fill="FFFFFF"/>
          </w:tcPr>
          <w:p w14:paraId="004E92B9" w14:textId="77777777" w:rsidR="004C26EE" w:rsidRDefault="00C72362">
            <w:pPr>
              <w:rPr>
                <w:lang w:val="en-GB"/>
              </w:rPr>
            </w:pPr>
            <w:r>
              <w:rPr>
                <w:lang w:val="en-GB"/>
              </w:rPr>
              <w:t>Translation Approved (100%)</w:t>
            </w:r>
          </w:p>
        </w:tc>
        <w:tc>
          <w:tcPr>
            <w:tcW w:w="0" w:type="auto"/>
            <w:shd w:val="clear" w:color="auto" w:fill="FFFFFF"/>
          </w:tcPr>
          <w:p w14:paraId="615F75B5" w14:textId="77777777" w:rsidR="004C26EE" w:rsidRDefault="00C72362">
            <w:pPr>
              <w:rPr>
                <w:lang w:val="en-GB"/>
              </w:rPr>
            </w:pPr>
            <w:r>
              <w:rPr>
                <w:lang w:val="en-GB"/>
              </w:rPr>
              <w:t>(2) shall assume that functions, interfaces and performance of the Control-command and Signalling On-board Subsystems interacting with the Trackside Subsystem are compliant with the requirements of this TSI;</w:t>
            </w:r>
          </w:p>
        </w:tc>
        <w:tc>
          <w:tcPr>
            <w:tcW w:w="0" w:type="auto"/>
            <w:shd w:val="clear" w:color="auto" w:fill="FFFFFF"/>
          </w:tcPr>
          <w:p w14:paraId="26338AEE" w14:textId="243676B1" w:rsidR="004C26EE" w:rsidRDefault="00C72362" w:rsidP="00234240">
            <w:pPr>
              <w:rPr>
                <w:lang w:val="sr-Cyrl-RS"/>
              </w:rPr>
            </w:pPr>
            <w:r>
              <w:rPr>
                <w:lang w:val="sr-Cyrl-RS"/>
              </w:rPr>
              <w:t>2) морају подразумевати да су функције, интерфејси и перформансе подсистема контроле, управљања и сигнализације у возилу који узајамно делују са подсистемом</w:t>
            </w:r>
            <w:r w:rsidR="00234240">
              <w:rPr>
                <w:lang w:val="sr-Cyrl-RS"/>
              </w:rPr>
              <w:t xml:space="preserve"> дуж пруге</w:t>
            </w:r>
            <w:r>
              <w:rPr>
                <w:lang w:val="sr-Cyrl-RS"/>
              </w:rPr>
              <w:t xml:space="preserve"> усклађени са захтевима из ове ТСИ;</w:t>
            </w:r>
          </w:p>
        </w:tc>
      </w:tr>
      <w:tr w:rsidR="004C26EE" w14:paraId="27CE30AC" w14:textId="77777777">
        <w:tc>
          <w:tcPr>
            <w:tcW w:w="0" w:type="auto"/>
            <w:shd w:val="clear" w:color="auto" w:fill="FFFFFF"/>
          </w:tcPr>
          <w:p w14:paraId="2F48198E" w14:textId="77777777" w:rsidR="004C26EE" w:rsidRDefault="00C72362">
            <w:pPr>
              <w:rPr>
                <w:lang w:val="en-GB"/>
              </w:rPr>
            </w:pPr>
            <w:r>
              <w:rPr>
                <w:rStyle w:val="SegmentID"/>
                <w:lang w:val="en-GB"/>
              </w:rPr>
              <w:t>2230</w:t>
            </w:r>
            <w:r>
              <w:rPr>
                <w:rStyle w:val="TransUnitID"/>
                <w:lang w:val="en-GB"/>
              </w:rPr>
              <w:t>7c4c8781-cb1f-4b5b-b701-bf46988f7454</w:t>
            </w:r>
          </w:p>
        </w:tc>
        <w:tc>
          <w:tcPr>
            <w:tcW w:w="0" w:type="auto"/>
            <w:shd w:val="clear" w:color="auto" w:fill="FFFFFF"/>
          </w:tcPr>
          <w:p w14:paraId="7C0917C7" w14:textId="77777777" w:rsidR="004C26EE" w:rsidRDefault="00C72362">
            <w:pPr>
              <w:rPr>
                <w:lang w:val="en-GB"/>
              </w:rPr>
            </w:pPr>
            <w:r>
              <w:rPr>
                <w:lang w:val="en-GB"/>
              </w:rPr>
              <w:t>Translation Approved (100%)</w:t>
            </w:r>
          </w:p>
        </w:tc>
        <w:tc>
          <w:tcPr>
            <w:tcW w:w="0" w:type="auto"/>
            <w:shd w:val="clear" w:color="auto" w:fill="FFFFFF"/>
          </w:tcPr>
          <w:p w14:paraId="03E21A2B" w14:textId="77777777" w:rsidR="004C26EE" w:rsidRDefault="00C72362">
            <w:pPr>
              <w:rPr>
                <w:lang w:val="en-GB"/>
              </w:rPr>
            </w:pPr>
            <w:r>
              <w:rPr>
                <w:lang w:val="en-GB"/>
              </w:rPr>
              <w:t>(3) shall be the ones used in the EC Verification of the Trackside Control-command and Signalling Subsystem, to check that the implemented functions, interfaces and performance are able to ensure that the intended system operation in combination with the relevant modes and transitions between levels and modes of the Control-command and Signalling On-board Subsystems are respected.</w:t>
            </w:r>
          </w:p>
        </w:tc>
        <w:tc>
          <w:tcPr>
            <w:tcW w:w="0" w:type="auto"/>
            <w:shd w:val="clear" w:color="auto" w:fill="FFFFFF"/>
          </w:tcPr>
          <w:p w14:paraId="14129441" w14:textId="58742483" w:rsidR="004C26EE" w:rsidRDefault="00C72362" w:rsidP="00234240">
            <w:pPr>
              <w:rPr>
                <w:lang w:val="sr-Cyrl-RS"/>
              </w:rPr>
            </w:pPr>
            <w:r>
              <w:rPr>
                <w:lang w:val="sr-Cyrl-RS"/>
              </w:rPr>
              <w:t xml:space="preserve">3) морају бити они који се користе у ЕЗ верификацији подсистема контроле, управљања и сигнализације </w:t>
            </w:r>
            <w:r w:rsidR="00234240">
              <w:rPr>
                <w:lang w:val="sr-Cyrl-RS"/>
              </w:rPr>
              <w:t xml:space="preserve">дуж пруге </w:t>
            </w:r>
            <w:r>
              <w:rPr>
                <w:lang w:val="sr-Cyrl-RS"/>
              </w:rPr>
              <w:t>како би се проверило да су имплементиране функције, интерфејси и перформансе у стању да обезбеде да се поштује предвиђено функционисање система, у комбинацији са релевантним режимима рада и прелазима између нивоа и режима рада подсистемâ контроле, управљања и сигнализације у возилу.</w:t>
            </w:r>
          </w:p>
        </w:tc>
      </w:tr>
      <w:tr w:rsidR="004C26EE" w14:paraId="635373B0" w14:textId="77777777">
        <w:tc>
          <w:tcPr>
            <w:tcW w:w="0" w:type="auto"/>
            <w:shd w:val="clear" w:color="auto" w:fill="FFFFFF"/>
          </w:tcPr>
          <w:p w14:paraId="2C2DECA9" w14:textId="77777777" w:rsidR="004C26EE" w:rsidRDefault="00C72362">
            <w:pPr>
              <w:rPr>
                <w:lang w:val="en-GB"/>
              </w:rPr>
            </w:pPr>
            <w:r>
              <w:rPr>
                <w:rStyle w:val="SegmentID"/>
                <w:lang w:val="en-GB"/>
              </w:rPr>
              <w:t>2231</w:t>
            </w:r>
            <w:r>
              <w:rPr>
                <w:rStyle w:val="TransUnitID"/>
                <w:lang w:val="en-GB"/>
              </w:rPr>
              <w:t>2596214c-e00b-4551-ab97-d39ea7270915</w:t>
            </w:r>
          </w:p>
        </w:tc>
        <w:tc>
          <w:tcPr>
            <w:tcW w:w="0" w:type="auto"/>
            <w:shd w:val="clear" w:color="auto" w:fill="FFFFFF"/>
          </w:tcPr>
          <w:p w14:paraId="78DCCF61" w14:textId="77777777" w:rsidR="004C26EE" w:rsidRDefault="00C72362">
            <w:pPr>
              <w:rPr>
                <w:lang w:val="en-GB"/>
              </w:rPr>
            </w:pPr>
            <w:r>
              <w:rPr>
                <w:lang w:val="en-GB"/>
              </w:rPr>
              <w:t>Translation Approved (100%)</w:t>
            </w:r>
          </w:p>
        </w:tc>
        <w:tc>
          <w:tcPr>
            <w:tcW w:w="0" w:type="auto"/>
            <w:shd w:val="clear" w:color="auto" w:fill="FFFFFF"/>
          </w:tcPr>
          <w:p w14:paraId="4A0CC116" w14:textId="77777777" w:rsidR="004C26EE" w:rsidRDefault="00C72362">
            <w:pPr>
              <w:rPr>
                <w:lang w:val="en-GB"/>
              </w:rPr>
            </w:pPr>
            <w:r>
              <w:rPr>
                <w:lang w:val="en-GB"/>
              </w:rPr>
              <w:t>6.2.</w:t>
            </w:r>
          </w:p>
        </w:tc>
        <w:tc>
          <w:tcPr>
            <w:tcW w:w="0" w:type="auto"/>
            <w:shd w:val="clear" w:color="auto" w:fill="FFFFFF"/>
          </w:tcPr>
          <w:p w14:paraId="665844C7" w14:textId="77777777" w:rsidR="004C26EE" w:rsidRDefault="00C72362">
            <w:pPr>
              <w:rPr>
                <w:lang w:val="sr-Cyrl-RS"/>
              </w:rPr>
            </w:pPr>
            <w:r>
              <w:rPr>
                <w:lang w:val="sr-Cyrl-RS"/>
              </w:rPr>
              <w:t>6.2.</w:t>
            </w:r>
          </w:p>
        </w:tc>
      </w:tr>
      <w:tr w:rsidR="004C26EE" w14:paraId="55832310" w14:textId="77777777">
        <w:tc>
          <w:tcPr>
            <w:tcW w:w="0" w:type="auto"/>
            <w:shd w:val="clear" w:color="auto" w:fill="FFFFFF"/>
          </w:tcPr>
          <w:p w14:paraId="138A0846" w14:textId="77777777" w:rsidR="004C26EE" w:rsidRDefault="00C72362">
            <w:pPr>
              <w:rPr>
                <w:lang w:val="en-GB"/>
              </w:rPr>
            </w:pPr>
            <w:r>
              <w:rPr>
                <w:rStyle w:val="SegmentID"/>
                <w:lang w:val="en-GB"/>
              </w:rPr>
              <w:t>2232</w:t>
            </w:r>
            <w:r>
              <w:rPr>
                <w:rStyle w:val="TransUnitID"/>
                <w:lang w:val="en-GB"/>
              </w:rPr>
              <w:t>2596214c-e00b-4551-ab97-d39ea7270915</w:t>
            </w:r>
          </w:p>
        </w:tc>
        <w:tc>
          <w:tcPr>
            <w:tcW w:w="0" w:type="auto"/>
            <w:shd w:val="clear" w:color="auto" w:fill="FFFFFF"/>
          </w:tcPr>
          <w:p w14:paraId="316C1709" w14:textId="77777777" w:rsidR="004C26EE" w:rsidRDefault="00C72362">
            <w:pPr>
              <w:rPr>
                <w:lang w:val="en-GB"/>
              </w:rPr>
            </w:pPr>
            <w:r>
              <w:rPr>
                <w:lang w:val="en-GB"/>
              </w:rPr>
              <w:t>Translation Approved (CM)</w:t>
            </w:r>
          </w:p>
        </w:tc>
        <w:tc>
          <w:tcPr>
            <w:tcW w:w="0" w:type="auto"/>
            <w:shd w:val="clear" w:color="auto" w:fill="FFFFFF"/>
          </w:tcPr>
          <w:p w14:paraId="1ABC7130" w14:textId="77777777" w:rsidR="004C26EE" w:rsidRDefault="00C72362">
            <w:pPr>
              <w:rPr>
                <w:lang w:val="en-GB"/>
              </w:rPr>
            </w:pPr>
            <w:r>
              <w:rPr>
                <w:lang w:val="en-GB"/>
              </w:rPr>
              <w:t>Interoperability constituents</w:t>
            </w:r>
          </w:p>
        </w:tc>
        <w:tc>
          <w:tcPr>
            <w:tcW w:w="0" w:type="auto"/>
            <w:shd w:val="clear" w:color="auto" w:fill="FFFFFF"/>
          </w:tcPr>
          <w:p w14:paraId="4A4F0BC3" w14:textId="77777777" w:rsidR="004C26EE" w:rsidRDefault="00C72362">
            <w:pPr>
              <w:rPr>
                <w:lang w:val="sr-Cyrl-RS"/>
              </w:rPr>
            </w:pPr>
            <w:r>
              <w:rPr>
                <w:lang w:val="sr-Cyrl-RS"/>
              </w:rPr>
              <w:t>Чиниоци интероперабилности</w:t>
            </w:r>
          </w:p>
        </w:tc>
      </w:tr>
      <w:tr w:rsidR="004C26EE" w14:paraId="179FBD63" w14:textId="77777777">
        <w:tc>
          <w:tcPr>
            <w:tcW w:w="0" w:type="auto"/>
            <w:shd w:val="clear" w:color="auto" w:fill="FFFFFF"/>
          </w:tcPr>
          <w:p w14:paraId="22E4F3E2" w14:textId="77777777" w:rsidR="004C26EE" w:rsidRDefault="00C72362">
            <w:pPr>
              <w:rPr>
                <w:lang w:val="en-GB"/>
              </w:rPr>
            </w:pPr>
            <w:r>
              <w:rPr>
                <w:rStyle w:val="SegmentID"/>
                <w:lang w:val="en-GB"/>
              </w:rPr>
              <w:t>2233</w:t>
            </w:r>
            <w:r>
              <w:rPr>
                <w:rStyle w:val="TransUnitID"/>
                <w:lang w:val="en-GB"/>
              </w:rPr>
              <w:t>3a445231-5daa-442e-89b6-da5f75c3511d</w:t>
            </w:r>
          </w:p>
        </w:tc>
        <w:tc>
          <w:tcPr>
            <w:tcW w:w="0" w:type="auto"/>
            <w:shd w:val="clear" w:color="auto" w:fill="FFFFFF"/>
          </w:tcPr>
          <w:p w14:paraId="446CDB20" w14:textId="77777777" w:rsidR="004C26EE" w:rsidRDefault="00C72362">
            <w:pPr>
              <w:rPr>
                <w:lang w:val="en-GB"/>
              </w:rPr>
            </w:pPr>
            <w:r>
              <w:rPr>
                <w:lang w:val="en-GB"/>
              </w:rPr>
              <w:t>Translation Approved (100%)</w:t>
            </w:r>
          </w:p>
        </w:tc>
        <w:tc>
          <w:tcPr>
            <w:tcW w:w="0" w:type="auto"/>
            <w:shd w:val="clear" w:color="auto" w:fill="FFFFFF"/>
          </w:tcPr>
          <w:p w14:paraId="1F1F330B" w14:textId="77777777" w:rsidR="004C26EE" w:rsidRDefault="00C72362">
            <w:pPr>
              <w:rPr>
                <w:lang w:val="en-GB"/>
              </w:rPr>
            </w:pPr>
            <w:r>
              <w:rPr>
                <w:lang w:val="en-GB"/>
              </w:rPr>
              <w:t>6.2.1.</w:t>
            </w:r>
          </w:p>
        </w:tc>
        <w:tc>
          <w:tcPr>
            <w:tcW w:w="0" w:type="auto"/>
            <w:shd w:val="clear" w:color="auto" w:fill="FFFFFF"/>
          </w:tcPr>
          <w:p w14:paraId="0AF5ED5D" w14:textId="77777777" w:rsidR="004C26EE" w:rsidRDefault="00C72362">
            <w:pPr>
              <w:rPr>
                <w:lang w:val="sr-Cyrl-RS"/>
              </w:rPr>
            </w:pPr>
            <w:r>
              <w:rPr>
                <w:lang w:val="sr-Cyrl-RS"/>
              </w:rPr>
              <w:t>6.2.1.</w:t>
            </w:r>
          </w:p>
        </w:tc>
      </w:tr>
      <w:tr w:rsidR="004C26EE" w14:paraId="41065EA1" w14:textId="77777777">
        <w:tc>
          <w:tcPr>
            <w:tcW w:w="0" w:type="auto"/>
            <w:shd w:val="clear" w:color="auto" w:fill="FFFFFF"/>
          </w:tcPr>
          <w:p w14:paraId="66314612" w14:textId="77777777" w:rsidR="004C26EE" w:rsidRDefault="00C72362">
            <w:pPr>
              <w:rPr>
                <w:lang w:val="en-GB"/>
              </w:rPr>
            </w:pPr>
            <w:r>
              <w:rPr>
                <w:rStyle w:val="SegmentID"/>
                <w:lang w:val="en-GB"/>
              </w:rPr>
              <w:t>2234</w:t>
            </w:r>
            <w:r>
              <w:rPr>
                <w:rStyle w:val="TransUnitID"/>
                <w:lang w:val="en-GB"/>
              </w:rPr>
              <w:t>3a445231-5daa-442e-89b6-da5f75c3511d</w:t>
            </w:r>
          </w:p>
        </w:tc>
        <w:tc>
          <w:tcPr>
            <w:tcW w:w="0" w:type="auto"/>
            <w:shd w:val="clear" w:color="auto" w:fill="FFFFFF"/>
          </w:tcPr>
          <w:p w14:paraId="0B5A08D8" w14:textId="77777777" w:rsidR="004C26EE" w:rsidRDefault="00C72362">
            <w:pPr>
              <w:rPr>
                <w:lang w:val="en-GB"/>
              </w:rPr>
            </w:pPr>
            <w:r>
              <w:rPr>
                <w:lang w:val="en-GB"/>
              </w:rPr>
              <w:t>Translation Approved (98%)</w:t>
            </w:r>
          </w:p>
        </w:tc>
        <w:tc>
          <w:tcPr>
            <w:tcW w:w="0" w:type="auto"/>
            <w:shd w:val="clear" w:color="auto" w:fill="FFFFFF"/>
          </w:tcPr>
          <w:p w14:paraId="1811F3F4" w14:textId="77777777" w:rsidR="004C26EE" w:rsidRDefault="00C72362">
            <w:pPr>
              <w:rPr>
                <w:lang w:val="en-GB"/>
              </w:rPr>
            </w:pPr>
            <w:r>
              <w:rPr>
                <w:lang w:val="en-GB"/>
              </w:rPr>
              <w:t>Assessment procedures for Control-Command and Signalling Interoperability Constituents</w:t>
            </w:r>
          </w:p>
        </w:tc>
        <w:tc>
          <w:tcPr>
            <w:tcW w:w="0" w:type="auto"/>
            <w:shd w:val="clear" w:color="auto" w:fill="FFFFFF"/>
          </w:tcPr>
          <w:p w14:paraId="03C894F0" w14:textId="77777777" w:rsidR="004C26EE" w:rsidRDefault="00C72362">
            <w:pPr>
              <w:rPr>
                <w:lang w:val="sr-Cyrl-RS"/>
              </w:rPr>
            </w:pPr>
            <w:r>
              <w:rPr>
                <w:lang w:val="sr-Cyrl-RS"/>
              </w:rPr>
              <w:t>Поступци оцењивања за чиниоце интероперабилности подсистемâ контроле, управљања и сигнализације</w:t>
            </w:r>
          </w:p>
        </w:tc>
      </w:tr>
      <w:tr w:rsidR="004C26EE" w14:paraId="25A55269" w14:textId="77777777">
        <w:tc>
          <w:tcPr>
            <w:tcW w:w="0" w:type="auto"/>
            <w:shd w:val="clear" w:color="auto" w:fill="FFFFFF"/>
          </w:tcPr>
          <w:p w14:paraId="2C691D1B" w14:textId="77777777" w:rsidR="004C26EE" w:rsidRDefault="00C72362">
            <w:pPr>
              <w:rPr>
                <w:lang w:val="en-GB"/>
              </w:rPr>
            </w:pPr>
            <w:r>
              <w:rPr>
                <w:rStyle w:val="SegmentID"/>
                <w:lang w:val="en-GB"/>
              </w:rPr>
              <w:t>2235</w:t>
            </w:r>
            <w:r>
              <w:rPr>
                <w:rStyle w:val="TransUnitID"/>
                <w:lang w:val="en-GB"/>
              </w:rPr>
              <w:t>3bd1cf36-a6fb-4c86-9c41-3c2849340715</w:t>
            </w:r>
          </w:p>
        </w:tc>
        <w:tc>
          <w:tcPr>
            <w:tcW w:w="0" w:type="auto"/>
            <w:shd w:val="clear" w:color="auto" w:fill="FFFFFF"/>
          </w:tcPr>
          <w:p w14:paraId="578E6DBF" w14:textId="77777777" w:rsidR="004C26EE" w:rsidRDefault="00C72362">
            <w:pPr>
              <w:rPr>
                <w:lang w:val="en-GB"/>
              </w:rPr>
            </w:pPr>
            <w:r>
              <w:rPr>
                <w:lang w:val="en-GB"/>
              </w:rPr>
              <w:t>Translation Approved (0%)</w:t>
            </w:r>
          </w:p>
        </w:tc>
        <w:tc>
          <w:tcPr>
            <w:tcW w:w="0" w:type="auto"/>
            <w:shd w:val="clear" w:color="auto" w:fill="FFFFFF"/>
          </w:tcPr>
          <w:p w14:paraId="0E152988" w14:textId="77777777" w:rsidR="004C26EE" w:rsidRDefault="00C72362">
            <w:pPr>
              <w:rPr>
                <w:lang w:val="en-GB"/>
              </w:rPr>
            </w:pPr>
            <w:r>
              <w:rPr>
                <w:lang w:val="en-GB"/>
              </w:rPr>
              <w:t>Before placing on the market an interoperability constituent and/or groups of interoperability constituents the manufacturer or his authorised representative established within the European Union shall draw up an ‘EC’ declaration of conformity in accordance with Article 9(2) and Article 10(1) of Directive (EU) 2016/797.</w:t>
            </w:r>
          </w:p>
        </w:tc>
        <w:tc>
          <w:tcPr>
            <w:tcW w:w="0" w:type="auto"/>
            <w:shd w:val="clear" w:color="auto" w:fill="FFFFFF"/>
          </w:tcPr>
          <w:p w14:paraId="5CE70485" w14:textId="77777777" w:rsidR="004C26EE" w:rsidRDefault="00C72362">
            <w:pPr>
              <w:rPr>
                <w:lang w:val="sr-Cyrl-RS"/>
              </w:rPr>
            </w:pPr>
            <w:r>
              <w:rPr>
                <w:lang w:val="sr-Cyrl-RS"/>
              </w:rPr>
              <w:t>Прe стављања на тржиште чиниоца интероперабилности и/или група чинилаца интероперабилности, произвођач или његов овлашћени заступник пословно настањен у Европској унији, сачињавају „ЕЗ” декларацију о усаглашености, у складу са чланом 9. став 2. и чланом 10. став 1. Директиве (ЕУ) 2016/797.</w:t>
            </w:r>
          </w:p>
        </w:tc>
      </w:tr>
      <w:tr w:rsidR="004C26EE" w14:paraId="19588532" w14:textId="77777777">
        <w:tc>
          <w:tcPr>
            <w:tcW w:w="0" w:type="auto"/>
            <w:shd w:val="clear" w:color="auto" w:fill="FFFFFF"/>
          </w:tcPr>
          <w:p w14:paraId="525755CB" w14:textId="77777777" w:rsidR="004C26EE" w:rsidRDefault="00C72362">
            <w:pPr>
              <w:rPr>
                <w:lang w:val="en-GB"/>
              </w:rPr>
            </w:pPr>
            <w:r>
              <w:rPr>
                <w:rStyle w:val="SegmentID"/>
                <w:lang w:val="en-GB"/>
              </w:rPr>
              <w:t>2236</w:t>
            </w:r>
            <w:r>
              <w:rPr>
                <w:rStyle w:val="TransUnitID"/>
                <w:lang w:val="en-GB"/>
              </w:rPr>
              <w:t>7d08f569-9a8e-41ee-9be4-8918e3038379</w:t>
            </w:r>
          </w:p>
        </w:tc>
        <w:tc>
          <w:tcPr>
            <w:tcW w:w="0" w:type="auto"/>
            <w:shd w:val="clear" w:color="auto" w:fill="FFFFFF"/>
          </w:tcPr>
          <w:p w14:paraId="7B8329CE" w14:textId="77777777" w:rsidR="004C26EE" w:rsidRDefault="00C72362">
            <w:pPr>
              <w:rPr>
                <w:lang w:val="en-GB"/>
              </w:rPr>
            </w:pPr>
            <w:r>
              <w:rPr>
                <w:lang w:val="en-GB"/>
              </w:rPr>
              <w:t>Translation Approved (90%)</w:t>
            </w:r>
          </w:p>
        </w:tc>
        <w:tc>
          <w:tcPr>
            <w:tcW w:w="0" w:type="auto"/>
            <w:shd w:val="clear" w:color="auto" w:fill="FFFFFF"/>
          </w:tcPr>
          <w:p w14:paraId="71E7B49A" w14:textId="77777777" w:rsidR="004C26EE" w:rsidRDefault="00C72362">
            <w:pPr>
              <w:rPr>
                <w:lang w:val="en-GB"/>
              </w:rPr>
            </w:pPr>
            <w:r>
              <w:rPr>
                <w:lang w:val="en-GB"/>
              </w:rPr>
              <w:t>The assessment procedure shall be carried out using one of the modules specified in point 6.2.2 (Modules for Control-Command and Signalling Interoperability Constituents).</w:t>
            </w:r>
          </w:p>
        </w:tc>
        <w:tc>
          <w:tcPr>
            <w:tcW w:w="0" w:type="auto"/>
            <w:shd w:val="clear" w:color="auto" w:fill="FFFFFF"/>
          </w:tcPr>
          <w:p w14:paraId="61086005" w14:textId="77777777" w:rsidR="004C26EE" w:rsidRDefault="00C72362">
            <w:pPr>
              <w:rPr>
                <w:lang w:val="sr-Cyrl-RS"/>
              </w:rPr>
            </w:pPr>
            <w:r>
              <w:rPr>
                <w:lang w:val="sr-Cyrl-RS"/>
              </w:rPr>
              <w:t>Поступак оцењивања се обавља коришћењем једног од модула из тачке 6.2.2. (Модули за чиниоце интероперабилности подсистема контроле, управљања и сигнализације).</w:t>
            </w:r>
          </w:p>
        </w:tc>
      </w:tr>
      <w:tr w:rsidR="004C26EE" w14:paraId="21997EE4" w14:textId="77777777">
        <w:tc>
          <w:tcPr>
            <w:tcW w:w="0" w:type="auto"/>
            <w:shd w:val="clear" w:color="auto" w:fill="FFFFFF"/>
          </w:tcPr>
          <w:p w14:paraId="73FA9FC9" w14:textId="77777777" w:rsidR="004C26EE" w:rsidRDefault="00C72362">
            <w:pPr>
              <w:rPr>
                <w:lang w:val="en-GB"/>
              </w:rPr>
            </w:pPr>
            <w:r>
              <w:rPr>
                <w:rStyle w:val="SegmentID"/>
                <w:lang w:val="en-GB"/>
              </w:rPr>
              <w:t>2237</w:t>
            </w:r>
            <w:r>
              <w:rPr>
                <w:rStyle w:val="TransUnitID"/>
                <w:lang w:val="en-GB"/>
              </w:rPr>
              <w:t>2c96540b-c9ca-46a5-bbf9-421c9196433c</w:t>
            </w:r>
          </w:p>
        </w:tc>
        <w:tc>
          <w:tcPr>
            <w:tcW w:w="0" w:type="auto"/>
            <w:shd w:val="clear" w:color="auto" w:fill="FFFFFF"/>
          </w:tcPr>
          <w:p w14:paraId="70D0CCF1" w14:textId="77777777" w:rsidR="004C26EE" w:rsidRDefault="00C72362">
            <w:pPr>
              <w:rPr>
                <w:lang w:val="en-GB"/>
              </w:rPr>
            </w:pPr>
            <w:r>
              <w:rPr>
                <w:lang w:val="en-GB"/>
              </w:rPr>
              <w:t>Translation Approved (0%)</w:t>
            </w:r>
          </w:p>
        </w:tc>
        <w:tc>
          <w:tcPr>
            <w:tcW w:w="0" w:type="auto"/>
            <w:shd w:val="clear" w:color="auto" w:fill="FFFFFF"/>
          </w:tcPr>
          <w:p w14:paraId="15531B2F" w14:textId="77777777" w:rsidR="004C26EE" w:rsidRDefault="00C72362">
            <w:pPr>
              <w:rPr>
                <w:lang w:val="en-GB"/>
              </w:rPr>
            </w:pPr>
            <w:r>
              <w:rPr>
                <w:lang w:val="en-GB"/>
              </w:rPr>
              <w:t>An ‘EC’ declaration of suitability for use is not required for Control-Command and Signalling interoperability constituents.</w:t>
            </w:r>
          </w:p>
        </w:tc>
        <w:tc>
          <w:tcPr>
            <w:tcW w:w="0" w:type="auto"/>
            <w:shd w:val="clear" w:color="auto" w:fill="FFFFFF"/>
          </w:tcPr>
          <w:p w14:paraId="3046A7A0" w14:textId="77777777" w:rsidR="004C26EE" w:rsidRDefault="00C72362">
            <w:pPr>
              <w:rPr>
                <w:lang w:val="sr-Cyrl-RS"/>
              </w:rPr>
            </w:pPr>
            <w:r>
              <w:rPr>
                <w:lang w:val="sr-Cyrl-RS"/>
              </w:rPr>
              <w:t>„ЕЗ” декларација о погодности за употребу није потребна за чиниоце интероперабилности подсистема контроле, управљања и сигнализације.</w:t>
            </w:r>
          </w:p>
        </w:tc>
      </w:tr>
      <w:tr w:rsidR="004C26EE" w14:paraId="6C2FA0C4" w14:textId="77777777">
        <w:tc>
          <w:tcPr>
            <w:tcW w:w="0" w:type="auto"/>
            <w:shd w:val="clear" w:color="auto" w:fill="FFFFFF"/>
          </w:tcPr>
          <w:p w14:paraId="18A5BB89" w14:textId="77777777" w:rsidR="004C26EE" w:rsidRDefault="00C72362">
            <w:pPr>
              <w:rPr>
                <w:lang w:val="en-GB"/>
              </w:rPr>
            </w:pPr>
            <w:r>
              <w:rPr>
                <w:rStyle w:val="SegmentID"/>
                <w:lang w:val="en-GB"/>
              </w:rPr>
              <w:t>2238</w:t>
            </w:r>
            <w:r>
              <w:rPr>
                <w:rStyle w:val="TransUnitID"/>
                <w:lang w:val="en-GB"/>
              </w:rPr>
              <w:t>2c96540b-c9ca-46a5-bbf9-421c9196433c</w:t>
            </w:r>
          </w:p>
        </w:tc>
        <w:tc>
          <w:tcPr>
            <w:tcW w:w="0" w:type="auto"/>
            <w:shd w:val="clear" w:color="auto" w:fill="FFFFFF"/>
          </w:tcPr>
          <w:p w14:paraId="29182DEB" w14:textId="77777777" w:rsidR="004C26EE" w:rsidRDefault="00C72362">
            <w:pPr>
              <w:rPr>
                <w:lang w:val="en-GB"/>
              </w:rPr>
            </w:pPr>
            <w:r>
              <w:rPr>
                <w:lang w:val="en-GB"/>
              </w:rPr>
              <w:t>Translation Approved (0%)</w:t>
            </w:r>
          </w:p>
        </w:tc>
        <w:tc>
          <w:tcPr>
            <w:tcW w:w="0" w:type="auto"/>
            <w:shd w:val="clear" w:color="auto" w:fill="FFFFFF"/>
          </w:tcPr>
          <w:p w14:paraId="1FA65E39" w14:textId="77777777" w:rsidR="004C26EE" w:rsidRDefault="00C72362">
            <w:pPr>
              <w:rPr>
                <w:lang w:val="en-GB"/>
              </w:rPr>
            </w:pPr>
            <w:r>
              <w:rPr>
                <w:lang w:val="en-GB"/>
              </w:rPr>
              <w:t>Compliance with relevant basic parameters, as demonstrated by the ‘EC’ Declaration of conformity, is sufficient for placing the interoperability constituents on the market (</w:t>
            </w:r>
            <w:r>
              <w:rPr>
                <w:rStyle w:val="Tag"/>
                <w:lang w:val="en-GB"/>
              </w:rPr>
              <w:t>&lt;116524/&gt;</w:t>
            </w:r>
            <w:r>
              <w:rPr>
                <w:lang w:val="en-GB"/>
              </w:rPr>
              <w:t>).</w:t>
            </w:r>
          </w:p>
        </w:tc>
        <w:tc>
          <w:tcPr>
            <w:tcW w:w="0" w:type="auto"/>
            <w:shd w:val="clear" w:color="auto" w:fill="FFFFFF"/>
          </w:tcPr>
          <w:p w14:paraId="4C797FFB" w14:textId="77777777" w:rsidR="004C26EE" w:rsidRDefault="00C72362">
            <w:pPr>
              <w:rPr>
                <w:lang w:val="sr-Cyrl-RS"/>
              </w:rPr>
            </w:pPr>
            <w:r>
              <w:rPr>
                <w:lang w:val="sr-Cyrl-RS"/>
              </w:rPr>
              <w:t>Усклађеност са релевантним основним параметрима, доказана „ЕЗ” декларацијом о усаглашености, довољна је за стављање чинилаца интероперабилности на тржиште (</w:t>
            </w:r>
            <w:r>
              <w:rPr>
                <w:rStyle w:val="Tag"/>
                <w:lang w:val="sr-Cyrl-RS"/>
              </w:rPr>
              <w:t>&lt;116524/&gt;</w:t>
            </w:r>
            <w:r>
              <w:rPr>
                <w:lang w:val="sr-Cyrl-RS"/>
              </w:rPr>
              <w:t>).</w:t>
            </w:r>
          </w:p>
        </w:tc>
      </w:tr>
      <w:tr w:rsidR="004C26EE" w14:paraId="12D7E408" w14:textId="77777777">
        <w:tc>
          <w:tcPr>
            <w:tcW w:w="0" w:type="auto"/>
            <w:shd w:val="clear" w:color="auto" w:fill="FFFFFF"/>
          </w:tcPr>
          <w:p w14:paraId="7A375E35" w14:textId="77777777" w:rsidR="004C26EE" w:rsidRDefault="00C72362">
            <w:pPr>
              <w:rPr>
                <w:lang w:val="en-GB"/>
              </w:rPr>
            </w:pPr>
            <w:r>
              <w:rPr>
                <w:rStyle w:val="SegmentID"/>
                <w:lang w:val="en-GB"/>
              </w:rPr>
              <w:t>2239</w:t>
            </w:r>
            <w:r>
              <w:rPr>
                <w:rStyle w:val="TransUnitID"/>
                <w:lang w:val="en-GB"/>
              </w:rPr>
              <w:t>29d1c1f8-3d59-484a-8bcf-12c0d27d1b95</w:t>
            </w:r>
          </w:p>
        </w:tc>
        <w:tc>
          <w:tcPr>
            <w:tcW w:w="0" w:type="auto"/>
            <w:shd w:val="clear" w:color="auto" w:fill="FFFFFF"/>
          </w:tcPr>
          <w:p w14:paraId="392623BF" w14:textId="77777777" w:rsidR="004C26EE" w:rsidRDefault="00C72362">
            <w:pPr>
              <w:rPr>
                <w:lang w:val="en-GB"/>
              </w:rPr>
            </w:pPr>
            <w:r>
              <w:rPr>
                <w:lang w:val="en-GB"/>
              </w:rPr>
              <w:t>Translation Approved (0%)</w:t>
            </w:r>
          </w:p>
        </w:tc>
        <w:tc>
          <w:tcPr>
            <w:tcW w:w="0" w:type="auto"/>
            <w:shd w:val="clear" w:color="auto" w:fill="FFFFFF"/>
          </w:tcPr>
          <w:p w14:paraId="0736200C" w14:textId="77777777" w:rsidR="004C26EE" w:rsidRDefault="00C72362">
            <w:pPr>
              <w:rPr>
                <w:lang w:val="en-GB"/>
              </w:rPr>
            </w:pPr>
            <w:r>
              <w:rPr>
                <w:rStyle w:val="Tag"/>
                <w:lang w:val="en-GB"/>
              </w:rPr>
              <w:t>&lt;3457/&gt;</w:t>
            </w:r>
            <w:r>
              <w:rPr>
                <w:lang w:val="en-GB"/>
              </w:rPr>
              <w:t xml:space="preserve"> Checking that an Interoperability Constituent is used appropriately is part of the overall EC verification of Control-Command and Signalling On-board and Track-side Subsystems, as explained in 6.3.3 and 6.3.4.</w:t>
            </w:r>
          </w:p>
        </w:tc>
        <w:tc>
          <w:tcPr>
            <w:tcW w:w="0" w:type="auto"/>
            <w:shd w:val="clear" w:color="auto" w:fill="FFFFFF"/>
          </w:tcPr>
          <w:p w14:paraId="42780EAD" w14:textId="77777777" w:rsidR="004C26EE" w:rsidRDefault="00C72362">
            <w:pPr>
              <w:rPr>
                <w:lang w:val="sr-Cyrl-RS"/>
              </w:rPr>
            </w:pPr>
            <w:r>
              <w:rPr>
                <w:rStyle w:val="Tag"/>
                <w:lang w:val="sr-Cyrl-RS"/>
              </w:rPr>
              <w:t>&lt;3457/&gt;</w:t>
            </w:r>
            <w:r>
              <w:rPr>
                <w:lang w:val="sr-Cyrl-RS"/>
              </w:rPr>
              <w:t xml:space="preserve"> Провера да ли се чинилац интероперабилности употребљава на одговарајући начин део је свеобухватне ЕЗ верификације подсистемâ контроле, управљања и сигнализације у возилу и пружних подсистемâ контроле, управљања и сигнализације, како је објашњено у тач. 6.3.3 и 6.3.4.</w:t>
            </w:r>
          </w:p>
        </w:tc>
      </w:tr>
      <w:tr w:rsidR="004C26EE" w14:paraId="2A508AAA" w14:textId="77777777">
        <w:tc>
          <w:tcPr>
            <w:tcW w:w="0" w:type="auto"/>
            <w:shd w:val="clear" w:color="auto" w:fill="FFFFFF"/>
          </w:tcPr>
          <w:p w14:paraId="7F53D0EF" w14:textId="77777777" w:rsidR="004C26EE" w:rsidRDefault="00C72362">
            <w:pPr>
              <w:rPr>
                <w:lang w:val="en-GB"/>
              </w:rPr>
            </w:pPr>
            <w:r>
              <w:rPr>
                <w:rStyle w:val="SegmentID"/>
                <w:lang w:val="en-GB"/>
              </w:rPr>
              <w:t>2240</w:t>
            </w:r>
            <w:r>
              <w:rPr>
                <w:rStyle w:val="TransUnitID"/>
                <w:lang w:val="en-GB"/>
              </w:rPr>
              <w:t>82ab31ea-4ee9-4f30-ae0e-5962b3977703</w:t>
            </w:r>
          </w:p>
        </w:tc>
        <w:tc>
          <w:tcPr>
            <w:tcW w:w="0" w:type="auto"/>
            <w:shd w:val="clear" w:color="auto" w:fill="FFFFFF"/>
          </w:tcPr>
          <w:p w14:paraId="4D834C59" w14:textId="77777777" w:rsidR="004C26EE" w:rsidRDefault="00C72362">
            <w:pPr>
              <w:rPr>
                <w:lang w:val="en-GB"/>
              </w:rPr>
            </w:pPr>
            <w:r>
              <w:rPr>
                <w:lang w:val="en-GB"/>
              </w:rPr>
              <w:t>Translation Approved (100%)</w:t>
            </w:r>
          </w:p>
        </w:tc>
        <w:tc>
          <w:tcPr>
            <w:tcW w:w="0" w:type="auto"/>
            <w:shd w:val="clear" w:color="auto" w:fill="FFFFFF"/>
          </w:tcPr>
          <w:p w14:paraId="4114BEFC" w14:textId="77777777" w:rsidR="004C26EE" w:rsidRDefault="00C72362">
            <w:pPr>
              <w:rPr>
                <w:lang w:val="en-GB"/>
              </w:rPr>
            </w:pPr>
            <w:r>
              <w:rPr>
                <w:lang w:val="en-GB"/>
              </w:rPr>
              <w:t>6.2.2.</w:t>
            </w:r>
          </w:p>
        </w:tc>
        <w:tc>
          <w:tcPr>
            <w:tcW w:w="0" w:type="auto"/>
            <w:shd w:val="clear" w:color="auto" w:fill="FFFFFF"/>
          </w:tcPr>
          <w:p w14:paraId="53EF9C6B" w14:textId="77777777" w:rsidR="004C26EE" w:rsidRDefault="00C72362">
            <w:pPr>
              <w:rPr>
                <w:lang w:val="sr-Cyrl-RS"/>
              </w:rPr>
            </w:pPr>
            <w:r>
              <w:rPr>
                <w:lang w:val="sr-Cyrl-RS"/>
              </w:rPr>
              <w:t>6.2.2.</w:t>
            </w:r>
          </w:p>
        </w:tc>
      </w:tr>
      <w:tr w:rsidR="004C26EE" w14:paraId="11260871" w14:textId="77777777">
        <w:tc>
          <w:tcPr>
            <w:tcW w:w="0" w:type="auto"/>
            <w:shd w:val="clear" w:color="auto" w:fill="FFFFFF"/>
          </w:tcPr>
          <w:p w14:paraId="6EE474C5" w14:textId="77777777" w:rsidR="004C26EE" w:rsidRDefault="00C72362">
            <w:pPr>
              <w:rPr>
                <w:lang w:val="en-GB"/>
              </w:rPr>
            </w:pPr>
            <w:r>
              <w:rPr>
                <w:rStyle w:val="SegmentID"/>
                <w:lang w:val="en-GB"/>
              </w:rPr>
              <w:t>2241</w:t>
            </w:r>
            <w:r>
              <w:rPr>
                <w:rStyle w:val="TransUnitID"/>
                <w:lang w:val="en-GB"/>
              </w:rPr>
              <w:t>82ab31ea-4ee9-4f30-ae0e-5962b3977703</w:t>
            </w:r>
          </w:p>
        </w:tc>
        <w:tc>
          <w:tcPr>
            <w:tcW w:w="0" w:type="auto"/>
            <w:shd w:val="clear" w:color="auto" w:fill="FFFFFF"/>
          </w:tcPr>
          <w:p w14:paraId="4D60A1AD" w14:textId="77777777" w:rsidR="004C26EE" w:rsidRDefault="00C72362">
            <w:pPr>
              <w:rPr>
                <w:lang w:val="en-GB"/>
              </w:rPr>
            </w:pPr>
            <w:r>
              <w:rPr>
                <w:lang w:val="en-GB"/>
              </w:rPr>
              <w:t>Translation Approved (98%)</w:t>
            </w:r>
          </w:p>
        </w:tc>
        <w:tc>
          <w:tcPr>
            <w:tcW w:w="0" w:type="auto"/>
            <w:shd w:val="clear" w:color="auto" w:fill="FFFFFF"/>
          </w:tcPr>
          <w:p w14:paraId="0F274A49" w14:textId="77777777" w:rsidR="004C26EE" w:rsidRDefault="00C72362">
            <w:pPr>
              <w:rPr>
                <w:lang w:val="en-GB"/>
              </w:rPr>
            </w:pPr>
            <w:r>
              <w:rPr>
                <w:lang w:val="en-GB"/>
              </w:rPr>
              <w:t>Modules for Control-Command and Signalling Interoperability Constituents</w:t>
            </w:r>
          </w:p>
        </w:tc>
        <w:tc>
          <w:tcPr>
            <w:tcW w:w="0" w:type="auto"/>
            <w:shd w:val="clear" w:color="auto" w:fill="FFFFFF"/>
          </w:tcPr>
          <w:p w14:paraId="71597D3A" w14:textId="77777777" w:rsidR="004C26EE" w:rsidRDefault="00C72362">
            <w:pPr>
              <w:rPr>
                <w:lang w:val="sr-Cyrl-RS"/>
              </w:rPr>
            </w:pPr>
            <w:r>
              <w:rPr>
                <w:lang w:val="sr-Cyrl-RS"/>
              </w:rPr>
              <w:t>Модули за чиниоце интероперабилности подсистема контроле, управљања и сигнализације</w:t>
            </w:r>
          </w:p>
        </w:tc>
      </w:tr>
      <w:tr w:rsidR="004C26EE" w14:paraId="12105373" w14:textId="77777777">
        <w:tc>
          <w:tcPr>
            <w:tcW w:w="0" w:type="auto"/>
            <w:shd w:val="clear" w:color="auto" w:fill="FFFFFF"/>
          </w:tcPr>
          <w:p w14:paraId="7B1E9FF4" w14:textId="77777777" w:rsidR="004C26EE" w:rsidRDefault="00C72362">
            <w:pPr>
              <w:rPr>
                <w:lang w:val="en-GB"/>
              </w:rPr>
            </w:pPr>
            <w:r>
              <w:rPr>
                <w:rStyle w:val="SegmentID"/>
                <w:lang w:val="en-GB"/>
              </w:rPr>
              <w:t>2242</w:t>
            </w:r>
            <w:r>
              <w:rPr>
                <w:rStyle w:val="TransUnitID"/>
                <w:lang w:val="en-GB"/>
              </w:rPr>
              <w:t>386dc384-9ccd-4038-a9bd-cb563f3081ff</w:t>
            </w:r>
          </w:p>
        </w:tc>
        <w:tc>
          <w:tcPr>
            <w:tcW w:w="0" w:type="auto"/>
            <w:shd w:val="clear" w:color="auto" w:fill="FFFFFF"/>
          </w:tcPr>
          <w:p w14:paraId="60EB49BA" w14:textId="77777777" w:rsidR="004C26EE" w:rsidRDefault="00C72362">
            <w:pPr>
              <w:rPr>
                <w:lang w:val="en-GB"/>
              </w:rPr>
            </w:pPr>
            <w:r>
              <w:rPr>
                <w:lang w:val="en-GB"/>
              </w:rPr>
              <w:t>Translation Approved (0%)</w:t>
            </w:r>
          </w:p>
        </w:tc>
        <w:tc>
          <w:tcPr>
            <w:tcW w:w="0" w:type="auto"/>
            <w:shd w:val="clear" w:color="auto" w:fill="FFFFFF"/>
          </w:tcPr>
          <w:p w14:paraId="3D78489A" w14:textId="77777777" w:rsidR="004C26EE" w:rsidRDefault="00C72362">
            <w:pPr>
              <w:rPr>
                <w:lang w:val="en-GB"/>
              </w:rPr>
            </w:pPr>
            <w:r>
              <w:rPr>
                <w:lang w:val="en-GB"/>
              </w:rPr>
              <w:t>For assessing interoperability constituents within the Control-Command and Signalling Subsystems, the manufacturer or his authorised representative established within the European Union, may choose:</w:t>
            </w:r>
          </w:p>
        </w:tc>
        <w:tc>
          <w:tcPr>
            <w:tcW w:w="0" w:type="auto"/>
            <w:shd w:val="clear" w:color="auto" w:fill="FFFFFF"/>
          </w:tcPr>
          <w:p w14:paraId="4A86023A" w14:textId="77777777" w:rsidR="004C26EE" w:rsidRDefault="00C72362">
            <w:pPr>
              <w:rPr>
                <w:lang w:val="sr-Cyrl-RS"/>
              </w:rPr>
            </w:pPr>
            <w:r>
              <w:rPr>
                <w:lang w:val="sr-Cyrl-RS"/>
              </w:rPr>
              <w:t>За оцењивање чинилаца интероперабилности унутар подсистема контроле, управљања и сигнализације, произвођач или његов овлашћени заступник пословно настањен у Европској унији могу одабрати:</w:t>
            </w:r>
          </w:p>
        </w:tc>
      </w:tr>
      <w:tr w:rsidR="004C26EE" w14:paraId="65E3908F" w14:textId="77777777">
        <w:tc>
          <w:tcPr>
            <w:tcW w:w="0" w:type="auto"/>
            <w:shd w:val="clear" w:color="auto" w:fill="FFFFFF"/>
          </w:tcPr>
          <w:p w14:paraId="175E173B" w14:textId="77777777" w:rsidR="004C26EE" w:rsidRDefault="00C72362">
            <w:pPr>
              <w:rPr>
                <w:lang w:val="en-GB"/>
              </w:rPr>
            </w:pPr>
            <w:r>
              <w:rPr>
                <w:rStyle w:val="SegmentID"/>
                <w:lang w:val="en-GB"/>
              </w:rPr>
              <w:t>2243</w:t>
            </w:r>
            <w:r>
              <w:rPr>
                <w:rStyle w:val="TransUnitID"/>
                <w:lang w:val="en-GB"/>
              </w:rPr>
              <w:t>c9f81f97-225f-448b-9a41-6deed23aac2a</w:t>
            </w:r>
          </w:p>
        </w:tc>
        <w:tc>
          <w:tcPr>
            <w:tcW w:w="0" w:type="auto"/>
            <w:shd w:val="clear" w:color="auto" w:fill="FFFFFF"/>
          </w:tcPr>
          <w:p w14:paraId="0FADEB9B" w14:textId="77777777" w:rsidR="004C26EE" w:rsidRDefault="00C72362">
            <w:pPr>
              <w:rPr>
                <w:lang w:val="en-GB"/>
              </w:rPr>
            </w:pPr>
            <w:r>
              <w:rPr>
                <w:lang w:val="en-GB"/>
              </w:rPr>
              <w:t>Translation Approved (0%)</w:t>
            </w:r>
          </w:p>
        </w:tc>
        <w:tc>
          <w:tcPr>
            <w:tcW w:w="0" w:type="auto"/>
            <w:shd w:val="clear" w:color="auto" w:fill="FFFFFF"/>
          </w:tcPr>
          <w:p w14:paraId="1E34637D" w14:textId="77777777" w:rsidR="004C26EE" w:rsidRDefault="00C72362">
            <w:pPr>
              <w:rPr>
                <w:lang w:val="en-GB"/>
              </w:rPr>
            </w:pPr>
            <w:r>
              <w:rPr>
                <w:lang w:val="en-GB"/>
              </w:rPr>
              <w:t>(1) either the type-examination procedure (Module CB) for the design and development phase in combination with the production quality management system procedure (Module CD) for the production phase; or</w:t>
            </w:r>
          </w:p>
        </w:tc>
        <w:tc>
          <w:tcPr>
            <w:tcW w:w="0" w:type="auto"/>
            <w:shd w:val="clear" w:color="auto" w:fill="FFFFFF"/>
          </w:tcPr>
          <w:p w14:paraId="5AD98581" w14:textId="77777777" w:rsidR="004C26EE" w:rsidRDefault="00C72362">
            <w:pPr>
              <w:rPr>
                <w:lang w:val="sr-Cyrl-RS"/>
              </w:rPr>
            </w:pPr>
            <w:r>
              <w:rPr>
                <w:lang w:val="sr-Cyrl-RS"/>
              </w:rPr>
              <w:t xml:space="preserve">1) поступак испитивања типа (модул </w:t>
            </w:r>
            <w:r>
              <w:rPr>
                <w:rStyle w:val="Tag"/>
                <w:lang w:val="sr-Cyrl-RS"/>
              </w:rPr>
              <w:t>&lt;Italic&gt;</w:t>
            </w:r>
            <w:r>
              <w:rPr>
                <w:lang w:val="sr-Cyrl-RS"/>
              </w:rPr>
              <w:t>CB</w:t>
            </w:r>
            <w:r>
              <w:rPr>
                <w:rStyle w:val="Tag"/>
                <w:lang w:val="sr-Cyrl-RS"/>
              </w:rPr>
              <w:t>&lt;/Italic&gt;</w:t>
            </w:r>
            <w:r>
              <w:rPr>
                <w:lang w:val="sr-Cyrl-RS"/>
              </w:rPr>
              <w:t xml:space="preserve">) за фазу пројектовања и развоја у комбинацији са поступком управљања квалитетом производње (модул </w:t>
            </w:r>
            <w:r>
              <w:rPr>
                <w:rStyle w:val="Tag"/>
                <w:lang w:val="sr-Cyrl-RS"/>
              </w:rPr>
              <w:t>&lt;Italic&gt;</w:t>
            </w:r>
            <w:r>
              <w:rPr>
                <w:lang w:val="sr-Cyrl-RS"/>
              </w:rPr>
              <w:t>CD</w:t>
            </w:r>
            <w:r>
              <w:rPr>
                <w:rStyle w:val="Tag"/>
                <w:lang w:val="sr-Cyrl-RS"/>
              </w:rPr>
              <w:t>&lt;/Italic&gt;</w:t>
            </w:r>
            <w:r>
              <w:rPr>
                <w:lang w:val="sr-Cyrl-RS"/>
              </w:rPr>
              <w:t>) за производну фазу; или</w:t>
            </w:r>
          </w:p>
        </w:tc>
      </w:tr>
      <w:tr w:rsidR="004C26EE" w14:paraId="64FA4398" w14:textId="77777777">
        <w:tc>
          <w:tcPr>
            <w:tcW w:w="0" w:type="auto"/>
            <w:shd w:val="clear" w:color="auto" w:fill="FFFFFF"/>
          </w:tcPr>
          <w:p w14:paraId="662DB0F6" w14:textId="77777777" w:rsidR="004C26EE" w:rsidRDefault="00C72362">
            <w:pPr>
              <w:rPr>
                <w:lang w:val="en-GB"/>
              </w:rPr>
            </w:pPr>
            <w:r>
              <w:rPr>
                <w:rStyle w:val="SegmentID"/>
                <w:lang w:val="en-GB"/>
              </w:rPr>
              <w:t>2244</w:t>
            </w:r>
            <w:r>
              <w:rPr>
                <w:rStyle w:val="TransUnitID"/>
                <w:lang w:val="en-GB"/>
              </w:rPr>
              <w:t>d85ade9d-7f25-4f95-a412-8456696ec009</w:t>
            </w:r>
          </w:p>
        </w:tc>
        <w:tc>
          <w:tcPr>
            <w:tcW w:w="0" w:type="auto"/>
            <w:shd w:val="clear" w:color="auto" w:fill="FFFFFF"/>
          </w:tcPr>
          <w:p w14:paraId="01EAC69B" w14:textId="77777777" w:rsidR="004C26EE" w:rsidRDefault="00C72362">
            <w:pPr>
              <w:rPr>
                <w:lang w:val="en-GB"/>
              </w:rPr>
            </w:pPr>
            <w:r>
              <w:rPr>
                <w:lang w:val="en-GB"/>
              </w:rPr>
              <w:t>Translation Approved (0%)</w:t>
            </w:r>
          </w:p>
        </w:tc>
        <w:tc>
          <w:tcPr>
            <w:tcW w:w="0" w:type="auto"/>
            <w:shd w:val="clear" w:color="auto" w:fill="FFFFFF"/>
          </w:tcPr>
          <w:p w14:paraId="26D1D7BD" w14:textId="77777777" w:rsidR="004C26EE" w:rsidRDefault="00C72362">
            <w:pPr>
              <w:rPr>
                <w:lang w:val="en-GB"/>
              </w:rPr>
            </w:pPr>
            <w:r>
              <w:rPr>
                <w:lang w:val="en-GB"/>
              </w:rPr>
              <w:t>(2) the type-examination procedure (Module CB) for the design and development phase in combination with the product verification procedure (Module CF); or</w:t>
            </w:r>
          </w:p>
        </w:tc>
        <w:tc>
          <w:tcPr>
            <w:tcW w:w="0" w:type="auto"/>
            <w:shd w:val="clear" w:color="auto" w:fill="FFFFFF"/>
          </w:tcPr>
          <w:p w14:paraId="5B4E46AD" w14:textId="77777777" w:rsidR="004C26EE" w:rsidRDefault="00C72362">
            <w:pPr>
              <w:rPr>
                <w:lang w:val="sr-Cyrl-RS"/>
              </w:rPr>
            </w:pPr>
            <w:r>
              <w:rPr>
                <w:lang w:val="sr-Cyrl-RS"/>
              </w:rPr>
              <w:t xml:space="preserve">2) поступак испитивања типа (модул </w:t>
            </w:r>
            <w:r>
              <w:rPr>
                <w:rStyle w:val="Tag"/>
                <w:lang w:val="sr-Cyrl-RS"/>
              </w:rPr>
              <w:t>&lt;Italic&gt;</w:t>
            </w:r>
            <w:r>
              <w:rPr>
                <w:lang w:val="sr-Cyrl-RS"/>
              </w:rPr>
              <w:t>CB</w:t>
            </w:r>
            <w:r>
              <w:rPr>
                <w:rStyle w:val="Tag"/>
                <w:lang w:val="sr-Cyrl-RS"/>
              </w:rPr>
              <w:t>&lt;/Italic&gt;</w:t>
            </w:r>
            <w:r>
              <w:rPr>
                <w:lang w:val="sr-Cyrl-RS"/>
              </w:rPr>
              <w:t xml:space="preserve">) за фазу пројектовања и развоја у комбинацији са поступком верификације производâ (модул </w:t>
            </w:r>
            <w:r>
              <w:rPr>
                <w:rStyle w:val="Tag"/>
                <w:lang w:val="sr-Cyrl-RS"/>
              </w:rPr>
              <w:t>&lt;Italic&gt;</w:t>
            </w:r>
            <w:r>
              <w:rPr>
                <w:lang w:val="sr-Cyrl-RS"/>
              </w:rPr>
              <w:t>CF</w:t>
            </w:r>
            <w:r>
              <w:rPr>
                <w:rStyle w:val="Tag"/>
                <w:lang w:val="sr-Cyrl-RS"/>
              </w:rPr>
              <w:t>&lt;/Italic&gt;</w:t>
            </w:r>
            <w:r>
              <w:rPr>
                <w:lang w:val="sr-Cyrl-RS"/>
              </w:rPr>
              <w:t>); или</w:t>
            </w:r>
          </w:p>
        </w:tc>
      </w:tr>
      <w:tr w:rsidR="004C26EE" w14:paraId="5ECDFE53" w14:textId="77777777">
        <w:tc>
          <w:tcPr>
            <w:tcW w:w="0" w:type="auto"/>
            <w:shd w:val="clear" w:color="auto" w:fill="FFFFFF"/>
          </w:tcPr>
          <w:p w14:paraId="70001BDF" w14:textId="77777777" w:rsidR="004C26EE" w:rsidRDefault="00C72362">
            <w:pPr>
              <w:rPr>
                <w:lang w:val="en-GB"/>
              </w:rPr>
            </w:pPr>
            <w:r>
              <w:rPr>
                <w:rStyle w:val="SegmentID"/>
                <w:lang w:val="en-GB"/>
              </w:rPr>
              <w:t>2245</w:t>
            </w:r>
            <w:r>
              <w:rPr>
                <w:rStyle w:val="TransUnitID"/>
                <w:lang w:val="en-GB"/>
              </w:rPr>
              <w:t>d1e1178d-3bbb-46fa-a11a-675a054f1ef9</w:t>
            </w:r>
          </w:p>
        </w:tc>
        <w:tc>
          <w:tcPr>
            <w:tcW w:w="0" w:type="auto"/>
            <w:shd w:val="clear" w:color="auto" w:fill="FFFFFF"/>
          </w:tcPr>
          <w:p w14:paraId="4F3A2B4D" w14:textId="77777777" w:rsidR="004C26EE" w:rsidRDefault="00C72362">
            <w:pPr>
              <w:rPr>
                <w:lang w:val="en-GB"/>
              </w:rPr>
            </w:pPr>
            <w:r>
              <w:rPr>
                <w:lang w:val="en-GB"/>
              </w:rPr>
              <w:t>Translation Approved (0%)</w:t>
            </w:r>
          </w:p>
        </w:tc>
        <w:tc>
          <w:tcPr>
            <w:tcW w:w="0" w:type="auto"/>
            <w:shd w:val="clear" w:color="auto" w:fill="FFFFFF"/>
          </w:tcPr>
          <w:p w14:paraId="059C1B64" w14:textId="77777777" w:rsidR="004C26EE" w:rsidRDefault="00C72362">
            <w:pPr>
              <w:rPr>
                <w:lang w:val="en-GB"/>
              </w:rPr>
            </w:pPr>
            <w:r>
              <w:rPr>
                <w:lang w:val="en-GB"/>
              </w:rPr>
              <w:t>(3) the full quality management system with design examination procedure (Module CH1).</w:t>
            </w:r>
          </w:p>
        </w:tc>
        <w:tc>
          <w:tcPr>
            <w:tcW w:w="0" w:type="auto"/>
            <w:shd w:val="clear" w:color="auto" w:fill="FFFFFF"/>
          </w:tcPr>
          <w:p w14:paraId="50D38CD1" w14:textId="77777777" w:rsidR="004C26EE" w:rsidRDefault="00C72362">
            <w:pPr>
              <w:rPr>
                <w:lang w:val="sr-Cyrl-RS"/>
              </w:rPr>
            </w:pPr>
            <w:r>
              <w:rPr>
                <w:lang w:val="sr-Cyrl-RS"/>
              </w:rPr>
              <w:t xml:space="preserve">3) целовит систем управљања квалитетом са поступком испитивања пројекта (модул </w:t>
            </w:r>
            <w:r>
              <w:rPr>
                <w:rStyle w:val="Tag"/>
                <w:lang w:val="sr-Cyrl-RS"/>
              </w:rPr>
              <w:t>&lt;Italic&gt;</w:t>
            </w:r>
            <w:r>
              <w:rPr>
                <w:lang w:val="sr-Cyrl-RS"/>
              </w:rPr>
              <w:t>CH1</w:t>
            </w:r>
            <w:r>
              <w:rPr>
                <w:rStyle w:val="Tag"/>
                <w:lang w:val="sr-Cyrl-RS"/>
              </w:rPr>
              <w:t>&lt;/Italic&gt;</w:t>
            </w:r>
            <w:r>
              <w:rPr>
                <w:lang w:val="sr-Cyrl-RS"/>
              </w:rPr>
              <w:t>).</w:t>
            </w:r>
          </w:p>
        </w:tc>
      </w:tr>
      <w:tr w:rsidR="004C26EE" w14:paraId="58B0273F" w14:textId="77777777">
        <w:tc>
          <w:tcPr>
            <w:tcW w:w="0" w:type="auto"/>
            <w:shd w:val="clear" w:color="auto" w:fill="FFFFFF"/>
          </w:tcPr>
          <w:p w14:paraId="1FA28C2C" w14:textId="77777777" w:rsidR="004C26EE" w:rsidRDefault="00C72362">
            <w:pPr>
              <w:rPr>
                <w:lang w:val="en-GB"/>
              </w:rPr>
            </w:pPr>
            <w:r>
              <w:rPr>
                <w:rStyle w:val="SegmentID"/>
                <w:lang w:val="en-GB"/>
              </w:rPr>
              <w:t>2246</w:t>
            </w:r>
            <w:r>
              <w:rPr>
                <w:rStyle w:val="TransUnitID"/>
                <w:lang w:val="en-GB"/>
              </w:rPr>
              <w:t>8a1332b3-7b44-4765-b521-16389275325e</w:t>
            </w:r>
          </w:p>
        </w:tc>
        <w:tc>
          <w:tcPr>
            <w:tcW w:w="0" w:type="auto"/>
            <w:shd w:val="clear" w:color="auto" w:fill="FFFFFF"/>
          </w:tcPr>
          <w:p w14:paraId="39E83B8B" w14:textId="77777777" w:rsidR="004C26EE" w:rsidRDefault="00C72362">
            <w:pPr>
              <w:rPr>
                <w:lang w:val="en-GB"/>
              </w:rPr>
            </w:pPr>
            <w:r>
              <w:rPr>
                <w:lang w:val="en-GB"/>
              </w:rPr>
              <w:t>Translation Approved (0%)</w:t>
            </w:r>
          </w:p>
        </w:tc>
        <w:tc>
          <w:tcPr>
            <w:tcW w:w="0" w:type="auto"/>
            <w:shd w:val="clear" w:color="auto" w:fill="FFFFFF"/>
          </w:tcPr>
          <w:p w14:paraId="1D4108E2" w14:textId="77777777" w:rsidR="004C26EE" w:rsidRDefault="00C72362">
            <w:pPr>
              <w:rPr>
                <w:lang w:val="en-GB"/>
              </w:rPr>
            </w:pPr>
            <w:r>
              <w:rPr>
                <w:lang w:val="en-GB"/>
              </w:rPr>
              <w:t>In addition, for checking the SIM card and Marker Board Interoperability Constituent, the manufacturer or his representative may choose Module CA.</w:t>
            </w:r>
          </w:p>
        </w:tc>
        <w:tc>
          <w:tcPr>
            <w:tcW w:w="0" w:type="auto"/>
            <w:shd w:val="clear" w:color="auto" w:fill="FFFFFF"/>
          </w:tcPr>
          <w:p w14:paraId="62FE8138" w14:textId="77777777" w:rsidR="004C26EE" w:rsidRDefault="00C72362">
            <w:pPr>
              <w:rPr>
                <w:lang w:val="sr-Cyrl-RS"/>
              </w:rPr>
            </w:pPr>
            <w:r>
              <w:rPr>
                <w:lang w:val="sr-Cyrl-RS"/>
              </w:rPr>
              <w:t xml:space="preserve">Поред тога, за проверу чиниоца интероперабилности </w:t>
            </w:r>
            <w:r>
              <w:rPr>
                <w:rStyle w:val="Tag"/>
                <w:lang w:val="sr-Cyrl-RS"/>
              </w:rPr>
              <w:t>&lt;Italic&gt;</w:t>
            </w:r>
            <w:r>
              <w:rPr>
                <w:lang w:val="sr-Cyrl-RS"/>
              </w:rPr>
              <w:t>SIM</w:t>
            </w:r>
            <w:r>
              <w:rPr>
                <w:rStyle w:val="Tag"/>
                <w:lang w:val="sr-Cyrl-RS"/>
              </w:rPr>
              <w:t>&lt;/Italic&gt;</w:t>
            </w:r>
            <w:r>
              <w:rPr>
                <w:lang w:val="sr-Cyrl-RS"/>
              </w:rPr>
              <w:t xml:space="preserve"> картице и сигналне ознаке, произвођач или његов заступник могу одабрати модул </w:t>
            </w:r>
            <w:r>
              <w:rPr>
                <w:rStyle w:val="Tag"/>
                <w:lang w:val="sr-Cyrl-RS"/>
              </w:rPr>
              <w:t>&lt;Italic&gt;</w:t>
            </w:r>
            <w:r>
              <w:rPr>
                <w:lang w:val="sr-Cyrl-RS"/>
              </w:rPr>
              <w:t>CA</w:t>
            </w:r>
            <w:r>
              <w:rPr>
                <w:rStyle w:val="Tag"/>
                <w:lang w:val="sr-Cyrl-RS"/>
              </w:rPr>
              <w:t>&lt;/Italic&gt;</w:t>
            </w:r>
            <w:r>
              <w:rPr>
                <w:lang w:val="sr-Cyrl-RS"/>
              </w:rPr>
              <w:t>.</w:t>
            </w:r>
          </w:p>
        </w:tc>
      </w:tr>
      <w:tr w:rsidR="004C26EE" w14:paraId="1A2A8B3D" w14:textId="77777777">
        <w:tc>
          <w:tcPr>
            <w:tcW w:w="0" w:type="auto"/>
            <w:shd w:val="clear" w:color="auto" w:fill="FFFFFF"/>
          </w:tcPr>
          <w:p w14:paraId="78DE76EC" w14:textId="77777777" w:rsidR="004C26EE" w:rsidRDefault="00C72362">
            <w:pPr>
              <w:rPr>
                <w:lang w:val="en-GB"/>
              </w:rPr>
            </w:pPr>
            <w:r>
              <w:rPr>
                <w:rStyle w:val="SegmentID"/>
                <w:lang w:val="en-GB"/>
              </w:rPr>
              <w:t>2247</w:t>
            </w:r>
            <w:r>
              <w:rPr>
                <w:rStyle w:val="TransUnitID"/>
                <w:lang w:val="en-GB"/>
              </w:rPr>
              <w:t>1835997f-31b9-495e-a6e6-9c8687b4f386</w:t>
            </w:r>
          </w:p>
        </w:tc>
        <w:tc>
          <w:tcPr>
            <w:tcW w:w="0" w:type="auto"/>
            <w:shd w:val="clear" w:color="auto" w:fill="FFFFFF"/>
          </w:tcPr>
          <w:p w14:paraId="0985302D" w14:textId="77777777" w:rsidR="004C26EE" w:rsidRDefault="00C72362">
            <w:pPr>
              <w:rPr>
                <w:lang w:val="en-GB"/>
              </w:rPr>
            </w:pPr>
            <w:r>
              <w:rPr>
                <w:lang w:val="en-GB"/>
              </w:rPr>
              <w:t>Translation Approved (0%)</w:t>
            </w:r>
          </w:p>
        </w:tc>
        <w:tc>
          <w:tcPr>
            <w:tcW w:w="0" w:type="auto"/>
            <w:shd w:val="clear" w:color="auto" w:fill="FFFFFF"/>
          </w:tcPr>
          <w:p w14:paraId="5595EC50" w14:textId="77777777" w:rsidR="004C26EE" w:rsidRDefault="00C72362">
            <w:pPr>
              <w:rPr>
                <w:lang w:val="en-GB"/>
              </w:rPr>
            </w:pPr>
            <w:r>
              <w:rPr>
                <w:lang w:val="en-GB"/>
              </w:rPr>
              <w:t>The modules are described in detail in the Commission Decision 2010/713/EU (</w:t>
            </w:r>
            <w:r>
              <w:rPr>
                <w:rStyle w:val="Tag"/>
                <w:lang w:val="en-GB"/>
              </w:rPr>
              <w:t>&lt;117275/&gt;</w:t>
            </w:r>
            <w:r>
              <w:rPr>
                <w:lang w:val="en-GB"/>
              </w:rPr>
              <w:t>).</w:t>
            </w:r>
          </w:p>
        </w:tc>
        <w:tc>
          <w:tcPr>
            <w:tcW w:w="0" w:type="auto"/>
            <w:shd w:val="clear" w:color="auto" w:fill="FFFFFF"/>
          </w:tcPr>
          <w:p w14:paraId="73979B37" w14:textId="77777777" w:rsidR="004C26EE" w:rsidRDefault="00C72362">
            <w:pPr>
              <w:rPr>
                <w:lang w:val="sr-Cyrl-RS"/>
              </w:rPr>
            </w:pPr>
            <w:r>
              <w:rPr>
                <w:lang w:val="sr-Cyrl-RS"/>
              </w:rPr>
              <w:t>Модули су детаљно описани у Одлуци Комисије 2010/713/ЕУ (</w:t>
            </w:r>
            <w:r>
              <w:rPr>
                <w:rStyle w:val="Tag"/>
                <w:lang w:val="sr-Cyrl-RS"/>
              </w:rPr>
              <w:t>&lt;117275/&gt;</w:t>
            </w:r>
            <w:r>
              <w:rPr>
                <w:lang w:val="sr-Cyrl-RS"/>
              </w:rPr>
              <w:t>).</w:t>
            </w:r>
          </w:p>
        </w:tc>
      </w:tr>
      <w:tr w:rsidR="004C26EE" w14:paraId="679F3951" w14:textId="77777777">
        <w:tc>
          <w:tcPr>
            <w:tcW w:w="0" w:type="auto"/>
            <w:shd w:val="clear" w:color="auto" w:fill="FFFFFF"/>
          </w:tcPr>
          <w:p w14:paraId="6D2C592E" w14:textId="77777777" w:rsidR="004C26EE" w:rsidRDefault="00C72362">
            <w:pPr>
              <w:rPr>
                <w:lang w:val="en-GB"/>
              </w:rPr>
            </w:pPr>
            <w:r>
              <w:rPr>
                <w:rStyle w:val="SegmentID"/>
                <w:lang w:val="en-GB"/>
              </w:rPr>
              <w:t>2248</w:t>
            </w:r>
            <w:r>
              <w:rPr>
                <w:rStyle w:val="TransUnitID"/>
                <w:lang w:val="en-GB"/>
              </w:rPr>
              <w:t>e6191aad-debb-48ce-92ce-62d6912c0ddb</w:t>
            </w:r>
          </w:p>
        </w:tc>
        <w:tc>
          <w:tcPr>
            <w:tcW w:w="0" w:type="auto"/>
            <w:shd w:val="clear" w:color="auto" w:fill="FFFFFF"/>
          </w:tcPr>
          <w:p w14:paraId="5966387D" w14:textId="77777777" w:rsidR="004C26EE" w:rsidRDefault="00C72362">
            <w:pPr>
              <w:rPr>
                <w:lang w:val="en-GB"/>
              </w:rPr>
            </w:pPr>
            <w:r>
              <w:rPr>
                <w:lang w:val="en-GB"/>
              </w:rPr>
              <w:t>Translation Approved (98%)</w:t>
            </w:r>
          </w:p>
        </w:tc>
        <w:tc>
          <w:tcPr>
            <w:tcW w:w="0" w:type="auto"/>
            <w:shd w:val="clear" w:color="auto" w:fill="FFFFFF"/>
          </w:tcPr>
          <w:p w14:paraId="4191FA23" w14:textId="77777777" w:rsidR="004C26EE" w:rsidRDefault="00C72362">
            <w:pPr>
              <w:rPr>
                <w:lang w:val="en-GB"/>
              </w:rPr>
            </w:pPr>
            <w:r>
              <w:rPr>
                <w:rStyle w:val="Tag"/>
                <w:lang w:val="en-GB"/>
              </w:rPr>
              <w:t>&lt;3635/&gt;</w:t>
            </w:r>
            <w:r>
              <w:rPr>
                <w:lang w:val="en-GB"/>
              </w:rPr>
              <w:t xml:space="preserve"> Commission Decision 2010/713/EU of 9 November 2010 on modules for the procedures for assessment of conformity, suitability for use and ‘EC’ verification to be used in the technical specifications for interoperability adopted under Directive 2008/57/EC of the European Parliament and of the Council (OJ L 319, 4.12.2010, p. 1).</w:t>
            </w:r>
          </w:p>
        </w:tc>
        <w:tc>
          <w:tcPr>
            <w:tcW w:w="0" w:type="auto"/>
            <w:shd w:val="clear" w:color="auto" w:fill="FFFFFF"/>
          </w:tcPr>
          <w:p w14:paraId="1835EBAE" w14:textId="77777777" w:rsidR="004C26EE" w:rsidRDefault="00C72362">
            <w:pPr>
              <w:rPr>
                <w:lang w:val="sr-Cyrl-RS"/>
              </w:rPr>
            </w:pPr>
            <w:r>
              <w:rPr>
                <w:rStyle w:val="Tag"/>
                <w:lang w:val="sr-Cyrl-RS"/>
              </w:rPr>
              <w:t>&lt;3635/&gt;</w:t>
            </w:r>
            <w:r>
              <w:rPr>
                <w:lang w:val="sr-Cyrl-RS"/>
              </w:rPr>
              <w:t xml:space="preserve"> Одлука Комисије 2010/713/ЕУ од 9. новембра 2010. године о модулима за поступке оцењивања усаглашености, погодности за употребу и „ЕЗ” верификацију које треба користити у оквиру техничких спецификација интероперабилности усвојених према Директиви 2008/57/ЕЗ Европског парламента и Савета (СЛ L 319, 4.12.2010, стр. 1).</w:t>
            </w:r>
          </w:p>
        </w:tc>
      </w:tr>
      <w:tr w:rsidR="004C26EE" w14:paraId="11A7926F" w14:textId="77777777">
        <w:tc>
          <w:tcPr>
            <w:tcW w:w="0" w:type="auto"/>
            <w:shd w:val="clear" w:color="auto" w:fill="FFFFFF"/>
          </w:tcPr>
          <w:p w14:paraId="6266C0B9" w14:textId="77777777" w:rsidR="004C26EE" w:rsidRDefault="00C72362">
            <w:pPr>
              <w:rPr>
                <w:lang w:val="en-GB"/>
              </w:rPr>
            </w:pPr>
            <w:r>
              <w:rPr>
                <w:rStyle w:val="SegmentID"/>
                <w:lang w:val="en-GB"/>
              </w:rPr>
              <w:t>2249</w:t>
            </w:r>
            <w:r>
              <w:rPr>
                <w:rStyle w:val="TransUnitID"/>
                <w:lang w:val="en-GB"/>
              </w:rPr>
              <w:t>c81c7824-af21-48ba-89e9-0425e6c25d47</w:t>
            </w:r>
          </w:p>
        </w:tc>
        <w:tc>
          <w:tcPr>
            <w:tcW w:w="0" w:type="auto"/>
            <w:shd w:val="clear" w:color="auto" w:fill="FFFFFF"/>
          </w:tcPr>
          <w:p w14:paraId="1AFC736B" w14:textId="77777777" w:rsidR="004C26EE" w:rsidRDefault="00C72362">
            <w:pPr>
              <w:rPr>
                <w:lang w:val="en-GB"/>
              </w:rPr>
            </w:pPr>
            <w:r>
              <w:rPr>
                <w:lang w:val="en-GB"/>
              </w:rPr>
              <w:t>Translation Approved (0%)</w:t>
            </w:r>
          </w:p>
        </w:tc>
        <w:tc>
          <w:tcPr>
            <w:tcW w:w="0" w:type="auto"/>
            <w:shd w:val="clear" w:color="auto" w:fill="FFFFFF"/>
          </w:tcPr>
          <w:p w14:paraId="61E48D29" w14:textId="77777777" w:rsidR="004C26EE" w:rsidRDefault="00C72362">
            <w:pPr>
              <w:rPr>
                <w:lang w:val="en-GB"/>
              </w:rPr>
            </w:pPr>
            <w:r>
              <w:rPr>
                <w:lang w:val="en-GB"/>
              </w:rPr>
              <w:t>The following clarifications apply to the use of some of the modules:</w:t>
            </w:r>
          </w:p>
        </w:tc>
        <w:tc>
          <w:tcPr>
            <w:tcW w:w="0" w:type="auto"/>
            <w:shd w:val="clear" w:color="auto" w:fill="FFFFFF"/>
          </w:tcPr>
          <w:p w14:paraId="18084E11" w14:textId="77777777" w:rsidR="004C26EE" w:rsidRDefault="00C72362">
            <w:pPr>
              <w:rPr>
                <w:lang w:val="sr-Cyrl-RS"/>
              </w:rPr>
            </w:pPr>
            <w:r>
              <w:rPr>
                <w:lang w:val="sr-Cyrl-RS"/>
              </w:rPr>
              <w:t>Следећа појашњења се примењују на употребу неких модула:</w:t>
            </w:r>
          </w:p>
        </w:tc>
      </w:tr>
      <w:tr w:rsidR="004C26EE" w14:paraId="3CBCE7A2" w14:textId="77777777">
        <w:tc>
          <w:tcPr>
            <w:tcW w:w="0" w:type="auto"/>
            <w:shd w:val="clear" w:color="auto" w:fill="FFFFFF"/>
          </w:tcPr>
          <w:p w14:paraId="64A95EE6" w14:textId="77777777" w:rsidR="004C26EE" w:rsidRDefault="00C72362">
            <w:pPr>
              <w:rPr>
                <w:lang w:val="en-GB"/>
              </w:rPr>
            </w:pPr>
            <w:r>
              <w:rPr>
                <w:rStyle w:val="SegmentID"/>
                <w:lang w:val="en-GB"/>
              </w:rPr>
              <w:t>2250</w:t>
            </w:r>
            <w:r>
              <w:rPr>
                <w:rStyle w:val="TransUnitID"/>
                <w:lang w:val="en-GB"/>
              </w:rPr>
              <w:t>604136ee-f72f-4171-ab3d-f5977453e9fc</w:t>
            </w:r>
          </w:p>
        </w:tc>
        <w:tc>
          <w:tcPr>
            <w:tcW w:w="0" w:type="auto"/>
            <w:shd w:val="clear" w:color="auto" w:fill="FFFFFF"/>
          </w:tcPr>
          <w:p w14:paraId="50AA8EB2" w14:textId="77777777" w:rsidR="004C26EE" w:rsidRDefault="00C72362">
            <w:pPr>
              <w:rPr>
                <w:lang w:val="en-GB"/>
              </w:rPr>
            </w:pPr>
            <w:r>
              <w:rPr>
                <w:lang w:val="en-GB"/>
              </w:rPr>
              <w:t>Translation Approved (0%)</w:t>
            </w:r>
          </w:p>
        </w:tc>
        <w:tc>
          <w:tcPr>
            <w:tcW w:w="0" w:type="auto"/>
            <w:shd w:val="clear" w:color="auto" w:fill="FFFFFF"/>
          </w:tcPr>
          <w:p w14:paraId="3A312725" w14:textId="77777777" w:rsidR="004C26EE" w:rsidRDefault="00C72362">
            <w:pPr>
              <w:rPr>
                <w:lang w:val="en-GB"/>
              </w:rPr>
            </w:pPr>
            <w:r>
              <w:rPr>
                <w:lang w:val="en-GB"/>
              </w:rPr>
              <w:t>(1) with reference to Chapter 2 of the ‘Module CB’, ‘EC’-type examination shall be carried out through a combination of production type and design type;</w:t>
            </w:r>
          </w:p>
        </w:tc>
        <w:tc>
          <w:tcPr>
            <w:tcW w:w="0" w:type="auto"/>
            <w:shd w:val="clear" w:color="auto" w:fill="FFFFFF"/>
          </w:tcPr>
          <w:p w14:paraId="0AB7802D" w14:textId="77777777" w:rsidR="004C26EE" w:rsidRDefault="00C72362">
            <w:pPr>
              <w:rPr>
                <w:lang w:val="sr-Cyrl-RS"/>
              </w:rPr>
            </w:pPr>
            <w:r>
              <w:rPr>
                <w:lang w:val="sr-Cyrl-RS"/>
              </w:rPr>
              <w:t xml:space="preserve">1) упућивањем на Поглавље 2. „модула </w:t>
            </w:r>
            <w:r>
              <w:rPr>
                <w:rStyle w:val="Tag"/>
                <w:lang w:val="sr-Cyrl-RS"/>
              </w:rPr>
              <w:t>&lt;Italic&gt;</w:t>
            </w:r>
            <w:r>
              <w:rPr>
                <w:lang w:val="sr-Cyrl-RS"/>
              </w:rPr>
              <w:t>CB</w:t>
            </w:r>
            <w:r>
              <w:rPr>
                <w:rStyle w:val="Tag"/>
                <w:lang w:val="sr-Cyrl-RS"/>
              </w:rPr>
              <w:t>&lt;/Italic&gt;</w:t>
            </w:r>
            <w:r>
              <w:rPr>
                <w:lang w:val="sr-Cyrl-RS"/>
              </w:rPr>
              <w:t>”, „ЕЗ” испитивање типа врши се комбиновањем типа производње и типа пројекта;</w:t>
            </w:r>
          </w:p>
        </w:tc>
      </w:tr>
      <w:tr w:rsidR="004C26EE" w14:paraId="53F53E11" w14:textId="77777777">
        <w:tc>
          <w:tcPr>
            <w:tcW w:w="0" w:type="auto"/>
            <w:shd w:val="clear" w:color="auto" w:fill="FFFFFF"/>
          </w:tcPr>
          <w:p w14:paraId="360F0EEA" w14:textId="77777777" w:rsidR="004C26EE" w:rsidRDefault="00C72362">
            <w:pPr>
              <w:rPr>
                <w:lang w:val="en-GB"/>
              </w:rPr>
            </w:pPr>
            <w:r>
              <w:rPr>
                <w:rStyle w:val="SegmentID"/>
                <w:lang w:val="en-GB"/>
              </w:rPr>
              <w:t>2251</w:t>
            </w:r>
            <w:r>
              <w:rPr>
                <w:rStyle w:val="TransUnitID"/>
                <w:lang w:val="en-GB"/>
              </w:rPr>
              <w:t>8bdbf7f8-4b04-4b21-83d6-6c0327ad94cc</w:t>
            </w:r>
          </w:p>
        </w:tc>
        <w:tc>
          <w:tcPr>
            <w:tcW w:w="0" w:type="auto"/>
            <w:shd w:val="clear" w:color="auto" w:fill="FFFFFF"/>
          </w:tcPr>
          <w:p w14:paraId="7ABBF169" w14:textId="77777777" w:rsidR="004C26EE" w:rsidRDefault="00C72362">
            <w:pPr>
              <w:rPr>
                <w:lang w:val="en-GB"/>
              </w:rPr>
            </w:pPr>
            <w:r>
              <w:rPr>
                <w:lang w:val="en-GB"/>
              </w:rPr>
              <w:t>Translation Approved (0%)</w:t>
            </w:r>
          </w:p>
        </w:tc>
        <w:tc>
          <w:tcPr>
            <w:tcW w:w="0" w:type="auto"/>
            <w:shd w:val="clear" w:color="auto" w:fill="FFFFFF"/>
          </w:tcPr>
          <w:p w14:paraId="17293126" w14:textId="77777777" w:rsidR="004C26EE" w:rsidRDefault="00C72362">
            <w:pPr>
              <w:rPr>
                <w:lang w:val="en-GB"/>
              </w:rPr>
            </w:pPr>
            <w:r>
              <w:rPr>
                <w:lang w:val="en-GB"/>
              </w:rPr>
              <w:t>(2) with reference to Chapter 3 of the ‘Module CF’ (product verification) statistical verification is not allowed, i.e. all interoperability constituents shall be individually examined.</w:t>
            </w:r>
          </w:p>
        </w:tc>
        <w:tc>
          <w:tcPr>
            <w:tcW w:w="0" w:type="auto"/>
            <w:shd w:val="clear" w:color="auto" w:fill="FFFFFF"/>
          </w:tcPr>
          <w:p w14:paraId="224F36C7" w14:textId="77777777" w:rsidR="004C26EE" w:rsidRDefault="00C72362">
            <w:pPr>
              <w:rPr>
                <w:lang w:val="sr-Cyrl-RS"/>
              </w:rPr>
            </w:pPr>
            <w:r>
              <w:rPr>
                <w:lang w:val="sr-Cyrl-RS"/>
              </w:rPr>
              <w:t xml:space="preserve">2) упућивањем на Поглавље 3. „модула </w:t>
            </w:r>
            <w:r>
              <w:rPr>
                <w:rStyle w:val="Tag"/>
                <w:lang w:val="sr-Cyrl-RS"/>
              </w:rPr>
              <w:t>&lt;Italic&gt;</w:t>
            </w:r>
            <w:r>
              <w:rPr>
                <w:lang w:val="sr-Cyrl-RS"/>
              </w:rPr>
              <w:t>CF</w:t>
            </w:r>
            <w:r>
              <w:rPr>
                <w:rStyle w:val="Tag"/>
                <w:lang w:val="sr-Cyrl-RS"/>
              </w:rPr>
              <w:t>&lt;/Italic&gt;</w:t>
            </w:r>
            <w:r>
              <w:rPr>
                <w:lang w:val="sr-Cyrl-RS"/>
              </w:rPr>
              <w:t>” (верификација производа), статистичка верификација није дозвољена, тј. сви чиниоци интероперабилности се појединачно испитују.</w:t>
            </w:r>
          </w:p>
        </w:tc>
      </w:tr>
      <w:tr w:rsidR="004C26EE" w14:paraId="3A20F2D8" w14:textId="77777777">
        <w:tc>
          <w:tcPr>
            <w:tcW w:w="0" w:type="auto"/>
            <w:shd w:val="clear" w:color="auto" w:fill="FFFFFF"/>
          </w:tcPr>
          <w:p w14:paraId="025B00D9" w14:textId="77777777" w:rsidR="004C26EE" w:rsidRDefault="00C72362">
            <w:pPr>
              <w:rPr>
                <w:lang w:val="en-GB"/>
              </w:rPr>
            </w:pPr>
            <w:r>
              <w:rPr>
                <w:rStyle w:val="SegmentID"/>
                <w:lang w:val="en-GB"/>
              </w:rPr>
              <w:t>2252</w:t>
            </w:r>
            <w:r>
              <w:rPr>
                <w:rStyle w:val="TransUnitID"/>
                <w:lang w:val="en-GB"/>
              </w:rPr>
              <w:t>35867d99-bc5d-4a7d-96fc-03fb69324836</w:t>
            </w:r>
          </w:p>
        </w:tc>
        <w:tc>
          <w:tcPr>
            <w:tcW w:w="0" w:type="auto"/>
            <w:shd w:val="clear" w:color="auto" w:fill="FFFFFF"/>
          </w:tcPr>
          <w:p w14:paraId="783C432B" w14:textId="77777777" w:rsidR="004C26EE" w:rsidRDefault="00C72362">
            <w:pPr>
              <w:rPr>
                <w:lang w:val="en-GB"/>
              </w:rPr>
            </w:pPr>
            <w:r>
              <w:rPr>
                <w:lang w:val="en-GB"/>
              </w:rPr>
              <w:t>Translation Approved (100%)</w:t>
            </w:r>
          </w:p>
        </w:tc>
        <w:tc>
          <w:tcPr>
            <w:tcW w:w="0" w:type="auto"/>
            <w:shd w:val="clear" w:color="auto" w:fill="FFFFFF"/>
          </w:tcPr>
          <w:p w14:paraId="3AE9CD9F" w14:textId="77777777" w:rsidR="004C26EE" w:rsidRDefault="00C72362">
            <w:pPr>
              <w:rPr>
                <w:lang w:val="en-GB"/>
              </w:rPr>
            </w:pPr>
            <w:r>
              <w:rPr>
                <w:lang w:val="en-GB"/>
              </w:rPr>
              <w:t>6.2.3.</w:t>
            </w:r>
          </w:p>
        </w:tc>
        <w:tc>
          <w:tcPr>
            <w:tcW w:w="0" w:type="auto"/>
            <w:shd w:val="clear" w:color="auto" w:fill="FFFFFF"/>
          </w:tcPr>
          <w:p w14:paraId="3682270D" w14:textId="77777777" w:rsidR="004C26EE" w:rsidRDefault="00C72362">
            <w:pPr>
              <w:rPr>
                <w:lang w:val="sr-Cyrl-RS"/>
              </w:rPr>
            </w:pPr>
            <w:r>
              <w:rPr>
                <w:lang w:val="sr-Cyrl-RS"/>
              </w:rPr>
              <w:t>6.2.3.</w:t>
            </w:r>
          </w:p>
        </w:tc>
      </w:tr>
      <w:tr w:rsidR="004C26EE" w14:paraId="66646E36" w14:textId="77777777">
        <w:tc>
          <w:tcPr>
            <w:tcW w:w="0" w:type="auto"/>
            <w:shd w:val="clear" w:color="auto" w:fill="FFFFFF"/>
          </w:tcPr>
          <w:p w14:paraId="1D110922" w14:textId="77777777" w:rsidR="004C26EE" w:rsidRDefault="00C72362">
            <w:pPr>
              <w:rPr>
                <w:lang w:val="en-GB"/>
              </w:rPr>
            </w:pPr>
            <w:r>
              <w:rPr>
                <w:rStyle w:val="SegmentID"/>
                <w:lang w:val="en-GB"/>
              </w:rPr>
              <w:t>2253</w:t>
            </w:r>
            <w:r>
              <w:rPr>
                <w:rStyle w:val="TransUnitID"/>
                <w:lang w:val="en-GB"/>
              </w:rPr>
              <w:t>35867d99-bc5d-4a7d-96fc-03fb69324836</w:t>
            </w:r>
          </w:p>
        </w:tc>
        <w:tc>
          <w:tcPr>
            <w:tcW w:w="0" w:type="auto"/>
            <w:shd w:val="clear" w:color="auto" w:fill="FFFFFF"/>
          </w:tcPr>
          <w:p w14:paraId="31982DD3" w14:textId="77777777" w:rsidR="004C26EE" w:rsidRDefault="00C72362">
            <w:pPr>
              <w:rPr>
                <w:lang w:val="en-GB"/>
              </w:rPr>
            </w:pPr>
            <w:r>
              <w:rPr>
                <w:lang w:val="en-GB"/>
              </w:rPr>
              <w:t>Translation Approved (95%)</w:t>
            </w:r>
          </w:p>
        </w:tc>
        <w:tc>
          <w:tcPr>
            <w:tcW w:w="0" w:type="auto"/>
            <w:shd w:val="clear" w:color="auto" w:fill="FFFFFF"/>
          </w:tcPr>
          <w:p w14:paraId="3622D4A4" w14:textId="77777777" w:rsidR="004C26EE" w:rsidRDefault="00C72362">
            <w:pPr>
              <w:rPr>
                <w:lang w:val="en-GB"/>
              </w:rPr>
            </w:pPr>
            <w:r>
              <w:rPr>
                <w:lang w:val="en-GB"/>
              </w:rPr>
              <w:t>Assessment requirements</w:t>
            </w:r>
          </w:p>
        </w:tc>
        <w:tc>
          <w:tcPr>
            <w:tcW w:w="0" w:type="auto"/>
            <w:shd w:val="clear" w:color="auto" w:fill="FFFFFF"/>
          </w:tcPr>
          <w:p w14:paraId="71445B03" w14:textId="77777777" w:rsidR="004C26EE" w:rsidRDefault="00C72362">
            <w:pPr>
              <w:rPr>
                <w:lang w:val="sr-Cyrl-RS"/>
              </w:rPr>
            </w:pPr>
            <w:r>
              <w:rPr>
                <w:lang w:val="sr-Cyrl-RS"/>
              </w:rPr>
              <w:t>Захтеви у погледу оцењивања</w:t>
            </w:r>
          </w:p>
        </w:tc>
      </w:tr>
      <w:tr w:rsidR="004C26EE" w14:paraId="4DA474E1" w14:textId="77777777">
        <w:tc>
          <w:tcPr>
            <w:tcW w:w="0" w:type="auto"/>
            <w:shd w:val="clear" w:color="auto" w:fill="FFFFFF"/>
          </w:tcPr>
          <w:p w14:paraId="35E4EBA7" w14:textId="77777777" w:rsidR="004C26EE" w:rsidRDefault="00C72362">
            <w:pPr>
              <w:rPr>
                <w:lang w:val="en-GB"/>
              </w:rPr>
            </w:pPr>
            <w:r>
              <w:rPr>
                <w:rStyle w:val="SegmentID"/>
                <w:lang w:val="en-GB"/>
              </w:rPr>
              <w:t>2254</w:t>
            </w:r>
            <w:r>
              <w:rPr>
                <w:rStyle w:val="TransUnitID"/>
                <w:lang w:val="en-GB"/>
              </w:rPr>
              <w:t>3ac7100f-2340-47e7-b5ca-08854c8ac65b</w:t>
            </w:r>
          </w:p>
        </w:tc>
        <w:tc>
          <w:tcPr>
            <w:tcW w:w="0" w:type="auto"/>
            <w:shd w:val="clear" w:color="auto" w:fill="FFFFFF"/>
          </w:tcPr>
          <w:p w14:paraId="2A313DEF" w14:textId="77777777" w:rsidR="004C26EE" w:rsidRDefault="00C72362">
            <w:pPr>
              <w:rPr>
                <w:lang w:val="en-GB"/>
              </w:rPr>
            </w:pPr>
            <w:r>
              <w:rPr>
                <w:lang w:val="en-GB"/>
              </w:rPr>
              <w:t>Translation Approved (0%)</w:t>
            </w:r>
          </w:p>
        </w:tc>
        <w:tc>
          <w:tcPr>
            <w:tcW w:w="0" w:type="auto"/>
            <w:shd w:val="clear" w:color="auto" w:fill="FFFFFF"/>
          </w:tcPr>
          <w:p w14:paraId="3E21D29D" w14:textId="77777777" w:rsidR="004C26EE" w:rsidRDefault="00C72362">
            <w:pPr>
              <w:rPr>
                <w:lang w:val="en-GB"/>
              </w:rPr>
            </w:pPr>
            <w:r>
              <w:rPr>
                <w:lang w:val="en-GB"/>
              </w:rPr>
              <w:t>Independently of the selected module:</w:t>
            </w:r>
          </w:p>
        </w:tc>
        <w:tc>
          <w:tcPr>
            <w:tcW w:w="0" w:type="auto"/>
            <w:shd w:val="clear" w:color="auto" w:fill="FFFFFF"/>
          </w:tcPr>
          <w:p w14:paraId="3299B43E" w14:textId="77777777" w:rsidR="004C26EE" w:rsidRDefault="00C72362">
            <w:pPr>
              <w:rPr>
                <w:lang w:val="sr-Cyrl-RS"/>
              </w:rPr>
            </w:pPr>
            <w:r>
              <w:rPr>
                <w:lang w:val="sr-Cyrl-RS"/>
              </w:rPr>
              <w:t>Независно од одабраног модула:</w:t>
            </w:r>
          </w:p>
        </w:tc>
      </w:tr>
      <w:tr w:rsidR="004C26EE" w14:paraId="572C8B6D" w14:textId="77777777">
        <w:tc>
          <w:tcPr>
            <w:tcW w:w="0" w:type="auto"/>
            <w:shd w:val="clear" w:color="auto" w:fill="FFFFFF"/>
          </w:tcPr>
          <w:p w14:paraId="3924CB15" w14:textId="77777777" w:rsidR="004C26EE" w:rsidRDefault="00C72362">
            <w:pPr>
              <w:rPr>
                <w:lang w:val="en-GB"/>
              </w:rPr>
            </w:pPr>
            <w:r>
              <w:rPr>
                <w:rStyle w:val="SegmentID"/>
                <w:lang w:val="en-GB"/>
              </w:rPr>
              <w:t>2255</w:t>
            </w:r>
            <w:r>
              <w:rPr>
                <w:rStyle w:val="TransUnitID"/>
                <w:lang w:val="en-GB"/>
              </w:rPr>
              <w:t>64826b20-2693-432f-8270-275b75bbdb33</w:t>
            </w:r>
          </w:p>
        </w:tc>
        <w:tc>
          <w:tcPr>
            <w:tcW w:w="0" w:type="auto"/>
            <w:shd w:val="clear" w:color="auto" w:fill="FFFFFF"/>
          </w:tcPr>
          <w:p w14:paraId="538FBB52" w14:textId="77777777" w:rsidR="004C26EE" w:rsidRDefault="00C72362">
            <w:pPr>
              <w:rPr>
                <w:lang w:val="en-GB"/>
              </w:rPr>
            </w:pPr>
            <w:r>
              <w:rPr>
                <w:lang w:val="en-GB"/>
              </w:rPr>
              <w:t>Translation Approved (0%)</w:t>
            </w:r>
          </w:p>
        </w:tc>
        <w:tc>
          <w:tcPr>
            <w:tcW w:w="0" w:type="auto"/>
            <w:shd w:val="clear" w:color="auto" w:fill="FFFFFF"/>
          </w:tcPr>
          <w:p w14:paraId="4C1218B2" w14:textId="77777777" w:rsidR="004C26EE" w:rsidRDefault="00C72362">
            <w:pPr>
              <w:rPr>
                <w:lang w:val="en-GB"/>
              </w:rPr>
            </w:pPr>
            <w:r>
              <w:rPr>
                <w:lang w:val="en-GB"/>
              </w:rPr>
              <w:t>(1) the requirements stated in point 6.2.4.1 of this TSI shall be respected for the ‘On-board ETCS’ interoperability constituent;</w:t>
            </w:r>
          </w:p>
        </w:tc>
        <w:tc>
          <w:tcPr>
            <w:tcW w:w="0" w:type="auto"/>
            <w:shd w:val="clear" w:color="auto" w:fill="FFFFFF"/>
          </w:tcPr>
          <w:p w14:paraId="6D4A51AF" w14:textId="77777777" w:rsidR="004C26EE" w:rsidRDefault="00C72362">
            <w:pPr>
              <w:rPr>
                <w:lang w:val="sr-Cyrl-RS"/>
              </w:rPr>
            </w:pPr>
            <w:r>
              <w:rPr>
                <w:lang w:val="sr-Cyrl-RS"/>
              </w:rPr>
              <w:t>1) захтеви наведени у тачки 6.2.4.1. овог ТСИ поштују се за чинилац интероперабилности „</w:t>
            </w:r>
            <w:r>
              <w:rPr>
                <w:rStyle w:val="Tag"/>
                <w:lang w:val="sr-Cyrl-RS"/>
              </w:rPr>
              <w:t>&lt;Italic&gt;</w:t>
            </w:r>
            <w:r>
              <w:rPr>
                <w:lang w:val="sr-Cyrl-RS"/>
              </w:rPr>
              <w:t>ETCS</w:t>
            </w:r>
            <w:r>
              <w:rPr>
                <w:rStyle w:val="Tag"/>
                <w:lang w:val="sr-Cyrl-RS"/>
              </w:rPr>
              <w:t>&lt;/Italic&gt;</w:t>
            </w:r>
            <w:r>
              <w:rPr>
                <w:lang w:val="sr-Cyrl-RS"/>
              </w:rPr>
              <w:t xml:space="preserve"> у возилу”;</w:t>
            </w:r>
          </w:p>
        </w:tc>
      </w:tr>
      <w:tr w:rsidR="004C26EE" w14:paraId="11E2C920" w14:textId="77777777">
        <w:tc>
          <w:tcPr>
            <w:tcW w:w="0" w:type="auto"/>
            <w:shd w:val="clear" w:color="auto" w:fill="FFFFFF"/>
          </w:tcPr>
          <w:p w14:paraId="62EDC151" w14:textId="77777777" w:rsidR="004C26EE" w:rsidRDefault="00C72362">
            <w:pPr>
              <w:rPr>
                <w:lang w:val="en-GB"/>
              </w:rPr>
            </w:pPr>
            <w:r>
              <w:rPr>
                <w:rStyle w:val="SegmentID"/>
                <w:lang w:val="en-GB"/>
              </w:rPr>
              <w:t>2256</w:t>
            </w:r>
            <w:r>
              <w:rPr>
                <w:rStyle w:val="TransUnitID"/>
                <w:lang w:val="en-GB"/>
              </w:rPr>
              <w:t>abffd9d5-73cd-411e-acdb-0e1a9d449034</w:t>
            </w:r>
          </w:p>
        </w:tc>
        <w:tc>
          <w:tcPr>
            <w:tcW w:w="0" w:type="auto"/>
            <w:shd w:val="clear" w:color="auto" w:fill="FFFFFF"/>
          </w:tcPr>
          <w:p w14:paraId="561E2FC5" w14:textId="77777777" w:rsidR="004C26EE" w:rsidRDefault="00C72362">
            <w:pPr>
              <w:rPr>
                <w:lang w:val="en-GB"/>
              </w:rPr>
            </w:pPr>
            <w:r>
              <w:rPr>
                <w:lang w:val="en-GB"/>
              </w:rPr>
              <w:t>Translation Approved (0%)</w:t>
            </w:r>
          </w:p>
        </w:tc>
        <w:tc>
          <w:tcPr>
            <w:tcW w:w="0" w:type="auto"/>
            <w:shd w:val="clear" w:color="auto" w:fill="FFFFFF"/>
          </w:tcPr>
          <w:p w14:paraId="5F1B6F42" w14:textId="77777777" w:rsidR="004C26EE" w:rsidRDefault="00C72362">
            <w:pPr>
              <w:rPr>
                <w:lang w:val="en-GB"/>
              </w:rPr>
            </w:pPr>
            <w:r>
              <w:rPr>
                <w:lang w:val="en-GB"/>
              </w:rPr>
              <w:t>(2) the activities shown in Table 6.1.1 shall be carried out when assessing the conformity of an interoperability constituent or a group of interoperability constituents as defined in Chapter 5 of this TSI.</w:t>
            </w:r>
          </w:p>
        </w:tc>
        <w:tc>
          <w:tcPr>
            <w:tcW w:w="0" w:type="auto"/>
            <w:shd w:val="clear" w:color="auto" w:fill="FFFFFF"/>
          </w:tcPr>
          <w:p w14:paraId="3A8816E3" w14:textId="77777777" w:rsidR="004C26EE" w:rsidRDefault="00C72362">
            <w:pPr>
              <w:rPr>
                <w:lang w:val="sr-Cyrl-RS"/>
              </w:rPr>
            </w:pPr>
            <w:r>
              <w:rPr>
                <w:lang w:val="sr-Cyrl-RS"/>
              </w:rPr>
              <w:t>2) активности приказане у Табели 6.1.1. спроводе се приликом оцењивања усаглашености чиниоца интероперабилности или групе чинилаца интероперабилности како је утврђено у Поглављу 5. овог ТСИ.</w:t>
            </w:r>
          </w:p>
        </w:tc>
      </w:tr>
      <w:tr w:rsidR="004C26EE" w14:paraId="2AEC492B" w14:textId="77777777">
        <w:tc>
          <w:tcPr>
            <w:tcW w:w="0" w:type="auto"/>
            <w:shd w:val="clear" w:color="auto" w:fill="FFFFFF"/>
          </w:tcPr>
          <w:p w14:paraId="444A8F1E" w14:textId="77777777" w:rsidR="004C26EE" w:rsidRDefault="00C72362">
            <w:pPr>
              <w:rPr>
                <w:lang w:val="en-GB"/>
              </w:rPr>
            </w:pPr>
            <w:r>
              <w:rPr>
                <w:rStyle w:val="SegmentID"/>
                <w:lang w:val="en-GB"/>
              </w:rPr>
              <w:t>2257</w:t>
            </w:r>
            <w:r>
              <w:rPr>
                <w:rStyle w:val="TransUnitID"/>
                <w:lang w:val="en-GB"/>
              </w:rPr>
              <w:t>abffd9d5-73cd-411e-acdb-0e1a9d449034</w:t>
            </w:r>
          </w:p>
        </w:tc>
        <w:tc>
          <w:tcPr>
            <w:tcW w:w="0" w:type="auto"/>
            <w:shd w:val="clear" w:color="auto" w:fill="FFFFFF"/>
          </w:tcPr>
          <w:p w14:paraId="7B61381A" w14:textId="77777777" w:rsidR="004C26EE" w:rsidRDefault="00C72362">
            <w:pPr>
              <w:rPr>
                <w:lang w:val="en-GB"/>
              </w:rPr>
            </w:pPr>
            <w:r>
              <w:rPr>
                <w:lang w:val="en-GB"/>
              </w:rPr>
              <w:t>Translation Approved (0%)</w:t>
            </w:r>
          </w:p>
        </w:tc>
        <w:tc>
          <w:tcPr>
            <w:tcW w:w="0" w:type="auto"/>
            <w:shd w:val="clear" w:color="auto" w:fill="FFFFFF"/>
          </w:tcPr>
          <w:p w14:paraId="5BB24537" w14:textId="77777777" w:rsidR="004C26EE" w:rsidRDefault="00C72362">
            <w:pPr>
              <w:rPr>
                <w:lang w:val="en-GB"/>
              </w:rPr>
            </w:pPr>
            <w:r>
              <w:rPr>
                <w:lang w:val="en-GB"/>
              </w:rPr>
              <w:t>All verifications shall be carried out by reference to the applicable table in Chapter 5 and the basic parameters indicated there.</w:t>
            </w:r>
          </w:p>
        </w:tc>
        <w:tc>
          <w:tcPr>
            <w:tcW w:w="0" w:type="auto"/>
            <w:shd w:val="clear" w:color="auto" w:fill="FFFFFF"/>
          </w:tcPr>
          <w:p w14:paraId="61162DEA" w14:textId="77777777" w:rsidR="004C26EE" w:rsidRDefault="00C72362">
            <w:pPr>
              <w:rPr>
                <w:lang w:val="sr-Cyrl-RS"/>
              </w:rPr>
            </w:pPr>
            <w:r>
              <w:rPr>
                <w:lang w:val="sr-Cyrl-RS"/>
              </w:rPr>
              <w:t>Све верификације се врше упућивањем на важећу табелу у Поглављу 5. и на основне параметре који су у њој наведени;</w:t>
            </w:r>
          </w:p>
        </w:tc>
      </w:tr>
      <w:tr w:rsidR="004C26EE" w14:paraId="66C4AF41" w14:textId="77777777">
        <w:tc>
          <w:tcPr>
            <w:tcW w:w="0" w:type="auto"/>
            <w:shd w:val="clear" w:color="auto" w:fill="FFFFFF"/>
          </w:tcPr>
          <w:p w14:paraId="45BFC452" w14:textId="77777777" w:rsidR="004C26EE" w:rsidRDefault="00C72362">
            <w:pPr>
              <w:rPr>
                <w:lang w:val="en-GB"/>
              </w:rPr>
            </w:pPr>
            <w:r>
              <w:rPr>
                <w:rStyle w:val="SegmentID"/>
                <w:lang w:val="en-GB"/>
              </w:rPr>
              <w:t>2258</w:t>
            </w:r>
            <w:r>
              <w:rPr>
                <w:rStyle w:val="TransUnitID"/>
                <w:lang w:val="en-GB"/>
              </w:rPr>
              <w:t>8f27a26a-2007-4b04-bdf6-4c377aaf69e8</w:t>
            </w:r>
          </w:p>
        </w:tc>
        <w:tc>
          <w:tcPr>
            <w:tcW w:w="0" w:type="auto"/>
            <w:shd w:val="clear" w:color="auto" w:fill="FFFFFF"/>
          </w:tcPr>
          <w:p w14:paraId="68DB657D" w14:textId="77777777" w:rsidR="004C26EE" w:rsidRDefault="00C72362">
            <w:pPr>
              <w:rPr>
                <w:lang w:val="en-GB"/>
              </w:rPr>
            </w:pPr>
            <w:r>
              <w:rPr>
                <w:lang w:val="en-GB"/>
              </w:rPr>
              <w:t>Translation Approved (0%)</w:t>
            </w:r>
          </w:p>
        </w:tc>
        <w:tc>
          <w:tcPr>
            <w:tcW w:w="0" w:type="auto"/>
            <w:shd w:val="clear" w:color="auto" w:fill="FFFFFF"/>
          </w:tcPr>
          <w:p w14:paraId="43D1553C" w14:textId="77777777" w:rsidR="004C26EE" w:rsidRDefault="00C72362">
            <w:pPr>
              <w:rPr>
                <w:lang w:val="en-GB"/>
              </w:rPr>
            </w:pPr>
            <w:r>
              <w:rPr>
                <w:lang w:val="en-GB"/>
              </w:rPr>
              <w:t>(3) The manufacturer of the equipment shall inform a Notified Body about all changes affecting the conformity of the Interoperability Constituent due to the requirements of the applicable TSI release.</w:t>
            </w:r>
          </w:p>
        </w:tc>
        <w:tc>
          <w:tcPr>
            <w:tcW w:w="0" w:type="auto"/>
            <w:shd w:val="clear" w:color="auto" w:fill="FFFFFF"/>
          </w:tcPr>
          <w:p w14:paraId="50BFBD0E" w14:textId="77777777" w:rsidR="004C26EE" w:rsidRDefault="00C72362">
            <w:pPr>
              <w:rPr>
                <w:lang w:val="sr-Cyrl-RS"/>
              </w:rPr>
            </w:pPr>
            <w:r>
              <w:rPr>
                <w:lang w:val="sr-Cyrl-RS"/>
              </w:rPr>
              <w:t>3) произвођач опреме обавештава пријављено тело о свим променама које утичу на усаглашеност чиниоца интероперабилности због захтева из верзије ТСИ која се примењује.</w:t>
            </w:r>
          </w:p>
        </w:tc>
      </w:tr>
      <w:tr w:rsidR="004C26EE" w14:paraId="0307C948" w14:textId="77777777">
        <w:tc>
          <w:tcPr>
            <w:tcW w:w="0" w:type="auto"/>
            <w:shd w:val="clear" w:color="auto" w:fill="FFFFFF"/>
          </w:tcPr>
          <w:p w14:paraId="22844368" w14:textId="77777777" w:rsidR="004C26EE" w:rsidRDefault="00C72362">
            <w:pPr>
              <w:rPr>
                <w:lang w:val="en-GB"/>
              </w:rPr>
            </w:pPr>
            <w:r>
              <w:rPr>
                <w:rStyle w:val="SegmentID"/>
                <w:lang w:val="en-GB"/>
              </w:rPr>
              <w:t>2259</w:t>
            </w:r>
            <w:r>
              <w:rPr>
                <w:rStyle w:val="TransUnitID"/>
                <w:lang w:val="en-GB"/>
              </w:rPr>
              <w:t>8f27a26a-2007-4b04-bdf6-4c377aaf69e8</w:t>
            </w:r>
          </w:p>
        </w:tc>
        <w:tc>
          <w:tcPr>
            <w:tcW w:w="0" w:type="auto"/>
            <w:shd w:val="clear" w:color="auto" w:fill="FFFFFF"/>
          </w:tcPr>
          <w:p w14:paraId="471AAABF" w14:textId="77777777" w:rsidR="004C26EE" w:rsidRDefault="00C72362">
            <w:pPr>
              <w:rPr>
                <w:lang w:val="en-GB"/>
              </w:rPr>
            </w:pPr>
            <w:r>
              <w:rPr>
                <w:lang w:val="en-GB"/>
              </w:rPr>
              <w:t>Translation Approved (0%)</w:t>
            </w:r>
          </w:p>
        </w:tc>
        <w:tc>
          <w:tcPr>
            <w:tcW w:w="0" w:type="auto"/>
            <w:shd w:val="clear" w:color="auto" w:fill="FFFFFF"/>
          </w:tcPr>
          <w:p w14:paraId="6515438A" w14:textId="77777777" w:rsidR="004C26EE" w:rsidRDefault="00C72362">
            <w:pPr>
              <w:rPr>
                <w:lang w:val="en-GB"/>
              </w:rPr>
            </w:pPr>
            <w:r>
              <w:rPr>
                <w:lang w:val="en-GB"/>
              </w:rPr>
              <w:t>The manufacturer shall also demonstrate if these specifications of error corrections require new checks, in accordance with Table 6.1.1 and by application of modules for the EC Conformity according to 6.2.2.</w:t>
            </w:r>
          </w:p>
        </w:tc>
        <w:tc>
          <w:tcPr>
            <w:tcW w:w="0" w:type="auto"/>
            <w:shd w:val="clear" w:color="auto" w:fill="FFFFFF"/>
          </w:tcPr>
          <w:p w14:paraId="7BCD0362" w14:textId="77777777" w:rsidR="004C26EE" w:rsidRDefault="00C72362">
            <w:pPr>
              <w:rPr>
                <w:lang w:val="sr-Cyrl-RS"/>
              </w:rPr>
            </w:pPr>
            <w:r>
              <w:rPr>
                <w:lang w:val="sr-Cyrl-RS"/>
              </w:rPr>
              <w:t>Произвођач такође доказује да су због ових спецификација исправки грешака потребне нове провере, у складу са Табелом 6.1.1. и применом модулâ за ЕЗ усаглашеност према тачки 6.2.2.</w:t>
            </w:r>
          </w:p>
        </w:tc>
      </w:tr>
      <w:tr w:rsidR="004C26EE" w14:paraId="6331E60F" w14:textId="77777777">
        <w:tc>
          <w:tcPr>
            <w:tcW w:w="0" w:type="auto"/>
            <w:shd w:val="clear" w:color="auto" w:fill="FFFFFF"/>
          </w:tcPr>
          <w:p w14:paraId="5CC17A3D" w14:textId="77777777" w:rsidR="004C26EE" w:rsidRDefault="00C72362">
            <w:pPr>
              <w:rPr>
                <w:lang w:val="en-GB"/>
              </w:rPr>
            </w:pPr>
            <w:r>
              <w:rPr>
                <w:rStyle w:val="SegmentID"/>
                <w:lang w:val="en-GB"/>
              </w:rPr>
              <w:t>2260</w:t>
            </w:r>
            <w:r>
              <w:rPr>
                <w:rStyle w:val="TransUnitID"/>
                <w:lang w:val="en-GB"/>
              </w:rPr>
              <w:t>8f27a26a-2007-4b04-bdf6-4c377aaf69e8</w:t>
            </w:r>
          </w:p>
        </w:tc>
        <w:tc>
          <w:tcPr>
            <w:tcW w:w="0" w:type="auto"/>
            <w:shd w:val="clear" w:color="auto" w:fill="FFFFFF"/>
          </w:tcPr>
          <w:p w14:paraId="057B6104" w14:textId="77777777" w:rsidR="004C26EE" w:rsidRDefault="00C72362">
            <w:pPr>
              <w:rPr>
                <w:lang w:val="en-GB"/>
              </w:rPr>
            </w:pPr>
            <w:r>
              <w:rPr>
                <w:lang w:val="en-GB"/>
              </w:rPr>
              <w:t>Translation Approved (88%)</w:t>
            </w:r>
          </w:p>
        </w:tc>
        <w:tc>
          <w:tcPr>
            <w:tcW w:w="0" w:type="auto"/>
            <w:shd w:val="clear" w:color="auto" w:fill="FFFFFF"/>
          </w:tcPr>
          <w:p w14:paraId="69457B51" w14:textId="77777777" w:rsidR="004C26EE" w:rsidRDefault="00C72362">
            <w:pPr>
              <w:rPr>
                <w:lang w:val="en-GB"/>
              </w:rPr>
            </w:pPr>
            <w:r>
              <w:rPr>
                <w:lang w:val="en-GB"/>
              </w:rPr>
              <w:t>This information shall be provided by the manufacturer with corresponding references to the technical documentation relating to the existing EC certificate.</w:t>
            </w:r>
          </w:p>
        </w:tc>
        <w:tc>
          <w:tcPr>
            <w:tcW w:w="0" w:type="auto"/>
            <w:shd w:val="clear" w:color="auto" w:fill="FFFFFF"/>
          </w:tcPr>
          <w:p w14:paraId="2998BA5A" w14:textId="77777777" w:rsidR="004C26EE" w:rsidRDefault="00C72362">
            <w:pPr>
              <w:rPr>
                <w:lang w:val="sr-Cyrl-RS"/>
              </w:rPr>
            </w:pPr>
            <w:r>
              <w:rPr>
                <w:lang w:val="sr-Cyrl-RS"/>
              </w:rPr>
              <w:t>Ове информације обезбеђује произвођач, уз одговарајућа упућивања на техничку документацију која се односи на постојећи ЕЗ сертификат.</w:t>
            </w:r>
          </w:p>
        </w:tc>
      </w:tr>
      <w:tr w:rsidR="004C26EE" w14:paraId="5A443813" w14:textId="77777777">
        <w:tc>
          <w:tcPr>
            <w:tcW w:w="0" w:type="auto"/>
            <w:shd w:val="clear" w:color="auto" w:fill="FFFFFF"/>
          </w:tcPr>
          <w:p w14:paraId="0C53C5B6" w14:textId="77777777" w:rsidR="004C26EE" w:rsidRDefault="00C72362">
            <w:pPr>
              <w:rPr>
                <w:lang w:val="en-GB"/>
              </w:rPr>
            </w:pPr>
            <w:r>
              <w:rPr>
                <w:rStyle w:val="SegmentID"/>
                <w:lang w:val="en-GB"/>
              </w:rPr>
              <w:t>2261</w:t>
            </w:r>
            <w:r>
              <w:rPr>
                <w:rStyle w:val="TransUnitID"/>
                <w:lang w:val="en-GB"/>
              </w:rPr>
              <w:t>8f27a26a-2007-4b04-bdf6-4c377aaf69e8</w:t>
            </w:r>
          </w:p>
        </w:tc>
        <w:tc>
          <w:tcPr>
            <w:tcW w:w="0" w:type="auto"/>
            <w:shd w:val="clear" w:color="auto" w:fill="FFFFFF"/>
          </w:tcPr>
          <w:p w14:paraId="04D49F0D" w14:textId="77777777" w:rsidR="004C26EE" w:rsidRDefault="00C72362">
            <w:pPr>
              <w:rPr>
                <w:lang w:val="en-GB"/>
              </w:rPr>
            </w:pPr>
            <w:r>
              <w:rPr>
                <w:lang w:val="en-GB"/>
              </w:rPr>
              <w:t>Translation Approved (0%)</w:t>
            </w:r>
          </w:p>
        </w:tc>
        <w:tc>
          <w:tcPr>
            <w:tcW w:w="0" w:type="auto"/>
            <w:shd w:val="clear" w:color="auto" w:fill="FFFFFF"/>
          </w:tcPr>
          <w:p w14:paraId="6BE67795" w14:textId="77777777" w:rsidR="004C26EE" w:rsidRDefault="00C72362">
            <w:pPr>
              <w:rPr>
                <w:lang w:val="en-GB"/>
              </w:rPr>
            </w:pPr>
            <w:r>
              <w:rPr>
                <w:lang w:val="en-GB"/>
              </w:rPr>
              <w:t>The manufacturer shall justify and document that applicable requirements are met at interoperability constituent level, which shall be assessed by a Notified Body.</w:t>
            </w:r>
          </w:p>
        </w:tc>
        <w:tc>
          <w:tcPr>
            <w:tcW w:w="0" w:type="auto"/>
            <w:shd w:val="clear" w:color="auto" w:fill="FFFFFF"/>
          </w:tcPr>
          <w:p w14:paraId="0386825F" w14:textId="77777777" w:rsidR="004C26EE" w:rsidRDefault="00C72362">
            <w:pPr>
              <w:rPr>
                <w:lang w:val="sr-Cyrl-RS"/>
              </w:rPr>
            </w:pPr>
            <w:r>
              <w:rPr>
                <w:lang w:val="sr-Cyrl-RS"/>
              </w:rPr>
              <w:t>Произвођач оправдава и документује испуњеност важећих захтева на нивоу чиниоца интероперабилности, што оцењује пријављено тело.</w:t>
            </w:r>
          </w:p>
        </w:tc>
      </w:tr>
      <w:tr w:rsidR="004C26EE" w14:paraId="6F5BC2A3" w14:textId="77777777">
        <w:tc>
          <w:tcPr>
            <w:tcW w:w="0" w:type="auto"/>
            <w:shd w:val="clear" w:color="auto" w:fill="FFFFFF"/>
          </w:tcPr>
          <w:p w14:paraId="06280846" w14:textId="77777777" w:rsidR="004C26EE" w:rsidRDefault="00C72362">
            <w:pPr>
              <w:rPr>
                <w:lang w:val="en-GB"/>
              </w:rPr>
            </w:pPr>
            <w:r>
              <w:rPr>
                <w:rStyle w:val="SegmentID"/>
                <w:lang w:val="en-GB"/>
              </w:rPr>
              <w:t>2262</w:t>
            </w:r>
            <w:r>
              <w:rPr>
                <w:rStyle w:val="TransUnitID"/>
                <w:lang w:val="en-GB"/>
              </w:rPr>
              <w:t>690a7c7d-410a-4099-ab09-2ddcac493448</w:t>
            </w:r>
          </w:p>
        </w:tc>
        <w:tc>
          <w:tcPr>
            <w:tcW w:w="0" w:type="auto"/>
            <w:shd w:val="clear" w:color="auto" w:fill="FFFFFF"/>
          </w:tcPr>
          <w:p w14:paraId="48D210F6" w14:textId="77777777" w:rsidR="004C26EE" w:rsidRDefault="00C72362">
            <w:pPr>
              <w:rPr>
                <w:lang w:val="en-GB"/>
              </w:rPr>
            </w:pPr>
            <w:r>
              <w:rPr>
                <w:lang w:val="en-GB"/>
              </w:rPr>
              <w:t>Translation Approved (0%)</w:t>
            </w:r>
          </w:p>
        </w:tc>
        <w:tc>
          <w:tcPr>
            <w:tcW w:w="0" w:type="auto"/>
            <w:shd w:val="clear" w:color="auto" w:fill="FFFFFF"/>
          </w:tcPr>
          <w:p w14:paraId="3DE19BA9" w14:textId="77777777" w:rsidR="004C26EE" w:rsidRDefault="00C72362">
            <w:pPr>
              <w:rPr>
                <w:lang w:val="en-GB"/>
              </w:rPr>
            </w:pPr>
            <w:r>
              <w:rPr>
                <w:lang w:val="en-GB"/>
              </w:rPr>
              <w:t>The manufacturer shall inform the impacted entities about changes, e.g. regarding operation and maintenance, if they affect existing and already implemented products/components.</w:t>
            </w:r>
          </w:p>
        </w:tc>
        <w:tc>
          <w:tcPr>
            <w:tcW w:w="0" w:type="auto"/>
            <w:shd w:val="clear" w:color="auto" w:fill="FFFFFF"/>
          </w:tcPr>
          <w:p w14:paraId="131D8A9F" w14:textId="77777777" w:rsidR="004C26EE" w:rsidRDefault="00C72362">
            <w:pPr>
              <w:rPr>
                <w:lang w:val="sr-Cyrl-RS"/>
              </w:rPr>
            </w:pPr>
            <w:r>
              <w:rPr>
                <w:lang w:val="sr-Cyrl-RS"/>
              </w:rPr>
              <w:t>Произвођач обавештава погођене субјекте о променама, нпр. у вези са експлоатацијом и одржавањем, ако оне утичу на постојеће и већ имплементиране производе/компоненте.</w:t>
            </w:r>
          </w:p>
        </w:tc>
      </w:tr>
      <w:tr w:rsidR="004C26EE" w14:paraId="2CAD57F7" w14:textId="77777777">
        <w:tc>
          <w:tcPr>
            <w:tcW w:w="0" w:type="auto"/>
            <w:shd w:val="clear" w:color="auto" w:fill="FFFFFF"/>
          </w:tcPr>
          <w:p w14:paraId="2E46CEFE" w14:textId="77777777" w:rsidR="004C26EE" w:rsidRDefault="00C72362">
            <w:pPr>
              <w:rPr>
                <w:lang w:val="en-GB"/>
              </w:rPr>
            </w:pPr>
            <w:r>
              <w:rPr>
                <w:rStyle w:val="SegmentID"/>
                <w:lang w:val="en-GB"/>
              </w:rPr>
              <w:t>2263</w:t>
            </w:r>
            <w:r>
              <w:rPr>
                <w:rStyle w:val="TransUnitID"/>
                <w:lang w:val="en-GB"/>
              </w:rPr>
              <w:t>9e727c2e-be4b-4ae5-8cdf-fd589056ee5c</w:t>
            </w:r>
          </w:p>
        </w:tc>
        <w:tc>
          <w:tcPr>
            <w:tcW w:w="0" w:type="auto"/>
            <w:shd w:val="clear" w:color="auto" w:fill="FFFFFF"/>
          </w:tcPr>
          <w:p w14:paraId="6D7FAFC7" w14:textId="77777777" w:rsidR="004C26EE" w:rsidRDefault="00C72362">
            <w:pPr>
              <w:rPr>
                <w:lang w:val="en-GB"/>
              </w:rPr>
            </w:pPr>
            <w:r>
              <w:rPr>
                <w:lang w:val="en-GB"/>
              </w:rPr>
              <w:t>Translation Approved (85%)</w:t>
            </w:r>
          </w:p>
        </w:tc>
        <w:tc>
          <w:tcPr>
            <w:tcW w:w="0" w:type="auto"/>
            <w:shd w:val="clear" w:color="auto" w:fill="FFFFFF"/>
          </w:tcPr>
          <w:p w14:paraId="56874666" w14:textId="77777777" w:rsidR="004C26EE" w:rsidRDefault="00C72362">
            <w:pPr>
              <w:rPr>
                <w:lang w:val="en-GB"/>
              </w:rPr>
            </w:pPr>
            <w:r>
              <w:rPr>
                <w:lang w:val="en-GB"/>
              </w:rPr>
              <w:t>Table 6.1.1.</w:t>
            </w:r>
          </w:p>
        </w:tc>
        <w:tc>
          <w:tcPr>
            <w:tcW w:w="0" w:type="auto"/>
            <w:shd w:val="clear" w:color="auto" w:fill="FFFFFF"/>
          </w:tcPr>
          <w:p w14:paraId="1EA4A07B" w14:textId="77777777" w:rsidR="004C26EE" w:rsidRDefault="00C72362">
            <w:pPr>
              <w:rPr>
                <w:lang w:val="sr-Cyrl-RS"/>
              </w:rPr>
            </w:pPr>
            <w:r>
              <w:rPr>
                <w:lang w:val="sr-Cyrl-RS"/>
              </w:rPr>
              <w:t>Табела 6.1.1.</w:t>
            </w:r>
          </w:p>
        </w:tc>
      </w:tr>
      <w:tr w:rsidR="004C26EE" w14:paraId="23745EBD" w14:textId="77777777">
        <w:tc>
          <w:tcPr>
            <w:tcW w:w="0" w:type="auto"/>
            <w:shd w:val="clear" w:color="auto" w:fill="FFFFFF"/>
          </w:tcPr>
          <w:p w14:paraId="11146AF0" w14:textId="77777777" w:rsidR="004C26EE" w:rsidRDefault="00C72362">
            <w:pPr>
              <w:rPr>
                <w:lang w:val="en-GB"/>
              </w:rPr>
            </w:pPr>
            <w:r>
              <w:rPr>
                <w:rStyle w:val="SegmentID"/>
                <w:lang w:val="en-GB"/>
              </w:rPr>
              <w:t>2264</w:t>
            </w:r>
            <w:r>
              <w:rPr>
                <w:rStyle w:val="TransUnitID"/>
                <w:lang w:val="en-GB"/>
              </w:rPr>
              <w:t>9f0b0217-f4fd-4164-8472-b531afc862f5</w:t>
            </w:r>
          </w:p>
        </w:tc>
        <w:tc>
          <w:tcPr>
            <w:tcW w:w="0" w:type="auto"/>
            <w:shd w:val="clear" w:color="auto" w:fill="FFFFFF"/>
          </w:tcPr>
          <w:p w14:paraId="5757223F" w14:textId="77777777" w:rsidR="004C26EE" w:rsidRDefault="00C72362">
            <w:pPr>
              <w:rPr>
                <w:lang w:val="en-GB"/>
              </w:rPr>
            </w:pPr>
            <w:r>
              <w:rPr>
                <w:lang w:val="en-GB"/>
              </w:rPr>
              <w:t>Translation Approved (100%)</w:t>
            </w:r>
          </w:p>
        </w:tc>
        <w:tc>
          <w:tcPr>
            <w:tcW w:w="0" w:type="auto"/>
            <w:shd w:val="clear" w:color="auto" w:fill="FFFFFF"/>
          </w:tcPr>
          <w:p w14:paraId="44C9B968" w14:textId="77777777" w:rsidR="004C26EE" w:rsidRDefault="00C72362">
            <w:pPr>
              <w:rPr>
                <w:lang w:val="en-GB"/>
              </w:rPr>
            </w:pPr>
            <w:r>
              <w:rPr>
                <w:lang w:val="en-GB"/>
              </w:rPr>
              <w:t>Conformity assessment requirements of an interoperability constituent or a group of interoperability constituents</w:t>
            </w:r>
          </w:p>
        </w:tc>
        <w:tc>
          <w:tcPr>
            <w:tcW w:w="0" w:type="auto"/>
            <w:shd w:val="clear" w:color="auto" w:fill="FFFFFF"/>
          </w:tcPr>
          <w:p w14:paraId="09DAA18D" w14:textId="77777777" w:rsidR="004C26EE" w:rsidRDefault="00C72362">
            <w:pPr>
              <w:rPr>
                <w:lang w:val="sr-Cyrl-RS"/>
              </w:rPr>
            </w:pPr>
            <w:r>
              <w:rPr>
                <w:lang w:val="sr-Cyrl-RS"/>
              </w:rPr>
              <w:t>Захтеви за оцењивање усаглашености чиниоца интероперабилности или групе чинилаца интероперабилности</w:t>
            </w:r>
          </w:p>
        </w:tc>
      </w:tr>
      <w:tr w:rsidR="004C26EE" w14:paraId="4C3C452E" w14:textId="77777777">
        <w:tc>
          <w:tcPr>
            <w:tcW w:w="0" w:type="auto"/>
            <w:shd w:val="clear" w:color="auto" w:fill="FFFFFF"/>
          </w:tcPr>
          <w:p w14:paraId="42633B32" w14:textId="77777777" w:rsidR="004C26EE" w:rsidRDefault="00C72362">
            <w:pPr>
              <w:rPr>
                <w:lang w:val="en-GB"/>
              </w:rPr>
            </w:pPr>
            <w:r>
              <w:rPr>
                <w:rStyle w:val="SegmentID"/>
                <w:lang w:val="en-GB"/>
              </w:rPr>
              <w:t>2265</w:t>
            </w:r>
            <w:r>
              <w:rPr>
                <w:rStyle w:val="TransUnitID"/>
                <w:lang w:val="en-GB"/>
              </w:rPr>
              <w:t>5245ec88-84ba-4730-aedb-a70279cab30b</w:t>
            </w:r>
          </w:p>
        </w:tc>
        <w:tc>
          <w:tcPr>
            <w:tcW w:w="0" w:type="auto"/>
            <w:shd w:val="clear" w:color="auto" w:fill="FFFFFF"/>
          </w:tcPr>
          <w:p w14:paraId="73E2D264" w14:textId="77777777" w:rsidR="004C26EE" w:rsidRDefault="00C72362">
            <w:pPr>
              <w:rPr>
                <w:lang w:val="en-GB"/>
              </w:rPr>
            </w:pPr>
            <w:r>
              <w:rPr>
                <w:lang w:val="en-GB"/>
              </w:rPr>
              <w:t>Translation Approved (100%)</w:t>
            </w:r>
          </w:p>
        </w:tc>
        <w:tc>
          <w:tcPr>
            <w:tcW w:w="0" w:type="auto"/>
            <w:shd w:val="clear" w:color="auto" w:fill="FFFFFF"/>
          </w:tcPr>
          <w:p w14:paraId="5FAE2F60" w14:textId="77777777" w:rsidR="004C26EE" w:rsidRDefault="00C72362">
            <w:pPr>
              <w:rPr>
                <w:lang w:val="en-GB"/>
              </w:rPr>
            </w:pPr>
            <w:r>
              <w:rPr>
                <w:lang w:val="en-GB"/>
              </w:rPr>
              <w:t>No</w:t>
            </w:r>
          </w:p>
        </w:tc>
        <w:tc>
          <w:tcPr>
            <w:tcW w:w="0" w:type="auto"/>
            <w:shd w:val="clear" w:color="auto" w:fill="FFFFFF"/>
          </w:tcPr>
          <w:p w14:paraId="385C6931" w14:textId="77777777" w:rsidR="004C26EE" w:rsidRDefault="00C72362">
            <w:pPr>
              <w:rPr>
                <w:lang w:val="sr-Cyrl-RS"/>
              </w:rPr>
            </w:pPr>
            <w:r>
              <w:rPr>
                <w:lang w:val="sr-Cyrl-RS"/>
              </w:rPr>
              <w:t>Бр.</w:t>
            </w:r>
          </w:p>
        </w:tc>
      </w:tr>
      <w:tr w:rsidR="004C26EE" w14:paraId="633DB5A1" w14:textId="77777777">
        <w:tc>
          <w:tcPr>
            <w:tcW w:w="0" w:type="auto"/>
            <w:shd w:val="clear" w:color="auto" w:fill="FFFFFF"/>
          </w:tcPr>
          <w:p w14:paraId="3F36E162" w14:textId="77777777" w:rsidR="004C26EE" w:rsidRDefault="00C72362">
            <w:pPr>
              <w:rPr>
                <w:lang w:val="en-GB"/>
              </w:rPr>
            </w:pPr>
            <w:r>
              <w:rPr>
                <w:rStyle w:val="SegmentID"/>
                <w:lang w:val="en-GB"/>
              </w:rPr>
              <w:t>2266</w:t>
            </w:r>
            <w:r>
              <w:rPr>
                <w:rStyle w:val="TransUnitID"/>
                <w:lang w:val="en-GB"/>
              </w:rPr>
              <w:t>20fda42b-440e-417a-9aa0-4a3334f78317</w:t>
            </w:r>
          </w:p>
        </w:tc>
        <w:tc>
          <w:tcPr>
            <w:tcW w:w="0" w:type="auto"/>
            <w:shd w:val="clear" w:color="auto" w:fill="FFFFFF"/>
          </w:tcPr>
          <w:p w14:paraId="3771471E" w14:textId="77777777" w:rsidR="004C26EE" w:rsidRDefault="00C72362">
            <w:pPr>
              <w:rPr>
                <w:lang w:val="en-GB"/>
              </w:rPr>
            </w:pPr>
            <w:r>
              <w:rPr>
                <w:lang w:val="en-GB"/>
              </w:rPr>
              <w:t>Translation Approved (100%)</w:t>
            </w:r>
          </w:p>
        </w:tc>
        <w:tc>
          <w:tcPr>
            <w:tcW w:w="0" w:type="auto"/>
            <w:shd w:val="clear" w:color="auto" w:fill="FFFFFF"/>
          </w:tcPr>
          <w:p w14:paraId="0FC20D90" w14:textId="77777777" w:rsidR="004C26EE" w:rsidRDefault="00C72362">
            <w:pPr>
              <w:rPr>
                <w:lang w:val="en-GB"/>
              </w:rPr>
            </w:pPr>
            <w:r>
              <w:rPr>
                <w:lang w:val="en-GB"/>
              </w:rPr>
              <w:t>Aspect</w:t>
            </w:r>
          </w:p>
        </w:tc>
        <w:tc>
          <w:tcPr>
            <w:tcW w:w="0" w:type="auto"/>
            <w:shd w:val="clear" w:color="auto" w:fill="FFFFFF"/>
          </w:tcPr>
          <w:p w14:paraId="228F019D" w14:textId="77777777" w:rsidR="004C26EE" w:rsidRDefault="00C72362">
            <w:pPr>
              <w:rPr>
                <w:lang w:val="sr-Cyrl-RS"/>
              </w:rPr>
            </w:pPr>
            <w:r>
              <w:rPr>
                <w:lang w:val="sr-Cyrl-RS"/>
              </w:rPr>
              <w:t>Аспект</w:t>
            </w:r>
          </w:p>
        </w:tc>
      </w:tr>
      <w:tr w:rsidR="004C26EE" w14:paraId="674A3D69" w14:textId="77777777">
        <w:tc>
          <w:tcPr>
            <w:tcW w:w="0" w:type="auto"/>
            <w:shd w:val="clear" w:color="auto" w:fill="FFFFFF"/>
          </w:tcPr>
          <w:p w14:paraId="516DDA46" w14:textId="77777777" w:rsidR="004C26EE" w:rsidRDefault="00C72362">
            <w:pPr>
              <w:rPr>
                <w:lang w:val="en-GB"/>
              </w:rPr>
            </w:pPr>
            <w:r>
              <w:rPr>
                <w:rStyle w:val="SegmentID"/>
                <w:lang w:val="en-GB"/>
              </w:rPr>
              <w:t>2267</w:t>
            </w:r>
            <w:r>
              <w:rPr>
                <w:rStyle w:val="TransUnitID"/>
                <w:lang w:val="en-GB"/>
              </w:rPr>
              <w:t>5caebfd3-7d66-4e36-a6c0-9fb643187d0b</w:t>
            </w:r>
          </w:p>
        </w:tc>
        <w:tc>
          <w:tcPr>
            <w:tcW w:w="0" w:type="auto"/>
            <w:shd w:val="clear" w:color="auto" w:fill="FFFFFF"/>
          </w:tcPr>
          <w:p w14:paraId="7E5B81C6" w14:textId="77777777" w:rsidR="004C26EE" w:rsidRDefault="00C72362">
            <w:pPr>
              <w:rPr>
                <w:lang w:val="en-GB"/>
              </w:rPr>
            </w:pPr>
            <w:r>
              <w:rPr>
                <w:lang w:val="en-GB"/>
              </w:rPr>
              <w:t>Translation Approved (100%)</w:t>
            </w:r>
          </w:p>
        </w:tc>
        <w:tc>
          <w:tcPr>
            <w:tcW w:w="0" w:type="auto"/>
            <w:shd w:val="clear" w:color="auto" w:fill="FFFFFF"/>
          </w:tcPr>
          <w:p w14:paraId="178E7AAC" w14:textId="77777777" w:rsidR="004C26EE" w:rsidRDefault="00C72362">
            <w:pPr>
              <w:rPr>
                <w:lang w:val="en-GB"/>
              </w:rPr>
            </w:pPr>
            <w:r>
              <w:rPr>
                <w:lang w:val="en-GB"/>
              </w:rPr>
              <w:t>What to assess</w:t>
            </w:r>
          </w:p>
        </w:tc>
        <w:tc>
          <w:tcPr>
            <w:tcW w:w="0" w:type="auto"/>
            <w:shd w:val="clear" w:color="auto" w:fill="FFFFFF"/>
          </w:tcPr>
          <w:p w14:paraId="5004E822" w14:textId="77777777" w:rsidR="004C26EE" w:rsidRDefault="00C72362">
            <w:pPr>
              <w:rPr>
                <w:lang w:val="sr-Cyrl-RS"/>
              </w:rPr>
            </w:pPr>
            <w:r>
              <w:rPr>
                <w:lang w:val="sr-Cyrl-RS"/>
              </w:rPr>
              <w:t>Шта се оцењује</w:t>
            </w:r>
          </w:p>
        </w:tc>
      </w:tr>
      <w:tr w:rsidR="004C26EE" w14:paraId="274B0D59" w14:textId="77777777">
        <w:tc>
          <w:tcPr>
            <w:tcW w:w="0" w:type="auto"/>
            <w:shd w:val="clear" w:color="auto" w:fill="FFFFFF"/>
          </w:tcPr>
          <w:p w14:paraId="2622D5EA" w14:textId="77777777" w:rsidR="004C26EE" w:rsidRDefault="00C72362">
            <w:pPr>
              <w:rPr>
                <w:lang w:val="en-GB"/>
              </w:rPr>
            </w:pPr>
            <w:r>
              <w:rPr>
                <w:rStyle w:val="SegmentID"/>
                <w:lang w:val="en-GB"/>
              </w:rPr>
              <w:t>2268</w:t>
            </w:r>
            <w:r>
              <w:rPr>
                <w:rStyle w:val="TransUnitID"/>
                <w:lang w:val="en-GB"/>
              </w:rPr>
              <w:t>ae9d9e3e-e5cc-4b42-ac92-eca2b3df1541</w:t>
            </w:r>
          </w:p>
        </w:tc>
        <w:tc>
          <w:tcPr>
            <w:tcW w:w="0" w:type="auto"/>
            <w:shd w:val="clear" w:color="auto" w:fill="FFFFFF"/>
          </w:tcPr>
          <w:p w14:paraId="217533A6" w14:textId="77777777" w:rsidR="004C26EE" w:rsidRDefault="00C72362">
            <w:pPr>
              <w:rPr>
                <w:lang w:val="en-GB"/>
              </w:rPr>
            </w:pPr>
            <w:r>
              <w:rPr>
                <w:lang w:val="en-GB"/>
              </w:rPr>
              <w:t>Translation Approved (100%)</w:t>
            </w:r>
          </w:p>
        </w:tc>
        <w:tc>
          <w:tcPr>
            <w:tcW w:w="0" w:type="auto"/>
            <w:shd w:val="clear" w:color="auto" w:fill="FFFFFF"/>
          </w:tcPr>
          <w:p w14:paraId="284B1F47" w14:textId="77777777" w:rsidR="004C26EE" w:rsidRDefault="00C72362">
            <w:pPr>
              <w:rPr>
                <w:lang w:val="en-GB"/>
              </w:rPr>
            </w:pPr>
            <w:r>
              <w:rPr>
                <w:lang w:val="en-GB"/>
              </w:rPr>
              <w:t>Supporting evidence</w:t>
            </w:r>
          </w:p>
        </w:tc>
        <w:tc>
          <w:tcPr>
            <w:tcW w:w="0" w:type="auto"/>
            <w:shd w:val="clear" w:color="auto" w:fill="FFFFFF"/>
          </w:tcPr>
          <w:p w14:paraId="64FBB491" w14:textId="77777777" w:rsidR="004C26EE" w:rsidRDefault="00C72362">
            <w:pPr>
              <w:rPr>
                <w:lang w:val="sr-Cyrl-RS"/>
              </w:rPr>
            </w:pPr>
            <w:r>
              <w:rPr>
                <w:lang w:val="sr-Cyrl-RS"/>
              </w:rPr>
              <w:t>Поткрепљујући доказ</w:t>
            </w:r>
          </w:p>
        </w:tc>
      </w:tr>
      <w:tr w:rsidR="004C26EE" w14:paraId="59099F32" w14:textId="77777777">
        <w:tc>
          <w:tcPr>
            <w:tcW w:w="0" w:type="auto"/>
            <w:shd w:val="clear" w:color="auto" w:fill="FFFFFF"/>
          </w:tcPr>
          <w:p w14:paraId="054BCDAD" w14:textId="77777777" w:rsidR="004C26EE" w:rsidRDefault="00C72362">
            <w:pPr>
              <w:rPr>
                <w:lang w:val="en-GB"/>
              </w:rPr>
            </w:pPr>
            <w:r>
              <w:rPr>
                <w:rStyle w:val="SegmentID"/>
                <w:lang w:val="en-GB"/>
              </w:rPr>
              <w:t>2269</w:t>
            </w:r>
            <w:r>
              <w:rPr>
                <w:rStyle w:val="TransUnitID"/>
                <w:lang w:val="en-GB"/>
              </w:rPr>
              <w:t>5693f5e6-d714-4463-82b4-1c0d25883ea5</w:t>
            </w:r>
          </w:p>
        </w:tc>
        <w:tc>
          <w:tcPr>
            <w:tcW w:w="0" w:type="auto"/>
            <w:shd w:val="clear" w:color="auto" w:fill="FFFFFF"/>
          </w:tcPr>
          <w:p w14:paraId="481E1E1E" w14:textId="77777777" w:rsidR="004C26EE" w:rsidRDefault="00C72362">
            <w:pPr>
              <w:rPr>
                <w:lang w:val="en-GB"/>
              </w:rPr>
            </w:pPr>
            <w:r>
              <w:rPr>
                <w:lang w:val="en-GB"/>
              </w:rPr>
              <w:t>Translation Approved (100%)</w:t>
            </w:r>
          </w:p>
        </w:tc>
        <w:tc>
          <w:tcPr>
            <w:tcW w:w="0" w:type="auto"/>
            <w:shd w:val="clear" w:color="auto" w:fill="FFFFFF"/>
          </w:tcPr>
          <w:p w14:paraId="46764E8C" w14:textId="77777777" w:rsidR="004C26EE" w:rsidRDefault="00C72362">
            <w:pPr>
              <w:rPr>
                <w:lang w:val="en-GB"/>
              </w:rPr>
            </w:pPr>
            <w:r>
              <w:rPr>
                <w:lang w:val="en-GB"/>
              </w:rPr>
              <w:t>1a</w:t>
            </w:r>
          </w:p>
        </w:tc>
        <w:tc>
          <w:tcPr>
            <w:tcW w:w="0" w:type="auto"/>
            <w:shd w:val="clear" w:color="auto" w:fill="FFFFFF"/>
          </w:tcPr>
          <w:p w14:paraId="43B02F0B" w14:textId="77777777" w:rsidR="004C26EE" w:rsidRDefault="00C72362">
            <w:pPr>
              <w:rPr>
                <w:lang w:val="sr-Cyrl-RS"/>
              </w:rPr>
            </w:pPr>
            <w:r>
              <w:rPr>
                <w:lang w:val="sr-Cyrl-RS"/>
              </w:rPr>
              <w:t>1а</w:t>
            </w:r>
          </w:p>
        </w:tc>
      </w:tr>
      <w:tr w:rsidR="004C26EE" w14:paraId="206B2CB0" w14:textId="77777777">
        <w:tc>
          <w:tcPr>
            <w:tcW w:w="0" w:type="auto"/>
            <w:shd w:val="clear" w:color="auto" w:fill="FFFFFF"/>
          </w:tcPr>
          <w:p w14:paraId="612D3813" w14:textId="77777777" w:rsidR="004C26EE" w:rsidRDefault="00C72362">
            <w:pPr>
              <w:rPr>
                <w:lang w:val="en-GB"/>
              </w:rPr>
            </w:pPr>
            <w:r>
              <w:rPr>
                <w:rStyle w:val="SegmentID"/>
                <w:lang w:val="en-GB"/>
              </w:rPr>
              <w:t>2270</w:t>
            </w:r>
            <w:r>
              <w:rPr>
                <w:rStyle w:val="TransUnitID"/>
                <w:lang w:val="en-GB"/>
              </w:rPr>
              <w:t>b2c54379-04b8-438c-a135-7ea3db8c8e25</w:t>
            </w:r>
          </w:p>
        </w:tc>
        <w:tc>
          <w:tcPr>
            <w:tcW w:w="0" w:type="auto"/>
            <w:shd w:val="clear" w:color="auto" w:fill="FFFFFF"/>
          </w:tcPr>
          <w:p w14:paraId="1ECD14DC" w14:textId="77777777" w:rsidR="004C26EE" w:rsidRDefault="00C72362">
            <w:pPr>
              <w:rPr>
                <w:lang w:val="en-GB"/>
              </w:rPr>
            </w:pPr>
            <w:r>
              <w:rPr>
                <w:lang w:val="en-GB"/>
              </w:rPr>
              <w:t>Translation Approved (100%)</w:t>
            </w:r>
          </w:p>
        </w:tc>
        <w:tc>
          <w:tcPr>
            <w:tcW w:w="0" w:type="auto"/>
            <w:shd w:val="clear" w:color="auto" w:fill="FFFFFF"/>
          </w:tcPr>
          <w:p w14:paraId="3CA5FB3D" w14:textId="77777777" w:rsidR="004C26EE" w:rsidRDefault="00C72362">
            <w:pPr>
              <w:rPr>
                <w:lang w:val="en-GB"/>
              </w:rPr>
            </w:pPr>
            <w:r>
              <w:rPr>
                <w:lang w:val="en-GB"/>
              </w:rPr>
              <w:t>Functions, interfaces and performances</w:t>
            </w:r>
          </w:p>
        </w:tc>
        <w:tc>
          <w:tcPr>
            <w:tcW w:w="0" w:type="auto"/>
            <w:shd w:val="clear" w:color="auto" w:fill="FFFFFF"/>
          </w:tcPr>
          <w:p w14:paraId="46A4194B" w14:textId="77777777" w:rsidR="004C26EE" w:rsidRDefault="00C72362">
            <w:pPr>
              <w:rPr>
                <w:lang w:val="sr-Cyrl-RS"/>
              </w:rPr>
            </w:pPr>
            <w:r>
              <w:rPr>
                <w:lang w:val="sr-Cyrl-RS"/>
              </w:rPr>
              <w:t>Функције, интерфејси и перформансе</w:t>
            </w:r>
          </w:p>
        </w:tc>
      </w:tr>
      <w:tr w:rsidR="004C26EE" w14:paraId="651A049F" w14:textId="77777777">
        <w:tc>
          <w:tcPr>
            <w:tcW w:w="0" w:type="auto"/>
            <w:shd w:val="clear" w:color="auto" w:fill="FFFFFF"/>
          </w:tcPr>
          <w:p w14:paraId="4A9E18A1" w14:textId="77777777" w:rsidR="004C26EE" w:rsidRDefault="00C72362">
            <w:pPr>
              <w:rPr>
                <w:lang w:val="en-GB"/>
              </w:rPr>
            </w:pPr>
            <w:r>
              <w:rPr>
                <w:rStyle w:val="SegmentID"/>
                <w:lang w:val="en-GB"/>
              </w:rPr>
              <w:t>2271</w:t>
            </w:r>
            <w:r>
              <w:rPr>
                <w:rStyle w:val="TransUnitID"/>
                <w:lang w:val="en-GB"/>
              </w:rPr>
              <w:t>6986e2de-a41f-41fb-adcb-b234e1c184a3</w:t>
            </w:r>
          </w:p>
        </w:tc>
        <w:tc>
          <w:tcPr>
            <w:tcW w:w="0" w:type="auto"/>
            <w:shd w:val="clear" w:color="auto" w:fill="FFFFFF"/>
          </w:tcPr>
          <w:p w14:paraId="2E23B746" w14:textId="77777777" w:rsidR="004C26EE" w:rsidRDefault="00C72362">
            <w:pPr>
              <w:rPr>
                <w:lang w:val="en-GB"/>
              </w:rPr>
            </w:pPr>
            <w:r>
              <w:rPr>
                <w:lang w:val="en-GB"/>
              </w:rPr>
              <w:t>Translation Approved (99%)</w:t>
            </w:r>
          </w:p>
        </w:tc>
        <w:tc>
          <w:tcPr>
            <w:tcW w:w="0" w:type="auto"/>
            <w:shd w:val="clear" w:color="auto" w:fill="FFFFFF"/>
          </w:tcPr>
          <w:p w14:paraId="2B3AC9A7" w14:textId="77777777" w:rsidR="004C26EE" w:rsidRDefault="00C72362">
            <w:pPr>
              <w:rPr>
                <w:lang w:val="en-GB"/>
              </w:rPr>
            </w:pPr>
            <w:r>
              <w:rPr>
                <w:lang w:val="en-GB"/>
              </w:rPr>
              <w:t>Check that all mandatory functions, interfaces and performances as described in the basic parameters referenced in the relevant table of Chapter 5 are implemented and that they comply with the requirements of this TSI.</w:t>
            </w:r>
          </w:p>
        </w:tc>
        <w:tc>
          <w:tcPr>
            <w:tcW w:w="0" w:type="auto"/>
            <w:shd w:val="clear" w:color="auto" w:fill="FFFFFF"/>
          </w:tcPr>
          <w:p w14:paraId="0956E19D" w14:textId="77777777" w:rsidR="004C26EE" w:rsidRDefault="00C72362">
            <w:pPr>
              <w:rPr>
                <w:lang w:val="sr-Cyrl-RS"/>
              </w:rPr>
            </w:pPr>
            <w:r>
              <w:rPr>
                <w:lang w:val="sr-Cyrl-RS"/>
              </w:rPr>
              <w:t>Проверити да ли су имплементиране све обавезне функције, интерфејси и перформансе како је описано у основним параметрима на које се упућује у одговарајућој табели у Поглављу 5. и да ли они испуњавају захтеве из овог ТСИ.</w:t>
            </w:r>
          </w:p>
        </w:tc>
      </w:tr>
      <w:tr w:rsidR="004C26EE" w14:paraId="041EE9DC" w14:textId="77777777">
        <w:tc>
          <w:tcPr>
            <w:tcW w:w="0" w:type="auto"/>
            <w:shd w:val="clear" w:color="auto" w:fill="FFFFFF"/>
          </w:tcPr>
          <w:p w14:paraId="323037A1" w14:textId="77777777" w:rsidR="004C26EE" w:rsidRDefault="00C72362">
            <w:pPr>
              <w:rPr>
                <w:lang w:val="en-GB"/>
              </w:rPr>
            </w:pPr>
            <w:r>
              <w:rPr>
                <w:rStyle w:val="SegmentID"/>
                <w:lang w:val="en-GB"/>
              </w:rPr>
              <w:t>2272</w:t>
            </w:r>
            <w:r>
              <w:rPr>
                <w:rStyle w:val="TransUnitID"/>
                <w:lang w:val="en-GB"/>
              </w:rPr>
              <w:t>492addb0-6768-4eb7-8e94-82bd242fe193</w:t>
            </w:r>
          </w:p>
        </w:tc>
        <w:tc>
          <w:tcPr>
            <w:tcW w:w="0" w:type="auto"/>
            <w:shd w:val="clear" w:color="auto" w:fill="FFFFFF"/>
          </w:tcPr>
          <w:p w14:paraId="7ED2FC98" w14:textId="77777777" w:rsidR="004C26EE" w:rsidRDefault="00C72362">
            <w:pPr>
              <w:rPr>
                <w:lang w:val="en-GB"/>
              </w:rPr>
            </w:pPr>
            <w:r>
              <w:rPr>
                <w:lang w:val="en-GB"/>
              </w:rPr>
              <w:t>Translation Approved (99%)</w:t>
            </w:r>
          </w:p>
        </w:tc>
        <w:tc>
          <w:tcPr>
            <w:tcW w:w="0" w:type="auto"/>
            <w:shd w:val="clear" w:color="auto" w:fill="FFFFFF"/>
          </w:tcPr>
          <w:p w14:paraId="7F313CA4" w14:textId="77777777" w:rsidR="004C26EE" w:rsidRDefault="00C72362">
            <w:pPr>
              <w:rPr>
                <w:lang w:val="en-GB"/>
              </w:rPr>
            </w:pPr>
            <w:r>
              <w:rPr>
                <w:lang w:val="en-GB"/>
              </w:rPr>
              <w:t>Design documentation and running of test cases and test sequences, as described in the basic parameters referenced in the relevant table of Chapter 5.</w:t>
            </w:r>
          </w:p>
        </w:tc>
        <w:tc>
          <w:tcPr>
            <w:tcW w:w="0" w:type="auto"/>
            <w:shd w:val="clear" w:color="auto" w:fill="FFFFFF"/>
          </w:tcPr>
          <w:p w14:paraId="1EF04F4C" w14:textId="77777777" w:rsidR="004C26EE" w:rsidRDefault="00C72362">
            <w:pPr>
              <w:rPr>
                <w:lang w:val="sr-Cyrl-RS"/>
              </w:rPr>
            </w:pPr>
            <w:r>
              <w:rPr>
                <w:lang w:val="sr-Cyrl-RS"/>
              </w:rPr>
              <w:t>Пројектна документација и извођење испитних случајева и редоследâ испитивања, како је описано у основним параметрима на које се позива у одговарајућој табели у Поглављу 5.</w:t>
            </w:r>
          </w:p>
        </w:tc>
      </w:tr>
      <w:tr w:rsidR="004C26EE" w14:paraId="249803B4" w14:textId="77777777">
        <w:tc>
          <w:tcPr>
            <w:tcW w:w="0" w:type="auto"/>
            <w:shd w:val="clear" w:color="auto" w:fill="FFFFFF"/>
          </w:tcPr>
          <w:p w14:paraId="30FE48D5" w14:textId="77777777" w:rsidR="004C26EE" w:rsidRDefault="00C72362">
            <w:pPr>
              <w:rPr>
                <w:lang w:val="en-GB"/>
              </w:rPr>
            </w:pPr>
            <w:r>
              <w:rPr>
                <w:rStyle w:val="SegmentID"/>
                <w:lang w:val="en-GB"/>
              </w:rPr>
              <w:t>2273</w:t>
            </w:r>
            <w:r>
              <w:rPr>
                <w:rStyle w:val="TransUnitID"/>
                <w:lang w:val="en-GB"/>
              </w:rPr>
              <w:t>1ca3f706-044c-430a-a5a7-7322a12917cf</w:t>
            </w:r>
          </w:p>
        </w:tc>
        <w:tc>
          <w:tcPr>
            <w:tcW w:w="0" w:type="auto"/>
            <w:shd w:val="clear" w:color="auto" w:fill="FFFFFF"/>
          </w:tcPr>
          <w:p w14:paraId="263CD7CA" w14:textId="77777777" w:rsidR="004C26EE" w:rsidRDefault="00C72362">
            <w:pPr>
              <w:rPr>
                <w:lang w:val="en-GB"/>
              </w:rPr>
            </w:pPr>
            <w:r>
              <w:rPr>
                <w:lang w:val="en-GB"/>
              </w:rPr>
              <w:t>Translation Approved (99%)</w:t>
            </w:r>
          </w:p>
        </w:tc>
        <w:tc>
          <w:tcPr>
            <w:tcW w:w="0" w:type="auto"/>
            <w:shd w:val="clear" w:color="auto" w:fill="FFFFFF"/>
          </w:tcPr>
          <w:p w14:paraId="072F3402" w14:textId="77777777" w:rsidR="004C26EE" w:rsidRDefault="00C72362">
            <w:pPr>
              <w:rPr>
                <w:lang w:val="en-GB"/>
              </w:rPr>
            </w:pPr>
            <w:r>
              <w:rPr>
                <w:lang w:val="en-GB"/>
              </w:rPr>
              <w:t>1b</w:t>
            </w:r>
          </w:p>
        </w:tc>
        <w:tc>
          <w:tcPr>
            <w:tcW w:w="0" w:type="auto"/>
            <w:shd w:val="clear" w:color="auto" w:fill="FFFFFF"/>
          </w:tcPr>
          <w:p w14:paraId="38EAD91D" w14:textId="77777777" w:rsidR="004C26EE" w:rsidRDefault="00C72362">
            <w:pPr>
              <w:rPr>
                <w:lang w:val="sr-Cyrl-RS"/>
              </w:rPr>
            </w:pPr>
            <w:r>
              <w:rPr>
                <w:lang w:val="sr-Cyrl-RS"/>
              </w:rPr>
              <w:t>1б</w:t>
            </w:r>
          </w:p>
        </w:tc>
      </w:tr>
      <w:tr w:rsidR="004C26EE" w14:paraId="6B327A76" w14:textId="77777777">
        <w:tc>
          <w:tcPr>
            <w:tcW w:w="0" w:type="auto"/>
            <w:shd w:val="clear" w:color="auto" w:fill="FFFFFF"/>
          </w:tcPr>
          <w:p w14:paraId="76D2E5E1" w14:textId="77777777" w:rsidR="004C26EE" w:rsidRDefault="00C72362">
            <w:pPr>
              <w:rPr>
                <w:lang w:val="en-GB"/>
              </w:rPr>
            </w:pPr>
            <w:r>
              <w:rPr>
                <w:rStyle w:val="SegmentID"/>
                <w:lang w:val="en-GB"/>
              </w:rPr>
              <w:t>2274</w:t>
            </w:r>
            <w:r>
              <w:rPr>
                <w:rStyle w:val="TransUnitID"/>
                <w:lang w:val="en-GB"/>
              </w:rPr>
              <w:t>c9aef837-28d0-4d23-8f9d-e6e86b64d49f</w:t>
            </w:r>
          </w:p>
        </w:tc>
        <w:tc>
          <w:tcPr>
            <w:tcW w:w="0" w:type="auto"/>
            <w:shd w:val="clear" w:color="auto" w:fill="FFFFFF"/>
          </w:tcPr>
          <w:p w14:paraId="13C9F29C" w14:textId="77777777" w:rsidR="004C26EE" w:rsidRDefault="00C72362">
            <w:pPr>
              <w:rPr>
                <w:lang w:val="en-GB"/>
              </w:rPr>
            </w:pPr>
            <w:r>
              <w:rPr>
                <w:lang w:val="en-GB"/>
              </w:rPr>
              <w:t>Translation Approved (99%)</w:t>
            </w:r>
          </w:p>
        </w:tc>
        <w:tc>
          <w:tcPr>
            <w:tcW w:w="0" w:type="auto"/>
            <w:shd w:val="clear" w:color="auto" w:fill="FFFFFF"/>
          </w:tcPr>
          <w:p w14:paraId="456D068A" w14:textId="77777777" w:rsidR="004C26EE" w:rsidRDefault="00C72362">
            <w:pPr>
              <w:rPr>
                <w:lang w:val="en-GB"/>
              </w:rPr>
            </w:pPr>
            <w:r>
              <w:rPr>
                <w:lang w:val="en-GB"/>
              </w:rPr>
              <w:t>Check which optional functions and interfaces as described in the basic parameters referenced in the relevant table of Chapter 5 are implemented and that they comply with the requirements of this TSI.</w:t>
            </w:r>
          </w:p>
        </w:tc>
        <w:tc>
          <w:tcPr>
            <w:tcW w:w="0" w:type="auto"/>
            <w:shd w:val="clear" w:color="auto" w:fill="FFFFFF"/>
          </w:tcPr>
          <w:p w14:paraId="02A0BAFF" w14:textId="77777777" w:rsidR="004C26EE" w:rsidRDefault="00C72362">
            <w:pPr>
              <w:rPr>
                <w:lang w:val="sr-Cyrl-RS"/>
              </w:rPr>
            </w:pPr>
            <w:r>
              <w:rPr>
                <w:lang w:val="sr-Cyrl-RS"/>
              </w:rPr>
              <w:t>Проверити које су необавезне функције и интерфејси описани у основним параметрима на које се упућује у одговарајућој табели у Поглављу 5 имплементирани и да ли испуњавају захтеве из овог ТСИ.</w:t>
            </w:r>
          </w:p>
        </w:tc>
      </w:tr>
      <w:tr w:rsidR="004C26EE" w14:paraId="2600A61B" w14:textId="77777777">
        <w:tc>
          <w:tcPr>
            <w:tcW w:w="0" w:type="auto"/>
            <w:shd w:val="clear" w:color="auto" w:fill="FFFFFF"/>
          </w:tcPr>
          <w:p w14:paraId="0A90F90F" w14:textId="77777777" w:rsidR="004C26EE" w:rsidRDefault="00C72362">
            <w:pPr>
              <w:rPr>
                <w:lang w:val="en-GB"/>
              </w:rPr>
            </w:pPr>
            <w:r>
              <w:rPr>
                <w:rStyle w:val="SegmentID"/>
                <w:lang w:val="en-GB"/>
              </w:rPr>
              <w:t>2275</w:t>
            </w:r>
            <w:r>
              <w:rPr>
                <w:rStyle w:val="TransUnitID"/>
                <w:lang w:val="en-GB"/>
              </w:rPr>
              <w:t>bce6dae0-ffec-48e3-abe9-fde21cc3ecc7</w:t>
            </w:r>
          </w:p>
        </w:tc>
        <w:tc>
          <w:tcPr>
            <w:tcW w:w="0" w:type="auto"/>
            <w:shd w:val="clear" w:color="auto" w:fill="FFFFFF"/>
          </w:tcPr>
          <w:p w14:paraId="76AF6620" w14:textId="77777777" w:rsidR="004C26EE" w:rsidRDefault="00C72362">
            <w:pPr>
              <w:rPr>
                <w:lang w:val="en-GB"/>
              </w:rPr>
            </w:pPr>
            <w:r>
              <w:rPr>
                <w:lang w:val="en-GB"/>
              </w:rPr>
              <w:t>Translation Approved (100%)</w:t>
            </w:r>
          </w:p>
        </w:tc>
        <w:tc>
          <w:tcPr>
            <w:tcW w:w="0" w:type="auto"/>
            <w:shd w:val="clear" w:color="auto" w:fill="FFFFFF"/>
          </w:tcPr>
          <w:p w14:paraId="41EDC3E0" w14:textId="77777777" w:rsidR="004C26EE" w:rsidRDefault="00C72362">
            <w:pPr>
              <w:rPr>
                <w:lang w:val="en-GB"/>
              </w:rPr>
            </w:pPr>
            <w:r>
              <w:rPr>
                <w:lang w:val="en-GB"/>
              </w:rPr>
              <w:t>Design documentation and running of test cases and test sequences, as described in the basic parameters referenced in the relevant table of Chapter 5.</w:t>
            </w:r>
          </w:p>
        </w:tc>
        <w:tc>
          <w:tcPr>
            <w:tcW w:w="0" w:type="auto"/>
            <w:shd w:val="clear" w:color="auto" w:fill="FFFFFF"/>
          </w:tcPr>
          <w:p w14:paraId="598031BB" w14:textId="77777777" w:rsidR="004C26EE" w:rsidRDefault="00C72362">
            <w:pPr>
              <w:rPr>
                <w:lang w:val="sr-Cyrl-RS"/>
              </w:rPr>
            </w:pPr>
            <w:r>
              <w:rPr>
                <w:lang w:val="sr-Cyrl-RS"/>
              </w:rPr>
              <w:t>Пројектна документација и извођење испитних случајева и редоследâ испитивања, како је описано у основним параметрима на које се позива у одговарајућој табели у Поглављу 5.</w:t>
            </w:r>
          </w:p>
        </w:tc>
      </w:tr>
      <w:tr w:rsidR="004C26EE" w14:paraId="175685F0" w14:textId="77777777">
        <w:tc>
          <w:tcPr>
            <w:tcW w:w="0" w:type="auto"/>
            <w:shd w:val="clear" w:color="auto" w:fill="FFFFFF"/>
          </w:tcPr>
          <w:p w14:paraId="01F1251E" w14:textId="77777777" w:rsidR="004C26EE" w:rsidRDefault="00C72362">
            <w:pPr>
              <w:rPr>
                <w:lang w:val="en-GB"/>
              </w:rPr>
            </w:pPr>
            <w:r>
              <w:rPr>
                <w:rStyle w:val="SegmentID"/>
                <w:lang w:val="en-GB"/>
              </w:rPr>
              <w:t>2276</w:t>
            </w:r>
            <w:r>
              <w:rPr>
                <w:rStyle w:val="TransUnitID"/>
                <w:lang w:val="en-GB"/>
              </w:rPr>
              <w:t>cf8752fd-de01-4aee-81d8-42270640435c</w:t>
            </w:r>
          </w:p>
        </w:tc>
        <w:tc>
          <w:tcPr>
            <w:tcW w:w="0" w:type="auto"/>
            <w:shd w:val="clear" w:color="auto" w:fill="FFFFFF"/>
          </w:tcPr>
          <w:p w14:paraId="1B299211" w14:textId="77777777" w:rsidR="004C26EE" w:rsidRDefault="00C72362">
            <w:pPr>
              <w:rPr>
                <w:lang w:val="en-GB"/>
              </w:rPr>
            </w:pPr>
            <w:r>
              <w:rPr>
                <w:lang w:val="en-GB"/>
              </w:rPr>
              <w:t>Translation Approved (0%)</w:t>
            </w:r>
          </w:p>
        </w:tc>
        <w:tc>
          <w:tcPr>
            <w:tcW w:w="0" w:type="auto"/>
            <w:shd w:val="clear" w:color="auto" w:fill="FFFFFF"/>
          </w:tcPr>
          <w:p w14:paraId="24D5696D" w14:textId="77777777" w:rsidR="004C26EE" w:rsidRDefault="00C72362">
            <w:pPr>
              <w:rPr>
                <w:lang w:val="en-GB"/>
              </w:rPr>
            </w:pPr>
            <w:r>
              <w:rPr>
                <w:lang w:val="en-GB"/>
              </w:rPr>
              <w:t>1c</w:t>
            </w:r>
          </w:p>
        </w:tc>
        <w:tc>
          <w:tcPr>
            <w:tcW w:w="0" w:type="auto"/>
            <w:shd w:val="clear" w:color="auto" w:fill="FFFFFF"/>
          </w:tcPr>
          <w:p w14:paraId="2A3A3D83" w14:textId="77777777" w:rsidR="004C26EE" w:rsidRDefault="00C72362">
            <w:pPr>
              <w:rPr>
                <w:lang w:val="sr-Cyrl-RS"/>
              </w:rPr>
            </w:pPr>
            <w:r>
              <w:rPr>
                <w:lang w:val="sr-Cyrl-RS"/>
              </w:rPr>
              <w:t>1в</w:t>
            </w:r>
          </w:p>
        </w:tc>
      </w:tr>
      <w:tr w:rsidR="004C26EE" w14:paraId="0C0F6BDB" w14:textId="77777777">
        <w:tc>
          <w:tcPr>
            <w:tcW w:w="0" w:type="auto"/>
            <w:shd w:val="clear" w:color="auto" w:fill="FFFFFF"/>
          </w:tcPr>
          <w:p w14:paraId="6D5CF644" w14:textId="77777777" w:rsidR="004C26EE" w:rsidRDefault="00C72362">
            <w:pPr>
              <w:rPr>
                <w:lang w:val="en-GB"/>
              </w:rPr>
            </w:pPr>
            <w:r>
              <w:rPr>
                <w:rStyle w:val="SegmentID"/>
                <w:lang w:val="en-GB"/>
              </w:rPr>
              <w:t>2277</w:t>
            </w:r>
            <w:r>
              <w:rPr>
                <w:rStyle w:val="TransUnitID"/>
                <w:lang w:val="en-GB"/>
              </w:rPr>
              <w:t>ea74444b-d63e-4678-a34e-6a19ff83f0a1</w:t>
            </w:r>
          </w:p>
        </w:tc>
        <w:tc>
          <w:tcPr>
            <w:tcW w:w="0" w:type="auto"/>
            <w:shd w:val="clear" w:color="auto" w:fill="FFFFFF"/>
          </w:tcPr>
          <w:p w14:paraId="226083BE" w14:textId="77777777" w:rsidR="004C26EE" w:rsidRDefault="00C72362">
            <w:pPr>
              <w:rPr>
                <w:lang w:val="en-GB"/>
              </w:rPr>
            </w:pPr>
            <w:r>
              <w:rPr>
                <w:lang w:val="en-GB"/>
              </w:rPr>
              <w:t>Translation Approved (99%)</w:t>
            </w:r>
          </w:p>
        </w:tc>
        <w:tc>
          <w:tcPr>
            <w:tcW w:w="0" w:type="auto"/>
            <w:shd w:val="clear" w:color="auto" w:fill="FFFFFF"/>
          </w:tcPr>
          <w:p w14:paraId="6BAADF5F" w14:textId="77777777" w:rsidR="004C26EE" w:rsidRDefault="00C72362">
            <w:pPr>
              <w:rPr>
                <w:lang w:val="en-GB"/>
              </w:rPr>
            </w:pPr>
            <w:r>
              <w:rPr>
                <w:lang w:val="en-GB"/>
              </w:rPr>
              <w:t>Check which additional functions and interfaces (not specified in this TSI) are implemented and that they do not lead to conflicts with implemented functions specified in this TSI.</w:t>
            </w:r>
          </w:p>
        </w:tc>
        <w:tc>
          <w:tcPr>
            <w:tcW w:w="0" w:type="auto"/>
            <w:shd w:val="clear" w:color="auto" w:fill="FFFFFF"/>
          </w:tcPr>
          <w:p w14:paraId="15482711" w14:textId="77777777" w:rsidR="004C26EE" w:rsidRDefault="00C72362">
            <w:pPr>
              <w:rPr>
                <w:lang w:val="sr-Cyrl-RS"/>
              </w:rPr>
            </w:pPr>
            <w:r>
              <w:rPr>
                <w:lang w:val="sr-Cyrl-RS"/>
              </w:rPr>
              <w:t>Проверити које су додатне функције и интерфејси (који нису наведени у овом ТСИ) имплементирани и да ли су у супротности са имплементираним функцијама наведеним у овом ТСИ.</w:t>
            </w:r>
          </w:p>
        </w:tc>
      </w:tr>
      <w:tr w:rsidR="004C26EE" w14:paraId="44DA841D" w14:textId="77777777">
        <w:tc>
          <w:tcPr>
            <w:tcW w:w="0" w:type="auto"/>
            <w:shd w:val="clear" w:color="auto" w:fill="FFFFFF"/>
          </w:tcPr>
          <w:p w14:paraId="46A95845" w14:textId="77777777" w:rsidR="004C26EE" w:rsidRDefault="00C72362">
            <w:pPr>
              <w:rPr>
                <w:lang w:val="en-GB"/>
              </w:rPr>
            </w:pPr>
            <w:r>
              <w:rPr>
                <w:rStyle w:val="SegmentID"/>
                <w:lang w:val="en-GB"/>
              </w:rPr>
              <w:t>2278</w:t>
            </w:r>
            <w:r>
              <w:rPr>
                <w:rStyle w:val="TransUnitID"/>
                <w:lang w:val="en-GB"/>
              </w:rPr>
              <w:t>418c551e-ff76-4d42-96f6-5858850ed8b5</w:t>
            </w:r>
          </w:p>
        </w:tc>
        <w:tc>
          <w:tcPr>
            <w:tcW w:w="0" w:type="auto"/>
            <w:shd w:val="clear" w:color="auto" w:fill="FFFFFF"/>
          </w:tcPr>
          <w:p w14:paraId="69AC333E" w14:textId="77777777" w:rsidR="004C26EE" w:rsidRDefault="00C72362">
            <w:pPr>
              <w:rPr>
                <w:lang w:val="en-GB"/>
              </w:rPr>
            </w:pPr>
            <w:r>
              <w:rPr>
                <w:lang w:val="en-GB"/>
              </w:rPr>
              <w:t>Translation Approved (98%)</w:t>
            </w:r>
          </w:p>
        </w:tc>
        <w:tc>
          <w:tcPr>
            <w:tcW w:w="0" w:type="auto"/>
            <w:shd w:val="clear" w:color="auto" w:fill="FFFFFF"/>
          </w:tcPr>
          <w:p w14:paraId="0E36CC1C" w14:textId="77777777" w:rsidR="004C26EE" w:rsidRDefault="00C72362">
            <w:pPr>
              <w:rPr>
                <w:lang w:val="en-GB"/>
              </w:rPr>
            </w:pPr>
            <w:r>
              <w:rPr>
                <w:lang w:val="en-GB"/>
              </w:rPr>
              <w:t>Impact analysis.</w:t>
            </w:r>
          </w:p>
        </w:tc>
        <w:tc>
          <w:tcPr>
            <w:tcW w:w="0" w:type="auto"/>
            <w:shd w:val="clear" w:color="auto" w:fill="FFFFFF"/>
          </w:tcPr>
          <w:p w14:paraId="674107F1" w14:textId="77777777" w:rsidR="004C26EE" w:rsidRDefault="00C72362">
            <w:pPr>
              <w:rPr>
                <w:lang w:val="sr-Cyrl-RS"/>
              </w:rPr>
            </w:pPr>
            <w:r>
              <w:rPr>
                <w:lang w:val="sr-Cyrl-RS"/>
              </w:rPr>
              <w:t>Анализа утицаја.</w:t>
            </w:r>
          </w:p>
        </w:tc>
      </w:tr>
      <w:tr w:rsidR="004C26EE" w14:paraId="18901E6F" w14:textId="77777777">
        <w:tc>
          <w:tcPr>
            <w:tcW w:w="0" w:type="auto"/>
            <w:shd w:val="clear" w:color="auto" w:fill="FFFFFF"/>
          </w:tcPr>
          <w:p w14:paraId="0E0B2507" w14:textId="77777777" w:rsidR="004C26EE" w:rsidRDefault="00C72362">
            <w:pPr>
              <w:rPr>
                <w:lang w:val="en-GB"/>
              </w:rPr>
            </w:pPr>
            <w:r>
              <w:rPr>
                <w:rStyle w:val="SegmentID"/>
                <w:lang w:val="en-GB"/>
              </w:rPr>
              <w:t>2279</w:t>
            </w:r>
            <w:r>
              <w:rPr>
                <w:rStyle w:val="TransUnitID"/>
                <w:lang w:val="en-GB"/>
              </w:rPr>
              <w:t>4c20dd95-c177-4966-b7c2-805d43c8a1c5</w:t>
            </w:r>
          </w:p>
        </w:tc>
        <w:tc>
          <w:tcPr>
            <w:tcW w:w="0" w:type="auto"/>
            <w:shd w:val="clear" w:color="auto" w:fill="FFFFFF"/>
          </w:tcPr>
          <w:p w14:paraId="5C9844E0" w14:textId="77777777" w:rsidR="004C26EE" w:rsidRDefault="00C72362">
            <w:pPr>
              <w:rPr>
                <w:lang w:val="en-GB"/>
              </w:rPr>
            </w:pPr>
            <w:r>
              <w:rPr>
                <w:lang w:val="en-GB"/>
              </w:rPr>
              <w:t>Translation Approved (100%)</w:t>
            </w:r>
          </w:p>
        </w:tc>
        <w:tc>
          <w:tcPr>
            <w:tcW w:w="0" w:type="auto"/>
            <w:shd w:val="clear" w:color="auto" w:fill="FFFFFF"/>
          </w:tcPr>
          <w:p w14:paraId="58971C37" w14:textId="77777777" w:rsidR="004C26EE" w:rsidRDefault="00C72362">
            <w:pPr>
              <w:rPr>
                <w:lang w:val="en-GB"/>
              </w:rPr>
            </w:pPr>
            <w:r>
              <w:rPr>
                <w:lang w:val="en-GB"/>
              </w:rPr>
              <w:t>2a</w:t>
            </w:r>
          </w:p>
        </w:tc>
        <w:tc>
          <w:tcPr>
            <w:tcW w:w="0" w:type="auto"/>
            <w:shd w:val="clear" w:color="auto" w:fill="FFFFFF"/>
          </w:tcPr>
          <w:p w14:paraId="382257D3" w14:textId="77777777" w:rsidR="004C26EE" w:rsidRDefault="00C72362">
            <w:pPr>
              <w:rPr>
                <w:lang w:val="sr-Cyrl-RS"/>
              </w:rPr>
            </w:pPr>
            <w:r>
              <w:rPr>
                <w:lang w:val="sr-Cyrl-RS"/>
              </w:rPr>
              <w:t>2а</w:t>
            </w:r>
          </w:p>
        </w:tc>
      </w:tr>
      <w:tr w:rsidR="004C26EE" w14:paraId="5F4B1AE2" w14:textId="77777777">
        <w:tc>
          <w:tcPr>
            <w:tcW w:w="0" w:type="auto"/>
            <w:shd w:val="clear" w:color="auto" w:fill="FFFFFF"/>
          </w:tcPr>
          <w:p w14:paraId="6BEC4790" w14:textId="77777777" w:rsidR="004C26EE" w:rsidRDefault="00C72362">
            <w:pPr>
              <w:rPr>
                <w:lang w:val="en-GB"/>
              </w:rPr>
            </w:pPr>
            <w:r>
              <w:rPr>
                <w:rStyle w:val="SegmentID"/>
                <w:lang w:val="en-GB"/>
              </w:rPr>
              <w:t>2280</w:t>
            </w:r>
            <w:r>
              <w:rPr>
                <w:rStyle w:val="TransUnitID"/>
                <w:lang w:val="en-GB"/>
              </w:rPr>
              <w:t>443cd684-aee9-4b95-8d8c-0a5bb4dbb8b0</w:t>
            </w:r>
          </w:p>
        </w:tc>
        <w:tc>
          <w:tcPr>
            <w:tcW w:w="0" w:type="auto"/>
            <w:shd w:val="clear" w:color="auto" w:fill="FFFFFF"/>
          </w:tcPr>
          <w:p w14:paraId="628244D7" w14:textId="77777777" w:rsidR="004C26EE" w:rsidRDefault="00C72362">
            <w:pPr>
              <w:rPr>
                <w:lang w:val="en-GB"/>
              </w:rPr>
            </w:pPr>
            <w:r>
              <w:rPr>
                <w:lang w:val="en-GB"/>
              </w:rPr>
              <w:t>Translation Approved (100%)</w:t>
            </w:r>
          </w:p>
        </w:tc>
        <w:tc>
          <w:tcPr>
            <w:tcW w:w="0" w:type="auto"/>
            <w:shd w:val="clear" w:color="auto" w:fill="FFFFFF"/>
          </w:tcPr>
          <w:p w14:paraId="3A97CABE" w14:textId="77777777" w:rsidR="004C26EE" w:rsidRDefault="00C72362">
            <w:pPr>
              <w:rPr>
                <w:lang w:val="en-GB"/>
              </w:rPr>
            </w:pPr>
            <w:r>
              <w:rPr>
                <w:lang w:val="en-GB"/>
              </w:rPr>
              <w:t>Construction of equipment</w:t>
            </w:r>
          </w:p>
        </w:tc>
        <w:tc>
          <w:tcPr>
            <w:tcW w:w="0" w:type="auto"/>
            <w:shd w:val="clear" w:color="auto" w:fill="FFFFFF"/>
          </w:tcPr>
          <w:p w14:paraId="6C499E4F" w14:textId="77777777" w:rsidR="004C26EE" w:rsidRDefault="00C72362">
            <w:pPr>
              <w:rPr>
                <w:lang w:val="sr-Cyrl-RS"/>
              </w:rPr>
            </w:pPr>
            <w:r>
              <w:rPr>
                <w:lang w:val="sr-Cyrl-RS"/>
              </w:rPr>
              <w:t>Конструкција опреме</w:t>
            </w:r>
          </w:p>
        </w:tc>
      </w:tr>
      <w:tr w:rsidR="004C26EE" w14:paraId="04052AB6" w14:textId="77777777">
        <w:tc>
          <w:tcPr>
            <w:tcW w:w="0" w:type="auto"/>
            <w:shd w:val="clear" w:color="auto" w:fill="FFFFFF"/>
          </w:tcPr>
          <w:p w14:paraId="5F533661" w14:textId="77777777" w:rsidR="004C26EE" w:rsidRDefault="00C72362">
            <w:pPr>
              <w:rPr>
                <w:lang w:val="en-GB"/>
              </w:rPr>
            </w:pPr>
            <w:r>
              <w:rPr>
                <w:rStyle w:val="SegmentID"/>
                <w:lang w:val="en-GB"/>
              </w:rPr>
              <w:t>2281</w:t>
            </w:r>
            <w:r>
              <w:rPr>
                <w:rStyle w:val="TransUnitID"/>
                <w:lang w:val="en-GB"/>
              </w:rPr>
              <w:t>822e6a08-08bf-429f-b437-dc7782d0afdf</w:t>
            </w:r>
          </w:p>
        </w:tc>
        <w:tc>
          <w:tcPr>
            <w:tcW w:w="0" w:type="auto"/>
            <w:shd w:val="clear" w:color="auto" w:fill="FFFFFF"/>
          </w:tcPr>
          <w:p w14:paraId="1659FEC2" w14:textId="77777777" w:rsidR="004C26EE" w:rsidRDefault="00C72362">
            <w:pPr>
              <w:rPr>
                <w:lang w:val="en-GB"/>
              </w:rPr>
            </w:pPr>
            <w:r>
              <w:rPr>
                <w:lang w:val="en-GB"/>
              </w:rPr>
              <w:t>Translation Approved (99%)</w:t>
            </w:r>
          </w:p>
        </w:tc>
        <w:tc>
          <w:tcPr>
            <w:tcW w:w="0" w:type="auto"/>
            <w:shd w:val="clear" w:color="auto" w:fill="FFFFFF"/>
          </w:tcPr>
          <w:p w14:paraId="158F11F3" w14:textId="77777777" w:rsidR="004C26EE" w:rsidRDefault="00C72362">
            <w:pPr>
              <w:rPr>
                <w:lang w:val="en-GB"/>
              </w:rPr>
            </w:pPr>
            <w:r>
              <w:rPr>
                <w:lang w:val="en-GB"/>
              </w:rPr>
              <w:t>Check compliance with mandatory conditions, where specified in the basic parameters referenced in the relevant table of Chapter 5.</w:t>
            </w:r>
          </w:p>
        </w:tc>
        <w:tc>
          <w:tcPr>
            <w:tcW w:w="0" w:type="auto"/>
            <w:shd w:val="clear" w:color="auto" w:fill="FFFFFF"/>
          </w:tcPr>
          <w:p w14:paraId="2CB056F8" w14:textId="77777777" w:rsidR="004C26EE" w:rsidRDefault="00C72362">
            <w:pPr>
              <w:rPr>
                <w:lang w:val="sr-Cyrl-RS"/>
              </w:rPr>
            </w:pPr>
            <w:r>
              <w:rPr>
                <w:lang w:val="sr-Cyrl-RS"/>
              </w:rPr>
              <w:t>Проверити испуњеност обавезних услова, ако су наведени у основним параметрима на које се позива у одговарајућој табели у Поглављу 5.</w:t>
            </w:r>
          </w:p>
        </w:tc>
      </w:tr>
      <w:tr w:rsidR="004C26EE" w14:paraId="46427E45" w14:textId="77777777">
        <w:tc>
          <w:tcPr>
            <w:tcW w:w="0" w:type="auto"/>
            <w:shd w:val="clear" w:color="auto" w:fill="FFFFFF"/>
          </w:tcPr>
          <w:p w14:paraId="55442796" w14:textId="77777777" w:rsidR="004C26EE" w:rsidRDefault="00C72362">
            <w:pPr>
              <w:rPr>
                <w:lang w:val="en-GB"/>
              </w:rPr>
            </w:pPr>
            <w:r>
              <w:rPr>
                <w:rStyle w:val="SegmentID"/>
                <w:lang w:val="en-GB"/>
              </w:rPr>
              <w:t>2282</w:t>
            </w:r>
            <w:r>
              <w:rPr>
                <w:rStyle w:val="TransUnitID"/>
                <w:lang w:val="en-GB"/>
              </w:rPr>
              <w:t>f814db09-ecfa-4eca-85e5-b65caaf5673e</w:t>
            </w:r>
          </w:p>
        </w:tc>
        <w:tc>
          <w:tcPr>
            <w:tcW w:w="0" w:type="auto"/>
            <w:shd w:val="clear" w:color="auto" w:fill="FFFFFF"/>
          </w:tcPr>
          <w:p w14:paraId="32AF8A6C" w14:textId="77777777" w:rsidR="004C26EE" w:rsidRDefault="00C72362">
            <w:pPr>
              <w:rPr>
                <w:lang w:val="en-GB"/>
              </w:rPr>
            </w:pPr>
            <w:r>
              <w:rPr>
                <w:lang w:val="en-GB"/>
              </w:rPr>
              <w:t>Translation Approved (99%)</w:t>
            </w:r>
          </w:p>
        </w:tc>
        <w:tc>
          <w:tcPr>
            <w:tcW w:w="0" w:type="auto"/>
            <w:shd w:val="clear" w:color="auto" w:fill="FFFFFF"/>
          </w:tcPr>
          <w:p w14:paraId="135E1E6A" w14:textId="77777777" w:rsidR="004C26EE" w:rsidRDefault="00C72362">
            <w:pPr>
              <w:rPr>
                <w:lang w:val="en-GB"/>
              </w:rPr>
            </w:pPr>
            <w:r>
              <w:rPr>
                <w:lang w:val="en-GB"/>
              </w:rPr>
              <w:t>Documentation on material used and, where necessary, tests to ensure that the requirements of the basic parameters referenced in the relevant table of Chapter 5 are satisfied.</w:t>
            </w:r>
          </w:p>
        </w:tc>
        <w:tc>
          <w:tcPr>
            <w:tcW w:w="0" w:type="auto"/>
            <w:shd w:val="clear" w:color="auto" w:fill="FFFFFF"/>
          </w:tcPr>
          <w:p w14:paraId="1CC17F6F" w14:textId="77777777" w:rsidR="004C26EE" w:rsidRDefault="00C72362">
            <w:pPr>
              <w:rPr>
                <w:lang w:val="sr-Cyrl-RS"/>
              </w:rPr>
            </w:pPr>
            <w:r>
              <w:rPr>
                <w:lang w:val="sr-Cyrl-RS"/>
              </w:rPr>
              <w:t>Документација о коришћеном материјалу и, ако је потребно, испитивања којима се обезбеђује испуњеност захтева основних параметара на које се позива у одговарајућој табели у Поглављу 5.</w:t>
            </w:r>
          </w:p>
        </w:tc>
      </w:tr>
      <w:tr w:rsidR="004C26EE" w14:paraId="63A83EBD" w14:textId="77777777">
        <w:tc>
          <w:tcPr>
            <w:tcW w:w="0" w:type="auto"/>
            <w:shd w:val="clear" w:color="auto" w:fill="FFFFFF"/>
          </w:tcPr>
          <w:p w14:paraId="7FF2F8B3" w14:textId="77777777" w:rsidR="004C26EE" w:rsidRDefault="00C72362">
            <w:pPr>
              <w:rPr>
                <w:lang w:val="en-GB"/>
              </w:rPr>
            </w:pPr>
            <w:r>
              <w:rPr>
                <w:rStyle w:val="SegmentID"/>
                <w:lang w:val="en-GB"/>
              </w:rPr>
              <w:t>2283</w:t>
            </w:r>
            <w:r>
              <w:rPr>
                <w:rStyle w:val="TransUnitID"/>
                <w:lang w:val="en-GB"/>
              </w:rPr>
              <w:t>0cb965cb-3227-4c7c-8c37-361343277a86</w:t>
            </w:r>
          </w:p>
        </w:tc>
        <w:tc>
          <w:tcPr>
            <w:tcW w:w="0" w:type="auto"/>
            <w:shd w:val="clear" w:color="auto" w:fill="FFFFFF"/>
          </w:tcPr>
          <w:p w14:paraId="273BF0DA" w14:textId="77777777" w:rsidR="004C26EE" w:rsidRDefault="00C72362">
            <w:pPr>
              <w:rPr>
                <w:lang w:val="en-GB"/>
              </w:rPr>
            </w:pPr>
            <w:r>
              <w:rPr>
                <w:lang w:val="en-GB"/>
              </w:rPr>
              <w:t>Translation Approved (0%)</w:t>
            </w:r>
          </w:p>
        </w:tc>
        <w:tc>
          <w:tcPr>
            <w:tcW w:w="0" w:type="auto"/>
            <w:shd w:val="clear" w:color="auto" w:fill="FFFFFF"/>
          </w:tcPr>
          <w:p w14:paraId="41939E8E" w14:textId="77777777" w:rsidR="004C26EE" w:rsidRDefault="00C72362">
            <w:pPr>
              <w:rPr>
                <w:lang w:val="en-GB"/>
              </w:rPr>
            </w:pPr>
            <w:r>
              <w:rPr>
                <w:lang w:val="en-GB"/>
              </w:rPr>
              <w:t>2b</w:t>
            </w:r>
          </w:p>
        </w:tc>
        <w:tc>
          <w:tcPr>
            <w:tcW w:w="0" w:type="auto"/>
            <w:shd w:val="clear" w:color="auto" w:fill="FFFFFF"/>
          </w:tcPr>
          <w:p w14:paraId="573692BD" w14:textId="77777777" w:rsidR="004C26EE" w:rsidRDefault="00C72362">
            <w:pPr>
              <w:rPr>
                <w:lang w:val="sr-Cyrl-RS"/>
              </w:rPr>
            </w:pPr>
            <w:r>
              <w:rPr>
                <w:lang w:val="sr-Cyrl-RS"/>
              </w:rPr>
              <w:t>2б</w:t>
            </w:r>
          </w:p>
        </w:tc>
      </w:tr>
      <w:tr w:rsidR="004C26EE" w14:paraId="4F0D2936" w14:textId="77777777">
        <w:tc>
          <w:tcPr>
            <w:tcW w:w="0" w:type="auto"/>
            <w:shd w:val="clear" w:color="auto" w:fill="FFFFFF"/>
          </w:tcPr>
          <w:p w14:paraId="487BCFF2" w14:textId="77777777" w:rsidR="004C26EE" w:rsidRDefault="00C72362">
            <w:pPr>
              <w:rPr>
                <w:lang w:val="en-GB"/>
              </w:rPr>
            </w:pPr>
            <w:r>
              <w:rPr>
                <w:rStyle w:val="SegmentID"/>
                <w:lang w:val="en-GB"/>
              </w:rPr>
              <w:t>2284</w:t>
            </w:r>
            <w:r>
              <w:rPr>
                <w:rStyle w:val="TransUnitID"/>
                <w:lang w:val="en-GB"/>
              </w:rPr>
              <w:t>ff33d77e-bd67-475c-bb9b-eeb5acb0e52d</w:t>
            </w:r>
          </w:p>
        </w:tc>
        <w:tc>
          <w:tcPr>
            <w:tcW w:w="0" w:type="auto"/>
            <w:shd w:val="clear" w:color="auto" w:fill="FFFFFF"/>
          </w:tcPr>
          <w:p w14:paraId="50E55759" w14:textId="77777777" w:rsidR="004C26EE" w:rsidRDefault="00C72362">
            <w:pPr>
              <w:rPr>
                <w:lang w:val="en-GB"/>
              </w:rPr>
            </w:pPr>
            <w:r>
              <w:rPr>
                <w:lang w:val="en-GB"/>
              </w:rPr>
              <w:t>Translation Approved (99%)</w:t>
            </w:r>
          </w:p>
        </w:tc>
        <w:tc>
          <w:tcPr>
            <w:tcW w:w="0" w:type="auto"/>
            <w:shd w:val="clear" w:color="auto" w:fill="FFFFFF"/>
          </w:tcPr>
          <w:p w14:paraId="0954C268" w14:textId="77777777" w:rsidR="004C26EE" w:rsidRDefault="00C72362">
            <w:pPr>
              <w:rPr>
                <w:lang w:val="en-GB"/>
              </w:rPr>
            </w:pPr>
            <w:r>
              <w:rPr>
                <w:lang w:val="en-GB"/>
              </w:rPr>
              <w:t>In addition, check that the interoperability constituent functions correctly in the environmental conditions for which it is designed.</w:t>
            </w:r>
          </w:p>
        </w:tc>
        <w:tc>
          <w:tcPr>
            <w:tcW w:w="0" w:type="auto"/>
            <w:shd w:val="clear" w:color="auto" w:fill="FFFFFF"/>
          </w:tcPr>
          <w:p w14:paraId="13B2D7CA" w14:textId="77777777" w:rsidR="004C26EE" w:rsidRDefault="00C72362">
            <w:pPr>
              <w:rPr>
                <w:lang w:val="sr-Cyrl-RS"/>
              </w:rPr>
            </w:pPr>
            <w:r>
              <w:rPr>
                <w:lang w:val="sr-Cyrl-RS"/>
              </w:rPr>
              <w:t>Поред тога, проверити да ли чинилац интероперабилности функционише правилно у условима животне средине за које је пројектован.</w:t>
            </w:r>
          </w:p>
        </w:tc>
      </w:tr>
      <w:tr w:rsidR="004C26EE" w14:paraId="1C7043F6" w14:textId="77777777">
        <w:tc>
          <w:tcPr>
            <w:tcW w:w="0" w:type="auto"/>
            <w:shd w:val="clear" w:color="auto" w:fill="FFFFFF"/>
          </w:tcPr>
          <w:p w14:paraId="46F2EBBC" w14:textId="77777777" w:rsidR="004C26EE" w:rsidRDefault="00C72362">
            <w:pPr>
              <w:rPr>
                <w:lang w:val="en-GB"/>
              </w:rPr>
            </w:pPr>
            <w:r>
              <w:rPr>
                <w:rStyle w:val="SegmentID"/>
                <w:lang w:val="en-GB"/>
              </w:rPr>
              <w:t>2285</w:t>
            </w:r>
            <w:r>
              <w:rPr>
                <w:rStyle w:val="TransUnitID"/>
                <w:lang w:val="en-GB"/>
              </w:rPr>
              <w:t>b5b4b875-0c85-4117-b544-b1d9d9452f3c</w:t>
            </w:r>
          </w:p>
        </w:tc>
        <w:tc>
          <w:tcPr>
            <w:tcW w:w="0" w:type="auto"/>
            <w:shd w:val="clear" w:color="auto" w:fill="FFFFFF"/>
          </w:tcPr>
          <w:p w14:paraId="704A7372" w14:textId="77777777" w:rsidR="004C26EE" w:rsidRDefault="00C72362">
            <w:pPr>
              <w:rPr>
                <w:lang w:val="en-GB"/>
              </w:rPr>
            </w:pPr>
            <w:r>
              <w:rPr>
                <w:lang w:val="en-GB"/>
              </w:rPr>
              <w:t>Translation Approved (99%)</w:t>
            </w:r>
          </w:p>
        </w:tc>
        <w:tc>
          <w:tcPr>
            <w:tcW w:w="0" w:type="auto"/>
            <w:shd w:val="clear" w:color="auto" w:fill="FFFFFF"/>
          </w:tcPr>
          <w:p w14:paraId="733BC8AF" w14:textId="77777777" w:rsidR="004C26EE" w:rsidRDefault="00C72362">
            <w:pPr>
              <w:rPr>
                <w:lang w:val="en-GB"/>
              </w:rPr>
            </w:pPr>
            <w:r>
              <w:rPr>
                <w:lang w:val="en-GB"/>
              </w:rPr>
              <w:t>Tests according to the applicant’s specifications.</w:t>
            </w:r>
          </w:p>
        </w:tc>
        <w:tc>
          <w:tcPr>
            <w:tcW w:w="0" w:type="auto"/>
            <w:shd w:val="clear" w:color="auto" w:fill="FFFFFF"/>
          </w:tcPr>
          <w:p w14:paraId="578ECD8B" w14:textId="77777777" w:rsidR="004C26EE" w:rsidRDefault="00C72362">
            <w:pPr>
              <w:rPr>
                <w:lang w:val="sr-Cyrl-RS"/>
              </w:rPr>
            </w:pPr>
            <w:r>
              <w:rPr>
                <w:lang w:val="sr-Cyrl-RS"/>
              </w:rPr>
              <w:t>Испитивања према спецификацијама подносиоца захтева.</w:t>
            </w:r>
          </w:p>
        </w:tc>
      </w:tr>
      <w:tr w:rsidR="004C26EE" w14:paraId="291F5DE2" w14:textId="77777777">
        <w:tc>
          <w:tcPr>
            <w:tcW w:w="0" w:type="auto"/>
            <w:shd w:val="clear" w:color="auto" w:fill="FFFFFF"/>
          </w:tcPr>
          <w:p w14:paraId="19EBEE84" w14:textId="77777777" w:rsidR="004C26EE" w:rsidRDefault="00C72362">
            <w:pPr>
              <w:rPr>
                <w:lang w:val="en-GB"/>
              </w:rPr>
            </w:pPr>
            <w:r>
              <w:rPr>
                <w:rStyle w:val="SegmentID"/>
                <w:lang w:val="en-GB"/>
              </w:rPr>
              <w:t>2286</w:t>
            </w:r>
            <w:r>
              <w:rPr>
                <w:rStyle w:val="TransUnitID"/>
                <w:lang w:val="en-GB"/>
              </w:rPr>
              <w:t>876c1703-46da-4a7b-8c89-fdec364b3ec3</w:t>
            </w:r>
          </w:p>
        </w:tc>
        <w:tc>
          <w:tcPr>
            <w:tcW w:w="0" w:type="auto"/>
            <w:shd w:val="clear" w:color="auto" w:fill="FFFFFF"/>
          </w:tcPr>
          <w:p w14:paraId="0B29EFA2" w14:textId="77777777" w:rsidR="004C26EE" w:rsidRDefault="00C72362">
            <w:pPr>
              <w:rPr>
                <w:lang w:val="en-GB"/>
              </w:rPr>
            </w:pPr>
            <w:r>
              <w:rPr>
                <w:lang w:val="en-GB"/>
              </w:rPr>
              <w:t>Translation Approved (100%)</w:t>
            </w:r>
          </w:p>
        </w:tc>
        <w:tc>
          <w:tcPr>
            <w:tcW w:w="0" w:type="auto"/>
            <w:shd w:val="clear" w:color="auto" w:fill="FFFFFF"/>
          </w:tcPr>
          <w:p w14:paraId="62DADDBC" w14:textId="77777777" w:rsidR="004C26EE" w:rsidRDefault="00C72362">
            <w:pPr>
              <w:rPr>
                <w:lang w:val="en-GB"/>
              </w:rPr>
            </w:pPr>
            <w:r>
              <w:rPr>
                <w:lang w:val="en-GB"/>
              </w:rPr>
              <w:t>3</w:t>
            </w:r>
          </w:p>
        </w:tc>
        <w:tc>
          <w:tcPr>
            <w:tcW w:w="0" w:type="auto"/>
            <w:shd w:val="clear" w:color="auto" w:fill="FFFFFF"/>
          </w:tcPr>
          <w:p w14:paraId="017964DF" w14:textId="77777777" w:rsidR="004C26EE" w:rsidRDefault="00C72362">
            <w:pPr>
              <w:rPr>
                <w:lang w:val="sr-Cyrl-RS"/>
              </w:rPr>
            </w:pPr>
            <w:r>
              <w:rPr>
                <w:lang w:val="sr-Cyrl-RS"/>
              </w:rPr>
              <w:t>3.</w:t>
            </w:r>
          </w:p>
        </w:tc>
      </w:tr>
      <w:tr w:rsidR="004C26EE" w14:paraId="09EC6685" w14:textId="77777777">
        <w:tc>
          <w:tcPr>
            <w:tcW w:w="0" w:type="auto"/>
            <w:shd w:val="clear" w:color="auto" w:fill="FFFFFF"/>
          </w:tcPr>
          <w:p w14:paraId="33617AA6" w14:textId="77777777" w:rsidR="004C26EE" w:rsidRDefault="00C72362">
            <w:pPr>
              <w:rPr>
                <w:lang w:val="en-GB"/>
              </w:rPr>
            </w:pPr>
            <w:r>
              <w:rPr>
                <w:rStyle w:val="SegmentID"/>
                <w:lang w:val="en-GB"/>
              </w:rPr>
              <w:t>2287</w:t>
            </w:r>
            <w:r>
              <w:rPr>
                <w:rStyle w:val="TransUnitID"/>
                <w:lang w:val="en-GB"/>
              </w:rPr>
              <w:t>28c2d0aa-ed9f-49e5-a525-e985cc7b598b</w:t>
            </w:r>
          </w:p>
        </w:tc>
        <w:tc>
          <w:tcPr>
            <w:tcW w:w="0" w:type="auto"/>
            <w:shd w:val="clear" w:color="auto" w:fill="FFFFFF"/>
          </w:tcPr>
          <w:p w14:paraId="3DAB0597" w14:textId="77777777" w:rsidR="004C26EE" w:rsidRDefault="00C72362">
            <w:pPr>
              <w:rPr>
                <w:lang w:val="en-GB"/>
              </w:rPr>
            </w:pPr>
            <w:r>
              <w:rPr>
                <w:lang w:val="en-GB"/>
              </w:rPr>
              <w:t>Translation Approved (100%)</w:t>
            </w:r>
          </w:p>
        </w:tc>
        <w:tc>
          <w:tcPr>
            <w:tcW w:w="0" w:type="auto"/>
            <w:shd w:val="clear" w:color="auto" w:fill="FFFFFF"/>
          </w:tcPr>
          <w:p w14:paraId="6502346D" w14:textId="77777777" w:rsidR="004C26EE" w:rsidRDefault="00C72362">
            <w:pPr>
              <w:rPr>
                <w:lang w:val="en-GB"/>
              </w:rPr>
            </w:pPr>
            <w:r>
              <w:rPr>
                <w:lang w:val="en-GB"/>
              </w:rPr>
              <w:t>Reliability, Availability, Maintainability, Safety (RAMS)</w:t>
            </w:r>
          </w:p>
        </w:tc>
        <w:tc>
          <w:tcPr>
            <w:tcW w:w="0" w:type="auto"/>
            <w:shd w:val="clear" w:color="auto" w:fill="FFFFFF"/>
          </w:tcPr>
          <w:p w14:paraId="20A23588" w14:textId="77777777" w:rsidR="004C26EE" w:rsidRDefault="00C72362">
            <w:pPr>
              <w:rPr>
                <w:lang w:val="sr-Cyrl-RS"/>
              </w:rPr>
            </w:pPr>
            <w:r>
              <w:rPr>
                <w:lang w:val="sr-Cyrl-RS"/>
              </w:rPr>
              <w:t>Поузданост, доступност, могућност одржавања, безбедност (</w:t>
            </w:r>
            <w:r>
              <w:rPr>
                <w:rStyle w:val="Tag"/>
                <w:lang w:val="sr-Cyrl-RS"/>
              </w:rPr>
              <w:t>&lt;Italic&gt;</w:t>
            </w:r>
            <w:r>
              <w:rPr>
                <w:lang w:val="sr-Cyrl-RS"/>
              </w:rPr>
              <w:t>RAMS</w:t>
            </w:r>
            <w:r>
              <w:rPr>
                <w:rStyle w:val="Tag"/>
                <w:lang w:val="sr-Cyrl-RS"/>
              </w:rPr>
              <w:t>&lt;/Italic&gt;</w:t>
            </w:r>
            <w:r>
              <w:rPr>
                <w:lang w:val="sr-Cyrl-RS"/>
              </w:rPr>
              <w:t>)</w:t>
            </w:r>
          </w:p>
        </w:tc>
      </w:tr>
      <w:tr w:rsidR="004C26EE" w14:paraId="26837477" w14:textId="77777777">
        <w:tc>
          <w:tcPr>
            <w:tcW w:w="0" w:type="auto"/>
            <w:shd w:val="clear" w:color="auto" w:fill="FFFFFF"/>
          </w:tcPr>
          <w:p w14:paraId="4D25B410" w14:textId="77777777" w:rsidR="004C26EE" w:rsidRDefault="00C72362">
            <w:pPr>
              <w:rPr>
                <w:lang w:val="en-GB"/>
              </w:rPr>
            </w:pPr>
            <w:r>
              <w:rPr>
                <w:rStyle w:val="SegmentID"/>
                <w:lang w:val="en-GB"/>
              </w:rPr>
              <w:t>2288</w:t>
            </w:r>
            <w:r>
              <w:rPr>
                <w:rStyle w:val="TransUnitID"/>
                <w:lang w:val="en-GB"/>
              </w:rPr>
              <w:t>b00b7cb4-8190-437a-9c92-f5642be54152</w:t>
            </w:r>
          </w:p>
        </w:tc>
        <w:tc>
          <w:tcPr>
            <w:tcW w:w="0" w:type="auto"/>
            <w:shd w:val="clear" w:color="auto" w:fill="FFFFFF"/>
          </w:tcPr>
          <w:p w14:paraId="3A79A90C" w14:textId="77777777" w:rsidR="004C26EE" w:rsidRDefault="00C72362">
            <w:pPr>
              <w:rPr>
                <w:lang w:val="en-GB"/>
              </w:rPr>
            </w:pPr>
            <w:r>
              <w:rPr>
                <w:lang w:val="en-GB"/>
              </w:rPr>
              <w:t>Translation Approved (94%)</w:t>
            </w:r>
          </w:p>
        </w:tc>
        <w:tc>
          <w:tcPr>
            <w:tcW w:w="0" w:type="auto"/>
            <w:shd w:val="clear" w:color="auto" w:fill="FFFFFF"/>
          </w:tcPr>
          <w:p w14:paraId="68570607" w14:textId="77777777" w:rsidR="004C26EE" w:rsidRDefault="00C72362">
            <w:pPr>
              <w:rPr>
                <w:lang w:val="en-GB"/>
              </w:rPr>
            </w:pPr>
            <w:r>
              <w:rPr>
                <w:lang w:val="en-GB"/>
              </w:rPr>
              <w:t>Check compliance with the safety requirements where specified in the basic parameters referenced in the relevant table of Chapter 5, i.e.</w:t>
            </w:r>
          </w:p>
        </w:tc>
        <w:tc>
          <w:tcPr>
            <w:tcW w:w="0" w:type="auto"/>
            <w:shd w:val="clear" w:color="auto" w:fill="FFFFFF"/>
          </w:tcPr>
          <w:p w14:paraId="6D8F1E1F" w14:textId="77777777" w:rsidR="004C26EE" w:rsidRDefault="00C72362">
            <w:pPr>
              <w:rPr>
                <w:lang w:val="sr-Cyrl-RS"/>
              </w:rPr>
            </w:pPr>
            <w:r>
              <w:rPr>
                <w:lang w:val="sr-Cyrl-RS"/>
              </w:rPr>
              <w:t>Проверити испуњеност безбедносних захтева ако су наведени у основним параметрима на које се позива у одговарајућој табели у Поглављу 5, тј.</w:t>
            </w:r>
          </w:p>
        </w:tc>
      </w:tr>
      <w:tr w:rsidR="004C26EE" w14:paraId="4ECF39E5" w14:textId="77777777">
        <w:tc>
          <w:tcPr>
            <w:tcW w:w="0" w:type="auto"/>
            <w:shd w:val="clear" w:color="auto" w:fill="FFFFFF"/>
          </w:tcPr>
          <w:p w14:paraId="1C17AD9C" w14:textId="77777777" w:rsidR="004C26EE" w:rsidRDefault="00C72362">
            <w:pPr>
              <w:rPr>
                <w:lang w:val="en-GB"/>
              </w:rPr>
            </w:pPr>
            <w:r>
              <w:rPr>
                <w:rStyle w:val="SegmentID"/>
                <w:lang w:val="en-GB"/>
              </w:rPr>
              <w:t>2289</w:t>
            </w:r>
            <w:r>
              <w:rPr>
                <w:rStyle w:val="TransUnitID"/>
                <w:lang w:val="en-GB"/>
              </w:rPr>
              <w:t>d4e699fb-1e09-4c48-a750-2ad564d13158</w:t>
            </w:r>
          </w:p>
        </w:tc>
        <w:tc>
          <w:tcPr>
            <w:tcW w:w="0" w:type="auto"/>
            <w:shd w:val="clear" w:color="auto" w:fill="FFFFFF"/>
          </w:tcPr>
          <w:p w14:paraId="536BEBDF" w14:textId="77777777" w:rsidR="004C26EE" w:rsidRDefault="00C72362">
            <w:pPr>
              <w:rPr>
                <w:lang w:val="en-GB"/>
              </w:rPr>
            </w:pPr>
            <w:r>
              <w:rPr>
                <w:lang w:val="en-GB"/>
              </w:rPr>
              <w:t>Translation Approved (99%)</w:t>
            </w:r>
          </w:p>
        </w:tc>
        <w:tc>
          <w:tcPr>
            <w:tcW w:w="0" w:type="auto"/>
            <w:shd w:val="clear" w:color="auto" w:fill="FFFFFF"/>
          </w:tcPr>
          <w:p w14:paraId="6E44BEAC" w14:textId="77777777" w:rsidR="004C26EE" w:rsidRDefault="00C72362">
            <w:pPr>
              <w:rPr>
                <w:lang w:val="en-GB"/>
              </w:rPr>
            </w:pPr>
            <w:r>
              <w:rPr>
                <w:lang w:val="en-GB"/>
              </w:rPr>
              <w:t>1. respect for quantitative Tolerable Hazard Rates (THRs) caused by random failures;</w:t>
            </w:r>
          </w:p>
        </w:tc>
        <w:tc>
          <w:tcPr>
            <w:tcW w:w="0" w:type="auto"/>
            <w:shd w:val="clear" w:color="auto" w:fill="FFFFFF"/>
          </w:tcPr>
          <w:p w14:paraId="5E53C591" w14:textId="77777777" w:rsidR="004C26EE" w:rsidRDefault="00C72362">
            <w:pPr>
              <w:rPr>
                <w:lang w:val="sr-Cyrl-RS"/>
              </w:rPr>
            </w:pPr>
            <w:r>
              <w:rPr>
                <w:lang w:val="sr-Cyrl-RS"/>
              </w:rPr>
              <w:t>1. поштовати квантитативнe прихватљивe стопе ризика (</w:t>
            </w:r>
            <w:r>
              <w:rPr>
                <w:rStyle w:val="Tag"/>
                <w:lang w:val="sr-Cyrl-RS"/>
              </w:rPr>
              <w:t>&lt;Italic&gt;</w:t>
            </w:r>
            <w:r>
              <w:rPr>
                <w:lang w:val="sr-Cyrl-RS"/>
              </w:rPr>
              <w:t>THR</w:t>
            </w:r>
            <w:r>
              <w:rPr>
                <w:rStyle w:val="Tag"/>
                <w:lang w:val="sr-Cyrl-RS"/>
              </w:rPr>
              <w:t>&lt;/Italic&gt;</w:t>
            </w:r>
            <w:r>
              <w:rPr>
                <w:lang w:val="sr-Cyrl-RS"/>
              </w:rPr>
              <w:t>) које су проузроковане случајним отказима;</w:t>
            </w:r>
          </w:p>
        </w:tc>
      </w:tr>
      <w:tr w:rsidR="004C26EE" w14:paraId="515420A6" w14:textId="77777777">
        <w:tc>
          <w:tcPr>
            <w:tcW w:w="0" w:type="auto"/>
            <w:shd w:val="clear" w:color="auto" w:fill="FFFFFF"/>
          </w:tcPr>
          <w:p w14:paraId="7EECE772" w14:textId="77777777" w:rsidR="004C26EE" w:rsidRDefault="00C72362">
            <w:pPr>
              <w:rPr>
                <w:lang w:val="en-GB"/>
              </w:rPr>
            </w:pPr>
            <w:r>
              <w:rPr>
                <w:rStyle w:val="SegmentID"/>
                <w:lang w:val="en-GB"/>
              </w:rPr>
              <w:t>2290</w:t>
            </w:r>
            <w:r>
              <w:rPr>
                <w:rStyle w:val="TransUnitID"/>
                <w:lang w:val="en-GB"/>
              </w:rPr>
              <w:t>1853111b-118f-4326-858a-a58c5ce1f92d</w:t>
            </w:r>
          </w:p>
        </w:tc>
        <w:tc>
          <w:tcPr>
            <w:tcW w:w="0" w:type="auto"/>
            <w:shd w:val="clear" w:color="auto" w:fill="FFFFFF"/>
          </w:tcPr>
          <w:p w14:paraId="6177F7C6" w14:textId="77777777" w:rsidR="004C26EE" w:rsidRDefault="00C72362">
            <w:pPr>
              <w:rPr>
                <w:lang w:val="en-GB"/>
              </w:rPr>
            </w:pPr>
            <w:r>
              <w:rPr>
                <w:lang w:val="en-GB"/>
              </w:rPr>
              <w:t>Translation Approved (99%)</w:t>
            </w:r>
          </w:p>
        </w:tc>
        <w:tc>
          <w:tcPr>
            <w:tcW w:w="0" w:type="auto"/>
            <w:shd w:val="clear" w:color="auto" w:fill="FFFFFF"/>
          </w:tcPr>
          <w:p w14:paraId="52694E68" w14:textId="77777777" w:rsidR="004C26EE" w:rsidRDefault="00C72362">
            <w:pPr>
              <w:rPr>
                <w:lang w:val="en-GB"/>
              </w:rPr>
            </w:pPr>
            <w:r>
              <w:rPr>
                <w:lang w:val="en-GB"/>
              </w:rPr>
              <w:t>2. the development process is able to detect and eliminate systematic failures.</w:t>
            </w:r>
          </w:p>
        </w:tc>
        <w:tc>
          <w:tcPr>
            <w:tcW w:w="0" w:type="auto"/>
            <w:shd w:val="clear" w:color="auto" w:fill="FFFFFF"/>
          </w:tcPr>
          <w:p w14:paraId="2CF1BFB4" w14:textId="77777777" w:rsidR="004C26EE" w:rsidRDefault="00C72362">
            <w:pPr>
              <w:rPr>
                <w:lang w:val="sr-Cyrl-RS"/>
              </w:rPr>
            </w:pPr>
            <w:r>
              <w:rPr>
                <w:lang w:val="sr-Cyrl-RS"/>
              </w:rPr>
              <w:t>2. развојни процес је у могућности да детектује и елиминише систематске кварове</w:t>
            </w:r>
          </w:p>
        </w:tc>
      </w:tr>
      <w:tr w:rsidR="004C26EE" w14:paraId="643438A5" w14:textId="77777777">
        <w:tc>
          <w:tcPr>
            <w:tcW w:w="0" w:type="auto"/>
            <w:shd w:val="clear" w:color="auto" w:fill="FFFFFF"/>
          </w:tcPr>
          <w:p w14:paraId="23756C5A" w14:textId="77777777" w:rsidR="004C26EE" w:rsidRDefault="00C72362">
            <w:pPr>
              <w:rPr>
                <w:lang w:val="en-GB"/>
              </w:rPr>
            </w:pPr>
            <w:r>
              <w:rPr>
                <w:rStyle w:val="SegmentID"/>
                <w:lang w:val="en-GB"/>
              </w:rPr>
              <w:t>2291</w:t>
            </w:r>
            <w:r>
              <w:rPr>
                <w:rStyle w:val="TransUnitID"/>
                <w:lang w:val="en-GB"/>
              </w:rPr>
              <w:t>3adc8fb6-1ac9-4bf0-9e9a-9af1381724d3</w:t>
            </w:r>
          </w:p>
        </w:tc>
        <w:tc>
          <w:tcPr>
            <w:tcW w:w="0" w:type="auto"/>
            <w:shd w:val="clear" w:color="auto" w:fill="FFFFFF"/>
          </w:tcPr>
          <w:p w14:paraId="6ACA8FAF" w14:textId="77777777" w:rsidR="004C26EE" w:rsidRDefault="00C72362">
            <w:pPr>
              <w:rPr>
                <w:lang w:val="en-GB"/>
              </w:rPr>
            </w:pPr>
            <w:r>
              <w:rPr>
                <w:lang w:val="en-GB"/>
              </w:rPr>
              <w:t>Translation Approved (100%)</w:t>
            </w:r>
          </w:p>
        </w:tc>
        <w:tc>
          <w:tcPr>
            <w:tcW w:w="0" w:type="auto"/>
            <w:shd w:val="clear" w:color="auto" w:fill="FFFFFF"/>
          </w:tcPr>
          <w:p w14:paraId="77F7285A" w14:textId="77777777" w:rsidR="004C26EE" w:rsidRDefault="00C72362">
            <w:pPr>
              <w:rPr>
                <w:lang w:val="en-GB"/>
              </w:rPr>
            </w:pPr>
            <w:r>
              <w:rPr>
                <w:lang w:val="en-GB"/>
              </w:rPr>
              <w:t>1.</w:t>
            </w:r>
          </w:p>
        </w:tc>
        <w:tc>
          <w:tcPr>
            <w:tcW w:w="0" w:type="auto"/>
            <w:shd w:val="clear" w:color="auto" w:fill="FFFFFF"/>
          </w:tcPr>
          <w:p w14:paraId="5FD40798" w14:textId="77777777" w:rsidR="004C26EE" w:rsidRDefault="00C72362">
            <w:pPr>
              <w:rPr>
                <w:lang w:val="sr-Cyrl-RS"/>
              </w:rPr>
            </w:pPr>
            <w:r>
              <w:rPr>
                <w:lang w:val="sr-Cyrl-RS"/>
              </w:rPr>
              <w:t>1.</w:t>
            </w:r>
          </w:p>
        </w:tc>
      </w:tr>
      <w:tr w:rsidR="004C26EE" w14:paraId="3651AB2D" w14:textId="77777777">
        <w:tc>
          <w:tcPr>
            <w:tcW w:w="0" w:type="auto"/>
            <w:shd w:val="clear" w:color="auto" w:fill="FFFFFF"/>
          </w:tcPr>
          <w:p w14:paraId="426DF765" w14:textId="77777777" w:rsidR="004C26EE" w:rsidRDefault="00C72362">
            <w:pPr>
              <w:rPr>
                <w:lang w:val="en-GB"/>
              </w:rPr>
            </w:pPr>
            <w:r>
              <w:rPr>
                <w:rStyle w:val="SegmentID"/>
                <w:lang w:val="en-GB"/>
              </w:rPr>
              <w:t>2292</w:t>
            </w:r>
            <w:r>
              <w:rPr>
                <w:rStyle w:val="TransUnitID"/>
                <w:lang w:val="en-GB"/>
              </w:rPr>
              <w:t>3adc8fb6-1ac9-4bf0-9e9a-9af1381724d3</w:t>
            </w:r>
          </w:p>
        </w:tc>
        <w:tc>
          <w:tcPr>
            <w:tcW w:w="0" w:type="auto"/>
            <w:shd w:val="clear" w:color="auto" w:fill="FFFFFF"/>
          </w:tcPr>
          <w:p w14:paraId="0FB8B549" w14:textId="77777777" w:rsidR="004C26EE" w:rsidRDefault="00C72362">
            <w:pPr>
              <w:rPr>
                <w:lang w:val="en-GB"/>
              </w:rPr>
            </w:pPr>
            <w:r>
              <w:rPr>
                <w:lang w:val="en-GB"/>
              </w:rPr>
              <w:t>Translation Approved (100%)</w:t>
            </w:r>
          </w:p>
        </w:tc>
        <w:tc>
          <w:tcPr>
            <w:tcW w:w="0" w:type="auto"/>
            <w:shd w:val="clear" w:color="auto" w:fill="FFFFFF"/>
          </w:tcPr>
          <w:p w14:paraId="3C0F71F5" w14:textId="77777777" w:rsidR="004C26EE" w:rsidRDefault="00C72362">
            <w:pPr>
              <w:rPr>
                <w:lang w:val="en-GB"/>
              </w:rPr>
            </w:pPr>
            <w:r>
              <w:rPr>
                <w:lang w:val="en-GB"/>
              </w:rPr>
              <w:t>Calculations for the THRs caused by random failures, supported by reliability data.</w:t>
            </w:r>
          </w:p>
        </w:tc>
        <w:tc>
          <w:tcPr>
            <w:tcW w:w="0" w:type="auto"/>
            <w:shd w:val="clear" w:color="auto" w:fill="FFFFFF"/>
          </w:tcPr>
          <w:p w14:paraId="3793A5F0" w14:textId="77777777" w:rsidR="004C26EE" w:rsidRDefault="00C72362">
            <w:pPr>
              <w:rPr>
                <w:lang w:val="sr-Cyrl-RS"/>
              </w:rPr>
            </w:pPr>
            <w:r>
              <w:rPr>
                <w:lang w:val="sr-Cyrl-RS"/>
              </w:rPr>
              <w:t xml:space="preserve">Прорачуни </w:t>
            </w:r>
            <w:r>
              <w:rPr>
                <w:rStyle w:val="Tag"/>
                <w:lang w:val="sr-Cyrl-RS"/>
              </w:rPr>
              <w:t>&lt;Italic&gt;</w:t>
            </w:r>
            <w:r>
              <w:rPr>
                <w:lang w:val="sr-Cyrl-RS"/>
              </w:rPr>
              <w:t>THR</w:t>
            </w:r>
            <w:r>
              <w:rPr>
                <w:rStyle w:val="Tag"/>
                <w:lang w:val="sr-Cyrl-RS"/>
              </w:rPr>
              <w:t>&lt;/Italic&gt;</w:t>
            </w:r>
            <w:r>
              <w:rPr>
                <w:lang w:val="sr-Cyrl-RS"/>
              </w:rPr>
              <w:t>-ова, проузрокованих случајним отказима, са пратећим подацима о поузданости.</w:t>
            </w:r>
          </w:p>
        </w:tc>
      </w:tr>
      <w:tr w:rsidR="004C26EE" w14:paraId="17760306" w14:textId="77777777">
        <w:tc>
          <w:tcPr>
            <w:tcW w:w="0" w:type="auto"/>
            <w:shd w:val="clear" w:color="auto" w:fill="FFFFFF"/>
          </w:tcPr>
          <w:p w14:paraId="76209FA8" w14:textId="77777777" w:rsidR="004C26EE" w:rsidRDefault="00C72362">
            <w:pPr>
              <w:rPr>
                <w:lang w:val="en-GB"/>
              </w:rPr>
            </w:pPr>
            <w:r>
              <w:rPr>
                <w:rStyle w:val="SegmentID"/>
                <w:lang w:val="en-GB"/>
              </w:rPr>
              <w:t>2293</w:t>
            </w:r>
            <w:r>
              <w:rPr>
                <w:rStyle w:val="TransUnitID"/>
                <w:lang w:val="en-GB"/>
              </w:rPr>
              <w:t>078afd5f-e404-4dec-873d-cdec9ba0e942</w:t>
            </w:r>
          </w:p>
        </w:tc>
        <w:tc>
          <w:tcPr>
            <w:tcW w:w="0" w:type="auto"/>
            <w:shd w:val="clear" w:color="auto" w:fill="FFFFFF"/>
          </w:tcPr>
          <w:p w14:paraId="5C99E6B7" w14:textId="77777777" w:rsidR="004C26EE" w:rsidRDefault="00C72362">
            <w:pPr>
              <w:rPr>
                <w:lang w:val="en-GB"/>
              </w:rPr>
            </w:pPr>
            <w:r>
              <w:rPr>
                <w:lang w:val="en-GB"/>
              </w:rPr>
              <w:t>Translation Approved (100%)</w:t>
            </w:r>
          </w:p>
        </w:tc>
        <w:tc>
          <w:tcPr>
            <w:tcW w:w="0" w:type="auto"/>
            <w:shd w:val="clear" w:color="auto" w:fill="FFFFFF"/>
          </w:tcPr>
          <w:p w14:paraId="1734EFE5" w14:textId="77777777" w:rsidR="004C26EE" w:rsidRDefault="00C72362">
            <w:pPr>
              <w:rPr>
                <w:lang w:val="en-GB"/>
              </w:rPr>
            </w:pPr>
            <w:r>
              <w:rPr>
                <w:lang w:val="en-GB"/>
              </w:rPr>
              <w:t>2.1.</w:t>
            </w:r>
          </w:p>
        </w:tc>
        <w:tc>
          <w:tcPr>
            <w:tcW w:w="0" w:type="auto"/>
            <w:shd w:val="clear" w:color="auto" w:fill="FFFFFF"/>
          </w:tcPr>
          <w:p w14:paraId="64E3EFDE" w14:textId="77777777" w:rsidR="004C26EE" w:rsidRDefault="00C72362">
            <w:pPr>
              <w:rPr>
                <w:lang w:val="sr-Cyrl-RS"/>
              </w:rPr>
            </w:pPr>
            <w:r>
              <w:rPr>
                <w:lang w:val="sr-Cyrl-RS"/>
              </w:rPr>
              <w:t>2.1.</w:t>
            </w:r>
          </w:p>
        </w:tc>
      </w:tr>
      <w:tr w:rsidR="004C26EE" w14:paraId="405379D6" w14:textId="77777777">
        <w:tc>
          <w:tcPr>
            <w:tcW w:w="0" w:type="auto"/>
            <w:shd w:val="clear" w:color="auto" w:fill="FFFFFF"/>
          </w:tcPr>
          <w:p w14:paraId="255EBBD2" w14:textId="77777777" w:rsidR="004C26EE" w:rsidRDefault="00C72362">
            <w:pPr>
              <w:rPr>
                <w:lang w:val="en-GB"/>
              </w:rPr>
            </w:pPr>
            <w:r>
              <w:rPr>
                <w:rStyle w:val="SegmentID"/>
                <w:lang w:val="en-GB"/>
              </w:rPr>
              <w:t>2294</w:t>
            </w:r>
            <w:r>
              <w:rPr>
                <w:rStyle w:val="TransUnitID"/>
                <w:lang w:val="en-GB"/>
              </w:rPr>
              <w:t>078afd5f-e404-4dec-873d-cdec9ba0e942</w:t>
            </w:r>
          </w:p>
        </w:tc>
        <w:tc>
          <w:tcPr>
            <w:tcW w:w="0" w:type="auto"/>
            <w:shd w:val="clear" w:color="auto" w:fill="FFFFFF"/>
          </w:tcPr>
          <w:p w14:paraId="3E583B6F" w14:textId="77777777" w:rsidR="004C26EE" w:rsidRDefault="00C72362">
            <w:pPr>
              <w:rPr>
                <w:lang w:val="en-GB"/>
              </w:rPr>
            </w:pPr>
            <w:r>
              <w:rPr>
                <w:lang w:val="en-GB"/>
              </w:rPr>
              <w:t>Translation Approved (99%)</w:t>
            </w:r>
          </w:p>
        </w:tc>
        <w:tc>
          <w:tcPr>
            <w:tcW w:w="0" w:type="auto"/>
            <w:shd w:val="clear" w:color="auto" w:fill="FFFFFF"/>
          </w:tcPr>
          <w:p w14:paraId="59ECEA7D" w14:textId="77777777" w:rsidR="004C26EE" w:rsidRDefault="00C72362">
            <w:pPr>
              <w:rPr>
                <w:lang w:val="en-GB"/>
              </w:rPr>
            </w:pPr>
            <w:r>
              <w:rPr>
                <w:lang w:val="en-GB"/>
              </w:rPr>
              <w:t>The manufacturer’s quality and safety management throughout design, manufacturing and testing conforms to a recognised standard (see Note).</w:t>
            </w:r>
          </w:p>
        </w:tc>
        <w:tc>
          <w:tcPr>
            <w:tcW w:w="0" w:type="auto"/>
            <w:shd w:val="clear" w:color="auto" w:fill="FFFFFF"/>
          </w:tcPr>
          <w:p w14:paraId="70EC9D17" w14:textId="77777777" w:rsidR="004C26EE" w:rsidRDefault="00C72362">
            <w:pPr>
              <w:rPr>
                <w:lang w:val="sr-Cyrl-RS"/>
              </w:rPr>
            </w:pPr>
            <w:r>
              <w:rPr>
                <w:lang w:val="sr-Cyrl-RS"/>
              </w:rPr>
              <w:t>Управљање квалитетом и безбедношћу произвођача током пројекта, производње и испитивања усклађено је са признатим стандардом (видети напомену).</w:t>
            </w:r>
          </w:p>
        </w:tc>
      </w:tr>
      <w:tr w:rsidR="004C26EE" w14:paraId="0264598C" w14:textId="77777777">
        <w:tc>
          <w:tcPr>
            <w:tcW w:w="0" w:type="auto"/>
            <w:shd w:val="clear" w:color="auto" w:fill="FFFFFF"/>
          </w:tcPr>
          <w:p w14:paraId="5D75D198" w14:textId="77777777" w:rsidR="004C26EE" w:rsidRDefault="00C72362">
            <w:pPr>
              <w:rPr>
                <w:lang w:val="en-GB"/>
              </w:rPr>
            </w:pPr>
            <w:r>
              <w:rPr>
                <w:rStyle w:val="SegmentID"/>
                <w:lang w:val="en-GB"/>
              </w:rPr>
              <w:t>2295</w:t>
            </w:r>
            <w:r>
              <w:rPr>
                <w:rStyle w:val="TransUnitID"/>
                <w:lang w:val="en-GB"/>
              </w:rPr>
              <w:t>3620602f-ac01-40b5-9d1f-c5f55072f7df</w:t>
            </w:r>
          </w:p>
        </w:tc>
        <w:tc>
          <w:tcPr>
            <w:tcW w:w="0" w:type="auto"/>
            <w:shd w:val="clear" w:color="auto" w:fill="FFFFFF"/>
          </w:tcPr>
          <w:p w14:paraId="0BF69FAB" w14:textId="77777777" w:rsidR="004C26EE" w:rsidRDefault="00C72362">
            <w:pPr>
              <w:rPr>
                <w:lang w:val="en-GB"/>
              </w:rPr>
            </w:pPr>
            <w:r>
              <w:rPr>
                <w:lang w:val="en-GB"/>
              </w:rPr>
              <w:t>Translation Approved (100%)</w:t>
            </w:r>
          </w:p>
        </w:tc>
        <w:tc>
          <w:tcPr>
            <w:tcW w:w="0" w:type="auto"/>
            <w:shd w:val="clear" w:color="auto" w:fill="FFFFFF"/>
          </w:tcPr>
          <w:p w14:paraId="0F5828BC" w14:textId="77777777" w:rsidR="004C26EE" w:rsidRDefault="00C72362">
            <w:pPr>
              <w:rPr>
                <w:lang w:val="en-GB"/>
              </w:rPr>
            </w:pPr>
            <w:r>
              <w:rPr>
                <w:lang w:val="en-GB"/>
              </w:rPr>
              <w:t>2.2.</w:t>
            </w:r>
          </w:p>
        </w:tc>
        <w:tc>
          <w:tcPr>
            <w:tcW w:w="0" w:type="auto"/>
            <w:shd w:val="clear" w:color="auto" w:fill="FFFFFF"/>
          </w:tcPr>
          <w:p w14:paraId="441F5DF5" w14:textId="77777777" w:rsidR="004C26EE" w:rsidRDefault="00C72362">
            <w:pPr>
              <w:rPr>
                <w:lang w:val="sr-Cyrl-RS"/>
              </w:rPr>
            </w:pPr>
            <w:r>
              <w:rPr>
                <w:lang w:val="sr-Cyrl-RS"/>
              </w:rPr>
              <w:t>2.2.</w:t>
            </w:r>
          </w:p>
        </w:tc>
      </w:tr>
      <w:tr w:rsidR="004C26EE" w14:paraId="4BE5B2C8" w14:textId="77777777">
        <w:tc>
          <w:tcPr>
            <w:tcW w:w="0" w:type="auto"/>
            <w:shd w:val="clear" w:color="auto" w:fill="FFFFFF"/>
          </w:tcPr>
          <w:p w14:paraId="5ECC05A8" w14:textId="77777777" w:rsidR="004C26EE" w:rsidRDefault="00C72362">
            <w:pPr>
              <w:rPr>
                <w:lang w:val="en-GB"/>
              </w:rPr>
            </w:pPr>
            <w:r>
              <w:rPr>
                <w:rStyle w:val="SegmentID"/>
                <w:lang w:val="en-GB"/>
              </w:rPr>
              <w:t>2296</w:t>
            </w:r>
            <w:r>
              <w:rPr>
                <w:rStyle w:val="TransUnitID"/>
                <w:lang w:val="en-GB"/>
              </w:rPr>
              <w:t>3620602f-ac01-40b5-9d1f-c5f55072f7df</w:t>
            </w:r>
          </w:p>
        </w:tc>
        <w:tc>
          <w:tcPr>
            <w:tcW w:w="0" w:type="auto"/>
            <w:shd w:val="clear" w:color="auto" w:fill="FFFFFF"/>
          </w:tcPr>
          <w:p w14:paraId="5401E7E8" w14:textId="77777777" w:rsidR="004C26EE" w:rsidRDefault="00C72362">
            <w:pPr>
              <w:rPr>
                <w:lang w:val="en-GB"/>
              </w:rPr>
            </w:pPr>
            <w:r>
              <w:rPr>
                <w:lang w:val="en-GB"/>
              </w:rPr>
              <w:t>Translation Approved (99%)</w:t>
            </w:r>
          </w:p>
        </w:tc>
        <w:tc>
          <w:tcPr>
            <w:tcW w:w="0" w:type="auto"/>
            <w:shd w:val="clear" w:color="auto" w:fill="FFFFFF"/>
          </w:tcPr>
          <w:p w14:paraId="682A9302" w14:textId="77777777" w:rsidR="004C26EE" w:rsidRDefault="00C72362">
            <w:pPr>
              <w:rPr>
                <w:lang w:val="en-GB"/>
              </w:rPr>
            </w:pPr>
            <w:r>
              <w:rPr>
                <w:lang w:val="en-GB"/>
              </w:rPr>
              <w:t>The software development life-cycle, the hardware development life-cycle and the integration of hardware and software have each been undertaken in accordance with a recognised standard (see Note).</w:t>
            </w:r>
          </w:p>
        </w:tc>
        <w:tc>
          <w:tcPr>
            <w:tcW w:w="0" w:type="auto"/>
            <w:shd w:val="clear" w:color="auto" w:fill="FFFFFF"/>
          </w:tcPr>
          <w:p w14:paraId="4456AADD" w14:textId="77777777" w:rsidR="004C26EE" w:rsidRDefault="00C72362">
            <w:pPr>
              <w:rPr>
                <w:lang w:val="sr-Cyrl-RS"/>
              </w:rPr>
            </w:pPr>
            <w:r>
              <w:rPr>
                <w:lang w:val="sr-Cyrl-RS"/>
              </w:rPr>
              <w:t>Развојни циклус софтвера, развојни циклус хардвера и интегрисање хардвера и софтвера, предузети су у складу са признатим стандардом (видети напомену).</w:t>
            </w:r>
          </w:p>
        </w:tc>
      </w:tr>
      <w:tr w:rsidR="004C26EE" w14:paraId="405327E0" w14:textId="77777777">
        <w:tc>
          <w:tcPr>
            <w:tcW w:w="0" w:type="auto"/>
            <w:shd w:val="clear" w:color="auto" w:fill="FFFFFF"/>
          </w:tcPr>
          <w:p w14:paraId="46087BF9" w14:textId="77777777" w:rsidR="004C26EE" w:rsidRDefault="00C72362">
            <w:pPr>
              <w:rPr>
                <w:lang w:val="en-GB"/>
              </w:rPr>
            </w:pPr>
            <w:r>
              <w:rPr>
                <w:rStyle w:val="SegmentID"/>
                <w:lang w:val="en-GB"/>
              </w:rPr>
              <w:t>2297</w:t>
            </w:r>
            <w:r>
              <w:rPr>
                <w:rStyle w:val="TransUnitID"/>
                <w:lang w:val="en-GB"/>
              </w:rPr>
              <w:t>cf710aec-2bea-4a0f-b582-66bc9af2b13a</w:t>
            </w:r>
          </w:p>
        </w:tc>
        <w:tc>
          <w:tcPr>
            <w:tcW w:w="0" w:type="auto"/>
            <w:shd w:val="clear" w:color="auto" w:fill="FFFFFF"/>
          </w:tcPr>
          <w:p w14:paraId="4E88C6B7" w14:textId="77777777" w:rsidR="004C26EE" w:rsidRDefault="00C72362">
            <w:pPr>
              <w:rPr>
                <w:lang w:val="en-GB"/>
              </w:rPr>
            </w:pPr>
            <w:r>
              <w:rPr>
                <w:lang w:val="en-GB"/>
              </w:rPr>
              <w:t>Translation Approved (100%)</w:t>
            </w:r>
          </w:p>
        </w:tc>
        <w:tc>
          <w:tcPr>
            <w:tcW w:w="0" w:type="auto"/>
            <w:shd w:val="clear" w:color="auto" w:fill="FFFFFF"/>
          </w:tcPr>
          <w:p w14:paraId="703C2A5A" w14:textId="77777777" w:rsidR="004C26EE" w:rsidRDefault="00C72362">
            <w:pPr>
              <w:rPr>
                <w:lang w:val="en-GB"/>
              </w:rPr>
            </w:pPr>
            <w:r>
              <w:rPr>
                <w:lang w:val="en-GB"/>
              </w:rPr>
              <w:t>2.3.</w:t>
            </w:r>
          </w:p>
        </w:tc>
        <w:tc>
          <w:tcPr>
            <w:tcW w:w="0" w:type="auto"/>
            <w:shd w:val="clear" w:color="auto" w:fill="FFFFFF"/>
          </w:tcPr>
          <w:p w14:paraId="4F31B0A9" w14:textId="77777777" w:rsidR="004C26EE" w:rsidRDefault="00C72362">
            <w:pPr>
              <w:rPr>
                <w:lang w:val="sr-Cyrl-RS"/>
              </w:rPr>
            </w:pPr>
            <w:r>
              <w:rPr>
                <w:lang w:val="sr-Cyrl-RS"/>
              </w:rPr>
              <w:t>2.3.</w:t>
            </w:r>
          </w:p>
        </w:tc>
      </w:tr>
      <w:tr w:rsidR="004C26EE" w14:paraId="37473244" w14:textId="77777777">
        <w:tc>
          <w:tcPr>
            <w:tcW w:w="0" w:type="auto"/>
            <w:shd w:val="clear" w:color="auto" w:fill="FFFFFF"/>
          </w:tcPr>
          <w:p w14:paraId="512D861B" w14:textId="77777777" w:rsidR="004C26EE" w:rsidRDefault="00C72362">
            <w:pPr>
              <w:rPr>
                <w:lang w:val="en-GB"/>
              </w:rPr>
            </w:pPr>
            <w:r>
              <w:rPr>
                <w:rStyle w:val="SegmentID"/>
                <w:lang w:val="en-GB"/>
              </w:rPr>
              <w:t>2298</w:t>
            </w:r>
            <w:r>
              <w:rPr>
                <w:rStyle w:val="TransUnitID"/>
                <w:lang w:val="en-GB"/>
              </w:rPr>
              <w:t>cf710aec-2bea-4a0f-b582-66bc9af2b13a</w:t>
            </w:r>
          </w:p>
        </w:tc>
        <w:tc>
          <w:tcPr>
            <w:tcW w:w="0" w:type="auto"/>
            <w:shd w:val="clear" w:color="auto" w:fill="FFFFFF"/>
          </w:tcPr>
          <w:p w14:paraId="5A7E8975" w14:textId="77777777" w:rsidR="004C26EE" w:rsidRDefault="00C72362">
            <w:pPr>
              <w:rPr>
                <w:lang w:val="en-GB"/>
              </w:rPr>
            </w:pPr>
            <w:r>
              <w:rPr>
                <w:lang w:val="en-GB"/>
              </w:rPr>
              <w:t>Translation Approved (99%)</w:t>
            </w:r>
          </w:p>
        </w:tc>
        <w:tc>
          <w:tcPr>
            <w:tcW w:w="0" w:type="auto"/>
            <w:shd w:val="clear" w:color="auto" w:fill="FFFFFF"/>
          </w:tcPr>
          <w:p w14:paraId="436C2A91" w14:textId="77777777" w:rsidR="004C26EE" w:rsidRDefault="00C72362">
            <w:pPr>
              <w:rPr>
                <w:lang w:val="en-GB"/>
              </w:rPr>
            </w:pPr>
            <w:r>
              <w:rPr>
                <w:lang w:val="en-GB"/>
              </w:rPr>
              <w:t>The safety verification and validation process has been undertaken in accordance with a recognised standard (see Note) and respects the safety requirements described in the basic parameters referenced in the relevant table of Chapter 5.</w:t>
            </w:r>
          </w:p>
        </w:tc>
        <w:tc>
          <w:tcPr>
            <w:tcW w:w="0" w:type="auto"/>
            <w:shd w:val="clear" w:color="auto" w:fill="FFFFFF"/>
          </w:tcPr>
          <w:p w14:paraId="27A9C715" w14:textId="77777777" w:rsidR="004C26EE" w:rsidRDefault="00C72362">
            <w:pPr>
              <w:rPr>
                <w:lang w:val="sr-Cyrl-RS"/>
              </w:rPr>
            </w:pPr>
            <w:r>
              <w:rPr>
                <w:lang w:val="sr-Cyrl-RS"/>
              </w:rPr>
              <w:t>Поступак верификације и валидације безбедности предузет је у складу са признатим стандардом (видети напомену) и уз поштовање безбедносних захтева описаних у основним параметрима на које се позива у одговарајућој табели у Поглављу 5.</w:t>
            </w:r>
          </w:p>
        </w:tc>
      </w:tr>
      <w:tr w:rsidR="004C26EE" w14:paraId="21959B52" w14:textId="77777777">
        <w:tc>
          <w:tcPr>
            <w:tcW w:w="0" w:type="auto"/>
            <w:shd w:val="clear" w:color="auto" w:fill="FFFFFF"/>
          </w:tcPr>
          <w:p w14:paraId="4160390A" w14:textId="77777777" w:rsidR="004C26EE" w:rsidRDefault="00C72362">
            <w:pPr>
              <w:rPr>
                <w:lang w:val="en-GB"/>
              </w:rPr>
            </w:pPr>
            <w:r>
              <w:rPr>
                <w:rStyle w:val="SegmentID"/>
                <w:lang w:val="en-GB"/>
              </w:rPr>
              <w:t>2299</w:t>
            </w:r>
            <w:r>
              <w:rPr>
                <w:rStyle w:val="TransUnitID"/>
                <w:lang w:val="en-GB"/>
              </w:rPr>
              <w:t>e8849ec1-1c4d-4b2c-97d7-152fa2844057</w:t>
            </w:r>
          </w:p>
        </w:tc>
        <w:tc>
          <w:tcPr>
            <w:tcW w:w="0" w:type="auto"/>
            <w:shd w:val="clear" w:color="auto" w:fill="FFFFFF"/>
          </w:tcPr>
          <w:p w14:paraId="23790269" w14:textId="77777777" w:rsidR="004C26EE" w:rsidRDefault="00C72362">
            <w:pPr>
              <w:rPr>
                <w:lang w:val="en-GB"/>
              </w:rPr>
            </w:pPr>
            <w:r>
              <w:rPr>
                <w:lang w:val="en-GB"/>
              </w:rPr>
              <w:t>Translation Approved (100%)</w:t>
            </w:r>
          </w:p>
        </w:tc>
        <w:tc>
          <w:tcPr>
            <w:tcW w:w="0" w:type="auto"/>
            <w:shd w:val="clear" w:color="auto" w:fill="FFFFFF"/>
          </w:tcPr>
          <w:p w14:paraId="745E3E73" w14:textId="77777777" w:rsidR="004C26EE" w:rsidRDefault="00C72362">
            <w:pPr>
              <w:rPr>
                <w:lang w:val="en-GB"/>
              </w:rPr>
            </w:pPr>
            <w:r>
              <w:rPr>
                <w:lang w:val="en-GB"/>
              </w:rPr>
              <w:t>2.4.</w:t>
            </w:r>
          </w:p>
        </w:tc>
        <w:tc>
          <w:tcPr>
            <w:tcW w:w="0" w:type="auto"/>
            <w:shd w:val="clear" w:color="auto" w:fill="FFFFFF"/>
          </w:tcPr>
          <w:p w14:paraId="5E8EA67B" w14:textId="77777777" w:rsidR="004C26EE" w:rsidRDefault="00C72362">
            <w:pPr>
              <w:rPr>
                <w:lang w:val="sr-Cyrl-RS"/>
              </w:rPr>
            </w:pPr>
            <w:r>
              <w:rPr>
                <w:lang w:val="sr-Cyrl-RS"/>
              </w:rPr>
              <w:t>2.4.</w:t>
            </w:r>
          </w:p>
        </w:tc>
      </w:tr>
      <w:tr w:rsidR="004C26EE" w14:paraId="3E077112" w14:textId="77777777">
        <w:tc>
          <w:tcPr>
            <w:tcW w:w="0" w:type="auto"/>
            <w:shd w:val="clear" w:color="auto" w:fill="FFFFFF"/>
          </w:tcPr>
          <w:p w14:paraId="03745C14" w14:textId="77777777" w:rsidR="004C26EE" w:rsidRDefault="00C72362">
            <w:pPr>
              <w:rPr>
                <w:lang w:val="en-GB"/>
              </w:rPr>
            </w:pPr>
            <w:r>
              <w:rPr>
                <w:rStyle w:val="SegmentID"/>
                <w:lang w:val="en-GB"/>
              </w:rPr>
              <w:t>2300</w:t>
            </w:r>
            <w:r>
              <w:rPr>
                <w:rStyle w:val="TransUnitID"/>
                <w:lang w:val="en-GB"/>
              </w:rPr>
              <w:t>e8849ec1-1c4d-4b2c-97d7-152fa2844057</w:t>
            </w:r>
          </w:p>
        </w:tc>
        <w:tc>
          <w:tcPr>
            <w:tcW w:w="0" w:type="auto"/>
            <w:shd w:val="clear" w:color="auto" w:fill="FFFFFF"/>
          </w:tcPr>
          <w:p w14:paraId="21FD2317" w14:textId="77777777" w:rsidR="004C26EE" w:rsidRDefault="00C72362">
            <w:pPr>
              <w:rPr>
                <w:lang w:val="en-GB"/>
              </w:rPr>
            </w:pPr>
            <w:r>
              <w:rPr>
                <w:lang w:val="en-GB"/>
              </w:rPr>
              <w:t>Translation Approved (99%)</w:t>
            </w:r>
          </w:p>
        </w:tc>
        <w:tc>
          <w:tcPr>
            <w:tcW w:w="0" w:type="auto"/>
            <w:shd w:val="clear" w:color="auto" w:fill="FFFFFF"/>
          </w:tcPr>
          <w:p w14:paraId="0737E933" w14:textId="77777777" w:rsidR="004C26EE" w:rsidRDefault="00C72362">
            <w:pPr>
              <w:rPr>
                <w:lang w:val="en-GB"/>
              </w:rPr>
            </w:pPr>
            <w:r>
              <w:rPr>
                <w:lang w:val="en-GB"/>
              </w:rPr>
              <w:t>The functional and technical safety requirements (correct operation under fault-free conditions, effects of faults and of external influences) are verified in accordance with a recognised standard (see Note).</w:t>
            </w:r>
          </w:p>
        </w:tc>
        <w:tc>
          <w:tcPr>
            <w:tcW w:w="0" w:type="auto"/>
            <w:shd w:val="clear" w:color="auto" w:fill="FFFFFF"/>
          </w:tcPr>
          <w:p w14:paraId="06F9F3B7" w14:textId="3464AD31" w:rsidR="004C26EE" w:rsidRDefault="00C72362">
            <w:pPr>
              <w:rPr>
                <w:lang w:val="sr-Cyrl-RS"/>
              </w:rPr>
            </w:pPr>
            <w:r>
              <w:rPr>
                <w:lang w:val="sr-Cyrl-RS"/>
              </w:rPr>
              <w:t>Захтеви</w:t>
            </w:r>
            <w:r w:rsidR="002422FA">
              <w:rPr>
                <w:lang w:val="sr-Cyrl-RS"/>
              </w:rPr>
              <w:t xml:space="preserve"> у погледу</w:t>
            </w:r>
            <w:r>
              <w:rPr>
                <w:lang w:val="sr-Cyrl-RS"/>
              </w:rPr>
              <w:t xml:space="preserve"> функционалне и техничке безбедности (правилно функционисање у условима без кварова, ефекти кварова и спољних утицаја) проверавају се у складу са признатим стандардом (видети напомену).</w:t>
            </w:r>
          </w:p>
        </w:tc>
      </w:tr>
      <w:tr w:rsidR="004C26EE" w14:paraId="17457A31" w14:textId="77777777">
        <w:tc>
          <w:tcPr>
            <w:tcW w:w="0" w:type="auto"/>
            <w:shd w:val="clear" w:color="auto" w:fill="FFFFFF"/>
          </w:tcPr>
          <w:p w14:paraId="3E89A538" w14:textId="77777777" w:rsidR="004C26EE" w:rsidRDefault="00C72362">
            <w:pPr>
              <w:rPr>
                <w:lang w:val="en-GB"/>
              </w:rPr>
            </w:pPr>
            <w:r>
              <w:rPr>
                <w:rStyle w:val="SegmentID"/>
                <w:lang w:val="en-GB"/>
              </w:rPr>
              <w:t>2301</w:t>
            </w:r>
            <w:r>
              <w:rPr>
                <w:rStyle w:val="TransUnitID"/>
                <w:lang w:val="en-GB"/>
              </w:rPr>
              <w:t>b8bb9b1e-224c-4760-b8b3-7ac7b77ae47d</w:t>
            </w:r>
          </w:p>
        </w:tc>
        <w:tc>
          <w:tcPr>
            <w:tcW w:w="0" w:type="auto"/>
            <w:shd w:val="clear" w:color="auto" w:fill="FFFFFF"/>
          </w:tcPr>
          <w:p w14:paraId="41941B7A" w14:textId="77777777" w:rsidR="004C26EE" w:rsidRDefault="00C72362">
            <w:pPr>
              <w:rPr>
                <w:lang w:val="en-GB"/>
              </w:rPr>
            </w:pPr>
            <w:r>
              <w:rPr>
                <w:lang w:val="en-GB"/>
              </w:rPr>
              <w:t>Translation Approved (100%)</w:t>
            </w:r>
          </w:p>
        </w:tc>
        <w:tc>
          <w:tcPr>
            <w:tcW w:w="0" w:type="auto"/>
            <w:shd w:val="clear" w:color="auto" w:fill="FFFFFF"/>
          </w:tcPr>
          <w:p w14:paraId="69EEF1C2" w14:textId="77777777" w:rsidR="004C26EE" w:rsidRDefault="00C72362">
            <w:pPr>
              <w:rPr>
                <w:lang w:val="en-GB"/>
              </w:rPr>
            </w:pPr>
            <w:r>
              <w:rPr>
                <w:lang w:val="en-GB"/>
              </w:rPr>
              <w:t>Note:</w:t>
            </w:r>
          </w:p>
        </w:tc>
        <w:tc>
          <w:tcPr>
            <w:tcW w:w="0" w:type="auto"/>
            <w:shd w:val="clear" w:color="auto" w:fill="FFFFFF"/>
          </w:tcPr>
          <w:p w14:paraId="0EBD8289" w14:textId="77777777" w:rsidR="004C26EE" w:rsidRDefault="00C72362">
            <w:pPr>
              <w:rPr>
                <w:lang w:val="sr-Cyrl-RS"/>
              </w:rPr>
            </w:pPr>
            <w:r>
              <w:rPr>
                <w:lang w:val="sr-Cyrl-RS"/>
              </w:rPr>
              <w:t>Напомена:</w:t>
            </w:r>
          </w:p>
        </w:tc>
      </w:tr>
      <w:tr w:rsidR="004C26EE" w14:paraId="44F3043B" w14:textId="77777777">
        <w:tc>
          <w:tcPr>
            <w:tcW w:w="0" w:type="auto"/>
            <w:shd w:val="clear" w:color="auto" w:fill="FFFFFF"/>
          </w:tcPr>
          <w:p w14:paraId="5F6D7B05" w14:textId="77777777" w:rsidR="004C26EE" w:rsidRDefault="00C72362">
            <w:pPr>
              <w:rPr>
                <w:lang w:val="en-GB"/>
              </w:rPr>
            </w:pPr>
            <w:r>
              <w:rPr>
                <w:rStyle w:val="SegmentID"/>
                <w:lang w:val="en-GB"/>
              </w:rPr>
              <w:t>2302</w:t>
            </w:r>
            <w:r>
              <w:rPr>
                <w:rStyle w:val="TransUnitID"/>
                <w:lang w:val="en-GB"/>
              </w:rPr>
              <w:t>b8bb9b1e-224c-4760-b8b3-7ac7b77ae47d</w:t>
            </w:r>
          </w:p>
        </w:tc>
        <w:tc>
          <w:tcPr>
            <w:tcW w:w="0" w:type="auto"/>
            <w:shd w:val="clear" w:color="auto" w:fill="FFFFFF"/>
          </w:tcPr>
          <w:p w14:paraId="06156B20" w14:textId="77777777" w:rsidR="004C26EE" w:rsidRDefault="00C72362">
            <w:pPr>
              <w:rPr>
                <w:lang w:val="en-GB"/>
              </w:rPr>
            </w:pPr>
            <w:r>
              <w:rPr>
                <w:lang w:val="en-GB"/>
              </w:rPr>
              <w:t>Translation Approved (100%)</w:t>
            </w:r>
          </w:p>
        </w:tc>
        <w:tc>
          <w:tcPr>
            <w:tcW w:w="0" w:type="auto"/>
            <w:shd w:val="clear" w:color="auto" w:fill="FFFFFF"/>
          </w:tcPr>
          <w:p w14:paraId="7EBB6B36" w14:textId="77777777" w:rsidR="004C26EE" w:rsidRDefault="00C72362">
            <w:pPr>
              <w:rPr>
                <w:lang w:val="en-GB"/>
              </w:rPr>
            </w:pPr>
            <w:r>
              <w:rPr>
                <w:lang w:val="en-GB"/>
              </w:rPr>
              <w:t>The standard shall satisfy at least the following requirements:</w:t>
            </w:r>
          </w:p>
        </w:tc>
        <w:tc>
          <w:tcPr>
            <w:tcW w:w="0" w:type="auto"/>
            <w:shd w:val="clear" w:color="auto" w:fill="FFFFFF"/>
          </w:tcPr>
          <w:p w14:paraId="770CE67B" w14:textId="77777777" w:rsidR="004C26EE" w:rsidRDefault="00C72362">
            <w:pPr>
              <w:rPr>
                <w:lang w:val="sr-Cyrl-RS"/>
              </w:rPr>
            </w:pPr>
            <w:r>
              <w:rPr>
                <w:lang w:val="sr-Cyrl-RS"/>
              </w:rPr>
              <w:t>Стандард задовољава најмање следеће захтеве:</w:t>
            </w:r>
          </w:p>
        </w:tc>
      </w:tr>
      <w:tr w:rsidR="004C26EE" w14:paraId="67173B5B" w14:textId="77777777">
        <w:tc>
          <w:tcPr>
            <w:tcW w:w="0" w:type="auto"/>
            <w:shd w:val="clear" w:color="auto" w:fill="FFFFFF"/>
          </w:tcPr>
          <w:p w14:paraId="39F6158A" w14:textId="77777777" w:rsidR="004C26EE" w:rsidRDefault="00C72362">
            <w:pPr>
              <w:rPr>
                <w:lang w:val="en-GB"/>
              </w:rPr>
            </w:pPr>
            <w:r>
              <w:rPr>
                <w:rStyle w:val="SegmentID"/>
                <w:lang w:val="en-GB"/>
              </w:rPr>
              <w:t>2303</w:t>
            </w:r>
            <w:r>
              <w:rPr>
                <w:rStyle w:val="TransUnitID"/>
                <w:lang w:val="en-GB"/>
              </w:rPr>
              <w:t>5ab7319f-cda3-4f78-8925-b69dd7565cfa</w:t>
            </w:r>
          </w:p>
        </w:tc>
        <w:tc>
          <w:tcPr>
            <w:tcW w:w="0" w:type="auto"/>
            <w:shd w:val="clear" w:color="auto" w:fill="FFFFFF"/>
          </w:tcPr>
          <w:p w14:paraId="30A51B43" w14:textId="77777777" w:rsidR="004C26EE" w:rsidRDefault="00C72362">
            <w:pPr>
              <w:rPr>
                <w:lang w:val="en-GB"/>
              </w:rPr>
            </w:pPr>
            <w:r>
              <w:rPr>
                <w:lang w:val="en-GB"/>
              </w:rPr>
              <w:t>Translation Approved (99%)</w:t>
            </w:r>
          </w:p>
        </w:tc>
        <w:tc>
          <w:tcPr>
            <w:tcW w:w="0" w:type="auto"/>
            <w:shd w:val="clear" w:color="auto" w:fill="FFFFFF"/>
          </w:tcPr>
          <w:p w14:paraId="4913A1CC" w14:textId="77777777" w:rsidR="004C26EE" w:rsidRDefault="00C72362">
            <w:pPr>
              <w:rPr>
                <w:lang w:val="en-GB"/>
              </w:rPr>
            </w:pPr>
            <w:r>
              <w:rPr>
                <w:lang w:val="en-GB"/>
              </w:rPr>
              <w:t>(1) be compliant with the requirements for code of practice, as stated in Annex I, point 2.3.2, of Regulation (EU) No 402/2013;</w:t>
            </w:r>
          </w:p>
        </w:tc>
        <w:tc>
          <w:tcPr>
            <w:tcW w:w="0" w:type="auto"/>
            <w:shd w:val="clear" w:color="auto" w:fill="FFFFFF"/>
          </w:tcPr>
          <w:p w14:paraId="1132DB64" w14:textId="77777777" w:rsidR="004C26EE" w:rsidRDefault="00C72362">
            <w:pPr>
              <w:rPr>
                <w:lang w:val="sr-Cyrl-RS"/>
              </w:rPr>
            </w:pPr>
            <w:r>
              <w:rPr>
                <w:lang w:val="sr-Cyrl-RS"/>
              </w:rPr>
              <w:t>1) мора бити у складу са захтевима правила праксе, како је наведено у Анексу I, тачка 2.3.2. Уредбе (ЕУ) број 402/2013;</w:t>
            </w:r>
          </w:p>
        </w:tc>
      </w:tr>
      <w:tr w:rsidR="004C26EE" w14:paraId="5D5D8133" w14:textId="77777777">
        <w:tc>
          <w:tcPr>
            <w:tcW w:w="0" w:type="auto"/>
            <w:shd w:val="clear" w:color="auto" w:fill="FFFFFF"/>
          </w:tcPr>
          <w:p w14:paraId="014CFC76" w14:textId="77777777" w:rsidR="004C26EE" w:rsidRDefault="00C72362">
            <w:pPr>
              <w:rPr>
                <w:lang w:val="en-GB"/>
              </w:rPr>
            </w:pPr>
            <w:r>
              <w:rPr>
                <w:rStyle w:val="SegmentID"/>
                <w:lang w:val="en-GB"/>
              </w:rPr>
              <w:t>2304</w:t>
            </w:r>
            <w:r>
              <w:rPr>
                <w:rStyle w:val="TransUnitID"/>
                <w:lang w:val="en-GB"/>
              </w:rPr>
              <w:t>46106fe8-80bc-44b1-99d6-d7f2375a380f</w:t>
            </w:r>
          </w:p>
        </w:tc>
        <w:tc>
          <w:tcPr>
            <w:tcW w:w="0" w:type="auto"/>
            <w:shd w:val="clear" w:color="auto" w:fill="FFFFFF"/>
          </w:tcPr>
          <w:p w14:paraId="017DEBA6" w14:textId="77777777" w:rsidR="004C26EE" w:rsidRDefault="00C72362">
            <w:pPr>
              <w:rPr>
                <w:lang w:val="en-GB"/>
              </w:rPr>
            </w:pPr>
            <w:r>
              <w:rPr>
                <w:lang w:val="en-GB"/>
              </w:rPr>
              <w:t>Translation Approved (99%)</w:t>
            </w:r>
          </w:p>
        </w:tc>
        <w:tc>
          <w:tcPr>
            <w:tcW w:w="0" w:type="auto"/>
            <w:shd w:val="clear" w:color="auto" w:fill="FFFFFF"/>
          </w:tcPr>
          <w:p w14:paraId="56C5FC4C" w14:textId="77777777" w:rsidR="004C26EE" w:rsidRDefault="00C72362">
            <w:pPr>
              <w:rPr>
                <w:lang w:val="en-GB"/>
              </w:rPr>
            </w:pPr>
            <w:r>
              <w:rPr>
                <w:lang w:val="en-GB"/>
              </w:rPr>
              <w:t>(2) be widely acknowledged in the railway domain.</w:t>
            </w:r>
          </w:p>
        </w:tc>
        <w:tc>
          <w:tcPr>
            <w:tcW w:w="0" w:type="auto"/>
            <w:shd w:val="clear" w:color="auto" w:fill="FFFFFF"/>
          </w:tcPr>
          <w:p w14:paraId="046CCF68" w14:textId="7AA9A8FA" w:rsidR="004C26EE" w:rsidRDefault="00C72362" w:rsidP="003D3E54">
            <w:pPr>
              <w:rPr>
                <w:lang w:val="sr-Cyrl-RS"/>
              </w:rPr>
            </w:pPr>
            <w:r>
              <w:rPr>
                <w:lang w:val="sr-Cyrl-RS"/>
              </w:rPr>
              <w:t xml:space="preserve">2) мора бити </w:t>
            </w:r>
            <w:r w:rsidR="003D3E54">
              <w:rPr>
                <w:lang w:val="sr-Cyrl-RS"/>
              </w:rPr>
              <w:t>општеприхваћен</w:t>
            </w:r>
            <w:r>
              <w:rPr>
                <w:lang w:val="sr-Cyrl-RS"/>
              </w:rPr>
              <w:t xml:space="preserve"> у домену железнице.</w:t>
            </w:r>
          </w:p>
        </w:tc>
      </w:tr>
      <w:tr w:rsidR="004C26EE" w14:paraId="5561B5EE" w14:textId="77777777">
        <w:tc>
          <w:tcPr>
            <w:tcW w:w="0" w:type="auto"/>
            <w:shd w:val="clear" w:color="auto" w:fill="FFFFFF"/>
          </w:tcPr>
          <w:p w14:paraId="6732791C" w14:textId="77777777" w:rsidR="004C26EE" w:rsidRDefault="00C72362">
            <w:pPr>
              <w:rPr>
                <w:lang w:val="en-GB"/>
              </w:rPr>
            </w:pPr>
            <w:r>
              <w:rPr>
                <w:rStyle w:val="SegmentID"/>
                <w:lang w:val="en-GB"/>
              </w:rPr>
              <w:t>2305</w:t>
            </w:r>
            <w:r>
              <w:rPr>
                <w:rStyle w:val="TransUnitID"/>
                <w:lang w:val="en-GB"/>
              </w:rPr>
              <w:t>46106fe8-80bc-44b1-99d6-d7f2375a380f</w:t>
            </w:r>
          </w:p>
        </w:tc>
        <w:tc>
          <w:tcPr>
            <w:tcW w:w="0" w:type="auto"/>
            <w:shd w:val="clear" w:color="auto" w:fill="FFFFFF"/>
          </w:tcPr>
          <w:p w14:paraId="165D237B" w14:textId="77777777" w:rsidR="004C26EE" w:rsidRDefault="00C72362">
            <w:pPr>
              <w:rPr>
                <w:lang w:val="en-GB"/>
              </w:rPr>
            </w:pPr>
            <w:r>
              <w:rPr>
                <w:lang w:val="en-GB"/>
              </w:rPr>
              <w:t>Translation Approved (100%)</w:t>
            </w:r>
          </w:p>
        </w:tc>
        <w:tc>
          <w:tcPr>
            <w:tcW w:w="0" w:type="auto"/>
            <w:shd w:val="clear" w:color="auto" w:fill="FFFFFF"/>
          </w:tcPr>
          <w:p w14:paraId="0E26E646" w14:textId="77777777" w:rsidR="004C26EE" w:rsidRDefault="00C72362">
            <w:pPr>
              <w:rPr>
                <w:lang w:val="en-GB"/>
              </w:rPr>
            </w:pPr>
            <w:r>
              <w:rPr>
                <w:lang w:val="en-GB"/>
              </w:rPr>
              <w:t>If this is not the case, the standard will have to be justified and be acceptable to the Notified Body;</w:t>
            </w:r>
          </w:p>
        </w:tc>
        <w:tc>
          <w:tcPr>
            <w:tcW w:w="0" w:type="auto"/>
            <w:shd w:val="clear" w:color="auto" w:fill="FFFFFF"/>
          </w:tcPr>
          <w:p w14:paraId="055CD4F0" w14:textId="77777777" w:rsidR="004C26EE" w:rsidRDefault="00C72362">
            <w:pPr>
              <w:rPr>
                <w:lang w:val="sr-Cyrl-RS"/>
              </w:rPr>
            </w:pPr>
            <w:r>
              <w:rPr>
                <w:lang w:val="sr-Cyrl-RS"/>
              </w:rPr>
              <w:t>Ако то није случај, стандард се мора образложити и бити прихватљив за пријављено тело;</w:t>
            </w:r>
          </w:p>
        </w:tc>
      </w:tr>
      <w:tr w:rsidR="004C26EE" w14:paraId="755ADA4F" w14:textId="77777777">
        <w:tc>
          <w:tcPr>
            <w:tcW w:w="0" w:type="auto"/>
            <w:shd w:val="clear" w:color="auto" w:fill="FFFFFF"/>
          </w:tcPr>
          <w:p w14:paraId="208D54E3" w14:textId="77777777" w:rsidR="004C26EE" w:rsidRDefault="00C72362">
            <w:pPr>
              <w:rPr>
                <w:lang w:val="en-GB"/>
              </w:rPr>
            </w:pPr>
            <w:r>
              <w:rPr>
                <w:rStyle w:val="SegmentID"/>
                <w:lang w:val="en-GB"/>
              </w:rPr>
              <w:t>2306</w:t>
            </w:r>
            <w:r>
              <w:rPr>
                <w:rStyle w:val="TransUnitID"/>
                <w:lang w:val="en-GB"/>
              </w:rPr>
              <w:t>9ea1ee93-80f2-4e34-b050-12ddb44fb628</w:t>
            </w:r>
          </w:p>
        </w:tc>
        <w:tc>
          <w:tcPr>
            <w:tcW w:w="0" w:type="auto"/>
            <w:shd w:val="clear" w:color="auto" w:fill="FFFFFF"/>
          </w:tcPr>
          <w:p w14:paraId="68FE51BE" w14:textId="77777777" w:rsidR="004C26EE" w:rsidRDefault="00C72362">
            <w:pPr>
              <w:rPr>
                <w:lang w:val="en-GB"/>
              </w:rPr>
            </w:pPr>
            <w:r>
              <w:rPr>
                <w:lang w:val="en-GB"/>
              </w:rPr>
              <w:t>Translation Approved (99%)</w:t>
            </w:r>
          </w:p>
        </w:tc>
        <w:tc>
          <w:tcPr>
            <w:tcW w:w="0" w:type="auto"/>
            <w:shd w:val="clear" w:color="auto" w:fill="FFFFFF"/>
          </w:tcPr>
          <w:p w14:paraId="7F92D896" w14:textId="77777777" w:rsidR="004C26EE" w:rsidRDefault="00C72362">
            <w:pPr>
              <w:rPr>
                <w:lang w:val="en-GB"/>
              </w:rPr>
            </w:pPr>
            <w:r>
              <w:rPr>
                <w:lang w:val="en-GB"/>
              </w:rPr>
              <w:t>(3) be relevant for the control of the considered hazards in the system under assessment;</w:t>
            </w:r>
          </w:p>
        </w:tc>
        <w:tc>
          <w:tcPr>
            <w:tcW w:w="0" w:type="auto"/>
            <w:shd w:val="clear" w:color="auto" w:fill="FFFFFF"/>
          </w:tcPr>
          <w:p w14:paraId="3F8BE848" w14:textId="77777777" w:rsidR="004C26EE" w:rsidRDefault="00C72362">
            <w:pPr>
              <w:rPr>
                <w:lang w:val="sr-Cyrl-RS"/>
              </w:rPr>
            </w:pPr>
            <w:r>
              <w:rPr>
                <w:lang w:val="sr-Cyrl-RS"/>
              </w:rPr>
              <w:t>3) мора бити релевантан за контролу разматраних опасности у систему који се оцењује;</w:t>
            </w:r>
          </w:p>
        </w:tc>
      </w:tr>
      <w:tr w:rsidR="004C26EE" w14:paraId="3682664E" w14:textId="77777777">
        <w:tc>
          <w:tcPr>
            <w:tcW w:w="0" w:type="auto"/>
            <w:shd w:val="clear" w:color="auto" w:fill="FFFFFF"/>
          </w:tcPr>
          <w:p w14:paraId="397605D5" w14:textId="77777777" w:rsidR="004C26EE" w:rsidRDefault="00C72362">
            <w:pPr>
              <w:rPr>
                <w:lang w:val="en-GB"/>
              </w:rPr>
            </w:pPr>
            <w:r>
              <w:rPr>
                <w:rStyle w:val="SegmentID"/>
                <w:lang w:val="en-GB"/>
              </w:rPr>
              <w:t>2307</w:t>
            </w:r>
            <w:r>
              <w:rPr>
                <w:rStyle w:val="TransUnitID"/>
                <w:lang w:val="en-GB"/>
              </w:rPr>
              <w:t>184e2eca-9fb0-4e85-8be6-0233bc2ddf54</w:t>
            </w:r>
          </w:p>
        </w:tc>
        <w:tc>
          <w:tcPr>
            <w:tcW w:w="0" w:type="auto"/>
            <w:shd w:val="clear" w:color="auto" w:fill="FFFFFF"/>
          </w:tcPr>
          <w:p w14:paraId="7FCA7D0A" w14:textId="77777777" w:rsidR="004C26EE" w:rsidRDefault="00C72362">
            <w:pPr>
              <w:rPr>
                <w:lang w:val="en-GB"/>
              </w:rPr>
            </w:pPr>
            <w:r>
              <w:rPr>
                <w:lang w:val="en-GB"/>
              </w:rPr>
              <w:t>Translation Approved (99%)</w:t>
            </w:r>
          </w:p>
        </w:tc>
        <w:tc>
          <w:tcPr>
            <w:tcW w:w="0" w:type="auto"/>
            <w:shd w:val="clear" w:color="auto" w:fill="FFFFFF"/>
          </w:tcPr>
          <w:p w14:paraId="162BDF79" w14:textId="77777777" w:rsidR="004C26EE" w:rsidRDefault="00C72362">
            <w:pPr>
              <w:rPr>
                <w:lang w:val="en-GB"/>
              </w:rPr>
            </w:pPr>
            <w:r>
              <w:rPr>
                <w:lang w:val="en-GB"/>
              </w:rPr>
              <w:t>(4) be publicly available for all actors who want to use it.</w:t>
            </w:r>
          </w:p>
        </w:tc>
        <w:tc>
          <w:tcPr>
            <w:tcW w:w="0" w:type="auto"/>
            <w:shd w:val="clear" w:color="auto" w:fill="FFFFFF"/>
          </w:tcPr>
          <w:p w14:paraId="2C28DBBB" w14:textId="77777777" w:rsidR="004C26EE" w:rsidRDefault="00C72362">
            <w:pPr>
              <w:rPr>
                <w:lang w:val="sr-Cyrl-RS"/>
              </w:rPr>
            </w:pPr>
            <w:r>
              <w:rPr>
                <w:lang w:val="sr-Cyrl-RS"/>
              </w:rPr>
              <w:t>4) мора бити јавно доступан свим актерима који желе да га користе.</w:t>
            </w:r>
          </w:p>
        </w:tc>
      </w:tr>
      <w:tr w:rsidR="004C26EE" w14:paraId="38E66208" w14:textId="77777777">
        <w:tc>
          <w:tcPr>
            <w:tcW w:w="0" w:type="auto"/>
            <w:shd w:val="clear" w:color="auto" w:fill="FFFFFF"/>
          </w:tcPr>
          <w:p w14:paraId="439BA237" w14:textId="77777777" w:rsidR="004C26EE" w:rsidRDefault="00C72362">
            <w:pPr>
              <w:rPr>
                <w:lang w:val="en-GB"/>
              </w:rPr>
            </w:pPr>
            <w:r>
              <w:rPr>
                <w:rStyle w:val="SegmentID"/>
                <w:lang w:val="en-GB"/>
              </w:rPr>
              <w:t>2308</w:t>
            </w:r>
            <w:r>
              <w:rPr>
                <w:rStyle w:val="TransUnitID"/>
                <w:lang w:val="en-GB"/>
              </w:rPr>
              <w:t>70f128ba-e62c-4df2-8d4b-55c572b7f98f</w:t>
            </w:r>
          </w:p>
        </w:tc>
        <w:tc>
          <w:tcPr>
            <w:tcW w:w="0" w:type="auto"/>
            <w:shd w:val="clear" w:color="auto" w:fill="FFFFFF"/>
          </w:tcPr>
          <w:p w14:paraId="44AAF6B1" w14:textId="77777777" w:rsidR="004C26EE" w:rsidRDefault="00C72362">
            <w:pPr>
              <w:rPr>
                <w:lang w:val="en-GB"/>
              </w:rPr>
            </w:pPr>
            <w:r>
              <w:rPr>
                <w:lang w:val="en-GB"/>
              </w:rPr>
              <w:t>Translation Approved (100%)</w:t>
            </w:r>
          </w:p>
        </w:tc>
        <w:tc>
          <w:tcPr>
            <w:tcW w:w="0" w:type="auto"/>
            <w:shd w:val="clear" w:color="auto" w:fill="FFFFFF"/>
          </w:tcPr>
          <w:p w14:paraId="6DC6AE8D" w14:textId="77777777" w:rsidR="004C26EE" w:rsidRDefault="00C72362">
            <w:pPr>
              <w:rPr>
                <w:lang w:val="en-GB"/>
              </w:rPr>
            </w:pPr>
            <w:r>
              <w:rPr>
                <w:lang w:val="en-GB"/>
              </w:rPr>
              <w:t>4</w:t>
            </w:r>
          </w:p>
        </w:tc>
        <w:tc>
          <w:tcPr>
            <w:tcW w:w="0" w:type="auto"/>
            <w:shd w:val="clear" w:color="auto" w:fill="FFFFFF"/>
          </w:tcPr>
          <w:p w14:paraId="7A2357A6" w14:textId="77777777" w:rsidR="004C26EE" w:rsidRDefault="00C72362">
            <w:pPr>
              <w:rPr>
                <w:lang w:val="sr-Cyrl-RS"/>
              </w:rPr>
            </w:pPr>
            <w:r>
              <w:rPr>
                <w:lang w:val="sr-Cyrl-RS"/>
              </w:rPr>
              <w:t>4.</w:t>
            </w:r>
          </w:p>
        </w:tc>
      </w:tr>
      <w:tr w:rsidR="004C26EE" w14:paraId="7D289377" w14:textId="77777777">
        <w:tc>
          <w:tcPr>
            <w:tcW w:w="0" w:type="auto"/>
            <w:shd w:val="clear" w:color="auto" w:fill="FFFFFF"/>
          </w:tcPr>
          <w:p w14:paraId="794BA7F1" w14:textId="77777777" w:rsidR="004C26EE" w:rsidRDefault="00C72362">
            <w:pPr>
              <w:rPr>
                <w:lang w:val="en-GB"/>
              </w:rPr>
            </w:pPr>
            <w:r>
              <w:rPr>
                <w:rStyle w:val="SegmentID"/>
                <w:lang w:val="en-GB"/>
              </w:rPr>
              <w:t>2309</w:t>
            </w:r>
            <w:r>
              <w:rPr>
                <w:rStyle w:val="TransUnitID"/>
                <w:lang w:val="en-GB"/>
              </w:rPr>
              <w:t>58870d34-26c5-4dd1-a76a-92000331ab8a</w:t>
            </w:r>
          </w:p>
        </w:tc>
        <w:tc>
          <w:tcPr>
            <w:tcW w:w="0" w:type="auto"/>
            <w:shd w:val="clear" w:color="auto" w:fill="FFFFFF"/>
          </w:tcPr>
          <w:p w14:paraId="6676BCFD" w14:textId="77777777" w:rsidR="004C26EE" w:rsidRDefault="00C72362">
            <w:pPr>
              <w:rPr>
                <w:lang w:val="en-GB"/>
              </w:rPr>
            </w:pPr>
            <w:r>
              <w:rPr>
                <w:lang w:val="en-GB"/>
              </w:rPr>
              <w:t>Translation Approved (99%)</w:t>
            </w:r>
          </w:p>
        </w:tc>
        <w:tc>
          <w:tcPr>
            <w:tcW w:w="0" w:type="auto"/>
            <w:shd w:val="clear" w:color="auto" w:fill="FFFFFF"/>
          </w:tcPr>
          <w:p w14:paraId="743D1A3C" w14:textId="77777777" w:rsidR="004C26EE" w:rsidRDefault="00C72362">
            <w:pPr>
              <w:rPr>
                <w:lang w:val="en-GB"/>
              </w:rPr>
            </w:pPr>
            <w:r>
              <w:rPr>
                <w:lang w:val="en-GB"/>
              </w:rPr>
              <w:t>Check that the quantitative reliability target (related to random failures) indicated by the applicant is met.</w:t>
            </w:r>
          </w:p>
        </w:tc>
        <w:tc>
          <w:tcPr>
            <w:tcW w:w="0" w:type="auto"/>
            <w:shd w:val="clear" w:color="auto" w:fill="FFFFFF"/>
          </w:tcPr>
          <w:p w14:paraId="67247850" w14:textId="77777777" w:rsidR="004C26EE" w:rsidRDefault="00C72362">
            <w:pPr>
              <w:rPr>
                <w:lang w:val="sr-Cyrl-RS"/>
              </w:rPr>
            </w:pPr>
            <w:r>
              <w:rPr>
                <w:lang w:val="sr-Cyrl-RS"/>
              </w:rPr>
              <w:t>Проверити да ли је испуњен квантитативни циљ у погледу поузданости (који се односи на случајне отказе) који је навео подносилац захтева.</w:t>
            </w:r>
          </w:p>
        </w:tc>
      </w:tr>
      <w:tr w:rsidR="004C26EE" w14:paraId="7ECC2F59" w14:textId="77777777">
        <w:tc>
          <w:tcPr>
            <w:tcW w:w="0" w:type="auto"/>
            <w:shd w:val="clear" w:color="auto" w:fill="FFFFFF"/>
          </w:tcPr>
          <w:p w14:paraId="18AE267B" w14:textId="77777777" w:rsidR="004C26EE" w:rsidRDefault="00C72362">
            <w:pPr>
              <w:rPr>
                <w:lang w:val="en-GB"/>
              </w:rPr>
            </w:pPr>
            <w:r>
              <w:rPr>
                <w:rStyle w:val="SegmentID"/>
                <w:lang w:val="en-GB"/>
              </w:rPr>
              <w:t>2310</w:t>
            </w:r>
            <w:r>
              <w:rPr>
                <w:rStyle w:val="TransUnitID"/>
                <w:lang w:val="en-GB"/>
              </w:rPr>
              <w:t>68e3a2d8-daf0-4b7a-892d-bf57cb42dfcc</w:t>
            </w:r>
          </w:p>
        </w:tc>
        <w:tc>
          <w:tcPr>
            <w:tcW w:w="0" w:type="auto"/>
            <w:shd w:val="clear" w:color="auto" w:fill="FFFFFF"/>
          </w:tcPr>
          <w:p w14:paraId="6C070609" w14:textId="77777777" w:rsidR="004C26EE" w:rsidRDefault="00C72362">
            <w:pPr>
              <w:rPr>
                <w:lang w:val="en-GB"/>
              </w:rPr>
            </w:pPr>
            <w:r>
              <w:rPr>
                <w:lang w:val="en-GB"/>
              </w:rPr>
              <w:t>Translation Approved (100%)</w:t>
            </w:r>
          </w:p>
        </w:tc>
        <w:tc>
          <w:tcPr>
            <w:tcW w:w="0" w:type="auto"/>
            <w:shd w:val="clear" w:color="auto" w:fill="FFFFFF"/>
          </w:tcPr>
          <w:p w14:paraId="647F80CD" w14:textId="77777777" w:rsidR="004C26EE" w:rsidRDefault="00C72362">
            <w:pPr>
              <w:rPr>
                <w:lang w:val="en-GB"/>
              </w:rPr>
            </w:pPr>
            <w:r>
              <w:rPr>
                <w:lang w:val="en-GB"/>
              </w:rPr>
              <w:t>Calculations</w:t>
            </w:r>
          </w:p>
        </w:tc>
        <w:tc>
          <w:tcPr>
            <w:tcW w:w="0" w:type="auto"/>
            <w:shd w:val="clear" w:color="auto" w:fill="FFFFFF"/>
          </w:tcPr>
          <w:p w14:paraId="0A7D2A4B" w14:textId="77777777" w:rsidR="004C26EE" w:rsidRDefault="00C72362">
            <w:pPr>
              <w:rPr>
                <w:lang w:val="sr-Cyrl-RS"/>
              </w:rPr>
            </w:pPr>
            <w:r>
              <w:rPr>
                <w:lang w:val="sr-Cyrl-RS"/>
              </w:rPr>
              <w:t>Прорачуни</w:t>
            </w:r>
          </w:p>
        </w:tc>
      </w:tr>
      <w:tr w:rsidR="004C26EE" w14:paraId="5FFDBD93" w14:textId="77777777">
        <w:tc>
          <w:tcPr>
            <w:tcW w:w="0" w:type="auto"/>
            <w:shd w:val="clear" w:color="auto" w:fill="FFFFFF"/>
          </w:tcPr>
          <w:p w14:paraId="7A415AB2" w14:textId="77777777" w:rsidR="004C26EE" w:rsidRDefault="00C72362">
            <w:pPr>
              <w:rPr>
                <w:lang w:val="en-GB"/>
              </w:rPr>
            </w:pPr>
            <w:r>
              <w:rPr>
                <w:rStyle w:val="SegmentID"/>
                <w:lang w:val="en-GB"/>
              </w:rPr>
              <w:t>2311</w:t>
            </w:r>
            <w:r>
              <w:rPr>
                <w:rStyle w:val="TransUnitID"/>
                <w:lang w:val="en-GB"/>
              </w:rPr>
              <w:t>01b8e915-0912-4dd4-8df3-89fa7c7f9f05</w:t>
            </w:r>
          </w:p>
        </w:tc>
        <w:tc>
          <w:tcPr>
            <w:tcW w:w="0" w:type="auto"/>
            <w:shd w:val="clear" w:color="auto" w:fill="FFFFFF"/>
          </w:tcPr>
          <w:p w14:paraId="38415820" w14:textId="77777777" w:rsidR="004C26EE" w:rsidRDefault="00C72362">
            <w:pPr>
              <w:rPr>
                <w:lang w:val="en-GB"/>
              </w:rPr>
            </w:pPr>
            <w:r>
              <w:rPr>
                <w:lang w:val="en-GB"/>
              </w:rPr>
              <w:t>Translation Approved (100%)</w:t>
            </w:r>
          </w:p>
        </w:tc>
        <w:tc>
          <w:tcPr>
            <w:tcW w:w="0" w:type="auto"/>
            <w:shd w:val="clear" w:color="auto" w:fill="FFFFFF"/>
          </w:tcPr>
          <w:p w14:paraId="3DDE8809" w14:textId="77777777" w:rsidR="004C26EE" w:rsidRDefault="00C72362">
            <w:pPr>
              <w:rPr>
                <w:lang w:val="en-GB"/>
              </w:rPr>
            </w:pPr>
            <w:r>
              <w:rPr>
                <w:lang w:val="en-GB"/>
              </w:rPr>
              <w:t>5</w:t>
            </w:r>
          </w:p>
        </w:tc>
        <w:tc>
          <w:tcPr>
            <w:tcW w:w="0" w:type="auto"/>
            <w:shd w:val="clear" w:color="auto" w:fill="FFFFFF"/>
          </w:tcPr>
          <w:p w14:paraId="1D1594E4" w14:textId="77777777" w:rsidR="004C26EE" w:rsidRDefault="00C72362">
            <w:pPr>
              <w:rPr>
                <w:lang w:val="sr-Cyrl-RS"/>
              </w:rPr>
            </w:pPr>
            <w:r>
              <w:rPr>
                <w:lang w:val="sr-Cyrl-RS"/>
              </w:rPr>
              <w:t>5.</w:t>
            </w:r>
          </w:p>
        </w:tc>
      </w:tr>
      <w:tr w:rsidR="004C26EE" w14:paraId="0EC7A13D" w14:textId="77777777">
        <w:tc>
          <w:tcPr>
            <w:tcW w:w="0" w:type="auto"/>
            <w:shd w:val="clear" w:color="auto" w:fill="FFFFFF"/>
          </w:tcPr>
          <w:p w14:paraId="245EACEF" w14:textId="77777777" w:rsidR="004C26EE" w:rsidRDefault="00C72362">
            <w:pPr>
              <w:rPr>
                <w:lang w:val="en-GB"/>
              </w:rPr>
            </w:pPr>
            <w:r>
              <w:rPr>
                <w:rStyle w:val="SegmentID"/>
                <w:lang w:val="en-GB"/>
              </w:rPr>
              <w:t>2312</w:t>
            </w:r>
            <w:r>
              <w:rPr>
                <w:rStyle w:val="TransUnitID"/>
                <w:lang w:val="en-GB"/>
              </w:rPr>
              <w:t>1a46ab9a-9ab6-4fa5-a4b3-d64160945b02</w:t>
            </w:r>
          </w:p>
        </w:tc>
        <w:tc>
          <w:tcPr>
            <w:tcW w:w="0" w:type="auto"/>
            <w:shd w:val="clear" w:color="auto" w:fill="FFFFFF"/>
          </w:tcPr>
          <w:p w14:paraId="5F1D2251" w14:textId="77777777" w:rsidR="004C26EE" w:rsidRDefault="00C72362">
            <w:pPr>
              <w:rPr>
                <w:lang w:val="en-GB"/>
              </w:rPr>
            </w:pPr>
            <w:r>
              <w:rPr>
                <w:lang w:val="en-GB"/>
              </w:rPr>
              <w:t>Translation Approved (95%)</w:t>
            </w:r>
          </w:p>
        </w:tc>
        <w:tc>
          <w:tcPr>
            <w:tcW w:w="0" w:type="auto"/>
            <w:shd w:val="clear" w:color="auto" w:fill="FFFFFF"/>
          </w:tcPr>
          <w:p w14:paraId="7BBA60ED" w14:textId="77777777" w:rsidR="004C26EE" w:rsidRDefault="00C72362">
            <w:pPr>
              <w:rPr>
                <w:lang w:val="en-GB"/>
              </w:rPr>
            </w:pPr>
            <w:r>
              <w:rPr>
                <w:lang w:val="en-GB"/>
              </w:rPr>
              <w:t>Elimination of systematic failures.</w:t>
            </w:r>
          </w:p>
        </w:tc>
        <w:tc>
          <w:tcPr>
            <w:tcW w:w="0" w:type="auto"/>
            <w:shd w:val="clear" w:color="auto" w:fill="FFFFFF"/>
          </w:tcPr>
          <w:p w14:paraId="38256CB1" w14:textId="77777777" w:rsidR="004C26EE" w:rsidRDefault="00C72362">
            <w:pPr>
              <w:rPr>
                <w:lang w:val="sr-Cyrl-RS"/>
              </w:rPr>
            </w:pPr>
            <w:r>
              <w:rPr>
                <w:lang w:val="sr-Cyrl-RS"/>
              </w:rPr>
              <w:t>Отклањање систематских кварова.</w:t>
            </w:r>
          </w:p>
        </w:tc>
      </w:tr>
      <w:tr w:rsidR="004C26EE" w14:paraId="2273B7F9" w14:textId="77777777">
        <w:tc>
          <w:tcPr>
            <w:tcW w:w="0" w:type="auto"/>
            <w:shd w:val="clear" w:color="auto" w:fill="FFFFFF"/>
          </w:tcPr>
          <w:p w14:paraId="1B8159F5" w14:textId="77777777" w:rsidR="004C26EE" w:rsidRDefault="00C72362">
            <w:pPr>
              <w:rPr>
                <w:lang w:val="en-GB"/>
              </w:rPr>
            </w:pPr>
            <w:r>
              <w:rPr>
                <w:rStyle w:val="SegmentID"/>
                <w:lang w:val="en-GB"/>
              </w:rPr>
              <w:t>2313</w:t>
            </w:r>
            <w:r>
              <w:rPr>
                <w:rStyle w:val="TransUnitID"/>
                <w:lang w:val="en-GB"/>
              </w:rPr>
              <w:t>21b40a1c-4db9-40d7-ae90-3dcc1c58c900</w:t>
            </w:r>
          </w:p>
        </w:tc>
        <w:tc>
          <w:tcPr>
            <w:tcW w:w="0" w:type="auto"/>
            <w:shd w:val="clear" w:color="auto" w:fill="FFFFFF"/>
          </w:tcPr>
          <w:p w14:paraId="4C64D9B4" w14:textId="77777777" w:rsidR="004C26EE" w:rsidRDefault="00C72362">
            <w:pPr>
              <w:rPr>
                <w:lang w:val="en-GB"/>
              </w:rPr>
            </w:pPr>
            <w:r>
              <w:rPr>
                <w:lang w:val="en-GB"/>
              </w:rPr>
              <w:t>Translation Approved (100%)</w:t>
            </w:r>
          </w:p>
        </w:tc>
        <w:tc>
          <w:tcPr>
            <w:tcW w:w="0" w:type="auto"/>
            <w:shd w:val="clear" w:color="auto" w:fill="FFFFFF"/>
          </w:tcPr>
          <w:p w14:paraId="5400B617" w14:textId="77777777" w:rsidR="004C26EE" w:rsidRDefault="00C72362">
            <w:pPr>
              <w:rPr>
                <w:lang w:val="en-GB"/>
              </w:rPr>
            </w:pPr>
            <w:r>
              <w:rPr>
                <w:lang w:val="en-GB"/>
              </w:rPr>
              <w:t>Tests of equipment (full Interoperability Constituent or separately for subassemblies) in operational conditions, with repair when defects are detected.</w:t>
            </w:r>
          </w:p>
        </w:tc>
        <w:tc>
          <w:tcPr>
            <w:tcW w:w="0" w:type="auto"/>
            <w:shd w:val="clear" w:color="auto" w:fill="FFFFFF"/>
          </w:tcPr>
          <w:p w14:paraId="3A56792E" w14:textId="77777777" w:rsidR="004C26EE" w:rsidRDefault="00C72362">
            <w:pPr>
              <w:rPr>
                <w:lang w:val="sr-Cyrl-RS"/>
              </w:rPr>
            </w:pPr>
            <w:r>
              <w:rPr>
                <w:lang w:val="sr-Cyrl-RS"/>
              </w:rPr>
              <w:t>Испитивања опреме (комплетног чиниоца интероперабилности или појединачно за подсклопове) у радним условима, уз поправку када се открију кварови.</w:t>
            </w:r>
          </w:p>
        </w:tc>
      </w:tr>
      <w:tr w:rsidR="004C26EE" w14:paraId="40BF05E4" w14:textId="77777777">
        <w:tc>
          <w:tcPr>
            <w:tcW w:w="0" w:type="auto"/>
            <w:shd w:val="clear" w:color="auto" w:fill="FFFFFF"/>
          </w:tcPr>
          <w:p w14:paraId="4C659244" w14:textId="77777777" w:rsidR="004C26EE" w:rsidRDefault="00C72362">
            <w:pPr>
              <w:rPr>
                <w:lang w:val="en-GB"/>
              </w:rPr>
            </w:pPr>
            <w:r>
              <w:rPr>
                <w:rStyle w:val="SegmentID"/>
                <w:lang w:val="en-GB"/>
              </w:rPr>
              <w:t>2314</w:t>
            </w:r>
            <w:r>
              <w:rPr>
                <w:rStyle w:val="TransUnitID"/>
                <w:lang w:val="en-GB"/>
              </w:rPr>
              <w:t>29bf8ac9-acee-4d60-a013-d2fb53ec87c9</w:t>
            </w:r>
          </w:p>
        </w:tc>
        <w:tc>
          <w:tcPr>
            <w:tcW w:w="0" w:type="auto"/>
            <w:shd w:val="clear" w:color="auto" w:fill="FFFFFF"/>
          </w:tcPr>
          <w:p w14:paraId="6FA90721" w14:textId="77777777" w:rsidR="004C26EE" w:rsidRDefault="00C72362">
            <w:pPr>
              <w:rPr>
                <w:lang w:val="en-GB"/>
              </w:rPr>
            </w:pPr>
            <w:r>
              <w:rPr>
                <w:lang w:val="en-GB"/>
              </w:rPr>
              <w:t>Translation Approved (100%)</w:t>
            </w:r>
          </w:p>
        </w:tc>
        <w:tc>
          <w:tcPr>
            <w:tcW w:w="0" w:type="auto"/>
            <w:shd w:val="clear" w:color="auto" w:fill="FFFFFF"/>
          </w:tcPr>
          <w:p w14:paraId="42836151" w14:textId="77777777" w:rsidR="004C26EE" w:rsidRDefault="00C72362">
            <w:pPr>
              <w:rPr>
                <w:lang w:val="en-GB"/>
              </w:rPr>
            </w:pPr>
            <w:r>
              <w:rPr>
                <w:lang w:val="en-GB"/>
              </w:rPr>
              <w:t>Documentation accompanying the certificate which indicates which kind of verifications have been performed, which standards have been applied and criteria adopted to consider these tests completed (according to decisions of the applicant).</w:t>
            </w:r>
          </w:p>
        </w:tc>
        <w:tc>
          <w:tcPr>
            <w:tcW w:w="0" w:type="auto"/>
            <w:shd w:val="clear" w:color="auto" w:fill="FFFFFF"/>
          </w:tcPr>
          <w:p w14:paraId="453942A8" w14:textId="77777777" w:rsidR="004C26EE" w:rsidRDefault="00C72362">
            <w:pPr>
              <w:rPr>
                <w:lang w:val="sr-Cyrl-RS"/>
              </w:rPr>
            </w:pPr>
            <w:r>
              <w:rPr>
                <w:lang w:val="sr-Cyrl-RS"/>
              </w:rPr>
              <w:t>Пропратна документација уз сертификат у којој је наведено које врсте верификације су извршене, који стандарди су примењени и критеријуми усвојени да би се ова испитивања сматрала завршеним (на основу одлука подносиоца захтева).</w:t>
            </w:r>
          </w:p>
        </w:tc>
      </w:tr>
      <w:tr w:rsidR="004C26EE" w14:paraId="3C290A30" w14:textId="77777777">
        <w:tc>
          <w:tcPr>
            <w:tcW w:w="0" w:type="auto"/>
            <w:shd w:val="clear" w:color="auto" w:fill="FFFFFF"/>
          </w:tcPr>
          <w:p w14:paraId="7B51D404" w14:textId="77777777" w:rsidR="004C26EE" w:rsidRDefault="00C72362">
            <w:pPr>
              <w:rPr>
                <w:lang w:val="en-GB"/>
              </w:rPr>
            </w:pPr>
            <w:r>
              <w:rPr>
                <w:rStyle w:val="SegmentID"/>
                <w:lang w:val="en-GB"/>
              </w:rPr>
              <w:t>2315</w:t>
            </w:r>
            <w:r>
              <w:rPr>
                <w:rStyle w:val="TransUnitID"/>
                <w:lang w:val="en-GB"/>
              </w:rPr>
              <w:t>92f3bd3d-5a57-43d7-a05c-48871afb4792</w:t>
            </w:r>
          </w:p>
        </w:tc>
        <w:tc>
          <w:tcPr>
            <w:tcW w:w="0" w:type="auto"/>
            <w:shd w:val="clear" w:color="auto" w:fill="FFFFFF"/>
          </w:tcPr>
          <w:p w14:paraId="0D3F95A4" w14:textId="77777777" w:rsidR="004C26EE" w:rsidRDefault="00C72362">
            <w:pPr>
              <w:rPr>
                <w:lang w:val="en-GB"/>
              </w:rPr>
            </w:pPr>
            <w:r>
              <w:rPr>
                <w:lang w:val="en-GB"/>
              </w:rPr>
              <w:t>Translation Approved (100%)</w:t>
            </w:r>
          </w:p>
        </w:tc>
        <w:tc>
          <w:tcPr>
            <w:tcW w:w="0" w:type="auto"/>
            <w:shd w:val="clear" w:color="auto" w:fill="FFFFFF"/>
          </w:tcPr>
          <w:p w14:paraId="5B5C758A" w14:textId="77777777" w:rsidR="004C26EE" w:rsidRDefault="00C72362">
            <w:pPr>
              <w:rPr>
                <w:lang w:val="en-GB"/>
              </w:rPr>
            </w:pPr>
            <w:r>
              <w:rPr>
                <w:lang w:val="en-GB"/>
              </w:rPr>
              <w:t>6</w:t>
            </w:r>
          </w:p>
        </w:tc>
        <w:tc>
          <w:tcPr>
            <w:tcW w:w="0" w:type="auto"/>
            <w:shd w:val="clear" w:color="auto" w:fill="FFFFFF"/>
          </w:tcPr>
          <w:p w14:paraId="05161B7C" w14:textId="77777777" w:rsidR="004C26EE" w:rsidRDefault="00C72362">
            <w:pPr>
              <w:rPr>
                <w:lang w:val="sr-Cyrl-RS"/>
              </w:rPr>
            </w:pPr>
            <w:r>
              <w:rPr>
                <w:lang w:val="sr-Cyrl-RS"/>
              </w:rPr>
              <w:t>6.</w:t>
            </w:r>
          </w:p>
        </w:tc>
      </w:tr>
      <w:tr w:rsidR="004C26EE" w14:paraId="68A69EC9" w14:textId="77777777">
        <w:tc>
          <w:tcPr>
            <w:tcW w:w="0" w:type="auto"/>
            <w:shd w:val="clear" w:color="auto" w:fill="FFFFFF"/>
          </w:tcPr>
          <w:p w14:paraId="0D789860" w14:textId="77777777" w:rsidR="004C26EE" w:rsidRDefault="00C72362">
            <w:pPr>
              <w:rPr>
                <w:lang w:val="en-GB"/>
              </w:rPr>
            </w:pPr>
            <w:r>
              <w:rPr>
                <w:rStyle w:val="SegmentID"/>
                <w:lang w:val="en-GB"/>
              </w:rPr>
              <w:t>2316</w:t>
            </w:r>
            <w:r>
              <w:rPr>
                <w:rStyle w:val="TransUnitID"/>
                <w:lang w:val="en-GB"/>
              </w:rPr>
              <w:t>ec83e735-8100-483f-9b3c-fbe2831755d7</w:t>
            </w:r>
          </w:p>
        </w:tc>
        <w:tc>
          <w:tcPr>
            <w:tcW w:w="0" w:type="auto"/>
            <w:shd w:val="clear" w:color="auto" w:fill="FFFFFF"/>
          </w:tcPr>
          <w:p w14:paraId="667A528B" w14:textId="77777777" w:rsidR="004C26EE" w:rsidRDefault="00C72362">
            <w:pPr>
              <w:rPr>
                <w:lang w:val="en-GB"/>
              </w:rPr>
            </w:pPr>
            <w:r>
              <w:rPr>
                <w:lang w:val="en-GB"/>
              </w:rPr>
              <w:t>Translation Approved (93%)</w:t>
            </w:r>
          </w:p>
        </w:tc>
        <w:tc>
          <w:tcPr>
            <w:tcW w:w="0" w:type="auto"/>
            <w:shd w:val="clear" w:color="auto" w:fill="FFFFFF"/>
          </w:tcPr>
          <w:p w14:paraId="7DBD9D1F" w14:textId="77777777" w:rsidR="004C26EE" w:rsidRDefault="00C72362">
            <w:pPr>
              <w:rPr>
                <w:lang w:val="en-GB"/>
              </w:rPr>
            </w:pPr>
            <w:r>
              <w:rPr>
                <w:lang w:val="en-GB"/>
              </w:rPr>
              <w:t>Technical documentation for maintenance</w:t>
            </w:r>
          </w:p>
        </w:tc>
        <w:tc>
          <w:tcPr>
            <w:tcW w:w="0" w:type="auto"/>
            <w:shd w:val="clear" w:color="auto" w:fill="FFFFFF"/>
          </w:tcPr>
          <w:p w14:paraId="6E41AD6A" w14:textId="77777777" w:rsidR="004C26EE" w:rsidRDefault="00C72362">
            <w:pPr>
              <w:rPr>
                <w:lang w:val="sr-Cyrl-RS"/>
              </w:rPr>
            </w:pPr>
            <w:r>
              <w:rPr>
                <w:lang w:val="sr-Cyrl-RS"/>
              </w:rPr>
              <w:t>Техничка документација за одржавање</w:t>
            </w:r>
          </w:p>
        </w:tc>
      </w:tr>
      <w:tr w:rsidR="004C26EE" w14:paraId="59B839D9" w14:textId="77777777">
        <w:tc>
          <w:tcPr>
            <w:tcW w:w="0" w:type="auto"/>
            <w:shd w:val="clear" w:color="auto" w:fill="FFFFFF"/>
          </w:tcPr>
          <w:p w14:paraId="5B2678C8" w14:textId="77777777" w:rsidR="004C26EE" w:rsidRDefault="00C72362">
            <w:pPr>
              <w:rPr>
                <w:lang w:val="en-GB"/>
              </w:rPr>
            </w:pPr>
            <w:r>
              <w:rPr>
                <w:rStyle w:val="SegmentID"/>
                <w:lang w:val="en-GB"/>
              </w:rPr>
              <w:t>2317</w:t>
            </w:r>
            <w:r>
              <w:rPr>
                <w:rStyle w:val="TransUnitID"/>
                <w:lang w:val="en-GB"/>
              </w:rPr>
              <w:t>fbc4034c-4633-40f2-a92c-3f351904fd36</w:t>
            </w:r>
          </w:p>
        </w:tc>
        <w:tc>
          <w:tcPr>
            <w:tcW w:w="0" w:type="auto"/>
            <w:shd w:val="clear" w:color="auto" w:fill="FFFFFF"/>
          </w:tcPr>
          <w:p w14:paraId="6DF482D8" w14:textId="77777777" w:rsidR="004C26EE" w:rsidRDefault="00C72362">
            <w:pPr>
              <w:rPr>
                <w:lang w:val="en-GB"/>
              </w:rPr>
            </w:pPr>
            <w:r>
              <w:rPr>
                <w:lang w:val="en-GB"/>
              </w:rPr>
              <w:t>Translation Approved (87%)</w:t>
            </w:r>
          </w:p>
        </w:tc>
        <w:tc>
          <w:tcPr>
            <w:tcW w:w="0" w:type="auto"/>
            <w:shd w:val="clear" w:color="auto" w:fill="FFFFFF"/>
          </w:tcPr>
          <w:p w14:paraId="584C91C7" w14:textId="77777777" w:rsidR="004C26EE" w:rsidRDefault="00C72362">
            <w:pPr>
              <w:rPr>
                <w:lang w:val="en-GB"/>
              </w:rPr>
            </w:pPr>
            <w:r>
              <w:rPr>
                <w:lang w:val="en-GB"/>
              </w:rPr>
              <w:t>Check compliance with maintenance requirements – point 4.2.20.1.</w:t>
            </w:r>
          </w:p>
        </w:tc>
        <w:tc>
          <w:tcPr>
            <w:tcW w:w="0" w:type="auto"/>
            <w:shd w:val="clear" w:color="auto" w:fill="FFFFFF"/>
          </w:tcPr>
          <w:p w14:paraId="0C815C22" w14:textId="77777777" w:rsidR="004C26EE" w:rsidRDefault="00C72362">
            <w:pPr>
              <w:rPr>
                <w:lang w:val="sr-Cyrl-RS"/>
              </w:rPr>
            </w:pPr>
            <w:r>
              <w:rPr>
                <w:lang w:val="sr-Cyrl-RS"/>
              </w:rPr>
              <w:t>Проверити испуњеност захтева у погледу одржавања – тачка 4.2.20.1.</w:t>
            </w:r>
          </w:p>
        </w:tc>
      </w:tr>
      <w:tr w:rsidR="004C26EE" w:rsidRPr="00573179" w14:paraId="1EC862BF" w14:textId="77777777">
        <w:tc>
          <w:tcPr>
            <w:tcW w:w="0" w:type="auto"/>
            <w:shd w:val="clear" w:color="auto" w:fill="FFFFFF"/>
          </w:tcPr>
          <w:p w14:paraId="0B902E33" w14:textId="77777777" w:rsidR="004C26EE" w:rsidRDefault="00C72362">
            <w:pPr>
              <w:rPr>
                <w:lang w:val="en-GB"/>
              </w:rPr>
            </w:pPr>
            <w:r>
              <w:rPr>
                <w:rStyle w:val="SegmentID"/>
                <w:lang w:val="en-GB"/>
              </w:rPr>
              <w:t>2318</w:t>
            </w:r>
            <w:r>
              <w:rPr>
                <w:rStyle w:val="TransUnitID"/>
                <w:lang w:val="en-GB"/>
              </w:rPr>
              <w:t>7bef5d04-55fb-4561-800b-9dbdb22bb17a</w:t>
            </w:r>
          </w:p>
        </w:tc>
        <w:tc>
          <w:tcPr>
            <w:tcW w:w="0" w:type="auto"/>
            <w:shd w:val="clear" w:color="auto" w:fill="FFFFFF"/>
          </w:tcPr>
          <w:p w14:paraId="35491160" w14:textId="77777777" w:rsidR="004C26EE" w:rsidRDefault="00C72362">
            <w:pPr>
              <w:rPr>
                <w:lang w:val="en-GB"/>
              </w:rPr>
            </w:pPr>
            <w:r>
              <w:rPr>
                <w:lang w:val="en-GB"/>
              </w:rPr>
              <w:t>Translation Approved (100%)</w:t>
            </w:r>
          </w:p>
        </w:tc>
        <w:tc>
          <w:tcPr>
            <w:tcW w:w="0" w:type="auto"/>
            <w:shd w:val="clear" w:color="auto" w:fill="FFFFFF"/>
          </w:tcPr>
          <w:p w14:paraId="4F2C6837" w14:textId="77777777" w:rsidR="004C26EE" w:rsidRDefault="00C72362">
            <w:pPr>
              <w:rPr>
                <w:lang w:val="en-GB"/>
              </w:rPr>
            </w:pPr>
            <w:r>
              <w:rPr>
                <w:lang w:val="en-GB"/>
              </w:rPr>
              <w:t>Document check</w:t>
            </w:r>
          </w:p>
        </w:tc>
        <w:tc>
          <w:tcPr>
            <w:tcW w:w="0" w:type="auto"/>
            <w:shd w:val="clear" w:color="auto" w:fill="FFFFFF"/>
          </w:tcPr>
          <w:p w14:paraId="75A6E5BC" w14:textId="77777777" w:rsidR="004C26EE" w:rsidRDefault="00C72362">
            <w:pPr>
              <w:rPr>
                <w:lang w:val="sr-Cyrl-RS"/>
              </w:rPr>
            </w:pPr>
            <w:r>
              <w:rPr>
                <w:lang w:val="sr-Cyrl-RS"/>
              </w:rPr>
              <w:t>Провера докумената</w:t>
            </w:r>
          </w:p>
        </w:tc>
      </w:tr>
      <w:tr w:rsidR="004C26EE" w14:paraId="611BA753" w14:textId="77777777">
        <w:tc>
          <w:tcPr>
            <w:tcW w:w="0" w:type="auto"/>
            <w:shd w:val="clear" w:color="auto" w:fill="FFFFFF"/>
          </w:tcPr>
          <w:p w14:paraId="08810033" w14:textId="77777777" w:rsidR="004C26EE" w:rsidRDefault="00C72362">
            <w:pPr>
              <w:rPr>
                <w:lang w:val="en-GB"/>
              </w:rPr>
            </w:pPr>
            <w:r>
              <w:rPr>
                <w:rStyle w:val="SegmentID"/>
                <w:lang w:val="en-GB"/>
              </w:rPr>
              <w:t>2319</w:t>
            </w:r>
            <w:r>
              <w:rPr>
                <w:rStyle w:val="TransUnitID"/>
                <w:lang w:val="en-GB"/>
              </w:rPr>
              <w:t>e48afaae-002a-4e81-b195-a356bd2a8671</w:t>
            </w:r>
          </w:p>
        </w:tc>
        <w:tc>
          <w:tcPr>
            <w:tcW w:w="0" w:type="auto"/>
            <w:shd w:val="clear" w:color="auto" w:fill="FFFFFF"/>
          </w:tcPr>
          <w:p w14:paraId="57F14A97" w14:textId="77777777" w:rsidR="004C26EE" w:rsidRDefault="00C72362">
            <w:pPr>
              <w:rPr>
                <w:lang w:val="en-GB"/>
              </w:rPr>
            </w:pPr>
            <w:r>
              <w:rPr>
                <w:lang w:val="en-GB"/>
              </w:rPr>
              <w:t>Translation Approved (100%)</w:t>
            </w:r>
          </w:p>
        </w:tc>
        <w:tc>
          <w:tcPr>
            <w:tcW w:w="0" w:type="auto"/>
            <w:shd w:val="clear" w:color="auto" w:fill="FFFFFF"/>
          </w:tcPr>
          <w:p w14:paraId="5EC7672F" w14:textId="77777777" w:rsidR="004C26EE" w:rsidRDefault="00C72362">
            <w:pPr>
              <w:rPr>
                <w:lang w:val="en-GB"/>
              </w:rPr>
            </w:pPr>
            <w:r>
              <w:rPr>
                <w:lang w:val="en-GB"/>
              </w:rPr>
              <w:t>6.2.4.</w:t>
            </w:r>
          </w:p>
        </w:tc>
        <w:tc>
          <w:tcPr>
            <w:tcW w:w="0" w:type="auto"/>
            <w:shd w:val="clear" w:color="auto" w:fill="FFFFFF"/>
          </w:tcPr>
          <w:p w14:paraId="22CE583B" w14:textId="77777777" w:rsidR="004C26EE" w:rsidRDefault="00C72362">
            <w:pPr>
              <w:rPr>
                <w:lang w:val="sr-Cyrl-RS"/>
              </w:rPr>
            </w:pPr>
            <w:r>
              <w:rPr>
                <w:lang w:val="sr-Cyrl-RS"/>
              </w:rPr>
              <w:t>6.2.4.</w:t>
            </w:r>
          </w:p>
        </w:tc>
      </w:tr>
      <w:tr w:rsidR="004C26EE" w14:paraId="7BC19100" w14:textId="77777777">
        <w:tc>
          <w:tcPr>
            <w:tcW w:w="0" w:type="auto"/>
            <w:shd w:val="clear" w:color="auto" w:fill="FFFFFF"/>
          </w:tcPr>
          <w:p w14:paraId="7CEEF776" w14:textId="77777777" w:rsidR="004C26EE" w:rsidRDefault="00C72362">
            <w:pPr>
              <w:rPr>
                <w:lang w:val="en-GB"/>
              </w:rPr>
            </w:pPr>
            <w:r>
              <w:rPr>
                <w:rStyle w:val="SegmentID"/>
                <w:lang w:val="en-GB"/>
              </w:rPr>
              <w:t>2320</w:t>
            </w:r>
            <w:r>
              <w:rPr>
                <w:rStyle w:val="TransUnitID"/>
                <w:lang w:val="en-GB"/>
              </w:rPr>
              <w:t>e48afaae-002a-4e81-b195-a356bd2a8671</w:t>
            </w:r>
          </w:p>
        </w:tc>
        <w:tc>
          <w:tcPr>
            <w:tcW w:w="0" w:type="auto"/>
            <w:shd w:val="clear" w:color="auto" w:fill="FFFFFF"/>
          </w:tcPr>
          <w:p w14:paraId="769861AD" w14:textId="77777777" w:rsidR="004C26EE" w:rsidRDefault="00C72362">
            <w:pPr>
              <w:rPr>
                <w:lang w:val="en-GB"/>
              </w:rPr>
            </w:pPr>
            <w:r>
              <w:rPr>
                <w:lang w:val="en-GB"/>
              </w:rPr>
              <w:t>Translation Approved (95%)</w:t>
            </w:r>
          </w:p>
        </w:tc>
        <w:tc>
          <w:tcPr>
            <w:tcW w:w="0" w:type="auto"/>
            <w:shd w:val="clear" w:color="auto" w:fill="FFFFFF"/>
          </w:tcPr>
          <w:p w14:paraId="4EE814C5" w14:textId="77777777" w:rsidR="004C26EE" w:rsidRDefault="00C72362">
            <w:pPr>
              <w:rPr>
                <w:lang w:val="en-GB"/>
              </w:rPr>
            </w:pPr>
            <w:r>
              <w:rPr>
                <w:lang w:val="en-GB"/>
              </w:rPr>
              <w:t>Special issues</w:t>
            </w:r>
          </w:p>
        </w:tc>
        <w:tc>
          <w:tcPr>
            <w:tcW w:w="0" w:type="auto"/>
            <w:shd w:val="clear" w:color="auto" w:fill="FFFFFF"/>
          </w:tcPr>
          <w:p w14:paraId="3871AB33" w14:textId="77777777" w:rsidR="004C26EE" w:rsidRDefault="00C72362">
            <w:pPr>
              <w:rPr>
                <w:lang w:val="sr-Cyrl-RS"/>
              </w:rPr>
            </w:pPr>
            <w:r>
              <w:rPr>
                <w:lang w:val="sr-Cyrl-RS"/>
              </w:rPr>
              <w:t>Посебна питања</w:t>
            </w:r>
          </w:p>
        </w:tc>
      </w:tr>
      <w:tr w:rsidR="004C26EE" w14:paraId="4C72DDAB" w14:textId="77777777">
        <w:tc>
          <w:tcPr>
            <w:tcW w:w="0" w:type="auto"/>
            <w:shd w:val="clear" w:color="auto" w:fill="FFFFFF"/>
          </w:tcPr>
          <w:p w14:paraId="4BE4A629" w14:textId="77777777" w:rsidR="004C26EE" w:rsidRDefault="00C72362">
            <w:pPr>
              <w:rPr>
                <w:lang w:val="en-GB"/>
              </w:rPr>
            </w:pPr>
            <w:r>
              <w:rPr>
                <w:rStyle w:val="SegmentID"/>
                <w:lang w:val="en-GB"/>
              </w:rPr>
              <w:t>2321</w:t>
            </w:r>
            <w:r>
              <w:rPr>
                <w:rStyle w:val="TransUnitID"/>
                <w:lang w:val="en-GB"/>
              </w:rPr>
              <w:t>96390cbc-e8a1-4cd3-954e-9173238d5c51</w:t>
            </w:r>
          </w:p>
        </w:tc>
        <w:tc>
          <w:tcPr>
            <w:tcW w:w="0" w:type="auto"/>
            <w:shd w:val="clear" w:color="auto" w:fill="FFFFFF"/>
          </w:tcPr>
          <w:p w14:paraId="1DC741CC" w14:textId="77777777" w:rsidR="004C26EE" w:rsidRDefault="00C72362">
            <w:pPr>
              <w:rPr>
                <w:lang w:val="en-GB"/>
              </w:rPr>
            </w:pPr>
            <w:r>
              <w:rPr>
                <w:lang w:val="en-GB"/>
              </w:rPr>
              <w:t>Translation Approved (100%)</w:t>
            </w:r>
          </w:p>
        </w:tc>
        <w:tc>
          <w:tcPr>
            <w:tcW w:w="0" w:type="auto"/>
            <w:shd w:val="clear" w:color="auto" w:fill="FFFFFF"/>
          </w:tcPr>
          <w:p w14:paraId="0033ECDB" w14:textId="77777777" w:rsidR="004C26EE" w:rsidRDefault="00C72362">
            <w:pPr>
              <w:rPr>
                <w:lang w:val="en-GB"/>
              </w:rPr>
            </w:pPr>
            <w:r>
              <w:rPr>
                <w:lang w:val="en-GB"/>
              </w:rPr>
              <w:t>6.2.4.1.</w:t>
            </w:r>
          </w:p>
        </w:tc>
        <w:tc>
          <w:tcPr>
            <w:tcW w:w="0" w:type="auto"/>
            <w:shd w:val="clear" w:color="auto" w:fill="FFFFFF"/>
          </w:tcPr>
          <w:p w14:paraId="63123472" w14:textId="77777777" w:rsidR="004C26EE" w:rsidRDefault="00C72362">
            <w:pPr>
              <w:rPr>
                <w:lang w:val="sr-Cyrl-RS"/>
              </w:rPr>
            </w:pPr>
            <w:r>
              <w:rPr>
                <w:lang w:val="sr-Cyrl-RS"/>
              </w:rPr>
              <w:t>6.2.4.1.</w:t>
            </w:r>
          </w:p>
        </w:tc>
      </w:tr>
      <w:tr w:rsidR="004C26EE" w14:paraId="56231F06" w14:textId="77777777">
        <w:tc>
          <w:tcPr>
            <w:tcW w:w="0" w:type="auto"/>
            <w:shd w:val="clear" w:color="auto" w:fill="FFFFFF"/>
          </w:tcPr>
          <w:p w14:paraId="6DAED2B1" w14:textId="77777777" w:rsidR="004C26EE" w:rsidRDefault="00C72362">
            <w:pPr>
              <w:rPr>
                <w:lang w:val="en-GB"/>
              </w:rPr>
            </w:pPr>
            <w:r>
              <w:rPr>
                <w:rStyle w:val="SegmentID"/>
                <w:lang w:val="en-GB"/>
              </w:rPr>
              <w:t>2322</w:t>
            </w:r>
            <w:r>
              <w:rPr>
                <w:rStyle w:val="TransUnitID"/>
                <w:lang w:val="en-GB"/>
              </w:rPr>
              <w:t>96390cbc-e8a1-4cd3-954e-9173238d5c51</w:t>
            </w:r>
          </w:p>
        </w:tc>
        <w:tc>
          <w:tcPr>
            <w:tcW w:w="0" w:type="auto"/>
            <w:shd w:val="clear" w:color="auto" w:fill="FFFFFF"/>
          </w:tcPr>
          <w:p w14:paraId="66D5CDE1" w14:textId="77777777" w:rsidR="004C26EE" w:rsidRDefault="00C72362">
            <w:pPr>
              <w:rPr>
                <w:lang w:val="en-GB"/>
              </w:rPr>
            </w:pPr>
            <w:r>
              <w:rPr>
                <w:lang w:val="en-GB"/>
              </w:rPr>
              <w:t>Translation Approved (0%)</w:t>
            </w:r>
          </w:p>
        </w:tc>
        <w:tc>
          <w:tcPr>
            <w:tcW w:w="0" w:type="auto"/>
            <w:shd w:val="clear" w:color="auto" w:fill="FFFFFF"/>
          </w:tcPr>
          <w:p w14:paraId="33481B10" w14:textId="77777777" w:rsidR="004C26EE" w:rsidRDefault="00C72362">
            <w:pPr>
              <w:rPr>
                <w:lang w:val="en-GB"/>
              </w:rPr>
            </w:pPr>
            <w:r>
              <w:rPr>
                <w:lang w:val="en-GB"/>
              </w:rPr>
              <w:t>Mandatory tests for the on-board ETCS</w:t>
            </w:r>
          </w:p>
        </w:tc>
        <w:tc>
          <w:tcPr>
            <w:tcW w:w="0" w:type="auto"/>
            <w:shd w:val="clear" w:color="auto" w:fill="FFFFFF"/>
          </w:tcPr>
          <w:p w14:paraId="704304FC" w14:textId="77777777" w:rsidR="004C26EE" w:rsidRDefault="00C72362">
            <w:pPr>
              <w:rPr>
                <w:lang w:val="sr-Cyrl-RS"/>
              </w:rPr>
            </w:pPr>
            <w:r>
              <w:rPr>
                <w:lang w:val="sr-Cyrl-RS"/>
              </w:rPr>
              <w:t xml:space="preserve">Обавезна испитивања за </w:t>
            </w:r>
            <w:r>
              <w:rPr>
                <w:rStyle w:val="Tag"/>
                <w:lang w:val="sr-Cyrl-RS"/>
              </w:rPr>
              <w:t>&lt;Italic&gt;</w:t>
            </w:r>
            <w:r>
              <w:rPr>
                <w:lang w:val="sr-Cyrl-RS"/>
              </w:rPr>
              <w:t>ETCS</w:t>
            </w:r>
            <w:r>
              <w:rPr>
                <w:rStyle w:val="Tag"/>
                <w:lang w:val="sr-Cyrl-RS"/>
              </w:rPr>
              <w:t>&lt;/Italic&gt;</w:t>
            </w:r>
            <w:r>
              <w:rPr>
                <w:lang w:val="sr-Cyrl-RS"/>
              </w:rPr>
              <w:t xml:space="preserve"> у возилу</w:t>
            </w:r>
          </w:p>
        </w:tc>
      </w:tr>
      <w:tr w:rsidR="004C26EE" w14:paraId="503629FF" w14:textId="77777777">
        <w:tc>
          <w:tcPr>
            <w:tcW w:w="0" w:type="auto"/>
            <w:shd w:val="clear" w:color="auto" w:fill="FFFFFF"/>
          </w:tcPr>
          <w:p w14:paraId="1C69FD2D" w14:textId="77777777" w:rsidR="004C26EE" w:rsidRDefault="00C72362">
            <w:pPr>
              <w:rPr>
                <w:lang w:val="en-GB"/>
              </w:rPr>
            </w:pPr>
            <w:r>
              <w:rPr>
                <w:rStyle w:val="SegmentID"/>
                <w:lang w:val="en-GB"/>
              </w:rPr>
              <w:t>2323</w:t>
            </w:r>
            <w:r>
              <w:rPr>
                <w:rStyle w:val="TransUnitID"/>
                <w:lang w:val="en-GB"/>
              </w:rPr>
              <w:t>73a7482c-c906-464f-a438-8eeb2bd406cc</w:t>
            </w:r>
          </w:p>
        </w:tc>
        <w:tc>
          <w:tcPr>
            <w:tcW w:w="0" w:type="auto"/>
            <w:shd w:val="clear" w:color="auto" w:fill="FFFFFF"/>
          </w:tcPr>
          <w:p w14:paraId="29227294" w14:textId="77777777" w:rsidR="004C26EE" w:rsidRDefault="00C72362">
            <w:pPr>
              <w:rPr>
                <w:lang w:val="en-GB"/>
              </w:rPr>
            </w:pPr>
            <w:r>
              <w:rPr>
                <w:lang w:val="en-GB"/>
              </w:rPr>
              <w:t>Translation Approved (0%)</w:t>
            </w:r>
          </w:p>
        </w:tc>
        <w:tc>
          <w:tcPr>
            <w:tcW w:w="0" w:type="auto"/>
            <w:shd w:val="clear" w:color="auto" w:fill="FFFFFF"/>
          </w:tcPr>
          <w:p w14:paraId="29925954" w14:textId="77777777" w:rsidR="004C26EE" w:rsidRDefault="00C72362">
            <w:pPr>
              <w:rPr>
                <w:lang w:val="en-GB"/>
              </w:rPr>
            </w:pPr>
            <w:r>
              <w:rPr>
                <w:lang w:val="en-GB"/>
              </w:rPr>
              <w:t>Particular attention shall be given to assessing the conformity of the on-board ETCS interoperability constituent, since it is complex and plays a key role in achieving interoperability.</w:t>
            </w:r>
          </w:p>
        </w:tc>
        <w:tc>
          <w:tcPr>
            <w:tcW w:w="0" w:type="auto"/>
            <w:shd w:val="clear" w:color="auto" w:fill="FFFFFF"/>
          </w:tcPr>
          <w:p w14:paraId="6E79C2E1" w14:textId="77777777" w:rsidR="004C26EE" w:rsidRDefault="00C72362">
            <w:pPr>
              <w:rPr>
                <w:lang w:val="sr-Cyrl-RS"/>
              </w:rPr>
            </w:pPr>
            <w:r>
              <w:rPr>
                <w:lang w:val="sr-Cyrl-RS"/>
              </w:rPr>
              <w:t xml:space="preserve">Посебна пажња се посвећује оцењивању усаглашености чиниоца интероперабилности </w:t>
            </w:r>
            <w:r>
              <w:rPr>
                <w:rStyle w:val="Tag"/>
                <w:lang w:val="sr-Cyrl-RS"/>
              </w:rPr>
              <w:t>&lt;Italic&gt;</w:t>
            </w:r>
            <w:r>
              <w:rPr>
                <w:lang w:val="sr-Cyrl-RS"/>
              </w:rPr>
              <w:t>ETCS</w:t>
            </w:r>
            <w:r>
              <w:rPr>
                <w:rStyle w:val="Tag"/>
                <w:lang w:val="sr-Cyrl-RS"/>
              </w:rPr>
              <w:t>&lt;/Italic&gt;</w:t>
            </w:r>
            <w:r>
              <w:rPr>
                <w:lang w:val="sr-Cyrl-RS"/>
              </w:rPr>
              <w:t>-а у возилу, будући да је сложен и има кључну улогу у постизању интероперабилности.</w:t>
            </w:r>
          </w:p>
        </w:tc>
      </w:tr>
      <w:tr w:rsidR="004C26EE" w14:paraId="1B4C5068" w14:textId="77777777">
        <w:tc>
          <w:tcPr>
            <w:tcW w:w="0" w:type="auto"/>
            <w:shd w:val="clear" w:color="auto" w:fill="FFFFFF"/>
          </w:tcPr>
          <w:p w14:paraId="48F60A02" w14:textId="77777777" w:rsidR="004C26EE" w:rsidRDefault="00C72362">
            <w:pPr>
              <w:rPr>
                <w:lang w:val="en-GB"/>
              </w:rPr>
            </w:pPr>
            <w:r>
              <w:rPr>
                <w:rStyle w:val="SegmentID"/>
                <w:lang w:val="en-GB"/>
              </w:rPr>
              <w:t>2324</w:t>
            </w:r>
            <w:r>
              <w:rPr>
                <w:rStyle w:val="TransUnitID"/>
                <w:lang w:val="en-GB"/>
              </w:rPr>
              <w:t>455ab42c-e1a0-489d-bde2-6f3b864603a2</w:t>
            </w:r>
          </w:p>
        </w:tc>
        <w:tc>
          <w:tcPr>
            <w:tcW w:w="0" w:type="auto"/>
            <w:shd w:val="clear" w:color="auto" w:fill="FFFFFF"/>
          </w:tcPr>
          <w:p w14:paraId="21EAB78F" w14:textId="77777777" w:rsidR="004C26EE" w:rsidRDefault="00C72362">
            <w:pPr>
              <w:rPr>
                <w:lang w:val="en-GB"/>
              </w:rPr>
            </w:pPr>
            <w:r>
              <w:rPr>
                <w:lang w:val="en-GB"/>
              </w:rPr>
              <w:t>Translation Approved (85%)</w:t>
            </w:r>
          </w:p>
        </w:tc>
        <w:tc>
          <w:tcPr>
            <w:tcW w:w="0" w:type="auto"/>
            <w:shd w:val="clear" w:color="auto" w:fill="FFFFFF"/>
          </w:tcPr>
          <w:p w14:paraId="4490B1B4" w14:textId="77777777" w:rsidR="004C26EE" w:rsidRDefault="00C72362">
            <w:pPr>
              <w:rPr>
                <w:lang w:val="en-GB"/>
              </w:rPr>
            </w:pPr>
            <w:r>
              <w:rPr>
                <w:lang w:val="en-GB"/>
              </w:rPr>
              <w:t>Regardless of whether module CB or CH1 is chosen, the Notified Body shall check that:</w:t>
            </w:r>
          </w:p>
        </w:tc>
        <w:tc>
          <w:tcPr>
            <w:tcW w:w="0" w:type="auto"/>
            <w:shd w:val="clear" w:color="auto" w:fill="FFFFFF"/>
          </w:tcPr>
          <w:p w14:paraId="7DFE2E8A" w14:textId="77777777" w:rsidR="004C26EE" w:rsidRDefault="00C72362">
            <w:pPr>
              <w:rPr>
                <w:lang w:val="sr-Cyrl-RS"/>
              </w:rPr>
            </w:pPr>
            <w:r>
              <w:rPr>
                <w:lang w:val="sr-Cyrl-RS"/>
              </w:rPr>
              <w:t xml:space="preserve">Без обзира на то да ли је одабран модул </w:t>
            </w:r>
            <w:r>
              <w:rPr>
                <w:rStyle w:val="Tag"/>
                <w:lang w:val="sr-Cyrl-RS"/>
              </w:rPr>
              <w:t>&lt;Italic&gt;</w:t>
            </w:r>
            <w:r>
              <w:rPr>
                <w:lang w:val="sr-Cyrl-RS"/>
              </w:rPr>
              <w:t>CB</w:t>
            </w:r>
            <w:r>
              <w:rPr>
                <w:rStyle w:val="Tag"/>
                <w:lang w:val="sr-Cyrl-RS"/>
              </w:rPr>
              <w:t>&lt;/Italic&gt;</w:t>
            </w:r>
            <w:r>
              <w:rPr>
                <w:lang w:val="sr-Cyrl-RS"/>
              </w:rPr>
              <w:t xml:space="preserve"> или </w:t>
            </w:r>
            <w:r>
              <w:rPr>
                <w:rStyle w:val="Tag"/>
                <w:lang w:val="sr-Cyrl-RS"/>
              </w:rPr>
              <w:t>&lt;Italic&gt;</w:t>
            </w:r>
            <w:r>
              <w:rPr>
                <w:lang w:val="sr-Cyrl-RS"/>
              </w:rPr>
              <w:t>CH1</w:t>
            </w:r>
            <w:r>
              <w:rPr>
                <w:rStyle w:val="Tag"/>
                <w:lang w:val="sr-Cyrl-RS"/>
              </w:rPr>
              <w:t>&lt;/Italic&gt;</w:t>
            </w:r>
            <w:r>
              <w:rPr>
                <w:lang w:val="sr-Cyrl-RS"/>
              </w:rPr>
              <w:t>, пријављено тело проверава:</w:t>
            </w:r>
          </w:p>
        </w:tc>
      </w:tr>
      <w:tr w:rsidR="004C26EE" w14:paraId="119752E1" w14:textId="77777777">
        <w:tc>
          <w:tcPr>
            <w:tcW w:w="0" w:type="auto"/>
            <w:shd w:val="clear" w:color="auto" w:fill="FFFFFF"/>
          </w:tcPr>
          <w:p w14:paraId="59B56B63" w14:textId="77777777" w:rsidR="004C26EE" w:rsidRDefault="00C72362">
            <w:pPr>
              <w:rPr>
                <w:lang w:val="en-GB"/>
              </w:rPr>
            </w:pPr>
            <w:r>
              <w:rPr>
                <w:rStyle w:val="SegmentID"/>
                <w:lang w:val="en-GB"/>
              </w:rPr>
              <w:t>2325</w:t>
            </w:r>
            <w:r>
              <w:rPr>
                <w:rStyle w:val="TransUnitID"/>
                <w:lang w:val="en-GB"/>
              </w:rPr>
              <w:t>a366ed04-79f7-4bc7-b314-7ec5ffdc431e</w:t>
            </w:r>
          </w:p>
        </w:tc>
        <w:tc>
          <w:tcPr>
            <w:tcW w:w="0" w:type="auto"/>
            <w:shd w:val="clear" w:color="auto" w:fill="FFFFFF"/>
          </w:tcPr>
          <w:p w14:paraId="1FE5AB5B" w14:textId="77777777" w:rsidR="004C26EE" w:rsidRDefault="00C72362">
            <w:pPr>
              <w:rPr>
                <w:lang w:val="en-GB"/>
              </w:rPr>
            </w:pPr>
            <w:r>
              <w:rPr>
                <w:lang w:val="en-GB"/>
              </w:rPr>
              <w:t>Translation Approved (0%)</w:t>
            </w:r>
          </w:p>
        </w:tc>
        <w:tc>
          <w:tcPr>
            <w:tcW w:w="0" w:type="auto"/>
            <w:shd w:val="clear" w:color="auto" w:fill="FFFFFF"/>
          </w:tcPr>
          <w:p w14:paraId="48EB753C" w14:textId="77777777" w:rsidR="004C26EE" w:rsidRDefault="00C72362">
            <w:pPr>
              <w:rPr>
                <w:lang w:val="en-GB"/>
              </w:rPr>
            </w:pPr>
            <w:r>
              <w:rPr>
                <w:lang w:val="en-GB"/>
              </w:rPr>
              <w:t>(1) a representative specimen of the interoperability constituent has been submitted to a full set of test sequences including all test cases necessary to check the functions referenced in point 4.2.2 (On-Board ETCS functionality).</w:t>
            </w:r>
          </w:p>
        </w:tc>
        <w:tc>
          <w:tcPr>
            <w:tcW w:w="0" w:type="auto"/>
            <w:shd w:val="clear" w:color="auto" w:fill="FFFFFF"/>
          </w:tcPr>
          <w:p w14:paraId="0BFD5AF6" w14:textId="77777777" w:rsidR="004C26EE" w:rsidRDefault="00C72362">
            <w:pPr>
              <w:rPr>
                <w:lang w:val="sr-Cyrl-RS"/>
              </w:rPr>
            </w:pPr>
            <w:r>
              <w:rPr>
                <w:lang w:val="sr-Cyrl-RS"/>
              </w:rPr>
              <w:t xml:space="preserve">1) да ли је репрезентативни узорак чиниоца интероперабилности подвргнут комплетном низу редоследа испитивања, укључујући све испитне случајеве, неопходне за проверу функција на које се позива у тачки 4.2.2. (Функционалност </w:t>
            </w:r>
            <w:r>
              <w:rPr>
                <w:rStyle w:val="Tag"/>
                <w:lang w:val="sr-Cyrl-RS"/>
              </w:rPr>
              <w:t>&lt;Italic&gt;</w:t>
            </w:r>
            <w:r>
              <w:rPr>
                <w:lang w:val="sr-Cyrl-RS"/>
              </w:rPr>
              <w:t>ETCS</w:t>
            </w:r>
            <w:r>
              <w:rPr>
                <w:rStyle w:val="Tag"/>
                <w:lang w:val="sr-Cyrl-RS"/>
              </w:rPr>
              <w:t>&lt;/Italic&gt;</w:t>
            </w:r>
            <w:r>
              <w:rPr>
                <w:lang w:val="sr-Cyrl-RS"/>
              </w:rPr>
              <w:t>-а у возилу).</w:t>
            </w:r>
          </w:p>
        </w:tc>
      </w:tr>
      <w:tr w:rsidR="004C26EE" w14:paraId="760DCED7" w14:textId="77777777">
        <w:tc>
          <w:tcPr>
            <w:tcW w:w="0" w:type="auto"/>
            <w:shd w:val="clear" w:color="auto" w:fill="FFFFFF"/>
          </w:tcPr>
          <w:p w14:paraId="75534E76" w14:textId="77777777" w:rsidR="004C26EE" w:rsidRDefault="00C72362">
            <w:pPr>
              <w:rPr>
                <w:lang w:val="en-GB"/>
              </w:rPr>
            </w:pPr>
            <w:r>
              <w:rPr>
                <w:rStyle w:val="SegmentID"/>
                <w:lang w:val="en-GB"/>
              </w:rPr>
              <w:t>2326</w:t>
            </w:r>
            <w:r>
              <w:rPr>
                <w:rStyle w:val="TransUnitID"/>
                <w:lang w:val="en-GB"/>
              </w:rPr>
              <w:t>a366ed04-79f7-4bc7-b314-7ec5ffdc431e</w:t>
            </w:r>
          </w:p>
        </w:tc>
        <w:tc>
          <w:tcPr>
            <w:tcW w:w="0" w:type="auto"/>
            <w:shd w:val="clear" w:color="auto" w:fill="FFFFFF"/>
          </w:tcPr>
          <w:p w14:paraId="17F60513" w14:textId="77777777" w:rsidR="004C26EE" w:rsidRDefault="00C72362">
            <w:pPr>
              <w:rPr>
                <w:lang w:val="en-GB"/>
              </w:rPr>
            </w:pPr>
            <w:r>
              <w:rPr>
                <w:lang w:val="en-GB"/>
              </w:rPr>
              <w:t>Translation Approved (0%)</w:t>
            </w:r>
          </w:p>
        </w:tc>
        <w:tc>
          <w:tcPr>
            <w:tcW w:w="0" w:type="auto"/>
            <w:shd w:val="clear" w:color="auto" w:fill="FFFFFF"/>
          </w:tcPr>
          <w:p w14:paraId="542D5549" w14:textId="77777777" w:rsidR="004C26EE" w:rsidRDefault="00C72362">
            <w:pPr>
              <w:rPr>
                <w:lang w:val="en-GB"/>
              </w:rPr>
            </w:pPr>
            <w:r>
              <w:rPr>
                <w:lang w:val="en-GB"/>
              </w:rPr>
              <w:t>The applicant is responsible to define the test cases and their organisation in sequences, if this is not included in specifications referenced in this TSI;</w:t>
            </w:r>
          </w:p>
        </w:tc>
        <w:tc>
          <w:tcPr>
            <w:tcW w:w="0" w:type="auto"/>
            <w:shd w:val="clear" w:color="auto" w:fill="FFFFFF"/>
          </w:tcPr>
          <w:p w14:paraId="6A2DB1E0" w14:textId="77777777" w:rsidR="004C26EE" w:rsidRDefault="00C72362">
            <w:pPr>
              <w:rPr>
                <w:lang w:val="sr-Cyrl-RS"/>
              </w:rPr>
            </w:pPr>
            <w:r>
              <w:rPr>
                <w:lang w:val="sr-Cyrl-RS"/>
              </w:rPr>
              <w:t>Подносилац захтева је одговоран за утврђивање испитних случајева и њихово организовање у редоследе, ако то није укључено у спецификације на које се позива у овом ТСИ;</w:t>
            </w:r>
          </w:p>
        </w:tc>
      </w:tr>
      <w:tr w:rsidR="004C26EE" w14:paraId="505CD1AB" w14:textId="77777777">
        <w:tc>
          <w:tcPr>
            <w:tcW w:w="0" w:type="auto"/>
            <w:shd w:val="clear" w:color="auto" w:fill="FFFFFF"/>
          </w:tcPr>
          <w:p w14:paraId="0AC50099" w14:textId="77777777" w:rsidR="004C26EE" w:rsidRDefault="00C72362">
            <w:pPr>
              <w:rPr>
                <w:lang w:val="en-GB"/>
              </w:rPr>
            </w:pPr>
            <w:r>
              <w:rPr>
                <w:rStyle w:val="SegmentID"/>
                <w:lang w:val="en-GB"/>
              </w:rPr>
              <w:t>2327</w:t>
            </w:r>
            <w:r>
              <w:rPr>
                <w:rStyle w:val="TransUnitID"/>
                <w:lang w:val="en-GB"/>
              </w:rPr>
              <w:t>bf4bdabb-e165-4121-801b-3a5cf65dd092</w:t>
            </w:r>
          </w:p>
        </w:tc>
        <w:tc>
          <w:tcPr>
            <w:tcW w:w="0" w:type="auto"/>
            <w:shd w:val="clear" w:color="auto" w:fill="FFFFFF"/>
          </w:tcPr>
          <w:p w14:paraId="42B4B60A" w14:textId="77777777" w:rsidR="004C26EE" w:rsidRDefault="00C72362">
            <w:pPr>
              <w:rPr>
                <w:lang w:val="en-GB"/>
              </w:rPr>
            </w:pPr>
            <w:r>
              <w:rPr>
                <w:lang w:val="en-GB"/>
              </w:rPr>
              <w:t>Translation Approved (93%)</w:t>
            </w:r>
          </w:p>
        </w:tc>
        <w:tc>
          <w:tcPr>
            <w:tcW w:w="0" w:type="auto"/>
            <w:shd w:val="clear" w:color="auto" w:fill="FFFFFF"/>
          </w:tcPr>
          <w:p w14:paraId="29B869E9" w14:textId="77777777" w:rsidR="004C26EE" w:rsidRDefault="00C72362">
            <w:pPr>
              <w:rPr>
                <w:lang w:val="en-GB"/>
              </w:rPr>
            </w:pPr>
            <w:r>
              <w:rPr>
                <w:lang w:val="en-GB"/>
              </w:rPr>
              <w:t>(2) these tests were carried out in a laboratory accredited in accordance with Regulation (EC) No 765/2008 of the European Parliament and of the Council (</w:t>
            </w:r>
            <w:r>
              <w:rPr>
                <w:rStyle w:val="Tag"/>
                <w:lang w:val="en-GB"/>
              </w:rPr>
              <w:t>&lt;123159/&gt;</w:t>
            </w:r>
            <w:r>
              <w:rPr>
                <w:lang w:val="en-GB"/>
              </w:rPr>
              <w:t>) and the standards referred to in Appendix A, Table A 4 to carry out tests with the use of the test architecture and the procedures specified in Appendix A, Table A 1:</w:t>
            </w:r>
          </w:p>
        </w:tc>
        <w:tc>
          <w:tcPr>
            <w:tcW w:w="0" w:type="auto"/>
            <w:shd w:val="clear" w:color="auto" w:fill="FFFFFF"/>
          </w:tcPr>
          <w:p w14:paraId="22C3E60A" w14:textId="77777777" w:rsidR="004C26EE" w:rsidRDefault="00C72362">
            <w:pPr>
              <w:rPr>
                <w:lang w:val="sr-Cyrl-RS"/>
              </w:rPr>
            </w:pPr>
            <w:r>
              <w:rPr>
                <w:lang w:val="sr-Cyrl-RS"/>
              </w:rPr>
              <w:t>2) да ли су ова испитивања обављена у лабораторији, акредитованој у складу са Уредбом (ЕЗ) број 765/2008 Европског парламента и Савета (</w:t>
            </w:r>
            <w:r>
              <w:rPr>
                <w:rStyle w:val="Tag"/>
                <w:lang w:val="sr-Cyrl-RS"/>
              </w:rPr>
              <w:t>&lt;123159/&gt;</w:t>
            </w:r>
            <w:r>
              <w:rPr>
                <w:lang w:val="sr-Cyrl-RS"/>
              </w:rPr>
              <w:t>) и стандардима из Додатка А Табела А.4 за обављање испитивања коришћењем архитектуре и поступака испитивања утврђених у Додатку А Табела А.1:</w:t>
            </w:r>
          </w:p>
        </w:tc>
      </w:tr>
      <w:tr w:rsidR="004C26EE" w14:paraId="3E5B0E40" w14:textId="77777777">
        <w:tc>
          <w:tcPr>
            <w:tcW w:w="0" w:type="auto"/>
            <w:shd w:val="clear" w:color="auto" w:fill="FFFFFF"/>
          </w:tcPr>
          <w:p w14:paraId="13E46444" w14:textId="77777777" w:rsidR="004C26EE" w:rsidRDefault="00C72362">
            <w:pPr>
              <w:rPr>
                <w:lang w:val="en-GB"/>
              </w:rPr>
            </w:pPr>
            <w:r>
              <w:rPr>
                <w:rStyle w:val="SegmentID"/>
                <w:lang w:val="en-GB"/>
              </w:rPr>
              <w:t>2328</w:t>
            </w:r>
            <w:r>
              <w:rPr>
                <w:rStyle w:val="TransUnitID"/>
                <w:lang w:val="en-GB"/>
              </w:rPr>
              <w:t>c23efb91-4d5b-41b4-a24b-7e423ea4d609</w:t>
            </w:r>
          </w:p>
        </w:tc>
        <w:tc>
          <w:tcPr>
            <w:tcW w:w="0" w:type="auto"/>
            <w:shd w:val="clear" w:color="auto" w:fill="FFFFFF"/>
          </w:tcPr>
          <w:p w14:paraId="3BE741B2" w14:textId="77777777" w:rsidR="004C26EE" w:rsidRDefault="00C72362">
            <w:pPr>
              <w:rPr>
                <w:lang w:val="en-GB"/>
              </w:rPr>
            </w:pPr>
            <w:r>
              <w:rPr>
                <w:lang w:val="en-GB"/>
              </w:rPr>
              <w:t>Translation Approved (100%)</w:t>
            </w:r>
          </w:p>
        </w:tc>
        <w:tc>
          <w:tcPr>
            <w:tcW w:w="0" w:type="auto"/>
            <w:shd w:val="clear" w:color="auto" w:fill="FFFFFF"/>
          </w:tcPr>
          <w:p w14:paraId="31D01DF6" w14:textId="77777777" w:rsidR="004C26EE" w:rsidRDefault="00C72362">
            <w:pPr>
              <w:rPr>
                <w:lang w:val="en-GB"/>
              </w:rPr>
            </w:pPr>
            <w:r>
              <w:rPr>
                <w:rStyle w:val="Tag"/>
                <w:lang w:val="en-GB"/>
              </w:rPr>
              <w:t>&lt;3933/&gt;</w:t>
            </w:r>
            <w:r>
              <w:rPr>
                <w:lang w:val="en-GB"/>
              </w:rPr>
              <w:t xml:space="preserve"> Regulation (EC) No 765/2008 of the European Parliament and of the Council of 9 July 2008 setting out the requirements for accreditation and market surveillance relating to the marketing of products and repealing Regulation (EEC) No 339/93 (OJ L 218, 13.8.2008, p. 30).</w:t>
            </w:r>
          </w:p>
        </w:tc>
        <w:tc>
          <w:tcPr>
            <w:tcW w:w="0" w:type="auto"/>
            <w:shd w:val="clear" w:color="auto" w:fill="FFFFFF"/>
          </w:tcPr>
          <w:p w14:paraId="181A271C" w14:textId="77777777" w:rsidR="004C26EE" w:rsidRDefault="00C72362">
            <w:pPr>
              <w:rPr>
                <w:lang w:val="sr-Cyrl-RS"/>
              </w:rPr>
            </w:pPr>
            <w:r>
              <w:rPr>
                <w:rStyle w:val="Tag"/>
                <w:lang w:val="sr-Cyrl-RS"/>
              </w:rPr>
              <w:t>&lt;3933/&gt;</w:t>
            </w:r>
            <w:r>
              <w:rPr>
                <w:lang w:val="sr-Cyrl-RS"/>
              </w:rPr>
              <w:t xml:space="preserve"> Уредба (ЕЗ) број 765/2008 Европског парламента и Савета од 9. јула 2008. године о утврђивању захтева за акредитацију и тржишни надзор у вези са пласирањем на тржиште производа и о стављању ван снаге Уредбе (ЕЕЗ) број 339/93 (СЛ L 218, 13.8.2008, стр. 30).</w:t>
            </w:r>
          </w:p>
        </w:tc>
      </w:tr>
      <w:tr w:rsidR="004C26EE" w14:paraId="61EFE9AD" w14:textId="77777777">
        <w:tc>
          <w:tcPr>
            <w:tcW w:w="0" w:type="auto"/>
            <w:shd w:val="clear" w:color="auto" w:fill="FFFFFF"/>
          </w:tcPr>
          <w:p w14:paraId="463E861D" w14:textId="77777777" w:rsidR="004C26EE" w:rsidRDefault="00C72362">
            <w:pPr>
              <w:rPr>
                <w:lang w:val="en-GB"/>
              </w:rPr>
            </w:pPr>
            <w:r>
              <w:rPr>
                <w:rStyle w:val="SegmentID"/>
                <w:lang w:val="en-GB"/>
              </w:rPr>
              <w:t>2329</w:t>
            </w:r>
            <w:r>
              <w:rPr>
                <w:rStyle w:val="TransUnitID"/>
                <w:lang w:val="en-GB"/>
              </w:rPr>
              <w:t>bb8af3be-8767-4d68-adc1-66a2cad198e4</w:t>
            </w:r>
          </w:p>
        </w:tc>
        <w:tc>
          <w:tcPr>
            <w:tcW w:w="0" w:type="auto"/>
            <w:shd w:val="clear" w:color="auto" w:fill="FFFFFF"/>
          </w:tcPr>
          <w:p w14:paraId="67ABF0B5" w14:textId="77777777" w:rsidR="004C26EE" w:rsidRDefault="00C72362">
            <w:pPr>
              <w:rPr>
                <w:lang w:val="en-GB"/>
              </w:rPr>
            </w:pPr>
            <w:r>
              <w:rPr>
                <w:lang w:val="en-GB"/>
              </w:rPr>
              <w:t>Translation Approved (0%)</w:t>
            </w:r>
          </w:p>
        </w:tc>
        <w:tc>
          <w:tcPr>
            <w:tcW w:w="0" w:type="auto"/>
            <w:shd w:val="clear" w:color="auto" w:fill="FFFFFF"/>
          </w:tcPr>
          <w:p w14:paraId="4A3E385A" w14:textId="77777777" w:rsidR="004C26EE" w:rsidRDefault="00C72362">
            <w:pPr>
              <w:rPr>
                <w:lang w:val="en-GB"/>
              </w:rPr>
            </w:pPr>
            <w:r>
              <w:rPr>
                <w:lang w:val="en-GB"/>
              </w:rPr>
              <w:t>(a) For on-board ETCS supporting up to system version 2.1:</w:t>
            </w:r>
          </w:p>
        </w:tc>
        <w:tc>
          <w:tcPr>
            <w:tcW w:w="0" w:type="auto"/>
            <w:shd w:val="clear" w:color="auto" w:fill="FFFFFF"/>
          </w:tcPr>
          <w:p w14:paraId="5004C46A" w14:textId="77777777" w:rsidR="004C26EE" w:rsidRDefault="00C72362">
            <w:pPr>
              <w:rPr>
                <w:lang w:val="sr-Cyrl-RS"/>
              </w:rPr>
            </w:pPr>
            <w:r>
              <w:rPr>
                <w:lang w:val="sr-Cyrl-RS"/>
              </w:rPr>
              <w:t xml:space="preserve">a) за </w:t>
            </w:r>
            <w:r>
              <w:rPr>
                <w:rStyle w:val="Tag"/>
                <w:lang w:val="sr-Cyrl-RS"/>
              </w:rPr>
              <w:t>&lt;Italic&gt;</w:t>
            </w:r>
            <w:r>
              <w:rPr>
                <w:lang w:val="sr-Cyrl-RS"/>
              </w:rPr>
              <w:t>ETCS</w:t>
            </w:r>
            <w:r>
              <w:rPr>
                <w:rStyle w:val="Tag"/>
                <w:lang w:val="sr-Cyrl-RS"/>
              </w:rPr>
              <w:t>&lt;/Italic&gt;</w:t>
            </w:r>
            <w:r>
              <w:rPr>
                <w:lang w:val="sr-Cyrl-RS"/>
              </w:rPr>
              <w:t xml:space="preserve"> у возилу који подржава верзије система до 2.1:</w:t>
            </w:r>
          </w:p>
        </w:tc>
      </w:tr>
      <w:tr w:rsidR="004C26EE" w14:paraId="06EF90BB" w14:textId="77777777">
        <w:tc>
          <w:tcPr>
            <w:tcW w:w="0" w:type="auto"/>
            <w:shd w:val="clear" w:color="auto" w:fill="FFFFFF"/>
          </w:tcPr>
          <w:p w14:paraId="4BE48383" w14:textId="77777777" w:rsidR="004C26EE" w:rsidRDefault="00C72362">
            <w:pPr>
              <w:rPr>
                <w:lang w:val="en-GB"/>
              </w:rPr>
            </w:pPr>
            <w:r>
              <w:rPr>
                <w:rStyle w:val="SegmentID"/>
                <w:lang w:val="en-GB"/>
              </w:rPr>
              <w:t>2330</w:t>
            </w:r>
            <w:r>
              <w:rPr>
                <w:rStyle w:val="TransUnitID"/>
                <w:lang w:val="en-GB"/>
              </w:rPr>
              <w:t>bb8af3be-8767-4d68-adc1-66a2cad198e4</w:t>
            </w:r>
          </w:p>
        </w:tc>
        <w:tc>
          <w:tcPr>
            <w:tcW w:w="0" w:type="auto"/>
            <w:shd w:val="clear" w:color="auto" w:fill="FFFFFF"/>
          </w:tcPr>
          <w:p w14:paraId="1896277D" w14:textId="77777777" w:rsidR="004C26EE" w:rsidRDefault="00C72362">
            <w:pPr>
              <w:rPr>
                <w:lang w:val="en-GB"/>
              </w:rPr>
            </w:pPr>
            <w:r>
              <w:rPr>
                <w:lang w:val="en-GB"/>
              </w:rPr>
              <w:t>Translation Approved (85%)</w:t>
            </w:r>
          </w:p>
        </w:tc>
        <w:tc>
          <w:tcPr>
            <w:tcW w:w="0" w:type="auto"/>
            <w:shd w:val="clear" w:color="auto" w:fill="FFFFFF"/>
          </w:tcPr>
          <w:p w14:paraId="5375934B" w14:textId="77777777" w:rsidR="004C26EE" w:rsidRDefault="00C72362">
            <w:pPr>
              <w:rPr>
                <w:lang w:val="en-GB"/>
              </w:rPr>
            </w:pPr>
            <w:r>
              <w:rPr>
                <w:lang w:val="en-GB"/>
              </w:rPr>
              <w:t>4.2.2 c.</w:t>
            </w:r>
          </w:p>
        </w:tc>
        <w:tc>
          <w:tcPr>
            <w:tcW w:w="0" w:type="auto"/>
            <w:shd w:val="clear" w:color="auto" w:fill="FFFFFF"/>
          </w:tcPr>
          <w:p w14:paraId="60A07684" w14:textId="77777777" w:rsidR="004C26EE" w:rsidRDefault="00C72362">
            <w:pPr>
              <w:rPr>
                <w:lang w:val="sr-Cyrl-RS"/>
              </w:rPr>
            </w:pPr>
            <w:r>
              <w:rPr>
                <w:lang w:val="sr-Cyrl-RS"/>
              </w:rPr>
              <w:t>тачка 4.2.2. подтачка в).</w:t>
            </w:r>
          </w:p>
        </w:tc>
      </w:tr>
      <w:tr w:rsidR="004C26EE" w14:paraId="7C2F68CA" w14:textId="77777777">
        <w:tc>
          <w:tcPr>
            <w:tcW w:w="0" w:type="auto"/>
            <w:shd w:val="clear" w:color="auto" w:fill="FFFFFF"/>
          </w:tcPr>
          <w:p w14:paraId="2F900331" w14:textId="77777777" w:rsidR="004C26EE" w:rsidRDefault="00C72362">
            <w:pPr>
              <w:rPr>
                <w:lang w:val="en-GB"/>
              </w:rPr>
            </w:pPr>
            <w:r>
              <w:rPr>
                <w:rStyle w:val="SegmentID"/>
                <w:lang w:val="en-GB"/>
              </w:rPr>
              <w:t>2331</w:t>
            </w:r>
            <w:r>
              <w:rPr>
                <w:rStyle w:val="TransUnitID"/>
                <w:lang w:val="en-GB"/>
              </w:rPr>
              <w:t>4a15bb5e-7409-4e8e-a070-8eb813697356</w:t>
            </w:r>
          </w:p>
        </w:tc>
        <w:tc>
          <w:tcPr>
            <w:tcW w:w="0" w:type="auto"/>
            <w:shd w:val="clear" w:color="auto" w:fill="FFFFFF"/>
          </w:tcPr>
          <w:p w14:paraId="42D73D8D" w14:textId="77777777" w:rsidR="004C26EE" w:rsidRDefault="00C72362">
            <w:pPr>
              <w:rPr>
                <w:lang w:val="en-GB"/>
              </w:rPr>
            </w:pPr>
            <w:r>
              <w:rPr>
                <w:lang w:val="en-GB"/>
              </w:rPr>
              <w:t>Translation Approved (0%)</w:t>
            </w:r>
          </w:p>
        </w:tc>
        <w:tc>
          <w:tcPr>
            <w:tcW w:w="0" w:type="auto"/>
            <w:shd w:val="clear" w:color="auto" w:fill="FFFFFF"/>
          </w:tcPr>
          <w:p w14:paraId="56612064" w14:textId="77777777" w:rsidR="004C26EE" w:rsidRDefault="00C72362">
            <w:pPr>
              <w:rPr>
                <w:lang w:val="en-GB"/>
              </w:rPr>
            </w:pPr>
            <w:r>
              <w:rPr>
                <w:lang w:val="en-GB"/>
              </w:rPr>
              <w:t>(b) For on-board ETCS supporting up to system version 2.2 and 3.0: not included, see previous point (1).</w:t>
            </w:r>
          </w:p>
        </w:tc>
        <w:tc>
          <w:tcPr>
            <w:tcW w:w="0" w:type="auto"/>
            <w:shd w:val="clear" w:color="auto" w:fill="FFFFFF"/>
          </w:tcPr>
          <w:p w14:paraId="672471D2" w14:textId="77777777" w:rsidR="004C26EE" w:rsidRDefault="00C72362">
            <w:pPr>
              <w:rPr>
                <w:lang w:val="sr-Cyrl-RS"/>
              </w:rPr>
            </w:pPr>
            <w:r>
              <w:rPr>
                <w:lang w:val="sr-Cyrl-RS"/>
              </w:rPr>
              <w:t xml:space="preserve">б) За </w:t>
            </w:r>
            <w:r>
              <w:rPr>
                <w:rStyle w:val="Tag"/>
                <w:lang w:val="sr-Cyrl-RS"/>
              </w:rPr>
              <w:t>&lt;Italic&gt;</w:t>
            </w:r>
            <w:r>
              <w:rPr>
                <w:lang w:val="sr-Cyrl-RS"/>
              </w:rPr>
              <w:t>ETCS</w:t>
            </w:r>
            <w:r>
              <w:rPr>
                <w:rStyle w:val="Tag"/>
                <w:lang w:val="sr-Cyrl-RS"/>
              </w:rPr>
              <w:t>&lt;/Italic&gt;</w:t>
            </w:r>
            <w:r>
              <w:rPr>
                <w:lang w:val="sr-Cyrl-RS"/>
              </w:rPr>
              <w:t xml:space="preserve"> у возилу који подржава верзије система до 2.2 и 3.0: није укључено, видети претходну тачку 1).</w:t>
            </w:r>
          </w:p>
        </w:tc>
      </w:tr>
      <w:tr w:rsidR="004C26EE" w14:paraId="27555814" w14:textId="77777777">
        <w:tc>
          <w:tcPr>
            <w:tcW w:w="0" w:type="auto"/>
            <w:shd w:val="clear" w:color="auto" w:fill="FFFFFF"/>
          </w:tcPr>
          <w:p w14:paraId="41D415FA" w14:textId="77777777" w:rsidR="004C26EE" w:rsidRDefault="00C72362">
            <w:pPr>
              <w:rPr>
                <w:lang w:val="en-GB"/>
              </w:rPr>
            </w:pPr>
            <w:r>
              <w:rPr>
                <w:rStyle w:val="SegmentID"/>
                <w:lang w:val="en-GB"/>
              </w:rPr>
              <w:t>2332</w:t>
            </w:r>
            <w:r>
              <w:rPr>
                <w:rStyle w:val="TransUnitID"/>
                <w:lang w:val="en-GB"/>
              </w:rPr>
              <w:t>75c78e78-707d-4cb3-a787-c071f617f27c</w:t>
            </w:r>
          </w:p>
        </w:tc>
        <w:tc>
          <w:tcPr>
            <w:tcW w:w="0" w:type="auto"/>
            <w:shd w:val="clear" w:color="auto" w:fill="FFFFFF"/>
          </w:tcPr>
          <w:p w14:paraId="005BF6C2" w14:textId="77777777" w:rsidR="004C26EE" w:rsidRDefault="00C72362">
            <w:pPr>
              <w:rPr>
                <w:lang w:val="en-GB"/>
              </w:rPr>
            </w:pPr>
            <w:r>
              <w:rPr>
                <w:lang w:val="en-GB"/>
              </w:rPr>
              <w:t>Translation Approved (0%)</w:t>
            </w:r>
          </w:p>
        </w:tc>
        <w:tc>
          <w:tcPr>
            <w:tcW w:w="0" w:type="auto"/>
            <w:shd w:val="clear" w:color="auto" w:fill="FFFFFF"/>
          </w:tcPr>
          <w:p w14:paraId="63162945" w14:textId="77777777" w:rsidR="004C26EE" w:rsidRDefault="00C72362">
            <w:pPr>
              <w:rPr>
                <w:lang w:val="en-GB"/>
              </w:rPr>
            </w:pPr>
            <w:r>
              <w:rPr>
                <w:lang w:val="en-GB"/>
              </w:rPr>
              <w:t>The laboratory shall provide a full report clearly indicating the results of the tests cases and sequences used.</w:t>
            </w:r>
          </w:p>
        </w:tc>
        <w:tc>
          <w:tcPr>
            <w:tcW w:w="0" w:type="auto"/>
            <w:shd w:val="clear" w:color="auto" w:fill="FFFFFF"/>
          </w:tcPr>
          <w:p w14:paraId="643A3021" w14:textId="77777777" w:rsidR="004C26EE" w:rsidRDefault="00C72362">
            <w:pPr>
              <w:rPr>
                <w:lang w:val="sr-Cyrl-RS"/>
              </w:rPr>
            </w:pPr>
            <w:r>
              <w:rPr>
                <w:lang w:val="sr-Cyrl-RS"/>
              </w:rPr>
              <w:t>Лабораторија доставља комплетан извештај у којем се јасно наводе резултати коришћених испитних случајева и редоследа испитивања.</w:t>
            </w:r>
          </w:p>
        </w:tc>
      </w:tr>
      <w:tr w:rsidR="004C26EE" w14:paraId="7BE48FFF" w14:textId="77777777">
        <w:tc>
          <w:tcPr>
            <w:tcW w:w="0" w:type="auto"/>
            <w:shd w:val="clear" w:color="auto" w:fill="FFFFFF"/>
          </w:tcPr>
          <w:p w14:paraId="1020B4EF" w14:textId="77777777" w:rsidR="004C26EE" w:rsidRDefault="00C72362">
            <w:pPr>
              <w:rPr>
                <w:lang w:val="en-GB"/>
              </w:rPr>
            </w:pPr>
            <w:r>
              <w:rPr>
                <w:rStyle w:val="SegmentID"/>
                <w:lang w:val="en-GB"/>
              </w:rPr>
              <w:t>2333</w:t>
            </w:r>
            <w:r>
              <w:rPr>
                <w:rStyle w:val="TransUnitID"/>
                <w:lang w:val="en-GB"/>
              </w:rPr>
              <w:t>75c78e78-707d-4cb3-a787-c071f617f27c</w:t>
            </w:r>
          </w:p>
        </w:tc>
        <w:tc>
          <w:tcPr>
            <w:tcW w:w="0" w:type="auto"/>
            <w:shd w:val="clear" w:color="auto" w:fill="FFFFFF"/>
          </w:tcPr>
          <w:p w14:paraId="51C9FB1B" w14:textId="77777777" w:rsidR="004C26EE" w:rsidRDefault="00C72362">
            <w:pPr>
              <w:rPr>
                <w:lang w:val="en-GB"/>
              </w:rPr>
            </w:pPr>
            <w:r>
              <w:rPr>
                <w:lang w:val="en-GB"/>
              </w:rPr>
              <w:t>Translation Approved (0%)</w:t>
            </w:r>
          </w:p>
        </w:tc>
        <w:tc>
          <w:tcPr>
            <w:tcW w:w="0" w:type="auto"/>
            <w:shd w:val="clear" w:color="auto" w:fill="FFFFFF"/>
          </w:tcPr>
          <w:p w14:paraId="4CB3232F" w14:textId="77777777" w:rsidR="004C26EE" w:rsidRDefault="00C72362">
            <w:pPr>
              <w:rPr>
                <w:lang w:val="en-GB"/>
              </w:rPr>
            </w:pPr>
            <w:r>
              <w:rPr>
                <w:lang w:val="en-GB"/>
              </w:rPr>
              <w:t>The Notified Body is responsible to assess the suitability of test cases and sequences to check compliance with all relevant requirements and to evaluate the results of tests in view of the certification of the Interoperability Constituent.</w:t>
            </w:r>
          </w:p>
        </w:tc>
        <w:tc>
          <w:tcPr>
            <w:tcW w:w="0" w:type="auto"/>
            <w:shd w:val="clear" w:color="auto" w:fill="FFFFFF"/>
          </w:tcPr>
          <w:p w14:paraId="0F599CE4" w14:textId="77777777" w:rsidR="004C26EE" w:rsidRDefault="00C72362">
            <w:pPr>
              <w:rPr>
                <w:lang w:val="sr-Cyrl-RS"/>
              </w:rPr>
            </w:pPr>
            <w:r>
              <w:rPr>
                <w:lang w:val="sr-Cyrl-RS"/>
              </w:rPr>
              <w:t>Пријављено тело је одговорно за оцењивање погодности испитних случајева и редоследа испитивања ради провере усклађености са свим релевантним захтевима и процене резултата испитивања у погледу сертификације чиниоца интероперабилности.</w:t>
            </w:r>
          </w:p>
        </w:tc>
      </w:tr>
      <w:tr w:rsidR="004C26EE" w14:paraId="3979C496" w14:textId="77777777">
        <w:tc>
          <w:tcPr>
            <w:tcW w:w="0" w:type="auto"/>
            <w:shd w:val="clear" w:color="auto" w:fill="FFFFFF"/>
          </w:tcPr>
          <w:p w14:paraId="0A751A2F" w14:textId="77777777" w:rsidR="004C26EE" w:rsidRDefault="00C72362">
            <w:pPr>
              <w:rPr>
                <w:lang w:val="en-GB"/>
              </w:rPr>
            </w:pPr>
            <w:r>
              <w:rPr>
                <w:rStyle w:val="SegmentID"/>
                <w:lang w:val="en-GB"/>
              </w:rPr>
              <w:t>2334</w:t>
            </w:r>
            <w:r>
              <w:rPr>
                <w:rStyle w:val="TransUnitID"/>
                <w:lang w:val="en-GB"/>
              </w:rPr>
              <w:t>3d37d55e-0eb3-4cd0-9100-9ce8204145a4</w:t>
            </w:r>
          </w:p>
        </w:tc>
        <w:tc>
          <w:tcPr>
            <w:tcW w:w="0" w:type="auto"/>
            <w:shd w:val="clear" w:color="auto" w:fill="FFFFFF"/>
          </w:tcPr>
          <w:p w14:paraId="497A29F5" w14:textId="77777777" w:rsidR="004C26EE" w:rsidRDefault="00C72362">
            <w:pPr>
              <w:rPr>
                <w:lang w:val="en-GB"/>
              </w:rPr>
            </w:pPr>
            <w:r>
              <w:rPr>
                <w:lang w:val="en-GB"/>
              </w:rPr>
              <w:t>Translation Approved (100%)</w:t>
            </w:r>
          </w:p>
        </w:tc>
        <w:tc>
          <w:tcPr>
            <w:tcW w:w="0" w:type="auto"/>
            <w:shd w:val="clear" w:color="auto" w:fill="FFFFFF"/>
          </w:tcPr>
          <w:p w14:paraId="6EA86E46" w14:textId="77777777" w:rsidR="004C26EE" w:rsidRDefault="00C72362">
            <w:pPr>
              <w:rPr>
                <w:lang w:val="en-GB"/>
              </w:rPr>
            </w:pPr>
            <w:r>
              <w:rPr>
                <w:lang w:val="en-GB"/>
              </w:rPr>
              <w:t>6.2.4.2.</w:t>
            </w:r>
          </w:p>
        </w:tc>
        <w:tc>
          <w:tcPr>
            <w:tcW w:w="0" w:type="auto"/>
            <w:shd w:val="clear" w:color="auto" w:fill="FFFFFF"/>
          </w:tcPr>
          <w:p w14:paraId="4E9B5E34" w14:textId="77777777" w:rsidR="004C26EE" w:rsidRDefault="00C72362">
            <w:pPr>
              <w:rPr>
                <w:lang w:val="sr-Cyrl-RS"/>
              </w:rPr>
            </w:pPr>
            <w:r>
              <w:rPr>
                <w:lang w:val="sr-Cyrl-RS"/>
              </w:rPr>
              <w:t>6.2.4.2.</w:t>
            </w:r>
          </w:p>
        </w:tc>
      </w:tr>
      <w:tr w:rsidR="004C26EE" w14:paraId="195C498B" w14:textId="77777777">
        <w:tc>
          <w:tcPr>
            <w:tcW w:w="0" w:type="auto"/>
            <w:shd w:val="clear" w:color="auto" w:fill="FFFFFF"/>
          </w:tcPr>
          <w:p w14:paraId="0F778437" w14:textId="77777777" w:rsidR="004C26EE" w:rsidRDefault="00C72362">
            <w:pPr>
              <w:rPr>
                <w:lang w:val="en-GB"/>
              </w:rPr>
            </w:pPr>
            <w:r>
              <w:rPr>
                <w:rStyle w:val="SegmentID"/>
                <w:lang w:val="en-GB"/>
              </w:rPr>
              <w:t>2335</w:t>
            </w:r>
            <w:r>
              <w:rPr>
                <w:rStyle w:val="TransUnitID"/>
                <w:lang w:val="en-GB"/>
              </w:rPr>
              <w:t>3d37d55e-0eb3-4cd0-9100-9ce8204145a4</w:t>
            </w:r>
          </w:p>
        </w:tc>
        <w:tc>
          <w:tcPr>
            <w:tcW w:w="0" w:type="auto"/>
            <w:shd w:val="clear" w:color="auto" w:fill="FFFFFF"/>
          </w:tcPr>
          <w:p w14:paraId="7717DDA9" w14:textId="77777777" w:rsidR="004C26EE" w:rsidRDefault="00C72362">
            <w:pPr>
              <w:rPr>
                <w:lang w:val="en-GB"/>
              </w:rPr>
            </w:pPr>
            <w:r>
              <w:rPr>
                <w:lang w:val="en-GB"/>
              </w:rPr>
              <w:t>Translation Approved (74%)</w:t>
            </w:r>
          </w:p>
        </w:tc>
        <w:tc>
          <w:tcPr>
            <w:tcW w:w="0" w:type="auto"/>
            <w:shd w:val="clear" w:color="auto" w:fill="FFFFFF"/>
          </w:tcPr>
          <w:p w14:paraId="699F98A0" w14:textId="77777777" w:rsidR="004C26EE" w:rsidRDefault="00C72362">
            <w:pPr>
              <w:rPr>
                <w:lang w:val="en-GB"/>
              </w:rPr>
            </w:pPr>
            <w:r>
              <w:rPr>
                <w:lang w:val="en-GB"/>
              </w:rPr>
              <w:t>Class B interfaces</w:t>
            </w:r>
          </w:p>
        </w:tc>
        <w:tc>
          <w:tcPr>
            <w:tcW w:w="0" w:type="auto"/>
            <w:shd w:val="clear" w:color="auto" w:fill="FFFFFF"/>
          </w:tcPr>
          <w:p w14:paraId="2AAF1242" w14:textId="77777777" w:rsidR="004C26EE" w:rsidRDefault="00C72362">
            <w:pPr>
              <w:rPr>
                <w:lang w:val="sr-Cyrl-RS"/>
              </w:rPr>
            </w:pPr>
            <w:r>
              <w:rPr>
                <w:lang w:val="sr-Cyrl-RS"/>
              </w:rPr>
              <w:t>Интерфејси класе Б</w:t>
            </w:r>
          </w:p>
        </w:tc>
      </w:tr>
      <w:tr w:rsidR="004C26EE" w14:paraId="7EC8D035" w14:textId="77777777">
        <w:tc>
          <w:tcPr>
            <w:tcW w:w="0" w:type="auto"/>
            <w:shd w:val="clear" w:color="auto" w:fill="FFFFFF"/>
          </w:tcPr>
          <w:p w14:paraId="047E0BA1" w14:textId="77777777" w:rsidR="004C26EE" w:rsidRDefault="00C72362">
            <w:pPr>
              <w:rPr>
                <w:lang w:val="en-GB"/>
              </w:rPr>
            </w:pPr>
            <w:r>
              <w:rPr>
                <w:rStyle w:val="SegmentID"/>
                <w:lang w:val="en-GB"/>
              </w:rPr>
              <w:t>2336</w:t>
            </w:r>
            <w:r>
              <w:rPr>
                <w:rStyle w:val="TransUnitID"/>
                <w:lang w:val="en-GB"/>
              </w:rPr>
              <w:t>0c3992dc-960a-472a-b287-f8b6e0e7a285</w:t>
            </w:r>
          </w:p>
        </w:tc>
        <w:tc>
          <w:tcPr>
            <w:tcW w:w="0" w:type="auto"/>
            <w:shd w:val="clear" w:color="auto" w:fill="FFFFFF"/>
          </w:tcPr>
          <w:p w14:paraId="7290C074" w14:textId="77777777" w:rsidR="004C26EE" w:rsidRDefault="00C72362">
            <w:pPr>
              <w:rPr>
                <w:lang w:val="en-GB"/>
              </w:rPr>
            </w:pPr>
            <w:r>
              <w:rPr>
                <w:lang w:val="en-GB"/>
              </w:rPr>
              <w:t>Translation Approved (0%)</w:t>
            </w:r>
          </w:p>
        </w:tc>
        <w:tc>
          <w:tcPr>
            <w:tcW w:w="0" w:type="auto"/>
            <w:shd w:val="clear" w:color="auto" w:fill="FFFFFF"/>
          </w:tcPr>
          <w:p w14:paraId="36341F59" w14:textId="77777777" w:rsidR="004C26EE" w:rsidRDefault="00C72362">
            <w:pPr>
              <w:rPr>
                <w:lang w:val="en-GB"/>
              </w:rPr>
            </w:pPr>
            <w:r>
              <w:rPr>
                <w:lang w:val="en-GB"/>
              </w:rPr>
              <w:t>Each Member State shall be responsible for verifying that Class B systems and their interfaces to the ETCS on-board Interoperability Constituent conform to its national requirements.</w:t>
            </w:r>
          </w:p>
        </w:tc>
        <w:tc>
          <w:tcPr>
            <w:tcW w:w="0" w:type="auto"/>
            <w:shd w:val="clear" w:color="auto" w:fill="FFFFFF"/>
          </w:tcPr>
          <w:p w14:paraId="08A360E4" w14:textId="77777777" w:rsidR="004C26EE" w:rsidRDefault="00C72362">
            <w:pPr>
              <w:rPr>
                <w:lang w:val="sr-Cyrl-RS"/>
              </w:rPr>
            </w:pPr>
            <w:r>
              <w:rPr>
                <w:lang w:val="sr-Cyrl-RS"/>
              </w:rPr>
              <w:t xml:space="preserve">Свака држава чланица је одговорна за верификацију усаглашености система класе Б и њихових интерфејса са чиниоцем интероперабилности </w:t>
            </w:r>
            <w:r>
              <w:rPr>
                <w:rStyle w:val="Tag"/>
                <w:lang w:val="sr-Cyrl-RS"/>
              </w:rPr>
              <w:t>&lt;Italic&gt;</w:t>
            </w:r>
            <w:r>
              <w:rPr>
                <w:lang w:val="sr-Cyrl-RS"/>
              </w:rPr>
              <w:t>ETCS</w:t>
            </w:r>
            <w:r>
              <w:rPr>
                <w:rStyle w:val="Tag"/>
                <w:lang w:val="sr-Cyrl-RS"/>
              </w:rPr>
              <w:t>&lt;/Italic&gt;</w:t>
            </w:r>
            <w:r>
              <w:rPr>
                <w:lang w:val="sr-Cyrl-RS"/>
              </w:rPr>
              <w:t>-а у возилу, са њеним националним захтевима.</w:t>
            </w:r>
          </w:p>
        </w:tc>
      </w:tr>
      <w:tr w:rsidR="004C26EE" w14:paraId="59049BF2" w14:textId="77777777">
        <w:tc>
          <w:tcPr>
            <w:tcW w:w="0" w:type="auto"/>
            <w:shd w:val="clear" w:color="auto" w:fill="FFFFFF"/>
          </w:tcPr>
          <w:p w14:paraId="78E88919" w14:textId="77777777" w:rsidR="004C26EE" w:rsidRDefault="00C72362">
            <w:pPr>
              <w:rPr>
                <w:lang w:val="en-GB"/>
              </w:rPr>
            </w:pPr>
            <w:r>
              <w:rPr>
                <w:rStyle w:val="SegmentID"/>
                <w:lang w:val="en-GB"/>
              </w:rPr>
              <w:t>2337</w:t>
            </w:r>
            <w:r>
              <w:rPr>
                <w:rStyle w:val="TransUnitID"/>
                <w:lang w:val="en-GB"/>
              </w:rPr>
              <w:t>3c1f22fb-53f3-4bcf-9172-9b5e798d09c8</w:t>
            </w:r>
          </w:p>
        </w:tc>
        <w:tc>
          <w:tcPr>
            <w:tcW w:w="0" w:type="auto"/>
            <w:shd w:val="clear" w:color="auto" w:fill="FFFFFF"/>
          </w:tcPr>
          <w:p w14:paraId="0BE06A10" w14:textId="77777777" w:rsidR="004C26EE" w:rsidRDefault="00C72362">
            <w:pPr>
              <w:rPr>
                <w:lang w:val="en-GB"/>
              </w:rPr>
            </w:pPr>
            <w:r>
              <w:rPr>
                <w:lang w:val="en-GB"/>
              </w:rPr>
              <w:t>Translation Approved (0%)</w:t>
            </w:r>
          </w:p>
        </w:tc>
        <w:tc>
          <w:tcPr>
            <w:tcW w:w="0" w:type="auto"/>
            <w:shd w:val="clear" w:color="auto" w:fill="FFFFFF"/>
          </w:tcPr>
          <w:p w14:paraId="3B51A388" w14:textId="77777777" w:rsidR="004C26EE" w:rsidRDefault="00C72362">
            <w:pPr>
              <w:rPr>
                <w:lang w:val="en-GB"/>
              </w:rPr>
            </w:pPr>
            <w:r>
              <w:rPr>
                <w:lang w:val="en-GB"/>
              </w:rPr>
              <w:t>The verification of the standardised STM interface to the on-board ETCS requires a conformity assessment carried out by a Notified Body.</w:t>
            </w:r>
          </w:p>
        </w:tc>
        <w:tc>
          <w:tcPr>
            <w:tcW w:w="0" w:type="auto"/>
            <w:shd w:val="clear" w:color="auto" w:fill="FFFFFF"/>
          </w:tcPr>
          <w:p w14:paraId="45FB6954" w14:textId="77777777" w:rsidR="004C26EE" w:rsidRDefault="00C72362">
            <w:pPr>
              <w:rPr>
                <w:lang w:val="sr-Cyrl-RS"/>
              </w:rPr>
            </w:pPr>
            <w:r>
              <w:rPr>
                <w:lang w:val="sr-Cyrl-RS"/>
              </w:rPr>
              <w:t xml:space="preserve">За верификацију стандардизованог интерфејса </w:t>
            </w:r>
            <w:r>
              <w:rPr>
                <w:rStyle w:val="Tag"/>
                <w:lang w:val="sr-Cyrl-RS"/>
              </w:rPr>
              <w:t>&lt;Italic&gt;</w:t>
            </w:r>
            <w:r>
              <w:rPr>
                <w:lang w:val="sr-Cyrl-RS"/>
              </w:rPr>
              <w:t>STM</w:t>
            </w:r>
            <w:r>
              <w:rPr>
                <w:rStyle w:val="Tag"/>
                <w:lang w:val="sr-Cyrl-RS"/>
              </w:rPr>
              <w:t>&lt;/Italic&gt;</w:t>
            </w:r>
            <w:r>
              <w:rPr>
                <w:lang w:val="sr-Cyrl-RS"/>
              </w:rPr>
              <w:t xml:space="preserve">-а са </w:t>
            </w:r>
            <w:r>
              <w:rPr>
                <w:rStyle w:val="Tag"/>
                <w:lang w:val="sr-Cyrl-RS"/>
              </w:rPr>
              <w:t>&lt;Italic&gt;</w:t>
            </w:r>
            <w:r>
              <w:rPr>
                <w:lang w:val="sr-Cyrl-RS"/>
              </w:rPr>
              <w:t>ETCS</w:t>
            </w:r>
            <w:r>
              <w:rPr>
                <w:rStyle w:val="Tag"/>
                <w:lang w:val="sr-Cyrl-RS"/>
              </w:rPr>
              <w:t>&lt;/Italic&gt;</w:t>
            </w:r>
            <w:r>
              <w:rPr>
                <w:lang w:val="sr-Cyrl-RS"/>
              </w:rPr>
              <w:t>-ом у возилу потребно је оцењивање усаглашености коју врши пријављено тело.</w:t>
            </w:r>
          </w:p>
        </w:tc>
      </w:tr>
      <w:tr w:rsidR="004C26EE" w14:paraId="264A0E05" w14:textId="77777777">
        <w:tc>
          <w:tcPr>
            <w:tcW w:w="0" w:type="auto"/>
            <w:shd w:val="clear" w:color="auto" w:fill="FFFFFF"/>
          </w:tcPr>
          <w:p w14:paraId="20DF8A5A" w14:textId="77777777" w:rsidR="004C26EE" w:rsidRDefault="00C72362">
            <w:pPr>
              <w:rPr>
                <w:lang w:val="en-GB"/>
              </w:rPr>
            </w:pPr>
            <w:r>
              <w:rPr>
                <w:rStyle w:val="SegmentID"/>
                <w:lang w:val="en-GB"/>
              </w:rPr>
              <w:t>2338</w:t>
            </w:r>
            <w:r>
              <w:rPr>
                <w:rStyle w:val="TransUnitID"/>
                <w:lang w:val="en-GB"/>
              </w:rPr>
              <w:t>20bb4757-afc0-4f30-b9d2-4e8f5e58da17</w:t>
            </w:r>
          </w:p>
        </w:tc>
        <w:tc>
          <w:tcPr>
            <w:tcW w:w="0" w:type="auto"/>
            <w:shd w:val="clear" w:color="auto" w:fill="FFFFFF"/>
          </w:tcPr>
          <w:p w14:paraId="3ACB66B4" w14:textId="77777777" w:rsidR="004C26EE" w:rsidRDefault="00C72362">
            <w:pPr>
              <w:rPr>
                <w:lang w:val="en-GB"/>
              </w:rPr>
            </w:pPr>
            <w:r>
              <w:rPr>
                <w:lang w:val="en-GB"/>
              </w:rPr>
              <w:t>Translation Approved (100%)</w:t>
            </w:r>
          </w:p>
        </w:tc>
        <w:tc>
          <w:tcPr>
            <w:tcW w:w="0" w:type="auto"/>
            <w:shd w:val="clear" w:color="auto" w:fill="FFFFFF"/>
          </w:tcPr>
          <w:p w14:paraId="282FD039" w14:textId="77777777" w:rsidR="004C26EE" w:rsidRDefault="00C72362">
            <w:pPr>
              <w:rPr>
                <w:lang w:val="en-GB"/>
              </w:rPr>
            </w:pPr>
            <w:r>
              <w:rPr>
                <w:lang w:val="en-GB"/>
              </w:rPr>
              <w:t>6.2.4.3.</w:t>
            </w:r>
          </w:p>
        </w:tc>
        <w:tc>
          <w:tcPr>
            <w:tcW w:w="0" w:type="auto"/>
            <w:shd w:val="clear" w:color="auto" w:fill="FFFFFF"/>
          </w:tcPr>
          <w:p w14:paraId="4D53E376" w14:textId="77777777" w:rsidR="004C26EE" w:rsidRDefault="00C72362">
            <w:pPr>
              <w:rPr>
                <w:lang w:val="sr-Cyrl-RS"/>
              </w:rPr>
            </w:pPr>
            <w:r>
              <w:rPr>
                <w:lang w:val="sr-Cyrl-RS"/>
              </w:rPr>
              <w:t>6.2.4.3.</w:t>
            </w:r>
          </w:p>
        </w:tc>
      </w:tr>
      <w:tr w:rsidR="004C26EE" w14:paraId="716AFEFF" w14:textId="77777777">
        <w:tc>
          <w:tcPr>
            <w:tcW w:w="0" w:type="auto"/>
            <w:shd w:val="clear" w:color="auto" w:fill="FFFFFF"/>
          </w:tcPr>
          <w:p w14:paraId="02089BBB" w14:textId="77777777" w:rsidR="004C26EE" w:rsidRDefault="00C72362">
            <w:pPr>
              <w:rPr>
                <w:lang w:val="en-GB"/>
              </w:rPr>
            </w:pPr>
            <w:r>
              <w:rPr>
                <w:rStyle w:val="SegmentID"/>
                <w:lang w:val="en-GB"/>
              </w:rPr>
              <w:t>2339</w:t>
            </w:r>
            <w:r>
              <w:rPr>
                <w:rStyle w:val="TransUnitID"/>
                <w:lang w:val="en-GB"/>
              </w:rPr>
              <w:t>20bb4757-afc0-4f30-b9d2-4e8f5e58da17</w:t>
            </w:r>
          </w:p>
        </w:tc>
        <w:tc>
          <w:tcPr>
            <w:tcW w:w="0" w:type="auto"/>
            <w:shd w:val="clear" w:color="auto" w:fill="FFFFFF"/>
          </w:tcPr>
          <w:p w14:paraId="1F4AF41B" w14:textId="77777777" w:rsidR="004C26EE" w:rsidRDefault="00C72362">
            <w:pPr>
              <w:rPr>
                <w:lang w:val="en-GB"/>
              </w:rPr>
            </w:pPr>
            <w:r>
              <w:rPr>
                <w:lang w:val="en-GB"/>
              </w:rPr>
              <w:t>Translation Approved (75%)</w:t>
            </w:r>
          </w:p>
        </w:tc>
        <w:tc>
          <w:tcPr>
            <w:tcW w:w="0" w:type="auto"/>
            <w:shd w:val="clear" w:color="auto" w:fill="FFFFFF"/>
          </w:tcPr>
          <w:p w14:paraId="198378DE" w14:textId="77777777" w:rsidR="004C26EE" w:rsidRDefault="00C72362">
            <w:pPr>
              <w:rPr>
                <w:lang w:val="en-GB"/>
              </w:rPr>
            </w:pPr>
            <w:r>
              <w:rPr>
                <w:lang w:val="en-GB"/>
              </w:rPr>
              <w:t>ETCS and radio system compatibility checks for Interoperability Constituent</w:t>
            </w:r>
          </w:p>
        </w:tc>
        <w:tc>
          <w:tcPr>
            <w:tcW w:w="0" w:type="auto"/>
            <w:shd w:val="clear" w:color="auto" w:fill="FFFFFF"/>
          </w:tcPr>
          <w:p w14:paraId="63C0AAF2" w14:textId="77777777" w:rsidR="004C26EE" w:rsidRDefault="00C72362">
            <w:pPr>
              <w:rPr>
                <w:lang w:val="sr-Cyrl-RS"/>
              </w:rPr>
            </w:pPr>
            <w:r>
              <w:rPr>
                <w:lang w:val="sr-Cyrl-RS"/>
              </w:rPr>
              <w:t xml:space="preserve">Провере компатибилности система </w:t>
            </w:r>
            <w:r>
              <w:rPr>
                <w:rStyle w:val="Tag"/>
                <w:lang w:val="sr-Cyrl-RS"/>
              </w:rPr>
              <w:t>&lt;Italic&gt;</w:t>
            </w:r>
            <w:r>
              <w:rPr>
                <w:lang w:val="sr-Cyrl-RS"/>
              </w:rPr>
              <w:t>ETCS</w:t>
            </w:r>
            <w:r>
              <w:rPr>
                <w:rStyle w:val="Tag"/>
                <w:lang w:val="sr-Cyrl-RS"/>
              </w:rPr>
              <w:t>&lt;/Italic&gt;</w:t>
            </w:r>
            <w:r>
              <w:rPr>
                <w:lang w:val="sr-Cyrl-RS"/>
              </w:rPr>
              <w:t xml:space="preserve"> и радио-система за чинилац интероперабилности</w:t>
            </w:r>
          </w:p>
        </w:tc>
      </w:tr>
      <w:tr w:rsidR="004C26EE" w14:paraId="61AC22DE" w14:textId="77777777">
        <w:tc>
          <w:tcPr>
            <w:tcW w:w="0" w:type="auto"/>
            <w:shd w:val="clear" w:color="auto" w:fill="FFFFFF"/>
          </w:tcPr>
          <w:p w14:paraId="30C56ADC" w14:textId="77777777" w:rsidR="004C26EE" w:rsidRDefault="00C72362">
            <w:pPr>
              <w:rPr>
                <w:lang w:val="en-GB"/>
              </w:rPr>
            </w:pPr>
            <w:r>
              <w:rPr>
                <w:rStyle w:val="SegmentID"/>
                <w:lang w:val="en-GB"/>
              </w:rPr>
              <w:t>2340</w:t>
            </w:r>
            <w:r>
              <w:rPr>
                <w:rStyle w:val="TransUnitID"/>
                <w:lang w:val="en-GB"/>
              </w:rPr>
              <w:t>1ce39771-3e23-4ebd-b641-bcd2195f2a0b</w:t>
            </w:r>
          </w:p>
        </w:tc>
        <w:tc>
          <w:tcPr>
            <w:tcW w:w="0" w:type="auto"/>
            <w:shd w:val="clear" w:color="auto" w:fill="FFFFFF"/>
          </w:tcPr>
          <w:p w14:paraId="20A134E5" w14:textId="77777777" w:rsidR="004C26EE" w:rsidRDefault="00C72362">
            <w:pPr>
              <w:rPr>
                <w:lang w:val="en-GB"/>
              </w:rPr>
            </w:pPr>
            <w:r>
              <w:rPr>
                <w:lang w:val="en-GB"/>
              </w:rPr>
              <w:t>Translation Approved (0%)</w:t>
            </w:r>
          </w:p>
        </w:tc>
        <w:tc>
          <w:tcPr>
            <w:tcW w:w="0" w:type="auto"/>
            <w:shd w:val="clear" w:color="auto" w:fill="FFFFFF"/>
          </w:tcPr>
          <w:p w14:paraId="6376E6CB" w14:textId="77777777" w:rsidR="004C26EE" w:rsidRDefault="00C72362">
            <w:pPr>
              <w:rPr>
                <w:lang w:val="en-GB"/>
              </w:rPr>
            </w:pPr>
            <w:r>
              <w:rPr>
                <w:lang w:val="en-GB"/>
              </w:rPr>
              <w:t>Since the ESC/RSC checks are not required in Table 6.1.1, they are not required for issuing an interoperability constituent certificate.</w:t>
            </w:r>
          </w:p>
        </w:tc>
        <w:tc>
          <w:tcPr>
            <w:tcW w:w="0" w:type="auto"/>
            <w:shd w:val="clear" w:color="auto" w:fill="FFFFFF"/>
          </w:tcPr>
          <w:p w14:paraId="6380DD06" w14:textId="77777777" w:rsidR="004C26EE" w:rsidRDefault="00C72362">
            <w:pPr>
              <w:rPr>
                <w:lang w:val="sr-Cyrl-RS"/>
              </w:rPr>
            </w:pPr>
            <w:r>
              <w:rPr>
                <w:lang w:val="sr-Cyrl-RS"/>
              </w:rPr>
              <w:t xml:space="preserve">Будући да се не захтевају у Табели 6.1.1, провере </w:t>
            </w:r>
            <w:r>
              <w:rPr>
                <w:rStyle w:val="Tag"/>
                <w:lang w:val="sr-Cyrl-RS"/>
              </w:rPr>
              <w:t>&lt;Italic&gt;</w:t>
            </w:r>
            <w:r>
              <w:rPr>
                <w:lang w:val="sr-Cyrl-RS"/>
              </w:rPr>
              <w:t>ESC</w:t>
            </w:r>
            <w:r>
              <w:rPr>
                <w:rStyle w:val="Tag"/>
                <w:lang w:val="sr-Cyrl-RS"/>
              </w:rPr>
              <w:t>&lt;/Italic&gt;</w:t>
            </w:r>
            <w:r>
              <w:rPr>
                <w:lang w:val="sr-Cyrl-RS"/>
              </w:rPr>
              <w:t>-а / компатибилности радио-система нису потребне за издавање сертификата за чинилац интероперабилности.</w:t>
            </w:r>
          </w:p>
        </w:tc>
      </w:tr>
      <w:tr w:rsidR="004C26EE" w14:paraId="1879053B" w14:textId="77777777">
        <w:tc>
          <w:tcPr>
            <w:tcW w:w="0" w:type="auto"/>
            <w:shd w:val="clear" w:color="auto" w:fill="FFFFFF"/>
          </w:tcPr>
          <w:p w14:paraId="23C289DF" w14:textId="77777777" w:rsidR="004C26EE" w:rsidRDefault="00C72362">
            <w:pPr>
              <w:rPr>
                <w:lang w:val="en-GB"/>
              </w:rPr>
            </w:pPr>
            <w:r>
              <w:rPr>
                <w:rStyle w:val="SegmentID"/>
                <w:lang w:val="en-GB"/>
              </w:rPr>
              <w:t>2341</w:t>
            </w:r>
            <w:r>
              <w:rPr>
                <w:rStyle w:val="TransUnitID"/>
                <w:lang w:val="en-GB"/>
              </w:rPr>
              <w:t>12c169ce-236e-4872-81aa-991525b87d75</w:t>
            </w:r>
          </w:p>
        </w:tc>
        <w:tc>
          <w:tcPr>
            <w:tcW w:w="0" w:type="auto"/>
            <w:shd w:val="clear" w:color="auto" w:fill="FFFFFF"/>
          </w:tcPr>
          <w:p w14:paraId="79300713" w14:textId="77777777" w:rsidR="004C26EE" w:rsidRDefault="00C72362">
            <w:pPr>
              <w:rPr>
                <w:lang w:val="en-GB"/>
              </w:rPr>
            </w:pPr>
            <w:r>
              <w:rPr>
                <w:lang w:val="en-GB"/>
              </w:rPr>
              <w:t>Translation Approved (0%)</w:t>
            </w:r>
          </w:p>
        </w:tc>
        <w:tc>
          <w:tcPr>
            <w:tcW w:w="0" w:type="auto"/>
            <w:shd w:val="clear" w:color="auto" w:fill="FFFFFF"/>
          </w:tcPr>
          <w:p w14:paraId="428C66A7" w14:textId="77777777" w:rsidR="004C26EE" w:rsidRDefault="00C72362">
            <w:pPr>
              <w:rPr>
                <w:lang w:val="en-GB"/>
              </w:rPr>
            </w:pPr>
            <w:r>
              <w:rPr>
                <w:lang w:val="en-GB"/>
              </w:rPr>
              <w:t>If ESC/RSC checks are executed at Interoperability Constituent level, the task of the NoBo with regards to the ESC/RSC Interoperability Constituent statement(s) and associated report is to verify the correctness and completeness of the ESC/RSC check report for the Interoperability Constituent, according to the requirements in this point.</w:t>
            </w:r>
          </w:p>
        </w:tc>
        <w:tc>
          <w:tcPr>
            <w:tcW w:w="0" w:type="auto"/>
            <w:shd w:val="clear" w:color="auto" w:fill="FFFFFF"/>
          </w:tcPr>
          <w:p w14:paraId="1F4AED29" w14:textId="77777777" w:rsidR="004C26EE" w:rsidRDefault="00C72362">
            <w:pPr>
              <w:rPr>
                <w:lang w:val="sr-Cyrl-RS"/>
              </w:rPr>
            </w:pPr>
            <w:r>
              <w:rPr>
                <w:lang w:val="sr-Cyrl-RS"/>
              </w:rPr>
              <w:t xml:space="preserve">Ако се проверe </w:t>
            </w:r>
            <w:r>
              <w:rPr>
                <w:rStyle w:val="Tag"/>
                <w:lang w:val="sr-Cyrl-RS"/>
              </w:rPr>
              <w:t>&lt;Italic&gt;</w:t>
            </w:r>
            <w:r>
              <w:rPr>
                <w:lang w:val="sr-Cyrl-RS"/>
              </w:rPr>
              <w:t>ESC</w:t>
            </w:r>
            <w:r>
              <w:rPr>
                <w:rStyle w:val="Tag"/>
                <w:lang w:val="sr-Cyrl-RS"/>
              </w:rPr>
              <w:t>&lt;/Italic&gt;</w:t>
            </w:r>
            <w:r>
              <w:rPr>
                <w:lang w:val="sr-Cyrl-RS"/>
              </w:rPr>
              <w:t xml:space="preserve">-а / компатибилности радио-система врше на нивоу чиниоца интероперабилности, задатак пријављеног тела у вези са изјавама о </w:t>
            </w:r>
            <w:r>
              <w:rPr>
                <w:rStyle w:val="Tag"/>
                <w:lang w:val="sr-Cyrl-RS"/>
              </w:rPr>
              <w:t>&lt;Italic&gt;</w:t>
            </w:r>
            <w:r>
              <w:rPr>
                <w:lang w:val="sr-Cyrl-RS"/>
              </w:rPr>
              <w:t>ESC</w:t>
            </w:r>
            <w:r>
              <w:rPr>
                <w:rStyle w:val="Tag"/>
                <w:lang w:val="sr-Cyrl-RS"/>
              </w:rPr>
              <w:t>&lt;/Italic&gt;</w:t>
            </w:r>
            <w:r>
              <w:rPr>
                <w:lang w:val="sr-Cyrl-RS"/>
              </w:rPr>
              <w:t xml:space="preserve">-у / компатибилности радио-система за чинилац интероперабилности и с њима повезаним извештајем састоји се у провери тачности и потпуности извештаја о провери </w:t>
            </w:r>
            <w:r>
              <w:rPr>
                <w:rStyle w:val="Tag"/>
                <w:lang w:val="sr-Cyrl-RS"/>
              </w:rPr>
              <w:t>&lt;Italic&gt;</w:t>
            </w:r>
            <w:r>
              <w:rPr>
                <w:lang w:val="sr-Cyrl-RS"/>
              </w:rPr>
              <w:t>ESC</w:t>
            </w:r>
            <w:r>
              <w:rPr>
                <w:rStyle w:val="Tag"/>
                <w:lang w:val="sr-Cyrl-RS"/>
              </w:rPr>
              <w:t>&lt;/Italic&gt;</w:t>
            </w:r>
            <w:r>
              <w:rPr>
                <w:lang w:val="sr-Cyrl-RS"/>
              </w:rPr>
              <w:t>-а / компатибилности радио-система за чинилац интероперабилности, према захтевима из ове тачке.</w:t>
            </w:r>
          </w:p>
        </w:tc>
      </w:tr>
      <w:tr w:rsidR="004C26EE" w14:paraId="529223D0" w14:textId="77777777">
        <w:tc>
          <w:tcPr>
            <w:tcW w:w="0" w:type="auto"/>
            <w:shd w:val="clear" w:color="auto" w:fill="FFFFFF"/>
          </w:tcPr>
          <w:p w14:paraId="75CA58E9" w14:textId="77777777" w:rsidR="004C26EE" w:rsidRDefault="00C72362">
            <w:pPr>
              <w:rPr>
                <w:lang w:val="en-GB"/>
              </w:rPr>
            </w:pPr>
            <w:r>
              <w:rPr>
                <w:rStyle w:val="SegmentID"/>
                <w:lang w:val="en-GB"/>
              </w:rPr>
              <w:t>2342</w:t>
            </w:r>
            <w:r>
              <w:rPr>
                <w:rStyle w:val="TransUnitID"/>
                <w:lang w:val="en-GB"/>
              </w:rPr>
              <w:t>9455f7e7-2109-474b-a5d5-5cd3882e5797</w:t>
            </w:r>
          </w:p>
        </w:tc>
        <w:tc>
          <w:tcPr>
            <w:tcW w:w="0" w:type="auto"/>
            <w:shd w:val="clear" w:color="auto" w:fill="FFFFFF"/>
          </w:tcPr>
          <w:p w14:paraId="6EC1D07D" w14:textId="77777777" w:rsidR="004C26EE" w:rsidRDefault="00C72362">
            <w:pPr>
              <w:rPr>
                <w:lang w:val="en-GB"/>
              </w:rPr>
            </w:pPr>
            <w:r>
              <w:rPr>
                <w:lang w:val="en-GB"/>
              </w:rPr>
              <w:t>Translation Approved (0%)</w:t>
            </w:r>
          </w:p>
        </w:tc>
        <w:tc>
          <w:tcPr>
            <w:tcW w:w="0" w:type="auto"/>
            <w:shd w:val="clear" w:color="auto" w:fill="FFFFFF"/>
          </w:tcPr>
          <w:p w14:paraId="1C683057" w14:textId="77777777" w:rsidR="004C26EE" w:rsidRDefault="00C72362">
            <w:pPr>
              <w:rPr>
                <w:lang w:val="en-GB"/>
              </w:rPr>
            </w:pPr>
            <w:r>
              <w:rPr>
                <w:lang w:val="en-GB"/>
              </w:rPr>
              <w:t>In line with the Directive (EU) 2016/797 the Notified Body performing this assessment may be a different one from the Notified Body performing the EC conformity or suitability procedure for the interoperability constituent.</w:t>
            </w:r>
          </w:p>
        </w:tc>
        <w:tc>
          <w:tcPr>
            <w:tcW w:w="0" w:type="auto"/>
            <w:shd w:val="clear" w:color="auto" w:fill="FFFFFF"/>
          </w:tcPr>
          <w:p w14:paraId="641346DB" w14:textId="77777777" w:rsidR="004C26EE" w:rsidRDefault="00C72362">
            <w:pPr>
              <w:rPr>
                <w:lang w:val="sr-Cyrl-RS"/>
              </w:rPr>
            </w:pPr>
            <w:r>
              <w:rPr>
                <w:lang w:val="sr-Cyrl-RS"/>
              </w:rPr>
              <w:t>У складу са Директивом (ЕУ) 2016/797, ово оцењивање може извршити неко друго пријављено тело, а не оно које спроводи поступак ЕЗ за оцењивање усаглашености или погодности за употребу за чинилац интероперабилности.</w:t>
            </w:r>
          </w:p>
        </w:tc>
      </w:tr>
      <w:tr w:rsidR="004C26EE" w14:paraId="121EB46F" w14:textId="77777777">
        <w:tc>
          <w:tcPr>
            <w:tcW w:w="0" w:type="auto"/>
            <w:shd w:val="clear" w:color="auto" w:fill="FFFFFF"/>
          </w:tcPr>
          <w:p w14:paraId="4B74BDC0" w14:textId="77777777" w:rsidR="004C26EE" w:rsidRDefault="00C72362">
            <w:pPr>
              <w:rPr>
                <w:lang w:val="en-GB"/>
              </w:rPr>
            </w:pPr>
            <w:r>
              <w:rPr>
                <w:rStyle w:val="SegmentID"/>
                <w:lang w:val="en-GB"/>
              </w:rPr>
              <w:t>2343</w:t>
            </w:r>
            <w:r>
              <w:rPr>
                <w:rStyle w:val="TransUnitID"/>
                <w:lang w:val="en-GB"/>
              </w:rPr>
              <w:t>f81183c3-fe1a-47f6-b712-8304d2bd160f</w:t>
            </w:r>
          </w:p>
        </w:tc>
        <w:tc>
          <w:tcPr>
            <w:tcW w:w="0" w:type="auto"/>
            <w:shd w:val="clear" w:color="auto" w:fill="FFFFFF"/>
          </w:tcPr>
          <w:p w14:paraId="58A04AC3" w14:textId="77777777" w:rsidR="004C26EE" w:rsidRDefault="00C72362">
            <w:pPr>
              <w:rPr>
                <w:lang w:val="en-GB"/>
              </w:rPr>
            </w:pPr>
            <w:r>
              <w:rPr>
                <w:lang w:val="en-GB"/>
              </w:rPr>
              <w:t>Translation Approved (100%)</w:t>
            </w:r>
          </w:p>
        </w:tc>
        <w:tc>
          <w:tcPr>
            <w:tcW w:w="0" w:type="auto"/>
            <w:shd w:val="clear" w:color="auto" w:fill="FFFFFF"/>
          </w:tcPr>
          <w:p w14:paraId="1860F6C8" w14:textId="77777777" w:rsidR="004C26EE" w:rsidRDefault="00C72362">
            <w:pPr>
              <w:rPr>
                <w:lang w:val="en-GB"/>
              </w:rPr>
            </w:pPr>
            <w:r>
              <w:rPr>
                <w:lang w:val="en-GB"/>
              </w:rPr>
              <w:t>Table 6.1.2.</w:t>
            </w:r>
          </w:p>
        </w:tc>
        <w:tc>
          <w:tcPr>
            <w:tcW w:w="0" w:type="auto"/>
            <w:shd w:val="clear" w:color="auto" w:fill="FFFFFF"/>
          </w:tcPr>
          <w:p w14:paraId="5AE80543" w14:textId="77777777" w:rsidR="004C26EE" w:rsidRDefault="00C72362">
            <w:pPr>
              <w:rPr>
                <w:lang w:val="sr-Cyrl-RS"/>
              </w:rPr>
            </w:pPr>
            <w:r>
              <w:rPr>
                <w:lang w:val="sr-Cyrl-RS"/>
              </w:rPr>
              <w:t>Табела 6.1.2.</w:t>
            </w:r>
          </w:p>
        </w:tc>
      </w:tr>
      <w:tr w:rsidR="004C26EE" w14:paraId="301CE9E8" w14:textId="77777777">
        <w:tc>
          <w:tcPr>
            <w:tcW w:w="0" w:type="auto"/>
            <w:shd w:val="clear" w:color="auto" w:fill="FFFFFF"/>
          </w:tcPr>
          <w:p w14:paraId="3EFCB8AD" w14:textId="77777777" w:rsidR="004C26EE" w:rsidRDefault="00C72362">
            <w:pPr>
              <w:rPr>
                <w:lang w:val="en-GB"/>
              </w:rPr>
            </w:pPr>
            <w:r>
              <w:rPr>
                <w:rStyle w:val="SegmentID"/>
                <w:lang w:val="en-GB"/>
              </w:rPr>
              <w:t>2344</w:t>
            </w:r>
            <w:r>
              <w:rPr>
                <w:rStyle w:val="TransUnitID"/>
                <w:lang w:val="en-GB"/>
              </w:rPr>
              <w:t>0c2ac46c-1f8b-46bc-85d1-b5ab3acfb33c</w:t>
            </w:r>
          </w:p>
        </w:tc>
        <w:tc>
          <w:tcPr>
            <w:tcW w:w="0" w:type="auto"/>
            <w:shd w:val="clear" w:color="auto" w:fill="FFFFFF"/>
          </w:tcPr>
          <w:p w14:paraId="0045A117" w14:textId="77777777" w:rsidR="004C26EE" w:rsidRDefault="00C72362">
            <w:pPr>
              <w:rPr>
                <w:lang w:val="en-GB"/>
              </w:rPr>
            </w:pPr>
            <w:r>
              <w:rPr>
                <w:lang w:val="en-GB"/>
              </w:rPr>
              <w:t>Translation Approved (0%)</w:t>
            </w:r>
          </w:p>
        </w:tc>
        <w:tc>
          <w:tcPr>
            <w:tcW w:w="0" w:type="auto"/>
            <w:shd w:val="clear" w:color="auto" w:fill="FFFFFF"/>
          </w:tcPr>
          <w:p w14:paraId="0A419379" w14:textId="77777777" w:rsidR="004C26EE" w:rsidRDefault="00C72362">
            <w:pPr>
              <w:rPr>
                <w:lang w:val="en-GB"/>
              </w:rPr>
            </w:pPr>
            <w:r>
              <w:rPr>
                <w:lang w:val="en-GB"/>
              </w:rPr>
              <w:t>NoBo assessment of the ETCS or Radio System Compatibility Check for Interoperability Constituents</w:t>
            </w:r>
          </w:p>
        </w:tc>
        <w:tc>
          <w:tcPr>
            <w:tcW w:w="0" w:type="auto"/>
            <w:shd w:val="clear" w:color="auto" w:fill="FFFFFF"/>
          </w:tcPr>
          <w:p w14:paraId="10C35191" w14:textId="77777777" w:rsidR="004C26EE" w:rsidRDefault="00C72362">
            <w:pPr>
              <w:rPr>
                <w:lang w:val="sr-Cyrl-RS"/>
              </w:rPr>
            </w:pPr>
            <w:r>
              <w:rPr>
                <w:lang w:val="sr-Cyrl-RS"/>
              </w:rPr>
              <w:t xml:space="preserve">Оцена провере компатибилности система </w:t>
            </w:r>
            <w:r>
              <w:rPr>
                <w:rStyle w:val="Tag"/>
                <w:lang w:val="sr-Cyrl-RS"/>
              </w:rPr>
              <w:t>&lt;Italic&gt;</w:t>
            </w:r>
            <w:r>
              <w:rPr>
                <w:lang w:val="sr-Cyrl-RS"/>
              </w:rPr>
              <w:t>ETCS</w:t>
            </w:r>
            <w:r>
              <w:rPr>
                <w:rStyle w:val="Tag"/>
                <w:lang w:val="sr-Cyrl-RS"/>
              </w:rPr>
              <w:t>&lt;/Italic&gt;</w:t>
            </w:r>
            <w:r>
              <w:rPr>
                <w:lang w:val="sr-Cyrl-RS"/>
              </w:rPr>
              <w:t xml:space="preserve"> или радио-система за чиниоце интероперабилности коју врши пријављено тело</w:t>
            </w:r>
          </w:p>
        </w:tc>
      </w:tr>
      <w:tr w:rsidR="004C26EE" w14:paraId="1A273FED" w14:textId="77777777">
        <w:tc>
          <w:tcPr>
            <w:tcW w:w="0" w:type="auto"/>
            <w:shd w:val="clear" w:color="auto" w:fill="FFFFFF"/>
          </w:tcPr>
          <w:p w14:paraId="60462363" w14:textId="77777777" w:rsidR="004C26EE" w:rsidRDefault="00C72362">
            <w:pPr>
              <w:rPr>
                <w:lang w:val="en-GB"/>
              </w:rPr>
            </w:pPr>
            <w:r>
              <w:rPr>
                <w:rStyle w:val="SegmentID"/>
                <w:lang w:val="en-GB"/>
              </w:rPr>
              <w:t>2345</w:t>
            </w:r>
            <w:r>
              <w:rPr>
                <w:rStyle w:val="TransUnitID"/>
                <w:lang w:val="en-GB"/>
              </w:rPr>
              <w:t>258e70c1-5599-4940-9c80-5c5585d9b60a</w:t>
            </w:r>
          </w:p>
        </w:tc>
        <w:tc>
          <w:tcPr>
            <w:tcW w:w="0" w:type="auto"/>
            <w:shd w:val="clear" w:color="auto" w:fill="FFFFFF"/>
          </w:tcPr>
          <w:p w14:paraId="7DC874B3" w14:textId="77777777" w:rsidR="004C26EE" w:rsidRDefault="00C72362">
            <w:pPr>
              <w:rPr>
                <w:lang w:val="en-GB"/>
              </w:rPr>
            </w:pPr>
            <w:r>
              <w:rPr>
                <w:lang w:val="en-GB"/>
              </w:rPr>
              <w:t>Translation Approved (100%)</w:t>
            </w:r>
          </w:p>
        </w:tc>
        <w:tc>
          <w:tcPr>
            <w:tcW w:w="0" w:type="auto"/>
            <w:shd w:val="clear" w:color="auto" w:fill="FFFFFF"/>
          </w:tcPr>
          <w:p w14:paraId="0E31F68F" w14:textId="77777777" w:rsidR="004C26EE" w:rsidRDefault="00C72362">
            <w:pPr>
              <w:rPr>
                <w:lang w:val="en-GB"/>
              </w:rPr>
            </w:pPr>
            <w:r>
              <w:rPr>
                <w:lang w:val="en-GB"/>
              </w:rPr>
              <w:t>No</w:t>
            </w:r>
          </w:p>
        </w:tc>
        <w:tc>
          <w:tcPr>
            <w:tcW w:w="0" w:type="auto"/>
            <w:shd w:val="clear" w:color="auto" w:fill="FFFFFF"/>
          </w:tcPr>
          <w:p w14:paraId="2DCC856C" w14:textId="77777777" w:rsidR="004C26EE" w:rsidRDefault="00C72362">
            <w:pPr>
              <w:rPr>
                <w:lang w:val="sr-Cyrl-RS"/>
              </w:rPr>
            </w:pPr>
            <w:r>
              <w:rPr>
                <w:lang w:val="sr-Cyrl-RS"/>
              </w:rPr>
              <w:t>Бр.</w:t>
            </w:r>
          </w:p>
        </w:tc>
      </w:tr>
      <w:tr w:rsidR="004C26EE" w14:paraId="5271163F" w14:textId="77777777">
        <w:tc>
          <w:tcPr>
            <w:tcW w:w="0" w:type="auto"/>
            <w:shd w:val="clear" w:color="auto" w:fill="FFFFFF"/>
          </w:tcPr>
          <w:p w14:paraId="6ECC29B5" w14:textId="77777777" w:rsidR="004C26EE" w:rsidRDefault="00C72362">
            <w:pPr>
              <w:rPr>
                <w:lang w:val="en-GB"/>
              </w:rPr>
            </w:pPr>
            <w:r>
              <w:rPr>
                <w:rStyle w:val="SegmentID"/>
                <w:lang w:val="en-GB"/>
              </w:rPr>
              <w:t>2346</w:t>
            </w:r>
            <w:r>
              <w:rPr>
                <w:rStyle w:val="TransUnitID"/>
                <w:lang w:val="en-GB"/>
              </w:rPr>
              <w:t>843962e6-a2a1-4815-bf03-758041d40c42</w:t>
            </w:r>
          </w:p>
        </w:tc>
        <w:tc>
          <w:tcPr>
            <w:tcW w:w="0" w:type="auto"/>
            <w:shd w:val="clear" w:color="auto" w:fill="FFFFFF"/>
          </w:tcPr>
          <w:p w14:paraId="2968F0F4" w14:textId="77777777" w:rsidR="004C26EE" w:rsidRDefault="00C72362">
            <w:pPr>
              <w:rPr>
                <w:lang w:val="en-GB"/>
              </w:rPr>
            </w:pPr>
            <w:r>
              <w:rPr>
                <w:lang w:val="en-GB"/>
              </w:rPr>
              <w:t>Translation Approved (100%)</w:t>
            </w:r>
          </w:p>
        </w:tc>
        <w:tc>
          <w:tcPr>
            <w:tcW w:w="0" w:type="auto"/>
            <w:shd w:val="clear" w:color="auto" w:fill="FFFFFF"/>
          </w:tcPr>
          <w:p w14:paraId="39F07F35" w14:textId="77777777" w:rsidR="004C26EE" w:rsidRDefault="00C72362">
            <w:pPr>
              <w:rPr>
                <w:lang w:val="en-GB"/>
              </w:rPr>
            </w:pPr>
            <w:r>
              <w:rPr>
                <w:lang w:val="en-GB"/>
              </w:rPr>
              <w:t>Aspect</w:t>
            </w:r>
          </w:p>
        </w:tc>
        <w:tc>
          <w:tcPr>
            <w:tcW w:w="0" w:type="auto"/>
            <w:shd w:val="clear" w:color="auto" w:fill="FFFFFF"/>
          </w:tcPr>
          <w:p w14:paraId="5A4CE16E" w14:textId="77777777" w:rsidR="004C26EE" w:rsidRDefault="00C72362">
            <w:pPr>
              <w:rPr>
                <w:lang w:val="sr-Cyrl-RS"/>
              </w:rPr>
            </w:pPr>
            <w:r>
              <w:rPr>
                <w:lang w:val="sr-Cyrl-RS"/>
              </w:rPr>
              <w:t>Аспект</w:t>
            </w:r>
          </w:p>
        </w:tc>
      </w:tr>
      <w:tr w:rsidR="004C26EE" w14:paraId="108EEE90" w14:textId="77777777">
        <w:tc>
          <w:tcPr>
            <w:tcW w:w="0" w:type="auto"/>
            <w:shd w:val="clear" w:color="auto" w:fill="FFFFFF"/>
          </w:tcPr>
          <w:p w14:paraId="576F4E32" w14:textId="77777777" w:rsidR="004C26EE" w:rsidRDefault="00C72362">
            <w:pPr>
              <w:rPr>
                <w:lang w:val="en-GB"/>
              </w:rPr>
            </w:pPr>
            <w:r>
              <w:rPr>
                <w:rStyle w:val="SegmentID"/>
                <w:lang w:val="en-GB"/>
              </w:rPr>
              <w:t>2347</w:t>
            </w:r>
            <w:r>
              <w:rPr>
                <w:rStyle w:val="TransUnitID"/>
                <w:lang w:val="en-GB"/>
              </w:rPr>
              <w:t>af1395fb-4497-4243-b318-3efbb63f49bd</w:t>
            </w:r>
          </w:p>
        </w:tc>
        <w:tc>
          <w:tcPr>
            <w:tcW w:w="0" w:type="auto"/>
            <w:shd w:val="clear" w:color="auto" w:fill="FFFFFF"/>
          </w:tcPr>
          <w:p w14:paraId="6417AFCD" w14:textId="77777777" w:rsidR="004C26EE" w:rsidRDefault="00C72362">
            <w:pPr>
              <w:rPr>
                <w:lang w:val="en-GB"/>
              </w:rPr>
            </w:pPr>
            <w:r>
              <w:rPr>
                <w:lang w:val="en-GB"/>
              </w:rPr>
              <w:t>Translation Approved (100%)</w:t>
            </w:r>
          </w:p>
        </w:tc>
        <w:tc>
          <w:tcPr>
            <w:tcW w:w="0" w:type="auto"/>
            <w:shd w:val="clear" w:color="auto" w:fill="FFFFFF"/>
          </w:tcPr>
          <w:p w14:paraId="7BC02AEE" w14:textId="77777777" w:rsidR="004C26EE" w:rsidRDefault="00C72362">
            <w:pPr>
              <w:rPr>
                <w:lang w:val="en-GB"/>
              </w:rPr>
            </w:pPr>
            <w:r>
              <w:rPr>
                <w:lang w:val="en-GB"/>
              </w:rPr>
              <w:t>What to assess</w:t>
            </w:r>
          </w:p>
        </w:tc>
        <w:tc>
          <w:tcPr>
            <w:tcW w:w="0" w:type="auto"/>
            <w:shd w:val="clear" w:color="auto" w:fill="FFFFFF"/>
          </w:tcPr>
          <w:p w14:paraId="163BD60A" w14:textId="77777777" w:rsidR="004C26EE" w:rsidRDefault="00C72362">
            <w:pPr>
              <w:rPr>
                <w:lang w:val="sr-Cyrl-RS"/>
              </w:rPr>
            </w:pPr>
            <w:r>
              <w:rPr>
                <w:lang w:val="sr-Cyrl-RS"/>
              </w:rPr>
              <w:t>Шта се оцењује</w:t>
            </w:r>
          </w:p>
        </w:tc>
      </w:tr>
      <w:tr w:rsidR="004C26EE" w14:paraId="0A34D930" w14:textId="77777777">
        <w:tc>
          <w:tcPr>
            <w:tcW w:w="0" w:type="auto"/>
            <w:shd w:val="clear" w:color="auto" w:fill="FFFFFF"/>
          </w:tcPr>
          <w:p w14:paraId="5662D53D" w14:textId="77777777" w:rsidR="004C26EE" w:rsidRDefault="00C72362">
            <w:pPr>
              <w:rPr>
                <w:lang w:val="en-GB"/>
              </w:rPr>
            </w:pPr>
            <w:r>
              <w:rPr>
                <w:rStyle w:val="SegmentID"/>
                <w:lang w:val="en-GB"/>
              </w:rPr>
              <w:t>2348</w:t>
            </w:r>
            <w:r>
              <w:rPr>
                <w:rStyle w:val="TransUnitID"/>
                <w:lang w:val="en-GB"/>
              </w:rPr>
              <w:t>14ff7ff0-08f8-42c8-ac66-2a3900a959f3</w:t>
            </w:r>
          </w:p>
        </w:tc>
        <w:tc>
          <w:tcPr>
            <w:tcW w:w="0" w:type="auto"/>
            <w:shd w:val="clear" w:color="auto" w:fill="FFFFFF"/>
          </w:tcPr>
          <w:p w14:paraId="289B7794" w14:textId="77777777" w:rsidR="004C26EE" w:rsidRDefault="00C72362">
            <w:pPr>
              <w:rPr>
                <w:lang w:val="en-GB"/>
              </w:rPr>
            </w:pPr>
            <w:r>
              <w:rPr>
                <w:lang w:val="en-GB"/>
              </w:rPr>
              <w:t>Translation Approved (100%)</w:t>
            </w:r>
          </w:p>
        </w:tc>
        <w:tc>
          <w:tcPr>
            <w:tcW w:w="0" w:type="auto"/>
            <w:shd w:val="clear" w:color="auto" w:fill="FFFFFF"/>
          </w:tcPr>
          <w:p w14:paraId="6F472A40" w14:textId="77777777" w:rsidR="004C26EE" w:rsidRDefault="00C72362">
            <w:pPr>
              <w:rPr>
                <w:lang w:val="en-GB"/>
              </w:rPr>
            </w:pPr>
            <w:r>
              <w:rPr>
                <w:lang w:val="en-GB"/>
              </w:rPr>
              <w:t>Supporting evidence</w:t>
            </w:r>
          </w:p>
        </w:tc>
        <w:tc>
          <w:tcPr>
            <w:tcW w:w="0" w:type="auto"/>
            <w:shd w:val="clear" w:color="auto" w:fill="FFFFFF"/>
          </w:tcPr>
          <w:p w14:paraId="182CD004" w14:textId="77777777" w:rsidR="004C26EE" w:rsidRDefault="00C72362">
            <w:pPr>
              <w:rPr>
                <w:lang w:val="sr-Cyrl-RS"/>
              </w:rPr>
            </w:pPr>
            <w:r>
              <w:rPr>
                <w:lang w:val="sr-Cyrl-RS"/>
              </w:rPr>
              <w:t>Поткрепљујући доказ</w:t>
            </w:r>
          </w:p>
        </w:tc>
      </w:tr>
      <w:tr w:rsidR="004C26EE" w14:paraId="16563419" w14:textId="77777777">
        <w:tc>
          <w:tcPr>
            <w:tcW w:w="0" w:type="auto"/>
            <w:shd w:val="clear" w:color="auto" w:fill="FFFFFF"/>
          </w:tcPr>
          <w:p w14:paraId="287CAE9A" w14:textId="77777777" w:rsidR="004C26EE" w:rsidRDefault="00C72362">
            <w:pPr>
              <w:rPr>
                <w:lang w:val="en-GB"/>
              </w:rPr>
            </w:pPr>
            <w:r>
              <w:rPr>
                <w:rStyle w:val="SegmentID"/>
                <w:lang w:val="en-GB"/>
              </w:rPr>
              <w:t>2349</w:t>
            </w:r>
            <w:r>
              <w:rPr>
                <w:rStyle w:val="TransUnitID"/>
                <w:lang w:val="en-GB"/>
              </w:rPr>
              <w:t>90b17c82-f2fa-4d72-85e5-19695a1fc76c</w:t>
            </w:r>
          </w:p>
        </w:tc>
        <w:tc>
          <w:tcPr>
            <w:tcW w:w="0" w:type="auto"/>
            <w:shd w:val="clear" w:color="auto" w:fill="FFFFFF"/>
          </w:tcPr>
          <w:p w14:paraId="52430B35" w14:textId="77777777" w:rsidR="004C26EE" w:rsidRDefault="00C72362">
            <w:pPr>
              <w:rPr>
                <w:lang w:val="en-GB"/>
              </w:rPr>
            </w:pPr>
            <w:r>
              <w:rPr>
                <w:lang w:val="en-GB"/>
              </w:rPr>
              <w:t>Translation Approved (100%)</w:t>
            </w:r>
          </w:p>
        </w:tc>
        <w:tc>
          <w:tcPr>
            <w:tcW w:w="0" w:type="auto"/>
            <w:shd w:val="clear" w:color="auto" w:fill="FFFFFF"/>
          </w:tcPr>
          <w:p w14:paraId="7111D21C" w14:textId="77777777" w:rsidR="004C26EE" w:rsidRDefault="00C72362">
            <w:pPr>
              <w:rPr>
                <w:lang w:val="en-GB"/>
              </w:rPr>
            </w:pPr>
            <w:r>
              <w:rPr>
                <w:lang w:val="en-GB"/>
              </w:rPr>
              <w:t>1</w:t>
            </w:r>
          </w:p>
        </w:tc>
        <w:tc>
          <w:tcPr>
            <w:tcW w:w="0" w:type="auto"/>
            <w:shd w:val="clear" w:color="auto" w:fill="FFFFFF"/>
          </w:tcPr>
          <w:p w14:paraId="53B65E8D" w14:textId="77777777" w:rsidR="004C26EE" w:rsidRDefault="00C72362">
            <w:pPr>
              <w:rPr>
                <w:lang w:val="sr-Cyrl-RS"/>
              </w:rPr>
            </w:pPr>
            <w:r>
              <w:rPr>
                <w:lang w:val="sr-Cyrl-RS"/>
              </w:rPr>
              <w:t>1.</w:t>
            </w:r>
          </w:p>
        </w:tc>
      </w:tr>
      <w:tr w:rsidR="004C26EE" w14:paraId="29B6B30E" w14:textId="77777777">
        <w:tc>
          <w:tcPr>
            <w:tcW w:w="0" w:type="auto"/>
            <w:shd w:val="clear" w:color="auto" w:fill="FFFFFF"/>
          </w:tcPr>
          <w:p w14:paraId="041953A4" w14:textId="77777777" w:rsidR="004C26EE" w:rsidRDefault="00C72362">
            <w:pPr>
              <w:rPr>
                <w:lang w:val="en-GB"/>
              </w:rPr>
            </w:pPr>
            <w:r>
              <w:rPr>
                <w:rStyle w:val="SegmentID"/>
                <w:lang w:val="en-GB"/>
              </w:rPr>
              <w:t>2350</w:t>
            </w:r>
            <w:r>
              <w:rPr>
                <w:rStyle w:val="TransUnitID"/>
                <w:lang w:val="en-GB"/>
              </w:rPr>
              <w:t>8eb85706-3320-450a-8603-dd5f7bbbfb2e</w:t>
            </w:r>
          </w:p>
        </w:tc>
        <w:tc>
          <w:tcPr>
            <w:tcW w:w="0" w:type="auto"/>
            <w:shd w:val="clear" w:color="auto" w:fill="FFFFFF"/>
          </w:tcPr>
          <w:p w14:paraId="5AAA62AA" w14:textId="77777777" w:rsidR="004C26EE" w:rsidRDefault="00C72362">
            <w:pPr>
              <w:rPr>
                <w:lang w:val="en-GB"/>
              </w:rPr>
            </w:pPr>
            <w:r>
              <w:rPr>
                <w:lang w:val="en-GB"/>
              </w:rPr>
              <w:t>Translation Approved (0%)</w:t>
            </w:r>
          </w:p>
        </w:tc>
        <w:tc>
          <w:tcPr>
            <w:tcW w:w="0" w:type="auto"/>
            <w:shd w:val="clear" w:color="auto" w:fill="FFFFFF"/>
          </w:tcPr>
          <w:p w14:paraId="5597F46A" w14:textId="77777777" w:rsidR="004C26EE" w:rsidRDefault="00C72362">
            <w:pPr>
              <w:rPr>
                <w:lang w:val="en-GB"/>
              </w:rPr>
            </w:pPr>
            <w:r>
              <w:rPr>
                <w:lang w:val="en-GB"/>
              </w:rPr>
              <w:t>Availability of the results</w:t>
            </w:r>
          </w:p>
        </w:tc>
        <w:tc>
          <w:tcPr>
            <w:tcW w:w="0" w:type="auto"/>
            <w:shd w:val="clear" w:color="auto" w:fill="FFFFFF"/>
          </w:tcPr>
          <w:p w14:paraId="41886C7C" w14:textId="77777777" w:rsidR="004C26EE" w:rsidRDefault="00C72362">
            <w:pPr>
              <w:rPr>
                <w:lang w:val="sr-Cyrl-RS"/>
              </w:rPr>
            </w:pPr>
            <w:r>
              <w:rPr>
                <w:lang w:val="sr-Cyrl-RS"/>
              </w:rPr>
              <w:t>Доступност резултата</w:t>
            </w:r>
          </w:p>
        </w:tc>
      </w:tr>
      <w:tr w:rsidR="004C26EE" w14:paraId="3DCB59F6" w14:textId="77777777">
        <w:tc>
          <w:tcPr>
            <w:tcW w:w="0" w:type="auto"/>
            <w:shd w:val="clear" w:color="auto" w:fill="FFFFFF"/>
          </w:tcPr>
          <w:p w14:paraId="60FFEA0A" w14:textId="77777777" w:rsidR="004C26EE" w:rsidRDefault="00C72362">
            <w:pPr>
              <w:rPr>
                <w:lang w:val="en-GB"/>
              </w:rPr>
            </w:pPr>
            <w:r>
              <w:rPr>
                <w:rStyle w:val="SegmentID"/>
                <w:lang w:val="en-GB"/>
              </w:rPr>
              <w:t>2351</w:t>
            </w:r>
            <w:r>
              <w:rPr>
                <w:rStyle w:val="TransUnitID"/>
                <w:lang w:val="en-GB"/>
              </w:rPr>
              <w:t>6422f0a5-27f1-4dde-bc41-7c343b046810</w:t>
            </w:r>
          </w:p>
        </w:tc>
        <w:tc>
          <w:tcPr>
            <w:tcW w:w="0" w:type="auto"/>
            <w:shd w:val="clear" w:color="auto" w:fill="FFFFFF"/>
          </w:tcPr>
          <w:p w14:paraId="54C26630" w14:textId="77777777" w:rsidR="004C26EE" w:rsidRDefault="00C72362">
            <w:pPr>
              <w:rPr>
                <w:lang w:val="en-GB"/>
              </w:rPr>
            </w:pPr>
            <w:r>
              <w:rPr>
                <w:lang w:val="en-GB"/>
              </w:rPr>
              <w:t>Translation Approved (0%)</w:t>
            </w:r>
          </w:p>
        </w:tc>
        <w:tc>
          <w:tcPr>
            <w:tcW w:w="0" w:type="auto"/>
            <w:shd w:val="clear" w:color="auto" w:fill="FFFFFF"/>
          </w:tcPr>
          <w:p w14:paraId="40D71023" w14:textId="77777777" w:rsidR="004C26EE" w:rsidRDefault="00C72362">
            <w:pPr>
              <w:rPr>
                <w:lang w:val="en-GB"/>
              </w:rPr>
            </w:pPr>
            <w:r>
              <w:rPr>
                <w:lang w:val="en-GB"/>
              </w:rPr>
              <w:t>Assess that the check report gives reference to the checks according to the definition of the ESC/RSC types in the technical document published by ERA (</w:t>
            </w:r>
            <w:r>
              <w:rPr>
                <w:rStyle w:val="Tag"/>
                <w:lang w:val="en-GB"/>
              </w:rPr>
              <w:t>&lt;125100&gt;</w:t>
            </w:r>
            <w:r>
              <w:rPr>
                <w:lang w:val="en-GB"/>
              </w:rPr>
              <w:t>1</w:t>
            </w:r>
            <w:r>
              <w:rPr>
                <w:rStyle w:val="Tag"/>
                <w:lang w:val="en-GB"/>
              </w:rPr>
              <w:t>&lt;/125100&gt;</w:t>
            </w:r>
            <w:r>
              <w:rPr>
                <w:lang w:val="en-GB"/>
              </w:rPr>
              <w:t>).</w:t>
            </w:r>
          </w:p>
        </w:tc>
        <w:tc>
          <w:tcPr>
            <w:tcW w:w="0" w:type="auto"/>
            <w:shd w:val="clear" w:color="auto" w:fill="FFFFFF"/>
          </w:tcPr>
          <w:p w14:paraId="1592DA3F" w14:textId="77777777" w:rsidR="004C26EE" w:rsidRDefault="00C72362">
            <w:pPr>
              <w:rPr>
                <w:lang w:val="sr-Cyrl-RS"/>
              </w:rPr>
            </w:pPr>
            <w:r>
              <w:rPr>
                <w:lang w:val="sr-Cyrl-RS"/>
              </w:rPr>
              <w:t xml:space="preserve">Оценити да ли се у извештају о провери упућује на провере према дефиницији типова </w:t>
            </w:r>
            <w:r>
              <w:rPr>
                <w:rStyle w:val="Tag"/>
                <w:lang w:val="sr-Cyrl-RS"/>
              </w:rPr>
              <w:t>&lt;Italic&gt;</w:t>
            </w:r>
            <w:r>
              <w:rPr>
                <w:lang w:val="sr-Cyrl-RS"/>
              </w:rPr>
              <w:t>ESC</w:t>
            </w:r>
            <w:r>
              <w:rPr>
                <w:rStyle w:val="Tag"/>
                <w:lang w:val="sr-Cyrl-RS"/>
              </w:rPr>
              <w:t>&lt;/Italic&gt;</w:t>
            </w:r>
            <w:r>
              <w:rPr>
                <w:lang w:val="sr-Cyrl-RS"/>
              </w:rPr>
              <w:t xml:space="preserve">-а / компатибилности радио-система из техничког документа који је објавила </w:t>
            </w:r>
            <w:r>
              <w:rPr>
                <w:rStyle w:val="Tag"/>
                <w:lang w:val="sr-Cyrl-RS"/>
              </w:rPr>
              <w:t>&lt;Italic&gt;</w:t>
            </w:r>
            <w:r>
              <w:rPr>
                <w:lang w:val="sr-Cyrl-RS"/>
              </w:rPr>
              <w:t>ERA</w:t>
            </w:r>
            <w:r>
              <w:rPr>
                <w:rStyle w:val="Tag"/>
                <w:lang w:val="sr-Cyrl-RS"/>
              </w:rPr>
              <w:t>&lt;/Italic&gt;</w:t>
            </w:r>
            <w:r>
              <w:rPr>
                <w:lang w:val="sr-Cyrl-RS"/>
              </w:rPr>
              <w:t xml:space="preserve"> (</w:t>
            </w:r>
            <w:r>
              <w:rPr>
                <w:rStyle w:val="Tag"/>
                <w:lang w:val="sr-Cyrl-RS"/>
              </w:rPr>
              <w:t>&lt;125100&gt;</w:t>
            </w:r>
            <w:r>
              <w:rPr>
                <w:lang w:val="sr-Cyrl-RS"/>
              </w:rPr>
              <w:t>1</w:t>
            </w:r>
            <w:r>
              <w:rPr>
                <w:rStyle w:val="Tag"/>
                <w:lang w:val="sr-Cyrl-RS"/>
              </w:rPr>
              <w:t>&lt;/125100&gt;</w:t>
            </w:r>
            <w:r>
              <w:rPr>
                <w:lang w:val="sr-Cyrl-RS"/>
              </w:rPr>
              <w:t>).</w:t>
            </w:r>
          </w:p>
        </w:tc>
      </w:tr>
      <w:tr w:rsidR="004C26EE" w14:paraId="4969C09C" w14:textId="77777777">
        <w:tc>
          <w:tcPr>
            <w:tcW w:w="0" w:type="auto"/>
            <w:shd w:val="clear" w:color="auto" w:fill="FFFFFF"/>
          </w:tcPr>
          <w:p w14:paraId="3D46F940" w14:textId="77777777" w:rsidR="004C26EE" w:rsidRDefault="00C72362">
            <w:pPr>
              <w:rPr>
                <w:lang w:val="en-GB"/>
              </w:rPr>
            </w:pPr>
            <w:r>
              <w:rPr>
                <w:rStyle w:val="SegmentID"/>
                <w:lang w:val="en-GB"/>
              </w:rPr>
              <w:t>2352</w:t>
            </w:r>
            <w:r>
              <w:rPr>
                <w:rStyle w:val="TransUnitID"/>
                <w:lang w:val="en-GB"/>
              </w:rPr>
              <w:t>3b781e37-afe2-4fe3-a675-0aae92f8f72f</w:t>
            </w:r>
          </w:p>
        </w:tc>
        <w:tc>
          <w:tcPr>
            <w:tcW w:w="0" w:type="auto"/>
            <w:shd w:val="clear" w:color="auto" w:fill="FFFFFF"/>
          </w:tcPr>
          <w:p w14:paraId="66D4DFA5" w14:textId="77777777" w:rsidR="004C26EE" w:rsidRDefault="00C72362">
            <w:pPr>
              <w:rPr>
                <w:lang w:val="en-GB"/>
              </w:rPr>
            </w:pPr>
            <w:r>
              <w:rPr>
                <w:lang w:val="en-GB"/>
              </w:rPr>
              <w:t>Translation Approved (0%)</w:t>
            </w:r>
          </w:p>
        </w:tc>
        <w:tc>
          <w:tcPr>
            <w:tcW w:w="0" w:type="auto"/>
            <w:shd w:val="clear" w:color="auto" w:fill="FFFFFF"/>
          </w:tcPr>
          <w:p w14:paraId="0F949D27" w14:textId="77777777" w:rsidR="004C26EE" w:rsidRDefault="00C72362">
            <w:pPr>
              <w:rPr>
                <w:lang w:val="en-GB"/>
              </w:rPr>
            </w:pPr>
            <w:r>
              <w:rPr>
                <w:lang w:val="en-GB"/>
              </w:rPr>
              <w:t>Assess that the Interoperability Constituent check report clearly indicates which checks have been verified for the ESC/RSC Type.</w:t>
            </w:r>
          </w:p>
        </w:tc>
        <w:tc>
          <w:tcPr>
            <w:tcW w:w="0" w:type="auto"/>
            <w:shd w:val="clear" w:color="auto" w:fill="FFFFFF"/>
          </w:tcPr>
          <w:p w14:paraId="535D9D56" w14:textId="77777777" w:rsidR="004C26EE" w:rsidRDefault="00C72362">
            <w:pPr>
              <w:rPr>
                <w:lang w:val="sr-Cyrl-RS"/>
              </w:rPr>
            </w:pPr>
            <w:r>
              <w:rPr>
                <w:lang w:val="sr-Cyrl-RS"/>
              </w:rPr>
              <w:t xml:space="preserve">Оценити да ли се у извештају о провери чиниоца интероперабилности јасно наводи које су провере верификоване за тип </w:t>
            </w:r>
            <w:r>
              <w:rPr>
                <w:rStyle w:val="Tag"/>
                <w:lang w:val="sr-Cyrl-RS"/>
              </w:rPr>
              <w:t>&lt;Italic&gt;</w:t>
            </w:r>
            <w:r>
              <w:rPr>
                <w:lang w:val="sr-Cyrl-RS"/>
              </w:rPr>
              <w:t>ESC</w:t>
            </w:r>
            <w:r>
              <w:rPr>
                <w:rStyle w:val="Tag"/>
                <w:lang w:val="sr-Cyrl-RS"/>
              </w:rPr>
              <w:t>&lt;/Italic&gt;</w:t>
            </w:r>
            <w:r>
              <w:rPr>
                <w:lang w:val="sr-Cyrl-RS"/>
              </w:rPr>
              <w:t>-а / компатибилности радио-система.</w:t>
            </w:r>
          </w:p>
        </w:tc>
      </w:tr>
      <w:tr w:rsidR="004C26EE" w14:paraId="53DCAE46" w14:textId="77777777">
        <w:tc>
          <w:tcPr>
            <w:tcW w:w="0" w:type="auto"/>
            <w:shd w:val="clear" w:color="auto" w:fill="FFFFFF"/>
          </w:tcPr>
          <w:p w14:paraId="790F0EBD" w14:textId="77777777" w:rsidR="004C26EE" w:rsidRDefault="00C72362">
            <w:pPr>
              <w:rPr>
                <w:lang w:val="en-GB"/>
              </w:rPr>
            </w:pPr>
            <w:r>
              <w:rPr>
                <w:rStyle w:val="SegmentID"/>
                <w:lang w:val="en-GB"/>
              </w:rPr>
              <w:t>2353</w:t>
            </w:r>
            <w:r>
              <w:rPr>
                <w:rStyle w:val="TransUnitID"/>
                <w:lang w:val="en-GB"/>
              </w:rPr>
              <w:t>9648e579-805f-4f7d-b509-9591e2f222c6</w:t>
            </w:r>
          </w:p>
        </w:tc>
        <w:tc>
          <w:tcPr>
            <w:tcW w:w="0" w:type="auto"/>
            <w:shd w:val="clear" w:color="auto" w:fill="FFFFFF"/>
          </w:tcPr>
          <w:p w14:paraId="51B56258" w14:textId="77777777" w:rsidR="004C26EE" w:rsidRDefault="00C72362">
            <w:pPr>
              <w:rPr>
                <w:lang w:val="en-GB"/>
              </w:rPr>
            </w:pPr>
            <w:r>
              <w:rPr>
                <w:lang w:val="en-GB"/>
              </w:rPr>
              <w:t>Translation Approved (0%)</w:t>
            </w:r>
          </w:p>
        </w:tc>
        <w:tc>
          <w:tcPr>
            <w:tcW w:w="0" w:type="auto"/>
            <w:shd w:val="clear" w:color="auto" w:fill="FFFFFF"/>
          </w:tcPr>
          <w:p w14:paraId="368AA336" w14:textId="77777777" w:rsidR="004C26EE" w:rsidRDefault="00C72362">
            <w:pPr>
              <w:rPr>
                <w:lang w:val="en-GB"/>
              </w:rPr>
            </w:pPr>
            <w:r>
              <w:rPr>
                <w:lang w:val="en-GB"/>
              </w:rPr>
              <w:t>Evaluation of the ESC/RSC Check Report.</w:t>
            </w:r>
          </w:p>
        </w:tc>
        <w:tc>
          <w:tcPr>
            <w:tcW w:w="0" w:type="auto"/>
            <w:shd w:val="clear" w:color="auto" w:fill="FFFFFF"/>
          </w:tcPr>
          <w:p w14:paraId="7FA40EE7" w14:textId="77777777" w:rsidR="004C26EE" w:rsidRDefault="00C72362">
            <w:pPr>
              <w:rPr>
                <w:lang w:val="sr-Cyrl-RS"/>
              </w:rPr>
            </w:pPr>
            <w:r>
              <w:rPr>
                <w:lang w:val="sr-Cyrl-RS"/>
              </w:rPr>
              <w:t xml:space="preserve">Оцена извештаја о провери </w:t>
            </w:r>
            <w:r>
              <w:rPr>
                <w:rStyle w:val="Tag"/>
                <w:lang w:val="sr-Cyrl-RS"/>
              </w:rPr>
              <w:t>&lt;Italic&gt;</w:t>
            </w:r>
            <w:r>
              <w:rPr>
                <w:lang w:val="sr-Cyrl-RS"/>
              </w:rPr>
              <w:t>ESC</w:t>
            </w:r>
            <w:r>
              <w:rPr>
                <w:rStyle w:val="Tag"/>
                <w:lang w:val="sr-Cyrl-RS"/>
              </w:rPr>
              <w:t>&lt;/Italic&gt;</w:t>
            </w:r>
            <w:r>
              <w:rPr>
                <w:lang w:val="sr-Cyrl-RS"/>
              </w:rPr>
              <w:t>-а / компатибилности радио-система.</w:t>
            </w:r>
          </w:p>
        </w:tc>
      </w:tr>
      <w:tr w:rsidR="004C26EE" w14:paraId="587FEE5F" w14:textId="77777777">
        <w:tc>
          <w:tcPr>
            <w:tcW w:w="0" w:type="auto"/>
            <w:shd w:val="clear" w:color="auto" w:fill="FFFFFF"/>
          </w:tcPr>
          <w:p w14:paraId="5416A518" w14:textId="77777777" w:rsidR="004C26EE" w:rsidRDefault="00C72362">
            <w:pPr>
              <w:rPr>
                <w:lang w:val="en-GB"/>
              </w:rPr>
            </w:pPr>
            <w:r>
              <w:rPr>
                <w:rStyle w:val="SegmentID"/>
                <w:lang w:val="en-GB"/>
              </w:rPr>
              <w:t>2354</w:t>
            </w:r>
            <w:r>
              <w:rPr>
                <w:rStyle w:val="TransUnitID"/>
                <w:lang w:val="en-GB"/>
              </w:rPr>
              <w:t>216cdf30-0b4d-414a-8200-b9b1324b9678</w:t>
            </w:r>
          </w:p>
        </w:tc>
        <w:tc>
          <w:tcPr>
            <w:tcW w:w="0" w:type="auto"/>
            <w:shd w:val="clear" w:color="auto" w:fill="FFFFFF"/>
          </w:tcPr>
          <w:p w14:paraId="03C8789E" w14:textId="77777777" w:rsidR="004C26EE" w:rsidRDefault="00C72362">
            <w:pPr>
              <w:rPr>
                <w:lang w:val="en-GB"/>
              </w:rPr>
            </w:pPr>
            <w:r>
              <w:rPr>
                <w:lang w:val="en-GB"/>
              </w:rPr>
              <w:t>Translation Approved (100%)</w:t>
            </w:r>
          </w:p>
        </w:tc>
        <w:tc>
          <w:tcPr>
            <w:tcW w:w="0" w:type="auto"/>
            <w:shd w:val="clear" w:color="auto" w:fill="FFFFFF"/>
          </w:tcPr>
          <w:p w14:paraId="3CC7F248" w14:textId="77777777" w:rsidR="004C26EE" w:rsidRDefault="00C72362">
            <w:pPr>
              <w:rPr>
                <w:lang w:val="en-GB"/>
              </w:rPr>
            </w:pPr>
            <w:r>
              <w:rPr>
                <w:lang w:val="en-GB"/>
              </w:rPr>
              <w:t>2</w:t>
            </w:r>
          </w:p>
        </w:tc>
        <w:tc>
          <w:tcPr>
            <w:tcW w:w="0" w:type="auto"/>
            <w:shd w:val="clear" w:color="auto" w:fill="FFFFFF"/>
          </w:tcPr>
          <w:p w14:paraId="5DA6866D" w14:textId="77777777" w:rsidR="004C26EE" w:rsidRDefault="00C72362">
            <w:pPr>
              <w:rPr>
                <w:lang w:val="sr-Cyrl-RS"/>
              </w:rPr>
            </w:pPr>
            <w:r>
              <w:rPr>
                <w:lang w:val="sr-Cyrl-RS"/>
              </w:rPr>
              <w:t>2.</w:t>
            </w:r>
          </w:p>
        </w:tc>
      </w:tr>
      <w:tr w:rsidR="004C26EE" w14:paraId="0EC7064B" w14:textId="77777777">
        <w:tc>
          <w:tcPr>
            <w:tcW w:w="0" w:type="auto"/>
            <w:shd w:val="clear" w:color="auto" w:fill="FFFFFF"/>
          </w:tcPr>
          <w:p w14:paraId="3EE88622" w14:textId="77777777" w:rsidR="004C26EE" w:rsidRDefault="00C72362">
            <w:pPr>
              <w:rPr>
                <w:lang w:val="en-GB"/>
              </w:rPr>
            </w:pPr>
            <w:r>
              <w:rPr>
                <w:rStyle w:val="SegmentID"/>
                <w:lang w:val="en-GB"/>
              </w:rPr>
              <w:t>2355</w:t>
            </w:r>
            <w:r>
              <w:rPr>
                <w:rStyle w:val="TransUnitID"/>
                <w:lang w:val="en-GB"/>
              </w:rPr>
              <w:t>9ca6d757-8d02-4490-857b-bf2120a7186f</w:t>
            </w:r>
          </w:p>
        </w:tc>
        <w:tc>
          <w:tcPr>
            <w:tcW w:w="0" w:type="auto"/>
            <w:shd w:val="clear" w:color="auto" w:fill="FFFFFF"/>
          </w:tcPr>
          <w:p w14:paraId="796E9519" w14:textId="77777777" w:rsidR="004C26EE" w:rsidRDefault="00C72362">
            <w:pPr>
              <w:rPr>
                <w:lang w:val="en-GB"/>
              </w:rPr>
            </w:pPr>
            <w:r>
              <w:rPr>
                <w:lang w:val="en-GB"/>
              </w:rPr>
              <w:t>Translation Approved (100%)</w:t>
            </w:r>
          </w:p>
        </w:tc>
        <w:tc>
          <w:tcPr>
            <w:tcW w:w="0" w:type="auto"/>
            <w:shd w:val="clear" w:color="auto" w:fill="FFFFFF"/>
          </w:tcPr>
          <w:p w14:paraId="225ADC9D" w14:textId="77777777" w:rsidR="004C26EE" w:rsidRDefault="00C72362">
            <w:pPr>
              <w:rPr>
                <w:lang w:val="en-GB"/>
              </w:rPr>
            </w:pPr>
            <w:r>
              <w:rPr>
                <w:lang w:val="en-GB"/>
              </w:rPr>
              <w:t>Availability of the results</w:t>
            </w:r>
          </w:p>
        </w:tc>
        <w:tc>
          <w:tcPr>
            <w:tcW w:w="0" w:type="auto"/>
            <w:shd w:val="clear" w:color="auto" w:fill="FFFFFF"/>
          </w:tcPr>
          <w:p w14:paraId="12CE48AE" w14:textId="77777777" w:rsidR="004C26EE" w:rsidRDefault="00C72362">
            <w:pPr>
              <w:rPr>
                <w:lang w:val="sr-Cyrl-RS"/>
              </w:rPr>
            </w:pPr>
            <w:r>
              <w:rPr>
                <w:lang w:val="sr-Cyrl-RS"/>
              </w:rPr>
              <w:t>Доступност резултата</w:t>
            </w:r>
          </w:p>
        </w:tc>
      </w:tr>
      <w:tr w:rsidR="004C26EE" w14:paraId="24448179" w14:textId="77777777">
        <w:tc>
          <w:tcPr>
            <w:tcW w:w="0" w:type="auto"/>
            <w:shd w:val="clear" w:color="auto" w:fill="FFFFFF"/>
          </w:tcPr>
          <w:p w14:paraId="04491EE0" w14:textId="77777777" w:rsidR="004C26EE" w:rsidRDefault="00C72362">
            <w:pPr>
              <w:rPr>
                <w:lang w:val="en-GB"/>
              </w:rPr>
            </w:pPr>
            <w:r>
              <w:rPr>
                <w:rStyle w:val="SegmentID"/>
                <w:lang w:val="en-GB"/>
              </w:rPr>
              <w:t>2356</w:t>
            </w:r>
            <w:r>
              <w:rPr>
                <w:rStyle w:val="TransUnitID"/>
                <w:lang w:val="en-GB"/>
              </w:rPr>
              <w:t>6d25a6b1-48a2-4de5-a79d-12567d5451bc</w:t>
            </w:r>
          </w:p>
        </w:tc>
        <w:tc>
          <w:tcPr>
            <w:tcW w:w="0" w:type="auto"/>
            <w:shd w:val="clear" w:color="auto" w:fill="FFFFFF"/>
          </w:tcPr>
          <w:p w14:paraId="043230A0" w14:textId="77777777" w:rsidR="004C26EE" w:rsidRDefault="00C72362">
            <w:pPr>
              <w:rPr>
                <w:lang w:val="en-GB"/>
              </w:rPr>
            </w:pPr>
            <w:r>
              <w:rPr>
                <w:lang w:val="en-GB"/>
              </w:rPr>
              <w:t>Translation Approved (0%)</w:t>
            </w:r>
          </w:p>
        </w:tc>
        <w:tc>
          <w:tcPr>
            <w:tcW w:w="0" w:type="auto"/>
            <w:shd w:val="clear" w:color="auto" w:fill="FFFFFF"/>
          </w:tcPr>
          <w:p w14:paraId="148014E9" w14:textId="77777777" w:rsidR="004C26EE" w:rsidRDefault="00C72362">
            <w:pPr>
              <w:rPr>
                <w:lang w:val="en-GB"/>
              </w:rPr>
            </w:pPr>
            <w:r>
              <w:rPr>
                <w:lang w:val="en-GB"/>
              </w:rPr>
              <w:t>Assess that ESC/RSC results indicate for every ESC/RSC Check whether the ESC/RSC Check was passed as specified or not.</w:t>
            </w:r>
          </w:p>
        </w:tc>
        <w:tc>
          <w:tcPr>
            <w:tcW w:w="0" w:type="auto"/>
            <w:shd w:val="clear" w:color="auto" w:fill="FFFFFF"/>
          </w:tcPr>
          <w:p w14:paraId="10AEFD9F" w14:textId="77777777" w:rsidR="004C26EE" w:rsidRDefault="00C72362">
            <w:pPr>
              <w:rPr>
                <w:lang w:val="sr-Cyrl-RS"/>
              </w:rPr>
            </w:pPr>
            <w:r>
              <w:rPr>
                <w:lang w:val="sr-Cyrl-RS"/>
              </w:rPr>
              <w:t xml:space="preserve">Оценити да ли резултати </w:t>
            </w:r>
            <w:r>
              <w:rPr>
                <w:rStyle w:val="Tag"/>
                <w:lang w:val="sr-Cyrl-RS"/>
              </w:rPr>
              <w:t>&lt;Italic&gt;</w:t>
            </w:r>
            <w:r>
              <w:rPr>
                <w:lang w:val="sr-Cyrl-RS"/>
              </w:rPr>
              <w:t>ESC</w:t>
            </w:r>
            <w:r>
              <w:rPr>
                <w:rStyle w:val="Tag"/>
                <w:lang w:val="sr-Cyrl-RS"/>
              </w:rPr>
              <w:t>&lt;/Italic&gt;</w:t>
            </w:r>
            <w:r>
              <w:rPr>
                <w:lang w:val="sr-Cyrl-RS"/>
              </w:rPr>
              <w:t xml:space="preserve">-а / компатибилности радио-система показују, за сваку проверу </w:t>
            </w:r>
            <w:r>
              <w:rPr>
                <w:rStyle w:val="Tag"/>
                <w:lang w:val="sr-Cyrl-RS"/>
              </w:rPr>
              <w:t>&lt;Italic&gt;</w:t>
            </w:r>
            <w:r>
              <w:rPr>
                <w:lang w:val="sr-Cyrl-RS"/>
              </w:rPr>
              <w:t>ESC</w:t>
            </w:r>
            <w:r>
              <w:rPr>
                <w:rStyle w:val="Tag"/>
                <w:lang w:val="sr-Cyrl-RS"/>
              </w:rPr>
              <w:t>&lt;/Italic&gt;</w:t>
            </w:r>
            <w:r>
              <w:rPr>
                <w:lang w:val="sr-Cyrl-RS"/>
              </w:rPr>
              <w:t xml:space="preserve">-а / компатибилности радио-система, да ли је исход провере </w:t>
            </w:r>
            <w:r>
              <w:rPr>
                <w:rStyle w:val="Tag"/>
                <w:lang w:val="sr-Cyrl-RS"/>
              </w:rPr>
              <w:t>&lt;Italic&gt;</w:t>
            </w:r>
            <w:r>
              <w:rPr>
                <w:lang w:val="sr-Cyrl-RS"/>
              </w:rPr>
              <w:t>ESC</w:t>
            </w:r>
            <w:r>
              <w:rPr>
                <w:rStyle w:val="Tag"/>
                <w:lang w:val="sr-Cyrl-RS"/>
              </w:rPr>
              <w:t>&lt;/Italic&gt;</w:t>
            </w:r>
            <w:r>
              <w:rPr>
                <w:lang w:val="sr-Cyrl-RS"/>
              </w:rPr>
              <w:t>-а / компатибилности радио-система био успешан како је утврђено.</w:t>
            </w:r>
          </w:p>
        </w:tc>
      </w:tr>
      <w:tr w:rsidR="004C26EE" w14:paraId="73C12FD9" w14:textId="77777777">
        <w:tc>
          <w:tcPr>
            <w:tcW w:w="0" w:type="auto"/>
            <w:shd w:val="clear" w:color="auto" w:fill="FFFFFF"/>
          </w:tcPr>
          <w:p w14:paraId="7327C816" w14:textId="77777777" w:rsidR="004C26EE" w:rsidRDefault="00C72362">
            <w:pPr>
              <w:rPr>
                <w:lang w:val="en-GB"/>
              </w:rPr>
            </w:pPr>
            <w:r>
              <w:rPr>
                <w:rStyle w:val="SegmentID"/>
                <w:lang w:val="en-GB"/>
              </w:rPr>
              <w:t>2357</w:t>
            </w:r>
            <w:r>
              <w:rPr>
                <w:rStyle w:val="TransUnitID"/>
                <w:lang w:val="en-GB"/>
              </w:rPr>
              <w:t>6b30e220-73a3-4203-9251-f776f04457eb</w:t>
            </w:r>
          </w:p>
        </w:tc>
        <w:tc>
          <w:tcPr>
            <w:tcW w:w="0" w:type="auto"/>
            <w:shd w:val="clear" w:color="auto" w:fill="FFFFFF"/>
          </w:tcPr>
          <w:p w14:paraId="5833D89F" w14:textId="77777777" w:rsidR="004C26EE" w:rsidRDefault="00C72362">
            <w:pPr>
              <w:rPr>
                <w:lang w:val="en-GB"/>
              </w:rPr>
            </w:pPr>
            <w:r>
              <w:rPr>
                <w:lang w:val="en-GB"/>
              </w:rPr>
              <w:t>Translation Approved (100%)</w:t>
            </w:r>
          </w:p>
        </w:tc>
        <w:tc>
          <w:tcPr>
            <w:tcW w:w="0" w:type="auto"/>
            <w:shd w:val="clear" w:color="auto" w:fill="FFFFFF"/>
          </w:tcPr>
          <w:p w14:paraId="580A2380" w14:textId="77777777" w:rsidR="004C26EE" w:rsidRDefault="00C72362">
            <w:pPr>
              <w:rPr>
                <w:lang w:val="en-GB"/>
              </w:rPr>
            </w:pPr>
            <w:r>
              <w:rPr>
                <w:lang w:val="en-GB"/>
              </w:rPr>
              <w:t>Evaluation of the ESC/RSC Check Report.</w:t>
            </w:r>
          </w:p>
        </w:tc>
        <w:tc>
          <w:tcPr>
            <w:tcW w:w="0" w:type="auto"/>
            <w:shd w:val="clear" w:color="auto" w:fill="FFFFFF"/>
          </w:tcPr>
          <w:p w14:paraId="1800DA3E" w14:textId="77777777" w:rsidR="004C26EE" w:rsidRDefault="00C72362">
            <w:pPr>
              <w:rPr>
                <w:lang w:val="sr-Cyrl-RS"/>
              </w:rPr>
            </w:pPr>
            <w:r>
              <w:rPr>
                <w:lang w:val="sr-Cyrl-RS"/>
              </w:rPr>
              <w:t xml:space="preserve">Оцена извештаја о провери </w:t>
            </w:r>
            <w:r>
              <w:rPr>
                <w:rStyle w:val="Tag"/>
                <w:lang w:val="sr-Cyrl-RS"/>
              </w:rPr>
              <w:t>&lt;Italic&gt;</w:t>
            </w:r>
            <w:r>
              <w:rPr>
                <w:lang w:val="sr-Cyrl-RS"/>
              </w:rPr>
              <w:t>ESC</w:t>
            </w:r>
            <w:r>
              <w:rPr>
                <w:rStyle w:val="Tag"/>
                <w:lang w:val="sr-Cyrl-RS"/>
              </w:rPr>
              <w:t>&lt;/Italic&gt;</w:t>
            </w:r>
            <w:r>
              <w:rPr>
                <w:lang w:val="sr-Cyrl-RS"/>
              </w:rPr>
              <w:t>-а / компатибилности радио-система.</w:t>
            </w:r>
          </w:p>
        </w:tc>
      </w:tr>
      <w:tr w:rsidR="004C26EE" w14:paraId="75A8DF30" w14:textId="77777777">
        <w:tc>
          <w:tcPr>
            <w:tcW w:w="0" w:type="auto"/>
            <w:shd w:val="clear" w:color="auto" w:fill="FFFFFF"/>
          </w:tcPr>
          <w:p w14:paraId="555581EE" w14:textId="77777777" w:rsidR="004C26EE" w:rsidRDefault="00C72362">
            <w:pPr>
              <w:rPr>
                <w:lang w:val="en-GB"/>
              </w:rPr>
            </w:pPr>
            <w:r>
              <w:rPr>
                <w:rStyle w:val="SegmentID"/>
                <w:lang w:val="en-GB"/>
              </w:rPr>
              <w:t>2358</w:t>
            </w:r>
            <w:r>
              <w:rPr>
                <w:rStyle w:val="TransUnitID"/>
                <w:lang w:val="en-GB"/>
              </w:rPr>
              <w:t>0bdffad1-401a-4b3c-a455-4442ea38016a</w:t>
            </w:r>
          </w:p>
        </w:tc>
        <w:tc>
          <w:tcPr>
            <w:tcW w:w="0" w:type="auto"/>
            <w:shd w:val="clear" w:color="auto" w:fill="FFFFFF"/>
          </w:tcPr>
          <w:p w14:paraId="4C666918" w14:textId="77777777" w:rsidR="004C26EE" w:rsidRDefault="00C72362">
            <w:pPr>
              <w:rPr>
                <w:lang w:val="en-GB"/>
              </w:rPr>
            </w:pPr>
            <w:r>
              <w:rPr>
                <w:lang w:val="en-GB"/>
              </w:rPr>
              <w:t>Translation Approved (CM)</w:t>
            </w:r>
          </w:p>
        </w:tc>
        <w:tc>
          <w:tcPr>
            <w:tcW w:w="0" w:type="auto"/>
            <w:shd w:val="clear" w:color="auto" w:fill="FFFFFF"/>
          </w:tcPr>
          <w:p w14:paraId="0FDA8B33" w14:textId="77777777" w:rsidR="004C26EE" w:rsidRDefault="00C72362">
            <w:pPr>
              <w:rPr>
                <w:lang w:val="en-GB"/>
              </w:rPr>
            </w:pPr>
            <w:r>
              <w:rPr>
                <w:lang w:val="en-GB"/>
              </w:rPr>
              <w:t>3</w:t>
            </w:r>
          </w:p>
        </w:tc>
        <w:tc>
          <w:tcPr>
            <w:tcW w:w="0" w:type="auto"/>
            <w:shd w:val="clear" w:color="auto" w:fill="FFFFFF"/>
          </w:tcPr>
          <w:p w14:paraId="4E1ACFF6" w14:textId="77777777" w:rsidR="004C26EE" w:rsidRDefault="00C72362">
            <w:pPr>
              <w:rPr>
                <w:lang w:val="sr-Cyrl-RS"/>
              </w:rPr>
            </w:pPr>
            <w:r>
              <w:rPr>
                <w:lang w:val="sr-Cyrl-RS"/>
              </w:rPr>
              <w:t>3.</w:t>
            </w:r>
          </w:p>
        </w:tc>
      </w:tr>
      <w:tr w:rsidR="004C26EE" w14:paraId="6C559906" w14:textId="77777777">
        <w:tc>
          <w:tcPr>
            <w:tcW w:w="0" w:type="auto"/>
            <w:shd w:val="clear" w:color="auto" w:fill="FFFFFF"/>
          </w:tcPr>
          <w:p w14:paraId="6A8737EF" w14:textId="77777777" w:rsidR="004C26EE" w:rsidRDefault="00C72362">
            <w:pPr>
              <w:rPr>
                <w:lang w:val="en-GB"/>
              </w:rPr>
            </w:pPr>
            <w:r>
              <w:rPr>
                <w:rStyle w:val="SegmentID"/>
                <w:lang w:val="en-GB"/>
              </w:rPr>
              <w:t>2359</w:t>
            </w:r>
            <w:r>
              <w:rPr>
                <w:rStyle w:val="TransUnitID"/>
                <w:lang w:val="en-GB"/>
              </w:rPr>
              <w:t>4f3bae2e-ac08-4ba8-8c5e-51e620f64f2c</w:t>
            </w:r>
          </w:p>
        </w:tc>
        <w:tc>
          <w:tcPr>
            <w:tcW w:w="0" w:type="auto"/>
            <w:shd w:val="clear" w:color="auto" w:fill="FFFFFF"/>
          </w:tcPr>
          <w:p w14:paraId="6079C3A2" w14:textId="77777777" w:rsidR="004C26EE" w:rsidRDefault="00C72362">
            <w:pPr>
              <w:rPr>
                <w:lang w:val="en-GB"/>
              </w:rPr>
            </w:pPr>
            <w:r>
              <w:rPr>
                <w:lang w:val="en-GB"/>
              </w:rPr>
              <w:t>Translation Approved (0%)</w:t>
            </w:r>
          </w:p>
        </w:tc>
        <w:tc>
          <w:tcPr>
            <w:tcW w:w="0" w:type="auto"/>
            <w:shd w:val="clear" w:color="auto" w:fill="FFFFFF"/>
          </w:tcPr>
          <w:p w14:paraId="3A5308B3" w14:textId="77777777" w:rsidR="004C26EE" w:rsidRDefault="00C72362">
            <w:pPr>
              <w:rPr>
                <w:lang w:val="en-GB"/>
              </w:rPr>
            </w:pPr>
            <w:r>
              <w:rPr>
                <w:lang w:val="en-GB"/>
              </w:rPr>
              <w:t>Incompatibilities and errors reported</w:t>
            </w:r>
          </w:p>
        </w:tc>
        <w:tc>
          <w:tcPr>
            <w:tcW w:w="0" w:type="auto"/>
            <w:shd w:val="clear" w:color="auto" w:fill="FFFFFF"/>
          </w:tcPr>
          <w:p w14:paraId="1E81959E" w14:textId="77777777" w:rsidR="004C26EE" w:rsidRDefault="00C72362">
            <w:pPr>
              <w:rPr>
                <w:lang w:val="sr-Cyrl-RS"/>
              </w:rPr>
            </w:pPr>
            <w:r>
              <w:rPr>
                <w:lang w:val="sr-Cyrl-RS"/>
              </w:rPr>
              <w:t>Пријављене некомпатибилности и грешке.</w:t>
            </w:r>
          </w:p>
        </w:tc>
      </w:tr>
      <w:tr w:rsidR="004C26EE" w14:paraId="00E0C3AD" w14:textId="77777777">
        <w:tc>
          <w:tcPr>
            <w:tcW w:w="0" w:type="auto"/>
            <w:shd w:val="clear" w:color="auto" w:fill="FFFFFF"/>
          </w:tcPr>
          <w:p w14:paraId="2ADC7816" w14:textId="77777777" w:rsidR="004C26EE" w:rsidRDefault="00C72362">
            <w:pPr>
              <w:rPr>
                <w:lang w:val="en-GB"/>
              </w:rPr>
            </w:pPr>
            <w:r>
              <w:rPr>
                <w:rStyle w:val="SegmentID"/>
                <w:lang w:val="en-GB"/>
              </w:rPr>
              <w:t>2360</w:t>
            </w:r>
            <w:r>
              <w:rPr>
                <w:rStyle w:val="TransUnitID"/>
                <w:lang w:val="en-GB"/>
              </w:rPr>
              <w:t>25300ccc-2b64-4801-b878-b421a9290e7d</w:t>
            </w:r>
          </w:p>
        </w:tc>
        <w:tc>
          <w:tcPr>
            <w:tcW w:w="0" w:type="auto"/>
            <w:shd w:val="clear" w:color="auto" w:fill="FFFFFF"/>
          </w:tcPr>
          <w:p w14:paraId="66F7B609" w14:textId="77777777" w:rsidR="004C26EE" w:rsidRDefault="00C72362">
            <w:pPr>
              <w:rPr>
                <w:lang w:val="en-GB"/>
              </w:rPr>
            </w:pPr>
            <w:r>
              <w:rPr>
                <w:lang w:val="en-GB"/>
              </w:rPr>
              <w:t>Translation Approved (0%)</w:t>
            </w:r>
          </w:p>
        </w:tc>
        <w:tc>
          <w:tcPr>
            <w:tcW w:w="0" w:type="auto"/>
            <w:shd w:val="clear" w:color="auto" w:fill="FFFFFF"/>
          </w:tcPr>
          <w:p w14:paraId="480F7380" w14:textId="77777777" w:rsidR="004C26EE" w:rsidRDefault="00C72362">
            <w:pPr>
              <w:rPr>
                <w:lang w:val="en-GB"/>
              </w:rPr>
            </w:pPr>
            <w:r>
              <w:rPr>
                <w:lang w:val="en-GB"/>
              </w:rPr>
              <w:t>Assess that for every ESC/RSC Check which was not passed as specified, the incompatibilities and errors reported during ESC/RSC Checks are stated.</w:t>
            </w:r>
          </w:p>
        </w:tc>
        <w:tc>
          <w:tcPr>
            <w:tcW w:w="0" w:type="auto"/>
            <w:shd w:val="clear" w:color="auto" w:fill="FFFFFF"/>
          </w:tcPr>
          <w:p w14:paraId="13CED57C" w14:textId="77777777" w:rsidR="004C26EE" w:rsidRDefault="00C72362">
            <w:pPr>
              <w:rPr>
                <w:lang w:val="sr-Cyrl-RS"/>
              </w:rPr>
            </w:pPr>
            <w:r>
              <w:rPr>
                <w:lang w:val="sr-Cyrl-RS"/>
              </w:rPr>
              <w:t xml:space="preserve">Оценити да ли су, за сваку проверу </w:t>
            </w:r>
            <w:r>
              <w:rPr>
                <w:rStyle w:val="Tag"/>
                <w:lang w:val="sr-Cyrl-RS"/>
              </w:rPr>
              <w:t>&lt;Italic&gt;</w:t>
            </w:r>
            <w:r>
              <w:rPr>
                <w:lang w:val="sr-Cyrl-RS"/>
              </w:rPr>
              <w:t>ESC</w:t>
            </w:r>
            <w:r>
              <w:rPr>
                <w:rStyle w:val="Tag"/>
                <w:lang w:val="sr-Cyrl-RS"/>
              </w:rPr>
              <w:t>&lt;/Italic&gt;</w:t>
            </w:r>
            <w:r>
              <w:rPr>
                <w:lang w:val="sr-Cyrl-RS"/>
              </w:rPr>
              <w:t xml:space="preserve">-а / компатибилности радио-система чији исход није био успешан како је утврђено, наведене некомпатибилности и грешке, пријављене током провера </w:t>
            </w:r>
            <w:r>
              <w:rPr>
                <w:rStyle w:val="Tag"/>
                <w:lang w:val="sr-Cyrl-RS"/>
              </w:rPr>
              <w:t>&lt;Italic&gt;</w:t>
            </w:r>
            <w:r>
              <w:rPr>
                <w:lang w:val="sr-Cyrl-RS"/>
              </w:rPr>
              <w:t>ESC</w:t>
            </w:r>
            <w:r>
              <w:rPr>
                <w:rStyle w:val="Tag"/>
                <w:lang w:val="sr-Cyrl-RS"/>
              </w:rPr>
              <w:t>&lt;/Italic&gt;</w:t>
            </w:r>
            <w:r>
              <w:rPr>
                <w:lang w:val="sr-Cyrl-RS"/>
              </w:rPr>
              <w:t>-а / компатибилности радио-система.</w:t>
            </w:r>
          </w:p>
        </w:tc>
      </w:tr>
      <w:tr w:rsidR="004C26EE" w14:paraId="0469CDAF" w14:textId="77777777">
        <w:tc>
          <w:tcPr>
            <w:tcW w:w="0" w:type="auto"/>
            <w:shd w:val="clear" w:color="auto" w:fill="FFFFFF"/>
          </w:tcPr>
          <w:p w14:paraId="49BF7E37" w14:textId="77777777" w:rsidR="004C26EE" w:rsidRDefault="00C72362">
            <w:pPr>
              <w:rPr>
                <w:lang w:val="en-GB"/>
              </w:rPr>
            </w:pPr>
            <w:r>
              <w:rPr>
                <w:rStyle w:val="SegmentID"/>
                <w:lang w:val="en-GB"/>
              </w:rPr>
              <w:t>2361</w:t>
            </w:r>
            <w:r>
              <w:rPr>
                <w:rStyle w:val="TransUnitID"/>
                <w:lang w:val="en-GB"/>
              </w:rPr>
              <w:t>02b89d30-8e47-453d-9198-d57a534913ea</w:t>
            </w:r>
          </w:p>
        </w:tc>
        <w:tc>
          <w:tcPr>
            <w:tcW w:w="0" w:type="auto"/>
            <w:shd w:val="clear" w:color="auto" w:fill="FFFFFF"/>
          </w:tcPr>
          <w:p w14:paraId="5259F0ED" w14:textId="77777777" w:rsidR="004C26EE" w:rsidRDefault="00C72362">
            <w:pPr>
              <w:rPr>
                <w:lang w:val="en-GB"/>
              </w:rPr>
            </w:pPr>
            <w:r>
              <w:rPr>
                <w:lang w:val="en-GB"/>
              </w:rPr>
              <w:t>Translation Approved (100%)</w:t>
            </w:r>
          </w:p>
        </w:tc>
        <w:tc>
          <w:tcPr>
            <w:tcW w:w="0" w:type="auto"/>
            <w:shd w:val="clear" w:color="auto" w:fill="FFFFFF"/>
          </w:tcPr>
          <w:p w14:paraId="5F7C9D72" w14:textId="77777777" w:rsidR="004C26EE" w:rsidRDefault="00C72362">
            <w:pPr>
              <w:rPr>
                <w:lang w:val="en-GB"/>
              </w:rPr>
            </w:pPr>
            <w:r>
              <w:rPr>
                <w:lang w:val="en-GB"/>
              </w:rPr>
              <w:t>Evaluation of the ESC/RSC Check Report.</w:t>
            </w:r>
          </w:p>
        </w:tc>
        <w:tc>
          <w:tcPr>
            <w:tcW w:w="0" w:type="auto"/>
            <w:shd w:val="clear" w:color="auto" w:fill="FFFFFF"/>
          </w:tcPr>
          <w:p w14:paraId="4AB10717" w14:textId="77777777" w:rsidR="004C26EE" w:rsidRDefault="00C72362">
            <w:pPr>
              <w:rPr>
                <w:lang w:val="sr-Cyrl-RS"/>
              </w:rPr>
            </w:pPr>
            <w:r>
              <w:rPr>
                <w:lang w:val="sr-Cyrl-RS"/>
              </w:rPr>
              <w:t xml:space="preserve">Оцена извештаја о провери </w:t>
            </w:r>
            <w:r>
              <w:rPr>
                <w:rStyle w:val="Tag"/>
                <w:lang w:val="sr-Cyrl-RS"/>
              </w:rPr>
              <w:t>&lt;Italic&gt;</w:t>
            </w:r>
            <w:r>
              <w:rPr>
                <w:lang w:val="sr-Cyrl-RS"/>
              </w:rPr>
              <w:t>ESC</w:t>
            </w:r>
            <w:r>
              <w:rPr>
                <w:rStyle w:val="Tag"/>
                <w:lang w:val="sr-Cyrl-RS"/>
              </w:rPr>
              <w:t>&lt;/Italic&gt;</w:t>
            </w:r>
            <w:r>
              <w:rPr>
                <w:lang w:val="sr-Cyrl-RS"/>
              </w:rPr>
              <w:t>-а / компатибилности радио-система.</w:t>
            </w:r>
          </w:p>
        </w:tc>
      </w:tr>
      <w:tr w:rsidR="004C26EE" w14:paraId="38A1B52D" w14:textId="77777777">
        <w:tc>
          <w:tcPr>
            <w:tcW w:w="0" w:type="auto"/>
            <w:shd w:val="clear" w:color="auto" w:fill="FFFFFF"/>
          </w:tcPr>
          <w:p w14:paraId="6A045B42" w14:textId="77777777" w:rsidR="004C26EE" w:rsidRDefault="00C72362">
            <w:pPr>
              <w:rPr>
                <w:lang w:val="en-GB"/>
              </w:rPr>
            </w:pPr>
            <w:r>
              <w:rPr>
                <w:rStyle w:val="SegmentID"/>
                <w:lang w:val="en-GB"/>
              </w:rPr>
              <w:t>2362</w:t>
            </w:r>
            <w:r>
              <w:rPr>
                <w:rStyle w:val="TransUnitID"/>
                <w:lang w:val="en-GB"/>
              </w:rPr>
              <w:t>83d03f2b-70fb-40b5-af61-73300b11678b</w:t>
            </w:r>
          </w:p>
        </w:tc>
        <w:tc>
          <w:tcPr>
            <w:tcW w:w="0" w:type="auto"/>
            <w:shd w:val="clear" w:color="auto" w:fill="FFFFFF"/>
          </w:tcPr>
          <w:p w14:paraId="442DE504" w14:textId="77777777" w:rsidR="004C26EE" w:rsidRDefault="00C72362">
            <w:pPr>
              <w:rPr>
                <w:lang w:val="en-GB"/>
              </w:rPr>
            </w:pPr>
            <w:r>
              <w:rPr>
                <w:lang w:val="en-GB"/>
              </w:rPr>
              <w:t>Translation Approved (CM)</w:t>
            </w:r>
          </w:p>
        </w:tc>
        <w:tc>
          <w:tcPr>
            <w:tcW w:w="0" w:type="auto"/>
            <w:shd w:val="clear" w:color="auto" w:fill="FFFFFF"/>
          </w:tcPr>
          <w:p w14:paraId="2FB7B5D4" w14:textId="77777777" w:rsidR="004C26EE" w:rsidRDefault="00C72362">
            <w:pPr>
              <w:rPr>
                <w:lang w:val="en-GB"/>
              </w:rPr>
            </w:pPr>
            <w:r>
              <w:rPr>
                <w:lang w:val="en-GB"/>
              </w:rPr>
              <w:t>4</w:t>
            </w:r>
          </w:p>
        </w:tc>
        <w:tc>
          <w:tcPr>
            <w:tcW w:w="0" w:type="auto"/>
            <w:shd w:val="clear" w:color="auto" w:fill="FFFFFF"/>
          </w:tcPr>
          <w:p w14:paraId="35C744A8" w14:textId="77777777" w:rsidR="004C26EE" w:rsidRDefault="00C72362">
            <w:pPr>
              <w:rPr>
                <w:lang w:val="sr-Cyrl-RS"/>
              </w:rPr>
            </w:pPr>
            <w:r>
              <w:rPr>
                <w:lang w:val="sr-Cyrl-RS"/>
              </w:rPr>
              <w:t>4.</w:t>
            </w:r>
          </w:p>
        </w:tc>
      </w:tr>
      <w:tr w:rsidR="004C26EE" w14:paraId="3487DC91" w14:textId="77777777">
        <w:tc>
          <w:tcPr>
            <w:tcW w:w="0" w:type="auto"/>
            <w:shd w:val="clear" w:color="auto" w:fill="FFFFFF"/>
          </w:tcPr>
          <w:p w14:paraId="2EB05884" w14:textId="77777777" w:rsidR="004C26EE" w:rsidRDefault="00C72362">
            <w:pPr>
              <w:rPr>
                <w:lang w:val="en-GB"/>
              </w:rPr>
            </w:pPr>
            <w:r>
              <w:rPr>
                <w:rStyle w:val="SegmentID"/>
                <w:lang w:val="en-GB"/>
              </w:rPr>
              <w:t>2363</w:t>
            </w:r>
            <w:r>
              <w:rPr>
                <w:rStyle w:val="TransUnitID"/>
                <w:lang w:val="en-GB"/>
              </w:rPr>
              <w:t>ce2479a0-a4e2-4696-8208-bc9d13456ad4</w:t>
            </w:r>
          </w:p>
        </w:tc>
        <w:tc>
          <w:tcPr>
            <w:tcW w:w="0" w:type="auto"/>
            <w:shd w:val="clear" w:color="auto" w:fill="FFFFFF"/>
          </w:tcPr>
          <w:p w14:paraId="3E407946" w14:textId="77777777" w:rsidR="004C26EE" w:rsidRDefault="00C72362">
            <w:pPr>
              <w:rPr>
                <w:lang w:val="en-GB"/>
              </w:rPr>
            </w:pPr>
            <w:r>
              <w:rPr>
                <w:lang w:val="en-GB"/>
              </w:rPr>
              <w:t>Translation Approved (100%)</w:t>
            </w:r>
          </w:p>
        </w:tc>
        <w:tc>
          <w:tcPr>
            <w:tcW w:w="0" w:type="auto"/>
            <w:shd w:val="clear" w:color="auto" w:fill="FFFFFF"/>
          </w:tcPr>
          <w:p w14:paraId="4A794A8C" w14:textId="77777777" w:rsidR="004C26EE" w:rsidRDefault="00C72362">
            <w:pPr>
              <w:rPr>
                <w:lang w:val="en-GB"/>
              </w:rPr>
            </w:pPr>
            <w:r>
              <w:rPr>
                <w:lang w:val="en-GB"/>
              </w:rPr>
              <w:t>Impact analysis</w:t>
            </w:r>
          </w:p>
        </w:tc>
        <w:tc>
          <w:tcPr>
            <w:tcW w:w="0" w:type="auto"/>
            <w:shd w:val="clear" w:color="auto" w:fill="FFFFFF"/>
          </w:tcPr>
          <w:p w14:paraId="2A2DA7B7" w14:textId="77777777" w:rsidR="004C26EE" w:rsidRDefault="00C72362">
            <w:pPr>
              <w:rPr>
                <w:lang w:val="sr-Cyrl-RS"/>
              </w:rPr>
            </w:pPr>
            <w:r>
              <w:rPr>
                <w:lang w:val="sr-Cyrl-RS"/>
              </w:rPr>
              <w:t>Анализа утицаја</w:t>
            </w:r>
          </w:p>
        </w:tc>
      </w:tr>
      <w:tr w:rsidR="004C26EE" w14:paraId="558430D5" w14:textId="77777777">
        <w:tc>
          <w:tcPr>
            <w:tcW w:w="0" w:type="auto"/>
            <w:shd w:val="clear" w:color="auto" w:fill="FFFFFF"/>
          </w:tcPr>
          <w:p w14:paraId="5B256C48" w14:textId="77777777" w:rsidR="004C26EE" w:rsidRDefault="00C72362">
            <w:pPr>
              <w:rPr>
                <w:lang w:val="en-GB"/>
              </w:rPr>
            </w:pPr>
            <w:r>
              <w:rPr>
                <w:rStyle w:val="SegmentID"/>
                <w:lang w:val="en-GB"/>
              </w:rPr>
              <w:t>2364</w:t>
            </w:r>
            <w:r>
              <w:rPr>
                <w:rStyle w:val="TransUnitID"/>
                <w:lang w:val="en-GB"/>
              </w:rPr>
              <w:t>a10a1052-4a0f-4d88-85ce-fe1ce5f43be6</w:t>
            </w:r>
          </w:p>
        </w:tc>
        <w:tc>
          <w:tcPr>
            <w:tcW w:w="0" w:type="auto"/>
            <w:shd w:val="clear" w:color="auto" w:fill="FFFFFF"/>
          </w:tcPr>
          <w:p w14:paraId="45B7FC8B" w14:textId="77777777" w:rsidR="004C26EE" w:rsidRDefault="00C72362">
            <w:pPr>
              <w:rPr>
                <w:lang w:val="en-GB"/>
              </w:rPr>
            </w:pPr>
            <w:r>
              <w:rPr>
                <w:lang w:val="en-GB"/>
              </w:rPr>
              <w:t>Translation Approved (0%)</w:t>
            </w:r>
          </w:p>
        </w:tc>
        <w:tc>
          <w:tcPr>
            <w:tcW w:w="0" w:type="auto"/>
            <w:shd w:val="clear" w:color="auto" w:fill="FFFFFF"/>
          </w:tcPr>
          <w:p w14:paraId="3E603A09" w14:textId="77777777" w:rsidR="004C26EE" w:rsidRDefault="00C72362">
            <w:pPr>
              <w:rPr>
                <w:lang w:val="en-GB"/>
              </w:rPr>
            </w:pPr>
            <w:r>
              <w:rPr>
                <w:lang w:val="en-GB"/>
              </w:rPr>
              <w:t>Assess that for every ESC/RSC Check which was not passed as specified, an impact analysis of the effects on ESC/RSC has been performed and recorded using the template provided in the Appendix D.</w:t>
            </w:r>
          </w:p>
        </w:tc>
        <w:tc>
          <w:tcPr>
            <w:tcW w:w="0" w:type="auto"/>
            <w:shd w:val="clear" w:color="auto" w:fill="FFFFFF"/>
          </w:tcPr>
          <w:p w14:paraId="0C9F476F" w14:textId="77777777" w:rsidR="004C26EE" w:rsidRDefault="00C72362">
            <w:pPr>
              <w:rPr>
                <w:lang w:val="sr-Cyrl-RS"/>
              </w:rPr>
            </w:pPr>
            <w:r>
              <w:rPr>
                <w:lang w:val="sr-Cyrl-RS"/>
              </w:rPr>
              <w:t xml:space="preserve">Оценити да ли је, за сваку проверу </w:t>
            </w:r>
            <w:r>
              <w:rPr>
                <w:rStyle w:val="Tag"/>
                <w:lang w:val="sr-Cyrl-RS"/>
              </w:rPr>
              <w:t>&lt;Italic&gt;</w:t>
            </w:r>
            <w:r>
              <w:rPr>
                <w:lang w:val="sr-Cyrl-RS"/>
              </w:rPr>
              <w:t>ESC</w:t>
            </w:r>
            <w:r>
              <w:rPr>
                <w:rStyle w:val="Tag"/>
                <w:lang w:val="sr-Cyrl-RS"/>
              </w:rPr>
              <w:t>&lt;/Italic&gt;</w:t>
            </w:r>
            <w:r>
              <w:rPr>
                <w:lang w:val="sr-Cyrl-RS"/>
              </w:rPr>
              <w:t xml:space="preserve">-а / компатибилности радио-система, чији исход није био успешан како је утврђено, извршена и евидентирана анализа утицаја ефеката на </w:t>
            </w:r>
            <w:r>
              <w:rPr>
                <w:rStyle w:val="Tag"/>
                <w:lang w:val="sr-Cyrl-RS"/>
              </w:rPr>
              <w:t>&lt;Italic&gt;</w:t>
            </w:r>
            <w:r>
              <w:rPr>
                <w:lang w:val="sr-Cyrl-RS"/>
              </w:rPr>
              <w:t>ESC</w:t>
            </w:r>
            <w:r>
              <w:rPr>
                <w:rStyle w:val="Tag"/>
                <w:lang w:val="sr-Cyrl-RS"/>
              </w:rPr>
              <w:t>&lt;/Italic&gt;</w:t>
            </w:r>
            <w:r>
              <w:rPr>
                <w:lang w:val="sr-Cyrl-RS"/>
              </w:rPr>
              <w:t xml:space="preserve"> / компатибилност радио-систем, употребом обрасца наведеног у Додатку Г.</w:t>
            </w:r>
          </w:p>
        </w:tc>
      </w:tr>
      <w:tr w:rsidR="004C26EE" w14:paraId="6E96CCC4" w14:textId="77777777">
        <w:tc>
          <w:tcPr>
            <w:tcW w:w="0" w:type="auto"/>
            <w:shd w:val="clear" w:color="auto" w:fill="FFFFFF"/>
          </w:tcPr>
          <w:p w14:paraId="4B524E78" w14:textId="77777777" w:rsidR="004C26EE" w:rsidRDefault="00C72362">
            <w:pPr>
              <w:rPr>
                <w:lang w:val="en-GB"/>
              </w:rPr>
            </w:pPr>
            <w:r>
              <w:rPr>
                <w:rStyle w:val="SegmentID"/>
                <w:lang w:val="en-GB"/>
              </w:rPr>
              <w:t>2365</w:t>
            </w:r>
            <w:r>
              <w:rPr>
                <w:rStyle w:val="TransUnitID"/>
                <w:lang w:val="en-GB"/>
              </w:rPr>
              <w:t>bb87deab-7e65-404c-aa6d-a2daccd3ff72</w:t>
            </w:r>
          </w:p>
        </w:tc>
        <w:tc>
          <w:tcPr>
            <w:tcW w:w="0" w:type="auto"/>
            <w:shd w:val="clear" w:color="auto" w:fill="FFFFFF"/>
          </w:tcPr>
          <w:p w14:paraId="2F992B6F" w14:textId="77777777" w:rsidR="004C26EE" w:rsidRDefault="00C72362">
            <w:pPr>
              <w:rPr>
                <w:lang w:val="en-GB"/>
              </w:rPr>
            </w:pPr>
            <w:r>
              <w:rPr>
                <w:lang w:val="en-GB"/>
              </w:rPr>
              <w:t>Translation Approved (100%)</w:t>
            </w:r>
          </w:p>
        </w:tc>
        <w:tc>
          <w:tcPr>
            <w:tcW w:w="0" w:type="auto"/>
            <w:shd w:val="clear" w:color="auto" w:fill="FFFFFF"/>
          </w:tcPr>
          <w:p w14:paraId="22241300" w14:textId="77777777" w:rsidR="004C26EE" w:rsidRDefault="00C72362">
            <w:pPr>
              <w:rPr>
                <w:lang w:val="en-GB"/>
              </w:rPr>
            </w:pPr>
            <w:r>
              <w:rPr>
                <w:lang w:val="en-GB"/>
              </w:rPr>
              <w:t>Evaluation of the ESC/RSC Check Report.</w:t>
            </w:r>
          </w:p>
        </w:tc>
        <w:tc>
          <w:tcPr>
            <w:tcW w:w="0" w:type="auto"/>
            <w:shd w:val="clear" w:color="auto" w:fill="FFFFFF"/>
          </w:tcPr>
          <w:p w14:paraId="5CF99A06" w14:textId="77777777" w:rsidR="004C26EE" w:rsidRDefault="00C72362">
            <w:pPr>
              <w:rPr>
                <w:lang w:val="sr-Cyrl-RS"/>
              </w:rPr>
            </w:pPr>
            <w:r>
              <w:rPr>
                <w:lang w:val="sr-Cyrl-RS"/>
              </w:rPr>
              <w:t xml:space="preserve">Оцена извештаја о провери </w:t>
            </w:r>
            <w:r>
              <w:rPr>
                <w:rStyle w:val="Tag"/>
                <w:lang w:val="sr-Cyrl-RS"/>
              </w:rPr>
              <w:t>&lt;Italic&gt;</w:t>
            </w:r>
            <w:r>
              <w:rPr>
                <w:lang w:val="sr-Cyrl-RS"/>
              </w:rPr>
              <w:t>ESC</w:t>
            </w:r>
            <w:r>
              <w:rPr>
                <w:rStyle w:val="Tag"/>
                <w:lang w:val="sr-Cyrl-RS"/>
              </w:rPr>
              <w:t>&lt;/Italic&gt;</w:t>
            </w:r>
            <w:r>
              <w:rPr>
                <w:lang w:val="sr-Cyrl-RS"/>
              </w:rPr>
              <w:t>-а / компатибилности радио-система.</w:t>
            </w:r>
          </w:p>
        </w:tc>
      </w:tr>
      <w:tr w:rsidR="004C26EE" w14:paraId="27E80D70" w14:textId="77777777">
        <w:tc>
          <w:tcPr>
            <w:tcW w:w="0" w:type="auto"/>
            <w:shd w:val="clear" w:color="auto" w:fill="FFFFFF"/>
          </w:tcPr>
          <w:p w14:paraId="2A3A6D52" w14:textId="77777777" w:rsidR="004C26EE" w:rsidRDefault="00C72362">
            <w:pPr>
              <w:rPr>
                <w:lang w:val="en-GB"/>
              </w:rPr>
            </w:pPr>
            <w:r>
              <w:rPr>
                <w:rStyle w:val="SegmentID"/>
                <w:lang w:val="en-GB"/>
              </w:rPr>
              <w:t>2366</w:t>
            </w:r>
            <w:r>
              <w:rPr>
                <w:rStyle w:val="TransUnitID"/>
                <w:lang w:val="en-GB"/>
              </w:rPr>
              <w:t>a5797af1-2ec1-4b5f-a4a6-009ade64273c</w:t>
            </w:r>
          </w:p>
        </w:tc>
        <w:tc>
          <w:tcPr>
            <w:tcW w:w="0" w:type="auto"/>
            <w:shd w:val="clear" w:color="auto" w:fill="FFFFFF"/>
          </w:tcPr>
          <w:p w14:paraId="1E80AED8" w14:textId="77777777" w:rsidR="004C26EE" w:rsidRDefault="00C72362">
            <w:pPr>
              <w:rPr>
                <w:lang w:val="en-GB"/>
              </w:rPr>
            </w:pPr>
            <w:r>
              <w:rPr>
                <w:lang w:val="en-GB"/>
              </w:rPr>
              <w:t>Translation Approved (0%)</w:t>
            </w:r>
          </w:p>
        </w:tc>
        <w:tc>
          <w:tcPr>
            <w:tcW w:w="0" w:type="auto"/>
            <w:shd w:val="clear" w:color="auto" w:fill="FFFFFF"/>
          </w:tcPr>
          <w:p w14:paraId="49C055F5" w14:textId="77777777" w:rsidR="004C26EE" w:rsidRDefault="00C72362">
            <w:pPr>
              <w:rPr>
                <w:lang w:val="en-GB"/>
              </w:rPr>
            </w:pPr>
            <w:r>
              <w:rPr>
                <w:lang w:val="en-GB"/>
              </w:rPr>
              <w:t>(</w:t>
            </w:r>
            <w:r>
              <w:rPr>
                <w:rStyle w:val="Tag"/>
                <w:lang w:val="en-GB"/>
              </w:rPr>
              <w:t>&lt;125841&gt;</w:t>
            </w:r>
            <w:r>
              <w:rPr>
                <w:lang w:val="en-GB"/>
              </w:rPr>
              <w:t>1</w:t>
            </w:r>
            <w:r>
              <w:rPr>
                <w:rStyle w:val="Tag"/>
                <w:lang w:val="en-GB"/>
              </w:rPr>
              <w:t>&lt;/125841&gt;</w:t>
            </w:r>
            <w:r>
              <w:rPr>
                <w:lang w:val="en-GB"/>
              </w:rPr>
              <w:t>) This includes the documents referred to in the Agency ESC/RSC Technical Document.</w:t>
            </w:r>
          </w:p>
        </w:tc>
        <w:tc>
          <w:tcPr>
            <w:tcW w:w="0" w:type="auto"/>
            <w:shd w:val="clear" w:color="auto" w:fill="FFFFFF"/>
          </w:tcPr>
          <w:p w14:paraId="72AE6866" w14:textId="77777777" w:rsidR="004C26EE" w:rsidRDefault="00C72362">
            <w:pPr>
              <w:rPr>
                <w:lang w:val="sr-Cyrl-RS"/>
              </w:rPr>
            </w:pPr>
            <w:r>
              <w:rPr>
                <w:lang w:val="sr-Cyrl-RS"/>
              </w:rPr>
              <w:t>(</w:t>
            </w:r>
            <w:r>
              <w:rPr>
                <w:rStyle w:val="Tag"/>
                <w:lang w:val="sr-Cyrl-RS"/>
              </w:rPr>
              <w:t>&lt;125841&gt;</w:t>
            </w:r>
            <w:r>
              <w:rPr>
                <w:lang w:val="sr-Cyrl-RS"/>
              </w:rPr>
              <w:t>1</w:t>
            </w:r>
            <w:r>
              <w:rPr>
                <w:rStyle w:val="Tag"/>
                <w:lang w:val="sr-Cyrl-RS"/>
              </w:rPr>
              <w:t>&lt;/125841&gt;</w:t>
            </w:r>
            <w:r>
              <w:rPr>
                <w:lang w:val="sr-Cyrl-RS"/>
              </w:rPr>
              <w:t xml:space="preserve">) Ово укључује документе на које се упућује у техничком документу Агенције о </w:t>
            </w:r>
            <w:r>
              <w:rPr>
                <w:rStyle w:val="Tag"/>
                <w:lang w:val="sr-Cyrl-RS"/>
              </w:rPr>
              <w:t>&lt;Italic&gt;</w:t>
            </w:r>
            <w:r>
              <w:rPr>
                <w:lang w:val="sr-Cyrl-RS"/>
              </w:rPr>
              <w:t>ESC</w:t>
            </w:r>
            <w:r>
              <w:rPr>
                <w:rStyle w:val="Tag"/>
                <w:lang w:val="sr-Cyrl-RS"/>
              </w:rPr>
              <w:t>&lt;/Italic&gt;</w:t>
            </w:r>
            <w:r>
              <w:rPr>
                <w:lang w:val="sr-Cyrl-RS"/>
              </w:rPr>
              <w:t>-у/</w:t>
            </w:r>
            <w:r>
              <w:rPr>
                <w:rStyle w:val="Tag"/>
                <w:lang w:val="sr-Cyrl-RS"/>
              </w:rPr>
              <w:t>&lt;Italic&gt;</w:t>
            </w:r>
            <w:r>
              <w:rPr>
                <w:lang w:val="sr-Cyrl-RS"/>
              </w:rPr>
              <w:t>RSC</w:t>
            </w:r>
            <w:r>
              <w:rPr>
                <w:rStyle w:val="Tag"/>
                <w:lang w:val="sr-Cyrl-RS"/>
              </w:rPr>
              <w:t>&lt;/Italic&gt;</w:t>
            </w:r>
            <w:r>
              <w:rPr>
                <w:lang w:val="sr-Cyrl-RS"/>
              </w:rPr>
              <w:t>-у.</w:t>
            </w:r>
          </w:p>
        </w:tc>
      </w:tr>
      <w:tr w:rsidR="004C26EE" w14:paraId="4C5D12E1" w14:textId="77777777">
        <w:tc>
          <w:tcPr>
            <w:tcW w:w="0" w:type="auto"/>
            <w:shd w:val="clear" w:color="auto" w:fill="FFFFFF"/>
          </w:tcPr>
          <w:p w14:paraId="0C58493F" w14:textId="77777777" w:rsidR="004C26EE" w:rsidRDefault="00C72362">
            <w:pPr>
              <w:rPr>
                <w:lang w:val="en-GB"/>
              </w:rPr>
            </w:pPr>
            <w:r>
              <w:rPr>
                <w:rStyle w:val="SegmentID"/>
                <w:lang w:val="en-GB"/>
              </w:rPr>
              <w:t>2367</w:t>
            </w:r>
            <w:r>
              <w:rPr>
                <w:rStyle w:val="TransUnitID"/>
                <w:lang w:val="en-GB"/>
              </w:rPr>
              <w:t>8e80e378-35b7-453e-9412-35134d13c178</w:t>
            </w:r>
          </w:p>
        </w:tc>
        <w:tc>
          <w:tcPr>
            <w:tcW w:w="0" w:type="auto"/>
            <w:shd w:val="clear" w:color="auto" w:fill="FFFFFF"/>
          </w:tcPr>
          <w:p w14:paraId="31FEBB46" w14:textId="77777777" w:rsidR="004C26EE" w:rsidRDefault="00C72362">
            <w:pPr>
              <w:rPr>
                <w:lang w:val="en-GB"/>
              </w:rPr>
            </w:pPr>
            <w:r>
              <w:rPr>
                <w:lang w:val="en-GB"/>
              </w:rPr>
              <w:t>Translation Approved (100%)</w:t>
            </w:r>
          </w:p>
        </w:tc>
        <w:tc>
          <w:tcPr>
            <w:tcW w:w="0" w:type="auto"/>
            <w:shd w:val="clear" w:color="auto" w:fill="FFFFFF"/>
          </w:tcPr>
          <w:p w14:paraId="1463278D" w14:textId="77777777" w:rsidR="004C26EE" w:rsidRDefault="00C72362">
            <w:pPr>
              <w:rPr>
                <w:lang w:val="en-GB"/>
              </w:rPr>
            </w:pPr>
            <w:r>
              <w:rPr>
                <w:lang w:val="en-GB"/>
              </w:rPr>
              <w:t>6.3.</w:t>
            </w:r>
          </w:p>
        </w:tc>
        <w:tc>
          <w:tcPr>
            <w:tcW w:w="0" w:type="auto"/>
            <w:shd w:val="clear" w:color="auto" w:fill="FFFFFF"/>
          </w:tcPr>
          <w:p w14:paraId="3AF10BC3" w14:textId="77777777" w:rsidR="004C26EE" w:rsidRDefault="00C72362">
            <w:pPr>
              <w:rPr>
                <w:lang w:val="sr-Cyrl-RS"/>
              </w:rPr>
            </w:pPr>
            <w:r>
              <w:rPr>
                <w:lang w:val="sr-Cyrl-RS"/>
              </w:rPr>
              <w:t>6.3.</w:t>
            </w:r>
          </w:p>
        </w:tc>
      </w:tr>
      <w:tr w:rsidR="004C26EE" w14:paraId="212949AC" w14:textId="77777777">
        <w:tc>
          <w:tcPr>
            <w:tcW w:w="0" w:type="auto"/>
            <w:shd w:val="clear" w:color="auto" w:fill="FFFFFF"/>
          </w:tcPr>
          <w:p w14:paraId="29AA0FD1" w14:textId="77777777" w:rsidR="004C26EE" w:rsidRDefault="00C72362">
            <w:pPr>
              <w:rPr>
                <w:lang w:val="en-GB"/>
              </w:rPr>
            </w:pPr>
            <w:r>
              <w:rPr>
                <w:rStyle w:val="SegmentID"/>
                <w:lang w:val="en-GB"/>
              </w:rPr>
              <w:t>2368</w:t>
            </w:r>
            <w:r>
              <w:rPr>
                <w:rStyle w:val="TransUnitID"/>
                <w:lang w:val="en-GB"/>
              </w:rPr>
              <w:t>8e80e378-35b7-453e-9412-35134d13c178</w:t>
            </w:r>
          </w:p>
        </w:tc>
        <w:tc>
          <w:tcPr>
            <w:tcW w:w="0" w:type="auto"/>
            <w:shd w:val="clear" w:color="auto" w:fill="FFFFFF"/>
          </w:tcPr>
          <w:p w14:paraId="7C2D82BD" w14:textId="77777777" w:rsidR="004C26EE" w:rsidRDefault="00C72362">
            <w:pPr>
              <w:rPr>
                <w:lang w:val="en-GB"/>
              </w:rPr>
            </w:pPr>
            <w:r>
              <w:rPr>
                <w:lang w:val="en-GB"/>
              </w:rPr>
              <w:t>Translation Approved (96%)</w:t>
            </w:r>
          </w:p>
        </w:tc>
        <w:tc>
          <w:tcPr>
            <w:tcW w:w="0" w:type="auto"/>
            <w:shd w:val="clear" w:color="auto" w:fill="FFFFFF"/>
          </w:tcPr>
          <w:p w14:paraId="78FD873D" w14:textId="77777777" w:rsidR="004C26EE" w:rsidRDefault="00C72362">
            <w:pPr>
              <w:rPr>
                <w:lang w:val="en-GB"/>
              </w:rPr>
            </w:pPr>
            <w:r>
              <w:rPr>
                <w:lang w:val="en-GB"/>
              </w:rPr>
              <w:t>Control-Command and Signalling Subsystems</w:t>
            </w:r>
          </w:p>
        </w:tc>
        <w:tc>
          <w:tcPr>
            <w:tcW w:w="0" w:type="auto"/>
            <w:shd w:val="clear" w:color="auto" w:fill="FFFFFF"/>
          </w:tcPr>
          <w:p w14:paraId="313A35A8" w14:textId="77777777" w:rsidR="004C26EE" w:rsidRDefault="00C72362">
            <w:pPr>
              <w:rPr>
                <w:lang w:val="sr-Cyrl-RS"/>
              </w:rPr>
            </w:pPr>
            <w:r>
              <w:rPr>
                <w:lang w:val="sr-Cyrl-RS"/>
              </w:rPr>
              <w:t>Подсистеми контроле, управљања и сигнализације</w:t>
            </w:r>
          </w:p>
        </w:tc>
      </w:tr>
      <w:tr w:rsidR="004C26EE" w14:paraId="23838836" w14:textId="77777777">
        <w:tc>
          <w:tcPr>
            <w:tcW w:w="0" w:type="auto"/>
            <w:shd w:val="clear" w:color="auto" w:fill="FFFFFF"/>
          </w:tcPr>
          <w:p w14:paraId="47FC0494" w14:textId="77777777" w:rsidR="004C26EE" w:rsidRDefault="00C72362">
            <w:pPr>
              <w:rPr>
                <w:lang w:val="en-GB"/>
              </w:rPr>
            </w:pPr>
            <w:r>
              <w:rPr>
                <w:rStyle w:val="SegmentID"/>
                <w:lang w:val="en-GB"/>
              </w:rPr>
              <w:t>2369</w:t>
            </w:r>
            <w:r>
              <w:rPr>
                <w:rStyle w:val="TransUnitID"/>
                <w:lang w:val="en-GB"/>
              </w:rPr>
              <w:t>babcd6fc-46a4-44a2-bcbf-3c2029ec7926</w:t>
            </w:r>
          </w:p>
        </w:tc>
        <w:tc>
          <w:tcPr>
            <w:tcW w:w="0" w:type="auto"/>
            <w:shd w:val="clear" w:color="auto" w:fill="FFFFFF"/>
          </w:tcPr>
          <w:p w14:paraId="2A488B57" w14:textId="77777777" w:rsidR="004C26EE" w:rsidRDefault="00C72362">
            <w:pPr>
              <w:rPr>
                <w:lang w:val="en-GB"/>
              </w:rPr>
            </w:pPr>
            <w:r>
              <w:rPr>
                <w:lang w:val="en-GB"/>
              </w:rPr>
              <w:t>Translation Approved (100%)</w:t>
            </w:r>
          </w:p>
        </w:tc>
        <w:tc>
          <w:tcPr>
            <w:tcW w:w="0" w:type="auto"/>
            <w:shd w:val="clear" w:color="auto" w:fill="FFFFFF"/>
          </w:tcPr>
          <w:p w14:paraId="3C165FD3" w14:textId="77777777" w:rsidR="004C26EE" w:rsidRDefault="00C72362">
            <w:pPr>
              <w:rPr>
                <w:lang w:val="en-GB"/>
              </w:rPr>
            </w:pPr>
            <w:r>
              <w:rPr>
                <w:lang w:val="en-GB"/>
              </w:rPr>
              <w:t>6.3.1.</w:t>
            </w:r>
          </w:p>
        </w:tc>
        <w:tc>
          <w:tcPr>
            <w:tcW w:w="0" w:type="auto"/>
            <w:shd w:val="clear" w:color="auto" w:fill="FFFFFF"/>
          </w:tcPr>
          <w:p w14:paraId="4166E59D" w14:textId="77777777" w:rsidR="004C26EE" w:rsidRDefault="00C72362">
            <w:pPr>
              <w:rPr>
                <w:lang w:val="sr-Cyrl-RS"/>
              </w:rPr>
            </w:pPr>
            <w:r>
              <w:rPr>
                <w:lang w:val="sr-Cyrl-RS"/>
              </w:rPr>
              <w:t>6.3.1.</w:t>
            </w:r>
          </w:p>
        </w:tc>
      </w:tr>
      <w:tr w:rsidR="004C26EE" w14:paraId="6805AA51" w14:textId="77777777">
        <w:tc>
          <w:tcPr>
            <w:tcW w:w="0" w:type="auto"/>
            <w:shd w:val="clear" w:color="auto" w:fill="FFFFFF"/>
          </w:tcPr>
          <w:p w14:paraId="080D40BC" w14:textId="77777777" w:rsidR="004C26EE" w:rsidRDefault="00C72362">
            <w:pPr>
              <w:rPr>
                <w:lang w:val="en-GB"/>
              </w:rPr>
            </w:pPr>
            <w:r>
              <w:rPr>
                <w:rStyle w:val="SegmentID"/>
                <w:lang w:val="en-GB"/>
              </w:rPr>
              <w:t>2370</w:t>
            </w:r>
            <w:r>
              <w:rPr>
                <w:rStyle w:val="TransUnitID"/>
                <w:lang w:val="en-GB"/>
              </w:rPr>
              <w:t>babcd6fc-46a4-44a2-bcbf-3c2029ec7926</w:t>
            </w:r>
          </w:p>
        </w:tc>
        <w:tc>
          <w:tcPr>
            <w:tcW w:w="0" w:type="auto"/>
            <w:shd w:val="clear" w:color="auto" w:fill="FFFFFF"/>
          </w:tcPr>
          <w:p w14:paraId="7F7919DA" w14:textId="77777777" w:rsidR="004C26EE" w:rsidRDefault="00C72362">
            <w:pPr>
              <w:rPr>
                <w:lang w:val="en-GB"/>
              </w:rPr>
            </w:pPr>
            <w:r>
              <w:rPr>
                <w:lang w:val="en-GB"/>
              </w:rPr>
              <w:t>Translation Approved (100%)</w:t>
            </w:r>
          </w:p>
        </w:tc>
        <w:tc>
          <w:tcPr>
            <w:tcW w:w="0" w:type="auto"/>
            <w:shd w:val="clear" w:color="auto" w:fill="FFFFFF"/>
          </w:tcPr>
          <w:p w14:paraId="63E1AAD1" w14:textId="77777777" w:rsidR="004C26EE" w:rsidRDefault="00C72362">
            <w:pPr>
              <w:rPr>
                <w:lang w:val="en-GB"/>
              </w:rPr>
            </w:pPr>
            <w:r>
              <w:rPr>
                <w:lang w:val="en-GB"/>
              </w:rPr>
              <w:t>Assessment procedures for Control-Command and Signalling Subsystems</w:t>
            </w:r>
          </w:p>
        </w:tc>
        <w:tc>
          <w:tcPr>
            <w:tcW w:w="0" w:type="auto"/>
            <w:shd w:val="clear" w:color="auto" w:fill="FFFFFF"/>
          </w:tcPr>
          <w:p w14:paraId="6363000C" w14:textId="77777777" w:rsidR="004C26EE" w:rsidRDefault="00C72362">
            <w:pPr>
              <w:rPr>
                <w:lang w:val="sr-Cyrl-RS"/>
              </w:rPr>
            </w:pPr>
            <w:r>
              <w:rPr>
                <w:lang w:val="sr-Cyrl-RS"/>
              </w:rPr>
              <w:t>Поступци оцењивања за подсистеме контроле, управљања и сигнализације</w:t>
            </w:r>
          </w:p>
        </w:tc>
      </w:tr>
      <w:tr w:rsidR="004C26EE" w14:paraId="4846A613" w14:textId="77777777">
        <w:tc>
          <w:tcPr>
            <w:tcW w:w="0" w:type="auto"/>
            <w:shd w:val="clear" w:color="auto" w:fill="FFFFFF"/>
          </w:tcPr>
          <w:p w14:paraId="3C63DD16" w14:textId="77777777" w:rsidR="004C26EE" w:rsidRDefault="00C72362">
            <w:pPr>
              <w:rPr>
                <w:lang w:val="en-GB"/>
              </w:rPr>
            </w:pPr>
            <w:r>
              <w:rPr>
                <w:rStyle w:val="SegmentID"/>
                <w:lang w:val="en-GB"/>
              </w:rPr>
              <w:t>2371</w:t>
            </w:r>
            <w:r>
              <w:rPr>
                <w:rStyle w:val="TransUnitID"/>
                <w:lang w:val="en-GB"/>
              </w:rPr>
              <w:t>5d90ac55-1cf1-4684-9d0f-4e8ad742974e</w:t>
            </w:r>
          </w:p>
        </w:tc>
        <w:tc>
          <w:tcPr>
            <w:tcW w:w="0" w:type="auto"/>
            <w:shd w:val="clear" w:color="auto" w:fill="FFFFFF"/>
          </w:tcPr>
          <w:p w14:paraId="5E2571E7" w14:textId="77777777" w:rsidR="004C26EE" w:rsidRDefault="00C72362">
            <w:pPr>
              <w:rPr>
                <w:lang w:val="en-GB"/>
              </w:rPr>
            </w:pPr>
            <w:r>
              <w:rPr>
                <w:lang w:val="en-GB"/>
              </w:rPr>
              <w:t>Translation Approved (99%)</w:t>
            </w:r>
          </w:p>
        </w:tc>
        <w:tc>
          <w:tcPr>
            <w:tcW w:w="0" w:type="auto"/>
            <w:shd w:val="clear" w:color="auto" w:fill="FFFFFF"/>
          </w:tcPr>
          <w:p w14:paraId="5D8F8DBF" w14:textId="77777777" w:rsidR="004C26EE" w:rsidRDefault="00C72362">
            <w:pPr>
              <w:rPr>
                <w:lang w:val="en-GB"/>
              </w:rPr>
            </w:pPr>
            <w:r>
              <w:rPr>
                <w:lang w:val="en-GB"/>
              </w:rPr>
              <w:t>This Chapter deals with the ‘EC’ declaration of verification for the Control-Command and Signalling On-board Subsystem and the ‘EC’ declaration of verification for the Control-Command and Signalling Trackside Subsystem.</w:t>
            </w:r>
          </w:p>
        </w:tc>
        <w:tc>
          <w:tcPr>
            <w:tcW w:w="0" w:type="auto"/>
            <w:shd w:val="clear" w:color="auto" w:fill="FFFFFF"/>
          </w:tcPr>
          <w:p w14:paraId="673DC8A1" w14:textId="59C47488" w:rsidR="004C26EE" w:rsidRDefault="00C72362" w:rsidP="00DD15A9">
            <w:pPr>
              <w:rPr>
                <w:lang w:val="sr-Cyrl-RS"/>
              </w:rPr>
            </w:pPr>
            <w:r>
              <w:rPr>
                <w:lang w:val="sr-Cyrl-RS"/>
              </w:rPr>
              <w:t xml:space="preserve">Ово поглавље бави се „ЕЗ” декларацијом о верификацији подсистема контроле, управљања и сигнализације у возилу и „ЕЗ” декларацијом о верификацији </w:t>
            </w:r>
            <w:r w:rsidR="00DD15A9">
              <w:rPr>
                <w:lang w:val="sr-Cyrl-RS"/>
              </w:rPr>
              <w:t xml:space="preserve">пружног </w:t>
            </w:r>
            <w:r>
              <w:rPr>
                <w:lang w:val="sr-Cyrl-RS"/>
              </w:rPr>
              <w:t>подсистема контроле, управљања и сигнализације.</w:t>
            </w:r>
          </w:p>
        </w:tc>
      </w:tr>
      <w:tr w:rsidR="004C26EE" w14:paraId="7306FE17" w14:textId="77777777">
        <w:tc>
          <w:tcPr>
            <w:tcW w:w="0" w:type="auto"/>
            <w:shd w:val="clear" w:color="auto" w:fill="FFFFFF"/>
          </w:tcPr>
          <w:p w14:paraId="595DFBB8" w14:textId="77777777" w:rsidR="004C26EE" w:rsidRDefault="00C72362">
            <w:pPr>
              <w:rPr>
                <w:lang w:val="en-GB"/>
              </w:rPr>
            </w:pPr>
            <w:r>
              <w:rPr>
                <w:rStyle w:val="SegmentID"/>
                <w:lang w:val="en-GB"/>
              </w:rPr>
              <w:t>2372</w:t>
            </w:r>
            <w:r>
              <w:rPr>
                <w:rStyle w:val="TransUnitID"/>
                <w:lang w:val="en-GB"/>
              </w:rPr>
              <w:t>eddc6b7f-3795-4c31-a3a4-1ad49feec573</w:t>
            </w:r>
          </w:p>
        </w:tc>
        <w:tc>
          <w:tcPr>
            <w:tcW w:w="0" w:type="auto"/>
            <w:shd w:val="clear" w:color="auto" w:fill="FFFFFF"/>
          </w:tcPr>
          <w:p w14:paraId="058EB35D" w14:textId="77777777" w:rsidR="004C26EE" w:rsidRDefault="00C72362">
            <w:pPr>
              <w:rPr>
                <w:lang w:val="en-GB"/>
              </w:rPr>
            </w:pPr>
            <w:r>
              <w:rPr>
                <w:lang w:val="en-GB"/>
              </w:rPr>
              <w:t>Translation Approved (99%)</w:t>
            </w:r>
          </w:p>
        </w:tc>
        <w:tc>
          <w:tcPr>
            <w:tcW w:w="0" w:type="auto"/>
            <w:shd w:val="clear" w:color="auto" w:fill="FFFFFF"/>
          </w:tcPr>
          <w:p w14:paraId="4E83B161" w14:textId="77777777" w:rsidR="004C26EE" w:rsidRDefault="00C72362">
            <w:pPr>
              <w:rPr>
                <w:lang w:val="en-GB"/>
              </w:rPr>
            </w:pPr>
            <w:r>
              <w:rPr>
                <w:lang w:val="en-GB"/>
              </w:rPr>
              <w:t>At the request of the applicant the Notified Body shall carry out an ‘EC’ verification of a Control-Command and Signalling On-board or Trackside Subsystem in accordance with Annex IV to Directive (EU) 2016/797.</w:t>
            </w:r>
          </w:p>
        </w:tc>
        <w:tc>
          <w:tcPr>
            <w:tcW w:w="0" w:type="auto"/>
            <w:shd w:val="clear" w:color="auto" w:fill="FFFFFF"/>
          </w:tcPr>
          <w:p w14:paraId="2D38B1BA" w14:textId="60B76D08" w:rsidR="004C26EE" w:rsidRDefault="00C72362" w:rsidP="00234240">
            <w:pPr>
              <w:rPr>
                <w:lang w:val="sr-Cyrl-RS"/>
              </w:rPr>
            </w:pPr>
            <w:r>
              <w:rPr>
                <w:lang w:val="sr-Cyrl-RS"/>
              </w:rPr>
              <w:t xml:space="preserve">На захтев подносиоца захтева, пријављено тело обавља „ЕЗ” верификацију подсистема контроле, управљања и сигнализације у возилу или подсистема контроле, управљања и сигнализације, </w:t>
            </w:r>
            <w:r w:rsidR="00234240">
              <w:rPr>
                <w:lang w:val="sr-Cyrl-RS"/>
              </w:rPr>
              <w:t xml:space="preserve">дуж пруге </w:t>
            </w:r>
            <w:r>
              <w:rPr>
                <w:lang w:val="sr-Cyrl-RS"/>
              </w:rPr>
              <w:t>у складу са Анексом IV Директиве (ЕУ) 2016/797.</w:t>
            </w:r>
          </w:p>
        </w:tc>
      </w:tr>
      <w:tr w:rsidR="004C26EE" w14:paraId="152BB7B1" w14:textId="77777777">
        <w:tc>
          <w:tcPr>
            <w:tcW w:w="0" w:type="auto"/>
            <w:shd w:val="clear" w:color="auto" w:fill="FFFFFF"/>
          </w:tcPr>
          <w:p w14:paraId="6E4EAA2B" w14:textId="77777777" w:rsidR="004C26EE" w:rsidRDefault="00C72362">
            <w:pPr>
              <w:rPr>
                <w:lang w:val="en-GB"/>
              </w:rPr>
            </w:pPr>
            <w:r>
              <w:rPr>
                <w:rStyle w:val="SegmentID"/>
                <w:lang w:val="en-GB"/>
              </w:rPr>
              <w:t>2373</w:t>
            </w:r>
            <w:r>
              <w:rPr>
                <w:rStyle w:val="TransUnitID"/>
                <w:lang w:val="en-GB"/>
              </w:rPr>
              <w:t>72097c0a-1f75-4c9c-9d2f-e335267be8c5</w:t>
            </w:r>
          </w:p>
        </w:tc>
        <w:tc>
          <w:tcPr>
            <w:tcW w:w="0" w:type="auto"/>
            <w:shd w:val="clear" w:color="auto" w:fill="FFFFFF"/>
          </w:tcPr>
          <w:p w14:paraId="5AE33086" w14:textId="77777777" w:rsidR="004C26EE" w:rsidRDefault="00C72362">
            <w:pPr>
              <w:rPr>
                <w:lang w:val="en-GB"/>
              </w:rPr>
            </w:pPr>
            <w:r>
              <w:rPr>
                <w:lang w:val="en-GB"/>
              </w:rPr>
              <w:t>Translation Approved (97%)</w:t>
            </w:r>
          </w:p>
        </w:tc>
        <w:tc>
          <w:tcPr>
            <w:tcW w:w="0" w:type="auto"/>
            <w:shd w:val="clear" w:color="auto" w:fill="FFFFFF"/>
          </w:tcPr>
          <w:p w14:paraId="58C97D17" w14:textId="77777777" w:rsidR="004C26EE" w:rsidRDefault="00C72362">
            <w:pPr>
              <w:rPr>
                <w:lang w:val="en-GB"/>
              </w:rPr>
            </w:pPr>
            <w:r>
              <w:rPr>
                <w:lang w:val="en-GB"/>
              </w:rPr>
              <w:t>The applicant shall draw up the ‘EC’ declaration of verification for the Control-Command and Signalling On-board or Trackside Subsystem in accordance with Article 15(1) and (9) of Directive (EU) 2016/797.</w:t>
            </w:r>
          </w:p>
        </w:tc>
        <w:tc>
          <w:tcPr>
            <w:tcW w:w="0" w:type="auto"/>
            <w:shd w:val="clear" w:color="auto" w:fill="FFFFFF"/>
          </w:tcPr>
          <w:p w14:paraId="44D0B139" w14:textId="77DEADC2" w:rsidR="004C26EE" w:rsidRDefault="00C72362" w:rsidP="00722603">
            <w:pPr>
              <w:rPr>
                <w:lang w:val="sr-Cyrl-RS"/>
              </w:rPr>
            </w:pPr>
            <w:r>
              <w:rPr>
                <w:lang w:val="sr-Cyrl-RS"/>
              </w:rPr>
              <w:t>Подносилац захтева саставља „ЕЗ” декларацију о верификацији подсистема контроле, управљања и сигнализације у возилу или подсистема контроле, управљања и сигнализације</w:t>
            </w:r>
            <w:r w:rsidR="00722603">
              <w:rPr>
                <w:lang w:val="sr-Cyrl-RS"/>
              </w:rPr>
              <w:t xml:space="preserve"> дуж пруге</w:t>
            </w:r>
            <w:r>
              <w:rPr>
                <w:lang w:val="sr-Cyrl-RS"/>
              </w:rPr>
              <w:t>, у складу са чланом 15. ст. 1. и 9. Директиве (ЕУ) 2016/797.</w:t>
            </w:r>
          </w:p>
        </w:tc>
      </w:tr>
      <w:tr w:rsidR="004C26EE" w14:paraId="771B91F0" w14:textId="77777777">
        <w:tc>
          <w:tcPr>
            <w:tcW w:w="0" w:type="auto"/>
            <w:shd w:val="clear" w:color="auto" w:fill="FFFFFF"/>
          </w:tcPr>
          <w:p w14:paraId="4932CEED" w14:textId="77777777" w:rsidR="004C26EE" w:rsidRDefault="00C72362">
            <w:pPr>
              <w:rPr>
                <w:lang w:val="en-GB"/>
              </w:rPr>
            </w:pPr>
            <w:r>
              <w:rPr>
                <w:rStyle w:val="SegmentID"/>
                <w:lang w:val="en-GB"/>
              </w:rPr>
              <w:t>2374</w:t>
            </w:r>
            <w:r>
              <w:rPr>
                <w:rStyle w:val="TransUnitID"/>
                <w:lang w:val="en-GB"/>
              </w:rPr>
              <w:t>bac098a8-bfb6-4674-9f58-5ba69e610ced</w:t>
            </w:r>
          </w:p>
        </w:tc>
        <w:tc>
          <w:tcPr>
            <w:tcW w:w="0" w:type="auto"/>
            <w:shd w:val="clear" w:color="auto" w:fill="FFFFFF"/>
          </w:tcPr>
          <w:p w14:paraId="3D393AD5" w14:textId="77777777" w:rsidR="004C26EE" w:rsidRDefault="00C72362">
            <w:pPr>
              <w:rPr>
                <w:lang w:val="en-GB"/>
              </w:rPr>
            </w:pPr>
            <w:r>
              <w:rPr>
                <w:lang w:val="en-GB"/>
              </w:rPr>
              <w:t>Translation Approved (99%)</w:t>
            </w:r>
          </w:p>
        </w:tc>
        <w:tc>
          <w:tcPr>
            <w:tcW w:w="0" w:type="auto"/>
            <w:shd w:val="clear" w:color="auto" w:fill="FFFFFF"/>
          </w:tcPr>
          <w:p w14:paraId="5792C3F6" w14:textId="77777777" w:rsidR="004C26EE" w:rsidRDefault="00C72362">
            <w:pPr>
              <w:rPr>
                <w:lang w:val="en-GB"/>
              </w:rPr>
            </w:pPr>
            <w:r>
              <w:rPr>
                <w:lang w:val="en-GB"/>
              </w:rPr>
              <w:t>The content of the ‘EC’ declaration of verification shall conform to Article 15(9) of Directive (EU) 2016/797.</w:t>
            </w:r>
          </w:p>
        </w:tc>
        <w:tc>
          <w:tcPr>
            <w:tcW w:w="0" w:type="auto"/>
            <w:shd w:val="clear" w:color="auto" w:fill="FFFFFF"/>
          </w:tcPr>
          <w:p w14:paraId="34749241" w14:textId="77777777" w:rsidR="004C26EE" w:rsidRDefault="00C72362">
            <w:pPr>
              <w:rPr>
                <w:lang w:val="sr-Cyrl-RS"/>
              </w:rPr>
            </w:pPr>
            <w:r>
              <w:rPr>
                <w:lang w:val="sr-Cyrl-RS"/>
              </w:rPr>
              <w:t>Садржај „ЕЗ” декларације о верификацији мора бити у складу са чланом 15. став 9. Директиве (ЕУ) 2016/797.</w:t>
            </w:r>
          </w:p>
        </w:tc>
      </w:tr>
      <w:tr w:rsidR="004C26EE" w14:paraId="043C3DDC" w14:textId="77777777">
        <w:tc>
          <w:tcPr>
            <w:tcW w:w="0" w:type="auto"/>
            <w:shd w:val="clear" w:color="auto" w:fill="FFFFFF"/>
          </w:tcPr>
          <w:p w14:paraId="77BAAB94" w14:textId="77777777" w:rsidR="004C26EE" w:rsidRDefault="00C72362">
            <w:pPr>
              <w:rPr>
                <w:lang w:val="en-GB"/>
              </w:rPr>
            </w:pPr>
            <w:r>
              <w:rPr>
                <w:rStyle w:val="SegmentID"/>
                <w:lang w:val="en-GB"/>
              </w:rPr>
              <w:t>2375</w:t>
            </w:r>
            <w:r>
              <w:rPr>
                <w:rStyle w:val="TransUnitID"/>
                <w:lang w:val="en-GB"/>
              </w:rPr>
              <w:t>28556711-0e2a-466b-9b53-692fcc0b71bf</w:t>
            </w:r>
          </w:p>
        </w:tc>
        <w:tc>
          <w:tcPr>
            <w:tcW w:w="0" w:type="auto"/>
            <w:shd w:val="clear" w:color="auto" w:fill="FFFFFF"/>
          </w:tcPr>
          <w:p w14:paraId="4F5555A9" w14:textId="77777777" w:rsidR="004C26EE" w:rsidRDefault="00C72362">
            <w:pPr>
              <w:rPr>
                <w:lang w:val="en-GB"/>
              </w:rPr>
            </w:pPr>
            <w:r>
              <w:rPr>
                <w:lang w:val="en-GB"/>
              </w:rPr>
              <w:t>Translation Approved (100%)</w:t>
            </w:r>
          </w:p>
        </w:tc>
        <w:tc>
          <w:tcPr>
            <w:tcW w:w="0" w:type="auto"/>
            <w:shd w:val="clear" w:color="auto" w:fill="FFFFFF"/>
          </w:tcPr>
          <w:p w14:paraId="17C408D7" w14:textId="77777777" w:rsidR="004C26EE" w:rsidRDefault="00C72362">
            <w:pPr>
              <w:rPr>
                <w:lang w:val="en-GB"/>
              </w:rPr>
            </w:pPr>
            <w:r>
              <w:rPr>
                <w:lang w:val="en-GB"/>
              </w:rPr>
              <w:t>The assessment procedure shall be carried out using the modules specified in point 6.3.2 (Modules for Control-Command and Signalling Subsystems).</w:t>
            </w:r>
          </w:p>
        </w:tc>
        <w:tc>
          <w:tcPr>
            <w:tcW w:w="0" w:type="auto"/>
            <w:shd w:val="clear" w:color="auto" w:fill="FFFFFF"/>
          </w:tcPr>
          <w:p w14:paraId="5693EEC7" w14:textId="77777777" w:rsidR="004C26EE" w:rsidRDefault="00C72362">
            <w:pPr>
              <w:rPr>
                <w:lang w:val="sr-Cyrl-RS"/>
              </w:rPr>
            </w:pPr>
            <w:r>
              <w:rPr>
                <w:lang w:val="sr-Cyrl-RS"/>
              </w:rPr>
              <w:t>Поступак оцењивања обавља се коришћењем модула који су наведени у тачки 6.3.2. (Модули за подсистеме контроле, управљања и сигнализације).</w:t>
            </w:r>
          </w:p>
        </w:tc>
      </w:tr>
      <w:tr w:rsidR="004C26EE" w14:paraId="6B0139DD" w14:textId="77777777">
        <w:tc>
          <w:tcPr>
            <w:tcW w:w="0" w:type="auto"/>
            <w:shd w:val="clear" w:color="auto" w:fill="FFFFFF"/>
          </w:tcPr>
          <w:p w14:paraId="161DD42D" w14:textId="77777777" w:rsidR="004C26EE" w:rsidRDefault="00C72362">
            <w:pPr>
              <w:rPr>
                <w:lang w:val="en-GB"/>
              </w:rPr>
            </w:pPr>
            <w:r>
              <w:rPr>
                <w:rStyle w:val="SegmentID"/>
                <w:lang w:val="en-GB"/>
              </w:rPr>
              <w:t>2376</w:t>
            </w:r>
            <w:r>
              <w:rPr>
                <w:rStyle w:val="TransUnitID"/>
                <w:lang w:val="en-GB"/>
              </w:rPr>
              <w:t>5b4473b2-905c-465f-871a-8cc1703729bc</w:t>
            </w:r>
          </w:p>
        </w:tc>
        <w:tc>
          <w:tcPr>
            <w:tcW w:w="0" w:type="auto"/>
            <w:shd w:val="clear" w:color="auto" w:fill="FFFFFF"/>
          </w:tcPr>
          <w:p w14:paraId="11617F1E" w14:textId="77777777" w:rsidR="004C26EE" w:rsidRDefault="00C72362">
            <w:pPr>
              <w:rPr>
                <w:lang w:val="en-GB"/>
              </w:rPr>
            </w:pPr>
            <w:r>
              <w:rPr>
                <w:lang w:val="en-GB"/>
              </w:rPr>
              <w:t>Translation Approved (99%)</w:t>
            </w:r>
          </w:p>
        </w:tc>
        <w:tc>
          <w:tcPr>
            <w:tcW w:w="0" w:type="auto"/>
            <w:shd w:val="clear" w:color="auto" w:fill="FFFFFF"/>
          </w:tcPr>
          <w:p w14:paraId="64566149" w14:textId="77777777" w:rsidR="004C26EE" w:rsidRDefault="00C72362">
            <w:pPr>
              <w:rPr>
                <w:lang w:val="en-GB"/>
              </w:rPr>
            </w:pPr>
            <w:r>
              <w:rPr>
                <w:lang w:val="en-GB"/>
              </w:rPr>
              <w:t>The ‘EC’ declarations of verification for a Control-Command and Signalling On-board Subsystem and of a Control-Command and Signalling Trackside Subsystem, together with the certificates of conformity, shall be deemed sufficient to ensure that the subsystems are compatible under the conditions specified in this TSI.</w:t>
            </w:r>
          </w:p>
        </w:tc>
        <w:tc>
          <w:tcPr>
            <w:tcW w:w="0" w:type="auto"/>
            <w:shd w:val="clear" w:color="auto" w:fill="FFFFFF"/>
          </w:tcPr>
          <w:p w14:paraId="60DF20FB" w14:textId="34BCF439" w:rsidR="004C26EE" w:rsidRDefault="00C72362" w:rsidP="00DD15A9">
            <w:pPr>
              <w:rPr>
                <w:lang w:val="sr-Cyrl-RS"/>
              </w:rPr>
            </w:pPr>
            <w:r>
              <w:rPr>
                <w:lang w:val="sr-Cyrl-RS"/>
              </w:rPr>
              <w:t>„ЕЗ” декларације о верификацији подсистема контроле, управљања и сигнализације у возилу и</w:t>
            </w:r>
            <w:r w:rsidR="00DD15A9">
              <w:rPr>
                <w:lang w:val="sr-Cyrl-RS"/>
              </w:rPr>
              <w:t xml:space="preserve"> пружног</w:t>
            </w:r>
            <w:r>
              <w:rPr>
                <w:lang w:val="sr-Cyrl-RS"/>
              </w:rPr>
              <w:t xml:space="preserve"> подсистема контроле, управљања и сигнализације, заједно са сертификатима о усаглашености, сматрају се довољним да обезбеде да су ови подсистеми компатибилни под условима наведеним у овом ТСИ.</w:t>
            </w:r>
          </w:p>
        </w:tc>
      </w:tr>
      <w:tr w:rsidR="004C26EE" w14:paraId="6B668541" w14:textId="77777777">
        <w:tc>
          <w:tcPr>
            <w:tcW w:w="0" w:type="auto"/>
            <w:shd w:val="clear" w:color="auto" w:fill="FFFFFF"/>
          </w:tcPr>
          <w:p w14:paraId="2915B6B7" w14:textId="77777777" w:rsidR="004C26EE" w:rsidRDefault="00C72362">
            <w:pPr>
              <w:rPr>
                <w:lang w:val="en-GB"/>
              </w:rPr>
            </w:pPr>
            <w:r>
              <w:rPr>
                <w:rStyle w:val="SegmentID"/>
                <w:lang w:val="en-GB"/>
              </w:rPr>
              <w:t>2377</w:t>
            </w:r>
            <w:r>
              <w:rPr>
                <w:rStyle w:val="TransUnitID"/>
                <w:lang w:val="en-GB"/>
              </w:rPr>
              <w:t>bdfd4636-c639-4814-a975-828ff66cb31b</w:t>
            </w:r>
          </w:p>
        </w:tc>
        <w:tc>
          <w:tcPr>
            <w:tcW w:w="0" w:type="auto"/>
            <w:shd w:val="clear" w:color="auto" w:fill="FFFFFF"/>
          </w:tcPr>
          <w:p w14:paraId="410F65D1" w14:textId="77777777" w:rsidR="004C26EE" w:rsidRDefault="00C72362">
            <w:pPr>
              <w:rPr>
                <w:lang w:val="en-GB"/>
              </w:rPr>
            </w:pPr>
            <w:r>
              <w:rPr>
                <w:lang w:val="en-GB"/>
              </w:rPr>
              <w:t>Translation Approved (100%)</w:t>
            </w:r>
          </w:p>
        </w:tc>
        <w:tc>
          <w:tcPr>
            <w:tcW w:w="0" w:type="auto"/>
            <w:shd w:val="clear" w:color="auto" w:fill="FFFFFF"/>
          </w:tcPr>
          <w:p w14:paraId="06C1ECE1" w14:textId="77777777" w:rsidR="004C26EE" w:rsidRDefault="00C72362">
            <w:pPr>
              <w:rPr>
                <w:lang w:val="en-GB"/>
              </w:rPr>
            </w:pPr>
            <w:r>
              <w:rPr>
                <w:lang w:val="en-GB"/>
              </w:rPr>
              <w:t>6.3.2.</w:t>
            </w:r>
          </w:p>
        </w:tc>
        <w:tc>
          <w:tcPr>
            <w:tcW w:w="0" w:type="auto"/>
            <w:shd w:val="clear" w:color="auto" w:fill="FFFFFF"/>
          </w:tcPr>
          <w:p w14:paraId="58A92112" w14:textId="77777777" w:rsidR="004C26EE" w:rsidRDefault="00C72362">
            <w:pPr>
              <w:rPr>
                <w:lang w:val="sr-Cyrl-RS"/>
              </w:rPr>
            </w:pPr>
            <w:r>
              <w:rPr>
                <w:lang w:val="sr-Cyrl-RS"/>
              </w:rPr>
              <w:t>6.3.2.</w:t>
            </w:r>
          </w:p>
        </w:tc>
      </w:tr>
      <w:tr w:rsidR="004C26EE" w14:paraId="0E6E5028" w14:textId="77777777">
        <w:tc>
          <w:tcPr>
            <w:tcW w:w="0" w:type="auto"/>
            <w:shd w:val="clear" w:color="auto" w:fill="FFFFFF"/>
          </w:tcPr>
          <w:p w14:paraId="57130706" w14:textId="77777777" w:rsidR="004C26EE" w:rsidRDefault="00C72362">
            <w:pPr>
              <w:rPr>
                <w:lang w:val="en-GB"/>
              </w:rPr>
            </w:pPr>
            <w:r>
              <w:rPr>
                <w:rStyle w:val="SegmentID"/>
                <w:lang w:val="en-GB"/>
              </w:rPr>
              <w:t>2378</w:t>
            </w:r>
            <w:r>
              <w:rPr>
                <w:rStyle w:val="TransUnitID"/>
                <w:lang w:val="en-GB"/>
              </w:rPr>
              <w:t>bdfd4636-c639-4814-a975-828ff66cb31b</w:t>
            </w:r>
          </w:p>
        </w:tc>
        <w:tc>
          <w:tcPr>
            <w:tcW w:w="0" w:type="auto"/>
            <w:shd w:val="clear" w:color="auto" w:fill="FFFFFF"/>
          </w:tcPr>
          <w:p w14:paraId="10014720" w14:textId="77777777" w:rsidR="004C26EE" w:rsidRDefault="00C72362">
            <w:pPr>
              <w:rPr>
                <w:lang w:val="en-GB"/>
              </w:rPr>
            </w:pPr>
            <w:r>
              <w:rPr>
                <w:lang w:val="en-GB"/>
              </w:rPr>
              <w:t>Translation Approved (98%)</w:t>
            </w:r>
          </w:p>
        </w:tc>
        <w:tc>
          <w:tcPr>
            <w:tcW w:w="0" w:type="auto"/>
            <w:shd w:val="clear" w:color="auto" w:fill="FFFFFF"/>
          </w:tcPr>
          <w:p w14:paraId="1C125737" w14:textId="77777777" w:rsidR="004C26EE" w:rsidRDefault="00C72362">
            <w:pPr>
              <w:rPr>
                <w:lang w:val="en-GB"/>
              </w:rPr>
            </w:pPr>
            <w:r>
              <w:rPr>
                <w:lang w:val="en-GB"/>
              </w:rPr>
              <w:t>Modules for Control-Command and Signalling Subsystems</w:t>
            </w:r>
          </w:p>
        </w:tc>
        <w:tc>
          <w:tcPr>
            <w:tcW w:w="0" w:type="auto"/>
            <w:shd w:val="clear" w:color="auto" w:fill="FFFFFF"/>
          </w:tcPr>
          <w:p w14:paraId="06A8A27D" w14:textId="77777777" w:rsidR="004C26EE" w:rsidRDefault="00C72362">
            <w:pPr>
              <w:rPr>
                <w:lang w:val="sr-Cyrl-RS"/>
              </w:rPr>
            </w:pPr>
            <w:r>
              <w:rPr>
                <w:lang w:val="sr-Cyrl-RS"/>
              </w:rPr>
              <w:t>Модули за подсистеме контроле, управљања и сигнализације</w:t>
            </w:r>
          </w:p>
        </w:tc>
      </w:tr>
      <w:tr w:rsidR="004C26EE" w14:paraId="53057D15" w14:textId="77777777">
        <w:tc>
          <w:tcPr>
            <w:tcW w:w="0" w:type="auto"/>
            <w:shd w:val="clear" w:color="auto" w:fill="FFFFFF"/>
          </w:tcPr>
          <w:p w14:paraId="3905D198" w14:textId="77777777" w:rsidR="004C26EE" w:rsidRDefault="00C72362">
            <w:pPr>
              <w:rPr>
                <w:lang w:val="en-GB"/>
              </w:rPr>
            </w:pPr>
            <w:r>
              <w:rPr>
                <w:rStyle w:val="SegmentID"/>
                <w:lang w:val="en-GB"/>
              </w:rPr>
              <w:t>2379</w:t>
            </w:r>
            <w:r>
              <w:rPr>
                <w:rStyle w:val="TransUnitID"/>
                <w:lang w:val="en-GB"/>
              </w:rPr>
              <w:t>359770a0-4afe-4177-8f04-0d3897ca9fe3</w:t>
            </w:r>
          </w:p>
        </w:tc>
        <w:tc>
          <w:tcPr>
            <w:tcW w:w="0" w:type="auto"/>
            <w:shd w:val="clear" w:color="auto" w:fill="FFFFFF"/>
          </w:tcPr>
          <w:p w14:paraId="2F467D80" w14:textId="77777777" w:rsidR="004C26EE" w:rsidRDefault="00C72362">
            <w:pPr>
              <w:rPr>
                <w:lang w:val="en-GB"/>
              </w:rPr>
            </w:pPr>
            <w:r>
              <w:rPr>
                <w:lang w:val="en-GB"/>
              </w:rPr>
              <w:t>Translation Approved (0%)</w:t>
            </w:r>
          </w:p>
        </w:tc>
        <w:tc>
          <w:tcPr>
            <w:tcW w:w="0" w:type="auto"/>
            <w:shd w:val="clear" w:color="auto" w:fill="FFFFFF"/>
          </w:tcPr>
          <w:p w14:paraId="3E4963B4" w14:textId="77777777" w:rsidR="004C26EE" w:rsidRDefault="00C72362">
            <w:pPr>
              <w:rPr>
                <w:lang w:val="en-GB"/>
              </w:rPr>
            </w:pPr>
            <w:r>
              <w:rPr>
                <w:lang w:val="en-GB"/>
              </w:rPr>
              <w:t>All modules indicated below are specified in the Decision 2010/713/EU.</w:t>
            </w:r>
          </w:p>
        </w:tc>
        <w:tc>
          <w:tcPr>
            <w:tcW w:w="0" w:type="auto"/>
            <w:shd w:val="clear" w:color="auto" w:fill="FFFFFF"/>
          </w:tcPr>
          <w:p w14:paraId="2082BFD1" w14:textId="77777777" w:rsidR="004C26EE" w:rsidRDefault="00C72362">
            <w:pPr>
              <w:rPr>
                <w:lang w:val="sr-Cyrl-RS"/>
              </w:rPr>
            </w:pPr>
            <w:r>
              <w:rPr>
                <w:lang w:val="sr-Cyrl-RS"/>
              </w:rPr>
              <w:t>Сви модули наведени у даљем тексту, утврђени су у Одлуци 2010/713/ЕУ.</w:t>
            </w:r>
          </w:p>
        </w:tc>
      </w:tr>
      <w:tr w:rsidR="004C26EE" w14:paraId="5D4B6289" w14:textId="77777777">
        <w:tc>
          <w:tcPr>
            <w:tcW w:w="0" w:type="auto"/>
            <w:shd w:val="clear" w:color="auto" w:fill="FFFFFF"/>
          </w:tcPr>
          <w:p w14:paraId="149C6566" w14:textId="77777777" w:rsidR="004C26EE" w:rsidRDefault="00C72362">
            <w:pPr>
              <w:rPr>
                <w:lang w:val="en-GB"/>
              </w:rPr>
            </w:pPr>
            <w:r>
              <w:rPr>
                <w:rStyle w:val="SegmentID"/>
                <w:lang w:val="en-GB"/>
              </w:rPr>
              <w:t>2380</w:t>
            </w:r>
            <w:r>
              <w:rPr>
                <w:rStyle w:val="TransUnitID"/>
                <w:lang w:val="en-GB"/>
              </w:rPr>
              <w:t>5f692de8-d689-487b-b9d4-4a1db26fdcf4</w:t>
            </w:r>
          </w:p>
        </w:tc>
        <w:tc>
          <w:tcPr>
            <w:tcW w:w="0" w:type="auto"/>
            <w:shd w:val="clear" w:color="auto" w:fill="FFFFFF"/>
          </w:tcPr>
          <w:p w14:paraId="4EEABA91" w14:textId="77777777" w:rsidR="004C26EE" w:rsidRDefault="00C72362">
            <w:pPr>
              <w:rPr>
                <w:lang w:val="en-GB"/>
              </w:rPr>
            </w:pPr>
            <w:r>
              <w:rPr>
                <w:lang w:val="en-GB"/>
              </w:rPr>
              <w:t>Translation Approved (100%)</w:t>
            </w:r>
          </w:p>
        </w:tc>
        <w:tc>
          <w:tcPr>
            <w:tcW w:w="0" w:type="auto"/>
            <w:shd w:val="clear" w:color="auto" w:fill="FFFFFF"/>
          </w:tcPr>
          <w:p w14:paraId="1E043594" w14:textId="77777777" w:rsidR="004C26EE" w:rsidRDefault="00C72362">
            <w:pPr>
              <w:rPr>
                <w:lang w:val="en-GB"/>
              </w:rPr>
            </w:pPr>
            <w:r>
              <w:rPr>
                <w:lang w:val="en-GB"/>
              </w:rPr>
              <w:t>6.3.2.1.</w:t>
            </w:r>
          </w:p>
        </w:tc>
        <w:tc>
          <w:tcPr>
            <w:tcW w:w="0" w:type="auto"/>
            <w:shd w:val="clear" w:color="auto" w:fill="FFFFFF"/>
          </w:tcPr>
          <w:p w14:paraId="22882DA2" w14:textId="77777777" w:rsidR="004C26EE" w:rsidRDefault="00C72362">
            <w:pPr>
              <w:rPr>
                <w:lang w:val="sr-Cyrl-RS"/>
              </w:rPr>
            </w:pPr>
            <w:r>
              <w:rPr>
                <w:lang w:val="sr-Cyrl-RS"/>
              </w:rPr>
              <w:t>6.3.2.1.</w:t>
            </w:r>
          </w:p>
        </w:tc>
      </w:tr>
      <w:tr w:rsidR="004C26EE" w14:paraId="6D7BB7A5" w14:textId="77777777">
        <w:tc>
          <w:tcPr>
            <w:tcW w:w="0" w:type="auto"/>
            <w:shd w:val="clear" w:color="auto" w:fill="FFFFFF"/>
          </w:tcPr>
          <w:p w14:paraId="301014F0" w14:textId="77777777" w:rsidR="004C26EE" w:rsidRDefault="00C72362">
            <w:pPr>
              <w:rPr>
                <w:lang w:val="en-GB"/>
              </w:rPr>
            </w:pPr>
            <w:r>
              <w:rPr>
                <w:rStyle w:val="SegmentID"/>
                <w:lang w:val="en-GB"/>
              </w:rPr>
              <w:t>2381</w:t>
            </w:r>
            <w:r>
              <w:rPr>
                <w:rStyle w:val="TransUnitID"/>
                <w:lang w:val="en-GB"/>
              </w:rPr>
              <w:t>5f692de8-d689-487b-b9d4-4a1db26fdcf4</w:t>
            </w:r>
          </w:p>
        </w:tc>
        <w:tc>
          <w:tcPr>
            <w:tcW w:w="0" w:type="auto"/>
            <w:shd w:val="clear" w:color="auto" w:fill="FFFFFF"/>
          </w:tcPr>
          <w:p w14:paraId="73FFF5A1" w14:textId="77777777" w:rsidR="004C26EE" w:rsidRDefault="00C72362">
            <w:pPr>
              <w:rPr>
                <w:lang w:val="en-GB"/>
              </w:rPr>
            </w:pPr>
            <w:r>
              <w:rPr>
                <w:lang w:val="en-GB"/>
              </w:rPr>
              <w:t>Translation Approved (0%)</w:t>
            </w:r>
          </w:p>
        </w:tc>
        <w:tc>
          <w:tcPr>
            <w:tcW w:w="0" w:type="auto"/>
            <w:shd w:val="clear" w:color="auto" w:fill="FFFFFF"/>
          </w:tcPr>
          <w:p w14:paraId="3D7F1567" w14:textId="77777777" w:rsidR="004C26EE" w:rsidRDefault="00C72362">
            <w:pPr>
              <w:rPr>
                <w:lang w:val="en-GB"/>
              </w:rPr>
            </w:pPr>
            <w:r>
              <w:rPr>
                <w:lang w:val="en-GB"/>
              </w:rPr>
              <w:t>On-board Subsystem</w:t>
            </w:r>
          </w:p>
        </w:tc>
        <w:tc>
          <w:tcPr>
            <w:tcW w:w="0" w:type="auto"/>
            <w:shd w:val="clear" w:color="auto" w:fill="FFFFFF"/>
          </w:tcPr>
          <w:p w14:paraId="4F64EA42" w14:textId="77777777" w:rsidR="004C26EE" w:rsidRDefault="00C72362">
            <w:pPr>
              <w:rPr>
                <w:lang w:val="sr-Cyrl-RS"/>
              </w:rPr>
            </w:pPr>
            <w:r>
              <w:rPr>
                <w:lang w:val="sr-Cyrl-RS"/>
              </w:rPr>
              <w:t>Подсистем у возилу</w:t>
            </w:r>
          </w:p>
        </w:tc>
      </w:tr>
      <w:tr w:rsidR="004C26EE" w14:paraId="3A99D8E5" w14:textId="77777777">
        <w:tc>
          <w:tcPr>
            <w:tcW w:w="0" w:type="auto"/>
            <w:shd w:val="clear" w:color="auto" w:fill="FFFFFF"/>
          </w:tcPr>
          <w:p w14:paraId="3E4134B2" w14:textId="77777777" w:rsidR="004C26EE" w:rsidRDefault="00C72362">
            <w:pPr>
              <w:rPr>
                <w:lang w:val="en-GB"/>
              </w:rPr>
            </w:pPr>
            <w:r>
              <w:rPr>
                <w:rStyle w:val="SegmentID"/>
                <w:lang w:val="en-GB"/>
              </w:rPr>
              <w:t>2382</w:t>
            </w:r>
            <w:r>
              <w:rPr>
                <w:rStyle w:val="TransUnitID"/>
                <w:lang w:val="en-GB"/>
              </w:rPr>
              <w:t>9675b897-ef67-4409-adba-c8402cd22faa</w:t>
            </w:r>
          </w:p>
        </w:tc>
        <w:tc>
          <w:tcPr>
            <w:tcW w:w="0" w:type="auto"/>
            <w:shd w:val="clear" w:color="auto" w:fill="FFFFFF"/>
          </w:tcPr>
          <w:p w14:paraId="668F5EF6" w14:textId="77777777" w:rsidR="004C26EE" w:rsidRDefault="00C72362">
            <w:pPr>
              <w:rPr>
                <w:lang w:val="en-GB"/>
              </w:rPr>
            </w:pPr>
            <w:r>
              <w:rPr>
                <w:lang w:val="en-GB"/>
              </w:rPr>
              <w:t>Translation Approved (0%)</w:t>
            </w:r>
          </w:p>
        </w:tc>
        <w:tc>
          <w:tcPr>
            <w:tcW w:w="0" w:type="auto"/>
            <w:shd w:val="clear" w:color="auto" w:fill="FFFFFF"/>
          </w:tcPr>
          <w:p w14:paraId="253AFC74" w14:textId="77777777" w:rsidR="004C26EE" w:rsidRDefault="00C72362">
            <w:pPr>
              <w:rPr>
                <w:lang w:val="en-GB"/>
              </w:rPr>
            </w:pPr>
            <w:r>
              <w:rPr>
                <w:lang w:val="en-GB"/>
              </w:rPr>
              <w:t>For verifying the Control-Command and Signalling On-board Subsystem, the applicant may choose either:</w:t>
            </w:r>
          </w:p>
        </w:tc>
        <w:tc>
          <w:tcPr>
            <w:tcW w:w="0" w:type="auto"/>
            <w:shd w:val="clear" w:color="auto" w:fill="FFFFFF"/>
          </w:tcPr>
          <w:p w14:paraId="62F3B5FF" w14:textId="77777777" w:rsidR="004C26EE" w:rsidRDefault="00C72362">
            <w:pPr>
              <w:rPr>
                <w:lang w:val="sr-Cyrl-RS"/>
              </w:rPr>
            </w:pPr>
            <w:r>
              <w:rPr>
                <w:lang w:val="sr-Cyrl-RS"/>
              </w:rPr>
              <w:t>За верификацију подсистема контроле, управљања и сигнализације у возилу, подносилац захтева може одабрати:</w:t>
            </w:r>
          </w:p>
        </w:tc>
      </w:tr>
      <w:tr w:rsidR="004C26EE" w14:paraId="6E105AAF" w14:textId="77777777">
        <w:tc>
          <w:tcPr>
            <w:tcW w:w="0" w:type="auto"/>
            <w:shd w:val="clear" w:color="auto" w:fill="FFFFFF"/>
          </w:tcPr>
          <w:p w14:paraId="3B229A31" w14:textId="77777777" w:rsidR="004C26EE" w:rsidRDefault="00C72362">
            <w:pPr>
              <w:rPr>
                <w:lang w:val="en-GB"/>
              </w:rPr>
            </w:pPr>
            <w:r>
              <w:rPr>
                <w:rStyle w:val="SegmentID"/>
                <w:lang w:val="en-GB"/>
              </w:rPr>
              <w:t>2383</w:t>
            </w:r>
            <w:r>
              <w:rPr>
                <w:rStyle w:val="TransUnitID"/>
                <w:lang w:val="en-GB"/>
              </w:rPr>
              <w:t>c334bc95-8c07-4113-b110-5f6cd84a65fe</w:t>
            </w:r>
          </w:p>
        </w:tc>
        <w:tc>
          <w:tcPr>
            <w:tcW w:w="0" w:type="auto"/>
            <w:shd w:val="clear" w:color="auto" w:fill="FFFFFF"/>
          </w:tcPr>
          <w:p w14:paraId="39820AD7" w14:textId="77777777" w:rsidR="004C26EE" w:rsidRDefault="00C72362">
            <w:pPr>
              <w:rPr>
                <w:lang w:val="en-GB"/>
              </w:rPr>
            </w:pPr>
            <w:r>
              <w:rPr>
                <w:lang w:val="en-GB"/>
              </w:rPr>
              <w:t>Translation Approved (98%)</w:t>
            </w:r>
          </w:p>
        </w:tc>
        <w:tc>
          <w:tcPr>
            <w:tcW w:w="0" w:type="auto"/>
            <w:shd w:val="clear" w:color="auto" w:fill="FFFFFF"/>
          </w:tcPr>
          <w:p w14:paraId="4CE6A70E" w14:textId="77777777" w:rsidR="004C26EE" w:rsidRDefault="00C72362">
            <w:pPr>
              <w:rPr>
                <w:lang w:val="en-GB"/>
              </w:rPr>
            </w:pPr>
            <w:r>
              <w:rPr>
                <w:lang w:val="en-GB"/>
              </w:rPr>
              <w:t>(1) the type-examination procedure (Module SB) for the design and development phase in combination with the production quality management system procedure (Module SD) for the production phase; or</w:t>
            </w:r>
          </w:p>
        </w:tc>
        <w:tc>
          <w:tcPr>
            <w:tcW w:w="0" w:type="auto"/>
            <w:shd w:val="clear" w:color="auto" w:fill="FFFFFF"/>
          </w:tcPr>
          <w:p w14:paraId="47A3B2D4" w14:textId="77777777" w:rsidR="004C26EE" w:rsidRDefault="00C72362">
            <w:pPr>
              <w:rPr>
                <w:lang w:val="sr-Cyrl-RS"/>
              </w:rPr>
            </w:pPr>
            <w:r>
              <w:rPr>
                <w:lang w:val="sr-Cyrl-RS"/>
              </w:rPr>
              <w:t xml:space="preserve">1) поступак испитивања типа (модул </w:t>
            </w:r>
            <w:r>
              <w:rPr>
                <w:rStyle w:val="Tag"/>
                <w:lang w:val="sr-Cyrl-RS"/>
              </w:rPr>
              <w:t>&lt;Italic&gt;</w:t>
            </w:r>
            <w:r>
              <w:rPr>
                <w:lang w:val="sr-Cyrl-RS"/>
              </w:rPr>
              <w:t>SB</w:t>
            </w:r>
            <w:r>
              <w:rPr>
                <w:rStyle w:val="Tag"/>
                <w:lang w:val="sr-Cyrl-RS"/>
              </w:rPr>
              <w:t>&lt;/Italic&gt;</w:t>
            </w:r>
            <w:r>
              <w:rPr>
                <w:lang w:val="sr-Cyrl-RS"/>
              </w:rPr>
              <w:t xml:space="preserve">) за фазу пројектовања и развоја у комбинацији са поступком управљања квалитетом производње (модул </w:t>
            </w:r>
            <w:r>
              <w:rPr>
                <w:rStyle w:val="Tag"/>
                <w:lang w:val="sr-Cyrl-RS"/>
              </w:rPr>
              <w:t>&lt;Italic&gt;</w:t>
            </w:r>
            <w:r>
              <w:rPr>
                <w:lang w:val="sr-Cyrl-RS"/>
              </w:rPr>
              <w:t>SD</w:t>
            </w:r>
            <w:r>
              <w:rPr>
                <w:rStyle w:val="Tag"/>
                <w:lang w:val="sr-Cyrl-RS"/>
              </w:rPr>
              <w:t>&lt;/Italic&gt;</w:t>
            </w:r>
            <w:r>
              <w:rPr>
                <w:lang w:val="sr-Cyrl-RS"/>
              </w:rPr>
              <w:t>) за производну фазу; или</w:t>
            </w:r>
          </w:p>
        </w:tc>
      </w:tr>
      <w:tr w:rsidR="004C26EE" w14:paraId="26E22F3A" w14:textId="77777777">
        <w:tc>
          <w:tcPr>
            <w:tcW w:w="0" w:type="auto"/>
            <w:shd w:val="clear" w:color="auto" w:fill="FFFFFF"/>
          </w:tcPr>
          <w:p w14:paraId="0473EC74" w14:textId="77777777" w:rsidR="004C26EE" w:rsidRDefault="00C72362">
            <w:pPr>
              <w:rPr>
                <w:lang w:val="en-GB"/>
              </w:rPr>
            </w:pPr>
            <w:r>
              <w:rPr>
                <w:rStyle w:val="SegmentID"/>
                <w:lang w:val="en-GB"/>
              </w:rPr>
              <w:t>2384</w:t>
            </w:r>
            <w:r>
              <w:rPr>
                <w:rStyle w:val="TransUnitID"/>
                <w:lang w:val="en-GB"/>
              </w:rPr>
              <w:t>03d431da-43fb-4517-9d11-9b3e6e775e9a</w:t>
            </w:r>
          </w:p>
        </w:tc>
        <w:tc>
          <w:tcPr>
            <w:tcW w:w="0" w:type="auto"/>
            <w:shd w:val="clear" w:color="auto" w:fill="FFFFFF"/>
          </w:tcPr>
          <w:p w14:paraId="6E42E1CC" w14:textId="77777777" w:rsidR="004C26EE" w:rsidRDefault="00C72362">
            <w:pPr>
              <w:rPr>
                <w:lang w:val="en-GB"/>
              </w:rPr>
            </w:pPr>
            <w:r>
              <w:rPr>
                <w:lang w:val="en-GB"/>
              </w:rPr>
              <w:t>Translation Approved (100%)</w:t>
            </w:r>
          </w:p>
        </w:tc>
        <w:tc>
          <w:tcPr>
            <w:tcW w:w="0" w:type="auto"/>
            <w:shd w:val="clear" w:color="auto" w:fill="FFFFFF"/>
          </w:tcPr>
          <w:p w14:paraId="16DD5024" w14:textId="77777777" w:rsidR="004C26EE" w:rsidRDefault="00C72362">
            <w:pPr>
              <w:rPr>
                <w:lang w:val="en-GB"/>
              </w:rPr>
            </w:pPr>
            <w:r>
              <w:rPr>
                <w:lang w:val="en-GB"/>
              </w:rPr>
              <w:t>(2) the type-examination procedure (Module SB) for the design and development phase in combination with the product verification procedure (Module SF); or</w:t>
            </w:r>
          </w:p>
        </w:tc>
        <w:tc>
          <w:tcPr>
            <w:tcW w:w="0" w:type="auto"/>
            <w:shd w:val="clear" w:color="auto" w:fill="FFFFFF"/>
          </w:tcPr>
          <w:p w14:paraId="43582076" w14:textId="77777777" w:rsidR="004C26EE" w:rsidRDefault="00C72362">
            <w:pPr>
              <w:rPr>
                <w:lang w:val="sr-Cyrl-RS"/>
              </w:rPr>
            </w:pPr>
            <w:r>
              <w:rPr>
                <w:lang w:val="sr-Cyrl-RS"/>
              </w:rPr>
              <w:t xml:space="preserve">2) поступак испитивања типа (модул </w:t>
            </w:r>
            <w:r>
              <w:rPr>
                <w:rStyle w:val="Tag"/>
                <w:lang w:val="sr-Cyrl-RS"/>
              </w:rPr>
              <w:t>&lt;Italic&gt;</w:t>
            </w:r>
            <w:r>
              <w:rPr>
                <w:lang w:val="sr-Cyrl-RS"/>
              </w:rPr>
              <w:t>SB</w:t>
            </w:r>
            <w:r>
              <w:rPr>
                <w:rStyle w:val="Tag"/>
                <w:lang w:val="sr-Cyrl-RS"/>
              </w:rPr>
              <w:t>&lt;/Italic&gt;</w:t>
            </w:r>
            <w:r>
              <w:rPr>
                <w:lang w:val="sr-Cyrl-RS"/>
              </w:rPr>
              <w:t xml:space="preserve">) за фазу пројектовања и развоја у комбинацији са поступком верификације производâ (модул </w:t>
            </w:r>
            <w:r>
              <w:rPr>
                <w:rStyle w:val="Tag"/>
                <w:lang w:val="sr-Cyrl-RS"/>
              </w:rPr>
              <w:t>&lt;Italic&gt;</w:t>
            </w:r>
            <w:r>
              <w:rPr>
                <w:lang w:val="sr-Cyrl-RS"/>
              </w:rPr>
              <w:t>SF</w:t>
            </w:r>
            <w:r>
              <w:rPr>
                <w:rStyle w:val="Tag"/>
                <w:lang w:val="sr-Cyrl-RS"/>
              </w:rPr>
              <w:t>&lt;/Italic&gt;</w:t>
            </w:r>
            <w:r>
              <w:rPr>
                <w:lang w:val="sr-Cyrl-RS"/>
              </w:rPr>
              <w:t>); или</w:t>
            </w:r>
          </w:p>
        </w:tc>
      </w:tr>
      <w:tr w:rsidR="004C26EE" w14:paraId="2D674D95" w14:textId="77777777">
        <w:tc>
          <w:tcPr>
            <w:tcW w:w="0" w:type="auto"/>
            <w:shd w:val="clear" w:color="auto" w:fill="FFFFFF"/>
          </w:tcPr>
          <w:p w14:paraId="4E3A8E2D" w14:textId="77777777" w:rsidR="004C26EE" w:rsidRDefault="00C72362">
            <w:pPr>
              <w:rPr>
                <w:lang w:val="en-GB"/>
              </w:rPr>
            </w:pPr>
            <w:r>
              <w:rPr>
                <w:rStyle w:val="SegmentID"/>
                <w:lang w:val="en-GB"/>
              </w:rPr>
              <w:t>2385</w:t>
            </w:r>
            <w:r>
              <w:rPr>
                <w:rStyle w:val="TransUnitID"/>
                <w:lang w:val="en-GB"/>
              </w:rPr>
              <w:t>94869f0e-f038-43ca-ad13-2155cdf9933a</w:t>
            </w:r>
          </w:p>
        </w:tc>
        <w:tc>
          <w:tcPr>
            <w:tcW w:w="0" w:type="auto"/>
            <w:shd w:val="clear" w:color="auto" w:fill="FFFFFF"/>
          </w:tcPr>
          <w:p w14:paraId="376D207A" w14:textId="77777777" w:rsidR="004C26EE" w:rsidRDefault="00C72362">
            <w:pPr>
              <w:rPr>
                <w:lang w:val="en-GB"/>
              </w:rPr>
            </w:pPr>
            <w:r>
              <w:rPr>
                <w:lang w:val="en-GB"/>
              </w:rPr>
              <w:t>Translation Approved (CM)</w:t>
            </w:r>
          </w:p>
        </w:tc>
        <w:tc>
          <w:tcPr>
            <w:tcW w:w="0" w:type="auto"/>
            <w:shd w:val="clear" w:color="auto" w:fill="FFFFFF"/>
          </w:tcPr>
          <w:p w14:paraId="7083B0C6" w14:textId="77777777" w:rsidR="004C26EE" w:rsidRDefault="00C72362">
            <w:pPr>
              <w:rPr>
                <w:lang w:val="en-GB"/>
              </w:rPr>
            </w:pPr>
            <w:r>
              <w:rPr>
                <w:lang w:val="en-GB"/>
              </w:rPr>
              <w:t>(3) the full quality management system with design examination procedure (Module SH1).</w:t>
            </w:r>
          </w:p>
        </w:tc>
        <w:tc>
          <w:tcPr>
            <w:tcW w:w="0" w:type="auto"/>
            <w:shd w:val="clear" w:color="auto" w:fill="FFFFFF"/>
          </w:tcPr>
          <w:p w14:paraId="07218E93" w14:textId="4FF1F537" w:rsidR="004C26EE" w:rsidRDefault="00C72362" w:rsidP="0085567B">
            <w:pPr>
              <w:rPr>
                <w:lang w:val="sr-Cyrl-RS"/>
              </w:rPr>
            </w:pPr>
            <w:r>
              <w:rPr>
                <w:lang w:val="sr-Cyrl-RS"/>
              </w:rPr>
              <w:t xml:space="preserve">3) целовит систем управљања квалитетом са поступком испитивања </w:t>
            </w:r>
            <w:r w:rsidR="0085567B">
              <w:rPr>
                <w:lang w:val="sr-Cyrl-RS"/>
              </w:rPr>
              <w:t xml:space="preserve">пројекта </w:t>
            </w:r>
            <w:r>
              <w:rPr>
                <w:lang w:val="sr-Cyrl-RS"/>
              </w:rPr>
              <w:t xml:space="preserve">(модул </w:t>
            </w:r>
            <w:r>
              <w:rPr>
                <w:rStyle w:val="Tag"/>
                <w:lang w:val="sr-Cyrl-RS"/>
              </w:rPr>
              <w:t>&lt;Italic&gt;</w:t>
            </w:r>
            <w:r>
              <w:rPr>
                <w:lang w:val="sr-Cyrl-RS"/>
              </w:rPr>
              <w:t>SH1</w:t>
            </w:r>
            <w:r>
              <w:rPr>
                <w:rStyle w:val="Tag"/>
                <w:lang w:val="sr-Cyrl-RS"/>
              </w:rPr>
              <w:t>&lt;/Italic&gt;</w:t>
            </w:r>
            <w:r>
              <w:rPr>
                <w:lang w:val="sr-Cyrl-RS"/>
              </w:rPr>
              <w:t>).</w:t>
            </w:r>
          </w:p>
        </w:tc>
      </w:tr>
      <w:tr w:rsidR="004C26EE" w14:paraId="5C07FB50" w14:textId="77777777">
        <w:tc>
          <w:tcPr>
            <w:tcW w:w="0" w:type="auto"/>
            <w:shd w:val="clear" w:color="auto" w:fill="FFFFFF"/>
          </w:tcPr>
          <w:p w14:paraId="6F181F19" w14:textId="77777777" w:rsidR="004C26EE" w:rsidRDefault="00C72362">
            <w:pPr>
              <w:rPr>
                <w:lang w:val="en-GB"/>
              </w:rPr>
            </w:pPr>
            <w:r>
              <w:rPr>
                <w:rStyle w:val="SegmentID"/>
                <w:lang w:val="en-GB"/>
              </w:rPr>
              <w:t>2386</w:t>
            </w:r>
            <w:r>
              <w:rPr>
                <w:rStyle w:val="TransUnitID"/>
                <w:lang w:val="en-GB"/>
              </w:rPr>
              <w:t>89995172-2d38-41ae-8f0b-2f6cc44a6b1e</w:t>
            </w:r>
          </w:p>
        </w:tc>
        <w:tc>
          <w:tcPr>
            <w:tcW w:w="0" w:type="auto"/>
            <w:shd w:val="clear" w:color="auto" w:fill="FFFFFF"/>
          </w:tcPr>
          <w:p w14:paraId="0B6DF759" w14:textId="77777777" w:rsidR="004C26EE" w:rsidRDefault="00C72362">
            <w:pPr>
              <w:rPr>
                <w:lang w:val="en-GB"/>
              </w:rPr>
            </w:pPr>
            <w:r>
              <w:rPr>
                <w:lang w:val="en-GB"/>
              </w:rPr>
              <w:t>Translation Approved (100%)</w:t>
            </w:r>
          </w:p>
        </w:tc>
        <w:tc>
          <w:tcPr>
            <w:tcW w:w="0" w:type="auto"/>
            <w:shd w:val="clear" w:color="auto" w:fill="FFFFFF"/>
          </w:tcPr>
          <w:p w14:paraId="14B6CF27" w14:textId="77777777" w:rsidR="004C26EE" w:rsidRDefault="00C72362">
            <w:pPr>
              <w:rPr>
                <w:lang w:val="en-GB"/>
              </w:rPr>
            </w:pPr>
            <w:r>
              <w:rPr>
                <w:lang w:val="en-GB"/>
              </w:rPr>
              <w:t>6.3.2.2.</w:t>
            </w:r>
          </w:p>
        </w:tc>
        <w:tc>
          <w:tcPr>
            <w:tcW w:w="0" w:type="auto"/>
            <w:shd w:val="clear" w:color="auto" w:fill="FFFFFF"/>
          </w:tcPr>
          <w:p w14:paraId="4435B906" w14:textId="77777777" w:rsidR="004C26EE" w:rsidRDefault="00C72362">
            <w:pPr>
              <w:rPr>
                <w:lang w:val="sr-Cyrl-RS"/>
              </w:rPr>
            </w:pPr>
            <w:r>
              <w:rPr>
                <w:lang w:val="sr-Cyrl-RS"/>
              </w:rPr>
              <w:t>6.3.2.2.</w:t>
            </w:r>
          </w:p>
        </w:tc>
      </w:tr>
      <w:tr w:rsidR="004C26EE" w14:paraId="789D6AC5" w14:textId="77777777">
        <w:tc>
          <w:tcPr>
            <w:tcW w:w="0" w:type="auto"/>
            <w:shd w:val="clear" w:color="auto" w:fill="FFFFFF"/>
          </w:tcPr>
          <w:p w14:paraId="394107A0" w14:textId="77777777" w:rsidR="004C26EE" w:rsidRDefault="00C72362">
            <w:pPr>
              <w:rPr>
                <w:lang w:val="en-GB"/>
              </w:rPr>
            </w:pPr>
            <w:r>
              <w:rPr>
                <w:rStyle w:val="SegmentID"/>
                <w:lang w:val="en-GB"/>
              </w:rPr>
              <w:t>2387</w:t>
            </w:r>
            <w:r>
              <w:rPr>
                <w:rStyle w:val="TransUnitID"/>
                <w:lang w:val="en-GB"/>
              </w:rPr>
              <w:t>89995172-2d38-41ae-8f0b-2f6cc44a6b1e</w:t>
            </w:r>
          </w:p>
        </w:tc>
        <w:tc>
          <w:tcPr>
            <w:tcW w:w="0" w:type="auto"/>
            <w:shd w:val="clear" w:color="auto" w:fill="FFFFFF"/>
          </w:tcPr>
          <w:p w14:paraId="0ECE5D9E" w14:textId="77777777" w:rsidR="004C26EE" w:rsidRDefault="00C72362">
            <w:pPr>
              <w:rPr>
                <w:lang w:val="en-GB"/>
              </w:rPr>
            </w:pPr>
            <w:r>
              <w:rPr>
                <w:lang w:val="en-GB"/>
              </w:rPr>
              <w:t>Translation Approved (0%)</w:t>
            </w:r>
          </w:p>
        </w:tc>
        <w:tc>
          <w:tcPr>
            <w:tcW w:w="0" w:type="auto"/>
            <w:shd w:val="clear" w:color="auto" w:fill="FFFFFF"/>
          </w:tcPr>
          <w:p w14:paraId="1DEA3DBC" w14:textId="77777777" w:rsidR="004C26EE" w:rsidRDefault="00C72362">
            <w:pPr>
              <w:rPr>
                <w:lang w:val="en-GB"/>
              </w:rPr>
            </w:pPr>
            <w:r>
              <w:rPr>
                <w:lang w:val="en-GB"/>
              </w:rPr>
              <w:t>Trackside Subsystem</w:t>
            </w:r>
          </w:p>
        </w:tc>
        <w:tc>
          <w:tcPr>
            <w:tcW w:w="0" w:type="auto"/>
            <w:shd w:val="clear" w:color="auto" w:fill="FFFFFF"/>
          </w:tcPr>
          <w:p w14:paraId="3E4F05C7" w14:textId="77777777" w:rsidR="004C26EE" w:rsidRDefault="00C72362">
            <w:pPr>
              <w:rPr>
                <w:lang w:val="sr-Cyrl-RS"/>
              </w:rPr>
            </w:pPr>
            <w:r>
              <w:rPr>
                <w:lang w:val="sr-Cyrl-RS"/>
              </w:rPr>
              <w:t>Пружни подсистем</w:t>
            </w:r>
          </w:p>
        </w:tc>
      </w:tr>
      <w:tr w:rsidR="004C26EE" w14:paraId="17980D9C" w14:textId="77777777">
        <w:tc>
          <w:tcPr>
            <w:tcW w:w="0" w:type="auto"/>
            <w:shd w:val="clear" w:color="auto" w:fill="FFFFFF"/>
          </w:tcPr>
          <w:p w14:paraId="4A1612B5" w14:textId="77777777" w:rsidR="004C26EE" w:rsidRDefault="00C72362">
            <w:pPr>
              <w:rPr>
                <w:lang w:val="en-GB"/>
              </w:rPr>
            </w:pPr>
            <w:r>
              <w:rPr>
                <w:rStyle w:val="SegmentID"/>
                <w:lang w:val="en-GB"/>
              </w:rPr>
              <w:t>2388</w:t>
            </w:r>
            <w:r>
              <w:rPr>
                <w:rStyle w:val="TransUnitID"/>
                <w:lang w:val="en-GB"/>
              </w:rPr>
              <w:t>2d40a155-e5c3-4393-9fd5-00ef77f5b29e</w:t>
            </w:r>
          </w:p>
        </w:tc>
        <w:tc>
          <w:tcPr>
            <w:tcW w:w="0" w:type="auto"/>
            <w:shd w:val="clear" w:color="auto" w:fill="FFFFFF"/>
          </w:tcPr>
          <w:p w14:paraId="4BD88F6E" w14:textId="77777777" w:rsidR="004C26EE" w:rsidRDefault="00C72362">
            <w:pPr>
              <w:rPr>
                <w:lang w:val="en-GB"/>
              </w:rPr>
            </w:pPr>
            <w:r>
              <w:rPr>
                <w:lang w:val="en-GB"/>
              </w:rPr>
              <w:t>Translation Approved (93%)</w:t>
            </w:r>
          </w:p>
        </w:tc>
        <w:tc>
          <w:tcPr>
            <w:tcW w:w="0" w:type="auto"/>
            <w:shd w:val="clear" w:color="auto" w:fill="FFFFFF"/>
          </w:tcPr>
          <w:p w14:paraId="4E035B75" w14:textId="77777777" w:rsidR="004C26EE" w:rsidRDefault="00C72362">
            <w:pPr>
              <w:rPr>
                <w:lang w:val="en-GB"/>
              </w:rPr>
            </w:pPr>
            <w:r>
              <w:rPr>
                <w:lang w:val="en-GB"/>
              </w:rPr>
              <w:t>For verifying the Control-Command and Signalling Trackside Subsystem, the applicant may choose either:</w:t>
            </w:r>
          </w:p>
        </w:tc>
        <w:tc>
          <w:tcPr>
            <w:tcW w:w="0" w:type="auto"/>
            <w:shd w:val="clear" w:color="auto" w:fill="FFFFFF"/>
          </w:tcPr>
          <w:p w14:paraId="71D871F1" w14:textId="71E1C5C2" w:rsidR="004C26EE" w:rsidRDefault="00C72362" w:rsidP="00DD15A9">
            <w:pPr>
              <w:rPr>
                <w:lang w:val="sr-Cyrl-RS"/>
              </w:rPr>
            </w:pPr>
            <w:r>
              <w:rPr>
                <w:lang w:val="sr-Cyrl-RS"/>
              </w:rPr>
              <w:t>За верификацију подсистема контроле, управљања и сигнализације</w:t>
            </w:r>
            <w:r w:rsidR="009634BC">
              <w:rPr>
                <w:lang w:val="sr-Cyrl-RS"/>
              </w:rPr>
              <w:t xml:space="preserve"> дуж пруге</w:t>
            </w:r>
            <w:r>
              <w:rPr>
                <w:lang w:val="sr-Cyrl-RS"/>
              </w:rPr>
              <w:t>, подносилац захтева може одабрати:</w:t>
            </w:r>
          </w:p>
        </w:tc>
      </w:tr>
      <w:tr w:rsidR="004C26EE" w14:paraId="0EAD49D1" w14:textId="77777777">
        <w:tc>
          <w:tcPr>
            <w:tcW w:w="0" w:type="auto"/>
            <w:shd w:val="clear" w:color="auto" w:fill="FFFFFF"/>
          </w:tcPr>
          <w:p w14:paraId="3F4ED23E" w14:textId="77777777" w:rsidR="004C26EE" w:rsidRDefault="00C72362">
            <w:pPr>
              <w:rPr>
                <w:lang w:val="en-GB"/>
              </w:rPr>
            </w:pPr>
            <w:r>
              <w:rPr>
                <w:rStyle w:val="SegmentID"/>
                <w:lang w:val="en-GB"/>
              </w:rPr>
              <w:t>2389</w:t>
            </w:r>
            <w:r>
              <w:rPr>
                <w:rStyle w:val="TransUnitID"/>
                <w:lang w:val="en-GB"/>
              </w:rPr>
              <w:t>79da980e-91a3-4c97-803d-8ca0cf94af88</w:t>
            </w:r>
          </w:p>
        </w:tc>
        <w:tc>
          <w:tcPr>
            <w:tcW w:w="0" w:type="auto"/>
            <w:shd w:val="clear" w:color="auto" w:fill="FFFFFF"/>
          </w:tcPr>
          <w:p w14:paraId="4DE473AF" w14:textId="77777777" w:rsidR="004C26EE" w:rsidRDefault="00C72362">
            <w:pPr>
              <w:rPr>
                <w:lang w:val="en-GB"/>
              </w:rPr>
            </w:pPr>
            <w:r>
              <w:rPr>
                <w:lang w:val="en-GB"/>
              </w:rPr>
              <w:t>Translation Approved (0%)</w:t>
            </w:r>
          </w:p>
        </w:tc>
        <w:tc>
          <w:tcPr>
            <w:tcW w:w="0" w:type="auto"/>
            <w:shd w:val="clear" w:color="auto" w:fill="FFFFFF"/>
          </w:tcPr>
          <w:p w14:paraId="5036CE46" w14:textId="77777777" w:rsidR="004C26EE" w:rsidRDefault="00C72362">
            <w:pPr>
              <w:rPr>
                <w:lang w:val="en-GB"/>
              </w:rPr>
            </w:pPr>
            <w:r>
              <w:rPr>
                <w:lang w:val="en-GB"/>
              </w:rPr>
              <w:t>(1) the unit verification procedure (Module SG); or</w:t>
            </w:r>
          </w:p>
        </w:tc>
        <w:tc>
          <w:tcPr>
            <w:tcW w:w="0" w:type="auto"/>
            <w:shd w:val="clear" w:color="auto" w:fill="FFFFFF"/>
          </w:tcPr>
          <w:p w14:paraId="61943B21" w14:textId="77777777" w:rsidR="004C26EE" w:rsidRDefault="00C72362">
            <w:pPr>
              <w:rPr>
                <w:lang w:val="sr-Cyrl-RS"/>
              </w:rPr>
            </w:pPr>
            <w:r>
              <w:rPr>
                <w:lang w:val="sr-Cyrl-RS"/>
              </w:rPr>
              <w:t xml:space="preserve">1) поступак верификације јединице (модул </w:t>
            </w:r>
            <w:r>
              <w:rPr>
                <w:rStyle w:val="Tag"/>
                <w:lang w:val="sr-Cyrl-RS"/>
              </w:rPr>
              <w:t>&lt;Italic&gt;</w:t>
            </w:r>
            <w:r>
              <w:rPr>
                <w:lang w:val="sr-Cyrl-RS"/>
              </w:rPr>
              <w:t>SG</w:t>
            </w:r>
            <w:r>
              <w:rPr>
                <w:rStyle w:val="Tag"/>
                <w:lang w:val="sr-Cyrl-RS"/>
              </w:rPr>
              <w:t>&lt;/Italic&gt;</w:t>
            </w:r>
            <w:r>
              <w:rPr>
                <w:lang w:val="sr-Cyrl-RS"/>
              </w:rPr>
              <w:t>); или</w:t>
            </w:r>
          </w:p>
        </w:tc>
      </w:tr>
      <w:tr w:rsidR="004C26EE" w14:paraId="0AEB60A3" w14:textId="77777777">
        <w:tc>
          <w:tcPr>
            <w:tcW w:w="0" w:type="auto"/>
            <w:shd w:val="clear" w:color="auto" w:fill="FFFFFF"/>
          </w:tcPr>
          <w:p w14:paraId="28F58ED3" w14:textId="77777777" w:rsidR="004C26EE" w:rsidRDefault="00C72362">
            <w:pPr>
              <w:rPr>
                <w:lang w:val="en-GB"/>
              </w:rPr>
            </w:pPr>
            <w:r>
              <w:rPr>
                <w:rStyle w:val="SegmentID"/>
                <w:lang w:val="en-GB"/>
              </w:rPr>
              <w:t>2390</w:t>
            </w:r>
            <w:r>
              <w:rPr>
                <w:rStyle w:val="TransUnitID"/>
                <w:lang w:val="en-GB"/>
              </w:rPr>
              <w:t>1d63793e-ece5-4f8d-885b-bfe97e1704e2</w:t>
            </w:r>
          </w:p>
        </w:tc>
        <w:tc>
          <w:tcPr>
            <w:tcW w:w="0" w:type="auto"/>
            <w:shd w:val="clear" w:color="auto" w:fill="FFFFFF"/>
          </w:tcPr>
          <w:p w14:paraId="6F74FB75" w14:textId="77777777" w:rsidR="004C26EE" w:rsidRDefault="00C72362">
            <w:pPr>
              <w:rPr>
                <w:lang w:val="en-GB"/>
              </w:rPr>
            </w:pPr>
            <w:r>
              <w:rPr>
                <w:lang w:val="en-GB"/>
              </w:rPr>
              <w:t>Translation Approved (100%)</w:t>
            </w:r>
          </w:p>
        </w:tc>
        <w:tc>
          <w:tcPr>
            <w:tcW w:w="0" w:type="auto"/>
            <w:shd w:val="clear" w:color="auto" w:fill="FFFFFF"/>
          </w:tcPr>
          <w:p w14:paraId="75DFAA4B" w14:textId="77777777" w:rsidR="004C26EE" w:rsidRDefault="00C72362">
            <w:pPr>
              <w:rPr>
                <w:lang w:val="en-GB"/>
              </w:rPr>
            </w:pPr>
            <w:r>
              <w:rPr>
                <w:lang w:val="en-GB"/>
              </w:rPr>
              <w:t>(2) the type-examination procedure (Module SB) for the design and development phase in combination with the production quality management system procedure (Module SD) for the production phase; or</w:t>
            </w:r>
          </w:p>
        </w:tc>
        <w:tc>
          <w:tcPr>
            <w:tcW w:w="0" w:type="auto"/>
            <w:shd w:val="clear" w:color="auto" w:fill="FFFFFF"/>
          </w:tcPr>
          <w:p w14:paraId="2094E394" w14:textId="77777777" w:rsidR="004C26EE" w:rsidRDefault="00C72362">
            <w:pPr>
              <w:rPr>
                <w:lang w:val="sr-Cyrl-RS"/>
              </w:rPr>
            </w:pPr>
            <w:r>
              <w:rPr>
                <w:lang w:val="sr-Cyrl-RS"/>
              </w:rPr>
              <w:t xml:space="preserve">2) поступак испитивања типа (модул </w:t>
            </w:r>
            <w:r>
              <w:rPr>
                <w:rStyle w:val="Tag"/>
                <w:lang w:val="sr-Cyrl-RS"/>
              </w:rPr>
              <w:t>&lt;Italic&gt;</w:t>
            </w:r>
            <w:r>
              <w:rPr>
                <w:lang w:val="sr-Cyrl-RS"/>
              </w:rPr>
              <w:t>SB</w:t>
            </w:r>
            <w:r>
              <w:rPr>
                <w:rStyle w:val="Tag"/>
                <w:lang w:val="sr-Cyrl-RS"/>
              </w:rPr>
              <w:t>&lt;/Italic&gt;</w:t>
            </w:r>
            <w:r>
              <w:rPr>
                <w:lang w:val="sr-Cyrl-RS"/>
              </w:rPr>
              <w:t xml:space="preserve">) за фазу пројектовања и развоја у комбинацији са поступком управљања квалитетом производње (модул </w:t>
            </w:r>
            <w:r>
              <w:rPr>
                <w:rStyle w:val="Tag"/>
                <w:lang w:val="sr-Cyrl-RS"/>
              </w:rPr>
              <w:t>&lt;Italic&gt;</w:t>
            </w:r>
            <w:r>
              <w:rPr>
                <w:lang w:val="sr-Cyrl-RS"/>
              </w:rPr>
              <w:t>SD</w:t>
            </w:r>
            <w:r>
              <w:rPr>
                <w:rStyle w:val="Tag"/>
                <w:lang w:val="sr-Cyrl-RS"/>
              </w:rPr>
              <w:t>&lt;/Italic&gt;</w:t>
            </w:r>
            <w:r>
              <w:rPr>
                <w:lang w:val="sr-Cyrl-RS"/>
              </w:rPr>
              <w:t>) за производну фазу; или</w:t>
            </w:r>
          </w:p>
        </w:tc>
      </w:tr>
      <w:tr w:rsidR="004C26EE" w14:paraId="3660CC2B" w14:textId="77777777">
        <w:tc>
          <w:tcPr>
            <w:tcW w:w="0" w:type="auto"/>
            <w:shd w:val="clear" w:color="auto" w:fill="FFFFFF"/>
          </w:tcPr>
          <w:p w14:paraId="02E705B7" w14:textId="77777777" w:rsidR="004C26EE" w:rsidRDefault="00C72362">
            <w:pPr>
              <w:rPr>
                <w:lang w:val="en-GB"/>
              </w:rPr>
            </w:pPr>
            <w:r>
              <w:rPr>
                <w:rStyle w:val="SegmentID"/>
                <w:lang w:val="en-GB"/>
              </w:rPr>
              <w:t>2391</w:t>
            </w:r>
            <w:r>
              <w:rPr>
                <w:rStyle w:val="TransUnitID"/>
                <w:lang w:val="en-GB"/>
              </w:rPr>
              <w:t>4473c6dc-b189-4c65-8a66-26cea0880b6b</w:t>
            </w:r>
          </w:p>
        </w:tc>
        <w:tc>
          <w:tcPr>
            <w:tcW w:w="0" w:type="auto"/>
            <w:shd w:val="clear" w:color="auto" w:fill="FFFFFF"/>
          </w:tcPr>
          <w:p w14:paraId="73D2EF4E" w14:textId="77777777" w:rsidR="004C26EE" w:rsidRDefault="00C72362">
            <w:pPr>
              <w:rPr>
                <w:lang w:val="en-GB"/>
              </w:rPr>
            </w:pPr>
            <w:r>
              <w:rPr>
                <w:lang w:val="en-GB"/>
              </w:rPr>
              <w:t>Translation Approved (CM)</w:t>
            </w:r>
          </w:p>
        </w:tc>
        <w:tc>
          <w:tcPr>
            <w:tcW w:w="0" w:type="auto"/>
            <w:shd w:val="clear" w:color="auto" w:fill="FFFFFF"/>
          </w:tcPr>
          <w:p w14:paraId="7E337B85" w14:textId="77777777" w:rsidR="004C26EE" w:rsidRDefault="00C72362">
            <w:pPr>
              <w:rPr>
                <w:lang w:val="en-GB"/>
              </w:rPr>
            </w:pPr>
            <w:r>
              <w:rPr>
                <w:lang w:val="en-GB"/>
              </w:rPr>
              <w:t>(3) the type-examination procedure (Module SB) for the design and development phase in combination with the product verification procedure (Module SF); or</w:t>
            </w:r>
          </w:p>
        </w:tc>
        <w:tc>
          <w:tcPr>
            <w:tcW w:w="0" w:type="auto"/>
            <w:shd w:val="clear" w:color="auto" w:fill="FFFFFF"/>
          </w:tcPr>
          <w:p w14:paraId="18169BB9" w14:textId="77777777" w:rsidR="004C26EE" w:rsidRDefault="00C72362">
            <w:pPr>
              <w:rPr>
                <w:lang w:val="sr-Cyrl-RS"/>
              </w:rPr>
            </w:pPr>
            <w:r>
              <w:rPr>
                <w:lang w:val="sr-Cyrl-RS"/>
              </w:rPr>
              <w:t xml:space="preserve">3) поступак испитивања типа (модул </w:t>
            </w:r>
            <w:r>
              <w:rPr>
                <w:rStyle w:val="Tag"/>
                <w:lang w:val="sr-Cyrl-RS"/>
              </w:rPr>
              <w:t>&lt;Italic&gt;</w:t>
            </w:r>
            <w:r>
              <w:rPr>
                <w:lang w:val="sr-Cyrl-RS"/>
              </w:rPr>
              <w:t>SB</w:t>
            </w:r>
            <w:r>
              <w:rPr>
                <w:rStyle w:val="Tag"/>
                <w:lang w:val="sr-Cyrl-RS"/>
              </w:rPr>
              <w:t>&lt;/Italic&gt;</w:t>
            </w:r>
            <w:r>
              <w:rPr>
                <w:lang w:val="sr-Cyrl-RS"/>
              </w:rPr>
              <w:t xml:space="preserve">) за фазу пројектовања и развоја у комбинацији са поступком верификације производâ (модул </w:t>
            </w:r>
            <w:r>
              <w:rPr>
                <w:rStyle w:val="Tag"/>
                <w:lang w:val="sr-Cyrl-RS"/>
              </w:rPr>
              <w:t>&lt;Italic&gt;</w:t>
            </w:r>
            <w:r>
              <w:rPr>
                <w:lang w:val="sr-Cyrl-RS"/>
              </w:rPr>
              <w:t>SF</w:t>
            </w:r>
            <w:r>
              <w:rPr>
                <w:rStyle w:val="Tag"/>
                <w:lang w:val="sr-Cyrl-RS"/>
              </w:rPr>
              <w:t>&lt;/Italic&gt;</w:t>
            </w:r>
            <w:r>
              <w:rPr>
                <w:lang w:val="sr-Cyrl-RS"/>
              </w:rPr>
              <w:t>); или</w:t>
            </w:r>
          </w:p>
        </w:tc>
      </w:tr>
      <w:tr w:rsidR="004C26EE" w14:paraId="7691B96E" w14:textId="77777777">
        <w:tc>
          <w:tcPr>
            <w:tcW w:w="0" w:type="auto"/>
            <w:shd w:val="clear" w:color="auto" w:fill="FFFFFF"/>
          </w:tcPr>
          <w:p w14:paraId="3A855DCC" w14:textId="77777777" w:rsidR="004C26EE" w:rsidRDefault="00C72362">
            <w:pPr>
              <w:rPr>
                <w:lang w:val="en-GB"/>
              </w:rPr>
            </w:pPr>
            <w:r>
              <w:rPr>
                <w:rStyle w:val="SegmentID"/>
                <w:lang w:val="en-GB"/>
              </w:rPr>
              <w:t>2392</w:t>
            </w:r>
            <w:r>
              <w:rPr>
                <w:rStyle w:val="TransUnitID"/>
                <w:lang w:val="en-GB"/>
              </w:rPr>
              <w:t>66ec3d2f-e9e5-4ddb-8695-ad4e795c5104</w:t>
            </w:r>
          </w:p>
        </w:tc>
        <w:tc>
          <w:tcPr>
            <w:tcW w:w="0" w:type="auto"/>
            <w:shd w:val="clear" w:color="auto" w:fill="FFFFFF"/>
          </w:tcPr>
          <w:p w14:paraId="296C1C39" w14:textId="77777777" w:rsidR="004C26EE" w:rsidRDefault="00C72362">
            <w:pPr>
              <w:rPr>
                <w:lang w:val="en-GB"/>
              </w:rPr>
            </w:pPr>
            <w:r>
              <w:rPr>
                <w:lang w:val="en-GB"/>
              </w:rPr>
              <w:t>Translation Approved (CM)</w:t>
            </w:r>
          </w:p>
        </w:tc>
        <w:tc>
          <w:tcPr>
            <w:tcW w:w="0" w:type="auto"/>
            <w:shd w:val="clear" w:color="auto" w:fill="FFFFFF"/>
          </w:tcPr>
          <w:p w14:paraId="33838AA1" w14:textId="77777777" w:rsidR="004C26EE" w:rsidRDefault="00C72362">
            <w:pPr>
              <w:rPr>
                <w:lang w:val="en-GB"/>
              </w:rPr>
            </w:pPr>
            <w:r>
              <w:rPr>
                <w:lang w:val="en-GB"/>
              </w:rPr>
              <w:t>(4) the full quality management system with design examination procedure (Module SH1).</w:t>
            </w:r>
          </w:p>
        </w:tc>
        <w:tc>
          <w:tcPr>
            <w:tcW w:w="0" w:type="auto"/>
            <w:shd w:val="clear" w:color="auto" w:fill="FFFFFF"/>
          </w:tcPr>
          <w:p w14:paraId="586A06BF" w14:textId="105915E7" w:rsidR="004C26EE" w:rsidRDefault="00C72362" w:rsidP="0085567B">
            <w:pPr>
              <w:rPr>
                <w:lang w:val="sr-Cyrl-RS"/>
              </w:rPr>
            </w:pPr>
            <w:r>
              <w:rPr>
                <w:lang w:val="sr-Cyrl-RS"/>
              </w:rPr>
              <w:t xml:space="preserve">4) целовит систем управљања квалитетом са поступком испитивања </w:t>
            </w:r>
            <w:r w:rsidR="0085567B">
              <w:rPr>
                <w:lang w:val="sr-Cyrl-RS"/>
              </w:rPr>
              <w:t xml:space="preserve">пројекта </w:t>
            </w:r>
            <w:r>
              <w:rPr>
                <w:lang w:val="sr-Cyrl-RS"/>
              </w:rPr>
              <w:t xml:space="preserve">(модул </w:t>
            </w:r>
            <w:r>
              <w:rPr>
                <w:rStyle w:val="Tag"/>
                <w:lang w:val="sr-Cyrl-RS"/>
              </w:rPr>
              <w:t>&lt;Italic&gt;</w:t>
            </w:r>
            <w:r>
              <w:rPr>
                <w:lang w:val="sr-Cyrl-RS"/>
              </w:rPr>
              <w:t>SH1</w:t>
            </w:r>
            <w:r>
              <w:rPr>
                <w:rStyle w:val="Tag"/>
                <w:lang w:val="sr-Cyrl-RS"/>
              </w:rPr>
              <w:t>&lt;/Italic&gt;</w:t>
            </w:r>
            <w:r>
              <w:rPr>
                <w:lang w:val="sr-Cyrl-RS"/>
              </w:rPr>
              <w:t>).</w:t>
            </w:r>
          </w:p>
        </w:tc>
      </w:tr>
      <w:tr w:rsidR="004C26EE" w14:paraId="38CC302B" w14:textId="77777777">
        <w:tc>
          <w:tcPr>
            <w:tcW w:w="0" w:type="auto"/>
            <w:shd w:val="clear" w:color="auto" w:fill="FFFFFF"/>
          </w:tcPr>
          <w:p w14:paraId="4F83AE51" w14:textId="77777777" w:rsidR="004C26EE" w:rsidRDefault="00C72362">
            <w:pPr>
              <w:rPr>
                <w:lang w:val="en-GB"/>
              </w:rPr>
            </w:pPr>
            <w:r>
              <w:rPr>
                <w:rStyle w:val="SegmentID"/>
                <w:lang w:val="en-GB"/>
              </w:rPr>
              <w:t>2393</w:t>
            </w:r>
            <w:r>
              <w:rPr>
                <w:rStyle w:val="TransUnitID"/>
                <w:lang w:val="en-GB"/>
              </w:rPr>
              <w:t>3a65a007-fda1-42e4-83cc-78cb05a27038</w:t>
            </w:r>
          </w:p>
        </w:tc>
        <w:tc>
          <w:tcPr>
            <w:tcW w:w="0" w:type="auto"/>
            <w:shd w:val="clear" w:color="auto" w:fill="FFFFFF"/>
          </w:tcPr>
          <w:p w14:paraId="09C32EEC" w14:textId="77777777" w:rsidR="004C26EE" w:rsidRDefault="00C72362">
            <w:pPr>
              <w:rPr>
                <w:lang w:val="en-GB"/>
              </w:rPr>
            </w:pPr>
            <w:r>
              <w:rPr>
                <w:lang w:val="en-GB"/>
              </w:rPr>
              <w:t>Translation Approved (100%)</w:t>
            </w:r>
          </w:p>
        </w:tc>
        <w:tc>
          <w:tcPr>
            <w:tcW w:w="0" w:type="auto"/>
            <w:shd w:val="clear" w:color="auto" w:fill="FFFFFF"/>
          </w:tcPr>
          <w:p w14:paraId="1FEBD0E1" w14:textId="77777777" w:rsidR="004C26EE" w:rsidRDefault="00C72362">
            <w:pPr>
              <w:rPr>
                <w:lang w:val="en-GB"/>
              </w:rPr>
            </w:pPr>
            <w:r>
              <w:rPr>
                <w:lang w:val="en-GB"/>
              </w:rPr>
              <w:t>6.3.2.3.</w:t>
            </w:r>
          </w:p>
        </w:tc>
        <w:tc>
          <w:tcPr>
            <w:tcW w:w="0" w:type="auto"/>
            <w:shd w:val="clear" w:color="auto" w:fill="FFFFFF"/>
          </w:tcPr>
          <w:p w14:paraId="34B9039B" w14:textId="77777777" w:rsidR="004C26EE" w:rsidRDefault="00C72362">
            <w:pPr>
              <w:rPr>
                <w:lang w:val="sr-Cyrl-RS"/>
              </w:rPr>
            </w:pPr>
            <w:r>
              <w:rPr>
                <w:lang w:val="sr-Cyrl-RS"/>
              </w:rPr>
              <w:t>6.3.2.3.</w:t>
            </w:r>
          </w:p>
        </w:tc>
      </w:tr>
      <w:tr w:rsidR="004C26EE" w14:paraId="4EAA31C9" w14:textId="77777777">
        <w:tc>
          <w:tcPr>
            <w:tcW w:w="0" w:type="auto"/>
            <w:shd w:val="clear" w:color="auto" w:fill="FFFFFF"/>
          </w:tcPr>
          <w:p w14:paraId="0C60B9D1" w14:textId="77777777" w:rsidR="004C26EE" w:rsidRDefault="00C72362">
            <w:pPr>
              <w:rPr>
                <w:lang w:val="en-GB"/>
              </w:rPr>
            </w:pPr>
            <w:r>
              <w:rPr>
                <w:rStyle w:val="SegmentID"/>
                <w:lang w:val="en-GB"/>
              </w:rPr>
              <w:t>2394</w:t>
            </w:r>
            <w:r>
              <w:rPr>
                <w:rStyle w:val="TransUnitID"/>
                <w:lang w:val="en-GB"/>
              </w:rPr>
              <w:t>3a65a007-fda1-42e4-83cc-78cb05a27038</w:t>
            </w:r>
          </w:p>
        </w:tc>
        <w:tc>
          <w:tcPr>
            <w:tcW w:w="0" w:type="auto"/>
            <w:shd w:val="clear" w:color="auto" w:fill="FFFFFF"/>
          </w:tcPr>
          <w:p w14:paraId="75C53262" w14:textId="77777777" w:rsidR="004C26EE" w:rsidRDefault="00C72362">
            <w:pPr>
              <w:rPr>
                <w:lang w:val="en-GB"/>
              </w:rPr>
            </w:pPr>
            <w:r>
              <w:rPr>
                <w:lang w:val="en-GB"/>
              </w:rPr>
              <w:t>Translation Approved (100%)</w:t>
            </w:r>
          </w:p>
        </w:tc>
        <w:tc>
          <w:tcPr>
            <w:tcW w:w="0" w:type="auto"/>
            <w:shd w:val="clear" w:color="auto" w:fill="FFFFFF"/>
          </w:tcPr>
          <w:p w14:paraId="292AC0EE" w14:textId="77777777" w:rsidR="004C26EE" w:rsidRDefault="00C72362">
            <w:pPr>
              <w:rPr>
                <w:lang w:val="en-GB"/>
              </w:rPr>
            </w:pPr>
            <w:r>
              <w:rPr>
                <w:lang w:val="en-GB"/>
              </w:rPr>
              <w:t>Conditions for using modules for On-board and Trackside Subsystems</w:t>
            </w:r>
          </w:p>
        </w:tc>
        <w:tc>
          <w:tcPr>
            <w:tcW w:w="0" w:type="auto"/>
            <w:shd w:val="clear" w:color="auto" w:fill="FFFFFF"/>
          </w:tcPr>
          <w:p w14:paraId="68383084" w14:textId="77777777" w:rsidR="004C26EE" w:rsidRDefault="00C72362">
            <w:pPr>
              <w:rPr>
                <w:lang w:val="sr-Cyrl-RS"/>
              </w:rPr>
            </w:pPr>
            <w:r>
              <w:rPr>
                <w:lang w:val="sr-Cyrl-RS"/>
              </w:rPr>
              <w:t>Услови за коришћење модула за подсистеме у возилу и пружне подсистеме</w:t>
            </w:r>
          </w:p>
        </w:tc>
      </w:tr>
      <w:tr w:rsidR="004C26EE" w14:paraId="7B6B1B23" w14:textId="77777777">
        <w:tc>
          <w:tcPr>
            <w:tcW w:w="0" w:type="auto"/>
            <w:shd w:val="clear" w:color="auto" w:fill="FFFFFF"/>
          </w:tcPr>
          <w:p w14:paraId="7244D331" w14:textId="77777777" w:rsidR="004C26EE" w:rsidRDefault="00C72362">
            <w:pPr>
              <w:rPr>
                <w:lang w:val="en-GB"/>
              </w:rPr>
            </w:pPr>
            <w:r>
              <w:rPr>
                <w:rStyle w:val="SegmentID"/>
                <w:lang w:val="en-GB"/>
              </w:rPr>
              <w:t>2395</w:t>
            </w:r>
            <w:r>
              <w:rPr>
                <w:rStyle w:val="TransUnitID"/>
                <w:lang w:val="en-GB"/>
              </w:rPr>
              <w:t>1733f60b-1fb6-46e1-8e97-0bf420de57df</w:t>
            </w:r>
          </w:p>
        </w:tc>
        <w:tc>
          <w:tcPr>
            <w:tcW w:w="0" w:type="auto"/>
            <w:shd w:val="clear" w:color="auto" w:fill="FFFFFF"/>
          </w:tcPr>
          <w:p w14:paraId="55670393" w14:textId="77777777" w:rsidR="004C26EE" w:rsidRDefault="00C72362">
            <w:pPr>
              <w:rPr>
                <w:lang w:val="en-GB"/>
              </w:rPr>
            </w:pPr>
            <w:r>
              <w:rPr>
                <w:lang w:val="en-GB"/>
              </w:rPr>
              <w:t>Translation Approved (100%)</w:t>
            </w:r>
          </w:p>
        </w:tc>
        <w:tc>
          <w:tcPr>
            <w:tcW w:w="0" w:type="auto"/>
            <w:shd w:val="clear" w:color="auto" w:fill="FFFFFF"/>
          </w:tcPr>
          <w:p w14:paraId="6C00F325" w14:textId="77777777" w:rsidR="004C26EE" w:rsidRDefault="00C72362">
            <w:pPr>
              <w:rPr>
                <w:lang w:val="en-GB"/>
              </w:rPr>
            </w:pPr>
            <w:r>
              <w:rPr>
                <w:lang w:val="en-GB"/>
              </w:rPr>
              <w:t>With reference to point 4.2 of Module SB (type-examination), design review is requested.</w:t>
            </w:r>
          </w:p>
        </w:tc>
        <w:tc>
          <w:tcPr>
            <w:tcW w:w="0" w:type="auto"/>
            <w:shd w:val="clear" w:color="auto" w:fill="FFFFFF"/>
          </w:tcPr>
          <w:p w14:paraId="7B7CBCFC" w14:textId="77777777" w:rsidR="004C26EE" w:rsidRDefault="00C72362">
            <w:pPr>
              <w:rPr>
                <w:lang w:val="sr-Cyrl-RS"/>
              </w:rPr>
            </w:pPr>
            <w:r>
              <w:rPr>
                <w:lang w:val="sr-Cyrl-RS"/>
              </w:rPr>
              <w:t xml:space="preserve">Упућивањем на тачку 4.2. модула </w:t>
            </w:r>
            <w:r>
              <w:rPr>
                <w:rStyle w:val="Tag"/>
                <w:lang w:val="sr-Cyrl-RS"/>
              </w:rPr>
              <w:t>&lt;Italic&gt;</w:t>
            </w:r>
            <w:r>
              <w:rPr>
                <w:lang w:val="sr-Cyrl-RS"/>
              </w:rPr>
              <w:t>SB</w:t>
            </w:r>
            <w:r>
              <w:rPr>
                <w:rStyle w:val="Tag"/>
                <w:lang w:val="sr-Cyrl-RS"/>
              </w:rPr>
              <w:t>&lt;/Italic&gt;</w:t>
            </w:r>
            <w:r>
              <w:rPr>
                <w:lang w:val="sr-Cyrl-RS"/>
              </w:rPr>
              <w:t xml:space="preserve"> (испитивање типа), захтева се прегледaње пројекта.</w:t>
            </w:r>
          </w:p>
        </w:tc>
      </w:tr>
      <w:tr w:rsidR="004C26EE" w14:paraId="3A2F6B1B" w14:textId="77777777">
        <w:tc>
          <w:tcPr>
            <w:tcW w:w="0" w:type="auto"/>
            <w:shd w:val="clear" w:color="auto" w:fill="FFFFFF"/>
          </w:tcPr>
          <w:p w14:paraId="56FCF6D7" w14:textId="77777777" w:rsidR="004C26EE" w:rsidRDefault="00C72362">
            <w:pPr>
              <w:rPr>
                <w:lang w:val="en-GB"/>
              </w:rPr>
            </w:pPr>
            <w:r>
              <w:rPr>
                <w:rStyle w:val="SegmentID"/>
                <w:lang w:val="en-GB"/>
              </w:rPr>
              <w:t>2396</w:t>
            </w:r>
            <w:r>
              <w:rPr>
                <w:rStyle w:val="TransUnitID"/>
                <w:lang w:val="en-GB"/>
              </w:rPr>
              <w:t>9dacfbba-4385-4b86-ab2a-8346a674a829</w:t>
            </w:r>
          </w:p>
        </w:tc>
        <w:tc>
          <w:tcPr>
            <w:tcW w:w="0" w:type="auto"/>
            <w:shd w:val="clear" w:color="auto" w:fill="FFFFFF"/>
          </w:tcPr>
          <w:p w14:paraId="419669F3" w14:textId="77777777" w:rsidR="004C26EE" w:rsidRDefault="00C72362">
            <w:pPr>
              <w:rPr>
                <w:lang w:val="en-GB"/>
              </w:rPr>
            </w:pPr>
            <w:r>
              <w:rPr>
                <w:lang w:val="en-GB"/>
              </w:rPr>
              <w:t>Translation Approved (99%)</w:t>
            </w:r>
          </w:p>
        </w:tc>
        <w:tc>
          <w:tcPr>
            <w:tcW w:w="0" w:type="auto"/>
            <w:shd w:val="clear" w:color="auto" w:fill="FFFFFF"/>
          </w:tcPr>
          <w:p w14:paraId="426B72EF" w14:textId="77777777" w:rsidR="004C26EE" w:rsidRDefault="00C72362">
            <w:pPr>
              <w:rPr>
                <w:lang w:val="en-GB"/>
              </w:rPr>
            </w:pPr>
            <w:r>
              <w:rPr>
                <w:lang w:val="en-GB"/>
              </w:rPr>
              <w:t>With reference to point 4.2 of Module SH1 (full quality management system with design examination), an additional type test is required.</w:t>
            </w:r>
          </w:p>
        </w:tc>
        <w:tc>
          <w:tcPr>
            <w:tcW w:w="0" w:type="auto"/>
            <w:shd w:val="clear" w:color="auto" w:fill="FFFFFF"/>
          </w:tcPr>
          <w:p w14:paraId="2F2504A1" w14:textId="77777777" w:rsidR="004C26EE" w:rsidRDefault="00C72362">
            <w:pPr>
              <w:rPr>
                <w:lang w:val="sr-Cyrl-RS"/>
              </w:rPr>
            </w:pPr>
            <w:r>
              <w:rPr>
                <w:lang w:val="sr-Cyrl-RS"/>
              </w:rPr>
              <w:t xml:space="preserve">Упућивањем на тачку 4.2. модула </w:t>
            </w:r>
            <w:r>
              <w:rPr>
                <w:rStyle w:val="Tag"/>
                <w:lang w:val="sr-Cyrl-RS"/>
              </w:rPr>
              <w:t>&lt;Italic&gt;</w:t>
            </w:r>
            <w:r>
              <w:rPr>
                <w:lang w:val="sr-Cyrl-RS"/>
              </w:rPr>
              <w:t>SH1</w:t>
            </w:r>
            <w:r>
              <w:rPr>
                <w:rStyle w:val="Tag"/>
                <w:lang w:val="sr-Cyrl-RS"/>
              </w:rPr>
              <w:t>&lt;/Italic&gt;</w:t>
            </w:r>
            <w:r>
              <w:rPr>
                <w:lang w:val="sr-Cyrl-RS"/>
              </w:rPr>
              <w:t xml:space="preserve"> (целовит систем управљања квалитетом са испитивањем пројекта), захтева се додатно типско испитивање.</w:t>
            </w:r>
          </w:p>
        </w:tc>
      </w:tr>
      <w:tr w:rsidR="004C26EE" w14:paraId="38386BAA" w14:textId="77777777">
        <w:tc>
          <w:tcPr>
            <w:tcW w:w="0" w:type="auto"/>
            <w:shd w:val="clear" w:color="auto" w:fill="FFFFFF"/>
          </w:tcPr>
          <w:p w14:paraId="482CC3C0" w14:textId="77777777" w:rsidR="004C26EE" w:rsidRDefault="00C72362">
            <w:pPr>
              <w:rPr>
                <w:lang w:val="en-GB"/>
              </w:rPr>
            </w:pPr>
            <w:r>
              <w:rPr>
                <w:rStyle w:val="SegmentID"/>
                <w:lang w:val="en-GB"/>
              </w:rPr>
              <w:t>2397</w:t>
            </w:r>
            <w:r>
              <w:rPr>
                <w:rStyle w:val="TransUnitID"/>
                <w:lang w:val="en-GB"/>
              </w:rPr>
              <w:t>03dc6a8d-960a-449a-9030-e841fd634241</w:t>
            </w:r>
          </w:p>
        </w:tc>
        <w:tc>
          <w:tcPr>
            <w:tcW w:w="0" w:type="auto"/>
            <w:shd w:val="clear" w:color="auto" w:fill="FFFFFF"/>
          </w:tcPr>
          <w:p w14:paraId="785E6786" w14:textId="77777777" w:rsidR="004C26EE" w:rsidRDefault="00C72362">
            <w:pPr>
              <w:rPr>
                <w:lang w:val="en-GB"/>
              </w:rPr>
            </w:pPr>
            <w:r>
              <w:rPr>
                <w:lang w:val="en-GB"/>
              </w:rPr>
              <w:t>Translation Approved (100%)</w:t>
            </w:r>
          </w:p>
        </w:tc>
        <w:tc>
          <w:tcPr>
            <w:tcW w:w="0" w:type="auto"/>
            <w:shd w:val="clear" w:color="auto" w:fill="FFFFFF"/>
          </w:tcPr>
          <w:p w14:paraId="58B68A85" w14:textId="77777777" w:rsidR="004C26EE" w:rsidRDefault="00C72362">
            <w:pPr>
              <w:rPr>
                <w:lang w:val="en-GB"/>
              </w:rPr>
            </w:pPr>
            <w:r>
              <w:rPr>
                <w:lang w:val="en-GB"/>
              </w:rPr>
              <w:t>6.3.3.</w:t>
            </w:r>
          </w:p>
        </w:tc>
        <w:tc>
          <w:tcPr>
            <w:tcW w:w="0" w:type="auto"/>
            <w:shd w:val="clear" w:color="auto" w:fill="FFFFFF"/>
          </w:tcPr>
          <w:p w14:paraId="6DED007B" w14:textId="77777777" w:rsidR="004C26EE" w:rsidRDefault="00C72362">
            <w:pPr>
              <w:rPr>
                <w:lang w:val="sr-Cyrl-RS"/>
              </w:rPr>
            </w:pPr>
            <w:r>
              <w:rPr>
                <w:lang w:val="sr-Cyrl-RS"/>
              </w:rPr>
              <w:t>6.3.3.</w:t>
            </w:r>
          </w:p>
        </w:tc>
      </w:tr>
      <w:tr w:rsidR="004C26EE" w14:paraId="3326142F" w14:textId="77777777">
        <w:tc>
          <w:tcPr>
            <w:tcW w:w="0" w:type="auto"/>
            <w:shd w:val="clear" w:color="auto" w:fill="FFFFFF"/>
          </w:tcPr>
          <w:p w14:paraId="678731B2" w14:textId="77777777" w:rsidR="004C26EE" w:rsidRDefault="00C72362">
            <w:pPr>
              <w:rPr>
                <w:lang w:val="en-GB"/>
              </w:rPr>
            </w:pPr>
            <w:r>
              <w:rPr>
                <w:rStyle w:val="SegmentID"/>
                <w:lang w:val="en-GB"/>
              </w:rPr>
              <w:t>2398</w:t>
            </w:r>
            <w:r>
              <w:rPr>
                <w:rStyle w:val="TransUnitID"/>
                <w:lang w:val="en-GB"/>
              </w:rPr>
              <w:t>03dc6a8d-960a-449a-9030-e841fd634241</w:t>
            </w:r>
          </w:p>
        </w:tc>
        <w:tc>
          <w:tcPr>
            <w:tcW w:w="0" w:type="auto"/>
            <w:shd w:val="clear" w:color="auto" w:fill="FFFFFF"/>
          </w:tcPr>
          <w:p w14:paraId="488A6ACE" w14:textId="77777777" w:rsidR="004C26EE" w:rsidRDefault="00C72362">
            <w:pPr>
              <w:rPr>
                <w:lang w:val="en-GB"/>
              </w:rPr>
            </w:pPr>
            <w:r>
              <w:rPr>
                <w:lang w:val="en-GB"/>
              </w:rPr>
              <w:t>Translation Approved (98%)</w:t>
            </w:r>
          </w:p>
        </w:tc>
        <w:tc>
          <w:tcPr>
            <w:tcW w:w="0" w:type="auto"/>
            <w:shd w:val="clear" w:color="auto" w:fill="FFFFFF"/>
          </w:tcPr>
          <w:p w14:paraId="01304552" w14:textId="77777777" w:rsidR="004C26EE" w:rsidRDefault="00C72362">
            <w:pPr>
              <w:rPr>
                <w:lang w:val="en-GB"/>
              </w:rPr>
            </w:pPr>
            <w:r>
              <w:rPr>
                <w:lang w:val="en-GB"/>
              </w:rPr>
              <w:t>Assessment requirements for an On-board Subsystem</w:t>
            </w:r>
          </w:p>
        </w:tc>
        <w:tc>
          <w:tcPr>
            <w:tcW w:w="0" w:type="auto"/>
            <w:shd w:val="clear" w:color="auto" w:fill="FFFFFF"/>
          </w:tcPr>
          <w:p w14:paraId="33DFFE28" w14:textId="77777777" w:rsidR="004C26EE" w:rsidRDefault="00C72362">
            <w:pPr>
              <w:rPr>
                <w:lang w:val="sr-Cyrl-RS"/>
              </w:rPr>
            </w:pPr>
            <w:r>
              <w:rPr>
                <w:lang w:val="sr-Cyrl-RS"/>
              </w:rPr>
              <w:t>Захтеви у погледу оцењивања за подсистем у возилу</w:t>
            </w:r>
          </w:p>
        </w:tc>
      </w:tr>
      <w:tr w:rsidR="004C26EE" w14:paraId="33C6A3D7" w14:textId="77777777">
        <w:tc>
          <w:tcPr>
            <w:tcW w:w="0" w:type="auto"/>
            <w:shd w:val="clear" w:color="auto" w:fill="FFFFFF"/>
          </w:tcPr>
          <w:p w14:paraId="56E11146" w14:textId="77777777" w:rsidR="004C26EE" w:rsidRDefault="00C72362">
            <w:pPr>
              <w:rPr>
                <w:lang w:val="en-GB"/>
              </w:rPr>
            </w:pPr>
            <w:r>
              <w:rPr>
                <w:rStyle w:val="SegmentID"/>
                <w:lang w:val="en-GB"/>
              </w:rPr>
              <w:t>2399</w:t>
            </w:r>
            <w:r>
              <w:rPr>
                <w:rStyle w:val="TransUnitID"/>
                <w:lang w:val="en-GB"/>
              </w:rPr>
              <w:t>16a69135-ca00-4453-9d2e-26d5185d1893</w:t>
            </w:r>
          </w:p>
        </w:tc>
        <w:tc>
          <w:tcPr>
            <w:tcW w:w="0" w:type="auto"/>
            <w:shd w:val="clear" w:color="auto" w:fill="FFFFFF"/>
          </w:tcPr>
          <w:p w14:paraId="1360837C" w14:textId="77777777" w:rsidR="004C26EE" w:rsidRDefault="00C72362">
            <w:pPr>
              <w:rPr>
                <w:lang w:val="en-GB"/>
              </w:rPr>
            </w:pPr>
            <w:r>
              <w:rPr>
                <w:lang w:val="en-GB"/>
              </w:rPr>
              <w:t>Translation Approved (0%)</w:t>
            </w:r>
          </w:p>
        </w:tc>
        <w:tc>
          <w:tcPr>
            <w:tcW w:w="0" w:type="auto"/>
            <w:shd w:val="clear" w:color="auto" w:fill="FFFFFF"/>
          </w:tcPr>
          <w:p w14:paraId="78A0EE21" w14:textId="77777777" w:rsidR="004C26EE" w:rsidRDefault="00C72362">
            <w:pPr>
              <w:rPr>
                <w:lang w:val="en-GB"/>
              </w:rPr>
            </w:pPr>
            <w:r>
              <w:rPr>
                <w:lang w:val="en-GB"/>
              </w:rPr>
              <w:t>Table 6.2.1 shows the checks that must be carried out when verifying a Control-Command and Signalling On-board Subsystem and the basic parameters that must be respected.</w:t>
            </w:r>
          </w:p>
        </w:tc>
        <w:tc>
          <w:tcPr>
            <w:tcW w:w="0" w:type="auto"/>
            <w:shd w:val="clear" w:color="auto" w:fill="FFFFFF"/>
          </w:tcPr>
          <w:p w14:paraId="50DC7022" w14:textId="77777777" w:rsidR="004C26EE" w:rsidRDefault="00C72362">
            <w:pPr>
              <w:rPr>
                <w:lang w:val="sr-Cyrl-RS"/>
              </w:rPr>
            </w:pPr>
            <w:r>
              <w:rPr>
                <w:lang w:val="sr-Cyrl-RS"/>
              </w:rPr>
              <w:t>У Табели 6.2.1. приказане су провере које се морају извршити приликом верификације подсистема контроле, управљања и сигнализације у возилу и основни параметри који се морају поштовати.</w:t>
            </w:r>
          </w:p>
        </w:tc>
      </w:tr>
      <w:tr w:rsidR="004C26EE" w14:paraId="1273D850" w14:textId="77777777">
        <w:tc>
          <w:tcPr>
            <w:tcW w:w="0" w:type="auto"/>
            <w:shd w:val="clear" w:color="auto" w:fill="FFFFFF"/>
          </w:tcPr>
          <w:p w14:paraId="668840A0" w14:textId="77777777" w:rsidR="004C26EE" w:rsidRDefault="00C72362">
            <w:pPr>
              <w:rPr>
                <w:lang w:val="en-GB"/>
              </w:rPr>
            </w:pPr>
            <w:r>
              <w:rPr>
                <w:rStyle w:val="SegmentID"/>
                <w:lang w:val="en-GB"/>
              </w:rPr>
              <w:t>2400</w:t>
            </w:r>
            <w:r>
              <w:rPr>
                <w:rStyle w:val="TransUnitID"/>
                <w:lang w:val="en-GB"/>
              </w:rPr>
              <w:t>2b4e9058-bbce-466a-a364-c696ad413620</w:t>
            </w:r>
          </w:p>
        </w:tc>
        <w:tc>
          <w:tcPr>
            <w:tcW w:w="0" w:type="auto"/>
            <w:shd w:val="clear" w:color="auto" w:fill="FFFFFF"/>
          </w:tcPr>
          <w:p w14:paraId="14242BF2" w14:textId="77777777" w:rsidR="004C26EE" w:rsidRDefault="00C72362">
            <w:pPr>
              <w:rPr>
                <w:lang w:val="en-GB"/>
              </w:rPr>
            </w:pPr>
            <w:r>
              <w:rPr>
                <w:lang w:val="en-GB"/>
              </w:rPr>
              <w:t>Translation Approved (0%)</w:t>
            </w:r>
          </w:p>
        </w:tc>
        <w:tc>
          <w:tcPr>
            <w:tcW w:w="0" w:type="auto"/>
            <w:shd w:val="clear" w:color="auto" w:fill="FFFFFF"/>
          </w:tcPr>
          <w:p w14:paraId="4AB69305" w14:textId="77777777" w:rsidR="004C26EE" w:rsidRDefault="00C72362">
            <w:pPr>
              <w:rPr>
                <w:lang w:val="en-GB"/>
              </w:rPr>
            </w:pPr>
            <w:r>
              <w:rPr>
                <w:lang w:val="en-GB"/>
              </w:rPr>
              <w:t>Independently of the module chosen:</w:t>
            </w:r>
          </w:p>
        </w:tc>
        <w:tc>
          <w:tcPr>
            <w:tcW w:w="0" w:type="auto"/>
            <w:shd w:val="clear" w:color="auto" w:fill="FFFFFF"/>
          </w:tcPr>
          <w:p w14:paraId="5932F1D2" w14:textId="77777777" w:rsidR="004C26EE" w:rsidRDefault="00C72362">
            <w:pPr>
              <w:rPr>
                <w:lang w:val="sr-Cyrl-RS"/>
              </w:rPr>
            </w:pPr>
            <w:r>
              <w:rPr>
                <w:lang w:val="sr-Cyrl-RS"/>
              </w:rPr>
              <w:t>Независно од одабраног модула:</w:t>
            </w:r>
          </w:p>
        </w:tc>
      </w:tr>
      <w:tr w:rsidR="004C26EE" w14:paraId="5949C648" w14:textId="77777777">
        <w:tc>
          <w:tcPr>
            <w:tcW w:w="0" w:type="auto"/>
            <w:shd w:val="clear" w:color="auto" w:fill="FFFFFF"/>
          </w:tcPr>
          <w:p w14:paraId="013E326F" w14:textId="77777777" w:rsidR="004C26EE" w:rsidRDefault="00C72362">
            <w:pPr>
              <w:rPr>
                <w:lang w:val="en-GB"/>
              </w:rPr>
            </w:pPr>
            <w:r>
              <w:rPr>
                <w:rStyle w:val="SegmentID"/>
                <w:lang w:val="en-GB"/>
              </w:rPr>
              <w:t>2401</w:t>
            </w:r>
            <w:r>
              <w:rPr>
                <w:rStyle w:val="TransUnitID"/>
                <w:lang w:val="en-GB"/>
              </w:rPr>
              <w:t>354ef9c3-3d5f-40ea-8030-71d5adb88064</w:t>
            </w:r>
          </w:p>
        </w:tc>
        <w:tc>
          <w:tcPr>
            <w:tcW w:w="0" w:type="auto"/>
            <w:shd w:val="clear" w:color="auto" w:fill="FFFFFF"/>
          </w:tcPr>
          <w:p w14:paraId="4A2176BC" w14:textId="77777777" w:rsidR="004C26EE" w:rsidRDefault="00C72362">
            <w:pPr>
              <w:rPr>
                <w:lang w:val="en-GB"/>
              </w:rPr>
            </w:pPr>
            <w:r>
              <w:rPr>
                <w:lang w:val="en-GB"/>
              </w:rPr>
              <w:t>Translation Approved (0%)</w:t>
            </w:r>
          </w:p>
        </w:tc>
        <w:tc>
          <w:tcPr>
            <w:tcW w:w="0" w:type="auto"/>
            <w:shd w:val="clear" w:color="auto" w:fill="FFFFFF"/>
          </w:tcPr>
          <w:p w14:paraId="00D4DCCC" w14:textId="77777777" w:rsidR="004C26EE" w:rsidRDefault="00C72362">
            <w:pPr>
              <w:rPr>
                <w:lang w:val="en-GB"/>
              </w:rPr>
            </w:pPr>
            <w:r>
              <w:rPr>
                <w:lang w:val="en-GB"/>
              </w:rPr>
              <w:t>(1) verification shall demonstrate that the Control-Command and Signalling On-board Subsystem complies with basic parameters when it is integrated into the vehicle;</w:t>
            </w:r>
          </w:p>
        </w:tc>
        <w:tc>
          <w:tcPr>
            <w:tcW w:w="0" w:type="auto"/>
            <w:shd w:val="clear" w:color="auto" w:fill="FFFFFF"/>
          </w:tcPr>
          <w:p w14:paraId="01273C87" w14:textId="77777777" w:rsidR="004C26EE" w:rsidRDefault="00C72362">
            <w:pPr>
              <w:rPr>
                <w:lang w:val="sr-Cyrl-RS"/>
              </w:rPr>
            </w:pPr>
            <w:r>
              <w:rPr>
                <w:lang w:val="sr-Cyrl-RS"/>
              </w:rPr>
              <w:t>1) верификацијом се доказује да је подсистем контроле, управљања и сигнализације у возилу у складу са основним параметрима када је уграђен у возило;</w:t>
            </w:r>
          </w:p>
        </w:tc>
      </w:tr>
      <w:tr w:rsidR="004C26EE" w14:paraId="528DDD54" w14:textId="77777777">
        <w:tc>
          <w:tcPr>
            <w:tcW w:w="0" w:type="auto"/>
            <w:shd w:val="clear" w:color="auto" w:fill="FFFFFF"/>
          </w:tcPr>
          <w:p w14:paraId="7E48A92E" w14:textId="77777777" w:rsidR="004C26EE" w:rsidRDefault="00C72362">
            <w:pPr>
              <w:rPr>
                <w:lang w:val="en-GB"/>
              </w:rPr>
            </w:pPr>
            <w:r>
              <w:rPr>
                <w:rStyle w:val="SegmentID"/>
                <w:lang w:val="en-GB"/>
              </w:rPr>
              <w:t>2402</w:t>
            </w:r>
            <w:r>
              <w:rPr>
                <w:rStyle w:val="TransUnitID"/>
                <w:lang w:val="en-GB"/>
              </w:rPr>
              <w:t>701bbbd8-d2a3-49ce-a0bb-a66784fc0fcc</w:t>
            </w:r>
          </w:p>
        </w:tc>
        <w:tc>
          <w:tcPr>
            <w:tcW w:w="0" w:type="auto"/>
            <w:shd w:val="clear" w:color="auto" w:fill="FFFFFF"/>
          </w:tcPr>
          <w:p w14:paraId="448F4651" w14:textId="77777777" w:rsidR="004C26EE" w:rsidRDefault="00C72362">
            <w:pPr>
              <w:rPr>
                <w:lang w:val="en-GB"/>
              </w:rPr>
            </w:pPr>
            <w:r>
              <w:rPr>
                <w:lang w:val="en-GB"/>
              </w:rPr>
              <w:t>Translation Approved (0%)</w:t>
            </w:r>
          </w:p>
        </w:tc>
        <w:tc>
          <w:tcPr>
            <w:tcW w:w="0" w:type="auto"/>
            <w:shd w:val="clear" w:color="auto" w:fill="FFFFFF"/>
          </w:tcPr>
          <w:p w14:paraId="47896DF6" w14:textId="77777777" w:rsidR="004C26EE" w:rsidRDefault="00C72362">
            <w:pPr>
              <w:rPr>
                <w:lang w:val="en-GB"/>
              </w:rPr>
            </w:pPr>
            <w:r>
              <w:rPr>
                <w:lang w:val="en-GB"/>
              </w:rPr>
              <w:t>(2) the functionality and performances of interoperability constituents already covered by their EC Declaration of conformity do not require additional verifications;</w:t>
            </w:r>
          </w:p>
        </w:tc>
        <w:tc>
          <w:tcPr>
            <w:tcW w:w="0" w:type="auto"/>
            <w:shd w:val="clear" w:color="auto" w:fill="FFFFFF"/>
          </w:tcPr>
          <w:p w14:paraId="7E4C5CB7" w14:textId="77777777" w:rsidR="004C26EE" w:rsidRDefault="00C72362">
            <w:pPr>
              <w:rPr>
                <w:lang w:val="sr-Cyrl-RS"/>
              </w:rPr>
            </w:pPr>
            <w:r>
              <w:rPr>
                <w:lang w:val="sr-Cyrl-RS"/>
              </w:rPr>
              <w:t>2) функционалност и перформансе чинилаца интероперабилности који су већ обухваћени њиховом ЕЗ декларацијом о усаглашености, не захтевају додатне верификације;</w:t>
            </w:r>
          </w:p>
        </w:tc>
      </w:tr>
      <w:tr w:rsidR="004C26EE" w14:paraId="3B251E96" w14:textId="77777777">
        <w:tc>
          <w:tcPr>
            <w:tcW w:w="0" w:type="auto"/>
            <w:shd w:val="clear" w:color="auto" w:fill="FFFFFF"/>
          </w:tcPr>
          <w:p w14:paraId="2770BB4E" w14:textId="77777777" w:rsidR="004C26EE" w:rsidRDefault="00C72362">
            <w:pPr>
              <w:rPr>
                <w:lang w:val="en-GB"/>
              </w:rPr>
            </w:pPr>
            <w:r>
              <w:rPr>
                <w:rStyle w:val="SegmentID"/>
                <w:lang w:val="en-GB"/>
              </w:rPr>
              <w:t>2403</w:t>
            </w:r>
            <w:r>
              <w:rPr>
                <w:rStyle w:val="TransUnitID"/>
                <w:lang w:val="en-GB"/>
              </w:rPr>
              <w:t>d45ea429-d448-4bca-b0a1-8af39f67175b</w:t>
            </w:r>
          </w:p>
        </w:tc>
        <w:tc>
          <w:tcPr>
            <w:tcW w:w="0" w:type="auto"/>
            <w:shd w:val="clear" w:color="auto" w:fill="FFFFFF"/>
          </w:tcPr>
          <w:p w14:paraId="2ACE665F" w14:textId="77777777" w:rsidR="004C26EE" w:rsidRDefault="00C72362">
            <w:pPr>
              <w:rPr>
                <w:lang w:val="en-GB"/>
              </w:rPr>
            </w:pPr>
            <w:r>
              <w:rPr>
                <w:lang w:val="en-GB"/>
              </w:rPr>
              <w:t>Translation Approved (0%)</w:t>
            </w:r>
          </w:p>
        </w:tc>
        <w:tc>
          <w:tcPr>
            <w:tcW w:w="0" w:type="auto"/>
            <w:shd w:val="clear" w:color="auto" w:fill="FFFFFF"/>
          </w:tcPr>
          <w:p w14:paraId="4B3A057B" w14:textId="77777777" w:rsidR="004C26EE" w:rsidRDefault="00C72362">
            <w:pPr>
              <w:rPr>
                <w:lang w:val="en-GB"/>
              </w:rPr>
            </w:pPr>
            <w:r>
              <w:rPr>
                <w:lang w:val="en-GB"/>
              </w:rPr>
              <w:t>(3) the update due to specifications maintenance of an already integrated Interoperability Constituent will not require additional verification by a subsystem Notified Body if the Interoperability Constituent Notified Body confirms that the impact of the update to be assessed is limited to the Interoperability Constituent and if no impact at subsystem level is identified by the CSM assessment body assessing the subsystem integration of the update.</w:t>
            </w:r>
          </w:p>
        </w:tc>
        <w:tc>
          <w:tcPr>
            <w:tcW w:w="0" w:type="auto"/>
            <w:shd w:val="clear" w:color="auto" w:fill="FFFFFF"/>
          </w:tcPr>
          <w:p w14:paraId="0BF117A7" w14:textId="77777777" w:rsidR="004C26EE" w:rsidRDefault="00C72362">
            <w:pPr>
              <w:rPr>
                <w:lang w:val="sr-Cyrl-RS"/>
              </w:rPr>
            </w:pPr>
            <w:r>
              <w:rPr>
                <w:lang w:val="sr-Cyrl-RS"/>
              </w:rPr>
              <w:t>3) ажурирање због одржавања спецификација већ уграђеног чиниоца интероперабилности неће захтевати додатну верификацију од стране пријављеног тела за подсистем ако пријављено тело за чинилац интероперабилности потврди да је утицај ажурирања који треба проценити ограничен на чинилац интероперабилности и ако тело за оцењивање заједничких безбедносних метода које оцењује интегрисање ажурирања у подсистем не идентификује никакав утицај на нивоу подсистема.</w:t>
            </w:r>
          </w:p>
        </w:tc>
      </w:tr>
      <w:tr w:rsidR="004C26EE" w14:paraId="40B86236" w14:textId="77777777">
        <w:tc>
          <w:tcPr>
            <w:tcW w:w="0" w:type="auto"/>
            <w:shd w:val="clear" w:color="auto" w:fill="FFFFFF"/>
          </w:tcPr>
          <w:p w14:paraId="1A132DD2" w14:textId="77777777" w:rsidR="004C26EE" w:rsidRDefault="00C72362">
            <w:pPr>
              <w:rPr>
                <w:lang w:val="en-GB"/>
              </w:rPr>
            </w:pPr>
            <w:r>
              <w:rPr>
                <w:rStyle w:val="SegmentID"/>
                <w:lang w:val="en-GB"/>
              </w:rPr>
              <w:t>2404</w:t>
            </w:r>
            <w:r>
              <w:rPr>
                <w:rStyle w:val="TransUnitID"/>
                <w:lang w:val="en-GB"/>
              </w:rPr>
              <w:t>3b6337cc-be24-4a33-a75d-49cb6e833c1f</w:t>
            </w:r>
          </w:p>
        </w:tc>
        <w:tc>
          <w:tcPr>
            <w:tcW w:w="0" w:type="auto"/>
            <w:shd w:val="clear" w:color="auto" w:fill="FFFFFF"/>
          </w:tcPr>
          <w:p w14:paraId="6CD19625" w14:textId="77777777" w:rsidR="004C26EE" w:rsidRDefault="00C72362">
            <w:pPr>
              <w:rPr>
                <w:lang w:val="en-GB"/>
              </w:rPr>
            </w:pPr>
            <w:r>
              <w:rPr>
                <w:lang w:val="en-GB"/>
              </w:rPr>
              <w:t>Translation Approved (100%)</w:t>
            </w:r>
          </w:p>
        </w:tc>
        <w:tc>
          <w:tcPr>
            <w:tcW w:w="0" w:type="auto"/>
            <w:shd w:val="clear" w:color="auto" w:fill="FFFFFF"/>
          </w:tcPr>
          <w:p w14:paraId="3F7A06DF" w14:textId="77777777" w:rsidR="004C26EE" w:rsidRDefault="00C72362">
            <w:pPr>
              <w:rPr>
                <w:lang w:val="en-GB"/>
              </w:rPr>
            </w:pPr>
            <w:r>
              <w:rPr>
                <w:lang w:val="en-GB"/>
              </w:rPr>
              <w:t>Table 6.2.1.</w:t>
            </w:r>
          </w:p>
        </w:tc>
        <w:tc>
          <w:tcPr>
            <w:tcW w:w="0" w:type="auto"/>
            <w:shd w:val="clear" w:color="auto" w:fill="FFFFFF"/>
          </w:tcPr>
          <w:p w14:paraId="4766758C" w14:textId="77777777" w:rsidR="004C26EE" w:rsidRDefault="00C72362">
            <w:pPr>
              <w:rPr>
                <w:lang w:val="sr-Cyrl-RS"/>
              </w:rPr>
            </w:pPr>
            <w:r>
              <w:rPr>
                <w:lang w:val="sr-Cyrl-RS"/>
              </w:rPr>
              <w:t>Табела 6.2.1.</w:t>
            </w:r>
          </w:p>
        </w:tc>
      </w:tr>
      <w:tr w:rsidR="004C26EE" w14:paraId="14526519" w14:textId="77777777">
        <w:tc>
          <w:tcPr>
            <w:tcW w:w="0" w:type="auto"/>
            <w:shd w:val="clear" w:color="auto" w:fill="FFFFFF"/>
          </w:tcPr>
          <w:p w14:paraId="7C9C9019" w14:textId="77777777" w:rsidR="004C26EE" w:rsidRDefault="00C72362">
            <w:pPr>
              <w:rPr>
                <w:lang w:val="en-GB"/>
              </w:rPr>
            </w:pPr>
            <w:r>
              <w:rPr>
                <w:rStyle w:val="SegmentID"/>
                <w:lang w:val="en-GB"/>
              </w:rPr>
              <w:t>2405</w:t>
            </w:r>
            <w:r>
              <w:rPr>
                <w:rStyle w:val="TransUnitID"/>
                <w:lang w:val="en-GB"/>
              </w:rPr>
              <w:t>ff920807-7124-4ada-b1f7-5784f847d009</w:t>
            </w:r>
          </w:p>
        </w:tc>
        <w:tc>
          <w:tcPr>
            <w:tcW w:w="0" w:type="auto"/>
            <w:shd w:val="clear" w:color="auto" w:fill="FFFFFF"/>
          </w:tcPr>
          <w:p w14:paraId="1D511129" w14:textId="77777777" w:rsidR="004C26EE" w:rsidRDefault="00C72362">
            <w:pPr>
              <w:rPr>
                <w:lang w:val="en-GB"/>
              </w:rPr>
            </w:pPr>
            <w:r>
              <w:rPr>
                <w:lang w:val="en-GB"/>
              </w:rPr>
              <w:t>Translation Approved (0%)</w:t>
            </w:r>
          </w:p>
        </w:tc>
        <w:tc>
          <w:tcPr>
            <w:tcW w:w="0" w:type="auto"/>
            <w:shd w:val="clear" w:color="auto" w:fill="FFFFFF"/>
          </w:tcPr>
          <w:p w14:paraId="4A0C11F5" w14:textId="77777777" w:rsidR="004C26EE" w:rsidRDefault="00C72362">
            <w:pPr>
              <w:rPr>
                <w:lang w:val="en-GB"/>
              </w:rPr>
            </w:pPr>
            <w:r>
              <w:rPr>
                <w:lang w:val="en-GB"/>
              </w:rPr>
              <w:t>Conformity assessment requirements for an On-board Subsystem or for groups of Parts</w:t>
            </w:r>
          </w:p>
        </w:tc>
        <w:tc>
          <w:tcPr>
            <w:tcW w:w="0" w:type="auto"/>
            <w:shd w:val="clear" w:color="auto" w:fill="FFFFFF"/>
          </w:tcPr>
          <w:p w14:paraId="4C19C975" w14:textId="77777777" w:rsidR="004C26EE" w:rsidRDefault="00C72362">
            <w:pPr>
              <w:rPr>
                <w:lang w:val="sr-Cyrl-RS"/>
              </w:rPr>
            </w:pPr>
            <w:r>
              <w:rPr>
                <w:lang w:val="sr-Cyrl-RS"/>
              </w:rPr>
              <w:t>Захтеви у погледу оцењивања усаглашености за подсистем у возилу или групе делова</w:t>
            </w:r>
          </w:p>
        </w:tc>
      </w:tr>
      <w:tr w:rsidR="004C26EE" w14:paraId="4B5E6A48" w14:textId="77777777">
        <w:tc>
          <w:tcPr>
            <w:tcW w:w="0" w:type="auto"/>
            <w:shd w:val="clear" w:color="auto" w:fill="FFFFFF"/>
          </w:tcPr>
          <w:p w14:paraId="37FD3085" w14:textId="77777777" w:rsidR="004C26EE" w:rsidRDefault="00C72362">
            <w:pPr>
              <w:rPr>
                <w:lang w:val="en-GB"/>
              </w:rPr>
            </w:pPr>
            <w:r>
              <w:rPr>
                <w:rStyle w:val="SegmentID"/>
                <w:lang w:val="en-GB"/>
              </w:rPr>
              <w:t>2406</w:t>
            </w:r>
            <w:r>
              <w:rPr>
                <w:rStyle w:val="TransUnitID"/>
                <w:lang w:val="en-GB"/>
              </w:rPr>
              <w:t>df33d951-3cad-464b-a585-3e47fc4e552b</w:t>
            </w:r>
          </w:p>
        </w:tc>
        <w:tc>
          <w:tcPr>
            <w:tcW w:w="0" w:type="auto"/>
            <w:shd w:val="clear" w:color="auto" w:fill="FFFFFF"/>
          </w:tcPr>
          <w:p w14:paraId="073B4040" w14:textId="77777777" w:rsidR="004C26EE" w:rsidRDefault="00C72362">
            <w:pPr>
              <w:rPr>
                <w:lang w:val="en-GB"/>
              </w:rPr>
            </w:pPr>
            <w:r>
              <w:rPr>
                <w:lang w:val="en-GB"/>
              </w:rPr>
              <w:t>Translation Approved (100%)</w:t>
            </w:r>
          </w:p>
        </w:tc>
        <w:tc>
          <w:tcPr>
            <w:tcW w:w="0" w:type="auto"/>
            <w:shd w:val="clear" w:color="auto" w:fill="FFFFFF"/>
          </w:tcPr>
          <w:p w14:paraId="071C9A3D" w14:textId="77777777" w:rsidR="004C26EE" w:rsidRDefault="00C72362">
            <w:pPr>
              <w:rPr>
                <w:lang w:val="en-GB"/>
              </w:rPr>
            </w:pPr>
            <w:r>
              <w:rPr>
                <w:lang w:val="en-GB"/>
              </w:rPr>
              <w:t>No</w:t>
            </w:r>
          </w:p>
        </w:tc>
        <w:tc>
          <w:tcPr>
            <w:tcW w:w="0" w:type="auto"/>
            <w:shd w:val="clear" w:color="auto" w:fill="FFFFFF"/>
          </w:tcPr>
          <w:p w14:paraId="6F55D878" w14:textId="77777777" w:rsidR="004C26EE" w:rsidRDefault="00C72362">
            <w:pPr>
              <w:rPr>
                <w:lang w:val="sr-Cyrl-RS"/>
              </w:rPr>
            </w:pPr>
            <w:r>
              <w:rPr>
                <w:lang w:val="sr-Cyrl-RS"/>
              </w:rPr>
              <w:t>Бр.</w:t>
            </w:r>
          </w:p>
        </w:tc>
      </w:tr>
      <w:tr w:rsidR="004C26EE" w14:paraId="18EBAEEB" w14:textId="77777777">
        <w:tc>
          <w:tcPr>
            <w:tcW w:w="0" w:type="auto"/>
            <w:shd w:val="clear" w:color="auto" w:fill="FFFFFF"/>
          </w:tcPr>
          <w:p w14:paraId="00201B36" w14:textId="77777777" w:rsidR="004C26EE" w:rsidRDefault="00C72362">
            <w:pPr>
              <w:rPr>
                <w:lang w:val="en-GB"/>
              </w:rPr>
            </w:pPr>
            <w:r>
              <w:rPr>
                <w:rStyle w:val="SegmentID"/>
                <w:lang w:val="en-GB"/>
              </w:rPr>
              <w:t>2407</w:t>
            </w:r>
            <w:r>
              <w:rPr>
                <w:rStyle w:val="TransUnitID"/>
                <w:lang w:val="en-GB"/>
              </w:rPr>
              <w:t>1ba15106-4192-416e-bba0-64072e4dba47</w:t>
            </w:r>
          </w:p>
        </w:tc>
        <w:tc>
          <w:tcPr>
            <w:tcW w:w="0" w:type="auto"/>
            <w:shd w:val="clear" w:color="auto" w:fill="FFFFFF"/>
          </w:tcPr>
          <w:p w14:paraId="6AC08BEE" w14:textId="77777777" w:rsidR="004C26EE" w:rsidRDefault="00C72362">
            <w:pPr>
              <w:rPr>
                <w:lang w:val="en-GB"/>
              </w:rPr>
            </w:pPr>
            <w:r>
              <w:rPr>
                <w:lang w:val="en-GB"/>
              </w:rPr>
              <w:t>Translation Approved (100%)</w:t>
            </w:r>
          </w:p>
        </w:tc>
        <w:tc>
          <w:tcPr>
            <w:tcW w:w="0" w:type="auto"/>
            <w:shd w:val="clear" w:color="auto" w:fill="FFFFFF"/>
          </w:tcPr>
          <w:p w14:paraId="77C514D5" w14:textId="77777777" w:rsidR="004C26EE" w:rsidRDefault="00C72362">
            <w:pPr>
              <w:rPr>
                <w:lang w:val="en-GB"/>
              </w:rPr>
            </w:pPr>
            <w:r>
              <w:rPr>
                <w:lang w:val="en-GB"/>
              </w:rPr>
              <w:t>Aspect</w:t>
            </w:r>
          </w:p>
        </w:tc>
        <w:tc>
          <w:tcPr>
            <w:tcW w:w="0" w:type="auto"/>
            <w:shd w:val="clear" w:color="auto" w:fill="FFFFFF"/>
          </w:tcPr>
          <w:p w14:paraId="5EBD22C4" w14:textId="77777777" w:rsidR="004C26EE" w:rsidRDefault="00C72362">
            <w:pPr>
              <w:rPr>
                <w:lang w:val="sr-Cyrl-RS"/>
              </w:rPr>
            </w:pPr>
            <w:r>
              <w:rPr>
                <w:lang w:val="sr-Cyrl-RS"/>
              </w:rPr>
              <w:t>Аспект</w:t>
            </w:r>
          </w:p>
        </w:tc>
      </w:tr>
      <w:tr w:rsidR="004C26EE" w14:paraId="60826362" w14:textId="77777777">
        <w:tc>
          <w:tcPr>
            <w:tcW w:w="0" w:type="auto"/>
            <w:shd w:val="clear" w:color="auto" w:fill="FFFFFF"/>
          </w:tcPr>
          <w:p w14:paraId="24A22E90" w14:textId="77777777" w:rsidR="004C26EE" w:rsidRDefault="00C72362">
            <w:pPr>
              <w:rPr>
                <w:lang w:val="en-GB"/>
              </w:rPr>
            </w:pPr>
            <w:r>
              <w:rPr>
                <w:rStyle w:val="SegmentID"/>
                <w:lang w:val="en-GB"/>
              </w:rPr>
              <w:t>2408</w:t>
            </w:r>
            <w:r>
              <w:rPr>
                <w:rStyle w:val="TransUnitID"/>
                <w:lang w:val="en-GB"/>
              </w:rPr>
              <w:t>a87b1b3c-7391-43d0-8e0f-7872f643bf7e</w:t>
            </w:r>
          </w:p>
        </w:tc>
        <w:tc>
          <w:tcPr>
            <w:tcW w:w="0" w:type="auto"/>
            <w:shd w:val="clear" w:color="auto" w:fill="FFFFFF"/>
          </w:tcPr>
          <w:p w14:paraId="7CE0FED5" w14:textId="77777777" w:rsidR="004C26EE" w:rsidRDefault="00C72362">
            <w:pPr>
              <w:rPr>
                <w:lang w:val="en-GB"/>
              </w:rPr>
            </w:pPr>
            <w:r>
              <w:rPr>
                <w:lang w:val="en-GB"/>
              </w:rPr>
              <w:t>Translation Approved (100%)</w:t>
            </w:r>
          </w:p>
        </w:tc>
        <w:tc>
          <w:tcPr>
            <w:tcW w:w="0" w:type="auto"/>
            <w:shd w:val="clear" w:color="auto" w:fill="FFFFFF"/>
          </w:tcPr>
          <w:p w14:paraId="5E9D3E3E" w14:textId="77777777" w:rsidR="004C26EE" w:rsidRDefault="00C72362">
            <w:pPr>
              <w:rPr>
                <w:lang w:val="en-GB"/>
              </w:rPr>
            </w:pPr>
            <w:r>
              <w:rPr>
                <w:lang w:val="en-GB"/>
              </w:rPr>
              <w:t>What to assess</w:t>
            </w:r>
          </w:p>
        </w:tc>
        <w:tc>
          <w:tcPr>
            <w:tcW w:w="0" w:type="auto"/>
            <w:shd w:val="clear" w:color="auto" w:fill="FFFFFF"/>
          </w:tcPr>
          <w:p w14:paraId="5169BCF2" w14:textId="77777777" w:rsidR="004C26EE" w:rsidRDefault="00C72362">
            <w:pPr>
              <w:rPr>
                <w:lang w:val="sr-Cyrl-RS"/>
              </w:rPr>
            </w:pPr>
            <w:r>
              <w:rPr>
                <w:lang w:val="sr-Cyrl-RS"/>
              </w:rPr>
              <w:t>Шта се оцењује</w:t>
            </w:r>
          </w:p>
        </w:tc>
      </w:tr>
      <w:tr w:rsidR="004C26EE" w14:paraId="53FE4181" w14:textId="77777777">
        <w:tc>
          <w:tcPr>
            <w:tcW w:w="0" w:type="auto"/>
            <w:shd w:val="clear" w:color="auto" w:fill="FFFFFF"/>
          </w:tcPr>
          <w:p w14:paraId="052B8DC8" w14:textId="77777777" w:rsidR="004C26EE" w:rsidRDefault="00C72362">
            <w:pPr>
              <w:rPr>
                <w:lang w:val="en-GB"/>
              </w:rPr>
            </w:pPr>
            <w:r>
              <w:rPr>
                <w:rStyle w:val="SegmentID"/>
                <w:lang w:val="en-GB"/>
              </w:rPr>
              <w:t>2409</w:t>
            </w:r>
            <w:r>
              <w:rPr>
                <w:rStyle w:val="TransUnitID"/>
                <w:lang w:val="en-GB"/>
              </w:rPr>
              <w:t>3ac20dce-7ecb-4379-9202-86f18b6bc213</w:t>
            </w:r>
          </w:p>
        </w:tc>
        <w:tc>
          <w:tcPr>
            <w:tcW w:w="0" w:type="auto"/>
            <w:shd w:val="clear" w:color="auto" w:fill="FFFFFF"/>
          </w:tcPr>
          <w:p w14:paraId="72EAE9B3" w14:textId="77777777" w:rsidR="004C26EE" w:rsidRDefault="00C72362">
            <w:pPr>
              <w:rPr>
                <w:lang w:val="en-GB"/>
              </w:rPr>
            </w:pPr>
            <w:r>
              <w:rPr>
                <w:lang w:val="en-GB"/>
              </w:rPr>
              <w:t>Translation Approved (100%)</w:t>
            </w:r>
          </w:p>
        </w:tc>
        <w:tc>
          <w:tcPr>
            <w:tcW w:w="0" w:type="auto"/>
            <w:shd w:val="clear" w:color="auto" w:fill="FFFFFF"/>
          </w:tcPr>
          <w:p w14:paraId="39147323" w14:textId="77777777" w:rsidR="004C26EE" w:rsidRDefault="00C72362">
            <w:pPr>
              <w:rPr>
                <w:lang w:val="en-GB"/>
              </w:rPr>
            </w:pPr>
            <w:r>
              <w:rPr>
                <w:lang w:val="en-GB"/>
              </w:rPr>
              <w:t>Supporting evidence</w:t>
            </w:r>
          </w:p>
        </w:tc>
        <w:tc>
          <w:tcPr>
            <w:tcW w:w="0" w:type="auto"/>
            <w:shd w:val="clear" w:color="auto" w:fill="FFFFFF"/>
          </w:tcPr>
          <w:p w14:paraId="6091C9F9" w14:textId="77777777" w:rsidR="004C26EE" w:rsidRDefault="00C72362">
            <w:pPr>
              <w:rPr>
                <w:lang w:val="sr-Cyrl-RS"/>
              </w:rPr>
            </w:pPr>
            <w:r>
              <w:rPr>
                <w:lang w:val="sr-Cyrl-RS"/>
              </w:rPr>
              <w:t>Поткрепљујући доказ</w:t>
            </w:r>
          </w:p>
        </w:tc>
      </w:tr>
      <w:tr w:rsidR="004C26EE" w14:paraId="752310A0" w14:textId="77777777">
        <w:tc>
          <w:tcPr>
            <w:tcW w:w="0" w:type="auto"/>
            <w:shd w:val="clear" w:color="auto" w:fill="FFFFFF"/>
          </w:tcPr>
          <w:p w14:paraId="5C23C8DB" w14:textId="77777777" w:rsidR="004C26EE" w:rsidRDefault="00C72362">
            <w:pPr>
              <w:rPr>
                <w:lang w:val="en-GB"/>
              </w:rPr>
            </w:pPr>
            <w:r>
              <w:rPr>
                <w:rStyle w:val="SegmentID"/>
                <w:lang w:val="en-GB"/>
              </w:rPr>
              <w:t>2410</w:t>
            </w:r>
            <w:r>
              <w:rPr>
                <w:rStyle w:val="TransUnitID"/>
                <w:lang w:val="en-GB"/>
              </w:rPr>
              <w:t>7df1fa49-dc57-4b6b-8520-b162dda16358</w:t>
            </w:r>
          </w:p>
        </w:tc>
        <w:tc>
          <w:tcPr>
            <w:tcW w:w="0" w:type="auto"/>
            <w:shd w:val="clear" w:color="auto" w:fill="FFFFFF"/>
          </w:tcPr>
          <w:p w14:paraId="63DD4EFA" w14:textId="77777777" w:rsidR="004C26EE" w:rsidRDefault="00C72362">
            <w:pPr>
              <w:rPr>
                <w:lang w:val="en-GB"/>
              </w:rPr>
            </w:pPr>
            <w:r>
              <w:rPr>
                <w:lang w:val="en-GB"/>
              </w:rPr>
              <w:t>Translation Approved (CM)</w:t>
            </w:r>
          </w:p>
        </w:tc>
        <w:tc>
          <w:tcPr>
            <w:tcW w:w="0" w:type="auto"/>
            <w:shd w:val="clear" w:color="auto" w:fill="FFFFFF"/>
          </w:tcPr>
          <w:p w14:paraId="3C2BA95B" w14:textId="77777777" w:rsidR="004C26EE" w:rsidRDefault="00C72362">
            <w:pPr>
              <w:rPr>
                <w:lang w:val="en-GB"/>
              </w:rPr>
            </w:pPr>
            <w:r>
              <w:rPr>
                <w:lang w:val="en-GB"/>
              </w:rPr>
              <w:t>1a</w:t>
            </w:r>
          </w:p>
        </w:tc>
        <w:tc>
          <w:tcPr>
            <w:tcW w:w="0" w:type="auto"/>
            <w:shd w:val="clear" w:color="auto" w:fill="FFFFFF"/>
          </w:tcPr>
          <w:p w14:paraId="720CEE68" w14:textId="77777777" w:rsidR="004C26EE" w:rsidRDefault="00C72362">
            <w:pPr>
              <w:rPr>
                <w:lang w:val="sr-Cyrl-RS"/>
              </w:rPr>
            </w:pPr>
            <w:r>
              <w:rPr>
                <w:lang w:val="sr-Cyrl-RS"/>
              </w:rPr>
              <w:t>1а</w:t>
            </w:r>
          </w:p>
        </w:tc>
      </w:tr>
      <w:tr w:rsidR="004C26EE" w14:paraId="3F947926" w14:textId="77777777">
        <w:tc>
          <w:tcPr>
            <w:tcW w:w="0" w:type="auto"/>
            <w:shd w:val="clear" w:color="auto" w:fill="FFFFFF"/>
          </w:tcPr>
          <w:p w14:paraId="5D41CC46" w14:textId="77777777" w:rsidR="004C26EE" w:rsidRDefault="00C72362">
            <w:pPr>
              <w:rPr>
                <w:lang w:val="en-GB"/>
              </w:rPr>
            </w:pPr>
            <w:r>
              <w:rPr>
                <w:rStyle w:val="SegmentID"/>
                <w:lang w:val="en-GB"/>
              </w:rPr>
              <w:t>2411</w:t>
            </w:r>
            <w:r>
              <w:rPr>
                <w:rStyle w:val="TransUnitID"/>
                <w:lang w:val="en-GB"/>
              </w:rPr>
              <w:t>fbec8a4c-6a73-42df-b3db-fd986b260ff2</w:t>
            </w:r>
          </w:p>
        </w:tc>
        <w:tc>
          <w:tcPr>
            <w:tcW w:w="0" w:type="auto"/>
            <w:shd w:val="clear" w:color="auto" w:fill="FFFFFF"/>
          </w:tcPr>
          <w:p w14:paraId="404686E6" w14:textId="77777777" w:rsidR="004C26EE" w:rsidRDefault="00C72362">
            <w:pPr>
              <w:rPr>
                <w:lang w:val="en-GB"/>
              </w:rPr>
            </w:pPr>
            <w:r>
              <w:rPr>
                <w:lang w:val="en-GB"/>
              </w:rPr>
              <w:t>Translation Approved (100%)</w:t>
            </w:r>
          </w:p>
        </w:tc>
        <w:tc>
          <w:tcPr>
            <w:tcW w:w="0" w:type="auto"/>
            <w:shd w:val="clear" w:color="auto" w:fill="FFFFFF"/>
          </w:tcPr>
          <w:p w14:paraId="6CB20DDA" w14:textId="77777777" w:rsidR="004C26EE" w:rsidRDefault="00C72362">
            <w:pPr>
              <w:rPr>
                <w:lang w:val="en-GB"/>
              </w:rPr>
            </w:pPr>
            <w:r>
              <w:rPr>
                <w:lang w:val="en-GB"/>
              </w:rPr>
              <w:t>Use of interoperability constituents</w:t>
            </w:r>
          </w:p>
        </w:tc>
        <w:tc>
          <w:tcPr>
            <w:tcW w:w="0" w:type="auto"/>
            <w:shd w:val="clear" w:color="auto" w:fill="FFFFFF"/>
          </w:tcPr>
          <w:p w14:paraId="05CA5E68" w14:textId="77777777" w:rsidR="004C26EE" w:rsidRDefault="00C72362">
            <w:pPr>
              <w:rPr>
                <w:lang w:val="sr-Cyrl-RS"/>
              </w:rPr>
            </w:pPr>
            <w:r>
              <w:rPr>
                <w:lang w:val="sr-Cyrl-RS"/>
              </w:rPr>
              <w:t>Употреба чинилаца интероперабилности</w:t>
            </w:r>
          </w:p>
        </w:tc>
      </w:tr>
      <w:tr w:rsidR="004C26EE" w14:paraId="7111FA69" w14:textId="77777777">
        <w:tc>
          <w:tcPr>
            <w:tcW w:w="0" w:type="auto"/>
            <w:shd w:val="clear" w:color="auto" w:fill="FFFFFF"/>
          </w:tcPr>
          <w:p w14:paraId="3DF87794" w14:textId="77777777" w:rsidR="004C26EE" w:rsidRDefault="00C72362">
            <w:pPr>
              <w:rPr>
                <w:lang w:val="en-GB"/>
              </w:rPr>
            </w:pPr>
            <w:r>
              <w:rPr>
                <w:rStyle w:val="SegmentID"/>
                <w:lang w:val="en-GB"/>
              </w:rPr>
              <w:t>2412</w:t>
            </w:r>
            <w:r>
              <w:rPr>
                <w:rStyle w:val="TransUnitID"/>
                <w:lang w:val="en-GB"/>
              </w:rPr>
              <w:t>566434b2-2db9-47ac-9faf-1937c222d680</w:t>
            </w:r>
          </w:p>
        </w:tc>
        <w:tc>
          <w:tcPr>
            <w:tcW w:w="0" w:type="auto"/>
            <w:shd w:val="clear" w:color="auto" w:fill="FFFFFF"/>
          </w:tcPr>
          <w:p w14:paraId="00103B44" w14:textId="77777777" w:rsidR="004C26EE" w:rsidRDefault="00C72362">
            <w:pPr>
              <w:rPr>
                <w:lang w:val="en-GB"/>
              </w:rPr>
            </w:pPr>
            <w:r>
              <w:rPr>
                <w:lang w:val="en-GB"/>
              </w:rPr>
              <w:t>Translation Approved (99%)</w:t>
            </w:r>
          </w:p>
        </w:tc>
        <w:tc>
          <w:tcPr>
            <w:tcW w:w="0" w:type="auto"/>
            <w:shd w:val="clear" w:color="auto" w:fill="FFFFFF"/>
          </w:tcPr>
          <w:p w14:paraId="09BE52A8" w14:textId="77777777" w:rsidR="004C26EE" w:rsidRDefault="00C72362">
            <w:pPr>
              <w:rPr>
                <w:lang w:val="en-GB"/>
              </w:rPr>
            </w:pPr>
            <w:r>
              <w:rPr>
                <w:lang w:val="en-GB"/>
              </w:rPr>
              <w:t>Check whether the interoperability constituents to be integrated into the subsystem are all covered by an ‘EC’ Declaration of conformity and a corresponding certificate.</w:t>
            </w:r>
          </w:p>
        </w:tc>
        <w:tc>
          <w:tcPr>
            <w:tcW w:w="0" w:type="auto"/>
            <w:shd w:val="clear" w:color="auto" w:fill="FFFFFF"/>
          </w:tcPr>
          <w:p w14:paraId="6575BE4A" w14:textId="77777777" w:rsidR="004C26EE" w:rsidRDefault="00C72362">
            <w:pPr>
              <w:rPr>
                <w:lang w:val="sr-Cyrl-RS"/>
              </w:rPr>
            </w:pPr>
            <w:r>
              <w:rPr>
                <w:lang w:val="sr-Cyrl-RS"/>
              </w:rPr>
              <w:t>Проверити да ли су сви чиниоци интероперабилности које треба интегрисати у подсистем обухваћени „ЕЗ” декларацијом о усаглашености и одговарајућим сертификатом.</w:t>
            </w:r>
          </w:p>
        </w:tc>
      </w:tr>
      <w:tr w:rsidR="004C26EE" w14:paraId="598803FA" w14:textId="77777777">
        <w:tc>
          <w:tcPr>
            <w:tcW w:w="0" w:type="auto"/>
            <w:shd w:val="clear" w:color="auto" w:fill="FFFFFF"/>
          </w:tcPr>
          <w:p w14:paraId="59C07A7D" w14:textId="77777777" w:rsidR="004C26EE" w:rsidRDefault="00C72362">
            <w:pPr>
              <w:rPr>
                <w:lang w:val="en-GB"/>
              </w:rPr>
            </w:pPr>
            <w:r>
              <w:rPr>
                <w:rStyle w:val="SegmentID"/>
                <w:lang w:val="en-GB"/>
              </w:rPr>
              <w:t>2413</w:t>
            </w:r>
            <w:r>
              <w:rPr>
                <w:rStyle w:val="TransUnitID"/>
                <w:lang w:val="en-GB"/>
              </w:rPr>
              <w:t>046459db-a2ec-4584-b29b-44fe5daf431f</w:t>
            </w:r>
          </w:p>
        </w:tc>
        <w:tc>
          <w:tcPr>
            <w:tcW w:w="0" w:type="auto"/>
            <w:shd w:val="clear" w:color="auto" w:fill="FFFFFF"/>
          </w:tcPr>
          <w:p w14:paraId="4828006D" w14:textId="77777777" w:rsidR="004C26EE" w:rsidRDefault="00C72362">
            <w:pPr>
              <w:rPr>
                <w:lang w:val="en-GB"/>
              </w:rPr>
            </w:pPr>
            <w:r>
              <w:rPr>
                <w:lang w:val="en-GB"/>
              </w:rPr>
              <w:t>Translation Approved (100%)</w:t>
            </w:r>
          </w:p>
        </w:tc>
        <w:tc>
          <w:tcPr>
            <w:tcW w:w="0" w:type="auto"/>
            <w:shd w:val="clear" w:color="auto" w:fill="FFFFFF"/>
          </w:tcPr>
          <w:p w14:paraId="41A52878" w14:textId="77777777" w:rsidR="004C26EE" w:rsidRDefault="00C72362">
            <w:pPr>
              <w:rPr>
                <w:lang w:val="en-GB"/>
              </w:rPr>
            </w:pPr>
            <w:r>
              <w:rPr>
                <w:lang w:val="en-GB"/>
              </w:rPr>
              <w:t>The Subsystem needs to be checked with a SIM card compliant with the requirements of this TSI.</w:t>
            </w:r>
          </w:p>
        </w:tc>
        <w:tc>
          <w:tcPr>
            <w:tcW w:w="0" w:type="auto"/>
            <w:shd w:val="clear" w:color="auto" w:fill="FFFFFF"/>
          </w:tcPr>
          <w:p w14:paraId="780E5962" w14:textId="77777777" w:rsidR="004C26EE" w:rsidRDefault="00C72362">
            <w:pPr>
              <w:rPr>
                <w:lang w:val="sr-Cyrl-RS"/>
              </w:rPr>
            </w:pPr>
            <w:r>
              <w:rPr>
                <w:lang w:val="sr-Cyrl-RS"/>
              </w:rPr>
              <w:t xml:space="preserve">Подсистем треба проверити </w:t>
            </w:r>
            <w:r>
              <w:rPr>
                <w:rStyle w:val="Tag"/>
                <w:lang w:val="sr-Cyrl-RS"/>
              </w:rPr>
              <w:t>&lt;Italic&gt;</w:t>
            </w:r>
            <w:r>
              <w:rPr>
                <w:lang w:val="sr-Cyrl-RS"/>
              </w:rPr>
              <w:t>SIM</w:t>
            </w:r>
            <w:r>
              <w:rPr>
                <w:rStyle w:val="Tag"/>
                <w:lang w:val="sr-Cyrl-RS"/>
              </w:rPr>
              <w:t>&lt;/Italic&gt;</w:t>
            </w:r>
            <w:r>
              <w:rPr>
                <w:lang w:val="sr-Cyrl-RS"/>
              </w:rPr>
              <w:t xml:space="preserve"> картицом која испуњава захтеве из овог ТСИ.</w:t>
            </w:r>
          </w:p>
        </w:tc>
      </w:tr>
      <w:tr w:rsidR="004C26EE" w14:paraId="1971AF9E" w14:textId="77777777">
        <w:tc>
          <w:tcPr>
            <w:tcW w:w="0" w:type="auto"/>
            <w:shd w:val="clear" w:color="auto" w:fill="FFFFFF"/>
          </w:tcPr>
          <w:p w14:paraId="520D85EE" w14:textId="77777777" w:rsidR="004C26EE" w:rsidRDefault="00C72362">
            <w:pPr>
              <w:rPr>
                <w:lang w:val="en-GB"/>
              </w:rPr>
            </w:pPr>
            <w:r>
              <w:rPr>
                <w:rStyle w:val="SegmentID"/>
                <w:lang w:val="en-GB"/>
              </w:rPr>
              <w:t>2414</w:t>
            </w:r>
            <w:r>
              <w:rPr>
                <w:rStyle w:val="TransUnitID"/>
                <w:lang w:val="en-GB"/>
              </w:rPr>
              <w:t>046459db-a2ec-4584-b29b-44fe5daf431f</w:t>
            </w:r>
          </w:p>
        </w:tc>
        <w:tc>
          <w:tcPr>
            <w:tcW w:w="0" w:type="auto"/>
            <w:shd w:val="clear" w:color="auto" w:fill="FFFFFF"/>
          </w:tcPr>
          <w:p w14:paraId="6BD7DBD1" w14:textId="77777777" w:rsidR="004C26EE" w:rsidRDefault="00C72362">
            <w:pPr>
              <w:rPr>
                <w:lang w:val="en-GB"/>
              </w:rPr>
            </w:pPr>
            <w:r>
              <w:rPr>
                <w:lang w:val="en-GB"/>
              </w:rPr>
              <w:t>Translation Approved (100%)</w:t>
            </w:r>
          </w:p>
        </w:tc>
        <w:tc>
          <w:tcPr>
            <w:tcW w:w="0" w:type="auto"/>
            <w:shd w:val="clear" w:color="auto" w:fill="FFFFFF"/>
          </w:tcPr>
          <w:p w14:paraId="5318D164" w14:textId="77777777" w:rsidR="004C26EE" w:rsidRDefault="00C72362">
            <w:pPr>
              <w:rPr>
                <w:lang w:val="en-GB"/>
              </w:rPr>
            </w:pPr>
            <w:r>
              <w:rPr>
                <w:lang w:val="en-GB"/>
              </w:rPr>
              <w:t>Changing the SIM card with another one compliant with the TSI is not a modification of the Subsystem.</w:t>
            </w:r>
          </w:p>
        </w:tc>
        <w:tc>
          <w:tcPr>
            <w:tcW w:w="0" w:type="auto"/>
            <w:shd w:val="clear" w:color="auto" w:fill="FFFFFF"/>
          </w:tcPr>
          <w:p w14:paraId="7A25DBE4" w14:textId="77777777" w:rsidR="004C26EE" w:rsidRDefault="00C72362">
            <w:pPr>
              <w:rPr>
                <w:lang w:val="sr-Cyrl-RS"/>
              </w:rPr>
            </w:pPr>
            <w:r>
              <w:rPr>
                <w:lang w:val="sr-Cyrl-RS"/>
              </w:rPr>
              <w:t xml:space="preserve">Замена </w:t>
            </w:r>
            <w:r>
              <w:rPr>
                <w:rStyle w:val="Tag"/>
                <w:lang w:val="sr-Cyrl-RS"/>
              </w:rPr>
              <w:t>&lt;Italic&gt;</w:t>
            </w:r>
            <w:r>
              <w:rPr>
                <w:lang w:val="sr-Cyrl-RS"/>
              </w:rPr>
              <w:t>SIM</w:t>
            </w:r>
            <w:r>
              <w:rPr>
                <w:rStyle w:val="Tag"/>
                <w:lang w:val="sr-Cyrl-RS"/>
              </w:rPr>
              <w:t>&lt;/Italic&gt;</w:t>
            </w:r>
            <w:r>
              <w:rPr>
                <w:lang w:val="sr-Cyrl-RS"/>
              </w:rPr>
              <w:t xml:space="preserve"> картице другом картицом која је усаглашена са овим ТСИ не представља измену подсистема.</w:t>
            </w:r>
          </w:p>
        </w:tc>
      </w:tr>
      <w:tr w:rsidR="004C26EE" w14:paraId="1A2CBA6B" w14:textId="77777777">
        <w:tc>
          <w:tcPr>
            <w:tcW w:w="0" w:type="auto"/>
            <w:shd w:val="clear" w:color="auto" w:fill="FFFFFF"/>
          </w:tcPr>
          <w:p w14:paraId="396B088E" w14:textId="77777777" w:rsidR="004C26EE" w:rsidRDefault="00C72362">
            <w:pPr>
              <w:rPr>
                <w:lang w:val="en-GB"/>
              </w:rPr>
            </w:pPr>
            <w:r>
              <w:rPr>
                <w:rStyle w:val="SegmentID"/>
                <w:lang w:val="en-GB"/>
              </w:rPr>
              <w:t>2415</w:t>
            </w:r>
            <w:r>
              <w:rPr>
                <w:rStyle w:val="TransUnitID"/>
                <w:lang w:val="en-GB"/>
              </w:rPr>
              <w:t>b41f3ab7-6e28-4917-bb6e-cc0cbd567971</w:t>
            </w:r>
          </w:p>
        </w:tc>
        <w:tc>
          <w:tcPr>
            <w:tcW w:w="0" w:type="auto"/>
            <w:shd w:val="clear" w:color="auto" w:fill="FFFFFF"/>
          </w:tcPr>
          <w:p w14:paraId="5A34065A" w14:textId="77777777" w:rsidR="004C26EE" w:rsidRDefault="00C72362">
            <w:pPr>
              <w:rPr>
                <w:lang w:val="en-GB"/>
              </w:rPr>
            </w:pPr>
            <w:r>
              <w:rPr>
                <w:lang w:val="en-GB"/>
              </w:rPr>
              <w:t>Translation Approved (99%)</w:t>
            </w:r>
          </w:p>
        </w:tc>
        <w:tc>
          <w:tcPr>
            <w:tcW w:w="0" w:type="auto"/>
            <w:shd w:val="clear" w:color="auto" w:fill="FFFFFF"/>
          </w:tcPr>
          <w:p w14:paraId="18E49193" w14:textId="77777777" w:rsidR="004C26EE" w:rsidRDefault="00C72362">
            <w:pPr>
              <w:rPr>
                <w:lang w:val="en-GB"/>
              </w:rPr>
            </w:pPr>
            <w:r>
              <w:rPr>
                <w:lang w:val="en-GB"/>
              </w:rPr>
              <w:t>Existence and content of documents.</w:t>
            </w:r>
          </w:p>
        </w:tc>
        <w:tc>
          <w:tcPr>
            <w:tcW w:w="0" w:type="auto"/>
            <w:shd w:val="clear" w:color="auto" w:fill="FFFFFF"/>
          </w:tcPr>
          <w:p w14:paraId="13B176F1" w14:textId="77777777" w:rsidR="004C26EE" w:rsidRDefault="00C72362">
            <w:pPr>
              <w:rPr>
                <w:lang w:val="sr-Cyrl-RS"/>
              </w:rPr>
            </w:pPr>
            <w:r>
              <w:rPr>
                <w:lang w:val="sr-Cyrl-RS"/>
              </w:rPr>
              <w:t>Постојање и садржај докумената.</w:t>
            </w:r>
          </w:p>
        </w:tc>
      </w:tr>
      <w:tr w:rsidR="004C26EE" w14:paraId="23BCDC44" w14:textId="77777777">
        <w:tc>
          <w:tcPr>
            <w:tcW w:w="0" w:type="auto"/>
            <w:shd w:val="clear" w:color="auto" w:fill="FFFFFF"/>
          </w:tcPr>
          <w:p w14:paraId="40F85D8F" w14:textId="77777777" w:rsidR="004C26EE" w:rsidRDefault="00C72362">
            <w:pPr>
              <w:rPr>
                <w:lang w:val="en-GB"/>
              </w:rPr>
            </w:pPr>
            <w:r>
              <w:rPr>
                <w:rStyle w:val="SegmentID"/>
                <w:lang w:val="en-GB"/>
              </w:rPr>
              <w:t>2416</w:t>
            </w:r>
            <w:r>
              <w:rPr>
                <w:rStyle w:val="TransUnitID"/>
                <w:lang w:val="en-GB"/>
              </w:rPr>
              <w:t>a499c83f-a832-4823-8612-8290c912f3d9</w:t>
            </w:r>
          </w:p>
        </w:tc>
        <w:tc>
          <w:tcPr>
            <w:tcW w:w="0" w:type="auto"/>
            <w:shd w:val="clear" w:color="auto" w:fill="FFFFFF"/>
          </w:tcPr>
          <w:p w14:paraId="132A03C1" w14:textId="77777777" w:rsidR="004C26EE" w:rsidRDefault="00C72362">
            <w:pPr>
              <w:rPr>
                <w:lang w:val="en-GB"/>
              </w:rPr>
            </w:pPr>
            <w:r>
              <w:rPr>
                <w:lang w:val="en-GB"/>
              </w:rPr>
              <w:t>Translation Approved (100%)</w:t>
            </w:r>
          </w:p>
        </w:tc>
        <w:tc>
          <w:tcPr>
            <w:tcW w:w="0" w:type="auto"/>
            <w:shd w:val="clear" w:color="auto" w:fill="FFFFFF"/>
          </w:tcPr>
          <w:p w14:paraId="4DDEBD8F" w14:textId="77777777" w:rsidR="004C26EE" w:rsidRDefault="00C72362">
            <w:pPr>
              <w:rPr>
                <w:lang w:val="en-GB"/>
              </w:rPr>
            </w:pPr>
            <w:r>
              <w:rPr>
                <w:lang w:val="en-GB"/>
              </w:rPr>
              <w:t>1b</w:t>
            </w:r>
          </w:p>
        </w:tc>
        <w:tc>
          <w:tcPr>
            <w:tcW w:w="0" w:type="auto"/>
            <w:shd w:val="clear" w:color="auto" w:fill="FFFFFF"/>
          </w:tcPr>
          <w:p w14:paraId="751AE47F" w14:textId="77777777" w:rsidR="004C26EE" w:rsidRDefault="00C72362">
            <w:pPr>
              <w:rPr>
                <w:lang w:val="sr-Cyrl-RS"/>
              </w:rPr>
            </w:pPr>
            <w:r>
              <w:rPr>
                <w:lang w:val="sr-Cyrl-RS"/>
              </w:rPr>
              <w:t>1б</w:t>
            </w:r>
          </w:p>
        </w:tc>
      </w:tr>
      <w:tr w:rsidR="004C26EE" w14:paraId="44042140" w14:textId="77777777">
        <w:tc>
          <w:tcPr>
            <w:tcW w:w="0" w:type="auto"/>
            <w:shd w:val="clear" w:color="auto" w:fill="FFFFFF"/>
          </w:tcPr>
          <w:p w14:paraId="1F5AE78F" w14:textId="77777777" w:rsidR="004C26EE" w:rsidRDefault="00C72362">
            <w:pPr>
              <w:rPr>
                <w:lang w:val="en-GB"/>
              </w:rPr>
            </w:pPr>
            <w:r>
              <w:rPr>
                <w:rStyle w:val="SegmentID"/>
                <w:lang w:val="en-GB"/>
              </w:rPr>
              <w:t>2417</w:t>
            </w:r>
            <w:r>
              <w:rPr>
                <w:rStyle w:val="TransUnitID"/>
                <w:lang w:val="en-GB"/>
              </w:rPr>
              <w:t>5b330c85-f5fc-4f26-a982-9d21f7a42370</w:t>
            </w:r>
          </w:p>
        </w:tc>
        <w:tc>
          <w:tcPr>
            <w:tcW w:w="0" w:type="auto"/>
            <w:shd w:val="clear" w:color="auto" w:fill="FFFFFF"/>
          </w:tcPr>
          <w:p w14:paraId="7D721E08" w14:textId="77777777" w:rsidR="004C26EE" w:rsidRDefault="00C72362">
            <w:pPr>
              <w:rPr>
                <w:lang w:val="en-GB"/>
              </w:rPr>
            </w:pPr>
            <w:r>
              <w:rPr>
                <w:lang w:val="en-GB"/>
              </w:rPr>
              <w:t>Translation Approved (100%)</w:t>
            </w:r>
          </w:p>
        </w:tc>
        <w:tc>
          <w:tcPr>
            <w:tcW w:w="0" w:type="auto"/>
            <w:shd w:val="clear" w:color="auto" w:fill="FFFFFF"/>
          </w:tcPr>
          <w:p w14:paraId="1DF704E1" w14:textId="77777777" w:rsidR="004C26EE" w:rsidRDefault="00C72362">
            <w:pPr>
              <w:rPr>
                <w:lang w:val="en-GB"/>
              </w:rPr>
            </w:pPr>
            <w:r>
              <w:rPr>
                <w:lang w:val="en-GB"/>
              </w:rPr>
              <w:t>Check conditions and limits of use on the use of Interoperability Constituents against the characteristics of the subsystem and of the environment</w:t>
            </w:r>
          </w:p>
        </w:tc>
        <w:tc>
          <w:tcPr>
            <w:tcW w:w="0" w:type="auto"/>
            <w:shd w:val="clear" w:color="auto" w:fill="FFFFFF"/>
          </w:tcPr>
          <w:p w14:paraId="2882FBD7" w14:textId="77777777" w:rsidR="004C26EE" w:rsidRDefault="00C72362">
            <w:pPr>
              <w:rPr>
                <w:lang w:val="sr-Cyrl-RS"/>
              </w:rPr>
            </w:pPr>
            <w:r>
              <w:rPr>
                <w:lang w:val="sr-Cyrl-RS"/>
              </w:rPr>
              <w:t>Проверити услове и ограничења употребе чинилаца интероперабилности у односу на карактеристике подсистема и окружења</w:t>
            </w:r>
          </w:p>
        </w:tc>
      </w:tr>
      <w:tr w:rsidR="004C26EE" w14:paraId="470E1367" w14:textId="77777777">
        <w:tc>
          <w:tcPr>
            <w:tcW w:w="0" w:type="auto"/>
            <w:shd w:val="clear" w:color="auto" w:fill="FFFFFF"/>
          </w:tcPr>
          <w:p w14:paraId="6D7C6C4A" w14:textId="77777777" w:rsidR="004C26EE" w:rsidRDefault="00C72362">
            <w:pPr>
              <w:rPr>
                <w:lang w:val="en-GB"/>
              </w:rPr>
            </w:pPr>
            <w:r>
              <w:rPr>
                <w:rStyle w:val="SegmentID"/>
                <w:lang w:val="en-GB"/>
              </w:rPr>
              <w:t>2418</w:t>
            </w:r>
            <w:r>
              <w:rPr>
                <w:rStyle w:val="TransUnitID"/>
                <w:lang w:val="en-GB"/>
              </w:rPr>
              <w:t>d5187383-24f2-4aa0-958b-500086cb347e</w:t>
            </w:r>
          </w:p>
        </w:tc>
        <w:tc>
          <w:tcPr>
            <w:tcW w:w="0" w:type="auto"/>
            <w:shd w:val="clear" w:color="auto" w:fill="FFFFFF"/>
          </w:tcPr>
          <w:p w14:paraId="59533D21" w14:textId="77777777" w:rsidR="004C26EE" w:rsidRDefault="00C72362">
            <w:pPr>
              <w:rPr>
                <w:lang w:val="en-GB"/>
              </w:rPr>
            </w:pPr>
            <w:r>
              <w:rPr>
                <w:lang w:val="en-GB"/>
              </w:rPr>
              <w:t>Translation Approved (95%)</w:t>
            </w:r>
          </w:p>
        </w:tc>
        <w:tc>
          <w:tcPr>
            <w:tcW w:w="0" w:type="auto"/>
            <w:shd w:val="clear" w:color="auto" w:fill="FFFFFF"/>
          </w:tcPr>
          <w:p w14:paraId="695D0AB4" w14:textId="77777777" w:rsidR="004C26EE" w:rsidRDefault="00C72362">
            <w:pPr>
              <w:rPr>
                <w:lang w:val="en-GB"/>
              </w:rPr>
            </w:pPr>
            <w:r>
              <w:rPr>
                <w:lang w:val="en-GB"/>
              </w:rPr>
              <w:t>Analysis by document check.</w:t>
            </w:r>
          </w:p>
        </w:tc>
        <w:tc>
          <w:tcPr>
            <w:tcW w:w="0" w:type="auto"/>
            <w:shd w:val="clear" w:color="auto" w:fill="FFFFFF"/>
          </w:tcPr>
          <w:p w14:paraId="317094ED" w14:textId="77777777" w:rsidR="004C26EE" w:rsidRDefault="00C72362">
            <w:pPr>
              <w:rPr>
                <w:lang w:val="sr-Cyrl-RS"/>
              </w:rPr>
            </w:pPr>
            <w:r>
              <w:rPr>
                <w:lang w:val="sr-Cyrl-RS"/>
              </w:rPr>
              <w:t>Анализа провером докумената.</w:t>
            </w:r>
          </w:p>
        </w:tc>
      </w:tr>
      <w:tr w:rsidR="004C26EE" w14:paraId="2D744496" w14:textId="77777777">
        <w:tc>
          <w:tcPr>
            <w:tcW w:w="0" w:type="auto"/>
            <w:shd w:val="clear" w:color="auto" w:fill="FFFFFF"/>
          </w:tcPr>
          <w:p w14:paraId="020B1EF4" w14:textId="77777777" w:rsidR="004C26EE" w:rsidRDefault="00C72362">
            <w:pPr>
              <w:rPr>
                <w:lang w:val="en-GB"/>
              </w:rPr>
            </w:pPr>
            <w:r>
              <w:rPr>
                <w:rStyle w:val="SegmentID"/>
                <w:lang w:val="en-GB"/>
              </w:rPr>
              <w:t>2419</w:t>
            </w:r>
            <w:r>
              <w:rPr>
                <w:rStyle w:val="TransUnitID"/>
                <w:lang w:val="en-GB"/>
              </w:rPr>
              <w:t>b7149827-319a-4749-9f31-f3197b39e8fd</w:t>
            </w:r>
          </w:p>
        </w:tc>
        <w:tc>
          <w:tcPr>
            <w:tcW w:w="0" w:type="auto"/>
            <w:shd w:val="clear" w:color="auto" w:fill="FFFFFF"/>
          </w:tcPr>
          <w:p w14:paraId="7FAF2385" w14:textId="77777777" w:rsidR="004C26EE" w:rsidRDefault="00C72362">
            <w:pPr>
              <w:rPr>
                <w:lang w:val="en-GB"/>
              </w:rPr>
            </w:pPr>
            <w:r>
              <w:rPr>
                <w:lang w:val="en-GB"/>
              </w:rPr>
              <w:t>Translation Approved (100%)</w:t>
            </w:r>
          </w:p>
        </w:tc>
        <w:tc>
          <w:tcPr>
            <w:tcW w:w="0" w:type="auto"/>
            <w:shd w:val="clear" w:color="auto" w:fill="FFFFFF"/>
          </w:tcPr>
          <w:p w14:paraId="7CF29DF3" w14:textId="77777777" w:rsidR="004C26EE" w:rsidRDefault="00C72362">
            <w:pPr>
              <w:rPr>
                <w:lang w:val="en-GB"/>
              </w:rPr>
            </w:pPr>
            <w:r>
              <w:rPr>
                <w:lang w:val="en-GB"/>
              </w:rPr>
              <w:t>1c</w:t>
            </w:r>
          </w:p>
        </w:tc>
        <w:tc>
          <w:tcPr>
            <w:tcW w:w="0" w:type="auto"/>
            <w:shd w:val="clear" w:color="auto" w:fill="FFFFFF"/>
          </w:tcPr>
          <w:p w14:paraId="02A27522" w14:textId="77777777" w:rsidR="004C26EE" w:rsidRDefault="00C72362">
            <w:pPr>
              <w:rPr>
                <w:lang w:val="sr-Cyrl-RS"/>
              </w:rPr>
            </w:pPr>
            <w:r>
              <w:rPr>
                <w:lang w:val="sr-Cyrl-RS"/>
              </w:rPr>
              <w:t>1в</w:t>
            </w:r>
          </w:p>
        </w:tc>
      </w:tr>
      <w:tr w:rsidR="004C26EE" w14:paraId="3F2113C2" w14:textId="77777777">
        <w:tc>
          <w:tcPr>
            <w:tcW w:w="0" w:type="auto"/>
            <w:shd w:val="clear" w:color="auto" w:fill="FFFFFF"/>
          </w:tcPr>
          <w:p w14:paraId="607800EA" w14:textId="77777777" w:rsidR="004C26EE" w:rsidRDefault="00C72362">
            <w:pPr>
              <w:rPr>
                <w:lang w:val="en-GB"/>
              </w:rPr>
            </w:pPr>
            <w:r>
              <w:rPr>
                <w:rStyle w:val="SegmentID"/>
                <w:lang w:val="en-GB"/>
              </w:rPr>
              <w:t>2420</w:t>
            </w:r>
            <w:r>
              <w:rPr>
                <w:rStyle w:val="TransUnitID"/>
                <w:lang w:val="en-GB"/>
              </w:rPr>
              <w:t>e9e46c39-5b13-4538-adc7-30ef9b818917</w:t>
            </w:r>
          </w:p>
        </w:tc>
        <w:tc>
          <w:tcPr>
            <w:tcW w:w="0" w:type="auto"/>
            <w:shd w:val="clear" w:color="auto" w:fill="FFFFFF"/>
          </w:tcPr>
          <w:p w14:paraId="76C7FA5B" w14:textId="77777777" w:rsidR="004C26EE" w:rsidRDefault="00C72362">
            <w:pPr>
              <w:rPr>
                <w:lang w:val="en-GB"/>
              </w:rPr>
            </w:pPr>
            <w:r>
              <w:rPr>
                <w:lang w:val="en-GB"/>
              </w:rPr>
              <w:t>Translation Approved (99%)</w:t>
            </w:r>
          </w:p>
        </w:tc>
        <w:tc>
          <w:tcPr>
            <w:tcW w:w="0" w:type="auto"/>
            <w:shd w:val="clear" w:color="auto" w:fill="FFFFFF"/>
          </w:tcPr>
          <w:p w14:paraId="70DC5DBB" w14:textId="77777777" w:rsidR="004C26EE" w:rsidRDefault="00C72362">
            <w:pPr>
              <w:rPr>
                <w:lang w:val="en-GB"/>
              </w:rPr>
            </w:pPr>
            <w:r>
              <w:rPr>
                <w:lang w:val="en-GB"/>
              </w:rPr>
              <w:t>For interoperability constituents that have been certified against a version of the CCS TSI, which is different from the version applied for the ‘EC’ Verification of the subsystem and/or against a set of specifications which is different from the set of specifications applied for the ‘EC’ Verification of the subsystem, check that the certificate still ensures subsystem compliance with the requirements of the TSI currently in force.</w:t>
            </w:r>
          </w:p>
        </w:tc>
        <w:tc>
          <w:tcPr>
            <w:tcW w:w="0" w:type="auto"/>
            <w:shd w:val="clear" w:color="auto" w:fill="FFFFFF"/>
          </w:tcPr>
          <w:p w14:paraId="5104C5B2" w14:textId="77777777" w:rsidR="004C26EE" w:rsidRDefault="00C72362">
            <w:pPr>
              <w:rPr>
                <w:lang w:val="sr-Cyrl-RS"/>
              </w:rPr>
            </w:pPr>
            <w:r>
              <w:rPr>
                <w:lang w:val="sr-Cyrl-RS"/>
              </w:rPr>
              <w:t>За чиниоце интероперабилности који су сертификовани у односу на верзију ТСИ подсистема контроле, управљања и сигнализације која се разликује од верзије примењене за „ЕЗ” верификацију подсистема и/или у односу на скуп спецификација који се разликује од скупа спецификација примењених за „ЕЗ” верификацију подсистема, проверити да ли се сертификатом још увек обезбеђује да подсистем испуњава захтеве из ТСИ који је тренутно на снази.</w:t>
            </w:r>
          </w:p>
        </w:tc>
      </w:tr>
      <w:tr w:rsidR="004C26EE" w14:paraId="213CCC00" w14:textId="77777777">
        <w:tc>
          <w:tcPr>
            <w:tcW w:w="0" w:type="auto"/>
            <w:shd w:val="clear" w:color="auto" w:fill="FFFFFF"/>
          </w:tcPr>
          <w:p w14:paraId="72FFC800" w14:textId="77777777" w:rsidR="004C26EE" w:rsidRDefault="00C72362">
            <w:pPr>
              <w:rPr>
                <w:lang w:val="en-GB"/>
              </w:rPr>
            </w:pPr>
            <w:r>
              <w:rPr>
                <w:rStyle w:val="SegmentID"/>
                <w:lang w:val="en-GB"/>
              </w:rPr>
              <w:t>2421</w:t>
            </w:r>
            <w:r>
              <w:rPr>
                <w:rStyle w:val="TransUnitID"/>
                <w:lang w:val="en-GB"/>
              </w:rPr>
              <w:t>e8b6516b-b91a-4b3c-bf99-ab9d16fd7967</w:t>
            </w:r>
          </w:p>
        </w:tc>
        <w:tc>
          <w:tcPr>
            <w:tcW w:w="0" w:type="auto"/>
            <w:shd w:val="clear" w:color="auto" w:fill="FFFFFF"/>
          </w:tcPr>
          <w:p w14:paraId="59A88FA0" w14:textId="77777777" w:rsidR="004C26EE" w:rsidRDefault="00C72362">
            <w:pPr>
              <w:rPr>
                <w:lang w:val="en-GB"/>
              </w:rPr>
            </w:pPr>
            <w:r>
              <w:rPr>
                <w:lang w:val="en-GB"/>
              </w:rPr>
              <w:t>Translation Approved (99%)</w:t>
            </w:r>
          </w:p>
        </w:tc>
        <w:tc>
          <w:tcPr>
            <w:tcW w:w="0" w:type="auto"/>
            <w:shd w:val="clear" w:color="auto" w:fill="FFFFFF"/>
          </w:tcPr>
          <w:p w14:paraId="329ACF0F" w14:textId="77777777" w:rsidR="004C26EE" w:rsidRDefault="00C72362">
            <w:pPr>
              <w:rPr>
                <w:lang w:val="en-GB"/>
              </w:rPr>
            </w:pPr>
            <w:r>
              <w:rPr>
                <w:lang w:val="en-GB"/>
              </w:rPr>
              <w:t>Impact analysis by document checks.</w:t>
            </w:r>
          </w:p>
        </w:tc>
        <w:tc>
          <w:tcPr>
            <w:tcW w:w="0" w:type="auto"/>
            <w:shd w:val="clear" w:color="auto" w:fill="FFFFFF"/>
          </w:tcPr>
          <w:p w14:paraId="7806356F" w14:textId="77777777" w:rsidR="004C26EE" w:rsidRDefault="00C72362">
            <w:pPr>
              <w:rPr>
                <w:lang w:val="sr-Cyrl-RS"/>
              </w:rPr>
            </w:pPr>
            <w:r>
              <w:rPr>
                <w:lang w:val="sr-Cyrl-RS"/>
              </w:rPr>
              <w:t>Анализе утицаја провером докумената.</w:t>
            </w:r>
          </w:p>
        </w:tc>
      </w:tr>
      <w:tr w:rsidR="004C26EE" w14:paraId="7FC683BA" w14:textId="77777777">
        <w:tc>
          <w:tcPr>
            <w:tcW w:w="0" w:type="auto"/>
            <w:shd w:val="clear" w:color="auto" w:fill="FFFFFF"/>
          </w:tcPr>
          <w:p w14:paraId="346AEC66" w14:textId="77777777" w:rsidR="004C26EE" w:rsidRDefault="00C72362">
            <w:pPr>
              <w:rPr>
                <w:lang w:val="en-GB"/>
              </w:rPr>
            </w:pPr>
            <w:r>
              <w:rPr>
                <w:rStyle w:val="SegmentID"/>
                <w:lang w:val="en-GB"/>
              </w:rPr>
              <w:t>2422</w:t>
            </w:r>
            <w:r>
              <w:rPr>
                <w:rStyle w:val="TransUnitID"/>
                <w:lang w:val="en-GB"/>
              </w:rPr>
              <w:t>78f49905-9115-4c4b-8ab1-ee96da75d9a5</w:t>
            </w:r>
          </w:p>
        </w:tc>
        <w:tc>
          <w:tcPr>
            <w:tcW w:w="0" w:type="auto"/>
            <w:shd w:val="clear" w:color="auto" w:fill="FFFFFF"/>
          </w:tcPr>
          <w:p w14:paraId="04FBDB14" w14:textId="77777777" w:rsidR="004C26EE" w:rsidRDefault="00C72362">
            <w:pPr>
              <w:rPr>
                <w:lang w:val="en-GB"/>
              </w:rPr>
            </w:pPr>
            <w:r>
              <w:rPr>
                <w:lang w:val="en-GB"/>
              </w:rPr>
              <w:t>Translation Approved (100%)</w:t>
            </w:r>
          </w:p>
        </w:tc>
        <w:tc>
          <w:tcPr>
            <w:tcW w:w="0" w:type="auto"/>
            <w:shd w:val="clear" w:color="auto" w:fill="FFFFFF"/>
          </w:tcPr>
          <w:p w14:paraId="4D102F75" w14:textId="77777777" w:rsidR="004C26EE" w:rsidRDefault="00C72362">
            <w:pPr>
              <w:rPr>
                <w:lang w:val="en-GB"/>
              </w:rPr>
            </w:pPr>
            <w:r>
              <w:rPr>
                <w:lang w:val="en-GB"/>
              </w:rPr>
              <w:t>2a</w:t>
            </w:r>
          </w:p>
        </w:tc>
        <w:tc>
          <w:tcPr>
            <w:tcW w:w="0" w:type="auto"/>
            <w:shd w:val="clear" w:color="auto" w:fill="FFFFFF"/>
          </w:tcPr>
          <w:p w14:paraId="00F98741" w14:textId="77777777" w:rsidR="004C26EE" w:rsidRDefault="00C72362">
            <w:pPr>
              <w:rPr>
                <w:lang w:val="sr-Cyrl-RS"/>
              </w:rPr>
            </w:pPr>
            <w:r>
              <w:rPr>
                <w:lang w:val="sr-Cyrl-RS"/>
              </w:rPr>
              <w:t>2а</w:t>
            </w:r>
          </w:p>
        </w:tc>
      </w:tr>
      <w:tr w:rsidR="004C26EE" w14:paraId="5CCD0BDF" w14:textId="77777777">
        <w:tc>
          <w:tcPr>
            <w:tcW w:w="0" w:type="auto"/>
            <w:shd w:val="clear" w:color="auto" w:fill="FFFFFF"/>
          </w:tcPr>
          <w:p w14:paraId="7DB882D5" w14:textId="77777777" w:rsidR="004C26EE" w:rsidRDefault="00C72362">
            <w:pPr>
              <w:rPr>
                <w:lang w:val="en-GB"/>
              </w:rPr>
            </w:pPr>
            <w:r>
              <w:rPr>
                <w:rStyle w:val="SegmentID"/>
                <w:lang w:val="en-GB"/>
              </w:rPr>
              <w:t>2423</w:t>
            </w:r>
            <w:r>
              <w:rPr>
                <w:rStyle w:val="TransUnitID"/>
                <w:lang w:val="en-GB"/>
              </w:rPr>
              <w:t>fcd71ca8-3dcc-4774-9175-484e3117d1da</w:t>
            </w:r>
          </w:p>
        </w:tc>
        <w:tc>
          <w:tcPr>
            <w:tcW w:w="0" w:type="auto"/>
            <w:shd w:val="clear" w:color="auto" w:fill="FFFFFF"/>
          </w:tcPr>
          <w:p w14:paraId="2A803252" w14:textId="77777777" w:rsidR="004C26EE" w:rsidRDefault="00C72362">
            <w:pPr>
              <w:rPr>
                <w:lang w:val="en-GB"/>
              </w:rPr>
            </w:pPr>
            <w:r>
              <w:rPr>
                <w:lang w:val="en-GB"/>
              </w:rPr>
              <w:t>Translation Approved (100%)</w:t>
            </w:r>
          </w:p>
        </w:tc>
        <w:tc>
          <w:tcPr>
            <w:tcW w:w="0" w:type="auto"/>
            <w:shd w:val="clear" w:color="auto" w:fill="FFFFFF"/>
          </w:tcPr>
          <w:p w14:paraId="131740E5" w14:textId="77777777" w:rsidR="004C26EE" w:rsidRDefault="00C72362">
            <w:pPr>
              <w:rPr>
                <w:lang w:val="en-GB"/>
              </w:rPr>
            </w:pPr>
            <w:r>
              <w:rPr>
                <w:lang w:val="en-GB"/>
              </w:rPr>
              <w:t>Integration of interoperability constituents in the subsystem</w:t>
            </w:r>
          </w:p>
        </w:tc>
        <w:tc>
          <w:tcPr>
            <w:tcW w:w="0" w:type="auto"/>
            <w:shd w:val="clear" w:color="auto" w:fill="FFFFFF"/>
          </w:tcPr>
          <w:p w14:paraId="7E214124" w14:textId="77777777" w:rsidR="004C26EE" w:rsidRDefault="00C72362">
            <w:pPr>
              <w:rPr>
                <w:lang w:val="sr-Cyrl-RS"/>
              </w:rPr>
            </w:pPr>
            <w:r>
              <w:rPr>
                <w:lang w:val="sr-Cyrl-RS"/>
              </w:rPr>
              <w:t>Интегрисање чинилаца интероперабилности у подсистем</w:t>
            </w:r>
          </w:p>
        </w:tc>
      </w:tr>
      <w:tr w:rsidR="004C26EE" w14:paraId="63863D0D" w14:textId="77777777">
        <w:tc>
          <w:tcPr>
            <w:tcW w:w="0" w:type="auto"/>
            <w:shd w:val="clear" w:color="auto" w:fill="FFFFFF"/>
          </w:tcPr>
          <w:p w14:paraId="414D4559" w14:textId="77777777" w:rsidR="004C26EE" w:rsidRDefault="00C72362">
            <w:pPr>
              <w:rPr>
                <w:lang w:val="en-GB"/>
              </w:rPr>
            </w:pPr>
            <w:r>
              <w:rPr>
                <w:rStyle w:val="SegmentID"/>
                <w:lang w:val="en-GB"/>
              </w:rPr>
              <w:t>2424</w:t>
            </w:r>
            <w:r>
              <w:rPr>
                <w:rStyle w:val="TransUnitID"/>
                <w:lang w:val="en-GB"/>
              </w:rPr>
              <w:t>0ae72443-c118-4e36-af8d-02442cca862c</w:t>
            </w:r>
          </w:p>
        </w:tc>
        <w:tc>
          <w:tcPr>
            <w:tcW w:w="0" w:type="auto"/>
            <w:shd w:val="clear" w:color="auto" w:fill="FFFFFF"/>
          </w:tcPr>
          <w:p w14:paraId="4C6A5148" w14:textId="77777777" w:rsidR="004C26EE" w:rsidRDefault="00C72362">
            <w:pPr>
              <w:rPr>
                <w:lang w:val="en-GB"/>
              </w:rPr>
            </w:pPr>
            <w:r>
              <w:rPr>
                <w:lang w:val="en-GB"/>
              </w:rPr>
              <w:t>Translation Approved (99%)</w:t>
            </w:r>
          </w:p>
        </w:tc>
        <w:tc>
          <w:tcPr>
            <w:tcW w:w="0" w:type="auto"/>
            <w:shd w:val="clear" w:color="auto" w:fill="FFFFFF"/>
          </w:tcPr>
          <w:p w14:paraId="25BD0ADA" w14:textId="77777777" w:rsidR="004C26EE" w:rsidRDefault="00C72362">
            <w:pPr>
              <w:rPr>
                <w:lang w:val="en-GB"/>
              </w:rPr>
            </w:pPr>
            <w:r>
              <w:rPr>
                <w:lang w:val="en-GB"/>
              </w:rPr>
              <w:t>Check the correct installation and functioning of the internal interfaces of the subsystem – Basic parameter 4.2.6.</w:t>
            </w:r>
          </w:p>
        </w:tc>
        <w:tc>
          <w:tcPr>
            <w:tcW w:w="0" w:type="auto"/>
            <w:shd w:val="clear" w:color="auto" w:fill="FFFFFF"/>
          </w:tcPr>
          <w:p w14:paraId="605622E9" w14:textId="77777777" w:rsidR="004C26EE" w:rsidRDefault="00C72362">
            <w:pPr>
              <w:rPr>
                <w:lang w:val="sr-Cyrl-RS"/>
              </w:rPr>
            </w:pPr>
            <w:r>
              <w:rPr>
                <w:lang w:val="sr-Cyrl-RS"/>
              </w:rPr>
              <w:t>Проверити исправност уградње и функционисање унутрашњих интерфејса подсистема – Основни параметар 4.2.6.</w:t>
            </w:r>
          </w:p>
        </w:tc>
      </w:tr>
      <w:tr w:rsidR="004C26EE" w14:paraId="162BDFA2" w14:textId="77777777">
        <w:tc>
          <w:tcPr>
            <w:tcW w:w="0" w:type="auto"/>
            <w:shd w:val="clear" w:color="auto" w:fill="FFFFFF"/>
          </w:tcPr>
          <w:p w14:paraId="2FE117F4" w14:textId="77777777" w:rsidR="004C26EE" w:rsidRDefault="00C72362">
            <w:pPr>
              <w:rPr>
                <w:lang w:val="en-GB"/>
              </w:rPr>
            </w:pPr>
            <w:r>
              <w:rPr>
                <w:rStyle w:val="SegmentID"/>
                <w:lang w:val="en-GB"/>
              </w:rPr>
              <w:t>2425</w:t>
            </w:r>
            <w:r>
              <w:rPr>
                <w:rStyle w:val="TransUnitID"/>
                <w:lang w:val="en-GB"/>
              </w:rPr>
              <w:t>8e339579-c169-4639-b9c4-05af2746900e</w:t>
            </w:r>
          </w:p>
        </w:tc>
        <w:tc>
          <w:tcPr>
            <w:tcW w:w="0" w:type="auto"/>
            <w:shd w:val="clear" w:color="auto" w:fill="FFFFFF"/>
          </w:tcPr>
          <w:p w14:paraId="6960CB9F" w14:textId="77777777" w:rsidR="004C26EE" w:rsidRDefault="00C72362">
            <w:pPr>
              <w:rPr>
                <w:lang w:val="en-GB"/>
              </w:rPr>
            </w:pPr>
            <w:r>
              <w:rPr>
                <w:lang w:val="en-GB"/>
              </w:rPr>
              <w:t>Translation Approved (95%)</w:t>
            </w:r>
          </w:p>
        </w:tc>
        <w:tc>
          <w:tcPr>
            <w:tcW w:w="0" w:type="auto"/>
            <w:shd w:val="clear" w:color="auto" w:fill="FFFFFF"/>
          </w:tcPr>
          <w:p w14:paraId="417086C0" w14:textId="77777777" w:rsidR="004C26EE" w:rsidRDefault="00C72362">
            <w:pPr>
              <w:rPr>
                <w:lang w:val="en-GB"/>
              </w:rPr>
            </w:pPr>
            <w:r>
              <w:rPr>
                <w:lang w:val="en-GB"/>
              </w:rPr>
              <w:t>Checks according to specifications.</w:t>
            </w:r>
          </w:p>
        </w:tc>
        <w:tc>
          <w:tcPr>
            <w:tcW w:w="0" w:type="auto"/>
            <w:shd w:val="clear" w:color="auto" w:fill="FFFFFF"/>
          </w:tcPr>
          <w:p w14:paraId="14EE547C" w14:textId="77777777" w:rsidR="004C26EE" w:rsidRDefault="00C72362">
            <w:pPr>
              <w:rPr>
                <w:lang w:val="sr-Cyrl-RS"/>
              </w:rPr>
            </w:pPr>
            <w:r>
              <w:rPr>
                <w:lang w:val="sr-Cyrl-RS"/>
              </w:rPr>
              <w:t>Провере према спецификацијама.</w:t>
            </w:r>
          </w:p>
        </w:tc>
      </w:tr>
      <w:tr w:rsidR="004C26EE" w14:paraId="350B5A34" w14:textId="77777777">
        <w:tc>
          <w:tcPr>
            <w:tcW w:w="0" w:type="auto"/>
            <w:shd w:val="clear" w:color="auto" w:fill="FFFFFF"/>
          </w:tcPr>
          <w:p w14:paraId="2C2F0160" w14:textId="77777777" w:rsidR="004C26EE" w:rsidRDefault="00C72362">
            <w:pPr>
              <w:rPr>
                <w:lang w:val="en-GB"/>
              </w:rPr>
            </w:pPr>
            <w:r>
              <w:rPr>
                <w:rStyle w:val="SegmentID"/>
                <w:lang w:val="en-GB"/>
              </w:rPr>
              <w:t>2426</w:t>
            </w:r>
            <w:r>
              <w:rPr>
                <w:rStyle w:val="TransUnitID"/>
                <w:lang w:val="en-GB"/>
              </w:rPr>
              <w:t>e60887c0-6184-45d4-b277-db8ede8d3811</w:t>
            </w:r>
          </w:p>
        </w:tc>
        <w:tc>
          <w:tcPr>
            <w:tcW w:w="0" w:type="auto"/>
            <w:shd w:val="clear" w:color="auto" w:fill="FFFFFF"/>
          </w:tcPr>
          <w:p w14:paraId="22548A35" w14:textId="77777777" w:rsidR="004C26EE" w:rsidRDefault="00C72362">
            <w:pPr>
              <w:rPr>
                <w:lang w:val="en-GB"/>
              </w:rPr>
            </w:pPr>
            <w:r>
              <w:rPr>
                <w:lang w:val="en-GB"/>
              </w:rPr>
              <w:t>Translation Approved (100%)</w:t>
            </w:r>
          </w:p>
        </w:tc>
        <w:tc>
          <w:tcPr>
            <w:tcW w:w="0" w:type="auto"/>
            <w:shd w:val="clear" w:color="auto" w:fill="FFFFFF"/>
          </w:tcPr>
          <w:p w14:paraId="2046CDED" w14:textId="77777777" w:rsidR="004C26EE" w:rsidRDefault="00C72362">
            <w:pPr>
              <w:rPr>
                <w:lang w:val="en-GB"/>
              </w:rPr>
            </w:pPr>
            <w:r>
              <w:rPr>
                <w:lang w:val="en-GB"/>
              </w:rPr>
              <w:t>2b</w:t>
            </w:r>
          </w:p>
        </w:tc>
        <w:tc>
          <w:tcPr>
            <w:tcW w:w="0" w:type="auto"/>
            <w:shd w:val="clear" w:color="auto" w:fill="FFFFFF"/>
          </w:tcPr>
          <w:p w14:paraId="5756B930" w14:textId="77777777" w:rsidR="004C26EE" w:rsidRDefault="00C72362">
            <w:pPr>
              <w:rPr>
                <w:lang w:val="sr-Cyrl-RS"/>
              </w:rPr>
            </w:pPr>
            <w:r>
              <w:rPr>
                <w:lang w:val="sr-Cyrl-RS"/>
              </w:rPr>
              <w:t>2б</w:t>
            </w:r>
          </w:p>
        </w:tc>
      </w:tr>
      <w:tr w:rsidR="004C26EE" w14:paraId="4D730870" w14:textId="77777777">
        <w:tc>
          <w:tcPr>
            <w:tcW w:w="0" w:type="auto"/>
            <w:shd w:val="clear" w:color="auto" w:fill="FFFFFF"/>
          </w:tcPr>
          <w:p w14:paraId="0F9048B9" w14:textId="77777777" w:rsidR="004C26EE" w:rsidRDefault="00C72362">
            <w:pPr>
              <w:rPr>
                <w:lang w:val="en-GB"/>
              </w:rPr>
            </w:pPr>
            <w:r>
              <w:rPr>
                <w:rStyle w:val="SegmentID"/>
                <w:lang w:val="en-GB"/>
              </w:rPr>
              <w:t>2427</w:t>
            </w:r>
            <w:r>
              <w:rPr>
                <w:rStyle w:val="TransUnitID"/>
                <w:lang w:val="en-GB"/>
              </w:rPr>
              <w:t>71f44520-8775-468f-90db-396647a9dd82</w:t>
            </w:r>
          </w:p>
        </w:tc>
        <w:tc>
          <w:tcPr>
            <w:tcW w:w="0" w:type="auto"/>
            <w:shd w:val="clear" w:color="auto" w:fill="FFFFFF"/>
          </w:tcPr>
          <w:p w14:paraId="2D428DCA" w14:textId="77777777" w:rsidR="004C26EE" w:rsidRDefault="00C72362">
            <w:pPr>
              <w:rPr>
                <w:lang w:val="en-GB"/>
              </w:rPr>
            </w:pPr>
            <w:r>
              <w:rPr>
                <w:lang w:val="en-GB"/>
              </w:rPr>
              <w:t>Translation Approved (99%)</w:t>
            </w:r>
          </w:p>
        </w:tc>
        <w:tc>
          <w:tcPr>
            <w:tcW w:w="0" w:type="auto"/>
            <w:shd w:val="clear" w:color="auto" w:fill="FFFFFF"/>
          </w:tcPr>
          <w:p w14:paraId="6D465B24" w14:textId="77777777" w:rsidR="004C26EE" w:rsidRDefault="00C72362">
            <w:pPr>
              <w:rPr>
                <w:lang w:val="en-GB"/>
              </w:rPr>
            </w:pPr>
            <w:r>
              <w:rPr>
                <w:lang w:val="en-GB"/>
              </w:rPr>
              <w:t>Check that additional functions (not specified in this TSI) do not impact the mandatory ones.</w:t>
            </w:r>
          </w:p>
        </w:tc>
        <w:tc>
          <w:tcPr>
            <w:tcW w:w="0" w:type="auto"/>
            <w:shd w:val="clear" w:color="auto" w:fill="FFFFFF"/>
          </w:tcPr>
          <w:p w14:paraId="3F236F56" w14:textId="77777777" w:rsidR="004C26EE" w:rsidRDefault="00C72362">
            <w:pPr>
              <w:rPr>
                <w:lang w:val="sr-Cyrl-RS"/>
              </w:rPr>
            </w:pPr>
            <w:r>
              <w:rPr>
                <w:lang w:val="sr-Cyrl-RS"/>
              </w:rPr>
              <w:t>Проверити да додатне функције (које нису наведене у овом ТСИ) не утичу на обавезне функције.</w:t>
            </w:r>
          </w:p>
        </w:tc>
      </w:tr>
      <w:tr w:rsidR="004C26EE" w14:paraId="7B389BFC" w14:textId="77777777">
        <w:tc>
          <w:tcPr>
            <w:tcW w:w="0" w:type="auto"/>
            <w:shd w:val="clear" w:color="auto" w:fill="FFFFFF"/>
          </w:tcPr>
          <w:p w14:paraId="5117947E" w14:textId="77777777" w:rsidR="004C26EE" w:rsidRDefault="00C72362">
            <w:pPr>
              <w:rPr>
                <w:lang w:val="en-GB"/>
              </w:rPr>
            </w:pPr>
            <w:r>
              <w:rPr>
                <w:rStyle w:val="SegmentID"/>
                <w:lang w:val="en-GB"/>
              </w:rPr>
              <w:t>2428</w:t>
            </w:r>
            <w:r>
              <w:rPr>
                <w:rStyle w:val="TransUnitID"/>
                <w:lang w:val="en-GB"/>
              </w:rPr>
              <w:t>d082940d-4574-4fab-98cb-be5346579ec1</w:t>
            </w:r>
          </w:p>
        </w:tc>
        <w:tc>
          <w:tcPr>
            <w:tcW w:w="0" w:type="auto"/>
            <w:shd w:val="clear" w:color="auto" w:fill="FFFFFF"/>
          </w:tcPr>
          <w:p w14:paraId="10A87D85" w14:textId="77777777" w:rsidR="004C26EE" w:rsidRDefault="00C72362">
            <w:pPr>
              <w:rPr>
                <w:lang w:val="en-GB"/>
              </w:rPr>
            </w:pPr>
            <w:r>
              <w:rPr>
                <w:lang w:val="en-GB"/>
              </w:rPr>
              <w:t>Translation Approved (100%)</w:t>
            </w:r>
          </w:p>
        </w:tc>
        <w:tc>
          <w:tcPr>
            <w:tcW w:w="0" w:type="auto"/>
            <w:shd w:val="clear" w:color="auto" w:fill="FFFFFF"/>
          </w:tcPr>
          <w:p w14:paraId="2AE3FF54" w14:textId="77777777" w:rsidR="004C26EE" w:rsidRDefault="00C72362">
            <w:pPr>
              <w:rPr>
                <w:lang w:val="en-GB"/>
              </w:rPr>
            </w:pPr>
            <w:r>
              <w:rPr>
                <w:lang w:val="en-GB"/>
              </w:rPr>
              <w:t>Impact analysis.</w:t>
            </w:r>
          </w:p>
        </w:tc>
        <w:tc>
          <w:tcPr>
            <w:tcW w:w="0" w:type="auto"/>
            <w:shd w:val="clear" w:color="auto" w:fill="FFFFFF"/>
          </w:tcPr>
          <w:p w14:paraId="07C71335" w14:textId="77777777" w:rsidR="004C26EE" w:rsidRDefault="00C72362">
            <w:pPr>
              <w:rPr>
                <w:lang w:val="sr-Cyrl-RS"/>
              </w:rPr>
            </w:pPr>
            <w:r>
              <w:rPr>
                <w:lang w:val="sr-Cyrl-RS"/>
              </w:rPr>
              <w:t>Анализа утицаја.</w:t>
            </w:r>
          </w:p>
        </w:tc>
      </w:tr>
      <w:tr w:rsidR="004C26EE" w14:paraId="4D67AC07" w14:textId="77777777">
        <w:tc>
          <w:tcPr>
            <w:tcW w:w="0" w:type="auto"/>
            <w:shd w:val="clear" w:color="auto" w:fill="FFFFFF"/>
          </w:tcPr>
          <w:p w14:paraId="45C51A8B" w14:textId="77777777" w:rsidR="004C26EE" w:rsidRDefault="00C72362">
            <w:pPr>
              <w:rPr>
                <w:lang w:val="en-GB"/>
              </w:rPr>
            </w:pPr>
            <w:r>
              <w:rPr>
                <w:rStyle w:val="SegmentID"/>
                <w:lang w:val="en-GB"/>
              </w:rPr>
              <w:t>2429</w:t>
            </w:r>
            <w:r>
              <w:rPr>
                <w:rStyle w:val="TransUnitID"/>
                <w:lang w:val="en-GB"/>
              </w:rPr>
              <w:t>f1286775-e8c8-4e63-addd-f27740a758a5</w:t>
            </w:r>
          </w:p>
        </w:tc>
        <w:tc>
          <w:tcPr>
            <w:tcW w:w="0" w:type="auto"/>
            <w:shd w:val="clear" w:color="auto" w:fill="FFFFFF"/>
          </w:tcPr>
          <w:p w14:paraId="3598140C" w14:textId="77777777" w:rsidR="004C26EE" w:rsidRDefault="00C72362">
            <w:pPr>
              <w:rPr>
                <w:lang w:val="en-GB"/>
              </w:rPr>
            </w:pPr>
            <w:r>
              <w:rPr>
                <w:lang w:val="en-GB"/>
              </w:rPr>
              <w:t>Translation Approved (99%)</w:t>
            </w:r>
          </w:p>
        </w:tc>
        <w:tc>
          <w:tcPr>
            <w:tcW w:w="0" w:type="auto"/>
            <w:shd w:val="clear" w:color="auto" w:fill="FFFFFF"/>
          </w:tcPr>
          <w:p w14:paraId="2645EA20" w14:textId="77777777" w:rsidR="004C26EE" w:rsidRDefault="00C72362">
            <w:pPr>
              <w:rPr>
                <w:lang w:val="en-GB"/>
              </w:rPr>
            </w:pPr>
            <w:r>
              <w:rPr>
                <w:lang w:val="en-GB"/>
              </w:rPr>
              <w:t>2c</w:t>
            </w:r>
          </w:p>
        </w:tc>
        <w:tc>
          <w:tcPr>
            <w:tcW w:w="0" w:type="auto"/>
            <w:shd w:val="clear" w:color="auto" w:fill="FFFFFF"/>
          </w:tcPr>
          <w:p w14:paraId="63339854" w14:textId="77777777" w:rsidR="004C26EE" w:rsidRDefault="00C72362">
            <w:pPr>
              <w:rPr>
                <w:lang w:val="sr-Cyrl-RS"/>
              </w:rPr>
            </w:pPr>
            <w:r>
              <w:rPr>
                <w:lang w:val="sr-Cyrl-RS"/>
              </w:rPr>
              <w:t>2в</w:t>
            </w:r>
          </w:p>
        </w:tc>
      </w:tr>
      <w:tr w:rsidR="004C26EE" w14:paraId="0A6273AB" w14:textId="77777777">
        <w:tc>
          <w:tcPr>
            <w:tcW w:w="0" w:type="auto"/>
            <w:shd w:val="clear" w:color="auto" w:fill="FFFFFF"/>
          </w:tcPr>
          <w:p w14:paraId="1D3F5665" w14:textId="77777777" w:rsidR="004C26EE" w:rsidRDefault="00C72362">
            <w:pPr>
              <w:rPr>
                <w:lang w:val="en-GB"/>
              </w:rPr>
            </w:pPr>
            <w:r>
              <w:rPr>
                <w:rStyle w:val="SegmentID"/>
                <w:lang w:val="en-GB"/>
              </w:rPr>
              <w:t>2430</w:t>
            </w:r>
            <w:r>
              <w:rPr>
                <w:rStyle w:val="TransUnitID"/>
                <w:lang w:val="en-GB"/>
              </w:rPr>
              <w:t>3b60a24b-74d5-4442-ad9f-ffd80493f855</w:t>
            </w:r>
          </w:p>
        </w:tc>
        <w:tc>
          <w:tcPr>
            <w:tcW w:w="0" w:type="auto"/>
            <w:shd w:val="clear" w:color="auto" w:fill="FFFFFF"/>
          </w:tcPr>
          <w:p w14:paraId="21E22FF8" w14:textId="77777777" w:rsidR="004C26EE" w:rsidRDefault="00C72362">
            <w:pPr>
              <w:rPr>
                <w:lang w:val="en-GB"/>
              </w:rPr>
            </w:pPr>
            <w:r>
              <w:rPr>
                <w:lang w:val="en-GB"/>
              </w:rPr>
              <w:t>Translation Approved (99%)</w:t>
            </w:r>
          </w:p>
        </w:tc>
        <w:tc>
          <w:tcPr>
            <w:tcW w:w="0" w:type="auto"/>
            <w:shd w:val="clear" w:color="auto" w:fill="FFFFFF"/>
          </w:tcPr>
          <w:p w14:paraId="7D56F74F" w14:textId="77777777" w:rsidR="004C26EE" w:rsidRDefault="00C72362">
            <w:pPr>
              <w:rPr>
                <w:lang w:val="en-GB"/>
              </w:rPr>
            </w:pPr>
            <w:r>
              <w:rPr>
                <w:lang w:val="en-GB"/>
              </w:rPr>
              <w:t>Check that the values of ETCS IDs are within the allowed range and, if required by this TSI, have unique values – Basic parameter 4.2.9.</w:t>
            </w:r>
          </w:p>
        </w:tc>
        <w:tc>
          <w:tcPr>
            <w:tcW w:w="0" w:type="auto"/>
            <w:shd w:val="clear" w:color="auto" w:fill="FFFFFF"/>
          </w:tcPr>
          <w:p w14:paraId="0C5A9713" w14:textId="77777777" w:rsidR="004C26EE" w:rsidRDefault="00C72362">
            <w:pPr>
              <w:rPr>
                <w:lang w:val="sr-Cyrl-RS"/>
              </w:rPr>
            </w:pPr>
            <w:r>
              <w:rPr>
                <w:lang w:val="sr-Cyrl-RS"/>
              </w:rPr>
              <w:t xml:space="preserve">Проверити да ли су вредности идентификационих ознака </w:t>
            </w:r>
            <w:r>
              <w:rPr>
                <w:rStyle w:val="Tag"/>
                <w:lang w:val="sr-Cyrl-RS"/>
              </w:rPr>
              <w:t>&lt;Italic&gt;</w:t>
            </w:r>
            <w:r>
              <w:rPr>
                <w:lang w:val="sr-Cyrl-RS"/>
              </w:rPr>
              <w:t>ETCS</w:t>
            </w:r>
            <w:r>
              <w:rPr>
                <w:rStyle w:val="Tag"/>
                <w:lang w:val="sr-Cyrl-RS"/>
              </w:rPr>
              <w:t>&lt;/Italic&gt;</w:t>
            </w:r>
            <w:r>
              <w:rPr>
                <w:lang w:val="sr-Cyrl-RS"/>
              </w:rPr>
              <w:t>-а у дозвољеном распону и, ако се захтевају овим ТСИ, да ли имају јединствене вредности – Основни параметар 4.2.9.</w:t>
            </w:r>
          </w:p>
        </w:tc>
      </w:tr>
      <w:tr w:rsidR="004C26EE" w14:paraId="73182C59" w14:textId="77777777">
        <w:tc>
          <w:tcPr>
            <w:tcW w:w="0" w:type="auto"/>
            <w:shd w:val="clear" w:color="auto" w:fill="FFFFFF"/>
          </w:tcPr>
          <w:p w14:paraId="7DFC30B2" w14:textId="77777777" w:rsidR="004C26EE" w:rsidRDefault="00C72362">
            <w:pPr>
              <w:rPr>
                <w:lang w:val="en-GB"/>
              </w:rPr>
            </w:pPr>
            <w:r>
              <w:rPr>
                <w:rStyle w:val="SegmentID"/>
                <w:lang w:val="en-GB"/>
              </w:rPr>
              <w:t>2431</w:t>
            </w:r>
            <w:r>
              <w:rPr>
                <w:rStyle w:val="TransUnitID"/>
                <w:lang w:val="en-GB"/>
              </w:rPr>
              <w:t>bd6d87a8-8f46-40a2-b3c7-7d14ef4b1492</w:t>
            </w:r>
          </w:p>
        </w:tc>
        <w:tc>
          <w:tcPr>
            <w:tcW w:w="0" w:type="auto"/>
            <w:shd w:val="clear" w:color="auto" w:fill="FFFFFF"/>
          </w:tcPr>
          <w:p w14:paraId="4EE52B1A" w14:textId="77777777" w:rsidR="004C26EE" w:rsidRDefault="00C72362">
            <w:pPr>
              <w:rPr>
                <w:lang w:val="en-GB"/>
              </w:rPr>
            </w:pPr>
            <w:r>
              <w:rPr>
                <w:lang w:val="en-GB"/>
              </w:rPr>
              <w:t>Translation Approved (95%)</w:t>
            </w:r>
          </w:p>
        </w:tc>
        <w:tc>
          <w:tcPr>
            <w:tcW w:w="0" w:type="auto"/>
            <w:shd w:val="clear" w:color="auto" w:fill="FFFFFF"/>
          </w:tcPr>
          <w:p w14:paraId="48B369D3" w14:textId="77777777" w:rsidR="004C26EE" w:rsidRDefault="00C72362">
            <w:pPr>
              <w:rPr>
                <w:lang w:val="en-GB"/>
              </w:rPr>
            </w:pPr>
            <w:r>
              <w:rPr>
                <w:lang w:val="en-GB"/>
              </w:rPr>
              <w:t>Check of design specifications.</w:t>
            </w:r>
          </w:p>
        </w:tc>
        <w:tc>
          <w:tcPr>
            <w:tcW w:w="0" w:type="auto"/>
            <w:shd w:val="clear" w:color="auto" w:fill="FFFFFF"/>
          </w:tcPr>
          <w:p w14:paraId="25EF9447" w14:textId="77777777" w:rsidR="004C26EE" w:rsidRDefault="00C72362">
            <w:pPr>
              <w:rPr>
                <w:lang w:val="sr-Cyrl-RS"/>
              </w:rPr>
            </w:pPr>
            <w:r>
              <w:rPr>
                <w:lang w:val="sr-Cyrl-RS"/>
              </w:rPr>
              <w:t>Провера спецификација пројекта.</w:t>
            </w:r>
          </w:p>
        </w:tc>
      </w:tr>
      <w:tr w:rsidR="004C26EE" w14:paraId="2FFDE32C" w14:textId="77777777">
        <w:tc>
          <w:tcPr>
            <w:tcW w:w="0" w:type="auto"/>
            <w:shd w:val="clear" w:color="auto" w:fill="FFFFFF"/>
          </w:tcPr>
          <w:p w14:paraId="016A5A42" w14:textId="77777777" w:rsidR="004C26EE" w:rsidRDefault="00C72362">
            <w:pPr>
              <w:rPr>
                <w:lang w:val="en-GB"/>
              </w:rPr>
            </w:pPr>
            <w:r>
              <w:rPr>
                <w:rStyle w:val="SegmentID"/>
                <w:lang w:val="en-GB"/>
              </w:rPr>
              <w:t>2432</w:t>
            </w:r>
            <w:r>
              <w:rPr>
                <w:rStyle w:val="TransUnitID"/>
                <w:lang w:val="en-GB"/>
              </w:rPr>
              <w:t>cc1d4e8f-1185-4a15-859e-a3725c9b7120</w:t>
            </w:r>
          </w:p>
        </w:tc>
        <w:tc>
          <w:tcPr>
            <w:tcW w:w="0" w:type="auto"/>
            <w:shd w:val="clear" w:color="auto" w:fill="FFFFFF"/>
          </w:tcPr>
          <w:p w14:paraId="68153645" w14:textId="77777777" w:rsidR="004C26EE" w:rsidRDefault="00C72362">
            <w:pPr>
              <w:rPr>
                <w:lang w:val="en-GB"/>
              </w:rPr>
            </w:pPr>
            <w:r>
              <w:rPr>
                <w:lang w:val="en-GB"/>
              </w:rPr>
              <w:t>Translation Approved (99%)</w:t>
            </w:r>
          </w:p>
        </w:tc>
        <w:tc>
          <w:tcPr>
            <w:tcW w:w="0" w:type="auto"/>
            <w:shd w:val="clear" w:color="auto" w:fill="FFFFFF"/>
          </w:tcPr>
          <w:p w14:paraId="10CFD9ED" w14:textId="77777777" w:rsidR="004C26EE" w:rsidRDefault="00C72362">
            <w:pPr>
              <w:rPr>
                <w:lang w:val="en-GB"/>
              </w:rPr>
            </w:pPr>
            <w:r>
              <w:rPr>
                <w:lang w:val="en-GB"/>
              </w:rPr>
              <w:t>2d</w:t>
            </w:r>
          </w:p>
        </w:tc>
        <w:tc>
          <w:tcPr>
            <w:tcW w:w="0" w:type="auto"/>
            <w:shd w:val="clear" w:color="auto" w:fill="FFFFFF"/>
          </w:tcPr>
          <w:p w14:paraId="10E80469" w14:textId="77777777" w:rsidR="004C26EE" w:rsidRDefault="00C72362">
            <w:pPr>
              <w:rPr>
                <w:lang w:val="sr-Cyrl-RS"/>
              </w:rPr>
            </w:pPr>
            <w:r>
              <w:rPr>
                <w:lang w:val="sr-Cyrl-RS"/>
              </w:rPr>
              <w:t>2г</w:t>
            </w:r>
          </w:p>
        </w:tc>
      </w:tr>
      <w:tr w:rsidR="004C26EE" w14:paraId="213CE1C4" w14:textId="77777777">
        <w:tc>
          <w:tcPr>
            <w:tcW w:w="0" w:type="auto"/>
            <w:shd w:val="clear" w:color="auto" w:fill="FFFFFF"/>
          </w:tcPr>
          <w:p w14:paraId="3A00DD36" w14:textId="77777777" w:rsidR="004C26EE" w:rsidRDefault="00C72362">
            <w:pPr>
              <w:rPr>
                <w:lang w:val="en-GB"/>
              </w:rPr>
            </w:pPr>
            <w:r>
              <w:rPr>
                <w:rStyle w:val="SegmentID"/>
                <w:lang w:val="en-GB"/>
              </w:rPr>
              <w:t>2433</w:t>
            </w:r>
            <w:r>
              <w:rPr>
                <w:rStyle w:val="TransUnitID"/>
                <w:lang w:val="en-GB"/>
              </w:rPr>
              <w:t>aa59f5c0-22bb-48bf-b1ba-7069cca56664</w:t>
            </w:r>
          </w:p>
        </w:tc>
        <w:tc>
          <w:tcPr>
            <w:tcW w:w="0" w:type="auto"/>
            <w:shd w:val="clear" w:color="auto" w:fill="FFFFFF"/>
          </w:tcPr>
          <w:p w14:paraId="4E332C5F" w14:textId="77777777" w:rsidR="004C26EE" w:rsidRDefault="00C72362">
            <w:pPr>
              <w:rPr>
                <w:lang w:val="en-GB"/>
              </w:rPr>
            </w:pPr>
            <w:r>
              <w:rPr>
                <w:lang w:val="en-GB"/>
              </w:rPr>
              <w:t>Translation Approved (0%)</w:t>
            </w:r>
          </w:p>
        </w:tc>
        <w:tc>
          <w:tcPr>
            <w:tcW w:w="0" w:type="auto"/>
            <w:shd w:val="clear" w:color="auto" w:fill="FFFFFF"/>
          </w:tcPr>
          <w:p w14:paraId="1C3A047E" w14:textId="77777777" w:rsidR="004C26EE" w:rsidRDefault="00C72362">
            <w:pPr>
              <w:rPr>
                <w:lang w:val="en-GB"/>
              </w:rPr>
            </w:pPr>
            <w:r>
              <w:rPr>
                <w:lang w:val="en-GB"/>
              </w:rPr>
              <w:t>Check that there is a system identifier for ETCS part of the subsystem.</w:t>
            </w:r>
          </w:p>
        </w:tc>
        <w:tc>
          <w:tcPr>
            <w:tcW w:w="0" w:type="auto"/>
            <w:shd w:val="clear" w:color="auto" w:fill="FFFFFF"/>
          </w:tcPr>
          <w:p w14:paraId="78CB104A" w14:textId="77777777" w:rsidR="004C26EE" w:rsidRDefault="00C72362">
            <w:pPr>
              <w:rPr>
                <w:lang w:val="sr-Cyrl-RS"/>
              </w:rPr>
            </w:pPr>
            <w:r>
              <w:rPr>
                <w:lang w:val="sr-Cyrl-RS"/>
              </w:rPr>
              <w:t xml:space="preserve">Проверити да ли постоји идентификациона ознака система за део </w:t>
            </w:r>
            <w:r>
              <w:rPr>
                <w:rStyle w:val="Tag"/>
                <w:lang w:val="sr-Cyrl-RS"/>
              </w:rPr>
              <w:t>&lt;Italic&gt;</w:t>
            </w:r>
            <w:r>
              <w:rPr>
                <w:lang w:val="sr-Cyrl-RS"/>
              </w:rPr>
              <w:t>ETCS</w:t>
            </w:r>
            <w:r>
              <w:rPr>
                <w:rStyle w:val="Tag"/>
                <w:lang w:val="sr-Cyrl-RS"/>
              </w:rPr>
              <w:t>&lt;/Italic&gt;</w:t>
            </w:r>
            <w:r>
              <w:rPr>
                <w:lang w:val="sr-Cyrl-RS"/>
              </w:rPr>
              <w:t xml:space="preserve"> подсистема.</w:t>
            </w:r>
          </w:p>
        </w:tc>
      </w:tr>
      <w:tr w:rsidR="004C26EE" w14:paraId="6F097E03" w14:textId="77777777">
        <w:tc>
          <w:tcPr>
            <w:tcW w:w="0" w:type="auto"/>
            <w:shd w:val="clear" w:color="auto" w:fill="FFFFFF"/>
          </w:tcPr>
          <w:p w14:paraId="37ADF1D9" w14:textId="77777777" w:rsidR="004C26EE" w:rsidRDefault="00C72362">
            <w:pPr>
              <w:rPr>
                <w:lang w:val="en-GB"/>
              </w:rPr>
            </w:pPr>
            <w:r>
              <w:rPr>
                <w:rStyle w:val="SegmentID"/>
                <w:lang w:val="en-GB"/>
              </w:rPr>
              <w:t>2434</w:t>
            </w:r>
            <w:r>
              <w:rPr>
                <w:rStyle w:val="TransUnitID"/>
                <w:lang w:val="en-GB"/>
              </w:rPr>
              <w:t>377e4eb6-a6a2-4669-b4b5-b744ef2b7edc</w:t>
            </w:r>
          </w:p>
        </w:tc>
        <w:tc>
          <w:tcPr>
            <w:tcW w:w="0" w:type="auto"/>
            <w:shd w:val="clear" w:color="auto" w:fill="FFFFFF"/>
          </w:tcPr>
          <w:p w14:paraId="2723DCE9" w14:textId="77777777" w:rsidR="004C26EE" w:rsidRDefault="00C72362">
            <w:pPr>
              <w:rPr>
                <w:lang w:val="en-GB"/>
              </w:rPr>
            </w:pPr>
            <w:r>
              <w:rPr>
                <w:lang w:val="en-GB"/>
              </w:rPr>
              <w:t>Translation Approved (0%)</w:t>
            </w:r>
          </w:p>
        </w:tc>
        <w:tc>
          <w:tcPr>
            <w:tcW w:w="0" w:type="auto"/>
            <w:shd w:val="clear" w:color="auto" w:fill="FFFFFF"/>
          </w:tcPr>
          <w:p w14:paraId="25DEB0A3" w14:textId="77777777" w:rsidR="004C26EE" w:rsidRDefault="00C72362">
            <w:pPr>
              <w:rPr>
                <w:lang w:val="en-GB"/>
              </w:rPr>
            </w:pPr>
            <w:r>
              <w:rPr>
                <w:lang w:val="en-GB"/>
              </w:rPr>
              <w:t>In case of modification of the functional or realisation part of the system identifier, that the modification corresponds to the definition – Basic Parameter 4.2.20.3.</w:t>
            </w:r>
          </w:p>
        </w:tc>
        <w:tc>
          <w:tcPr>
            <w:tcW w:w="0" w:type="auto"/>
            <w:shd w:val="clear" w:color="auto" w:fill="FFFFFF"/>
          </w:tcPr>
          <w:p w14:paraId="6B2B1675" w14:textId="178C6E7B" w:rsidR="004C26EE" w:rsidRDefault="00C72362">
            <w:pPr>
              <w:rPr>
                <w:lang w:val="sr-Cyrl-RS"/>
              </w:rPr>
            </w:pPr>
            <w:r>
              <w:rPr>
                <w:lang w:val="sr-Cyrl-RS"/>
              </w:rPr>
              <w:t>У случају измене функционалног дела идентификационе ознаке система или дела идентификационе ознаке система који се односи на реализацију, проверити да ли та измена одговара дефиницији – Основни параметар 4.2.20.3.</w:t>
            </w:r>
          </w:p>
        </w:tc>
      </w:tr>
      <w:tr w:rsidR="004C26EE" w14:paraId="67B76CFE" w14:textId="77777777">
        <w:tc>
          <w:tcPr>
            <w:tcW w:w="0" w:type="auto"/>
            <w:shd w:val="clear" w:color="auto" w:fill="FFFFFF"/>
          </w:tcPr>
          <w:p w14:paraId="5A342E80" w14:textId="77777777" w:rsidR="004C26EE" w:rsidRDefault="00C72362">
            <w:pPr>
              <w:rPr>
                <w:lang w:val="en-GB"/>
              </w:rPr>
            </w:pPr>
            <w:r>
              <w:rPr>
                <w:rStyle w:val="SegmentID"/>
                <w:lang w:val="en-GB"/>
              </w:rPr>
              <w:t>2435</w:t>
            </w:r>
            <w:r>
              <w:rPr>
                <w:rStyle w:val="TransUnitID"/>
                <w:lang w:val="en-GB"/>
              </w:rPr>
              <w:t>5006b149-335f-4f5a-8bc7-719119d74805</w:t>
            </w:r>
          </w:p>
        </w:tc>
        <w:tc>
          <w:tcPr>
            <w:tcW w:w="0" w:type="auto"/>
            <w:shd w:val="clear" w:color="auto" w:fill="FFFFFF"/>
          </w:tcPr>
          <w:p w14:paraId="1EE8D69E" w14:textId="77777777" w:rsidR="004C26EE" w:rsidRDefault="00C72362">
            <w:pPr>
              <w:rPr>
                <w:lang w:val="en-GB"/>
              </w:rPr>
            </w:pPr>
            <w:r>
              <w:rPr>
                <w:lang w:val="en-GB"/>
              </w:rPr>
              <w:t>Translation Approved (98%)</w:t>
            </w:r>
          </w:p>
        </w:tc>
        <w:tc>
          <w:tcPr>
            <w:tcW w:w="0" w:type="auto"/>
            <w:shd w:val="clear" w:color="auto" w:fill="FFFFFF"/>
          </w:tcPr>
          <w:p w14:paraId="657E3760" w14:textId="77777777" w:rsidR="004C26EE" w:rsidRDefault="00C72362">
            <w:pPr>
              <w:rPr>
                <w:lang w:val="en-GB"/>
              </w:rPr>
            </w:pPr>
            <w:r>
              <w:rPr>
                <w:lang w:val="en-GB"/>
              </w:rPr>
              <w:t>Document check.</w:t>
            </w:r>
          </w:p>
        </w:tc>
        <w:tc>
          <w:tcPr>
            <w:tcW w:w="0" w:type="auto"/>
            <w:shd w:val="clear" w:color="auto" w:fill="FFFFFF"/>
          </w:tcPr>
          <w:p w14:paraId="361F3EC2" w14:textId="77777777" w:rsidR="004C26EE" w:rsidRDefault="00C72362">
            <w:pPr>
              <w:rPr>
                <w:lang w:val="sr-Cyrl-RS"/>
              </w:rPr>
            </w:pPr>
            <w:r>
              <w:rPr>
                <w:lang w:val="sr-Cyrl-RS"/>
              </w:rPr>
              <w:t>Провера докумената.</w:t>
            </w:r>
          </w:p>
        </w:tc>
      </w:tr>
      <w:tr w:rsidR="004C26EE" w14:paraId="4D482FEF" w14:textId="77777777">
        <w:tc>
          <w:tcPr>
            <w:tcW w:w="0" w:type="auto"/>
            <w:shd w:val="clear" w:color="auto" w:fill="FFFFFF"/>
          </w:tcPr>
          <w:p w14:paraId="02DD4849" w14:textId="77777777" w:rsidR="004C26EE" w:rsidRDefault="00C72362">
            <w:pPr>
              <w:rPr>
                <w:lang w:val="en-GB"/>
              </w:rPr>
            </w:pPr>
            <w:r>
              <w:rPr>
                <w:rStyle w:val="SegmentID"/>
                <w:lang w:val="en-GB"/>
              </w:rPr>
              <w:t>2436</w:t>
            </w:r>
            <w:r>
              <w:rPr>
                <w:rStyle w:val="TransUnitID"/>
                <w:lang w:val="en-GB"/>
              </w:rPr>
              <w:t>65c90ae1-345f-43fd-ac05-d94c68c64cb7</w:t>
            </w:r>
          </w:p>
        </w:tc>
        <w:tc>
          <w:tcPr>
            <w:tcW w:w="0" w:type="auto"/>
            <w:shd w:val="clear" w:color="auto" w:fill="FFFFFF"/>
          </w:tcPr>
          <w:p w14:paraId="7E2ABD3B" w14:textId="77777777" w:rsidR="004C26EE" w:rsidRDefault="00C72362">
            <w:pPr>
              <w:rPr>
                <w:lang w:val="en-GB"/>
              </w:rPr>
            </w:pPr>
            <w:r>
              <w:rPr>
                <w:lang w:val="en-GB"/>
              </w:rPr>
              <w:t>Translation Approved (100%)</w:t>
            </w:r>
          </w:p>
        </w:tc>
        <w:tc>
          <w:tcPr>
            <w:tcW w:w="0" w:type="auto"/>
            <w:shd w:val="clear" w:color="auto" w:fill="FFFFFF"/>
          </w:tcPr>
          <w:p w14:paraId="48AA80CA" w14:textId="77777777" w:rsidR="004C26EE" w:rsidRDefault="00C72362">
            <w:pPr>
              <w:rPr>
                <w:lang w:val="en-GB"/>
              </w:rPr>
            </w:pPr>
            <w:r>
              <w:rPr>
                <w:lang w:val="en-GB"/>
              </w:rPr>
              <w:t>3</w:t>
            </w:r>
          </w:p>
        </w:tc>
        <w:tc>
          <w:tcPr>
            <w:tcW w:w="0" w:type="auto"/>
            <w:shd w:val="clear" w:color="auto" w:fill="FFFFFF"/>
          </w:tcPr>
          <w:p w14:paraId="501B95A1" w14:textId="77777777" w:rsidR="004C26EE" w:rsidRDefault="00C72362">
            <w:pPr>
              <w:rPr>
                <w:lang w:val="sr-Cyrl-RS"/>
              </w:rPr>
            </w:pPr>
            <w:r>
              <w:rPr>
                <w:lang w:val="sr-Cyrl-RS"/>
              </w:rPr>
              <w:t>3.</w:t>
            </w:r>
          </w:p>
        </w:tc>
      </w:tr>
      <w:tr w:rsidR="004C26EE" w14:paraId="0A20D10C" w14:textId="77777777">
        <w:tc>
          <w:tcPr>
            <w:tcW w:w="0" w:type="auto"/>
            <w:shd w:val="clear" w:color="auto" w:fill="FFFFFF"/>
          </w:tcPr>
          <w:p w14:paraId="6563B39F" w14:textId="77777777" w:rsidR="004C26EE" w:rsidRDefault="00C72362">
            <w:pPr>
              <w:rPr>
                <w:lang w:val="en-GB"/>
              </w:rPr>
            </w:pPr>
            <w:r>
              <w:rPr>
                <w:rStyle w:val="SegmentID"/>
                <w:lang w:val="en-GB"/>
              </w:rPr>
              <w:t>2437</w:t>
            </w:r>
            <w:r>
              <w:rPr>
                <w:rStyle w:val="TransUnitID"/>
                <w:lang w:val="en-GB"/>
              </w:rPr>
              <w:t>741005db-d0ba-4c6b-9eec-5e159069142b</w:t>
            </w:r>
          </w:p>
        </w:tc>
        <w:tc>
          <w:tcPr>
            <w:tcW w:w="0" w:type="auto"/>
            <w:shd w:val="clear" w:color="auto" w:fill="FFFFFF"/>
          </w:tcPr>
          <w:p w14:paraId="3CEEC5C3" w14:textId="77777777" w:rsidR="004C26EE" w:rsidRDefault="00C72362">
            <w:pPr>
              <w:rPr>
                <w:lang w:val="en-GB"/>
              </w:rPr>
            </w:pPr>
            <w:r>
              <w:rPr>
                <w:lang w:val="en-GB"/>
              </w:rPr>
              <w:t>Translation Approved (0%)</w:t>
            </w:r>
          </w:p>
        </w:tc>
        <w:tc>
          <w:tcPr>
            <w:tcW w:w="0" w:type="auto"/>
            <w:shd w:val="clear" w:color="auto" w:fill="FFFFFF"/>
          </w:tcPr>
          <w:p w14:paraId="2F258C01" w14:textId="77777777" w:rsidR="004C26EE" w:rsidRDefault="00C72362">
            <w:pPr>
              <w:rPr>
                <w:lang w:val="en-GB"/>
              </w:rPr>
            </w:pPr>
            <w:r>
              <w:rPr>
                <w:lang w:val="en-GB"/>
              </w:rPr>
              <w:t>Integration of parts in the subsystem</w:t>
            </w:r>
          </w:p>
        </w:tc>
        <w:tc>
          <w:tcPr>
            <w:tcW w:w="0" w:type="auto"/>
            <w:shd w:val="clear" w:color="auto" w:fill="FFFFFF"/>
          </w:tcPr>
          <w:p w14:paraId="4E78C4C0" w14:textId="77777777" w:rsidR="004C26EE" w:rsidRDefault="00C72362">
            <w:pPr>
              <w:rPr>
                <w:lang w:val="sr-Cyrl-RS"/>
              </w:rPr>
            </w:pPr>
            <w:r>
              <w:rPr>
                <w:lang w:val="sr-Cyrl-RS"/>
              </w:rPr>
              <w:t>Интегрисање делова у подсистем.</w:t>
            </w:r>
          </w:p>
        </w:tc>
      </w:tr>
      <w:tr w:rsidR="004C26EE" w14:paraId="632FD8FA" w14:textId="77777777">
        <w:tc>
          <w:tcPr>
            <w:tcW w:w="0" w:type="auto"/>
            <w:shd w:val="clear" w:color="auto" w:fill="FFFFFF"/>
          </w:tcPr>
          <w:p w14:paraId="28005DED" w14:textId="77777777" w:rsidR="004C26EE" w:rsidRDefault="00C72362">
            <w:pPr>
              <w:rPr>
                <w:lang w:val="en-GB"/>
              </w:rPr>
            </w:pPr>
            <w:r>
              <w:rPr>
                <w:rStyle w:val="SegmentID"/>
                <w:lang w:val="en-GB"/>
              </w:rPr>
              <w:t>2438</w:t>
            </w:r>
            <w:r>
              <w:rPr>
                <w:rStyle w:val="TransUnitID"/>
                <w:lang w:val="en-GB"/>
              </w:rPr>
              <w:t>3c946776-28f8-4920-9d62-4449c4f55633</w:t>
            </w:r>
          </w:p>
        </w:tc>
        <w:tc>
          <w:tcPr>
            <w:tcW w:w="0" w:type="auto"/>
            <w:shd w:val="clear" w:color="auto" w:fill="FFFFFF"/>
          </w:tcPr>
          <w:p w14:paraId="31201927" w14:textId="77777777" w:rsidR="004C26EE" w:rsidRDefault="00C72362">
            <w:pPr>
              <w:rPr>
                <w:lang w:val="en-GB"/>
              </w:rPr>
            </w:pPr>
            <w:r>
              <w:rPr>
                <w:lang w:val="en-GB"/>
              </w:rPr>
              <w:t>Translation Approved (0%)</w:t>
            </w:r>
          </w:p>
        </w:tc>
        <w:tc>
          <w:tcPr>
            <w:tcW w:w="0" w:type="auto"/>
            <w:shd w:val="clear" w:color="auto" w:fill="FFFFFF"/>
          </w:tcPr>
          <w:p w14:paraId="3771AEA8" w14:textId="77777777" w:rsidR="004C26EE" w:rsidRDefault="00C72362">
            <w:pPr>
              <w:rPr>
                <w:lang w:val="en-GB"/>
              </w:rPr>
            </w:pPr>
            <w:r>
              <w:rPr>
                <w:lang w:val="en-GB"/>
              </w:rPr>
              <w:t>Check the interfaces and integration between the different parts of the subsystem – Table 4.1 and Basic parameter 4.2.6.</w:t>
            </w:r>
          </w:p>
        </w:tc>
        <w:tc>
          <w:tcPr>
            <w:tcW w:w="0" w:type="auto"/>
            <w:shd w:val="clear" w:color="auto" w:fill="FFFFFF"/>
          </w:tcPr>
          <w:p w14:paraId="1F46336E" w14:textId="77777777" w:rsidR="004C26EE" w:rsidRDefault="00C72362">
            <w:pPr>
              <w:rPr>
                <w:lang w:val="sr-Cyrl-RS"/>
              </w:rPr>
            </w:pPr>
            <w:r>
              <w:rPr>
                <w:lang w:val="sr-Cyrl-RS"/>
              </w:rPr>
              <w:t>Проверити интерфејсе и интегрисање између различитих делова подсистема – Табела 4.1. и Основни параметар 4.2.6.</w:t>
            </w:r>
          </w:p>
        </w:tc>
      </w:tr>
      <w:tr w:rsidR="004C26EE" w14:paraId="0AC89691" w14:textId="77777777">
        <w:tc>
          <w:tcPr>
            <w:tcW w:w="0" w:type="auto"/>
            <w:shd w:val="clear" w:color="auto" w:fill="FFFFFF"/>
          </w:tcPr>
          <w:p w14:paraId="3DA3DCBE" w14:textId="77777777" w:rsidR="004C26EE" w:rsidRDefault="00C72362">
            <w:pPr>
              <w:rPr>
                <w:lang w:val="en-GB"/>
              </w:rPr>
            </w:pPr>
            <w:r>
              <w:rPr>
                <w:rStyle w:val="SegmentID"/>
                <w:lang w:val="en-GB"/>
              </w:rPr>
              <w:t>2439</w:t>
            </w:r>
            <w:r>
              <w:rPr>
                <w:rStyle w:val="TransUnitID"/>
                <w:lang w:val="en-GB"/>
              </w:rPr>
              <w:t>3804ee0a-6187-4d49-83d9-0cd5fa6d2d43</w:t>
            </w:r>
          </w:p>
        </w:tc>
        <w:tc>
          <w:tcPr>
            <w:tcW w:w="0" w:type="auto"/>
            <w:shd w:val="clear" w:color="auto" w:fill="FFFFFF"/>
          </w:tcPr>
          <w:p w14:paraId="52582A68" w14:textId="77777777" w:rsidR="004C26EE" w:rsidRDefault="00C72362">
            <w:pPr>
              <w:rPr>
                <w:lang w:val="en-GB"/>
              </w:rPr>
            </w:pPr>
            <w:r>
              <w:rPr>
                <w:lang w:val="en-GB"/>
              </w:rPr>
              <w:t>Translation Approved (100%)</w:t>
            </w:r>
          </w:p>
        </w:tc>
        <w:tc>
          <w:tcPr>
            <w:tcW w:w="0" w:type="auto"/>
            <w:shd w:val="clear" w:color="auto" w:fill="FFFFFF"/>
          </w:tcPr>
          <w:p w14:paraId="1B5FB944" w14:textId="77777777" w:rsidR="004C26EE" w:rsidRDefault="00C72362">
            <w:pPr>
              <w:rPr>
                <w:lang w:val="en-GB"/>
              </w:rPr>
            </w:pPr>
            <w:r>
              <w:rPr>
                <w:lang w:val="en-GB"/>
              </w:rPr>
              <w:t>Impact analysis by document checks.</w:t>
            </w:r>
          </w:p>
        </w:tc>
        <w:tc>
          <w:tcPr>
            <w:tcW w:w="0" w:type="auto"/>
            <w:shd w:val="clear" w:color="auto" w:fill="FFFFFF"/>
          </w:tcPr>
          <w:p w14:paraId="4253253E" w14:textId="77777777" w:rsidR="004C26EE" w:rsidRDefault="00C72362">
            <w:pPr>
              <w:rPr>
                <w:lang w:val="sr-Cyrl-RS"/>
              </w:rPr>
            </w:pPr>
            <w:r>
              <w:rPr>
                <w:lang w:val="sr-Cyrl-RS"/>
              </w:rPr>
              <w:t>Анализе утицаја провером докумената.</w:t>
            </w:r>
          </w:p>
        </w:tc>
      </w:tr>
      <w:tr w:rsidR="004C26EE" w14:paraId="4F58B6AE" w14:textId="77777777">
        <w:tc>
          <w:tcPr>
            <w:tcW w:w="0" w:type="auto"/>
            <w:shd w:val="clear" w:color="auto" w:fill="FFFFFF"/>
          </w:tcPr>
          <w:p w14:paraId="4C44E063" w14:textId="77777777" w:rsidR="004C26EE" w:rsidRDefault="00C72362">
            <w:pPr>
              <w:rPr>
                <w:lang w:val="en-GB"/>
              </w:rPr>
            </w:pPr>
            <w:r>
              <w:rPr>
                <w:rStyle w:val="SegmentID"/>
                <w:lang w:val="en-GB"/>
              </w:rPr>
              <w:t>2440</w:t>
            </w:r>
            <w:r>
              <w:rPr>
                <w:rStyle w:val="TransUnitID"/>
                <w:lang w:val="en-GB"/>
              </w:rPr>
              <w:t>d714b54b-9ab8-452f-9d07-e78222c974af</w:t>
            </w:r>
          </w:p>
        </w:tc>
        <w:tc>
          <w:tcPr>
            <w:tcW w:w="0" w:type="auto"/>
            <w:shd w:val="clear" w:color="auto" w:fill="FFFFFF"/>
          </w:tcPr>
          <w:p w14:paraId="09611A26" w14:textId="77777777" w:rsidR="004C26EE" w:rsidRDefault="00C72362">
            <w:pPr>
              <w:rPr>
                <w:lang w:val="en-GB"/>
              </w:rPr>
            </w:pPr>
            <w:r>
              <w:rPr>
                <w:lang w:val="en-GB"/>
              </w:rPr>
              <w:t>Translation Approved (100%)</w:t>
            </w:r>
          </w:p>
        </w:tc>
        <w:tc>
          <w:tcPr>
            <w:tcW w:w="0" w:type="auto"/>
            <w:shd w:val="clear" w:color="auto" w:fill="FFFFFF"/>
          </w:tcPr>
          <w:p w14:paraId="6D34D1A9" w14:textId="77777777" w:rsidR="004C26EE" w:rsidRDefault="00C72362">
            <w:pPr>
              <w:rPr>
                <w:lang w:val="en-GB"/>
              </w:rPr>
            </w:pPr>
            <w:r>
              <w:rPr>
                <w:lang w:val="en-GB"/>
              </w:rPr>
              <w:t>4a</w:t>
            </w:r>
          </w:p>
        </w:tc>
        <w:tc>
          <w:tcPr>
            <w:tcW w:w="0" w:type="auto"/>
            <w:shd w:val="clear" w:color="auto" w:fill="FFFFFF"/>
          </w:tcPr>
          <w:p w14:paraId="1E5C2088" w14:textId="77777777" w:rsidR="004C26EE" w:rsidRDefault="00C72362">
            <w:pPr>
              <w:rPr>
                <w:lang w:val="sr-Cyrl-RS"/>
              </w:rPr>
            </w:pPr>
            <w:r>
              <w:rPr>
                <w:lang w:val="sr-Cyrl-RS"/>
              </w:rPr>
              <w:t>4a</w:t>
            </w:r>
          </w:p>
        </w:tc>
      </w:tr>
      <w:tr w:rsidR="004C26EE" w14:paraId="1483A7FD" w14:textId="77777777">
        <w:tc>
          <w:tcPr>
            <w:tcW w:w="0" w:type="auto"/>
            <w:shd w:val="clear" w:color="auto" w:fill="FFFFFF"/>
          </w:tcPr>
          <w:p w14:paraId="196510AC" w14:textId="77777777" w:rsidR="004C26EE" w:rsidRDefault="00C72362">
            <w:pPr>
              <w:rPr>
                <w:lang w:val="en-GB"/>
              </w:rPr>
            </w:pPr>
            <w:r>
              <w:rPr>
                <w:rStyle w:val="SegmentID"/>
                <w:lang w:val="en-GB"/>
              </w:rPr>
              <w:t>2441</w:t>
            </w:r>
            <w:r>
              <w:rPr>
                <w:rStyle w:val="TransUnitID"/>
                <w:lang w:val="en-GB"/>
              </w:rPr>
              <w:t>74fda497-1c31-41c8-9a3c-60fb1b2b43c2</w:t>
            </w:r>
          </w:p>
        </w:tc>
        <w:tc>
          <w:tcPr>
            <w:tcW w:w="0" w:type="auto"/>
            <w:shd w:val="clear" w:color="auto" w:fill="FFFFFF"/>
          </w:tcPr>
          <w:p w14:paraId="553D59B2" w14:textId="77777777" w:rsidR="004C26EE" w:rsidRDefault="00C72362">
            <w:pPr>
              <w:rPr>
                <w:lang w:val="en-GB"/>
              </w:rPr>
            </w:pPr>
            <w:r>
              <w:rPr>
                <w:lang w:val="en-GB"/>
              </w:rPr>
              <w:t>Translation Approved (100%)</w:t>
            </w:r>
          </w:p>
        </w:tc>
        <w:tc>
          <w:tcPr>
            <w:tcW w:w="0" w:type="auto"/>
            <w:shd w:val="clear" w:color="auto" w:fill="FFFFFF"/>
          </w:tcPr>
          <w:p w14:paraId="2DA6D8E2" w14:textId="77777777" w:rsidR="004C26EE" w:rsidRDefault="00C72362">
            <w:pPr>
              <w:rPr>
                <w:lang w:val="en-GB"/>
              </w:rPr>
            </w:pPr>
            <w:r>
              <w:rPr>
                <w:lang w:val="en-GB"/>
              </w:rPr>
              <w:t>Integration with rolling stock</w:t>
            </w:r>
          </w:p>
        </w:tc>
        <w:tc>
          <w:tcPr>
            <w:tcW w:w="0" w:type="auto"/>
            <w:shd w:val="clear" w:color="auto" w:fill="FFFFFF"/>
          </w:tcPr>
          <w:p w14:paraId="74DB1A0F" w14:textId="77777777" w:rsidR="004C26EE" w:rsidRDefault="00C72362">
            <w:pPr>
              <w:rPr>
                <w:lang w:val="sr-Cyrl-RS"/>
              </w:rPr>
            </w:pPr>
            <w:r>
              <w:rPr>
                <w:lang w:val="sr-Cyrl-RS"/>
              </w:rPr>
              <w:t>Интегрисање у возна средства</w:t>
            </w:r>
          </w:p>
        </w:tc>
      </w:tr>
      <w:tr w:rsidR="004C26EE" w14:paraId="49FA086B" w14:textId="77777777">
        <w:tc>
          <w:tcPr>
            <w:tcW w:w="0" w:type="auto"/>
            <w:shd w:val="clear" w:color="auto" w:fill="FFFFFF"/>
          </w:tcPr>
          <w:p w14:paraId="19D0562D" w14:textId="77777777" w:rsidR="004C26EE" w:rsidRDefault="00C72362">
            <w:pPr>
              <w:rPr>
                <w:lang w:val="en-GB"/>
              </w:rPr>
            </w:pPr>
            <w:r>
              <w:rPr>
                <w:rStyle w:val="SegmentID"/>
                <w:lang w:val="en-GB"/>
              </w:rPr>
              <w:t>2442</w:t>
            </w:r>
            <w:r>
              <w:rPr>
                <w:rStyle w:val="TransUnitID"/>
                <w:lang w:val="en-GB"/>
              </w:rPr>
              <w:t>dc436b41-5a94-440f-8fb4-50dc91fbace1</w:t>
            </w:r>
          </w:p>
        </w:tc>
        <w:tc>
          <w:tcPr>
            <w:tcW w:w="0" w:type="auto"/>
            <w:shd w:val="clear" w:color="auto" w:fill="FFFFFF"/>
          </w:tcPr>
          <w:p w14:paraId="6886B7D7" w14:textId="77777777" w:rsidR="004C26EE" w:rsidRDefault="00C72362">
            <w:pPr>
              <w:rPr>
                <w:lang w:val="en-GB"/>
              </w:rPr>
            </w:pPr>
            <w:r>
              <w:rPr>
                <w:lang w:val="en-GB"/>
              </w:rPr>
              <w:t>Translation Approved (97%)</w:t>
            </w:r>
          </w:p>
        </w:tc>
        <w:tc>
          <w:tcPr>
            <w:tcW w:w="0" w:type="auto"/>
            <w:shd w:val="clear" w:color="auto" w:fill="FFFFFF"/>
          </w:tcPr>
          <w:p w14:paraId="1347957D" w14:textId="77777777" w:rsidR="004C26EE" w:rsidRDefault="00C72362">
            <w:pPr>
              <w:rPr>
                <w:lang w:val="en-GB"/>
              </w:rPr>
            </w:pPr>
            <w:r>
              <w:rPr>
                <w:lang w:val="en-GB"/>
              </w:rPr>
              <w:t>Check the correct installation of equipment – Basic Parameters 4.2.2, 4.2.4, 4.2.14, 4.2.18 and conditions for installation of equipment, as specified by the manufacturer.</w:t>
            </w:r>
          </w:p>
        </w:tc>
        <w:tc>
          <w:tcPr>
            <w:tcW w:w="0" w:type="auto"/>
            <w:shd w:val="clear" w:color="auto" w:fill="FFFFFF"/>
          </w:tcPr>
          <w:p w14:paraId="3C3EA2D8" w14:textId="77777777" w:rsidR="004C26EE" w:rsidRDefault="00C72362">
            <w:pPr>
              <w:rPr>
                <w:lang w:val="sr-Cyrl-RS"/>
              </w:rPr>
            </w:pPr>
            <w:r>
              <w:rPr>
                <w:lang w:val="sr-Cyrl-RS"/>
              </w:rPr>
              <w:t>Проверити исправност уградње опреме – Основни параметри 4.2.2, 4.2.4, 4.2.14, 4.2.18. и услове за уградњу опреме, како је утврдио произвођач.</w:t>
            </w:r>
          </w:p>
        </w:tc>
      </w:tr>
      <w:tr w:rsidR="004C26EE" w14:paraId="2B486C7E" w14:textId="77777777">
        <w:tc>
          <w:tcPr>
            <w:tcW w:w="0" w:type="auto"/>
            <w:shd w:val="clear" w:color="auto" w:fill="FFFFFF"/>
          </w:tcPr>
          <w:p w14:paraId="1821C372" w14:textId="77777777" w:rsidR="004C26EE" w:rsidRDefault="00C72362">
            <w:pPr>
              <w:rPr>
                <w:lang w:val="en-GB"/>
              </w:rPr>
            </w:pPr>
            <w:r>
              <w:rPr>
                <w:rStyle w:val="SegmentID"/>
                <w:lang w:val="en-GB"/>
              </w:rPr>
              <w:t>2443</w:t>
            </w:r>
            <w:r>
              <w:rPr>
                <w:rStyle w:val="TransUnitID"/>
                <w:lang w:val="en-GB"/>
              </w:rPr>
              <w:t>7138837a-2865-4ef5-94a6-a230fdd0db70</w:t>
            </w:r>
          </w:p>
        </w:tc>
        <w:tc>
          <w:tcPr>
            <w:tcW w:w="0" w:type="auto"/>
            <w:shd w:val="clear" w:color="auto" w:fill="FFFFFF"/>
          </w:tcPr>
          <w:p w14:paraId="6253A655" w14:textId="77777777" w:rsidR="004C26EE" w:rsidRDefault="00C72362">
            <w:pPr>
              <w:rPr>
                <w:lang w:val="en-GB"/>
              </w:rPr>
            </w:pPr>
            <w:r>
              <w:rPr>
                <w:lang w:val="en-GB"/>
              </w:rPr>
              <w:t>Translation Approved (99%)</w:t>
            </w:r>
          </w:p>
        </w:tc>
        <w:tc>
          <w:tcPr>
            <w:tcW w:w="0" w:type="auto"/>
            <w:shd w:val="clear" w:color="auto" w:fill="FFFFFF"/>
          </w:tcPr>
          <w:p w14:paraId="3E20F461" w14:textId="77777777" w:rsidR="004C26EE" w:rsidRDefault="00C72362">
            <w:pPr>
              <w:rPr>
                <w:lang w:val="en-GB"/>
              </w:rPr>
            </w:pPr>
            <w:r>
              <w:rPr>
                <w:lang w:val="en-GB"/>
              </w:rPr>
              <w:t>Results of checks (according to specifications referenced in the Basic Parameters and the manufacturer’s installation rules).</w:t>
            </w:r>
          </w:p>
        </w:tc>
        <w:tc>
          <w:tcPr>
            <w:tcW w:w="0" w:type="auto"/>
            <w:shd w:val="clear" w:color="auto" w:fill="FFFFFF"/>
          </w:tcPr>
          <w:p w14:paraId="114BFD7D" w14:textId="55E07420" w:rsidR="004C26EE" w:rsidRDefault="00C72362">
            <w:pPr>
              <w:rPr>
                <w:lang w:val="sr-Cyrl-RS"/>
              </w:rPr>
            </w:pPr>
            <w:r>
              <w:rPr>
                <w:lang w:val="sr-Cyrl-RS"/>
              </w:rPr>
              <w:t>Резултати провера (према спецификацијама на које се позива у основним параметрима и правилима о уградњи</w:t>
            </w:r>
            <w:r w:rsidR="00064FD6">
              <w:rPr>
                <w:lang w:val="sr-Cyrl-RS"/>
              </w:rPr>
              <w:t xml:space="preserve"> које саставља произвођач</w:t>
            </w:r>
            <w:r>
              <w:rPr>
                <w:lang w:val="sr-Cyrl-RS"/>
              </w:rPr>
              <w:t>).</w:t>
            </w:r>
          </w:p>
        </w:tc>
      </w:tr>
      <w:tr w:rsidR="004C26EE" w14:paraId="3503E56E" w14:textId="77777777">
        <w:tc>
          <w:tcPr>
            <w:tcW w:w="0" w:type="auto"/>
            <w:shd w:val="clear" w:color="auto" w:fill="FFFFFF"/>
          </w:tcPr>
          <w:p w14:paraId="1476ED93" w14:textId="77777777" w:rsidR="004C26EE" w:rsidRDefault="00C72362">
            <w:pPr>
              <w:rPr>
                <w:lang w:val="en-GB"/>
              </w:rPr>
            </w:pPr>
            <w:r>
              <w:rPr>
                <w:rStyle w:val="SegmentID"/>
                <w:lang w:val="en-GB"/>
              </w:rPr>
              <w:t>2444</w:t>
            </w:r>
            <w:r>
              <w:rPr>
                <w:rStyle w:val="TransUnitID"/>
                <w:lang w:val="en-GB"/>
              </w:rPr>
              <w:t>9efe9c41-5d7b-4cde-96f3-fe273afd1a67</w:t>
            </w:r>
          </w:p>
        </w:tc>
        <w:tc>
          <w:tcPr>
            <w:tcW w:w="0" w:type="auto"/>
            <w:shd w:val="clear" w:color="auto" w:fill="FFFFFF"/>
          </w:tcPr>
          <w:p w14:paraId="3184E50A" w14:textId="77777777" w:rsidR="004C26EE" w:rsidRDefault="00C72362">
            <w:pPr>
              <w:rPr>
                <w:lang w:val="en-GB"/>
              </w:rPr>
            </w:pPr>
            <w:r>
              <w:rPr>
                <w:lang w:val="en-GB"/>
              </w:rPr>
              <w:t>Translation Approved (99%)</w:t>
            </w:r>
          </w:p>
        </w:tc>
        <w:tc>
          <w:tcPr>
            <w:tcW w:w="0" w:type="auto"/>
            <w:shd w:val="clear" w:color="auto" w:fill="FFFFFF"/>
          </w:tcPr>
          <w:p w14:paraId="525372CB" w14:textId="77777777" w:rsidR="004C26EE" w:rsidRDefault="00C72362">
            <w:pPr>
              <w:rPr>
                <w:lang w:val="en-GB"/>
              </w:rPr>
            </w:pPr>
            <w:r>
              <w:rPr>
                <w:lang w:val="en-GB"/>
              </w:rPr>
              <w:t>4b</w:t>
            </w:r>
          </w:p>
        </w:tc>
        <w:tc>
          <w:tcPr>
            <w:tcW w:w="0" w:type="auto"/>
            <w:shd w:val="clear" w:color="auto" w:fill="FFFFFF"/>
          </w:tcPr>
          <w:p w14:paraId="6667BE7E" w14:textId="77777777" w:rsidR="004C26EE" w:rsidRDefault="00C72362">
            <w:pPr>
              <w:rPr>
                <w:lang w:val="sr-Cyrl-RS"/>
              </w:rPr>
            </w:pPr>
            <w:r>
              <w:rPr>
                <w:lang w:val="sr-Cyrl-RS"/>
              </w:rPr>
              <w:t>4б</w:t>
            </w:r>
          </w:p>
        </w:tc>
      </w:tr>
      <w:tr w:rsidR="004C26EE" w14:paraId="46F2D686" w14:textId="77777777">
        <w:tc>
          <w:tcPr>
            <w:tcW w:w="0" w:type="auto"/>
            <w:shd w:val="clear" w:color="auto" w:fill="FFFFFF"/>
          </w:tcPr>
          <w:p w14:paraId="718577E3" w14:textId="77777777" w:rsidR="004C26EE" w:rsidRDefault="00C72362">
            <w:pPr>
              <w:rPr>
                <w:lang w:val="en-GB"/>
              </w:rPr>
            </w:pPr>
            <w:r>
              <w:rPr>
                <w:rStyle w:val="SegmentID"/>
                <w:lang w:val="en-GB"/>
              </w:rPr>
              <w:t>2445</w:t>
            </w:r>
            <w:r>
              <w:rPr>
                <w:rStyle w:val="TransUnitID"/>
                <w:lang w:val="en-GB"/>
              </w:rPr>
              <w:t>97ed330f-6ecc-4345-b5a5-720db73cdf31</w:t>
            </w:r>
          </w:p>
        </w:tc>
        <w:tc>
          <w:tcPr>
            <w:tcW w:w="0" w:type="auto"/>
            <w:shd w:val="clear" w:color="auto" w:fill="FFFFFF"/>
          </w:tcPr>
          <w:p w14:paraId="285531E2" w14:textId="77777777" w:rsidR="004C26EE" w:rsidRDefault="00C72362">
            <w:pPr>
              <w:rPr>
                <w:lang w:val="en-GB"/>
              </w:rPr>
            </w:pPr>
            <w:r>
              <w:rPr>
                <w:lang w:val="en-GB"/>
              </w:rPr>
              <w:t>Translation Approved (99%)</w:t>
            </w:r>
          </w:p>
        </w:tc>
        <w:tc>
          <w:tcPr>
            <w:tcW w:w="0" w:type="auto"/>
            <w:shd w:val="clear" w:color="auto" w:fill="FFFFFF"/>
          </w:tcPr>
          <w:p w14:paraId="67676CA9" w14:textId="77777777" w:rsidR="004C26EE" w:rsidRDefault="00C72362">
            <w:pPr>
              <w:rPr>
                <w:lang w:val="en-GB"/>
              </w:rPr>
            </w:pPr>
            <w:r>
              <w:rPr>
                <w:lang w:val="en-GB"/>
              </w:rPr>
              <w:t>Check that the Control-Command and Signalling On-board Subsystem is compatible with the rolling stock environment – Basic parameter 4.2.16.</w:t>
            </w:r>
          </w:p>
        </w:tc>
        <w:tc>
          <w:tcPr>
            <w:tcW w:w="0" w:type="auto"/>
            <w:shd w:val="clear" w:color="auto" w:fill="FFFFFF"/>
          </w:tcPr>
          <w:p w14:paraId="05C08D21" w14:textId="77777777" w:rsidR="004C26EE" w:rsidRDefault="00C72362">
            <w:pPr>
              <w:rPr>
                <w:lang w:val="sr-Cyrl-RS"/>
              </w:rPr>
            </w:pPr>
            <w:r>
              <w:rPr>
                <w:lang w:val="sr-Cyrl-RS"/>
              </w:rPr>
              <w:t>Проверити да ли је подсистем контроле, управљања и сигнализације у возилу компатибилан са окружењем возних средстава – Основни параметар 4.2.16.</w:t>
            </w:r>
          </w:p>
        </w:tc>
      </w:tr>
      <w:tr w:rsidR="004C26EE" w14:paraId="4766E2DA" w14:textId="77777777">
        <w:tc>
          <w:tcPr>
            <w:tcW w:w="0" w:type="auto"/>
            <w:shd w:val="clear" w:color="auto" w:fill="FFFFFF"/>
          </w:tcPr>
          <w:p w14:paraId="6D1C9A9C" w14:textId="77777777" w:rsidR="004C26EE" w:rsidRDefault="00C72362">
            <w:pPr>
              <w:rPr>
                <w:lang w:val="en-GB"/>
              </w:rPr>
            </w:pPr>
            <w:r>
              <w:rPr>
                <w:rStyle w:val="SegmentID"/>
                <w:lang w:val="en-GB"/>
              </w:rPr>
              <w:t>2446</w:t>
            </w:r>
            <w:r>
              <w:rPr>
                <w:rStyle w:val="TransUnitID"/>
                <w:lang w:val="en-GB"/>
              </w:rPr>
              <w:t>e0ad175b-c220-4c1c-b4cd-81faacb5a8c9</w:t>
            </w:r>
          </w:p>
        </w:tc>
        <w:tc>
          <w:tcPr>
            <w:tcW w:w="0" w:type="auto"/>
            <w:shd w:val="clear" w:color="auto" w:fill="FFFFFF"/>
          </w:tcPr>
          <w:p w14:paraId="7D643AE5" w14:textId="77777777" w:rsidR="004C26EE" w:rsidRDefault="00C72362">
            <w:pPr>
              <w:rPr>
                <w:lang w:val="en-GB"/>
              </w:rPr>
            </w:pPr>
            <w:r>
              <w:rPr>
                <w:lang w:val="en-GB"/>
              </w:rPr>
              <w:t>Translation Approved (99%)</w:t>
            </w:r>
          </w:p>
        </w:tc>
        <w:tc>
          <w:tcPr>
            <w:tcW w:w="0" w:type="auto"/>
            <w:shd w:val="clear" w:color="auto" w:fill="FFFFFF"/>
          </w:tcPr>
          <w:p w14:paraId="09345682" w14:textId="77777777" w:rsidR="004C26EE" w:rsidRDefault="00C72362">
            <w:pPr>
              <w:rPr>
                <w:lang w:val="en-GB"/>
              </w:rPr>
            </w:pPr>
            <w:r>
              <w:rPr>
                <w:lang w:val="en-GB"/>
              </w:rPr>
              <w:t>Document check (certificates of interoperability constituents and possible integration methods checked against characteristics of rolling stock).</w:t>
            </w:r>
          </w:p>
        </w:tc>
        <w:tc>
          <w:tcPr>
            <w:tcW w:w="0" w:type="auto"/>
            <w:shd w:val="clear" w:color="auto" w:fill="FFFFFF"/>
          </w:tcPr>
          <w:p w14:paraId="37E781AF" w14:textId="77777777" w:rsidR="004C26EE" w:rsidRDefault="00C72362">
            <w:pPr>
              <w:rPr>
                <w:lang w:val="sr-Cyrl-RS"/>
              </w:rPr>
            </w:pPr>
            <w:r>
              <w:rPr>
                <w:lang w:val="sr-Cyrl-RS"/>
              </w:rPr>
              <w:t>Провера докумената (сертификати за чиниоце интероперабилности и могуће методе интегрисања у односу на карактеристике возних средстава).</w:t>
            </w:r>
          </w:p>
        </w:tc>
      </w:tr>
      <w:tr w:rsidR="004C26EE" w14:paraId="31F51139" w14:textId="77777777">
        <w:tc>
          <w:tcPr>
            <w:tcW w:w="0" w:type="auto"/>
            <w:shd w:val="clear" w:color="auto" w:fill="FFFFFF"/>
          </w:tcPr>
          <w:p w14:paraId="51199B96" w14:textId="77777777" w:rsidR="004C26EE" w:rsidRDefault="00C72362">
            <w:pPr>
              <w:rPr>
                <w:lang w:val="en-GB"/>
              </w:rPr>
            </w:pPr>
            <w:r>
              <w:rPr>
                <w:rStyle w:val="SegmentID"/>
                <w:lang w:val="en-GB"/>
              </w:rPr>
              <w:t>2447</w:t>
            </w:r>
            <w:r>
              <w:rPr>
                <w:rStyle w:val="TransUnitID"/>
                <w:lang w:val="en-GB"/>
              </w:rPr>
              <w:t>6af1ff1b-869e-4d68-b23f-341bb326c384</w:t>
            </w:r>
          </w:p>
        </w:tc>
        <w:tc>
          <w:tcPr>
            <w:tcW w:w="0" w:type="auto"/>
            <w:shd w:val="clear" w:color="auto" w:fill="FFFFFF"/>
          </w:tcPr>
          <w:p w14:paraId="5E72B3E4" w14:textId="77777777" w:rsidR="004C26EE" w:rsidRDefault="00C72362">
            <w:pPr>
              <w:rPr>
                <w:lang w:val="en-GB"/>
              </w:rPr>
            </w:pPr>
            <w:r>
              <w:rPr>
                <w:lang w:val="en-GB"/>
              </w:rPr>
              <w:t>Translation Approved (99%)</w:t>
            </w:r>
          </w:p>
        </w:tc>
        <w:tc>
          <w:tcPr>
            <w:tcW w:w="0" w:type="auto"/>
            <w:shd w:val="clear" w:color="auto" w:fill="FFFFFF"/>
          </w:tcPr>
          <w:p w14:paraId="716C08F8" w14:textId="77777777" w:rsidR="004C26EE" w:rsidRDefault="00C72362">
            <w:pPr>
              <w:rPr>
                <w:lang w:val="en-GB"/>
              </w:rPr>
            </w:pPr>
            <w:r>
              <w:rPr>
                <w:lang w:val="en-GB"/>
              </w:rPr>
              <w:t>4c</w:t>
            </w:r>
          </w:p>
        </w:tc>
        <w:tc>
          <w:tcPr>
            <w:tcW w:w="0" w:type="auto"/>
            <w:shd w:val="clear" w:color="auto" w:fill="FFFFFF"/>
          </w:tcPr>
          <w:p w14:paraId="58A0F573" w14:textId="77777777" w:rsidR="004C26EE" w:rsidRDefault="00C72362">
            <w:pPr>
              <w:rPr>
                <w:lang w:val="sr-Cyrl-RS"/>
              </w:rPr>
            </w:pPr>
            <w:r>
              <w:rPr>
                <w:lang w:val="sr-Cyrl-RS"/>
              </w:rPr>
              <w:t>4в</w:t>
            </w:r>
          </w:p>
        </w:tc>
      </w:tr>
      <w:tr w:rsidR="004C26EE" w14:paraId="3A7F1C04" w14:textId="77777777">
        <w:tc>
          <w:tcPr>
            <w:tcW w:w="0" w:type="auto"/>
            <w:shd w:val="clear" w:color="auto" w:fill="FFFFFF"/>
          </w:tcPr>
          <w:p w14:paraId="21A28662" w14:textId="77777777" w:rsidR="004C26EE" w:rsidRDefault="00C72362">
            <w:pPr>
              <w:rPr>
                <w:lang w:val="en-GB"/>
              </w:rPr>
            </w:pPr>
            <w:r>
              <w:rPr>
                <w:rStyle w:val="SegmentID"/>
                <w:lang w:val="en-GB"/>
              </w:rPr>
              <w:t>2448</w:t>
            </w:r>
            <w:r>
              <w:rPr>
                <w:rStyle w:val="TransUnitID"/>
                <w:lang w:val="en-GB"/>
              </w:rPr>
              <w:t>6ffbac30-ed9a-456c-993d-fcf423a7fd62</w:t>
            </w:r>
          </w:p>
        </w:tc>
        <w:tc>
          <w:tcPr>
            <w:tcW w:w="0" w:type="auto"/>
            <w:shd w:val="clear" w:color="auto" w:fill="FFFFFF"/>
          </w:tcPr>
          <w:p w14:paraId="730A2CCC" w14:textId="77777777" w:rsidR="004C26EE" w:rsidRDefault="00C72362">
            <w:pPr>
              <w:rPr>
                <w:lang w:val="en-GB"/>
              </w:rPr>
            </w:pPr>
            <w:r>
              <w:rPr>
                <w:lang w:val="en-GB"/>
              </w:rPr>
              <w:t>Translation Approved (99%)</w:t>
            </w:r>
          </w:p>
        </w:tc>
        <w:tc>
          <w:tcPr>
            <w:tcW w:w="0" w:type="auto"/>
            <w:shd w:val="clear" w:color="auto" w:fill="FFFFFF"/>
          </w:tcPr>
          <w:p w14:paraId="68658E16" w14:textId="77777777" w:rsidR="004C26EE" w:rsidRDefault="00C72362">
            <w:pPr>
              <w:rPr>
                <w:lang w:val="en-GB"/>
              </w:rPr>
            </w:pPr>
            <w:r>
              <w:rPr>
                <w:lang w:val="en-GB"/>
              </w:rPr>
              <w:t>Check that parameters (e.g. braking parameters) are correctly configured and that they are within the allowed range.</w:t>
            </w:r>
          </w:p>
        </w:tc>
        <w:tc>
          <w:tcPr>
            <w:tcW w:w="0" w:type="auto"/>
            <w:shd w:val="clear" w:color="auto" w:fill="FFFFFF"/>
          </w:tcPr>
          <w:p w14:paraId="1B08C520" w14:textId="77777777" w:rsidR="004C26EE" w:rsidRDefault="00C72362">
            <w:pPr>
              <w:rPr>
                <w:lang w:val="sr-Cyrl-RS"/>
              </w:rPr>
            </w:pPr>
            <w:r>
              <w:rPr>
                <w:lang w:val="sr-Cyrl-RS"/>
              </w:rPr>
              <w:t>Проверити да ли су параметри (нпр. параметри кочења) правилно конфигурисани и да ли се крећу у дозвољеном распону.</w:t>
            </w:r>
          </w:p>
        </w:tc>
      </w:tr>
      <w:tr w:rsidR="004C26EE" w14:paraId="58008333" w14:textId="77777777">
        <w:tc>
          <w:tcPr>
            <w:tcW w:w="0" w:type="auto"/>
            <w:shd w:val="clear" w:color="auto" w:fill="FFFFFF"/>
          </w:tcPr>
          <w:p w14:paraId="3962928E" w14:textId="77777777" w:rsidR="004C26EE" w:rsidRDefault="00C72362">
            <w:pPr>
              <w:rPr>
                <w:lang w:val="en-GB"/>
              </w:rPr>
            </w:pPr>
            <w:r>
              <w:rPr>
                <w:rStyle w:val="SegmentID"/>
                <w:lang w:val="en-GB"/>
              </w:rPr>
              <w:t>2449</w:t>
            </w:r>
            <w:r>
              <w:rPr>
                <w:rStyle w:val="TransUnitID"/>
                <w:lang w:val="en-GB"/>
              </w:rPr>
              <w:t>83aec231-ce2c-40ef-b7cd-6d8034dc86b0</w:t>
            </w:r>
          </w:p>
        </w:tc>
        <w:tc>
          <w:tcPr>
            <w:tcW w:w="0" w:type="auto"/>
            <w:shd w:val="clear" w:color="auto" w:fill="FFFFFF"/>
          </w:tcPr>
          <w:p w14:paraId="159D27E8" w14:textId="77777777" w:rsidR="004C26EE" w:rsidRDefault="00C72362">
            <w:pPr>
              <w:rPr>
                <w:lang w:val="en-GB"/>
              </w:rPr>
            </w:pPr>
            <w:r>
              <w:rPr>
                <w:lang w:val="en-GB"/>
              </w:rPr>
              <w:t>Translation Approved (99%)</w:t>
            </w:r>
          </w:p>
        </w:tc>
        <w:tc>
          <w:tcPr>
            <w:tcW w:w="0" w:type="auto"/>
            <w:shd w:val="clear" w:color="auto" w:fill="FFFFFF"/>
          </w:tcPr>
          <w:p w14:paraId="4910AC59" w14:textId="77777777" w:rsidR="004C26EE" w:rsidRDefault="00C72362">
            <w:pPr>
              <w:rPr>
                <w:lang w:val="en-GB"/>
              </w:rPr>
            </w:pPr>
            <w:r>
              <w:rPr>
                <w:lang w:val="en-GB"/>
              </w:rPr>
              <w:t>Document check (values of parameters checked against characteristics of rolling stock).</w:t>
            </w:r>
          </w:p>
        </w:tc>
        <w:tc>
          <w:tcPr>
            <w:tcW w:w="0" w:type="auto"/>
            <w:shd w:val="clear" w:color="auto" w:fill="FFFFFF"/>
          </w:tcPr>
          <w:p w14:paraId="1FB0AD99" w14:textId="77777777" w:rsidR="004C26EE" w:rsidRDefault="00C72362">
            <w:pPr>
              <w:rPr>
                <w:lang w:val="sr-Cyrl-RS"/>
              </w:rPr>
            </w:pPr>
            <w:r>
              <w:rPr>
                <w:lang w:val="sr-Cyrl-RS"/>
              </w:rPr>
              <w:t>Провера докумената (вредности параметара у односу на карактеристике возних средстава).</w:t>
            </w:r>
          </w:p>
        </w:tc>
      </w:tr>
      <w:tr w:rsidR="004C26EE" w14:paraId="755DDB79" w14:textId="77777777">
        <w:tc>
          <w:tcPr>
            <w:tcW w:w="0" w:type="auto"/>
            <w:shd w:val="clear" w:color="auto" w:fill="FFFFFF"/>
          </w:tcPr>
          <w:p w14:paraId="26B61358" w14:textId="77777777" w:rsidR="004C26EE" w:rsidRDefault="00C72362">
            <w:pPr>
              <w:rPr>
                <w:lang w:val="en-GB"/>
              </w:rPr>
            </w:pPr>
            <w:r>
              <w:rPr>
                <w:rStyle w:val="SegmentID"/>
                <w:lang w:val="en-GB"/>
              </w:rPr>
              <w:t>2450</w:t>
            </w:r>
            <w:r>
              <w:rPr>
                <w:rStyle w:val="TransUnitID"/>
                <w:lang w:val="en-GB"/>
              </w:rPr>
              <w:t>66597d9a-2518-4fb4-a346-8f6a13989583</w:t>
            </w:r>
          </w:p>
        </w:tc>
        <w:tc>
          <w:tcPr>
            <w:tcW w:w="0" w:type="auto"/>
            <w:shd w:val="clear" w:color="auto" w:fill="FFFFFF"/>
          </w:tcPr>
          <w:p w14:paraId="3210EC50" w14:textId="77777777" w:rsidR="004C26EE" w:rsidRDefault="00C72362">
            <w:pPr>
              <w:rPr>
                <w:lang w:val="en-GB"/>
              </w:rPr>
            </w:pPr>
            <w:r>
              <w:rPr>
                <w:lang w:val="en-GB"/>
              </w:rPr>
              <w:t>Translation Approved (100%)</w:t>
            </w:r>
          </w:p>
        </w:tc>
        <w:tc>
          <w:tcPr>
            <w:tcW w:w="0" w:type="auto"/>
            <w:shd w:val="clear" w:color="auto" w:fill="FFFFFF"/>
          </w:tcPr>
          <w:p w14:paraId="4E468EA1" w14:textId="77777777" w:rsidR="004C26EE" w:rsidRDefault="00C72362">
            <w:pPr>
              <w:rPr>
                <w:lang w:val="en-GB"/>
              </w:rPr>
            </w:pPr>
            <w:r>
              <w:rPr>
                <w:lang w:val="en-GB"/>
              </w:rPr>
              <w:t>5a</w:t>
            </w:r>
          </w:p>
        </w:tc>
        <w:tc>
          <w:tcPr>
            <w:tcW w:w="0" w:type="auto"/>
            <w:shd w:val="clear" w:color="auto" w:fill="FFFFFF"/>
          </w:tcPr>
          <w:p w14:paraId="03DAA0F7" w14:textId="77777777" w:rsidR="004C26EE" w:rsidRDefault="00C72362">
            <w:pPr>
              <w:rPr>
                <w:lang w:val="sr-Cyrl-RS"/>
              </w:rPr>
            </w:pPr>
            <w:r>
              <w:rPr>
                <w:lang w:val="sr-Cyrl-RS"/>
              </w:rPr>
              <w:t>5а</w:t>
            </w:r>
          </w:p>
        </w:tc>
      </w:tr>
      <w:tr w:rsidR="004C26EE" w14:paraId="4C6412AF" w14:textId="77777777">
        <w:tc>
          <w:tcPr>
            <w:tcW w:w="0" w:type="auto"/>
            <w:shd w:val="clear" w:color="auto" w:fill="FFFFFF"/>
          </w:tcPr>
          <w:p w14:paraId="2CB9B68E" w14:textId="77777777" w:rsidR="004C26EE" w:rsidRDefault="00C72362">
            <w:pPr>
              <w:rPr>
                <w:lang w:val="en-GB"/>
              </w:rPr>
            </w:pPr>
            <w:r>
              <w:rPr>
                <w:rStyle w:val="SegmentID"/>
                <w:lang w:val="en-GB"/>
              </w:rPr>
              <w:t>2451</w:t>
            </w:r>
            <w:r>
              <w:rPr>
                <w:rStyle w:val="TransUnitID"/>
                <w:lang w:val="en-GB"/>
              </w:rPr>
              <w:t>b093ba34-b845-4077-9acd-41ffa3133be5</w:t>
            </w:r>
          </w:p>
        </w:tc>
        <w:tc>
          <w:tcPr>
            <w:tcW w:w="0" w:type="auto"/>
            <w:shd w:val="clear" w:color="auto" w:fill="FFFFFF"/>
          </w:tcPr>
          <w:p w14:paraId="6B9D3A54" w14:textId="77777777" w:rsidR="004C26EE" w:rsidRDefault="00C72362">
            <w:pPr>
              <w:rPr>
                <w:lang w:val="en-GB"/>
              </w:rPr>
            </w:pPr>
            <w:r>
              <w:rPr>
                <w:lang w:val="en-GB"/>
              </w:rPr>
              <w:t>Translation Approved (0%)</w:t>
            </w:r>
          </w:p>
        </w:tc>
        <w:tc>
          <w:tcPr>
            <w:tcW w:w="0" w:type="auto"/>
            <w:shd w:val="clear" w:color="auto" w:fill="FFFFFF"/>
          </w:tcPr>
          <w:p w14:paraId="09D39311" w14:textId="77777777" w:rsidR="004C26EE" w:rsidRDefault="00C72362">
            <w:pPr>
              <w:rPr>
                <w:lang w:val="en-GB"/>
              </w:rPr>
            </w:pPr>
            <w:r>
              <w:rPr>
                <w:lang w:val="en-GB"/>
              </w:rPr>
              <w:t>Integration with Class B, depending on ETCS on-board and Class B interface</w:t>
            </w:r>
          </w:p>
        </w:tc>
        <w:tc>
          <w:tcPr>
            <w:tcW w:w="0" w:type="auto"/>
            <w:shd w:val="clear" w:color="auto" w:fill="FFFFFF"/>
          </w:tcPr>
          <w:p w14:paraId="14BDB20B" w14:textId="77777777" w:rsidR="004C26EE" w:rsidRDefault="00C72362">
            <w:pPr>
              <w:rPr>
                <w:lang w:val="sr-Cyrl-RS"/>
              </w:rPr>
            </w:pPr>
            <w:r>
              <w:rPr>
                <w:lang w:val="sr-Cyrl-RS"/>
              </w:rPr>
              <w:t xml:space="preserve">Интегрисање са класом Б, у зависности од интерфејса између </w:t>
            </w:r>
            <w:r>
              <w:rPr>
                <w:rStyle w:val="Tag"/>
                <w:lang w:val="sr-Cyrl-RS"/>
              </w:rPr>
              <w:t>&lt;Italic&gt;</w:t>
            </w:r>
            <w:r>
              <w:rPr>
                <w:lang w:val="sr-Cyrl-RS"/>
              </w:rPr>
              <w:t>ETCS</w:t>
            </w:r>
            <w:r>
              <w:rPr>
                <w:rStyle w:val="Tag"/>
                <w:lang w:val="sr-Cyrl-RS"/>
              </w:rPr>
              <w:t>&lt;/Italic&gt;</w:t>
            </w:r>
            <w:r>
              <w:rPr>
                <w:lang w:val="sr-Cyrl-RS"/>
              </w:rPr>
              <w:t>-а у возилу и класе Б</w:t>
            </w:r>
          </w:p>
        </w:tc>
      </w:tr>
      <w:tr w:rsidR="004C26EE" w14:paraId="06D51609" w14:textId="77777777">
        <w:tc>
          <w:tcPr>
            <w:tcW w:w="0" w:type="auto"/>
            <w:shd w:val="clear" w:color="auto" w:fill="FFFFFF"/>
          </w:tcPr>
          <w:p w14:paraId="362D9060" w14:textId="77777777" w:rsidR="004C26EE" w:rsidRDefault="00C72362">
            <w:pPr>
              <w:rPr>
                <w:lang w:val="en-GB"/>
              </w:rPr>
            </w:pPr>
            <w:r>
              <w:rPr>
                <w:rStyle w:val="SegmentID"/>
                <w:lang w:val="en-GB"/>
              </w:rPr>
              <w:t>2452</w:t>
            </w:r>
            <w:r>
              <w:rPr>
                <w:rStyle w:val="TransUnitID"/>
                <w:lang w:val="en-GB"/>
              </w:rPr>
              <w:t>488fa6e5-a539-4e11-9115-e2efe75b9a85</w:t>
            </w:r>
          </w:p>
        </w:tc>
        <w:tc>
          <w:tcPr>
            <w:tcW w:w="0" w:type="auto"/>
            <w:shd w:val="clear" w:color="auto" w:fill="FFFFFF"/>
          </w:tcPr>
          <w:p w14:paraId="0D0893B0" w14:textId="77777777" w:rsidR="004C26EE" w:rsidRDefault="00C72362">
            <w:pPr>
              <w:rPr>
                <w:lang w:val="en-GB"/>
              </w:rPr>
            </w:pPr>
            <w:r>
              <w:rPr>
                <w:lang w:val="en-GB"/>
              </w:rPr>
              <w:t>Translation Approved (91%)</w:t>
            </w:r>
          </w:p>
        </w:tc>
        <w:tc>
          <w:tcPr>
            <w:tcW w:w="0" w:type="auto"/>
            <w:shd w:val="clear" w:color="auto" w:fill="FFFFFF"/>
          </w:tcPr>
          <w:p w14:paraId="1D166E21" w14:textId="77777777" w:rsidR="004C26EE" w:rsidRDefault="00C72362">
            <w:pPr>
              <w:rPr>
                <w:lang w:val="en-GB"/>
              </w:rPr>
            </w:pPr>
            <w:r>
              <w:rPr>
                <w:lang w:val="en-GB"/>
              </w:rPr>
              <w:t>Check that the standardised interface STM is connected to on-board ETCS with TSI-compliant interfaces.</w:t>
            </w:r>
          </w:p>
        </w:tc>
        <w:tc>
          <w:tcPr>
            <w:tcW w:w="0" w:type="auto"/>
            <w:shd w:val="clear" w:color="auto" w:fill="FFFFFF"/>
          </w:tcPr>
          <w:p w14:paraId="008B9B65" w14:textId="2F2FC87D" w:rsidR="004C26EE" w:rsidRDefault="00C72362">
            <w:pPr>
              <w:rPr>
                <w:lang w:val="sr-Cyrl-RS"/>
              </w:rPr>
            </w:pPr>
            <w:r>
              <w:rPr>
                <w:lang w:val="sr-Cyrl-RS"/>
              </w:rPr>
              <w:t xml:space="preserve">Проверити да ли је стандардизовани интерфејс </w:t>
            </w:r>
            <w:r w:rsidR="00A53354">
              <w:rPr>
                <w:lang w:val="sr-Cyrl-RS"/>
              </w:rPr>
              <w:t xml:space="preserve">за </w:t>
            </w:r>
            <w:r>
              <w:rPr>
                <w:lang w:val="sr-Cyrl-RS"/>
              </w:rPr>
              <w:t xml:space="preserve">специфични преносни модул повезан са </w:t>
            </w:r>
            <w:r>
              <w:rPr>
                <w:rStyle w:val="Tag"/>
                <w:lang w:val="sr-Cyrl-RS"/>
              </w:rPr>
              <w:t>&lt;Italic&gt;</w:t>
            </w:r>
            <w:r>
              <w:rPr>
                <w:lang w:val="sr-Cyrl-RS"/>
              </w:rPr>
              <w:t>ETCS</w:t>
            </w:r>
            <w:r>
              <w:rPr>
                <w:rStyle w:val="Tag"/>
                <w:lang w:val="sr-Cyrl-RS"/>
              </w:rPr>
              <w:t>&lt;/Italic&gt;</w:t>
            </w:r>
            <w:r>
              <w:rPr>
                <w:lang w:val="sr-Cyrl-RS"/>
              </w:rPr>
              <w:t>-ом у возилу преко интерфејса који су усаглашени са ТСИ.</w:t>
            </w:r>
          </w:p>
        </w:tc>
      </w:tr>
      <w:tr w:rsidR="004C26EE" w14:paraId="36E972C8" w14:textId="77777777">
        <w:tc>
          <w:tcPr>
            <w:tcW w:w="0" w:type="auto"/>
            <w:shd w:val="clear" w:color="auto" w:fill="FFFFFF"/>
          </w:tcPr>
          <w:p w14:paraId="37BB0E6B" w14:textId="77777777" w:rsidR="004C26EE" w:rsidRDefault="00C72362">
            <w:pPr>
              <w:rPr>
                <w:lang w:val="en-GB"/>
              </w:rPr>
            </w:pPr>
            <w:r>
              <w:rPr>
                <w:rStyle w:val="SegmentID"/>
                <w:lang w:val="en-GB"/>
              </w:rPr>
              <w:t>2453</w:t>
            </w:r>
            <w:r>
              <w:rPr>
                <w:rStyle w:val="TransUnitID"/>
                <w:lang w:val="en-GB"/>
              </w:rPr>
              <w:t>0d85e554-097b-4867-b20d-10a6d2cad918</w:t>
            </w:r>
          </w:p>
        </w:tc>
        <w:tc>
          <w:tcPr>
            <w:tcW w:w="0" w:type="auto"/>
            <w:shd w:val="clear" w:color="auto" w:fill="FFFFFF"/>
          </w:tcPr>
          <w:p w14:paraId="1E24F83A" w14:textId="77777777" w:rsidR="004C26EE" w:rsidRDefault="00C72362">
            <w:pPr>
              <w:rPr>
                <w:lang w:val="en-GB"/>
              </w:rPr>
            </w:pPr>
            <w:r>
              <w:rPr>
                <w:lang w:val="en-GB"/>
              </w:rPr>
              <w:t>Translation Approved (100%)</w:t>
            </w:r>
          </w:p>
        </w:tc>
        <w:tc>
          <w:tcPr>
            <w:tcW w:w="0" w:type="auto"/>
            <w:shd w:val="clear" w:color="auto" w:fill="FFFFFF"/>
          </w:tcPr>
          <w:p w14:paraId="0B5380AC" w14:textId="77777777" w:rsidR="004C26EE" w:rsidRDefault="00C72362">
            <w:pPr>
              <w:rPr>
                <w:lang w:val="en-GB"/>
              </w:rPr>
            </w:pPr>
            <w:r>
              <w:rPr>
                <w:lang w:val="en-GB"/>
              </w:rPr>
              <w:t>Nothing to test: there is a standard interface already tested at interoperability constituent level.</w:t>
            </w:r>
          </w:p>
        </w:tc>
        <w:tc>
          <w:tcPr>
            <w:tcW w:w="0" w:type="auto"/>
            <w:shd w:val="clear" w:color="auto" w:fill="FFFFFF"/>
          </w:tcPr>
          <w:p w14:paraId="1D7BF16C" w14:textId="77777777" w:rsidR="004C26EE" w:rsidRDefault="00C72362">
            <w:pPr>
              <w:rPr>
                <w:lang w:val="sr-Cyrl-RS"/>
              </w:rPr>
            </w:pPr>
            <w:r>
              <w:rPr>
                <w:lang w:val="sr-Cyrl-RS"/>
              </w:rPr>
              <w:t>Ништа се не испитује: постоји стандардни интерфејс који је већ испитан на нивоу чиниoца интероперабилности.</w:t>
            </w:r>
          </w:p>
        </w:tc>
      </w:tr>
      <w:tr w:rsidR="004C26EE" w14:paraId="5D96BFA9" w14:textId="77777777">
        <w:tc>
          <w:tcPr>
            <w:tcW w:w="0" w:type="auto"/>
            <w:shd w:val="clear" w:color="auto" w:fill="FFFFFF"/>
          </w:tcPr>
          <w:p w14:paraId="34E5457D" w14:textId="77777777" w:rsidR="004C26EE" w:rsidRDefault="00C72362">
            <w:pPr>
              <w:rPr>
                <w:lang w:val="en-GB"/>
              </w:rPr>
            </w:pPr>
            <w:r>
              <w:rPr>
                <w:rStyle w:val="SegmentID"/>
                <w:lang w:val="en-GB"/>
              </w:rPr>
              <w:t>2454</w:t>
            </w:r>
            <w:r>
              <w:rPr>
                <w:rStyle w:val="TransUnitID"/>
                <w:lang w:val="en-GB"/>
              </w:rPr>
              <w:t>0d85e554-097b-4867-b20d-10a6d2cad918</w:t>
            </w:r>
          </w:p>
        </w:tc>
        <w:tc>
          <w:tcPr>
            <w:tcW w:w="0" w:type="auto"/>
            <w:shd w:val="clear" w:color="auto" w:fill="FFFFFF"/>
          </w:tcPr>
          <w:p w14:paraId="5AA7964A" w14:textId="77777777" w:rsidR="004C26EE" w:rsidRDefault="00C72362">
            <w:pPr>
              <w:rPr>
                <w:lang w:val="en-GB"/>
              </w:rPr>
            </w:pPr>
            <w:r>
              <w:rPr>
                <w:lang w:val="en-GB"/>
              </w:rPr>
              <w:t>Translation Approved (99%)</w:t>
            </w:r>
          </w:p>
        </w:tc>
        <w:tc>
          <w:tcPr>
            <w:tcW w:w="0" w:type="auto"/>
            <w:shd w:val="clear" w:color="auto" w:fill="FFFFFF"/>
          </w:tcPr>
          <w:p w14:paraId="6A3D7277" w14:textId="77777777" w:rsidR="004C26EE" w:rsidRDefault="00C72362">
            <w:pPr>
              <w:rPr>
                <w:lang w:val="en-GB"/>
              </w:rPr>
            </w:pPr>
            <w:r>
              <w:rPr>
                <w:lang w:val="en-GB"/>
              </w:rPr>
              <w:t>Its functioning has already been tested when checking the integration of interoperability constituents in the subsystem.</w:t>
            </w:r>
          </w:p>
        </w:tc>
        <w:tc>
          <w:tcPr>
            <w:tcW w:w="0" w:type="auto"/>
            <w:shd w:val="clear" w:color="auto" w:fill="FFFFFF"/>
          </w:tcPr>
          <w:p w14:paraId="525D3A69" w14:textId="77777777" w:rsidR="004C26EE" w:rsidRDefault="00C72362">
            <w:pPr>
              <w:rPr>
                <w:lang w:val="sr-Cyrl-RS"/>
              </w:rPr>
            </w:pPr>
            <w:r>
              <w:rPr>
                <w:lang w:val="sr-Cyrl-RS"/>
              </w:rPr>
              <w:t>Његово функционисање је већ испитано приликом провере интегрисања чинилаца интероперабилности у подсистем.</w:t>
            </w:r>
          </w:p>
        </w:tc>
      </w:tr>
      <w:tr w:rsidR="004C26EE" w14:paraId="1AFE6980" w14:textId="77777777">
        <w:tc>
          <w:tcPr>
            <w:tcW w:w="0" w:type="auto"/>
            <w:shd w:val="clear" w:color="auto" w:fill="FFFFFF"/>
          </w:tcPr>
          <w:p w14:paraId="7B439759" w14:textId="77777777" w:rsidR="004C26EE" w:rsidRDefault="00C72362">
            <w:pPr>
              <w:rPr>
                <w:lang w:val="en-GB"/>
              </w:rPr>
            </w:pPr>
            <w:r>
              <w:rPr>
                <w:rStyle w:val="SegmentID"/>
                <w:lang w:val="en-GB"/>
              </w:rPr>
              <w:t>2455</w:t>
            </w:r>
            <w:r>
              <w:rPr>
                <w:rStyle w:val="TransUnitID"/>
                <w:lang w:val="en-GB"/>
              </w:rPr>
              <w:t>bd84b199-cb3b-4ae0-81d9-ecd0e870517d</w:t>
            </w:r>
          </w:p>
        </w:tc>
        <w:tc>
          <w:tcPr>
            <w:tcW w:w="0" w:type="auto"/>
            <w:shd w:val="clear" w:color="auto" w:fill="FFFFFF"/>
          </w:tcPr>
          <w:p w14:paraId="6B12332E" w14:textId="77777777" w:rsidR="004C26EE" w:rsidRDefault="00C72362">
            <w:pPr>
              <w:rPr>
                <w:lang w:val="en-GB"/>
              </w:rPr>
            </w:pPr>
            <w:r>
              <w:rPr>
                <w:lang w:val="en-GB"/>
              </w:rPr>
              <w:t>Translation Approved (99%)</w:t>
            </w:r>
          </w:p>
        </w:tc>
        <w:tc>
          <w:tcPr>
            <w:tcW w:w="0" w:type="auto"/>
            <w:shd w:val="clear" w:color="auto" w:fill="FFFFFF"/>
          </w:tcPr>
          <w:p w14:paraId="344263AC" w14:textId="77777777" w:rsidR="004C26EE" w:rsidRDefault="00C72362">
            <w:pPr>
              <w:rPr>
                <w:lang w:val="en-GB"/>
              </w:rPr>
            </w:pPr>
            <w:r>
              <w:rPr>
                <w:lang w:val="en-GB"/>
              </w:rPr>
              <w:t>5b</w:t>
            </w:r>
          </w:p>
        </w:tc>
        <w:tc>
          <w:tcPr>
            <w:tcW w:w="0" w:type="auto"/>
            <w:shd w:val="clear" w:color="auto" w:fill="FFFFFF"/>
          </w:tcPr>
          <w:p w14:paraId="71F68FFA" w14:textId="77777777" w:rsidR="004C26EE" w:rsidRDefault="00C72362">
            <w:pPr>
              <w:rPr>
                <w:lang w:val="sr-Cyrl-RS"/>
              </w:rPr>
            </w:pPr>
            <w:r>
              <w:rPr>
                <w:lang w:val="sr-Cyrl-RS"/>
              </w:rPr>
              <w:t>5б</w:t>
            </w:r>
          </w:p>
        </w:tc>
      </w:tr>
      <w:tr w:rsidR="004C26EE" w14:paraId="4C08B037" w14:textId="77777777">
        <w:tc>
          <w:tcPr>
            <w:tcW w:w="0" w:type="auto"/>
            <w:shd w:val="clear" w:color="auto" w:fill="FFFFFF"/>
          </w:tcPr>
          <w:p w14:paraId="2D221AC2" w14:textId="77777777" w:rsidR="004C26EE" w:rsidRDefault="00C72362">
            <w:pPr>
              <w:rPr>
                <w:lang w:val="en-GB"/>
              </w:rPr>
            </w:pPr>
            <w:r>
              <w:rPr>
                <w:rStyle w:val="SegmentID"/>
                <w:lang w:val="en-GB"/>
              </w:rPr>
              <w:t>2456</w:t>
            </w:r>
            <w:r>
              <w:rPr>
                <w:rStyle w:val="TransUnitID"/>
                <w:lang w:val="en-GB"/>
              </w:rPr>
              <w:t>da2cbfd1-1313-4cec-a9b2-6846ac857ac8</w:t>
            </w:r>
          </w:p>
        </w:tc>
        <w:tc>
          <w:tcPr>
            <w:tcW w:w="0" w:type="auto"/>
            <w:shd w:val="clear" w:color="auto" w:fill="FFFFFF"/>
          </w:tcPr>
          <w:p w14:paraId="1069545A" w14:textId="77777777" w:rsidR="004C26EE" w:rsidRDefault="00C72362">
            <w:pPr>
              <w:rPr>
                <w:lang w:val="en-GB"/>
              </w:rPr>
            </w:pPr>
            <w:r>
              <w:rPr>
                <w:lang w:val="en-GB"/>
              </w:rPr>
              <w:t>Translation Approved (99%)</w:t>
            </w:r>
          </w:p>
        </w:tc>
        <w:tc>
          <w:tcPr>
            <w:tcW w:w="0" w:type="auto"/>
            <w:shd w:val="clear" w:color="auto" w:fill="FFFFFF"/>
          </w:tcPr>
          <w:p w14:paraId="33D5CC4D" w14:textId="77777777" w:rsidR="004C26EE" w:rsidRDefault="00C72362">
            <w:pPr>
              <w:rPr>
                <w:lang w:val="en-GB"/>
              </w:rPr>
            </w:pPr>
            <w:r>
              <w:rPr>
                <w:lang w:val="en-GB"/>
              </w:rPr>
              <w:t>Check that Class B functions implemented in the on-board ETCS– Basic parameter 4.2.6.1 – create no additional requirements for the Control-Command and Signalling Trackside Subsystem due to transitions.</w:t>
            </w:r>
          </w:p>
        </w:tc>
        <w:tc>
          <w:tcPr>
            <w:tcW w:w="0" w:type="auto"/>
            <w:shd w:val="clear" w:color="auto" w:fill="FFFFFF"/>
          </w:tcPr>
          <w:p w14:paraId="2C0B6404" w14:textId="7D6C912B" w:rsidR="004C26EE" w:rsidRDefault="00C72362" w:rsidP="00DD15A9">
            <w:pPr>
              <w:rPr>
                <w:lang w:val="sr-Cyrl-RS"/>
              </w:rPr>
            </w:pPr>
            <w:r>
              <w:rPr>
                <w:lang w:val="sr-Cyrl-RS"/>
              </w:rPr>
              <w:t xml:space="preserve">Проверити да ли функције класе Б, имплементиране у </w:t>
            </w:r>
            <w:r>
              <w:rPr>
                <w:rStyle w:val="Tag"/>
                <w:lang w:val="sr-Cyrl-RS"/>
              </w:rPr>
              <w:t>&lt;Italic&gt;</w:t>
            </w:r>
            <w:r>
              <w:rPr>
                <w:lang w:val="sr-Cyrl-RS"/>
              </w:rPr>
              <w:t>ETCS</w:t>
            </w:r>
            <w:r>
              <w:rPr>
                <w:rStyle w:val="Tag"/>
                <w:lang w:val="sr-Cyrl-RS"/>
              </w:rPr>
              <w:t>&lt;/Italic&gt;</w:t>
            </w:r>
            <w:r>
              <w:rPr>
                <w:lang w:val="sr-Cyrl-RS"/>
              </w:rPr>
              <w:t xml:space="preserve"> у возилу – Основни параметар 4.2.6.1. – повлаче за собом додатне захтеве за подсистем контроле, управљања и сигнализације</w:t>
            </w:r>
            <w:r w:rsidR="009634BC">
              <w:rPr>
                <w:lang w:val="sr-Cyrl-RS"/>
              </w:rPr>
              <w:t xml:space="preserve"> дуж пруге</w:t>
            </w:r>
            <w:r>
              <w:rPr>
                <w:lang w:val="sr-Cyrl-RS"/>
              </w:rPr>
              <w:t xml:space="preserve"> због прелазâ.</w:t>
            </w:r>
          </w:p>
        </w:tc>
      </w:tr>
      <w:tr w:rsidR="004C26EE" w14:paraId="18C90A55" w14:textId="77777777">
        <w:tc>
          <w:tcPr>
            <w:tcW w:w="0" w:type="auto"/>
            <w:shd w:val="clear" w:color="auto" w:fill="FFFFFF"/>
          </w:tcPr>
          <w:p w14:paraId="045D01C1" w14:textId="77777777" w:rsidR="004C26EE" w:rsidRDefault="00C72362">
            <w:pPr>
              <w:rPr>
                <w:lang w:val="en-GB"/>
              </w:rPr>
            </w:pPr>
            <w:r>
              <w:rPr>
                <w:rStyle w:val="SegmentID"/>
                <w:lang w:val="en-GB"/>
              </w:rPr>
              <w:t>2457</w:t>
            </w:r>
            <w:r>
              <w:rPr>
                <w:rStyle w:val="TransUnitID"/>
                <w:lang w:val="en-GB"/>
              </w:rPr>
              <w:t>4de9f238-134d-489c-b905-6a5303437b93</w:t>
            </w:r>
          </w:p>
        </w:tc>
        <w:tc>
          <w:tcPr>
            <w:tcW w:w="0" w:type="auto"/>
            <w:shd w:val="clear" w:color="auto" w:fill="FFFFFF"/>
          </w:tcPr>
          <w:p w14:paraId="7F18FF6F" w14:textId="77777777" w:rsidR="004C26EE" w:rsidRDefault="00C72362">
            <w:pPr>
              <w:rPr>
                <w:lang w:val="en-GB"/>
              </w:rPr>
            </w:pPr>
            <w:r>
              <w:rPr>
                <w:lang w:val="en-GB"/>
              </w:rPr>
              <w:t>Translation Approved (99%)</w:t>
            </w:r>
          </w:p>
        </w:tc>
        <w:tc>
          <w:tcPr>
            <w:tcW w:w="0" w:type="auto"/>
            <w:shd w:val="clear" w:color="auto" w:fill="FFFFFF"/>
          </w:tcPr>
          <w:p w14:paraId="7D0C399C" w14:textId="77777777" w:rsidR="004C26EE" w:rsidRDefault="00C72362">
            <w:pPr>
              <w:rPr>
                <w:lang w:val="en-GB"/>
              </w:rPr>
            </w:pPr>
            <w:r>
              <w:rPr>
                <w:lang w:val="en-GB"/>
              </w:rPr>
              <w:t>Nothing to test: everything has already been tested at interoperability constituent level.</w:t>
            </w:r>
          </w:p>
        </w:tc>
        <w:tc>
          <w:tcPr>
            <w:tcW w:w="0" w:type="auto"/>
            <w:shd w:val="clear" w:color="auto" w:fill="FFFFFF"/>
          </w:tcPr>
          <w:p w14:paraId="590B1247" w14:textId="77777777" w:rsidR="004C26EE" w:rsidRDefault="00C72362">
            <w:pPr>
              <w:rPr>
                <w:lang w:val="sr-Cyrl-RS"/>
              </w:rPr>
            </w:pPr>
            <w:r>
              <w:rPr>
                <w:lang w:val="sr-Cyrl-RS"/>
              </w:rPr>
              <w:t>Ништа се не испитује: све је већ испитано на нивоу чиниоца интероперабилности.</w:t>
            </w:r>
          </w:p>
        </w:tc>
      </w:tr>
      <w:tr w:rsidR="004C26EE" w14:paraId="5FD6D081" w14:textId="77777777">
        <w:tc>
          <w:tcPr>
            <w:tcW w:w="0" w:type="auto"/>
            <w:shd w:val="clear" w:color="auto" w:fill="FFFFFF"/>
          </w:tcPr>
          <w:p w14:paraId="739E1EDD" w14:textId="77777777" w:rsidR="004C26EE" w:rsidRDefault="00C72362">
            <w:pPr>
              <w:rPr>
                <w:lang w:val="en-GB"/>
              </w:rPr>
            </w:pPr>
            <w:r>
              <w:rPr>
                <w:rStyle w:val="SegmentID"/>
                <w:lang w:val="en-GB"/>
              </w:rPr>
              <w:t>2458</w:t>
            </w:r>
            <w:r>
              <w:rPr>
                <w:rStyle w:val="TransUnitID"/>
                <w:lang w:val="en-GB"/>
              </w:rPr>
              <w:t>078d74a3-71c3-4eaa-8908-c5ddca2e925c</w:t>
            </w:r>
          </w:p>
        </w:tc>
        <w:tc>
          <w:tcPr>
            <w:tcW w:w="0" w:type="auto"/>
            <w:shd w:val="clear" w:color="auto" w:fill="FFFFFF"/>
          </w:tcPr>
          <w:p w14:paraId="14130923" w14:textId="77777777" w:rsidR="004C26EE" w:rsidRDefault="00C72362">
            <w:pPr>
              <w:rPr>
                <w:lang w:val="en-GB"/>
              </w:rPr>
            </w:pPr>
            <w:r>
              <w:rPr>
                <w:lang w:val="en-GB"/>
              </w:rPr>
              <w:t>Translation Approved (99%)</w:t>
            </w:r>
          </w:p>
        </w:tc>
        <w:tc>
          <w:tcPr>
            <w:tcW w:w="0" w:type="auto"/>
            <w:shd w:val="clear" w:color="auto" w:fill="FFFFFF"/>
          </w:tcPr>
          <w:p w14:paraId="39523924" w14:textId="77777777" w:rsidR="004C26EE" w:rsidRDefault="00C72362">
            <w:pPr>
              <w:rPr>
                <w:lang w:val="en-GB"/>
              </w:rPr>
            </w:pPr>
            <w:r>
              <w:rPr>
                <w:lang w:val="en-GB"/>
              </w:rPr>
              <w:t>5c</w:t>
            </w:r>
          </w:p>
        </w:tc>
        <w:tc>
          <w:tcPr>
            <w:tcW w:w="0" w:type="auto"/>
            <w:shd w:val="clear" w:color="auto" w:fill="FFFFFF"/>
          </w:tcPr>
          <w:p w14:paraId="2266E11D" w14:textId="77777777" w:rsidR="004C26EE" w:rsidRDefault="00C72362">
            <w:pPr>
              <w:rPr>
                <w:lang w:val="sr-Cyrl-RS"/>
              </w:rPr>
            </w:pPr>
            <w:r>
              <w:rPr>
                <w:lang w:val="sr-Cyrl-RS"/>
              </w:rPr>
              <w:t>5в</w:t>
            </w:r>
          </w:p>
        </w:tc>
      </w:tr>
      <w:tr w:rsidR="004C26EE" w14:paraId="7DCE636C" w14:textId="77777777">
        <w:tc>
          <w:tcPr>
            <w:tcW w:w="0" w:type="auto"/>
            <w:shd w:val="clear" w:color="auto" w:fill="FFFFFF"/>
          </w:tcPr>
          <w:p w14:paraId="4F09BCD4" w14:textId="77777777" w:rsidR="004C26EE" w:rsidRDefault="00C72362">
            <w:pPr>
              <w:rPr>
                <w:lang w:val="en-GB"/>
              </w:rPr>
            </w:pPr>
            <w:r>
              <w:rPr>
                <w:rStyle w:val="SegmentID"/>
                <w:lang w:val="en-GB"/>
              </w:rPr>
              <w:t>2459</w:t>
            </w:r>
            <w:r>
              <w:rPr>
                <w:rStyle w:val="TransUnitID"/>
                <w:lang w:val="en-GB"/>
              </w:rPr>
              <w:t>fd6a7933-ac8a-402b-a6f0-0206ce1caf36</w:t>
            </w:r>
          </w:p>
        </w:tc>
        <w:tc>
          <w:tcPr>
            <w:tcW w:w="0" w:type="auto"/>
            <w:shd w:val="clear" w:color="auto" w:fill="FFFFFF"/>
          </w:tcPr>
          <w:p w14:paraId="439DF44C" w14:textId="77777777" w:rsidR="004C26EE" w:rsidRDefault="00C72362">
            <w:pPr>
              <w:rPr>
                <w:lang w:val="en-GB"/>
              </w:rPr>
            </w:pPr>
            <w:r>
              <w:rPr>
                <w:lang w:val="en-GB"/>
              </w:rPr>
              <w:t>Translation Approved (99%)</w:t>
            </w:r>
          </w:p>
        </w:tc>
        <w:tc>
          <w:tcPr>
            <w:tcW w:w="0" w:type="auto"/>
            <w:shd w:val="clear" w:color="auto" w:fill="FFFFFF"/>
          </w:tcPr>
          <w:p w14:paraId="1DB1D4F0" w14:textId="77777777" w:rsidR="004C26EE" w:rsidRDefault="00C72362">
            <w:pPr>
              <w:rPr>
                <w:lang w:val="en-GB"/>
              </w:rPr>
            </w:pPr>
            <w:r>
              <w:rPr>
                <w:lang w:val="en-GB"/>
              </w:rPr>
              <w:t>Check that separate Class B equipment which is not connected to the on-board ETCS– Basic Parameter 4.2.6.1 – creates no additional requirements for Control-Command and Signalling Trackside Subsystem due to transitions.</w:t>
            </w:r>
          </w:p>
        </w:tc>
        <w:tc>
          <w:tcPr>
            <w:tcW w:w="0" w:type="auto"/>
            <w:shd w:val="clear" w:color="auto" w:fill="FFFFFF"/>
          </w:tcPr>
          <w:p w14:paraId="4A42C00C" w14:textId="490A1BD3" w:rsidR="004C26EE" w:rsidRDefault="00C72362" w:rsidP="00DD15A9">
            <w:pPr>
              <w:rPr>
                <w:lang w:val="sr-Cyrl-RS"/>
              </w:rPr>
            </w:pPr>
            <w:r>
              <w:rPr>
                <w:lang w:val="sr-Cyrl-RS"/>
              </w:rPr>
              <w:t xml:space="preserve">Проверити да ли посебна опрема класе Б која није повезана са </w:t>
            </w:r>
            <w:r>
              <w:rPr>
                <w:rStyle w:val="Tag"/>
                <w:lang w:val="sr-Cyrl-RS"/>
              </w:rPr>
              <w:t>&lt;Italic&gt;</w:t>
            </w:r>
            <w:r>
              <w:rPr>
                <w:lang w:val="sr-Cyrl-RS"/>
              </w:rPr>
              <w:t>ETCS</w:t>
            </w:r>
            <w:r>
              <w:rPr>
                <w:rStyle w:val="Tag"/>
                <w:lang w:val="sr-Cyrl-RS"/>
              </w:rPr>
              <w:t>&lt;/Italic&gt;</w:t>
            </w:r>
            <w:r>
              <w:rPr>
                <w:lang w:val="sr-Cyrl-RS"/>
              </w:rPr>
              <w:t xml:space="preserve">-ом у возилу – Основни параметар 4.2.6.1. – повлачи за собом додатне захтеве за подсистем контроле, управљања и сигнализације </w:t>
            </w:r>
            <w:r w:rsidR="009634BC">
              <w:rPr>
                <w:lang w:val="sr-Cyrl-RS"/>
              </w:rPr>
              <w:t xml:space="preserve">дуж пруге </w:t>
            </w:r>
            <w:r>
              <w:rPr>
                <w:lang w:val="sr-Cyrl-RS"/>
              </w:rPr>
              <w:t>због прелазâ.</w:t>
            </w:r>
          </w:p>
        </w:tc>
      </w:tr>
      <w:tr w:rsidR="004C26EE" w14:paraId="4CF314C6" w14:textId="77777777">
        <w:tc>
          <w:tcPr>
            <w:tcW w:w="0" w:type="auto"/>
            <w:shd w:val="clear" w:color="auto" w:fill="FFFFFF"/>
          </w:tcPr>
          <w:p w14:paraId="71C928FB" w14:textId="77777777" w:rsidR="004C26EE" w:rsidRDefault="00C72362">
            <w:pPr>
              <w:rPr>
                <w:lang w:val="en-GB"/>
              </w:rPr>
            </w:pPr>
            <w:r>
              <w:rPr>
                <w:rStyle w:val="SegmentID"/>
                <w:lang w:val="en-GB"/>
              </w:rPr>
              <w:t>2460</w:t>
            </w:r>
            <w:r>
              <w:rPr>
                <w:rStyle w:val="TransUnitID"/>
                <w:lang w:val="en-GB"/>
              </w:rPr>
              <w:t>6d459569-ca43-4d53-8883-d971705b7152</w:t>
            </w:r>
          </w:p>
        </w:tc>
        <w:tc>
          <w:tcPr>
            <w:tcW w:w="0" w:type="auto"/>
            <w:shd w:val="clear" w:color="auto" w:fill="FFFFFF"/>
          </w:tcPr>
          <w:p w14:paraId="4D362409" w14:textId="77777777" w:rsidR="004C26EE" w:rsidRDefault="00C72362">
            <w:pPr>
              <w:rPr>
                <w:lang w:val="en-GB"/>
              </w:rPr>
            </w:pPr>
            <w:r>
              <w:rPr>
                <w:lang w:val="en-GB"/>
              </w:rPr>
              <w:t>Translation Approved (93%)</w:t>
            </w:r>
          </w:p>
        </w:tc>
        <w:tc>
          <w:tcPr>
            <w:tcW w:w="0" w:type="auto"/>
            <w:shd w:val="clear" w:color="auto" w:fill="FFFFFF"/>
          </w:tcPr>
          <w:p w14:paraId="31115B0A" w14:textId="77777777" w:rsidR="004C26EE" w:rsidRDefault="00C72362">
            <w:pPr>
              <w:rPr>
                <w:lang w:val="en-GB"/>
              </w:rPr>
            </w:pPr>
            <w:r>
              <w:rPr>
                <w:lang w:val="en-GB"/>
              </w:rPr>
              <w:t>Nothing to test: no interface (</w:t>
            </w:r>
            <w:r>
              <w:rPr>
                <w:rStyle w:val="Tag"/>
                <w:lang w:val="en-GB"/>
              </w:rPr>
              <w:t>&lt;132540&gt;</w:t>
            </w:r>
            <w:r>
              <w:rPr>
                <w:lang w:val="en-GB"/>
              </w:rPr>
              <w:t>1</w:t>
            </w:r>
            <w:r>
              <w:rPr>
                <w:rStyle w:val="Tag"/>
                <w:lang w:val="en-GB"/>
              </w:rPr>
              <w:t>&lt;/132540&gt;</w:t>
            </w:r>
            <w:r>
              <w:rPr>
                <w:lang w:val="en-GB"/>
              </w:rPr>
              <w:t>).</w:t>
            </w:r>
          </w:p>
        </w:tc>
        <w:tc>
          <w:tcPr>
            <w:tcW w:w="0" w:type="auto"/>
            <w:shd w:val="clear" w:color="auto" w:fill="FFFFFF"/>
          </w:tcPr>
          <w:p w14:paraId="01DE6C72" w14:textId="77777777" w:rsidR="004C26EE" w:rsidRDefault="00C72362">
            <w:pPr>
              <w:rPr>
                <w:lang w:val="sr-Cyrl-RS"/>
              </w:rPr>
            </w:pPr>
            <w:r>
              <w:rPr>
                <w:lang w:val="sr-Cyrl-RS"/>
              </w:rPr>
              <w:t>Ништа се не испитује: нема интерфејса (</w:t>
            </w:r>
            <w:r>
              <w:rPr>
                <w:rStyle w:val="Tag"/>
                <w:lang w:val="sr-Cyrl-RS"/>
              </w:rPr>
              <w:t>&lt;132540&gt;</w:t>
            </w:r>
            <w:r>
              <w:rPr>
                <w:lang w:val="sr-Cyrl-RS"/>
              </w:rPr>
              <w:t>1</w:t>
            </w:r>
            <w:r>
              <w:rPr>
                <w:rStyle w:val="Tag"/>
                <w:lang w:val="sr-Cyrl-RS"/>
              </w:rPr>
              <w:t>&lt;/132540&gt;</w:t>
            </w:r>
            <w:r>
              <w:rPr>
                <w:lang w:val="sr-Cyrl-RS"/>
              </w:rPr>
              <w:t>).</w:t>
            </w:r>
          </w:p>
        </w:tc>
      </w:tr>
      <w:tr w:rsidR="004C26EE" w14:paraId="321A8280" w14:textId="77777777">
        <w:tc>
          <w:tcPr>
            <w:tcW w:w="0" w:type="auto"/>
            <w:shd w:val="clear" w:color="auto" w:fill="FFFFFF"/>
          </w:tcPr>
          <w:p w14:paraId="2470D516" w14:textId="77777777" w:rsidR="004C26EE" w:rsidRDefault="00C72362">
            <w:pPr>
              <w:rPr>
                <w:lang w:val="en-GB"/>
              </w:rPr>
            </w:pPr>
            <w:r>
              <w:rPr>
                <w:rStyle w:val="SegmentID"/>
                <w:lang w:val="en-GB"/>
              </w:rPr>
              <w:t>2461</w:t>
            </w:r>
            <w:r>
              <w:rPr>
                <w:rStyle w:val="TransUnitID"/>
                <w:lang w:val="en-GB"/>
              </w:rPr>
              <w:t>6031e1aa-2a6a-4a42-b950-2ff4cbbeffad</w:t>
            </w:r>
          </w:p>
        </w:tc>
        <w:tc>
          <w:tcPr>
            <w:tcW w:w="0" w:type="auto"/>
            <w:shd w:val="clear" w:color="auto" w:fill="FFFFFF"/>
          </w:tcPr>
          <w:p w14:paraId="17AB7FB7" w14:textId="77777777" w:rsidR="004C26EE" w:rsidRDefault="00C72362">
            <w:pPr>
              <w:rPr>
                <w:lang w:val="en-GB"/>
              </w:rPr>
            </w:pPr>
            <w:r>
              <w:rPr>
                <w:lang w:val="en-GB"/>
              </w:rPr>
              <w:t>Translation Approved (99%)</w:t>
            </w:r>
          </w:p>
        </w:tc>
        <w:tc>
          <w:tcPr>
            <w:tcW w:w="0" w:type="auto"/>
            <w:shd w:val="clear" w:color="auto" w:fill="FFFFFF"/>
          </w:tcPr>
          <w:p w14:paraId="294F5757" w14:textId="77777777" w:rsidR="004C26EE" w:rsidRDefault="00C72362">
            <w:pPr>
              <w:rPr>
                <w:lang w:val="en-GB"/>
              </w:rPr>
            </w:pPr>
            <w:r>
              <w:rPr>
                <w:lang w:val="en-GB"/>
              </w:rPr>
              <w:t>5d</w:t>
            </w:r>
          </w:p>
        </w:tc>
        <w:tc>
          <w:tcPr>
            <w:tcW w:w="0" w:type="auto"/>
            <w:shd w:val="clear" w:color="auto" w:fill="FFFFFF"/>
          </w:tcPr>
          <w:p w14:paraId="63D65F7F" w14:textId="77777777" w:rsidR="004C26EE" w:rsidRDefault="00C72362">
            <w:pPr>
              <w:rPr>
                <w:lang w:val="sr-Cyrl-RS"/>
              </w:rPr>
            </w:pPr>
            <w:r>
              <w:rPr>
                <w:lang w:val="sr-Cyrl-RS"/>
              </w:rPr>
              <w:t>5г</w:t>
            </w:r>
          </w:p>
        </w:tc>
      </w:tr>
      <w:tr w:rsidR="004C26EE" w14:paraId="2B4201AA" w14:textId="77777777">
        <w:tc>
          <w:tcPr>
            <w:tcW w:w="0" w:type="auto"/>
            <w:shd w:val="clear" w:color="auto" w:fill="FFFFFF"/>
          </w:tcPr>
          <w:p w14:paraId="3E0D298A" w14:textId="77777777" w:rsidR="004C26EE" w:rsidRDefault="00C72362">
            <w:pPr>
              <w:rPr>
                <w:lang w:val="en-GB"/>
              </w:rPr>
            </w:pPr>
            <w:r>
              <w:rPr>
                <w:rStyle w:val="SegmentID"/>
                <w:lang w:val="en-GB"/>
              </w:rPr>
              <w:t>2462</w:t>
            </w:r>
            <w:r>
              <w:rPr>
                <w:rStyle w:val="TransUnitID"/>
                <w:lang w:val="en-GB"/>
              </w:rPr>
              <w:t>e5aceb1e-08cf-498f-8f73-7e5d1e261045</w:t>
            </w:r>
          </w:p>
        </w:tc>
        <w:tc>
          <w:tcPr>
            <w:tcW w:w="0" w:type="auto"/>
            <w:shd w:val="clear" w:color="auto" w:fill="FFFFFF"/>
          </w:tcPr>
          <w:p w14:paraId="19FF6016" w14:textId="77777777" w:rsidR="004C26EE" w:rsidRDefault="00C72362">
            <w:pPr>
              <w:rPr>
                <w:lang w:val="en-GB"/>
              </w:rPr>
            </w:pPr>
            <w:r>
              <w:rPr>
                <w:lang w:val="en-GB"/>
              </w:rPr>
              <w:t>Translation Approved (99%)</w:t>
            </w:r>
          </w:p>
        </w:tc>
        <w:tc>
          <w:tcPr>
            <w:tcW w:w="0" w:type="auto"/>
            <w:shd w:val="clear" w:color="auto" w:fill="FFFFFF"/>
          </w:tcPr>
          <w:p w14:paraId="7515F45F" w14:textId="77777777" w:rsidR="004C26EE" w:rsidRDefault="00C72362">
            <w:pPr>
              <w:rPr>
                <w:lang w:val="en-GB"/>
              </w:rPr>
            </w:pPr>
            <w:r>
              <w:rPr>
                <w:lang w:val="en-GB"/>
              </w:rPr>
              <w:t>Check that separate Class B equipment connected on-board ETCS using (partly) non TSI compliant interfaces – basic parameter 4.2.6.1 – creates no additional requirements for the Control-Command and Signalling Trackside Subsystem due to transitions.</w:t>
            </w:r>
          </w:p>
        </w:tc>
        <w:tc>
          <w:tcPr>
            <w:tcW w:w="0" w:type="auto"/>
            <w:shd w:val="clear" w:color="auto" w:fill="FFFFFF"/>
          </w:tcPr>
          <w:p w14:paraId="664CCC2F" w14:textId="23DA5B93" w:rsidR="004C26EE" w:rsidRDefault="00C72362" w:rsidP="00103F7D">
            <w:pPr>
              <w:rPr>
                <w:lang w:val="sr-Cyrl-RS"/>
              </w:rPr>
            </w:pPr>
            <w:r>
              <w:rPr>
                <w:lang w:val="sr-Cyrl-RS"/>
              </w:rPr>
              <w:t xml:space="preserve">Проверити да ли посебна опрема класе Б повезана са </w:t>
            </w:r>
            <w:r>
              <w:rPr>
                <w:rStyle w:val="Tag"/>
                <w:lang w:val="sr-Cyrl-RS"/>
              </w:rPr>
              <w:t>&lt;Italic&gt;</w:t>
            </w:r>
            <w:r>
              <w:rPr>
                <w:lang w:val="sr-Cyrl-RS"/>
              </w:rPr>
              <w:t>ETCS</w:t>
            </w:r>
            <w:r>
              <w:rPr>
                <w:rStyle w:val="Tag"/>
                <w:lang w:val="sr-Cyrl-RS"/>
              </w:rPr>
              <w:t>&lt;/Italic&gt;</w:t>
            </w:r>
            <w:r>
              <w:rPr>
                <w:lang w:val="sr-Cyrl-RS"/>
              </w:rPr>
              <w:t>-ом у возилу која (делимично) користи интерфејсе који нису усаглашени са ТСИ – основни параметар 4.2.6.1. – повлачи за собом додатне захтеве за подсистем контроле, управљања и сигнализације</w:t>
            </w:r>
            <w:r w:rsidR="009634BC">
              <w:rPr>
                <w:lang w:val="sr-Cyrl-RS"/>
              </w:rPr>
              <w:t xml:space="preserve"> дуж пруге</w:t>
            </w:r>
            <w:r>
              <w:rPr>
                <w:lang w:val="sr-Cyrl-RS"/>
              </w:rPr>
              <w:t xml:space="preserve"> због прелазâ.</w:t>
            </w:r>
          </w:p>
        </w:tc>
      </w:tr>
      <w:tr w:rsidR="004C26EE" w14:paraId="3F2D42B4" w14:textId="77777777">
        <w:tc>
          <w:tcPr>
            <w:tcW w:w="0" w:type="auto"/>
            <w:shd w:val="clear" w:color="auto" w:fill="FFFFFF"/>
          </w:tcPr>
          <w:p w14:paraId="1E46A164" w14:textId="77777777" w:rsidR="004C26EE" w:rsidRDefault="00C72362">
            <w:pPr>
              <w:rPr>
                <w:lang w:val="en-GB"/>
              </w:rPr>
            </w:pPr>
            <w:r>
              <w:rPr>
                <w:rStyle w:val="SegmentID"/>
                <w:lang w:val="en-GB"/>
              </w:rPr>
              <w:t>2463</w:t>
            </w:r>
            <w:r>
              <w:rPr>
                <w:rStyle w:val="TransUnitID"/>
                <w:lang w:val="en-GB"/>
              </w:rPr>
              <w:t>e5aceb1e-08cf-498f-8f73-7e5d1e261045</w:t>
            </w:r>
          </w:p>
        </w:tc>
        <w:tc>
          <w:tcPr>
            <w:tcW w:w="0" w:type="auto"/>
            <w:shd w:val="clear" w:color="auto" w:fill="FFFFFF"/>
          </w:tcPr>
          <w:p w14:paraId="16AA2983" w14:textId="77777777" w:rsidR="004C26EE" w:rsidRDefault="00C72362">
            <w:pPr>
              <w:rPr>
                <w:lang w:val="en-GB"/>
              </w:rPr>
            </w:pPr>
            <w:r>
              <w:rPr>
                <w:lang w:val="en-GB"/>
              </w:rPr>
              <w:t>Translation Approved (99%)</w:t>
            </w:r>
          </w:p>
        </w:tc>
        <w:tc>
          <w:tcPr>
            <w:tcW w:w="0" w:type="auto"/>
            <w:shd w:val="clear" w:color="auto" w:fill="FFFFFF"/>
          </w:tcPr>
          <w:p w14:paraId="19073233" w14:textId="77777777" w:rsidR="004C26EE" w:rsidRDefault="00C72362">
            <w:pPr>
              <w:rPr>
                <w:lang w:val="en-GB"/>
              </w:rPr>
            </w:pPr>
            <w:r>
              <w:rPr>
                <w:lang w:val="en-GB"/>
              </w:rPr>
              <w:t>Also check that ETCS functions are not affected.</w:t>
            </w:r>
          </w:p>
        </w:tc>
        <w:tc>
          <w:tcPr>
            <w:tcW w:w="0" w:type="auto"/>
            <w:shd w:val="clear" w:color="auto" w:fill="FFFFFF"/>
          </w:tcPr>
          <w:p w14:paraId="441D9D6D" w14:textId="77777777" w:rsidR="004C26EE" w:rsidRDefault="00C72362">
            <w:pPr>
              <w:rPr>
                <w:lang w:val="sr-Cyrl-RS"/>
              </w:rPr>
            </w:pPr>
            <w:r>
              <w:rPr>
                <w:lang w:val="sr-Cyrl-RS"/>
              </w:rPr>
              <w:t xml:space="preserve">Такође проверити да функције </w:t>
            </w:r>
            <w:r>
              <w:rPr>
                <w:rStyle w:val="Tag"/>
                <w:lang w:val="sr-Cyrl-RS"/>
              </w:rPr>
              <w:t>&lt;Italic&gt;</w:t>
            </w:r>
            <w:r>
              <w:rPr>
                <w:lang w:val="sr-Cyrl-RS"/>
              </w:rPr>
              <w:t>ETCS</w:t>
            </w:r>
            <w:r>
              <w:rPr>
                <w:rStyle w:val="Tag"/>
                <w:lang w:val="sr-Cyrl-RS"/>
              </w:rPr>
              <w:t>&lt;/Italic&gt;</w:t>
            </w:r>
            <w:r>
              <w:rPr>
                <w:lang w:val="sr-Cyrl-RS"/>
              </w:rPr>
              <w:t xml:space="preserve"> нису погођене.</w:t>
            </w:r>
          </w:p>
        </w:tc>
      </w:tr>
      <w:tr w:rsidR="004C26EE" w14:paraId="1A8542E1" w14:textId="77777777">
        <w:tc>
          <w:tcPr>
            <w:tcW w:w="0" w:type="auto"/>
            <w:shd w:val="clear" w:color="auto" w:fill="FFFFFF"/>
          </w:tcPr>
          <w:p w14:paraId="4664C0A4" w14:textId="77777777" w:rsidR="004C26EE" w:rsidRDefault="00C72362">
            <w:pPr>
              <w:rPr>
                <w:lang w:val="en-GB"/>
              </w:rPr>
            </w:pPr>
            <w:r>
              <w:rPr>
                <w:rStyle w:val="SegmentID"/>
                <w:lang w:val="en-GB"/>
              </w:rPr>
              <w:t>2464</w:t>
            </w:r>
            <w:r>
              <w:rPr>
                <w:rStyle w:val="TransUnitID"/>
                <w:lang w:val="en-GB"/>
              </w:rPr>
              <w:t>e10ec7f0-85d4-4424-bb45-b9950059bbd4</w:t>
            </w:r>
          </w:p>
        </w:tc>
        <w:tc>
          <w:tcPr>
            <w:tcW w:w="0" w:type="auto"/>
            <w:shd w:val="clear" w:color="auto" w:fill="FFFFFF"/>
          </w:tcPr>
          <w:p w14:paraId="223F37D6" w14:textId="77777777" w:rsidR="004C26EE" w:rsidRDefault="00C72362">
            <w:pPr>
              <w:rPr>
                <w:lang w:val="en-GB"/>
              </w:rPr>
            </w:pPr>
            <w:r>
              <w:rPr>
                <w:lang w:val="en-GB"/>
              </w:rPr>
              <w:t>Translation Approved (0%)</w:t>
            </w:r>
          </w:p>
        </w:tc>
        <w:tc>
          <w:tcPr>
            <w:tcW w:w="0" w:type="auto"/>
            <w:shd w:val="clear" w:color="auto" w:fill="FFFFFF"/>
          </w:tcPr>
          <w:p w14:paraId="6E4DC190" w14:textId="77777777" w:rsidR="004C26EE" w:rsidRDefault="00C72362">
            <w:pPr>
              <w:rPr>
                <w:lang w:val="en-GB"/>
              </w:rPr>
            </w:pPr>
            <w:r>
              <w:rPr>
                <w:lang w:val="en-GB"/>
              </w:rPr>
              <w:t>Impact analysis by document check and integration tests report.</w:t>
            </w:r>
          </w:p>
        </w:tc>
        <w:tc>
          <w:tcPr>
            <w:tcW w:w="0" w:type="auto"/>
            <w:shd w:val="clear" w:color="auto" w:fill="FFFFFF"/>
          </w:tcPr>
          <w:p w14:paraId="3807B3B0" w14:textId="77777777" w:rsidR="004C26EE" w:rsidRDefault="00C72362">
            <w:pPr>
              <w:rPr>
                <w:lang w:val="sr-Cyrl-RS"/>
              </w:rPr>
            </w:pPr>
            <w:r>
              <w:rPr>
                <w:lang w:val="sr-Cyrl-RS"/>
              </w:rPr>
              <w:t>Анализа утицаја провером докумената и извештај о испитивањима интегрисања.</w:t>
            </w:r>
          </w:p>
        </w:tc>
      </w:tr>
      <w:tr w:rsidR="004C26EE" w14:paraId="3FBC629E" w14:textId="77777777">
        <w:tc>
          <w:tcPr>
            <w:tcW w:w="0" w:type="auto"/>
            <w:shd w:val="clear" w:color="auto" w:fill="FFFFFF"/>
          </w:tcPr>
          <w:p w14:paraId="05636059" w14:textId="77777777" w:rsidR="004C26EE" w:rsidRDefault="00C72362">
            <w:pPr>
              <w:rPr>
                <w:lang w:val="en-GB"/>
              </w:rPr>
            </w:pPr>
            <w:r>
              <w:rPr>
                <w:rStyle w:val="SegmentID"/>
                <w:lang w:val="en-GB"/>
              </w:rPr>
              <w:t>2465</w:t>
            </w:r>
            <w:r>
              <w:rPr>
                <w:rStyle w:val="TransUnitID"/>
                <w:lang w:val="en-GB"/>
              </w:rPr>
              <w:t>976f78c3-168e-4d4d-9c3a-b31ddde7bbc9</w:t>
            </w:r>
          </w:p>
        </w:tc>
        <w:tc>
          <w:tcPr>
            <w:tcW w:w="0" w:type="auto"/>
            <w:shd w:val="clear" w:color="auto" w:fill="FFFFFF"/>
          </w:tcPr>
          <w:p w14:paraId="5073E90F" w14:textId="77777777" w:rsidR="004C26EE" w:rsidRDefault="00C72362">
            <w:pPr>
              <w:rPr>
                <w:lang w:val="en-GB"/>
              </w:rPr>
            </w:pPr>
            <w:r>
              <w:rPr>
                <w:lang w:val="en-GB"/>
              </w:rPr>
              <w:t>Translation Approved (100%)</w:t>
            </w:r>
          </w:p>
        </w:tc>
        <w:tc>
          <w:tcPr>
            <w:tcW w:w="0" w:type="auto"/>
            <w:shd w:val="clear" w:color="auto" w:fill="FFFFFF"/>
          </w:tcPr>
          <w:p w14:paraId="09C0BD2B" w14:textId="77777777" w:rsidR="004C26EE" w:rsidRDefault="00C72362">
            <w:pPr>
              <w:rPr>
                <w:lang w:val="en-GB"/>
              </w:rPr>
            </w:pPr>
            <w:r>
              <w:rPr>
                <w:lang w:val="en-GB"/>
              </w:rPr>
              <w:t>6a</w:t>
            </w:r>
          </w:p>
        </w:tc>
        <w:tc>
          <w:tcPr>
            <w:tcW w:w="0" w:type="auto"/>
            <w:shd w:val="clear" w:color="auto" w:fill="FFFFFF"/>
          </w:tcPr>
          <w:p w14:paraId="4225D07F" w14:textId="77777777" w:rsidR="004C26EE" w:rsidRDefault="00C72362">
            <w:pPr>
              <w:rPr>
                <w:lang w:val="sr-Cyrl-RS"/>
              </w:rPr>
            </w:pPr>
            <w:r>
              <w:rPr>
                <w:lang w:val="sr-Cyrl-RS"/>
              </w:rPr>
              <w:t>6а</w:t>
            </w:r>
          </w:p>
        </w:tc>
      </w:tr>
      <w:tr w:rsidR="004C26EE" w14:paraId="3A8D7DA1" w14:textId="77777777">
        <w:tc>
          <w:tcPr>
            <w:tcW w:w="0" w:type="auto"/>
            <w:shd w:val="clear" w:color="auto" w:fill="FFFFFF"/>
          </w:tcPr>
          <w:p w14:paraId="39201001" w14:textId="77777777" w:rsidR="004C26EE" w:rsidRDefault="00C72362">
            <w:pPr>
              <w:rPr>
                <w:lang w:val="en-GB"/>
              </w:rPr>
            </w:pPr>
            <w:r>
              <w:rPr>
                <w:rStyle w:val="SegmentID"/>
                <w:lang w:val="en-GB"/>
              </w:rPr>
              <w:t>2466</w:t>
            </w:r>
            <w:r>
              <w:rPr>
                <w:rStyle w:val="TransUnitID"/>
                <w:lang w:val="en-GB"/>
              </w:rPr>
              <w:t>f60e1f2b-2268-4e0e-a42f-110c6f8b8921</w:t>
            </w:r>
          </w:p>
        </w:tc>
        <w:tc>
          <w:tcPr>
            <w:tcW w:w="0" w:type="auto"/>
            <w:shd w:val="clear" w:color="auto" w:fill="FFFFFF"/>
          </w:tcPr>
          <w:p w14:paraId="1E12D094" w14:textId="77777777" w:rsidR="004C26EE" w:rsidRDefault="00C72362">
            <w:pPr>
              <w:rPr>
                <w:lang w:val="en-GB"/>
              </w:rPr>
            </w:pPr>
            <w:r>
              <w:rPr>
                <w:lang w:val="en-GB"/>
              </w:rPr>
              <w:t>Translation Approved (100%)</w:t>
            </w:r>
          </w:p>
        </w:tc>
        <w:tc>
          <w:tcPr>
            <w:tcW w:w="0" w:type="auto"/>
            <w:shd w:val="clear" w:color="auto" w:fill="FFFFFF"/>
          </w:tcPr>
          <w:p w14:paraId="52D88BEA" w14:textId="77777777" w:rsidR="004C26EE" w:rsidRDefault="00C72362">
            <w:pPr>
              <w:rPr>
                <w:lang w:val="en-GB"/>
              </w:rPr>
            </w:pPr>
            <w:r>
              <w:rPr>
                <w:lang w:val="en-GB"/>
              </w:rPr>
              <w:t>Integration with Control-Command and Signalling Trackside Subsystems</w:t>
            </w:r>
          </w:p>
        </w:tc>
        <w:tc>
          <w:tcPr>
            <w:tcW w:w="0" w:type="auto"/>
            <w:shd w:val="clear" w:color="auto" w:fill="FFFFFF"/>
          </w:tcPr>
          <w:p w14:paraId="587C7B27" w14:textId="0AF7DBCA" w:rsidR="004C26EE" w:rsidRDefault="00C72362" w:rsidP="00103F7D">
            <w:pPr>
              <w:rPr>
                <w:lang w:val="sr-Cyrl-RS"/>
              </w:rPr>
            </w:pPr>
            <w:r>
              <w:rPr>
                <w:lang w:val="sr-Cyrl-RS"/>
              </w:rPr>
              <w:t>Интегрисање са подсистемима контроле, управљања и сигнализације</w:t>
            </w:r>
            <w:r w:rsidR="009634BC">
              <w:rPr>
                <w:lang w:val="sr-Cyrl-RS"/>
              </w:rPr>
              <w:t xml:space="preserve"> дуж пруге</w:t>
            </w:r>
          </w:p>
        </w:tc>
      </w:tr>
      <w:tr w:rsidR="004C26EE" w14:paraId="5F70121D" w14:textId="77777777">
        <w:tc>
          <w:tcPr>
            <w:tcW w:w="0" w:type="auto"/>
            <w:shd w:val="clear" w:color="auto" w:fill="FFFFFF"/>
          </w:tcPr>
          <w:p w14:paraId="611969FF" w14:textId="77777777" w:rsidR="004C26EE" w:rsidRDefault="00C72362">
            <w:pPr>
              <w:rPr>
                <w:lang w:val="en-GB"/>
              </w:rPr>
            </w:pPr>
            <w:r>
              <w:rPr>
                <w:rStyle w:val="SegmentID"/>
                <w:lang w:val="en-GB"/>
              </w:rPr>
              <w:t>2467</w:t>
            </w:r>
            <w:r>
              <w:rPr>
                <w:rStyle w:val="TransUnitID"/>
                <w:lang w:val="en-GB"/>
              </w:rPr>
              <w:t>435bfb83-c160-4650-b0a9-94e70c37d817</w:t>
            </w:r>
          </w:p>
        </w:tc>
        <w:tc>
          <w:tcPr>
            <w:tcW w:w="0" w:type="auto"/>
            <w:shd w:val="clear" w:color="auto" w:fill="FFFFFF"/>
          </w:tcPr>
          <w:p w14:paraId="270433AE" w14:textId="77777777" w:rsidR="004C26EE" w:rsidRDefault="00C72362">
            <w:pPr>
              <w:rPr>
                <w:lang w:val="en-GB"/>
              </w:rPr>
            </w:pPr>
            <w:r>
              <w:rPr>
                <w:lang w:val="en-GB"/>
              </w:rPr>
              <w:t>Translation Approved (100%)</w:t>
            </w:r>
          </w:p>
        </w:tc>
        <w:tc>
          <w:tcPr>
            <w:tcW w:w="0" w:type="auto"/>
            <w:shd w:val="clear" w:color="auto" w:fill="FFFFFF"/>
          </w:tcPr>
          <w:p w14:paraId="673F5E18" w14:textId="77777777" w:rsidR="004C26EE" w:rsidRDefault="00C72362">
            <w:pPr>
              <w:rPr>
                <w:lang w:val="en-GB"/>
              </w:rPr>
            </w:pPr>
            <w:r>
              <w:rPr>
                <w:lang w:val="en-GB"/>
              </w:rPr>
              <w:t>Check that Eurobalise telegrams can be read (scope of this test is limited to checking that the antenna has been appropriately installed.</w:t>
            </w:r>
          </w:p>
        </w:tc>
        <w:tc>
          <w:tcPr>
            <w:tcW w:w="0" w:type="auto"/>
            <w:shd w:val="clear" w:color="auto" w:fill="FFFFFF"/>
          </w:tcPr>
          <w:p w14:paraId="0509AE4A" w14:textId="77777777" w:rsidR="004C26EE" w:rsidRDefault="00C72362">
            <w:pPr>
              <w:rPr>
                <w:lang w:val="sr-Cyrl-RS"/>
              </w:rPr>
            </w:pPr>
            <w:r>
              <w:rPr>
                <w:lang w:val="sr-Cyrl-RS"/>
              </w:rPr>
              <w:t>Проверити да ли се телеграми евробализе могу прочитати (обим овог испитивања је ограничен на проверу тога да ли је антена уграђена на одговарајући начин.</w:t>
            </w:r>
          </w:p>
        </w:tc>
      </w:tr>
      <w:tr w:rsidR="004C26EE" w14:paraId="1983CB01" w14:textId="77777777">
        <w:tc>
          <w:tcPr>
            <w:tcW w:w="0" w:type="auto"/>
            <w:shd w:val="clear" w:color="auto" w:fill="FFFFFF"/>
          </w:tcPr>
          <w:p w14:paraId="6973DC71" w14:textId="77777777" w:rsidR="004C26EE" w:rsidRDefault="00C72362">
            <w:pPr>
              <w:rPr>
                <w:lang w:val="en-GB"/>
              </w:rPr>
            </w:pPr>
            <w:r>
              <w:rPr>
                <w:rStyle w:val="SegmentID"/>
                <w:lang w:val="en-GB"/>
              </w:rPr>
              <w:t>2468</w:t>
            </w:r>
            <w:r>
              <w:rPr>
                <w:rStyle w:val="TransUnitID"/>
                <w:lang w:val="en-GB"/>
              </w:rPr>
              <w:t>435bfb83-c160-4650-b0a9-94e70c37d817</w:t>
            </w:r>
          </w:p>
        </w:tc>
        <w:tc>
          <w:tcPr>
            <w:tcW w:w="0" w:type="auto"/>
            <w:shd w:val="clear" w:color="auto" w:fill="FFFFFF"/>
          </w:tcPr>
          <w:p w14:paraId="1CDCC933" w14:textId="77777777" w:rsidR="004C26EE" w:rsidRDefault="00C72362">
            <w:pPr>
              <w:rPr>
                <w:lang w:val="en-GB"/>
              </w:rPr>
            </w:pPr>
            <w:r>
              <w:rPr>
                <w:lang w:val="en-GB"/>
              </w:rPr>
              <w:t>Translation Approved (99%)</w:t>
            </w:r>
          </w:p>
        </w:tc>
        <w:tc>
          <w:tcPr>
            <w:tcW w:w="0" w:type="auto"/>
            <w:shd w:val="clear" w:color="auto" w:fill="FFFFFF"/>
          </w:tcPr>
          <w:p w14:paraId="5D1F5D74" w14:textId="77777777" w:rsidR="004C26EE" w:rsidRDefault="00C72362">
            <w:pPr>
              <w:rPr>
                <w:lang w:val="en-GB"/>
              </w:rPr>
            </w:pPr>
            <w:r>
              <w:rPr>
                <w:lang w:val="en-GB"/>
              </w:rPr>
              <w:t>The tests already carried out at Interoperability Constituent level shall not be repeated) – Basic Parameter 4.2.5.</w:t>
            </w:r>
          </w:p>
        </w:tc>
        <w:tc>
          <w:tcPr>
            <w:tcW w:w="0" w:type="auto"/>
            <w:shd w:val="clear" w:color="auto" w:fill="FFFFFF"/>
          </w:tcPr>
          <w:p w14:paraId="17510043" w14:textId="77777777" w:rsidR="004C26EE" w:rsidRDefault="00C72362">
            <w:pPr>
              <w:rPr>
                <w:lang w:val="sr-Cyrl-RS"/>
              </w:rPr>
            </w:pPr>
            <w:r>
              <w:rPr>
                <w:lang w:val="sr-Cyrl-RS"/>
              </w:rPr>
              <w:t>Испитивања већ обављена на нивоу чиниоца интероперабилности не морају се понављати) – Основни параметар 4.2.5.</w:t>
            </w:r>
          </w:p>
        </w:tc>
      </w:tr>
      <w:tr w:rsidR="004C26EE" w14:paraId="055A94EC" w14:textId="77777777">
        <w:tc>
          <w:tcPr>
            <w:tcW w:w="0" w:type="auto"/>
            <w:shd w:val="clear" w:color="auto" w:fill="FFFFFF"/>
          </w:tcPr>
          <w:p w14:paraId="700FB5D5" w14:textId="77777777" w:rsidR="004C26EE" w:rsidRDefault="00C72362">
            <w:pPr>
              <w:rPr>
                <w:lang w:val="en-GB"/>
              </w:rPr>
            </w:pPr>
            <w:r>
              <w:rPr>
                <w:rStyle w:val="SegmentID"/>
                <w:lang w:val="en-GB"/>
              </w:rPr>
              <w:t>2469</w:t>
            </w:r>
            <w:r>
              <w:rPr>
                <w:rStyle w:val="TransUnitID"/>
                <w:lang w:val="en-GB"/>
              </w:rPr>
              <w:t>64f76bd5-4e0a-46e3-acbf-79e9edc67741</w:t>
            </w:r>
          </w:p>
        </w:tc>
        <w:tc>
          <w:tcPr>
            <w:tcW w:w="0" w:type="auto"/>
            <w:shd w:val="clear" w:color="auto" w:fill="FFFFFF"/>
          </w:tcPr>
          <w:p w14:paraId="25BFAFBB" w14:textId="77777777" w:rsidR="004C26EE" w:rsidRDefault="00C72362">
            <w:pPr>
              <w:rPr>
                <w:lang w:val="en-GB"/>
              </w:rPr>
            </w:pPr>
            <w:r>
              <w:rPr>
                <w:lang w:val="en-GB"/>
              </w:rPr>
              <w:t>Translation Approved (100%)</w:t>
            </w:r>
          </w:p>
        </w:tc>
        <w:tc>
          <w:tcPr>
            <w:tcW w:w="0" w:type="auto"/>
            <w:shd w:val="clear" w:color="auto" w:fill="FFFFFF"/>
          </w:tcPr>
          <w:p w14:paraId="45C55C72" w14:textId="77777777" w:rsidR="004C26EE" w:rsidRDefault="00C72362">
            <w:pPr>
              <w:rPr>
                <w:lang w:val="en-GB"/>
              </w:rPr>
            </w:pPr>
            <w:r>
              <w:rPr>
                <w:lang w:val="en-GB"/>
              </w:rPr>
              <w:t>Test using a certified Eurobalise: the ability to read correctly the telegram is the supporting evidence.</w:t>
            </w:r>
          </w:p>
        </w:tc>
        <w:tc>
          <w:tcPr>
            <w:tcW w:w="0" w:type="auto"/>
            <w:shd w:val="clear" w:color="auto" w:fill="FFFFFF"/>
          </w:tcPr>
          <w:p w14:paraId="3F784E24" w14:textId="77777777" w:rsidR="004C26EE" w:rsidRDefault="00C72362">
            <w:pPr>
              <w:rPr>
                <w:lang w:val="sr-Cyrl-RS"/>
              </w:rPr>
            </w:pPr>
            <w:r>
              <w:rPr>
                <w:lang w:val="sr-Cyrl-RS"/>
              </w:rPr>
              <w:t>Испитати коришћењем сертификоване евробализе: могућност исправног читања телеграма представља поткрепљујући доказ.</w:t>
            </w:r>
          </w:p>
        </w:tc>
      </w:tr>
      <w:tr w:rsidR="004C26EE" w14:paraId="2894D075" w14:textId="77777777">
        <w:tc>
          <w:tcPr>
            <w:tcW w:w="0" w:type="auto"/>
            <w:shd w:val="clear" w:color="auto" w:fill="FFFFFF"/>
          </w:tcPr>
          <w:p w14:paraId="7F0FCD0A" w14:textId="77777777" w:rsidR="004C26EE" w:rsidRDefault="00C72362">
            <w:pPr>
              <w:rPr>
                <w:lang w:val="en-GB"/>
              </w:rPr>
            </w:pPr>
            <w:r>
              <w:rPr>
                <w:rStyle w:val="SegmentID"/>
                <w:lang w:val="en-GB"/>
              </w:rPr>
              <w:t>2470</w:t>
            </w:r>
            <w:r>
              <w:rPr>
                <w:rStyle w:val="TransUnitID"/>
                <w:lang w:val="en-GB"/>
              </w:rPr>
              <w:t>3daafa35-79ab-406a-af68-5b830d12d91b</w:t>
            </w:r>
          </w:p>
        </w:tc>
        <w:tc>
          <w:tcPr>
            <w:tcW w:w="0" w:type="auto"/>
            <w:shd w:val="clear" w:color="auto" w:fill="FFFFFF"/>
          </w:tcPr>
          <w:p w14:paraId="1C39F863" w14:textId="77777777" w:rsidR="004C26EE" w:rsidRDefault="00C72362">
            <w:pPr>
              <w:rPr>
                <w:lang w:val="en-GB"/>
              </w:rPr>
            </w:pPr>
            <w:r>
              <w:rPr>
                <w:lang w:val="en-GB"/>
              </w:rPr>
              <w:t>Translation Approved (99%)</w:t>
            </w:r>
          </w:p>
        </w:tc>
        <w:tc>
          <w:tcPr>
            <w:tcW w:w="0" w:type="auto"/>
            <w:shd w:val="clear" w:color="auto" w:fill="FFFFFF"/>
          </w:tcPr>
          <w:p w14:paraId="76FABC43" w14:textId="77777777" w:rsidR="004C26EE" w:rsidRDefault="00C72362">
            <w:pPr>
              <w:rPr>
                <w:lang w:val="en-GB"/>
              </w:rPr>
            </w:pPr>
            <w:r>
              <w:rPr>
                <w:lang w:val="en-GB"/>
              </w:rPr>
              <w:t>6b</w:t>
            </w:r>
          </w:p>
        </w:tc>
        <w:tc>
          <w:tcPr>
            <w:tcW w:w="0" w:type="auto"/>
            <w:shd w:val="clear" w:color="auto" w:fill="FFFFFF"/>
          </w:tcPr>
          <w:p w14:paraId="0C154F6D" w14:textId="77777777" w:rsidR="004C26EE" w:rsidRDefault="00C72362">
            <w:pPr>
              <w:rPr>
                <w:lang w:val="sr-Cyrl-RS"/>
              </w:rPr>
            </w:pPr>
            <w:r>
              <w:rPr>
                <w:lang w:val="sr-Cyrl-RS"/>
              </w:rPr>
              <w:t>6б</w:t>
            </w:r>
          </w:p>
        </w:tc>
      </w:tr>
      <w:tr w:rsidR="004C26EE" w14:paraId="2C03870A" w14:textId="77777777">
        <w:tc>
          <w:tcPr>
            <w:tcW w:w="0" w:type="auto"/>
            <w:shd w:val="clear" w:color="auto" w:fill="FFFFFF"/>
          </w:tcPr>
          <w:p w14:paraId="700DD365" w14:textId="77777777" w:rsidR="004C26EE" w:rsidRDefault="00C72362">
            <w:pPr>
              <w:rPr>
                <w:lang w:val="en-GB"/>
              </w:rPr>
            </w:pPr>
            <w:r>
              <w:rPr>
                <w:rStyle w:val="SegmentID"/>
                <w:lang w:val="en-GB"/>
              </w:rPr>
              <w:t>2471</w:t>
            </w:r>
            <w:r>
              <w:rPr>
                <w:rStyle w:val="TransUnitID"/>
                <w:lang w:val="en-GB"/>
              </w:rPr>
              <w:t>ac7677cd-feb3-46b1-84e5-f8d778780ac6</w:t>
            </w:r>
          </w:p>
        </w:tc>
        <w:tc>
          <w:tcPr>
            <w:tcW w:w="0" w:type="auto"/>
            <w:shd w:val="clear" w:color="auto" w:fill="FFFFFF"/>
          </w:tcPr>
          <w:p w14:paraId="5D73C10D" w14:textId="77777777" w:rsidR="004C26EE" w:rsidRDefault="00C72362">
            <w:pPr>
              <w:rPr>
                <w:lang w:val="en-GB"/>
              </w:rPr>
            </w:pPr>
            <w:r>
              <w:rPr>
                <w:lang w:val="en-GB"/>
              </w:rPr>
              <w:t>Translation Approved (99%)</w:t>
            </w:r>
          </w:p>
        </w:tc>
        <w:tc>
          <w:tcPr>
            <w:tcW w:w="0" w:type="auto"/>
            <w:shd w:val="clear" w:color="auto" w:fill="FFFFFF"/>
          </w:tcPr>
          <w:p w14:paraId="3CC1F733" w14:textId="77777777" w:rsidR="004C26EE" w:rsidRDefault="00C72362">
            <w:pPr>
              <w:rPr>
                <w:lang w:val="en-GB"/>
              </w:rPr>
            </w:pPr>
            <w:r>
              <w:rPr>
                <w:lang w:val="en-GB"/>
              </w:rPr>
              <w:t>Check that Euroloop telegrams (if applicable) can be read – Basic Parameter 4.2.5.</w:t>
            </w:r>
          </w:p>
        </w:tc>
        <w:tc>
          <w:tcPr>
            <w:tcW w:w="0" w:type="auto"/>
            <w:shd w:val="clear" w:color="auto" w:fill="FFFFFF"/>
          </w:tcPr>
          <w:p w14:paraId="78353372" w14:textId="56632970" w:rsidR="004C26EE" w:rsidRDefault="00C72362">
            <w:pPr>
              <w:rPr>
                <w:lang w:val="sr-Cyrl-RS"/>
              </w:rPr>
            </w:pPr>
            <w:r>
              <w:rPr>
                <w:lang w:val="sr-Cyrl-RS"/>
              </w:rPr>
              <w:t xml:space="preserve">Проверити да ли се телеграми </w:t>
            </w:r>
            <w:r w:rsidR="00D01331">
              <w:rPr>
                <w:lang w:val="sr-Cyrl-RS"/>
              </w:rPr>
              <w:t>Е</w:t>
            </w:r>
            <w:r>
              <w:rPr>
                <w:lang w:val="sr-Cyrl-RS"/>
              </w:rPr>
              <w:t>вропетље (ако је потребно) могу прочитати – Основни параметар 4.2.5.</w:t>
            </w:r>
          </w:p>
        </w:tc>
      </w:tr>
      <w:tr w:rsidR="004C26EE" w14:paraId="68B46D76" w14:textId="77777777">
        <w:tc>
          <w:tcPr>
            <w:tcW w:w="0" w:type="auto"/>
            <w:shd w:val="clear" w:color="auto" w:fill="FFFFFF"/>
          </w:tcPr>
          <w:p w14:paraId="1E605065" w14:textId="77777777" w:rsidR="004C26EE" w:rsidRDefault="00C72362">
            <w:pPr>
              <w:rPr>
                <w:lang w:val="en-GB"/>
              </w:rPr>
            </w:pPr>
            <w:r>
              <w:rPr>
                <w:rStyle w:val="SegmentID"/>
                <w:lang w:val="en-GB"/>
              </w:rPr>
              <w:t>2472</w:t>
            </w:r>
            <w:r>
              <w:rPr>
                <w:rStyle w:val="TransUnitID"/>
                <w:lang w:val="en-GB"/>
              </w:rPr>
              <w:t>84b60553-3ecb-4365-af99-65e662a9385b</w:t>
            </w:r>
          </w:p>
        </w:tc>
        <w:tc>
          <w:tcPr>
            <w:tcW w:w="0" w:type="auto"/>
            <w:shd w:val="clear" w:color="auto" w:fill="FFFFFF"/>
          </w:tcPr>
          <w:p w14:paraId="6FF8EA49" w14:textId="77777777" w:rsidR="004C26EE" w:rsidRDefault="00C72362">
            <w:pPr>
              <w:rPr>
                <w:lang w:val="en-GB"/>
              </w:rPr>
            </w:pPr>
            <w:r>
              <w:rPr>
                <w:lang w:val="en-GB"/>
              </w:rPr>
              <w:t>Translation Approved (100%)</w:t>
            </w:r>
          </w:p>
        </w:tc>
        <w:tc>
          <w:tcPr>
            <w:tcW w:w="0" w:type="auto"/>
            <w:shd w:val="clear" w:color="auto" w:fill="FFFFFF"/>
          </w:tcPr>
          <w:p w14:paraId="3B40EA2E" w14:textId="77777777" w:rsidR="004C26EE" w:rsidRDefault="00C72362">
            <w:pPr>
              <w:rPr>
                <w:lang w:val="en-GB"/>
              </w:rPr>
            </w:pPr>
            <w:r>
              <w:rPr>
                <w:lang w:val="en-GB"/>
              </w:rPr>
              <w:t>Test using a certified Euroloop: the ability to read correctly the telegram is the supporting evidence.</w:t>
            </w:r>
          </w:p>
        </w:tc>
        <w:tc>
          <w:tcPr>
            <w:tcW w:w="0" w:type="auto"/>
            <w:shd w:val="clear" w:color="auto" w:fill="FFFFFF"/>
          </w:tcPr>
          <w:p w14:paraId="4464C3B2" w14:textId="19ECD38A" w:rsidR="004C26EE" w:rsidRDefault="00C72362">
            <w:pPr>
              <w:rPr>
                <w:lang w:val="sr-Cyrl-RS"/>
              </w:rPr>
            </w:pPr>
            <w:r>
              <w:rPr>
                <w:lang w:val="sr-Cyrl-RS"/>
              </w:rPr>
              <w:t xml:space="preserve">Испитати коришћењем сертификоване </w:t>
            </w:r>
            <w:r w:rsidR="00D01331">
              <w:rPr>
                <w:lang w:val="sr-Cyrl-RS"/>
              </w:rPr>
              <w:t>Е</w:t>
            </w:r>
            <w:r>
              <w:rPr>
                <w:lang w:val="sr-Cyrl-RS"/>
              </w:rPr>
              <w:t>вропетље: могућност исправног читања телеграма представља поткрепљујући доказ.</w:t>
            </w:r>
          </w:p>
        </w:tc>
      </w:tr>
      <w:tr w:rsidR="004C26EE" w14:paraId="2951C049" w14:textId="77777777">
        <w:tc>
          <w:tcPr>
            <w:tcW w:w="0" w:type="auto"/>
            <w:shd w:val="clear" w:color="auto" w:fill="FFFFFF"/>
          </w:tcPr>
          <w:p w14:paraId="6CD833FC" w14:textId="77777777" w:rsidR="004C26EE" w:rsidRDefault="00C72362">
            <w:pPr>
              <w:rPr>
                <w:lang w:val="en-GB"/>
              </w:rPr>
            </w:pPr>
            <w:r>
              <w:rPr>
                <w:rStyle w:val="SegmentID"/>
                <w:lang w:val="en-GB"/>
              </w:rPr>
              <w:t>2473</w:t>
            </w:r>
            <w:r>
              <w:rPr>
                <w:rStyle w:val="TransUnitID"/>
                <w:lang w:val="en-GB"/>
              </w:rPr>
              <w:t>08570822-2069-415f-9f41-bcbb47ebd21e</w:t>
            </w:r>
          </w:p>
        </w:tc>
        <w:tc>
          <w:tcPr>
            <w:tcW w:w="0" w:type="auto"/>
            <w:shd w:val="clear" w:color="auto" w:fill="FFFFFF"/>
          </w:tcPr>
          <w:p w14:paraId="3D4F4EDF" w14:textId="77777777" w:rsidR="004C26EE" w:rsidRDefault="00C72362">
            <w:pPr>
              <w:rPr>
                <w:lang w:val="en-GB"/>
              </w:rPr>
            </w:pPr>
            <w:r>
              <w:rPr>
                <w:lang w:val="en-GB"/>
              </w:rPr>
              <w:t>Translation Approved (99%)</w:t>
            </w:r>
          </w:p>
        </w:tc>
        <w:tc>
          <w:tcPr>
            <w:tcW w:w="0" w:type="auto"/>
            <w:shd w:val="clear" w:color="auto" w:fill="FFFFFF"/>
          </w:tcPr>
          <w:p w14:paraId="26919276" w14:textId="77777777" w:rsidR="004C26EE" w:rsidRDefault="00C72362">
            <w:pPr>
              <w:rPr>
                <w:lang w:val="en-GB"/>
              </w:rPr>
            </w:pPr>
            <w:r>
              <w:rPr>
                <w:lang w:val="en-GB"/>
              </w:rPr>
              <w:t>6c</w:t>
            </w:r>
          </w:p>
        </w:tc>
        <w:tc>
          <w:tcPr>
            <w:tcW w:w="0" w:type="auto"/>
            <w:shd w:val="clear" w:color="auto" w:fill="FFFFFF"/>
          </w:tcPr>
          <w:p w14:paraId="39AC7D5A" w14:textId="77777777" w:rsidR="004C26EE" w:rsidRDefault="00C72362">
            <w:pPr>
              <w:rPr>
                <w:lang w:val="sr-Cyrl-RS"/>
              </w:rPr>
            </w:pPr>
            <w:r>
              <w:rPr>
                <w:lang w:val="sr-Cyrl-RS"/>
              </w:rPr>
              <w:t>6в</w:t>
            </w:r>
          </w:p>
        </w:tc>
      </w:tr>
      <w:tr w:rsidR="004C26EE" w14:paraId="72CF7FF9" w14:textId="77777777">
        <w:tc>
          <w:tcPr>
            <w:tcW w:w="0" w:type="auto"/>
            <w:shd w:val="clear" w:color="auto" w:fill="FFFFFF"/>
          </w:tcPr>
          <w:p w14:paraId="404A7B26" w14:textId="77777777" w:rsidR="004C26EE" w:rsidRDefault="00C72362">
            <w:pPr>
              <w:rPr>
                <w:lang w:val="en-GB"/>
              </w:rPr>
            </w:pPr>
            <w:r>
              <w:rPr>
                <w:rStyle w:val="SegmentID"/>
                <w:lang w:val="en-GB"/>
              </w:rPr>
              <w:t>2474</w:t>
            </w:r>
            <w:r>
              <w:rPr>
                <w:rStyle w:val="TransUnitID"/>
                <w:lang w:val="en-GB"/>
              </w:rPr>
              <w:t>6e223aba-171e-4c30-a07a-63a9684db539</w:t>
            </w:r>
          </w:p>
        </w:tc>
        <w:tc>
          <w:tcPr>
            <w:tcW w:w="0" w:type="auto"/>
            <w:shd w:val="clear" w:color="auto" w:fill="FFFFFF"/>
          </w:tcPr>
          <w:p w14:paraId="0463375A" w14:textId="77777777" w:rsidR="004C26EE" w:rsidRDefault="00C72362">
            <w:pPr>
              <w:rPr>
                <w:lang w:val="en-GB"/>
              </w:rPr>
            </w:pPr>
            <w:r>
              <w:rPr>
                <w:lang w:val="en-GB"/>
              </w:rPr>
              <w:t>Translation Approved (98%)</w:t>
            </w:r>
          </w:p>
        </w:tc>
        <w:tc>
          <w:tcPr>
            <w:tcW w:w="0" w:type="auto"/>
            <w:shd w:val="clear" w:color="auto" w:fill="FFFFFF"/>
          </w:tcPr>
          <w:p w14:paraId="6D4F234D" w14:textId="77777777" w:rsidR="004C26EE" w:rsidRDefault="00C72362">
            <w:pPr>
              <w:rPr>
                <w:lang w:val="en-GB"/>
              </w:rPr>
            </w:pPr>
            <w:r>
              <w:rPr>
                <w:lang w:val="en-GB"/>
              </w:rPr>
              <w:t>Check that the equipment can handle a RMR call for voice and data (if applicable) – Basic Parameter 4.2.5.</w:t>
            </w:r>
          </w:p>
        </w:tc>
        <w:tc>
          <w:tcPr>
            <w:tcW w:w="0" w:type="auto"/>
            <w:shd w:val="clear" w:color="auto" w:fill="FFFFFF"/>
          </w:tcPr>
          <w:p w14:paraId="100A363D" w14:textId="1240C268" w:rsidR="004C26EE" w:rsidRDefault="00C72362">
            <w:pPr>
              <w:rPr>
                <w:lang w:val="sr-Cyrl-RS"/>
              </w:rPr>
            </w:pPr>
            <w:r>
              <w:rPr>
                <w:lang w:val="sr-Cyrl-RS"/>
              </w:rPr>
              <w:t xml:space="preserve">Проверити да ли опрема може </w:t>
            </w:r>
            <w:r w:rsidR="007F262E">
              <w:rPr>
                <w:lang w:val="sr-Cyrl-RS"/>
              </w:rPr>
              <w:t>подржати</w:t>
            </w:r>
            <w:r>
              <w:rPr>
                <w:lang w:val="sr-Cyrl-RS"/>
              </w:rPr>
              <w:t xml:space="preserve"> </w:t>
            </w:r>
            <w:r>
              <w:rPr>
                <w:rStyle w:val="Tag"/>
                <w:lang w:val="sr-Cyrl-RS"/>
              </w:rPr>
              <w:t>&lt;Italic&gt;</w:t>
            </w:r>
            <w:r>
              <w:rPr>
                <w:lang w:val="sr-Cyrl-RS"/>
              </w:rPr>
              <w:t>RMR</w:t>
            </w:r>
            <w:r>
              <w:rPr>
                <w:rStyle w:val="Tag"/>
                <w:lang w:val="sr-Cyrl-RS"/>
              </w:rPr>
              <w:t>&lt;/Italic&gt;</w:t>
            </w:r>
            <w:r>
              <w:rPr>
                <w:lang w:val="sr-Cyrl-RS"/>
              </w:rPr>
              <w:t xml:space="preserve"> за </w:t>
            </w:r>
            <w:r w:rsidR="007F262E">
              <w:rPr>
                <w:lang w:val="sr-Cyrl-RS"/>
              </w:rPr>
              <w:t xml:space="preserve">пренос гласа </w:t>
            </w:r>
            <w:r>
              <w:rPr>
                <w:lang w:val="sr-Cyrl-RS"/>
              </w:rPr>
              <w:t>и података (по потреби) – Основни параметар 4.2.5.</w:t>
            </w:r>
          </w:p>
        </w:tc>
      </w:tr>
      <w:tr w:rsidR="004C26EE" w14:paraId="60B9A1FE" w14:textId="77777777">
        <w:tc>
          <w:tcPr>
            <w:tcW w:w="0" w:type="auto"/>
            <w:shd w:val="clear" w:color="auto" w:fill="FFFFFF"/>
          </w:tcPr>
          <w:p w14:paraId="1D6D6E0B" w14:textId="77777777" w:rsidR="004C26EE" w:rsidRDefault="00C72362">
            <w:pPr>
              <w:rPr>
                <w:lang w:val="en-GB"/>
              </w:rPr>
            </w:pPr>
            <w:r>
              <w:rPr>
                <w:rStyle w:val="SegmentID"/>
                <w:lang w:val="en-GB"/>
              </w:rPr>
              <w:t>2475</w:t>
            </w:r>
            <w:r>
              <w:rPr>
                <w:rStyle w:val="TransUnitID"/>
                <w:lang w:val="en-GB"/>
              </w:rPr>
              <w:t>2a894a9c-7af0-4ee7-9c24-5dff6de46d67</w:t>
            </w:r>
          </w:p>
        </w:tc>
        <w:tc>
          <w:tcPr>
            <w:tcW w:w="0" w:type="auto"/>
            <w:shd w:val="clear" w:color="auto" w:fill="FFFFFF"/>
          </w:tcPr>
          <w:p w14:paraId="0A2355C5" w14:textId="77777777" w:rsidR="004C26EE" w:rsidRDefault="00C72362">
            <w:pPr>
              <w:rPr>
                <w:lang w:val="en-GB"/>
              </w:rPr>
            </w:pPr>
            <w:r>
              <w:rPr>
                <w:lang w:val="en-GB"/>
              </w:rPr>
              <w:t>Translation Approved (95%)</w:t>
            </w:r>
          </w:p>
        </w:tc>
        <w:tc>
          <w:tcPr>
            <w:tcW w:w="0" w:type="auto"/>
            <w:shd w:val="clear" w:color="auto" w:fill="FFFFFF"/>
          </w:tcPr>
          <w:p w14:paraId="089E1BC5" w14:textId="77777777" w:rsidR="004C26EE" w:rsidRDefault="00C72362">
            <w:pPr>
              <w:rPr>
                <w:lang w:val="en-GB"/>
              </w:rPr>
            </w:pPr>
            <w:r>
              <w:rPr>
                <w:lang w:val="en-GB"/>
              </w:rPr>
              <w:t>Test with a certified RMR network.</w:t>
            </w:r>
          </w:p>
        </w:tc>
        <w:tc>
          <w:tcPr>
            <w:tcW w:w="0" w:type="auto"/>
            <w:shd w:val="clear" w:color="auto" w:fill="FFFFFF"/>
          </w:tcPr>
          <w:p w14:paraId="349C06B2" w14:textId="77777777" w:rsidR="004C26EE" w:rsidRDefault="00C72362">
            <w:pPr>
              <w:rPr>
                <w:lang w:val="sr-Cyrl-RS"/>
              </w:rPr>
            </w:pPr>
            <w:r>
              <w:rPr>
                <w:lang w:val="sr-Cyrl-RS"/>
              </w:rPr>
              <w:t xml:space="preserve">Испитати помоћу сертификоване </w:t>
            </w:r>
            <w:r>
              <w:rPr>
                <w:rStyle w:val="Tag"/>
                <w:lang w:val="sr-Cyrl-RS"/>
              </w:rPr>
              <w:t>&lt;Italic&gt;</w:t>
            </w:r>
            <w:r>
              <w:rPr>
                <w:lang w:val="sr-Cyrl-RS"/>
              </w:rPr>
              <w:t>RMR</w:t>
            </w:r>
            <w:r>
              <w:rPr>
                <w:rStyle w:val="Tag"/>
                <w:lang w:val="sr-Cyrl-RS"/>
              </w:rPr>
              <w:t>&lt;/Italic&gt;</w:t>
            </w:r>
            <w:r>
              <w:rPr>
                <w:lang w:val="sr-Cyrl-RS"/>
              </w:rPr>
              <w:t xml:space="preserve"> мреже.</w:t>
            </w:r>
          </w:p>
        </w:tc>
      </w:tr>
      <w:tr w:rsidR="004C26EE" w14:paraId="5FDA3E8A" w14:textId="77777777">
        <w:tc>
          <w:tcPr>
            <w:tcW w:w="0" w:type="auto"/>
            <w:shd w:val="clear" w:color="auto" w:fill="FFFFFF"/>
          </w:tcPr>
          <w:p w14:paraId="4C888A7A" w14:textId="77777777" w:rsidR="004C26EE" w:rsidRDefault="00C72362">
            <w:pPr>
              <w:rPr>
                <w:lang w:val="en-GB"/>
              </w:rPr>
            </w:pPr>
            <w:r>
              <w:rPr>
                <w:rStyle w:val="SegmentID"/>
                <w:lang w:val="en-GB"/>
              </w:rPr>
              <w:t>2476</w:t>
            </w:r>
            <w:r>
              <w:rPr>
                <w:rStyle w:val="TransUnitID"/>
                <w:lang w:val="en-GB"/>
              </w:rPr>
              <w:t>2a894a9c-7af0-4ee7-9c24-5dff6de46d67</w:t>
            </w:r>
          </w:p>
        </w:tc>
        <w:tc>
          <w:tcPr>
            <w:tcW w:w="0" w:type="auto"/>
            <w:shd w:val="clear" w:color="auto" w:fill="FFFFFF"/>
          </w:tcPr>
          <w:p w14:paraId="2D35582B" w14:textId="77777777" w:rsidR="004C26EE" w:rsidRDefault="00C72362">
            <w:pPr>
              <w:rPr>
                <w:lang w:val="en-GB"/>
              </w:rPr>
            </w:pPr>
            <w:r>
              <w:rPr>
                <w:lang w:val="en-GB"/>
              </w:rPr>
              <w:t>Translation Approved (100%)</w:t>
            </w:r>
          </w:p>
        </w:tc>
        <w:tc>
          <w:tcPr>
            <w:tcW w:w="0" w:type="auto"/>
            <w:shd w:val="clear" w:color="auto" w:fill="FFFFFF"/>
          </w:tcPr>
          <w:p w14:paraId="72842809" w14:textId="77777777" w:rsidR="004C26EE" w:rsidRDefault="00C72362">
            <w:pPr>
              <w:rPr>
                <w:lang w:val="en-GB"/>
              </w:rPr>
            </w:pPr>
            <w:r>
              <w:rPr>
                <w:lang w:val="en-GB"/>
              </w:rPr>
              <w:t>The ability to set up, maintain and disconnect a connection is the supporting evidence.</w:t>
            </w:r>
          </w:p>
        </w:tc>
        <w:tc>
          <w:tcPr>
            <w:tcW w:w="0" w:type="auto"/>
            <w:shd w:val="clear" w:color="auto" w:fill="FFFFFF"/>
          </w:tcPr>
          <w:p w14:paraId="5300C6DF" w14:textId="77777777" w:rsidR="004C26EE" w:rsidRDefault="00C72362">
            <w:pPr>
              <w:rPr>
                <w:lang w:val="sr-Cyrl-RS"/>
              </w:rPr>
            </w:pPr>
            <w:r>
              <w:rPr>
                <w:lang w:val="sr-Cyrl-RS"/>
              </w:rPr>
              <w:t>Могућност да се успостави, одржава и прекине веза представља поткрепљујући доказ.</w:t>
            </w:r>
          </w:p>
        </w:tc>
      </w:tr>
      <w:tr w:rsidR="004C26EE" w14:paraId="6031E63A" w14:textId="77777777">
        <w:tc>
          <w:tcPr>
            <w:tcW w:w="0" w:type="auto"/>
            <w:shd w:val="clear" w:color="auto" w:fill="FFFFFF"/>
          </w:tcPr>
          <w:p w14:paraId="529E12B1" w14:textId="77777777" w:rsidR="004C26EE" w:rsidRDefault="00C72362">
            <w:pPr>
              <w:rPr>
                <w:lang w:val="en-GB"/>
              </w:rPr>
            </w:pPr>
            <w:r>
              <w:rPr>
                <w:rStyle w:val="SegmentID"/>
                <w:lang w:val="en-GB"/>
              </w:rPr>
              <w:t>2477</w:t>
            </w:r>
            <w:r>
              <w:rPr>
                <w:rStyle w:val="TransUnitID"/>
                <w:lang w:val="en-GB"/>
              </w:rPr>
              <w:t>efd1026d-8dc1-4e37-848d-418be67b2a14</w:t>
            </w:r>
          </w:p>
        </w:tc>
        <w:tc>
          <w:tcPr>
            <w:tcW w:w="0" w:type="auto"/>
            <w:shd w:val="clear" w:color="auto" w:fill="FFFFFF"/>
          </w:tcPr>
          <w:p w14:paraId="153FF2FC" w14:textId="77777777" w:rsidR="004C26EE" w:rsidRDefault="00C72362">
            <w:pPr>
              <w:rPr>
                <w:lang w:val="en-GB"/>
              </w:rPr>
            </w:pPr>
            <w:r>
              <w:rPr>
                <w:lang w:val="en-GB"/>
              </w:rPr>
              <w:t>Translation Approved (100%)</w:t>
            </w:r>
          </w:p>
        </w:tc>
        <w:tc>
          <w:tcPr>
            <w:tcW w:w="0" w:type="auto"/>
            <w:shd w:val="clear" w:color="auto" w:fill="FFFFFF"/>
          </w:tcPr>
          <w:p w14:paraId="5159697D" w14:textId="77777777" w:rsidR="004C26EE" w:rsidRDefault="00C72362">
            <w:pPr>
              <w:rPr>
                <w:lang w:val="en-GB"/>
              </w:rPr>
            </w:pPr>
            <w:r>
              <w:rPr>
                <w:lang w:val="en-GB"/>
              </w:rPr>
              <w:t>7a</w:t>
            </w:r>
          </w:p>
        </w:tc>
        <w:tc>
          <w:tcPr>
            <w:tcW w:w="0" w:type="auto"/>
            <w:shd w:val="clear" w:color="auto" w:fill="FFFFFF"/>
          </w:tcPr>
          <w:p w14:paraId="6E30C63C" w14:textId="77777777" w:rsidR="004C26EE" w:rsidRDefault="00C72362">
            <w:pPr>
              <w:rPr>
                <w:lang w:val="sr-Cyrl-RS"/>
              </w:rPr>
            </w:pPr>
            <w:r>
              <w:rPr>
                <w:lang w:val="sr-Cyrl-RS"/>
              </w:rPr>
              <w:t>7а</w:t>
            </w:r>
          </w:p>
        </w:tc>
      </w:tr>
      <w:tr w:rsidR="004C26EE" w14:paraId="1FEFD3BB" w14:textId="77777777">
        <w:tc>
          <w:tcPr>
            <w:tcW w:w="0" w:type="auto"/>
            <w:shd w:val="clear" w:color="auto" w:fill="FFFFFF"/>
          </w:tcPr>
          <w:p w14:paraId="755A37C7" w14:textId="77777777" w:rsidR="004C26EE" w:rsidRDefault="00C72362">
            <w:pPr>
              <w:rPr>
                <w:lang w:val="en-GB"/>
              </w:rPr>
            </w:pPr>
            <w:r>
              <w:rPr>
                <w:rStyle w:val="SegmentID"/>
                <w:lang w:val="en-GB"/>
              </w:rPr>
              <w:t>2478</w:t>
            </w:r>
            <w:r>
              <w:rPr>
                <w:rStyle w:val="TransUnitID"/>
                <w:lang w:val="en-GB"/>
              </w:rPr>
              <w:t>f62630e2-3a6a-4df6-b057-69a15b910e26</w:t>
            </w:r>
          </w:p>
        </w:tc>
        <w:tc>
          <w:tcPr>
            <w:tcW w:w="0" w:type="auto"/>
            <w:shd w:val="clear" w:color="auto" w:fill="FFFFFF"/>
          </w:tcPr>
          <w:p w14:paraId="211ABF09" w14:textId="77777777" w:rsidR="004C26EE" w:rsidRDefault="00C72362">
            <w:pPr>
              <w:rPr>
                <w:lang w:val="en-GB"/>
              </w:rPr>
            </w:pPr>
            <w:r>
              <w:rPr>
                <w:lang w:val="en-GB"/>
              </w:rPr>
              <w:t>Translation Approved (100%)</w:t>
            </w:r>
          </w:p>
        </w:tc>
        <w:tc>
          <w:tcPr>
            <w:tcW w:w="0" w:type="auto"/>
            <w:shd w:val="clear" w:color="auto" w:fill="FFFFFF"/>
          </w:tcPr>
          <w:p w14:paraId="1A1F8BEC" w14:textId="77777777" w:rsidR="004C26EE" w:rsidRDefault="00C72362">
            <w:pPr>
              <w:rPr>
                <w:lang w:val="en-GB"/>
              </w:rPr>
            </w:pPr>
            <w:r>
              <w:rPr>
                <w:lang w:val="en-GB"/>
              </w:rPr>
              <w:t>Reliability, Availability, Maintainability, Safety (RAMS)</w:t>
            </w:r>
          </w:p>
        </w:tc>
        <w:tc>
          <w:tcPr>
            <w:tcW w:w="0" w:type="auto"/>
            <w:shd w:val="clear" w:color="auto" w:fill="FFFFFF"/>
          </w:tcPr>
          <w:p w14:paraId="4747936F" w14:textId="77777777" w:rsidR="004C26EE" w:rsidRDefault="00C72362">
            <w:pPr>
              <w:rPr>
                <w:lang w:val="sr-Cyrl-RS"/>
              </w:rPr>
            </w:pPr>
            <w:r>
              <w:rPr>
                <w:lang w:val="sr-Cyrl-RS"/>
              </w:rPr>
              <w:t>Поузданост, доступност, могућност одржавања, безбедност (</w:t>
            </w:r>
            <w:r>
              <w:rPr>
                <w:rStyle w:val="Tag"/>
                <w:lang w:val="sr-Cyrl-RS"/>
              </w:rPr>
              <w:t>&lt;Italic&gt;</w:t>
            </w:r>
            <w:r>
              <w:rPr>
                <w:lang w:val="sr-Cyrl-RS"/>
              </w:rPr>
              <w:t>RAMS</w:t>
            </w:r>
            <w:r>
              <w:rPr>
                <w:rStyle w:val="Tag"/>
                <w:lang w:val="sr-Cyrl-RS"/>
              </w:rPr>
              <w:t>&lt;/Italic&gt;</w:t>
            </w:r>
            <w:r>
              <w:rPr>
                <w:lang w:val="sr-Cyrl-RS"/>
              </w:rPr>
              <w:t>)</w:t>
            </w:r>
          </w:p>
        </w:tc>
      </w:tr>
      <w:tr w:rsidR="004C26EE" w14:paraId="6786443C" w14:textId="77777777">
        <w:tc>
          <w:tcPr>
            <w:tcW w:w="0" w:type="auto"/>
            <w:shd w:val="clear" w:color="auto" w:fill="FFFFFF"/>
          </w:tcPr>
          <w:p w14:paraId="4E9A6E92" w14:textId="77777777" w:rsidR="004C26EE" w:rsidRDefault="00C72362">
            <w:pPr>
              <w:rPr>
                <w:lang w:val="en-GB"/>
              </w:rPr>
            </w:pPr>
            <w:r>
              <w:rPr>
                <w:rStyle w:val="SegmentID"/>
                <w:lang w:val="en-GB"/>
              </w:rPr>
              <w:t>2479</w:t>
            </w:r>
            <w:r>
              <w:rPr>
                <w:rStyle w:val="TransUnitID"/>
                <w:lang w:val="en-GB"/>
              </w:rPr>
              <w:t>2bf42766-08c8-4b9a-ba76-2793b880833e</w:t>
            </w:r>
          </w:p>
        </w:tc>
        <w:tc>
          <w:tcPr>
            <w:tcW w:w="0" w:type="auto"/>
            <w:shd w:val="clear" w:color="auto" w:fill="FFFFFF"/>
          </w:tcPr>
          <w:p w14:paraId="1590B560" w14:textId="77777777" w:rsidR="004C26EE" w:rsidRDefault="00C72362">
            <w:pPr>
              <w:rPr>
                <w:lang w:val="en-GB"/>
              </w:rPr>
            </w:pPr>
            <w:r>
              <w:rPr>
                <w:lang w:val="en-GB"/>
              </w:rPr>
              <w:t>Translation Approved (99%)</w:t>
            </w:r>
          </w:p>
        </w:tc>
        <w:tc>
          <w:tcPr>
            <w:tcW w:w="0" w:type="auto"/>
            <w:shd w:val="clear" w:color="auto" w:fill="FFFFFF"/>
          </w:tcPr>
          <w:p w14:paraId="6B8AF1A6" w14:textId="77777777" w:rsidR="004C26EE" w:rsidRDefault="00C72362">
            <w:pPr>
              <w:rPr>
                <w:lang w:val="en-GB"/>
              </w:rPr>
            </w:pPr>
            <w:r>
              <w:rPr>
                <w:lang w:val="en-GB"/>
              </w:rPr>
              <w:t>Check that the equipment complies with safety requirements – Basic Parameter 4.2.1.</w:t>
            </w:r>
          </w:p>
        </w:tc>
        <w:tc>
          <w:tcPr>
            <w:tcW w:w="0" w:type="auto"/>
            <w:shd w:val="clear" w:color="auto" w:fill="FFFFFF"/>
          </w:tcPr>
          <w:p w14:paraId="4C655BF9" w14:textId="77777777" w:rsidR="004C26EE" w:rsidRDefault="00C72362">
            <w:pPr>
              <w:rPr>
                <w:lang w:val="sr-Cyrl-RS"/>
              </w:rPr>
            </w:pPr>
            <w:r>
              <w:rPr>
                <w:lang w:val="sr-Cyrl-RS"/>
              </w:rPr>
              <w:t>Проверити да ли опрема испуњава безбедносне захтеве – Основни параметар 4.2.1.</w:t>
            </w:r>
          </w:p>
        </w:tc>
      </w:tr>
      <w:tr w:rsidR="004C26EE" w14:paraId="4EACF8B4" w14:textId="77777777">
        <w:tc>
          <w:tcPr>
            <w:tcW w:w="0" w:type="auto"/>
            <w:shd w:val="clear" w:color="auto" w:fill="FFFFFF"/>
          </w:tcPr>
          <w:p w14:paraId="24F49767" w14:textId="77777777" w:rsidR="004C26EE" w:rsidRDefault="00C72362">
            <w:pPr>
              <w:rPr>
                <w:lang w:val="en-GB"/>
              </w:rPr>
            </w:pPr>
            <w:r>
              <w:rPr>
                <w:rStyle w:val="SegmentID"/>
                <w:lang w:val="en-GB"/>
              </w:rPr>
              <w:t>2480</w:t>
            </w:r>
            <w:r>
              <w:rPr>
                <w:rStyle w:val="TransUnitID"/>
                <w:lang w:val="en-GB"/>
              </w:rPr>
              <w:t>18d1e316-cedf-4c74-86b5-fd8891be689a</w:t>
            </w:r>
          </w:p>
        </w:tc>
        <w:tc>
          <w:tcPr>
            <w:tcW w:w="0" w:type="auto"/>
            <w:shd w:val="clear" w:color="auto" w:fill="FFFFFF"/>
          </w:tcPr>
          <w:p w14:paraId="56610995" w14:textId="77777777" w:rsidR="004C26EE" w:rsidRDefault="00C72362">
            <w:pPr>
              <w:rPr>
                <w:lang w:val="en-GB"/>
              </w:rPr>
            </w:pPr>
            <w:r>
              <w:rPr>
                <w:lang w:val="en-GB"/>
              </w:rPr>
              <w:t>Translation Approved (100%)</w:t>
            </w:r>
          </w:p>
        </w:tc>
        <w:tc>
          <w:tcPr>
            <w:tcW w:w="0" w:type="auto"/>
            <w:shd w:val="clear" w:color="auto" w:fill="FFFFFF"/>
          </w:tcPr>
          <w:p w14:paraId="63B977B0" w14:textId="77777777" w:rsidR="004C26EE" w:rsidRDefault="00C72362">
            <w:pPr>
              <w:rPr>
                <w:lang w:val="en-GB"/>
              </w:rPr>
            </w:pPr>
            <w:r>
              <w:rPr>
                <w:lang w:val="en-GB"/>
              </w:rPr>
              <w:t>Application of procedures specified in the Common Safety Method for Risk Evaluation and Assessment.</w:t>
            </w:r>
          </w:p>
        </w:tc>
        <w:tc>
          <w:tcPr>
            <w:tcW w:w="0" w:type="auto"/>
            <w:shd w:val="clear" w:color="auto" w:fill="FFFFFF"/>
          </w:tcPr>
          <w:p w14:paraId="5D317D9E" w14:textId="77777777" w:rsidR="004C26EE" w:rsidRDefault="00C72362">
            <w:pPr>
              <w:rPr>
                <w:lang w:val="sr-Cyrl-RS"/>
              </w:rPr>
            </w:pPr>
            <w:r>
              <w:rPr>
                <w:lang w:val="sr-Cyrl-RS"/>
              </w:rPr>
              <w:t>Примена поступака наведених у заједничкоj безбедносноj методи за вредновање и процену ризика.</w:t>
            </w:r>
          </w:p>
        </w:tc>
      </w:tr>
      <w:tr w:rsidR="004C26EE" w14:paraId="6F7CB1E7" w14:textId="77777777">
        <w:tc>
          <w:tcPr>
            <w:tcW w:w="0" w:type="auto"/>
            <w:shd w:val="clear" w:color="auto" w:fill="FFFFFF"/>
          </w:tcPr>
          <w:p w14:paraId="5CCDF737" w14:textId="77777777" w:rsidR="004C26EE" w:rsidRDefault="00C72362">
            <w:pPr>
              <w:rPr>
                <w:lang w:val="en-GB"/>
              </w:rPr>
            </w:pPr>
            <w:r>
              <w:rPr>
                <w:rStyle w:val="SegmentID"/>
                <w:lang w:val="en-GB"/>
              </w:rPr>
              <w:t>2481</w:t>
            </w:r>
            <w:r>
              <w:rPr>
                <w:rStyle w:val="TransUnitID"/>
                <w:lang w:val="en-GB"/>
              </w:rPr>
              <w:t>c43069e4-c076-4b2e-81cf-f536c2b341bd</w:t>
            </w:r>
          </w:p>
        </w:tc>
        <w:tc>
          <w:tcPr>
            <w:tcW w:w="0" w:type="auto"/>
            <w:shd w:val="clear" w:color="auto" w:fill="FFFFFF"/>
          </w:tcPr>
          <w:p w14:paraId="6491F369" w14:textId="77777777" w:rsidR="004C26EE" w:rsidRDefault="00C72362">
            <w:pPr>
              <w:rPr>
                <w:lang w:val="en-GB"/>
              </w:rPr>
            </w:pPr>
            <w:r>
              <w:rPr>
                <w:lang w:val="en-GB"/>
              </w:rPr>
              <w:t>Translation Approved (99%)</w:t>
            </w:r>
          </w:p>
        </w:tc>
        <w:tc>
          <w:tcPr>
            <w:tcW w:w="0" w:type="auto"/>
            <w:shd w:val="clear" w:color="auto" w:fill="FFFFFF"/>
          </w:tcPr>
          <w:p w14:paraId="4E33FBB4" w14:textId="77777777" w:rsidR="004C26EE" w:rsidRDefault="00C72362">
            <w:pPr>
              <w:rPr>
                <w:lang w:val="en-GB"/>
              </w:rPr>
            </w:pPr>
            <w:r>
              <w:rPr>
                <w:lang w:val="en-GB"/>
              </w:rPr>
              <w:t>7b</w:t>
            </w:r>
          </w:p>
        </w:tc>
        <w:tc>
          <w:tcPr>
            <w:tcW w:w="0" w:type="auto"/>
            <w:shd w:val="clear" w:color="auto" w:fill="FFFFFF"/>
          </w:tcPr>
          <w:p w14:paraId="3B4C0C32" w14:textId="77777777" w:rsidR="004C26EE" w:rsidRDefault="00C72362">
            <w:pPr>
              <w:rPr>
                <w:lang w:val="sr-Cyrl-RS"/>
              </w:rPr>
            </w:pPr>
            <w:r>
              <w:rPr>
                <w:lang w:val="sr-Cyrl-RS"/>
              </w:rPr>
              <w:t>7б</w:t>
            </w:r>
          </w:p>
        </w:tc>
      </w:tr>
      <w:tr w:rsidR="004C26EE" w14:paraId="5D16A507" w14:textId="77777777">
        <w:tc>
          <w:tcPr>
            <w:tcW w:w="0" w:type="auto"/>
            <w:shd w:val="clear" w:color="auto" w:fill="FFFFFF"/>
          </w:tcPr>
          <w:p w14:paraId="1DC1DFA9" w14:textId="77777777" w:rsidR="004C26EE" w:rsidRDefault="00C72362">
            <w:pPr>
              <w:rPr>
                <w:lang w:val="en-GB"/>
              </w:rPr>
            </w:pPr>
            <w:r>
              <w:rPr>
                <w:rStyle w:val="SegmentID"/>
                <w:lang w:val="en-GB"/>
              </w:rPr>
              <w:t>2482</w:t>
            </w:r>
            <w:r>
              <w:rPr>
                <w:rStyle w:val="TransUnitID"/>
                <w:lang w:val="en-GB"/>
              </w:rPr>
              <w:t>a6b3fa78-5956-420d-b8a0-54a901c7c0fd</w:t>
            </w:r>
          </w:p>
        </w:tc>
        <w:tc>
          <w:tcPr>
            <w:tcW w:w="0" w:type="auto"/>
            <w:shd w:val="clear" w:color="auto" w:fill="FFFFFF"/>
          </w:tcPr>
          <w:p w14:paraId="31AE09DF" w14:textId="77777777" w:rsidR="004C26EE" w:rsidRDefault="00C72362">
            <w:pPr>
              <w:rPr>
                <w:lang w:val="en-GB"/>
              </w:rPr>
            </w:pPr>
            <w:r>
              <w:rPr>
                <w:lang w:val="en-GB"/>
              </w:rPr>
              <w:t>Translation Approved (99%)</w:t>
            </w:r>
          </w:p>
        </w:tc>
        <w:tc>
          <w:tcPr>
            <w:tcW w:w="0" w:type="auto"/>
            <w:shd w:val="clear" w:color="auto" w:fill="FFFFFF"/>
          </w:tcPr>
          <w:p w14:paraId="7CBD81AE" w14:textId="77777777" w:rsidR="004C26EE" w:rsidRDefault="00C72362">
            <w:pPr>
              <w:rPr>
                <w:lang w:val="en-GB"/>
              </w:rPr>
            </w:pPr>
            <w:r>
              <w:rPr>
                <w:lang w:val="en-GB"/>
              </w:rPr>
              <w:t>Check that the quantitative reliability target is met – Basic Parameter 4.2.1.</w:t>
            </w:r>
          </w:p>
        </w:tc>
        <w:tc>
          <w:tcPr>
            <w:tcW w:w="0" w:type="auto"/>
            <w:shd w:val="clear" w:color="auto" w:fill="FFFFFF"/>
          </w:tcPr>
          <w:p w14:paraId="0D24EFF8" w14:textId="77777777" w:rsidR="004C26EE" w:rsidRDefault="00C72362">
            <w:pPr>
              <w:rPr>
                <w:lang w:val="sr-Cyrl-RS"/>
              </w:rPr>
            </w:pPr>
            <w:r>
              <w:rPr>
                <w:lang w:val="sr-Cyrl-RS"/>
              </w:rPr>
              <w:t>Проверити да ли је испуњен квантитативни циљ у погледу поузданости – Основни параметар 4.2.1.</w:t>
            </w:r>
          </w:p>
        </w:tc>
      </w:tr>
      <w:tr w:rsidR="004C26EE" w14:paraId="3CC62452" w14:textId="77777777">
        <w:tc>
          <w:tcPr>
            <w:tcW w:w="0" w:type="auto"/>
            <w:shd w:val="clear" w:color="auto" w:fill="FFFFFF"/>
          </w:tcPr>
          <w:p w14:paraId="48C5F6A0" w14:textId="77777777" w:rsidR="004C26EE" w:rsidRDefault="00C72362">
            <w:pPr>
              <w:rPr>
                <w:lang w:val="en-GB"/>
              </w:rPr>
            </w:pPr>
            <w:r>
              <w:rPr>
                <w:rStyle w:val="SegmentID"/>
                <w:lang w:val="en-GB"/>
              </w:rPr>
              <w:t>2483</w:t>
            </w:r>
            <w:r>
              <w:rPr>
                <w:rStyle w:val="TransUnitID"/>
                <w:lang w:val="en-GB"/>
              </w:rPr>
              <w:t>2113418d-47f6-4667-893c-8a56fafe1e49</w:t>
            </w:r>
          </w:p>
        </w:tc>
        <w:tc>
          <w:tcPr>
            <w:tcW w:w="0" w:type="auto"/>
            <w:shd w:val="clear" w:color="auto" w:fill="FFFFFF"/>
          </w:tcPr>
          <w:p w14:paraId="6D934658" w14:textId="77777777" w:rsidR="004C26EE" w:rsidRDefault="00C72362">
            <w:pPr>
              <w:rPr>
                <w:lang w:val="en-GB"/>
              </w:rPr>
            </w:pPr>
            <w:r>
              <w:rPr>
                <w:lang w:val="en-GB"/>
              </w:rPr>
              <w:t>Translation Approved (96%)</w:t>
            </w:r>
          </w:p>
        </w:tc>
        <w:tc>
          <w:tcPr>
            <w:tcW w:w="0" w:type="auto"/>
            <w:shd w:val="clear" w:color="auto" w:fill="FFFFFF"/>
          </w:tcPr>
          <w:p w14:paraId="45FE7F3A" w14:textId="77777777" w:rsidR="004C26EE" w:rsidRDefault="00C72362">
            <w:pPr>
              <w:rPr>
                <w:lang w:val="en-GB"/>
              </w:rPr>
            </w:pPr>
            <w:r>
              <w:rPr>
                <w:lang w:val="en-GB"/>
              </w:rPr>
              <w:t>Calculations.</w:t>
            </w:r>
          </w:p>
        </w:tc>
        <w:tc>
          <w:tcPr>
            <w:tcW w:w="0" w:type="auto"/>
            <w:shd w:val="clear" w:color="auto" w:fill="FFFFFF"/>
          </w:tcPr>
          <w:p w14:paraId="4F63A538" w14:textId="77777777" w:rsidR="004C26EE" w:rsidRDefault="00C72362">
            <w:pPr>
              <w:rPr>
                <w:lang w:val="sr-Cyrl-RS"/>
              </w:rPr>
            </w:pPr>
            <w:r>
              <w:rPr>
                <w:lang w:val="sr-Cyrl-RS"/>
              </w:rPr>
              <w:t>Прорачуни.</w:t>
            </w:r>
          </w:p>
        </w:tc>
      </w:tr>
      <w:tr w:rsidR="004C26EE" w14:paraId="2A824216" w14:textId="77777777">
        <w:tc>
          <w:tcPr>
            <w:tcW w:w="0" w:type="auto"/>
            <w:shd w:val="clear" w:color="auto" w:fill="FFFFFF"/>
          </w:tcPr>
          <w:p w14:paraId="186C2280" w14:textId="77777777" w:rsidR="004C26EE" w:rsidRDefault="00C72362">
            <w:pPr>
              <w:rPr>
                <w:lang w:val="en-GB"/>
              </w:rPr>
            </w:pPr>
            <w:r>
              <w:rPr>
                <w:rStyle w:val="SegmentID"/>
                <w:lang w:val="en-GB"/>
              </w:rPr>
              <w:t>2484</w:t>
            </w:r>
            <w:r>
              <w:rPr>
                <w:rStyle w:val="TransUnitID"/>
                <w:lang w:val="en-GB"/>
              </w:rPr>
              <w:t>74f58de0-d668-4b3c-bb96-370430284ed1</w:t>
            </w:r>
          </w:p>
        </w:tc>
        <w:tc>
          <w:tcPr>
            <w:tcW w:w="0" w:type="auto"/>
            <w:shd w:val="clear" w:color="auto" w:fill="FFFFFF"/>
          </w:tcPr>
          <w:p w14:paraId="077451A2" w14:textId="77777777" w:rsidR="004C26EE" w:rsidRDefault="00C72362">
            <w:pPr>
              <w:rPr>
                <w:lang w:val="en-GB"/>
              </w:rPr>
            </w:pPr>
            <w:r>
              <w:rPr>
                <w:lang w:val="en-GB"/>
              </w:rPr>
              <w:t>Translation Approved (99%)</w:t>
            </w:r>
          </w:p>
        </w:tc>
        <w:tc>
          <w:tcPr>
            <w:tcW w:w="0" w:type="auto"/>
            <w:shd w:val="clear" w:color="auto" w:fill="FFFFFF"/>
          </w:tcPr>
          <w:p w14:paraId="146C721F" w14:textId="77777777" w:rsidR="004C26EE" w:rsidRDefault="00C72362">
            <w:pPr>
              <w:rPr>
                <w:lang w:val="en-GB"/>
              </w:rPr>
            </w:pPr>
            <w:r>
              <w:rPr>
                <w:lang w:val="en-GB"/>
              </w:rPr>
              <w:t>7c</w:t>
            </w:r>
          </w:p>
        </w:tc>
        <w:tc>
          <w:tcPr>
            <w:tcW w:w="0" w:type="auto"/>
            <w:shd w:val="clear" w:color="auto" w:fill="FFFFFF"/>
          </w:tcPr>
          <w:p w14:paraId="1F62C091" w14:textId="77777777" w:rsidR="004C26EE" w:rsidRDefault="00C72362">
            <w:pPr>
              <w:rPr>
                <w:lang w:val="sr-Cyrl-RS"/>
              </w:rPr>
            </w:pPr>
            <w:r>
              <w:rPr>
                <w:lang w:val="sr-Cyrl-RS"/>
              </w:rPr>
              <w:t>7в</w:t>
            </w:r>
          </w:p>
        </w:tc>
      </w:tr>
      <w:tr w:rsidR="004C26EE" w14:paraId="5188D839" w14:textId="77777777">
        <w:tc>
          <w:tcPr>
            <w:tcW w:w="0" w:type="auto"/>
            <w:shd w:val="clear" w:color="auto" w:fill="FFFFFF"/>
          </w:tcPr>
          <w:p w14:paraId="622DFD70" w14:textId="77777777" w:rsidR="004C26EE" w:rsidRDefault="00C72362">
            <w:pPr>
              <w:rPr>
                <w:lang w:val="en-GB"/>
              </w:rPr>
            </w:pPr>
            <w:r>
              <w:rPr>
                <w:rStyle w:val="SegmentID"/>
                <w:lang w:val="en-GB"/>
              </w:rPr>
              <w:t>2485</w:t>
            </w:r>
            <w:r>
              <w:rPr>
                <w:rStyle w:val="TransUnitID"/>
                <w:lang w:val="en-GB"/>
              </w:rPr>
              <w:t>667ac4cf-7458-4894-9fa5-975ecb9443c2</w:t>
            </w:r>
          </w:p>
        </w:tc>
        <w:tc>
          <w:tcPr>
            <w:tcW w:w="0" w:type="auto"/>
            <w:shd w:val="clear" w:color="auto" w:fill="FFFFFF"/>
          </w:tcPr>
          <w:p w14:paraId="19609B6A" w14:textId="77777777" w:rsidR="004C26EE" w:rsidRDefault="00C72362">
            <w:pPr>
              <w:rPr>
                <w:lang w:val="en-GB"/>
              </w:rPr>
            </w:pPr>
            <w:r>
              <w:rPr>
                <w:lang w:val="en-GB"/>
              </w:rPr>
              <w:t>Translation Approved (90%)</w:t>
            </w:r>
          </w:p>
        </w:tc>
        <w:tc>
          <w:tcPr>
            <w:tcW w:w="0" w:type="auto"/>
            <w:shd w:val="clear" w:color="auto" w:fill="FFFFFF"/>
          </w:tcPr>
          <w:p w14:paraId="2A36F04D" w14:textId="77777777" w:rsidR="004C26EE" w:rsidRDefault="00C72362">
            <w:pPr>
              <w:rPr>
                <w:lang w:val="en-GB"/>
              </w:rPr>
            </w:pPr>
            <w:r>
              <w:rPr>
                <w:lang w:val="en-GB"/>
              </w:rPr>
              <w:t>Check the compliance with requirements about maintenance – point 4.2.20.2.</w:t>
            </w:r>
          </w:p>
        </w:tc>
        <w:tc>
          <w:tcPr>
            <w:tcW w:w="0" w:type="auto"/>
            <w:shd w:val="clear" w:color="auto" w:fill="FFFFFF"/>
          </w:tcPr>
          <w:p w14:paraId="18AD75B1" w14:textId="77777777" w:rsidR="004C26EE" w:rsidRDefault="00C72362">
            <w:pPr>
              <w:rPr>
                <w:lang w:val="sr-Cyrl-RS"/>
              </w:rPr>
            </w:pPr>
            <w:r>
              <w:rPr>
                <w:lang w:val="sr-Cyrl-RS"/>
              </w:rPr>
              <w:t>Проверити испуњеност захтева у вези са одржавањем – тачка 4.2.20.2.</w:t>
            </w:r>
          </w:p>
        </w:tc>
      </w:tr>
      <w:tr w:rsidR="004C26EE" w14:paraId="6159B977" w14:textId="77777777">
        <w:tc>
          <w:tcPr>
            <w:tcW w:w="0" w:type="auto"/>
            <w:shd w:val="clear" w:color="auto" w:fill="FFFFFF"/>
          </w:tcPr>
          <w:p w14:paraId="09DBE325" w14:textId="77777777" w:rsidR="004C26EE" w:rsidRDefault="00C72362">
            <w:pPr>
              <w:rPr>
                <w:lang w:val="en-GB"/>
              </w:rPr>
            </w:pPr>
            <w:r>
              <w:rPr>
                <w:rStyle w:val="SegmentID"/>
                <w:lang w:val="en-GB"/>
              </w:rPr>
              <w:t>2486</w:t>
            </w:r>
            <w:r>
              <w:rPr>
                <w:rStyle w:val="TransUnitID"/>
                <w:lang w:val="en-GB"/>
              </w:rPr>
              <w:t>9075720e-4e31-4185-ba23-7ab3e4e0ac63</w:t>
            </w:r>
          </w:p>
        </w:tc>
        <w:tc>
          <w:tcPr>
            <w:tcW w:w="0" w:type="auto"/>
            <w:shd w:val="clear" w:color="auto" w:fill="FFFFFF"/>
          </w:tcPr>
          <w:p w14:paraId="53A5AD26" w14:textId="77777777" w:rsidR="004C26EE" w:rsidRDefault="00C72362">
            <w:pPr>
              <w:rPr>
                <w:lang w:val="en-GB"/>
              </w:rPr>
            </w:pPr>
            <w:r>
              <w:rPr>
                <w:lang w:val="en-GB"/>
              </w:rPr>
              <w:t>Translation Approved (98%)</w:t>
            </w:r>
          </w:p>
        </w:tc>
        <w:tc>
          <w:tcPr>
            <w:tcW w:w="0" w:type="auto"/>
            <w:shd w:val="clear" w:color="auto" w:fill="FFFFFF"/>
          </w:tcPr>
          <w:p w14:paraId="15F0792D" w14:textId="77777777" w:rsidR="004C26EE" w:rsidRDefault="00C72362">
            <w:pPr>
              <w:rPr>
                <w:lang w:val="en-GB"/>
              </w:rPr>
            </w:pPr>
            <w:r>
              <w:rPr>
                <w:lang w:val="en-GB"/>
              </w:rPr>
              <w:t>Documents check.</w:t>
            </w:r>
          </w:p>
        </w:tc>
        <w:tc>
          <w:tcPr>
            <w:tcW w:w="0" w:type="auto"/>
            <w:shd w:val="clear" w:color="auto" w:fill="FFFFFF"/>
          </w:tcPr>
          <w:p w14:paraId="45657C2E" w14:textId="77777777" w:rsidR="004C26EE" w:rsidRDefault="00C72362">
            <w:pPr>
              <w:rPr>
                <w:lang w:val="sr-Cyrl-RS"/>
              </w:rPr>
            </w:pPr>
            <w:r>
              <w:rPr>
                <w:lang w:val="sr-Cyrl-RS"/>
              </w:rPr>
              <w:t>Провера докумената.</w:t>
            </w:r>
          </w:p>
        </w:tc>
      </w:tr>
      <w:tr w:rsidR="004C26EE" w14:paraId="6BFE6EDF" w14:textId="77777777">
        <w:tc>
          <w:tcPr>
            <w:tcW w:w="0" w:type="auto"/>
            <w:shd w:val="clear" w:color="auto" w:fill="FFFFFF"/>
          </w:tcPr>
          <w:p w14:paraId="4A2CF261" w14:textId="77777777" w:rsidR="004C26EE" w:rsidRDefault="00C72362">
            <w:pPr>
              <w:rPr>
                <w:lang w:val="en-GB"/>
              </w:rPr>
            </w:pPr>
            <w:r>
              <w:rPr>
                <w:rStyle w:val="SegmentID"/>
                <w:lang w:val="en-GB"/>
              </w:rPr>
              <w:t>2487</w:t>
            </w:r>
            <w:r>
              <w:rPr>
                <w:rStyle w:val="TransUnitID"/>
                <w:lang w:val="en-GB"/>
              </w:rPr>
              <w:t>8c5b472f-7aed-40ee-b17d-e05d4cdeb031</w:t>
            </w:r>
          </w:p>
        </w:tc>
        <w:tc>
          <w:tcPr>
            <w:tcW w:w="0" w:type="auto"/>
            <w:shd w:val="clear" w:color="auto" w:fill="FFFFFF"/>
          </w:tcPr>
          <w:p w14:paraId="395B5F83" w14:textId="77777777" w:rsidR="004C26EE" w:rsidRDefault="00C72362">
            <w:pPr>
              <w:rPr>
                <w:lang w:val="en-GB"/>
              </w:rPr>
            </w:pPr>
            <w:r>
              <w:rPr>
                <w:lang w:val="en-GB"/>
              </w:rPr>
              <w:t>Translation Approved (100%)</w:t>
            </w:r>
          </w:p>
        </w:tc>
        <w:tc>
          <w:tcPr>
            <w:tcW w:w="0" w:type="auto"/>
            <w:shd w:val="clear" w:color="auto" w:fill="FFFFFF"/>
          </w:tcPr>
          <w:p w14:paraId="016BEA21" w14:textId="77777777" w:rsidR="004C26EE" w:rsidRDefault="00C72362">
            <w:pPr>
              <w:rPr>
                <w:lang w:val="en-GB"/>
              </w:rPr>
            </w:pPr>
            <w:r>
              <w:rPr>
                <w:lang w:val="en-GB"/>
              </w:rPr>
              <w:t>8</w:t>
            </w:r>
          </w:p>
        </w:tc>
        <w:tc>
          <w:tcPr>
            <w:tcW w:w="0" w:type="auto"/>
            <w:shd w:val="clear" w:color="auto" w:fill="FFFFFF"/>
          </w:tcPr>
          <w:p w14:paraId="240196AF" w14:textId="77777777" w:rsidR="004C26EE" w:rsidRDefault="00C72362">
            <w:pPr>
              <w:rPr>
                <w:lang w:val="sr-Cyrl-RS"/>
              </w:rPr>
            </w:pPr>
            <w:r>
              <w:rPr>
                <w:lang w:val="sr-Cyrl-RS"/>
              </w:rPr>
              <w:t>8.</w:t>
            </w:r>
          </w:p>
        </w:tc>
      </w:tr>
      <w:tr w:rsidR="004C26EE" w14:paraId="691B8BB6" w14:textId="77777777">
        <w:tc>
          <w:tcPr>
            <w:tcW w:w="0" w:type="auto"/>
            <w:shd w:val="clear" w:color="auto" w:fill="FFFFFF"/>
          </w:tcPr>
          <w:p w14:paraId="1AF0484E" w14:textId="77777777" w:rsidR="004C26EE" w:rsidRDefault="00C72362">
            <w:pPr>
              <w:rPr>
                <w:lang w:val="en-GB"/>
              </w:rPr>
            </w:pPr>
            <w:r>
              <w:rPr>
                <w:rStyle w:val="SegmentID"/>
                <w:lang w:val="en-GB"/>
              </w:rPr>
              <w:t>2488</w:t>
            </w:r>
            <w:r>
              <w:rPr>
                <w:rStyle w:val="TransUnitID"/>
                <w:lang w:val="en-GB"/>
              </w:rPr>
              <w:t>b78cde32-53e4-4283-9d64-808f513703b7</w:t>
            </w:r>
          </w:p>
        </w:tc>
        <w:tc>
          <w:tcPr>
            <w:tcW w:w="0" w:type="auto"/>
            <w:shd w:val="clear" w:color="auto" w:fill="FFFFFF"/>
          </w:tcPr>
          <w:p w14:paraId="0F1287C5" w14:textId="77777777" w:rsidR="004C26EE" w:rsidRDefault="00C72362">
            <w:pPr>
              <w:rPr>
                <w:lang w:val="en-GB"/>
              </w:rPr>
            </w:pPr>
            <w:r>
              <w:rPr>
                <w:lang w:val="en-GB"/>
              </w:rPr>
              <w:t>Translation Approved (100%)</w:t>
            </w:r>
          </w:p>
        </w:tc>
        <w:tc>
          <w:tcPr>
            <w:tcW w:w="0" w:type="auto"/>
            <w:shd w:val="clear" w:color="auto" w:fill="FFFFFF"/>
          </w:tcPr>
          <w:p w14:paraId="54EF4338" w14:textId="77777777" w:rsidR="004C26EE" w:rsidRDefault="00C72362">
            <w:pPr>
              <w:rPr>
                <w:lang w:val="en-GB"/>
              </w:rPr>
            </w:pPr>
            <w:r>
              <w:rPr>
                <w:lang w:val="en-GB"/>
              </w:rPr>
              <w:t>Integration with Control-Command and Signalling Trackside Subsystems and other subsystems:</w:t>
            </w:r>
          </w:p>
        </w:tc>
        <w:tc>
          <w:tcPr>
            <w:tcW w:w="0" w:type="auto"/>
            <w:shd w:val="clear" w:color="auto" w:fill="FFFFFF"/>
          </w:tcPr>
          <w:p w14:paraId="79F28D16" w14:textId="5A090767" w:rsidR="004C26EE" w:rsidRDefault="00C72362" w:rsidP="00103F7D">
            <w:pPr>
              <w:rPr>
                <w:lang w:val="sr-Cyrl-RS"/>
              </w:rPr>
            </w:pPr>
            <w:r>
              <w:rPr>
                <w:lang w:val="sr-Cyrl-RS"/>
              </w:rPr>
              <w:t>Интегрисање са подсистемима контроле, управљања и сигнализације</w:t>
            </w:r>
            <w:r w:rsidR="009634BC">
              <w:rPr>
                <w:lang w:val="sr-Cyrl-RS"/>
              </w:rPr>
              <w:t xml:space="preserve"> дуж пруге</w:t>
            </w:r>
            <w:r>
              <w:rPr>
                <w:lang w:val="sr-Cyrl-RS"/>
              </w:rPr>
              <w:t xml:space="preserve"> и другим подсистемима:</w:t>
            </w:r>
          </w:p>
        </w:tc>
      </w:tr>
      <w:tr w:rsidR="004C26EE" w14:paraId="43A57EF8" w14:textId="77777777">
        <w:tc>
          <w:tcPr>
            <w:tcW w:w="0" w:type="auto"/>
            <w:shd w:val="clear" w:color="auto" w:fill="FFFFFF"/>
          </w:tcPr>
          <w:p w14:paraId="60CBB5BC" w14:textId="77777777" w:rsidR="004C26EE" w:rsidRDefault="00C72362">
            <w:pPr>
              <w:rPr>
                <w:lang w:val="en-GB"/>
              </w:rPr>
            </w:pPr>
            <w:r>
              <w:rPr>
                <w:rStyle w:val="SegmentID"/>
                <w:lang w:val="en-GB"/>
              </w:rPr>
              <w:t>2489</w:t>
            </w:r>
            <w:r>
              <w:rPr>
                <w:rStyle w:val="TransUnitID"/>
                <w:lang w:val="en-GB"/>
              </w:rPr>
              <w:t>350c5a94-36e5-4855-aea2-3f413a86b216</w:t>
            </w:r>
          </w:p>
        </w:tc>
        <w:tc>
          <w:tcPr>
            <w:tcW w:w="0" w:type="auto"/>
            <w:shd w:val="clear" w:color="auto" w:fill="FFFFFF"/>
          </w:tcPr>
          <w:p w14:paraId="0207C75D" w14:textId="77777777" w:rsidR="004C26EE" w:rsidRDefault="00C72362">
            <w:pPr>
              <w:rPr>
                <w:lang w:val="en-GB"/>
              </w:rPr>
            </w:pPr>
            <w:r>
              <w:rPr>
                <w:lang w:val="en-GB"/>
              </w:rPr>
              <w:t>Translation Approved (100%)</w:t>
            </w:r>
          </w:p>
        </w:tc>
        <w:tc>
          <w:tcPr>
            <w:tcW w:w="0" w:type="auto"/>
            <w:shd w:val="clear" w:color="auto" w:fill="FFFFFF"/>
          </w:tcPr>
          <w:p w14:paraId="7F77FAFF" w14:textId="77777777" w:rsidR="004C26EE" w:rsidRDefault="00C72362">
            <w:pPr>
              <w:rPr>
                <w:lang w:val="en-GB"/>
              </w:rPr>
            </w:pPr>
            <w:r>
              <w:rPr>
                <w:lang w:val="en-GB"/>
              </w:rPr>
              <w:t>tests under conditions representing the intended operation.</w:t>
            </w:r>
          </w:p>
        </w:tc>
        <w:tc>
          <w:tcPr>
            <w:tcW w:w="0" w:type="auto"/>
            <w:shd w:val="clear" w:color="auto" w:fill="FFFFFF"/>
          </w:tcPr>
          <w:p w14:paraId="38E4FC08" w14:textId="77777777" w:rsidR="004C26EE" w:rsidRDefault="00C72362">
            <w:pPr>
              <w:rPr>
                <w:lang w:val="sr-Cyrl-RS"/>
              </w:rPr>
            </w:pPr>
            <w:r>
              <w:rPr>
                <w:lang w:val="sr-Cyrl-RS"/>
              </w:rPr>
              <w:t>испитивања у условима који симулирају предвиђени рад.</w:t>
            </w:r>
          </w:p>
        </w:tc>
      </w:tr>
      <w:tr w:rsidR="004C26EE" w14:paraId="213EBA17" w14:textId="77777777">
        <w:tc>
          <w:tcPr>
            <w:tcW w:w="0" w:type="auto"/>
            <w:shd w:val="clear" w:color="auto" w:fill="FFFFFF"/>
          </w:tcPr>
          <w:p w14:paraId="3F04D58C" w14:textId="77777777" w:rsidR="004C26EE" w:rsidRDefault="00C72362">
            <w:pPr>
              <w:rPr>
                <w:lang w:val="en-GB"/>
              </w:rPr>
            </w:pPr>
            <w:r>
              <w:rPr>
                <w:rStyle w:val="SegmentID"/>
                <w:lang w:val="en-GB"/>
              </w:rPr>
              <w:t>2490</w:t>
            </w:r>
            <w:r>
              <w:rPr>
                <w:rStyle w:val="TransUnitID"/>
                <w:lang w:val="en-GB"/>
              </w:rPr>
              <w:t>e9261d80-83c9-451a-9c11-4188c1dcb287</w:t>
            </w:r>
          </w:p>
        </w:tc>
        <w:tc>
          <w:tcPr>
            <w:tcW w:w="0" w:type="auto"/>
            <w:shd w:val="clear" w:color="auto" w:fill="FFFFFF"/>
          </w:tcPr>
          <w:p w14:paraId="37813374" w14:textId="77777777" w:rsidR="004C26EE" w:rsidRDefault="00C72362">
            <w:pPr>
              <w:rPr>
                <w:lang w:val="en-GB"/>
              </w:rPr>
            </w:pPr>
            <w:r>
              <w:rPr>
                <w:lang w:val="en-GB"/>
              </w:rPr>
              <w:t>Translation Approved (99%)</w:t>
            </w:r>
          </w:p>
        </w:tc>
        <w:tc>
          <w:tcPr>
            <w:tcW w:w="0" w:type="auto"/>
            <w:shd w:val="clear" w:color="auto" w:fill="FFFFFF"/>
          </w:tcPr>
          <w:p w14:paraId="729FA994" w14:textId="77777777" w:rsidR="004C26EE" w:rsidRDefault="00C72362">
            <w:pPr>
              <w:rPr>
                <w:lang w:val="en-GB"/>
              </w:rPr>
            </w:pPr>
            <w:r>
              <w:rPr>
                <w:lang w:val="en-GB"/>
              </w:rPr>
              <w:t>Test the behaviour of the subsystem under as many different conditions as reasonably possible representing the intended operation (e.g. line gradient, train speed, vibrations, traction power, weather conditions, design of Control-Command and Signalling trackside functionality).</w:t>
            </w:r>
          </w:p>
        </w:tc>
        <w:tc>
          <w:tcPr>
            <w:tcW w:w="0" w:type="auto"/>
            <w:shd w:val="clear" w:color="auto" w:fill="FFFFFF"/>
          </w:tcPr>
          <w:p w14:paraId="723974B2" w14:textId="450FF205" w:rsidR="004C26EE" w:rsidRDefault="00C72362" w:rsidP="0063519F">
            <w:pPr>
              <w:rPr>
                <w:lang w:val="sr-Cyrl-RS"/>
              </w:rPr>
            </w:pPr>
            <w:r>
              <w:rPr>
                <w:lang w:val="sr-Cyrl-RS"/>
              </w:rPr>
              <w:t xml:space="preserve">Испитати понашање подсистема у највећем разумно могућем броју различитих услова који симулирају предвиђену експлоатацију (нпр. нагиб пруге, брзина воза, вибрације, вучна снага, временски услови, </w:t>
            </w:r>
            <w:r w:rsidR="0063519F">
              <w:rPr>
                <w:lang w:val="sr-Cyrl-RS"/>
              </w:rPr>
              <w:t xml:space="preserve">пројекат </w:t>
            </w:r>
            <w:r>
              <w:rPr>
                <w:lang w:val="sr-Cyrl-RS"/>
              </w:rPr>
              <w:t>функционалности контроле, управљања и сигнализације</w:t>
            </w:r>
            <w:r w:rsidR="009634BC">
              <w:rPr>
                <w:lang w:val="sr-Cyrl-RS"/>
              </w:rPr>
              <w:t xml:space="preserve"> дуж пруге</w:t>
            </w:r>
            <w:r>
              <w:rPr>
                <w:lang w:val="sr-Cyrl-RS"/>
              </w:rPr>
              <w:t>).</w:t>
            </w:r>
          </w:p>
        </w:tc>
      </w:tr>
      <w:tr w:rsidR="004C26EE" w14:paraId="04889220" w14:textId="77777777">
        <w:tc>
          <w:tcPr>
            <w:tcW w:w="0" w:type="auto"/>
            <w:shd w:val="clear" w:color="auto" w:fill="FFFFFF"/>
          </w:tcPr>
          <w:p w14:paraId="7E75CDB5" w14:textId="77777777" w:rsidR="004C26EE" w:rsidRDefault="00C72362">
            <w:pPr>
              <w:rPr>
                <w:lang w:val="en-GB"/>
              </w:rPr>
            </w:pPr>
            <w:r>
              <w:rPr>
                <w:rStyle w:val="SegmentID"/>
                <w:lang w:val="en-GB"/>
              </w:rPr>
              <w:t>2491</w:t>
            </w:r>
            <w:r>
              <w:rPr>
                <w:rStyle w:val="TransUnitID"/>
                <w:lang w:val="en-GB"/>
              </w:rPr>
              <w:t>e9261d80-83c9-451a-9c11-4188c1dcb287</w:t>
            </w:r>
          </w:p>
        </w:tc>
        <w:tc>
          <w:tcPr>
            <w:tcW w:w="0" w:type="auto"/>
            <w:shd w:val="clear" w:color="auto" w:fill="FFFFFF"/>
          </w:tcPr>
          <w:p w14:paraId="0861924B" w14:textId="77777777" w:rsidR="004C26EE" w:rsidRDefault="00C72362">
            <w:pPr>
              <w:rPr>
                <w:lang w:val="en-GB"/>
              </w:rPr>
            </w:pPr>
            <w:r>
              <w:rPr>
                <w:lang w:val="en-GB"/>
              </w:rPr>
              <w:t>Translation Approved (100%)</w:t>
            </w:r>
          </w:p>
        </w:tc>
        <w:tc>
          <w:tcPr>
            <w:tcW w:w="0" w:type="auto"/>
            <w:shd w:val="clear" w:color="auto" w:fill="FFFFFF"/>
          </w:tcPr>
          <w:p w14:paraId="2235EC56" w14:textId="77777777" w:rsidR="004C26EE" w:rsidRDefault="00C72362">
            <w:pPr>
              <w:rPr>
                <w:lang w:val="en-GB"/>
              </w:rPr>
            </w:pPr>
            <w:r>
              <w:rPr>
                <w:lang w:val="en-GB"/>
              </w:rPr>
              <w:t>The test must be able to verify:</w:t>
            </w:r>
          </w:p>
        </w:tc>
        <w:tc>
          <w:tcPr>
            <w:tcW w:w="0" w:type="auto"/>
            <w:shd w:val="clear" w:color="auto" w:fill="FFFFFF"/>
          </w:tcPr>
          <w:p w14:paraId="09B875B7" w14:textId="77777777" w:rsidR="004C26EE" w:rsidRDefault="00C72362">
            <w:pPr>
              <w:rPr>
                <w:lang w:val="sr-Cyrl-RS"/>
              </w:rPr>
            </w:pPr>
            <w:r>
              <w:rPr>
                <w:lang w:val="sr-Cyrl-RS"/>
              </w:rPr>
              <w:t>Испитивање мора омогућити проверу:</w:t>
            </w:r>
          </w:p>
        </w:tc>
      </w:tr>
      <w:tr w:rsidR="004C26EE" w14:paraId="027B245A" w14:textId="77777777">
        <w:tc>
          <w:tcPr>
            <w:tcW w:w="0" w:type="auto"/>
            <w:shd w:val="clear" w:color="auto" w:fill="FFFFFF"/>
          </w:tcPr>
          <w:p w14:paraId="065A8249" w14:textId="77777777" w:rsidR="004C26EE" w:rsidRDefault="00C72362">
            <w:pPr>
              <w:rPr>
                <w:lang w:val="en-GB"/>
              </w:rPr>
            </w:pPr>
            <w:r>
              <w:rPr>
                <w:rStyle w:val="SegmentID"/>
                <w:lang w:val="en-GB"/>
              </w:rPr>
              <w:t>2492</w:t>
            </w:r>
            <w:r>
              <w:rPr>
                <w:rStyle w:val="TransUnitID"/>
                <w:lang w:val="en-GB"/>
              </w:rPr>
              <w:t>089ac6ae-faae-4bd4-9a00-574fffb8275c</w:t>
            </w:r>
          </w:p>
        </w:tc>
        <w:tc>
          <w:tcPr>
            <w:tcW w:w="0" w:type="auto"/>
            <w:shd w:val="clear" w:color="auto" w:fill="FFFFFF"/>
          </w:tcPr>
          <w:p w14:paraId="5944E7E2" w14:textId="77777777" w:rsidR="004C26EE" w:rsidRDefault="00C72362">
            <w:pPr>
              <w:rPr>
                <w:lang w:val="en-GB"/>
              </w:rPr>
            </w:pPr>
            <w:r>
              <w:rPr>
                <w:lang w:val="en-GB"/>
              </w:rPr>
              <w:t>Translation Approved (99%)</w:t>
            </w:r>
          </w:p>
        </w:tc>
        <w:tc>
          <w:tcPr>
            <w:tcW w:w="0" w:type="auto"/>
            <w:shd w:val="clear" w:color="auto" w:fill="FFFFFF"/>
          </w:tcPr>
          <w:p w14:paraId="4380C03D" w14:textId="77777777" w:rsidR="004C26EE" w:rsidRDefault="00C72362">
            <w:pPr>
              <w:rPr>
                <w:lang w:val="en-GB"/>
              </w:rPr>
            </w:pPr>
            <w:r>
              <w:rPr>
                <w:lang w:val="en-GB"/>
              </w:rPr>
              <w:t>(1) that odometry functions are correctly performed – basic parameter 4.2.2;</w:t>
            </w:r>
          </w:p>
        </w:tc>
        <w:tc>
          <w:tcPr>
            <w:tcW w:w="0" w:type="auto"/>
            <w:shd w:val="clear" w:color="auto" w:fill="FFFFFF"/>
          </w:tcPr>
          <w:p w14:paraId="3D5BB6A8" w14:textId="77777777" w:rsidR="004C26EE" w:rsidRDefault="00C72362">
            <w:pPr>
              <w:rPr>
                <w:lang w:val="sr-Cyrl-RS"/>
              </w:rPr>
            </w:pPr>
            <w:r>
              <w:rPr>
                <w:lang w:val="sr-Cyrl-RS"/>
              </w:rPr>
              <w:t>1) да ли се функције мерења брзине и пређеног пута правилно изводе – основни параметар 4.2.2;</w:t>
            </w:r>
          </w:p>
        </w:tc>
      </w:tr>
      <w:tr w:rsidR="004C26EE" w14:paraId="0AA8038C" w14:textId="77777777">
        <w:tc>
          <w:tcPr>
            <w:tcW w:w="0" w:type="auto"/>
            <w:shd w:val="clear" w:color="auto" w:fill="FFFFFF"/>
          </w:tcPr>
          <w:p w14:paraId="492E3197" w14:textId="77777777" w:rsidR="004C26EE" w:rsidRDefault="00C72362">
            <w:pPr>
              <w:rPr>
                <w:lang w:val="en-GB"/>
              </w:rPr>
            </w:pPr>
            <w:r>
              <w:rPr>
                <w:rStyle w:val="SegmentID"/>
                <w:lang w:val="en-GB"/>
              </w:rPr>
              <w:t>2493</w:t>
            </w:r>
            <w:r>
              <w:rPr>
                <w:rStyle w:val="TransUnitID"/>
                <w:lang w:val="en-GB"/>
              </w:rPr>
              <w:t>b10555d4-7f80-4d5e-83c6-c6baeba0601e</w:t>
            </w:r>
          </w:p>
        </w:tc>
        <w:tc>
          <w:tcPr>
            <w:tcW w:w="0" w:type="auto"/>
            <w:shd w:val="clear" w:color="auto" w:fill="FFFFFF"/>
          </w:tcPr>
          <w:p w14:paraId="0C313DBC" w14:textId="77777777" w:rsidR="004C26EE" w:rsidRDefault="00C72362">
            <w:pPr>
              <w:rPr>
                <w:lang w:val="en-GB"/>
              </w:rPr>
            </w:pPr>
            <w:r>
              <w:rPr>
                <w:lang w:val="en-GB"/>
              </w:rPr>
              <w:t>Translation Approved (99%)</w:t>
            </w:r>
          </w:p>
        </w:tc>
        <w:tc>
          <w:tcPr>
            <w:tcW w:w="0" w:type="auto"/>
            <w:shd w:val="clear" w:color="auto" w:fill="FFFFFF"/>
          </w:tcPr>
          <w:p w14:paraId="581A118A" w14:textId="77777777" w:rsidR="004C26EE" w:rsidRDefault="00C72362">
            <w:pPr>
              <w:rPr>
                <w:lang w:val="en-GB"/>
              </w:rPr>
            </w:pPr>
            <w:r>
              <w:rPr>
                <w:lang w:val="en-GB"/>
              </w:rPr>
              <w:t>(2) that the on-board Control-Command and Signalling Subsystem is compatible with the rolling stock environment – basic parameter 4.2.16.</w:t>
            </w:r>
          </w:p>
        </w:tc>
        <w:tc>
          <w:tcPr>
            <w:tcW w:w="0" w:type="auto"/>
            <w:shd w:val="clear" w:color="auto" w:fill="FFFFFF"/>
          </w:tcPr>
          <w:p w14:paraId="7B1FB678" w14:textId="77777777" w:rsidR="004C26EE" w:rsidRDefault="00C72362">
            <w:pPr>
              <w:rPr>
                <w:lang w:val="sr-Cyrl-RS"/>
              </w:rPr>
            </w:pPr>
            <w:r>
              <w:rPr>
                <w:lang w:val="sr-Cyrl-RS"/>
              </w:rPr>
              <w:t>2) да ли је подсистем контроле, управљања и сигнализације у возилу компатибилан са окружењем возних средстава – основни параметар 4.2.16.</w:t>
            </w:r>
          </w:p>
        </w:tc>
      </w:tr>
      <w:tr w:rsidR="004C26EE" w14:paraId="1133B664" w14:textId="77777777">
        <w:tc>
          <w:tcPr>
            <w:tcW w:w="0" w:type="auto"/>
            <w:shd w:val="clear" w:color="auto" w:fill="FFFFFF"/>
          </w:tcPr>
          <w:p w14:paraId="6A9CBF57" w14:textId="77777777" w:rsidR="004C26EE" w:rsidRDefault="00C72362">
            <w:pPr>
              <w:rPr>
                <w:lang w:val="en-GB"/>
              </w:rPr>
            </w:pPr>
            <w:r>
              <w:rPr>
                <w:rStyle w:val="SegmentID"/>
                <w:lang w:val="en-GB"/>
              </w:rPr>
              <w:t>2494</w:t>
            </w:r>
            <w:r>
              <w:rPr>
                <w:rStyle w:val="TransUnitID"/>
                <w:lang w:val="en-GB"/>
              </w:rPr>
              <w:t>d34e88cf-331e-4341-bc4a-31a3a0669b17</w:t>
            </w:r>
          </w:p>
        </w:tc>
        <w:tc>
          <w:tcPr>
            <w:tcW w:w="0" w:type="auto"/>
            <w:shd w:val="clear" w:color="auto" w:fill="FFFFFF"/>
          </w:tcPr>
          <w:p w14:paraId="1A655043" w14:textId="77777777" w:rsidR="004C26EE" w:rsidRDefault="00C72362">
            <w:pPr>
              <w:rPr>
                <w:lang w:val="en-GB"/>
              </w:rPr>
            </w:pPr>
            <w:r>
              <w:rPr>
                <w:lang w:val="en-GB"/>
              </w:rPr>
              <w:t>Translation Approved (100%)</w:t>
            </w:r>
          </w:p>
        </w:tc>
        <w:tc>
          <w:tcPr>
            <w:tcW w:w="0" w:type="auto"/>
            <w:shd w:val="clear" w:color="auto" w:fill="FFFFFF"/>
          </w:tcPr>
          <w:p w14:paraId="3BC4E425" w14:textId="77777777" w:rsidR="004C26EE" w:rsidRDefault="00C72362">
            <w:pPr>
              <w:rPr>
                <w:lang w:val="en-GB"/>
              </w:rPr>
            </w:pPr>
            <w:r>
              <w:rPr>
                <w:lang w:val="en-GB"/>
              </w:rPr>
              <w:t>These tests must also be such as to increase confidence that there will be no systematic failures.</w:t>
            </w:r>
          </w:p>
        </w:tc>
        <w:tc>
          <w:tcPr>
            <w:tcW w:w="0" w:type="auto"/>
            <w:shd w:val="clear" w:color="auto" w:fill="FFFFFF"/>
          </w:tcPr>
          <w:p w14:paraId="0B713610" w14:textId="77777777" w:rsidR="004C26EE" w:rsidRDefault="00C72362">
            <w:pPr>
              <w:rPr>
                <w:lang w:val="sr-Cyrl-RS"/>
              </w:rPr>
            </w:pPr>
            <w:r>
              <w:rPr>
                <w:lang w:val="sr-Cyrl-RS"/>
              </w:rPr>
              <w:t>Ова испитивања морају бити таква да повећају поверење да неће доћи до систематских кварова.</w:t>
            </w:r>
          </w:p>
        </w:tc>
      </w:tr>
      <w:tr w:rsidR="004C26EE" w14:paraId="3E57D9B6" w14:textId="77777777">
        <w:tc>
          <w:tcPr>
            <w:tcW w:w="0" w:type="auto"/>
            <w:shd w:val="clear" w:color="auto" w:fill="FFFFFF"/>
          </w:tcPr>
          <w:p w14:paraId="07E8E51C" w14:textId="77777777" w:rsidR="004C26EE" w:rsidRDefault="00C72362">
            <w:pPr>
              <w:rPr>
                <w:lang w:val="en-GB"/>
              </w:rPr>
            </w:pPr>
            <w:r>
              <w:rPr>
                <w:rStyle w:val="SegmentID"/>
                <w:lang w:val="en-GB"/>
              </w:rPr>
              <w:t>2495</w:t>
            </w:r>
            <w:r>
              <w:rPr>
                <w:rStyle w:val="TransUnitID"/>
                <w:lang w:val="en-GB"/>
              </w:rPr>
              <w:t>230471f0-f877-4174-9e7a-e137eea540d0</w:t>
            </w:r>
          </w:p>
        </w:tc>
        <w:tc>
          <w:tcPr>
            <w:tcW w:w="0" w:type="auto"/>
            <w:shd w:val="clear" w:color="auto" w:fill="FFFFFF"/>
          </w:tcPr>
          <w:p w14:paraId="0CAA214A" w14:textId="77777777" w:rsidR="004C26EE" w:rsidRDefault="00C72362">
            <w:pPr>
              <w:rPr>
                <w:lang w:val="en-GB"/>
              </w:rPr>
            </w:pPr>
            <w:r>
              <w:rPr>
                <w:lang w:val="en-GB"/>
              </w:rPr>
              <w:t>Translation Approved (100%)</w:t>
            </w:r>
          </w:p>
        </w:tc>
        <w:tc>
          <w:tcPr>
            <w:tcW w:w="0" w:type="auto"/>
            <w:shd w:val="clear" w:color="auto" w:fill="FFFFFF"/>
          </w:tcPr>
          <w:p w14:paraId="75CBDD9C" w14:textId="77777777" w:rsidR="004C26EE" w:rsidRDefault="00C72362">
            <w:pPr>
              <w:rPr>
                <w:lang w:val="en-GB"/>
              </w:rPr>
            </w:pPr>
            <w:r>
              <w:rPr>
                <w:lang w:val="en-GB"/>
              </w:rPr>
              <w:t>The scope of these tests excludes tests already carried out at different stages: tests performed on the interoperability constituents and tests performed on the subsystem in a simulated environment shall be taken into account.</w:t>
            </w:r>
          </w:p>
        </w:tc>
        <w:tc>
          <w:tcPr>
            <w:tcW w:w="0" w:type="auto"/>
            <w:shd w:val="clear" w:color="auto" w:fill="FFFFFF"/>
          </w:tcPr>
          <w:p w14:paraId="29019FB0" w14:textId="77777777" w:rsidR="004C26EE" w:rsidRDefault="00C72362">
            <w:pPr>
              <w:rPr>
                <w:lang w:val="sr-Cyrl-RS"/>
              </w:rPr>
            </w:pPr>
            <w:r>
              <w:rPr>
                <w:lang w:val="sr-Cyrl-RS"/>
              </w:rPr>
              <w:t>Из обима ових испитивања искључена су испитивања која су већ обављена у ранијим фазама: испитивања извршена на чиниоцима интероперабилности и испитивања извршена на подсистему у симулираном окружењу морају се узети у обзир.</w:t>
            </w:r>
          </w:p>
        </w:tc>
      </w:tr>
      <w:tr w:rsidR="004C26EE" w14:paraId="2DC2CD19" w14:textId="77777777">
        <w:tc>
          <w:tcPr>
            <w:tcW w:w="0" w:type="auto"/>
            <w:shd w:val="clear" w:color="auto" w:fill="FFFFFF"/>
          </w:tcPr>
          <w:p w14:paraId="4B47EC7D" w14:textId="77777777" w:rsidR="004C26EE" w:rsidRDefault="00C72362">
            <w:pPr>
              <w:rPr>
                <w:lang w:val="en-GB"/>
              </w:rPr>
            </w:pPr>
            <w:r>
              <w:rPr>
                <w:rStyle w:val="SegmentID"/>
                <w:lang w:val="en-GB"/>
              </w:rPr>
              <w:t>2496</w:t>
            </w:r>
            <w:r>
              <w:rPr>
                <w:rStyle w:val="TransUnitID"/>
                <w:lang w:val="en-GB"/>
              </w:rPr>
              <w:t>9c5b3fa6-e1c5-48bf-85fb-e6c47199dc8e</w:t>
            </w:r>
          </w:p>
        </w:tc>
        <w:tc>
          <w:tcPr>
            <w:tcW w:w="0" w:type="auto"/>
            <w:shd w:val="clear" w:color="auto" w:fill="FFFFFF"/>
          </w:tcPr>
          <w:p w14:paraId="21485B4B" w14:textId="77777777" w:rsidR="004C26EE" w:rsidRDefault="00C72362">
            <w:pPr>
              <w:rPr>
                <w:lang w:val="en-GB"/>
              </w:rPr>
            </w:pPr>
            <w:r>
              <w:rPr>
                <w:lang w:val="en-GB"/>
              </w:rPr>
              <w:t>Translation Approved (98%)</w:t>
            </w:r>
          </w:p>
        </w:tc>
        <w:tc>
          <w:tcPr>
            <w:tcW w:w="0" w:type="auto"/>
            <w:shd w:val="clear" w:color="auto" w:fill="FFFFFF"/>
          </w:tcPr>
          <w:p w14:paraId="6FE30497" w14:textId="77777777" w:rsidR="004C26EE" w:rsidRDefault="00C72362">
            <w:pPr>
              <w:rPr>
                <w:lang w:val="en-GB"/>
              </w:rPr>
            </w:pPr>
            <w:r>
              <w:rPr>
                <w:lang w:val="en-GB"/>
              </w:rPr>
              <w:t>Tests under environmental conditions are not necessary for on-board RMR voice equipment.</w:t>
            </w:r>
          </w:p>
        </w:tc>
        <w:tc>
          <w:tcPr>
            <w:tcW w:w="0" w:type="auto"/>
            <w:shd w:val="clear" w:color="auto" w:fill="FFFFFF"/>
          </w:tcPr>
          <w:p w14:paraId="73340578" w14:textId="77777777" w:rsidR="004C26EE" w:rsidRDefault="00C72362">
            <w:pPr>
              <w:rPr>
                <w:lang w:val="sr-Cyrl-RS"/>
              </w:rPr>
            </w:pPr>
            <w:r>
              <w:rPr>
                <w:lang w:val="sr-Cyrl-RS"/>
              </w:rPr>
              <w:t xml:space="preserve">Испитивања у условима животне средине нису неопходна за говорну опрему </w:t>
            </w:r>
            <w:r>
              <w:rPr>
                <w:rStyle w:val="Tag"/>
                <w:lang w:val="sr-Cyrl-RS"/>
              </w:rPr>
              <w:t>&lt;Italic&gt;</w:t>
            </w:r>
            <w:r>
              <w:rPr>
                <w:lang w:val="sr-Cyrl-RS"/>
              </w:rPr>
              <w:t>RMR</w:t>
            </w:r>
            <w:r>
              <w:rPr>
                <w:rStyle w:val="Tag"/>
                <w:lang w:val="sr-Cyrl-RS"/>
              </w:rPr>
              <w:t>&lt;/Italic&gt;</w:t>
            </w:r>
            <w:r>
              <w:rPr>
                <w:lang w:val="sr-Cyrl-RS"/>
              </w:rPr>
              <w:t>-а у возилу.</w:t>
            </w:r>
          </w:p>
        </w:tc>
      </w:tr>
      <w:tr w:rsidR="004C26EE" w14:paraId="6FFB40DB" w14:textId="77777777">
        <w:tc>
          <w:tcPr>
            <w:tcW w:w="0" w:type="auto"/>
            <w:shd w:val="clear" w:color="auto" w:fill="FFFFFF"/>
          </w:tcPr>
          <w:p w14:paraId="2542FF57" w14:textId="77777777" w:rsidR="004C26EE" w:rsidRDefault="00C72362">
            <w:pPr>
              <w:rPr>
                <w:lang w:val="en-GB"/>
              </w:rPr>
            </w:pPr>
            <w:r>
              <w:rPr>
                <w:rStyle w:val="SegmentID"/>
                <w:lang w:val="en-GB"/>
              </w:rPr>
              <w:t>2497</w:t>
            </w:r>
            <w:r>
              <w:rPr>
                <w:rStyle w:val="TransUnitID"/>
                <w:lang w:val="en-GB"/>
              </w:rPr>
              <w:t>0ded0292-b7bf-4b08-8c6e-6e6438a4101f</w:t>
            </w:r>
          </w:p>
        </w:tc>
        <w:tc>
          <w:tcPr>
            <w:tcW w:w="0" w:type="auto"/>
            <w:shd w:val="clear" w:color="auto" w:fill="FFFFFF"/>
          </w:tcPr>
          <w:p w14:paraId="164A7C7B" w14:textId="77777777" w:rsidR="004C26EE" w:rsidRDefault="00C72362">
            <w:pPr>
              <w:rPr>
                <w:lang w:val="en-GB"/>
              </w:rPr>
            </w:pPr>
            <w:r>
              <w:rPr>
                <w:lang w:val="en-GB"/>
              </w:rPr>
              <w:t>Translation Approved (100%)</w:t>
            </w:r>
          </w:p>
        </w:tc>
        <w:tc>
          <w:tcPr>
            <w:tcW w:w="0" w:type="auto"/>
            <w:shd w:val="clear" w:color="auto" w:fill="FFFFFF"/>
          </w:tcPr>
          <w:p w14:paraId="42964649" w14:textId="77777777" w:rsidR="004C26EE" w:rsidRDefault="00C72362">
            <w:pPr>
              <w:rPr>
                <w:lang w:val="en-GB"/>
              </w:rPr>
            </w:pPr>
            <w:r>
              <w:rPr>
                <w:lang w:val="en-GB"/>
              </w:rPr>
              <w:t>Note:</w:t>
            </w:r>
          </w:p>
        </w:tc>
        <w:tc>
          <w:tcPr>
            <w:tcW w:w="0" w:type="auto"/>
            <w:shd w:val="clear" w:color="auto" w:fill="FFFFFF"/>
          </w:tcPr>
          <w:p w14:paraId="1A1342ED" w14:textId="77777777" w:rsidR="004C26EE" w:rsidRDefault="00C72362">
            <w:pPr>
              <w:rPr>
                <w:lang w:val="sr-Cyrl-RS"/>
              </w:rPr>
            </w:pPr>
            <w:r>
              <w:rPr>
                <w:lang w:val="sr-Cyrl-RS"/>
              </w:rPr>
              <w:t>Напомена:</w:t>
            </w:r>
          </w:p>
        </w:tc>
      </w:tr>
      <w:tr w:rsidR="004C26EE" w14:paraId="3E567F28" w14:textId="77777777">
        <w:tc>
          <w:tcPr>
            <w:tcW w:w="0" w:type="auto"/>
            <w:shd w:val="clear" w:color="auto" w:fill="FFFFFF"/>
          </w:tcPr>
          <w:p w14:paraId="14F40BB2" w14:textId="77777777" w:rsidR="004C26EE" w:rsidRDefault="00C72362">
            <w:pPr>
              <w:rPr>
                <w:lang w:val="en-GB"/>
              </w:rPr>
            </w:pPr>
            <w:r>
              <w:rPr>
                <w:rStyle w:val="SegmentID"/>
                <w:lang w:val="en-GB"/>
              </w:rPr>
              <w:t>2498</w:t>
            </w:r>
            <w:r>
              <w:rPr>
                <w:rStyle w:val="TransUnitID"/>
                <w:lang w:val="en-GB"/>
              </w:rPr>
              <w:t>0ded0292-b7bf-4b08-8c6e-6e6438a4101f</w:t>
            </w:r>
          </w:p>
        </w:tc>
        <w:tc>
          <w:tcPr>
            <w:tcW w:w="0" w:type="auto"/>
            <w:shd w:val="clear" w:color="auto" w:fill="FFFFFF"/>
          </w:tcPr>
          <w:p w14:paraId="71716222" w14:textId="77777777" w:rsidR="004C26EE" w:rsidRDefault="00C72362">
            <w:pPr>
              <w:rPr>
                <w:lang w:val="en-GB"/>
              </w:rPr>
            </w:pPr>
            <w:r>
              <w:rPr>
                <w:lang w:val="en-GB"/>
              </w:rPr>
              <w:t>Translation Approved (100%)</w:t>
            </w:r>
          </w:p>
        </w:tc>
        <w:tc>
          <w:tcPr>
            <w:tcW w:w="0" w:type="auto"/>
            <w:shd w:val="clear" w:color="auto" w:fill="FFFFFF"/>
          </w:tcPr>
          <w:p w14:paraId="25CEB494" w14:textId="77777777" w:rsidR="004C26EE" w:rsidRDefault="00C72362">
            <w:pPr>
              <w:rPr>
                <w:lang w:val="en-GB"/>
              </w:rPr>
            </w:pPr>
            <w:r>
              <w:rPr>
                <w:lang w:val="en-GB"/>
              </w:rPr>
              <w:t>Indicate in the certificate which conditions have been tested and which standards have been applied.</w:t>
            </w:r>
          </w:p>
        </w:tc>
        <w:tc>
          <w:tcPr>
            <w:tcW w:w="0" w:type="auto"/>
            <w:shd w:val="clear" w:color="auto" w:fill="FFFFFF"/>
          </w:tcPr>
          <w:p w14:paraId="05F25FEB" w14:textId="77777777" w:rsidR="004C26EE" w:rsidRDefault="00C72362">
            <w:pPr>
              <w:rPr>
                <w:lang w:val="sr-Cyrl-RS"/>
              </w:rPr>
            </w:pPr>
            <w:r>
              <w:rPr>
                <w:lang w:val="sr-Cyrl-RS"/>
              </w:rPr>
              <w:t>Навести у сертификату који услови су испитивани и који стандарди су примењени.</w:t>
            </w:r>
          </w:p>
        </w:tc>
      </w:tr>
      <w:tr w:rsidR="004C26EE" w14:paraId="22CF624A" w14:textId="77777777">
        <w:tc>
          <w:tcPr>
            <w:tcW w:w="0" w:type="auto"/>
            <w:shd w:val="clear" w:color="auto" w:fill="FFFFFF"/>
          </w:tcPr>
          <w:p w14:paraId="1758F1A2" w14:textId="77777777" w:rsidR="004C26EE" w:rsidRDefault="00C72362">
            <w:pPr>
              <w:rPr>
                <w:lang w:val="en-GB"/>
              </w:rPr>
            </w:pPr>
            <w:r>
              <w:rPr>
                <w:rStyle w:val="SegmentID"/>
                <w:lang w:val="en-GB"/>
              </w:rPr>
              <w:t>2499</w:t>
            </w:r>
            <w:r>
              <w:rPr>
                <w:rStyle w:val="TransUnitID"/>
                <w:lang w:val="en-GB"/>
              </w:rPr>
              <w:t>50e34dbe-9797-4d39-9943-60ff0f44cb35</w:t>
            </w:r>
          </w:p>
        </w:tc>
        <w:tc>
          <w:tcPr>
            <w:tcW w:w="0" w:type="auto"/>
            <w:shd w:val="clear" w:color="auto" w:fill="FFFFFF"/>
          </w:tcPr>
          <w:p w14:paraId="4A3A8DFF" w14:textId="77777777" w:rsidR="004C26EE" w:rsidRDefault="00C72362">
            <w:pPr>
              <w:rPr>
                <w:lang w:val="en-GB"/>
              </w:rPr>
            </w:pPr>
            <w:r>
              <w:rPr>
                <w:lang w:val="en-GB"/>
              </w:rPr>
              <w:t>Translation Approved (100%)</w:t>
            </w:r>
          </w:p>
        </w:tc>
        <w:tc>
          <w:tcPr>
            <w:tcW w:w="0" w:type="auto"/>
            <w:shd w:val="clear" w:color="auto" w:fill="FFFFFF"/>
          </w:tcPr>
          <w:p w14:paraId="436647AD" w14:textId="77777777" w:rsidR="004C26EE" w:rsidRDefault="00C72362">
            <w:pPr>
              <w:rPr>
                <w:lang w:val="en-GB"/>
              </w:rPr>
            </w:pPr>
            <w:r>
              <w:rPr>
                <w:lang w:val="en-GB"/>
              </w:rPr>
              <w:t>Reports of test runs.</w:t>
            </w:r>
          </w:p>
        </w:tc>
        <w:tc>
          <w:tcPr>
            <w:tcW w:w="0" w:type="auto"/>
            <w:shd w:val="clear" w:color="auto" w:fill="FFFFFF"/>
          </w:tcPr>
          <w:p w14:paraId="45D8A219" w14:textId="77777777" w:rsidR="004C26EE" w:rsidRDefault="00C72362">
            <w:pPr>
              <w:rPr>
                <w:lang w:val="sr-Cyrl-RS"/>
              </w:rPr>
            </w:pPr>
            <w:r>
              <w:rPr>
                <w:lang w:val="sr-Cyrl-RS"/>
              </w:rPr>
              <w:t>Извештаји о пробним вожњама.</w:t>
            </w:r>
          </w:p>
        </w:tc>
      </w:tr>
      <w:tr w:rsidR="004C26EE" w14:paraId="2F88A443" w14:textId="77777777">
        <w:tc>
          <w:tcPr>
            <w:tcW w:w="0" w:type="auto"/>
            <w:shd w:val="clear" w:color="auto" w:fill="FFFFFF"/>
          </w:tcPr>
          <w:p w14:paraId="08FA761F" w14:textId="77777777" w:rsidR="004C26EE" w:rsidRDefault="00C72362">
            <w:pPr>
              <w:rPr>
                <w:lang w:val="en-GB"/>
              </w:rPr>
            </w:pPr>
            <w:r>
              <w:rPr>
                <w:rStyle w:val="SegmentID"/>
                <w:lang w:val="en-GB"/>
              </w:rPr>
              <w:t>2500</w:t>
            </w:r>
            <w:r>
              <w:rPr>
                <w:rStyle w:val="TransUnitID"/>
                <w:lang w:val="en-GB"/>
              </w:rPr>
              <w:t>d121d6d2-0b35-4385-b3de-7c7714e21715</w:t>
            </w:r>
          </w:p>
        </w:tc>
        <w:tc>
          <w:tcPr>
            <w:tcW w:w="0" w:type="auto"/>
            <w:shd w:val="clear" w:color="auto" w:fill="FFFFFF"/>
          </w:tcPr>
          <w:p w14:paraId="0B923072" w14:textId="77777777" w:rsidR="004C26EE" w:rsidRDefault="00C72362">
            <w:pPr>
              <w:rPr>
                <w:lang w:val="en-GB"/>
              </w:rPr>
            </w:pPr>
            <w:r>
              <w:rPr>
                <w:lang w:val="en-GB"/>
              </w:rPr>
              <w:t>Translation Approved (99%)</w:t>
            </w:r>
          </w:p>
        </w:tc>
        <w:tc>
          <w:tcPr>
            <w:tcW w:w="0" w:type="auto"/>
            <w:shd w:val="clear" w:color="auto" w:fill="FFFFFF"/>
          </w:tcPr>
          <w:p w14:paraId="02594D33" w14:textId="77777777" w:rsidR="004C26EE" w:rsidRDefault="00C72362">
            <w:pPr>
              <w:rPr>
                <w:lang w:val="en-GB"/>
              </w:rPr>
            </w:pPr>
            <w:r>
              <w:rPr>
                <w:lang w:val="en-GB"/>
              </w:rPr>
              <w:t>(</w:t>
            </w:r>
            <w:r>
              <w:rPr>
                <w:rStyle w:val="Tag"/>
                <w:lang w:val="en-GB"/>
              </w:rPr>
              <w:t>&lt;134955&gt;</w:t>
            </w:r>
            <w:r>
              <w:rPr>
                <w:lang w:val="en-GB"/>
              </w:rPr>
              <w:t>1</w:t>
            </w:r>
            <w:r>
              <w:rPr>
                <w:rStyle w:val="Tag"/>
                <w:lang w:val="en-GB"/>
              </w:rPr>
              <w:t>&lt;/134955&gt;</w:t>
            </w:r>
            <w:r>
              <w:rPr>
                <w:lang w:val="en-GB"/>
              </w:rPr>
              <w:t>) In this case, the assessment of the management of transitions shall be according to national specifications.</w:t>
            </w:r>
          </w:p>
        </w:tc>
        <w:tc>
          <w:tcPr>
            <w:tcW w:w="0" w:type="auto"/>
            <w:shd w:val="clear" w:color="auto" w:fill="FFFFFF"/>
          </w:tcPr>
          <w:p w14:paraId="36F35174" w14:textId="77777777" w:rsidR="004C26EE" w:rsidRDefault="00C72362">
            <w:pPr>
              <w:rPr>
                <w:lang w:val="sr-Cyrl-RS"/>
              </w:rPr>
            </w:pPr>
            <w:r>
              <w:rPr>
                <w:lang w:val="sr-Cyrl-RS"/>
              </w:rPr>
              <w:t>(</w:t>
            </w:r>
            <w:r>
              <w:rPr>
                <w:rStyle w:val="Tag"/>
                <w:lang w:val="sr-Cyrl-RS"/>
              </w:rPr>
              <w:t>&lt;134955&gt;</w:t>
            </w:r>
            <w:r>
              <w:rPr>
                <w:lang w:val="sr-Cyrl-RS"/>
              </w:rPr>
              <w:t>1</w:t>
            </w:r>
            <w:r>
              <w:rPr>
                <w:rStyle w:val="Tag"/>
                <w:lang w:val="sr-Cyrl-RS"/>
              </w:rPr>
              <w:t>&lt;/134955&gt;</w:t>
            </w:r>
            <w:r>
              <w:rPr>
                <w:lang w:val="sr-Cyrl-RS"/>
              </w:rPr>
              <w:t>) У том случају, оцена управљања прелазима врши се на основу националних спецификација.</w:t>
            </w:r>
          </w:p>
        </w:tc>
      </w:tr>
      <w:tr w:rsidR="004C26EE" w14:paraId="724A888D" w14:textId="77777777">
        <w:tc>
          <w:tcPr>
            <w:tcW w:w="0" w:type="auto"/>
            <w:shd w:val="clear" w:color="auto" w:fill="FFFFFF"/>
          </w:tcPr>
          <w:p w14:paraId="28127602" w14:textId="77777777" w:rsidR="004C26EE" w:rsidRDefault="00C72362">
            <w:pPr>
              <w:rPr>
                <w:lang w:val="en-GB"/>
              </w:rPr>
            </w:pPr>
            <w:r>
              <w:rPr>
                <w:rStyle w:val="SegmentID"/>
                <w:lang w:val="en-GB"/>
              </w:rPr>
              <w:t>2501</w:t>
            </w:r>
            <w:r>
              <w:rPr>
                <w:rStyle w:val="TransUnitID"/>
                <w:lang w:val="en-GB"/>
              </w:rPr>
              <w:t>a445aeff-a608-4732-821e-80ffc1f3ee9b</w:t>
            </w:r>
          </w:p>
        </w:tc>
        <w:tc>
          <w:tcPr>
            <w:tcW w:w="0" w:type="auto"/>
            <w:shd w:val="clear" w:color="auto" w:fill="FFFFFF"/>
          </w:tcPr>
          <w:p w14:paraId="6745F222" w14:textId="77777777" w:rsidR="004C26EE" w:rsidRDefault="00C72362">
            <w:pPr>
              <w:rPr>
                <w:lang w:val="en-GB"/>
              </w:rPr>
            </w:pPr>
            <w:r>
              <w:rPr>
                <w:lang w:val="en-GB"/>
              </w:rPr>
              <w:t>Translation Approved (100%)</w:t>
            </w:r>
          </w:p>
        </w:tc>
        <w:tc>
          <w:tcPr>
            <w:tcW w:w="0" w:type="auto"/>
            <w:shd w:val="clear" w:color="auto" w:fill="FFFFFF"/>
          </w:tcPr>
          <w:p w14:paraId="0166E02A" w14:textId="77777777" w:rsidR="004C26EE" w:rsidRDefault="00C72362">
            <w:pPr>
              <w:rPr>
                <w:lang w:val="en-GB"/>
              </w:rPr>
            </w:pPr>
            <w:r>
              <w:rPr>
                <w:lang w:val="en-GB"/>
              </w:rPr>
              <w:t>6.3.3.1.</w:t>
            </w:r>
          </w:p>
        </w:tc>
        <w:tc>
          <w:tcPr>
            <w:tcW w:w="0" w:type="auto"/>
            <w:shd w:val="clear" w:color="auto" w:fill="FFFFFF"/>
          </w:tcPr>
          <w:p w14:paraId="62B26E9E" w14:textId="77777777" w:rsidR="004C26EE" w:rsidRDefault="00C72362">
            <w:pPr>
              <w:rPr>
                <w:lang w:val="sr-Cyrl-RS"/>
              </w:rPr>
            </w:pPr>
            <w:r>
              <w:rPr>
                <w:lang w:val="sr-Cyrl-RS"/>
              </w:rPr>
              <w:t>6.3.3.1.</w:t>
            </w:r>
          </w:p>
        </w:tc>
      </w:tr>
      <w:tr w:rsidR="004C26EE" w14:paraId="2DCB8137" w14:textId="77777777">
        <w:tc>
          <w:tcPr>
            <w:tcW w:w="0" w:type="auto"/>
            <w:shd w:val="clear" w:color="auto" w:fill="FFFFFF"/>
          </w:tcPr>
          <w:p w14:paraId="306576C5" w14:textId="77777777" w:rsidR="004C26EE" w:rsidRDefault="00C72362">
            <w:pPr>
              <w:rPr>
                <w:lang w:val="en-GB"/>
              </w:rPr>
            </w:pPr>
            <w:r>
              <w:rPr>
                <w:rStyle w:val="SegmentID"/>
                <w:lang w:val="en-GB"/>
              </w:rPr>
              <w:t>2502</w:t>
            </w:r>
            <w:r>
              <w:rPr>
                <w:rStyle w:val="TransUnitID"/>
                <w:lang w:val="en-GB"/>
              </w:rPr>
              <w:t>a445aeff-a608-4732-821e-80ffc1f3ee9b</w:t>
            </w:r>
          </w:p>
        </w:tc>
        <w:tc>
          <w:tcPr>
            <w:tcW w:w="0" w:type="auto"/>
            <w:shd w:val="clear" w:color="auto" w:fill="FFFFFF"/>
          </w:tcPr>
          <w:p w14:paraId="3F8A2C9F" w14:textId="77777777" w:rsidR="004C26EE" w:rsidRDefault="00C72362">
            <w:pPr>
              <w:rPr>
                <w:lang w:val="en-GB"/>
              </w:rPr>
            </w:pPr>
            <w:r>
              <w:rPr>
                <w:lang w:val="en-GB"/>
              </w:rPr>
              <w:t>Translation Approved (100%)</w:t>
            </w:r>
          </w:p>
        </w:tc>
        <w:tc>
          <w:tcPr>
            <w:tcW w:w="0" w:type="auto"/>
            <w:shd w:val="clear" w:color="auto" w:fill="FFFFFF"/>
          </w:tcPr>
          <w:p w14:paraId="32DEAD6C" w14:textId="77777777" w:rsidR="004C26EE" w:rsidRDefault="00C72362">
            <w:pPr>
              <w:rPr>
                <w:lang w:val="en-GB"/>
              </w:rPr>
            </w:pPr>
            <w:r>
              <w:rPr>
                <w:lang w:val="en-GB"/>
              </w:rPr>
              <w:t>ETCS and radio system compatibility checks</w:t>
            </w:r>
          </w:p>
        </w:tc>
        <w:tc>
          <w:tcPr>
            <w:tcW w:w="0" w:type="auto"/>
            <w:shd w:val="clear" w:color="auto" w:fill="FFFFFF"/>
          </w:tcPr>
          <w:p w14:paraId="23AFE406" w14:textId="77777777" w:rsidR="004C26EE" w:rsidRDefault="00C72362">
            <w:pPr>
              <w:rPr>
                <w:lang w:val="sr-Cyrl-RS"/>
              </w:rPr>
            </w:pPr>
            <w:r>
              <w:rPr>
                <w:lang w:val="sr-Cyrl-RS"/>
              </w:rPr>
              <w:t xml:space="preserve">Провере компатибилности система </w:t>
            </w:r>
            <w:r>
              <w:rPr>
                <w:rStyle w:val="Tag"/>
                <w:lang w:val="sr-Cyrl-RS"/>
              </w:rPr>
              <w:t>&lt;Italic&gt;</w:t>
            </w:r>
            <w:r>
              <w:rPr>
                <w:lang w:val="sr-Cyrl-RS"/>
              </w:rPr>
              <w:t>ETCS</w:t>
            </w:r>
            <w:r>
              <w:rPr>
                <w:rStyle w:val="Tag"/>
                <w:lang w:val="sr-Cyrl-RS"/>
              </w:rPr>
              <w:t>&lt;/Italic&gt;</w:t>
            </w:r>
            <w:r>
              <w:rPr>
                <w:lang w:val="sr-Cyrl-RS"/>
              </w:rPr>
              <w:t xml:space="preserve"> и радио-система</w:t>
            </w:r>
          </w:p>
        </w:tc>
      </w:tr>
      <w:tr w:rsidR="004C26EE" w14:paraId="0436EF5E" w14:textId="77777777">
        <w:tc>
          <w:tcPr>
            <w:tcW w:w="0" w:type="auto"/>
            <w:shd w:val="clear" w:color="auto" w:fill="FFFFFF"/>
          </w:tcPr>
          <w:p w14:paraId="7328D5F2" w14:textId="77777777" w:rsidR="004C26EE" w:rsidRDefault="00C72362">
            <w:pPr>
              <w:rPr>
                <w:lang w:val="en-GB"/>
              </w:rPr>
            </w:pPr>
            <w:r>
              <w:rPr>
                <w:rStyle w:val="SegmentID"/>
                <w:lang w:val="en-GB"/>
              </w:rPr>
              <w:t>2503</w:t>
            </w:r>
            <w:r>
              <w:rPr>
                <w:rStyle w:val="TransUnitID"/>
                <w:lang w:val="en-GB"/>
              </w:rPr>
              <w:t>68bc1780-5905-4137-8059-70f3182391ab</w:t>
            </w:r>
          </w:p>
        </w:tc>
        <w:tc>
          <w:tcPr>
            <w:tcW w:w="0" w:type="auto"/>
            <w:shd w:val="clear" w:color="auto" w:fill="FFFFFF"/>
          </w:tcPr>
          <w:p w14:paraId="00A4A33F" w14:textId="77777777" w:rsidR="004C26EE" w:rsidRDefault="00C72362">
            <w:pPr>
              <w:rPr>
                <w:lang w:val="en-GB"/>
              </w:rPr>
            </w:pPr>
            <w:r>
              <w:rPr>
                <w:lang w:val="en-GB"/>
              </w:rPr>
              <w:t>Translation Approved (73%)</w:t>
            </w:r>
          </w:p>
        </w:tc>
        <w:tc>
          <w:tcPr>
            <w:tcW w:w="0" w:type="auto"/>
            <w:shd w:val="clear" w:color="auto" w:fill="FFFFFF"/>
          </w:tcPr>
          <w:p w14:paraId="471764F4" w14:textId="77777777" w:rsidR="004C26EE" w:rsidRDefault="00C72362">
            <w:pPr>
              <w:rPr>
                <w:lang w:val="en-GB"/>
              </w:rPr>
            </w:pPr>
            <w:r>
              <w:rPr>
                <w:lang w:val="en-GB"/>
              </w:rPr>
              <w:t>The task of the NoBo with regards to the ESC/RSC check report is to verify the correctness and completeness of the ESC/RSC check report for the subsystem, according to the requirements in this point.</w:t>
            </w:r>
          </w:p>
        </w:tc>
        <w:tc>
          <w:tcPr>
            <w:tcW w:w="0" w:type="auto"/>
            <w:shd w:val="clear" w:color="auto" w:fill="FFFFFF"/>
          </w:tcPr>
          <w:p w14:paraId="6788BFE7" w14:textId="77777777" w:rsidR="004C26EE" w:rsidRDefault="00C72362">
            <w:pPr>
              <w:rPr>
                <w:lang w:val="sr-Cyrl-RS"/>
              </w:rPr>
            </w:pPr>
            <w:r>
              <w:rPr>
                <w:lang w:val="sr-Cyrl-RS"/>
              </w:rPr>
              <w:t xml:space="preserve">Задатак пријављеног тела у вези са извештајем о провери </w:t>
            </w:r>
            <w:r>
              <w:rPr>
                <w:rStyle w:val="Tag"/>
                <w:lang w:val="sr-Cyrl-RS"/>
              </w:rPr>
              <w:t>&lt;Italic&gt;</w:t>
            </w:r>
            <w:r>
              <w:rPr>
                <w:lang w:val="sr-Cyrl-RS"/>
              </w:rPr>
              <w:t>ESC</w:t>
            </w:r>
            <w:r>
              <w:rPr>
                <w:rStyle w:val="Tag"/>
                <w:lang w:val="sr-Cyrl-RS"/>
              </w:rPr>
              <w:t>&lt;/Italic&gt;</w:t>
            </w:r>
            <w:r>
              <w:rPr>
                <w:lang w:val="sr-Cyrl-RS"/>
              </w:rPr>
              <w:t xml:space="preserve">-а / компатибилности радио-система је да провери тачност и потпуност извештаја о провери </w:t>
            </w:r>
            <w:r>
              <w:rPr>
                <w:rStyle w:val="Tag"/>
                <w:lang w:val="sr-Cyrl-RS"/>
              </w:rPr>
              <w:t>&lt;Italic&gt;</w:t>
            </w:r>
            <w:r>
              <w:rPr>
                <w:lang w:val="sr-Cyrl-RS"/>
              </w:rPr>
              <w:t>ESC</w:t>
            </w:r>
            <w:r>
              <w:rPr>
                <w:rStyle w:val="Tag"/>
                <w:lang w:val="sr-Cyrl-RS"/>
              </w:rPr>
              <w:t>&lt;/Italic&gt;</w:t>
            </w:r>
            <w:r>
              <w:rPr>
                <w:lang w:val="sr-Cyrl-RS"/>
              </w:rPr>
              <w:t>-а / компатибилности радио-система за подсистем, према захтевима из ове тачке.</w:t>
            </w:r>
          </w:p>
        </w:tc>
      </w:tr>
      <w:tr w:rsidR="004C26EE" w14:paraId="4480D1E1" w14:textId="77777777">
        <w:tc>
          <w:tcPr>
            <w:tcW w:w="0" w:type="auto"/>
            <w:shd w:val="clear" w:color="auto" w:fill="FFFFFF"/>
          </w:tcPr>
          <w:p w14:paraId="4A899295" w14:textId="77777777" w:rsidR="004C26EE" w:rsidRDefault="00C72362">
            <w:pPr>
              <w:rPr>
                <w:lang w:val="en-GB"/>
              </w:rPr>
            </w:pPr>
            <w:r>
              <w:rPr>
                <w:rStyle w:val="SegmentID"/>
                <w:lang w:val="en-GB"/>
              </w:rPr>
              <w:t>2504</w:t>
            </w:r>
            <w:r>
              <w:rPr>
                <w:rStyle w:val="TransUnitID"/>
                <w:lang w:val="en-GB"/>
              </w:rPr>
              <w:t>39460f77-441b-4b97-93aa-1cc5cd047e73</w:t>
            </w:r>
          </w:p>
        </w:tc>
        <w:tc>
          <w:tcPr>
            <w:tcW w:w="0" w:type="auto"/>
            <w:shd w:val="clear" w:color="auto" w:fill="FFFFFF"/>
          </w:tcPr>
          <w:p w14:paraId="1AC94921" w14:textId="77777777" w:rsidR="004C26EE" w:rsidRDefault="00C72362">
            <w:pPr>
              <w:rPr>
                <w:lang w:val="en-GB"/>
              </w:rPr>
            </w:pPr>
            <w:r>
              <w:rPr>
                <w:lang w:val="en-GB"/>
              </w:rPr>
              <w:t>Translation Approved (90%)</w:t>
            </w:r>
          </w:p>
        </w:tc>
        <w:tc>
          <w:tcPr>
            <w:tcW w:w="0" w:type="auto"/>
            <w:shd w:val="clear" w:color="auto" w:fill="FFFFFF"/>
          </w:tcPr>
          <w:p w14:paraId="37073927" w14:textId="77777777" w:rsidR="004C26EE" w:rsidRDefault="00C72362">
            <w:pPr>
              <w:rPr>
                <w:lang w:val="en-GB"/>
              </w:rPr>
            </w:pPr>
            <w:r>
              <w:rPr>
                <w:lang w:val="en-GB"/>
              </w:rPr>
              <w:t>Since the ESC/RSC checks are not required in Table 6.2.1, they are not needed for issuing an on-board subsystem certificate.</w:t>
            </w:r>
          </w:p>
        </w:tc>
        <w:tc>
          <w:tcPr>
            <w:tcW w:w="0" w:type="auto"/>
            <w:shd w:val="clear" w:color="auto" w:fill="FFFFFF"/>
          </w:tcPr>
          <w:p w14:paraId="2B284F8E" w14:textId="77777777" w:rsidR="004C26EE" w:rsidRDefault="00C72362">
            <w:pPr>
              <w:rPr>
                <w:lang w:val="sr-Cyrl-RS"/>
              </w:rPr>
            </w:pPr>
            <w:r>
              <w:rPr>
                <w:lang w:val="sr-Cyrl-RS"/>
              </w:rPr>
              <w:t xml:space="preserve">Будући да се провере </w:t>
            </w:r>
            <w:r>
              <w:rPr>
                <w:rStyle w:val="Tag"/>
                <w:lang w:val="sr-Cyrl-RS"/>
              </w:rPr>
              <w:t>&lt;Italic&gt;</w:t>
            </w:r>
            <w:r>
              <w:rPr>
                <w:lang w:val="sr-Cyrl-RS"/>
              </w:rPr>
              <w:t>ESC</w:t>
            </w:r>
            <w:r>
              <w:rPr>
                <w:rStyle w:val="Tag"/>
                <w:lang w:val="sr-Cyrl-RS"/>
              </w:rPr>
              <w:t>&lt;/Italic&gt;</w:t>
            </w:r>
            <w:r>
              <w:rPr>
                <w:lang w:val="sr-Cyrl-RS"/>
              </w:rPr>
              <w:t>-а / компатибилности радио-система не захтевају у Табели 6.2.1, оне нису потребне за издавање сертификата за подсистем у возилу.</w:t>
            </w:r>
          </w:p>
        </w:tc>
      </w:tr>
      <w:tr w:rsidR="004C26EE" w14:paraId="5621C718" w14:textId="77777777">
        <w:tc>
          <w:tcPr>
            <w:tcW w:w="0" w:type="auto"/>
            <w:shd w:val="clear" w:color="auto" w:fill="FFFFFF"/>
          </w:tcPr>
          <w:p w14:paraId="1D006FAB" w14:textId="77777777" w:rsidR="004C26EE" w:rsidRDefault="00C72362">
            <w:pPr>
              <w:rPr>
                <w:lang w:val="en-GB"/>
              </w:rPr>
            </w:pPr>
            <w:r>
              <w:rPr>
                <w:rStyle w:val="SegmentID"/>
                <w:lang w:val="en-GB"/>
              </w:rPr>
              <w:t>2505</w:t>
            </w:r>
            <w:r>
              <w:rPr>
                <w:rStyle w:val="TransUnitID"/>
                <w:lang w:val="en-GB"/>
              </w:rPr>
              <w:t>39460f77-441b-4b97-93aa-1cc5cd047e73</w:t>
            </w:r>
          </w:p>
        </w:tc>
        <w:tc>
          <w:tcPr>
            <w:tcW w:w="0" w:type="auto"/>
            <w:shd w:val="clear" w:color="auto" w:fill="FFFFFF"/>
          </w:tcPr>
          <w:p w14:paraId="34C8BF2D" w14:textId="77777777" w:rsidR="004C26EE" w:rsidRDefault="00C72362">
            <w:pPr>
              <w:rPr>
                <w:lang w:val="en-GB"/>
              </w:rPr>
            </w:pPr>
            <w:r>
              <w:rPr>
                <w:lang w:val="en-GB"/>
              </w:rPr>
              <w:t>Translation Approved (0%)</w:t>
            </w:r>
          </w:p>
        </w:tc>
        <w:tc>
          <w:tcPr>
            <w:tcW w:w="0" w:type="auto"/>
            <w:shd w:val="clear" w:color="auto" w:fill="FFFFFF"/>
          </w:tcPr>
          <w:p w14:paraId="145AE2D7" w14:textId="77777777" w:rsidR="004C26EE" w:rsidRDefault="00C72362">
            <w:pPr>
              <w:rPr>
                <w:lang w:val="en-GB"/>
              </w:rPr>
            </w:pPr>
            <w:r>
              <w:rPr>
                <w:lang w:val="en-GB"/>
              </w:rPr>
              <w:t>Such an on-board subsystem therefore will only be considered compatible with Class A infrastructures where no specific ESC/RSC check is required to demonstrate technical compatibility (i.e. identified by the IM as ESC-EU-0 or RSC-EU-0 in RINF).</w:t>
            </w:r>
          </w:p>
        </w:tc>
        <w:tc>
          <w:tcPr>
            <w:tcW w:w="0" w:type="auto"/>
            <w:shd w:val="clear" w:color="auto" w:fill="FFFFFF"/>
          </w:tcPr>
          <w:p w14:paraId="7DBCFC23" w14:textId="38E49FAE" w:rsidR="004C26EE" w:rsidRDefault="00C72362">
            <w:pPr>
              <w:rPr>
                <w:lang w:val="sr-Cyrl-RS"/>
              </w:rPr>
            </w:pPr>
            <w:r>
              <w:rPr>
                <w:lang w:val="sr-Cyrl-RS"/>
              </w:rPr>
              <w:t xml:space="preserve">Такав подсистем у возилу ће се стога сматрати компатибилним само са инфраструктурама класе А за које није потребна посебна провера </w:t>
            </w:r>
            <w:r>
              <w:rPr>
                <w:rStyle w:val="Tag"/>
                <w:lang w:val="sr-Cyrl-RS"/>
              </w:rPr>
              <w:t>&lt;Italic&gt;</w:t>
            </w:r>
            <w:r>
              <w:rPr>
                <w:lang w:val="sr-Cyrl-RS"/>
              </w:rPr>
              <w:t>ESC</w:t>
            </w:r>
            <w:r>
              <w:rPr>
                <w:rStyle w:val="Tag"/>
                <w:lang w:val="sr-Cyrl-RS"/>
              </w:rPr>
              <w:t>&lt;/Italic&gt;</w:t>
            </w:r>
            <w:r>
              <w:rPr>
                <w:lang w:val="sr-Cyrl-RS"/>
              </w:rPr>
              <w:t xml:space="preserve">-а / компатибилности радио-система за доказивање техничке усклађености (тј. које је управљач инфраструктуре у </w:t>
            </w:r>
            <w:r w:rsidR="00014C52">
              <w:rPr>
                <w:lang w:val="sr-Cyrl-RS"/>
              </w:rPr>
              <w:t xml:space="preserve">РИНФ-у </w:t>
            </w:r>
            <w:r>
              <w:rPr>
                <w:lang w:val="sr-Cyrl-RS"/>
              </w:rPr>
              <w:t>идентификовао као ESC-EU-0 или RSC-EU-0).</w:t>
            </w:r>
          </w:p>
        </w:tc>
      </w:tr>
      <w:tr w:rsidR="004C26EE" w14:paraId="1606F035" w14:textId="77777777">
        <w:tc>
          <w:tcPr>
            <w:tcW w:w="0" w:type="auto"/>
            <w:shd w:val="clear" w:color="auto" w:fill="FFFFFF"/>
          </w:tcPr>
          <w:p w14:paraId="68DFD1A3" w14:textId="77777777" w:rsidR="004C26EE" w:rsidRDefault="00C72362">
            <w:pPr>
              <w:rPr>
                <w:lang w:val="en-GB"/>
              </w:rPr>
            </w:pPr>
            <w:r>
              <w:rPr>
                <w:rStyle w:val="SegmentID"/>
                <w:lang w:val="en-GB"/>
              </w:rPr>
              <w:t>2506</w:t>
            </w:r>
            <w:r>
              <w:rPr>
                <w:rStyle w:val="TransUnitID"/>
                <w:lang w:val="en-GB"/>
              </w:rPr>
              <w:t>cf9d44fd-3099-4ade-937b-4a48b2966e37</w:t>
            </w:r>
          </w:p>
        </w:tc>
        <w:tc>
          <w:tcPr>
            <w:tcW w:w="0" w:type="auto"/>
            <w:shd w:val="clear" w:color="auto" w:fill="FFFFFF"/>
          </w:tcPr>
          <w:p w14:paraId="6D7A45F6" w14:textId="77777777" w:rsidR="004C26EE" w:rsidRDefault="00C72362">
            <w:pPr>
              <w:rPr>
                <w:lang w:val="en-GB"/>
              </w:rPr>
            </w:pPr>
            <w:r>
              <w:rPr>
                <w:lang w:val="en-GB"/>
              </w:rPr>
              <w:t>Translation Approved (100%)</w:t>
            </w:r>
          </w:p>
        </w:tc>
        <w:tc>
          <w:tcPr>
            <w:tcW w:w="0" w:type="auto"/>
            <w:shd w:val="clear" w:color="auto" w:fill="FFFFFF"/>
          </w:tcPr>
          <w:p w14:paraId="06DACFDA" w14:textId="77777777" w:rsidR="004C26EE" w:rsidRDefault="00C72362">
            <w:pPr>
              <w:rPr>
                <w:lang w:val="en-GB"/>
              </w:rPr>
            </w:pPr>
            <w:r>
              <w:rPr>
                <w:lang w:val="en-GB"/>
              </w:rPr>
              <w:t>Table 6.2.2.</w:t>
            </w:r>
          </w:p>
        </w:tc>
        <w:tc>
          <w:tcPr>
            <w:tcW w:w="0" w:type="auto"/>
            <w:shd w:val="clear" w:color="auto" w:fill="FFFFFF"/>
          </w:tcPr>
          <w:p w14:paraId="13649DD0" w14:textId="77777777" w:rsidR="004C26EE" w:rsidRDefault="00C72362">
            <w:pPr>
              <w:rPr>
                <w:lang w:val="sr-Cyrl-RS"/>
              </w:rPr>
            </w:pPr>
            <w:r>
              <w:rPr>
                <w:lang w:val="sr-Cyrl-RS"/>
              </w:rPr>
              <w:t>Табела 6.2.2.</w:t>
            </w:r>
          </w:p>
        </w:tc>
      </w:tr>
      <w:tr w:rsidR="004C26EE" w14:paraId="687EA8ED" w14:textId="77777777">
        <w:tc>
          <w:tcPr>
            <w:tcW w:w="0" w:type="auto"/>
            <w:shd w:val="clear" w:color="auto" w:fill="FFFFFF"/>
          </w:tcPr>
          <w:p w14:paraId="2339EB36" w14:textId="77777777" w:rsidR="004C26EE" w:rsidRDefault="00C72362">
            <w:pPr>
              <w:rPr>
                <w:lang w:val="en-GB"/>
              </w:rPr>
            </w:pPr>
            <w:r>
              <w:rPr>
                <w:rStyle w:val="SegmentID"/>
                <w:lang w:val="en-GB"/>
              </w:rPr>
              <w:t>2507</w:t>
            </w:r>
            <w:r>
              <w:rPr>
                <w:rStyle w:val="TransUnitID"/>
                <w:lang w:val="en-GB"/>
              </w:rPr>
              <w:t>2cfec183-11b2-4fbb-8c32-489becf703e7</w:t>
            </w:r>
          </w:p>
        </w:tc>
        <w:tc>
          <w:tcPr>
            <w:tcW w:w="0" w:type="auto"/>
            <w:shd w:val="clear" w:color="auto" w:fill="FFFFFF"/>
          </w:tcPr>
          <w:p w14:paraId="000134D0" w14:textId="77777777" w:rsidR="004C26EE" w:rsidRDefault="00C72362">
            <w:pPr>
              <w:rPr>
                <w:lang w:val="en-GB"/>
              </w:rPr>
            </w:pPr>
            <w:r>
              <w:rPr>
                <w:lang w:val="en-GB"/>
              </w:rPr>
              <w:t>Translation Approved (88%)</w:t>
            </w:r>
          </w:p>
        </w:tc>
        <w:tc>
          <w:tcPr>
            <w:tcW w:w="0" w:type="auto"/>
            <w:shd w:val="clear" w:color="auto" w:fill="FFFFFF"/>
          </w:tcPr>
          <w:p w14:paraId="4953B9E6" w14:textId="77777777" w:rsidR="004C26EE" w:rsidRDefault="00C72362">
            <w:pPr>
              <w:rPr>
                <w:lang w:val="en-GB"/>
              </w:rPr>
            </w:pPr>
            <w:r>
              <w:rPr>
                <w:lang w:val="en-GB"/>
              </w:rPr>
              <w:t>NoBo assessment of the ETCS or Radio System Compatibility Check for On-Board Subsystems</w:t>
            </w:r>
          </w:p>
        </w:tc>
        <w:tc>
          <w:tcPr>
            <w:tcW w:w="0" w:type="auto"/>
            <w:shd w:val="clear" w:color="auto" w:fill="FFFFFF"/>
          </w:tcPr>
          <w:p w14:paraId="2C0F7816" w14:textId="77777777" w:rsidR="004C26EE" w:rsidRDefault="00C72362">
            <w:pPr>
              <w:rPr>
                <w:lang w:val="sr-Cyrl-RS"/>
              </w:rPr>
            </w:pPr>
            <w:r>
              <w:rPr>
                <w:lang w:val="sr-Cyrl-RS"/>
              </w:rPr>
              <w:t xml:space="preserve">Оцена провере компатибилности система </w:t>
            </w:r>
            <w:r>
              <w:rPr>
                <w:rStyle w:val="Tag"/>
                <w:lang w:val="sr-Cyrl-RS"/>
              </w:rPr>
              <w:t>&lt;Italic&gt;</w:t>
            </w:r>
            <w:r>
              <w:rPr>
                <w:lang w:val="sr-Cyrl-RS"/>
              </w:rPr>
              <w:t>ETCS</w:t>
            </w:r>
            <w:r>
              <w:rPr>
                <w:rStyle w:val="Tag"/>
                <w:lang w:val="sr-Cyrl-RS"/>
              </w:rPr>
              <w:t>&lt;/Italic&gt;</w:t>
            </w:r>
            <w:r>
              <w:rPr>
                <w:lang w:val="sr-Cyrl-RS"/>
              </w:rPr>
              <w:t xml:space="preserve"> или радио-система за подсистеме у возилу коју врши пријављено тело</w:t>
            </w:r>
          </w:p>
        </w:tc>
      </w:tr>
      <w:tr w:rsidR="004C26EE" w14:paraId="626D344C" w14:textId="77777777">
        <w:tc>
          <w:tcPr>
            <w:tcW w:w="0" w:type="auto"/>
            <w:shd w:val="clear" w:color="auto" w:fill="FFFFFF"/>
          </w:tcPr>
          <w:p w14:paraId="5E236A22" w14:textId="77777777" w:rsidR="004C26EE" w:rsidRDefault="00C72362">
            <w:pPr>
              <w:rPr>
                <w:lang w:val="en-GB"/>
              </w:rPr>
            </w:pPr>
            <w:r>
              <w:rPr>
                <w:rStyle w:val="SegmentID"/>
                <w:lang w:val="en-GB"/>
              </w:rPr>
              <w:t>2508</w:t>
            </w:r>
            <w:r>
              <w:rPr>
                <w:rStyle w:val="TransUnitID"/>
                <w:lang w:val="en-GB"/>
              </w:rPr>
              <w:t>5bab2883-fd13-4236-aa45-5a2d3a3bc0b0</w:t>
            </w:r>
          </w:p>
        </w:tc>
        <w:tc>
          <w:tcPr>
            <w:tcW w:w="0" w:type="auto"/>
            <w:shd w:val="clear" w:color="auto" w:fill="FFFFFF"/>
          </w:tcPr>
          <w:p w14:paraId="0FAB729F" w14:textId="77777777" w:rsidR="004C26EE" w:rsidRDefault="00C72362">
            <w:pPr>
              <w:rPr>
                <w:lang w:val="en-GB"/>
              </w:rPr>
            </w:pPr>
            <w:r>
              <w:rPr>
                <w:lang w:val="en-GB"/>
              </w:rPr>
              <w:t>Translation Approved (100%)</w:t>
            </w:r>
          </w:p>
        </w:tc>
        <w:tc>
          <w:tcPr>
            <w:tcW w:w="0" w:type="auto"/>
            <w:shd w:val="clear" w:color="auto" w:fill="FFFFFF"/>
          </w:tcPr>
          <w:p w14:paraId="3F58F030" w14:textId="77777777" w:rsidR="004C26EE" w:rsidRDefault="00C72362">
            <w:pPr>
              <w:rPr>
                <w:lang w:val="en-GB"/>
              </w:rPr>
            </w:pPr>
            <w:r>
              <w:rPr>
                <w:lang w:val="en-GB"/>
              </w:rPr>
              <w:t>No</w:t>
            </w:r>
          </w:p>
        </w:tc>
        <w:tc>
          <w:tcPr>
            <w:tcW w:w="0" w:type="auto"/>
            <w:shd w:val="clear" w:color="auto" w:fill="FFFFFF"/>
          </w:tcPr>
          <w:p w14:paraId="520344A4" w14:textId="77777777" w:rsidR="004C26EE" w:rsidRDefault="00C72362">
            <w:pPr>
              <w:rPr>
                <w:lang w:val="sr-Cyrl-RS"/>
              </w:rPr>
            </w:pPr>
            <w:r>
              <w:rPr>
                <w:lang w:val="sr-Cyrl-RS"/>
              </w:rPr>
              <w:t>Бр.</w:t>
            </w:r>
          </w:p>
        </w:tc>
      </w:tr>
      <w:tr w:rsidR="004C26EE" w14:paraId="4752557C" w14:textId="77777777">
        <w:tc>
          <w:tcPr>
            <w:tcW w:w="0" w:type="auto"/>
            <w:shd w:val="clear" w:color="auto" w:fill="FFFFFF"/>
          </w:tcPr>
          <w:p w14:paraId="127C36F5" w14:textId="77777777" w:rsidR="004C26EE" w:rsidRDefault="00C72362">
            <w:pPr>
              <w:rPr>
                <w:lang w:val="en-GB"/>
              </w:rPr>
            </w:pPr>
            <w:r>
              <w:rPr>
                <w:rStyle w:val="SegmentID"/>
                <w:lang w:val="en-GB"/>
              </w:rPr>
              <w:t>2509</w:t>
            </w:r>
            <w:r>
              <w:rPr>
                <w:rStyle w:val="TransUnitID"/>
                <w:lang w:val="en-GB"/>
              </w:rPr>
              <w:t>e25cd2f1-1343-4e06-9731-e78afb6f4396</w:t>
            </w:r>
          </w:p>
        </w:tc>
        <w:tc>
          <w:tcPr>
            <w:tcW w:w="0" w:type="auto"/>
            <w:shd w:val="clear" w:color="auto" w:fill="FFFFFF"/>
          </w:tcPr>
          <w:p w14:paraId="42550555" w14:textId="77777777" w:rsidR="004C26EE" w:rsidRDefault="00C72362">
            <w:pPr>
              <w:rPr>
                <w:lang w:val="en-GB"/>
              </w:rPr>
            </w:pPr>
            <w:r>
              <w:rPr>
                <w:lang w:val="en-GB"/>
              </w:rPr>
              <w:t>Translation Approved (100%)</w:t>
            </w:r>
          </w:p>
        </w:tc>
        <w:tc>
          <w:tcPr>
            <w:tcW w:w="0" w:type="auto"/>
            <w:shd w:val="clear" w:color="auto" w:fill="FFFFFF"/>
          </w:tcPr>
          <w:p w14:paraId="52BA6DC9" w14:textId="77777777" w:rsidR="004C26EE" w:rsidRDefault="00C72362">
            <w:pPr>
              <w:rPr>
                <w:lang w:val="en-GB"/>
              </w:rPr>
            </w:pPr>
            <w:r>
              <w:rPr>
                <w:lang w:val="en-GB"/>
              </w:rPr>
              <w:t>Aspect</w:t>
            </w:r>
          </w:p>
        </w:tc>
        <w:tc>
          <w:tcPr>
            <w:tcW w:w="0" w:type="auto"/>
            <w:shd w:val="clear" w:color="auto" w:fill="FFFFFF"/>
          </w:tcPr>
          <w:p w14:paraId="5512A50A" w14:textId="77777777" w:rsidR="004C26EE" w:rsidRDefault="00C72362">
            <w:pPr>
              <w:rPr>
                <w:lang w:val="sr-Cyrl-RS"/>
              </w:rPr>
            </w:pPr>
            <w:r>
              <w:rPr>
                <w:lang w:val="sr-Cyrl-RS"/>
              </w:rPr>
              <w:t>Аспект</w:t>
            </w:r>
          </w:p>
        </w:tc>
      </w:tr>
      <w:tr w:rsidR="004C26EE" w14:paraId="3D322E6C" w14:textId="77777777">
        <w:tc>
          <w:tcPr>
            <w:tcW w:w="0" w:type="auto"/>
            <w:shd w:val="clear" w:color="auto" w:fill="FFFFFF"/>
          </w:tcPr>
          <w:p w14:paraId="3CA6629E" w14:textId="77777777" w:rsidR="004C26EE" w:rsidRDefault="00C72362">
            <w:pPr>
              <w:rPr>
                <w:lang w:val="en-GB"/>
              </w:rPr>
            </w:pPr>
            <w:r>
              <w:rPr>
                <w:rStyle w:val="SegmentID"/>
                <w:lang w:val="en-GB"/>
              </w:rPr>
              <w:t>2510</w:t>
            </w:r>
            <w:r>
              <w:rPr>
                <w:rStyle w:val="TransUnitID"/>
                <w:lang w:val="en-GB"/>
              </w:rPr>
              <w:t>c84b6312-4cbe-40e1-9a5f-0859d77b6470</w:t>
            </w:r>
          </w:p>
        </w:tc>
        <w:tc>
          <w:tcPr>
            <w:tcW w:w="0" w:type="auto"/>
            <w:shd w:val="clear" w:color="auto" w:fill="FFFFFF"/>
          </w:tcPr>
          <w:p w14:paraId="562228CE" w14:textId="77777777" w:rsidR="004C26EE" w:rsidRDefault="00C72362">
            <w:pPr>
              <w:rPr>
                <w:lang w:val="en-GB"/>
              </w:rPr>
            </w:pPr>
            <w:r>
              <w:rPr>
                <w:lang w:val="en-GB"/>
              </w:rPr>
              <w:t>Translation Approved (100%)</w:t>
            </w:r>
          </w:p>
        </w:tc>
        <w:tc>
          <w:tcPr>
            <w:tcW w:w="0" w:type="auto"/>
            <w:shd w:val="clear" w:color="auto" w:fill="FFFFFF"/>
          </w:tcPr>
          <w:p w14:paraId="778445C4" w14:textId="77777777" w:rsidR="004C26EE" w:rsidRDefault="00C72362">
            <w:pPr>
              <w:rPr>
                <w:lang w:val="en-GB"/>
              </w:rPr>
            </w:pPr>
            <w:r>
              <w:rPr>
                <w:lang w:val="en-GB"/>
              </w:rPr>
              <w:t>What to assess</w:t>
            </w:r>
          </w:p>
        </w:tc>
        <w:tc>
          <w:tcPr>
            <w:tcW w:w="0" w:type="auto"/>
            <w:shd w:val="clear" w:color="auto" w:fill="FFFFFF"/>
          </w:tcPr>
          <w:p w14:paraId="287575BA" w14:textId="77777777" w:rsidR="004C26EE" w:rsidRDefault="00C72362">
            <w:pPr>
              <w:rPr>
                <w:lang w:val="sr-Cyrl-RS"/>
              </w:rPr>
            </w:pPr>
            <w:r>
              <w:rPr>
                <w:lang w:val="sr-Cyrl-RS"/>
              </w:rPr>
              <w:t>Шта се оцењује</w:t>
            </w:r>
          </w:p>
        </w:tc>
      </w:tr>
      <w:tr w:rsidR="004C26EE" w14:paraId="0435532F" w14:textId="77777777">
        <w:tc>
          <w:tcPr>
            <w:tcW w:w="0" w:type="auto"/>
            <w:shd w:val="clear" w:color="auto" w:fill="FFFFFF"/>
          </w:tcPr>
          <w:p w14:paraId="492BB482" w14:textId="77777777" w:rsidR="004C26EE" w:rsidRDefault="00C72362">
            <w:pPr>
              <w:rPr>
                <w:lang w:val="en-GB"/>
              </w:rPr>
            </w:pPr>
            <w:r>
              <w:rPr>
                <w:rStyle w:val="SegmentID"/>
                <w:lang w:val="en-GB"/>
              </w:rPr>
              <w:t>2511</w:t>
            </w:r>
            <w:r>
              <w:rPr>
                <w:rStyle w:val="TransUnitID"/>
                <w:lang w:val="en-GB"/>
              </w:rPr>
              <w:t>dff52744-7f0e-49cf-a0bf-895b9968ac78</w:t>
            </w:r>
          </w:p>
        </w:tc>
        <w:tc>
          <w:tcPr>
            <w:tcW w:w="0" w:type="auto"/>
            <w:shd w:val="clear" w:color="auto" w:fill="FFFFFF"/>
          </w:tcPr>
          <w:p w14:paraId="2CB8BFD0" w14:textId="77777777" w:rsidR="004C26EE" w:rsidRDefault="00C72362">
            <w:pPr>
              <w:rPr>
                <w:lang w:val="en-GB"/>
              </w:rPr>
            </w:pPr>
            <w:r>
              <w:rPr>
                <w:lang w:val="en-GB"/>
              </w:rPr>
              <w:t>Translation Approved (100%)</w:t>
            </w:r>
          </w:p>
        </w:tc>
        <w:tc>
          <w:tcPr>
            <w:tcW w:w="0" w:type="auto"/>
            <w:shd w:val="clear" w:color="auto" w:fill="FFFFFF"/>
          </w:tcPr>
          <w:p w14:paraId="46A34735" w14:textId="77777777" w:rsidR="004C26EE" w:rsidRDefault="00C72362">
            <w:pPr>
              <w:rPr>
                <w:lang w:val="en-GB"/>
              </w:rPr>
            </w:pPr>
            <w:r>
              <w:rPr>
                <w:lang w:val="en-GB"/>
              </w:rPr>
              <w:t>Supporting evidence</w:t>
            </w:r>
          </w:p>
        </w:tc>
        <w:tc>
          <w:tcPr>
            <w:tcW w:w="0" w:type="auto"/>
            <w:shd w:val="clear" w:color="auto" w:fill="FFFFFF"/>
          </w:tcPr>
          <w:p w14:paraId="00EFA263" w14:textId="77777777" w:rsidR="004C26EE" w:rsidRDefault="00C72362">
            <w:pPr>
              <w:rPr>
                <w:lang w:val="sr-Cyrl-RS"/>
              </w:rPr>
            </w:pPr>
            <w:r>
              <w:rPr>
                <w:lang w:val="sr-Cyrl-RS"/>
              </w:rPr>
              <w:t>Поткрепљујући доказ</w:t>
            </w:r>
          </w:p>
        </w:tc>
      </w:tr>
      <w:tr w:rsidR="004C26EE" w14:paraId="39E1BA9E" w14:textId="77777777">
        <w:tc>
          <w:tcPr>
            <w:tcW w:w="0" w:type="auto"/>
            <w:shd w:val="clear" w:color="auto" w:fill="FFFFFF"/>
          </w:tcPr>
          <w:p w14:paraId="0CC4F3CA" w14:textId="77777777" w:rsidR="004C26EE" w:rsidRDefault="00C72362">
            <w:pPr>
              <w:rPr>
                <w:lang w:val="en-GB"/>
              </w:rPr>
            </w:pPr>
            <w:r>
              <w:rPr>
                <w:rStyle w:val="SegmentID"/>
                <w:lang w:val="en-GB"/>
              </w:rPr>
              <w:t>2512</w:t>
            </w:r>
            <w:r>
              <w:rPr>
                <w:rStyle w:val="TransUnitID"/>
                <w:lang w:val="en-GB"/>
              </w:rPr>
              <w:t>8caf707e-2e3d-4805-9788-9e3a4703e55a</w:t>
            </w:r>
          </w:p>
        </w:tc>
        <w:tc>
          <w:tcPr>
            <w:tcW w:w="0" w:type="auto"/>
            <w:shd w:val="clear" w:color="auto" w:fill="FFFFFF"/>
          </w:tcPr>
          <w:p w14:paraId="7AC956D1" w14:textId="77777777" w:rsidR="004C26EE" w:rsidRDefault="00C72362">
            <w:pPr>
              <w:rPr>
                <w:lang w:val="en-GB"/>
              </w:rPr>
            </w:pPr>
            <w:r>
              <w:rPr>
                <w:lang w:val="en-GB"/>
              </w:rPr>
              <w:t>Translation Approved (CM)</w:t>
            </w:r>
          </w:p>
        </w:tc>
        <w:tc>
          <w:tcPr>
            <w:tcW w:w="0" w:type="auto"/>
            <w:shd w:val="clear" w:color="auto" w:fill="FFFFFF"/>
          </w:tcPr>
          <w:p w14:paraId="191486F9" w14:textId="77777777" w:rsidR="004C26EE" w:rsidRDefault="00C72362">
            <w:pPr>
              <w:rPr>
                <w:lang w:val="en-GB"/>
              </w:rPr>
            </w:pPr>
            <w:r>
              <w:rPr>
                <w:lang w:val="en-GB"/>
              </w:rPr>
              <w:t>1</w:t>
            </w:r>
          </w:p>
        </w:tc>
        <w:tc>
          <w:tcPr>
            <w:tcW w:w="0" w:type="auto"/>
            <w:shd w:val="clear" w:color="auto" w:fill="FFFFFF"/>
          </w:tcPr>
          <w:p w14:paraId="438AAB7D" w14:textId="77777777" w:rsidR="004C26EE" w:rsidRDefault="00C72362">
            <w:pPr>
              <w:rPr>
                <w:lang w:val="sr-Cyrl-RS"/>
              </w:rPr>
            </w:pPr>
            <w:r>
              <w:rPr>
                <w:lang w:val="sr-Cyrl-RS"/>
              </w:rPr>
              <w:t>1.</w:t>
            </w:r>
          </w:p>
        </w:tc>
      </w:tr>
      <w:tr w:rsidR="004C26EE" w14:paraId="01230B4E" w14:textId="77777777">
        <w:tc>
          <w:tcPr>
            <w:tcW w:w="0" w:type="auto"/>
            <w:shd w:val="clear" w:color="auto" w:fill="FFFFFF"/>
          </w:tcPr>
          <w:p w14:paraId="23C121EE" w14:textId="77777777" w:rsidR="004C26EE" w:rsidRDefault="00C72362">
            <w:pPr>
              <w:rPr>
                <w:lang w:val="en-GB"/>
              </w:rPr>
            </w:pPr>
            <w:r>
              <w:rPr>
                <w:rStyle w:val="SegmentID"/>
                <w:lang w:val="en-GB"/>
              </w:rPr>
              <w:t>2513</w:t>
            </w:r>
            <w:r>
              <w:rPr>
                <w:rStyle w:val="TransUnitID"/>
                <w:lang w:val="en-GB"/>
              </w:rPr>
              <w:t>c2fd8bcc-33da-405d-b686-872c08210f58</w:t>
            </w:r>
          </w:p>
        </w:tc>
        <w:tc>
          <w:tcPr>
            <w:tcW w:w="0" w:type="auto"/>
            <w:shd w:val="clear" w:color="auto" w:fill="FFFFFF"/>
          </w:tcPr>
          <w:p w14:paraId="433F7BD5" w14:textId="77777777" w:rsidR="004C26EE" w:rsidRDefault="00C72362">
            <w:pPr>
              <w:rPr>
                <w:lang w:val="en-GB"/>
              </w:rPr>
            </w:pPr>
            <w:r>
              <w:rPr>
                <w:lang w:val="en-GB"/>
              </w:rPr>
              <w:t>Translation Approved (CM)</w:t>
            </w:r>
          </w:p>
        </w:tc>
        <w:tc>
          <w:tcPr>
            <w:tcW w:w="0" w:type="auto"/>
            <w:shd w:val="clear" w:color="auto" w:fill="FFFFFF"/>
          </w:tcPr>
          <w:p w14:paraId="757E6215" w14:textId="77777777" w:rsidR="004C26EE" w:rsidRDefault="00C72362">
            <w:pPr>
              <w:rPr>
                <w:lang w:val="en-GB"/>
              </w:rPr>
            </w:pPr>
            <w:r>
              <w:rPr>
                <w:lang w:val="en-GB"/>
              </w:rPr>
              <w:t>Availability of the results</w:t>
            </w:r>
          </w:p>
        </w:tc>
        <w:tc>
          <w:tcPr>
            <w:tcW w:w="0" w:type="auto"/>
            <w:shd w:val="clear" w:color="auto" w:fill="FFFFFF"/>
          </w:tcPr>
          <w:p w14:paraId="0C85B951" w14:textId="77777777" w:rsidR="004C26EE" w:rsidRDefault="00C72362">
            <w:pPr>
              <w:rPr>
                <w:lang w:val="sr-Cyrl-RS"/>
              </w:rPr>
            </w:pPr>
            <w:r>
              <w:rPr>
                <w:lang w:val="sr-Cyrl-RS"/>
              </w:rPr>
              <w:t>Доступност резултата</w:t>
            </w:r>
          </w:p>
        </w:tc>
      </w:tr>
      <w:tr w:rsidR="004C26EE" w14:paraId="0A70CFE2" w14:textId="77777777">
        <w:tc>
          <w:tcPr>
            <w:tcW w:w="0" w:type="auto"/>
            <w:shd w:val="clear" w:color="auto" w:fill="FFFFFF"/>
          </w:tcPr>
          <w:p w14:paraId="38756FA0" w14:textId="77777777" w:rsidR="004C26EE" w:rsidRDefault="00C72362">
            <w:pPr>
              <w:rPr>
                <w:lang w:val="en-GB"/>
              </w:rPr>
            </w:pPr>
            <w:r>
              <w:rPr>
                <w:rStyle w:val="SegmentID"/>
                <w:lang w:val="en-GB"/>
              </w:rPr>
              <w:t>2514</w:t>
            </w:r>
            <w:r>
              <w:rPr>
                <w:rStyle w:val="TransUnitID"/>
                <w:lang w:val="en-GB"/>
              </w:rPr>
              <w:t>f748c884-2e48-4a1c-b0ce-809b725452bb</w:t>
            </w:r>
          </w:p>
        </w:tc>
        <w:tc>
          <w:tcPr>
            <w:tcW w:w="0" w:type="auto"/>
            <w:shd w:val="clear" w:color="auto" w:fill="FFFFFF"/>
          </w:tcPr>
          <w:p w14:paraId="0C482120" w14:textId="77777777" w:rsidR="004C26EE" w:rsidRDefault="00C72362">
            <w:pPr>
              <w:rPr>
                <w:lang w:val="en-GB"/>
              </w:rPr>
            </w:pPr>
            <w:r>
              <w:rPr>
                <w:lang w:val="en-GB"/>
              </w:rPr>
              <w:t>Translation Approved (CM)</w:t>
            </w:r>
          </w:p>
        </w:tc>
        <w:tc>
          <w:tcPr>
            <w:tcW w:w="0" w:type="auto"/>
            <w:shd w:val="clear" w:color="auto" w:fill="FFFFFF"/>
          </w:tcPr>
          <w:p w14:paraId="462B78F4" w14:textId="77777777" w:rsidR="004C26EE" w:rsidRDefault="00C72362">
            <w:pPr>
              <w:rPr>
                <w:lang w:val="en-GB"/>
              </w:rPr>
            </w:pPr>
            <w:r>
              <w:rPr>
                <w:lang w:val="en-GB"/>
              </w:rPr>
              <w:t>Assess that the check report gives reference to the checks according to the definition of the ESC/RSC types in the technical document published by ERA (</w:t>
            </w:r>
            <w:r>
              <w:rPr>
                <w:rStyle w:val="Tag"/>
                <w:lang w:val="en-GB"/>
              </w:rPr>
              <w:t>&lt;135921&gt;</w:t>
            </w:r>
            <w:r>
              <w:rPr>
                <w:lang w:val="en-GB"/>
              </w:rPr>
              <w:t>1</w:t>
            </w:r>
            <w:r>
              <w:rPr>
                <w:rStyle w:val="Tag"/>
                <w:lang w:val="en-GB"/>
              </w:rPr>
              <w:t>&lt;/135921&gt;</w:t>
            </w:r>
            <w:r>
              <w:rPr>
                <w:lang w:val="en-GB"/>
              </w:rPr>
              <w:t>).</w:t>
            </w:r>
          </w:p>
        </w:tc>
        <w:tc>
          <w:tcPr>
            <w:tcW w:w="0" w:type="auto"/>
            <w:shd w:val="clear" w:color="auto" w:fill="FFFFFF"/>
          </w:tcPr>
          <w:p w14:paraId="0CCC088D" w14:textId="77777777" w:rsidR="004C26EE" w:rsidRDefault="00C72362">
            <w:pPr>
              <w:rPr>
                <w:lang w:val="sr-Cyrl-RS"/>
              </w:rPr>
            </w:pPr>
            <w:r>
              <w:rPr>
                <w:lang w:val="sr-Cyrl-RS"/>
              </w:rPr>
              <w:t xml:space="preserve">Оценити да ли се у извештају о провери упућује на провере према дефиницији типова </w:t>
            </w:r>
            <w:r>
              <w:rPr>
                <w:rStyle w:val="Tag"/>
                <w:lang w:val="sr-Cyrl-RS"/>
              </w:rPr>
              <w:t>&lt;Italic&gt;</w:t>
            </w:r>
            <w:r>
              <w:rPr>
                <w:lang w:val="sr-Cyrl-RS"/>
              </w:rPr>
              <w:t>ESC</w:t>
            </w:r>
            <w:r>
              <w:rPr>
                <w:rStyle w:val="Tag"/>
                <w:lang w:val="sr-Cyrl-RS"/>
              </w:rPr>
              <w:t>&lt;/Italic&gt;</w:t>
            </w:r>
            <w:r>
              <w:rPr>
                <w:lang w:val="sr-Cyrl-RS"/>
              </w:rPr>
              <w:t xml:space="preserve">-а / компатибилности радио-система из техничког документа који је објавила </w:t>
            </w:r>
            <w:r>
              <w:rPr>
                <w:rStyle w:val="Tag"/>
                <w:lang w:val="sr-Cyrl-RS"/>
              </w:rPr>
              <w:t>&lt;Italic&gt;</w:t>
            </w:r>
            <w:r>
              <w:rPr>
                <w:lang w:val="sr-Cyrl-RS"/>
              </w:rPr>
              <w:t>ERA</w:t>
            </w:r>
            <w:r>
              <w:rPr>
                <w:rStyle w:val="Tag"/>
                <w:lang w:val="sr-Cyrl-RS"/>
              </w:rPr>
              <w:t>&lt;/Italic&gt;</w:t>
            </w:r>
            <w:r>
              <w:rPr>
                <w:lang w:val="sr-Cyrl-RS"/>
              </w:rPr>
              <w:t xml:space="preserve"> (</w:t>
            </w:r>
            <w:r>
              <w:rPr>
                <w:rStyle w:val="Tag"/>
                <w:lang w:val="sr-Cyrl-RS"/>
              </w:rPr>
              <w:t>&lt;135921&gt;</w:t>
            </w:r>
            <w:r>
              <w:rPr>
                <w:lang w:val="sr-Cyrl-RS"/>
              </w:rPr>
              <w:t>1</w:t>
            </w:r>
            <w:r>
              <w:rPr>
                <w:rStyle w:val="Tag"/>
                <w:lang w:val="sr-Cyrl-RS"/>
              </w:rPr>
              <w:t>&lt;/135921&gt;</w:t>
            </w:r>
            <w:r>
              <w:rPr>
                <w:lang w:val="sr-Cyrl-RS"/>
              </w:rPr>
              <w:t>).</w:t>
            </w:r>
          </w:p>
        </w:tc>
      </w:tr>
      <w:tr w:rsidR="004C26EE" w14:paraId="6D3B02C4" w14:textId="77777777">
        <w:tc>
          <w:tcPr>
            <w:tcW w:w="0" w:type="auto"/>
            <w:shd w:val="clear" w:color="auto" w:fill="FFFFFF"/>
          </w:tcPr>
          <w:p w14:paraId="24E3CF98" w14:textId="77777777" w:rsidR="004C26EE" w:rsidRDefault="00C72362">
            <w:pPr>
              <w:rPr>
                <w:lang w:val="en-GB"/>
              </w:rPr>
            </w:pPr>
            <w:r>
              <w:rPr>
                <w:rStyle w:val="SegmentID"/>
                <w:lang w:val="en-GB"/>
              </w:rPr>
              <w:t>2515</w:t>
            </w:r>
            <w:r>
              <w:rPr>
                <w:rStyle w:val="TransUnitID"/>
                <w:lang w:val="en-GB"/>
              </w:rPr>
              <w:t>6e3990f4-20f9-4a68-825e-6d5ccc687c36</w:t>
            </w:r>
          </w:p>
        </w:tc>
        <w:tc>
          <w:tcPr>
            <w:tcW w:w="0" w:type="auto"/>
            <w:shd w:val="clear" w:color="auto" w:fill="FFFFFF"/>
          </w:tcPr>
          <w:p w14:paraId="529FC06D" w14:textId="77777777" w:rsidR="004C26EE" w:rsidRDefault="00C72362">
            <w:pPr>
              <w:rPr>
                <w:lang w:val="en-GB"/>
              </w:rPr>
            </w:pPr>
            <w:r>
              <w:rPr>
                <w:lang w:val="en-GB"/>
              </w:rPr>
              <w:t>Translation Approved (0%)</w:t>
            </w:r>
          </w:p>
        </w:tc>
        <w:tc>
          <w:tcPr>
            <w:tcW w:w="0" w:type="auto"/>
            <w:shd w:val="clear" w:color="auto" w:fill="FFFFFF"/>
          </w:tcPr>
          <w:p w14:paraId="55A5F701" w14:textId="77777777" w:rsidR="004C26EE" w:rsidRDefault="00C72362">
            <w:pPr>
              <w:rPr>
                <w:lang w:val="en-GB"/>
              </w:rPr>
            </w:pPr>
            <w:r>
              <w:rPr>
                <w:lang w:val="en-GB"/>
              </w:rPr>
              <w:t>Assess that all required ESC/RSC checks of that ESC/RSC type have been evaluated.</w:t>
            </w:r>
          </w:p>
        </w:tc>
        <w:tc>
          <w:tcPr>
            <w:tcW w:w="0" w:type="auto"/>
            <w:shd w:val="clear" w:color="auto" w:fill="FFFFFF"/>
          </w:tcPr>
          <w:p w14:paraId="5B01C04C" w14:textId="77777777" w:rsidR="004C26EE" w:rsidRDefault="00C72362">
            <w:pPr>
              <w:rPr>
                <w:lang w:val="sr-Cyrl-RS"/>
              </w:rPr>
            </w:pPr>
            <w:r>
              <w:rPr>
                <w:lang w:val="sr-Cyrl-RS"/>
              </w:rPr>
              <w:t xml:space="preserve">Оценити да ли су биле оцењене све захтеване провере </w:t>
            </w:r>
            <w:r>
              <w:rPr>
                <w:rStyle w:val="Tag"/>
                <w:lang w:val="sr-Cyrl-RS"/>
              </w:rPr>
              <w:t>&lt;Italic&gt;</w:t>
            </w:r>
            <w:r>
              <w:rPr>
                <w:lang w:val="sr-Cyrl-RS"/>
              </w:rPr>
              <w:t>ESC</w:t>
            </w:r>
            <w:r>
              <w:rPr>
                <w:rStyle w:val="Tag"/>
                <w:lang w:val="sr-Cyrl-RS"/>
              </w:rPr>
              <w:t>&lt;/Italic&gt;</w:t>
            </w:r>
            <w:r>
              <w:rPr>
                <w:lang w:val="sr-Cyrl-RS"/>
              </w:rPr>
              <w:t xml:space="preserve">-а / компатибилности радио-система тог типа </w:t>
            </w:r>
            <w:r>
              <w:rPr>
                <w:rStyle w:val="Tag"/>
                <w:lang w:val="sr-Cyrl-RS"/>
              </w:rPr>
              <w:t>&lt;Italic&gt;</w:t>
            </w:r>
            <w:r>
              <w:rPr>
                <w:lang w:val="sr-Cyrl-RS"/>
              </w:rPr>
              <w:t>ESC</w:t>
            </w:r>
            <w:r>
              <w:rPr>
                <w:rStyle w:val="Tag"/>
                <w:lang w:val="sr-Cyrl-RS"/>
              </w:rPr>
              <w:t>&lt;/Italic&gt;</w:t>
            </w:r>
            <w:r>
              <w:rPr>
                <w:lang w:val="sr-Cyrl-RS"/>
              </w:rPr>
              <w:t>-а / компатибилности радио-система.</w:t>
            </w:r>
          </w:p>
        </w:tc>
      </w:tr>
      <w:tr w:rsidR="004C26EE" w14:paraId="5DEBEB07" w14:textId="77777777">
        <w:tc>
          <w:tcPr>
            <w:tcW w:w="0" w:type="auto"/>
            <w:shd w:val="clear" w:color="auto" w:fill="FFFFFF"/>
          </w:tcPr>
          <w:p w14:paraId="0BE60D45" w14:textId="77777777" w:rsidR="004C26EE" w:rsidRDefault="00C72362">
            <w:pPr>
              <w:rPr>
                <w:lang w:val="en-GB"/>
              </w:rPr>
            </w:pPr>
            <w:r>
              <w:rPr>
                <w:rStyle w:val="SegmentID"/>
                <w:lang w:val="en-GB"/>
              </w:rPr>
              <w:t>2516</w:t>
            </w:r>
            <w:r>
              <w:rPr>
                <w:rStyle w:val="TransUnitID"/>
                <w:lang w:val="en-GB"/>
              </w:rPr>
              <w:t>2715fb5f-24b7-4a61-bced-eb5dd75f5405</w:t>
            </w:r>
          </w:p>
        </w:tc>
        <w:tc>
          <w:tcPr>
            <w:tcW w:w="0" w:type="auto"/>
            <w:shd w:val="clear" w:color="auto" w:fill="FFFFFF"/>
          </w:tcPr>
          <w:p w14:paraId="1397D17B" w14:textId="77777777" w:rsidR="004C26EE" w:rsidRDefault="00C72362">
            <w:pPr>
              <w:rPr>
                <w:lang w:val="en-GB"/>
              </w:rPr>
            </w:pPr>
            <w:r>
              <w:rPr>
                <w:lang w:val="en-GB"/>
              </w:rPr>
              <w:t>Translation Approved (100%)</w:t>
            </w:r>
          </w:p>
        </w:tc>
        <w:tc>
          <w:tcPr>
            <w:tcW w:w="0" w:type="auto"/>
            <w:shd w:val="clear" w:color="auto" w:fill="FFFFFF"/>
          </w:tcPr>
          <w:p w14:paraId="424C251D" w14:textId="77777777" w:rsidR="004C26EE" w:rsidRDefault="00C72362">
            <w:pPr>
              <w:rPr>
                <w:lang w:val="en-GB"/>
              </w:rPr>
            </w:pPr>
            <w:r>
              <w:rPr>
                <w:lang w:val="en-GB"/>
              </w:rPr>
              <w:t>Evaluation of the ESC/RSC Check Report.</w:t>
            </w:r>
          </w:p>
        </w:tc>
        <w:tc>
          <w:tcPr>
            <w:tcW w:w="0" w:type="auto"/>
            <w:shd w:val="clear" w:color="auto" w:fill="FFFFFF"/>
          </w:tcPr>
          <w:p w14:paraId="7E38A3AC" w14:textId="77777777" w:rsidR="004C26EE" w:rsidRDefault="00C72362">
            <w:pPr>
              <w:rPr>
                <w:lang w:val="sr-Cyrl-RS"/>
              </w:rPr>
            </w:pPr>
            <w:r>
              <w:rPr>
                <w:lang w:val="sr-Cyrl-RS"/>
              </w:rPr>
              <w:t xml:space="preserve">Оцена извештаја о провери </w:t>
            </w:r>
            <w:r>
              <w:rPr>
                <w:rStyle w:val="Tag"/>
                <w:lang w:val="sr-Cyrl-RS"/>
              </w:rPr>
              <w:t>&lt;Italic&gt;</w:t>
            </w:r>
            <w:r>
              <w:rPr>
                <w:lang w:val="sr-Cyrl-RS"/>
              </w:rPr>
              <w:t>ESC</w:t>
            </w:r>
            <w:r>
              <w:rPr>
                <w:rStyle w:val="Tag"/>
                <w:lang w:val="sr-Cyrl-RS"/>
              </w:rPr>
              <w:t>&lt;/Italic&gt;</w:t>
            </w:r>
            <w:r>
              <w:rPr>
                <w:lang w:val="sr-Cyrl-RS"/>
              </w:rPr>
              <w:t>-а / компатибилности радио-система.</w:t>
            </w:r>
          </w:p>
        </w:tc>
      </w:tr>
      <w:tr w:rsidR="004C26EE" w14:paraId="5E8DABFA" w14:textId="77777777">
        <w:tc>
          <w:tcPr>
            <w:tcW w:w="0" w:type="auto"/>
            <w:shd w:val="clear" w:color="auto" w:fill="FFFFFF"/>
          </w:tcPr>
          <w:p w14:paraId="3EA45AF6" w14:textId="77777777" w:rsidR="004C26EE" w:rsidRDefault="00C72362">
            <w:pPr>
              <w:rPr>
                <w:lang w:val="en-GB"/>
              </w:rPr>
            </w:pPr>
            <w:r>
              <w:rPr>
                <w:rStyle w:val="SegmentID"/>
                <w:lang w:val="en-GB"/>
              </w:rPr>
              <w:t>2517</w:t>
            </w:r>
            <w:r>
              <w:rPr>
                <w:rStyle w:val="TransUnitID"/>
                <w:lang w:val="en-GB"/>
              </w:rPr>
              <w:t>5bd2b7ab-4313-47e3-8e53-e7707a790116</w:t>
            </w:r>
          </w:p>
        </w:tc>
        <w:tc>
          <w:tcPr>
            <w:tcW w:w="0" w:type="auto"/>
            <w:shd w:val="clear" w:color="auto" w:fill="FFFFFF"/>
          </w:tcPr>
          <w:p w14:paraId="42426D07" w14:textId="77777777" w:rsidR="004C26EE" w:rsidRDefault="00C72362">
            <w:pPr>
              <w:rPr>
                <w:lang w:val="en-GB"/>
              </w:rPr>
            </w:pPr>
            <w:r>
              <w:rPr>
                <w:lang w:val="en-GB"/>
              </w:rPr>
              <w:t>Translation Approved (CM)</w:t>
            </w:r>
          </w:p>
        </w:tc>
        <w:tc>
          <w:tcPr>
            <w:tcW w:w="0" w:type="auto"/>
            <w:shd w:val="clear" w:color="auto" w:fill="FFFFFF"/>
          </w:tcPr>
          <w:p w14:paraId="095D8155" w14:textId="77777777" w:rsidR="004C26EE" w:rsidRDefault="00C72362">
            <w:pPr>
              <w:rPr>
                <w:lang w:val="en-GB"/>
              </w:rPr>
            </w:pPr>
            <w:r>
              <w:rPr>
                <w:lang w:val="en-GB"/>
              </w:rPr>
              <w:t>2</w:t>
            </w:r>
          </w:p>
        </w:tc>
        <w:tc>
          <w:tcPr>
            <w:tcW w:w="0" w:type="auto"/>
            <w:shd w:val="clear" w:color="auto" w:fill="FFFFFF"/>
          </w:tcPr>
          <w:p w14:paraId="633760E9" w14:textId="77777777" w:rsidR="004C26EE" w:rsidRDefault="00C72362">
            <w:pPr>
              <w:rPr>
                <w:lang w:val="sr-Cyrl-RS"/>
              </w:rPr>
            </w:pPr>
            <w:r>
              <w:rPr>
                <w:lang w:val="sr-Cyrl-RS"/>
              </w:rPr>
              <w:t>2.</w:t>
            </w:r>
          </w:p>
        </w:tc>
      </w:tr>
      <w:tr w:rsidR="004C26EE" w14:paraId="69C8D856" w14:textId="77777777">
        <w:tc>
          <w:tcPr>
            <w:tcW w:w="0" w:type="auto"/>
            <w:shd w:val="clear" w:color="auto" w:fill="FFFFFF"/>
          </w:tcPr>
          <w:p w14:paraId="7C0B6DC8" w14:textId="77777777" w:rsidR="004C26EE" w:rsidRDefault="00C72362">
            <w:pPr>
              <w:rPr>
                <w:lang w:val="en-GB"/>
              </w:rPr>
            </w:pPr>
            <w:r>
              <w:rPr>
                <w:rStyle w:val="SegmentID"/>
                <w:lang w:val="en-GB"/>
              </w:rPr>
              <w:t>2518</w:t>
            </w:r>
            <w:r>
              <w:rPr>
                <w:rStyle w:val="TransUnitID"/>
                <w:lang w:val="en-GB"/>
              </w:rPr>
              <w:t>9b1d514a-7a09-43cd-a47c-ffcec227366a</w:t>
            </w:r>
          </w:p>
        </w:tc>
        <w:tc>
          <w:tcPr>
            <w:tcW w:w="0" w:type="auto"/>
            <w:shd w:val="clear" w:color="auto" w:fill="FFFFFF"/>
          </w:tcPr>
          <w:p w14:paraId="5D7F9B4C" w14:textId="77777777" w:rsidR="004C26EE" w:rsidRDefault="00C72362">
            <w:pPr>
              <w:rPr>
                <w:lang w:val="en-GB"/>
              </w:rPr>
            </w:pPr>
            <w:r>
              <w:rPr>
                <w:lang w:val="en-GB"/>
              </w:rPr>
              <w:t>Translation Approved (CM)</w:t>
            </w:r>
          </w:p>
        </w:tc>
        <w:tc>
          <w:tcPr>
            <w:tcW w:w="0" w:type="auto"/>
            <w:shd w:val="clear" w:color="auto" w:fill="FFFFFF"/>
          </w:tcPr>
          <w:p w14:paraId="0375A661" w14:textId="77777777" w:rsidR="004C26EE" w:rsidRDefault="00C72362">
            <w:pPr>
              <w:rPr>
                <w:lang w:val="en-GB"/>
              </w:rPr>
            </w:pPr>
            <w:r>
              <w:rPr>
                <w:lang w:val="en-GB"/>
              </w:rPr>
              <w:t>Availability of the results</w:t>
            </w:r>
          </w:p>
        </w:tc>
        <w:tc>
          <w:tcPr>
            <w:tcW w:w="0" w:type="auto"/>
            <w:shd w:val="clear" w:color="auto" w:fill="FFFFFF"/>
          </w:tcPr>
          <w:p w14:paraId="537C7CB4" w14:textId="77777777" w:rsidR="004C26EE" w:rsidRDefault="00C72362">
            <w:pPr>
              <w:rPr>
                <w:lang w:val="sr-Cyrl-RS"/>
              </w:rPr>
            </w:pPr>
            <w:r>
              <w:rPr>
                <w:lang w:val="sr-Cyrl-RS"/>
              </w:rPr>
              <w:t>Доступност резултата</w:t>
            </w:r>
          </w:p>
        </w:tc>
      </w:tr>
      <w:tr w:rsidR="004C26EE" w14:paraId="009BE73D" w14:textId="77777777">
        <w:tc>
          <w:tcPr>
            <w:tcW w:w="0" w:type="auto"/>
            <w:shd w:val="clear" w:color="auto" w:fill="FFFFFF"/>
          </w:tcPr>
          <w:p w14:paraId="59203801" w14:textId="77777777" w:rsidR="004C26EE" w:rsidRDefault="00C72362">
            <w:pPr>
              <w:rPr>
                <w:lang w:val="en-GB"/>
              </w:rPr>
            </w:pPr>
            <w:r>
              <w:rPr>
                <w:rStyle w:val="SegmentID"/>
                <w:lang w:val="en-GB"/>
              </w:rPr>
              <w:t>2519</w:t>
            </w:r>
            <w:r>
              <w:rPr>
                <w:rStyle w:val="TransUnitID"/>
                <w:lang w:val="en-GB"/>
              </w:rPr>
              <w:t>f135dbe3-30fb-48a3-9212-3535938fcd20</w:t>
            </w:r>
          </w:p>
        </w:tc>
        <w:tc>
          <w:tcPr>
            <w:tcW w:w="0" w:type="auto"/>
            <w:shd w:val="clear" w:color="auto" w:fill="FFFFFF"/>
          </w:tcPr>
          <w:p w14:paraId="44115342" w14:textId="77777777" w:rsidR="004C26EE" w:rsidRDefault="00C72362">
            <w:pPr>
              <w:rPr>
                <w:lang w:val="en-GB"/>
              </w:rPr>
            </w:pPr>
            <w:r>
              <w:rPr>
                <w:lang w:val="en-GB"/>
              </w:rPr>
              <w:t>Translation Approved (100%)</w:t>
            </w:r>
          </w:p>
        </w:tc>
        <w:tc>
          <w:tcPr>
            <w:tcW w:w="0" w:type="auto"/>
            <w:shd w:val="clear" w:color="auto" w:fill="FFFFFF"/>
          </w:tcPr>
          <w:p w14:paraId="67B3DD19" w14:textId="77777777" w:rsidR="004C26EE" w:rsidRDefault="00C72362">
            <w:pPr>
              <w:rPr>
                <w:lang w:val="en-GB"/>
              </w:rPr>
            </w:pPr>
            <w:r>
              <w:rPr>
                <w:lang w:val="en-GB"/>
              </w:rPr>
              <w:t>Assess that ESC/RSC results indicate for every ESC/RSC Check whether the ESC/RSC Check was passed as specified or not.</w:t>
            </w:r>
          </w:p>
        </w:tc>
        <w:tc>
          <w:tcPr>
            <w:tcW w:w="0" w:type="auto"/>
            <w:shd w:val="clear" w:color="auto" w:fill="FFFFFF"/>
          </w:tcPr>
          <w:p w14:paraId="7A35E4EA" w14:textId="77777777" w:rsidR="004C26EE" w:rsidRDefault="00C72362">
            <w:pPr>
              <w:rPr>
                <w:lang w:val="sr-Cyrl-RS"/>
              </w:rPr>
            </w:pPr>
            <w:r>
              <w:rPr>
                <w:lang w:val="sr-Cyrl-RS"/>
              </w:rPr>
              <w:t xml:space="preserve">Оценити да ли резултати </w:t>
            </w:r>
            <w:r>
              <w:rPr>
                <w:rStyle w:val="Tag"/>
                <w:lang w:val="sr-Cyrl-RS"/>
              </w:rPr>
              <w:t>&lt;Italic&gt;</w:t>
            </w:r>
            <w:r>
              <w:rPr>
                <w:lang w:val="sr-Cyrl-RS"/>
              </w:rPr>
              <w:t>ESC</w:t>
            </w:r>
            <w:r>
              <w:rPr>
                <w:rStyle w:val="Tag"/>
                <w:lang w:val="sr-Cyrl-RS"/>
              </w:rPr>
              <w:t>&lt;/Italic&gt;</w:t>
            </w:r>
            <w:r>
              <w:rPr>
                <w:lang w:val="sr-Cyrl-RS"/>
              </w:rPr>
              <w:t xml:space="preserve">-а / компатибилности радио-система показују, за сваку проверу </w:t>
            </w:r>
            <w:r>
              <w:rPr>
                <w:rStyle w:val="Tag"/>
                <w:lang w:val="sr-Cyrl-RS"/>
              </w:rPr>
              <w:t>&lt;Italic&gt;</w:t>
            </w:r>
            <w:r>
              <w:rPr>
                <w:lang w:val="sr-Cyrl-RS"/>
              </w:rPr>
              <w:t>ESC</w:t>
            </w:r>
            <w:r>
              <w:rPr>
                <w:rStyle w:val="Tag"/>
                <w:lang w:val="sr-Cyrl-RS"/>
              </w:rPr>
              <w:t>&lt;/Italic&gt;</w:t>
            </w:r>
            <w:r>
              <w:rPr>
                <w:lang w:val="sr-Cyrl-RS"/>
              </w:rPr>
              <w:t xml:space="preserve">-а / компатибилности радио-система, да ли је исход провере </w:t>
            </w:r>
            <w:r>
              <w:rPr>
                <w:rStyle w:val="Tag"/>
                <w:lang w:val="sr-Cyrl-RS"/>
              </w:rPr>
              <w:t>&lt;Italic&gt;</w:t>
            </w:r>
            <w:r>
              <w:rPr>
                <w:lang w:val="sr-Cyrl-RS"/>
              </w:rPr>
              <w:t>ESC</w:t>
            </w:r>
            <w:r>
              <w:rPr>
                <w:rStyle w:val="Tag"/>
                <w:lang w:val="sr-Cyrl-RS"/>
              </w:rPr>
              <w:t>&lt;/Italic&gt;</w:t>
            </w:r>
            <w:r>
              <w:rPr>
                <w:lang w:val="sr-Cyrl-RS"/>
              </w:rPr>
              <w:t>-а / компатибилности радио-система био успешан како је утврђено.</w:t>
            </w:r>
          </w:p>
        </w:tc>
      </w:tr>
      <w:tr w:rsidR="004C26EE" w14:paraId="711D405E" w14:textId="77777777">
        <w:tc>
          <w:tcPr>
            <w:tcW w:w="0" w:type="auto"/>
            <w:shd w:val="clear" w:color="auto" w:fill="FFFFFF"/>
          </w:tcPr>
          <w:p w14:paraId="7802B6F2" w14:textId="77777777" w:rsidR="004C26EE" w:rsidRDefault="00C72362">
            <w:pPr>
              <w:rPr>
                <w:lang w:val="en-GB"/>
              </w:rPr>
            </w:pPr>
            <w:r>
              <w:rPr>
                <w:rStyle w:val="SegmentID"/>
                <w:lang w:val="en-GB"/>
              </w:rPr>
              <w:t>2520</w:t>
            </w:r>
            <w:r>
              <w:rPr>
                <w:rStyle w:val="TransUnitID"/>
                <w:lang w:val="en-GB"/>
              </w:rPr>
              <w:t>059bc8fc-d6ab-4ddf-89a4-112a55daf284</w:t>
            </w:r>
          </w:p>
        </w:tc>
        <w:tc>
          <w:tcPr>
            <w:tcW w:w="0" w:type="auto"/>
            <w:shd w:val="clear" w:color="auto" w:fill="FFFFFF"/>
          </w:tcPr>
          <w:p w14:paraId="1B314D11" w14:textId="77777777" w:rsidR="004C26EE" w:rsidRDefault="00C72362">
            <w:pPr>
              <w:rPr>
                <w:lang w:val="en-GB"/>
              </w:rPr>
            </w:pPr>
            <w:r>
              <w:rPr>
                <w:lang w:val="en-GB"/>
              </w:rPr>
              <w:t>Translation Approved (100%)</w:t>
            </w:r>
          </w:p>
        </w:tc>
        <w:tc>
          <w:tcPr>
            <w:tcW w:w="0" w:type="auto"/>
            <w:shd w:val="clear" w:color="auto" w:fill="FFFFFF"/>
          </w:tcPr>
          <w:p w14:paraId="4D663A73" w14:textId="77777777" w:rsidR="004C26EE" w:rsidRDefault="00C72362">
            <w:pPr>
              <w:rPr>
                <w:lang w:val="en-GB"/>
              </w:rPr>
            </w:pPr>
            <w:r>
              <w:rPr>
                <w:lang w:val="en-GB"/>
              </w:rPr>
              <w:t>Evaluation of the ESC/RSC Check Report.</w:t>
            </w:r>
          </w:p>
        </w:tc>
        <w:tc>
          <w:tcPr>
            <w:tcW w:w="0" w:type="auto"/>
            <w:shd w:val="clear" w:color="auto" w:fill="FFFFFF"/>
          </w:tcPr>
          <w:p w14:paraId="65DD2D3C" w14:textId="77777777" w:rsidR="004C26EE" w:rsidRDefault="00C72362">
            <w:pPr>
              <w:rPr>
                <w:lang w:val="sr-Cyrl-RS"/>
              </w:rPr>
            </w:pPr>
            <w:r>
              <w:rPr>
                <w:lang w:val="sr-Cyrl-RS"/>
              </w:rPr>
              <w:t xml:space="preserve">Оцена извештаја о провери </w:t>
            </w:r>
            <w:r>
              <w:rPr>
                <w:rStyle w:val="Tag"/>
                <w:lang w:val="sr-Cyrl-RS"/>
              </w:rPr>
              <w:t>&lt;Italic&gt;</w:t>
            </w:r>
            <w:r>
              <w:rPr>
                <w:lang w:val="sr-Cyrl-RS"/>
              </w:rPr>
              <w:t>ESC</w:t>
            </w:r>
            <w:r>
              <w:rPr>
                <w:rStyle w:val="Tag"/>
                <w:lang w:val="sr-Cyrl-RS"/>
              </w:rPr>
              <w:t>&lt;/Italic&gt;</w:t>
            </w:r>
            <w:r>
              <w:rPr>
                <w:lang w:val="sr-Cyrl-RS"/>
              </w:rPr>
              <w:t>-а / компатибилности радио-система.</w:t>
            </w:r>
          </w:p>
        </w:tc>
      </w:tr>
      <w:tr w:rsidR="004C26EE" w14:paraId="5AC69242" w14:textId="77777777">
        <w:tc>
          <w:tcPr>
            <w:tcW w:w="0" w:type="auto"/>
            <w:shd w:val="clear" w:color="auto" w:fill="FFFFFF"/>
          </w:tcPr>
          <w:p w14:paraId="0A3B53BB" w14:textId="77777777" w:rsidR="004C26EE" w:rsidRDefault="00C72362">
            <w:pPr>
              <w:rPr>
                <w:lang w:val="en-GB"/>
              </w:rPr>
            </w:pPr>
            <w:r>
              <w:rPr>
                <w:rStyle w:val="SegmentID"/>
                <w:lang w:val="en-GB"/>
              </w:rPr>
              <w:t>2521</w:t>
            </w:r>
            <w:r>
              <w:rPr>
                <w:rStyle w:val="TransUnitID"/>
                <w:lang w:val="en-GB"/>
              </w:rPr>
              <w:t>9f51863b-d14e-4dac-8f7c-76637a7a7cd2</w:t>
            </w:r>
          </w:p>
        </w:tc>
        <w:tc>
          <w:tcPr>
            <w:tcW w:w="0" w:type="auto"/>
            <w:shd w:val="clear" w:color="auto" w:fill="FFFFFF"/>
          </w:tcPr>
          <w:p w14:paraId="2107F0E5" w14:textId="77777777" w:rsidR="004C26EE" w:rsidRDefault="00C72362">
            <w:pPr>
              <w:rPr>
                <w:lang w:val="en-GB"/>
              </w:rPr>
            </w:pPr>
            <w:r>
              <w:rPr>
                <w:lang w:val="en-GB"/>
              </w:rPr>
              <w:t>Translation Approved (CM)</w:t>
            </w:r>
          </w:p>
        </w:tc>
        <w:tc>
          <w:tcPr>
            <w:tcW w:w="0" w:type="auto"/>
            <w:shd w:val="clear" w:color="auto" w:fill="FFFFFF"/>
          </w:tcPr>
          <w:p w14:paraId="48B1515D" w14:textId="77777777" w:rsidR="004C26EE" w:rsidRDefault="00C72362">
            <w:pPr>
              <w:rPr>
                <w:lang w:val="en-GB"/>
              </w:rPr>
            </w:pPr>
            <w:r>
              <w:rPr>
                <w:lang w:val="en-GB"/>
              </w:rPr>
              <w:t>3</w:t>
            </w:r>
          </w:p>
        </w:tc>
        <w:tc>
          <w:tcPr>
            <w:tcW w:w="0" w:type="auto"/>
            <w:shd w:val="clear" w:color="auto" w:fill="FFFFFF"/>
          </w:tcPr>
          <w:p w14:paraId="558B4443" w14:textId="77777777" w:rsidR="004C26EE" w:rsidRDefault="00C72362">
            <w:pPr>
              <w:rPr>
                <w:lang w:val="sr-Cyrl-RS"/>
              </w:rPr>
            </w:pPr>
            <w:r>
              <w:rPr>
                <w:lang w:val="sr-Cyrl-RS"/>
              </w:rPr>
              <w:t>3.</w:t>
            </w:r>
          </w:p>
        </w:tc>
      </w:tr>
      <w:tr w:rsidR="004C26EE" w14:paraId="04ADF9FC" w14:textId="77777777">
        <w:tc>
          <w:tcPr>
            <w:tcW w:w="0" w:type="auto"/>
            <w:shd w:val="clear" w:color="auto" w:fill="FFFFFF"/>
          </w:tcPr>
          <w:p w14:paraId="0EE5D89A" w14:textId="77777777" w:rsidR="004C26EE" w:rsidRDefault="00C72362">
            <w:pPr>
              <w:rPr>
                <w:lang w:val="en-GB"/>
              </w:rPr>
            </w:pPr>
            <w:r>
              <w:rPr>
                <w:rStyle w:val="SegmentID"/>
                <w:lang w:val="en-GB"/>
              </w:rPr>
              <w:t>2522</w:t>
            </w:r>
            <w:r>
              <w:rPr>
                <w:rStyle w:val="TransUnitID"/>
                <w:lang w:val="en-GB"/>
              </w:rPr>
              <w:t>2b8e9fce-5273-4556-a73e-8d1ddba27781</w:t>
            </w:r>
          </w:p>
        </w:tc>
        <w:tc>
          <w:tcPr>
            <w:tcW w:w="0" w:type="auto"/>
            <w:shd w:val="clear" w:color="auto" w:fill="FFFFFF"/>
          </w:tcPr>
          <w:p w14:paraId="22B351A1" w14:textId="77777777" w:rsidR="004C26EE" w:rsidRDefault="00C72362">
            <w:pPr>
              <w:rPr>
                <w:lang w:val="en-GB"/>
              </w:rPr>
            </w:pPr>
            <w:r>
              <w:rPr>
                <w:lang w:val="en-GB"/>
              </w:rPr>
              <w:t>Translation Approved (CM)</w:t>
            </w:r>
          </w:p>
        </w:tc>
        <w:tc>
          <w:tcPr>
            <w:tcW w:w="0" w:type="auto"/>
            <w:shd w:val="clear" w:color="auto" w:fill="FFFFFF"/>
          </w:tcPr>
          <w:p w14:paraId="544F647B" w14:textId="77777777" w:rsidR="004C26EE" w:rsidRDefault="00C72362">
            <w:pPr>
              <w:rPr>
                <w:lang w:val="en-GB"/>
              </w:rPr>
            </w:pPr>
            <w:r>
              <w:rPr>
                <w:lang w:val="en-GB"/>
              </w:rPr>
              <w:t>Incompatibilities and errors reported</w:t>
            </w:r>
          </w:p>
        </w:tc>
        <w:tc>
          <w:tcPr>
            <w:tcW w:w="0" w:type="auto"/>
            <w:shd w:val="clear" w:color="auto" w:fill="FFFFFF"/>
          </w:tcPr>
          <w:p w14:paraId="04CE981B" w14:textId="77777777" w:rsidR="004C26EE" w:rsidRDefault="00C72362">
            <w:pPr>
              <w:rPr>
                <w:lang w:val="sr-Cyrl-RS"/>
              </w:rPr>
            </w:pPr>
            <w:r>
              <w:rPr>
                <w:lang w:val="sr-Cyrl-RS"/>
              </w:rPr>
              <w:t>Пријављене некомпатибилности и грешке.</w:t>
            </w:r>
          </w:p>
        </w:tc>
      </w:tr>
      <w:tr w:rsidR="004C26EE" w14:paraId="3F02E838" w14:textId="77777777">
        <w:tc>
          <w:tcPr>
            <w:tcW w:w="0" w:type="auto"/>
            <w:shd w:val="clear" w:color="auto" w:fill="FFFFFF"/>
          </w:tcPr>
          <w:p w14:paraId="215BF88A" w14:textId="77777777" w:rsidR="004C26EE" w:rsidRDefault="00C72362">
            <w:pPr>
              <w:rPr>
                <w:lang w:val="en-GB"/>
              </w:rPr>
            </w:pPr>
            <w:r>
              <w:rPr>
                <w:rStyle w:val="SegmentID"/>
                <w:lang w:val="en-GB"/>
              </w:rPr>
              <w:t>2523</w:t>
            </w:r>
            <w:r>
              <w:rPr>
                <w:rStyle w:val="TransUnitID"/>
                <w:lang w:val="en-GB"/>
              </w:rPr>
              <w:t>eb711ef7-27ab-4386-bb0c-ca45925f9902</w:t>
            </w:r>
          </w:p>
        </w:tc>
        <w:tc>
          <w:tcPr>
            <w:tcW w:w="0" w:type="auto"/>
            <w:shd w:val="clear" w:color="auto" w:fill="FFFFFF"/>
          </w:tcPr>
          <w:p w14:paraId="605A7E41" w14:textId="77777777" w:rsidR="004C26EE" w:rsidRDefault="00C72362">
            <w:pPr>
              <w:rPr>
                <w:lang w:val="en-GB"/>
              </w:rPr>
            </w:pPr>
            <w:r>
              <w:rPr>
                <w:lang w:val="en-GB"/>
              </w:rPr>
              <w:t>Translation Approved (100%)</w:t>
            </w:r>
          </w:p>
        </w:tc>
        <w:tc>
          <w:tcPr>
            <w:tcW w:w="0" w:type="auto"/>
            <w:shd w:val="clear" w:color="auto" w:fill="FFFFFF"/>
          </w:tcPr>
          <w:p w14:paraId="0AAA5F54" w14:textId="77777777" w:rsidR="004C26EE" w:rsidRDefault="00C72362">
            <w:pPr>
              <w:rPr>
                <w:lang w:val="en-GB"/>
              </w:rPr>
            </w:pPr>
            <w:r>
              <w:rPr>
                <w:lang w:val="en-GB"/>
              </w:rPr>
              <w:t>Assess that for every ESC/RSC Check which was not passed as specified, the incompatibilities and errors reported during ESC/RSC Checks are stated.</w:t>
            </w:r>
          </w:p>
        </w:tc>
        <w:tc>
          <w:tcPr>
            <w:tcW w:w="0" w:type="auto"/>
            <w:shd w:val="clear" w:color="auto" w:fill="FFFFFF"/>
          </w:tcPr>
          <w:p w14:paraId="4517D994" w14:textId="77777777" w:rsidR="004C26EE" w:rsidRDefault="00C72362">
            <w:pPr>
              <w:rPr>
                <w:lang w:val="sr-Cyrl-RS"/>
              </w:rPr>
            </w:pPr>
            <w:r>
              <w:rPr>
                <w:lang w:val="sr-Cyrl-RS"/>
              </w:rPr>
              <w:t xml:space="preserve">Оценити да ли су, за сваку проверу </w:t>
            </w:r>
            <w:r>
              <w:rPr>
                <w:rStyle w:val="Tag"/>
                <w:lang w:val="sr-Cyrl-RS"/>
              </w:rPr>
              <w:t>&lt;Italic&gt;</w:t>
            </w:r>
            <w:r>
              <w:rPr>
                <w:lang w:val="sr-Cyrl-RS"/>
              </w:rPr>
              <w:t>ESC</w:t>
            </w:r>
            <w:r>
              <w:rPr>
                <w:rStyle w:val="Tag"/>
                <w:lang w:val="sr-Cyrl-RS"/>
              </w:rPr>
              <w:t>&lt;/Italic&gt;</w:t>
            </w:r>
            <w:r>
              <w:rPr>
                <w:lang w:val="sr-Cyrl-RS"/>
              </w:rPr>
              <w:t xml:space="preserve">-а / компатибилности радио-система чији исход није био успешан како је утврђено, наведене некомпатибилности и грешке, пријављене током провера </w:t>
            </w:r>
            <w:r>
              <w:rPr>
                <w:rStyle w:val="Tag"/>
                <w:lang w:val="sr-Cyrl-RS"/>
              </w:rPr>
              <w:t>&lt;Italic&gt;</w:t>
            </w:r>
            <w:r>
              <w:rPr>
                <w:lang w:val="sr-Cyrl-RS"/>
              </w:rPr>
              <w:t>ESC</w:t>
            </w:r>
            <w:r>
              <w:rPr>
                <w:rStyle w:val="Tag"/>
                <w:lang w:val="sr-Cyrl-RS"/>
              </w:rPr>
              <w:t>&lt;/Italic&gt;</w:t>
            </w:r>
            <w:r>
              <w:rPr>
                <w:lang w:val="sr-Cyrl-RS"/>
              </w:rPr>
              <w:t>-а / компатибилности радио-система.</w:t>
            </w:r>
          </w:p>
        </w:tc>
      </w:tr>
      <w:tr w:rsidR="004C26EE" w14:paraId="6F4886FF" w14:textId="77777777">
        <w:tc>
          <w:tcPr>
            <w:tcW w:w="0" w:type="auto"/>
            <w:shd w:val="clear" w:color="auto" w:fill="FFFFFF"/>
          </w:tcPr>
          <w:p w14:paraId="6D9383EF" w14:textId="77777777" w:rsidR="004C26EE" w:rsidRDefault="00C72362">
            <w:pPr>
              <w:rPr>
                <w:lang w:val="en-GB"/>
              </w:rPr>
            </w:pPr>
            <w:r>
              <w:rPr>
                <w:rStyle w:val="SegmentID"/>
                <w:lang w:val="en-GB"/>
              </w:rPr>
              <w:t>2524</w:t>
            </w:r>
            <w:r>
              <w:rPr>
                <w:rStyle w:val="TransUnitID"/>
                <w:lang w:val="en-GB"/>
              </w:rPr>
              <w:t>640ad5c5-c598-41ef-9ed3-4d0a611ab64b</w:t>
            </w:r>
          </w:p>
        </w:tc>
        <w:tc>
          <w:tcPr>
            <w:tcW w:w="0" w:type="auto"/>
            <w:shd w:val="clear" w:color="auto" w:fill="FFFFFF"/>
          </w:tcPr>
          <w:p w14:paraId="4F394EA0" w14:textId="77777777" w:rsidR="004C26EE" w:rsidRDefault="00C72362">
            <w:pPr>
              <w:rPr>
                <w:lang w:val="en-GB"/>
              </w:rPr>
            </w:pPr>
            <w:r>
              <w:rPr>
                <w:lang w:val="en-GB"/>
              </w:rPr>
              <w:t>Translation Approved (100%)</w:t>
            </w:r>
          </w:p>
        </w:tc>
        <w:tc>
          <w:tcPr>
            <w:tcW w:w="0" w:type="auto"/>
            <w:shd w:val="clear" w:color="auto" w:fill="FFFFFF"/>
          </w:tcPr>
          <w:p w14:paraId="648A320E" w14:textId="77777777" w:rsidR="004C26EE" w:rsidRDefault="00C72362">
            <w:pPr>
              <w:rPr>
                <w:lang w:val="en-GB"/>
              </w:rPr>
            </w:pPr>
            <w:r>
              <w:rPr>
                <w:lang w:val="en-GB"/>
              </w:rPr>
              <w:t>Evaluation of the ESC/RSC Check Report.</w:t>
            </w:r>
          </w:p>
        </w:tc>
        <w:tc>
          <w:tcPr>
            <w:tcW w:w="0" w:type="auto"/>
            <w:shd w:val="clear" w:color="auto" w:fill="FFFFFF"/>
          </w:tcPr>
          <w:p w14:paraId="24AF2C70" w14:textId="77777777" w:rsidR="004C26EE" w:rsidRDefault="00C72362">
            <w:pPr>
              <w:rPr>
                <w:lang w:val="sr-Cyrl-RS"/>
              </w:rPr>
            </w:pPr>
            <w:r>
              <w:rPr>
                <w:lang w:val="sr-Cyrl-RS"/>
              </w:rPr>
              <w:t xml:space="preserve">Оцена извештаја о провери </w:t>
            </w:r>
            <w:r>
              <w:rPr>
                <w:rStyle w:val="Tag"/>
                <w:lang w:val="sr-Cyrl-RS"/>
              </w:rPr>
              <w:t>&lt;Italic&gt;</w:t>
            </w:r>
            <w:r>
              <w:rPr>
                <w:lang w:val="sr-Cyrl-RS"/>
              </w:rPr>
              <w:t>ESC</w:t>
            </w:r>
            <w:r>
              <w:rPr>
                <w:rStyle w:val="Tag"/>
                <w:lang w:val="sr-Cyrl-RS"/>
              </w:rPr>
              <w:t>&lt;/Italic&gt;</w:t>
            </w:r>
            <w:r>
              <w:rPr>
                <w:lang w:val="sr-Cyrl-RS"/>
              </w:rPr>
              <w:t>-а / компатибилности радио-система.</w:t>
            </w:r>
          </w:p>
        </w:tc>
      </w:tr>
      <w:tr w:rsidR="004C26EE" w14:paraId="715B8B1A" w14:textId="77777777">
        <w:tc>
          <w:tcPr>
            <w:tcW w:w="0" w:type="auto"/>
            <w:shd w:val="clear" w:color="auto" w:fill="FFFFFF"/>
          </w:tcPr>
          <w:p w14:paraId="4C6FDB53" w14:textId="77777777" w:rsidR="004C26EE" w:rsidRDefault="00C72362">
            <w:pPr>
              <w:rPr>
                <w:lang w:val="en-GB"/>
              </w:rPr>
            </w:pPr>
            <w:r>
              <w:rPr>
                <w:rStyle w:val="SegmentID"/>
                <w:lang w:val="en-GB"/>
              </w:rPr>
              <w:t>2525</w:t>
            </w:r>
            <w:r>
              <w:rPr>
                <w:rStyle w:val="TransUnitID"/>
                <w:lang w:val="en-GB"/>
              </w:rPr>
              <w:t>be4e9841-b58f-42a8-9c4f-6b79ba8ec6bf</w:t>
            </w:r>
          </w:p>
        </w:tc>
        <w:tc>
          <w:tcPr>
            <w:tcW w:w="0" w:type="auto"/>
            <w:shd w:val="clear" w:color="auto" w:fill="FFFFFF"/>
          </w:tcPr>
          <w:p w14:paraId="7A3DCE33" w14:textId="77777777" w:rsidR="004C26EE" w:rsidRDefault="00C72362">
            <w:pPr>
              <w:rPr>
                <w:lang w:val="en-GB"/>
              </w:rPr>
            </w:pPr>
            <w:r>
              <w:rPr>
                <w:lang w:val="en-GB"/>
              </w:rPr>
              <w:t>Translation Approved (CM)</w:t>
            </w:r>
          </w:p>
        </w:tc>
        <w:tc>
          <w:tcPr>
            <w:tcW w:w="0" w:type="auto"/>
            <w:shd w:val="clear" w:color="auto" w:fill="FFFFFF"/>
          </w:tcPr>
          <w:p w14:paraId="301C6C92" w14:textId="77777777" w:rsidR="004C26EE" w:rsidRDefault="00C72362">
            <w:pPr>
              <w:rPr>
                <w:lang w:val="en-GB"/>
              </w:rPr>
            </w:pPr>
            <w:r>
              <w:rPr>
                <w:lang w:val="en-GB"/>
              </w:rPr>
              <w:t>4</w:t>
            </w:r>
          </w:p>
        </w:tc>
        <w:tc>
          <w:tcPr>
            <w:tcW w:w="0" w:type="auto"/>
            <w:shd w:val="clear" w:color="auto" w:fill="FFFFFF"/>
          </w:tcPr>
          <w:p w14:paraId="4D7DE233" w14:textId="77777777" w:rsidR="004C26EE" w:rsidRDefault="00C72362">
            <w:pPr>
              <w:rPr>
                <w:lang w:val="sr-Cyrl-RS"/>
              </w:rPr>
            </w:pPr>
            <w:r>
              <w:rPr>
                <w:lang w:val="sr-Cyrl-RS"/>
              </w:rPr>
              <w:t>4.</w:t>
            </w:r>
          </w:p>
        </w:tc>
      </w:tr>
      <w:tr w:rsidR="004C26EE" w14:paraId="758919CA" w14:textId="77777777">
        <w:tc>
          <w:tcPr>
            <w:tcW w:w="0" w:type="auto"/>
            <w:shd w:val="clear" w:color="auto" w:fill="FFFFFF"/>
          </w:tcPr>
          <w:p w14:paraId="5FF456B6" w14:textId="77777777" w:rsidR="004C26EE" w:rsidRDefault="00C72362">
            <w:pPr>
              <w:rPr>
                <w:lang w:val="en-GB"/>
              </w:rPr>
            </w:pPr>
            <w:r>
              <w:rPr>
                <w:rStyle w:val="SegmentID"/>
                <w:lang w:val="en-GB"/>
              </w:rPr>
              <w:t>2526</w:t>
            </w:r>
            <w:r>
              <w:rPr>
                <w:rStyle w:val="TransUnitID"/>
                <w:lang w:val="en-GB"/>
              </w:rPr>
              <w:t>f1ca929d-da02-4311-a0e8-a6548984960d</w:t>
            </w:r>
          </w:p>
        </w:tc>
        <w:tc>
          <w:tcPr>
            <w:tcW w:w="0" w:type="auto"/>
            <w:shd w:val="clear" w:color="auto" w:fill="FFFFFF"/>
          </w:tcPr>
          <w:p w14:paraId="3BAF5E1B" w14:textId="77777777" w:rsidR="004C26EE" w:rsidRDefault="00C72362">
            <w:pPr>
              <w:rPr>
                <w:lang w:val="en-GB"/>
              </w:rPr>
            </w:pPr>
            <w:r>
              <w:rPr>
                <w:lang w:val="en-GB"/>
              </w:rPr>
              <w:t>Translation Approved (100%)</w:t>
            </w:r>
          </w:p>
        </w:tc>
        <w:tc>
          <w:tcPr>
            <w:tcW w:w="0" w:type="auto"/>
            <w:shd w:val="clear" w:color="auto" w:fill="FFFFFF"/>
          </w:tcPr>
          <w:p w14:paraId="51BA116B" w14:textId="77777777" w:rsidR="004C26EE" w:rsidRDefault="00C72362">
            <w:pPr>
              <w:rPr>
                <w:lang w:val="en-GB"/>
              </w:rPr>
            </w:pPr>
            <w:r>
              <w:rPr>
                <w:lang w:val="en-GB"/>
              </w:rPr>
              <w:t>Impact analysis</w:t>
            </w:r>
          </w:p>
        </w:tc>
        <w:tc>
          <w:tcPr>
            <w:tcW w:w="0" w:type="auto"/>
            <w:shd w:val="clear" w:color="auto" w:fill="FFFFFF"/>
          </w:tcPr>
          <w:p w14:paraId="6A3B0704" w14:textId="77777777" w:rsidR="004C26EE" w:rsidRDefault="00C72362">
            <w:pPr>
              <w:rPr>
                <w:lang w:val="sr-Cyrl-RS"/>
              </w:rPr>
            </w:pPr>
            <w:r>
              <w:rPr>
                <w:lang w:val="sr-Cyrl-RS"/>
              </w:rPr>
              <w:t>Анализа утицаја</w:t>
            </w:r>
          </w:p>
        </w:tc>
      </w:tr>
      <w:tr w:rsidR="004C26EE" w14:paraId="77CEAF60" w14:textId="77777777">
        <w:tc>
          <w:tcPr>
            <w:tcW w:w="0" w:type="auto"/>
            <w:shd w:val="clear" w:color="auto" w:fill="FFFFFF"/>
          </w:tcPr>
          <w:p w14:paraId="27AF4575" w14:textId="77777777" w:rsidR="004C26EE" w:rsidRDefault="00C72362">
            <w:pPr>
              <w:rPr>
                <w:lang w:val="en-GB"/>
              </w:rPr>
            </w:pPr>
            <w:r>
              <w:rPr>
                <w:rStyle w:val="SegmentID"/>
                <w:lang w:val="en-GB"/>
              </w:rPr>
              <w:t>2527</w:t>
            </w:r>
            <w:r>
              <w:rPr>
                <w:rStyle w:val="TransUnitID"/>
                <w:lang w:val="en-GB"/>
              </w:rPr>
              <w:t>ab3eea86-3203-403b-8ec6-ebf9224b86ae</w:t>
            </w:r>
          </w:p>
        </w:tc>
        <w:tc>
          <w:tcPr>
            <w:tcW w:w="0" w:type="auto"/>
            <w:shd w:val="clear" w:color="auto" w:fill="FFFFFF"/>
          </w:tcPr>
          <w:p w14:paraId="0A0862B6" w14:textId="77777777" w:rsidR="004C26EE" w:rsidRDefault="00C72362">
            <w:pPr>
              <w:rPr>
                <w:lang w:val="en-GB"/>
              </w:rPr>
            </w:pPr>
            <w:r>
              <w:rPr>
                <w:lang w:val="en-GB"/>
              </w:rPr>
              <w:t>Translation Approved (100%)</w:t>
            </w:r>
          </w:p>
        </w:tc>
        <w:tc>
          <w:tcPr>
            <w:tcW w:w="0" w:type="auto"/>
            <w:shd w:val="clear" w:color="auto" w:fill="FFFFFF"/>
          </w:tcPr>
          <w:p w14:paraId="7EBFA559" w14:textId="77777777" w:rsidR="004C26EE" w:rsidRDefault="00C72362">
            <w:pPr>
              <w:rPr>
                <w:lang w:val="en-GB"/>
              </w:rPr>
            </w:pPr>
            <w:r>
              <w:rPr>
                <w:lang w:val="en-GB"/>
              </w:rPr>
              <w:t>Assess that for every ESC/RSC Check which was not passed as specified, an impact analysis of the effects on ESC/RSC has been performed and recorded using the template provided in the Appendix D.</w:t>
            </w:r>
          </w:p>
        </w:tc>
        <w:tc>
          <w:tcPr>
            <w:tcW w:w="0" w:type="auto"/>
            <w:shd w:val="clear" w:color="auto" w:fill="FFFFFF"/>
          </w:tcPr>
          <w:p w14:paraId="1937413E" w14:textId="77777777" w:rsidR="004C26EE" w:rsidRDefault="00C72362">
            <w:pPr>
              <w:rPr>
                <w:lang w:val="sr-Cyrl-RS"/>
              </w:rPr>
            </w:pPr>
            <w:r>
              <w:rPr>
                <w:lang w:val="sr-Cyrl-RS"/>
              </w:rPr>
              <w:t xml:space="preserve">Оценити да ли је, за сваку проверу </w:t>
            </w:r>
            <w:r>
              <w:rPr>
                <w:rStyle w:val="Tag"/>
                <w:lang w:val="sr-Cyrl-RS"/>
              </w:rPr>
              <w:t>&lt;Italic&gt;</w:t>
            </w:r>
            <w:r>
              <w:rPr>
                <w:lang w:val="sr-Cyrl-RS"/>
              </w:rPr>
              <w:t>ESC</w:t>
            </w:r>
            <w:r>
              <w:rPr>
                <w:rStyle w:val="Tag"/>
                <w:lang w:val="sr-Cyrl-RS"/>
              </w:rPr>
              <w:t>&lt;/Italic&gt;</w:t>
            </w:r>
            <w:r>
              <w:rPr>
                <w:lang w:val="sr-Cyrl-RS"/>
              </w:rPr>
              <w:t xml:space="preserve">-а / компатибилности радио-система, чији исход није био успешан како је утврђено, извршена и евидентирана анализа утицаја ефеката на </w:t>
            </w:r>
            <w:r>
              <w:rPr>
                <w:rStyle w:val="Tag"/>
                <w:lang w:val="sr-Cyrl-RS"/>
              </w:rPr>
              <w:t>&lt;Italic&gt;</w:t>
            </w:r>
            <w:r>
              <w:rPr>
                <w:lang w:val="sr-Cyrl-RS"/>
              </w:rPr>
              <w:t>ESC</w:t>
            </w:r>
            <w:r>
              <w:rPr>
                <w:rStyle w:val="Tag"/>
                <w:lang w:val="sr-Cyrl-RS"/>
              </w:rPr>
              <w:t>&lt;/Italic&gt;</w:t>
            </w:r>
            <w:r>
              <w:rPr>
                <w:lang w:val="sr-Cyrl-RS"/>
              </w:rPr>
              <w:t xml:space="preserve"> / компатибилност радио-систем, употребом обрасца наведеног у Додатку Г.</w:t>
            </w:r>
          </w:p>
        </w:tc>
      </w:tr>
      <w:tr w:rsidR="004C26EE" w14:paraId="4EB52AF6" w14:textId="77777777">
        <w:tc>
          <w:tcPr>
            <w:tcW w:w="0" w:type="auto"/>
            <w:shd w:val="clear" w:color="auto" w:fill="FFFFFF"/>
          </w:tcPr>
          <w:p w14:paraId="4F2AFD7F" w14:textId="77777777" w:rsidR="004C26EE" w:rsidRDefault="00C72362">
            <w:pPr>
              <w:rPr>
                <w:lang w:val="en-GB"/>
              </w:rPr>
            </w:pPr>
            <w:r>
              <w:rPr>
                <w:rStyle w:val="SegmentID"/>
                <w:lang w:val="en-GB"/>
              </w:rPr>
              <w:t>2528</w:t>
            </w:r>
            <w:r>
              <w:rPr>
                <w:rStyle w:val="TransUnitID"/>
                <w:lang w:val="en-GB"/>
              </w:rPr>
              <w:t>987cc931-69b1-4591-a543-d8bf0fea4c9c</w:t>
            </w:r>
          </w:p>
        </w:tc>
        <w:tc>
          <w:tcPr>
            <w:tcW w:w="0" w:type="auto"/>
            <w:shd w:val="clear" w:color="auto" w:fill="FFFFFF"/>
          </w:tcPr>
          <w:p w14:paraId="3F4BC249" w14:textId="77777777" w:rsidR="004C26EE" w:rsidRDefault="00C72362">
            <w:pPr>
              <w:rPr>
                <w:lang w:val="en-GB"/>
              </w:rPr>
            </w:pPr>
            <w:r>
              <w:rPr>
                <w:lang w:val="en-GB"/>
              </w:rPr>
              <w:t>Translation Approved (CM)</w:t>
            </w:r>
          </w:p>
        </w:tc>
        <w:tc>
          <w:tcPr>
            <w:tcW w:w="0" w:type="auto"/>
            <w:shd w:val="clear" w:color="auto" w:fill="FFFFFF"/>
          </w:tcPr>
          <w:p w14:paraId="5869397E" w14:textId="77777777" w:rsidR="004C26EE" w:rsidRDefault="00C72362">
            <w:pPr>
              <w:rPr>
                <w:lang w:val="en-GB"/>
              </w:rPr>
            </w:pPr>
            <w:r>
              <w:rPr>
                <w:lang w:val="en-GB"/>
              </w:rPr>
              <w:t>Evaluation of the ESC/RSC Check Report.</w:t>
            </w:r>
          </w:p>
        </w:tc>
        <w:tc>
          <w:tcPr>
            <w:tcW w:w="0" w:type="auto"/>
            <w:shd w:val="clear" w:color="auto" w:fill="FFFFFF"/>
          </w:tcPr>
          <w:p w14:paraId="57CF81D8" w14:textId="77777777" w:rsidR="004C26EE" w:rsidRDefault="00C72362">
            <w:pPr>
              <w:rPr>
                <w:lang w:val="sr-Cyrl-RS"/>
              </w:rPr>
            </w:pPr>
            <w:r>
              <w:rPr>
                <w:lang w:val="sr-Cyrl-RS"/>
              </w:rPr>
              <w:t xml:space="preserve">Оцена извештаја о провери </w:t>
            </w:r>
            <w:r>
              <w:rPr>
                <w:rStyle w:val="Tag"/>
                <w:lang w:val="sr-Cyrl-RS"/>
              </w:rPr>
              <w:t>&lt;Italic&gt;</w:t>
            </w:r>
            <w:r>
              <w:rPr>
                <w:lang w:val="sr-Cyrl-RS"/>
              </w:rPr>
              <w:t>ESC</w:t>
            </w:r>
            <w:r>
              <w:rPr>
                <w:rStyle w:val="Tag"/>
                <w:lang w:val="sr-Cyrl-RS"/>
              </w:rPr>
              <w:t>&lt;/Italic&gt;</w:t>
            </w:r>
            <w:r>
              <w:rPr>
                <w:lang w:val="sr-Cyrl-RS"/>
              </w:rPr>
              <w:t>-а / компатибилности радио-система.</w:t>
            </w:r>
          </w:p>
        </w:tc>
      </w:tr>
      <w:tr w:rsidR="004C26EE" w14:paraId="7CCA3B19" w14:textId="77777777">
        <w:tc>
          <w:tcPr>
            <w:tcW w:w="0" w:type="auto"/>
            <w:shd w:val="clear" w:color="auto" w:fill="FFFFFF"/>
          </w:tcPr>
          <w:p w14:paraId="173E0400" w14:textId="77777777" w:rsidR="004C26EE" w:rsidRDefault="00C72362">
            <w:pPr>
              <w:rPr>
                <w:lang w:val="en-GB"/>
              </w:rPr>
            </w:pPr>
            <w:r>
              <w:rPr>
                <w:rStyle w:val="SegmentID"/>
                <w:lang w:val="en-GB"/>
              </w:rPr>
              <w:t>2529</w:t>
            </w:r>
            <w:r>
              <w:rPr>
                <w:rStyle w:val="TransUnitID"/>
                <w:lang w:val="en-GB"/>
              </w:rPr>
              <w:t>670e4f70-d1c4-4d28-b07e-ae7307a72b45</w:t>
            </w:r>
          </w:p>
        </w:tc>
        <w:tc>
          <w:tcPr>
            <w:tcW w:w="0" w:type="auto"/>
            <w:shd w:val="clear" w:color="auto" w:fill="FFFFFF"/>
          </w:tcPr>
          <w:p w14:paraId="412C254E" w14:textId="77777777" w:rsidR="004C26EE" w:rsidRDefault="00C72362">
            <w:pPr>
              <w:rPr>
                <w:lang w:val="en-GB"/>
              </w:rPr>
            </w:pPr>
            <w:r>
              <w:rPr>
                <w:lang w:val="en-GB"/>
              </w:rPr>
              <w:t>Translation Approved (CM)</w:t>
            </w:r>
          </w:p>
        </w:tc>
        <w:tc>
          <w:tcPr>
            <w:tcW w:w="0" w:type="auto"/>
            <w:shd w:val="clear" w:color="auto" w:fill="FFFFFF"/>
          </w:tcPr>
          <w:p w14:paraId="559FE8BE" w14:textId="77777777" w:rsidR="004C26EE" w:rsidRDefault="00C72362">
            <w:pPr>
              <w:rPr>
                <w:lang w:val="en-GB"/>
              </w:rPr>
            </w:pPr>
            <w:r>
              <w:rPr>
                <w:lang w:val="en-GB"/>
              </w:rPr>
              <w:t>5</w:t>
            </w:r>
          </w:p>
        </w:tc>
        <w:tc>
          <w:tcPr>
            <w:tcW w:w="0" w:type="auto"/>
            <w:shd w:val="clear" w:color="auto" w:fill="FFFFFF"/>
          </w:tcPr>
          <w:p w14:paraId="72B09ED5" w14:textId="77777777" w:rsidR="004C26EE" w:rsidRDefault="00C72362">
            <w:pPr>
              <w:rPr>
                <w:lang w:val="sr-Cyrl-RS"/>
              </w:rPr>
            </w:pPr>
            <w:r>
              <w:rPr>
                <w:lang w:val="sr-Cyrl-RS"/>
              </w:rPr>
              <w:t>5.</w:t>
            </w:r>
          </w:p>
        </w:tc>
      </w:tr>
      <w:tr w:rsidR="004C26EE" w14:paraId="61361179" w14:textId="77777777">
        <w:tc>
          <w:tcPr>
            <w:tcW w:w="0" w:type="auto"/>
            <w:shd w:val="clear" w:color="auto" w:fill="FFFFFF"/>
          </w:tcPr>
          <w:p w14:paraId="754A39AC" w14:textId="77777777" w:rsidR="004C26EE" w:rsidRDefault="00C72362">
            <w:pPr>
              <w:rPr>
                <w:lang w:val="en-GB"/>
              </w:rPr>
            </w:pPr>
            <w:r>
              <w:rPr>
                <w:rStyle w:val="SegmentID"/>
                <w:lang w:val="en-GB"/>
              </w:rPr>
              <w:t>2530</w:t>
            </w:r>
            <w:r>
              <w:rPr>
                <w:rStyle w:val="TransUnitID"/>
                <w:lang w:val="en-GB"/>
              </w:rPr>
              <w:t>21458c9e-f7f1-4b87-b9be-fce8591ac1a4</w:t>
            </w:r>
          </w:p>
        </w:tc>
        <w:tc>
          <w:tcPr>
            <w:tcW w:w="0" w:type="auto"/>
            <w:shd w:val="clear" w:color="auto" w:fill="FFFFFF"/>
          </w:tcPr>
          <w:p w14:paraId="3B93649C" w14:textId="77777777" w:rsidR="004C26EE" w:rsidRDefault="00C72362">
            <w:pPr>
              <w:rPr>
                <w:lang w:val="en-GB"/>
              </w:rPr>
            </w:pPr>
            <w:r>
              <w:rPr>
                <w:lang w:val="en-GB"/>
              </w:rPr>
              <w:t>Translation Approved (100%)</w:t>
            </w:r>
          </w:p>
        </w:tc>
        <w:tc>
          <w:tcPr>
            <w:tcW w:w="0" w:type="auto"/>
            <w:shd w:val="clear" w:color="auto" w:fill="FFFFFF"/>
          </w:tcPr>
          <w:p w14:paraId="20878885" w14:textId="77777777" w:rsidR="004C26EE" w:rsidRDefault="00C72362">
            <w:pPr>
              <w:rPr>
                <w:lang w:val="en-GB"/>
              </w:rPr>
            </w:pPr>
            <w:r>
              <w:rPr>
                <w:lang w:val="en-GB"/>
              </w:rPr>
              <w:t>Conditions</w:t>
            </w:r>
          </w:p>
        </w:tc>
        <w:tc>
          <w:tcPr>
            <w:tcW w:w="0" w:type="auto"/>
            <w:shd w:val="clear" w:color="auto" w:fill="FFFFFF"/>
          </w:tcPr>
          <w:p w14:paraId="0A8D139D" w14:textId="77777777" w:rsidR="004C26EE" w:rsidRDefault="00C72362">
            <w:pPr>
              <w:rPr>
                <w:lang w:val="sr-Cyrl-RS"/>
              </w:rPr>
            </w:pPr>
            <w:r>
              <w:rPr>
                <w:lang w:val="sr-Cyrl-RS"/>
              </w:rPr>
              <w:t>Услови</w:t>
            </w:r>
          </w:p>
        </w:tc>
      </w:tr>
      <w:tr w:rsidR="004C26EE" w14:paraId="0FE9B6B3" w14:textId="77777777">
        <w:tc>
          <w:tcPr>
            <w:tcW w:w="0" w:type="auto"/>
            <w:shd w:val="clear" w:color="auto" w:fill="FFFFFF"/>
          </w:tcPr>
          <w:p w14:paraId="72494BEF" w14:textId="77777777" w:rsidR="004C26EE" w:rsidRDefault="00C72362">
            <w:pPr>
              <w:rPr>
                <w:lang w:val="en-GB"/>
              </w:rPr>
            </w:pPr>
            <w:r>
              <w:rPr>
                <w:rStyle w:val="SegmentID"/>
                <w:lang w:val="en-GB"/>
              </w:rPr>
              <w:t>2531</w:t>
            </w:r>
            <w:r>
              <w:rPr>
                <w:rStyle w:val="TransUnitID"/>
                <w:lang w:val="en-GB"/>
              </w:rPr>
              <w:t>7414dfc0-2d78-4638-bf77-cf5bd77e62cc</w:t>
            </w:r>
          </w:p>
        </w:tc>
        <w:tc>
          <w:tcPr>
            <w:tcW w:w="0" w:type="auto"/>
            <w:shd w:val="clear" w:color="auto" w:fill="FFFFFF"/>
          </w:tcPr>
          <w:p w14:paraId="00F30F22" w14:textId="77777777" w:rsidR="004C26EE" w:rsidRDefault="00C72362">
            <w:pPr>
              <w:rPr>
                <w:lang w:val="en-GB"/>
              </w:rPr>
            </w:pPr>
            <w:r>
              <w:rPr>
                <w:lang w:val="en-GB"/>
              </w:rPr>
              <w:t>Translation Approved (0%)</w:t>
            </w:r>
          </w:p>
        </w:tc>
        <w:tc>
          <w:tcPr>
            <w:tcW w:w="0" w:type="auto"/>
            <w:shd w:val="clear" w:color="auto" w:fill="FFFFFF"/>
          </w:tcPr>
          <w:p w14:paraId="07982FD8" w14:textId="77777777" w:rsidR="004C26EE" w:rsidRDefault="00C72362">
            <w:pPr>
              <w:rPr>
                <w:lang w:val="en-GB"/>
              </w:rPr>
            </w:pPr>
            <w:r>
              <w:rPr>
                <w:lang w:val="en-GB"/>
              </w:rPr>
              <w:t>Assess that all conditions are referred to in the check report.</w:t>
            </w:r>
          </w:p>
        </w:tc>
        <w:tc>
          <w:tcPr>
            <w:tcW w:w="0" w:type="auto"/>
            <w:shd w:val="clear" w:color="auto" w:fill="FFFFFF"/>
          </w:tcPr>
          <w:p w14:paraId="7470368D" w14:textId="77777777" w:rsidR="004C26EE" w:rsidRDefault="00C72362">
            <w:pPr>
              <w:rPr>
                <w:lang w:val="sr-Cyrl-RS"/>
              </w:rPr>
            </w:pPr>
            <w:r>
              <w:rPr>
                <w:lang w:val="sr-Cyrl-RS"/>
              </w:rPr>
              <w:t>Оценити да ли су у извештају о провери наведени сви услови.</w:t>
            </w:r>
          </w:p>
        </w:tc>
      </w:tr>
      <w:tr w:rsidR="004C26EE" w14:paraId="21D4095F" w14:textId="77777777">
        <w:tc>
          <w:tcPr>
            <w:tcW w:w="0" w:type="auto"/>
            <w:shd w:val="clear" w:color="auto" w:fill="FFFFFF"/>
          </w:tcPr>
          <w:p w14:paraId="1412A974" w14:textId="77777777" w:rsidR="004C26EE" w:rsidRDefault="00C72362">
            <w:pPr>
              <w:rPr>
                <w:lang w:val="en-GB"/>
              </w:rPr>
            </w:pPr>
            <w:r>
              <w:rPr>
                <w:rStyle w:val="SegmentID"/>
                <w:lang w:val="en-GB"/>
              </w:rPr>
              <w:t>2532</w:t>
            </w:r>
            <w:r>
              <w:rPr>
                <w:rStyle w:val="TransUnitID"/>
                <w:lang w:val="en-GB"/>
              </w:rPr>
              <w:t>37515a91-0be0-47b9-9e82-3ecfa0989363</w:t>
            </w:r>
          </w:p>
        </w:tc>
        <w:tc>
          <w:tcPr>
            <w:tcW w:w="0" w:type="auto"/>
            <w:shd w:val="clear" w:color="auto" w:fill="FFFFFF"/>
          </w:tcPr>
          <w:p w14:paraId="2AFB7200" w14:textId="77777777" w:rsidR="004C26EE" w:rsidRDefault="00C72362">
            <w:pPr>
              <w:rPr>
                <w:lang w:val="en-GB"/>
              </w:rPr>
            </w:pPr>
            <w:r>
              <w:rPr>
                <w:lang w:val="en-GB"/>
              </w:rPr>
              <w:t>Translation Approved (100%)</w:t>
            </w:r>
          </w:p>
        </w:tc>
        <w:tc>
          <w:tcPr>
            <w:tcW w:w="0" w:type="auto"/>
            <w:shd w:val="clear" w:color="auto" w:fill="FFFFFF"/>
          </w:tcPr>
          <w:p w14:paraId="0B513FF2" w14:textId="77777777" w:rsidR="004C26EE" w:rsidRDefault="00C72362">
            <w:pPr>
              <w:rPr>
                <w:lang w:val="en-GB"/>
              </w:rPr>
            </w:pPr>
            <w:r>
              <w:rPr>
                <w:lang w:val="en-GB"/>
              </w:rPr>
              <w:t>Evaluation of the ESC/RSC Check Report.</w:t>
            </w:r>
          </w:p>
        </w:tc>
        <w:tc>
          <w:tcPr>
            <w:tcW w:w="0" w:type="auto"/>
            <w:shd w:val="clear" w:color="auto" w:fill="FFFFFF"/>
          </w:tcPr>
          <w:p w14:paraId="470EE781" w14:textId="77777777" w:rsidR="004C26EE" w:rsidRDefault="00C72362">
            <w:pPr>
              <w:rPr>
                <w:lang w:val="sr-Cyrl-RS"/>
              </w:rPr>
            </w:pPr>
            <w:r>
              <w:rPr>
                <w:lang w:val="sr-Cyrl-RS"/>
              </w:rPr>
              <w:t xml:space="preserve">Оцена извештаја о провери </w:t>
            </w:r>
            <w:r>
              <w:rPr>
                <w:rStyle w:val="Tag"/>
                <w:lang w:val="sr-Cyrl-RS"/>
              </w:rPr>
              <w:t>&lt;Italic&gt;</w:t>
            </w:r>
            <w:r>
              <w:rPr>
                <w:lang w:val="sr-Cyrl-RS"/>
              </w:rPr>
              <w:t>ESC</w:t>
            </w:r>
            <w:r>
              <w:rPr>
                <w:rStyle w:val="Tag"/>
                <w:lang w:val="sr-Cyrl-RS"/>
              </w:rPr>
              <w:t>&lt;/Italic&gt;</w:t>
            </w:r>
            <w:r>
              <w:rPr>
                <w:lang w:val="sr-Cyrl-RS"/>
              </w:rPr>
              <w:t>-а / компатибилности радио-система.</w:t>
            </w:r>
          </w:p>
        </w:tc>
      </w:tr>
      <w:tr w:rsidR="004C26EE" w14:paraId="76DAF70A" w14:textId="77777777">
        <w:tc>
          <w:tcPr>
            <w:tcW w:w="0" w:type="auto"/>
            <w:shd w:val="clear" w:color="auto" w:fill="FFFFFF"/>
          </w:tcPr>
          <w:p w14:paraId="5E783C41" w14:textId="77777777" w:rsidR="004C26EE" w:rsidRDefault="00C72362">
            <w:pPr>
              <w:rPr>
                <w:lang w:val="en-GB"/>
              </w:rPr>
            </w:pPr>
            <w:r>
              <w:rPr>
                <w:rStyle w:val="SegmentID"/>
                <w:lang w:val="en-GB"/>
              </w:rPr>
              <w:t>2533</w:t>
            </w:r>
            <w:r>
              <w:rPr>
                <w:rStyle w:val="TransUnitID"/>
                <w:lang w:val="en-GB"/>
              </w:rPr>
              <w:t>431b4de5-bf26-4cdb-8573-6059e94c375b</w:t>
            </w:r>
          </w:p>
        </w:tc>
        <w:tc>
          <w:tcPr>
            <w:tcW w:w="0" w:type="auto"/>
            <w:shd w:val="clear" w:color="auto" w:fill="FFFFFF"/>
          </w:tcPr>
          <w:p w14:paraId="45AC730A" w14:textId="77777777" w:rsidR="004C26EE" w:rsidRDefault="00C72362">
            <w:pPr>
              <w:rPr>
                <w:lang w:val="en-GB"/>
              </w:rPr>
            </w:pPr>
            <w:r>
              <w:rPr>
                <w:lang w:val="en-GB"/>
              </w:rPr>
              <w:t>Translation Approved (CM)</w:t>
            </w:r>
          </w:p>
        </w:tc>
        <w:tc>
          <w:tcPr>
            <w:tcW w:w="0" w:type="auto"/>
            <w:shd w:val="clear" w:color="auto" w:fill="FFFFFF"/>
          </w:tcPr>
          <w:p w14:paraId="03C60FEB" w14:textId="77777777" w:rsidR="004C26EE" w:rsidRDefault="00C72362">
            <w:pPr>
              <w:rPr>
                <w:lang w:val="en-GB"/>
              </w:rPr>
            </w:pPr>
            <w:r>
              <w:rPr>
                <w:lang w:val="en-GB"/>
              </w:rPr>
              <w:t>6</w:t>
            </w:r>
          </w:p>
        </w:tc>
        <w:tc>
          <w:tcPr>
            <w:tcW w:w="0" w:type="auto"/>
            <w:shd w:val="clear" w:color="auto" w:fill="FFFFFF"/>
          </w:tcPr>
          <w:p w14:paraId="605D5035" w14:textId="77777777" w:rsidR="004C26EE" w:rsidRDefault="00C72362">
            <w:pPr>
              <w:rPr>
                <w:lang w:val="sr-Cyrl-RS"/>
              </w:rPr>
            </w:pPr>
            <w:r>
              <w:rPr>
                <w:lang w:val="sr-Cyrl-RS"/>
              </w:rPr>
              <w:t>6.</w:t>
            </w:r>
          </w:p>
        </w:tc>
      </w:tr>
      <w:tr w:rsidR="004C26EE" w14:paraId="217A3688" w14:textId="77777777">
        <w:tc>
          <w:tcPr>
            <w:tcW w:w="0" w:type="auto"/>
            <w:shd w:val="clear" w:color="auto" w:fill="FFFFFF"/>
          </w:tcPr>
          <w:p w14:paraId="49442927" w14:textId="77777777" w:rsidR="004C26EE" w:rsidRDefault="00C72362">
            <w:pPr>
              <w:rPr>
                <w:lang w:val="en-GB"/>
              </w:rPr>
            </w:pPr>
            <w:r>
              <w:rPr>
                <w:rStyle w:val="SegmentID"/>
                <w:lang w:val="en-GB"/>
              </w:rPr>
              <w:t>2534</w:t>
            </w:r>
            <w:r>
              <w:rPr>
                <w:rStyle w:val="TransUnitID"/>
                <w:lang w:val="en-GB"/>
              </w:rPr>
              <w:t>7ad97f35-604e-4986-9790-1b6332a25059</w:t>
            </w:r>
          </w:p>
        </w:tc>
        <w:tc>
          <w:tcPr>
            <w:tcW w:w="0" w:type="auto"/>
            <w:shd w:val="clear" w:color="auto" w:fill="FFFFFF"/>
          </w:tcPr>
          <w:p w14:paraId="56EB9402" w14:textId="77777777" w:rsidR="004C26EE" w:rsidRDefault="00C72362">
            <w:pPr>
              <w:rPr>
                <w:lang w:val="en-GB"/>
              </w:rPr>
            </w:pPr>
            <w:r>
              <w:rPr>
                <w:lang w:val="en-GB"/>
              </w:rPr>
              <w:t>Translation Approved (0%)</w:t>
            </w:r>
          </w:p>
        </w:tc>
        <w:tc>
          <w:tcPr>
            <w:tcW w:w="0" w:type="auto"/>
            <w:shd w:val="clear" w:color="auto" w:fill="FFFFFF"/>
          </w:tcPr>
          <w:p w14:paraId="2699FE93" w14:textId="77777777" w:rsidR="004C26EE" w:rsidRDefault="00C72362">
            <w:pPr>
              <w:rPr>
                <w:lang w:val="en-GB"/>
              </w:rPr>
            </w:pPr>
            <w:r>
              <w:rPr>
                <w:lang w:val="en-GB"/>
              </w:rPr>
              <w:t>Integration of ESC/RSC Interoperability Constituent Statements</w:t>
            </w:r>
          </w:p>
        </w:tc>
        <w:tc>
          <w:tcPr>
            <w:tcW w:w="0" w:type="auto"/>
            <w:shd w:val="clear" w:color="auto" w:fill="FFFFFF"/>
          </w:tcPr>
          <w:p w14:paraId="7CC80BD0" w14:textId="77777777" w:rsidR="004C26EE" w:rsidRDefault="00C72362">
            <w:pPr>
              <w:rPr>
                <w:lang w:val="sr-Cyrl-RS"/>
              </w:rPr>
            </w:pPr>
            <w:r>
              <w:rPr>
                <w:lang w:val="sr-Cyrl-RS"/>
              </w:rPr>
              <w:t xml:space="preserve">Укључивање изјава о </w:t>
            </w:r>
            <w:r>
              <w:rPr>
                <w:rStyle w:val="Tag"/>
                <w:lang w:val="sr-Cyrl-RS"/>
              </w:rPr>
              <w:t>&lt;Italic&gt;</w:t>
            </w:r>
            <w:r>
              <w:rPr>
                <w:lang w:val="sr-Cyrl-RS"/>
              </w:rPr>
              <w:t>ESC</w:t>
            </w:r>
            <w:r>
              <w:rPr>
                <w:rStyle w:val="Tag"/>
                <w:lang w:val="sr-Cyrl-RS"/>
              </w:rPr>
              <w:t>&lt;/Italic&gt;</w:t>
            </w:r>
            <w:r>
              <w:rPr>
                <w:lang w:val="sr-Cyrl-RS"/>
              </w:rPr>
              <w:t>-у / компатибилности радио-система за чинилац интероперабилности</w:t>
            </w:r>
          </w:p>
        </w:tc>
      </w:tr>
      <w:tr w:rsidR="004C26EE" w14:paraId="4ECC84C5" w14:textId="77777777">
        <w:tc>
          <w:tcPr>
            <w:tcW w:w="0" w:type="auto"/>
            <w:shd w:val="clear" w:color="auto" w:fill="FFFFFF"/>
          </w:tcPr>
          <w:p w14:paraId="688ABE92" w14:textId="77777777" w:rsidR="004C26EE" w:rsidRDefault="00C72362">
            <w:pPr>
              <w:rPr>
                <w:lang w:val="en-GB"/>
              </w:rPr>
            </w:pPr>
            <w:r>
              <w:rPr>
                <w:rStyle w:val="SegmentID"/>
                <w:lang w:val="en-GB"/>
              </w:rPr>
              <w:t>2535</w:t>
            </w:r>
            <w:r>
              <w:rPr>
                <w:rStyle w:val="TransUnitID"/>
                <w:lang w:val="en-GB"/>
              </w:rPr>
              <w:t>3bdb400f-d88b-4092-a952-5289231b8962</w:t>
            </w:r>
          </w:p>
        </w:tc>
        <w:tc>
          <w:tcPr>
            <w:tcW w:w="0" w:type="auto"/>
            <w:shd w:val="clear" w:color="auto" w:fill="FFFFFF"/>
          </w:tcPr>
          <w:p w14:paraId="2DBDC59A" w14:textId="77777777" w:rsidR="004C26EE" w:rsidRDefault="00C72362">
            <w:pPr>
              <w:rPr>
                <w:lang w:val="en-GB"/>
              </w:rPr>
            </w:pPr>
            <w:r>
              <w:rPr>
                <w:lang w:val="en-GB"/>
              </w:rPr>
              <w:t>Translation Approved (0%)</w:t>
            </w:r>
          </w:p>
        </w:tc>
        <w:tc>
          <w:tcPr>
            <w:tcW w:w="0" w:type="auto"/>
            <w:shd w:val="clear" w:color="auto" w:fill="FFFFFF"/>
          </w:tcPr>
          <w:p w14:paraId="64526143" w14:textId="77777777" w:rsidR="004C26EE" w:rsidRDefault="00C72362">
            <w:pPr>
              <w:rPr>
                <w:lang w:val="en-GB"/>
              </w:rPr>
            </w:pPr>
            <w:r>
              <w:rPr>
                <w:lang w:val="en-GB"/>
              </w:rPr>
              <w:t>Assess that if the ESC/RSC statement is based on ESC/RSC Interoperability Constituent statements, the results from ESC/RSC Interoperability Constituent Statement are applicable to the concerned subsystem.</w:t>
            </w:r>
          </w:p>
        </w:tc>
        <w:tc>
          <w:tcPr>
            <w:tcW w:w="0" w:type="auto"/>
            <w:shd w:val="clear" w:color="auto" w:fill="FFFFFF"/>
          </w:tcPr>
          <w:p w14:paraId="476A29A5" w14:textId="77777777" w:rsidR="004C26EE" w:rsidRDefault="00C72362">
            <w:pPr>
              <w:rPr>
                <w:lang w:val="sr-Cyrl-RS"/>
              </w:rPr>
            </w:pPr>
            <w:r>
              <w:rPr>
                <w:lang w:val="sr-Cyrl-RS"/>
              </w:rPr>
              <w:t xml:space="preserve">Оценити да ли се, ако се изјава о </w:t>
            </w:r>
            <w:r>
              <w:rPr>
                <w:rStyle w:val="Tag"/>
                <w:lang w:val="sr-Cyrl-RS"/>
              </w:rPr>
              <w:t>&lt;Italic&gt;</w:t>
            </w:r>
            <w:r>
              <w:rPr>
                <w:lang w:val="sr-Cyrl-RS"/>
              </w:rPr>
              <w:t>ESC</w:t>
            </w:r>
            <w:r>
              <w:rPr>
                <w:rStyle w:val="Tag"/>
                <w:lang w:val="sr-Cyrl-RS"/>
              </w:rPr>
              <w:t>&lt;/Italic&gt;</w:t>
            </w:r>
            <w:r>
              <w:rPr>
                <w:lang w:val="sr-Cyrl-RS"/>
              </w:rPr>
              <w:t xml:space="preserve">-у / компатибилности радио-система заснива на изјавама о </w:t>
            </w:r>
            <w:r>
              <w:rPr>
                <w:rStyle w:val="Tag"/>
                <w:lang w:val="sr-Cyrl-RS"/>
              </w:rPr>
              <w:t>&lt;Italic&gt;</w:t>
            </w:r>
            <w:r>
              <w:rPr>
                <w:lang w:val="sr-Cyrl-RS"/>
              </w:rPr>
              <w:t>ESC</w:t>
            </w:r>
            <w:r>
              <w:rPr>
                <w:rStyle w:val="Tag"/>
                <w:lang w:val="sr-Cyrl-RS"/>
              </w:rPr>
              <w:t>&lt;/Italic&gt;</w:t>
            </w:r>
            <w:r>
              <w:rPr>
                <w:lang w:val="sr-Cyrl-RS"/>
              </w:rPr>
              <w:t xml:space="preserve">-у / компатибилности радио-система за чинилац интероперабилности, резултати из изјаве о </w:t>
            </w:r>
            <w:r>
              <w:rPr>
                <w:rStyle w:val="Tag"/>
                <w:lang w:val="sr-Cyrl-RS"/>
              </w:rPr>
              <w:t>&lt;Italic&gt;</w:t>
            </w:r>
            <w:r>
              <w:rPr>
                <w:lang w:val="sr-Cyrl-RS"/>
              </w:rPr>
              <w:t>ESC</w:t>
            </w:r>
            <w:r>
              <w:rPr>
                <w:rStyle w:val="Tag"/>
                <w:lang w:val="sr-Cyrl-RS"/>
              </w:rPr>
              <w:t>&lt;/Italic&gt;</w:t>
            </w:r>
            <w:r>
              <w:rPr>
                <w:lang w:val="sr-Cyrl-RS"/>
              </w:rPr>
              <w:t>-у / компатибилности радио-система за чинилац интероперабилности примењују на одговарајући подсистем.</w:t>
            </w:r>
          </w:p>
        </w:tc>
      </w:tr>
      <w:tr w:rsidR="004C26EE" w14:paraId="19347732" w14:textId="77777777">
        <w:tc>
          <w:tcPr>
            <w:tcW w:w="0" w:type="auto"/>
            <w:shd w:val="clear" w:color="auto" w:fill="FFFFFF"/>
          </w:tcPr>
          <w:p w14:paraId="170E4DA4" w14:textId="77777777" w:rsidR="004C26EE" w:rsidRDefault="00C72362">
            <w:pPr>
              <w:rPr>
                <w:lang w:val="en-GB"/>
              </w:rPr>
            </w:pPr>
            <w:r>
              <w:rPr>
                <w:rStyle w:val="SegmentID"/>
                <w:lang w:val="en-GB"/>
              </w:rPr>
              <w:t>2536</w:t>
            </w:r>
            <w:r>
              <w:rPr>
                <w:rStyle w:val="TransUnitID"/>
                <w:lang w:val="en-GB"/>
              </w:rPr>
              <w:t>128a89f7-0573-41c4-991b-d53fdf4641e6</w:t>
            </w:r>
          </w:p>
        </w:tc>
        <w:tc>
          <w:tcPr>
            <w:tcW w:w="0" w:type="auto"/>
            <w:shd w:val="clear" w:color="auto" w:fill="FFFFFF"/>
          </w:tcPr>
          <w:p w14:paraId="1AC5386A" w14:textId="77777777" w:rsidR="004C26EE" w:rsidRDefault="00C72362">
            <w:pPr>
              <w:rPr>
                <w:lang w:val="en-GB"/>
              </w:rPr>
            </w:pPr>
            <w:r>
              <w:rPr>
                <w:lang w:val="en-GB"/>
              </w:rPr>
              <w:t>Translation Approved (100%)</w:t>
            </w:r>
          </w:p>
        </w:tc>
        <w:tc>
          <w:tcPr>
            <w:tcW w:w="0" w:type="auto"/>
            <w:shd w:val="clear" w:color="auto" w:fill="FFFFFF"/>
          </w:tcPr>
          <w:p w14:paraId="1B11F7F4" w14:textId="77777777" w:rsidR="004C26EE" w:rsidRDefault="00C72362">
            <w:pPr>
              <w:rPr>
                <w:lang w:val="en-GB"/>
              </w:rPr>
            </w:pPr>
            <w:r>
              <w:rPr>
                <w:lang w:val="en-GB"/>
              </w:rPr>
              <w:t>Evaluation of the ESC/RSC Check Report.</w:t>
            </w:r>
          </w:p>
        </w:tc>
        <w:tc>
          <w:tcPr>
            <w:tcW w:w="0" w:type="auto"/>
            <w:shd w:val="clear" w:color="auto" w:fill="FFFFFF"/>
          </w:tcPr>
          <w:p w14:paraId="1B61FD05" w14:textId="77777777" w:rsidR="004C26EE" w:rsidRDefault="00C72362">
            <w:pPr>
              <w:rPr>
                <w:lang w:val="sr-Cyrl-RS"/>
              </w:rPr>
            </w:pPr>
            <w:r>
              <w:rPr>
                <w:lang w:val="sr-Cyrl-RS"/>
              </w:rPr>
              <w:t xml:space="preserve">Оцена извештаја о провери </w:t>
            </w:r>
            <w:r>
              <w:rPr>
                <w:rStyle w:val="Tag"/>
                <w:lang w:val="sr-Cyrl-RS"/>
              </w:rPr>
              <w:t>&lt;Italic&gt;</w:t>
            </w:r>
            <w:r>
              <w:rPr>
                <w:lang w:val="sr-Cyrl-RS"/>
              </w:rPr>
              <w:t>ESC</w:t>
            </w:r>
            <w:r>
              <w:rPr>
                <w:rStyle w:val="Tag"/>
                <w:lang w:val="sr-Cyrl-RS"/>
              </w:rPr>
              <w:t>&lt;/Italic&gt;</w:t>
            </w:r>
            <w:r>
              <w:rPr>
                <w:lang w:val="sr-Cyrl-RS"/>
              </w:rPr>
              <w:t>-а / компатибилности радио-система.</w:t>
            </w:r>
          </w:p>
        </w:tc>
      </w:tr>
      <w:tr w:rsidR="004C26EE" w14:paraId="73FE4DFF" w14:textId="77777777">
        <w:tc>
          <w:tcPr>
            <w:tcW w:w="0" w:type="auto"/>
            <w:shd w:val="clear" w:color="auto" w:fill="FFFFFF"/>
          </w:tcPr>
          <w:p w14:paraId="0CCD6C7E" w14:textId="77777777" w:rsidR="004C26EE" w:rsidRDefault="00C72362">
            <w:pPr>
              <w:rPr>
                <w:lang w:val="en-GB"/>
              </w:rPr>
            </w:pPr>
            <w:r>
              <w:rPr>
                <w:rStyle w:val="SegmentID"/>
                <w:lang w:val="en-GB"/>
              </w:rPr>
              <w:t>2537</w:t>
            </w:r>
            <w:r>
              <w:rPr>
                <w:rStyle w:val="TransUnitID"/>
                <w:lang w:val="en-GB"/>
              </w:rPr>
              <w:t>ec6bb930-fbe7-44c6-b5b1-4c6d781ce1f5</w:t>
            </w:r>
          </w:p>
        </w:tc>
        <w:tc>
          <w:tcPr>
            <w:tcW w:w="0" w:type="auto"/>
            <w:shd w:val="clear" w:color="auto" w:fill="FFFFFF"/>
          </w:tcPr>
          <w:p w14:paraId="3FC7E182" w14:textId="77777777" w:rsidR="004C26EE" w:rsidRDefault="00C72362">
            <w:pPr>
              <w:rPr>
                <w:lang w:val="en-GB"/>
              </w:rPr>
            </w:pPr>
            <w:r>
              <w:rPr>
                <w:lang w:val="en-GB"/>
              </w:rPr>
              <w:t>Translation Approved (CM)</w:t>
            </w:r>
          </w:p>
        </w:tc>
        <w:tc>
          <w:tcPr>
            <w:tcW w:w="0" w:type="auto"/>
            <w:shd w:val="clear" w:color="auto" w:fill="FFFFFF"/>
          </w:tcPr>
          <w:p w14:paraId="722319DB" w14:textId="77777777" w:rsidR="004C26EE" w:rsidRDefault="00C72362">
            <w:pPr>
              <w:rPr>
                <w:lang w:val="en-GB"/>
              </w:rPr>
            </w:pPr>
            <w:r>
              <w:rPr>
                <w:lang w:val="en-GB"/>
              </w:rPr>
              <w:t>(</w:t>
            </w:r>
            <w:r>
              <w:rPr>
                <w:rStyle w:val="Tag"/>
                <w:lang w:val="en-GB"/>
              </w:rPr>
              <w:t>&lt;136956&gt;</w:t>
            </w:r>
            <w:r>
              <w:rPr>
                <w:lang w:val="en-GB"/>
              </w:rPr>
              <w:t>1</w:t>
            </w:r>
            <w:r>
              <w:rPr>
                <w:rStyle w:val="Tag"/>
                <w:lang w:val="en-GB"/>
              </w:rPr>
              <w:t>&lt;/136956&gt;</w:t>
            </w:r>
            <w:r>
              <w:rPr>
                <w:lang w:val="en-GB"/>
              </w:rPr>
              <w:t>) This includes the documents referred to in the Agency ESC/RSC Technical Document.</w:t>
            </w:r>
          </w:p>
        </w:tc>
        <w:tc>
          <w:tcPr>
            <w:tcW w:w="0" w:type="auto"/>
            <w:shd w:val="clear" w:color="auto" w:fill="FFFFFF"/>
          </w:tcPr>
          <w:p w14:paraId="47A3DA66" w14:textId="77777777" w:rsidR="004C26EE" w:rsidRDefault="00C72362">
            <w:pPr>
              <w:rPr>
                <w:lang w:val="sr-Cyrl-RS"/>
              </w:rPr>
            </w:pPr>
            <w:r>
              <w:rPr>
                <w:lang w:val="sr-Cyrl-RS"/>
              </w:rPr>
              <w:t>(</w:t>
            </w:r>
            <w:r>
              <w:rPr>
                <w:rStyle w:val="Tag"/>
                <w:lang w:val="sr-Cyrl-RS"/>
              </w:rPr>
              <w:t>&lt;136956&gt;</w:t>
            </w:r>
            <w:r>
              <w:rPr>
                <w:lang w:val="sr-Cyrl-RS"/>
              </w:rPr>
              <w:t>1</w:t>
            </w:r>
            <w:r>
              <w:rPr>
                <w:rStyle w:val="Tag"/>
                <w:lang w:val="sr-Cyrl-RS"/>
              </w:rPr>
              <w:t>&lt;/136956&gt;</w:t>
            </w:r>
            <w:r>
              <w:rPr>
                <w:lang w:val="sr-Cyrl-RS"/>
              </w:rPr>
              <w:t xml:space="preserve">) Ово укључује документе на које се упућује у техничком документу Агенције о </w:t>
            </w:r>
            <w:r>
              <w:rPr>
                <w:rStyle w:val="Tag"/>
                <w:lang w:val="sr-Cyrl-RS"/>
              </w:rPr>
              <w:t>&lt;Italic&gt;</w:t>
            </w:r>
            <w:r>
              <w:rPr>
                <w:lang w:val="sr-Cyrl-RS"/>
              </w:rPr>
              <w:t>ESC</w:t>
            </w:r>
            <w:r>
              <w:rPr>
                <w:rStyle w:val="Tag"/>
                <w:lang w:val="sr-Cyrl-RS"/>
              </w:rPr>
              <w:t>&lt;/Italic&gt;</w:t>
            </w:r>
            <w:r>
              <w:rPr>
                <w:lang w:val="sr-Cyrl-RS"/>
              </w:rPr>
              <w:t>-у/</w:t>
            </w:r>
            <w:r>
              <w:rPr>
                <w:rStyle w:val="Tag"/>
                <w:lang w:val="sr-Cyrl-RS"/>
              </w:rPr>
              <w:t>&lt;Italic&gt;</w:t>
            </w:r>
            <w:r>
              <w:rPr>
                <w:lang w:val="sr-Cyrl-RS"/>
              </w:rPr>
              <w:t>RSC</w:t>
            </w:r>
            <w:r>
              <w:rPr>
                <w:rStyle w:val="Tag"/>
                <w:lang w:val="sr-Cyrl-RS"/>
              </w:rPr>
              <w:t>&lt;/Italic&gt;</w:t>
            </w:r>
            <w:r>
              <w:rPr>
                <w:lang w:val="sr-Cyrl-RS"/>
              </w:rPr>
              <w:t>-у.</w:t>
            </w:r>
          </w:p>
        </w:tc>
      </w:tr>
      <w:tr w:rsidR="004C26EE" w14:paraId="4EEDB7E9" w14:textId="77777777">
        <w:tc>
          <w:tcPr>
            <w:tcW w:w="0" w:type="auto"/>
            <w:shd w:val="clear" w:color="auto" w:fill="FFFFFF"/>
          </w:tcPr>
          <w:p w14:paraId="7E0332C2" w14:textId="77777777" w:rsidR="004C26EE" w:rsidRDefault="00C72362">
            <w:pPr>
              <w:rPr>
                <w:lang w:val="en-GB"/>
              </w:rPr>
            </w:pPr>
            <w:r>
              <w:rPr>
                <w:rStyle w:val="SegmentID"/>
                <w:lang w:val="en-GB"/>
              </w:rPr>
              <w:t>2538</w:t>
            </w:r>
            <w:r>
              <w:rPr>
                <w:rStyle w:val="TransUnitID"/>
                <w:lang w:val="en-GB"/>
              </w:rPr>
              <w:t>ca82a6e4-3bc2-4209-a763-2547450b18f2</w:t>
            </w:r>
          </w:p>
        </w:tc>
        <w:tc>
          <w:tcPr>
            <w:tcW w:w="0" w:type="auto"/>
            <w:shd w:val="clear" w:color="auto" w:fill="FFFFFF"/>
          </w:tcPr>
          <w:p w14:paraId="5BBF37E2" w14:textId="77777777" w:rsidR="004C26EE" w:rsidRDefault="00C72362">
            <w:pPr>
              <w:rPr>
                <w:lang w:val="en-GB"/>
              </w:rPr>
            </w:pPr>
            <w:r>
              <w:rPr>
                <w:lang w:val="en-GB"/>
              </w:rPr>
              <w:t>Translation Approved (0%)</w:t>
            </w:r>
          </w:p>
        </w:tc>
        <w:tc>
          <w:tcPr>
            <w:tcW w:w="0" w:type="auto"/>
            <w:shd w:val="clear" w:color="auto" w:fill="FFFFFF"/>
          </w:tcPr>
          <w:p w14:paraId="51CFB93C" w14:textId="77777777" w:rsidR="004C26EE" w:rsidRDefault="00C72362">
            <w:pPr>
              <w:rPr>
                <w:lang w:val="en-GB"/>
              </w:rPr>
            </w:pPr>
            <w:r>
              <w:rPr>
                <w:lang w:val="en-GB"/>
              </w:rPr>
              <w:t>The Notified Body shall not check again any aspect covered during the already performed EC Verification procedure for the on-board subsystem or already covered in the ESC/RSC Interoperability Constituent Statement.</w:t>
            </w:r>
          </w:p>
        </w:tc>
        <w:tc>
          <w:tcPr>
            <w:tcW w:w="0" w:type="auto"/>
            <w:shd w:val="clear" w:color="auto" w:fill="FFFFFF"/>
          </w:tcPr>
          <w:p w14:paraId="29020E5C" w14:textId="77777777" w:rsidR="004C26EE" w:rsidRDefault="00C72362">
            <w:pPr>
              <w:rPr>
                <w:lang w:val="sr-Cyrl-RS"/>
              </w:rPr>
            </w:pPr>
            <w:r>
              <w:rPr>
                <w:lang w:val="sr-Cyrl-RS"/>
              </w:rPr>
              <w:t xml:space="preserve">Пријављено тело не проверава поново ниједан аспект који је обухваћен већ спроведеним поступком ЕЗ верификације за подсистем у возилу или је већ обухваћен изјавом о </w:t>
            </w:r>
            <w:r>
              <w:rPr>
                <w:rStyle w:val="Tag"/>
                <w:lang w:val="sr-Cyrl-RS"/>
              </w:rPr>
              <w:t>&lt;Italic&gt;</w:t>
            </w:r>
            <w:r>
              <w:rPr>
                <w:lang w:val="sr-Cyrl-RS"/>
              </w:rPr>
              <w:t>ESC</w:t>
            </w:r>
            <w:r>
              <w:rPr>
                <w:rStyle w:val="Tag"/>
                <w:lang w:val="sr-Cyrl-RS"/>
              </w:rPr>
              <w:t>&lt;/Italic&gt;</w:t>
            </w:r>
            <w:r>
              <w:rPr>
                <w:lang w:val="sr-Cyrl-RS"/>
              </w:rPr>
              <w:t>-у / компатибилности радио-система за чинилац интероперабилности.</w:t>
            </w:r>
          </w:p>
        </w:tc>
      </w:tr>
      <w:tr w:rsidR="004C26EE" w14:paraId="5AD6F7B7" w14:textId="77777777">
        <w:tc>
          <w:tcPr>
            <w:tcW w:w="0" w:type="auto"/>
            <w:shd w:val="clear" w:color="auto" w:fill="FFFFFF"/>
          </w:tcPr>
          <w:p w14:paraId="10B55358" w14:textId="77777777" w:rsidR="004C26EE" w:rsidRDefault="00C72362">
            <w:pPr>
              <w:rPr>
                <w:lang w:val="en-GB"/>
              </w:rPr>
            </w:pPr>
            <w:r>
              <w:rPr>
                <w:rStyle w:val="SegmentID"/>
                <w:lang w:val="en-GB"/>
              </w:rPr>
              <w:t>2539</w:t>
            </w:r>
            <w:r>
              <w:rPr>
                <w:rStyle w:val="TransUnitID"/>
                <w:lang w:val="en-GB"/>
              </w:rPr>
              <w:t>0ab9958e-fbf5-4496-8e09-3d6113178808</w:t>
            </w:r>
          </w:p>
        </w:tc>
        <w:tc>
          <w:tcPr>
            <w:tcW w:w="0" w:type="auto"/>
            <w:shd w:val="clear" w:color="auto" w:fill="FFFFFF"/>
          </w:tcPr>
          <w:p w14:paraId="174B0773" w14:textId="77777777" w:rsidR="004C26EE" w:rsidRDefault="00C72362">
            <w:pPr>
              <w:rPr>
                <w:lang w:val="en-GB"/>
              </w:rPr>
            </w:pPr>
            <w:r>
              <w:rPr>
                <w:lang w:val="en-GB"/>
              </w:rPr>
              <w:t>Translation Approved (0%)</w:t>
            </w:r>
          </w:p>
        </w:tc>
        <w:tc>
          <w:tcPr>
            <w:tcW w:w="0" w:type="auto"/>
            <w:shd w:val="clear" w:color="auto" w:fill="FFFFFF"/>
          </w:tcPr>
          <w:p w14:paraId="34698E43" w14:textId="77777777" w:rsidR="004C26EE" w:rsidRDefault="00C72362">
            <w:pPr>
              <w:rPr>
                <w:lang w:val="en-GB"/>
              </w:rPr>
            </w:pPr>
            <w:r>
              <w:rPr>
                <w:lang w:val="en-GB"/>
              </w:rPr>
              <w:t>In line with the Directive (EU) 2016/797, the Notified Body performing this assessment may be a different one from the Notified Body performing the EC Verification procedure for the on-board subsystem or from the Notified Body performing the assessment on the ESC/RSC Interoperability Constituents check report.</w:t>
            </w:r>
          </w:p>
        </w:tc>
        <w:tc>
          <w:tcPr>
            <w:tcW w:w="0" w:type="auto"/>
            <w:shd w:val="clear" w:color="auto" w:fill="FFFFFF"/>
          </w:tcPr>
          <w:p w14:paraId="50835EC1" w14:textId="77777777" w:rsidR="004C26EE" w:rsidRDefault="00C72362">
            <w:pPr>
              <w:rPr>
                <w:lang w:val="sr-Cyrl-RS"/>
              </w:rPr>
            </w:pPr>
            <w:r>
              <w:rPr>
                <w:lang w:val="sr-Cyrl-RS"/>
              </w:rPr>
              <w:t xml:space="preserve">У складу са Директивом (ЕУ) 2016/797, ово оцењивање може извршити неко друго пријављено тело, а не оно које спроводи поступак ЕЗ верификације за подсистем у возилу или оно које врши оцењивање извештаја о провери </w:t>
            </w:r>
            <w:r>
              <w:rPr>
                <w:rStyle w:val="Tag"/>
                <w:lang w:val="sr-Cyrl-RS"/>
              </w:rPr>
              <w:t>&lt;Italic&gt;</w:t>
            </w:r>
            <w:r>
              <w:rPr>
                <w:lang w:val="sr-Cyrl-RS"/>
              </w:rPr>
              <w:t>ESC</w:t>
            </w:r>
            <w:r>
              <w:rPr>
                <w:rStyle w:val="Tag"/>
                <w:lang w:val="sr-Cyrl-RS"/>
              </w:rPr>
              <w:t>&lt;/Italic&gt;</w:t>
            </w:r>
            <w:r>
              <w:rPr>
                <w:lang w:val="sr-Cyrl-RS"/>
              </w:rPr>
              <w:t>-а / компатибилности радио-система за чиниоце интероперабилности.</w:t>
            </w:r>
          </w:p>
        </w:tc>
      </w:tr>
      <w:tr w:rsidR="004C26EE" w14:paraId="062A9E36" w14:textId="77777777">
        <w:tc>
          <w:tcPr>
            <w:tcW w:w="0" w:type="auto"/>
            <w:shd w:val="clear" w:color="auto" w:fill="FFFFFF"/>
          </w:tcPr>
          <w:p w14:paraId="03EA0D03" w14:textId="77777777" w:rsidR="004C26EE" w:rsidRDefault="00C72362">
            <w:pPr>
              <w:rPr>
                <w:lang w:val="en-GB"/>
              </w:rPr>
            </w:pPr>
            <w:r>
              <w:rPr>
                <w:rStyle w:val="SegmentID"/>
                <w:lang w:val="en-GB"/>
              </w:rPr>
              <w:t>2540</w:t>
            </w:r>
            <w:r>
              <w:rPr>
                <w:rStyle w:val="TransUnitID"/>
                <w:lang w:val="en-GB"/>
              </w:rPr>
              <w:t>0aaf459e-1076-495a-a388-3e1206219df5</w:t>
            </w:r>
          </w:p>
        </w:tc>
        <w:tc>
          <w:tcPr>
            <w:tcW w:w="0" w:type="auto"/>
            <w:shd w:val="clear" w:color="auto" w:fill="FFFFFF"/>
          </w:tcPr>
          <w:p w14:paraId="4501E449" w14:textId="77777777" w:rsidR="004C26EE" w:rsidRDefault="00C72362">
            <w:pPr>
              <w:rPr>
                <w:lang w:val="en-GB"/>
              </w:rPr>
            </w:pPr>
            <w:r>
              <w:rPr>
                <w:lang w:val="en-GB"/>
              </w:rPr>
              <w:t>Translation Approved (100%)</w:t>
            </w:r>
          </w:p>
        </w:tc>
        <w:tc>
          <w:tcPr>
            <w:tcW w:w="0" w:type="auto"/>
            <w:shd w:val="clear" w:color="auto" w:fill="FFFFFF"/>
          </w:tcPr>
          <w:p w14:paraId="749FA732" w14:textId="77777777" w:rsidR="004C26EE" w:rsidRDefault="00C72362">
            <w:pPr>
              <w:rPr>
                <w:lang w:val="en-GB"/>
              </w:rPr>
            </w:pPr>
            <w:r>
              <w:rPr>
                <w:lang w:val="en-GB"/>
              </w:rPr>
              <w:t>6.3.4.</w:t>
            </w:r>
          </w:p>
        </w:tc>
        <w:tc>
          <w:tcPr>
            <w:tcW w:w="0" w:type="auto"/>
            <w:shd w:val="clear" w:color="auto" w:fill="FFFFFF"/>
          </w:tcPr>
          <w:p w14:paraId="2BDE31D6" w14:textId="77777777" w:rsidR="004C26EE" w:rsidRDefault="00C72362">
            <w:pPr>
              <w:rPr>
                <w:lang w:val="sr-Cyrl-RS"/>
              </w:rPr>
            </w:pPr>
            <w:r>
              <w:rPr>
                <w:lang w:val="sr-Cyrl-RS"/>
              </w:rPr>
              <w:t>6.3.4.</w:t>
            </w:r>
          </w:p>
        </w:tc>
      </w:tr>
      <w:tr w:rsidR="004C26EE" w14:paraId="302043F5" w14:textId="77777777">
        <w:tc>
          <w:tcPr>
            <w:tcW w:w="0" w:type="auto"/>
            <w:shd w:val="clear" w:color="auto" w:fill="FFFFFF"/>
          </w:tcPr>
          <w:p w14:paraId="2C042B53" w14:textId="77777777" w:rsidR="004C26EE" w:rsidRDefault="00C72362">
            <w:pPr>
              <w:rPr>
                <w:lang w:val="en-GB"/>
              </w:rPr>
            </w:pPr>
            <w:r>
              <w:rPr>
                <w:rStyle w:val="SegmentID"/>
                <w:lang w:val="en-GB"/>
              </w:rPr>
              <w:t>2541</w:t>
            </w:r>
            <w:r>
              <w:rPr>
                <w:rStyle w:val="TransUnitID"/>
                <w:lang w:val="en-GB"/>
              </w:rPr>
              <w:t>0aaf459e-1076-495a-a388-3e1206219df5</w:t>
            </w:r>
          </w:p>
        </w:tc>
        <w:tc>
          <w:tcPr>
            <w:tcW w:w="0" w:type="auto"/>
            <w:shd w:val="clear" w:color="auto" w:fill="FFFFFF"/>
          </w:tcPr>
          <w:p w14:paraId="36FEE159" w14:textId="77777777" w:rsidR="004C26EE" w:rsidRDefault="00C72362">
            <w:pPr>
              <w:rPr>
                <w:lang w:val="en-GB"/>
              </w:rPr>
            </w:pPr>
            <w:r>
              <w:rPr>
                <w:lang w:val="en-GB"/>
              </w:rPr>
              <w:t>Translation Approved (98%)</w:t>
            </w:r>
          </w:p>
        </w:tc>
        <w:tc>
          <w:tcPr>
            <w:tcW w:w="0" w:type="auto"/>
            <w:shd w:val="clear" w:color="auto" w:fill="FFFFFF"/>
          </w:tcPr>
          <w:p w14:paraId="6B17F722" w14:textId="77777777" w:rsidR="004C26EE" w:rsidRDefault="00C72362">
            <w:pPr>
              <w:rPr>
                <w:lang w:val="en-GB"/>
              </w:rPr>
            </w:pPr>
            <w:r>
              <w:rPr>
                <w:lang w:val="en-GB"/>
              </w:rPr>
              <w:t>Assessment requirements for a Trackside Subsystem</w:t>
            </w:r>
          </w:p>
        </w:tc>
        <w:tc>
          <w:tcPr>
            <w:tcW w:w="0" w:type="auto"/>
            <w:shd w:val="clear" w:color="auto" w:fill="FFFFFF"/>
          </w:tcPr>
          <w:p w14:paraId="1170D176" w14:textId="77777777" w:rsidR="004C26EE" w:rsidRDefault="00C72362">
            <w:pPr>
              <w:rPr>
                <w:lang w:val="sr-Cyrl-RS"/>
              </w:rPr>
            </w:pPr>
            <w:r>
              <w:rPr>
                <w:lang w:val="sr-Cyrl-RS"/>
              </w:rPr>
              <w:t>Захтеви у погледу оцењивања за пружни подсистем</w:t>
            </w:r>
          </w:p>
        </w:tc>
      </w:tr>
      <w:tr w:rsidR="004C26EE" w14:paraId="6EA24FB1" w14:textId="77777777">
        <w:tc>
          <w:tcPr>
            <w:tcW w:w="0" w:type="auto"/>
            <w:shd w:val="clear" w:color="auto" w:fill="FFFFFF"/>
          </w:tcPr>
          <w:p w14:paraId="60DBC84C" w14:textId="77777777" w:rsidR="004C26EE" w:rsidRDefault="00C72362">
            <w:pPr>
              <w:rPr>
                <w:lang w:val="en-GB"/>
              </w:rPr>
            </w:pPr>
            <w:r>
              <w:rPr>
                <w:rStyle w:val="SegmentID"/>
                <w:lang w:val="en-GB"/>
              </w:rPr>
              <w:t>2542</w:t>
            </w:r>
            <w:r>
              <w:rPr>
                <w:rStyle w:val="TransUnitID"/>
                <w:lang w:val="en-GB"/>
              </w:rPr>
              <w:t>5e999b4e-5347-4e18-b138-565a93cb1a0c</w:t>
            </w:r>
          </w:p>
        </w:tc>
        <w:tc>
          <w:tcPr>
            <w:tcW w:w="0" w:type="auto"/>
            <w:shd w:val="clear" w:color="auto" w:fill="FFFFFF"/>
          </w:tcPr>
          <w:p w14:paraId="6A9FF196" w14:textId="77777777" w:rsidR="004C26EE" w:rsidRDefault="00C72362">
            <w:pPr>
              <w:rPr>
                <w:lang w:val="en-GB"/>
              </w:rPr>
            </w:pPr>
            <w:r>
              <w:rPr>
                <w:lang w:val="en-GB"/>
              </w:rPr>
              <w:t>Translation Approved (0%)</w:t>
            </w:r>
          </w:p>
        </w:tc>
        <w:tc>
          <w:tcPr>
            <w:tcW w:w="0" w:type="auto"/>
            <w:shd w:val="clear" w:color="auto" w:fill="FFFFFF"/>
          </w:tcPr>
          <w:p w14:paraId="1503E980" w14:textId="77777777" w:rsidR="004C26EE" w:rsidRDefault="00C72362">
            <w:pPr>
              <w:rPr>
                <w:lang w:val="en-GB"/>
              </w:rPr>
            </w:pPr>
            <w:r>
              <w:rPr>
                <w:lang w:val="en-GB"/>
              </w:rPr>
              <w:t>The purpose of assessments carried out within the scope of this TSI is to verify that the equipment complies with the requirements stated in Chapter 4.</w:t>
            </w:r>
          </w:p>
        </w:tc>
        <w:tc>
          <w:tcPr>
            <w:tcW w:w="0" w:type="auto"/>
            <w:shd w:val="clear" w:color="auto" w:fill="FFFFFF"/>
          </w:tcPr>
          <w:p w14:paraId="52219D74" w14:textId="77777777" w:rsidR="004C26EE" w:rsidRDefault="00C72362">
            <w:pPr>
              <w:rPr>
                <w:lang w:val="sr-Cyrl-RS"/>
              </w:rPr>
            </w:pPr>
            <w:r>
              <w:rPr>
                <w:lang w:val="sr-Cyrl-RS"/>
              </w:rPr>
              <w:t>Сврха оцењивања која се спроводе у оквиру области примене овог ТСИ је да се провери да ли опрема испуњава захтеве наведене у Поглављу 4.</w:t>
            </w:r>
          </w:p>
        </w:tc>
      </w:tr>
      <w:tr w:rsidR="004C26EE" w14:paraId="0643D534" w14:textId="77777777">
        <w:tc>
          <w:tcPr>
            <w:tcW w:w="0" w:type="auto"/>
            <w:shd w:val="clear" w:color="auto" w:fill="FFFFFF"/>
          </w:tcPr>
          <w:p w14:paraId="63D8305C" w14:textId="77777777" w:rsidR="004C26EE" w:rsidRDefault="00C72362">
            <w:pPr>
              <w:rPr>
                <w:lang w:val="en-GB"/>
              </w:rPr>
            </w:pPr>
            <w:r>
              <w:rPr>
                <w:rStyle w:val="SegmentID"/>
                <w:lang w:val="en-GB"/>
              </w:rPr>
              <w:t>2543</w:t>
            </w:r>
            <w:r>
              <w:rPr>
                <w:rStyle w:val="TransUnitID"/>
                <w:lang w:val="en-GB"/>
              </w:rPr>
              <w:t>a04869e6-0477-4734-84a7-9656f807ddc6</w:t>
            </w:r>
          </w:p>
        </w:tc>
        <w:tc>
          <w:tcPr>
            <w:tcW w:w="0" w:type="auto"/>
            <w:shd w:val="clear" w:color="auto" w:fill="FFFFFF"/>
          </w:tcPr>
          <w:p w14:paraId="77C42B62" w14:textId="77777777" w:rsidR="004C26EE" w:rsidRDefault="00C72362">
            <w:pPr>
              <w:rPr>
                <w:lang w:val="en-GB"/>
              </w:rPr>
            </w:pPr>
            <w:r>
              <w:rPr>
                <w:lang w:val="en-GB"/>
              </w:rPr>
              <w:t>Translation Approved (0%)</w:t>
            </w:r>
          </w:p>
        </w:tc>
        <w:tc>
          <w:tcPr>
            <w:tcW w:w="0" w:type="auto"/>
            <w:shd w:val="clear" w:color="auto" w:fill="FFFFFF"/>
          </w:tcPr>
          <w:p w14:paraId="3BC1595F" w14:textId="77777777" w:rsidR="004C26EE" w:rsidRDefault="00C72362">
            <w:pPr>
              <w:rPr>
                <w:lang w:val="en-GB"/>
              </w:rPr>
            </w:pPr>
            <w:r>
              <w:rPr>
                <w:lang w:val="en-GB"/>
              </w:rPr>
              <w:t>However, for the design of the ETCS part of the Control-Command and Signalling Trackside Subsystem, application-specific information is needed.</w:t>
            </w:r>
          </w:p>
        </w:tc>
        <w:tc>
          <w:tcPr>
            <w:tcW w:w="0" w:type="auto"/>
            <w:shd w:val="clear" w:color="auto" w:fill="FFFFFF"/>
          </w:tcPr>
          <w:p w14:paraId="038E5447" w14:textId="3BA2B794" w:rsidR="004C26EE" w:rsidRDefault="00C72362" w:rsidP="005A34F0">
            <w:pPr>
              <w:rPr>
                <w:lang w:val="sr-Cyrl-RS"/>
              </w:rPr>
            </w:pPr>
            <w:r>
              <w:rPr>
                <w:lang w:val="sr-Cyrl-RS"/>
              </w:rPr>
              <w:t xml:space="preserve">Међутим, за пројектовање дела </w:t>
            </w:r>
            <w:r>
              <w:rPr>
                <w:rStyle w:val="Tag"/>
                <w:lang w:val="sr-Cyrl-RS"/>
              </w:rPr>
              <w:t>&lt;Italic&gt;</w:t>
            </w:r>
            <w:r>
              <w:rPr>
                <w:lang w:val="sr-Cyrl-RS"/>
              </w:rPr>
              <w:t>ETCS</w:t>
            </w:r>
            <w:r>
              <w:rPr>
                <w:rStyle w:val="Tag"/>
                <w:lang w:val="sr-Cyrl-RS"/>
              </w:rPr>
              <w:t>&lt;/Italic&gt;</w:t>
            </w:r>
            <w:r>
              <w:rPr>
                <w:lang w:val="sr-Cyrl-RS"/>
              </w:rPr>
              <w:t>-а подсистема контроле, управљања и сигнализације</w:t>
            </w:r>
            <w:r w:rsidR="009634BC">
              <w:rPr>
                <w:lang w:val="sr-Cyrl-RS"/>
              </w:rPr>
              <w:t xml:space="preserve"> дуж пруге</w:t>
            </w:r>
            <w:r>
              <w:rPr>
                <w:lang w:val="sr-Cyrl-RS"/>
              </w:rPr>
              <w:t>, потребне су информације специфичне за апликацију.</w:t>
            </w:r>
          </w:p>
        </w:tc>
      </w:tr>
      <w:tr w:rsidR="004C26EE" w14:paraId="24BF7477" w14:textId="77777777">
        <w:tc>
          <w:tcPr>
            <w:tcW w:w="0" w:type="auto"/>
            <w:shd w:val="clear" w:color="auto" w:fill="FFFFFF"/>
          </w:tcPr>
          <w:p w14:paraId="7356E236" w14:textId="77777777" w:rsidR="004C26EE" w:rsidRDefault="00C72362">
            <w:pPr>
              <w:rPr>
                <w:lang w:val="en-GB"/>
              </w:rPr>
            </w:pPr>
            <w:r>
              <w:rPr>
                <w:rStyle w:val="SegmentID"/>
                <w:lang w:val="en-GB"/>
              </w:rPr>
              <w:t>2544</w:t>
            </w:r>
            <w:r>
              <w:rPr>
                <w:rStyle w:val="TransUnitID"/>
                <w:lang w:val="en-GB"/>
              </w:rPr>
              <w:t>a04869e6-0477-4734-84a7-9656f807ddc6</w:t>
            </w:r>
          </w:p>
        </w:tc>
        <w:tc>
          <w:tcPr>
            <w:tcW w:w="0" w:type="auto"/>
            <w:shd w:val="clear" w:color="auto" w:fill="FFFFFF"/>
          </w:tcPr>
          <w:p w14:paraId="673125E7" w14:textId="77777777" w:rsidR="004C26EE" w:rsidRDefault="00C72362">
            <w:pPr>
              <w:rPr>
                <w:lang w:val="en-GB"/>
              </w:rPr>
            </w:pPr>
            <w:r>
              <w:rPr>
                <w:lang w:val="en-GB"/>
              </w:rPr>
              <w:t>Translation Approved (0%)</w:t>
            </w:r>
          </w:p>
        </w:tc>
        <w:tc>
          <w:tcPr>
            <w:tcW w:w="0" w:type="auto"/>
            <w:shd w:val="clear" w:color="auto" w:fill="FFFFFF"/>
          </w:tcPr>
          <w:p w14:paraId="63880B86" w14:textId="77777777" w:rsidR="004C26EE" w:rsidRDefault="00C72362">
            <w:pPr>
              <w:rPr>
                <w:lang w:val="en-GB"/>
              </w:rPr>
            </w:pPr>
            <w:r>
              <w:rPr>
                <w:lang w:val="en-GB"/>
              </w:rPr>
              <w:t>This shall include:</w:t>
            </w:r>
          </w:p>
        </w:tc>
        <w:tc>
          <w:tcPr>
            <w:tcW w:w="0" w:type="auto"/>
            <w:shd w:val="clear" w:color="auto" w:fill="FFFFFF"/>
          </w:tcPr>
          <w:p w14:paraId="752EF023" w14:textId="77777777" w:rsidR="004C26EE" w:rsidRDefault="00C72362">
            <w:pPr>
              <w:rPr>
                <w:lang w:val="sr-Cyrl-RS"/>
              </w:rPr>
            </w:pPr>
            <w:r>
              <w:rPr>
                <w:lang w:val="sr-Cyrl-RS"/>
              </w:rPr>
              <w:t>Оне обухватају:</w:t>
            </w:r>
          </w:p>
        </w:tc>
      </w:tr>
      <w:tr w:rsidR="004C26EE" w14:paraId="7AF46728" w14:textId="77777777">
        <w:tc>
          <w:tcPr>
            <w:tcW w:w="0" w:type="auto"/>
            <w:shd w:val="clear" w:color="auto" w:fill="FFFFFF"/>
          </w:tcPr>
          <w:p w14:paraId="5FE3B58C" w14:textId="77777777" w:rsidR="004C26EE" w:rsidRDefault="00C72362">
            <w:pPr>
              <w:rPr>
                <w:lang w:val="en-GB"/>
              </w:rPr>
            </w:pPr>
            <w:r>
              <w:rPr>
                <w:rStyle w:val="SegmentID"/>
                <w:lang w:val="en-GB"/>
              </w:rPr>
              <w:t>2545</w:t>
            </w:r>
            <w:r>
              <w:rPr>
                <w:rStyle w:val="TransUnitID"/>
                <w:lang w:val="en-GB"/>
              </w:rPr>
              <w:t>ad3869bd-99e3-4d6e-b6d7-1c919d23fdb7</w:t>
            </w:r>
          </w:p>
        </w:tc>
        <w:tc>
          <w:tcPr>
            <w:tcW w:w="0" w:type="auto"/>
            <w:shd w:val="clear" w:color="auto" w:fill="FFFFFF"/>
          </w:tcPr>
          <w:p w14:paraId="3DB89E2A" w14:textId="77777777" w:rsidR="004C26EE" w:rsidRDefault="00C72362">
            <w:pPr>
              <w:rPr>
                <w:lang w:val="en-GB"/>
              </w:rPr>
            </w:pPr>
            <w:r>
              <w:rPr>
                <w:lang w:val="en-GB"/>
              </w:rPr>
              <w:t>Translation Approved (0%)</w:t>
            </w:r>
          </w:p>
        </w:tc>
        <w:tc>
          <w:tcPr>
            <w:tcW w:w="0" w:type="auto"/>
            <w:shd w:val="clear" w:color="auto" w:fill="FFFFFF"/>
          </w:tcPr>
          <w:p w14:paraId="6E989715" w14:textId="77777777" w:rsidR="004C26EE" w:rsidRDefault="00C72362">
            <w:pPr>
              <w:rPr>
                <w:lang w:val="en-GB"/>
              </w:rPr>
            </w:pPr>
            <w:r>
              <w:rPr>
                <w:lang w:val="en-GB"/>
              </w:rPr>
              <w:t>(1) line characteristics such as gradients, distances, positions of route elements and Eurobalises/Euroloops, locations to be protected, etc.;</w:t>
            </w:r>
          </w:p>
        </w:tc>
        <w:tc>
          <w:tcPr>
            <w:tcW w:w="0" w:type="auto"/>
            <w:shd w:val="clear" w:color="auto" w:fill="FFFFFF"/>
          </w:tcPr>
          <w:p w14:paraId="6EE8FB0F" w14:textId="0FC48FCC" w:rsidR="004C26EE" w:rsidRDefault="00C72362" w:rsidP="00376F17">
            <w:pPr>
              <w:rPr>
                <w:lang w:val="sr-Cyrl-RS"/>
              </w:rPr>
            </w:pPr>
            <w:r>
              <w:rPr>
                <w:lang w:val="sr-Cyrl-RS"/>
              </w:rPr>
              <w:t xml:space="preserve">1) карактеристике железничке пруге као што су нагиби, растојања, позиције елемената </w:t>
            </w:r>
            <w:r w:rsidR="00376F17">
              <w:rPr>
                <w:lang w:val="sr-Cyrl-RS"/>
              </w:rPr>
              <w:t>трасе</w:t>
            </w:r>
            <w:r>
              <w:rPr>
                <w:lang w:val="sr-Cyrl-RS"/>
              </w:rPr>
              <w:t xml:space="preserve"> и евробализа/</w:t>
            </w:r>
            <w:r w:rsidR="00D01331">
              <w:rPr>
                <w:lang w:val="sr-Cyrl-RS"/>
              </w:rPr>
              <w:t>Е</w:t>
            </w:r>
            <w:r>
              <w:rPr>
                <w:lang w:val="sr-Cyrl-RS"/>
              </w:rPr>
              <w:t>вропетљи, локације које треба заштитити итд.;</w:t>
            </w:r>
          </w:p>
        </w:tc>
      </w:tr>
      <w:tr w:rsidR="004C26EE" w14:paraId="11660E8A" w14:textId="77777777">
        <w:tc>
          <w:tcPr>
            <w:tcW w:w="0" w:type="auto"/>
            <w:shd w:val="clear" w:color="auto" w:fill="FFFFFF"/>
          </w:tcPr>
          <w:p w14:paraId="0D265B5A" w14:textId="77777777" w:rsidR="004C26EE" w:rsidRDefault="00C72362">
            <w:pPr>
              <w:rPr>
                <w:lang w:val="en-GB"/>
              </w:rPr>
            </w:pPr>
            <w:r>
              <w:rPr>
                <w:rStyle w:val="SegmentID"/>
                <w:lang w:val="en-GB"/>
              </w:rPr>
              <w:t>2546</w:t>
            </w:r>
            <w:r>
              <w:rPr>
                <w:rStyle w:val="TransUnitID"/>
                <w:lang w:val="en-GB"/>
              </w:rPr>
              <w:t>7d1acfca-2e6a-4702-ad6f-2adab3acc962</w:t>
            </w:r>
          </w:p>
        </w:tc>
        <w:tc>
          <w:tcPr>
            <w:tcW w:w="0" w:type="auto"/>
            <w:shd w:val="clear" w:color="auto" w:fill="FFFFFF"/>
          </w:tcPr>
          <w:p w14:paraId="138B3BE1" w14:textId="77777777" w:rsidR="004C26EE" w:rsidRDefault="00C72362">
            <w:pPr>
              <w:rPr>
                <w:lang w:val="en-GB"/>
              </w:rPr>
            </w:pPr>
            <w:r>
              <w:rPr>
                <w:lang w:val="en-GB"/>
              </w:rPr>
              <w:t>Translation Approved (0%)</w:t>
            </w:r>
          </w:p>
        </w:tc>
        <w:tc>
          <w:tcPr>
            <w:tcW w:w="0" w:type="auto"/>
            <w:shd w:val="clear" w:color="auto" w:fill="FFFFFF"/>
          </w:tcPr>
          <w:p w14:paraId="5F84D258" w14:textId="77777777" w:rsidR="004C26EE" w:rsidRDefault="00C72362">
            <w:pPr>
              <w:rPr>
                <w:lang w:val="en-GB"/>
              </w:rPr>
            </w:pPr>
            <w:r>
              <w:rPr>
                <w:lang w:val="en-GB"/>
              </w:rPr>
              <w:t>(2) the signalling data and rules to be handled by the ETCS system.</w:t>
            </w:r>
          </w:p>
        </w:tc>
        <w:tc>
          <w:tcPr>
            <w:tcW w:w="0" w:type="auto"/>
            <w:shd w:val="clear" w:color="auto" w:fill="FFFFFF"/>
          </w:tcPr>
          <w:p w14:paraId="05866F3C" w14:textId="77777777" w:rsidR="004C26EE" w:rsidRDefault="00C72362">
            <w:pPr>
              <w:rPr>
                <w:lang w:val="sr-Cyrl-RS"/>
              </w:rPr>
            </w:pPr>
            <w:r>
              <w:rPr>
                <w:lang w:val="sr-Cyrl-RS"/>
              </w:rPr>
              <w:t xml:space="preserve">2) податке и правила за сигнализацију које треба да обрађује систем </w:t>
            </w:r>
            <w:r>
              <w:rPr>
                <w:rStyle w:val="Tag"/>
                <w:lang w:val="sr-Cyrl-RS"/>
              </w:rPr>
              <w:t>&lt;Italic&gt;</w:t>
            </w:r>
            <w:r>
              <w:rPr>
                <w:lang w:val="sr-Cyrl-RS"/>
              </w:rPr>
              <w:t>ETCS</w:t>
            </w:r>
            <w:r>
              <w:rPr>
                <w:rStyle w:val="Tag"/>
                <w:lang w:val="sr-Cyrl-RS"/>
              </w:rPr>
              <w:t>&lt;/Italic&gt;</w:t>
            </w:r>
            <w:r>
              <w:rPr>
                <w:lang w:val="sr-Cyrl-RS"/>
              </w:rPr>
              <w:t>.</w:t>
            </w:r>
          </w:p>
        </w:tc>
      </w:tr>
      <w:tr w:rsidR="004C26EE" w14:paraId="503F1FFE" w14:textId="77777777">
        <w:tc>
          <w:tcPr>
            <w:tcW w:w="0" w:type="auto"/>
            <w:shd w:val="clear" w:color="auto" w:fill="FFFFFF"/>
          </w:tcPr>
          <w:p w14:paraId="13489163" w14:textId="77777777" w:rsidR="004C26EE" w:rsidRDefault="00C72362">
            <w:pPr>
              <w:rPr>
                <w:lang w:val="en-GB"/>
              </w:rPr>
            </w:pPr>
            <w:r>
              <w:rPr>
                <w:rStyle w:val="SegmentID"/>
                <w:lang w:val="en-GB"/>
              </w:rPr>
              <w:t>2547</w:t>
            </w:r>
            <w:r>
              <w:rPr>
                <w:rStyle w:val="TransUnitID"/>
                <w:lang w:val="en-GB"/>
              </w:rPr>
              <w:t>73da3fd4-4429-4d67-b5c2-28878b4cab83</w:t>
            </w:r>
          </w:p>
        </w:tc>
        <w:tc>
          <w:tcPr>
            <w:tcW w:w="0" w:type="auto"/>
            <w:shd w:val="clear" w:color="auto" w:fill="FFFFFF"/>
          </w:tcPr>
          <w:p w14:paraId="61FE40DB" w14:textId="77777777" w:rsidR="004C26EE" w:rsidRDefault="00C72362">
            <w:pPr>
              <w:rPr>
                <w:lang w:val="en-GB"/>
              </w:rPr>
            </w:pPr>
            <w:r>
              <w:rPr>
                <w:lang w:val="en-GB"/>
              </w:rPr>
              <w:t>Translation Approved (0%)</w:t>
            </w:r>
          </w:p>
        </w:tc>
        <w:tc>
          <w:tcPr>
            <w:tcW w:w="0" w:type="auto"/>
            <w:shd w:val="clear" w:color="auto" w:fill="FFFFFF"/>
          </w:tcPr>
          <w:p w14:paraId="720AECBE" w14:textId="77777777" w:rsidR="004C26EE" w:rsidRDefault="00C72362">
            <w:pPr>
              <w:rPr>
                <w:lang w:val="en-GB"/>
              </w:rPr>
            </w:pPr>
            <w:r>
              <w:rPr>
                <w:lang w:val="en-GB"/>
              </w:rPr>
              <w:t>This TSI does not cover checks to assess whether the application-specific information is correct.</w:t>
            </w:r>
          </w:p>
        </w:tc>
        <w:tc>
          <w:tcPr>
            <w:tcW w:w="0" w:type="auto"/>
            <w:shd w:val="clear" w:color="auto" w:fill="FFFFFF"/>
          </w:tcPr>
          <w:p w14:paraId="28293767" w14:textId="77777777" w:rsidR="004C26EE" w:rsidRDefault="00C72362">
            <w:pPr>
              <w:rPr>
                <w:lang w:val="sr-Cyrl-RS"/>
              </w:rPr>
            </w:pPr>
            <w:r>
              <w:rPr>
                <w:lang w:val="sr-Cyrl-RS"/>
              </w:rPr>
              <w:t>ТСИ не обухвата провере за оцењивање тачности информација специфичних за апликацију.</w:t>
            </w:r>
          </w:p>
        </w:tc>
      </w:tr>
      <w:tr w:rsidR="004C26EE" w14:paraId="63941F76" w14:textId="77777777">
        <w:tc>
          <w:tcPr>
            <w:tcW w:w="0" w:type="auto"/>
            <w:shd w:val="clear" w:color="auto" w:fill="FFFFFF"/>
          </w:tcPr>
          <w:p w14:paraId="20BB283F" w14:textId="77777777" w:rsidR="004C26EE" w:rsidRDefault="00C72362">
            <w:pPr>
              <w:rPr>
                <w:lang w:val="en-GB"/>
              </w:rPr>
            </w:pPr>
            <w:r>
              <w:rPr>
                <w:rStyle w:val="SegmentID"/>
                <w:lang w:val="en-GB"/>
              </w:rPr>
              <w:t>2548</w:t>
            </w:r>
            <w:r>
              <w:rPr>
                <w:rStyle w:val="TransUnitID"/>
                <w:lang w:val="en-GB"/>
              </w:rPr>
              <w:t>bf90edf8-d7e2-48ac-949b-311aae8e5c1d</w:t>
            </w:r>
          </w:p>
        </w:tc>
        <w:tc>
          <w:tcPr>
            <w:tcW w:w="0" w:type="auto"/>
            <w:shd w:val="clear" w:color="auto" w:fill="FFFFFF"/>
          </w:tcPr>
          <w:p w14:paraId="4703AB9D" w14:textId="77777777" w:rsidR="004C26EE" w:rsidRDefault="00C72362">
            <w:pPr>
              <w:rPr>
                <w:lang w:val="en-GB"/>
              </w:rPr>
            </w:pPr>
            <w:r>
              <w:rPr>
                <w:lang w:val="en-GB"/>
              </w:rPr>
              <w:t>Translation Approved (81%)</w:t>
            </w:r>
          </w:p>
        </w:tc>
        <w:tc>
          <w:tcPr>
            <w:tcW w:w="0" w:type="auto"/>
            <w:shd w:val="clear" w:color="auto" w:fill="FFFFFF"/>
          </w:tcPr>
          <w:p w14:paraId="72DB7EBF" w14:textId="77777777" w:rsidR="004C26EE" w:rsidRDefault="00C72362">
            <w:pPr>
              <w:rPr>
                <w:lang w:val="en-GB"/>
              </w:rPr>
            </w:pPr>
            <w:r>
              <w:rPr>
                <w:lang w:val="en-GB"/>
              </w:rPr>
              <w:t>Regardless of the module chosen:</w:t>
            </w:r>
          </w:p>
        </w:tc>
        <w:tc>
          <w:tcPr>
            <w:tcW w:w="0" w:type="auto"/>
            <w:shd w:val="clear" w:color="auto" w:fill="FFFFFF"/>
          </w:tcPr>
          <w:p w14:paraId="699A67FC" w14:textId="77777777" w:rsidR="004C26EE" w:rsidRDefault="00C72362">
            <w:pPr>
              <w:rPr>
                <w:lang w:val="sr-Cyrl-RS"/>
              </w:rPr>
            </w:pPr>
            <w:r>
              <w:rPr>
                <w:lang w:val="sr-Cyrl-RS"/>
              </w:rPr>
              <w:t>Без обзира на одабрани модул:</w:t>
            </w:r>
          </w:p>
        </w:tc>
      </w:tr>
      <w:tr w:rsidR="004C26EE" w14:paraId="34E2EBEB" w14:textId="77777777">
        <w:tc>
          <w:tcPr>
            <w:tcW w:w="0" w:type="auto"/>
            <w:shd w:val="clear" w:color="auto" w:fill="FFFFFF"/>
          </w:tcPr>
          <w:p w14:paraId="4487E7CE" w14:textId="77777777" w:rsidR="004C26EE" w:rsidRDefault="00C72362">
            <w:pPr>
              <w:rPr>
                <w:lang w:val="en-GB"/>
              </w:rPr>
            </w:pPr>
            <w:r>
              <w:rPr>
                <w:rStyle w:val="SegmentID"/>
                <w:lang w:val="en-GB"/>
              </w:rPr>
              <w:t>2549</w:t>
            </w:r>
            <w:r>
              <w:rPr>
                <w:rStyle w:val="TransUnitID"/>
                <w:lang w:val="en-GB"/>
              </w:rPr>
              <w:t>010e255c-a79f-4189-840a-416ea90fc0cc</w:t>
            </w:r>
          </w:p>
        </w:tc>
        <w:tc>
          <w:tcPr>
            <w:tcW w:w="0" w:type="auto"/>
            <w:shd w:val="clear" w:color="auto" w:fill="FFFFFF"/>
          </w:tcPr>
          <w:p w14:paraId="2CD49FEE" w14:textId="77777777" w:rsidR="004C26EE" w:rsidRDefault="00C72362">
            <w:pPr>
              <w:rPr>
                <w:lang w:val="en-GB"/>
              </w:rPr>
            </w:pPr>
            <w:r>
              <w:rPr>
                <w:lang w:val="en-GB"/>
              </w:rPr>
              <w:t>Translation Approved (84%)</w:t>
            </w:r>
          </w:p>
        </w:tc>
        <w:tc>
          <w:tcPr>
            <w:tcW w:w="0" w:type="auto"/>
            <w:shd w:val="clear" w:color="auto" w:fill="FFFFFF"/>
          </w:tcPr>
          <w:p w14:paraId="74083BFC" w14:textId="77777777" w:rsidR="004C26EE" w:rsidRDefault="00C72362">
            <w:pPr>
              <w:rPr>
                <w:lang w:val="en-GB"/>
              </w:rPr>
            </w:pPr>
            <w:r>
              <w:rPr>
                <w:lang w:val="en-GB"/>
              </w:rPr>
              <w:t>(1) Table 6.3 shows the checks that shall be carried out to verify a Control-Command and Signalling Trackside Subsystem and the basic parameters that shall be respected;</w:t>
            </w:r>
          </w:p>
        </w:tc>
        <w:tc>
          <w:tcPr>
            <w:tcW w:w="0" w:type="auto"/>
            <w:shd w:val="clear" w:color="auto" w:fill="FFFFFF"/>
          </w:tcPr>
          <w:p w14:paraId="7AF21A2B" w14:textId="6C698CF1" w:rsidR="004C26EE" w:rsidRDefault="00C72362" w:rsidP="005A34F0">
            <w:pPr>
              <w:rPr>
                <w:lang w:val="sr-Cyrl-RS"/>
              </w:rPr>
            </w:pPr>
            <w:r>
              <w:rPr>
                <w:lang w:val="sr-Cyrl-RS"/>
              </w:rPr>
              <w:t xml:space="preserve">1) у Табели 6.3. приказане су провере које се врше да би се верификовао подсистем контроле, управљања и сигнализације </w:t>
            </w:r>
            <w:r w:rsidR="009634BC">
              <w:rPr>
                <w:lang w:val="sr-Cyrl-RS"/>
              </w:rPr>
              <w:t xml:space="preserve">дуж пруге </w:t>
            </w:r>
            <w:r>
              <w:rPr>
                <w:lang w:val="sr-Cyrl-RS"/>
              </w:rPr>
              <w:t>и основни параметри који се морају поштовати.</w:t>
            </w:r>
          </w:p>
        </w:tc>
      </w:tr>
      <w:tr w:rsidR="004C26EE" w14:paraId="72A47090" w14:textId="77777777">
        <w:tc>
          <w:tcPr>
            <w:tcW w:w="0" w:type="auto"/>
            <w:shd w:val="clear" w:color="auto" w:fill="FFFFFF"/>
          </w:tcPr>
          <w:p w14:paraId="00815970" w14:textId="77777777" w:rsidR="004C26EE" w:rsidRDefault="00C72362">
            <w:pPr>
              <w:rPr>
                <w:lang w:val="en-GB"/>
              </w:rPr>
            </w:pPr>
            <w:r>
              <w:rPr>
                <w:rStyle w:val="SegmentID"/>
                <w:lang w:val="en-GB"/>
              </w:rPr>
              <w:t>2550</w:t>
            </w:r>
            <w:r>
              <w:rPr>
                <w:rStyle w:val="TransUnitID"/>
                <w:lang w:val="en-GB"/>
              </w:rPr>
              <w:t>f61f8773-2c8d-4fa6-b7a0-1279d7e2824c</w:t>
            </w:r>
          </w:p>
        </w:tc>
        <w:tc>
          <w:tcPr>
            <w:tcW w:w="0" w:type="auto"/>
            <w:shd w:val="clear" w:color="auto" w:fill="FFFFFF"/>
          </w:tcPr>
          <w:p w14:paraId="7D50C09A" w14:textId="77777777" w:rsidR="004C26EE" w:rsidRDefault="00C72362">
            <w:pPr>
              <w:rPr>
                <w:lang w:val="en-GB"/>
              </w:rPr>
            </w:pPr>
            <w:r>
              <w:rPr>
                <w:lang w:val="en-GB"/>
              </w:rPr>
              <w:t>Translation Approved (0%)</w:t>
            </w:r>
          </w:p>
        </w:tc>
        <w:tc>
          <w:tcPr>
            <w:tcW w:w="0" w:type="auto"/>
            <w:shd w:val="clear" w:color="auto" w:fill="FFFFFF"/>
          </w:tcPr>
          <w:p w14:paraId="1DF9C684" w14:textId="77777777" w:rsidR="004C26EE" w:rsidRDefault="00C72362">
            <w:pPr>
              <w:rPr>
                <w:lang w:val="en-GB"/>
              </w:rPr>
            </w:pPr>
            <w:r>
              <w:rPr>
                <w:lang w:val="en-GB"/>
              </w:rPr>
              <w:t>(2) functionality and performance that have already been checked at the level of the interoperability constituents do not require additional verification;</w:t>
            </w:r>
          </w:p>
        </w:tc>
        <w:tc>
          <w:tcPr>
            <w:tcW w:w="0" w:type="auto"/>
            <w:shd w:val="clear" w:color="auto" w:fill="FFFFFF"/>
          </w:tcPr>
          <w:p w14:paraId="12416AA1" w14:textId="77777777" w:rsidR="004C26EE" w:rsidRDefault="00C72362">
            <w:pPr>
              <w:rPr>
                <w:lang w:val="sr-Cyrl-RS"/>
              </w:rPr>
            </w:pPr>
            <w:r>
              <w:rPr>
                <w:lang w:val="sr-Cyrl-RS"/>
              </w:rPr>
              <w:t>2) за функционалност и перформансе које су већ проверене на нивоу чинилаца интероперабилности није потребна додатна верификација;</w:t>
            </w:r>
          </w:p>
        </w:tc>
      </w:tr>
      <w:tr w:rsidR="004C26EE" w14:paraId="3C9E06BD" w14:textId="77777777">
        <w:tc>
          <w:tcPr>
            <w:tcW w:w="0" w:type="auto"/>
            <w:shd w:val="clear" w:color="auto" w:fill="FFFFFF"/>
          </w:tcPr>
          <w:p w14:paraId="297F287E" w14:textId="77777777" w:rsidR="004C26EE" w:rsidRDefault="00C72362">
            <w:pPr>
              <w:rPr>
                <w:lang w:val="en-GB"/>
              </w:rPr>
            </w:pPr>
            <w:r>
              <w:rPr>
                <w:rStyle w:val="SegmentID"/>
                <w:lang w:val="en-GB"/>
              </w:rPr>
              <w:t>2551</w:t>
            </w:r>
            <w:r>
              <w:rPr>
                <w:rStyle w:val="TransUnitID"/>
                <w:lang w:val="en-GB"/>
              </w:rPr>
              <w:t>1de7ec70-c21e-4fe3-8d34-5c8f1d908a50</w:t>
            </w:r>
          </w:p>
        </w:tc>
        <w:tc>
          <w:tcPr>
            <w:tcW w:w="0" w:type="auto"/>
            <w:shd w:val="clear" w:color="auto" w:fill="FFFFFF"/>
          </w:tcPr>
          <w:p w14:paraId="0E413E12" w14:textId="77777777" w:rsidR="004C26EE" w:rsidRDefault="00C72362">
            <w:pPr>
              <w:rPr>
                <w:lang w:val="en-GB"/>
              </w:rPr>
            </w:pPr>
            <w:r>
              <w:rPr>
                <w:lang w:val="en-GB"/>
              </w:rPr>
              <w:t>Translation Approved (100%)</w:t>
            </w:r>
          </w:p>
        </w:tc>
        <w:tc>
          <w:tcPr>
            <w:tcW w:w="0" w:type="auto"/>
            <w:shd w:val="clear" w:color="auto" w:fill="FFFFFF"/>
          </w:tcPr>
          <w:p w14:paraId="77F6F946" w14:textId="77777777" w:rsidR="004C26EE" w:rsidRDefault="00C72362">
            <w:pPr>
              <w:rPr>
                <w:lang w:val="en-GB"/>
              </w:rPr>
            </w:pPr>
            <w:r>
              <w:rPr>
                <w:lang w:val="en-GB"/>
              </w:rPr>
              <w:t>(3) the update due to specifications maintenance of an already integrated Interoperability Constituent will not require additional verification by a subsystem Notified Body if the Interoperability Constituent Notified Body confirms that the impact of the update to be assessed is limited to the Interoperability Constituent and if no impact at subsystem level is identified by the CSM assessment body assessing the subsystem integration of the update.</w:t>
            </w:r>
          </w:p>
        </w:tc>
        <w:tc>
          <w:tcPr>
            <w:tcW w:w="0" w:type="auto"/>
            <w:shd w:val="clear" w:color="auto" w:fill="FFFFFF"/>
          </w:tcPr>
          <w:p w14:paraId="58C5F03C" w14:textId="32B0D9F3" w:rsidR="004C26EE" w:rsidRDefault="00C72362" w:rsidP="0054324A">
            <w:pPr>
              <w:rPr>
                <w:lang w:val="sr-Cyrl-RS"/>
              </w:rPr>
            </w:pPr>
            <w:r>
              <w:rPr>
                <w:lang w:val="sr-Cyrl-RS"/>
              </w:rPr>
              <w:t>3) ажурирање због одржавања спецификација већ уграђеног чиниоца интероперабилности неће захтевати додатну верификацију од стране пријављеног тела за подсистем ако пријављено тело за чинилац интероперабилности потврди да је утицај ажурирања који треба проценити ограничен на чинилац интероперабилности и ако тело за оцењивање заједничких безбедносних метода које оцењује интегрисање ажурирања у подсистем не идентификује никакав утицај на нивоу подсистема.</w:t>
            </w:r>
          </w:p>
        </w:tc>
      </w:tr>
      <w:tr w:rsidR="004C26EE" w14:paraId="38439808" w14:textId="77777777">
        <w:tc>
          <w:tcPr>
            <w:tcW w:w="0" w:type="auto"/>
            <w:shd w:val="clear" w:color="auto" w:fill="FFFFFF"/>
          </w:tcPr>
          <w:p w14:paraId="15754B71" w14:textId="77777777" w:rsidR="004C26EE" w:rsidRDefault="00C72362">
            <w:pPr>
              <w:rPr>
                <w:lang w:val="en-GB"/>
              </w:rPr>
            </w:pPr>
            <w:r>
              <w:rPr>
                <w:rStyle w:val="SegmentID"/>
                <w:lang w:val="en-GB"/>
              </w:rPr>
              <w:t>2552</w:t>
            </w:r>
            <w:r>
              <w:rPr>
                <w:rStyle w:val="TransUnitID"/>
                <w:lang w:val="en-GB"/>
              </w:rPr>
              <w:t>68d83de7-9d37-4049-a1ba-13ea0ed50dae</w:t>
            </w:r>
          </w:p>
        </w:tc>
        <w:tc>
          <w:tcPr>
            <w:tcW w:w="0" w:type="auto"/>
            <w:shd w:val="clear" w:color="auto" w:fill="FFFFFF"/>
          </w:tcPr>
          <w:p w14:paraId="4FDBEC2A" w14:textId="77777777" w:rsidR="004C26EE" w:rsidRDefault="00C72362">
            <w:pPr>
              <w:rPr>
                <w:lang w:val="en-GB"/>
              </w:rPr>
            </w:pPr>
            <w:r>
              <w:rPr>
                <w:lang w:val="en-GB"/>
              </w:rPr>
              <w:t>Translation Approved (100%)</w:t>
            </w:r>
          </w:p>
        </w:tc>
        <w:tc>
          <w:tcPr>
            <w:tcW w:w="0" w:type="auto"/>
            <w:shd w:val="clear" w:color="auto" w:fill="FFFFFF"/>
          </w:tcPr>
          <w:p w14:paraId="42FFF75A" w14:textId="77777777" w:rsidR="004C26EE" w:rsidRDefault="00C72362">
            <w:pPr>
              <w:rPr>
                <w:lang w:val="en-GB"/>
              </w:rPr>
            </w:pPr>
            <w:r>
              <w:rPr>
                <w:lang w:val="en-GB"/>
              </w:rPr>
              <w:t>Table 6.3.</w:t>
            </w:r>
          </w:p>
        </w:tc>
        <w:tc>
          <w:tcPr>
            <w:tcW w:w="0" w:type="auto"/>
            <w:shd w:val="clear" w:color="auto" w:fill="FFFFFF"/>
          </w:tcPr>
          <w:p w14:paraId="70C10757" w14:textId="77777777" w:rsidR="004C26EE" w:rsidRDefault="00C72362">
            <w:pPr>
              <w:rPr>
                <w:lang w:val="sr-Cyrl-RS"/>
              </w:rPr>
            </w:pPr>
            <w:r>
              <w:rPr>
                <w:lang w:val="sr-Cyrl-RS"/>
              </w:rPr>
              <w:t>Табела 6.3.</w:t>
            </w:r>
          </w:p>
        </w:tc>
      </w:tr>
      <w:tr w:rsidR="004C26EE" w14:paraId="7F588839" w14:textId="77777777">
        <w:tc>
          <w:tcPr>
            <w:tcW w:w="0" w:type="auto"/>
            <w:shd w:val="clear" w:color="auto" w:fill="FFFFFF"/>
          </w:tcPr>
          <w:p w14:paraId="142C3577" w14:textId="77777777" w:rsidR="004C26EE" w:rsidRDefault="00C72362">
            <w:pPr>
              <w:rPr>
                <w:lang w:val="en-GB"/>
              </w:rPr>
            </w:pPr>
            <w:r>
              <w:rPr>
                <w:rStyle w:val="SegmentID"/>
                <w:lang w:val="en-GB"/>
              </w:rPr>
              <w:t>2553</w:t>
            </w:r>
            <w:r>
              <w:rPr>
                <w:rStyle w:val="TransUnitID"/>
                <w:lang w:val="en-GB"/>
              </w:rPr>
              <w:t>d9177ab2-595f-441e-aa00-b9bce79a2ef1</w:t>
            </w:r>
          </w:p>
        </w:tc>
        <w:tc>
          <w:tcPr>
            <w:tcW w:w="0" w:type="auto"/>
            <w:shd w:val="clear" w:color="auto" w:fill="FFFFFF"/>
          </w:tcPr>
          <w:p w14:paraId="7F0BBF70" w14:textId="77777777" w:rsidR="004C26EE" w:rsidRDefault="00C72362">
            <w:pPr>
              <w:rPr>
                <w:lang w:val="en-GB"/>
              </w:rPr>
            </w:pPr>
            <w:r>
              <w:rPr>
                <w:lang w:val="en-GB"/>
              </w:rPr>
              <w:t>Translation Approved (100%)</w:t>
            </w:r>
          </w:p>
        </w:tc>
        <w:tc>
          <w:tcPr>
            <w:tcW w:w="0" w:type="auto"/>
            <w:shd w:val="clear" w:color="auto" w:fill="FFFFFF"/>
          </w:tcPr>
          <w:p w14:paraId="00BC2826" w14:textId="77777777" w:rsidR="004C26EE" w:rsidRDefault="00C72362">
            <w:pPr>
              <w:rPr>
                <w:lang w:val="en-GB"/>
              </w:rPr>
            </w:pPr>
            <w:r>
              <w:rPr>
                <w:lang w:val="en-GB"/>
              </w:rPr>
              <w:t>Conformity assessment requirements for a Trackside Subsystem</w:t>
            </w:r>
          </w:p>
        </w:tc>
        <w:tc>
          <w:tcPr>
            <w:tcW w:w="0" w:type="auto"/>
            <w:shd w:val="clear" w:color="auto" w:fill="FFFFFF"/>
          </w:tcPr>
          <w:p w14:paraId="4D5CE20A" w14:textId="77777777" w:rsidR="004C26EE" w:rsidRDefault="00C72362">
            <w:pPr>
              <w:rPr>
                <w:lang w:val="sr-Cyrl-RS"/>
              </w:rPr>
            </w:pPr>
            <w:r>
              <w:rPr>
                <w:lang w:val="sr-Cyrl-RS"/>
              </w:rPr>
              <w:t>Захтеви за оцењивање усаглашености за пружни подсистем</w:t>
            </w:r>
          </w:p>
        </w:tc>
      </w:tr>
      <w:tr w:rsidR="004C26EE" w14:paraId="3C862CBC" w14:textId="77777777">
        <w:tc>
          <w:tcPr>
            <w:tcW w:w="0" w:type="auto"/>
            <w:shd w:val="clear" w:color="auto" w:fill="FFFFFF"/>
          </w:tcPr>
          <w:p w14:paraId="026F0246" w14:textId="77777777" w:rsidR="004C26EE" w:rsidRDefault="00C72362">
            <w:pPr>
              <w:rPr>
                <w:lang w:val="en-GB"/>
              </w:rPr>
            </w:pPr>
            <w:r>
              <w:rPr>
                <w:rStyle w:val="SegmentID"/>
                <w:lang w:val="en-GB"/>
              </w:rPr>
              <w:t>2554</w:t>
            </w:r>
            <w:r>
              <w:rPr>
                <w:rStyle w:val="TransUnitID"/>
                <w:lang w:val="en-GB"/>
              </w:rPr>
              <w:t>3e88d34b-8bc7-4fc2-a41e-53cf3de785bf</w:t>
            </w:r>
          </w:p>
        </w:tc>
        <w:tc>
          <w:tcPr>
            <w:tcW w:w="0" w:type="auto"/>
            <w:shd w:val="clear" w:color="auto" w:fill="FFFFFF"/>
          </w:tcPr>
          <w:p w14:paraId="77B6EBCD" w14:textId="77777777" w:rsidR="004C26EE" w:rsidRDefault="00C72362">
            <w:pPr>
              <w:rPr>
                <w:lang w:val="en-GB"/>
              </w:rPr>
            </w:pPr>
            <w:r>
              <w:rPr>
                <w:lang w:val="en-GB"/>
              </w:rPr>
              <w:t>Translation Approved (100%)</w:t>
            </w:r>
          </w:p>
        </w:tc>
        <w:tc>
          <w:tcPr>
            <w:tcW w:w="0" w:type="auto"/>
            <w:shd w:val="clear" w:color="auto" w:fill="FFFFFF"/>
          </w:tcPr>
          <w:p w14:paraId="3F811667" w14:textId="77777777" w:rsidR="004C26EE" w:rsidRDefault="00C72362">
            <w:pPr>
              <w:rPr>
                <w:lang w:val="en-GB"/>
              </w:rPr>
            </w:pPr>
            <w:r>
              <w:rPr>
                <w:lang w:val="en-GB"/>
              </w:rPr>
              <w:t>No</w:t>
            </w:r>
          </w:p>
        </w:tc>
        <w:tc>
          <w:tcPr>
            <w:tcW w:w="0" w:type="auto"/>
            <w:shd w:val="clear" w:color="auto" w:fill="FFFFFF"/>
          </w:tcPr>
          <w:p w14:paraId="564552CB" w14:textId="77777777" w:rsidR="004C26EE" w:rsidRDefault="00C72362">
            <w:pPr>
              <w:rPr>
                <w:lang w:val="sr-Cyrl-RS"/>
              </w:rPr>
            </w:pPr>
            <w:r>
              <w:rPr>
                <w:lang w:val="sr-Cyrl-RS"/>
              </w:rPr>
              <w:t>Бр.</w:t>
            </w:r>
          </w:p>
        </w:tc>
      </w:tr>
      <w:tr w:rsidR="004C26EE" w14:paraId="0DB4ADC7" w14:textId="77777777">
        <w:tc>
          <w:tcPr>
            <w:tcW w:w="0" w:type="auto"/>
            <w:shd w:val="clear" w:color="auto" w:fill="FFFFFF"/>
          </w:tcPr>
          <w:p w14:paraId="026EECDC" w14:textId="77777777" w:rsidR="004C26EE" w:rsidRDefault="00C72362">
            <w:pPr>
              <w:rPr>
                <w:lang w:val="en-GB"/>
              </w:rPr>
            </w:pPr>
            <w:r>
              <w:rPr>
                <w:rStyle w:val="SegmentID"/>
                <w:lang w:val="en-GB"/>
              </w:rPr>
              <w:t>2555</w:t>
            </w:r>
            <w:r>
              <w:rPr>
                <w:rStyle w:val="TransUnitID"/>
                <w:lang w:val="en-GB"/>
              </w:rPr>
              <w:t>34f66681-b82e-455d-9071-4dd4e14f317c</w:t>
            </w:r>
          </w:p>
        </w:tc>
        <w:tc>
          <w:tcPr>
            <w:tcW w:w="0" w:type="auto"/>
            <w:shd w:val="clear" w:color="auto" w:fill="FFFFFF"/>
          </w:tcPr>
          <w:p w14:paraId="74816F1D" w14:textId="77777777" w:rsidR="004C26EE" w:rsidRDefault="00C72362">
            <w:pPr>
              <w:rPr>
                <w:lang w:val="en-GB"/>
              </w:rPr>
            </w:pPr>
            <w:r>
              <w:rPr>
                <w:lang w:val="en-GB"/>
              </w:rPr>
              <w:t>Translation Approved (100%)</w:t>
            </w:r>
          </w:p>
        </w:tc>
        <w:tc>
          <w:tcPr>
            <w:tcW w:w="0" w:type="auto"/>
            <w:shd w:val="clear" w:color="auto" w:fill="FFFFFF"/>
          </w:tcPr>
          <w:p w14:paraId="24909869" w14:textId="77777777" w:rsidR="004C26EE" w:rsidRDefault="00C72362">
            <w:pPr>
              <w:rPr>
                <w:lang w:val="en-GB"/>
              </w:rPr>
            </w:pPr>
            <w:r>
              <w:rPr>
                <w:lang w:val="en-GB"/>
              </w:rPr>
              <w:t>Aspect</w:t>
            </w:r>
          </w:p>
        </w:tc>
        <w:tc>
          <w:tcPr>
            <w:tcW w:w="0" w:type="auto"/>
            <w:shd w:val="clear" w:color="auto" w:fill="FFFFFF"/>
          </w:tcPr>
          <w:p w14:paraId="5A33BBB3" w14:textId="77777777" w:rsidR="004C26EE" w:rsidRDefault="00C72362">
            <w:pPr>
              <w:rPr>
                <w:lang w:val="sr-Cyrl-RS"/>
              </w:rPr>
            </w:pPr>
            <w:r>
              <w:rPr>
                <w:lang w:val="sr-Cyrl-RS"/>
              </w:rPr>
              <w:t>Аспект</w:t>
            </w:r>
          </w:p>
        </w:tc>
      </w:tr>
      <w:tr w:rsidR="004C26EE" w14:paraId="1663C02C" w14:textId="77777777">
        <w:tc>
          <w:tcPr>
            <w:tcW w:w="0" w:type="auto"/>
            <w:shd w:val="clear" w:color="auto" w:fill="FFFFFF"/>
          </w:tcPr>
          <w:p w14:paraId="677B6669" w14:textId="77777777" w:rsidR="004C26EE" w:rsidRDefault="00C72362">
            <w:pPr>
              <w:rPr>
                <w:lang w:val="en-GB"/>
              </w:rPr>
            </w:pPr>
            <w:r>
              <w:rPr>
                <w:rStyle w:val="SegmentID"/>
                <w:lang w:val="en-GB"/>
              </w:rPr>
              <w:t>2556</w:t>
            </w:r>
            <w:r>
              <w:rPr>
                <w:rStyle w:val="TransUnitID"/>
                <w:lang w:val="en-GB"/>
              </w:rPr>
              <w:t>1a24370e-8680-4235-828f-1592ef526f5e</w:t>
            </w:r>
          </w:p>
        </w:tc>
        <w:tc>
          <w:tcPr>
            <w:tcW w:w="0" w:type="auto"/>
            <w:shd w:val="clear" w:color="auto" w:fill="FFFFFF"/>
          </w:tcPr>
          <w:p w14:paraId="0414B00D" w14:textId="77777777" w:rsidR="004C26EE" w:rsidRDefault="00C72362">
            <w:pPr>
              <w:rPr>
                <w:lang w:val="en-GB"/>
              </w:rPr>
            </w:pPr>
            <w:r>
              <w:rPr>
                <w:lang w:val="en-GB"/>
              </w:rPr>
              <w:t>Translation Approved (100%)</w:t>
            </w:r>
          </w:p>
        </w:tc>
        <w:tc>
          <w:tcPr>
            <w:tcW w:w="0" w:type="auto"/>
            <w:shd w:val="clear" w:color="auto" w:fill="FFFFFF"/>
          </w:tcPr>
          <w:p w14:paraId="28B29766" w14:textId="77777777" w:rsidR="004C26EE" w:rsidRDefault="00C72362">
            <w:pPr>
              <w:rPr>
                <w:lang w:val="en-GB"/>
              </w:rPr>
            </w:pPr>
            <w:r>
              <w:rPr>
                <w:lang w:val="en-GB"/>
              </w:rPr>
              <w:t>What to assess</w:t>
            </w:r>
          </w:p>
        </w:tc>
        <w:tc>
          <w:tcPr>
            <w:tcW w:w="0" w:type="auto"/>
            <w:shd w:val="clear" w:color="auto" w:fill="FFFFFF"/>
          </w:tcPr>
          <w:p w14:paraId="6666F221" w14:textId="77777777" w:rsidR="004C26EE" w:rsidRDefault="00C72362">
            <w:pPr>
              <w:rPr>
                <w:lang w:val="sr-Cyrl-RS"/>
              </w:rPr>
            </w:pPr>
            <w:r>
              <w:rPr>
                <w:lang w:val="sr-Cyrl-RS"/>
              </w:rPr>
              <w:t>Шта се оцењује</w:t>
            </w:r>
          </w:p>
        </w:tc>
      </w:tr>
      <w:tr w:rsidR="004C26EE" w14:paraId="426B0B5C" w14:textId="77777777">
        <w:tc>
          <w:tcPr>
            <w:tcW w:w="0" w:type="auto"/>
            <w:shd w:val="clear" w:color="auto" w:fill="FFFFFF"/>
          </w:tcPr>
          <w:p w14:paraId="0BD005D8" w14:textId="77777777" w:rsidR="004C26EE" w:rsidRDefault="00C72362">
            <w:pPr>
              <w:rPr>
                <w:lang w:val="en-GB"/>
              </w:rPr>
            </w:pPr>
            <w:r>
              <w:rPr>
                <w:rStyle w:val="SegmentID"/>
                <w:lang w:val="en-GB"/>
              </w:rPr>
              <w:t>2557</w:t>
            </w:r>
            <w:r>
              <w:rPr>
                <w:rStyle w:val="TransUnitID"/>
                <w:lang w:val="en-GB"/>
              </w:rPr>
              <w:t>1f045a40-fcc4-46ff-b5f3-d834189db34e</w:t>
            </w:r>
          </w:p>
        </w:tc>
        <w:tc>
          <w:tcPr>
            <w:tcW w:w="0" w:type="auto"/>
            <w:shd w:val="clear" w:color="auto" w:fill="FFFFFF"/>
          </w:tcPr>
          <w:p w14:paraId="467CE93D" w14:textId="77777777" w:rsidR="004C26EE" w:rsidRDefault="00C72362">
            <w:pPr>
              <w:rPr>
                <w:lang w:val="en-GB"/>
              </w:rPr>
            </w:pPr>
            <w:r>
              <w:rPr>
                <w:lang w:val="en-GB"/>
              </w:rPr>
              <w:t>Translation Approved (100%)</w:t>
            </w:r>
          </w:p>
        </w:tc>
        <w:tc>
          <w:tcPr>
            <w:tcW w:w="0" w:type="auto"/>
            <w:shd w:val="clear" w:color="auto" w:fill="FFFFFF"/>
          </w:tcPr>
          <w:p w14:paraId="410CA4B9" w14:textId="77777777" w:rsidR="004C26EE" w:rsidRDefault="00C72362">
            <w:pPr>
              <w:rPr>
                <w:lang w:val="en-GB"/>
              </w:rPr>
            </w:pPr>
            <w:r>
              <w:rPr>
                <w:lang w:val="en-GB"/>
              </w:rPr>
              <w:t>Supporting evidence</w:t>
            </w:r>
          </w:p>
        </w:tc>
        <w:tc>
          <w:tcPr>
            <w:tcW w:w="0" w:type="auto"/>
            <w:shd w:val="clear" w:color="auto" w:fill="FFFFFF"/>
          </w:tcPr>
          <w:p w14:paraId="1D1825B3" w14:textId="77777777" w:rsidR="004C26EE" w:rsidRDefault="00C72362">
            <w:pPr>
              <w:rPr>
                <w:lang w:val="sr-Cyrl-RS"/>
              </w:rPr>
            </w:pPr>
            <w:r>
              <w:rPr>
                <w:lang w:val="sr-Cyrl-RS"/>
              </w:rPr>
              <w:t>Поткрепљујући доказ</w:t>
            </w:r>
          </w:p>
        </w:tc>
      </w:tr>
      <w:tr w:rsidR="004C26EE" w14:paraId="54AF15A3" w14:textId="77777777">
        <w:tc>
          <w:tcPr>
            <w:tcW w:w="0" w:type="auto"/>
            <w:shd w:val="clear" w:color="auto" w:fill="FFFFFF"/>
          </w:tcPr>
          <w:p w14:paraId="1F9F9F44" w14:textId="77777777" w:rsidR="004C26EE" w:rsidRDefault="00C72362">
            <w:pPr>
              <w:rPr>
                <w:lang w:val="en-GB"/>
              </w:rPr>
            </w:pPr>
            <w:r>
              <w:rPr>
                <w:rStyle w:val="SegmentID"/>
                <w:lang w:val="en-GB"/>
              </w:rPr>
              <w:t>2558</w:t>
            </w:r>
            <w:r>
              <w:rPr>
                <w:rStyle w:val="TransUnitID"/>
                <w:lang w:val="en-GB"/>
              </w:rPr>
              <w:t>2126e453-a1c7-4e35-8476-0435e07afbbd</w:t>
            </w:r>
          </w:p>
        </w:tc>
        <w:tc>
          <w:tcPr>
            <w:tcW w:w="0" w:type="auto"/>
            <w:shd w:val="clear" w:color="auto" w:fill="FFFFFF"/>
          </w:tcPr>
          <w:p w14:paraId="49ADBB2F" w14:textId="77777777" w:rsidR="004C26EE" w:rsidRDefault="00C72362">
            <w:pPr>
              <w:rPr>
                <w:lang w:val="en-GB"/>
              </w:rPr>
            </w:pPr>
            <w:r>
              <w:rPr>
                <w:lang w:val="en-GB"/>
              </w:rPr>
              <w:t>Translation Approved (100%)</w:t>
            </w:r>
          </w:p>
        </w:tc>
        <w:tc>
          <w:tcPr>
            <w:tcW w:w="0" w:type="auto"/>
            <w:shd w:val="clear" w:color="auto" w:fill="FFFFFF"/>
          </w:tcPr>
          <w:p w14:paraId="28F2DEDB" w14:textId="77777777" w:rsidR="004C26EE" w:rsidRDefault="00C72362">
            <w:pPr>
              <w:rPr>
                <w:lang w:val="en-GB"/>
              </w:rPr>
            </w:pPr>
            <w:r>
              <w:rPr>
                <w:lang w:val="en-GB"/>
              </w:rPr>
              <w:t>1a</w:t>
            </w:r>
          </w:p>
        </w:tc>
        <w:tc>
          <w:tcPr>
            <w:tcW w:w="0" w:type="auto"/>
            <w:shd w:val="clear" w:color="auto" w:fill="FFFFFF"/>
          </w:tcPr>
          <w:p w14:paraId="085C36CD" w14:textId="77777777" w:rsidR="004C26EE" w:rsidRDefault="00C72362">
            <w:pPr>
              <w:rPr>
                <w:lang w:val="sr-Cyrl-RS"/>
              </w:rPr>
            </w:pPr>
            <w:r>
              <w:rPr>
                <w:lang w:val="sr-Cyrl-RS"/>
              </w:rPr>
              <w:t>1а</w:t>
            </w:r>
          </w:p>
        </w:tc>
      </w:tr>
      <w:tr w:rsidR="004C26EE" w14:paraId="6331645F" w14:textId="77777777">
        <w:tc>
          <w:tcPr>
            <w:tcW w:w="0" w:type="auto"/>
            <w:shd w:val="clear" w:color="auto" w:fill="FFFFFF"/>
          </w:tcPr>
          <w:p w14:paraId="5BDDECC6" w14:textId="77777777" w:rsidR="004C26EE" w:rsidRDefault="00C72362">
            <w:pPr>
              <w:rPr>
                <w:lang w:val="en-GB"/>
              </w:rPr>
            </w:pPr>
            <w:r>
              <w:rPr>
                <w:rStyle w:val="SegmentID"/>
                <w:lang w:val="en-GB"/>
              </w:rPr>
              <w:t>2559</w:t>
            </w:r>
            <w:r>
              <w:rPr>
                <w:rStyle w:val="TransUnitID"/>
                <w:lang w:val="en-GB"/>
              </w:rPr>
              <w:t>19738f5e-d258-4c84-8f1f-a2b636cf8a99</w:t>
            </w:r>
          </w:p>
        </w:tc>
        <w:tc>
          <w:tcPr>
            <w:tcW w:w="0" w:type="auto"/>
            <w:shd w:val="clear" w:color="auto" w:fill="FFFFFF"/>
          </w:tcPr>
          <w:p w14:paraId="6BD14A9C" w14:textId="77777777" w:rsidR="004C26EE" w:rsidRDefault="00C72362">
            <w:pPr>
              <w:rPr>
                <w:lang w:val="en-GB"/>
              </w:rPr>
            </w:pPr>
            <w:r>
              <w:rPr>
                <w:lang w:val="en-GB"/>
              </w:rPr>
              <w:t>Translation Approved (100%)</w:t>
            </w:r>
          </w:p>
        </w:tc>
        <w:tc>
          <w:tcPr>
            <w:tcW w:w="0" w:type="auto"/>
            <w:shd w:val="clear" w:color="auto" w:fill="FFFFFF"/>
          </w:tcPr>
          <w:p w14:paraId="572824FA" w14:textId="77777777" w:rsidR="004C26EE" w:rsidRDefault="00C72362">
            <w:pPr>
              <w:rPr>
                <w:lang w:val="en-GB"/>
              </w:rPr>
            </w:pPr>
            <w:r>
              <w:rPr>
                <w:lang w:val="en-GB"/>
              </w:rPr>
              <w:t>Use of interoperability constituents</w:t>
            </w:r>
          </w:p>
        </w:tc>
        <w:tc>
          <w:tcPr>
            <w:tcW w:w="0" w:type="auto"/>
            <w:shd w:val="clear" w:color="auto" w:fill="FFFFFF"/>
          </w:tcPr>
          <w:p w14:paraId="3A1F70A6" w14:textId="77777777" w:rsidR="004C26EE" w:rsidRDefault="00C72362">
            <w:pPr>
              <w:rPr>
                <w:lang w:val="sr-Cyrl-RS"/>
              </w:rPr>
            </w:pPr>
            <w:r>
              <w:rPr>
                <w:lang w:val="sr-Cyrl-RS"/>
              </w:rPr>
              <w:t>Употреба чинилаца интероперабилности</w:t>
            </w:r>
          </w:p>
        </w:tc>
      </w:tr>
      <w:tr w:rsidR="004C26EE" w14:paraId="3F752555" w14:textId="77777777">
        <w:tc>
          <w:tcPr>
            <w:tcW w:w="0" w:type="auto"/>
            <w:shd w:val="clear" w:color="auto" w:fill="FFFFFF"/>
          </w:tcPr>
          <w:p w14:paraId="78E48911" w14:textId="77777777" w:rsidR="004C26EE" w:rsidRDefault="00C72362">
            <w:pPr>
              <w:rPr>
                <w:lang w:val="en-GB"/>
              </w:rPr>
            </w:pPr>
            <w:r>
              <w:rPr>
                <w:rStyle w:val="SegmentID"/>
                <w:lang w:val="en-GB"/>
              </w:rPr>
              <w:t>2560</w:t>
            </w:r>
            <w:r>
              <w:rPr>
                <w:rStyle w:val="TransUnitID"/>
                <w:lang w:val="en-GB"/>
              </w:rPr>
              <w:t>f1509a42-053e-4770-8d3c-1677a24a095d</w:t>
            </w:r>
          </w:p>
        </w:tc>
        <w:tc>
          <w:tcPr>
            <w:tcW w:w="0" w:type="auto"/>
            <w:shd w:val="clear" w:color="auto" w:fill="FFFFFF"/>
          </w:tcPr>
          <w:p w14:paraId="726B5B57" w14:textId="77777777" w:rsidR="004C26EE" w:rsidRDefault="00C72362">
            <w:pPr>
              <w:rPr>
                <w:lang w:val="en-GB"/>
              </w:rPr>
            </w:pPr>
            <w:r>
              <w:rPr>
                <w:lang w:val="en-GB"/>
              </w:rPr>
              <w:t>Translation Approved (100%)</w:t>
            </w:r>
          </w:p>
        </w:tc>
        <w:tc>
          <w:tcPr>
            <w:tcW w:w="0" w:type="auto"/>
            <w:shd w:val="clear" w:color="auto" w:fill="FFFFFF"/>
          </w:tcPr>
          <w:p w14:paraId="1B9C16B6" w14:textId="77777777" w:rsidR="004C26EE" w:rsidRDefault="00C72362">
            <w:pPr>
              <w:rPr>
                <w:lang w:val="en-GB"/>
              </w:rPr>
            </w:pPr>
            <w:r>
              <w:rPr>
                <w:lang w:val="en-GB"/>
              </w:rPr>
              <w:t>Check that all interoperability constituents to be integrated into the subsystem are covered by an EC declaration of conformity and the corresponding certificate.</w:t>
            </w:r>
          </w:p>
        </w:tc>
        <w:tc>
          <w:tcPr>
            <w:tcW w:w="0" w:type="auto"/>
            <w:shd w:val="clear" w:color="auto" w:fill="FFFFFF"/>
          </w:tcPr>
          <w:p w14:paraId="4E201291" w14:textId="77777777" w:rsidR="004C26EE" w:rsidRDefault="00C72362">
            <w:pPr>
              <w:rPr>
                <w:lang w:val="sr-Cyrl-RS"/>
              </w:rPr>
            </w:pPr>
            <w:r>
              <w:rPr>
                <w:lang w:val="sr-Cyrl-RS"/>
              </w:rPr>
              <w:t>Проверити да су сви чиниоци интероперабилности које треба интегрисати у подсистем обухваћени ЕЗ декларацијом о усаглашености и одговарајућим сертификатом.</w:t>
            </w:r>
          </w:p>
        </w:tc>
      </w:tr>
      <w:tr w:rsidR="004C26EE" w14:paraId="1D43EDB2" w14:textId="77777777">
        <w:tc>
          <w:tcPr>
            <w:tcW w:w="0" w:type="auto"/>
            <w:shd w:val="clear" w:color="auto" w:fill="FFFFFF"/>
          </w:tcPr>
          <w:p w14:paraId="0C2613DC" w14:textId="77777777" w:rsidR="004C26EE" w:rsidRDefault="00C72362">
            <w:pPr>
              <w:rPr>
                <w:lang w:val="en-GB"/>
              </w:rPr>
            </w:pPr>
            <w:r>
              <w:rPr>
                <w:rStyle w:val="SegmentID"/>
                <w:lang w:val="en-GB"/>
              </w:rPr>
              <w:t>2561</w:t>
            </w:r>
            <w:r>
              <w:rPr>
                <w:rStyle w:val="TransUnitID"/>
                <w:lang w:val="en-GB"/>
              </w:rPr>
              <w:t>4cc553a1-6d28-4c60-8c9d-fb94f6da277a</w:t>
            </w:r>
          </w:p>
        </w:tc>
        <w:tc>
          <w:tcPr>
            <w:tcW w:w="0" w:type="auto"/>
            <w:shd w:val="clear" w:color="auto" w:fill="FFFFFF"/>
          </w:tcPr>
          <w:p w14:paraId="2BD49A91" w14:textId="77777777" w:rsidR="004C26EE" w:rsidRDefault="00C72362">
            <w:pPr>
              <w:rPr>
                <w:lang w:val="en-GB"/>
              </w:rPr>
            </w:pPr>
            <w:r>
              <w:rPr>
                <w:lang w:val="en-GB"/>
              </w:rPr>
              <w:t>Translation Approved (100%)</w:t>
            </w:r>
          </w:p>
        </w:tc>
        <w:tc>
          <w:tcPr>
            <w:tcW w:w="0" w:type="auto"/>
            <w:shd w:val="clear" w:color="auto" w:fill="FFFFFF"/>
          </w:tcPr>
          <w:p w14:paraId="163A76A2" w14:textId="77777777" w:rsidR="004C26EE" w:rsidRDefault="00C72362">
            <w:pPr>
              <w:rPr>
                <w:lang w:val="en-GB"/>
              </w:rPr>
            </w:pPr>
            <w:r>
              <w:rPr>
                <w:lang w:val="en-GB"/>
              </w:rPr>
              <w:t>Existence and content of documents.</w:t>
            </w:r>
          </w:p>
        </w:tc>
        <w:tc>
          <w:tcPr>
            <w:tcW w:w="0" w:type="auto"/>
            <w:shd w:val="clear" w:color="auto" w:fill="FFFFFF"/>
          </w:tcPr>
          <w:p w14:paraId="5BE5E30A" w14:textId="77777777" w:rsidR="004C26EE" w:rsidRDefault="00C72362">
            <w:pPr>
              <w:rPr>
                <w:lang w:val="sr-Cyrl-RS"/>
              </w:rPr>
            </w:pPr>
            <w:r>
              <w:rPr>
                <w:lang w:val="sr-Cyrl-RS"/>
              </w:rPr>
              <w:t>Постојање и садржај докумената.</w:t>
            </w:r>
          </w:p>
        </w:tc>
      </w:tr>
      <w:tr w:rsidR="004C26EE" w14:paraId="7944BE88" w14:textId="77777777">
        <w:tc>
          <w:tcPr>
            <w:tcW w:w="0" w:type="auto"/>
            <w:shd w:val="clear" w:color="auto" w:fill="FFFFFF"/>
          </w:tcPr>
          <w:p w14:paraId="52029131" w14:textId="77777777" w:rsidR="004C26EE" w:rsidRDefault="00C72362">
            <w:pPr>
              <w:rPr>
                <w:lang w:val="en-GB"/>
              </w:rPr>
            </w:pPr>
            <w:r>
              <w:rPr>
                <w:rStyle w:val="SegmentID"/>
                <w:lang w:val="en-GB"/>
              </w:rPr>
              <w:t>2562</w:t>
            </w:r>
            <w:r>
              <w:rPr>
                <w:rStyle w:val="TransUnitID"/>
                <w:lang w:val="en-GB"/>
              </w:rPr>
              <w:t>c3049724-1f6a-4274-867c-82d7645116bc</w:t>
            </w:r>
          </w:p>
        </w:tc>
        <w:tc>
          <w:tcPr>
            <w:tcW w:w="0" w:type="auto"/>
            <w:shd w:val="clear" w:color="auto" w:fill="FFFFFF"/>
          </w:tcPr>
          <w:p w14:paraId="4788E23C" w14:textId="77777777" w:rsidR="004C26EE" w:rsidRDefault="00C72362">
            <w:pPr>
              <w:rPr>
                <w:lang w:val="en-GB"/>
              </w:rPr>
            </w:pPr>
            <w:r>
              <w:rPr>
                <w:lang w:val="en-GB"/>
              </w:rPr>
              <w:t>Translation Approved (CM)</w:t>
            </w:r>
          </w:p>
        </w:tc>
        <w:tc>
          <w:tcPr>
            <w:tcW w:w="0" w:type="auto"/>
            <w:shd w:val="clear" w:color="auto" w:fill="FFFFFF"/>
          </w:tcPr>
          <w:p w14:paraId="695C050A" w14:textId="77777777" w:rsidR="004C26EE" w:rsidRDefault="00C72362">
            <w:pPr>
              <w:rPr>
                <w:lang w:val="en-GB"/>
              </w:rPr>
            </w:pPr>
            <w:r>
              <w:rPr>
                <w:lang w:val="en-GB"/>
              </w:rPr>
              <w:t>1b</w:t>
            </w:r>
          </w:p>
        </w:tc>
        <w:tc>
          <w:tcPr>
            <w:tcW w:w="0" w:type="auto"/>
            <w:shd w:val="clear" w:color="auto" w:fill="FFFFFF"/>
          </w:tcPr>
          <w:p w14:paraId="0A3A4A65" w14:textId="77777777" w:rsidR="004C26EE" w:rsidRDefault="00C72362">
            <w:pPr>
              <w:rPr>
                <w:lang w:val="sr-Cyrl-RS"/>
              </w:rPr>
            </w:pPr>
            <w:r>
              <w:rPr>
                <w:lang w:val="sr-Cyrl-RS"/>
              </w:rPr>
              <w:t>1б</w:t>
            </w:r>
          </w:p>
        </w:tc>
      </w:tr>
      <w:tr w:rsidR="004C26EE" w14:paraId="3EB49010" w14:textId="77777777">
        <w:tc>
          <w:tcPr>
            <w:tcW w:w="0" w:type="auto"/>
            <w:shd w:val="clear" w:color="auto" w:fill="FFFFFF"/>
          </w:tcPr>
          <w:p w14:paraId="5D4E704C" w14:textId="77777777" w:rsidR="004C26EE" w:rsidRDefault="00C72362">
            <w:pPr>
              <w:rPr>
                <w:lang w:val="en-GB"/>
              </w:rPr>
            </w:pPr>
            <w:r>
              <w:rPr>
                <w:rStyle w:val="SegmentID"/>
                <w:lang w:val="en-GB"/>
              </w:rPr>
              <w:t>2563</w:t>
            </w:r>
            <w:r>
              <w:rPr>
                <w:rStyle w:val="TransUnitID"/>
                <w:lang w:val="en-GB"/>
              </w:rPr>
              <w:t>7daf7447-dbf3-42da-8b4f-65d17ea93293</w:t>
            </w:r>
          </w:p>
        </w:tc>
        <w:tc>
          <w:tcPr>
            <w:tcW w:w="0" w:type="auto"/>
            <w:shd w:val="clear" w:color="auto" w:fill="FFFFFF"/>
          </w:tcPr>
          <w:p w14:paraId="25370E6B" w14:textId="77777777" w:rsidR="004C26EE" w:rsidRDefault="00C72362">
            <w:pPr>
              <w:rPr>
                <w:lang w:val="en-GB"/>
              </w:rPr>
            </w:pPr>
            <w:r>
              <w:rPr>
                <w:lang w:val="en-GB"/>
              </w:rPr>
              <w:t>Translation Approved (99%)</w:t>
            </w:r>
          </w:p>
        </w:tc>
        <w:tc>
          <w:tcPr>
            <w:tcW w:w="0" w:type="auto"/>
            <w:shd w:val="clear" w:color="auto" w:fill="FFFFFF"/>
          </w:tcPr>
          <w:p w14:paraId="4C30ED8C" w14:textId="77777777" w:rsidR="004C26EE" w:rsidRDefault="00C72362">
            <w:pPr>
              <w:rPr>
                <w:lang w:val="en-GB"/>
              </w:rPr>
            </w:pPr>
            <w:r>
              <w:rPr>
                <w:lang w:val="en-GB"/>
              </w:rPr>
              <w:t>Check conditions and limits of use on the use of interoperability constituents against the characteristics of the subsystem and of the environment.</w:t>
            </w:r>
          </w:p>
        </w:tc>
        <w:tc>
          <w:tcPr>
            <w:tcW w:w="0" w:type="auto"/>
            <w:shd w:val="clear" w:color="auto" w:fill="FFFFFF"/>
          </w:tcPr>
          <w:p w14:paraId="0C15E310" w14:textId="77777777" w:rsidR="004C26EE" w:rsidRDefault="00C72362">
            <w:pPr>
              <w:rPr>
                <w:lang w:val="sr-Cyrl-RS"/>
              </w:rPr>
            </w:pPr>
            <w:r>
              <w:rPr>
                <w:lang w:val="sr-Cyrl-RS"/>
              </w:rPr>
              <w:t>Проверити услове и ограничења употребе чинилаца интероперабилности у односу на карактеристике подсистема и окружења.</w:t>
            </w:r>
          </w:p>
        </w:tc>
      </w:tr>
      <w:tr w:rsidR="004C26EE" w14:paraId="079518CC" w14:textId="77777777">
        <w:tc>
          <w:tcPr>
            <w:tcW w:w="0" w:type="auto"/>
            <w:shd w:val="clear" w:color="auto" w:fill="FFFFFF"/>
          </w:tcPr>
          <w:p w14:paraId="300798F2" w14:textId="77777777" w:rsidR="004C26EE" w:rsidRDefault="00C72362">
            <w:pPr>
              <w:rPr>
                <w:lang w:val="en-GB"/>
              </w:rPr>
            </w:pPr>
            <w:r>
              <w:rPr>
                <w:rStyle w:val="SegmentID"/>
                <w:lang w:val="en-GB"/>
              </w:rPr>
              <w:t>2564</w:t>
            </w:r>
            <w:r>
              <w:rPr>
                <w:rStyle w:val="TransUnitID"/>
                <w:lang w:val="en-GB"/>
              </w:rPr>
              <w:t>e883c5a7-b97d-4fd1-a555-3a9b2db39dcf</w:t>
            </w:r>
          </w:p>
        </w:tc>
        <w:tc>
          <w:tcPr>
            <w:tcW w:w="0" w:type="auto"/>
            <w:shd w:val="clear" w:color="auto" w:fill="FFFFFF"/>
          </w:tcPr>
          <w:p w14:paraId="2E833B4E" w14:textId="77777777" w:rsidR="004C26EE" w:rsidRDefault="00C72362">
            <w:pPr>
              <w:rPr>
                <w:lang w:val="en-GB"/>
              </w:rPr>
            </w:pPr>
            <w:r>
              <w:rPr>
                <w:lang w:val="en-GB"/>
              </w:rPr>
              <w:t>Translation Approved (99%)</w:t>
            </w:r>
          </w:p>
        </w:tc>
        <w:tc>
          <w:tcPr>
            <w:tcW w:w="0" w:type="auto"/>
            <w:shd w:val="clear" w:color="auto" w:fill="FFFFFF"/>
          </w:tcPr>
          <w:p w14:paraId="7B86EC6F" w14:textId="77777777" w:rsidR="004C26EE" w:rsidRDefault="00C72362">
            <w:pPr>
              <w:rPr>
                <w:lang w:val="en-GB"/>
              </w:rPr>
            </w:pPr>
            <w:r>
              <w:rPr>
                <w:lang w:val="en-GB"/>
              </w:rPr>
              <w:t>Impact analysis by documents check.</w:t>
            </w:r>
          </w:p>
        </w:tc>
        <w:tc>
          <w:tcPr>
            <w:tcW w:w="0" w:type="auto"/>
            <w:shd w:val="clear" w:color="auto" w:fill="FFFFFF"/>
          </w:tcPr>
          <w:p w14:paraId="02295B02" w14:textId="77777777" w:rsidR="004C26EE" w:rsidRDefault="00C72362">
            <w:pPr>
              <w:rPr>
                <w:lang w:val="sr-Cyrl-RS"/>
              </w:rPr>
            </w:pPr>
            <w:r>
              <w:rPr>
                <w:lang w:val="sr-Cyrl-RS"/>
              </w:rPr>
              <w:t>Анализа утицаја провером докумената.</w:t>
            </w:r>
          </w:p>
        </w:tc>
      </w:tr>
      <w:tr w:rsidR="004C26EE" w14:paraId="6D4BBC77" w14:textId="77777777">
        <w:tc>
          <w:tcPr>
            <w:tcW w:w="0" w:type="auto"/>
            <w:shd w:val="clear" w:color="auto" w:fill="FFFFFF"/>
          </w:tcPr>
          <w:p w14:paraId="7DE4FF02" w14:textId="77777777" w:rsidR="004C26EE" w:rsidRDefault="00C72362">
            <w:pPr>
              <w:rPr>
                <w:lang w:val="en-GB"/>
              </w:rPr>
            </w:pPr>
            <w:r>
              <w:rPr>
                <w:rStyle w:val="SegmentID"/>
                <w:lang w:val="en-GB"/>
              </w:rPr>
              <w:t>2565</w:t>
            </w:r>
            <w:r>
              <w:rPr>
                <w:rStyle w:val="TransUnitID"/>
                <w:lang w:val="en-GB"/>
              </w:rPr>
              <w:t>46125502-f9dd-495e-af7a-e1b46ae28b37</w:t>
            </w:r>
          </w:p>
        </w:tc>
        <w:tc>
          <w:tcPr>
            <w:tcW w:w="0" w:type="auto"/>
            <w:shd w:val="clear" w:color="auto" w:fill="FFFFFF"/>
          </w:tcPr>
          <w:p w14:paraId="5517E9B3" w14:textId="77777777" w:rsidR="004C26EE" w:rsidRDefault="00C72362">
            <w:pPr>
              <w:rPr>
                <w:lang w:val="en-GB"/>
              </w:rPr>
            </w:pPr>
            <w:r>
              <w:rPr>
                <w:lang w:val="en-GB"/>
              </w:rPr>
              <w:t>Translation Approved (100%)</w:t>
            </w:r>
          </w:p>
        </w:tc>
        <w:tc>
          <w:tcPr>
            <w:tcW w:w="0" w:type="auto"/>
            <w:shd w:val="clear" w:color="auto" w:fill="FFFFFF"/>
          </w:tcPr>
          <w:p w14:paraId="116D5E02" w14:textId="77777777" w:rsidR="004C26EE" w:rsidRDefault="00C72362">
            <w:pPr>
              <w:rPr>
                <w:lang w:val="en-GB"/>
              </w:rPr>
            </w:pPr>
            <w:r>
              <w:rPr>
                <w:lang w:val="en-GB"/>
              </w:rPr>
              <w:t>1c</w:t>
            </w:r>
          </w:p>
        </w:tc>
        <w:tc>
          <w:tcPr>
            <w:tcW w:w="0" w:type="auto"/>
            <w:shd w:val="clear" w:color="auto" w:fill="FFFFFF"/>
          </w:tcPr>
          <w:p w14:paraId="2BBC2E5F" w14:textId="77777777" w:rsidR="004C26EE" w:rsidRDefault="00C72362">
            <w:pPr>
              <w:rPr>
                <w:lang w:val="sr-Cyrl-RS"/>
              </w:rPr>
            </w:pPr>
            <w:r>
              <w:rPr>
                <w:lang w:val="sr-Cyrl-RS"/>
              </w:rPr>
              <w:t>1в</w:t>
            </w:r>
          </w:p>
        </w:tc>
      </w:tr>
      <w:tr w:rsidR="004C26EE" w14:paraId="07AF8B92" w14:textId="77777777">
        <w:tc>
          <w:tcPr>
            <w:tcW w:w="0" w:type="auto"/>
            <w:shd w:val="clear" w:color="auto" w:fill="FFFFFF"/>
          </w:tcPr>
          <w:p w14:paraId="0D8A05CA" w14:textId="77777777" w:rsidR="004C26EE" w:rsidRDefault="00C72362">
            <w:pPr>
              <w:rPr>
                <w:lang w:val="en-GB"/>
              </w:rPr>
            </w:pPr>
            <w:r>
              <w:rPr>
                <w:rStyle w:val="SegmentID"/>
                <w:lang w:val="en-GB"/>
              </w:rPr>
              <w:t>2566</w:t>
            </w:r>
            <w:r>
              <w:rPr>
                <w:rStyle w:val="TransUnitID"/>
                <w:lang w:val="en-GB"/>
              </w:rPr>
              <w:t>7750ed92-840b-4e07-a960-0a2d157b87d9</w:t>
            </w:r>
          </w:p>
        </w:tc>
        <w:tc>
          <w:tcPr>
            <w:tcW w:w="0" w:type="auto"/>
            <w:shd w:val="clear" w:color="auto" w:fill="FFFFFF"/>
          </w:tcPr>
          <w:p w14:paraId="030CC0DF" w14:textId="77777777" w:rsidR="004C26EE" w:rsidRDefault="00C72362">
            <w:pPr>
              <w:rPr>
                <w:lang w:val="en-GB"/>
              </w:rPr>
            </w:pPr>
            <w:r>
              <w:rPr>
                <w:lang w:val="en-GB"/>
              </w:rPr>
              <w:t>Translation Approved (99%)</w:t>
            </w:r>
          </w:p>
        </w:tc>
        <w:tc>
          <w:tcPr>
            <w:tcW w:w="0" w:type="auto"/>
            <w:shd w:val="clear" w:color="auto" w:fill="FFFFFF"/>
          </w:tcPr>
          <w:p w14:paraId="1B4FDE1E" w14:textId="77777777" w:rsidR="004C26EE" w:rsidRDefault="00C72362">
            <w:pPr>
              <w:rPr>
                <w:lang w:val="en-GB"/>
              </w:rPr>
            </w:pPr>
            <w:r>
              <w:rPr>
                <w:lang w:val="en-GB"/>
              </w:rPr>
              <w:t>For interoperability constituents that have been certified against a version of the Control-Command and Signalling TSI, which is different from the version applied for the ‘EC’ Verification of the subsystem and/or against a set of specifications which is different from the set of specifications applied for the ‘EC’ Verification of the subsystem, check that the certificate still ensures compliance with the requirements of the TSI currently in force.</w:t>
            </w:r>
          </w:p>
        </w:tc>
        <w:tc>
          <w:tcPr>
            <w:tcW w:w="0" w:type="auto"/>
            <w:shd w:val="clear" w:color="auto" w:fill="FFFFFF"/>
          </w:tcPr>
          <w:p w14:paraId="6208D3BB" w14:textId="77777777" w:rsidR="004C26EE" w:rsidRDefault="00C72362">
            <w:pPr>
              <w:rPr>
                <w:lang w:val="sr-Cyrl-RS"/>
              </w:rPr>
            </w:pPr>
            <w:r>
              <w:rPr>
                <w:lang w:val="sr-Cyrl-RS"/>
              </w:rPr>
              <w:t>За чиниоце интероперабилности који су сертификовани у односу на верзију ТСИ контроле, управљања и сигнализације која се разликује од верзије примењене за „ЕЗ” верификацију подсистема и/или у односу на скуп спецификација који се разликује од скупа спецификација примењених за „ЕЗ” верификацију подсистема, проверити да ли се сертификатом још увек обезбеђује испуњеност захтева из ТСИ који је тренутно на снази.</w:t>
            </w:r>
          </w:p>
        </w:tc>
      </w:tr>
      <w:tr w:rsidR="004C26EE" w14:paraId="4A432615" w14:textId="77777777">
        <w:tc>
          <w:tcPr>
            <w:tcW w:w="0" w:type="auto"/>
            <w:shd w:val="clear" w:color="auto" w:fill="FFFFFF"/>
          </w:tcPr>
          <w:p w14:paraId="748A2352" w14:textId="77777777" w:rsidR="004C26EE" w:rsidRDefault="00C72362">
            <w:pPr>
              <w:rPr>
                <w:lang w:val="en-GB"/>
              </w:rPr>
            </w:pPr>
            <w:r>
              <w:rPr>
                <w:rStyle w:val="SegmentID"/>
                <w:lang w:val="en-GB"/>
              </w:rPr>
              <w:t>2567</w:t>
            </w:r>
            <w:r>
              <w:rPr>
                <w:rStyle w:val="TransUnitID"/>
                <w:lang w:val="en-GB"/>
              </w:rPr>
              <w:t>4a1d71bc-de48-4c05-b0f5-e48ff31fe511</w:t>
            </w:r>
          </w:p>
        </w:tc>
        <w:tc>
          <w:tcPr>
            <w:tcW w:w="0" w:type="auto"/>
            <w:shd w:val="clear" w:color="auto" w:fill="FFFFFF"/>
          </w:tcPr>
          <w:p w14:paraId="727A0556" w14:textId="77777777" w:rsidR="004C26EE" w:rsidRDefault="00C72362">
            <w:pPr>
              <w:rPr>
                <w:lang w:val="en-GB"/>
              </w:rPr>
            </w:pPr>
            <w:r>
              <w:rPr>
                <w:lang w:val="en-GB"/>
              </w:rPr>
              <w:t>Translation Approved (99%)</w:t>
            </w:r>
          </w:p>
        </w:tc>
        <w:tc>
          <w:tcPr>
            <w:tcW w:w="0" w:type="auto"/>
            <w:shd w:val="clear" w:color="auto" w:fill="FFFFFF"/>
          </w:tcPr>
          <w:p w14:paraId="4E2B9A85" w14:textId="77777777" w:rsidR="004C26EE" w:rsidRDefault="00C72362">
            <w:pPr>
              <w:rPr>
                <w:lang w:val="en-GB"/>
              </w:rPr>
            </w:pPr>
            <w:r>
              <w:rPr>
                <w:lang w:val="en-GB"/>
              </w:rPr>
              <w:t>Impact analysis by comparison of specifications referenced in the TSI and certificates of the interoperability constituents.</w:t>
            </w:r>
          </w:p>
        </w:tc>
        <w:tc>
          <w:tcPr>
            <w:tcW w:w="0" w:type="auto"/>
            <w:shd w:val="clear" w:color="auto" w:fill="FFFFFF"/>
          </w:tcPr>
          <w:p w14:paraId="79D3B7E8" w14:textId="77777777" w:rsidR="004C26EE" w:rsidRDefault="00C72362">
            <w:pPr>
              <w:rPr>
                <w:lang w:val="sr-Cyrl-RS"/>
              </w:rPr>
            </w:pPr>
            <w:r>
              <w:rPr>
                <w:lang w:val="sr-Cyrl-RS"/>
              </w:rPr>
              <w:t>Анализа утицаја упоређивањем спецификација на које се позива у ТСИ и сертификатима чинилаца интероперабилности.</w:t>
            </w:r>
          </w:p>
        </w:tc>
      </w:tr>
      <w:tr w:rsidR="004C26EE" w14:paraId="431A3185" w14:textId="77777777">
        <w:tc>
          <w:tcPr>
            <w:tcW w:w="0" w:type="auto"/>
            <w:shd w:val="clear" w:color="auto" w:fill="FFFFFF"/>
          </w:tcPr>
          <w:p w14:paraId="0D18D590" w14:textId="77777777" w:rsidR="004C26EE" w:rsidRDefault="00C72362">
            <w:pPr>
              <w:rPr>
                <w:lang w:val="en-GB"/>
              </w:rPr>
            </w:pPr>
            <w:r>
              <w:rPr>
                <w:rStyle w:val="SegmentID"/>
                <w:lang w:val="en-GB"/>
              </w:rPr>
              <w:t>2568</w:t>
            </w:r>
            <w:r>
              <w:rPr>
                <w:rStyle w:val="TransUnitID"/>
                <w:lang w:val="en-GB"/>
              </w:rPr>
              <w:t>3f541e16-d18e-444d-aa9e-9f5ce91cf391</w:t>
            </w:r>
          </w:p>
        </w:tc>
        <w:tc>
          <w:tcPr>
            <w:tcW w:w="0" w:type="auto"/>
            <w:shd w:val="clear" w:color="auto" w:fill="FFFFFF"/>
          </w:tcPr>
          <w:p w14:paraId="0CC5B84D" w14:textId="77777777" w:rsidR="004C26EE" w:rsidRDefault="00C72362">
            <w:pPr>
              <w:rPr>
                <w:lang w:val="en-GB"/>
              </w:rPr>
            </w:pPr>
            <w:r>
              <w:rPr>
                <w:lang w:val="en-GB"/>
              </w:rPr>
              <w:t>Translation Approved (CM)</w:t>
            </w:r>
          </w:p>
        </w:tc>
        <w:tc>
          <w:tcPr>
            <w:tcW w:w="0" w:type="auto"/>
            <w:shd w:val="clear" w:color="auto" w:fill="FFFFFF"/>
          </w:tcPr>
          <w:p w14:paraId="183C2449" w14:textId="77777777" w:rsidR="004C26EE" w:rsidRDefault="00C72362">
            <w:pPr>
              <w:rPr>
                <w:lang w:val="en-GB"/>
              </w:rPr>
            </w:pPr>
            <w:r>
              <w:rPr>
                <w:lang w:val="en-GB"/>
              </w:rPr>
              <w:t>2a</w:t>
            </w:r>
          </w:p>
        </w:tc>
        <w:tc>
          <w:tcPr>
            <w:tcW w:w="0" w:type="auto"/>
            <w:shd w:val="clear" w:color="auto" w:fill="FFFFFF"/>
          </w:tcPr>
          <w:p w14:paraId="5648D4D7" w14:textId="77777777" w:rsidR="004C26EE" w:rsidRDefault="00C72362">
            <w:pPr>
              <w:rPr>
                <w:lang w:val="sr-Cyrl-RS"/>
              </w:rPr>
            </w:pPr>
            <w:r>
              <w:rPr>
                <w:lang w:val="sr-Cyrl-RS"/>
              </w:rPr>
              <w:t>2а</w:t>
            </w:r>
          </w:p>
        </w:tc>
      </w:tr>
      <w:tr w:rsidR="004C26EE" w14:paraId="141C2B9E" w14:textId="77777777">
        <w:tc>
          <w:tcPr>
            <w:tcW w:w="0" w:type="auto"/>
            <w:shd w:val="clear" w:color="auto" w:fill="FFFFFF"/>
          </w:tcPr>
          <w:p w14:paraId="5EEA86FE" w14:textId="77777777" w:rsidR="004C26EE" w:rsidRDefault="00C72362">
            <w:pPr>
              <w:rPr>
                <w:lang w:val="en-GB"/>
              </w:rPr>
            </w:pPr>
            <w:r>
              <w:rPr>
                <w:rStyle w:val="SegmentID"/>
                <w:lang w:val="en-GB"/>
              </w:rPr>
              <w:t>2569</w:t>
            </w:r>
            <w:r>
              <w:rPr>
                <w:rStyle w:val="TransUnitID"/>
                <w:lang w:val="en-GB"/>
              </w:rPr>
              <w:t>7e28c5fc-d745-49f1-9e84-63917df77b13</w:t>
            </w:r>
          </w:p>
        </w:tc>
        <w:tc>
          <w:tcPr>
            <w:tcW w:w="0" w:type="auto"/>
            <w:shd w:val="clear" w:color="auto" w:fill="FFFFFF"/>
          </w:tcPr>
          <w:p w14:paraId="6649A9A5" w14:textId="77777777" w:rsidR="004C26EE" w:rsidRDefault="00C72362">
            <w:pPr>
              <w:rPr>
                <w:lang w:val="en-GB"/>
              </w:rPr>
            </w:pPr>
            <w:r>
              <w:rPr>
                <w:lang w:val="en-GB"/>
              </w:rPr>
              <w:t>Translation Approved (100%)</w:t>
            </w:r>
          </w:p>
        </w:tc>
        <w:tc>
          <w:tcPr>
            <w:tcW w:w="0" w:type="auto"/>
            <w:shd w:val="clear" w:color="auto" w:fill="FFFFFF"/>
          </w:tcPr>
          <w:p w14:paraId="32FE03F2" w14:textId="77777777" w:rsidR="004C26EE" w:rsidRDefault="00C72362">
            <w:pPr>
              <w:rPr>
                <w:lang w:val="en-GB"/>
              </w:rPr>
            </w:pPr>
            <w:r>
              <w:rPr>
                <w:lang w:val="en-GB"/>
              </w:rPr>
              <w:t>Integration of interoperability constituents in the subsystem</w:t>
            </w:r>
          </w:p>
        </w:tc>
        <w:tc>
          <w:tcPr>
            <w:tcW w:w="0" w:type="auto"/>
            <w:shd w:val="clear" w:color="auto" w:fill="FFFFFF"/>
          </w:tcPr>
          <w:p w14:paraId="55EA2F0F" w14:textId="77777777" w:rsidR="004C26EE" w:rsidRDefault="00C72362">
            <w:pPr>
              <w:rPr>
                <w:lang w:val="sr-Cyrl-RS"/>
              </w:rPr>
            </w:pPr>
            <w:r>
              <w:rPr>
                <w:lang w:val="sr-Cyrl-RS"/>
              </w:rPr>
              <w:t>Интегрисање чинилаца интероперабилности у подсистем</w:t>
            </w:r>
          </w:p>
        </w:tc>
      </w:tr>
      <w:tr w:rsidR="004C26EE" w14:paraId="04AAF35C" w14:textId="77777777">
        <w:tc>
          <w:tcPr>
            <w:tcW w:w="0" w:type="auto"/>
            <w:shd w:val="clear" w:color="auto" w:fill="FFFFFF"/>
          </w:tcPr>
          <w:p w14:paraId="17C205B9" w14:textId="77777777" w:rsidR="004C26EE" w:rsidRDefault="00C72362">
            <w:pPr>
              <w:rPr>
                <w:lang w:val="en-GB"/>
              </w:rPr>
            </w:pPr>
            <w:r>
              <w:rPr>
                <w:rStyle w:val="SegmentID"/>
                <w:lang w:val="en-GB"/>
              </w:rPr>
              <w:t>2570</w:t>
            </w:r>
            <w:r>
              <w:rPr>
                <w:rStyle w:val="TransUnitID"/>
                <w:lang w:val="en-GB"/>
              </w:rPr>
              <w:t>5331adf5-5138-4edb-8635-dd93483ea483</w:t>
            </w:r>
          </w:p>
        </w:tc>
        <w:tc>
          <w:tcPr>
            <w:tcW w:w="0" w:type="auto"/>
            <w:shd w:val="clear" w:color="auto" w:fill="FFFFFF"/>
          </w:tcPr>
          <w:p w14:paraId="09623BF7" w14:textId="77777777" w:rsidR="004C26EE" w:rsidRDefault="00C72362">
            <w:pPr>
              <w:rPr>
                <w:lang w:val="en-GB"/>
              </w:rPr>
            </w:pPr>
            <w:r>
              <w:rPr>
                <w:lang w:val="en-GB"/>
              </w:rPr>
              <w:t>Translation Approved (100%)</w:t>
            </w:r>
          </w:p>
        </w:tc>
        <w:tc>
          <w:tcPr>
            <w:tcW w:w="0" w:type="auto"/>
            <w:shd w:val="clear" w:color="auto" w:fill="FFFFFF"/>
          </w:tcPr>
          <w:p w14:paraId="18A31739" w14:textId="77777777" w:rsidR="004C26EE" w:rsidRDefault="00C72362">
            <w:pPr>
              <w:rPr>
                <w:lang w:val="en-GB"/>
              </w:rPr>
            </w:pPr>
            <w:r>
              <w:rPr>
                <w:lang w:val="en-GB"/>
              </w:rPr>
              <w:t>Note:</w:t>
            </w:r>
          </w:p>
        </w:tc>
        <w:tc>
          <w:tcPr>
            <w:tcW w:w="0" w:type="auto"/>
            <w:shd w:val="clear" w:color="auto" w:fill="FFFFFF"/>
          </w:tcPr>
          <w:p w14:paraId="43BEAACB" w14:textId="77777777" w:rsidR="004C26EE" w:rsidRDefault="00C72362">
            <w:pPr>
              <w:rPr>
                <w:lang w:val="sr-Cyrl-RS"/>
              </w:rPr>
            </w:pPr>
            <w:r>
              <w:rPr>
                <w:lang w:val="sr-Cyrl-RS"/>
              </w:rPr>
              <w:t>Напомена:</w:t>
            </w:r>
          </w:p>
        </w:tc>
      </w:tr>
      <w:tr w:rsidR="004C26EE" w14:paraId="2B5D9222" w14:textId="77777777">
        <w:tc>
          <w:tcPr>
            <w:tcW w:w="0" w:type="auto"/>
            <w:shd w:val="clear" w:color="auto" w:fill="FFFFFF"/>
          </w:tcPr>
          <w:p w14:paraId="2D46BA15" w14:textId="77777777" w:rsidR="004C26EE" w:rsidRDefault="00C72362">
            <w:pPr>
              <w:rPr>
                <w:lang w:val="en-GB"/>
              </w:rPr>
            </w:pPr>
            <w:r>
              <w:rPr>
                <w:rStyle w:val="SegmentID"/>
                <w:lang w:val="en-GB"/>
              </w:rPr>
              <w:t>2571</w:t>
            </w:r>
            <w:r>
              <w:rPr>
                <w:rStyle w:val="TransUnitID"/>
                <w:lang w:val="en-GB"/>
              </w:rPr>
              <w:t>5331adf5-5138-4edb-8635-dd93483ea483</w:t>
            </w:r>
          </w:p>
        </w:tc>
        <w:tc>
          <w:tcPr>
            <w:tcW w:w="0" w:type="auto"/>
            <w:shd w:val="clear" w:color="auto" w:fill="FFFFFF"/>
          </w:tcPr>
          <w:p w14:paraId="0D5D912C" w14:textId="77777777" w:rsidR="004C26EE" w:rsidRDefault="00C72362">
            <w:pPr>
              <w:rPr>
                <w:lang w:val="en-GB"/>
              </w:rPr>
            </w:pPr>
            <w:r>
              <w:rPr>
                <w:lang w:val="en-GB"/>
              </w:rPr>
              <w:t>Translation Approved (0%)</w:t>
            </w:r>
          </w:p>
        </w:tc>
        <w:tc>
          <w:tcPr>
            <w:tcW w:w="0" w:type="auto"/>
            <w:shd w:val="clear" w:color="auto" w:fill="FFFFFF"/>
          </w:tcPr>
          <w:p w14:paraId="5996FAC8" w14:textId="77777777" w:rsidR="004C26EE" w:rsidRDefault="00C72362">
            <w:pPr>
              <w:rPr>
                <w:lang w:val="en-GB"/>
              </w:rPr>
            </w:pPr>
            <w:r>
              <w:rPr>
                <w:lang w:val="en-GB"/>
              </w:rPr>
              <w:t>Only those with a specific assessment at subsystem level.</w:t>
            </w:r>
          </w:p>
        </w:tc>
        <w:tc>
          <w:tcPr>
            <w:tcW w:w="0" w:type="auto"/>
            <w:shd w:val="clear" w:color="auto" w:fill="FFFFFF"/>
          </w:tcPr>
          <w:p w14:paraId="101FB488" w14:textId="77777777" w:rsidR="004C26EE" w:rsidRDefault="00C72362">
            <w:pPr>
              <w:rPr>
                <w:lang w:val="sr-Cyrl-RS"/>
              </w:rPr>
            </w:pPr>
            <w:r>
              <w:rPr>
                <w:lang w:val="sr-Cyrl-RS"/>
              </w:rPr>
              <w:t>Само они са посебним оцењивањем на нивоу подсистема.</w:t>
            </w:r>
          </w:p>
        </w:tc>
      </w:tr>
      <w:tr w:rsidR="004C26EE" w14:paraId="01E4E9B5" w14:textId="77777777">
        <w:tc>
          <w:tcPr>
            <w:tcW w:w="0" w:type="auto"/>
            <w:shd w:val="clear" w:color="auto" w:fill="FFFFFF"/>
          </w:tcPr>
          <w:p w14:paraId="3FBBFC31" w14:textId="77777777" w:rsidR="004C26EE" w:rsidRDefault="00C72362">
            <w:pPr>
              <w:rPr>
                <w:lang w:val="en-GB"/>
              </w:rPr>
            </w:pPr>
            <w:r>
              <w:rPr>
                <w:rStyle w:val="SegmentID"/>
                <w:lang w:val="en-GB"/>
              </w:rPr>
              <w:t>2572</w:t>
            </w:r>
            <w:r>
              <w:rPr>
                <w:rStyle w:val="TransUnitID"/>
                <w:lang w:val="en-GB"/>
              </w:rPr>
              <w:t>94795b23-09e4-4113-8f6f-cfdc160ee099</w:t>
            </w:r>
          </w:p>
        </w:tc>
        <w:tc>
          <w:tcPr>
            <w:tcW w:w="0" w:type="auto"/>
            <w:shd w:val="clear" w:color="auto" w:fill="FFFFFF"/>
          </w:tcPr>
          <w:p w14:paraId="29C6B579" w14:textId="77777777" w:rsidR="004C26EE" w:rsidRDefault="00C72362">
            <w:pPr>
              <w:rPr>
                <w:lang w:val="en-GB"/>
              </w:rPr>
            </w:pPr>
            <w:r>
              <w:rPr>
                <w:lang w:val="en-GB"/>
              </w:rPr>
              <w:t>Translation Approved (99%)</w:t>
            </w:r>
          </w:p>
        </w:tc>
        <w:tc>
          <w:tcPr>
            <w:tcW w:w="0" w:type="auto"/>
            <w:shd w:val="clear" w:color="auto" w:fill="FFFFFF"/>
          </w:tcPr>
          <w:p w14:paraId="472CBC59" w14:textId="77777777" w:rsidR="004C26EE" w:rsidRDefault="00C72362">
            <w:pPr>
              <w:rPr>
                <w:lang w:val="en-GB"/>
              </w:rPr>
            </w:pPr>
            <w:r>
              <w:rPr>
                <w:lang w:val="en-GB"/>
              </w:rPr>
              <w:t>Check that the internal interfaces of the subsystem have been installed properly and function properly – Basic parameters 4.2.5, 4.2.7 and conditions specified by the manufacturer.</w:t>
            </w:r>
          </w:p>
        </w:tc>
        <w:tc>
          <w:tcPr>
            <w:tcW w:w="0" w:type="auto"/>
            <w:shd w:val="clear" w:color="auto" w:fill="FFFFFF"/>
          </w:tcPr>
          <w:p w14:paraId="1A42708F" w14:textId="77777777" w:rsidR="004C26EE" w:rsidRDefault="00C72362">
            <w:pPr>
              <w:rPr>
                <w:lang w:val="sr-Cyrl-RS"/>
              </w:rPr>
            </w:pPr>
            <w:r>
              <w:rPr>
                <w:lang w:val="sr-Cyrl-RS"/>
              </w:rPr>
              <w:t>Проверити да ли су унутрашњи интерфејси подсистема правилно уграђени и да ли правилно функционишу – Основни параметри 4.2.5, 4.2.7. и услови које је утврдио произвођач.</w:t>
            </w:r>
          </w:p>
        </w:tc>
      </w:tr>
      <w:tr w:rsidR="004C26EE" w14:paraId="0CF18D0A" w14:textId="77777777">
        <w:tc>
          <w:tcPr>
            <w:tcW w:w="0" w:type="auto"/>
            <w:shd w:val="clear" w:color="auto" w:fill="FFFFFF"/>
          </w:tcPr>
          <w:p w14:paraId="45E66A5E" w14:textId="77777777" w:rsidR="004C26EE" w:rsidRDefault="00C72362">
            <w:pPr>
              <w:rPr>
                <w:lang w:val="en-GB"/>
              </w:rPr>
            </w:pPr>
            <w:r>
              <w:rPr>
                <w:rStyle w:val="SegmentID"/>
                <w:lang w:val="en-GB"/>
              </w:rPr>
              <w:t>2573</w:t>
            </w:r>
            <w:r>
              <w:rPr>
                <w:rStyle w:val="TransUnitID"/>
                <w:lang w:val="en-GB"/>
              </w:rPr>
              <w:t>055c3a03-faa7-4ffc-8b1f-79930e5a4de5</w:t>
            </w:r>
          </w:p>
        </w:tc>
        <w:tc>
          <w:tcPr>
            <w:tcW w:w="0" w:type="auto"/>
            <w:shd w:val="clear" w:color="auto" w:fill="FFFFFF"/>
          </w:tcPr>
          <w:p w14:paraId="338B7909" w14:textId="77777777" w:rsidR="004C26EE" w:rsidRDefault="00C72362">
            <w:pPr>
              <w:rPr>
                <w:lang w:val="en-GB"/>
              </w:rPr>
            </w:pPr>
            <w:r>
              <w:rPr>
                <w:lang w:val="en-GB"/>
              </w:rPr>
              <w:t>Translation Approved (0%)</w:t>
            </w:r>
          </w:p>
        </w:tc>
        <w:tc>
          <w:tcPr>
            <w:tcW w:w="0" w:type="auto"/>
            <w:shd w:val="clear" w:color="auto" w:fill="FFFFFF"/>
          </w:tcPr>
          <w:p w14:paraId="08AF136F" w14:textId="77777777" w:rsidR="004C26EE" w:rsidRDefault="00C72362">
            <w:pPr>
              <w:rPr>
                <w:lang w:val="en-GB"/>
              </w:rPr>
            </w:pPr>
            <w:r>
              <w:rPr>
                <w:lang w:val="en-GB"/>
              </w:rPr>
              <w:t>(N/A for Interoperability Constituent axle counter and Marker Boards)</w:t>
            </w:r>
          </w:p>
        </w:tc>
        <w:tc>
          <w:tcPr>
            <w:tcW w:w="0" w:type="auto"/>
            <w:shd w:val="clear" w:color="auto" w:fill="FFFFFF"/>
          </w:tcPr>
          <w:p w14:paraId="3F892F8A" w14:textId="77777777" w:rsidR="004C26EE" w:rsidRDefault="00C72362">
            <w:pPr>
              <w:rPr>
                <w:lang w:val="sr-Cyrl-RS"/>
              </w:rPr>
            </w:pPr>
            <w:r>
              <w:rPr>
                <w:lang w:val="sr-Cyrl-RS"/>
              </w:rPr>
              <w:t>(Н.П. за чиниоце интероперабилности „бројач осовина” и „сигналне ознаке”)</w:t>
            </w:r>
          </w:p>
        </w:tc>
      </w:tr>
      <w:tr w:rsidR="004C26EE" w14:paraId="3AC8ACED" w14:textId="77777777">
        <w:tc>
          <w:tcPr>
            <w:tcW w:w="0" w:type="auto"/>
            <w:shd w:val="clear" w:color="auto" w:fill="FFFFFF"/>
          </w:tcPr>
          <w:p w14:paraId="29BC6C2F" w14:textId="77777777" w:rsidR="004C26EE" w:rsidRDefault="00C72362">
            <w:pPr>
              <w:rPr>
                <w:lang w:val="en-GB"/>
              </w:rPr>
            </w:pPr>
            <w:r>
              <w:rPr>
                <w:rStyle w:val="SegmentID"/>
                <w:lang w:val="en-GB"/>
              </w:rPr>
              <w:t>2574</w:t>
            </w:r>
            <w:r>
              <w:rPr>
                <w:rStyle w:val="TransUnitID"/>
                <w:lang w:val="en-GB"/>
              </w:rPr>
              <w:t>1754b91c-90b1-4b56-9d38-b9c3fa654a1b</w:t>
            </w:r>
          </w:p>
        </w:tc>
        <w:tc>
          <w:tcPr>
            <w:tcW w:w="0" w:type="auto"/>
            <w:shd w:val="clear" w:color="auto" w:fill="FFFFFF"/>
          </w:tcPr>
          <w:p w14:paraId="3C8F1FB7" w14:textId="77777777" w:rsidR="004C26EE" w:rsidRDefault="00C72362">
            <w:pPr>
              <w:rPr>
                <w:lang w:val="en-GB"/>
              </w:rPr>
            </w:pPr>
            <w:r>
              <w:rPr>
                <w:lang w:val="en-GB"/>
              </w:rPr>
              <w:t>Translation Approved (100%)</w:t>
            </w:r>
          </w:p>
        </w:tc>
        <w:tc>
          <w:tcPr>
            <w:tcW w:w="0" w:type="auto"/>
            <w:shd w:val="clear" w:color="auto" w:fill="FFFFFF"/>
          </w:tcPr>
          <w:p w14:paraId="59C084BF" w14:textId="77777777" w:rsidR="004C26EE" w:rsidRDefault="00C72362">
            <w:pPr>
              <w:rPr>
                <w:lang w:val="en-GB"/>
              </w:rPr>
            </w:pPr>
            <w:r>
              <w:rPr>
                <w:lang w:val="en-GB"/>
              </w:rPr>
              <w:t>Checks according to specifications.</w:t>
            </w:r>
          </w:p>
        </w:tc>
        <w:tc>
          <w:tcPr>
            <w:tcW w:w="0" w:type="auto"/>
            <w:shd w:val="clear" w:color="auto" w:fill="FFFFFF"/>
          </w:tcPr>
          <w:p w14:paraId="49B18859" w14:textId="77777777" w:rsidR="004C26EE" w:rsidRDefault="00C72362">
            <w:pPr>
              <w:rPr>
                <w:lang w:val="sr-Cyrl-RS"/>
              </w:rPr>
            </w:pPr>
            <w:r>
              <w:rPr>
                <w:lang w:val="sr-Cyrl-RS"/>
              </w:rPr>
              <w:t>Провере према спецификацијама.</w:t>
            </w:r>
          </w:p>
        </w:tc>
      </w:tr>
      <w:tr w:rsidR="004C26EE" w14:paraId="095F8AD4" w14:textId="77777777">
        <w:tc>
          <w:tcPr>
            <w:tcW w:w="0" w:type="auto"/>
            <w:shd w:val="clear" w:color="auto" w:fill="FFFFFF"/>
          </w:tcPr>
          <w:p w14:paraId="3F9EDDD5" w14:textId="77777777" w:rsidR="004C26EE" w:rsidRDefault="00C72362">
            <w:pPr>
              <w:rPr>
                <w:lang w:val="en-GB"/>
              </w:rPr>
            </w:pPr>
            <w:r>
              <w:rPr>
                <w:rStyle w:val="SegmentID"/>
                <w:lang w:val="en-GB"/>
              </w:rPr>
              <w:t>2575</w:t>
            </w:r>
            <w:r>
              <w:rPr>
                <w:rStyle w:val="TransUnitID"/>
                <w:lang w:val="en-GB"/>
              </w:rPr>
              <w:t>5892c8a8-b8c2-4be2-a8f8-79b74c5fa19c</w:t>
            </w:r>
          </w:p>
        </w:tc>
        <w:tc>
          <w:tcPr>
            <w:tcW w:w="0" w:type="auto"/>
            <w:shd w:val="clear" w:color="auto" w:fill="FFFFFF"/>
          </w:tcPr>
          <w:p w14:paraId="4CB11722" w14:textId="77777777" w:rsidR="004C26EE" w:rsidRDefault="00C72362">
            <w:pPr>
              <w:rPr>
                <w:lang w:val="en-GB"/>
              </w:rPr>
            </w:pPr>
            <w:r>
              <w:rPr>
                <w:lang w:val="en-GB"/>
              </w:rPr>
              <w:t>Translation Approved (CM)</w:t>
            </w:r>
          </w:p>
        </w:tc>
        <w:tc>
          <w:tcPr>
            <w:tcW w:w="0" w:type="auto"/>
            <w:shd w:val="clear" w:color="auto" w:fill="FFFFFF"/>
          </w:tcPr>
          <w:p w14:paraId="40D15CA0" w14:textId="77777777" w:rsidR="004C26EE" w:rsidRDefault="00C72362">
            <w:pPr>
              <w:rPr>
                <w:lang w:val="en-GB"/>
              </w:rPr>
            </w:pPr>
            <w:r>
              <w:rPr>
                <w:lang w:val="en-GB"/>
              </w:rPr>
              <w:t>2b</w:t>
            </w:r>
          </w:p>
        </w:tc>
        <w:tc>
          <w:tcPr>
            <w:tcW w:w="0" w:type="auto"/>
            <w:shd w:val="clear" w:color="auto" w:fill="FFFFFF"/>
          </w:tcPr>
          <w:p w14:paraId="3ADB47D5" w14:textId="77777777" w:rsidR="004C26EE" w:rsidRDefault="00C72362">
            <w:pPr>
              <w:rPr>
                <w:lang w:val="sr-Cyrl-RS"/>
              </w:rPr>
            </w:pPr>
            <w:r>
              <w:rPr>
                <w:lang w:val="sr-Cyrl-RS"/>
              </w:rPr>
              <w:t>2б</w:t>
            </w:r>
          </w:p>
        </w:tc>
      </w:tr>
      <w:tr w:rsidR="004C26EE" w14:paraId="1A0AC796" w14:textId="77777777">
        <w:tc>
          <w:tcPr>
            <w:tcW w:w="0" w:type="auto"/>
            <w:shd w:val="clear" w:color="auto" w:fill="FFFFFF"/>
          </w:tcPr>
          <w:p w14:paraId="315D8F54" w14:textId="77777777" w:rsidR="004C26EE" w:rsidRDefault="00C72362">
            <w:pPr>
              <w:rPr>
                <w:lang w:val="en-GB"/>
              </w:rPr>
            </w:pPr>
            <w:r>
              <w:rPr>
                <w:rStyle w:val="SegmentID"/>
                <w:lang w:val="en-GB"/>
              </w:rPr>
              <w:t>2576</w:t>
            </w:r>
            <w:r>
              <w:rPr>
                <w:rStyle w:val="TransUnitID"/>
                <w:lang w:val="en-GB"/>
              </w:rPr>
              <w:t>80a3d481-fc73-4661-a48d-a95f37051e53</w:t>
            </w:r>
          </w:p>
        </w:tc>
        <w:tc>
          <w:tcPr>
            <w:tcW w:w="0" w:type="auto"/>
            <w:shd w:val="clear" w:color="auto" w:fill="FFFFFF"/>
          </w:tcPr>
          <w:p w14:paraId="6D5058B6" w14:textId="77777777" w:rsidR="004C26EE" w:rsidRDefault="00C72362">
            <w:pPr>
              <w:rPr>
                <w:lang w:val="en-GB"/>
              </w:rPr>
            </w:pPr>
            <w:r>
              <w:rPr>
                <w:lang w:val="en-GB"/>
              </w:rPr>
              <w:t>Translation Approved (CM)</w:t>
            </w:r>
          </w:p>
        </w:tc>
        <w:tc>
          <w:tcPr>
            <w:tcW w:w="0" w:type="auto"/>
            <w:shd w:val="clear" w:color="auto" w:fill="FFFFFF"/>
          </w:tcPr>
          <w:p w14:paraId="3E683E18" w14:textId="77777777" w:rsidR="004C26EE" w:rsidRDefault="00C72362">
            <w:pPr>
              <w:rPr>
                <w:lang w:val="en-GB"/>
              </w:rPr>
            </w:pPr>
            <w:r>
              <w:rPr>
                <w:lang w:val="en-GB"/>
              </w:rPr>
              <w:t>Check that additional functions (not specified in this TSI) do not impact the mandatory ones.</w:t>
            </w:r>
          </w:p>
        </w:tc>
        <w:tc>
          <w:tcPr>
            <w:tcW w:w="0" w:type="auto"/>
            <w:shd w:val="clear" w:color="auto" w:fill="FFFFFF"/>
          </w:tcPr>
          <w:p w14:paraId="402301D9" w14:textId="77777777" w:rsidR="004C26EE" w:rsidRDefault="00C72362">
            <w:pPr>
              <w:rPr>
                <w:lang w:val="sr-Cyrl-RS"/>
              </w:rPr>
            </w:pPr>
            <w:r>
              <w:rPr>
                <w:lang w:val="sr-Cyrl-RS"/>
              </w:rPr>
              <w:t>Проверити да додатне функције (које нису наведене у овом ТСИ) не утичу на обавезне функције.</w:t>
            </w:r>
          </w:p>
        </w:tc>
      </w:tr>
      <w:tr w:rsidR="004C26EE" w14:paraId="0D89915E" w14:textId="77777777">
        <w:tc>
          <w:tcPr>
            <w:tcW w:w="0" w:type="auto"/>
            <w:shd w:val="clear" w:color="auto" w:fill="FFFFFF"/>
          </w:tcPr>
          <w:p w14:paraId="2A979298" w14:textId="77777777" w:rsidR="004C26EE" w:rsidRDefault="00C72362">
            <w:pPr>
              <w:rPr>
                <w:lang w:val="en-GB"/>
              </w:rPr>
            </w:pPr>
            <w:r>
              <w:rPr>
                <w:rStyle w:val="SegmentID"/>
                <w:lang w:val="en-GB"/>
              </w:rPr>
              <w:t>2577</w:t>
            </w:r>
            <w:r>
              <w:rPr>
                <w:rStyle w:val="TransUnitID"/>
                <w:lang w:val="en-GB"/>
              </w:rPr>
              <w:t>84a3d696-aa0c-4738-9f58-19bcc1c84d04</w:t>
            </w:r>
          </w:p>
        </w:tc>
        <w:tc>
          <w:tcPr>
            <w:tcW w:w="0" w:type="auto"/>
            <w:shd w:val="clear" w:color="auto" w:fill="FFFFFF"/>
          </w:tcPr>
          <w:p w14:paraId="13DFA78A" w14:textId="77777777" w:rsidR="004C26EE" w:rsidRDefault="00C72362">
            <w:pPr>
              <w:rPr>
                <w:lang w:val="en-GB"/>
              </w:rPr>
            </w:pPr>
            <w:r>
              <w:rPr>
                <w:lang w:val="en-GB"/>
              </w:rPr>
              <w:t>Translation Approved (CM)</w:t>
            </w:r>
          </w:p>
        </w:tc>
        <w:tc>
          <w:tcPr>
            <w:tcW w:w="0" w:type="auto"/>
            <w:shd w:val="clear" w:color="auto" w:fill="FFFFFF"/>
          </w:tcPr>
          <w:p w14:paraId="062B1634" w14:textId="77777777" w:rsidR="004C26EE" w:rsidRDefault="00C72362">
            <w:pPr>
              <w:rPr>
                <w:lang w:val="en-GB"/>
              </w:rPr>
            </w:pPr>
            <w:r>
              <w:rPr>
                <w:lang w:val="en-GB"/>
              </w:rPr>
              <w:t>(N/A for Interoperability Constituent axle counter and Marker Boards)</w:t>
            </w:r>
          </w:p>
        </w:tc>
        <w:tc>
          <w:tcPr>
            <w:tcW w:w="0" w:type="auto"/>
            <w:shd w:val="clear" w:color="auto" w:fill="FFFFFF"/>
          </w:tcPr>
          <w:p w14:paraId="3DFF7DCA" w14:textId="77777777" w:rsidR="004C26EE" w:rsidRDefault="00C72362">
            <w:pPr>
              <w:rPr>
                <w:lang w:val="sr-Cyrl-RS"/>
              </w:rPr>
            </w:pPr>
            <w:r>
              <w:rPr>
                <w:lang w:val="sr-Cyrl-RS"/>
              </w:rPr>
              <w:t>(Н.П. за чиниоце интероперабилности „бројач осовина” и „сигналне ознаке”)</w:t>
            </w:r>
          </w:p>
        </w:tc>
      </w:tr>
      <w:tr w:rsidR="004C26EE" w14:paraId="64793A40" w14:textId="77777777">
        <w:tc>
          <w:tcPr>
            <w:tcW w:w="0" w:type="auto"/>
            <w:shd w:val="clear" w:color="auto" w:fill="FFFFFF"/>
          </w:tcPr>
          <w:p w14:paraId="719A7499" w14:textId="77777777" w:rsidR="004C26EE" w:rsidRDefault="00C72362">
            <w:pPr>
              <w:rPr>
                <w:lang w:val="en-GB"/>
              </w:rPr>
            </w:pPr>
            <w:r>
              <w:rPr>
                <w:rStyle w:val="SegmentID"/>
                <w:lang w:val="en-GB"/>
              </w:rPr>
              <w:t>2578</w:t>
            </w:r>
            <w:r>
              <w:rPr>
                <w:rStyle w:val="TransUnitID"/>
                <w:lang w:val="en-GB"/>
              </w:rPr>
              <w:t>7b199cc6-28e7-4ec1-a51c-608caa983367</w:t>
            </w:r>
          </w:p>
        </w:tc>
        <w:tc>
          <w:tcPr>
            <w:tcW w:w="0" w:type="auto"/>
            <w:shd w:val="clear" w:color="auto" w:fill="FFFFFF"/>
          </w:tcPr>
          <w:p w14:paraId="4D780D4A" w14:textId="77777777" w:rsidR="004C26EE" w:rsidRDefault="00C72362">
            <w:pPr>
              <w:rPr>
                <w:lang w:val="en-GB"/>
              </w:rPr>
            </w:pPr>
            <w:r>
              <w:rPr>
                <w:lang w:val="en-GB"/>
              </w:rPr>
              <w:t>Translation Approved (100%)</w:t>
            </w:r>
          </w:p>
        </w:tc>
        <w:tc>
          <w:tcPr>
            <w:tcW w:w="0" w:type="auto"/>
            <w:shd w:val="clear" w:color="auto" w:fill="FFFFFF"/>
          </w:tcPr>
          <w:p w14:paraId="11A2A587" w14:textId="77777777" w:rsidR="004C26EE" w:rsidRDefault="00C72362">
            <w:pPr>
              <w:rPr>
                <w:lang w:val="en-GB"/>
              </w:rPr>
            </w:pPr>
            <w:r>
              <w:rPr>
                <w:lang w:val="en-GB"/>
              </w:rPr>
              <w:t>Impact analysis.</w:t>
            </w:r>
          </w:p>
        </w:tc>
        <w:tc>
          <w:tcPr>
            <w:tcW w:w="0" w:type="auto"/>
            <w:shd w:val="clear" w:color="auto" w:fill="FFFFFF"/>
          </w:tcPr>
          <w:p w14:paraId="27B4F71F" w14:textId="77777777" w:rsidR="004C26EE" w:rsidRDefault="00C72362">
            <w:pPr>
              <w:rPr>
                <w:lang w:val="sr-Cyrl-RS"/>
              </w:rPr>
            </w:pPr>
            <w:r>
              <w:rPr>
                <w:lang w:val="sr-Cyrl-RS"/>
              </w:rPr>
              <w:t>Анализа утицаја.</w:t>
            </w:r>
          </w:p>
        </w:tc>
      </w:tr>
      <w:tr w:rsidR="004C26EE" w14:paraId="10C01CA2" w14:textId="77777777">
        <w:tc>
          <w:tcPr>
            <w:tcW w:w="0" w:type="auto"/>
            <w:shd w:val="clear" w:color="auto" w:fill="FFFFFF"/>
          </w:tcPr>
          <w:p w14:paraId="19BC88DC" w14:textId="77777777" w:rsidR="004C26EE" w:rsidRDefault="00C72362">
            <w:pPr>
              <w:rPr>
                <w:lang w:val="en-GB"/>
              </w:rPr>
            </w:pPr>
            <w:r>
              <w:rPr>
                <w:rStyle w:val="SegmentID"/>
                <w:lang w:val="en-GB"/>
              </w:rPr>
              <w:t>2579</w:t>
            </w:r>
            <w:r>
              <w:rPr>
                <w:rStyle w:val="TransUnitID"/>
                <w:lang w:val="en-GB"/>
              </w:rPr>
              <w:t>b97049ba-986e-4f14-b959-2018ce08d739</w:t>
            </w:r>
          </w:p>
        </w:tc>
        <w:tc>
          <w:tcPr>
            <w:tcW w:w="0" w:type="auto"/>
            <w:shd w:val="clear" w:color="auto" w:fill="FFFFFF"/>
          </w:tcPr>
          <w:p w14:paraId="70DB3111" w14:textId="77777777" w:rsidR="004C26EE" w:rsidRDefault="00C72362">
            <w:pPr>
              <w:rPr>
                <w:lang w:val="en-GB"/>
              </w:rPr>
            </w:pPr>
            <w:r>
              <w:rPr>
                <w:lang w:val="en-GB"/>
              </w:rPr>
              <w:t>Translation Approved (100%)</w:t>
            </w:r>
          </w:p>
        </w:tc>
        <w:tc>
          <w:tcPr>
            <w:tcW w:w="0" w:type="auto"/>
            <w:shd w:val="clear" w:color="auto" w:fill="FFFFFF"/>
          </w:tcPr>
          <w:p w14:paraId="23F64E84" w14:textId="77777777" w:rsidR="004C26EE" w:rsidRDefault="00C72362">
            <w:pPr>
              <w:rPr>
                <w:lang w:val="en-GB"/>
              </w:rPr>
            </w:pPr>
            <w:r>
              <w:rPr>
                <w:lang w:val="en-GB"/>
              </w:rPr>
              <w:t>2c</w:t>
            </w:r>
          </w:p>
        </w:tc>
        <w:tc>
          <w:tcPr>
            <w:tcW w:w="0" w:type="auto"/>
            <w:shd w:val="clear" w:color="auto" w:fill="FFFFFF"/>
          </w:tcPr>
          <w:p w14:paraId="3B2EE2D0" w14:textId="77777777" w:rsidR="004C26EE" w:rsidRDefault="00C72362">
            <w:pPr>
              <w:rPr>
                <w:lang w:val="sr-Cyrl-RS"/>
              </w:rPr>
            </w:pPr>
            <w:r>
              <w:rPr>
                <w:lang w:val="sr-Cyrl-RS"/>
              </w:rPr>
              <w:t>2в</w:t>
            </w:r>
          </w:p>
        </w:tc>
      </w:tr>
      <w:tr w:rsidR="004C26EE" w14:paraId="7E82FFF8" w14:textId="77777777">
        <w:tc>
          <w:tcPr>
            <w:tcW w:w="0" w:type="auto"/>
            <w:shd w:val="clear" w:color="auto" w:fill="FFFFFF"/>
          </w:tcPr>
          <w:p w14:paraId="351728E0" w14:textId="77777777" w:rsidR="004C26EE" w:rsidRDefault="00C72362">
            <w:pPr>
              <w:rPr>
                <w:lang w:val="en-GB"/>
              </w:rPr>
            </w:pPr>
            <w:r>
              <w:rPr>
                <w:rStyle w:val="SegmentID"/>
                <w:lang w:val="en-GB"/>
              </w:rPr>
              <w:t>2580</w:t>
            </w:r>
            <w:r>
              <w:rPr>
                <w:rStyle w:val="TransUnitID"/>
                <w:lang w:val="en-GB"/>
              </w:rPr>
              <w:t>bedec4e5-0cd5-4387-9321-f250a1d85501</w:t>
            </w:r>
          </w:p>
        </w:tc>
        <w:tc>
          <w:tcPr>
            <w:tcW w:w="0" w:type="auto"/>
            <w:shd w:val="clear" w:color="auto" w:fill="FFFFFF"/>
          </w:tcPr>
          <w:p w14:paraId="5487F1CA" w14:textId="77777777" w:rsidR="004C26EE" w:rsidRDefault="00C72362">
            <w:pPr>
              <w:rPr>
                <w:lang w:val="en-GB"/>
              </w:rPr>
            </w:pPr>
            <w:r>
              <w:rPr>
                <w:lang w:val="en-GB"/>
              </w:rPr>
              <w:t>Translation Approved (99%)</w:t>
            </w:r>
          </w:p>
        </w:tc>
        <w:tc>
          <w:tcPr>
            <w:tcW w:w="0" w:type="auto"/>
            <w:shd w:val="clear" w:color="auto" w:fill="FFFFFF"/>
          </w:tcPr>
          <w:p w14:paraId="7E53B91B" w14:textId="77777777" w:rsidR="004C26EE" w:rsidRDefault="00C72362">
            <w:pPr>
              <w:rPr>
                <w:lang w:val="en-GB"/>
              </w:rPr>
            </w:pPr>
            <w:r>
              <w:rPr>
                <w:lang w:val="en-GB"/>
              </w:rPr>
              <w:t>Check that the values of ETCS IDs are within the allowed range and, if required by this TSI, have unique values – Basic Parameter 4.2.9.</w:t>
            </w:r>
          </w:p>
        </w:tc>
        <w:tc>
          <w:tcPr>
            <w:tcW w:w="0" w:type="auto"/>
            <w:shd w:val="clear" w:color="auto" w:fill="FFFFFF"/>
          </w:tcPr>
          <w:p w14:paraId="6CF14222" w14:textId="77777777" w:rsidR="004C26EE" w:rsidRDefault="00C72362">
            <w:pPr>
              <w:rPr>
                <w:lang w:val="sr-Cyrl-RS"/>
              </w:rPr>
            </w:pPr>
            <w:r>
              <w:rPr>
                <w:lang w:val="sr-Cyrl-RS"/>
              </w:rPr>
              <w:t xml:space="preserve">Проверити да ли су вредности идентификационих ознака </w:t>
            </w:r>
            <w:r>
              <w:rPr>
                <w:rStyle w:val="Tag"/>
                <w:lang w:val="sr-Cyrl-RS"/>
              </w:rPr>
              <w:t>&lt;Italic&gt;</w:t>
            </w:r>
            <w:r>
              <w:rPr>
                <w:lang w:val="sr-Cyrl-RS"/>
              </w:rPr>
              <w:t>ETCS</w:t>
            </w:r>
            <w:r>
              <w:rPr>
                <w:rStyle w:val="Tag"/>
                <w:lang w:val="sr-Cyrl-RS"/>
              </w:rPr>
              <w:t>&lt;/Italic&gt;</w:t>
            </w:r>
            <w:r>
              <w:rPr>
                <w:lang w:val="sr-Cyrl-RS"/>
              </w:rPr>
              <w:t>-а у дозвољеном распону и, ако се захтевају овим ТСИ, да ли имају јединствене вредности – Основни параметар 4.2.9.</w:t>
            </w:r>
          </w:p>
        </w:tc>
      </w:tr>
      <w:tr w:rsidR="004C26EE" w14:paraId="53273989" w14:textId="77777777">
        <w:tc>
          <w:tcPr>
            <w:tcW w:w="0" w:type="auto"/>
            <w:shd w:val="clear" w:color="auto" w:fill="FFFFFF"/>
          </w:tcPr>
          <w:p w14:paraId="02A2C369" w14:textId="77777777" w:rsidR="004C26EE" w:rsidRDefault="00C72362">
            <w:pPr>
              <w:rPr>
                <w:lang w:val="en-GB"/>
              </w:rPr>
            </w:pPr>
            <w:r>
              <w:rPr>
                <w:rStyle w:val="SegmentID"/>
                <w:lang w:val="en-GB"/>
              </w:rPr>
              <w:t>2581</w:t>
            </w:r>
            <w:r>
              <w:rPr>
                <w:rStyle w:val="TransUnitID"/>
                <w:lang w:val="en-GB"/>
              </w:rPr>
              <w:t>de610ed0-a464-4842-a874-2eb3039fe06d</w:t>
            </w:r>
          </w:p>
        </w:tc>
        <w:tc>
          <w:tcPr>
            <w:tcW w:w="0" w:type="auto"/>
            <w:shd w:val="clear" w:color="auto" w:fill="FFFFFF"/>
          </w:tcPr>
          <w:p w14:paraId="392F3F6E" w14:textId="77777777" w:rsidR="004C26EE" w:rsidRDefault="00C72362">
            <w:pPr>
              <w:rPr>
                <w:lang w:val="en-GB"/>
              </w:rPr>
            </w:pPr>
            <w:r>
              <w:rPr>
                <w:lang w:val="en-GB"/>
              </w:rPr>
              <w:t>Translation Approved (100%)</w:t>
            </w:r>
          </w:p>
        </w:tc>
        <w:tc>
          <w:tcPr>
            <w:tcW w:w="0" w:type="auto"/>
            <w:shd w:val="clear" w:color="auto" w:fill="FFFFFF"/>
          </w:tcPr>
          <w:p w14:paraId="64A11FD9" w14:textId="77777777" w:rsidR="004C26EE" w:rsidRDefault="00C72362">
            <w:pPr>
              <w:rPr>
                <w:lang w:val="en-GB"/>
              </w:rPr>
            </w:pPr>
            <w:r>
              <w:rPr>
                <w:lang w:val="en-GB"/>
              </w:rPr>
              <w:t>(N/A for Interoperability Constituent axle counter and Marker Boards)</w:t>
            </w:r>
          </w:p>
        </w:tc>
        <w:tc>
          <w:tcPr>
            <w:tcW w:w="0" w:type="auto"/>
            <w:shd w:val="clear" w:color="auto" w:fill="FFFFFF"/>
          </w:tcPr>
          <w:p w14:paraId="144FC437" w14:textId="77777777" w:rsidR="004C26EE" w:rsidRDefault="00C72362">
            <w:pPr>
              <w:rPr>
                <w:lang w:val="sr-Cyrl-RS"/>
              </w:rPr>
            </w:pPr>
            <w:r>
              <w:rPr>
                <w:lang w:val="sr-Cyrl-RS"/>
              </w:rPr>
              <w:t>(Н.П. за чиниоце интероперабилности „бројач осовина” и „сигналне ознаке”)</w:t>
            </w:r>
          </w:p>
        </w:tc>
      </w:tr>
      <w:tr w:rsidR="004C26EE" w14:paraId="0DAF9940" w14:textId="77777777">
        <w:tc>
          <w:tcPr>
            <w:tcW w:w="0" w:type="auto"/>
            <w:shd w:val="clear" w:color="auto" w:fill="FFFFFF"/>
          </w:tcPr>
          <w:p w14:paraId="22D72885" w14:textId="77777777" w:rsidR="004C26EE" w:rsidRDefault="00C72362">
            <w:pPr>
              <w:rPr>
                <w:lang w:val="en-GB"/>
              </w:rPr>
            </w:pPr>
            <w:r>
              <w:rPr>
                <w:rStyle w:val="SegmentID"/>
                <w:lang w:val="en-GB"/>
              </w:rPr>
              <w:t>2582</w:t>
            </w:r>
            <w:r>
              <w:rPr>
                <w:rStyle w:val="TransUnitID"/>
                <w:lang w:val="en-GB"/>
              </w:rPr>
              <w:t>36447131-6be4-47ca-990d-f60459f12dd3</w:t>
            </w:r>
          </w:p>
        </w:tc>
        <w:tc>
          <w:tcPr>
            <w:tcW w:w="0" w:type="auto"/>
            <w:shd w:val="clear" w:color="auto" w:fill="FFFFFF"/>
          </w:tcPr>
          <w:p w14:paraId="333A3170" w14:textId="77777777" w:rsidR="004C26EE" w:rsidRDefault="00C72362">
            <w:pPr>
              <w:rPr>
                <w:lang w:val="en-GB"/>
              </w:rPr>
            </w:pPr>
            <w:r>
              <w:rPr>
                <w:lang w:val="en-GB"/>
              </w:rPr>
              <w:t>Translation Approved (CM)</w:t>
            </w:r>
          </w:p>
        </w:tc>
        <w:tc>
          <w:tcPr>
            <w:tcW w:w="0" w:type="auto"/>
            <w:shd w:val="clear" w:color="auto" w:fill="FFFFFF"/>
          </w:tcPr>
          <w:p w14:paraId="5A87553A" w14:textId="77777777" w:rsidR="004C26EE" w:rsidRDefault="00C72362">
            <w:pPr>
              <w:rPr>
                <w:lang w:val="en-GB"/>
              </w:rPr>
            </w:pPr>
            <w:r>
              <w:rPr>
                <w:lang w:val="en-GB"/>
              </w:rPr>
              <w:t>Check of design specifications.</w:t>
            </w:r>
          </w:p>
        </w:tc>
        <w:tc>
          <w:tcPr>
            <w:tcW w:w="0" w:type="auto"/>
            <w:shd w:val="clear" w:color="auto" w:fill="FFFFFF"/>
          </w:tcPr>
          <w:p w14:paraId="14DD6D1C" w14:textId="77777777" w:rsidR="004C26EE" w:rsidRDefault="00C72362">
            <w:pPr>
              <w:rPr>
                <w:lang w:val="sr-Cyrl-RS"/>
              </w:rPr>
            </w:pPr>
            <w:r>
              <w:rPr>
                <w:lang w:val="sr-Cyrl-RS"/>
              </w:rPr>
              <w:t>Провера спецификација пројекта.</w:t>
            </w:r>
          </w:p>
        </w:tc>
      </w:tr>
      <w:tr w:rsidR="004C26EE" w14:paraId="0A78E4A0" w14:textId="77777777">
        <w:tc>
          <w:tcPr>
            <w:tcW w:w="0" w:type="auto"/>
            <w:shd w:val="clear" w:color="auto" w:fill="FFFFFF"/>
          </w:tcPr>
          <w:p w14:paraId="2496EA11" w14:textId="77777777" w:rsidR="004C26EE" w:rsidRDefault="00C72362">
            <w:pPr>
              <w:rPr>
                <w:lang w:val="en-GB"/>
              </w:rPr>
            </w:pPr>
            <w:r>
              <w:rPr>
                <w:rStyle w:val="SegmentID"/>
                <w:lang w:val="en-GB"/>
              </w:rPr>
              <w:t>2583</w:t>
            </w:r>
            <w:r>
              <w:rPr>
                <w:rStyle w:val="TransUnitID"/>
                <w:lang w:val="en-GB"/>
              </w:rPr>
              <w:t>8fb188dd-dbda-4e9d-9cff-5359543aa8e1</w:t>
            </w:r>
          </w:p>
        </w:tc>
        <w:tc>
          <w:tcPr>
            <w:tcW w:w="0" w:type="auto"/>
            <w:shd w:val="clear" w:color="auto" w:fill="FFFFFF"/>
          </w:tcPr>
          <w:p w14:paraId="4C9E6265" w14:textId="77777777" w:rsidR="004C26EE" w:rsidRDefault="00C72362">
            <w:pPr>
              <w:rPr>
                <w:lang w:val="en-GB"/>
              </w:rPr>
            </w:pPr>
            <w:r>
              <w:rPr>
                <w:lang w:val="en-GB"/>
              </w:rPr>
              <w:t>Translation Approved (100%)</w:t>
            </w:r>
          </w:p>
        </w:tc>
        <w:tc>
          <w:tcPr>
            <w:tcW w:w="0" w:type="auto"/>
            <w:shd w:val="clear" w:color="auto" w:fill="FFFFFF"/>
          </w:tcPr>
          <w:p w14:paraId="73319CD2" w14:textId="77777777" w:rsidR="004C26EE" w:rsidRDefault="00C72362">
            <w:pPr>
              <w:rPr>
                <w:lang w:val="en-GB"/>
              </w:rPr>
            </w:pPr>
            <w:r>
              <w:rPr>
                <w:lang w:val="en-GB"/>
              </w:rPr>
              <w:t>2d</w:t>
            </w:r>
          </w:p>
        </w:tc>
        <w:tc>
          <w:tcPr>
            <w:tcW w:w="0" w:type="auto"/>
            <w:shd w:val="clear" w:color="auto" w:fill="FFFFFF"/>
          </w:tcPr>
          <w:p w14:paraId="515A2637" w14:textId="77777777" w:rsidR="004C26EE" w:rsidRDefault="00C72362">
            <w:pPr>
              <w:rPr>
                <w:lang w:val="sr-Cyrl-RS"/>
              </w:rPr>
            </w:pPr>
            <w:r>
              <w:rPr>
                <w:lang w:val="sr-Cyrl-RS"/>
              </w:rPr>
              <w:t>2г</w:t>
            </w:r>
          </w:p>
        </w:tc>
      </w:tr>
      <w:tr w:rsidR="004C26EE" w14:paraId="5866C1EA" w14:textId="77777777">
        <w:tc>
          <w:tcPr>
            <w:tcW w:w="0" w:type="auto"/>
            <w:shd w:val="clear" w:color="auto" w:fill="FFFFFF"/>
          </w:tcPr>
          <w:p w14:paraId="5AE77D07" w14:textId="77777777" w:rsidR="004C26EE" w:rsidRDefault="00C72362">
            <w:pPr>
              <w:rPr>
                <w:lang w:val="en-GB"/>
              </w:rPr>
            </w:pPr>
            <w:r>
              <w:rPr>
                <w:rStyle w:val="SegmentID"/>
                <w:lang w:val="en-GB"/>
              </w:rPr>
              <w:t>2584</w:t>
            </w:r>
            <w:r>
              <w:rPr>
                <w:rStyle w:val="TransUnitID"/>
                <w:lang w:val="en-GB"/>
              </w:rPr>
              <w:t>d40ac2df-9ccd-4806-aa78-20b98c28f8f0</w:t>
            </w:r>
          </w:p>
        </w:tc>
        <w:tc>
          <w:tcPr>
            <w:tcW w:w="0" w:type="auto"/>
            <w:shd w:val="clear" w:color="auto" w:fill="FFFFFF"/>
          </w:tcPr>
          <w:p w14:paraId="7DB46A81" w14:textId="77777777" w:rsidR="004C26EE" w:rsidRDefault="00C72362">
            <w:pPr>
              <w:rPr>
                <w:lang w:val="en-GB"/>
              </w:rPr>
            </w:pPr>
            <w:r>
              <w:rPr>
                <w:lang w:val="en-GB"/>
              </w:rPr>
              <w:t>Translation Approved (0%)</w:t>
            </w:r>
          </w:p>
        </w:tc>
        <w:tc>
          <w:tcPr>
            <w:tcW w:w="0" w:type="auto"/>
            <w:shd w:val="clear" w:color="auto" w:fill="FFFFFF"/>
          </w:tcPr>
          <w:p w14:paraId="0D66C576" w14:textId="77777777" w:rsidR="004C26EE" w:rsidRDefault="00C72362">
            <w:pPr>
              <w:rPr>
                <w:lang w:val="en-GB"/>
              </w:rPr>
            </w:pPr>
            <w:r>
              <w:rPr>
                <w:lang w:val="en-GB"/>
              </w:rPr>
              <w:t>For Interoperability Constituent axle counters (only):</w:t>
            </w:r>
          </w:p>
        </w:tc>
        <w:tc>
          <w:tcPr>
            <w:tcW w:w="0" w:type="auto"/>
            <w:shd w:val="clear" w:color="auto" w:fill="FFFFFF"/>
          </w:tcPr>
          <w:p w14:paraId="3AB1F73D" w14:textId="77777777" w:rsidR="004C26EE" w:rsidRDefault="00C72362">
            <w:pPr>
              <w:rPr>
                <w:lang w:val="sr-Cyrl-RS"/>
              </w:rPr>
            </w:pPr>
            <w:r>
              <w:rPr>
                <w:lang w:val="sr-Cyrl-RS"/>
              </w:rPr>
              <w:t>(Само) за чинилац интероперабилности „бројачи осовина”:</w:t>
            </w:r>
          </w:p>
        </w:tc>
      </w:tr>
      <w:tr w:rsidR="004C26EE" w14:paraId="09DA53E0" w14:textId="77777777">
        <w:tc>
          <w:tcPr>
            <w:tcW w:w="0" w:type="auto"/>
            <w:shd w:val="clear" w:color="auto" w:fill="FFFFFF"/>
          </w:tcPr>
          <w:p w14:paraId="792A1747" w14:textId="77777777" w:rsidR="004C26EE" w:rsidRDefault="00C72362">
            <w:pPr>
              <w:rPr>
                <w:lang w:val="en-GB"/>
              </w:rPr>
            </w:pPr>
            <w:r>
              <w:rPr>
                <w:rStyle w:val="SegmentID"/>
                <w:lang w:val="en-GB"/>
              </w:rPr>
              <w:t>2585</w:t>
            </w:r>
            <w:r>
              <w:rPr>
                <w:rStyle w:val="TransUnitID"/>
                <w:lang w:val="en-GB"/>
              </w:rPr>
              <w:t>cbe265da-ef34-4b6e-8d90-f1e1c93c556e</w:t>
            </w:r>
          </w:p>
        </w:tc>
        <w:tc>
          <w:tcPr>
            <w:tcW w:w="0" w:type="auto"/>
            <w:shd w:val="clear" w:color="auto" w:fill="FFFFFF"/>
          </w:tcPr>
          <w:p w14:paraId="5ECC06DC" w14:textId="77777777" w:rsidR="004C26EE" w:rsidRDefault="00C72362">
            <w:pPr>
              <w:rPr>
                <w:lang w:val="en-GB"/>
              </w:rPr>
            </w:pPr>
            <w:r>
              <w:rPr>
                <w:lang w:val="en-GB"/>
              </w:rPr>
              <w:t>Translation Approved (89%)</w:t>
            </w:r>
          </w:p>
        </w:tc>
        <w:tc>
          <w:tcPr>
            <w:tcW w:w="0" w:type="auto"/>
            <w:shd w:val="clear" w:color="auto" w:fill="FFFFFF"/>
          </w:tcPr>
          <w:p w14:paraId="543020BA" w14:textId="77777777" w:rsidR="004C26EE" w:rsidRDefault="00C72362">
            <w:pPr>
              <w:rPr>
                <w:lang w:val="en-GB"/>
              </w:rPr>
            </w:pPr>
            <w:r>
              <w:rPr>
                <w:lang w:val="en-GB"/>
              </w:rPr>
              <w:t>The integration of the Interoperability Constituent in the subsystem has to be verified:</w:t>
            </w:r>
          </w:p>
        </w:tc>
        <w:tc>
          <w:tcPr>
            <w:tcW w:w="0" w:type="auto"/>
            <w:shd w:val="clear" w:color="auto" w:fill="FFFFFF"/>
          </w:tcPr>
          <w:p w14:paraId="5564749B" w14:textId="77777777" w:rsidR="004C26EE" w:rsidRDefault="00C72362">
            <w:pPr>
              <w:rPr>
                <w:lang w:val="sr-Cyrl-RS"/>
              </w:rPr>
            </w:pPr>
            <w:r>
              <w:rPr>
                <w:lang w:val="sr-Cyrl-RS"/>
              </w:rPr>
              <w:t>Мора се проверити интегрисање чиниоца интероперабилности у подсистем:</w:t>
            </w:r>
          </w:p>
        </w:tc>
      </w:tr>
      <w:tr w:rsidR="004C26EE" w14:paraId="313E8B92" w14:textId="77777777">
        <w:tc>
          <w:tcPr>
            <w:tcW w:w="0" w:type="auto"/>
            <w:shd w:val="clear" w:color="auto" w:fill="FFFFFF"/>
          </w:tcPr>
          <w:p w14:paraId="17D06BA1" w14:textId="77777777" w:rsidR="004C26EE" w:rsidRDefault="00C72362">
            <w:pPr>
              <w:rPr>
                <w:lang w:val="en-GB"/>
              </w:rPr>
            </w:pPr>
            <w:r>
              <w:rPr>
                <w:rStyle w:val="SegmentID"/>
                <w:lang w:val="en-GB"/>
              </w:rPr>
              <w:t>2586</w:t>
            </w:r>
            <w:r>
              <w:rPr>
                <w:rStyle w:val="TransUnitID"/>
                <w:lang w:val="en-GB"/>
              </w:rPr>
              <w:t>6e039c0d-5cfd-4c5d-9f44-d52744788938</w:t>
            </w:r>
          </w:p>
        </w:tc>
        <w:tc>
          <w:tcPr>
            <w:tcW w:w="0" w:type="auto"/>
            <w:shd w:val="clear" w:color="auto" w:fill="FFFFFF"/>
          </w:tcPr>
          <w:p w14:paraId="31BDBC42" w14:textId="77777777" w:rsidR="004C26EE" w:rsidRDefault="00C72362">
            <w:pPr>
              <w:rPr>
                <w:lang w:val="en-GB"/>
              </w:rPr>
            </w:pPr>
            <w:r>
              <w:rPr>
                <w:lang w:val="en-GB"/>
              </w:rPr>
              <w:t>Translation Approved (0%)</w:t>
            </w:r>
          </w:p>
        </w:tc>
        <w:tc>
          <w:tcPr>
            <w:tcW w:w="0" w:type="auto"/>
            <w:shd w:val="clear" w:color="auto" w:fill="FFFFFF"/>
          </w:tcPr>
          <w:p w14:paraId="56EBEF5D" w14:textId="77777777" w:rsidR="004C26EE" w:rsidRDefault="00C72362">
            <w:pPr>
              <w:rPr>
                <w:lang w:val="en-GB"/>
              </w:rPr>
            </w:pPr>
            <w:r>
              <w:rPr>
                <w:lang w:val="en-GB"/>
              </w:rPr>
              <w:t>Check index 77 document Chapter 4, table 16 ‘conformity assessment’.</w:t>
            </w:r>
          </w:p>
        </w:tc>
        <w:tc>
          <w:tcPr>
            <w:tcW w:w="0" w:type="auto"/>
            <w:shd w:val="clear" w:color="auto" w:fill="FFFFFF"/>
          </w:tcPr>
          <w:p w14:paraId="344AB640" w14:textId="77777777" w:rsidR="004C26EE" w:rsidRDefault="00C72362">
            <w:pPr>
              <w:rPr>
                <w:lang w:val="sr-Cyrl-RS"/>
              </w:rPr>
            </w:pPr>
            <w:r>
              <w:rPr>
                <w:lang w:val="sr-Cyrl-RS"/>
              </w:rPr>
              <w:t>Проверити документ из индекса 77. Поглавље 4. Табела 16. „Оцењивање усаглашености”.</w:t>
            </w:r>
          </w:p>
        </w:tc>
      </w:tr>
      <w:tr w:rsidR="004C26EE" w14:paraId="333708B2" w14:textId="77777777">
        <w:tc>
          <w:tcPr>
            <w:tcW w:w="0" w:type="auto"/>
            <w:shd w:val="clear" w:color="auto" w:fill="FFFFFF"/>
          </w:tcPr>
          <w:p w14:paraId="477D1D1B" w14:textId="77777777" w:rsidR="004C26EE" w:rsidRDefault="00C72362">
            <w:pPr>
              <w:rPr>
                <w:lang w:val="en-GB"/>
              </w:rPr>
            </w:pPr>
            <w:r>
              <w:rPr>
                <w:rStyle w:val="SegmentID"/>
                <w:lang w:val="en-GB"/>
              </w:rPr>
              <w:t>2587</w:t>
            </w:r>
            <w:r>
              <w:rPr>
                <w:rStyle w:val="TransUnitID"/>
                <w:lang w:val="en-GB"/>
              </w:rPr>
              <w:t>bcd8caf1-aae5-4f19-b22c-4db88ca79c46</w:t>
            </w:r>
          </w:p>
        </w:tc>
        <w:tc>
          <w:tcPr>
            <w:tcW w:w="0" w:type="auto"/>
            <w:shd w:val="clear" w:color="auto" w:fill="FFFFFF"/>
          </w:tcPr>
          <w:p w14:paraId="25D27013" w14:textId="77777777" w:rsidR="004C26EE" w:rsidRDefault="00C72362">
            <w:pPr>
              <w:rPr>
                <w:lang w:val="en-GB"/>
              </w:rPr>
            </w:pPr>
            <w:r>
              <w:rPr>
                <w:lang w:val="en-GB"/>
              </w:rPr>
              <w:t>Translation Approved (99%)</w:t>
            </w:r>
          </w:p>
        </w:tc>
        <w:tc>
          <w:tcPr>
            <w:tcW w:w="0" w:type="auto"/>
            <w:shd w:val="clear" w:color="auto" w:fill="FFFFFF"/>
          </w:tcPr>
          <w:p w14:paraId="15224586" w14:textId="77777777" w:rsidR="004C26EE" w:rsidRDefault="00C72362">
            <w:pPr>
              <w:rPr>
                <w:lang w:val="en-GB"/>
              </w:rPr>
            </w:pPr>
            <w:r>
              <w:rPr>
                <w:lang w:val="en-GB"/>
              </w:rPr>
              <w:t>Check the correct installation of equipment and conditions specified by the manufacturer and/or the infrastructure manager.</w:t>
            </w:r>
          </w:p>
        </w:tc>
        <w:tc>
          <w:tcPr>
            <w:tcW w:w="0" w:type="auto"/>
            <w:shd w:val="clear" w:color="auto" w:fill="FFFFFF"/>
          </w:tcPr>
          <w:p w14:paraId="5ED1D721" w14:textId="77777777" w:rsidR="004C26EE" w:rsidRDefault="00C72362">
            <w:pPr>
              <w:rPr>
                <w:lang w:val="sr-Cyrl-RS"/>
              </w:rPr>
            </w:pPr>
            <w:r>
              <w:rPr>
                <w:lang w:val="sr-Cyrl-RS"/>
              </w:rPr>
              <w:t>Проверити исправност уградње опреме и услове које су утврдили произвођач и/или управљач инфраструктуре.</w:t>
            </w:r>
          </w:p>
        </w:tc>
      </w:tr>
      <w:tr w:rsidR="004C26EE" w14:paraId="255978FC" w14:textId="77777777">
        <w:tc>
          <w:tcPr>
            <w:tcW w:w="0" w:type="auto"/>
            <w:shd w:val="clear" w:color="auto" w:fill="FFFFFF"/>
          </w:tcPr>
          <w:p w14:paraId="61556A3B" w14:textId="77777777" w:rsidR="004C26EE" w:rsidRDefault="00C72362">
            <w:pPr>
              <w:rPr>
                <w:lang w:val="en-GB"/>
              </w:rPr>
            </w:pPr>
            <w:r>
              <w:rPr>
                <w:rStyle w:val="SegmentID"/>
                <w:lang w:val="en-GB"/>
              </w:rPr>
              <w:t>2588</w:t>
            </w:r>
            <w:r>
              <w:rPr>
                <w:rStyle w:val="TransUnitID"/>
                <w:lang w:val="en-GB"/>
              </w:rPr>
              <w:t>5daf05b3-4dd1-41a1-9ddc-e814aebb3c4b</w:t>
            </w:r>
          </w:p>
        </w:tc>
        <w:tc>
          <w:tcPr>
            <w:tcW w:w="0" w:type="auto"/>
            <w:shd w:val="clear" w:color="auto" w:fill="FFFFFF"/>
          </w:tcPr>
          <w:p w14:paraId="24D943E9" w14:textId="77777777" w:rsidR="004C26EE" w:rsidRDefault="00C72362">
            <w:pPr>
              <w:rPr>
                <w:lang w:val="en-GB"/>
              </w:rPr>
            </w:pPr>
            <w:r>
              <w:rPr>
                <w:lang w:val="en-GB"/>
              </w:rPr>
              <w:t>Translation Approved (100%)</w:t>
            </w:r>
          </w:p>
        </w:tc>
        <w:tc>
          <w:tcPr>
            <w:tcW w:w="0" w:type="auto"/>
            <w:shd w:val="clear" w:color="auto" w:fill="FFFFFF"/>
          </w:tcPr>
          <w:p w14:paraId="3E0EF964" w14:textId="77777777" w:rsidR="004C26EE" w:rsidRDefault="00C72362">
            <w:pPr>
              <w:rPr>
                <w:lang w:val="en-GB"/>
              </w:rPr>
            </w:pPr>
            <w:r>
              <w:rPr>
                <w:lang w:val="en-GB"/>
              </w:rPr>
              <w:t>Document check.</w:t>
            </w:r>
          </w:p>
        </w:tc>
        <w:tc>
          <w:tcPr>
            <w:tcW w:w="0" w:type="auto"/>
            <w:shd w:val="clear" w:color="auto" w:fill="FFFFFF"/>
          </w:tcPr>
          <w:p w14:paraId="5F82508F" w14:textId="77777777" w:rsidR="004C26EE" w:rsidRDefault="00C72362">
            <w:pPr>
              <w:rPr>
                <w:lang w:val="sr-Cyrl-RS"/>
              </w:rPr>
            </w:pPr>
            <w:r>
              <w:rPr>
                <w:lang w:val="sr-Cyrl-RS"/>
              </w:rPr>
              <w:t>Провера докумената.</w:t>
            </w:r>
          </w:p>
        </w:tc>
      </w:tr>
      <w:tr w:rsidR="004C26EE" w14:paraId="4BCC5A91" w14:textId="77777777">
        <w:tc>
          <w:tcPr>
            <w:tcW w:w="0" w:type="auto"/>
            <w:shd w:val="clear" w:color="auto" w:fill="FFFFFF"/>
          </w:tcPr>
          <w:p w14:paraId="748318C3" w14:textId="77777777" w:rsidR="004C26EE" w:rsidRDefault="00C72362">
            <w:pPr>
              <w:rPr>
                <w:lang w:val="en-GB"/>
              </w:rPr>
            </w:pPr>
            <w:r>
              <w:rPr>
                <w:rStyle w:val="SegmentID"/>
                <w:lang w:val="en-GB"/>
              </w:rPr>
              <w:t>2589</w:t>
            </w:r>
            <w:r>
              <w:rPr>
                <w:rStyle w:val="TransUnitID"/>
                <w:lang w:val="en-GB"/>
              </w:rPr>
              <w:t>f233a70d-5a5c-4db8-a009-4f2045f19062</w:t>
            </w:r>
          </w:p>
        </w:tc>
        <w:tc>
          <w:tcPr>
            <w:tcW w:w="0" w:type="auto"/>
            <w:shd w:val="clear" w:color="auto" w:fill="FFFFFF"/>
          </w:tcPr>
          <w:p w14:paraId="6459DA0A" w14:textId="77777777" w:rsidR="004C26EE" w:rsidRDefault="00C72362">
            <w:pPr>
              <w:rPr>
                <w:lang w:val="en-GB"/>
              </w:rPr>
            </w:pPr>
            <w:r>
              <w:rPr>
                <w:lang w:val="en-GB"/>
              </w:rPr>
              <w:t>Translation Approved (99%)</w:t>
            </w:r>
          </w:p>
        </w:tc>
        <w:tc>
          <w:tcPr>
            <w:tcW w:w="0" w:type="auto"/>
            <w:shd w:val="clear" w:color="auto" w:fill="FFFFFF"/>
          </w:tcPr>
          <w:p w14:paraId="660E8C5E" w14:textId="77777777" w:rsidR="004C26EE" w:rsidRDefault="00C72362">
            <w:pPr>
              <w:rPr>
                <w:lang w:val="en-GB"/>
              </w:rPr>
            </w:pPr>
            <w:r>
              <w:rPr>
                <w:lang w:val="en-GB"/>
              </w:rPr>
              <w:t>2e</w:t>
            </w:r>
          </w:p>
        </w:tc>
        <w:tc>
          <w:tcPr>
            <w:tcW w:w="0" w:type="auto"/>
            <w:shd w:val="clear" w:color="auto" w:fill="FFFFFF"/>
          </w:tcPr>
          <w:p w14:paraId="572BF113" w14:textId="77777777" w:rsidR="004C26EE" w:rsidRDefault="00C72362">
            <w:pPr>
              <w:rPr>
                <w:lang w:val="sr-Cyrl-RS"/>
              </w:rPr>
            </w:pPr>
            <w:r>
              <w:rPr>
                <w:lang w:val="sr-Cyrl-RS"/>
              </w:rPr>
              <w:t>2д</w:t>
            </w:r>
          </w:p>
        </w:tc>
      </w:tr>
      <w:tr w:rsidR="004C26EE" w14:paraId="46AE7A73" w14:textId="77777777">
        <w:tc>
          <w:tcPr>
            <w:tcW w:w="0" w:type="auto"/>
            <w:shd w:val="clear" w:color="auto" w:fill="FFFFFF"/>
          </w:tcPr>
          <w:p w14:paraId="79BB3F65" w14:textId="77777777" w:rsidR="004C26EE" w:rsidRDefault="00C72362">
            <w:pPr>
              <w:rPr>
                <w:lang w:val="en-GB"/>
              </w:rPr>
            </w:pPr>
            <w:r>
              <w:rPr>
                <w:rStyle w:val="SegmentID"/>
                <w:lang w:val="en-GB"/>
              </w:rPr>
              <w:t>2590</w:t>
            </w:r>
            <w:r>
              <w:rPr>
                <w:rStyle w:val="TransUnitID"/>
                <w:lang w:val="en-GB"/>
              </w:rPr>
              <w:t>1b94420f-3ddb-4076-b468-3f73766e4d3d</w:t>
            </w:r>
          </w:p>
        </w:tc>
        <w:tc>
          <w:tcPr>
            <w:tcW w:w="0" w:type="auto"/>
            <w:shd w:val="clear" w:color="auto" w:fill="FFFFFF"/>
          </w:tcPr>
          <w:p w14:paraId="1F7BF3EA" w14:textId="77777777" w:rsidR="004C26EE" w:rsidRDefault="00C72362">
            <w:pPr>
              <w:rPr>
                <w:lang w:val="en-GB"/>
              </w:rPr>
            </w:pPr>
            <w:r>
              <w:rPr>
                <w:lang w:val="en-GB"/>
              </w:rPr>
              <w:t>Translation Approved (95%)</w:t>
            </w:r>
          </w:p>
        </w:tc>
        <w:tc>
          <w:tcPr>
            <w:tcW w:w="0" w:type="auto"/>
            <w:shd w:val="clear" w:color="auto" w:fill="FFFFFF"/>
          </w:tcPr>
          <w:p w14:paraId="714912F9" w14:textId="77777777" w:rsidR="004C26EE" w:rsidRDefault="00C72362">
            <w:pPr>
              <w:rPr>
                <w:lang w:val="en-GB"/>
              </w:rPr>
            </w:pPr>
            <w:r>
              <w:rPr>
                <w:lang w:val="en-GB"/>
              </w:rPr>
              <w:t>Check that there is a system identifier for the ETCS part of the subsystem.</w:t>
            </w:r>
          </w:p>
        </w:tc>
        <w:tc>
          <w:tcPr>
            <w:tcW w:w="0" w:type="auto"/>
            <w:shd w:val="clear" w:color="auto" w:fill="FFFFFF"/>
          </w:tcPr>
          <w:p w14:paraId="1B69D8CA" w14:textId="77777777" w:rsidR="004C26EE" w:rsidRDefault="00C72362">
            <w:pPr>
              <w:rPr>
                <w:lang w:val="sr-Cyrl-RS"/>
              </w:rPr>
            </w:pPr>
            <w:r>
              <w:rPr>
                <w:lang w:val="sr-Cyrl-RS"/>
              </w:rPr>
              <w:t xml:space="preserve">Проверити да ли постоји идентификациона ознака система за део </w:t>
            </w:r>
            <w:r>
              <w:rPr>
                <w:rStyle w:val="Tag"/>
                <w:lang w:val="sr-Cyrl-RS"/>
              </w:rPr>
              <w:t>&lt;Italic&gt;</w:t>
            </w:r>
            <w:r>
              <w:rPr>
                <w:lang w:val="sr-Cyrl-RS"/>
              </w:rPr>
              <w:t>ETCS</w:t>
            </w:r>
            <w:r>
              <w:rPr>
                <w:rStyle w:val="Tag"/>
                <w:lang w:val="sr-Cyrl-RS"/>
              </w:rPr>
              <w:t>&lt;/Italic&gt;</w:t>
            </w:r>
            <w:r>
              <w:rPr>
                <w:lang w:val="sr-Cyrl-RS"/>
              </w:rPr>
              <w:t xml:space="preserve"> подсистема.</w:t>
            </w:r>
          </w:p>
        </w:tc>
      </w:tr>
      <w:tr w:rsidR="004C26EE" w14:paraId="2C6574C7" w14:textId="77777777">
        <w:tc>
          <w:tcPr>
            <w:tcW w:w="0" w:type="auto"/>
            <w:shd w:val="clear" w:color="auto" w:fill="FFFFFF"/>
          </w:tcPr>
          <w:p w14:paraId="2E9C690B" w14:textId="77777777" w:rsidR="004C26EE" w:rsidRDefault="00C72362">
            <w:pPr>
              <w:rPr>
                <w:lang w:val="en-GB"/>
              </w:rPr>
            </w:pPr>
            <w:r>
              <w:rPr>
                <w:rStyle w:val="SegmentID"/>
                <w:lang w:val="en-GB"/>
              </w:rPr>
              <w:t>2591</w:t>
            </w:r>
            <w:r>
              <w:rPr>
                <w:rStyle w:val="TransUnitID"/>
                <w:lang w:val="en-GB"/>
              </w:rPr>
              <w:t>67fc5a01-0532-4498-b9d2-7e6a02a3eade</w:t>
            </w:r>
          </w:p>
        </w:tc>
        <w:tc>
          <w:tcPr>
            <w:tcW w:w="0" w:type="auto"/>
            <w:shd w:val="clear" w:color="auto" w:fill="FFFFFF"/>
          </w:tcPr>
          <w:p w14:paraId="4176879D" w14:textId="77777777" w:rsidR="004C26EE" w:rsidRDefault="00C72362">
            <w:pPr>
              <w:rPr>
                <w:lang w:val="en-GB"/>
              </w:rPr>
            </w:pPr>
            <w:r>
              <w:rPr>
                <w:lang w:val="en-GB"/>
              </w:rPr>
              <w:t>Translation Approved (100%)</w:t>
            </w:r>
          </w:p>
        </w:tc>
        <w:tc>
          <w:tcPr>
            <w:tcW w:w="0" w:type="auto"/>
            <w:shd w:val="clear" w:color="auto" w:fill="FFFFFF"/>
          </w:tcPr>
          <w:p w14:paraId="7B3D69D9" w14:textId="77777777" w:rsidR="004C26EE" w:rsidRDefault="00C72362">
            <w:pPr>
              <w:rPr>
                <w:lang w:val="en-GB"/>
              </w:rPr>
            </w:pPr>
            <w:r>
              <w:rPr>
                <w:lang w:val="en-GB"/>
              </w:rPr>
              <w:t>In case of modification of the functional or realisation part of the system identifier, that the modification corresponds to the definition – Basic Parameter 4.2.20.3.</w:t>
            </w:r>
          </w:p>
        </w:tc>
        <w:tc>
          <w:tcPr>
            <w:tcW w:w="0" w:type="auto"/>
            <w:shd w:val="clear" w:color="auto" w:fill="FFFFFF"/>
          </w:tcPr>
          <w:p w14:paraId="7E12A589" w14:textId="01772640" w:rsidR="004C26EE" w:rsidRDefault="00C72362">
            <w:pPr>
              <w:rPr>
                <w:lang w:val="sr-Cyrl-RS"/>
              </w:rPr>
            </w:pPr>
            <w:r>
              <w:rPr>
                <w:lang w:val="sr-Cyrl-RS"/>
              </w:rPr>
              <w:t>У случају измене функционалног дела идентификационе ознаке система или дела идентификационе ознаке система који се односи на реализацију, проверити да ли та измена одговара дефиницији – Основни параметар 4.2.20.3.</w:t>
            </w:r>
          </w:p>
        </w:tc>
      </w:tr>
      <w:tr w:rsidR="004C26EE" w14:paraId="1EA40423" w14:textId="77777777">
        <w:tc>
          <w:tcPr>
            <w:tcW w:w="0" w:type="auto"/>
            <w:shd w:val="clear" w:color="auto" w:fill="FFFFFF"/>
          </w:tcPr>
          <w:p w14:paraId="4B3DC172" w14:textId="77777777" w:rsidR="004C26EE" w:rsidRDefault="00C72362">
            <w:pPr>
              <w:rPr>
                <w:lang w:val="en-GB"/>
              </w:rPr>
            </w:pPr>
            <w:r>
              <w:rPr>
                <w:rStyle w:val="SegmentID"/>
                <w:lang w:val="en-GB"/>
              </w:rPr>
              <w:t>2592</w:t>
            </w:r>
            <w:r>
              <w:rPr>
                <w:rStyle w:val="TransUnitID"/>
                <w:lang w:val="en-GB"/>
              </w:rPr>
              <w:t>816327ec-8b2c-4d86-aeb3-49e11c8375f8</w:t>
            </w:r>
          </w:p>
        </w:tc>
        <w:tc>
          <w:tcPr>
            <w:tcW w:w="0" w:type="auto"/>
            <w:shd w:val="clear" w:color="auto" w:fill="FFFFFF"/>
          </w:tcPr>
          <w:p w14:paraId="1B331360" w14:textId="77777777" w:rsidR="004C26EE" w:rsidRDefault="00C72362">
            <w:pPr>
              <w:rPr>
                <w:lang w:val="en-GB"/>
              </w:rPr>
            </w:pPr>
            <w:r>
              <w:rPr>
                <w:lang w:val="en-GB"/>
              </w:rPr>
              <w:t>Translation Approved (CM)</w:t>
            </w:r>
          </w:p>
        </w:tc>
        <w:tc>
          <w:tcPr>
            <w:tcW w:w="0" w:type="auto"/>
            <w:shd w:val="clear" w:color="auto" w:fill="FFFFFF"/>
          </w:tcPr>
          <w:p w14:paraId="117AFF01" w14:textId="77777777" w:rsidR="004C26EE" w:rsidRDefault="00C72362">
            <w:pPr>
              <w:rPr>
                <w:lang w:val="en-GB"/>
              </w:rPr>
            </w:pPr>
            <w:r>
              <w:rPr>
                <w:lang w:val="en-GB"/>
              </w:rPr>
              <w:t>Document check.</w:t>
            </w:r>
          </w:p>
        </w:tc>
        <w:tc>
          <w:tcPr>
            <w:tcW w:w="0" w:type="auto"/>
            <w:shd w:val="clear" w:color="auto" w:fill="FFFFFF"/>
          </w:tcPr>
          <w:p w14:paraId="36957486" w14:textId="77777777" w:rsidR="004C26EE" w:rsidRDefault="00C72362">
            <w:pPr>
              <w:rPr>
                <w:lang w:val="sr-Cyrl-RS"/>
              </w:rPr>
            </w:pPr>
            <w:r>
              <w:rPr>
                <w:lang w:val="sr-Cyrl-RS"/>
              </w:rPr>
              <w:t>Провера докумената.</w:t>
            </w:r>
          </w:p>
        </w:tc>
      </w:tr>
      <w:tr w:rsidR="004C26EE" w14:paraId="478E9819" w14:textId="77777777">
        <w:tc>
          <w:tcPr>
            <w:tcW w:w="0" w:type="auto"/>
            <w:shd w:val="clear" w:color="auto" w:fill="FFFFFF"/>
          </w:tcPr>
          <w:p w14:paraId="153F62D2" w14:textId="77777777" w:rsidR="004C26EE" w:rsidRDefault="00C72362">
            <w:pPr>
              <w:rPr>
                <w:lang w:val="en-GB"/>
              </w:rPr>
            </w:pPr>
            <w:r>
              <w:rPr>
                <w:rStyle w:val="SegmentID"/>
                <w:lang w:val="en-GB"/>
              </w:rPr>
              <w:t>2593</w:t>
            </w:r>
            <w:r>
              <w:rPr>
                <w:rStyle w:val="TransUnitID"/>
                <w:lang w:val="en-GB"/>
              </w:rPr>
              <w:t>c8e7c115-44c7-42bb-b2c1-844c182a23fe</w:t>
            </w:r>
          </w:p>
        </w:tc>
        <w:tc>
          <w:tcPr>
            <w:tcW w:w="0" w:type="auto"/>
            <w:shd w:val="clear" w:color="auto" w:fill="FFFFFF"/>
          </w:tcPr>
          <w:p w14:paraId="3BBEDD4B" w14:textId="77777777" w:rsidR="004C26EE" w:rsidRDefault="00C72362">
            <w:pPr>
              <w:rPr>
                <w:lang w:val="en-GB"/>
              </w:rPr>
            </w:pPr>
            <w:r>
              <w:rPr>
                <w:lang w:val="en-GB"/>
              </w:rPr>
              <w:t>Translation Approved (CM)</w:t>
            </w:r>
          </w:p>
        </w:tc>
        <w:tc>
          <w:tcPr>
            <w:tcW w:w="0" w:type="auto"/>
            <w:shd w:val="clear" w:color="auto" w:fill="FFFFFF"/>
          </w:tcPr>
          <w:p w14:paraId="243C5945" w14:textId="77777777" w:rsidR="004C26EE" w:rsidRDefault="00C72362">
            <w:pPr>
              <w:rPr>
                <w:lang w:val="en-GB"/>
              </w:rPr>
            </w:pPr>
            <w:r>
              <w:rPr>
                <w:lang w:val="en-GB"/>
              </w:rPr>
              <w:t>3</w:t>
            </w:r>
          </w:p>
        </w:tc>
        <w:tc>
          <w:tcPr>
            <w:tcW w:w="0" w:type="auto"/>
            <w:shd w:val="clear" w:color="auto" w:fill="FFFFFF"/>
          </w:tcPr>
          <w:p w14:paraId="3A39696F" w14:textId="77777777" w:rsidR="004C26EE" w:rsidRDefault="00C72362">
            <w:pPr>
              <w:rPr>
                <w:lang w:val="sr-Cyrl-RS"/>
              </w:rPr>
            </w:pPr>
            <w:r>
              <w:rPr>
                <w:lang w:val="sr-Cyrl-RS"/>
              </w:rPr>
              <w:t>3.</w:t>
            </w:r>
          </w:p>
        </w:tc>
      </w:tr>
      <w:tr w:rsidR="004C26EE" w14:paraId="56F86135" w14:textId="77777777">
        <w:tc>
          <w:tcPr>
            <w:tcW w:w="0" w:type="auto"/>
            <w:shd w:val="clear" w:color="auto" w:fill="FFFFFF"/>
          </w:tcPr>
          <w:p w14:paraId="446DC994" w14:textId="77777777" w:rsidR="004C26EE" w:rsidRDefault="00C72362">
            <w:pPr>
              <w:rPr>
                <w:lang w:val="en-GB"/>
              </w:rPr>
            </w:pPr>
            <w:r>
              <w:rPr>
                <w:rStyle w:val="SegmentID"/>
                <w:lang w:val="en-GB"/>
              </w:rPr>
              <w:t>2594</w:t>
            </w:r>
            <w:r>
              <w:rPr>
                <w:rStyle w:val="TransUnitID"/>
                <w:lang w:val="en-GB"/>
              </w:rPr>
              <w:t>e5455ab1-b78b-4975-9b1f-1b6e65be1853</w:t>
            </w:r>
          </w:p>
        </w:tc>
        <w:tc>
          <w:tcPr>
            <w:tcW w:w="0" w:type="auto"/>
            <w:shd w:val="clear" w:color="auto" w:fill="FFFFFF"/>
          </w:tcPr>
          <w:p w14:paraId="42DB0C15" w14:textId="77777777" w:rsidR="004C26EE" w:rsidRDefault="00C72362">
            <w:pPr>
              <w:rPr>
                <w:lang w:val="en-GB"/>
              </w:rPr>
            </w:pPr>
            <w:r>
              <w:rPr>
                <w:lang w:val="en-GB"/>
              </w:rPr>
              <w:t>Translation Approved (71%)</w:t>
            </w:r>
          </w:p>
        </w:tc>
        <w:tc>
          <w:tcPr>
            <w:tcW w:w="0" w:type="auto"/>
            <w:shd w:val="clear" w:color="auto" w:fill="FFFFFF"/>
          </w:tcPr>
          <w:p w14:paraId="686B48E2" w14:textId="77777777" w:rsidR="004C26EE" w:rsidRDefault="00C72362">
            <w:pPr>
              <w:rPr>
                <w:lang w:val="en-GB"/>
              </w:rPr>
            </w:pPr>
            <w:r>
              <w:rPr>
                <w:lang w:val="en-GB"/>
              </w:rPr>
              <w:t>Trackside Control-Command objects</w:t>
            </w:r>
          </w:p>
        </w:tc>
        <w:tc>
          <w:tcPr>
            <w:tcW w:w="0" w:type="auto"/>
            <w:shd w:val="clear" w:color="auto" w:fill="FFFFFF"/>
          </w:tcPr>
          <w:p w14:paraId="76D7FC56" w14:textId="1739F612" w:rsidR="004C26EE" w:rsidRDefault="005A34F0" w:rsidP="005A34F0">
            <w:pPr>
              <w:rPr>
                <w:lang w:val="sr-Cyrl-RS"/>
              </w:rPr>
            </w:pPr>
            <w:r>
              <w:rPr>
                <w:lang w:val="sr-Cyrl-RS"/>
              </w:rPr>
              <w:t>Пружни о</w:t>
            </w:r>
            <w:r w:rsidR="00C72362">
              <w:rPr>
                <w:lang w:val="sr-Cyrl-RS"/>
              </w:rPr>
              <w:t xml:space="preserve">бјекти за контролу и управљање </w:t>
            </w:r>
          </w:p>
        </w:tc>
      </w:tr>
      <w:tr w:rsidR="004C26EE" w14:paraId="4F6A08B0" w14:textId="77777777">
        <w:tc>
          <w:tcPr>
            <w:tcW w:w="0" w:type="auto"/>
            <w:shd w:val="clear" w:color="auto" w:fill="FFFFFF"/>
          </w:tcPr>
          <w:p w14:paraId="11B612BC" w14:textId="77777777" w:rsidR="004C26EE" w:rsidRDefault="00C72362">
            <w:pPr>
              <w:rPr>
                <w:lang w:val="en-GB"/>
              </w:rPr>
            </w:pPr>
            <w:r>
              <w:rPr>
                <w:rStyle w:val="SegmentID"/>
                <w:lang w:val="en-GB"/>
              </w:rPr>
              <w:t>2595</w:t>
            </w:r>
            <w:r>
              <w:rPr>
                <w:rStyle w:val="TransUnitID"/>
                <w:lang w:val="en-GB"/>
              </w:rPr>
              <w:t>af8684da-097e-47b0-be37-dc147510ca5c</w:t>
            </w:r>
          </w:p>
        </w:tc>
        <w:tc>
          <w:tcPr>
            <w:tcW w:w="0" w:type="auto"/>
            <w:shd w:val="clear" w:color="auto" w:fill="FFFFFF"/>
          </w:tcPr>
          <w:p w14:paraId="10F98008" w14:textId="77777777" w:rsidR="004C26EE" w:rsidRDefault="00C72362">
            <w:pPr>
              <w:rPr>
                <w:lang w:val="en-GB"/>
              </w:rPr>
            </w:pPr>
            <w:r>
              <w:rPr>
                <w:lang w:val="en-GB"/>
              </w:rPr>
              <w:t>Translation Approved (79%)</w:t>
            </w:r>
          </w:p>
        </w:tc>
        <w:tc>
          <w:tcPr>
            <w:tcW w:w="0" w:type="auto"/>
            <w:shd w:val="clear" w:color="auto" w:fill="FFFFFF"/>
          </w:tcPr>
          <w:p w14:paraId="4EB15C31" w14:textId="77777777" w:rsidR="004C26EE" w:rsidRDefault="00C72362">
            <w:pPr>
              <w:rPr>
                <w:lang w:val="en-GB"/>
              </w:rPr>
            </w:pPr>
            <w:r>
              <w:rPr>
                <w:lang w:val="en-GB"/>
              </w:rPr>
              <w:t>Check that requirements for marker boards specified in this TSI are fulfilled (characteristics, compatibility with the infrastructure requirements (gauge, …), compatibility with the driver’s field of view, the positioning of interoperable marker boards to meet their intended operational purpose) – Basic parameter 4.2.15.</w:t>
            </w:r>
          </w:p>
        </w:tc>
        <w:tc>
          <w:tcPr>
            <w:tcW w:w="0" w:type="auto"/>
            <w:shd w:val="clear" w:color="auto" w:fill="FFFFFF"/>
          </w:tcPr>
          <w:p w14:paraId="052AA0DE" w14:textId="77777777" w:rsidR="004C26EE" w:rsidRDefault="00C72362">
            <w:pPr>
              <w:rPr>
                <w:lang w:val="sr-Cyrl-RS"/>
              </w:rPr>
            </w:pPr>
            <w:r>
              <w:rPr>
                <w:lang w:val="sr-Cyrl-RS"/>
              </w:rPr>
              <w:t>Проверити да ли су испуњени захтеви за сигналне ознаке наведени у овом ТСИ (карактеристике, компатибилност са захтевима у погледу инфраструктуре (ширина колосека, …), компатибилност са видним пољем машиновође, позиционирање интероперабилних сигналних ознака да би се испунила њихова оперативна намена) – Основни параметар 4.2.15.</w:t>
            </w:r>
          </w:p>
        </w:tc>
      </w:tr>
      <w:tr w:rsidR="004C26EE" w14:paraId="0FC1F3E8" w14:textId="77777777">
        <w:tc>
          <w:tcPr>
            <w:tcW w:w="0" w:type="auto"/>
            <w:shd w:val="clear" w:color="auto" w:fill="FFFFFF"/>
          </w:tcPr>
          <w:p w14:paraId="31DC2FF0" w14:textId="77777777" w:rsidR="004C26EE" w:rsidRDefault="00C72362">
            <w:pPr>
              <w:rPr>
                <w:lang w:val="en-GB"/>
              </w:rPr>
            </w:pPr>
            <w:r>
              <w:rPr>
                <w:rStyle w:val="SegmentID"/>
                <w:lang w:val="en-GB"/>
              </w:rPr>
              <w:t>2596</w:t>
            </w:r>
            <w:r>
              <w:rPr>
                <w:rStyle w:val="TransUnitID"/>
                <w:lang w:val="en-GB"/>
              </w:rPr>
              <w:t>8b0dc472-4e0c-4fc1-a94c-cf96fe0ebf39</w:t>
            </w:r>
          </w:p>
        </w:tc>
        <w:tc>
          <w:tcPr>
            <w:tcW w:w="0" w:type="auto"/>
            <w:shd w:val="clear" w:color="auto" w:fill="FFFFFF"/>
          </w:tcPr>
          <w:p w14:paraId="6727E885" w14:textId="77777777" w:rsidR="004C26EE" w:rsidRDefault="00C72362">
            <w:pPr>
              <w:rPr>
                <w:lang w:val="en-GB"/>
              </w:rPr>
            </w:pPr>
            <w:r>
              <w:rPr>
                <w:lang w:val="en-GB"/>
              </w:rPr>
              <w:t>Translation Approved (99%)</w:t>
            </w:r>
          </w:p>
        </w:tc>
        <w:tc>
          <w:tcPr>
            <w:tcW w:w="0" w:type="auto"/>
            <w:shd w:val="clear" w:color="auto" w:fill="FFFFFF"/>
          </w:tcPr>
          <w:p w14:paraId="01102A76" w14:textId="77777777" w:rsidR="004C26EE" w:rsidRDefault="00C72362">
            <w:pPr>
              <w:rPr>
                <w:lang w:val="en-GB"/>
              </w:rPr>
            </w:pPr>
            <w:r>
              <w:rPr>
                <w:lang w:val="en-GB"/>
              </w:rPr>
              <w:t>Design documentation, results of tests or test runs with TSI compliant rolling stock.</w:t>
            </w:r>
          </w:p>
        </w:tc>
        <w:tc>
          <w:tcPr>
            <w:tcW w:w="0" w:type="auto"/>
            <w:shd w:val="clear" w:color="auto" w:fill="FFFFFF"/>
          </w:tcPr>
          <w:p w14:paraId="643992CF" w14:textId="77777777" w:rsidR="004C26EE" w:rsidRDefault="00C72362">
            <w:pPr>
              <w:rPr>
                <w:lang w:val="sr-Cyrl-RS"/>
              </w:rPr>
            </w:pPr>
            <w:r>
              <w:rPr>
                <w:lang w:val="sr-Cyrl-RS"/>
              </w:rPr>
              <w:t>Пројектна документација, резултати испитивања или пробних вожњи возних средстава која су усаглашена са ТСИ.</w:t>
            </w:r>
          </w:p>
        </w:tc>
      </w:tr>
      <w:tr w:rsidR="004C26EE" w14:paraId="41DCA83A" w14:textId="77777777">
        <w:tc>
          <w:tcPr>
            <w:tcW w:w="0" w:type="auto"/>
            <w:shd w:val="clear" w:color="auto" w:fill="FFFFFF"/>
          </w:tcPr>
          <w:p w14:paraId="1EB6CF05" w14:textId="77777777" w:rsidR="004C26EE" w:rsidRDefault="00C72362">
            <w:pPr>
              <w:rPr>
                <w:lang w:val="en-GB"/>
              </w:rPr>
            </w:pPr>
            <w:r>
              <w:rPr>
                <w:rStyle w:val="SegmentID"/>
                <w:lang w:val="en-GB"/>
              </w:rPr>
              <w:t>2597</w:t>
            </w:r>
            <w:r>
              <w:rPr>
                <w:rStyle w:val="TransUnitID"/>
                <w:lang w:val="en-GB"/>
              </w:rPr>
              <w:t>34b1dc33-4e85-4b2d-a914-e7b8b51a26c7</w:t>
            </w:r>
          </w:p>
        </w:tc>
        <w:tc>
          <w:tcPr>
            <w:tcW w:w="0" w:type="auto"/>
            <w:shd w:val="clear" w:color="auto" w:fill="FFFFFF"/>
          </w:tcPr>
          <w:p w14:paraId="6630AE15" w14:textId="77777777" w:rsidR="004C26EE" w:rsidRDefault="00C72362">
            <w:pPr>
              <w:rPr>
                <w:lang w:val="en-GB"/>
              </w:rPr>
            </w:pPr>
            <w:r>
              <w:rPr>
                <w:lang w:val="en-GB"/>
              </w:rPr>
              <w:t>Translation Approved (100%)</w:t>
            </w:r>
          </w:p>
        </w:tc>
        <w:tc>
          <w:tcPr>
            <w:tcW w:w="0" w:type="auto"/>
            <w:shd w:val="clear" w:color="auto" w:fill="FFFFFF"/>
          </w:tcPr>
          <w:p w14:paraId="74934F77" w14:textId="77777777" w:rsidR="004C26EE" w:rsidRDefault="00C72362">
            <w:pPr>
              <w:rPr>
                <w:lang w:val="en-GB"/>
              </w:rPr>
            </w:pPr>
            <w:r>
              <w:rPr>
                <w:lang w:val="en-GB"/>
              </w:rPr>
              <w:t>4a</w:t>
            </w:r>
          </w:p>
        </w:tc>
        <w:tc>
          <w:tcPr>
            <w:tcW w:w="0" w:type="auto"/>
            <w:shd w:val="clear" w:color="auto" w:fill="FFFFFF"/>
          </w:tcPr>
          <w:p w14:paraId="525C8164" w14:textId="77777777" w:rsidR="004C26EE" w:rsidRDefault="00C72362">
            <w:pPr>
              <w:rPr>
                <w:lang w:val="sr-Cyrl-RS"/>
              </w:rPr>
            </w:pPr>
            <w:r>
              <w:rPr>
                <w:lang w:val="sr-Cyrl-RS"/>
              </w:rPr>
              <w:t>4a</w:t>
            </w:r>
          </w:p>
        </w:tc>
      </w:tr>
      <w:tr w:rsidR="004C26EE" w14:paraId="52293F79" w14:textId="77777777">
        <w:tc>
          <w:tcPr>
            <w:tcW w:w="0" w:type="auto"/>
            <w:shd w:val="clear" w:color="auto" w:fill="FFFFFF"/>
          </w:tcPr>
          <w:p w14:paraId="492E9D2D" w14:textId="77777777" w:rsidR="004C26EE" w:rsidRDefault="00C72362">
            <w:pPr>
              <w:rPr>
                <w:lang w:val="en-GB"/>
              </w:rPr>
            </w:pPr>
            <w:r>
              <w:rPr>
                <w:rStyle w:val="SegmentID"/>
                <w:lang w:val="en-GB"/>
              </w:rPr>
              <w:t>2598</w:t>
            </w:r>
            <w:r>
              <w:rPr>
                <w:rStyle w:val="TransUnitID"/>
                <w:lang w:val="en-GB"/>
              </w:rPr>
              <w:t>0f74a31d-4913-434e-b956-c532b5699492</w:t>
            </w:r>
          </w:p>
        </w:tc>
        <w:tc>
          <w:tcPr>
            <w:tcW w:w="0" w:type="auto"/>
            <w:shd w:val="clear" w:color="auto" w:fill="FFFFFF"/>
          </w:tcPr>
          <w:p w14:paraId="1C50949A" w14:textId="77777777" w:rsidR="004C26EE" w:rsidRDefault="00C72362">
            <w:pPr>
              <w:rPr>
                <w:lang w:val="en-GB"/>
              </w:rPr>
            </w:pPr>
            <w:r>
              <w:rPr>
                <w:lang w:val="en-GB"/>
              </w:rPr>
              <w:t>Translation Approved (100%)</w:t>
            </w:r>
          </w:p>
        </w:tc>
        <w:tc>
          <w:tcPr>
            <w:tcW w:w="0" w:type="auto"/>
            <w:shd w:val="clear" w:color="auto" w:fill="FFFFFF"/>
          </w:tcPr>
          <w:p w14:paraId="5A6195D6" w14:textId="77777777" w:rsidR="004C26EE" w:rsidRDefault="00C72362">
            <w:pPr>
              <w:rPr>
                <w:lang w:val="en-GB"/>
              </w:rPr>
            </w:pPr>
            <w:r>
              <w:rPr>
                <w:lang w:val="en-GB"/>
              </w:rPr>
              <w:t>Integration with infrastructure</w:t>
            </w:r>
          </w:p>
        </w:tc>
        <w:tc>
          <w:tcPr>
            <w:tcW w:w="0" w:type="auto"/>
            <w:shd w:val="clear" w:color="auto" w:fill="FFFFFF"/>
          </w:tcPr>
          <w:p w14:paraId="6CBE0DED" w14:textId="77777777" w:rsidR="004C26EE" w:rsidRDefault="00C72362">
            <w:pPr>
              <w:rPr>
                <w:lang w:val="sr-Cyrl-RS"/>
              </w:rPr>
            </w:pPr>
            <w:r>
              <w:rPr>
                <w:lang w:val="sr-Cyrl-RS"/>
              </w:rPr>
              <w:t>Интегрисање са инфраструктуром</w:t>
            </w:r>
          </w:p>
        </w:tc>
      </w:tr>
      <w:tr w:rsidR="004C26EE" w14:paraId="2179D594" w14:textId="77777777">
        <w:tc>
          <w:tcPr>
            <w:tcW w:w="0" w:type="auto"/>
            <w:shd w:val="clear" w:color="auto" w:fill="FFFFFF"/>
          </w:tcPr>
          <w:p w14:paraId="1374E0E6" w14:textId="77777777" w:rsidR="004C26EE" w:rsidRDefault="00C72362">
            <w:pPr>
              <w:rPr>
                <w:lang w:val="en-GB"/>
              </w:rPr>
            </w:pPr>
            <w:r>
              <w:rPr>
                <w:rStyle w:val="SegmentID"/>
                <w:lang w:val="en-GB"/>
              </w:rPr>
              <w:t>2599</w:t>
            </w:r>
            <w:r>
              <w:rPr>
                <w:rStyle w:val="TransUnitID"/>
                <w:lang w:val="en-GB"/>
              </w:rPr>
              <w:t>c0f16577-6f27-4b02-960b-9861b466a0a0</w:t>
            </w:r>
          </w:p>
        </w:tc>
        <w:tc>
          <w:tcPr>
            <w:tcW w:w="0" w:type="auto"/>
            <w:shd w:val="clear" w:color="auto" w:fill="FFFFFF"/>
          </w:tcPr>
          <w:p w14:paraId="05E4862A" w14:textId="77777777" w:rsidR="004C26EE" w:rsidRDefault="00C72362">
            <w:pPr>
              <w:rPr>
                <w:lang w:val="en-GB"/>
              </w:rPr>
            </w:pPr>
            <w:r>
              <w:rPr>
                <w:lang w:val="en-GB"/>
              </w:rPr>
              <w:t>Translation Approved (85%)</w:t>
            </w:r>
          </w:p>
        </w:tc>
        <w:tc>
          <w:tcPr>
            <w:tcW w:w="0" w:type="auto"/>
            <w:shd w:val="clear" w:color="auto" w:fill="FFFFFF"/>
          </w:tcPr>
          <w:p w14:paraId="2AFBABFC" w14:textId="77777777" w:rsidR="004C26EE" w:rsidRDefault="00C72362">
            <w:pPr>
              <w:rPr>
                <w:lang w:val="en-GB"/>
              </w:rPr>
            </w:pPr>
            <w:r>
              <w:rPr>
                <w:lang w:val="en-GB"/>
              </w:rPr>
              <w:t>Check that the ETCS, RMR and ATO equipment has been properly installed – Basic parameters 4.2.3, 4.2.4, 4.2.19 and conditions for installation specified by the manufacturer.</w:t>
            </w:r>
          </w:p>
        </w:tc>
        <w:tc>
          <w:tcPr>
            <w:tcW w:w="0" w:type="auto"/>
            <w:shd w:val="clear" w:color="auto" w:fill="FFFFFF"/>
          </w:tcPr>
          <w:p w14:paraId="1401BB44" w14:textId="25A1CEBC" w:rsidR="004C26EE" w:rsidRDefault="00C72362" w:rsidP="00376F17">
            <w:pPr>
              <w:rPr>
                <w:lang w:val="sr-Cyrl-RS"/>
              </w:rPr>
            </w:pPr>
            <w:r>
              <w:rPr>
                <w:lang w:val="sr-Cyrl-RS"/>
              </w:rPr>
              <w:t>Проверити да ли је опрема</w:t>
            </w:r>
            <w:r w:rsidR="000D23F7">
              <w:rPr>
                <w:lang w:val="sr-Cyrl-RS"/>
              </w:rPr>
              <w:t xml:space="preserve"> за</w:t>
            </w:r>
            <w:r>
              <w:rPr>
                <w:lang w:val="sr-Cyrl-RS"/>
              </w:rPr>
              <w:t xml:space="preserve"> </w:t>
            </w:r>
            <w:r>
              <w:rPr>
                <w:rStyle w:val="Tag"/>
                <w:lang w:val="sr-Cyrl-RS"/>
              </w:rPr>
              <w:t>&lt;Italic&gt;</w:t>
            </w:r>
            <w:r>
              <w:rPr>
                <w:lang w:val="sr-Cyrl-RS"/>
              </w:rPr>
              <w:t>ETCS</w:t>
            </w:r>
            <w:r>
              <w:rPr>
                <w:rStyle w:val="Tag"/>
                <w:lang w:val="sr-Cyrl-RS"/>
              </w:rPr>
              <w:t>&lt;/Italic&gt;</w:t>
            </w:r>
            <w:r>
              <w:rPr>
                <w:lang w:val="sr-Cyrl-RS"/>
              </w:rPr>
              <w:t xml:space="preserve">, </w:t>
            </w:r>
            <w:r>
              <w:rPr>
                <w:rStyle w:val="Tag"/>
                <w:lang w:val="sr-Cyrl-RS"/>
              </w:rPr>
              <w:t>&lt;Italic&gt;</w:t>
            </w:r>
            <w:r>
              <w:rPr>
                <w:lang w:val="sr-Cyrl-RS"/>
              </w:rPr>
              <w:t>RMR</w:t>
            </w:r>
            <w:r>
              <w:rPr>
                <w:rStyle w:val="Tag"/>
                <w:lang w:val="sr-Cyrl-RS"/>
              </w:rPr>
              <w:t>&lt;/Italic&gt;</w:t>
            </w:r>
            <w:r>
              <w:rPr>
                <w:lang w:val="sr-Cyrl-RS"/>
              </w:rPr>
              <w:t xml:space="preserve"> и </w:t>
            </w:r>
            <w:r>
              <w:rPr>
                <w:rStyle w:val="Tag"/>
                <w:lang w:val="sr-Cyrl-RS"/>
              </w:rPr>
              <w:t>&lt;Italic&gt;</w:t>
            </w:r>
            <w:r>
              <w:rPr>
                <w:lang w:val="sr-Cyrl-RS"/>
              </w:rPr>
              <w:t>ATO</w:t>
            </w:r>
            <w:r>
              <w:rPr>
                <w:rStyle w:val="Tag"/>
                <w:lang w:val="sr-Cyrl-RS"/>
              </w:rPr>
              <w:t>&lt;/Italic&gt;</w:t>
            </w:r>
            <w:r>
              <w:rPr>
                <w:lang w:val="sr-Cyrl-RS"/>
              </w:rPr>
              <w:t xml:space="preserve"> правилно уграђена – Основни параметри 4.2.3, 4.2.4, 4.2.19. и </w:t>
            </w:r>
            <w:r w:rsidR="00376F17">
              <w:rPr>
                <w:lang w:val="sr-Cyrl-RS"/>
              </w:rPr>
              <w:t xml:space="preserve">услови </w:t>
            </w:r>
            <w:r>
              <w:rPr>
                <w:lang w:val="sr-Cyrl-RS"/>
              </w:rPr>
              <w:t>за уградњу које је утврдио произвођач.</w:t>
            </w:r>
          </w:p>
        </w:tc>
      </w:tr>
      <w:tr w:rsidR="004C26EE" w14:paraId="16469B99" w14:textId="77777777">
        <w:tc>
          <w:tcPr>
            <w:tcW w:w="0" w:type="auto"/>
            <w:shd w:val="clear" w:color="auto" w:fill="FFFFFF"/>
          </w:tcPr>
          <w:p w14:paraId="5A03593E" w14:textId="77777777" w:rsidR="004C26EE" w:rsidRDefault="00C72362">
            <w:pPr>
              <w:rPr>
                <w:lang w:val="en-GB"/>
              </w:rPr>
            </w:pPr>
            <w:r>
              <w:rPr>
                <w:rStyle w:val="SegmentID"/>
                <w:lang w:val="en-GB"/>
              </w:rPr>
              <w:t>2600</w:t>
            </w:r>
            <w:r>
              <w:rPr>
                <w:rStyle w:val="TransUnitID"/>
                <w:lang w:val="en-GB"/>
              </w:rPr>
              <w:t>784e1ec5-9ca1-4655-aa91-590f6811b0f8</w:t>
            </w:r>
          </w:p>
        </w:tc>
        <w:tc>
          <w:tcPr>
            <w:tcW w:w="0" w:type="auto"/>
            <w:shd w:val="clear" w:color="auto" w:fill="FFFFFF"/>
          </w:tcPr>
          <w:p w14:paraId="4D838E7E" w14:textId="77777777" w:rsidR="004C26EE" w:rsidRDefault="00C72362">
            <w:pPr>
              <w:rPr>
                <w:lang w:val="en-GB"/>
              </w:rPr>
            </w:pPr>
            <w:r>
              <w:rPr>
                <w:lang w:val="en-GB"/>
              </w:rPr>
              <w:t>Translation Approved (99%)</w:t>
            </w:r>
          </w:p>
        </w:tc>
        <w:tc>
          <w:tcPr>
            <w:tcW w:w="0" w:type="auto"/>
            <w:shd w:val="clear" w:color="auto" w:fill="FFFFFF"/>
          </w:tcPr>
          <w:p w14:paraId="4AFE51FD" w14:textId="77777777" w:rsidR="004C26EE" w:rsidRDefault="00C72362">
            <w:pPr>
              <w:rPr>
                <w:lang w:val="en-GB"/>
              </w:rPr>
            </w:pPr>
            <w:r>
              <w:rPr>
                <w:lang w:val="en-GB"/>
              </w:rPr>
              <w:t>Results of checks (according to specifications referenced in the basic parameters and manufacturer’s installation rules).</w:t>
            </w:r>
          </w:p>
        </w:tc>
        <w:tc>
          <w:tcPr>
            <w:tcW w:w="0" w:type="auto"/>
            <w:shd w:val="clear" w:color="auto" w:fill="FFFFFF"/>
          </w:tcPr>
          <w:p w14:paraId="199C2510" w14:textId="73257463" w:rsidR="004C26EE" w:rsidRDefault="00C72362">
            <w:pPr>
              <w:rPr>
                <w:lang w:val="sr-Cyrl-RS"/>
              </w:rPr>
            </w:pPr>
            <w:r>
              <w:rPr>
                <w:lang w:val="sr-Cyrl-RS"/>
              </w:rPr>
              <w:t>Резултати провера (према спецификацијама на које се позива у основним параметрима и правилима о уградњи</w:t>
            </w:r>
            <w:r w:rsidR="00064FD6">
              <w:rPr>
                <w:lang w:val="sr-Cyrl-RS"/>
              </w:rPr>
              <w:t xml:space="preserve"> које саставља произвођач</w:t>
            </w:r>
            <w:r>
              <w:rPr>
                <w:lang w:val="sr-Cyrl-RS"/>
              </w:rPr>
              <w:t>).</w:t>
            </w:r>
          </w:p>
        </w:tc>
      </w:tr>
      <w:tr w:rsidR="004C26EE" w14:paraId="66CAB2E6" w14:textId="77777777">
        <w:tc>
          <w:tcPr>
            <w:tcW w:w="0" w:type="auto"/>
            <w:shd w:val="clear" w:color="auto" w:fill="FFFFFF"/>
          </w:tcPr>
          <w:p w14:paraId="2DCC0CAF" w14:textId="77777777" w:rsidR="004C26EE" w:rsidRDefault="00C72362">
            <w:pPr>
              <w:rPr>
                <w:lang w:val="en-GB"/>
              </w:rPr>
            </w:pPr>
            <w:r>
              <w:rPr>
                <w:rStyle w:val="SegmentID"/>
                <w:lang w:val="en-GB"/>
              </w:rPr>
              <w:t>2601</w:t>
            </w:r>
            <w:r>
              <w:rPr>
                <w:rStyle w:val="TransUnitID"/>
                <w:lang w:val="en-GB"/>
              </w:rPr>
              <w:t>2d7d0d11-d053-4eab-ae8d-0200106d2bdd</w:t>
            </w:r>
          </w:p>
        </w:tc>
        <w:tc>
          <w:tcPr>
            <w:tcW w:w="0" w:type="auto"/>
            <w:shd w:val="clear" w:color="auto" w:fill="FFFFFF"/>
          </w:tcPr>
          <w:p w14:paraId="080F4FB9" w14:textId="77777777" w:rsidR="004C26EE" w:rsidRDefault="00C72362">
            <w:pPr>
              <w:rPr>
                <w:lang w:val="en-GB"/>
              </w:rPr>
            </w:pPr>
            <w:r>
              <w:rPr>
                <w:lang w:val="en-GB"/>
              </w:rPr>
              <w:t>Translation Approved (100%)</w:t>
            </w:r>
          </w:p>
        </w:tc>
        <w:tc>
          <w:tcPr>
            <w:tcW w:w="0" w:type="auto"/>
            <w:shd w:val="clear" w:color="auto" w:fill="FFFFFF"/>
          </w:tcPr>
          <w:p w14:paraId="4E721DE2" w14:textId="77777777" w:rsidR="004C26EE" w:rsidRDefault="00C72362">
            <w:pPr>
              <w:rPr>
                <w:lang w:val="en-GB"/>
              </w:rPr>
            </w:pPr>
            <w:r>
              <w:rPr>
                <w:lang w:val="en-GB"/>
              </w:rPr>
              <w:t>4b</w:t>
            </w:r>
          </w:p>
        </w:tc>
        <w:tc>
          <w:tcPr>
            <w:tcW w:w="0" w:type="auto"/>
            <w:shd w:val="clear" w:color="auto" w:fill="FFFFFF"/>
          </w:tcPr>
          <w:p w14:paraId="0AF1515A" w14:textId="77777777" w:rsidR="004C26EE" w:rsidRDefault="00C72362">
            <w:pPr>
              <w:rPr>
                <w:lang w:val="sr-Cyrl-RS"/>
              </w:rPr>
            </w:pPr>
            <w:r>
              <w:rPr>
                <w:lang w:val="sr-Cyrl-RS"/>
              </w:rPr>
              <w:t>4б</w:t>
            </w:r>
          </w:p>
        </w:tc>
      </w:tr>
      <w:tr w:rsidR="004C26EE" w14:paraId="561B91AE" w14:textId="77777777">
        <w:tc>
          <w:tcPr>
            <w:tcW w:w="0" w:type="auto"/>
            <w:shd w:val="clear" w:color="auto" w:fill="FFFFFF"/>
          </w:tcPr>
          <w:p w14:paraId="093E0D28" w14:textId="77777777" w:rsidR="004C26EE" w:rsidRDefault="00C72362">
            <w:pPr>
              <w:rPr>
                <w:lang w:val="en-GB"/>
              </w:rPr>
            </w:pPr>
            <w:r>
              <w:rPr>
                <w:rStyle w:val="SegmentID"/>
                <w:lang w:val="en-GB"/>
              </w:rPr>
              <w:t>2602</w:t>
            </w:r>
            <w:r>
              <w:rPr>
                <w:rStyle w:val="TransUnitID"/>
                <w:lang w:val="en-GB"/>
              </w:rPr>
              <w:t>c2105381-500a-48d1-8402-102aa7b20e17</w:t>
            </w:r>
          </w:p>
        </w:tc>
        <w:tc>
          <w:tcPr>
            <w:tcW w:w="0" w:type="auto"/>
            <w:shd w:val="clear" w:color="auto" w:fill="FFFFFF"/>
          </w:tcPr>
          <w:p w14:paraId="2C8B64B7" w14:textId="77777777" w:rsidR="004C26EE" w:rsidRDefault="00C72362">
            <w:pPr>
              <w:rPr>
                <w:lang w:val="en-GB"/>
              </w:rPr>
            </w:pPr>
            <w:r>
              <w:rPr>
                <w:lang w:val="en-GB"/>
              </w:rPr>
              <w:t>Translation Approved (99%)</w:t>
            </w:r>
          </w:p>
        </w:tc>
        <w:tc>
          <w:tcPr>
            <w:tcW w:w="0" w:type="auto"/>
            <w:shd w:val="clear" w:color="auto" w:fill="FFFFFF"/>
          </w:tcPr>
          <w:p w14:paraId="7AA38842" w14:textId="77777777" w:rsidR="004C26EE" w:rsidRDefault="00C72362">
            <w:pPr>
              <w:rPr>
                <w:lang w:val="en-GB"/>
              </w:rPr>
            </w:pPr>
            <w:r>
              <w:rPr>
                <w:lang w:val="en-GB"/>
              </w:rPr>
              <w:t>Check that the Control-Command and Signalling Trackside subsystem equipment is compatible with the trackside environment – Basic parameter 4.2.16.</w:t>
            </w:r>
          </w:p>
        </w:tc>
        <w:tc>
          <w:tcPr>
            <w:tcW w:w="0" w:type="auto"/>
            <w:shd w:val="clear" w:color="auto" w:fill="FFFFFF"/>
          </w:tcPr>
          <w:p w14:paraId="6EAF4CA0" w14:textId="4B84C3A2" w:rsidR="004C26EE" w:rsidRDefault="00C72362" w:rsidP="005A34F0">
            <w:pPr>
              <w:rPr>
                <w:lang w:val="sr-Cyrl-RS"/>
              </w:rPr>
            </w:pPr>
            <w:r>
              <w:rPr>
                <w:lang w:val="sr-Cyrl-RS"/>
              </w:rPr>
              <w:t xml:space="preserve">Проверити да ли је </w:t>
            </w:r>
            <w:r w:rsidR="00722603">
              <w:rPr>
                <w:lang w:val="sr-Cyrl-RS"/>
              </w:rPr>
              <w:t xml:space="preserve">пружна </w:t>
            </w:r>
            <w:r>
              <w:rPr>
                <w:lang w:val="sr-Cyrl-RS"/>
              </w:rPr>
              <w:t xml:space="preserve">опрема </w:t>
            </w:r>
            <w:r w:rsidR="001011CB">
              <w:rPr>
                <w:lang w:val="sr-Cyrl-RS"/>
              </w:rPr>
              <w:t xml:space="preserve">за </w:t>
            </w:r>
            <w:r>
              <w:rPr>
                <w:lang w:val="sr-Cyrl-RS"/>
              </w:rPr>
              <w:t>подсистем контроле, управљања и сигнализације компатибилна са окружењем дуж пруге – Основни параметар 4.2.16.</w:t>
            </w:r>
          </w:p>
        </w:tc>
      </w:tr>
      <w:tr w:rsidR="004C26EE" w14:paraId="564073F0" w14:textId="77777777">
        <w:tc>
          <w:tcPr>
            <w:tcW w:w="0" w:type="auto"/>
            <w:shd w:val="clear" w:color="auto" w:fill="FFFFFF"/>
          </w:tcPr>
          <w:p w14:paraId="7AB0AE47" w14:textId="77777777" w:rsidR="004C26EE" w:rsidRDefault="00C72362">
            <w:pPr>
              <w:rPr>
                <w:lang w:val="en-GB"/>
              </w:rPr>
            </w:pPr>
            <w:r>
              <w:rPr>
                <w:rStyle w:val="SegmentID"/>
                <w:lang w:val="en-GB"/>
              </w:rPr>
              <w:t>2603</w:t>
            </w:r>
            <w:r>
              <w:rPr>
                <w:rStyle w:val="TransUnitID"/>
                <w:lang w:val="en-GB"/>
              </w:rPr>
              <w:t>326f50e4-2e44-46b1-ae32-cddc4c6d993c</w:t>
            </w:r>
          </w:p>
        </w:tc>
        <w:tc>
          <w:tcPr>
            <w:tcW w:w="0" w:type="auto"/>
            <w:shd w:val="clear" w:color="auto" w:fill="FFFFFF"/>
          </w:tcPr>
          <w:p w14:paraId="671AD379" w14:textId="77777777" w:rsidR="004C26EE" w:rsidRDefault="00C72362">
            <w:pPr>
              <w:rPr>
                <w:lang w:val="en-GB"/>
              </w:rPr>
            </w:pPr>
            <w:r>
              <w:rPr>
                <w:lang w:val="en-GB"/>
              </w:rPr>
              <w:t>Translation Approved (99%)</w:t>
            </w:r>
          </w:p>
        </w:tc>
        <w:tc>
          <w:tcPr>
            <w:tcW w:w="0" w:type="auto"/>
            <w:shd w:val="clear" w:color="auto" w:fill="FFFFFF"/>
          </w:tcPr>
          <w:p w14:paraId="0B2FC890" w14:textId="77777777" w:rsidR="004C26EE" w:rsidRDefault="00C72362">
            <w:pPr>
              <w:rPr>
                <w:lang w:val="en-GB"/>
              </w:rPr>
            </w:pPr>
            <w:r>
              <w:rPr>
                <w:lang w:val="en-GB"/>
              </w:rPr>
              <w:t>Document check (certificates of interoperability constituents and possible methods of integration checked against trackside characteristics).</w:t>
            </w:r>
          </w:p>
        </w:tc>
        <w:tc>
          <w:tcPr>
            <w:tcW w:w="0" w:type="auto"/>
            <w:shd w:val="clear" w:color="auto" w:fill="FFFFFF"/>
          </w:tcPr>
          <w:p w14:paraId="432DFC9A" w14:textId="77777777" w:rsidR="004C26EE" w:rsidRDefault="00C72362">
            <w:pPr>
              <w:rPr>
                <w:lang w:val="sr-Cyrl-RS"/>
              </w:rPr>
            </w:pPr>
            <w:r>
              <w:rPr>
                <w:lang w:val="sr-Cyrl-RS"/>
              </w:rPr>
              <w:t>Провера докумената (сертификати за чиниоце интероперабилности и могуће методе интегрисања у односу на карактеристике дуж пруге).</w:t>
            </w:r>
          </w:p>
        </w:tc>
      </w:tr>
      <w:tr w:rsidR="004C26EE" w14:paraId="546465AE" w14:textId="77777777">
        <w:tc>
          <w:tcPr>
            <w:tcW w:w="0" w:type="auto"/>
            <w:shd w:val="clear" w:color="auto" w:fill="FFFFFF"/>
          </w:tcPr>
          <w:p w14:paraId="01ACAFC8" w14:textId="77777777" w:rsidR="004C26EE" w:rsidRDefault="00C72362">
            <w:pPr>
              <w:rPr>
                <w:lang w:val="en-GB"/>
              </w:rPr>
            </w:pPr>
            <w:r>
              <w:rPr>
                <w:rStyle w:val="SegmentID"/>
                <w:lang w:val="en-GB"/>
              </w:rPr>
              <w:t>2604</w:t>
            </w:r>
            <w:r>
              <w:rPr>
                <w:rStyle w:val="TransUnitID"/>
                <w:lang w:val="en-GB"/>
              </w:rPr>
              <w:t>fedc6a50-b971-406e-9928-12629204fbd4</w:t>
            </w:r>
          </w:p>
        </w:tc>
        <w:tc>
          <w:tcPr>
            <w:tcW w:w="0" w:type="auto"/>
            <w:shd w:val="clear" w:color="auto" w:fill="FFFFFF"/>
          </w:tcPr>
          <w:p w14:paraId="58E04D38" w14:textId="77777777" w:rsidR="004C26EE" w:rsidRDefault="00C72362">
            <w:pPr>
              <w:rPr>
                <w:lang w:val="en-GB"/>
              </w:rPr>
            </w:pPr>
            <w:r>
              <w:rPr>
                <w:lang w:val="en-GB"/>
              </w:rPr>
              <w:t>Translation Approved (CM)</w:t>
            </w:r>
          </w:p>
        </w:tc>
        <w:tc>
          <w:tcPr>
            <w:tcW w:w="0" w:type="auto"/>
            <w:shd w:val="clear" w:color="auto" w:fill="FFFFFF"/>
          </w:tcPr>
          <w:p w14:paraId="2FFF34B7" w14:textId="77777777" w:rsidR="004C26EE" w:rsidRDefault="00C72362">
            <w:pPr>
              <w:rPr>
                <w:lang w:val="en-GB"/>
              </w:rPr>
            </w:pPr>
            <w:r>
              <w:rPr>
                <w:lang w:val="en-GB"/>
              </w:rPr>
              <w:t>5a</w:t>
            </w:r>
          </w:p>
        </w:tc>
        <w:tc>
          <w:tcPr>
            <w:tcW w:w="0" w:type="auto"/>
            <w:shd w:val="clear" w:color="auto" w:fill="FFFFFF"/>
          </w:tcPr>
          <w:p w14:paraId="6C961304" w14:textId="77777777" w:rsidR="004C26EE" w:rsidRDefault="00C72362">
            <w:pPr>
              <w:rPr>
                <w:lang w:val="sr-Cyrl-RS"/>
              </w:rPr>
            </w:pPr>
            <w:r>
              <w:rPr>
                <w:lang w:val="sr-Cyrl-RS"/>
              </w:rPr>
              <w:t>5а</w:t>
            </w:r>
          </w:p>
        </w:tc>
      </w:tr>
      <w:tr w:rsidR="004C26EE" w14:paraId="1DE81176" w14:textId="77777777">
        <w:tc>
          <w:tcPr>
            <w:tcW w:w="0" w:type="auto"/>
            <w:shd w:val="clear" w:color="auto" w:fill="FFFFFF"/>
          </w:tcPr>
          <w:p w14:paraId="2A9DAD56" w14:textId="77777777" w:rsidR="004C26EE" w:rsidRDefault="00C72362">
            <w:pPr>
              <w:rPr>
                <w:lang w:val="en-GB"/>
              </w:rPr>
            </w:pPr>
            <w:r>
              <w:rPr>
                <w:rStyle w:val="SegmentID"/>
                <w:lang w:val="en-GB"/>
              </w:rPr>
              <w:t>2605</w:t>
            </w:r>
            <w:r>
              <w:rPr>
                <w:rStyle w:val="TransUnitID"/>
                <w:lang w:val="en-GB"/>
              </w:rPr>
              <w:t>319e491e-17e0-4798-9187-953807f60a82</w:t>
            </w:r>
          </w:p>
        </w:tc>
        <w:tc>
          <w:tcPr>
            <w:tcW w:w="0" w:type="auto"/>
            <w:shd w:val="clear" w:color="auto" w:fill="FFFFFF"/>
          </w:tcPr>
          <w:p w14:paraId="7E0F9002" w14:textId="77777777" w:rsidR="004C26EE" w:rsidRDefault="00C72362">
            <w:pPr>
              <w:rPr>
                <w:lang w:val="en-GB"/>
              </w:rPr>
            </w:pPr>
            <w:r>
              <w:rPr>
                <w:lang w:val="en-GB"/>
              </w:rPr>
              <w:t>Translation Approved (100%)</w:t>
            </w:r>
          </w:p>
        </w:tc>
        <w:tc>
          <w:tcPr>
            <w:tcW w:w="0" w:type="auto"/>
            <w:shd w:val="clear" w:color="auto" w:fill="FFFFFF"/>
          </w:tcPr>
          <w:p w14:paraId="36149FC7" w14:textId="77777777" w:rsidR="004C26EE" w:rsidRDefault="00C72362">
            <w:pPr>
              <w:rPr>
                <w:lang w:val="en-GB"/>
              </w:rPr>
            </w:pPr>
            <w:r>
              <w:rPr>
                <w:lang w:val="en-GB"/>
              </w:rPr>
              <w:t>Integration with trackside signalling</w:t>
            </w:r>
          </w:p>
        </w:tc>
        <w:tc>
          <w:tcPr>
            <w:tcW w:w="0" w:type="auto"/>
            <w:shd w:val="clear" w:color="auto" w:fill="FFFFFF"/>
          </w:tcPr>
          <w:p w14:paraId="5042634B" w14:textId="77777777" w:rsidR="004C26EE" w:rsidRDefault="00C72362">
            <w:pPr>
              <w:rPr>
                <w:lang w:val="sr-Cyrl-RS"/>
              </w:rPr>
            </w:pPr>
            <w:r>
              <w:rPr>
                <w:lang w:val="sr-Cyrl-RS"/>
              </w:rPr>
              <w:t>Интегрисање са пружном сигнализацијом</w:t>
            </w:r>
          </w:p>
        </w:tc>
      </w:tr>
      <w:tr w:rsidR="004C26EE" w14:paraId="37069DE4" w14:textId="77777777">
        <w:tc>
          <w:tcPr>
            <w:tcW w:w="0" w:type="auto"/>
            <w:shd w:val="clear" w:color="auto" w:fill="FFFFFF"/>
          </w:tcPr>
          <w:p w14:paraId="6AF28DD8" w14:textId="77777777" w:rsidR="004C26EE" w:rsidRDefault="00C72362">
            <w:pPr>
              <w:rPr>
                <w:lang w:val="en-GB"/>
              </w:rPr>
            </w:pPr>
            <w:r>
              <w:rPr>
                <w:rStyle w:val="SegmentID"/>
                <w:lang w:val="en-GB"/>
              </w:rPr>
              <w:t>2606</w:t>
            </w:r>
            <w:r>
              <w:rPr>
                <w:rStyle w:val="TransUnitID"/>
                <w:lang w:val="en-GB"/>
              </w:rPr>
              <w:t>46d09b57-d1b6-49f5-93bb-71135a3d2464</w:t>
            </w:r>
          </w:p>
        </w:tc>
        <w:tc>
          <w:tcPr>
            <w:tcW w:w="0" w:type="auto"/>
            <w:shd w:val="clear" w:color="auto" w:fill="FFFFFF"/>
          </w:tcPr>
          <w:p w14:paraId="76387739" w14:textId="77777777" w:rsidR="004C26EE" w:rsidRDefault="00C72362">
            <w:pPr>
              <w:rPr>
                <w:lang w:val="en-GB"/>
              </w:rPr>
            </w:pPr>
            <w:r>
              <w:rPr>
                <w:lang w:val="en-GB"/>
              </w:rPr>
              <w:t>Translation Approved (0%)</w:t>
            </w:r>
          </w:p>
        </w:tc>
        <w:tc>
          <w:tcPr>
            <w:tcW w:w="0" w:type="auto"/>
            <w:shd w:val="clear" w:color="auto" w:fill="FFFFFF"/>
          </w:tcPr>
          <w:p w14:paraId="6F42CB4D" w14:textId="77777777" w:rsidR="004C26EE" w:rsidRDefault="00C72362">
            <w:pPr>
              <w:rPr>
                <w:lang w:val="en-GB"/>
              </w:rPr>
            </w:pPr>
            <w:r>
              <w:rPr>
                <w:lang w:val="en-GB"/>
              </w:rPr>
              <w:t>(not applicable for train detection part)</w:t>
            </w:r>
          </w:p>
        </w:tc>
        <w:tc>
          <w:tcPr>
            <w:tcW w:w="0" w:type="auto"/>
            <w:shd w:val="clear" w:color="auto" w:fill="FFFFFF"/>
          </w:tcPr>
          <w:p w14:paraId="707E4414" w14:textId="77777777" w:rsidR="004C26EE" w:rsidRDefault="00C72362">
            <w:pPr>
              <w:rPr>
                <w:lang w:val="sr-Cyrl-RS"/>
              </w:rPr>
            </w:pPr>
            <w:r>
              <w:rPr>
                <w:lang w:val="sr-Cyrl-RS"/>
              </w:rPr>
              <w:t>(не примењује се на део за детекцију воза)</w:t>
            </w:r>
          </w:p>
        </w:tc>
      </w:tr>
      <w:tr w:rsidR="004C26EE" w14:paraId="4181CD6A" w14:textId="77777777">
        <w:tc>
          <w:tcPr>
            <w:tcW w:w="0" w:type="auto"/>
            <w:shd w:val="clear" w:color="auto" w:fill="FFFFFF"/>
          </w:tcPr>
          <w:p w14:paraId="13E3F997" w14:textId="77777777" w:rsidR="004C26EE" w:rsidRDefault="00C72362">
            <w:pPr>
              <w:rPr>
                <w:lang w:val="en-GB"/>
              </w:rPr>
            </w:pPr>
            <w:r>
              <w:rPr>
                <w:rStyle w:val="SegmentID"/>
                <w:lang w:val="en-GB"/>
              </w:rPr>
              <w:t>2607</w:t>
            </w:r>
            <w:r>
              <w:rPr>
                <w:rStyle w:val="TransUnitID"/>
                <w:lang w:val="en-GB"/>
              </w:rPr>
              <w:t>21e79946-6165-42f8-b6fc-c36f60ec3a60</w:t>
            </w:r>
          </w:p>
        </w:tc>
        <w:tc>
          <w:tcPr>
            <w:tcW w:w="0" w:type="auto"/>
            <w:shd w:val="clear" w:color="auto" w:fill="FFFFFF"/>
          </w:tcPr>
          <w:p w14:paraId="2BEACD74" w14:textId="77777777" w:rsidR="004C26EE" w:rsidRDefault="00C72362">
            <w:pPr>
              <w:rPr>
                <w:lang w:val="en-GB"/>
              </w:rPr>
            </w:pPr>
            <w:r>
              <w:rPr>
                <w:lang w:val="en-GB"/>
              </w:rPr>
              <w:t>Translation Approved (99%)</w:t>
            </w:r>
          </w:p>
        </w:tc>
        <w:tc>
          <w:tcPr>
            <w:tcW w:w="0" w:type="auto"/>
            <w:shd w:val="clear" w:color="auto" w:fill="FFFFFF"/>
          </w:tcPr>
          <w:p w14:paraId="69D8AC70" w14:textId="77777777" w:rsidR="004C26EE" w:rsidRDefault="00C72362">
            <w:pPr>
              <w:rPr>
                <w:lang w:val="en-GB"/>
              </w:rPr>
            </w:pPr>
            <w:r>
              <w:rPr>
                <w:lang w:val="en-GB"/>
              </w:rPr>
              <w:t>Check that all functions required by the application are implemented in accordance with specifications referenced in this TSI – Basic parameter 4.2.3.</w:t>
            </w:r>
          </w:p>
        </w:tc>
        <w:tc>
          <w:tcPr>
            <w:tcW w:w="0" w:type="auto"/>
            <w:shd w:val="clear" w:color="auto" w:fill="FFFFFF"/>
          </w:tcPr>
          <w:p w14:paraId="385C2199" w14:textId="77777777" w:rsidR="004C26EE" w:rsidRDefault="00C72362">
            <w:pPr>
              <w:rPr>
                <w:lang w:val="sr-Cyrl-RS"/>
              </w:rPr>
            </w:pPr>
            <w:r>
              <w:rPr>
                <w:lang w:val="sr-Cyrl-RS"/>
              </w:rPr>
              <w:t>Проверити да ли су све функције које захтева апликација имплементиране у складу са спецификацијама на које се упућује у овом ТСИ – Основни параметар 4.2.3.</w:t>
            </w:r>
          </w:p>
        </w:tc>
      </w:tr>
      <w:tr w:rsidR="004C26EE" w14:paraId="2C1579D7" w14:textId="77777777">
        <w:tc>
          <w:tcPr>
            <w:tcW w:w="0" w:type="auto"/>
            <w:shd w:val="clear" w:color="auto" w:fill="FFFFFF"/>
          </w:tcPr>
          <w:p w14:paraId="2BB22564" w14:textId="77777777" w:rsidR="004C26EE" w:rsidRDefault="00C72362">
            <w:pPr>
              <w:rPr>
                <w:lang w:val="en-GB"/>
              </w:rPr>
            </w:pPr>
            <w:r>
              <w:rPr>
                <w:rStyle w:val="SegmentID"/>
                <w:lang w:val="en-GB"/>
              </w:rPr>
              <w:t>2608</w:t>
            </w:r>
            <w:r>
              <w:rPr>
                <w:rStyle w:val="TransUnitID"/>
                <w:lang w:val="en-GB"/>
              </w:rPr>
              <w:t>afda1569-d30f-4c12-8dc8-dd7d6b8ad069</w:t>
            </w:r>
          </w:p>
        </w:tc>
        <w:tc>
          <w:tcPr>
            <w:tcW w:w="0" w:type="auto"/>
            <w:shd w:val="clear" w:color="auto" w:fill="FFFFFF"/>
          </w:tcPr>
          <w:p w14:paraId="6C51248C" w14:textId="77777777" w:rsidR="004C26EE" w:rsidRDefault="00C72362">
            <w:pPr>
              <w:rPr>
                <w:lang w:val="en-GB"/>
              </w:rPr>
            </w:pPr>
            <w:r>
              <w:rPr>
                <w:lang w:val="en-GB"/>
              </w:rPr>
              <w:t>Translation Approved (99%)</w:t>
            </w:r>
          </w:p>
        </w:tc>
        <w:tc>
          <w:tcPr>
            <w:tcW w:w="0" w:type="auto"/>
            <w:shd w:val="clear" w:color="auto" w:fill="FFFFFF"/>
          </w:tcPr>
          <w:p w14:paraId="7FF40A0A" w14:textId="77777777" w:rsidR="004C26EE" w:rsidRDefault="00C72362">
            <w:pPr>
              <w:rPr>
                <w:lang w:val="en-GB"/>
              </w:rPr>
            </w:pPr>
            <w:r>
              <w:rPr>
                <w:lang w:val="en-GB"/>
              </w:rPr>
              <w:t>Document check (applicant’s design specification and certificates of interoperability constituents).</w:t>
            </w:r>
          </w:p>
        </w:tc>
        <w:tc>
          <w:tcPr>
            <w:tcW w:w="0" w:type="auto"/>
            <w:shd w:val="clear" w:color="auto" w:fill="FFFFFF"/>
          </w:tcPr>
          <w:p w14:paraId="50321326" w14:textId="77777777" w:rsidR="004C26EE" w:rsidRDefault="00C72362">
            <w:pPr>
              <w:rPr>
                <w:lang w:val="sr-Cyrl-RS"/>
              </w:rPr>
            </w:pPr>
            <w:r>
              <w:rPr>
                <w:lang w:val="sr-Cyrl-RS"/>
              </w:rPr>
              <w:t>Провера докумената (пројектна спецификација подносиоца захтева и сертификати за чиниоце интероперабилности).</w:t>
            </w:r>
          </w:p>
        </w:tc>
      </w:tr>
      <w:tr w:rsidR="004C26EE" w14:paraId="64E75ADA" w14:textId="77777777">
        <w:tc>
          <w:tcPr>
            <w:tcW w:w="0" w:type="auto"/>
            <w:shd w:val="clear" w:color="auto" w:fill="FFFFFF"/>
          </w:tcPr>
          <w:p w14:paraId="4EEFE933" w14:textId="77777777" w:rsidR="004C26EE" w:rsidRDefault="00C72362">
            <w:pPr>
              <w:rPr>
                <w:lang w:val="en-GB"/>
              </w:rPr>
            </w:pPr>
            <w:r>
              <w:rPr>
                <w:rStyle w:val="SegmentID"/>
                <w:lang w:val="en-GB"/>
              </w:rPr>
              <w:t>2609</w:t>
            </w:r>
            <w:r>
              <w:rPr>
                <w:rStyle w:val="TransUnitID"/>
                <w:lang w:val="en-GB"/>
              </w:rPr>
              <w:t>0e24ba07-2a18-4b83-b142-ed0623472bc7</w:t>
            </w:r>
          </w:p>
        </w:tc>
        <w:tc>
          <w:tcPr>
            <w:tcW w:w="0" w:type="auto"/>
            <w:shd w:val="clear" w:color="auto" w:fill="FFFFFF"/>
          </w:tcPr>
          <w:p w14:paraId="64D216ED" w14:textId="77777777" w:rsidR="004C26EE" w:rsidRDefault="00C72362">
            <w:pPr>
              <w:rPr>
                <w:lang w:val="en-GB"/>
              </w:rPr>
            </w:pPr>
            <w:r>
              <w:rPr>
                <w:lang w:val="en-GB"/>
              </w:rPr>
              <w:t>Translation Approved (100%)</w:t>
            </w:r>
          </w:p>
        </w:tc>
        <w:tc>
          <w:tcPr>
            <w:tcW w:w="0" w:type="auto"/>
            <w:shd w:val="clear" w:color="auto" w:fill="FFFFFF"/>
          </w:tcPr>
          <w:p w14:paraId="6AC67449" w14:textId="77777777" w:rsidR="004C26EE" w:rsidRDefault="00C72362">
            <w:pPr>
              <w:rPr>
                <w:lang w:val="en-GB"/>
              </w:rPr>
            </w:pPr>
            <w:r>
              <w:rPr>
                <w:lang w:val="en-GB"/>
              </w:rPr>
              <w:t>5b</w:t>
            </w:r>
          </w:p>
        </w:tc>
        <w:tc>
          <w:tcPr>
            <w:tcW w:w="0" w:type="auto"/>
            <w:shd w:val="clear" w:color="auto" w:fill="FFFFFF"/>
          </w:tcPr>
          <w:p w14:paraId="5A680DD4" w14:textId="77777777" w:rsidR="004C26EE" w:rsidRDefault="00C72362">
            <w:pPr>
              <w:rPr>
                <w:lang w:val="sr-Cyrl-RS"/>
              </w:rPr>
            </w:pPr>
            <w:r>
              <w:rPr>
                <w:lang w:val="sr-Cyrl-RS"/>
              </w:rPr>
              <w:t>5б</w:t>
            </w:r>
          </w:p>
        </w:tc>
      </w:tr>
      <w:tr w:rsidR="004C26EE" w14:paraId="4DE19302" w14:textId="77777777">
        <w:tc>
          <w:tcPr>
            <w:tcW w:w="0" w:type="auto"/>
            <w:shd w:val="clear" w:color="auto" w:fill="FFFFFF"/>
          </w:tcPr>
          <w:p w14:paraId="1A95390F" w14:textId="77777777" w:rsidR="004C26EE" w:rsidRDefault="00C72362">
            <w:pPr>
              <w:rPr>
                <w:lang w:val="en-GB"/>
              </w:rPr>
            </w:pPr>
            <w:r>
              <w:rPr>
                <w:rStyle w:val="SegmentID"/>
                <w:lang w:val="en-GB"/>
              </w:rPr>
              <w:t>2610</w:t>
            </w:r>
            <w:r>
              <w:rPr>
                <w:rStyle w:val="TransUnitID"/>
                <w:lang w:val="en-GB"/>
              </w:rPr>
              <w:t>fa81d0e4-a9ce-47ae-b511-86b6b0944511</w:t>
            </w:r>
          </w:p>
        </w:tc>
        <w:tc>
          <w:tcPr>
            <w:tcW w:w="0" w:type="auto"/>
            <w:shd w:val="clear" w:color="auto" w:fill="FFFFFF"/>
          </w:tcPr>
          <w:p w14:paraId="69BAC273" w14:textId="77777777" w:rsidR="004C26EE" w:rsidRDefault="00C72362">
            <w:pPr>
              <w:rPr>
                <w:lang w:val="en-GB"/>
              </w:rPr>
            </w:pPr>
            <w:r>
              <w:rPr>
                <w:lang w:val="en-GB"/>
              </w:rPr>
              <w:t>Translation Approved (99%)</w:t>
            </w:r>
          </w:p>
        </w:tc>
        <w:tc>
          <w:tcPr>
            <w:tcW w:w="0" w:type="auto"/>
            <w:shd w:val="clear" w:color="auto" w:fill="FFFFFF"/>
          </w:tcPr>
          <w:p w14:paraId="3CC292FD" w14:textId="77777777" w:rsidR="004C26EE" w:rsidRDefault="00C72362">
            <w:pPr>
              <w:rPr>
                <w:lang w:val="en-GB"/>
              </w:rPr>
            </w:pPr>
            <w:r>
              <w:rPr>
                <w:lang w:val="en-GB"/>
              </w:rPr>
              <w:t>Check the correct configuration of parameters (Eurobalise telegrams, RBC messages, marker boards positions, etc.).</w:t>
            </w:r>
          </w:p>
        </w:tc>
        <w:tc>
          <w:tcPr>
            <w:tcW w:w="0" w:type="auto"/>
            <w:shd w:val="clear" w:color="auto" w:fill="FFFFFF"/>
          </w:tcPr>
          <w:p w14:paraId="0F8DCC41" w14:textId="77777777" w:rsidR="004C26EE" w:rsidRDefault="00C72362">
            <w:pPr>
              <w:rPr>
                <w:lang w:val="sr-Cyrl-RS"/>
              </w:rPr>
            </w:pPr>
            <w:r>
              <w:rPr>
                <w:lang w:val="sr-Cyrl-RS"/>
              </w:rPr>
              <w:t xml:space="preserve">Проверити исправност конфигурације параметара (телеграми евробализе, поруке </w:t>
            </w:r>
            <w:r>
              <w:rPr>
                <w:rStyle w:val="Tag"/>
                <w:lang w:val="sr-Cyrl-RS"/>
              </w:rPr>
              <w:t>&lt;Italic&gt;</w:t>
            </w:r>
            <w:r>
              <w:rPr>
                <w:lang w:val="sr-Cyrl-RS"/>
              </w:rPr>
              <w:t>RBC</w:t>
            </w:r>
            <w:r>
              <w:rPr>
                <w:rStyle w:val="Tag"/>
                <w:lang w:val="sr-Cyrl-RS"/>
              </w:rPr>
              <w:t>&lt;/Italic&gt;</w:t>
            </w:r>
            <w:r>
              <w:rPr>
                <w:lang w:val="sr-Cyrl-RS"/>
              </w:rPr>
              <w:t>-а, положаји сигналних ознака, итд.).</w:t>
            </w:r>
          </w:p>
        </w:tc>
      </w:tr>
      <w:tr w:rsidR="004C26EE" w14:paraId="2EF91D0F" w14:textId="77777777">
        <w:tc>
          <w:tcPr>
            <w:tcW w:w="0" w:type="auto"/>
            <w:shd w:val="clear" w:color="auto" w:fill="FFFFFF"/>
          </w:tcPr>
          <w:p w14:paraId="61D192CF" w14:textId="77777777" w:rsidR="004C26EE" w:rsidRDefault="00C72362">
            <w:pPr>
              <w:rPr>
                <w:lang w:val="en-GB"/>
              </w:rPr>
            </w:pPr>
            <w:r>
              <w:rPr>
                <w:rStyle w:val="SegmentID"/>
                <w:lang w:val="en-GB"/>
              </w:rPr>
              <w:t>2611</w:t>
            </w:r>
            <w:r>
              <w:rPr>
                <w:rStyle w:val="TransUnitID"/>
                <w:lang w:val="en-GB"/>
              </w:rPr>
              <w:t>98f5ec2c-e64e-4c58-ac2e-1791ceb46cf7</w:t>
            </w:r>
          </w:p>
        </w:tc>
        <w:tc>
          <w:tcPr>
            <w:tcW w:w="0" w:type="auto"/>
            <w:shd w:val="clear" w:color="auto" w:fill="FFFFFF"/>
          </w:tcPr>
          <w:p w14:paraId="3FF9FC4C" w14:textId="77777777" w:rsidR="004C26EE" w:rsidRDefault="00C72362">
            <w:pPr>
              <w:rPr>
                <w:lang w:val="en-GB"/>
              </w:rPr>
            </w:pPr>
            <w:r>
              <w:rPr>
                <w:lang w:val="en-GB"/>
              </w:rPr>
              <w:t>Translation Approved (99%)</w:t>
            </w:r>
          </w:p>
        </w:tc>
        <w:tc>
          <w:tcPr>
            <w:tcW w:w="0" w:type="auto"/>
            <w:shd w:val="clear" w:color="auto" w:fill="FFFFFF"/>
          </w:tcPr>
          <w:p w14:paraId="7450B511" w14:textId="77777777" w:rsidR="004C26EE" w:rsidRDefault="00C72362">
            <w:pPr>
              <w:rPr>
                <w:lang w:val="en-GB"/>
              </w:rPr>
            </w:pPr>
            <w:r>
              <w:rPr>
                <w:lang w:val="en-GB"/>
              </w:rPr>
              <w:t>Document check (values of parameters checked against characteristics of trackside and of signalling).</w:t>
            </w:r>
          </w:p>
        </w:tc>
        <w:tc>
          <w:tcPr>
            <w:tcW w:w="0" w:type="auto"/>
            <w:shd w:val="clear" w:color="auto" w:fill="FFFFFF"/>
          </w:tcPr>
          <w:p w14:paraId="573F35A0" w14:textId="77777777" w:rsidR="004C26EE" w:rsidRDefault="00C72362">
            <w:pPr>
              <w:rPr>
                <w:lang w:val="sr-Cyrl-RS"/>
              </w:rPr>
            </w:pPr>
            <w:r>
              <w:rPr>
                <w:lang w:val="sr-Cyrl-RS"/>
              </w:rPr>
              <w:t>Провера докумената (вредности параметара у односу на карактеристике дуж пруге и карактеристике сигнализације).</w:t>
            </w:r>
          </w:p>
        </w:tc>
      </w:tr>
      <w:tr w:rsidR="004C26EE" w14:paraId="475FFB91" w14:textId="77777777">
        <w:tc>
          <w:tcPr>
            <w:tcW w:w="0" w:type="auto"/>
            <w:shd w:val="clear" w:color="auto" w:fill="FFFFFF"/>
          </w:tcPr>
          <w:p w14:paraId="25DC8B70" w14:textId="77777777" w:rsidR="004C26EE" w:rsidRDefault="00C72362">
            <w:pPr>
              <w:rPr>
                <w:lang w:val="en-GB"/>
              </w:rPr>
            </w:pPr>
            <w:r>
              <w:rPr>
                <w:rStyle w:val="SegmentID"/>
                <w:lang w:val="en-GB"/>
              </w:rPr>
              <w:t>2612</w:t>
            </w:r>
            <w:r>
              <w:rPr>
                <w:rStyle w:val="TransUnitID"/>
                <w:lang w:val="en-GB"/>
              </w:rPr>
              <w:t>6b5d038e-850f-4b9e-a6db-21d0e84f3f43</w:t>
            </w:r>
          </w:p>
        </w:tc>
        <w:tc>
          <w:tcPr>
            <w:tcW w:w="0" w:type="auto"/>
            <w:shd w:val="clear" w:color="auto" w:fill="FFFFFF"/>
          </w:tcPr>
          <w:p w14:paraId="18DE0A00" w14:textId="77777777" w:rsidR="004C26EE" w:rsidRDefault="00C72362">
            <w:pPr>
              <w:rPr>
                <w:lang w:val="en-GB"/>
              </w:rPr>
            </w:pPr>
            <w:r>
              <w:rPr>
                <w:lang w:val="en-GB"/>
              </w:rPr>
              <w:t>Translation Approved (100%)</w:t>
            </w:r>
          </w:p>
        </w:tc>
        <w:tc>
          <w:tcPr>
            <w:tcW w:w="0" w:type="auto"/>
            <w:shd w:val="clear" w:color="auto" w:fill="FFFFFF"/>
          </w:tcPr>
          <w:p w14:paraId="19327253" w14:textId="77777777" w:rsidR="004C26EE" w:rsidRDefault="00C72362">
            <w:pPr>
              <w:rPr>
                <w:lang w:val="en-GB"/>
              </w:rPr>
            </w:pPr>
            <w:r>
              <w:rPr>
                <w:lang w:val="en-GB"/>
              </w:rPr>
              <w:t>5c</w:t>
            </w:r>
          </w:p>
        </w:tc>
        <w:tc>
          <w:tcPr>
            <w:tcW w:w="0" w:type="auto"/>
            <w:shd w:val="clear" w:color="auto" w:fill="FFFFFF"/>
          </w:tcPr>
          <w:p w14:paraId="3F58A934" w14:textId="77777777" w:rsidR="004C26EE" w:rsidRDefault="00C72362">
            <w:pPr>
              <w:rPr>
                <w:lang w:val="sr-Cyrl-RS"/>
              </w:rPr>
            </w:pPr>
            <w:r>
              <w:rPr>
                <w:lang w:val="sr-Cyrl-RS"/>
              </w:rPr>
              <w:t>5в</w:t>
            </w:r>
          </w:p>
        </w:tc>
      </w:tr>
      <w:tr w:rsidR="004C26EE" w14:paraId="1D04E5D0" w14:textId="77777777">
        <w:tc>
          <w:tcPr>
            <w:tcW w:w="0" w:type="auto"/>
            <w:shd w:val="clear" w:color="auto" w:fill="FFFFFF"/>
          </w:tcPr>
          <w:p w14:paraId="4842D50C" w14:textId="77777777" w:rsidR="004C26EE" w:rsidRDefault="00C72362">
            <w:pPr>
              <w:rPr>
                <w:lang w:val="en-GB"/>
              </w:rPr>
            </w:pPr>
            <w:r>
              <w:rPr>
                <w:rStyle w:val="SegmentID"/>
                <w:lang w:val="en-GB"/>
              </w:rPr>
              <w:t>2613</w:t>
            </w:r>
            <w:r>
              <w:rPr>
                <w:rStyle w:val="TransUnitID"/>
                <w:lang w:val="en-GB"/>
              </w:rPr>
              <w:t>8f320cff-3320-4cec-9b02-539726a4fd63</w:t>
            </w:r>
          </w:p>
        </w:tc>
        <w:tc>
          <w:tcPr>
            <w:tcW w:w="0" w:type="auto"/>
            <w:shd w:val="clear" w:color="auto" w:fill="FFFFFF"/>
          </w:tcPr>
          <w:p w14:paraId="46F4125D" w14:textId="77777777" w:rsidR="004C26EE" w:rsidRDefault="00C72362">
            <w:pPr>
              <w:rPr>
                <w:lang w:val="en-GB"/>
              </w:rPr>
            </w:pPr>
            <w:r>
              <w:rPr>
                <w:lang w:val="en-GB"/>
              </w:rPr>
              <w:t>Translation Approved (100%)</w:t>
            </w:r>
          </w:p>
        </w:tc>
        <w:tc>
          <w:tcPr>
            <w:tcW w:w="0" w:type="auto"/>
            <w:shd w:val="clear" w:color="auto" w:fill="FFFFFF"/>
          </w:tcPr>
          <w:p w14:paraId="1C714DEF" w14:textId="77777777" w:rsidR="004C26EE" w:rsidRDefault="00C72362">
            <w:pPr>
              <w:rPr>
                <w:lang w:val="en-GB"/>
              </w:rPr>
            </w:pPr>
            <w:r>
              <w:rPr>
                <w:lang w:val="en-GB"/>
              </w:rPr>
              <w:t>Check that the interfaces are correctly installed and function properly.</w:t>
            </w:r>
          </w:p>
        </w:tc>
        <w:tc>
          <w:tcPr>
            <w:tcW w:w="0" w:type="auto"/>
            <w:shd w:val="clear" w:color="auto" w:fill="FFFFFF"/>
          </w:tcPr>
          <w:p w14:paraId="41C77CA0" w14:textId="77777777" w:rsidR="004C26EE" w:rsidRDefault="00C72362">
            <w:pPr>
              <w:rPr>
                <w:lang w:val="sr-Cyrl-RS"/>
              </w:rPr>
            </w:pPr>
            <w:r>
              <w:rPr>
                <w:lang w:val="sr-Cyrl-RS"/>
              </w:rPr>
              <w:t>Проверити да ли су интерфејси правилно уграђени и дa ли правилно функционишу.</w:t>
            </w:r>
          </w:p>
        </w:tc>
      </w:tr>
      <w:tr w:rsidR="004C26EE" w14:paraId="4F631360" w14:textId="77777777">
        <w:tc>
          <w:tcPr>
            <w:tcW w:w="0" w:type="auto"/>
            <w:shd w:val="clear" w:color="auto" w:fill="FFFFFF"/>
          </w:tcPr>
          <w:p w14:paraId="5FF10E50" w14:textId="77777777" w:rsidR="004C26EE" w:rsidRDefault="00C72362">
            <w:pPr>
              <w:rPr>
                <w:lang w:val="en-GB"/>
              </w:rPr>
            </w:pPr>
            <w:r>
              <w:rPr>
                <w:rStyle w:val="SegmentID"/>
                <w:lang w:val="en-GB"/>
              </w:rPr>
              <w:t>2614</w:t>
            </w:r>
            <w:r>
              <w:rPr>
                <w:rStyle w:val="TransUnitID"/>
                <w:lang w:val="en-GB"/>
              </w:rPr>
              <w:t>1aa4f9d9-fbaf-44dd-b2d3-8d9c91c44069</w:t>
            </w:r>
          </w:p>
        </w:tc>
        <w:tc>
          <w:tcPr>
            <w:tcW w:w="0" w:type="auto"/>
            <w:shd w:val="clear" w:color="auto" w:fill="FFFFFF"/>
          </w:tcPr>
          <w:p w14:paraId="3DBF0448" w14:textId="77777777" w:rsidR="004C26EE" w:rsidRDefault="00C72362">
            <w:pPr>
              <w:rPr>
                <w:lang w:val="en-GB"/>
              </w:rPr>
            </w:pPr>
            <w:r>
              <w:rPr>
                <w:lang w:val="en-GB"/>
              </w:rPr>
              <w:t>Translation Approved (99%)</w:t>
            </w:r>
          </w:p>
        </w:tc>
        <w:tc>
          <w:tcPr>
            <w:tcW w:w="0" w:type="auto"/>
            <w:shd w:val="clear" w:color="auto" w:fill="FFFFFF"/>
          </w:tcPr>
          <w:p w14:paraId="6414033D" w14:textId="77777777" w:rsidR="004C26EE" w:rsidRDefault="00C72362">
            <w:pPr>
              <w:rPr>
                <w:lang w:val="en-GB"/>
              </w:rPr>
            </w:pPr>
            <w:r>
              <w:rPr>
                <w:lang w:val="en-GB"/>
              </w:rPr>
              <w:t>Design verification and tests according to information supplied by the applicant.</w:t>
            </w:r>
          </w:p>
        </w:tc>
        <w:tc>
          <w:tcPr>
            <w:tcW w:w="0" w:type="auto"/>
            <w:shd w:val="clear" w:color="auto" w:fill="FFFFFF"/>
          </w:tcPr>
          <w:p w14:paraId="6ECD2721" w14:textId="77777777" w:rsidR="004C26EE" w:rsidRDefault="00C72362">
            <w:pPr>
              <w:rPr>
                <w:lang w:val="sr-Cyrl-RS"/>
              </w:rPr>
            </w:pPr>
            <w:r>
              <w:rPr>
                <w:lang w:val="sr-Cyrl-RS"/>
              </w:rPr>
              <w:t>Верификација пројекта и испитивања према информацијама које је доставио подносилац захтева.</w:t>
            </w:r>
          </w:p>
        </w:tc>
      </w:tr>
      <w:tr w:rsidR="004C26EE" w14:paraId="6187BA9F" w14:textId="77777777">
        <w:tc>
          <w:tcPr>
            <w:tcW w:w="0" w:type="auto"/>
            <w:shd w:val="clear" w:color="auto" w:fill="FFFFFF"/>
          </w:tcPr>
          <w:p w14:paraId="26EB236B" w14:textId="77777777" w:rsidR="004C26EE" w:rsidRDefault="00C72362">
            <w:pPr>
              <w:rPr>
                <w:lang w:val="en-GB"/>
              </w:rPr>
            </w:pPr>
            <w:r>
              <w:rPr>
                <w:rStyle w:val="SegmentID"/>
                <w:lang w:val="en-GB"/>
              </w:rPr>
              <w:t>2615</w:t>
            </w:r>
            <w:r>
              <w:rPr>
                <w:rStyle w:val="TransUnitID"/>
                <w:lang w:val="en-GB"/>
              </w:rPr>
              <w:t>c7f5e6fc-f5ce-403f-9e0b-75d7a4636cc8</w:t>
            </w:r>
          </w:p>
        </w:tc>
        <w:tc>
          <w:tcPr>
            <w:tcW w:w="0" w:type="auto"/>
            <w:shd w:val="clear" w:color="auto" w:fill="FFFFFF"/>
          </w:tcPr>
          <w:p w14:paraId="25BA75AC" w14:textId="77777777" w:rsidR="004C26EE" w:rsidRDefault="00C72362">
            <w:pPr>
              <w:rPr>
                <w:lang w:val="en-GB"/>
              </w:rPr>
            </w:pPr>
            <w:r>
              <w:rPr>
                <w:lang w:val="en-GB"/>
              </w:rPr>
              <w:t>Translation Approved (100%)</w:t>
            </w:r>
          </w:p>
        </w:tc>
        <w:tc>
          <w:tcPr>
            <w:tcW w:w="0" w:type="auto"/>
            <w:shd w:val="clear" w:color="auto" w:fill="FFFFFF"/>
          </w:tcPr>
          <w:p w14:paraId="7D410AFE" w14:textId="77777777" w:rsidR="004C26EE" w:rsidRDefault="00C72362">
            <w:pPr>
              <w:rPr>
                <w:lang w:val="en-GB"/>
              </w:rPr>
            </w:pPr>
            <w:r>
              <w:rPr>
                <w:lang w:val="en-GB"/>
              </w:rPr>
              <w:t>5d</w:t>
            </w:r>
          </w:p>
        </w:tc>
        <w:tc>
          <w:tcPr>
            <w:tcW w:w="0" w:type="auto"/>
            <w:shd w:val="clear" w:color="auto" w:fill="FFFFFF"/>
          </w:tcPr>
          <w:p w14:paraId="434FA55D" w14:textId="77777777" w:rsidR="004C26EE" w:rsidRDefault="00C72362">
            <w:pPr>
              <w:rPr>
                <w:lang w:val="sr-Cyrl-RS"/>
              </w:rPr>
            </w:pPr>
            <w:r>
              <w:rPr>
                <w:lang w:val="sr-Cyrl-RS"/>
              </w:rPr>
              <w:t>5г</w:t>
            </w:r>
          </w:p>
        </w:tc>
      </w:tr>
      <w:tr w:rsidR="004C26EE" w14:paraId="4DD13B21" w14:textId="77777777">
        <w:tc>
          <w:tcPr>
            <w:tcW w:w="0" w:type="auto"/>
            <w:shd w:val="clear" w:color="auto" w:fill="FFFFFF"/>
          </w:tcPr>
          <w:p w14:paraId="2F0F5DCC" w14:textId="77777777" w:rsidR="004C26EE" w:rsidRDefault="00C72362">
            <w:pPr>
              <w:rPr>
                <w:lang w:val="en-GB"/>
              </w:rPr>
            </w:pPr>
            <w:r>
              <w:rPr>
                <w:rStyle w:val="SegmentID"/>
                <w:lang w:val="en-GB"/>
              </w:rPr>
              <w:t>2616</w:t>
            </w:r>
            <w:r>
              <w:rPr>
                <w:rStyle w:val="TransUnitID"/>
                <w:lang w:val="en-GB"/>
              </w:rPr>
              <w:t>b0117210-4e60-49f0-bc4c-70619ccac836</w:t>
            </w:r>
          </w:p>
        </w:tc>
        <w:tc>
          <w:tcPr>
            <w:tcW w:w="0" w:type="auto"/>
            <w:shd w:val="clear" w:color="auto" w:fill="FFFFFF"/>
          </w:tcPr>
          <w:p w14:paraId="7B8E347F" w14:textId="77777777" w:rsidR="004C26EE" w:rsidRDefault="00C72362">
            <w:pPr>
              <w:rPr>
                <w:lang w:val="en-GB"/>
              </w:rPr>
            </w:pPr>
            <w:r>
              <w:rPr>
                <w:lang w:val="en-GB"/>
              </w:rPr>
              <w:t>Translation Approved (99%)</w:t>
            </w:r>
          </w:p>
        </w:tc>
        <w:tc>
          <w:tcPr>
            <w:tcW w:w="0" w:type="auto"/>
            <w:shd w:val="clear" w:color="auto" w:fill="FFFFFF"/>
          </w:tcPr>
          <w:p w14:paraId="1980E0BA" w14:textId="77777777" w:rsidR="004C26EE" w:rsidRDefault="00C72362">
            <w:pPr>
              <w:rPr>
                <w:lang w:val="en-GB"/>
              </w:rPr>
            </w:pPr>
            <w:r>
              <w:rPr>
                <w:lang w:val="en-GB"/>
              </w:rPr>
              <w:t>Check that the Control-Command and Signalling Trackside subsystem operates correctly according to information at the interfaces with trackside signalling (e.g. appropriate generation of Eurobalise telegrams by a LEU or of message by RBC).</w:t>
            </w:r>
          </w:p>
        </w:tc>
        <w:tc>
          <w:tcPr>
            <w:tcW w:w="0" w:type="auto"/>
            <w:shd w:val="clear" w:color="auto" w:fill="FFFFFF"/>
          </w:tcPr>
          <w:p w14:paraId="003A0B54" w14:textId="2B945BF8" w:rsidR="004C26EE" w:rsidRDefault="00C72362" w:rsidP="005A34F0">
            <w:pPr>
              <w:rPr>
                <w:lang w:val="sr-Cyrl-RS"/>
              </w:rPr>
            </w:pPr>
            <w:r>
              <w:rPr>
                <w:lang w:val="sr-Cyrl-RS"/>
              </w:rPr>
              <w:t xml:space="preserve">Проверити да ли подсистем контроле, управљања и сигнализације </w:t>
            </w:r>
            <w:r w:rsidR="009634BC">
              <w:rPr>
                <w:lang w:val="sr-Cyrl-RS"/>
              </w:rPr>
              <w:t xml:space="preserve">дуж пруге </w:t>
            </w:r>
            <w:r>
              <w:rPr>
                <w:lang w:val="sr-Cyrl-RS"/>
              </w:rPr>
              <w:t xml:space="preserve">функционише правилно, према информацијама на интерфејсима са пружном сигнализацијом (нпр. одговарајуће креирање телеграма евробализе од стране </w:t>
            </w:r>
            <w:r>
              <w:rPr>
                <w:rStyle w:val="Tag"/>
                <w:lang w:val="sr-Cyrl-RS"/>
              </w:rPr>
              <w:t>&lt;Italic&gt;</w:t>
            </w:r>
            <w:r>
              <w:rPr>
                <w:lang w:val="sr-Cyrl-RS"/>
              </w:rPr>
              <w:t>LEU</w:t>
            </w:r>
            <w:r>
              <w:rPr>
                <w:rStyle w:val="Tag"/>
                <w:lang w:val="sr-Cyrl-RS"/>
              </w:rPr>
              <w:t>&lt;/Italic&gt;</w:t>
            </w:r>
            <w:r>
              <w:rPr>
                <w:lang w:val="sr-Cyrl-RS"/>
              </w:rPr>
              <w:t xml:space="preserve">-а или порука од стране </w:t>
            </w:r>
            <w:r>
              <w:rPr>
                <w:rStyle w:val="Tag"/>
                <w:lang w:val="sr-Cyrl-RS"/>
              </w:rPr>
              <w:t>&lt;Italic&gt;</w:t>
            </w:r>
            <w:r>
              <w:rPr>
                <w:lang w:val="sr-Cyrl-RS"/>
              </w:rPr>
              <w:t>RBC</w:t>
            </w:r>
            <w:r>
              <w:rPr>
                <w:rStyle w:val="Tag"/>
                <w:lang w:val="sr-Cyrl-RS"/>
              </w:rPr>
              <w:t>&lt;/Italic&gt;</w:t>
            </w:r>
            <w:r>
              <w:rPr>
                <w:lang w:val="sr-Cyrl-RS"/>
              </w:rPr>
              <w:t>-а).</w:t>
            </w:r>
          </w:p>
        </w:tc>
      </w:tr>
      <w:tr w:rsidR="004C26EE" w14:paraId="5BB0DD64" w14:textId="77777777">
        <w:tc>
          <w:tcPr>
            <w:tcW w:w="0" w:type="auto"/>
            <w:shd w:val="clear" w:color="auto" w:fill="FFFFFF"/>
          </w:tcPr>
          <w:p w14:paraId="6ED641DF" w14:textId="77777777" w:rsidR="004C26EE" w:rsidRDefault="00C72362">
            <w:pPr>
              <w:rPr>
                <w:lang w:val="en-GB"/>
              </w:rPr>
            </w:pPr>
            <w:r>
              <w:rPr>
                <w:rStyle w:val="SegmentID"/>
                <w:lang w:val="en-GB"/>
              </w:rPr>
              <w:t>2617</w:t>
            </w:r>
            <w:r>
              <w:rPr>
                <w:rStyle w:val="TransUnitID"/>
                <w:lang w:val="en-GB"/>
              </w:rPr>
              <w:t>4b786d6f-4c35-4cfe-a658-886b1e993a98</w:t>
            </w:r>
          </w:p>
        </w:tc>
        <w:tc>
          <w:tcPr>
            <w:tcW w:w="0" w:type="auto"/>
            <w:shd w:val="clear" w:color="auto" w:fill="FFFFFF"/>
          </w:tcPr>
          <w:p w14:paraId="2CA9EAEB" w14:textId="77777777" w:rsidR="004C26EE" w:rsidRDefault="00C72362">
            <w:pPr>
              <w:rPr>
                <w:lang w:val="en-GB"/>
              </w:rPr>
            </w:pPr>
            <w:r>
              <w:rPr>
                <w:lang w:val="en-GB"/>
              </w:rPr>
              <w:t>Translation Approved (99%)</w:t>
            </w:r>
          </w:p>
        </w:tc>
        <w:tc>
          <w:tcPr>
            <w:tcW w:w="0" w:type="auto"/>
            <w:shd w:val="clear" w:color="auto" w:fill="FFFFFF"/>
          </w:tcPr>
          <w:p w14:paraId="0DA60A39" w14:textId="77777777" w:rsidR="004C26EE" w:rsidRDefault="00C72362">
            <w:pPr>
              <w:rPr>
                <w:lang w:val="en-GB"/>
              </w:rPr>
            </w:pPr>
            <w:r>
              <w:rPr>
                <w:lang w:val="en-GB"/>
              </w:rPr>
              <w:t>Design verification and tests according to the information supplied by the applicant.</w:t>
            </w:r>
          </w:p>
        </w:tc>
        <w:tc>
          <w:tcPr>
            <w:tcW w:w="0" w:type="auto"/>
            <w:shd w:val="clear" w:color="auto" w:fill="FFFFFF"/>
          </w:tcPr>
          <w:p w14:paraId="35E2DFCF" w14:textId="77777777" w:rsidR="004C26EE" w:rsidRDefault="00C72362">
            <w:pPr>
              <w:rPr>
                <w:lang w:val="sr-Cyrl-RS"/>
              </w:rPr>
            </w:pPr>
            <w:r>
              <w:rPr>
                <w:lang w:val="sr-Cyrl-RS"/>
              </w:rPr>
              <w:t>Верификација пројекта и испитивања према информацијама које је доставио подносилац захтева.</w:t>
            </w:r>
          </w:p>
        </w:tc>
      </w:tr>
      <w:tr w:rsidR="004C26EE" w14:paraId="4A245C10" w14:textId="77777777">
        <w:tc>
          <w:tcPr>
            <w:tcW w:w="0" w:type="auto"/>
            <w:shd w:val="clear" w:color="auto" w:fill="FFFFFF"/>
          </w:tcPr>
          <w:p w14:paraId="2B2A3353" w14:textId="77777777" w:rsidR="004C26EE" w:rsidRDefault="00C72362">
            <w:pPr>
              <w:rPr>
                <w:lang w:val="en-GB"/>
              </w:rPr>
            </w:pPr>
            <w:r>
              <w:rPr>
                <w:rStyle w:val="SegmentID"/>
                <w:lang w:val="en-GB"/>
              </w:rPr>
              <w:t>2618</w:t>
            </w:r>
            <w:r>
              <w:rPr>
                <w:rStyle w:val="TransUnitID"/>
                <w:lang w:val="en-GB"/>
              </w:rPr>
              <w:t>b32126e1-baa7-4bda-bfd8-af17ac4ea2b4</w:t>
            </w:r>
          </w:p>
        </w:tc>
        <w:tc>
          <w:tcPr>
            <w:tcW w:w="0" w:type="auto"/>
            <w:shd w:val="clear" w:color="auto" w:fill="FFFFFF"/>
          </w:tcPr>
          <w:p w14:paraId="0CFFC382" w14:textId="77777777" w:rsidR="004C26EE" w:rsidRDefault="00C72362">
            <w:pPr>
              <w:rPr>
                <w:lang w:val="en-GB"/>
              </w:rPr>
            </w:pPr>
            <w:r>
              <w:rPr>
                <w:lang w:val="en-GB"/>
              </w:rPr>
              <w:t>Translation Approved (100%)</w:t>
            </w:r>
          </w:p>
        </w:tc>
        <w:tc>
          <w:tcPr>
            <w:tcW w:w="0" w:type="auto"/>
            <w:shd w:val="clear" w:color="auto" w:fill="FFFFFF"/>
          </w:tcPr>
          <w:p w14:paraId="4AFC0939" w14:textId="77777777" w:rsidR="004C26EE" w:rsidRDefault="00C72362">
            <w:pPr>
              <w:rPr>
                <w:lang w:val="en-GB"/>
              </w:rPr>
            </w:pPr>
            <w:r>
              <w:rPr>
                <w:lang w:val="en-GB"/>
              </w:rPr>
              <w:t>6a</w:t>
            </w:r>
          </w:p>
        </w:tc>
        <w:tc>
          <w:tcPr>
            <w:tcW w:w="0" w:type="auto"/>
            <w:shd w:val="clear" w:color="auto" w:fill="FFFFFF"/>
          </w:tcPr>
          <w:p w14:paraId="41FAB5FC" w14:textId="77777777" w:rsidR="004C26EE" w:rsidRDefault="00C72362">
            <w:pPr>
              <w:rPr>
                <w:lang w:val="sr-Cyrl-RS"/>
              </w:rPr>
            </w:pPr>
            <w:r>
              <w:rPr>
                <w:lang w:val="sr-Cyrl-RS"/>
              </w:rPr>
              <w:t>6а</w:t>
            </w:r>
          </w:p>
        </w:tc>
      </w:tr>
      <w:tr w:rsidR="004C26EE" w14:paraId="18CCC457" w14:textId="77777777">
        <w:tc>
          <w:tcPr>
            <w:tcW w:w="0" w:type="auto"/>
            <w:shd w:val="clear" w:color="auto" w:fill="FFFFFF"/>
          </w:tcPr>
          <w:p w14:paraId="6FECB1A5" w14:textId="77777777" w:rsidR="004C26EE" w:rsidRDefault="00C72362">
            <w:pPr>
              <w:rPr>
                <w:lang w:val="en-GB"/>
              </w:rPr>
            </w:pPr>
            <w:r>
              <w:rPr>
                <w:rStyle w:val="SegmentID"/>
                <w:lang w:val="en-GB"/>
              </w:rPr>
              <w:t>2619</w:t>
            </w:r>
            <w:r>
              <w:rPr>
                <w:rStyle w:val="TransUnitID"/>
                <w:lang w:val="en-GB"/>
              </w:rPr>
              <w:t>71995131-6b39-4902-afb9-b974a0181142</w:t>
            </w:r>
          </w:p>
        </w:tc>
        <w:tc>
          <w:tcPr>
            <w:tcW w:w="0" w:type="auto"/>
            <w:shd w:val="clear" w:color="auto" w:fill="FFFFFF"/>
          </w:tcPr>
          <w:p w14:paraId="6667ECFE" w14:textId="77777777" w:rsidR="004C26EE" w:rsidRDefault="00C72362">
            <w:pPr>
              <w:rPr>
                <w:lang w:val="en-GB"/>
              </w:rPr>
            </w:pPr>
            <w:r>
              <w:rPr>
                <w:lang w:val="en-GB"/>
              </w:rPr>
              <w:t>Translation Approved (88%)</w:t>
            </w:r>
          </w:p>
        </w:tc>
        <w:tc>
          <w:tcPr>
            <w:tcW w:w="0" w:type="auto"/>
            <w:shd w:val="clear" w:color="auto" w:fill="FFFFFF"/>
          </w:tcPr>
          <w:p w14:paraId="3BFBB566" w14:textId="77777777" w:rsidR="004C26EE" w:rsidRDefault="00C72362">
            <w:pPr>
              <w:rPr>
                <w:lang w:val="en-GB"/>
              </w:rPr>
            </w:pPr>
            <w:r>
              <w:rPr>
                <w:lang w:val="en-GB"/>
              </w:rPr>
              <w:t>Integration with Control-Command and Signalling On-board Subsystems</w:t>
            </w:r>
          </w:p>
        </w:tc>
        <w:tc>
          <w:tcPr>
            <w:tcW w:w="0" w:type="auto"/>
            <w:shd w:val="clear" w:color="auto" w:fill="FFFFFF"/>
          </w:tcPr>
          <w:p w14:paraId="426ADDD3" w14:textId="77777777" w:rsidR="004C26EE" w:rsidRDefault="00C72362">
            <w:pPr>
              <w:rPr>
                <w:lang w:val="sr-Cyrl-RS"/>
              </w:rPr>
            </w:pPr>
            <w:r>
              <w:rPr>
                <w:lang w:val="sr-Cyrl-RS"/>
              </w:rPr>
              <w:t>Интегрисање са пружним подсистемима контроле, управљања и сигнализације у возилу</w:t>
            </w:r>
          </w:p>
        </w:tc>
      </w:tr>
      <w:tr w:rsidR="004C26EE" w14:paraId="75480564" w14:textId="77777777">
        <w:tc>
          <w:tcPr>
            <w:tcW w:w="0" w:type="auto"/>
            <w:shd w:val="clear" w:color="auto" w:fill="FFFFFF"/>
          </w:tcPr>
          <w:p w14:paraId="02950B89" w14:textId="77777777" w:rsidR="004C26EE" w:rsidRDefault="00C72362">
            <w:pPr>
              <w:rPr>
                <w:lang w:val="en-GB"/>
              </w:rPr>
            </w:pPr>
            <w:r>
              <w:rPr>
                <w:rStyle w:val="SegmentID"/>
                <w:lang w:val="en-GB"/>
              </w:rPr>
              <w:t>2620</w:t>
            </w:r>
            <w:r>
              <w:rPr>
                <w:rStyle w:val="TransUnitID"/>
                <w:lang w:val="en-GB"/>
              </w:rPr>
              <w:t>d411aa20-80dd-4f86-8661-19f41608cdbf</w:t>
            </w:r>
          </w:p>
        </w:tc>
        <w:tc>
          <w:tcPr>
            <w:tcW w:w="0" w:type="auto"/>
            <w:shd w:val="clear" w:color="auto" w:fill="FFFFFF"/>
          </w:tcPr>
          <w:p w14:paraId="2AE836A6" w14:textId="77777777" w:rsidR="004C26EE" w:rsidRDefault="00C72362">
            <w:pPr>
              <w:rPr>
                <w:lang w:val="en-GB"/>
              </w:rPr>
            </w:pPr>
            <w:r>
              <w:rPr>
                <w:lang w:val="en-GB"/>
              </w:rPr>
              <w:t>Translation Approved (95%)</w:t>
            </w:r>
          </w:p>
        </w:tc>
        <w:tc>
          <w:tcPr>
            <w:tcW w:w="0" w:type="auto"/>
            <w:shd w:val="clear" w:color="auto" w:fill="FFFFFF"/>
          </w:tcPr>
          <w:p w14:paraId="29855AC5" w14:textId="77777777" w:rsidR="004C26EE" w:rsidRDefault="00C72362">
            <w:pPr>
              <w:rPr>
                <w:lang w:val="en-GB"/>
              </w:rPr>
            </w:pPr>
            <w:r>
              <w:rPr>
                <w:lang w:val="en-GB"/>
              </w:rPr>
              <w:t>Check the RMR coverage – Basic Parameter 4.2.4.</w:t>
            </w:r>
          </w:p>
        </w:tc>
        <w:tc>
          <w:tcPr>
            <w:tcW w:w="0" w:type="auto"/>
            <w:shd w:val="clear" w:color="auto" w:fill="FFFFFF"/>
          </w:tcPr>
          <w:p w14:paraId="7BF80796" w14:textId="77777777" w:rsidR="004C26EE" w:rsidRDefault="00C72362">
            <w:pPr>
              <w:rPr>
                <w:lang w:val="sr-Cyrl-RS"/>
              </w:rPr>
            </w:pPr>
            <w:r>
              <w:rPr>
                <w:lang w:val="sr-Cyrl-RS"/>
              </w:rPr>
              <w:t xml:space="preserve">Проверити покривеност </w:t>
            </w:r>
            <w:r>
              <w:rPr>
                <w:rStyle w:val="Tag"/>
                <w:lang w:val="sr-Cyrl-RS"/>
              </w:rPr>
              <w:t>&lt;Italic&gt;</w:t>
            </w:r>
            <w:r>
              <w:rPr>
                <w:lang w:val="sr-Cyrl-RS"/>
              </w:rPr>
              <w:t>RMR</w:t>
            </w:r>
            <w:r>
              <w:rPr>
                <w:rStyle w:val="Tag"/>
                <w:lang w:val="sr-Cyrl-RS"/>
              </w:rPr>
              <w:t>&lt;/Italic&gt;</w:t>
            </w:r>
            <w:r>
              <w:rPr>
                <w:lang w:val="sr-Cyrl-RS"/>
              </w:rPr>
              <w:t>-ом – Основни параметар 4.2.4.</w:t>
            </w:r>
          </w:p>
        </w:tc>
      </w:tr>
      <w:tr w:rsidR="004C26EE" w14:paraId="4E880EBD" w14:textId="77777777">
        <w:tc>
          <w:tcPr>
            <w:tcW w:w="0" w:type="auto"/>
            <w:shd w:val="clear" w:color="auto" w:fill="FFFFFF"/>
          </w:tcPr>
          <w:p w14:paraId="6703CFED" w14:textId="77777777" w:rsidR="004C26EE" w:rsidRDefault="00C72362">
            <w:pPr>
              <w:rPr>
                <w:lang w:val="en-GB"/>
              </w:rPr>
            </w:pPr>
            <w:r>
              <w:rPr>
                <w:rStyle w:val="SegmentID"/>
                <w:lang w:val="en-GB"/>
              </w:rPr>
              <w:t>2621</w:t>
            </w:r>
            <w:r>
              <w:rPr>
                <w:rStyle w:val="TransUnitID"/>
                <w:lang w:val="en-GB"/>
              </w:rPr>
              <w:t>bb1f379e-0b15-4b3b-9607-12ea93f92091</w:t>
            </w:r>
          </w:p>
        </w:tc>
        <w:tc>
          <w:tcPr>
            <w:tcW w:w="0" w:type="auto"/>
            <w:shd w:val="clear" w:color="auto" w:fill="FFFFFF"/>
          </w:tcPr>
          <w:p w14:paraId="184CA804" w14:textId="77777777" w:rsidR="004C26EE" w:rsidRDefault="00C72362">
            <w:pPr>
              <w:rPr>
                <w:lang w:val="en-GB"/>
              </w:rPr>
            </w:pPr>
            <w:r>
              <w:rPr>
                <w:lang w:val="en-GB"/>
              </w:rPr>
              <w:t>Translation Approved (92%)</w:t>
            </w:r>
          </w:p>
        </w:tc>
        <w:tc>
          <w:tcPr>
            <w:tcW w:w="0" w:type="auto"/>
            <w:shd w:val="clear" w:color="auto" w:fill="FFFFFF"/>
          </w:tcPr>
          <w:p w14:paraId="4FD67107" w14:textId="77777777" w:rsidR="004C26EE" w:rsidRDefault="00C72362">
            <w:pPr>
              <w:rPr>
                <w:lang w:val="en-GB"/>
              </w:rPr>
            </w:pPr>
            <w:r>
              <w:rPr>
                <w:lang w:val="en-GB"/>
              </w:rPr>
              <w:t>On site measurements.</w:t>
            </w:r>
          </w:p>
        </w:tc>
        <w:tc>
          <w:tcPr>
            <w:tcW w:w="0" w:type="auto"/>
            <w:shd w:val="clear" w:color="auto" w:fill="FFFFFF"/>
          </w:tcPr>
          <w:p w14:paraId="70BAEFA2" w14:textId="77777777" w:rsidR="004C26EE" w:rsidRDefault="00C72362">
            <w:pPr>
              <w:rPr>
                <w:lang w:val="sr-Cyrl-RS"/>
              </w:rPr>
            </w:pPr>
            <w:r>
              <w:rPr>
                <w:lang w:val="sr-Cyrl-RS"/>
              </w:rPr>
              <w:t>Мерења на лицу места.</w:t>
            </w:r>
          </w:p>
        </w:tc>
      </w:tr>
      <w:tr w:rsidR="004C26EE" w14:paraId="13B0E519" w14:textId="77777777">
        <w:tc>
          <w:tcPr>
            <w:tcW w:w="0" w:type="auto"/>
            <w:shd w:val="clear" w:color="auto" w:fill="FFFFFF"/>
          </w:tcPr>
          <w:p w14:paraId="54AA5049" w14:textId="77777777" w:rsidR="004C26EE" w:rsidRDefault="00C72362">
            <w:pPr>
              <w:rPr>
                <w:lang w:val="en-GB"/>
              </w:rPr>
            </w:pPr>
            <w:r>
              <w:rPr>
                <w:rStyle w:val="SegmentID"/>
                <w:lang w:val="en-GB"/>
              </w:rPr>
              <w:t>2622</w:t>
            </w:r>
            <w:r>
              <w:rPr>
                <w:rStyle w:val="TransUnitID"/>
                <w:lang w:val="en-GB"/>
              </w:rPr>
              <w:t>34662b27-e96a-4343-9ae3-3012baf4203d</w:t>
            </w:r>
          </w:p>
        </w:tc>
        <w:tc>
          <w:tcPr>
            <w:tcW w:w="0" w:type="auto"/>
            <w:shd w:val="clear" w:color="auto" w:fill="FFFFFF"/>
          </w:tcPr>
          <w:p w14:paraId="24D6E261" w14:textId="77777777" w:rsidR="004C26EE" w:rsidRDefault="00C72362">
            <w:pPr>
              <w:rPr>
                <w:lang w:val="en-GB"/>
              </w:rPr>
            </w:pPr>
            <w:r>
              <w:rPr>
                <w:lang w:val="en-GB"/>
              </w:rPr>
              <w:t>Translation Approved (100%)</w:t>
            </w:r>
          </w:p>
        </w:tc>
        <w:tc>
          <w:tcPr>
            <w:tcW w:w="0" w:type="auto"/>
            <w:shd w:val="clear" w:color="auto" w:fill="FFFFFF"/>
          </w:tcPr>
          <w:p w14:paraId="62B75F41" w14:textId="77777777" w:rsidR="004C26EE" w:rsidRDefault="00C72362">
            <w:pPr>
              <w:rPr>
                <w:lang w:val="en-GB"/>
              </w:rPr>
            </w:pPr>
            <w:r>
              <w:rPr>
                <w:lang w:val="en-GB"/>
              </w:rPr>
              <w:t>6b</w:t>
            </w:r>
          </w:p>
        </w:tc>
        <w:tc>
          <w:tcPr>
            <w:tcW w:w="0" w:type="auto"/>
            <w:shd w:val="clear" w:color="auto" w:fill="FFFFFF"/>
          </w:tcPr>
          <w:p w14:paraId="2FCE2D69" w14:textId="77777777" w:rsidR="004C26EE" w:rsidRDefault="00C72362">
            <w:pPr>
              <w:rPr>
                <w:lang w:val="sr-Cyrl-RS"/>
              </w:rPr>
            </w:pPr>
            <w:r>
              <w:rPr>
                <w:lang w:val="sr-Cyrl-RS"/>
              </w:rPr>
              <w:t>6б</w:t>
            </w:r>
          </w:p>
        </w:tc>
      </w:tr>
      <w:tr w:rsidR="004C26EE" w14:paraId="1E37C4A7" w14:textId="77777777">
        <w:tc>
          <w:tcPr>
            <w:tcW w:w="0" w:type="auto"/>
            <w:shd w:val="clear" w:color="auto" w:fill="FFFFFF"/>
          </w:tcPr>
          <w:p w14:paraId="04519C4B" w14:textId="77777777" w:rsidR="004C26EE" w:rsidRDefault="00C72362">
            <w:pPr>
              <w:rPr>
                <w:lang w:val="en-GB"/>
              </w:rPr>
            </w:pPr>
            <w:r>
              <w:rPr>
                <w:rStyle w:val="SegmentID"/>
                <w:lang w:val="en-GB"/>
              </w:rPr>
              <w:t>2623</w:t>
            </w:r>
            <w:r>
              <w:rPr>
                <w:rStyle w:val="TransUnitID"/>
                <w:lang w:val="en-GB"/>
              </w:rPr>
              <w:t>11afb2cb-5978-451b-8a5c-5a4041e472fc</w:t>
            </w:r>
          </w:p>
        </w:tc>
        <w:tc>
          <w:tcPr>
            <w:tcW w:w="0" w:type="auto"/>
            <w:shd w:val="clear" w:color="auto" w:fill="FFFFFF"/>
          </w:tcPr>
          <w:p w14:paraId="49E5A32A" w14:textId="77777777" w:rsidR="004C26EE" w:rsidRDefault="00C72362">
            <w:pPr>
              <w:rPr>
                <w:lang w:val="en-GB"/>
              </w:rPr>
            </w:pPr>
            <w:r>
              <w:rPr>
                <w:lang w:val="en-GB"/>
              </w:rPr>
              <w:t>Translation Approved (99%)</w:t>
            </w:r>
          </w:p>
        </w:tc>
        <w:tc>
          <w:tcPr>
            <w:tcW w:w="0" w:type="auto"/>
            <w:shd w:val="clear" w:color="auto" w:fill="FFFFFF"/>
          </w:tcPr>
          <w:p w14:paraId="09B16BC3" w14:textId="77777777" w:rsidR="004C26EE" w:rsidRDefault="00C72362">
            <w:pPr>
              <w:rPr>
                <w:lang w:val="en-GB"/>
              </w:rPr>
            </w:pPr>
            <w:r>
              <w:rPr>
                <w:lang w:val="en-GB"/>
              </w:rPr>
              <w:t>Check that all functions required by the application are implemented in accordance with specifications referenced in this TSI – basic parameters 4.2.3, 4.2.4 and 4.2.5.</w:t>
            </w:r>
          </w:p>
        </w:tc>
        <w:tc>
          <w:tcPr>
            <w:tcW w:w="0" w:type="auto"/>
            <w:shd w:val="clear" w:color="auto" w:fill="FFFFFF"/>
          </w:tcPr>
          <w:p w14:paraId="767FC1B9" w14:textId="77777777" w:rsidR="004C26EE" w:rsidRDefault="00C72362">
            <w:pPr>
              <w:rPr>
                <w:lang w:val="sr-Cyrl-RS"/>
              </w:rPr>
            </w:pPr>
            <w:r>
              <w:rPr>
                <w:lang w:val="sr-Cyrl-RS"/>
              </w:rPr>
              <w:t>Проверити да ли су све функције које захтева апликација имплементиране у складу са спецификацијама на које се упућује у овом ТСИ – основни параметри 4.2.3, 4.2.4. и 4.2.5.</w:t>
            </w:r>
          </w:p>
        </w:tc>
      </w:tr>
      <w:tr w:rsidR="004C26EE" w14:paraId="43764E20" w14:textId="77777777">
        <w:tc>
          <w:tcPr>
            <w:tcW w:w="0" w:type="auto"/>
            <w:shd w:val="clear" w:color="auto" w:fill="FFFFFF"/>
          </w:tcPr>
          <w:p w14:paraId="5C800A9D" w14:textId="77777777" w:rsidR="004C26EE" w:rsidRDefault="00C72362">
            <w:pPr>
              <w:rPr>
                <w:lang w:val="en-GB"/>
              </w:rPr>
            </w:pPr>
            <w:r>
              <w:rPr>
                <w:rStyle w:val="SegmentID"/>
                <w:lang w:val="en-GB"/>
              </w:rPr>
              <w:t>2624</w:t>
            </w:r>
            <w:r>
              <w:rPr>
                <w:rStyle w:val="TransUnitID"/>
                <w:lang w:val="en-GB"/>
              </w:rPr>
              <w:t>bc1b2c29-9ae6-4071-a6e2-1f0a2a47b011</w:t>
            </w:r>
          </w:p>
        </w:tc>
        <w:tc>
          <w:tcPr>
            <w:tcW w:w="0" w:type="auto"/>
            <w:shd w:val="clear" w:color="auto" w:fill="FFFFFF"/>
          </w:tcPr>
          <w:p w14:paraId="372421F8" w14:textId="77777777" w:rsidR="004C26EE" w:rsidRDefault="00C72362">
            <w:pPr>
              <w:rPr>
                <w:lang w:val="en-GB"/>
              </w:rPr>
            </w:pPr>
            <w:r>
              <w:rPr>
                <w:lang w:val="en-GB"/>
              </w:rPr>
              <w:t>Translation Approved (100%)</w:t>
            </w:r>
          </w:p>
        </w:tc>
        <w:tc>
          <w:tcPr>
            <w:tcW w:w="0" w:type="auto"/>
            <w:shd w:val="clear" w:color="auto" w:fill="FFFFFF"/>
          </w:tcPr>
          <w:p w14:paraId="00380761" w14:textId="77777777" w:rsidR="004C26EE" w:rsidRDefault="00C72362">
            <w:pPr>
              <w:rPr>
                <w:lang w:val="en-GB"/>
              </w:rPr>
            </w:pPr>
            <w:r>
              <w:rPr>
                <w:lang w:val="en-GB"/>
              </w:rPr>
              <w:t>Reports of the operational test scenarios specified in point 6.1.2 with at least two certified Control-Command and Signalling On-board Subsystems from different suppliers.</w:t>
            </w:r>
          </w:p>
        </w:tc>
        <w:tc>
          <w:tcPr>
            <w:tcW w:w="0" w:type="auto"/>
            <w:shd w:val="clear" w:color="auto" w:fill="FFFFFF"/>
          </w:tcPr>
          <w:p w14:paraId="007FD761" w14:textId="77777777" w:rsidR="004C26EE" w:rsidRDefault="00C72362">
            <w:pPr>
              <w:rPr>
                <w:lang w:val="sr-Cyrl-RS"/>
              </w:rPr>
            </w:pPr>
            <w:r>
              <w:rPr>
                <w:lang w:val="sr-Cyrl-RS"/>
              </w:rPr>
              <w:t>Извештаји о сценаријима испитивања функционалности који су наведени у тачки 6.1.2. са најмање два сертификована подсистема контроле, управљања и сигнализације у возилу од различитих добављача.</w:t>
            </w:r>
          </w:p>
        </w:tc>
      </w:tr>
      <w:tr w:rsidR="004C26EE" w14:paraId="5606CA0D" w14:textId="77777777">
        <w:tc>
          <w:tcPr>
            <w:tcW w:w="0" w:type="auto"/>
            <w:shd w:val="clear" w:color="auto" w:fill="FFFFFF"/>
          </w:tcPr>
          <w:p w14:paraId="2C9FF815" w14:textId="77777777" w:rsidR="004C26EE" w:rsidRDefault="00C72362">
            <w:pPr>
              <w:rPr>
                <w:lang w:val="en-GB"/>
              </w:rPr>
            </w:pPr>
            <w:r>
              <w:rPr>
                <w:rStyle w:val="SegmentID"/>
                <w:lang w:val="en-GB"/>
              </w:rPr>
              <w:t>2625</w:t>
            </w:r>
            <w:r>
              <w:rPr>
                <w:rStyle w:val="TransUnitID"/>
                <w:lang w:val="en-GB"/>
              </w:rPr>
              <w:t>bc1b2c29-9ae6-4071-a6e2-1f0a2a47b011</w:t>
            </w:r>
          </w:p>
        </w:tc>
        <w:tc>
          <w:tcPr>
            <w:tcW w:w="0" w:type="auto"/>
            <w:shd w:val="clear" w:color="auto" w:fill="FFFFFF"/>
          </w:tcPr>
          <w:p w14:paraId="0FFCFD3F" w14:textId="77777777" w:rsidR="004C26EE" w:rsidRDefault="00C72362">
            <w:pPr>
              <w:rPr>
                <w:lang w:val="en-GB"/>
              </w:rPr>
            </w:pPr>
            <w:r>
              <w:rPr>
                <w:lang w:val="en-GB"/>
              </w:rPr>
              <w:t>Translation Approved (100%)</w:t>
            </w:r>
          </w:p>
        </w:tc>
        <w:tc>
          <w:tcPr>
            <w:tcW w:w="0" w:type="auto"/>
            <w:shd w:val="clear" w:color="auto" w:fill="FFFFFF"/>
          </w:tcPr>
          <w:p w14:paraId="778C1587" w14:textId="77777777" w:rsidR="004C26EE" w:rsidRDefault="00C72362">
            <w:pPr>
              <w:rPr>
                <w:lang w:val="en-GB"/>
              </w:rPr>
            </w:pPr>
            <w:r>
              <w:rPr>
                <w:lang w:val="en-GB"/>
              </w:rPr>
              <w:t>The report shall indicate which operational test scenarios have been tested, which on-board equipment has been used and whether tests have been performed in laboratories, test lines or real implementation.</w:t>
            </w:r>
          </w:p>
        </w:tc>
        <w:tc>
          <w:tcPr>
            <w:tcW w:w="0" w:type="auto"/>
            <w:shd w:val="clear" w:color="auto" w:fill="FFFFFF"/>
          </w:tcPr>
          <w:p w14:paraId="5422CC5C" w14:textId="77777777" w:rsidR="004C26EE" w:rsidRDefault="00C72362">
            <w:pPr>
              <w:rPr>
                <w:lang w:val="sr-Cyrl-RS"/>
              </w:rPr>
            </w:pPr>
            <w:r>
              <w:rPr>
                <w:lang w:val="sr-Cyrl-RS"/>
              </w:rPr>
              <w:t>У извештају се наводи који сценарији испитивања функционалности су испитани, која опрема за возило је коришћена и да ли су испитивања обављена у лабораторијама, на испитним пругама или стварном имплементацијом.</w:t>
            </w:r>
          </w:p>
        </w:tc>
      </w:tr>
      <w:tr w:rsidR="004C26EE" w14:paraId="321FDCA3" w14:textId="77777777">
        <w:tc>
          <w:tcPr>
            <w:tcW w:w="0" w:type="auto"/>
            <w:shd w:val="clear" w:color="auto" w:fill="FFFFFF"/>
          </w:tcPr>
          <w:p w14:paraId="5D822C63" w14:textId="77777777" w:rsidR="004C26EE" w:rsidRDefault="00C72362">
            <w:pPr>
              <w:rPr>
                <w:lang w:val="en-GB"/>
              </w:rPr>
            </w:pPr>
            <w:r>
              <w:rPr>
                <w:rStyle w:val="SegmentID"/>
                <w:lang w:val="en-GB"/>
              </w:rPr>
              <w:t>2626</w:t>
            </w:r>
            <w:r>
              <w:rPr>
                <w:rStyle w:val="TransUnitID"/>
                <w:lang w:val="en-GB"/>
              </w:rPr>
              <w:t>7cde92e1-c526-46d0-affe-548638c36033</w:t>
            </w:r>
          </w:p>
        </w:tc>
        <w:tc>
          <w:tcPr>
            <w:tcW w:w="0" w:type="auto"/>
            <w:shd w:val="clear" w:color="auto" w:fill="FFFFFF"/>
          </w:tcPr>
          <w:p w14:paraId="65EDBFBC" w14:textId="77777777" w:rsidR="004C26EE" w:rsidRDefault="00C72362">
            <w:pPr>
              <w:rPr>
                <w:lang w:val="en-GB"/>
              </w:rPr>
            </w:pPr>
            <w:r>
              <w:rPr>
                <w:lang w:val="en-GB"/>
              </w:rPr>
              <w:t>Translation Approved (100%)</w:t>
            </w:r>
          </w:p>
        </w:tc>
        <w:tc>
          <w:tcPr>
            <w:tcW w:w="0" w:type="auto"/>
            <w:shd w:val="clear" w:color="auto" w:fill="FFFFFF"/>
          </w:tcPr>
          <w:p w14:paraId="6CE16D1B" w14:textId="77777777" w:rsidR="004C26EE" w:rsidRDefault="00C72362">
            <w:pPr>
              <w:rPr>
                <w:lang w:val="en-GB"/>
              </w:rPr>
            </w:pPr>
            <w:r>
              <w:rPr>
                <w:lang w:val="en-GB"/>
              </w:rPr>
              <w:t>7</w:t>
            </w:r>
          </w:p>
        </w:tc>
        <w:tc>
          <w:tcPr>
            <w:tcW w:w="0" w:type="auto"/>
            <w:shd w:val="clear" w:color="auto" w:fill="FFFFFF"/>
          </w:tcPr>
          <w:p w14:paraId="1F238E89" w14:textId="77777777" w:rsidR="004C26EE" w:rsidRDefault="00C72362">
            <w:pPr>
              <w:rPr>
                <w:lang w:val="sr-Cyrl-RS"/>
              </w:rPr>
            </w:pPr>
            <w:r>
              <w:rPr>
                <w:lang w:val="sr-Cyrl-RS"/>
              </w:rPr>
              <w:t>7.</w:t>
            </w:r>
          </w:p>
        </w:tc>
      </w:tr>
      <w:tr w:rsidR="004C26EE" w14:paraId="5704B59C" w14:textId="77777777">
        <w:tc>
          <w:tcPr>
            <w:tcW w:w="0" w:type="auto"/>
            <w:shd w:val="clear" w:color="auto" w:fill="FFFFFF"/>
          </w:tcPr>
          <w:p w14:paraId="0B601BE8" w14:textId="77777777" w:rsidR="004C26EE" w:rsidRDefault="00C72362">
            <w:pPr>
              <w:rPr>
                <w:lang w:val="en-GB"/>
              </w:rPr>
            </w:pPr>
            <w:r>
              <w:rPr>
                <w:rStyle w:val="SegmentID"/>
                <w:lang w:val="en-GB"/>
              </w:rPr>
              <w:t>2627</w:t>
            </w:r>
            <w:r>
              <w:rPr>
                <w:rStyle w:val="TransUnitID"/>
                <w:lang w:val="en-GB"/>
              </w:rPr>
              <w:t>b41a54b0-1db7-42ad-99f7-a2635dadfd88</w:t>
            </w:r>
          </w:p>
        </w:tc>
        <w:tc>
          <w:tcPr>
            <w:tcW w:w="0" w:type="auto"/>
            <w:shd w:val="clear" w:color="auto" w:fill="FFFFFF"/>
          </w:tcPr>
          <w:p w14:paraId="011B39B9" w14:textId="77777777" w:rsidR="004C26EE" w:rsidRDefault="00C72362">
            <w:pPr>
              <w:rPr>
                <w:lang w:val="en-GB"/>
              </w:rPr>
            </w:pPr>
            <w:r>
              <w:rPr>
                <w:lang w:val="en-GB"/>
              </w:rPr>
              <w:t>Translation Approved (100%)</w:t>
            </w:r>
          </w:p>
        </w:tc>
        <w:tc>
          <w:tcPr>
            <w:tcW w:w="0" w:type="auto"/>
            <w:shd w:val="clear" w:color="auto" w:fill="FFFFFF"/>
          </w:tcPr>
          <w:p w14:paraId="0C8228A8" w14:textId="77777777" w:rsidR="004C26EE" w:rsidRDefault="00C72362">
            <w:pPr>
              <w:rPr>
                <w:lang w:val="en-GB"/>
              </w:rPr>
            </w:pPr>
            <w:r>
              <w:rPr>
                <w:lang w:val="en-GB"/>
              </w:rPr>
              <w:t>Compatibility of train detection systems</w:t>
            </w:r>
          </w:p>
        </w:tc>
        <w:tc>
          <w:tcPr>
            <w:tcW w:w="0" w:type="auto"/>
            <w:shd w:val="clear" w:color="auto" w:fill="FFFFFF"/>
          </w:tcPr>
          <w:p w14:paraId="785E5C38" w14:textId="77777777" w:rsidR="004C26EE" w:rsidRDefault="00C72362">
            <w:pPr>
              <w:rPr>
                <w:lang w:val="sr-Cyrl-RS"/>
              </w:rPr>
            </w:pPr>
            <w:r>
              <w:rPr>
                <w:lang w:val="sr-Cyrl-RS"/>
              </w:rPr>
              <w:t>Компатибилност системâ детекције воза</w:t>
            </w:r>
          </w:p>
        </w:tc>
      </w:tr>
      <w:tr w:rsidR="004C26EE" w14:paraId="18D54D70" w14:textId="77777777">
        <w:tc>
          <w:tcPr>
            <w:tcW w:w="0" w:type="auto"/>
            <w:shd w:val="clear" w:color="auto" w:fill="FFFFFF"/>
          </w:tcPr>
          <w:p w14:paraId="6AB7FB0F" w14:textId="77777777" w:rsidR="004C26EE" w:rsidRDefault="00C72362">
            <w:pPr>
              <w:rPr>
                <w:lang w:val="en-GB"/>
              </w:rPr>
            </w:pPr>
            <w:r>
              <w:rPr>
                <w:rStyle w:val="SegmentID"/>
                <w:lang w:val="en-GB"/>
              </w:rPr>
              <w:t>2628</w:t>
            </w:r>
            <w:r>
              <w:rPr>
                <w:rStyle w:val="TransUnitID"/>
                <w:lang w:val="en-GB"/>
              </w:rPr>
              <w:t>b17d71d2-3abc-4d02-9425-372c1cae4cbf</w:t>
            </w:r>
          </w:p>
        </w:tc>
        <w:tc>
          <w:tcPr>
            <w:tcW w:w="0" w:type="auto"/>
            <w:shd w:val="clear" w:color="auto" w:fill="FFFFFF"/>
          </w:tcPr>
          <w:p w14:paraId="2F27630A" w14:textId="77777777" w:rsidR="004C26EE" w:rsidRDefault="00C72362">
            <w:pPr>
              <w:rPr>
                <w:lang w:val="en-GB"/>
              </w:rPr>
            </w:pPr>
            <w:r>
              <w:rPr>
                <w:lang w:val="en-GB"/>
              </w:rPr>
              <w:t>Translation Approved (100%)</w:t>
            </w:r>
          </w:p>
        </w:tc>
        <w:tc>
          <w:tcPr>
            <w:tcW w:w="0" w:type="auto"/>
            <w:shd w:val="clear" w:color="auto" w:fill="FFFFFF"/>
          </w:tcPr>
          <w:p w14:paraId="150F4263" w14:textId="77777777" w:rsidR="004C26EE" w:rsidRDefault="00C72362">
            <w:pPr>
              <w:rPr>
                <w:lang w:val="en-GB"/>
              </w:rPr>
            </w:pPr>
            <w:r>
              <w:rPr>
                <w:lang w:val="en-GB"/>
              </w:rPr>
              <w:t>(Excluding axle counters)</w:t>
            </w:r>
          </w:p>
        </w:tc>
        <w:tc>
          <w:tcPr>
            <w:tcW w:w="0" w:type="auto"/>
            <w:shd w:val="clear" w:color="auto" w:fill="FFFFFF"/>
          </w:tcPr>
          <w:p w14:paraId="05729BF2" w14:textId="77777777" w:rsidR="004C26EE" w:rsidRDefault="00C72362">
            <w:pPr>
              <w:rPr>
                <w:lang w:val="sr-Cyrl-RS"/>
              </w:rPr>
            </w:pPr>
            <w:r>
              <w:rPr>
                <w:lang w:val="sr-Cyrl-RS"/>
              </w:rPr>
              <w:t>(Искључујући бројаче осовина)</w:t>
            </w:r>
          </w:p>
        </w:tc>
      </w:tr>
      <w:tr w:rsidR="004C26EE" w14:paraId="4C0420CA" w14:textId="77777777">
        <w:tc>
          <w:tcPr>
            <w:tcW w:w="0" w:type="auto"/>
            <w:shd w:val="clear" w:color="auto" w:fill="FFFFFF"/>
          </w:tcPr>
          <w:p w14:paraId="4A086FD8" w14:textId="77777777" w:rsidR="004C26EE" w:rsidRDefault="00C72362">
            <w:pPr>
              <w:rPr>
                <w:lang w:val="en-GB"/>
              </w:rPr>
            </w:pPr>
            <w:r>
              <w:rPr>
                <w:rStyle w:val="SegmentID"/>
                <w:lang w:val="en-GB"/>
              </w:rPr>
              <w:t>2629</w:t>
            </w:r>
            <w:r>
              <w:rPr>
                <w:rStyle w:val="TransUnitID"/>
                <w:lang w:val="en-GB"/>
              </w:rPr>
              <w:t>2688065c-d6dc-4d5b-885f-6e47f4b50f98</w:t>
            </w:r>
          </w:p>
        </w:tc>
        <w:tc>
          <w:tcPr>
            <w:tcW w:w="0" w:type="auto"/>
            <w:shd w:val="clear" w:color="auto" w:fill="FFFFFF"/>
          </w:tcPr>
          <w:p w14:paraId="40B7871D" w14:textId="77777777" w:rsidR="004C26EE" w:rsidRDefault="00C72362">
            <w:pPr>
              <w:rPr>
                <w:lang w:val="en-GB"/>
              </w:rPr>
            </w:pPr>
            <w:r>
              <w:rPr>
                <w:lang w:val="en-GB"/>
              </w:rPr>
              <w:t>Translation Approved (99%)</w:t>
            </w:r>
          </w:p>
        </w:tc>
        <w:tc>
          <w:tcPr>
            <w:tcW w:w="0" w:type="auto"/>
            <w:shd w:val="clear" w:color="auto" w:fill="FFFFFF"/>
          </w:tcPr>
          <w:p w14:paraId="5BC72E9D" w14:textId="77777777" w:rsidR="004C26EE" w:rsidRDefault="00C72362">
            <w:pPr>
              <w:rPr>
                <w:lang w:val="en-GB"/>
              </w:rPr>
            </w:pPr>
            <w:r>
              <w:rPr>
                <w:lang w:val="en-GB"/>
              </w:rPr>
              <w:t>Check that the train detection systems comply with the requirements of this TSI – Basic parameters 4.2.10 and 4.2.11.</w:t>
            </w:r>
          </w:p>
        </w:tc>
        <w:tc>
          <w:tcPr>
            <w:tcW w:w="0" w:type="auto"/>
            <w:shd w:val="clear" w:color="auto" w:fill="FFFFFF"/>
          </w:tcPr>
          <w:p w14:paraId="03541707" w14:textId="77777777" w:rsidR="004C26EE" w:rsidRDefault="00C72362">
            <w:pPr>
              <w:rPr>
                <w:lang w:val="sr-Cyrl-RS"/>
              </w:rPr>
            </w:pPr>
            <w:r>
              <w:rPr>
                <w:lang w:val="sr-Cyrl-RS"/>
              </w:rPr>
              <w:t>Проверити да ли системи детекције воза испуњавају захтеве из овог ТСИ – Основни параметри 4.2.10. и 4.2.11.</w:t>
            </w:r>
          </w:p>
        </w:tc>
      </w:tr>
      <w:tr w:rsidR="004C26EE" w14:paraId="1EACF2AE" w14:textId="77777777">
        <w:tc>
          <w:tcPr>
            <w:tcW w:w="0" w:type="auto"/>
            <w:shd w:val="clear" w:color="auto" w:fill="FFFFFF"/>
          </w:tcPr>
          <w:p w14:paraId="556AB688" w14:textId="77777777" w:rsidR="004C26EE" w:rsidRDefault="00C72362">
            <w:pPr>
              <w:rPr>
                <w:lang w:val="en-GB"/>
              </w:rPr>
            </w:pPr>
            <w:r>
              <w:rPr>
                <w:rStyle w:val="SegmentID"/>
                <w:lang w:val="en-GB"/>
              </w:rPr>
              <w:t>2630</w:t>
            </w:r>
            <w:r>
              <w:rPr>
                <w:rStyle w:val="TransUnitID"/>
                <w:lang w:val="en-GB"/>
              </w:rPr>
              <w:t>2688065c-d6dc-4d5b-885f-6e47f4b50f98</w:t>
            </w:r>
          </w:p>
        </w:tc>
        <w:tc>
          <w:tcPr>
            <w:tcW w:w="0" w:type="auto"/>
            <w:shd w:val="clear" w:color="auto" w:fill="FFFFFF"/>
          </w:tcPr>
          <w:p w14:paraId="79E96561" w14:textId="77777777" w:rsidR="004C26EE" w:rsidRDefault="00C72362">
            <w:pPr>
              <w:rPr>
                <w:lang w:val="en-GB"/>
              </w:rPr>
            </w:pPr>
            <w:r>
              <w:rPr>
                <w:lang w:val="en-GB"/>
              </w:rPr>
              <w:t>Translation Approved (0%)</w:t>
            </w:r>
          </w:p>
        </w:tc>
        <w:tc>
          <w:tcPr>
            <w:tcW w:w="0" w:type="auto"/>
            <w:shd w:val="clear" w:color="auto" w:fill="FFFFFF"/>
          </w:tcPr>
          <w:p w14:paraId="09E3429D" w14:textId="77777777" w:rsidR="004C26EE" w:rsidRDefault="00C72362">
            <w:pPr>
              <w:rPr>
                <w:lang w:val="en-GB"/>
              </w:rPr>
            </w:pPr>
            <w:r>
              <w:rPr>
                <w:lang w:val="en-GB"/>
              </w:rPr>
              <w:t>Check index 77 document Chapter 4.</w:t>
            </w:r>
          </w:p>
        </w:tc>
        <w:tc>
          <w:tcPr>
            <w:tcW w:w="0" w:type="auto"/>
            <w:shd w:val="clear" w:color="auto" w:fill="FFFFFF"/>
          </w:tcPr>
          <w:p w14:paraId="6E7F24A0" w14:textId="77777777" w:rsidR="004C26EE" w:rsidRDefault="00C72362">
            <w:pPr>
              <w:rPr>
                <w:lang w:val="sr-Cyrl-RS"/>
              </w:rPr>
            </w:pPr>
            <w:r>
              <w:rPr>
                <w:lang w:val="sr-Cyrl-RS"/>
              </w:rPr>
              <w:t>Проверити документ из индекса 77. Поглавље 4.</w:t>
            </w:r>
          </w:p>
        </w:tc>
      </w:tr>
      <w:tr w:rsidR="004C26EE" w14:paraId="7997FAF6" w14:textId="77777777">
        <w:tc>
          <w:tcPr>
            <w:tcW w:w="0" w:type="auto"/>
            <w:shd w:val="clear" w:color="auto" w:fill="FFFFFF"/>
          </w:tcPr>
          <w:p w14:paraId="6BE6CE0E" w14:textId="77777777" w:rsidR="004C26EE" w:rsidRDefault="00C72362">
            <w:pPr>
              <w:rPr>
                <w:lang w:val="en-GB"/>
              </w:rPr>
            </w:pPr>
            <w:r>
              <w:rPr>
                <w:rStyle w:val="SegmentID"/>
                <w:lang w:val="en-GB"/>
              </w:rPr>
              <w:t>2631</w:t>
            </w:r>
            <w:r>
              <w:rPr>
                <w:rStyle w:val="TransUnitID"/>
                <w:lang w:val="en-GB"/>
              </w:rPr>
              <w:t>b0de6463-3137-4cfc-a37e-8e6b100e9b5e</w:t>
            </w:r>
          </w:p>
        </w:tc>
        <w:tc>
          <w:tcPr>
            <w:tcW w:w="0" w:type="auto"/>
            <w:shd w:val="clear" w:color="auto" w:fill="FFFFFF"/>
          </w:tcPr>
          <w:p w14:paraId="107BEEEB" w14:textId="77777777" w:rsidR="004C26EE" w:rsidRDefault="00C72362">
            <w:pPr>
              <w:rPr>
                <w:lang w:val="en-GB"/>
              </w:rPr>
            </w:pPr>
            <w:r>
              <w:rPr>
                <w:lang w:val="en-GB"/>
              </w:rPr>
              <w:t>Translation Approved (100%)</w:t>
            </w:r>
          </w:p>
        </w:tc>
        <w:tc>
          <w:tcPr>
            <w:tcW w:w="0" w:type="auto"/>
            <w:shd w:val="clear" w:color="auto" w:fill="FFFFFF"/>
          </w:tcPr>
          <w:p w14:paraId="7D895C59" w14:textId="77777777" w:rsidR="004C26EE" w:rsidRDefault="00C72362">
            <w:pPr>
              <w:rPr>
                <w:lang w:val="en-GB"/>
              </w:rPr>
            </w:pPr>
            <w:r>
              <w:rPr>
                <w:lang w:val="en-GB"/>
              </w:rPr>
              <w:t>Check the correct installation of equipment and conditions specified by the manufacturer and/or the infrastructure manager.</w:t>
            </w:r>
          </w:p>
        </w:tc>
        <w:tc>
          <w:tcPr>
            <w:tcW w:w="0" w:type="auto"/>
            <w:shd w:val="clear" w:color="auto" w:fill="FFFFFF"/>
          </w:tcPr>
          <w:p w14:paraId="19A8BE44" w14:textId="77777777" w:rsidR="004C26EE" w:rsidRDefault="00C72362">
            <w:pPr>
              <w:rPr>
                <w:lang w:val="sr-Cyrl-RS"/>
              </w:rPr>
            </w:pPr>
            <w:r>
              <w:rPr>
                <w:lang w:val="sr-Cyrl-RS"/>
              </w:rPr>
              <w:t>Проверити исправност уградње опреме и услове које су утврдили произвођач и/или управљач инфраструктуре.</w:t>
            </w:r>
          </w:p>
        </w:tc>
      </w:tr>
      <w:tr w:rsidR="004C26EE" w14:paraId="3850B51D" w14:textId="77777777">
        <w:tc>
          <w:tcPr>
            <w:tcW w:w="0" w:type="auto"/>
            <w:shd w:val="clear" w:color="auto" w:fill="FFFFFF"/>
          </w:tcPr>
          <w:p w14:paraId="56839B6A" w14:textId="77777777" w:rsidR="004C26EE" w:rsidRDefault="00C72362">
            <w:pPr>
              <w:rPr>
                <w:lang w:val="en-GB"/>
              </w:rPr>
            </w:pPr>
            <w:r>
              <w:rPr>
                <w:rStyle w:val="SegmentID"/>
                <w:lang w:val="en-GB"/>
              </w:rPr>
              <w:t>2632</w:t>
            </w:r>
            <w:r>
              <w:rPr>
                <w:rStyle w:val="TransUnitID"/>
                <w:lang w:val="en-GB"/>
              </w:rPr>
              <w:t>b8ed4f82-fb56-40f2-bbe2-03b81fd9c5bc</w:t>
            </w:r>
          </w:p>
        </w:tc>
        <w:tc>
          <w:tcPr>
            <w:tcW w:w="0" w:type="auto"/>
            <w:shd w:val="clear" w:color="auto" w:fill="FFFFFF"/>
          </w:tcPr>
          <w:p w14:paraId="11EE08A7" w14:textId="77777777" w:rsidR="004C26EE" w:rsidRDefault="00C72362">
            <w:pPr>
              <w:rPr>
                <w:lang w:val="en-GB"/>
              </w:rPr>
            </w:pPr>
            <w:r>
              <w:rPr>
                <w:lang w:val="en-GB"/>
              </w:rPr>
              <w:t>Translation Approved (100%)</w:t>
            </w:r>
          </w:p>
        </w:tc>
        <w:tc>
          <w:tcPr>
            <w:tcW w:w="0" w:type="auto"/>
            <w:shd w:val="clear" w:color="auto" w:fill="FFFFFF"/>
          </w:tcPr>
          <w:p w14:paraId="73CEABA8" w14:textId="77777777" w:rsidR="004C26EE" w:rsidRDefault="00C72362">
            <w:pPr>
              <w:rPr>
                <w:lang w:val="en-GB"/>
              </w:rPr>
            </w:pPr>
            <w:r>
              <w:rPr>
                <w:lang w:val="en-GB"/>
              </w:rPr>
              <w:t>Evidence of compatibility of equipment from existing installations (for systems already in use); perform tests according to standards for new types.</w:t>
            </w:r>
          </w:p>
        </w:tc>
        <w:tc>
          <w:tcPr>
            <w:tcW w:w="0" w:type="auto"/>
            <w:shd w:val="clear" w:color="auto" w:fill="FFFFFF"/>
          </w:tcPr>
          <w:p w14:paraId="5A9C46B0" w14:textId="77777777" w:rsidR="004C26EE" w:rsidRDefault="00C72362">
            <w:pPr>
              <w:rPr>
                <w:lang w:val="sr-Cyrl-RS"/>
              </w:rPr>
            </w:pPr>
            <w:r>
              <w:rPr>
                <w:lang w:val="sr-Cyrl-RS"/>
              </w:rPr>
              <w:t>Доказ компатибилности опреме са постојећих постројења (за системе који су већ у употреби); спровођење испитивања према стандардима за нове типове.</w:t>
            </w:r>
          </w:p>
        </w:tc>
      </w:tr>
      <w:tr w:rsidR="004C26EE" w14:paraId="2299F195" w14:textId="77777777">
        <w:tc>
          <w:tcPr>
            <w:tcW w:w="0" w:type="auto"/>
            <w:shd w:val="clear" w:color="auto" w:fill="FFFFFF"/>
          </w:tcPr>
          <w:p w14:paraId="0B40F7F3" w14:textId="77777777" w:rsidR="004C26EE" w:rsidRDefault="00C72362">
            <w:pPr>
              <w:rPr>
                <w:lang w:val="en-GB"/>
              </w:rPr>
            </w:pPr>
            <w:r>
              <w:rPr>
                <w:rStyle w:val="SegmentID"/>
                <w:lang w:val="en-GB"/>
              </w:rPr>
              <w:t>2633</w:t>
            </w:r>
            <w:r>
              <w:rPr>
                <w:rStyle w:val="TransUnitID"/>
                <w:lang w:val="en-GB"/>
              </w:rPr>
              <w:t>0f9797a7-ce4f-4a18-9486-430f24f6f026</w:t>
            </w:r>
          </w:p>
        </w:tc>
        <w:tc>
          <w:tcPr>
            <w:tcW w:w="0" w:type="auto"/>
            <w:shd w:val="clear" w:color="auto" w:fill="FFFFFF"/>
          </w:tcPr>
          <w:p w14:paraId="5674D3A8" w14:textId="77777777" w:rsidR="004C26EE" w:rsidRDefault="00C72362">
            <w:pPr>
              <w:rPr>
                <w:lang w:val="en-GB"/>
              </w:rPr>
            </w:pPr>
            <w:r>
              <w:rPr>
                <w:lang w:val="en-GB"/>
              </w:rPr>
              <w:t>Translation Approved (100%)</w:t>
            </w:r>
          </w:p>
        </w:tc>
        <w:tc>
          <w:tcPr>
            <w:tcW w:w="0" w:type="auto"/>
            <w:shd w:val="clear" w:color="auto" w:fill="FFFFFF"/>
          </w:tcPr>
          <w:p w14:paraId="5AE8BE94" w14:textId="77777777" w:rsidR="004C26EE" w:rsidRDefault="00C72362">
            <w:pPr>
              <w:rPr>
                <w:lang w:val="en-GB"/>
              </w:rPr>
            </w:pPr>
            <w:r>
              <w:rPr>
                <w:lang w:val="en-GB"/>
              </w:rPr>
              <w:t>On-site measurements to prove correctness of installation.</w:t>
            </w:r>
          </w:p>
        </w:tc>
        <w:tc>
          <w:tcPr>
            <w:tcW w:w="0" w:type="auto"/>
            <w:shd w:val="clear" w:color="auto" w:fill="FFFFFF"/>
          </w:tcPr>
          <w:p w14:paraId="2DE418D8" w14:textId="77777777" w:rsidR="004C26EE" w:rsidRDefault="00C72362">
            <w:pPr>
              <w:rPr>
                <w:lang w:val="sr-Cyrl-RS"/>
              </w:rPr>
            </w:pPr>
            <w:r>
              <w:rPr>
                <w:lang w:val="sr-Cyrl-RS"/>
              </w:rPr>
              <w:t>Мерења на лицу места ради доказивања исправности постројења.</w:t>
            </w:r>
          </w:p>
        </w:tc>
      </w:tr>
      <w:tr w:rsidR="004C26EE" w14:paraId="25D5E38E" w14:textId="77777777">
        <w:tc>
          <w:tcPr>
            <w:tcW w:w="0" w:type="auto"/>
            <w:shd w:val="clear" w:color="auto" w:fill="FFFFFF"/>
          </w:tcPr>
          <w:p w14:paraId="06D5B62D" w14:textId="77777777" w:rsidR="004C26EE" w:rsidRDefault="00C72362">
            <w:pPr>
              <w:rPr>
                <w:lang w:val="en-GB"/>
              </w:rPr>
            </w:pPr>
            <w:r>
              <w:rPr>
                <w:rStyle w:val="SegmentID"/>
                <w:lang w:val="en-GB"/>
              </w:rPr>
              <w:t>2634</w:t>
            </w:r>
            <w:r>
              <w:rPr>
                <w:rStyle w:val="TransUnitID"/>
                <w:lang w:val="en-GB"/>
              </w:rPr>
              <w:t>4fec00ff-1e35-47a8-919c-d490341d4f49</w:t>
            </w:r>
          </w:p>
        </w:tc>
        <w:tc>
          <w:tcPr>
            <w:tcW w:w="0" w:type="auto"/>
            <w:shd w:val="clear" w:color="auto" w:fill="FFFFFF"/>
          </w:tcPr>
          <w:p w14:paraId="4FBA960B" w14:textId="77777777" w:rsidR="004C26EE" w:rsidRDefault="00C72362">
            <w:pPr>
              <w:rPr>
                <w:lang w:val="en-GB"/>
              </w:rPr>
            </w:pPr>
            <w:r>
              <w:rPr>
                <w:lang w:val="en-GB"/>
              </w:rPr>
              <w:t>Translation Approved (100%)</w:t>
            </w:r>
          </w:p>
        </w:tc>
        <w:tc>
          <w:tcPr>
            <w:tcW w:w="0" w:type="auto"/>
            <w:shd w:val="clear" w:color="auto" w:fill="FFFFFF"/>
          </w:tcPr>
          <w:p w14:paraId="441AF897" w14:textId="77777777" w:rsidR="004C26EE" w:rsidRDefault="00C72362">
            <w:pPr>
              <w:rPr>
                <w:lang w:val="en-GB"/>
              </w:rPr>
            </w:pPr>
            <w:r>
              <w:rPr>
                <w:lang w:val="en-GB"/>
              </w:rPr>
              <w:t>Document check of correct installation of equipment.</w:t>
            </w:r>
          </w:p>
        </w:tc>
        <w:tc>
          <w:tcPr>
            <w:tcW w:w="0" w:type="auto"/>
            <w:shd w:val="clear" w:color="auto" w:fill="FFFFFF"/>
          </w:tcPr>
          <w:p w14:paraId="59BF9577" w14:textId="77777777" w:rsidR="004C26EE" w:rsidRDefault="00C72362">
            <w:pPr>
              <w:rPr>
                <w:lang w:val="sr-Cyrl-RS"/>
              </w:rPr>
            </w:pPr>
            <w:r>
              <w:rPr>
                <w:lang w:val="sr-Cyrl-RS"/>
              </w:rPr>
              <w:t>Провера докумената о правилној уградњи опреме.</w:t>
            </w:r>
          </w:p>
        </w:tc>
      </w:tr>
      <w:tr w:rsidR="004C26EE" w14:paraId="6F32C157" w14:textId="77777777">
        <w:tc>
          <w:tcPr>
            <w:tcW w:w="0" w:type="auto"/>
            <w:shd w:val="clear" w:color="auto" w:fill="FFFFFF"/>
          </w:tcPr>
          <w:p w14:paraId="19877297" w14:textId="77777777" w:rsidR="004C26EE" w:rsidRDefault="00C72362">
            <w:pPr>
              <w:rPr>
                <w:lang w:val="en-GB"/>
              </w:rPr>
            </w:pPr>
            <w:r>
              <w:rPr>
                <w:rStyle w:val="SegmentID"/>
                <w:lang w:val="en-GB"/>
              </w:rPr>
              <w:t>2635</w:t>
            </w:r>
            <w:r>
              <w:rPr>
                <w:rStyle w:val="TransUnitID"/>
                <w:lang w:val="en-GB"/>
              </w:rPr>
              <w:t>ba6d024f-fa0e-45b5-9a4f-de177637855b</w:t>
            </w:r>
          </w:p>
        </w:tc>
        <w:tc>
          <w:tcPr>
            <w:tcW w:w="0" w:type="auto"/>
            <w:shd w:val="clear" w:color="auto" w:fill="FFFFFF"/>
          </w:tcPr>
          <w:p w14:paraId="7C43C093" w14:textId="77777777" w:rsidR="004C26EE" w:rsidRDefault="00C72362">
            <w:pPr>
              <w:rPr>
                <w:lang w:val="en-GB"/>
              </w:rPr>
            </w:pPr>
            <w:r>
              <w:rPr>
                <w:lang w:val="en-GB"/>
              </w:rPr>
              <w:t>Translation Approved (100%)</w:t>
            </w:r>
          </w:p>
        </w:tc>
        <w:tc>
          <w:tcPr>
            <w:tcW w:w="0" w:type="auto"/>
            <w:shd w:val="clear" w:color="auto" w:fill="FFFFFF"/>
          </w:tcPr>
          <w:p w14:paraId="4E3FD0AC" w14:textId="77777777" w:rsidR="004C26EE" w:rsidRDefault="00C72362">
            <w:pPr>
              <w:rPr>
                <w:lang w:val="en-GB"/>
              </w:rPr>
            </w:pPr>
            <w:r>
              <w:rPr>
                <w:lang w:val="en-GB"/>
              </w:rPr>
              <w:t>8a</w:t>
            </w:r>
          </w:p>
        </w:tc>
        <w:tc>
          <w:tcPr>
            <w:tcW w:w="0" w:type="auto"/>
            <w:shd w:val="clear" w:color="auto" w:fill="FFFFFF"/>
          </w:tcPr>
          <w:p w14:paraId="01352756" w14:textId="77777777" w:rsidR="004C26EE" w:rsidRDefault="00C72362">
            <w:pPr>
              <w:rPr>
                <w:lang w:val="sr-Cyrl-RS"/>
              </w:rPr>
            </w:pPr>
            <w:r>
              <w:rPr>
                <w:lang w:val="sr-Cyrl-RS"/>
              </w:rPr>
              <w:t>8а</w:t>
            </w:r>
          </w:p>
        </w:tc>
      </w:tr>
      <w:tr w:rsidR="004C26EE" w14:paraId="0DE1AD40" w14:textId="77777777">
        <w:tc>
          <w:tcPr>
            <w:tcW w:w="0" w:type="auto"/>
            <w:shd w:val="clear" w:color="auto" w:fill="FFFFFF"/>
          </w:tcPr>
          <w:p w14:paraId="0930222B" w14:textId="77777777" w:rsidR="004C26EE" w:rsidRDefault="00C72362">
            <w:pPr>
              <w:rPr>
                <w:lang w:val="en-GB"/>
              </w:rPr>
            </w:pPr>
            <w:r>
              <w:rPr>
                <w:rStyle w:val="SegmentID"/>
                <w:lang w:val="en-GB"/>
              </w:rPr>
              <w:t>2636</w:t>
            </w:r>
            <w:r>
              <w:rPr>
                <w:rStyle w:val="TransUnitID"/>
                <w:lang w:val="en-GB"/>
              </w:rPr>
              <w:t>d7eb494a-c932-4d01-98a4-2f65c73846c0</w:t>
            </w:r>
          </w:p>
        </w:tc>
        <w:tc>
          <w:tcPr>
            <w:tcW w:w="0" w:type="auto"/>
            <w:shd w:val="clear" w:color="auto" w:fill="FFFFFF"/>
          </w:tcPr>
          <w:p w14:paraId="169B7882" w14:textId="77777777" w:rsidR="004C26EE" w:rsidRDefault="00C72362">
            <w:pPr>
              <w:rPr>
                <w:lang w:val="en-GB"/>
              </w:rPr>
            </w:pPr>
            <w:r>
              <w:rPr>
                <w:lang w:val="en-GB"/>
              </w:rPr>
              <w:t>Translation Approved (100%)</w:t>
            </w:r>
          </w:p>
        </w:tc>
        <w:tc>
          <w:tcPr>
            <w:tcW w:w="0" w:type="auto"/>
            <w:shd w:val="clear" w:color="auto" w:fill="FFFFFF"/>
          </w:tcPr>
          <w:p w14:paraId="656ABF22" w14:textId="77777777" w:rsidR="004C26EE" w:rsidRDefault="00C72362">
            <w:pPr>
              <w:rPr>
                <w:lang w:val="en-GB"/>
              </w:rPr>
            </w:pPr>
            <w:r>
              <w:rPr>
                <w:lang w:val="en-GB"/>
              </w:rPr>
              <w:t>Reliability, Availability, Maintainability, Safety (RAMS)</w:t>
            </w:r>
          </w:p>
        </w:tc>
        <w:tc>
          <w:tcPr>
            <w:tcW w:w="0" w:type="auto"/>
            <w:shd w:val="clear" w:color="auto" w:fill="FFFFFF"/>
          </w:tcPr>
          <w:p w14:paraId="4B336620" w14:textId="77777777" w:rsidR="004C26EE" w:rsidRDefault="00C72362">
            <w:pPr>
              <w:rPr>
                <w:lang w:val="sr-Cyrl-RS"/>
              </w:rPr>
            </w:pPr>
            <w:r>
              <w:rPr>
                <w:lang w:val="sr-Cyrl-RS"/>
              </w:rPr>
              <w:t>Поузданост, доступност, могућност одржавања, безбедност (</w:t>
            </w:r>
            <w:r>
              <w:rPr>
                <w:rStyle w:val="Tag"/>
                <w:lang w:val="sr-Cyrl-RS"/>
              </w:rPr>
              <w:t>&lt;Italic&gt;</w:t>
            </w:r>
            <w:r>
              <w:rPr>
                <w:lang w:val="sr-Cyrl-RS"/>
              </w:rPr>
              <w:t>RAMS</w:t>
            </w:r>
            <w:r>
              <w:rPr>
                <w:rStyle w:val="Tag"/>
                <w:lang w:val="sr-Cyrl-RS"/>
              </w:rPr>
              <w:t>&lt;/Italic&gt;</w:t>
            </w:r>
            <w:r>
              <w:rPr>
                <w:lang w:val="sr-Cyrl-RS"/>
              </w:rPr>
              <w:t>)</w:t>
            </w:r>
          </w:p>
        </w:tc>
      </w:tr>
      <w:tr w:rsidR="004C26EE" w14:paraId="2FD4CCF0" w14:textId="77777777">
        <w:tc>
          <w:tcPr>
            <w:tcW w:w="0" w:type="auto"/>
            <w:shd w:val="clear" w:color="auto" w:fill="FFFFFF"/>
          </w:tcPr>
          <w:p w14:paraId="25C018A3" w14:textId="77777777" w:rsidR="004C26EE" w:rsidRDefault="00C72362">
            <w:pPr>
              <w:rPr>
                <w:lang w:val="en-GB"/>
              </w:rPr>
            </w:pPr>
            <w:r>
              <w:rPr>
                <w:rStyle w:val="SegmentID"/>
                <w:lang w:val="en-GB"/>
              </w:rPr>
              <w:t>2637</w:t>
            </w:r>
            <w:r>
              <w:rPr>
                <w:rStyle w:val="TransUnitID"/>
                <w:lang w:val="en-GB"/>
              </w:rPr>
              <w:t>85e209d5-916e-4f1c-a9a4-db4009842739</w:t>
            </w:r>
          </w:p>
        </w:tc>
        <w:tc>
          <w:tcPr>
            <w:tcW w:w="0" w:type="auto"/>
            <w:shd w:val="clear" w:color="auto" w:fill="FFFFFF"/>
          </w:tcPr>
          <w:p w14:paraId="557DFB62" w14:textId="77777777" w:rsidR="004C26EE" w:rsidRDefault="00C72362">
            <w:pPr>
              <w:rPr>
                <w:lang w:val="en-GB"/>
              </w:rPr>
            </w:pPr>
            <w:r>
              <w:rPr>
                <w:lang w:val="en-GB"/>
              </w:rPr>
              <w:t>Translation Approved (100%)</w:t>
            </w:r>
          </w:p>
        </w:tc>
        <w:tc>
          <w:tcPr>
            <w:tcW w:w="0" w:type="auto"/>
            <w:shd w:val="clear" w:color="auto" w:fill="FFFFFF"/>
          </w:tcPr>
          <w:p w14:paraId="5D21B418" w14:textId="77777777" w:rsidR="004C26EE" w:rsidRDefault="00C72362">
            <w:pPr>
              <w:rPr>
                <w:lang w:val="en-GB"/>
              </w:rPr>
            </w:pPr>
            <w:r>
              <w:rPr>
                <w:lang w:val="en-GB"/>
              </w:rPr>
              <w:t>(excluding train detection)</w:t>
            </w:r>
          </w:p>
        </w:tc>
        <w:tc>
          <w:tcPr>
            <w:tcW w:w="0" w:type="auto"/>
            <w:shd w:val="clear" w:color="auto" w:fill="FFFFFF"/>
          </w:tcPr>
          <w:p w14:paraId="7106E039" w14:textId="77777777" w:rsidR="004C26EE" w:rsidRDefault="00C72362">
            <w:pPr>
              <w:rPr>
                <w:lang w:val="sr-Cyrl-RS"/>
              </w:rPr>
            </w:pPr>
            <w:r>
              <w:rPr>
                <w:lang w:val="sr-Cyrl-RS"/>
              </w:rPr>
              <w:t>(искључујући детекцију воза)</w:t>
            </w:r>
          </w:p>
        </w:tc>
      </w:tr>
      <w:tr w:rsidR="004C26EE" w14:paraId="3C32D781" w14:textId="77777777">
        <w:tc>
          <w:tcPr>
            <w:tcW w:w="0" w:type="auto"/>
            <w:shd w:val="clear" w:color="auto" w:fill="FFFFFF"/>
          </w:tcPr>
          <w:p w14:paraId="11C6F220" w14:textId="77777777" w:rsidR="004C26EE" w:rsidRDefault="00C72362">
            <w:pPr>
              <w:rPr>
                <w:lang w:val="en-GB"/>
              </w:rPr>
            </w:pPr>
            <w:r>
              <w:rPr>
                <w:rStyle w:val="SegmentID"/>
                <w:lang w:val="en-GB"/>
              </w:rPr>
              <w:t>2638</w:t>
            </w:r>
            <w:r>
              <w:rPr>
                <w:rStyle w:val="TransUnitID"/>
                <w:lang w:val="en-GB"/>
              </w:rPr>
              <w:t>9fe8639d-660b-4800-85f4-2230294aaad6</w:t>
            </w:r>
          </w:p>
        </w:tc>
        <w:tc>
          <w:tcPr>
            <w:tcW w:w="0" w:type="auto"/>
            <w:shd w:val="clear" w:color="auto" w:fill="FFFFFF"/>
          </w:tcPr>
          <w:p w14:paraId="18436E6C" w14:textId="77777777" w:rsidR="004C26EE" w:rsidRDefault="00C72362">
            <w:pPr>
              <w:rPr>
                <w:lang w:val="en-GB"/>
              </w:rPr>
            </w:pPr>
            <w:r>
              <w:rPr>
                <w:lang w:val="en-GB"/>
              </w:rPr>
              <w:t>Translation Approved (99%)</w:t>
            </w:r>
          </w:p>
        </w:tc>
        <w:tc>
          <w:tcPr>
            <w:tcW w:w="0" w:type="auto"/>
            <w:shd w:val="clear" w:color="auto" w:fill="FFFFFF"/>
          </w:tcPr>
          <w:p w14:paraId="6DEFF2EF" w14:textId="77777777" w:rsidR="004C26EE" w:rsidRDefault="00C72362">
            <w:pPr>
              <w:rPr>
                <w:lang w:val="en-GB"/>
              </w:rPr>
            </w:pPr>
            <w:r>
              <w:rPr>
                <w:lang w:val="en-GB"/>
              </w:rPr>
              <w:t>Check compliance with safety requirements – Basic Parameter 4.2.1.1.</w:t>
            </w:r>
          </w:p>
        </w:tc>
        <w:tc>
          <w:tcPr>
            <w:tcW w:w="0" w:type="auto"/>
            <w:shd w:val="clear" w:color="auto" w:fill="FFFFFF"/>
          </w:tcPr>
          <w:p w14:paraId="2947A287" w14:textId="77777777" w:rsidR="004C26EE" w:rsidRDefault="00C72362">
            <w:pPr>
              <w:rPr>
                <w:lang w:val="sr-Cyrl-RS"/>
              </w:rPr>
            </w:pPr>
            <w:r>
              <w:rPr>
                <w:lang w:val="sr-Cyrl-RS"/>
              </w:rPr>
              <w:t>Проверити испуњеност безбедносних захтева – Основни параметар 4.2.1.1.</w:t>
            </w:r>
          </w:p>
        </w:tc>
      </w:tr>
      <w:tr w:rsidR="004C26EE" w14:paraId="02EB896D" w14:textId="77777777">
        <w:tc>
          <w:tcPr>
            <w:tcW w:w="0" w:type="auto"/>
            <w:shd w:val="clear" w:color="auto" w:fill="FFFFFF"/>
          </w:tcPr>
          <w:p w14:paraId="05824E21" w14:textId="77777777" w:rsidR="004C26EE" w:rsidRDefault="00C72362">
            <w:pPr>
              <w:rPr>
                <w:lang w:val="en-GB"/>
              </w:rPr>
            </w:pPr>
            <w:r>
              <w:rPr>
                <w:rStyle w:val="SegmentID"/>
                <w:lang w:val="en-GB"/>
              </w:rPr>
              <w:t>2639</w:t>
            </w:r>
            <w:r>
              <w:rPr>
                <w:rStyle w:val="TransUnitID"/>
                <w:lang w:val="en-GB"/>
              </w:rPr>
              <w:t>3cb290dc-adca-4b9d-ae37-65c14c1bb3ff</w:t>
            </w:r>
          </w:p>
        </w:tc>
        <w:tc>
          <w:tcPr>
            <w:tcW w:w="0" w:type="auto"/>
            <w:shd w:val="clear" w:color="auto" w:fill="FFFFFF"/>
          </w:tcPr>
          <w:p w14:paraId="72FBE86E" w14:textId="77777777" w:rsidR="004C26EE" w:rsidRDefault="00C72362">
            <w:pPr>
              <w:rPr>
                <w:lang w:val="en-GB"/>
              </w:rPr>
            </w:pPr>
            <w:r>
              <w:rPr>
                <w:lang w:val="en-GB"/>
              </w:rPr>
              <w:t>Translation Approved (100%)</w:t>
            </w:r>
          </w:p>
        </w:tc>
        <w:tc>
          <w:tcPr>
            <w:tcW w:w="0" w:type="auto"/>
            <w:shd w:val="clear" w:color="auto" w:fill="FFFFFF"/>
          </w:tcPr>
          <w:p w14:paraId="4510B6C0" w14:textId="77777777" w:rsidR="004C26EE" w:rsidRDefault="00C72362">
            <w:pPr>
              <w:rPr>
                <w:lang w:val="en-GB"/>
              </w:rPr>
            </w:pPr>
            <w:r>
              <w:rPr>
                <w:lang w:val="en-GB"/>
              </w:rPr>
              <w:t>Application of procedures specified in the Common Safety Method for Risk Evaluation and Assessment.</w:t>
            </w:r>
          </w:p>
        </w:tc>
        <w:tc>
          <w:tcPr>
            <w:tcW w:w="0" w:type="auto"/>
            <w:shd w:val="clear" w:color="auto" w:fill="FFFFFF"/>
          </w:tcPr>
          <w:p w14:paraId="2D3FC815" w14:textId="77777777" w:rsidR="004C26EE" w:rsidRDefault="00C72362">
            <w:pPr>
              <w:rPr>
                <w:lang w:val="sr-Cyrl-RS"/>
              </w:rPr>
            </w:pPr>
            <w:r>
              <w:rPr>
                <w:lang w:val="sr-Cyrl-RS"/>
              </w:rPr>
              <w:t>Примена поступака наведених у заједничкоj безбедносноj методи за вредновање и процену ризика.</w:t>
            </w:r>
          </w:p>
        </w:tc>
      </w:tr>
      <w:tr w:rsidR="004C26EE" w14:paraId="42544E20" w14:textId="77777777">
        <w:tc>
          <w:tcPr>
            <w:tcW w:w="0" w:type="auto"/>
            <w:shd w:val="clear" w:color="auto" w:fill="FFFFFF"/>
          </w:tcPr>
          <w:p w14:paraId="2103CC21" w14:textId="77777777" w:rsidR="004C26EE" w:rsidRDefault="00C72362">
            <w:pPr>
              <w:rPr>
                <w:lang w:val="en-GB"/>
              </w:rPr>
            </w:pPr>
            <w:r>
              <w:rPr>
                <w:rStyle w:val="SegmentID"/>
                <w:lang w:val="en-GB"/>
              </w:rPr>
              <w:t>2640</w:t>
            </w:r>
            <w:r>
              <w:rPr>
                <w:rStyle w:val="TransUnitID"/>
                <w:lang w:val="en-GB"/>
              </w:rPr>
              <w:t>0b79a545-5ed6-45bd-bd54-6347716e222b</w:t>
            </w:r>
          </w:p>
        </w:tc>
        <w:tc>
          <w:tcPr>
            <w:tcW w:w="0" w:type="auto"/>
            <w:shd w:val="clear" w:color="auto" w:fill="FFFFFF"/>
          </w:tcPr>
          <w:p w14:paraId="29BAC3F1" w14:textId="77777777" w:rsidR="004C26EE" w:rsidRDefault="00C72362">
            <w:pPr>
              <w:rPr>
                <w:lang w:val="en-GB"/>
              </w:rPr>
            </w:pPr>
            <w:r>
              <w:rPr>
                <w:lang w:val="en-GB"/>
              </w:rPr>
              <w:t>Translation Approved (99%)</w:t>
            </w:r>
          </w:p>
        </w:tc>
        <w:tc>
          <w:tcPr>
            <w:tcW w:w="0" w:type="auto"/>
            <w:shd w:val="clear" w:color="auto" w:fill="FFFFFF"/>
          </w:tcPr>
          <w:p w14:paraId="7CFBB6A2" w14:textId="77777777" w:rsidR="004C26EE" w:rsidRDefault="00C72362">
            <w:pPr>
              <w:rPr>
                <w:lang w:val="en-GB"/>
              </w:rPr>
            </w:pPr>
            <w:r>
              <w:rPr>
                <w:lang w:val="en-GB"/>
              </w:rPr>
              <w:t>8b</w:t>
            </w:r>
          </w:p>
        </w:tc>
        <w:tc>
          <w:tcPr>
            <w:tcW w:w="0" w:type="auto"/>
            <w:shd w:val="clear" w:color="auto" w:fill="FFFFFF"/>
          </w:tcPr>
          <w:p w14:paraId="5F9A6CFF" w14:textId="77777777" w:rsidR="004C26EE" w:rsidRDefault="00C72362">
            <w:pPr>
              <w:rPr>
                <w:lang w:val="sr-Cyrl-RS"/>
              </w:rPr>
            </w:pPr>
            <w:r>
              <w:rPr>
                <w:lang w:val="sr-Cyrl-RS"/>
              </w:rPr>
              <w:t>8б</w:t>
            </w:r>
          </w:p>
        </w:tc>
      </w:tr>
      <w:tr w:rsidR="004C26EE" w14:paraId="5B4619E4" w14:textId="77777777">
        <w:tc>
          <w:tcPr>
            <w:tcW w:w="0" w:type="auto"/>
            <w:shd w:val="clear" w:color="auto" w:fill="FFFFFF"/>
          </w:tcPr>
          <w:p w14:paraId="3745F326" w14:textId="77777777" w:rsidR="004C26EE" w:rsidRDefault="00C72362">
            <w:pPr>
              <w:rPr>
                <w:lang w:val="en-GB"/>
              </w:rPr>
            </w:pPr>
            <w:r>
              <w:rPr>
                <w:rStyle w:val="SegmentID"/>
                <w:lang w:val="en-GB"/>
              </w:rPr>
              <w:t>2641</w:t>
            </w:r>
            <w:r>
              <w:rPr>
                <w:rStyle w:val="TransUnitID"/>
                <w:lang w:val="en-GB"/>
              </w:rPr>
              <w:t>fe9ed43a-d9ae-40c5-abb8-ea09b3bb8568</w:t>
            </w:r>
          </w:p>
        </w:tc>
        <w:tc>
          <w:tcPr>
            <w:tcW w:w="0" w:type="auto"/>
            <w:shd w:val="clear" w:color="auto" w:fill="FFFFFF"/>
          </w:tcPr>
          <w:p w14:paraId="118DC443" w14:textId="77777777" w:rsidR="004C26EE" w:rsidRDefault="00C72362">
            <w:pPr>
              <w:rPr>
                <w:lang w:val="en-GB"/>
              </w:rPr>
            </w:pPr>
            <w:r>
              <w:rPr>
                <w:lang w:val="en-GB"/>
              </w:rPr>
              <w:t>Translation Approved (99%)</w:t>
            </w:r>
          </w:p>
        </w:tc>
        <w:tc>
          <w:tcPr>
            <w:tcW w:w="0" w:type="auto"/>
            <w:shd w:val="clear" w:color="auto" w:fill="FFFFFF"/>
          </w:tcPr>
          <w:p w14:paraId="06AEEE73" w14:textId="77777777" w:rsidR="004C26EE" w:rsidRDefault="00C72362">
            <w:pPr>
              <w:rPr>
                <w:lang w:val="en-GB"/>
              </w:rPr>
            </w:pPr>
            <w:r>
              <w:rPr>
                <w:lang w:val="en-GB"/>
              </w:rPr>
              <w:t>Check that quantitative reliability targets are respected – Basic Parameter 4.2.1.2.</w:t>
            </w:r>
          </w:p>
        </w:tc>
        <w:tc>
          <w:tcPr>
            <w:tcW w:w="0" w:type="auto"/>
            <w:shd w:val="clear" w:color="auto" w:fill="FFFFFF"/>
          </w:tcPr>
          <w:p w14:paraId="7FFE566A" w14:textId="77777777" w:rsidR="004C26EE" w:rsidRDefault="00C72362">
            <w:pPr>
              <w:rPr>
                <w:lang w:val="sr-Cyrl-RS"/>
              </w:rPr>
            </w:pPr>
            <w:r>
              <w:rPr>
                <w:lang w:val="sr-Cyrl-RS"/>
              </w:rPr>
              <w:t>Проверити да ли су испуњени квантитативни циљеви у погледу поузданости – Основни параметар 4.2.1.2.</w:t>
            </w:r>
          </w:p>
        </w:tc>
      </w:tr>
      <w:tr w:rsidR="004C26EE" w14:paraId="12A81D04" w14:textId="77777777">
        <w:tc>
          <w:tcPr>
            <w:tcW w:w="0" w:type="auto"/>
            <w:shd w:val="clear" w:color="auto" w:fill="FFFFFF"/>
          </w:tcPr>
          <w:p w14:paraId="2B5C238F" w14:textId="77777777" w:rsidR="004C26EE" w:rsidRDefault="00C72362">
            <w:pPr>
              <w:rPr>
                <w:lang w:val="en-GB"/>
              </w:rPr>
            </w:pPr>
            <w:r>
              <w:rPr>
                <w:rStyle w:val="SegmentID"/>
                <w:lang w:val="en-GB"/>
              </w:rPr>
              <w:t>2642</w:t>
            </w:r>
            <w:r>
              <w:rPr>
                <w:rStyle w:val="TransUnitID"/>
                <w:lang w:val="en-GB"/>
              </w:rPr>
              <w:t>4f629258-b864-49d3-8028-94ea4d662a8c</w:t>
            </w:r>
          </w:p>
        </w:tc>
        <w:tc>
          <w:tcPr>
            <w:tcW w:w="0" w:type="auto"/>
            <w:shd w:val="clear" w:color="auto" w:fill="FFFFFF"/>
          </w:tcPr>
          <w:p w14:paraId="08CCF5BA" w14:textId="77777777" w:rsidR="004C26EE" w:rsidRDefault="00C72362">
            <w:pPr>
              <w:rPr>
                <w:lang w:val="en-GB"/>
              </w:rPr>
            </w:pPr>
            <w:r>
              <w:rPr>
                <w:lang w:val="en-GB"/>
              </w:rPr>
              <w:t>Translation Approved (100%)</w:t>
            </w:r>
          </w:p>
        </w:tc>
        <w:tc>
          <w:tcPr>
            <w:tcW w:w="0" w:type="auto"/>
            <w:shd w:val="clear" w:color="auto" w:fill="FFFFFF"/>
          </w:tcPr>
          <w:p w14:paraId="39FB8CB4" w14:textId="77777777" w:rsidR="004C26EE" w:rsidRDefault="00C72362">
            <w:pPr>
              <w:rPr>
                <w:lang w:val="en-GB"/>
              </w:rPr>
            </w:pPr>
            <w:r>
              <w:rPr>
                <w:lang w:val="en-GB"/>
              </w:rPr>
              <w:t>Calculations.</w:t>
            </w:r>
          </w:p>
        </w:tc>
        <w:tc>
          <w:tcPr>
            <w:tcW w:w="0" w:type="auto"/>
            <w:shd w:val="clear" w:color="auto" w:fill="FFFFFF"/>
          </w:tcPr>
          <w:p w14:paraId="0251AEB6" w14:textId="77777777" w:rsidR="004C26EE" w:rsidRDefault="00C72362">
            <w:pPr>
              <w:rPr>
                <w:lang w:val="sr-Cyrl-RS"/>
              </w:rPr>
            </w:pPr>
            <w:r>
              <w:rPr>
                <w:lang w:val="sr-Cyrl-RS"/>
              </w:rPr>
              <w:t>Прорачуни.</w:t>
            </w:r>
          </w:p>
        </w:tc>
      </w:tr>
      <w:tr w:rsidR="004C26EE" w14:paraId="68C7022C" w14:textId="77777777">
        <w:tc>
          <w:tcPr>
            <w:tcW w:w="0" w:type="auto"/>
            <w:shd w:val="clear" w:color="auto" w:fill="FFFFFF"/>
          </w:tcPr>
          <w:p w14:paraId="566DCBF7" w14:textId="77777777" w:rsidR="004C26EE" w:rsidRDefault="00C72362">
            <w:pPr>
              <w:rPr>
                <w:lang w:val="en-GB"/>
              </w:rPr>
            </w:pPr>
            <w:r>
              <w:rPr>
                <w:rStyle w:val="SegmentID"/>
                <w:lang w:val="en-GB"/>
              </w:rPr>
              <w:t>2643</w:t>
            </w:r>
            <w:r>
              <w:rPr>
                <w:rStyle w:val="TransUnitID"/>
                <w:lang w:val="en-GB"/>
              </w:rPr>
              <w:t>05dc1173-b739-469e-9c33-2be3cddd86e6</w:t>
            </w:r>
          </w:p>
        </w:tc>
        <w:tc>
          <w:tcPr>
            <w:tcW w:w="0" w:type="auto"/>
            <w:shd w:val="clear" w:color="auto" w:fill="FFFFFF"/>
          </w:tcPr>
          <w:p w14:paraId="4D36A556" w14:textId="77777777" w:rsidR="004C26EE" w:rsidRDefault="00C72362">
            <w:pPr>
              <w:rPr>
                <w:lang w:val="en-GB"/>
              </w:rPr>
            </w:pPr>
            <w:r>
              <w:rPr>
                <w:lang w:val="en-GB"/>
              </w:rPr>
              <w:t>Translation Approved (99%)</w:t>
            </w:r>
          </w:p>
        </w:tc>
        <w:tc>
          <w:tcPr>
            <w:tcW w:w="0" w:type="auto"/>
            <w:shd w:val="clear" w:color="auto" w:fill="FFFFFF"/>
          </w:tcPr>
          <w:p w14:paraId="4471AF94" w14:textId="77777777" w:rsidR="004C26EE" w:rsidRDefault="00C72362">
            <w:pPr>
              <w:rPr>
                <w:lang w:val="en-GB"/>
              </w:rPr>
            </w:pPr>
            <w:r>
              <w:rPr>
                <w:lang w:val="en-GB"/>
              </w:rPr>
              <w:t>8c</w:t>
            </w:r>
          </w:p>
        </w:tc>
        <w:tc>
          <w:tcPr>
            <w:tcW w:w="0" w:type="auto"/>
            <w:shd w:val="clear" w:color="auto" w:fill="FFFFFF"/>
          </w:tcPr>
          <w:p w14:paraId="5869AAB7" w14:textId="77777777" w:rsidR="004C26EE" w:rsidRDefault="00C72362">
            <w:pPr>
              <w:rPr>
                <w:lang w:val="sr-Cyrl-RS"/>
              </w:rPr>
            </w:pPr>
            <w:r>
              <w:rPr>
                <w:lang w:val="sr-Cyrl-RS"/>
              </w:rPr>
              <w:t>8в</w:t>
            </w:r>
          </w:p>
        </w:tc>
      </w:tr>
      <w:tr w:rsidR="004C26EE" w14:paraId="50B57297" w14:textId="77777777">
        <w:tc>
          <w:tcPr>
            <w:tcW w:w="0" w:type="auto"/>
            <w:shd w:val="clear" w:color="auto" w:fill="FFFFFF"/>
          </w:tcPr>
          <w:p w14:paraId="35AB4E11" w14:textId="77777777" w:rsidR="004C26EE" w:rsidRDefault="00C72362">
            <w:pPr>
              <w:rPr>
                <w:lang w:val="en-GB"/>
              </w:rPr>
            </w:pPr>
            <w:r>
              <w:rPr>
                <w:rStyle w:val="SegmentID"/>
                <w:lang w:val="en-GB"/>
              </w:rPr>
              <w:t>2644</w:t>
            </w:r>
            <w:r>
              <w:rPr>
                <w:rStyle w:val="TransUnitID"/>
                <w:lang w:val="en-GB"/>
              </w:rPr>
              <w:t>b0ec6af9-1d3a-4e86-bc1e-8d29576c05bd</w:t>
            </w:r>
          </w:p>
        </w:tc>
        <w:tc>
          <w:tcPr>
            <w:tcW w:w="0" w:type="auto"/>
            <w:shd w:val="clear" w:color="auto" w:fill="FFFFFF"/>
          </w:tcPr>
          <w:p w14:paraId="07DEB43A" w14:textId="77777777" w:rsidR="004C26EE" w:rsidRDefault="00C72362">
            <w:pPr>
              <w:rPr>
                <w:lang w:val="en-GB"/>
              </w:rPr>
            </w:pPr>
            <w:r>
              <w:rPr>
                <w:lang w:val="en-GB"/>
              </w:rPr>
              <w:t>Translation Approved (100%)</w:t>
            </w:r>
          </w:p>
        </w:tc>
        <w:tc>
          <w:tcPr>
            <w:tcW w:w="0" w:type="auto"/>
            <w:shd w:val="clear" w:color="auto" w:fill="FFFFFF"/>
          </w:tcPr>
          <w:p w14:paraId="05B4C494" w14:textId="77777777" w:rsidR="004C26EE" w:rsidRDefault="00C72362">
            <w:pPr>
              <w:rPr>
                <w:lang w:val="en-GB"/>
              </w:rPr>
            </w:pPr>
            <w:r>
              <w:rPr>
                <w:lang w:val="en-GB"/>
              </w:rPr>
              <w:t>Check the compliance with requirements about maintenance – point 4.2.20.2.</w:t>
            </w:r>
          </w:p>
        </w:tc>
        <w:tc>
          <w:tcPr>
            <w:tcW w:w="0" w:type="auto"/>
            <w:shd w:val="clear" w:color="auto" w:fill="FFFFFF"/>
          </w:tcPr>
          <w:p w14:paraId="02E61B64" w14:textId="77777777" w:rsidR="004C26EE" w:rsidRDefault="00C72362">
            <w:pPr>
              <w:rPr>
                <w:lang w:val="sr-Cyrl-RS"/>
              </w:rPr>
            </w:pPr>
            <w:r>
              <w:rPr>
                <w:lang w:val="sr-Cyrl-RS"/>
              </w:rPr>
              <w:t>Проверити испуњеност захтева у вези са одржавањем – тачка 4.2.20.2.</w:t>
            </w:r>
          </w:p>
        </w:tc>
      </w:tr>
      <w:tr w:rsidR="004C26EE" w14:paraId="37ED3637" w14:textId="77777777">
        <w:tc>
          <w:tcPr>
            <w:tcW w:w="0" w:type="auto"/>
            <w:shd w:val="clear" w:color="auto" w:fill="FFFFFF"/>
          </w:tcPr>
          <w:p w14:paraId="5BF9EB97" w14:textId="77777777" w:rsidR="004C26EE" w:rsidRDefault="00C72362">
            <w:pPr>
              <w:rPr>
                <w:lang w:val="en-GB"/>
              </w:rPr>
            </w:pPr>
            <w:r>
              <w:rPr>
                <w:rStyle w:val="SegmentID"/>
                <w:lang w:val="en-GB"/>
              </w:rPr>
              <w:t>2645</w:t>
            </w:r>
            <w:r>
              <w:rPr>
                <w:rStyle w:val="TransUnitID"/>
                <w:lang w:val="en-GB"/>
              </w:rPr>
              <w:t>a5a39198-b3af-43c4-bb4c-7c6e3c2b2c88</w:t>
            </w:r>
          </w:p>
        </w:tc>
        <w:tc>
          <w:tcPr>
            <w:tcW w:w="0" w:type="auto"/>
            <w:shd w:val="clear" w:color="auto" w:fill="FFFFFF"/>
          </w:tcPr>
          <w:p w14:paraId="1DCFDD71" w14:textId="77777777" w:rsidR="004C26EE" w:rsidRDefault="00C72362">
            <w:pPr>
              <w:rPr>
                <w:lang w:val="en-GB"/>
              </w:rPr>
            </w:pPr>
            <w:r>
              <w:rPr>
                <w:lang w:val="en-GB"/>
              </w:rPr>
              <w:t>Translation Approved (100%)</w:t>
            </w:r>
          </w:p>
        </w:tc>
        <w:tc>
          <w:tcPr>
            <w:tcW w:w="0" w:type="auto"/>
            <w:shd w:val="clear" w:color="auto" w:fill="FFFFFF"/>
          </w:tcPr>
          <w:p w14:paraId="4A6F0CDF" w14:textId="77777777" w:rsidR="004C26EE" w:rsidRDefault="00C72362">
            <w:pPr>
              <w:rPr>
                <w:lang w:val="en-GB"/>
              </w:rPr>
            </w:pPr>
            <w:r>
              <w:rPr>
                <w:lang w:val="en-GB"/>
              </w:rPr>
              <w:t>Document check.</w:t>
            </w:r>
          </w:p>
        </w:tc>
        <w:tc>
          <w:tcPr>
            <w:tcW w:w="0" w:type="auto"/>
            <w:shd w:val="clear" w:color="auto" w:fill="FFFFFF"/>
          </w:tcPr>
          <w:p w14:paraId="214D922B" w14:textId="77777777" w:rsidR="004C26EE" w:rsidRDefault="00C72362">
            <w:pPr>
              <w:rPr>
                <w:lang w:val="sr-Cyrl-RS"/>
              </w:rPr>
            </w:pPr>
            <w:r>
              <w:rPr>
                <w:lang w:val="sr-Cyrl-RS"/>
              </w:rPr>
              <w:t>Провера докумената.</w:t>
            </w:r>
          </w:p>
        </w:tc>
      </w:tr>
      <w:tr w:rsidR="004C26EE" w14:paraId="0C77BF6A" w14:textId="77777777">
        <w:tc>
          <w:tcPr>
            <w:tcW w:w="0" w:type="auto"/>
            <w:shd w:val="clear" w:color="auto" w:fill="FFFFFF"/>
          </w:tcPr>
          <w:p w14:paraId="2245B778" w14:textId="77777777" w:rsidR="004C26EE" w:rsidRDefault="00C72362">
            <w:pPr>
              <w:rPr>
                <w:lang w:val="en-GB"/>
              </w:rPr>
            </w:pPr>
            <w:r>
              <w:rPr>
                <w:rStyle w:val="SegmentID"/>
                <w:lang w:val="en-GB"/>
              </w:rPr>
              <w:t>2646</w:t>
            </w:r>
            <w:r>
              <w:rPr>
                <w:rStyle w:val="TransUnitID"/>
                <w:lang w:val="en-GB"/>
              </w:rPr>
              <w:t>04c404a5-efba-4054-b08b-e36a579960e5</w:t>
            </w:r>
          </w:p>
        </w:tc>
        <w:tc>
          <w:tcPr>
            <w:tcW w:w="0" w:type="auto"/>
            <w:shd w:val="clear" w:color="auto" w:fill="FFFFFF"/>
          </w:tcPr>
          <w:p w14:paraId="679C481D" w14:textId="77777777" w:rsidR="004C26EE" w:rsidRDefault="00C72362">
            <w:pPr>
              <w:rPr>
                <w:lang w:val="en-GB"/>
              </w:rPr>
            </w:pPr>
            <w:r>
              <w:rPr>
                <w:lang w:val="en-GB"/>
              </w:rPr>
              <w:t>Translation Approved (CM)</w:t>
            </w:r>
          </w:p>
        </w:tc>
        <w:tc>
          <w:tcPr>
            <w:tcW w:w="0" w:type="auto"/>
            <w:shd w:val="clear" w:color="auto" w:fill="FFFFFF"/>
          </w:tcPr>
          <w:p w14:paraId="71877259" w14:textId="77777777" w:rsidR="004C26EE" w:rsidRDefault="00C72362">
            <w:pPr>
              <w:rPr>
                <w:lang w:val="en-GB"/>
              </w:rPr>
            </w:pPr>
            <w:r>
              <w:rPr>
                <w:lang w:val="en-GB"/>
              </w:rPr>
              <w:t>9</w:t>
            </w:r>
          </w:p>
        </w:tc>
        <w:tc>
          <w:tcPr>
            <w:tcW w:w="0" w:type="auto"/>
            <w:shd w:val="clear" w:color="auto" w:fill="FFFFFF"/>
          </w:tcPr>
          <w:p w14:paraId="743ABD29" w14:textId="77777777" w:rsidR="004C26EE" w:rsidRDefault="00C72362">
            <w:pPr>
              <w:rPr>
                <w:lang w:val="sr-Cyrl-RS"/>
              </w:rPr>
            </w:pPr>
            <w:r>
              <w:rPr>
                <w:lang w:val="sr-Cyrl-RS"/>
              </w:rPr>
              <w:t>9.</w:t>
            </w:r>
          </w:p>
        </w:tc>
      </w:tr>
      <w:tr w:rsidR="004C26EE" w14:paraId="69F3BBDB" w14:textId="77777777">
        <w:tc>
          <w:tcPr>
            <w:tcW w:w="0" w:type="auto"/>
            <w:shd w:val="clear" w:color="auto" w:fill="FFFFFF"/>
          </w:tcPr>
          <w:p w14:paraId="68F7002D" w14:textId="77777777" w:rsidR="004C26EE" w:rsidRDefault="00C72362">
            <w:pPr>
              <w:rPr>
                <w:lang w:val="en-GB"/>
              </w:rPr>
            </w:pPr>
            <w:r>
              <w:rPr>
                <w:rStyle w:val="SegmentID"/>
                <w:lang w:val="en-GB"/>
              </w:rPr>
              <w:t>2647</w:t>
            </w:r>
            <w:r>
              <w:rPr>
                <w:rStyle w:val="TransUnitID"/>
                <w:lang w:val="en-GB"/>
              </w:rPr>
              <w:t>f7bdef6c-be72-427f-8874-b27183ad61b1</w:t>
            </w:r>
          </w:p>
        </w:tc>
        <w:tc>
          <w:tcPr>
            <w:tcW w:w="0" w:type="auto"/>
            <w:shd w:val="clear" w:color="auto" w:fill="FFFFFF"/>
          </w:tcPr>
          <w:p w14:paraId="66CEA0CD" w14:textId="77777777" w:rsidR="004C26EE" w:rsidRDefault="00C72362">
            <w:pPr>
              <w:rPr>
                <w:lang w:val="en-GB"/>
              </w:rPr>
            </w:pPr>
            <w:r>
              <w:rPr>
                <w:lang w:val="en-GB"/>
              </w:rPr>
              <w:t>Translation Approved (100%)</w:t>
            </w:r>
          </w:p>
        </w:tc>
        <w:tc>
          <w:tcPr>
            <w:tcW w:w="0" w:type="auto"/>
            <w:shd w:val="clear" w:color="auto" w:fill="FFFFFF"/>
          </w:tcPr>
          <w:p w14:paraId="1FFBCC3D" w14:textId="77777777" w:rsidR="004C26EE" w:rsidRDefault="00C72362">
            <w:pPr>
              <w:rPr>
                <w:lang w:val="en-GB"/>
              </w:rPr>
            </w:pPr>
            <w:r>
              <w:rPr>
                <w:lang w:val="en-GB"/>
              </w:rPr>
              <w:t>Integration with Control-Command and Signalling On-board Subsystems and rolling stock: tests under conditions representing the intended operation.</w:t>
            </w:r>
          </w:p>
        </w:tc>
        <w:tc>
          <w:tcPr>
            <w:tcW w:w="0" w:type="auto"/>
            <w:shd w:val="clear" w:color="auto" w:fill="FFFFFF"/>
          </w:tcPr>
          <w:p w14:paraId="19D70BFE" w14:textId="77777777" w:rsidR="004C26EE" w:rsidRDefault="00C72362">
            <w:pPr>
              <w:rPr>
                <w:lang w:val="sr-Cyrl-RS"/>
              </w:rPr>
            </w:pPr>
            <w:r>
              <w:rPr>
                <w:lang w:val="sr-Cyrl-RS"/>
              </w:rPr>
              <w:t>Интегрисање са подсистемима контроле, управљања и сигнализације у возилу и возним средствима: испитивања у условима који симулирају предвиђену експлоатацију.</w:t>
            </w:r>
          </w:p>
        </w:tc>
      </w:tr>
      <w:tr w:rsidR="004C26EE" w14:paraId="10CC355E" w14:textId="77777777">
        <w:tc>
          <w:tcPr>
            <w:tcW w:w="0" w:type="auto"/>
            <w:shd w:val="clear" w:color="auto" w:fill="FFFFFF"/>
          </w:tcPr>
          <w:p w14:paraId="467A9D52" w14:textId="77777777" w:rsidR="004C26EE" w:rsidRDefault="00C72362">
            <w:pPr>
              <w:rPr>
                <w:lang w:val="en-GB"/>
              </w:rPr>
            </w:pPr>
            <w:r>
              <w:rPr>
                <w:rStyle w:val="SegmentID"/>
                <w:lang w:val="en-GB"/>
              </w:rPr>
              <w:t>2648</w:t>
            </w:r>
            <w:r>
              <w:rPr>
                <w:rStyle w:val="TransUnitID"/>
                <w:lang w:val="en-GB"/>
              </w:rPr>
              <w:t>fd8bf9f4-0d77-41de-80e0-d53ebd03efd1</w:t>
            </w:r>
          </w:p>
        </w:tc>
        <w:tc>
          <w:tcPr>
            <w:tcW w:w="0" w:type="auto"/>
            <w:shd w:val="clear" w:color="auto" w:fill="FFFFFF"/>
          </w:tcPr>
          <w:p w14:paraId="68F227AE" w14:textId="77777777" w:rsidR="004C26EE" w:rsidRDefault="00C72362">
            <w:pPr>
              <w:rPr>
                <w:lang w:val="en-GB"/>
              </w:rPr>
            </w:pPr>
            <w:r>
              <w:rPr>
                <w:lang w:val="en-GB"/>
              </w:rPr>
              <w:t>Translation Approved (100%)</w:t>
            </w:r>
          </w:p>
        </w:tc>
        <w:tc>
          <w:tcPr>
            <w:tcW w:w="0" w:type="auto"/>
            <w:shd w:val="clear" w:color="auto" w:fill="FFFFFF"/>
          </w:tcPr>
          <w:p w14:paraId="2CE936B2" w14:textId="77777777" w:rsidR="004C26EE" w:rsidRDefault="00C72362">
            <w:pPr>
              <w:rPr>
                <w:lang w:val="en-GB"/>
              </w:rPr>
            </w:pPr>
            <w:r>
              <w:rPr>
                <w:lang w:val="en-GB"/>
              </w:rPr>
              <w:t>Test the behaviour of the subsystem under many different conditions as reasonably feasible representing the intended operation (e.g. train speed, number of trains on the line, weather conditions).</w:t>
            </w:r>
          </w:p>
        </w:tc>
        <w:tc>
          <w:tcPr>
            <w:tcW w:w="0" w:type="auto"/>
            <w:shd w:val="clear" w:color="auto" w:fill="FFFFFF"/>
          </w:tcPr>
          <w:p w14:paraId="09E42781" w14:textId="77777777" w:rsidR="004C26EE" w:rsidRDefault="00C72362">
            <w:pPr>
              <w:rPr>
                <w:lang w:val="sr-Cyrl-RS"/>
              </w:rPr>
            </w:pPr>
            <w:r>
              <w:rPr>
                <w:lang w:val="sr-Cyrl-RS"/>
              </w:rPr>
              <w:t>Испитати понашање подсистема у највећем разумно изводљивом броју различитих услова који симулирају предвиђену експлоатацију (нпр. брзина воза, број возова на прузи, временски услови).</w:t>
            </w:r>
          </w:p>
        </w:tc>
      </w:tr>
      <w:tr w:rsidR="004C26EE" w14:paraId="7F066F2B" w14:textId="77777777">
        <w:tc>
          <w:tcPr>
            <w:tcW w:w="0" w:type="auto"/>
            <w:shd w:val="clear" w:color="auto" w:fill="FFFFFF"/>
          </w:tcPr>
          <w:p w14:paraId="0527FECA" w14:textId="77777777" w:rsidR="004C26EE" w:rsidRDefault="00C72362">
            <w:pPr>
              <w:rPr>
                <w:lang w:val="en-GB"/>
              </w:rPr>
            </w:pPr>
            <w:r>
              <w:rPr>
                <w:rStyle w:val="SegmentID"/>
                <w:lang w:val="en-GB"/>
              </w:rPr>
              <w:t>2649</w:t>
            </w:r>
            <w:r>
              <w:rPr>
                <w:rStyle w:val="TransUnitID"/>
                <w:lang w:val="en-GB"/>
              </w:rPr>
              <w:t>fd8bf9f4-0d77-41de-80e0-d53ebd03efd1</w:t>
            </w:r>
          </w:p>
        </w:tc>
        <w:tc>
          <w:tcPr>
            <w:tcW w:w="0" w:type="auto"/>
            <w:shd w:val="clear" w:color="auto" w:fill="FFFFFF"/>
          </w:tcPr>
          <w:p w14:paraId="6A66423A" w14:textId="77777777" w:rsidR="004C26EE" w:rsidRDefault="00C72362">
            <w:pPr>
              <w:rPr>
                <w:lang w:val="en-GB"/>
              </w:rPr>
            </w:pPr>
            <w:r>
              <w:rPr>
                <w:lang w:val="en-GB"/>
              </w:rPr>
              <w:t>Translation Approved (100%)</w:t>
            </w:r>
          </w:p>
        </w:tc>
        <w:tc>
          <w:tcPr>
            <w:tcW w:w="0" w:type="auto"/>
            <w:shd w:val="clear" w:color="auto" w:fill="FFFFFF"/>
          </w:tcPr>
          <w:p w14:paraId="7007A9C5" w14:textId="77777777" w:rsidR="004C26EE" w:rsidRDefault="00C72362">
            <w:pPr>
              <w:rPr>
                <w:lang w:val="en-GB"/>
              </w:rPr>
            </w:pPr>
            <w:r>
              <w:rPr>
                <w:lang w:val="en-GB"/>
              </w:rPr>
              <w:t>The test must be able to verify:</w:t>
            </w:r>
          </w:p>
        </w:tc>
        <w:tc>
          <w:tcPr>
            <w:tcW w:w="0" w:type="auto"/>
            <w:shd w:val="clear" w:color="auto" w:fill="FFFFFF"/>
          </w:tcPr>
          <w:p w14:paraId="7108F0AF" w14:textId="77777777" w:rsidR="004C26EE" w:rsidRDefault="00C72362">
            <w:pPr>
              <w:rPr>
                <w:lang w:val="sr-Cyrl-RS"/>
              </w:rPr>
            </w:pPr>
            <w:r>
              <w:rPr>
                <w:lang w:val="sr-Cyrl-RS"/>
              </w:rPr>
              <w:t>Испитивање мора омогућити проверу:</w:t>
            </w:r>
          </w:p>
        </w:tc>
      </w:tr>
      <w:tr w:rsidR="004C26EE" w14:paraId="7EEBFF11" w14:textId="77777777">
        <w:tc>
          <w:tcPr>
            <w:tcW w:w="0" w:type="auto"/>
            <w:shd w:val="clear" w:color="auto" w:fill="FFFFFF"/>
          </w:tcPr>
          <w:p w14:paraId="34E3BFBB" w14:textId="77777777" w:rsidR="004C26EE" w:rsidRDefault="00C72362">
            <w:pPr>
              <w:rPr>
                <w:lang w:val="en-GB"/>
              </w:rPr>
            </w:pPr>
            <w:r>
              <w:rPr>
                <w:rStyle w:val="SegmentID"/>
                <w:lang w:val="en-GB"/>
              </w:rPr>
              <w:t>2650</w:t>
            </w:r>
            <w:r>
              <w:rPr>
                <w:rStyle w:val="TransUnitID"/>
                <w:lang w:val="en-GB"/>
              </w:rPr>
              <w:t>51bcd12b-d430-44b4-ab90-9f5224b4715c</w:t>
            </w:r>
          </w:p>
        </w:tc>
        <w:tc>
          <w:tcPr>
            <w:tcW w:w="0" w:type="auto"/>
            <w:shd w:val="clear" w:color="auto" w:fill="FFFFFF"/>
          </w:tcPr>
          <w:p w14:paraId="203F2D32" w14:textId="77777777" w:rsidR="004C26EE" w:rsidRDefault="00C72362">
            <w:pPr>
              <w:rPr>
                <w:lang w:val="en-GB"/>
              </w:rPr>
            </w:pPr>
            <w:r>
              <w:rPr>
                <w:lang w:val="en-GB"/>
              </w:rPr>
              <w:t>Translation Approved (99%)</w:t>
            </w:r>
          </w:p>
        </w:tc>
        <w:tc>
          <w:tcPr>
            <w:tcW w:w="0" w:type="auto"/>
            <w:shd w:val="clear" w:color="auto" w:fill="FFFFFF"/>
          </w:tcPr>
          <w:p w14:paraId="32B59CD9" w14:textId="77777777" w:rsidR="004C26EE" w:rsidRDefault="00C72362">
            <w:pPr>
              <w:rPr>
                <w:lang w:val="en-GB"/>
              </w:rPr>
            </w:pPr>
            <w:r>
              <w:rPr>
                <w:lang w:val="en-GB"/>
              </w:rPr>
              <w:t>(1) the performance of train detection systems – Basic parameters 4.2.10, 4.2.11;</w:t>
            </w:r>
          </w:p>
        </w:tc>
        <w:tc>
          <w:tcPr>
            <w:tcW w:w="0" w:type="auto"/>
            <w:shd w:val="clear" w:color="auto" w:fill="FFFFFF"/>
          </w:tcPr>
          <w:p w14:paraId="7C4F07D2" w14:textId="77777777" w:rsidR="004C26EE" w:rsidRDefault="00C72362">
            <w:pPr>
              <w:rPr>
                <w:lang w:val="sr-Cyrl-RS"/>
              </w:rPr>
            </w:pPr>
            <w:r>
              <w:rPr>
                <w:lang w:val="sr-Cyrl-RS"/>
              </w:rPr>
              <w:t>1) перформанси системâ детекције воза – Основни параметри 4.2.10, 4.2.11;</w:t>
            </w:r>
          </w:p>
        </w:tc>
      </w:tr>
      <w:tr w:rsidR="004C26EE" w14:paraId="61CA9D60" w14:textId="77777777">
        <w:tc>
          <w:tcPr>
            <w:tcW w:w="0" w:type="auto"/>
            <w:shd w:val="clear" w:color="auto" w:fill="FFFFFF"/>
          </w:tcPr>
          <w:p w14:paraId="3EA53213" w14:textId="77777777" w:rsidR="004C26EE" w:rsidRDefault="00C72362">
            <w:pPr>
              <w:rPr>
                <w:lang w:val="en-GB"/>
              </w:rPr>
            </w:pPr>
            <w:r>
              <w:rPr>
                <w:rStyle w:val="SegmentID"/>
                <w:lang w:val="en-GB"/>
              </w:rPr>
              <w:t>2651</w:t>
            </w:r>
            <w:r>
              <w:rPr>
                <w:rStyle w:val="TransUnitID"/>
                <w:lang w:val="en-GB"/>
              </w:rPr>
              <w:t>85c13180-5668-4cde-8b32-08f07b38fb36</w:t>
            </w:r>
          </w:p>
        </w:tc>
        <w:tc>
          <w:tcPr>
            <w:tcW w:w="0" w:type="auto"/>
            <w:shd w:val="clear" w:color="auto" w:fill="FFFFFF"/>
          </w:tcPr>
          <w:p w14:paraId="627EE954" w14:textId="77777777" w:rsidR="004C26EE" w:rsidRDefault="00C72362">
            <w:pPr>
              <w:rPr>
                <w:lang w:val="en-GB"/>
              </w:rPr>
            </w:pPr>
            <w:r>
              <w:rPr>
                <w:lang w:val="en-GB"/>
              </w:rPr>
              <w:t>Translation Approved (99%)</w:t>
            </w:r>
          </w:p>
        </w:tc>
        <w:tc>
          <w:tcPr>
            <w:tcW w:w="0" w:type="auto"/>
            <w:shd w:val="clear" w:color="auto" w:fill="FFFFFF"/>
          </w:tcPr>
          <w:p w14:paraId="39CA20F8" w14:textId="77777777" w:rsidR="004C26EE" w:rsidRDefault="00C72362">
            <w:pPr>
              <w:rPr>
                <w:lang w:val="en-GB"/>
              </w:rPr>
            </w:pPr>
            <w:r>
              <w:rPr>
                <w:lang w:val="en-GB"/>
              </w:rPr>
              <w:t>(2) that the Control-Command and Signalling Trackside subsystem is compatible with trackside environment – Basic parameter 4.2.16.</w:t>
            </w:r>
          </w:p>
        </w:tc>
        <w:tc>
          <w:tcPr>
            <w:tcW w:w="0" w:type="auto"/>
            <w:shd w:val="clear" w:color="auto" w:fill="FFFFFF"/>
          </w:tcPr>
          <w:p w14:paraId="1A5FA1B0" w14:textId="07506D48" w:rsidR="004C26EE" w:rsidRDefault="00C72362" w:rsidP="005A34F0">
            <w:pPr>
              <w:rPr>
                <w:lang w:val="sr-Cyrl-RS"/>
              </w:rPr>
            </w:pPr>
            <w:r>
              <w:rPr>
                <w:lang w:val="sr-Cyrl-RS"/>
              </w:rPr>
              <w:t>2) да ли је подсистем контроле, управљања и сигнализације</w:t>
            </w:r>
            <w:r w:rsidR="009634BC">
              <w:rPr>
                <w:lang w:val="sr-Cyrl-RS"/>
              </w:rPr>
              <w:t xml:space="preserve"> дуж пруге</w:t>
            </w:r>
            <w:r>
              <w:rPr>
                <w:lang w:val="sr-Cyrl-RS"/>
              </w:rPr>
              <w:t xml:space="preserve"> компатибилан са окружењем дуж пруге – Основни параметар 4.2.16.</w:t>
            </w:r>
          </w:p>
        </w:tc>
      </w:tr>
      <w:tr w:rsidR="004C26EE" w14:paraId="2718C16B" w14:textId="77777777">
        <w:tc>
          <w:tcPr>
            <w:tcW w:w="0" w:type="auto"/>
            <w:shd w:val="clear" w:color="auto" w:fill="FFFFFF"/>
          </w:tcPr>
          <w:p w14:paraId="35044DCF" w14:textId="77777777" w:rsidR="004C26EE" w:rsidRDefault="00C72362">
            <w:pPr>
              <w:rPr>
                <w:lang w:val="en-GB"/>
              </w:rPr>
            </w:pPr>
            <w:r>
              <w:rPr>
                <w:rStyle w:val="SegmentID"/>
                <w:lang w:val="en-GB"/>
              </w:rPr>
              <w:t>2652</w:t>
            </w:r>
            <w:r>
              <w:rPr>
                <w:rStyle w:val="TransUnitID"/>
                <w:lang w:val="en-GB"/>
              </w:rPr>
              <w:t>05515c95-e72a-4add-8040-1974ea6fbfd1</w:t>
            </w:r>
          </w:p>
        </w:tc>
        <w:tc>
          <w:tcPr>
            <w:tcW w:w="0" w:type="auto"/>
            <w:shd w:val="clear" w:color="auto" w:fill="FFFFFF"/>
          </w:tcPr>
          <w:p w14:paraId="0129C130" w14:textId="77777777" w:rsidR="004C26EE" w:rsidRDefault="00C72362">
            <w:pPr>
              <w:rPr>
                <w:lang w:val="en-GB"/>
              </w:rPr>
            </w:pPr>
            <w:r>
              <w:rPr>
                <w:lang w:val="en-GB"/>
              </w:rPr>
              <w:t>Translation Approved (100%)</w:t>
            </w:r>
          </w:p>
        </w:tc>
        <w:tc>
          <w:tcPr>
            <w:tcW w:w="0" w:type="auto"/>
            <w:shd w:val="clear" w:color="auto" w:fill="FFFFFF"/>
          </w:tcPr>
          <w:p w14:paraId="39E510C0" w14:textId="77777777" w:rsidR="004C26EE" w:rsidRDefault="00C72362">
            <w:pPr>
              <w:rPr>
                <w:lang w:val="en-GB"/>
              </w:rPr>
            </w:pPr>
            <w:r>
              <w:rPr>
                <w:lang w:val="en-GB"/>
              </w:rPr>
              <w:t>These tests will also increase confidence in the absence of systematic failures.</w:t>
            </w:r>
          </w:p>
        </w:tc>
        <w:tc>
          <w:tcPr>
            <w:tcW w:w="0" w:type="auto"/>
            <w:shd w:val="clear" w:color="auto" w:fill="FFFFFF"/>
          </w:tcPr>
          <w:p w14:paraId="23C06614" w14:textId="77777777" w:rsidR="004C26EE" w:rsidRDefault="00C72362">
            <w:pPr>
              <w:rPr>
                <w:lang w:val="sr-Cyrl-RS"/>
              </w:rPr>
            </w:pPr>
            <w:r>
              <w:rPr>
                <w:lang w:val="sr-Cyrl-RS"/>
              </w:rPr>
              <w:t>Овим испитивањима ће се такође повећати поверење у погледу одсуства систематских кварова.</w:t>
            </w:r>
          </w:p>
        </w:tc>
      </w:tr>
      <w:tr w:rsidR="004C26EE" w14:paraId="641B1AD7" w14:textId="77777777">
        <w:tc>
          <w:tcPr>
            <w:tcW w:w="0" w:type="auto"/>
            <w:shd w:val="clear" w:color="auto" w:fill="FFFFFF"/>
          </w:tcPr>
          <w:p w14:paraId="7BC0E987" w14:textId="77777777" w:rsidR="004C26EE" w:rsidRDefault="00C72362">
            <w:pPr>
              <w:rPr>
                <w:lang w:val="en-GB"/>
              </w:rPr>
            </w:pPr>
            <w:r>
              <w:rPr>
                <w:rStyle w:val="SegmentID"/>
                <w:lang w:val="en-GB"/>
              </w:rPr>
              <w:t>2653</w:t>
            </w:r>
            <w:r>
              <w:rPr>
                <w:rStyle w:val="TransUnitID"/>
                <w:lang w:val="en-GB"/>
              </w:rPr>
              <w:t>8dbe3bd4-1a3f-4c5c-a98b-bbae2cfb3d14</w:t>
            </w:r>
          </w:p>
        </w:tc>
        <w:tc>
          <w:tcPr>
            <w:tcW w:w="0" w:type="auto"/>
            <w:shd w:val="clear" w:color="auto" w:fill="FFFFFF"/>
          </w:tcPr>
          <w:p w14:paraId="32CBE112" w14:textId="77777777" w:rsidR="004C26EE" w:rsidRDefault="00C72362">
            <w:pPr>
              <w:rPr>
                <w:lang w:val="en-GB"/>
              </w:rPr>
            </w:pPr>
            <w:r>
              <w:rPr>
                <w:lang w:val="en-GB"/>
              </w:rPr>
              <w:t>Translation Approved (100%)</w:t>
            </w:r>
          </w:p>
        </w:tc>
        <w:tc>
          <w:tcPr>
            <w:tcW w:w="0" w:type="auto"/>
            <w:shd w:val="clear" w:color="auto" w:fill="FFFFFF"/>
          </w:tcPr>
          <w:p w14:paraId="52864149" w14:textId="77777777" w:rsidR="004C26EE" w:rsidRDefault="00C72362">
            <w:pPr>
              <w:rPr>
                <w:lang w:val="en-GB"/>
              </w:rPr>
            </w:pPr>
            <w:r>
              <w:rPr>
                <w:lang w:val="en-GB"/>
              </w:rPr>
              <w:t>The scope of these tests excludes tests already done in different steps: tests performed at the level of interoperability constituents and tests performed on the subsystem in a simulated environment shall be taken into account.</w:t>
            </w:r>
          </w:p>
        </w:tc>
        <w:tc>
          <w:tcPr>
            <w:tcW w:w="0" w:type="auto"/>
            <w:shd w:val="clear" w:color="auto" w:fill="FFFFFF"/>
          </w:tcPr>
          <w:p w14:paraId="03836DE2" w14:textId="77777777" w:rsidR="004C26EE" w:rsidRDefault="00C72362">
            <w:pPr>
              <w:rPr>
                <w:lang w:val="sr-Cyrl-RS"/>
              </w:rPr>
            </w:pPr>
            <w:r>
              <w:rPr>
                <w:lang w:val="sr-Cyrl-RS"/>
              </w:rPr>
              <w:t>Обим ових испитивања искључује испитивања која су већ обављена у различитим фазама: испитивања извршена на нивоу чинилаца интероперабилности и испитивања извршена на подсистему у симулираном окружењу морају се узети у обзир.</w:t>
            </w:r>
          </w:p>
        </w:tc>
      </w:tr>
      <w:tr w:rsidR="004C26EE" w14:paraId="0CC29790" w14:textId="77777777">
        <w:tc>
          <w:tcPr>
            <w:tcW w:w="0" w:type="auto"/>
            <w:shd w:val="clear" w:color="auto" w:fill="FFFFFF"/>
          </w:tcPr>
          <w:p w14:paraId="7EE19C98" w14:textId="77777777" w:rsidR="004C26EE" w:rsidRDefault="00C72362">
            <w:pPr>
              <w:rPr>
                <w:lang w:val="en-GB"/>
              </w:rPr>
            </w:pPr>
            <w:r>
              <w:rPr>
                <w:rStyle w:val="SegmentID"/>
                <w:lang w:val="en-GB"/>
              </w:rPr>
              <w:t>2654</w:t>
            </w:r>
            <w:r>
              <w:rPr>
                <w:rStyle w:val="TransUnitID"/>
                <w:lang w:val="en-GB"/>
              </w:rPr>
              <w:t>03dcec49-5d69-4439-a612-bb444233d0a6</w:t>
            </w:r>
          </w:p>
        </w:tc>
        <w:tc>
          <w:tcPr>
            <w:tcW w:w="0" w:type="auto"/>
            <w:shd w:val="clear" w:color="auto" w:fill="FFFFFF"/>
          </w:tcPr>
          <w:p w14:paraId="3041620A" w14:textId="77777777" w:rsidR="004C26EE" w:rsidRDefault="00C72362">
            <w:pPr>
              <w:rPr>
                <w:lang w:val="en-GB"/>
              </w:rPr>
            </w:pPr>
            <w:r>
              <w:rPr>
                <w:lang w:val="en-GB"/>
              </w:rPr>
              <w:t>Translation Approved (100%)</w:t>
            </w:r>
          </w:p>
        </w:tc>
        <w:tc>
          <w:tcPr>
            <w:tcW w:w="0" w:type="auto"/>
            <w:shd w:val="clear" w:color="auto" w:fill="FFFFFF"/>
          </w:tcPr>
          <w:p w14:paraId="575AE5FC" w14:textId="77777777" w:rsidR="004C26EE" w:rsidRDefault="00C72362">
            <w:pPr>
              <w:rPr>
                <w:lang w:val="en-GB"/>
              </w:rPr>
            </w:pPr>
            <w:r>
              <w:rPr>
                <w:lang w:val="en-GB"/>
              </w:rPr>
              <w:t>Note:</w:t>
            </w:r>
          </w:p>
        </w:tc>
        <w:tc>
          <w:tcPr>
            <w:tcW w:w="0" w:type="auto"/>
            <w:shd w:val="clear" w:color="auto" w:fill="FFFFFF"/>
          </w:tcPr>
          <w:p w14:paraId="5535D1E8" w14:textId="77777777" w:rsidR="004C26EE" w:rsidRDefault="00C72362">
            <w:pPr>
              <w:rPr>
                <w:lang w:val="sr-Cyrl-RS"/>
              </w:rPr>
            </w:pPr>
            <w:r>
              <w:rPr>
                <w:lang w:val="sr-Cyrl-RS"/>
              </w:rPr>
              <w:t>Напомена:</w:t>
            </w:r>
          </w:p>
        </w:tc>
      </w:tr>
      <w:tr w:rsidR="004C26EE" w14:paraId="6C02E72C" w14:textId="77777777">
        <w:tc>
          <w:tcPr>
            <w:tcW w:w="0" w:type="auto"/>
            <w:shd w:val="clear" w:color="auto" w:fill="FFFFFF"/>
          </w:tcPr>
          <w:p w14:paraId="203D2078" w14:textId="77777777" w:rsidR="004C26EE" w:rsidRDefault="00C72362">
            <w:pPr>
              <w:rPr>
                <w:lang w:val="en-GB"/>
              </w:rPr>
            </w:pPr>
            <w:r>
              <w:rPr>
                <w:rStyle w:val="SegmentID"/>
                <w:lang w:val="en-GB"/>
              </w:rPr>
              <w:t>2655</w:t>
            </w:r>
            <w:r>
              <w:rPr>
                <w:rStyle w:val="TransUnitID"/>
                <w:lang w:val="en-GB"/>
              </w:rPr>
              <w:t>03dcec49-5d69-4439-a612-bb444233d0a6</w:t>
            </w:r>
          </w:p>
        </w:tc>
        <w:tc>
          <w:tcPr>
            <w:tcW w:w="0" w:type="auto"/>
            <w:shd w:val="clear" w:color="auto" w:fill="FFFFFF"/>
          </w:tcPr>
          <w:p w14:paraId="64135510" w14:textId="77777777" w:rsidR="004C26EE" w:rsidRDefault="00C72362">
            <w:pPr>
              <w:rPr>
                <w:lang w:val="en-GB"/>
              </w:rPr>
            </w:pPr>
            <w:r>
              <w:rPr>
                <w:lang w:val="en-GB"/>
              </w:rPr>
              <w:t>Translation Approved (100%)</w:t>
            </w:r>
          </w:p>
        </w:tc>
        <w:tc>
          <w:tcPr>
            <w:tcW w:w="0" w:type="auto"/>
            <w:shd w:val="clear" w:color="auto" w:fill="FFFFFF"/>
          </w:tcPr>
          <w:p w14:paraId="54B32CDD" w14:textId="77777777" w:rsidR="004C26EE" w:rsidRDefault="00C72362">
            <w:pPr>
              <w:rPr>
                <w:lang w:val="en-GB"/>
              </w:rPr>
            </w:pPr>
            <w:r>
              <w:rPr>
                <w:lang w:val="en-GB"/>
              </w:rPr>
              <w:t>Indicate in the certificate which conditions have been tested and which standards have been applied.</w:t>
            </w:r>
          </w:p>
        </w:tc>
        <w:tc>
          <w:tcPr>
            <w:tcW w:w="0" w:type="auto"/>
            <w:shd w:val="clear" w:color="auto" w:fill="FFFFFF"/>
          </w:tcPr>
          <w:p w14:paraId="78CD0342" w14:textId="77777777" w:rsidR="004C26EE" w:rsidRDefault="00C72362">
            <w:pPr>
              <w:rPr>
                <w:lang w:val="sr-Cyrl-RS"/>
              </w:rPr>
            </w:pPr>
            <w:r>
              <w:rPr>
                <w:lang w:val="sr-Cyrl-RS"/>
              </w:rPr>
              <w:t>Навести у сертификату који услови су испитивани и који стандарди су примењени.</w:t>
            </w:r>
          </w:p>
        </w:tc>
      </w:tr>
      <w:tr w:rsidR="004C26EE" w14:paraId="747CCEC5" w14:textId="77777777">
        <w:tc>
          <w:tcPr>
            <w:tcW w:w="0" w:type="auto"/>
            <w:shd w:val="clear" w:color="auto" w:fill="FFFFFF"/>
          </w:tcPr>
          <w:p w14:paraId="466B67EA" w14:textId="77777777" w:rsidR="004C26EE" w:rsidRDefault="00C72362">
            <w:pPr>
              <w:rPr>
                <w:lang w:val="en-GB"/>
              </w:rPr>
            </w:pPr>
            <w:r>
              <w:rPr>
                <w:rStyle w:val="SegmentID"/>
                <w:lang w:val="en-GB"/>
              </w:rPr>
              <w:t>2656</w:t>
            </w:r>
            <w:r>
              <w:rPr>
                <w:rStyle w:val="TransUnitID"/>
                <w:lang w:val="en-GB"/>
              </w:rPr>
              <w:t>a3db26e4-c8f6-4e82-bb37-1a8088f4674e</w:t>
            </w:r>
          </w:p>
        </w:tc>
        <w:tc>
          <w:tcPr>
            <w:tcW w:w="0" w:type="auto"/>
            <w:shd w:val="clear" w:color="auto" w:fill="FFFFFF"/>
          </w:tcPr>
          <w:p w14:paraId="217E4943" w14:textId="77777777" w:rsidR="004C26EE" w:rsidRDefault="00C72362">
            <w:pPr>
              <w:rPr>
                <w:lang w:val="en-GB"/>
              </w:rPr>
            </w:pPr>
            <w:r>
              <w:rPr>
                <w:lang w:val="en-GB"/>
              </w:rPr>
              <w:t>Translation Approved (100%)</w:t>
            </w:r>
          </w:p>
        </w:tc>
        <w:tc>
          <w:tcPr>
            <w:tcW w:w="0" w:type="auto"/>
            <w:shd w:val="clear" w:color="auto" w:fill="FFFFFF"/>
          </w:tcPr>
          <w:p w14:paraId="04CD4D3C" w14:textId="77777777" w:rsidR="004C26EE" w:rsidRDefault="00C72362">
            <w:pPr>
              <w:rPr>
                <w:lang w:val="en-GB"/>
              </w:rPr>
            </w:pPr>
            <w:r>
              <w:rPr>
                <w:lang w:val="en-GB"/>
              </w:rPr>
              <w:t>Reports of test runs.</w:t>
            </w:r>
          </w:p>
        </w:tc>
        <w:tc>
          <w:tcPr>
            <w:tcW w:w="0" w:type="auto"/>
            <w:shd w:val="clear" w:color="auto" w:fill="FFFFFF"/>
          </w:tcPr>
          <w:p w14:paraId="5318AB9F" w14:textId="77777777" w:rsidR="004C26EE" w:rsidRDefault="00C72362">
            <w:pPr>
              <w:rPr>
                <w:lang w:val="sr-Cyrl-RS"/>
              </w:rPr>
            </w:pPr>
            <w:r>
              <w:rPr>
                <w:lang w:val="sr-Cyrl-RS"/>
              </w:rPr>
              <w:t>Извештаји о пробним вожњама.</w:t>
            </w:r>
          </w:p>
        </w:tc>
      </w:tr>
      <w:tr w:rsidR="004C26EE" w14:paraId="2AFAC5F5" w14:textId="77777777">
        <w:tc>
          <w:tcPr>
            <w:tcW w:w="0" w:type="auto"/>
            <w:shd w:val="clear" w:color="auto" w:fill="FFFFFF"/>
          </w:tcPr>
          <w:p w14:paraId="73155DDD" w14:textId="77777777" w:rsidR="004C26EE" w:rsidRDefault="00C72362">
            <w:pPr>
              <w:rPr>
                <w:lang w:val="en-GB"/>
              </w:rPr>
            </w:pPr>
            <w:r>
              <w:rPr>
                <w:rStyle w:val="SegmentID"/>
                <w:lang w:val="en-GB"/>
              </w:rPr>
              <w:t>2657</w:t>
            </w:r>
            <w:r>
              <w:rPr>
                <w:rStyle w:val="TransUnitID"/>
                <w:lang w:val="en-GB"/>
              </w:rPr>
              <w:t>2998450f-5b83-4e34-9b75-958c1d1a67b1</w:t>
            </w:r>
          </w:p>
        </w:tc>
        <w:tc>
          <w:tcPr>
            <w:tcW w:w="0" w:type="auto"/>
            <w:shd w:val="clear" w:color="auto" w:fill="FFFFFF"/>
          </w:tcPr>
          <w:p w14:paraId="15BEE2B2" w14:textId="77777777" w:rsidR="004C26EE" w:rsidRDefault="00C72362">
            <w:pPr>
              <w:rPr>
                <w:lang w:val="en-GB"/>
              </w:rPr>
            </w:pPr>
            <w:r>
              <w:rPr>
                <w:lang w:val="en-GB"/>
              </w:rPr>
              <w:t>Translation Approved (100%)</w:t>
            </w:r>
          </w:p>
        </w:tc>
        <w:tc>
          <w:tcPr>
            <w:tcW w:w="0" w:type="auto"/>
            <w:shd w:val="clear" w:color="auto" w:fill="FFFFFF"/>
          </w:tcPr>
          <w:p w14:paraId="570B806F" w14:textId="77777777" w:rsidR="004C26EE" w:rsidRDefault="00C72362">
            <w:pPr>
              <w:rPr>
                <w:lang w:val="en-GB"/>
              </w:rPr>
            </w:pPr>
            <w:r>
              <w:rPr>
                <w:lang w:val="en-GB"/>
              </w:rPr>
              <w:t>10</w:t>
            </w:r>
          </w:p>
        </w:tc>
        <w:tc>
          <w:tcPr>
            <w:tcW w:w="0" w:type="auto"/>
            <w:shd w:val="clear" w:color="auto" w:fill="FFFFFF"/>
          </w:tcPr>
          <w:p w14:paraId="6F4AFDE2" w14:textId="77777777" w:rsidR="004C26EE" w:rsidRDefault="00C72362">
            <w:pPr>
              <w:rPr>
                <w:lang w:val="sr-Cyrl-RS"/>
              </w:rPr>
            </w:pPr>
            <w:r>
              <w:rPr>
                <w:lang w:val="sr-Cyrl-RS"/>
              </w:rPr>
              <w:t>10.</w:t>
            </w:r>
          </w:p>
        </w:tc>
      </w:tr>
      <w:tr w:rsidR="004C26EE" w14:paraId="0657E346" w14:textId="77777777">
        <w:tc>
          <w:tcPr>
            <w:tcW w:w="0" w:type="auto"/>
            <w:shd w:val="clear" w:color="auto" w:fill="FFFFFF"/>
          </w:tcPr>
          <w:p w14:paraId="71890F68" w14:textId="77777777" w:rsidR="004C26EE" w:rsidRDefault="00C72362">
            <w:pPr>
              <w:rPr>
                <w:lang w:val="en-GB"/>
              </w:rPr>
            </w:pPr>
            <w:r>
              <w:rPr>
                <w:rStyle w:val="SegmentID"/>
                <w:lang w:val="en-GB"/>
              </w:rPr>
              <w:t>2658</w:t>
            </w:r>
            <w:r>
              <w:rPr>
                <w:rStyle w:val="TransUnitID"/>
                <w:lang w:val="en-GB"/>
              </w:rPr>
              <w:t>9e8ba85f-011f-49e1-8586-dfcc0ad7749a</w:t>
            </w:r>
          </w:p>
        </w:tc>
        <w:tc>
          <w:tcPr>
            <w:tcW w:w="0" w:type="auto"/>
            <w:shd w:val="clear" w:color="auto" w:fill="FFFFFF"/>
          </w:tcPr>
          <w:p w14:paraId="32210CF5" w14:textId="77777777" w:rsidR="004C26EE" w:rsidRDefault="00C72362">
            <w:pPr>
              <w:rPr>
                <w:lang w:val="en-GB"/>
              </w:rPr>
            </w:pPr>
            <w:r>
              <w:rPr>
                <w:lang w:val="en-GB"/>
              </w:rPr>
              <w:t>Translation Approved (100%)</w:t>
            </w:r>
          </w:p>
        </w:tc>
        <w:tc>
          <w:tcPr>
            <w:tcW w:w="0" w:type="auto"/>
            <w:shd w:val="clear" w:color="auto" w:fill="FFFFFF"/>
          </w:tcPr>
          <w:p w14:paraId="38FAD65D" w14:textId="77777777" w:rsidR="004C26EE" w:rsidRDefault="00C72362">
            <w:pPr>
              <w:rPr>
                <w:lang w:val="en-GB"/>
              </w:rPr>
            </w:pPr>
            <w:r>
              <w:rPr>
                <w:lang w:val="en-GB"/>
              </w:rPr>
              <w:t>ETCS and radio System Compatibility</w:t>
            </w:r>
          </w:p>
        </w:tc>
        <w:tc>
          <w:tcPr>
            <w:tcW w:w="0" w:type="auto"/>
            <w:shd w:val="clear" w:color="auto" w:fill="FFFFFF"/>
          </w:tcPr>
          <w:p w14:paraId="09FE92F1" w14:textId="77777777" w:rsidR="004C26EE" w:rsidRDefault="00C72362">
            <w:pPr>
              <w:rPr>
                <w:lang w:val="sr-Cyrl-RS"/>
              </w:rPr>
            </w:pPr>
            <w:r>
              <w:rPr>
                <w:lang w:val="sr-Cyrl-RS"/>
              </w:rPr>
              <w:t xml:space="preserve">Компатибилност </w:t>
            </w:r>
            <w:r>
              <w:rPr>
                <w:rStyle w:val="Tag"/>
                <w:lang w:val="sr-Cyrl-RS"/>
              </w:rPr>
              <w:t>&lt;Italic&gt;</w:t>
            </w:r>
            <w:r>
              <w:rPr>
                <w:lang w:val="sr-Cyrl-RS"/>
              </w:rPr>
              <w:t>ETCS</w:t>
            </w:r>
            <w:r>
              <w:rPr>
                <w:rStyle w:val="Tag"/>
                <w:lang w:val="sr-Cyrl-RS"/>
              </w:rPr>
              <w:t>&lt;/Italic&gt;</w:t>
            </w:r>
            <w:r>
              <w:rPr>
                <w:lang w:val="sr-Cyrl-RS"/>
              </w:rPr>
              <w:t>-а и радио-система</w:t>
            </w:r>
          </w:p>
        </w:tc>
      </w:tr>
      <w:tr w:rsidR="004C26EE" w14:paraId="71840815" w14:textId="77777777">
        <w:tc>
          <w:tcPr>
            <w:tcW w:w="0" w:type="auto"/>
            <w:shd w:val="clear" w:color="auto" w:fill="FFFFFF"/>
          </w:tcPr>
          <w:p w14:paraId="74B69EFC" w14:textId="77777777" w:rsidR="004C26EE" w:rsidRDefault="00C72362">
            <w:pPr>
              <w:rPr>
                <w:lang w:val="en-GB"/>
              </w:rPr>
            </w:pPr>
            <w:r>
              <w:rPr>
                <w:rStyle w:val="SegmentID"/>
                <w:lang w:val="en-GB"/>
              </w:rPr>
              <w:t>2659</w:t>
            </w:r>
            <w:r>
              <w:rPr>
                <w:rStyle w:val="TransUnitID"/>
                <w:lang w:val="en-GB"/>
              </w:rPr>
              <w:t>f6592b20-2b90-479d-8077-307666526ad3</w:t>
            </w:r>
          </w:p>
        </w:tc>
        <w:tc>
          <w:tcPr>
            <w:tcW w:w="0" w:type="auto"/>
            <w:shd w:val="clear" w:color="auto" w:fill="FFFFFF"/>
          </w:tcPr>
          <w:p w14:paraId="1CFE3058" w14:textId="77777777" w:rsidR="004C26EE" w:rsidRDefault="00C72362">
            <w:pPr>
              <w:rPr>
                <w:lang w:val="en-GB"/>
              </w:rPr>
            </w:pPr>
            <w:r>
              <w:rPr>
                <w:lang w:val="en-GB"/>
              </w:rPr>
              <w:t>Translation Approved (0%)</w:t>
            </w:r>
          </w:p>
        </w:tc>
        <w:tc>
          <w:tcPr>
            <w:tcW w:w="0" w:type="auto"/>
            <w:shd w:val="clear" w:color="auto" w:fill="FFFFFF"/>
          </w:tcPr>
          <w:p w14:paraId="5E91711D" w14:textId="77777777" w:rsidR="004C26EE" w:rsidRDefault="00C72362">
            <w:pPr>
              <w:rPr>
                <w:lang w:val="en-GB"/>
              </w:rPr>
            </w:pPr>
            <w:r>
              <w:rPr>
                <w:lang w:val="en-GB"/>
              </w:rPr>
              <w:t>The proposed ESC and RSC checks are only covering TSI requirements and are in line with the specifications – Basic Parameter 4.2.17.</w:t>
            </w:r>
          </w:p>
        </w:tc>
        <w:tc>
          <w:tcPr>
            <w:tcW w:w="0" w:type="auto"/>
            <w:shd w:val="clear" w:color="auto" w:fill="FFFFFF"/>
          </w:tcPr>
          <w:p w14:paraId="0CAD5AE0" w14:textId="77777777" w:rsidR="004C26EE" w:rsidRDefault="00C72362">
            <w:pPr>
              <w:rPr>
                <w:lang w:val="sr-Cyrl-RS"/>
              </w:rPr>
            </w:pPr>
            <w:r>
              <w:rPr>
                <w:lang w:val="sr-Cyrl-RS"/>
              </w:rPr>
              <w:t xml:space="preserve">Предложене провере </w:t>
            </w:r>
            <w:r>
              <w:rPr>
                <w:rStyle w:val="Tag"/>
                <w:lang w:val="sr-Cyrl-RS"/>
              </w:rPr>
              <w:t>&lt;Italic&gt;</w:t>
            </w:r>
            <w:r>
              <w:rPr>
                <w:lang w:val="sr-Cyrl-RS"/>
              </w:rPr>
              <w:t>ESC</w:t>
            </w:r>
            <w:r>
              <w:rPr>
                <w:rStyle w:val="Tag"/>
                <w:lang w:val="sr-Cyrl-RS"/>
              </w:rPr>
              <w:t>&lt;/Italic&gt;</w:t>
            </w:r>
            <w:r>
              <w:rPr>
                <w:lang w:val="sr-Cyrl-RS"/>
              </w:rPr>
              <w:t>-а и компатибилности радио-система обухватају само захтеве ТСИ и у складу су са спецификацијама – Основни параметар 4.2.17.</w:t>
            </w:r>
          </w:p>
        </w:tc>
      </w:tr>
      <w:tr w:rsidR="004C26EE" w14:paraId="7A221B32" w14:textId="77777777">
        <w:tc>
          <w:tcPr>
            <w:tcW w:w="0" w:type="auto"/>
            <w:shd w:val="clear" w:color="auto" w:fill="FFFFFF"/>
          </w:tcPr>
          <w:p w14:paraId="7136FD1F" w14:textId="77777777" w:rsidR="004C26EE" w:rsidRDefault="00C72362">
            <w:pPr>
              <w:rPr>
                <w:lang w:val="en-GB"/>
              </w:rPr>
            </w:pPr>
            <w:r>
              <w:rPr>
                <w:rStyle w:val="SegmentID"/>
                <w:lang w:val="en-GB"/>
              </w:rPr>
              <w:t>2660</w:t>
            </w:r>
            <w:r>
              <w:rPr>
                <w:rStyle w:val="TransUnitID"/>
                <w:lang w:val="en-GB"/>
              </w:rPr>
              <w:t>eb715ba0-973f-4aef-a77f-1f649f6d5be9</w:t>
            </w:r>
          </w:p>
        </w:tc>
        <w:tc>
          <w:tcPr>
            <w:tcW w:w="0" w:type="auto"/>
            <w:shd w:val="clear" w:color="auto" w:fill="FFFFFF"/>
          </w:tcPr>
          <w:p w14:paraId="659972E3" w14:textId="77777777" w:rsidR="004C26EE" w:rsidRDefault="00C72362">
            <w:pPr>
              <w:rPr>
                <w:lang w:val="en-GB"/>
              </w:rPr>
            </w:pPr>
            <w:r>
              <w:rPr>
                <w:lang w:val="en-GB"/>
              </w:rPr>
              <w:t>Translation Approved (0%)</w:t>
            </w:r>
          </w:p>
        </w:tc>
        <w:tc>
          <w:tcPr>
            <w:tcW w:w="0" w:type="auto"/>
            <w:shd w:val="clear" w:color="auto" w:fill="FFFFFF"/>
          </w:tcPr>
          <w:p w14:paraId="4AD96C92" w14:textId="77777777" w:rsidR="004C26EE" w:rsidRDefault="00C72362">
            <w:pPr>
              <w:rPr>
                <w:lang w:val="en-GB"/>
              </w:rPr>
            </w:pPr>
            <w:r>
              <w:rPr>
                <w:lang w:val="en-GB"/>
              </w:rPr>
              <w:t>Document check of the envisaged ESC/RSC types in case they are new or modified.</w:t>
            </w:r>
          </w:p>
        </w:tc>
        <w:tc>
          <w:tcPr>
            <w:tcW w:w="0" w:type="auto"/>
            <w:shd w:val="clear" w:color="auto" w:fill="FFFFFF"/>
          </w:tcPr>
          <w:p w14:paraId="1226EB6B" w14:textId="77777777" w:rsidR="004C26EE" w:rsidRDefault="00C72362">
            <w:pPr>
              <w:rPr>
                <w:lang w:val="sr-Cyrl-RS"/>
              </w:rPr>
            </w:pPr>
            <w:r>
              <w:rPr>
                <w:lang w:val="sr-Cyrl-RS"/>
              </w:rPr>
              <w:t xml:space="preserve">Провера докумената предвиђених типова </w:t>
            </w:r>
            <w:r>
              <w:rPr>
                <w:rStyle w:val="Tag"/>
                <w:lang w:val="sr-Cyrl-RS"/>
              </w:rPr>
              <w:t>&lt;Italic&gt;</w:t>
            </w:r>
            <w:r>
              <w:rPr>
                <w:lang w:val="sr-Cyrl-RS"/>
              </w:rPr>
              <w:t>ESC</w:t>
            </w:r>
            <w:r>
              <w:rPr>
                <w:rStyle w:val="Tag"/>
                <w:lang w:val="sr-Cyrl-RS"/>
              </w:rPr>
              <w:t>&lt;/Italic&gt;</w:t>
            </w:r>
            <w:r>
              <w:rPr>
                <w:lang w:val="sr-Cyrl-RS"/>
              </w:rPr>
              <w:t>-а / компатибилности радио-система, у случају да су нови или измењени.</w:t>
            </w:r>
          </w:p>
        </w:tc>
      </w:tr>
      <w:tr w:rsidR="004C26EE" w14:paraId="19B61C97" w14:textId="77777777">
        <w:tc>
          <w:tcPr>
            <w:tcW w:w="0" w:type="auto"/>
            <w:shd w:val="clear" w:color="auto" w:fill="FFFFFF"/>
          </w:tcPr>
          <w:p w14:paraId="097A3744" w14:textId="77777777" w:rsidR="004C26EE" w:rsidRDefault="00C72362">
            <w:pPr>
              <w:rPr>
                <w:lang w:val="en-GB"/>
              </w:rPr>
            </w:pPr>
            <w:r>
              <w:rPr>
                <w:rStyle w:val="SegmentID"/>
                <w:lang w:val="en-GB"/>
              </w:rPr>
              <w:t>2661</w:t>
            </w:r>
            <w:r>
              <w:rPr>
                <w:rStyle w:val="TransUnitID"/>
                <w:lang w:val="en-GB"/>
              </w:rPr>
              <w:t>03312e1e-2613-4510-b4cb-6b7d6af51990</w:t>
            </w:r>
          </w:p>
        </w:tc>
        <w:tc>
          <w:tcPr>
            <w:tcW w:w="0" w:type="auto"/>
            <w:shd w:val="clear" w:color="auto" w:fill="FFFFFF"/>
          </w:tcPr>
          <w:p w14:paraId="30A6E6F9" w14:textId="77777777" w:rsidR="004C26EE" w:rsidRDefault="00C72362">
            <w:pPr>
              <w:rPr>
                <w:lang w:val="en-GB"/>
              </w:rPr>
            </w:pPr>
            <w:r>
              <w:rPr>
                <w:lang w:val="en-GB"/>
              </w:rPr>
              <w:t>Translation Approved (100%)</w:t>
            </w:r>
          </w:p>
        </w:tc>
        <w:tc>
          <w:tcPr>
            <w:tcW w:w="0" w:type="auto"/>
            <w:shd w:val="clear" w:color="auto" w:fill="FFFFFF"/>
          </w:tcPr>
          <w:p w14:paraId="0DF7ABF0" w14:textId="77777777" w:rsidR="004C26EE" w:rsidRDefault="00C72362">
            <w:pPr>
              <w:rPr>
                <w:lang w:val="en-GB"/>
              </w:rPr>
            </w:pPr>
            <w:r>
              <w:rPr>
                <w:lang w:val="en-GB"/>
              </w:rPr>
              <w:t>OR</w:t>
            </w:r>
          </w:p>
        </w:tc>
        <w:tc>
          <w:tcPr>
            <w:tcW w:w="0" w:type="auto"/>
            <w:shd w:val="clear" w:color="auto" w:fill="FFFFFF"/>
          </w:tcPr>
          <w:p w14:paraId="718BC29E" w14:textId="77777777" w:rsidR="004C26EE" w:rsidRDefault="00C72362">
            <w:pPr>
              <w:rPr>
                <w:lang w:val="sr-Cyrl-RS"/>
              </w:rPr>
            </w:pPr>
            <w:r>
              <w:rPr>
                <w:lang w:val="sr-Cyrl-RS"/>
              </w:rPr>
              <w:t>ИЛИ</w:t>
            </w:r>
          </w:p>
        </w:tc>
      </w:tr>
      <w:tr w:rsidR="004C26EE" w14:paraId="3E941F1C" w14:textId="77777777">
        <w:tc>
          <w:tcPr>
            <w:tcW w:w="0" w:type="auto"/>
            <w:shd w:val="clear" w:color="auto" w:fill="FFFFFF"/>
          </w:tcPr>
          <w:p w14:paraId="7A7383A0" w14:textId="77777777" w:rsidR="004C26EE" w:rsidRDefault="00C72362">
            <w:pPr>
              <w:rPr>
                <w:lang w:val="en-GB"/>
              </w:rPr>
            </w:pPr>
            <w:r>
              <w:rPr>
                <w:rStyle w:val="SegmentID"/>
                <w:lang w:val="en-GB"/>
              </w:rPr>
              <w:t>2662</w:t>
            </w:r>
            <w:r>
              <w:rPr>
                <w:rStyle w:val="TransUnitID"/>
                <w:lang w:val="en-GB"/>
              </w:rPr>
              <w:t>e4928439-70d6-431b-abef-8d903dd51142</w:t>
            </w:r>
          </w:p>
        </w:tc>
        <w:tc>
          <w:tcPr>
            <w:tcW w:w="0" w:type="auto"/>
            <w:shd w:val="clear" w:color="auto" w:fill="FFFFFF"/>
          </w:tcPr>
          <w:p w14:paraId="3C8D88DC" w14:textId="77777777" w:rsidR="004C26EE" w:rsidRDefault="00C72362">
            <w:pPr>
              <w:rPr>
                <w:lang w:val="en-GB"/>
              </w:rPr>
            </w:pPr>
            <w:r>
              <w:rPr>
                <w:lang w:val="en-GB"/>
              </w:rPr>
              <w:t>Translation Approved (0%)</w:t>
            </w:r>
          </w:p>
        </w:tc>
        <w:tc>
          <w:tcPr>
            <w:tcW w:w="0" w:type="auto"/>
            <w:shd w:val="clear" w:color="auto" w:fill="FFFFFF"/>
          </w:tcPr>
          <w:p w14:paraId="1CC843F4" w14:textId="77777777" w:rsidR="004C26EE" w:rsidRDefault="00C72362">
            <w:pPr>
              <w:rPr>
                <w:lang w:val="en-GB"/>
              </w:rPr>
            </w:pPr>
            <w:r>
              <w:rPr>
                <w:lang w:val="en-GB"/>
              </w:rPr>
              <w:t>The technical compatibility checks for ESC and RSC Type(s) are published as ‘Valid’ in the Agency ESC/RSC technical document, if they remain unchanged.</w:t>
            </w:r>
          </w:p>
        </w:tc>
        <w:tc>
          <w:tcPr>
            <w:tcW w:w="0" w:type="auto"/>
            <w:shd w:val="clear" w:color="auto" w:fill="FFFFFF"/>
          </w:tcPr>
          <w:p w14:paraId="49E3ADEC" w14:textId="77777777" w:rsidR="004C26EE" w:rsidRDefault="00C72362">
            <w:pPr>
              <w:rPr>
                <w:lang w:val="sr-Cyrl-RS"/>
              </w:rPr>
            </w:pPr>
            <w:r>
              <w:rPr>
                <w:lang w:val="sr-Cyrl-RS"/>
              </w:rPr>
              <w:t xml:space="preserve">Провере техничке усклађености за типове </w:t>
            </w:r>
            <w:r>
              <w:rPr>
                <w:rStyle w:val="Tag"/>
                <w:lang w:val="sr-Cyrl-RS"/>
              </w:rPr>
              <w:t>&lt;Italic&gt;</w:t>
            </w:r>
            <w:r>
              <w:rPr>
                <w:lang w:val="sr-Cyrl-RS"/>
              </w:rPr>
              <w:t>ESC</w:t>
            </w:r>
            <w:r>
              <w:rPr>
                <w:rStyle w:val="Tag"/>
                <w:lang w:val="sr-Cyrl-RS"/>
              </w:rPr>
              <w:t>&lt;/Italic&gt;</w:t>
            </w:r>
            <w:r>
              <w:rPr>
                <w:lang w:val="sr-Cyrl-RS"/>
              </w:rPr>
              <w:t xml:space="preserve">-а / компатибилности радио-система, објављене су као „важеће” у техничком документу Агенције о </w:t>
            </w:r>
            <w:r>
              <w:rPr>
                <w:rStyle w:val="Tag"/>
                <w:lang w:val="sr-Cyrl-RS"/>
              </w:rPr>
              <w:t>&lt;Italic&gt;</w:t>
            </w:r>
            <w:r>
              <w:rPr>
                <w:lang w:val="sr-Cyrl-RS"/>
              </w:rPr>
              <w:t>ESC</w:t>
            </w:r>
            <w:r>
              <w:rPr>
                <w:rStyle w:val="Tag"/>
                <w:lang w:val="sr-Cyrl-RS"/>
              </w:rPr>
              <w:t>&lt;/Italic&gt;</w:t>
            </w:r>
            <w:r>
              <w:rPr>
                <w:lang w:val="sr-Cyrl-RS"/>
              </w:rPr>
              <w:t>-у/</w:t>
            </w:r>
            <w:r>
              <w:rPr>
                <w:rStyle w:val="Tag"/>
                <w:lang w:val="sr-Cyrl-RS"/>
              </w:rPr>
              <w:t>&lt;Italic&gt;</w:t>
            </w:r>
            <w:r>
              <w:rPr>
                <w:lang w:val="sr-Cyrl-RS"/>
              </w:rPr>
              <w:t>RSC</w:t>
            </w:r>
            <w:r>
              <w:rPr>
                <w:rStyle w:val="Tag"/>
                <w:lang w:val="sr-Cyrl-RS"/>
              </w:rPr>
              <w:t>&lt;/Italic&gt;</w:t>
            </w:r>
            <w:r>
              <w:rPr>
                <w:lang w:val="sr-Cyrl-RS"/>
              </w:rPr>
              <w:t>-у, ако остану непромењене.</w:t>
            </w:r>
          </w:p>
        </w:tc>
      </w:tr>
      <w:tr w:rsidR="004C26EE" w14:paraId="7D03F4F1" w14:textId="77777777">
        <w:tc>
          <w:tcPr>
            <w:tcW w:w="0" w:type="auto"/>
            <w:shd w:val="clear" w:color="auto" w:fill="FFFFFF"/>
          </w:tcPr>
          <w:p w14:paraId="537A4FFC" w14:textId="77777777" w:rsidR="004C26EE" w:rsidRDefault="00C72362">
            <w:pPr>
              <w:rPr>
                <w:lang w:val="en-GB"/>
              </w:rPr>
            </w:pPr>
            <w:r>
              <w:rPr>
                <w:rStyle w:val="SegmentID"/>
                <w:lang w:val="en-GB"/>
              </w:rPr>
              <w:t>2663</w:t>
            </w:r>
            <w:r>
              <w:rPr>
                <w:rStyle w:val="TransUnitID"/>
                <w:lang w:val="en-GB"/>
              </w:rPr>
              <w:t>0f6a4758-8190-4e51-9c1e-29f001d03c6e</w:t>
            </w:r>
          </w:p>
        </w:tc>
        <w:tc>
          <w:tcPr>
            <w:tcW w:w="0" w:type="auto"/>
            <w:shd w:val="clear" w:color="auto" w:fill="FFFFFF"/>
          </w:tcPr>
          <w:p w14:paraId="165B5615" w14:textId="77777777" w:rsidR="004C26EE" w:rsidRDefault="00C72362">
            <w:pPr>
              <w:rPr>
                <w:lang w:val="en-GB"/>
              </w:rPr>
            </w:pPr>
            <w:r>
              <w:rPr>
                <w:lang w:val="en-GB"/>
              </w:rPr>
              <w:t>Translation Approved (100%)</w:t>
            </w:r>
          </w:p>
        </w:tc>
        <w:tc>
          <w:tcPr>
            <w:tcW w:w="0" w:type="auto"/>
            <w:shd w:val="clear" w:color="auto" w:fill="FFFFFF"/>
          </w:tcPr>
          <w:p w14:paraId="49022DCF" w14:textId="77777777" w:rsidR="004C26EE" w:rsidRDefault="00C72362">
            <w:pPr>
              <w:rPr>
                <w:lang w:val="en-GB"/>
              </w:rPr>
            </w:pPr>
            <w:r>
              <w:rPr>
                <w:lang w:val="en-GB"/>
              </w:rPr>
              <w:t>6.4.</w:t>
            </w:r>
          </w:p>
        </w:tc>
        <w:tc>
          <w:tcPr>
            <w:tcW w:w="0" w:type="auto"/>
            <w:shd w:val="clear" w:color="auto" w:fill="FFFFFF"/>
          </w:tcPr>
          <w:p w14:paraId="73A4314B" w14:textId="77777777" w:rsidR="004C26EE" w:rsidRDefault="00C72362">
            <w:pPr>
              <w:rPr>
                <w:lang w:val="sr-Cyrl-RS"/>
              </w:rPr>
            </w:pPr>
            <w:r>
              <w:rPr>
                <w:lang w:val="sr-Cyrl-RS"/>
              </w:rPr>
              <w:t>6.4.</w:t>
            </w:r>
          </w:p>
        </w:tc>
      </w:tr>
      <w:tr w:rsidR="004C26EE" w14:paraId="37976386" w14:textId="77777777">
        <w:tc>
          <w:tcPr>
            <w:tcW w:w="0" w:type="auto"/>
            <w:shd w:val="clear" w:color="auto" w:fill="FFFFFF"/>
          </w:tcPr>
          <w:p w14:paraId="1BD8B491" w14:textId="77777777" w:rsidR="004C26EE" w:rsidRDefault="00C72362">
            <w:pPr>
              <w:rPr>
                <w:lang w:val="en-GB"/>
              </w:rPr>
            </w:pPr>
            <w:r>
              <w:rPr>
                <w:rStyle w:val="SegmentID"/>
                <w:lang w:val="en-GB"/>
              </w:rPr>
              <w:t>2664</w:t>
            </w:r>
            <w:r>
              <w:rPr>
                <w:rStyle w:val="TransUnitID"/>
                <w:lang w:val="en-GB"/>
              </w:rPr>
              <w:t>0f6a4758-8190-4e51-9c1e-29f001d03c6e</w:t>
            </w:r>
          </w:p>
        </w:tc>
        <w:tc>
          <w:tcPr>
            <w:tcW w:w="0" w:type="auto"/>
            <w:shd w:val="clear" w:color="auto" w:fill="FFFFFF"/>
          </w:tcPr>
          <w:p w14:paraId="6393F19F" w14:textId="77777777" w:rsidR="004C26EE" w:rsidRDefault="00C72362">
            <w:pPr>
              <w:rPr>
                <w:lang w:val="en-GB"/>
              </w:rPr>
            </w:pPr>
            <w:r>
              <w:rPr>
                <w:lang w:val="en-GB"/>
              </w:rPr>
              <w:t>Translation Approved (98%)</w:t>
            </w:r>
          </w:p>
        </w:tc>
        <w:tc>
          <w:tcPr>
            <w:tcW w:w="0" w:type="auto"/>
            <w:shd w:val="clear" w:color="auto" w:fill="FFFFFF"/>
          </w:tcPr>
          <w:p w14:paraId="3DA93D86" w14:textId="77777777" w:rsidR="004C26EE" w:rsidRDefault="00C72362">
            <w:pPr>
              <w:rPr>
                <w:lang w:val="en-GB"/>
              </w:rPr>
            </w:pPr>
            <w:r>
              <w:rPr>
                <w:lang w:val="en-GB"/>
              </w:rPr>
              <w:t>Provisions in case of the partial assessment of TSI requirements</w:t>
            </w:r>
          </w:p>
        </w:tc>
        <w:tc>
          <w:tcPr>
            <w:tcW w:w="0" w:type="auto"/>
            <w:shd w:val="clear" w:color="auto" w:fill="FFFFFF"/>
          </w:tcPr>
          <w:p w14:paraId="20AA1293" w14:textId="77777777" w:rsidR="004C26EE" w:rsidRDefault="00C72362">
            <w:pPr>
              <w:rPr>
                <w:lang w:val="sr-Cyrl-RS"/>
              </w:rPr>
            </w:pPr>
            <w:r>
              <w:rPr>
                <w:lang w:val="sr-Cyrl-RS"/>
              </w:rPr>
              <w:t>Одредбе у случају делимичног оцењивања захтева из ТСИ</w:t>
            </w:r>
          </w:p>
        </w:tc>
      </w:tr>
      <w:tr w:rsidR="004C26EE" w14:paraId="084ADA0B" w14:textId="77777777">
        <w:tc>
          <w:tcPr>
            <w:tcW w:w="0" w:type="auto"/>
            <w:shd w:val="clear" w:color="auto" w:fill="FFFFFF"/>
          </w:tcPr>
          <w:p w14:paraId="45D1E884" w14:textId="77777777" w:rsidR="004C26EE" w:rsidRDefault="00C72362">
            <w:pPr>
              <w:rPr>
                <w:lang w:val="en-GB"/>
              </w:rPr>
            </w:pPr>
            <w:r>
              <w:rPr>
                <w:rStyle w:val="SegmentID"/>
                <w:lang w:val="en-GB"/>
              </w:rPr>
              <w:t>2665</w:t>
            </w:r>
            <w:r>
              <w:rPr>
                <w:rStyle w:val="TransUnitID"/>
                <w:lang w:val="en-GB"/>
              </w:rPr>
              <w:t>d2042e3d-c8bc-4e78-b04c-5ad52cacc26a</w:t>
            </w:r>
          </w:p>
        </w:tc>
        <w:tc>
          <w:tcPr>
            <w:tcW w:w="0" w:type="auto"/>
            <w:shd w:val="clear" w:color="auto" w:fill="FFFFFF"/>
          </w:tcPr>
          <w:p w14:paraId="20D1EBD1" w14:textId="77777777" w:rsidR="004C26EE" w:rsidRDefault="00C72362">
            <w:pPr>
              <w:rPr>
                <w:lang w:val="en-GB"/>
              </w:rPr>
            </w:pPr>
            <w:r>
              <w:rPr>
                <w:lang w:val="en-GB"/>
              </w:rPr>
              <w:t>Translation Approved (100%)</w:t>
            </w:r>
          </w:p>
        </w:tc>
        <w:tc>
          <w:tcPr>
            <w:tcW w:w="0" w:type="auto"/>
            <w:shd w:val="clear" w:color="auto" w:fill="FFFFFF"/>
          </w:tcPr>
          <w:p w14:paraId="30507EED" w14:textId="77777777" w:rsidR="004C26EE" w:rsidRDefault="00C72362">
            <w:pPr>
              <w:rPr>
                <w:lang w:val="en-GB"/>
              </w:rPr>
            </w:pPr>
            <w:r>
              <w:rPr>
                <w:lang w:val="en-GB"/>
              </w:rPr>
              <w:t>6.4.1.</w:t>
            </w:r>
          </w:p>
        </w:tc>
        <w:tc>
          <w:tcPr>
            <w:tcW w:w="0" w:type="auto"/>
            <w:shd w:val="clear" w:color="auto" w:fill="FFFFFF"/>
          </w:tcPr>
          <w:p w14:paraId="1B222750" w14:textId="77777777" w:rsidR="004C26EE" w:rsidRDefault="00C72362">
            <w:pPr>
              <w:rPr>
                <w:lang w:val="sr-Cyrl-RS"/>
              </w:rPr>
            </w:pPr>
            <w:r>
              <w:rPr>
                <w:lang w:val="sr-Cyrl-RS"/>
              </w:rPr>
              <w:t>6.4.1.</w:t>
            </w:r>
          </w:p>
        </w:tc>
      </w:tr>
      <w:tr w:rsidR="004C26EE" w14:paraId="1DB151A3" w14:textId="77777777">
        <w:tc>
          <w:tcPr>
            <w:tcW w:w="0" w:type="auto"/>
            <w:shd w:val="clear" w:color="auto" w:fill="FFFFFF"/>
          </w:tcPr>
          <w:p w14:paraId="3A9B9164" w14:textId="77777777" w:rsidR="004C26EE" w:rsidRDefault="00C72362">
            <w:pPr>
              <w:rPr>
                <w:lang w:val="en-GB"/>
              </w:rPr>
            </w:pPr>
            <w:r>
              <w:rPr>
                <w:rStyle w:val="SegmentID"/>
                <w:lang w:val="en-GB"/>
              </w:rPr>
              <w:t>2666</w:t>
            </w:r>
            <w:r>
              <w:rPr>
                <w:rStyle w:val="TransUnitID"/>
                <w:lang w:val="en-GB"/>
              </w:rPr>
              <w:t>d2042e3d-c8bc-4e78-b04c-5ad52cacc26a</w:t>
            </w:r>
          </w:p>
        </w:tc>
        <w:tc>
          <w:tcPr>
            <w:tcW w:w="0" w:type="auto"/>
            <w:shd w:val="clear" w:color="auto" w:fill="FFFFFF"/>
          </w:tcPr>
          <w:p w14:paraId="7D258869" w14:textId="77777777" w:rsidR="004C26EE" w:rsidRDefault="00C72362">
            <w:pPr>
              <w:rPr>
                <w:lang w:val="en-GB"/>
              </w:rPr>
            </w:pPr>
            <w:r>
              <w:rPr>
                <w:lang w:val="en-GB"/>
              </w:rPr>
              <w:t>Translation Approved (100%)</w:t>
            </w:r>
          </w:p>
        </w:tc>
        <w:tc>
          <w:tcPr>
            <w:tcW w:w="0" w:type="auto"/>
            <w:shd w:val="clear" w:color="auto" w:fill="FFFFFF"/>
          </w:tcPr>
          <w:p w14:paraId="23EF113E" w14:textId="77777777" w:rsidR="004C26EE" w:rsidRDefault="00C72362">
            <w:pPr>
              <w:rPr>
                <w:lang w:val="en-GB"/>
              </w:rPr>
            </w:pPr>
            <w:r>
              <w:rPr>
                <w:lang w:val="en-GB"/>
              </w:rPr>
              <w:t>Assessment of parts of control-command and signalling subsystems</w:t>
            </w:r>
          </w:p>
        </w:tc>
        <w:tc>
          <w:tcPr>
            <w:tcW w:w="0" w:type="auto"/>
            <w:shd w:val="clear" w:color="auto" w:fill="FFFFFF"/>
          </w:tcPr>
          <w:p w14:paraId="25753CFC" w14:textId="77777777" w:rsidR="004C26EE" w:rsidRDefault="00C72362">
            <w:pPr>
              <w:rPr>
                <w:lang w:val="sr-Cyrl-RS"/>
              </w:rPr>
            </w:pPr>
            <w:r>
              <w:rPr>
                <w:lang w:val="sr-Cyrl-RS"/>
              </w:rPr>
              <w:t>Оцењивање делова подсистемâ контроле, управљања и сигнализације</w:t>
            </w:r>
          </w:p>
        </w:tc>
      </w:tr>
      <w:tr w:rsidR="004C26EE" w14:paraId="41A86077" w14:textId="77777777">
        <w:tc>
          <w:tcPr>
            <w:tcW w:w="0" w:type="auto"/>
            <w:shd w:val="clear" w:color="auto" w:fill="FFFFFF"/>
          </w:tcPr>
          <w:p w14:paraId="369595A2" w14:textId="77777777" w:rsidR="004C26EE" w:rsidRDefault="00C72362">
            <w:pPr>
              <w:rPr>
                <w:lang w:val="en-GB"/>
              </w:rPr>
            </w:pPr>
            <w:r>
              <w:rPr>
                <w:rStyle w:val="SegmentID"/>
                <w:lang w:val="en-GB"/>
              </w:rPr>
              <w:t>2667</w:t>
            </w:r>
            <w:r>
              <w:rPr>
                <w:rStyle w:val="TransUnitID"/>
                <w:lang w:val="en-GB"/>
              </w:rPr>
              <w:t>64f29508-81d9-4b9b-9330-a9238a29a0e4</w:t>
            </w:r>
          </w:p>
        </w:tc>
        <w:tc>
          <w:tcPr>
            <w:tcW w:w="0" w:type="auto"/>
            <w:shd w:val="clear" w:color="auto" w:fill="FFFFFF"/>
          </w:tcPr>
          <w:p w14:paraId="239A4344" w14:textId="77777777" w:rsidR="004C26EE" w:rsidRDefault="00C72362">
            <w:pPr>
              <w:rPr>
                <w:lang w:val="en-GB"/>
              </w:rPr>
            </w:pPr>
            <w:r>
              <w:rPr>
                <w:lang w:val="en-GB"/>
              </w:rPr>
              <w:t>Translation Approved (99%)</w:t>
            </w:r>
          </w:p>
        </w:tc>
        <w:tc>
          <w:tcPr>
            <w:tcW w:w="0" w:type="auto"/>
            <w:shd w:val="clear" w:color="auto" w:fill="FFFFFF"/>
          </w:tcPr>
          <w:p w14:paraId="70135241" w14:textId="77777777" w:rsidR="004C26EE" w:rsidRDefault="00C72362">
            <w:pPr>
              <w:rPr>
                <w:lang w:val="en-GB"/>
              </w:rPr>
            </w:pPr>
            <w:r>
              <w:rPr>
                <w:lang w:val="en-GB"/>
              </w:rPr>
              <w:t>Pursuant to Article 15(7) of Directive (EU) 2016/797, the Notified Body may issue EC certificates of verification for certain parts of a subsystem, if allowed to do so under the relevant TSI.</w:t>
            </w:r>
          </w:p>
        </w:tc>
        <w:tc>
          <w:tcPr>
            <w:tcW w:w="0" w:type="auto"/>
            <w:shd w:val="clear" w:color="auto" w:fill="FFFFFF"/>
          </w:tcPr>
          <w:p w14:paraId="30477D8D" w14:textId="77777777" w:rsidR="004C26EE" w:rsidRDefault="00C72362">
            <w:pPr>
              <w:rPr>
                <w:lang w:val="sr-Cyrl-RS"/>
              </w:rPr>
            </w:pPr>
            <w:r>
              <w:rPr>
                <w:lang w:val="sr-Cyrl-RS"/>
              </w:rPr>
              <w:t>У складу са чланом 15. став 7. Директиве (ЕУ) 2016/797, пријављено тело може издати ЕЗ сертификате о верификацији за одређене делове подсистема, ако је то дозвољено према релевантном ТСИ.</w:t>
            </w:r>
          </w:p>
        </w:tc>
      </w:tr>
      <w:tr w:rsidR="004C26EE" w14:paraId="3DB91612" w14:textId="77777777">
        <w:tc>
          <w:tcPr>
            <w:tcW w:w="0" w:type="auto"/>
            <w:shd w:val="clear" w:color="auto" w:fill="FFFFFF"/>
          </w:tcPr>
          <w:p w14:paraId="738991B0" w14:textId="77777777" w:rsidR="004C26EE" w:rsidRDefault="00C72362">
            <w:pPr>
              <w:rPr>
                <w:lang w:val="en-GB"/>
              </w:rPr>
            </w:pPr>
            <w:r>
              <w:rPr>
                <w:rStyle w:val="SegmentID"/>
                <w:lang w:val="en-GB"/>
              </w:rPr>
              <w:t>2668</w:t>
            </w:r>
            <w:r>
              <w:rPr>
                <w:rStyle w:val="TransUnitID"/>
                <w:lang w:val="en-GB"/>
              </w:rPr>
              <w:t>52053e92-97c3-4f18-a3ab-9c393e948f95</w:t>
            </w:r>
          </w:p>
        </w:tc>
        <w:tc>
          <w:tcPr>
            <w:tcW w:w="0" w:type="auto"/>
            <w:shd w:val="clear" w:color="auto" w:fill="FFFFFF"/>
          </w:tcPr>
          <w:p w14:paraId="7FA712AE" w14:textId="77777777" w:rsidR="004C26EE" w:rsidRDefault="00C72362">
            <w:pPr>
              <w:rPr>
                <w:lang w:val="en-GB"/>
              </w:rPr>
            </w:pPr>
            <w:r>
              <w:rPr>
                <w:lang w:val="en-GB"/>
              </w:rPr>
              <w:t>Translation Approved (82%)</w:t>
            </w:r>
          </w:p>
        </w:tc>
        <w:tc>
          <w:tcPr>
            <w:tcW w:w="0" w:type="auto"/>
            <w:shd w:val="clear" w:color="auto" w:fill="FFFFFF"/>
          </w:tcPr>
          <w:p w14:paraId="4784A641" w14:textId="77777777" w:rsidR="004C26EE" w:rsidRDefault="00C72362">
            <w:pPr>
              <w:rPr>
                <w:lang w:val="en-GB"/>
              </w:rPr>
            </w:pPr>
            <w:r>
              <w:rPr>
                <w:lang w:val="en-GB"/>
              </w:rPr>
              <w:t>As pointed out in point 2.2 (Scope) of this TSI, the trackside and on-board control-command and signalling subsystems contain parts, as specified in point 4.1 (Introduction), and this section only relates to those defined parts.</w:t>
            </w:r>
          </w:p>
        </w:tc>
        <w:tc>
          <w:tcPr>
            <w:tcW w:w="0" w:type="auto"/>
            <w:shd w:val="clear" w:color="auto" w:fill="FFFFFF"/>
          </w:tcPr>
          <w:p w14:paraId="46EAEDFE" w14:textId="3F5206AD" w:rsidR="004C26EE" w:rsidRDefault="00C72362" w:rsidP="0036287A">
            <w:pPr>
              <w:rPr>
                <w:lang w:val="sr-Cyrl-RS"/>
              </w:rPr>
            </w:pPr>
            <w:r>
              <w:rPr>
                <w:lang w:val="sr-Cyrl-RS"/>
              </w:rPr>
              <w:t>Као што је наведено у тачки 2.2. (Област примене) овог ТСИ, подсистеми контроле, управљања и сигнализације</w:t>
            </w:r>
            <w:r w:rsidR="0036287A">
              <w:rPr>
                <w:lang w:val="sr-Cyrl-RS"/>
              </w:rPr>
              <w:t xml:space="preserve"> дуж пруге</w:t>
            </w:r>
            <w:r>
              <w:rPr>
                <w:lang w:val="sr-Cyrl-RS"/>
              </w:rPr>
              <w:t xml:space="preserve"> и подсистеми контроле, управљања и сигнализације у возилу садрже делове, како је утврђено у тачки 4.1. (Увод), и овај одељак се односи само на те утврђене делове.</w:t>
            </w:r>
          </w:p>
        </w:tc>
      </w:tr>
      <w:tr w:rsidR="004C26EE" w14:paraId="696B0E65" w14:textId="77777777">
        <w:tc>
          <w:tcPr>
            <w:tcW w:w="0" w:type="auto"/>
            <w:shd w:val="clear" w:color="auto" w:fill="FFFFFF"/>
          </w:tcPr>
          <w:p w14:paraId="0090807E" w14:textId="77777777" w:rsidR="004C26EE" w:rsidRDefault="00C72362">
            <w:pPr>
              <w:rPr>
                <w:lang w:val="en-GB"/>
              </w:rPr>
            </w:pPr>
            <w:r>
              <w:rPr>
                <w:rStyle w:val="SegmentID"/>
                <w:lang w:val="en-GB"/>
              </w:rPr>
              <w:t>2669</w:t>
            </w:r>
            <w:r>
              <w:rPr>
                <w:rStyle w:val="TransUnitID"/>
                <w:lang w:val="en-GB"/>
              </w:rPr>
              <w:t>bb9c98ae-4b0c-47e7-8cbc-e31a553fb0f5</w:t>
            </w:r>
          </w:p>
        </w:tc>
        <w:tc>
          <w:tcPr>
            <w:tcW w:w="0" w:type="auto"/>
            <w:shd w:val="clear" w:color="auto" w:fill="FFFFFF"/>
          </w:tcPr>
          <w:p w14:paraId="429E0DFB" w14:textId="77777777" w:rsidR="004C26EE" w:rsidRDefault="00C72362">
            <w:pPr>
              <w:rPr>
                <w:lang w:val="en-GB"/>
              </w:rPr>
            </w:pPr>
            <w:r>
              <w:rPr>
                <w:lang w:val="en-GB"/>
              </w:rPr>
              <w:t>Translation Approved (0%)</w:t>
            </w:r>
          </w:p>
        </w:tc>
        <w:tc>
          <w:tcPr>
            <w:tcW w:w="0" w:type="auto"/>
            <w:shd w:val="clear" w:color="auto" w:fill="FFFFFF"/>
          </w:tcPr>
          <w:p w14:paraId="448B3678" w14:textId="77777777" w:rsidR="004C26EE" w:rsidRDefault="00C72362">
            <w:pPr>
              <w:rPr>
                <w:lang w:val="en-GB"/>
              </w:rPr>
            </w:pPr>
            <w:r>
              <w:rPr>
                <w:lang w:val="en-GB"/>
              </w:rPr>
              <w:t>An EC certificate of verification may be issued for each part or for a combination of parts specified in this TSI.</w:t>
            </w:r>
          </w:p>
        </w:tc>
        <w:tc>
          <w:tcPr>
            <w:tcW w:w="0" w:type="auto"/>
            <w:shd w:val="clear" w:color="auto" w:fill="FFFFFF"/>
          </w:tcPr>
          <w:p w14:paraId="2BB56832" w14:textId="77777777" w:rsidR="004C26EE" w:rsidRDefault="00C72362">
            <w:pPr>
              <w:rPr>
                <w:lang w:val="sr-Cyrl-RS"/>
              </w:rPr>
            </w:pPr>
            <w:r>
              <w:rPr>
                <w:lang w:val="sr-Cyrl-RS"/>
              </w:rPr>
              <w:t>ЕЗ сертификат о верификацији може се издати за сваки део или за комбинацију делова наведених у овом ТСИ.</w:t>
            </w:r>
          </w:p>
        </w:tc>
      </w:tr>
      <w:tr w:rsidR="004C26EE" w14:paraId="2CD7E6EB" w14:textId="77777777">
        <w:tc>
          <w:tcPr>
            <w:tcW w:w="0" w:type="auto"/>
            <w:shd w:val="clear" w:color="auto" w:fill="FFFFFF"/>
          </w:tcPr>
          <w:p w14:paraId="4B14166D" w14:textId="77777777" w:rsidR="004C26EE" w:rsidRDefault="00C72362">
            <w:pPr>
              <w:rPr>
                <w:lang w:val="en-GB"/>
              </w:rPr>
            </w:pPr>
            <w:r>
              <w:rPr>
                <w:rStyle w:val="SegmentID"/>
                <w:lang w:val="en-GB"/>
              </w:rPr>
              <w:t>2670</w:t>
            </w:r>
            <w:r>
              <w:rPr>
                <w:rStyle w:val="TransUnitID"/>
                <w:lang w:val="en-GB"/>
              </w:rPr>
              <w:t>cd0a05f3-5430-4b94-b054-6f89e3794abf</w:t>
            </w:r>
          </w:p>
        </w:tc>
        <w:tc>
          <w:tcPr>
            <w:tcW w:w="0" w:type="auto"/>
            <w:shd w:val="clear" w:color="auto" w:fill="FFFFFF"/>
          </w:tcPr>
          <w:p w14:paraId="5CAD365A" w14:textId="77777777" w:rsidR="004C26EE" w:rsidRDefault="00C72362">
            <w:pPr>
              <w:rPr>
                <w:lang w:val="en-GB"/>
              </w:rPr>
            </w:pPr>
            <w:r>
              <w:rPr>
                <w:lang w:val="en-GB"/>
              </w:rPr>
              <w:t>Translation Approved (0%)</w:t>
            </w:r>
          </w:p>
        </w:tc>
        <w:tc>
          <w:tcPr>
            <w:tcW w:w="0" w:type="auto"/>
            <w:shd w:val="clear" w:color="auto" w:fill="FFFFFF"/>
          </w:tcPr>
          <w:p w14:paraId="7C0B03F7" w14:textId="77777777" w:rsidR="004C26EE" w:rsidRDefault="00C72362">
            <w:pPr>
              <w:rPr>
                <w:lang w:val="en-GB"/>
              </w:rPr>
            </w:pPr>
            <w:r>
              <w:rPr>
                <w:lang w:val="en-GB"/>
              </w:rPr>
              <w:t>Regardless of which module is chosen, the Notified Body shall check that the requirements (all relevant requirements as specified in Table 6.2.1) are fulfilled for:</w:t>
            </w:r>
          </w:p>
        </w:tc>
        <w:tc>
          <w:tcPr>
            <w:tcW w:w="0" w:type="auto"/>
            <w:shd w:val="clear" w:color="auto" w:fill="FFFFFF"/>
          </w:tcPr>
          <w:p w14:paraId="4DA422CD" w14:textId="77777777" w:rsidR="004C26EE" w:rsidRDefault="00C72362">
            <w:pPr>
              <w:rPr>
                <w:lang w:val="sr-Cyrl-RS"/>
              </w:rPr>
            </w:pPr>
            <w:r>
              <w:rPr>
                <w:lang w:val="sr-Cyrl-RS"/>
              </w:rPr>
              <w:t>Без обзира на то који је модул изабран, именовано тело проверава да ли су захтеви (сви релевантни захтеви наведени у Табели 6.2.1) испуњени за:</w:t>
            </w:r>
          </w:p>
        </w:tc>
      </w:tr>
      <w:tr w:rsidR="004C26EE" w14:paraId="72B013B1" w14:textId="77777777">
        <w:tc>
          <w:tcPr>
            <w:tcW w:w="0" w:type="auto"/>
            <w:shd w:val="clear" w:color="auto" w:fill="FFFFFF"/>
          </w:tcPr>
          <w:p w14:paraId="71C2940B" w14:textId="77777777" w:rsidR="004C26EE" w:rsidRDefault="00C72362">
            <w:pPr>
              <w:rPr>
                <w:lang w:val="en-GB"/>
              </w:rPr>
            </w:pPr>
            <w:r>
              <w:rPr>
                <w:rStyle w:val="SegmentID"/>
                <w:lang w:val="en-GB"/>
              </w:rPr>
              <w:t>2671</w:t>
            </w:r>
            <w:r>
              <w:rPr>
                <w:rStyle w:val="TransUnitID"/>
                <w:lang w:val="en-GB"/>
              </w:rPr>
              <w:t>7b52f8f6-115a-4afd-9d67-0d4714bc9e86</w:t>
            </w:r>
          </w:p>
        </w:tc>
        <w:tc>
          <w:tcPr>
            <w:tcW w:w="0" w:type="auto"/>
            <w:shd w:val="clear" w:color="auto" w:fill="FFFFFF"/>
          </w:tcPr>
          <w:p w14:paraId="50B65F8F" w14:textId="77777777" w:rsidR="004C26EE" w:rsidRDefault="00C72362">
            <w:pPr>
              <w:rPr>
                <w:lang w:val="en-GB"/>
              </w:rPr>
            </w:pPr>
            <w:r>
              <w:rPr>
                <w:lang w:val="en-GB"/>
              </w:rPr>
              <w:t>Translation Approved (0%)</w:t>
            </w:r>
          </w:p>
        </w:tc>
        <w:tc>
          <w:tcPr>
            <w:tcW w:w="0" w:type="auto"/>
            <w:shd w:val="clear" w:color="auto" w:fill="FFFFFF"/>
          </w:tcPr>
          <w:p w14:paraId="7F7CCAA3" w14:textId="77777777" w:rsidR="004C26EE" w:rsidRDefault="00C72362">
            <w:pPr>
              <w:rPr>
                <w:lang w:val="en-GB"/>
              </w:rPr>
            </w:pPr>
            <w:r>
              <w:rPr>
                <w:lang w:val="en-GB"/>
              </w:rPr>
              <w:t>(1) the part in question; and</w:t>
            </w:r>
          </w:p>
        </w:tc>
        <w:tc>
          <w:tcPr>
            <w:tcW w:w="0" w:type="auto"/>
            <w:shd w:val="clear" w:color="auto" w:fill="FFFFFF"/>
          </w:tcPr>
          <w:p w14:paraId="7176B950" w14:textId="77777777" w:rsidR="004C26EE" w:rsidRDefault="00C72362">
            <w:pPr>
              <w:rPr>
                <w:lang w:val="sr-Cyrl-RS"/>
              </w:rPr>
            </w:pPr>
            <w:r>
              <w:rPr>
                <w:lang w:val="sr-Cyrl-RS"/>
              </w:rPr>
              <w:t>1) дати део; и</w:t>
            </w:r>
          </w:p>
        </w:tc>
      </w:tr>
      <w:tr w:rsidR="004C26EE" w14:paraId="048EF3B5" w14:textId="77777777">
        <w:tc>
          <w:tcPr>
            <w:tcW w:w="0" w:type="auto"/>
            <w:shd w:val="clear" w:color="auto" w:fill="FFFFFF"/>
          </w:tcPr>
          <w:p w14:paraId="67F06136" w14:textId="77777777" w:rsidR="004C26EE" w:rsidRDefault="00C72362">
            <w:pPr>
              <w:rPr>
                <w:lang w:val="en-GB"/>
              </w:rPr>
            </w:pPr>
            <w:r>
              <w:rPr>
                <w:rStyle w:val="SegmentID"/>
                <w:lang w:val="en-GB"/>
              </w:rPr>
              <w:t>2672</w:t>
            </w:r>
            <w:r>
              <w:rPr>
                <w:rStyle w:val="TransUnitID"/>
                <w:lang w:val="en-GB"/>
              </w:rPr>
              <w:t>69df7a60-c325-4c6e-9ad2-a7a545337a8f</w:t>
            </w:r>
          </w:p>
        </w:tc>
        <w:tc>
          <w:tcPr>
            <w:tcW w:w="0" w:type="auto"/>
            <w:shd w:val="clear" w:color="auto" w:fill="FFFFFF"/>
          </w:tcPr>
          <w:p w14:paraId="0BCE54D3" w14:textId="77777777" w:rsidR="004C26EE" w:rsidRDefault="00C72362">
            <w:pPr>
              <w:rPr>
                <w:lang w:val="en-GB"/>
              </w:rPr>
            </w:pPr>
            <w:r>
              <w:rPr>
                <w:lang w:val="en-GB"/>
              </w:rPr>
              <w:t>Translation Approved (0%)</w:t>
            </w:r>
          </w:p>
        </w:tc>
        <w:tc>
          <w:tcPr>
            <w:tcW w:w="0" w:type="auto"/>
            <w:shd w:val="clear" w:color="auto" w:fill="FFFFFF"/>
          </w:tcPr>
          <w:p w14:paraId="0598CDF7" w14:textId="77777777" w:rsidR="004C26EE" w:rsidRDefault="00C72362">
            <w:pPr>
              <w:rPr>
                <w:lang w:val="en-GB"/>
              </w:rPr>
            </w:pPr>
            <w:r>
              <w:rPr>
                <w:lang w:val="en-GB"/>
              </w:rPr>
              <w:t>(2) its interfaces to the unchanged parts of the subsystem; and</w:t>
            </w:r>
          </w:p>
        </w:tc>
        <w:tc>
          <w:tcPr>
            <w:tcW w:w="0" w:type="auto"/>
            <w:shd w:val="clear" w:color="auto" w:fill="FFFFFF"/>
          </w:tcPr>
          <w:p w14:paraId="52222FC1" w14:textId="77777777" w:rsidR="004C26EE" w:rsidRDefault="00C72362">
            <w:pPr>
              <w:rPr>
                <w:lang w:val="sr-Cyrl-RS"/>
              </w:rPr>
            </w:pPr>
            <w:r>
              <w:rPr>
                <w:lang w:val="sr-Cyrl-RS"/>
              </w:rPr>
              <w:t>2) његове интерфејсе са непромењеним деловима подсистема; и</w:t>
            </w:r>
          </w:p>
        </w:tc>
      </w:tr>
      <w:tr w:rsidR="004C26EE" w14:paraId="39EE2047" w14:textId="77777777">
        <w:tc>
          <w:tcPr>
            <w:tcW w:w="0" w:type="auto"/>
            <w:shd w:val="clear" w:color="auto" w:fill="FFFFFF"/>
          </w:tcPr>
          <w:p w14:paraId="7B280C24" w14:textId="77777777" w:rsidR="004C26EE" w:rsidRDefault="00C72362">
            <w:pPr>
              <w:rPr>
                <w:lang w:val="en-GB"/>
              </w:rPr>
            </w:pPr>
            <w:r>
              <w:rPr>
                <w:rStyle w:val="SegmentID"/>
                <w:lang w:val="en-GB"/>
              </w:rPr>
              <w:t>2673</w:t>
            </w:r>
            <w:r>
              <w:rPr>
                <w:rStyle w:val="TransUnitID"/>
                <w:lang w:val="en-GB"/>
              </w:rPr>
              <w:t>636add64-e413-4fa1-a048-81ba71f3de38</w:t>
            </w:r>
          </w:p>
        </w:tc>
        <w:tc>
          <w:tcPr>
            <w:tcW w:w="0" w:type="auto"/>
            <w:shd w:val="clear" w:color="auto" w:fill="FFFFFF"/>
          </w:tcPr>
          <w:p w14:paraId="4A66B36B" w14:textId="77777777" w:rsidR="004C26EE" w:rsidRDefault="00C72362">
            <w:pPr>
              <w:rPr>
                <w:lang w:val="en-GB"/>
              </w:rPr>
            </w:pPr>
            <w:r>
              <w:rPr>
                <w:lang w:val="en-GB"/>
              </w:rPr>
              <w:t>Translation Approved (74%)</w:t>
            </w:r>
          </w:p>
        </w:tc>
        <w:tc>
          <w:tcPr>
            <w:tcW w:w="0" w:type="auto"/>
            <w:shd w:val="clear" w:color="auto" w:fill="FFFFFF"/>
          </w:tcPr>
          <w:p w14:paraId="60FDF0E7" w14:textId="77777777" w:rsidR="004C26EE" w:rsidRDefault="00C72362">
            <w:pPr>
              <w:rPr>
                <w:lang w:val="en-GB"/>
              </w:rPr>
            </w:pPr>
            <w:r>
              <w:rPr>
                <w:lang w:val="en-GB"/>
              </w:rPr>
              <w:t>(3) the integration with the unchanged parts of the subsystem.</w:t>
            </w:r>
          </w:p>
        </w:tc>
        <w:tc>
          <w:tcPr>
            <w:tcW w:w="0" w:type="auto"/>
            <w:shd w:val="clear" w:color="auto" w:fill="FFFFFF"/>
          </w:tcPr>
          <w:p w14:paraId="090FB061" w14:textId="77777777" w:rsidR="004C26EE" w:rsidRDefault="00C72362">
            <w:pPr>
              <w:rPr>
                <w:lang w:val="sr-Cyrl-RS"/>
              </w:rPr>
            </w:pPr>
            <w:r>
              <w:rPr>
                <w:lang w:val="sr-Cyrl-RS"/>
              </w:rPr>
              <w:t>3) интегрисање са непромењеним деловима подсистема.</w:t>
            </w:r>
          </w:p>
        </w:tc>
      </w:tr>
      <w:tr w:rsidR="004C26EE" w14:paraId="3F0AC5D8" w14:textId="77777777">
        <w:tc>
          <w:tcPr>
            <w:tcW w:w="0" w:type="auto"/>
            <w:shd w:val="clear" w:color="auto" w:fill="FFFFFF"/>
          </w:tcPr>
          <w:p w14:paraId="7F590F9E" w14:textId="77777777" w:rsidR="004C26EE" w:rsidRDefault="00C72362">
            <w:pPr>
              <w:rPr>
                <w:lang w:val="en-GB"/>
              </w:rPr>
            </w:pPr>
            <w:r>
              <w:rPr>
                <w:rStyle w:val="SegmentID"/>
                <w:lang w:val="en-GB"/>
              </w:rPr>
              <w:t>2674</w:t>
            </w:r>
            <w:r>
              <w:rPr>
                <w:rStyle w:val="TransUnitID"/>
                <w:lang w:val="en-GB"/>
              </w:rPr>
              <w:t>27d99ce4-1638-4e9a-a33b-578c91fe5c4f</w:t>
            </w:r>
          </w:p>
        </w:tc>
        <w:tc>
          <w:tcPr>
            <w:tcW w:w="0" w:type="auto"/>
            <w:shd w:val="clear" w:color="auto" w:fill="FFFFFF"/>
          </w:tcPr>
          <w:p w14:paraId="16B919B6" w14:textId="77777777" w:rsidR="004C26EE" w:rsidRDefault="00C72362">
            <w:pPr>
              <w:rPr>
                <w:lang w:val="en-GB"/>
              </w:rPr>
            </w:pPr>
            <w:r>
              <w:rPr>
                <w:lang w:val="en-GB"/>
              </w:rPr>
              <w:t>Translation Approved (0%)</w:t>
            </w:r>
          </w:p>
        </w:tc>
        <w:tc>
          <w:tcPr>
            <w:tcW w:w="0" w:type="auto"/>
            <w:shd w:val="clear" w:color="auto" w:fill="FFFFFF"/>
          </w:tcPr>
          <w:p w14:paraId="561C1197" w14:textId="77777777" w:rsidR="004C26EE" w:rsidRDefault="00C72362">
            <w:pPr>
              <w:rPr>
                <w:lang w:val="en-GB"/>
              </w:rPr>
            </w:pPr>
            <w:r>
              <w:rPr>
                <w:lang w:val="en-GB"/>
              </w:rPr>
              <w:t>For the CCS on-board subsystem:</w:t>
            </w:r>
          </w:p>
        </w:tc>
        <w:tc>
          <w:tcPr>
            <w:tcW w:w="0" w:type="auto"/>
            <w:shd w:val="clear" w:color="auto" w:fill="FFFFFF"/>
          </w:tcPr>
          <w:p w14:paraId="0DDBA9B9" w14:textId="77777777" w:rsidR="004C26EE" w:rsidRDefault="00C72362">
            <w:pPr>
              <w:rPr>
                <w:lang w:val="sr-Cyrl-RS"/>
              </w:rPr>
            </w:pPr>
            <w:r>
              <w:rPr>
                <w:lang w:val="sr-Cyrl-RS"/>
              </w:rPr>
              <w:t>За подсистем контроле, управљања и сигнализације у возилу:</w:t>
            </w:r>
          </w:p>
        </w:tc>
      </w:tr>
      <w:tr w:rsidR="004C26EE" w14:paraId="71314CCC" w14:textId="77777777">
        <w:tc>
          <w:tcPr>
            <w:tcW w:w="0" w:type="auto"/>
            <w:shd w:val="clear" w:color="auto" w:fill="FFFFFF"/>
          </w:tcPr>
          <w:p w14:paraId="1B54CCAF" w14:textId="77777777" w:rsidR="004C26EE" w:rsidRDefault="00C72362">
            <w:pPr>
              <w:rPr>
                <w:lang w:val="en-GB"/>
              </w:rPr>
            </w:pPr>
            <w:r>
              <w:rPr>
                <w:rStyle w:val="SegmentID"/>
                <w:lang w:val="en-GB"/>
              </w:rPr>
              <w:t>2675</w:t>
            </w:r>
            <w:r>
              <w:rPr>
                <w:rStyle w:val="TransUnitID"/>
                <w:lang w:val="en-GB"/>
              </w:rPr>
              <w:t>27d99ce4-1638-4e9a-a33b-578c91fe5c4f</w:t>
            </w:r>
          </w:p>
        </w:tc>
        <w:tc>
          <w:tcPr>
            <w:tcW w:w="0" w:type="auto"/>
            <w:shd w:val="clear" w:color="auto" w:fill="FFFFFF"/>
          </w:tcPr>
          <w:p w14:paraId="1F3D078E" w14:textId="77777777" w:rsidR="004C26EE" w:rsidRDefault="00C72362">
            <w:pPr>
              <w:rPr>
                <w:lang w:val="en-GB"/>
              </w:rPr>
            </w:pPr>
            <w:r>
              <w:rPr>
                <w:lang w:val="en-GB"/>
              </w:rPr>
              <w:t>Translation Approved (0%)</w:t>
            </w:r>
          </w:p>
        </w:tc>
        <w:tc>
          <w:tcPr>
            <w:tcW w:w="0" w:type="auto"/>
            <w:shd w:val="clear" w:color="auto" w:fill="FFFFFF"/>
          </w:tcPr>
          <w:p w14:paraId="03578BFC" w14:textId="77777777" w:rsidR="004C26EE" w:rsidRDefault="00C72362">
            <w:pPr>
              <w:rPr>
                <w:lang w:val="en-GB"/>
              </w:rPr>
            </w:pPr>
            <w:r>
              <w:rPr>
                <w:lang w:val="en-GB"/>
              </w:rPr>
              <w:t>In any case of assessment of parts the EC certificate(s) of verification issued by the Notified Body(ies) shall consider one of the following options:</w:t>
            </w:r>
          </w:p>
        </w:tc>
        <w:tc>
          <w:tcPr>
            <w:tcW w:w="0" w:type="auto"/>
            <w:shd w:val="clear" w:color="auto" w:fill="FFFFFF"/>
          </w:tcPr>
          <w:p w14:paraId="50A1FB44" w14:textId="77777777" w:rsidR="004C26EE" w:rsidRDefault="00C72362">
            <w:pPr>
              <w:rPr>
                <w:lang w:val="sr-Cyrl-RS"/>
              </w:rPr>
            </w:pPr>
            <w:r>
              <w:rPr>
                <w:lang w:val="sr-Cyrl-RS"/>
              </w:rPr>
              <w:t>У сваком случају оцењивања делова, у погледу ЕЗ сертификата о верификацији које издају пријављена тела, узима се у обзир једна од следећих могућности:</w:t>
            </w:r>
          </w:p>
        </w:tc>
      </w:tr>
      <w:tr w:rsidR="004C26EE" w14:paraId="679FC9D8" w14:textId="77777777">
        <w:tc>
          <w:tcPr>
            <w:tcW w:w="0" w:type="auto"/>
            <w:shd w:val="clear" w:color="auto" w:fill="FFFFFF"/>
          </w:tcPr>
          <w:p w14:paraId="0B5C19EF" w14:textId="77777777" w:rsidR="004C26EE" w:rsidRDefault="00C72362">
            <w:pPr>
              <w:rPr>
                <w:lang w:val="en-GB"/>
              </w:rPr>
            </w:pPr>
            <w:r>
              <w:rPr>
                <w:rStyle w:val="SegmentID"/>
                <w:lang w:val="en-GB"/>
              </w:rPr>
              <w:t>2676</w:t>
            </w:r>
            <w:r>
              <w:rPr>
                <w:rStyle w:val="TransUnitID"/>
                <w:lang w:val="en-GB"/>
              </w:rPr>
              <w:t>9f82dc93-2b43-4843-8c08-0b7efae4188b</w:t>
            </w:r>
          </w:p>
        </w:tc>
        <w:tc>
          <w:tcPr>
            <w:tcW w:w="0" w:type="auto"/>
            <w:shd w:val="clear" w:color="auto" w:fill="FFFFFF"/>
          </w:tcPr>
          <w:p w14:paraId="675BA7FC" w14:textId="77777777" w:rsidR="004C26EE" w:rsidRDefault="00C72362">
            <w:pPr>
              <w:rPr>
                <w:lang w:val="en-GB"/>
              </w:rPr>
            </w:pPr>
            <w:r>
              <w:rPr>
                <w:lang w:val="en-GB"/>
              </w:rPr>
              <w:t>Translation Approved (0%)</w:t>
            </w:r>
          </w:p>
        </w:tc>
        <w:tc>
          <w:tcPr>
            <w:tcW w:w="0" w:type="auto"/>
            <w:shd w:val="clear" w:color="auto" w:fill="FFFFFF"/>
          </w:tcPr>
          <w:p w14:paraId="4248574C" w14:textId="77777777" w:rsidR="004C26EE" w:rsidRDefault="00C72362">
            <w:pPr>
              <w:rPr>
                <w:lang w:val="en-GB"/>
              </w:rPr>
            </w:pPr>
            <w:r>
              <w:rPr>
                <w:lang w:val="en-GB"/>
              </w:rPr>
              <w:t>(1) An EC certificate of verification of the CCS on-board subsystem covering all parts; or</w:t>
            </w:r>
          </w:p>
        </w:tc>
        <w:tc>
          <w:tcPr>
            <w:tcW w:w="0" w:type="auto"/>
            <w:shd w:val="clear" w:color="auto" w:fill="FFFFFF"/>
          </w:tcPr>
          <w:p w14:paraId="6C49D5E6" w14:textId="77777777" w:rsidR="004C26EE" w:rsidRDefault="00C72362">
            <w:pPr>
              <w:rPr>
                <w:lang w:val="sr-Cyrl-RS"/>
              </w:rPr>
            </w:pPr>
            <w:r>
              <w:rPr>
                <w:lang w:val="sr-Cyrl-RS"/>
              </w:rPr>
              <w:t>1) ЕЗ сертификат о верификацији подсистема контроле, управљања и сигнализације у возилу који обухвата све делове; или</w:t>
            </w:r>
          </w:p>
        </w:tc>
      </w:tr>
      <w:tr w:rsidR="004C26EE" w14:paraId="5A73C9F3" w14:textId="77777777">
        <w:tc>
          <w:tcPr>
            <w:tcW w:w="0" w:type="auto"/>
            <w:shd w:val="clear" w:color="auto" w:fill="FFFFFF"/>
          </w:tcPr>
          <w:p w14:paraId="780F55E2" w14:textId="77777777" w:rsidR="004C26EE" w:rsidRDefault="00C72362">
            <w:pPr>
              <w:rPr>
                <w:lang w:val="en-GB"/>
              </w:rPr>
            </w:pPr>
            <w:r>
              <w:rPr>
                <w:rStyle w:val="SegmentID"/>
                <w:lang w:val="en-GB"/>
              </w:rPr>
              <w:t>2677</w:t>
            </w:r>
            <w:r>
              <w:rPr>
                <w:rStyle w:val="TransUnitID"/>
                <w:lang w:val="en-GB"/>
              </w:rPr>
              <w:t>99cf9721-0e1a-4b62-9ea3-ba4e5c5f91d3</w:t>
            </w:r>
          </w:p>
        </w:tc>
        <w:tc>
          <w:tcPr>
            <w:tcW w:w="0" w:type="auto"/>
            <w:shd w:val="clear" w:color="auto" w:fill="FFFFFF"/>
          </w:tcPr>
          <w:p w14:paraId="7F5EA6F3" w14:textId="77777777" w:rsidR="004C26EE" w:rsidRDefault="00C72362">
            <w:pPr>
              <w:rPr>
                <w:lang w:val="en-GB"/>
              </w:rPr>
            </w:pPr>
            <w:r>
              <w:rPr>
                <w:lang w:val="en-GB"/>
              </w:rPr>
              <w:t>Translation Approved (0%)</w:t>
            </w:r>
          </w:p>
        </w:tc>
        <w:tc>
          <w:tcPr>
            <w:tcW w:w="0" w:type="auto"/>
            <w:shd w:val="clear" w:color="auto" w:fill="FFFFFF"/>
          </w:tcPr>
          <w:p w14:paraId="6D37AF30" w14:textId="77777777" w:rsidR="004C26EE" w:rsidRDefault="00C72362">
            <w:pPr>
              <w:rPr>
                <w:lang w:val="en-GB"/>
              </w:rPr>
            </w:pPr>
            <w:r>
              <w:rPr>
                <w:lang w:val="en-GB"/>
              </w:rPr>
              <w:t>(2) An EC certificate of verification for each of the following groups of parts:</w:t>
            </w:r>
          </w:p>
        </w:tc>
        <w:tc>
          <w:tcPr>
            <w:tcW w:w="0" w:type="auto"/>
            <w:shd w:val="clear" w:color="auto" w:fill="FFFFFF"/>
          </w:tcPr>
          <w:p w14:paraId="0C48A878" w14:textId="77777777" w:rsidR="004C26EE" w:rsidRDefault="00C72362">
            <w:pPr>
              <w:rPr>
                <w:lang w:val="sr-Cyrl-RS"/>
              </w:rPr>
            </w:pPr>
            <w:r>
              <w:rPr>
                <w:lang w:val="sr-Cyrl-RS"/>
              </w:rPr>
              <w:t>2) ЕЗ сертификат о верификацији за сваку од следећих група делова:</w:t>
            </w:r>
          </w:p>
        </w:tc>
      </w:tr>
      <w:tr w:rsidR="004C26EE" w14:paraId="59D3852A" w14:textId="77777777">
        <w:tc>
          <w:tcPr>
            <w:tcW w:w="0" w:type="auto"/>
            <w:shd w:val="clear" w:color="auto" w:fill="FFFFFF"/>
          </w:tcPr>
          <w:p w14:paraId="27175E9F" w14:textId="77777777" w:rsidR="004C26EE" w:rsidRDefault="00C72362">
            <w:pPr>
              <w:rPr>
                <w:lang w:val="en-GB"/>
              </w:rPr>
            </w:pPr>
            <w:r>
              <w:rPr>
                <w:rStyle w:val="SegmentID"/>
                <w:lang w:val="en-GB"/>
              </w:rPr>
              <w:t>2678</w:t>
            </w:r>
            <w:r>
              <w:rPr>
                <w:rStyle w:val="TransUnitID"/>
                <w:lang w:val="en-GB"/>
              </w:rPr>
              <w:t>6bb71d4e-45d5-432c-8872-58e1ed1d1f2a</w:t>
            </w:r>
          </w:p>
        </w:tc>
        <w:tc>
          <w:tcPr>
            <w:tcW w:w="0" w:type="auto"/>
            <w:shd w:val="clear" w:color="auto" w:fill="FFFFFF"/>
          </w:tcPr>
          <w:p w14:paraId="4695D074" w14:textId="77777777" w:rsidR="004C26EE" w:rsidRDefault="00C72362">
            <w:pPr>
              <w:rPr>
                <w:lang w:val="en-GB"/>
              </w:rPr>
            </w:pPr>
            <w:r>
              <w:rPr>
                <w:lang w:val="en-GB"/>
              </w:rPr>
              <w:t>Translation Approved (0%)</w:t>
            </w:r>
          </w:p>
        </w:tc>
        <w:tc>
          <w:tcPr>
            <w:tcW w:w="0" w:type="auto"/>
            <w:shd w:val="clear" w:color="auto" w:fill="FFFFFF"/>
          </w:tcPr>
          <w:p w14:paraId="7C6AD20C" w14:textId="77777777" w:rsidR="004C26EE" w:rsidRDefault="00C72362">
            <w:pPr>
              <w:rPr>
                <w:lang w:val="en-GB"/>
              </w:rPr>
            </w:pPr>
            <w:r>
              <w:rPr>
                <w:lang w:val="en-GB"/>
              </w:rPr>
              <w:t>(a) Train protection, data radio communication and automated train operation parts; and</w:t>
            </w:r>
          </w:p>
        </w:tc>
        <w:tc>
          <w:tcPr>
            <w:tcW w:w="0" w:type="auto"/>
            <w:shd w:val="clear" w:color="auto" w:fill="FFFFFF"/>
          </w:tcPr>
          <w:p w14:paraId="29090362" w14:textId="77777777" w:rsidR="004C26EE" w:rsidRDefault="00C72362">
            <w:pPr>
              <w:rPr>
                <w:lang w:val="sr-Cyrl-RS"/>
              </w:rPr>
            </w:pPr>
            <w:r>
              <w:rPr>
                <w:lang w:val="sr-Cyrl-RS"/>
              </w:rPr>
              <w:t>а) делови за заштиту воза, радио-пренос података и аутоматско управљање возом; и</w:t>
            </w:r>
          </w:p>
        </w:tc>
      </w:tr>
      <w:tr w:rsidR="004C26EE" w14:paraId="3C8157AD" w14:textId="77777777">
        <w:tc>
          <w:tcPr>
            <w:tcW w:w="0" w:type="auto"/>
            <w:shd w:val="clear" w:color="auto" w:fill="FFFFFF"/>
          </w:tcPr>
          <w:p w14:paraId="22A88FCD" w14:textId="77777777" w:rsidR="004C26EE" w:rsidRDefault="00C72362">
            <w:pPr>
              <w:rPr>
                <w:lang w:val="en-GB"/>
              </w:rPr>
            </w:pPr>
            <w:r>
              <w:rPr>
                <w:rStyle w:val="SegmentID"/>
                <w:lang w:val="en-GB"/>
              </w:rPr>
              <w:t>2679</w:t>
            </w:r>
            <w:r>
              <w:rPr>
                <w:rStyle w:val="TransUnitID"/>
                <w:lang w:val="en-GB"/>
              </w:rPr>
              <w:t>215e0e39-cc9a-4ebc-9cf3-e6ddc39f5c74</w:t>
            </w:r>
          </w:p>
        </w:tc>
        <w:tc>
          <w:tcPr>
            <w:tcW w:w="0" w:type="auto"/>
            <w:shd w:val="clear" w:color="auto" w:fill="FFFFFF"/>
          </w:tcPr>
          <w:p w14:paraId="37A16265" w14:textId="77777777" w:rsidR="004C26EE" w:rsidRDefault="00C72362">
            <w:pPr>
              <w:rPr>
                <w:lang w:val="en-GB"/>
              </w:rPr>
            </w:pPr>
            <w:r>
              <w:rPr>
                <w:lang w:val="en-GB"/>
              </w:rPr>
              <w:t>Translation Approved (70%)</w:t>
            </w:r>
          </w:p>
        </w:tc>
        <w:tc>
          <w:tcPr>
            <w:tcW w:w="0" w:type="auto"/>
            <w:shd w:val="clear" w:color="auto" w:fill="FFFFFF"/>
          </w:tcPr>
          <w:p w14:paraId="45489C00" w14:textId="77777777" w:rsidR="004C26EE" w:rsidRDefault="00C72362">
            <w:pPr>
              <w:rPr>
                <w:lang w:val="en-GB"/>
              </w:rPr>
            </w:pPr>
            <w:r>
              <w:rPr>
                <w:lang w:val="en-GB"/>
              </w:rPr>
              <w:t>(b) Voice radio communication part.</w:t>
            </w:r>
          </w:p>
        </w:tc>
        <w:tc>
          <w:tcPr>
            <w:tcW w:w="0" w:type="auto"/>
            <w:shd w:val="clear" w:color="auto" w:fill="FFFFFF"/>
          </w:tcPr>
          <w:p w14:paraId="0D9587A4" w14:textId="77777777" w:rsidR="004C26EE" w:rsidRDefault="00C72362">
            <w:pPr>
              <w:rPr>
                <w:lang w:val="sr-Cyrl-RS"/>
              </w:rPr>
            </w:pPr>
            <w:r>
              <w:rPr>
                <w:lang w:val="sr-Cyrl-RS"/>
              </w:rPr>
              <w:t>б) део за говорну радио-комуникацију.</w:t>
            </w:r>
          </w:p>
        </w:tc>
      </w:tr>
      <w:tr w:rsidR="004C26EE" w14:paraId="62D0CDF2" w14:textId="77777777">
        <w:tc>
          <w:tcPr>
            <w:tcW w:w="0" w:type="auto"/>
            <w:shd w:val="clear" w:color="auto" w:fill="FFFFFF"/>
          </w:tcPr>
          <w:p w14:paraId="490D4B0F" w14:textId="77777777" w:rsidR="004C26EE" w:rsidRDefault="00C72362">
            <w:pPr>
              <w:rPr>
                <w:lang w:val="en-GB"/>
              </w:rPr>
            </w:pPr>
            <w:r>
              <w:rPr>
                <w:rStyle w:val="SegmentID"/>
                <w:lang w:val="en-GB"/>
              </w:rPr>
              <w:t>2680</w:t>
            </w:r>
            <w:r>
              <w:rPr>
                <w:rStyle w:val="TransUnitID"/>
                <w:lang w:val="en-GB"/>
              </w:rPr>
              <w:t>c8e736ea-7fdd-484c-aea6-fcc73a605d68</w:t>
            </w:r>
          </w:p>
        </w:tc>
        <w:tc>
          <w:tcPr>
            <w:tcW w:w="0" w:type="auto"/>
            <w:shd w:val="clear" w:color="auto" w:fill="FFFFFF"/>
          </w:tcPr>
          <w:p w14:paraId="1E0555AB" w14:textId="77777777" w:rsidR="004C26EE" w:rsidRDefault="00C72362">
            <w:pPr>
              <w:rPr>
                <w:lang w:val="en-GB"/>
              </w:rPr>
            </w:pPr>
            <w:r>
              <w:rPr>
                <w:lang w:val="en-GB"/>
              </w:rPr>
              <w:t>Translation Approved (0%)</w:t>
            </w:r>
          </w:p>
        </w:tc>
        <w:tc>
          <w:tcPr>
            <w:tcW w:w="0" w:type="auto"/>
            <w:shd w:val="clear" w:color="auto" w:fill="FFFFFF"/>
          </w:tcPr>
          <w:p w14:paraId="4DB44515" w14:textId="77777777" w:rsidR="004C26EE" w:rsidRDefault="00C72362">
            <w:pPr>
              <w:rPr>
                <w:lang w:val="en-GB"/>
              </w:rPr>
            </w:pPr>
            <w:r>
              <w:rPr>
                <w:lang w:val="en-GB"/>
              </w:rPr>
              <w:t>The EC certificate of verification shall state and provide evidence on the fulfilment of all requirements in Table 6.2.1, and on possible interfaces between parts or absence thereof, in one of the following ways:</w:t>
            </w:r>
          </w:p>
        </w:tc>
        <w:tc>
          <w:tcPr>
            <w:tcW w:w="0" w:type="auto"/>
            <w:shd w:val="clear" w:color="auto" w:fill="FFFFFF"/>
          </w:tcPr>
          <w:p w14:paraId="17CB06CE" w14:textId="77777777" w:rsidR="004C26EE" w:rsidRDefault="00C72362">
            <w:pPr>
              <w:rPr>
                <w:lang w:val="sr-Cyrl-RS"/>
              </w:rPr>
            </w:pPr>
            <w:r>
              <w:rPr>
                <w:lang w:val="sr-Cyrl-RS"/>
              </w:rPr>
              <w:t>У ЕЗ сертификату о верификацији се наводи и доказује да су испуњени сви захтеви из Табеле 6.2.1. и наводе се и доказују могући интерфејси између делова или њихово одсуство, на један од следећих начина:</w:t>
            </w:r>
          </w:p>
        </w:tc>
      </w:tr>
      <w:tr w:rsidR="004C26EE" w14:paraId="133599E1" w14:textId="77777777">
        <w:tc>
          <w:tcPr>
            <w:tcW w:w="0" w:type="auto"/>
            <w:shd w:val="clear" w:color="auto" w:fill="FFFFFF"/>
          </w:tcPr>
          <w:p w14:paraId="7F79B732" w14:textId="77777777" w:rsidR="004C26EE" w:rsidRDefault="00C72362">
            <w:pPr>
              <w:rPr>
                <w:lang w:val="en-GB"/>
              </w:rPr>
            </w:pPr>
            <w:r>
              <w:rPr>
                <w:rStyle w:val="SegmentID"/>
                <w:lang w:val="en-GB"/>
              </w:rPr>
              <w:t>2681</w:t>
            </w:r>
            <w:r>
              <w:rPr>
                <w:rStyle w:val="TransUnitID"/>
                <w:lang w:val="en-GB"/>
              </w:rPr>
              <w:t>2839b2e8-723f-4f87-8e3e-9bb9f7edd923</w:t>
            </w:r>
          </w:p>
        </w:tc>
        <w:tc>
          <w:tcPr>
            <w:tcW w:w="0" w:type="auto"/>
            <w:shd w:val="clear" w:color="auto" w:fill="FFFFFF"/>
          </w:tcPr>
          <w:p w14:paraId="7B75E3C9" w14:textId="77777777" w:rsidR="004C26EE" w:rsidRDefault="00C72362">
            <w:pPr>
              <w:rPr>
                <w:lang w:val="en-GB"/>
              </w:rPr>
            </w:pPr>
            <w:r>
              <w:rPr>
                <w:lang w:val="en-GB"/>
              </w:rPr>
              <w:t>Translation Approved (0%)</w:t>
            </w:r>
          </w:p>
        </w:tc>
        <w:tc>
          <w:tcPr>
            <w:tcW w:w="0" w:type="auto"/>
            <w:shd w:val="clear" w:color="auto" w:fill="FFFFFF"/>
          </w:tcPr>
          <w:p w14:paraId="74B08223" w14:textId="77777777" w:rsidR="004C26EE" w:rsidRDefault="00C72362">
            <w:pPr>
              <w:rPr>
                <w:lang w:val="en-GB"/>
              </w:rPr>
            </w:pPr>
            <w:r>
              <w:rPr>
                <w:lang w:val="en-GB"/>
              </w:rPr>
              <w:t>(1) the absence of interfaces with the other part/group of parts; or</w:t>
            </w:r>
          </w:p>
        </w:tc>
        <w:tc>
          <w:tcPr>
            <w:tcW w:w="0" w:type="auto"/>
            <w:shd w:val="clear" w:color="auto" w:fill="FFFFFF"/>
          </w:tcPr>
          <w:p w14:paraId="327D7D1D" w14:textId="77777777" w:rsidR="004C26EE" w:rsidRDefault="00C72362">
            <w:pPr>
              <w:rPr>
                <w:lang w:val="sr-Cyrl-RS"/>
              </w:rPr>
            </w:pPr>
            <w:r>
              <w:rPr>
                <w:lang w:val="sr-Cyrl-RS"/>
              </w:rPr>
              <w:t>1) одсуство интерфејсâ са другим делом / групом делова; или</w:t>
            </w:r>
          </w:p>
        </w:tc>
      </w:tr>
      <w:tr w:rsidR="004C26EE" w14:paraId="575A12C0" w14:textId="77777777">
        <w:tc>
          <w:tcPr>
            <w:tcW w:w="0" w:type="auto"/>
            <w:shd w:val="clear" w:color="auto" w:fill="FFFFFF"/>
          </w:tcPr>
          <w:p w14:paraId="0A5D0623" w14:textId="77777777" w:rsidR="004C26EE" w:rsidRDefault="00C72362">
            <w:pPr>
              <w:rPr>
                <w:lang w:val="en-GB"/>
              </w:rPr>
            </w:pPr>
            <w:r>
              <w:rPr>
                <w:rStyle w:val="SegmentID"/>
                <w:lang w:val="en-GB"/>
              </w:rPr>
              <w:t>2682</w:t>
            </w:r>
            <w:r>
              <w:rPr>
                <w:rStyle w:val="TransUnitID"/>
                <w:lang w:val="en-GB"/>
              </w:rPr>
              <w:t>dcc659ac-4e80-4425-bab5-c774d6706846</w:t>
            </w:r>
          </w:p>
        </w:tc>
        <w:tc>
          <w:tcPr>
            <w:tcW w:w="0" w:type="auto"/>
            <w:shd w:val="clear" w:color="auto" w:fill="FFFFFF"/>
          </w:tcPr>
          <w:p w14:paraId="2DC12570" w14:textId="77777777" w:rsidR="004C26EE" w:rsidRDefault="00C72362">
            <w:pPr>
              <w:rPr>
                <w:lang w:val="en-GB"/>
              </w:rPr>
            </w:pPr>
            <w:r>
              <w:rPr>
                <w:lang w:val="en-GB"/>
              </w:rPr>
              <w:t>Translation Approved (0%)</w:t>
            </w:r>
          </w:p>
        </w:tc>
        <w:tc>
          <w:tcPr>
            <w:tcW w:w="0" w:type="auto"/>
            <w:shd w:val="clear" w:color="auto" w:fill="FFFFFF"/>
          </w:tcPr>
          <w:p w14:paraId="65C6006B" w14:textId="77777777" w:rsidR="004C26EE" w:rsidRDefault="00C72362">
            <w:pPr>
              <w:rPr>
                <w:lang w:val="en-GB"/>
              </w:rPr>
            </w:pPr>
            <w:r>
              <w:rPr>
                <w:lang w:val="en-GB"/>
              </w:rPr>
              <w:t>(2) in case of interfaces with the other part/group of parts, the absence of the conditions and limits of use of the other part/group of parts.</w:t>
            </w:r>
          </w:p>
        </w:tc>
        <w:tc>
          <w:tcPr>
            <w:tcW w:w="0" w:type="auto"/>
            <w:shd w:val="clear" w:color="auto" w:fill="FFFFFF"/>
          </w:tcPr>
          <w:p w14:paraId="780AF4B1" w14:textId="77777777" w:rsidR="004C26EE" w:rsidRDefault="00C72362">
            <w:pPr>
              <w:rPr>
                <w:lang w:val="sr-Cyrl-RS"/>
              </w:rPr>
            </w:pPr>
            <w:r>
              <w:rPr>
                <w:lang w:val="sr-Cyrl-RS"/>
              </w:rPr>
              <w:t>2) у случају интерфејсâ са другим делом / групом делова, одсуство услова и ограничења употребе другог дела / групе делова.</w:t>
            </w:r>
          </w:p>
        </w:tc>
      </w:tr>
      <w:tr w:rsidR="004C26EE" w14:paraId="7E5ADFD3" w14:textId="77777777">
        <w:tc>
          <w:tcPr>
            <w:tcW w:w="0" w:type="auto"/>
            <w:shd w:val="clear" w:color="auto" w:fill="FFFFFF"/>
          </w:tcPr>
          <w:p w14:paraId="358E31AF" w14:textId="77777777" w:rsidR="004C26EE" w:rsidRDefault="00C72362">
            <w:pPr>
              <w:rPr>
                <w:lang w:val="en-GB"/>
              </w:rPr>
            </w:pPr>
            <w:r>
              <w:rPr>
                <w:rStyle w:val="SegmentID"/>
                <w:lang w:val="en-GB"/>
              </w:rPr>
              <w:t>2683</w:t>
            </w:r>
            <w:r>
              <w:rPr>
                <w:rStyle w:val="TransUnitID"/>
                <w:lang w:val="en-GB"/>
              </w:rPr>
              <w:t>6f6d1240-60ea-4b45-8f94-d4e064aeae22</w:t>
            </w:r>
          </w:p>
        </w:tc>
        <w:tc>
          <w:tcPr>
            <w:tcW w:w="0" w:type="auto"/>
            <w:shd w:val="clear" w:color="auto" w:fill="FFFFFF"/>
          </w:tcPr>
          <w:p w14:paraId="2B14C990" w14:textId="77777777" w:rsidR="004C26EE" w:rsidRDefault="00C72362">
            <w:pPr>
              <w:rPr>
                <w:lang w:val="en-GB"/>
              </w:rPr>
            </w:pPr>
            <w:r>
              <w:rPr>
                <w:lang w:val="en-GB"/>
              </w:rPr>
              <w:t>Translation Approved (0%)</w:t>
            </w:r>
          </w:p>
        </w:tc>
        <w:tc>
          <w:tcPr>
            <w:tcW w:w="0" w:type="auto"/>
            <w:shd w:val="clear" w:color="auto" w:fill="FFFFFF"/>
          </w:tcPr>
          <w:p w14:paraId="57855B9F" w14:textId="77777777" w:rsidR="004C26EE" w:rsidRDefault="00C72362">
            <w:pPr>
              <w:rPr>
                <w:lang w:val="en-GB"/>
              </w:rPr>
            </w:pPr>
            <w:r>
              <w:rPr>
                <w:lang w:val="en-GB"/>
              </w:rPr>
              <w:t>In case of interfaces that require conditions and limits of use in line with the requirements specified in the Table 6.2.1 of this TSI and that export constraints to the other part/group of parts, there shall be an EC subsystem certificate; or</w:t>
            </w:r>
          </w:p>
        </w:tc>
        <w:tc>
          <w:tcPr>
            <w:tcW w:w="0" w:type="auto"/>
            <w:shd w:val="clear" w:color="auto" w:fill="FFFFFF"/>
          </w:tcPr>
          <w:p w14:paraId="3218D973" w14:textId="77777777" w:rsidR="004C26EE" w:rsidRDefault="00C72362">
            <w:pPr>
              <w:rPr>
                <w:lang w:val="sr-Cyrl-RS"/>
              </w:rPr>
            </w:pPr>
            <w:r>
              <w:rPr>
                <w:lang w:val="sr-Cyrl-RS"/>
              </w:rPr>
              <w:t>У случају интерфејса који захтевају услове и ограничења употребе у складу са захтевима наведеним у Табели 6.2.1. овог ТСИ и који преносе ограничења у други део / групу делова, мора постојати ЕЗ сертификат подсистема; или</w:t>
            </w:r>
          </w:p>
        </w:tc>
      </w:tr>
      <w:tr w:rsidR="004C26EE" w14:paraId="6C90990B" w14:textId="77777777">
        <w:tc>
          <w:tcPr>
            <w:tcW w:w="0" w:type="auto"/>
            <w:shd w:val="clear" w:color="auto" w:fill="FFFFFF"/>
          </w:tcPr>
          <w:p w14:paraId="7F4993B1" w14:textId="77777777" w:rsidR="004C26EE" w:rsidRDefault="00C72362">
            <w:pPr>
              <w:rPr>
                <w:lang w:val="en-GB"/>
              </w:rPr>
            </w:pPr>
            <w:r>
              <w:rPr>
                <w:rStyle w:val="SegmentID"/>
                <w:lang w:val="en-GB"/>
              </w:rPr>
              <w:t>2684</w:t>
            </w:r>
            <w:r>
              <w:rPr>
                <w:rStyle w:val="TransUnitID"/>
                <w:lang w:val="en-GB"/>
              </w:rPr>
              <w:t>4e503960-753a-4a8e-8741-367627202dba</w:t>
            </w:r>
          </w:p>
        </w:tc>
        <w:tc>
          <w:tcPr>
            <w:tcW w:w="0" w:type="auto"/>
            <w:shd w:val="clear" w:color="auto" w:fill="FFFFFF"/>
          </w:tcPr>
          <w:p w14:paraId="44B3D8D3" w14:textId="77777777" w:rsidR="004C26EE" w:rsidRDefault="00C72362">
            <w:pPr>
              <w:rPr>
                <w:lang w:val="en-GB"/>
              </w:rPr>
            </w:pPr>
            <w:r>
              <w:rPr>
                <w:lang w:val="en-GB"/>
              </w:rPr>
              <w:t>Translation Approved (0%)</w:t>
            </w:r>
          </w:p>
        </w:tc>
        <w:tc>
          <w:tcPr>
            <w:tcW w:w="0" w:type="auto"/>
            <w:shd w:val="clear" w:color="auto" w:fill="FFFFFF"/>
          </w:tcPr>
          <w:p w14:paraId="4291E34E" w14:textId="77777777" w:rsidR="004C26EE" w:rsidRDefault="00C72362">
            <w:pPr>
              <w:rPr>
                <w:lang w:val="en-GB"/>
              </w:rPr>
            </w:pPr>
            <w:r>
              <w:rPr>
                <w:lang w:val="en-GB"/>
              </w:rPr>
              <w:t>(3) in case the subsystem consists of only one part/group of parts, no additional assessment on subsystem level is necessary if the assessment of the part/group of parts covers all TSI requirements for that part/group of parts.</w:t>
            </w:r>
          </w:p>
        </w:tc>
        <w:tc>
          <w:tcPr>
            <w:tcW w:w="0" w:type="auto"/>
            <w:shd w:val="clear" w:color="auto" w:fill="FFFFFF"/>
          </w:tcPr>
          <w:p w14:paraId="71C9FA34" w14:textId="77777777" w:rsidR="004C26EE" w:rsidRDefault="00C72362">
            <w:pPr>
              <w:rPr>
                <w:lang w:val="sr-Cyrl-RS"/>
              </w:rPr>
            </w:pPr>
            <w:r>
              <w:rPr>
                <w:lang w:val="sr-Cyrl-RS"/>
              </w:rPr>
              <w:t>3) у случају да се подсистем састоји само од једног дела / групе делова, није неопходно никакво додатно оцењивање на нивоу подсистема, ако оцењивање дела / групе делова обухвата све захтеве из ТСИ за тај део / ту групу делова.</w:t>
            </w:r>
          </w:p>
        </w:tc>
      </w:tr>
      <w:tr w:rsidR="004C26EE" w14:paraId="38B88725" w14:textId="77777777">
        <w:tc>
          <w:tcPr>
            <w:tcW w:w="0" w:type="auto"/>
            <w:shd w:val="clear" w:color="auto" w:fill="FFFFFF"/>
          </w:tcPr>
          <w:p w14:paraId="024C3A74" w14:textId="77777777" w:rsidR="004C26EE" w:rsidRDefault="00C72362">
            <w:pPr>
              <w:rPr>
                <w:lang w:val="en-GB"/>
              </w:rPr>
            </w:pPr>
            <w:r>
              <w:rPr>
                <w:rStyle w:val="SegmentID"/>
                <w:lang w:val="en-GB"/>
              </w:rPr>
              <w:t>2685</w:t>
            </w:r>
            <w:r>
              <w:rPr>
                <w:rStyle w:val="TransUnitID"/>
                <w:lang w:val="en-GB"/>
              </w:rPr>
              <w:t>4e503960-753a-4a8e-8741-367627202dba</w:t>
            </w:r>
          </w:p>
        </w:tc>
        <w:tc>
          <w:tcPr>
            <w:tcW w:w="0" w:type="auto"/>
            <w:shd w:val="clear" w:color="auto" w:fill="FFFFFF"/>
          </w:tcPr>
          <w:p w14:paraId="416B2691" w14:textId="77777777" w:rsidR="004C26EE" w:rsidRDefault="00C72362">
            <w:pPr>
              <w:rPr>
                <w:lang w:val="en-GB"/>
              </w:rPr>
            </w:pPr>
            <w:r>
              <w:rPr>
                <w:lang w:val="en-GB"/>
              </w:rPr>
              <w:t>Translation Approved (0%)</w:t>
            </w:r>
          </w:p>
        </w:tc>
        <w:tc>
          <w:tcPr>
            <w:tcW w:w="0" w:type="auto"/>
            <w:shd w:val="clear" w:color="auto" w:fill="FFFFFF"/>
          </w:tcPr>
          <w:p w14:paraId="46B36BE2" w14:textId="77777777" w:rsidR="004C26EE" w:rsidRDefault="00C72362">
            <w:pPr>
              <w:rPr>
                <w:lang w:val="en-GB"/>
              </w:rPr>
            </w:pPr>
            <w:r>
              <w:rPr>
                <w:lang w:val="en-GB"/>
              </w:rPr>
              <w:t>In this case the EC certificate of verification for the part replaces the subsystem EC certificate of verification.</w:t>
            </w:r>
          </w:p>
        </w:tc>
        <w:tc>
          <w:tcPr>
            <w:tcW w:w="0" w:type="auto"/>
            <w:shd w:val="clear" w:color="auto" w:fill="FFFFFF"/>
          </w:tcPr>
          <w:p w14:paraId="6C3E9A76" w14:textId="77777777" w:rsidR="004C26EE" w:rsidRDefault="00C72362">
            <w:pPr>
              <w:rPr>
                <w:lang w:val="sr-Cyrl-RS"/>
              </w:rPr>
            </w:pPr>
            <w:r>
              <w:rPr>
                <w:lang w:val="sr-Cyrl-RS"/>
              </w:rPr>
              <w:t>У овом случају ЕЗ сертификат о верификацији за део замењује ЕЗ сертификат о верификацији подсистема.</w:t>
            </w:r>
          </w:p>
        </w:tc>
      </w:tr>
      <w:tr w:rsidR="004C26EE" w14:paraId="2F38B469" w14:textId="77777777">
        <w:tc>
          <w:tcPr>
            <w:tcW w:w="0" w:type="auto"/>
            <w:shd w:val="clear" w:color="auto" w:fill="FFFFFF"/>
          </w:tcPr>
          <w:p w14:paraId="1A256E09" w14:textId="77777777" w:rsidR="004C26EE" w:rsidRDefault="00C72362">
            <w:pPr>
              <w:rPr>
                <w:lang w:val="en-GB"/>
              </w:rPr>
            </w:pPr>
            <w:r>
              <w:rPr>
                <w:rStyle w:val="SegmentID"/>
                <w:lang w:val="en-GB"/>
              </w:rPr>
              <w:t>2686</w:t>
            </w:r>
            <w:r>
              <w:rPr>
                <w:rStyle w:val="TransUnitID"/>
                <w:lang w:val="en-GB"/>
              </w:rPr>
              <w:t>2db71de4-202b-4b3f-87f2-64ac72d72156</w:t>
            </w:r>
          </w:p>
        </w:tc>
        <w:tc>
          <w:tcPr>
            <w:tcW w:w="0" w:type="auto"/>
            <w:shd w:val="clear" w:color="auto" w:fill="FFFFFF"/>
          </w:tcPr>
          <w:p w14:paraId="28FB0FB6" w14:textId="77777777" w:rsidR="004C26EE" w:rsidRDefault="00C72362">
            <w:pPr>
              <w:rPr>
                <w:lang w:val="en-GB"/>
              </w:rPr>
            </w:pPr>
            <w:r>
              <w:rPr>
                <w:lang w:val="en-GB"/>
              </w:rPr>
              <w:t>Translation Approved (100%)</w:t>
            </w:r>
          </w:p>
        </w:tc>
        <w:tc>
          <w:tcPr>
            <w:tcW w:w="0" w:type="auto"/>
            <w:shd w:val="clear" w:color="auto" w:fill="FFFFFF"/>
          </w:tcPr>
          <w:p w14:paraId="429674AF" w14:textId="77777777" w:rsidR="004C26EE" w:rsidRDefault="00C72362">
            <w:pPr>
              <w:rPr>
                <w:lang w:val="en-GB"/>
              </w:rPr>
            </w:pPr>
            <w:r>
              <w:rPr>
                <w:lang w:val="en-GB"/>
              </w:rPr>
              <w:t>6.4.2.</w:t>
            </w:r>
          </w:p>
        </w:tc>
        <w:tc>
          <w:tcPr>
            <w:tcW w:w="0" w:type="auto"/>
            <w:shd w:val="clear" w:color="auto" w:fill="FFFFFF"/>
          </w:tcPr>
          <w:p w14:paraId="210746ED" w14:textId="77777777" w:rsidR="004C26EE" w:rsidRDefault="00C72362">
            <w:pPr>
              <w:rPr>
                <w:lang w:val="sr-Cyrl-RS"/>
              </w:rPr>
            </w:pPr>
            <w:r>
              <w:rPr>
                <w:lang w:val="sr-Cyrl-RS"/>
              </w:rPr>
              <w:t>6.4.2.</w:t>
            </w:r>
          </w:p>
        </w:tc>
      </w:tr>
      <w:tr w:rsidR="004C26EE" w14:paraId="0A6CB164" w14:textId="77777777">
        <w:tc>
          <w:tcPr>
            <w:tcW w:w="0" w:type="auto"/>
            <w:shd w:val="clear" w:color="auto" w:fill="FFFFFF"/>
          </w:tcPr>
          <w:p w14:paraId="2D6DF078" w14:textId="77777777" w:rsidR="004C26EE" w:rsidRDefault="00C72362">
            <w:pPr>
              <w:rPr>
                <w:lang w:val="en-GB"/>
              </w:rPr>
            </w:pPr>
            <w:r>
              <w:rPr>
                <w:rStyle w:val="SegmentID"/>
                <w:lang w:val="en-GB"/>
              </w:rPr>
              <w:t>2687</w:t>
            </w:r>
            <w:r>
              <w:rPr>
                <w:rStyle w:val="TransUnitID"/>
                <w:lang w:val="en-GB"/>
              </w:rPr>
              <w:t>2db71de4-202b-4b3f-87f2-64ac72d72156</w:t>
            </w:r>
          </w:p>
        </w:tc>
        <w:tc>
          <w:tcPr>
            <w:tcW w:w="0" w:type="auto"/>
            <w:shd w:val="clear" w:color="auto" w:fill="FFFFFF"/>
          </w:tcPr>
          <w:p w14:paraId="6DAEFAA4" w14:textId="77777777" w:rsidR="004C26EE" w:rsidRDefault="00C72362">
            <w:pPr>
              <w:rPr>
                <w:lang w:val="en-GB"/>
              </w:rPr>
            </w:pPr>
            <w:r>
              <w:rPr>
                <w:lang w:val="en-GB"/>
              </w:rPr>
              <w:t>Translation Approved (100%)</w:t>
            </w:r>
          </w:p>
        </w:tc>
        <w:tc>
          <w:tcPr>
            <w:tcW w:w="0" w:type="auto"/>
            <w:shd w:val="clear" w:color="auto" w:fill="FFFFFF"/>
          </w:tcPr>
          <w:p w14:paraId="6CD2579E" w14:textId="77777777" w:rsidR="004C26EE" w:rsidRDefault="00C72362">
            <w:pPr>
              <w:rPr>
                <w:lang w:val="en-GB"/>
              </w:rPr>
            </w:pPr>
            <w:r>
              <w:rPr>
                <w:lang w:val="en-GB"/>
              </w:rPr>
              <w:t>Intermediate Statement of Verification</w:t>
            </w:r>
          </w:p>
        </w:tc>
        <w:tc>
          <w:tcPr>
            <w:tcW w:w="0" w:type="auto"/>
            <w:shd w:val="clear" w:color="auto" w:fill="FFFFFF"/>
          </w:tcPr>
          <w:p w14:paraId="5C7833EB" w14:textId="77777777" w:rsidR="004C26EE" w:rsidRDefault="00C72362">
            <w:pPr>
              <w:rPr>
                <w:lang w:val="sr-Cyrl-RS"/>
              </w:rPr>
            </w:pPr>
            <w:r>
              <w:rPr>
                <w:lang w:val="sr-Cyrl-RS"/>
              </w:rPr>
              <w:t>Прелазна изјава о верификацији</w:t>
            </w:r>
          </w:p>
        </w:tc>
      </w:tr>
      <w:tr w:rsidR="004C26EE" w14:paraId="7498578F" w14:textId="77777777">
        <w:tc>
          <w:tcPr>
            <w:tcW w:w="0" w:type="auto"/>
            <w:shd w:val="clear" w:color="auto" w:fill="FFFFFF"/>
          </w:tcPr>
          <w:p w14:paraId="06DDF5D7" w14:textId="77777777" w:rsidR="004C26EE" w:rsidRDefault="00C72362">
            <w:pPr>
              <w:rPr>
                <w:lang w:val="en-GB"/>
              </w:rPr>
            </w:pPr>
            <w:r>
              <w:rPr>
                <w:rStyle w:val="SegmentID"/>
                <w:lang w:val="en-GB"/>
              </w:rPr>
              <w:t>2688</w:t>
            </w:r>
            <w:r>
              <w:rPr>
                <w:rStyle w:val="TransUnitID"/>
                <w:lang w:val="en-GB"/>
              </w:rPr>
              <w:t>f6787565-a20a-42b7-af9c-5797ce5d2ab3</w:t>
            </w:r>
          </w:p>
        </w:tc>
        <w:tc>
          <w:tcPr>
            <w:tcW w:w="0" w:type="auto"/>
            <w:shd w:val="clear" w:color="auto" w:fill="FFFFFF"/>
          </w:tcPr>
          <w:p w14:paraId="0C2CE88A" w14:textId="77777777" w:rsidR="004C26EE" w:rsidRDefault="00C72362">
            <w:pPr>
              <w:rPr>
                <w:lang w:val="en-GB"/>
              </w:rPr>
            </w:pPr>
            <w:r>
              <w:rPr>
                <w:lang w:val="en-GB"/>
              </w:rPr>
              <w:t>Translation Approved (0%)</w:t>
            </w:r>
          </w:p>
        </w:tc>
        <w:tc>
          <w:tcPr>
            <w:tcW w:w="0" w:type="auto"/>
            <w:shd w:val="clear" w:color="auto" w:fill="FFFFFF"/>
          </w:tcPr>
          <w:p w14:paraId="31E1A8C9" w14:textId="77777777" w:rsidR="004C26EE" w:rsidRDefault="00C72362">
            <w:pPr>
              <w:rPr>
                <w:lang w:val="en-GB"/>
              </w:rPr>
            </w:pPr>
            <w:r>
              <w:rPr>
                <w:lang w:val="en-GB"/>
              </w:rPr>
              <w:t>If conformity is assessed for subsystems specified by the applicant and different from the parts allowed in Table 4.1, and the assessment process is different from the process described in point 6.4.1 (Assessment of parts of control-command and signalling subsystems) of this TSI, or if only certain stages of the verification procedure have been performed, only an intermediate statement of verification may be issued.</w:t>
            </w:r>
          </w:p>
        </w:tc>
        <w:tc>
          <w:tcPr>
            <w:tcW w:w="0" w:type="auto"/>
            <w:shd w:val="clear" w:color="auto" w:fill="FFFFFF"/>
          </w:tcPr>
          <w:p w14:paraId="3914F8C4" w14:textId="77777777" w:rsidR="004C26EE" w:rsidRDefault="00C72362">
            <w:pPr>
              <w:rPr>
                <w:lang w:val="sr-Cyrl-RS"/>
              </w:rPr>
            </w:pPr>
            <w:r>
              <w:rPr>
                <w:lang w:val="sr-Cyrl-RS"/>
              </w:rPr>
              <w:t>Ако се оцењује усаглашеност за подсистеме које је навео подносилац захтева и који се разликују од делова дозвољених у Табели 4.1, а поступак оцењивања се разликује од поступка описаног у тачки 6.4.1. (Оцењивање делова подсистемâ контроле, управљања и сигнализације) овог ТСИ или ако су спроведене само одређене фазе поступка верификације, може се издати само прелазна изјава о верификацији.</w:t>
            </w:r>
          </w:p>
        </w:tc>
      </w:tr>
      <w:tr w:rsidR="004C26EE" w14:paraId="286A1D41" w14:textId="77777777">
        <w:tc>
          <w:tcPr>
            <w:tcW w:w="0" w:type="auto"/>
            <w:shd w:val="clear" w:color="auto" w:fill="FFFFFF"/>
          </w:tcPr>
          <w:p w14:paraId="1363F96B" w14:textId="77777777" w:rsidR="004C26EE" w:rsidRDefault="00C72362">
            <w:pPr>
              <w:rPr>
                <w:lang w:val="en-GB"/>
              </w:rPr>
            </w:pPr>
            <w:r>
              <w:rPr>
                <w:rStyle w:val="SegmentID"/>
                <w:lang w:val="en-GB"/>
              </w:rPr>
              <w:t>2689</w:t>
            </w:r>
            <w:r>
              <w:rPr>
                <w:rStyle w:val="TransUnitID"/>
                <w:lang w:val="en-GB"/>
              </w:rPr>
              <w:t>18243218-df52-4698-8ec5-a06c3cf789cc</w:t>
            </w:r>
          </w:p>
        </w:tc>
        <w:tc>
          <w:tcPr>
            <w:tcW w:w="0" w:type="auto"/>
            <w:shd w:val="clear" w:color="auto" w:fill="FFFFFF"/>
          </w:tcPr>
          <w:p w14:paraId="7D644A12" w14:textId="77777777" w:rsidR="004C26EE" w:rsidRDefault="00C72362">
            <w:pPr>
              <w:rPr>
                <w:lang w:val="en-GB"/>
              </w:rPr>
            </w:pPr>
            <w:r>
              <w:rPr>
                <w:lang w:val="en-GB"/>
              </w:rPr>
              <w:t>Translation Approved (100%)</w:t>
            </w:r>
          </w:p>
        </w:tc>
        <w:tc>
          <w:tcPr>
            <w:tcW w:w="0" w:type="auto"/>
            <w:shd w:val="clear" w:color="auto" w:fill="FFFFFF"/>
          </w:tcPr>
          <w:p w14:paraId="0B7A8A54" w14:textId="77777777" w:rsidR="004C26EE" w:rsidRDefault="00C72362">
            <w:pPr>
              <w:rPr>
                <w:lang w:val="en-GB"/>
              </w:rPr>
            </w:pPr>
            <w:r>
              <w:rPr>
                <w:lang w:val="en-GB"/>
              </w:rPr>
              <w:t>6.5.</w:t>
            </w:r>
          </w:p>
        </w:tc>
        <w:tc>
          <w:tcPr>
            <w:tcW w:w="0" w:type="auto"/>
            <w:shd w:val="clear" w:color="auto" w:fill="FFFFFF"/>
          </w:tcPr>
          <w:p w14:paraId="771980AB" w14:textId="77777777" w:rsidR="004C26EE" w:rsidRDefault="00C72362">
            <w:pPr>
              <w:rPr>
                <w:lang w:val="sr-Cyrl-RS"/>
              </w:rPr>
            </w:pPr>
            <w:r>
              <w:rPr>
                <w:lang w:val="sr-Cyrl-RS"/>
              </w:rPr>
              <w:t>6.5.</w:t>
            </w:r>
          </w:p>
        </w:tc>
      </w:tr>
      <w:tr w:rsidR="004C26EE" w14:paraId="37A6AD4A" w14:textId="77777777">
        <w:tc>
          <w:tcPr>
            <w:tcW w:w="0" w:type="auto"/>
            <w:shd w:val="clear" w:color="auto" w:fill="FFFFFF"/>
          </w:tcPr>
          <w:p w14:paraId="09F10748" w14:textId="77777777" w:rsidR="004C26EE" w:rsidRDefault="00C72362">
            <w:pPr>
              <w:rPr>
                <w:lang w:val="en-GB"/>
              </w:rPr>
            </w:pPr>
            <w:r>
              <w:rPr>
                <w:rStyle w:val="SegmentID"/>
                <w:lang w:val="en-GB"/>
              </w:rPr>
              <w:t>2690</w:t>
            </w:r>
            <w:r>
              <w:rPr>
                <w:rStyle w:val="TransUnitID"/>
                <w:lang w:val="en-GB"/>
              </w:rPr>
              <w:t>18243218-df52-4698-8ec5-a06c3cf789cc</w:t>
            </w:r>
          </w:p>
        </w:tc>
        <w:tc>
          <w:tcPr>
            <w:tcW w:w="0" w:type="auto"/>
            <w:shd w:val="clear" w:color="auto" w:fill="FFFFFF"/>
          </w:tcPr>
          <w:p w14:paraId="7EB0FF43" w14:textId="77777777" w:rsidR="004C26EE" w:rsidRDefault="00C72362">
            <w:pPr>
              <w:rPr>
                <w:lang w:val="en-GB"/>
              </w:rPr>
            </w:pPr>
            <w:r>
              <w:rPr>
                <w:lang w:val="en-GB"/>
              </w:rPr>
              <w:t>Translation Approved (100%)</w:t>
            </w:r>
          </w:p>
        </w:tc>
        <w:tc>
          <w:tcPr>
            <w:tcW w:w="0" w:type="auto"/>
            <w:shd w:val="clear" w:color="auto" w:fill="FFFFFF"/>
          </w:tcPr>
          <w:p w14:paraId="673DB0B0" w14:textId="77777777" w:rsidR="004C26EE" w:rsidRDefault="00C72362">
            <w:pPr>
              <w:rPr>
                <w:lang w:val="en-GB"/>
              </w:rPr>
            </w:pPr>
            <w:r>
              <w:rPr>
                <w:lang w:val="en-GB"/>
              </w:rPr>
              <w:t>Management of errors</w:t>
            </w:r>
          </w:p>
        </w:tc>
        <w:tc>
          <w:tcPr>
            <w:tcW w:w="0" w:type="auto"/>
            <w:shd w:val="clear" w:color="auto" w:fill="FFFFFF"/>
          </w:tcPr>
          <w:p w14:paraId="44B039D0" w14:textId="77777777" w:rsidR="004C26EE" w:rsidRDefault="00C72362">
            <w:pPr>
              <w:rPr>
                <w:lang w:val="sr-Cyrl-RS"/>
              </w:rPr>
            </w:pPr>
            <w:r>
              <w:rPr>
                <w:lang w:val="sr-Cyrl-RS"/>
              </w:rPr>
              <w:t>Управљање грешкама</w:t>
            </w:r>
          </w:p>
        </w:tc>
      </w:tr>
      <w:tr w:rsidR="004C26EE" w14:paraId="2EB46DBC" w14:textId="77777777">
        <w:tc>
          <w:tcPr>
            <w:tcW w:w="0" w:type="auto"/>
            <w:shd w:val="clear" w:color="auto" w:fill="FFFFFF"/>
          </w:tcPr>
          <w:p w14:paraId="1052C9BA" w14:textId="77777777" w:rsidR="004C26EE" w:rsidRDefault="00C72362">
            <w:pPr>
              <w:rPr>
                <w:lang w:val="en-GB"/>
              </w:rPr>
            </w:pPr>
            <w:r>
              <w:rPr>
                <w:rStyle w:val="SegmentID"/>
                <w:lang w:val="en-GB"/>
              </w:rPr>
              <w:t>2691</w:t>
            </w:r>
            <w:r>
              <w:rPr>
                <w:rStyle w:val="TransUnitID"/>
                <w:lang w:val="en-GB"/>
              </w:rPr>
              <w:t>6d380ffd-1c05-4273-843e-07f2a5798bb7</w:t>
            </w:r>
          </w:p>
        </w:tc>
        <w:tc>
          <w:tcPr>
            <w:tcW w:w="0" w:type="auto"/>
            <w:shd w:val="clear" w:color="auto" w:fill="FFFFFF"/>
          </w:tcPr>
          <w:p w14:paraId="53118FE1" w14:textId="77777777" w:rsidR="004C26EE" w:rsidRDefault="00C72362">
            <w:pPr>
              <w:rPr>
                <w:lang w:val="en-GB"/>
              </w:rPr>
            </w:pPr>
            <w:r>
              <w:rPr>
                <w:lang w:val="en-GB"/>
              </w:rPr>
              <w:t>Translation Approved (100%)</w:t>
            </w:r>
          </w:p>
        </w:tc>
        <w:tc>
          <w:tcPr>
            <w:tcW w:w="0" w:type="auto"/>
            <w:shd w:val="clear" w:color="auto" w:fill="FFFFFF"/>
          </w:tcPr>
          <w:p w14:paraId="63C98420" w14:textId="77777777" w:rsidR="004C26EE" w:rsidRDefault="00C72362">
            <w:pPr>
              <w:rPr>
                <w:lang w:val="en-GB"/>
              </w:rPr>
            </w:pPr>
            <w:r>
              <w:rPr>
                <w:lang w:val="en-GB"/>
              </w:rPr>
              <w:t>Where deviations from intended functions and/or performance are detected during the tests or during the operational life of a subsystem, the applicants and/or operators shall inform without delay the Agency and the authorising entity that issued the authorisations for the concerned trackside subsystems or vehicles, to initiate the procedures set out in Article 16 of Directive (EU) 2016/797.</w:t>
            </w:r>
          </w:p>
        </w:tc>
        <w:tc>
          <w:tcPr>
            <w:tcW w:w="0" w:type="auto"/>
            <w:shd w:val="clear" w:color="auto" w:fill="FFFFFF"/>
          </w:tcPr>
          <w:p w14:paraId="44DEB437" w14:textId="77777777" w:rsidR="004C26EE" w:rsidRDefault="00C72362">
            <w:pPr>
              <w:rPr>
                <w:lang w:val="sr-Cyrl-RS"/>
              </w:rPr>
            </w:pPr>
            <w:r>
              <w:rPr>
                <w:lang w:val="sr-Cyrl-RS"/>
              </w:rPr>
              <w:t>Ако се у току испитивања или током радног века подсистема открију одступања од предвиђених функција и/или перформанси, подносиоци захтева и/или оператери без одлагања обавештавају Агенцију и субјект за издавање дозвола који је издао дозволе за дате пружне подсистеме или возила да покрену поступке утврђене у члану 16. Директиве (ЕУ) 2016/797.</w:t>
            </w:r>
          </w:p>
        </w:tc>
      </w:tr>
      <w:tr w:rsidR="004C26EE" w14:paraId="7503AC01" w14:textId="77777777">
        <w:tc>
          <w:tcPr>
            <w:tcW w:w="0" w:type="auto"/>
            <w:shd w:val="clear" w:color="auto" w:fill="FFFFFF"/>
          </w:tcPr>
          <w:p w14:paraId="5AE29146" w14:textId="77777777" w:rsidR="004C26EE" w:rsidRDefault="00C72362">
            <w:pPr>
              <w:rPr>
                <w:lang w:val="en-GB"/>
              </w:rPr>
            </w:pPr>
            <w:r>
              <w:rPr>
                <w:rStyle w:val="SegmentID"/>
                <w:lang w:val="en-GB"/>
              </w:rPr>
              <w:t>2692</w:t>
            </w:r>
            <w:r>
              <w:rPr>
                <w:rStyle w:val="TransUnitID"/>
                <w:lang w:val="en-GB"/>
              </w:rPr>
              <w:t>6d380ffd-1c05-4273-843e-07f2a5798bb7</w:t>
            </w:r>
          </w:p>
        </w:tc>
        <w:tc>
          <w:tcPr>
            <w:tcW w:w="0" w:type="auto"/>
            <w:shd w:val="clear" w:color="auto" w:fill="FFFFFF"/>
          </w:tcPr>
          <w:p w14:paraId="40EC0B50" w14:textId="77777777" w:rsidR="004C26EE" w:rsidRDefault="00C72362">
            <w:pPr>
              <w:rPr>
                <w:lang w:val="en-GB"/>
              </w:rPr>
            </w:pPr>
            <w:r>
              <w:rPr>
                <w:lang w:val="en-GB"/>
              </w:rPr>
              <w:t>Translation Approved (100%)</w:t>
            </w:r>
          </w:p>
        </w:tc>
        <w:tc>
          <w:tcPr>
            <w:tcW w:w="0" w:type="auto"/>
            <w:shd w:val="clear" w:color="auto" w:fill="FFFFFF"/>
          </w:tcPr>
          <w:p w14:paraId="3A7AD095" w14:textId="77777777" w:rsidR="004C26EE" w:rsidRDefault="00C72362">
            <w:pPr>
              <w:rPr>
                <w:lang w:val="en-GB"/>
              </w:rPr>
            </w:pPr>
            <w:r>
              <w:rPr>
                <w:lang w:val="en-GB"/>
              </w:rPr>
              <w:t>As a result of the application of Article 16(3) of that Directive:</w:t>
            </w:r>
          </w:p>
        </w:tc>
        <w:tc>
          <w:tcPr>
            <w:tcW w:w="0" w:type="auto"/>
            <w:shd w:val="clear" w:color="auto" w:fill="FFFFFF"/>
          </w:tcPr>
          <w:p w14:paraId="14A0B9C6" w14:textId="77777777" w:rsidR="004C26EE" w:rsidRDefault="00C72362">
            <w:pPr>
              <w:rPr>
                <w:lang w:val="sr-Cyrl-RS"/>
              </w:rPr>
            </w:pPr>
            <w:r>
              <w:rPr>
                <w:lang w:val="sr-Cyrl-RS"/>
              </w:rPr>
              <w:t>Као резултат примене члана 16. став 3. те директиве:</w:t>
            </w:r>
          </w:p>
        </w:tc>
      </w:tr>
      <w:tr w:rsidR="004C26EE" w14:paraId="32795D05" w14:textId="77777777">
        <w:tc>
          <w:tcPr>
            <w:tcW w:w="0" w:type="auto"/>
            <w:shd w:val="clear" w:color="auto" w:fill="FFFFFF"/>
          </w:tcPr>
          <w:p w14:paraId="28EAA2B8" w14:textId="77777777" w:rsidR="004C26EE" w:rsidRDefault="00C72362">
            <w:pPr>
              <w:rPr>
                <w:lang w:val="en-GB"/>
              </w:rPr>
            </w:pPr>
            <w:r>
              <w:rPr>
                <w:rStyle w:val="SegmentID"/>
                <w:lang w:val="en-GB"/>
              </w:rPr>
              <w:t>2693</w:t>
            </w:r>
            <w:r>
              <w:rPr>
                <w:rStyle w:val="TransUnitID"/>
                <w:lang w:val="en-GB"/>
              </w:rPr>
              <w:t>ae326eb8-91f2-4750-9072-e57e34af540b</w:t>
            </w:r>
          </w:p>
        </w:tc>
        <w:tc>
          <w:tcPr>
            <w:tcW w:w="0" w:type="auto"/>
            <w:shd w:val="clear" w:color="auto" w:fill="FFFFFF"/>
          </w:tcPr>
          <w:p w14:paraId="4C71262A" w14:textId="77777777" w:rsidR="004C26EE" w:rsidRDefault="00C72362">
            <w:pPr>
              <w:rPr>
                <w:lang w:val="en-GB"/>
              </w:rPr>
            </w:pPr>
            <w:r>
              <w:rPr>
                <w:lang w:val="en-GB"/>
              </w:rPr>
              <w:t>Translation Approved (100%)</w:t>
            </w:r>
          </w:p>
        </w:tc>
        <w:tc>
          <w:tcPr>
            <w:tcW w:w="0" w:type="auto"/>
            <w:shd w:val="clear" w:color="auto" w:fill="FFFFFF"/>
          </w:tcPr>
          <w:p w14:paraId="2BD1F160" w14:textId="77777777" w:rsidR="004C26EE" w:rsidRDefault="00C72362">
            <w:pPr>
              <w:rPr>
                <w:lang w:val="en-GB"/>
              </w:rPr>
            </w:pPr>
            <w:r>
              <w:rPr>
                <w:lang w:val="en-GB"/>
              </w:rPr>
              <w:t>(1) if the deviation is due to incorrect application of this TSI or to errors in design or installation of equipment, the applicant for the relevant certificates shall take the necessary corrective actions and the certificates affected and/or the corresponding technical files (for interoperability constituents and/or subsystems), together with the corresponding EC Declarations, shall be updated;</w:t>
            </w:r>
          </w:p>
        </w:tc>
        <w:tc>
          <w:tcPr>
            <w:tcW w:w="0" w:type="auto"/>
            <w:shd w:val="clear" w:color="auto" w:fill="FFFFFF"/>
          </w:tcPr>
          <w:p w14:paraId="3025BABB" w14:textId="77777777" w:rsidR="004C26EE" w:rsidRDefault="00C72362">
            <w:pPr>
              <w:rPr>
                <w:lang w:val="sr-Cyrl-RS"/>
              </w:rPr>
            </w:pPr>
            <w:r>
              <w:rPr>
                <w:lang w:val="sr-Cyrl-RS"/>
              </w:rPr>
              <w:t>1) ако су одступања настала услед неправилне примене овог ТСИ или због грешака у пројектовању односно уградњи опреме, подносилац захтева за релевантне сертификате предузима неопходне корективне мере, а сертификати на које се то односи и/или одговарајућа техничка документација (за чиниоце интероперабилности и/или подсистеме), заједно са одговарајућим ЕЗ декларацијама, ажурирају се;</w:t>
            </w:r>
          </w:p>
        </w:tc>
      </w:tr>
      <w:tr w:rsidR="004C26EE" w14:paraId="0B454C3B" w14:textId="77777777">
        <w:tc>
          <w:tcPr>
            <w:tcW w:w="0" w:type="auto"/>
            <w:shd w:val="clear" w:color="auto" w:fill="FFFFFF"/>
          </w:tcPr>
          <w:p w14:paraId="74F24E6C" w14:textId="77777777" w:rsidR="004C26EE" w:rsidRDefault="00C72362">
            <w:pPr>
              <w:rPr>
                <w:lang w:val="en-GB"/>
              </w:rPr>
            </w:pPr>
            <w:r>
              <w:rPr>
                <w:rStyle w:val="SegmentID"/>
                <w:lang w:val="en-GB"/>
              </w:rPr>
              <w:t>2694</w:t>
            </w:r>
            <w:r>
              <w:rPr>
                <w:rStyle w:val="TransUnitID"/>
                <w:lang w:val="en-GB"/>
              </w:rPr>
              <w:t>2ba6439f-93f7-4069-8486-98d33c4ea194</w:t>
            </w:r>
          </w:p>
        </w:tc>
        <w:tc>
          <w:tcPr>
            <w:tcW w:w="0" w:type="auto"/>
            <w:shd w:val="clear" w:color="auto" w:fill="FFFFFF"/>
          </w:tcPr>
          <w:p w14:paraId="0EB77BA0" w14:textId="77777777" w:rsidR="004C26EE" w:rsidRDefault="00C72362">
            <w:pPr>
              <w:rPr>
                <w:lang w:val="en-GB"/>
              </w:rPr>
            </w:pPr>
            <w:r>
              <w:rPr>
                <w:lang w:val="en-GB"/>
              </w:rPr>
              <w:t>Translation Approved (100%)</w:t>
            </w:r>
          </w:p>
        </w:tc>
        <w:tc>
          <w:tcPr>
            <w:tcW w:w="0" w:type="auto"/>
            <w:shd w:val="clear" w:color="auto" w:fill="FFFFFF"/>
          </w:tcPr>
          <w:p w14:paraId="300E5C4D" w14:textId="77777777" w:rsidR="004C26EE" w:rsidRDefault="00C72362">
            <w:pPr>
              <w:rPr>
                <w:lang w:val="en-GB"/>
              </w:rPr>
            </w:pPr>
            <w:r>
              <w:rPr>
                <w:lang w:val="en-GB"/>
              </w:rPr>
              <w:t>(2) if the deviation is due to errors in this TSI or in specifications referenced therein, the procedure set out in Article 6 of the Directive (EU) 2016/797 shall be initiated.</w:t>
            </w:r>
          </w:p>
        </w:tc>
        <w:tc>
          <w:tcPr>
            <w:tcW w:w="0" w:type="auto"/>
            <w:shd w:val="clear" w:color="auto" w:fill="FFFFFF"/>
          </w:tcPr>
          <w:p w14:paraId="31F7D223" w14:textId="77777777" w:rsidR="004C26EE" w:rsidRDefault="00C72362">
            <w:pPr>
              <w:rPr>
                <w:lang w:val="sr-Cyrl-RS"/>
              </w:rPr>
            </w:pPr>
            <w:r>
              <w:rPr>
                <w:lang w:val="sr-Cyrl-RS"/>
              </w:rPr>
              <w:t>2) ако су одступања настала услед грешака у овом ТСИ или у спецификацијама на које се у њему упућује, покреће се поступак утврђен у члану 6. Директиве (ЕУ) 2016/797.</w:t>
            </w:r>
          </w:p>
        </w:tc>
      </w:tr>
      <w:tr w:rsidR="004C26EE" w14:paraId="72B9023C" w14:textId="77777777">
        <w:tc>
          <w:tcPr>
            <w:tcW w:w="0" w:type="auto"/>
            <w:shd w:val="clear" w:color="auto" w:fill="FFFFFF"/>
          </w:tcPr>
          <w:p w14:paraId="7C8A19CB" w14:textId="77777777" w:rsidR="004C26EE" w:rsidRDefault="00C72362">
            <w:pPr>
              <w:rPr>
                <w:lang w:val="en-GB"/>
              </w:rPr>
            </w:pPr>
            <w:r>
              <w:rPr>
                <w:rStyle w:val="SegmentID"/>
                <w:lang w:val="en-GB"/>
              </w:rPr>
              <w:t>2695</w:t>
            </w:r>
            <w:r>
              <w:rPr>
                <w:rStyle w:val="TransUnitID"/>
                <w:lang w:val="en-GB"/>
              </w:rPr>
              <w:t>b5afc65b-d995-4368-867a-743ce9a171ad</w:t>
            </w:r>
          </w:p>
        </w:tc>
        <w:tc>
          <w:tcPr>
            <w:tcW w:w="0" w:type="auto"/>
            <w:shd w:val="clear" w:color="auto" w:fill="FFFFFF"/>
          </w:tcPr>
          <w:p w14:paraId="590C80F2" w14:textId="77777777" w:rsidR="004C26EE" w:rsidRDefault="00C72362">
            <w:pPr>
              <w:rPr>
                <w:lang w:val="en-GB"/>
              </w:rPr>
            </w:pPr>
            <w:r>
              <w:rPr>
                <w:lang w:val="en-GB"/>
              </w:rPr>
              <w:t>Translation Approved (0%)</w:t>
            </w:r>
          </w:p>
        </w:tc>
        <w:tc>
          <w:tcPr>
            <w:tcW w:w="0" w:type="auto"/>
            <w:shd w:val="clear" w:color="auto" w:fill="FFFFFF"/>
          </w:tcPr>
          <w:p w14:paraId="4FBBBC06" w14:textId="77777777" w:rsidR="004C26EE" w:rsidRDefault="00C72362">
            <w:pPr>
              <w:rPr>
                <w:lang w:val="en-GB"/>
              </w:rPr>
            </w:pPr>
            <w:r>
              <w:rPr>
                <w:lang w:val="en-GB"/>
              </w:rPr>
              <w:t>The applicants and/or suppliers may be applying their own solution to the identified error once the error related change request has been validated by the Change Control Management (CCM) procedure according to Article 28(2) of Regulation (EU) 2016/796.</w:t>
            </w:r>
          </w:p>
        </w:tc>
        <w:tc>
          <w:tcPr>
            <w:tcW w:w="0" w:type="auto"/>
            <w:shd w:val="clear" w:color="auto" w:fill="FFFFFF"/>
          </w:tcPr>
          <w:p w14:paraId="70291289" w14:textId="77777777" w:rsidR="004C26EE" w:rsidRDefault="00C72362">
            <w:pPr>
              <w:rPr>
                <w:lang w:val="sr-Cyrl-RS"/>
              </w:rPr>
            </w:pPr>
            <w:r>
              <w:rPr>
                <w:lang w:val="sr-Cyrl-RS"/>
              </w:rPr>
              <w:t>Подносиоци захтева и/или добављачи могу применити сопствено решење за утврђену грешку након што се захтев за промену у вези са грешком потврди поступком управљања контролом промена (</w:t>
            </w:r>
            <w:r>
              <w:rPr>
                <w:rStyle w:val="Tag"/>
                <w:lang w:val="sr-Cyrl-RS"/>
              </w:rPr>
              <w:t>&lt;Italic&gt;</w:t>
            </w:r>
            <w:r>
              <w:rPr>
                <w:lang w:val="sr-Cyrl-RS"/>
              </w:rPr>
              <w:t>CCM</w:t>
            </w:r>
            <w:r>
              <w:rPr>
                <w:rStyle w:val="Tag"/>
                <w:lang w:val="sr-Cyrl-RS"/>
              </w:rPr>
              <w:t>&lt;/Italic&gt;</w:t>
            </w:r>
            <w:r>
              <w:rPr>
                <w:lang w:val="sr-Cyrl-RS"/>
              </w:rPr>
              <w:t>) у складу са чланом 28. став 2. Уредбе (ЕУ) 2016/796.</w:t>
            </w:r>
          </w:p>
        </w:tc>
      </w:tr>
      <w:tr w:rsidR="004C26EE" w14:paraId="122CB9BF" w14:textId="77777777">
        <w:tc>
          <w:tcPr>
            <w:tcW w:w="0" w:type="auto"/>
            <w:shd w:val="clear" w:color="auto" w:fill="FFFFFF"/>
          </w:tcPr>
          <w:p w14:paraId="3E97AA5D" w14:textId="77777777" w:rsidR="004C26EE" w:rsidRDefault="00C72362">
            <w:pPr>
              <w:rPr>
                <w:lang w:val="en-GB"/>
              </w:rPr>
            </w:pPr>
            <w:r>
              <w:rPr>
                <w:rStyle w:val="SegmentID"/>
                <w:lang w:val="en-GB"/>
              </w:rPr>
              <w:t>2696</w:t>
            </w:r>
            <w:r>
              <w:rPr>
                <w:rStyle w:val="TransUnitID"/>
                <w:lang w:val="en-GB"/>
              </w:rPr>
              <w:t>b5afc65b-d995-4368-867a-743ce9a171ad</w:t>
            </w:r>
          </w:p>
        </w:tc>
        <w:tc>
          <w:tcPr>
            <w:tcW w:w="0" w:type="auto"/>
            <w:shd w:val="clear" w:color="auto" w:fill="FFFFFF"/>
          </w:tcPr>
          <w:p w14:paraId="5B6F8148" w14:textId="77777777" w:rsidR="004C26EE" w:rsidRDefault="00C72362">
            <w:pPr>
              <w:rPr>
                <w:lang w:val="en-GB"/>
              </w:rPr>
            </w:pPr>
            <w:r>
              <w:rPr>
                <w:lang w:val="en-GB"/>
              </w:rPr>
              <w:t>Translation Approved (0%)</w:t>
            </w:r>
          </w:p>
        </w:tc>
        <w:tc>
          <w:tcPr>
            <w:tcW w:w="0" w:type="auto"/>
            <w:shd w:val="clear" w:color="auto" w:fill="FFFFFF"/>
          </w:tcPr>
          <w:p w14:paraId="5FBF9CA4" w14:textId="77777777" w:rsidR="004C26EE" w:rsidRDefault="00C72362">
            <w:pPr>
              <w:rPr>
                <w:lang w:val="en-GB"/>
              </w:rPr>
            </w:pPr>
            <w:r>
              <w:rPr>
                <w:lang w:val="en-GB"/>
              </w:rPr>
              <w:t>This validation shall be done within 3 months after the complete information has been submitted.</w:t>
            </w:r>
          </w:p>
        </w:tc>
        <w:tc>
          <w:tcPr>
            <w:tcW w:w="0" w:type="auto"/>
            <w:shd w:val="clear" w:color="auto" w:fill="FFFFFF"/>
          </w:tcPr>
          <w:p w14:paraId="54E93896" w14:textId="77777777" w:rsidR="004C26EE" w:rsidRDefault="00C72362">
            <w:pPr>
              <w:rPr>
                <w:lang w:val="sr-Cyrl-RS"/>
              </w:rPr>
            </w:pPr>
            <w:r>
              <w:rPr>
                <w:lang w:val="sr-Cyrl-RS"/>
              </w:rPr>
              <w:t>Ово потврђивање се врши у року од три месеца након достављања комплетних информација.</w:t>
            </w:r>
          </w:p>
        </w:tc>
      </w:tr>
      <w:tr w:rsidR="004C26EE" w14:paraId="558F93E5" w14:textId="77777777">
        <w:tc>
          <w:tcPr>
            <w:tcW w:w="0" w:type="auto"/>
            <w:shd w:val="clear" w:color="auto" w:fill="FFFFFF"/>
          </w:tcPr>
          <w:p w14:paraId="58DE9366" w14:textId="77777777" w:rsidR="004C26EE" w:rsidRDefault="00C72362">
            <w:pPr>
              <w:rPr>
                <w:lang w:val="en-GB"/>
              </w:rPr>
            </w:pPr>
            <w:r>
              <w:rPr>
                <w:rStyle w:val="SegmentID"/>
                <w:lang w:val="en-GB"/>
              </w:rPr>
              <w:t>2697</w:t>
            </w:r>
            <w:r>
              <w:rPr>
                <w:rStyle w:val="TransUnitID"/>
                <w:lang w:val="en-GB"/>
              </w:rPr>
              <w:t>3f4071f9-4f7e-4767-9dc2-54b2047d2998</w:t>
            </w:r>
          </w:p>
        </w:tc>
        <w:tc>
          <w:tcPr>
            <w:tcW w:w="0" w:type="auto"/>
            <w:shd w:val="clear" w:color="auto" w:fill="FFFFFF"/>
          </w:tcPr>
          <w:p w14:paraId="6DC9A70A" w14:textId="77777777" w:rsidR="004C26EE" w:rsidRDefault="00C72362">
            <w:pPr>
              <w:rPr>
                <w:lang w:val="en-GB"/>
              </w:rPr>
            </w:pPr>
            <w:r>
              <w:rPr>
                <w:lang w:val="en-GB"/>
              </w:rPr>
              <w:t>Translation Approved (0%)</w:t>
            </w:r>
          </w:p>
        </w:tc>
        <w:tc>
          <w:tcPr>
            <w:tcW w:w="0" w:type="auto"/>
            <w:shd w:val="clear" w:color="auto" w:fill="FFFFFF"/>
          </w:tcPr>
          <w:p w14:paraId="6C1A158E" w14:textId="77777777" w:rsidR="004C26EE" w:rsidRDefault="00C72362">
            <w:pPr>
              <w:rPr>
                <w:lang w:val="en-GB"/>
              </w:rPr>
            </w:pPr>
            <w:r>
              <w:rPr>
                <w:lang w:val="en-GB"/>
              </w:rPr>
              <w:t>Any such temporary solution to the identified error, that does not export constraints to the other subsystem, may be applied until the agreed error correction is adopted in a new version of CCS TSI.</w:t>
            </w:r>
          </w:p>
        </w:tc>
        <w:tc>
          <w:tcPr>
            <w:tcW w:w="0" w:type="auto"/>
            <w:shd w:val="clear" w:color="auto" w:fill="FFFFFF"/>
          </w:tcPr>
          <w:p w14:paraId="3FB9CA38" w14:textId="77777777" w:rsidR="004C26EE" w:rsidRDefault="00C72362">
            <w:pPr>
              <w:rPr>
                <w:lang w:val="sr-Cyrl-RS"/>
              </w:rPr>
            </w:pPr>
            <w:r>
              <w:rPr>
                <w:lang w:val="sr-Cyrl-RS"/>
              </w:rPr>
              <w:t>Свако такво привремено решење за утврђену грешку, које не преноси ограничења у други подсистем, може се примењивати док се не усвоји договорена исправка грешке у новој верзији ТСИ подсистема контроле, управљања и сигнализације.</w:t>
            </w:r>
          </w:p>
        </w:tc>
      </w:tr>
      <w:tr w:rsidR="004C26EE" w14:paraId="7C8CCF07" w14:textId="77777777">
        <w:tc>
          <w:tcPr>
            <w:tcW w:w="0" w:type="auto"/>
            <w:shd w:val="clear" w:color="auto" w:fill="FFFFFF"/>
          </w:tcPr>
          <w:p w14:paraId="002991F6" w14:textId="77777777" w:rsidR="004C26EE" w:rsidRDefault="00C72362">
            <w:pPr>
              <w:rPr>
                <w:lang w:val="en-GB"/>
              </w:rPr>
            </w:pPr>
            <w:r>
              <w:rPr>
                <w:rStyle w:val="SegmentID"/>
                <w:lang w:val="en-GB"/>
              </w:rPr>
              <w:t>2698</w:t>
            </w:r>
            <w:r>
              <w:rPr>
                <w:rStyle w:val="TransUnitID"/>
                <w:lang w:val="en-GB"/>
              </w:rPr>
              <w:t>3f4071f9-4f7e-4767-9dc2-54b2047d2998</w:t>
            </w:r>
          </w:p>
        </w:tc>
        <w:tc>
          <w:tcPr>
            <w:tcW w:w="0" w:type="auto"/>
            <w:shd w:val="clear" w:color="auto" w:fill="FFFFFF"/>
          </w:tcPr>
          <w:p w14:paraId="55D12EB5" w14:textId="77777777" w:rsidR="004C26EE" w:rsidRDefault="00C72362">
            <w:pPr>
              <w:rPr>
                <w:lang w:val="en-GB"/>
              </w:rPr>
            </w:pPr>
            <w:r>
              <w:rPr>
                <w:lang w:val="en-GB"/>
              </w:rPr>
              <w:t>Translation Approved (0%)</w:t>
            </w:r>
          </w:p>
        </w:tc>
        <w:tc>
          <w:tcPr>
            <w:tcW w:w="0" w:type="auto"/>
            <w:shd w:val="clear" w:color="auto" w:fill="FFFFFF"/>
          </w:tcPr>
          <w:p w14:paraId="54F9B344" w14:textId="77777777" w:rsidR="004C26EE" w:rsidRDefault="00C72362">
            <w:pPr>
              <w:rPr>
                <w:lang w:val="en-GB"/>
              </w:rPr>
            </w:pPr>
            <w:r>
              <w:rPr>
                <w:lang w:val="en-GB"/>
              </w:rPr>
              <w:t>Once a solution to the identified error is adopted in a new TSI version the applicants and/or suppliers shall apply the adopted solution to the existing vehicles according to the earlier of the following conditions:</w:t>
            </w:r>
          </w:p>
        </w:tc>
        <w:tc>
          <w:tcPr>
            <w:tcW w:w="0" w:type="auto"/>
            <w:shd w:val="clear" w:color="auto" w:fill="FFFFFF"/>
          </w:tcPr>
          <w:p w14:paraId="0A5F13F2" w14:textId="77777777" w:rsidR="004C26EE" w:rsidRDefault="00C72362">
            <w:pPr>
              <w:rPr>
                <w:lang w:val="sr-Cyrl-RS"/>
              </w:rPr>
            </w:pPr>
            <w:r>
              <w:rPr>
                <w:lang w:val="sr-Cyrl-RS"/>
              </w:rPr>
              <w:t>Када се у новој верзији ТСИ усвоји решење за утврђену грешку, подносиоци захтева и/или добављачи примењују усвојено решење на постојећа возила према оном од следећих услова који наступи први:</w:t>
            </w:r>
          </w:p>
        </w:tc>
      </w:tr>
      <w:tr w:rsidR="004C26EE" w14:paraId="347803F7" w14:textId="77777777">
        <w:tc>
          <w:tcPr>
            <w:tcW w:w="0" w:type="auto"/>
            <w:shd w:val="clear" w:color="auto" w:fill="FFFFFF"/>
          </w:tcPr>
          <w:p w14:paraId="40EF2E83" w14:textId="77777777" w:rsidR="004C26EE" w:rsidRDefault="00C72362">
            <w:pPr>
              <w:rPr>
                <w:lang w:val="en-GB"/>
              </w:rPr>
            </w:pPr>
            <w:r>
              <w:rPr>
                <w:rStyle w:val="SegmentID"/>
                <w:lang w:val="en-GB"/>
              </w:rPr>
              <w:t>2699</w:t>
            </w:r>
            <w:r>
              <w:rPr>
                <w:rStyle w:val="TransUnitID"/>
                <w:lang w:val="en-GB"/>
              </w:rPr>
              <w:t>ed081159-08dc-47fd-b627-9db084a37aba</w:t>
            </w:r>
          </w:p>
        </w:tc>
        <w:tc>
          <w:tcPr>
            <w:tcW w:w="0" w:type="auto"/>
            <w:shd w:val="clear" w:color="auto" w:fill="FFFFFF"/>
          </w:tcPr>
          <w:p w14:paraId="32D831E1" w14:textId="77777777" w:rsidR="004C26EE" w:rsidRDefault="00C72362">
            <w:pPr>
              <w:rPr>
                <w:lang w:val="en-GB"/>
              </w:rPr>
            </w:pPr>
            <w:r>
              <w:rPr>
                <w:lang w:val="en-GB"/>
              </w:rPr>
              <w:t>Translation Approved (0%)</w:t>
            </w:r>
          </w:p>
        </w:tc>
        <w:tc>
          <w:tcPr>
            <w:tcW w:w="0" w:type="auto"/>
            <w:shd w:val="clear" w:color="auto" w:fill="FFFFFF"/>
          </w:tcPr>
          <w:p w14:paraId="2AFE59DC" w14:textId="77777777" w:rsidR="004C26EE" w:rsidRDefault="00C72362">
            <w:pPr>
              <w:rPr>
                <w:lang w:val="en-GB"/>
              </w:rPr>
            </w:pPr>
            <w:r>
              <w:rPr>
                <w:lang w:val="en-GB"/>
              </w:rPr>
              <w:t>(a) if implementation of error correction does not require authorization: at the next occasion when error correction is mandatory by virtue of table B1.1 row 1 and in any case not before 1.1.2026;</w:t>
            </w:r>
          </w:p>
        </w:tc>
        <w:tc>
          <w:tcPr>
            <w:tcW w:w="0" w:type="auto"/>
            <w:shd w:val="clear" w:color="auto" w:fill="FFFFFF"/>
          </w:tcPr>
          <w:p w14:paraId="7ACA0D95" w14:textId="77777777" w:rsidR="004C26EE" w:rsidRDefault="00C72362">
            <w:pPr>
              <w:rPr>
                <w:lang w:val="sr-Cyrl-RS"/>
              </w:rPr>
            </w:pPr>
            <w:r>
              <w:rPr>
                <w:lang w:val="sr-Cyrl-RS"/>
              </w:rPr>
              <w:t>а) ако за спровођење исправке грешке није потребна дозвола: следећи пут када исправка грешке буде обавезна на основу Табеле Б.1.1 ред 1, а у сваком случају не пре 1. 1. 2026. године;</w:t>
            </w:r>
          </w:p>
        </w:tc>
      </w:tr>
      <w:tr w:rsidR="004C26EE" w14:paraId="4EF36FC8" w14:textId="77777777">
        <w:tc>
          <w:tcPr>
            <w:tcW w:w="0" w:type="auto"/>
            <w:shd w:val="clear" w:color="auto" w:fill="FFFFFF"/>
          </w:tcPr>
          <w:p w14:paraId="7B3CF7DD" w14:textId="77777777" w:rsidR="004C26EE" w:rsidRDefault="00C72362">
            <w:pPr>
              <w:rPr>
                <w:lang w:val="en-GB"/>
              </w:rPr>
            </w:pPr>
            <w:r>
              <w:rPr>
                <w:rStyle w:val="SegmentID"/>
                <w:lang w:val="en-GB"/>
              </w:rPr>
              <w:t>2700</w:t>
            </w:r>
            <w:r>
              <w:rPr>
                <w:rStyle w:val="TransUnitID"/>
                <w:lang w:val="en-GB"/>
              </w:rPr>
              <w:t>e52bc3fc-1294-43e3-ac53-478a80b260d8</w:t>
            </w:r>
          </w:p>
        </w:tc>
        <w:tc>
          <w:tcPr>
            <w:tcW w:w="0" w:type="auto"/>
            <w:shd w:val="clear" w:color="auto" w:fill="FFFFFF"/>
          </w:tcPr>
          <w:p w14:paraId="6CFDD105" w14:textId="77777777" w:rsidR="004C26EE" w:rsidRDefault="00C72362">
            <w:pPr>
              <w:rPr>
                <w:lang w:val="en-GB"/>
              </w:rPr>
            </w:pPr>
            <w:r>
              <w:rPr>
                <w:lang w:val="en-GB"/>
              </w:rPr>
              <w:t>Translation Approved (0%)</w:t>
            </w:r>
          </w:p>
        </w:tc>
        <w:tc>
          <w:tcPr>
            <w:tcW w:w="0" w:type="auto"/>
            <w:shd w:val="clear" w:color="auto" w:fill="FFFFFF"/>
          </w:tcPr>
          <w:p w14:paraId="604890D8" w14:textId="77777777" w:rsidR="004C26EE" w:rsidRDefault="00C72362">
            <w:pPr>
              <w:rPr>
                <w:lang w:val="en-GB"/>
              </w:rPr>
            </w:pPr>
            <w:r>
              <w:rPr>
                <w:lang w:val="en-GB"/>
              </w:rPr>
              <w:t>(b) if implementation of error correction requires authorization: at the next reauthorisation resulting from another change to the vehicle train protection (ETCS) system;</w:t>
            </w:r>
          </w:p>
        </w:tc>
        <w:tc>
          <w:tcPr>
            <w:tcW w:w="0" w:type="auto"/>
            <w:shd w:val="clear" w:color="auto" w:fill="FFFFFF"/>
          </w:tcPr>
          <w:p w14:paraId="5AE99B30" w14:textId="77777777" w:rsidR="004C26EE" w:rsidRDefault="00C72362">
            <w:pPr>
              <w:rPr>
                <w:lang w:val="sr-Cyrl-RS"/>
              </w:rPr>
            </w:pPr>
            <w:r>
              <w:rPr>
                <w:lang w:val="sr-Cyrl-RS"/>
              </w:rPr>
              <w:t>б) ако је за спровођење исправке грешке потребна дозвола: приликом следећег поновног издавања дозволе које произлази из друге промене система за заштиту воза (</w:t>
            </w:r>
            <w:r>
              <w:rPr>
                <w:rStyle w:val="Tag"/>
                <w:lang w:val="sr-Cyrl-RS"/>
              </w:rPr>
              <w:t>&lt;Italic&gt;</w:t>
            </w:r>
            <w:r>
              <w:rPr>
                <w:lang w:val="sr-Cyrl-RS"/>
              </w:rPr>
              <w:t>ETCS</w:t>
            </w:r>
            <w:r>
              <w:rPr>
                <w:rStyle w:val="Tag"/>
                <w:lang w:val="sr-Cyrl-RS"/>
              </w:rPr>
              <w:t>&lt;/Italic&gt;</w:t>
            </w:r>
            <w:r>
              <w:rPr>
                <w:lang w:val="sr-Cyrl-RS"/>
              </w:rPr>
              <w:t>) у возилу;</w:t>
            </w:r>
          </w:p>
        </w:tc>
      </w:tr>
      <w:tr w:rsidR="004C26EE" w14:paraId="38D9AF09" w14:textId="77777777">
        <w:tc>
          <w:tcPr>
            <w:tcW w:w="0" w:type="auto"/>
            <w:shd w:val="clear" w:color="auto" w:fill="FFFFFF"/>
          </w:tcPr>
          <w:p w14:paraId="6C142259" w14:textId="77777777" w:rsidR="004C26EE" w:rsidRDefault="00C72362">
            <w:pPr>
              <w:rPr>
                <w:lang w:val="en-GB"/>
              </w:rPr>
            </w:pPr>
            <w:r>
              <w:rPr>
                <w:rStyle w:val="SegmentID"/>
                <w:lang w:val="en-GB"/>
              </w:rPr>
              <w:t>2701</w:t>
            </w:r>
            <w:r>
              <w:rPr>
                <w:rStyle w:val="TransUnitID"/>
                <w:lang w:val="en-GB"/>
              </w:rPr>
              <w:t>bbbc9bae-5a7d-44f5-854c-c4341a4112fc</w:t>
            </w:r>
          </w:p>
        </w:tc>
        <w:tc>
          <w:tcPr>
            <w:tcW w:w="0" w:type="auto"/>
            <w:shd w:val="clear" w:color="auto" w:fill="FFFFFF"/>
          </w:tcPr>
          <w:p w14:paraId="5B76903D" w14:textId="77777777" w:rsidR="004C26EE" w:rsidRDefault="00C72362">
            <w:pPr>
              <w:rPr>
                <w:lang w:val="en-GB"/>
              </w:rPr>
            </w:pPr>
            <w:r>
              <w:rPr>
                <w:lang w:val="en-GB"/>
              </w:rPr>
              <w:t>Translation Approved (0%)</w:t>
            </w:r>
          </w:p>
        </w:tc>
        <w:tc>
          <w:tcPr>
            <w:tcW w:w="0" w:type="auto"/>
            <w:shd w:val="clear" w:color="auto" w:fill="FFFFFF"/>
          </w:tcPr>
          <w:p w14:paraId="6E88612E" w14:textId="77777777" w:rsidR="004C26EE" w:rsidRDefault="00C72362">
            <w:pPr>
              <w:rPr>
                <w:lang w:val="en-GB"/>
              </w:rPr>
            </w:pPr>
            <w:r>
              <w:rPr>
                <w:lang w:val="en-GB"/>
              </w:rPr>
              <w:t>(c) at the next upgrade to a higher system version of the vehicle train protection part.</w:t>
            </w:r>
          </w:p>
        </w:tc>
        <w:tc>
          <w:tcPr>
            <w:tcW w:w="0" w:type="auto"/>
            <w:shd w:val="clear" w:color="auto" w:fill="FFFFFF"/>
          </w:tcPr>
          <w:p w14:paraId="01050692" w14:textId="7A1F6DFA" w:rsidR="004C26EE" w:rsidRDefault="00C72362" w:rsidP="000133D2">
            <w:pPr>
              <w:rPr>
                <w:lang w:val="sr-Cyrl-RS"/>
              </w:rPr>
            </w:pPr>
            <w:r>
              <w:rPr>
                <w:lang w:val="sr-Cyrl-RS"/>
              </w:rPr>
              <w:t>в</w:t>
            </w:r>
            <w:r w:rsidRPr="0024099D">
              <w:rPr>
                <w:lang w:val="sr-Cyrl-RS"/>
              </w:rPr>
              <w:t xml:space="preserve">) следећи пут када се </w:t>
            </w:r>
            <w:r w:rsidR="000133D2">
              <w:rPr>
                <w:lang w:val="sr-Cyrl-RS"/>
              </w:rPr>
              <w:t>систем</w:t>
            </w:r>
            <w:r w:rsidRPr="0024099D">
              <w:rPr>
                <w:lang w:val="sr-Cyrl-RS"/>
              </w:rPr>
              <w:t xml:space="preserve"> за заштиту воза</w:t>
            </w:r>
            <w:r w:rsidR="000133D2">
              <w:rPr>
                <w:lang w:val="sr-Cyrl-RS"/>
              </w:rPr>
              <w:t xml:space="preserve"> у возилу</w:t>
            </w:r>
            <w:r w:rsidRPr="0024099D">
              <w:rPr>
                <w:lang w:val="sr-Cyrl-RS"/>
              </w:rPr>
              <w:t xml:space="preserve"> унапреди на вишу верзију система.</w:t>
            </w:r>
          </w:p>
        </w:tc>
      </w:tr>
      <w:tr w:rsidR="004C26EE" w14:paraId="1448D46E" w14:textId="77777777">
        <w:tc>
          <w:tcPr>
            <w:tcW w:w="0" w:type="auto"/>
            <w:shd w:val="clear" w:color="auto" w:fill="FFFFFF"/>
          </w:tcPr>
          <w:p w14:paraId="121CB541" w14:textId="77777777" w:rsidR="004C26EE" w:rsidRDefault="00C72362">
            <w:pPr>
              <w:rPr>
                <w:lang w:val="en-GB"/>
              </w:rPr>
            </w:pPr>
            <w:r>
              <w:rPr>
                <w:rStyle w:val="SegmentID"/>
                <w:lang w:val="en-GB"/>
              </w:rPr>
              <w:t>2702</w:t>
            </w:r>
            <w:r>
              <w:rPr>
                <w:rStyle w:val="TransUnitID"/>
                <w:lang w:val="en-GB"/>
              </w:rPr>
              <w:t>544c3a53-1b5d-41e0-b01d-a24e0546eeec</w:t>
            </w:r>
          </w:p>
        </w:tc>
        <w:tc>
          <w:tcPr>
            <w:tcW w:w="0" w:type="auto"/>
            <w:shd w:val="clear" w:color="auto" w:fill="FFFFFF"/>
          </w:tcPr>
          <w:p w14:paraId="72623A67" w14:textId="77777777" w:rsidR="004C26EE" w:rsidRDefault="00C72362">
            <w:pPr>
              <w:rPr>
                <w:lang w:val="en-GB"/>
              </w:rPr>
            </w:pPr>
            <w:r>
              <w:rPr>
                <w:lang w:val="en-GB"/>
              </w:rPr>
              <w:t>Translation Approved (100%)</w:t>
            </w:r>
          </w:p>
        </w:tc>
        <w:tc>
          <w:tcPr>
            <w:tcW w:w="0" w:type="auto"/>
            <w:shd w:val="clear" w:color="auto" w:fill="FFFFFF"/>
          </w:tcPr>
          <w:p w14:paraId="3D677FAC" w14:textId="77777777" w:rsidR="004C26EE" w:rsidRDefault="00C72362">
            <w:pPr>
              <w:rPr>
                <w:lang w:val="en-GB"/>
              </w:rPr>
            </w:pPr>
            <w:r>
              <w:rPr>
                <w:lang w:val="en-GB"/>
              </w:rPr>
              <w:t>Note:</w:t>
            </w:r>
          </w:p>
        </w:tc>
        <w:tc>
          <w:tcPr>
            <w:tcW w:w="0" w:type="auto"/>
            <w:shd w:val="clear" w:color="auto" w:fill="FFFFFF"/>
          </w:tcPr>
          <w:p w14:paraId="4699C5DF" w14:textId="77777777" w:rsidR="004C26EE" w:rsidRDefault="00C72362">
            <w:pPr>
              <w:rPr>
                <w:lang w:val="sr-Cyrl-RS"/>
              </w:rPr>
            </w:pPr>
            <w:r>
              <w:rPr>
                <w:lang w:val="sr-Cyrl-RS"/>
              </w:rPr>
              <w:t>Напомена:</w:t>
            </w:r>
          </w:p>
        </w:tc>
      </w:tr>
      <w:tr w:rsidR="004C26EE" w14:paraId="766B1099" w14:textId="77777777">
        <w:tc>
          <w:tcPr>
            <w:tcW w:w="0" w:type="auto"/>
            <w:shd w:val="clear" w:color="auto" w:fill="FFFFFF"/>
          </w:tcPr>
          <w:p w14:paraId="490A4053" w14:textId="77777777" w:rsidR="004C26EE" w:rsidRDefault="00C72362">
            <w:pPr>
              <w:rPr>
                <w:lang w:val="en-GB"/>
              </w:rPr>
            </w:pPr>
            <w:r>
              <w:rPr>
                <w:rStyle w:val="SegmentID"/>
                <w:lang w:val="en-GB"/>
              </w:rPr>
              <w:t>2703</w:t>
            </w:r>
            <w:r>
              <w:rPr>
                <w:rStyle w:val="TransUnitID"/>
                <w:lang w:val="en-GB"/>
              </w:rPr>
              <w:t>544c3a53-1b5d-41e0-b01d-a24e0546eeec</w:t>
            </w:r>
          </w:p>
        </w:tc>
        <w:tc>
          <w:tcPr>
            <w:tcW w:w="0" w:type="auto"/>
            <w:shd w:val="clear" w:color="auto" w:fill="FFFFFF"/>
          </w:tcPr>
          <w:p w14:paraId="29528B1E" w14:textId="77777777" w:rsidR="004C26EE" w:rsidRDefault="00C72362">
            <w:pPr>
              <w:rPr>
                <w:lang w:val="en-GB"/>
              </w:rPr>
            </w:pPr>
            <w:r>
              <w:rPr>
                <w:lang w:val="en-GB"/>
              </w:rPr>
              <w:t>Translation Approved (0%)</w:t>
            </w:r>
          </w:p>
        </w:tc>
        <w:tc>
          <w:tcPr>
            <w:tcW w:w="0" w:type="auto"/>
            <w:shd w:val="clear" w:color="auto" w:fill="FFFFFF"/>
          </w:tcPr>
          <w:p w14:paraId="5EAFC501" w14:textId="77777777" w:rsidR="004C26EE" w:rsidRDefault="00C72362">
            <w:pPr>
              <w:rPr>
                <w:lang w:val="en-GB"/>
              </w:rPr>
            </w:pPr>
            <w:r>
              <w:rPr>
                <w:lang w:val="en-GB"/>
              </w:rPr>
              <w:t>For Interoperability constituents for which the result of the information to be provided as described in point 7.2.10.1 indicates that there is no impact regarding safety, operation and interoperability, an update is not required.</w:t>
            </w:r>
          </w:p>
        </w:tc>
        <w:tc>
          <w:tcPr>
            <w:tcW w:w="0" w:type="auto"/>
            <w:shd w:val="clear" w:color="auto" w:fill="FFFFFF"/>
          </w:tcPr>
          <w:p w14:paraId="18259FAB" w14:textId="77777777" w:rsidR="004C26EE" w:rsidRDefault="00C72362">
            <w:pPr>
              <w:rPr>
                <w:lang w:val="sr-Cyrl-RS"/>
              </w:rPr>
            </w:pPr>
            <w:r>
              <w:rPr>
                <w:lang w:val="sr-Cyrl-RS"/>
              </w:rPr>
              <w:t>Кад је реч о чиниоцима интероперабилности за које информације које треба пружити, како је описано у тачки 7.2.10.1, показују да нема утицаја на безбедност, експлоатацију и интероперабилност, ажурирање није потребно.</w:t>
            </w:r>
          </w:p>
        </w:tc>
      </w:tr>
      <w:tr w:rsidR="004C26EE" w14:paraId="3EB9F48A" w14:textId="77777777">
        <w:tc>
          <w:tcPr>
            <w:tcW w:w="0" w:type="auto"/>
            <w:shd w:val="clear" w:color="auto" w:fill="FFFFFF"/>
          </w:tcPr>
          <w:p w14:paraId="0468C79B" w14:textId="77777777" w:rsidR="004C26EE" w:rsidRDefault="00C72362">
            <w:pPr>
              <w:rPr>
                <w:lang w:val="en-GB"/>
              </w:rPr>
            </w:pPr>
            <w:r>
              <w:rPr>
                <w:rStyle w:val="SegmentID"/>
                <w:lang w:val="en-GB"/>
              </w:rPr>
              <w:t>2704</w:t>
            </w:r>
            <w:r>
              <w:rPr>
                <w:rStyle w:val="TransUnitID"/>
                <w:lang w:val="en-GB"/>
              </w:rPr>
              <w:t>baef7eef-5427-40f7-8129-b5e66e80db34</w:t>
            </w:r>
          </w:p>
        </w:tc>
        <w:tc>
          <w:tcPr>
            <w:tcW w:w="0" w:type="auto"/>
            <w:shd w:val="clear" w:color="auto" w:fill="FFFFFF"/>
          </w:tcPr>
          <w:p w14:paraId="42BE28E6" w14:textId="77777777" w:rsidR="004C26EE" w:rsidRDefault="00C72362">
            <w:pPr>
              <w:rPr>
                <w:lang w:val="en-GB"/>
              </w:rPr>
            </w:pPr>
            <w:r>
              <w:rPr>
                <w:lang w:val="en-GB"/>
              </w:rPr>
              <w:t>Translation Approved (0%)</w:t>
            </w:r>
          </w:p>
        </w:tc>
        <w:tc>
          <w:tcPr>
            <w:tcW w:w="0" w:type="auto"/>
            <w:shd w:val="clear" w:color="auto" w:fill="FFFFFF"/>
          </w:tcPr>
          <w:p w14:paraId="1433E41D" w14:textId="77777777" w:rsidR="004C26EE" w:rsidRDefault="00C72362">
            <w:pPr>
              <w:rPr>
                <w:lang w:val="en-GB"/>
              </w:rPr>
            </w:pPr>
            <w:r>
              <w:rPr>
                <w:lang w:val="en-GB"/>
              </w:rPr>
              <w:t>Error corrections might impact the CCS trackside and CCS on-board subsystems.</w:t>
            </w:r>
          </w:p>
        </w:tc>
        <w:tc>
          <w:tcPr>
            <w:tcW w:w="0" w:type="auto"/>
            <w:shd w:val="clear" w:color="auto" w:fill="FFFFFF"/>
          </w:tcPr>
          <w:p w14:paraId="25C2D6DF" w14:textId="22CB029D" w:rsidR="004C26EE" w:rsidRDefault="00C72362" w:rsidP="0036287A">
            <w:pPr>
              <w:rPr>
                <w:lang w:val="sr-Cyrl-RS"/>
              </w:rPr>
            </w:pPr>
            <w:r>
              <w:rPr>
                <w:lang w:val="sr-Cyrl-RS"/>
              </w:rPr>
              <w:t xml:space="preserve">Исправке грешака могу утицати на подсистеме контроле, управљања и сигнализације </w:t>
            </w:r>
            <w:r w:rsidR="0036287A">
              <w:rPr>
                <w:lang w:val="sr-Cyrl-RS"/>
              </w:rPr>
              <w:t xml:space="preserve">дуж пруге </w:t>
            </w:r>
            <w:r>
              <w:rPr>
                <w:lang w:val="sr-Cyrl-RS"/>
              </w:rPr>
              <w:t>и на подсистеме контроле, управљања и сигнализације у возилу.</w:t>
            </w:r>
          </w:p>
        </w:tc>
      </w:tr>
      <w:tr w:rsidR="004C26EE" w14:paraId="2C1599A1" w14:textId="77777777">
        <w:tc>
          <w:tcPr>
            <w:tcW w:w="0" w:type="auto"/>
            <w:shd w:val="clear" w:color="auto" w:fill="FFFFFF"/>
          </w:tcPr>
          <w:p w14:paraId="7EE72F91" w14:textId="77777777" w:rsidR="004C26EE" w:rsidRDefault="00C72362">
            <w:pPr>
              <w:rPr>
                <w:lang w:val="en-GB"/>
              </w:rPr>
            </w:pPr>
            <w:r>
              <w:rPr>
                <w:rStyle w:val="SegmentID"/>
                <w:lang w:val="en-GB"/>
              </w:rPr>
              <w:t>2705</w:t>
            </w:r>
            <w:r>
              <w:rPr>
                <w:rStyle w:val="TransUnitID"/>
                <w:lang w:val="en-GB"/>
              </w:rPr>
              <w:t>baef7eef-5427-40f7-8129-b5e66e80db34</w:t>
            </w:r>
          </w:p>
        </w:tc>
        <w:tc>
          <w:tcPr>
            <w:tcW w:w="0" w:type="auto"/>
            <w:shd w:val="clear" w:color="auto" w:fill="FFFFFF"/>
          </w:tcPr>
          <w:p w14:paraId="0618BAED" w14:textId="77777777" w:rsidR="004C26EE" w:rsidRDefault="00C72362">
            <w:pPr>
              <w:rPr>
                <w:lang w:val="en-GB"/>
              </w:rPr>
            </w:pPr>
            <w:r>
              <w:rPr>
                <w:lang w:val="en-GB"/>
              </w:rPr>
              <w:t>Translation Approved (98%)</w:t>
            </w:r>
          </w:p>
        </w:tc>
        <w:tc>
          <w:tcPr>
            <w:tcW w:w="0" w:type="auto"/>
            <w:shd w:val="clear" w:color="auto" w:fill="FFFFFF"/>
          </w:tcPr>
          <w:p w14:paraId="7DC7C347" w14:textId="77777777" w:rsidR="004C26EE" w:rsidRDefault="00C72362">
            <w:pPr>
              <w:rPr>
                <w:lang w:val="en-GB"/>
              </w:rPr>
            </w:pPr>
            <w:r>
              <w:rPr>
                <w:lang w:val="en-GB"/>
              </w:rPr>
              <w:t>The Agency shall organise an efficient processing of all the information received in order to facilitate the Change Control Management process for improvement and further development of the specifications, including the test specifications.</w:t>
            </w:r>
          </w:p>
        </w:tc>
        <w:tc>
          <w:tcPr>
            <w:tcW w:w="0" w:type="auto"/>
            <w:shd w:val="clear" w:color="auto" w:fill="FFFFFF"/>
          </w:tcPr>
          <w:p w14:paraId="739B68EF" w14:textId="77777777" w:rsidR="004C26EE" w:rsidRDefault="00C72362">
            <w:pPr>
              <w:rPr>
                <w:lang w:val="sr-Cyrl-RS"/>
              </w:rPr>
            </w:pPr>
            <w:r>
              <w:rPr>
                <w:lang w:val="sr-Cyrl-RS"/>
              </w:rPr>
              <w:t>Агенција организује ефикасну обраду свих примљених информација да би олакшала поступак управљања контролом промена за побољшање и даљи развој спецификација, укључујући испитне спецификације.</w:t>
            </w:r>
          </w:p>
        </w:tc>
      </w:tr>
      <w:tr w:rsidR="004C26EE" w14:paraId="1D50B31C" w14:textId="77777777">
        <w:tc>
          <w:tcPr>
            <w:tcW w:w="0" w:type="auto"/>
            <w:shd w:val="clear" w:color="auto" w:fill="FFFFFF"/>
          </w:tcPr>
          <w:p w14:paraId="53B37241" w14:textId="77777777" w:rsidR="004C26EE" w:rsidRDefault="00C72362">
            <w:pPr>
              <w:rPr>
                <w:lang w:val="en-GB"/>
              </w:rPr>
            </w:pPr>
            <w:r>
              <w:rPr>
                <w:rStyle w:val="SegmentID"/>
                <w:lang w:val="en-GB"/>
              </w:rPr>
              <w:t>2706</w:t>
            </w:r>
            <w:r>
              <w:rPr>
                <w:rStyle w:val="TransUnitID"/>
                <w:lang w:val="en-GB"/>
              </w:rPr>
              <w:t>4673ad34-9ac8-4668-a582-6f33f203a12a</w:t>
            </w:r>
          </w:p>
        </w:tc>
        <w:tc>
          <w:tcPr>
            <w:tcW w:w="0" w:type="auto"/>
            <w:shd w:val="clear" w:color="auto" w:fill="FFFFFF"/>
          </w:tcPr>
          <w:p w14:paraId="26330D5E" w14:textId="77777777" w:rsidR="004C26EE" w:rsidRDefault="00C72362">
            <w:pPr>
              <w:rPr>
                <w:lang w:val="en-GB"/>
              </w:rPr>
            </w:pPr>
            <w:r>
              <w:rPr>
                <w:lang w:val="en-GB"/>
              </w:rPr>
              <w:t>Translation Approved (100%)</w:t>
            </w:r>
          </w:p>
        </w:tc>
        <w:tc>
          <w:tcPr>
            <w:tcW w:w="0" w:type="auto"/>
            <w:shd w:val="clear" w:color="auto" w:fill="FFFFFF"/>
          </w:tcPr>
          <w:p w14:paraId="0F949C41" w14:textId="77777777" w:rsidR="004C26EE" w:rsidRDefault="00C72362">
            <w:pPr>
              <w:rPr>
                <w:lang w:val="en-GB"/>
              </w:rPr>
            </w:pPr>
            <w:r>
              <w:rPr>
                <w:lang w:val="en-GB"/>
              </w:rPr>
              <w:t>6.5.1.</w:t>
            </w:r>
          </w:p>
        </w:tc>
        <w:tc>
          <w:tcPr>
            <w:tcW w:w="0" w:type="auto"/>
            <w:shd w:val="clear" w:color="auto" w:fill="FFFFFF"/>
          </w:tcPr>
          <w:p w14:paraId="533B1991" w14:textId="77777777" w:rsidR="004C26EE" w:rsidRDefault="00C72362">
            <w:pPr>
              <w:rPr>
                <w:lang w:val="sr-Cyrl-RS"/>
              </w:rPr>
            </w:pPr>
            <w:r>
              <w:rPr>
                <w:lang w:val="sr-Cyrl-RS"/>
              </w:rPr>
              <w:t>6.5.1.</w:t>
            </w:r>
          </w:p>
        </w:tc>
      </w:tr>
      <w:tr w:rsidR="004C26EE" w14:paraId="2C5F484F" w14:textId="77777777">
        <w:tc>
          <w:tcPr>
            <w:tcW w:w="0" w:type="auto"/>
            <w:shd w:val="clear" w:color="auto" w:fill="FFFFFF"/>
          </w:tcPr>
          <w:p w14:paraId="3BF3EE12" w14:textId="77777777" w:rsidR="004C26EE" w:rsidRDefault="00C72362">
            <w:pPr>
              <w:rPr>
                <w:lang w:val="en-GB"/>
              </w:rPr>
            </w:pPr>
            <w:r>
              <w:rPr>
                <w:rStyle w:val="SegmentID"/>
                <w:lang w:val="en-GB"/>
              </w:rPr>
              <w:t>2707</w:t>
            </w:r>
            <w:r>
              <w:rPr>
                <w:rStyle w:val="TransUnitID"/>
                <w:lang w:val="en-GB"/>
              </w:rPr>
              <w:t>4673ad34-9ac8-4668-a582-6f33f203a12a</w:t>
            </w:r>
          </w:p>
        </w:tc>
        <w:tc>
          <w:tcPr>
            <w:tcW w:w="0" w:type="auto"/>
            <w:shd w:val="clear" w:color="auto" w:fill="FFFFFF"/>
          </w:tcPr>
          <w:p w14:paraId="18010B86" w14:textId="77777777" w:rsidR="004C26EE" w:rsidRDefault="00C72362">
            <w:pPr>
              <w:rPr>
                <w:lang w:val="en-GB"/>
              </w:rPr>
            </w:pPr>
            <w:r>
              <w:rPr>
                <w:lang w:val="en-GB"/>
              </w:rPr>
              <w:t>Translation Approved (93%)</w:t>
            </w:r>
          </w:p>
        </w:tc>
        <w:tc>
          <w:tcPr>
            <w:tcW w:w="0" w:type="auto"/>
            <w:shd w:val="clear" w:color="auto" w:fill="FFFFFF"/>
          </w:tcPr>
          <w:p w14:paraId="7B23C521" w14:textId="77777777" w:rsidR="004C26EE" w:rsidRDefault="00C72362">
            <w:pPr>
              <w:rPr>
                <w:lang w:val="en-GB"/>
              </w:rPr>
            </w:pPr>
            <w:r>
              <w:rPr>
                <w:lang w:val="en-GB"/>
              </w:rPr>
              <w:t>Content of EC certificates</w:t>
            </w:r>
          </w:p>
        </w:tc>
        <w:tc>
          <w:tcPr>
            <w:tcW w:w="0" w:type="auto"/>
            <w:shd w:val="clear" w:color="auto" w:fill="FFFFFF"/>
          </w:tcPr>
          <w:p w14:paraId="264E7EB2" w14:textId="77777777" w:rsidR="004C26EE" w:rsidRDefault="00C72362">
            <w:pPr>
              <w:rPr>
                <w:lang w:val="sr-Cyrl-RS"/>
              </w:rPr>
            </w:pPr>
            <w:r>
              <w:rPr>
                <w:lang w:val="sr-Cyrl-RS"/>
              </w:rPr>
              <w:t>Садржај ЕЗ сертификатâ</w:t>
            </w:r>
          </w:p>
        </w:tc>
      </w:tr>
      <w:tr w:rsidR="004C26EE" w14:paraId="5813F8AA" w14:textId="77777777">
        <w:tc>
          <w:tcPr>
            <w:tcW w:w="0" w:type="auto"/>
            <w:shd w:val="clear" w:color="auto" w:fill="FFFFFF"/>
          </w:tcPr>
          <w:p w14:paraId="5E65C9C7" w14:textId="77777777" w:rsidR="004C26EE" w:rsidRDefault="00C72362">
            <w:pPr>
              <w:rPr>
                <w:lang w:val="en-GB"/>
              </w:rPr>
            </w:pPr>
            <w:r>
              <w:rPr>
                <w:rStyle w:val="SegmentID"/>
                <w:lang w:val="en-GB"/>
              </w:rPr>
              <w:t>2708</w:t>
            </w:r>
            <w:r>
              <w:rPr>
                <w:rStyle w:val="TransUnitID"/>
                <w:lang w:val="en-GB"/>
              </w:rPr>
              <w:t>575a8758-37c6-4999-a990-305aa8f3f142</w:t>
            </w:r>
          </w:p>
        </w:tc>
        <w:tc>
          <w:tcPr>
            <w:tcW w:w="0" w:type="auto"/>
            <w:shd w:val="clear" w:color="auto" w:fill="FFFFFF"/>
          </w:tcPr>
          <w:p w14:paraId="01FAB149" w14:textId="77777777" w:rsidR="004C26EE" w:rsidRDefault="00C72362">
            <w:pPr>
              <w:rPr>
                <w:lang w:val="en-GB"/>
              </w:rPr>
            </w:pPr>
            <w:r>
              <w:rPr>
                <w:lang w:val="en-GB"/>
              </w:rPr>
              <w:t>Translation Approved (0%)</w:t>
            </w:r>
          </w:p>
        </w:tc>
        <w:tc>
          <w:tcPr>
            <w:tcW w:w="0" w:type="auto"/>
            <w:shd w:val="clear" w:color="auto" w:fill="FFFFFF"/>
          </w:tcPr>
          <w:p w14:paraId="096FF6C5" w14:textId="77777777" w:rsidR="004C26EE" w:rsidRDefault="00C72362">
            <w:pPr>
              <w:rPr>
                <w:lang w:val="en-GB"/>
              </w:rPr>
            </w:pPr>
            <w:r>
              <w:rPr>
                <w:lang w:val="en-GB"/>
              </w:rPr>
              <w:t>As per Commission Implementing Regulation (EU) 2019/250 (</w:t>
            </w:r>
            <w:r>
              <w:rPr>
                <w:rStyle w:val="Tag"/>
                <w:lang w:val="en-GB"/>
              </w:rPr>
              <w:t>&lt;150583/&gt;</w:t>
            </w:r>
            <w:r>
              <w:rPr>
                <w:lang w:val="en-GB"/>
              </w:rPr>
              <w:t>) the notified bodies shall describe the restrictions and conditions for use of interoperability constituents and subsystems in the relevant EC certificates.</w:t>
            </w:r>
          </w:p>
        </w:tc>
        <w:tc>
          <w:tcPr>
            <w:tcW w:w="0" w:type="auto"/>
            <w:shd w:val="clear" w:color="auto" w:fill="FFFFFF"/>
          </w:tcPr>
          <w:p w14:paraId="275A8E5B" w14:textId="77777777" w:rsidR="004C26EE" w:rsidRDefault="00C72362">
            <w:pPr>
              <w:rPr>
                <w:lang w:val="sr-Cyrl-RS"/>
              </w:rPr>
            </w:pPr>
            <w:r>
              <w:rPr>
                <w:lang w:val="sr-Cyrl-RS"/>
              </w:rPr>
              <w:t>У складу са Спроведбеном уредбом Комисије (ЕУ) 2019/250 (</w:t>
            </w:r>
            <w:r>
              <w:rPr>
                <w:rStyle w:val="Tag"/>
                <w:lang w:val="sr-Cyrl-RS"/>
              </w:rPr>
              <w:t>&lt;150583/&gt;</w:t>
            </w:r>
            <w:r>
              <w:rPr>
                <w:lang w:val="sr-Cyrl-RS"/>
              </w:rPr>
              <w:t>) пријављена тела описују ограничења и услове за употребу чинилаца интероперабилности и подсистема у релевантним ЕЗ сертификатима.</w:t>
            </w:r>
          </w:p>
        </w:tc>
      </w:tr>
      <w:tr w:rsidR="004C26EE" w14:paraId="61C45D56" w14:textId="77777777">
        <w:tc>
          <w:tcPr>
            <w:tcW w:w="0" w:type="auto"/>
            <w:shd w:val="clear" w:color="auto" w:fill="FFFFFF"/>
          </w:tcPr>
          <w:p w14:paraId="11376485" w14:textId="77777777" w:rsidR="004C26EE" w:rsidRDefault="00C72362">
            <w:pPr>
              <w:rPr>
                <w:lang w:val="en-GB"/>
              </w:rPr>
            </w:pPr>
            <w:r>
              <w:rPr>
                <w:rStyle w:val="SegmentID"/>
                <w:lang w:val="en-GB"/>
              </w:rPr>
              <w:t>2709</w:t>
            </w:r>
            <w:r>
              <w:rPr>
                <w:rStyle w:val="TransUnitID"/>
                <w:lang w:val="en-GB"/>
              </w:rPr>
              <w:t>7ccd96d4-160c-4ee6-9722-32412005d484</w:t>
            </w:r>
          </w:p>
        </w:tc>
        <w:tc>
          <w:tcPr>
            <w:tcW w:w="0" w:type="auto"/>
            <w:shd w:val="clear" w:color="auto" w:fill="FFFFFF"/>
          </w:tcPr>
          <w:p w14:paraId="1517FA84" w14:textId="77777777" w:rsidR="004C26EE" w:rsidRDefault="00C72362">
            <w:pPr>
              <w:rPr>
                <w:lang w:val="en-GB"/>
              </w:rPr>
            </w:pPr>
            <w:r>
              <w:rPr>
                <w:lang w:val="en-GB"/>
              </w:rPr>
              <w:t>Translation Approved (97%)</w:t>
            </w:r>
          </w:p>
        </w:tc>
        <w:tc>
          <w:tcPr>
            <w:tcW w:w="0" w:type="auto"/>
            <w:shd w:val="clear" w:color="auto" w:fill="FFFFFF"/>
          </w:tcPr>
          <w:p w14:paraId="53F25645" w14:textId="77777777" w:rsidR="004C26EE" w:rsidRDefault="00C72362">
            <w:pPr>
              <w:rPr>
                <w:lang w:val="en-GB"/>
              </w:rPr>
            </w:pPr>
            <w:r>
              <w:rPr>
                <w:rStyle w:val="Tag"/>
                <w:lang w:val="en-GB"/>
              </w:rPr>
              <w:t>&lt;4195/&gt;</w:t>
            </w:r>
            <w:r>
              <w:rPr>
                <w:lang w:val="en-GB"/>
              </w:rPr>
              <w:t xml:space="preserve"> Commission Implementing Regulation (EU) 2019/250 of 12 February 2019 on the templates for ‘EC’ declarations and certificates for railway interoperability constituents and subsystems, on the model of declaration of conformity to an authorised railway vehicle type and on the ‘EC’ verification procedures for subsystems in accordance with Directive (EU) 2016/797 of the European Parliament and of the Council and repealing Commission Regulation (EU) No 201/2011 (OJ L 42, 13.2.2019, p. 9).</w:t>
            </w:r>
          </w:p>
        </w:tc>
        <w:tc>
          <w:tcPr>
            <w:tcW w:w="0" w:type="auto"/>
            <w:shd w:val="clear" w:color="auto" w:fill="FFFFFF"/>
          </w:tcPr>
          <w:p w14:paraId="12E47760" w14:textId="77777777" w:rsidR="004C26EE" w:rsidRDefault="00C72362">
            <w:pPr>
              <w:rPr>
                <w:lang w:val="sr-Cyrl-RS"/>
              </w:rPr>
            </w:pPr>
            <w:r>
              <w:rPr>
                <w:rStyle w:val="Tag"/>
                <w:lang w:val="sr-Cyrl-RS"/>
              </w:rPr>
              <w:t>&lt;4195/&gt;</w:t>
            </w:r>
            <w:r>
              <w:rPr>
                <w:lang w:val="sr-Cyrl-RS"/>
              </w:rPr>
              <w:t xml:space="preserve"> Спроведбена уредба Комисије (ЕУ) 2019/250 од 12. фебруара 2019. године о обрасцима за „ЕЗ” декларације и сертификате за чиниоце интероперабилности и подсистеме, о обрасцу декларације о усаглашености са одобреним типом железничког возила и о поступцима „ЕЗ” верификације за подсистеме у складу са Директивом (ЕУ) 2016/797 Европског парламента и Савета, као и о стављању ван снаге Уредбе Комисије (ЕУ) број 201/2011 (СЛ L 42, 13.2.2019, стр. 9).</w:t>
            </w:r>
          </w:p>
        </w:tc>
      </w:tr>
      <w:tr w:rsidR="004C26EE" w14:paraId="70EF2E6D" w14:textId="77777777">
        <w:tc>
          <w:tcPr>
            <w:tcW w:w="0" w:type="auto"/>
            <w:shd w:val="clear" w:color="auto" w:fill="FFFFFF"/>
          </w:tcPr>
          <w:p w14:paraId="453DA6AD" w14:textId="77777777" w:rsidR="004C26EE" w:rsidRDefault="00C72362">
            <w:pPr>
              <w:rPr>
                <w:lang w:val="en-GB"/>
              </w:rPr>
            </w:pPr>
            <w:r>
              <w:rPr>
                <w:rStyle w:val="SegmentID"/>
                <w:lang w:val="en-GB"/>
              </w:rPr>
              <w:t>2710</w:t>
            </w:r>
            <w:r>
              <w:rPr>
                <w:rStyle w:val="TransUnitID"/>
                <w:lang w:val="en-GB"/>
              </w:rPr>
              <w:t>141ebbf6-9d97-425f-9f18-5472e64d8a5e</w:t>
            </w:r>
          </w:p>
        </w:tc>
        <w:tc>
          <w:tcPr>
            <w:tcW w:w="0" w:type="auto"/>
            <w:shd w:val="clear" w:color="auto" w:fill="FFFFFF"/>
          </w:tcPr>
          <w:p w14:paraId="69300D0B" w14:textId="77777777" w:rsidR="004C26EE" w:rsidRDefault="00C72362">
            <w:pPr>
              <w:rPr>
                <w:lang w:val="en-GB"/>
              </w:rPr>
            </w:pPr>
            <w:r>
              <w:rPr>
                <w:lang w:val="en-GB"/>
              </w:rPr>
              <w:t>Translation Approved (0%)</w:t>
            </w:r>
          </w:p>
        </w:tc>
        <w:tc>
          <w:tcPr>
            <w:tcW w:w="0" w:type="auto"/>
            <w:shd w:val="clear" w:color="auto" w:fill="FFFFFF"/>
          </w:tcPr>
          <w:p w14:paraId="737142CC" w14:textId="77777777" w:rsidR="004C26EE" w:rsidRDefault="00C72362">
            <w:pPr>
              <w:rPr>
                <w:lang w:val="en-GB"/>
              </w:rPr>
            </w:pPr>
            <w:r>
              <w:rPr>
                <w:lang w:val="en-GB"/>
              </w:rPr>
              <w:t>Notified bodies shall coordinate with the Agency the way in which errors, restrictions and conditions for use of interoperability constituents and subsystems are managed in the relevant EC certificates for verification and their accompanying technical files in the working group set up under Article 29 of Regulation (EU) 2016/796.</w:t>
            </w:r>
          </w:p>
        </w:tc>
        <w:tc>
          <w:tcPr>
            <w:tcW w:w="0" w:type="auto"/>
            <w:shd w:val="clear" w:color="auto" w:fill="FFFFFF"/>
          </w:tcPr>
          <w:p w14:paraId="5B1C8A36" w14:textId="612FFF00" w:rsidR="004C26EE" w:rsidRDefault="00C737C5">
            <w:pPr>
              <w:rPr>
                <w:lang w:val="sr-Cyrl-RS"/>
              </w:rPr>
            </w:pPr>
            <w:r>
              <w:rPr>
                <w:lang w:val="sr-Cyrl-RS"/>
              </w:rPr>
              <w:t xml:space="preserve">Пријављена </w:t>
            </w:r>
            <w:r w:rsidR="00C72362">
              <w:rPr>
                <w:lang w:val="sr-Cyrl-RS"/>
              </w:rPr>
              <w:t>тела координишу са Агенцијом начин на који се управља грешкама, ограничењима и условима за употребу чинилаца интероперабилности и подсистема у релевантним ЕЗ сертификатима о верификацији и њиховој пропратној техничкој документацији у оквиру радне групе основане према члану 29. Уредбе (ЕУ) 2016/796.</w:t>
            </w:r>
          </w:p>
        </w:tc>
      </w:tr>
      <w:tr w:rsidR="004C26EE" w14:paraId="41E79B1F" w14:textId="77777777">
        <w:tc>
          <w:tcPr>
            <w:tcW w:w="0" w:type="auto"/>
            <w:shd w:val="clear" w:color="auto" w:fill="FFFFFF"/>
          </w:tcPr>
          <w:p w14:paraId="22D5129F" w14:textId="77777777" w:rsidR="004C26EE" w:rsidRDefault="00C72362">
            <w:pPr>
              <w:rPr>
                <w:lang w:val="en-GB"/>
              </w:rPr>
            </w:pPr>
            <w:r>
              <w:rPr>
                <w:rStyle w:val="SegmentID"/>
                <w:lang w:val="en-GB"/>
              </w:rPr>
              <w:t>2711</w:t>
            </w:r>
            <w:r>
              <w:rPr>
                <w:rStyle w:val="TransUnitID"/>
                <w:lang w:val="en-GB"/>
              </w:rPr>
              <w:t>68f14434-2366-4f87-ba4b-276d513e8e9f</w:t>
            </w:r>
          </w:p>
        </w:tc>
        <w:tc>
          <w:tcPr>
            <w:tcW w:w="0" w:type="auto"/>
            <w:shd w:val="clear" w:color="auto" w:fill="FFFFFF"/>
          </w:tcPr>
          <w:p w14:paraId="63381D86" w14:textId="77777777" w:rsidR="004C26EE" w:rsidRDefault="00C72362">
            <w:pPr>
              <w:rPr>
                <w:lang w:val="en-GB"/>
              </w:rPr>
            </w:pPr>
            <w:r>
              <w:rPr>
                <w:lang w:val="en-GB"/>
              </w:rPr>
              <w:t>Translation Approved (0%)</w:t>
            </w:r>
          </w:p>
        </w:tc>
        <w:tc>
          <w:tcPr>
            <w:tcW w:w="0" w:type="auto"/>
            <w:shd w:val="clear" w:color="auto" w:fill="FFFFFF"/>
          </w:tcPr>
          <w:p w14:paraId="7AD18D9F" w14:textId="77777777" w:rsidR="004C26EE" w:rsidRDefault="00C72362">
            <w:pPr>
              <w:rPr>
                <w:lang w:val="en-GB"/>
              </w:rPr>
            </w:pPr>
            <w:r>
              <w:rPr>
                <w:lang w:val="en-GB"/>
              </w:rPr>
              <w:t>In the accompanying technical file issued by the NoBo the template of Appendix D shall be used.</w:t>
            </w:r>
          </w:p>
        </w:tc>
        <w:tc>
          <w:tcPr>
            <w:tcW w:w="0" w:type="auto"/>
            <w:shd w:val="clear" w:color="auto" w:fill="FFFFFF"/>
          </w:tcPr>
          <w:p w14:paraId="5432F4D6" w14:textId="77777777" w:rsidR="004C26EE" w:rsidRDefault="00C72362">
            <w:pPr>
              <w:rPr>
                <w:lang w:val="sr-Cyrl-RS"/>
              </w:rPr>
            </w:pPr>
            <w:r>
              <w:rPr>
                <w:lang w:val="sr-Cyrl-RS"/>
              </w:rPr>
              <w:t>У пропратној техничкој документацији коју издаје именовано тело користи се образац из Додатка Г.</w:t>
            </w:r>
          </w:p>
        </w:tc>
      </w:tr>
      <w:tr w:rsidR="004C26EE" w14:paraId="563DF76D" w14:textId="77777777">
        <w:tc>
          <w:tcPr>
            <w:tcW w:w="0" w:type="auto"/>
            <w:shd w:val="clear" w:color="auto" w:fill="FFFFFF"/>
          </w:tcPr>
          <w:p w14:paraId="6D36C4E2" w14:textId="77777777" w:rsidR="004C26EE" w:rsidRDefault="00C72362">
            <w:pPr>
              <w:rPr>
                <w:lang w:val="en-GB"/>
              </w:rPr>
            </w:pPr>
            <w:r>
              <w:rPr>
                <w:rStyle w:val="SegmentID"/>
                <w:lang w:val="en-GB"/>
              </w:rPr>
              <w:t>2712</w:t>
            </w:r>
            <w:r>
              <w:rPr>
                <w:rStyle w:val="TransUnitID"/>
                <w:lang w:val="en-GB"/>
              </w:rPr>
              <w:t>c9ab9e81-693b-40c6-89cc-b5bc21f45834</w:t>
            </w:r>
          </w:p>
        </w:tc>
        <w:tc>
          <w:tcPr>
            <w:tcW w:w="0" w:type="auto"/>
            <w:shd w:val="clear" w:color="auto" w:fill="FFFFFF"/>
          </w:tcPr>
          <w:p w14:paraId="692BFD06" w14:textId="77777777" w:rsidR="004C26EE" w:rsidRDefault="00C72362">
            <w:pPr>
              <w:rPr>
                <w:lang w:val="en-GB"/>
              </w:rPr>
            </w:pPr>
            <w:r>
              <w:rPr>
                <w:lang w:val="en-GB"/>
              </w:rPr>
              <w:t>Translation Approved (100%)</w:t>
            </w:r>
          </w:p>
        </w:tc>
        <w:tc>
          <w:tcPr>
            <w:tcW w:w="0" w:type="auto"/>
            <w:shd w:val="clear" w:color="auto" w:fill="FFFFFF"/>
          </w:tcPr>
          <w:p w14:paraId="5796B0CF" w14:textId="77777777" w:rsidR="004C26EE" w:rsidRDefault="00C72362">
            <w:pPr>
              <w:rPr>
                <w:lang w:val="en-GB"/>
              </w:rPr>
            </w:pPr>
            <w:r>
              <w:rPr>
                <w:lang w:val="en-GB"/>
              </w:rPr>
              <w:t>6.5.2.</w:t>
            </w:r>
          </w:p>
        </w:tc>
        <w:tc>
          <w:tcPr>
            <w:tcW w:w="0" w:type="auto"/>
            <w:shd w:val="clear" w:color="auto" w:fill="FFFFFF"/>
          </w:tcPr>
          <w:p w14:paraId="4B09E90A" w14:textId="77777777" w:rsidR="004C26EE" w:rsidRDefault="00C72362">
            <w:pPr>
              <w:rPr>
                <w:lang w:val="sr-Cyrl-RS"/>
              </w:rPr>
            </w:pPr>
            <w:r>
              <w:rPr>
                <w:lang w:val="sr-Cyrl-RS"/>
              </w:rPr>
              <w:t>6.5.2.</w:t>
            </w:r>
          </w:p>
        </w:tc>
      </w:tr>
      <w:tr w:rsidR="004C26EE" w14:paraId="5552D5D1" w14:textId="77777777">
        <w:tc>
          <w:tcPr>
            <w:tcW w:w="0" w:type="auto"/>
            <w:shd w:val="clear" w:color="auto" w:fill="FFFFFF"/>
          </w:tcPr>
          <w:p w14:paraId="224A05CA" w14:textId="77777777" w:rsidR="004C26EE" w:rsidRDefault="00C72362">
            <w:pPr>
              <w:rPr>
                <w:lang w:val="en-GB"/>
              </w:rPr>
            </w:pPr>
            <w:r>
              <w:rPr>
                <w:rStyle w:val="SegmentID"/>
                <w:lang w:val="en-GB"/>
              </w:rPr>
              <w:t>2713</w:t>
            </w:r>
            <w:r>
              <w:rPr>
                <w:rStyle w:val="TransUnitID"/>
                <w:lang w:val="en-GB"/>
              </w:rPr>
              <w:t>c9ab9e81-693b-40c6-89cc-b5bc21f45834</w:t>
            </w:r>
          </w:p>
        </w:tc>
        <w:tc>
          <w:tcPr>
            <w:tcW w:w="0" w:type="auto"/>
            <w:shd w:val="clear" w:color="auto" w:fill="FFFFFF"/>
          </w:tcPr>
          <w:p w14:paraId="0CCCCD29" w14:textId="77777777" w:rsidR="004C26EE" w:rsidRDefault="00C72362">
            <w:pPr>
              <w:rPr>
                <w:lang w:val="en-GB"/>
              </w:rPr>
            </w:pPr>
            <w:r>
              <w:rPr>
                <w:lang w:val="en-GB"/>
              </w:rPr>
              <w:t>Translation Approved (93%)</w:t>
            </w:r>
          </w:p>
        </w:tc>
        <w:tc>
          <w:tcPr>
            <w:tcW w:w="0" w:type="auto"/>
            <w:shd w:val="clear" w:color="auto" w:fill="FFFFFF"/>
          </w:tcPr>
          <w:p w14:paraId="27E748E8" w14:textId="77777777" w:rsidR="004C26EE" w:rsidRDefault="00C72362">
            <w:pPr>
              <w:rPr>
                <w:lang w:val="en-GB"/>
              </w:rPr>
            </w:pPr>
            <w:r>
              <w:rPr>
                <w:lang w:val="en-GB"/>
              </w:rPr>
              <w:t>Content of EC declarations</w:t>
            </w:r>
          </w:p>
        </w:tc>
        <w:tc>
          <w:tcPr>
            <w:tcW w:w="0" w:type="auto"/>
            <w:shd w:val="clear" w:color="auto" w:fill="FFFFFF"/>
          </w:tcPr>
          <w:p w14:paraId="6EE4A9CB" w14:textId="77777777" w:rsidR="004C26EE" w:rsidRDefault="00C72362">
            <w:pPr>
              <w:rPr>
                <w:lang w:val="sr-Cyrl-RS"/>
              </w:rPr>
            </w:pPr>
            <w:r>
              <w:rPr>
                <w:lang w:val="sr-Cyrl-RS"/>
              </w:rPr>
              <w:t>Садржај ЕЗ декларација</w:t>
            </w:r>
          </w:p>
        </w:tc>
      </w:tr>
      <w:tr w:rsidR="004C26EE" w14:paraId="469AD6E3" w14:textId="77777777">
        <w:tc>
          <w:tcPr>
            <w:tcW w:w="0" w:type="auto"/>
            <w:shd w:val="clear" w:color="auto" w:fill="FFFFFF"/>
          </w:tcPr>
          <w:p w14:paraId="65E1A38A" w14:textId="77777777" w:rsidR="004C26EE" w:rsidRDefault="00C72362">
            <w:pPr>
              <w:rPr>
                <w:lang w:val="en-GB"/>
              </w:rPr>
            </w:pPr>
            <w:r>
              <w:rPr>
                <w:rStyle w:val="SegmentID"/>
                <w:lang w:val="en-GB"/>
              </w:rPr>
              <w:t>2714</w:t>
            </w:r>
            <w:r>
              <w:rPr>
                <w:rStyle w:val="TransUnitID"/>
                <w:lang w:val="en-GB"/>
              </w:rPr>
              <w:t>5d21c8a5-96a1-401b-bc70-563955f94dca</w:t>
            </w:r>
          </w:p>
        </w:tc>
        <w:tc>
          <w:tcPr>
            <w:tcW w:w="0" w:type="auto"/>
            <w:shd w:val="clear" w:color="auto" w:fill="FFFFFF"/>
          </w:tcPr>
          <w:p w14:paraId="1C4BE590" w14:textId="77777777" w:rsidR="004C26EE" w:rsidRDefault="00C72362">
            <w:pPr>
              <w:rPr>
                <w:lang w:val="en-GB"/>
              </w:rPr>
            </w:pPr>
            <w:r>
              <w:rPr>
                <w:lang w:val="en-GB"/>
              </w:rPr>
              <w:t>Translation Approved (0%)</w:t>
            </w:r>
          </w:p>
        </w:tc>
        <w:tc>
          <w:tcPr>
            <w:tcW w:w="0" w:type="auto"/>
            <w:shd w:val="clear" w:color="auto" w:fill="FFFFFF"/>
          </w:tcPr>
          <w:p w14:paraId="26B28587" w14:textId="77777777" w:rsidR="004C26EE" w:rsidRDefault="00C72362">
            <w:pPr>
              <w:rPr>
                <w:lang w:val="en-GB"/>
              </w:rPr>
            </w:pPr>
            <w:r>
              <w:rPr>
                <w:lang w:val="en-GB"/>
              </w:rPr>
              <w:t>As per Implementing Regulation (EU) 2019/250 the interoperability constituent’s manufacturer or the subsystem applicant shall describe in the EC declaration of conformity or verification the restrictions and conditions for use.</w:t>
            </w:r>
          </w:p>
        </w:tc>
        <w:tc>
          <w:tcPr>
            <w:tcW w:w="0" w:type="auto"/>
            <w:shd w:val="clear" w:color="auto" w:fill="FFFFFF"/>
          </w:tcPr>
          <w:p w14:paraId="29B95912" w14:textId="77777777" w:rsidR="004C26EE" w:rsidRDefault="00C72362">
            <w:pPr>
              <w:rPr>
                <w:lang w:val="sr-Cyrl-RS"/>
              </w:rPr>
            </w:pPr>
            <w:r>
              <w:rPr>
                <w:lang w:val="sr-Cyrl-RS"/>
              </w:rPr>
              <w:t>У складу са Спроведбеном уредбом (ЕУ) 2019/250, произвођач чиниоца интероперабилности или подносилац захтева за подсистем, у ЕЗ декларацији о усаглашености или верификацији описују ограничења и услове за употребу.</w:t>
            </w:r>
          </w:p>
        </w:tc>
      </w:tr>
      <w:tr w:rsidR="004C26EE" w14:paraId="314340E8" w14:textId="77777777">
        <w:tc>
          <w:tcPr>
            <w:tcW w:w="0" w:type="auto"/>
            <w:shd w:val="clear" w:color="auto" w:fill="FFFFFF"/>
          </w:tcPr>
          <w:p w14:paraId="3D32AA04" w14:textId="77777777" w:rsidR="004C26EE" w:rsidRDefault="00C72362">
            <w:pPr>
              <w:rPr>
                <w:lang w:val="en-GB"/>
              </w:rPr>
            </w:pPr>
            <w:r>
              <w:rPr>
                <w:rStyle w:val="SegmentID"/>
                <w:lang w:val="en-GB"/>
              </w:rPr>
              <w:t>2715</w:t>
            </w:r>
            <w:r>
              <w:rPr>
                <w:rStyle w:val="TransUnitID"/>
                <w:lang w:val="en-GB"/>
              </w:rPr>
              <w:t>550dd846-988e-4617-b480-a4888bb71f57</w:t>
            </w:r>
          </w:p>
        </w:tc>
        <w:tc>
          <w:tcPr>
            <w:tcW w:w="0" w:type="auto"/>
            <w:shd w:val="clear" w:color="auto" w:fill="FFFFFF"/>
          </w:tcPr>
          <w:p w14:paraId="5BB13657" w14:textId="77777777" w:rsidR="004C26EE" w:rsidRDefault="00C72362">
            <w:pPr>
              <w:rPr>
                <w:lang w:val="en-GB"/>
              </w:rPr>
            </w:pPr>
            <w:r>
              <w:rPr>
                <w:lang w:val="en-GB"/>
              </w:rPr>
              <w:t>Translation Approved (83%)</w:t>
            </w:r>
          </w:p>
        </w:tc>
        <w:tc>
          <w:tcPr>
            <w:tcW w:w="0" w:type="auto"/>
            <w:shd w:val="clear" w:color="auto" w:fill="FFFFFF"/>
          </w:tcPr>
          <w:p w14:paraId="387E8E1C" w14:textId="77777777" w:rsidR="004C26EE" w:rsidRDefault="00C72362">
            <w:pPr>
              <w:rPr>
                <w:lang w:val="en-GB"/>
              </w:rPr>
            </w:pPr>
            <w:r>
              <w:rPr>
                <w:lang w:val="en-GB"/>
              </w:rPr>
              <w:t>In the accompanying technical files the template of Appendix D shall be used.</w:t>
            </w:r>
          </w:p>
        </w:tc>
        <w:tc>
          <w:tcPr>
            <w:tcW w:w="0" w:type="auto"/>
            <w:shd w:val="clear" w:color="auto" w:fill="FFFFFF"/>
          </w:tcPr>
          <w:p w14:paraId="6A1E8E3A" w14:textId="77777777" w:rsidR="004C26EE" w:rsidRDefault="00C72362">
            <w:pPr>
              <w:rPr>
                <w:lang w:val="sr-Cyrl-RS"/>
              </w:rPr>
            </w:pPr>
            <w:r>
              <w:rPr>
                <w:lang w:val="sr-Cyrl-RS"/>
              </w:rPr>
              <w:t>У пропратној техничкој документацији користи се образац из Додатка Г.</w:t>
            </w:r>
          </w:p>
        </w:tc>
      </w:tr>
      <w:tr w:rsidR="004C26EE" w14:paraId="0E9C21C4" w14:textId="77777777">
        <w:tc>
          <w:tcPr>
            <w:tcW w:w="0" w:type="auto"/>
            <w:shd w:val="clear" w:color="auto" w:fill="FFFFFF"/>
          </w:tcPr>
          <w:p w14:paraId="7C1DC517" w14:textId="77777777" w:rsidR="004C26EE" w:rsidRDefault="00C72362">
            <w:pPr>
              <w:rPr>
                <w:lang w:val="en-GB"/>
              </w:rPr>
            </w:pPr>
            <w:r>
              <w:rPr>
                <w:rStyle w:val="SegmentID"/>
                <w:lang w:val="en-GB"/>
              </w:rPr>
              <w:t>2716</w:t>
            </w:r>
            <w:r>
              <w:rPr>
                <w:rStyle w:val="TransUnitID"/>
                <w:lang w:val="en-GB"/>
              </w:rPr>
              <w:t>095ee6af-2740-4cdd-889f-4fd5f1da30e0</w:t>
            </w:r>
          </w:p>
        </w:tc>
        <w:tc>
          <w:tcPr>
            <w:tcW w:w="0" w:type="auto"/>
            <w:shd w:val="clear" w:color="auto" w:fill="FFFFFF"/>
          </w:tcPr>
          <w:p w14:paraId="1D1F0821" w14:textId="77777777" w:rsidR="004C26EE" w:rsidRDefault="00C72362">
            <w:pPr>
              <w:rPr>
                <w:lang w:val="en-GB"/>
              </w:rPr>
            </w:pPr>
            <w:r>
              <w:rPr>
                <w:lang w:val="en-GB"/>
              </w:rPr>
              <w:t>Translation Approved (100%)</w:t>
            </w:r>
          </w:p>
        </w:tc>
        <w:tc>
          <w:tcPr>
            <w:tcW w:w="0" w:type="auto"/>
            <w:shd w:val="clear" w:color="auto" w:fill="FFFFFF"/>
          </w:tcPr>
          <w:p w14:paraId="4A87AEBB" w14:textId="77777777" w:rsidR="004C26EE" w:rsidRDefault="00C72362">
            <w:pPr>
              <w:rPr>
                <w:lang w:val="en-GB"/>
              </w:rPr>
            </w:pPr>
            <w:r>
              <w:rPr>
                <w:lang w:val="en-GB"/>
              </w:rPr>
              <w:t>7.</w:t>
            </w:r>
          </w:p>
        </w:tc>
        <w:tc>
          <w:tcPr>
            <w:tcW w:w="0" w:type="auto"/>
            <w:shd w:val="clear" w:color="auto" w:fill="FFFFFF"/>
          </w:tcPr>
          <w:p w14:paraId="5247267B" w14:textId="77777777" w:rsidR="004C26EE" w:rsidRDefault="00C72362">
            <w:pPr>
              <w:rPr>
                <w:lang w:val="sr-Cyrl-RS"/>
              </w:rPr>
            </w:pPr>
            <w:r>
              <w:rPr>
                <w:lang w:val="sr-Cyrl-RS"/>
              </w:rPr>
              <w:t>7.</w:t>
            </w:r>
          </w:p>
        </w:tc>
      </w:tr>
      <w:tr w:rsidR="004C26EE" w14:paraId="45666B07" w14:textId="77777777">
        <w:tc>
          <w:tcPr>
            <w:tcW w:w="0" w:type="auto"/>
            <w:shd w:val="clear" w:color="auto" w:fill="FFFFFF"/>
          </w:tcPr>
          <w:p w14:paraId="16C810F5" w14:textId="77777777" w:rsidR="004C26EE" w:rsidRDefault="00C72362">
            <w:pPr>
              <w:rPr>
                <w:lang w:val="en-GB"/>
              </w:rPr>
            </w:pPr>
            <w:r>
              <w:rPr>
                <w:rStyle w:val="SegmentID"/>
                <w:lang w:val="en-GB"/>
              </w:rPr>
              <w:t>2717</w:t>
            </w:r>
            <w:r>
              <w:rPr>
                <w:rStyle w:val="TransUnitID"/>
                <w:lang w:val="en-GB"/>
              </w:rPr>
              <w:t>095ee6af-2740-4cdd-889f-4fd5f1da30e0</w:t>
            </w:r>
          </w:p>
        </w:tc>
        <w:tc>
          <w:tcPr>
            <w:tcW w:w="0" w:type="auto"/>
            <w:shd w:val="clear" w:color="auto" w:fill="FFFFFF"/>
          </w:tcPr>
          <w:p w14:paraId="143F35B0" w14:textId="77777777" w:rsidR="004C26EE" w:rsidRDefault="00C72362">
            <w:pPr>
              <w:rPr>
                <w:lang w:val="en-GB"/>
              </w:rPr>
            </w:pPr>
            <w:r>
              <w:rPr>
                <w:lang w:val="en-GB"/>
              </w:rPr>
              <w:t>Translation Approved (99%)</w:t>
            </w:r>
          </w:p>
        </w:tc>
        <w:tc>
          <w:tcPr>
            <w:tcW w:w="0" w:type="auto"/>
            <w:shd w:val="clear" w:color="auto" w:fill="FFFFFF"/>
          </w:tcPr>
          <w:p w14:paraId="57FB5AA2" w14:textId="77777777" w:rsidR="004C26EE" w:rsidRDefault="00C72362">
            <w:pPr>
              <w:rPr>
                <w:lang w:val="en-GB"/>
              </w:rPr>
            </w:pPr>
            <w:r>
              <w:rPr>
                <w:lang w:val="en-GB"/>
              </w:rPr>
              <w:t>IMPLEMENTING THE TSI CONTROL-COMMAND AND SIGNALLING</w:t>
            </w:r>
          </w:p>
        </w:tc>
        <w:tc>
          <w:tcPr>
            <w:tcW w:w="0" w:type="auto"/>
            <w:shd w:val="clear" w:color="auto" w:fill="FFFFFF"/>
          </w:tcPr>
          <w:p w14:paraId="60D0CD72" w14:textId="77777777" w:rsidR="004C26EE" w:rsidRDefault="00C72362">
            <w:pPr>
              <w:rPr>
                <w:lang w:val="sr-Cyrl-RS"/>
              </w:rPr>
            </w:pPr>
            <w:r>
              <w:rPr>
                <w:lang w:val="sr-Cyrl-RS"/>
              </w:rPr>
              <w:t>ИМПЛЕМЕНТАЦИЈА ТСИ ЗА КОНТРОЛУ, УПРАВЉАЊЕ И СИГНАЛИЗАЦИЈУ</w:t>
            </w:r>
          </w:p>
        </w:tc>
      </w:tr>
      <w:tr w:rsidR="004C26EE" w14:paraId="25B2C097" w14:textId="77777777">
        <w:tc>
          <w:tcPr>
            <w:tcW w:w="0" w:type="auto"/>
            <w:shd w:val="clear" w:color="auto" w:fill="FFFFFF"/>
          </w:tcPr>
          <w:p w14:paraId="0524B281" w14:textId="77777777" w:rsidR="004C26EE" w:rsidRDefault="00C72362">
            <w:pPr>
              <w:rPr>
                <w:lang w:val="en-GB"/>
              </w:rPr>
            </w:pPr>
            <w:r>
              <w:rPr>
                <w:rStyle w:val="SegmentID"/>
                <w:lang w:val="en-GB"/>
              </w:rPr>
              <w:t>2718</w:t>
            </w:r>
            <w:r>
              <w:rPr>
                <w:rStyle w:val="TransUnitID"/>
                <w:lang w:val="en-GB"/>
              </w:rPr>
              <w:t>3c4c7d00-9a4d-41d3-92ad-f0b6bf7ec731</w:t>
            </w:r>
          </w:p>
        </w:tc>
        <w:tc>
          <w:tcPr>
            <w:tcW w:w="0" w:type="auto"/>
            <w:shd w:val="clear" w:color="auto" w:fill="FFFFFF"/>
          </w:tcPr>
          <w:p w14:paraId="6BE0B2DC" w14:textId="77777777" w:rsidR="004C26EE" w:rsidRDefault="00C72362">
            <w:pPr>
              <w:rPr>
                <w:lang w:val="en-GB"/>
              </w:rPr>
            </w:pPr>
            <w:r>
              <w:rPr>
                <w:lang w:val="en-GB"/>
              </w:rPr>
              <w:t>Translation Approved (100%)</w:t>
            </w:r>
          </w:p>
        </w:tc>
        <w:tc>
          <w:tcPr>
            <w:tcW w:w="0" w:type="auto"/>
            <w:shd w:val="clear" w:color="auto" w:fill="FFFFFF"/>
          </w:tcPr>
          <w:p w14:paraId="263AA460" w14:textId="77777777" w:rsidR="004C26EE" w:rsidRDefault="00C72362">
            <w:pPr>
              <w:rPr>
                <w:lang w:val="en-GB"/>
              </w:rPr>
            </w:pPr>
            <w:r>
              <w:rPr>
                <w:lang w:val="en-GB"/>
              </w:rPr>
              <w:t>7.1.</w:t>
            </w:r>
          </w:p>
        </w:tc>
        <w:tc>
          <w:tcPr>
            <w:tcW w:w="0" w:type="auto"/>
            <w:shd w:val="clear" w:color="auto" w:fill="FFFFFF"/>
          </w:tcPr>
          <w:p w14:paraId="32C0B37E" w14:textId="77777777" w:rsidR="004C26EE" w:rsidRDefault="00C72362">
            <w:pPr>
              <w:rPr>
                <w:lang w:val="sr-Cyrl-RS"/>
              </w:rPr>
            </w:pPr>
            <w:r>
              <w:rPr>
                <w:lang w:val="sr-Cyrl-RS"/>
              </w:rPr>
              <w:t>7.1.</w:t>
            </w:r>
          </w:p>
        </w:tc>
      </w:tr>
      <w:tr w:rsidR="004C26EE" w14:paraId="0BB25DE2" w14:textId="77777777">
        <w:tc>
          <w:tcPr>
            <w:tcW w:w="0" w:type="auto"/>
            <w:shd w:val="clear" w:color="auto" w:fill="FFFFFF"/>
          </w:tcPr>
          <w:p w14:paraId="55933633" w14:textId="77777777" w:rsidR="004C26EE" w:rsidRDefault="00C72362">
            <w:pPr>
              <w:rPr>
                <w:lang w:val="en-GB"/>
              </w:rPr>
            </w:pPr>
            <w:r>
              <w:rPr>
                <w:rStyle w:val="SegmentID"/>
                <w:lang w:val="en-GB"/>
              </w:rPr>
              <w:t>2719</w:t>
            </w:r>
            <w:r>
              <w:rPr>
                <w:rStyle w:val="TransUnitID"/>
                <w:lang w:val="en-GB"/>
              </w:rPr>
              <w:t>3c4c7d00-9a4d-41d3-92ad-f0b6bf7ec731</w:t>
            </w:r>
          </w:p>
        </w:tc>
        <w:tc>
          <w:tcPr>
            <w:tcW w:w="0" w:type="auto"/>
            <w:shd w:val="clear" w:color="auto" w:fill="FFFFFF"/>
          </w:tcPr>
          <w:p w14:paraId="0B931819" w14:textId="77777777" w:rsidR="004C26EE" w:rsidRDefault="00C72362">
            <w:pPr>
              <w:rPr>
                <w:lang w:val="en-GB"/>
              </w:rPr>
            </w:pPr>
            <w:r>
              <w:rPr>
                <w:lang w:val="en-GB"/>
              </w:rPr>
              <w:t>Translation Approved (CM)</w:t>
            </w:r>
          </w:p>
        </w:tc>
        <w:tc>
          <w:tcPr>
            <w:tcW w:w="0" w:type="auto"/>
            <w:shd w:val="clear" w:color="auto" w:fill="FFFFFF"/>
          </w:tcPr>
          <w:p w14:paraId="25103B32" w14:textId="77777777" w:rsidR="004C26EE" w:rsidRDefault="00C72362">
            <w:pPr>
              <w:rPr>
                <w:lang w:val="en-GB"/>
              </w:rPr>
            </w:pPr>
            <w:r>
              <w:rPr>
                <w:lang w:val="en-GB"/>
              </w:rPr>
              <w:t>Introduction</w:t>
            </w:r>
          </w:p>
        </w:tc>
        <w:tc>
          <w:tcPr>
            <w:tcW w:w="0" w:type="auto"/>
            <w:shd w:val="clear" w:color="auto" w:fill="FFFFFF"/>
          </w:tcPr>
          <w:p w14:paraId="7ABBA4E8" w14:textId="77777777" w:rsidR="004C26EE" w:rsidRDefault="00C72362">
            <w:pPr>
              <w:rPr>
                <w:lang w:val="sr-Cyrl-RS"/>
              </w:rPr>
            </w:pPr>
            <w:r>
              <w:rPr>
                <w:lang w:val="sr-Cyrl-RS"/>
              </w:rPr>
              <w:t>Увод</w:t>
            </w:r>
          </w:p>
        </w:tc>
      </w:tr>
      <w:tr w:rsidR="004C26EE" w14:paraId="2E1E9870" w14:textId="77777777">
        <w:tc>
          <w:tcPr>
            <w:tcW w:w="0" w:type="auto"/>
            <w:shd w:val="clear" w:color="auto" w:fill="FFFFFF"/>
          </w:tcPr>
          <w:p w14:paraId="54C8557B" w14:textId="77777777" w:rsidR="004C26EE" w:rsidRDefault="00C72362">
            <w:pPr>
              <w:rPr>
                <w:lang w:val="en-GB"/>
              </w:rPr>
            </w:pPr>
            <w:r>
              <w:rPr>
                <w:rStyle w:val="SegmentID"/>
                <w:lang w:val="en-GB"/>
              </w:rPr>
              <w:t>2720</w:t>
            </w:r>
            <w:r>
              <w:rPr>
                <w:rStyle w:val="TransUnitID"/>
                <w:lang w:val="en-GB"/>
              </w:rPr>
              <w:t>99e2db89-9b58-497b-a99a-5a70c97ff0a3</w:t>
            </w:r>
          </w:p>
        </w:tc>
        <w:tc>
          <w:tcPr>
            <w:tcW w:w="0" w:type="auto"/>
            <w:shd w:val="clear" w:color="auto" w:fill="FFFFFF"/>
          </w:tcPr>
          <w:p w14:paraId="24843A3C" w14:textId="77777777" w:rsidR="004C26EE" w:rsidRDefault="00C72362">
            <w:pPr>
              <w:rPr>
                <w:lang w:val="en-GB"/>
              </w:rPr>
            </w:pPr>
            <w:r>
              <w:rPr>
                <w:lang w:val="en-GB"/>
              </w:rPr>
              <w:t>Translation Approved (0%)</w:t>
            </w:r>
          </w:p>
        </w:tc>
        <w:tc>
          <w:tcPr>
            <w:tcW w:w="0" w:type="auto"/>
            <w:shd w:val="clear" w:color="auto" w:fill="FFFFFF"/>
          </w:tcPr>
          <w:p w14:paraId="7FBACE82" w14:textId="77777777" w:rsidR="004C26EE" w:rsidRDefault="00C72362">
            <w:pPr>
              <w:rPr>
                <w:lang w:val="en-GB"/>
              </w:rPr>
            </w:pPr>
            <w:r>
              <w:rPr>
                <w:lang w:val="en-GB"/>
              </w:rPr>
              <w:t>This Chapter outlines the technical measures for implementing the TSI, and in particular the conditions for migrating to Class A systems.</w:t>
            </w:r>
          </w:p>
        </w:tc>
        <w:tc>
          <w:tcPr>
            <w:tcW w:w="0" w:type="auto"/>
            <w:shd w:val="clear" w:color="auto" w:fill="FFFFFF"/>
          </w:tcPr>
          <w:p w14:paraId="3C9152B4" w14:textId="77777777" w:rsidR="004C26EE" w:rsidRDefault="00C72362">
            <w:pPr>
              <w:rPr>
                <w:lang w:val="sr-Cyrl-RS"/>
              </w:rPr>
            </w:pPr>
            <w:r>
              <w:rPr>
                <w:lang w:val="sr-Cyrl-RS"/>
              </w:rPr>
              <w:t>Ово поглавље описује техничке мере за имплементацију ТСИ, а нарочито услове за прелазак на системе класе А.</w:t>
            </w:r>
          </w:p>
        </w:tc>
      </w:tr>
      <w:tr w:rsidR="004C26EE" w14:paraId="4AB41E9D" w14:textId="77777777">
        <w:tc>
          <w:tcPr>
            <w:tcW w:w="0" w:type="auto"/>
            <w:shd w:val="clear" w:color="auto" w:fill="FFFFFF"/>
          </w:tcPr>
          <w:p w14:paraId="66CABA61" w14:textId="77777777" w:rsidR="004C26EE" w:rsidRDefault="00C72362">
            <w:pPr>
              <w:rPr>
                <w:lang w:val="en-GB"/>
              </w:rPr>
            </w:pPr>
            <w:r>
              <w:rPr>
                <w:rStyle w:val="SegmentID"/>
                <w:lang w:val="en-GB"/>
              </w:rPr>
              <w:t>2721</w:t>
            </w:r>
            <w:r>
              <w:rPr>
                <w:rStyle w:val="TransUnitID"/>
                <w:lang w:val="en-GB"/>
              </w:rPr>
              <w:t>5304c091-2f81-4f13-9496-3a7f0469d724</w:t>
            </w:r>
          </w:p>
        </w:tc>
        <w:tc>
          <w:tcPr>
            <w:tcW w:w="0" w:type="auto"/>
            <w:shd w:val="clear" w:color="auto" w:fill="FFFFFF"/>
          </w:tcPr>
          <w:p w14:paraId="0A5D1633" w14:textId="77777777" w:rsidR="004C26EE" w:rsidRDefault="00C72362">
            <w:pPr>
              <w:rPr>
                <w:lang w:val="en-GB"/>
              </w:rPr>
            </w:pPr>
            <w:r>
              <w:rPr>
                <w:lang w:val="en-GB"/>
              </w:rPr>
              <w:t>Translation Approved (0%)</w:t>
            </w:r>
          </w:p>
        </w:tc>
        <w:tc>
          <w:tcPr>
            <w:tcW w:w="0" w:type="auto"/>
            <w:shd w:val="clear" w:color="auto" w:fill="FFFFFF"/>
          </w:tcPr>
          <w:p w14:paraId="302958C7" w14:textId="77777777" w:rsidR="004C26EE" w:rsidRDefault="00C72362">
            <w:pPr>
              <w:rPr>
                <w:lang w:val="en-GB"/>
              </w:rPr>
            </w:pPr>
            <w:r>
              <w:rPr>
                <w:lang w:val="en-GB"/>
              </w:rPr>
              <w:t>Account must be taken of the fact that the implementation of a TSI occasionally has to be coordinated with the implementation of other TSIs.</w:t>
            </w:r>
          </w:p>
        </w:tc>
        <w:tc>
          <w:tcPr>
            <w:tcW w:w="0" w:type="auto"/>
            <w:shd w:val="clear" w:color="auto" w:fill="FFFFFF"/>
          </w:tcPr>
          <w:p w14:paraId="3D3F9140" w14:textId="77777777" w:rsidR="004C26EE" w:rsidRDefault="00C72362">
            <w:pPr>
              <w:rPr>
                <w:lang w:val="sr-Cyrl-RS"/>
              </w:rPr>
            </w:pPr>
            <w:r>
              <w:rPr>
                <w:lang w:val="sr-Cyrl-RS"/>
              </w:rPr>
              <w:t>Мора се узети у обзир чињеница да се имплементација једног ТСИ повремено мора координирати са имплементацијом других ТСИ.</w:t>
            </w:r>
          </w:p>
        </w:tc>
      </w:tr>
      <w:tr w:rsidR="004C26EE" w14:paraId="11A288CC" w14:textId="77777777">
        <w:tc>
          <w:tcPr>
            <w:tcW w:w="0" w:type="auto"/>
            <w:shd w:val="clear" w:color="auto" w:fill="FFFFFF"/>
          </w:tcPr>
          <w:p w14:paraId="7B07491E" w14:textId="77777777" w:rsidR="004C26EE" w:rsidRDefault="00C72362">
            <w:pPr>
              <w:rPr>
                <w:lang w:val="en-GB"/>
              </w:rPr>
            </w:pPr>
            <w:r>
              <w:rPr>
                <w:rStyle w:val="SegmentID"/>
                <w:lang w:val="en-GB"/>
              </w:rPr>
              <w:t>2722</w:t>
            </w:r>
            <w:r>
              <w:rPr>
                <w:rStyle w:val="TransUnitID"/>
                <w:lang w:val="en-GB"/>
              </w:rPr>
              <w:t>59bc000b-f4b3-4372-af83-5ad1e69bc0e3</w:t>
            </w:r>
          </w:p>
        </w:tc>
        <w:tc>
          <w:tcPr>
            <w:tcW w:w="0" w:type="auto"/>
            <w:shd w:val="clear" w:color="auto" w:fill="FFFFFF"/>
          </w:tcPr>
          <w:p w14:paraId="618D0D2A" w14:textId="77777777" w:rsidR="004C26EE" w:rsidRDefault="00C72362">
            <w:pPr>
              <w:rPr>
                <w:lang w:val="en-GB"/>
              </w:rPr>
            </w:pPr>
            <w:r>
              <w:rPr>
                <w:lang w:val="en-GB"/>
              </w:rPr>
              <w:t>Translation Approved (100%)</w:t>
            </w:r>
          </w:p>
        </w:tc>
        <w:tc>
          <w:tcPr>
            <w:tcW w:w="0" w:type="auto"/>
            <w:shd w:val="clear" w:color="auto" w:fill="FFFFFF"/>
          </w:tcPr>
          <w:p w14:paraId="7B3EFB77" w14:textId="77777777" w:rsidR="004C26EE" w:rsidRDefault="00C72362">
            <w:pPr>
              <w:rPr>
                <w:lang w:val="en-GB"/>
              </w:rPr>
            </w:pPr>
            <w:r>
              <w:rPr>
                <w:lang w:val="en-GB"/>
              </w:rPr>
              <w:t>7.2.</w:t>
            </w:r>
          </w:p>
        </w:tc>
        <w:tc>
          <w:tcPr>
            <w:tcW w:w="0" w:type="auto"/>
            <w:shd w:val="clear" w:color="auto" w:fill="FFFFFF"/>
          </w:tcPr>
          <w:p w14:paraId="3A42040F" w14:textId="77777777" w:rsidR="004C26EE" w:rsidRDefault="00C72362">
            <w:pPr>
              <w:rPr>
                <w:lang w:val="sr-Cyrl-RS"/>
              </w:rPr>
            </w:pPr>
            <w:r>
              <w:rPr>
                <w:lang w:val="sr-Cyrl-RS"/>
              </w:rPr>
              <w:t>7.2.</w:t>
            </w:r>
          </w:p>
        </w:tc>
      </w:tr>
      <w:tr w:rsidR="004C26EE" w14:paraId="6AEF6C20" w14:textId="77777777">
        <w:tc>
          <w:tcPr>
            <w:tcW w:w="0" w:type="auto"/>
            <w:shd w:val="clear" w:color="auto" w:fill="FFFFFF"/>
          </w:tcPr>
          <w:p w14:paraId="2366A951" w14:textId="77777777" w:rsidR="004C26EE" w:rsidRDefault="00C72362">
            <w:pPr>
              <w:rPr>
                <w:lang w:val="en-GB"/>
              </w:rPr>
            </w:pPr>
            <w:r>
              <w:rPr>
                <w:rStyle w:val="SegmentID"/>
                <w:lang w:val="en-GB"/>
              </w:rPr>
              <w:t>2723</w:t>
            </w:r>
            <w:r>
              <w:rPr>
                <w:rStyle w:val="TransUnitID"/>
                <w:lang w:val="en-GB"/>
              </w:rPr>
              <w:t>59bc000b-f4b3-4372-af83-5ad1e69bc0e3</w:t>
            </w:r>
          </w:p>
        </w:tc>
        <w:tc>
          <w:tcPr>
            <w:tcW w:w="0" w:type="auto"/>
            <w:shd w:val="clear" w:color="auto" w:fill="FFFFFF"/>
          </w:tcPr>
          <w:p w14:paraId="347A4C89" w14:textId="77777777" w:rsidR="004C26EE" w:rsidRDefault="00C72362">
            <w:pPr>
              <w:rPr>
                <w:lang w:val="en-GB"/>
              </w:rPr>
            </w:pPr>
            <w:r>
              <w:rPr>
                <w:lang w:val="en-GB"/>
              </w:rPr>
              <w:t>Translation Approved (96%)</w:t>
            </w:r>
          </w:p>
        </w:tc>
        <w:tc>
          <w:tcPr>
            <w:tcW w:w="0" w:type="auto"/>
            <w:shd w:val="clear" w:color="auto" w:fill="FFFFFF"/>
          </w:tcPr>
          <w:p w14:paraId="52D701E1" w14:textId="77777777" w:rsidR="004C26EE" w:rsidRDefault="00C72362">
            <w:pPr>
              <w:rPr>
                <w:lang w:val="en-GB"/>
              </w:rPr>
            </w:pPr>
            <w:r>
              <w:rPr>
                <w:lang w:val="en-GB"/>
              </w:rPr>
              <w:t>Generally applicable rules</w:t>
            </w:r>
          </w:p>
        </w:tc>
        <w:tc>
          <w:tcPr>
            <w:tcW w:w="0" w:type="auto"/>
            <w:shd w:val="clear" w:color="auto" w:fill="FFFFFF"/>
          </w:tcPr>
          <w:p w14:paraId="1D6FF3F9" w14:textId="77777777" w:rsidR="004C26EE" w:rsidRDefault="00C72362">
            <w:pPr>
              <w:rPr>
                <w:lang w:val="sr-Cyrl-RS"/>
              </w:rPr>
            </w:pPr>
            <w:r>
              <w:rPr>
                <w:lang w:val="sr-Cyrl-RS"/>
              </w:rPr>
              <w:t>Правила која се начелно примењују</w:t>
            </w:r>
          </w:p>
        </w:tc>
      </w:tr>
      <w:tr w:rsidR="004C26EE" w14:paraId="6FE659E9" w14:textId="77777777">
        <w:tc>
          <w:tcPr>
            <w:tcW w:w="0" w:type="auto"/>
            <w:shd w:val="clear" w:color="auto" w:fill="FFFFFF"/>
          </w:tcPr>
          <w:p w14:paraId="7E13EB34" w14:textId="77777777" w:rsidR="004C26EE" w:rsidRDefault="00C72362">
            <w:pPr>
              <w:rPr>
                <w:lang w:val="en-GB"/>
              </w:rPr>
            </w:pPr>
            <w:r>
              <w:rPr>
                <w:rStyle w:val="SegmentID"/>
                <w:lang w:val="en-GB"/>
              </w:rPr>
              <w:t>2724</w:t>
            </w:r>
            <w:r>
              <w:rPr>
                <w:rStyle w:val="TransUnitID"/>
                <w:lang w:val="en-GB"/>
              </w:rPr>
              <w:t>ba3751e2-106f-43db-b427-704ceb9aecbc</w:t>
            </w:r>
          </w:p>
        </w:tc>
        <w:tc>
          <w:tcPr>
            <w:tcW w:w="0" w:type="auto"/>
            <w:shd w:val="clear" w:color="auto" w:fill="FFFFFF"/>
          </w:tcPr>
          <w:p w14:paraId="5D33132A" w14:textId="77777777" w:rsidR="004C26EE" w:rsidRDefault="00C72362">
            <w:pPr>
              <w:rPr>
                <w:lang w:val="en-GB"/>
              </w:rPr>
            </w:pPr>
            <w:r>
              <w:rPr>
                <w:lang w:val="en-GB"/>
              </w:rPr>
              <w:t>Translation Approved (100%)</w:t>
            </w:r>
          </w:p>
        </w:tc>
        <w:tc>
          <w:tcPr>
            <w:tcW w:w="0" w:type="auto"/>
            <w:shd w:val="clear" w:color="auto" w:fill="FFFFFF"/>
          </w:tcPr>
          <w:p w14:paraId="0B73140B" w14:textId="77777777" w:rsidR="004C26EE" w:rsidRDefault="00C72362">
            <w:pPr>
              <w:rPr>
                <w:lang w:val="en-GB"/>
              </w:rPr>
            </w:pPr>
            <w:r>
              <w:rPr>
                <w:lang w:val="en-GB"/>
              </w:rPr>
              <w:t>7.2.1.</w:t>
            </w:r>
          </w:p>
        </w:tc>
        <w:tc>
          <w:tcPr>
            <w:tcW w:w="0" w:type="auto"/>
            <w:shd w:val="clear" w:color="auto" w:fill="FFFFFF"/>
          </w:tcPr>
          <w:p w14:paraId="58D49F0B" w14:textId="77777777" w:rsidR="004C26EE" w:rsidRDefault="00C72362">
            <w:pPr>
              <w:rPr>
                <w:lang w:val="sr-Cyrl-RS"/>
              </w:rPr>
            </w:pPr>
            <w:r>
              <w:rPr>
                <w:lang w:val="sr-Cyrl-RS"/>
              </w:rPr>
              <w:t>7.2.1.</w:t>
            </w:r>
          </w:p>
        </w:tc>
      </w:tr>
      <w:tr w:rsidR="004C26EE" w14:paraId="61F8869A" w14:textId="77777777">
        <w:tc>
          <w:tcPr>
            <w:tcW w:w="0" w:type="auto"/>
            <w:shd w:val="clear" w:color="auto" w:fill="FFFFFF"/>
          </w:tcPr>
          <w:p w14:paraId="73143594" w14:textId="77777777" w:rsidR="004C26EE" w:rsidRDefault="00C72362">
            <w:pPr>
              <w:rPr>
                <w:lang w:val="en-GB"/>
              </w:rPr>
            </w:pPr>
            <w:r>
              <w:rPr>
                <w:rStyle w:val="SegmentID"/>
                <w:lang w:val="en-GB"/>
              </w:rPr>
              <w:t>2725</w:t>
            </w:r>
            <w:r>
              <w:rPr>
                <w:rStyle w:val="TransUnitID"/>
                <w:lang w:val="en-GB"/>
              </w:rPr>
              <w:t>ba3751e2-106f-43db-b427-704ceb9aecbc</w:t>
            </w:r>
          </w:p>
        </w:tc>
        <w:tc>
          <w:tcPr>
            <w:tcW w:w="0" w:type="auto"/>
            <w:shd w:val="clear" w:color="auto" w:fill="FFFFFF"/>
          </w:tcPr>
          <w:p w14:paraId="69586B5F" w14:textId="77777777" w:rsidR="004C26EE" w:rsidRDefault="00C72362">
            <w:pPr>
              <w:rPr>
                <w:lang w:val="en-GB"/>
              </w:rPr>
            </w:pPr>
            <w:r>
              <w:rPr>
                <w:lang w:val="en-GB"/>
              </w:rPr>
              <w:t>Translation Approved (98%)</w:t>
            </w:r>
          </w:p>
        </w:tc>
        <w:tc>
          <w:tcPr>
            <w:tcW w:w="0" w:type="auto"/>
            <w:shd w:val="clear" w:color="auto" w:fill="FFFFFF"/>
          </w:tcPr>
          <w:p w14:paraId="001BF80D" w14:textId="77777777" w:rsidR="004C26EE" w:rsidRDefault="00C72362">
            <w:pPr>
              <w:rPr>
                <w:lang w:val="en-GB"/>
              </w:rPr>
            </w:pPr>
            <w:r>
              <w:rPr>
                <w:lang w:val="en-GB"/>
              </w:rPr>
              <w:t>Upgrading or renewing the Control-Command Subsystems or parts of them</w:t>
            </w:r>
          </w:p>
        </w:tc>
        <w:tc>
          <w:tcPr>
            <w:tcW w:w="0" w:type="auto"/>
            <w:shd w:val="clear" w:color="auto" w:fill="FFFFFF"/>
          </w:tcPr>
          <w:p w14:paraId="4C07CAB6" w14:textId="77777777" w:rsidR="004C26EE" w:rsidRDefault="00C72362">
            <w:pPr>
              <w:rPr>
                <w:lang w:val="sr-Cyrl-RS"/>
              </w:rPr>
            </w:pPr>
            <w:r>
              <w:rPr>
                <w:lang w:val="sr-Cyrl-RS"/>
              </w:rPr>
              <w:t>Унапређење или обнављање подсистема контроле и управљања или њихових делова</w:t>
            </w:r>
          </w:p>
        </w:tc>
      </w:tr>
      <w:tr w:rsidR="004C26EE" w14:paraId="1AC7EBF2" w14:textId="77777777">
        <w:tc>
          <w:tcPr>
            <w:tcW w:w="0" w:type="auto"/>
            <w:shd w:val="clear" w:color="auto" w:fill="FFFFFF"/>
          </w:tcPr>
          <w:p w14:paraId="1650AC0C" w14:textId="77777777" w:rsidR="004C26EE" w:rsidRDefault="00C72362">
            <w:pPr>
              <w:rPr>
                <w:lang w:val="en-GB"/>
              </w:rPr>
            </w:pPr>
            <w:r>
              <w:rPr>
                <w:rStyle w:val="SegmentID"/>
                <w:lang w:val="en-GB"/>
              </w:rPr>
              <w:t>2726</w:t>
            </w:r>
            <w:r>
              <w:rPr>
                <w:rStyle w:val="TransUnitID"/>
                <w:lang w:val="en-GB"/>
              </w:rPr>
              <w:t>1c280e89-65c9-4b3c-bd46-0643889c0cc5</w:t>
            </w:r>
          </w:p>
        </w:tc>
        <w:tc>
          <w:tcPr>
            <w:tcW w:w="0" w:type="auto"/>
            <w:shd w:val="clear" w:color="auto" w:fill="FFFFFF"/>
          </w:tcPr>
          <w:p w14:paraId="2FE503A1" w14:textId="77777777" w:rsidR="004C26EE" w:rsidRDefault="00C72362">
            <w:pPr>
              <w:rPr>
                <w:lang w:val="en-GB"/>
              </w:rPr>
            </w:pPr>
            <w:r>
              <w:rPr>
                <w:lang w:val="en-GB"/>
              </w:rPr>
              <w:t>Translation Approved (0%)</w:t>
            </w:r>
          </w:p>
        </w:tc>
        <w:tc>
          <w:tcPr>
            <w:tcW w:w="0" w:type="auto"/>
            <w:shd w:val="clear" w:color="auto" w:fill="FFFFFF"/>
          </w:tcPr>
          <w:p w14:paraId="7FC904F6" w14:textId="77777777" w:rsidR="004C26EE" w:rsidRDefault="00C72362">
            <w:pPr>
              <w:rPr>
                <w:lang w:val="en-GB"/>
              </w:rPr>
            </w:pPr>
            <w:r>
              <w:rPr>
                <w:lang w:val="en-GB"/>
              </w:rPr>
              <w:t>Upgrading or renewing the Control-Command and Signalling Subsystems may concern any or all of the parts constituting them, as specified in point 2.2 (Scope).</w:t>
            </w:r>
          </w:p>
        </w:tc>
        <w:tc>
          <w:tcPr>
            <w:tcW w:w="0" w:type="auto"/>
            <w:shd w:val="clear" w:color="auto" w:fill="FFFFFF"/>
          </w:tcPr>
          <w:p w14:paraId="5DD04A86" w14:textId="77777777" w:rsidR="004C26EE" w:rsidRDefault="00C72362">
            <w:pPr>
              <w:rPr>
                <w:lang w:val="sr-Cyrl-RS"/>
              </w:rPr>
            </w:pPr>
            <w:r>
              <w:rPr>
                <w:lang w:val="sr-Cyrl-RS"/>
              </w:rPr>
              <w:t>Унапређење или обнављање подсистема контроле, управљања и сигнализације може се односити на неки део или на све делове који их чине, како је наведено у тачки 2.2. (Област примене).</w:t>
            </w:r>
          </w:p>
        </w:tc>
      </w:tr>
      <w:tr w:rsidR="004C26EE" w14:paraId="6A85CC2F" w14:textId="77777777">
        <w:tc>
          <w:tcPr>
            <w:tcW w:w="0" w:type="auto"/>
            <w:shd w:val="clear" w:color="auto" w:fill="FFFFFF"/>
          </w:tcPr>
          <w:p w14:paraId="02B360A9" w14:textId="77777777" w:rsidR="004C26EE" w:rsidRDefault="00C72362">
            <w:pPr>
              <w:rPr>
                <w:lang w:val="en-GB"/>
              </w:rPr>
            </w:pPr>
            <w:r>
              <w:rPr>
                <w:rStyle w:val="SegmentID"/>
                <w:lang w:val="en-GB"/>
              </w:rPr>
              <w:t>2727</w:t>
            </w:r>
            <w:r>
              <w:rPr>
                <w:rStyle w:val="TransUnitID"/>
                <w:lang w:val="en-GB"/>
              </w:rPr>
              <w:t>11b048ad-00b4-4f44-9c7e-b0be13e04e9c</w:t>
            </w:r>
          </w:p>
        </w:tc>
        <w:tc>
          <w:tcPr>
            <w:tcW w:w="0" w:type="auto"/>
            <w:shd w:val="clear" w:color="auto" w:fill="FFFFFF"/>
          </w:tcPr>
          <w:p w14:paraId="368FDA49" w14:textId="77777777" w:rsidR="004C26EE" w:rsidRDefault="00C72362">
            <w:pPr>
              <w:rPr>
                <w:lang w:val="en-GB"/>
              </w:rPr>
            </w:pPr>
            <w:r>
              <w:rPr>
                <w:lang w:val="en-GB"/>
              </w:rPr>
              <w:t>Translation Approved (0%)</w:t>
            </w:r>
          </w:p>
        </w:tc>
        <w:tc>
          <w:tcPr>
            <w:tcW w:w="0" w:type="auto"/>
            <w:shd w:val="clear" w:color="auto" w:fill="FFFFFF"/>
          </w:tcPr>
          <w:p w14:paraId="47B5E06A" w14:textId="77777777" w:rsidR="004C26EE" w:rsidRDefault="00C72362">
            <w:pPr>
              <w:rPr>
                <w:lang w:val="en-GB"/>
              </w:rPr>
            </w:pPr>
            <w:r>
              <w:rPr>
                <w:lang w:val="en-GB"/>
              </w:rPr>
              <w:t>The different parts of the Control-Command and Signalling Subsystems may therefore be upgraded or renewed separately, if interoperability is not jeopardised.</w:t>
            </w:r>
          </w:p>
        </w:tc>
        <w:tc>
          <w:tcPr>
            <w:tcW w:w="0" w:type="auto"/>
            <w:shd w:val="clear" w:color="auto" w:fill="FFFFFF"/>
          </w:tcPr>
          <w:p w14:paraId="276F0E56" w14:textId="77777777" w:rsidR="004C26EE" w:rsidRDefault="00C72362">
            <w:pPr>
              <w:rPr>
                <w:lang w:val="sr-Cyrl-RS"/>
              </w:rPr>
            </w:pPr>
            <w:r>
              <w:rPr>
                <w:lang w:val="sr-Cyrl-RS"/>
              </w:rPr>
              <w:t>Отуда је различите делове подсистема контроле, управљања и сигнализације могуће унапредити или обновити одвојено, ако тиме није угрожена интероперабилност.</w:t>
            </w:r>
          </w:p>
        </w:tc>
      </w:tr>
      <w:tr w:rsidR="004C26EE" w14:paraId="0AC9C00F" w14:textId="77777777">
        <w:tc>
          <w:tcPr>
            <w:tcW w:w="0" w:type="auto"/>
            <w:shd w:val="clear" w:color="auto" w:fill="FFFFFF"/>
          </w:tcPr>
          <w:p w14:paraId="29F72A33" w14:textId="77777777" w:rsidR="004C26EE" w:rsidRDefault="00C72362">
            <w:pPr>
              <w:rPr>
                <w:lang w:val="en-GB"/>
              </w:rPr>
            </w:pPr>
            <w:r>
              <w:rPr>
                <w:rStyle w:val="SegmentID"/>
                <w:lang w:val="en-GB"/>
              </w:rPr>
              <w:t>2728</w:t>
            </w:r>
            <w:r>
              <w:rPr>
                <w:rStyle w:val="TransUnitID"/>
                <w:lang w:val="en-GB"/>
              </w:rPr>
              <w:t>a8cc20df-acf1-45e7-a155-6c9551a2aa18</w:t>
            </w:r>
          </w:p>
        </w:tc>
        <w:tc>
          <w:tcPr>
            <w:tcW w:w="0" w:type="auto"/>
            <w:shd w:val="clear" w:color="auto" w:fill="FFFFFF"/>
          </w:tcPr>
          <w:p w14:paraId="0A1ABB6D" w14:textId="77777777" w:rsidR="004C26EE" w:rsidRDefault="00C72362">
            <w:pPr>
              <w:rPr>
                <w:lang w:val="en-GB"/>
              </w:rPr>
            </w:pPr>
            <w:r>
              <w:rPr>
                <w:lang w:val="en-GB"/>
              </w:rPr>
              <w:t>Translation Approved (0%)</w:t>
            </w:r>
          </w:p>
        </w:tc>
        <w:tc>
          <w:tcPr>
            <w:tcW w:w="0" w:type="auto"/>
            <w:shd w:val="clear" w:color="auto" w:fill="FFFFFF"/>
          </w:tcPr>
          <w:p w14:paraId="3E94F05B" w14:textId="77777777" w:rsidR="004C26EE" w:rsidRDefault="00C72362">
            <w:pPr>
              <w:rPr>
                <w:lang w:val="en-GB"/>
              </w:rPr>
            </w:pPr>
            <w:r>
              <w:rPr>
                <w:lang w:val="en-GB"/>
              </w:rPr>
              <w:t>See point 4.1 (Introduction) for the definition of the basic parameters for each part.</w:t>
            </w:r>
          </w:p>
        </w:tc>
        <w:tc>
          <w:tcPr>
            <w:tcW w:w="0" w:type="auto"/>
            <w:shd w:val="clear" w:color="auto" w:fill="FFFFFF"/>
          </w:tcPr>
          <w:p w14:paraId="72D5AFE4" w14:textId="77777777" w:rsidR="004C26EE" w:rsidRDefault="00C72362">
            <w:pPr>
              <w:rPr>
                <w:lang w:val="sr-Cyrl-RS"/>
              </w:rPr>
            </w:pPr>
            <w:r>
              <w:rPr>
                <w:lang w:val="sr-Cyrl-RS"/>
              </w:rPr>
              <w:t>За дефиницију основних параметара за сваки део, видети тачку 4.1. (Увод).</w:t>
            </w:r>
          </w:p>
        </w:tc>
      </w:tr>
      <w:tr w:rsidR="004C26EE" w14:paraId="3FB65368" w14:textId="77777777">
        <w:tc>
          <w:tcPr>
            <w:tcW w:w="0" w:type="auto"/>
            <w:shd w:val="clear" w:color="auto" w:fill="FFFFFF"/>
          </w:tcPr>
          <w:p w14:paraId="78D9A73C" w14:textId="77777777" w:rsidR="004C26EE" w:rsidRDefault="00C72362">
            <w:pPr>
              <w:rPr>
                <w:lang w:val="en-GB"/>
              </w:rPr>
            </w:pPr>
            <w:r>
              <w:rPr>
                <w:rStyle w:val="SegmentID"/>
                <w:lang w:val="en-GB"/>
              </w:rPr>
              <w:t>2729</w:t>
            </w:r>
            <w:r>
              <w:rPr>
                <w:rStyle w:val="TransUnitID"/>
                <w:lang w:val="en-GB"/>
              </w:rPr>
              <w:t>d3671af3-6357-493c-b693-546628f5e46b</w:t>
            </w:r>
          </w:p>
        </w:tc>
        <w:tc>
          <w:tcPr>
            <w:tcW w:w="0" w:type="auto"/>
            <w:shd w:val="clear" w:color="auto" w:fill="FFFFFF"/>
          </w:tcPr>
          <w:p w14:paraId="50F193F2" w14:textId="77777777" w:rsidR="004C26EE" w:rsidRDefault="00C72362">
            <w:pPr>
              <w:rPr>
                <w:lang w:val="en-GB"/>
              </w:rPr>
            </w:pPr>
            <w:r>
              <w:rPr>
                <w:lang w:val="en-GB"/>
              </w:rPr>
              <w:t>Translation Approved (100%)</w:t>
            </w:r>
          </w:p>
        </w:tc>
        <w:tc>
          <w:tcPr>
            <w:tcW w:w="0" w:type="auto"/>
            <w:shd w:val="clear" w:color="auto" w:fill="FFFFFF"/>
          </w:tcPr>
          <w:p w14:paraId="5EC57B29" w14:textId="77777777" w:rsidR="004C26EE" w:rsidRDefault="00C72362">
            <w:pPr>
              <w:rPr>
                <w:lang w:val="en-GB"/>
              </w:rPr>
            </w:pPr>
            <w:r>
              <w:rPr>
                <w:lang w:val="en-GB"/>
              </w:rPr>
              <w:t>7.2.2.</w:t>
            </w:r>
          </w:p>
        </w:tc>
        <w:tc>
          <w:tcPr>
            <w:tcW w:w="0" w:type="auto"/>
            <w:shd w:val="clear" w:color="auto" w:fill="FFFFFF"/>
          </w:tcPr>
          <w:p w14:paraId="5912C256" w14:textId="77777777" w:rsidR="004C26EE" w:rsidRDefault="00C72362">
            <w:pPr>
              <w:rPr>
                <w:lang w:val="sr-Cyrl-RS"/>
              </w:rPr>
            </w:pPr>
            <w:r>
              <w:rPr>
                <w:lang w:val="sr-Cyrl-RS"/>
              </w:rPr>
              <w:t>7.2.2.</w:t>
            </w:r>
          </w:p>
        </w:tc>
      </w:tr>
      <w:tr w:rsidR="004C26EE" w14:paraId="55C52A14" w14:textId="77777777">
        <w:tc>
          <w:tcPr>
            <w:tcW w:w="0" w:type="auto"/>
            <w:shd w:val="clear" w:color="auto" w:fill="FFFFFF"/>
          </w:tcPr>
          <w:p w14:paraId="50AA816A" w14:textId="77777777" w:rsidR="004C26EE" w:rsidRDefault="00C72362">
            <w:pPr>
              <w:rPr>
                <w:lang w:val="en-GB"/>
              </w:rPr>
            </w:pPr>
            <w:r>
              <w:rPr>
                <w:rStyle w:val="SegmentID"/>
                <w:lang w:val="en-GB"/>
              </w:rPr>
              <w:t>2730</w:t>
            </w:r>
            <w:r>
              <w:rPr>
                <w:rStyle w:val="TransUnitID"/>
                <w:lang w:val="en-GB"/>
              </w:rPr>
              <w:t>d3671af3-6357-493c-b693-546628f5e46b</w:t>
            </w:r>
          </w:p>
        </w:tc>
        <w:tc>
          <w:tcPr>
            <w:tcW w:w="0" w:type="auto"/>
            <w:shd w:val="clear" w:color="auto" w:fill="FFFFFF"/>
          </w:tcPr>
          <w:p w14:paraId="3833A809" w14:textId="77777777" w:rsidR="004C26EE" w:rsidRDefault="00C72362">
            <w:pPr>
              <w:rPr>
                <w:lang w:val="en-GB"/>
              </w:rPr>
            </w:pPr>
            <w:r>
              <w:rPr>
                <w:lang w:val="en-GB"/>
              </w:rPr>
              <w:t>Translation Approved (98%)</w:t>
            </w:r>
          </w:p>
        </w:tc>
        <w:tc>
          <w:tcPr>
            <w:tcW w:w="0" w:type="auto"/>
            <w:shd w:val="clear" w:color="auto" w:fill="FFFFFF"/>
          </w:tcPr>
          <w:p w14:paraId="30C223A8" w14:textId="77777777" w:rsidR="004C26EE" w:rsidRDefault="00C72362">
            <w:pPr>
              <w:rPr>
                <w:lang w:val="en-GB"/>
              </w:rPr>
            </w:pPr>
            <w:r>
              <w:rPr>
                <w:lang w:val="en-GB"/>
              </w:rPr>
              <w:t>Changes to an existing On-Board subsystem</w:t>
            </w:r>
          </w:p>
        </w:tc>
        <w:tc>
          <w:tcPr>
            <w:tcW w:w="0" w:type="auto"/>
            <w:shd w:val="clear" w:color="auto" w:fill="FFFFFF"/>
          </w:tcPr>
          <w:p w14:paraId="22DEBB53" w14:textId="77777777" w:rsidR="004C26EE" w:rsidRDefault="00C72362">
            <w:pPr>
              <w:rPr>
                <w:lang w:val="sr-Cyrl-RS"/>
              </w:rPr>
            </w:pPr>
            <w:r>
              <w:rPr>
                <w:lang w:val="sr-Cyrl-RS"/>
              </w:rPr>
              <w:t>Промене постојећег подсистема у возилу</w:t>
            </w:r>
          </w:p>
        </w:tc>
      </w:tr>
      <w:tr w:rsidR="004C26EE" w14:paraId="0DF23DC6" w14:textId="77777777">
        <w:tc>
          <w:tcPr>
            <w:tcW w:w="0" w:type="auto"/>
            <w:shd w:val="clear" w:color="auto" w:fill="FFFFFF"/>
          </w:tcPr>
          <w:p w14:paraId="07EC33AF" w14:textId="77777777" w:rsidR="004C26EE" w:rsidRDefault="00C72362">
            <w:pPr>
              <w:rPr>
                <w:lang w:val="en-GB"/>
              </w:rPr>
            </w:pPr>
            <w:r>
              <w:rPr>
                <w:rStyle w:val="SegmentID"/>
                <w:lang w:val="en-GB"/>
              </w:rPr>
              <w:t>2731</w:t>
            </w:r>
            <w:r>
              <w:rPr>
                <w:rStyle w:val="TransUnitID"/>
                <w:lang w:val="en-GB"/>
              </w:rPr>
              <w:t>a3a0e448-81f8-4047-b251-8c3e86309d83</w:t>
            </w:r>
          </w:p>
        </w:tc>
        <w:tc>
          <w:tcPr>
            <w:tcW w:w="0" w:type="auto"/>
            <w:shd w:val="clear" w:color="auto" w:fill="FFFFFF"/>
          </w:tcPr>
          <w:p w14:paraId="0B878211" w14:textId="77777777" w:rsidR="004C26EE" w:rsidRDefault="00C72362">
            <w:pPr>
              <w:rPr>
                <w:lang w:val="en-GB"/>
              </w:rPr>
            </w:pPr>
            <w:r>
              <w:rPr>
                <w:lang w:val="en-GB"/>
              </w:rPr>
              <w:t>Translation Approved (98%)</w:t>
            </w:r>
          </w:p>
        </w:tc>
        <w:tc>
          <w:tcPr>
            <w:tcW w:w="0" w:type="auto"/>
            <w:shd w:val="clear" w:color="auto" w:fill="FFFFFF"/>
          </w:tcPr>
          <w:p w14:paraId="68957035" w14:textId="77777777" w:rsidR="004C26EE" w:rsidRDefault="00C72362">
            <w:pPr>
              <w:rPr>
                <w:lang w:val="en-GB"/>
              </w:rPr>
            </w:pPr>
            <w:r>
              <w:rPr>
                <w:lang w:val="en-GB"/>
              </w:rPr>
              <w:t>This point defines the principles to be applied by the entities managing the change and authorising entities in line with the EC verification procedure described in Articles 15(9) and 21(12) and Annex IV of Directive (EU) 2016/797.</w:t>
            </w:r>
          </w:p>
        </w:tc>
        <w:tc>
          <w:tcPr>
            <w:tcW w:w="0" w:type="auto"/>
            <w:shd w:val="clear" w:color="auto" w:fill="FFFFFF"/>
          </w:tcPr>
          <w:p w14:paraId="47FE9DA2" w14:textId="77777777" w:rsidR="004C26EE" w:rsidRDefault="00C72362">
            <w:pPr>
              <w:rPr>
                <w:lang w:val="sr-Cyrl-RS"/>
              </w:rPr>
            </w:pPr>
            <w:r>
              <w:rPr>
                <w:lang w:val="sr-Cyrl-RS"/>
              </w:rPr>
              <w:t>У овој тачки утврђују се начела која треба да примене субјекти који управљају променом и субјекти за издавање дозвола у складу са поступком ЕЗ верификације описаним у члану 15. став 9. и члану 21. став 12. и Анексу IV Директиве (ЕУ) 2016/797.</w:t>
            </w:r>
          </w:p>
        </w:tc>
      </w:tr>
      <w:tr w:rsidR="004C26EE" w14:paraId="2F8694CC" w14:textId="77777777">
        <w:tc>
          <w:tcPr>
            <w:tcW w:w="0" w:type="auto"/>
            <w:shd w:val="clear" w:color="auto" w:fill="FFFFFF"/>
          </w:tcPr>
          <w:p w14:paraId="21389A51" w14:textId="77777777" w:rsidR="004C26EE" w:rsidRDefault="00C72362">
            <w:pPr>
              <w:rPr>
                <w:lang w:val="en-GB"/>
              </w:rPr>
            </w:pPr>
            <w:r>
              <w:rPr>
                <w:rStyle w:val="SegmentID"/>
                <w:lang w:val="en-GB"/>
              </w:rPr>
              <w:t>2732</w:t>
            </w:r>
            <w:r>
              <w:rPr>
                <w:rStyle w:val="TransUnitID"/>
                <w:lang w:val="en-GB"/>
              </w:rPr>
              <w:t>a3a0e448-81f8-4047-b251-8c3e86309d83</w:t>
            </w:r>
          </w:p>
        </w:tc>
        <w:tc>
          <w:tcPr>
            <w:tcW w:w="0" w:type="auto"/>
            <w:shd w:val="clear" w:color="auto" w:fill="FFFFFF"/>
          </w:tcPr>
          <w:p w14:paraId="1384D08C" w14:textId="77777777" w:rsidR="004C26EE" w:rsidRDefault="00C72362">
            <w:pPr>
              <w:rPr>
                <w:lang w:val="en-GB"/>
              </w:rPr>
            </w:pPr>
            <w:r>
              <w:rPr>
                <w:lang w:val="en-GB"/>
              </w:rPr>
              <w:t>Translation Approved (99%)</w:t>
            </w:r>
          </w:p>
        </w:tc>
        <w:tc>
          <w:tcPr>
            <w:tcW w:w="0" w:type="auto"/>
            <w:shd w:val="clear" w:color="auto" w:fill="FFFFFF"/>
          </w:tcPr>
          <w:p w14:paraId="69414A65" w14:textId="77777777" w:rsidR="004C26EE" w:rsidRDefault="00C72362">
            <w:pPr>
              <w:rPr>
                <w:lang w:val="en-GB"/>
              </w:rPr>
            </w:pPr>
            <w:r>
              <w:rPr>
                <w:lang w:val="en-GB"/>
              </w:rPr>
              <w:t>This procedure is further developed in Articles 13, 15 and 16 of Implementing Regulation (EU) 2018/545 and in Decision 2010/713/EU.</w:t>
            </w:r>
          </w:p>
        </w:tc>
        <w:tc>
          <w:tcPr>
            <w:tcW w:w="0" w:type="auto"/>
            <w:shd w:val="clear" w:color="auto" w:fill="FFFFFF"/>
          </w:tcPr>
          <w:p w14:paraId="08D00619" w14:textId="77777777" w:rsidR="004C26EE" w:rsidRDefault="00C72362">
            <w:pPr>
              <w:rPr>
                <w:lang w:val="sr-Cyrl-RS"/>
              </w:rPr>
            </w:pPr>
            <w:r>
              <w:rPr>
                <w:lang w:val="sr-Cyrl-RS"/>
              </w:rPr>
              <w:t>Овај поступак се додатно разрађује у чл. 13, 15. и 16. Спроведбене уредбе (ЕУ) 2018/545 и у Одлуци 2010/713/EУ.</w:t>
            </w:r>
          </w:p>
        </w:tc>
      </w:tr>
      <w:tr w:rsidR="004C26EE" w14:paraId="44657507" w14:textId="77777777">
        <w:tc>
          <w:tcPr>
            <w:tcW w:w="0" w:type="auto"/>
            <w:shd w:val="clear" w:color="auto" w:fill="FFFFFF"/>
          </w:tcPr>
          <w:p w14:paraId="590713ED" w14:textId="77777777" w:rsidR="004C26EE" w:rsidRDefault="00C72362">
            <w:pPr>
              <w:rPr>
                <w:lang w:val="en-GB"/>
              </w:rPr>
            </w:pPr>
            <w:r>
              <w:rPr>
                <w:rStyle w:val="SegmentID"/>
                <w:lang w:val="en-GB"/>
              </w:rPr>
              <w:t>2733</w:t>
            </w:r>
            <w:r>
              <w:rPr>
                <w:rStyle w:val="TransUnitID"/>
                <w:lang w:val="en-GB"/>
              </w:rPr>
              <w:t>d10b28ff-2099-4f60-a861-4a7e53a793bc</w:t>
            </w:r>
          </w:p>
        </w:tc>
        <w:tc>
          <w:tcPr>
            <w:tcW w:w="0" w:type="auto"/>
            <w:shd w:val="clear" w:color="auto" w:fill="FFFFFF"/>
          </w:tcPr>
          <w:p w14:paraId="7F943F50" w14:textId="77777777" w:rsidR="004C26EE" w:rsidRDefault="00C72362">
            <w:pPr>
              <w:rPr>
                <w:lang w:val="en-GB"/>
              </w:rPr>
            </w:pPr>
            <w:r>
              <w:rPr>
                <w:lang w:val="en-GB"/>
              </w:rPr>
              <w:t>Translation Approved (100%)</w:t>
            </w:r>
          </w:p>
        </w:tc>
        <w:tc>
          <w:tcPr>
            <w:tcW w:w="0" w:type="auto"/>
            <w:shd w:val="clear" w:color="auto" w:fill="FFFFFF"/>
          </w:tcPr>
          <w:p w14:paraId="754DE68E" w14:textId="77777777" w:rsidR="004C26EE" w:rsidRDefault="00C72362">
            <w:pPr>
              <w:rPr>
                <w:lang w:val="en-GB"/>
              </w:rPr>
            </w:pPr>
            <w:r>
              <w:rPr>
                <w:lang w:val="en-GB"/>
              </w:rPr>
              <w:t>This point applies in case of any change(s) to an existing on-board subsystem or on-board subsystem type, including renewal or upgrade.</w:t>
            </w:r>
          </w:p>
        </w:tc>
        <w:tc>
          <w:tcPr>
            <w:tcW w:w="0" w:type="auto"/>
            <w:shd w:val="clear" w:color="auto" w:fill="FFFFFF"/>
          </w:tcPr>
          <w:p w14:paraId="4892D796" w14:textId="77777777" w:rsidR="004C26EE" w:rsidRDefault="00C72362">
            <w:pPr>
              <w:rPr>
                <w:lang w:val="sr-Cyrl-RS"/>
              </w:rPr>
            </w:pPr>
            <w:r>
              <w:rPr>
                <w:lang w:val="sr-Cyrl-RS"/>
              </w:rPr>
              <w:t>Ова тачка се примењује у случају сваке промене на постојећем подсистему у возилу или типу подсистема у возилу, укључујући обнављање или унапређење.</w:t>
            </w:r>
          </w:p>
        </w:tc>
      </w:tr>
      <w:tr w:rsidR="004C26EE" w14:paraId="6F9AC7E1" w14:textId="77777777">
        <w:tc>
          <w:tcPr>
            <w:tcW w:w="0" w:type="auto"/>
            <w:shd w:val="clear" w:color="auto" w:fill="FFFFFF"/>
          </w:tcPr>
          <w:p w14:paraId="034757BA" w14:textId="77777777" w:rsidR="004C26EE" w:rsidRDefault="00C72362">
            <w:pPr>
              <w:rPr>
                <w:lang w:val="en-GB"/>
              </w:rPr>
            </w:pPr>
            <w:r>
              <w:rPr>
                <w:rStyle w:val="SegmentID"/>
                <w:lang w:val="en-GB"/>
              </w:rPr>
              <w:t>2734</w:t>
            </w:r>
            <w:r>
              <w:rPr>
                <w:rStyle w:val="TransUnitID"/>
                <w:lang w:val="en-GB"/>
              </w:rPr>
              <w:t>d10b28ff-2099-4f60-a861-4a7e53a793bc</w:t>
            </w:r>
          </w:p>
        </w:tc>
        <w:tc>
          <w:tcPr>
            <w:tcW w:w="0" w:type="auto"/>
            <w:shd w:val="clear" w:color="auto" w:fill="FFFFFF"/>
          </w:tcPr>
          <w:p w14:paraId="62FD274D" w14:textId="77777777" w:rsidR="004C26EE" w:rsidRDefault="00C72362">
            <w:pPr>
              <w:rPr>
                <w:lang w:val="en-GB"/>
              </w:rPr>
            </w:pPr>
            <w:r>
              <w:rPr>
                <w:lang w:val="en-GB"/>
              </w:rPr>
              <w:t>Translation Approved (97%)</w:t>
            </w:r>
          </w:p>
        </w:tc>
        <w:tc>
          <w:tcPr>
            <w:tcW w:w="0" w:type="auto"/>
            <w:shd w:val="clear" w:color="auto" w:fill="FFFFFF"/>
          </w:tcPr>
          <w:p w14:paraId="24D99FAD" w14:textId="77777777" w:rsidR="004C26EE" w:rsidRDefault="00C72362">
            <w:pPr>
              <w:rPr>
                <w:lang w:val="en-GB"/>
              </w:rPr>
            </w:pPr>
            <w:r>
              <w:rPr>
                <w:lang w:val="en-GB"/>
              </w:rPr>
              <w:t>It does not apply in case of changes covered by Article 15(1), point (a) of Implementing Regulation (EU) 2018/545.</w:t>
            </w:r>
          </w:p>
        </w:tc>
        <w:tc>
          <w:tcPr>
            <w:tcW w:w="0" w:type="auto"/>
            <w:shd w:val="clear" w:color="auto" w:fill="FFFFFF"/>
          </w:tcPr>
          <w:p w14:paraId="4BCF6D23" w14:textId="77777777" w:rsidR="004C26EE" w:rsidRDefault="00C72362">
            <w:pPr>
              <w:rPr>
                <w:lang w:val="sr-Cyrl-RS"/>
              </w:rPr>
            </w:pPr>
            <w:r>
              <w:rPr>
                <w:lang w:val="sr-Cyrl-RS"/>
              </w:rPr>
              <w:t>Не примењује се у случају промена обухваћених чланом 15. став 1. тачка а) Спроведбене уредбе (ЕУ) 2018/545.</w:t>
            </w:r>
          </w:p>
        </w:tc>
      </w:tr>
      <w:tr w:rsidR="004C26EE" w14:paraId="4D847F96" w14:textId="77777777">
        <w:tc>
          <w:tcPr>
            <w:tcW w:w="0" w:type="auto"/>
            <w:shd w:val="clear" w:color="auto" w:fill="FFFFFF"/>
          </w:tcPr>
          <w:p w14:paraId="1FF2FFB9" w14:textId="77777777" w:rsidR="004C26EE" w:rsidRDefault="00C72362">
            <w:pPr>
              <w:rPr>
                <w:lang w:val="en-GB"/>
              </w:rPr>
            </w:pPr>
            <w:r>
              <w:rPr>
                <w:rStyle w:val="SegmentID"/>
                <w:lang w:val="en-GB"/>
              </w:rPr>
              <w:t>2735</w:t>
            </w:r>
            <w:r>
              <w:rPr>
                <w:rStyle w:val="TransUnitID"/>
                <w:lang w:val="en-GB"/>
              </w:rPr>
              <w:t>8cca377a-aa0c-4d1e-bea6-81dd32216f56</w:t>
            </w:r>
          </w:p>
        </w:tc>
        <w:tc>
          <w:tcPr>
            <w:tcW w:w="0" w:type="auto"/>
            <w:shd w:val="clear" w:color="auto" w:fill="FFFFFF"/>
          </w:tcPr>
          <w:p w14:paraId="48490EC9" w14:textId="77777777" w:rsidR="004C26EE" w:rsidRDefault="00C72362">
            <w:pPr>
              <w:rPr>
                <w:lang w:val="en-GB"/>
              </w:rPr>
            </w:pPr>
            <w:r>
              <w:rPr>
                <w:lang w:val="en-GB"/>
              </w:rPr>
              <w:t>Translation Approved (100%)</w:t>
            </w:r>
          </w:p>
        </w:tc>
        <w:tc>
          <w:tcPr>
            <w:tcW w:w="0" w:type="auto"/>
            <w:shd w:val="clear" w:color="auto" w:fill="FFFFFF"/>
          </w:tcPr>
          <w:p w14:paraId="35C8FFCD" w14:textId="77777777" w:rsidR="004C26EE" w:rsidRDefault="00C72362">
            <w:pPr>
              <w:rPr>
                <w:lang w:val="en-GB"/>
              </w:rPr>
            </w:pPr>
            <w:r>
              <w:rPr>
                <w:lang w:val="en-GB"/>
              </w:rPr>
              <w:t>7.2.2.1.</w:t>
            </w:r>
          </w:p>
        </w:tc>
        <w:tc>
          <w:tcPr>
            <w:tcW w:w="0" w:type="auto"/>
            <w:shd w:val="clear" w:color="auto" w:fill="FFFFFF"/>
          </w:tcPr>
          <w:p w14:paraId="7B0A1996" w14:textId="77777777" w:rsidR="004C26EE" w:rsidRDefault="00C72362">
            <w:pPr>
              <w:rPr>
                <w:lang w:val="sr-Cyrl-RS"/>
              </w:rPr>
            </w:pPr>
            <w:r>
              <w:rPr>
                <w:lang w:val="sr-Cyrl-RS"/>
              </w:rPr>
              <w:t>7.2.2.1.</w:t>
            </w:r>
          </w:p>
        </w:tc>
      </w:tr>
      <w:tr w:rsidR="004C26EE" w14:paraId="664257D7" w14:textId="77777777">
        <w:tc>
          <w:tcPr>
            <w:tcW w:w="0" w:type="auto"/>
            <w:shd w:val="clear" w:color="auto" w:fill="FFFFFF"/>
          </w:tcPr>
          <w:p w14:paraId="6F1F6D23" w14:textId="77777777" w:rsidR="004C26EE" w:rsidRDefault="00C72362">
            <w:pPr>
              <w:rPr>
                <w:lang w:val="en-GB"/>
              </w:rPr>
            </w:pPr>
            <w:r>
              <w:rPr>
                <w:rStyle w:val="SegmentID"/>
                <w:lang w:val="en-GB"/>
              </w:rPr>
              <w:t>2736</w:t>
            </w:r>
            <w:r>
              <w:rPr>
                <w:rStyle w:val="TransUnitID"/>
                <w:lang w:val="en-GB"/>
              </w:rPr>
              <w:t>8cca377a-aa0c-4d1e-bea6-81dd32216f56</w:t>
            </w:r>
          </w:p>
        </w:tc>
        <w:tc>
          <w:tcPr>
            <w:tcW w:w="0" w:type="auto"/>
            <w:shd w:val="clear" w:color="auto" w:fill="FFFFFF"/>
          </w:tcPr>
          <w:p w14:paraId="23AADB24" w14:textId="77777777" w:rsidR="004C26EE" w:rsidRDefault="00C72362">
            <w:pPr>
              <w:rPr>
                <w:lang w:val="en-GB"/>
              </w:rPr>
            </w:pPr>
            <w:r>
              <w:rPr>
                <w:lang w:val="en-GB"/>
              </w:rPr>
              <w:t>Translation Approved (93%)</w:t>
            </w:r>
          </w:p>
        </w:tc>
        <w:tc>
          <w:tcPr>
            <w:tcW w:w="0" w:type="auto"/>
            <w:shd w:val="clear" w:color="auto" w:fill="FFFFFF"/>
          </w:tcPr>
          <w:p w14:paraId="6CA5BEA1" w14:textId="77777777" w:rsidR="004C26EE" w:rsidRDefault="00C72362">
            <w:pPr>
              <w:rPr>
                <w:lang w:val="en-GB"/>
              </w:rPr>
            </w:pPr>
            <w:r>
              <w:rPr>
                <w:lang w:val="en-GB"/>
              </w:rPr>
              <w:t>Rules to manage changes in on-board CCS subsystems</w:t>
            </w:r>
          </w:p>
        </w:tc>
        <w:tc>
          <w:tcPr>
            <w:tcW w:w="0" w:type="auto"/>
            <w:shd w:val="clear" w:color="auto" w:fill="FFFFFF"/>
          </w:tcPr>
          <w:p w14:paraId="2D8F1C6D" w14:textId="77777777" w:rsidR="004C26EE" w:rsidRDefault="00C72362">
            <w:pPr>
              <w:rPr>
                <w:lang w:val="sr-Cyrl-RS"/>
              </w:rPr>
            </w:pPr>
            <w:r>
              <w:rPr>
                <w:lang w:val="sr-Cyrl-RS"/>
              </w:rPr>
              <w:t>Правила за управљање променама у подсистемима контроле, управљања и сигнализације у возилу</w:t>
            </w:r>
          </w:p>
        </w:tc>
      </w:tr>
      <w:tr w:rsidR="004C26EE" w14:paraId="46E4502F" w14:textId="77777777">
        <w:tc>
          <w:tcPr>
            <w:tcW w:w="0" w:type="auto"/>
            <w:shd w:val="clear" w:color="auto" w:fill="FFFFFF"/>
          </w:tcPr>
          <w:p w14:paraId="1A30AF92" w14:textId="77777777" w:rsidR="004C26EE" w:rsidRDefault="00C72362">
            <w:pPr>
              <w:rPr>
                <w:lang w:val="en-GB"/>
              </w:rPr>
            </w:pPr>
            <w:r>
              <w:rPr>
                <w:rStyle w:val="SegmentID"/>
                <w:lang w:val="en-GB"/>
              </w:rPr>
              <w:t>2737</w:t>
            </w:r>
            <w:r>
              <w:rPr>
                <w:rStyle w:val="TransUnitID"/>
                <w:lang w:val="en-GB"/>
              </w:rPr>
              <w:t>539545a0-5ebb-4e3d-b450-666cf5eb6b76</w:t>
            </w:r>
          </w:p>
        </w:tc>
        <w:tc>
          <w:tcPr>
            <w:tcW w:w="0" w:type="auto"/>
            <w:shd w:val="clear" w:color="auto" w:fill="FFFFFF"/>
          </w:tcPr>
          <w:p w14:paraId="58CC2D0F" w14:textId="77777777" w:rsidR="004C26EE" w:rsidRDefault="00C72362">
            <w:pPr>
              <w:rPr>
                <w:lang w:val="en-GB"/>
              </w:rPr>
            </w:pPr>
            <w:r>
              <w:rPr>
                <w:lang w:val="en-GB"/>
              </w:rPr>
              <w:t>Translation Approved (99%)</w:t>
            </w:r>
          </w:p>
        </w:tc>
        <w:tc>
          <w:tcPr>
            <w:tcW w:w="0" w:type="auto"/>
            <w:shd w:val="clear" w:color="auto" w:fill="FFFFFF"/>
          </w:tcPr>
          <w:p w14:paraId="2BE97B0E" w14:textId="77777777" w:rsidR="004C26EE" w:rsidRDefault="00C72362">
            <w:pPr>
              <w:rPr>
                <w:lang w:val="en-GB"/>
              </w:rPr>
            </w:pPr>
            <w:r>
              <w:rPr>
                <w:lang w:val="en-GB"/>
              </w:rPr>
              <w:t>(1) Parts, as defined in Table 4.1 of this TSI, and basic parameters of the on-board subsystem that are not affected by the change(s) are exempt from conformity assessment against the provisions in this TSI.</w:t>
            </w:r>
          </w:p>
        </w:tc>
        <w:tc>
          <w:tcPr>
            <w:tcW w:w="0" w:type="auto"/>
            <w:shd w:val="clear" w:color="auto" w:fill="FFFFFF"/>
          </w:tcPr>
          <w:p w14:paraId="3722A36D" w14:textId="77777777" w:rsidR="004C26EE" w:rsidRDefault="00C72362">
            <w:pPr>
              <w:rPr>
                <w:lang w:val="sr-Cyrl-RS"/>
              </w:rPr>
            </w:pPr>
            <w:r>
              <w:rPr>
                <w:lang w:val="sr-Cyrl-RS"/>
              </w:rPr>
              <w:t>1) Делови, како су дефинисани у Табели 4.1. овог ТСИ, и основни параметри подсистема у возилу на које промене нису утицале, изузимају се од оцењивања усаглашености на основу одредаба овог ТСИ.</w:t>
            </w:r>
          </w:p>
        </w:tc>
      </w:tr>
      <w:tr w:rsidR="004C26EE" w14:paraId="4B856B7B" w14:textId="77777777">
        <w:tc>
          <w:tcPr>
            <w:tcW w:w="0" w:type="auto"/>
            <w:shd w:val="clear" w:color="auto" w:fill="FFFFFF"/>
          </w:tcPr>
          <w:p w14:paraId="3FE4EEC5" w14:textId="77777777" w:rsidR="004C26EE" w:rsidRDefault="00C72362">
            <w:pPr>
              <w:rPr>
                <w:lang w:val="en-GB"/>
              </w:rPr>
            </w:pPr>
            <w:r>
              <w:rPr>
                <w:rStyle w:val="SegmentID"/>
                <w:lang w:val="en-GB"/>
              </w:rPr>
              <w:t>2738</w:t>
            </w:r>
            <w:r>
              <w:rPr>
                <w:rStyle w:val="TransUnitID"/>
                <w:lang w:val="en-GB"/>
              </w:rPr>
              <w:t>539545a0-5ebb-4e3d-b450-666cf5eb6b76</w:t>
            </w:r>
          </w:p>
        </w:tc>
        <w:tc>
          <w:tcPr>
            <w:tcW w:w="0" w:type="auto"/>
            <w:shd w:val="clear" w:color="auto" w:fill="FFFFFF"/>
          </w:tcPr>
          <w:p w14:paraId="4CA8D149" w14:textId="77777777" w:rsidR="004C26EE" w:rsidRDefault="00C72362">
            <w:pPr>
              <w:rPr>
                <w:lang w:val="en-GB"/>
              </w:rPr>
            </w:pPr>
            <w:r>
              <w:rPr>
                <w:lang w:val="en-GB"/>
              </w:rPr>
              <w:t>Translation Approved (100%)</w:t>
            </w:r>
          </w:p>
        </w:tc>
        <w:tc>
          <w:tcPr>
            <w:tcW w:w="0" w:type="auto"/>
            <w:shd w:val="clear" w:color="auto" w:fill="FFFFFF"/>
          </w:tcPr>
          <w:p w14:paraId="0371AF92" w14:textId="77777777" w:rsidR="004C26EE" w:rsidRDefault="00C72362">
            <w:pPr>
              <w:rPr>
                <w:lang w:val="en-GB"/>
              </w:rPr>
            </w:pPr>
            <w:r>
              <w:rPr>
                <w:lang w:val="en-GB"/>
              </w:rPr>
              <w:t>The list of parts and basic parameters affected by the change is to be provided by the entity managing the change.</w:t>
            </w:r>
          </w:p>
        </w:tc>
        <w:tc>
          <w:tcPr>
            <w:tcW w:w="0" w:type="auto"/>
            <w:shd w:val="clear" w:color="auto" w:fill="FFFFFF"/>
          </w:tcPr>
          <w:p w14:paraId="3B69238B" w14:textId="77777777" w:rsidR="004C26EE" w:rsidRDefault="00C72362">
            <w:pPr>
              <w:rPr>
                <w:lang w:val="sr-Cyrl-RS"/>
              </w:rPr>
            </w:pPr>
            <w:r>
              <w:rPr>
                <w:lang w:val="sr-Cyrl-RS"/>
              </w:rPr>
              <w:t>Субјект који управља променом обезбеђује списак делова и основних параметара на које је промена утицала.</w:t>
            </w:r>
          </w:p>
        </w:tc>
      </w:tr>
      <w:tr w:rsidR="004C26EE" w14:paraId="257B5BF4" w14:textId="77777777">
        <w:tc>
          <w:tcPr>
            <w:tcW w:w="0" w:type="auto"/>
            <w:shd w:val="clear" w:color="auto" w:fill="FFFFFF"/>
          </w:tcPr>
          <w:p w14:paraId="58791B4F" w14:textId="77777777" w:rsidR="004C26EE" w:rsidRDefault="00C72362">
            <w:pPr>
              <w:rPr>
                <w:lang w:val="en-GB"/>
              </w:rPr>
            </w:pPr>
            <w:r>
              <w:rPr>
                <w:rStyle w:val="SegmentID"/>
                <w:lang w:val="en-GB"/>
              </w:rPr>
              <w:t>2739</w:t>
            </w:r>
            <w:r>
              <w:rPr>
                <w:rStyle w:val="TransUnitID"/>
                <w:lang w:val="en-GB"/>
              </w:rPr>
              <w:t>561db0aa-8d12-404a-a10f-a847ccf84ee7</w:t>
            </w:r>
          </w:p>
        </w:tc>
        <w:tc>
          <w:tcPr>
            <w:tcW w:w="0" w:type="auto"/>
            <w:shd w:val="clear" w:color="auto" w:fill="FFFFFF"/>
          </w:tcPr>
          <w:p w14:paraId="3919866F" w14:textId="77777777" w:rsidR="004C26EE" w:rsidRDefault="00C72362">
            <w:pPr>
              <w:rPr>
                <w:lang w:val="en-GB"/>
              </w:rPr>
            </w:pPr>
            <w:r>
              <w:rPr>
                <w:lang w:val="en-GB"/>
              </w:rPr>
              <w:t>Translation Approved (99%)</w:t>
            </w:r>
          </w:p>
        </w:tc>
        <w:tc>
          <w:tcPr>
            <w:tcW w:w="0" w:type="auto"/>
            <w:shd w:val="clear" w:color="auto" w:fill="FFFFFF"/>
          </w:tcPr>
          <w:p w14:paraId="234716E9" w14:textId="77777777" w:rsidR="004C26EE" w:rsidRDefault="00C72362">
            <w:pPr>
              <w:rPr>
                <w:lang w:val="en-GB"/>
              </w:rPr>
            </w:pPr>
            <w:r>
              <w:rPr>
                <w:lang w:val="en-GB"/>
              </w:rPr>
              <w:t>(2) The entity managing the change shall inform a Notified Body of all changes affecting the conformity of the subsystem with the requirements of the relevant TSI(s) requiring new checks, in accordance with Articles 15 and 16 of Implementing Regulation (EU) 2018/545 and Decision 2010/713/EU and by application of modules SB, SD/SF or SH1 for the EC verification, and if relevant Article 15(5) of Directive (EU) 2016/797.</w:t>
            </w:r>
          </w:p>
        </w:tc>
        <w:tc>
          <w:tcPr>
            <w:tcW w:w="0" w:type="auto"/>
            <w:shd w:val="clear" w:color="auto" w:fill="FFFFFF"/>
          </w:tcPr>
          <w:p w14:paraId="7946A02A" w14:textId="77777777" w:rsidR="004C26EE" w:rsidRDefault="00C72362">
            <w:pPr>
              <w:rPr>
                <w:lang w:val="sr-Cyrl-RS"/>
              </w:rPr>
            </w:pPr>
            <w:r>
              <w:rPr>
                <w:lang w:val="sr-Cyrl-RS"/>
              </w:rPr>
              <w:t xml:space="preserve">2) Субјект који управља променом обавештава пријављено тело о свим променама које утичу на усаглашеност подсистема са захтевима из релевантног ТСИ којим се захтевају нове провере, у складу са чл. 15. и 16. Спроведбене уредбе (ЕУ) 2018/545 и Одлуке 2010/713/ЕУ и уз примену модула </w:t>
            </w:r>
            <w:r>
              <w:rPr>
                <w:rStyle w:val="Tag"/>
                <w:lang w:val="sr-Cyrl-RS"/>
              </w:rPr>
              <w:t>&lt;Italic&gt;</w:t>
            </w:r>
            <w:r>
              <w:rPr>
                <w:lang w:val="sr-Cyrl-RS"/>
              </w:rPr>
              <w:t>SB</w:t>
            </w:r>
            <w:r>
              <w:rPr>
                <w:rStyle w:val="Tag"/>
                <w:lang w:val="sr-Cyrl-RS"/>
              </w:rPr>
              <w:t>&lt;/Italic&gt;</w:t>
            </w:r>
            <w:r>
              <w:rPr>
                <w:lang w:val="sr-Cyrl-RS"/>
              </w:rPr>
              <w:t xml:space="preserve">, </w:t>
            </w:r>
            <w:r>
              <w:rPr>
                <w:rStyle w:val="Tag"/>
                <w:lang w:val="sr-Cyrl-RS"/>
              </w:rPr>
              <w:t>&lt;Italic&gt;</w:t>
            </w:r>
            <w:r>
              <w:rPr>
                <w:lang w:val="sr-Cyrl-RS"/>
              </w:rPr>
              <w:t>SD</w:t>
            </w:r>
            <w:r>
              <w:rPr>
                <w:rStyle w:val="Tag"/>
                <w:lang w:val="sr-Cyrl-RS"/>
              </w:rPr>
              <w:t>&lt;/Italic&gt;</w:t>
            </w:r>
            <w:r>
              <w:rPr>
                <w:lang w:val="sr-Cyrl-RS"/>
              </w:rPr>
              <w:t>/</w:t>
            </w:r>
            <w:r>
              <w:rPr>
                <w:rStyle w:val="Tag"/>
                <w:lang w:val="sr-Cyrl-RS"/>
              </w:rPr>
              <w:t>&lt;Italic&gt;</w:t>
            </w:r>
            <w:r>
              <w:rPr>
                <w:lang w:val="sr-Cyrl-RS"/>
              </w:rPr>
              <w:t>SF</w:t>
            </w:r>
            <w:r>
              <w:rPr>
                <w:rStyle w:val="Tag"/>
                <w:lang w:val="sr-Cyrl-RS"/>
              </w:rPr>
              <w:t>&lt;/Italic&gt;</w:t>
            </w:r>
            <w:r>
              <w:rPr>
                <w:lang w:val="sr-Cyrl-RS"/>
              </w:rPr>
              <w:t xml:space="preserve"> или SH1 за ЕЗ верификацију и, по потреби, у складу са релевантним чланом 15. став 5. Директиве (ЕУ) 2016/797.</w:t>
            </w:r>
          </w:p>
        </w:tc>
      </w:tr>
      <w:tr w:rsidR="004C26EE" w14:paraId="290CFF9E" w14:textId="77777777">
        <w:tc>
          <w:tcPr>
            <w:tcW w:w="0" w:type="auto"/>
            <w:shd w:val="clear" w:color="auto" w:fill="FFFFFF"/>
          </w:tcPr>
          <w:p w14:paraId="08835A50" w14:textId="77777777" w:rsidR="004C26EE" w:rsidRDefault="00C72362">
            <w:pPr>
              <w:rPr>
                <w:lang w:val="en-GB"/>
              </w:rPr>
            </w:pPr>
            <w:r>
              <w:rPr>
                <w:rStyle w:val="SegmentID"/>
                <w:lang w:val="en-GB"/>
              </w:rPr>
              <w:t>2740</w:t>
            </w:r>
            <w:r>
              <w:rPr>
                <w:rStyle w:val="TransUnitID"/>
                <w:lang w:val="en-GB"/>
              </w:rPr>
              <w:t>561db0aa-8d12-404a-a10f-a847ccf84ee7</w:t>
            </w:r>
          </w:p>
        </w:tc>
        <w:tc>
          <w:tcPr>
            <w:tcW w:w="0" w:type="auto"/>
            <w:shd w:val="clear" w:color="auto" w:fill="FFFFFF"/>
          </w:tcPr>
          <w:p w14:paraId="322C6B28" w14:textId="77777777" w:rsidR="004C26EE" w:rsidRDefault="00C72362">
            <w:pPr>
              <w:rPr>
                <w:lang w:val="en-GB"/>
              </w:rPr>
            </w:pPr>
            <w:r>
              <w:rPr>
                <w:lang w:val="en-GB"/>
              </w:rPr>
              <w:t>Translation Approved (100%)</w:t>
            </w:r>
          </w:p>
        </w:tc>
        <w:tc>
          <w:tcPr>
            <w:tcW w:w="0" w:type="auto"/>
            <w:shd w:val="clear" w:color="auto" w:fill="FFFFFF"/>
          </w:tcPr>
          <w:p w14:paraId="6D17AAEE" w14:textId="77777777" w:rsidR="004C26EE" w:rsidRDefault="00C72362">
            <w:pPr>
              <w:rPr>
                <w:lang w:val="en-GB"/>
              </w:rPr>
            </w:pPr>
            <w:r>
              <w:rPr>
                <w:lang w:val="en-GB"/>
              </w:rPr>
              <w:t>This information shall be provided by the entity managing the change with corresponding references to the technical documentation relating to the existing EC certificate.</w:t>
            </w:r>
          </w:p>
        </w:tc>
        <w:tc>
          <w:tcPr>
            <w:tcW w:w="0" w:type="auto"/>
            <w:shd w:val="clear" w:color="auto" w:fill="FFFFFF"/>
          </w:tcPr>
          <w:p w14:paraId="40055EA7" w14:textId="77777777" w:rsidR="004C26EE" w:rsidRDefault="00C72362">
            <w:pPr>
              <w:rPr>
                <w:lang w:val="sr-Cyrl-RS"/>
              </w:rPr>
            </w:pPr>
            <w:r>
              <w:rPr>
                <w:lang w:val="sr-Cyrl-RS"/>
              </w:rPr>
              <w:t>Ове информације обезбеђује субјект који управља променом, уз одговарајућа упућивања на техничку документацију која се односи на постојећи ЕЗ сертификат.</w:t>
            </w:r>
          </w:p>
        </w:tc>
      </w:tr>
      <w:tr w:rsidR="004C26EE" w14:paraId="4717B1BA" w14:textId="77777777">
        <w:tc>
          <w:tcPr>
            <w:tcW w:w="0" w:type="auto"/>
            <w:shd w:val="clear" w:color="auto" w:fill="FFFFFF"/>
          </w:tcPr>
          <w:p w14:paraId="72B706CB" w14:textId="77777777" w:rsidR="004C26EE" w:rsidRDefault="00C72362">
            <w:pPr>
              <w:rPr>
                <w:lang w:val="en-GB"/>
              </w:rPr>
            </w:pPr>
            <w:r>
              <w:rPr>
                <w:rStyle w:val="SegmentID"/>
                <w:lang w:val="en-GB"/>
              </w:rPr>
              <w:t>2741</w:t>
            </w:r>
            <w:r>
              <w:rPr>
                <w:rStyle w:val="TransUnitID"/>
                <w:lang w:val="en-GB"/>
              </w:rPr>
              <w:t>5793f508-80db-40c4-a146-f9572ed19e1b</w:t>
            </w:r>
          </w:p>
        </w:tc>
        <w:tc>
          <w:tcPr>
            <w:tcW w:w="0" w:type="auto"/>
            <w:shd w:val="clear" w:color="auto" w:fill="FFFFFF"/>
          </w:tcPr>
          <w:p w14:paraId="728C9500" w14:textId="77777777" w:rsidR="004C26EE" w:rsidRDefault="00C72362">
            <w:pPr>
              <w:rPr>
                <w:lang w:val="en-GB"/>
              </w:rPr>
            </w:pPr>
            <w:r>
              <w:rPr>
                <w:lang w:val="en-GB"/>
              </w:rPr>
              <w:t>Translation Approved (99%)</w:t>
            </w:r>
          </w:p>
        </w:tc>
        <w:tc>
          <w:tcPr>
            <w:tcW w:w="0" w:type="auto"/>
            <w:shd w:val="clear" w:color="auto" w:fill="FFFFFF"/>
          </w:tcPr>
          <w:p w14:paraId="163D1990" w14:textId="77777777" w:rsidR="004C26EE" w:rsidRDefault="00C72362">
            <w:pPr>
              <w:rPr>
                <w:lang w:val="en-GB"/>
              </w:rPr>
            </w:pPr>
            <w:r>
              <w:rPr>
                <w:lang w:val="en-GB"/>
              </w:rPr>
              <w:t>(3) The entity managing the change has to justify and document that applicable requirements remain consistent at subsystem level, and this has to be assessed by a Notified Body.</w:t>
            </w:r>
          </w:p>
        </w:tc>
        <w:tc>
          <w:tcPr>
            <w:tcW w:w="0" w:type="auto"/>
            <w:shd w:val="clear" w:color="auto" w:fill="FFFFFF"/>
          </w:tcPr>
          <w:p w14:paraId="410A66D4" w14:textId="77777777" w:rsidR="004C26EE" w:rsidRDefault="00C72362">
            <w:pPr>
              <w:rPr>
                <w:lang w:val="sr-Cyrl-RS"/>
              </w:rPr>
            </w:pPr>
            <w:r>
              <w:rPr>
                <w:lang w:val="sr-Cyrl-RS"/>
              </w:rPr>
              <w:t>3) Субјект који управља променом мора образложити и документовати да су важећи захтеви и даље усклађени на нивоу подсистема, а то мора оценити пријављено тело.</w:t>
            </w:r>
          </w:p>
        </w:tc>
      </w:tr>
      <w:tr w:rsidR="004C26EE" w14:paraId="6795A073" w14:textId="77777777">
        <w:tc>
          <w:tcPr>
            <w:tcW w:w="0" w:type="auto"/>
            <w:shd w:val="clear" w:color="auto" w:fill="FFFFFF"/>
          </w:tcPr>
          <w:p w14:paraId="7309F6D2" w14:textId="77777777" w:rsidR="004C26EE" w:rsidRDefault="00C72362">
            <w:pPr>
              <w:rPr>
                <w:lang w:val="en-GB"/>
              </w:rPr>
            </w:pPr>
            <w:r>
              <w:rPr>
                <w:rStyle w:val="SegmentID"/>
                <w:lang w:val="en-GB"/>
              </w:rPr>
              <w:t>2742</w:t>
            </w:r>
            <w:r>
              <w:rPr>
                <w:rStyle w:val="TransUnitID"/>
                <w:lang w:val="en-GB"/>
              </w:rPr>
              <w:t>d31b02f2-76e8-473a-8156-326589e32b94</w:t>
            </w:r>
          </w:p>
        </w:tc>
        <w:tc>
          <w:tcPr>
            <w:tcW w:w="0" w:type="auto"/>
            <w:shd w:val="clear" w:color="auto" w:fill="FFFFFF"/>
          </w:tcPr>
          <w:p w14:paraId="604ED6B7" w14:textId="77777777" w:rsidR="004C26EE" w:rsidRDefault="00C72362">
            <w:pPr>
              <w:rPr>
                <w:lang w:val="en-GB"/>
              </w:rPr>
            </w:pPr>
            <w:r>
              <w:rPr>
                <w:lang w:val="en-GB"/>
              </w:rPr>
              <w:t>Translation Approved (94%)</w:t>
            </w:r>
          </w:p>
        </w:tc>
        <w:tc>
          <w:tcPr>
            <w:tcW w:w="0" w:type="auto"/>
            <w:shd w:val="clear" w:color="auto" w:fill="FFFFFF"/>
          </w:tcPr>
          <w:p w14:paraId="4B901135" w14:textId="77777777" w:rsidR="004C26EE" w:rsidRDefault="00C72362">
            <w:pPr>
              <w:rPr>
                <w:lang w:val="en-GB"/>
              </w:rPr>
            </w:pPr>
            <w:r>
              <w:rPr>
                <w:lang w:val="en-GB"/>
              </w:rPr>
              <w:t>(4) The changes impacting the Basic Design Characteristics of the on-board subsystem are defined in Table 7.1 (Basic Design Characteristics) and shall be classified as Article 15(1), points (c) or (d) of Implementing Regulation (EU) 2018/545, and in accordance with Table 7.1 (Basic Design Characteristics) changes not impacting but related to the Basic Design Characteristics shall be classified by the entity managing the change as Article 15(1), point (b) of Implementing Regulation (EU) 2018/545.</w:t>
            </w:r>
          </w:p>
        </w:tc>
        <w:tc>
          <w:tcPr>
            <w:tcW w:w="0" w:type="auto"/>
            <w:shd w:val="clear" w:color="auto" w:fill="FFFFFF"/>
          </w:tcPr>
          <w:p w14:paraId="70F0F937" w14:textId="77777777" w:rsidR="004C26EE" w:rsidRDefault="00C72362">
            <w:pPr>
              <w:rPr>
                <w:lang w:val="sr-Cyrl-RS"/>
              </w:rPr>
            </w:pPr>
            <w:r>
              <w:rPr>
                <w:lang w:val="sr-Cyrl-RS"/>
              </w:rPr>
              <w:t>4) Промене које утичу на основне конструкцијске карактеристике подсистема у возилу утврђене су у Табели 7.1. (Основне конструкцијске карактеристике) и класификују се као промене према члану 15. став 1. тач. в) или г) Спроведбене уредбе (ЕУ) 2018/545, а, у складу са Табелом 7.1. (Основне конструкцијске карактеристике) промене које не утичу на основне конструкцијске карактеристике, али су са њима повезане, субјект који управља променом класификује као промене према члану 15. став 1. тачка б) Спроведбене уредбе (ЕУ) 2018/545.</w:t>
            </w:r>
          </w:p>
        </w:tc>
      </w:tr>
      <w:tr w:rsidR="004C26EE" w14:paraId="3E3EDC47" w14:textId="77777777">
        <w:tc>
          <w:tcPr>
            <w:tcW w:w="0" w:type="auto"/>
            <w:shd w:val="clear" w:color="auto" w:fill="FFFFFF"/>
          </w:tcPr>
          <w:p w14:paraId="72394426" w14:textId="77777777" w:rsidR="004C26EE" w:rsidRDefault="00C72362">
            <w:pPr>
              <w:rPr>
                <w:lang w:val="en-GB"/>
              </w:rPr>
            </w:pPr>
            <w:r>
              <w:rPr>
                <w:rStyle w:val="SegmentID"/>
                <w:lang w:val="en-GB"/>
              </w:rPr>
              <w:t>2743</w:t>
            </w:r>
            <w:r>
              <w:rPr>
                <w:rStyle w:val="TransUnitID"/>
                <w:lang w:val="en-GB"/>
              </w:rPr>
              <w:t>bbda1617-ae9b-499c-b452-2b900cc1bd95</w:t>
            </w:r>
          </w:p>
        </w:tc>
        <w:tc>
          <w:tcPr>
            <w:tcW w:w="0" w:type="auto"/>
            <w:shd w:val="clear" w:color="auto" w:fill="FFFFFF"/>
          </w:tcPr>
          <w:p w14:paraId="19F866FC" w14:textId="77777777" w:rsidR="004C26EE" w:rsidRDefault="00C72362">
            <w:pPr>
              <w:rPr>
                <w:lang w:val="en-GB"/>
              </w:rPr>
            </w:pPr>
            <w:r>
              <w:rPr>
                <w:lang w:val="en-GB"/>
              </w:rPr>
              <w:t>Translation Approved (95%)</w:t>
            </w:r>
          </w:p>
        </w:tc>
        <w:tc>
          <w:tcPr>
            <w:tcW w:w="0" w:type="auto"/>
            <w:shd w:val="clear" w:color="auto" w:fill="FFFFFF"/>
          </w:tcPr>
          <w:p w14:paraId="69938AB7" w14:textId="77777777" w:rsidR="004C26EE" w:rsidRDefault="00C72362">
            <w:pPr>
              <w:rPr>
                <w:lang w:val="en-GB"/>
              </w:rPr>
            </w:pPr>
            <w:r>
              <w:rPr>
                <w:lang w:val="en-GB"/>
              </w:rPr>
              <w:t>(5) Changes not covered by point 7.2.2.1(4) above are deemed not to have any impact on the basic design characteristics.</w:t>
            </w:r>
          </w:p>
        </w:tc>
        <w:tc>
          <w:tcPr>
            <w:tcW w:w="0" w:type="auto"/>
            <w:shd w:val="clear" w:color="auto" w:fill="FFFFFF"/>
          </w:tcPr>
          <w:p w14:paraId="5C3D7F05" w14:textId="77777777" w:rsidR="004C26EE" w:rsidRDefault="00C72362">
            <w:pPr>
              <w:rPr>
                <w:lang w:val="sr-Cyrl-RS"/>
              </w:rPr>
            </w:pPr>
            <w:r>
              <w:rPr>
                <w:lang w:val="sr-Cyrl-RS"/>
              </w:rPr>
              <w:t>5) Сматра се да промене које нису обухваћене наведеном тачком 7.2.2.1. подтачка 4), немају никакав утицај на основне конструкцијске карактеристике.</w:t>
            </w:r>
          </w:p>
        </w:tc>
      </w:tr>
      <w:tr w:rsidR="004C26EE" w14:paraId="4ABE470E" w14:textId="77777777">
        <w:tc>
          <w:tcPr>
            <w:tcW w:w="0" w:type="auto"/>
            <w:shd w:val="clear" w:color="auto" w:fill="FFFFFF"/>
          </w:tcPr>
          <w:p w14:paraId="0C955422" w14:textId="77777777" w:rsidR="004C26EE" w:rsidRDefault="00C72362">
            <w:pPr>
              <w:rPr>
                <w:lang w:val="en-GB"/>
              </w:rPr>
            </w:pPr>
            <w:r>
              <w:rPr>
                <w:rStyle w:val="SegmentID"/>
                <w:lang w:val="en-GB"/>
              </w:rPr>
              <w:t>2744</w:t>
            </w:r>
            <w:r>
              <w:rPr>
                <w:rStyle w:val="TransUnitID"/>
                <w:lang w:val="en-GB"/>
              </w:rPr>
              <w:t>bbda1617-ae9b-499c-b452-2b900cc1bd95</w:t>
            </w:r>
          </w:p>
        </w:tc>
        <w:tc>
          <w:tcPr>
            <w:tcW w:w="0" w:type="auto"/>
            <w:shd w:val="clear" w:color="auto" w:fill="FFFFFF"/>
          </w:tcPr>
          <w:p w14:paraId="57C942A4" w14:textId="77777777" w:rsidR="004C26EE" w:rsidRDefault="00C72362">
            <w:pPr>
              <w:rPr>
                <w:lang w:val="en-GB"/>
              </w:rPr>
            </w:pPr>
            <w:r>
              <w:rPr>
                <w:lang w:val="en-GB"/>
              </w:rPr>
              <w:t>Translation Approved (91%)</w:t>
            </w:r>
          </w:p>
        </w:tc>
        <w:tc>
          <w:tcPr>
            <w:tcW w:w="0" w:type="auto"/>
            <w:shd w:val="clear" w:color="auto" w:fill="FFFFFF"/>
          </w:tcPr>
          <w:p w14:paraId="5F0E6072" w14:textId="77777777" w:rsidR="004C26EE" w:rsidRDefault="00C72362">
            <w:pPr>
              <w:rPr>
                <w:lang w:val="en-GB"/>
              </w:rPr>
            </w:pPr>
            <w:r>
              <w:rPr>
                <w:lang w:val="en-GB"/>
              </w:rPr>
              <w:t>They will be classified by the entity managing the change as Article 15(1), points (a) or (b) of Implementing Regulation (EU) 2018/545.</w:t>
            </w:r>
          </w:p>
        </w:tc>
        <w:tc>
          <w:tcPr>
            <w:tcW w:w="0" w:type="auto"/>
            <w:shd w:val="clear" w:color="auto" w:fill="FFFFFF"/>
          </w:tcPr>
          <w:p w14:paraId="4596F192" w14:textId="77777777" w:rsidR="004C26EE" w:rsidRDefault="00C72362">
            <w:pPr>
              <w:rPr>
                <w:lang w:val="sr-Cyrl-RS"/>
              </w:rPr>
            </w:pPr>
            <w:r>
              <w:rPr>
                <w:lang w:val="sr-Cyrl-RS"/>
              </w:rPr>
              <w:t>Њих ће субјект који управља променом класификовати као промене према члану 15. став 1. тач. а) или б) Спроведбене уредбе (ЕУ) 2018/545.</w:t>
            </w:r>
          </w:p>
        </w:tc>
      </w:tr>
      <w:tr w:rsidR="004C26EE" w14:paraId="2D8EA88D" w14:textId="77777777">
        <w:tc>
          <w:tcPr>
            <w:tcW w:w="0" w:type="auto"/>
            <w:shd w:val="clear" w:color="auto" w:fill="FFFFFF"/>
          </w:tcPr>
          <w:p w14:paraId="00B8B5D6" w14:textId="77777777" w:rsidR="004C26EE" w:rsidRDefault="00C72362">
            <w:pPr>
              <w:rPr>
                <w:lang w:val="en-GB"/>
              </w:rPr>
            </w:pPr>
            <w:r>
              <w:rPr>
                <w:rStyle w:val="SegmentID"/>
                <w:lang w:val="en-GB"/>
              </w:rPr>
              <w:t>2745</w:t>
            </w:r>
            <w:r>
              <w:rPr>
                <w:rStyle w:val="TransUnitID"/>
                <w:lang w:val="en-GB"/>
              </w:rPr>
              <w:t>41944995-7e33-4b0d-9c4f-abd435a5146a</w:t>
            </w:r>
          </w:p>
        </w:tc>
        <w:tc>
          <w:tcPr>
            <w:tcW w:w="0" w:type="auto"/>
            <w:shd w:val="clear" w:color="auto" w:fill="FFFFFF"/>
          </w:tcPr>
          <w:p w14:paraId="49248CBD" w14:textId="77777777" w:rsidR="004C26EE" w:rsidRDefault="00C72362">
            <w:pPr>
              <w:rPr>
                <w:lang w:val="en-GB"/>
              </w:rPr>
            </w:pPr>
            <w:r>
              <w:rPr>
                <w:lang w:val="en-GB"/>
              </w:rPr>
              <w:t>Translation Approved (100%)</w:t>
            </w:r>
          </w:p>
        </w:tc>
        <w:tc>
          <w:tcPr>
            <w:tcW w:w="0" w:type="auto"/>
            <w:shd w:val="clear" w:color="auto" w:fill="FFFFFF"/>
          </w:tcPr>
          <w:p w14:paraId="1A37F8C5" w14:textId="77777777" w:rsidR="004C26EE" w:rsidRDefault="00C72362">
            <w:pPr>
              <w:rPr>
                <w:lang w:val="en-GB"/>
              </w:rPr>
            </w:pPr>
            <w:r>
              <w:rPr>
                <w:lang w:val="en-GB"/>
              </w:rPr>
              <w:t>Note:</w:t>
            </w:r>
          </w:p>
        </w:tc>
        <w:tc>
          <w:tcPr>
            <w:tcW w:w="0" w:type="auto"/>
            <w:shd w:val="clear" w:color="auto" w:fill="FFFFFF"/>
          </w:tcPr>
          <w:p w14:paraId="704F4ECB" w14:textId="77777777" w:rsidR="004C26EE" w:rsidRDefault="00C72362">
            <w:pPr>
              <w:rPr>
                <w:lang w:val="sr-Cyrl-RS"/>
              </w:rPr>
            </w:pPr>
            <w:r>
              <w:rPr>
                <w:lang w:val="sr-Cyrl-RS"/>
              </w:rPr>
              <w:t>Напомена:</w:t>
            </w:r>
          </w:p>
        </w:tc>
      </w:tr>
      <w:tr w:rsidR="004C26EE" w14:paraId="07B63D8F" w14:textId="77777777">
        <w:tc>
          <w:tcPr>
            <w:tcW w:w="0" w:type="auto"/>
            <w:shd w:val="clear" w:color="auto" w:fill="FFFFFF"/>
          </w:tcPr>
          <w:p w14:paraId="54E4E4CA" w14:textId="77777777" w:rsidR="004C26EE" w:rsidRDefault="00C72362">
            <w:pPr>
              <w:rPr>
                <w:lang w:val="en-GB"/>
              </w:rPr>
            </w:pPr>
            <w:r>
              <w:rPr>
                <w:rStyle w:val="SegmentID"/>
                <w:lang w:val="en-GB"/>
              </w:rPr>
              <w:t>2746</w:t>
            </w:r>
            <w:r>
              <w:rPr>
                <w:rStyle w:val="TransUnitID"/>
                <w:lang w:val="en-GB"/>
              </w:rPr>
              <w:t>41944995-7e33-4b0d-9c4f-abd435a5146a</w:t>
            </w:r>
          </w:p>
        </w:tc>
        <w:tc>
          <w:tcPr>
            <w:tcW w:w="0" w:type="auto"/>
            <w:shd w:val="clear" w:color="auto" w:fill="FFFFFF"/>
          </w:tcPr>
          <w:p w14:paraId="6C2A02BB" w14:textId="77777777" w:rsidR="004C26EE" w:rsidRDefault="00C72362">
            <w:pPr>
              <w:rPr>
                <w:lang w:val="en-GB"/>
              </w:rPr>
            </w:pPr>
            <w:r>
              <w:rPr>
                <w:lang w:val="en-GB"/>
              </w:rPr>
              <w:t>Translation Approved (93%)</w:t>
            </w:r>
          </w:p>
        </w:tc>
        <w:tc>
          <w:tcPr>
            <w:tcW w:w="0" w:type="auto"/>
            <w:shd w:val="clear" w:color="auto" w:fill="FFFFFF"/>
          </w:tcPr>
          <w:p w14:paraId="22B7A89C" w14:textId="77777777" w:rsidR="004C26EE" w:rsidRDefault="00C72362">
            <w:pPr>
              <w:rPr>
                <w:lang w:val="en-GB"/>
              </w:rPr>
            </w:pPr>
            <w:r>
              <w:rPr>
                <w:lang w:val="en-GB"/>
              </w:rPr>
              <w:t>The classification of the changes set out in points 7.2.2.1(4) and this point above is performed by the entity managing the change without prejudice of the safety judgement mandated in Article 21(12), point (b) of Directive (EU) 2016/797.</w:t>
            </w:r>
          </w:p>
        </w:tc>
        <w:tc>
          <w:tcPr>
            <w:tcW w:w="0" w:type="auto"/>
            <w:shd w:val="clear" w:color="auto" w:fill="FFFFFF"/>
          </w:tcPr>
          <w:p w14:paraId="7ACC3911" w14:textId="77777777" w:rsidR="004C26EE" w:rsidRDefault="00C72362">
            <w:pPr>
              <w:rPr>
                <w:lang w:val="sr-Cyrl-RS"/>
              </w:rPr>
            </w:pPr>
            <w:r>
              <w:rPr>
                <w:lang w:val="sr-Cyrl-RS"/>
              </w:rPr>
              <w:t>Класификацију промена утврђених у наведеној тачки 7.2.2.1. подтачка 4) и овој тачки, обавља субјект који управља променом не доводећи у питање безбедносну одлуку која је прописана у члану 21. став 12. тачка б) Директиве (ЕУ) 2016/797.</w:t>
            </w:r>
          </w:p>
        </w:tc>
      </w:tr>
      <w:tr w:rsidR="004C26EE" w14:paraId="5A35375B" w14:textId="77777777">
        <w:tc>
          <w:tcPr>
            <w:tcW w:w="0" w:type="auto"/>
            <w:shd w:val="clear" w:color="auto" w:fill="FFFFFF"/>
          </w:tcPr>
          <w:p w14:paraId="75645E81" w14:textId="77777777" w:rsidR="004C26EE" w:rsidRDefault="00C72362">
            <w:pPr>
              <w:rPr>
                <w:lang w:val="en-GB"/>
              </w:rPr>
            </w:pPr>
            <w:r>
              <w:rPr>
                <w:rStyle w:val="SegmentID"/>
                <w:lang w:val="en-GB"/>
              </w:rPr>
              <w:t>2747</w:t>
            </w:r>
            <w:r>
              <w:rPr>
                <w:rStyle w:val="TransUnitID"/>
                <w:lang w:val="en-GB"/>
              </w:rPr>
              <w:t>8f4acf0e-f7c1-4fc8-8b7a-c754c5ffd8dc</w:t>
            </w:r>
          </w:p>
        </w:tc>
        <w:tc>
          <w:tcPr>
            <w:tcW w:w="0" w:type="auto"/>
            <w:shd w:val="clear" w:color="auto" w:fill="FFFFFF"/>
          </w:tcPr>
          <w:p w14:paraId="268A669D" w14:textId="77777777" w:rsidR="004C26EE" w:rsidRDefault="00C72362">
            <w:pPr>
              <w:rPr>
                <w:lang w:val="en-GB"/>
              </w:rPr>
            </w:pPr>
            <w:r>
              <w:rPr>
                <w:lang w:val="en-GB"/>
              </w:rPr>
              <w:t>Translation Approved (92%)</w:t>
            </w:r>
          </w:p>
        </w:tc>
        <w:tc>
          <w:tcPr>
            <w:tcW w:w="0" w:type="auto"/>
            <w:shd w:val="clear" w:color="auto" w:fill="FFFFFF"/>
          </w:tcPr>
          <w:p w14:paraId="268F504E" w14:textId="77777777" w:rsidR="004C26EE" w:rsidRDefault="00C72362">
            <w:pPr>
              <w:rPr>
                <w:lang w:val="en-GB"/>
              </w:rPr>
            </w:pPr>
            <w:r>
              <w:rPr>
                <w:lang w:val="en-GB"/>
              </w:rPr>
              <w:t>(6) All changes shall remain compliant with the applicable TSIs (</w:t>
            </w:r>
            <w:r>
              <w:rPr>
                <w:rStyle w:val="Tag"/>
                <w:lang w:val="en-GB"/>
              </w:rPr>
              <w:t>&lt;154829/&gt;</w:t>
            </w:r>
            <w:r>
              <w:rPr>
                <w:lang w:val="en-GB"/>
              </w:rPr>
              <w:t>) regardless its classification.</w:t>
            </w:r>
          </w:p>
        </w:tc>
        <w:tc>
          <w:tcPr>
            <w:tcW w:w="0" w:type="auto"/>
            <w:shd w:val="clear" w:color="auto" w:fill="FFFFFF"/>
          </w:tcPr>
          <w:p w14:paraId="63088DCF" w14:textId="77777777" w:rsidR="004C26EE" w:rsidRDefault="00C72362">
            <w:pPr>
              <w:rPr>
                <w:lang w:val="sr-Cyrl-RS"/>
              </w:rPr>
            </w:pPr>
            <w:r>
              <w:rPr>
                <w:lang w:val="sr-Cyrl-RS"/>
              </w:rPr>
              <w:t>6) Све промене, без обзира на њихову класификацију, морају остати усаглашене са важећим ТСИ-јевима (</w:t>
            </w:r>
            <w:r>
              <w:rPr>
                <w:rStyle w:val="Tag"/>
                <w:lang w:val="sr-Cyrl-RS"/>
              </w:rPr>
              <w:t>&lt;154829/&gt;</w:t>
            </w:r>
            <w:r>
              <w:rPr>
                <w:lang w:val="sr-Cyrl-RS"/>
              </w:rPr>
              <w:t>).</w:t>
            </w:r>
          </w:p>
        </w:tc>
      </w:tr>
      <w:tr w:rsidR="004C26EE" w14:paraId="75EFCD27" w14:textId="77777777">
        <w:tc>
          <w:tcPr>
            <w:tcW w:w="0" w:type="auto"/>
            <w:shd w:val="clear" w:color="auto" w:fill="FFFFFF"/>
          </w:tcPr>
          <w:p w14:paraId="4699933F" w14:textId="77777777" w:rsidR="004C26EE" w:rsidRDefault="00C72362">
            <w:pPr>
              <w:rPr>
                <w:lang w:val="en-GB"/>
              </w:rPr>
            </w:pPr>
            <w:r>
              <w:rPr>
                <w:rStyle w:val="SegmentID"/>
                <w:lang w:val="en-GB"/>
              </w:rPr>
              <w:t>2748</w:t>
            </w:r>
            <w:r>
              <w:rPr>
                <w:rStyle w:val="TransUnitID"/>
                <w:lang w:val="en-GB"/>
              </w:rPr>
              <w:t>cd548ec3-a609-4aaf-bc22-53dd2984f2e0</w:t>
            </w:r>
          </w:p>
        </w:tc>
        <w:tc>
          <w:tcPr>
            <w:tcW w:w="0" w:type="auto"/>
            <w:shd w:val="clear" w:color="auto" w:fill="FFFFFF"/>
          </w:tcPr>
          <w:p w14:paraId="0CB2B507" w14:textId="77777777" w:rsidR="004C26EE" w:rsidRDefault="00C72362">
            <w:pPr>
              <w:rPr>
                <w:lang w:val="en-GB"/>
              </w:rPr>
            </w:pPr>
            <w:r>
              <w:rPr>
                <w:lang w:val="en-GB"/>
              </w:rPr>
              <w:t>Translation Approved (91%)</w:t>
            </w:r>
          </w:p>
        </w:tc>
        <w:tc>
          <w:tcPr>
            <w:tcW w:w="0" w:type="auto"/>
            <w:shd w:val="clear" w:color="auto" w:fill="FFFFFF"/>
          </w:tcPr>
          <w:p w14:paraId="3ED7788D" w14:textId="77777777" w:rsidR="004C26EE" w:rsidRDefault="00C72362">
            <w:pPr>
              <w:rPr>
                <w:lang w:val="en-GB"/>
              </w:rPr>
            </w:pPr>
            <w:r>
              <w:rPr>
                <w:rStyle w:val="Tag"/>
                <w:lang w:val="en-GB"/>
              </w:rPr>
              <w:t>&lt;4625/&gt;</w:t>
            </w:r>
            <w:r>
              <w:rPr>
                <w:lang w:val="en-GB"/>
              </w:rPr>
              <w:t xml:space="preserve"> According to Agency’s Advice 2017/3, if after a modification there is no need for new authorisation the applicable TSI corresponds to the one used for the original certification.</w:t>
            </w:r>
          </w:p>
        </w:tc>
        <w:tc>
          <w:tcPr>
            <w:tcW w:w="0" w:type="auto"/>
            <w:shd w:val="clear" w:color="auto" w:fill="FFFFFF"/>
          </w:tcPr>
          <w:p w14:paraId="6B389D1A" w14:textId="13BD096E" w:rsidR="004C26EE" w:rsidRDefault="00C72362" w:rsidP="00A330AF">
            <w:pPr>
              <w:rPr>
                <w:lang w:val="sr-Cyrl-RS"/>
              </w:rPr>
            </w:pPr>
            <w:r>
              <w:rPr>
                <w:rStyle w:val="Tag"/>
                <w:lang w:val="sr-Cyrl-RS"/>
              </w:rPr>
              <w:t>&lt;4625/&gt;</w:t>
            </w:r>
            <w:r>
              <w:rPr>
                <w:lang w:val="sr-Cyrl-RS"/>
              </w:rPr>
              <w:t xml:space="preserve"> На основу Савета Агенције 2017/3, ако након измене нема потребе за новом дозволом, важећи ТСИ одговара оној коришћеној за првобитни сертификат.</w:t>
            </w:r>
          </w:p>
        </w:tc>
      </w:tr>
      <w:tr w:rsidR="004C26EE" w14:paraId="334F49B6" w14:textId="77777777">
        <w:tc>
          <w:tcPr>
            <w:tcW w:w="0" w:type="auto"/>
            <w:shd w:val="clear" w:color="auto" w:fill="FFFFFF"/>
          </w:tcPr>
          <w:p w14:paraId="0B9E41CA" w14:textId="77777777" w:rsidR="004C26EE" w:rsidRDefault="00C72362">
            <w:pPr>
              <w:rPr>
                <w:lang w:val="en-GB"/>
              </w:rPr>
            </w:pPr>
            <w:r>
              <w:rPr>
                <w:rStyle w:val="SegmentID"/>
                <w:lang w:val="en-GB"/>
              </w:rPr>
              <w:t>2749</w:t>
            </w:r>
            <w:r>
              <w:rPr>
                <w:rStyle w:val="TransUnitID"/>
                <w:lang w:val="en-GB"/>
              </w:rPr>
              <w:t>cd548ec3-a609-4aaf-bc22-53dd2984f2e0</w:t>
            </w:r>
          </w:p>
        </w:tc>
        <w:tc>
          <w:tcPr>
            <w:tcW w:w="0" w:type="auto"/>
            <w:shd w:val="clear" w:color="auto" w:fill="FFFFFF"/>
          </w:tcPr>
          <w:p w14:paraId="514E9628" w14:textId="77777777" w:rsidR="004C26EE" w:rsidRDefault="00C72362">
            <w:pPr>
              <w:rPr>
                <w:lang w:val="en-GB"/>
              </w:rPr>
            </w:pPr>
            <w:r>
              <w:rPr>
                <w:lang w:val="en-GB"/>
              </w:rPr>
              <w:t>Translation Approved (99%)</w:t>
            </w:r>
          </w:p>
        </w:tc>
        <w:tc>
          <w:tcPr>
            <w:tcW w:w="0" w:type="auto"/>
            <w:shd w:val="clear" w:color="auto" w:fill="FFFFFF"/>
          </w:tcPr>
          <w:p w14:paraId="4EE36A13" w14:textId="77777777" w:rsidR="004C26EE" w:rsidRDefault="00C72362">
            <w:pPr>
              <w:rPr>
                <w:lang w:val="en-GB"/>
              </w:rPr>
            </w:pPr>
            <w:r>
              <w:rPr>
                <w:lang w:val="en-GB"/>
              </w:rPr>
              <w:t>In case there is a need for new authorisation, applicable TSI corresponds to the latest TSI.</w:t>
            </w:r>
          </w:p>
        </w:tc>
        <w:tc>
          <w:tcPr>
            <w:tcW w:w="0" w:type="auto"/>
            <w:shd w:val="clear" w:color="auto" w:fill="FFFFFF"/>
          </w:tcPr>
          <w:p w14:paraId="05694A2D" w14:textId="77777777" w:rsidR="004C26EE" w:rsidRDefault="00C72362">
            <w:pPr>
              <w:rPr>
                <w:lang w:val="sr-Cyrl-RS"/>
              </w:rPr>
            </w:pPr>
            <w:r>
              <w:rPr>
                <w:lang w:val="sr-Cyrl-RS"/>
              </w:rPr>
              <w:t>Ако постоји потреба за издавањем нове дозволе, важећи ТСИ одговара последњој верзији ТСИ.</w:t>
            </w:r>
          </w:p>
        </w:tc>
      </w:tr>
      <w:tr w:rsidR="004C26EE" w14:paraId="7DD83AF9" w14:textId="77777777">
        <w:tc>
          <w:tcPr>
            <w:tcW w:w="0" w:type="auto"/>
            <w:shd w:val="clear" w:color="auto" w:fill="FFFFFF"/>
          </w:tcPr>
          <w:p w14:paraId="03CB88CA" w14:textId="77777777" w:rsidR="004C26EE" w:rsidRDefault="00C72362">
            <w:pPr>
              <w:rPr>
                <w:lang w:val="en-GB"/>
              </w:rPr>
            </w:pPr>
            <w:r>
              <w:rPr>
                <w:rStyle w:val="SegmentID"/>
                <w:lang w:val="en-GB"/>
              </w:rPr>
              <w:t>2750</w:t>
            </w:r>
            <w:r>
              <w:rPr>
                <w:rStyle w:val="TransUnitID"/>
                <w:lang w:val="en-GB"/>
              </w:rPr>
              <w:t>1c22f330-a9d7-42d2-b1b3-e49f46e87ba2</w:t>
            </w:r>
          </w:p>
        </w:tc>
        <w:tc>
          <w:tcPr>
            <w:tcW w:w="0" w:type="auto"/>
            <w:shd w:val="clear" w:color="auto" w:fill="FFFFFF"/>
          </w:tcPr>
          <w:p w14:paraId="324B4D4E" w14:textId="77777777" w:rsidR="004C26EE" w:rsidRDefault="00C72362">
            <w:pPr>
              <w:rPr>
                <w:lang w:val="en-GB"/>
              </w:rPr>
            </w:pPr>
            <w:r>
              <w:rPr>
                <w:lang w:val="en-GB"/>
              </w:rPr>
              <w:t>Translation Approved (100%)</w:t>
            </w:r>
          </w:p>
        </w:tc>
        <w:tc>
          <w:tcPr>
            <w:tcW w:w="0" w:type="auto"/>
            <w:shd w:val="clear" w:color="auto" w:fill="FFFFFF"/>
          </w:tcPr>
          <w:p w14:paraId="0DE16B5A" w14:textId="77777777" w:rsidR="004C26EE" w:rsidRDefault="00C72362">
            <w:pPr>
              <w:rPr>
                <w:lang w:val="en-GB"/>
              </w:rPr>
            </w:pPr>
            <w:r>
              <w:rPr>
                <w:lang w:val="en-GB"/>
              </w:rPr>
              <w:t>Table 7.1.</w:t>
            </w:r>
          </w:p>
        </w:tc>
        <w:tc>
          <w:tcPr>
            <w:tcW w:w="0" w:type="auto"/>
            <w:shd w:val="clear" w:color="auto" w:fill="FFFFFF"/>
          </w:tcPr>
          <w:p w14:paraId="1BE01026" w14:textId="77777777" w:rsidR="004C26EE" w:rsidRDefault="00C72362">
            <w:pPr>
              <w:rPr>
                <w:lang w:val="sr-Cyrl-RS"/>
              </w:rPr>
            </w:pPr>
            <w:r>
              <w:rPr>
                <w:lang w:val="sr-Cyrl-RS"/>
              </w:rPr>
              <w:t>Табела 7.1.</w:t>
            </w:r>
          </w:p>
        </w:tc>
      </w:tr>
      <w:tr w:rsidR="004C26EE" w14:paraId="17D11000" w14:textId="77777777">
        <w:tc>
          <w:tcPr>
            <w:tcW w:w="0" w:type="auto"/>
            <w:shd w:val="clear" w:color="auto" w:fill="FFFFFF"/>
          </w:tcPr>
          <w:p w14:paraId="6B5B52FF" w14:textId="77777777" w:rsidR="004C26EE" w:rsidRDefault="00C72362">
            <w:pPr>
              <w:rPr>
                <w:lang w:val="en-GB"/>
              </w:rPr>
            </w:pPr>
            <w:r>
              <w:rPr>
                <w:rStyle w:val="SegmentID"/>
                <w:lang w:val="en-GB"/>
              </w:rPr>
              <w:t>2751</w:t>
            </w:r>
            <w:r>
              <w:rPr>
                <w:rStyle w:val="TransUnitID"/>
                <w:lang w:val="en-GB"/>
              </w:rPr>
              <w:t>99c6752d-0517-4802-8236-68159ab16bd8</w:t>
            </w:r>
          </w:p>
        </w:tc>
        <w:tc>
          <w:tcPr>
            <w:tcW w:w="0" w:type="auto"/>
            <w:shd w:val="clear" w:color="auto" w:fill="FFFFFF"/>
          </w:tcPr>
          <w:p w14:paraId="298BFA3F" w14:textId="77777777" w:rsidR="004C26EE" w:rsidRDefault="00C72362">
            <w:pPr>
              <w:rPr>
                <w:lang w:val="en-GB"/>
              </w:rPr>
            </w:pPr>
            <w:r>
              <w:rPr>
                <w:lang w:val="en-GB"/>
              </w:rPr>
              <w:t>Translation Approved (100%)</w:t>
            </w:r>
          </w:p>
        </w:tc>
        <w:tc>
          <w:tcPr>
            <w:tcW w:w="0" w:type="auto"/>
            <w:shd w:val="clear" w:color="auto" w:fill="FFFFFF"/>
          </w:tcPr>
          <w:p w14:paraId="7A0C153B" w14:textId="77777777" w:rsidR="004C26EE" w:rsidRDefault="00C72362">
            <w:pPr>
              <w:rPr>
                <w:lang w:val="en-GB"/>
              </w:rPr>
            </w:pPr>
            <w:r>
              <w:rPr>
                <w:lang w:val="en-GB"/>
              </w:rPr>
              <w:t>Basic Design Characteristics</w:t>
            </w:r>
          </w:p>
        </w:tc>
        <w:tc>
          <w:tcPr>
            <w:tcW w:w="0" w:type="auto"/>
            <w:shd w:val="clear" w:color="auto" w:fill="FFFFFF"/>
          </w:tcPr>
          <w:p w14:paraId="3C976A2D" w14:textId="77777777" w:rsidR="004C26EE" w:rsidRDefault="00C72362">
            <w:pPr>
              <w:rPr>
                <w:lang w:val="sr-Cyrl-RS"/>
              </w:rPr>
            </w:pPr>
            <w:r>
              <w:rPr>
                <w:lang w:val="sr-Cyrl-RS"/>
              </w:rPr>
              <w:t>Основне конструкцијске карактеристике</w:t>
            </w:r>
          </w:p>
        </w:tc>
      </w:tr>
      <w:tr w:rsidR="004C26EE" w14:paraId="7F78E82A" w14:textId="77777777">
        <w:tc>
          <w:tcPr>
            <w:tcW w:w="0" w:type="auto"/>
            <w:shd w:val="clear" w:color="auto" w:fill="FFFFFF"/>
          </w:tcPr>
          <w:p w14:paraId="4A5F86B3" w14:textId="77777777" w:rsidR="004C26EE" w:rsidRDefault="00C72362">
            <w:pPr>
              <w:rPr>
                <w:lang w:val="en-GB"/>
              </w:rPr>
            </w:pPr>
            <w:r>
              <w:rPr>
                <w:rStyle w:val="SegmentID"/>
                <w:lang w:val="en-GB"/>
              </w:rPr>
              <w:t>2752</w:t>
            </w:r>
            <w:r>
              <w:rPr>
                <w:rStyle w:val="TransUnitID"/>
                <w:lang w:val="en-GB"/>
              </w:rPr>
              <w:t>1a13a131-43df-475e-a915-e0b1e65af810</w:t>
            </w:r>
          </w:p>
        </w:tc>
        <w:tc>
          <w:tcPr>
            <w:tcW w:w="0" w:type="auto"/>
            <w:shd w:val="clear" w:color="auto" w:fill="FFFFFF"/>
          </w:tcPr>
          <w:p w14:paraId="4DBF4B6E" w14:textId="77777777" w:rsidR="004C26EE" w:rsidRDefault="00C72362">
            <w:pPr>
              <w:rPr>
                <w:lang w:val="en-GB"/>
              </w:rPr>
            </w:pPr>
            <w:r>
              <w:rPr>
                <w:lang w:val="en-GB"/>
              </w:rPr>
              <w:t>Translation Approved (100%)</w:t>
            </w:r>
          </w:p>
        </w:tc>
        <w:tc>
          <w:tcPr>
            <w:tcW w:w="0" w:type="auto"/>
            <w:shd w:val="clear" w:color="auto" w:fill="FFFFFF"/>
          </w:tcPr>
          <w:p w14:paraId="3EBDA2F6" w14:textId="77777777" w:rsidR="004C26EE" w:rsidRDefault="00C72362">
            <w:pPr>
              <w:rPr>
                <w:lang w:val="en-GB"/>
              </w:rPr>
            </w:pPr>
            <w:r>
              <w:rPr>
                <w:lang w:val="en-GB"/>
              </w:rPr>
              <w:t>1.</w:t>
            </w:r>
          </w:p>
        </w:tc>
        <w:tc>
          <w:tcPr>
            <w:tcW w:w="0" w:type="auto"/>
            <w:shd w:val="clear" w:color="auto" w:fill="FFFFFF"/>
          </w:tcPr>
          <w:p w14:paraId="0C2195B5" w14:textId="77777777" w:rsidR="004C26EE" w:rsidRDefault="00C72362">
            <w:pPr>
              <w:rPr>
                <w:lang w:val="sr-Cyrl-RS"/>
              </w:rPr>
            </w:pPr>
            <w:r>
              <w:rPr>
                <w:lang w:val="sr-Cyrl-RS"/>
              </w:rPr>
              <w:t>1.</w:t>
            </w:r>
          </w:p>
        </w:tc>
      </w:tr>
      <w:tr w:rsidR="004C26EE" w14:paraId="29C79FE5" w14:textId="77777777">
        <w:tc>
          <w:tcPr>
            <w:tcW w:w="0" w:type="auto"/>
            <w:shd w:val="clear" w:color="auto" w:fill="FFFFFF"/>
          </w:tcPr>
          <w:p w14:paraId="5C6F81ED" w14:textId="77777777" w:rsidR="004C26EE" w:rsidRDefault="00C72362">
            <w:pPr>
              <w:rPr>
                <w:lang w:val="en-GB"/>
              </w:rPr>
            </w:pPr>
            <w:r>
              <w:rPr>
                <w:rStyle w:val="SegmentID"/>
                <w:lang w:val="en-GB"/>
              </w:rPr>
              <w:t>2753</w:t>
            </w:r>
            <w:r>
              <w:rPr>
                <w:rStyle w:val="TransUnitID"/>
                <w:lang w:val="en-GB"/>
              </w:rPr>
              <w:t>1a13a131-43df-475e-a915-e0b1e65af810</w:t>
            </w:r>
          </w:p>
        </w:tc>
        <w:tc>
          <w:tcPr>
            <w:tcW w:w="0" w:type="auto"/>
            <w:shd w:val="clear" w:color="auto" w:fill="FFFFFF"/>
          </w:tcPr>
          <w:p w14:paraId="3CD845E0" w14:textId="77777777" w:rsidR="004C26EE" w:rsidRDefault="00C72362">
            <w:pPr>
              <w:rPr>
                <w:lang w:val="en-GB"/>
              </w:rPr>
            </w:pPr>
            <w:r>
              <w:rPr>
                <w:lang w:val="en-GB"/>
              </w:rPr>
              <w:t>Translation Approved (100%)</w:t>
            </w:r>
          </w:p>
        </w:tc>
        <w:tc>
          <w:tcPr>
            <w:tcW w:w="0" w:type="auto"/>
            <w:shd w:val="clear" w:color="auto" w:fill="FFFFFF"/>
          </w:tcPr>
          <w:p w14:paraId="4FFD87FA" w14:textId="77777777" w:rsidR="004C26EE" w:rsidRDefault="00C72362">
            <w:pPr>
              <w:rPr>
                <w:lang w:val="en-GB"/>
              </w:rPr>
            </w:pPr>
            <w:r>
              <w:rPr>
                <w:lang w:val="en-GB"/>
              </w:rPr>
              <w:t>TSI Point</w:t>
            </w:r>
          </w:p>
        </w:tc>
        <w:tc>
          <w:tcPr>
            <w:tcW w:w="0" w:type="auto"/>
            <w:shd w:val="clear" w:color="auto" w:fill="FFFFFF"/>
          </w:tcPr>
          <w:p w14:paraId="4C566759" w14:textId="77777777" w:rsidR="004C26EE" w:rsidRDefault="00C72362">
            <w:pPr>
              <w:rPr>
                <w:lang w:val="sr-Cyrl-RS"/>
              </w:rPr>
            </w:pPr>
            <w:r>
              <w:rPr>
                <w:lang w:val="sr-Cyrl-RS"/>
              </w:rPr>
              <w:t>Тачка ТСИ</w:t>
            </w:r>
          </w:p>
        </w:tc>
      </w:tr>
      <w:tr w:rsidR="004C26EE" w14:paraId="162D63D9" w14:textId="77777777">
        <w:tc>
          <w:tcPr>
            <w:tcW w:w="0" w:type="auto"/>
            <w:shd w:val="clear" w:color="auto" w:fill="FFFFFF"/>
          </w:tcPr>
          <w:p w14:paraId="6A4DD082" w14:textId="77777777" w:rsidR="004C26EE" w:rsidRDefault="00C72362">
            <w:pPr>
              <w:rPr>
                <w:lang w:val="en-GB"/>
              </w:rPr>
            </w:pPr>
            <w:r>
              <w:rPr>
                <w:rStyle w:val="SegmentID"/>
                <w:lang w:val="en-GB"/>
              </w:rPr>
              <w:t>2754</w:t>
            </w:r>
            <w:r>
              <w:rPr>
                <w:rStyle w:val="TransUnitID"/>
                <w:lang w:val="en-GB"/>
              </w:rPr>
              <w:t>ed44a019-1722-4500-83ef-ff9afb45f64a</w:t>
            </w:r>
          </w:p>
        </w:tc>
        <w:tc>
          <w:tcPr>
            <w:tcW w:w="0" w:type="auto"/>
            <w:shd w:val="clear" w:color="auto" w:fill="FFFFFF"/>
          </w:tcPr>
          <w:p w14:paraId="4644ED88" w14:textId="77777777" w:rsidR="004C26EE" w:rsidRDefault="00C72362">
            <w:pPr>
              <w:rPr>
                <w:lang w:val="en-GB"/>
              </w:rPr>
            </w:pPr>
            <w:r>
              <w:rPr>
                <w:lang w:val="en-GB"/>
              </w:rPr>
              <w:t>Translation Approved (100%)</w:t>
            </w:r>
          </w:p>
        </w:tc>
        <w:tc>
          <w:tcPr>
            <w:tcW w:w="0" w:type="auto"/>
            <w:shd w:val="clear" w:color="auto" w:fill="FFFFFF"/>
          </w:tcPr>
          <w:p w14:paraId="5D59603B" w14:textId="77777777" w:rsidR="004C26EE" w:rsidRDefault="00C72362">
            <w:pPr>
              <w:rPr>
                <w:lang w:val="en-GB"/>
              </w:rPr>
            </w:pPr>
            <w:r>
              <w:rPr>
                <w:lang w:val="en-GB"/>
              </w:rPr>
              <w:t>2.</w:t>
            </w:r>
          </w:p>
        </w:tc>
        <w:tc>
          <w:tcPr>
            <w:tcW w:w="0" w:type="auto"/>
            <w:shd w:val="clear" w:color="auto" w:fill="FFFFFF"/>
          </w:tcPr>
          <w:p w14:paraId="48CDB1DE" w14:textId="77777777" w:rsidR="004C26EE" w:rsidRDefault="00C72362">
            <w:pPr>
              <w:rPr>
                <w:lang w:val="sr-Cyrl-RS"/>
              </w:rPr>
            </w:pPr>
            <w:r>
              <w:rPr>
                <w:lang w:val="sr-Cyrl-RS"/>
              </w:rPr>
              <w:t>2.</w:t>
            </w:r>
          </w:p>
        </w:tc>
      </w:tr>
      <w:tr w:rsidR="004C26EE" w14:paraId="33955B03" w14:textId="77777777">
        <w:tc>
          <w:tcPr>
            <w:tcW w:w="0" w:type="auto"/>
            <w:shd w:val="clear" w:color="auto" w:fill="FFFFFF"/>
          </w:tcPr>
          <w:p w14:paraId="665C3945" w14:textId="77777777" w:rsidR="004C26EE" w:rsidRDefault="00C72362">
            <w:pPr>
              <w:rPr>
                <w:lang w:val="en-GB"/>
              </w:rPr>
            </w:pPr>
            <w:r>
              <w:rPr>
                <w:rStyle w:val="SegmentID"/>
                <w:lang w:val="en-GB"/>
              </w:rPr>
              <w:t>2755</w:t>
            </w:r>
            <w:r>
              <w:rPr>
                <w:rStyle w:val="TransUnitID"/>
                <w:lang w:val="en-GB"/>
              </w:rPr>
              <w:t>ed44a019-1722-4500-83ef-ff9afb45f64a</w:t>
            </w:r>
          </w:p>
        </w:tc>
        <w:tc>
          <w:tcPr>
            <w:tcW w:w="0" w:type="auto"/>
            <w:shd w:val="clear" w:color="auto" w:fill="FFFFFF"/>
          </w:tcPr>
          <w:p w14:paraId="7B0E0A2B" w14:textId="77777777" w:rsidR="004C26EE" w:rsidRDefault="00C72362">
            <w:pPr>
              <w:rPr>
                <w:lang w:val="en-GB"/>
              </w:rPr>
            </w:pPr>
            <w:r>
              <w:rPr>
                <w:lang w:val="en-GB"/>
              </w:rPr>
              <w:t>Translation Approved (99%)</w:t>
            </w:r>
          </w:p>
        </w:tc>
        <w:tc>
          <w:tcPr>
            <w:tcW w:w="0" w:type="auto"/>
            <w:shd w:val="clear" w:color="auto" w:fill="FFFFFF"/>
          </w:tcPr>
          <w:p w14:paraId="64A9085C" w14:textId="77777777" w:rsidR="004C26EE" w:rsidRDefault="00C72362">
            <w:pPr>
              <w:rPr>
                <w:lang w:val="en-GB"/>
              </w:rPr>
            </w:pPr>
            <w:r>
              <w:rPr>
                <w:lang w:val="en-GB"/>
              </w:rPr>
              <w:t>Related basic design characteristic(s)</w:t>
            </w:r>
          </w:p>
        </w:tc>
        <w:tc>
          <w:tcPr>
            <w:tcW w:w="0" w:type="auto"/>
            <w:shd w:val="clear" w:color="auto" w:fill="FFFFFF"/>
          </w:tcPr>
          <w:p w14:paraId="43B28B43" w14:textId="77777777" w:rsidR="004C26EE" w:rsidRDefault="00C72362">
            <w:pPr>
              <w:rPr>
                <w:lang w:val="sr-Cyrl-RS"/>
              </w:rPr>
            </w:pPr>
            <w:r>
              <w:rPr>
                <w:lang w:val="sr-Cyrl-RS"/>
              </w:rPr>
              <w:t>Повезане основне конструкцијске карактеристике</w:t>
            </w:r>
          </w:p>
        </w:tc>
      </w:tr>
      <w:tr w:rsidR="004C26EE" w14:paraId="173811CB" w14:textId="77777777">
        <w:tc>
          <w:tcPr>
            <w:tcW w:w="0" w:type="auto"/>
            <w:shd w:val="clear" w:color="auto" w:fill="FFFFFF"/>
          </w:tcPr>
          <w:p w14:paraId="03D15B7C" w14:textId="77777777" w:rsidR="004C26EE" w:rsidRDefault="00C72362">
            <w:pPr>
              <w:rPr>
                <w:lang w:val="en-GB"/>
              </w:rPr>
            </w:pPr>
            <w:r>
              <w:rPr>
                <w:rStyle w:val="SegmentID"/>
                <w:lang w:val="en-GB"/>
              </w:rPr>
              <w:t>2756</w:t>
            </w:r>
            <w:r>
              <w:rPr>
                <w:rStyle w:val="TransUnitID"/>
                <w:lang w:val="en-GB"/>
              </w:rPr>
              <w:t>ec379a08-5af3-42d1-b8ca-b7d367ca78a8</w:t>
            </w:r>
          </w:p>
        </w:tc>
        <w:tc>
          <w:tcPr>
            <w:tcW w:w="0" w:type="auto"/>
            <w:shd w:val="clear" w:color="auto" w:fill="FFFFFF"/>
          </w:tcPr>
          <w:p w14:paraId="11AF4BE9" w14:textId="77777777" w:rsidR="004C26EE" w:rsidRDefault="00C72362">
            <w:pPr>
              <w:rPr>
                <w:lang w:val="en-GB"/>
              </w:rPr>
            </w:pPr>
            <w:r>
              <w:rPr>
                <w:lang w:val="en-GB"/>
              </w:rPr>
              <w:t>Translation Approved (100%)</w:t>
            </w:r>
          </w:p>
        </w:tc>
        <w:tc>
          <w:tcPr>
            <w:tcW w:w="0" w:type="auto"/>
            <w:shd w:val="clear" w:color="auto" w:fill="FFFFFF"/>
          </w:tcPr>
          <w:p w14:paraId="0CFFF567" w14:textId="77777777" w:rsidR="004C26EE" w:rsidRDefault="00C72362">
            <w:pPr>
              <w:rPr>
                <w:lang w:val="en-GB"/>
              </w:rPr>
            </w:pPr>
            <w:r>
              <w:rPr>
                <w:lang w:val="en-GB"/>
              </w:rPr>
              <w:t>3.</w:t>
            </w:r>
          </w:p>
        </w:tc>
        <w:tc>
          <w:tcPr>
            <w:tcW w:w="0" w:type="auto"/>
            <w:shd w:val="clear" w:color="auto" w:fill="FFFFFF"/>
          </w:tcPr>
          <w:p w14:paraId="52761608" w14:textId="77777777" w:rsidR="004C26EE" w:rsidRDefault="00C72362">
            <w:pPr>
              <w:rPr>
                <w:lang w:val="sr-Cyrl-RS"/>
              </w:rPr>
            </w:pPr>
            <w:r>
              <w:rPr>
                <w:lang w:val="sr-Cyrl-RS"/>
              </w:rPr>
              <w:t>3.</w:t>
            </w:r>
          </w:p>
        </w:tc>
      </w:tr>
      <w:tr w:rsidR="004C26EE" w14:paraId="6680BD08" w14:textId="77777777">
        <w:tc>
          <w:tcPr>
            <w:tcW w:w="0" w:type="auto"/>
            <w:shd w:val="clear" w:color="auto" w:fill="FFFFFF"/>
          </w:tcPr>
          <w:p w14:paraId="5D0F46E7" w14:textId="77777777" w:rsidR="004C26EE" w:rsidRDefault="00C72362">
            <w:pPr>
              <w:rPr>
                <w:lang w:val="en-GB"/>
              </w:rPr>
            </w:pPr>
            <w:r>
              <w:rPr>
                <w:rStyle w:val="SegmentID"/>
                <w:lang w:val="en-GB"/>
              </w:rPr>
              <w:t>2757</w:t>
            </w:r>
            <w:r>
              <w:rPr>
                <w:rStyle w:val="TransUnitID"/>
                <w:lang w:val="en-GB"/>
              </w:rPr>
              <w:t>ec379a08-5af3-42d1-b8ca-b7d367ca78a8</w:t>
            </w:r>
          </w:p>
        </w:tc>
        <w:tc>
          <w:tcPr>
            <w:tcW w:w="0" w:type="auto"/>
            <w:shd w:val="clear" w:color="auto" w:fill="FFFFFF"/>
          </w:tcPr>
          <w:p w14:paraId="2E1FE190" w14:textId="77777777" w:rsidR="004C26EE" w:rsidRDefault="00C72362">
            <w:pPr>
              <w:rPr>
                <w:lang w:val="en-GB"/>
              </w:rPr>
            </w:pPr>
            <w:r>
              <w:rPr>
                <w:lang w:val="en-GB"/>
              </w:rPr>
              <w:t>Translation Approved (96%)</w:t>
            </w:r>
          </w:p>
        </w:tc>
        <w:tc>
          <w:tcPr>
            <w:tcW w:w="0" w:type="auto"/>
            <w:shd w:val="clear" w:color="auto" w:fill="FFFFFF"/>
          </w:tcPr>
          <w:p w14:paraId="181D1C65" w14:textId="77777777" w:rsidR="004C26EE" w:rsidRDefault="00C72362">
            <w:pPr>
              <w:rPr>
                <w:lang w:val="en-GB"/>
              </w:rPr>
            </w:pPr>
            <w:r>
              <w:rPr>
                <w:lang w:val="en-GB"/>
              </w:rPr>
              <w:t>Changes not impacting the basic design characteristics according to 15(1)(b) of Implementing Regulation (EU) 2018/545</w:t>
            </w:r>
          </w:p>
        </w:tc>
        <w:tc>
          <w:tcPr>
            <w:tcW w:w="0" w:type="auto"/>
            <w:shd w:val="clear" w:color="auto" w:fill="FFFFFF"/>
          </w:tcPr>
          <w:p w14:paraId="2FD70251" w14:textId="77777777" w:rsidR="004C26EE" w:rsidRDefault="00C72362">
            <w:pPr>
              <w:rPr>
                <w:lang w:val="sr-Cyrl-RS"/>
              </w:rPr>
            </w:pPr>
            <w:r>
              <w:rPr>
                <w:lang w:val="sr-Cyrl-RS"/>
              </w:rPr>
              <w:t>Промене које не утичу на основне конструкцијске карактеристике према члану 15. став 1. тачка б) Спроведбене уредбе (ЕУ) 2018/545</w:t>
            </w:r>
          </w:p>
        </w:tc>
      </w:tr>
      <w:tr w:rsidR="004C26EE" w14:paraId="40A28289" w14:textId="77777777">
        <w:tc>
          <w:tcPr>
            <w:tcW w:w="0" w:type="auto"/>
            <w:shd w:val="clear" w:color="auto" w:fill="FFFFFF"/>
          </w:tcPr>
          <w:p w14:paraId="73E0D36A" w14:textId="77777777" w:rsidR="004C26EE" w:rsidRDefault="00C72362">
            <w:pPr>
              <w:rPr>
                <w:lang w:val="en-GB"/>
              </w:rPr>
            </w:pPr>
            <w:r>
              <w:rPr>
                <w:rStyle w:val="SegmentID"/>
                <w:lang w:val="en-GB"/>
              </w:rPr>
              <w:t>2758</w:t>
            </w:r>
            <w:r>
              <w:rPr>
                <w:rStyle w:val="TransUnitID"/>
                <w:lang w:val="en-GB"/>
              </w:rPr>
              <w:t>3bdaef86-0867-459e-9d65-311793b36bc5</w:t>
            </w:r>
          </w:p>
        </w:tc>
        <w:tc>
          <w:tcPr>
            <w:tcW w:w="0" w:type="auto"/>
            <w:shd w:val="clear" w:color="auto" w:fill="FFFFFF"/>
          </w:tcPr>
          <w:p w14:paraId="131B7ED9" w14:textId="77777777" w:rsidR="004C26EE" w:rsidRDefault="00C72362">
            <w:pPr>
              <w:rPr>
                <w:lang w:val="en-GB"/>
              </w:rPr>
            </w:pPr>
            <w:r>
              <w:rPr>
                <w:lang w:val="en-GB"/>
              </w:rPr>
              <w:t>Translation Approved (100%)</w:t>
            </w:r>
          </w:p>
        </w:tc>
        <w:tc>
          <w:tcPr>
            <w:tcW w:w="0" w:type="auto"/>
            <w:shd w:val="clear" w:color="auto" w:fill="FFFFFF"/>
          </w:tcPr>
          <w:p w14:paraId="20DE0FB2" w14:textId="77777777" w:rsidR="004C26EE" w:rsidRDefault="00C72362">
            <w:pPr>
              <w:rPr>
                <w:lang w:val="en-GB"/>
              </w:rPr>
            </w:pPr>
            <w:r>
              <w:rPr>
                <w:lang w:val="en-GB"/>
              </w:rPr>
              <w:t>4.</w:t>
            </w:r>
          </w:p>
        </w:tc>
        <w:tc>
          <w:tcPr>
            <w:tcW w:w="0" w:type="auto"/>
            <w:shd w:val="clear" w:color="auto" w:fill="FFFFFF"/>
          </w:tcPr>
          <w:p w14:paraId="020CD05F" w14:textId="77777777" w:rsidR="004C26EE" w:rsidRDefault="00C72362">
            <w:pPr>
              <w:rPr>
                <w:lang w:val="sr-Cyrl-RS"/>
              </w:rPr>
            </w:pPr>
            <w:r>
              <w:rPr>
                <w:lang w:val="sr-Cyrl-RS"/>
              </w:rPr>
              <w:t>4.</w:t>
            </w:r>
          </w:p>
        </w:tc>
      </w:tr>
      <w:tr w:rsidR="004C26EE" w14:paraId="56D94F4B" w14:textId="77777777">
        <w:tc>
          <w:tcPr>
            <w:tcW w:w="0" w:type="auto"/>
            <w:shd w:val="clear" w:color="auto" w:fill="FFFFFF"/>
          </w:tcPr>
          <w:p w14:paraId="35769A30" w14:textId="77777777" w:rsidR="004C26EE" w:rsidRDefault="00C72362">
            <w:pPr>
              <w:rPr>
                <w:lang w:val="en-GB"/>
              </w:rPr>
            </w:pPr>
            <w:r>
              <w:rPr>
                <w:rStyle w:val="SegmentID"/>
                <w:lang w:val="en-GB"/>
              </w:rPr>
              <w:t>2759</w:t>
            </w:r>
            <w:r>
              <w:rPr>
                <w:rStyle w:val="TransUnitID"/>
                <w:lang w:val="en-GB"/>
              </w:rPr>
              <w:t>3bdaef86-0867-459e-9d65-311793b36bc5</w:t>
            </w:r>
          </w:p>
        </w:tc>
        <w:tc>
          <w:tcPr>
            <w:tcW w:w="0" w:type="auto"/>
            <w:shd w:val="clear" w:color="auto" w:fill="FFFFFF"/>
          </w:tcPr>
          <w:p w14:paraId="2205FACE" w14:textId="77777777" w:rsidR="004C26EE" w:rsidRDefault="00C72362">
            <w:pPr>
              <w:rPr>
                <w:lang w:val="en-GB"/>
              </w:rPr>
            </w:pPr>
            <w:r>
              <w:rPr>
                <w:lang w:val="en-GB"/>
              </w:rPr>
              <w:t>Translation Approved (98%)</w:t>
            </w:r>
          </w:p>
        </w:tc>
        <w:tc>
          <w:tcPr>
            <w:tcW w:w="0" w:type="auto"/>
            <w:shd w:val="clear" w:color="auto" w:fill="FFFFFF"/>
          </w:tcPr>
          <w:p w14:paraId="5A7382BB" w14:textId="77777777" w:rsidR="004C26EE" w:rsidRDefault="00C72362">
            <w:pPr>
              <w:rPr>
                <w:lang w:val="en-GB"/>
              </w:rPr>
            </w:pPr>
            <w:r>
              <w:rPr>
                <w:lang w:val="en-GB"/>
              </w:rPr>
              <w:t>Changes impacting the basic design characteristic but inside the acceptable range of parameters therefore to be classified as Art 15.1(c) of Implementing Regulation (EU) 2018/545</w:t>
            </w:r>
          </w:p>
        </w:tc>
        <w:tc>
          <w:tcPr>
            <w:tcW w:w="0" w:type="auto"/>
            <w:shd w:val="clear" w:color="auto" w:fill="FFFFFF"/>
          </w:tcPr>
          <w:p w14:paraId="1C6B2E3B" w14:textId="77777777" w:rsidR="004C26EE" w:rsidRDefault="00C72362">
            <w:pPr>
              <w:rPr>
                <w:lang w:val="sr-Cyrl-RS"/>
              </w:rPr>
            </w:pPr>
            <w:r>
              <w:rPr>
                <w:lang w:val="sr-Cyrl-RS"/>
              </w:rPr>
              <w:t>Промене које утичу на основне конструкцијске карактеристике, али у оквиру прихватљивог распона параметара, стога их треба класификовати према члану 15. став 1. тачка в) Спроведбене уредбе (ЕУ) 2018/545</w:t>
            </w:r>
          </w:p>
        </w:tc>
      </w:tr>
      <w:tr w:rsidR="004C26EE" w14:paraId="643856BF" w14:textId="77777777">
        <w:tc>
          <w:tcPr>
            <w:tcW w:w="0" w:type="auto"/>
            <w:shd w:val="clear" w:color="auto" w:fill="FFFFFF"/>
          </w:tcPr>
          <w:p w14:paraId="69C3E37C" w14:textId="77777777" w:rsidR="004C26EE" w:rsidRDefault="00C72362">
            <w:pPr>
              <w:rPr>
                <w:lang w:val="en-GB"/>
              </w:rPr>
            </w:pPr>
            <w:r>
              <w:rPr>
                <w:rStyle w:val="SegmentID"/>
                <w:lang w:val="en-GB"/>
              </w:rPr>
              <w:t>2760</w:t>
            </w:r>
            <w:r>
              <w:rPr>
                <w:rStyle w:val="TransUnitID"/>
                <w:lang w:val="en-GB"/>
              </w:rPr>
              <w:t>34fe87f5-34c9-4d26-a946-5d820b88ee77</w:t>
            </w:r>
          </w:p>
        </w:tc>
        <w:tc>
          <w:tcPr>
            <w:tcW w:w="0" w:type="auto"/>
            <w:shd w:val="clear" w:color="auto" w:fill="FFFFFF"/>
          </w:tcPr>
          <w:p w14:paraId="1AFAF3D3" w14:textId="77777777" w:rsidR="004C26EE" w:rsidRDefault="00C72362">
            <w:pPr>
              <w:rPr>
                <w:lang w:val="en-GB"/>
              </w:rPr>
            </w:pPr>
            <w:r>
              <w:rPr>
                <w:lang w:val="en-GB"/>
              </w:rPr>
              <w:t>Translation Approved (100%)</w:t>
            </w:r>
          </w:p>
        </w:tc>
        <w:tc>
          <w:tcPr>
            <w:tcW w:w="0" w:type="auto"/>
            <w:shd w:val="clear" w:color="auto" w:fill="FFFFFF"/>
          </w:tcPr>
          <w:p w14:paraId="2868AF15" w14:textId="77777777" w:rsidR="004C26EE" w:rsidRDefault="00C72362">
            <w:pPr>
              <w:rPr>
                <w:lang w:val="en-GB"/>
              </w:rPr>
            </w:pPr>
            <w:r>
              <w:rPr>
                <w:lang w:val="en-GB"/>
              </w:rPr>
              <w:t>5.</w:t>
            </w:r>
          </w:p>
        </w:tc>
        <w:tc>
          <w:tcPr>
            <w:tcW w:w="0" w:type="auto"/>
            <w:shd w:val="clear" w:color="auto" w:fill="FFFFFF"/>
          </w:tcPr>
          <w:p w14:paraId="531192C4" w14:textId="77777777" w:rsidR="004C26EE" w:rsidRDefault="00C72362">
            <w:pPr>
              <w:rPr>
                <w:lang w:val="sr-Cyrl-RS"/>
              </w:rPr>
            </w:pPr>
            <w:r>
              <w:rPr>
                <w:lang w:val="sr-Cyrl-RS"/>
              </w:rPr>
              <w:t>5.</w:t>
            </w:r>
          </w:p>
        </w:tc>
      </w:tr>
      <w:tr w:rsidR="004C26EE" w14:paraId="3436D695" w14:textId="77777777">
        <w:tc>
          <w:tcPr>
            <w:tcW w:w="0" w:type="auto"/>
            <w:shd w:val="clear" w:color="auto" w:fill="FFFFFF"/>
          </w:tcPr>
          <w:p w14:paraId="6064CCA7" w14:textId="77777777" w:rsidR="004C26EE" w:rsidRDefault="00C72362">
            <w:pPr>
              <w:rPr>
                <w:lang w:val="en-GB"/>
              </w:rPr>
            </w:pPr>
            <w:r>
              <w:rPr>
                <w:rStyle w:val="SegmentID"/>
                <w:lang w:val="en-GB"/>
              </w:rPr>
              <w:t>2761</w:t>
            </w:r>
            <w:r>
              <w:rPr>
                <w:rStyle w:val="TransUnitID"/>
                <w:lang w:val="en-GB"/>
              </w:rPr>
              <w:t>34fe87f5-34c9-4d26-a946-5d820b88ee77</w:t>
            </w:r>
          </w:p>
        </w:tc>
        <w:tc>
          <w:tcPr>
            <w:tcW w:w="0" w:type="auto"/>
            <w:shd w:val="clear" w:color="auto" w:fill="FFFFFF"/>
          </w:tcPr>
          <w:p w14:paraId="160C18C2" w14:textId="77777777" w:rsidR="004C26EE" w:rsidRDefault="00C72362">
            <w:pPr>
              <w:rPr>
                <w:lang w:val="en-GB"/>
              </w:rPr>
            </w:pPr>
            <w:r>
              <w:rPr>
                <w:lang w:val="en-GB"/>
              </w:rPr>
              <w:t>Translation Approved (98%)</w:t>
            </w:r>
          </w:p>
        </w:tc>
        <w:tc>
          <w:tcPr>
            <w:tcW w:w="0" w:type="auto"/>
            <w:shd w:val="clear" w:color="auto" w:fill="FFFFFF"/>
          </w:tcPr>
          <w:p w14:paraId="691E8824" w14:textId="77777777" w:rsidR="004C26EE" w:rsidRDefault="00C72362">
            <w:pPr>
              <w:rPr>
                <w:lang w:val="en-GB"/>
              </w:rPr>
            </w:pPr>
            <w:r>
              <w:rPr>
                <w:lang w:val="en-GB"/>
              </w:rPr>
              <w:t>Changes impacting the basic design characteristic and outside the acceptable range of parameters therefore to be classified as Art 15.1(d) of Implementing Regulation (EU) 2018/545</w:t>
            </w:r>
          </w:p>
        </w:tc>
        <w:tc>
          <w:tcPr>
            <w:tcW w:w="0" w:type="auto"/>
            <w:shd w:val="clear" w:color="auto" w:fill="FFFFFF"/>
          </w:tcPr>
          <w:p w14:paraId="5359B9B9" w14:textId="77777777" w:rsidR="004C26EE" w:rsidRDefault="00C72362">
            <w:pPr>
              <w:rPr>
                <w:lang w:val="sr-Cyrl-RS"/>
              </w:rPr>
            </w:pPr>
            <w:r>
              <w:rPr>
                <w:lang w:val="sr-Cyrl-RS"/>
              </w:rPr>
              <w:t>Промене које утичу на основне конструкцијске карактеристике и које су ван оквира прихватљивог распона параметара, стога их треба класификовати према члану 15. став 1. тачка г) Уредбе (ЕУ) 2018/545</w:t>
            </w:r>
          </w:p>
        </w:tc>
      </w:tr>
      <w:tr w:rsidR="004C26EE" w14:paraId="50A2ABF6" w14:textId="77777777">
        <w:tc>
          <w:tcPr>
            <w:tcW w:w="0" w:type="auto"/>
            <w:shd w:val="clear" w:color="auto" w:fill="FFFFFF"/>
          </w:tcPr>
          <w:p w14:paraId="36D2ECF1" w14:textId="77777777" w:rsidR="004C26EE" w:rsidRDefault="00C72362">
            <w:pPr>
              <w:rPr>
                <w:lang w:val="en-GB"/>
              </w:rPr>
            </w:pPr>
            <w:r>
              <w:rPr>
                <w:rStyle w:val="SegmentID"/>
                <w:lang w:val="en-GB"/>
              </w:rPr>
              <w:t>2762</w:t>
            </w:r>
            <w:r>
              <w:rPr>
                <w:rStyle w:val="TransUnitID"/>
                <w:lang w:val="en-GB"/>
              </w:rPr>
              <w:t>3a11f24c-9f84-442a-bba8-276664f9030f</w:t>
            </w:r>
          </w:p>
        </w:tc>
        <w:tc>
          <w:tcPr>
            <w:tcW w:w="0" w:type="auto"/>
            <w:shd w:val="clear" w:color="auto" w:fill="FFFFFF"/>
          </w:tcPr>
          <w:p w14:paraId="54D8B915" w14:textId="77777777" w:rsidR="004C26EE" w:rsidRDefault="00C72362">
            <w:pPr>
              <w:rPr>
                <w:lang w:val="en-GB"/>
              </w:rPr>
            </w:pPr>
            <w:r>
              <w:rPr>
                <w:lang w:val="en-GB"/>
              </w:rPr>
              <w:t>Translation Approved (96%)</w:t>
            </w:r>
          </w:p>
        </w:tc>
        <w:tc>
          <w:tcPr>
            <w:tcW w:w="0" w:type="auto"/>
            <w:shd w:val="clear" w:color="auto" w:fill="FFFFFF"/>
          </w:tcPr>
          <w:p w14:paraId="19414B2D" w14:textId="77777777" w:rsidR="004C26EE" w:rsidRDefault="00C72362">
            <w:pPr>
              <w:rPr>
                <w:lang w:val="en-GB"/>
              </w:rPr>
            </w:pPr>
            <w:r>
              <w:rPr>
                <w:lang w:val="en-GB"/>
              </w:rPr>
              <w:t>4.2.2 On-Board ETCS functionality</w:t>
            </w:r>
          </w:p>
        </w:tc>
        <w:tc>
          <w:tcPr>
            <w:tcW w:w="0" w:type="auto"/>
            <w:shd w:val="clear" w:color="auto" w:fill="FFFFFF"/>
          </w:tcPr>
          <w:p w14:paraId="78EDAA14" w14:textId="77777777" w:rsidR="004C26EE" w:rsidRDefault="00C72362">
            <w:pPr>
              <w:rPr>
                <w:lang w:val="sr-Cyrl-RS"/>
              </w:rPr>
            </w:pPr>
            <w:r>
              <w:rPr>
                <w:lang w:val="sr-Cyrl-RS"/>
              </w:rPr>
              <w:t xml:space="preserve">4.2.2. Функционалност </w:t>
            </w:r>
            <w:r>
              <w:rPr>
                <w:rStyle w:val="Tag"/>
                <w:lang w:val="sr-Cyrl-RS"/>
              </w:rPr>
              <w:t>&lt;Italic&gt;</w:t>
            </w:r>
            <w:r>
              <w:rPr>
                <w:lang w:val="sr-Cyrl-RS"/>
              </w:rPr>
              <w:t>ETCS</w:t>
            </w:r>
            <w:r>
              <w:rPr>
                <w:rStyle w:val="Tag"/>
                <w:lang w:val="sr-Cyrl-RS"/>
              </w:rPr>
              <w:t>&lt;/Italic&gt;</w:t>
            </w:r>
            <w:r>
              <w:rPr>
                <w:lang w:val="sr-Cyrl-RS"/>
              </w:rPr>
              <w:t>-а у возилу</w:t>
            </w:r>
          </w:p>
        </w:tc>
      </w:tr>
      <w:tr w:rsidR="004C26EE" w14:paraId="57082EF3" w14:textId="77777777">
        <w:tc>
          <w:tcPr>
            <w:tcW w:w="0" w:type="auto"/>
            <w:shd w:val="clear" w:color="auto" w:fill="FFFFFF"/>
          </w:tcPr>
          <w:p w14:paraId="0BABEF63" w14:textId="77777777" w:rsidR="004C26EE" w:rsidRDefault="00C72362">
            <w:pPr>
              <w:rPr>
                <w:lang w:val="en-GB"/>
              </w:rPr>
            </w:pPr>
            <w:r>
              <w:rPr>
                <w:rStyle w:val="SegmentID"/>
                <w:lang w:val="en-GB"/>
              </w:rPr>
              <w:t>2763</w:t>
            </w:r>
            <w:r>
              <w:rPr>
                <w:rStyle w:val="TransUnitID"/>
                <w:lang w:val="en-GB"/>
              </w:rPr>
              <w:t>b06f08bb-eca5-4109-a994-367c485eb66f</w:t>
            </w:r>
          </w:p>
        </w:tc>
        <w:tc>
          <w:tcPr>
            <w:tcW w:w="0" w:type="auto"/>
            <w:shd w:val="clear" w:color="auto" w:fill="FFFFFF"/>
          </w:tcPr>
          <w:p w14:paraId="5E0B5579" w14:textId="77777777" w:rsidR="004C26EE" w:rsidRDefault="00C72362">
            <w:pPr>
              <w:rPr>
                <w:lang w:val="en-GB"/>
              </w:rPr>
            </w:pPr>
            <w:r>
              <w:rPr>
                <w:lang w:val="en-GB"/>
              </w:rPr>
              <w:t>Translation Approved (90%)</w:t>
            </w:r>
          </w:p>
        </w:tc>
        <w:tc>
          <w:tcPr>
            <w:tcW w:w="0" w:type="auto"/>
            <w:shd w:val="clear" w:color="auto" w:fill="FFFFFF"/>
          </w:tcPr>
          <w:p w14:paraId="73DAD8BF" w14:textId="77777777" w:rsidR="004C26EE" w:rsidRDefault="00C72362">
            <w:pPr>
              <w:rPr>
                <w:lang w:val="en-GB"/>
              </w:rPr>
            </w:pPr>
            <w:r>
              <w:rPr>
                <w:lang w:val="en-GB"/>
              </w:rPr>
              <w:t>ETCS equipment on-board and the set of specification of CCS TSI Appendix A</w:t>
            </w:r>
          </w:p>
        </w:tc>
        <w:tc>
          <w:tcPr>
            <w:tcW w:w="0" w:type="auto"/>
            <w:shd w:val="clear" w:color="auto" w:fill="FFFFFF"/>
          </w:tcPr>
          <w:p w14:paraId="2DBA16C4" w14:textId="4C72A63E" w:rsidR="004C26EE" w:rsidRDefault="00C72362">
            <w:pPr>
              <w:rPr>
                <w:lang w:val="sr-Cyrl-RS"/>
              </w:rPr>
            </w:pPr>
            <w:r>
              <w:rPr>
                <w:lang w:val="sr-Cyrl-RS"/>
              </w:rPr>
              <w:t>Опрема</w:t>
            </w:r>
            <w:r w:rsidR="001E22C5">
              <w:rPr>
                <w:lang w:val="sr-Cyrl-RS"/>
              </w:rPr>
              <w:t xml:space="preserve"> за</w:t>
            </w:r>
            <w:r>
              <w:rPr>
                <w:lang w:val="sr-Cyrl-RS"/>
              </w:rPr>
              <w:t xml:space="preserve"> </w:t>
            </w:r>
            <w:r>
              <w:rPr>
                <w:rStyle w:val="Tag"/>
                <w:lang w:val="sr-Cyrl-RS"/>
              </w:rPr>
              <w:t>&lt;Italic&gt;</w:t>
            </w:r>
            <w:r>
              <w:rPr>
                <w:lang w:val="sr-Cyrl-RS"/>
              </w:rPr>
              <w:t>ETCS</w:t>
            </w:r>
            <w:r>
              <w:rPr>
                <w:rStyle w:val="Tag"/>
                <w:lang w:val="sr-Cyrl-RS"/>
              </w:rPr>
              <w:t>&lt;/Italic&gt;</w:t>
            </w:r>
            <w:r>
              <w:rPr>
                <w:lang w:val="sr-Cyrl-RS"/>
              </w:rPr>
              <w:t xml:space="preserve"> у возилу и скуп спецификација из Додатка А уз ТСИ подсистема контроле, управљања и сигнализације</w:t>
            </w:r>
          </w:p>
        </w:tc>
      </w:tr>
      <w:tr w:rsidR="004C26EE" w14:paraId="10020E22" w14:textId="77777777">
        <w:tc>
          <w:tcPr>
            <w:tcW w:w="0" w:type="auto"/>
            <w:shd w:val="clear" w:color="auto" w:fill="FFFFFF"/>
          </w:tcPr>
          <w:p w14:paraId="6FFE00A2" w14:textId="77777777" w:rsidR="004C26EE" w:rsidRDefault="00C72362">
            <w:pPr>
              <w:rPr>
                <w:lang w:val="en-GB"/>
              </w:rPr>
            </w:pPr>
            <w:r>
              <w:rPr>
                <w:rStyle w:val="SegmentID"/>
                <w:lang w:val="en-GB"/>
              </w:rPr>
              <w:t>2764</w:t>
            </w:r>
            <w:r>
              <w:rPr>
                <w:rStyle w:val="TransUnitID"/>
                <w:lang w:val="en-GB"/>
              </w:rPr>
              <w:t>dc45d252-1c16-4b7d-a943-c7aefb227a44</w:t>
            </w:r>
          </w:p>
        </w:tc>
        <w:tc>
          <w:tcPr>
            <w:tcW w:w="0" w:type="auto"/>
            <w:shd w:val="clear" w:color="auto" w:fill="FFFFFF"/>
          </w:tcPr>
          <w:p w14:paraId="7E6B3751" w14:textId="77777777" w:rsidR="004C26EE" w:rsidRDefault="00C72362">
            <w:pPr>
              <w:rPr>
                <w:lang w:val="en-GB"/>
              </w:rPr>
            </w:pPr>
            <w:r>
              <w:rPr>
                <w:lang w:val="en-GB"/>
              </w:rPr>
              <w:t>Translation Approved (100%)</w:t>
            </w:r>
          </w:p>
        </w:tc>
        <w:tc>
          <w:tcPr>
            <w:tcW w:w="0" w:type="auto"/>
            <w:shd w:val="clear" w:color="auto" w:fill="FFFFFF"/>
          </w:tcPr>
          <w:p w14:paraId="723610FD" w14:textId="77777777" w:rsidR="004C26EE" w:rsidRDefault="00C72362">
            <w:pPr>
              <w:rPr>
                <w:lang w:val="en-GB"/>
              </w:rPr>
            </w:pPr>
            <w:r>
              <w:rPr>
                <w:lang w:val="en-GB"/>
              </w:rPr>
              <w:t>Not applicable</w:t>
            </w:r>
          </w:p>
        </w:tc>
        <w:tc>
          <w:tcPr>
            <w:tcW w:w="0" w:type="auto"/>
            <w:shd w:val="clear" w:color="auto" w:fill="FFFFFF"/>
          </w:tcPr>
          <w:p w14:paraId="1F36AFC6" w14:textId="77777777" w:rsidR="004C26EE" w:rsidRDefault="00C72362">
            <w:pPr>
              <w:rPr>
                <w:lang w:val="sr-Cyrl-RS"/>
              </w:rPr>
            </w:pPr>
            <w:r>
              <w:rPr>
                <w:lang w:val="sr-Cyrl-RS"/>
              </w:rPr>
              <w:t>Није применљиво</w:t>
            </w:r>
          </w:p>
        </w:tc>
      </w:tr>
      <w:tr w:rsidR="004C26EE" w14:paraId="6BAA72AB" w14:textId="77777777">
        <w:tc>
          <w:tcPr>
            <w:tcW w:w="0" w:type="auto"/>
            <w:shd w:val="clear" w:color="auto" w:fill="FFFFFF"/>
          </w:tcPr>
          <w:p w14:paraId="39E4E19A" w14:textId="77777777" w:rsidR="004C26EE" w:rsidRDefault="00C72362">
            <w:pPr>
              <w:rPr>
                <w:lang w:val="en-GB"/>
              </w:rPr>
            </w:pPr>
            <w:r>
              <w:rPr>
                <w:rStyle w:val="SegmentID"/>
                <w:lang w:val="en-GB"/>
              </w:rPr>
              <w:t>2765</w:t>
            </w:r>
            <w:r>
              <w:rPr>
                <w:rStyle w:val="TransUnitID"/>
                <w:lang w:val="en-GB"/>
              </w:rPr>
              <w:t>ce7ce77f-1f79-42bf-a7eb-5ef1e0f97542</w:t>
            </w:r>
          </w:p>
        </w:tc>
        <w:tc>
          <w:tcPr>
            <w:tcW w:w="0" w:type="auto"/>
            <w:shd w:val="clear" w:color="auto" w:fill="FFFFFF"/>
          </w:tcPr>
          <w:p w14:paraId="1CAFB414" w14:textId="77777777" w:rsidR="004C26EE" w:rsidRDefault="00C72362">
            <w:pPr>
              <w:rPr>
                <w:lang w:val="en-GB"/>
              </w:rPr>
            </w:pPr>
            <w:r>
              <w:rPr>
                <w:lang w:val="en-GB"/>
              </w:rPr>
              <w:t>Translation Approved (100%)</w:t>
            </w:r>
          </w:p>
        </w:tc>
        <w:tc>
          <w:tcPr>
            <w:tcW w:w="0" w:type="auto"/>
            <w:shd w:val="clear" w:color="auto" w:fill="FFFFFF"/>
          </w:tcPr>
          <w:p w14:paraId="1B9C22A8" w14:textId="77777777" w:rsidR="004C26EE" w:rsidRDefault="00C72362">
            <w:pPr>
              <w:rPr>
                <w:lang w:val="en-GB"/>
              </w:rPr>
            </w:pPr>
            <w:r>
              <w:rPr>
                <w:lang w:val="en-GB"/>
              </w:rPr>
              <w:t>Not applicable</w:t>
            </w:r>
          </w:p>
        </w:tc>
        <w:tc>
          <w:tcPr>
            <w:tcW w:w="0" w:type="auto"/>
            <w:shd w:val="clear" w:color="auto" w:fill="FFFFFF"/>
          </w:tcPr>
          <w:p w14:paraId="4FEA5422" w14:textId="77777777" w:rsidR="004C26EE" w:rsidRDefault="00C72362">
            <w:pPr>
              <w:rPr>
                <w:lang w:val="sr-Cyrl-RS"/>
              </w:rPr>
            </w:pPr>
            <w:r>
              <w:rPr>
                <w:lang w:val="sr-Cyrl-RS"/>
              </w:rPr>
              <w:t>Није применљиво</w:t>
            </w:r>
          </w:p>
        </w:tc>
      </w:tr>
      <w:tr w:rsidR="004C26EE" w14:paraId="37CB63F8" w14:textId="77777777">
        <w:tc>
          <w:tcPr>
            <w:tcW w:w="0" w:type="auto"/>
            <w:shd w:val="clear" w:color="auto" w:fill="FFFFFF"/>
          </w:tcPr>
          <w:p w14:paraId="04FDED8E" w14:textId="77777777" w:rsidR="004C26EE" w:rsidRDefault="00C72362">
            <w:pPr>
              <w:rPr>
                <w:lang w:val="en-GB"/>
              </w:rPr>
            </w:pPr>
            <w:r>
              <w:rPr>
                <w:rStyle w:val="SegmentID"/>
                <w:lang w:val="en-GB"/>
              </w:rPr>
              <w:t>2766</w:t>
            </w:r>
            <w:r>
              <w:rPr>
                <w:rStyle w:val="TransUnitID"/>
                <w:lang w:val="en-GB"/>
              </w:rPr>
              <w:t>cc13c19c-6dfa-4d6c-bf1f-0ca60f540d97</w:t>
            </w:r>
          </w:p>
        </w:tc>
        <w:tc>
          <w:tcPr>
            <w:tcW w:w="0" w:type="auto"/>
            <w:shd w:val="clear" w:color="auto" w:fill="FFFFFF"/>
          </w:tcPr>
          <w:p w14:paraId="1C8F1590" w14:textId="77777777" w:rsidR="004C26EE" w:rsidRDefault="00C72362">
            <w:pPr>
              <w:rPr>
                <w:lang w:val="en-GB"/>
              </w:rPr>
            </w:pPr>
            <w:r>
              <w:rPr>
                <w:lang w:val="en-GB"/>
              </w:rPr>
              <w:t>Translation Approved (90%)</w:t>
            </w:r>
          </w:p>
        </w:tc>
        <w:tc>
          <w:tcPr>
            <w:tcW w:w="0" w:type="auto"/>
            <w:shd w:val="clear" w:color="auto" w:fill="FFFFFF"/>
          </w:tcPr>
          <w:p w14:paraId="383AF8E6" w14:textId="77777777" w:rsidR="004C26EE" w:rsidRDefault="00C72362">
            <w:pPr>
              <w:rPr>
                <w:lang w:val="en-GB"/>
              </w:rPr>
            </w:pPr>
            <w:r>
              <w:rPr>
                <w:lang w:val="en-GB"/>
              </w:rPr>
              <w:t>Use another Appendix A set of specifications.</w:t>
            </w:r>
          </w:p>
        </w:tc>
        <w:tc>
          <w:tcPr>
            <w:tcW w:w="0" w:type="auto"/>
            <w:shd w:val="clear" w:color="auto" w:fill="FFFFFF"/>
          </w:tcPr>
          <w:p w14:paraId="496B6340" w14:textId="77777777" w:rsidR="004C26EE" w:rsidRDefault="00C72362">
            <w:pPr>
              <w:rPr>
                <w:lang w:val="sr-Cyrl-RS"/>
              </w:rPr>
            </w:pPr>
            <w:r>
              <w:rPr>
                <w:lang w:val="sr-Cyrl-RS"/>
              </w:rPr>
              <w:t>Коришћење другог скупа спецификација из Додатка А.</w:t>
            </w:r>
          </w:p>
        </w:tc>
      </w:tr>
      <w:tr w:rsidR="004C26EE" w14:paraId="6DC5D671" w14:textId="77777777">
        <w:tc>
          <w:tcPr>
            <w:tcW w:w="0" w:type="auto"/>
            <w:shd w:val="clear" w:color="auto" w:fill="FFFFFF"/>
          </w:tcPr>
          <w:p w14:paraId="10C6F325" w14:textId="77777777" w:rsidR="004C26EE" w:rsidRDefault="00C72362">
            <w:pPr>
              <w:rPr>
                <w:lang w:val="en-GB"/>
              </w:rPr>
            </w:pPr>
            <w:r>
              <w:rPr>
                <w:rStyle w:val="SegmentID"/>
                <w:lang w:val="en-GB"/>
              </w:rPr>
              <w:t>2767</w:t>
            </w:r>
            <w:r>
              <w:rPr>
                <w:rStyle w:val="TransUnitID"/>
                <w:lang w:val="en-GB"/>
              </w:rPr>
              <w:t>42e9b82c-8758-4d80-bd6e-4203121b4fc6</w:t>
            </w:r>
          </w:p>
        </w:tc>
        <w:tc>
          <w:tcPr>
            <w:tcW w:w="0" w:type="auto"/>
            <w:shd w:val="clear" w:color="auto" w:fill="FFFFFF"/>
          </w:tcPr>
          <w:p w14:paraId="3B6A81F2" w14:textId="77777777" w:rsidR="004C26EE" w:rsidRDefault="00C72362">
            <w:pPr>
              <w:rPr>
                <w:lang w:val="en-GB"/>
              </w:rPr>
            </w:pPr>
            <w:r>
              <w:rPr>
                <w:lang w:val="en-GB"/>
              </w:rPr>
              <w:t>Translation Approved (100%)</w:t>
            </w:r>
          </w:p>
        </w:tc>
        <w:tc>
          <w:tcPr>
            <w:tcW w:w="0" w:type="auto"/>
            <w:shd w:val="clear" w:color="auto" w:fill="FFFFFF"/>
          </w:tcPr>
          <w:p w14:paraId="000800E7" w14:textId="77777777" w:rsidR="004C26EE" w:rsidRDefault="00C72362">
            <w:pPr>
              <w:rPr>
                <w:lang w:val="en-GB"/>
              </w:rPr>
            </w:pPr>
            <w:r>
              <w:rPr>
                <w:lang w:val="en-GB"/>
              </w:rPr>
              <w:t>Envelope of legally operated ETCS system versions</w:t>
            </w:r>
          </w:p>
        </w:tc>
        <w:tc>
          <w:tcPr>
            <w:tcW w:w="0" w:type="auto"/>
            <w:shd w:val="clear" w:color="auto" w:fill="FFFFFF"/>
          </w:tcPr>
          <w:p w14:paraId="4E17452E" w14:textId="77777777" w:rsidR="004C26EE" w:rsidRDefault="00C72362">
            <w:pPr>
              <w:rPr>
                <w:lang w:val="sr-Cyrl-RS"/>
              </w:rPr>
            </w:pPr>
            <w:r>
              <w:rPr>
                <w:lang w:val="sr-Cyrl-RS"/>
              </w:rPr>
              <w:t xml:space="preserve">Пакет верзија система </w:t>
            </w:r>
            <w:r>
              <w:rPr>
                <w:rStyle w:val="Tag"/>
                <w:lang w:val="sr-Cyrl-RS"/>
              </w:rPr>
              <w:t>&lt;Italic&gt;</w:t>
            </w:r>
            <w:r>
              <w:rPr>
                <w:lang w:val="sr-Cyrl-RS"/>
              </w:rPr>
              <w:t>ETCS</w:t>
            </w:r>
            <w:r>
              <w:rPr>
                <w:rStyle w:val="Tag"/>
                <w:lang w:val="sr-Cyrl-RS"/>
              </w:rPr>
              <w:t>&lt;/Italic&gt;</w:t>
            </w:r>
            <w:r>
              <w:rPr>
                <w:lang w:val="sr-Cyrl-RS"/>
              </w:rPr>
              <w:t xml:space="preserve"> које се законито користе</w:t>
            </w:r>
          </w:p>
        </w:tc>
      </w:tr>
      <w:tr w:rsidR="004C26EE" w14:paraId="5BD7CF17" w14:textId="77777777">
        <w:tc>
          <w:tcPr>
            <w:tcW w:w="0" w:type="auto"/>
            <w:shd w:val="clear" w:color="auto" w:fill="FFFFFF"/>
          </w:tcPr>
          <w:p w14:paraId="59C0A7A2" w14:textId="77777777" w:rsidR="004C26EE" w:rsidRDefault="00C72362">
            <w:pPr>
              <w:rPr>
                <w:lang w:val="en-GB"/>
              </w:rPr>
            </w:pPr>
            <w:r>
              <w:rPr>
                <w:rStyle w:val="SegmentID"/>
                <w:lang w:val="en-GB"/>
              </w:rPr>
              <w:t>2768</w:t>
            </w:r>
            <w:r>
              <w:rPr>
                <w:rStyle w:val="TransUnitID"/>
                <w:lang w:val="en-GB"/>
              </w:rPr>
              <w:t>b684b2f3-a11a-4f82-b4bc-f9bf304053ef</w:t>
            </w:r>
          </w:p>
        </w:tc>
        <w:tc>
          <w:tcPr>
            <w:tcW w:w="0" w:type="auto"/>
            <w:shd w:val="clear" w:color="auto" w:fill="FFFFFF"/>
          </w:tcPr>
          <w:p w14:paraId="4EEBD1FC" w14:textId="77777777" w:rsidR="004C26EE" w:rsidRDefault="00C72362">
            <w:pPr>
              <w:rPr>
                <w:lang w:val="en-GB"/>
              </w:rPr>
            </w:pPr>
            <w:r>
              <w:rPr>
                <w:lang w:val="en-GB"/>
              </w:rPr>
              <w:t>Translation Approved (100%)</w:t>
            </w:r>
          </w:p>
        </w:tc>
        <w:tc>
          <w:tcPr>
            <w:tcW w:w="0" w:type="auto"/>
            <w:shd w:val="clear" w:color="auto" w:fill="FFFFFF"/>
          </w:tcPr>
          <w:p w14:paraId="47E38C1C" w14:textId="77777777" w:rsidR="004C26EE" w:rsidRDefault="00C72362">
            <w:pPr>
              <w:rPr>
                <w:lang w:val="en-GB"/>
              </w:rPr>
            </w:pPr>
            <w:r>
              <w:rPr>
                <w:lang w:val="en-GB"/>
              </w:rPr>
              <w:t>Not applicable</w:t>
            </w:r>
          </w:p>
        </w:tc>
        <w:tc>
          <w:tcPr>
            <w:tcW w:w="0" w:type="auto"/>
            <w:shd w:val="clear" w:color="auto" w:fill="FFFFFF"/>
          </w:tcPr>
          <w:p w14:paraId="7F82E6A9" w14:textId="77777777" w:rsidR="004C26EE" w:rsidRDefault="00C72362">
            <w:pPr>
              <w:rPr>
                <w:lang w:val="sr-Cyrl-RS"/>
              </w:rPr>
            </w:pPr>
            <w:r>
              <w:rPr>
                <w:lang w:val="sr-Cyrl-RS"/>
              </w:rPr>
              <w:t>Није применљиво</w:t>
            </w:r>
          </w:p>
        </w:tc>
      </w:tr>
      <w:tr w:rsidR="004C26EE" w14:paraId="43EF69F9" w14:textId="77777777">
        <w:tc>
          <w:tcPr>
            <w:tcW w:w="0" w:type="auto"/>
            <w:shd w:val="clear" w:color="auto" w:fill="FFFFFF"/>
          </w:tcPr>
          <w:p w14:paraId="01307C34" w14:textId="77777777" w:rsidR="004C26EE" w:rsidRDefault="00C72362">
            <w:pPr>
              <w:rPr>
                <w:lang w:val="en-GB"/>
              </w:rPr>
            </w:pPr>
            <w:r>
              <w:rPr>
                <w:rStyle w:val="SegmentID"/>
                <w:lang w:val="en-GB"/>
              </w:rPr>
              <w:t>2769</w:t>
            </w:r>
            <w:r>
              <w:rPr>
                <w:rStyle w:val="TransUnitID"/>
                <w:lang w:val="en-GB"/>
              </w:rPr>
              <w:t>ae52a442-1620-44a8-a3ea-234e811b482b</w:t>
            </w:r>
          </w:p>
        </w:tc>
        <w:tc>
          <w:tcPr>
            <w:tcW w:w="0" w:type="auto"/>
            <w:shd w:val="clear" w:color="auto" w:fill="FFFFFF"/>
          </w:tcPr>
          <w:p w14:paraId="3C197802" w14:textId="77777777" w:rsidR="004C26EE" w:rsidRDefault="00C72362">
            <w:pPr>
              <w:rPr>
                <w:lang w:val="en-GB"/>
              </w:rPr>
            </w:pPr>
            <w:r>
              <w:rPr>
                <w:lang w:val="en-GB"/>
              </w:rPr>
              <w:t>Translation Approved (100%)</w:t>
            </w:r>
          </w:p>
        </w:tc>
        <w:tc>
          <w:tcPr>
            <w:tcW w:w="0" w:type="auto"/>
            <w:shd w:val="clear" w:color="auto" w:fill="FFFFFF"/>
          </w:tcPr>
          <w:p w14:paraId="381DC982" w14:textId="77777777" w:rsidR="004C26EE" w:rsidRDefault="00C72362">
            <w:pPr>
              <w:rPr>
                <w:lang w:val="en-GB"/>
              </w:rPr>
            </w:pPr>
            <w:r>
              <w:rPr>
                <w:lang w:val="en-GB"/>
              </w:rPr>
              <w:t>Not applicable</w:t>
            </w:r>
          </w:p>
        </w:tc>
        <w:tc>
          <w:tcPr>
            <w:tcW w:w="0" w:type="auto"/>
            <w:shd w:val="clear" w:color="auto" w:fill="FFFFFF"/>
          </w:tcPr>
          <w:p w14:paraId="69C84AEE" w14:textId="77777777" w:rsidR="004C26EE" w:rsidRDefault="00C72362">
            <w:pPr>
              <w:rPr>
                <w:lang w:val="sr-Cyrl-RS"/>
              </w:rPr>
            </w:pPr>
            <w:r>
              <w:rPr>
                <w:lang w:val="sr-Cyrl-RS"/>
              </w:rPr>
              <w:t>Није применљиво</w:t>
            </w:r>
          </w:p>
        </w:tc>
      </w:tr>
      <w:tr w:rsidR="004C26EE" w14:paraId="020704B6" w14:textId="77777777">
        <w:tc>
          <w:tcPr>
            <w:tcW w:w="0" w:type="auto"/>
            <w:shd w:val="clear" w:color="auto" w:fill="FFFFFF"/>
          </w:tcPr>
          <w:p w14:paraId="52C1434F" w14:textId="77777777" w:rsidR="004C26EE" w:rsidRDefault="00C72362">
            <w:pPr>
              <w:rPr>
                <w:lang w:val="en-GB"/>
              </w:rPr>
            </w:pPr>
            <w:r>
              <w:rPr>
                <w:rStyle w:val="SegmentID"/>
                <w:lang w:val="en-GB"/>
              </w:rPr>
              <w:t>2770</w:t>
            </w:r>
            <w:r>
              <w:rPr>
                <w:rStyle w:val="TransUnitID"/>
                <w:lang w:val="en-GB"/>
              </w:rPr>
              <w:t>1225be4a-73fa-4875-81ae-a860c772acfb</w:t>
            </w:r>
          </w:p>
        </w:tc>
        <w:tc>
          <w:tcPr>
            <w:tcW w:w="0" w:type="auto"/>
            <w:shd w:val="clear" w:color="auto" w:fill="FFFFFF"/>
          </w:tcPr>
          <w:p w14:paraId="5B3FFCF9" w14:textId="77777777" w:rsidR="004C26EE" w:rsidRDefault="00C72362">
            <w:pPr>
              <w:rPr>
                <w:lang w:val="en-GB"/>
              </w:rPr>
            </w:pPr>
            <w:r>
              <w:rPr>
                <w:lang w:val="en-GB"/>
              </w:rPr>
              <w:t>Translation Approved (0%)</w:t>
            </w:r>
          </w:p>
        </w:tc>
        <w:tc>
          <w:tcPr>
            <w:tcW w:w="0" w:type="auto"/>
            <w:shd w:val="clear" w:color="auto" w:fill="FFFFFF"/>
          </w:tcPr>
          <w:p w14:paraId="40D8BD0A" w14:textId="77777777" w:rsidR="004C26EE" w:rsidRDefault="00C72362">
            <w:pPr>
              <w:rPr>
                <w:lang w:val="en-GB"/>
              </w:rPr>
            </w:pPr>
            <w:r>
              <w:rPr>
                <w:lang w:val="en-GB"/>
              </w:rPr>
              <w:t>Installation or start the operational use of ETCS;</w:t>
            </w:r>
          </w:p>
        </w:tc>
        <w:tc>
          <w:tcPr>
            <w:tcW w:w="0" w:type="auto"/>
            <w:shd w:val="clear" w:color="auto" w:fill="FFFFFF"/>
          </w:tcPr>
          <w:p w14:paraId="55D907A4" w14:textId="77777777" w:rsidR="004C26EE" w:rsidRDefault="00C72362">
            <w:pPr>
              <w:rPr>
                <w:lang w:val="sr-Cyrl-RS"/>
              </w:rPr>
            </w:pPr>
            <w:r>
              <w:rPr>
                <w:lang w:val="sr-Cyrl-RS"/>
              </w:rPr>
              <w:t xml:space="preserve">Уградња или почетак оперативне употребе </w:t>
            </w:r>
            <w:r>
              <w:rPr>
                <w:rStyle w:val="Tag"/>
                <w:lang w:val="sr-Cyrl-RS"/>
              </w:rPr>
              <w:t>&lt;Italic&gt;</w:t>
            </w:r>
            <w:r>
              <w:rPr>
                <w:lang w:val="sr-Cyrl-RS"/>
              </w:rPr>
              <w:t>ETCS</w:t>
            </w:r>
            <w:r>
              <w:rPr>
                <w:rStyle w:val="Tag"/>
                <w:lang w:val="sr-Cyrl-RS"/>
              </w:rPr>
              <w:t>&lt;/Italic&gt;</w:t>
            </w:r>
            <w:r>
              <w:rPr>
                <w:lang w:val="sr-Cyrl-RS"/>
              </w:rPr>
              <w:t>-а;</w:t>
            </w:r>
          </w:p>
        </w:tc>
      </w:tr>
      <w:tr w:rsidR="004C26EE" w14:paraId="7FEC5D26" w14:textId="77777777">
        <w:tc>
          <w:tcPr>
            <w:tcW w:w="0" w:type="auto"/>
            <w:shd w:val="clear" w:color="auto" w:fill="FFFFFF"/>
          </w:tcPr>
          <w:p w14:paraId="624C5D55" w14:textId="77777777" w:rsidR="004C26EE" w:rsidRDefault="00C72362">
            <w:pPr>
              <w:rPr>
                <w:lang w:val="en-GB"/>
              </w:rPr>
            </w:pPr>
            <w:r>
              <w:rPr>
                <w:rStyle w:val="SegmentID"/>
                <w:lang w:val="en-GB"/>
              </w:rPr>
              <w:t>2771</w:t>
            </w:r>
            <w:r>
              <w:rPr>
                <w:rStyle w:val="TransUnitID"/>
                <w:lang w:val="en-GB"/>
              </w:rPr>
              <w:t>58e77e79-0cf4-4b42-9a68-bb374ffd9275</w:t>
            </w:r>
          </w:p>
        </w:tc>
        <w:tc>
          <w:tcPr>
            <w:tcW w:w="0" w:type="auto"/>
            <w:shd w:val="clear" w:color="auto" w:fill="FFFFFF"/>
          </w:tcPr>
          <w:p w14:paraId="26A56DF5" w14:textId="77777777" w:rsidR="004C26EE" w:rsidRDefault="00C72362">
            <w:pPr>
              <w:rPr>
                <w:lang w:val="en-GB"/>
              </w:rPr>
            </w:pPr>
            <w:r>
              <w:rPr>
                <w:lang w:val="en-GB"/>
              </w:rPr>
              <w:t>Translation Approved (0%)</w:t>
            </w:r>
          </w:p>
        </w:tc>
        <w:tc>
          <w:tcPr>
            <w:tcW w:w="0" w:type="auto"/>
            <w:shd w:val="clear" w:color="auto" w:fill="FFFFFF"/>
          </w:tcPr>
          <w:p w14:paraId="337825F3" w14:textId="77777777" w:rsidR="004C26EE" w:rsidRDefault="00C72362">
            <w:pPr>
              <w:rPr>
                <w:lang w:val="en-GB"/>
              </w:rPr>
            </w:pPr>
            <w:r>
              <w:rPr>
                <w:lang w:val="en-GB"/>
              </w:rPr>
              <w:t>Modification of the envelope of legally operated ETCS system versions from set of specifications in Appendix A.</w:t>
            </w:r>
          </w:p>
        </w:tc>
        <w:tc>
          <w:tcPr>
            <w:tcW w:w="0" w:type="auto"/>
            <w:shd w:val="clear" w:color="auto" w:fill="FFFFFF"/>
          </w:tcPr>
          <w:p w14:paraId="23549BDE" w14:textId="77777777" w:rsidR="004C26EE" w:rsidRDefault="00C72362">
            <w:pPr>
              <w:rPr>
                <w:lang w:val="sr-Cyrl-RS"/>
              </w:rPr>
            </w:pPr>
            <w:r>
              <w:rPr>
                <w:lang w:val="sr-Cyrl-RS"/>
              </w:rPr>
              <w:t xml:space="preserve">Измена пакета верзија система </w:t>
            </w:r>
            <w:r>
              <w:rPr>
                <w:rStyle w:val="Tag"/>
                <w:lang w:val="sr-Cyrl-RS"/>
              </w:rPr>
              <w:t>&lt;Italic&gt;</w:t>
            </w:r>
            <w:r>
              <w:rPr>
                <w:lang w:val="sr-Cyrl-RS"/>
              </w:rPr>
              <w:t>ETCS</w:t>
            </w:r>
            <w:r>
              <w:rPr>
                <w:rStyle w:val="Tag"/>
                <w:lang w:val="sr-Cyrl-RS"/>
              </w:rPr>
              <w:t>&lt;/Italic&gt;</w:t>
            </w:r>
            <w:r>
              <w:rPr>
                <w:lang w:val="sr-Cyrl-RS"/>
              </w:rPr>
              <w:t xml:space="preserve"> које се законито користе из скупа спецификација из Додатка А.</w:t>
            </w:r>
          </w:p>
        </w:tc>
      </w:tr>
      <w:tr w:rsidR="004C26EE" w14:paraId="6C86241F" w14:textId="77777777">
        <w:tc>
          <w:tcPr>
            <w:tcW w:w="0" w:type="auto"/>
            <w:shd w:val="clear" w:color="auto" w:fill="FFFFFF"/>
          </w:tcPr>
          <w:p w14:paraId="29BE8247" w14:textId="77777777" w:rsidR="004C26EE" w:rsidRDefault="00C72362">
            <w:pPr>
              <w:rPr>
                <w:lang w:val="en-GB"/>
              </w:rPr>
            </w:pPr>
            <w:r>
              <w:rPr>
                <w:rStyle w:val="SegmentID"/>
                <w:lang w:val="en-GB"/>
              </w:rPr>
              <w:t>2772</w:t>
            </w:r>
            <w:r>
              <w:rPr>
                <w:rStyle w:val="TransUnitID"/>
                <w:lang w:val="en-GB"/>
              </w:rPr>
              <w:t>9d1730a0-f1bf-4004-9b6d-26ab31537cb9</w:t>
            </w:r>
          </w:p>
        </w:tc>
        <w:tc>
          <w:tcPr>
            <w:tcW w:w="0" w:type="auto"/>
            <w:shd w:val="clear" w:color="auto" w:fill="FFFFFF"/>
          </w:tcPr>
          <w:p w14:paraId="0C98A0DB" w14:textId="77777777" w:rsidR="004C26EE" w:rsidRDefault="00C72362">
            <w:pPr>
              <w:rPr>
                <w:lang w:val="en-GB"/>
              </w:rPr>
            </w:pPr>
            <w:r>
              <w:rPr>
                <w:lang w:val="en-GB"/>
              </w:rPr>
              <w:t>Translation Approved (98%)</w:t>
            </w:r>
          </w:p>
        </w:tc>
        <w:tc>
          <w:tcPr>
            <w:tcW w:w="0" w:type="auto"/>
            <w:shd w:val="clear" w:color="auto" w:fill="FFFFFF"/>
          </w:tcPr>
          <w:p w14:paraId="565FBAD6" w14:textId="77777777" w:rsidR="004C26EE" w:rsidRDefault="00C72362">
            <w:pPr>
              <w:rPr>
                <w:lang w:val="en-GB"/>
              </w:rPr>
            </w:pPr>
            <w:r>
              <w:rPr>
                <w:lang w:val="en-GB"/>
              </w:rPr>
              <w:t>ETCS On-board implementation</w:t>
            </w:r>
          </w:p>
        </w:tc>
        <w:tc>
          <w:tcPr>
            <w:tcW w:w="0" w:type="auto"/>
            <w:shd w:val="clear" w:color="auto" w:fill="FFFFFF"/>
          </w:tcPr>
          <w:p w14:paraId="318F964F" w14:textId="77777777" w:rsidR="004C26EE" w:rsidRDefault="00C72362">
            <w:pPr>
              <w:rPr>
                <w:lang w:val="sr-Cyrl-RS"/>
              </w:rPr>
            </w:pPr>
            <w:r>
              <w:rPr>
                <w:lang w:val="sr-Cyrl-RS"/>
              </w:rPr>
              <w:t xml:space="preserve">Имплементација </w:t>
            </w:r>
            <w:r>
              <w:rPr>
                <w:rStyle w:val="Tag"/>
                <w:lang w:val="sr-Cyrl-RS"/>
              </w:rPr>
              <w:t>&lt;Italic&gt;</w:t>
            </w:r>
            <w:r>
              <w:rPr>
                <w:lang w:val="sr-Cyrl-RS"/>
              </w:rPr>
              <w:t>ETCS</w:t>
            </w:r>
            <w:r>
              <w:rPr>
                <w:rStyle w:val="Tag"/>
                <w:lang w:val="sr-Cyrl-RS"/>
              </w:rPr>
              <w:t>&lt;/Italic&gt;</w:t>
            </w:r>
            <w:r>
              <w:rPr>
                <w:lang w:val="sr-Cyrl-RS"/>
              </w:rPr>
              <w:t>-а у возилу</w:t>
            </w:r>
          </w:p>
        </w:tc>
      </w:tr>
      <w:tr w:rsidR="004C26EE" w14:paraId="2D9AC8DD" w14:textId="77777777">
        <w:tc>
          <w:tcPr>
            <w:tcW w:w="0" w:type="auto"/>
            <w:shd w:val="clear" w:color="auto" w:fill="FFFFFF"/>
          </w:tcPr>
          <w:p w14:paraId="7124A7C7" w14:textId="77777777" w:rsidR="004C26EE" w:rsidRDefault="00C72362">
            <w:pPr>
              <w:rPr>
                <w:lang w:val="en-GB"/>
              </w:rPr>
            </w:pPr>
            <w:r>
              <w:rPr>
                <w:rStyle w:val="SegmentID"/>
                <w:lang w:val="en-GB"/>
              </w:rPr>
              <w:t>2773</w:t>
            </w:r>
            <w:r>
              <w:rPr>
                <w:rStyle w:val="TransUnitID"/>
                <w:lang w:val="en-GB"/>
              </w:rPr>
              <w:t>5da1dd98-15b0-4c68-9ff5-921ad71adaa7</w:t>
            </w:r>
          </w:p>
        </w:tc>
        <w:tc>
          <w:tcPr>
            <w:tcW w:w="0" w:type="auto"/>
            <w:shd w:val="clear" w:color="auto" w:fill="FFFFFF"/>
          </w:tcPr>
          <w:p w14:paraId="26457A80" w14:textId="77777777" w:rsidR="004C26EE" w:rsidRDefault="00C72362">
            <w:pPr>
              <w:rPr>
                <w:lang w:val="en-GB"/>
              </w:rPr>
            </w:pPr>
            <w:r>
              <w:rPr>
                <w:lang w:val="en-GB"/>
              </w:rPr>
              <w:t>Translation Approved (87%)</w:t>
            </w:r>
          </w:p>
        </w:tc>
        <w:tc>
          <w:tcPr>
            <w:tcW w:w="0" w:type="auto"/>
            <w:shd w:val="clear" w:color="auto" w:fill="FFFFFF"/>
          </w:tcPr>
          <w:p w14:paraId="5279480E" w14:textId="77777777" w:rsidR="004C26EE" w:rsidRDefault="00C72362">
            <w:pPr>
              <w:rPr>
                <w:lang w:val="en-GB"/>
              </w:rPr>
            </w:pPr>
            <w:r>
              <w:rPr>
                <w:lang w:val="en-GB"/>
              </w:rPr>
              <w:t>Fulfilling all the conditions in point 7.2.2.2 (change of realisation identifier)</w:t>
            </w:r>
          </w:p>
        </w:tc>
        <w:tc>
          <w:tcPr>
            <w:tcW w:w="0" w:type="auto"/>
            <w:shd w:val="clear" w:color="auto" w:fill="FFFFFF"/>
          </w:tcPr>
          <w:p w14:paraId="11CE2CD6" w14:textId="26A958E1" w:rsidR="004C26EE" w:rsidRDefault="00C72362">
            <w:pPr>
              <w:rPr>
                <w:lang w:val="sr-Cyrl-RS"/>
              </w:rPr>
            </w:pPr>
            <w:r>
              <w:rPr>
                <w:lang w:val="sr-Cyrl-RS"/>
              </w:rPr>
              <w:t>Испуњавање свих услова из тачке 7.2.2.2. (промена идентификационе ознаке</w:t>
            </w:r>
            <w:r w:rsidR="00821D89">
              <w:rPr>
                <w:lang w:val="sr-Cyrl-RS"/>
              </w:rPr>
              <w:t xml:space="preserve"> реализације</w:t>
            </w:r>
            <w:r>
              <w:rPr>
                <w:lang w:val="sr-Cyrl-RS"/>
              </w:rPr>
              <w:t>)</w:t>
            </w:r>
          </w:p>
        </w:tc>
      </w:tr>
      <w:tr w:rsidR="004C26EE" w14:paraId="20549E4F" w14:textId="77777777">
        <w:tc>
          <w:tcPr>
            <w:tcW w:w="0" w:type="auto"/>
            <w:shd w:val="clear" w:color="auto" w:fill="FFFFFF"/>
          </w:tcPr>
          <w:p w14:paraId="261885D4" w14:textId="77777777" w:rsidR="004C26EE" w:rsidRDefault="00C72362">
            <w:pPr>
              <w:rPr>
                <w:lang w:val="en-GB"/>
              </w:rPr>
            </w:pPr>
            <w:r>
              <w:rPr>
                <w:rStyle w:val="SegmentID"/>
                <w:lang w:val="en-GB"/>
              </w:rPr>
              <w:t>2774</w:t>
            </w:r>
            <w:r>
              <w:rPr>
                <w:rStyle w:val="TransUnitID"/>
                <w:lang w:val="en-GB"/>
              </w:rPr>
              <w:t>c9e15e8a-c8b2-4a2f-9311-9322fee71605</w:t>
            </w:r>
          </w:p>
        </w:tc>
        <w:tc>
          <w:tcPr>
            <w:tcW w:w="0" w:type="auto"/>
            <w:shd w:val="clear" w:color="auto" w:fill="FFFFFF"/>
          </w:tcPr>
          <w:p w14:paraId="15D2CAB1" w14:textId="77777777" w:rsidR="004C26EE" w:rsidRDefault="00C72362">
            <w:pPr>
              <w:rPr>
                <w:lang w:val="en-GB"/>
              </w:rPr>
            </w:pPr>
            <w:r>
              <w:rPr>
                <w:lang w:val="en-GB"/>
              </w:rPr>
              <w:t>Translation Approved (100%)</w:t>
            </w:r>
          </w:p>
        </w:tc>
        <w:tc>
          <w:tcPr>
            <w:tcW w:w="0" w:type="auto"/>
            <w:shd w:val="clear" w:color="auto" w:fill="FFFFFF"/>
          </w:tcPr>
          <w:p w14:paraId="52B6B660" w14:textId="77777777" w:rsidR="004C26EE" w:rsidRDefault="00C72362">
            <w:pPr>
              <w:rPr>
                <w:lang w:val="en-GB"/>
              </w:rPr>
            </w:pPr>
            <w:r>
              <w:rPr>
                <w:lang w:val="en-GB"/>
              </w:rPr>
              <w:t>Not applicable</w:t>
            </w:r>
          </w:p>
        </w:tc>
        <w:tc>
          <w:tcPr>
            <w:tcW w:w="0" w:type="auto"/>
            <w:shd w:val="clear" w:color="auto" w:fill="FFFFFF"/>
          </w:tcPr>
          <w:p w14:paraId="467F650E" w14:textId="77777777" w:rsidR="004C26EE" w:rsidRDefault="00C72362">
            <w:pPr>
              <w:rPr>
                <w:lang w:val="sr-Cyrl-RS"/>
              </w:rPr>
            </w:pPr>
            <w:r>
              <w:rPr>
                <w:lang w:val="sr-Cyrl-RS"/>
              </w:rPr>
              <w:t>Није применљиво</w:t>
            </w:r>
          </w:p>
        </w:tc>
      </w:tr>
      <w:tr w:rsidR="004C26EE" w14:paraId="563A296E" w14:textId="77777777">
        <w:tc>
          <w:tcPr>
            <w:tcW w:w="0" w:type="auto"/>
            <w:shd w:val="clear" w:color="auto" w:fill="FFFFFF"/>
          </w:tcPr>
          <w:p w14:paraId="6949F677" w14:textId="77777777" w:rsidR="004C26EE" w:rsidRDefault="00C72362">
            <w:pPr>
              <w:rPr>
                <w:lang w:val="en-GB"/>
              </w:rPr>
            </w:pPr>
            <w:r>
              <w:rPr>
                <w:rStyle w:val="SegmentID"/>
                <w:lang w:val="en-GB"/>
              </w:rPr>
              <w:t>2775</w:t>
            </w:r>
            <w:r>
              <w:rPr>
                <w:rStyle w:val="TransUnitID"/>
                <w:lang w:val="en-GB"/>
              </w:rPr>
              <w:t>a1967aad-10cd-4c62-9337-f092bb1d8e3f</w:t>
            </w:r>
          </w:p>
        </w:tc>
        <w:tc>
          <w:tcPr>
            <w:tcW w:w="0" w:type="auto"/>
            <w:shd w:val="clear" w:color="auto" w:fill="FFFFFF"/>
          </w:tcPr>
          <w:p w14:paraId="55813528" w14:textId="77777777" w:rsidR="004C26EE" w:rsidRDefault="00C72362">
            <w:pPr>
              <w:rPr>
                <w:lang w:val="en-GB"/>
              </w:rPr>
            </w:pPr>
            <w:r>
              <w:rPr>
                <w:lang w:val="en-GB"/>
              </w:rPr>
              <w:t>Translation Approved (88%)</w:t>
            </w:r>
          </w:p>
        </w:tc>
        <w:tc>
          <w:tcPr>
            <w:tcW w:w="0" w:type="auto"/>
            <w:shd w:val="clear" w:color="auto" w:fill="FFFFFF"/>
          </w:tcPr>
          <w:p w14:paraId="58E11805" w14:textId="77777777" w:rsidR="004C26EE" w:rsidRDefault="00C72362">
            <w:pPr>
              <w:rPr>
                <w:lang w:val="en-GB"/>
              </w:rPr>
            </w:pPr>
            <w:r>
              <w:rPr>
                <w:lang w:val="en-GB"/>
              </w:rPr>
              <w:t>Not fulfilling all the conditions in point 7.2.2.2 (change of functional identifier)</w:t>
            </w:r>
          </w:p>
        </w:tc>
        <w:tc>
          <w:tcPr>
            <w:tcW w:w="0" w:type="auto"/>
            <w:shd w:val="clear" w:color="auto" w:fill="FFFFFF"/>
          </w:tcPr>
          <w:p w14:paraId="4E636583" w14:textId="77777777" w:rsidR="004C26EE" w:rsidRDefault="00C72362">
            <w:pPr>
              <w:rPr>
                <w:lang w:val="sr-Cyrl-RS"/>
              </w:rPr>
            </w:pPr>
            <w:r>
              <w:rPr>
                <w:lang w:val="sr-Cyrl-RS"/>
              </w:rPr>
              <w:t>Неиспуњавање свих услова из тачке 7.2.2.2. (промена функционалне идентификационе ознаке)</w:t>
            </w:r>
          </w:p>
        </w:tc>
      </w:tr>
      <w:tr w:rsidR="004C26EE" w14:paraId="3AA16A95" w14:textId="77777777">
        <w:tc>
          <w:tcPr>
            <w:tcW w:w="0" w:type="auto"/>
            <w:shd w:val="clear" w:color="auto" w:fill="FFFFFF"/>
          </w:tcPr>
          <w:p w14:paraId="10544ECF" w14:textId="77777777" w:rsidR="004C26EE" w:rsidRDefault="00C72362">
            <w:pPr>
              <w:rPr>
                <w:lang w:val="en-GB"/>
              </w:rPr>
            </w:pPr>
            <w:r>
              <w:rPr>
                <w:rStyle w:val="SegmentID"/>
                <w:lang w:val="en-GB"/>
              </w:rPr>
              <w:t>2776</w:t>
            </w:r>
            <w:r>
              <w:rPr>
                <w:rStyle w:val="TransUnitID"/>
                <w:lang w:val="en-GB"/>
              </w:rPr>
              <w:t>b1330a00-f606-4ea3-b66e-a18a3d6c1d9e</w:t>
            </w:r>
          </w:p>
        </w:tc>
        <w:tc>
          <w:tcPr>
            <w:tcW w:w="0" w:type="auto"/>
            <w:shd w:val="clear" w:color="auto" w:fill="FFFFFF"/>
          </w:tcPr>
          <w:p w14:paraId="0D60199E" w14:textId="77777777" w:rsidR="004C26EE" w:rsidRDefault="00C72362">
            <w:pPr>
              <w:rPr>
                <w:lang w:val="en-GB"/>
              </w:rPr>
            </w:pPr>
            <w:r>
              <w:rPr>
                <w:lang w:val="en-GB"/>
              </w:rPr>
              <w:t>Translation Approved (100%)</w:t>
            </w:r>
          </w:p>
        </w:tc>
        <w:tc>
          <w:tcPr>
            <w:tcW w:w="0" w:type="auto"/>
            <w:shd w:val="clear" w:color="auto" w:fill="FFFFFF"/>
          </w:tcPr>
          <w:p w14:paraId="3AC381A3" w14:textId="77777777" w:rsidR="004C26EE" w:rsidRDefault="00C72362">
            <w:pPr>
              <w:rPr>
                <w:lang w:val="en-GB"/>
              </w:rPr>
            </w:pPr>
            <w:r>
              <w:rPr>
                <w:lang w:val="en-GB"/>
              </w:rPr>
              <w:t>Managing information about the completeness of the train (not from driver)</w:t>
            </w:r>
          </w:p>
        </w:tc>
        <w:tc>
          <w:tcPr>
            <w:tcW w:w="0" w:type="auto"/>
            <w:shd w:val="clear" w:color="auto" w:fill="FFFFFF"/>
          </w:tcPr>
          <w:p w14:paraId="79512FBD" w14:textId="77777777" w:rsidR="004C26EE" w:rsidRDefault="00C72362">
            <w:pPr>
              <w:rPr>
                <w:lang w:val="sr-Cyrl-RS"/>
              </w:rPr>
            </w:pPr>
            <w:r>
              <w:rPr>
                <w:lang w:val="sr-Cyrl-RS"/>
              </w:rPr>
              <w:t>Управљање информацијама о комплетности воза (које не потичу од машиновође)</w:t>
            </w:r>
          </w:p>
        </w:tc>
      </w:tr>
      <w:tr w:rsidR="004C26EE" w14:paraId="633A9451" w14:textId="77777777">
        <w:tc>
          <w:tcPr>
            <w:tcW w:w="0" w:type="auto"/>
            <w:shd w:val="clear" w:color="auto" w:fill="FFFFFF"/>
          </w:tcPr>
          <w:p w14:paraId="5D82B8F5" w14:textId="77777777" w:rsidR="004C26EE" w:rsidRDefault="00C72362">
            <w:pPr>
              <w:rPr>
                <w:lang w:val="en-GB"/>
              </w:rPr>
            </w:pPr>
            <w:r>
              <w:rPr>
                <w:rStyle w:val="SegmentID"/>
                <w:lang w:val="en-GB"/>
              </w:rPr>
              <w:t>2777</w:t>
            </w:r>
            <w:r>
              <w:rPr>
                <w:rStyle w:val="TransUnitID"/>
                <w:lang w:val="en-GB"/>
              </w:rPr>
              <w:t>87565255-ccf5-4f4d-bcfe-64174353bacb</w:t>
            </w:r>
          </w:p>
        </w:tc>
        <w:tc>
          <w:tcPr>
            <w:tcW w:w="0" w:type="auto"/>
            <w:shd w:val="clear" w:color="auto" w:fill="FFFFFF"/>
          </w:tcPr>
          <w:p w14:paraId="7AFE7F3E" w14:textId="77777777" w:rsidR="004C26EE" w:rsidRDefault="00C72362">
            <w:pPr>
              <w:rPr>
                <w:lang w:val="en-GB"/>
              </w:rPr>
            </w:pPr>
            <w:r>
              <w:rPr>
                <w:lang w:val="en-GB"/>
              </w:rPr>
              <w:t>Translation Approved (100%)</w:t>
            </w:r>
          </w:p>
        </w:tc>
        <w:tc>
          <w:tcPr>
            <w:tcW w:w="0" w:type="auto"/>
            <w:shd w:val="clear" w:color="auto" w:fill="FFFFFF"/>
          </w:tcPr>
          <w:p w14:paraId="1064717A" w14:textId="77777777" w:rsidR="004C26EE" w:rsidRDefault="00C72362">
            <w:pPr>
              <w:rPr>
                <w:lang w:val="en-GB"/>
              </w:rPr>
            </w:pPr>
            <w:r>
              <w:rPr>
                <w:lang w:val="en-GB"/>
              </w:rPr>
              <w:t>Not applicable</w:t>
            </w:r>
          </w:p>
        </w:tc>
        <w:tc>
          <w:tcPr>
            <w:tcW w:w="0" w:type="auto"/>
            <w:shd w:val="clear" w:color="auto" w:fill="FFFFFF"/>
          </w:tcPr>
          <w:p w14:paraId="786203D9" w14:textId="77777777" w:rsidR="004C26EE" w:rsidRDefault="00C72362">
            <w:pPr>
              <w:rPr>
                <w:lang w:val="sr-Cyrl-RS"/>
              </w:rPr>
            </w:pPr>
            <w:r>
              <w:rPr>
                <w:lang w:val="sr-Cyrl-RS"/>
              </w:rPr>
              <w:t>Није применљиво</w:t>
            </w:r>
          </w:p>
        </w:tc>
      </w:tr>
      <w:tr w:rsidR="004C26EE" w14:paraId="7B2E19F8" w14:textId="77777777">
        <w:tc>
          <w:tcPr>
            <w:tcW w:w="0" w:type="auto"/>
            <w:shd w:val="clear" w:color="auto" w:fill="FFFFFF"/>
          </w:tcPr>
          <w:p w14:paraId="5958C443" w14:textId="77777777" w:rsidR="004C26EE" w:rsidRDefault="00C72362">
            <w:pPr>
              <w:rPr>
                <w:lang w:val="en-GB"/>
              </w:rPr>
            </w:pPr>
            <w:r>
              <w:rPr>
                <w:rStyle w:val="SegmentID"/>
                <w:lang w:val="en-GB"/>
              </w:rPr>
              <w:t>2778</w:t>
            </w:r>
            <w:r>
              <w:rPr>
                <w:rStyle w:val="TransUnitID"/>
                <w:lang w:val="en-GB"/>
              </w:rPr>
              <w:t>3a23da5f-84d7-4399-a3f3-b6c4232d5e00</w:t>
            </w:r>
          </w:p>
        </w:tc>
        <w:tc>
          <w:tcPr>
            <w:tcW w:w="0" w:type="auto"/>
            <w:shd w:val="clear" w:color="auto" w:fill="FFFFFF"/>
          </w:tcPr>
          <w:p w14:paraId="3D6E1A34" w14:textId="77777777" w:rsidR="004C26EE" w:rsidRDefault="00C72362">
            <w:pPr>
              <w:rPr>
                <w:lang w:val="en-GB"/>
              </w:rPr>
            </w:pPr>
            <w:r>
              <w:rPr>
                <w:lang w:val="en-GB"/>
              </w:rPr>
              <w:t>Translation Approved (100%)</w:t>
            </w:r>
          </w:p>
        </w:tc>
        <w:tc>
          <w:tcPr>
            <w:tcW w:w="0" w:type="auto"/>
            <w:shd w:val="clear" w:color="auto" w:fill="FFFFFF"/>
          </w:tcPr>
          <w:p w14:paraId="43F00AE4" w14:textId="77777777" w:rsidR="004C26EE" w:rsidRDefault="00C72362">
            <w:pPr>
              <w:rPr>
                <w:lang w:val="en-GB"/>
              </w:rPr>
            </w:pPr>
            <w:r>
              <w:rPr>
                <w:lang w:val="en-GB"/>
              </w:rPr>
              <w:t>Adding or removing train integrity supervision</w:t>
            </w:r>
          </w:p>
        </w:tc>
        <w:tc>
          <w:tcPr>
            <w:tcW w:w="0" w:type="auto"/>
            <w:shd w:val="clear" w:color="auto" w:fill="FFFFFF"/>
          </w:tcPr>
          <w:p w14:paraId="6ADEAA09" w14:textId="77777777" w:rsidR="004C26EE" w:rsidRDefault="00C72362">
            <w:pPr>
              <w:rPr>
                <w:lang w:val="sr-Cyrl-RS"/>
              </w:rPr>
            </w:pPr>
            <w:r>
              <w:rPr>
                <w:lang w:val="sr-Cyrl-RS"/>
              </w:rPr>
              <w:t>Додавање или уклањање надзора целовитости воза</w:t>
            </w:r>
          </w:p>
        </w:tc>
      </w:tr>
      <w:tr w:rsidR="004C26EE" w14:paraId="0A662D79" w14:textId="77777777">
        <w:tc>
          <w:tcPr>
            <w:tcW w:w="0" w:type="auto"/>
            <w:shd w:val="clear" w:color="auto" w:fill="FFFFFF"/>
          </w:tcPr>
          <w:p w14:paraId="32A7454B" w14:textId="77777777" w:rsidR="004C26EE" w:rsidRDefault="00C72362">
            <w:pPr>
              <w:rPr>
                <w:lang w:val="en-GB"/>
              </w:rPr>
            </w:pPr>
            <w:r>
              <w:rPr>
                <w:rStyle w:val="SegmentID"/>
                <w:lang w:val="en-GB"/>
              </w:rPr>
              <w:t>2779</w:t>
            </w:r>
            <w:r>
              <w:rPr>
                <w:rStyle w:val="TransUnitID"/>
                <w:lang w:val="en-GB"/>
              </w:rPr>
              <w:t>c657ff8e-d7e9-4a4d-a381-a21d30f34b0c</w:t>
            </w:r>
          </w:p>
        </w:tc>
        <w:tc>
          <w:tcPr>
            <w:tcW w:w="0" w:type="auto"/>
            <w:shd w:val="clear" w:color="auto" w:fill="FFFFFF"/>
          </w:tcPr>
          <w:p w14:paraId="561A0E02" w14:textId="77777777" w:rsidR="004C26EE" w:rsidRDefault="00C72362">
            <w:pPr>
              <w:rPr>
                <w:lang w:val="en-GB"/>
              </w:rPr>
            </w:pPr>
            <w:r>
              <w:rPr>
                <w:lang w:val="en-GB"/>
              </w:rPr>
              <w:t>Translation Approved (100%)</w:t>
            </w:r>
          </w:p>
        </w:tc>
        <w:tc>
          <w:tcPr>
            <w:tcW w:w="0" w:type="auto"/>
            <w:shd w:val="clear" w:color="auto" w:fill="FFFFFF"/>
          </w:tcPr>
          <w:p w14:paraId="409852AB" w14:textId="77777777" w:rsidR="004C26EE" w:rsidRDefault="00C72362">
            <w:pPr>
              <w:rPr>
                <w:lang w:val="en-GB"/>
              </w:rPr>
            </w:pPr>
            <w:r>
              <w:rPr>
                <w:lang w:val="en-GB"/>
              </w:rPr>
              <w:t>Not applicable</w:t>
            </w:r>
          </w:p>
        </w:tc>
        <w:tc>
          <w:tcPr>
            <w:tcW w:w="0" w:type="auto"/>
            <w:shd w:val="clear" w:color="auto" w:fill="FFFFFF"/>
          </w:tcPr>
          <w:p w14:paraId="2EA85233" w14:textId="77777777" w:rsidR="004C26EE" w:rsidRDefault="00C72362">
            <w:pPr>
              <w:rPr>
                <w:lang w:val="sr-Cyrl-RS"/>
              </w:rPr>
            </w:pPr>
            <w:r>
              <w:rPr>
                <w:lang w:val="sr-Cyrl-RS"/>
              </w:rPr>
              <w:t>Није применљиво</w:t>
            </w:r>
          </w:p>
        </w:tc>
      </w:tr>
      <w:tr w:rsidR="004C26EE" w14:paraId="21AE289E" w14:textId="77777777">
        <w:tc>
          <w:tcPr>
            <w:tcW w:w="0" w:type="auto"/>
            <w:shd w:val="clear" w:color="auto" w:fill="FFFFFF"/>
          </w:tcPr>
          <w:p w14:paraId="0CEB1E40" w14:textId="77777777" w:rsidR="004C26EE" w:rsidRDefault="00C72362">
            <w:pPr>
              <w:rPr>
                <w:lang w:val="en-GB"/>
              </w:rPr>
            </w:pPr>
            <w:r>
              <w:rPr>
                <w:rStyle w:val="SegmentID"/>
                <w:lang w:val="en-GB"/>
              </w:rPr>
              <w:t>2780</w:t>
            </w:r>
            <w:r>
              <w:rPr>
                <w:rStyle w:val="TransUnitID"/>
                <w:lang w:val="en-GB"/>
              </w:rPr>
              <w:t>71483d2f-f053-4ff9-9d58-29a8496d88ae</w:t>
            </w:r>
          </w:p>
        </w:tc>
        <w:tc>
          <w:tcPr>
            <w:tcW w:w="0" w:type="auto"/>
            <w:shd w:val="clear" w:color="auto" w:fill="FFFFFF"/>
          </w:tcPr>
          <w:p w14:paraId="32F445EE" w14:textId="77777777" w:rsidR="004C26EE" w:rsidRDefault="00C72362">
            <w:pPr>
              <w:rPr>
                <w:lang w:val="en-GB"/>
              </w:rPr>
            </w:pPr>
            <w:r>
              <w:rPr>
                <w:lang w:val="en-GB"/>
              </w:rPr>
              <w:t>Translation Approved (96%)</w:t>
            </w:r>
          </w:p>
        </w:tc>
        <w:tc>
          <w:tcPr>
            <w:tcW w:w="0" w:type="auto"/>
            <w:shd w:val="clear" w:color="auto" w:fill="FFFFFF"/>
          </w:tcPr>
          <w:p w14:paraId="602B9CA4" w14:textId="77777777" w:rsidR="004C26EE" w:rsidRDefault="00C72362">
            <w:pPr>
              <w:rPr>
                <w:lang w:val="en-GB"/>
              </w:rPr>
            </w:pPr>
            <w:r>
              <w:rPr>
                <w:lang w:val="en-GB"/>
              </w:rPr>
              <w:t>Safe consist length information from on-board necessary to access the line and SIL</w:t>
            </w:r>
          </w:p>
        </w:tc>
        <w:tc>
          <w:tcPr>
            <w:tcW w:w="0" w:type="auto"/>
            <w:shd w:val="clear" w:color="auto" w:fill="FFFFFF"/>
          </w:tcPr>
          <w:p w14:paraId="04252FF9" w14:textId="77777777" w:rsidR="004C26EE" w:rsidRDefault="00C72362">
            <w:pPr>
              <w:rPr>
                <w:lang w:val="sr-Cyrl-RS"/>
              </w:rPr>
            </w:pPr>
            <w:r>
              <w:rPr>
                <w:lang w:val="sr-Cyrl-RS"/>
              </w:rPr>
              <w:t xml:space="preserve">Информације у возилу о безбедној дужини воза које су неопходне за приступ железничкој прузи и </w:t>
            </w:r>
            <w:r>
              <w:rPr>
                <w:rStyle w:val="Tag"/>
                <w:lang w:val="sr-Cyrl-RS"/>
              </w:rPr>
              <w:t>&lt;Italic&gt;</w:t>
            </w:r>
            <w:r>
              <w:rPr>
                <w:lang w:val="sr-Cyrl-RS"/>
              </w:rPr>
              <w:t>SIL</w:t>
            </w:r>
            <w:r>
              <w:rPr>
                <w:rStyle w:val="Tag"/>
                <w:lang w:val="sr-Cyrl-RS"/>
              </w:rPr>
              <w:t>&lt;/Italic&gt;</w:t>
            </w:r>
            <w:r>
              <w:rPr>
                <w:lang w:val="sr-Cyrl-RS"/>
              </w:rPr>
              <w:t>-у</w:t>
            </w:r>
          </w:p>
        </w:tc>
      </w:tr>
      <w:tr w:rsidR="004C26EE" w14:paraId="6816622F" w14:textId="77777777">
        <w:tc>
          <w:tcPr>
            <w:tcW w:w="0" w:type="auto"/>
            <w:shd w:val="clear" w:color="auto" w:fill="FFFFFF"/>
          </w:tcPr>
          <w:p w14:paraId="315901FA" w14:textId="77777777" w:rsidR="004C26EE" w:rsidRDefault="00C72362">
            <w:pPr>
              <w:rPr>
                <w:lang w:val="en-GB"/>
              </w:rPr>
            </w:pPr>
            <w:r>
              <w:rPr>
                <w:rStyle w:val="SegmentID"/>
                <w:lang w:val="en-GB"/>
              </w:rPr>
              <w:t>2781</w:t>
            </w:r>
            <w:r>
              <w:rPr>
                <w:rStyle w:val="TransUnitID"/>
                <w:lang w:val="en-GB"/>
              </w:rPr>
              <w:t>0933694e-74f9-47aa-9342-5206d85fa64c</w:t>
            </w:r>
          </w:p>
        </w:tc>
        <w:tc>
          <w:tcPr>
            <w:tcW w:w="0" w:type="auto"/>
            <w:shd w:val="clear" w:color="auto" w:fill="FFFFFF"/>
          </w:tcPr>
          <w:p w14:paraId="3EAD9FB9" w14:textId="77777777" w:rsidR="004C26EE" w:rsidRDefault="00C72362">
            <w:pPr>
              <w:rPr>
                <w:lang w:val="en-GB"/>
              </w:rPr>
            </w:pPr>
            <w:r>
              <w:rPr>
                <w:lang w:val="en-GB"/>
              </w:rPr>
              <w:t>Translation Approved (100%)</w:t>
            </w:r>
          </w:p>
        </w:tc>
        <w:tc>
          <w:tcPr>
            <w:tcW w:w="0" w:type="auto"/>
            <w:shd w:val="clear" w:color="auto" w:fill="FFFFFF"/>
          </w:tcPr>
          <w:p w14:paraId="25D5561F" w14:textId="77777777" w:rsidR="004C26EE" w:rsidRDefault="00C72362">
            <w:pPr>
              <w:rPr>
                <w:lang w:val="en-GB"/>
              </w:rPr>
            </w:pPr>
            <w:r>
              <w:rPr>
                <w:lang w:val="en-GB"/>
              </w:rPr>
              <w:t>Not applicable</w:t>
            </w:r>
          </w:p>
        </w:tc>
        <w:tc>
          <w:tcPr>
            <w:tcW w:w="0" w:type="auto"/>
            <w:shd w:val="clear" w:color="auto" w:fill="FFFFFF"/>
          </w:tcPr>
          <w:p w14:paraId="0455BBE8" w14:textId="77777777" w:rsidR="004C26EE" w:rsidRDefault="00C72362">
            <w:pPr>
              <w:rPr>
                <w:lang w:val="sr-Cyrl-RS"/>
              </w:rPr>
            </w:pPr>
            <w:r>
              <w:rPr>
                <w:lang w:val="sr-Cyrl-RS"/>
              </w:rPr>
              <w:t>Није применљиво</w:t>
            </w:r>
          </w:p>
        </w:tc>
      </w:tr>
      <w:tr w:rsidR="004C26EE" w14:paraId="070D9D51" w14:textId="77777777">
        <w:tc>
          <w:tcPr>
            <w:tcW w:w="0" w:type="auto"/>
            <w:shd w:val="clear" w:color="auto" w:fill="FFFFFF"/>
          </w:tcPr>
          <w:p w14:paraId="3DC19A0A" w14:textId="77777777" w:rsidR="004C26EE" w:rsidRDefault="00C72362">
            <w:pPr>
              <w:rPr>
                <w:lang w:val="en-GB"/>
              </w:rPr>
            </w:pPr>
            <w:r>
              <w:rPr>
                <w:rStyle w:val="SegmentID"/>
                <w:lang w:val="en-GB"/>
              </w:rPr>
              <w:t>2782</w:t>
            </w:r>
            <w:r>
              <w:rPr>
                <w:rStyle w:val="TransUnitID"/>
                <w:lang w:val="en-GB"/>
              </w:rPr>
              <w:t>91002986-616c-403d-8e87-730080f70ea8</w:t>
            </w:r>
          </w:p>
        </w:tc>
        <w:tc>
          <w:tcPr>
            <w:tcW w:w="0" w:type="auto"/>
            <w:shd w:val="clear" w:color="auto" w:fill="FFFFFF"/>
          </w:tcPr>
          <w:p w14:paraId="473F39DD" w14:textId="77777777" w:rsidR="004C26EE" w:rsidRDefault="00C72362">
            <w:pPr>
              <w:rPr>
                <w:lang w:val="en-GB"/>
              </w:rPr>
            </w:pPr>
            <w:r>
              <w:rPr>
                <w:lang w:val="en-GB"/>
              </w:rPr>
              <w:t>Translation Approved (0%)</w:t>
            </w:r>
          </w:p>
        </w:tc>
        <w:tc>
          <w:tcPr>
            <w:tcW w:w="0" w:type="auto"/>
            <w:shd w:val="clear" w:color="auto" w:fill="FFFFFF"/>
          </w:tcPr>
          <w:p w14:paraId="5F9BB105" w14:textId="77777777" w:rsidR="004C26EE" w:rsidRDefault="00C72362">
            <w:pPr>
              <w:rPr>
                <w:lang w:val="en-GB"/>
              </w:rPr>
            </w:pPr>
            <w:r>
              <w:rPr>
                <w:lang w:val="en-GB"/>
              </w:rPr>
              <w:t>Adding or removing safe consist length information</w:t>
            </w:r>
          </w:p>
        </w:tc>
        <w:tc>
          <w:tcPr>
            <w:tcW w:w="0" w:type="auto"/>
            <w:shd w:val="clear" w:color="auto" w:fill="FFFFFF"/>
          </w:tcPr>
          <w:p w14:paraId="72E2EF92" w14:textId="77777777" w:rsidR="004C26EE" w:rsidRDefault="00C72362">
            <w:pPr>
              <w:rPr>
                <w:lang w:val="sr-Cyrl-RS"/>
              </w:rPr>
            </w:pPr>
            <w:r>
              <w:rPr>
                <w:lang w:val="sr-Cyrl-RS"/>
              </w:rPr>
              <w:t>Додавање или уклањање информација о безбедној дужини воза</w:t>
            </w:r>
          </w:p>
        </w:tc>
      </w:tr>
      <w:tr w:rsidR="004C26EE" w14:paraId="31F23867" w14:textId="77777777">
        <w:tc>
          <w:tcPr>
            <w:tcW w:w="0" w:type="auto"/>
            <w:shd w:val="clear" w:color="auto" w:fill="FFFFFF"/>
          </w:tcPr>
          <w:p w14:paraId="3058E7D8" w14:textId="77777777" w:rsidR="004C26EE" w:rsidRDefault="00C72362">
            <w:pPr>
              <w:rPr>
                <w:lang w:val="en-GB"/>
              </w:rPr>
            </w:pPr>
            <w:r>
              <w:rPr>
                <w:rStyle w:val="SegmentID"/>
                <w:lang w:val="en-GB"/>
              </w:rPr>
              <w:t>2783</w:t>
            </w:r>
            <w:r>
              <w:rPr>
                <w:rStyle w:val="TransUnitID"/>
                <w:lang w:val="en-GB"/>
              </w:rPr>
              <w:t>e9b52484-f4e0-4955-b724-ac490ecfa74c</w:t>
            </w:r>
          </w:p>
        </w:tc>
        <w:tc>
          <w:tcPr>
            <w:tcW w:w="0" w:type="auto"/>
            <w:shd w:val="clear" w:color="auto" w:fill="FFFFFF"/>
          </w:tcPr>
          <w:p w14:paraId="5DC324E1" w14:textId="77777777" w:rsidR="004C26EE" w:rsidRDefault="00C72362">
            <w:pPr>
              <w:rPr>
                <w:lang w:val="en-GB"/>
              </w:rPr>
            </w:pPr>
            <w:r>
              <w:rPr>
                <w:lang w:val="en-GB"/>
              </w:rPr>
              <w:t>Translation Approved (100%)</w:t>
            </w:r>
          </w:p>
        </w:tc>
        <w:tc>
          <w:tcPr>
            <w:tcW w:w="0" w:type="auto"/>
            <w:shd w:val="clear" w:color="auto" w:fill="FFFFFF"/>
          </w:tcPr>
          <w:p w14:paraId="226ABCA8" w14:textId="77777777" w:rsidR="004C26EE" w:rsidRDefault="00C72362">
            <w:pPr>
              <w:rPr>
                <w:lang w:val="en-GB"/>
              </w:rPr>
            </w:pPr>
            <w:r>
              <w:rPr>
                <w:lang w:val="en-GB"/>
              </w:rPr>
              <w:t>Not applicable</w:t>
            </w:r>
          </w:p>
        </w:tc>
        <w:tc>
          <w:tcPr>
            <w:tcW w:w="0" w:type="auto"/>
            <w:shd w:val="clear" w:color="auto" w:fill="FFFFFF"/>
          </w:tcPr>
          <w:p w14:paraId="73D4489A" w14:textId="77777777" w:rsidR="004C26EE" w:rsidRDefault="00C72362">
            <w:pPr>
              <w:rPr>
                <w:lang w:val="sr-Cyrl-RS"/>
              </w:rPr>
            </w:pPr>
            <w:r>
              <w:rPr>
                <w:lang w:val="sr-Cyrl-RS"/>
              </w:rPr>
              <w:t>Није применљиво</w:t>
            </w:r>
          </w:p>
        </w:tc>
      </w:tr>
      <w:tr w:rsidR="004C26EE" w14:paraId="6948321A" w14:textId="77777777">
        <w:tc>
          <w:tcPr>
            <w:tcW w:w="0" w:type="auto"/>
            <w:shd w:val="clear" w:color="auto" w:fill="FFFFFF"/>
          </w:tcPr>
          <w:p w14:paraId="346A9605" w14:textId="77777777" w:rsidR="004C26EE" w:rsidRDefault="00C72362">
            <w:pPr>
              <w:rPr>
                <w:lang w:val="en-GB"/>
              </w:rPr>
            </w:pPr>
            <w:r>
              <w:rPr>
                <w:rStyle w:val="SegmentID"/>
                <w:lang w:val="en-GB"/>
              </w:rPr>
              <w:t>2784</w:t>
            </w:r>
            <w:r>
              <w:rPr>
                <w:rStyle w:val="TransUnitID"/>
                <w:lang w:val="en-GB"/>
              </w:rPr>
              <w:t>b1641d04-078b-42e9-9735-6fefd36c83c7</w:t>
            </w:r>
          </w:p>
        </w:tc>
        <w:tc>
          <w:tcPr>
            <w:tcW w:w="0" w:type="auto"/>
            <w:shd w:val="clear" w:color="auto" w:fill="FFFFFF"/>
          </w:tcPr>
          <w:p w14:paraId="780A060B" w14:textId="77777777" w:rsidR="004C26EE" w:rsidRDefault="00C72362">
            <w:pPr>
              <w:rPr>
                <w:lang w:val="en-GB"/>
              </w:rPr>
            </w:pPr>
            <w:r>
              <w:rPr>
                <w:lang w:val="en-GB"/>
              </w:rPr>
              <w:t>Translation Approved (100%)</w:t>
            </w:r>
          </w:p>
        </w:tc>
        <w:tc>
          <w:tcPr>
            <w:tcW w:w="0" w:type="auto"/>
            <w:shd w:val="clear" w:color="auto" w:fill="FFFFFF"/>
          </w:tcPr>
          <w:p w14:paraId="3396D819" w14:textId="77777777" w:rsidR="004C26EE" w:rsidRDefault="00C72362">
            <w:pPr>
              <w:rPr>
                <w:lang w:val="en-GB"/>
              </w:rPr>
            </w:pPr>
            <w:r>
              <w:rPr>
                <w:lang w:val="en-GB"/>
              </w:rPr>
              <w:t>4.2.17.1 ETCS System Compatibility</w:t>
            </w:r>
          </w:p>
        </w:tc>
        <w:tc>
          <w:tcPr>
            <w:tcW w:w="0" w:type="auto"/>
            <w:shd w:val="clear" w:color="auto" w:fill="FFFFFF"/>
          </w:tcPr>
          <w:p w14:paraId="3CECF38D" w14:textId="77777777" w:rsidR="004C26EE" w:rsidRDefault="00C72362">
            <w:pPr>
              <w:rPr>
                <w:lang w:val="sr-Cyrl-RS"/>
              </w:rPr>
            </w:pPr>
            <w:r>
              <w:rPr>
                <w:lang w:val="sr-Cyrl-RS"/>
              </w:rPr>
              <w:t xml:space="preserve">4.2.17.1. Компатибилност система </w:t>
            </w:r>
            <w:r>
              <w:rPr>
                <w:rStyle w:val="Tag"/>
                <w:lang w:val="sr-Cyrl-RS"/>
              </w:rPr>
              <w:t>&lt;Italic&gt;</w:t>
            </w:r>
            <w:r>
              <w:rPr>
                <w:lang w:val="sr-Cyrl-RS"/>
              </w:rPr>
              <w:t>ETCS</w:t>
            </w:r>
            <w:r>
              <w:rPr>
                <w:rStyle w:val="Tag"/>
                <w:lang w:val="sr-Cyrl-RS"/>
              </w:rPr>
              <w:t>&lt;/Italic&gt;</w:t>
            </w:r>
          </w:p>
        </w:tc>
      </w:tr>
      <w:tr w:rsidR="004C26EE" w14:paraId="1F8F32BF" w14:textId="77777777">
        <w:tc>
          <w:tcPr>
            <w:tcW w:w="0" w:type="auto"/>
            <w:shd w:val="clear" w:color="auto" w:fill="FFFFFF"/>
          </w:tcPr>
          <w:p w14:paraId="11B6ED09" w14:textId="77777777" w:rsidR="004C26EE" w:rsidRDefault="00C72362">
            <w:pPr>
              <w:rPr>
                <w:lang w:val="en-GB"/>
              </w:rPr>
            </w:pPr>
            <w:r>
              <w:rPr>
                <w:rStyle w:val="SegmentID"/>
                <w:lang w:val="en-GB"/>
              </w:rPr>
              <w:t>2785</w:t>
            </w:r>
            <w:r>
              <w:rPr>
                <w:rStyle w:val="TransUnitID"/>
                <w:lang w:val="en-GB"/>
              </w:rPr>
              <w:t>c1c232fa-ad50-4f6f-a401-be40eecb8447</w:t>
            </w:r>
          </w:p>
        </w:tc>
        <w:tc>
          <w:tcPr>
            <w:tcW w:w="0" w:type="auto"/>
            <w:shd w:val="clear" w:color="auto" w:fill="FFFFFF"/>
          </w:tcPr>
          <w:p w14:paraId="31B020BA" w14:textId="77777777" w:rsidR="004C26EE" w:rsidRDefault="00C72362">
            <w:pPr>
              <w:rPr>
                <w:lang w:val="en-GB"/>
              </w:rPr>
            </w:pPr>
            <w:r>
              <w:rPr>
                <w:lang w:val="en-GB"/>
              </w:rPr>
              <w:t>Translation Approved (100%)</w:t>
            </w:r>
          </w:p>
        </w:tc>
        <w:tc>
          <w:tcPr>
            <w:tcW w:w="0" w:type="auto"/>
            <w:shd w:val="clear" w:color="auto" w:fill="FFFFFF"/>
          </w:tcPr>
          <w:p w14:paraId="4CE44AB9" w14:textId="77777777" w:rsidR="004C26EE" w:rsidRDefault="00C72362">
            <w:pPr>
              <w:rPr>
                <w:lang w:val="en-GB"/>
              </w:rPr>
            </w:pPr>
            <w:r>
              <w:rPr>
                <w:lang w:val="en-GB"/>
              </w:rPr>
              <w:t>ETCS System Compatibility</w:t>
            </w:r>
          </w:p>
        </w:tc>
        <w:tc>
          <w:tcPr>
            <w:tcW w:w="0" w:type="auto"/>
            <w:shd w:val="clear" w:color="auto" w:fill="FFFFFF"/>
          </w:tcPr>
          <w:p w14:paraId="6D137C29" w14:textId="77777777" w:rsidR="004C26EE" w:rsidRDefault="00C72362">
            <w:pPr>
              <w:rPr>
                <w:lang w:val="sr-Cyrl-RS"/>
              </w:rPr>
            </w:pPr>
            <w:r>
              <w:rPr>
                <w:lang w:val="sr-Cyrl-RS"/>
              </w:rPr>
              <w:t xml:space="preserve">Компатибилност система </w:t>
            </w:r>
            <w:r>
              <w:rPr>
                <w:rStyle w:val="Tag"/>
                <w:lang w:val="sr-Cyrl-RS"/>
              </w:rPr>
              <w:t>&lt;Italic&gt;</w:t>
            </w:r>
            <w:r>
              <w:rPr>
                <w:lang w:val="sr-Cyrl-RS"/>
              </w:rPr>
              <w:t>ETCS</w:t>
            </w:r>
            <w:r>
              <w:rPr>
                <w:rStyle w:val="Tag"/>
                <w:lang w:val="sr-Cyrl-RS"/>
              </w:rPr>
              <w:t>&lt;/Italic&gt;</w:t>
            </w:r>
          </w:p>
        </w:tc>
      </w:tr>
      <w:tr w:rsidR="004C26EE" w14:paraId="34663C55" w14:textId="77777777">
        <w:tc>
          <w:tcPr>
            <w:tcW w:w="0" w:type="auto"/>
            <w:shd w:val="clear" w:color="auto" w:fill="FFFFFF"/>
          </w:tcPr>
          <w:p w14:paraId="539A9AFC" w14:textId="77777777" w:rsidR="004C26EE" w:rsidRDefault="00C72362">
            <w:pPr>
              <w:rPr>
                <w:lang w:val="en-GB"/>
              </w:rPr>
            </w:pPr>
            <w:r>
              <w:rPr>
                <w:rStyle w:val="SegmentID"/>
                <w:lang w:val="en-GB"/>
              </w:rPr>
              <w:t>2786</w:t>
            </w:r>
            <w:r>
              <w:rPr>
                <w:rStyle w:val="TransUnitID"/>
                <w:lang w:val="en-GB"/>
              </w:rPr>
              <w:t>f7b25bc3-bbb9-494b-bd7e-1434754377c8</w:t>
            </w:r>
          </w:p>
        </w:tc>
        <w:tc>
          <w:tcPr>
            <w:tcW w:w="0" w:type="auto"/>
            <w:shd w:val="clear" w:color="auto" w:fill="FFFFFF"/>
          </w:tcPr>
          <w:p w14:paraId="6D3887F7" w14:textId="77777777" w:rsidR="004C26EE" w:rsidRDefault="00C72362">
            <w:pPr>
              <w:rPr>
                <w:lang w:val="en-GB"/>
              </w:rPr>
            </w:pPr>
            <w:r>
              <w:rPr>
                <w:lang w:val="en-GB"/>
              </w:rPr>
              <w:t>Translation Approved (100%)</w:t>
            </w:r>
          </w:p>
        </w:tc>
        <w:tc>
          <w:tcPr>
            <w:tcW w:w="0" w:type="auto"/>
            <w:shd w:val="clear" w:color="auto" w:fill="FFFFFF"/>
          </w:tcPr>
          <w:p w14:paraId="2CC50771" w14:textId="77777777" w:rsidR="004C26EE" w:rsidRDefault="00C72362">
            <w:pPr>
              <w:rPr>
                <w:lang w:val="en-GB"/>
              </w:rPr>
            </w:pPr>
            <w:r>
              <w:rPr>
                <w:lang w:val="en-GB"/>
              </w:rPr>
              <w:t>Not applicable</w:t>
            </w:r>
          </w:p>
        </w:tc>
        <w:tc>
          <w:tcPr>
            <w:tcW w:w="0" w:type="auto"/>
            <w:shd w:val="clear" w:color="auto" w:fill="FFFFFF"/>
          </w:tcPr>
          <w:p w14:paraId="1DBB4582" w14:textId="77777777" w:rsidR="004C26EE" w:rsidRDefault="00C72362">
            <w:pPr>
              <w:rPr>
                <w:lang w:val="sr-Cyrl-RS"/>
              </w:rPr>
            </w:pPr>
            <w:r>
              <w:rPr>
                <w:lang w:val="sr-Cyrl-RS"/>
              </w:rPr>
              <w:t>Није применљиво</w:t>
            </w:r>
          </w:p>
        </w:tc>
      </w:tr>
      <w:tr w:rsidR="004C26EE" w14:paraId="3D2B5BDB" w14:textId="77777777">
        <w:tc>
          <w:tcPr>
            <w:tcW w:w="0" w:type="auto"/>
            <w:shd w:val="clear" w:color="auto" w:fill="FFFFFF"/>
          </w:tcPr>
          <w:p w14:paraId="512553E2" w14:textId="77777777" w:rsidR="004C26EE" w:rsidRDefault="00C72362">
            <w:pPr>
              <w:rPr>
                <w:lang w:val="en-GB"/>
              </w:rPr>
            </w:pPr>
            <w:r>
              <w:rPr>
                <w:rStyle w:val="SegmentID"/>
                <w:lang w:val="en-GB"/>
              </w:rPr>
              <w:t>2787</w:t>
            </w:r>
            <w:r>
              <w:rPr>
                <w:rStyle w:val="TransUnitID"/>
                <w:lang w:val="en-GB"/>
              </w:rPr>
              <w:t>3249b98c-605c-4368-9ee5-ae31db40a7b7</w:t>
            </w:r>
          </w:p>
        </w:tc>
        <w:tc>
          <w:tcPr>
            <w:tcW w:w="0" w:type="auto"/>
            <w:shd w:val="clear" w:color="auto" w:fill="FFFFFF"/>
          </w:tcPr>
          <w:p w14:paraId="200FD820" w14:textId="77777777" w:rsidR="004C26EE" w:rsidRDefault="00C72362">
            <w:pPr>
              <w:rPr>
                <w:lang w:val="en-GB"/>
              </w:rPr>
            </w:pPr>
            <w:r>
              <w:rPr>
                <w:lang w:val="en-GB"/>
              </w:rPr>
              <w:t>Translation Approved (0%)</w:t>
            </w:r>
          </w:p>
        </w:tc>
        <w:tc>
          <w:tcPr>
            <w:tcW w:w="0" w:type="auto"/>
            <w:shd w:val="clear" w:color="auto" w:fill="FFFFFF"/>
          </w:tcPr>
          <w:p w14:paraId="1AE300FE" w14:textId="77777777" w:rsidR="004C26EE" w:rsidRDefault="00C72362">
            <w:pPr>
              <w:rPr>
                <w:lang w:val="en-GB"/>
              </w:rPr>
            </w:pPr>
            <w:r>
              <w:rPr>
                <w:lang w:val="en-GB"/>
              </w:rPr>
              <w:t>Adding or removing an ESC statement fulfilling all the conditions in point 7.2.2.4.</w:t>
            </w:r>
          </w:p>
        </w:tc>
        <w:tc>
          <w:tcPr>
            <w:tcW w:w="0" w:type="auto"/>
            <w:shd w:val="clear" w:color="auto" w:fill="FFFFFF"/>
          </w:tcPr>
          <w:p w14:paraId="11A9E10D" w14:textId="77777777" w:rsidR="004C26EE" w:rsidRDefault="00C72362">
            <w:pPr>
              <w:rPr>
                <w:lang w:val="sr-Cyrl-RS"/>
              </w:rPr>
            </w:pPr>
            <w:r>
              <w:rPr>
                <w:lang w:val="sr-Cyrl-RS"/>
              </w:rPr>
              <w:t xml:space="preserve">Додавање или уклањање изјаве о </w:t>
            </w:r>
            <w:r>
              <w:rPr>
                <w:rStyle w:val="Tag"/>
                <w:lang w:val="sr-Cyrl-RS"/>
              </w:rPr>
              <w:t>&lt;Italic&gt;</w:t>
            </w:r>
            <w:r>
              <w:rPr>
                <w:lang w:val="sr-Cyrl-RS"/>
              </w:rPr>
              <w:t>ESC</w:t>
            </w:r>
            <w:r>
              <w:rPr>
                <w:rStyle w:val="Tag"/>
                <w:lang w:val="sr-Cyrl-RS"/>
              </w:rPr>
              <w:t>&lt;/Italic&gt;</w:t>
            </w:r>
            <w:r>
              <w:rPr>
                <w:lang w:val="sr-Cyrl-RS"/>
              </w:rPr>
              <w:t>-у која испуњава све услове из тачке 7.2.2.4.</w:t>
            </w:r>
          </w:p>
        </w:tc>
      </w:tr>
      <w:tr w:rsidR="004C26EE" w14:paraId="03E4A264" w14:textId="77777777">
        <w:tc>
          <w:tcPr>
            <w:tcW w:w="0" w:type="auto"/>
            <w:shd w:val="clear" w:color="auto" w:fill="FFFFFF"/>
          </w:tcPr>
          <w:p w14:paraId="436FB9E0" w14:textId="77777777" w:rsidR="004C26EE" w:rsidRDefault="00C72362">
            <w:pPr>
              <w:rPr>
                <w:lang w:val="en-GB"/>
              </w:rPr>
            </w:pPr>
            <w:r>
              <w:rPr>
                <w:rStyle w:val="SegmentID"/>
                <w:lang w:val="en-GB"/>
              </w:rPr>
              <w:t>2788</w:t>
            </w:r>
            <w:r>
              <w:rPr>
                <w:rStyle w:val="TransUnitID"/>
                <w:lang w:val="en-GB"/>
              </w:rPr>
              <w:t>c73121a5-38e0-454e-a31b-0711b332c4fa</w:t>
            </w:r>
          </w:p>
        </w:tc>
        <w:tc>
          <w:tcPr>
            <w:tcW w:w="0" w:type="auto"/>
            <w:shd w:val="clear" w:color="auto" w:fill="FFFFFF"/>
          </w:tcPr>
          <w:p w14:paraId="303A8DA2" w14:textId="77777777" w:rsidR="004C26EE" w:rsidRDefault="00C72362">
            <w:pPr>
              <w:rPr>
                <w:lang w:val="en-GB"/>
              </w:rPr>
            </w:pPr>
            <w:r>
              <w:rPr>
                <w:lang w:val="en-GB"/>
              </w:rPr>
              <w:t>Translation Approved (95%)</w:t>
            </w:r>
          </w:p>
        </w:tc>
        <w:tc>
          <w:tcPr>
            <w:tcW w:w="0" w:type="auto"/>
            <w:shd w:val="clear" w:color="auto" w:fill="FFFFFF"/>
          </w:tcPr>
          <w:p w14:paraId="51584FB9" w14:textId="77777777" w:rsidR="004C26EE" w:rsidRDefault="00C72362">
            <w:pPr>
              <w:rPr>
                <w:lang w:val="en-GB"/>
              </w:rPr>
            </w:pPr>
            <w:r>
              <w:rPr>
                <w:lang w:val="en-GB"/>
              </w:rPr>
              <w:t>Adding or removing an ESC statement not fulfilling all the conditions in point 7.2.2.4.</w:t>
            </w:r>
          </w:p>
        </w:tc>
        <w:tc>
          <w:tcPr>
            <w:tcW w:w="0" w:type="auto"/>
            <w:shd w:val="clear" w:color="auto" w:fill="FFFFFF"/>
          </w:tcPr>
          <w:p w14:paraId="43F75E2C" w14:textId="77777777" w:rsidR="004C26EE" w:rsidRDefault="00C72362">
            <w:pPr>
              <w:rPr>
                <w:lang w:val="sr-Cyrl-RS"/>
              </w:rPr>
            </w:pPr>
            <w:r>
              <w:rPr>
                <w:lang w:val="sr-Cyrl-RS"/>
              </w:rPr>
              <w:t xml:space="preserve">Додавање или уклањање изјаве о </w:t>
            </w:r>
            <w:r>
              <w:rPr>
                <w:rStyle w:val="Tag"/>
                <w:lang w:val="sr-Cyrl-RS"/>
              </w:rPr>
              <w:t>&lt;Italic&gt;</w:t>
            </w:r>
            <w:r>
              <w:rPr>
                <w:lang w:val="sr-Cyrl-RS"/>
              </w:rPr>
              <w:t>ESC</w:t>
            </w:r>
            <w:r>
              <w:rPr>
                <w:rStyle w:val="Tag"/>
                <w:lang w:val="sr-Cyrl-RS"/>
              </w:rPr>
              <w:t>&lt;/Italic&gt;</w:t>
            </w:r>
            <w:r>
              <w:rPr>
                <w:lang w:val="sr-Cyrl-RS"/>
              </w:rPr>
              <w:t>-у која не испуњава све услове из тачке 7.2.2.4.</w:t>
            </w:r>
          </w:p>
        </w:tc>
      </w:tr>
      <w:tr w:rsidR="004C26EE" w14:paraId="58C524EF" w14:textId="77777777">
        <w:tc>
          <w:tcPr>
            <w:tcW w:w="0" w:type="auto"/>
            <w:shd w:val="clear" w:color="auto" w:fill="FFFFFF"/>
          </w:tcPr>
          <w:p w14:paraId="75369916" w14:textId="77777777" w:rsidR="004C26EE" w:rsidRDefault="00C72362">
            <w:pPr>
              <w:rPr>
                <w:lang w:val="en-GB"/>
              </w:rPr>
            </w:pPr>
            <w:r>
              <w:rPr>
                <w:rStyle w:val="SegmentID"/>
                <w:lang w:val="en-GB"/>
              </w:rPr>
              <w:t>2789</w:t>
            </w:r>
            <w:r>
              <w:rPr>
                <w:rStyle w:val="TransUnitID"/>
                <w:lang w:val="en-GB"/>
              </w:rPr>
              <w:t>ca0bcb94-d67b-4ef4-b4ff-c64523047605</w:t>
            </w:r>
          </w:p>
        </w:tc>
        <w:tc>
          <w:tcPr>
            <w:tcW w:w="0" w:type="auto"/>
            <w:shd w:val="clear" w:color="auto" w:fill="FFFFFF"/>
          </w:tcPr>
          <w:p w14:paraId="4A9BDB20" w14:textId="77777777" w:rsidR="004C26EE" w:rsidRDefault="00C72362">
            <w:pPr>
              <w:rPr>
                <w:lang w:val="en-GB"/>
              </w:rPr>
            </w:pPr>
            <w:r>
              <w:rPr>
                <w:lang w:val="en-GB"/>
              </w:rPr>
              <w:t>Translation Approved (96%)</w:t>
            </w:r>
          </w:p>
        </w:tc>
        <w:tc>
          <w:tcPr>
            <w:tcW w:w="0" w:type="auto"/>
            <w:shd w:val="clear" w:color="auto" w:fill="FFFFFF"/>
          </w:tcPr>
          <w:p w14:paraId="58323776" w14:textId="77777777" w:rsidR="004C26EE" w:rsidRDefault="00C72362">
            <w:pPr>
              <w:rPr>
                <w:lang w:val="en-GB"/>
              </w:rPr>
            </w:pPr>
            <w:r>
              <w:rPr>
                <w:lang w:val="en-GB"/>
              </w:rPr>
              <w:t>4.2.4 Mobile communication functions for railways RMR</w:t>
            </w:r>
          </w:p>
        </w:tc>
        <w:tc>
          <w:tcPr>
            <w:tcW w:w="0" w:type="auto"/>
            <w:shd w:val="clear" w:color="auto" w:fill="FFFFFF"/>
          </w:tcPr>
          <w:p w14:paraId="198685BB" w14:textId="77777777" w:rsidR="004C26EE" w:rsidRDefault="00C72362">
            <w:pPr>
              <w:rPr>
                <w:lang w:val="sr-Cyrl-RS"/>
              </w:rPr>
            </w:pPr>
            <w:r>
              <w:rPr>
                <w:lang w:val="sr-Cyrl-RS"/>
              </w:rPr>
              <w:t xml:space="preserve">4.2.4. Функције мобилне комуникације за железнице – </w:t>
            </w:r>
            <w:r>
              <w:rPr>
                <w:rStyle w:val="Tag"/>
                <w:lang w:val="sr-Cyrl-RS"/>
              </w:rPr>
              <w:t>&lt;Italic&gt;</w:t>
            </w:r>
            <w:r>
              <w:rPr>
                <w:lang w:val="sr-Cyrl-RS"/>
              </w:rPr>
              <w:t>RMR</w:t>
            </w:r>
            <w:r>
              <w:rPr>
                <w:rStyle w:val="Tag"/>
                <w:lang w:val="sr-Cyrl-RS"/>
              </w:rPr>
              <w:t>&lt;/Italic&gt;</w:t>
            </w:r>
          </w:p>
        </w:tc>
      </w:tr>
      <w:tr w:rsidR="004C26EE" w14:paraId="19323918" w14:textId="77777777">
        <w:tc>
          <w:tcPr>
            <w:tcW w:w="0" w:type="auto"/>
            <w:shd w:val="clear" w:color="auto" w:fill="FFFFFF"/>
          </w:tcPr>
          <w:p w14:paraId="1E26C20A" w14:textId="77777777" w:rsidR="004C26EE" w:rsidRDefault="00C72362">
            <w:pPr>
              <w:rPr>
                <w:lang w:val="en-GB"/>
              </w:rPr>
            </w:pPr>
            <w:r>
              <w:rPr>
                <w:rStyle w:val="SegmentID"/>
                <w:lang w:val="en-GB"/>
              </w:rPr>
              <w:t>2790</w:t>
            </w:r>
            <w:r>
              <w:rPr>
                <w:rStyle w:val="TransUnitID"/>
                <w:lang w:val="en-GB"/>
              </w:rPr>
              <w:t>81898ec3-d7a7-4cb8-8e33-be7a0e1c1667</w:t>
            </w:r>
          </w:p>
        </w:tc>
        <w:tc>
          <w:tcPr>
            <w:tcW w:w="0" w:type="auto"/>
            <w:shd w:val="clear" w:color="auto" w:fill="FFFFFF"/>
          </w:tcPr>
          <w:p w14:paraId="4FEEAB9C" w14:textId="77777777" w:rsidR="004C26EE" w:rsidRDefault="00C72362">
            <w:pPr>
              <w:rPr>
                <w:lang w:val="en-GB"/>
              </w:rPr>
            </w:pPr>
            <w:r>
              <w:rPr>
                <w:lang w:val="en-GB"/>
              </w:rPr>
              <w:t>Translation Approved (91%)</w:t>
            </w:r>
          </w:p>
        </w:tc>
        <w:tc>
          <w:tcPr>
            <w:tcW w:w="0" w:type="auto"/>
            <w:shd w:val="clear" w:color="auto" w:fill="FFFFFF"/>
          </w:tcPr>
          <w:p w14:paraId="123A5F6F" w14:textId="77777777" w:rsidR="004C26EE" w:rsidRDefault="00C72362">
            <w:pPr>
              <w:rPr>
                <w:lang w:val="en-GB"/>
              </w:rPr>
            </w:pPr>
            <w:r>
              <w:rPr>
                <w:lang w:val="en-GB"/>
              </w:rPr>
              <w:t>4.2.4.2.1 GSM-R Voice and operational communication applications</w:t>
            </w:r>
          </w:p>
        </w:tc>
        <w:tc>
          <w:tcPr>
            <w:tcW w:w="0" w:type="auto"/>
            <w:shd w:val="clear" w:color="auto" w:fill="FFFFFF"/>
          </w:tcPr>
          <w:p w14:paraId="646BDE0B" w14:textId="77777777" w:rsidR="004C26EE" w:rsidRDefault="00C72362">
            <w:pPr>
              <w:rPr>
                <w:lang w:val="sr-Cyrl-RS"/>
              </w:rPr>
            </w:pPr>
            <w:r>
              <w:rPr>
                <w:lang w:val="sr-Cyrl-RS"/>
              </w:rPr>
              <w:t xml:space="preserve">4.2.4.2.1. Апликације за говорну и оперативну комуникацију </w:t>
            </w:r>
            <w:r>
              <w:rPr>
                <w:rStyle w:val="Tag"/>
                <w:lang w:val="sr-Cyrl-RS"/>
              </w:rPr>
              <w:t>&lt;Italic&gt;</w:t>
            </w:r>
            <w:r>
              <w:rPr>
                <w:lang w:val="sr-Cyrl-RS"/>
              </w:rPr>
              <w:t>GSM-R</w:t>
            </w:r>
            <w:r>
              <w:rPr>
                <w:rStyle w:val="Tag"/>
                <w:lang w:val="sr-Cyrl-RS"/>
              </w:rPr>
              <w:t>&lt;/Italic&gt;</w:t>
            </w:r>
            <w:r>
              <w:rPr>
                <w:lang w:val="sr-Cyrl-RS"/>
              </w:rPr>
              <w:t>-a</w:t>
            </w:r>
          </w:p>
        </w:tc>
      </w:tr>
      <w:tr w:rsidR="004C26EE" w14:paraId="40AF4F14" w14:textId="77777777">
        <w:tc>
          <w:tcPr>
            <w:tcW w:w="0" w:type="auto"/>
            <w:shd w:val="clear" w:color="auto" w:fill="FFFFFF"/>
          </w:tcPr>
          <w:p w14:paraId="36C5132E" w14:textId="77777777" w:rsidR="004C26EE" w:rsidRDefault="00C72362">
            <w:pPr>
              <w:rPr>
                <w:lang w:val="en-GB"/>
              </w:rPr>
            </w:pPr>
            <w:r>
              <w:rPr>
                <w:rStyle w:val="SegmentID"/>
                <w:lang w:val="en-GB"/>
              </w:rPr>
              <w:t>2791</w:t>
            </w:r>
            <w:r>
              <w:rPr>
                <w:rStyle w:val="TransUnitID"/>
                <w:lang w:val="en-GB"/>
              </w:rPr>
              <w:t>b99705d2-dee3-4db7-96b2-742dbde6b50f</w:t>
            </w:r>
          </w:p>
        </w:tc>
        <w:tc>
          <w:tcPr>
            <w:tcW w:w="0" w:type="auto"/>
            <w:shd w:val="clear" w:color="auto" w:fill="FFFFFF"/>
          </w:tcPr>
          <w:p w14:paraId="417D8DCC" w14:textId="77777777" w:rsidR="004C26EE" w:rsidRDefault="00C72362">
            <w:pPr>
              <w:rPr>
                <w:lang w:val="en-GB"/>
              </w:rPr>
            </w:pPr>
            <w:r>
              <w:rPr>
                <w:lang w:val="en-GB"/>
              </w:rPr>
              <w:t>Translation Approved (100%)</w:t>
            </w:r>
          </w:p>
        </w:tc>
        <w:tc>
          <w:tcPr>
            <w:tcW w:w="0" w:type="auto"/>
            <w:shd w:val="clear" w:color="auto" w:fill="FFFFFF"/>
          </w:tcPr>
          <w:p w14:paraId="08B5ACE5" w14:textId="77777777" w:rsidR="004C26EE" w:rsidRDefault="00C72362">
            <w:pPr>
              <w:rPr>
                <w:lang w:val="en-GB"/>
              </w:rPr>
            </w:pPr>
            <w:r>
              <w:rPr>
                <w:lang w:val="en-GB"/>
              </w:rPr>
              <w:t>GSM-R Radio voice on board and its Baseline</w:t>
            </w:r>
          </w:p>
        </w:tc>
        <w:tc>
          <w:tcPr>
            <w:tcW w:w="0" w:type="auto"/>
            <w:shd w:val="clear" w:color="auto" w:fill="FFFFFF"/>
          </w:tcPr>
          <w:p w14:paraId="3CB6823E" w14:textId="606A2D77" w:rsidR="004C26EE" w:rsidRDefault="00C72362">
            <w:pPr>
              <w:rPr>
                <w:lang w:val="sr-Cyrl-RS"/>
              </w:rPr>
            </w:pPr>
            <w:r>
              <w:rPr>
                <w:lang w:val="sr-Cyrl-RS"/>
              </w:rPr>
              <w:t>Радио</w:t>
            </w:r>
            <w:r w:rsidR="00181FF0">
              <w:rPr>
                <w:lang w:val="sr-Cyrl-RS"/>
              </w:rPr>
              <w:t>-уређај</w:t>
            </w:r>
            <w:r>
              <w:rPr>
                <w:lang w:val="sr-Cyrl-RS"/>
              </w:rPr>
              <w:t xml:space="preserve"> </w:t>
            </w:r>
            <w:r>
              <w:rPr>
                <w:rStyle w:val="Tag"/>
                <w:lang w:val="sr-Cyrl-RS"/>
              </w:rPr>
              <w:t>&lt;Italic&gt;</w:t>
            </w:r>
            <w:r>
              <w:rPr>
                <w:lang w:val="sr-Cyrl-RS"/>
              </w:rPr>
              <w:t>GSM-R</w:t>
            </w:r>
            <w:r>
              <w:rPr>
                <w:rStyle w:val="Tag"/>
                <w:lang w:val="sr-Cyrl-RS"/>
              </w:rPr>
              <w:t>&lt;/Italic&gt;</w:t>
            </w:r>
            <w:r>
              <w:rPr>
                <w:lang w:val="sr-Cyrl-RS"/>
              </w:rPr>
              <w:t xml:space="preserve"> за говорну комуникацију у возилу и његова основна конфигурација</w:t>
            </w:r>
          </w:p>
        </w:tc>
      </w:tr>
      <w:tr w:rsidR="004C26EE" w14:paraId="17BB4C31" w14:textId="77777777">
        <w:tc>
          <w:tcPr>
            <w:tcW w:w="0" w:type="auto"/>
            <w:shd w:val="clear" w:color="auto" w:fill="FFFFFF"/>
          </w:tcPr>
          <w:p w14:paraId="207981D7" w14:textId="77777777" w:rsidR="004C26EE" w:rsidRDefault="00C72362">
            <w:pPr>
              <w:rPr>
                <w:lang w:val="en-GB"/>
              </w:rPr>
            </w:pPr>
            <w:r>
              <w:rPr>
                <w:rStyle w:val="SegmentID"/>
                <w:lang w:val="en-GB"/>
              </w:rPr>
              <w:t>2792</w:t>
            </w:r>
            <w:r>
              <w:rPr>
                <w:rStyle w:val="TransUnitID"/>
                <w:lang w:val="en-GB"/>
              </w:rPr>
              <w:t>3917719f-a18b-4201-a94f-1f67354638b8</w:t>
            </w:r>
          </w:p>
        </w:tc>
        <w:tc>
          <w:tcPr>
            <w:tcW w:w="0" w:type="auto"/>
            <w:shd w:val="clear" w:color="auto" w:fill="FFFFFF"/>
          </w:tcPr>
          <w:p w14:paraId="7076EB32" w14:textId="77777777" w:rsidR="004C26EE" w:rsidRDefault="00C72362">
            <w:pPr>
              <w:rPr>
                <w:lang w:val="en-GB"/>
              </w:rPr>
            </w:pPr>
            <w:r>
              <w:rPr>
                <w:lang w:val="en-GB"/>
              </w:rPr>
              <w:t>Translation Approved (80%)</w:t>
            </w:r>
          </w:p>
        </w:tc>
        <w:tc>
          <w:tcPr>
            <w:tcW w:w="0" w:type="auto"/>
            <w:shd w:val="clear" w:color="auto" w:fill="FFFFFF"/>
          </w:tcPr>
          <w:p w14:paraId="1D29D20E" w14:textId="77777777" w:rsidR="004C26EE" w:rsidRDefault="00C72362">
            <w:pPr>
              <w:rPr>
                <w:lang w:val="en-GB"/>
              </w:rPr>
            </w:pPr>
            <w:r>
              <w:rPr>
                <w:lang w:val="en-GB"/>
              </w:rPr>
              <w:t>Usage of another Baseline fulfilling all the conditions in point 7.2.2.3</w:t>
            </w:r>
          </w:p>
        </w:tc>
        <w:tc>
          <w:tcPr>
            <w:tcW w:w="0" w:type="auto"/>
            <w:shd w:val="clear" w:color="auto" w:fill="FFFFFF"/>
          </w:tcPr>
          <w:p w14:paraId="686C2459" w14:textId="77777777" w:rsidR="004C26EE" w:rsidRDefault="00C72362">
            <w:pPr>
              <w:rPr>
                <w:lang w:val="sr-Cyrl-RS"/>
              </w:rPr>
            </w:pPr>
            <w:r>
              <w:rPr>
                <w:lang w:val="sr-Cyrl-RS"/>
              </w:rPr>
              <w:t>Коришћење друге основне конфигурације која испуњава све услове из тачке 7.2.2.3.</w:t>
            </w:r>
          </w:p>
        </w:tc>
      </w:tr>
      <w:tr w:rsidR="004C26EE" w14:paraId="207058BB" w14:textId="77777777">
        <w:tc>
          <w:tcPr>
            <w:tcW w:w="0" w:type="auto"/>
            <w:shd w:val="clear" w:color="auto" w:fill="FFFFFF"/>
          </w:tcPr>
          <w:p w14:paraId="0766AFD2" w14:textId="77777777" w:rsidR="004C26EE" w:rsidRDefault="00C72362">
            <w:pPr>
              <w:rPr>
                <w:lang w:val="en-GB"/>
              </w:rPr>
            </w:pPr>
            <w:r>
              <w:rPr>
                <w:rStyle w:val="SegmentID"/>
                <w:lang w:val="en-GB"/>
              </w:rPr>
              <w:t>2793</w:t>
            </w:r>
            <w:r>
              <w:rPr>
                <w:rStyle w:val="TransUnitID"/>
                <w:lang w:val="en-GB"/>
              </w:rPr>
              <w:t>debabff8-a3f3-4fb4-b5e1-adb4329178d4</w:t>
            </w:r>
          </w:p>
        </w:tc>
        <w:tc>
          <w:tcPr>
            <w:tcW w:w="0" w:type="auto"/>
            <w:shd w:val="clear" w:color="auto" w:fill="FFFFFF"/>
          </w:tcPr>
          <w:p w14:paraId="0973D1BA" w14:textId="77777777" w:rsidR="004C26EE" w:rsidRDefault="00C72362">
            <w:pPr>
              <w:rPr>
                <w:lang w:val="en-GB"/>
              </w:rPr>
            </w:pPr>
            <w:r>
              <w:rPr>
                <w:lang w:val="en-GB"/>
              </w:rPr>
              <w:t>Translation Approved (100%)</w:t>
            </w:r>
          </w:p>
        </w:tc>
        <w:tc>
          <w:tcPr>
            <w:tcW w:w="0" w:type="auto"/>
            <w:shd w:val="clear" w:color="auto" w:fill="FFFFFF"/>
          </w:tcPr>
          <w:p w14:paraId="3B417628" w14:textId="77777777" w:rsidR="004C26EE" w:rsidRDefault="00C72362">
            <w:pPr>
              <w:rPr>
                <w:lang w:val="en-GB"/>
              </w:rPr>
            </w:pPr>
            <w:r>
              <w:rPr>
                <w:lang w:val="en-GB"/>
              </w:rPr>
              <w:t>Not applicable</w:t>
            </w:r>
          </w:p>
        </w:tc>
        <w:tc>
          <w:tcPr>
            <w:tcW w:w="0" w:type="auto"/>
            <w:shd w:val="clear" w:color="auto" w:fill="FFFFFF"/>
          </w:tcPr>
          <w:p w14:paraId="595EAF1A" w14:textId="77777777" w:rsidR="004C26EE" w:rsidRDefault="00C72362">
            <w:pPr>
              <w:rPr>
                <w:lang w:val="sr-Cyrl-RS"/>
              </w:rPr>
            </w:pPr>
            <w:r>
              <w:rPr>
                <w:lang w:val="sr-Cyrl-RS"/>
              </w:rPr>
              <w:t>Није применљиво</w:t>
            </w:r>
          </w:p>
        </w:tc>
      </w:tr>
      <w:tr w:rsidR="004C26EE" w14:paraId="2ABE388B" w14:textId="77777777">
        <w:tc>
          <w:tcPr>
            <w:tcW w:w="0" w:type="auto"/>
            <w:shd w:val="clear" w:color="auto" w:fill="FFFFFF"/>
          </w:tcPr>
          <w:p w14:paraId="1108C113" w14:textId="77777777" w:rsidR="004C26EE" w:rsidRDefault="00C72362">
            <w:pPr>
              <w:rPr>
                <w:lang w:val="en-GB"/>
              </w:rPr>
            </w:pPr>
            <w:r>
              <w:rPr>
                <w:rStyle w:val="SegmentID"/>
                <w:lang w:val="en-GB"/>
              </w:rPr>
              <w:t>2794</w:t>
            </w:r>
            <w:r>
              <w:rPr>
                <w:rStyle w:val="TransUnitID"/>
                <w:lang w:val="en-GB"/>
              </w:rPr>
              <w:t>72dc3124-cb5c-4a92-8074-a1dedea818ba</w:t>
            </w:r>
          </w:p>
        </w:tc>
        <w:tc>
          <w:tcPr>
            <w:tcW w:w="0" w:type="auto"/>
            <w:shd w:val="clear" w:color="auto" w:fill="FFFFFF"/>
          </w:tcPr>
          <w:p w14:paraId="17E39FCA" w14:textId="77777777" w:rsidR="004C26EE" w:rsidRDefault="00C72362">
            <w:pPr>
              <w:rPr>
                <w:lang w:val="en-GB"/>
              </w:rPr>
            </w:pPr>
            <w:r>
              <w:rPr>
                <w:lang w:val="en-GB"/>
              </w:rPr>
              <w:t>Translation Approved (81%)</w:t>
            </w:r>
          </w:p>
        </w:tc>
        <w:tc>
          <w:tcPr>
            <w:tcW w:w="0" w:type="auto"/>
            <w:shd w:val="clear" w:color="auto" w:fill="FFFFFF"/>
          </w:tcPr>
          <w:p w14:paraId="1275D078" w14:textId="77777777" w:rsidR="004C26EE" w:rsidRDefault="00C72362">
            <w:pPr>
              <w:rPr>
                <w:lang w:val="en-GB"/>
              </w:rPr>
            </w:pPr>
            <w:r>
              <w:rPr>
                <w:lang w:val="en-GB"/>
              </w:rPr>
              <w:t>Installation or start the operational use of GSM-R cab radio;</w:t>
            </w:r>
          </w:p>
        </w:tc>
        <w:tc>
          <w:tcPr>
            <w:tcW w:w="0" w:type="auto"/>
            <w:shd w:val="clear" w:color="auto" w:fill="FFFFFF"/>
          </w:tcPr>
          <w:p w14:paraId="4CCB3507" w14:textId="77777777" w:rsidR="004C26EE" w:rsidRDefault="00C72362">
            <w:pPr>
              <w:rPr>
                <w:lang w:val="sr-Cyrl-RS"/>
              </w:rPr>
            </w:pPr>
            <w:r>
              <w:rPr>
                <w:lang w:val="sr-Cyrl-RS"/>
              </w:rPr>
              <w:t xml:space="preserve">Уградња или почетак оперативне употребе кабинског радија </w:t>
            </w:r>
            <w:r>
              <w:rPr>
                <w:rStyle w:val="Tag"/>
                <w:lang w:val="sr-Cyrl-RS"/>
              </w:rPr>
              <w:t>&lt;Italic&gt;</w:t>
            </w:r>
            <w:r>
              <w:rPr>
                <w:lang w:val="sr-Cyrl-RS"/>
              </w:rPr>
              <w:t>GSM-R</w:t>
            </w:r>
            <w:r>
              <w:rPr>
                <w:rStyle w:val="Tag"/>
                <w:lang w:val="sr-Cyrl-RS"/>
              </w:rPr>
              <w:t>&lt;/Italic&gt;</w:t>
            </w:r>
            <w:r>
              <w:rPr>
                <w:lang w:val="sr-Cyrl-RS"/>
              </w:rPr>
              <w:t>;</w:t>
            </w:r>
          </w:p>
        </w:tc>
      </w:tr>
      <w:tr w:rsidR="004C26EE" w14:paraId="7E683C4D" w14:textId="77777777">
        <w:tc>
          <w:tcPr>
            <w:tcW w:w="0" w:type="auto"/>
            <w:shd w:val="clear" w:color="auto" w:fill="FFFFFF"/>
          </w:tcPr>
          <w:p w14:paraId="5E8BEEA8" w14:textId="77777777" w:rsidR="004C26EE" w:rsidRDefault="00C72362">
            <w:pPr>
              <w:rPr>
                <w:lang w:val="en-GB"/>
              </w:rPr>
            </w:pPr>
            <w:r>
              <w:rPr>
                <w:rStyle w:val="SegmentID"/>
                <w:lang w:val="en-GB"/>
              </w:rPr>
              <w:t>2795</w:t>
            </w:r>
            <w:r>
              <w:rPr>
                <w:rStyle w:val="TransUnitID"/>
                <w:lang w:val="en-GB"/>
              </w:rPr>
              <w:t>d6d0b850-d958-48be-a0f7-ae4e36b30024</w:t>
            </w:r>
          </w:p>
        </w:tc>
        <w:tc>
          <w:tcPr>
            <w:tcW w:w="0" w:type="auto"/>
            <w:shd w:val="clear" w:color="auto" w:fill="FFFFFF"/>
          </w:tcPr>
          <w:p w14:paraId="394F8BC8" w14:textId="77777777" w:rsidR="004C26EE" w:rsidRDefault="00C72362">
            <w:pPr>
              <w:rPr>
                <w:lang w:val="en-GB"/>
              </w:rPr>
            </w:pPr>
            <w:r>
              <w:rPr>
                <w:lang w:val="en-GB"/>
              </w:rPr>
              <w:t>Translation Approved (82%)</w:t>
            </w:r>
          </w:p>
        </w:tc>
        <w:tc>
          <w:tcPr>
            <w:tcW w:w="0" w:type="auto"/>
            <w:shd w:val="clear" w:color="auto" w:fill="FFFFFF"/>
          </w:tcPr>
          <w:p w14:paraId="3BB24EF3" w14:textId="77777777" w:rsidR="004C26EE" w:rsidRDefault="00C72362">
            <w:pPr>
              <w:rPr>
                <w:lang w:val="en-GB"/>
              </w:rPr>
            </w:pPr>
            <w:r>
              <w:rPr>
                <w:lang w:val="en-GB"/>
              </w:rPr>
              <w:t>Usage of another Baseline not fulfilling all the conditions in point 7.2.2.3.</w:t>
            </w:r>
          </w:p>
        </w:tc>
        <w:tc>
          <w:tcPr>
            <w:tcW w:w="0" w:type="auto"/>
            <w:shd w:val="clear" w:color="auto" w:fill="FFFFFF"/>
          </w:tcPr>
          <w:p w14:paraId="428B8B35" w14:textId="77777777" w:rsidR="004C26EE" w:rsidRDefault="00C72362">
            <w:pPr>
              <w:rPr>
                <w:lang w:val="sr-Cyrl-RS"/>
              </w:rPr>
            </w:pPr>
            <w:r>
              <w:rPr>
                <w:lang w:val="sr-Cyrl-RS"/>
              </w:rPr>
              <w:t>Коришћење друге основне конфигурације која не испуњава све услове из тачке 7.2.2.3.</w:t>
            </w:r>
          </w:p>
        </w:tc>
      </w:tr>
      <w:tr w:rsidR="004C26EE" w14:paraId="5A0120BC" w14:textId="77777777">
        <w:tc>
          <w:tcPr>
            <w:tcW w:w="0" w:type="auto"/>
            <w:shd w:val="clear" w:color="auto" w:fill="FFFFFF"/>
          </w:tcPr>
          <w:p w14:paraId="7FDE642F" w14:textId="77777777" w:rsidR="004C26EE" w:rsidRDefault="00C72362">
            <w:pPr>
              <w:rPr>
                <w:lang w:val="en-GB"/>
              </w:rPr>
            </w:pPr>
            <w:r>
              <w:rPr>
                <w:rStyle w:val="SegmentID"/>
                <w:lang w:val="en-GB"/>
              </w:rPr>
              <w:t>2796</w:t>
            </w:r>
            <w:r>
              <w:rPr>
                <w:rStyle w:val="TransUnitID"/>
                <w:lang w:val="en-GB"/>
              </w:rPr>
              <w:t>fe66cc9f-e20a-4dc5-a523-871fa8763963</w:t>
            </w:r>
          </w:p>
        </w:tc>
        <w:tc>
          <w:tcPr>
            <w:tcW w:w="0" w:type="auto"/>
            <w:shd w:val="clear" w:color="auto" w:fill="FFFFFF"/>
          </w:tcPr>
          <w:p w14:paraId="11B655FD" w14:textId="77777777" w:rsidR="004C26EE" w:rsidRDefault="00C72362">
            <w:pPr>
              <w:rPr>
                <w:lang w:val="en-GB"/>
              </w:rPr>
            </w:pPr>
            <w:r>
              <w:rPr>
                <w:lang w:val="en-GB"/>
              </w:rPr>
              <w:t>Translation Approved (91%)</w:t>
            </w:r>
          </w:p>
        </w:tc>
        <w:tc>
          <w:tcPr>
            <w:tcW w:w="0" w:type="auto"/>
            <w:shd w:val="clear" w:color="auto" w:fill="FFFFFF"/>
          </w:tcPr>
          <w:p w14:paraId="1B0D8894" w14:textId="77777777" w:rsidR="004C26EE" w:rsidRDefault="00C72362">
            <w:pPr>
              <w:rPr>
                <w:lang w:val="en-GB"/>
              </w:rPr>
            </w:pPr>
            <w:r>
              <w:rPr>
                <w:lang w:val="en-GB"/>
              </w:rPr>
              <w:t>GSM-R Voice and operational communication implementation</w:t>
            </w:r>
          </w:p>
        </w:tc>
        <w:tc>
          <w:tcPr>
            <w:tcW w:w="0" w:type="auto"/>
            <w:shd w:val="clear" w:color="auto" w:fill="FFFFFF"/>
          </w:tcPr>
          <w:p w14:paraId="713D5C0C" w14:textId="77777777" w:rsidR="004C26EE" w:rsidRDefault="00C72362">
            <w:pPr>
              <w:rPr>
                <w:lang w:val="sr-Cyrl-RS"/>
              </w:rPr>
            </w:pPr>
            <w:r>
              <w:rPr>
                <w:rStyle w:val="Tag"/>
                <w:lang w:val="sr-Cyrl-RS"/>
              </w:rPr>
              <w:t>&lt;Italic&gt;</w:t>
            </w:r>
            <w:r>
              <w:rPr>
                <w:lang w:val="sr-Cyrl-RS"/>
              </w:rPr>
              <w:t>GSM-R</w:t>
            </w:r>
            <w:r>
              <w:rPr>
                <w:rStyle w:val="Tag"/>
                <w:lang w:val="sr-Cyrl-RS"/>
              </w:rPr>
              <w:t>&lt;/Italic&gt;</w:t>
            </w:r>
            <w:r>
              <w:rPr>
                <w:lang w:val="sr-Cyrl-RS"/>
              </w:rPr>
              <w:t xml:space="preserve"> – Спровођење говорне и оперативне комуникације</w:t>
            </w:r>
          </w:p>
        </w:tc>
      </w:tr>
      <w:tr w:rsidR="004C26EE" w14:paraId="2F83AD4F" w14:textId="77777777">
        <w:tc>
          <w:tcPr>
            <w:tcW w:w="0" w:type="auto"/>
            <w:shd w:val="clear" w:color="auto" w:fill="FFFFFF"/>
          </w:tcPr>
          <w:p w14:paraId="7851A72F" w14:textId="77777777" w:rsidR="004C26EE" w:rsidRDefault="00C72362">
            <w:pPr>
              <w:rPr>
                <w:lang w:val="en-GB"/>
              </w:rPr>
            </w:pPr>
            <w:r>
              <w:rPr>
                <w:rStyle w:val="SegmentID"/>
                <w:lang w:val="en-GB"/>
              </w:rPr>
              <w:t>2797</w:t>
            </w:r>
            <w:r>
              <w:rPr>
                <w:rStyle w:val="TransUnitID"/>
                <w:lang w:val="en-GB"/>
              </w:rPr>
              <w:t>d455d720-8799-4ce9-a7bb-8f25439c0745</w:t>
            </w:r>
          </w:p>
        </w:tc>
        <w:tc>
          <w:tcPr>
            <w:tcW w:w="0" w:type="auto"/>
            <w:shd w:val="clear" w:color="auto" w:fill="FFFFFF"/>
          </w:tcPr>
          <w:p w14:paraId="6F879C93" w14:textId="77777777" w:rsidR="004C26EE" w:rsidRDefault="00C72362">
            <w:pPr>
              <w:rPr>
                <w:lang w:val="en-GB"/>
              </w:rPr>
            </w:pPr>
            <w:r>
              <w:rPr>
                <w:lang w:val="en-GB"/>
              </w:rPr>
              <w:t>Translation Approved (100%)</w:t>
            </w:r>
          </w:p>
        </w:tc>
        <w:tc>
          <w:tcPr>
            <w:tcW w:w="0" w:type="auto"/>
            <w:shd w:val="clear" w:color="auto" w:fill="FFFFFF"/>
          </w:tcPr>
          <w:p w14:paraId="408E9FD3" w14:textId="77777777" w:rsidR="004C26EE" w:rsidRDefault="00C72362">
            <w:pPr>
              <w:rPr>
                <w:lang w:val="en-GB"/>
              </w:rPr>
            </w:pPr>
            <w:r>
              <w:rPr>
                <w:lang w:val="en-GB"/>
              </w:rPr>
              <w:t>Fulfilling all the conditions in point 7.2.2.3 (change of realisation identifier)</w:t>
            </w:r>
          </w:p>
        </w:tc>
        <w:tc>
          <w:tcPr>
            <w:tcW w:w="0" w:type="auto"/>
            <w:shd w:val="clear" w:color="auto" w:fill="FFFFFF"/>
          </w:tcPr>
          <w:p w14:paraId="3A963533" w14:textId="05C676C8" w:rsidR="004C26EE" w:rsidRDefault="00C72362">
            <w:pPr>
              <w:rPr>
                <w:lang w:val="sr-Cyrl-RS"/>
              </w:rPr>
            </w:pPr>
            <w:r>
              <w:rPr>
                <w:lang w:val="sr-Cyrl-RS"/>
              </w:rPr>
              <w:t>Испуњавање свих услова из тачке 7.2.2.3. (промена идентификационе ознаке</w:t>
            </w:r>
            <w:r w:rsidR="00821D89">
              <w:rPr>
                <w:lang w:val="sr-Cyrl-RS"/>
              </w:rPr>
              <w:t xml:space="preserve"> реализације</w:t>
            </w:r>
            <w:r>
              <w:rPr>
                <w:lang w:val="sr-Cyrl-RS"/>
              </w:rPr>
              <w:t>)</w:t>
            </w:r>
          </w:p>
        </w:tc>
      </w:tr>
      <w:tr w:rsidR="004C26EE" w14:paraId="627C2A93" w14:textId="77777777">
        <w:tc>
          <w:tcPr>
            <w:tcW w:w="0" w:type="auto"/>
            <w:shd w:val="clear" w:color="auto" w:fill="FFFFFF"/>
          </w:tcPr>
          <w:p w14:paraId="699C89FC" w14:textId="77777777" w:rsidR="004C26EE" w:rsidRDefault="00C72362">
            <w:pPr>
              <w:rPr>
                <w:lang w:val="en-GB"/>
              </w:rPr>
            </w:pPr>
            <w:r>
              <w:rPr>
                <w:rStyle w:val="SegmentID"/>
                <w:lang w:val="en-GB"/>
              </w:rPr>
              <w:t>2798</w:t>
            </w:r>
            <w:r>
              <w:rPr>
                <w:rStyle w:val="TransUnitID"/>
                <w:lang w:val="en-GB"/>
              </w:rPr>
              <w:t>0a70de3c-4937-43d0-b3a2-8ca1697ac861</w:t>
            </w:r>
          </w:p>
        </w:tc>
        <w:tc>
          <w:tcPr>
            <w:tcW w:w="0" w:type="auto"/>
            <w:shd w:val="clear" w:color="auto" w:fill="FFFFFF"/>
          </w:tcPr>
          <w:p w14:paraId="35668408" w14:textId="77777777" w:rsidR="004C26EE" w:rsidRDefault="00C72362">
            <w:pPr>
              <w:rPr>
                <w:lang w:val="en-GB"/>
              </w:rPr>
            </w:pPr>
            <w:r>
              <w:rPr>
                <w:lang w:val="en-GB"/>
              </w:rPr>
              <w:t>Translation Approved (100%)</w:t>
            </w:r>
          </w:p>
        </w:tc>
        <w:tc>
          <w:tcPr>
            <w:tcW w:w="0" w:type="auto"/>
            <w:shd w:val="clear" w:color="auto" w:fill="FFFFFF"/>
          </w:tcPr>
          <w:p w14:paraId="38E3E792" w14:textId="77777777" w:rsidR="004C26EE" w:rsidRDefault="00C72362">
            <w:pPr>
              <w:rPr>
                <w:lang w:val="en-GB"/>
              </w:rPr>
            </w:pPr>
            <w:r>
              <w:rPr>
                <w:lang w:val="en-GB"/>
              </w:rPr>
              <w:t>Not applicable</w:t>
            </w:r>
          </w:p>
        </w:tc>
        <w:tc>
          <w:tcPr>
            <w:tcW w:w="0" w:type="auto"/>
            <w:shd w:val="clear" w:color="auto" w:fill="FFFFFF"/>
          </w:tcPr>
          <w:p w14:paraId="1A379C84" w14:textId="77777777" w:rsidR="004C26EE" w:rsidRDefault="00C72362">
            <w:pPr>
              <w:rPr>
                <w:lang w:val="sr-Cyrl-RS"/>
              </w:rPr>
            </w:pPr>
            <w:r>
              <w:rPr>
                <w:lang w:val="sr-Cyrl-RS"/>
              </w:rPr>
              <w:t>Није применљиво</w:t>
            </w:r>
          </w:p>
        </w:tc>
      </w:tr>
      <w:tr w:rsidR="004C26EE" w14:paraId="52D1F7BA" w14:textId="77777777">
        <w:tc>
          <w:tcPr>
            <w:tcW w:w="0" w:type="auto"/>
            <w:shd w:val="clear" w:color="auto" w:fill="FFFFFF"/>
          </w:tcPr>
          <w:p w14:paraId="507A3333" w14:textId="77777777" w:rsidR="004C26EE" w:rsidRDefault="00C72362">
            <w:pPr>
              <w:rPr>
                <w:lang w:val="en-GB"/>
              </w:rPr>
            </w:pPr>
            <w:r>
              <w:rPr>
                <w:rStyle w:val="SegmentID"/>
                <w:lang w:val="en-GB"/>
              </w:rPr>
              <w:t>2799</w:t>
            </w:r>
            <w:r>
              <w:rPr>
                <w:rStyle w:val="TransUnitID"/>
                <w:lang w:val="en-GB"/>
              </w:rPr>
              <w:t>f67fb892-9402-464c-95f1-384c03f2f65b</w:t>
            </w:r>
          </w:p>
        </w:tc>
        <w:tc>
          <w:tcPr>
            <w:tcW w:w="0" w:type="auto"/>
            <w:shd w:val="clear" w:color="auto" w:fill="FFFFFF"/>
          </w:tcPr>
          <w:p w14:paraId="7B0B17A5" w14:textId="77777777" w:rsidR="004C26EE" w:rsidRDefault="00C72362">
            <w:pPr>
              <w:rPr>
                <w:lang w:val="en-GB"/>
              </w:rPr>
            </w:pPr>
            <w:r>
              <w:rPr>
                <w:lang w:val="en-GB"/>
              </w:rPr>
              <w:t>Translation Approved (CM)</w:t>
            </w:r>
          </w:p>
        </w:tc>
        <w:tc>
          <w:tcPr>
            <w:tcW w:w="0" w:type="auto"/>
            <w:shd w:val="clear" w:color="auto" w:fill="FFFFFF"/>
          </w:tcPr>
          <w:p w14:paraId="73971943" w14:textId="77777777" w:rsidR="004C26EE" w:rsidRDefault="00C72362">
            <w:pPr>
              <w:rPr>
                <w:lang w:val="en-GB"/>
              </w:rPr>
            </w:pPr>
            <w:r>
              <w:rPr>
                <w:lang w:val="en-GB"/>
              </w:rPr>
              <w:t>Not fulfilling all the conditions in point 7.2.2.3 (change of functional identifier)</w:t>
            </w:r>
          </w:p>
        </w:tc>
        <w:tc>
          <w:tcPr>
            <w:tcW w:w="0" w:type="auto"/>
            <w:shd w:val="clear" w:color="auto" w:fill="FFFFFF"/>
          </w:tcPr>
          <w:p w14:paraId="06B11727" w14:textId="77777777" w:rsidR="004C26EE" w:rsidRDefault="00C72362">
            <w:pPr>
              <w:rPr>
                <w:lang w:val="sr-Cyrl-RS"/>
              </w:rPr>
            </w:pPr>
            <w:r>
              <w:rPr>
                <w:lang w:val="sr-Cyrl-RS"/>
              </w:rPr>
              <w:t>Неиспуњавање свих услова из тачке 7.2.2.3. (промена функционалне идентификационе ознаке)</w:t>
            </w:r>
          </w:p>
        </w:tc>
      </w:tr>
      <w:tr w:rsidR="004C26EE" w14:paraId="53493E6D" w14:textId="77777777">
        <w:tc>
          <w:tcPr>
            <w:tcW w:w="0" w:type="auto"/>
            <w:shd w:val="clear" w:color="auto" w:fill="FFFFFF"/>
          </w:tcPr>
          <w:p w14:paraId="5C197C20" w14:textId="77777777" w:rsidR="004C26EE" w:rsidRDefault="00C72362">
            <w:pPr>
              <w:rPr>
                <w:lang w:val="en-GB"/>
              </w:rPr>
            </w:pPr>
            <w:r>
              <w:rPr>
                <w:rStyle w:val="SegmentID"/>
                <w:lang w:val="en-GB"/>
              </w:rPr>
              <w:t>2800</w:t>
            </w:r>
            <w:r>
              <w:rPr>
                <w:rStyle w:val="TransUnitID"/>
                <w:lang w:val="en-GB"/>
              </w:rPr>
              <w:t>a6986dbb-0429-457b-a950-c6ab968c6b9d</w:t>
            </w:r>
          </w:p>
        </w:tc>
        <w:tc>
          <w:tcPr>
            <w:tcW w:w="0" w:type="auto"/>
            <w:shd w:val="clear" w:color="auto" w:fill="FFFFFF"/>
          </w:tcPr>
          <w:p w14:paraId="58BBC47F" w14:textId="77777777" w:rsidR="004C26EE" w:rsidRDefault="00C72362">
            <w:pPr>
              <w:rPr>
                <w:lang w:val="en-GB"/>
              </w:rPr>
            </w:pPr>
            <w:r>
              <w:rPr>
                <w:lang w:val="en-GB"/>
              </w:rPr>
              <w:t>Translation Approved (96%)</w:t>
            </w:r>
          </w:p>
        </w:tc>
        <w:tc>
          <w:tcPr>
            <w:tcW w:w="0" w:type="auto"/>
            <w:shd w:val="clear" w:color="auto" w:fill="FFFFFF"/>
          </w:tcPr>
          <w:p w14:paraId="366E130E" w14:textId="77777777" w:rsidR="004C26EE" w:rsidRDefault="00C72362">
            <w:pPr>
              <w:rPr>
                <w:lang w:val="en-GB"/>
              </w:rPr>
            </w:pPr>
            <w:r>
              <w:rPr>
                <w:lang w:val="en-GB"/>
              </w:rPr>
              <w:t>GSM-R Voice SIM Card support of Group ID 555</w:t>
            </w:r>
          </w:p>
        </w:tc>
        <w:tc>
          <w:tcPr>
            <w:tcW w:w="0" w:type="auto"/>
            <w:shd w:val="clear" w:color="auto" w:fill="FFFFFF"/>
          </w:tcPr>
          <w:p w14:paraId="37DDCE89" w14:textId="77777777" w:rsidR="004C26EE" w:rsidRDefault="00C72362">
            <w:pPr>
              <w:rPr>
                <w:lang w:val="sr-Cyrl-RS"/>
              </w:rPr>
            </w:pPr>
            <w:r>
              <w:rPr>
                <w:rStyle w:val="Tag"/>
                <w:lang w:val="sr-Cyrl-RS"/>
              </w:rPr>
              <w:t>&lt;Italic&gt;</w:t>
            </w:r>
            <w:r>
              <w:rPr>
                <w:lang w:val="sr-Cyrl-RS"/>
              </w:rPr>
              <w:t>SIM</w:t>
            </w:r>
            <w:r>
              <w:rPr>
                <w:rStyle w:val="Tag"/>
                <w:lang w:val="sr-Cyrl-RS"/>
              </w:rPr>
              <w:t>&lt;/Italic&gt;</w:t>
            </w:r>
            <w:r>
              <w:rPr>
                <w:lang w:val="sr-Cyrl-RS"/>
              </w:rPr>
              <w:t xml:space="preserve"> картица за говорну комуникацију </w:t>
            </w:r>
            <w:r>
              <w:rPr>
                <w:rStyle w:val="Tag"/>
                <w:lang w:val="sr-Cyrl-RS"/>
              </w:rPr>
              <w:t>&lt;Italic&gt;</w:t>
            </w:r>
            <w:r>
              <w:rPr>
                <w:lang w:val="sr-Cyrl-RS"/>
              </w:rPr>
              <w:t>GSM-R</w:t>
            </w:r>
            <w:r>
              <w:rPr>
                <w:rStyle w:val="Tag"/>
                <w:lang w:val="sr-Cyrl-RS"/>
              </w:rPr>
              <w:t>&lt;/Italic&gt;</w:t>
            </w:r>
            <w:r>
              <w:rPr>
                <w:lang w:val="sr-Cyrl-RS"/>
              </w:rPr>
              <w:t xml:space="preserve"> – Подршка </w:t>
            </w:r>
            <w:r>
              <w:rPr>
                <w:rStyle w:val="Tag"/>
                <w:lang w:val="sr-Cyrl-RS"/>
              </w:rPr>
              <w:t>&lt;Italic&gt;</w:t>
            </w:r>
            <w:r>
              <w:rPr>
                <w:lang w:val="sr-Cyrl-RS"/>
              </w:rPr>
              <w:t>ID</w:t>
            </w:r>
            <w:r>
              <w:rPr>
                <w:rStyle w:val="Tag"/>
                <w:lang w:val="sr-Cyrl-RS"/>
              </w:rPr>
              <w:t>&lt;/Italic&gt;</w:t>
            </w:r>
            <w:r>
              <w:rPr>
                <w:lang w:val="sr-Cyrl-RS"/>
              </w:rPr>
              <w:t xml:space="preserve"> групе 555</w:t>
            </w:r>
          </w:p>
        </w:tc>
      </w:tr>
      <w:tr w:rsidR="004C26EE" w14:paraId="615CC910" w14:textId="77777777">
        <w:tc>
          <w:tcPr>
            <w:tcW w:w="0" w:type="auto"/>
            <w:shd w:val="clear" w:color="auto" w:fill="FFFFFF"/>
          </w:tcPr>
          <w:p w14:paraId="3BECC193" w14:textId="77777777" w:rsidR="004C26EE" w:rsidRDefault="00C72362">
            <w:pPr>
              <w:rPr>
                <w:lang w:val="en-GB"/>
              </w:rPr>
            </w:pPr>
            <w:r>
              <w:rPr>
                <w:rStyle w:val="SegmentID"/>
                <w:lang w:val="en-GB"/>
              </w:rPr>
              <w:t>2801</w:t>
            </w:r>
            <w:r>
              <w:rPr>
                <w:rStyle w:val="TransUnitID"/>
                <w:lang w:val="en-GB"/>
              </w:rPr>
              <w:t>5e8b87a2-e584-4d55-ae29-6dd38ca0764e</w:t>
            </w:r>
          </w:p>
        </w:tc>
        <w:tc>
          <w:tcPr>
            <w:tcW w:w="0" w:type="auto"/>
            <w:shd w:val="clear" w:color="auto" w:fill="FFFFFF"/>
          </w:tcPr>
          <w:p w14:paraId="04CB066A" w14:textId="77777777" w:rsidR="004C26EE" w:rsidRDefault="00C72362">
            <w:pPr>
              <w:rPr>
                <w:lang w:val="en-GB"/>
              </w:rPr>
            </w:pPr>
            <w:r>
              <w:rPr>
                <w:lang w:val="en-GB"/>
              </w:rPr>
              <w:t>Translation Approved (100%)</w:t>
            </w:r>
          </w:p>
        </w:tc>
        <w:tc>
          <w:tcPr>
            <w:tcW w:w="0" w:type="auto"/>
            <w:shd w:val="clear" w:color="auto" w:fill="FFFFFF"/>
          </w:tcPr>
          <w:p w14:paraId="7BC1B418" w14:textId="77777777" w:rsidR="004C26EE" w:rsidRDefault="00C72362">
            <w:pPr>
              <w:rPr>
                <w:lang w:val="en-GB"/>
              </w:rPr>
            </w:pPr>
            <w:r>
              <w:rPr>
                <w:lang w:val="en-GB"/>
              </w:rPr>
              <w:t>Not applicable</w:t>
            </w:r>
          </w:p>
        </w:tc>
        <w:tc>
          <w:tcPr>
            <w:tcW w:w="0" w:type="auto"/>
            <w:shd w:val="clear" w:color="auto" w:fill="FFFFFF"/>
          </w:tcPr>
          <w:p w14:paraId="512707A3" w14:textId="77777777" w:rsidR="004C26EE" w:rsidRDefault="00C72362">
            <w:pPr>
              <w:rPr>
                <w:lang w:val="sr-Cyrl-RS"/>
              </w:rPr>
            </w:pPr>
            <w:r>
              <w:rPr>
                <w:lang w:val="sr-Cyrl-RS"/>
              </w:rPr>
              <w:t>Није применљиво</w:t>
            </w:r>
          </w:p>
        </w:tc>
      </w:tr>
      <w:tr w:rsidR="004C26EE" w14:paraId="0E215745" w14:textId="77777777">
        <w:tc>
          <w:tcPr>
            <w:tcW w:w="0" w:type="auto"/>
            <w:shd w:val="clear" w:color="auto" w:fill="FFFFFF"/>
          </w:tcPr>
          <w:p w14:paraId="3F9A4447" w14:textId="77777777" w:rsidR="004C26EE" w:rsidRDefault="00C72362">
            <w:pPr>
              <w:rPr>
                <w:lang w:val="en-GB"/>
              </w:rPr>
            </w:pPr>
            <w:r>
              <w:rPr>
                <w:rStyle w:val="SegmentID"/>
                <w:lang w:val="en-GB"/>
              </w:rPr>
              <w:t>2802</w:t>
            </w:r>
            <w:r>
              <w:rPr>
                <w:rStyle w:val="TransUnitID"/>
                <w:lang w:val="en-GB"/>
              </w:rPr>
              <w:t>57426590-f742-4f60-9a71-e4a55520af87</w:t>
            </w:r>
          </w:p>
        </w:tc>
        <w:tc>
          <w:tcPr>
            <w:tcW w:w="0" w:type="auto"/>
            <w:shd w:val="clear" w:color="auto" w:fill="FFFFFF"/>
          </w:tcPr>
          <w:p w14:paraId="1C3A2CFD" w14:textId="77777777" w:rsidR="004C26EE" w:rsidRDefault="00C72362">
            <w:pPr>
              <w:rPr>
                <w:lang w:val="en-GB"/>
              </w:rPr>
            </w:pPr>
            <w:r>
              <w:rPr>
                <w:lang w:val="en-GB"/>
              </w:rPr>
              <w:t>Translation Approved (100%)</w:t>
            </w:r>
          </w:p>
        </w:tc>
        <w:tc>
          <w:tcPr>
            <w:tcW w:w="0" w:type="auto"/>
            <w:shd w:val="clear" w:color="auto" w:fill="FFFFFF"/>
          </w:tcPr>
          <w:p w14:paraId="7EDCAD8A" w14:textId="77777777" w:rsidR="004C26EE" w:rsidRDefault="00C72362">
            <w:pPr>
              <w:rPr>
                <w:lang w:val="en-GB"/>
              </w:rPr>
            </w:pPr>
            <w:r>
              <w:rPr>
                <w:lang w:val="en-GB"/>
              </w:rPr>
              <w:t>Change the SIM Card support of Group ID 555</w:t>
            </w:r>
          </w:p>
        </w:tc>
        <w:tc>
          <w:tcPr>
            <w:tcW w:w="0" w:type="auto"/>
            <w:shd w:val="clear" w:color="auto" w:fill="FFFFFF"/>
          </w:tcPr>
          <w:p w14:paraId="72FA79D8" w14:textId="77777777" w:rsidR="004C26EE" w:rsidRDefault="00C72362">
            <w:pPr>
              <w:rPr>
                <w:lang w:val="sr-Cyrl-RS"/>
              </w:rPr>
            </w:pPr>
            <w:r>
              <w:rPr>
                <w:lang w:val="sr-Cyrl-RS"/>
              </w:rPr>
              <w:t xml:space="preserve">Промена </w:t>
            </w:r>
            <w:r>
              <w:rPr>
                <w:rStyle w:val="Tag"/>
                <w:lang w:val="sr-Cyrl-RS"/>
              </w:rPr>
              <w:t>&lt;Italic&gt;</w:t>
            </w:r>
            <w:r>
              <w:rPr>
                <w:lang w:val="sr-Cyrl-RS"/>
              </w:rPr>
              <w:t>SIM</w:t>
            </w:r>
            <w:r>
              <w:rPr>
                <w:rStyle w:val="Tag"/>
                <w:lang w:val="sr-Cyrl-RS"/>
              </w:rPr>
              <w:t>&lt;/Italic&gt;</w:t>
            </w:r>
            <w:r>
              <w:rPr>
                <w:lang w:val="sr-Cyrl-RS"/>
              </w:rPr>
              <w:t xml:space="preserve"> картице – Подршка </w:t>
            </w:r>
            <w:r>
              <w:rPr>
                <w:rStyle w:val="Tag"/>
                <w:lang w:val="sr-Cyrl-RS"/>
              </w:rPr>
              <w:t>&lt;Italic&gt;</w:t>
            </w:r>
            <w:r>
              <w:rPr>
                <w:lang w:val="sr-Cyrl-RS"/>
              </w:rPr>
              <w:t>ID</w:t>
            </w:r>
            <w:r>
              <w:rPr>
                <w:rStyle w:val="Tag"/>
                <w:lang w:val="sr-Cyrl-RS"/>
              </w:rPr>
              <w:t>&lt;/Italic&gt;</w:t>
            </w:r>
            <w:r>
              <w:rPr>
                <w:lang w:val="sr-Cyrl-RS"/>
              </w:rPr>
              <w:t xml:space="preserve"> групе 555</w:t>
            </w:r>
          </w:p>
        </w:tc>
      </w:tr>
      <w:tr w:rsidR="004C26EE" w14:paraId="1060FDFE" w14:textId="77777777">
        <w:tc>
          <w:tcPr>
            <w:tcW w:w="0" w:type="auto"/>
            <w:shd w:val="clear" w:color="auto" w:fill="FFFFFF"/>
          </w:tcPr>
          <w:p w14:paraId="301DB906" w14:textId="77777777" w:rsidR="004C26EE" w:rsidRDefault="00C72362">
            <w:pPr>
              <w:rPr>
                <w:lang w:val="en-GB"/>
              </w:rPr>
            </w:pPr>
            <w:r>
              <w:rPr>
                <w:rStyle w:val="SegmentID"/>
                <w:lang w:val="en-GB"/>
              </w:rPr>
              <w:t>2803</w:t>
            </w:r>
            <w:r>
              <w:rPr>
                <w:rStyle w:val="TransUnitID"/>
                <w:lang w:val="en-GB"/>
              </w:rPr>
              <w:t>c798bbd1-549a-4171-866c-d14d64caca69</w:t>
            </w:r>
          </w:p>
        </w:tc>
        <w:tc>
          <w:tcPr>
            <w:tcW w:w="0" w:type="auto"/>
            <w:shd w:val="clear" w:color="auto" w:fill="FFFFFF"/>
          </w:tcPr>
          <w:p w14:paraId="7F4FF58A" w14:textId="77777777" w:rsidR="004C26EE" w:rsidRDefault="00C72362">
            <w:pPr>
              <w:rPr>
                <w:lang w:val="en-GB"/>
              </w:rPr>
            </w:pPr>
            <w:r>
              <w:rPr>
                <w:lang w:val="en-GB"/>
              </w:rPr>
              <w:t>Translation Approved (100%)</w:t>
            </w:r>
          </w:p>
        </w:tc>
        <w:tc>
          <w:tcPr>
            <w:tcW w:w="0" w:type="auto"/>
            <w:shd w:val="clear" w:color="auto" w:fill="FFFFFF"/>
          </w:tcPr>
          <w:p w14:paraId="398BB195" w14:textId="77777777" w:rsidR="004C26EE" w:rsidRDefault="00C72362">
            <w:pPr>
              <w:rPr>
                <w:lang w:val="en-GB"/>
              </w:rPr>
            </w:pPr>
            <w:r>
              <w:rPr>
                <w:lang w:val="en-GB"/>
              </w:rPr>
              <w:t>Not applicable</w:t>
            </w:r>
          </w:p>
        </w:tc>
        <w:tc>
          <w:tcPr>
            <w:tcW w:w="0" w:type="auto"/>
            <w:shd w:val="clear" w:color="auto" w:fill="FFFFFF"/>
          </w:tcPr>
          <w:p w14:paraId="3F28841C" w14:textId="77777777" w:rsidR="004C26EE" w:rsidRDefault="00C72362">
            <w:pPr>
              <w:rPr>
                <w:lang w:val="sr-Cyrl-RS"/>
              </w:rPr>
            </w:pPr>
            <w:r>
              <w:rPr>
                <w:lang w:val="sr-Cyrl-RS"/>
              </w:rPr>
              <w:t>Није применљиво</w:t>
            </w:r>
          </w:p>
        </w:tc>
      </w:tr>
      <w:tr w:rsidR="004C26EE" w14:paraId="41F8F117" w14:textId="77777777">
        <w:tc>
          <w:tcPr>
            <w:tcW w:w="0" w:type="auto"/>
            <w:shd w:val="clear" w:color="auto" w:fill="FFFFFF"/>
          </w:tcPr>
          <w:p w14:paraId="73FCA840" w14:textId="77777777" w:rsidR="004C26EE" w:rsidRDefault="00C72362">
            <w:pPr>
              <w:rPr>
                <w:lang w:val="en-GB"/>
              </w:rPr>
            </w:pPr>
            <w:r>
              <w:rPr>
                <w:rStyle w:val="SegmentID"/>
                <w:lang w:val="en-GB"/>
              </w:rPr>
              <w:t>2804</w:t>
            </w:r>
            <w:r>
              <w:rPr>
                <w:rStyle w:val="TransUnitID"/>
                <w:lang w:val="en-GB"/>
              </w:rPr>
              <w:t>558b16ba-e05b-4d41-8b2d-a70c757ca9c7</w:t>
            </w:r>
          </w:p>
        </w:tc>
        <w:tc>
          <w:tcPr>
            <w:tcW w:w="0" w:type="auto"/>
            <w:shd w:val="clear" w:color="auto" w:fill="FFFFFF"/>
          </w:tcPr>
          <w:p w14:paraId="3ECF9B2F" w14:textId="77777777" w:rsidR="004C26EE" w:rsidRDefault="00C72362">
            <w:pPr>
              <w:rPr>
                <w:lang w:val="en-GB"/>
              </w:rPr>
            </w:pPr>
            <w:r>
              <w:rPr>
                <w:lang w:val="en-GB"/>
              </w:rPr>
              <w:t>Translation Approved (85%)</w:t>
            </w:r>
          </w:p>
        </w:tc>
        <w:tc>
          <w:tcPr>
            <w:tcW w:w="0" w:type="auto"/>
            <w:shd w:val="clear" w:color="auto" w:fill="FFFFFF"/>
          </w:tcPr>
          <w:p w14:paraId="3D811E56" w14:textId="77777777" w:rsidR="004C26EE" w:rsidRDefault="00C72362">
            <w:pPr>
              <w:rPr>
                <w:lang w:val="en-GB"/>
              </w:rPr>
            </w:pPr>
            <w:r>
              <w:rPr>
                <w:lang w:val="en-GB"/>
              </w:rPr>
              <w:t>4.2.17.3 ETCS and Radio System Compatibility</w:t>
            </w:r>
          </w:p>
        </w:tc>
        <w:tc>
          <w:tcPr>
            <w:tcW w:w="0" w:type="auto"/>
            <w:shd w:val="clear" w:color="auto" w:fill="FFFFFF"/>
          </w:tcPr>
          <w:p w14:paraId="1D758EEE" w14:textId="77777777" w:rsidR="004C26EE" w:rsidRDefault="00C72362">
            <w:pPr>
              <w:rPr>
                <w:lang w:val="sr-Cyrl-RS"/>
              </w:rPr>
            </w:pPr>
            <w:r>
              <w:rPr>
                <w:lang w:val="sr-Cyrl-RS"/>
              </w:rPr>
              <w:t xml:space="preserve">4.2.17.3. Компатибилност </w:t>
            </w:r>
            <w:r>
              <w:rPr>
                <w:rStyle w:val="Tag"/>
                <w:lang w:val="sr-Cyrl-RS"/>
              </w:rPr>
              <w:t>&lt;Italic&gt;</w:t>
            </w:r>
            <w:r>
              <w:rPr>
                <w:lang w:val="sr-Cyrl-RS"/>
              </w:rPr>
              <w:t>ETCS</w:t>
            </w:r>
            <w:r>
              <w:rPr>
                <w:rStyle w:val="Tag"/>
                <w:lang w:val="sr-Cyrl-RS"/>
              </w:rPr>
              <w:t>&lt;/Italic&gt;</w:t>
            </w:r>
            <w:r>
              <w:rPr>
                <w:lang w:val="sr-Cyrl-RS"/>
              </w:rPr>
              <w:t>-а и радио-система</w:t>
            </w:r>
          </w:p>
        </w:tc>
      </w:tr>
      <w:tr w:rsidR="004C26EE" w14:paraId="41EC1BD3" w14:textId="77777777">
        <w:tc>
          <w:tcPr>
            <w:tcW w:w="0" w:type="auto"/>
            <w:shd w:val="clear" w:color="auto" w:fill="FFFFFF"/>
          </w:tcPr>
          <w:p w14:paraId="0645D4C7" w14:textId="77777777" w:rsidR="004C26EE" w:rsidRDefault="00C72362">
            <w:pPr>
              <w:rPr>
                <w:lang w:val="en-GB"/>
              </w:rPr>
            </w:pPr>
            <w:r>
              <w:rPr>
                <w:rStyle w:val="SegmentID"/>
                <w:lang w:val="en-GB"/>
              </w:rPr>
              <w:t>2805</w:t>
            </w:r>
            <w:r>
              <w:rPr>
                <w:rStyle w:val="TransUnitID"/>
                <w:lang w:val="en-GB"/>
              </w:rPr>
              <w:t>1753edbe-193f-44cd-a23a-eb9ed92b3fea</w:t>
            </w:r>
          </w:p>
        </w:tc>
        <w:tc>
          <w:tcPr>
            <w:tcW w:w="0" w:type="auto"/>
            <w:shd w:val="clear" w:color="auto" w:fill="FFFFFF"/>
          </w:tcPr>
          <w:p w14:paraId="40008C77" w14:textId="77777777" w:rsidR="004C26EE" w:rsidRDefault="00C72362">
            <w:pPr>
              <w:rPr>
                <w:lang w:val="en-GB"/>
              </w:rPr>
            </w:pPr>
            <w:r>
              <w:rPr>
                <w:lang w:val="en-GB"/>
              </w:rPr>
              <w:t>Translation Approved (100%)</w:t>
            </w:r>
          </w:p>
        </w:tc>
        <w:tc>
          <w:tcPr>
            <w:tcW w:w="0" w:type="auto"/>
            <w:shd w:val="clear" w:color="auto" w:fill="FFFFFF"/>
          </w:tcPr>
          <w:p w14:paraId="70199794" w14:textId="77777777" w:rsidR="004C26EE" w:rsidRDefault="00C72362">
            <w:pPr>
              <w:rPr>
                <w:lang w:val="en-GB"/>
              </w:rPr>
            </w:pPr>
            <w:r>
              <w:rPr>
                <w:lang w:val="en-GB"/>
              </w:rPr>
              <w:t>Radio Voice System Compatibility</w:t>
            </w:r>
          </w:p>
        </w:tc>
        <w:tc>
          <w:tcPr>
            <w:tcW w:w="0" w:type="auto"/>
            <w:shd w:val="clear" w:color="auto" w:fill="FFFFFF"/>
          </w:tcPr>
          <w:p w14:paraId="20D90D9E" w14:textId="77777777" w:rsidR="004C26EE" w:rsidRDefault="00C72362">
            <w:pPr>
              <w:rPr>
                <w:lang w:val="sr-Cyrl-RS"/>
              </w:rPr>
            </w:pPr>
            <w:r>
              <w:rPr>
                <w:lang w:val="sr-Cyrl-RS"/>
              </w:rPr>
              <w:t>Компатибилност говорног радио-система</w:t>
            </w:r>
          </w:p>
        </w:tc>
      </w:tr>
      <w:tr w:rsidR="004C26EE" w14:paraId="189334F3" w14:textId="77777777">
        <w:tc>
          <w:tcPr>
            <w:tcW w:w="0" w:type="auto"/>
            <w:shd w:val="clear" w:color="auto" w:fill="FFFFFF"/>
          </w:tcPr>
          <w:p w14:paraId="19F434B0" w14:textId="77777777" w:rsidR="004C26EE" w:rsidRDefault="00C72362">
            <w:pPr>
              <w:rPr>
                <w:lang w:val="en-GB"/>
              </w:rPr>
            </w:pPr>
            <w:r>
              <w:rPr>
                <w:rStyle w:val="SegmentID"/>
                <w:lang w:val="en-GB"/>
              </w:rPr>
              <w:t>2806</w:t>
            </w:r>
            <w:r>
              <w:rPr>
                <w:rStyle w:val="TransUnitID"/>
                <w:lang w:val="en-GB"/>
              </w:rPr>
              <w:t>d10f3cb3-1e65-464c-91ca-f2b8bd767584</w:t>
            </w:r>
          </w:p>
        </w:tc>
        <w:tc>
          <w:tcPr>
            <w:tcW w:w="0" w:type="auto"/>
            <w:shd w:val="clear" w:color="auto" w:fill="FFFFFF"/>
          </w:tcPr>
          <w:p w14:paraId="4895FEE8" w14:textId="77777777" w:rsidR="004C26EE" w:rsidRDefault="00C72362">
            <w:pPr>
              <w:rPr>
                <w:lang w:val="en-GB"/>
              </w:rPr>
            </w:pPr>
            <w:r>
              <w:rPr>
                <w:lang w:val="en-GB"/>
              </w:rPr>
              <w:t>Translation Approved (100%)</w:t>
            </w:r>
          </w:p>
        </w:tc>
        <w:tc>
          <w:tcPr>
            <w:tcW w:w="0" w:type="auto"/>
            <w:shd w:val="clear" w:color="auto" w:fill="FFFFFF"/>
          </w:tcPr>
          <w:p w14:paraId="3D60E23F" w14:textId="77777777" w:rsidR="004C26EE" w:rsidRDefault="00C72362">
            <w:pPr>
              <w:rPr>
                <w:lang w:val="en-GB"/>
              </w:rPr>
            </w:pPr>
            <w:r>
              <w:rPr>
                <w:lang w:val="en-GB"/>
              </w:rPr>
              <w:t>Not applicable</w:t>
            </w:r>
          </w:p>
        </w:tc>
        <w:tc>
          <w:tcPr>
            <w:tcW w:w="0" w:type="auto"/>
            <w:shd w:val="clear" w:color="auto" w:fill="FFFFFF"/>
          </w:tcPr>
          <w:p w14:paraId="48D46E2B" w14:textId="77777777" w:rsidR="004C26EE" w:rsidRDefault="00C72362">
            <w:pPr>
              <w:rPr>
                <w:lang w:val="sr-Cyrl-RS"/>
              </w:rPr>
            </w:pPr>
            <w:r>
              <w:rPr>
                <w:lang w:val="sr-Cyrl-RS"/>
              </w:rPr>
              <w:t>Није применљиво</w:t>
            </w:r>
          </w:p>
        </w:tc>
      </w:tr>
      <w:tr w:rsidR="004C26EE" w14:paraId="7B4091DE" w14:textId="77777777">
        <w:tc>
          <w:tcPr>
            <w:tcW w:w="0" w:type="auto"/>
            <w:shd w:val="clear" w:color="auto" w:fill="FFFFFF"/>
          </w:tcPr>
          <w:p w14:paraId="62631322" w14:textId="77777777" w:rsidR="004C26EE" w:rsidRDefault="00C72362">
            <w:pPr>
              <w:rPr>
                <w:lang w:val="en-GB"/>
              </w:rPr>
            </w:pPr>
            <w:r>
              <w:rPr>
                <w:rStyle w:val="SegmentID"/>
                <w:lang w:val="en-GB"/>
              </w:rPr>
              <w:t>2807</w:t>
            </w:r>
            <w:r>
              <w:rPr>
                <w:rStyle w:val="TransUnitID"/>
                <w:lang w:val="en-GB"/>
              </w:rPr>
              <w:t>0559e61f-47ca-4ec6-b02a-0764753a838a</w:t>
            </w:r>
          </w:p>
        </w:tc>
        <w:tc>
          <w:tcPr>
            <w:tcW w:w="0" w:type="auto"/>
            <w:shd w:val="clear" w:color="auto" w:fill="FFFFFF"/>
          </w:tcPr>
          <w:p w14:paraId="0DE1FCC9" w14:textId="77777777" w:rsidR="004C26EE" w:rsidRDefault="00C72362">
            <w:pPr>
              <w:rPr>
                <w:lang w:val="en-GB"/>
              </w:rPr>
            </w:pPr>
            <w:r>
              <w:rPr>
                <w:lang w:val="en-GB"/>
              </w:rPr>
              <w:t>Translation Approved (CM)</w:t>
            </w:r>
          </w:p>
        </w:tc>
        <w:tc>
          <w:tcPr>
            <w:tcW w:w="0" w:type="auto"/>
            <w:shd w:val="clear" w:color="auto" w:fill="FFFFFF"/>
          </w:tcPr>
          <w:p w14:paraId="31AB610B" w14:textId="77777777" w:rsidR="004C26EE" w:rsidRDefault="00C72362">
            <w:pPr>
              <w:rPr>
                <w:lang w:val="en-GB"/>
              </w:rPr>
            </w:pPr>
            <w:r>
              <w:rPr>
                <w:lang w:val="en-GB"/>
              </w:rPr>
              <w:t>Adding or removing an RSC statement fulfilling all the conditions in point 7.2.2.4.</w:t>
            </w:r>
          </w:p>
        </w:tc>
        <w:tc>
          <w:tcPr>
            <w:tcW w:w="0" w:type="auto"/>
            <w:shd w:val="clear" w:color="auto" w:fill="FFFFFF"/>
          </w:tcPr>
          <w:p w14:paraId="16B6BB6A" w14:textId="77777777" w:rsidR="004C26EE" w:rsidRDefault="00C72362">
            <w:pPr>
              <w:rPr>
                <w:lang w:val="sr-Cyrl-RS"/>
              </w:rPr>
            </w:pPr>
            <w:r>
              <w:rPr>
                <w:lang w:val="sr-Cyrl-RS"/>
              </w:rPr>
              <w:t>Додавање или уклањање изјаве о компатибилности радио-система која испуњава све услове из тачке 7.2.2.4.</w:t>
            </w:r>
          </w:p>
        </w:tc>
      </w:tr>
      <w:tr w:rsidR="004C26EE" w14:paraId="529F0060" w14:textId="77777777">
        <w:tc>
          <w:tcPr>
            <w:tcW w:w="0" w:type="auto"/>
            <w:shd w:val="clear" w:color="auto" w:fill="FFFFFF"/>
          </w:tcPr>
          <w:p w14:paraId="7728F2F9" w14:textId="77777777" w:rsidR="004C26EE" w:rsidRDefault="00C72362">
            <w:pPr>
              <w:rPr>
                <w:lang w:val="en-GB"/>
              </w:rPr>
            </w:pPr>
            <w:r>
              <w:rPr>
                <w:rStyle w:val="SegmentID"/>
                <w:lang w:val="en-GB"/>
              </w:rPr>
              <w:t>2808</w:t>
            </w:r>
            <w:r>
              <w:rPr>
                <w:rStyle w:val="TransUnitID"/>
                <w:lang w:val="en-GB"/>
              </w:rPr>
              <w:t>0f9cf52d-0c14-4050-8ea0-10eee9aa571a</w:t>
            </w:r>
          </w:p>
        </w:tc>
        <w:tc>
          <w:tcPr>
            <w:tcW w:w="0" w:type="auto"/>
            <w:shd w:val="clear" w:color="auto" w:fill="FFFFFF"/>
          </w:tcPr>
          <w:p w14:paraId="78FE2813" w14:textId="77777777" w:rsidR="004C26EE" w:rsidRDefault="00C72362">
            <w:pPr>
              <w:rPr>
                <w:lang w:val="en-GB"/>
              </w:rPr>
            </w:pPr>
            <w:r>
              <w:rPr>
                <w:lang w:val="en-GB"/>
              </w:rPr>
              <w:t>Translation Approved (CM)</w:t>
            </w:r>
          </w:p>
        </w:tc>
        <w:tc>
          <w:tcPr>
            <w:tcW w:w="0" w:type="auto"/>
            <w:shd w:val="clear" w:color="auto" w:fill="FFFFFF"/>
          </w:tcPr>
          <w:p w14:paraId="49545737" w14:textId="77777777" w:rsidR="004C26EE" w:rsidRDefault="00C72362">
            <w:pPr>
              <w:rPr>
                <w:lang w:val="en-GB"/>
              </w:rPr>
            </w:pPr>
            <w:r>
              <w:rPr>
                <w:lang w:val="en-GB"/>
              </w:rPr>
              <w:t>Adding or removing an RSC statement not fulfilling all the conditions in point 7.2.2.4.</w:t>
            </w:r>
          </w:p>
        </w:tc>
        <w:tc>
          <w:tcPr>
            <w:tcW w:w="0" w:type="auto"/>
            <w:shd w:val="clear" w:color="auto" w:fill="FFFFFF"/>
          </w:tcPr>
          <w:p w14:paraId="43A2ABA0" w14:textId="77777777" w:rsidR="004C26EE" w:rsidRDefault="00C72362">
            <w:pPr>
              <w:rPr>
                <w:lang w:val="sr-Cyrl-RS"/>
              </w:rPr>
            </w:pPr>
            <w:r>
              <w:rPr>
                <w:lang w:val="sr-Cyrl-RS"/>
              </w:rPr>
              <w:t>Додавање или уклањање изјаве о компатибилности радио-система која не испуњава све услове из тачке 7.2.2.4.</w:t>
            </w:r>
          </w:p>
        </w:tc>
      </w:tr>
      <w:tr w:rsidR="004C26EE" w14:paraId="0F530FEE" w14:textId="77777777">
        <w:tc>
          <w:tcPr>
            <w:tcW w:w="0" w:type="auto"/>
            <w:shd w:val="clear" w:color="auto" w:fill="FFFFFF"/>
          </w:tcPr>
          <w:p w14:paraId="38DE4841" w14:textId="77777777" w:rsidR="004C26EE" w:rsidRDefault="00C72362">
            <w:pPr>
              <w:rPr>
                <w:lang w:val="en-GB"/>
              </w:rPr>
            </w:pPr>
            <w:r>
              <w:rPr>
                <w:rStyle w:val="SegmentID"/>
                <w:lang w:val="en-GB"/>
              </w:rPr>
              <w:t>2809</w:t>
            </w:r>
            <w:r>
              <w:rPr>
                <w:rStyle w:val="TransUnitID"/>
                <w:lang w:val="en-GB"/>
              </w:rPr>
              <w:t>5da8ec67-1b73-4803-bb4c-ed088993a906</w:t>
            </w:r>
          </w:p>
        </w:tc>
        <w:tc>
          <w:tcPr>
            <w:tcW w:w="0" w:type="auto"/>
            <w:shd w:val="clear" w:color="auto" w:fill="FFFFFF"/>
          </w:tcPr>
          <w:p w14:paraId="4286B63C" w14:textId="77777777" w:rsidR="004C26EE" w:rsidRDefault="00C72362">
            <w:pPr>
              <w:rPr>
                <w:lang w:val="en-GB"/>
              </w:rPr>
            </w:pPr>
            <w:r>
              <w:rPr>
                <w:lang w:val="en-GB"/>
              </w:rPr>
              <w:t>Translation Approved (CM)</w:t>
            </w:r>
          </w:p>
        </w:tc>
        <w:tc>
          <w:tcPr>
            <w:tcW w:w="0" w:type="auto"/>
            <w:shd w:val="clear" w:color="auto" w:fill="FFFFFF"/>
          </w:tcPr>
          <w:p w14:paraId="450A06B8" w14:textId="77777777" w:rsidR="004C26EE" w:rsidRDefault="00C72362">
            <w:pPr>
              <w:rPr>
                <w:lang w:val="en-GB"/>
              </w:rPr>
            </w:pPr>
            <w:r>
              <w:rPr>
                <w:lang w:val="en-GB"/>
              </w:rPr>
              <w:t>4.2.4 Mobile communication functions for railways RMR</w:t>
            </w:r>
          </w:p>
        </w:tc>
        <w:tc>
          <w:tcPr>
            <w:tcW w:w="0" w:type="auto"/>
            <w:shd w:val="clear" w:color="auto" w:fill="FFFFFF"/>
          </w:tcPr>
          <w:p w14:paraId="2CB0A267" w14:textId="77777777" w:rsidR="004C26EE" w:rsidRDefault="00C72362">
            <w:pPr>
              <w:rPr>
                <w:lang w:val="sr-Cyrl-RS"/>
              </w:rPr>
            </w:pPr>
            <w:r>
              <w:rPr>
                <w:lang w:val="sr-Cyrl-RS"/>
              </w:rPr>
              <w:t xml:space="preserve">4.2.4. Функције мобилне комуникације за железнице – </w:t>
            </w:r>
            <w:r>
              <w:rPr>
                <w:rStyle w:val="Tag"/>
                <w:lang w:val="sr-Cyrl-RS"/>
              </w:rPr>
              <w:t>&lt;Italic&gt;</w:t>
            </w:r>
            <w:r>
              <w:rPr>
                <w:lang w:val="sr-Cyrl-RS"/>
              </w:rPr>
              <w:t>RMR</w:t>
            </w:r>
            <w:r>
              <w:rPr>
                <w:rStyle w:val="Tag"/>
                <w:lang w:val="sr-Cyrl-RS"/>
              </w:rPr>
              <w:t>&lt;/Italic&gt;</w:t>
            </w:r>
          </w:p>
        </w:tc>
      </w:tr>
      <w:tr w:rsidR="004C26EE" w14:paraId="5EBDDF81" w14:textId="77777777">
        <w:tc>
          <w:tcPr>
            <w:tcW w:w="0" w:type="auto"/>
            <w:shd w:val="clear" w:color="auto" w:fill="FFFFFF"/>
          </w:tcPr>
          <w:p w14:paraId="0096CE05" w14:textId="77777777" w:rsidR="004C26EE" w:rsidRDefault="00C72362">
            <w:pPr>
              <w:rPr>
                <w:lang w:val="en-GB"/>
              </w:rPr>
            </w:pPr>
            <w:r>
              <w:rPr>
                <w:rStyle w:val="SegmentID"/>
                <w:lang w:val="en-GB"/>
              </w:rPr>
              <w:t>2810</w:t>
            </w:r>
            <w:r>
              <w:rPr>
                <w:rStyle w:val="TransUnitID"/>
                <w:lang w:val="en-GB"/>
              </w:rPr>
              <w:t>8ce0c698-5b45-42c8-a35b-f55d68c49e44</w:t>
            </w:r>
          </w:p>
        </w:tc>
        <w:tc>
          <w:tcPr>
            <w:tcW w:w="0" w:type="auto"/>
            <w:shd w:val="clear" w:color="auto" w:fill="FFFFFF"/>
          </w:tcPr>
          <w:p w14:paraId="346A3DE7" w14:textId="77777777" w:rsidR="004C26EE" w:rsidRDefault="00C72362">
            <w:pPr>
              <w:rPr>
                <w:lang w:val="en-GB"/>
              </w:rPr>
            </w:pPr>
            <w:r>
              <w:rPr>
                <w:lang w:val="en-GB"/>
              </w:rPr>
              <w:t>Translation Approved (89%)</w:t>
            </w:r>
          </w:p>
        </w:tc>
        <w:tc>
          <w:tcPr>
            <w:tcW w:w="0" w:type="auto"/>
            <w:shd w:val="clear" w:color="auto" w:fill="FFFFFF"/>
          </w:tcPr>
          <w:p w14:paraId="6AD5A793" w14:textId="77777777" w:rsidR="004C26EE" w:rsidRDefault="00C72362">
            <w:pPr>
              <w:rPr>
                <w:lang w:val="en-GB"/>
              </w:rPr>
            </w:pPr>
            <w:r>
              <w:rPr>
                <w:lang w:val="en-GB"/>
              </w:rPr>
              <w:t>4.2.4.3.1.1 GSM-R data communication for ETCS</w:t>
            </w:r>
          </w:p>
        </w:tc>
        <w:tc>
          <w:tcPr>
            <w:tcW w:w="0" w:type="auto"/>
            <w:shd w:val="clear" w:color="auto" w:fill="FFFFFF"/>
          </w:tcPr>
          <w:p w14:paraId="218AA3E2" w14:textId="77777777" w:rsidR="004C26EE" w:rsidRDefault="00C72362">
            <w:pPr>
              <w:rPr>
                <w:lang w:val="sr-Cyrl-RS"/>
              </w:rPr>
            </w:pPr>
            <w:r>
              <w:rPr>
                <w:lang w:val="sr-Cyrl-RS"/>
              </w:rPr>
              <w:t xml:space="preserve">4.2.4.3.1.1. Пренос података </w:t>
            </w:r>
            <w:r>
              <w:rPr>
                <w:rStyle w:val="Tag"/>
                <w:lang w:val="sr-Cyrl-RS"/>
              </w:rPr>
              <w:t>&lt;Italic&gt;</w:t>
            </w:r>
            <w:r>
              <w:rPr>
                <w:lang w:val="sr-Cyrl-RS"/>
              </w:rPr>
              <w:t>GSM-R</w:t>
            </w:r>
            <w:r>
              <w:rPr>
                <w:rStyle w:val="Tag"/>
                <w:lang w:val="sr-Cyrl-RS"/>
              </w:rPr>
              <w:t>&lt;/Italic&gt;</w:t>
            </w:r>
            <w:r>
              <w:rPr>
                <w:lang w:val="sr-Cyrl-RS"/>
              </w:rPr>
              <w:t xml:space="preserve"> за </w:t>
            </w:r>
            <w:r>
              <w:rPr>
                <w:rStyle w:val="Tag"/>
                <w:lang w:val="sr-Cyrl-RS"/>
              </w:rPr>
              <w:t>&lt;Italic&gt;</w:t>
            </w:r>
            <w:r>
              <w:rPr>
                <w:lang w:val="sr-Cyrl-RS"/>
              </w:rPr>
              <w:t>ETCS</w:t>
            </w:r>
            <w:r>
              <w:rPr>
                <w:rStyle w:val="Tag"/>
                <w:lang w:val="sr-Cyrl-RS"/>
              </w:rPr>
              <w:t>&lt;/Italic&gt;</w:t>
            </w:r>
          </w:p>
        </w:tc>
      </w:tr>
      <w:tr w:rsidR="004C26EE" w14:paraId="652F4F64" w14:textId="77777777">
        <w:tc>
          <w:tcPr>
            <w:tcW w:w="0" w:type="auto"/>
            <w:shd w:val="clear" w:color="auto" w:fill="FFFFFF"/>
          </w:tcPr>
          <w:p w14:paraId="35343FDD" w14:textId="77777777" w:rsidR="004C26EE" w:rsidRDefault="00C72362">
            <w:pPr>
              <w:rPr>
                <w:lang w:val="en-GB"/>
              </w:rPr>
            </w:pPr>
            <w:r>
              <w:rPr>
                <w:rStyle w:val="SegmentID"/>
                <w:lang w:val="en-GB"/>
              </w:rPr>
              <w:t>2811</w:t>
            </w:r>
            <w:r>
              <w:rPr>
                <w:rStyle w:val="TransUnitID"/>
                <w:lang w:val="en-GB"/>
              </w:rPr>
              <w:t>f57ca381-3513-4f9c-b22e-4fb9d7aafb58</w:t>
            </w:r>
          </w:p>
        </w:tc>
        <w:tc>
          <w:tcPr>
            <w:tcW w:w="0" w:type="auto"/>
            <w:shd w:val="clear" w:color="auto" w:fill="FFFFFF"/>
          </w:tcPr>
          <w:p w14:paraId="3082DF9F" w14:textId="77777777" w:rsidR="004C26EE" w:rsidRDefault="00C72362">
            <w:pPr>
              <w:rPr>
                <w:lang w:val="en-GB"/>
              </w:rPr>
            </w:pPr>
            <w:r>
              <w:rPr>
                <w:lang w:val="en-GB"/>
              </w:rPr>
              <w:t>Translation Approved (89%)</w:t>
            </w:r>
          </w:p>
        </w:tc>
        <w:tc>
          <w:tcPr>
            <w:tcW w:w="0" w:type="auto"/>
            <w:shd w:val="clear" w:color="auto" w:fill="FFFFFF"/>
          </w:tcPr>
          <w:p w14:paraId="27C9A48A" w14:textId="77777777" w:rsidR="004C26EE" w:rsidRDefault="00C72362">
            <w:pPr>
              <w:rPr>
                <w:lang w:val="en-GB"/>
              </w:rPr>
            </w:pPr>
            <w:r>
              <w:rPr>
                <w:lang w:val="en-GB"/>
              </w:rPr>
              <w:t>4.2.4.3.2.1 GSM-R data communication for ATO</w:t>
            </w:r>
          </w:p>
        </w:tc>
        <w:tc>
          <w:tcPr>
            <w:tcW w:w="0" w:type="auto"/>
            <w:shd w:val="clear" w:color="auto" w:fill="FFFFFF"/>
          </w:tcPr>
          <w:p w14:paraId="7DBA0A6F" w14:textId="77777777" w:rsidR="004C26EE" w:rsidRDefault="00C72362">
            <w:pPr>
              <w:rPr>
                <w:lang w:val="sr-Cyrl-RS"/>
              </w:rPr>
            </w:pPr>
            <w:r>
              <w:rPr>
                <w:lang w:val="sr-Cyrl-RS"/>
              </w:rPr>
              <w:t xml:space="preserve">4.2.4.3.2.1. Пренос података </w:t>
            </w:r>
            <w:r>
              <w:rPr>
                <w:rStyle w:val="Tag"/>
                <w:lang w:val="sr-Cyrl-RS"/>
              </w:rPr>
              <w:t>&lt;Italic&gt;</w:t>
            </w:r>
            <w:r>
              <w:rPr>
                <w:lang w:val="sr-Cyrl-RS"/>
              </w:rPr>
              <w:t>GSM-R</w:t>
            </w:r>
            <w:r>
              <w:rPr>
                <w:rStyle w:val="Tag"/>
                <w:lang w:val="sr-Cyrl-RS"/>
              </w:rPr>
              <w:t>&lt;/Italic&gt;</w:t>
            </w:r>
            <w:r>
              <w:rPr>
                <w:lang w:val="sr-Cyrl-RS"/>
              </w:rPr>
              <w:t xml:space="preserve"> за </w:t>
            </w:r>
            <w:r>
              <w:rPr>
                <w:rStyle w:val="Tag"/>
                <w:lang w:val="sr-Cyrl-RS"/>
              </w:rPr>
              <w:t>&lt;Italic&gt;</w:t>
            </w:r>
            <w:r>
              <w:rPr>
                <w:lang w:val="sr-Cyrl-RS"/>
              </w:rPr>
              <w:t>ATO</w:t>
            </w:r>
            <w:r>
              <w:rPr>
                <w:rStyle w:val="Tag"/>
                <w:lang w:val="sr-Cyrl-RS"/>
              </w:rPr>
              <w:t>&lt;/Italic&gt;</w:t>
            </w:r>
          </w:p>
        </w:tc>
      </w:tr>
      <w:tr w:rsidR="004C26EE" w14:paraId="1D1F6F6C" w14:textId="77777777">
        <w:tc>
          <w:tcPr>
            <w:tcW w:w="0" w:type="auto"/>
            <w:shd w:val="clear" w:color="auto" w:fill="FFFFFF"/>
          </w:tcPr>
          <w:p w14:paraId="63058DF6" w14:textId="77777777" w:rsidR="004C26EE" w:rsidRDefault="00C72362">
            <w:pPr>
              <w:rPr>
                <w:lang w:val="en-GB"/>
              </w:rPr>
            </w:pPr>
            <w:r>
              <w:rPr>
                <w:rStyle w:val="SegmentID"/>
                <w:lang w:val="en-GB"/>
              </w:rPr>
              <w:t>2812</w:t>
            </w:r>
            <w:r>
              <w:rPr>
                <w:rStyle w:val="TransUnitID"/>
                <w:lang w:val="en-GB"/>
              </w:rPr>
              <w:t>fb5e3b79-8f6f-411e-b901-186f45711de1</w:t>
            </w:r>
          </w:p>
        </w:tc>
        <w:tc>
          <w:tcPr>
            <w:tcW w:w="0" w:type="auto"/>
            <w:shd w:val="clear" w:color="auto" w:fill="FFFFFF"/>
          </w:tcPr>
          <w:p w14:paraId="67240004" w14:textId="77777777" w:rsidR="004C26EE" w:rsidRDefault="00C72362">
            <w:pPr>
              <w:rPr>
                <w:lang w:val="en-GB"/>
              </w:rPr>
            </w:pPr>
            <w:r>
              <w:rPr>
                <w:lang w:val="en-GB"/>
              </w:rPr>
              <w:t>Translation Approved (100%)</w:t>
            </w:r>
          </w:p>
        </w:tc>
        <w:tc>
          <w:tcPr>
            <w:tcW w:w="0" w:type="auto"/>
            <w:shd w:val="clear" w:color="auto" w:fill="FFFFFF"/>
          </w:tcPr>
          <w:p w14:paraId="6B2177A3" w14:textId="77777777" w:rsidR="004C26EE" w:rsidRDefault="00C72362">
            <w:pPr>
              <w:rPr>
                <w:lang w:val="en-GB"/>
              </w:rPr>
            </w:pPr>
            <w:r>
              <w:rPr>
                <w:lang w:val="en-GB"/>
              </w:rPr>
              <w:t>GSM-R Radio Data communication on board and its Baseline</w:t>
            </w:r>
          </w:p>
        </w:tc>
        <w:tc>
          <w:tcPr>
            <w:tcW w:w="0" w:type="auto"/>
            <w:shd w:val="clear" w:color="auto" w:fill="FFFFFF"/>
          </w:tcPr>
          <w:p w14:paraId="7DF78E6A" w14:textId="09568529" w:rsidR="004C26EE" w:rsidRDefault="00C72362">
            <w:pPr>
              <w:rPr>
                <w:lang w:val="sr-Cyrl-RS"/>
              </w:rPr>
            </w:pPr>
            <w:r>
              <w:rPr>
                <w:lang w:val="sr-Cyrl-RS"/>
              </w:rPr>
              <w:t xml:space="preserve">Пренос података преко радио-система </w:t>
            </w:r>
            <w:r>
              <w:rPr>
                <w:rStyle w:val="Tag"/>
                <w:lang w:val="sr-Cyrl-RS"/>
              </w:rPr>
              <w:t>&lt;Italic&gt;</w:t>
            </w:r>
            <w:r>
              <w:rPr>
                <w:lang w:val="sr-Cyrl-RS"/>
              </w:rPr>
              <w:t>GSM-R</w:t>
            </w:r>
            <w:r>
              <w:rPr>
                <w:rStyle w:val="Tag"/>
                <w:lang w:val="sr-Cyrl-RS"/>
              </w:rPr>
              <w:t>&lt;/Italic&gt;</w:t>
            </w:r>
            <w:r>
              <w:rPr>
                <w:lang w:val="sr-Cyrl-RS"/>
              </w:rPr>
              <w:t xml:space="preserve"> у возилу и његова основна конфигурација</w:t>
            </w:r>
          </w:p>
        </w:tc>
      </w:tr>
      <w:tr w:rsidR="004C26EE" w14:paraId="26F0CC78" w14:textId="77777777">
        <w:tc>
          <w:tcPr>
            <w:tcW w:w="0" w:type="auto"/>
            <w:shd w:val="clear" w:color="auto" w:fill="FFFFFF"/>
          </w:tcPr>
          <w:p w14:paraId="5A023FE6" w14:textId="77777777" w:rsidR="004C26EE" w:rsidRDefault="00C72362">
            <w:pPr>
              <w:rPr>
                <w:lang w:val="en-GB"/>
              </w:rPr>
            </w:pPr>
            <w:r>
              <w:rPr>
                <w:rStyle w:val="SegmentID"/>
                <w:lang w:val="en-GB"/>
              </w:rPr>
              <w:t>2813</w:t>
            </w:r>
            <w:r>
              <w:rPr>
                <w:rStyle w:val="TransUnitID"/>
                <w:lang w:val="en-GB"/>
              </w:rPr>
              <w:t>22f4edf6-16f9-412e-a579-c2649c4479d1</w:t>
            </w:r>
          </w:p>
        </w:tc>
        <w:tc>
          <w:tcPr>
            <w:tcW w:w="0" w:type="auto"/>
            <w:shd w:val="clear" w:color="auto" w:fill="FFFFFF"/>
          </w:tcPr>
          <w:p w14:paraId="235A4734" w14:textId="77777777" w:rsidR="004C26EE" w:rsidRDefault="00C72362">
            <w:pPr>
              <w:rPr>
                <w:lang w:val="en-GB"/>
              </w:rPr>
            </w:pPr>
            <w:r>
              <w:rPr>
                <w:lang w:val="en-GB"/>
              </w:rPr>
              <w:t>Translation Approved (81%)</w:t>
            </w:r>
          </w:p>
        </w:tc>
        <w:tc>
          <w:tcPr>
            <w:tcW w:w="0" w:type="auto"/>
            <w:shd w:val="clear" w:color="auto" w:fill="FFFFFF"/>
          </w:tcPr>
          <w:p w14:paraId="596A57E7" w14:textId="77777777" w:rsidR="004C26EE" w:rsidRDefault="00C72362">
            <w:pPr>
              <w:rPr>
                <w:lang w:val="en-GB"/>
              </w:rPr>
            </w:pPr>
            <w:r>
              <w:rPr>
                <w:lang w:val="en-GB"/>
              </w:rPr>
              <w:t>Usage of another Baseline fulfilling all the conditions in point 7.2.2.3.</w:t>
            </w:r>
          </w:p>
        </w:tc>
        <w:tc>
          <w:tcPr>
            <w:tcW w:w="0" w:type="auto"/>
            <w:shd w:val="clear" w:color="auto" w:fill="FFFFFF"/>
          </w:tcPr>
          <w:p w14:paraId="5FBB13BB" w14:textId="77777777" w:rsidR="004C26EE" w:rsidRDefault="00C72362">
            <w:pPr>
              <w:rPr>
                <w:lang w:val="sr-Cyrl-RS"/>
              </w:rPr>
            </w:pPr>
            <w:r>
              <w:rPr>
                <w:lang w:val="sr-Cyrl-RS"/>
              </w:rPr>
              <w:t>Коришћење друге основне конфигурације која испуњава све услове из тачке 7.2.2.3.</w:t>
            </w:r>
          </w:p>
        </w:tc>
      </w:tr>
      <w:tr w:rsidR="004C26EE" w14:paraId="0973A918" w14:textId="77777777">
        <w:tc>
          <w:tcPr>
            <w:tcW w:w="0" w:type="auto"/>
            <w:shd w:val="clear" w:color="auto" w:fill="FFFFFF"/>
          </w:tcPr>
          <w:p w14:paraId="7EE0E1C5" w14:textId="77777777" w:rsidR="004C26EE" w:rsidRDefault="00C72362">
            <w:pPr>
              <w:rPr>
                <w:lang w:val="en-GB"/>
              </w:rPr>
            </w:pPr>
            <w:r>
              <w:rPr>
                <w:rStyle w:val="SegmentID"/>
                <w:lang w:val="en-GB"/>
              </w:rPr>
              <w:t>2814</w:t>
            </w:r>
            <w:r>
              <w:rPr>
                <w:rStyle w:val="TransUnitID"/>
                <w:lang w:val="en-GB"/>
              </w:rPr>
              <w:t>5157e613-ae24-4634-892a-61ed3b323f00</w:t>
            </w:r>
          </w:p>
        </w:tc>
        <w:tc>
          <w:tcPr>
            <w:tcW w:w="0" w:type="auto"/>
            <w:shd w:val="clear" w:color="auto" w:fill="FFFFFF"/>
          </w:tcPr>
          <w:p w14:paraId="14423C07" w14:textId="77777777" w:rsidR="004C26EE" w:rsidRDefault="00C72362">
            <w:pPr>
              <w:rPr>
                <w:lang w:val="en-GB"/>
              </w:rPr>
            </w:pPr>
            <w:r>
              <w:rPr>
                <w:lang w:val="en-GB"/>
              </w:rPr>
              <w:t>Translation Approved (100%)</w:t>
            </w:r>
          </w:p>
        </w:tc>
        <w:tc>
          <w:tcPr>
            <w:tcW w:w="0" w:type="auto"/>
            <w:shd w:val="clear" w:color="auto" w:fill="FFFFFF"/>
          </w:tcPr>
          <w:p w14:paraId="4C059CF4" w14:textId="77777777" w:rsidR="004C26EE" w:rsidRDefault="00C72362">
            <w:pPr>
              <w:rPr>
                <w:lang w:val="en-GB"/>
              </w:rPr>
            </w:pPr>
            <w:r>
              <w:rPr>
                <w:lang w:val="en-GB"/>
              </w:rPr>
              <w:t>Not applicable</w:t>
            </w:r>
          </w:p>
        </w:tc>
        <w:tc>
          <w:tcPr>
            <w:tcW w:w="0" w:type="auto"/>
            <w:shd w:val="clear" w:color="auto" w:fill="FFFFFF"/>
          </w:tcPr>
          <w:p w14:paraId="0E631044" w14:textId="77777777" w:rsidR="004C26EE" w:rsidRDefault="00C72362">
            <w:pPr>
              <w:rPr>
                <w:lang w:val="sr-Cyrl-RS"/>
              </w:rPr>
            </w:pPr>
            <w:r>
              <w:rPr>
                <w:lang w:val="sr-Cyrl-RS"/>
              </w:rPr>
              <w:t>Није применљиво</w:t>
            </w:r>
          </w:p>
        </w:tc>
      </w:tr>
      <w:tr w:rsidR="004C26EE" w14:paraId="5FF0DD70" w14:textId="77777777">
        <w:tc>
          <w:tcPr>
            <w:tcW w:w="0" w:type="auto"/>
            <w:shd w:val="clear" w:color="auto" w:fill="FFFFFF"/>
          </w:tcPr>
          <w:p w14:paraId="352AAD86" w14:textId="77777777" w:rsidR="004C26EE" w:rsidRDefault="00C72362">
            <w:pPr>
              <w:rPr>
                <w:lang w:val="en-GB"/>
              </w:rPr>
            </w:pPr>
            <w:r>
              <w:rPr>
                <w:rStyle w:val="SegmentID"/>
                <w:lang w:val="en-GB"/>
              </w:rPr>
              <w:t>2815</w:t>
            </w:r>
            <w:r>
              <w:rPr>
                <w:rStyle w:val="TransUnitID"/>
                <w:lang w:val="en-GB"/>
              </w:rPr>
              <w:t>508e23c7-51c3-4617-9af4-f344c158e516</w:t>
            </w:r>
          </w:p>
        </w:tc>
        <w:tc>
          <w:tcPr>
            <w:tcW w:w="0" w:type="auto"/>
            <w:shd w:val="clear" w:color="auto" w:fill="FFFFFF"/>
          </w:tcPr>
          <w:p w14:paraId="414FC32C" w14:textId="77777777" w:rsidR="004C26EE" w:rsidRDefault="00C72362">
            <w:pPr>
              <w:rPr>
                <w:lang w:val="en-GB"/>
              </w:rPr>
            </w:pPr>
            <w:r>
              <w:rPr>
                <w:lang w:val="en-GB"/>
              </w:rPr>
              <w:t>Translation Approved (88%)</w:t>
            </w:r>
          </w:p>
        </w:tc>
        <w:tc>
          <w:tcPr>
            <w:tcW w:w="0" w:type="auto"/>
            <w:shd w:val="clear" w:color="auto" w:fill="FFFFFF"/>
          </w:tcPr>
          <w:p w14:paraId="2BFF527E" w14:textId="77777777" w:rsidR="004C26EE" w:rsidRDefault="00C72362">
            <w:pPr>
              <w:rPr>
                <w:lang w:val="en-GB"/>
              </w:rPr>
            </w:pPr>
            <w:r>
              <w:rPr>
                <w:lang w:val="en-GB"/>
              </w:rPr>
              <w:t>Installation or start the operational use of GSM-R EDOR;</w:t>
            </w:r>
          </w:p>
        </w:tc>
        <w:tc>
          <w:tcPr>
            <w:tcW w:w="0" w:type="auto"/>
            <w:shd w:val="clear" w:color="auto" w:fill="FFFFFF"/>
          </w:tcPr>
          <w:p w14:paraId="7D0C67A3" w14:textId="77777777" w:rsidR="004C26EE" w:rsidRDefault="00C72362">
            <w:pPr>
              <w:rPr>
                <w:lang w:val="sr-Cyrl-RS"/>
              </w:rPr>
            </w:pPr>
            <w:r>
              <w:rPr>
                <w:lang w:val="sr-Cyrl-RS"/>
              </w:rPr>
              <w:t xml:space="preserve">Уградња или почетак оперативне употребе </w:t>
            </w:r>
            <w:r>
              <w:rPr>
                <w:rStyle w:val="Tag"/>
                <w:lang w:val="sr-Cyrl-RS"/>
              </w:rPr>
              <w:t>&lt;Italic&gt;</w:t>
            </w:r>
            <w:r>
              <w:rPr>
                <w:lang w:val="sr-Cyrl-RS"/>
              </w:rPr>
              <w:t>GSM-R EDOR</w:t>
            </w:r>
            <w:r>
              <w:rPr>
                <w:rStyle w:val="Tag"/>
                <w:lang w:val="sr-Cyrl-RS"/>
              </w:rPr>
              <w:t>&lt;/Italic&gt;</w:t>
            </w:r>
            <w:r>
              <w:rPr>
                <w:lang w:val="sr-Cyrl-RS"/>
              </w:rPr>
              <w:t>-а;</w:t>
            </w:r>
          </w:p>
        </w:tc>
      </w:tr>
      <w:tr w:rsidR="004C26EE" w14:paraId="52021588" w14:textId="77777777">
        <w:tc>
          <w:tcPr>
            <w:tcW w:w="0" w:type="auto"/>
            <w:shd w:val="clear" w:color="auto" w:fill="FFFFFF"/>
          </w:tcPr>
          <w:p w14:paraId="366BEA07" w14:textId="77777777" w:rsidR="004C26EE" w:rsidRDefault="00C72362">
            <w:pPr>
              <w:rPr>
                <w:lang w:val="en-GB"/>
              </w:rPr>
            </w:pPr>
            <w:r>
              <w:rPr>
                <w:rStyle w:val="SegmentID"/>
                <w:lang w:val="en-GB"/>
              </w:rPr>
              <w:t>2816</w:t>
            </w:r>
            <w:r>
              <w:rPr>
                <w:rStyle w:val="TransUnitID"/>
                <w:lang w:val="en-GB"/>
              </w:rPr>
              <w:t>2561cc65-93bf-4a79-8993-bb1daadad252</w:t>
            </w:r>
          </w:p>
        </w:tc>
        <w:tc>
          <w:tcPr>
            <w:tcW w:w="0" w:type="auto"/>
            <w:shd w:val="clear" w:color="auto" w:fill="FFFFFF"/>
          </w:tcPr>
          <w:p w14:paraId="64FDEE4D" w14:textId="77777777" w:rsidR="004C26EE" w:rsidRDefault="00C72362">
            <w:pPr>
              <w:rPr>
                <w:lang w:val="en-GB"/>
              </w:rPr>
            </w:pPr>
            <w:r>
              <w:rPr>
                <w:lang w:val="en-GB"/>
              </w:rPr>
              <w:t>Translation Approved (88%)</w:t>
            </w:r>
          </w:p>
        </w:tc>
        <w:tc>
          <w:tcPr>
            <w:tcW w:w="0" w:type="auto"/>
            <w:shd w:val="clear" w:color="auto" w:fill="FFFFFF"/>
          </w:tcPr>
          <w:p w14:paraId="7CABDF0E" w14:textId="77777777" w:rsidR="004C26EE" w:rsidRDefault="00C72362">
            <w:pPr>
              <w:rPr>
                <w:lang w:val="en-GB"/>
              </w:rPr>
            </w:pPr>
            <w:r>
              <w:rPr>
                <w:lang w:val="en-GB"/>
              </w:rPr>
              <w:t>Usage another Baseline not fulfilling all the conditions in point 7.2.2.3.</w:t>
            </w:r>
          </w:p>
        </w:tc>
        <w:tc>
          <w:tcPr>
            <w:tcW w:w="0" w:type="auto"/>
            <w:shd w:val="clear" w:color="auto" w:fill="FFFFFF"/>
          </w:tcPr>
          <w:p w14:paraId="6899092E" w14:textId="77777777" w:rsidR="004C26EE" w:rsidRDefault="00C72362">
            <w:pPr>
              <w:rPr>
                <w:lang w:val="sr-Cyrl-RS"/>
              </w:rPr>
            </w:pPr>
            <w:r>
              <w:rPr>
                <w:lang w:val="sr-Cyrl-RS"/>
              </w:rPr>
              <w:t>Коришћење друге основне конфигурације која не испуњава све услове из тачке 7.2.2.3.</w:t>
            </w:r>
          </w:p>
        </w:tc>
      </w:tr>
      <w:tr w:rsidR="004C26EE" w14:paraId="5A898416" w14:textId="77777777">
        <w:tc>
          <w:tcPr>
            <w:tcW w:w="0" w:type="auto"/>
            <w:shd w:val="clear" w:color="auto" w:fill="FFFFFF"/>
          </w:tcPr>
          <w:p w14:paraId="3500EADB" w14:textId="77777777" w:rsidR="004C26EE" w:rsidRDefault="00C72362">
            <w:pPr>
              <w:rPr>
                <w:lang w:val="en-GB"/>
              </w:rPr>
            </w:pPr>
            <w:r>
              <w:rPr>
                <w:rStyle w:val="SegmentID"/>
                <w:lang w:val="en-GB"/>
              </w:rPr>
              <w:t>2817</w:t>
            </w:r>
            <w:r>
              <w:rPr>
                <w:rStyle w:val="TransUnitID"/>
                <w:lang w:val="en-GB"/>
              </w:rPr>
              <w:t>93c1031e-7e1f-4c71-b598-03fee230a47e</w:t>
            </w:r>
          </w:p>
        </w:tc>
        <w:tc>
          <w:tcPr>
            <w:tcW w:w="0" w:type="auto"/>
            <w:shd w:val="clear" w:color="auto" w:fill="FFFFFF"/>
          </w:tcPr>
          <w:p w14:paraId="7F3EB556" w14:textId="77777777" w:rsidR="004C26EE" w:rsidRDefault="00C72362">
            <w:pPr>
              <w:rPr>
                <w:lang w:val="en-GB"/>
              </w:rPr>
            </w:pPr>
            <w:r>
              <w:rPr>
                <w:lang w:val="en-GB"/>
              </w:rPr>
              <w:t>Translation Approved (70%)</w:t>
            </w:r>
          </w:p>
        </w:tc>
        <w:tc>
          <w:tcPr>
            <w:tcW w:w="0" w:type="auto"/>
            <w:shd w:val="clear" w:color="auto" w:fill="FFFFFF"/>
          </w:tcPr>
          <w:p w14:paraId="23BFA605" w14:textId="77777777" w:rsidR="004C26EE" w:rsidRDefault="00C72362">
            <w:pPr>
              <w:rPr>
                <w:lang w:val="en-GB"/>
              </w:rPr>
            </w:pPr>
            <w:r>
              <w:rPr>
                <w:lang w:val="en-GB"/>
              </w:rPr>
              <w:t>GSM-R Data communication for ETCS and ATO implementation</w:t>
            </w:r>
          </w:p>
        </w:tc>
        <w:tc>
          <w:tcPr>
            <w:tcW w:w="0" w:type="auto"/>
            <w:shd w:val="clear" w:color="auto" w:fill="FFFFFF"/>
          </w:tcPr>
          <w:p w14:paraId="0A50D860" w14:textId="77777777" w:rsidR="004C26EE" w:rsidRDefault="00C72362">
            <w:pPr>
              <w:rPr>
                <w:lang w:val="sr-Cyrl-RS"/>
              </w:rPr>
            </w:pPr>
            <w:r>
              <w:rPr>
                <w:lang w:val="sr-Cyrl-RS"/>
              </w:rPr>
              <w:t xml:space="preserve">Пренос података </w:t>
            </w:r>
            <w:r>
              <w:rPr>
                <w:rStyle w:val="Tag"/>
                <w:lang w:val="sr-Cyrl-RS"/>
              </w:rPr>
              <w:t>&lt;Italic&gt;</w:t>
            </w:r>
            <w:r>
              <w:rPr>
                <w:lang w:val="sr-Cyrl-RS"/>
              </w:rPr>
              <w:t>GSM-R</w:t>
            </w:r>
            <w:r>
              <w:rPr>
                <w:rStyle w:val="Tag"/>
                <w:lang w:val="sr-Cyrl-RS"/>
              </w:rPr>
              <w:t>&lt;/Italic&gt;</w:t>
            </w:r>
            <w:r>
              <w:rPr>
                <w:lang w:val="sr-Cyrl-RS"/>
              </w:rPr>
              <w:t xml:space="preserve"> за имплементацију </w:t>
            </w:r>
            <w:r>
              <w:rPr>
                <w:rStyle w:val="Tag"/>
                <w:lang w:val="sr-Cyrl-RS"/>
              </w:rPr>
              <w:t>&lt;Italic&gt;</w:t>
            </w:r>
            <w:r>
              <w:rPr>
                <w:lang w:val="sr-Cyrl-RS"/>
              </w:rPr>
              <w:t>ETCS</w:t>
            </w:r>
            <w:r>
              <w:rPr>
                <w:rStyle w:val="Tag"/>
                <w:lang w:val="sr-Cyrl-RS"/>
              </w:rPr>
              <w:t>&lt;/Italic&gt;</w:t>
            </w:r>
            <w:r>
              <w:rPr>
                <w:lang w:val="sr-Cyrl-RS"/>
              </w:rPr>
              <w:t xml:space="preserve">-а и </w:t>
            </w:r>
            <w:r>
              <w:rPr>
                <w:rStyle w:val="Tag"/>
                <w:lang w:val="sr-Cyrl-RS"/>
              </w:rPr>
              <w:t>&lt;Italic&gt;</w:t>
            </w:r>
            <w:r>
              <w:rPr>
                <w:lang w:val="sr-Cyrl-RS"/>
              </w:rPr>
              <w:t>ATO</w:t>
            </w:r>
            <w:r>
              <w:rPr>
                <w:rStyle w:val="Tag"/>
                <w:lang w:val="sr-Cyrl-RS"/>
              </w:rPr>
              <w:t>&lt;/Italic&gt;</w:t>
            </w:r>
            <w:r>
              <w:rPr>
                <w:lang w:val="sr-Cyrl-RS"/>
              </w:rPr>
              <w:t>-а</w:t>
            </w:r>
          </w:p>
        </w:tc>
      </w:tr>
      <w:tr w:rsidR="004C26EE" w14:paraId="0FB3E804" w14:textId="77777777">
        <w:tc>
          <w:tcPr>
            <w:tcW w:w="0" w:type="auto"/>
            <w:shd w:val="clear" w:color="auto" w:fill="FFFFFF"/>
          </w:tcPr>
          <w:p w14:paraId="689D1615" w14:textId="77777777" w:rsidR="004C26EE" w:rsidRDefault="00C72362">
            <w:pPr>
              <w:rPr>
                <w:lang w:val="en-GB"/>
              </w:rPr>
            </w:pPr>
            <w:r>
              <w:rPr>
                <w:rStyle w:val="SegmentID"/>
                <w:lang w:val="en-GB"/>
              </w:rPr>
              <w:t>2818</w:t>
            </w:r>
            <w:r>
              <w:rPr>
                <w:rStyle w:val="TransUnitID"/>
                <w:lang w:val="en-GB"/>
              </w:rPr>
              <w:t>ed330370-6ac4-420b-b991-3f952a3d40c9</w:t>
            </w:r>
          </w:p>
        </w:tc>
        <w:tc>
          <w:tcPr>
            <w:tcW w:w="0" w:type="auto"/>
            <w:shd w:val="clear" w:color="auto" w:fill="FFFFFF"/>
          </w:tcPr>
          <w:p w14:paraId="6D651884" w14:textId="77777777" w:rsidR="004C26EE" w:rsidRDefault="00C72362">
            <w:pPr>
              <w:rPr>
                <w:lang w:val="en-GB"/>
              </w:rPr>
            </w:pPr>
            <w:r>
              <w:rPr>
                <w:lang w:val="en-GB"/>
              </w:rPr>
              <w:t>Translation Approved (100%)</w:t>
            </w:r>
          </w:p>
        </w:tc>
        <w:tc>
          <w:tcPr>
            <w:tcW w:w="0" w:type="auto"/>
            <w:shd w:val="clear" w:color="auto" w:fill="FFFFFF"/>
          </w:tcPr>
          <w:p w14:paraId="5A6A6794" w14:textId="77777777" w:rsidR="004C26EE" w:rsidRDefault="00C72362">
            <w:pPr>
              <w:rPr>
                <w:lang w:val="en-GB"/>
              </w:rPr>
            </w:pPr>
            <w:r>
              <w:rPr>
                <w:lang w:val="en-GB"/>
              </w:rPr>
              <w:t>Fulfilling all the conditions in point 7.2.2.3 (change of realisation identifier)</w:t>
            </w:r>
          </w:p>
        </w:tc>
        <w:tc>
          <w:tcPr>
            <w:tcW w:w="0" w:type="auto"/>
            <w:shd w:val="clear" w:color="auto" w:fill="FFFFFF"/>
          </w:tcPr>
          <w:p w14:paraId="3F147AB3" w14:textId="06790A1F" w:rsidR="004C26EE" w:rsidRDefault="00C72362">
            <w:pPr>
              <w:rPr>
                <w:lang w:val="sr-Cyrl-RS"/>
              </w:rPr>
            </w:pPr>
            <w:r>
              <w:rPr>
                <w:lang w:val="sr-Cyrl-RS"/>
              </w:rPr>
              <w:t>Испуњавање свих услова из тачке 7.2.2.3. (промена идентификационе ознаке</w:t>
            </w:r>
            <w:r w:rsidR="00821D89">
              <w:rPr>
                <w:lang w:val="sr-Cyrl-RS"/>
              </w:rPr>
              <w:t xml:space="preserve"> реализације</w:t>
            </w:r>
            <w:r>
              <w:rPr>
                <w:lang w:val="sr-Cyrl-RS"/>
              </w:rPr>
              <w:t>)</w:t>
            </w:r>
          </w:p>
        </w:tc>
      </w:tr>
      <w:tr w:rsidR="004C26EE" w14:paraId="6D383A10" w14:textId="77777777">
        <w:tc>
          <w:tcPr>
            <w:tcW w:w="0" w:type="auto"/>
            <w:shd w:val="clear" w:color="auto" w:fill="FFFFFF"/>
          </w:tcPr>
          <w:p w14:paraId="03D8A3C5" w14:textId="77777777" w:rsidR="004C26EE" w:rsidRDefault="00C72362">
            <w:pPr>
              <w:rPr>
                <w:lang w:val="en-GB"/>
              </w:rPr>
            </w:pPr>
            <w:r>
              <w:rPr>
                <w:rStyle w:val="SegmentID"/>
                <w:lang w:val="en-GB"/>
              </w:rPr>
              <w:t>2819</w:t>
            </w:r>
            <w:r>
              <w:rPr>
                <w:rStyle w:val="TransUnitID"/>
                <w:lang w:val="en-GB"/>
              </w:rPr>
              <w:t>cbad9503-5a9e-432c-b4b0-af1b12c46df5</w:t>
            </w:r>
          </w:p>
        </w:tc>
        <w:tc>
          <w:tcPr>
            <w:tcW w:w="0" w:type="auto"/>
            <w:shd w:val="clear" w:color="auto" w:fill="FFFFFF"/>
          </w:tcPr>
          <w:p w14:paraId="290F6687" w14:textId="77777777" w:rsidR="004C26EE" w:rsidRDefault="00C72362">
            <w:pPr>
              <w:rPr>
                <w:lang w:val="en-GB"/>
              </w:rPr>
            </w:pPr>
            <w:r>
              <w:rPr>
                <w:lang w:val="en-GB"/>
              </w:rPr>
              <w:t>Translation Approved (100%)</w:t>
            </w:r>
          </w:p>
        </w:tc>
        <w:tc>
          <w:tcPr>
            <w:tcW w:w="0" w:type="auto"/>
            <w:shd w:val="clear" w:color="auto" w:fill="FFFFFF"/>
          </w:tcPr>
          <w:p w14:paraId="4EDD1817" w14:textId="77777777" w:rsidR="004C26EE" w:rsidRDefault="00C72362">
            <w:pPr>
              <w:rPr>
                <w:lang w:val="en-GB"/>
              </w:rPr>
            </w:pPr>
            <w:r>
              <w:rPr>
                <w:lang w:val="en-GB"/>
              </w:rPr>
              <w:t>Not applicable</w:t>
            </w:r>
          </w:p>
        </w:tc>
        <w:tc>
          <w:tcPr>
            <w:tcW w:w="0" w:type="auto"/>
            <w:shd w:val="clear" w:color="auto" w:fill="FFFFFF"/>
          </w:tcPr>
          <w:p w14:paraId="12F21C66" w14:textId="77777777" w:rsidR="004C26EE" w:rsidRDefault="00C72362">
            <w:pPr>
              <w:rPr>
                <w:lang w:val="sr-Cyrl-RS"/>
              </w:rPr>
            </w:pPr>
            <w:r>
              <w:rPr>
                <w:lang w:val="sr-Cyrl-RS"/>
              </w:rPr>
              <w:t>Није применљиво</w:t>
            </w:r>
          </w:p>
        </w:tc>
      </w:tr>
      <w:tr w:rsidR="004C26EE" w14:paraId="7A068304" w14:textId="77777777">
        <w:tc>
          <w:tcPr>
            <w:tcW w:w="0" w:type="auto"/>
            <w:shd w:val="clear" w:color="auto" w:fill="FFFFFF"/>
          </w:tcPr>
          <w:p w14:paraId="21185CD1" w14:textId="77777777" w:rsidR="004C26EE" w:rsidRDefault="00C72362">
            <w:pPr>
              <w:rPr>
                <w:lang w:val="en-GB"/>
              </w:rPr>
            </w:pPr>
            <w:r>
              <w:rPr>
                <w:rStyle w:val="SegmentID"/>
                <w:lang w:val="en-GB"/>
              </w:rPr>
              <w:t>2820</w:t>
            </w:r>
            <w:r>
              <w:rPr>
                <w:rStyle w:val="TransUnitID"/>
                <w:lang w:val="en-GB"/>
              </w:rPr>
              <w:t>4c80b071-e38f-4723-ad77-5a330c0af18c</w:t>
            </w:r>
          </w:p>
        </w:tc>
        <w:tc>
          <w:tcPr>
            <w:tcW w:w="0" w:type="auto"/>
            <w:shd w:val="clear" w:color="auto" w:fill="FFFFFF"/>
          </w:tcPr>
          <w:p w14:paraId="3EAD9212" w14:textId="77777777" w:rsidR="004C26EE" w:rsidRDefault="00C72362">
            <w:pPr>
              <w:rPr>
                <w:lang w:val="en-GB"/>
              </w:rPr>
            </w:pPr>
            <w:r>
              <w:rPr>
                <w:lang w:val="en-GB"/>
              </w:rPr>
              <w:t>Translation Approved (CM)</w:t>
            </w:r>
          </w:p>
        </w:tc>
        <w:tc>
          <w:tcPr>
            <w:tcW w:w="0" w:type="auto"/>
            <w:shd w:val="clear" w:color="auto" w:fill="FFFFFF"/>
          </w:tcPr>
          <w:p w14:paraId="23C995B5" w14:textId="77777777" w:rsidR="004C26EE" w:rsidRDefault="00C72362">
            <w:pPr>
              <w:rPr>
                <w:lang w:val="en-GB"/>
              </w:rPr>
            </w:pPr>
            <w:r>
              <w:rPr>
                <w:lang w:val="en-GB"/>
              </w:rPr>
              <w:t>Not fulfilling all the conditions in point 7.2.2.3 (change of functional identifier)</w:t>
            </w:r>
          </w:p>
        </w:tc>
        <w:tc>
          <w:tcPr>
            <w:tcW w:w="0" w:type="auto"/>
            <w:shd w:val="clear" w:color="auto" w:fill="FFFFFF"/>
          </w:tcPr>
          <w:p w14:paraId="0780FA14" w14:textId="77777777" w:rsidR="004C26EE" w:rsidRDefault="00C72362">
            <w:pPr>
              <w:rPr>
                <w:lang w:val="sr-Cyrl-RS"/>
              </w:rPr>
            </w:pPr>
            <w:r>
              <w:rPr>
                <w:lang w:val="sr-Cyrl-RS"/>
              </w:rPr>
              <w:t>Неиспуњавање свих услова из тачке 7.2.2.3. (промена функционалне идентификационе ознаке)</w:t>
            </w:r>
          </w:p>
        </w:tc>
      </w:tr>
      <w:tr w:rsidR="004C26EE" w14:paraId="1820AE43" w14:textId="77777777">
        <w:tc>
          <w:tcPr>
            <w:tcW w:w="0" w:type="auto"/>
            <w:shd w:val="clear" w:color="auto" w:fill="FFFFFF"/>
          </w:tcPr>
          <w:p w14:paraId="66DD21AB" w14:textId="77777777" w:rsidR="004C26EE" w:rsidRDefault="00C72362">
            <w:pPr>
              <w:rPr>
                <w:lang w:val="en-GB"/>
              </w:rPr>
            </w:pPr>
            <w:r>
              <w:rPr>
                <w:rStyle w:val="SegmentID"/>
                <w:lang w:val="en-GB"/>
              </w:rPr>
              <w:t>2821</w:t>
            </w:r>
            <w:r>
              <w:rPr>
                <w:rStyle w:val="TransUnitID"/>
                <w:lang w:val="en-GB"/>
              </w:rPr>
              <w:t>c346bb61-ba2a-4a41-9ed7-d92283a70e65</w:t>
            </w:r>
          </w:p>
        </w:tc>
        <w:tc>
          <w:tcPr>
            <w:tcW w:w="0" w:type="auto"/>
            <w:shd w:val="clear" w:color="auto" w:fill="FFFFFF"/>
          </w:tcPr>
          <w:p w14:paraId="4C6188A5" w14:textId="77777777" w:rsidR="004C26EE" w:rsidRDefault="00C72362">
            <w:pPr>
              <w:rPr>
                <w:lang w:val="en-GB"/>
              </w:rPr>
            </w:pPr>
            <w:r>
              <w:rPr>
                <w:lang w:val="en-GB"/>
              </w:rPr>
              <w:t>Translation Approved (CM)</w:t>
            </w:r>
          </w:p>
        </w:tc>
        <w:tc>
          <w:tcPr>
            <w:tcW w:w="0" w:type="auto"/>
            <w:shd w:val="clear" w:color="auto" w:fill="FFFFFF"/>
          </w:tcPr>
          <w:p w14:paraId="54C3EE84" w14:textId="77777777" w:rsidR="004C26EE" w:rsidRDefault="00C72362">
            <w:pPr>
              <w:rPr>
                <w:lang w:val="en-GB"/>
              </w:rPr>
            </w:pPr>
            <w:r>
              <w:rPr>
                <w:lang w:val="en-GB"/>
              </w:rPr>
              <w:t>4.2.17.3 ETCS and Radio System Compatibility</w:t>
            </w:r>
          </w:p>
        </w:tc>
        <w:tc>
          <w:tcPr>
            <w:tcW w:w="0" w:type="auto"/>
            <w:shd w:val="clear" w:color="auto" w:fill="FFFFFF"/>
          </w:tcPr>
          <w:p w14:paraId="7BA23037" w14:textId="77777777" w:rsidR="004C26EE" w:rsidRDefault="00C72362">
            <w:pPr>
              <w:rPr>
                <w:lang w:val="sr-Cyrl-RS"/>
              </w:rPr>
            </w:pPr>
            <w:r>
              <w:rPr>
                <w:lang w:val="sr-Cyrl-RS"/>
              </w:rPr>
              <w:t xml:space="preserve">4.2.17.3. Компатибилност </w:t>
            </w:r>
            <w:r>
              <w:rPr>
                <w:rStyle w:val="Tag"/>
                <w:lang w:val="sr-Cyrl-RS"/>
              </w:rPr>
              <w:t>&lt;Italic&gt;</w:t>
            </w:r>
            <w:r>
              <w:rPr>
                <w:lang w:val="sr-Cyrl-RS"/>
              </w:rPr>
              <w:t>ETCS</w:t>
            </w:r>
            <w:r>
              <w:rPr>
                <w:rStyle w:val="Tag"/>
                <w:lang w:val="sr-Cyrl-RS"/>
              </w:rPr>
              <w:t>&lt;/Italic&gt;</w:t>
            </w:r>
            <w:r>
              <w:rPr>
                <w:lang w:val="sr-Cyrl-RS"/>
              </w:rPr>
              <w:t>-а и радио-система</w:t>
            </w:r>
          </w:p>
        </w:tc>
      </w:tr>
      <w:tr w:rsidR="004C26EE" w14:paraId="4EDFFD6C" w14:textId="77777777">
        <w:tc>
          <w:tcPr>
            <w:tcW w:w="0" w:type="auto"/>
            <w:shd w:val="clear" w:color="auto" w:fill="FFFFFF"/>
          </w:tcPr>
          <w:p w14:paraId="38C9F29E" w14:textId="77777777" w:rsidR="004C26EE" w:rsidRDefault="00C72362">
            <w:pPr>
              <w:rPr>
                <w:lang w:val="en-GB"/>
              </w:rPr>
            </w:pPr>
            <w:r>
              <w:rPr>
                <w:rStyle w:val="SegmentID"/>
                <w:lang w:val="en-GB"/>
              </w:rPr>
              <w:t>2822</w:t>
            </w:r>
            <w:r>
              <w:rPr>
                <w:rStyle w:val="TransUnitID"/>
                <w:lang w:val="en-GB"/>
              </w:rPr>
              <w:t>30682756-2ee6-439a-a756-5c2ca42c594a</w:t>
            </w:r>
          </w:p>
        </w:tc>
        <w:tc>
          <w:tcPr>
            <w:tcW w:w="0" w:type="auto"/>
            <w:shd w:val="clear" w:color="auto" w:fill="FFFFFF"/>
          </w:tcPr>
          <w:p w14:paraId="366D6CAB" w14:textId="77777777" w:rsidR="004C26EE" w:rsidRDefault="00C72362">
            <w:pPr>
              <w:rPr>
                <w:lang w:val="en-GB"/>
              </w:rPr>
            </w:pPr>
            <w:r>
              <w:rPr>
                <w:lang w:val="en-GB"/>
              </w:rPr>
              <w:t>Translation Approved (100%)</w:t>
            </w:r>
          </w:p>
        </w:tc>
        <w:tc>
          <w:tcPr>
            <w:tcW w:w="0" w:type="auto"/>
            <w:shd w:val="clear" w:color="auto" w:fill="FFFFFF"/>
          </w:tcPr>
          <w:p w14:paraId="1EEEAAB9" w14:textId="77777777" w:rsidR="004C26EE" w:rsidRDefault="00C72362">
            <w:pPr>
              <w:rPr>
                <w:lang w:val="en-GB"/>
              </w:rPr>
            </w:pPr>
            <w:r>
              <w:rPr>
                <w:lang w:val="en-GB"/>
              </w:rPr>
              <w:t>Radio Data System Compatibility</w:t>
            </w:r>
          </w:p>
        </w:tc>
        <w:tc>
          <w:tcPr>
            <w:tcW w:w="0" w:type="auto"/>
            <w:shd w:val="clear" w:color="auto" w:fill="FFFFFF"/>
          </w:tcPr>
          <w:p w14:paraId="45184370" w14:textId="77777777" w:rsidR="004C26EE" w:rsidRDefault="00C72362">
            <w:pPr>
              <w:rPr>
                <w:lang w:val="sr-Cyrl-RS"/>
              </w:rPr>
            </w:pPr>
            <w:r>
              <w:rPr>
                <w:lang w:val="sr-Cyrl-RS"/>
              </w:rPr>
              <w:t>Компатибилност радио-система за пренос података</w:t>
            </w:r>
          </w:p>
        </w:tc>
      </w:tr>
      <w:tr w:rsidR="004C26EE" w14:paraId="76EF2A6A" w14:textId="77777777">
        <w:tc>
          <w:tcPr>
            <w:tcW w:w="0" w:type="auto"/>
            <w:shd w:val="clear" w:color="auto" w:fill="FFFFFF"/>
          </w:tcPr>
          <w:p w14:paraId="0209FAFE" w14:textId="77777777" w:rsidR="004C26EE" w:rsidRDefault="00C72362">
            <w:pPr>
              <w:rPr>
                <w:lang w:val="en-GB"/>
              </w:rPr>
            </w:pPr>
            <w:r>
              <w:rPr>
                <w:rStyle w:val="SegmentID"/>
                <w:lang w:val="en-GB"/>
              </w:rPr>
              <w:t>2823</w:t>
            </w:r>
            <w:r>
              <w:rPr>
                <w:rStyle w:val="TransUnitID"/>
                <w:lang w:val="en-GB"/>
              </w:rPr>
              <w:t>1fd82f44-be05-4b0c-b580-1ff6cca7bdb0</w:t>
            </w:r>
          </w:p>
        </w:tc>
        <w:tc>
          <w:tcPr>
            <w:tcW w:w="0" w:type="auto"/>
            <w:shd w:val="clear" w:color="auto" w:fill="FFFFFF"/>
          </w:tcPr>
          <w:p w14:paraId="53EEA52F" w14:textId="77777777" w:rsidR="004C26EE" w:rsidRDefault="00C72362">
            <w:pPr>
              <w:rPr>
                <w:lang w:val="en-GB"/>
              </w:rPr>
            </w:pPr>
            <w:r>
              <w:rPr>
                <w:lang w:val="en-GB"/>
              </w:rPr>
              <w:t>Translation Approved (100%)</w:t>
            </w:r>
          </w:p>
        </w:tc>
        <w:tc>
          <w:tcPr>
            <w:tcW w:w="0" w:type="auto"/>
            <w:shd w:val="clear" w:color="auto" w:fill="FFFFFF"/>
          </w:tcPr>
          <w:p w14:paraId="0543DDC9" w14:textId="77777777" w:rsidR="004C26EE" w:rsidRDefault="00C72362">
            <w:pPr>
              <w:rPr>
                <w:lang w:val="en-GB"/>
              </w:rPr>
            </w:pPr>
            <w:r>
              <w:rPr>
                <w:lang w:val="en-GB"/>
              </w:rPr>
              <w:t>Not applicable</w:t>
            </w:r>
          </w:p>
        </w:tc>
        <w:tc>
          <w:tcPr>
            <w:tcW w:w="0" w:type="auto"/>
            <w:shd w:val="clear" w:color="auto" w:fill="FFFFFF"/>
          </w:tcPr>
          <w:p w14:paraId="17A02D1B" w14:textId="77777777" w:rsidR="004C26EE" w:rsidRDefault="00C72362">
            <w:pPr>
              <w:rPr>
                <w:lang w:val="sr-Cyrl-RS"/>
              </w:rPr>
            </w:pPr>
            <w:r>
              <w:rPr>
                <w:lang w:val="sr-Cyrl-RS"/>
              </w:rPr>
              <w:t>Није применљиво</w:t>
            </w:r>
          </w:p>
        </w:tc>
      </w:tr>
      <w:tr w:rsidR="004C26EE" w14:paraId="09D44BF4" w14:textId="77777777">
        <w:tc>
          <w:tcPr>
            <w:tcW w:w="0" w:type="auto"/>
            <w:shd w:val="clear" w:color="auto" w:fill="FFFFFF"/>
          </w:tcPr>
          <w:p w14:paraId="503B1AE5" w14:textId="77777777" w:rsidR="004C26EE" w:rsidRDefault="00C72362">
            <w:pPr>
              <w:rPr>
                <w:lang w:val="en-GB"/>
              </w:rPr>
            </w:pPr>
            <w:r>
              <w:rPr>
                <w:rStyle w:val="SegmentID"/>
                <w:lang w:val="en-GB"/>
              </w:rPr>
              <w:t>2824</w:t>
            </w:r>
            <w:r>
              <w:rPr>
                <w:rStyle w:val="TransUnitID"/>
                <w:lang w:val="en-GB"/>
              </w:rPr>
              <w:t>55e2da4a-1324-46bd-9c92-02e97d34e3ab</w:t>
            </w:r>
          </w:p>
        </w:tc>
        <w:tc>
          <w:tcPr>
            <w:tcW w:w="0" w:type="auto"/>
            <w:shd w:val="clear" w:color="auto" w:fill="FFFFFF"/>
          </w:tcPr>
          <w:p w14:paraId="06839CBC" w14:textId="77777777" w:rsidR="004C26EE" w:rsidRDefault="00C72362">
            <w:pPr>
              <w:rPr>
                <w:lang w:val="en-GB"/>
              </w:rPr>
            </w:pPr>
            <w:r>
              <w:rPr>
                <w:lang w:val="en-GB"/>
              </w:rPr>
              <w:t>Translation Approved (100%)</w:t>
            </w:r>
          </w:p>
        </w:tc>
        <w:tc>
          <w:tcPr>
            <w:tcW w:w="0" w:type="auto"/>
            <w:shd w:val="clear" w:color="auto" w:fill="FFFFFF"/>
          </w:tcPr>
          <w:p w14:paraId="02208E19" w14:textId="77777777" w:rsidR="004C26EE" w:rsidRDefault="00C72362">
            <w:pPr>
              <w:rPr>
                <w:lang w:val="en-GB"/>
              </w:rPr>
            </w:pPr>
            <w:r>
              <w:rPr>
                <w:lang w:val="en-GB"/>
              </w:rPr>
              <w:t>Adding or removing an RSC statement fulfilling all the conditions in point 7.2.2.4.</w:t>
            </w:r>
          </w:p>
        </w:tc>
        <w:tc>
          <w:tcPr>
            <w:tcW w:w="0" w:type="auto"/>
            <w:shd w:val="clear" w:color="auto" w:fill="FFFFFF"/>
          </w:tcPr>
          <w:p w14:paraId="35F81898" w14:textId="77777777" w:rsidR="004C26EE" w:rsidRDefault="00C72362">
            <w:pPr>
              <w:rPr>
                <w:lang w:val="sr-Cyrl-RS"/>
              </w:rPr>
            </w:pPr>
            <w:r>
              <w:rPr>
                <w:lang w:val="sr-Cyrl-RS"/>
              </w:rPr>
              <w:t>Додавање или уклањање изјаве о компатибилности радио-система која испуњава све услове из тачке 7.2.2.4.</w:t>
            </w:r>
          </w:p>
        </w:tc>
      </w:tr>
      <w:tr w:rsidR="004C26EE" w14:paraId="3485F58C" w14:textId="77777777">
        <w:tc>
          <w:tcPr>
            <w:tcW w:w="0" w:type="auto"/>
            <w:shd w:val="clear" w:color="auto" w:fill="FFFFFF"/>
          </w:tcPr>
          <w:p w14:paraId="307273C2" w14:textId="77777777" w:rsidR="004C26EE" w:rsidRDefault="00C72362">
            <w:pPr>
              <w:rPr>
                <w:lang w:val="en-GB"/>
              </w:rPr>
            </w:pPr>
            <w:r>
              <w:rPr>
                <w:rStyle w:val="SegmentID"/>
                <w:lang w:val="en-GB"/>
              </w:rPr>
              <w:t>2825</w:t>
            </w:r>
            <w:r>
              <w:rPr>
                <w:rStyle w:val="TransUnitID"/>
                <w:lang w:val="en-GB"/>
              </w:rPr>
              <w:t>934ccf52-7cf2-4e88-a6a1-2936fde05dbd</w:t>
            </w:r>
          </w:p>
        </w:tc>
        <w:tc>
          <w:tcPr>
            <w:tcW w:w="0" w:type="auto"/>
            <w:shd w:val="clear" w:color="auto" w:fill="FFFFFF"/>
          </w:tcPr>
          <w:p w14:paraId="31CFA215" w14:textId="77777777" w:rsidR="004C26EE" w:rsidRDefault="00C72362">
            <w:pPr>
              <w:rPr>
                <w:lang w:val="en-GB"/>
              </w:rPr>
            </w:pPr>
            <w:r>
              <w:rPr>
                <w:lang w:val="en-GB"/>
              </w:rPr>
              <w:t>Translation Approved (CM)</w:t>
            </w:r>
          </w:p>
        </w:tc>
        <w:tc>
          <w:tcPr>
            <w:tcW w:w="0" w:type="auto"/>
            <w:shd w:val="clear" w:color="auto" w:fill="FFFFFF"/>
          </w:tcPr>
          <w:p w14:paraId="0589D9D9" w14:textId="77777777" w:rsidR="004C26EE" w:rsidRDefault="00C72362">
            <w:pPr>
              <w:rPr>
                <w:lang w:val="en-GB"/>
              </w:rPr>
            </w:pPr>
            <w:r>
              <w:rPr>
                <w:lang w:val="en-GB"/>
              </w:rPr>
              <w:t>Adding or removing an RSC statement not fulfilling all the conditions in point 7.2.2.4.</w:t>
            </w:r>
          </w:p>
        </w:tc>
        <w:tc>
          <w:tcPr>
            <w:tcW w:w="0" w:type="auto"/>
            <w:shd w:val="clear" w:color="auto" w:fill="FFFFFF"/>
          </w:tcPr>
          <w:p w14:paraId="1477019F" w14:textId="77777777" w:rsidR="004C26EE" w:rsidRDefault="00C72362">
            <w:pPr>
              <w:rPr>
                <w:lang w:val="sr-Cyrl-RS"/>
              </w:rPr>
            </w:pPr>
            <w:r>
              <w:rPr>
                <w:lang w:val="sr-Cyrl-RS"/>
              </w:rPr>
              <w:t>Додавање или уклањање изјаве о компатибилности радио-система која не испуњава све услове из тачке 7.2.2.4.</w:t>
            </w:r>
          </w:p>
        </w:tc>
      </w:tr>
      <w:tr w:rsidR="004C26EE" w14:paraId="43A96D04" w14:textId="77777777">
        <w:tc>
          <w:tcPr>
            <w:tcW w:w="0" w:type="auto"/>
            <w:shd w:val="clear" w:color="auto" w:fill="FFFFFF"/>
          </w:tcPr>
          <w:p w14:paraId="1229CBF6" w14:textId="77777777" w:rsidR="004C26EE" w:rsidRDefault="00C72362">
            <w:pPr>
              <w:rPr>
                <w:lang w:val="en-GB"/>
              </w:rPr>
            </w:pPr>
            <w:r>
              <w:rPr>
                <w:rStyle w:val="SegmentID"/>
                <w:lang w:val="en-GB"/>
              </w:rPr>
              <w:t>2826</w:t>
            </w:r>
            <w:r>
              <w:rPr>
                <w:rStyle w:val="TransUnitID"/>
                <w:lang w:val="en-GB"/>
              </w:rPr>
              <w:t>4b8f0b1a-6344-462b-8e7c-dd9c9cc58a44</w:t>
            </w:r>
          </w:p>
        </w:tc>
        <w:tc>
          <w:tcPr>
            <w:tcW w:w="0" w:type="auto"/>
            <w:shd w:val="clear" w:color="auto" w:fill="FFFFFF"/>
          </w:tcPr>
          <w:p w14:paraId="68825682" w14:textId="77777777" w:rsidR="004C26EE" w:rsidRDefault="00C72362">
            <w:pPr>
              <w:rPr>
                <w:lang w:val="en-GB"/>
              </w:rPr>
            </w:pPr>
            <w:r>
              <w:rPr>
                <w:lang w:val="en-GB"/>
              </w:rPr>
              <w:t>Translation Approved (CM)</w:t>
            </w:r>
          </w:p>
        </w:tc>
        <w:tc>
          <w:tcPr>
            <w:tcW w:w="0" w:type="auto"/>
            <w:shd w:val="clear" w:color="auto" w:fill="FFFFFF"/>
          </w:tcPr>
          <w:p w14:paraId="6B3DB7A1" w14:textId="77777777" w:rsidR="004C26EE" w:rsidRDefault="00C72362">
            <w:pPr>
              <w:rPr>
                <w:lang w:val="en-GB"/>
              </w:rPr>
            </w:pPr>
            <w:r>
              <w:rPr>
                <w:lang w:val="en-GB"/>
              </w:rPr>
              <w:t>4.2.4 Mobile communication functions for railways RMR</w:t>
            </w:r>
          </w:p>
        </w:tc>
        <w:tc>
          <w:tcPr>
            <w:tcW w:w="0" w:type="auto"/>
            <w:shd w:val="clear" w:color="auto" w:fill="FFFFFF"/>
          </w:tcPr>
          <w:p w14:paraId="39BA85BD" w14:textId="77777777" w:rsidR="004C26EE" w:rsidRDefault="00C72362">
            <w:pPr>
              <w:rPr>
                <w:lang w:val="sr-Cyrl-RS"/>
              </w:rPr>
            </w:pPr>
            <w:r>
              <w:rPr>
                <w:lang w:val="sr-Cyrl-RS"/>
              </w:rPr>
              <w:t xml:space="preserve">4.2.4. Функције мобилне комуникације за железнице – </w:t>
            </w:r>
            <w:r>
              <w:rPr>
                <w:rStyle w:val="Tag"/>
                <w:lang w:val="sr-Cyrl-RS"/>
              </w:rPr>
              <w:t>&lt;Italic&gt;</w:t>
            </w:r>
            <w:r>
              <w:rPr>
                <w:lang w:val="sr-Cyrl-RS"/>
              </w:rPr>
              <w:t>RMR</w:t>
            </w:r>
            <w:r>
              <w:rPr>
                <w:rStyle w:val="Tag"/>
                <w:lang w:val="sr-Cyrl-RS"/>
              </w:rPr>
              <w:t>&lt;/Italic&gt;</w:t>
            </w:r>
          </w:p>
        </w:tc>
      </w:tr>
      <w:tr w:rsidR="004C26EE" w14:paraId="0E8DA517" w14:textId="77777777">
        <w:tc>
          <w:tcPr>
            <w:tcW w:w="0" w:type="auto"/>
            <w:shd w:val="clear" w:color="auto" w:fill="FFFFFF"/>
          </w:tcPr>
          <w:p w14:paraId="55C8059F" w14:textId="77777777" w:rsidR="004C26EE" w:rsidRDefault="00C72362">
            <w:pPr>
              <w:rPr>
                <w:lang w:val="en-GB"/>
              </w:rPr>
            </w:pPr>
            <w:r>
              <w:rPr>
                <w:rStyle w:val="SegmentID"/>
                <w:lang w:val="en-GB"/>
              </w:rPr>
              <w:t>2827</w:t>
            </w:r>
            <w:r>
              <w:rPr>
                <w:rStyle w:val="TransUnitID"/>
                <w:lang w:val="en-GB"/>
              </w:rPr>
              <w:t>7f37236d-2e7f-4589-8cce-508bfafe04f0</w:t>
            </w:r>
          </w:p>
        </w:tc>
        <w:tc>
          <w:tcPr>
            <w:tcW w:w="0" w:type="auto"/>
            <w:shd w:val="clear" w:color="auto" w:fill="FFFFFF"/>
          </w:tcPr>
          <w:p w14:paraId="758C966D" w14:textId="77777777" w:rsidR="004C26EE" w:rsidRDefault="00C72362">
            <w:pPr>
              <w:rPr>
                <w:lang w:val="en-GB"/>
              </w:rPr>
            </w:pPr>
            <w:r>
              <w:rPr>
                <w:lang w:val="en-GB"/>
              </w:rPr>
              <w:t>Translation Approved (87%)</w:t>
            </w:r>
          </w:p>
        </w:tc>
        <w:tc>
          <w:tcPr>
            <w:tcW w:w="0" w:type="auto"/>
            <w:shd w:val="clear" w:color="auto" w:fill="FFFFFF"/>
          </w:tcPr>
          <w:p w14:paraId="2D73C27E" w14:textId="77777777" w:rsidR="004C26EE" w:rsidRDefault="00C72362">
            <w:pPr>
              <w:rPr>
                <w:lang w:val="en-GB"/>
              </w:rPr>
            </w:pPr>
            <w:r>
              <w:rPr>
                <w:lang w:val="en-GB"/>
              </w:rPr>
              <w:t>4.2.4.1.1 GSM-R Basic communication function</w:t>
            </w:r>
          </w:p>
        </w:tc>
        <w:tc>
          <w:tcPr>
            <w:tcW w:w="0" w:type="auto"/>
            <w:shd w:val="clear" w:color="auto" w:fill="FFFFFF"/>
          </w:tcPr>
          <w:p w14:paraId="4CF92F05" w14:textId="6FAB66A7" w:rsidR="004C26EE" w:rsidRDefault="00C72362">
            <w:pPr>
              <w:rPr>
                <w:lang w:val="sr-Cyrl-RS"/>
              </w:rPr>
            </w:pPr>
            <w:r>
              <w:rPr>
                <w:lang w:val="sr-Cyrl-RS"/>
              </w:rPr>
              <w:t xml:space="preserve">4.2.4.1.1. Основна </w:t>
            </w:r>
            <w:r w:rsidR="00CC114C">
              <w:rPr>
                <w:lang w:val="sr-Cyrl-RS"/>
              </w:rPr>
              <w:t xml:space="preserve">комуникациона </w:t>
            </w:r>
            <w:r>
              <w:rPr>
                <w:lang w:val="sr-Cyrl-RS"/>
              </w:rPr>
              <w:t xml:space="preserve">функција </w:t>
            </w:r>
            <w:r>
              <w:rPr>
                <w:rStyle w:val="Tag"/>
                <w:lang w:val="sr-Cyrl-RS"/>
              </w:rPr>
              <w:t>&lt;Italic&gt;</w:t>
            </w:r>
            <w:r>
              <w:rPr>
                <w:lang w:val="sr-Cyrl-RS"/>
              </w:rPr>
              <w:t>GSM-R</w:t>
            </w:r>
            <w:r>
              <w:rPr>
                <w:rStyle w:val="Tag"/>
                <w:lang w:val="sr-Cyrl-RS"/>
              </w:rPr>
              <w:t>&lt;/Italic&gt;</w:t>
            </w:r>
            <w:r>
              <w:rPr>
                <w:lang w:val="sr-Cyrl-RS"/>
              </w:rPr>
              <w:t>-а</w:t>
            </w:r>
          </w:p>
        </w:tc>
      </w:tr>
      <w:tr w:rsidR="004C26EE" w14:paraId="532AA6DB" w14:textId="77777777">
        <w:tc>
          <w:tcPr>
            <w:tcW w:w="0" w:type="auto"/>
            <w:shd w:val="clear" w:color="auto" w:fill="FFFFFF"/>
          </w:tcPr>
          <w:p w14:paraId="6B0327C3" w14:textId="77777777" w:rsidR="004C26EE" w:rsidRDefault="00C72362">
            <w:pPr>
              <w:rPr>
                <w:lang w:val="en-GB"/>
              </w:rPr>
            </w:pPr>
            <w:r>
              <w:rPr>
                <w:rStyle w:val="SegmentID"/>
                <w:lang w:val="en-GB"/>
              </w:rPr>
              <w:t>2828</w:t>
            </w:r>
            <w:r>
              <w:rPr>
                <w:rStyle w:val="TransUnitID"/>
                <w:lang w:val="en-GB"/>
              </w:rPr>
              <w:t>6bc97b3e-eca7-4ef7-bcba-5b62d3c6f0a8</w:t>
            </w:r>
          </w:p>
        </w:tc>
        <w:tc>
          <w:tcPr>
            <w:tcW w:w="0" w:type="auto"/>
            <w:shd w:val="clear" w:color="auto" w:fill="FFFFFF"/>
          </w:tcPr>
          <w:p w14:paraId="73195DD2" w14:textId="77777777" w:rsidR="004C26EE" w:rsidRDefault="00C72362">
            <w:pPr>
              <w:rPr>
                <w:lang w:val="en-GB"/>
              </w:rPr>
            </w:pPr>
            <w:r>
              <w:rPr>
                <w:lang w:val="en-GB"/>
              </w:rPr>
              <w:t>Translation Approved (100%)</w:t>
            </w:r>
          </w:p>
        </w:tc>
        <w:tc>
          <w:tcPr>
            <w:tcW w:w="0" w:type="auto"/>
            <w:shd w:val="clear" w:color="auto" w:fill="FFFFFF"/>
          </w:tcPr>
          <w:p w14:paraId="2F313667" w14:textId="77777777" w:rsidR="004C26EE" w:rsidRDefault="00C72362">
            <w:pPr>
              <w:rPr>
                <w:lang w:val="en-GB"/>
              </w:rPr>
            </w:pPr>
            <w:r>
              <w:rPr>
                <w:lang w:val="en-GB"/>
              </w:rPr>
              <w:t>Voice SIM Card GSM-R Home Network</w:t>
            </w:r>
          </w:p>
        </w:tc>
        <w:tc>
          <w:tcPr>
            <w:tcW w:w="0" w:type="auto"/>
            <w:shd w:val="clear" w:color="auto" w:fill="FFFFFF"/>
          </w:tcPr>
          <w:p w14:paraId="0E00E3AA" w14:textId="2CD8368C" w:rsidR="004C26EE" w:rsidRDefault="00C72362" w:rsidP="00423E6C">
            <w:pPr>
              <w:rPr>
                <w:lang w:val="sr-Cyrl-RS"/>
              </w:rPr>
            </w:pPr>
            <w:bookmarkStart w:id="1" w:name="_Hlk201042036"/>
            <w:r>
              <w:rPr>
                <w:lang w:val="sr-Cyrl-RS"/>
              </w:rPr>
              <w:t>Домаћа мрежа</w:t>
            </w:r>
            <w:r w:rsidR="00632F31">
              <w:rPr>
                <w:lang w:val="sr-Cyrl-RS"/>
              </w:rPr>
              <w:t xml:space="preserve"> </w:t>
            </w:r>
            <w:r>
              <w:rPr>
                <w:rStyle w:val="Tag"/>
                <w:lang w:val="sr-Cyrl-RS"/>
              </w:rPr>
              <w:t>&lt;Italic&gt;</w:t>
            </w:r>
            <w:r>
              <w:rPr>
                <w:lang w:val="sr-Cyrl-RS"/>
              </w:rPr>
              <w:t>GSM-R</w:t>
            </w:r>
            <w:r>
              <w:rPr>
                <w:rStyle w:val="Tag"/>
                <w:lang w:val="sr-Cyrl-RS"/>
              </w:rPr>
              <w:t>&lt;/Italic&gt;</w:t>
            </w:r>
            <w:r>
              <w:rPr>
                <w:lang w:val="sr-Cyrl-RS"/>
              </w:rPr>
              <w:t xml:space="preserve"> </w:t>
            </w:r>
            <w:r>
              <w:rPr>
                <w:rStyle w:val="Tag"/>
                <w:lang w:val="sr-Cyrl-RS"/>
              </w:rPr>
              <w:t>&lt;Italic&gt;</w:t>
            </w:r>
            <w:r>
              <w:rPr>
                <w:lang w:val="sr-Cyrl-RS"/>
              </w:rPr>
              <w:t>SIM</w:t>
            </w:r>
            <w:r>
              <w:rPr>
                <w:rStyle w:val="Tag"/>
                <w:lang w:val="sr-Cyrl-RS"/>
              </w:rPr>
              <w:t>&lt;/Italic&gt;</w:t>
            </w:r>
            <w:r>
              <w:rPr>
                <w:lang w:val="sr-Cyrl-RS"/>
              </w:rPr>
              <w:t xml:space="preserve"> картице за говорну комуникацију</w:t>
            </w:r>
            <w:bookmarkEnd w:id="1"/>
          </w:p>
        </w:tc>
      </w:tr>
      <w:tr w:rsidR="004C26EE" w14:paraId="6F353646" w14:textId="77777777">
        <w:tc>
          <w:tcPr>
            <w:tcW w:w="0" w:type="auto"/>
            <w:shd w:val="clear" w:color="auto" w:fill="FFFFFF"/>
          </w:tcPr>
          <w:p w14:paraId="264FFEF2" w14:textId="77777777" w:rsidR="004C26EE" w:rsidRDefault="00C72362">
            <w:pPr>
              <w:rPr>
                <w:lang w:val="en-GB"/>
              </w:rPr>
            </w:pPr>
            <w:r>
              <w:rPr>
                <w:rStyle w:val="SegmentID"/>
                <w:lang w:val="en-GB"/>
              </w:rPr>
              <w:t>2829</w:t>
            </w:r>
            <w:r>
              <w:rPr>
                <w:rStyle w:val="TransUnitID"/>
                <w:lang w:val="en-GB"/>
              </w:rPr>
              <w:t>6ef8bac7-f41b-4b26-aa53-c1dbfb268fcf</w:t>
            </w:r>
          </w:p>
        </w:tc>
        <w:tc>
          <w:tcPr>
            <w:tcW w:w="0" w:type="auto"/>
            <w:shd w:val="clear" w:color="auto" w:fill="FFFFFF"/>
          </w:tcPr>
          <w:p w14:paraId="65F44628" w14:textId="77777777" w:rsidR="004C26EE" w:rsidRDefault="00C72362">
            <w:pPr>
              <w:rPr>
                <w:lang w:val="en-GB"/>
              </w:rPr>
            </w:pPr>
            <w:r>
              <w:rPr>
                <w:lang w:val="en-GB"/>
              </w:rPr>
              <w:t>Translation Approved (100%)</w:t>
            </w:r>
          </w:p>
        </w:tc>
        <w:tc>
          <w:tcPr>
            <w:tcW w:w="0" w:type="auto"/>
            <w:shd w:val="clear" w:color="auto" w:fill="FFFFFF"/>
          </w:tcPr>
          <w:p w14:paraId="673447DE" w14:textId="77777777" w:rsidR="004C26EE" w:rsidRDefault="00C72362">
            <w:pPr>
              <w:rPr>
                <w:lang w:val="en-GB"/>
              </w:rPr>
            </w:pPr>
            <w:r>
              <w:rPr>
                <w:lang w:val="en-GB"/>
              </w:rPr>
              <w:t>Not applicable</w:t>
            </w:r>
          </w:p>
        </w:tc>
        <w:tc>
          <w:tcPr>
            <w:tcW w:w="0" w:type="auto"/>
            <w:shd w:val="clear" w:color="auto" w:fill="FFFFFF"/>
          </w:tcPr>
          <w:p w14:paraId="5BB5F998" w14:textId="77777777" w:rsidR="004C26EE" w:rsidRDefault="00C72362">
            <w:pPr>
              <w:rPr>
                <w:lang w:val="sr-Cyrl-RS"/>
              </w:rPr>
            </w:pPr>
            <w:r>
              <w:rPr>
                <w:lang w:val="sr-Cyrl-RS"/>
              </w:rPr>
              <w:t>Није применљиво</w:t>
            </w:r>
          </w:p>
        </w:tc>
      </w:tr>
      <w:tr w:rsidR="004C26EE" w14:paraId="36AAC6A9" w14:textId="77777777">
        <w:tc>
          <w:tcPr>
            <w:tcW w:w="0" w:type="auto"/>
            <w:shd w:val="clear" w:color="auto" w:fill="FFFFFF"/>
          </w:tcPr>
          <w:p w14:paraId="67701782" w14:textId="77777777" w:rsidR="004C26EE" w:rsidRDefault="00C72362">
            <w:pPr>
              <w:rPr>
                <w:lang w:val="en-GB"/>
              </w:rPr>
            </w:pPr>
            <w:r>
              <w:rPr>
                <w:rStyle w:val="SegmentID"/>
                <w:lang w:val="en-GB"/>
              </w:rPr>
              <w:t>2830</w:t>
            </w:r>
            <w:r>
              <w:rPr>
                <w:rStyle w:val="TransUnitID"/>
                <w:lang w:val="en-GB"/>
              </w:rPr>
              <w:t>d3c6692b-c6e7-43ae-b32f-0a41a550a2d0</w:t>
            </w:r>
          </w:p>
        </w:tc>
        <w:tc>
          <w:tcPr>
            <w:tcW w:w="0" w:type="auto"/>
            <w:shd w:val="clear" w:color="auto" w:fill="FFFFFF"/>
          </w:tcPr>
          <w:p w14:paraId="5242CEA3" w14:textId="77777777" w:rsidR="004C26EE" w:rsidRDefault="00C72362">
            <w:pPr>
              <w:rPr>
                <w:lang w:val="en-GB"/>
              </w:rPr>
            </w:pPr>
            <w:r>
              <w:rPr>
                <w:lang w:val="en-GB"/>
              </w:rPr>
              <w:t>Translation Approved (100%)</w:t>
            </w:r>
          </w:p>
        </w:tc>
        <w:tc>
          <w:tcPr>
            <w:tcW w:w="0" w:type="auto"/>
            <w:shd w:val="clear" w:color="auto" w:fill="FFFFFF"/>
          </w:tcPr>
          <w:p w14:paraId="67FE1915" w14:textId="77777777" w:rsidR="004C26EE" w:rsidRDefault="00C72362">
            <w:pPr>
              <w:rPr>
                <w:lang w:val="en-GB"/>
              </w:rPr>
            </w:pPr>
            <w:r>
              <w:rPr>
                <w:lang w:val="en-GB"/>
              </w:rPr>
              <w:t>Replacement of a TSI compliant GSM-R SIM Card by another TSI compliant GSM-R SIM Card with a different GSM-R Home Network</w:t>
            </w:r>
          </w:p>
        </w:tc>
        <w:tc>
          <w:tcPr>
            <w:tcW w:w="0" w:type="auto"/>
            <w:shd w:val="clear" w:color="auto" w:fill="FFFFFF"/>
          </w:tcPr>
          <w:p w14:paraId="1A151A9D" w14:textId="4D63F39A" w:rsidR="004C26EE" w:rsidRDefault="00C72362" w:rsidP="00423E6C">
            <w:pPr>
              <w:rPr>
                <w:lang w:val="sr-Cyrl-RS"/>
              </w:rPr>
            </w:pPr>
            <w:r>
              <w:rPr>
                <w:lang w:val="sr-Cyrl-RS"/>
              </w:rPr>
              <w:t xml:space="preserve">Замена </w:t>
            </w:r>
            <w:r>
              <w:rPr>
                <w:rStyle w:val="Tag"/>
                <w:lang w:val="sr-Cyrl-RS"/>
              </w:rPr>
              <w:t>&lt;Italic&gt;</w:t>
            </w:r>
            <w:r>
              <w:rPr>
                <w:lang w:val="sr-Cyrl-RS"/>
              </w:rPr>
              <w:t>SIM</w:t>
            </w:r>
            <w:r>
              <w:rPr>
                <w:rStyle w:val="Tag"/>
                <w:lang w:val="sr-Cyrl-RS"/>
              </w:rPr>
              <w:t>&lt;/Italic&gt;</w:t>
            </w:r>
            <w:r>
              <w:rPr>
                <w:lang w:val="sr-Cyrl-RS"/>
              </w:rPr>
              <w:t xml:space="preserve"> картице </w:t>
            </w:r>
            <w:r>
              <w:rPr>
                <w:rStyle w:val="Tag"/>
                <w:lang w:val="sr-Cyrl-RS"/>
              </w:rPr>
              <w:t>&lt;Italic&gt;</w:t>
            </w:r>
            <w:r>
              <w:rPr>
                <w:lang w:val="sr-Cyrl-RS"/>
              </w:rPr>
              <w:t>GSM-R</w:t>
            </w:r>
            <w:r>
              <w:rPr>
                <w:rStyle w:val="Tag"/>
                <w:lang w:val="sr-Cyrl-RS"/>
              </w:rPr>
              <w:t>&lt;/Italic&gt;</w:t>
            </w:r>
            <w:r>
              <w:rPr>
                <w:lang w:val="sr-Cyrl-RS"/>
              </w:rPr>
              <w:t xml:space="preserve"> усаглашене са ТСИ другом </w:t>
            </w:r>
            <w:r>
              <w:rPr>
                <w:rStyle w:val="Tag"/>
                <w:lang w:val="sr-Cyrl-RS"/>
              </w:rPr>
              <w:t>&lt;Italic&gt;</w:t>
            </w:r>
            <w:r>
              <w:rPr>
                <w:lang w:val="sr-Cyrl-RS"/>
              </w:rPr>
              <w:t>SIM</w:t>
            </w:r>
            <w:r>
              <w:rPr>
                <w:rStyle w:val="Tag"/>
                <w:lang w:val="sr-Cyrl-RS"/>
              </w:rPr>
              <w:t>&lt;/Italic&gt;</w:t>
            </w:r>
            <w:r>
              <w:rPr>
                <w:lang w:val="sr-Cyrl-RS"/>
              </w:rPr>
              <w:t xml:space="preserve"> картицом </w:t>
            </w:r>
            <w:r>
              <w:rPr>
                <w:rStyle w:val="Tag"/>
                <w:lang w:val="sr-Cyrl-RS"/>
              </w:rPr>
              <w:t>&lt;Italic&gt;</w:t>
            </w:r>
            <w:r>
              <w:rPr>
                <w:lang w:val="sr-Cyrl-RS"/>
              </w:rPr>
              <w:t>GSM-R</w:t>
            </w:r>
            <w:r>
              <w:rPr>
                <w:rStyle w:val="Tag"/>
                <w:lang w:val="sr-Cyrl-RS"/>
              </w:rPr>
              <w:t>&lt;/Italic&gt;</w:t>
            </w:r>
            <w:r>
              <w:rPr>
                <w:lang w:val="sr-Cyrl-RS"/>
              </w:rPr>
              <w:t xml:space="preserve"> усаглашеном са ТСИ за другу домаћу мрежу</w:t>
            </w:r>
            <w:r w:rsidR="00632F31">
              <w:rPr>
                <w:lang w:val="sr-Cyrl-RS"/>
              </w:rPr>
              <w:t xml:space="preserve"> </w:t>
            </w:r>
            <w:r>
              <w:rPr>
                <w:rStyle w:val="Tag"/>
                <w:lang w:val="sr-Cyrl-RS"/>
              </w:rPr>
              <w:t>&lt;Italic&gt;</w:t>
            </w:r>
            <w:r>
              <w:rPr>
                <w:lang w:val="sr-Cyrl-RS"/>
              </w:rPr>
              <w:t>GSM-R</w:t>
            </w:r>
            <w:r>
              <w:rPr>
                <w:rStyle w:val="Tag"/>
                <w:lang w:val="sr-Cyrl-RS"/>
              </w:rPr>
              <w:t>&lt;/Italic&gt;</w:t>
            </w:r>
          </w:p>
        </w:tc>
      </w:tr>
      <w:tr w:rsidR="004C26EE" w14:paraId="078114A2" w14:textId="77777777">
        <w:tc>
          <w:tcPr>
            <w:tcW w:w="0" w:type="auto"/>
            <w:shd w:val="clear" w:color="auto" w:fill="FFFFFF"/>
          </w:tcPr>
          <w:p w14:paraId="50942220" w14:textId="77777777" w:rsidR="004C26EE" w:rsidRDefault="00C72362">
            <w:pPr>
              <w:rPr>
                <w:lang w:val="en-GB"/>
              </w:rPr>
            </w:pPr>
            <w:r>
              <w:rPr>
                <w:rStyle w:val="SegmentID"/>
                <w:lang w:val="en-GB"/>
              </w:rPr>
              <w:t>2831</w:t>
            </w:r>
            <w:r>
              <w:rPr>
                <w:rStyle w:val="TransUnitID"/>
                <w:lang w:val="en-GB"/>
              </w:rPr>
              <w:t>7e4a1702-2d5d-48fb-86a3-307cac81f44e</w:t>
            </w:r>
          </w:p>
        </w:tc>
        <w:tc>
          <w:tcPr>
            <w:tcW w:w="0" w:type="auto"/>
            <w:shd w:val="clear" w:color="auto" w:fill="FFFFFF"/>
          </w:tcPr>
          <w:p w14:paraId="5DEE1292" w14:textId="77777777" w:rsidR="004C26EE" w:rsidRDefault="00C72362">
            <w:pPr>
              <w:rPr>
                <w:lang w:val="en-GB"/>
              </w:rPr>
            </w:pPr>
            <w:r>
              <w:rPr>
                <w:lang w:val="en-GB"/>
              </w:rPr>
              <w:t>Translation Approved (100%)</w:t>
            </w:r>
          </w:p>
        </w:tc>
        <w:tc>
          <w:tcPr>
            <w:tcW w:w="0" w:type="auto"/>
            <w:shd w:val="clear" w:color="auto" w:fill="FFFFFF"/>
          </w:tcPr>
          <w:p w14:paraId="114B48ED" w14:textId="77777777" w:rsidR="004C26EE" w:rsidRDefault="00C72362">
            <w:pPr>
              <w:rPr>
                <w:lang w:val="en-GB"/>
              </w:rPr>
            </w:pPr>
            <w:r>
              <w:rPr>
                <w:lang w:val="en-GB"/>
              </w:rPr>
              <w:t>Not applicable</w:t>
            </w:r>
          </w:p>
        </w:tc>
        <w:tc>
          <w:tcPr>
            <w:tcW w:w="0" w:type="auto"/>
            <w:shd w:val="clear" w:color="auto" w:fill="FFFFFF"/>
          </w:tcPr>
          <w:p w14:paraId="1039766E" w14:textId="77777777" w:rsidR="004C26EE" w:rsidRDefault="00C72362">
            <w:pPr>
              <w:rPr>
                <w:lang w:val="sr-Cyrl-RS"/>
              </w:rPr>
            </w:pPr>
            <w:r>
              <w:rPr>
                <w:lang w:val="sr-Cyrl-RS"/>
              </w:rPr>
              <w:t>Није применљиво</w:t>
            </w:r>
          </w:p>
        </w:tc>
      </w:tr>
      <w:tr w:rsidR="004C26EE" w14:paraId="3C73269A" w14:textId="77777777">
        <w:tc>
          <w:tcPr>
            <w:tcW w:w="0" w:type="auto"/>
            <w:shd w:val="clear" w:color="auto" w:fill="FFFFFF"/>
          </w:tcPr>
          <w:p w14:paraId="7E0146F1" w14:textId="77777777" w:rsidR="004C26EE" w:rsidRDefault="00C72362">
            <w:pPr>
              <w:rPr>
                <w:lang w:val="en-GB"/>
              </w:rPr>
            </w:pPr>
            <w:r>
              <w:rPr>
                <w:rStyle w:val="SegmentID"/>
                <w:lang w:val="en-GB"/>
              </w:rPr>
              <w:t>2832</w:t>
            </w:r>
            <w:r>
              <w:rPr>
                <w:rStyle w:val="TransUnitID"/>
                <w:lang w:val="en-GB"/>
              </w:rPr>
              <w:t>4fe58f01-a444-4a36-bd00-b6f043aa6fce</w:t>
            </w:r>
          </w:p>
        </w:tc>
        <w:tc>
          <w:tcPr>
            <w:tcW w:w="0" w:type="auto"/>
            <w:shd w:val="clear" w:color="auto" w:fill="FFFFFF"/>
          </w:tcPr>
          <w:p w14:paraId="120B7F51" w14:textId="77777777" w:rsidR="004C26EE" w:rsidRDefault="00C72362">
            <w:pPr>
              <w:rPr>
                <w:lang w:val="en-GB"/>
              </w:rPr>
            </w:pPr>
            <w:r>
              <w:rPr>
                <w:lang w:val="en-GB"/>
              </w:rPr>
              <w:t>Translation Approved (100%)</w:t>
            </w:r>
          </w:p>
        </w:tc>
        <w:tc>
          <w:tcPr>
            <w:tcW w:w="0" w:type="auto"/>
            <w:shd w:val="clear" w:color="auto" w:fill="FFFFFF"/>
          </w:tcPr>
          <w:p w14:paraId="5E201254" w14:textId="77777777" w:rsidR="004C26EE" w:rsidRDefault="00C72362">
            <w:pPr>
              <w:rPr>
                <w:lang w:val="en-GB"/>
              </w:rPr>
            </w:pPr>
            <w:r>
              <w:rPr>
                <w:lang w:val="en-GB"/>
              </w:rPr>
              <w:t>Data SIM Card GSM-R Home Network</w:t>
            </w:r>
          </w:p>
        </w:tc>
        <w:tc>
          <w:tcPr>
            <w:tcW w:w="0" w:type="auto"/>
            <w:shd w:val="clear" w:color="auto" w:fill="FFFFFF"/>
          </w:tcPr>
          <w:p w14:paraId="0F6BFA6F" w14:textId="2A54B184" w:rsidR="004C26EE" w:rsidRDefault="00C72362" w:rsidP="00423E6C">
            <w:pPr>
              <w:rPr>
                <w:lang w:val="sr-Cyrl-RS"/>
              </w:rPr>
            </w:pPr>
            <w:r>
              <w:rPr>
                <w:lang w:val="sr-Cyrl-RS"/>
              </w:rPr>
              <w:t>Домаћа мрежа</w:t>
            </w:r>
            <w:r w:rsidR="00632F31">
              <w:rPr>
                <w:lang w:val="sr-Cyrl-RS"/>
              </w:rPr>
              <w:t xml:space="preserve"> </w:t>
            </w:r>
            <w:r>
              <w:rPr>
                <w:rStyle w:val="Tag"/>
                <w:lang w:val="sr-Cyrl-RS"/>
              </w:rPr>
              <w:t>&lt;Italic&gt;</w:t>
            </w:r>
            <w:r>
              <w:rPr>
                <w:lang w:val="sr-Cyrl-RS"/>
              </w:rPr>
              <w:t>GSM-R</w:t>
            </w:r>
            <w:r>
              <w:rPr>
                <w:rStyle w:val="Tag"/>
                <w:lang w:val="sr-Cyrl-RS"/>
              </w:rPr>
              <w:t>&lt;/Italic&gt;</w:t>
            </w:r>
            <w:r>
              <w:rPr>
                <w:lang w:val="sr-Cyrl-RS"/>
              </w:rPr>
              <w:t xml:space="preserve"> </w:t>
            </w:r>
            <w:r>
              <w:rPr>
                <w:rStyle w:val="Tag"/>
                <w:lang w:val="sr-Cyrl-RS"/>
              </w:rPr>
              <w:t>&lt;Italic&gt;</w:t>
            </w:r>
            <w:r>
              <w:rPr>
                <w:lang w:val="sr-Cyrl-RS"/>
              </w:rPr>
              <w:t>SIM</w:t>
            </w:r>
            <w:r>
              <w:rPr>
                <w:rStyle w:val="Tag"/>
                <w:lang w:val="sr-Cyrl-RS"/>
              </w:rPr>
              <w:t>&lt;/Italic&gt;</w:t>
            </w:r>
            <w:r>
              <w:rPr>
                <w:lang w:val="sr-Cyrl-RS"/>
              </w:rPr>
              <w:t xml:space="preserve"> картице за пренос података</w:t>
            </w:r>
          </w:p>
        </w:tc>
      </w:tr>
      <w:tr w:rsidR="004C26EE" w14:paraId="79242B49" w14:textId="77777777">
        <w:tc>
          <w:tcPr>
            <w:tcW w:w="0" w:type="auto"/>
            <w:shd w:val="clear" w:color="auto" w:fill="FFFFFF"/>
          </w:tcPr>
          <w:p w14:paraId="289CB737" w14:textId="77777777" w:rsidR="004C26EE" w:rsidRDefault="00C72362">
            <w:pPr>
              <w:rPr>
                <w:lang w:val="en-GB"/>
              </w:rPr>
            </w:pPr>
            <w:r>
              <w:rPr>
                <w:rStyle w:val="SegmentID"/>
                <w:lang w:val="en-GB"/>
              </w:rPr>
              <w:t>2833</w:t>
            </w:r>
            <w:r>
              <w:rPr>
                <w:rStyle w:val="TransUnitID"/>
                <w:lang w:val="en-GB"/>
              </w:rPr>
              <w:t>b79adee7-65df-4f2c-bfce-42b2799c522f</w:t>
            </w:r>
          </w:p>
        </w:tc>
        <w:tc>
          <w:tcPr>
            <w:tcW w:w="0" w:type="auto"/>
            <w:shd w:val="clear" w:color="auto" w:fill="FFFFFF"/>
          </w:tcPr>
          <w:p w14:paraId="1F2D8795" w14:textId="77777777" w:rsidR="004C26EE" w:rsidRDefault="00C72362">
            <w:pPr>
              <w:rPr>
                <w:lang w:val="en-GB"/>
              </w:rPr>
            </w:pPr>
            <w:r>
              <w:rPr>
                <w:lang w:val="en-GB"/>
              </w:rPr>
              <w:t>Translation Approved (100%)</w:t>
            </w:r>
          </w:p>
        </w:tc>
        <w:tc>
          <w:tcPr>
            <w:tcW w:w="0" w:type="auto"/>
            <w:shd w:val="clear" w:color="auto" w:fill="FFFFFF"/>
          </w:tcPr>
          <w:p w14:paraId="30B7275C" w14:textId="77777777" w:rsidR="004C26EE" w:rsidRDefault="00C72362">
            <w:pPr>
              <w:rPr>
                <w:lang w:val="en-GB"/>
              </w:rPr>
            </w:pPr>
            <w:r>
              <w:rPr>
                <w:lang w:val="en-GB"/>
              </w:rPr>
              <w:t>Not applicable</w:t>
            </w:r>
          </w:p>
        </w:tc>
        <w:tc>
          <w:tcPr>
            <w:tcW w:w="0" w:type="auto"/>
            <w:shd w:val="clear" w:color="auto" w:fill="FFFFFF"/>
          </w:tcPr>
          <w:p w14:paraId="7D6DD227" w14:textId="77777777" w:rsidR="004C26EE" w:rsidRDefault="00C72362">
            <w:pPr>
              <w:rPr>
                <w:lang w:val="sr-Cyrl-RS"/>
              </w:rPr>
            </w:pPr>
            <w:r>
              <w:rPr>
                <w:lang w:val="sr-Cyrl-RS"/>
              </w:rPr>
              <w:t>Није применљиво</w:t>
            </w:r>
          </w:p>
        </w:tc>
      </w:tr>
      <w:tr w:rsidR="004C26EE" w14:paraId="2EFD0DA7" w14:textId="77777777">
        <w:tc>
          <w:tcPr>
            <w:tcW w:w="0" w:type="auto"/>
            <w:shd w:val="clear" w:color="auto" w:fill="FFFFFF"/>
          </w:tcPr>
          <w:p w14:paraId="7B9D78F1" w14:textId="77777777" w:rsidR="004C26EE" w:rsidRDefault="00C72362">
            <w:pPr>
              <w:rPr>
                <w:lang w:val="en-GB"/>
              </w:rPr>
            </w:pPr>
            <w:r>
              <w:rPr>
                <w:rStyle w:val="SegmentID"/>
                <w:lang w:val="en-GB"/>
              </w:rPr>
              <w:t>2834</w:t>
            </w:r>
            <w:r>
              <w:rPr>
                <w:rStyle w:val="TransUnitID"/>
                <w:lang w:val="en-GB"/>
              </w:rPr>
              <w:t>73d10781-fb72-4c6b-8a38-a7e478962415</w:t>
            </w:r>
          </w:p>
        </w:tc>
        <w:tc>
          <w:tcPr>
            <w:tcW w:w="0" w:type="auto"/>
            <w:shd w:val="clear" w:color="auto" w:fill="FFFFFF"/>
          </w:tcPr>
          <w:p w14:paraId="6335A544" w14:textId="77777777" w:rsidR="004C26EE" w:rsidRDefault="00C72362">
            <w:pPr>
              <w:rPr>
                <w:lang w:val="en-GB"/>
              </w:rPr>
            </w:pPr>
            <w:r>
              <w:rPr>
                <w:lang w:val="en-GB"/>
              </w:rPr>
              <w:t>Translation Approved (100%)</w:t>
            </w:r>
          </w:p>
        </w:tc>
        <w:tc>
          <w:tcPr>
            <w:tcW w:w="0" w:type="auto"/>
            <w:shd w:val="clear" w:color="auto" w:fill="FFFFFF"/>
          </w:tcPr>
          <w:p w14:paraId="1C121B50" w14:textId="77777777" w:rsidR="004C26EE" w:rsidRDefault="00C72362">
            <w:pPr>
              <w:rPr>
                <w:lang w:val="en-GB"/>
              </w:rPr>
            </w:pPr>
            <w:r>
              <w:rPr>
                <w:lang w:val="en-GB"/>
              </w:rPr>
              <w:t>Replacement of a TSI compliant GSM-R SIM Card by another TSI compliant GSM-R SIM Card with a different GSM-R Home Network</w:t>
            </w:r>
          </w:p>
        </w:tc>
        <w:tc>
          <w:tcPr>
            <w:tcW w:w="0" w:type="auto"/>
            <w:shd w:val="clear" w:color="auto" w:fill="FFFFFF"/>
          </w:tcPr>
          <w:p w14:paraId="7DAE9E55" w14:textId="1EC482AE" w:rsidR="004C26EE" w:rsidRDefault="00C72362" w:rsidP="00423E6C">
            <w:pPr>
              <w:rPr>
                <w:lang w:val="sr-Cyrl-RS"/>
              </w:rPr>
            </w:pPr>
            <w:r>
              <w:rPr>
                <w:lang w:val="sr-Cyrl-RS"/>
              </w:rPr>
              <w:t xml:space="preserve">Замена </w:t>
            </w:r>
            <w:r>
              <w:rPr>
                <w:rStyle w:val="Tag"/>
                <w:lang w:val="sr-Cyrl-RS"/>
              </w:rPr>
              <w:t>&lt;Italic&gt;</w:t>
            </w:r>
            <w:r>
              <w:rPr>
                <w:lang w:val="sr-Cyrl-RS"/>
              </w:rPr>
              <w:t>SIM</w:t>
            </w:r>
            <w:r>
              <w:rPr>
                <w:rStyle w:val="Tag"/>
                <w:lang w:val="sr-Cyrl-RS"/>
              </w:rPr>
              <w:t>&lt;/Italic&gt;</w:t>
            </w:r>
            <w:r>
              <w:rPr>
                <w:lang w:val="sr-Cyrl-RS"/>
              </w:rPr>
              <w:t xml:space="preserve"> картице </w:t>
            </w:r>
            <w:r>
              <w:rPr>
                <w:rStyle w:val="Tag"/>
                <w:lang w:val="sr-Cyrl-RS"/>
              </w:rPr>
              <w:t>&lt;Italic&gt;</w:t>
            </w:r>
            <w:r>
              <w:rPr>
                <w:lang w:val="sr-Cyrl-RS"/>
              </w:rPr>
              <w:t>GSM-R</w:t>
            </w:r>
            <w:r>
              <w:rPr>
                <w:rStyle w:val="Tag"/>
                <w:lang w:val="sr-Cyrl-RS"/>
              </w:rPr>
              <w:t>&lt;/Italic&gt;</w:t>
            </w:r>
            <w:r>
              <w:rPr>
                <w:lang w:val="sr-Cyrl-RS"/>
              </w:rPr>
              <w:t xml:space="preserve"> усаглашене са ТСИ другом </w:t>
            </w:r>
            <w:r>
              <w:rPr>
                <w:rStyle w:val="Tag"/>
                <w:lang w:val="sr-Cyrl-RS"/>
              </w:rPr>
              <w:t>&lt;Italic&gt;</w:t>
            </w:r>
            <w:r>
              <w:rPr>
                <w:lang w:val="sr-Cyrl-RS"/>
              </w:rPr>
              <w:t>SIM</w:t>
            </w:r>
            <w:r>
              <w:rPr>
                <w:rStyle w:val="Tag"/>
                <w:lang w:val="sr-Cyrl-RS"/>
              </w:rPr>
              <w:t>&lt;/Italic&gt;</w:t>
            </w:r>
            <w:r>
              <w:rPr>
                <w:lang w:val="sr-Cyrl-RS"/>
              </w:rPr>
              <w:t xml:space="preserve"> картицом </w:t>
            </w:r>
            <w:r>
              <w:rPr>
                <w:rStyle w:val="Tag"/>
                <w:lang w:val="sr-Cyrl-RS"/>
              </w:rPr>
              <w:t>&lt;Italic&gt;</w:t>
            </w:r>
            <w:r>
              <w:rPr>
                <w:lang w:val="sr-Cyrl-RS"/>
              </w:rPr>
              <w:t>GSM-R</w:t>
            </w:r>
            <w:r>
              <w:rPr>
                <w:rStyle w:val="Tag"/>
                <w:lang w:val="sr-Cyrl-RS"/>
              </w:rPr>
              <w:t>&lt;/Italic&gt;</w:t>
            </w:r>
            <w:r>
              <w:rPr>
                <w:lang w:val="sr-Cyrl-RS"/>
              </w:rPr>
              <w:t xml:space="preserve"> усаглашеном са ТСИ за другу домаћу мрежу</w:t>
            </w:r>
            <w:r w:rsidR="00632F31">
              <w:rPr>
                <w:lang w:val="sr-Cyrl-RS"/>
              </w:rPr>
              <w:t xml:space="preserve"> </w:t>
            </w:r>
            <w:r>
              <w:rPr>
                <w:rStyle w:val="Tag"/>
                <w:lang w:val="sr-Cyrl-RS"/>
              </w:rPr>
              <w:t>&lt;Italic&gt;</w:t>
            </w:r>
            <w:r>
              <w:rPr>
                <w:lang w:val="sr-Cyrl-RS"/>
              </w:rPr>
              <w:t>GSM-R</w:t>
            </w:r>
            <w:r>
              <w:rPr>
                <w:rStyle w:val="Tag"/>
                <w:lang w:val="sr-Cyrl-RS"/>
              </w:rPr>
              <w:t>&lt;/Italic&gt;</w:t>
            </w:r>
          </w:p>
        </w:tc>
      </w:tr>
      <w:tr w:rsidR="004C26EE" w14:paraId="1520FF14" w14:textId="77777777">
        <w:tc>
          <w:tcPr>
            <w:tcW w:w="0" w:type="auto"/>
            <w:shd w:val="clear" w:color="auto" w:fill="FFFFFF"/>
          </w:tcPr>
          <w:p w14:paraId="3D01935D" w14:textId="77777777" w:rsidR="004C26EE" w:rsidRDefault="00C72362">
            <w:pPr>
              <w:rPr>
                <w:lang w:val="en-GB"/>
              </w:rPr>
            </w:pPr>
            <w:r>
              <w:rPr>
                <w:rStyle w:val="SegmentID"/>
                <w:lang w:val="en-GB"/>
              </w:rPr>
              <w:t>2835</w:t>
            </w:r>
            <w:r>
              <w:rPr>
                <w:rStyle w:val="TransUnitID"/>
                <w:lang w:val="en-GB"/>
              </w:rPr>
              <w:t>aacdae2d-ae1b-42ce-bb22-6c18227f87a4</w:t>
            </w:r>
          </w:p>
        </w:tc>
        <w:tc>
          <w:tcPr>
            <w:tcW w:w="0" w:type="auto"/>
            <w:shd w:val="clear" w:color="auto" w:fill="FFFFFF"/>
          </w:tcPr>
          <w:p w14:paraId="007F2C82" w14:textId="77777777" w:rsidR="004C26EE" w:rsidRDefault="00C72362">
            <w:pPr>
              <w:rPr>
                <w:lang w:val="en-GB"/>
              </w:rPr>
            </w:pPr>
            <w:r>
              <w:rPr>
                <w:lang w:val="en-GB"/>
              </w:rPr>
              <w:t>Translation Approved (100%)</w:t>
            </w:r>
          </w:p>
        </w:tc>
        <w:tc>
          <w:tcPr>
            <w:tcW w:w="0" w:type="auto"/>
            <w:shd w:val="clear" w:color="auto" w:fill="FFFFFF"/>
          </w:tcPr>
          <w:p w14:paraId="29DB22E9" w14:textId="77777777" w:rsidR="004C26EE" w:rsidRDefault="00C72362">
            <w:pPr>
              <w:rPr>
                <w:lang w:val="en-GB"/>
              </w:rPr>
            </w:pPr>
            <w:r>
              <w:rPr>
                <w:lang w:val="en-GB"/>
              </w:rPr>
              <w:t>Not applicable</w:t>
            </w:r>
          </w:p>
        </w:tc>
        <w:tc>
          <w:tcPr>
            <w:tcW w:w="0" w:type="auto"/>
            <w:shd w:val="clear" w:color="auto" w:fill="FFFFFF"/>
          </w:tcPr>
          <w:p w14:paraId="56D71A83" w14:textId="77777777" w:rsidR="004C26EE" w:rsidRDefault="00C72362">
            <w:pPr>
              <w:rPr>
                <w:lang w:val="sr-Cyrl-RS"/>
              </w:rPr>
            </w:pPr>
            <w:r>
              <w:rPr>
                <w:lang w:val="sr-Cyrl-RS"/>
              </w:rPr>
              <w:t>Није применљиво</w:t>
            </w:r>
          </w:p>
        </w:tc>
      </w:tr>
      <w:tr w:rsidR="004C26EE" w14:paraId="076143BD" w14:textId="77777777">
        <w:tc>
          <w:tcPr>
            <w:tcW w:w="0" w:type="auto"/>
            <w:shd w:val="clear" w:color="auto" w:fill="FFFFFF"/>
          </w:tcPr>
          <w:p w14:paraId="2DE65837" w14:textId="77777777" w:rsidR="004C26EE" w:rsidRDefault="00C72362">
            <w:pPr>
              <w:rPr>
                <w:lang w:val="en-GB"/>
              </w:rPr>
            </w:pPr>
            <w:r>
              <w:rPr>
                <w:rStyle w:val="SegmentID"/>
                <w:lang w:val="en-GB"/>
              </w:rPr>
              <w:t>2836</w:t>
            </w:r>
            <w:r>
              <w:rPr>
                <w:rStyle w:val="TransUnitID"/>
                <w:lang w:val="en-GB"/>
              </w:rPr>
              <w:t>9dec4312-7df6-497f-9626-0dad6f1ecfe0</w:t>
            </w:r>
          </w:p>
        </w:tc>
        <w:tc>
          <w:tcPr>
            <w:tcW w:w="0" w:type="auto"/>
            <w:shd w:val="clear" w:color="auto" w:fill="FFFFFF"/>
          </w:tcPr>
          <w:p w14:paraId="78D3076D" w14:textId="77777777" w:rsidR="004C26EE" w:rsidRDefault="00C72362">
            <w:pPr>
              <w:rPr>
                <w:lang w:val="en-GB"/>
              </w:rPr>
            </w:pPr>
            <w:r>
              <w:rPr>
                <w:lang w:val="en-GB"/>
              </w:rPr>
              <w:t>Translation Approved (81%)</w:t>
            </w:r>
          </w:p>
        </w:tc>
        <w:tc>
          <w:tcPr>
            <w:tcW w:w="0" w:type="auto"/>
            <w:shd w:val="clear" w:color="auto" w:fill="FFFFFF"/>
          </w:tcPr>
          <w:p w14:paraId="52D0CB72" w14:textId="77777777" w:rsidR="004C26EE" w:rsidRDefault="00C72362">
            <w:pPr>
              <w:rPr>
                <w:lang w:val="en-GB"/>
              </w:rPr>
            </w:pPr>
            <w:r>
              <w:rPr>
                <w:lang w:val="en-GB"/>
              </w:rPr>
              <w:t>4.2.18 On-Board ATO functionality</w:t>
            </w:r>
          </w:p>
        </w:tc>
        <w:tc>
          <w:tcPr>
            <w:tcW w:w="0" w:type="auto"/>
            <w:shd w:val="clear" w:color="auto" w:fill="FFFFFF"/>
          </w:tcPr>
          <w:p w14:paraId="2F19AF27" w14:textId="77777777" w:rsidR="004C26EE" w:rsidRDefault="00C72362">
            <w:pPr>
              <w:rPr>
                <w:lang w:val="sr-Cyrl-RS"/>
              </w:rPr>
            </w:pPr>
            <w:r>
              <w:rPr>
                <w:lang w:val="sr-Cyrl-RS"/>
              </w:rPr>
              <w:t xml:space="preserve">4.2.18. Функционалност </w:t>
            </w:r>
            <w:r>
              <w:rPr>
                <w:rStyle w:val="Tag"/>
                <w:lang w:val="sr-Cyrl-RS"/>
              </w:rPr>
              <w:t>&lt;Italic&gt;</w:t>
            </w:r>
            <w:r>
              <w:rPr>
                <w:lang w:val="sr-Cyrl-RS"/>
              </w:rPr>
              <w:t>ATO</w:t>
            </w:r>
            <w:r>
              <w:rPr>
                <w:rStyle w:val="Tag"/>
                <w:lang w:val="sr-Cyrl-RS"/>
              </w:rPr>
              <w:t>&lt;/Italic&gt;</w:t>
            </w:r>
            <w:r>
              <w:rPr>
                <w:lang w:val="sr-Cyrl-RS"/>
              </w:rPr>
              <w:t>-а у возилу</w:t>
            </w:r>
          </w:p>
        </w:tc>
      </w:tr>
      <w:tr w:rsidR="004C26EE" w14:paraId="3BA7DE73" w14:textId="77777777">
        <w:tc>
          <w:tcPr>
            <w:tcW w:w="0" w:type="auto"/>
            <w:shd w:val="clear" w:color="auto" w:fill="FFFFFF"/>
          </w:tcPr>
          <w:p w14:paraId="39705199" w14:textId="77777777" w:rsidR="004C26EE" w:rsidRDefault="00C72362">
            <w:pPr>
              <w:rPr>
                <w:lang w:val="en-GB"/>
              </w:rPr>
            </w:pPr>
            <w:r>
              <w:rPr>
                <w:rStyle w:val="SegmentID"/>
                <w:lang w:val="en-GB"/>
              </w:rPr>
              <w:t>2837</w:t>
            </w:r>
            <w:r>
              <w:rPr>
                <w:rStyle w:val="TransUnitID"/>
                <w:lang w:val="en-GB"/>
              </w:rPr>
              <w:t>b481542c-b7e3-4f97-8121-cc6c9299ccc2</w:t>
            </w:r>
          </w:p>
        </w:tc>
        <w:tc>
          <w:tcPr>
            <w:tcW w:w="0" w:type="auto"/>
            <w:shd w:val="clear" w:color="auto" w:fill="FFFFFF"/>
          </w:tcPr>
          <w:p w14:paraId="24F72D4E" w14:textId="77777777" w:rsidR="004C26EE" w:rsidRDefault="00C72362">
            <w:pPr>
              <w:rPr>
                <w:lang w:val="en-GB"/>
              </w:rPr>
            </w:pPr>
            <w:r>
              <w:rPr>
                <w:lang w:val="en-GB"/>
              </w:rPr>
              <w:t>Translation Approved (0%)</w:t>
            </w:r>
          </w:p>
        </w:tc>
        <w:tc>
          <w:tcPr>
            <w:tcW w:w="0" w:type="auto"/>
            <w:shd w:val="clear" w:color="auto" w:fill="FFFFFF"/>
          </w:tcPr>
          <w:p w14:paraId="3991D131" w14:textId="77777777" w:rsidR="004C26EE" w:rsidRDefault="00C72362">
            <w:pPr>
              <w:rPr>
                <w:lang w:val="en-GB"/>
              </w:rPr>
            </w:pPr>
            <w:r>
              <w:rPr>
                <w:lang w:val="en-GB"/>
              </w:rPr>
              <w:t>On-board ATO system version</w:t>
            </w:r>
          </w:p>
        </w:tc>
        <w:tc>
          <w:tcPr>
            <w:tcW w:w="0" w:type="auto"/>
            <w:shd w:val="clear" w:color="auto" w:fill="FFFFFF"/>
          </w:tcPr>
          <w:p w14:paraId="2A13260F" w14:textId="77777777" w:rsidR="004C26EE" w:rsidRDefault="00C72362">
            <w:pPr>
              <w:rPr>
                <w:lang w:val="sr-Cyrl-RS"/>
              </w:rPr>
            </w:pPr>
            <w:r>
              <w:rPr>
                <w:lang w:val="sr-Cyrl-RS"/>
              </w:rPr>
              <w:t xml:space="preserve">Верзија система </w:t>
            </w:r>
            <w:r>
              <w:rPr>
                <w:rStyle w:val="Tag"/>
                <w:lang w:val="sr-Cyrl-RS"/>
              </w:rPr>
              <w:t>&lt;Italic&gt;</w:t>
            </w:r>
            <w:r>
              <w:rPr>
                <w:lang w:val="sr-Cyrl-RS"/>
              </w:rPr>
              <w:t>ATO</w:t>
            </w:r>
            <w:r>
              <w:rPr>
                <w:rStyle w:val="Tag"/>
                <w:lang w:val="sr-Cyrl-RS"/>
              </w:rPr>
              <w:t>&lt;/Italic&gt;</w:t>
            </w:r>
            <w:r>
              <w:rPr>
                <w:lang w:val="sr-Cyrl-RS"/>
              </w:rPr>
              <w:t xml:space="preserve"> у возилу</w:t>
            </w:r>
          </w:p>
        </w:tc>
      </w:tr>
      <w:tr w:rsidR="004C26EE" w14:paraId="04D0958E" w14:textId="77777777">
        <w:tc>
          <w:tcPr>
            <w:tcW w:w="0" w:type="auto"/>
            <w:shd w:val="clear" w:color="auto" w:fill="FFFFFF"/>
          </w:tcPr>
          <w:p w14:paraId="320DA2D1" w14:textId="77777777" w:rsidR="004C26EE" w:rsidRDefault="00C72362">
            <w:pPr>
              <w:rPr>
                <w:lang w:val="en-GB"/>
              </w:rPr>
            </w:pPr>
            <w:r>
              <w:rPr>
                <w:rStyle w:val="SegmentID"/>
                <w:lang w:val="en-GB"/>
              </w:rPr>
              <w:t>2838</w:t>
            </w:r>
            <w:r>
              <w:rPr>
                <w:rStyle w:val="TransUnitID"/>
                <w:lang w:val="en-GB"/>
              </w:rPr>
              <w:t>4da9e8f9-31ba-45ae-aaf3-84d53a867678</w:t>
            </w:r>
          </w:p>
        </w:tc>
        <w:tc>
          <w:tcPr>
            <w:tcW w:w="0" w:type="auto"/>
            <w:shd w:val="clear" w:color="auto" w:fill="FFFFFF"/>
          </w:tcPr>
          <w:p w14:paraId="502BF8E0" w14:textId="77777777" w:rsidR="004C26EE" w:rsidRDefault="00C72362">
            <w:pPr>
              <w:rPr>
                <w:lang w:val="en-GB"/>
              </w:rPr>
            </w:pPr>
            <w:r>
              <w:rPr>
                <w:lang w:val="en-GB"/>
              </w:rPr>
              <w:t>Translation Approved (100%)</w:t>
            </w:r>
          </w:p>
        </w:tc>
        <w:tc>
          <w:tcPr>
            <w:tcW w:w="0" w:type="auto"/>
            <w:shd w:val="clear" w:color="auto" w:fill="FFFFFF"/>
          </w:tcPr>
          <w:p w14:paraId="41F7981F" w14:textId="77777777" w:rsidR="004C26EE" w:rsidRDefault="00C72362">
            <w:pPr>
              <w:rPr>
                <w:lang w:val="en-GB"/>
              </w:rPr>
            </w:pPr>
            <w:r>
              <w:rPr>
                <w:lang w:val="en-GB"/>
              </w:rPr>
              <w:t>Not applicable</w:t>
            </w:r>
          </w:p>
        </w:tc>
        <w:tc>
          <w:tcPr>
            <w:tcW w:w="0" w:type="auto"/>
            <w:shd w:val="clear" w:color="auto" w:fill="FFFFFF"/>
          </w:tcPr>
          <w:p w14:paraId="5293A292" w14:textId="77777777" w:rsidR="004C26EE" w:rsidRDefault="00C72362">
            <w:pPr>
              <w:rPr>
                <w:lang w:val="sr-Cyrl-RS"/>
              </w:rPr>
            </w:pPr>
            <w:r>
              <w:rPr>
                <w:lang w:val="sr-Cyrl-RS"/>
              </w:rPr>
              <w:t>Није применљиво</w:t>
            </w:r>
          </w:p>
        </w:tc>
      </w:tr>
      <w:tr w:rsidR="004C26EE" w14:paraId="5D543F55" w14:textId="77777777">
        <w:tc>
          <w:tcPr>
            <w:tcW w:w="0" w:type="auto"/>
            <w:shd w:val="clear" w:color="auto" w:fill="FFFFFF"/>
          </w:tcPr>
          <w:p w14:paraId="51062C3F" w14:textId="77777777" w:rsidR="004C26EE" w:rsidRDefault="00C72362">
            <w:pPr>
              <w:rPr>
                <w:lang w:val="en-GB"/>
              </w:rPr>
            </w:pPr>
            <w:r>
              <w:rPr>
                <w:rStyle w:val="SegmentID"/>
                <w:lang w:val="en-GB"/>
              </w:rPr>
              <w:t>2839</w:t>
            </w:r>
            <w:r>
              <w:rPr>
                <w:rStyle w:val="TransUnitID"/>
                <w:lang w:val="en-GB"/>
              </w:rPr>
              <w:t>ece31264-ac6e-491f-933a-8f9937070298</w:t>
            </w:r>
          </w:p>
        </w:tc>
        <w:tc>
          <w:tcPr>
            <w:tcW w:w="0" w:type="auto"/>
            <w:shd w:val="clear" w:color="auto" w:fill="FFFFFF"/>
          </w:tcPr>
          <w:p w14:paraId="74DC478C" w14:textId="77777777" w:rsidR="004C26EE" w:rsidRDefault="00C72362">
            <w:pPr>
              <w:rPr>
                <w:lang w:val="en-GB"/>
              </w:rPr>
            </w:pPr>
            <w:r>
              <w:rPr>
                <w:lang w:val="en-GB"/>
              </w:rPr>
              <w:t>Translation Approved (73%)</w:t>
            </w:r>
          </w:p>
        </w:tc>
        <w:tc>
          <w:tcPr>
            <w:tcW w:w="0" w:type="auto"/>
            <w:shd w:val="clear" w:color="auto" w:fill="FFFFFF"/>
          </w:tcPr>
          <w:p w14:paraId="41B1BDD2" w14:textId="77777777" w:rsidR="004C26EE" w:rsidRDefault="00C72362">
            <w:pPr>
              <w:rPr>
                <w:lang w:val="en-GB"/>
              </w:rPr>
            </w:pPr>
            <w:r>
              <w:rPr>
                <w:lang w:val="en-GB"/>
              </w:rPr>
              <w:t>Change of the ATO system version fulfilling all the conditions in point 7.2.2.3.</w:t>
            </w:r>
          </w:p>
        </w:tc>
        <w:tc>
          <w:tcPr>
            <w:tcW w:w="0" w:type="auto"/>
            <w:shd w:val="clear" w:color="auto" w:fill="FFFFFF"/>
          </w:tcPr>
          <w:p w14:paraId="5ACBF3C9" w14:textId="77777777" w:rsidR="004C26EE" w:rsidRDefault="00C72362">
            <w:pPr>
              <w:rPr>
                <w:lang w:val="sr-Cyrl-RS"/>
              </w:rPr>
            </w:pPr>
            <w:r>
              <w:rPr>
                <w:lang w:val="sr-Cyrl-RS"/>
              </w:rPr>
              <w:t xml:space="preserve">Промена верзије система </w:t>
            </w:r>
            <w:r>
              <w:rPr>
                <w:rStyle w:val="Tag"/>
                <w:lang w:val="sr-Cyrl-RS"/>
              </w:rPr>
              <w:t>&lt;Italic&gt;</w:t>
            </w:r>
            <w:r>
              <w:rPr>
                <w:lang w:val="sr-Cyrl-RS"/>
              </w:rPr>
              <w:t>ATO</w:t>
            </w:r>
            <w:r>
              <w:rPr>
                <w:rStyle w:val="Tag"/>
                <w:lang w:val="sr-Cyrl-RS"/>
              </w:rPr>
              <w:t>&lt;/Italic&gt;</w:t>
            </w:r>
            <w:r>
              <w:rPr>
                <w:lang w:val="sr-Cyrl-RS"/>
              </w:rPr>
              <w:t xml:space="preserve"> која испуњава све услове из тачке 7.2.2.3.</w:t>
            </w:r>
          </w:p>
        </w:tc>
      </w:tr>
      <w:tr w:rsidR="004C26EE" w14:paraId="6BFCCF54" w14:textId="77777777">
        <w:tc>
          <w:tcPr>
            <w:tcW w:w="0" w:type="auto"/>
            <w:shd w:val="clear" w:color="auto" w:fill="FFFFFF"/>
          </w:tcPr>
          <w:p w14:paraId="040E8D81" w14:textId="77777777" w:rsidR="004C26EE" w:rsidRDefault="00C72362">
            <w:pPr>
              <w:rPr>
                <w:lang w:val="en-GB"/>
              </w:rPr>
            </w:pPr>
            <w:r>
              <w:rPr>
                <w:rStyle w:val="SegmentID"/>
                <w:lang w:val="en-GB"/>
              </w:rPr>
              <w:t>2840</w:t>
            </w:r>
            <w:r>
              <w:rPr>
                <w:rStyle w:val="TransUnitID"/>
                <w:lang w:val="en-GB"/>
              </w:rPr>
              <w:t>5bbcebae-342e-46a7-a719-97784203067f</w:t>
            </w:r>
          </w:p>
        </w:tc>
        <w:tc>
          <w:tcPr>
            <w:tcW w:w="0" w:type="auto"/>
            <w:shd w:val="clear" w:color="auto" w:fill="FFFFFF"/>
          </w:tcPr>
          <w:p w14:paraId="3D573760" w14:textId="77777777" w:rsidR="004C26EE" w:rsidRDefault="00C72362">
            <w:pPr>
              <w:rPr>
                <w:lang w:val="en-GB"/>
              </w:rPr>
            </w:pPr>
            <w:r>
              <w:rPr>
                <w:lang w:val="en-GB"/>
              </w:rPr>
              <w:t>Translation Approved (0%)</w:t>
            </w:r>
          </w:p>
        </w:tc>
        <w:tc>
          <w:tcPr>
            <w:tcW w:w="0" w:type="auto"/>
            <w:shd w:val="clear" w:color="auto" w:fill="FFFFFF"/>
          </w:tcPr>
          <w:p w14:paraId="55F4297A" w14:textId="77777777" w:rsidR="004C26EE" w:rsidRDefault="00C72362">
            <w:pPr>
              <w:rPr>
                <w:lang w:val="en-GB"/>
              </w:rPr>
            </w:pPr>
            <w:r>
              <w:rPr>
                <w:lang w:val="en-GB"/>
              </w:rPr>
              <w:t>Add or remove the ATO part of the CCS on-board subsystem; Start the operational use of ATO.</w:t>
            </w:r>
          </w:p>
        </w:tc>
        <w:tc>
          <w:tcPr>
            <w:tcW w:w="0" w:type="auto"/>
            <w:shd w:val="clear" w:color="auto" w:fill="FFFFFF"/>
          </w:tcPr>
          <w:p w14:paraId="12E811BA" w14:textId="77777777" w:rsidR="004C26EE" w:rsidRDefault="00C72362">
            <w:pPr>
              <w:rPr>
                <w:lang w:val="sr-Cyrl-RS"/>
              </w:rPr>
            </w:pPr>
            <w:r>
              <w:rPr>
                <w:lang w:val="sr-Cyrl-RS"/>
              </w:rPr>
              <w:t xml:space="preserve">Додати или уклонити </w:t>
            </w:r>
            <w:r>
              <w:rPr>
                <w:rStyle w:val="Tag"/>
                <w:lang w:val="sr-Cyrl-RS"/>
              </w:rPr>
              <w:t>&lt;Italic&gt;</w:t>
            </w:r>
            <w:r>
              <w:rPr>
                <w:lang w:val="sr-Cyrl-RS"/>
              </w:rPr>
              <w:t>ATO</w:t>
            </w:r>
            <w:r>
              <w:rPr>
                <w:rStyle w:val="Tag"/>
                <w:lang w:val="sr-Cyrl-RS"/>
              </w:rPr>
              <w:t>&lt;/Italic&gt;</w:t>
            </w:r>
            <w:r>
              <w:rPr>
                <w:lang w:val="sr-Cyrl-RS"/>
              </w:rPr>
              <w:t xml:space="preserve"> као део подсистема контроле, управљања и сигнализације у возилу; почетак оперативне употребе </w:t>
            </w:r>
            <w:r>
              <w:rPr>
                <w:rStyle w:val="Tag"/>
                <w:lang w:val="sr-Cyrl-RS"/>
              </w:rPr>
              <w:t>&lt;Italic&gt;</w:t>
            </w:r>
            <w:r>
              <w:rPr>
                <w:lang w:val="sr-Cyrl-RS"/>
              </w:rPr>
              <w:t>ATO</w:t>
            </w:r>
            <w:r>
              <w:rPr>
                <w:rStyle w:val="Tag"/>
                <w:lang w:val="sr-Cyrl-RS"/>
              </w:rPr>
              <w:t>&lt;/Italic&gt;</w:t>
            </w:r>
            <w:r>
              <w:rPr>
                <w:lang w:val="sr-Cyrl-RS"/>
              </w:rPr>
              <w:t>-а.</w:t>
            </w:r>
          </w:p>
        </w:tc>
      </w:tr>
      <w:tr w:rsidR="004C26EE" w14:paraId="3FA0816F" w14:textId="77777777">
        <w:tc>
          <w:tcPr>
            <w:tcW w:w="0" w:type="auto"/>
            <w:shd w:val="clear" w:color="auto" w:fill="FFFFFF"/>
          </w:tcPr>
          <w:p w14:paraId="5CAAC3A6" w14:textId="77777777" w:rsidR="004C26EE" w:rsidRDefault="00C72362">
            <w:pPr>
              <w:rPr>
                <w:lang w:val="en-GB"/>
              </w:rPr>
            </w:pPr>
            <w:r>
              <w:rPr>
                <w:rStyle w:val="SegmentID"/>
                <w:lang w:val="en-GB"/>
              </w:rPr>
              <w:t>2841</w:t>
            </w:r>
            <w:r>
              <w:rPr>
                <w:rStyle w:val="TransUnitID"/>
                <w:lang w:val="en-GB"/>
              </w:rPr>
              <w:t>6b5c8ef0-7a75-4b92-a8d3-46a084e3d8ba</w:t>
            </w:r>
          </w:p>
        </w:tc>
        <w:tc>
          <w:tcPr>
            <w:tcW w:w="0" w:type="auto"/>
            <w:shd w:val="clear" w:color="auto" w:fill="FFFFFF"/>
          </w:tcPr>
          <w:p w14:paraId="1E209425" w14:textId="77777777" w:rsidR="004C26EE" w:rsidRDefault="00C72362">
            <w:pPr>
              <w:rPr>
                <w:lang w:val="en-GB"/>
              </w:rPr>
            </w:pPr>
            <w:r>
              <w:rPr>
                <w:lang w:val="en-GB"/>
              </w:rPr>
              <w:t>Translation Approved (92%)</w:t>
            </w:r>
          </w:p>
        </w:tc>
        <w:tc>
          <w:tcPr>
            <w:tcW w:w="0" w:type="auto"/>
            <w:shd w:val="clear" w:color="auto" w:fill="FFFFFF"/>
          </w:tcPr>
          <w:p w14:paraId="62E004F0" w14:textId="77777777" w:rsidR="004C26EE" w:rsidRDefault="00C72362">
            <w:pPr>
              <w:rPr>
                <w:lang w:val="en-GB"/>
              </w:rPr>
            </w:pPr>
            <w:r>
              <w:rPr>
                <w:lang w:val="en-GB"/>
              </w:rPr>
              <w:t>Or change of the ATO system version not fulfilling all the conditions in point 7.2.2.3.</w:t>
            </w:r>
          </w:p>
        </w:tc>
        <w:tc>
          <w:tcPr>
            <w:tcW w:w="0" w:type="auto"/>
            <w:shd w:val="clear" w:color="auto" w:fill="FFFFFF"/>
          </w:tcPr>
          <w:p w14:paraId="472A5F8D" w14:textId="77777777" w:rsidR="004C26EE" w:rsidRDefault="00C72362">
            <w:pPr>
              <w:rPr>
                <w:lang w:val="sr-Cyrl-RS"/>
              </w:rPr>
            </w:pPr>
            <w:r>
              <w:rPr>
                <w:lang w:val="sr-Cyrl-RS"/>
              </w:rPr>
              <w:t xml:space="preserve">Или промена верзије система </w:t>
            </w:r>
            <w:r>
              <w:rPr>
                <w:rStyle w:val="Tag"/>
                <w:lang w:val="sr-Cyrl-RS"/>
              </w:rPr>
              <w:t>&lt;Italic&gt;</w:t>
            </w:r>
            <w:r>
              <w:rPr>
                <w:lang w:val="sr-Cyrl-RS"/>
              </w:rPr>
              <w:t>ATO</w:t>
            </w:r>
            <w:r>
              <w:rPr>
                <w:rStyle w:val="Tag"/>
                <w:lang w:val="sr-Cyrl-RS"/>
              </w:rPr>
              <w:t>&lt;/Italic&gt;</w:t>
            </w:r>
            <w:r>
              <w:rPr>
                <w:lang w:val="sr-Cyrl-RS"/>
              </w:rPr>
              <w:t xml:space="preserve"> која не испуњава све услове из тачке 7.2.2.3.</w:t>
            </w:r>
          </w:p>
        </w:tc>
      </w:tr>
      <w:tr w:rsidR="004C26EE" w14:paraId="1A5E2C9C" w14:textId="77777777">
        <w:tc>
          <w:tcPr>
            <w:tcW w:w="0" w:type="auto"/>
            <w:shd w:val="clear" w:color="auto" w:fill="FFFFFF"/>
          </w:tcPr>
          <w:p w14:paraId="0B9257AB" w14:textId="77777777" w:rsidR="004C26EE" w:rsidRDefault="00C72362">
            <w:pPr>
              <w:rPr>
                <w:lang w:val="en-GB"/>
              </w:rPr>
            </w:pPr>
            <w:r>
              <w:rPr>
                <w:rStyle w:val="SegmentID"/>
                <w:lang w:val="en-GB"/>
              </w:rPr>
              <w:t>2842</w:t>
            </w:r>
            <w:r>
              <w:rPr>
                <w:rStyle w:val="TransUnitID"/>
                <w:lang w:val="en-GB"/>
              </w:rPr>
              <w:t>76754315-4929-4b78-aaa5-ff6bffa41470</w:t>
            </w:r>
          </w:p>
        </w:tc>
        <w:tc>
          <w:tcPr>
            <w:tcW w:w="0" w:type="auto"/>
            <w:shd w:val="clear" w:color="auto" w:fill="FFFFFF"/>
          </w:tcPr>
          <w:p w14:paraId="0839F485" w14:textId="77777777" w:rsidR="004C26EE" w:rsidRDefault="00C72362">
            <w:pPr>
              <w:rPr>
                <w:lang w:val="en-GB"/>
              </w:rPr>
            </w:pPr>
            <w:r>
              <w:rPr>
                <w:lang w:val="en-GB"/>
              </w:rPr>
              <w:t>Translation Approved (100%)</w:t>
            </w:r>
          </w:p>
        </w:tc>
        <w:tc>
          <w:tcPr>
            <w:tcW w:w="0" w:type="auto"/>
            <w:shd w:val="clear" w:color="auto" w:fill="FFFFFF"/>
          </w:tcPr>
          <w:p w14:paraId="32664B0A" w14:textId="77777777" w:rsidR="004C26EE" w:rsidRDefault="00C72362">
            <w:pPr>
              <w:rPr>
                <w:lang w:val="en-GB"/>
              </w:rPr>
            </w:pPr>
            <w:r>
              <w:rPr>
                <w:lang w:val="en-GB"/>
              </w:rPr>
              <w:t>On-board ATO implementation</w:t>
            </w:r>
          </w:p>
        </w:tc>
        <w:tc>
          <w:tcPr>
            <w:tcW w:w="0" w:type="auto"/>
            <w:shd w:val="clear" w:color="auto" w:fill="FFFFFF"/>
          </w:tcPr>
          <w:p w14:paraId="1959855E" w14:textId="77777777" w:rsidR="004C26EE" w:rsidRDefault="00C72362">
            <w:pPr>
              <w:rPr>
                <w:lang w:val="sr-Cyrl-RS"/>
              </w:rPr>
            </w:pPr>
            <w:r>
              <w:rPr>
                <w:lang w:val="sr-Cyrl-RS"/>
              </w:rPr>
              <w:t xml:space="preserve">Имплементација </w:t>
            </w:r>
            <w:r>
              <w:rPr>
                <w:rStyle w:val="Tag"/>
                <w:lang w:val="sr-Cyrl-RS"/>
              </w:rPr>
              <w:t>&lt;Italic&gt;</w:t>
            </w:r>
            <w:r>
              <w:rPr>
                <w:lang w:val="sr-Cyrl-RS"/>
              </w:rPr>
              <w:t>ATO</w:t>
            </w:r>
            <w:r>
              <w:rPr>
                <w:rStyle w:val="Tag"/>
                <w:lang w:val="sr-Cyrl-RS"/>
              </w:rPr>
              <w:t>&lt;/Italic&gt;</w:t>
            </w:r>
            <w:r>
              <w:rPr>
                <w:lang w:val="sr-Cyrl-RS"/>
              </w:rPr>
              <w:t>-а у возилу</w:t>
            </w:r>
          </w:p>
        </w:tc>
      </w:tr>
      <w:tr w:rsidR="004C26EE" w14:paraId="7AA6D4AC" w14:textId="77777777">
        <w:tc>
          <w:tcPr>
            <w:tcW w:w="0" w:type="auto"/>
            <w:shd w:val="clear" w:color="auto" w:fill="FFFFFF"/>
          </w:tcPr>
          <w:p w14:paraId="29E21EC3" w14:textId="77777777" w:rsidR="004C26EE" w:rsidRDefault="00C72362">
            <w:pPr>
              <w:rPr>
                <w:lang w:val="en-GB"/>
              </w:rPr>
            </w:pPr>
            <w:r>
              <w:rPr>
                <w:rStyle w:val="SegmentID"/>
                <w:lang w:val="en-GB"/>
              </w:rPr>
              <w:t>2843</w:t>
            </w:r>
            <w:r>
              <w:rPr>
                <w:rStyle w:val="TransUnitID"/>
                <w:lang w:val="en-GB"/>
              </w:rPr>
              <w:t>598965cf-9b85-4864-88f5-e8e81e91d50a</w:t>
            </w:r>
          </w:p>
        </w:tc>
        <w:tc>
          <w:tcPr>
            <w:tcW w:w="0" w:type="auto"/>
            <w:shd w:val="clear" w:color="auto" w:fill="FFFFFF"/>
          </w:tcPr>
          <w:p w14:paraId="62C2DA42" w14:textId="77777777" w:rsidR="004C26EE" w:rsidRDefault="00C72362">
            <w:pPr>
              <w:rPr>
                <w:lang w:val="en-GB"/>
              </w:rPr>
            </w:pPr>
            <w:r>
              <w:rPr>
                <w:lang w:val="en-GB"/>
              </w:rPr>
              <w:t>Translation Approved (100%)</w:t>
            </w:r>
          </w:p>
        </w:tc>
        <w:tc>
          <w:tcPr>
            <w:tcW w:w="0" w:type="auto"/>
            <w:shd w:val="clear" w:color="auto" w:fill="FFFFFF"/>
          </w:tcPr>
          <w:p w14:paraId="683BF163" w14:textId="77777777" w:rsidR="004C26EE" w:rsidRDefault="00C72362">
            <w:pPr>
              <w:rPr>
                <w:lang w:val="en-GB"/>
              </w:rPr>
            </w:pPr>
            <w:r>
              <w:rPr>
                <w:lang w:val="en-GB"/>
              </w:rPr>
              <w:t>Fulfilling all the conditions in point 7.2.2.3 (change of realisation identifier)</w:t>
            </w:r>
          </w:p>
        </w:tc>
        <w:tc>
          <w:tcPr>
            <w:tcW w:w="0" w:type="auto"/>
            <w:shd w:val="clear" w:color="auto" w:fill="FFFFFF"/>
          </w:tcPr>
          <w:p w14:paraId="5EA853E1" w14:textId="2FA4801A" w:rsidR="004C26EE" w:rsidRDefault="00C72362">
            <w:pPr>
              <w:rPr>
                <w:lang w:val="sr-Cyrl-RS"/>
              </w:rPr>
            </w:pPr>
            <w:r>
              <w:rPr>
                <w:lang w:val="sr-Cyrl-RS"/>
              </w:rPr>
              <w:t>Испуњавање свих услова из тачке 7.2.2.3. (промена идентификационе ознаке</w:t>
            </w:r>
            <w:r w:rsidR="00821D89">
              <w:rPr>
                <w:lang w:val="sr-Cyrl-RS"/>
              </w:rPr>
              <w:t xml:space="preserve"> реализације</w:t>
            </w:r>
            <w:r>
              <w:rPr>
                <w:lang w:val="sr-Cyrl-RS"/>
              </w:rPr>
              <w:t>)</w:t>
            </w:r>
          </w:p>
        </w:tc>
      </w:tr>
      <w:tr w:rsidR="004C26EE" w14:paraId="61384207" w14:textId="77777777">
        <w:tc>
          <w:tcPr>
            <w:tcW w:w="0" w:type="auto"/>
            <w:shd w:val="clear" w:color="auto" w:fill="FFFFFF"/>
          </w:tcPr>
          <w:p w14:paraId="6D39C6F0" w14:textId="77777777" w:rsidR="004C26EE" w:rsidRDefault="00C72362">
            <w:pPr>
              <w:rPr>
                <w:lang w:val="en-GB"/>
              </w:rPr>
            </w:pPr>
            <w:r>
              <w:rPr>
                <w:rStyle w:val="SegmentID"/>
                <w:lang w:val="en-GB"/>
              </w:rPr>
              <w:t>2844</w:t>
            </w:r>
            <w:r>
              <w:rPr>
                <w:rStyle w:val="TransUnitID"/>
                <w:lang w:val="en-GB"/>
              </w:rPr>
              <w:t>10048d2e-e52f-4d3d-8861-314eeb83a620</w:t>
            </w:r>
          </w:p>
        </w:tc>
        <w:tc>
          <w:tcPr>
            <w:tcW w:w="0" w:type="auto"/>
            <w:shd w:val="clear" w:color="auto" w:fill="FFFFFF"/>
          </w:tcPr>
          <w:p w14:paraId="5C91DA26" w14:textId="77777777" w:rsidR="004C26EE" w:rsidRDefault="00C72362">
            <w:pPr>
              <w:rPr>
                <w:lang w:val="en-GB"/>
              </w:rPr>
            </w:pPr>
            <w:r>
              <w:rPr>
                <w:lang w:val="en-GB"/>
              </w:rPr>
              <w:t>Translation Approved (100%)</w:t>
            </w:r>
          </w:p>
        </w:tc>
        <w:tc>
          <w:tcPr>
            <w:tcW w:w="0" w:type="auto"/>
            <w:shd w:val="clear" w:color="auto" w:fill="FFFFFF"/>
          </w:tcPr>
          <w:p w14:paraId="626AD279" w14:textId="77777777" w:rsidR="004C26EE" w:rsidRDefault="00C72362">
            <w:pPr>
              <w:rPr>
                <w:lang w:val="en-GB"/>
              </w:rPr>
            </w:pPr>
            <w:r>
              <w:rPr>
                <w:lang w:val="en-GB"/>
              </w:rPr>
              <w:t>Not applicable</w:t>
            </w:r>
          </w:p>
        </w:tc>
        <w:tc>
          <w:tcPr>
            <w:tcW w:w="0" w:type="auto"/>
            <w:shd w:val="clear" w:color="auto" w:fill="FFFFFF"/>
          </w:tcPr>
          <w:p w14:paraId="371950A9" w14:textId="77777777" w:rsidR="004C26EE" w:rsidRDefault="00C72362">
            <w:pPr>
              <w:rPr>
                <w:lang w:val="sr-Cyrl-RS"/>
              </w:rPr>
            </w:pPr>
            <w:r>
              <w:rPr>
                <w:lang w:val="sr-Cyrl-RS"/>
              </w:rPr>
              <w:t>Није применљиво</w:t>
            </w:r>
          </w:p>
        </w:tc>
      </w:tr>
      <w:tr w:rsidR="004C26EE" w14:paraId="1FBD6F91" w14:textId="77777777">
        <w:tc>
          <w:tcPr>
            <w:tcW w:w="0" w:type="auto"/>
            <w:shd w:val="clear" w:color="auto" w:fill="FFFFFF"/>
          </w:tcPr>
          <w:p w14:paraId="4649F031" w14:textId="77777777" w:rsidR="004C26EE" w:rsidRDefault="00C72362">
            <w:pPr>
              <w:rPr>
                <w:lang w:val="en-GB"/>
              </w:rPr>
            </w:pPr>
            <w:r>
              <w:rPr>
                <w:rStyle w:val="SegmentID"/>
                <w:lang w:val="en-GB"/>
              </w:rPr>
              <w:t>2845</w:t>
            </w:r>
            <w:r>
              <w:rPr>
                <w:rStyle w:val="TransUnitID"/>
                <w:lang w:val="en-GB"/>
              </w:rPr>
              <w:t>bcd5fa63-5dac-48f8-9369-6409aa17e2f9</w:t>
            </w:r>
          </w:p>
        </w:tc>
        <w:tc>
          <w:tcPr>
            <w:tcW w:w="0" w:type="auto"/>
            <w:shd w:val="clear" w:color="auto" w:fill="FFFFFF"/>
          </w:tcPr>
          <w:p w14:paraId="1D9065FD" w14:textId="77777777" w:rsidR="004C26EE" w:rsidRDefault="00C72362">
            <w:pPr>
              <w:rPr>
                <w:lang w:val="en-GB"/>
              </w:rPr>
            </w:pPr>
            <w:r>
              <w:rPr>
                <w:lang w:val="en-GB"/>
              </w:rPr>
              <w:t>Translation Approved (100%)</w:t>
            </w:r>
          </w:p>
        </w:tc>
        <w:tc>
          <w:tcPr>
            <w:tcW w:w="0" w:type="auto"/>
            <w:shd w:val="clear" w:color="auto" w:fill="FFFFFF"/>
          </w:tcPr>
          <w:p w14:paraId="47A55AC0" w14:textId="77777777" w:rsidR="004C26EE" w:rsidRDefault="00C72362">
            <w:pPr>
              <w:rPr>
                <w:lang w:val="en-GB"/>
              </w:rPr>
            </w:pPr>
            <w:r>
              <w:rPr>
                <w:lang w:val="en-GB"/>
              </w:rPr>
              <w:t>Not fulfilling all the conditions in point 7.2.2.3 (change of functional identifier)</w:t>
            </w:r>
          </w:p>
        </w:tc>
        <w:tc>
          <w:tcPr>
            <w:tcW w:w="0" w:type="auto"/>
            <w:shd w:val="clear" w:color="auto" w:fill="FFFFFF"/>
          </w:tcPr>
          <w:p w14:paraId="2D97484D" w14:textId="77777777" w:rsidR="004C26EE" w:rsidRDefault="00C72362">
            <w:pPr>
              <w:rPr>
                <w:lang w:val="sr-Cyrl-RS"/>
              </w:rPr>
            </w:pPr>
            <w:r>
              <w:rPr>
                <w:lang w:val="sr-Cyrl-RS"/>
              </w:rPr>
              <w:t>Неиспуњавање свих услова из тачке 7.2.2.3. (промена функционалне идентификационе ознаке)</w:t>
            </w:r>
          </w:p>
        </w:tc>
      </w:tr>
      <w:tr w:rsidR="004C26EE" w14:paraId="2B4A9CD7" w14:textId="77777777">
        <w:tc>
          <w:tcPr>
            <w:tcW w:w="0" w:type="auto"/>
            <w:shd w:val="clear" w:color="auto" w:fill="FFFFFF"/>
          </w:tcPr>
          <w:p w14:paraId="416DCCFE" w14:textId="77777777" w:rsidR="004C26EE" w:rsidRDefault="00C72362">
            <w:pPr>
              <w:rPr>
                <w:lang w:val="en-GB"/>
              </w:rPr>
            </w:pPr>
            <w:r>
              <w:rPr>
                <w:rStyle w:val="SegmentID"/>
                <w:lang w:val="en-GB"/>
              </w:rPr>
              <w:t>2846</w:t>
            </w:r>
            <w:r>
              <w:rPr>
                <w:rStyle w:val="TransUnitID"/>
                <w:lang w:val="en-GB"/>
              </w:rPr>
              <w:t>9a3bf988-8407-46e2-9e52-695055404553</w:t>
            </w:r>
          </w:p>
        </w:tc>
        <w:tc>
          <w:tcPr>
            <w:tcW w:w="0" w:type="auto"/>
            <w:shd w:val="clear" w:color="auto" w:fill="FFFFFF"/>
          </w:tcPr>
          <w:p w14:paraId="2C5DF268" w14:textId="77777777" w:rsidR="004C26EE" w:rsidRDefault="00C72362">
            <w:pPr>
              <w:rPr>
                <w:lang w:val="en-GB"/>
              </w:rPr>
            </w:pPr>
            <w:r>
              <w:rPr>
                <w:lang w:val="en-GB"/>
              </w:rPr>
              <w:t>Translation Approved (0%)</w:t>
            </w:r>
          </w:p>
        </w:tc>
        <w:tc>
          <w:tcPr>
            <w:tcW w:w="0" w:type="auto"/>
            <w:shd w:val="clear" w:color="auto" w:fill="FFFFFF"/>
          </w:tcPr>
          <w:p w14:paraId="2B295A39" w14:textId="77777777" w:rsidR="004C26EE" w:rsidRDefault="00C72362">
            <w:pPr>
              <w:rPr>
                <w:lang w:val="en-GB"/>
              </w:rPr>
            </w:pPr>
            <w:r>
              <w:rPr>
                <w:lang w:val="en-GB"/>
              </w:rPr>
              <w:t>7.2.5 Legacy systems</w:t>
            </w:r>
          </w:p>
        </w:tc>
        <w:tc>
          <w:tcPr>
            <w:tcW w:w="0" w:type="auto"/>
            <w:shd w:val="clear" w:color="auto" w:fill="FFFFFF"/>
          </w:tcPr>
          <w:p w14:paraId="6C76F966" w14:textId="77777777" w:rsidR="004C26EE" w:rsidRDefault="00C72362">
            <w:pPr>
              <w:rPr>
                <w:lang w:val="sr-Cyrl-RS"/>
              </w:rPr>
            </w:pPr>
            <w:r>
              <w:rPr>
                <w:lang w:val="sr-Cyrl-RS"/>
              </w:rPr>
              <w:t>7.2.5. Наслеђени системи</w:t>
            </w:r>
          </w:p>
        </w:tc>
      </w:tr>
      <w:tr w:rsidR="004C26EE" w14:paraId="4C9AD734" w14:textId="77777777">
        <w:tc>
          <w:tcPr>
            <w:tcW w:w="0" w:type="auto"/>
            <w:shd w:val="clear" w:color="auto" w:fill="FFFFFF"/>
          </w:tcPr>
          <w:p w14:paraId="686FB567" w14:textId="77777777" w:rsidR="004C26EE" w:rsidRDefault="00C72362">
            <w:pPr>
              <w:rPr>
                <w:lang w:val="en-GB"/>
              </w:rPr>
            </w:pPr>
            <w:r>
              <w:rPr>
                <w:rStyle w:val="SegmentID"/>
                <w:lang w:val="en-GB"/>
              </w:rPr>
              <w:t>2847</w:t>
            </w:r>
            <w:r>
              <w:rPr>
                <w:rStyle w:val="TransUnitID"/>
                <w:lang w:val="en-GB"/>
              </w:rPr>
              <w:t>a5c754f5-0c98-4b8a-a3b0-fc45f2dc134c</w:t>
            </w:r>
          </w:p>
        </w:tc>
        <w:tc>
          <w:tcPr>
            <w:tcW w:w="0" w:type="auto"/>
            <w:shd w:val="clear" w:color="auto" w:fill="FFFFFF"/>
          </w:tcPr>
          <w:p w14:paraId="208F0D55" w14:textId="77777777" w:rsidR="004C26EE" w:rsidRDefault="00C72362">
            <w:pPr>
              <w:rPr>
                <w:lang w:val="en-GB"/>
              </w:rPr>
            </w:pPr>
            <w:r>
              <w:rPr>
                <w:lang w:val="en-GB"/>
              </w:rPr>
              <w:t>Translation Approved (96%)</w:t>
            </w:r>
          </w:p>
        </w:tc>
        <w:tc>
          <w:tcPr>
            <w:tcW w:w="0" w:type="auto"/>
            <w:shd w:val="clear" w:color="auto" w:fill="FFFFFF"/>
          </w:tcPr>
          <w:p w14:paraId="2AFF3259" w14:textId="77777777" w:rsidR="004C26EE" w:rsidRDefault="00C72362">
            <w:pPr>
              <w:rPr>
                <w:lang w:val="en-GB"/>
              </w:rPr>
            </w:pPr>
            <w:r>
              <w:rPr>
                <w:lang w:val="en-GB"/>
              </w:rPr>
              <w:t>Class B or other train protection, control and warning legacy systems installed (system and, if applicable, version)</w:t>
            </w:r>
          </w:p>
        </w:tc>
        <w:tc>
          <w:tcPr>
            <w:tcW w:w="0" w:type="auto"/>
            <w:shd w:val="clear" w:color="auto" w:fill="FFFFFF"/>
          </w:tcPr>
          <w:p w14:paraId="1B3B4A37" w14:textId="77777777" w:rsidR="004C26EE" w:rsidRDefault="00C72362">
            <w:pPr>
              <w:rPr>
                <w:lang w:val="sr-Cyrl-RS"/>
              </w:rPr>
            </w:pPr>
            <w:r>
              <w:rPr>
                <w:lang w:val="sr-Cyrl-RS"/>
              </w:rPr>
              <w:t>Уграђени наслеђени системи за заштиту воза, контролу и упозорење, класе Б или друге врсте (систем и, по потреби, верзија)</w:t>
            </w:r>
          </w:p>
        </w:tc>
      </w:tr>
      <w:tr w:rsidR="004C26EE" w14:paraId="7CC11F88" w14:textId="77777777">
        <w:tc>
          <w:tcPr>
            <w:tcW w:w="0" w:type="auto"/>
            <w:shd w:val="clear" w:color="auto" w:fill="FFFFFF"/>
          </w:tcPr>
          <w:p w14:paraId="6B3EBAB5" w14:textId="77777777" w:rsidR="004C26EE" w:rsidRDefault="00C72362">
            <w:pPr>
              <w:rPr>
                <w:lang w:val="en-GB"/>
              </w:rPr>
            </w:pPr>
            <w:r>
              <w:rPr>
                <w:rStyle w:val="SegmentID"/>
                <w:lang w:val="en-GB"/>
              </w:rPr>
              <w:t>2848</w:t>
            </w:r>
            <w:r>
              <w:rPr>
                <w:rStyle w:val="TransUnitID"/>
                <w:lang w:val="en-GB"/>
              </w:rPr>
              <w:t>5ef3229a-78d9-4ea4-b654-b5cd2f91e72c</w:t>
            </w:r>
          </w:p>
        </w:tc>
        <w:tc>
          <w:tcPr>
            <w:tcW w:w="0" w:type="auto"/>
            <w:shd w:val="clear" w:color="auto" w:fill="FFFFFF"/>
          </w:tcPr>
          <w:p w14:paraId="608DA345" w14:textId="77777777" w:rsidR="004C26EE" w:rsidRDefault="00C72362">
            <w:pPr>
              <w:rPr>
                <w:lang w:val="en-GB"/>
              </w:rPr>
            </w:pPr>
            <w:r>
              <w:rPr>
                <w:lang w:val="en-GB"/>
              </w:rPr>
              <w:t>Translation Approved (100%)</w:t>
            </w:r>
          </w:p>
        </w:tc>
        <w:tc>
          <w:tcPr>
            <w:tcW w:w="0" w:type="auto"/>
            <w:shd w:val="clear" w:color="auto" w:fill="FFFFFF"/>
          </w:tcPr>
          <w:p w14:paraId="34BD6F19" w14:textId="77777777" w:rsidR="004C26EE" w:rsidRDefault="00C72362">
            <w:pPr>
              <w:rPr>
                <w:lang w:val="en-GB"/>
              </w:rPr>
            </w:pPr>
            <w:r>
              <w:rPr>
                <w:lang w:val="en-GB"/>
              </w:rPr>
              <w:t>The requirements for Class B system are the responsibility of the relevant Member State.</w:t>
            </w:r>
          </w:p>
        </w:tc>
        <w:tc>
          <w:tcPr>
            <w:tcW w:w="0" w:type="auto"/>
            <w:shd w:val="clear" w:color="auto" w:fill="FFFFFF"/>
          </w:tcPr>
          <w:p w14:paraId="625BF489" w14:textId="77777777" w:rsidR="004C26EE" w:rsidRDefault="00C72362">
            <w:pPr>
              <w:rPr>
                <w:lang w:val="sr-Cyrl-RS"/>
              </w:rPr>
            </w:pPr>
            <w:r>
              <w:rPr>
                <w:lang w:val="sr-Cyrl-RS"/>
              </w:rPr>
              <w:t>Захтеви за систем класе Б одговорност су одговарајуће државе чланице.</w:t>
            </w:r>
          </w:p>
        </w:tc>
      </w:tr>
      <w:tr w:rsidR="004C26EE" w14:paraId="626B2421" w14:textId="77777777">
        <w:tc>
          <w:tcPr>
            <w:tcW w:w="0" w:type="auto"/>
            <w:shd w:val="clear" w:color="auto" w:fill="FFFFFF"/>
          </w:tcPr>
          <w:p w14:paraId="17E3969A" w14:textId="77777777" w:rsidR="004C26EE" w:rsidRDefault="00C72362">
            <w:pPr>
              <w:rPr>
                <w:lang w:val="en-GB"/>
              </w:rPr>
            </w:pPr>
            <w:r>
              <w:rPr>
                <w:rStyle w:val="SegmentID"/>
                <w:lang w:val="en-GB"/>
              </w:rPr>
              <w:t>2849</w:t>
            </w:r>
            <w:r>
              <w:rPr>
                <w:rStyle w:val="TransUnitID"/>
                <w:lang w:val="en-GB"/>
              </w:rPr>
              <w:t>463d626a-4a30-49a7-a12a-9bcc1c7b29a7</w:t>
            </w:r>
          </w:p>
        </w:tc>
        <w:tc>
          <w:tcPr>
            <w:tcW w:w="0" w:type="auto"/>
            <w:shd w:val="clear" w:color="auto" w:fill="FFFFFF"/>
          </w:tcPr>
          <w:p w14:paraId="11153E88" w14:textId="77777777" w:rsidR="004C26EE" w:rsidRDefault="00C72362">
            <w:pPr>
              <w:rPr>
                <w:lang w:val="en-GB"/>
              </w:rPr>
            </w:pPr>
            <w:r>
              <w:rPr>
                <w:lang w:val="en-GB"/>
              </w:rPr>
              <w:t>Translation Approved (100%)</w:t>
            </w:r>
          </w:p>
        </w:tc>
        <w:tc>
          <w:tcPr>
            <w:tcW w:w="0" w:type="auto"/>
            <w:shd w:val="clear" w:color="auto" w:fill="FFFFFF"/>
          </w:tcPr>
          <w:p w14:paraId="770C9DCD" w14:textId="77777777" w:rsidR="004C26EE" w:rsidRDefault="00C72362">
            <w:pPr>
              <w:rPr>
                <w:lang w:val="en-GB"/>
              </w:rPr>
            </w:pPr>
            <w:r>
              <w:rPr>
                <w:lang w:val="en-GB"/>
              </w:rPr>
              <w:t>The requirements for Class B system are the responsibility of the relevant Member State.</w:t>
            </w:r>
          </w:p>
        </w:tc>
        <w:tc>
          <w:tcPr>
            <w:tcW w:w="0" w:type="auto"/>
            <w:shd w:val="clear" w:color="auto" w:fill="FFFFFF"/>
          </w:tcPr>
          <w:p w14:paraId="3A0EBCBB" w14:textId="77777777" w:rsidR="004C26EE" w:rsidRDefault="00C72362">
            <w:pPr>
              <w:rPr>
                <w:lang w:val="sr-Cyrl-RS"/>
              </w:rPr>
            </w:pPr>
            <w:r>
              <w:rPr>
                <w:lang w:val="sr-Cyrl-RS"/>
              </w:rPr>
              <w:t>Захтеви за систем класе Б одговорност су одговарајуће државе чланице.</w:t>
            </w:r>
          </w:p>
        </w:tc>
      </w:tr>
      <w:tr w:rsidR="004C26EE" w14:paraId="5C8E3ADA" w14:textId="77777777">
        <w:tc>
          <w:tcPr>
            <w:tcW w:w="0" w:type="auto"/>
            <w:shd w:val="clear" w:color="auto" w:fill="FFFFFF"/>
          </w:tcPr>
          <w:p w14:paraId="4355E9CB" w14:textId="77777777" w:rsidR="004C26EE" w:rsidRDefault="00C72362">
            <w:pPr>
              <w:rPr>
                <w:lang w:val="en-GB"/>
              </w:rPr>
            </w:pPr>
            <w:r>
              <w:rPr>
                <w:rStyle w:val="SegmentID"/>
                <w:lang w:val="en-GB"/>
              </w:rPr>
              <w:t>2850</w:t>
            </w:r>
            <w:r>
              <w:rPr>
                <w:rStyle w:val="TransUnitID"/>
                <w:lang w:val="en-GB"/>
              </w:rPr>
              <w:t>9fa2d64f-9324-4eaf-8251-748aaf7ce8c2</w:t>
            </w:r>
          </w:p>
        </w:tc>
        <w:tc>
          <w:tcPr>
            <w:tcW w:w="0" w:type="auto"/>
            <w:shd w:val="clear" w:color="auto" w:fill="FFFFFF"/>
          </w:tcPr>
          <w:p w14:paraId="51F6E87D" w14:textId="77777777" w:rsidR="004C26EE" w:rsidRDefault="00C72362">
            <w:pPr>
              <w:rPr>
                <w:lang w:val="en-GB"/>
              </w:rPr>
            </w:pPr>
            <w:r>
              <w:rPr>
                <w:lang w:val="en-GB"/>
              </w:rPr>
              <w:t>Translation Approved (100%)</w:t>
            </w:r>
          </w:p>
        </w:tc>
        <w:tc>
          <w:tcPr>
            <w:tcW w:w="0" w:type="auto"/>
            <w:shd w:val="clear" w:color="auto" w:fill="FFFFFF"/>
          </w:tcPr>
          <w:p w14:paraId="0841D1CA" w14:textId="77777777" w:rsidR="004C26EE" w:rsidRDefault="00C72362">
            <w:pPr>
              <w:rPr>
                <w:lang w:val="en-GB"/>
              </w:rPr>
            </w:pPr>
            <w:r>
              <w:rPr>
                <w:lang w:val="en-GB"/>
              </w:rPr>
              <w:t>Add or remove Class B train protection systems.</w:t>
            </w:r>
          </w:p>
        </w:tc>
        <w:tc>
          <w:tcPr>
            <w:tcW w:w="0" w:type="auto"/>
            <w:shd w:val="clear" w:color="auto" w:fill="FFFFFF"/>
          </w:tcPr>
          <w:p w14:paraId="6019E5B5" w14:textId="77777777" w:rsidR="004C26EE" w:rsidRDefault="00C72362">
            <w:pPr>
              <w:rPr>
                <w:lang w:val="sr-Cyrl-RS"/>
              </w:rPr>
            </w:pPr>
            <w:r>
              <w:rPr>
                <w:lang w:val="sr-Cyrl-RS"/>
              </w:rPr>
              <w:t>Додати или уклонити системе класе Б за заштиту воза.</w:t>
            </w:r>
          </w:p>
        </w:tc>
      </w:tr>
      <w:tr w:rsidR="004C26EE" w14:paraId="5E3FBA6B" w14:textId="77777777">
        <w:tc>
          <w:tcPr>
            <w:tcW w:w="0" w:type="auto"/>
            <w:shd w:val="clear" w:color="auto" w:fill="FFFFFF"/>
          </w:tcPr>
          <w:p w14:paraId="57749ED3" w14:textId="77777777" w:rsidR="004C26EE" w:rsidRDefault="00C72362">
            <w:pPr>
              <w:rPr>
                <w:lang w:val="en-GB"/>
              </w:rPr>
            </w:pPr>
            <w:r>
              <w:rPr>
                <w:rStyle w:val="SegmentID"/>
                <w:lang w:val="en-GB"/>
              </w:rPr>
              <w:t>2851</w:t>
            </w:r>
            <w:r>
              <w:rPr>
                <w:rStyle w:val="TransUnitID"/>
                <w:lang w:val="en-GB"/>
              </w:rPr>
              <w:t>b2313d7b-e53f-4a5d-8774-4efb8de61952</w:t>
            </w:r>
          </w:p>
        </w:tc>
        <w:tc>
          <w:tcPr>
            <w:tcW w:w="0" w:type="auto"/>
            <w:shd w:val="clear" w:color="auto" w:fill="FFFFFF"/>
          </w:tcPr>
          <w:p w14:paraId="2FFDF87E" w14:textId="77777777" w:rsidR="004C26EE" w:rsidRDefault="00C72362">
            <w:pPr>
              <w:rPr>
                <w:lang w:val="en-GB"/>
              </w:rPr>
            </w:pPr>
            <w:r>
              <w:rPr>
                <w:lang w:val="en-GB"/>
              </w:rPr>
              <w:t>Translation Approved (100%)</w:t>
            </w:r>
          </w:p>
        </w:tc>
        <w:tc>
          <w:tcPr>
            <w:tcW w:w="0" w:type="auto"/>
            <w:shd w:val="clear" w:color="auto" w:fill="FFFFFF"/>
          </w:tcPr>
          <w:p w14:paraId="3D32CC92" w14:textId="77777777" w:rsidR="004C26EE" w:rsidRDefault="00C72362">
            <w:pPr>
              <w:rPr>
                <w:lang w:val="en-GB"/>
              </w:rPr>
            </w:pPr>
            <w:r>
              <w:rPr>
                <w:lang w:val="en-GB"/>
              </w:rPr>
              <w:t>The requirements for Class B system are the responsibility of the relevant Member State.</w:t>
            </w:r>
          </w:p>
        </w:tc>
        <w:tc>
          <w:tcPr>
            <w:tcW w:w="0" w:type="auto"/>
            <w:shd w:val="clear" w:color="auto" w:fill="FFFFFF"/>
          </w:tcPr>
          <w:p w14:paraId="60DECBDD" w14:textId="77777777" w:rsidR="004C26EE" w:rsidRDefault="00C72362">
            <w:pPr>
              <w:rPr>
                <w:lang w:val="sr-Cyrl-RS"/>
              </w:rPr>
            </w:pPr>
            <w:r>
              <w:rPr>
                <w:lang w:val="sr-Cyrl-RS"/>
              </w:rPr>
              <w:t>Захтеви за систем класе Б одговорност су одговарајуће државе чланице.</w:t>
            </w:r>
          </w:p>
        </w:tc>
      </w:tr>
      <w:tr w:rsidR="004C26EE" w14:paraId="72277D96" w14:textId="77777777">
        <w:tc>
          <w:tcPr>
            <w:tcW w:w="0" w:type="auto"/>
            <w:shd w:val="clear" w:color="auto" w:fill="FFFFFF"/>
          </w:tcPr>
          <w:p w14:paraId="4DDF929B" w14:textId="77777777" w:rsidR="004C26EE" w:rsidRDefault="00C72362">
            <w:pPr>
              <w:rPr>
                <w:lang w:val="en-GB"/>
              </w:rPr>
            </w:pPr>
            <w:r>
              <w:rPr>
                <w:rStyle w:val="SegmentID"/>
                <w:lang w:val="en-GB"/>
              </w:rPr>
              <w:t>2852</w:t>
            </w:r>
            <w:r>
              <w:rPr>
                <w:rStyle w:val="TransUnitID"/>
                <w:lang w:val="en-GB"/>
              </w:rPr>
              <w:t>3c283b4d-c8af-4b02-9e3c-940995b80aa1</w:t>
            </w:r>
          </w:p>
        </w:tc>
        <w:tc>
          <w:tcPr>
            <w:tcW w:w="0" w:type="auto"/>
            <w:shd w:val="clear" w:color="auto" w:fill="FFFFFF"/>
          </w:tcPr>
          <w:p w14:paraId="15082831" w14:textId="77777777" w:rsidR="004C26EE" w:rsidRDefault="00C72362">
            <w:pPr>
              <w:rPr>
                <w:lang w:val="en-GB"/>
              </w:rPr>
            </w:pPr>
            <w:r>
              <w:rPr>
                <w:lang w:val="en-GB"/>
              </w:rPr>
              <w:t>Translation Approved (95%)</w:t>
            </w:r>
          </w:p>
        </w:tc>
        <w:tc>
          <w:tcPr>
            <w:tcW w:w="0" w:type="auto"/>
            <w:shd w:val="clear" w:color="auto" w:fill="FFFFFF"/>
          </w:tcPr>
          <w:p w14:paraId="74FA9825" w14:textId="77777777" w:rsidR="004C26EE" w:rsidRDefault="00C72362">
            <w:pPr>
              <w:rPr>
                <w:lang w:val="en-GB"/>
              </w:rPr>
            </w:pPr>
            <w:r>
              <w:rPr>
                <w:lang w:val="en-GB"/>
              </w:rPr>
              <w:t>Class B or other radio legacy systems installed (system and, if applicable, version)</w:t>
            </w:r>
          </w:p>
        </w:tc>
        <w:tc>
          <w:tcPr>
            <w:tcW w:w="0" w:type="auto"/>
            <w:shd w:val="clear" w:color="auto" w:fill="FFFFFF"/>
          </w:tcPr>
          <w:p w14:paraId="4CABB40F" w14:textId="77777777" w:rsidR="004C26EE" w:rsidRDefault="00C72362">
            <w:pPr>
              <w:rPr>
                <w:lang w:val="sr-Cyrl-RS"/>
              </w:rPr>
            </w:pPr>
            <w:r>
              <w:rPr>
                <w:lang w:val="sr-Cyrl-RS"/>
              </w:rPr>
              <w:t>Наслеђени радио-системи класе Б или други наслеђени радио-системи који су уграђени (систем и, по потреби, верзија)</w:t>
            </w:r>
          </w:p>
        </w:tc>
      </w:tr>
      <w:tr w:rsidR="004C26EE" w14:paraId="14B16070" w14:textId="77777777">
        <w:tc>
          <w:tcPr>
            <w:tcW w:w="0" w:type="auto"/>
            <w:shd w:val="clear" w:color="auto" w:fill="FFFFFF"/>
          </w:tcPr>
          <w:p w14:paraId="7009D109" w14:textId="77777777" w:rsidR="004C26EE" w:rsidRDefault="00C72362">
            <w:pPr>
              <w:rPr>
                <w:lang w:val="en-GB"/>
              </w:rPr>
            </w:pPr>
            <w:r>
              <w:rPr>
                <w:rStyle w:val="SegmentID"/>
                <w:lang w:val="en-GB"/>
              </w:rPr>
              <w:t>2853</w:t>
            </w:r>
            <w:r>
              <w:rPr>
                <w:rStyle w:val="TransUnitID"/>
                <w:lang w:val="en-GB"/>
              </w:rPr>
              <w:t>9d446d4e-403e-4b41-b827-8980187d99e0</w:t>
            </w:r>
          </w:p>
        </w:tc>
        <w:tc>
          <w:tcPr>
            <w:tcW w:w="0" w:type="auto"/>
            <w:shd w:val="clear" w:color="auto" w:fill="FFFFFF"/>
          </w:tcPr>
          <w:p w14:paraId="43A535B0" w14:textId="77777777" w:rsidR="004C26EE" w:rsidRDefault="00C72362">
            <w:pPr>
              <w:rPr>
                <w:lang w:val="en-GB"/>
              </w:rPr>
            </w:pPr>
            <w:r>
              <w:rPr>
                <w:lang w:val="en-GB"/>
              </w:rPr>
              <w:t>Translation Approved (100%)</w:t>
            </w:r>
          </w:p>
        </w:tc>
        <w:tc>
          <w:tcPr>
            <w:tcW w:w="0" w:type="auto"/>
            <w:shd w:val="clear" w:color="auto" w:fill="FFFFFF"/>
          </w:tcPr>
          <w:p w14:paraId="34097EAD" w14:textId="77777777" w:rsidR="004C26EE" w:rsidRDefault="00C72362">
            <w:pPr>
              <w:rPr>
                <w:lang w:val="en-GB"/>
              </w:rPr>
            </w:pPr>
            <w:r>
              <w:rPr>
                <w:lang w:val="en-GB"/>
              </w:rPr>
              <w:t>The requirements for Class B system are the responsibility of the relevant Member State.</w:t>
            </w:r>
          </w:p>
        </w:tc>
        <w:tc>
          <w:tcPr>
            <w:tcW w:w="0" w:type="auto"/>
            <w:shd w:val="clear" w:color="auto" w:fill="FFFFFF"/>
          </w:tcPr>
          <w:p w14:paraId="6B4D6F3D" w14:textId="77777777" w:rsidR="004C26EE" w:rsidRDefault="00C72362">
            <w:pPr>
              <w:rPr>
                <w:lang w:val="sr-Cyrl-RS"/>
              </w:rPr>
            </w:pPr>
            <w:r>
              <w:rPr>
                <w:lang w:val="sr-Cyrl-RS"/>
              </w:rPr>
              <w:t>Захтеви за систем класе Б одговорност су одговарајуће државе чланице.</w:t>
            </w:r>
          </w:p>
        </w:tc>
      </w:tr>
      <w:tr w:rsidR="004C26EE" w14:paraId="13EAA01A" w14:textId="77777777">
        <w:tc>
          <w:tcPr>
            <w:tcW w:w="0" w:type="auto"/>
            <w:shd w:val="clear" w:color="auto" w:fill="FFFFFF"/>
          </w:tcPr>
          <w:p w14:paraId="73CD641A" w14:textId="77777777" w:rsidR="004C26EE" w:rsidRDefault="00C72362">
            <w:pPr>
              <w:rPr>
                <w:lang w:val="en-GB"/>
              </w:rPr>
            </w:pPr>
            <w:r>
              <w:rPr>
                <w:rStyle w:val="SegmentID"/>
                <w:lang w:val="en-GB"/>
              </w:rPr>
              <w:t>2854</w:t>
            </w:r>
            <w:r>
              <w:rPr>
                <w:rStyle w:val="TransUnitID"/>
                <w:lang w:val="en-GB"/>
              </w:rPr>
              <w:t>d9a31ce5-e732-495c-9af8-80981e391113</w:t>
            </w:r>
          </w:p>
        </w:tc>
        <w:tc>
          <w:tcPr>
            <w:tcW w:w="0" w:type="auto"/>
            <w:shd w:val="clear" w:color="auto" w:fill="FFFFFF"/>
          </w:tcPr>
          <w:p w14:paraId="29863B39" w14:textId="77777777" w:rsidR="004C26EE" w:rsidRDefault="00C72362">
            <w:pPr>
              <w:rPr>
                <w:lang w:val="en-GB"/>
              </w:rPr>
            </w:pPr>
            <w:r>
              <w:rPr>
                <w:lang w:val="en-GB"/>
              </w:rPr>
              <w:t>Translation Approved (100%)</w:t>
            </w:r>
          </w:p>
        </w:tc>
        <w:tc>
          <w:tcPr>
            <w:tcW w:w="0" w:type="auto"/>
            <w:shd w:val="clear" w:color="auto" w:fill="FFFFFF"/>
          </w:tcPr>
          <w:p w14:paraId="1D9AC443" w14:textId="77777777" w:rsidR="004C26EE" w:rsidRDefault="00C72362">
            <w:pPr>
              <w:rPr>
                <w:lang w:val="en-GB"/>
              </w:rPr>
            </w:pPr>
            <w:r>
              <w:rPr>
                <w:lang w:val="en-GB"/>
              </w:rPr>
              <w:t>The requirements for Class B system are the responsibility of the relevant Member State.</w:t>
            </w:r>
          </w:p>
        </w:tc>
        <w:tc>
          <w:tcPr>
            <w:tcW w:w="0" w:type="auto"/>
            <w:shd w:val="clear" w:color="auto" w:fill="FFFFFF"/>
          </w:tcPr>
          <w:p w14:paraId="55680DEA" w14:textId="77777777" w:rsidR="004C26EE" w:rsidRDefault="00C72362">
            <w:pPr>
              <w:rPr>
                <w:lang w:val="sr-Cyrl-RS"/>
              </w:rPr>
            </w:pPr>
            <w:r>
              <w:rPr>
                <w:lang w:val="sr-Cyrl-RS"/>
              </w:rPr>
              <w:t>Захтеви за систем класе Б одговорност су одговарајуће државе чланице.</w:t>
            </w:r>
          </w:p>
        </w:tc>
      </w:tr>
      <w:tr w:rsidR="004C26EE" w14:paraId="706DEF93" w14:textId="77777777">
        <w:tc>
          <w:tcPr>
            <w:tcW w:w="0" w:type="auto"/>
            <w:shd w:val="clear" w:color="auto" w:fill="FFFFFF"/>
          </w:tcPr>
          <w:p w14:paraId="2B0CD3F9" w14:textId="77777777" w:rsidR="004C26EE" w:rsidRDefault="00C72362">
            <w:pPr>
              <w:rPr>
                <w:lang w:val="en-GB"/>
              </w:rPr>
            </w:pPr>
            <w:r>
              <w:rPr>
                <w:rStyle w:val="SegmentID"/>
                <w:lang w:val="en-GB"/>
              </w:rPr>
              <w:t>2855</w:t>
            </w:r>
            <w:r>
              <w:rPr>
                <w:rStyle w:val="TransUnitID"/>
                <w:lang w:val="en-GB"/>
              </w:rPr>
              <w:t>f94adc6f-ebff-449a-af4f-1fd95ade4417</w:t>
            </w:r>
          </w:p>
        </w:tc>
        <w:tc>
          <w:tcPr>
            <w:tcW w:w="0" w:type="auto"/>
            <w:shd w:val="clear" w:color="auto" w:fill="FFFFFF"/>
          </w:tcPr>
          <w:p w14:paraId="262CB8B9" w14:textId="77777777" w:rsidR="004C26EE" w:rsidRDefault="00C72362">
            <w:pPr>
              <w:rPr>
                <w:lang w:val="en-GB"/>
              </w:rPr>
            </w:pPr>
            <w:r>
              <w:rPr>
                <w:lang w:val="en-GB"/>
              </w:rPr>
              <w:t>Translation Approved (100%)</w:t>
            </w:r>
          </w:p>
        </w:tc>
        <w:tc>
          <w:tcPr>
            <w:tcW w:w="0" w:type="auto"/>
            <w:shd w:val="clear" w:color="auto" w:fill="FFFFFF"/>
          </w:tcPr>
          <w:p w14:paraId="1CB74CB4" w14:textId="77777777" w:rsidR="004C26EE" w:rsidRDefault="00C72362">
            <w:pPr>
              <w:rPr>
                <w:lang w:val="en-GB"/>
              </w:rPr>
            </w:pPr>
            <w:r>
              <w:rPr>
                <w:lang w:val="en-GB"/>
              </w:rPr>
              <w:t>Add or remove Class B radio legacy systems.</w:t>
            </w:r>
          </w:p>
        </w:tc>
        <w:tc>
          <w:tcPr>
            <w:tcW w:w="0" w:type="auto"/>
            <w:shd w:val="clear" w:color="auto" w:fill="FFFFFF"/>
          </w:tcPr>
          <w:p w14:paraId="3F065169" w14:textId="77777777" w:rsidR="004C26EE" w:rsidRDefault="00C72362">
            <w:pPr>
              <w:rPr>
                <w:lang w:val="sr-Cyrl-RS"/>
              </w:rPr>
            </w:pPr>
            <w:r>
              <w:rPr>
                <w:lang w:val="sr-Cyrl-RS"/>
              </w:rPr>
              <w:t>Додати или уклонити наслеђене радио-системе класе Б.</w:t>
            </w:r>
          </w:p>
        </w:tc>
      </w:tr>
      <w:tr w:rsidR="004C26EE" w14:paraId="048467BD" w14:textId="77777777">
        <w:tc>
          <w:tcPr>
            <w:tcW w:w="0" w:type="auto"/>
            <w:shd w:val="clear" w:color="auto" w:fill="FFFFFF"/>
          </w:tcPr>
          <w:p w14:paraId="448CD0B7" w14:textId="77777777" w:rsidR="004C26EE" w:rsidRDefault="00C72362">
            <w:pPr>
              <w:rPr>
                <w:lang w:val="en-GB"/>
              </w:rPr>
            </w:pPr>
            <w:r>
              <w:rPr>
                <w:rStyle w:val="SegmentID"/>
                <w:lang w:val="en-GB"/>
              </w:rPr>
              <w:t>2856</w:t>
            </w:r>
            <w:r>
              <w:rPr>
                <w:rStyle w:val="TransUnitID"/>
                <w:lang w:val="en-GB"/>
              </w:rPr>
              <w:t>7955df9c-a3ba-4c1d-ae6d-ec7dc0c7868a</w:t>
            </w:r>
          </w:p>
        </w:tc>
        <w:tc>
          <w:tcPr>
            <w:tcW w:w="0" w:type="auto"/>
            <w:shd w:val="clear" w:color="auto" w:fill="FFFFFF"/>
          </w:tcPr>
          <w:p w14:paraId="692FCF20" w14:textId="77777777" w:rsidR="004C26EE" w:rsidRDefault="00C72362">
            <w:pPr>
              <w:rPr>
                <w:lang w:val="en-GB"/>
              </w:rPr>
            </w:pPr>
            <w:r>
              <w:rPr>
                <w:lang w:val="en-GB"/>
              </w:rPr>
              <w:t>Translation Approved (100%)</w:t>
            </w:r>
          </w:p>
        </w:tc>
        <w:tc>
          <w:tcPr>
            <w:tcW w:w="0" w:type="auto"/>
            <w:shd w:val="clear" w:color="auto" w:fill="FFFFFF"/>
          </w:tcPr>
          <w:p w14:paraId="6A29E5E0" w14:textId="77777777" w:rsidR="004C26EE" w:rsidRDefault="00C72362">
            <w:pPr>
              <w:rPr>
                <w:lang w:val="en-GB"/>
              </w:rPr>
            </w:pPr>
            <w:r>
              <w:rPr>
                <w:lang w:val="en-GB"/>
              </w:rPr>
              <w:t>The requirements for Class B system are the responsibility of the relevant Member State.</w:t>
            </w:r>
          </w:p>
        </w:tc>
        <w:tc>
          <w:tcPr>
            <w:tcW w:w="0" w:type="auto"/>
            <w:shd w:val="clear" w:color="auto" w:fill="FFFFFF"/>
          </w:tcPr>
          <w:p w14:paraId="6464A7C0" w14:textId="77777777" w:rsidR="004C26EE" w:rsidRDefault="00C72362">
            <w:pPr>
              <w:rPr>
                <w:lang w:val="sr-Cyrl-RS"/>
              </w:rPr>
            </w:pPr>
            <w:r>
              <w:rPr>
                <w:lang w:val="sr-Cyrl-RS"/>
              </w:rPr>
              <w:t>Захтеви за систем класе Б одговорност су одговарајуће државе чланице.</w:t>
            </w:r>
          </w:p>
        </w:tc>
      </w:tr>
      <w:tr w:rsidR="004C26EE" w14:paraId="3FA19167" w14:textId="77777777">
        <w:tc>
          <w:tcPr>
            <w:tcW w:w="0" w:type="auto"/>
            <w:shd w:val="clear" w:color="auto" w:fill="FFFFFF"/>
          </w:tcPr>
          <w:p w14:paraId="668C8238" w14:textId="77777777" w:rsidR="004C26EE" w:rsidRDefault="00C72362">
            <w:pPr>
              <w:rPr>
                <w:lang w:val="en-GB"/>
              </w:rPr>
            </w:pPr>
            <w:r>
              <w:rPr>
                <w:rStyle w:val="SegmentID"/>
                <w:lang w:val="en-GB"/>
              </w:rPr>
              <w:t>2857</w:t>
            </w:r>
            <w:r>
              <w:rPr>
                <w:rStyle w:val="TransUnitID"/>
                <w:lang w:val="en-GB"/>
              </w:rPr>
              <w:t>4847466d-3515-458b-9364-24a5b2aa8073</w:t>
            </w:r>
          </w:p>
        </w:tc>
        <w:tc>
          <w:tcPr>
            <w:tcW w:w="0" w:type="auto"/>
            <w:shd w:val="clear" w:color="auto" w:fill="FFFFFF"/>
          </w:tcPr>
          <w:p w14:paraId="376C7FE7" w14:textId="77777777" w:rsidR="004C26EE" w:rsidRDefault="00C72362">
            <w:pPr>
              <w:rPr>
                <w:lang w:val="en-GB"/>
              </w:rPr>
            </w:pPr>
            <w:r>
              <w:rPr>
                <w:lang w:val="en-GB"/>
              </w:rPr>
              <w:t>Translation Approved (90%)</w:t>
            </w:r>
          </w:p>
        </w:tc>
        <w:tc>
          <w:tcPr>
            <w:tcW w:w="0" w:type="auto"/>
            <w:shd w:val="clear" w:color="auto" w:fill="FFFFFF"/>
          </w:tcPr>
          <w:p w14:paraId="5873876D" w14:textId="77777777" w:rsidR="004C26EE" w:rsidRDefault="00C72362">
            <w:pPr>
              <w:rPr>
                <w:lang w:val="en-GB"/>
              </w:rPr>
            </w:pPr>
            <w:r>
              <w:rPr>
                <w:lang w:val="en-GB"/>
              </w:rPr>
              <w:t>(7) In order to establish the EC certificate of verification, the Notified Body may refer to:</w:t>
            </w:r>
          </w:p>
        </w:tc>
        <w:tc>
          <w:tcPr>
            <w:tcW w:w="0" w:type="auto"/>
            <w:shd w:val="clear" w:color="auto" w:fill="FFFFFF"/>
          </w:tcPr>
          <w:p w14:paraId="631F3783" w14:textId="77777777" w:rsidR="004C26EE" w:rsidRDefault="00C72362">
            <w:pPr>
              <w:rPr>
                <w:lang w:val="sr-Cyrl-RS"/>
              </w:rPr>
            </w:pPr>
            <w:r>
              <w:rPr>
                <w:lang w:val="sr-Cyrl-RS"/>
              </w:rPr>
              <w:t>7) Да би се издао ЕЗ сертификат о верификацији, пријављено тело се може позвати на:</w:t>
            </w:r>
          </w:p>
        </w:tc>
      </w:tr>
      <w:tr w:rsidR="004C26EE" w14:paraId="1561772A" w14:textId="77777777">
        <w:tc>
          <w:tcPr>
            <w:tcW w:w="0" w:type="auto"/>
            <w:shd w:val="clear" w:color="auto" w:fill="FFFFFF"/>
          </w:tcPr>
          <w:p w14:paraId="3453FD14" w14:textId="77777777" w:rsidR="004C26EE" w:rsidRDefault="00C72362">
            <w:pPr>
              <w:rPr>
                <w:lang w:val="en-GB"/>
              </w:rPr>
            </w:pPr>
            <w:r>
              <w:rPr>
                <w:rStyle w:val="SegmentID"/>
                <w:lang w:val="en-GB"/>
              </w:rPr>
              <w:t>2858</w:t>
            </w:r>
            <w:r>
              <w:rPr>
                <w:rStyle w:val="TransUnitID"/>
                <w:lang w:val="en-GB"/>
              </w:rPr>
              <w:t>333e5a59-8595-4365-bf6b-bcff8382c171</w:t>
            </w:r>
          </w:p>
        </w:tc>
        <w:tc>
          <w:tcPr>
            <w:tcW w:w="0" w:type="auto"/>
            <w:shd w:val="clear" w:color="auto" w:fill="FFFFFF"/>
          </w:tcPr>
          <w:p w14:paraId="1520A7E2" w14:textId="77777777" w:rsidR="004C26EE" w:rsidRDefault="00C72362">
            <w:pPr>
              <w:rPr>
                <w:lang w:val="en-GB"/>
              </w:rPr>
            </w:pPr>
            <w:r>
              <w:rPr>
                <w:lang w:val="en-GB"/>
              </w:rPr>
              <w:t>Translation Approved (96%)</w:t>
            </w:r>
          </w:p>
        </w:tc>
        <w:tc>
          <w:tcPr>
            <w:tcW w:w="0" w:type="auto"/>
            <w:shd w:val="clear" w:color="auto" w:fill="FFFFFF"/>
          </w:tcPr>
          <w:p w14:paraId="20D544BF" w14:textId="77777777" w:rsidR="004C26EE" w:rsidRDefault="00C72362">
            <w:pPr>
              <w:rPr>
                <w:lang w:val="en-GB"/>
              </w:rPr>
            </w:pPr>
            <w:r>
              <w:rPr>
                <w:lang w:val="en-GB"/>
              </w:rPr>
              <w:t>(a) the original EC certificate of verification for parts of the design that are unchanged or those that are changed but do not affect the conformity of the subsystem, as far as it is still valid;</w:t>
            </w:r>
          </w:p>
        </w:tc>
        <w:tc>
          <w:tcPr>
            <w:tcW w:w="0" w:type="auto"/>
            <w:shd w:val="clear" w:color="auto" w:fill="FFFFFF"/>
          </w:tcPr>
          <w:p w14:paraId="30BB1D58" w14:textId="3434D71F" w:rsidR="004C26EE" w:rsidRDefault="00C72362">
            <w:pPr>
              <w:rPr>
                <w:lang w:val="sr-Cyrl-RS"/>
              </w:rPr>
            </w:pPr>
            <w:r>
              <w:rPr>
                <w:lang w:val="sr-Cyrl-RS"/>
              </w:rPr>
              <w:t xml:space="preserve">а) </w:t>
            </w:r>
            <w:r w:rsidR="00A70AD3">
              <w:rPr>
                <w:lang w:val="sr-Cyrl-RS"/>
              </w:rPr>
              <w:t>изворни</w:t>
            </w:r>
            <w:r>
              <w:rPr>
                <w:lang w:val="sr-Cyrl-RS"/>
              </w:rPr>
              <w:t xml:space="preserve"> ЕЗ сертификат о верификацији за делове пројекта који су непромењени или за оне који су промењени, али немају утицаја на усаглашеност подсистема, све док је он још увек валидан.</w:t>
            </w:r>
          </w:p>
        </w:tc>
      </w:tr>
      <w:tr w:rsidR="004C26EE" w14:paraId="4CCC7250" w14:textId="77777777">
        <w:tc>
          <w:tcPr>
            <w:tcW w:w="0" w:type="auto"/>
            <w:shd w:val="clear" w:color="auto" w:fill="FFFFFF"/>
          </w:tcPr>
          <w:p w14:paraId="57253097" w14:textId="77777777" w:rsidR="004C26EE" w:rsidRDefault="00C72362">
            <w:pPr>
              <w:rPr>
                <w:lang w:val="en-GB"/>
              </w:rPr>
            </w:pPr>
            <w:r>
              <w:rPr>
                <w:rStyle w:val="SegmentID"/>
                <w:lang w:val="en-GB"/>
              </w:rPr>
              <w:t>2859</w:t>
            </w:r>
            <w:r>
              <w:rPr>
                <w:rStyle w:val="TransUnitID"/>
                <w:lang w:val="en-GB"/>
              </w:rPr>
              <w:t>f7207a7e-2379-4cec-9d2b-a7e9835866a3</w:t>
            </w:r>
          </w:p>
        </w:tc>
        <w:tc>
          <w:tcPr>
            <w:tcW w:w="0" w:type="auto"/>
            <w:shd w:val="clear" w:color="auto" w:fill="FFFFFF"/>
          </w:tcPr>
          <w:p w14:paraId="48C602BF" w14:textId="77777777" w:rsidR="004C26EE" w:rsidRDefault="00C72362">
            <w:pPr>
              <w:rPr>
                <w:lang w:val="en-GB"/>
              </w:rPr>
            </w:pPr>
            <w:r>
              <w:rPr>
                <w:lang w:val="en-GB"/>
              </w:rPr>
              <w:t>Translation Approved (95%)</w:t>
            </w:r>
          </w:p>
        </w:tc>
        <w:tc>
          <w:tcPr>
            <w:tcW w:w="0" w:type="auto"/>
            <w:shd w:val="clear" w:color="auto" w:fill="FFFFFF"/>
          </w:tcPr>
          <w:p w14:paraId="6F6436D2" w14:textId="77777777" w:rsidR="004C26EE" w:rsidRDefault="00C72362">
            <w:pPr>
              <w:rPr>
                <w:lang w:val="en-GB"/>
              </w:rPr>
            </w:pPr>
            <w:r>
              <w:rPr>
                <w:lang w:val="en-GB"/>
              </w:rPr>
              <w:t>(b) amendments to the original EC certificate of verification for modified parts of the design that affect the conformity of the subsystem with the applicable TSI version used for the EC verification.</w:t>
            </w:r>
          </w:p>
        </w:tc>
        <w:tc>
          <w:tcPr>
            <w:tcW w:w="0" w:type="auto"/>
            <w:shd w:val="clear" w:color="auto" w:fill="FFFFFF"/>
          </w:tcPr>
          <w:p w14:paraId="72980388" w14:textId="07BC2BE9" w:rsidR="004C26EE" w:rsidRDefault="00C72362">
            <w:pPr>
              <w:rPr>
                <w:lang w:val="sr-Cyrl-RS"/>
              </w:rPr>
            </w:pPr>
            <w:r>
              <w:rPr>
                <w:lang w:val="sr-Cyrl-RS"/>
              </w:rPr>
              <w:t xml:space="preserve">б) измене </w:t>
            </w:r>
            <w:r w:rsidR="00A70AD3">
              <w:rPr>
                <w:lang w:val="sr-Cyrl-RS"/>
              </w:rPr>
              <w:t>извор</w:t>
            </w:r>
            <w:r>
              <w:rPr>
                <w:lang w:val="sr-Cyrl-RS"/>
              </w:rPr>
              <w:t>ног ЕЗ сертификата о верификацији за измењене делове пројекта који имају утицаја на усаглашеност подсистема са важећом верзијом ТСИ која се користи за ЕЗ верификацију.</w:t>
            </w:r>
          </w:p>
        </w:tc>
      </w:tr>
      <w:tr w:rsidR="004C26EE" w14:paraId="7A57F086" w14:textId="77777777">
        <w:tc>
          <w:tcPr>
            <w:tcW w:w="0" w:type="auto"/>
            <w:shd w:val="clear" w:color="auto" w:fill="FFFFFF"/>
          </w:tcPr>
          <w:p w14:paraId="5A4A5548" w14:textId="77777777" w:rsidR="004C26EE" w:rsidRDefault="00C72362">
            <w:pPr>
              <w:rPr>
                <w:lang w:val="en-GB"/>
              </w:rPr>
            </w:pPr>
            <w:r>
              <w:rPr>
                <w:rStyle w:val="SegmentID"/>
                <w:lang w:val="en-GB"/>
              </w:rPr>
              <w:t>2860</w:t>
            </w:r>
            <w:r>
              <w:rPr>
                <w:rStyle w:val="TransUnitID"/>
                <w:lang w:val="en-GB"/>
              </w:rPr>
              <w:t>0f7a5178-05f8-4735-b695-dd770a7e5738</w:t>
            </w:r>
          </w:p>
        </w:tc>
        <w:tc>
          <w:tcPr>
            <w:tcW w:w="0" w:type="auto"/>
            <w:shd w:val="clear" w:color="auto" w:fill="FFFFFF"/>
          </w:tcPr>
          <w:p w14:paraId="70B68C69" w14:textId="77777777" w:rsidR="004C26EE" w:rsidRDefault="00C72362">
            <w:pPr>
              <w:rPr>
                <w:lang w:val="en-GB"/>
              </w:rPr>
            </w:pPr>
            <w:r>
              <w:rPr>
                <w:lang w:val="en-GB"/>
              </w:rPr>
              <w:t>Translation Approved (99%)</w:t>
            </w:r>
          </w:p>
        </w:tc>
        <w:tc>
          <w:tcPr>
            <w:tcW w:w="0" w:type="auto"/>
            <w:shd w:val="clear" w:color="auto" w:fill="FFFFFF"/>
          </w:tcPr>
          <w:p w14:paraId="26358F82" w14:textId="77777777" w:rsidR="004C26EE" w:rsidRDefault="00C72362">
            <w:pPr>
              <w:rPr>
                <w:lang w:val="en-GB"/>
              </w:rPr>
            </w:pPr>
            <w:r>
              <w:rPr>
                <w:lang w:val="en-GB"/>
              </w:rPr>
              <w:t>(8) In any case, the entity managing the change shall ensure that the technical documentation which is relating to the EC certificate is updated accordingly.</w:t>
            </w:r>
          </w:p>
        </w:tc>
        <w:tc>
          <w:tcPr>
            <w:tcW w:w="0" w:type="auto"/>
            <w:shd w:val="clear" w:color="auto" w:fill="FFFFFF"/>
          </w:tcPr>
          <w:p w14:paraId="6FCF2F56" w14:textId="77777777" w:rsidR="004C26EE" w:rsidRDefault="00C72362">
            <w:pPr>
              <w:rPr>
                <w:lang w:val="sr-Cyrl-RS"/>
              </w:rPr>
            </w:pPr>
            <w:r>
              <w:rPr>
                <w:lang w:val="sr-Cyrl-RS"/>
              </w:rPr>
              <w:t>8) У сваком случају, субјект који управља променом стара се о томе да се техничка документација која се односи на ЕЗ сертификат сходно томе ажурира.</w:t>
            </w:r>
          </w:p>
        </w:tc>
      </w:tr>
      <w:tr w:rsidR="004C26EE" w14:paraId="59007F23" w14:textId="77777777">
        <w:tc>
          <w:tcPr>
            <w:tcW w:w="0" w:type="auto"/>
            <w:shd w:val="clear" w:color="auto" w:fill="FFFFFF"/>
          </w:tcPr>
          <w:p w14:paraId="1AB32F4E" w14:textId="77777777" w:rsidR="004C26EE" w:rsidRDefault="00C72362">
            <w:pPr>
              <w:rPr>
                <w:lang w:val="en-GB"/>
              </w:rPr>
            </w:pPr>
            <w:r>
              <w:rPr>
                <w:rStyle w:val="SegmentID"/>
                <w:lang w:val="en-GB"/>
              </w:rPr>
              <w:t>2861</w:t>
            </w:r>
            <w:r>
              <w:rPr>
                <w:rStyle w:val="TransUnitID"/>
                <w:lang w:val="en-GB"/>
              </w:rPr>
              <w:t>e41339c6-fbb6-4723-aa89-ca16bf91d9df</w:t>
            </w:r>
          </w:p>
        </w:tc>
        <w:tc>
          <w:tcPr>
            <w:tcW w:w="0" w:type="auto"/>
            <w:shd w:val="clear" w:color="auto" w:fill="FFFFFF"/>
          </w:tcPr>
          <w:p w14:paraId="672A8918" w14:textId="77777777" w:rsidR="004C26EE" w:rsidRDefault="00C72362">
            <w:pPr>
              <w:rPr>
                <w:lang w:val="en-GB"/>
              </w:rPr>
            </w:pPr>
            <w:r>
              <w:rPr>
                <w:lang w:val="en-GB"/>
              </w:rPr>
              <w:t>Translation Approved (99%)</w:t>
            </w:r>
          </w:p>
        </w:tc>
        <w:tc>
          <w:tcPr>
            <w:tcW w:w="0" w:type="auto"/>
            <w:shd w:val="clear" w:color="auto" w:fill="FFFFFF"/>
          </w:tcPr>
          <w:p w14:paraId="65DA3BAD" w14:textId="77777777" w:rsidR="004C26EE" w:rsidRDefault="00C72362">
            <w:pPr>
              <w:rPr>
                <w:lang w:val="en-GB"/>
              </w:rPr>
            </w:pPr>
            <w:r>
              <w:rPr>
                <w:lang w:val="en-GB"/>
              </w:rPr>
              <w:t>(9) The updated technical documentation, related to the EC certificate is referred to in the technical file accompanying the EC declaration of verification issued by the entity managing the change for on-board subsystem declared as conformant to the modified type.</w:t>
            </w:r>
          </w:p>
        </w:tc>
        <w:tc>
          <w:tcPr>
            <w:tcW w:w="0" w:type="auto"/>
            <w:shd w:val="clear" w:color="auto" w:fill="FFFFFF"/>
          </w:tcPr>
          <w:p w14:paraId="00305383" w14:textId="77777777" w:rsidR="004C26EE" w:rsidRDefault="00C72362">
            <w:pPr>
              <w:rPr>
                <w:lang w:val="sr-Cyrl-RS"/>
              </w:rPr>
            </w:pPr>
            <w:r>
              <w:rPr>
                <w:lang w:val="sr-Cyrl-RS"/>
              </w:rPr>
              <w:t>9) Ажурирана техничка документација која се односи на ЕЗ сертификат наводи се у техничкој документацији која се прилаже уз ЕЗ декларацију о верификацији коју је издао субјект који управља променом за подсистем у возилу за који је изјављено да је усаглашен са измењеним типом.</w:t>
            </w:r>
          </w:p>
        </w:tc>
      </w:tr>
      <w:tr w:rsidR="004C26EE" w14:paraId="5788A322" w14:textId="77777777">
        <w:tc>
          <w:tcPr>
            <w:tcW w:w="0" w:type="auto"/>
            <w:shd w:val="clear" w:color="auto" w:fill="FFFFFF"/>
          </w:tcPr>
          <w:p w14:paraId="031A448D" w14:textId="77777777" w:rsidR="004C26EE" w:rsidRDefault="00C72362">
            <w:pPr>
              <w:rPr>
                <w:lang w:val="en-GB"/>
              </w:rPr>
            </w:pPr>
            <w:r>
              <w:rPr>
                <w:rStyle w:val="SegmentID"/>
                <w:lang w:val="en-GB"/>
              </w:rPr>
              <w:t>2862</w:t>
            </w:r>
            <w:r>
              <w:rPr>
                <w:rStyle w:val="TransUnitID"/>
                <w:lang w:val="en-GB"/>
              </w:rPr>
              <w:t>f4fc917f-3761-4aa2-b8e0-9ec1e3d58752</w:t>
            </w:r>
          </w:p>
        </w:tc>
        <w:tc>
          <w:tcPr>
            <w:tcW w:w="0" w:type="auto"/>
            <w:shd w:val="clear" w:color="auto" w:fill="FFFFFF"/>
          </w:tcPr>
          <w:p w14:paraId="21C48721" w14:textId="77777777" w:rsidR="004C26EE" w:rsidRDefault="00C72362">
            <w:pPr>
              <w:rPr>
                <w:lang w:val="en-GB"/>
              </w:rPr>
            </w:pPr>
            <w:r>
              <w:rPr>
                <w:lang w:val="en-GB"/>
              </w:rPr>
              <w:t>Translation Approved (100%)</w:t>
            </w:r>
          </w:p>
        </w:tc>
        <w:tc>
          <w:tcPr>
            <w:tcW w:w="0" w:type="auto"/>
            <w:shd w:val="clear" w:color="auto" w:fill="FFFFFF"/>
          </w:tcPr>
          <w:p w14:paraId="0B80AF6C" w14:textId="77777777" w:rsidR="004C26EE" w:rsidRDefault="00C72362">
            <w:pPr>
              <w:rPr>
                <w:lang w:val="en-GB"/>
              </w:rPr>
            </w:pPr>
            <w:r>
              <w:rPr>
                <w:lang w:val="en-GB"/>
              </w:rPr>
              <w:t>7.2.2.2.</w:t>
            </w:r>
          </w:p>
        </w:tc>
        <w:tc>
          <w:tcPr>
            <w:tcW w:w="0" w:type="auto"/>
            <w:shd w:val="clear" w:color="auto" w:fill="FFFFFF"/>
          </w:tcPr>
          <w:p w14:paraId="62D66FB7" w14:textId="77777777" w:rsidR="004C26EE" w:rsidRPr="00296E4E" w:rsidRDefault="00C72362">
            <w:pPr>
              <w:rPr>
                <w:lang w:val="sr-Latn-RS"/>
              </w:rPr>
            </w:pPr>
            <w:r>
              <w:rPr>
                <w:lang w:val="sr-Cyrl-RS"/>
              </w:rPr>
              <w:t>7.2.2.2.</w:t>
            </w:r>
          </w:p>
        </w:tc>
      </w:tr>
      <w:tr w:rsidR="004C26EE" w14:paraId="4B7A5AA9" w14:textId="77777777">
        <w:tc>
          <w:tcPr>
            <w:tcW w:w="0" w:type="auto"/>
            <w:shd w:val="clear" w:color="auto" w:fill="FFFFFF"/>
          </w:tcPr>
          <w:p w14:paraId="2FE73F85" w14:textId="77777777" w:rsidR="004C26EE" w:rsidRDefault="00C72362">
            <w:pPr>
              <w:rPr>
                <w:lang w:val="en-GB"/>
              </w:rPr>
            </w:pPr>
            <w:r>
              <w:rPr>
                <w:rStyle w:val="SegmentID"/>
                <w:lang w:val="en-GB"/>
              </w:rPr>
              <w:t>2863</w:t>
            </w:r>
            <w:r>
              <w:rPr>
                <w:rStyle w:val="TransUnitID"/>
                <w:lang w:val="en-GB"/>
              </w:rPr>
              <w:t>f4fc917f-3761-4aa2-b8e0-9ec1e3d58752</w:t>
            </w:r>
          </w:p>
        </w:tc>
        <w:tc>
          <w:tcPr>
            <w:tcW w:w="0" w:type="auto"/>
            <w:shd w:val="clear" w:color="auto" w:fill="FFFFFF"/>
          </w:tcPr>
          <w:p w14:paraId="557CA7EF" w14:textId="77777777" w:rsidR="004C26EE" w:rsidRDefault="00C72362">
            <w:pPr>
              <w:rPr>
                <w:lang w:val="en-GB"/>
              </w:rPr>
            </w:pPr>
            <w:r>
              <w:rPr>
                <w:lang w:val="en-GB"/>
              </w:rPr>
              <w:t>Translation Approved (97%)</w:t>
            </w:r>
          </w:p>
        </w:tc>
        <w:tc>
          <w:tcPr>
            <w:tcW w:w="0" w:type="auto"/>
            <w:shd w:val="clear" w:color="auto" w:fill="FFFFFF"/>
          </w:tcPr>
          <w:p w14:paraId="2A4354C4" w14:textId="77777777" w:rsidR="004C26EE" w:rsidRDefault="00C72362">
            <w:pPr>
              <w:rPr>
                <w:lang w:val="en-GB"/>
              </w:rPr>
            </w:pPr>
            <w:r>
              <w:rPr>
                <w:lang w:val="en-GB"/>
              </w:rPr>
              <w:t>Conditions for a change in the On-board ETCS functionality that does not impact the basic design characteristics</w:t>
            </w:r>
          </w:p>
        </w:tc>
        <w:tc>
          <w:tcPr>
            <w:tcW w:w="0" w:type="auto"/>
            <w:shd w:val="clear" w:color="auto" w:fill="FFFFFF"/>
          </w:tcPr>
          <w:p w14:paraId="7417ADFB" w14:textId="77777777" w:rsidR="004C26EE" w:rsidRDefault="00C72362">
            <w:pPr>
              <w:rPr>
                <w:lang w:val="sr-Cyrl-RS"/>
              </w:rPr>
            </w:pPr>
            <w:r>
              <w:rPr>
                <w:lang w:val="sr-Cyrl-RS"/>
              </w:rPr>
              <w:t xml:space="preserve">Услови за промену функционалности </w:t>
            </w:r>
            <w:r>
              <w:rPr>
                <w:rStyle w:val="Tag"/>
                <w:lang w:val="sr-Cyrl-RS"/>
              </w:rPr>
              <w:t>&lt;Italic&gt;</w:t>
            </w:r>
            <w:r>
              <w:rPr>
                <w:lang w:val="sr-Cyrl-RS"/>
              </w:rPr>
              <w:t>ETCS</w:t>
            </w:r>
            <w:r>
              <w:rPr>
                <w:rStyle w:val="Tag"/>
                <w:lang w:val="sr-Cyrl-RS"/>
              </w:rPr>
              <w:t>&lt;/Italic&gt;</w:t>
            </w:r>
            <w:r>
              <w:rPr>
                <w:lang w:val="sr-Cyrl-RS"/>
              </w:rPr>
              <w:t>-а у возилу која не утиче на основне конструкцијске карактеристике</w:t>
            </w:r>
          </w:p>
        </w:tc>
      </w:tr>
      <w:tr w:rsidR="004C26EE" w14:paraId="29CA66A5" w14:textId="77777777">
        <w:tc>
          <w:tcPr>
            <w:tcW w:w="0" w:type="auto"/>
            <w:shd w:val="clear" w:color="auto" w:fill="FFFFFF"/>
          </w:tcPr>
          <w:p w14:paraId="2FF4F590" w14:textId="77777777" w:rsidR="004C26EE" w:rsidRDefault="00C72362">
            <w:pPr>
              <w:rPr>
                <w:lang w:val="en-GB"/>
              </w:rPr>
            </w:pPr>
            <w:r>
              <w:rPr>
                <w:rStyle w:val="SegmentID"/>
                <w:lang w:val="en-GB"/>
              </w:rPr>
              <w:t>2864</w:t>
            </w:r>
            <w:r>
              <w:rPr>
                <w:rStyle w:val="TransUnitID"/>
                <w:lang w:val="en-GB"/>
              </w:rPr>
              <w:t>de6cfcb2-f368-47e0-ac26-ab4a954bdef9</w:t>
            </w:r>
          </w:p>
        </w:tc>
        <w:tc>
          <w:tcPr>
            <w:tcW w:w="0" w:type="auto"/>
            <w:shd w:val="clear" w:color="auto" w:fill="FFFFFF"/>
          </w:tcPr>
          <w:p w14:paraId="637D6BEE" w14:textId="77777777" w:rsidR="004C26EE" w:rsidRDefault="00C72362">
            <w:pPr>
              <w:rPr>
                <w:lang w:val="en-GB"/>
              </w:rPr>
            </w:pPr>
            <w:r>
              <w:rPr>
                <w:lang w:val="en-GB"/>
              </w:rPr>
              <w:t>Translation Approved (94%)</w:t>
            </w:r>
          </w:p>
        </w:tc>
        <w:tc>
          <w:tcPr>
            <w:tcW w:w="0" w:type="auto"/>
            <w:shd w:val="clear" w:color="auto" w:fill="FFFFFF"/>
          </w:tcPr>
          <w:p w14:paraId="5DA26266" w14:textId="77777777" w:rsidR="004C26EE" w:rsidRDefault="00C72362">
            <w:pPr>
              <w:rPr>
                <w:lang w:val="en-GB"/>
              </w:rPr>
            </w:pPr>
            <w:r>
              <w:rPr>
                <w:lang w:val="en-GB"/>
              </w:rPr>
              <w:t>(1) The target functionality (</w:t>
            </w:r>
            <w:r>
              <w:rPr>
                <w:rStyle w:val="Tag"/>
                <w:lang w:val="en-GB"/>
              </w:rPr>
              <w:t>&lt;160527/&gt;</w:t>
            </w:r>
            <w:r>
              <w:rPr>
                <w:lang w:val="en-GB"/>
              </w:rPr>
              <w:t>) remains unchanged or is set to the state already expected during the original certification or authorisation.</w:t>
            </w:r>
          </w:p>
        </w:tc>
        <w:tc>
          <w:tcPr>
            <w:tcW w:w="0" w:type="auto"/>
            <w:shd w:val="clear" w:color="auto" w:fill="FFFFFF"/>
          </w:tcPr>
          <w:p w14:paraId="39A5D432" w14:textId="77777777" w:rsidR="004C26EE" w:rsidRDefault="00C72362">
            <w:pPr>
              <w:rPr>
                <w:lang w:val="sr-Cyrl-RS"/>
              </w:rPr>
            </w:pPr>
            <w:r>
              <w:rPr>
                <w:lang w:val="sr-Cyrl-RS"/>
              </w:rPr>
              <w:t>1) Циљна функционалност (</w:t>
            </w:r>
            <w:r>
              <w:rPr>
                <w:rStyle w:val="Tag"/>
                <w:lang w:val="sr-Cyrl-RS"/>
              </w:rPr>
              <w:t>&lt;160527/&gt;</w:t>
            </w:r>
            <w:r>
              <w:rPr>
                <w:lang w:val="sr-Cyrl-RS"/>
              </w:rPr>
              <w:t>) остаје непромењена или је подешена на стање које се већ очекивало током издавања првобитног сертификата или дозволе.</w:t>
            </w:r>
          </w:p>
        </w:tc>
      </w:tr>
      <w:tr w:rsidR="004C26EE" w14:paraId="1BAAFAB9" w14:textId="77777777">
        <w:tc>
          <w:tcPr>
            <w:tcW w:w="0" w:type="auto"/>
            <w:shd w:val="clear" w:color="auto" w:fill="FFFFFF"/>
          </w:tcPr>
          <w:p w14:paraId="54D091AB" w14:textId="77777777" w:rsidR="004C26EE" w:rsidRDefault="00C72362">
            <w:pPr>
              <w:rPr>
                <w:lang w:val="en-GB"/>
              </w:rPr>
            </w:pPr>
            <w:r>
              <w:rPr>
                <w:rStyle w:val="SegmentID"/>
                <w:lang w:val="en-GB"/>
              </w:rPr>
              <w:t>2865</w:t>
            </w:r>
            <w:r>
              <w:rPr>
                <w:rStyle w:val="TransUnitID"/>
                <w:lang w:val="en-GB"/>
              </w:rPr>
              <w:t>de6cfcb2-f368-47e0-ac26-ab4a954bdef9</w:t>
            </w:r>
          </w:p>
        </w:tc>
        <w:tc>
          <w:tcPr>
            <w:tcW w:w="0" w:type="auto"/>
            <w:shd w:val="clear" w:color="auto" w:fill="FFFFFF"/>
          </w:tcPr>
          <w:p w14:paraId="60714322" w14:textId="77777777" w:rsidR="004C26EE" w:rsidRDefault="00C72362">
            <w:pPr>
              <w:rPr>
                <w:lang w:val="en-GB"/>
              </w:rPr>
            </w:pPr>
            <w:r>
              <w:rPr>
                <w:lang w:val="en-GB"/>
              </w:rPr>
              <w:t>Translation Approved (0%)</w:t>
            </w:r>
          </w:p>
        </w:tc>
        <w:tc>
          <w:tcPr>
            <w:tcW w:w="0" w:type="auto"/>
            <w:shd w:val="clear" w:color="auto" w:fill="FFFFFF"/>
          </w:tcPr>
          <w:p w14:paraId="74294C69" w14:textId="77777777" w:rsidR="004C26EE" w:rsidRDefault="00C72362">
            <w:pPr>
              <w:rPr>
                <w:lang w:val="en-GB"/>
              </w:rPr>
            </w:pPr>
            <w:r>
              <w:rPr>
                <w:lang w:val="en-GB"/>
              </w:rPr>
              <w:t>Target functionality is considered unchanged when applying the specification maintenance (error correction) process described in point 7.2.10 which includes the implementation of error corrections or the implementation of mitigation measures.</w:t>
            </w:r>
          </w:p>
        </w:tc>
        <w:tc>
          <w:tcPr>
            <w:tcW w:w="0" w:type="auto"/>
            <w:shd w:val="clear" w:color="auto" w:fill="FFFFFF"/>
          </w:tcPr>
          <w:p w14:paraId="6F6548E9" w14:textId="77777777" w:rsidR="004C26EE" w:rsidRDefault="00C72362">
            <w:pPr>
              <w:rPr>
                <w:lang w:val="sr-Cyrl-RS"/>
              </w:rPr>
            </w:pPr>
            <w:r>
              <w:rPr>
                <w:lang w:val="sr-Cyrl-RS"/>
              </w:rPr>
              <w:t>Циљна функционалност се сматра непромењеном када се примењује поступак одржавања спецификација (исправка грешака) описан у тачки 7.2.10, који обухвата спровођење исправки грешака или спровођење мера за ублажавање.</w:t>
            </w:r>
          </w:p>
        </w:tc>
      </w:tr>
      <w:tr w:rsidR="004C26EE" w14:paraId="7B155343" w14:textId="77777777">
        <w:tc>
          <w:tcPr>
            <w:tcW w:w="0" w:type="auto"/>
            <w:shd w:val="clear" w:color="auto" w:fill="FFFFFF"/>
          </w:tcPr>
          <w:p w14:paraId="09614A3A" w14:textId="77777777" w:rsidR="004C26EE" w:rsidRDefault="00C72362">
            <w:pPr>
              <w:rPr>
                <w:lang w:val="en-GB"/>
              </w:rPr>
            </w:pPr>
            <w:r>
              <w:rPr>
                <w:rStyle w:val="SegmentID"/>
                <w:lang w:val="en-GB"/>
              </w:rPr>
              <w:t>2866</w:t>
            </w:r>
            <w:r>
              <w:rPr>
                <w:rStyle w:val="TransUnitID"/>
                <w:lang w:val="en-GB"/>
              </w:rPr>
              <w:t>b63d7fa4-2ca6-4445-94de-5a2e35731717</w:t>
            </w:r>
          </w:p>
        </w:tc>
        <w:tc>
          <w:tcPr>
            <w:tcW w:w="0" w:type="auto"/>
            <w:shd w:val="clear" w:color="auto" w:fill="FFFFFF"/>
          </w:tcPr>
          <w:p w14:paraId="74693D54" w14:textId="77777777" w:rsidR="004C26EE" w:rsidRDefault="00C72362">
            <w:pPr>
              <w:rPr>
                <w:lang w:val="en-GB"/>
              </w:rPr>
            </w:pPr>
            <w:r>
              <w:rPr>
                <w:lang w:val="en-GB"/>
              </w:rPr>
              <w:t>Translation Approved (96%)</w:t>
            </w:r>
          </w:p>
        </w:tc>
        <w:tc>
          <w:tcPr>
            <w:tcW w:w="0" w:type="auto"/>
            <w:shd w:val="clear" w:color="auto" w:fill="FFFFFF"/>
          </w:tcPr>
          <w:p w14:paraId="0462AA71" w14:textId="77777777" w:rsidR="004C26EE" w:rsidRDefault="00C72362">
            <w:pPr>
              <w:rPr>
                <w:lang w:val="en-GB"/>
              </w:rPr>
            </w:pPr>
            <w:r>
              <w:rPr>
                <w:rStyle w:val="Tag"/>
                <w:lang w:val="en-GB"/>
              </w:rPr>
              <w:t>&lt;4899/&gt;</w:t>
            </w:r>
            <w:r>
              <w:rPr>
                <w:lang w:val="en-GB"/>
              </w:rPr>
              <w:t xml:space="preserve"> Target functionality refers to the ETCS functionality that has been evaluated in the subsystem EC certificate.</w:t>
            </w:r>
          </w:p>
        </w:tc>
        <w:tc>
          <w:tcPr>
            <w:tcW w:w="0" w:type="auto"/>
            <w:shd w:val="clear" w:color="auto" w:fill="FFFFFF"/>
          </w:tcPr>
          <w:p w14:paraId="58316C51" w14:textId="77777777" w:rsidR="004C26EE" w:rsidRDefault="00C72362">
            <w:pPr>
              <w:rPr>
                <w:lang w:val="sr-Cyrl-RS"/>
              </w:rPr>
            </w:pPr>
            <w:r>
              <w:rPr>
                <w:rStyle w:val="Tag"/>
                <w:lang w:val="sr-Cyrl-RS"/>
              </w:rPr>
              <w:t>&lt;4899/&gt;</w:t>
            </w:r>
            <w:r>
              <w:rPr>
                <w:lang w:val="sr-Cyrl-RS"/>
              </w:rPr>
              <w:t xml:space="preserve"> Циљна функционалност се односи на функционалност </w:t>
            </w:r>
            <w:r>
              <w:rPr>
                <w:rStyle w:val="Tag"/>
                <w:lang w:val="sr-Cyrl-RS"/>
              </w:rPr>
              <w:t>&lt;Italic&gt;</w:t>
            </w:r>
            <w:r>
              <w:rPr>
                <w:lang w:val="sr-Cyrl-RS"/>
              </w:rPr>
              <w:t>ETCS</w:t>
            </w:r>
            <w:r>
              <w:rPr>
                <w:rStyle w:val="Tag"/>
                <w:lang w:val="sr-Cyrl-RS"/>
              </w:rPr>
              <w:t>&lt;/Italic&gt;</w:t>
            </w:r>
            <w:r>
              <w:rPr>
                <w:lang w:val="sr-Cyrl-RS"/>
              </w:rPr>
              <w:t>-а која је оцењена у ЕЗ сертификату подсистема.</w:t>
            </w:r>
          </w:p>
        </w:tc>
      </w:tr>
      <w:tr w:rsidR="004C26EE" w14:paraId="2A775396" w14:textId="77777777">
        <w:tc>
          <w:tcPr>
            <w:tcW w:w="0" w:type="auto"/>
            <w:shd w:val="clear" w:color="auto" w:fill="FFFFFF"/>
          </w:tcPr>
          <w:p w14:paraId="7C282A7F" w14:textId="77777777" w:rsidR="004C26EE" w:rsidRDefault="00C72362">
            <w:pPr>
              <w:rPr>
                <w:lang w:val="en-GB"/>
              </w:rPr>
            </w:pPr>
            <w:r>
              <w:rPr>
                <w:rStyle w:val="SegmentID"/>
                <w:lang w:val="en-GB"/>
              </w:rPr>
              <w:t>2867</w:t>
            </w:r>
            <w:r>
              <w:rPr>
                <w:rStyle w:val="TransUnitID"/>
                <w:lang w:val="en-GB"/>
              </w:rPr>
              <w:t>b63d7fa4-2ca6-4445-94de-5a2e35731717</w:t>
            </w:r>
          </w:p>
        </w:tc>
        <w:tc>
          <w:tcPr>
            <w:tcW w:w="0" w:type="auto"/>
            <w:shd w:val="clear" w:color="auto" w:fill="FFFFFF"/>
          </w:tcPr>
          <w:p w14:paraId="2BF33F67" w14:textId="77777777" w:rsidR="004C26EE" w:rsidRDefault="00C72362">
            <w:pPr>
              <w:rPr>
                <w:lang w:val="en-GB"/>
              </w:rPr>
            </w:pPr>
            <w:r>
              <w:rPr>
                <w:lang w:val="en-GB"/>
              </w:rPr>
              <w:t>Translation Approved (100%)</w:t>
            </w:r>
          </w:p>
        </w:tc>
        <w:tc>
          <w:tcPr>
            <w:tcW w:w="0" w:type="auto"/>
            <w:shd w:val="clear" w:color="auto" w:fill="FFFFFF"/>
          </w:tcPr>
          <w:p w14:paraId="2DD4103C" w14:textId="77777777" w:rsidR="004C26EE" w:rsidRDefault="00C72362">
            <w:pPr>
              <w:rPr>
                <w:lang w:val="en-GB"/>
              </w:rPr>
            </w:pPr>
            <w:r>
              <w:rPr>
                <w:lang w:val="en-GB"/>
              </w:rPr>
              <w:t>The Technical Opinions published by the Agency that correct errors in the TSI are considered to define the functionality state already expected during the original certification or authorisation.</w:t>
            </w:r>
          </w:p>
        </w:tc>
        <w:tc>
          <w:tcPr>
            <w:tcW w:w="0" w:type="auto"/>
            <w:shd w:val="clear" w:color="auto" w:fill="FFFFFF"/>
          </w:tcPr>
          <w:p w14:paraId="3B7FA204" w14:textId="77777777" w:rsidR="004C26EE" w:rsidRDefault="00C72362">
            <w:pPr>
              <w:rPr>
                <w:lang w:val="sr-Cyrl-RS"/>
              </w:rPr>
            </w:pPr>
            <w:r>
              <w:rPr>
                <w:lang w:val="sr-Cyrl-RS"/>
              </w:rPr>
              <w:t>Сматра се да техничка мишљења која објави Агенција у којима се исправљају грешке из ТСИ дефинишу стање функционалности које се већ очекивало током издавања првобитног сертификата или дозволе.</w:t>
            </w:r>
          </w:p>
        </w:tc>
      </w:tr>
      <w:tr w:rsidR="004C26EE" w14:paraId="20198B95" w14:textId="77777777">
        <w:tc>
          <w:tcPr>
            <w:tcW w:w="0" w:type="auto"/>
            <w:shd w:val="clear" w:color="auto" w:fill="FFFFFF"/>
          </w:tcPr>
          <w:p w14:paraId="3ECE7D0E" w14:textId="77777777" w:rsidR="004C26EE" w:rsidRDefault="00C72362">
            <w:pPr>
              <w:rPr>
                <w:lang w:val="en-GB"/>
              </w:rPr>
            </w:pPr>
            <w:r>
              <w:rPr>
                <w:rStyle w:val="SegmentID"/>
                <w:lang w:val="en-GB"/>
              </w:rPr>
              <w:t>2868</w:t>
            </w:r>
            <w:r>
              <w:rPr>
                <w:rStyle w:val="TransUnitID"/>
                <w:lang w:val="en-GB"/>
              </w:rPr>
              <w:t>8577cc76-96e2-424d-aaad-c683f35baefe</w:t>
            </w:r>
          </w:p>
        </w:tc>
        <w:tc>
          <w:tcPr>
            <w:tcW w:w="0" w:type="auto"/>
            <w:shd w:val="clear" w:color="auto" w:fill="FFFFFF"/>
          </w:tcPr>
          <w:p w14:paraId="12A05A94" w14:textId="77777777" w:rsidR="004C26EE" w:rsidRDefault="00C72362">
            <w:pPr>
              <w:rPr>
                <w:lang w:val="en-GB"/>
              </w:rPr>
            </w:pPr>
            <w:r>
              <w:rPr>
                <w:lang w:val="en-GB"/>
              </w:rPr>
              <w:t>Translation Approved (99%)</w:t>
            </w:r>
          </w:p>
        </w:tc>
        <w:tc>
          <w:tcPr>
            <w:tcW w:w="0" w:type="auto"/>
            <w:shd w:val="clear" w:color="auto" w:fill="FFFFFF"/>
          </w:tcPr>
          <w:p w14:paraId="2CBFA719" w14:textId="77777777" w:rsidR="004C26EE" w:rsidRDefault="00C72362">
            <w:pPr>
              <w:rPr>
                <w:lang w:val="en-GB"/>
              </w:rPr>
            </w:pPr>
            <w:r>
              <w:rPr>
                <w:lang w:val="en-GB"/>
              </w:rPr>
              <w:t>(2) The interfaces relevant for safety &amp; technical compatibility remain unchanged or are set to the state already expected during the original certification or authorisation.</w:t>
            </w:r>
          </w:p>
        </w:tc>
        <w:tc>
          <w:tcPr>
            <w:tcW w:w="0" w:type="auto"/>
            <w:shd w:val="clear" w:color="auto" w:fill="FFFFFF"/>
          </w:tcPr>
          <w:p w14:paraId="4F7A40EC" w14:textId="77777777" w:rsidR="004C26EE" w:rsidRDefault="00C72362">
            <w:pPr>
              <w:rPr>
                <w:lang w:val="sr-Cyrl-RS"/>
              </w:rPr>
            </w:pPr>
            <w:r>
              <w:rPr>
                <w:lang w:val="sr-Cyrl-RS"/>
              </w:rPr>
              <w:t>2) Интерфејси који су релевантни за безбедносну и техничку усклађеност остају непромењени или су подешени на стање које се већ очекивало током издавања првобитног сертификата или дозволе.</w:t>
            </w:r>
          </w:p>
        </w:tc>
      </w:tr>
      <w:tr w:rsidR="004C26EE" w14:paraId="645443FC" w14:textId="77777777">
        <w:tc>
          <w:tcPr>
            <w:tcW w:w="0" w:type="auto"/>
            <w:shd w:val="clear" w:color="auto" w:fill="FFFFFF"/>
          </w:tcPr>
          <w:p w14:paraId="0F0C918C" w14:textId="77777777" w:rsidR="004C26EE" w:rsidRDefault="00C72362">
            <w:pPr>
              <w:rPr>
                <w:lang w:val="en-GB"/>
              </w:rPr>
            </w:pPr>
            <w:r>
              <w:rPr>
                <w:rStyle w:val="SegmentID"/>
                <w:lang w:val="en-GB"/>
              </w:rPr>
              <w:t>2869</w:t>
            </w:r>
            <w:r>
              <w:rPr>
                <w:rStyle w:val="TransUnitID"/>
                <w:lang w:val="en-GB"/>
              </w:rPr>
              <w:t>ff04e463-ea73-4c23-aa6d-483d6fd27e0c</w:t>
            </w:r>
          </w:p>
        </w:tc>
        <w:tc>
          <w:tcPr>
            <w:tcW w:w="0" w:type="auto"/>
            <w:shd w:val="clear" w:color="auto" w:fill="FFFFFF"/>
          </w:tcPr>
          <w:p w14:paraId="70386719" w14:textId="77777777" w:rsidR="004C26EE" w:rsidRDefault="00C72362">
            <w:pPr>
              <w:rPr>
                <w:lang w:val="en-GB"/>
              </w:rPr>
            </w:pPr>
            <w:r>
              <w:rPr>
                <w:lang w:val="en-GB"/>
              </w:rPr>
              <w:t>Translation Approved (98%)</w:t>
            </w:r>
          </w:p>
        </w:tc>
        <w:tc>
          <w:tcPr>
            <w:tcW w:w="0" w:type="auto"/>
            <w:shd w:val="clear" w:color="auto" w:fill="FFFFFF"/>
          </w:tcPr>
          <w:p w14:paraId="3ED80F9C" w14:textId="77777777" w:rsidR="004C26EE" w:rsidRDefault="00C72362">
            <w:pPr>
              <w:rPr>
                <w:lang w:val="en-GB"/>
              </w:rPr>
            </w:pPr>
            <w:r>
              <w:rPr>
                <w:lang w:val="en-GB"/>
              </w:rPr>
              <w:t>(3) The result of the safety judgement (e.g. safety case according to EN 50126) remains unchanged.</w:t>
            </w:r>
          </w:p>
        </w:tc>
        <w:tc>
          <w:tcPr>
            <w:tcW w:w="0" w:type="auto"/>
            <w:shd w:val="clear" w:color="auto" w:fill="FFFFFF"/>
          </w:tcPr>
          <w:p w14:paraId="01DBB24F" w14:textId="77777777" w:rsidR="004C26EE" w:rsidRDefault="00C72362">
            <w:pPr>
              <w:rPr>
                <w:lang w:val="sr-Cyrl-RS"/>
              </w:rPr>
            </w:pPr>
            <w:r>
              <w:rPr>
                <w:lang w:val="sr-Cyrl-RS"/>
              </w:rPr>
              <w:t>3) Резултат безбедносне одлуке (нпр. безбедносна студија према стандарду EN 50126) остаје непромењен.</w:t>
            </w:r>
          </w:p>
        </w:tc>
      </w:tr>
      <w:tr w:rsidR="004C26EE" w14:paraId="1A0A61FE" w14:textId="77777777">
        <w:tc>
          <w:tcPr>
            <w:tcW w:w="0" w:type="auto"/>
            <w:shd w:val="clear" w:color="auto" w:fill="FFFFFF"/>
          </w:tcPr>
          <w:p w14:paraId="0FC0F8BD" w14:textId="77777777" w:rsidR="004C26EE" w:rsidRDefault="00C72362">
            <w:pPr>
              <w:rPr>
                <w:lang w:val="en-GB"/>
              </w:rPr>
            </w:pPr>
            <w:r>
              <w:rPr>
                <w:rStyle w:val="SegmentID"/>
                <w:lang w:val="en-GB"/>
              </w:rPr>
              <w:t>2870</w:t>
            </w:r>
            <w:r>
              <w:rPr>
                <w:rStyle w:val="TransUnitID"/>
                <w:lang w:val="en-GB"/>
              </w:rPr>
              <w:t>a441f1f4-4908-4850-92d2-48e174280ef8</w:t>
            </w:r>
          </w:p>
        </w:tc>
        <w:tc>
          <w:tcPr>
            <w:tcW w:w="0" w:type="auto"/>
            <w:shd w:val="clear" w:color="auto" w:fill="FFFFFF"/>
          </w:tcPr>
          <w:p w14:paraId="79131B23" w14:textId="77777777" w:rsidR="004C26EE" w:rsidRDefault="00C72362">
            <w:pPr>
              <w:rPr>
                <w:lang w:val="en-GB"/>
              </w:rPr>
            </w:pPr>
            <w:r>
              <w:rPr>
                <w:lang w:val="en-GB"/>
              </w:rPr>
              <w:t>Translation Approved (98%)</w:t>
            </w:r>
          </w:p>
        </w:tc>
        <w:tc>
          <w:tcPr>
            <w:tcW w:w="0" w:type="auto"/>
            <w:shd w:val="clear" w:color="auto" w:fill="FFFFFF"/>
          </w:tcPr>
          <w:p w14:paraId="6D04FB8F" w14:textId="77777777" w:rsidR="004C26EE" w:rsidRDefault="00C72362">
            <w:pPr>
              <w:rPr>
                <w:lang w:val="en-GB"/>
              </w:rPr>
            </w:pPr>
            <w:r>
              <w:rPr>
                <w:lang w:val="en-GB"/>
              </w:rPr>
              <w:t>(4) No new safety related application conditions (SRAC) or interoperability constraints have been added due to the change.</w:t>
            </w:r>
          </w:p>
        </w:tc>
        <w:tc>
          <w:tcPr>
            <w:tcW w:w="0" w:type="auto"/>
            <w:shd w:val="clear" w:color="auto" w:fill="FFFFFF"/>
          </w:tcPr>
          <w:p w14:paraId="733381E0" w14:textId="77777777" w:rsidR="004C26EE" w:rsidRDefault="00C72362">
            <w:pPr>
              <w:rPr>
                <w:lang w:val="sr-Cyrl-RS"/>
              </w:rPr>
            </w:pPr>
            <w:r>
              <w:rPr>
                <w:lang w:val="sr-Cyrl-RS"/>
              </w:rPr>
              <w:t>4) Као резултат промене не уводе се нови услови примене повезани са безбедношћу (</w:t>
            </w:r>
            <w:r>
              <w:rPr>
                <w:rStyle w:val="Tag"/>
                <w:lang w:val="sr-Cyrl-RS"/>
              </w:rPr>
              <w:t>&lt;Italic&gt;</w:t>
            </w:r>
            <w:r>
              <w:rPr>
                <w:lang w:val="sr-Cyrl-RS"/>
              </w:rPr>
              <w:t>SRAC</w:t>
            </w:r>
            <w:r>
              <w:rPr>
                <w:rStyle w:val="Tag"/>
                <w:lang w:val="sr-Cyrl-RS"/>
              </w:rPr>
              <w:t>&lt;/Italic&gt;</w:t>
            </w:r>
            <w:r>
              <w:rPr>
                <w:lang w:val="sr-Cyrl-RS"/>
              </w:rPr>
              <w:t>) или ограничења интероперабилности.</w:t>
            </w:r>
          </w:p>
        </w:tc>
      </w:tr>
      <w:tr w:rsidR="004C26EE" w14:paraId="62560A1C" w14:textId="77777777">
        <w:tc>
          <w:tcPr>
            <w:tcW w:w="0" w:type="auto"/>
            <w:shd w:val="clear" w:color="auto" w:fill="FFFFFF"/>
          </w:tcPr>
          <w:p w14:paraId="1B5E0B3E" w14:textId="77777777" w:rsidR="004C26EE" w:rsidRDefault="00C72362">
            <w:pPr>
              <w:rPr>
                <w:lang w:val="en-GB"/>
              </w:rPr>
            </w:pPr>
            <w:r>
              <w:rPr>
                <w:rStyle w:val="SegmentID"/>
                <w:lang w:val="en-GB"/>
              </w:rPr>
              <w:t>2871</w:t>
            </w:r>
            <w:r>
              <w:rPr>
                <w:rStyle w:val="TransUnitID"/>
                <w:lang w:val="en-GB"/>
              </w:rPr>
              <w:t>56f64003-cd19-4e79-b30e-97b81bf18ed5</w:t>
            </w:r>
          </w:p>
        </w:tc>
        <w:tc>
          <w:tcPr>
            <w:tcW w:w="0" w:type="auto"/>
            <w:shd w:val="clear" w:color="auto" w:fill="FFFFFF"/>
          </w:tcPr>
          <w:p w14:paraId="01E20552" w14:textId="77777777" w:rsidR="004C26EE" w:rsidRDefault="00C72362">
            <w:pPr>
              <w:rPr>
                <w:lang w:val="en-GB"/>
              </w:rPr>
            </w:pPr>
            <w:r>
              <w:rPr>
                <w:lang w:val="en-GB"/>
              </w:rPr>
              <w:t>Translation Approved (95%)</w:t>
            </w:r>
          </w:p>
        </w:tc>
        <w:tc>
          <w:tcPr>
            <w:tcW w:w="0" w:type="auto"/>
            <w:shd w:val="clear" w:color="auto" w:fill="FFFFFF"/>
          </w:tcPr>
          <w:p w14:paraId="56F2CC51" w14:textId="77777777" w:rsidR="004C26EE" w:rsidRDefault="00C72362">
            <w:pPr>
              <w:rPr>
                <w:lang w:val="en-GB"/>
              </w:rPr>
            </w:pPr>
            <w:r>
              <w:rPr>
                <w:lang w:val="en-GB"/>
              </w:rPr>
              <w:t>(5) A CSM assessment body (CSM RA) as specified in point 4.2.1 has independently assessed the applicant’s risk assessment and within it the demonstration that the change does not adversely affect safety.</w:t>
            </w:r>
          </w:p>
        </w:tc>
        <w:tc>
          <w:tcPr>
            <w:tcW w:w="0" w:type="auto"/>
            <w:shd w:val="clear" w:color="auto" w:fill="FFFFFF"/>
          </w:tcPr>
          <w:p w14:paraId="3B951BBE" w14:textId="77777777" w:rsidR="004C26EE" w:rsidRDefault="00C72362">
            <w:pPr>
              <w:rPr>
                <w:lang w:val="sr-Cyrl-RS"/>
              </w:rPr>
            </w:pPr>
            <w:r>
              <w:rPr>
                <w:lang w:val="sr-Cyrl-RS"/>
              </w:rPr>
              <w:t>5) Тело за оцењивање заједничких безбедносних метода (ЗБМ за ПР) како је утврђено у тачки 4.2.1. независно је оценило процену ризика подносиоца захтева, а у оквиру тога и доказивање да промена не утиче негативно на безбедност.</w:t>
            </w:r>
          </w:p>
        </w:tc>
      </w:tr>
      <w:tr w:rsidR="004C26EE" w14:paraId="228CC143" w14:textId="77777777">
        <w:tc>
          <w:tcPr>
            <w:tcW w:w="0" w:type="auto"/>
            <w:shd w:val="clear" w:color="auto" w:fill="FFFFFF"/>
          </w:tcPr>
          <w:p w14:paraId="19CEB5F5" w14:textId="77777777" w:rsidR="004C26EE" w:rsidRDefault="00C72362">
            <w:pPr>
              <w:rPr>
                <w:lang w:val="en-GB"/>
              </w:rPr>
            </w:pPr>
            <w:r>
              <w:rPr>
                <w:rStyle w:val="SegmentID"/>
                <w:lang w:val="en-GB"/>
              </w:rPr>
              <w:t>2872</w:t>
            </w:r>
            <w:r>
              <w:rPr>
                <w:rStyle w:val="TransUnitID"/>
                <w:lang w:val="en-GB"/>
              </w:rPr>
              <w:t>56f64003-cd19-4e79-b30e-97b81bf18ed5</w:t>
            </w:r>
          </w:p>
        </w:tc>
        <w:tc>
          <w:tcPr>
            <w:tcW w:w="0" w:type="auto"/>
            <w:shd w:val="clear" w:color="auto" w:fill="FFFFFF"/>
          </w:tcPr>
          <w:p w14:paraId="2A272D0E" w14:textId="77777777" w:rsidR="004C26EE" w:rsidRDefault="00C72362">
            <w:pPr>
              <w:rPr>
                <w:lang w:val="en-GB"/>
              </w:rPr>
            </w:pPr>
            <w:r>
              <w:rPr>
                <w:lang w:val="en-GB"/>
              </w:rPr>
              <w:t>Translation Approved (100%)</w:t>
            </w:r>
          </w:p>
        </w:tc>
        <w:tc>
          <w:tcPr>
            <w:tcW w:w="0" w:type="auto"/>
            <w:shd w:val="clear" w:color="auto" w:fill="FFFFFF"/>
          </w:tcPr>
          <w:p w14:paraId="3BF83CA4" w14:textId="77777777" w:rsidR="004C26EE" w:rsidRDefault="00C72362">
            <w:pPr>
              <w:rPr>
                <w:lang w:val="en-GB"/>
              </w:rPr>
            </w:pPr>
            <w:r>
              <w:rPr>
                <w:lang w:val="en-GB"/>
              </w:rPr>
              <w:t>The applicant’s demonstration shall include the evidence that the change actually corrects the causes of the initial deviation of the functionality.</w:t>
            </w:r>
          </w:p>
        </w:tc>
        <w:tc>
          <w:tcPr>
            <w:tcW w:w="0" w:type="auto"/>
            <w:shd w:val="clear" w:color="auto" w:fill="FFFFFF"/>
          </w:tcPr>
          <w:p w14:paraId="3D3B2F27" w14:textId="77777777" w:rsidR="004C26EE" w:rsidRDefault="00C72362">
            <w:pPr>
              <w:rPr>
                <w:lang w:val="sr-Cyrl-RS"/>
              </w:rPr>
            </w:pPr>
            <w:r>
              <w:rPr>
                <w:lang w:val="sr-Cyrl-RS"/>
              </w:rPr>
              <w:t>Доказивање које обавља подносилац захтева обухвата доказ да се променом стварно решавају узроци почетног одступања функционалности.</w:t>
            </w:r>
          </w:p>
        </w:tc>
      </w:tr>
      <w:tr w:rsidR="004C26EE" w14:paraId="7FBEBE88" w14:textId="77777777">
        <w:tc>
          <w:tcPr>
            <w:tcW w:w="0" w:type="auto"/>
            <w:shd w:val="clear" w:color="auto" w:fill="FFFFFF"/>
          </w:tcPr>
          <w:p w14:paraId="0CDEF5DE" w14:textId="77777777" w:rsidR="004C26EE" w:rsidRDefault="00C72362">
            <w:pPr>
              <w:rPr>
                <w:lang w:val="en-GB"/>
              </w:rPr>
            </w:pPr>
            <w:r>
              <w:rPr>
                <w:rStyle w:val="SegmentID"/>
                <w:lang w:val="en-GB"/>
              </w:rPr>
              <w:t>2873</w:t>
            </w:r>
            <w:r>
              <w:rPr>
                <w:rStyle w:val="TransUnitID"/>
                <w:lang w:val="en-GB"/>
              </w:rPr>
              <w:t>68a2fca1-2874-443b-a747-915270510c65</w:t>
            </w:r>
          </w:p>
        </w:tc>
        <w:tc>
          <w:tcPr>
            <w:tcW w:w="0" w:type="auto"/>
            <w:shd w:val="clear" w:color="auto" w:fill="FFFFFF"/>
          </w:tcPr>
          <w:p w14:paraId="608B06E9" w14:textId="77777777" w:rsidR="004C26EE" w:rsidRDefault="00C72362">
            <w:pPr>
              <w:rPr>
                <w:lang w:val="en-GB"/>
              </w:rPr>
            </w:pPr>
            <w:r>
              <w:rPr>
                <w:lang w:val="en-GB"/>
              </w:rPr>
              <w:t>Translation Approved (0%)</w:t>
            </w:r>
          </w:p>
        </w:tc>
        <w:tc>
          <w:tcPr>
            <w:tcW w:w="0" w:type="auto"/>
            <w:shd w:val="clear" w:color="auto" w:fill="FFFFFF"/>
          </w:tcPr>
          <w:p w14:paraId="5094FA80" w14:textId="77777777" w:rsidR="004C26EE" w:rsidRDefault="00C72362">
            <w:pPr>
              <w:rPr>
                <w:lang w:val="en-GB"/>
              </w:rPr>
            </w:pPr>
            <w:r>
              <w:rPr>
                <w:lang w:val="en-GB"/>
              </w:rPr>
              <w:t>(6) Depending on the type of change:</w:t>
            </w:r>
          </w:p>
        </w:tc>
        <w:tc>
          <w:tcPr>
            <w:tcW w:w="0" w:type="auto"/>
            <w:shd w:val="clear" w:color="auto" w:fill="FFFFFF"/>
          </w:tcPr>
          <w:p w14:paraId="7E5AE2E1" w14:textId="77777777" w:rsidR="004C26EE" w:rsidRDefault="00C72362">
            <w:pPr>
              <w:rPr>
                <w:lang w:val="sr-Cyrl-RS"/>
              </w:rPr>
            </w:pPr>
            <w:r>
              <w:rPr>
                <w:lang w:val="sr-Cyrl-RS"/>
              </w:rPr>
              <w:t>6) У зависности од врсте промене:</w:t>
            </w:r>
          </w:p>
        </w:tc>
      </w:tr>
      <w:tr w:rsidR="004C26EE" w14:paraId="69D5EC8D" w14:textId="77777777">
        <w:tc>
          <w:tcPr>
            <w:tcW w:w="0" w:type="auto"/>
            <w:shd w:val="clear" w:color="auto" w:fill="FFFFFF"/>
          </w:tcPr>
          <w:p w14:paraId="53A05DB8" w14:textId="77777777" w:rsidR="004C26EE" w:rsidRDefault="00C72362">
            <w:pPr>
              <w:rPr>
                <w:lang w:val="en-GB"/>
              </w:rPr>
            </w:pPr>
            <w:r>
              <w:rPr>
                <w:rStyle w:val="SegmentID"/>
                <w:lang w:val="en-GB"/>
              </w:rPr>
              <w:t>2874</w:t>
            </w:r>
            <w:r>
              <w:rPr>
                <w:rStyle w:val="TransUnitID"/>
                <w:lang w:val="en-GB"/>
              </w:rPr>
              <w:t>d8776d12-e437-4b74-bcb3-e16a4d91398e</w:t>
            </w:r>
          </w:p>
        </w:tc>
        <w:tc>
          <w:tcPr>
            <w:tcW w:w="0" w:type="auto"/>
            <w:shd w:val="clear" w:color="auto" w:fill="FFFFFF"/>
          </w:tcPr>
          <w:p w14:paraId="4A382E7D" w14:textId="77777777" w:rsidR="004C26EE" w:rsidRDefault="00C72362">
            <w:pPr>
              <w:rPr>
                <w:lang w:val="en-GB"/>
              </w:rPr>
            </w:pPr>
            <w:r>
              <w:rPr>
                <w:lang w:val="en-GB"/>
              </w:rPr>
              <w:t>Translation Approved (0%)</w:t>
            </w:r>
          </w:p>
        </w:tc>
        <w:tc>
          <w:tcPr>
            <w:tcW w:w="0" w:type="auto"/>
            <w:shd w:val="clear" w:color="auto" w:fill="FFFFFF"/>
          </w:tcPr>
          <w:p w14:paraId="685C58A9" w14:textId="77777777" w:rsidR="004C26EE" w:rsidRDefault="00C72362">
            <w:pPr>
              <w:rPr>
                <w:lang w:val="en-GB"/>
              </w:rPr>
            </w:pPr>
            <w:r>
              <w:rPr>
                <w:lang w:val="en-GB"/>
              </w:rPr>
              <w:t>(a) in the case where the change is made due to a product error:</w:t>
            </w:r>
          </w:p>
        </w:tc>
        <w:tc>
          <w:tcPr>
            <w:tcW w:w="0" w:type="auto"/>
            <w:shd w:val="clear" w:color="auto" w:fill="FFFFFF"/>
          </w:tcPr>
          <w:p w14:paraId="39C230C6" w14:textId="77777777" w:rsidR="004C26EE" w:rsidRDefault="00C72362">
            <w:pPr>
              <w:rPr>
                <w:lang w:val="sr-Cyrl-RS"/>
              </w:rPr>
            </w:pPr>
            <w:r>
              <w:rPr>
                <w:lang w:val="sr-Cyrl-RS"/>
              </w:rPr>
              <w:t>а) у случају када је промена извршена због грешке на производу:</w:t>
            </w:r>
          </w:p>
        </w:tc>
      </w:tr>
      <w:tr w:rsidR="004C26EE" w14:paraId="40B102E4" w14:textId="77777777">
        <w:tc>
          <w:tcPr>
            <w:tcW w:w="0" w:type="auto"/>
            <w:shd w:val="clear" w:color="auto" w:fill="FFFFFF"/>
          </w:tcPr>
          <w:p w14:paraId="4EE0C825" w14:textId="77777777" w:rsidR="004C26EE" w:rsidRDefault="00C72362">
            <w:pPr>
              <w:rPr>
                <w:lang w:val="en-GB"/>
              </w:rPr>
            </w:pPr>
            <w:r>
              <w:rPr>
                <w:rStyle w:val="SegmentID"/>
                <w:lang w:val="en-GB"/>
              </w:rPr>
              <w:t>2875</w:t>
            </w:r>
            <w:r>
              <w:rPr>
                <w:rStyle w:val="TransUnitID"/>
                <w:lang w:val="en-GB"/>
              </w:rPr>
              <w:t>d8776d12-e437-4b74-bcb3-e16a4d91398e</w:t>
            </w:r>
          </w:p>
        </w:tc>
        <w:tc>
          <w:tcPr>
            <w:tcW w:w="0" w:type="auto"/>
            <w:shd w:val="clear" w:color="auto" w:fill="FFFFFF"/>
          </w:tcPr>
          <w:p w14:paraId="206B1500" w14:textId="77777777" w:rsidR="004C26EE" w:rsidRDefault="00C72362">
            <w:pPr>
              <w:rPr>
                <w:lang w:val="en-GB"/>
              </w:rPr>
            </w:pPr>
            <w:r>
              <w:rPr>
                <w:lang w:val="en-GB"/>
              </w:rPr>
              <w:t>Translation Approved (0%)</w:t>
            </w:r>
          </w:p>
        </w:tc>
        <w:tc>
          <w:tcPr>
            <w:tcW w:w="0" w:type="auto"/>
            <w:shd w:val="clear" w:color="auto" w:fill="FFFFFF"/>
          </w:tcPr>
          <w:p w14:paraId="47116782" w14:textId="77777777" w:rsidR="004C26EE" w:rsidRDefault="00C72362">
            <w:pPr>
              <w:rPr>
                <w:lang w:val="en-GB"/>
              </w:rPr>
            </w:pPr>
            <w:r>
              <w:rPr>
                <w:lang w:val="en-GB"/>
              </w:rPr>
              <w:t>The change is performed under a quality management system approved by a notified body.</w:t>
            </w:r>
          </w:p>
        </w:tc>
        <w:tc>
          <w:tcPr>
            <w:tcW w:w="0" w:type="auto"/>
            <w:shd w:val="clear" w:color="auto" w:fill="FFFFFF"/>
          </w:tcPr>
          <w:p w14:paraId="01BCBD26" w14:textId="77777777" w:rsidR="004C26EE" w:rsidRDefault="00C72362">
            <w:pPr>
              <w:rPr>
                <w:lang w:val="sr-Cyrl-RS"/>
              </w:rPr>
            </w:pPr>
            <w:r>
              <w:rPr>
                <w:lang w:val="sr-Cyrl-RS"/>
              </w:rPr>
              <w:t>Промена се врши у оквиру система управљања квалитетом који је одобрило пријављено тело.</w:t>
            </w:r>
          </w:p>
        </w:tc>
      </w:tr>
      <w:tr w:rsidR="004C26EE" w14:paraId="3C826201" w14:textId="77777777">
        <w:tc>
          <w:tcPr>
            <w:tcW w:w="0" w:type="auto"/>
            <w:shd w:val="clear" w:color="auto" w:fill="FFFFFF"/>
          </w:tcPr>
          <w:p w14:paraId="61C8C57C" w14:textId="77777777" w:rsidR="004C26EE" w:rsidRDefault="00C72362">
            <w:pPr>
              <w:rPr>
                <w:lang w:val="en-GB"/>
              </w:rPr>
            </w:pPr>
            <w:r>
              <w:rPr>
                <w:rStyle w:val="SegmentID"/>
                <w:lang w:val="en-GB"/>
              </w:rPr>
              <w:t>2876</w:t>
            </w:r>
            <w:r>
              <w:rPr>
                <w:rStyle w:val="TransUnitID"/>
                <w:lang w:val="en-GB"/>
              </w:rPr>
              <w:t>d8776d12-e437-4b74-bcb3-e16a4d91398e</w:t>
            </w:r>
          </w:p>
        </w:tc>
        <w:tc>
          <w:tcPr>
            <w:tcW w:w="0" w:type="auto"/>
            <w:shd w:val="clear" w:color="auto" w:fill="FFFFFF"/>
          </w:tcPr>
          <w:p w14:paraId="6E4D2306" w14:textId="77777777" w:rsidR="004C26EE" w:rsidRDefault="00C72362">
            <w:pPr>
              <w:rPr>
                <w:lang w:val="en-GB"/>
              </w:rPr>
            </w:pPr>
            <w:r>
              <w:rPr>
                <w:lang w:val="en-GB"/>
              </w:rPr>
              <w:t>Translation Approved (86%)</w:t>
            </w:r>
          </w:p>
        </w:tc>
        <w:tc>
          <w:tcPr>
            <w:tcW w:w="0" w:type="auto"/>
            <w:shd w:val="clear" w:color="auto" w:fill="FFFFFF"/>
          </w:tcPr>
          <w:p w14:paraId="20459C7C" w14:textId="77777777" w:rsidR="004C26EE" w:rsidRDefault="00C72362">
            <w:pPr>
              <w:rPr>
                <w:lang w:val="en-GB"/>
              </w:rPr>
            </w:pPr>
            <w:r>
              <w:rPr>
                <w:lang w:val="en-GB"/>
              </w:rPr>
              <w:t>For other modules it shall be justified that the verification performed remains valid (</w:t>
            </w:r>
            <w:r>
              <w:rPr>
                <w:rStyle w:val="Tag"/>
                <w:lang w:val="en-GB"/>
              </w:rPr>
              <w:t>&lt;161770/&gt;</w:t>
            </w:r>
            <w:r>
              <w:rPr>
                <w:lang w:val="en-GB"/>
              </w:rPr>
              <w:t>);</w:t>
            </w:r>
          </w:p>
        </w:tc>
        <w:tc>
          <w:tcPr>
            <w:tcW w:w="0" w:type="auto"/>
            <w:shd w:val="clear" w:color="auto" w:fill="FFFFFF"/>
          </w:tcPr>
          <w:p w14:paraId="29910BE7" w14:textId="77777777" w:rsidR="004C26EE" w:rsidRDefault="00C72362">
            <w:pPr>
              <w:rPr>
                <w:lang w:val="sr-Cyrl-RS"/>
              </w:rPr>
            </w:pPr>
            <w:r>
              <w:rPr>
                <w:lang w:val="sr-Cyrl-RS"/>
              </w:rPr>
              <w:t>За остале модуле мора се образложити зашто је обављена верификација и даље важећа (</w:t>
            </w:r>
            <w:r>
              <w:rPr>
                <w:rStyle w:val="Tag"/>
                <w:lang w:val="sr-Cyrl-RS"/>
              </w:rPr>
              <w:t>&lt;161770/&gt;</w:t>
            </w:r>
            <w:r>
              <w:rPr>
                <w:lang w:val="sr-Cyrl-RS"/>
              </w:rPr>
              <w:t>);</w:t>
            </w:r>
          </w:p>
        </w:tc>
      </w:tr>
      <w:tr w:rsidR="004C26EE" w14:paraId="548FF985" w14:textId="77777777">
        <w:tc>
          <w:tcPr>
            <w:tcW w:w="0" w:type="auto"/>
            <w:shd w:val="clear" w:color="auto" w:fill="FFFFFF"/>
          </w:tcPr>
          <w:p w14:paraId="70F685F8" w14:textId="77777777" w:rsidR="004C26EE" w:rsidRDefault="00C72362">
            <w:pPr>
              <w:rPr>
                <w:lang w:val="en-GB"/>
              </w:rPr>
            </w:pPr>
            <w:r>
              <w:rPr>
                <w:rStyle w:val="SegmentID"/>
                <w:lang w:val="en-GB"/>
              </w:rPr>
              <w:t>2877</w:t>
            </w:r>
            <w:r>
              <w:rPr>
                <w:rStyle w:val="TransUnitID"/>
                <w:lang w:val="en-GB"/>
              </w:rPr>
              <w:t>0089139e-7455-4b55-a53d-bad458264a79</w:t>
            </w:r>
          </w:p>
        </w:tc>
        <w:tc>
          <w:tcPr>
            <w:tcW w:w="0" w:type="auto"/>
            <w:shd w:val="clear" w:color="auto" w:fill="FFFFFF"/>
          </w:tcPr>
          <w:p w14:paraId="3C7E717B" w14:textId="77777777" w:rsidR="004C26EE" w:rsidRDefault="00C72362">
            <w:pPr>
              <w:rPr>
                <w:lang w:val="en-GB"/>
              </w:rPr>
            </w:pPr>
            <w:r>
              <w:rPr>
                <w:lang w:val="en-GB"/>
              </w:rPr>
              <w:t>Translation Approved (97%)</w:t>
            </w:r>
          </w:p>
        </w:tc>
        <w:tc>
          <w:tcPr>
            <w:tcW w:w="0" w:type="auto"/>
            <w:shd w:val="clear" w:color="auto" w:fill="FFFFFF"/>
          </w:tcPr>
          <w:p w14:paraId="59D45539" w14:textId="77777777" w:rsidR="004C26EE" w:rsidRDefault="00C72362">
            <w:pPr>
              <w:rPr>
                <w:lang w:val="en-GB"/>
              </w:rPr>
            </w:pPr>
            <w:r>
              <w:rPr>
                <w:rStyle w:val="Tag"/>
                <w:lang w:val="en-GB"/>
              </w:rPr>
              <w:t>&lt;5167/&gt;</w:t>
            </w:r>
            <w:r>
              <w:rPr>
                <w:lang w:val="en-GB"/>
              </w:rPr>
              <w:t xml:space="preserve"> All activities required for a modification which are performed outside a quality management system approved by a notified body might require additional examinations or tests by the notified body.</w:t>
            </w:r>
          </w:p>
        </w:tc>
        <w:tc>
          <w:tcPr>
            <w:tcW w:w="0" w:type="auto"/>
            <w:shd w:val="clear" w:color="auto" w:fill="FFFFFF"/>
          </w:tcPr>
          <w:p w14:paraId="41D647DE" w14:textId="77777777" w:rsidR="004C26EE" w:rsidRDefault="00C72362">
            <w:pPr>
              <w:rPr>
                <w:lang w:val="sr-Cyrl-RS"/>
              </w:rPr>
            </w:pPr>
            <w:r>
              <w:rPr>
                <w:rStyle w:val="Tag"/>
                <w:lang w:val="sr-Cyrl-RS"/>
              </w:rPr>
              <w:t>&lt;5167/&gt;</w:t>
            </w:r>
            <w:r>
              <w:rPr>
                <w:lang w:val="sr-Cyrl-RS"/>
              </w:rPr>
              <w:t xml:space="preserve"> Све активности које налаже измена, а спроводе се изван система управљања квалитетом који одобрава пријављено тело, могле би захтевати да пријављено тело спроведе додатне прегледе или испитивања.</w:t>
            </w:r>
          </w:p>
        </w:tc>
      </w:tr>
      <w:tr w:rsidR="004C26EE" w14:paraId="4B80D7C8" w14:textId="77777777">
        <w:tc>
          <w:tcPr>
            <w:tcW w:w="0" w:type="auto"/>
            <w:shd w:val="clear" w:color="auto" w:fill="FFFFFF"/>
          </w:tcPr>
          <w:p w14:paraId="32645668" w14:textId="77777777" w:rsidR="004C26EE" w:rsidRDefault="00C72362">
            <w:pPr>
              <w:rPr>
                <w:lang w:val="en-GB"/>
              </w:rPr>
            </w:pPr>
            <w:r>
              <w:rPr>
                <w:rStyle w:val="SegmentID"/>
                <w:lang w:val="en-GB"/>
              </w:rPr>
              <w:t>2878</w:t>
            </w:r>
            <w:r>
              <w:rPr>
                <w:rStyle w:val="TransUnitID"/>
                <w:lang w:val="en-GB"/>
              </w:rPr>
              <w:t>d0184254-f6b1-4cde-b914-48b60db0fe73</w:t>
            </w:r>
          </w:p>
        </w:tc>
        <w:tc>
          <w:tcPr>
            <w:tcW w:w="0" w:type="auto"/>
            <w:shd w:val="clear" w:color="auto" w:fill="FFFFFF"/>
          </w:tcPr>
          <w:p w14:paraId="4E53AD9F" w14:textId="77777777" w:rsidR="004C26EE" w:rsidRDefault="00C72362">
            <w:pPr>
              <w:rPr>
                <w:lang w:val="en-GB"/>
              </w:rPr>
            </w:pPr>
            <w:r>
              <w:rPr>
                <w:lang w:val="en-GB"/>
              </w:rPr>
              <w:t>Translation Approved (0%)</w:t>
            </w:r>
          </w:p>
        </w:tc>
        <w:tc>
          <w:tcPr>
            <w:tcW w:w="0" w:type="auto"/>
            <w:shd w:val="clear" w:color="auto" w:fill="FFFFFF"/>
          </w:tcPr>
          <w:p w14:paraId="7B387E6E" w14:textId="77777777" w:rsidR="004C26EE" w:rsidRDefault="00C72362">
            <w:pPr>
              <w:rPr>
                <w:lang w:val="en-GB"/>
              </w:rPr>
            </w:pPr>
            <w:r>
              <w:rPr>
                <w:lang w:val="en-GB"/>
              </w:rPr>
              <w:t>(b) in the case where the change is made due to the specification maintenance process (there are updated specifications in Appendix A Table A 2 with the descriptions of the error correction): an updated EC design examination or EC type examination certificate for the Interoperability Constituents or Subsystem with the implementation of error corrections is needed.</w:t>
            </w:r>
          </w:p>
        </w:tc>
        <w:tc>
          <w:tcPr>
            <w:tcW w:w="0" w:type="auto"/>
            <w:shd w:val="clear" w:color="auto" w:fill="FFFFFF"/>
          </w:tcPr>
          <w:p w14:paraId="415741B7" w14:textId="77777777" w:rsidR="004C26EE" w:rsidRDefault="00C72362">
            <w:pPr>
              <w:rPr>
                <w:lang w:val="sr-Cyrl-RS"/>
              </w:rPr>
            </w:pPr>
            <w:r>
              <w:rPr>
                <w:lang w:val="sr-Cyrl-RS"/>
              </w:rPr>
              <w:t>б) у случају да се промена изврши због поступка одржавања спецификација (спецификације у Додатку А Табела А.2 ажуриране су са описима исправке грешака): потребно је ажурирати ЕЗ сертификат о испитивању пројекта или ЕЗ сертификат о испитивању типа за чиниоце интероперабилности или подсистем са спровођењем исправки грешака.</w:t>
            </w:r>
          </w:p>
        </w:tc>
      </w:tr>
      <w:tr w:rsidR="004C26EE" w14:paraId="30D66054" w14:textId="77777777">
        <w:tc>
          <w:tcPr>
            <w:tcW w:w="0" w:type="auto"/>
            <w:shd w:val="clear" w:color="auto" w:fill="FFFFFF"/>
          </w:tcPr>
          <w:p w14:paraId="28E2E661" w14:textId="77777777" w:rsidR="004C26EE" w:rsidRDefault="00C72362">
            <w:pPr>
              <w:rPr>
                <w:lang w:val="en-GB"/>
              </w:rPr>
            </w:pPr>
            <w:r>
              <w:rPr>
                <w:rStyle w:val="SegmentID"/>
                <w:lang w:val="en-GB"/>
              </w:rPr>
              <w:t>2879</w:t>
            </w:r>
            <w:r>
              <w:rPr>
                <w:rStyle w:val="TransUnitID"/>
                <w:lang w:val="en-GB"/>
              </w:rPr>
              <w:t>d0184254-f6b1-4cde-b914-48b60db0fe73</w:t>
            </w:r>
          </w:p>
        </w:tc>
        <w:tc>
          <w:tcPr>
            <w:tcW w:w="0" w:type="auto"/>
            <w:shd w:val="clear" w:color="auto" w:fill="FFFFFF"/>
          </w:tcPr>
          <w:p w14:paraId="23ACDF19" w14:textId="77777777" w:rsidR="004C26EE" w:rsidRDefault="00C72362">
            <w:pPr>
              <w:rPr>
                <w:lang w:val="en-GB"/>
              </w:rPr>
            </w:pPr>
            <w:r>
              <w:rPr>
                <w:lang w:val="en-GB"/>
              </w:rPr>
              <w:t>Translation Approved (0%)</w:t>
            </w:r>
          </w:p>
        </w:tc>
        <w:tc>
          <w:tcPr>
            <w:tcW w:w="0" w:type="auto"/>
            <w:shd w:val="clear" w:color="auto" w:fill="FFFFFF"/>
          </w:tcPr>
          <w:p w14:paraId="39F77CFA" w14:textId="77777777" w:rsidR="004C26EE" w:rsidRDefault="00C72362">
            <w:pPr>
              <w:rPr>
                <w:lang w:val="en-GB"/>
              </w:rPr>
            </w:pPr>
            <w:r>
              <w:rPr>
                <w:lang w:val="en-GB"/>
              </w:rPr>
              <w:t>In this case the provisions of point 6.3.3 (3) apply.</w:t>
            </w:r>
          </w:p>
        </w:tc>
        <w:tc>
          <w:tcPr>
            <w:tcW w:w="0" w:type="auto"/>
            <w:shd w:val="clear" w:color="auto" w:fill="FFFFFF"/>
          </w:tcPr>
          <w:p w14:paraId="668253D1" w14:textId="77777777" w:rsidR="004C26EE" w:rsidRDefault="00C72362">
            <w:pPr>
              <w:rPr>
                <w:lang w:val="sr-Cyrl-RS"/>
              </w:rPr>
            </w:pPr>
            <w:r>
              <w:rPr>
                <w:lang w:val="sr-Cyrl-RS"/>
              </w:rPr>
              <w:t>У овом случају се примењују одредбе тачке 6.3.3. став 3.</w:t>
            </w:r>
          </w:p>
        </w:tc>
      </w:tr>
      <w:tr w:rsidR="004C26EE" w14:paraId="2E16B278" w14:textId="77777777">
        <w:tc>
          <w:tcPr>
            <w:tcW w:w="0" w:type="auto"/>
            <w:shd w:val="clear" w:color="auto" w:fill="FFFFFF"/>
          </w:tcPr>
          <w:p w14:paraId="2B3A4378" w14:textId="77777777" w:rsidR="004C26EE" w:rsidRDefault="00C72362">
            <w:pPr>
              <w:rPr>
                <w:lang w:val="en-GB"/>
              </w:rPr>
            </w:pPr>
            <w:r>
              <w:rPr>
                <w:rStyle w:val="SegmentID"/>
                <w:lang w:val="en-GB"/>
              </w:rPr>
              <w:t>2880</w:t>
            </w:r>
            <w:r>
              <w:rPr>
                <w:rStyle w:val="TransUnitID"/>
                <w:lang w:val="en-GB"/>
              </w:rPr>
              <w:t>8a1472ec-e5bc-4781-9b79-35387bf198aa</w:t>
            </w:r>
          </w:p>
        </w:tc>
        <w:tc>
          <w:tcPr>
            <w:tcW w:w="0" w:type="auto"/>
            <w:shd w:val="clear" w:color="auto" w:fill="FFFFFF"/>
          </w:tcPr>
          <w:p w14:paraId="753B1AF9" w14:textId="77777777" w:rsidR="004C26EE" w:rsidRDefault="00C72362">
            <w:pPr>
              <w:rPr>
                <w:lang w:val="en-GB"/>
              </w:rPr>
            </w:pPr>
            <w:r>
              <w:rPr>
                <w:lang w:val="en-GB"/>
              </w:rPr>
              <w:t>Translation Approved (83%)</w:t>
            </w:r>
          </w:p>
        </w:tc>
        <w:tc>
          <w:tcPr>
            <w:tcW w:w="0" w:type="auto"/>
            <w:shd w:val="clear" w:color="auto" w:fill="FFFFFF"/>
          </w:tcPr>
          <w:p w14:paraId="7786AE20" w14:textId="77777777" w:rsidR="004C26EE" w:rsidRDefault="00C72362">
            <w:pPr>
              <w:rPr>
                <w:lang w:val="en-GB"/>
              </w:rPr>
            </w:pPr>
            <w:r>
              <w:rPr>
                <w:lang w:val="en-GB"/>
              </w:rPr>
              <w:t>(7) The individual configuration management defines a ‘system identifier’ (as defined in 4.2.20.3) and the ‘functional identifier’ of the ‘system identifier’ has not been changed after the change.</w:t>
            </w:r>
          </w:p>
        </w:tc>
        <w:tc>
          <w:tcPr>
            <w:tcW w:w="0" w:type="auto"/>
            <w:shd w:val="clear" w:color="auto" w:fill="FFFFFF"/>
          </w:tcPr>
          <w:p w14:paraId="04D30295" w14:textId="647F6B7E" w:rsidR="004C26EE" w:rsidRDefault="00C72362">
            <w:pPr>
              <w:rPr>
                <w:lang w:val="sr-Cyrl-RS"/>
              </w:rPr>
            </w:pPr>
            <w:r>
              <w:rPr>
                <w:lang w:val="sr-Cyrl-RS"/>
              </w:rPr>
              <w:t>7) Током управљања појединачном конфигурацијом дефинише се „идентификациона ознака система” (како је дефинисано у тачки 4.2.20.3), а након промене „функционалн</w:t>
            </w:r>
            <w:r w:rsidR="00205F76">
              <w:rPr>
                <w:lang w:val="sr-Latn-RS"/>
              </w:rPr>
              <w:t>e</w:t>
            </w:r>
            <w:r>
              <w:rPr>
                <w:lang w:val="sr-Cyrl-RS"/>
              </w:rPr>
              <w:t xml:space="preserve"> идентификацион</w:t>
            </w:r>
            <w:r w:rsidR="00205F76">
              <w:rPr>
                <w:lang w:val="sr-Latn-RS"/>
              </w:rPr>
              <w:t>e</w:t>
            </w:r>
            <w:r>
              <w:rPr>
                <w:lang w:val="sr-Cyrl-RS"/>
              </w:rPr>
              <w:t xml:space="preserve"> ознак</w:t>
            </w:r>
            <w:r w:rsidR="00205F76">
              <w:rPr>
                <w:lang w:val="sr-Latn-RS"/>
              </w:rPr>
              <w:t>e</w:t>
            </w:r>
            <w:r>
              <w:rPr>
                <w:lang w:val="sr-Cyrl-RS"/>
              </w:rPr>
              <w:t>” „идентификацион</w:t>
            </w:r>
            <w:r w:rsidR="00205F76">
              <w:rPr>
                <w:lang w:val="sr-Latn-RS"/>
              </w:rPr>
              <w:t>a</w:t>
            </w:r>
            <w:r>
              <w:rPr>
                <w:lang w:val="sr-Cyrl-RS"/>
              </w:rPr>
              <w:t xml:space="preserve"> ознак</w:t>
            </w:r>
            <w:r w:rsidR="00205F76">
              <w:rPr>
                <w:lang w:val="sr-Latn-RS"/>
              </w:rPr>
              <w:t>a</w:t>
            </w:r>
            <w:r>
              <w:rPr>
                <w:lang w:val="sr-Cyrl-RS"/>
              </w:rPr>
              <w:t xml:space="preserve"> система” није промењена.</w:t>
            </w:r>
          </w:p>
        </w:tc>
      </w:tr>
      <w:tr w:rsidR="004C26EE" w14:paraId="10443A67" w14:textId="77777777">
        <w:tc>
          <w:tcPr>
            <w:tcW w:w="0" w:type="auto"/>
            <w:shd w:val="clear" w:color="auto" w:fill="FFFFFF"/>
          </w:tcPr>
          <w:p w14:paraId="37C9831B" w14:textId="77777777" w:rsidR="004C26EE" w:rsidRDefault="00C72362">
            <w:pPr>
              <w:rPr>
                <w:lang w:val="en-GB"/>
              </w:rPr>
            </w:pPr>
            <w:r>
              <w:rPr>
                <w:rStyle w:val="SegmentID"/>
                <w:lang w:val="en-GB"/>
              </w:rPr>
              <w:t>2881</w:t>
            </w:r>
            <w:r>
              <w:rPr>
                <w:rStyle w:val="TransUnitID"/>
                <w:lang w:val="en-GB"/>
              </w:rPr>
              <w:t>c7893ec0-07b4-4104-8178-3bc74fac82bf</w:t>
            </w:r>
          </w:p>
        </w:tc>
        <w:tc>
          <w:tcPr>
            <w:tcW w:w="0" w:type="auto"/>
            <w:shd w:val="clear" w:color="auto" w:fill="FFFFFF"/>
          </w:tcPr>
          <w:p w14:paraId="48B770A9" w14:textId="77777777" w:rsidR="004C26EE" w:rsidRDefault="00C72362">
            <w:pPr>
              <w:rPr>
                <w:lang w:val="en-GB"/>
              </w:rPr>
            </w:pPr>
            <w:r>
              <w:rPr>
                <w:lang w:val="en-GB"/>
              </w:rPr>
              <w:t>Translation Approved (95%)</w:t>
            </w:r>
          </w:p>
        </w:tc>
        <w:tc>
          <w:tcPr>
            <w:tcW w:w="0" w:type="auto"/>
            <w:shd w:val="clear" w:color="auto" w:fill="FFFFFF"/>
          </w:tcPr>
          <w:p w14:paraId="4069D2AB" w14:textId="77777777" w:rsidR="004C26EE" w:rsidRDefault="00C72362">
            <w:pPr>
              <w:rPr>
                <w:lang w:val="en-GB"/>
              </w:rPr>
            </w:pPr>
            <w:r>
              <w:rPr>
                <w:lang w:val="en-GB"/>
              </w:rPr>
              <w:t>(8) The change shall be part of the configuration management required by Article 5 of Implementing Regulation (EU) 2018/545.</w:t>
            </w:r>
          </w:p>
        </w:tc>
        <w:tc>
          <w:tcPr>
            <w:tcW w:w="0" w:type="auto"/>
            <w:shd w:val="clear" w:color="auto" w:fill="FFFFFF"/>
          </w:tcPr>
          <w:p w14:paraId="36C3CAB4" w14:textId="77777777" w:rsidR="004C26EE" w:rsidRDefault="00C72362">
            <w:pPr>
              <w:rPr>
                <w:lang w:val="sr-Cyrl-RS"/>
              </w:rPr>
            </w:pPr>
            <w:r>
              <w:rPr>
                <w:lang w:val="sr-Cyrl-RS"/>
              </w:rPr>
              <w:t>8) Промена је део управљања конфигурацијом које се захтева чланом 5. Спроведбене уредбе (ЕУ) број 2018/545.</w:t>
            </w:r>
          </w:p>
        </w:tc>
      </w:tr>
      <w:tr w:rsidR="004C26EE" w14:paraId="3042992C" w14:textId="77777777">
        <w:tc>
          <w:tcPr>
            <w:tcW w:w="0" w:type="auto"/>
            <w:shd w:val="clear" w:color="auto" w:fill="FFFFFF"/>
          </w:tcPr>
          <w:p w14:paraId="2481412F" w14:textId="77777777" w:rsidR="004C26EE" w:rsidRDefault="00C72362">
            <w:pPr>
              <w:rPr>
                <w:lang w:val="en-GB"/>
              </w:rPr>
            </w:pPr>
            <w:r>
              <w:rPr>
                <w:rStyle w:val="SegmentID"/>
                <w:lang w:val="en-GB"/>
              </w:rPr>
              <w:t>2882</w:t>
            </w:r>
            <w:r>
              <w:rPr>
                <w:rStyle w:val="TransUnitID"/>
                <w:lang w:val="en-GB"/>
              </w:rPr>
              <w:t>ac9b70e1-85e9-4968-b38b-3508b2d52153</w:t>
            </w:r>
          </w:p>
        </w:tc>
        <w:tc>
          <w:tcPr>
            <w:tcW w:w="0" w:type="auto"/>
            <w:shd w:val="clear" w:color="auto" w:fill="FFFFFF"/>
          </w:tcPr>
          <w:p w14:paraId="0DAE71A8" w14:textId="77777777" w:rsidR="004C26EE" w:rsidRDefault="00C72362">
            <w:pPr>
              <w:rPr>
                <w:lang w:val="en-GB"/>
              </w:rPr>
            </w:pPr>
            <w:r>
              <w:rPr>
                <w:lang w:val="en-GB"/>
              </w:rPr>
              <w:t>Translation Approved (100%)</w:t>
            </w:r>
          </w:p>
        </w:tc>
        <w:tc>
          <w:tcPr>
            <w:tcW w:w="0" w:type="auto"/>
            <w:shd w:val="clear" w:color="auto" w:fill="FFFFFF"/>
          </w:tcPr>
          <w:p w14:paraId="784AFBBE" w14:textId="77777777" w:rsidR="004C26EE" w:rsidRDefault="00C72362">
            <w:pPr>
              <w:rPr>
                <w:lang w:val="en-GB"/>
              </w:rPr>
            </w:pPr>
            <w:r>
              <w:rPr>
                <w:lang w:val="en-GB"/>
              </w:rPr>
              <w:t>7.2.2.3.</w:t>
            </w:r>
          </w:p>
        </w:tc>
        <w:tc>
          <w:tcPr>
            <w:tcW w:w="0" w:type="auto"/>
            <w:shd w:val="clear" w:color="auto" w:fill="FFFFFF"/>
          </w:tcPr>
          <w:p w14:paraId="6FA88D53" w14:textId="77777777" w:rsidR="004C26EE" w:rsidRDefault="00C72362">
            <w:pPr>
              <w:rPr>
                <w:lang w:val="sr-Cyrl-RS"/>
              </w:rPr>
            </w:pPr>
            <w:r>
              <w:rPr>
                <w:lang w:val="sr-Cyrl-RS"/>
              </w:rPr>
              <w:t>7.2.2.3.</w:t>
            </w:r>
          </w:p>
        </w:tc>
      </w:tr>
      <w:tr w:rsidR="004C26EE" w14:paraId="26A3F5D5" w14:textId="77777777">
        <w:tc>
          <w:tcPr>
            <w:tcW w:w="0" w:type="auto"/>
            <w:shd w:val="clear" w:color="auto" w:fill="FFFFFF"/>
          </w:tcPr>
          <w:p w14:paraId="05FAF5BE" w14:textId="77777777" w:rsidR="004C26EE" w:rsidRDefault="00C72362">
            <w:pPr>
              <w:rPr>
                <w:lang w:val="en-GB"/>
              </w:rPr>
            </w:pPr>
            <w:r>
              <w:rPr>
                <w:rStyle w:val="SegmentID"/>
                <w:lang w:val="en-GB"/>
              </w:rPr>
              <w:t>2883</w:t>
            </w:r>
            <w:r>
              <w:rPr>
                <w:rStyle w:val="TransUnitID"/>
                <w:lang w:val="en-GB"/>
              </w:rPr>
              <w:t>ac9b70e1-85e9-4968-b38b-3508b2d52153</w:t>
            </w:r>
          </w:p>
        </w:tc>
        <w:tc>
          <w:tcPr>
            <w:tcW w:w="0" w:type="auto"/>
            <w:shd w:val="clear" w:color="auto" w:fill="FFFFFF"/>
          </w:tcPr>
          <w:p w14:paraId="07B23BD0" w14:textId="77777777" w:rsidR="004C26EE" w:rsidRDefault="00C72362">
            <w:pPr>
              <w:rPr>
                <w:lang w:val="en-GB"/>
              </w:rPr>
            </w:pPr>
            <w:r>
              <w:rPr>
                <w:lang w:val="en-GB"/>
              </w:rPr>
              <w:t>Translation Approved (80%)</w:t>
            </w:r>
          </w:p>
        </w:tc>
        <w:tc>
          <w:tcPr>
            <w:tcW w:w="0" w:type="auto"/>
            <w:shd w:val="clear" w:color="auto" w:fill="FFFFFF"/>
          </w:tcPr>
          <w:p w14:paraId="5BAD6078" w14:textId="77777777" w:rsidR="004C26EE" w:rsidRDefault="00C72362">
            <w:pPr>
              <w:rPr>
                <w:lang w:val="en-GB"/>
              </w:rPr>
            </w:pPr>
            <w:r>
              <w:rPr>
                <w:lang w:val="en-GB"/>
              </w:rPr>
              <w:t>Conditions for a change in the on-board mobile communication functions for railways or in the ATO on-board functionality that does not impact the basic design characteristics</w:t>
            </w:r>
          </w:p>
        </w:tc>
        <w:tc>
          <w:tcPr>
            <w:tcW w:w="0" w:type="auto"/>
            <w:shd w:val="clear" w:color="auto" w:fill="FFFFFF"/>
          </w:tcPr>
          <w:p w14:paraId="255AC77E" w14:textId="77777777" w:rsidR="004C26EE" w:rsidRDefault="00C72362">
            <w:pPr>
              <w:rPr>
                <w:lang w:val="sr-Cyrl-RS"/>
              </w:rPr>
            </w:pPr>
            <w:r>
              <w:rPr>
                <w:lang w:val="sr-Cyrl-RS"/>
              </w:rPr>
              <w:t xml:space="preserve">Услови за промену функција мобилне комуникације у возилу за железнице или за промену функционалности </w:t>
            </w:r>
            <w:r>
              <w:rPr>
                <w:rStyle w:val="Tag"/>
                <w:lang w:val="sr-Cyrl-RS"/>
              </w:rPr>
              <w:t>&lt;Italic&gt;</w:t>
            </w:r>
            <w:r>
              <w:rPr>
                <w:lang w:val="sr-Cyrl-RS"/>
              </w:rPr>
              <w:t>ATO</w:t>
            </w:r>
            <w:r>
              <w:rPr>
                <w:rStyle w:val="Tag"/>
                <w:lang w:val="sr-Cyrl-RS"/>
              </w:rPr>
              <w:t>&lt;/Italic&gt;</w:t>
            </w:r>
            <w:r>
              <w:rPr>
                <w:lang w:val="sr-Cyrl-RS"/>
              </w:rPr>
              <w:t>-а у возилу, која не утиче на основне конструкцијске карактеристике</w:t>
            </w:r>
          </w:p>
        </w:tc>
      </w:tr>
      <w:tr w:rsidR="004C26EE" w14:paraId="08933F34" w14:textId="77777777">
        <w:tc>
          <w:tcPr>
            <w:tcW w:w="0" w:type="auto"/>
            <w:shd w:val="clear" w:color="auto" w:fill="FFFFFF"/>
          </w:tcPr>
          <w:p w14:paraId="7B1AA3AC" w14:textId="77777777" w:rsidR="004C26EE" w:rsidRDefault="00C72362">
            <w:pPr>
              <w:rPr>
                <w:lang w:val="en-GB"/>
              </w:rPr>
            </w:pPr>
            <w:r>
              <w:rPr>
                <w:rStyle w:val="SegmentID"/>
                <w:lang w:val="en-GB"/>
              </w:rPr>
              <w:t>2884</w:t>
            </w:r>
            <w:r>
              <w:rPr>
                <w:rStyle w:val="TransUnitID"/>
                <w:lang w:val="en-GB"/>
              </w:rPr>
              <w:t>fb00d96b-16e2-47cc-8e8c-379726922585</w:t>
            </w:r>
          </w:p>
        </w:tc>
        <w:tc>
          <w:tcPr>
            <w:tcW w:w="0" w:type="auto"/>
            <w:shd w:val="clear" w:color="auto" w:fill="FFFFFF"/>
          </w:tcPr>
          <w:p w14:paraId="4805FFA2" w14:textId="77777777" w:rsidR="004C26EE" w:rsidRDefault="00C72362">
            <w:pPr>
              <w:rPr>
                <w:lang w:val="en-GB"/>
              </w:rPr>
            </w:pPr>
            <w:r>
              <w:rPr>
                <w:lang w:val="en-GB"/>
              </w:rPr>
              <w:t>Translation Approved (100%)</w:t>
            </w:r>
          </w:p>
        </w:tc>
        <w:tc>
          <w:tcPr>
            <w:tcW w:w="0" w:type="auto"/>
            <w:shd w:val="clear" w:color="auto" w:fill="FFFFFF"/>
          </w:tcPr>
          <w:p w14:paraId="292CD753" w14:textId="77777777" w:rsidR="004C26EE" w:rsidRDefault="00C72362">
            <w:pPr>
              <w:rPr>
                <w:lang w:val="en-GB"/>
              </w:rPr>
            </w:pPr>
            <w:r>
              <w:rPr>
                <w:lang w:val="en-GB"/>
              </w:rPr>
              <w:t>(1) The target functionality (</w:t>
            </w:r>
            <w:r>
              <w:rPr>
                <w:rStyle w:val="Tag"/>
                <w:lang w:val="en-GB"/>
              </w:rPr>
              <w:t>&lt;162635/&gt;</w:t>
            </w:r>
            <w:r>
              <w:rPr>
                <w:lang w:val="en-GB"/>
              </w:rPr>
              <w:t>) remains unchanged or is set to the state already expected during the original certification or authorisation.</w:t>
            </w:r>
          </w:p>
        </w:tc>
        <w:tc>
          <w:tcPr>
            <w:tcW w:w="0" w:type="auto"/>
            <w:shd w:val="clear" w:color="auto" w:fill="FFFFFF"/>
          </w:tcPr>
          <w:p w14:paraId="384D4D17" w14:textId="77777777" w:rsidR="004C26EE" w:rsidRDefault="00C72362">
            <w:pPr>
              <w:rPr>
                <w:lang w:val="sr-Cyrl-RS"/>
              </w:rPr>
            </w:pPr>
            <w:r>
              <w:rPr>
                <w:lang w:val="sr-Cyrl-RS"/>
              </w:rPr>
              <w:t>1) Циљна функционалност (</w:t>
            </w:r>
            <w:r>
              <w:rPr>
                <w:rStyle w:val="Tag"/>
                <w:lang w:val="sr-Cyrl-RS"/>
              </w:rPr>
              <w:t>&lt;162635/&gt;</w:t>
            </w:r>
            <w:r>
              <w:rPr>
                <w:lang w:val="sr-Cyrl-RS"/>
              </w:rPr>
              <w:t>) остаје непромењена или је подешена на стање које се већ очекивало током издавања првобитног сертификата или дозволе.</w:t>
            </w:r>
          </w:p>
        </w:tc>
      </w:tr>
      <w:tr w:rsidR="004C26EE" w14:paraId="0E8AD3C8" w14:textId="77777777">
        <w:tc>
          <w:tcPr>
            <w:tcW w:w="0" w:type="auto"/>
            <w:shd w:val="clear" w:color="auto" w:fill="FFFFFF"/>
          </w:tcPr>
          <w:p w14:paraId="13EC6B2F" w14:textId="77777777" w:rsidR="004C26EE" w:rsidRDefault="00C72362">
            <w:pPr>
              <w:rPr>
                <w:lang w:val="en-GB"/>
              </w:rPr>
            </w:pPr>
            <w:r>
              <w:rPr>
                <w:rStyle w:val="SegmentID"/>
                <w:lang w:val="en-GB"/>
              </w:rPr>
              <w:t>2885</w:t>
            </w:r>
            <w:r>
              <w:rPr>
                <w:rStyle w:val="TransUnitID"/>
                <w:lang w:val="en-GB"/>
              </w:rPr>
              <w:t>fb00d96b-16e2-47cc-8e8c-379726922585</w:t>
            </w:r>
          </w:p>
        </w:tc>
        <w:tc>
          <w:tcPr>
            <w:tcW w:w="0" w:type="auto"/>
            <w:shd w:val="clear" w:color="auto" w:fill="FFFFFF"/>
          </w:tcPr>
          <w:p w14:paraId="6FD8B3E0" w14:textId="77777777" w:rsidR="004C26EE" w:rsidRDefault="00C72362">
            <w:pPr>
              <w:rPr>
                <w:lang w:val="en-GB"/>
              </w:rPr>
            </w:pPr>
            <w:r>
              <w:rPr>
                <w:lang w:val="en-GB"/>
              </w:rPr>
              <w:t>Translation Approved (98%)</w:t>
            </w:r>
          </w:p>
        </w:tc>
        <w:tc>
          <w:tcPr>
            <w:tcW w:w="0" w:type="auto"/>
            <w:shd w:val="clear" w:color="auto" w:fill="FFFFFF"/>
          </w:tcPr>
          <w:p w14:paraId="6779955A" w14:textId="77777777" w:rsidR="004C26EE" w:rsidRDefault="00C72362">
            <w:pPr>
              <w:rPr>
                <w:lang w:val="en-GB"/>
              </w:rPr>
            </w:pPr>
            <w:r>
              <w:rPr>
                <w:lang w:val="en-GB"/>
              </w:rPr>
              <w:t>Target functionality is considered unchanged when applying the specification maintenance (error correction) process described in point 7.2.10, which includes either the implementation of error corrections or the implementation of mitigation measures.</w:t>
            </w:r>
          </w:p>
        </w:tc>
        <w:tc>
          <w:tcPr>
            <w:tcW w:w="0" w:type="auto"/>
            <w:shd w:val="clear" w:color="auto" w:fill="FFFFFF"/>
          </w:tcPr>
          <w:p w14:paraId="3E639D00" w14:textId="77777777" w:rsidR="004C26EE" w:rsidRDefault="00C72362">
            <w:pPr>
              <w:rPr>
                <w:lang w:val="sr-Cyrl-RS"/>
              </w:rPr>
            </w:pPr>
            <w:r>
              <w:rPr>
                <w:lang w:val="sr-Cyrl-RS"/>
              </w:rPr>
              <w:t>Циљна функционалност се сматра непромењеном када се примењује поступак одржавања спецификација (исправка грешака) описан у тачки 7.2.10, који обухвата спровођење исправки грешака или спровођење мера за ублажавање.</w:t>
            </w:r>
          </w:p>
        </w:tc>
      </w:tr>
      <w:tr w:rsidR="004C26EE" w14:paraId="3F5D51DA" w14:textId="77777777">
        <w:tc>
          <w:tcPr>
            <w:tcW w:w="0" w:type="auto"/>
            <w:shd w:val="clear" w:color="auto" w:fill="FFFFFF"/>
          </w:tcPr>
          <w:p w14:paraId="7EEB5DC5" w14:textId="77777777" w:rsidR="004C26EE" w:rsidRDefault="00C72362">
            <w:pPr>
              <w:rPr>
                <w:lang w:val="en-GB"/>
              </w:rPr>
            </w:pPr>
            <w:r>
              <w:rPr>
                <w:rStyle w:val="SegmentID"/>
                <w:lang w:val="en-GB"/>
              </w:rPr>
              <w:t>2886</w:t>
            </w:r>
            <w:r>
              <w:rPr>
                <w:rStyle w:val="TransUnitID"/>
                <w:lang w:val="en-GB"/>
              </w:rPr>
              <w:t>caef0f7a-857c-439d-ae87-3802a5340d63</w:t>
            </w:r>
          </w:p>
        </w:tc>
        <w:tc>
          <w:tcPr>
            <w:tcW w:w="0" w:type="auto"/>
            <w:shd w:val="clear" w:color="auto" w:fill="FFFFFF"/>
          </w:tcPr>
          <w:p w14:paraId="26793EA9" w14:textId="77777777" w:rsidR="004C26EE" w:rsidRDefault="00C72362">
            <w:pPr>
              <w:rPr>
                <w:lang w:val="en-GB"/>
              </w:rPr>
            </w:pPr>
            <w:r>
              <w:rPr>
                <w:lang w:val="en-GB"/>
              </w:rPr>
              <w:t>Translation Approved (96%)</w:t>
            </w:r>
          </w:p>
        </w:tc>
        <w:tc>
          <w:tcPr>
            <w:tcW w:w="0" w:type="auto"/>
            <w:shd w:val="clear" w:color="auto" w:fill="FFFFFF"/>
          </w:tcPr>
          <w:p w14:paraId="1465A90C" w14:textId="77777777" w:rsidR="004C26EE" w:rsidRDefault="00C72362">
            <w:pPr>
              <w:rPr>
                <w:lang w:val="en-GB"/>
              </w:rPr>
            </w:pPr>
            <w:r>
              <w:rPr>
                <w:rStyle w:val="Tag"/>
                <w:lang w:val="en-GB"/>
              </w:rPr>
              <w:t>&lt;5345/&gt;</w:t>
            </w:r>
            <w:r>
              <w:rPr>
                <w:lang w:val="en-GB"/>
              </w:rPr>
              <w:t xml:space="preserve"> Target functionality refers to the mobile communication functionality that has been evaluated in the subsystem EC certificate.</w:t>
            </w:r>
          </w:p>
        </w:tc>
        <w:tc>
          <w:tcPr>
            <w:tcW w:w="0" w:type="auto"/>
            <w:shd w:val="clear" w:color="auto" w:fill="FFFFFF"/>
          </w:tcPr>
          <w:p w14:paraId="1B12E80F" w14:textId="77777777" w:rsidR="004C26EE" w:rsidRDefault="00C72362">
            <w:pPr>
              <w:rPr>
                <w:lang w:val="sr-Cyrl-RS"/>
              </w:rPr>
            </w:pPr>
            <w:r>
              <w:rPr>
                <w:rStyle w:val="Tag"/>
                <w:lang w:val="sr-Cyrl-RS"/>
              </w:rPr>
              <w:t>&lt;5345/&gt;</w:t>
            </w:r>
            <w:r>
              <w:rPr>
                <w:lang w:val="sr-Cyrl-RS"/>
              </w:rPr>
              <w:t xml:space="preserve"> Циљна функционалност се односи на функционалност мобилне комуникације која је оцењена у ЕЗ сертификату подсистема.</w:t>
            </w:r>
          </w:p>
        </w:tc>
      </w:tr>
      <w:tr w:rsidR="004C26EE" w14:paraId="3089F1AD" w14:textId="77777777">
        <w:tc>
          <w:tcPr>
            <w:tcW w:w="0" w:type="auto"/>
            <w:shd w:val="clear" w:color="auto" w:fill="FFFFFF"/>
          </w:tcPr>
          <w:p w14:paraId="7A1A0031" w14:textId="77777777" w:rsidR="004C26EE" w:rsidRDefault="00C72362">
            <w:pPr>
              <w:rPr>
                <w:lang w:val="en-GB"/>
              </w:rPr>
            </w:pPr>
            <w:r>
              <w:rPr>
                <w:rStyle w:val="SegmentID"/>
                <w:lang w:val="en-GB"/>
              </w:rPr>
              <w:t>2887</w:t>
            </w:r>
            <w:r>
              <w:rPr>
                <w:rStyle w:val="TransUnitID"/>
                <w:lang w:val="en-GB"/>
              </w:rPr>
              <w:t>caef0f7a-857c-439d-ae87-3802a5340d63</w:t>
            </w:r>
          </w:p>
        </w:tc>
        <w:tc>
          <w:tcPr>
            <w:tcW w:w="0" w:type="auto"/>
            <w:shd w:val="clear" w:color="auto" w:fill="FFFFFF"/>
          </w:tcPr>
          <w:p w14:paraId="52865C7F" w14:textId="77777777" w:rsidR="004C26EE" w:rsidRDefault="00C72362">
            <w:pPr>
              <w:rPr>
                <w:lang w:val="en-GB"/>
              </w:rPr>
            </w:pPr>
            <w:r>
              <w:rPr>
                <w:lang w:val="en-GB"/>
              </w:rPr>
              <w:t>Translation Approved (86%)</w:t>
            </w:r>
          </w:p>
        </w:tc>
        <w:tc>
          <w:tcPr>
            <w:tcW w:w="0" w:type="auto"/>
            <w:shd w:val="clear" w:color="auto" w:fill="FFFFFF"/>
          </w:tcPr>
          <w:p w14:paraId="0797685B" w14:textId="77777777" w:rsidR="004C26EE" w:rsidRDefault="00C72362">
            <w:pPr>
              <w:rPr>
                <w:lang w:val="en-GB"/>
              </w:rPr>
            </w:pPr>
            <w:r>
              <w:rPr>
                <w:lang w:val="en-GB"/>
              </w:rPr>
              <w:t>The Technical Opinions published by the Agency and error corrections inside specification releases that correct errors in the TSI are considered to define the functionality state already expected during the original certification or authorisation.</w:t>
            </w:r>
          </w:p>
        </w:tc>
        <w:tc>
          <w:tcPr>
            <w:tcW w:w="0" w:type="auto"/>
            <w:shd w:val="clear" w:color="auto" w:fill="FFFFFF"/>
          </w:tcPr>
          <w:p w14:paraId="568B13F8" w14:textId="77777777" w:rsidR="004C26EE" w:rsidRDefault="00C72362">
            <w:pPr>
              <w:rPr>
                <w:lang w:val="sr-Cyrl-RS"/>
              </w:rPr>
            </w:pPr>
            <w:r>
              <w:rPr>
                <w:lang w:val="sr-Cyrl-RS"/>
              </w:rPr>
              <w:t>Сматра се да техничка мишљења која објави Агенција и исправке грешака у верзијама спецификација у којима се исправљају грешке из ТСИ дефинишу стање функционалности које се већ очекивало током издавања првобитног сертификата или дозволе.</w:t>
            </w:r>
          </w:p>
        </w:tc>
      </w:tr>
      <w:tr w:rsidR="004C26EE" w14:paraId="66FD3D96" w14:textId="77777777">
        <w:tc>
          <w:tcPr>
            <w:tcW w:w="0" w:type="auto"/>
            <w:shd w:val="clear" w:color="auto" w:fill="FFFFFF"/>
          </w:tcPr>
          <w:p w14:paraId="370958DC" w14:textId="77777777" w:rsidR="004C26EE" w:rsidRDefault="00C72362">
            <w:pPr>
              <w:rPr>
                <w:lang w:val="en-GB"/>
              </w:rPr>
            </w:pPr>
            <w:r>
              <w:rPr>
                <w:rStyle w:val="SegmentID"/>
                <w:lang w:val="en-GB"/>
              </w:rPr>
              <w:t>2888</w:t>
            </w:r>
            <w:r>
              <w:rPr>
                <w:rStyle w:val="TransUnitID"/>
                <w:lang w:val="en-GB"/>
              </w:rPr>
              <w:t>148ef1fa-4891-4139-b7a6-6cb3cb164396</w:t>
            </w:r>
          </w:p>
        </w:tc>
        <w:tc>
          <w:tcPr>
            <w:tcW w:w="0" w:type="auto"/>
            <w:shd w:val="clear" w:color="auto" w:fill="FFFFFF"/>
          </w:tcPr>
          <w:p w14:paraId="7CA2AFAF" w14:textId="77777777" w:rsidR="004C26EE" w:rsidRDefault="00C72362">
            <w:pPr>
              <w:rPr>
                <w:lang w:val="en-GB"/>
              </w:rPr>
            </w:pPr>
            <w:r>
              <w:rPr>
                <w:lang w:val="en-GB"/>
              </w:rPr>
              <w:t>Translation Approved (98%)</w:t>
            </w:r>
          </w:p>
        </w:tc>
        <w:tc>
          <w:tcPr>
            <w:tcW w:w="0" w:type="auto"/>
            <w:shd w:val="clear" w:color="auto" w:fill="FFFFFF"/>
          </w:tcPr>
          <w:p w14:paraId="083ABC85" w14:textId="77777777" w:rsidR="004C26EE" w:rsidRDefault="00C72362">
            <w:pPr>
              <w:rPr>
                <w:lang w:val="en-GB"/>
              </w:rPr>
            </w:pPr>
            <w:r>
              <w:rPr>
                <w:lang w:val="en-GB"/>
              </w:rPr>
              <w:t>(2) The interfaces relevant for technical compatibility remain unchanged or are set to the state already expected during the original certification or authorisation.</w:t>
            </w:r>
          </w:p>
        </w:tc>
        <w:tc>
          <w:tcPr>
            <w:tcW w:w="0" w:type="auto"/>
            <w:shd w:val="clear" w:color="auto" w:fill="FFFFFF"/>
          </w:tcPr>
          <w:p w14:paraId="505EFC2D" w14:textId="77777777" w:rsidR="004C26EE" w:rsidRDefault="00C72362">
            <w:pPr>
              <w:rPr>
                <w:lang w:val="sr-Cyrl-RS"/>
              </w:rPr>
            </w:pPr>
            <w:r>
              <w:rPr>
                <w:lang w:val="sr-Cyrl-RS"/>
              </w:rPr>
              <w:t>2) Интерфејси који су релевантни за техничку усклађеност остају непромењени или су подешени на стање које се већ очекивало током издавања првобитног сертификата или дозволе.</w:t>
            </w:r>
          </w:p>
        </w:tc>
      </w:tr>
      <w:tr w:rsidR="004C26EE" w14:paraId="44544EBA" w14:textId="77777777">
        <w:tc>
          <w:tcPr>
            <w:tcW w:w="0" w:type="auto"/>
            <w:shd w:val="clear" w:color="auto" w:fill="FFFFFF"/>
          </w:tcPr>
          <w:p w14:paraId="1C308B45" w14:textId="77777777" w:rsidR="004C26EE" w:rsidRDefault="00C72362">
            <w:pPr>
              <w:rPr>
                <w:lang w:val="en-GB"/>
              </w:rPr>
            </w:pPr>
            <w:r>
              <w:rPr>
                <w:rStyle w:val="SegmentID"/>
                <w:lang w:val="en-GB"/>
              </w:rPr>
              <w:t>2889</w:t>
            </w:r>
            <w:r>
              <w:rPr>
                <w:rStyle w:val="TransUnitID"/>
                <w:lang w:val="en-GB"/>
              </w:rPr>
              <w:t>028e3269-ad25-4491-b714-9499ca7433e5</w:t>
            </w:r>
          </w:p>
        </w:tc>
        <w:tc>
          <w:tcPr>
            <w:tcW w:w="0" w:type="auto"/>
            <w:shd w:val="clear" w:color="auto" w:fill="FFFFFF"/>
          </w:tcPr>
          <w:p w14:paraId="0D5B9F80" w14:textId="77777777" w:rsidR="004C26EE" w:rsidRDefault="00C72362">
            <w:pPr>
              <w:rPr>
                <w:lang w:val="en-GB"/>
              </w:rPr>
            </w:pPr>
            <w:r>
              <w:rPr>
                <w:lang w:val="en-GB"/>
              </w:rPr>
              <w:t>Translation Approved (100%)</w:t>
            </w:r>
          </w:p>
        </w:tc>
        <w:tc>
          <w:tcPr>
            <w:tcW w:w="0" w:type="auto"/>
            <w:shd w:val="clear" w:color="auto" w:fill="FFFFFF"/>
          </w:tcPr>
          <w:p w14:paraId="0F02A547" w14:textId="77777777" w:rsidR="004C26EE" w:rsidRDefault="00C72362">
            <w:pPr>
              <w:rPr>
                <w:lang w:val="en-GB"/>
              </w:rPr>
            </w:pPr>
            <w:r>
              <w:rPr>
                <w:lang w:val="en-GB"/>
              </w:rPr>
              <w:t>(3) Depending on the type of change:</w:t>
            </w:r>
          </w:p>
        </w:tc>
        <w:tc>
          <w:tcPr>
            <w:tcW w:w="0" w:type="auto"/>
            <w:shd w:val="clear" w:color="auto" w:fill="FFFFFF"/>
          </w:tcPr>
          <w:p w14:paraId="738B5BF9" w14:textId="77777777" w:rsidR="004C26EE" w:rsidRDefault="00C72362">
            <w:pPr>
              <w:rPr>
                <w:lang w:val="sr-Cyrl-RS"/>
              </w:rPr>
            </w:pPr>
            <w:r>
              <w:rPr>
                <w:lang w:val="sr-Cyrl-RS"/>
              </w:rPr>
              <w:t>3) У зависности од врсте промене:</w:t>
            </w:r>
          </w:p>
        </w:tc>
      </w:tr>
      <w:tr w:rsidR="004C26EE" w14:paraId="1FF066FA" w14:textId="77777777">
        <w:tc>
          <w:tcPr>
            <w:tcW w:w="0" w:type="auto"/>
            <w:shd w:val="clear" w:color="auto" w:fill="FFFFFF"/>
          </w:tcPr>
          <w:p w14:paraId="715D055E" w14:textId="77777777" w:rsidR="004C26EE" w:rsidRDefault="00C72362">
            <w:pPr>
              <w:rPr>
                <w:lang w:val="en-GB"/>
              </w:rPr>
            </w:pPr>
            <w:r>
              <w:rPr>
                <w:rStyle w:val="SegmentID"/>
                <w:lang w:val="en-GB"/>
              </w:rPr>
              <w:t>2890</w:t>
            </w:r>
            <w:r>
              <w:rPr>
                <w:rStyle w:val="TransUnitID"/>
                <w:lang w:val="en-GB"/>
              </w:rPr>
              <w:t>a0aab918-5d49-4096-bcec-44ffa7b07bbf</w:t>
            </w:r>
          </w:p>
        </w:tc>
        <w:tc>
          <w:tcPr>
            <w:tcW w:w="0" w:type="auto"/>
            <w:shd w:val="clear" w:color="auto" w:fill="FFFFFF"/>
          </w:tcPr>
          <w:p w14:paraId="18A3D226" w14:textId="77777777" w:rsidR="004C26EE" w:rsidRDefault="00C72362">
            <w:pPr>
              <w:rPr>
                <w:lang w:val="en-GB"/>
              </w:rPr>
            </w:pPr>
            <w:r>
              <w:rPr>
                <w:lang w:val="en-GB"/>
              </w:rPr>
              <w:t>Translation Approved (CM)</w:t>
            </w:r>
          </w:p>
        </w:tc>
        <w:tc>
          <w:tcPr>
            <w:tcW w:w="0" w:type="auto"/>
            <w:shd w:val="clear" w:color="auto" w:fill="FFFFFF"/>
          </w:tcPr>
          <w:p w14:paraId="5FC1BDF7" w14:textId="77777777" w:rsidR="004C26EE" w:rsidRDefault="00C72362">
            <w:pPr>
              <w:rPr>
                <w:lang w:val="en-GB"/>
              </w:rPr>
            </w:pPr>
            <w:r>
              <w:rPr>
                <w:lang w:val="en-GB"/>
              </w:rPr>
              <w:t>(a) in the case where the change is made due to a product error:</w:t>
            </w:r>
          </w:p>
        </w:tc>
        <w:tc>
          <w:tcPr>
            <w:tcW w:w="0" w:type="auto"/>
            <w:shd w:val="clear" w:color="auto" w:fill="FFFFFF"/>
          </w:tcPr>
          <w:p w14:paraId="26A1957B" w14:textId="77777777" w:rsidR="004C26EE" w:rsidRDefault="00C72362">
            <w:pPr>
              <w:rPr>
                <w:lang w:val="sr-Cyrl-RS"/>
              </w:rPr>
            </w:pPr>
            <w:r>
              <w:rPr>
                <w:lang w:val="sr-Cyrl-RS"/>
              </w:rPr>
              <w:t>а) у случају када је промена извршена због грешке на производу:</w:t>
            </w:r>
          </w:p>
        </w:tc>
      </w:tr>
      <w:tr w:rsidR="004C26EE" w14:paraId="1DEB2B3E" w14:textId="77777777">
        <w:tc>
          <w:tcPr>
            <w:tcW w:w="0" w:type="auto"/>
            <w:shd w:val="clear" w:color="auto" w:fill="FFFFFF"/>
          </w:tcPr>
          <w:p w14:paraId="64AB4FBF" w14:textId="77777777" w:rsidR="004C26EE" w:rsidRDefault="00C72362">
            <w:pPr>
              <w:rPr>
                <w:lang w:val="en-GB"/>
              </w:rPr>
            </w:pPr>
            <w:r>
              <w:rPr>
                <w:rStyle w:val="SegmentID"/>
                <w:lang w:val="en-GB"/>
              </w:rPr>
              <w:t>2891</w:t>
            </w:r>
            <w:r>
              <w:rPr>
                <w:rStyle w:val="TransUnitID"/>
                <w:lang w:val="en-GB"/>
              </w:rPr>
              <w:t>a0aab918-5d49-4096-bcec-44ffa7b07bbf</w:t>
            </w:r>
          </w:p>
        </w:tc>
        <w:tc>
          <w:tcPr>
            <w:tcW w:w="0" w:type="auto"/>
            <w:shd w:val="clear" w:color="auto" w:fill="FFFFFF"/>
          </w:tcPr>
          <w:p w14:paraId="1B1F44CE" w14:textId="77777777" w:rsidR="004C26EE" w:rsidRDefault="00C72362">
            <w:pPr>
              <w:rPr>
                <w:lang w:val="en-GB"/>
              </w:rPr>
            </w:pPr>
            <w:r>
              <w:rPr>
                <w:lang w:val="en-GB"/>
              </w:rPr>
              <w:t>Translation Approved (CM)</w:t>
            </w:r>
          </w:p>
        </w:tc>
        <w:tc>
          <w:tcPr>
            <w:tcW w:w="0" w:type="auto"/>
            <w:shd w:val="clear" w:color="auto" w:fill="FFFFFF"/>
          </w:tcPr>
          <w:p w14:paraId="199F5453" w14:textId="77777777" w:rsidR="004C26EE" w:rsidRDefault="00C72362">
            <w:pPr>
              <w:rPr>
                <w:lang w:val="en-GB"/>
              </w:rPr>
            </w:pPr>
            <w:r>
              <w:rPr>
                <w:lang w:val="en-GB"/>
              </w:rPr>
              <w:t>The change is performed under a quality management system approved by a notified body.</w:t>
            </w:r>
          </w:p>
        </w:tc>
        <w:tc>
          <w:tcPr>
            <w:tcW w:w="0" w:type="auto"/>
            <w:shd w:val="clear" w:color="auto" w:fill="FFFFFF"/>
          </w:tcPr>
          <w:p w14:paraId="1072C48E" w14:textId="77777777" w:rsidR="004C26EE" w:rsidRDefault="00C72362">
            <w:pPr>
              <w:rPr>
                <w:lang w:val="sr-Cyrl-RS"/>
              </w:rPr>
            </w:pPr>
            <w:r>
              <w:rPr>
                <w:lang w:val="sr-Cyrl-RS"/>
              </w:rPr>
              <w:t>Промена се врши у оквиру система управљања квалитетом који је одобрило пријављено тело.</w:t>
            </w:r>
          </w:p>
        </w:tc>
      </w:tr>
      <w:tr w:rsidR="004C26EE" w14:paraId="6726F296" w14:textId="77777777">
        <w:tc>
          <w:tcPr>
            <w:tcW w:w="0" w:type="auto"/>
            <w:shd w:val="clear" w:color="auto" w:fill="FFFFFF"/>
          </w:tcPr>
          <w:p w14:paraId="61E6B114" w14:textId="77777777" w:rsidR="004C26EE" w:rsidRDefault="00C72362">
            <w:pPr>
              <w:rPr>
                <w:lang w:val="en-GB"/>
              </w:rPr>
            </w:pPr>
            <w:r>
              <w:rPr>
                <w:rStyle w:val="SegmentID"/>
                <w:lang w:val="en-GB"/>
              </w:rPr>
              <w:t>2892</w:t>
            </w:r>
            <w:r>
              <w:rPr>
                <w:rStyle w:val="TransUnitID"/>
                <w:lang w:val="en-GB"/>
              </w:rPr>
              <w:t>a0aab918-5d49-4096-bcec-44ffa7b07bbf</w:t>
            </w:r>
          </w:p>
        </w:tc>
        <w:tc>
          <w:tcPr>
            <w:tcW w:w="0" w:type="auto"/>
            <w:shd w:val="clear" w:color="auto" w:fill="FFFFFF"/>
          </w:tcPr>
          <w:p w14:paraId="6A243803" w14:textId="77777777" w:rsidR="004C26EE" w:rsidRDefault="00C72362">
            <w:pPr>
              <w:rPr>
                <w:lang w:val="en-GB"/>
              </w:rPr>
            </w:pPr>
            <w:r>
              <w:rPr>
                <w:lang w:val="en-GB"/>
              </w:rPr>
              <w:t>Translation Approved (CM)</w:t>
            </w:r>
          </w:p>
        </w:tc>
        <w:tc>
          <w:tcPr>
            <w:tcW w:w="0" w:type="auto"/>
            <w:shd w:val="clear" w:color="auto" w:fill="FFFFFF"/>
          </w:tcPr>
          <w:p w14:paraId="0A85AC93" w14:textId="77777777" w:rsidR="004C26EE" w:rsidRDefault="00C72362">
            <w:pPr>
              <w:rPr>
                <w:lang w:val="en-GB"/>
              </w:rPr>
            </w:pPr>
            <w:r>
              <w:rPr>
                <w:lang w:val="en-GB"/>
              </w:rPr>
              <w:t>For other modules it shall be justified that the verification performed remains valid (</w:t>
            </w:r>
            <w:r>
              <w:rPr>
                <w:rStyle w:val="Tag"/>
                <w:lang w:val="en-GB"/>
              </w:rPr>
              <w:t>&lt;163347/&gt;</w:t>
            </w:r>
            <w:r>
              <w:rPr>
                <w:lang w:val="en-GB"/>
              </w:rPr>
              <w:t>);</w:t>
            </w:r>
          </w:p>
        </w:tc>
        <w:tc>
          <w:tcPr>
            <w:tcW w:w="0" w:type="auto"/>
            <w:shd w:val="clear" w:color="auto" w:fill="FFFFFF"/>
          </w:tcPr>
          <w:p w14:paraId="453A42F1" w14:textId="77777777" w:rsidR="004C26EE" w:rsidRDefault="00C72362">
            <w:pPr>
              <w:rPr>
                <w:lang w:val="sr-Cyrl-RS"/>
              </w:rPr>
            </w:pPr>
            <w:r>
              <w:rPr>
                <w:lang w:val="sr-Cyrl-RS"/>
              </w:rPr>
              <w:t>За остале модуле мора се образложити зашто је обављена верификација и даље важећа (</w:t>
            </w:r>
            <w:r>
              <w:rPr>
                <w:rStyle w:val="Tag"/>
                <w:lang w:val="sr-Cyrl-RS"/>
              </w:rPr>
              <w:t>&lt;163347/&gt;</w:t>
            </w:r>
            <w:r>
              <w:rPr>
                <w:lang w:val="sr-Cyrl-RS"/>
              </w:rPr>
              <w:t>);</w:t>
            </w:r>
          </w:p>
        </w:tc>
      </w:tr>
      <w:tr w:rsidR="004C26EE" w14:paraId="720B0D15" w14:textId="77777777">
        <w:tc>
          <w:tcPr>
            <w:tcW w:w="0" w:type="auto"/>
            <w:shd w:val="clear" w:color="auto" w:fill="FFFFFF"/>
          </w:tcPr>
          <w:p w14:paraId="5C3558EE" w14:textId="77777777" w:rsidR="004C26EE" w:rsidRDefault="00C72362">
            <w:pPr>
              <w:rPr>
                <w:lang w:val="en-GB"/>
              </w:rPr>
            </w:pPr>
            <w:r>
              <w:rPr>
                <w:rStyle w:val="SegmentID"/>
                <w:lang w:val="en-GB"/>
              </w:rPr>
              <w:t>2893</w:t>
            </w:r>
            <w:r>
              <w:rPr>
                <w:rStyle w:val="TransUnitID"/>
                <w:lang w:val="en-GB"/>
              </w:rPr>
              <w:t>049af6c0-2e3a-44d1-8504-afa348ab7dbb</w:t>
            </w:r>
          </w:p>
        </w:tc>
        <w:tc>
          <w:tcPr>
            <w:tcW w:w="0" w:type="auto"/>
            <w:shd w:val="clear" w:color="auto" w:fill="FFFFFF"/>
          </w:tcPr>
          <w:p w14:paraId="05A186A5" w14:textId="77777777" w:rsidR="004C26EE" w:rsidRDefault="00C72362">
            <w:pPr>
              <w:rPr>
                <w:lang w:val="en-GB"/>
              </w:rPr>
            </w:pPr>
            <w:r>
              <w:rPr>
                <w:lang w:val="en-GB"/>
              </w:rPr>
              <w:t>Translation Approved (100%)</w:t>
            </w:r>
          </w:p>
        </w:tc>
        <w:tc>
          <w:tcPr>
            <w:tcW w:w="0" w:type="auto"/>
            <w:shd w:val="clear" w:color="auto" w:fill="FFFFFF"/>
          </w:tcPr>
          <w:p w14:paraId="20B715CD" w14:textId="77777777" w:rsidR="004C26EE" w:rsidRDefault="00C72362">
            <w:pPr>
              <w:rPr>
                <w:lang w:val="en-GB"/>
              </w:rPr>
            </w:pPr>
            <w:r>
              <w:rPr>
                <w:rStyle w:val="Tag"/>
                <w:lang w:val="en-GB"/>
              </w:rPr>
              <w:t>&lt;5655/&gt;</w:t>
            </w:r>
            <w:r>
              <w:rPr>
                <w:lang w:val="en-GB"/>
              </w:rPr>
              <w:t xml:space="preserve"> All activities required for a modification which are performed outside a quality management system approved by a notified body might require additional examinations or tests by the notified body.</w:t>
            </w:r>
          </w:p>
        </w:tc>
        <w:tc>
          <w:tcPr>
            <w:tcW w:w="0" w:type="auto"/>
            <w:shd w:val="clear" w:color="auto" w:fill="FFFFFF"/>
          </w:tcPr>
          <w:p w14:paraId="2ACC133E" w14:textId="77777777" w:rsidR="004C26EE" w:rsidRDefault="00C72362">
            <w:pPr>
              <w:rPr>
                <w:lang w:val="sr-Cyrl-RS"/>
              </w:rPr>
            </w:pPr>
            <w:r>
              <w:rPr>
                <w:rStyle w:val="Tag"/>
                <w:lang w:val="sr-Cyrl-RS"/>
              </w:rPr>
              <w:t>&lt;5655/&gt;</w:t>
            </w:r>
            <w:r>
              <w:rPr>
                <w:lang w:val="sr-Cyrl-RS"/>
              </w:rPr>
              <w:t xml:space="preserve"> Све активности које налаже измена, а спроводе се изван система управљања квалитетом који одобрава пријављено тело, могле би захтевати да пријављено тело спроведе додатне прегледе или испитивања.</w:t>
            </w:r>
          </w:p>
        </w:tc>
      </w:tr>
      <w:tr w:rsidR="004C26EE" w14:paraId="68A01927" w14:textId="77777777">
        <w:tc>
          <w:tcPr>
            <w:tcW w:w="0" w:type="auto"/>
            <w:shd w:val="clear" w:color="auto" w:fill="FFFFFF"/>
          </w:tcPr>
          <w:p w14:paraId="2D01DD7C" w14:textId="77777777" w:rsidR="004C26EE" w:rsidRDefault="00C72362">
            <w:pPr>
              <w:rPr>
                <w:lang w:val="en-GB"/>
              </w:rPr>
            </w:pPr>
            <w:r>
              <w:rPr>
                <w:rStyle w:val="SegmentID"/>
                <w:lang w:val="en-GB"/>
              </w:rPr>
              <w:t>2894</w:t>
            </w:r>
            <w:r>
              <w:rPr>
                <w:rStyle w:val="TransUnitID"/>
                <w:lang w:val="en-GB"/>
              </w:rPr>
              <w:t>aee11480-fd6d-4ccc-a42d-a369a42c8530</w:t>
            </w:r>
          </w:p>
        </w:tc>
        <w:tc>
          <w:tcPr>
            <w:tcW w:w="0" w:type="auto"/>
            <w:shd w:val="clear" w:color="auto" w:fill="FFFFFF"/>
          </w:tcPr>
          <w:p w14:paraId="3B9AA574" w14:textId="77777777" w:rsidR="004C26EE" w:rsidRDefault="00C72362">
            <w:pPr>
              <w:rPr>
                <w:lang w:val="en-GB"/>
              </w:rPr>
            </w:pPr>
            <w:r>
              <w:rPr>
                <w:lang w:val="en-GB"/>
              </w:rPr>
              <w:t>Translation Approved (100%)</w:t>
            </w:r>
          </w:p>
        </w:tc>
        <w:tc>
          <w:tcPr>
            <w:tcW w:w="0" w:type="auto"/>
            <w:shd w:val="clear" w:color="auto" w:fill="FFFFFF"/>
          </w:tcPr>
          <w:p w14:paraId="36CA30F4" w14:textId="77777777" w:rsidR="004C26EE" w:rsidRDefault="00C72362">
            <w:pPr>
              <w:rPr>
                <w:lang w:val="en-GB"/>
              </w:rPr>
            </w:pPr>
            <w:r>
              <w:rPr>
                <w:lang w:val="en-GB"/>
              </w:rPr>
              <w:t>(b) in the case where the change is made due to the specification maintenance process (there are updated specifications in Appendix A Table A 2 with the descriptions of the error correction): an updated EC design examination or EC type examination certificate for the Interoperability Constituents or Subsystem with the implementation of error corrections is needed.</w:t>
            </w:r>
          </w:p>
        </w:tc>
        <w:tc>
          <w:tcPr>
            <w:tcW w:w="0" w:type="auto"/>
            <w:shd w:val="clear" w:color="auto" w:fill="FFFFFF"/>
          </w:tcPr>
          <w:p w14:paraId="05C4C401" w14:textId="77777777" w:rsidR="004C26EE" w:rsidRDefault="00C72362">
            <w:pPr>
              <w:rPr>
                <w:lang w:val="sr-Cyrl-RS"/>
              </w:rPr>
            </w:pPr>
            <w:r>
              <w:rPr>
                <w:lang w:val="sr-Cyrl-RS"/>
              </w:rPr>
              <w:t>б) у случају да се промена изврши због поступка одржавања спецификација (спецификације у Додатку А Табела А.2 ажуриране су са описима исправке грешака): потребно је ажурирати ЕЗ сертификат о испитивању пројекта или ЕЗ сертификат о испитивању типа за чиниоце интероперабилности или подсистем са спровођењем исправки грешака.</w:t>
            </w:r>
          </w:p>
        </w:tc>
      </w:tr>
      <w:tr w:rsidR="004C26EE" w14:paraId="77261FEB" w14:textId="77777777">
        <w:tc>
          <w:tcPr>
            <w:tcW w:w="0" w:type="auto"/>
            <w:shd w:val="clear" w:color="auto" w:fill="FFFFFF"/>
          </w:tcPr>
          <w:p w14:paraId="60F1CF3F" w14:textId="77777777" w:rsidR="004C26EE" w:rsidRDefault="00C72362">
            <w:pPr>
              <w:rPr>
                <w:lang w:val="en-GB"/>
              </w:rPr>
            </w:pPr>
            <w:r>
              <w:rPr>
                <w:rStyle w:val="SegmentID"/>
                <w:lang w:val="en-GB"/>
              </w:rPr>
              <w:t>2895</w:t>
            </w:r>
            <w:r>
              <w:rPr>
                <w:rStyle w:val="TransUnitID"/>
                <w:lang w:val="en-GB"/>
              </w:rPr>
              <w:t>aee11480-fd6d-4ccc-a42d-a369a42c8530</w:t>
            </w:r>
          </w:p>
        </w:tc>
        <w:tc>
          <w:tcPr>
            <w:tcW w:w="0" w:type="auto"/>
            <w:shd w:val="clear" w:color="auto" w:fill="FFFFFF"/>
          </w:tcPr>
          <w:p w14:paraId="37A89B2C" w14:textId="77777777" w:rsidR="004C26EE" w:rsidRDefault="00C72362">
            <w:pPr>
              <w:rPr>
                <w:lang w:val="en-GB"/>
              </w:rPr>
            </w:pPr>
            <w:r>
              <w:rPr>
                <w:lang w:val="en-GB"/>
              </w:rPr>
              <w:t>Translation Approved (99%)</w:t>
            </w:r>
          </w:p>
        </w:tc>
        <w:tc>
          <w:tcPr>
            <w:tcW w:w="0" w:type="auto"/>
            <w:shd w:val="clear" w:color="auto" w:fill="FFFFFF"/>
          </w:tcPr>
          <w:p w14:paraId="5A55C76A" w14:textId="77777777" w:rsidR="004C26EE" w:rsidRDefault="00C72362">
            <w:pPr>
              <w:rPr>
                <w:lang w:val="en-GB"/>
              </w:rPr>
            </w:pPr>
            <w:r>
              <w:rPr>
                <w:lang w:val="en-GB"/>
              </w:rPr>
              <w:t>In this case the provisions of point 6.3.3(3) apply.</w:t>
            </w:r>
          </w:p>
        </w:tc>
        <w:tc>
          <w:tcPr>
            <w:tcW w:w="0" w:type="auto"/>
            <w:shd w:val="clear" w:color="auto" w:fill="FFFFFF"/>
          </w:tcPr>
          <w:p w14:paraId="27D024F2" w14:textId="77777777" w:rsidR="004C26EE" w:rsidRDefault="00C72362">
            <w:pPr>
              <w:rPr>
                <w:lang w:val="sr-Cyrl-RS"/>
              </w:rPr>
            </w:pPr>
            <w:r>
              <w:rPr>
                <w:lang w:val="sr-Cyrl-RS"/>
              </w:rPr>
              <w:t>У овом случају примењују се одредбе тачке 6.3.3. став 3.</w:t>
            </w:r>
          </w:p>
        </w:tc>
      </w:tr>
      <w:tr w:rsidR="004C26EE" w14:paraId="3B634CC4" w14:textId="77777777">
        <w:tc>
          <w:tcPr>
            <w:tcW w:w="0" w:type="auto"/>
            <w:shd w:val="clear" w:color="auto" w:fill="FFFFFF"/>
          </w:tcPr>
          <w:p w14:paraId="0CA36991" w14:textId="77777777" w:rsidR="004C26EE" w:rsidRDefault="00C72362">
            <w:pPr>
              <w:rPr>
                <w:lang w:val="en-GB"/>
              </w:rPr>
            </w:pPr>
            <w:r>
              <w:rPr>
                <w:rStyle w:val="SegmentID"/>
                <w:lang w:val="en-GB"/>
              </w:rPr>
              <w:t>2896</w:t>
            </w:r>
            <w:r>
              <w:rPr>
                <w:rStyle w:val="TransUnitID"/>
                <w:lang w:val="en-GB"/>
              </w:rPr>
              <w:t>f041cffc-3595-4d81-aecb-c4c535abbc23</w:t>
            </w:r>
          </w:p>
        </w:tc>
        <w:tc>
          <w:tcPr>
            <w:tcW w:w="0" w:type="auto"/>
            <w:shd w:val="clear" w:color="auto" w:fill="FFFFFF"/>
          </w:tcPr>
          <w:p w14:paraId="7415A86E" w14:textId="77777777" w:rsidR="004C26EE" w:rsidRDefault="00C72362">
            <w:pPr>
              <w:rPr>
                <w:lang w:val="en-GB"/>
              </w:rPr>
            </w:pPr>
            <w:r>
              <w:rPr>
                <w:lang w:val="en-GB"/>
              </w:rPr>
              <w:t>Translation Approved (100%)</w:t>
            </w:r>
          </w:p>
        </w:tc>
        <w:tc>
          <w:tcPr>
            <w:tcW w:w="0" w:type="auto"/>
            <w:shd w:val="clear" w:color="auto" w:fill="FFFFFF"/>
          </w:tcPr>
          <w:p w14:paraId="7DEB6C1C" w14:textId="77777777" w:rsidR="004C26EE" w:rsidRDefault="00C72362">
            <w:pPr>
              <w:rPr>
                <w:lang w:val="en-GB"/>
              </w:rPr>
            </w:pPr>
            <w:r>
              <w:rPr>
                <w:lang w:val="en-GB"/>
              </w:rPr>
              <w:t>(4) The change shall be part of the configuration management required by Article 5 of Implementing Regulation (EU) 2018/545.</w:t>
            </w:r>
          </w:p>
        </w:tc>
        <w:tc>
          <w:tcPr>
            <w:tcW w:w="0" w:type="auto"/>
            <w:shd w:val="clear" w:color="auto" w:fill="FFFFFF"/>
          </w:tcPr>
          <w:p w14:paraId="4B9F5A98" w14:textId="77777777" w:rsidR="004C26EE" w:rsidRDefault="00C72362">
            <w:pPr>
              <w:rPr>
                <w:lang w:val="sr-Cyrl-RS"/>
              </w:rPr>
            </w:pPr>
            <w:r>
              <w:rPr>
                <w:lang w:val="sr-Cyrl-RS"/>
              </w:rPr>
              <w:t>4) Промена је део управљања конфигурацијом које се захтева чланом 5. Спроведбене уредбе (ЕУ) број 2018/545.</w:t>
            </w:r>
          </w:p>
        </w:tc>
      </w:tr>
      <w:tr w:rsidR="004C26EE" w14:paraId="393953A4" w14:textId="77777777">
        <w:tc>
          <w:tcPr>
            <w:tcW w:w="0" w:type="auto"/>
            <w:shd w:val="clear" w:color="auto" w:fill="FFFFFF"/>
          </w:tcPr>
          <w:p w14:paraId="6B84C2FB" w14:textId="77777777" w:rsidR="004C26EE" w:rsidRDefault="00C72362">
            <w:pPr>
              <w:rPr>
                <w:lang w:val="en-GB"/>
              </w:rPr>
            </w:pPr>
            <w:r>
              <w:rPr>
                <w:rStyle w:val="SegmentID"/>
                <w:lang w:val="en-GB"/>
              </w:rPr>
              <w:t>2897</w:t>
            </w:r>
            <w:r>
              <w:rPr>
                <w:rStyle w:val="TransUnitID"/>
                <w:lang w:val="en-GB"/>
              </w:rPr>
              <w:t>5bb0fcaa-fb38-49c3-bb89-b6cbc3763e23</w:t>
            </w:r>
          </w:p>
        </w:tc>
        <w:tc>
          <w:tcPr>
            <w:tcW w:w="0" w:type="auto"/>
            <w:shd w:val="clear" w:color="auto" w:fill="FFFFFF"/>
          </w:tcPr>
          <w:p w14:paraId="5F3917D5" w14:textId="77777777" w:rsidR="004C26EE" w:rsidRDefault="00C72362">
            <w:pPr>
              <w:rPr>
                <w:lang w:val="en-GB"/>
              </w:rPr>
            </w:pPr>
            <w:r>
              <w:rPr>
                <w:lang w:val="en-GB"/>
              </w:rPr>
              <w:t>Translation Approved (100%)</w:t>
            </w:r>
          </w:p>
        </w:tc>
        <w:tc>
          <w:tcPr>
            <w:tcW w:w="0" w:type="auto"/>
            <w:shd w:val="clear" w:color="auto" w:fill="FFFFFF"/>
          </w:tcPr>
          <w:p w14:paraId="2C5441F0" w14:textId="77777777" w:rsidR="004C26EE" w:rsidRDefault="00C72362">
            <w:pPr>
              <w:rPr>
                <w:lang w:val="en-GB"/>
              </w:rPr>
            </w:pPr>
            <w:r>
              <w:rPr>
                <w:lang w:val="en-GB"/>
              </w:rPr>
              <w:t>7.2.2.4.</w:t>
            </w:r>
          </w:p>
        </w:tc>
        <w:tc>
          <w:tcPr>
            <w:tcW w:w="0" w:type="auto"/>
            <w:shd w:val="clear" w:color="auto" w:fill="FFFFFF"/>
          </w:tcPr>
          <w:p w14:paraId="37725BD2" w14:textId="77777777" w:rsidR="004C26EE" w:rsidRDefault="00C72362">
            <w:pPr>
              <w:rPr>
                <w:lang w:val="sr-Cyrl-RS"/>
              </w:rPr>
            </w:pPr>
            <w:r>
              <w:rPr>
                <w:lang w:val="sr-Cyrl-RS"/>
              </w:rPr>
              <w:t>7.2.2.4.</w:t>
            </w:r>
          </w:p>
        </w:tc>
      </w:tr>
      <w:tr w:rsidR="004C26EE" w14:paraId="78561165" w14:textId="77777777">
        <w:tc>
          <w:tcPr>
            <w:tcW w:w="0" w:type="auto"/>
            <w:shd w:val="clear" w:color="auto" w:fill="FFFFFF"/>
          </w:tcPr>
          <w:p w14:paraId="674A97F0" w14:textId="77777777" w:rsidR="004C26EE" w:rsidRDefault="00C72362">
            <w:pPr>
              <w:rPr>
                <w:lang w:val="en-GB"/>
              </w:rPr>
            </w:pPr>
            <w:r>
              <w:rPr>
                <w:rStyle w:val="SegmentID"/>
                <w:lang w:val="en-GB"/>
              </w:rPr>
              <w:t>2898</w:t>
            </w:r>
            <w:r>
              <w:rPr>
                <w:rStyle w:val="TransUnitID"/>
                <w:lang w:val="en-GB"/>
              </w:rPr>
              <w:t>5bb0fcaa-fb38-49c3-bb89-b6cbc3763e23</w:t>
            </w:r>
          </w:p>
        </w:tc>
        <w:tc>
          <w:tcPr>
            <w:tcW w:w="0" w:type="auto"/>
            <w:shd w:val="clear" w:color="auto" w:fill="FFFFFF"/>
          </w:tcPr>
          <w:p w14:paraId="33B3B877" w14:textId="77777777" w:rsidR="004C26EE" w:rsidRDefault="00C72362">
            <w:pPr>
              <w:rPr>
                <w:lang w:val="en-GB"/>
              </w:rPr>
            </w:pPr>
            <w:r>
              <w:rPr>
                <w:lang w:val="en-GB"/>
              </w:rPr>
              <w:t>Translation Approved (81%)</w:t>
            </w:r>
          </w:p>
        </w:tc>
        <w:tc>
          <w:tcPr>
            <w:tcW w:w="0" w:type="auto"/>
            <w:shd w:val="clear" w:color="auto" w:fill="FFFFFF"/>
          </w:tcPr>
          <w:p w14:paraId="10B884C0" w14:textId="77777777" w:rsidR="004C26EE" w:rsidRDefault="00C72362">
            <w:pPr>
              <w:rPr>
                <w:lang w:val="en-GB"/>
              </w:rPr>
            </w:pPr>
            <w:r>
              <w:rPr>
                <w:lang w:val="en-GB"/>
              </w:rPr>
              <w:t>Conditions for a change in the on-board subsystem regarding ETCS or Radio system compatibility that does not impact the basic design characteristics</w:t>
            </w:r>
          </w:p>
        </w:tc>
        <w:tc>
          <w:tcPr>
            <w:tcW w:w="0" w:type="auto"/>
            <w:shd w:val="clear" w:color="auto" w:fill="FFFFFF"/>
          </w:tcPr>
          <w:p w14:paraId="11C97339" w14:textId="77777777" w:rsidR="004C26EE" w:rsidRDefault="00C72362">
            <w:pPr>
              <w:rPr>
                <w:lang w:val="sr-Cyrl-RS"/>
              </w:rPr>
            </w:pPr>
            <w:r>
              <w:rPr>
                <w:lang w:val="sr-Cyrl-RS"/>
              </w:rPr>
              <w:t xml:space="preserve">Услови за промену подсистема у возилу у погледу компатибилности система </w:t>
            </w:r>
            <w:r>
              <w:rPr>
                <w:rStyle w:val="Tag"/>
                <w:lang w:val="sr-Cyrl-RS"/>
              </w:rPr>
              <w:t>&lt;Italic&gt;</w:t>
            </w:r>
            <w:r>
              <w:rPr>
                <w:lang w:val="sr-Cyrl-RS"/>
              </w:rPr>
              <w:t>ETCS</w:t>
            </w:r>
            <w:r>
              <w:rPr>
                <w:rStyle w:val="Tag"/>
                <w:lang w:val="sr-Cyrl-RS"/>
              </w:rPr>
              <w:t>&lt;/Italic&gt;</w:t>
            </w:r>
            <w:r>
              <w:rPr>
                <w:lang w:val="sr-Cyrl-RS"/>
              </w:rPr>
              <w:t xml:space="preserve"> или радио-система, која не утиче на основне конструкцијске карактеристике</w:t>
            </w:r>
          </w:p>
        </w:tc>
      </w:tr>
      <w:tr w:rsidR="004C26EE" w14:paraId="02282F8C" w14:textId="77777777">
        <w:tc>
          <w:tcPr>
            <w:tcW w:w="0" w:type="auto"/>
            <w:shd w:val="clear" w:color="auto" w:fill="FFFFFF"/>
          </w:tcPr>
          <w:p w14:paraId="18E638AB" w14:textId="77777777" w:rsidR="004C26EE" w:rsidRDefault="00C72362">
            <w:pPr>
              <w:rPr>
                <w:lang w:val="en-GB"/>
              </w:rPr>
            </w:pPr>
            <w:r>
              <w:rPr>
                <w:rStyle w:val="SegmentID"/>
                <w:lang w:val="en-GB"/>
              </w:rPr>
              <w:t>2899</w:t>
            </w:r>
            <w:r>
              <w:rPr>
                <w:rStyle w:val="TransUnitID"/>
                <w:lang w:val="en-GB"/>
              </w:rPr>
              <w:t>7f861016-a8f5-44e9-95d2-428a64577c4f</w:t>
            </w:r>
          </w:p>
        </w:tc>
        <w:tc>
          <w:tcPr>
            <w:tcW w:w="0" w:type="auto"/>
            <w:shd w:val="clear" w:color="auto" w:fill="FFFFFF"/>
          </w:tcPr>
          <w:p w14:paraId="5318BE07" w14:textId="77777777" w:rsidR="004C26EE" w:rsidRDefault="00C72362">
            <w:pPr>
              <w:rPr>
                <w:lang w:val="en-GB"/>
              </w:rPr>
            </w:pPr>
            <w:r>
              <w:rPr>
                <w:lang w:val="en-GB"/>
              </w:rPr>
              <w:t>Translation Approved (0%)</w:t>
            </w:r>
          </w:p>
        </w:tc>
        <w:tc>
          <w:tcPr>
            <w:tcW w:w="0" w:type="auto"/>
            <w:shd w:val="clear" w:color="auto" w:fill="FFFFFF"/>
          </w:tcPr>
          <w:p w14:paraId="773EFE70" w14:textId="77777777" w:rsidR="004C26EE" w:rsidRDefault="00C72362">
            <w:pPr>
              <w:rPr>
                <w:lang w:val="en-GB"/>
              </w:rPr>
            </w:pPr>
            <w:r>
              <w:rPr>
                <w:lang w:val="en-GB"/>
              </w:rPr>
              <w:t>(1) No safety related application conditions (SRAC) or interoperability constraints related to the technical compatibility with the network have been added or removed due to the addition or removal of an ESC or RSC statement.</w:t>
            </w:r>
          </w:p>
        </w:tc>
        <w:tc>
          <w:tcPr>
            <w:tcW w:w="0" w:type="auto"/>
            <w:shd w:val="clear" w:color="auto" w:fill="FFFFFF"/>
          </w:tcPr>
          <w:p w14:paraId="46B3FE1B" w14:textId="77777777" w:rsidR="004C26EE" w:rsidRDefault="00C72362">
            <w:pPr>
              <w:rPr>
                <w:lang w:val="sr-Cyrl-RS"/>
              </w:rPr>
            </w:pPr>
            <w:r>
              <w:rPr>
                <w:lang w:val="sr-Cyrl-RS"/>
              </w:rPr>
              <w:t>1) Никакви услови примене повезани са безбедношћу (</w:t>
            </w:r>
            <w:r>
              <w:rPr>
                <w:rStyle w:val="Tag"/>
                <w:lang w:val="sr-Cyrl-RS"/>
              </w:rPr>
              <w:t>&lt;Italic&gt;</w:t>
            </w:r>
            <w:r>
              <w:rPr>
                <w:lang w:val="sr-Cyrl-RS"/>
              </w:rPr>
              <w:t>SRAC</w:t>
            </w:r>
            <w:r>
              <w:rPr>
                <w:rStyle w:val="Tag"/>
                <w:lang w:val="sr-Cyrl-RS"/>
              </w:rPr>
              <w:t>&lt;/Italic&gt;</w:t>
            </w:r>
            <w:r>
              <w:rPr>
                <w:lang w:val="sr-Cyrl-RS"/>
              </w:rPr>
              <w:t xml:space="preserve">) нити ограничења интероперабилности у вези са техничком усклађеношћу са мрежом нису додати нити уклоњени због додавања или уклањања изјаве о </w:t>
            </w:r>
            <w:r>
              <w:rPr>
                <w:rStyle w:val="Tag"/>
                <w:lang w:val="sr-Cyrl-RS"/>
              </w:rPr>
              <w:t>&lt;Italic&gt;</w:t>
            </w:r>
            <w:r>
              <w:rPr>
                <w:lang w:val="sr-Cyrl-RS"/>
              </w:rPr>
              <w:t>ESC</w:t>
            </w:r>
            <w:r>
              <w:rPr>
                <w:rStyle w:val="Tag"/>
                <w:lang w:val="sr-Cyrl-RS"/>
              </w:rPr>
              <w:t>&lt;/Italic&gt;</w:t>
            </w:r>
            <w:r>
              <w:rPr>
                <w:lang w:val="sr-Cyrl-RS"/>
              </w:rPr>
              <w:t>-у или о компатибилности радио-система.</w:t>
            </w:r>
          </w:p>
        </w:tc>
      </w:tr>
      <w:tr w:rsidR="004C26EE" w14:paraId="20A4D941" w14:textId="77777777">
        <w:tc>
          <w:tcPr>
            <w:tcW w:w="0" w:type="auto"/>
            <w:shd w:val="clear" w:color="auto" w:fill="FFFFFF"/>
          </w:tcPr>
          <w:p w14:paraId="5AB4CA40" w14:textId="77777777" w:rsidR="004C26EE" w:rsidRDefault="00C72362">
            <w:pPr>
              <w:rPr>
                <w:lang w:val="en-GB"/>
              </w:rPr>
            </w:pPr>
            <w:r>
              <w:rPr>
                <w:rStyle w:val="SegmentID"/>
                <w:lang w:val="en-GB"/>
              </w:rPr>
              <w:t>2900</w:t>
            </w:r>
            <w:r>
              <w:rPr>
                <w:rStyle w:val="TransUnitID"/>
                <w:lang w:val="en-GB"/>
              </w:rPr>
              <w:t>071f0cdd-64a6-4488-9adf-4134fdec51e3</w:t>
            </w:r>
          </w:p>
        </w:tc>
        <w:tc>
          <w:tcPr>
            <w:tcW w:w="0" w:type="auto"/>
            <w:shd w:val="clear" w:color="auto" w:fill="FFFFFF"/>
          </w:tcPr>
          <w:p w14:paraId="64BFE286" w14:textId="77777777" w:rsidR="004C26EE" w:rsidRDefault="00C72362">
            <w:pPr>
              <w:rPr>
                <w:lang w:val="en-GB"/>
              </w:rPr>
            </w:pPr>
            <w:r>
              <w:rPr>
                <w:lang w:val="en-GB"/>
              </w:rPr>
              <w:t>Translation Approved (73%)</w:t>
            </w:r>
          </w:p>
        </w:tc>
        <w:tc>
          <w:tcPr>
            <w:tcW w:w="0" w:type="auto"/>
            <w:shd w:val="clear" w:color="auto" w:fill="FFFFFF"/>
          </w:tcPr>
          <w:p w14:paraId="30622764" w14:textId="77777777" w:rsidR="004C26EE" w:rsidRDefault="00C72362">
            <w:pPr>
              <w:rPr>
                <w:lang w:val="en-GB"/>
              </w:rPr>
            </w:pPr>
            <w:r>
              <w:rPr>
                <w:lang w:val="en-GB"/>
              </w:rPr>
              <w:t>(2) No interoperability constraints (restrictions or conditions for use) related to the technical compatibility with the network have been added or removed due to the ESC or RSC statement.</w:t>
            </w:r>
          </w:p>
        </w:tc>
        <w:tc>
          <w:tcPr>
            <w:tcW w:w="0" w:type="auto"/>
            <w:shd w:val="clear" w:color="auto" w:fill="FFFFFF"/>
          </w:tcPr>
          <w:p w14:paraId="408DF2B5" w14:textId="77777777" w:rsidR="004C26EE" w:rsidRDefault="00C72362">
            <w:pPr>
              <w:rPr>
                <w:lang w:val="sr-Cyrl-RS"/>
              </w:rPr>
            </w:pPr>
            <w:r>
              <w:rPr>
                <w:lang w:val="sr-Cyrl-RS"/>
              </w:rPr>
              <w:t xml:space="preserve">2) Ограничења интероперабилности (ограничења или услови коришћења) у вези са техничком усклађеношћу са мрежом нису додата нити уклоњена због изјаве о </w:t>
            </w:r>
            <w:r>
              <w:rPr>
                <w:rStyle w:val="Tag"/>
                <w:lang w:val="sr-Cyrl-RS"/>
              </w:rPr>
              <w:t>&lt;Italic&gt;</w:t>
            </w:r>
            <w:r>
              <w:rPr>
                <w:lang w:val="sr-Cyrl-RS"/>
              </w:rPr>
              <w:t>ESC</w:t>
            </w:r>
            <w:r>
              <w:rPr>
                <w:rStyle w:val="Tag"/>
                <w:lang w:val="sr-Cyrl-RS"/>
              </w:rPr>
              <w:t>&lt;/Italic&gt;</w:t>
            </w:r>
            <w:r>
              <w:rPr>
                <w:lang w:val="sr-Cyrl-RS"/>
              </w:rPr>
              <w:t>-у или о компатибилности радио-система.</w:t>
            </w:r>
          </w:p>
        </w:tc>
      </w:tr>
      <w:tr w:rsidR="004C26EE" w14:paraId="5D9CA186" w14:textId="77777777">
        <w:tc>
          <w:tcPr>
            <w:tcW w:w="0" w:type="auto"/>
            <w:shd w:val="clear" w:color="auto" w:fill="FFFFFF"/>
          </w:tcPr>
          <w:p w14:paraId="6F2F61BC" w14:textId="77777777" w:rsidR="004C26EE" w:rsidRDefault="00C72362">
            <w:pPr>
              <w:rPr>
                <w:lang w:val="en-GB"/>
              </w:rPr>
            </w:pPr>
            <w:r>
              <w:rPr>
                <w:rStyle w:val="SegmentID"/>
                <w:lang w:val="en-GB"/>
              </w:rPr>
              <w:t>2901</w:t>
            </w:r>
            <w:r>
              <w:rPr>
                <w:rStyle w:val="TransUnitID"/>
                <w:lang w:val="en-GB"/>
              </w:rPr>
              <w:t>5aaf6ece-88d6-4197-bac8-8c52c0d05452</w:t>
            </w:r>
          </w:p>
        </w:tc>
        <w:tc>
          <w:tcPr>
            <w:tcW w:w="0" w:type="auto"/>
            <w:shd w:val="clear" w:color="auto" w:fill="FFFFFF"/>
          </w:tcPr>
          <w:p w14:paraId="07C5624F" w14:textId="77777777" w:rsidR="004C26EE" w:rsidRDefault="00C72362">
            <w:pPr>
              <w:rPr>
                <w:lang w:val="en-GB"/>
              </w:rPr>
            </w:pPr>
            <w:r>
              <w:rPr>
                <w:lang w:val="en-GB"/>
              </w:rPr>
              <w:t>Translation Approved (100%)</w:t>
            </w:r>
          </w:p>
        </w:tc>
        <w:tc>
          <w:tcPr>
            <w:tcW w:w="0" w:type="auto"/>
            <w:shd w:val="clear" w:color="auto" w:fill="FFFFFF"/>
          </w:tcPr>
          <w:p w14:paraId="3A5931AA" w14:textId="77777777" w:rsidR="004C26EE" w:rsidRDefault="00C72362">
            <w:pPr>
              <w:rPr>
                <w:lang w:val="en-GB"/>
              </w:rPr>
            </w:pPr>
            <w:r>
              <w:rPr>
                <w:lang w:val="en-GB"/>
              </w:rPr>
              <w:t>7.2.3.</w:t>
            </w:r>
          </w:p>
        </w:tc>
        <w:tc>
          <w:tcPr>
            <w:tcW w:w="0" w:type="auto"/>
            <w:shd w:val="clear" w:color="auto" w:fill="FFFFFF"/>
          </w:tcPr>
          <w:p w14:paraId="0AD30CBF" w14:textId="77777777" w:rsidR="004C26EE" w:rsidRDefault="00C72362">
            <w:pPr>
              <w:rPr>
                <w:lang w:val="sr-Cyrl-RS"/>
              </w:rPr>
            </w:pPr>
            <w:r>
              <w:rPr>
                <w:lang w:val="sr-Cyrl-RS"/>
              </w:rPr>
              <w:t>7.2.3.</w:t>
            </w:r>
          </w:p>
        </w:tc>
      </w:tr>
      <w:tr w:rsidR="004C26EE" w14:paraId="37EF9E42" w14:textId="77777777">
        <w:tc>
          <w:tcPr>
            <w:tcW w:w="0" w:type="auto"/>
            <w:shd w:val="clear" w:color="auto" w:fill="FFFFFF"/>
          </w:tcPr>
          <w:p w14:paraId="5CED7CFA" w14:textId="77777777" w:rsidR="004C26EE" w:rsidRDefault="00C72362">
            <w:pPr>
              <w:rPr>
                <w:lang w:val="en-GB"/>
              </w:rPr>
            </w:pPr>
            <w:r>
              <w:rPr>
                <w:rStyle w:val="SegmentID"/>
                <w:lang w:val="en-GB"/>
              </w:rPr>
              <w:t>2902</w:t>
            </w:r>
            <w:r>
              <w:rPr>
                <w:rStyle w:val="TransUnitID"/>
                <w:lang w:val="en-GB"/>
              </w:rPr>
              <w:t>5aaf6ece-88d6-4197-bac8-8c52c0d05452</w:t>
            </w:r>
          </w:p>
        </w:tc>
        <w:tc>
          <w:tcPr>
            <w:tcW w:w="0" w:type="auto"/>
            <w:shd w:val="clear" w:color="auto" w:fill="FFFFFF"/>
          </w:tcPr>
          <w:p w14:paraId="1DE060DC" w14:textId="77777777" w:rsidR="004C26EE" w:rsidRDefault="00C72362">
            <w:pPr>
              <w:rPr>
                <w:lang w:val="en-GB"/>
              </w:rPr>
            </w:pPr>
            <w:r>
              <w:rPr>
                <w:lang w:val="en-GB"/>
              </w:rPr>
              <w:t>Translation Approved (98%)</w:t>
            </w:r>
          </w:p>
        </w:tc>
        <w:tc>
          <w:tcPr>
            <w:tcW w:w="0" w:type="auto"/>
            <w:shd w:val="clear" w:color="auto" w:fill="FFFFFF"/>
          </w:tcPr>
          <w:p w14:paraId="43F089D3" w14:textId="77777777" w:rsidR="004C26EE" w:rsidRDefault="00C72362">
            <w:pPr>
              <w:rPr>
                <w:lang w:val="en-GB"/>
              </w:rPr>
            </w:pPr>
            <w:r>
              <w:rPr>
                <w:lang w:val="en-GB"/>
              </w:rPr>
              <w:t>Upgrade or renewal of existing trackside subsystem</w:t>
            </w:r>
          </w:p>
        </w:tc>
        <w:tc>
          <w:tcPr>
            <w:tcW w:w="0" w:type="auto"/>
            <w:shd w:val="clear" w:color="auto" w:fill="FFFFFF"/>
          </w:tcPr>
          <w:p w14:paraId="7DE43C70" w14:textId="77777777" w:rsidR="004C26EE" w:rsidRDefault="00C72362">
            <w:pPr>
              <w:rPr>
                <w:lang w:val="sr-Cyrl-RS"/>
              </w:rPr>
            </w:pPr>
            <w:r>
              <w:rPr>
                <w:lang w:val="sr-Cyrl-RS"/>
              </w:rPr>
              <w:t>Унапређење или обнављање постојећег пружног подсистема</w:t>
            </w:r>
          </w:p>
        </w:tc>
      </w:tr>
      <w:tr w:rsidR="004C26EE" w14:paraId="64F3BB2B" w14:textId="77777777">
        <w:tc>
          <w:tcPr>
            <w:tcW w:w="0" w:type="auto"/>
            <w:shd w:val="clear" w:color="auto" w:fill="FFFFFF"/>
          </w:tcPr>
          <w:p w14:paraId="7E971055" w14:textId="77777777" w:rsidR="004C26EE" w:rsidRDefault="00C72362">
            <w:pPr>
              <w:rPr>
                <w:lang w:val="en-GB"/>
              </w:rPr>
            </w:pPr>
            <w:r>
              <w:rPr>
                <w:rStyle w:val="SegmentID"/>
                <w:lang w:val="en-GB"/>
              </w:rPr>
              <w:t>2903</w:t>
            </w:r>
            <w:r>
              <w:rPr>
                <w:rStyle w:val="TransUnitID"/>
                <w:lang w:val="en-GB"/>
              </w:rPr>
              <w:t>a14df5f3-9086-4dae-9afa-129faaaaf140</w:t>
            </w:r>
          </w:p>
        </w:tc>
        <w:tc>
          <w:tcPr>
            <w:tcW w:w="0" w:type="auto"/>
            <w:shd w:val="clear" w:color="auto" w:fill="FFFFFF"/>
          </w:tcPr>
          <w:p w14:paraId="045A7C3A" w14:textId="77777777" w:rsidR="004C26EE" w:rsidRDefault="00C72362">
            <w:pPr>
              <w:rPr>
                <w:lang w:val="en-GB"/>
              </w:rPr>
            </w:pPr>
            <w:r>
              <w:rPr>
                <w:lang w:val="en-GB"/>
              </w:rPr>
              <w:t>Translation Approved (99%)</w:t>
            </w:r>
          </w:p>
        </w:tc>
        <w:tc>
          <w:tcPr>
            <w:tcW w:w="0" w:type="auto"/>
            <w:shd w:val="clear" w:color="auto" w:fill="FFFFFF"/>
          </w:tcPr>
          <w:p w14:paraId="1E5C6D8D" w14:textId="77777777" w:rsidR="004C26EE" w:rsidRDefault="00C72362">
            <w:pPr>
              <w:rPr>
                <w:lang w:val="en-GB"/>
              </w:rPr>
            </w:pPr>
            <w:r>
              <w:rPr>
                <w:lang w:val="en-GB"/>
              </w:rPr>
              <w:t>This point defines the principles to be applied by the entities managing the change and authorising entities in line with the EC verification procedure described in Articles 15(9) and 18(6) of Directive (EU) 2016/797 and in Decision 2010/713/EU.</w:t>
            </w:r>
          </w:p>
        </w:tc>
        <w:tc>
          <w:tcPr>
            <w:tcW w:w="0" w:type="auto"/>
            <w:shd w:val="clear" w:color="auto" w:fill="FFFFFF"/>
          </w:tcPr>
          <w:p w14:paraId="5AE381B4" w14:textId="77777777" w:rsidR="004C26EE" w:rsidRDefault="00C72362">
            <w:pPr>
              <w:rPr>
                <w:lang w:val="sr-Cyrl-RS"/>
              </w:rPr>
            </w:pPr>
            <w:r>
              <w:rPr>
                <w:lang w:val="sr-Cyrl-RS"/>
              </w:rPr>
              <w:t>У овој тачки утврђују се начела која треба да примењују субјекти који управљају променом и субјекти за издавање дозвола у складу са поступком ЕЗ верификације описаним у члану 15. став 9. и члану 18. став 6. Директиве (ЕУ) 2016/797 и у Одлуци 2010/713/ЕУ.</w:t>
            </w:r>
          </w:p>
        </w:tc>
      </w:tr>
      <w:tr w:rsidR="004C26EE" w14:paraId="441401DB" w14:textId="77777777">
        <w:tc>
          <w:tcPr>
            <w:tcW w:w="0" w:type="auto"/>
            <w:shd w:val="clear" w:color="auto" w:fill="FFFFFF"/>
          </w:tcPr>
          <w:p w14:paraId="75604639" w14:textId="77777777" w:rsidR="004C26EE" w:rsidRDefault="00C72362">
            <w:pPr>
              <w:rPr>
                <w:lang w:val="en-GB"/>
              </w:rPr>
            </w:pPr>
            <w:r>
              <w:rPr>
                <w:rStyle w:val="SegmentID"/>
                <w:lang w:val="en-GB"/>
              </w:rPr>
              <w:t>2904</w:t>
            </w:r>
            <w:r>
              <w:rPr>
                <w:rStyle w:val="TransUnitID"/>
                <w:lang w:val="en-GB"/>
              </w:rPr>
              <w:t>79ffdf3a-6cab-4d6a-8952-075a56758ba2</w:t>
            </w:r>
          </w:p>
        </w:tc>
        <w:tc>
          <w:tcPr>
            <w:tcW w:w="0" w:type="auto"/>
            <w:shd w:val="clear" w:color="auto" w:fill="FFFFFF"/>
          </w:tcPr>
          <w:p w14:paraId="0972DE3D" w14:textId="77777777" w:rsidR="004C26EE" w:rsidRDefault="00C72362">
            <w:pPr>
              <w:rPr>
                <w:lang w:val="en-GB"/>
              </w:rPr>
            </w:pPr>
            <w:r>
              <w:rPr>
                <w:lang w:val="en-GB"/>
              </w:rPr>
              <w:t>Translation Approved (100%)</w:t>
            </w:r>
          </w:p>
        </w:tc>
        <w:tc>
          <w:tcPr>
            <w:tcW w:w="0" w:type="auto"/>
            <w:shd w:val="clear" w:color="auto" w:fill="FFFFFF"/>
          </w:tcPr>
          <w:p w14:paraId="16C4826F" w14:textId="77777777" w:rsidR="004C26EE" w:rsidRDefault="00C72362">
            <w:pPr>
              <w:rPr>
                <w:lang w:val="en-GB"/>
              </w:rPr>
            </w:pPr>
            <w:r>
              <w:rPr>
                <w:lang w:val="en-GB"/>
              </w:rPr>
              <w:t>7.2.3.1.</w:t>
            </w:r>
          </w:p>
        </w:tc>
        <w:tc>
          <w:tcPr>
            <w:tcW w:w="0" w:type="auto"/>
            <w:shd w:val="clear" w:color="auto" w:fill="FFFFFF"/>
          </w:tcPr>
          <w:p w14:paraId="0BCC9F9D" w14:textId="77777777" w:rsidR="004C26EE" w:rsidRDefault="00C72362">
            <w:pPr>
              <w:rPr>
                <w:lang w:val="sr-Cyrl-RS"/>
              </w:rPr>
            </w:pPr>
            <w:r>
              <w:rPr>
                <w:lang w:val="sr-Cyrl-RS"/>
              </w:rPr>
              <w:t>7.2.3.1.</w:t>
            </w:r>
          </w:p>
        </w:tc>
      </w:tr>
      <w:tr w:rsidR="004C26EE" w14:paraId="0B3F03DC" w14:textId="77777777">
        <w:tc>
          <w:tcPr>
            <w:tcW w:w="0" w:type="auto"/>
            <w:shd w:val="clear" w:color="auto" w:fill="FFFFFF"/>
          </w:tcPr>
          <w:p w14:paraId="4E9814C3" w14:textId="77777777" w:rsidR="004C26EE" w:rsidRDefault="00C72362">
            <w:pPr>
              <w:rPr>
                <w:lang w:val="en-GB"/>
              </w:rPr>
            </w:pPr>
            <w:r>
              <w:rPr>
                <w:rStyle w:val="SegmentID"/>
                <w:lang w:val="en-GB"/>
              </w:rPr>
              <w:t>2905</w:t>
            </w:r>
            <w:r>
              <w:rPr>
                <w:rStyle w:val="TransUnitID"/>
                <w:lang w:val="en-GB"/>
              </w:rPr>
              <w:t>79ffdf3a-6cab-4d6a-8952-075a56758ba2</w:t>
            </w:r>
          </w:p>
        </w:tc>
        <w:tc>
          <w:tcPr>
            <w:tcW w:w="0" w:type="auto"/>
            <w:shd w:val="clear" w:color="auto" w:fill="FFFFFF"/>
          </w:tcPr>
          <w:p w14:paraId="3B614D63" w14:textId="77777777" w:rsidR="004C26EE" w:rsidRDefault="00C72362">
            <w:pPr>
              <w:rPr>
                <w:lang w:val="en-GB"/>
              </w:rPr>
            </w:pPr>
            <w:r>
              <w:rPr>
                <w:lang w:val="en-GB"/>
              </w:rPr>
              <w:t>Translation Approved (0%)</w:t>
            </w:r>
          </w:p>
        </w:tc>
        <w:tc>
          <w:tcPr>
            <w:tcW w:w="0" w:type="auto"/>
            <w:shd w:val="clear" w:color="auto" w:fill="FFFFFF"/>
          </w:tcPr>
          <w:p w14:paraId="1EE2B2EC" w14:textId="77777777" w:rsidR="004C26EE" w:rsidRDefault="00C72362">
            <w:pPr>
              <w:rPr>
                <w:lang w:val="en-GB"/>
              </w:rPr>
            </w:pPr>
            <w:r>
              <w:rPr>
                <w:lang w:val="en-GB"/>
              </w:rPr>
              <w:t>Rules to manage upgrade or renewal of existing trackside CCS subsystems</w:t>
            </w:r>
          </w:p>
        </w:tc>
        <w:tc>
          <w:tcPr>
            <w:tcW w:w="0" w:type="auto"/>
            <w:shd w:val="clear" w:color="auto" w:fill="FFFFFF"/>
          </w:tcPr>
          <w:p w14:paraId="79F6C70C" w14:textId="7FDB0CA1" w:rsidR="004C26EE" w:rsidRDefault="00C72362" w:rsidP="004D4429">
            <w:pPr>
              <w:rPr>
                <w:lang w:val="sr-Cyrl-RS"/>
              </w:rPr>
            </w:pPr>
            <w:r>
              <w:rPr>
                <w:lang w:val="sr-Cyrl-RS"/>
              </w:rPr>
              <w:t>Правила за управљање унапређењем или обнављањем постојећих подсистема контроле, управљања и сигнализације</w:t>
            </w:r>
            <w:r w:rsidR="004D4429">
              <w:rPr>
                <w:lang w:val="sr-Cyrl-RS"/>
              </w:rPr>
              <w:t xml:space="preserve"> дуж пруге</w:t>
            </w:r>
          </w:p>
        </w:tc>
      </w:tr>
      <w:tr w:rsidR="004C26EE" w14:paraId="4EE3C8EC" w14:textId="77777777">
        <w:tc>
          <w:tcPr>
            <w:tcW w:w="0" w:type="auto"/>
            <w:shd w:val="clear" w:color="auto" w:fill="FFFFFF"/>
          </w:tcPr>
          <w:p w14:paraId="0B83C300" w14:textId="77777777" w:rsidR="004C26EE" w:rsidRDefault="00C72362">
            <w:pPr>
              <w:rPr>
                <w:lang w:val="en-GB"/>
              </w:rPr>
            </w:pPr>
            <w:r>
              <w:rPr>
                <w:rStyle w:val="SegmentID"/>
                <w:lang w:val="en-GB"/>
              </w:rPr>
              <w:t>2906</w:t>
            </w:r>
            <w:r>
              <w:rPr>
                <w:rStyle w:val="TransUnitID"/>
                <w:lang w:val="en-GB"/>
              </w:rPr>
              <w:t>1e45352b-0ef7-479b-ab2f-23749b2e2127</w:t>
            </w:r>
          </w:p>
        </w:tc>
        <w:tc>
          <w:tcPr>
            <w:tcW w:w="0" w:type="auto"/>
            <w:shd w:val="clear" w:color="auto" w:fill="FFFFFF"/>
          </w:tcPr>
          <w:p w14:paraId="58DC93B1" w14:textId="77777777" w:rsidR="004C26EE" w:rsidRDefault="00C72362">
            <w:pPr>
              <w:rPr>
                <w:lang w:val="en-GB"/>
              </w:rPr>
            </w:pPr>
            <w:r>
              <w:rPr>
                <w:lang w:val="en-GB"/>
              </w:rPr>
              <w:t>Translation Approved (100%)</w:t>
            </w:r>
          </w:p>
        </w:tc>
        <w:tc>
          <w:tcPr>
            <w:tcW w:w="0" w:type="auto"/>
            <w:shd w:val="clear" w:color="auto" w:fill="FFFFFF"/>
          </w:tcPr>
          <w:p w14:paraId="211ACC16" w14:textId="77777777" w:rsidR="004C26EE" w:rsidRDefault="00C72362">
            <w:pPr>
              <w:rPr>
                <w:lang w:val="en-GB"/>
              </w:rPr>
            </w:pPr>
            <w:r>
              <w:rPr>
                <w:lang w:val="en-GB"/>
              </w:rPr>
              <w:t>In the event of upgrading or renewing the Control-Command and Signalling Subsystems bearing EC certificate of verification the following rules apply:</w:t>
            </w:r>
          </w:p>
        </w:tc>
        <w:tc>
          <w:tcPr>
            <w:tcW w:w="0" w:type="auto"/>
            <w:shd w:val="clear" w:color="auto" w:fill="FFFFFF"/>
          </w:tcPr>
          <w:p w14:paraId="1C143938" w14:textId="77777777" w:rsidR="004C26EE" w:rsidRDefault="00C72362">
            <w:pPr>
              <w:rPr>
                <w:lang w:val="sr-Cyrl-RS"/>
              </w:rPr>
            </w:pPr>
            <w:r>
              <w:rPr>
                <w:lang w:val="sr-Cyrl-RS"/>
              </w:rPr>
              <w:t>У случају унапређења или обнављања подсистемâ контроле, управљања и сигнализације који имају ЕЗ сертификат о верификацији примењују се следећа правила:</w:t>
            </w:r>
          </w:p>
        </w:tc>
      </w:tr>
      <w:tr w:rsidR="004C26EE" w14:paraId="04A1344A" w14:textId="77777777">
        <w:tc>
          <w:tcPr>
            <w:tcW w:w="0" w:type="auto"/>
            <w:shd w:val="clear" w:color="auto" w:fill="FFFFFF"/>
          </w:tcPr>
          <w:p w14:paraId="139FECB0" w14:textId="77777777" w:rsidR="004C26EE" w:rsidRDefault="00C72362">
            <w:pPr>
              <w:rPr>
                <w:lang w:val="en-GB"/>
              </w:rPr>
            </w:pPr>
            <w:r>
              <w:rPr>
                <w:rStyle w:val="SegmentID"/>
                <w:lang w:val="en-GB"/>
              </w:rPr>
              <w:t>2907</w:t>
            </w:r>
            <w:r>
              <w:rPr>
                <w:rStyle w:val="TransUnitID"/>
                <w:lang w:val="en-GB"/>
              </w:rPr>
              <w:t>cadec22f-799e-444f-ae16-8f25eab1b4be</w:t>
            </w:r>
          </w:p>
        </w:tc>
        <w:tc>
          <w:tcPr>
            <w:tcW w:w="0" w:type="auto"/>
            <w:shd w:val="clear" w:color="auto" w:fill="FFFFFF"/>
          </w:tcPr>
          <w:p w14:paraId="7947E570" w14:textId="77777777" w:rsidR="004C26EE" w:rsidRDefault="00C72362">
            <w:pPr>
              <w:rPr>
                <w:lang w:val="en-GB"/>
              </w:rPr>
            </w:pPr>
            <w:r>
              <w:rPr>
                <w:lang w:val="en-GB"/>
              </w:rPr>
              <w:t>Translation Approved (97%)</w:t>
            </w:r>
          </w:p>
        </w:tc>
        <w:tc>
          <w:tcPr>
            <w:tcW w:w="0" w:type="auto"/>
            <w:shd w:val="clear" w:color="auto" w:fill="FFFFFF"/>
          </w:tcPr>
          <w:p w14:paraId="563A0128" w14:textId="77777777" w:rsidR="004C26EE" w:rsidRDefault="00C72362">
            <w:pPr>
              <w:rPr>
                <w:lang w:val="en-GB"/>
              </w:rPr>
            </w:pPr>
            <w:r>
              <w:rPr>
                <w:lang w:val="en-GB"/>
              </w:rPr>
              <w:t>(1) The changes require new authorisation if they impact basic parameters as defined in Table 7.2.</w:t>
            </w:r>
          </w:p>
        </w:tc>
        <w:tc>
          <w:tcPr>
            <w:tcW w:w="0" w:type="auto"/>
            <w:shd w:val="clear" w:color="auto" w:fill="FFFFFF"/>
          </w:tcPr>
          <w:p w14:paraId="0A4B44F5" w14:textId="77777777" w:rsidR="004C26EE" w:rsidRDefault="00C72362">
            <w:pPr>
              <w:rPr>
                <w:lang w:val="sr-Cyrl-RS"/>
              </w:rPr>
            </w:pPr>
            <w:r>
              <w:rPr>
                <w:lang w:val="sr-Cyrl-RS"/>
              </w:rPr>
              <w:t>1) Промене изискују нову дозволу ако утичу на основне параметре како је утврђено у Табели 7.2.</w:t>
            </w:r>
          </w:p>
        </w:tc>
      </w:tr>
      <w:tr w:rsidR="004C26EE" w14:paraId="37BF8ECD" w14:textId="77777777">
        <w:tc>
          <w:tcPr>
            <w:tcW w:w="0" w:type="auto"/>
            <w:shd w:val="clear" w:color="auto" w:fill="FFFFFF"/>
          </w:tcPr>
          <w:p w14:paraId="375FA0B9" w14:textId="77777777" w:rsidR="004C26EE" w:rsidRDefault="00C72362">
            <w:pPr>
              <w:rPr>
                <w:lang w:val="en-GB"/>
              </w:rPr>
            </w:pPr>
            <w:r>
              <w:rPr>
                <w:rStyle w:val="SegmentID"/>
                <w:lang w:val="en-GB"/>
              </w:rPr>
              <w:t>2908</w:t>
            </w:r>
            <w:r>
              <w:rPr>
                <w:rStyle w:val="TransUnitID"/>
                <w:lang w:val="en-GB"/>
              </w:rPr>
              <w:t>6f334a78-4bb8-4428-abc9-7f06ec0f613c</w:t>
            </w:r>
          </w:p>
        </w:tc>
        <w:tc>
          <w:tcPr>
            <w:tcW w:w="0" w:type="auto"/>
            <w:shd w:val="clear" w:color="auto" w:fill="FFFFFF"/>
          </w:tcPr>
          <w:p w14:paraId="6AA5A8A1" w14:textId="77777777" w:rsidR="004C26EE" w:rsidRDefault="00C72362">
            <w:pPr>
              <w:rPr>
                <w:lang w:val="en-GB"/>
              </w:rPr>
            </w:pPr>
            <w:r>
              <w:rPr>
                <w:lang w:val="en-GB"/>
              </w:rPr>
              <w:t>Translation Approved (100%)</w:t>
            </w:r>
          </w:p>
        </w:tc>
        <w:tc>
          <w:tcPr>
            <w:tcW w:w="0" w:type="auto"/>
            <w:shd w:val="clear" w:color="auto" w:fill="FFFFFF"/>
          </w:tcPr>
          <w:p w14:paraId="70431701" w14:textId="77777777" w:rsidR="004C26EE" w:rsidRDefault="00C72362">
            <w:pPr>
              <w:rPr>
                <w:lang w:val="en-GB"/>
              </w:rPr>
            </w:pPr>
            <w:r>
              <w:rPr>
                <w:lang w:val="en-GB"/>
              </w:rPr>
              <w:t>Table 7.2.</w:t>
            </w:r>
          </w:p>
        </w:tc>
        <w:tc>
          <w:tcPr>
            <w:tcW w:w="0" w:type="auto"/>
            <w:shd w:val="clear" w:color="auto" w:fill="FFFFFF"/>
          </w:tcPr>
          <w:p w14:paraId="58D67E7E" w14:textId="77777777" w:rsidR="004C26EE" w:rsidRDefault="00C72362">
            <w:pPr>
              <w:rPr>
                <w:lang w:val="sr-Cyrl-RS"/>
              </w:rPr>
            </w:pPr>
            <w:r>
              <w:rPr>
                <w:lang w:val="sr-Cyrl-RS"/>
              </w:rPr>
              <w:t>Табела 7.2.</w:t>
            </w:r>
          </w:p>
        </w:tc>
      </w:tr>
      <w:tr w:rsidR="004C26EE" w14:paraId="58DA3EF6" w14:textId="77777777">
        <w:tc>
          <w:tcPr>
            <w:tcW w:w="0" w:type="auto"/>
            <w:shd w:val="clear" w:color="auto" w:fill="FFFFFF"/>
          </w:tcPr>
          <w:p w14:paraId="4AD61EF2" w14:textId="77777777" w:rsidR="004C26EE" w:rsidRDefault="00C72362">
            <w:pPr>
              <w:rPr>
                <w:lang w:val="en-GB"/>
              </w:rPr>
            </w:pPr>
            <w:r>
              <w:rPr>
                <w:rStyle w:val="SegmentID"/>
                <w:lang w:val="en-GB"/>
              </w:rPr>
              <w:t>2909</w:t>
            </w:r>
            <w:r>
              <w:rPr>
                <w:rStyle w:val="TransUnitID"/>
                <w:lang w:val="en-GB"/>
              </w:rPr>
              <w:t>90152430-2295-461b-a358-929f551d7e80</w:t>
            </w:r>
          </w:p>
        </w:tc>
        <w:tc>
          <w:tcPr>
            <w:tcW w:w="0" w:type="auto"/>
            <w:shd w:val="clear" w:color="auto" w:fill="FFFFFF"/>
          </w:tcPr>
          <w:p w14:paraId="136E06E7" w14:textId="77777777" w:rsidR="004C26EE" w:rsidRDefault="00C72362">
            <w:pPr>
              <w:rPr>
                <w:lang w:val="en-GB"/>
              </w:rPr>
            </w:pPr>
            <w:r>
              <w:rPr>
                <w:lang w:val="en-GB"/>
              </w:rPr>
              <w:t>Translation Approved (100%)</w:t>
            </w:r>
          </w:p>
        </w:tc>
        <w:tc>
          <w:tcPr>
            <w:tcW w:w="0" w:type="auto"/>
            <w:shd w:val="clear" w:color="auto" w:fill="FFFFFF"/>
          </w:tcPr>
          <w:p w14:paraId="7F0B8F5A" w14:textId="77777777" w:rsidR="004C26EE" w:rsidRDefault="00C72362">
            <w:pPr>
              <w:rPr>
                <w:lang w:val="en-GB"/>
              </w:rPr>
            </w:pPr>
            <w:r>
              <w:rPr>
                <w:lang w:val="en-GB"/>
              </w:rPr>
              <w:t>Trackside basic parameters modifications which requires a new authorisation</w:t>
            </w:r>
          </w:p>
        </w:tc>
        <w:tc>
          <w:tcPr>
            <w:tcW w:w="0" w:type="auto"/>
            <w:shd w:val="clear" w:color="auto" w:fill="FFFFFF"/>
          </w:tcPr>
          <w:p w14:paraId="79875BD0" w14:textId="77777777" w:rsidR="004C26EE" w:rsidRDefault="00C72362">
            <w:pPr>
              <w:rPr>
                <w:lang w:val="sr-Cyrl-RS"/>
              </w:rPr>
            </w:pPr>
            <w:r>
              <w:rPr>
                <w:lang w:val="sr-Cyrl-RS"/>
              </w:rPr>
              <w:t>Измене основних параметара дуж пруге које захтевају нову дозволу</w:t>
            </w:r>
          </w:p>
        </w:tc>
      </w:tr>
      <w:tr w:rsidR="004C26EE" w14:paraId="74C3DD96" w14:textId="77777777">
        <w:tc>
          <w:tcPr>
            <w:tcW w:w="0" w:type="auto"/>
            <w:shd w:val="clear" w:color="auto" w:fill="FFFFFF"/>
          </w:tcPr>
          <w:p w14:paraId="47AE3BB5" w14:textId="77777777" w:rsidR="004C26EE" w:rsidRDefault="00C72362">
            <w:pPr>
              <w:rPr>
                <w:lang w:val="en-GB"/>
              </w:rPr>
            </w:pPr>
            <w:r>
              <w:rPr>
                <w:rStyle w:val="SegmentID"/>
                <w:lang w:val="en-GB"/>
              </w:rPr>
              <w:t>2910</w:t>
            </w:r>
            <w:r>
              <w:rPr>
                <w:rStyle w:val="TransUnitID"/>
                <w:lang w:val="en-GB"/>
              </w:rPr>
              <w:t>46e4d67f-aaba-42f7-9cb2-8f5d5c7b50f9</w:t>
            </w:r>
          </w:p>
        </w:tc>
        <w:tc>
          <w:tcPr>
            <w:tcW w:w="0" w:type="auto"/>
            <w:shd w:val="clear" w:color="auto" w:fill="FFFFFF"/>
          </w:tcPr>
          <w:p w14:paraId="02356E84" w14:textId="77777777" w:rsidR="004C26EE" w:rsidRDefault="00C72362">
            <w:pPr>
              <w:rPr>
                <w:lang w:val="en-GB"/>
              </w:rPr>
            </w:pPr>
            <w:r>
              <w:rPr>
                <w:lang w:val="en-GB"/>
              </w:rPr>
              <w:t>Translation Approved (100%)</w:t>
            </w:r>
          </w:p>
        </w:tc>
        <w:tc>
          <w:tcPr>
            <w:tcW w:w="0" w:type="auto"/>
            <w:shd w:val="clear" w:color="auto" w:fill="FFFFFF"/>
          </w:tcPr>
          <w:p w14:paraId="56DD76AC" w14:textId="77777777" w:rsidR="004C26EE" w:rsidRDefault="00C72362">
            <w:pPr>
              <w:rPr>
                <w:lang w:val="en-GB"/>
              </w:rPr>
            </w:pPr>
            <w:r>
              <w:rPr>
                <w:lang w:val="en-GB"/>
              </w:rPr>
              <w:t>Basic Parameter</w:t>
            </w:r>
          </w:p>
        </w:tc>
        <w:tc>
          <w:tcPr>
            <w:tcW w:w="0" w:type="auto"/>
            <w:shd w:val="clear" w:color="auto" w:fill="FFFFFF"/>
          </w:tcPr>
          <w:p w14:paraId="091E9196" w14:textId="77777777" w:rsidR="004C26EE" w:rsidRDefault="00C72362">
            <w:pPr>
              <w:rPr>
                <w:lang w:val="sr-Cyrl-RS"/>
              </w:rPr>
            </w:pPr>
            <w:r>
              <w:rPr>
                <w:lang w:val="sr-Cyrl-RS"/>
              </w:rPr>
              <w:t>Основни параметар</w:t>
            </w:r>
          </w:p>
        </w:tc>
      </w:tr>
      <w:tr w:rsidR="004C26EE" w14:paraId="01534288" w14:textId="77777777">
        <w:tc>
          <w:tcPr>
            <w:tcW w:w="0" w:type="auto"/>
            <w:shd w:val="clear" w:color="auto" w:fill="FFFFFF"/>
          </w:tcPr>
          <w:p w14:paraId="1918C93E" w14:textId="77777777" w:rsidR="004C26EE" w:rsidRDefault="00C72362">
            <w:pPr>
              <w:rPr>
                <w:lang w:val="en-GB"/>
              </w:rPr>
            </w:pPr>
            <w:r>
              <w:rPr>
                <w:rStyle w:val="SegmentID"/>
                <w:lang w:val="en-GB"/>
              </w:rPr>
              <w:t>2911</w:t>
            </w:r>
            <w:r>
              <w:rPr>
                <w:rStyle w:val="TransUnitID"/>
                <w:lang w:val="en-GB"/>
              </w:rPr>
              <w:t>02954dcd-6ce7-4c74-bde3-64f76f3f6893</w:t>
            </w:r>
          </w:p>
        </w:tc>
        <w:tc>
          <w:tcPr>
            <w:tcW w:w="0" w:type="auto"/>
            <w:shd w:val="clear" w:color="auto" w:fill="FFFFFF"/>
          </w:tcPr>
          <w:p w14:paraId="66ED0BD7" w14:textId="77777777" w:rsidR="004C26EE" w:rsidRDefault="00C72362">
            <w:pPr>
              <w:rPr>
                <w:lang w:val="en-GB"/>
              </w:rPr>
            </w:pPr>
            <w:r>
              <w:rPr>
                <w:lang w:val="en-GB"/>
              </w:rPr>
              <w:t>Translation Approved (100%)</w:t>
            </w:r>
          </w:p>
        </w:tc>
        <w:tc>
          <w:tcPr>
            <w:tcW w:w="0" w:type="auto"/>
            <w:shd w:val="clear" w:color="auto" w:fill="FFFFFF"/>
          </w:tcPr>
          <w:p w14:paraId="2EEC196A" w14:textId="77777777" w:rsidR="004C26EE" w:rsidRDefault="00C72362">
            <w:pPr>
              <w:rPr>
                <w:lang w:val="en-GB"/>
              </w:rPr>
            </w:pPr>
            <w:r>
              <w:rPr>
                <w:lang w:val="en-GB"/>
              </w:rPr>
              <w:t>Modification which requires a new authorisation</w:t>
            </w:r>
          </w:p>
        </w:tc>
        <w:tc>
          <w:tcPr>
            <w:tcW w:w="0" w:type="auto"/>
            <w:shd w:val="clear" w:color="auto" w:fill="FFFFFF"/>
          </w:tcPr>
          <w:p w14:paraId="3297B6F9" w14:textId="77777777" w:rsidR="004C26EE" w:rsidRDefault="00C72362">
            <w:pPr>
              <w:rPr>
                <w:lang w:val="sr-Cyrl-RS"/>
              </w:rPr>
            </w:pPr>
            <w:r>
              <w:rPr>
                <w:lang w:val="sr-Cyrl-RS"/>
              </w:rPr>
              <w:t>Измене које захтевају нову дозволу</w:t>
            </w:r>
          </w:p>
        </w:tc>
      </w:tr>
      <w:tr w:rsidR="004C26EE" w14:paraId="3FCF46BB" w14:textId="77777777">
        <w:tc>
          <w:tcPr>
            <w:tcW w:w="0" w:type="auto"/>
            <w:shd w:val="clear" w:color="auto" w:fill="FFFFFF"/>
          </w:tcPr>
          <w:p w14:paraId="722C073D" w14:textId="77777777" w:rsidR="004C26EE" w:rsidRDefault="00C72362">
            <w:pPr>
              <w:rPr>
                <w:lang w:val="en-GB"/>
              </w:rPr>
            </w:pPr>
            <w:r>
              <w:rPr>
                <w:rStyle w:val="SegmentID"/>
                <w:lang w:val="en-GB"/>
              </w:rPr>
              <w:t>2912</w:t>
            </w:r>
            <w:r>
              <w:rPr>
                <w:rStyle w:val="TransUnitID"/>
                <w:lang w:val="en-GB"/>
              </w:rPr>
              <w:t>b7e5d2d5-1ddd-4f92-8c04-50f66ec94406</w:t>
            </w:r>
          </w:p>
        </w:tc>
        <w:tc>
          <w:tcPr>
            <w:tcW w:w="0" w:type="auto"/>
            <w:shd w:val="clear" w:color="auto" w:fill="FFFFFF"/>
          </w:tcPr>
          <w:p w14:paraId="1E1E92F8" w14:textId="77777777" w:rsidR="004C26EE" w:rsidRDefault="00C72362">
            <w:pPr>
              <w:rPr>
                <w:lang w:val="en-GB"/>
              </w:rPr>
            </w:pPr>
            <w:r>
              <w:rPr>
                <w:lang w:val="en-GB"/>
              </w:rPr>
              <w:t>Translation Approved (100%)</w:t>
            </w:r>
          </w:p>
        </w:tc>
        <w:tc>
          <w:tcPr>
            <w:tcW w:w="0" w:type="auto"/>
            <w:shd w:val="clear" w:color="auto" w:fill="FFFFFF"/>
          </w:tcPr>
          <w:p w14:paraId="15F8F103" w14:textId="77777777" w:rsidR="004C26EE" w:rsidRDefault="00C72362">
            <w:pPr>
              <w:rPr>
                <w:lang w:val="en-GB"/>
              </w:rPr>
            </w:pPr>
            <w:r>
              <w:rPr>
                <w:lang w:val="en-GB"/>
              </w:rPr>
              <w:t>4.2.3</w:t>
            </w:r>
          </w:p>
        </w:tc>
        <w:tc>
          <w:tcPr>
            <w:tcW w:w="0" w:type="auto"/>
            <w:shd w:val="clear" w:color="auto" w:fill="FFFFFF"/>
          </w:tcPr>
          <w:p w14:paraId="0A42CD6B" w14:textId="77777777" w:rsidR="004C26EE" w:rsidRDefault="00C72362">
            <w:pPr>
              <w:rPr>
                <w:lang w:val="sr-Cyrl-RS"/>
              </w:rPr>
            </w:pPr>
            <w:r>
              <w:rPr>
                <w:lang w:val="sr-Cyrl-RS"/>
              </w:rPr>
              <w:t>4.2.3.</w:t>
            </w:r>
          </w:p>
        </w:tc>
      </w:tr>
      <w:tr w:rsidR="004C26EE" w14:paraId="138856B2" w14:textId="77777777">
        <w:tc>
          <w:tcPr>
            <w:tcW w:w="0" w:type="auto"/>
            <w:shd w:val="clear" w:color="auto" w:fill="FFFFFF"/>
          </w:tcPr>
          <w:p w14:paraId="0DD94B01" w14:textId="77777777" w:rsidR="004C26EE" w:rsidRDefault="00C72362">
            <w:pPr>
              <w:rPr>
                <w:lang w:val="en-GB"/>
              </w:rPr>
            </w:pPr>
            <w:r>
              <w:rPr>
                <w:rStyle w:val="SegmentID"/>
                <w:lang w:val="en-GB"/>
              </w:rPr>
              <w:t>2913</w:t>
            </w:r>
            <w:r>
              <w:rPr>
                <w:rStyle w:val="TransUnitID"/>
                <w:lang w:val="en-GB"/>
              </w:rPr>
              <w:t>8e2c2660-fb47-4ae9-8298-0c02b0c4ff70</w:t>
            </w:r>
          </w:p>
        </w:tc>
        <w:tc>
          <w:tcPr>
            <w:tcW w:w="0" w:type="auto"/>
            <w:shd w:val="clear" w:color="auto" w:fill="FFFFFF"/>
          </w:tcPr>
          <w:p w14:paraId="641F1B62" w14:textId="77777777" w:rsidR="004C26EE" w:rsidRDefault="00C72362">
            <w:pPr>
              <w:rPr>
                <w:lang w:val="en-GB"/>
              </w:rPr>
            </w:pPr>
            <w:r>
              <w:rPr>
                <w:lang w:val="en-GB"/>
              </w:rPr>
              <w:t>Translation Approved (100%)</w:t>
            </w:r>
          </w:p>
        </w:tc>
        <w:tc>
          <w:tcPr>
            <w:tcW w:w="0" w:type="auto"/>
            <w:shd w:val="clear" w:color="auto" w:fill="FFFFFF"/>
          </w:tcPr>
          <w:p w14:paraId="186A7D62" w14:textId="77777777" w:rsidR="004C26EE" w:rsidRDefault="00C72362">
            <w:pPr>
              <w:rPr>
                <w:lang w:val="en-GB"/>
              </w:rPr>
            </w:pPr>
            <w:r>
              <w:rPr>
                <w:lang w:val="en-GB"/>
              </w:rPr>
              <w:t>Trackside ETCS functionality</w:t>
            </w:r>
          </w:p>
        </w:tc>
        <w:tc>
          <w:tcPr>
            <w:tcW w:w="0" w:type="auto"/>
            <w:shd w:val="clear" w:color="auto" w:fill="FFFFFF"/>
          </w:tcPr>
          <w:p w14:paraId="4858D8F7" w14:textId="05EF4A13" w:rsidR="004C26EE" w:rsidRDefault="00C72362" w:rsidP="004D4429">
            <w:pPr>
              <w:rPr>
                <w:lang w:val="sr-Cyrl-RS"/>
              </w:rPr>
            </w:pPr>
            <w:r>
              <w:rPr>
                <w:lang w:val="sr-Cyrl-RS"/>
              </w:rPr>
              <w:t>Функционалност пружног</w:t>
            </w:r>
            <w:r w:rsidR="00DD0235">
              <w:rPr>
                <w:lang w:val="sr-Cyrl-RS"/>
              </w:rPr>
              <w:t xml:space="preserve"> </w:t>
            </w:r>
            <w:r>
              <w:rPr>
                <w:rStyle w:val="Tag"/>
                <w:lang w:val="sr-Cyrl-RS"/>
              </w:rPr>
              <w:t>&lt;Italic&gt;</w:t>
            </w:r>
            <w:r>
              <w:rPr>
                <w:lang w:val="sr-Cyrl-RS"/>
              </w:rPr>
              <w:t>ETCS</w:t>
            </w:r>
            <w:r>
              <w:rPr>
                <w:rStyle w:val="Tag"/>
                <w:lang w:val="sr-Cyrl-RS"/>
              </w:rPr>
              <w:t>&lt;/Italic&gt;</w:t>
            </w:r>
            <w:r>
              <w:rPr>
                <w:lang w:val="sr-Cyrl-RS"/>
              </w:rPr>
              <w:t>-а</w:t>
            </w:r>
          </w:p>
        </w:tc>
      </w:tr>
      <w:tr w:rsidR="004C26EE" w14:paraId="0AA730A4" w14:textId="77777777">
        <w:tc>
          <w:tcPr>
            <w:tcW w:w="0" w:type="auto"/>
            <w:shd w:val="clear" w:color="auto" w:fill="FFFFFF"/>
          </w:tcPr>
          <w:p w14:paraId="7072B1C5" w14:textId="77777777" w:rsidR="004C26EE" w:rsidRDefault="00C72362">
            <w:pPr>
              <w:rPr>
                <w:lang w:val="en-GB"/>
              </w:rPr>
            </w:pPr>
            <w:r>
              <w:rPr>
                <w:rStyle w:val="SegmentID"/>
                <w:lang w:val="en-GB"/>
              </w:rPr>
              <w:t>2914</w:t>
            </w:r>
            <w:r>
              <w:rPr>
                <w:rStyle w:val="TransUnitID"/>
                <w:lang w:val="en-GB"/>
              </w:rPr>
              <w:t>da7bbce7-096d-4d2a-a160-624bd5fb3278</w:t>
            </w:r>
          </w:p>
        </w:tc>
        <w:tc>
          <w:tcPr>
            <w:tcW w:w="0" w:type="auto"/>
            <w:shd w:val="clear" w:color="auto" w:fill="FFFFFF"/>
          </w:tcPr>
          <w:p w14:paraId="7B1ABADD" w14:textId="77777777" w:rsidR="004C26EE" w:rsidRDefault="00C72362">
            <w:pPr>
              <w:rPr>
                <w:lang w:val="en-GB"/>
              </w:rPr>
            </w:pPr>
            <w:r>
              <w:rPr>
                <w:lang w:val="en-GB"/>
              </w:rPr>
              <w:t>Translation Approved (92%)</w:t>
            </w:r>
          </w:p>
        </w:tc>
        <w:tc>
          <w:tcPr>
            <w:tcW w:w="0" w:type="auto"/>
            <w:shd w:val="clear" w:color="auto" w:fill="FFFFFF"/>
          </w:tcPr>
          <w:p w14:paraId="4B7FAA7E" w14:textId="77777777" w:rsidR="004C26EE" w:rsidRDefault="00C72362">
            <w:pPr>
              <w:rPr>
                <w:lang w:val="en-GB"/>
              </w:rPr>
            </w:pPr>
            <w:r>
              <w:rPr>
                <w:lang w:val="en-GB"/>
              </w:rPr>
              <w:t>Not fulfilling all the conditions in point 7.2.3.2</w:t>
            </w:r>
          </w:p>
        </w:tc>
        <w:tc>
          <w:tcPr>
            <w:tcW w:w="0" w:type="auto"/>
            <w:shd w:val="clear" w:color="auto" w:fill="FFFFFF"/>
          </w:tcPr>
          <w:p w14:paraId="7BBC8780" w14:textId="77777777" w:rsidR="004C26EE" w:rsidRDefault="00C72362">
            <w:pPr>
              <w:rPr>
                <w:lang w:val="sr-Cyrl-RS"/>
              </w:rPr>
            </w:pPr>
            <w:r>
              <w:rPr>
                <w:lang w:val="sr-Cyrl-RS"/>
              </w:rPr>
              <w:t>Неиспуњавање свих услова из тачке 7.2.3.2.</w:t>
            </w:r>
          </w:p>
        </w:tc>
      </w:tr>
      <w:tr w:rsidR="004C26EE" w14:paraId="49D09FB4" w14:textId="77777777">
        <w:tc>
          <w:tcPr>
            <w:tcW w:w="0" w:type="auto"/>
            <w:shd w:val="clear" w:color="auto" w:fill="FFFFFF"/>
          </w:tcPr>
          <w:p w14:paraId="4B01AFDC" w14:textId="77777777" w:rsidR="004C26EE" w:rsidRDefault="00C72362">
            <w:pPr>
              <w:rPr>
                <w:lang w:val="en-GB"/>
              </w:rPr>
            </w:pPr>
            <w:r>
              <w:rPr>
                <w:rStyle w:val="SegmentID"/>
                <w:lang w:val="en-GB"/>
              </w:rPr>
              <w:t>2915</w:t>
            </w:r>
            <w:r>
              <w:rPr>
                <w:rStyle w:val="TransUnitID"/>
                <w:lang w:val="en-GB"/>
              </w:rPr>
              <w:t>e56f6fff-c88b-4b8e-93b1-5033d03397db</w:t>
            </w:r>
          </w:p>
        </w:tc>
        <w:tc>
          <w:tcPr>
            <w:tcW w:w="0" w:type="auto"/>
            <w:shd w:val="clear" w:color="auto" w:fill="FFFFFF"/>
          </w:tcPr>
          <w:p w14:paraId="1AC4722D" w14:textId="77777777" w:rsidR="004C26EE" w:rsidRDefault="00C72362">
            <w:pPr>
              <w:rPr>
                <w:lang w:val="en-GB"/>
              </w:rPr>
            </w:pPr>
            <w:r>
              <w:rPr>
                <w:lang w:val="en-GB"/>
              </w:rPr>
              <w:t>Translation Approved (100%)</w:t>
            </w:r>
          </w:p>
        </w:tc>
        <w:tc>
          <w:tcPr>
            <w:tcW w:w="0" w:type="auto"/>
            <w:shd w:val="clear" w:color="auto" w:fill="FFFFFF"/>
          </w:tcPr>
          <w:p w14:paraId="7D5CE75C" w14:textId="77777777" w:rsidR="004C26EE" w:rsidRDefault="00C72362">
            <w:pPr>
              <w:rPr>
                <w:lang w:val="en-GB"/>
              </w:rPr>
            </w:pPr>
            <w:r>
              <w:rPr>
                <w:lang w:val="en-GB"/>
              </w:rPr>
              <w:t>4.2.4</w:t>
            </w:r>
          </w:p>
        </w:tc>
        <w:tc>
          <w:tcPr>
            <w:tcW w:w="0" w:type="auto"/>
            <w:shd w:val="clear" w:color="auto" w:fill="FFFFFF"/>
          </w:tcPr>
          <w:p w14:paraId="7024AB68" w14:textId="77777777" w:rsidR="004C26EE" w:rsidRDefault="00C72362">
            <w:pPr>
              <w:rPr>
                <w:lang w:val="sr-Cyrl-RS"/>
              </w:rPr>
            </w:pPr>
            <w:r>
              <w:rPr>
                <w:lang w:val="sr-Cyrl-RS"/>
              </w:rPr>
              <w:t>4.2.4.</w:t>
            </w:r>
          </w:p>
        </w:tc>
      </w:tr>
      <w:tr w:rsidR="004C26EE" w14:paraId="2CF6101D" w14:textId="77777777">
        <w:tc>
          <w:tcPr>
            <w:tcW w:w="0" w:type="auto"/>
            <w:shd w:val="clear" w:color="auto" w:fill="FFFFFF"/>
          </w:tcPr>
          <w:p w14:paraId="638B9E05" w14:textId="77777777" w:rsidR="004C26EE" w:rsidRDefault="00C72362">
            <w:pPr>
              <w:rPr>
                <w:lang w:val="en-GB"/>
              </w:rPr>
            </w:pPr>
            <w:r>
              <w:rPr>
                <w:rStyle w:val="SegmentID"/>
                <w:lang w:val="en-GB"/>
              </w:rPr>
              <w:t>2916</w:t>
            </w:r>
            <w:r>
              <w:rPr>
                <w:rStyle w:val="TransUnitID"/>
                <w:lang w:val="en-GB"/>
              </w:rPr>
              <w:t>eb0501ea-1870-44bf-a217-dc47079ee219</w:t>
            </w:r>
          </w:p>
        </w:tc>
        <w:tc>
          <w:tcPr>
            <w:tcW w:w="0" w:type="auto"/>
            <w:shd w:val="clear" w:color="auto" w:fill="FFFFFF"/>
          </w:tcPr>
          <w:p w14:paraId="7E3A19A7" w14:textId="77777777" w:rsidR="004C26EE" w:rsidRDefault="00C72362">
            <w:pPr>
              <w:rPr>
                <w:lang w:val="en-GB"/>
              </w:rPr>
            </w:pPr>
            <w:r>
              <w:rPr>
                <w:lang w:val="en-GB"/>
              </w:rPr>
              <w:t>Translation Approved (CM)</w:t>
            </w:r>
          </w:p>
        </w:tc>
        <w:tc>
          <w:tcPr>
            <w:tcW w:w="0" w:type="auto"/>
            <w:shd w:val="clear" w:color="auto" w:fill="FFFFFF"/>
          </w:tcPr>
          <w:p w14:paraId="15F714D4" w14:textId="77777777" w:rsidR="004C26EE" w:rsidRDefault="00C72362">
            <w:pPr>
              <w:rPr>
                <w:lang w:val="en-GB"/>
              </w:rPr>
            </w:pPr>
            <w:r>
              <w:rPr>
                <w:lang w:val="en-GB"/>
              </w:rPr>
              <w:t>4.2.4.2</w:t>
            </w:r>
          </w:p>
        </w:tc>
        <w:tc>
          <w:tcPr>
            <w:tcW w:w="0" w:type="auto"/>
            <w:shd w:val="clear" w:color="auto" w:fill="FFFFFF"/>
          </w:tcPr>
          <w:p w14:paraId="42E6D7EA" w14:textId="77777777" w:rsidR="004C26EE" w:rsidRDefault="00C72362">
            <w:pPr>
              <w:rPr>
                <w:lang w:val="sr-Cyrl-RS"/>
              </w:rPr>
            </w:pPr>
            <w:r>
              <w:rPr>
                <w:lang w:val="sr-Cyrl-RS"/>
              </w:rPr>
              <w:t>4.2.4.2.</w:t>
            </w:r>
          </w:p>
        </w:tc>
      </w:tr>
      <w:tr w:rsidR="004C26EE" w14:paraId="572F5CDD" w14:textId="77777777">
        <w:tc>
          <w:tcPr>
            <w:tcW w:w="0" w:type="auto"/>
            <w:shd w:val="clear" w:color="auto" w:fill="FFFFFF"/>
          </w:tcPr>
          <w:p w14:paraId="76D4F5C9" w14:textId="77777777" w:rsidR="004C26EE" w:rsidRDefault="00C72362">
            <w:pPr>
              <w:rPr>
                <w:lang w:val="en-GB"/>
              </w:rPr>
            </w:pPr>
            <w:r>
              <w:rPr>
                <w:rStyle w:val="SegmentID"/>
                <w:lang w:val="en-GB"/>
              </w:rPr>
              <w:t>2917</w:t>
            </w:r>
            <w:r>
              <w:rPr>
                <w:rStyle w:val="TransUnitID"/>
                <w:lang w:val="en-GB"/>
              </w:rPr>
              <w:t>837afcc2-0fab-4804-a03e-22158b432333</w:t>
            </w:r>
          </w:p>
        </w:tc>
        <w:tc>
          <w:tcPr>
            <w:tcW w:w="0" w:type="auto"/>
            <w:shd w:val="clear" w:color="auto" w:fill="FFFFFF"/>
          </w:tcPr>
          <w:p w14:paraId="62E60446" w14:textId="77777777" w:rsidR="004C26EE" w:rsidRDefault="00C72362">
            <w:pPr>
              <w:rPr>
                <w:lang w:val="en-GB"/>
              </w:rPr>
            </w:pPr>
            <w:r>
              <w:rPr>
                <w:lang w:val="en-GB"/>
              </w:rPr>
              <w:t>Translation Approved (100%)</w:t>
            </w:r>
          </w:p>
        </w:tc>
        <w:tc>
          <w:tcPr>
            <w:tcW w:w="0" w:type="auto"/>
            <w:shd w:val="clear" w:color="auto" w:fill="FFFFFF"/>
          </w:tcPr>
          <w:p w14:paraId="2D3ECCC5" w14:textId="77777777" w:rsidR="004C26EE" w:rsidRDefault="00C72362">
            <w:pPr>
              <w:rPr>
                <w:lang w:val="en-GB"/>
              </w:rPr>
            </w:pPr>
            <w:r>
              <w:rPr>
                <w:lang w:val="en-GB"/>
              </w:rPr>
              <w:t>Mobile communication functions for railways RMR</w:t>
            </w:r>
          </w:p>
        </w:tc>
        <w:tc>
          <w:tcPr>
            <w:tcW w:w="0" w:type="auto"/>
            <w:shd w:val="clear" w:color="auto" w:fill="FFFFFF"/>
          </w:tcPr>
          <w:p w14:paraId="5D426526" w14:textId="77777777" w:rsidR="004C26EE" w:rsidRDefault="00C72362">
            <w:pPr>
              <w:rPr>
                <w:lang w:val="sr-Cyrl-RS"/>
              </w:rPr>
            </w:pPr>
            <w:r>
              <w:rPr>
                <w:lang w:val="sr-Cyrl-RS"/>
              </w:rPr>
              <w:t xml:space="preserve">Функције мобилне комуникације за железнице – </w:t>
            </w:r>
            <w:r>
              <w:rPr>
                <w:rStyle w:val="Tag"/>
                <w:lang w:val="sr-Cyrl-RS"/>
              </w:rPr>
              <w:t>&lt;Italic&gt;</w:t>
            </w:r>
            <w:r>
              <w:rPr>
                <w:lang w:val="sr-Cyrl-RS"/>
              </w:rPr>
              <w:t>RMR</w:t>
            </w:r>
            <w:r>
              <w:rPr>
                <w:rStyle w:val="Tag"/>
                <w:lang w:val="sr-Cyrl-RS"/>
              </w:rPr>
              <w:t>&lt;/Italic&gt;</w:t>
            </w:r>
          </w:p>
        </w:tc>
      </w:tr>
      <w:tr w:rsidR="004C26EE" w14:paraId="7D8AA786" w14:textId="77777777">
        <w:tc>
          <w:tcPr>
            <w:tcW w:w="0" w:type="auto"/>
            <w:shd w:val="clear" w:color="auto" w:fill="FFFFFF"/>
          </w:tcPr>
          <w:p w14:paraId="4F0A6001" w14:textId="77777777" w:rsidR="004C26EE" w:rsidRDefault="00C72362">
            <w:pPr>
              <w:rPr>
                <w:lang w:val="en-GB"/>
              </w:rPr>
            </w:pPr>
            <w:r>
              <w:rPr>
                <w:rStyle w:val="SegmentID"/>
                <w:lang w:val="en-GB"/>
              </w:rPr>
              <w:t>2918</w:t>
            </w:r>
            <w:r>
              <w:rPr>
                <w:rStyle w:val="TransUnitID"/>
                <w:lang w:val="en-GB"/>
              </w:rPr>
              <w:t>70dd9a16-2bd2-4f96-a0d5-0949b327402a</w:t>
            </w:r>
          </w:p>
        </w:tc>
        <w:tc>
          <w:tcPr>
            <w:tcW w:w="0" w:type="auto"/>
            <w:shd w:val="clear" w:color="auto" w:fill="FFFFFF"/>
          </w:tcPr>
          <w:p w14:paraId="5C11D869" w14:textId="77777777" w:rsidR="004C26EE" w:rsidRDefault="00C72362">
            <w:pPr>
              <w:rPr>
                <w:lang w:val="en-GB"/>
              </w:rPr>
            </w:pPr>
            <w:r>
              <w:rPr>
                <w:lang w:val="en-GB"/>
              </w:rPr>
              <w:t>Translation Approved (100%)</w:t>
            </w:r>
          </w:p>
        </w:tc>
        <w:tc>
          <w:tcPr>
            <w:tcW w:w="0" w:type="auto"/>
            <w:shd w:val="clear" w:color="auto" w:fill="FFFFFF"/>
          </w:tcPr>
          <w:p w14:paraId="33A80A03" w14:textId="77777777" w:rsidR="004C26EE" w:rsidRDefault="00C72362">
            <w:pPr>
              <w:rPr>
                <w:lang w:val="en-GB"/>
              </w:rPr>
            </w:pPr>
            <w:r>
              <w:rPr>
                <w:lang w:val="en-GB"/>
              </w:rPr>
              <w:t>Voice and operational communication applications</w:t>
            </w:r>
          </w:p>
        </w:tc>
        <w:tc>
          <w:tcPr>
            <w:tcW w:w="0" w:type="auto"/>
            <w:shd w:val="clear" w:color="auto" w:fill="FFFFFF"/>
          </w:tcPr>
          <w:p w14:paraId="5094F513" w14:textId="77777777" w:rsidR="004C26EE" w:rsidRDefault="00C72362">
            <w:pPr>
              <w:rPr>
                <w:lang w:val="sr-Cyrl-RS"/>
              </w:rPr>
            </w:pPr>
            <w:r>
              <w:rPr>
                <w:lang w:val="sr-Cyrl-RS"/>
              </w:rPr>
              <w:t>Апликације за говорну и оперативну комуникацију</w:t>
            </w:r>
          </w:p>
        </w:tc>
      </w:tr>
      <w:tr w:rsidR="004C26EE" w14:paraId="46179A5B" w14:textId="77777777">
        <w:tc>
          <w:tcPr>
            <w:tcW w:w="0" w:type="auto"/>
            <w:shd w:val="clear" w:color="auto" w:fill="FFFFFF"/>
          </w:tcPr>
          <w:p w14:paraId="4B49C6C6" w14:textId="77777777" w:rsidR="004C26EE" w:rsidRDefault="00C72362">
            <w:pPr>
              <w:rPr>
                <w:lang w:val="en-GB"/>
              </w:rPr>
            </w:pPr>
            <w:r>
              <w:rPr>
                <w:rStyle w:val="SegmentID"/>
                <w:lang w:val="en-GB"/>
              </w:rPr>
              <w:t>2919</w:t>
            </w:r>
            <w:r>
              <w:rPr>
                <w:rStyle w:val="TransUnitID"/>
                <w:lang w:val="en-GB"/>
              </w:rPr>
              <w:t>9e4b1b57-68b7-4729-a7cf-4c5802c8287a</w:t>
            </w:r>
          </w:p>
        </w:tc>
        <w:tc>
          <w:tcPr>
            <w:tcW w:w="0" w:type="auto"/>
            <w:shd w:val="clear" w:color="auto" w:fill="FFFFFF"/>
          </w:tcPr>
          <w:p w14:paraId="685B86F3" w14:textId="77777777" w:rsidR="004C26EE" w:rsidRDefault="00C72362">
            <w:pPr>
              <w:rPr>
                <w:lang w:val="en-GB"/>
              </w:rPr>
            </w:pPr>
            <w:r>
              <w:rPr>
                <w:lang w:val="en-GB"/>
              </w:rPr>
              <w:t>Translation Approved (100%)</w:t>
            </w:r>
          </w:p>
        </w:tc>
        <w:tc>
          <w:tcPr>
            <w:tcW w:w="0" w:type="auto"/>
            <w:shd w:val="clear" w:color="auto" w:fill="FFFFFF"/>
          </w:tcPr>
          <w:p w14:paraId="1A54FD22" w14:textId="77777777" w:rsidR="004C26EE" w:rsidRDefault="00C72362">
            <w:pPr>
              <w:rPr>
                <w:lang w:val="en-GB"/>
              </w:rPr>
            </w:pPr>
            <w:r>
              <w:rPr>
                <w:lang w:val="en-GB"/>
              </w:rPr>
              <w:t>Not fulfilling all the conditions in point 7.2.3.3</w:t>
            </w:r>
          </w:p>
        </w:tc>
        <w:tc>
          <w:tcPr>
            <w:tcW w:w="0" w:type="auto"/>
            <w:shd w:val="clear" w:color="auto" w:fill="FFFFFF"/>
          </w:tcPr>
          <w:p w14:paraId="497FC78F" w14:textId="77777777" w:rsidR="004C26EE" w:rsidRDefault="00C72362">
            <w:pPr>
              <w:rPr>
                <w:lang w:val="sr-Cyrl-RS"/>
              </w:rPr>
            </w:pPr>
            <w:r>
              <w:rPr>
                <w:lang w:val="sr-Cyrl-RS"/>
              </w:rPr>
              <w:t>Неиспуњавање свих услова из тачке 7.2.3.3.</w:t>
            </w:r>
          </w:p>
        </w:tc>
      </w:tr>
      <w:tr w:rsidR="004C26EE" w14:paraId="309F9790" w14:textId="77777777">
        <w:tc>
          <w:tcPr>
            <w:tcW w:w="0" w:type="auto"/>
            <w:shd w:val="clear" w:color="auto" w:fill="FFFFFF"/>
          </w:tcPr>
          <w:p w14:paraId="128973FF" w14:textId="77777777" w:rsidR="004C26EE" w:rsidRDefault="00C72362">
            <w:pPr>
              <w:rPr>
                <w:lang w:val="en-GB"/>
              </w:rPr>
            </w:pPr>
            <w:r>
              <w:rPr>
                <w:rStyle w:val="SegmentID"/>
                <w:lang w:val="en-GB"/>
              </w:rPr>
              <w:t>2920</w:t>
            </w:r>
            <w:r>
              <w:rPr>
                <w:rStyle w:val="TransUnitID"/>
                <w:lang w:val="en-GB"/>
              </w:rPr>
              <w:t>f448b098-2a8e-419f-9999-96c0d3d8062d</w:t>
            </w:r>
          </w:p>
        </w:tc>
        <w:tc>
          <w:tcPr>
            <w:tcW w:w="0" w:type="auto"/>
            <w:shd w:val="clear" w:color="auto" w:fill="FFFFFF"/>
          </w:tcPr>
          <w:p w14:paraId="3E33B66F" w14:textId="77777777" w:rsidR="004C26EE" w:rsidRDefault="00C72362">
            <w:pPr>
              <w:rPr>
                <w:lang w:val="en-GB"/>
              </w:rPr>
            </w:pPr>
            <w:r>
              <w:rPr>
                <w:lang w:val="en-GB"/>
              </w:rPr>
              <w:t>Translation Approved (100%)</w:t>
            </w:r>
          </w:p>
        </w:tc>
        <w:tc>
          <w:tcPr>
            <w:tcW w:w="0" w:type="auto"/>
            <w:shd w:val="clear" w:color="auto" w:fill="FFFFFF"/>
          </w:tcPr>
          <w:p w14:paraId="60EA8E06" w14:textId="77777777" w:rsidR="004C26EE" w:rsidRDefault="00C72362">
            <w:pPr>
              <w:rPr>
                <w:lang w:val="en-GB"/>
              </w:rPr>
            </w:pPr>
            <w:r>
              <w:rPr>
                <w:lang w:val="en-GB"/>
              </w:rPr>
              <w:t>4.2.4</w:t>
            </w:r>
          </w:p>
        </w:tc>
        <w:tc>
          <w:tcPr>
            <w:tcW w:w="0" w:type="auto"/>
            <w:shd w:val="clear" w:color="auto" w:fill="FFFFFF"/>
          </w:tcPr>
          <w:p w14:paraId="215763E2" w14:textId="77777777" w:rsidR="004C26EE" w:rsidRDefault="00C72362">
            <w:pPr>
              <w:rPr>
                <w:lang w:val="sr-Cyrl-RS"/>
              </w:rPr>
            </w:pPr>
            <w:r>
              <w:rPr>
                <w:lang w:val="sr-Cyrl-RS"/>
              </w:rPr>
              <w:t>4.2.4.</w:t>
            </w:r>
          </w:p>
        </w:tc>
      </w:tr>
      <w:tr w:rsidR="004C26EE" w14:paraId="701CC533" w14:textId="77777777">
        <w:tc>
          <w:tcPr>
            <w:tcW w:w="0" w:type="auto"/>
            <w:shd w:val="clear" w:color="auto" w:fill="FFFFFF"/>
          </w:tcPr>
          <w:p w14:paraId="75864D92" w14:textId="77777777" w:rsidR="004C26EE" w:rsidRDefault="00C72362">
            <w:pPr>
              <w:rPr>
                <w:lang w:val="en-GB"/>
              </w:rPr>
            </w:pPr>
            <w:r>
              <w:rPr>
                <w:rStyle w:val="SegmentID"/>
                <w:lang w:val="en-GB"/>
              </w:rPr>
              <w:t>2921</w:t>
            </w:r>
            <w:r>
              <w:rPr>
                <w:rStyle w:val="TransUnitID"/>
                <w:lang w:val="en-GB"/>
              </w:rPr>
              <w:t>ab5759a4-3fa9-4580-a52f-5ee92d432e64</w:t>
            </w:r>
          </w:p>
        </w:tc>
        <w:tc>
          <w:tcPr>
            <w:tcW w:w="0" w:type="auto"/>
            <w:shd w:val="clear" w:color="auto" w:fill="FFFFFF"/>
          </w:tcPr>
          <w:p w14:paraId="3C5AC736" w14:textId="77777777" w:rsidR="004C26EE" w:rsidRDefault="00C72362">
            <w:pPr>
              <w:rPr>
                <w:lang w:val="en-GB"/>
              </w:rPr>
            </w:pPr>
            <w:r>
              <w:rPr>
                <w:lang w:val="en-GB"/>
              </w:rPr>
              <w:t>Translation Approved (CM)</w:t>
            </w:r>
          </w:p>
        </w:tc>
        <w:tc>
          <w:tcPr>
            <w:tcW w:w="0" w:type="auto"/>
            <w:shd w:val="clear" w:color="auto" w:fill="FFFFFF"/>
          </w:tcPr>
          <w:p w14:paraId="01992F20" w14:textId="77777777" w:rsidR="004C26EE" w:rsidRDefault="00C72362">
            <w:pPr>
              <w:rPr>
                <w:lang w:val="en-GB"/>
              </w:rPr>
            </w:pPr>
            <w:r>
              <w:rPr>
                <w:lang w:val="en-GB"/>
              </w:rPr>
              <w:t>4.2.4.3</w:t>
            </w:r>
          </w:p>
        </w:tc>
        <w:tc>
          <w:tcPr>
            <w:tcW w:w="0" w:type="auto"/>
            <w:shd w:val="clear" w:color="auto" w:fill="FFFFFF"/>
          </w:tcPr>
          <w:p w14:paraId="6CB17D31" w14:textId="77777777" w:rsidR="004C26EE" w:rsidRDefault="00C72362">
            <w:pPr>
              <w:rPr>
                <w:lang w:val="sr-Cyrl-RS"/>
              </w:rPr>
            </w:pPr>
            <w:r>
              <w:rPr>
                <w:lang w:val="sr-Cyrl-RS"/>
              </w:rPr>
              <w:t>4.2.4.3.</w:t>
            </w:r>
          </w:p>
        </w:tc>
      </w:tr>
      <w:tr w:rsidR="004C26EE" w14:paraId="1272B817" w14:textId="77777777">
        <w:tc>
          <w:tcPr>
            <w:tcW w:w="0" w:type="auto"/>
            <w:shd w:val="clear" w:color="auto" w:fill="FFFFFF"/>
          </w:tcPr>
          <w:p w14:paraId="1AC61969" w14:textId="77777777" w:rsidR="004C26EE" w:rsidRDefault="00C72362">
            <w:pPr>
              <w:rPr>
                <w:lang w:val="en-GB"/>
              </w:rPr>
            </w:pPr>
            <w:r>
              <w:rPr>
                <w:rStyle w:val="SegmentID"/>
                <w:lang w:val="en-GB"/>
              </w:rPr>
              <w:t>2922</w:t>
            </w:r>
            <w:r>
              <w:rPr>
                <w:rStyle w:val="TransUnitID"/>
                <w:lang w:val="en-GB"/>
              </w:rPr>
              <w:t>5df40d9d-3c53-4ade-82b3-6384d7c5f3b0</w:t>
            </w:r>
          </w:p>
        </w:tc>
        <w:tc>
          <w:tcPr>
            <w:tcW w:w="0" w:type="auto"/>
            <w:shd w:val="clear" w:color="auto" w:fill="FFFFFF"/>
          </w:tcPr>
          <w:p w14:paraId="3CC98991" w14:textId="77777777" w:rsidR="004C26EE" w:rsidRDefault="00C72362">
            <w:pPr>
              <w:rPr>
                <w:lang w:val="en-GB"/>
              </w:rPr>
            </w:pPr>
            <w:r>
              <w:rPr>
                <w:lang w:val="en-GB"/>
              </w:rPr>
              <w:t>Translation Approved (CM)</w:t>
            </w:r>
          </w:p>
        </w:tc>
        <w:tc>
          <w:tcPr>
            <w:tcW w:w="0" w:type="auto"/>
            <w:shd w:val="clear" w:color="auto" w:fill="FFFFFF"/>
          </w:tcPr>
          <w:p w14:paraId="1AAF50E7" w14:textId="77777777" w:rsidR="004C26EE" w:rsidRDefault="00C72362">
            <w:pPr>
              <w:rPr>
                <w:lang w:val="en-GB"/>
              </w:rPr>
            </w:pPr>
            <w:r>
              <w:rPr>
                <w:lang w:val="en-GB"/>
              </w:rPr>
              <w:t>Mobile communication functions for railways RMR</w:t>
            </w:r>
          </w:p>
        </w:tc>
        <w:tc>
          <w:tcPr>
            <w:tcW w:w="0" w:type="auto"/>
            <w:shd w:val="clear" w:color="auto" w:fill="FFFFFF"/>
          </w:tcPr>
          <w:p w14:paraId="52BF5D7F" w14:textId="77777777" w:rsidR="004C26EE" w:rsidRDefault="00C72362">
            <w:pPr>
              <w:rPr>
                <w:lang w:val="sr-Cyrl-RS"/>
              </w:rPr>
            </w:pPr>
            <w:r>
              <w:rPr>
                <w:lang w:val="sr-Cyrl-RS"/>
              </w:rPr>
              <w:t xml:space="preserve">Функције мобилне комуникације за железнице – </w:t>
            </w:r>
            <w:r>
              <w:rPr>
                <w:rStyle w:val="Tag"/>
                <w:lang w:val="sr-Cyrl-RS"/>
              </w:rPr>
              <w:t>&lt;Italic&gt;</w:t>
            </w:r>
            <w:r>
              <w:rPr>
                <w:lang w:val="sr-Cyrl-RS"/>
              </w:rPr>
              <w:t>RMR</w:t>
            </w:r>
            <w:r>
              <w:rPr>
                <w:rStyle w:val="Tag"/>
                <w:lang w:val="sr-Cyrl-RS"/>
              </w:rPr>
              <w:t>&lt;/Italic&gt;</w:t>
            </w:r>
          </w:p>
        </w:tc>
      </w:tr>
      <w:tr w:rsidR="004C26EE" w14:paraId="54E79313" w14:textId="77777777">
        <w:tc>
          <w:tcPr>
            <w:tcW w:w="0" w:type="auto"/>
            <w:shd w:val="clear" w:color="auto" w:fill="FFFFFF"/>
          </w:tcPr>
          <w:p w14:paraId="560D13DC" w14:textId="77777777" w:rsidR="004C26EE" w:rsidRDefault="00C72362">
            <w:pPr>
              <w:rPr>
                <w:lang w:val="en-GB"/>
              </w:rPr>
            </w:pPr>
            <w:r>
              <w:rPr>
                <w:rStyle w:val="SegmentID"/>
                <w:lang w:val="en-GB"/>
              </w:rPr>
              <w:t>2923</w:t>
            </w:r>
            <w:r>
              <w:rPr>
                <w:rStyle w:val="TransUnitID"/>
                <w:lang w:val="en-GB"/>
              </w:rPr>
              <w:t>25235f6a-1060-44fe-bfc3-7f8823835bd8</w:t>
            </w:r>
          </w:p>
        </w:tc>
        <w:tc>
          <w:tcPr>
            <w:tcW w:w="0" w:type="auto"/>
            <w:shd w:val="clear" w:color="auto" w:fill="FFFFFF"/>
          </w:tcPr>
          <w:p w14:paraId="4EBFC007" w14:textId="77777777" w:rsidR="004C26EE" w:rsidRDefault="00C72362">
            <w:pPr>
              <w:rPr>
                <w:lang w:val="en-GB"/>
              </w:rPr>
            </w:pPr>
            <w:r>
              <w:rPr>
                <w:lang w:val="en-GB"/>
              </w:rPr>
              <w:t>Translation Approved (100%)</w:t>
            </w:r>
          </w:p>
        </w:tc>
        <w:tc>
          <w:tcPr>
            <w:tcW w:w="0" w:type="auto"/>
            <w:shd w:val="clear" w:color="auto" w:fill="FFFFFF"/>
          </w:tcPr>
          <w:p w14:paraId="2D36B5F8" w14:textId="77777777" w:rsidR="004C26EE" w:rsidRDefault="00C72362">
            <w:pPr>
              <w:rPr>
                <w:lang w:val="en-GB"/>
              </w:rPr>
            </w:pPr>
            <w:r>
              <w:rPr>
                <w:lang w:val="en-GB"/>
              </w:rPr>
              <w:t>Data communication applications for ETCS and ATO</w:t>
            </w:r>
          </w:p>
        </w:tc>
        <w:tc>
          <w:tcPr>
            <w:tcW w:w="0" w:type="auto"/>
            <w:shd w:val="clear" w:color="auto" w:fill="FFFFFF"/>
          </w:tcPr>
          <w:p w14:paraId="26EFB460" w14:textId="77777777" w:rsidR="004C26EE" w:rsidRDefault="00C72362">
            <w:pPr>
              <w:rPr>
                <w:lang w:val="sr-Cyrl-RS"/>
              </w:rPr>
            </w:pPr>
            <w:r>
              <w:rPr>
                <w:lang w:val="sr-Cyrl-RS"/>
              </w:rPr>
              <w:t xml:space="preserve">Апликације за пренос података за </w:t>
            </w:r>
            <w:r>
              <w:rPr>
                <w:rStyle w:val="Tag"/>
                <w:lang w:val="sr-Cyrl-RS"/>
              </w:rPr>
              <w:t>&lt;Italic&gt;</w:t>
            </w:r>
            <w:r>
              <w:rPr>
                <w:lang w:val="sr-Cyrl-RS"/>
              </w:rPr>
              <w:t>ETCS</w:t>
            </w:r>
            <w:r>
              <w:rPr>
                <w:rStyle w:val="Tag"/>
                <w:lang w:val="sr-Cyrl-RS"/>
              </w:rPr>
              <w:t>&lt;/Italic&gt;</w:t>
            </w:r>
            <w:r>
              <w:rPr>
                <w:lang w:val="sr-Cyrl-RS"/>
              </w:rPr>
              <w:t xml:space="preserve"> и </w:t>
            </w:r>
            <w:r>
              <w:rPr>
                <w:rStyle w:val="Tag"/>
                <w:lang w:val="sr-Cyrl-RS"/>
              </w:rPr>
              <w:t>&lt;Italic&gt;</w:t>
            </w:r>
            <w:r>
              <w:rPr>
                <w:lang w:val="sr-Cyrl-RS"/>
              </w:rPr>
              <w:t>ATO</w:t>
            </w:r>
            <w:r>
              <w:rPr>
                <w:rStyle w:val="Tag"/>
                <w:lang w:val="sr-Cyrl-RS"/>
              </w:rPr>
              <w:t>&lt;/Italic&gt;</w:t>
            </w:r>
          </w:p>
        </w:tc>
      </w:tr>
      <w:tr w:rsidR="004C26EE" w14:paraId="4C809173" w14:textId="77777777">
        <w:tc>
          <w:tcPr>
            <w:tcW w:w="0" w:type="auto"/>
            <w:shd w:val="clear" w:color="auto" w:fill="FFFFFF"/>
          </w:tcPr>
          <w:p w14:paraId="530235B0" w14:textId="77777777" w:rsidR="004C26EE" w:rsidRDefault="00C72362">
            <w:pPr>
              <w:rPr>
                <w:lang w:val="en-GB"/>
              </w:rPr>
            </w:pPr>
            <w:r>
              <w:rPr>
                <w:rStyle w:val="SegmentID"/>
                <w:lang w:val="en-GB"/>
              </w:rPr>
              <w:t>2924</w:t>
            </w:r>
            <w:r>
              <w:rPr>
                <w:rStyle w:val="TransUnitID"/>
                <w:lang w:val="en-GB"/>
              </w:rPr>
              <w:t>3f0d6448-f201-434d-a2ce-d02e297df4fa</w:t>
            </w:r>
          </w:p>
        </w:tc>
        <w:tc>
          <w:tcPr>
            <w:tcW w:w="0" w:type="auto"/>
            <w:shd w:val="clear" w:color="auto" w:fill="FFFFFF"/>
          </w:tcPr>
          <w:p w14:paraId="16D28F76" w14:textId="77777777" w:rsidR="004C26EE" w:rsidRDefault="00C72362">
            <w:pPr>
              <w:rPr>
                <w:lang w:val="en-GB"/>
              </w:rPr>
            </w:pPr>
            <w:r>
              <w:rPr>
                <w:lang w:val="en-GB"/>
              </w:rPr>
              <w:t>Translation Approved (100%)</w:t>
            </w:r>
          </w:p>
        </w:tc>
        <w:tc>
          <w:tcPr>
            <w:tcW w:w="0" w:type="auto"/>
            <w:shd w:val="clear" w:color="auto" w:fill="FFFFFF"/>
          </w:tcPr>
          <w:p w14:paraId="26D65246" w14:textId="77777777" w:rsidR="004C26EE" w:rsidRDefault="00C72362">
            <w:pPr>
              <w:rPr>
                <w:lang w:val="en-GB"/>
              </w:rPr>
            </w:pPr>
            <w:r>
              <w:rPr>
                <w:lang w:val="en-GB"/>
              </w:rPr>
              <w:t>Not fulfilling all the conditions in point 7.2.3.3</w:t>
            </w:r>
          </w:p>
        </w:tc>
        <w:tc>
          <w:tcPr>
            <w:tcW w:w="0" w:type="auto"/>
            <w:shd w:val="clear" w:color="auto" w:fill="FFFFFF"/>
          </w:tcPr>
          <w:p w14:paraId="071F07F2" w14:textId="77777777" w:rsidR="004C26EE" w:rsidRDefault="00C72362">
            <w:pPr>
              <w:rPr>
                <w:lang w:val="sr-Cyrl-RS"/>
              </w:rPr>
            </w:pPr>
            <w:r>
              <w:rPr>
                <w:lang w:val="sr-Cyrl-RS"/>
              </w:rPr>
              <w:t>Неиспуњавање свих услова из тачке 7.2.3.3.</w:t>
            </w:r>
          </w:p>
        </w:tc>
      </w:tr>
      <w:tr w:rsidR="004C26EE" w14:paraId="48E577B5" w14:textId="77777777">
        <w:tc>
          <w:tcPr>
            <w:tcW w:w="0" w:type="auto"/>
            <w:shd w:val="clear" w:color="auto" w:fill="FFFFFF"/>
          </w:tcPr>
          <w:p w14:paraId="7B58CE01" w14:textId="77777777" w:rsidR="004C26EE" w:rsidRDefault="00C72362">
            <w:pPr>
              <w:rPr>
                <w:lang w:val="en-GB"/>
              </w:rPr>
            </w:pPr>
            <w:r>
              <w:rPr>
                <w:rStyle w:val="SegmentID"/>
                <w:lang w:val="en-GB"/>
              </w:rPr>
              <w:t>2925</w:t>
            </w:r>
            <w:r>
              <w:rPr>
                <w:rStyle w:val="TransUnitID"/>
                <w:lang w:val="en-GB"/>
              </w:rPr>
              <w:t>b21c6611-bb7e-4b12-a661-b4e0d288500b</w:t>
            </w:r>
          </w:p>
        </w:tc>
        <w:tc>
          <w:tcPr>
            <w:tcW w:w="0" w:type="auto"/>
            <w:shd w:val="clear" w:color="auto" w:fill="FFFFFF"/>
          </w:tcPr>
          <w:p w14:paraId="18E3E56A" w14:textId="77777777" w:rsidR="004C26EE" w:rsidRDefault="00C72362">
            <w:pPr>
              <w:rPr>
                <w:lang w:val="en-GB"/>
              </w:rPr>
            </w:pPr>
            <w:r>
              <w:rPr>
                <w:lang w:val="en-GB"/>
              </w:rPr>
              <w:t>Translation Approved (100%)</w:t>
            </w:r>
          </w:p>
        </w:tc>
        <w:tc>
          <w:tcPr>
            <w:tcW w:w="0" w:type="auto"/>
            <w:shd w:val="clear" w:color="auto" w:fill="FFFFFF"/>
          </w:tcPr>
          <w:p w14:paraId="79E4E075" w14:textId="77777777" w:rsidR="004C26EE" w:rsidRDefault="00C72362">
            <w:pPr>
              <w:rPr>
                <w:lang w:val="en-GB"/>
              </w:rPr>
            </w:pPr>
            <w:r>
              <w:rPr>
                <w:lang w:val="en-GB"/>
              </w:rPr>
              <w:t>4.2.19</w:t>
            </w:r>
          </w:p>
        </w:tc>
        <w:tc>
          <w:tcPr>
            <w:tcW w:w="0" w:type="auto"/>
            <w:shd w:val="clear" w:color="auto" w:fill="FFFFFF"/>
          </w:tcPr>
          <w:p w14:paraId="5C83D73F" w14:textId="77777777" w:rsidR="004C26EE" w:rsidRDefault="00C72362">
            <w:pPr>
              <w:rPr>
                <w:lang w:val="sr-Cyrl-RS"/>
              </w:rPr>
            </w:pPr>
            <w:r>
              <w:rPr>
                <w:lang w:val="sr-Cyrl-RS"/>
              </w:rPr>
              <w:t>4.2.19.</w:t>
            </w:r>
          </w:p>
        </w:tc>
      </w:tr>
      <w:tr w:rsidR="004C26EE" w14:paraId="0EBA73C0" w14:textId="77777777">
        <w:tc>
          <w:tcPr>
            <w:tcW w:w="0" w:type="auto"/>
            <w:shd w:val="clear" w:color="auto" w:fill="FFFFFF"/>
          </w:tcPr>
          <w:p w14:paraId="262E4335" w14:textId="77777777" w:rsidR="004C26EE" w:rsidRDefault="00C72362">
            <w:pPr>
              <w:rPr>
                <w:lang w:val="en-GB"/>
              </w:rPr>
            </w:pPr>
            <w:r>
              <w:rPr>
                <w:rStyle w:val="SegmentID"/>
                <w:lang w:val="en-GB"/>
              </w:rPr>
              <w:t>2926</w:t>
            </w:r>
            <w:r>
              <w:rPr>
                <w:rStyle w:val="TransUnitID"/>
                <w:lang w:val="en-GB"/>
              </w:rPr>
              <w:t>474c64e0-9774-45f4-ac86-58672376ed95</w:t>
            </w:r>
          </w:p>
        </w:tc>
        <w:tc>
          <w:tcPr>
            <w:tcW w:w="0" w:type="auto"/>
            <w:shd w:val="clear" w:color="auto" w:fill="FFFFFF"/>
          </w:tcPr>
          <w:p w14:paraId="57D503AC" w14:textId="77777777" w:rsidR="004C26EE" w:rsidRDefault="00C72362">
            <w:pPr>
              <w:rPr>
                <w:lang w:val="en-GB"/>
              </w:rPr>
            </w:pPr>
            <w:r>
              <w:rPr>
                <w:lang w:val="en-GB"/>
              </w:rPr>
              <w:t>Translation Approved (100%)</w:t>
            </w:r>
          </w:p>
        </w:tc>
        <w:tc>
          <w:tcPr>
            <w:tcW w:w="0" w:type="auto"/>
            <w:shd w:val="clear" w:color="auto" w:fill="FFFFFF"/>
          </w:tcPr>
          <w:p w14:paraId="21FAB8E6" w14:textId="77777777" w:rsidR="004C26EE" w:rsidRDefault="00C72362">
            <w:pPr>
              <w:rPr>
                <w:lang w:val="en-GB"/>
              </w:rPr>
            </w:pPr>
            <w:r>
              <w:rPr>
                <w:lang w:val="en-GB"/>
              </w:rPr>
              <w:t>Trackside ATO functionality</w:t>
            </w:r>
          </w:p>
        </w:tc>
        <w:tc>
          <w:tcPr>
            <w:tcW w:w="0" w:type="auto"/>
            <w:shd w:val="clear" w:color="auto" w:fill="FFFFFF"/>
          </w:tcPr>
          <w:p w14:paraId="2A941A1C" w14:textId="47F964DD" w:rsidR="004C26EE" w:rsidRDefault="00C72362" w:rsidP="004D4429">
            <w:pPr>
              <w:rPr>
                <w:lang w:val="sr-Cyrl-RS"/>
              </w:rPr>
            </w:pPr>
            <w:r>
              <w:rPr>
                <w:lang w:val="sr-Cyrl-RS"/>
              </w:rPr>
              <w:t xml:space="preserve">Функционалност </w:t>
            </w:r>
            <w:r w:rsidR="004D4429">
              <w:rPr>
                <w:lang w:val="sr-Cyrl-RS"/>
              </w:rPr>
              <w:t>пружног</w:t>
            </w:r>
            <w:r>
              <w:rPr>
                <w:rStyle w:val="Tag"/>
                <w:lang w:val="sr-Cyrl-RS"/>
              </w:rPr>
              <w:t>&lt;Italic&gt;</w:t>
            </w:r>
            <w:r>
              <w:rPr>
                <w:lang w:val="sr-Cyrl-RS"/>
              </w:rPr>
              <w:t>ATO</w:t>
            </w:r>
            <w:r>
              <w:rPr>
                <w:rStyle w:val="Tag"/>
                <w:lang w:val="sr-Cyrl-RS"/>
              </w:rPr>
              <w:t>&lt;/Italic&gt;</w:t>
            </w:r>
            <w:r>
              <w:rPr>
                <w:lang w:val="sr-Cyrl-RS"/>
              </w:rPr>
              <w:t>-а</w:t>
            </w:r>
            <w:r w:rsidR="000D23F7">
              <w:rPr>
                <w:lang w:val="sr-Cyrl-RS"/>
              </w:rPr>
              <w:t xml:space="preserve"> </w:t>
            </w:r>
          </w:p>
        </w:tc>
      </w:tr>
      <w:tr w:rsidR="004C26EE" w14:paraId="1EDD039A" w14:textId="77777777">
        <w:tc>
          <w:tcPr>
            <w:tcW w:w="0" w:type="auto"/>
            <w:shd w:val="clear" w:color="auto" w:fill="FFFFFF"/>
          </w:tcPr>
          <w:p w14:paraId="21F73C7B" w14:textId="77777777" w:rsidR="004C26EE" w:rsidRDefault="00C72362">
            <w:pPr>
              <w:rPr>
                <w:lang w:val="en-GB"/>
              </w:rPr>
            </w:pPr>
            <w:r>
              <w:rPr>
                <w:rStyle w:val="SegmentID"/>
                <w:lang w:val="en-GB"/>
              </w:rPr>
              <w:t>2927</w:t>
            </w:r>
            <w:r>
              <w:rPr>
                <w:rStyle w:val="TransUnitID"/>
                <w:lang w:val="en-GB"/>
              </w:rPr>
              <w:t>be5224ea-10f7-4512-8328-cb30236f8fbf</w:t>
            </w:r>
          </w:p>
        </w:tc>
        <w:tc>
          <w:tcPr>
            <w:tcW w:w="0" w:type="auto"/>
            <w:shd w:val="clear" w:color="auto" w:fill="FFFFFF"/>
          </w:tcPr>
          <w:p w14:paraId="24D80936" w14:textId="77777777" w:rsidR="004C26EE" w:rsidRDefault="00C72362">
            <w:pPr>
              <w:rPr>
                <w:lang w:val="en-GB"/>
              </w:rPr>
            </w:pPr>
            <w:r>
              <w:rPr>
                <w:lang w:val="en-GB"/>
              </w:rPr>
              <w:t>Translation Approved (CM)</w:t>
            </w:r>
          </w:p>
        </w:tc>
        <w:tc>
          <w:tcPr>
            <w:tcW w:w="0" w:type="auto"/>
            <w:shd w:val="clear" w:color="auto" w:fill="FFFFFF"/>
          </w:tcPr>
          <w:p w14:paraId="0EE61DE2" w14:textId="77777777" w:rsidR="004C26EE" w:rsidRDefault="00C72362">
            <w:pPr>
              <w:rPr>
                <w:lang w:val="en-GB"/>
              </w:rPr>
            </w:pPr>
            <w:r>
              <w:rPr>
                <w:lang w:val="en-GB"/>
              </w:rPr>
              <w:t>Not fulfilling all the conditions in point 7.2.3.3</w:t>
            </w:r>
          </w:p>
        </w:tc>
        <w:tc>
          <w:tcPr>
            <w:tcW w:w="0" w:type="auto"/>
            <w:shd w:val="clear" w:color="auto" w:fill="FFFFFF"/>
          </w:tcPr>
          <w:p w14:paraId="2D152299" w14:textId="77777777" w:rsidR="004C26EE" w:rsidRDefault="00C72362">
            <w:pPr>
              <w:rPr>
                <w:lang w:val="sr-Cyrl-RS"/>
              </w:rPr>
            </w:pPr>
            <w:r>
              <w:rPr>
                <w:lang w:val="sr-Cyrl-RS"/>
              </w:rPr>
              <w:t>Неиспуњавање свих услова из тачке 7.2.3.3.</w:t>
            </w:r>
          </w:p>
        </w:tc>
      </w:tr>
      <w:tr w:rsidR="004C26EE" w14:paraId="6910F0F7" w14:textId="77777777">
        <w:tc>
          <w:tcPr>
            <w:tcW w:w="0" w:type="auto"/>
            <w:shd w:val="clear" w:color="auto" w:fill="FFFFFF"/>
          </w:tcPr>
          <w:p w14:paraId="1FDFF161" w14:textId="77777777" w:rsidR="004C26EE" w:rsidRDefault="00C72362">
            <w:pPr>
              <w:rPr>
                <w:lang w:val="en-GB"/>
              </w:rPr>
            </w:pPr>
            <w:r>
              <w:rPr>
                <w:rStyle w:val="SegmentID"/>
                <w:lang w:val="en-GB"/>
              </w:rPr>
              <w:t>2928</w:t>
            </w:r>
            <w:r>
              <w:rPr>
                <w:rStyle w:val="TransUnitID"/>
                <w:lang w:val="en-GB"/>
              </w:rPr>
              <w:t>cfb3ab06-f097-4c2b-a8d1-1851b93e3a42</w:t>
            </w:r>
          </w:p>
        </w:tc>
        <w:tc>
          <w:tcPr>
            <w:tcW w:w="0" w:type="auto"/>
            <w:shd w:val="clear" w:color="auto" w:fill="FFFFFF"/>
          </w:tcPr>
          <w:p w14:paraId="6D3BE62F" w14:textId="77777777" w:rsidR="004C26EE" w:rsidRDefault="00C72362">
            <w:pPr>
              <w:rPr>
                <w:lang w:val="en-GB"/>
              </w:rPr>
            </w:pPr>
            <w:r>
              <w:rPr>
                <w:lang w:val="en-GB"/>
              </w:rPr>
              <w:t>Translation Approved (99%)</w:t>
            </w:r>
          </w:p>
        </w:tc>
        <w:tc>
          <w:tcPr>
            <w:tcW w:w="0" w:type="auto"/>
            <w:shd w:val="clear" w:color="auto" w:fill="FFFFFF"/>
          </w:tcPr>
          <w:p w14:paraId="2DFA9203" w14:textId="77777777" w:rsidR="004C26EE" w:rsidRDefault="00C72362">
            <w:pPr>
              <w:rPr>
                <w:lang w:val="en-GB"/>
              </w:rPr>
            </w:pPr>
            <w:r>
              <w:rPr>
                <w:lang w:val="en-GB"/>
              </w:rPr>
              <w:t>(2) The changes are permitted to be dealt with by only re-assessing those modifications that affect the conformity of the subsystem with the applicable TSIs version used for the EC verification.</w:t>
            </w:r>
          </w:p>
        </w:tc>
        <w:tc>
          <w:tcPr>
            <w:tcW w:w="0" w:type="auto"/>
            <w:shd w:val="clear" w:color="auto" w:fill="FFFFFF"/>
          </w:tcPr>
          <w:p w14:paraId="00C0372A" w14:textId="77777777" w:rsidR="004C26EE" w:rsidRDefault="00C72362">
            <w:pPr>
              <w:rPr>
                <w:lang w:val="sr-Cyrl-RS"/>
              </w:rPr>
            </w:pPr>
            <w:r>
              <w:rPr>
                <w:lang w:val="sr-Cyrl-RS"/>
              </w:rPr>
              <w:t>2) Дозвољено је управљање променама искључиво поновним оцењивањем оних измена које утичу на усаглашеност подсистема са важећим верзијама ТСИ које се користе за ЕЗ верификацију.</w:t>
            </w:r>
          </w:p>
        </w:tc>
      </w:tr>
      <w:tr w:rsidR="004C26EE" w14:paraId="75209305" w14:textId="77777777">
        <w:tc>
          <w:tcPr>
            <w:tcW w:w="0" w:type="auto"/>
            <w:shd w:val="clear" w:color="auto" w:fill="FFFFFF"/>
          </w:tcPr>
          <w:p w14:paraId="49F9221A" w14:textId="77777777" w:rsidR="004C26EE" w:rsidRDefault="00C72362">
            <w:pPr>
              <w:rPr>
                <w:lang w:val="en-GB"/>
              </w:rPr>
            </w:pPr>
            <w:r>
              <w:rPr>
                <w:rStyle w:val="SegmentID"/>
                <w:lang w:val="en-GB"/>
              </w:rPr>
              <w:t>2929</w:t>
            </w:r>
            <w:r>
              <w:rPr>
                <w:rStyle w:val="TransUnitID"/>
                <w:lang w:val="en-GB"/>
              </w:rPr>
              <w:t>cfb3ab06-f097-4c2b-a8d1-1851b93e3a42</w:t>
            </w:r>
          </w:p>
        </w:tc>
        <w:tc>
          <w:tcPr>
            <w:tcW w:w="0" w:type="auto"/>
            <w:shd w:val="clear" w:color="auto" w:fill="FFFFFF"/>
          </w:tcPr>
          <w:p w14:paraId="759E13BD" w14:textId="77777777" w:rsidR="004C26EE" w:rsidRDefault="00C72362">
            <w:pPr>
              <w:rPr>
                <w:lang w:val="en-GB"/>
              </w:rPr>
            </w:pPr>
            <w:r>
              <w:rPr>
                <w:lang w:val="en-GB"/>
              </w:rPr>
              <w:t>Translation Approved (100%)</w:t>
            </w:r>
          </w:p>
        </w:tc>
        <w:tc>
          <w:tcPr>
            <w:tcW w:w="0" w:type="auto"/>
            <w:shd w:val="clear" w:color="auto" w:fill="FFFFFF"/>
          </w:tcPr>
          <w:p w14:paraId="4C6820C3" w14:textId="77777777" w:rsidR="004C26EE" w:rsidRDefault="00C72362">
            <w:pPr>
              <w:rPr>
                <w:lang w:val="en-GB"/>
              </w:rPr>
            </w:pPr>
            <w:r>
              <w:rPr>
                <w:lang w:val="en-GB"/>
              </w:rPr>
              <w:t>The entity managing the change has to justify and document that applicable requirements remain consistent at subsystem level, and this has to be assessed by a Notified Body.</w:t>
            </w:r>
          </w:p>
        </w:tc>
        <w:tc>
          <w:tcPr>
            <w:tcW w:w="0" w:type="auto"/>
            <w:shd w:val="clear" w:color="auto" w:fill="FFFFFF"/>
          </w:tcPr>
          <w:p w14:paraId="51BDB048" w14:textId="77777777" w:rsidR="004C26EE" w:rsidRDefault="00C72362">
            <w:pPr>
              <w:rPr>
                <w:lang w:val="sr-Cyrl-RS"/>
              </w:rPr>
            </w:pPr>
            <w:r>
              <w:rPr>
                <w:lang w:val="sr-Cyrl-RS"/>
              </w:rPr>
              <w:t>Субјект који управља променом мора образложити и документовати да су важећи захтеви и даље усклађени на нивоу подсистема, а то мора оценити пријављено тело.</w:t>
            </w:r>
          </w:p>
        </w:tc>
      </w:tr>
      <w:tr w:rsidR="004C26EE" w14:paraId="53E79063" w14:textId="77777777">
        <w:tc>
          <w:tcPr>
            <w:tcW w:w="0" w:type="auto"/>
            <w:shd w:val="clear" w:color="auto" w:fill="FFFFFF"/>
          </w:tcPr>
          <w:p w14:paraId="7DB510FD" w14:textId="77777777" w:rsidR="004C26EE" w:rsidRDefault="00C72362">
            <w:pPr>
              <w:rPr>
                <w:lang w:val="en-GB"/>
              </w:rPr>
            </w:pPr>
            <w:r>
              <w:rPr>
                <w:rStyle w:val="SegmentID"/>
                <w:lang w:val="en-GB"/>
              </w:rPr>
              <w:t>2930</w:t>
            </w:r>
            <w:r>
              <w:rPr>
                <w:rStyle w:val="TransUnitID"/>
                <w:lang w:val="en-GB"/>
              </w:rPr>
              <w:t>3b5d76d0-5323-47ff-9781-385f648fcf26</w:t>
            </w:r>
          </w:p>
        </w:tc>
        <w:tc>
          <w:tcPr>
            <w:tcW w:w="0" w:type="auto"/>
            <w:shd w:val="clear" w:color="auto" w:fill="FFFFFF"/>
          </w:tcPr>
          <w:p w14:paraId="2659A296" w14:textId="77777777" w:rsidR="004C26EE" w:rsidRDefault="00C72362">
            <w:pPr>
              <w:rPr>
                <w:lang w:val="en-GB"/>
              </w:rPr>
            </w:pPr>
            <w:r>
              <w:rPr>
                <w:lang w:val="en-GB"/>
              </w:rPr>
              <w:t>Translation Approved (99%)</w:t>
            </w:r>
          </w:p>
        </w:tc>
        <w:tc>
          <w:tcPr>
            <w:tcW w:w="0" w:type="auto"/>
            <w:shd w:val="clear" w:color="auto" w:fill="FFFFFF"/>
          </w:tcPr>
          <w:p w14:paraId="57BF24E4" w14:textId="77777777" w:rsidR="004C26EE" w:rsidRDefault="00C72362">
            <w:pPr>
              <w:rPr>
                <w:lang w:val="en-GB"/>
              </w:rPr>
            </w:pPr>
            <w:r>
              <w:rPr>
                <w:lang w:val="en-GB"/>
              </w:rPr>
              <w:t>(3) The entity managing the change shall inform the Notified Body of all changes that may affect the conformity of the subsystem with the requirements of the relevant TSI(s) or the conditions for validity of the certificate.</w:t>
            </w:r>
          </w:p>
        </w:tc>
        <w:tc>
          <w:tcPr>
            <w:tcW w:w="0" w:type="auto"/>
            <w:shd w:val="clear" w:color="auto" w:fill="FFFFFF"/>
          </w:tcPr>
          <w:p w14:paraId="5AF714D8" w14:textId="77777777" w:rsidR="004C26EE" w:rsidRDefault="00C72362">
            <w:pPr>
              <w:rPr>
                <w:lang w:val="sr-Cyrl-RS"/>
              </w:rPr>
            </w:pPr>
            <w:r>
              <w:rPr>
                <w:lang w:val="sr-Cyrl-RS"/>
              </w:rPr>
              <w:t>3) Субјект који управља променом обавештава пријављено тело о свим променама које могу утицати на усаглашеност подсистема са захтевима релевантних ТСИ или условима за валидност сертификата.</w:t>
            </w:r>
          </w:p>
        </w:tc>
      </w:tr>
      <w:tr w:rsidR="004C26EE" w14:paraId="4FFA82F5" w14:textId="77777777">
        <w:tc>
          <w:tcPr>
            <w:tcW w:w="0" w:type="auto"/>
            <w:shd w:val="clear" w:color="auto" w:fill="FFFFFF"/>
          </w:tcPr>
          <w:p w14:paraId="759B11B5" w14:textId="77777777" w:rsidR="004C26EE" w:rsidRDefault="00C72362">
            <w:pPr>
              <w:rPr>
                <w:lang w:val="en-GB"/>
              </w:rPr>
            </w:pPr>
            <w:r>
              <w:rPr>
                <w:rStyle w:val="SegmentID"/>
                <w:lang w:val="en-GB"/>
              </w:rPr>
              <w:t>2931</w:t>
            </w:r>
            <w:r>
              <w:rPr>
                <w:rStyle w:val="TransUnitID"/>
                <w:lang w:val="en-GB"/>
              </w:rPr>
              <w:t>bc013148-8b58-48bf-8211-e28c5920f5c1</w:t>
            </w:r>
          </w:p>
        </w:tc>
        <w:tc>
          <w:tcPr>
            <w:tcW w:w="0" w:type="auto"/>
            <w:shd w:val="clear" w:color="auto" w:fill="FFFFFF"/>
          </w:tcPr>
          <w:p w14:paraId="59035499" w14:textId="77777777" w:rsidR="004C26EE" w:rsidRDefault="00C72362">
            <w:pPr>
              <w:rPr>
                <w:lang w:val="en-GB"/>
              </w:rPr>
            </w:pPr>
            <w:r>
              <w:rPr>
                <w:lang w:val="en-GB"/>
              </w:rPr>
              <w:t>Translation Approved (100%)</w:t>
            </w:r>
          </w:p>
        </w:tc>
        <w:tc>
          <w:tcPr>
            <w:tcW w:w="0" w:type="auto"/>
            <w:shd w:val="clear" w:color="auto" w:fill="FFFFFF"/>
          </w:tcPr>
          <w:p w14:paraId="6FD1578F" w14:textId="77777777" w:rsidR="004C26EE" w:rsidRDefault="00C72362">
            <w:pPr>
              <w:rPr>
                <w:lang w:val="en-GB"/>
              </w:rPr>
            </w:pPr>
            <w:r>
              <w:rPr>
                <w:lang w:val="en-GB"/>
              </w:rPr>
              <w:t>This information shall be provided by the entity managing the change with corresponding references to the technical documentation relating to the existing EC certificate.</w:t>
            </w:r>
          </w:p>
        </w:tc>
        <w:tc>
          <w:tcPr>
            <w:tcW w:w="0" w:type="auto"/>
            <w:shd w:val="clear" w:color="auto" w:fill="FFFFFF"/>
          </w:tcPr>
          <w:p w14:paraId="4D18EAF4" w14:textId="77777777" w:rsidR="004C26EE" w:rsidRDefault="00C72362">
            <w:pPr>
              <w:rPr>
                <w:lang w:val="sr-Cyrl-RS"/>
              </w:rPr>
            </w:pPr>
            <w:r>
              <w:rPr>
                <w:lang w:val="sr-Cyrl-RS"/>
              </w:rPr>
              <w:t>Ове информације обезбеђује субјект који управља променом, уз одговарајућа упућивања на техничку документацију која се односи на постојећи ЕЗ сертификат.</w:t>
            </w:r>
          </w:p>
        </w:tc>
      </w:tr>
      <w:tr w:rsidR="004C26EE" w14:paraId="1E4D1ECF" w14:textId="77777777">
        <w:tc>
          <w:tcPr>
            <w:tcW w:w="0" w:type="auto"/>
            <w:shd w:val="clear" w:color="auto" w:fill="FFFFFF"/>
          </w:tcPr>
          <w:p w14:paraId="587ED58E" w14:textId="77777777" w:rsidR="004C26EE" w:rsidRDefault="00C72362">
            <w:pPr>
              <w:rPr>
                <w:lang w:val="en-GB"/>
              </w:rPr>
            </w:pPr>
            <w:r>
              <w:rPr>
                <w:rStyle w:val="SegmentID"/>
                <w:lang w:val="en-GB"/>
              </w:rPr>
              <w:t>2932</w:t>
            </w:r>
            <w:r>
              <w:rPr>
                <w:rStyle w:val="TransUnitID"/>
                <w:lang w:val="en-GB"/>
              </w:rPr>
              <w:t>ef2654e3-9f37-4e9e-8fdf-442cc8220280</w:t>
            </w:r>
          </w:p>
        </w:tc>
        <w:tc>
          <w:tcPr>
            <w:tcW w:w="0" w:type="auto"/>
            <w:shd w:val="clear" w:color="auto" w:fill="FFFFFF"/>
          </w:tcPr>
          <w:p w14:paraId="14D39FA6" w14:textId="77777777" w:rsidR="004C26EE" w:rsidRDefault="00C72362">
            <w:pPr>
              <w:rPr>
                <w:lang w:val="en-GB"/>
              </w:rPr>
            </w:pPr>
            <w:r>
              <w:rPr>
                <w:lang w:val="en-GB"/>
              </w:rPr>
              <w:t>Translation Approved (0%)</w:t>
            </w:r>
          </w:p>
        </w:tc>
        <w:tc>
          <w:tcPr>
            <w:tcW w:w="0" w:type="auto"/>
            <w:shd w:val="clear" w:color="auto" w:fill="FFFFFF"/>
          </w:tcPr>
          <w:p w14:paraId="15A06ED6" w14:textId="77777777" w:rsidR="004C26EE" w:rsidRDefault="00C72362">
            <w:pPr>
              <w:rPr>
                <w:lang w:val="en-GB"/>
              </w:rPr>
            </w:pPr>
            <w:r>
              <w:rPr>
                <w:lang w:val="en-GB"/>
              </w:rPr>
              <w:t>(4) An EC-Certificate reflecting the changes that affect the conformity to the TSI shall be established by a NoBo.</w:t>
            </w:r>
          </w:p>
        </w:tc>
        <w:tc>
          <w:tcPr>
            <w:tcW w:w="0" w:type="auto"/>
            <w:shd w:val="clear" w:color="auto" w:fill="FFFFFF"/>
          </w:tcPr>
          <w:p w14:paraId="46C8BED0" w14:textId="77777777" w:rsidR="004C26EE" w:rsidRDefault="00C72362">
            <w:pPr>
              <w:rPr>
                <w:lang w:val="sr-Cyrl-RS"/>
              </w:rPr>
            </w:pPr>
            <w:r>
              <w:rPr>
                <w:lang w:val="sr-Cyrl-RS"/>
              </w:rPr>
              <w:t>4) Пријављени орган издаје ЕЗ сертификат који одражава промене које утичу на усаглашеност са ТСИ.</w:t>
            </w:r>
          </w:p>
        </w:tc>
      </w:tr>
      <w:tr w:rsidR="004C26EE" w14:paraId="2586D821" w14:textId="77777777">
        <w:tc>
          <w:tcPr>
            <w:tcW w:w="0" w:type="auto"/>
            <w:shd w:val="clear" w:color="auto" w:fill="FFFFFF"/>
          </w:tcPr>
          <w:p w14:paraId="0FA3BE99" w14:textId="77777777" w:rsidR="004C26EE" w:rsidRDefault="00C72362">
            <w:pPr>
              <w:rPr>
                <w:lang w:val="en-GB"/>
              </w:rPr>
            </w:pPr>
            <w:r>
              <w:rPr>
                <w:rStyle w:val="SegmentID"/>
                <w:lang w:val="en-GB"/>
              </w:rPr>
              <w:t>2933</w:t>
            </w:r>
            <w:r>
              <w:rPr>
                <w:rStyle w:val="TransUnitID"/>
                <w:lang w:val="en-GB"/>
              </w:rPr>
              <w:t>ef2654e3-9f37-4e9e-8fdf-442cc8220280</w:t>
            </w:r>
          </w:p>
        </w:tc>
        <w:tc>
          <w:tcPr>
            <w:tcW w:w="0" w:type="auto"/>
            <w:shd w:val="clear" w:color="auto" w:fill="FFFFFF"/>
          </w:tcPr>
          <w:p w14:paraId="17D3AD6E" w14:textId="77777777" w:rsidR="004C26EE" w:rsidRDefault="00C72362">
            <w:pPr>
              <w:rPr>
                <w:lang w:val="en-GB"/>
              </w:rPr>
            </w:pPr>
            <w:r>
              <w:rPr>
                <w:lang w:val="en-GB"/>
              </w:rPr>
              <w:t>Translation Approved (100%)</w:t>
            </w:r>
          </w:p>
        </w:tc>
        <w:tc>
          <w:tcPr>
            <w:tcW w:w="0" w:type="auto"/>
            <w:shd w:val="clear" w:color="auto" w:fill="FFFFFF"/>
          </w:tcPr>
          <w:p w14:paraId="2EB11121" w14:textId="77777777" w:rsidR="004C26EE" w:rsidRDefault="00C72362">
            <w:pPr>
              <w:rPr>
                <w:lang w:val="en-GB"/>
              </w:rPr>
            </w:pPr>
            <w:r>
              <w:rPr>
                <w:lang w:val="en-GB"/>
              </w:rPr>
              <w:t>In order to establish the EC certificate, the Notified Body may to refer to:</w:t>
            </w:r>
          </w:p>
        </w:tc>
        <w:tc>
          <w:tcPr>
            <w:tcW w:w="0" w:type="auto"/>
            <w:shd w:val="clear" w:color="auto" w:fill="FFFFFF"/>
          </w:tcPr>
          <w:p w14:paraId="59EAF35B" w14:textId="77777777" w:rsidR="004C26EE" w:rsidRDefault="00C72362">
            <w:pPr>
              <w:rPr>
                <w:lang w:val="sr-Cyrl-RS"/>
              </w:rPr>
            </w:pPr>
            <w:r>
              <w:rPr>
                <w:lang w:val="sr-Cyrl-RS"/>
              </w:rPr>
              <w:t>Да би се издао ЕЗ сертификат, пријављено тело се може позвати на:</w:t>
            </w:r>
          </w:p>
        </w:tc>
      </w:tr>
      <w:tr w:rsidR="004C26EE" w14:paraId="7B2AC9AC" w14:textId="77777777">
        <w:tc>
          <w:tcPr>
            <w:tcW w:w="0" w:type="auto"/>
            <w:shd w:val="clear" w:color="auto" w:fill="FFFFFF"/>
          </w:tcPr>
          <w:p w14:paraId="411E3D4F" w14:textId="77777777" w:rsidR="004C26EE" w:rsidRDefault="00C72362">
            <w:pPr>
              <w:rPr>
                <w:lang w:val="en-GB"/>
              </w:rPr>
            </w:pPr>
            <w:r>
              <w:rPr>
                <w:rStyle w:val="SegmentID"/>
                <w:lang w:val="en-GB"/>
              </w:rPr>
              <w:t>2934</w:t>
            </w:r>
            <w:r>
              <w:rPr>
                <w:rStyle w:val="TransUnitID"/>
                <w:lang w:val="en-GB"/>
              </w:rPr>
              <w:t>788fa915-6f13-42f9-a3d2-f1a90d666245</w:t>
            </w:r>
          </w:p>
        </w:tc>
        <w:tc>
          <w:tcPr>
            <w:tcW w:w="0" w:type="auto"/>
            <w:shd w:val="clear" w:color="auto" w:fill="FFFFFF"/>
          </w:tcPr>
          <w:p w14:paraId="4022D8F0" w14:textId="77777777" w:rsidR="004C26EE" w:rsidRDefault="00C72362">
            <w:pPr>
              <w:rPr>
                <w:lang w:val="en-GB"/>
              </w:rPr>
            </w:pPr>
            <w:r>
              <w:rPr>
                <w:lang w:val="en-GB"/>
              </w:rPr>
              <w:t>Translation Approved (99%)</w:t>
            </w:r>
          </w:p>
        </w:tc>
        <w:tc>
          <w:tcPr>
            <w:tcW w:w="0" w:type="auto"/>
            <w:shd w:val="clear" w:color="auto" w:fill="FFFFFF"/>
          </w:tcPr>
          <w:p w14:paraId="13E955D8" w14:textId="77777777" w:rsidR="004C26EE" w:rsidRDefault="00C72362">
            <w:pPr>
              <w:rPr>
                <w:lang w:val="en-GB"/>
              </w:rPr>
            </w:pPr>
            <w:r>
              <w:rPr>
                <w:lang w:val="en-GB"/>
              </w:rPr>
              <w:t>(a) the original EC certificate for parts of the design that are unchanged or those that are changed but do not affect the conformity of the subsystem, as far as it is still valid;</w:t>
            </w:r>
          </w:p>
        </w:tc>
        <w:tc>
          <w:tcPr>
            <w:tcW w:w="0" w:type="auto"/>
            <w:shd w:val="clear" w:color="auto" w:fill="FFFFFF"/>
          </w:tcPr>
          <w:p w14:paraId="798EED19" w14:textId="4814F69B" w:rsidR="004C26EE" w:rsidRDefault="00C72362">
            <w:pPr>
              <w:rPr>
                <w:lang w:val="sr-Cyrl-RS"/>
              </w:rPr>
            </w:pPr>
            <w:r>
              <w:rPr>
                <w:lang w:val="sr-Cyrl-RS"/>
              </w:rPr>
              <w:t xml:space="preserve">а) </w:t>
            </w:r>
            <w:r w:rsidR="00A70AD3">
              <w:rPr>
                <w:lang w:val="sr-Cyrl-RS"/>
              </w:rPr>
              <w:t>изворн</w:t>
            </w:r>
            <w:r>
              <w:rPr>
                <w:lang w:val="sr-Cyrl-RS"/>
              </w:rPr>
              <w:t>и ЕЗ сертификат за делове пројекта који су непромењени или за оне који су промењени, али немају утицаја на усаглашеност подсистема, све док је он још увек валидан.</w:t>
            </w:r>
          </w:p>
        </w:tc>
      </w:tr>
      <w:tr w:rsidR="004C26EE" w14:paraId="42E6E5C6" w14:textId="77777777">
        <w:tc>
          <w:tcPr>
            <w:tcW w:w="0" w:type="auto"/>
            <w:shd w:val="clear" w:color="auto" w:fill="FFFFFF"/>
          </w:tcPr>
          <w:p w14:paraId="3387B369" w14:textId="77777777" w:rsidR="004C26EE" w:rsidRDefault="00C72362">
            <w:pPr>
              <w:rPr>
                <w:lang w:val="en-GB"/>
              </w:rPr>
            </w:pPr>
            <w:r>
              <w:rPr>
                <w:rStyle w:val="SegmentID"/>
                <w:lang w:val="en-GB"/>
              </w:rPr>
              <w:t>2935</w:t>
            </w:r>
            <w:r>
              <w:rPr>
                <w:rStyle w:val="TransUnitID"/>
                <w:lang w:val="en-GB"/>
              </w:rPr>
              <w:t>59df16e6-a56a-4878-97ef-2b4c6063cf5c</w:t>
            </w:r>
          </w:p>
        </w:tc>
        <w:tc>
          <w:tcPr>
            <w:tcW w:w="0" w:type="auto"/>
            <w:shd w:val="clear" w:color="auto" w:fill="FFFFFF"/>
          </w:tcPr>
          <w:p w14:paraId="77FA9A95" w14:textId="77777777" w:rsidR="004C26EE" w:rsidRDefault="00C72362">
            <w:pPr>
              <w:rPr>
                <w:lang w:val="en-GB"/>
              </w:rPr>
            </w:pPr>
            <w:r>
              <w:rPr>
                <w:lang w:val="en-GB"/>
              </w:rPr>
              <w:t>Translation Approved (99%)</w:t>
            </w:r>
          </w:p>
        </w:tc>
        <w:tc>
          <w:tcPr>
            <w:tcW w:w="0" w:type="auto"/>
            <w:shd w:val="clear" w:color="auto" w:fill="FFFFFF"/>
          </w:tcPr>
          <w:p w14:paraId="6409455B" w14:textId="77777777" w:rsidR="004C26EE" w:rsidRDefault="00C72362">
            <w:pPr>
              <w:rPr>
                <w:lang w:val="en-GB"/>
              </w:rPr>
            </w:pPr>
            <w:r>
              <w:rPr>
                <w:lang w:val="en-GB"/>
              </w:rPr>
              <w:t>(b) additional EC certificate (amending the original certificate) for modified parts of the design that affect the conformity of the subsystem with the applicable TSI version used for the EC verification.</w:t>
            </w:r>
          </w:p>
        </w:tc>
        <w:tc>
          <w:tcPr>
            <w:tcW w:w="0" w:type="auto"/>
            <w:shd w:val="clear" w:color="auto" w:fill="FFFFFF"/>
          </w:tcPr>
          <w:p w14:paraId="52B69E62" w14:textId="77777777" w:rsidR="004C26EE" w:rsidRDefault="00C72362">
            <w:pPr>
              <w:rPr>
                <w:lang w:val="sr-Cyrl-RS"/>
              </w:rPr>
            </w:pPr>
            <w:r>
              <w:rPr>
                <w:lang w:val="sr-Cyrl-RS"/>
              </w:rPr>
              <w:t>б) додатни ЕЗ сертификат (којим се мења првобитни сертификат) за измењене делове пројекта који имају утицаја на усаглашеност подсистема са важећом верзијом ТСИ која се користи за ЕЗ верификацију.</w:t>
            </w:r>
          </w:p>
        </w:tc>
      </w:tr>
      <w:tr w:rsidR="004C26EE" w14:paraId="5944E5B0" w14:textId="77777777">
        <w:tc>
          <w:tcPr>
            <w:tcW w:w="0" w:type="auto"/>
            <w:shd w:val="clear" w:color="auto" w:fill="FFFFFF"/>
          </w:tcPr>
          <w:p w14:paraId="2F09C468" w14:textId="77777777" w:rsidR="004C26EE" w:rsidRDefault="00C72362">
            <w:pPr>
              <w:rPr>
                <w:lang w:val="en-GB"/>
              </w:rPr>
            </w:pPr>
            <w:r>
              <w:rPr>
                <w:rStyle w:val="SegmentID"/>
                <w:lang w:val="en-GB"/>
              </w:rPr>
              <w:t>2936</w:t>
            </w:r>
            <w:r>
              <w:rPr>
                <w:rStyle w:val="TransUnitID"/>
                <w:lang w:val="en-GB"/>
              </w:rPr>
              <w:t>d56b4fa9-7084-4cb4-9744-525954b24f14</w:t>
            </w:r>
          </w:p>
        </w:tc>
        <w:tc>
          <w:tcPr>
            <w:tcW w:w="0" w:type="auto"/>
            <w:shd w:val="clear" w:color="auto" w:fill="FFFFFF"/>
          </w:tcPr>
          <w:p w14:paraId="24C09DB4" w14:textId="77777777" w:rsidR="004C26EE" w:rsidRDefault="00C72362">
            <w:pPr>
              <w:rPr>
                <w:lang w:val="en-GB"/>
              </w:rPr>
            </w:pPr>
            <w:r>
              <w:rPr>
                <w:lang w:val="en-GB"/>
              </w:rPr>
              <w:t>Translation Approved (100%)</w:t>
            </w:r>
          </w:p>
        </w:tc>
        <w:tc>
          <w:tcPr>
            <w:tcW w:w="0" w:type="auto"/>
            <w:shd w:val="clear" w:color="auto" w:fill="FFFFFF"/>
          </w:tcPr>
          <w:p w14:paraId="0C6EC6A7" w14:textId="77777777" w:rsidR="004C26EE" w:rsidRDefault="00C72362">
            <w:pPr>
              <w:rPr>
                <w:lang w:val="en-GB"/>
              </w:rPr>
            </w:pPr>
            <w:r>
              <w:rPr>
                <w:lang w:val="en-GB"/>
              </w:rPr>
              <w:t>(5) In any case, the entity managing the change shall ensure that the technical documentation which is relating to the EC certificate is updated accordingly.</w:t>
            </w:r>
          </w:p>
        </w:tc>
        <w:tc>
          <w:tcPr>
            <w:tcW w:w="0" w:type="auto"/>
            <w:shd w:val="clear" w:color="auto" w:fill="FFFFFF"/>
          </w:tcPr>
          <w:p w14:paraId="10C7BA5B" w14:textId="77777777" w:rsidR="004C26EE" w:rsidRDefault="00C72362">
            <w:pPr>
              <w:rPr>
                <w:lang w:val="sr-Cyrl-RS"/>
              </w:rPr>
            </w:pPr>
            <w:r>
              <w:rPr>
                <w:lang w:val="sr-Cyrl-RS"/>
              </w:rPr>
              <w:t>5) У сваком случају, субјект који управља променом стара се о томе да се техничка документација која се односи на ЕЗ сертификат сходно томе ажурира.</w:t>
            </w:r>
          </w:p>
        </w:tc>
      </w:tr>
      <w:tr w:rsidR="004C26EE" w14:paraId="33DBE965" w14:textId="77777777">
        <w:tc>
          <w:tcPr>
            <w:tcW w:w="0" w:type="auto"/>
            <w:shd w:val="clear" w:color="auto" w:fill="FFFFFF"/>
          </w:tcPr>
          <w:p w14:paraId="432C665B" w14:textId="77777777" w:rsidR="004C26EE" w:rsidRDefault="00C72362">
            <w:pPr>
              <w:rPr>
                <w:lang w:val="en-GB"/>
              </w:rPr>
            </w:pPr>
            <w:r>
              <w:rPr>
                <w:rStyle w:val="SegmentID"/>
                <w:lang w:val="en-GB"/>
              </w:rPr>
              <w:t>2937</w:t>
            </w:r>
            <w:r>
              <w:rPr>
                <w:rStyle w:val="TransUnitID"/>
                <w:lang w:val="en-GB"/>
              </w:rPr>
              <w:t>ac3d1f97-aee4-4e2b-a787-a4fe4e818775</w:t>
            </w:r>
          </w:p>
        </w:tc>
        <w:tc>
          <w:tcPr>
            <w:tcW w:w="0" w:type="auto"/>
            <w:shd w:val="clear" w:color="auto" w:fill="FFFFFF"/>
          </w:tcPr>
          <w:p w14:paraId="195F8D99" w14:textId="77777777" w:rsidR="004C26EE" w:rsidRDefault="00C72362">
            <w:pPr>
              <w:rPr>
                <w:lang w:val="en-GB"/>
              </w:rPr>
            </w:pPr>
            <w:r>
              <w:rPr>
                <w:lang w:val="en-GB"/>
              </w:rPr>
              <w:t>Translation Approved (93%)</w:t>
            </w:r>
          </w:p>
        </w:tc>
        <w:tc>
          <w:tcPr>
            <w:tcW w:w="0" w:type="auto"/>
            <w:shd w:val="clear" w:color="auto" w:fill="FFFFFF"/>
          </w:tcPr>
          <w:p w14:paraId="01C7E693" w14:textId="77777777" w:rsidR="004C26EE" w:rsidRDefault="00C72362">
            <w:pPr>
              <w:rPr>
                <w:lang w:val="en-GB"/>
              </w:rPr>
            </w:pPr>
            <w:r>
              <w:rPr>
                <w:lang w:val="en-GB"/>
              </w:rPr>
              <w:t>(6) ‘Configuration management’ means a systematic organisational, technical and administrative process put in place throughout the lifecycle of a CCS subsystem to ensure that the consistency of the documentation and the traceability of the changes are established and maintained so that:</w:t>
            </w:r>
          </w:p>
        </w:tc>
        <w:tc>
          <w:tcPr>
            <w:tcW w:w="0" w:type="auto"/>
            <w:shd w:val="clear" w:color="auto" w:fill="FFFFFF"/>
          </w:tcPr>
          <w:p w14:paraId="6CE54D85" w14:textId="77777777" w:rsidR="004C26EE" w:rsidRDefault="00C72362">
            <w:pPr>
              <w:rPr>
                <w:lang w:val="sr-Cyrl-RS"/>
              </w:rPr>
            </w:pPr>
            <w:r>
              <w:rPr>
                <w:lang w:val="sr-Cyrl-RS"/>
              </w:rPr>
              <w:t>6) „Управљање конфигурацијом” – систематизован организациони, технички и административни поступак који је успостављен за цео животни циклус подсистема контроле, управљања и сигнализације како би се обезбедило успостављање и одржавање доследности документације и следљивости промена тако да:</w:t>
            </w:r>
          </w:p>
        </w:tc>
      </w:tr>
      <w:tr w:rsidR="004C26EE" w14:paraId="0ADC9D73" w14:textId="77777777">
        <w:tc>
          <w:tcPr>
            <w:tcW w:w="0" w:type="auto"/>
            <w:shd w:val="clear" w:color="auto" w:fill="FFFFFF"/>
          </w:tcPr>
          <w:p w14:paraId="16959ED6" w14:textId="77777777" w:rsidR="004C26EE" w:rsidRDefault="00C72362">
            <w:pPr>
              <w:rPr>
                <w:lang w:val="en-GB"/>
              </w:rPr>
            </w:pPr>
            <w:r>
              <w:rPr>
                <w:rStyle w:val="SegmentID"/>
                <w:lang w:val="en-GB"/>
              </w:rPr>
              <w:t>2938</w:t>
            </w:r>
            <w:r>
              <w:rPr>
                <w:rStyle w:val="TransUnitID"/>
                <w:lang w:val="en-GB"/>
              </w:rPr>
              <w:t>51cfc148-2718-4562-a25f-c623e7c78bd2</w:t>
            </w:r>
          </w:p>
        </w:tc>
        <w:tc>
          <w:tcPr>
            <w:tcW w:w="0" w:type="auto"/>
            <w:shd w:val="clear" w:color="auto" w:fill="FFFFFF"/>
          </w:tcPr>
          <w:p w14:paraId="04FB34BD" w14:textId="77777777" w:rsidR="004C26EE" w:rsidRDefault="00C72362">
            <w:pPr>
              <w:rPr>
                <w:lang w:val="en-GB"/>
              </w:rPr>
            </w:pPr>
            <w:r>
              <w:rPr>
                <w:lang w:val="en-GB"/>
              </w:rPr>
              <w:t>Translation Approved (100%)</w:t>
            </w:r>
          </w:p>
        </w:tc>
        <w:tc>
          <w:tcPr>
            <w:tcW w:w="0" w:type="auto"/>
            <w:shd w:val="clear" w:color="auto" w:fill="FFFFFF"/>
          </w:tcPr>
          <w:p w14:paraId="3422E498" w14:textId="77777777" w:rsidR="004C26EE" w:rsidRDefault="00C72362">
            <w:pPr>
              <w:rPr>
                <w:lang w:val="en-GB"/>
              </w:rPr>
            </w:pPr>
            <w:r>
              <w:rPr>
                <w:lang w:val="en-GB"/>
              </w:rPr>
              <w:t>(a) requirements from relevant Union law and national rules are met;</w:t>
            </w:r>
          </w:p>
        </w:tc>
        <w:tc>
          <w:tcPr>
            <w:tcW w:w="0" w:type="auto"/>
            <w:shd w:val="clear" w:color="auto" w:fill="FFFFFF"/>
          </w:tcPr>
          <w:p w14:paraId="39A85BF5" w14:textId="77777777" w:rsidR="004C26EE" w:rsidRDefault="00C72362">
            <w:pPr>
              <w:rPr>
                <w:lang w:val="sr-Cyrl-RS"/>
              </w:rPr>
            </w:pPr>
            <w:r>
              <w:rPr>
                <w:lang w:val="sr-Cyrl-RS"/>
              </w:rPr>
              <w:t>а) буду испуњени захтеви из релевантног права Уније и националних правила;</w:t>
            </w:r>
          </w:p>
        </w:tc>
      </w:tr>
      <w:tr w:rsidR="004C26EE" w14:paraId="610632F7" w14:textId="77777777">
        <w:tc>
          <w:tcPr>
            <w:tcW w:w="0" w:type="auto"/>
            <w:shd w:val="clear" w:color="auto" w:fill="FFFFFF"/>
          </w:tcPr>
          <w:p w14:paraId="4C90F747" w14:textId="77777777" w:rsidR="004C26EE" w:rsidRDefault="00C72362">
            <w:pPr>
              <w:rPr>
                <w:lang w:val="en-GB"/>
              </w:rPr>
            </w:pPr>
            <w:r>
              <w:rPr>
                <w:rStyle w:val="SegmentID"/>
                <w:lang w:val="en-GB"/>
              </w:rPr>
              <w:t>2939</w:t>
            </w:r>
            <w:r>
              <w:rPr>
                <w:rStyle w:val="TransUnitID"/>
                <w:lang w:val="en-GB"/>
              </w:rPr>
              <w:t>c81426df-4d26-4cae-b69e-426f00f348e8</w:t>
            </w:r>
          </w:p>
        </w:tc>
        <w:tc>
          <w:tcPr>
            <w:tcW w:w="0" w:type="auto"/>
            <w:shd w:val="clear" w:color="auto" w:fill="FFFFFF"/>
          </w:tcPr>
          <w:p w14:paraId="706B48F7" w14:textId="77777777" w:rsidR="004C26EE" w:rsidRDefault="00C72362">
            <w:pPr>
              <w:rPr>
                <w:lang w:val="en-GB"/>
              </w:rPr>
            </w:pPr>
            <w:r>
              <w:rPr>
                <w:lang w:val="en-GB"/>
              </w:rPr>
              <w:t>Translation Approved (99%)</w:t>
            </w:r>
          </w:p>
        </w:tc>
        <w:tc>
          <w:tcPr>
            <w:tcW w:w="0" w:type="auto"/>
            <w:shd w:val="clear" w:color="auto" w:fill="FFFFFF"/>
          </w:tcPr>
          <w:p w14:paraId="5EDB1454" w14:textId="77777777" w:rsidR="004C26EE" w:rsidRDefault="00C72362">
            <w:pPr>
              <w:rPr>
                <w:lang w:val="en-GB"/>
              </w:rPr>
            </w:pPr>
            <w:r>
              <w:rPr>
                <w:lang w:val="en-GB"/>
              </w:rPr>
              <w:t>(b) changes are controlled and documented either in the technical files or in the file accompanying the issued authorisation;</w:t>
            </w:r>
          </w:p>
        </w:tc>
        <w:tc>
          <w:tcPr>
            <w:tcW w:w="0" w:type="auto"/>
            <w:shd w:val="clear" w:color="auto" w:fill="FFFFFF"/>
          </w:tcPr>
          <w:p w14:paraId="15A7CA3D" w14:textId="77777777" w:rsidR="004C26EE" w:rsidRDefault="00C72362">
            <w:pPr>
              <w:rPr>
                <w:lang w:val="sr-Cyrl-RS"/>
              </w:rPr>
            </w:pPr>
            <w:r>
              <w:rPr>
                <w:lang w:val="sr-Cyrl-RS"/>
              </w:rPr>
              <w:t>б) промене се контролишу и документују у техничкој документацији или у спису који прати издату дозволу;</w:t>
            </w:r>
          </w:p>
        </w:tc>
      </w:tr>
      <w:tr w:rsidR="004C26EE" w14:paraId="26B2A21B" w14:textId="77777777">
        <w:tc>
          <w:tcPr>
            <w:tcW w:w="0" w:type="auto"/>
            <w:shd w:val="clear" w:color="auto" w:fill="FFFFFF"/>
          </w:tcPr>
          <w:p w14:paraId="45DE1F66" w14:textId="77777777" w:rsidR="004C26EE" w:rsidRDefault="00C72362">
            <w:pPr>
              <w:rPr>
                <w:lang w:val="en-GB"/>
              </w:rPr>
            </w:pPr>
            <w:r>
              <w:rPr>
                <w:rStyle w:val="SegmentID"/>
                <w:lang w:val="en-GB"/>
              </w:rPr>
              <w:t>2940</w:t>
            </w:r>
            <w:r>
              <w:rPr>
                <w:rStyle w:val="TransUnitID"/>
                <w:lang w:val="en-GB"/>
              </w:rPr>
              <w:t>70671b37-93f5-47f9-b71d-c18833f0cd19</w:t>
            </w:r>
          </w:p>
        </w:tc>
        <w:tc>
          <w:tcPr>
            <w:tcW w:w="0" w:type="auto"/>
            <w:shd w:val="clear" w:color="auto" w:fill="FFFFFF"/>
          </w:tcPr>
          <w:p w14:paraId="75675495" w14:textId="77777777" w:rsidR="004C26EE" w:rsidRDefault="00C72362">
            <w:pPr>
              <w:rPr>
                <w:lang w:val="en-GB"/>
              </w:rPr>
            </w:pPr>
            <w:r>
              <w:rPr>
                <w:lang w:val="en-GB"/>
              </w:rPr>
              <w:t>Translation Approved (100%)</w:t>
            </w:r>
          </w:p>
        </w:tc>
        <w:tc>
          <w:tcPr>
            <w:tcW w:w="0" w:type="auto"/>
            <w:shd w:val="clear" w:color="auto" w:fill="FFFFFF"/>
          </w:tcPr>
          <w:p w14:paraId="1824D1BE" w14:textId="77777777" w:rsidR="004C26EE" w:rsidRDefault="00C72362">
            <w:pPr>
              <w:rPr>
                <w:lang w:val="en-GB"/>
              </w:rPr>
            </w:pPr>
            <w:r>
              <w:rPr>
                <w:lang w:val="en-GB"/>
              </w:rPr>
              <w:t>(c) information and data is kept current and accurate;</w:t>
            </w:r>
          </w:p>
        </w:tc>
        <w:tc>
          <w:tcPr>
            <w:tcW w:w="0" w:type="auto"/>
            <w:shd w:val="clear" w:color="auto" w:fill="FFFFFF"/>
          </w:tcPr>
          <w:p w14:paraId="578F1201" w14:textId="77777777" w:rsidR="004C26EE" w:rsidRDefault="00C72362">
            <w:pPr>
              <w:rPr>
                <w:lang w:val="sr-Cyrl-RS"/>
              </w:rPr>
            </w:pPr>
            <w:r>
              <w:rPr>
                <w:lang w:val="sr-Cyrl-RS"/>
              </w:rPr>
              <w:t>в) информације и подаци буду ажурни и тачни;</w:t>
            </w:r>
          </w:p>
        </w:tc>
      </w:tr>
      <w:tr w:rsidR="004C26EE" w14:paraId="28E9764D" w14:textId="77777777">
        <w:tc>
          <w:tcPr>
            <w:tcW w:w="0" w:type="auto"/>
            <w:shd w:val="clear" w:color="auto" w:fill="FFFFFF"/>
          </w:tcPr>
          <w:p w14:paraId="2E01B54F" w14:textId="77777777" w:rsidR="004C26EE" w:rsidRDefault="00C72362">
            <w:pPr>
              <w:rPr>
                <w:lang w:val="en-GB"/>
              </w:rPr>
            </w:pPr>
            <w:r>
              <w:rPr>
                <w:rStyle w:val="SegmentID"/>
                <w:lang w:val="en-GB"/>
              </w:rPr>
              <w:t>2941</w:t>
            </w:r>
            <w:r>
              <w:rPr>
                <w:rStyle w:val="TransUnitID"/>
                <w:lang w:val="en-GB"/>
              </w:rPr>
              <w:t>11ae6c40-2634-4226-8b10-575f284373ca</w:t>
            </w:r>
          </w:p>
        </w:tc>
        <w:tc>
          <w:tcPr>
            <w:tcW w:w="0" w:type="auto"/>
            <w:shd w:val="clear" w:color="auto" w:fill="FFFFFF"/>
          </w:tcPr>
          <w:p w14:paraId="129566D4" w14:textId="77777777" w:rsidR="004C26EE" w:rsidRDefault="00C72362">
            <w:pPr>
              <w:rPr>
                <w:lang w:val="en-GB"/>
              </w:rPr>
            </w:pPr>
            <w:r>
              <w:rPr>
                <w:lang w:val="en-GB"/>
              </w:rPr>
              <w:t>Translation Approved (100%)</w:t>
            </w:r>
          </w:p>
        </w:tc>
        <w:tc>
          <w:tcPr>
            <w:tcW w:w="0" w:type="auto"/>
            <w:shd w:val="clear" w:color="auto" w:fill="FFFFFF"/>
          </w:tcPr>
          <w:p w14:paraId="08967F4D" w14:textId="77777777" w:rsidR="004C26EE" w:rsidRDefault="00C72362">
            <w:pPr>
              <w:rPr>
                <w:lang w:val="en-GB"/>
              </w:rPr>
            </w:pPr>
            <w:r>
              <w:rPr>
                <w:lang w:val="en-GB"/>
              </w:rPr>
              <w:t>(d) relevant parties are informed of changes, as required.</w:t>
            </w:r>
          </w:p>
        </w:tc>
        <w:tc>
          <w:tcPr>
            <w:tcW w:w="0" w:type="auto"/>
            <w:shd w:val="clear" w:color="auto" w:fill="FFFFFF"/>
          </w:tcPr>
          <w:p w14:paraId="109E6DDD" w14:textId="77777777" w:rsidR="004C26EE" w:rsidRDefault="00C72362">
            <w:pPr>
              <w:rPr>
                <w:lang w:val="sr-Cyrl-RS"/>
              </w:rPr>
            </w:pPr>
            <w:r>
              <w:rPr>
                <w:lang w:val="sr-Cyrl-RS"/>
              </w:rPr>
              <w:t>г) релевантне стране, по потреби, буду обавештене о променама.</w:t>
            </w:r>
          </w:p>
        </w:tc>
      </w:tr>
      <w:tr w:rsidR="004C26EE" w14:paraId="48E93F20" w14:textId="77777777">
        <w:tc>
          <w:tcPr>
            <w:tcW w:w="0" w:type="auto"/>
            <w:shd w:val="clear" w:color="auto" w:fill="FFFFFF"/>
          </w:tcPr>
          <w:p w14:paraId="1F6C3899" w14:textId="77777777" w:rsidR="004C26EE" w:rsidRDefault="00C72362">
            <w:pPr>
              <w:rPr>
                <w:lang w:val="en-GB"/>
              </w:rPr>
            </w:pPr>
            <w:r>
              <w:rPr>
                <w:rStyle w:val="SegmentID"/>
                <w:lang w:val="en-GB"/>
              </w:rPr>
              <w:t>2942</w:t>
            </w:r>
            <w:r>
              <w:rPr>
                <w:rStyle w:val="TransUnitID"/>
                <w:lang w:val="en-GB"/>
              </w:rPr>
              <w:t>23e5b407-af8d-4bc8-b83c-7bd8839a18f9</w:t>
            </w:r>
          </w:p>
        </w:tc>
        <w:tc>
          <w:tcPr>
            <w:tcW w:w="0" w:type="auto"/>
            <w:shd w:val="clear" w:color="auto" w:fill="FFFFFF"/>
          </w:tcPr>
          <w:p w14:paraId="15C40A25" w14:textId="77777777" w:rsidR="004C26EE" w:rsidRDefault="00C72362">
            <w:pPr>
              <w:rPr>
                <w:lang w:val="en-GB"/>
              </w:rPr>
            </w:pPr>
            <w:r>
              <w:rPr>
                <w:lang w:val="en-GB"/>
              </w:rPr>
              <w:t>Translation Approved (100%)</w:t>
            </w:r>
          </w:p>
        </w:tc>
        <w:tc>
          <w:tcPr>
            <w:tcW w:w="0" w:type="auto"/>
            <w:shd w:val="clear" w:color="auto" w:fill="FFFFFF"/>
          </w:tcPr>
          <w:p w14:paraId="1CC5E8A3" w14:textId="77777777" w:rsidR="004C26EE" w:rsidRDefault="00C72362">
            <w:pPr>
              <w:rPr>
                <w:lang w:val="en-GB"/>
              </w:rPr>
            </w:pPr>
            <w:r>
              <w:rPr>
                <w:lang w:val="en-GB"/>
              </w:rPr>
              <w:t>7.2.3.2.</w:t>
            </w:r>
          </w:p>
        </w:tc>
        <w:tc>
          <w:tcPr>
            <w:tcW w:w="0" w:type="auto"/>
            <w:shd w:val="clear" w:color="auto" w:fill="FFFFFF"/>
          </w:tcPr>
          <w:p w14:paraId="6F7A7BB8" w14:textId="77777777" w:rsidR="004C26EE" w:rsidRDefault="00C72362">
            <w:pPr>
              <w:rPr>
                <w:lang w:val="sr-Cyrl-RS"/>
              </w:rPr>
            </w:pPr>
            <w:r>
              <w:rPr>
                <w:lang w:val="sr-Cyrl-RS"/>
              </w:rPr>
              <w:t>7.2.3.2.</w:t>
            </w:r>
          </w:p>
        </w:tc>
      </w:tr>
      <w:tr w:rsidR="004C26EE" w14:paraId="1262C44E" w14:textId="77777777">
        <w:tc>
          <w:tcPr>
            <w:tcW w:w="0" w:type="auto"/>
            <w:shd w:val="clear" w:color="auto" w:fill="FFFFFF"/>
          </w:tcPr>
          <w:p w14:paraId="37277D13" w14:textId="77777777" w:rsidR="004C26EE" w:rsidRDefault="00C72362">
            <w:pPr>
              <w:rPr>
                <w:lang w:val="en-GB"/>
              </w:rPr>
            </w:pPr>
            <w:r>
              <w:rPr>
                <w:rStyle w:val="SegmentID"/>
                <w:lang w:val="en-GB"/>
              </w:rPr>
              <w:t>2943</w:t>
            </w:r>
            <w:r>
              <w:rPr>
                <w:rStyle w:val="TransUnitID"/>
                <w:lang w:val="en-GB"/>
              </w:rPr>
              <w:t>23e5b407-af8d-4bc8-b83c-7bd8839a18f9</w:t>
            </w:r>
          </w:p>
        </w:tc>
        <w:tc>
          <w:tcPr>
            <w:tcW w:w="0" w:type="auto"/>
            <w:shd w:val="clear" w:color="auto" w:fill="FFFFFF"/>
          </w:tcPr>
          <w:p w14:paraId="00F62290" w14:textId="77777777" w:rsidR="004C26EE" w:rsidRDefault="00C72362">
            <w:pPr>
              <w:rPr>
                <w:lang w:val="en-GB"/>
              </w:rPr>
            </w:pPr>
            <w:r>
              <w:rPr>
                <w:lang w:val="en-GB"/>
              </w:rPr>
              <w:t>Translation Approved (81%)</w:t>
            </w:r>
          </w:p>
        </w:tc>
        <w:tc>
          <w:tcPr>
            <w:tcW w:w="0" w:type="auto"/>
            <w:shd w:val="clear" w:color="auto" w:fill="FFFFFF"/>
          </w:tcPr>
          <w:p w14:paraId="7D98ADEC" w14:textId="77777777" w:rsidR="004C26EE" w:rsidRDefault="00C72362">
            <w:pPr>
              <w:rPr>
                <w:lang w:val="en-GB"/>
              </w:rPr>
            </w:pPr>
            <w:r>
              <w:rPr>
                <w:lang w:val="en-GB"/>
              </w:rPr>
              <w:t>Conditions for an upgrade or renewal in the trackside ETCS functionality that, if not fulfilled, requires new authorisation for placing in service</w:t>
            </w:r>
          </w:p>
        </w:tc>
        <w:tc>
          <w:tcPr>
            <w:tcW w:w="0" w:type="auto"/>
            <w:shd w:val="clear" w:color="auto" w:fill="FFFFFF"/>
          </w:tcPr>
          <w:p w14:paraId="65553F1A" w14:textId="099A4BEC" w:rsidR="004C26EE" w:rsidRDefault="00C72362" w:rsidP="004D4429">
            <w:pPr>
              <w:rPr>
                <w:lang w:val="sr-Cyrl-RS"/>
              </w:rPr>
            </w:pPr>
            <w:r>
              <w:rPr>
                <w:lang w:val="sr-Cyrl-RS"/>
              </w:rPr>
              <w:t xml:space="preserve">Услови за унапређење или обнављање функционалности пружног </w:t>
            </w:r>
            <w:r>
              <w:rPr>
                <w:rStyle w:val="Tag"/>
                <w:lang w:val="sr-Cyrl-RS"/>
              </w:rPr>
              <w:t>&lt;Italic&gt;</w:t>
            </w:r>
            <w:r>
              <w:rPr>
                <w:lang w:val="sr-Cyrl-RS"/>
              </w:rPr>
              <w:t>ETCS</w:t>
            </w:r>
            <w:r>
              <w:rPr>
                <w:rStyle w:val="Tag"/>
                <w:lang w:val="sr-Cyrl-RS"/>
              </w:rPr>
              <w:t>&lt;/Italic&gt;</w:t>
            </w:r>
            <w:r>
              <w:rPr>
                <w:lang w:val="sr-Cyrl-RS"/>
              </w:rPr>
              <w:t>-а који, ако нису испуњени, захтевају нову дозволу за пуштање у рад</w:t>
            </w:r>
          </w:p>
        </w:tc>
      </w:tr>
      <w:tr w:rsidR="004C26EE" w14:paraId="7C18E000" w14:textId="77777777">
        <w:tc>
          <w:tcPr>
            <w:tcW w:w="0" w:type="auto"/>
            <w:shd w:val="clear" w:color="auto" w:fill="FFFFFF"/>
          </w:tcPr>
          <w:p w14:paraId="7211A17A" w14:textId="77777777" w:rsidR="004C26EE" w:rsidRDefault="00C72362">
            <w:pPr>
              <w:rPr>
                <w:lang w:val="en-GB"/>
              </w:rPr>
            </w:pPr>
            <w:r>
              <w:rPr>
                <w:rStyle w:val="SegmentID"/>
                <w:lang w:val="en-GB"/>
              </w:rPr>
              <w:t>2944</w:t>
            </w:r>
            <w:r>
              <w:rPr>
                <w:rStyle w:val="TransUnitID"/>
                <w:lang w:val="en-GB"/>
              </w:rPr>
              <w:t>32241a4c-c822-4c73-b737-aa77c2d5b120</w:t>
            </w:r>
          </w:p>
        </w:tc>
        <w:tc>
          <w:tcPr>
            <w:tcW w:w="0" w:type="auto"/>
            <w:shd w:val="clear" w:color="auto" w:fill="FFFFFF"/>
          </w:tcPr>
          <w:p w14:paraId="296CA78E" w14:textId="77777777" w:rsidR="004C26EE" w:rsidRDefault="00C72362">
            <w:pPr>
              <w:rPr>
                <w:lang w:val="en-GB"/>
              </w:rPr>
            </w:pPr>
            <w:r>
              <w:rPr>
                <w:lang w:val="en-GB"/>
              </w:rPr>
              <w:t>Translation Approved (79%)</w:t>
            </w:r>
          </w:p>
        </w:tc>
        <w:tc>
          <w:tcPr>
            <w:tcW w:w="0" w:type="auto"/>
            <w:shd w:val="clear" w:color="auto" w:fill="FFFFFF"/>
          </w:tcPr>
          <w:p w14:paraId="4864AB28" w14:textId="77777777" w:rsidR="004C26EE" w:rsidRDefault="00C72362">
            <w:pPr>
              <w:rPr>
                <w:lang w:val="en-GB"/>
              </w:rPr>
            </w:pPr>
            <w:r>
              <w:rPr>
                <w:lang w:val="en-GB"/>
              </w:rPr>
              <w:t>(1) The target functionality (</w:t>
            </w:r>
            <w:r>
              <w:rPr>
                <w:rStyle w:val="Tag"/>
                <w:lang w:val="en-GB"/>
              </w:rPr>
              <w:t>&lt;167506/&gt;</w:t>
            </w:r>
            <w:r>
              <w:rPr>
                <w:lang w:val="en-GB"/>
              </w:rPr>
              <w:t>) of the basic parameter 4.2.3 remains unchanged or is set to the state already expected during the original certification or authorisation.</w:t>
            </w:r>
          </w:p>
        </w:tc>
        <w:tc>
          <w:tcPr>
            <w:tcW w:w="0" w:type="auto"/>
            <w:shd w:val="clear" w:color="auto" w:fill="FFFFFF"/>
          </w:tcPr>
          <w:p w14:paraId="5906FCB0" w14:textId="77777777" w:rsidR="004C26EE" w:rsidRDefault="00C72362">
            <w:pPr>
              <w:rPr>
                <w:lang w:val="sr-Cyrl-RS"/>
              </w:rPr>
            </w:pPr>
            <w:r>
              <w:rPr>
                <w:lang w:val="sr-Cyrl-RS"/>
              </w:rPr>
              <w:t>1) Циљна функционалност (</w:t>
            </w:r>
            <w:r>
              <w:rPr>
                <w:rStyle w:val="Tag"/>
                <w:lang w:val="sr-Cyrl-RS"/>
              </w:rPr>
              <w:t>&lt;167506/&gt;</w:t>
            </w:r>
            <w:r>
              <w:rPr>
                <w:lang w:val="sr-Cyrl-RS"/>
              </w:rPr>
              <w:t>) основног параметра 4.2.3. остаје непромењена или је подешена на стање које се већ очекивало током издавања првобитног сертификата или дозволе.</w:t>
            </w:r>
          </w:p>
        </w:tc>
      </w:tr>
      <w:tr w:rsidR="004C26EE" w14:paraId="619AAB90" w14:textId="77777777">
        <w:tc>
          <w:tcPr>
            <w:tcW w:w="0" w:type="auto"/>
            <w:shd w:val="clear" w:color="auto" w:fill="FFFFFF"/>
          </w:tcPr>
          <w:p w14:paraId="615647B3" w14:textId="77777777" w:rsidR="004C26EE" w:rsidRDefault="00C72362">
            <w:pPr>
              <w:rPr>
                <w:lang w:val="en-GB"/>
              </w:rPr>
            </w:pPr>
            <w:r>
              <w:rPr>
                <w:rStyle w:val="SegmentID"/>
                <w:lang w:val="en-GB"/>
              </w:rPr>
              <w:t>2945</w:t>
            </w:r>
            <w:r>
              <w:rPr>
                <w:rStyle w:val="TransUnitID"/>
                <w:lang w:val="en-GB"/>
              </w:rPr>
              <w:t>32241a4c-c822-4c73-b737-aa77c2d5b120</w:t>
            </w:r>
          </w:p>
        </w:tc>
        <w:tc>
          <w:tcPr>
            <w:tcW w:w="0" w:type="auto"/>
            <w:shd w:val="clear" w:color="auto" w:fill="FFFFFF"/>
          </w:tcPr>
          <w:p w14:paraId="460986DA" w14:textId="77777777" w:rsidR="004C26EE" w:rsidRDefault="00C72362">
            <w:pPr>
              <w:rPr>
                <w:lang w:val="en-GB"/>
              </w:rPr>
            </w:pPr>
            <w:r>
              <w:rPr>
                <w:lang w:val="en-GB"/>
              </w:rPr>
              <w:t>Translation Approved (99%)</w:t>
            </w:r>
          </w:p>
        </w:tc>
        <w:tc>
          <w:tcPr>
            <w:tcW w:w="0" w:type="auto"/>
            <w:shd w:val="clear" w:color="auto" w:fill="FFFFFF"/>
          </w:tcPr>
          <w:p w14:paraId="76873774" w14:textId="77777777" w:rsidR="004C26EE" w:rsidRDefault="00C72362">
            <w:pPr>
              <w:rPr>
                <w:lang w:val="en-GB"/>
              </w:rPr>
            </w:pPr>
            <w:r>
              <w:rPr>
                <w:lang w:val="en-GB"/>
              </w:rPr>
              <w:t>Target functionality is considered unchanged when applying the specification maintenance (error correction) process described in point 7.2.10, which includes the implementation of error corrections or the implementation of mitigation measures.</w:t>
            </w:r>
          </w:p>
        </w:tc>
        <w:tc>
          <w:tcPr>
            <w:tcW w:w="0" w:type="auto"/>
            <w:shd w:val="clear" w:color="auto" w:fill="FFFFFF"/>
          </w:tcPr>
          <w:p w14:paraId="3C674A50" w14:textId="77777777" w:rsidR="004C26EE" w:rsidRDefault="00C72362">
            <w:pPr>
              <w:rPr>
                <w:lang w:val="sr-Cyrl-RS"/>
              </w:rPr>
            </w:pPr>
            <w:r>
              <w:rPr>
                <w:lang w:val="sr-Cyrl-RS"/>
              </w:rPr>
              <w:t>Циљна функционалност се сматра непромењеном када се примењује поступак одржавања спецификација (исправка грешака) описан у тачки 7.2.10, који обухвата спровођење исправки грешака или спровођење мера за ублажавање.</w:t>
            </w:r>
          </w:p>
        </w:tc>
      </w:tr>
      <w:tr w:rsidR="004C26EE" w14:paraId="56500141" w14:textId="77777777">
        <w:tc>
          <w:tcPr>
            <w:tcW w:w="0" w:type="auto"/>
            <w:shd w:val="clear" w:color="auto" w:fill="FFFFFF"/>
          </w:tcPr>
          <w:p w14:paraId="05B49E9D" w14:textId="77777777" w:rsidR="004C26EE" w:rsidRDefault="00C72362">
            <w:pPr>
              <w:rPr>
                <w:lang w:val="en-GB"/>
              </w:rPr>
            </w:pPr>
            <w:r>
              <w:rPr>
                <w:rStyle w:val="SegmentID"/>
                <w:lang w:val="en-GB"/>
              </w:rPr>
              <w:t>2946</w:t>
            </w:r>
            <w:r>
              <w:rPr>
                <w:rStyle w:val="TransUnitID"/>
                <w:lang w:val="en-GB"/>
              </w:rPr>
              <w:t>cccf95f5-aa81-496d-bfb3-31d9deb80cce</w:t>
            </w:r>
          </w:p>
        </w:tc>
        <w:tc>
          <w:tcPr>
            <w:tcW w:w="0" w:type="auto"/>
            <w:shd w:val="clear" w:color="auto" w:fill="FFFFFF"/>
          </w:tcPr>
          <w:p w14:paraId="7D35A4B4" w14:textId="77777777" w:rsidR="004C26EE" w:rsidRDefault="00C72362">
            <w:pPr>
              <w:rPr>
                <w:lang w:val="en-GB"/>
              </w:rPr>
            </w:pPr>
            <w:r>
              <w:rPr>
                <w:lang w:val="en-GB"/>
              </w:rPr>
              <w:t>Translation Approved (100%)</w:t>
            </w:r>
          </w:p>
        </w:tc>
        <w:tc>
          <w:tcPr>
            <w:tcW w:w="0" w:type="auto"/>
            <w:shd w:val="clear" w:color="auto" w:fill="FFFFFF"/>
          </w:tcPr>
          <w:p w14:paraId="0DFC8C06" w14:textId="77777777" w:rsidR="004C26EE" w:rsidRDefault="00C72362">
            <w:pPr>
              <w:rPr>
                <w:lang w:val="en-GB"/>
              </w:rPr>
            </w:pPr>
            <w:r>
              <w:rPr>
                <w:rStyle w:val="Tag"/>
                <w:lang w:val="en-GB"/>
              </w:rPr>
              <w:t>&lt;5833/&gt;</w:t>
            </w:r>
            <w:r>
              <w:rPr>
                <w:lang w:val="en-GB"/>
              </w:rPr>
              <w:t xml:space="preserve"> Target functionality refers to the ETCS functionality that has been evaluated in the subsystem EC certificate.</w:t>
            </w:r>
          </w:p>
        </w:tc>
        <w:tc>
          <w:tcPr>
            <w:tcW w:w="0" w:type="auto"/>
            <w:shd w:val="clear" w:color="auto" w:fill="FFFFFF"/>
          </w:tcPr>
          <w:p w14:paraId="2C9474C2" w14:textId="77777777" w:rsidR="004C26EE" w:rsidRDefault="00C72362">
            <w:pPr>
              <w:rPr>
                <w:lang w:val="sr-Cyrl-RS"/>
              </w:rPr>
            </w:pPr>
            <w:r>
              <w:rPr>
                <w:rStyle w:val="Tag"/>
                <w:lang w:val="sr-Cyrl-RS"/>
              </w:rPr>
              <w:t>&lt;5833/&gt;</w:t>
            </w:r>
            <w:r>
              <w:rPr>
                <w:lang w:val="sr-Cyrl-RS"/>
              </w:rPr>
              <w:t xml:space="preserve"> Циљна функционалност се односи на функционалност </w:t>
            </w:r>
            <w:r>
              <w:rPr>
                <w:rStyle w:val="Tag"/>
                <w:lang w:val="sr-Cyrl-RS"/>
              </w:rPr>
              <w:t>&lt;Italic&gt;</w:t>
            </w:r>
            <w:r>
              <w:rPr>
                <w:lang w:val="sr-Cyrl-RS"/>
              </w:rPr>
              <w:t>ETCS</w:t>
            </w:r>
            <w:r>
              <w:rPr>
                <w:rStyle w:val="Tag"/>
                <w:lang w:val="sr-Cyrl-RS"/>
              </w:rPr>
              <w:t>&lt;/Italic&gt;</w:t>
            </w:r>
            <w:r>
              <w:rPr>
                <w:lang w:val="sr-Cyrl-RS"/>
              </w:rPr>
              <w:t>-а која је оцењена у ЕЗ сертификату подсистема.</w:t>
            </w:r>
          </w:p>
        </w:tc>
      </w:tr>
      <w:tr w:rsidR="004C26EE" w14:paraId="613A03CC" w14:textId="77777777">
        <w:tc>
          <w:tcPr>
            <w:tcW w:w="0" w:type="auto"/>
            <w:shd w:val="clear" w:color="auto" w:fill="FFFFFF"/>
          </w:tcPr>
          <w:p w14:paraId="564CFF17" w14:textId="77777777" w:rsidR="004C26EE" w:rsidRDefault="00C72362">
            <w:pPr>
              <w:rPr>
                <w:lang w:val="en-GB"/>
              </w:rPr>
            </w:pPr>
            <w:r>
              <w:rPr>
                <w:rStyle w:val="SegmentID"/>
                <w:lang w:val="en-GB"/>
              </w:rPr>
              <w:t>2947</w:t>
            </w:r>
            <w:r>
              <w:rPr>
                <w:rStyle w:val="TransUnitID"/>
                <w:lang w:val="en-GB"/>
              </w:rPr>
              <w:t>cccf95f5-aa81-496d-bfb3-31d9deb80cce</w:t>
            </w:r>
          </w:p>
        </w:tc>
        <w:tc>
          <w:tcPr>
            <w:tcW w:w="0" w:type="auto"/>
            <w:shd w:val="clear" w:color="auto" w:fill="FFFFFF"/>
          </w:tcPr>
          <w:p w14:paraId="62E30572" w14:textId="77777777" w:rsidR="004C26EE" w:rsidRDefault="00C72362">
            <w:pPr>
              <w:rPr>
                <w:lang w:val="en-GB"/>
              </w:rPr>
            </w:pPr>
            <w:r>
              <w:rPr>
                <w:lang w:val="en-GB"/>
              </w:rPr>
              <w:t>Translation Approved (100%)</w:t>
            </w:r>
          </w:p>
        </w:tc>
        <w:tc>
          <w:tcPr>
            <w:tcW w:w="0" w:type="auto"/>
            <w:shd w:val="clear" w:color="auto" w:fill="FFFFFF"/>
          </w:tcPr>
          <w:p w14:paraId="3A54DC6D" w14:textId="77777777" w:rsidR="004C26EE" w:rsidRDefault="00C72362">
            <w:pPr>
              <w:rPr>
                <w:lang w:val="en-GB"/>
              </w:rPr>
            </w:pPr>
            <w:r>
              <w:rPr>
                <w:lang w:val="en-GB"/>
              </w:rPr>
              <w:t>The Technical Opinions published by the Agency and error corrections inside specification releases that correct errors in the TSI are considered to define the functionality state already expected during the original certification or authorisation.</w:t>
            </w:r>
          </w:p>
        </w:tc>
        <w:tc>
          <w:tcPr>
            <w:tcW w:w="0" w:type="auto"/>
            <w:shd w:val="clear" w:color="auto" w:fill="FFFFFF"/>
          </w:tcPr>
          <w:p w14:paraId="64991EA8" w14:textId="77777777" w:rsidR="004C26EE" w:rsidRDefault="00C72362">
            <w:pPr>
              <w:rPr>
                <w:lang w:val="sr-Cyrl-RS"/>
              </w:rPr>
            </w:pPr>
            <w:r>
              <w:rPr>
                <w:lang w:val="sr-Cyrl-RS"/>
              </w:rPr>
              <w:t>Сматра се да техничка мишљења која објави Агенција и исправке грешака у верзијама спецификација у којима се исправљају грешке из ТСИ дефинишу стање функционалности које се већ очекивало током издавања првобитног сертификата или дозволе.</w:t>
            </w:r>
          </w:p>
        </w:tc>
      </w:tr>
      <w:tr w:rsidR="004C26EE" w14:paraId="12BDFCD4" w14:textId="77777777">
        <w:tc>
          <w:tcPr>
            <w:tcW w:w="0" w:type="auto"/>
            <w:shd w:val="clear" w:color="auto" w:fill="FFFFFF"/>
          </w:tcPr>
          <w:p w14:paraId="09B0911D" w14:textId="77777777" w:rsidR="004C26EE" w:rsidRDefault="00C72362">
            <w:pPr>
              <w:rPr>
                <w:lang w:val="en-GB"/>
              </w:rPr>
            </w:pPr>
            <w:r>
              <w:rPr>
                <w:rStyle w:val="SegmentID"/>
                <w:lang w:val="en-GB"/>
              </w:rPr>
              <w:t>2948</w:t>
            </w:r>
            <w:r>
              <w:rPr>
                <w:rStyle w:val="TransUnitID"/>
                <w:lang w:val="en-GB"/>
              </w:rPr>
              <w:t>47606802-cffa-4287-ab1c-977f7e507b28</w:t>
            </w:r>
          </w:p>
        </w:tc>
        <w:tc>
          <w:tcPr>
            <w:tcW w:w="0" w:type="auto"/>
            <w:shd w:val="clear" w:color="auto" w:fill="FFFFFF"/>
          </w:tcPr>
          <w:p w14:paraId="55BBBD81" w14:textId="77777777" w:rsidR="004C26EE" w:rsidRDefault="00C72362">
            <w:pPr>
              <w:rPr>
                <w:lang w:val="en-GB"/>
              </w:rPr>
            </w:pPr>
            <w:r>
              <w:rPr>
                <w:lang w:val="en-GB"/>
              </w:rPr>
              <w:t>Translation Approved (85%)</w:t>
            </w:r>
          </w:p>
        </w:tc>
        <w:tc>
          <w:tcPr>
            <w:tcW w:w="0" w:type="auto"/>
            <w:shd w:val="clear" w:color="auto" w:fill="FFFFFF"/>
          </w:tcPr>
          <w:p w14:paraId="1E61F201" w14:textId="77777777" w:rsidR="004C26EE" w:rsidRDefault="00C72362">
            <w:pPr>
              <w:rPr>
                <w:lang w:val="en-GB"/>
              </w:rPr>
            </w:pPr>
            <w:r>
              <w:rPr>
                <w:lang w:val="en-GB"/>
              </w:rPr>
              <w:t>(2) The interfaces of the basic parameter 4.2.3 relevant for safety &amp; technical compatibility remain unchanged or are set to the state already expected during the original certification or authorisation.</w:t>
            </w:r>
          </w:p>
        </w:tc>
        <w:tc>
          <w:tcPr>
            <w:tcW w:w="0" w:type="auto"/>
            <w:shd w:val="clear" w:color="auto" w:fill="FFFFFF"/>
          </w:tcPr>
          <w:p w14:paraId="2E8DD8AC" w14:textId="77777777" w:rsidR="004C26EE" w:rsidRDefault="00C72362">
            <w:pPr>
              <w:rPr>
                <w:lang w:val="sr-Cyrl-RS"/>
              </w:rPr>
            </w:pPr>
            <w:r>
              <w:rPr>
                <w:lang w:val="sr-Cyrl-RS"/>
              </w:rPr>
              <w:t>2) Интерфејси основног параметра 4.2.3. који су релевантни за безбедносну и техничку усклађеност остају непромењени или су подешени на стање које се већ очекивало током издавања првобитног сертификата или дозволе.</w:t>
            </w:r>
          </w:p>
        </w:tc>
      </w:tr>
      <w:tr w:rsidR="004C26EE" w14:paraId="2205832F" w14:textId="77777777">
        <w:tc>
          <w:tcPr>
            <w:tcW w:w="0" w:type="auto"/>
            <w:shd w:val="clear" w:color="auto" w:fill="FFFFFF"/>
          </w:tcPr>
          <w:p w14:paraId="1D99094A" w14:textId="77777777" w:rsidR="004C26EE" w:rsidRDefault="00C72362">
            <w:pPr>
              <w:rPr>
                <w:lang w:val="en-GB"/>
              </w:rPr>
            </w:pPr>
            <w:r>
              <w:rPr>
                <w:rStyle w:val="SegmentID"/>
                <w:lang w:val="en-GB"/>
              </w:rPr>
              <w:t>2949</w:t>
            </w:r>
            <w:r>
              <w:rPr>
                <w:rStyle w:val="TransUnitID"/>
                <w:lang w:val="en-GB"/>
              </w:rPr>
              <w:t>49260387-bff7-42be-b54e-83ba2c2ba86f</w:t>
            </w:r>
          </w:p>
        </w:tc>
        <w:tc>
          <w:tcPr>
            <w:tcW w:w="0" w:type="auto"/>
            <w:shd w:val="clear" w:color="auto" w:fill="FFFFFF"/>
          </w:tcPr>
          <w:p w14:paraId="13061F2C" w14:textId="77777777" w:rsidR="004C26EE" w:rsidRDefault="00C72362">
            <w:pPr>
              <w:rPr>
                <w:lang w:val="en-GB"/>
              </w:rPr>
            </w:pPr>
            <w:r>
              <w:rPr>
                <w:lang w:val="en-GB"/>
              </w:rPr>
              <w:t>Translation Approved (100%)</w:t>
            </w:r>
          </w:p>
        </w:tc>
        <w:tc>
          <w:tcPr>
            <w:tcW w:w="0" w:type="auto"/>
            <w:shd w:val="clear" w:color="auto" w:fill="FFFFFF"/>
          </w:tcPr>
          <w:p w14:paraId="6CE692CE" w14:textId="77777777" w:rsidR="004C26EE" w:rsidRDefault="00C72362">
            <w:pPr>
              <w:rPr>
                <w:lang w:val="en-GB"/>
              </w:rPr>
            </w:pPr>
            <w:r>
              <w:rPr>
                <w:lang w:val="en-GB"/>
              </w:rPr>
              <w:t>(3) The result of the safety judgement (e.g. safety case according to EN 50126) remains unchanged.</w:t>
            </w:r>
          </w:p>
        </w:tc>
        <w:tc>
          <w:tcPr>
            <w:tcW w:w="0" w:type="auto"/>
            <w:shd w:val="clear" w:color="auto" w:fill="FFFFFF"/>
          </w:tcPr>
          <w:p w14:paraId="649ACF09" w14:textId="77777777" w:rsidR="004C26EE" w:rsidRDefault="00C72362">
            <w:pPr>
              <w:rPr>
                <w:lang w:val="sr-Cyrl-RS"/>
              </w:rPr>
            </w:pPr>
            <w:r>
              <w:rPr>
                <w:lang w:val="sr-Cyrl-RS"/>
              </w:rPr>
              <w:t>3) Резултат безбедносне одлуке (нпр. безбедносна студија према стандарду EN 50126) остаје непромењен.</w:t>
            </w:r>
          </w:p>
        </w:tc>
      </w:tr>
      <w:tr w:rsidR="004C26EE" w14:paraId="115D74A1" w14:textId="77777777">
        <w:tc>
          <w:tcPr>
            <w:tcW w:w="0" w:type="auto"/>
            <w:shd w:val="clear" w:color="auto" w:fill="FFFFFF"/>
          </w:tcPr>
          <w:p w14:paraId="48865FAA" w14:textId="77777777" w:rsidR="004C26EE" w:rsidRDefault="00C72362">
            <w:pPr>
              <w:rPr>
                <w:lang w:val="en-GB"/>
              </w:rPr>
            </w:pPr>
            <w:r>
              <w:rPr>
                <w:rStyle w:val="SegmentID"/>
                <w:lang w:val="en-GB"/>
              </w:rPr>
              <w:t>2950</w:t>
            </w:r>
            <w:r>
              <w:rPr>
                <w:rStyle w:val="TransUnitID"/>
                <w:lang w:val="en-GB"/>
              </w:rPr>
              <w:t>7ece4394-c5e2-4698-8c57-27244fcf52dc</w:t>
            </w:r>
          </w:p>
        </w:tc>
        <w:tc>
          <w:tcPr>
            <w:tcW w:w="0" w:type="auto"/>
            <w:shd w:val="clear" w:color="auto" w:fill="FFFFFF"/>
          </w:tcPr>
          <w:p w14:paraId="6610E26F" w14:textId="77777777" w:rsidR="004C26EE" w:rsidRDefault="00C72362">
            <w:pPr>
              <w:rPr>
                <w:lang w:val="en-GB"/>
              </w:rPr>
            </w:pPr>
            <w:r>
              <w:rPr>
                <w:lang w:val="en-GB"/>
              </w:rPr>
              <w:t>Translation Approved (CM)</w:t>
            </w:r>
          </w:p>
        </w:tc>
        <w:tc>
          <w:tcPr>
            <w:tcW w:w="0" w:type="auto"/>
            <w:shd w:val="clear" w:color="auto" w:fill="FFFFFF"/>
          </w:tcPr>
          <w:p w14:paraId="30CBA8D2" w14:textId="77777777" w:rsidR="004C26EE" w:rsidRDefault="00C72362">
            <w:pPr>
              <w:rPr>
                <w:lang w:val="en-GB"/>
              </w:rPr>
            </w:pPr>
            <w:r>
              <w:rPr>
                <w:lang w:val="en-GB"/>
              </w:rPr>
              <w:t>(4) No new safety related application conditions (SRAC) or interoperability constraints have been added due to the change.</w:t>
            </w:r>
          </w:p>
        </w:tc>
        <w:tc>
          <w:tcPr>
            <w:tcW w:w="0" w:type="auto"/>
            <w:shd w:val="clear" w:color="auto" w:fill="FFFFFF"/>
          </w:tcPr>
          <w:p w14:paraId="10185ABB" w14:textId="77777777" w:rsidR="004C26EE" w:rsidRDefault="00C72362">
            <w:pPr>
              <w:rPr>
                <w:lang w:val="sr-Cyrl-RS"/>
              </w:rPr>
            </w:pPr>
            <w:r>
              <w:rPr>
                <w:lang w:val="sr-Cyrl-RS"/>
              </w:rPr>
              <w:t>4) Као резултат промене не уводе се нови услови примене повезани са безбедношћу (</w:t>
            </w:r>
            <w:r>
              <w:rPr>
                <w:rStyle w:val="Tag"/>
                <w:lang w:val="sr-Cyrl-RS"/>
              </w:rPr>
              <w:t>&lt;Italic&gt;</w:t>
            </w:r>
            <w:r>
              <w:rPr>
                <w:lang w:val="sr-Cyrl-RS"/>
              </w:rPr>
              <w:t>SRAC</w:t>
            </w:r>
            <w:r>
              <w:rPr>
                <w:rStyle w:val="Tag"/>
                <w:lang w:val="sr-Cyrl-RS"/>
              </w:rPr>
              <w:t>&lt;/Italic&gt;</w:t>
            </w:r>
            <w:r>
              <w:rPr>
                <w:lang w:val="sr-Cyrl-RS"/>
              </w:rPr>
              <w:t>) или ограничења интероперабилности.</w:t>
            </w:r>
          </w:p>
        </w:tc>
      </w:tr>
      <w:tr w:rsidR="004C26EE" w14:paraId="7F39A6B3" w14:textId="77777777">
        <w:tc>
          <w:tcPr>
            <w:tcW w:w="0" w:type="auto"/>
            <w:shd w:val="clear" w:color="auto" w:fill="FFFFFF"/>
          </w:tcPr>
          <w:p w14:paraId="494FFCE9" w14:textId="77777777" w:rsidR="004C26EE" w:rsidRDefault="00C72362">
            <w:pPr>
              <w:rPr>
                <w:lang w:val="en-GB"/>
              </w:rPr>
            </w:pPr>
            <w:r>
              <w:rPr>
                <w:rStyle w:val="SegmentID"/>
                <w:lang w:val="en-GB"/>
              </w:rPr>
              <w:t>2951</w:t>
            </w:r>
            <w:r>
              <w:rPr>
                <w:rStyle w:val="TransUnitID"/>
                <w:lang w:val="en-GB"/>
              </w:rPr>
              <w:t>6165373b-dde6-4b4f-895e-736372b6105b</w:t>
            </w:r>
          </w:p>
        </w:tc>
        <w:tc>
          <w:tcPr>
            <w:tcW w:w="0" w:type="auto"/>
            <w:shd w:val="clear" w:color="auto" w:fill="FFFFFF"/>
          </w:tcPr>
          <w:p w14:paraId="1CA647DF" w14:textId="77777777" w:rsidR="004C26EE" w:rsidRDefault="00C72362">
            <w:pPr>
              <w:rPr>
                <w:lang w:val="en-GB"/>
              </w:rPr>
            </w:pPr>
            <w:r>
              <w:rPr>
                <w:lang w:val="en-GB"/>
              </w:rPr>
              <w:t>Translation Approved (95%)</w:t>
            </w:r>
          </w:p>
        </w:tc>
        <w:tc>
          <w:tcPr>
            <w:tcW w:w="0" w:type="auto"/>
            <w:shd w:val="clear" w:color="auto" w:fill="FFFFFF"/>
          </w:tcPr>
          <w:p w14:paraId="321FE598" w14:textId="77777777" w:rsidR="004C26EE" w:rsidRDefault="00C72362">
            <w:pPr>
              <w:rPr>
                <w:lang w:val="en-GB"/>
              </w:rPr>
            </w:pPr>
            <w:r>
              <w:rPr>
                <w:lang w:val="en-GB"/>
              </w:rPr>
              <w:t>(5) When required in point 4.2.1, a CSM assessment body (CSM RA) has independently assessed the applicant’s risk assessment and within it the demonstration that the change does not adversely affect safety.</w:t>
            </w:r>
          </w:p>
        </w:tc>
        <w:tc>
          <w:tcPr>
            <w:tcW w:w="0" w:type="auto"/>
            <w:shd w:val="clear" w:color="auto" w:fill="FFFFFF"/>
          </w:tcPr>
          <w:p w14:paraId="0CB7B8CF" w14:textId="77777777" w:rsidR="004C26EE" w:rsidRDefault="00C72362">
            <w:pPr>
              <w:rPr>
                <w:lang w:val="sr-Cyrl-RS"/>
              </w:rPr>
            </w:pPr>
            <w:r>
              <w:rPr>
                <w:lang w:val="sr-Cyrl-RS"/>
              </w:rPr>
              <w:t>5) Када се то захтева у тачки 4.2.1, тело за оцењивање заједничких безбедносних метода (ЗБМ за ПР) независно је оценило процену ризика подносиоца захтева, а у оквиру тога и доказивање да промена не утиче негативно на безбедност.</w:t>
            </w:r>
          </w:p>
        </w:tc>
      </w:tr>
      <w:tr w:rsidR="004C26EE" w14:paraId="53ECC7BB" w14:textId="77777777">
        <w:tc>
          <w:tcPr>
            <w:tcW w:w="0" w:type="auto"/>
            <w:shd w:val="clear" w:color="auto" w:fill="FFFFFF"/>
          </w:tcPr>
          <w:p w14:paraId="61BD287F" w14:textId="77777777" w:rsidR="004C26EE" w:rsidRDefault="00C72362">
            <w:pPr>
              <w:rPr>
                <w:lang w:val="en-GB"/>
              </w:rPr>
            </w:pPr>
            <w:r>
              <w:rPr>
                <w:rStyle w:val="SegmentID"/>
                <w:lang w:val="en-GB"/>
              </w:rPr>
              <w:t>2952</w:t>
            </w:r>
            <w:r>
              <w:rPr>
                <w:rStyle w:val="TransUnitID"/>
                <w:lang w:val="en-GB"/>
              </w:rPr>
              <w:t>6165373b-dde6-4b4f-895e-736372b6105b</w:t>
            </w:r>
          </w:p>
        </w:tc>
        <w:tc>
          <w:tcPr>
            <w:tcW w:w="0" w:type="auto"/>
            <w:shd w:val="clear" w:color="auto" w:fill="FFFFFF"/>
          </w:tcPr>
          <w:p w14:paraId="30C77990" w14:textId="77777777" w:rsidR="004C26EE" w:rsidRDefault="00C72362">
            <w:pPr>
              <w:rPr>
                <w:lang w:val="en-GB"/>
              </w:rPr>
            </w:pPr>
            <w:r>
              <w:rPr>
                <w:lang w:val="en-GB"/>
              </w:rPr>
              <w:t>Translation Approved (0%)</w:t>
            </w:r>
          </w:p>
        </w:tc>
        <w:tc>
          <w:tcPr>
            <w:tcW w:w="0" w:type="auto"/>
            <w:shd w:val="clear" w:color="auto" w:fill="FFFFFF"/>
          </w:tcPr>
          <w:p w14:paraId="6F8F5297" w14:textId="77777777" w:rsidR="004C26EE" w:rsidRDefault="00C72362">
            <w:pPr>
              <w:rPr>
                <w:lang w:val="en-GB"/>
              </w:rPr>
            </w:pPr>
            <w:r>
              <w:rPr>
                <w:lang w:val="en-GB"/>
              </w:rPr>
              <w:t>In the case where the change is due to product error, the applicant’s demonstration shall include the evidence that the change actually corrects the causes of the product error.</w:t>
            </w:r>
          </w:p>
        </w:tc>
        <w:tc>
          <w:tcPr>
            <w:tcW w:w="0" w:type="auto"/>
            <w:shd w:val="clear" w:color="auto" w:fill="FFFFFF"/>
          </w:tcPr>
          <w:p w14:paraId="68605D6B" w14:textId="77777777" w:rsidR="004C26EE" w:rsidRDefault="00C72362">
            <w:pPr>
              <w:rPr>
                <w:lang w:val="sr-Cyrl-RS"/>
              </w:rPr>
            </w:pPr>
            <w:r>
              <w:rPr>
                <w:lang w:val="sr-Cyrl-RS"/>
              </w:rPr>
              <w:t>У случају када је промена последица грешке на производу, доказивање подносиоца захтева укључује доказе да се променом заиста исправљају узроци грешке на производу.</w:t>
            </w:r>
          </w:p>
        </w:tc>
      </w:tr>
      <w:tr w:rsidR="004C26EE" w14:paraId="0EAA5382" w14:textId="77777777">
        <w:tc>
          <w:tcPr>
            <w:tcW w:w="0" w:type="auto"/>
            <w:shd w:val="clear" w:color="auto" w:fill="FFFFFF"/>
          </w:tcPr>
          <w:p w14:paraId="3DB7466C" w14:textId="77777777" w:rsidR="004C26EE" w:rsidRDefault="00C72362">
            <w:pPr>
              <w:rPr>
                <w:lang w:val="en-GB"/>
              </w:rPr>
            </w:pPr>
            <w:r>
              <w:rPr>
                <w:rStyle w:val="SegmentID"/>
                <w:lang w:val="en-GB"/>
              </w:rPr>
              <w:t>2953</w:t>
            </w:r>
            <w:r>
              <w:rPr>
                <w:rStyle w:val="TransUnitID"/>
                <w:lang w:val="en-GB"/>
              </w:rPr>
              <w:t>e7c9a274-c2c7-4a7e-8f2f-a911b57e767e</w:t>
            </w:r>
          </w:p>
        </w:tc>
        <w:tc>
          <w:tcPr>
            <w:tcW w:w="0" w:type="auto"/>
            <w:shd w:val="clear" w:color="auto" w:fill="FFFFFF"/>
          </w:tcPr>
          <w:p w14:paraId="3B156FE2" w14:textId="77777777" w:rsidR="004C26EE" w:rsidRDefault="00C72362">
            <w:pPr>
              <w:rPr>
                <w:lang w:val="en-GB"/>
              </w:rPr>
            </w:pPr>
            <w:r>
              <w:rPr>
                <w:lang w:val="en-GB"/>
              </w:rPr>
              <w:t>Translation Approved (100%)</w:t>
            </w:r>
          </w:p>
        </w:tc>
        <w:tc>
          <w:tcPr>
            <w:tcW w:w="0" w:type="auto"/>
            <w:shd w:val="clear" w:color="auto" w:fill="FFFFFF"/>
          </w:tcPr>
          <w:p w14:paraId="4071F1FD" w14:textId="77777777" w:rsidR="004C26EE" w:rsidRDefault="00C72362">
            <w:pPr>
              <w:rPr>
                <w:lang w:val="en-GB"/>
              </w:rPr>
            </w:pPr>
            <w:r>
              <w:rPr>
                <w:lang w:val="en-GB"/>
              </w:rPr>
              <w:t>(6) Depending on the type of change:</w:t>
            </w:r>
          </w:p>
        </w:tc>
        <w:tc>
          <w:tcPr>
            <w:tcW w:w="0" w:type="auto"/>
            <w:shd w:val="clear" w:color="auto" w:fill="FFFFFF"/>
          </w:tcPr>
          <w:p w14:paraId="6E5D5C49" w14:textId="77777777" w:rsidR="004C26EE" w:rsidRDefault="00C72362">
            <w:pPr>
              <w:rPr>
                <w:lang w:val="sr-Cyrl-RS"/>
              </w:rPr>
            </w:pPr>
            <w:r>
              <w:rPr>
                <w:lang w:val="sr-Cyrl-RS"/>
              </w:rPr>
              <w:t>6) У зависности од врсте промене:</w:t>
            </w:r>
          </w:p>
        </w:tc>
      </w:tr>
      <w:tr w:rsidR="004C26EE" w14:paraId="42CA62A7" w14:textId="77777777">
        <w:tc>
          <w:tcPr>
            <w:tcW w:w="0" w:type="auto"/>
            <w:shd w:val="clear" w:color="auto" w:fill="FFFFFF"/>
          </w:tcPr>
          <w:p w14:paraId="375266C9" w14:textId="77777777" w:rsidR="004C26EE" w:rsidRDefault="00C72362">
            <w:pPr>
              <w:rPr>
                <w:lang w:val="en-GB"/>
              </w:rPr>
            </w:pPr>
            <w:r>
              <w:rPr>
                <w:rStyle w:val="SegmentID"/>
                <w:lang w:val="en-GB"/>
              </w:rPr>
              <w:t>2954</w:t>
            </w:r>
            <w:r>
              <w:rPr>
                <w:rStyle w:val="TransUnitID"/>
                <w:lang w:val="en-GB"/>
              </w:rPr>
              <w:t>2ab02d37-7a63-48b9-86bb-0102f3560124</w:t>
            </w:r>
          </w:p>
        </w:tc>
        <w:tc>
          <w:tcPr>
            <w:tcW w:w="0" w:type="auto"/>
            <w:shd w:val="clear" w:color="auto" w:fill="FFFFFF"/>
          </w:tcPr>
          <w:p w14:paraId="6F3E0E93" w14:textId="77777777" w:rsidR="004C26EE" w:rsidRDefault="00C72362">
            <w:pPr>
              <w:rPr>
                <w:lang w:val="en-GB"/>
              </w:rPr>
            </w:pPr>
            <w:r>
              <w:rPr>
                <w:lang w:val="en-GB"/>
              </w:rPr>
              <w:t>Translation Approved (CM)</w:t>
            </w:r>
          </w:p>
        </w:tc>
        <w:tc>
          <w:tcPr>
            <w:tcW w:w="0" w:type="auto"/>
            <w:shd w:val="clear" w:color="auto" w:fill="FFFFFF"/>
          </w:tcPr>
          <w:p w14:paraId="3AC20A46" w14:textId="77777777" w:rsidR="004C26EE" w:rsidRDefault="00C72362">
            <w:pPr>
              <w:rPr>
                <w:lang w:val="en-GB"/>
              </w:rPr>
            </w:pPr>
            <w:r>
              <w:rPr>
                <w:lang w:val="en-GB"/>
              </w:rPr>
              <w:t>(a) in the case where the change is made due to a product error:</w:t>
            </w:r>
          </w:p>
        </w:tc>
        <w:tc>
          <w:tcPr>
            <w:tcW w:w="0" w:type="auto"/>
            <w:shd w:val="clear" w:color="auto" w:fill="FFFFFF"/>
          </w:tcPr>
          <w:p w14:paraId="4110F66C" w14:textId="77777777" w:rsidR="004C26EE" w:rsidRDefault="00C72362">
            <w:pPr>
              <w:rPr>
                <w:lang w:val="sr-Cyrl-RS"/>
              </w:rPr>
            </w:pPr>
            <w:r>
              <w:rPr>
                <w:lang w:val="sr-Cyrl-RS"/>
              </w:rPr>
              <w:t>а) у случају када је промена извршена због грешке на производу:</w:t>
            </w:r>
          </w:p>
        </w:tc>
      </w:tr>
      <w:tr w:rsidR="004C26EE" w14:paraId="08C7EA1E" w14:textId="77777777">
        <w:tc>
          <w:tcPr>
            <w:tcW w:w="0" w:type="auto"/>
            <w:shd w:val="clear" w:color="auto" w:fill="FFFFFF"/>
          </w:tcPr>
          <w:p w14:paraId="69377D34" w14:textId="77777777" w:rsidR="004C26EE" w:rsidRDefault="00C72362">
            <w:pPr>
              <w:rPr>
                <w:lang w:val="en-GB"/>
              </w:rPr>
            </w:pPr>
            <w:r>
              <w:rPr>
                <w:rStyle w:val="SegmentID"/>
                <w:lang w:val="en-GB"/>
              </w:rPr>
              <w:t>2955</w:t>
            </w:r>
            <w:r>
              <w:rPr>
                <w:rStyle w:val="TransUnitID"/>
                <w:lang w:val="en-GB"/>
              </w:rPr>
              <w:t>2ab02d37-7a63-48b9-86bb-0102f3560124</w:t>
            </w:r>
          </w:p>
        </w:tc>
        <w:tc>
          <w:tcPr>
            <w:tcW w:w="0" w:type="auto"/>
            <w:shd w:val="clear" w:color="auto" w:fill="FFFFFF"/>
          </w:tcPr>
          <w:p w14:paraId="10CB1A3F" w14:textId="77777777" w:rsidR="004C26EE" w:rsidRDefault="00C72362">
            <w:pPr>
              <w:rPr>
                <w:lang w:val="en-GB"/>
              </w:rPr>
            </w:pPr>
            <w:r>
              <w:rPr>
                <w:lang w:val="en-GB"/>
              </w:rPr>
              <w:t>Translation Approved (CM)</w:t>
            </w:r>
          </w:p>
        </w:tc>
        <w:tc>
          <w:tcPr>
            <w:tcW w:w="0" w:type="auto"/>
            <w:shd w:val="clear" w:color="auto" w:fill="FFFFFF"/>
          </w:tcPr>
          <w:p w14:paraId="5ABA9B02" w14:textId="77777777" w:rsidR="004C26EE" w:rsidRDefault="00C72362">
            <w:pPr>
              <w:rPr>
                <w:lang w:val="en-GB"/>
              </w:rPr>
            </w:pPr>
            <w:r>
              <w:rPr>
                <w:lang w:val="en-GB"/>
              </w:rPr>
              <w:t>The change is performed under a quality management system approved by a notified body.</w:t>
            </w:r>
          </w:p>
        </w:tc>
        <w:tc>
          <w:tcPr>
            <w:tcW w:w="0" w:type="auto"/>
            <w:shd w:val="clear" w:color="auto" w:fill="FFFFFF"/>
          </w:tcPr>
          <w:p w14:paraId="43D97770" w14:textId="77777777" w:rsidR="004C26EE" w:rsidRDefault="00C72362">
            <w:pPr>
              <w:rPr>
                <w:lang w:val="sr-Cyrl-RS"/>
              </w:rPr>
            </w:pPr>
            <w:r>
              <w:rPr>
                <w:lang w:val="sr-Cyrl-RS"/>
              </w:rPr>
              <w:t>Промена се врши у оквиру система управљања квалитетом који је одобрило пријављено тело.</w:t>
            </w:r>
          </w:p>
        </w:tc>
      </w:tr>
      <w:tr w:rsidR="004C26EE" w14:paraId="0F378129" w14:textId="77777777">
        <w:tc>
          <w:tcPr>
            <w:tcW w:w="0" w:type="auto"/>
            <w:shd w:val="clear" w:color="auto" w:fill="FFFFFF"/>
          </w:tcPr>
          <w:p w14:paraId="786D3FFC" w14:textId="77777777" w:rsidR="004C26EE" w:rsidRDefault="00C72362">
            <w:pPr>
              <w:rPr>
                <w:lang w:val="en-GB"/>
              </w:rPr>
            </w:pPr>
            <w:r>
              <w:rPr>
                <w:rStyle w:val="SegmentID"/>
                <w:lang w:val="en-GB"/>
              </w:rPr>
              <w:t>2956</w:t>
            </w:r>
            <w:r>
              <w:rPr>
                <w:rStyle w:val="TransUnitID"/>
                <w:lang w:val="en-GB"/>
              </w:rPr>
              <w:t>2ab02d37-7a63-48b9-86bb-0102f3560124</w:t>
            </w:r>
          </w:p>
        </w:tc>
        <w:tc>
          <w:tcPr>
            <w:tcW w:w="0" w:type="auto"/>
            <w:shd w:val="clear" w:color="auto" w:fill="FFFFFF"/>
          </w:tcPr>
          <w:p w14:paraId="123CA481" w14:textId="77777777" w:rsidR="004C26EE" w:rsidRDefault="00C72362">
            <w:pPr>
              <w:rPr>
                <w:lang w:val="en-GB"/>
              </w:rPr>
            </w:pPr>
            <w:r>
              <w:rPr>
                <w:lang w:val="en-GB"/>
              </w:rPr>
              <w:t>Translation Approved (CM)</w:t>
            </w:r>
          </w:p>
        </w:tc>
        <w:tc>
          <w:tcPr>
            <w:tcW w:w="0" w:type="auto"/>
            <w:shd w:val="clear" w:color="auto" w:fill="FFFFFF"/>
          </w:tcPr>
          <w:p w14:paraId="3B7FA961" w14:textId="77777777" w:rsidR="004C26EE" w:rsidRDefault="00C72362">
            <w:pPr>
              <w:rPr>
                <w:lang w:val="en-GB"/>
              </w:rPr>
            </w:pPr>
            <w:r>
              <w:rPr>
                <w:lang w:val="en-GB"/>
              </w:rPr>
              <w:t>For other modules it shall be justified that the verification performed remains valid (</w:t>
            </w:r>
            <w:r>
              <w:rPr>
                <w:rStyle w:val="Tag"/>
                <w:lang w:val="en-GB"/>
              </w:rPr>
              <w:t>&lt;168857/&gt;</w:t>
            </w:r>
            <w:r>
              <w:rPr>
                <w:lang w:val="en-GB"/>
              </w:rPr>
              <w:t>);</w:t>
            </w:r>
          </w:p>
        </w:tc>
        <w:tc>
          <w:tcPr>
            <w:tcW w:w="0" w:type="auto"/>
            <w:shd w:val="clear" w:color="auto" w:fill="FFFFFF"/>
          </w:tcPr>
          <w:p w14:paraId="2B91B0C7" w14:textId="77777777" w:rsidR="004C26EE" w:rsidRDefault="00C72362">
            <w:pPr>
              <w:rPr>
                <w:lang w:val="sr-Cyrl-RS"/>
              </w:rPr>
            </w:pPr>
            <w:r>
              <w:rPr>
                <w:lang w:val="sr-Cyrl-RS"/>
              </w:rPr>
              <w:t>За остале модуле мора се образложити зашто је обављена верификација и даље важећа (</w:t>
            </w:r>
            <w:r>
              <w:rPr>
                <w:rStyle w:val="Tag"/>
                <w:lang w:val="sr-Cyrl-RS"/>
              </w:rPr>
              <w:t>&lt;168857/&gt;</w:t>
            </w:r>
            <w:r>
              <w:rPr>
                <w:lang w:val="sr-Cyrl-RS"/>
              </w:rPr>
              <w:t>);</w:t>
            </w:r>
          </w:p>
        </w:tc>
      </w:tr>
      <w:tr w:rsidR="004C26EE" w14:paraId="3BCE622A" w14:textId="77777777">
        <w:tc>
          <w:tcPr>
            <w:tcW w:w="0" w:type="auto"/>
            <w:shd w:val="clear" w:color="auto" w:fill="FFFFFF"/>
          </w:tcPr>
          <w:p w14:paraId="5F62C494" w14:textId="77777777" w:rsidR="004C26EE" w:rsidRDefault="00C72362">
            <w:pPr>
              <w:rPr>
                <w:lang w:val="en-GB"/>
              </w:rPr>
            </w:pPr>
            <w:r>
              <w:rPr>
                <w:rStyle w:val="SegmentID"/>
                <w:lang w:val="en-GB"/>
              </w:rPr>
              <w:t>2957</w:t>
            </w:r>
            <w:r>
              <w:rPr>
                <w:rStyle w:val="TransUnitID"/>
                <w:lang w:val="en-GB"/>
              </w:rPr>
              <w:t>cb4c2ab3-c568-46a8-ba89-f01c12fbb89d</w:t>
            </w:r>
          </w:p>
        </w:tc>
        <w:tc>
          <w:tcPr>
            <w:tcW w:w="0" w:type="auto"/>
            <w:shd w:val="clear" w:color="auto" w:fill="FFFFFF"/>
          </w:tcPr>
          <w:p w14:paraId="6B1C54EE" w14:textId="77777777" w:rsidR="004C26EE" w:rsidRDefault="00C72362">
            <w:pPr>
              <w:rPr>
                <w:lang w:val="en-GB"/>
              </w:rPr>
            </w:pPr>
            <w:r>
              <w:rPr>
                <w:lang w:val="en-GB"/>
              </w:rPr>
              <w:t>Translation Approved (85%)</w:t>
            </w:r>
          </w:p>
        </w:tc>
        <w:tc>
          <w:tcPr>
            <w:tcW w:w="0" w:type="auto"/>
            <w:shd w:val="clear" w:color="auto" w:fill="FFFFFF"/>
          </w:tcPr>
          <w:p w14:paraId="38F30F45" w14:textId="77777777" w:rsidR="004C26EE" w:rsidRDefault="00C72362">
            <w:pPr>
              <w:rPr>
                <w:lang w:val="en-GB"/>
              </w:rPr>
            </w:pPr>
            <w:r>
              <w:rPr>
                <w:rStyle w:val="Tag"/>
                <w:lang w:val="en-GB"/>
              </w:rPr>
              <w:t>&lt;6137/&gt;</w:t>
            </w:r>
            <w:r>
              <w:rPr>
                <w:lang w:val="en-GB"/>
              </w:rPr>
              <w:t xml:space="preserve"> All activities required for a modification which are performed outside a quality management system approved by a notified body might require additional examinations or tests by the notified body, as described in Decision 2010/713/EU.</w:t>
            </w:r>
          </w:p>
        </w:tc>
        <w:tc>
          <w:tcPr>
            <w:tcW w:w="0" w:type="auto"/>
            <w:shd w:val="clear" w:color="auto" w:fill="FFFFFF"/>
          </w:tcPr>
          <w:p w14:paraId="5F9D979E" w14:textId="77777777" w:rsidR="004C26EE" w:rsidRDefault="00C72362">
            <w:pPr>
              <w:rPr>
                <w:lang w:val="sr-Cyrl-RS"/>
              </w:rPr>
            </w:pPr>
            <w:r>
              <w:rPr>
                <w:rStyle w:val="Tag"/>
                <w:lang w:val="sr-Cyrl-RS"/>
              </w:rPr>
              <w:t>&lt;6137/&gt;</w:t>
            </w:r>
            <w:r>
              <w:rPr>
                <w:lang w:val="sr-Cyrl-RS"/>
              </w:rPr>
              <w:t xml:space="preserve"> Све активности које налаже измена, а спроводе се изван система управљања квалитетом који одобрава пријављено тело, могле би захтевати да пријављено тело спроведе додатне прегледе или испитивања, како је описано у Одлуци 2010/713/ЕУ.</w:t>
            </w:r>
          </w:p>
        </w:tc>
      </w:tr>
      <w:tr w:rsidR="004C26EE" w14:paraId="45A17092" w14:textId="77777777">
        <w:tc>
          <w:tcPr>
            <w:tcW w:w="0" w:type="auto"/>
            <w:shd w:val="clear" w:color="auto" w:fill="FFFFFF"/>
          </w:tcPr>
          <w:p w14:paraId="7798AFF5" w14:textId="77777777" w:rsidR="004C26EE" w:rsidRDefault="00C72362">
            <w:pPr>
              <w:rPr>
                <w:lang w:val="en-GB"/>
              </w:rPr>
            </w:pPr>
            <w:r>
              <w:rPr>
                <w:rStyle w:val="SegmentID"/>
                <w:lang w:val="en-GB"/>
              </w:rPr>
              <w:t>2958</w:t>
            </w:r>
            <w:r>
              <w:rPr>
                <w:rStyle w:val="TransUnitID"/>
                <w:lang w:val="en-GB"/>
              </w:rPr>
              <w:t>aff6c462-f196-4d06-abd9-1da4d59f57cd</w:t>
            </w:r>
          </w:p>
        </w:tc>
        <w:tc>
          <w:tcPr>
            <w:tcW w:w="0" w:type="auto"/>
            <w:shd w:val="clear" w:color="auto" w:fill="FFFFFF"/>
          </w:tcPr>
          <w:p w14:paraId="37A34DE1" w14:textId="77777777" w:rsidR="004C26EE" w:rsidRDefault="00C72362">
            <w:pPr>
              <w:rPr>
                <w:lang w:val="en-GB"/>
              </w:rPr>
            </w:pPr>
            <w:r>
              <w:rPr>
                <w:lang w:val="en-GB"/>
              </w:rPr>
              <w:t>Translation Approved (92%)</w:t>
            </w:r>
          </w:p>
        </w:tc>
        <w:tc>
          <w:tcPr>
            <w:tcW w:w="0" w:type="auto"/>
            <w:shd w:val="clear" w:color="auto" w:fill="FFFFFF"/>
          </w:tcPr>
          <w:p w14:paraId="0EEF7E98" w14:textId="77777777" w:rsidR="004C26EE" w:rsidRDefault="00C72362">
            <w:pPr>
              <w:rPr>
                <w:lang w:val="en-GB"/>
              </w:rPr>
            </w:pPr>
            <w:r>
              <w:rPr>
                <w:lang w:val="en-GB"/>
              </w:rPr>
              <w:t>(b) in the case where the change is made due to the specification maintenance process (there are updated specifications in Appendix A Table A 2 with the descriptions of the error correction solution): an updated EC certificate for the Interoperability Constituents or Subsystem with the implementation of error corrections is needed.</w:t>
            </w:r>
          </w:p>
        </w:tc>
        <w:tc>
          <w:tcPr>
            <w:tcW w:w="0" w:type="auto"/>
            <w:shd w:val="clear" w:color="auto" w:fill="FFFFFF"/>
          </w:tcPr>
          <w:p w14:paraId="14D83622" w14:textId="77777777" w:rsidR="004C26EE" w:rsidRDefault="00C72362">
            <w:pPr>
              <w:rPr>
                <w:lang w:val="sr-Cyrl-RS"/>
              </w:rPr>
            </w:pPr>
            <w:r>
              <w:rPr>
                <w:lang w:val="sr-Cyrl-RS"/>
              </w:rPr>
              <w:t>б) у случају да се промена изврши због поступка одржавања спецификација (спецификације у Додатку А Табела А.2 ажуриране су са описима решења за исправку грешака): потребно је ажурирати ЕЗ сертификат за чиниоце интероперабилности или подсистем са спровођењем исправки грешака.</w:t>
            </w:r>
          </w:p>
        </w:tc>
      </w:tr>
      <w:tr w:rsidR="004C26EE" w14:paraId="138E23DA" w14:textId="77777777">
        <w:tc>
          <w:tcPr>
            <w:tcW w:w="0" w:type="auto"/>
            <w:shd w:val="clear" w:color="auto" w:fill="FFFFFF"/>
          </w:tcPr>
          <w:p w14:paraId="5D68700C" w14:textId="77777777" w:rsidR="004C26EE" w:rsidRDefault="00C72362">
            <w:pPr>
              <w:rPr>
                <w:lang w:val="en-GB"/>
              </w:rPr>
            </w:pPr>
            <w:r>
              <w:rPr>
                <w:rStyle w:val="SegmentID"/>
                <w:lang w:val="en-GB"/>
              </w:rPr>
              <w:t>2959</w:t>
            </w:r>
            <w:r>
              <w:rPr>
                <w:rStyle w:val="TransUnitID"/>
                <w:lang w:val="en-GB"/>
              </w:rPr>
              <w:t>aff6c462-f196-4d06-abd9-1da4d59f57cd</w:t>
            </w:r>
          </w:p>
        </w:tc>
        <w:tc>
          <w:tcPr>
            <w:tcW w:w="0" w:type="auto"/>
            <w:shd w:val="clear" w:color="auto" w:fill="FFFFFF"/>
          </w:tcPr>
          <w:p w14:paraId="0A9F627D" w14:textId="77777777" w:rsidR="004C26EE" w:rsidRDefault="00C72362">
            <w:pPr>
              <w:rPr>
                <w:lang w:val="en-GB"/>
              </w:rPr>
            </w:pPr>
            <w:r>
              <w:rPr>
                <w:lang w:val="en-GB"/>
              </w:rPr>
              <w:t>Translation Approved (98%)</w:t>
            </w:r>
          </w:p>
        </w:tc>
        <w:tc>
          <w:tcPr>
            <w:tcW w:w="0" w:type="auto"/>
            <w:shd w:val="clear" w:color="auto" w:fill="FFFFFF"/>
          </w:tcPr>
          <w:p w14:paraId="1F921EFE" w14:textId="77777777" w:rsidR="004C26EE" w:rsidRDefault="00C72362">
            <w:pPr>
              <w:rPr>
                <w:lang w:val="en-GB"/>
              </w:rPr>
            </w:pPr>
            <w:r>
              <w:rPr>
                <w:lang w:val="en-GB"/>
              </w:rPr>
              <w:t>In this case the provisions of point 6.3.4 (3) apply.</w:t>
            </w:r>
          </w:p>
        </w:tc>
        <w:tc>
          <w:tcPr>
            <w:tcW w:w="0" w:type="auto"/>
            <w:shd w:val="clear" w:color="auto" w:fill="FFFFFF"/>
          </w:tcPr>
          <w:p w14:paraId="43BBB7FC" w14:textId="77777777" w:rsidR="004C26EE" w:rsidRDefault="00C72362">
            <w:pPr>
              <w:rPr>
                <w:lang w:val="sr-Cyrl-RS"/>
              </w:rPr>
            </w:pPr>
            <w:r>
              <w:rPr>
                <w:lang w:val="sr-Cyrl-RS"/>
              </w:rPr>
              <w:t>У овом случају се примењују одредбе тачке 6.3.4. став 3.</w:t>
            </w:r>
          </w:p>
        </w:tc>
      </w:tr>
      <w:tr w:rsidR="004C26EE" w14:paraId="4D393958" w14:textId="77777777">
        <w:tc>
          <w:tcPr>
            <w:tcW w:w="0" w:type="auto"/>
            <w:shd w:val="clear" w:color="auto" w:fill="FFFFFF"/>
          </w:tcPr>
          <w:p w14:paraId="4F022BD9" w14:textId="77777777" w:rsidR="004C26EE" w:rsidRDefault="00C72362">
            <w:pPr>
              <w:rPr>
                <w:lang w:val="en-GB"/>
              </w:rPr>
            </w:pPr>
            <w:r>
              <w:rPr>
                <w:rStyle w:val="SegmentID"/>
                <w:lang w:val="en-GB"/>
              </w:rPr>
              <w:t>2960</w:t>
            </w:r>
            <w:r>
              <w:rPr>
                <w:rStyle w:val="TransUnitID"/>
                <w:lang w:val="en-GB"/>
              </w:rPr>
              <w:t>f0b055bc-72e3-4352-a751-07f05d7e6a13</w:t>
            </w:r>
          </w:p>
        </w:tc>
        <w:tc>
          <w:tcPr>
            <w:tcW w:w="0" w:type="auto"/>
            <w:shd w:val="clear" w:color="auto" w:fill="FFFFFF"/>
          </w:tcPr>
          <w:p w14:paraId="215912E1" w14:textId="77777777" w:rsidR="004C26EE" w:rsidRDefault="00C72362">
            <w:pPr>
              <w:rPr>
                <w:lang w:val="en-GB"/>
              </w:rPr>
            </w:pPr>
            <w:r>
              <w:rPr>
                <w:lang w:val="en-GB"/>
              </w:rPr>
              <w:t>Translation Approved (100%)</w:t>
            </w:r>
          </w:p>
        </w:tc>
        <w:tc>
          <w:tcPr>
            <w:tcW w:w="0" w:type="auto"/>
            <w:shd w:val="clear" w:color="auto" w:fill="FFFFFF"/>
          </w:tcPr>
          <w:p w14:paraId="7135FC8E" w14:textId="77777777" w:rsidR="004C26EE" w:rsidRDefault="00C72362">
            <w:pPr>
              <w:rPr>
                <w:lang w:val="en-GB"/>
              </w:rPr>
            </w:pPr>
            <w:r>
              <w:rPr>
                <w:lang w:val="en-GB"/>
              </w:rPr>
              <w:t>(7) The individual configuration management defines a ‘system identifier’ (as defined in 4.2.20.3) and the ‘functional identifier’ of the ‘system identifier’ has not been changed after the change.</w:t>
            </w:r>
          </w:p>
        </w:tc>
        <w:tc>
          <w:tcPr>
            <w:tcW w:w="0" w:type="auto"/>
            <w:shd w:val="clear" w:color="auto" w:fill="FFFFFF"/>
          </w:tcPr>
          <w:p w14:paraId="3F26C3FB" w14:textId="372F6121" w:rsidR="004C26EE" w:rsidRDefault="00C72362">
            <w:pPr>
              <w:rPr>
                <w:lang w:val="sr-Cyrl-RS"/>
              </w:rPr>
            </w:pPr>
            <w:r>
              <w:rPr>
                <w:lang w:val="sr-Cyrl-RS"/>
              </w:rPr>
              <w:t>7) Током управљања појединачном конфигурацијом дефинише се „идентификациона ознака система” (како је дефинисано у тачки 4.2.20.3), а након промене „функционалн</w:t>
            </w:r>
            <w:r w:rsidR="00205F76">
              <w:rPr>
                <w:lang w:val="sr-Latn-RS"/>
              </w:rPr>
              <w:t>e</w:t>
            </w:r>
            <w:r>
              <w:rPr>
                <w:lang w:val="sr-Cyrl-RS"/>
              </w:rPr>
              <w:t xml:space="preserve"> идентификацион</w:t>
            </w:r>
            <w:r w:rsidR="00205F76">
              <w:rPr>
                <w:lang w:val="sr-Latn-RS"/>
              </w:rPr>
              <w:t>e</w:t>
            </w:r>
            <w:r>
              <w:rPr>
                <w:lang w:val="sr-Cyrl-RS"/>
              </w:rPr>
              <w:t xml:space="preserve"> ознак</w:t>
            </w:r>
            <w:r w:rsidR="00205F76">
              <w:rPr>
                <w:lang w:val="sr-Latn-RS"/>
              </w:rPr>
              <w:t>e</w:t>
            </w:r>
            <w:r>
              <w:rPr>
                <w:lang w:val="sr-Cyrl-RS"/>
              </w:rPr>
              <w:t>” „идентификацион</w:t>
            </w:r>
            <w:r w:rsidR="00205F76">
              <w:rPr>
                <w:lang w:val="sr-Latn-RS"/>
              </w:rPr>
              <w:t>a</w:t>
            </w:r>
            <w:r>
              <w:rPr>
                <w:lang w:val="sr-Cyrl-RS"/>
              </w:rPr>
              <w:t xml:space="preserve"> ознак</w:t>
            </w:r>
            <w:r w:rsidR="00205F76">
              <w:rPr>
                <w:lang w:val="sr-Latn-RS"/>
              </w:rPr>
              <w:t>a</w:t>
            </w:r>
            <w:r>
              <w:rPr>
                <w:lang w:val="sr-Cyrl-RS"/>
              </w:rPr>
              <w:t xml:space="preserve"> система” није промењена.</w:t>
            </w:r>
          </w:p>
        </w:tc>
      </w:tr>
      <w:tr w:rsidR="004C26EE" w14:paraId="70897661" w14:textId="77777777">
        <w:tc>
          <w:tcPr>
            <w:tcW w:w="0" w:type="auto"/>
            <w:shd w:val="clear" w:color="auto" w:fill="FFFFFF"/>
          </w:tcPr>
          <w:p w14:paraId="2759B18C" w14:textId="77777777" w:rsidR="004C26EE" w:rsidRDefault="00C72362">
            <w:pPr>
              <w:rPr>
                <w:lang w:val="en-GB"/>
              </w:rPr>
            </w:pPr>
            <w:r>
              <w:rPr>
                <w:rStyle w:val="SegmentID"/>
                <w:lang w:val="en-GB"/>
              </w:rPr>
              <w:t>2961</w:t>
            </w:r>
            <w:r>
              <w:rPr>
                <w:rStyle w:val="TransUnitID"/>
                <w:lang w:val="en-GB"/>
              </w:rPr>
              <w:t>a00cb41a-6365-4cbf-b0e5-b1b556209bad</w:t>
            </w:r>
          </w:p>
        </w:tc>
        <w:tc>
          <w:tcPr>
            <w:tcW w:w="0" w:type="auto"/>
            <w:shd w:val="clear" w:color="auto" w:fill="FFFFFF"/>
          </w:tcPr>
          <w:p w14:paraId="36FD13C3" w14:textId="77777777" w:rsidR="004C26EE" w:rsidRDefault="00C72362">
            <w:pPr>
              <w:rPr>
                <w:lang w:val="en-GB"/>
              </w:rPr>
            </w:pPr>
            <w:r>
              <w:rPr>
                <w:lang w:val="en-GB"/>
              </w:rPr>
              <w:t>Translation Approved (97%)</w:t>
            </w:r>
          </w:p>
        </w:tc>
        <w:tc>
          <w:tcPr>
            <w:tcW w:w="0" w:type="auto"/>
            <w:shd w:val="clear" w:color="auto" w:fill="FFFFFF"/>
          </w:tcPr>
          <w:p w14:paraId="25EBF9C1" w14:textId="77777777" w:rsidR="004C26EE" w:rsidRDefault="00C72362">
            <w:pPr>
              <w:rPr>
                <w:lang w:val="en-GB"/>
              </w:rPr>
            </w:pPr>
            <w:r>
              <w:rPr>
                <w:lang w:val="en-GB"/>
              </w:rPr>
              <w:t>(8) The change shall be part of the configuration management as defined in 7.2.1b.1.7.</w:t>
            </w:r>
          </w:p>
        </w:tc>
        <w:tc>
          <w:tcPr>
            <w:tcW w:w="0" w:type="auto"/>
            <w:shd w:val="clear" w:color="auto" w:fill="FFFFFF"/>
          </w:tcPr>
          <w:p w14:paraId="68D939C0" w14:textId="77777777" w:rsidR="004C26EE" w:rsidRDefault="00C72362">
            <w:pPr>
              <w:rPr>
                <w:lang w:val="sr-Cyrl-RS"/>
              </w:rPr>
            </w:pPr>
            <w:r>
              <w:rPr>
                <w:lang w:val="sr-Cyrl-RS"/>
              </w:rPr>
              <w:t>8) Промена је део управљања конфигурацијом како је утврђено у тачки 7.2.1б.1.7.</w:t>
            </w:r>
          </w:p>
        </w:tc>
      </w:tr>
      <w:tr w:rsidR="004C26EE" w14:paraId="4BB457E1" w14:textId="77777777">
        <w:tc>
          <w:tcPr>
            <w:tcW w:w="0" w:type="auto"/>
            <w:shd w:val="clear" w:color="auto" w:fill="FFFFFF"/>
          </w:tcPr>
          <w:p w14:paraId="648F5C33" w14:textId="77777777" w:rsidR="004C26EE" w:rsidRDefault="00C72362">
            <w:pPr>
              <w:rPr>
                <w:lang w:val="en-GB"/>
              </w:rPr>
            </w:pPr>
            <w:r>
              <w:rPr>
                <w:rStyle w:val="SegmentID"/>
                <w:lang w:val="en-GB"/>
              </w:rPr>
              <w:t>2962</w:t>
            </w:r>
            <w:r>
              <w:rPr>
                <w:rStyle w:val="TransUnitID"/>
                <w:lang w:val="en-GB"/>
              </w:rPr>
              <w:t>573433aa-a1ad-4531-b6fc-7184f20ea223</w:t>
            </w:r>
          </w:p>
        </w:tc>
        <w:tc>
          <w:tcPr>
            <w:tcW w:w="0" w:type="auto"/>
            <w:shd w:val="clear" w:color="auto" w:fill="FFFFFF"/>
          </w:tcPr>
          <w:p w14:paraId="6AD0FF32" w14:textId="77777777" w:rsidR="004C26EE" w:rsidRDefault="00C72362">
            <w:pPr>
              <w:rPr>
                <w:lang w:val="en-GB"/>
              </w:rPr>
            </w:pPr>
            <w:r>
              <w:rPr>
                <w:lang w:val="en-GB"/>
              </w:rPr>
              <w:t>Translation Approved (100%)</w:t>
            </w:r>
          </w:p>
        </w:tc>
        <w:tc>
          <w:tcPr>
            <w:tcW w:w="0" w:type="auto"/>
            <w:shd w:val="clear" w:color="auto" w:fill="FFFFFF"/>
          </w:tcPr>
          <w:p w14:paraId="6EDB05DD" w14:textId="77777777" w:rsidR="004C26EE" w:rsidRDefault="00C72362">
            <w:pPr>
              <w:rPr>
                <w:lang w:val="en-GB"/>
              </w:rPr>
            </w:pPr>
            <w:r>
              <w:rPr>
                <w:lang w:val="en-GB"/>
              </w:rPr>
              <w:t>7.2.3.3.</w:t>
            </w:r>
          </w:p>
        </w:tc>
        <w:tc>
          <w:tcPr>
            <w:tcW w:w="0" w:type="auto"/>
            <w:shd w:val="clear" w:color="auto" w:fill="FFFFFF"/>
          </w:tcPr>
          <w:p w14:paraId="637CF448" w14:textId="77777777" w:rsidR="004C26EE" w:rsidRDefault="00C72362">
            <w:pPr>
              <w:rPr>
                <w:lang w:val="sr-Cyrl-RS"/>
              </w:rPr>
            </w:pPr>
            <w:r>
              <w:rPr>
                <w:lang w:val="sr-Cyrl-RS"/>
              </w:rPr>
              <w:t>7.2.3.3.</w:t>
            </w:r>
          </w:p>
        </w:tc>
      </w:tr>
      <w:tr w:rsidR="004C26EE" w14:paraId="7B23483E" w14:textId="77777777">
        <w:tc>
          <w:tcPr>
            <w:tcW w:w="0" w:type="auto"/>
            <w:shd w:val="clear" w:color="auto" w:fill="FFFFFF"/>
          </w:tcPr>
          <w:p w14:paraId="609C37E4" w14:textId="77777777" w:rsidR="004C26EE" w:rsidRDefault="00C72362">
            <w:pPr>
              <w:rPr>
                <w:lang w:val="en-GB"/>
              </w:rPr>
            </w:pPr>
            <w:r>
              <w:rPr>
                <w:rStyle w:val="SegmentID"/>
                <w:lang w:val="en-GB"/>
              </w:rPr>
              <w:t>2963</w:t>
            </w:r>
            <w:r>
              <w:rPr>
                <w:rStyle w:val="TransUnitID"/>
                <w:lang w:val="en-GB"/>
              </w:rPr>
              <w:t>573433aa-a1ad-4531-b6fc-7184f20ea223</w:t>
            </w:r>
          </w:p>
        </w:tc>
        <w:tc>
          <w:tcPr>
            <w:tcW w:w="0" w:type="auto"/>
            <w:shd w:val="clear" w:color="auto" w:fill="FFFFFF"/>
          </w:tcPr>
          <w:p w14:paraId="641907E8" w14:textId="77777777" w:rsidR="004C26EE" w:rsidRDefault="00C72362">
            <w:pPr>
              <w:rPr>
                <w:lang w:val="en-GB"/>
              </w:rPr>
            </w:pPr>
            <w:r>
              <w:rPr>
                <w:lang w:val="en-GB"/>
              </w:rPr>
              <w:t>Translation Approved (83%)</w:t>
            </w:r>
          </w:p>
        </w:tc>
        <w:tc>
          <w:tcPr>
            <w:tcW w:w="0" w:type="auto"/>
            <w:shd w:val="clear" w:color="auto" w:fill="FFFFFF"/>
          </w:tcPr>
          <w:p w14:paraId="2F514692" w14:textId="77777777" w:rsidR="004C26EE" w:rsidRDefault="00C72362">
            <w:pPr>
              <w:rPr>
                <w:lang w:val="en-GB"/>
              </w:rPr>
            </w:pPr>
            <w:r>
              <w:rPr>
                <w:lang w:val="en-GB"/>
              </w:rPr>
              <w:t>Conditions for an upgrade or renewal in the trackside mobile communication for railways or trackside ATO functionality that, if not fulfilled, requires a new authorisation for placing in service</w:t>
            </w:r>
          </w:p>
        </w:tc>
        <w:tc>
          <w:tcPr>
            <w:tcW w:w="0" w:type="auto"/>
            <w:shd w:val="clear" w:color="auto" w:fill="FFFFFF"/>
          </w:tcPr>
          <w:p w14:paraId="5C0D091B" w14:textId="2FAE072E" w:rsidR="004C26EE" w:rsidRDefault="00C72362" w:rsidP="00B2011F">
            <w:pPr>
              <w:rPr>
                <w:lang w:val="sr-Cyrl-RS"/>
              </w:rPr>
            </w:pPr>
            <w:r>
              <w:rPr>
                <w:lang w:val="sr-Cyrl-RS"/>
              </w:rPr>
              <w:t xml:space="preserve">Услови за унапређење или обнављање </w:t>
            </w:r>
            <w:r w:rsidR="00B2011F">
              <w:rPr>
                <w:lang w:val="sr-Cyrl-RS"/>
              </w:rPr>
              <w:t xml:space="preserve">пружне </w:t>
            </w:r>
            <w:r>
              <w:rPr>
                <w:lang w:val="sr-Cyrl-RS"/>
              </w:rPr>
              <w:t xml:space="preserve">мобилне комуникације за железнице или функционалности </w:t>
            </w:r>
            <w:r w:rsidR="00B2011F">
              <w:rPr>
                <w:lang w:val="sr-Cyrl-RS"/>
              </w:rPr>
              <w:t xml:space="preserve">пружног </w:t>
            </w:r>
            <w:r>
              <w:rPr>
                <w:rStyle w:val="Tag"/>
                <w:lang w:val="sr-Cyrl-RS"/>
              </w:rPr>
              <w:t>&lt;Italic&gt;</w:t>
            </w:r>
            <w:r>
              <w:rPr>
                <w:lang w:val="sr-Cyrl-RS"/>
              </w:rPr>
              <w:t>ATO</w:t>
            </w:r>
            <w:r>
              <w:rPr>
                <w:rStyle w:val="Tag"/>
                <w:lang w:val="sr-Cyrl-RS"/>
              </w:rPr>
              <w:t>&lt;/Italic&gt;</w:t>
            </w:r>
            <w:r>
              <w:rPr>
                <w:lang w:val="sr-Cyrl-RS"/>
              </w:rPr>
              <w:t xml:space="preserve">-а </w:t>
            </w:r>
            <w:r w:rsidR="000D23F7">
              <w:rPr>
                <w:lang w:val="sr-Cyrl-RS"/>
              </w:rPr>
              <w:t xml:space="preserve">на прузи </w:t>
            </w:r>
            <w:r>
              <w:rPr>
                <w:lang w:val="sr-Cyrl-RS"/>
              </w:rPr>
              <w:t>који, ако нису испуњени, захтевају нову дозволу за пуштање у рад</w:t>
            </w:r>
          </w:p>
        </w:tc>
      </w:tr>
      <w:tr w:rsidR="004C26EE" w14:paraId="0C25E4EF" w14:textId="77777777">
        <w:tc>
          <w:tcPr>
            <w:tcW w:w="0" w:type="auto"/>
            <w:shd w:val="clear" w:color="auto" w:fill="FFFFFF"/>
          </w:tcPr>
          <w:p w14:paraId="139760E5" w14:textId="77777777" w:rsidR="004C26EE" w:rsidRDefault="00C72362">
            <w:pPr>
              <w:rPr>
                <w:lang w:val="en-GB"/>
              </w:rPr>
            </w:pPr>
            <w:r>
              <w:rPr>
                <w:rStyle w:val="SegmentID"/>
                <w:lang w:val="en-GB"/>
              </w:rPr>
              <w:t>2964</w:t>
            </w:r>
            <w:r>
              <w:rPr>
                <w:rStyle w:val="TransUnitID"/>
                <w:lang w:val="en-GB"/>
              </w:rPr>
              <w:t>79816458-76e9-41b4-9c08-acff31fb86c9</w:t>
            </w:r>
          </w:p>
        </w:tc>
        <w:tc>
          <w:tcPr>
            <w:tcW w:w="0" w:type="auto"/>
            <w:shd w:val="clear" w:color="auto" w:fill="FFFFFF"/>
          </w:tcPr>
          <w:p w14:paraId="316CFA19" w14:textId="77777777" w:rsidR="004C26EE" w:rsidRDefault="00C72362">
            <w:pPr>
              <w:rPr>
                <w:lang w:val="en-GB"/>
              </w:rPr>
            </w:pPr>
            <w:r>
              <w:rPr>
                <w:lang w:val="en-GB"/>
              </w:rPr>
              <w:t>Translation Approved (80%)</w:t>
            </w:r>
          </w:p>
        </w:tc>
        <w:tc>
          <w:tcPr>
            <w:tcW w:w="0" w:type="auto"/>
            <w:shd w:val="clear" w:color="auto" w:fill="FFFFFF"/>
          </w:tcPr>
          <w:p w14:paraId="3CC360CE" w14:textId="77777777" w:rsidR="004C26EE" w:rsidRDefault="00C72362">
            <w:pPr>
              <w:rPr>
                <w:lang w:val="en-GB"/>
              </w:rPr>
            </w:pPr>
            <w:r>
              <w:rPr>
                <w:lang w:val="en-GB"/>
              </w:rPr>
              <w:t>(1) The target functionality (</w:t>
            </w:r>
            <w:r>
              <w:rPr>
                <w:rStyle w:val="Tag"/>
                <w:lang w:val="en-GB"/>
              </w:rPr>
              <w:t>&lt;169680/&gt;</w:t>
            </w:r>
            <w:r>
              <w:rPr>
                <w:lang w:val="en-GB"/>
              </w:rPr>
              <w:t>) of basic parameters 4.2.4.2, 4.2.4.3 and 4.2.19 remain unchanged or is set to the state already expected during the original certification or authorisation.</w:t>
            </w:r>
          </w:p>
        </w:tc>
        <w:tc>
          <w:tcPr>
            <w:tcW w:w="0" w:type="auto"/>
            <w:shd w:val="clear" w:color="auto" w:fill="FFFFFF"/>
          </w:tcPr>
          <w:p w14:paraId="2E65A2DE" w14:textId="77777777" w:rsidR="004C26EE" w:rsidRDefault="00C72362">
            <w:pPr>
              <w:rPr>
                <w:lang w:val="sr-Cyrl-RS"/>
              </w:rPr>
            </w:pPr>
            <w:r>
              <w:rPr>
                <w:lang w:val="sr-Cyrl-RS"/>
              </w:rPr>
              <w:t>1) Циљна функционалност (</w:t>
            </w:r>
            <w:r>
              <w:rPr>
                <w:rStyle w:val="Tag"/>
                <w:lang w:val="sr-Cyrl-RS"/>
              </w:rPr>
              <w:t>&lt;169680/&gt;</w:t>
            </w:r>
            <w:r>
              <w:rPr>
                <w:lang w:val="sr-Cyrl-RS"/>
              </w:rPr>
              <w:t>) основних параметара 4.2.4.2, 4.2.4.3. и 4.2.19. остаје непромењена или је подешена на стање које се већ очекивало током издавања првобитног сертификата или дозволе.</w:t>
            </w:r>
          </w:p>
        </w:tc>
      </w:tr>
      <w:tr w:rsidR="004C26EE" w14:paraId="50B29625" w14:textId="77777777">
        <w:tc>
          <w:tcPr>
            <w:tcW w:w="0" w:type="auto"/>
            <w:shd w:val="clear" w:color="auto" w:fill="FFFFFF"/>
          </w:tcPr>
          <w:p w14:paraId="24CC66D7" w14:textId="77777777" w:rsidR="004C26EE" w:rsidRDefault="00C72362">
            <w:pPr>
              <w:rPr>
                <w:lang w:val="en-GB"/>
              </w:rPr>
            </w:pPr>
            <w:r>
              <w:rPr>
                <w:rStyle w:val="SegmentID"/>
                <w:lang w:val="en-GB"/>
              </w:rPr>
              <w:t>2965</w:t>
            </w:r>
            <w:r>
              <w:rPr>
                <w:rStyle w:val="TransUnitID"/>
                <w:lang w:val="en-GB"/>
              </w:rPr>
              <w:t>79816458-76e9-41b4-9c08-acff31fb86c9</w:t>
            </w:r>
          </w:p>
        </w:tc>
        <w:tc>
          <w:tcPr>
            <w:tcW w:w="0" w:type="auto"/>
            <w:shd w:val="clear" w:color="auto" w:fill="FFFFFF"/>
          </w:tcPr>
          <w:p w14:paraId="5091FA8E" w14:textId="77777777" w:rsidR="004C26EE" w:rsidRDefault="00C72362">
            <w:pPr>
              <w:rPr>
                <w:lang w:val="en-GB"/>
              </w:rPr>
            </w:pPr>
            <w:r>
              <w:rPr>
                <w:lang w:val="en-GB"/>
              </w:rPr>
              <w:t>Translation Approved (100%)</w:t>
            </w:r>
          </w:p>
        </w:tc>
        <w:tc>
          <w:tcPr>
            <w:tcW w:w="0" w:type="auto"/>
            <w:shd w:val="clear" w:color="auto" w:fill="FFFFFF"/>
          </w:tcPr>
          <w:p w14:paraId="0B45F920" w14:textId="77777777" w:rsidR="004C26EE" w:rsidRDefault="00C72362">
            <w:pPr>
              <w:rPr>
                <w:lang w:val="en-GB"/>
              </w:rPr>
            </w:pPr>
            <w:r>
              <w:rPr>
                <w:lang w:val="en-GB"/>
              </w:rPr>
              <w:t>Target functionality is considered unchanged when applying the specification maintenance (error correction) process described in point 7.2.10, which includes either the implementation of error corrections or the implementation of mitigation measures.</w:t>
            </w:r>
          </w:p>
        </w:tc>
        <w:tc>
          <w:tcPr>
            <w:tcW w:w="0" w:type="auto"/>
            <w:shd w:val="clear" w:color="auto" w:fill="FFFFFF"/>
          </w:tcPr>
          <w:p w14:paraId="1672E472" w14:textId="77777777" w:rsidR="004C26EE" w:rsidRDefault="00C72362">
            <w:pPr>
              <w:rPr>
                <w:lang w:val="sr-Cyrl-RS"/>
              </w:rPr>
            </w:pPr>
            <w:r>
              <w:rPr>
                <w:lang w:val="sr-Cyrl-RS"/>
              </w:rPr>
              <w:t>Циљна функционалност се сматра непромењеном када се примењује поступак одржавања спецификација (исправка грешака) описан у тачки 7.2.10, који обухвата спровођење исправки грешака или спровођење мера за ублажавање.</w:t>
            </w:r>
          </w:p>
        </w:tc>
      </w:tr>
      <w:tr w:rsidR="004C26EE" w14:paraId="3F398865" w14:textId="77777777">
        <w:tc>
          <w:tcPr>
            <w:tcW w:w="0" w:type="auto"/>
            <w:shd w:val="clear" w:color="auto" w:fill="FFFFFF"/>
          </w:tcPr>
          <w:p w14:paraId="6E36F423" w14:textId="77777777" w:rsidR="004C26EE" w:rsidRDefault="00C72362">
            <w:pPr>
              <w:rPr>
                <w:lang w:val="en-GB"/>
              </w:rPr>
            </w:pPr>
            <w:r>
              <w:rPr>
                <w:rStyle w:val="SegmentID"/>
                <w:lang w:val="en-GB"/>
              </w:rPr>
              <w:t>2966</w:t>
            </w:r>
            <w:r>
              <w:rPr>
                <w:rStyle w:val="TransUnitID"/>
                <w:lang w:val="en-GB"/>
              </w:rPr>
              <w:t>1c5a23ee-adab-451c-ad2d-fd7506d7ee99</w:t>
            </w:r>
          </w:p>
        </w:tc>
        <w:tc>
          <w:tcPr>
            <w:tcW w:w="0" w:type="auto"/>
            <w:shd w:val="clear" w:color="auto" w:fill="FFFFFF"/>
          </w:tcPr>
          <w:p w14:paraId="4D40D5BB" w14:textId="77777777" w:rsidR="004C26EE" w:rsidRDefault="00C72362">
            <w:pPr>
              <w:rPr>
                <w:lang w:val="en-GB"/>
              </w:rPr>
            </w:pPr>
            <w:r>
              <w:rPr>
                <w:lang w:val="en-GB"/>
              </w:rPr>
              <w:t>Translation Approved (CM)</w:t>
            </w:r>
          </w:p>
        </w:tc>
        <w:tc>
          <w:tcPr>
            <w:tcW w:w="0" w:type="auto"/>
            <w:shd w:val="clear" w:color="auto" w:fill="FFFFFF"/>
          </w:tcPr>
          <w:p w14:paraId="4B5439E1" w14:textId="77777777" w:rsidR="004C26EE" w:rsidRDefault="00C72362">
            <w:pPr>
              <w:rPr>
                <w:lang w:val="en-GB"/>
              </w:rPr>
            </w:pPr>
            <w:r>
              <w:rPr>
                <w:rStyle w:val="Tag"/>
                <w:lang w:val="en-GB"/>
              </w:rPr>
              <w:t>&lt;6345/&gt;</w:t>
            </w:r>
            <w:r>
              <w:rPr>
                <w:lang w:val="en-GB"/>
              </w:rPr>
              <w:t xml:space="preserve"> Target functionality refers to the mobile communication functionality that has been evaluated in the subsystem EC certificate.</w:t>
            </w:r>
          </w:p>
        </w:tc>
        <w:tc>
          <w:tcPr>
            <w:tcW w:w="0" w:type="auto"/>
            <w:shd w:val="clear" w:color="auto" w:fill="FFFFFF"/>
          </w:tcPr>
          <w:p w14:paraId="793D497F" w14:textId="77777777" w:rsidR="004C26EE" w:rsidRDefault="00C72362">
            <w:pPr>
              <w:rPr>
                <w:lang w:val="sr-Cyrl-RS"/>
              </w:rPr>
            </w:pPr>
            <w:r>
              <w:rPr>
                <w:rStyle w:val="Tag"/>
                <w:lang w:val="sr-Cyrl-RS"/>
              </w:rPr>
              <w:t>&lt;6345/&gt;</w:t>
            </w:r>
            <w:r>
              <w:rPr>
                <w:lang w:val="sr-Cyrl-RS"/>
              </w:rPr>
              <w:t xml:space="preserve"> Циљна функционалност се односи на функционалност мобилне комуникације која је оцењена у ЕЗ сертификату подсистема.</w:t>
            </w:r>
          </w:p>
        </w:tc>
      </w:tr>
      <w:tr w:rsidR="004C26EE" w14:paraId="2DD54A18" w14:textId="77777777">
        <w:tc>
          <w:tcPr>
            <w:tcW w:w="0" w:type="auto"/>
            <w:shd w:val="clear" w:color="auto" w:fill="FFFFFF"/>
          </w:tcPr>
          <w:p w14:paraId="1D325CE4" w14:textId="77777777" w:rsidR="004C26EE" w:rsidRDefault="00C72362">
            <w:pPr>
              <w:rPr>
                <w:lang w:val="en-GB"/>
              </w:rPr>
            </w:pPr>
            <w:r>
              <w:rPr>
                <w:rStyle w:val="SegmentID"/>
                <w:lang w:val="en-GB"/>
              </w:rPr>
              <w:t>2967</w:t>
            </w:r>
            <w:r>
              <w:rPr>
                <w:rStyle w:val="TransUnitID"/>
                <w:lang w:val="en-GB"/>
              </w:rPr>
              <w:t>1c5a23ee-adab-451c-ad2d-fd7506d7ee99</w:t>
            </w:r>
          </w:p>
        </w:tc>
        <w:tc>
          <w:tcPr>
            <w:tcW w:w="0" w:type="auto"/>
            <w:shd w:val="clear" w:color="auto" w:fill="FFFFFF"/>
          </w:tcPr>
          <w:p w14:paraId="30225445" w14:textId="77777777" w:rsidR="004C26EE" w:rsidRDefault="00C72362">
            <w:pPr>
              <w:rPr>
                <w:lang w:val="en-GB"/>
              </w:rPr>
            </w:pPr>
            <w:r>
              <w:rPr>
                <w:lang w:val="en-GB"/>
              </w:rPr>
              <w:t>Translation Approved (100%)</w:t>
            </w:r>
          </w:p>
        </w:tc>
        <w:tc>
          <w:tcPr>
            <w:tcW w:w="0" w:type="auto"/>
            <w:shd w:val="clear" w:color="auto" w:fill="FFFFFF"/>
          </w:tcPr>
          <w:p w14:paraId="3007B2CF" w14:textId="77777777" w:rsidR="004C26EE" w:rsidRDefault="00C72362">
            <w:pPr>
              <w:rPr>
                <w:lang w:val="en-GB"/>
              </w:rPr>
            </w:pPr>
            <w:r>
              <w:rPr>
                <w:lang w:val="en-GB"/>
              </w:rPr>
              <w:t>The Technical Opinions published by the Agency that correct errors in the TSI are considered to define the functionality state already expected during the original certification or authorisation.</w:t>
            </w:r>
          </w:p>
        </w:tc>
        <w:tc>
          <w:tcPr>
            <w:tcW w:w="0" w:type="auto"/>
            <w:shd w:val="clear" w:color="auto" w:fill="FFFFFF"/>
          </w:tcPr>
          <w:p w14:paraId="32637D93" w14:textId="77777777" w:rsidR="004C26EE" w:rsidRDefault="00C72362">
            <w:pPr>
              <w:rPr>
                <w:lang w:val="sr-Cyrl-RS"/>
              </w:rPr>
            </w:pPr>
            <w:r>
              <w:rPr>
                <w:lang w:val="sr-Cyrl-RS"/>
              </w:rPr>
              <w:t>Сматра се да техничка мишљења која објави Агенција у којима се исправљају грешке из ТСИ дефинишу стање функционалности које се већ очекивало током издавања првобитног сертификата или дозволе.</w:t>
            </w:r>
          </w:p>
        </w:tc>
      </w:tr>
      <w:tr w:rsidR="004C26EE" w14:paraId="11AEB2AB" w14:textId="77777777">
        <w:tc>
          <w:tcPr>
            <w:tcW w:w="0" w:type="auto"/>
            <w:shd w:val="clear" w:color="auto" w:fill="FFFFFF"/>
          </w:tcPr>
          <w:p w14:paraId="6A883E74" w14:textId="77777777" w:rsidR="004C26EE" w:rsidRDefault="00C72362">
            <w:pPr>
              <w:rPr>
                <w:lang w:val="en-GB"/>
              </w:rPr>
            </w:pPr>
            <w:r>
              <w:rPr>
                <w:rStyle w:val="SegmentID"/>
                <w:lang w:val="en-GB"/>
              </w:rPr>
              <w:t>2968</w:t>
            </w:r>
            <w:r>
              <w:rPr>
                <w:rStyle w:val="TransUnitID"/>
                <w:lang w:val="en-GB"/>
              </w:rPr>
              <w:t>a7c9f8bc-18d9-484b-a15f-d860f88ba420</w:t>
            </w:r>
          </w:p>
        </w:tc>
        <w:tc>
          <w:tcPr>
            <w:tcW w:w="0" w:type="auto"/>
            <w:shd w:val="clear" w:color="auto" w:fill="FFFFFF"/>
          </w:tcPr>
          <w:p w14:paraId="07D0C9C7" w14:textId="77777777" w:rsidR="004C26EE" w:rsidRDefault="00C72362">
            <w:pPr>
              <w:rPr>
                <w:lang w:val="en-GB"/>
              </w:rPr>
            </w:pPr>
            <w:r>
              <w:rPr>
                <w:lang w:val="en-GB"/>
              </w:rPr>
              <w:t>Translation Approved (81%)</w:t>
            </w:r>
          </w:p>
        </w:tc>
        <w:tc>
          <w:tcPr>
            <w:tcW w:w="0" w:type="auto"/>
            <w:shd w:val="clear" w:color="auto" w:fill="FFFFFF"/>
          </w:tcPr>
          <w:p w14:paraId="6FD97E67" w14:textId="77777777" w:rsidR="004C26EE" w:rsidRDefault="00C72362">
            <w:pPr>
              <w:rPr>
                <w:lang w:val="en-GB"/>
              </w:rPr>
            </w:pPr>
            <w:r>
              <w:rPr>
                <w:lang w:val="en-GB"/>
              </w:rPr>
              <w:t>(2) The interfaces of basic parameters 4.2.4.2, 4.2.4.3 and 4.2.19 relevant for technical compatibility remain unchanged or are set to the state already expected during the original certification or authorisation.</w:t>
            </w:r>
          </w:p>
        </w:tc>
        <w:tc>
          <w:tcPr>
            <w:tcW w:w="0" w:type="auto"/>
            <w:shd w:val="clear" w:color="auto" w:fill="FFFFFF"/>
          </w:tcPr>
          <w:p w14:paraId="05D32E95" w14:textId="77777777" w:rsidR="004C26EE" w:rsidRDefault="00C72362">
            <w:pPr>
              <w:rPr>
                <w:lang w:val="sr-Cyrl-RS"/>
              </w:rPr>
            </w:pPr>
            <w:r>
              <w:rPr>
                <w:lang w:val="sr-Cyrl-RS"/>
              </w:rPr>
              <w:t>2) Интерфејси основних параметара 4.2.4.2, 4.2.4.3. и 4.2.19. који су релевантни за техничку усклађеност остају непромењени или су подешени на стање које се већ очекивало током издавања првобитног сертификата или дозволе.</w:t>
            </w:r>
          </w:p>
        </w:tc>
      </w:tr>
      <w:tr w:rsidR="004C26EE" w14:paraId="6DAD930C" w14:textId="77777777">
        <w:tc>
          <w:tcPr>
            <w:tcW w:w="0" w:type="auto"/>
            <w:shd w:val="clear" w:color="auto" w:fill="FFFFFF"/>
          </w:tcPr>
          <w:p w14:paraId="760907DC" w14:textId="77777777" w:rsidR="004C26EE" w:rsidRDefault="00C72362">
            <w:pPr>
              <w:rPr>
                <w:lang w:val="en-GB"/>
              </w:rPr>
            </w:pPr>
            <w:r>
              <w:rPr>
                <w:rStyle w:val="SegmentID"/>
                <w:lang w:val="en-GB"/>
              </w:rPr>
              <w:t>2969</w:t>
            </w:r>
            <w:r>
              <w:rPr>
                <w:rStyle w:val="TransUnitID"/>
                <w:lang w:val="en-GB"/>
              </w:rPr>
              <w:t>aed5edea-5c6b-4874-9fd1-837c22768e66</w:t>
            </w:r>
          </w:p>
        </w:tc>
        <w:tc>
          <w:tcPr>
            <w:tcW w:w="0" w:type="auto"/>
            <w:shd w:val="clear" w:color="auto" w:fill="FFFFFF"/>
          </w:tcPr>
          <w:p w14:paraId="537F7689" w14:textId="77777777" w:rsidR="004C26EE" w:rsidRDefault="00C72362">
            <w:pPr>
              <w:rPr>
                <w:lang w:val="en-GB"/>
              </w:rPr>
            </w:pPr>
            <w:r>
              <w:rPr>
                <w:lang w:val="en-GB"/>
              </w:rPr>
              <w:t>Translation Approved (100%)</w:t>
            </w:r>
          </w:p>
        </w:tc>
        <w:tc>
          <w:tcPr>
            <w:tcW w:w="0" w:type="auto"/>
            <w:shd w:val="clear" w:color="auto" w:fill="FFFFFF"/>
          </w:tcPr>
          <w:p w14:paraId="5BF34A19" w14:textId="77777777" w:rsidR="004C26EE" w:rsidRDefault="00C72362">
            <w:pPr>
              <w:rPr>
                <w:lang w:val="en-GB"/>
              </w:rPr>
            </w:pPr>
            <w:r>
              <w:rPr>
                <w:lang w:val="en-GB"/>
              </w:rPr>
              <w:t>(3) Depending on the type of change:</w:t>
            </w:r>
          </w:p>
        </w:tc>
        <w:tc>
          <w:tcPr>
            <w:tcW w:w="0" w:type="auto"/>
            <w:shd w:val="clear" w:color="auto" w:fill="FFFFFF"/>
          </w:tcPr>
          <w:p w14:paraId="1F6E833E" w14:textId="77777777" w:rsidR="004C26EE" w:rsidRDefault="00C72362">
            <w:pPr>
              <w:rPr>
                <w:lang w:val="sr-Cyrl-RS"/>
              </w:rPr>
            </w:pPr>
            <w:r>
              <w:rPr>
                <w:lang w:val="sr-Cyrl-RS"/>
              </w:rPr>
              <w:t>3) У зависности од врсте промене:</w:t>
            </w:r>
          </w:p>
        </w:tc>
      </w:tr>
      <w:tr w:rsidR="004C26EE" w14:paraId="4C181A70" w14:textId="77777777">
        <w:tc>
          <w:tcPr>
            <w:tcW w:w="0" w:type="auto"/>
            <w:shd w:val="clear" w:color="auto" w:fill="FFFFFF"/>
          </w:tcPr>
          <w:p w14:paraId="36EF3609" w14:textId="77777777" w:rsidR="004C26EE" w:rsidRDefault="00C72362">
            <w:pPr>
              <w:rPr>
                <w:lang w:val="en-GB"/>
              </w:rPr>
            </w:pPr>
            <w:r>
              <w:rPr>
                <w:rStyle w:val="SegmentID"/>
                <w:lang w:val="en-GB"/>
              </w:rPr>
              <w:t>2970</w:t>
            </w:r>
            <w:r>
              <w:rPr>
                <w:rStyle w:val="TransUnitID"/>
                <w:lang w:val="en-GB"/>
              </w:rPr>
              <w:t>51d8d1a4-0a2b-4cec-9a2c-c87f6fa05fe3</w:t>
            </w:r>
          </w:p>
        </w:tc>
        <w:tc>
          <w:tcPr>
            <w:tcW w:w="0" w:type="auto"/>
            <w:shd w:val="clear" w:color="auto" w:fill="FFFFFF"/>
          </w:tcPr>
          <w:p w14:paraId="11F8C8B8" w14:textId="77777777" w:rsidR="004C26EE" w:rsidRDefault="00C72362">
            <w:pPr>
              <w:rPr>
                <w:lang w:val="en-GB"/>
              </w:rPr>
            </w:pPr>
            <w:r>
              <w:rPr>
                <w:lang w:val="en-GB"/>
              </w:rPr>
              <w:t>Translation Approved (CM)</w:t>
            </w:r>
          </w:p>
        </w:tc>
        <w:tc>
          <w:tcPr>
            <w:tcW w:w="0" w:type="auto"/>
            <w:shd w:val="clear" w:color="auto" w:fill="FFFFFF"/>
          </w:tcPr>
          <w:p w14:paraId="1038FF55" w14:textId="77777777" w:rsidR="004C26EE" w:rsidRDefault="00C72362">
            <w:pPr>
              <w:rPr>
                <w:lang w:val="en-GB"/>
              </w:rPr>
            </w:pPr>
            <w:r>
              <w:rPr>
                <w:lang w:val="en-GB"/>
              </w:rPr>
              <w:t>(a) in the case where the change is made due to a product error:</w:t>
            </w:r>
          </w:p>
        </w:tc>
        <w:tc>
          <w:tcPr>
            <w:tcW w:w="0" w:type="auto"/>
            <w:shd w:val="clear" w:color="auto" w:fill="FFFFFF"/>
          </w:tcPr>
          <w:p w14:paraId="75A8141A" w14:textId="77777777" w:rsidR="004C26EE" w:rsidRDefault="00C72362">
            <w:pPr>
              <w:rPr>
                <w:lang w:val="sr-Cyrl-RS"/>
              </w:rPr>
            </w:pPr>
            <w:r>
              <w:rPr>
                <w:lang w:val="sr-Cyrl-RS"/>
              </w:rPr>
              <w:t>а) у случају када је промена извршена због грешке на производу:</w:t>
            </w:r>
          </w:p>
        </w:tc>
      </w:tr>
      <w:tr w:rsidR="004C26EE" w14:paraId="1A0D5DAE" w14:textId="77777777">
        <w:tc>
          <w:tcPr>
            <w:tcW w:w="0" w:type="auto"/>
            <w:shd w:val="clear" w:color="auto" w:fill="FFFFFF"/>
          </w:tcPr>
          <w:p w14:paraId="53BB113B" w14:textId="77777777" w:rsidR="004C26EE" w:rsidRDefault="00C72362">
            <w:pPr>
              <w:rPr>
                <w:lang w:val="en-GB"/>
              </w:rPr>
            </w:pPr>
            <w:r>
              <w:rPr>
                <w:rStyle w:val="SegmentID"/>
                <w:lang w:val="en-GB"/>
              </w:rPr>
              <w:t>2971</w:t>
            </w:r>
            <w:r>
              <w:rPr>
                <w:rStyle w:val="TransUnitID"/>
                <w:lang w:val="en-GB"/>
              </w:rPr>
              <w:t>51d8d1a4-0a2b-4cec-9a2c-c87f6fa05fe3</w:t>
            </w:r>
          </w:p>
        </w:tc>
        <w:tc>
          <w:tcPr>
            <w:tcW w:w="0" w:type="auto"/>
            <w:shd w:val="clear" w:color="auto" w:fill="FFFFFF"/>
          </w:tcPr>
          <w:p w14:paraId="4A90D668" w14:textId="77777777" w:rsidR="004C26EE" w:rsidRDefault="00C72362">
            <w:pPr>
              <w:rPr>
                <w:lang w:val="en-GB"/>
              </w:rPr>
            </w:pPr>
            <w:r>
              <w:rPr>
                <w:lang w:val="en-GB"/>
              </w:rPr>
              <w:t>Translation Approved (100%)</w:t>
            </w:r>
          </w:p>
        </w:tc>
        <w:tc>
          <w:tcPr>
            <w:tcW w:w="0" w:type="auto"/>
            <w:shd w:val="clear" w:color="auto" w:fill="FFFFFF"/>
          </w:tcPr>
          <w:p w14:paraId="317E22AF" w14:textId="77777777" w:rsidR="004C26EE" w:rsidRDefault="00C72362">
            <w:pPr>
              <w:rPr>
                <w:lang w:val="en-GB"/>
              </w:rPr>
            </w:pPr>
            <w:r>
              <w:rPr>
                <w:lang w:val="en-GB"/>
              </w:rPr>
              <w:t>The change is performed under a quality management system approved by a notified body (e.g. according to modules CH1, SH1, CD, SD).</w:t>
            </w:r>
          </w:p>
        </w:tc>
        <w:tc>
          <w:tcPr>
            <w:tcW w:w="0" w:type="auto"/>
            <w:shd w:val="clear" w:color="auto" w:fill="FFFFFF"/>
          </w:tcPr>
          <w:p w14:paraId="4F055151" w14:textId="77777777" w:rsidR="004C26EE" w:rsidRDefault="00C72362">
            <w:pPr>
              <w:rPr>
                <w:lang w:val="sr-Cyrl-RS"/>
              </w:rPr>
            </w:pPr>
            <w:r>
              <w:rPr>
                <w:lang w:val="sr-Cyrl-RS"/>
              </w:rPr>
              <w:t xml:space="preserve">Промена се спроводи у складу са системом управљања квалитетом који је одобрило пријављено тело (нпр. на основу модула CH1, SH1, </w:t>
            </w:r>
            <w:r>
              <w:rPr>
                <w:rStyle w:val="Tag"/>
                <w:lang w:val="sr-Cyrl-RS"/>
              </w:rPr>
              <w:t>&lt;Italic&gt;</w:t>
            </w:r>
            <w:r>
              <w:rPr>
                <w:lang w:val="sr-Cyrl-RS"/>
              </w:rPr>
              <w:t>CD</w:t>
            </w:r>
            <w:r>
              <w:rPr>
                <w:rStyle w:val="Tag"/>
                <w:lang w:val="sr-Cyrl-RS"/>
              </w:rPr>
              <w:t>&lt;/Italic&gt;</w:t>
            </w:r>
            <w:r>
              <w:rPr>
                <w:lang w:val="sr-Cyrl-RS"/>
              </w:rPr>
              <w:t xml:space="preserve">, </w:t>
            </w:r>
            <w:r>
              <w:rPr>
                <w:rStyle w:val="Tag"/>
                <w:lang w:val="sr-Cyrl-RS"/>
              </w:rPr>
              <w:t>&lt;Italic&gt;</w:t>
            </w:r>
            <w:r>
              <w:rPr>
                <w:lang w:val="sr-Cyrl-RS"/>
              </w:rPr>
              <w:t>SD</w:t>
            </w:r>
            <w:r>
              <w:rPr>
                <w:rStyle w:val="Tag"/>
                <w:lang w:val="sr-Cyrl-RS"/>
              </w:rPr>
              <w:t>&lt;/Italic&gt;</w:t>
            </w:r>
            <w:r>
              <w:rPr>
                <w:lang w:val="sr-Cyrl-RS"/>
              </w:rPr>
              <w:t>).</w:t>
            </w:r>
          </w:p>
        </w:tc>
      </w:tr>
      <w:tr w:rsidR="004C26EE" w14:paraId="50ED5DC0" w14:textId="77777777">
        <w:tc>
          <w:tcPr>
            <w:tcW w:w="0" w:type="auto"/>
            <w:shd w:val="clear" w:color="auto" w:fill="FFFFFF"/>
          </w:tcPr>
          <w:p w14:paraId="0DCF9A1B" w14:textId="77777777" w:rsidR="004C26EE" w:rsidRDefault="00C72362">
            <w:pPr>
              <w:rPr>
                <w:lang w:val="en-GB"/>
              </w:rPr>
            </w:pPr>
            <w:r>
              <w:rPr>
                <w:rStyle w:val="SegmentID"/>
                <w:lang w:val="en-GB"/>
              </w:rPr>
              <w:t>2972</w:t>
            </w:r>
            <w:r>
              <w:rPr>
                <w:rStyle w:val="TransUnitID"/>
                <w:lang w:val="en-GB"/>
              </w:rPr>
              <w:t>51d8d1a4-0a2b-4cec-9a2c-c87f6fa05fe3</w:t>
            </w:r>
          </w:p>
        </w:tc>
        <w:tc>
          <w:tcPr>
            <w:tcW w:w="0" w:type="auto"/>
            <w:shd w:val="clear" w:color="auto" w:fill="FFFFFF"/>
          </w:tcPr>
          <w:p w14:paraId="7057B2A1" w14:textId="77777777" w:rsidR="004C26EE" w:rsidRDefault="00C72362">
            <w:pPr>
              <w:rPr>
                <w:lang w:val="en-GB"/>
              </w:rPr>
            </w:pPr>
            <w:r>
              <w:rPr>
                <w:lang w:val="en-GB"/>
              </w:rPr>
              <w:t>Translation Approved (96%)</w:t>
            </w:r>
          </w:p>
        </w:tc>
        <w:tc>
          <w:tcPr>
            <w:tcW w:w="0" w:type="auto"/>
            <w:shd w:val="clear" w:color="auto" w:fill="FFFFFF"/>
          </w:tcPr>
          <w:p w14:paraId="6F6CCCDC" w14:textId="77777777" w:rsidR="004C26EE" w:rsidRDefault="00C72362">
            <w:pPr>
              <w:rPr>
                <w:lang w:val="en-GB"/>
              </w:rPr>
            </w:pPr>
            <w:r>
              <w:rPr>
                <w:lang w:val="en-GB"/>
              </w:rPr>
              <w:t>For other modules (e.g. CF, SF, SG) it shall be justified that the verification performed remains valid (</w:t>
            </w:r>
            <w:r>
              <w:rPr>
                <w:rStyle w:val="Tag"/>
                <w:lang w:val="en-GB"/>
              </w:rPr>
              <w:t>&lt;170548/&gt;</w:t>
            </w:r>
            <w:r>
              <w:rPr>
                <w:lang w:val="en-GB"/>
              </w:rPr>
              <w:t>);</w:t>
            </w:r>
          </w:p>
        </w:tc>
        <w:tc>
          <w:tcPr>
            <w:tcW w:w="0" w:type="auto"/>
            <w:shd w:val="clear" w:color="auto" w:fill="FFFFFF"/>
          </w:tcPr>
          <w:p w14:paraId="3BFC1639" w14:textId="77777777" w:rsidR="004C26EE" w:rsidRDefault="00C72362">
            <w:pPr>
              <w:rPr>
                <w:lang w:val="sr-Cyrl-RS"/>
              </w:rPr>
            </w:pPr>
            <w:r>
              <w:rPr>
                <w:lang w:val="sr-Cyrl-RS"/>
              </w:rPr>
              <w:t xml:space="preserve">За остале модуле (нпр. </w:t>
            </w:r>
            <w:r>
              <w:rPr>
                <w:rStyle w:val="Tag"/>
                <w:lang w:val="sr-Cyrl-RS"/>
              </w:rPr>
              <w:t>&lt;Italic&gt;</w:t>
            </w:r>
            <w:r>
              <w:rPr>
                <w:lang w:val="sr-Cyrl-RS"/>
              </w:rPr>
              <w:t>CF</w:t>
            </w:r>
            <w:r>
              <w:rPr>
                <w:rStyle w:val="Tag"/>
                <w:lang w:val="sr-Cyrl-RS"/>
              </w:rPr>
              <w:t>&lt;/Italic&gt;</w:t>
            </w:r>
            <w:r>
              <w:rPr>
                <w:lang w:val="sr-Cyrl-RS"/>
              </w:rPr>
              <w:t xml:space="preserve">, </w:t>
            </w:r>
            <w:r>
              <w:rPr>
                <w:rStyle w:val="Tag"/>
                <w:lang w:val="sr-Cyrl-RS"/>
              </w:rPr>
              <w:t>&lt;Italic&gt;</w:t>
            </w:r>
            <w:r>
              <w:rPr>
                <w:lang w:val="sr-Cyrl-RS"/>
              </w:rPr>
              <w:t>SF</w:t>
            </w:r>
            <w:r>
              <w:rPr>
                <w:rStyle w:val="Tag"/>
                <w:lang w:val="sr-Cyrl-RS"/>
              </w:rPr>
              <w:t>&lt;/Italic&gt;</w:t>
            </w:r>
            <w:r>
              <w:rPr>
                <w:lang w:val="sr-Cyrl-RS"/>
              </w:rPr>
              <w:t xml:space="preserve">, </w:t>
            </w:r>
            <w:r>
              <w:rPr>
                <w:rStyle w:val="Tag"/>
                <w:lang w:val="sr-Cyrl-RS"/>
              </w:rPr>
              <w:t>&lt;Italic&gt;</w:t>
            </w:r>
            <w:r>
              <w:rPr>
                <w:lang w:val="sr-Cyrl-RS"/>
              </w:rPr>
              <w:t>SG</w:t>
            </w:r>
            <w:r>
              <w:rPr>
                <w:rStyle w:val="Tag"/>
                <w:lang w:val="sr-Cyrl-RS"/>
              </w:rPr>
              <w:t>&lt;/Italic&gt;</w:t>
            </w:r>
            <w:r>
              <w:rPr>
                <w:lang w:val="sr-Cyrl-RS"/>
              </w:rPr>
              <w:t>) мора се доказати да је обављена верификација и даље важећа (</w:t>
            </w:r>
            <w:r>
              <w:rPr>
                <w:rStyle w:val="Tag"/>
                <w:lang w:val="sr-Cyrl-RS"/>
              </w:rPr>
              <w:t>&lt;170548/&gt;</w:t>
            </w:r>
            <w:r>
              <w:rPr>
                <w:lang w:val="sr-Cyrl-RS"/>
              </w:rPr>
              <w:t>);</w:t>
            </w:r>
          </w:p>
        </w:tc>
      </w:tr>
      <w:tr w:rsidR="004C26EE" w14:paraId="0B16469B" w14:textId="77777777">
        <w:tc>
          <w:tcPr>
            <w:tcW w:w="0" w:type="auto"/>
            <w:shd w:val="clear" w:color="auto" w:fill="FFFFFF"/>
          </w:tcPr>
          <w:p w14:paraId="3D326ECF" w14:textId="77777777" w:rsidR="004C26EE" w:rsidRDefault="00C72362">
            <w:pPr>
              <w:rPr>
                <w:lang w:val="en-GB"/>
              </w:rPr>
            </w:pPr>
            <w:r>
              <w:rPr>
                <w:rStyle w:val="SegmentID"/>
                <w:lang w:val="en-GB"/>
              </w:rPr>
              <w:t>2973</w:t>
            </w:r>
            <w:r>
              <w:rPr>
                <w:rStyle w:val="TransUnitID"/>
                <w:lang w:val="en-GB"/>
              </w:rPr>
              <w:t>5eda569f-372c-4a59-8d9d-87bf74762d8d</w:t>
            </w:r>
          </w:p>
        </w:tc>
        <w:tc>
          <w:tcPr>
            <w:tcW w:w="0" w:type="auto"/>
            <w:shd w:val="clear" w:color="auto" w:fill="FFFFFF"/>
          </w:tcPr>
          <w:p w14:paraId="52D1CFCB" w14:textId="77777777" w:rsidR="004C26EE" w:rsidRDefault="00C72362">
            <w:pPr>
              <w:rPr>
                <w:lang w:val="en-GB"/>
              </w:rPr>
            </w:pPr>
            <w:r>
              <w:rPr>
                <w:lang w:val="en-GB"/>
              </w:rPr>
              <w:t>Translation Approved (100%)</w:t>
            </w:r>
          </w:p>
        </w:tc>
        <w:tc>
          <w:tcPr>
            <w:tcW w:w="0" w:type="auto"/>
            <w:shd w:val="clear" w:color="auto" w:fill="FFFFFF"/>
          </w:tcPr>
          <w:p w14:paraId="561D7B5B" w14:textId="77777777" w:rsidR="004C26EE" w:rsidRDefault="00C72362">
            <w:pPr>
              <w:rPr>
                <w:lang w:val="en-GB"/>
              </w:rPr>
            </w:pPr>
            <w:r>
              <w:rPr>
                <w:rStyle w:val="Tag"/>
                <w:lang w:val="en-GB"/>
              </w:rPr>
              <w:t>&lt;6619/&gt;</w:t>
            </w:r>
            <w:r>
              <w:rPr>
                <w:lang w:val="en-GB"/>
              </w:rPr>
              <w:t xml:space="preserve"> All activities required for a modification which are performed outside a quality management system approved by a notified body might require additional examinations or tests by the notified body.</w:t>
            </w:r>
          </w:p>
        </w:tc>
        <w:tc>
          <w:tcPr>
            <w:tcW w:w="0" w:type="auto"/>
            <w:shd w:val="clear" w:color="auto" w:fill="FFFFFF"/>
          </w:tcPr>
          <w:p w14:paraId="44123F61" w14:textId="77777777" w:rsidR="004C26EE" w:rsidRDefault="00C72362">
            <w:pPr>
              <w:rPr>
                <w:lang w:val="sr-Cyrl-RS"/>
              </w:rPr>
            </w:pPr>
            <w:r>
              <w:rPr>
                <w:rStyle w:val="Tag"/>
                <w:lang w:val="sr-Cyrl-RS"/>
              </w:rPr>
              <w:t>&lt;6619/&gt;</w:t>
            </w:r>
            <w:r>
              <w:rPr>
                <w:lang w:val="sr-Cyrl-RS"/>
              </w:rPr>
              <w:t xml:space="preserve"> Све активности које налаже измена, а спроводе се изван система управљања квалитетом који одобрава пријављено тело, могле би захтевати да пријављено тело спроведе додатне прегледе или испитивања.</w:t>
            </w:r>
          </w:p>
        </w:tc>
      </w:tr>
      <w:tr w:rsidR="004C26EE" w14:paraId="2CD559DE" w14:textId="77777777">
        <w:tc>
          <w:tcPr>
            <w:tcW w:w="0" w:type="auto"/>
            <w:shd w:val="clear" w:color="auto" w:fill="FFFFFF"/>
          </w:tcPr>
          <w:p w14:paraId="709F5E08" w14:textId="77777777" w:rsidR="004C26EE" w:rsidRDefault="00C72362">
            <w:pPr>
              <w:rPr>
                <w:lang w:val="en-GB"/>
              </w:rPr>
            </w:pPr>
            <w:r>
              <w:rPr>
                <w:rStyle w:val="SegmentID"/>
                <w:lang w:val="en-GB"/>
              </w:rPr>
              <w:t>2974</w:t>
            </w:r>
            <w:r>
              <w:rPr>
                <w:rStyle w:val="TransUnitID"/>
                <w:lang w:val="en-GB"/>
              </w:rPr>
              <w:t>6456882d-a0c1-4af8-93cf-cfa425de39fe</w:t>
            </w:r>
          </w:p>
        </w:tc>
        <w:tc>
          <w:tcPr>
            <w:tcW w:w="0" w:type="auto"/>
            <w:shd w:val="clear" w:color="auto" w:fill="FFFFFF"/>
          </w:tcPr>
          <w:p w14:paraId="2CE73BD0" w14:textId="77777777" w:rsidR="004C26EE" w:rsidRDefault="00C72362">
            <w:pPr>
              <w:rPr>
                <w:lang w:val="en-GB"/>
              </w:rPr>
            </w:pPr>
            <w:r>
              <w:rPr>
                <w:lang w:val="en-GB"/>
              </w:rPr>
              <w:t>Translation Approved (100%)</w:t>
            </w:r>
          </w:p>
        </w:tc>
        <w:tc>
          <w:tcPr>
            <w:tcW w:w="0" w:type="auto"/>
            <w:shd w:val="clear" w:color="auto" w:fill="FFFFFF"/>
          </w:tcPr>
          <w:p w14:paraId="3DEE6B69" w14:textId="77777777" w:rsidR="004C26EE" w:rsidRDefault="00C72362">
            <w:pPr>
              <w:rPr>
                <w:lang w:val="en-GB"/>
              </w:rPr>
            </w:pPr>
            <w:r>
              <w:rPr>
                <w:lang w:val="en-GB"/>
              </w:rPr>
              <w:t>(b) in the case where the change is made due to the specification maintenance process (there are updated specifications in Appendix A Table A 2 with the descriptions of the error correction solution): an updated EC certificate for the Interoperability Constituents or Subsystem with the implementation of error corrections is needed.</w:t>
            </w:r>
          </w:p>
        </w:tc>
        <w:tc>
          <w:tcPr>
            <w:tcW w:w="0" w:type="auto"/>
            <w:shd w:val="clear" w:color="auto" w:fill="FFFFFF"/>
          </w:tcPr>
          <w:p w14:paraId="7E9B749B" w14:textId="77777777" w:rsidR="004C26EE" w:rsidRDefault="00C72362">
            <w:pPr>
              <w:rPr>
                <w:lang w:val="sr-Cyrl-RS"/>
              </w:rPr>
            </w:pPr>
            <w:r>
              <w:rPr>
                <w:lang w:val="sr-Cyrl-RS"/>
              </w:rPr>
              <w:t>б) у случају да се промена изврши због поступка одржавања спецификација (спецификације у Додатку А Табела А.2 ажуриране су са описима решења за исправку грешака): потребно је ажурирати ЕЗ сертификат за чиниоце интероперабилности или подсистем са спровођењем исправки грешака.</w:t>
            </w:r>
          </w:p>
        </w:tc>
      </w:tr>
      <w:tr w:rsidR="004C26EE" w14:paraId="0E362B53" w14:textId="77777777">
        <w:tc>
          <w:tcPr>
            <w:tcW w:w="0" w:type="auto"/>
            <w:shd w:val="clear" w:color="auto" w:fill="FFFFFF"/>
          </w:tcPr>
          <w:p w14:paraId="0FE5615C" w14:textId="77777777" w:rsidR="004C26EE" w:rsidRDefault="00C72362">
            <w:pPr>
              <w:rPr>
                <w:lang w:val="en-GB"/>
              </w:rPr>
            </w:pPr>
            <w:r>
              <w:rPr>
                <w:rStyle w:val="SegmentID"/>
                <w:lang w:val="en-GB"/>
              </w:rPr>
              <w:t>2975</w:t>
            </w:r>
            <w:r>
              <w:rPr>
                <w:rStyle w:val="TransUnitID"/>
                <w:lang w:val="en-GB"/>
              </w:rPr>
              <w:t>6456882d-a0c1-4af8-93cf-cfa425de39fe</w:t>
            </w:r>
          </w:p>
        </w:tc>
        <w:tc>
          <w:tcPr>
            <w:tcW w:w="0" w:type="auto"/>
            <w:shd w:val="clear" w:color="auto" w:fill="FFFFFF"/>
          </w:tcPr>
          <w:p w14:paraId="6DD4B360" w14:textId="77777777" w:rsidR="004C26EE" w:rsidRDefault="00C72362">
            <w:pPr>
              <w:rPr>
                <w:lang w:val="en-GB"/>
              </w:rPr>
            </w:pPr>
            <w:r>
              <w:rPr>
                <w:lang w:val="en-GB"/>
              </w:rPr>
              <w:t>Translation Approved (100%)</w:t>
            </w:r>
          </w:p>
        </w:tc>
        <w:tc>
          <w:tcPr>
            <w:tcW w:w="0" w:type="auto"/>
            <w:shd w:val="clear" w:color="auto" w:fill="FFFFFF"/>
          </w:tcPr>
          <w:p w14:paraId="13F2697B" w14:textId="77777777" w:rsidR="004C26EE" w:rsidRDefault="00C72362">
            <w:pPr>
              <w:rPr>
                <w:lang w:val="en-GB"/>
              </w:rPr>
            </w:pPr>
            <w:r>
              <w:rPr>
                <w:lang w:val="en-GB"/>
              </w:rPr>
              <w:t>In this case the provisions of point 6.3.4 (3) apply.</w:t>
            </w:r>
          </w:p>
        </w:tc>
        <w:tc>
          <w:tcPr>
            <w:tcW w:w="0" w:type="auto"/>
            <w:shd w:val="clear" w:color="auto" w:fill="FFFFFF"/>
          </w:tcPr>
          <w:p w14:paraId="55C5540C" w14:textId="77777777" w:rsidR="004C26EE" w:rsidRDefault="00C72362">
            <w:pPr>
              <w:rPr>
                <w:lang w:val="sr-Cyrl-RS"/>
              </w:rPr>
            </w:pPr>
            <w:r>
              <w:rPr>
                <w:lang w:val="sr-Cyrl-RS"/>
              </w:rPr>
              <w:t>У овом случају се примењују одредбе тачке 6.3.4. став 3.</w:t>
            </w:r>
          </w:p>
        </w:tc>
      </w:tr>
      <w:tr w:rsidR="004C26EE" w14:paraId="2C2945B0" w14:textId="77777777">
        <w:tc>
          <w:tcPr>
            <w:tcW w:w="0" w:type="auto"/>
            <w:shd w:val="clear" w:color="auto" w:fill="FFFFFF"/>
          </w:tcPr>
          <w:p w14:paraId="4F28D642" w14:textId="77777777" w:rsidR="004C26EE" w:rsidRDefault="00C72362">
            <w:pPr>
              <w:rPr>
                <w:lang w:val="en-GB"/>
              </w:rPr>
            </w:pPr>
            <w:r>
              <w:rPr>
                <w:rStyle w:val="SegmentID"/>
                <w:lang w:val="en-GB"/>
              </w:rPr>
              <w:t>2976</w:t>
            </w:r>
            <w:r>
              <w:rPr>
                <w:rStyle w:val="TransUnitID"/>
                <w:lang w:val="en-GB"/>
              </w:rPr>
              <w:t>e353d8fc-0438-4ffb-8c6a-25c6b90cd034</w:t>
            </w:r>
          </w:p>
        </w:tc>
        <w:tc>
          <w:tcPr>
            <w:tcW w:w="0" w:type="auto"/>
            <w:shd w:val="clear" w:color="auto" w:fill="FFFFFF"/>
          </w:tcPr>
          <w:p w14:paraId="6CB08A46" w14:textId="77777777" w:rsidR="004C26EE" w:rsidRDefault="00C72362">
            <w:pPr>
              <w:rPr>
                <w:lang w:val="en-GB"/>
              </w:rPr>
            </w:pPr>
            <w:r>
              <w:rPr>
                <w:lang w:val="en-GB"/>
              </w:rPr>
              <w:t>Translation Approved (87%)</w:t>
            </w:r>
          </w:p>
        </w:tc>
        <w:tc>
          <w:tcPr>
            <w:tcW w:w="0" w:type="auto"/>
            <w:shd w:val="clear" w:color="auto" w:fill="FFFFFF"/>
          </w:tcPr>
          <w:p w14:paraId="4BB599A3" w14:textId="77777777" w:rsidR="004C26EE" w:rsidRDefault="00C72362">
            <w:pPr>
              <w:rPr>
                <w:lang w:val="en-GB"/>
              </w:rPr>
            </w:pPr>
            <w:r>
              <w:rPr>
                <w:lang w:val="en-GB"/>
              </w:rPr>
              <w:t>(4) The change shall be part of the configuration management as defined in 7.2.3.1 (6)</w:t>
            </w:r>
          </w:p>
        </w:tc>
        <w:tc>
          <w:tcPr>
            <w:tcW w:w="0" w:type="auto"/>
            <w:shd w:val="clear" w:color="auto" w:fill="FFFFFF"/>
          </w:tcPr>
          <w:p w14:paraId="10D3E5F3" w14:textId="77777777" w:rsidR="004C26EE" w:rsidRDefault="00C72362">
            <w:pPr>
              <w:rPr>
                <w:lang w:val="sr-Cyrl-RS"/>
              </w:rPr>
            </w:pPr>
            <w:r>
              <w:rPr>
                <w:lang w:val="sr-Cyrl-RS"/>
              </w:rPr>
              <w:t>4) Промена је део управљања конфигурацијом како је утврђено у тачки 7.2.3.1. подтачка 6)</w:t>
            </w:r>
          </w:p>
        </w:tc>
      </w:tr>
      <w:tr w:rsidR="004C26EE" w14:paraId="6547FA00" w14:textId="77777777">
        <w:tc>
          <w:tcPr>
            <w:tcW w:w="0" w:type="auto"/>
            <w:shd w:val="clear" w:color="auto" w:fill="FFFFFF"/>
          </w:tcPr>
          <w:p w14:paraId="4663436F" w14:textId="77777777" w:rsidR="004C26EE" w:rsidRDefault="00C72362">
            <w:pPr>
              <w:rPr>
                <w:lang w:val="en-GB"/>
              </w:rPr>
            </w:pPr>
            <w:r>
              <w:rPr>
                <w:rStyle w:val="SegmentID"/>
                <w:lang w:val="en-GB"/>
              </w:rPr>
              <w:t>2977</w:t>
            </w:r>
            <w:r>
              <w:rPr>
                <w:rStyle w:val="TransUnitID"/>
                <w:lang w:val="en-GB"/>
              </w:rPr>
              <w:t>3e834f03-dcf9-41c3-a9e7-88ca9afdb518</w:t>
            </w:r>
          </w:p>
        </w:tc>
        <w:tc>
          <w:tcPr>
            <w:tcW w:w="0" w:type="auto"/>
            <w:shd w:val="clear" w:color="auto" w:fill="FFFFFF"/>
          </w:tcPr>
          <w:p w14:paraId="691ED2A3" w14:textId="77777777" w:rsidR="004C26EE" w:rsidRDefault="00C72362">
            <w:pPr>
              <w:rPr>
                <w:lang w:val="en-GB"/>
              </w:rPr>
            </w:pPr>
            <w:r>
              <w:rPr>
                <w:lang w:val="en-GB"/>
              </w:rPr>
              <w:t>Translation Approved (100%)</w:t>
            </w:r>
          </w:p>
        </w:tc>
        <w:tc>
          <w:tcPr>
            <w:tcW w:w="0" w:type="auto"/>
            <w:shd w:val="clear" w:color="auto" w:fill="FFFFFF"/>
          </w:tcPr>
          <w:p w14:paraId="5E83A4D5" w14:textId="77777777" w:rsidR="004C26EE" w:rsidRDefault="00C72362">
            <w:pPr>
              <w:rPr>
                <w:lang w:val="en-GB"/>
              </w:rPr>
            </w:pPr>
            <w:r>
              <w:rPr>
                <w:lang w:val="en-GB"/>
              </w:rPr>
              <w:t>7.2.3.4.</w:t>
            </w:r>
          </w:p>
        </w:tc>
        <w:tc>
          <w:tcPr>
            <w:tcW w:w="0" w:type="auto"/>
            <w:shd w:val="clear" w:color="auto" w:fill="FFFFFF"/>
          </w:tcPr>
          <w:p w14:paraId="7B57759D" w14:textId="77777777" w:rsidR="004C26EE" w:rsidRDefault="00C72362">
            <w:pPr>
              <w:rPr>
                <w:lang w:val="sr-Cyrl-RS"/>
              </w:rPr>
            </w:pPr>
            <w:r>
              <w:rPr>
                <w:lang w:val="sr-Cyrl-RS"/>
              </w:rPr>
              <w:t>7.2.3.4.</w:t>
            </w:r>
          </w:p>
        </w:tc>
      </w:tr>
      <w:tr w:rsidR="004C26EE" w14:paraId="6849909F" w14:textId="77777777">
        <w:tc>
          <w:tcPr>
            <w:tcW w:w="0" w:type="auto"/>
            <w:shd w:val="clear" w:color="auto" w:fill="FFFFFF"/>
          </w:tcPr>
          <w:p w14:paraId="154EB67B" w14:textId="77777777" w:rsidR="004C26EE" w:rsidRDefault="00C72362">
            <w:pPr>
              <w:rPr>
                <w:lang w:val="en-GB"/>
              </w:rPr>
            </w:pPr>
            <w:r>
              <w:rPr>
                <w:rStyle w:val="SegmentID"/>
                <w:lang w:val="en-GB"/>
              </w:rPr>
              <w:t>2978</w:t>
            </w:r>
            <w:r>
              <w:rPr>
                <w:rStyle w:val="TransUnitID"/>
                <w:lang w:val="en-GB"/>
              </w:rPr>
              <w:t>3e834f03-dcf9-41c3-a9e7-88ca9afdb518</w:t>
            </w:r>
          </w:p>
        </w:tc>
        <w:tc>
          <w:tcPr>
            <w:tcW w:w="0" w:type="auto"/>
            <w:shd w:val="clear" w:color="auto" w:fill="FFFFFF"/>
          </w:tcPr>
          <w:p w14:paraId="07BB566B" w14:textId="77777777" w:rsidR="004C26EE" w:rsidRDefault="00C72362">
            <w:pPr>
              <w:rPr>
                <w:lang w:val="en-GB"/>
              </w:rPr>
            </w:pPr>
            <w:r>
              <w:rPr>
                <w:lang w:val="en-GB"/>
              </w:rPr>
              <w:t>Translation Approved (96%)</w:t>
            </w:r>
          </w:p>
        </w:tc>
        <w:tc>
          <w:tcPr>
            <w:tcW w:w="0" w:type="auto"/>
            <w:shd w:val="clear" w:color="auto" w:fill="FFFFFF"/>
          </w:tcPr>
          <w:p w14:paraId="38EEF028" w14:textId="77777777" w:rsidR="004C26EE" w:rsidRDefault="00C72362">
            <w:pPr>
              <w:rPr>
                <w:lang w:val="en-GB"/>
              </w:rPr>
            </w:pPr>
            <w:r>
              <w:rPr>
                <w:lang w:val="en-GB"/>
              </w:rPr>
              <w:t>Impact on the technical compatibility between on-board and trackside parts of the CCS subsystems</w:t>
            </w:r>
          </w:p>
        </w:tc>
        <w:tc>
          <w:tcPr>
            <w:tcW w:w="0" w:type="auto"/>
            <w:shd w:val="clear" w:color="auto" w:fill="FFFFFF"/>
          </w:tcPr>
          <w:p w14:paraId="41800B98" w14:textId="42564188" w:rsidR="004C26EE" w:rsidRDefault="00C72362" w:rsidP="00B2011F">
            <w:pPr>
              <w:rPr>
                <w:lang w:val="sr-Cyrl-RS"/>
              </w:rPr>
            </w:pPr>
            <w:r>
              <w:rPr>
                <w:lang w:val="sr-Cyrl-RS"/>
              </w:rPr>
              <w:t>Утицај на техничку усклађеност између делова у возилу подсистема контроле, управљања и сигнализације и делова подсистема контроле, управљања и сигнализације</w:t>
            </w:r>
            <w:r w:rsidR="00B2011F">
              <w:rPr>
                <w:lang w:val="sr-Cyrl-RS"/>
              </w:rPr>
              <w:t xml:space="preserve"> дуж пруге</w:t>
            </w:r>
          </w:p>
        </w:tc>
      </w:tr>
      <w:tr w:rsidR="004C26EE" w14:paraId="51F8502A" w14:textId="77777777">
        <w:tc>
          <w:tcPr>
            <w:tcW w:w="0" w:type="auto"/>
            <w:shd w:val="clear" w:color="auto" w:fill="FFFFFF"/>
          </w:tcPr>
          <w:p w14:paraId="693E0BC3" w14:textId="77777777" w:rsidR="004C26EE" w:rsidRDefault="00C72362">
            <w:pPr>
              <w:rPr>
                <w:lang w:val="en-GB"/>
              </w:rPr>
            </w:pPr>
            <w:r>
              <w:rPr>
                <w:rStyle w:val="SegmentID"/>
                <w:lang w:val="en-GB"/>
              </w:rPr>
              <w:t>2979</w:t>
            </w:r>
            <w:r>
              <w:rPr>
                <w:rStyle w:val="TransUnitID"/>
                <w:lang w:val="en-GB"/>
              </w:rPr>
              <w:t>f3e14f0b-5faf-47a4-8026-7e3f6012c9f7</w:t>
            </w:r>
          </w:p>
        </w:tc>
        <w:tc>
          <w:tcPr>
            <w:tcW w:w="0" w:type="auto"/>
            <w:shd w:val="clear" w:color="auto" w:fill="FFFFFF"/>
          </w:tcPr>
          <w:p w14:paraId="0C56162E" w14:textId="77777777" w:rsidR="004C26EE" w:rsidRDefault="00C72362">
            <w:pPr>
              <w:rPr>
                <w:lang w:val="en-GB"/>
              </w:rPr>
            </w:pPr>
            <w:r>
              <w:rPr>
                <w:lang w:val="en-GB"/>
              </w:rPr>
              <w:t>Translation Approved (97%)</w:t>
            </w:r>
          </w:p>
        </w:tc>
        <w:tc>
          <w:tcPr>
            <w:tcW w:w="0" w:type="auto"/>
            <w:shd w:val="clear" w:color="auto" w:fill="FFFFFF"/>
          </w:tcPr>
          <w:p w14:paraId="5D9D8A1F" w14:textId="77777777" w:rsidR="004C26EE" w:rsidRDefault="00C72362">
            <w:pPr>
              <w:rPr>
                <w:lang w:val="en-GB"/>
              </w:rPr>
            </w:pPr>
            <w:r>
              <w:rPr>
                <w:lang w:val="en-GB"/>
              </w:rPr>
              <w:t>Infrastructure managers shall ensure that changes to an existing trackside subsystem allow the continuation of the operation of TSI compliant (</w:t>
            </w:r>
            <w:r>
              <w:rPr>
                <w:rStyle w:val="Tag"/>
                <w:lang w:val="en-GB"/>
              </w:rPr>
              <w:t>&lt;171218/&gt;</w:t>
            </w:r>
            <w:r>
              <w:rPr>
                <w:lang w:val="en-GB"/>
              </w:rPr>
              <w:t>) on-board subsystems in operation on the lines concerned by the changes.</w:t>
            </w:r>
          </w:p>
        </w:tc>
        <w:tc>
          <w:tcPr>
            <w:tcW w:w="0" w:type="auto"/>
            <w:shd w:val="clear" w:color="auto" w:fill="FFFFFF"/>
          </w:tcPr>
          <w:p w14:paraId="7FC8B5ED" w14:textId="77777777" w:rsidR="004C26EE" w:rsidRDefault="00C72362">
            <w:pPr>
              <w:rPr>
                <w:lang w:val="sr-Cyrl-RS"/>
              </w:rPr>
            </w:pPr>
            <w:r>
              <w:rPr>
                <w:lang w:val="sr-Cyrl-RS"/>
              </w:rPr>
              <w:t>Управљачи инфраструктуре се старају о томе да промене постојећег пружног подсистема омогућавају наставак експлоатације подсистема у возилу који су усаглашени са ТСИ (</w:t>
            </w:r>
            <w:r>
              <w:rPr>
                <w:rStyle w:val="Tag"/>
                <w:lang w:val="sr-Cyrl-RS"/>
              </w:rPr>
              <w:t>&lt;171218/&gt;</w:t>
            </w:r>
            <w:r>
              <w:rPr>
                <w:lang w:val="sr-Cyrl-RS"/>
              </w:rPr>
              <w:t>) и који су у експлоатацији на пругама на које се промене односе.</w:t>
            </w:r>
          </w:p>
        </w:tc>
      </w:tr>
      <w:tr w:rsidR="004C26EE" w14:paraId="3C5A8EB9" w14:textId="77777777">
        <w:tc>
          <w:tcPr>
            <w:tcW w:w="0" w:type="auto"/>
            <w:shd w:val="clear" w:color="auto" w:fill="FFFFFF"/>
          </w:tcPr>
          <w:p w14:paraId="3E2839E5" w14:textId="77777777" w:rsidR="004C26EE" w:rsidRDefault="00C72362">
            <w:pPr>
              <w:rPr>
                <w:lang w:val="en-GB"/>
              </w:rPr>
            </w:pPr>
            <w:r>
              <w:rPr>
                <w:rStyle w:val="SegmentID"/>
                <w:lang w:val="en-GB"/>
              </w:rPr>
              <w:t>2980</w:t>
            </w:r>
            <w:r>
              <w:rPr>
                <w:rStyle w:val="TransUnitID"/>
                <w:lang w:val="en-GB"/>
              </w:rPr>
              <w:t>37136466-dceb-419e-835f-cc703ea2b8dc</w:t>
            </w:r>
          </w:p>
        </w:tc>
        <w:tc>
          <w:tcPr>
            <w:tcW w:w="0" w:type="auto"/>
            <w:shd w:val="clear" w:color="auto" w:fill="FFFFFF"/>
          </w:tcPr>
          <w:p w14:paraId="2841C97B" w14:textId="77777777" w:rsidR="004C26EE" w:rsidRDefault="00C72362">
            <w:pPr>
              <w:rPr>
                <w:lang w:val="en-GB"/>
              </w:rPr>
            </w:pPr>
            <w:r>
              <w:rPr>
                <w:lang w:val="en-GB"/>
              </w:rPr>
              <w:t>Translation Approved (96%)</w:t>
            </w:r>
          </w:p>
        </w:tc>
        <w:tc>
          <w:tcPr>
            <w:tcW w:w="0" w:type="auto"/>
            <w:shd w:val="clear" w:color="auto" w:fill="FFFFFF"/>
          </w:tcPr>
          <w:p w14:paraId="7EDB2B80" w14:textId="77777777" w:rsidR="004C26EE" w:rsidRDefault="00C72362">
            <w:pPr>
              <w:rPr>
                <w:lang w:val="en-GB"/>
              </w:rPr>
            </w:pPr>
            <w:r>
              <w:rPr>
                <w:rStyle w:val="Tag"/>
                <w:lang w:val="en-GB"/>
              </w:rPr>
              <w:t>&lt;6797/&gt;</w:t>
            </w:r>
            <w:r>
              <w:rPr>
                <w:lang w:val="en-GB"/>
              </w:rPr>
              <w:t xml:space="preserve"> On-Board subsystems with conditions and restrictions of use or non-detected deficiencies are not considered compliant regarding this clause.</w:t>
            </w:r>
          </w:p>
        </w:tc>
        <w:tc>
          <w:tcPr>
            <w:tcW w:w="0" w:type="auto"/>
            <w:shd w:val="clear" w:color="auto" w:fill="FFFFFF"/>
          </w:tcPr>
          <w:p w14:paraId="3920DA11" w14:textId="77777777" w:rsidR="004C26EE" w:rsidRDefault="00C72362">
            <w:pPr>
              <w:rPr>
                <w:lang w:val="sr-Cyrl-RS"/>
              </w:rPr>
            </w:pPr>
            <w:r>
              <w:rPr>
                <w:rStyle w:val="Tag"/>
                <w:lang w:val="sr-Cyrl-RS"/>
              </w:rPr>
              <w:t>&lt;6797/&gt;</w:t>
            </w:r>
            <w:r>
              <w:rPr>
                <w:lang w:val="sr-Cyrl-RS"/>
              </w:rPr>
              <w:t xml:space="preserve"> Подсистеми у возилу са условима и ограничењима коришћења или неоткривеним недостацима не сматрају се усаглашеним у смислу ове клаузуле.</w:t>
            </w:r>
          </w:p>
        </w:tc>
      </w:tr>
      <w:tr w:rsidR="004C26EE" w14:paraId="7853A232" w14:textId="77777777">
        <w:tc>
          <w:tcPr>
            <w:tcW w:w="0" w:type="auto"/>
            <w:shd w:val="clear" w:color="auto" w:fill="FFFFFF"/>
          </w:tcPr>
          <w:p w14:paraId="79223329" w14:textId="77777777" w:rsidR="004C26EE" w:rsidRDefault="00C72362">
            <w:pPr>
              <w:rPr>
                <w:lang w:val="en-GB"/>
              </w:rPr>
            </w:pPr>
            <w:r>
              <w:rPr>
                <w:rStyle w:val="SegmentID"/>
                <w:lang w:val="en-GB"/>
              </w:rPr>
              <w:t>2981</w:t>
            </w:r>
            <w:r>
              <w:rPr>
                <w:rStyle w:val="TransUnitID"/>
                <w:lang w:val="en-GB"/>
              </w:rPr>
              <w:t>970adf63-d8e9-41e1-b001-4e441720daf2</w:t>
            </w:r>
          </w:p>
        </w:tc>
        <w:tc>
          <w:tcPr>
            <w:tcW w:w="0" w:type="auto"/>
            <w:shd w:val="clear" w:color="auto" w:fill="FFFFFF"/>
          </w:tcPr>
          <w:p w14:paraId="30119193" w14:textId="77777777" w:rsidR="004C26EE" w:rsidRDefault="00C72362">
            <w:pPr>
              <w:rPr>
                <w:lang w:val="en-GB"/>
              </w:rPr>
            </w:pPr>
            <w:r>
              <w:rPr>
                <w:lang w:val="en-GB"/>
              </w:rPr>
              <w:t>Translation Approved (0%)</w:t>
            </w:r>
          </w:p>
        </w:tc>
        <w:tc>
          <w:tcPr>
            <w:tcW w:w="0" w:type="auto"/>
            <w:shd w:val="clear" w:color="auto" w:fill="FFFFFF"/>
          </w:tcPr>
          <w:p w14:paraId="2D0A7A9D" w14:textId="77777777" w:rsidR="004C26EE" w:rsidRDefault="00C72362">
            <w:pPr>
              <w:rPr>
                <w:lang w:val="en-GB"/>
              </w:rPr>
            </w:pPr>
            <w:r>
              <w:rPr>
                <w:lang w:val="en-GB"/>
              </w:rPr>
              <w:t>This requirement is not applicable when the changes are due to the implementation of a new level application trackside, by requirements defined in 7.2.9.1 (1) and (4), or by requirements of an incompatible application (e.g. change to a new X of M_VERSION as defined in 7.4.2.4).</w:t>
            </w:r>
          </w:p>
        </w:tc>
        <w:tc>
          <w:tcPr>
            <w:tcW w:w="0" w:type="auto"/>
            <w:shd w:val="clear" w:color="auto" w:fill="FFFFFF"/>
          </w:tcPr>
          <w:p w14:paraId="060E9415" w14:textId="77777777" w:rsidR="004C26EE" w:rsidRDefault="00C72362">
            <w:pPr>
              <w:rPr>
                <w:lang w:val="sr-Cyrl-RS"/>
              </w:rPr>
            </w:pPr>
            <w:r>
              <w:rPr>
                <w:lang w:val="sr-Cyrl-RS"/>
              </w:rPr>
              <w:t xml:space="preserve">Овај захтев се не примењује када су промене последица имплементације апликације на новом нивоу дуж пруге, према захтевима утврђеним у тачки 7.2.9.1. подтач. 1) и 4) или захтевима у погледу некомпатибилне примене (нпр. прeлазак на нови </w:t>
            </w:r>
            <w:r>
              <w:rPr>
                <w:rStyle w:val="Tag"/>
                <w:lang w:val="sr-Cyrl-RS"/>
              </w:rPr>
              <w:t>&lt;Italic&gt;</w:t>
            </w:r>
            <w:r>
              <w:rPr>
                <w:lang w:val="sr-Cyrl-RS"/>
              </w:rPr>
              <w:t>X</w:t>
            </w:r>
            <w:r>
              <w:rPr>
                <w:rStyle w:val="Tag"/>
                <w:lang w:val="sr-Cyrl-RS"/>
              </w:rPr>
              <w:t>&lt;/Italic&gt;</w:t>
            </w:r>
            <w:r>
              <w:rPr>
                <w:lang w:val="sr-Cyrl-RS"/>
              </w:rPr>
              <w:t xml:space="preserve"> верзије </w:t>
            </w:r>
            <w:r>
              <w:rPr>
                <w:rStyle w:val="Tag"/>
                <w:lang w:val="sr-Cyrl-RS"/>
              </w:rPr>
              <w:t>&lt;Italic&gt;</w:t>
            </w:r>
            <w:r>
              <w:rPr>
                <w:lang w:val="sr-Cyrl-RS"/>
              </w:rPr>
              <w:t>M_VERSION</w:t>
            </w:r>
            <w:r>
              <w:rPr>
                <w:rStyle w:val="Tag"/>
                <w:lang w:val="sr-Cyrl-RS"/>
              </w:rPr>
              <w:t>&lt;/Italic&gt;</w:t>
            </w:r>
            <w:r>
              <w:rPr>
                <w:lang w:val="sr-Cyrl-RS"/>
              </w:rPr>
              <w:t xml:space="preserve"> како је утврђено у тачки 7.4.2.4).</w:t>
            </w:r>
          </w:p>
        </w:tc>
      </w:tr>
      <w:tr w:rsidR="004C26EE" w14:paraId="0F40A10C" w14:textId="77777777">
        <w:tc>
          <w:tcPr>
            <w:tcW w:w="0" w:type="auto"/>
            <w:shd w:val="clear" w:color="auto" w:fill="FFFFFF"/>
          </w:tcPr>
          <w:p w14:paraId="3B825DB0" w14:textId="77777777" w:rsidR="004C26EE" w:rsidRDefault="00C72362">
            <w:pPr>
              <w:rPr>
                <w:lang w:val="en-GB"/>
              </w:rPr>
            </w:pPr>
            <w:r>
              <w:rPr>
                <w:rStyle w:val="SegmentID"/>
                <w:lang w:val="en-GB"/>
              </w:rPr>
              <w:t>2982</w:t>
            </w:r>
            <w:r>
              <w:rPr>
                <w:rStyle w:val="TransUnitID"/>
                <w:lang w:val="en-GB"/>
              </w:rPr>
              <w:t>f7eb9a90-04b7-466a-b3d7-01aad4a30d1e</w:t>
            </w:r>
          </w:p>
        </w:tc>
        <w:tc>
          <w:tcPr>
            <w:tcW w:w="0" w:type="auto"/>
            <w:shd w:val="clear" w:color="auto" w:fill="FFFFFF"/>
          </w:tcPr>
          <w:p w14:paraId="1350F6CB" w14:textId="77777777" w:rsidR="004C26EE" w:rsidRDefault="00C72362">
            <w:pPr>
              <w:rPr>
                <w:lang w:val="en-GB"/>
              </w:rPr>
            </w:pPr>
            <w:r>
              <w:rPr>
                <w:lang w:val="en-GB"/>
              </w:rPr>
              <w:t>Translation Approved (100%)</w:t>
            </w:r>
          </w:p>
        </w:tc>
        <w:tc>
          <w:tcPr>
            <w:tcW w:w="0" w:type="auto"/>
            <w:shd w:val="clear" w:color="auto" w:fill="FFFFFF"/>
          </w:tcPr>
          <w:p w14:paraId="241872A9" w14:textId="77777777" w:rsidR="004C26EE" w:rsidRDefault="00C72362">
            <w:pPr>
              <w:rPr>
                <w:lang w:val="en-GB"/>
              </w:rPr>
            </w:pPr>
            <w:r>
              <w:rPr>
                <w:lang w:val="en-GB"/>
              </w:rPr>
              <w:t>7.2.4.</w:t>
            </w:r>
          </w:p>
        </w:tc>
        <w:tc>
          <w:tcPr>
            <w:tcW w:w="0" w:type="auto"/>
            <w:shd w:val="clear" w:color="auto" w:fill="FFFFFF"/>
          </w:tcPr>
          <w:p w14:paraId="58F3779D" w14:textId="77777777" w:rsidR="004C26EE" w:rsidRDefault="00C72362">
            <w:pPr>
              <w:rPr>
                <w:lang w:val="sr-Cyrl-RS"/>
              </w:rPr>
            </w:pPr>
            <w:r>
              <w:rPr>
                <w:lang w:val="sr-Cyrl-RS"/>
              </w:rPr>
              <w:t>7.2.4.</w:t>
            </w:r>
          </w:p>
        </w:tc>
      </w:tr>
      <w:tr w:rsidR="004C26EE" w14:paraId="4474CBED" w14:textId="77777777">
        <w:tc>
          <w:tcPr>
            <w:tcW w:w="0" w:type="auto"/>
            <w:shd w:val="clear" w:color="auto" w:fill="FFFFFF"/>
          </w:tcPr>
          <w:p w14:paraId="3D6F0920" w14:textId="77777777" w:rsidR="004C26EE" w:rsidRDefault="00C72362">
            <w:pPr>
              <w:rPr>
                <w:lang w:val="en-GB"/>
              </w:rPr>
            </w:pPr>
            <w:r>
              <w:rPr>
                <w:rStyle w:val="SegmentID"/>
                <w:lang w:val="en-GB"/>
              </w:rPr>
              <w:t>2983</w:t>
            </w:r>
            <w:r>
              <w:rPr>
                <w:rStyle w:val="TransUnitID"/>
                <w:lang w:val="en-GB"/>
              </w:rPr>
              <w:t>f7eb9a90-04b7-466a-b3d7-01aad4a30d1e</w:t>
            </w:r>
          </w:p>
        </w:tc>
        <w:tc>
          <w:tcPr>
            <w:tcW w:w="0" w:type="auto"/>
            <w:shd w:val="clear" w:color="auto" w:fill="FFFFFF"/>
          </w:tcPr>
          <w:p w14:paraId="67BDDA34" w14:textId="77777777" w:rsidR="004C26EE" w:rsidRDefault="00C72362">
            <w:pPr>
              <w:rPr>
                <w:lang w:val="en-GB"/>
              </w:rPr>
            </w:pPr>
            <w:r>
              <w:rPr>
                <w:lang w:val="en-GB"/>
              </w:rPr>
              <w:t>Translation Approved (98%)</w:t>
            </w:r>
          </w:p>
        </w:tc>
        <w:tc>
          <w:tcPr>
            <w:tcW w:w="0" w:type="auto"/>
            <w:shd w:val="clear" w:color="auto" w:fill="FFFFFF"/>
          </w:tcPr>
          <w:p w14:paraId="7968E4F6" w14:textId="77777777" w:rsidR="004C26EE" w:rsidRDefault="00C72362">
            <w:pPr>
              <w:rPr>
                <w:lang w:val="en-GB"/>
              </w:rPr>
            </w:pPr>
            <w:r>
              <w:rPr>
                <w:lang w:val="en-GB"/>
              </w:rPr>
              <w:t>EC type or design examination certificates</w:t>
            </w:r>
          </w:p>
        </w:tc>
        <w:tc>
          <w:tcPr>
            <w:tcW w:w="0" w:type="auto"/>
            <w:shd w:val="clear" w:color="auto" w:fill="FFFFFF"/>
          </w:tcPr>
          <w:p w14:paraId="4824BD09" w14:textId="77777777" w:rsidR="004C26EE" w:rsidRDefault="00C72362">
            <w:pPr>
              <w:rPr>
                <w:lang w:val="sr-Cyrl-RS"/>
              </w:rPr>
            </w:pPr>
            <w:r>
              <w:rPr>
                <w:lang w:val="sr-Cyrl-RS"/>
              </w:rPr>
              <w:t>ЕЗ сертификати о испитивању типа или пројекта</w:t>
            </w:r>
          </w:p>
        </w:tc>
      </w:tr>
      <w:tr w:rsidR="004C26EE" w14:paraId="2FEFD736" w14:textId="77777777">
        <w:tc>
          <w:tcPr>
            <w:tcW w:w="0" w:type="auto"/>
            <w:shd w:val="clear" w:color="auto" w:fill="FFFFFF"/>
          </w:tcPr>
          <w:p w14:paraId="4FC00BC7" w14:textId="77777777" w:rsidR="004C26EE" w:rsidRDefault="00C72362">
            <w:pPr>
              <w:rPr>
                <w:lang w:val="en-GB"/>
              </w:rPr>
            </w:pPr>
            <w:r>
              <w:rPr>
                <w:rStyle w:val="SegmentID"/>
                <w:lang w:val="en-GB"/>
              </w:rPr>
              <w:t>2984</w:t>
            </w:r>
            <w:r>
              <w:rPr>
                <w:rStyle w:val="TransUnitID"/>
                <w:lang w:val="en-GB"/>
              </w:rPr>
              <w:t>2bf2dfad-4ec6-4f5a-a055-9e7c75773244</w:t>
            </w:r>
          </w:p>
        </w:tc>
        <w:tc>
          <w:tcPr>
            <w:tcW w:w="0" w:type="auto"/>
            <w:shd w:val="clear" w:color="auto" w:fill="FFFFFF"/>
          </w:tcPr>
          <w:p w14:paraId="1590B27A" w14:textId="77777777" w:rsidR="004C26EE" w:rsidRDefault="00C72362">
            <w:pPr>
              <w:rPr>
                <w:lang w:val="en-GB"/>
              </w:rPr>
            </w:pPr>
            <w:r>
              <w:rPr>
                <w:lang w:val="en-GB"/>
              </w:rPr>
              <w:t>Translation Approved (100%)</w:t>
            </w:r>
          </w:p>
        </w:tc>
        <w:tc>
          <w:tcPr>
            <w:tcW w:w="0" w:type="auto"/>
            <w:shd w:val="clear" w:color="auto" w:fill="FFFFFF"/>
          </w:tcPr>
          <w:p w14:paraId="6B1BBC59" w14:textId="77777777" w:rsidR="004C26EE" w:rsidRDefault="00C72362">
            <w:pPr>
              <w:rPr>
                <w:lang w:val="en-GB"/>
              </w:rPr>
            </w:pPr>
            <w:r>
              <w:rPr>
                <w:lang w:val="en-GB"/>
              </w:rPr>
              <w:t>7.2.4.1.</w:t>
            </w:r>
          </w:p>
        </w:tc>
        <w:tc>
          <w:tcPr>
            <w:tcW w:w="0" w:type="auto"/>
            <w:shd w:val="clear" w:color="auto" w:fill="FFFFFF"/>
          </w:tcPr>
          <w:p w14:paraId="22158DDB" w14:textId="77777777" w:rsidR="004C26EE" w:rsidRDefault="00C72362">
            <w:pPr>
              <w:rPr>
                <w:lang w:val="sr-Cyrl-RS"/>
              </w:rPr>
            </w:pPr>
            <w:r>
              <w:rPr>
                <w:lang w:val="sr-Cyrl-RS"/>
              </w:rPr>
              <w:t>7.2.4.1.</w:t>
            </w:r>
          </w:p>
        </w:tc>
      </w:tr>
      <w:tr w:rsidR="004C26EE" w14:paraId="47334FFA" w14:textId="77777777">
        <w:tc>
          <w:tcPr>
            <w:tcW w:w="0" w:type="auto"/>
            <w:shd w:val="clear" w:color="auto" w:fill="FFFFFF"/>
          </w:tcPr>
          <w:p w14:paraId="1F20057D" w14:textId="77777777" w:rsidR="004C26EE" w:rsidRDefault="00C72362">
            <w:pPr>
              <w:rPr>
                <w:lang w:val="en-GB"/>
              </w:rPr>
            </w:pPr>
            <w:r>
              <w:rPr>
                <w:rStyle w:val="SegmentID"/>
                <w:lang w:val="en-GB"/>
              </w:rPr>
              <w:t>2985</w:t>
            </w:r>
            <w:r>
              <w:rPr>
                <w:rStyle w:val="TransUnitID"/>
                <w:lang w:val="en-GB"/>
              </w:rPr>
              <w:t>2bf2dfad-4ec6-4f5a-a055-9e7c75773244</w:t>
            </w:r>
          </w:p>
        </w:tc>
        <w:tc>
          <w:tcPr>
            <w:tcW w:w="0" w:type="auto"/>
            <w:shd w:val="clear" w:color="auto" w:fill="FFFFFF"/>
          </w:tcPr>
          <w:p w14:paraId="2A7F6234" w14:textId="77777777" w:rsidR="004C26EE" w:rsidRDefault="00C72362">
            <w:pPr>
              <w:rPr>
                <w:lang w:val="en-GB"/>
              </w:rPr>
            </w:pPr>
            <w:r>
              <w:rPr>
                <w:lang w:val="en-GB"/>
              </w:rPr>
              <w:t>Translation Approved (78%)</w:t>
            </w:r>
          </w:p>
        </w:tc>
        <w:tc>
          <w:tcPr>
            <w:tcW w:w="0" w:type="auto"/>
            <w:shd w:val="clear" w:color="auto" w:fill="FFFFFF"/>
          </w:tcPr>
          <w:p w14:paraId="73E73DE7" w14:textId="77777777" w:rsidR="004C26EE" w:rsidRDefault="00C72362">
            <w:pPr>
              <w:rPr>
                <w:lang w:val="en-GB"/>
              </w:rPr>
            </w:pPr>
            <w:r>
              <w:rPr>
                <w:lang w:val="en-GB"/>
              </w:rPr>
              <w:t>CCS On-Board Subsystem</w:t>
            </w:r>
          </w:p>
        </w:tc>
        <w:tc>
          <w:tcPr>
            <w:tcW w:w="0" w:type="auto"/>
            <w:shd w:val="clear" w:color="auto" w:fill="FFFFFF"/>
          </w:tcPr>
          <w:p w14:paraId="093EBF08" w14:textId="77777777" w:rsidR="004C26EE" w:rsidRDefault="00C72362">
            <w:pPr>
              <w:rPr>
                <w:lang w:val="sr-Cyrl-RS"/>
              </w:rPr>
            </w:pPr>
            <w:r>
              <w:rPr>
                <w:lang w:val="sr-Cyrl-RS"/>
              </w:rPr>
              <w:t>Подсистем контроле, управљања и сигнализације у возилу</w:t>
            </w:r>
          </w:p>
        </w:tc>
      </w:tr>
      <w:tr w:rsidR="004C26EE" w14:paraId="177DDC80" w14:textId="77777777">
        <w:tc>
          <w:tcPr>
            <w:tcW w:w="0" w:type="auto"/>
            <w:shd w:val="clear" w:color="auto" w:fill="FFFFFF"/>
          </w:tcPr>
          <w:p w14:paraId="168FFAE5" w14:textId="77777777" w:rsidR="004C26EE" w:rsidRDefault="00C72362">
            <w:pPr>
              <w:rPr>
                <w:lang w:val="en-GB"/>
              </w:rPr>
            </w:pPr>
            <w:r>
              <w:rPr>
                <w:rStyle w:val="SegmentID"/>
                <w:lang w:val="en-GB"/>
              </w:rPr>
              <w:t>2986</w:t>
            </w:r>
            <w:r>
              <w:rPr>
                <w:rStyle w:val="TransUnitID"/>
                <w:lang w:val="en-GB"/>
              </w:rPr>
              <w:t>eceab7c5-d357-4d92-bfbf-c4bbdee656bc</w:t>
            </w:r>
          </w:p>
        </w:tc>
        <w:tc>
          <w:tcPr>
            <w:tcW w:w="0" w:type="auto"/>
            <w:shd w:val="clear" w:color="auto" w:fill="FFFFFF"/>
          </w:tcPr>
          <w:p w14:paraId="2C98EB33" w14:textId="77777777" w:rsidR="004C26EE" w:rsidRDefault="00C72362">
            <w:pPr>
              <w:rPr>
                <w:lang w:val="en-GB"/>
              </w:rPr>
            </w:pPr>
            <w:r>
              <w:rPr>
                <w:lang w:val="en-GB"/>
              </w:rPr>
              <w:t>Translation Approved (0%)</w:t>
            </w:r>
          </w:p>
        </w:tc>
        <w:tc>
          <w:tcPr>
            <w:tcW w:w="0" w:type="auto"/>
            <w:shd w:val="clear" w:color="auto" w:fill="FFFFFF"/>
          </w:tcPr>
          <w:p w14:paraId="0183CC5D" w14:textId="77777777" w:rsidR="004C26EE" w:rsidRDefault="00C72362">
            <w:pPr>
              <w:rPr>
                <w:lang w:val="en-GB"/>
              </w:rPr>
            </w:pPr>
            <w:r>
              <w:rPr>
                <w:lang w:val="en-GB"/>
              </w:rPr>
              <w:t>7.2.4.1.1.</w:t>
            </w:r>
          </w:p>
        </w:tc>
        <w:tc>
          <w:tcPr>
            <w:tcW w:w="0" w:type="auto"/>
            <w:shd w:val="clear" w:color="auto" w:fill="FFFFFF"/>
          </w:tcPr>
          <w:p w14:paraId="3843AE2E" w14:textId="77777777" w:rsidR="004C26EE" w:rsidRDefault="00C72362">
            <w:pPr>
              <w:rPr>
                <w:lang w:val="sr-Cyrl-RS"/>
              </w:rPr>
            </w:pPr>
            <w:r>
              <w:rPr>
                <w:lang w:val="sr-Cyrl-RS"/>
              </w:rPr>
              <w:t>7.2.4.1.1.</w:t>
            </w:r>
          </w:p>
        </w:tc>
      </w:tr>
      <w:tr w:rsidR="004C26EE" w14:paraId="4F4BBA07" w14:textId="77777777">
        <w:tc>
          <w:tcPr>
            <w:tcW w:w="0" w:type="auto"/>
            <w:shd w:val="clear" w:color="auto" w:fill="FFFFFF"/>
          </w:tcPr>
          <w:p w14:paraId="5280EBDF" w14:textId="77777777" w:rsidR="004C26EE" w:rsidRDefault="00C72362">
            <w:pPr>
              <w:rPr>
                <w:lang w:val="en-GB"/>
              </w:rPr>
            </w:pPr>
            <w:r>
              <w:rPr>
                <w:rStyle w:val="SegmentID"/>
                <w:lang w:val="en-GB"/>
              </w:rPr>
              <w:t>2987</w:t>
            </w:r>
            <w:r>
              <w:rPr>
                <w:rStyle w:val="TransUnitID"/>
                <w:lang w:val="en-GB"/>
              </w:rPr>
              <w:t>eceab7c5-d357-4d92-bfbf-c4bbdee656bc</w:t>
            </w:r>
          </w:p>
        </w:tc>
        <w:tc>
          <w:tcPr>
            <w:tcW w:w="0" w:type="auto"/>
            <w:shd w:val="clear" w:color="auto" w:fill="FFFFFF"/>
          </w:tcPr>
          <w:p w14:paraId="36E5ADE4" w14:textId="77777777" w:rsidR="004C26EE" w:rsidRDefault="00C72362">
            <w:pPr>
              <w:rPr>
                <w:lang w:val="en-GB"/>
              </w:rPr>
            </w:pPr>
            <w:r>
              <w:rPr>
                <w:lang w:val="en-GB"/>
              </w:rPr>
              <w:t>Translation Approved (100%)</w:t>
            </w:r>
          </w:p>
        </w:tc>
        <w:tc>
          <w:tcPr>
            <w:tcW w:w="0" w:type="auto"/>
            <w:shd w:val="clear" w:color="auto" w:fill="FFFFFF"/>
          </w:tcPr>
          <w:p w14:paraId="244CE28A" w14:textId="77777777" w:rsidR="004C26EE" w:rsidRDefault="00C72362">
            <w:pPr>
              <w:rPr>
                <w:lang w:val="en-GB"/>
              </w:rPr>
            </w:pPr>
            <w:r>
              <w:rPr>
                <w:lang w:val="en-GB"/>
              </w:rPr>
              <w:t>Definitions</w:t>
            </w:r>
          </w:p>
        </w:tc>
        <w:tc>
          <w:tcPr>
            <w:tcW w:w="0" w:type="auto"/>
            <w:shd w:val="clear" w:color="auto" w:fill="FFFFFF"/>
          </w:tcPr>
          <w:p w14:paraId="349B9263" w14:textId="77777777" w:rsidR="004C26EE" w:rsidRDefault="00C72362">
            <w:pPr>
              <w:rPr>
                <w:lang w:val="sr-Cyrl-RS"/>
              </w:rPr>
            </w:pPr>
            <w:r>
              <w:rPr>
                <w:lang w:val="sr-Cyrl-RS"/>
              </w:rPr>
              <w:t>Дефиниције</w:t>
            </w:r>
          </w:p>
        </w:tc>
      </w:tr>
      <w:tr w:rsidR="004C26EE" w14:paraId="5423E94E" w14:textId="77777777">
        <w:tc>
          <w:tcPr>
            <w:tcW w:w="0" w:type="auto"/>
            <w:shd w:val="clear" w:color="auto" w:fill="FFFFFF"/>
          </w:tcPr>
          <w:p w14:paraId="272C851F" w14:textId="77777777" w:rsidR="004C26EE" w:rsidRDefault="00C72362">
            <w:pPr>
              <w:rPr>
                <w:lang w:val="en-GB"/>
              </w:rPr>
            </w:pPr>
            <w:r>
              <w:rPr>
                <w:rStyle w:val="SegmentID"/>
                <w:lang w:val="en-GB"/>
              </w:rPr>
              <w:t>2988</w:t>
            </w:r>
            <w:r>
              <w:rPr>
                <w:rStyle w:val="TransUnitID"/>
                <w:lang w:val="en-GB"/>
              </w:rPr>
              <w:t>f076c15e-f972-4c5f-856b-0924a8c166a8</w:t>
            </w:r>
          </w:p>
        </w:tc>
        <w:tc>
          <w:tcPr>
            <w:tcW w:w="0" w:type="auto"/>
            <w:shd w:val="clear" w:color="auto" w:fill="FFFFFF"/>
          </w:tcPr>
          <w:p w14:paraId="71FBC349" w14:textId="77777777" w:rsidR="004C26EE" w:rsidRDefault="00C72362">
            <w:pPr>
              <w:rPr>
                <w:lang w:val="en-GB"/>
              </w:rPr>
            </w:pPr>
            <w:r>
              <w:rPr>
                <w:lang w:val="en-GB"/>
              </w:rPr>
              <w:t>Translation Approved (0%)</w:t>
            </w:r>
          </w:p>
        </w:tc>
        <w:tc>
          <w:tcPr>
            <w:tcW w:w="0" w:type="auto"/>
            <w:shd w:val="clear" w:color="auto" w:fill="FFFFFF"/>
          </w:tcPr>
          <w:p w14:paraId="627FBD3B" w14:textId="77777777" w:rsidR="004C26EE" w:rsidRDefault="00C72362">
            <w:pPr>
              <w:rPr>
                <w:lang w:val="en-GB"/>
              </w:rPr>
            </w:pPr>
            <w:r>
              <w:rPr>
                <w:lang w:val="en-GB"/>
              </w:rPr>
              <w:t>(1) Initial assessment framework for CCS On-Board Subsystem</w:t>
            </w:r>
          </w:p>
        </w:tc>
        <w:tc>
          <w:tcPr>
            <w:tcW w:w="0" w:type="auto"/>
            <w:shd w:val="clear" w:color="auto" w:fill="FFFFFF"/>
          </w:tcPr>
          <w:p w14:paraId="598B680F" w14:textId="77777777" w:rsidR="004C26EE" w:rsidRDefault="00C72362">
            <w:pPr>
              <w:rPr>
                <w:lang w:val="sr-Cyrl-RS"/>
              </w:rPr>
            </w:pPr>
            <w:r>
              <w:rPr>
                <w:lang w:val="sr-Cyrl-RS"/>
              </w:rPr>
              <w:t>1) Оквир за почетну оцену подсистема контроле, управљања и сигнализације у возилу</w:t>
            </w:r>
          </w:p>
        </w:tc>
      </w:tr>
      <w:tr w:rsidR="004C26EE" w14:paraId="4AC8FAA8" w14:textId="77777777">
        <w:tc>
          <w:tcPr>
            <w:tcW w:w="0" w:type="auto"/>
            <w:shd w:val="clear" w:color="auto" w:fill="FFFFFF"/>
          </w:tcPr>
          <w:p w14:paraId="00BA37B9" w14:textId="77777777" w:rsidR="004C26EE" w:rsidRDefault="00C72362">
            <w:pPr>
              <w:rPr>
                <w:lang w:val="en-GB"/>
              </w:rPr>
            </w:pPr>
            <w:r>
              <w:rPr>
                <w:rStyle w:val="SegmentID"/>
                <w:lang w:val="en-GB"/>
              </w:rPr>
              <w:t>2989</w:t>
            </w:r>
            <w:r>
              <w:rPr>
                <w:rStyle w:val="TransUnitID"/>
                <w:lang w:val="en-GB"/>
              </w:rPr>
              <w:t>aff6251a-bc0f-4163-9fa4-2f4662eff66a</w:t>
            </w:r>
          </w:p>
        </w:tc>
        <w:tc>
          <w:tcPr>
            <w:tcW w:w="0" w:type="auto"/>
            <w:shd w:val="clear" w:color="auto" w:fill="FFFFFF"/>
          </w:tcPr>
          <w:p w14:paraId="02F85448" w14:textId="77777777" w:rsidR="004C26EE" w:rsidRDefault="00C72362">
            <w:pPr>
              <w:rPr>
                <w:lang w:val="en-GB"/>
              </w:rPr>
            </w:pPr>
            <w:r>
              <w:rPr>
                <w:lang w:val="en-GB"/>
              </w:rPr>
              <w:t>Translation Approved (0%)</w:t>
            </w:r>
          </w:p>
        </w:tc>
        <w:tc>
          <w:tcPr>
            <w:tcW w:w="0" w:type="auto"/>
            <w:shd w:val="clear" w:color="auto" w:fill="FFFFFF"/>
          </w:tcPr>
          <w:p w14:paraId="0BC5F7BF" w14:textId="77777777" w:rsidR="004C26EE" w:rsidRDefault="00C72362">
            <w:pPr>
              <w:rPr>
                <w:lang w:val="en-GB"/>
              </w:rPr>
            </w:pPr>
            <w:r>
              <w:rPr>
                <w:lang w:val="en-GB"/>
              </w:rPr>
              <w:t>The initial assessment framework is the CCS TSI applicable at the beginning of the design phase when the notified body for the CCS on-board Subsystem is contracted by the applicant.</w:t>
            </w:r>
          </w:p>
        </w:tc>
        <w:tc>
          <w:tcPr>
            <w:tcW w:w="0" w:type="auto"/>
            <w:shd w:val="clear" w:color="auto" w:fill="FFFFFF"/>
          </w:tcPr>
          <w:p w14:paraId="44BE1218" w14:textId="77777777" w:rsidR="004C26EE" w:rsidRDefault="00C72362">
            <w:pPr>
              <w:rPr>
                <w:lang w:val="sr-Cyrl-RS"/>
              </w:rPr>
            </w:pPr>
            <w:r>
              <w:rPr>
                <w:lang w:val="sr-Cyrl-RS"/>
              </w:rPr>
              <w:t>Оквир за почетну оцену представља ТСИ подсистема контроле, управљања и сигнализације на почетку фазе пројектовања када подносилац захтева ангажује по уговору пријављено тело за подсистем контроле, управљања и сигнализације у возилу.</w:t>
            </w:r>
          </w:p>
        </w:tc>
      </w:tr>
      <w:tr w:rsidR="004C26EE" w14:paraId="3D21CCB8" w14:textId="77777777">
        <w:tc>
          <w:tcPr>
            <w:tcW w:w="0" w:type="auto"/>
            <w:shd w:val="clear" w:color="auto" w:fill="FFFFFF"/>
          </w:tcPr>
          <w:p w14:paraId="1B44DAE5" w14:textId="77777777" w:rsidR="004C26EE" w:rsidRDefault="00C72362">
            <w:pPr>
              <w:rPr>
                <w:lang w:val="en-GB"/>
              </w:rPr>
            </w:pPr>
            <w:r>
              <w:rPr>
                <w:rStyle w:val="SegmentID"/>
                <w:lang w:val="en-GB"/>
              </w:rPr>
              <w:t>2990</w:t>
            </w:r>
            <w:r>
              <w:rPr>
                <w:rStyle w:val="TransUnitID"/>
                <w:lang w:val="en-GB"/>
              </w:rPr>
              <w:t>042b0ad3-7bd8-4361-af0d-191784bd8124</w:t>
            </w:r>
          </w:p>
        </w:tc>
        <w:tc>
          <w:tcPr>
            <w:tcW w:w="0" w:type="auto"/>
            <w:shd w:val="clear" w:color="auto" w:fill="FFFFFF"/>
          </w:tcPr>
          <w:p w14:paraId="3B8E5131" w14:textId="77777777" w:rsidR="004C26EE" w:rsidRDefault="00C72362">
            <w:pPr>
              <w:rPr>
                <w:lang w:val="en-GB"/>
              </w:rPr>
            </w:pPr>
            <w:r>
              <w:rPr>
                <w:lang w:val="en-GB"/>
              </w:rPr>
              <w:t>Translation Approved (84%)</w:t>
            </w:r>
          </w:p>
        </w:tc>
        <w:tc>
          <w:tcPr>
            <w:tcW w:w="0" w:type="auto"/>
            <w:shd w:val="clear" w:color="auto" w:fill="FFFFFF"/>
          </w:tcPr>
          <w:p w14:paraId="5DCDA203" w14:textId="77777777" w:rsidR="004C26EE" w:rsidRDefault="00C72362">
            <w:pPr>
              <w:rPr>
                <w:lang w:val="en-GB"/>
              </w:rPr>
            </w:pPr>
            <w:r>
              <w:rPr>
                <w:lang w:val="en-GB"/>
              </w:rPr>
              <w:t>(2) Certification framework for CCS On-Board Subsystem</w:t>
            </w:r>
          </w:p>
        </w:tc>
        <w:tc>
          <w:tcPr>
            <w:tcW w:w="0" w:type="auto"/>
            <w:shd w:val="clear" w:color="auto" w:fill="FFFFFF"/>
          </w:tcPr>
          <w:p w14:paraId="34CD256E" w14:textId="750176AD" w:rsidR="004C26EE" w:rsidRDefault="00C72362">
            <w:pPr>
              <w:rPr>
                <w:lang w:val="sr-Cyrl-RS"/>
              </w:rPr>
            </w:pPr>
            <w:r>
              <w:rPr>
                <w:lang w:val="sr-Cyrl-RS"/>
              </w:rPr>
              <w:t xml:space="preserve">2) </w:t>
            </w:r>
            <w:r w:rsidR="00C04356">
              <w:rPr>
                <w:lang w:val="sr-Cyrl-RS"/>
              </w:rPr>
              <w:t>Сертификациони о</w:t>
            </w:r>
            <w:r>
              <w:rPr>
                <w:lang w:val="sr-Cyrl-RS"/>
              </w:rPr>
              <w:t>квир подсистема контроле, управљања и сигнализације у возилу</w:t>
            </w:r>
          </w:p>
        </w:tc>
      </w:tr>
      <w:tr w:rsidR="004C26EE" w14:paraId="47843266" w14:textId="77777777">
        <w:tc>
          <w:tcPr>
            <w:tcW w:w="0" w:type="auto"/>
            <w:shd w:val="clear" w:color="auto" w:fill="FFFFFF"/>
          </w:tcPr>
          <w:p w14:paraId="54B78DED" w14:textId="77777777" w:rsidR="004C26EE" w:rsidRDefault="00C72362">
            <w:pPr>
              <w:rPr>
                <w:lang w:val="en-GB"/>
              </w:rPr>
            </w:pPr>
            <w:r>
              <w:rPr>
                <w:rStyle w:val="SegmentID"/>
                <w:lang w:val="en-GB"/>
              </w:rPr>
              <w:t>2991</w:t>
            </w:r>
            <w:r>
              <w:rPr>
                <w:rStyle w:val="TransUnitID"/>
                <w:lang w:val="en-GB"/>
              </w:rPr>
              <w:t>e247b3e9-05bc-4c62-bd44-f89593cf7074</w:t>
            </w:r>
          </w:p>
        </w:tc>
        <w:tc>
          <w:tcPr>
            <w:tcW w:w="0" w:type="auto"/>
            <w:shd w:val="clear" w:color="auto" w:fill="FFFFFF"/>
          </w:tcPr>
          <w:p w14:paraId="20CCAA32" w14:textId="77777777" w:rsidR="004C26EE" w:rsidRDefault="00C72362">
            <w:pPr>
              <w:rPr>
                <w:lang w:val="en-GB"/>
              </w:rPr>
            </w:pPr>
            <w:r>
              <w:rPr>
                <w:lang w:val="en-GB"/>
              </w:rPr>
              <w:t>Translation Approved (79%)</w:t>
            </w:r>
          </w:p>
        </w:tc>
        <w:tc>
          <w:tcPr>
            <w:tcW w:w="0" w:type="auto"/>
            <w:shd w:val="clear" w:color="auto" w:fill="FFFFFF"/>
          </w:tcPr>
          <w:p w14:paraId="66AA059F" w14:textId="77777777" w:rsidR="004C26EE" w:rsidRDefault="00C72362">
            <w:pPr>
              <w:rPr>
                <w:lang w:val="en-GB"/>
              </w:rPr>
            </w:pPr>
            <w:r>
              <w:rPr>
                <w:lang w:val="en-GB"/>
              </w:rPr>
              <w:t>The certification framework is the CCS TSI applicable at the time of issuing the EC type or design examination certificate.</w:t>
            </w:r>
          </w:p>
        </w:tc>
        <w:tc>
          <w:tcPr>
            <w:tcW w:w="0" w:type="auto"/>
            <w:shd w:val="clear" w:color="auto" w:fill="FFFFFF"/>
          </w:tcPr>
          <w:p w14:paraId="23A68D37" w14:textId="5192F2C6" w:rsidR="004C26EE" w:rsidRDefault="00C04356">
            <w:pPr>
              <w:rPr>
                <w:lang w:val="sr-Cyrl-RS"/>
              </w:rPr>
            </w:pPr>
            <w:r>
              <w:rPr>
                <w:lang w:val="sr-Cyrl-RS"/>
              </w:rPr>
              <w:t>Сертификациони о</w:t>
            </w:r>
            <w:r w:rsidR="00C72362">
              <w:rPr>
                <w:lang w:val="sr-Cyrl-RS"/>
              </w:rPr>
              <w:t>квир је ТСИ подсистема контроле, управљања и сигнализације који се примењује у тренутку издавања ЕЗ сертификата о испитивању типа или пројекта.</w:t>
            </w:r>
          </w:p>
        </w:tc>
      </w:tr>
      <w:tr w:rsidR="004C26EE" w14:paraId="2CC2E368" w14:textId="77777777">
        <w:tc>
          <w:tcPr>
            <w:tcW w:w="0" w:type="auto"/>
            <w:shd w:val="clear" w:color="auto" w:fill="FFFFFF"/>
          </w:tcPr>
          <w:p w14:paraId="358E4E78" w14:textId="77777777" w:rsidR="004C26EE" w:rsidRDefault="00C72362">
            <w:pPr>
              <w:rPr>
                <w:lang w:val="en-GB"/>
              </w:rPr>
            </w:pPr>
            <w:r>
              <w:rPr>
                <w:rStyle w:val="SegmentID"/>
                <w:lang w:val="en-GB"/>
              </w:rPr>
              <w:t>2992</w:t>
            </w:r>
            <w:r>
              <w:rPr>
                <w:rStyle w:val="TransUnitID"/>
                <w:lang w:val="en-GB"/>
              </w:rPr>
              <w:t>e247b3e9-05bc-4c62-bd44-f89593cf7074</w:t>
            </w:r>
          </w:p>
        </w:tc>
        <w:tc>
          <w:tcPr>
            <w:tcW w:w="0" w:type="auto"/>
            <w:shd w:val="clear" w:color="auto" w:fill="FFFFFF"/>
          </w:tcPr>
          <w:p w14:paraId="2F651C26" w14:textId="77777777" w:rsidR="004C26EE" w:rsidRDefault="00C72362">
            <w:pPr>
              <w:rPr>
                <w:lang w:val="en-GB"/>
              </w:rPr>
            </w:pPr>
            <w:r>
              <w:rPr>
                <w:lang w:val="en-GB"/>
              </w:rPr>
              <w:t>Translation Approved (0%)</w:t>
            </w:r>
          </w:p>
        </w:tc>
        <w:tc>
          <w:tcPr>
            <w:tcW w:w="0" w:type="auto"/>
            <w:shd w:val="clear" w:color="auto" w:fill="FFFFFF"/>
          </w:tcPr>
          <w:p w14:paraId="54F5AD61" w14:textId="77777777" w:rsidR="004C26EE" w:rsidRDefault="00C72362">
            <w:pPr>
              <w:rPr>
                <w:lang w:val="en-GB"/>
              </w:rPr>
            </w:pPr>
            <w:r>
              <w:rPr>
                <w:lang w:val="en-GB"/>
              </w:rPr>
              <w:t>It is the initial assessment framework amended with the revisions of TSIs that came into force during the design phase, and applicable as per the transition regime described in Appendix B.</w:t>
            </w:r>
          </w:p>
        </w:tc>
        <w:tc>
          <w:tcPr>
            <w:tcW w:w="0" w:type="auto"/>
            <w:shd w:val="clear" w:color="auto" w:fill="FFFFFF"/>
          </w:tcPr>
          <w:p w14:paraId="70093854" w14:textId="77777777" w:rsidR="004C26EE" w:rsidRDefault="00C72362">
            <w:pPr>
              <w:rPr>
                <w:lang w:val="sr-Cyrl-RS"/>
              </w:rPr>
            </w:pPr>
            <w:r>
              <w:rPr>
                <w:lang w:val="sr-Cyrl-RS"/>
              </w:rPr>
              <w:t>То је оквир за почетну оцену, измењен ревизијама ТСИ које су ступиле на снагу током фазе пројектовања, који се примењује према прелазном режиму описаном у Додатку Б.</w:t>
            </w:r>
          </w:p>
        </w:tc>
      </w:tr>
      <w:tr w:rsidR="004C26EE" w14:paraId="39E09E7A" w14:textId="77777777">
        <w:tc>
          <w:tcPr>
            <w:tcW w:w="0" w:type="auto"/>
            <w:shd w:val="clear" w:color="auto" w:fill="FFFFFF"/>
          </w:tcPr>
          <w:p w14:paraId="4B9ACE0B" w14:textId="77777777" w:rsidR="004C26EE" w:rsidRDefault="00C72362">
            <w:pPr>
              <w:rPr>
                <w:lang w:val="en-GB"/>
              </w:rPr>
            </w:pPr>
            <w:r>
              <w:rPr>
                <w:rStyle w:val="SegmentID"/>
                <w:lang w:val="en-GB"/>
              </w:rPr>
              <w:t>2993</w:t>
            </w:r>
            <w:r>
              <w:rPr>
                <w:rStyle w:val="TransUnitID"/>
                <w:lang w:val="en-GB"/>
              </w:rPr>
              <w:t>9f4f25cf-d688-49ee-af0f-83614bd94bb8</w:t>
            </w:r>
          </w:p>
        </w:tc>
        <w:tc>
          <w:tcPr>
            <w:tcW w:w="0" w:type="auto"/>
            <w:shd w:val="clear" w:color="auto" w:fill="FFFFFF"/>
          </w:tcPr>
          <w:p w14:paraId="0CDF5DDB" w14:textId="77777777" w:rsidR="004C26EE" w:rsidRDefault="00C72362">
            <w:pPr>
              <w:rPr>
                <w:lang w:val="en-GB"/>
              </w:rPr>
            </w:pPr>
            <w:r>
              <w:rPr>
                <w:lang w:val="en-GB"/>
              </w:rPr>
              <w:t>Translation Approved (84%)</w:t>
            </w:r>
          </w:p>
        </w:tc>
        <w:tc>
          <w:tcPr>
            <w:tcW w:w="0" w:type="auto"/>
            <w:shd w:val="clear" w:color="auto" w:fill="FFFFFF"/>
          </w:tcPr>
          <w:p w14:paraId="70205693" w14:textId="77777777" w:rsidR="004C26EE" w:rsidRDefault="00C72362">
            <w:pPr>
              <w:rPr>
                <w:lang w:val="en-GB"/>
              </w:rPr>
            </w:pPr>
            <w:r>
              <w:rPr>
                <w:lang w:val="en-GB"/>
              </w:rPr>
              <w:t>(3) Design phase for CCS On-Board Subsystem</w:t>
            </w:r>
          </w:p>
        </w:tc>
        <w:tc>
          <w:tcPr>
            <w:tcW w:w="0" w:type="auto"/>
            <w:shd w:val="clear" w:color="auto" w:fill="FFFFFF"/>
          </w:tcPr>
          <w:p w14:paraId="23A63233" w14:textId="77777777" w:rsidR="004C26EE" w:rsidRDefault="00C72362">
            <w:pPr>
              <w:rPr>
                <w:lang w:val="sr-Cyrl-RS"/>
              </w:rPr>
            </w:pPr>
            <w:r>
              <w:rPr>
                <w:lang w:val="sr-Cyrl-RS"/>
              </w:rPr>
              <w:t>3) Фаза пројектовања за подсистем контроле, управљања и сигнализације у возилу</w:t>
            </w:r>
          </w:p>
        </w:tc>
      </w:tr>
      <w:tr w:rsidR="004C26EE" w14:paraId="556CC644" w14:textId="77777777">
        <w:tc>
          <w:tcPr>
            <w:tcW w:w="0" w:type="auto"/>
            <w:shd w:val="clear" w:color="auto" w:fill="FFFFFF"/>
          </w:tcPr>
          <w:p w14:paraId="792C80E3" w14:textId="77777777" w:rsidR="004C26EE" w:rsidRDefault="00C72362">
            <w:pPr>
              <w:rPr>
                <w:lang w:val="en-GB"/>
              </w:rPr>
            </w:pPr>
            <w:r>
              <w:rPr>
                <w:rStyle w:val="SegmentID"/>
                <w:lang w:val="en-GB"/>
              </w:rPr>
              <w:t>2994</w:t>
            </w:r>
            <w:r>
              <w:rPr>
                <w:rStyle w:val="TransUnitID"/>
                <w:lang w:val="en-GB"/>
              </w:rPr>
              <w:t>7223302c-d1bf-4b27-9c10-8292ae9ff8ff</w:t>
            </w:r>
          </w:p>
        </w:tc>
        <w:tc>
          <w:tcPr>
            <w:tcW w:w="0" w:type="auto"/>
            <w:shd w:val="clear" w:color="auto" w:fill="FFFFFF"/>
          </w:tcPr>
          <w:p w14:paraId="3B598B1D" w14:textId="77777777" w:rsidR="004C26EE" w:rsidRDefault="00C72362">
            <w:pPr>
              <w:rPr>
                <w:lang w:val="en-GB"/>
              </w:rPr>
            </w:pPr>
            <w:r>
              <w:rPr>
                <w:lang w:val="en-GB"/>
              </w:rPr>
              <w:t>Translation Approved (92%)</w:t>
            </w:r>
          </w:p>
        </w:tc>
        <w:tc>
          <w:tcPr>
            <w:tcW w:w="0" w:type="auto"/>
            <w:shd w:val="clear" w:color="auto" w:fill="FFFFFF"/>
          </w:tcPr>
          <w:p w14:paraId="753A9ABE" w14:textId="77777777" w:rsidR="004C26EE" w:rsidRDefault="00C72362">
            <w:pPr>
              <w:rPr>
                <w:lang w:val="en-GB"/>
              </w:rPr>
            </w:pPr>
            <w:r>
              <w:rPr>
                <w:lang w:val="en-GB"/>
              </w:rPr>
              <w:t>The design phase for the CCS subsystem is the period starting once a notified body, which is responsible for EC verification, is contracted by the applicant and ending when the EC type or design examination certificate is issued.</w:t>
            </w:r>
          </w:p>
        </w:tc>
        <w:tc>
          <w:tcPr>
            <w:tcW w:w="0" w:type="auto"/>
            <w:shd w:val="clear" w:color="auto" w:fill="FFFFFF"/>
          </w:tcPr>
          <w:p w14:paraId="644F689A" w14:textId="77777777" w:rsidR="004C26EE" w:rsidRDefault="00C72362">
            <w:pPr>
              <w:rPr>
                <w:lang w:val="sr-Cyrl-RS"/>
              </w:rPr>
            </w:pPr>
            <w:r>
              <w:rPr>
                <w:lang w:val="sr-Cyrl-RS"/>
              </w:rPr>
              <w:t>Фаза пројектовања за подсистем контроле, управљања и сигнализације представља период који почиње када подносилац захтева ангажује по уговору пријављено тело које је одговорно за ЕЗ верификацију, а завршава се када се изда ЕЗ сертификат о испитивању типа или пројекта.</w:t>
            </w:r>
          </w:p>
        </w:tc>
      </w:tr>
      <w:tr w:rsidR="004C26EE" w14:paraId="17FF5B82" w14:textId="77777777">
        <w:tc>
          <w:tcPr>
            <w:tcW w:w="0" w:type="auto"/>
            <w:shd w:val="clear" w:color="auto" w:fill="FFFFFF"/>
          </w:tcPr>
          <w:p w14:paraId="48FF153D" w14:textId="77777777" w:rsidR="004C26EE" w:rsidRDefault="00C72362">
            <w:pPr>
              <w:rPr>
                <w:lang w:val="en-GB"/>
              </w:rPr>
            </w:pPr>
            <w:r>
              <w:rPr>
                <w:rStyle w:val="SegmentID"/>
                <w:lang w:val="en-GB"/>
              </w:rPr>
              <w:t>2995</w:t>
            </w:r>
            <w:r>
              <w:rPr>
                <w:rStyle w:val="TransUnitID"/>
                <w:lang w:val="en-GB"/>
              </w:rPr>
              <w:t>8d2f6324-73b6-45a6-866f-3db00f0e897b</w:t>
            </w:r>
          </w:p>
        </w:tc>
        <w:tc>
          <w:tcPr>
            <w:tcW w:w="0" w:type="auto"/>
            <w:shd w:val="clear" w:color="auto" w:fill="FFFFFF"/>
          </w:tcPr>
          <w:p w14:paraId="7CDEACA2" w14:textId="77777777" w:rsidR="004C26EE" w:rsidRDefault="00C72362">
            <w:pPr>
              <w:rPr>
                <w:lang w:val="en-GB"/>
              </w:rPr>
            </w:pPr>
            <w:r>
              <w:rPr>
                <w:lang w:val="en-GB"/>
              </w:rPr>
              <w:t>Translation Approved (0%)</w:t>
            </w:r>
          </w:p>
        </w:tc>
        <w:tc>
          <w:tcPr>
            <w:tcW w:w="0" w:type="auto"/>
            <w:shd w:val="clear" w:color="auto" w:fill="FFFFFF"/>
          </w:tcPr>
          <w:p w14:paraId="0591BD23" w14:textId="77777777" w:rsidR="004C26EE" w:rsidRDefault="00C72362">
            <w:pPr>
              <w:rPr>
                <w:lang w:val="en-GB"/>
              </w:rPr>
            </w:pPr>
            <w:r>
              <w:rPr>
                <w:lang w:val="en-GB"/>
              </w:rPr>
              <w:t>A design phase covers the CCS subsystem integrated in a vehicle type and one or several type variant(s) and type version(s).</w:t>
            </w:r>
          </w:p>
        </w:tc>
        <w:tc>
          <w:tcPr>
            <w:tcW w:w="0" w:type="auto"/>
            <w:shd w:val="clear" w:color="auto" w:fill="FFFFFF"/>
          </w:tcPr>
          <w:p w14:paraId="4311ABFA" w14:textId="77777777" w:rsidR="004C26EE" w:rsidRDefault="00C72362">
            <w:pPr>
              <w:rPr>
                <w:lang w:val="sr-Cyrl-RS"/>
              </w:rPr>
            </w:pPr>
            <w:r>
              <w:rPr>
                <w:lang w:val="sr-Cyrl-RS"/>
              </w:rPr>
              <w:t>Фаза пројектовања обухвата подсистем контроле, управљања и сигнализације интегрисан у тип возила и једну или више варијанти типа и верзија типа.</w:t>
            </w:r>
          </w:p>
        </w:tc>
      </w:tr>
      <w:tr w:rsidR="004C26EE" w14:paraId="6543027F" w14:textId="77777777">
        <w:tc>
          <w:tcPr>
            <w:tcW w:w="0" w:type="auto"/>
            <w:shd w:val="clear" w:color="auto" w:fill="FFFFFF"/>
          </w:tcPr>
          <w:p w14:paraId="3A663ADB" w14:textId="77777777" w:rsidR="004C26EE" w:rsidRDefault="00C72362">
            <w:pPr>
              <w:rPr>
                <w:lang w:val="en-GB"/>
              </w:rPr>
            </w:pPr>
            <w:r>
              <w:rPr>
                <w:rStyle w:val="SegmentID"/>
                <w:lang w:val="en-GB"/>
              </w:rPr>
              <w:t>2996</w:t>
            </w:r>
            <w:r>
              <w:rPr>
                <w:rStyle w:val="TransUnitID"/>
                <w:lang w:val="en-GB"/>
              </w:rPr>
              <w:t>8d2f6324-73b6-45a6-866f-3db00f0e897b</w:t>
            </w:r>
          </w:p>
        </w:tc>
        <w:tc>
          <w:tcPr>
            <w:tcW w:w="0" w:type="auto"/>
            <w:shd w:val="clear" w:color="auto" w:fill="FFFFFF"/>
          </w:tcPr>
          <w:p w14:paraId="7EECB8F9" w14:textId="77777777" w:rsidR="004C26EE" w:rsidRDefault="00C72362">
            <w:pPr>
              <w:rPr>
                <w:lang w:val="en-GB"/>
              </w:rPr>
            </w:pPr>
            <w:r>
              <w:rPr>
                <w:lang w:val="en-GB"/>
              </w:rPr>
              <w:t>Translation Approved (100%)</w:t>
            </w:r>
          </w:p>
        </w:tc>
        <w:tc>
          <w:tcPr>
            <w:tcW w:w="0" w:type="auto"/>
            <w:shd w:val="clear" w:color="auto" w:fill="FFFFFF"/>
          </w:tcPr>
          <w:p w14:paraId="5A812B5B" w14:textId="77777777" w:rsidR="004C26EE" w:rsidRDefault="00C72362">
            <w:pPr>
              <w:rPr>
                <w:lang w:val="en-GB"/>
              </w:rPr>
            </w:pPr>
            <w:r>
              <w:rPr>
                <w:lang w:val="en-GB"/>
              </w:rPr>
              <w:t>For all type variant(s) and type version(s), the design phase is considered as starting at the same time as for the main type.</w:t>
            </w:r>
          </w:p>
        </w:tc>
        <w:tc>
          <w:tcPr>
            <w:tcW w:w="0" w:type="auto"/>
            <w:shd w:val="clear" w:color="auto" w:fill="FFFFFF"/>
          </w:tcPr>
          <w:p w14:paraId="2869287D" w14:textId="77777777" w:rsidR="004C26EE" w:rsidRDefault="00C72362">
            <w:pPr>
              <w:rPr>
                <w:lang w:val="sr-Cyrl-RS"/>
              </w:rPr>
            </w:pPr>
            <w:r>
              <w:rPr>
                <w:lang w:val="sr-Cyrl-RS"/>
              </w:rPr>
              <w:t>Сматра се да за све варијанте типа и верзије типа, фаза пројектовања почиње у исто време кад и за главни тип.</w:t>
            </w:r>
          </w:p>
        </w:tc>
      </w:tr>
      <w:tr w:rsidR="004C26EE" w14:paraId="10DDBBA9" w14:textId="77777777">
        <w:tc>
          <w:tcPr>
            <w:tcW w:w="0" w:type="auto"/>
            <w:shd w:val="clear" w:color="auto" w:fill="FFFFFF"/>
          </w:tcPr>
          <w:p w14:paraId="56C3C017" w14:textId="77777777" w:rsidR="004C26EE" w:rsidRDefault="00C72362">
            <w:pPr>
              <w:rPr>
                <w:lang w:val="en-GB"/>
              </w:rPr>
            </w:pPr>
            <w:r>
              <w:rPr>
                <w:rStyle w:val="SegmentID"/>
                <w:lang w:val="en-GB"/>
              </w:rPr>
              <w:t>2997</w:t>
            </w:r>
            <w:r>
              <w:rPr>
                <w:rStyle w:val="TransUnitID"/>
                <w:lang w:val="en-GB"/>
              </w:rPr>
              <w:t>4598476f-d6c4-4119-8dea-d95a88b75789</w:t>
            </w:r>
          </w:p>
        </w:tc>
        <w:tc>
          <w:tcPr>
            <w:tcW w:w="0" w:type="auto"/>
            <w:shd w:val="clear" w:color="auto" w:fill="FFFFFF"/>
          </w:tcPr>
          <w:p w14:paraId="2EAD1929" w14:textId="77777777" w:rsidR="004C26EE" w:rsidRDefault="00C72362">
            <w:pPr>
              <w:rPr>
                <w:lang w:val="en-GB"/>
              </w:rPr>
            </w:pPr>
            <w:r>
              <w:rPr>
                <w:lang w:val="en-GB"/>
              </w:rPr>
              <w:t>Translation Approved (0%)</w:t>
            </w:r>
          </w:p>
        </w:tc>
        <w:tc>
          <w:tcPr>
            <w:tcW w:w="0" w:type="auto"/>
            <w:shd w:val="clear" w:color="auto" w:fill="FFFFFF"/>
          </w:tcPr>
          <w:p w14:paraId="41AAF576" w14:textId="77777777" w:rsidR="004C26EE" w:rsidRDefault="00C72362">
            <w:pPr>
              <w:rPr>
                <w:lang w:val="en-GB"/>
              </w:rPr>
            </w:pPr>
            <w:r>
              <w:rPr>
                <w:lang w:val="en-GB"/>
              </w:rPr>
              <w:t>(4) Production phase for CCS On-Board Subsystem</w:t>
            </w:r>
          </w:p>
        </w:tc>
        <w:tc>
          <w:tcPr>
            <w:tcW w:w="0" w:type="auto"/>
            <w:shd w:val="clear" w:color="auto" w:fill="FFFFFF"/>
          </w:tcPr>
          <w:p w14:paraId="56979937" w14:textId="77777777" w:rsidR="004C26EE" w:rsidRDefault="00C72362">
            <w:pPr>
              <w:rPr>
                <w:lang w:val="sr-Cyrl-RS"/>
              </w:rPr>
            </w:pPr>
            <w:r>
              <w:rPr>
                <w:lang w:val="sr-Cyrl-RS"/>
              </w:rPr>
              <w:t>4) Производна фаза за подсистем контроле, управљања и сигнализације у возилу</w:t>
            </w:r>
          </w:p>
        </w:tc>
      </w:tr>
      <w:tr w:rsidR="004C26EE" w14:paraId="0D52EAE6" w14:textId="77777777">
        <w:tc>
          <w:tcPr>
            <w:tcW w:w="0" w:type="auto"/>
            <w:shd w:val="clear" w:color="auto" w:fill="FFFFFF"/>
          </w:tcPr>
          <w:p w14:paraId="2574EC5B" w14:textId="77777777" w:rsidR="004C26EE" w:rsidRDefault="00C72362">
            <w:pPr>
              <w:rPr>
                <w:lang w:val="en-GB"/>
              </w:rPr>
            </w:pPr>
            <w:r>
              <w:rPr>
                <w:rStyle w:val="SegmentID"/>
                <w:lang w:val="en-GB"/>
              </w:rPr>
              <w:t>2998</w:t>
            </w:r>
            <w:r>
              <w:rPr>
                <w:rStyle w:val="TransUnitID"/>
                <w:lang w:val="en-GB"/>
              </w:rPr>
              <w:t>82019181-9c33-42c8-9816-6795f6f00dc2</w:t>
            </w:r>
          </w:p>
        </w:tc>
        <w:tc>
          <w:tcPr>
            <w:tcW w:w="0" w:type="auto"/>
            <w:shd w:val="clear" w:color="auto" w:fill="FFFFFF"/>
          </w:tcPr>
          <w:p w14:paraId="119C2E1C" w14:textId="77777777" w:rsidR="004C26EE" w:rsidRDefault="00C72362">
            <w:pPr>
              <w:rPr>
                <w:lang w:val="en-GB"/>
              </w:rPr>
            </w:pPr>
            <w:r>
              <w:rPr>
                <w:lang w:val="en-GB"/>
              </w:rPr>
              <w:t>Translation Approved (94%)</w:t>
            </w:r>
          </w:p>
        </w:tc>
        <w:tc>
          <w:tcPr>
            <w:tcW w:w="0" w:type="auto"/>
            <w:shd w:val="clear" w:color="auto" w:fill="FFFFFF"/>
          </w:tcPr>
          <w:p w14:paraId="2FA1B3DA" w14:textId="77777777" w:rsidR="004C26EE" w:rsidRDefault="00C72362">
            <w:pPr>
              <w:rPr>
                <w:lang w:val="en-GB"/>
              </w:rPr>
            </w:pPr>
            <w:r>
              <w:rPr>
                <w:lang w:val="en-GB"/>
              </w:rPr>
              <w:t>The production phase is the period during which the CCS on-board subsystem may be placed on the market on the basis of an EC declaration of verification referring to a valid EC type or design examination certificate.</w:t>
            </w:r>
          </w:p>
        </w:tc>
        <w:tc>
          <w:tcPr>
            <w:tcW w:w="0" w:type="auto"/>
            <w:shd w:val="clear" w:color="auto" w:fill="FFFFFF"/>
          </w:tcPr>
          <w:p w14:paraId="697D7734" w14:textId="021CE5BD" w:rsidR="004C26EE" w:rsidRDefault="00C72362" w:rsidP="00296E4E">
            <w:pPr>
              <w:rPr>
                <w:lang w:val="sr-Cyrl-RS"/>
              </w:rPr>
            </w:pPr>
            <w:r>
              <w:rPr>
                <w:lang w:val="sr-Cyrl-RS"/>
              </w:rPr>
              <w:t xml:space="preserve">Производна фаза је период у току којег се подсистем контроле, управљања и сигнализације у возилу може ставити на тржиште на основу ЕЗ декларације о верификацији која </w:t>
            </w:r>
            <w:r w:rsidR="00296E4E">
              <w:rPr>
                <w:lang w:val="sr-Cyrl-RS"/>
              </w:rPr>
              <w:t>упућује</w:t>
            </w:r>
            <w:r>
              <w:rPr>
                <w:lang w:val="sr-Cyrl-RS"/>
              </w:rPr>
              <w:t xml:space="preserve"> на важећи ЕЗ сертификат о испитивању типа или пројекта.</w:t>
            </w:r>
          </w:p>
        </w:tc>
      </w:tr>
      <w:tr w:rsidR="004C26EE" w14:paraId="3F015A30" w14:textId="77777777">
        <w:tc>
          <w:tcPr>
            <w:tcW w:w="0" w:type="auto"/>
            <w:shd w:val="clear" w:color="auto" w:fill="FFFFFF"/>
          </w:tcPr>
          <w:p w14:paraId="410A2756" w14:textId="77777777" w:rsidR="004C26EE" w:rsidRDefault="00C72362">
            <w:pPr>
              <w:rPr>
                <w:lang w:val="en-GB"/>
              </w:rPr>
            </w:pPr>
            <w:r>
              <w:rPr>
                <w:rStyle w:val="SegmentID"/>
                <w:lang w:val="en-GB"/>
              </w:rPr>
              <w:t>2999</w:t>
            </w:r>
            <w:r>
              <w:rPr>
                <w:rStyle w:val="TransUnitID"/>
                <w:lang w:val="en-GB"/>
              </w:rPr>
              <w:t>178bec18-bc95-4d20-8fe3-d9b052c73a3b</w:t>
            </w:r>
          </w:p>
        </w:tc>
        <w:tc>
          <w:tcPr>
            <w:tcW w:w="0" w:type="auto"/>
            <w:shd w:val="clear" w:color="auto" w:fill="FFFFFF"/>
          </w:tcPr>
          <w:p w14:paraId="3D93E768" w14:textId="77777777" w:rsidR="004C26EE" w:rsidRDefault="00C72362">
            <w:pPr>
              <w:rPr>
                <w:lang w:val="en-GB"/>
              </w:rPr>
            </w:pPr>
            <w:r>
              <w:rPr>
                <w:lang w:val="en-GB"/>
              </w:rPr>
              <w:t>Translation Approved (0%)</w:t>
            </w:r>
          </w:p>
        </w:tc>
        <w:tc>
          <w:tcPr>
            <w:tcW w:w="0" w:type="auto"/>
            <w:shd w:val="clear" w:color="auto" w:fill="FFFFFF"/>
          </w:tcPr>
          <w:p w14:paraId="6E216076" w14:textId="77777777" w:rsidR="004C26EE" w:rsidRDefault="00C72362">
            <w:pPr>
              <w:rPr>
                <w:lang w:val="en-GB"/>
              </w:rPr>
            </w:pPr>
            <w:r>
              <w:rPr>
                <w:lang w:val="en-GB"/>
              </w:rPr>
              <w:t>(5) Vehicle in operation</w:t>
            </w:r>
          </w:p>
        </w:tc>
        <w:tc>
          <w:tcPr>
            <w:tcW w:w="0" w:type="auto"/>
            <w:shd w:val="clear" w:color="auto" w:fill="FFFFFF"/>
          </w:tcPr>
          <w:p w14:paraId="117E8D59" w14:textId="77777777" w:rsidR="004C26EE" w:rsidRDefault="00C72362">
            <w:pPr>
              <w:rPr>
                <w:lang w:val="sr-Cyrl-RS"/>
              </w:rPr>
            </w:pPr>
            <w:r>
              <w:rPr>
                <w:lang w:val="sr-Cyrl-RS"/>
              </w:rPr>
              <w:t>5) Возило у експлоатацији</w:t>
            </w:r>
          </w:p>
        </w:tc>
      </w:tr>
      <w:tr w:rsidR="004C26EE" w14:paraId="52EA5D73" w14:textId="77777777">
        <w:tc>
          <w:tcPr>
            <w:tcW w:w="0" w:type="auto"/>
            <w:shd w:val="clear" w:color="auto" w:fill="FFFFFF"/>
          </w:tcPr>
          <w:p w14:paraId="31EDA886" w14:textId="77777777" w:rsidR="004C26EE" w:rsidRDefault="00C72362">
            <w:pPr>
              <w:rPr>
                <w:lang w:val="en-GB"/>
              </w:rPr>
            </w:pPr>
            <w:r>
              <w:rPr>
                <w:rStyle w:val="SegmentID"/>
                <w:lang w:val="en-GB"/>
              </w:rPr>
              <w:t>3000</w:t>
            </w:r>
            <w:r>
              <w:rPr>
                <w:rStyle w:val="TransUnitID"/>
                <w:lang w:val="en-GB"/>
              </w:rPr>
              <w:t>2c04c68f-f378-4907-b049-c994439a02e5</w:t>
            </w:r>
          </w:p>
        </w:tc>
        <w:tc>
          <w:tcPr>
            <w:tcW w:w="0" w:type="auto"/>
            <w:shd w:val="clear" w:color="auto" w:fill="FFFFFF"/>
          </w:tcPr>
          <w:p w14:paraId="0566E24B" w14:textId="77777777" w:rsidR="004C26EE" w:rsidRDefault="00C72362">
            <w:pPr>
              <w:rPr>
                <w:lang w:val="en-GB"/>
              </w:rPr>
            </w:pPr>
            <w:r>
              <w:rPr>
                <w:lang w:val="en-GB"/>
              </w:rPr>
              <w:t>Translation Approved (91%)</w:t>
            </w:r>
          </w:p>
        </w:tc>
        <w:tc>
          <w:tcPr>
            <w:tcW w:w="0" w:type="auto"/>
            <w:shd w:val="clear" w:color="auto" w:fill="FFFFFF"/>
          </w:tcPr>
          <w:p w14:paraId="570400E8" w14:textId="77777777" w:rsidR="004C26EE" w:rsidRDefault="00C72362">
            <w:pPr>
              <w:rPr>
                <w:lang w:val="en-GB"/>
              </w:rPr>
            </w:pPr>
            <w:r>
              <w:rPr>
                <w:lang w:val="en-GB"/>
              </w:rPr>
              <w:t>The vehicle is in operation when it is registered with ‘Valid’ registration code ‘00’, in the National Vehicle Register in accordance with Commission Decision 2007/756/EC (</w:t>
            </w:r>
            <w:r>
              <w:rPr>
                <w:rStyle w:val="Tag"/>
                <w:lang w:val="en-GB"/>
              </w:rPr>
              <w:t>&lt;173160/&gt;</w:t>
            </w:r>
            <w:r>
              <w:rPr>
                <w:lang w:val="en-GB"/>
              </w:rPr>
              <w:t>) or in the European Vehicle Register in accordance with Commission Implementing Decision (EU) 2018/1614 (</w:t>
            </w:r>
            <w:r>
              <w:rPr>
                <w:rStyle w:val="Tag"/>
                <w:lang w:val="en-GB"/>
              </w:rPr>
              <w:t>&lt;173257/&gt;</w:t>
            </w:r>
            <w:r>
              <w:rPr>
                <w:lang w:val="en-GB"/>
              </w:rPr>
              <w:t>) and maintained in a safe state of running in accordance with Commission Implementing Regulation (EU) 2019/779 (</w:t>
            </w:r>
            <w:r>
              <w:rPr>
                <w:rStyle w:val="Tag"/>
                <w:lang w:val="en-GB"/>
              </w:rPr>
              <w:t>&lt;173366/&gt;</w:t>
            </w:r>
            <w:r>
              <w:rPr>
                <w:lang w:val="en-GB"/>
              </w:rPr>
              <w:t>).</w:t>
            </w:r>
          </w:p>
        </w:tc>
        <w:tc>
          <w:tcPr>
            <w:tcW w:w="0" w:type="auto"/>
            <w:shd w:val="clear" w:color="auto" w:fill="FFFFFF"/>
          </w:tcPr>
          <w:p w14:paraId="4FA39DD2" w14:textId="77777777" w:rsidR="004C26EE" w:rsidRDefault="00C72362">
            <w:pPr>
              <w:rPr>
                <w:lang w:val="sr-Cyrl-RS"/>
              </w:rPr>
            </w:pPr>
            <w:r>
              <w:rPr>
                <w:lang w:val="sr-Cyrl-RS"/>
              </w:rPr>
              <w:t>Железничко возило је у експлоатацији када је регистровано под „важећом” регистрационом ознаком „00”, у Националном регистру возила у складу са Одлуком 2007/756/ЕЗ (</w:t>
            </w:r>
            <w:r>
              <w:rPr>
                <w:rStyle w:val="Tag"/>
                <w:lang w:val="sr-Cyrl-RS"/>
              </w:rPr>
              <w:t>&lt;173160/&gt;</w:t>
            </w:r>
            <w:r>
              <w:rPr>
                <w:lang w:val="sr-Cyrl-RS"/>
              </w:rPr>
              <w:t>) или у Европском регистру возила у складу са Спроведбеном одлуком Комисије (ЕУ) 2018/1614 (</w:t>
            </w:r>
            <w:r>
              <w:rPr>
                <w:rStyle w:val="Tag"/>
                <w:lang w:val="sr-Cyrl-RS"/>
              </w:rPr>
              <w:t>&lt;173257/&gt;</w:t>
            </w:r>
            <w:r>
              <w:rPr>
                <w:lang w:val="sr-Cyrl-RS"/>
              </w:rPr>
              <w:t>), као и када се одржава у безбедном стању за саобраћање у складу са Спроведбеном уредбом Комисије (ЕУ) 2019/779 (</w:t>
            </w:r>
            <w:r>
              <w:rPr>
                <w:rStyle w:val="Tag"/>
                <w:lang w:val="sr-Cyrl-RS"/>
              </w:rPr>
              <w:t>&lt;173366/&gt;</w:t>
            </w:r>
            <w:r>
              <w:rPr>
                <w:lang w:val="sr-Cyrl-RS"/>
              </w:rPr>
              <w:t>).</w:t>
            </w:r>
          </w:p>
        </w:tc>
      </w:tr>
      <w:tr w:rsidR="004C26EE" w14:paraId="51118886" w14:textId="77777777">
        <w:tc>
          <w:tcPr>
            <w:tcW w:w="0" w:type="auto"/>
            <w:shd w:val="clear" w:color="auto" w:fill="FFFFFF"/>
          </w:tcPr>
          <w:p w14:paraId="040FEEA8" w14:textId="77777777" w:rsidR="004C26EE" w:rsidRDefault="00C72362">
            <w:pPr>
              <w:rPr>
                <w:lang w:val="en-GB"/>
              </w:rPr>
            </w:pPr>
            <w:r>
              <w:rPr>
                <w:rStyle w:val="SegmentID"/>
                <w:lang w:val="en-GB"/>
              </w:rPr>
              <w:t>3001</w:t>
            </w:r>
            <w:r>
              <w:rPr>
                <w:rStyle w:val="TransUnitID"/>
                <w:lang w:val="en-GB"/>
              </w:rPr>
              <w:t>eb55910d-1f3e-42ab-a9d2-e36a348e718a</w:t>
            </w:r>
          </w:p>
        </w:tc>
        <w:tc>
          <w:tcPr>
            <w:tcW w:w="0" w:type="auto"/>
            <w:shd w:val="clear" w:color="auto" w:fill="FFFFFF"/>
          </w:tcPr>
          <w:p w14:paraId="72434964" w14:textId="77777777" w:rsidR="004C26EE" w:rsidRDefault="00C72362">
            <w:pPr>
              <w:rPr>
                <w:lang w:val="en-GB"/>
              </w:rPr>
            </w:pPr>
            <w:r>
              <w:rPr>
                <w:lang w:val="en-GB"/>
              </w:rPr>
              <w:t>Translation Approved (100%)</w:t>
            </w:r>
          </w:p>
        </w:tc>
        <w:tc>
          <w:tcPr>
            <w:tcW w:w="0" w:type="auto"/>
            <w:shd w:val="clear" w:color="auto" w:fill="FFFFFF"/>
          </w:tcPr>
          <w:p w14:paraId="1A638188" w14:textId="77777777" w:rsidR="004C26EE" w:rsidRDefault="00C72362">
            <w:pPr>
              <w:rPr>
                <w:lang w:val="en-GB"/>
              </w:rPr>
            </w:pPr>
            <w:r>
              <w:rPr>
                <w:rStyle w:val="Tag"/>
                <w:lang w:val="en-GB"/>
              </w:rPr>
              <w:t>&lt;6909/&gt;</w:t>
            </w:r>
            <w:r>
              <w:rPr>
                <w:lang w:val="en-GB"/>
              </w:rPr>
              <w:t xml:space="preserve"> Commission Decision 2007/756/EC of 9 November 2007 adopting a common specification of the national vehicle register provided for under Articles 14(4) and (5) of Directives 96/48/EC and 2001/16/EC (OJ L 305, 23.11.2007, p. 30).</w:t>
            </w:r>
          </w:p>
        </w:tc>
        <w:tc>
          <w:tcPr>
            <w:tcW w:w="0" w:type="auto"/>
            <w:shd w:val="clear" w:color="auto" w:fill="FFFFFF"/>
          </w:tcPr>
          <w:p w14:paraId="766D1026" w14:textId="77777777" w:rsidR="004C26EE" w:rsidRDefault="00C72362">
            <w:pPr>
              <w:rPr>
                <w:lang w:val="sr-Cyrl-RS"/>
              </w:rPr>
            </w:pPr>
            <w:r>
              <w:rPr>
                <w:rStyle w:val="Tag"/>
                <w:lang w:val="sr-Cyrl-RS"/>
              </w:rPr>
              <w:t>&lt;6909/&gt;</w:t>
            </w:r>
            <w:r>
              <w:rPr>
                <w:lang w:val="sr-Cyrl-RS"/>
              </w:rPr>
              <w:t xml:space="preserve"> Одлука Комисије 2007/756/EЗ од 9. новембра 2007. године о усвајању заједничке спецификације националног регистра возила предвиђеног према члану 14. ст. 4. и 5. директива 96/48/EЗ и 2001/16/EЗ (СЛ L 305, 23.11.2007, стр. 30).</w:t>
            </w:r>
          </w:p>
        </w:tc>
      </w:tr>
      <w:tr w:rsidR="004C26EE" w14:paraId="4D6C1453" w14:textId="77777777">
        <w:tc>
          <w:tcPr>
            <w:tcW w:w="0" w:type="auto"/>
            <w:shd w:val="clear" w:color="auto" w:fill="FFFFFF"/>
          </w:tcPr>
          <w:p w14:paraId="28AF6D4C" w14:textId="77777777" w:rsidR="004C26EE" w:rsidRDefault="00C72362">
            <w:pPr>
              <w:rPr>
                <w:lang w:val="en-GB"/>
              </w:rPr>
            </w:pPr>
            <w:r>
              <w:rPr>
                <w:rStyle w:val="SegmentID"/>
                <w:lang w:val="en-GB"/>
              </w:rPr>
              <w:t>3002</w:t>
            </w:r>
            <w:r>
              <w:rPr>
                <w:rStyle w:val="TransUnitID"/>
                <w:lang w:val="en-GB"/>
              </w:rPr>
              <w:t>45eb2495-45bb-41f1-92af-01afa93a2106</w:t>
            </w:r>
          </w:p>
        </w:tc>
        <w:tc>
          <w:tcPr>
            <w:tcW w:w="0" w:type="auto"/>
            <w:shd w:val="clear" w:color="auto" w:fill="FFFFFF"/>
          </w:tcPr>
          <w:p w14:paraId="6D00D6AC" w14:textId="77777777" w:rsidR="004C26EE" w:rsidRDefault="00C72362">
            <w:pPr>
              <w:rPr>
                <w:lang w:val="en-GB"/>
              </w:rPr>
            </w:pPr>
            <w:r>
              <w:rPr>
                <w:lang w:val="en-GB"/>
              </w:rPr>
              <w:t>Translation Approved (100%)</w:t>
            </w:r>
          </w:p>
        </w:tc>
        <w:tc>
          <w:tcPr>
            <w:tcW w:w="0" w:type="auto"/>
            <w:shd w:val="clear" w:color="auto" w:fill="FFFFFF"/>
          </w:tcPr>
          <w:p w14:paraId="54386B0F" w14:textId="77777777" w:rsidR="004C26EE" w:rsidRDefault="00C72362">
            <w:pPr>
              <w:rPr>
                <w:lang w:val="en-GB"/>
              </w:rPr>
            </w:pPr>
            <w:r>
              <w:rPr>
                <w:rStyle w:val="Tag"/>
                <w:lang w:val="en-GB"/>
              </w:rPr>
              <w:t>&lt;7117/&gt;</w:t>
            </w:r>
            <w:r>
              <w:rPr>
                <w:lang w:val="en-GB"/>
              </w:rPr>
              <w:t xml:space="preserve"> Commission Implementing Decision (EU) 2018/1614 of 25 October 2018 laying down specifications for the vehicle registers referred to in Article 47 of Directive (EU) 2016/797 of the European Parliament and of the Council and amending and repealing Commission Decision 2007/756/EC (OJ L 268, 26.10.2018, p. 53).</w:t>
            </w:r>
          </w:p>
        </w:tc>
        <w:tc>
          <w:tcPr>
            <w:tcW w:w="0" w:type="auto"/>
            <w:shd w:val="clear" w:color="auto" w:fill="FFFFFF"/>
          </w:tcPr>
          <w:p w14:paraId="137011EB" w14:textId="77777777" w:rsidR="004C26EE" w:rsidRDefault="00C72362">
            <w:pPr>
              <w:rPr>
                <w:lang w:val="sr-Cyrl-RS"/>
              </w:rPr>
            </w:pPr>
            <w:r>
              <w:rPr>
                <w:rStyle w:val="Tag"/>
                <w:lang w:val="sr-Cyrl-RS"/>
              </w:rPr>
              <w:t>&lt;7117/&gt;</w:t>
            </w:r>
            <w:r>
              <w:rPr>
                <w:lang w:val="sr-Cyrl-RS"/>
              </w:rPr>
              <w:t xml:space="preserve"> Спроведбена одлука Комисије (ЕУ) 2018/1614 од 25. октобра 2018. године о утврђивању спецификација за регистре возилâ из члана 47. Директиве (ЕУ) 2016/797 Европског парламента и Савета и о измени и стављању ван снаге Одлуке Комисије 2007/756/ЕЗ (СЛ L 268, 26.10.2018, стр. 53).</w:t>
            </w:r>
          </w:p>
        </w:tc>
      </w:tr>
      <w:tr w:rsidR="004C26EE" w14:paraId="6FA91C4B" w14:textId="77777777">
        <w:tc>
          <w:tcPr>
            <w:tcW w:w="0" w:type="auto"/>
            <w:shd w:val="clear" w:color="auto" w:fill="FFFFFF"/>
          </w:tcPr>
          <w:p w14:paraId="46549795" w14:textId="77777777" w:rsidR="004C26EE" w:rsidRDefault="00C72362">
            <w:pPr>
              <w:rPr>
                <w:lang w:val="en-GB"/>
              </w:rPr>
            </w:pPr>
            <w:r>
              <w:rPr>
                <w:rStyle w:val="SegmentID"/>
                <w:lang w:val="en-GB"/>
              </w:rPr>
              <w:t>3003</w:t>
            </w:r>
            <w:r>
              <w:rPr>
                <w:rStyle w:val="TransUnitID"/>
                <w:lang w:val="en-GB"/>
              </w:rPr>
              <w:t>1fea5b94-a676-454f-ac49-c829c4e47b39</w:t>
            </w:r>
          </w:p>
        </w:tc>
        <w:tc>
          <w:tcPr>
            <w:tcW w:w="0" w:type="auto"/>
            <w:shd w:val="clear" w:color="auto" w:fill="FFFFFF"/>
          </w:tcPr>
          <w:p w14:paraId="36480A64" w14:textId="77777777" w:rsidR="004C26EE" w:rsidRDefault="00C72362">
            <w:pPr>
              <w:rPr>
                <w:lang w:val="en-GB"/>
              </w:rPr>
            </w:pPr>
            <w:r>
              <w:rPr>
                <w:lang w:val="en-GB"/>
              </w:rPr>
              <w:t>Translation Approved (96%)</w:t>
            </w:r>
          </w:p>
        </w:tc>
        <w:tc>
          <w:tcPr>
            <w:tcW w:w="0" w:type="auto"/>
            <w:shd w:val="clear" w:color="auto" w:fill="FFFFFF"/>
          </w:tcPr>
          <w:p w14:paraId="04C38150" w14:textId="77777777" w:rsidR="004C26EE" w:rsidRDefault="00C72362">
            <w:pPr>
              <w:rPr>
                <w:lang w:val="en-GB"/>
              </w:rPr>
            </w:pPr>
            <w:r>
              <w:rPr>
                <w:rStyle w:val="Tag"/>
                <w:lang w:val="en-GB"/>
              </w:rPr>
              <w:t>&lt;7397/&gt;</w:t>
            </w:r>
            <w:r>
              <w:rPr>
                <w:lang w:val="en-GB"/>
              </w:rPr>
              <w:t xml:space="preserve"> Commission Implementing Regulation (EU) 2019/779 of 16 May 2019 laying down detailed provisions on a system of certification of entities in charge of maintenance of vehicles pursuant to Directive (EU) 2016/798 of the European Parliament and of the Council and repealing Commission Regulation (EU) No 445/2011 (OJ L 139 I, 27.5.2019, p. 360).</w:t>
            </w:r>
          </w:p>
        </w:tc>
        <w:tc>
          <w:tcPr>
            <w:tcW w:w="0" w:type="auto"/>
            <w:shd w:val="clear" w:color="auto" w:fill="FFFFFF"/>
          </w:tcPr>
          <w:p w14:paraId="5B448B84" w14:textId="77777777" w:rsidR="004C26EE" w:rsidRDefault="00C72362">
            <w:pPr>
              <w:rPr>
                <w:lang w:val="sr-Cyrl-RS"/>
              </w:rPr>
            </w:pPr>
            <w:r>
              <w:rPr>
                <w:rStyle w:val="Tag"/>
                <w:lang w:val="sr-Cyrl-RS"/>
              </w:rPr>
              <w:t>&lt;7397/&gt;</w:t>
            </w:r>
            <w:r>
              <w:rPr>
                <w:lang w:val="sr-Cyrl-RS"/>
              </w:rPr>
              <w:t xml:space="preserve"> Спроведбена уредба Комисије (ЕУ) 2019/779 од 16. маја 2019. године о утврђивању детаљних одредаба у вези са системом сертификације субјеката задужених за одржавање возила у складу са Директивом (ЕУ) 2016/798 Европског парламента и Савета и о стављању ван снаге Уредбе Комисије (ЕУ) број 445/2011 (СЛ L 139 I, 27.5.2019, стр. 360).</w:t>
            </w:r>
          </w:p>
        </w:tc>
      </w:tr>
      <w:tr w:rsidR="004C26EE" w14:paraId="54A516C6" w14:textId="77777777">
        <w:tc>
          <w:tcPr>
            <w:tcW w:w="0" w:type="auto"/>
            <w:shd w:val="clear" w:color="auto" w:fill="FFFFFF"/>
          </w:tcPr>
          <w:p w14:paraId="45AF652D" w14:textId="77777777" w:rsidR="004C26EE" w:rsidRDefault="00C72362">
            <w:pPr>
              <w:rPr>
                <w:lang w:val="en-GB"/>
              </w:rPr>
            </w:pPr>
            <w:r>
              <w:rPr>
                <w:rStyle w:val="SegmentID"/>
                <w:lang w:val="en-GB"/>
              </w:rPr>
              <w:t>3004</w:t>
            </w:r>
            <w:r>
              <w:rPr>
                <w:rStyle w:val="TransUnitID"/>
                <w:lang w:val="en-GB"/>
              </w:rPr>
              <w:t>f58a711b-9f55-4e46-aed5-f227df89c00e</w:t>
            </w:r>
          </w:p>
        </w:tc>
        <w:tc>
          <w:tcPr>
            <w:tcW w:w="0" w:type="auto"/>
            <w:shd w:val="clear" w:color="auto" w:fill="FFFFFF"/>
          </w:tcPr>
          <w:p w14:paraId="74C959F8" w14:textId="77777777" w:rsidR="004C26EE" w:rsidRDefault="00C72362">
            <w:pPr>
              <w:rPr>
                <w:lang w:val="en-GB"/>
              </w:rPr>
            </w:pPr>
            <w:r>
              <w:rPr>
                <w:lang w:val="en-GB"/>
              </w:rPr>
              <w:t>Translation Approved (0%)</w:t>
            </w:r>
          </w:p>
        </w:tc>
        <w:tc>
          <w:tcPr>
            <w:tcW w:w="0" w:type="auto"/>
            <w:shd w:val="clear" w:color="auto" w:fill="FFFFFF"/>
          </w:tcPr>
          <w:p w14:paraId="6B8D6B23" w14:textId="77777777" w:rsidR="004C26EE" w:rsidRDefault="00C72362">
            <w:pPr>
              <w:rPr>
                <w:lang w:val="en-GB"/>
              </w:rPr>
            </w:pPr>
            <w:r>
              <w:rPr>
                <w:lang w:val="en-GB"/>
              </w:rPr>
              <w:t>7.2.4.1.2.</w:t>
            </w:r>
          </w:p>
        </w:tc>
        <w:tc>
          <w:tcPr>
            <w:tcW w:w="0" w:type="auto"/>
            <w:shd w:val="clear" w:color="auto" w:fill="FFFFFF"/>
          </w:tcPr>
          <w:p w14:paraId="2B541B39" w14:textId="77777777" w:rsidR="004C26EE" w:rsidRDefault="00C72362">
            <w:pPr>
              <w:rPr>
                <w:lang w:val="sr-Cyrl-RS"/>
              </w:rPr>
            </w:pPr>
            <w:r>
              <w:rPr>
                <w:lang w:val="sr-Cyrl-RS"/>
              </w:rPr>
              <w:t>7.2.4.1.2.</w:t>
            </w:r>
          </w:p>
        </w:tc>
      </w:tr>
      <w:tr w:rsidR="004C26EE" w14:paraId="07EB218B" w14:textId="77777777">
        <w:tc>
          <w:tcPr>
            <w:tcW w:w="0" w:type="auto"/>
            <w:shd w:val="clear" w:color="auto" w:fill="FFFFFF"/>
          </w:tcPr>
          <w:p w14:paraId="5C678531" w14:textId="77777777" w:rsidR="004C26EE" w:rsidRDefault="00C72362">
            <w:pPr>
              <w:rPr>
                <w:lang w:val="en-GB"/>
              </w:rPr>
            </w:pPr>
            <w:r>
              <w:rPr>
                <w:rStyle w:val="SegmentID"/>
                <w:lang w:val="en-GB"/>
              </w:rPr>
              <w:t>3005</w:t>
            </w:r>
            <w:r>
              <w:rPr>
                <w:rStyle w:val="TransUnitID"/>
                <w:lang w:val="en-GB"/>
              </w:rPr>
              <w:t>f58a711b-9f55-4e46-aed5-f227df89c00e</w:t>
            </w:r>
          </w:p>
        </w:tc>
        <w:tc>
          <w:tcPr>
            <w:tcW w:w="0" w:type="auto"/>
            <w:shd w:val="clear" w:color="auto" w:fill="FFFFFF"/>
          </w:tcPr>
          <w:p w14:paraId="0A6D8BC9" w14:textId="77777777" w:rsidR="004C26EE" w:rsidRDefault="00C72362">
            <w:pPr>
              <w:rPr>
                <w:lang w:val="en-GB"/>
              </w:rPr>
            </w:pPr>
            <w:r>
              <w:rPr>
                <w:lang w:val="en-GB"/>
              </w:rPr>
              <w:t>Translation Approved (100%)</w:t>
            </w:r>
          </w:p>
        </w:tc>
        <w:tc>
          <w:tcPr>
            <w:tcW w:w="0" w:type="auto"/>
            <w:shd w:val="clear" w:color="auto" w:fill="FFFFFF"/>
          </w:tcPr>
          <w:p w14:paraId="27984F79" w14:textId="77777777" w:rsidR="004C26EE" w:rsidRDefault="00C72362">
            <w:pPr>
              <w:rPr>
                <w:lang w:val="en-GB"/>
              </w:rPr>
            </w:pPr>
            <w:r>
              <w:rPr>
                <w:lang w:val="en-GB"/>
              </w:rPr>
              <w:t>Rules related to the EC type or design examination certificate</w:t>
            </w:r>
          </w:p>
        </w:tc>
        <w:tc>
          <w:tcPr>
            <w:tcW w:w="0" w:type="auto"/>
            <w:shd w:val="clear" w:color="auto" w:fill="FFFFFF"/>
          </w:tcPr>
          <w:p w14:paraId="192DAA4E" w14:textId="77777777" w:rsidR="004C26EE" w:rsidRDefault="00C72362">
            <w:pPr>
              <w:rPr>
                <w:lang w:val="sr-Cyrl-RS"/>
              </w:rPr>
            </w:pPr>
            <w:r>
              <w:rPr>
                <w:lang w:val="sr-Cyrl-RS"/>
              </w:rPr>
              <w:t>Правила која се односе на ЕЗ сертификат о испитивању типа или пројекта</w:t>
            </w:r>
          </w:p>
        </w:tc>
      </w:tr>
      <w:tr w:rsidR="004C26EE" w14:paraId="466DD0E6" w14:textId="77777777">
        <w:tc>
          <w:tcPr>
            <w:tcW w:w="0" w:type="auto"/>
            <w:shd w:val="clear" w:color="auto" w:fill="FFFFFF"/>
          </w:tcPr>
          <w:p w14:paraId="6272959B" w14:textId="77777777" w:rsidR="004C26EE" w:rsidRDefault="00C72362">
            <w:pPr>
              <w:rPr>
                <w:lang w:val="en-GB"/>
              </w:rPr>
            </w:pPr>
            <w:r>
              <w:rPr>
                <w:rStyle w:val="SegmentID"/>
                <w:lang w:val="en-GB"/>
              </w:rPr>
              <w:t>3006</w:t>
            </w:r>
            <w:r>
              <w:rPr>
                <w:rStyle w:val="TransUnitID"/>
                <w:lang w:val="en-GB"/>
              </w:rPr>
              <w:t>f80dd832-1a20-4f66-a0c2-b1aa1c6a839f</w:t>
            </w:r>
          </w:p>
        </w:tc>
        <w:tc>
          <w:tcPr>
            <w:tcW w:w="0" w:type="auto"/>
            <w:shd w:val="clear" w:color="auto" w:fill="FFFFFF"/>
          </w:tcPr>
          <w:p w14:paraId="60E2396B" w14:textId="77777777" w:rsidR="004C26EE" w:rsidRDefault="00C72362">
            <w:pPr>
              <w:rPr>
                <w:lang w:val="en-GB"/>
              </w:rPr>
            </w:pPr>
            <w:r>
              <w:rPr>
                <w:lang w:val="en-GB"/>
              </w:rPr>
              <w:t>Translation Approved (100%)</w:t>
            </w:r>
          </w:p>
        </w:tc>
        <w:tc>
          <w:tcPr>
            <w:tcW w:w="0" w:type="auto"/>
            <w:shd w:val="clear" w:color="auto" w:fill="FFFFFF"/>
          </w:tcPr>
          <w:p w14:paraId="61C19D1A" w14:textId="77777777" w:rsidR="004C26EE" w:rsidRDefault="00C72362">
            <w:pPr>
              <w:rPr>
                <w:lang w:val="en-GB"/>
              </w:rPr>
            </w:pPr>
            <w:r>
              <w:rPr>
                <w:lang w:val="en-GB"/>
              </w:rPr>
              <w:t>(1) The notified body shall issue the EC type or design examination certificate referring to the certification framework.</w:t>
            </w:r>
          </w:p>
        </w:tc>
        <w:tc>
          <w:tcPr>
            <w:tcW w:w="0" w:type="auto"/>
            <w:shd w:val="clear" w:color="auto" w:fill="FFFFFF"/>
          </w:tcPr>
          <w:p w14:paraId="5BB4E97A" w14:textId="00E35343" w:rsidR="004C26EE" w:rsidRDefault="00C72362">
            <w:pPr>
              <w:rPr>
                <w:lang w:val="sr-Cyrl-RS"/>
              </w:rPr>
            </w:pPr>
            <w:r>
              <w:rPr>
                <w:lang w:val="sr-Cyrl-RS"/>
              </w:rPr>
              <w:t xml:space="preserve">1) Пријављено тело издаје ЕЗ сертификат о испитивању типа или пројекта са упућивањем на </w:t>
            </w:r>
            <w:r w:rsidR="00C04356">
              <w:rPr>
                <w:lang w:val="sr-Cyrl-RS"/>
              </w:rPr>
              <w:t xml:space="preserve">сертификациони </w:t>
            </w:r>
            <w:r>
              <w:rPr>
                <w:lang w:val="sr-Cyrl-RS"/>
              </w:rPr>
              <w:t>оквир.</w:t>
            </w:r>
          </w:p>
        </w:tc>
      </w:tr>
      <w:tr w:rsidR="004C26EE" w14:paraId="2851D5B1" w14:textId="77777777">
        <w:tc>
          <w:tcPr>
            <w:tcW w:w="0" w:type="auto"/>
            <w:shd w:val="clear" w:color="auto" w:fill="FFFFFF"/>
          </w:tcPr>
          <w:p w14:paraId="7DF3F0C0" w14:textId="77777777" w:rsidR="004C26EE" w:rsidRDefault="00C72362">
            <w:pPr>
              <w:rPr>
                <w:lang w:val="en-GB"/>
              </w:rPr>
            </w:pPr>
            <w:r>
              <w:rPr>
                <w:rStyle w:val="SegmentID"/>
                <w:lang w:val="en-GB"/>
              </w:rPr>
              <w:t>3007</w:t>
            </w:r>
            <w:r>
              <w:rPr>
                <w:rStyle w:val="TransUnitID"/>
                <w:lang w:val="en-GB"/>
              </w:rPr>
              <w:t>9cc3361d-3572-4eab-9795-7f897e1f2390</w:t>
            </w:r>
          </w:p>
        </w:tc>
        <w:tc>
          <w:tcPr>
            <w:tcW w:w="0" w:type="auto"/>
            <w:shd w:val="clear" w:color="auto" w:fill="FFFFFF"/>
          </w:tcPr>
          <w:p w14:paraId="1267F6DB" w14:textId="77777777" w:rsidR="004C26EE" w:rsidRDefault="00C72362">
            <w:pPr>
              <w:rPr>
                <w:lang w:val="en-GB"/>
              </w:rPr>
            </w:pPr>
            <w:r>
              <w:rPr>
                <w:lang w:val="en-GB"/>
              </w:rPr>
              <w:t>Translation Approved (89%)</w:t>
            </w:r>
          </w:p>
        </w:tc>
        <w:tc>
          <w:tcPr>
            <w:tcW w:w="0" w:type="auto"/>
            <w:shd w:val="clear" w:color="auto" w:fill="FFFFFF"/>
          </w:tcPr>
          <w:p w14:paraId="3975E1D6" w14:textId="77777777" w:rsidR="004C26EE" w:rsidRDefault="00C72362">
            <w:pPr>
              <w:rPr>
                <w:lang w:val="en-GB"/>
              </w:rPr>
            </w:pPr>
            <w:r>
              <w:rPr>
                <w:lang w:val="en-GB"/>
              </w:rPr>
              <w:t>(2) When a revision of this TSI comes into force during the design phase, the notified body shall issue the EC type or design examination certificate according to the following rules:</w:t>
            </w:r>
          </w:p>
        </w:tc>
        <w:tc>
          <w:tcPr>
            <w:tcW w:w="0" w:type="auto"/>
            <w:shd w:val="clear" w:color="auto" w:fill="FFFFFF"/>
          </w:tcPr>
          <w:p w14:paraId="7A65A402" w14:textId="77777777" w:rsidR="004C26EE" w:rsidRDefault="00C72362">
            <w:pPr>
              <w:rPr>
                <w:lang w:val="sr-Cyrl-RS"/>
              </w:rPr>
            </w:pPr>
            <w:r>
              <w:rPr>
                <w:lang w:val="sr-Cyrl-RS"/>
              </w:rPr>
              <w:t>2) Када ревизија овог ТСИ ступи на снагу током фазе пројектовања, пријављено тело издаје ЕЗ сертификат о испитивању типа или пројекта према следећим правилима:</w:t>
            </w:r>
          </w:p>
        </w:tc>
      </w:tr>
      <w:tr w:rsidR="004C26EE" w14:paraId="3CD19CBE" w14:textId="77777777">
        <w:tc>
          <w:tcPr>
            <w:tcW w:w="0" w:type="auto"/>
            <w:shd w:val="clear" w:color="auto" w:fill="FFFFFF"/>
          </w:tcPr>
          <w:p w14:paraId="667FAF9B" w14:textId="77777777" w:rsidR="004C26EE" w:rsidRDefault="00C72362">
            <w:pPr>
              <w:rPr>
                <w:lang w:val="en-GB"/>
              </w:rPr>
            </w:pPr>
            <w:r>
              <w:rPr>
                <w:rStyle w:val="SegmentID"/>
                <w:lang w:val="en-GB"/>
              </w:rPr>
              <w:t>3008</w:t>
            </w:r>
            <w:r>
              <w:rPr>
                <w:rStyle w:val="TransUnitID"/>
                <w:lang w:val="en-GB"/>
              </w:rPr>
              <w:t>eeaf4f71-8f54-43b7-9f27-ed18586a6068</w:t>
            </w:r>
          </w:p>
        </w:tc>
        <w:tc>
          <w:tcPr>
            <w:tcW w:w="0" w:type="auto"/>
            <w:shd w:val="clear" w:color="auto" w:fill="FFFFFF"/>
          </w:tcPr>
          <w:p w14:paraId="4B80B203" w14:textId="77777777" w:rsidR="004C26EE" w:rsidRDefault="00C72362">
            <w:pPr>
              <w:rPr>
                <w:lang w:val="en-GB"/>
              </w:rPr>
            </w:pPr>
            <w:r>
              <w:rPr>
                <w:lang w:val="en-GB"/>
              </w:rPr>
              <w:t>Translation Approved (97%)</w:t>
            </w:r>
          </w:p>
        </w:tc>
        <w:tc>
          <w:tcPr>
            <w:tcW w:w="0" w:type="auto"/>
            <w:shd w:val="clear" w:color="auto" w:fill="FFFFFF"/>
          </w:tcPr>
          <w:p w14:paraId="2339FBBA" w14:textId="77777777" w:rsidR="004C26EE" w:rsidRDefault="00C72362">
            <w:pPr>
              <w:rPr>
                <w:lang w:val="en-GB"/>
              </w:rPr>
            </w:pPr>
            <w:r>
              <w:rPr>
                <w:lang w:val="en-GB"/>
              </w:rPr>
              <w:t>For changes in the TSIs that are not referenced in Appendix B, conformity with the initial assessment framework leads to conformity to the certification framework.</w:t>
            </w:r>
          </w:p>
        </w:tc>
        <w:tc>
          <w:tcPr>
            <w:tcW w:w="0" w:type="auto"/>
            <w:shd w:val="clear" w:color="auto" w:fill="FFFFFF"/>
          </w:tcPr>
          <w:p w14:paraId="027AD1DC" w14:textId="7CB657DB" w:rsidR="004C26EE" w:rsidRDefault="00C72362">
            <w:pPr>
              <w:rPr>
                <w:lang w:val="sr-Cyrl-RS"/>
              </w:rPr>
            </w:pPr>
            <w:r>
              <w:rPr>
                <w:lang w:val="sr-Cyrl-RS"/>
              </w:rPr>
              <w:t xml:space="preserve">Кад је реч о изменама техничких спецификација интероперабилности на које се не позива у Додатку Б, усаглашеност са оквиром за почетну оцену доводи до усаглашености са </w:t>
            </w:r>
            <w:r w:rsidR="00C04356">
              <w:rPr>
                <w:lang w:val="sr-Cyrl-RS"/>
              </w:rPr>
              <w:t xml:space="preserve">сертификационим </w:t>
            </w:r>
            <w:r>
              <w:rPr>
                <w:lang w:val="sr-Cyrl-RS"/>
              </w:rPr>
              <w:t>оквиром.</w:t>
            </w:r>
          </w:p>
        </w:tc>
      </w:tr>
      <w:tr w:rsidR="004C26EE" w14:paraId="6E546155" w14:textId="77777777">
        <w:tc>
          <w:tcPr>
            <w:tcW w:w="0" w:type="auto"/>
            <w:shd w:val="clear" w:color="auto" w:fill="FFFFFF"/>
          </w:tcPr>
          <w:p w14:paraId="50770B3A" w14:textId="77777777" w:rsidR="004C26EE" w:rsidRDefault="00C72362">
            <w:pPr>
              <w:rPr>
                <w:lang w:val="en-GB"/>
              </w:rPr>
            </w:pPr>
            <w:r>
              <w:rPr>
                <w:rStyle w:val="SegmentID"/>
                <w:lang w:val="en-GB"/>
              </w:rPr>
              <w:t>3009</w:t>
            </w:r>
            <w:r>
              <w:rPr>
                <w:rStyle w:val="TransUnitID"/>
                <w:lang w:val="en-GB"/>
              </w:rPr>
              <w:t>eeaf4f71-8f54-43b7-9f27-ed18586a6068</w:t>
            </w:r>
          </w:p>
        </w:tc>
        <w:tc>
          <w:tcPr>
            <w:tcW w:w="0" w:type="auto"/>
            <w:shd w:val="clear" w:color="auto" w:fill="FFFFFF"/>
          </w:tcPr>
          <w:p w14:paraId="01F697A0" w14:textId="77777777" w:rsidR="004C26EE" w:rsidRDefault="00C72362">
            <w:pPr>
              <w:rPr>
                <w:lang w:val="en-GB"/>
              </w:rPr>
            </w:pPr>
            <w:r>
              <w:rPr>
                <w:lang w:val="en-GB"/>
              </w:rPr>
              <w:t>Translation Approved (100%)</w:t>
            </w:r>
          </w:p>
        </w:tc>
        <w:tc>
          <w:tcPr>
            <w:tcW w:w="0" w:type="auto"/>
            <w:shd w:val="clear" w:color="auto" w:fill="FFFFFF"/>
          </w:tcPr>
          <w:p w14:paraId="6C2389A6" w14:textId="77777777" w:rsidR="004C26EE" w:rsidRDefault="00C72362">
            <w:pPr>
              <w:rPr>
                <w:lang w:val="en-GB"/>
              </w:rPr>
            </w:pPr>
            <w:r>
              <w:rPr>
                <w:lang w:val="en-GB"/>
              </w:rPr>
              <w:t>The Notified Body shall issue the EC type or design examination certificate referring to the certification framework without additional assessment.</w:t>
            </w:r>
          </w:p>
        </w:tc>
        <w:tc>
          <w:tcPr>
            <w:tcW w:w="0" w:type="auto"/>
            <w:shd w:val="clear" w:color="auto" w:fill="FFFFFF"/>
          </w:tcPr>
          <w:p w14:paraId="2A648BD0" w14:textId="3F4CB64D" w:rsidR="004C26EE" w:rsidRDefault="00C72362">
            <w:pPr>
              <w:rPr>
                <w:lang w:val="sr-Cyrl-RS"/>
              </w:rPr>
            </w:pPr>
            <w:r>
              <w:rPr>
                <w:lang w:val="sr-Cyrl-RS"/>
              </w:rPr>
              <w:t xml:space="preserve">Пријављено тело издаје ЕЗ сертификат о испитивању типа или пројекта у којем се упућује на </w:t>
            </w:r>
            <w:r w:rsidR="00C04356">
              <w:rPr>
                <w:lang w:val="sr-Cyrl-RS"/>
              </w:rPr>
              <w:t xml:space="preserve">сертификациони </w:t>
            </w:r>
            <w:r>
              <w:rPr>
                <w:lang w:val="sr-Cyrl-RS"/>
              </w:rPr>
              <w:t>оквир без додатног оцењивања.</w:t>
            </w:r>
          </w:p>
        </w:tc>
      </w:tr>
      <w:tr w:rsidR="004C26EE" w14:paraId="637E7CA0" w14:textId="77777777">
        <w:tc>
          <w:tcPr>
            <w:tcW w:w="0" w:type="auto"/>
            <w:shd w:val="clear" w:color="auto" w:fill="FFFFFF"/>
          </w:tcPr>
          <w:p w14:paraId="3626F19E" w14:textId="77777777" w:rsidR="004C26EE" w:rsidRDefault="00C72362">
            <w:pPr>
              <w:rPr>
                <w:lang w:val="en-GB"/>
              </w:rPr>
            </w:pPr>
            <w:r>
              <w:rPr>
                <w:rStyle w:val="SegmentID"/>
                <w:lang w:val="en-GB"/>
              </w:rPr>
              <w:t>3010</w:t>
            </w:r>
            <w:r>
              <w:rPr>
                <w:rStyle w:val="TransUnitID"/>
                <w:lang w:val="en-GB"/>
              </w:rPr>
              <w:t>a53c5373-6417-4013-a271-c79bfdc4caeb</w:t>
            </w:r>
          </w:p>
        </w:tc>
        <w:tc>
          <w:tcPr>
            <w:tcW w:w="0" w:type="auto"/>
            <w:shd w:val="clear" w:color="auto" w:fill="FFFFFF"/>
          </w:tcPr>
          <w:p w14:paraId="0F0FF811" w14:textId="77777777" w:rsidR="004C26EE" w:rsidRDefault="00C72362">
            <w:pPr>
              <w:rPr>
                <w:lang w:val="en-GB"/>
              </w:rPr>
            </w:pPr>
            <w:r>
              <w:rPr>
                <w:lang w:val="en-GB"/>
              </w:rPr>
              <w:t>Translation Approved (0%)</w:t>
            </w:r>
          </w:p>
        </w:tc>
        <w:tc>
          <w:tcPr>
            <w:tcW w:w="0" w:type="auto"/>
            <w:shd w:val="clear" w:color="auto" w:fill="FFFFFF"/>
          </w:tcPr>
          <w:p w14:paraId="72AC6A75" w14:textId="77777777" w:rsidR="004C26EE" w:rsidRDefault="00C72362">
            <w:pPr>
              <w:rPr>
                <w:lang w:val="en-GB"/>
              </w:rPr>
            </w:pPr>
            <w:r>
              <w:rPr>
                <w:lang w:val="en-GB"/>
              </w:rPr>
              <w:t>For changes in the TSIs that are referenced in Appendix B, their application is mandatory according to the transition regime defined in this Appendix B. During the defined transition period, the Notified Body may issue the EC type or design examination certificate referring to the certification framework without additional assessment.</w:t>
            </w:r>
          </w:p>
        </w:tc>
        <w:tc>
          <w:tcPr>
            <w:tcW w:w="0" w:type="auto"/>
            <w:shd w:val="clear" w:color="auto" w:fill="FFFFFF"/>
          </w:tcPr>
          <w:p w14:paraId="5B7CF2E1" w14:textId="12B1CD65" w:rsidR="004C26EE" w:rsidRDefault="00C72362">
            <w:pPr>
              <w:rPr>
                <w:lang w:val="sr-Cyrl-RS"/>
              </w:rPr>
            </w:pPr>
            <w:r>
              <w:rPr>
                <w:lang w:val="sr-Cyrl-RS"/>
              </w:rPr>
              <w:t>Кад је реч о изменама техничких спецификација интероперабилности на које се позива у Додатку Б, њихова примена је обавезна према прелазном режиму утврђеном у овом додатку Б. Током утврђеног прелазног периода, пријављено тело може издати ЕЗ сертификат о испитивању типа или пројекта упућивањем на</w:t>
            </w:r>
            <w:r w:rsidR="005E44D3">
              <w:rPr>
                <w:lang w:val="sr-Cyrl-RS"/>
              </w:rPr>
              <w:t xml:space="preserve"> сертификациони</w:t>
            </w:r>
            <w:r>
              <w:rPr>
                <w:lang w:val="sr-Cyrl-RS"/>
              </w:rPr>
              <w:t xml:space="preserve"> оквир без додатне оцене.</w:t>
            </w:r>
          </w:p>
        </w:tc>
      </w:tr>
      <w:tr w:rsidR="004C26EE" w14:paraId="646A7573" w14:textId="77777777">
        <w:tc>
          <w:tcPr>
            <w:tcW w:w="0" w:type="auto"/>
            <w:shd w:val="clear" w:color="auto" w:fill="FFFFFF"/>
          </w:tcPr>
          <w:p w14:paraId="067FECA1" w14:textId="77777777" w:rsidR="004C26EE" w:rsidRDefault="00C72362">
            <w:pPr>
              <w:rPr>
                <w:lang w:val="en-GB"/>
              </w:rPr>
            </w:pPr>
            <w:r>
              <w:rPr>
                <w:rStyle w:val="SegmentID"/>
                <w:lang w:val="en-GB"/>
              </w:rPr>
              <w:t>3011</w:t>
            </w:r>
            <w:r>
              <w:rPr>
                <w:rStyle w:val="TransUnitID"/>
                <w:lang w:val="en-GB"/>
              </w:rPr>
              <w:t>a53c5373-6417-4013-a271-c79bfdc4caeb</w:t>
            </w:r>
          </w:p>
        </w:tc>
        <w:tc>
          <w:tcPr>
            <w:tcW w:w="0" w:type="auto"/>
            <w:shd w:val="clear" w:color="auto" w:fill="FFFFFF"/>
          </w:tcPr>
          <w:p w14:paraId="74A5A28B" w14:textId="77777777" w:rsidR="004C26EE" w:rsidRDefault="00C72362">
            <w:pPr>
              <w:rPr>
                <w:lang w:val="en-GB"/>
              </w:rPr>
            </w:pPr>
            <w:r>
              <w:rPr>
                <w:lang w:val="en-GB"/>
              </w:rPr>
              <w:t>Translation Approved (91%)</w:t>
            </w:r>
          </w:p>
        </w:tc>
        <w:tc>
          <w:tcPr>
            <w:tcW w:w="0" w:type="auto"/>
            <w:shd w:val="clear" w:color="auto" w:fill="FFFFFF"/>
          </w:tcPr>
          <w:p w14:paraId="1159A855" w14:textId="77777777" w:rsidR="004C26EE" w:rsidRDefault="00C72362">
            <w:pPr>
              <w:rPr>
                <w:lang w:val="en-GB"/>
              </w:rPr>
            </w:pPr>
            <w:r>
              <w:rPr>
                <w:lang w:val="en-GB"/>
              </w:rPr>
              <w:t>The Notified Body shall list in the EC type or design examination certificate all the points (from Table B1.1) assessed according to the initial assessment framework.</w:t>
            </w:r>
          </w:p>
        </w:tc>
        <w:tc>
          <w:tcPr>
            <w:tcW w:w="0" w:type="auto"/>
            <w:shd w:val="clear" w:color="auto" w:fill="FFFFFF"/>
          </w:tcPr>
          <w:p w14:paraId="379B85D8" w14:textId="77777777" w:rsidR="004C26EE" w:rsidRDefault="00C72362">
            <w:pPr>
              <w:rPr>
                <w:lang w:val="sr-Cyrl-RS"/>
              </w:rPr>
            </w:pPr>
            <w:r>
              <w:rPr>
                <w:lang w:val="sr-Cyrl-RS"/>
              </w:rPr>
              <w:t>У ЕЗ сертификату о испитивању типа или пројекта пријављено тело наводи све тачке (из Табеле Б.1.1) које су оцењене на основу оквира за почетну оцену.</w:t>
            </w:r>
          </w:p>
        </w:tc>
      </w:tr>
      <w:tr w:rsidR="004C26EE" w14:paraId="01A9D517" w14:textId="77777777">
        <w:tc>
          <w:tcPr>
            <w:tcW w:w="0" w:type="auto"/>
            <w:shd w:val="clear" w:color="auto" w:fill="FFFFFF"/>
          </w:tcPr>
          <w:p w14:paraId="6328AFA4" w14:textId="77777777" w:rsidR="004C26EE" w:rsidRDefault="00C72362">
            <w:pPr>
              <w:rPr>
                <w:lang w:val="en-GB"/>
              </w:rPr>
            </w:pPr>
            <w:r>
              <w:rPr>
                <w:rStyle w:val="SegmentID"/>
                <w:lang w:val="en-GB"/>
              </w:rPr>
              <w:t>3012</w:t>
            </w:r>
            <w:r>
              <w:rPr>
                <w:rStyle w:val="TransUnitID"/>
                <w:lang w:val="en-GB"/>
              </w:rPr>
              <w:t>9f29005a-a0d6-4a2a-818b-8f049c448793</w:t>
            </w:r>
          </w:p>
        </w:tc>
        <w:tc>
          <w:tcPr>
            <w:tcW w:w="0" w:type="auto"/>
            <w:shd w:val="clear" w:color="auto" w:fill="FFFFFF"/>
          </w:tcPr>
          <w:p w14:paraId="2AE711E1" w14:textId="77777777" w:rsidR="004C26EE" w:rsidRDefault="00C72362">
            <w:pPr>
              <w:rPr>
                <w:lang w:val="en-GB"/>
              </w:rPr>
            </w:pPr>
            <w:r>
              <w:rPr>
                <w:lang w:val="en-GB"/>
              </w:rPr>
              <w:t>Translation Approved (83%)</w:t>
            </w:r>
          </w:p>
        </w:tc>
        <w:tc>
          <w:tcPr>
            <w:tcW w:w="0" w:type="auto"/>
            <w:shd w:val="clear" w:color="auto" w:fill="FFFFFF"/>
          </w:tcPr>
          <w:p w14:paraId="7DA59C68" w14:textId="77777777" w:rsidR="004C26EE" w:rsidRDefault="00C72362">
            <w:pPr>
              <w:rPr>
                <w:lang w:val="en-GB"/>
              </w:rPr>
            </w:pPr>
            <w:r>
              <w:rPr>
                <w:lang w:val="en-GB"/>
              </w:rPr>
              <w:t>(3) When several revisions of this TSI come into force during the design phase, the paragraph (2) above shall apply to all revisions successively.</w:t>
            </w:r>
          </w:p>
        </w:tc>
        <w:tc>
          <w:tcPr>
            <w:tcW w:w="0" w:type="auto"/>
            <w:shd w:val="clear" w:color="auto" w:fill="FFFFFF"/>
          </w:tcPr>
          <w:p w14:paraId="556E4069" w14:textId="77777777" w:rsidR="004C26EE" w:rsidRDefault="00C72362">
            <w:pPr>
              <w:rPr>
                <w:lang w:val="sr-Cyrl-RS"/>
              </w:rPr>
            </w:pPr>
            <w:r>
              <w:rPr>
                <w:lang w:val="sr-Cyrl-RS"/>
              </w:rPr>
              <w:t>3) Када током фазе пројектовања на снагу ступи неколико ревизија овог ТСИ, претходно наведени став 2. примењује се сукцесивно на све ревизије.</w:t>
            </w:r>
          </w:p>
        </w:tc>
      </w:tr>
      <w:tr w:rsidR="004C26EE" w14:paraId="6DDDF958" w14:textId="77777777">
        <w:tc>
          <w:tcPr>
            <w:tcW w:w="0" w:type="auto"/>
            <w:shd w:val="clear" w:color="auto" w:fill="FFFFFF"/>
          </w:tcPr>
          <w:p w14:paraId="6B6077C5" w14:textId="77777777" w:rsidR="004C26EE" w:rsidRDefault="00C72362">
            <w:pPr>
              <w:rPr>
                <w:lang w:val="en-GB"/>
              </w:rPr>
            </w:pPr>
            <w:r>
              <w:rPr>
                <w:rStyle w:val="SegmentID"/>
                <w:lang w:val="en-GB"/>
              </w:rPr>
              <w:t>3013</w:t>
            </w:r>
            <w:r>
              <w:rPr>
                <w:rStyle w:val="TransUnitID"/>
                <w:lang w:val="en-GB"/>
              </w:rPr>
              <w:t>bc299e97-f177-4e52-9fb3-1036600d3c65</w:t>
            </w:r>
          </w:p>
        </w:tc>
        <w:tc>
          <w:tcPr>
            <w:tcW w:w="0" w:type="auto"/>
            <w:shd w:val="clear" w:color="auto" w:fill="FFFFFF"/>
          </w:tcPr>
          <w:p w14:paraId="6EDFA50B" w14:textId="77777777" w:rsidR="004C26EE" w:rsidRDefault="00C72362">
            <w:pPr>
              <w:rPr>
                <w:lang w:val="en-GB"/>
              </w:rPr>
            </w:pPr>
            <w:r>
              <w:rPr>
                <w:lang w:val="en-GB"/>
              </w:rPr>
              <w:t>Translation Approved (100%)</w:t>
            </w:r>
          </w:p>
        </w:tc>
        <w:tc>
          <w:tcPr>
            <w:tcW w:w="0" w:type="auto"/>
            <w:shd w:val="clear" w:color="auto" w:fill="FFFFFF"/>
          </w:tcPr>
          <w:p w14:paraId="14CB92B5" w14:textId="77777777" w:rsidR="004C26EE" w:rsidRDefault="00C72362">
            <w:pPr>
              <w:rPr>
                <w:lang w:val="en-GB"/>
              </w:rPr>
            </w:pPr>
            <w:r>
              <w:rPr>
                <w:lang w:val="en-GB"/>
              </w:rPr>
              <w:t>(4) It is always permissible (but not mandatory) to use a most recent version of any TSI, either totally or for particular points, unless explicitly otherwise specified in the revision of these TSIs; in case of application limited to particular points, the applicant has to justify and document that applicable requirements remain consistent, and this has to be approved by the notified body.</w:t>
            </w:r>
          </w:p>
        </w:tc>
        <w:tc>
          <w:tcPr>
            <w:tcW w:w="0" w:type="auto"/>
            <w:shd w:val="clear" w:color="auto" w:fill="FFFFFF"/>
          </w:tcPr>
          <w:p w14:paraId="60C7D908" w14:textId="77777777" w:rsidR="004C26EE" w:rsidRDefault="00C72362">
            <w:pPr>
              <w:rPr>
                <w:lang w:val="sr-Cyrl-RS"/>
              </w:rPr>
            </w:pPr>
            <w:r>
              <w:rPr>
                <w:lang w:val="sr-Cyrl-RS"/>
              </w:rPr>
              <w:t>4) Увек је дозвољено (али није обавезно) коришћење најновије верзије било ког ТСИ, у целости или за одређене тачке, осим ако није другачије изричито наведено у ревизији тих ТСИ; у случају примене која је ограничена на одређене тачке, подносилац захтева мора оправдати и документовати да важећи захтеви остају доследни, а то мора одобрити пријављено тело.</w:t>
            </w:r>
          </w:p>
        </w:tc>
      </w:tr>
      <w:tr w:rsidR="004C26EE" w14:paraId="7BC74473" w14:textId="77777777">
        <w:tc>
          <w:tcPr>
            <w:tcW w:w="0" w:type="auto"/>
            <w:shd w:val="clear" w:color="auto" w:fill="FFFFFF"/>
          </w:tcPr>
          <w:p w14:paraId="77B3A551" w14:textId="77777777" w:rsidR="004C26EE" w:rsidRDefault="00C72362">
            <w:pPr>
              <w:rPr>
                <w:lang w:val="en-GB"/>
              </w:rPr>
            </w:pPr>
            <w:r>
              <w:rPr>
                <w:rStyle w:val="SegmentID"/>
                <w:lang w:val="en-GB"/>
              </w:rPr>
              <w:t>3014</w:t>
            </w:r>
            <w:r>
              <w:rPr>
                <w:rStyle w:val="TransUnitID"/>
                <w:lang w:val="en-GB"/>
              </w:rPr>
              <w:t>8d8bb7e8-cff9-48f7-9b08-fb396eb7f1ca</w:t>
            </w:r>
          </w:p>
        </w:tc>
        <w:tc>
          <w:tcPr>
            <w:tcW w:w="0" w:type="auto"/>
            <w:shd w:val="clear" w:color="auto" w:fill="FFFFFF"/>
          </w:tcPr>
          <w:p w14:paraId="41DA1A79" w14:textId="77777777" w:rsidR="004C26EE" w:rsidRDefault="00C72362">
            <w:pPr>
              <w:rPr>
                <w:lang w:val="en-GB"/>
              </w:rPr>
            </w:pPr>
            <w:r>
              <w:rPr>
                <w:lang w:val="en-GB"/>
              </w:rPr>
              <w:t>Translation Approved (0%)</w:t>
            </w:r>
          </w:p>
        </w:tc>
        <w:tc>
          <w:tcPr>
            <w:tcW w:w="0" w:type="auto"/>
            <w:shd w:val="clear" w:color="auto" w:fill="FFFFFF"/>
          </w:tcPr>
          <w:p w14:paraId="67366C25" w14:textId="77777777" w:rsidR="004C26EE" w:rsidRDefault="00C72362">
            <w:pPr>
              <w:rPr>
                <w:lang w:val="en-GB"/>
              </w:rPr>
            </w:pPr>
            <w:r>
              <w:rPr>
                <w:lang w:val="en-GB"/>
              </w:rPr>
              <w:t>7.2.4.1.3.</w:t>
            </w:r>
          </w:p>
        </w:tc>
        <w:tc>
          <w:tcPr>
            <w:tcW w:w="0" w:type="auto"/>
            <w:shd w:val="clear" w:color="auto" w:fill="FFFFFF"/>
          </w:tcPr>
          <w:p w14:paraId="2DDFBFA1" w14:textId="77777777" w:rsidR="004C26EE" w:rsidRDefault="00C72362">
            <w:pPr>
              <w:rPr>
                <w:lang w:val="sr-Cyrl-RS"/>
              </w:rPr>
            </w:pPr>
            <w:r>
              <w:rPr>
                <w:lang w:val="sr-Cyrl-RS"/>
              </w:rPr>
              <w:t>7.2.4.1.3.</w:t>
            </w:r>
          </w:p>
        </w:tc>
      </w:tr>
      <w:tr w:rsidR="004C26EE" w14:paraId="428EA6FB" w14:textId="77777777">
        <w:tc>
          <w:tcPr>
            <w:tcW w:w="0" w:type="auto"/>
            <w:shd w:val="clear" w:color="auto" w:fill="FFFFFF"/>
          </w:tcPr>
          <w:p w14:paraId="2699DC20" w14:textId="77777777" w:rsidR="004C26EE" w:rsidRDefault="00C72362">
            <w:pPr>
              <w:rPr>
                <w:lang w:val="en-GB"/>
              </w:rPr>
            </w:pPr>
            <w:r>
              <w:rPr>
                <w:rStyle w:val="SegmentID"/>
                <w:lang w:val="en-GB"/>
              </w:rPr>
              <w:t>3015</w:t>
            </w:r>
            <w:r>
              <w:rPr>
                <w:rStyle w:val="TransUnitID"/>
                <w:lang w:val="en-GB"/>
              </w:rPr>
              <w:t>8d8bb7e8-cff9-48f7-9b08-fb396eb7f1ca</w:t>
            </w:r>
          </w:p>
        </w:tc>
        <w:tc>
          <w:tcPr>
            <w:tcW w:w="0" w:type="auto"/>
            <w:shd w:val="clear" w:color="auto" w:fill="FFFFFF"/>
          </w:tcPr>
          <w:p w14:paraId="779E8446" w14:textId="77777777" w:rsidR="004C26EE" w:rsidRDefault="00C72362">
            <w:pPr>
              <w:rPr>
                <w:lang w:val="en-GB"/>
              </w:rPr>
            </w:pPr>
            <w:r>
              <w:rPr>
                <w:lang w:val="en-GB"/>
              </w:rPr>
              <w:t>Translation Approved (100%)</w:t>
            </w:r>
          </w:p>
        </w:tc>
        <w:tc>
          <w:tcPr>
            <w:tcW w:w="0" w:type="auto"/>
            <w:shd w:val="clear" w:color="auto" w:fill="FFFFFF"/>
          </w:tcPr>
          <w:p w14:paraId="17456AAB" w14:textId="77777777" w:rsidR="004C26EE" w:rsidRDefault="00C72362">
            <w:pPr>
              <w:rPr>
                <w:lang w:val="en-GB"/>
              </w:rPr>
            </w:pPr>
            <w:r>
              <w:rPr>
                <w:lang w:val="en-GB"/>
              </w:rPr>
              <w:t>Validity of the EC type or design examination certificate</w:t>
            </w:r>
          </w:p>
        </w:tc>
        <w:tc>
          <w:tcPr>
            <w:tcW w:w="0" w:type="auto"/>
            <w:shd w:val="clear" w:color="auto" w:fill="FFFFFF"/>
          </w:tcPr>
          <w:p w14:paraId="5D19D1B3" w14:textId="77777777" w:rsidR="004C26EE" w:rsidRDefault="00C72362">
            <w:pPr>
              <w:rPr>
                <w:lang w:val="sr-Cyrl-RS"/>
              </w:rPr>
            </w:pPr>
            <w:r>
              <w:rPr>
                <w:lang w:val="sr-Cyrl-RS"/>
              </w:rPr>
              <w:t>Важење ЕЗ сертификата о испитивању типа или пројекта</w:t>
            </w:r>
          </w:p>
        </w:tc>
      </w:tr>
      <w:tr w:rsidR="004C26EE" w14:paraId="252B2C28" w14:textId="77777777">
        <w:tc>
          <w:tcPr>
            <w:tcW w:w="0" w:type="auto"/>
            <w:shd w:val="clear" w:color="auto" w:fill="FFFFFF"/>
          </w:tcPr>
          <w:p w14:paraId="75A8B4AF" w14:textId="77777777" w:rsidR="004C26EE" w:rsidRDefault="00C72362">
            <w:pPr>
              <w:rPr>
                <w:lang w:val="en-GB"/>
              </w:rPr>
            </w:pPr>
            <w:r>
              <w:rPr>
                <w:rStyle w:val="SegmentID"/>
                <w:lang w:val="en-GB"/>
              </w:rPr>
              <w:t>3016</w:t>
            </w:r>
            <w:r>
              <w:rPr>
                <w:rStyle w:val="TransUnitID"/>
                <w:lang w:val="en-GB"/>
              </w:rPr>
              <w:t>3953edea-9fd9-4a7d-bf52-aea720350f79</w:t>
            </w:r>
          </w:p>
        </w:tc>
        <w:tc>
          <w:tcPr>
            <w:tcW w:w="0" w:type="auto"/>
            <w:shd w:val="clear" w:color="auto" w:fill="FFFFFF"/>
          </w:tcPr>
          <w:p w14:paraId="6428A50B" w14:textId="77777777" w:rsidR="004C26EE" w:rsidRDefault="00C72362">
            <w:pPr>
              <w:rPr>
                <w:lang w:val="en-GB"/>
              </w:rPr>
            </w:pPr>
            <w:r>
              <w:rPr>
                <w:lang w:val="en-GB"/>
              </w:rPr>
              <w:t>Translation Approved (81%)</w:t>
            </w:r>
          </w:p>
        </w:tc>
        <w:tc>
          <w:tcPr>
            <w:tcW w:w="0" w:type="auto"/>
            <w:shd w:val="clear" w:color="auto" w:fill="FFFFFF"/>
          </w:tcPr>
          <w:p w14:paraId="0650806D" w14:textId="77777777" w:rsidR="004C26EE" w:rsidRDefault="00C72362">
            <w:pPr>
              <w:rPr>
                <w:lang w:val="en-GB"/>
              </w:rPr>
            </w:pPr>
            <w:r>
              <w:rPr>
                <w:lang w:val="en-GB"/>
              </w:rPr>
              <w:t>When a revision of this TSI comes into force, the EC type or design examination certificate for the subsystem remains valid unless it is required to be revised according to the specific transition regime of a TSI change as defined in Appendix B of this TSI.</w:t>
            </w:r>
          </w:p>
        </w:tc>
        <w:tc>
          <w:tcPr>
            <w:tcW w:w="0" w:type="auto"/>
            <w:shd w:val="clear" w:color="auto" w:fill="FFFFFF"/>
          </w:tcPr>
          <w:p w14:paraId="595B7883" w14:textId="77777777" w:rsidR="004C26EE" w:rsidRDefault="00C72362">
            <w:pPr>
              <w:rPr>
                <w:lang w:val="sr-Cyrl-RS"/>
              </w:rPr>
            </w:pPr>
            <w:r>
              <w:rPr>
                <w:lang w:val="sr-Cyrl-RS"/>
              </w:rPr>
              <w:t>Када ревизија овог ТСИ ступи на снагу, ЕЗ сертификат о испитивању типа или пројекта за подсистем остаје валидан, осим ако се не захтева да се ревидира према посебном прелазном режиму промене ТСИ како је утврђено у Додатку Б уз овај ТСИ.</w:t>
            </w:r>
          </w:p>
        </w:tc>
      </w:tr>
      <w:tr w:rsidR="004C26EE" w14:paraId="5F17F8F7" w14:textId="77777777">
        <w:tc>
          <w:tcPr>
            <w:tcW w:w="0" w:type="auto"/>
            <w:shd w:val="clear" w:color="auto" w:fill="FFFFFF"/>
          </w:tcPr>
          <w:p w14:paraId="0449C9F6" w14:textId="77777777" w:rsidR="004C26EE" w:rsidRDefault="00C72362">
            <w:pPr>
              <w:rPr>
                <w:lang w:val="en-GB"/>
              </w:rPr>
            </w:pPr>
            <w:r>
              <w:rPr>
                <w:rStyle w:val="SegmentID"/>
                <w:lang w:val="en-GB"/>
              </w:rPr>
              <w:t>3017</w:t>
            </w:r>
            <w:r>
              <w:rPr>
                <w:rStyle w:val="TransUnitID"/>
                <w:lang w:val="en-GB"/>
              </w:rPr>
              <w:t>abcc0fc6-d0bd-46fe-8d9f-01f6f09858a6</w:t>
            </w:r>
          </w:p>
        </w:tc>
        <w:tc>
          <w:tcPr>
            <w:tcW w:w="0" w:type="auto"/>
            <w:shd w:val="clear" w:color="auto" w:fill="FFFFFF"/>
          </w:tcPr>
          <w:p w14:paraId="1DD5842A" w14:textId="77777777" w:rsidR="004C26EE" w:rsidRDefault="00C72362">
            <w:pPr>
              <w:rPr>
                <w:lang w:val="en-GB"/>
              </w:rPr>
            </w:pPr>
            <w:r>
              <w:rPr>
                <w:lang w:val="en-GB"/>
              </w:rPr>
              <w:t>Translation Approved (100%)</w:t>
            </w:r>
          </w:p>
        </w:tc>
        <w:tc>
          <w:tcPr>
            <w:tcW w:w="0" w:type="auto"/>
            <w:shd w:val="clear" w:color="auto" w:fill="FFFFFF"/>
          </w:tcPr>
          <w:p w14:paraId="233BEFAA" w14:textId="77777777" w:rsidR="004C26EE" w:rsidRDefault="00C72362">
            <w:pPr>
              <w:rPr>
                <w:lang w:val="en-GB"/>
              </w:rPr>
            </w:pPr>
            <w:r>
              <w:rPr>
                <w:lang w:val="en-GB"/>
              </w:rPr>
              <w:t>7.2.4.2.</w:t>
            </w:r>
          </w:p>
        </w:tc>
        <w:tc>
          <w:tcPr>
            <w:tcW w:w="0" w:type="auto"/>
            <w:shd w:val="clear" w:color="auto" w:fill="FFFFFF"/>
          </w:tcPr>
          <w:p w14:paraId="4D660D45" w14:textId="77777777" w:rsidR="004C26EE" w:rsidRDefault="00C72362">
            <w:pPr>
              <w:rPr>
                <w:lang w:val="sr-Cyrl-RS"/>
              </w:rPr>
            </w:pPr>
            <w:r>
              <w:rPr>
                <w:lang w:val="sr-Cyrl-RS"/>
              </w:rPr>
              <w:t>7.2.4.2.</w:t>
            </w:r>
          </w:p>
        </w:tc>
      </w:tr>
      <w:tr w:rsidR="004C26EE" w14:paraId="324068FB" w14:textId="77777777">
        <w:tc>
          <w:tcPr>
            <w:tcW w:w="0" w:type="auto"/>
            <w:shd w:val="clear" w:color="auto" w:fill="FFFFFF"/>
          </w:tcPr>
          <w:p w14:paraId="35B700F6" w14:textId="77777777" w:rsidR="004C26EE" w:rsidRDefault="00C72362">
            <w:pPr>
              <w:rPr>
                <w:lang w:val="en-GB"/>
              </w:rPr>
            </w:pPr>
            <w:r>
              <w:rPr>
                <w:rStyle w:val="SegmentID"/>
                <w:lang w:val="en-GB"/>
              </w:rPr>
              <w:t>3018</w:t>
            </w:r>
            <w:r>
              <w:rPr>
                <w:rStyle w:val="TransUnitID"/>
                <w:lang w:val="en-GB"/>
              </w:rPr>
              <w:t>abcc0fc6-d0bd-46fe-8d9f-01f6f09858a6</w:t>
            </w:r>
          </w:p>
        </w:tc>
        <w:tc>
          <w:tcPr>
            <w:tcW w:w="0" w:type="auto"/>
            <w:shd w:val="clear" w:color="auto" w:fill="FFFFFF"/>
          </w:tcPr>
          <w:p w14:paraId="48ACA00E" w14:textId="77777777" w:rsidR="004C26EE" w:rsidRDefault="00C72362">
            <w:pPr>
              <w:rPr>
                <w:lang w:val="en-GB"/>
              </w:rPr>
            </w:pPr>
            <w:r>
              <w:rPr>
                <w:lang w:val="en-GB"/>
              </w:rPr>
              <w:t>Translation Approved (70%)</w:t>
            </w:r>
          </w:p>
        </w:tc>
        <w:tc>
          <w:tcPr>
            <w:tcW w:w="0" w:type="auto"/>
            <w:shd w:val="clear" w:color="auto" w:fill="FFFFFF"/>
          </w:tcPr>
          <w:p w14:paraId="218505E4" w14:textId="77777777" w:rsidR="004C26EE" w:rsidRDefault="00C72362">
            <w:pPr>
              <w:rPr>
                <w:lang w:val="en-GB"/>
              </w:rPr>
            </w:pPr>
            <w:r>
              <w:rPr>
                <w:lang w:val="en-GB"/>
              </w:rPr>
              <w:t>CCS Trackside Subsystem</w:t>
            </w:r>
          </w:p>
        </w:tc>
        <w:tc>
          <w:tcPr>
            <w:tcW w:w="0" w:type="auto"/>
            <w:shd w:val="clear" w:color="auto" w:fill="FFFFFF"/>
          </w:tcPr>
          <w:p w14:paraId="073FB647" w14:textId="29A62348" w:rsidR="004C26EE" w:rsidRDefault="00B2011F" w:rsidP="00B2011F">
            <w:pPr>
              <w:rPr>
                <w:lang w:val="sr-Cyrl-RS"/>
              </w:rPr>
            </w:pPr>
            <w:r>
              <w:rPr>
                <w:lang w:val="sr-Cyrl-RS"/>
              </w:rPr>
              <w:t>П</w:t>
            </w:r>
            <w:r w:rsidR="00C72362">
              <w:rPr>
                <w:lang w:val="sr-Cyrl-RS"/>
              </w:rPr>
              <w:t>одсистем контроле, управљања и сигнализације</w:t>
            </w:r>
            <w:r>
              <w:rPr>
                <w:lang w:val="sr-Cyrl-RS"/>
              </w:rPr>
              <w:t xml:space="preserve"> дуж пруге</w:t>
            </w:r>
          </w:p>
        </w:tc>
      </w:tr>
      <w:tr w:rsidR="004C26EE" w14:paraId="7FD0BF1D" w14:textId="77777777">
        <w:tc>
          <w:tcPr>
            <w:tcW w:w="0" w:type="auto"/>
            <w:shd w:val="clear" w:color="auto" w:fill="FFFFFF"/>
          </w:tcPr>
          <w:p w14:paraId="6C083EF2" w14:textId="77777777" w:rsidR="004C26EE" w:rsidRDefault="00C72362">
            <w:pPr>
              <w:rPr>
                <w:lang w:val="en-GB"/>
              </w:rPr>
            </w:pPr>
            <w:r>
              <w:rPr>
                <w:rStyle w:val="SegmentID"/>
                <w:lang w:val="en-GB"/>
              </w:rPr>
              <w:t>3019</w:t>
            </w:r>
            <w:r>
              <w:rPr>
                <w:rStyle w:val="TransUnitID"/>
                <w:lang w:val="en-GB"/>
              </w:rPr>
              <w:t>783a218a-f7a5-4e5e-9a99-1f597b4fa447</w:t>
            </w:r>
          </w:p>
        </w:tc>
        <w:tc>
          <w:tcPr>
            <w:tcW w:w="0" w:type="auto"/>
            <w:shd w:val="clear" w:color="auto" w:fill="FFFFFF"/>
          </w:tcPr>
          <w:p w14:paraId="1363BAFC" w14:textId="77777777" w:rsidR="004C26EE" w:rsidRDefault="00C72362">
            <w:pPr>
              <w:rPr>
                <w:lang w:val="en-GB"/>
              </w:rPr>
            </w:pPr>
            <w:r>
              <w:rPr>
                <w:lang w:val="en-GB"/>
              </w:rPr>
              <w:t>Translation Approved (0%)</w:t>
            </w:r>
          </w:p>
        </w:tc>
        <w:tc>
          <w:tcPr>
            <w:tcW w:w="0" w:type="auto"/>
            <w:shd w:val="clear" w:color="auto" w:fill="FFFFFF"/>
          </w:tcPr>
          <w:p w14:paraId="74090CC4" w14:textId="77777777" w:rsidR="004C26EE" w:rsidRDefault="00C72362">
            <w:pPr>
              <w:rPr>
                <w:lang w:val="en-GB"/>
              </w:rPr>
            </w:pPr>
            <w:r>
              <w:rPr>
                <w:lang w:val="en-GB"/>
              </w:rPr>
              <w:t>According to Article 4, point (2) of Directive (EU) 2016/797, the CCS Trackside Subsystem shall comply with the TSI in force at the time of the request for authorisation of placing in service.</w:t>
            </w:r>
          </w:p>
        </w:tc>
        <w:tc>
          <w:tcPr>
            <w:tcW w:w="0" w:type="auto"/>
            <w:shd w:val="clear" w:color="auto" w:fill="FFFFFF"/>
          </w:tcPr>
          <w:p w14:paraId="1A3BB663" w14:textId="65A44DA9" w:rsidR="004C26EE" w:rsidRDefault="00C72362" w:rsidP="00B2011F">
            <w:pPr>
              <w:rPr>
                <w:lang w:val="sr-Cyrl-RS"/>
              </w:rPr>
            </w:pPr>
            <w:r>
              <w:rPr>
                <w:lang w:val="sr-Cyrl-RS"/>
              </w:rPr>
              <w:t xml:space="preserve">Према члану 4. тачка 2) Директиве (ЕУ) 2016/797, подсистем контроле, управљања и сигнализације </w:t>
            </w:r>
            <w:r w:rsidR="00B2011F">
              <w:rPr>
                <w:lang w:val="sr-Cyrl-RS"/>
              </w:rPr>
              <w:t xml:space="preserve">дуж пруге </w:t>
            </w:r>
            <w:r>
              <w:rPr>
                <w:lang w:val="sr-Cyrl-RS"/>
              </w:rPr>
              <w:t>мора бити у складу са ТСИ који је на снази у тренутку подношења захтева за дозволу за пуштање у рад.</w:t>
            </w:r>
          </w:p>
        </w:tc>
      </w:tr>
      <w:tr w:rsidR="004C26EE" w14:paraId="5124EB33" w14:textId="77777777">
        <w:tc>
          <w:tcPr>
            <w:tcW w:w="0" w:type="auto"/>
            <w:shd w:val="clear" w:color="auto" w:fill="FFFFFF"/>
          </w:tcPr>
          <w:p w14:paraId="0640C2DC" w14:textId="77777777" w:rsidR="004C26EE" w:rsidRDefault="00C72362">
            <w:pPr>
              <w:rPr>
                <w:lang w:val="en-GB"/>
              </w:rPr>
            </w:pPr>
            <w:r>
              <w:rPr>
                <w:rStyle w:val="SegmentID"/>
                <w:lang w:val="en-GB"/>
              </w:rPr>
              <w:t>3020</w:t>
            </w:r>
            <w:r>
              <w:rPr>
                <w:rStyle w:val="TransUnitID"/>
                <w:lang w:val="en-GB"/>
              </w:rPr>
              <w:t>d64898f1-6dd5-4937-acf2-306e5f96ddc5</w:t>
            </w:r>
          </w:p>
        </w:tc>
        <w:tc>
          <w:tcPr>
            <w:tcW w:w="0" w:type="auto"/>
            <w:shd w:val="clear" w:color="auto" w:fill="FFFFFF"/>
          </w:tcPr>
          <w:p w14:paraId="7D802731" w14:textId="77777777" w:rsidR="004C26EE" w:rsidRDefault="00C72362">
            <w:pPr>
              <w:rPr>
                <w:lang w:val="en-GB"/>
              </w:rPr>
            </w:pPr>
            <w:r>
              <w:rPr>
                <w:lang w:val="en-GB"/>
              </w:rPr>
              <w:t>Translation Approved (96%)</w:t>
            </w:r>
          </w:p>
        </w:tc>
        <w:tc>
          <w:tcPr>
            <w:tcW w:w="0" w:type="auto"/>
            <w:shd w:val="clear" w:color="auto" w:fill="FFFFFF"/>
          </w:tcPr>
          <w:p w14:paraId="386C88A0" w14:textId="77777777" w:rsidR="004C26EE" w:rsidRDefault="00C72362">
            <w:pPr>
              <w:rPr>
                <w:lang w:val="en-GB"/>
              </w:rPr>
            </w:pPr>
            <w:r>
              <w:rPr>
                <w:lang w:val="en-GB"/>
              </w:rPr>
              <w:t>When a revision of this TSI comes into force, the EC type or design examination certificate for the subsystem remains valid unless it is required to be revised according to the transition regime of a TSI change as defined in Appendix B (Table B2) of this TSI.</w:t>
            </w:r>
          </w:p>
        </w:tc>
        <w:tc>
          <w:tcPr>
            <w:tcW w:w="0" w:type="auto"/>
            <w:shd w:val="clear" w:color="auto" w:fill="FFFFFF"/>
          </w:tcPr>
          <w:p w14:paraId="36C2257D" w14:textId="77777777" w:rsidR="004C26EE" w:rsidRDefault="00C72362">
            <w:pPr>
              <w:rPr>
                <w:lang w:val="sr-Cyrl-RS"/>
              </w:rPr>
            </w:pPr>
            <w:r>
              <w:rPr>
                <w:lang w:val="sr-Cyrl-RS"/>
              </w:rPr>
              <w:t>Када ревизија овог ТСИ ступи на снагу, ЕЗ сертификат о испитивању типа или пројекта за подсистем остаје валидан, осим ако се не захтева да се ревидира према прелазном режиму промене ТСИ како је утврђено у Додатку Б (Табела Б.2) уз овај ТСИ.</w:t>
            </w:r>
          </w:p>
        </w:tc>
      </w:tr>
      <w:tr w:rsidR="004C26EE" w14:paraId="14856508" w14:textId="77777777">
        <w:tc>
          <w:tcPr>
            <w:tcW w:w="0" w:type="auto"/>
            <w:shd w:val="clear" w:color="auto" w:fill="FFFFFF"/>
          </w:tcPr>
          <w:p w14:paraId="105FE59D" w14:textId="77777777" w:rsidR="004C26EE" w:rsidRDefault="00C72362">
            <w:pPr>
              <w:rPr>
                <w:lang w:val="en-GB"/>
              </w:rPr>
            </w:pPr>
            <w:r>
              <w:rPr>
                <w:rStyle w:val="SegmentID"/>
                <w:lang w:val="en-GB"/>
              </w:rPr>
              <w:t>3021</w:t>
            </w:r>
            <w:r>
              <w:rPr>
                <w:rStyle w:val="TransUnitID"/>
                <w:lang w:val="en-GB"/>
              </w:rPr>
              <w:t>ce5090b8-4a61-4608-9528-f1046e8fe08a</w:t>
            </w:r>
          </w:p>
        </w:tc>
        <w:tc>
          <w:tcPr>
            <w:tcW w:w="0" w:type="auto"/>
            <w:shd w:val="clear" w:color="auto" w:fill="FFFFFF"/>
          </w:tcPr>
          <w:p w14:paraId="49F86298" w14:textId="77777777" w:rsidR="004C26EE" w:rsidRDefault="00C72362">
            <w:pPr>
              <w:rPr>
                <w:lang w:val="en-GB"/>
              </w:rPr>
            </w:pPr>
            <w:r>
              <w:rPr>
                <w:lang w:val="en-GB"/>
              </w:rPr>
              <w:t>Translation Approved (100%)</w:t>
            </w:r>
          </w:p>
        </w:tc>
        <w:tc>
          <w:tcPr>
            <w:tcW w:w="0" w:type="auto"/>
            <w:shd w:val="clear" w:color="auto" w:fill="FFFFFF"/>
          </w:tcPr>
          <w:p w14:paraId="58EB41A6" w14:textId="77777777" w:rsidR="004C26EE" w:rsidRDefault="00C72362">
            <w:pPr>
              <w:rPr>
                <w:lang w:val="en-GB"/>
              </w:rPr>
            </w:pPr>
            <w:r>
              <w:rPr>
                <w:lang w:val="en-GB"/>
              </w:rPr>
              <w:t>7.2.4.3.</w:t>
            </w:r>
          </w:p>
        </w:tc>
        <w:tc>
          <w:tcPr>
            <w:tcW w:w="0" w:type="auto"/>
            <w:shd w:val="clear" w:color="auto" w:fill="FFFFFF"/>
          </w:tcPr>
          <w:p w14:paraId="544274BD" w14:textId="77777777" w:rsidR="004C26EE" w:rsidRDefault="00C72362">
            <w:pPr>
              <w:rPr>
                <w:lang w:val="sr-Cyrl-RS"/>
              </w:rPr>
            </w:pPr>
            <w:r>
              <w:rPr>
                <w:lang w:val="sr-Cyrl-RS"/>
              </w:rPr>
              <w:t>7.2.4.3.</w:t>
            </w:r>
          </w:p>
        </w:tc>
      </w:tr>
      <w:tr w:rsidR="004C26EE" w14:paraId="785ED79C" w14:textId="77777777">
        <w:tc>
          <w:tcPr>
            <w:tcW w:w="0" w:type="auto"/>
            <w:shd w:val="clear" w:color="auto" w:fill="FFFFFF"/>
          </w:tcPr>
          <w:p w14:paraId="5C81ACBC" w14:textId="77777777" w:rsidR="004C26EE" w:rsidRDefault="00C72362">
            <w:pPr>
              <w:rPr>
                <w:lang w:val="en-GB"/>
              </w:rPr>
            </w:pPr>
            <w:r>
              <w:rPr>
                <w:rStyle w:val="SegmentID"/>
                <w:lang w:val="en-GB"/>
              </w:rPr>
              <w:t>3022</w:t>
            </w:r>
            <w:r>
              <w:rPr>
                <w:rStyle w:val="TransUnitID"/>
                <w:lang w:val="en-GB"/>
              </w:rPr>
              <w:t>ce5090b8-4a61-4608-9528-f1046e8fe08a</w:t>
            </w:r>
          </w:p>
        </w:tc>
        <w:tc>
          <w:tcPr>
            <w:tcW w:w="0" w:type="auto"/>
            <w:shd w:val="clear" w:color="auto" w:fill="FFFFFF"/>
          </w:tcPr>
          <w:p w14:paraId="75CC976A" w14:textId="77777777" w:rsidR="004C26EE" w:rsidRDefault="00C72362">
            <w:pPr>
              <w:rPr>
                <w:lang w:val="en-GB"/>
              </w:rPr>
            </w:pPr>
            <w:r>
              <w:rPr>
                <w:lang w:val="en-GB"/>
              </w:rPr>
              <w:t>Translation Approved (100%)</w:t>
            </w:r>
          </w:p>
        </w:tc>
        <w:tc>
          <w:tcPr>
            <w:tcW w:w="0" w:type="auto"/>
            <w:shd w:val="clear" w:color="auto" w:fill="FFFFFF"/>
          </w:tcPr>
          <w:p w14:paraId="44D9A5A8" w14:textId="77777777" w:rsidR="004C26EE" w:rsidRDefault="00C72362">
            <w:pPr>
              <w:rPr>
                <w:lang w:val="en-GB"/>
              </w:rPr>
            </w:pPr>
            <w:r>
              <w:rPr>
                <w:lang w:val="en-GB"/>
              </w:rPr>
              <w:t>Interoperability constituents</w:t>
            </w:r>
          </w:p>
        </w:tc>
        <w:tc>
          <w:tcPr>
            <w:tcW w:w="0" w:type="auto"/>
            <w:shd w:val="clear" w:color="auto" w:fill="FFFFFF"/>
          </w:tcPr>
          <w:p w14:paraId="6CB50A73" w14:textId="77777777" w:rsidR="004C26EE" w:rsidRDefault="00C72362">
            <w:pPr>
              <w:rPr>
                <w:lang w:val="sr-Cyrl-RS"/>
              </w:rPr>
            </w:pPr>
            <w:r>
              <w:rPr>
                <w:lang w:val="sr-Cyrl-RS"/>
              </w:rPr>
              <w:t>Чиниоци интероперабилности</w:t>
            </w:r>
          </w:p>
        </w:tc>
      </w:tr>
      <w:tr w:rsidR="004C26EE" w14:paraId="1A679246" w14:textId="77777777">
        <w:tc>
          <w:tcPr>
            <w:tcW w:w="0" w:type="auto"/>
            <w:shd w:val="clear" w:color="auto" w:fill="FFFFFF"/>
          </w:tcPr>
          <w:p w14:paraId="698262FF" w14:textId="77777777" w:rsidR="004C26EE" w:rsidRDefault="00C72362">
            <w:pPr>
              <w:rPr>
                <w:lang w:val="en-GB"/>
              </w:rPr>
            </w:pPr>
            <w:r>
              <w:rPr>
                <w:rStyle w:val="SegmentID"/>
                <w:lang w:val="en-GB"/>
              </w:rPr>
              <w:t>3023</w:t>
            </w:r>
            <w:r>
              <w:rPr>
                <w:rStyle w:val="TransUnitID"/>
                <w:lang w:val="en-GB"/>
              </w:rPr>
              <w:t>94a7e4f6-829d-4e0d-a2cc-12833196e258</w:t>
            </w:r>
          </w:p>
        </w:tc>
        <w:tc>
          <w:tcPr>
            <w:tcW w:w="0" w:type="auto"/>
            <w:shd w:val="clear" w:color="auto" w:fill="FFFFFF"/>
          </w:tcPr>
          <w:p w14:paraId="4A1CBD0F" w14:textId="77777777" w:rsidR="004C26EE" w:rsidRDefault="00C72362">
            <w:pPr>
              <w:rPr>
                <w:lang w:val="en-GB"/>
              </w:rPr>
            </w:pPr>
            <w:r>
              <w:rPr>
                <w:lang w:val="en-GB"/>
              </w:rPr>
              <w:t>Translation Approved (0%)</w:t>
            </w:r>
          </w:p>
        </w:tc>
        <w:tc>
          <w:tcPr>
            <w:tcW w:w="0" w:type="auto"/>
            <w:shd w:val="clear" w:color="auto" w:fill="FFFFFF"/>
          </w:tcPr>
          <w:p w14:paraId="4B8DBBEB" w14:textId="77777777" w:rsidR="004C26EE" w:rsidRDefault="00C72362">
            <w:pPr>
              <w:rPr>
                <w:lang w:val="en-GB"/>
              </w:rPr>
            </w:pPr>
            <w:r>
              <w:rPr>
                <w:lang w:val="en-GB"/>
              </w:rPr>
              <w:t>EC design or type certificates of interoperability constituents already placed on the market based on a previous version of this TSI remain valid even if a revision of this TSI comes into force, unless a requirement is applicable at CCS subsystem level which impacts the interoperability constituent (as specified in Table B1.1 or Table B2 of Appendix B) or unless explicitly otherwise specified in the revision of this TSI within Table B3 of Appendix B.</w:t>
            </w:r>
          </w:p>
        </w:tc>
        <w:tc>
          <w:tcPr>
            <w:tcW w:w="0" w:type="auto"/>
            <w:shd w:val="clear" w:color="auto" w:fill="FFFFFF"/>
          </w:tcPr>
          <w:p w14:paraId="176F0D8D" w14:textId="77777777" w:rsidR="004C26EE" w:rsidRDefault="00C72362">
            <w:pPr>
              <w:rPr>
                <w:lang w:val="sr-Cyrl-RS"/>
              </w:rPr>
            </w:pPr>
            <w:r>
              <w:rPr>
                <w:lang w:val="sr-Cyrl-RS"/>
              </w:rPr>
              <w:t>ЕЗ сертификати о испитивању пројекта или типа чинилаца интероперабилности који су већ стављени на тржиште на основу претходне верзије овог ТСИ остају валидни чак и ако ревизија овог ТСИ ступи на снагу, осим ако се на нивоу подсистема контроле, управљања и сигнализације не примењује захтев који утиче на чинилац интероперабилности (како је наведено у Табели Б.1.1 или Табели Б.2 Додатка Б) или ако није изричито наведено другачије у ревизији овог ТСИ у оквиру Табеле Б.3 Додатка Б.</w:t>
            </w:r>
          </w:p>
        </w:tc>
      </w:tr>
      <w:tr w:rsidR="004C26EE" w14:paraId="5E51A004" w14:textId="77777777">
        <w:tc>
          <w:tcPr>
            <w:tcW w:w="0" w:type="auto"/>
            <w:shd w:val="clear" w:color="auto" w:fill="FFFFFF"/>
          </w:tcPr>
          <w:p w14:paraId="126335D0" w14:textId="77777777" w:rsidR="004C26EE" w:rsidRDefault="00C72362">
            <w:pPr>
              <w:rPr>
                <w:lang w:val="en-GB"/>
              </w:rPr>
            </w:pPr>
            <w:r>
              <w:rPr>
                <w:rStyle w:val="SegmentID"/>
                <w:lang w:val="en-GB"/>
              </w:rPr>
              <w:t>3024</w:t>
            </w:r>
            <w:r>
              <w:rPr>
                <w:rStyle w:val="TransUnitID"/>
                <w:lang w:val="en-GB"/>
              </w:rPr>
              <w:t>58519fec-8257-42a9-9865-13297e02437d</w:t>
            </w:r>
          </w:p>
        </w:tc>
        <w:tc>
          <w:tcPr>
            <w:tcW w:w="0" w:type="auto"/>
            <w:shd w:val="clear" w:color="auto" w:fill="FFFFFF"/>
          </w:tcPr>
          <w:p w14:paraId="031430C0" w14:textId="77777777" w:rsidR="004C26EE" w:rsidRDefault="00C72362">
            <w:pPr>
              <w:rPr>
                <w:lang w:val="en-GB"/>
              </w:rPr>
            </w:pPr>
            <w:r>
              <w:rPr>
                <w:lang w:val="en-GB"/>
              </w:rPr>
              <w:t>Translation Approved (0%)</w:t>
            </w:r>
          </w:p>
        </w:tc>
        <w:tc>
          <w:tcPr>
            <w:tcW w:w="0" w:type="auto"/>
            <w:shd w:val="clear" w:color="auto" w:fill="FFFFFF"/>
          </w:tcPr>
          <w:p w14:paraId="389EF477" w14:textId="77777777" w:rsidR="004C26EE" w:rsidRDefault="00C72362">
            <w:pPr>
              <w:rPr>
                <w:lang w:val="en-GB"/>
              </w:rPr>
            </w:pPr>
            <w:r>
              <w:rPr>
                <w:lang w:val="en-GB"/>
              </w:rPr>
              <w:t>During this time, these interoperability constituents are permitted to be placed on the market without a new design or type examination.</w:t>
            </w:r>
          </w:p>
        </w:tc>
        <w:tc>
          <w:tcPr>
            <w:tcW w:w="0" w:type="auto"/>
            <w:shd w:val="clear" w:color="auto" w:fill="FFFFFF"/>
          </w:tcPr>
          <w:p w14:paraId="45155458" w14:textId="6B442854" w:rsidR="004C26EE" w:rsidRDefault="00C72362" w:rsidP="00FD0369">
            <w:pPr>
              <w:rPr>
                <w:lang w:val="sr-Cyrl-RS"/>
              </w:rPr>
            </w:pPr>
            <w:r>
              <w:rPr>
                <w:lang w:val="sr-Cyrl-RS"/>
              </w:rPr>
              <w:t xml:space="preserve">Током тог времена, дозвољено је да се ови чиниоци интероперабилности стављају на тржиште без новог </w:t>
            </w:r>
            <w:r w:rsidR="00FD0369">
              <w:rPr>
                <w:lang w:val="sr-Cyrl-RS"/>
              </w:rPr>
              <w:t xml:space="preserve">испитивања </w:t>
            </w:r>
            <w:r>
              <w:rPr>
                <w:lang w:val="sr-Cyrl-RS"/>
              </w:rPr>
              <w:t>пројекта или типа.</w:t>
            </w:r>
          </w:p>
        </w:tc>
      </w:tr>
      <w:tr w:rsidR="004C26EE" w14:paraId="3DC3C3E8" w14:textId="77777777">
        <w:tc>
          <w:tcPr>
            <w:tcW w:w="0" w:type="auto"/>
            <w:shd w:val="clear" w:color="auto" w:fill="FFFFFF"/>
          </w:tcPr>
          <w:p w14:paraId="7C749071" w14:textId="77777777" w:rsidR="004C26EE" w:rsidRDefault="00C72362">
            <w:pPr>
              <w:rPr>
                <w:lang w:val="en-GB"/>
              </w:rPr>
            </w:pPr>
            <w:r>
              <w:rPr>
                <w:rStyle w:val="SegmentID"/>
                <w:lang w:val="en-GB"/>
              </w:rPr>
              <w:t>3025</w:t>
            </w:r>
            <w:r>
              <w:rPr>
                <w:rStyle w:val="TransUnitID"/>
                <w:lang w:val="en-GB"/>
              </w:rPr>
              <w:t>9d64eb0e-3c31-4385-b7a3-ca1bd620223a</w:t>
            </w:r>
          </w:p>
        </w:tc>
        <w:tc>
          <w:tcPr>
            <w:tcW w:w="0" w:type="auto"/>
            <w:shd w:val="clear" w:color="auto" w:fill="FFFFFF"/>
          </w:tcPr>
          <w:p w14:paraId="1ED63AD6" w14:textId="77777777" w:rsidR="004C26EE" w:rsidRDefault="00C72362">
            <w:pPr>
              <w:rPr>
                <w:lang w:val="en-GB"/>
              </w:rPr>
            </w:pPr>
            <w:r>
              <w:rPr>
                <w:lang w:val="en-GB"/>
              </w:rPr>
              <w:t>Translation Approved (100%)</w:t>
            </w:r>
          </w:p>
        </w:tc>
        <w:tc>
          <w:tcPr>
            <w:tcW w:w="0" w:type="auto"/>
            <w:shd w:val="clear" w:color="auto" w:fill="FFFFFF"/>
          </w:tcPr>
          <w:p w14:paraId="1B9BD9EB" w14:textId="77777777" w:rsidR="004C26EE" w:rsidRDefault="00C72362">
            <w:pPr>
              <w:rPr>
                <w:lang w:val="en-GB"/>
              </w:rPr>
            </w:pPr>
            <w:r>
              <w:rPr>
                <w:lang w:val="en-GB"/>
              </w:rPr>
              <w:t>7.2.5.</w:t>
            </w:r>
          </w:p>
        </w:tc>
        <w:tc>
          <w:tcPr>
            <w:tcW w:w="0" w:type="auto"/>
            <w:shd w:val="clear" w:color="auto" w:fill="FFFFFF"/>
          </w:tcPr>
          <w:p w14:paraId="4503CC5C" w14:textId="77777777" w:rsidR="004C26EE" w:rsidRDefault="00C72362">
            <w:pPr>
              <w:rPr>
                <w:lang w:val="sr-Cyrl-RS"/>
              </w:rPr>
            </w:pPr>
            <w:r>
              <w:rPr>
                <w:lang w:val="sr-Cyrl-RS"/>
              </w:rPr>
              <w:t>7.2.5.</w:t>
            </w:r>
          </w:p>
        </w:tc>
      </w:tr>
      <w:tr w:rsidR="004C26EE" w14:paraId="57576E3B" w14:textId="77777777">
        <w:tc>
          <w:tcPr>
            <w:tcW w:w="0" w:type="auto"/>
            <w:shd w:val="clear" w:color="auto" w:fill="FFFFFF"/>
          </w:tcPr>
          <w:p w14:paraId="1A3F76FF" w14:textId="77777777" w:rsidR="004C26EE" w:rsidRDefault="00C72362">
            <w:pPr>
              <w:rPr>
                <w:lang w:val="en-GB"/>
              </w:rPr>
            </w:pPr>
            <w:r>
              <w:rPr>
                <w:rStyle w:val="SegmentID"/>
                <w:lang w:val="en-GB"/>
              </w:rPr>
              <w:t>3026</w:t>
            </w:r>
            <w:r>
              <w:rPr>
                <w:rStyle w:val="TransUnitID"/>
                <w:lang w:val="en-GB"/>
              </w:rPr>
              <w:t>9d64eb0e-3c31-4385-b7a3-ca1bd620223a</w:t>
            </w:r>
          </w:p>
        </w:tc>
        <w:tc>
          <w:tcPr>
            <w:tcW w:w="0" w:type="auto"/>
            <w:shd w:val="clear" w:color="auto" w:fill="FFFFFF"/>
          </w:tcPr>
          <w:p w14:paraId="0FC4D4B4" w14:textId="77777777" w:rsidR="004C26EE" w:rsidRDefault="00C72362">
            <w:pPr>
              <w:rPr>
                <w:lang w:val="en-GB"/>
              </w:rPr>
            </w:pPr>
            <w:r>
              <w:rPr>
                <w:lang w:val="en-GB"/>
              </w:rPr>
              <w:t>Translation Approved (95%)</w:t>
            </w:r>
          </w:p>
        </w:tc>
        <w:tc>
          <w:tcPr>
            <w:tcW w:w="0" w:type="auto"/>
            <w:shd w:val="clear" w:color="auto" w:fill="FFFFFF"/>
          </w:tcPr>
          <w:p w14:paraId="0D20BC7C" w14:textId="77777777" w:rsidR="004C26EE" w:rsidRDefault="00C72362">
            <w:pPr>
              <w:rPr>
                <w:lang w:val="en-GB"/>
              </w:rPr>
            </w:pPr>
            <w:r>
              <w:rPr>
                <w:lang w:val="en-GB"/>
              </w:rPr>
              <w:t>Legacy systems</w:t>
            </w:r>
          </w:p>
        </w:tc>
        <w:tc>
          <w:tcPr>
            <w:tcW w:w="0" w:type="auto"/>
            <w:shd w:val="clear" w:color="auto" w:fill="FFFFFF"/>
          </w:tcPr>
          <w:p w14:paraId="3BEB9246" w14:textId="77777777" w:rsidR="004C26EE" w:rsidRDefault="00C72362">
            <w:pPr>
              <w:rPr>
                <w:lang w:val="sr-Cyrl-RS"/>
              </w:rPr>
            </w:pPr>
            <w:r>
              <w:rPr>
                <w:lang w:val="sr-Cyrl-RS"/>
              </w:rPr>
              <w:t>Наслеђени системи</w:t>
            </w:r>
          </w:p>
        </w:tc>
      </w:tr>
      <w:tr w:rsidR="004C26EE" w14:paraId="73B0E4B2" w14:textId="77777777">
        <w:tc>
          <w:tcPr>
            <w:tcW w:w="0" w:type="auto"/>
            <w:shd w:val="clear" w:color="auto" w:fill="FFFFFF"/>
          </w:tcPr>
          <w:p w14:paraId="502CAF5D" w14:textId="77777777" w:rsidR="004C26EE" w:rsidRDefault="00C72362">
            <w:pPr>
              <w:rPr>
                <w:lang w:val="en-GB"/>
              </w:rPr>
            </w:pPr>
            <w:r>
              <w:rPr>
                <w:rStyle w:val="SegmentID"/>
                <w:lang w:val="en-GB"/>
              </w:rPr>
              <w:t>3027</w:t>
            </w:r>
            <w:r>
              <w:rPr>
                <w:rStyle w:val="TransUnitID"/>
                <w:lang w:val="en-GB"/>
              </w:rPr>
              <w:t>ea9e8942-f213-4992-825a-55387c2f9f29</w:t>
            </w:r>
          </w:p>
        </w:tc>
        <w:tc>
          <w:tcPr>
            <w:tcW w:w="0" w:type="auto"/>
            <w:shd w:val="clear" w:color="auto" w:fill="FFFFFF"/>
          </w:tcPr>
          <w:p w14:paraId="5D506C22" w14:textId="77777777" w:rsidR="004C26EE" w:rsidRDefault="00C72362">
            <w:pPr>
              <w:rPr>
                <w:lang w:val="en-GB"/>
              </w:rPr>
            </w:pPr>
            <w:r>
              <w:rPr>
                <w:lang w:val="en-GB"/>
              </w:rPr>
              <w:t>Translation Approved (0%)</w:t>
            </w:r>
          </w:p>
        </w:tc>
        <w:tc>
          <w:tcPr>
            <w:tcW w:w="0" w:type="auto"/>
            <w:shd w:val="clear" w:color="auto" w:fill="FFFFFF"/>
          </w:tcPr>
          <w:p w14:paraId="71513D06" w14:textId="77777777" w:rsidR="004C26EE" w:rsidRDefault="00C72362">
            <w:pPr>
              <w:rPr>
                <w:lang w:val="en-GB"/>
              </w:rPr>
            </w:pPr>
            <w:r>
              <w:rPr>
                <w:lang w:val="en-GB"/>
              </w:rPr>
              <w:t>Member States shall ensure that the functionality of the legacy systems and their interfaces remains unchanged, except where modifications are needed to mitigate safety-related flaws in these systems (</w:t>
            </w:r>
            <w:r>
              <w:rPr>
                <w:rStyle w:val="Tag"/>
                <w:lang w:val="en-GB"/>
              </w:rPr>
              <w:t>&lt;176559/&gt;</w:t>
            </w:r>
            <w:r>
              <w:rPr>
                <w:lang w:val="en-GB"/>
              </w:rPr>
              <w:t>).</w:t>
            </w:r>
          </w:p>
        </w:tc>
        <w:tc>
          <w:tcPr>
            <w:tcW w:w="0" w:type="auto"/>
            <w:shd w:val="clear" w:color="auto" w:fill="FFFFFF"/>
          </w:tcPr>
          <w:p w14:paraId="549F05DD" w14:textId="77777777" w:rsidR="004C26EE" w:rsidRDefault="00C72362">
            <w:pPr>
              <w:rPr>
                <w:lang w:val="sr-Cyrl-RS"/>
              </w:rPr>
            </w:pPr>
            <w:r>
              <w:rPr>
                <w:lang w:val="sr-Cyrl-RS"/>
              </w:rPr>
              <w:t>Државе чланице се старају о томе да функционалност наслеђених система и њихови интерфејси остану непромењени, осим ако су измене потребне да би се ублажили недостаци повезани са безбедношћу у тим системима (</w:t>
            </w:r>
            <w:r>
              <w:rPr>
                <w:rStyle w:val="Tag"/>
                <w:lang w:val="sr-Cyrl-RS"/>
              </w:rPr>
              <w:t>&lt;176559/&gt;</w:t>
            </w:r>
            <w:r>
              <w:rPr>
                <w:lang w:val="sr-Cyrl-RS"/>
              </w:rPr>
              <w:t>).</w:t>
            </w:r>
          </w:p>
        </w:tc>
      </w:tr>
      <w:tr w:rsidR="004C26EE" w14:paraId="3912759B" w14:textId="77777777">
        <w:tc>
          <w:tcPr>
            <w:tcW w:w="0" w:type="auto"/>
            <w:shd w:val="clear" w:color="auto" w:fill="FFFFFF"/>
          </w:tcPr>
          <w:p w14:paraId="644272B4" w14:textId="77777777" w:rsidR="004C26EE" w:rsidRDefault="00C72362">
            <w:pPr>
              <w:rPr>
                <w:lang w:val="en-GB"/>
              </w:rPr>
            </w:pPr>
            <w:r>
              <w:rPr>
                <w:rStyle w:val="SegmentID"/>
                <w:lang w:val="en-GB"/>
              </w:rPr>
              <w:t>3028</w:t>
            </w:r>
            <w:r>
              <w:rPr>
                <w:rStyle w:val="TransUnitID"/>
                <w:lang w:val="en-GB"/>
              </w:rPr>
              <w:t>c34daa0a-a5ce-402a-a24c-e9129d46653a</w:t>
            </w:r>
          </w:p>
        </w:tc>
        <w:tc>
          <w:tcPr>
            <w:tcW w:w="0" w:type="auto"/>
            <w:shd w:val="clear" w:color="auto" w:fill="FFFFFF"/>
          </w:tcPr>
          <w:p w14:paraId="64374EE9" w14:textId="77777777" w:rsidR="004C26EE" w:rsidRDefault="00C72362">
            <w:pPr>
              <w:rPr>
                <w:lang w:val="en-GB"/>
              </w:rPr>
            </w:pPr>
            <w:r>
              <w:rPr>
                <w:lang w:val="en-GB"/>
              </w:rPr>
              <w:t>Translation Approved (0%)</w:t>
            </w:r>
          </w:p>
        </w:tc>
        <w:tc>
          <w:tcPr>
            <w:tcW w:w="0" w:type="auto"/>
            <w:shd w:val="clear" w:color="auto" w:fill="FFFFFF"/>
          </w:tcPr>
          <w:p w14:paraId="38DB3396" w14:textId="77777777" w:rsidR="004C26EE" w:rsidRDefault="00C72362">
            <w:pPr>
              <w:rPr>
                <w:lang w:val="en-GB"/>
              </w:rPr>
            </w:pPr>
            <w:r>
              <w:rPr>
                <w:rStyle w:val="Tag"/>
                <w:lang w:val="en-GB"/>
              </w:rPr>
              <w:t>&lt;7719/&gt;</w:t>
            </w:r>
            <w:r>
              <w:rPr>
                <w:lang w:val="en-GB"/>
              </w:rPr>
              <w:t xml:space="preserve"> Extension of functionality is not recognised as a mitigation for a safety related flaw.</w:t>
            </w:r>
          </w:p>
        </w:tc>
        <w:tc>
          <w:tcPr>
            <w:tcW w:w="0" w:type="auto"/>
            <w:shd w:val="clear" w:color="auto" w:fill="FFFFFF"/>
          </w:tcPr>
          <w:p w14:paraId="4C56CD65" w14:textId="77777777" w:rsidR="004C26EE" w:rsidRDefault="00C72362">
            <w:pPr>
              <w:rPr>
                <w:lang w:val="sr-Cyrl-RS"/>
              </w:rPr>
            </w:pPr>
            <w:r>
              <w:rPr>
                <w:rStyle w:val="Tag"/>
                <w:lang w:val="sr-Cyrl-RS"/>
              </w:rPr>
              <w:t>&lt;7719/&gt;</w:t>
            </w:r>
            <w:r>
              <w:rPr>
                <w:lang w:val="sr-Cyrl-RS"/>
              </w:rPr>
              <w:t xml:space="preserve"> Проширивање функционалности није препознато као ублажавање недостатака повезаних са безбедношћу.</w:t>
            </w:r>
          </w:p>
        </w:tc>
      </w:tr>
      <w:tr w:rsidR="004C26EE" w14:paraId="7498E6D0" w14:textId="77777777">
        <w:tc>
          <w:tcPr>
            <w:tcW w:w="0" w:type="auto"/>
            <w:shd w:val="clear" w:color="auto" w:fill="FFFFFF"/>
          </w:tcPr>
          <w:p w14:paraId="143693F4" w14:textId="77777777" w:rsidR="004C26EE" w:rsidRDefault="00C72362">
            <w:pPr>
              <w:rPr>
                <w:lang w:val="en-GB"/>
              </w:rPr>
            </w:pPr>
            <w:r>
              <w:rPr>
                <w:rStyle w:val="SegmentID"/>
                <w:lang w:val="en-GB"/>
              </w:rPr>
              <w:t>3029</w:t>
            </w:r>
            <w:r>
              <w:rPr>
                <w:rStyle w:val="TransUnitID"/>
                <w:lang w:val="en-GB"/>
              </w:rPr>
              <w:t>38e2d320-7a96-4023-9145-71a939278199</w:t>
            </w:r>
          </w:p>
        </w:tc>
        <w:tc>
          <w:tcPr>
            <w:tcW w:w="0" w:type="auto"/>
            <w:shd w:val="clear" w:color="auto" w:fill="FFFFFF"/>
          </w:tcPr>
          <w:p w14:paraId="0CD6A68D" w14:textId="77777777" w:rsidR="004C26EE" w:rsidRDefault="00C72362">
            <w:pPr>
              <w:rPr>
                <w:lang w:val="en-GB"/>
              </w:rPr>
            </w:pPr>
            <w:r>
              <w:rPr>
                <w:lang w:val="en-GB"/>
              </w:rPr>
              <w:t>Translation Approved (100%)</w:t>
            </w:r>
          </w:p>
        </w:tc>
        <w:tc>
          <w:tcPr>
            <w:tcW w:w="0" w:type="auto"/>
            <w:shd w:val="clear" w:color="auto" w:fill="FFFFFF"/>
          </w:tcPr>
          <w:p w14:paraId="21C01776" w14:textId="77777777" w:rsidR="004C26EE" w:rsidRDefault="00C72362">
            <w:pPr>
              <w:rPr>
                <w:lang w:val="en-GB"/>
              </w:rPr>
            </w:pPr>
            <w:r>
              <w:rPr>
                <w:lang w:val="en-GB"/>
              </w:rPr>
              <w:t>7.2.6.</w:t>
            </w:r>
          </w:p>
        </w:tc>
        <w:tc>
          <w:tcPr>
            <w:tcW w:w="0" w:type="auto"/>
            <w:shd w:val="clear" w:color="auto" w:fill="FFFFFF"/>
          </w:tcPr>
          <w:p w14:paraId="6150D219" w14:textId="77777777" w:rsidR="004C26EE" w:rsidRDefault="00C72362">
            <w:pPr>
              <w:rPr>
                <w:lang w:val="sr-Cyrl-RS"/>
              </w:rPr>
            </w:pPr>
            <w:r>
              <w:rPr>
                <w:lang w:val="sr-Cyrl-RS"/>
              </w:rPr>
              <w:t>7.2.6.</w:t>
            </w:r>
          </w:p>
        </w:tc>
      </w:tr>
      <w:tr w:rsidR="004C26EE" w14:paraId="79519107" w14:textId="77777777">
        <w:tc>
          <w:tcPr>
            <w:tcW w:w="0" w:type="auto"/>
            <w:shd w:val="clear" w:color="auto" w:fill="FFFFFF"/>
          </w:tcPr>
          <w:p w14:paraId="28DBC2AF" w14:textId="77777777" w:rsidR="004C26EE" w:rsidRDefault="00C72362">
            <w:pPr>
              <w:rPr>
                <w:lang w:val="en-GB"/>
              </w:rPr>
            </w:pPr>
            <w:r>
              <w:rPr>
                <w:rStyle w:val="SegmentID"/>
                <w:lang w:val="en-GB"/>
              </w:rPr>
              <w:t>3030</w:t>
            </w:r>
            <w:r>
              <w:rPr>
                <w:rStyle w:val="TransUnitID"/>
                <w:lang w:val="en-GB"/>
              </w:rPr>
              <w:t>38e2d320-7a96-4023-9145-71a939278199</w:t>
            </w:r>
          </w:p>
        </w:tc>
        <w:tc>
          <w:tcPr>
            <w:tcW w:w="0" w:type="auto"/>
            <w:shd w:val="clear" w:color="auto" w:fill="FFFFFF"/>
          </w:tcPr>
          <w:p w14:paraId="11C876A3" w14:textId="77777777" w:rsidR="004C26EE" w:rsidRDefault="00C72362">
            <w:pPr>
              <w:rPr>
                <w:lang w:val="en-GB"/>
              </w:rPr>
            </w:pPr>
            <w:r>
              <w:rPr>
                <w:lang w:val="en-GB"/>
              </w:rPr>
              <w:t>Translation Approved (98%)</w:t>
            </w:r>
          </w:p>
        </w:tc>
        <w:tc>
          <w:tcPr>
            <w:tcW w:w="0" w:type="auto"/>
            <w:shd w:val="clear" w:color="auto" w:fill="FFFFFF"/>
          </w:tcPr>
          <w:p w14:paraId="527C147E" w14:textId="77777777" w:rsidR="004C26EE" w:rsidRDefault="00C72362">
            <w:pPr>
              <w:rPr>
                <w:lang w:val="en-GB"/>
              </w:rPr>
            </w:pPr>
            <w:r>
              <w:rPr>
                <w:lang w:val="en-GB"/>
              </w:rPr>
              <w:t>Availability of Specific Transmission Modules and interfaces to Class B on-board</w:t>
            </w:r>
          </w:p>
        </w:tc>
        <w:tc>
          <w:tcPr>
            <w:tcW w:w="0" w:type="auto"/>
            <w:shd w:val="clear" w:color="auto" w:fill="FFFFFF"/>
          </w:tcPr>
          <w:p w14:paraId="7D2B1856" w14:textId="77777777" w:rsidR="004C26EE" w:rsidRDefault="00C72362">
            <w:pPr>
              <w:rPr>
                <w:lang w:val="sr-Cyrl-RS"/>
              </w:rPr>
            </w:pPr>
            <w:r>
              <w:rPr>
                <w:lang w:val="sr-Cyrl-RS"/>
              </w:rPr>
              <w:t>Доступност специфичних преносних модула и интерфејсâ са системом класе Б у возилу</w:t>
            </w:r>
          </w:p>
        </w:tc>
      </w:tr>
      <w:tr w:rsidR="004C26EE" w14:paraId="695291C0" w14:textId="77777777">
        <w:tc>
          <w:tcPr>
            <w:tcW w:w="0" w:type="auto"/>
            <w:shd w:val="clear" w:color="auto" w:fill="FFFFFF"/>
          </w:tcPr>
          <w:p w14:paraId="4935A810" w14:textId="77777777" w:rsidR="004C26EE" w:rsidRDefault="00C72362">
            <w:pPr>
              <w:rPr>
                <w:lang w:val="en-GB"/>
              </w:rPr>
            </w:pPr>
            <w:r>
              <w:rPr>
                <w:rStyle w:val="SegmentID"/>
                <w:lang w:val="en-GB"/>
              </w:rPr>
              <w:t>3031</w:t>
            </w:r>
            <w:r>
              <w:rPr>
                <w:rStyle w:val="TransUnitID"/>
                <w:lang w:val="en-GB"/>
              </w:rPr>
              <w:t>43a1ff67-cca6-4c57-9f0e-47b255df7192</w:t>
            </w:r>
          </w:p>
        </w:tc>
        <w:tc>
          <w:tcPr>
            <w:tcW w:w="0" w:type="auto"/>
            <w:shd w:val="clear" w:color="auto" w:fill="FFFFFF"/>
          </w:tcPr>
          <w:p w14:paraId="2A7D44A8" w14:textId="77777777" w:rsidR="004C26EE" w:rsidRDefault="00C72362">
            <w:pPr>
              <w:rPr>
                <w:lang w:val="en-GB"/>
              </w:rPr>
            </w:pPr>
            <w:r>
              <w:rPr>
                <w:lang w:val="en-GB"/>
              </w:rPr>
              <w:t>Translation Approved (100%)</w:t>
            </w:r>
          </w:p>
        </w:tc>
        <w:tc>
          <w:tcPr>
            <w:tcW w:w="0" w:type="auto"/>
            <w:shd w:val="clear" w:color="auto" w:fill="FFFFFF"/>
          </w:tcPr>
          <w:p w14:paraId="22BFA884" w14:textId="77777777" w:rsidR="004C26EE" w:rsidRDefault="00C72362">
            <w:pPr>
              <w:rPr>
                <w:lang w:val="en-GB"/>
              </w:rPr>
            </w:pPr>
            <w:r>
              <w:rPr>
                <w:lang w:val="en-GB"/>
              </w:rPr>
              <w:t>If trackside that fall within the scope of this TSI are not equipped with the Class A train protection system, the Member State shall ensure the availability of a Specific Transmission Module (STM) or products and/or specifications that would allow the integration of its legacy Class B train protection system with the Class A on-board system.</w:t>
            </w:r>
          </w:p>
        </w:tc>
        <w:tc>
          <w:tcPr>
            <w:tcW w:w="0" w:type="auto"/>
            <w:shd w:val="clear" w:color="auto" w:fill="FFFFFF"/>
          </w:tcPr>
          <w:p w14:paraId="2DB08E5F" w14:textId="30CC19D9" w:rsidR="004C26EE" w:rsidRDefault="00C72362" w:rsidP="006B025D">
            <w:pPr>
              <w:rPr>
                <w:lang w:val="sr-Cyrl-RS"/>
              </w:rPr>
            </w:pPr>
            <w:r>
              <w:rPr>
                <w:lang w:val="sr-Cyrl-RS"/>
              </w:rPr>
              <w:t>Ако пружна опрема која спада у област примене овог ТСИ није опремљена системом за заштиту воза класе А, држава чланица обезбеђује доступност специфичног преносног модула (</w:t>
            </w:r>
            <w:r>
              <w:rPr>
                <w:rStyle w:val="Tag"/>
                <w:lang w:val="sr-Cyrl-RS"/>
              </w:rPr>
              <w:t>&lt;Italic&gt;</w:t>
            </w:r>
            <w:r>
              <w:rPr>
                <w:lang w:val="sr-Cyrl-RS"/>
              </w:rPr>
              <w:t>STM</w:t>
            </w:r>
            <w:r>
              <w:rPr>
                <w:rStyle w:val="Tag"/>
                <w:lang w:val="sr-Cyrl-RS"/>
              </w:rPr>
              <w:t>&lt;/Italic&gt;</w:t>
            </w:r>
            <w:r>
              <w:rPr>
                <w:lang w:val="sr-Cyrl-RS"/>
              </w:rPr>
              <w:t xml:space="preserve">) или производâ и/или спецификација који би омогућили интегрисање </w:t>
            </w:r>
            <w:r w:rsidR="006B025D">
              <w:rPr>
                <w:lang w:val="sr-Cyrl-RS"/>
              </w:rPr>
              <w:t xml:space="preserve">њеног </w:t>
            </w:r>
            <w:r>
              <w:rPr>
                <w:lang w:val="sr-Cyrl-RS"/>
              </w:rPr>
              <w:t>наслеђеног система за заштиту воза класе Б са системом класе А у возилу.</w:t>
            </w:r>
          </w:p>
        </w:tc>
      </w:tr>
      <w:tr w:rsidR="004C26EE" w14:paraId="2ED7B469" w14:textId="77777777">
        <w:tc>
          <w:tcPr>
            <w:tcW w:w="0" w:type="auto"/>
            <w:shd w:val="clear" w:color="auto" w:fill="FFFFFF"/>
          </w:tcPr>
          <w:p w14:paraId="1FAE5848" w14:textId="77777777" w:rsidR="004C26EE" w:rsidRDefault="00C72362">
            <w:pPr>
              <w:rPr>
                <w:lang w:val="en-GB"/>
              </w:rPr>
            </w:pPr>
            <w:r>
              <w:rPr>
                <w:rStyle w:val="SegmentID"/>
                <w:lang w:val="en-GB"/>
              </w:rPr>
              <w:t>3032</w:t>
            </w:r>
            <w:r>
              <w:rPr>
                <w:rStyle w:val="TransUnitID"/>
                <w:lang w:val="en-GB"/>
              </w:rPr>
              <w:t>43a1ff67-cca6-4c57-9f0e-47b255df7192</w:t>
            </w:r>
          </w:p>
        </w:tc>
        <w:tc>
          <w:tcPr>
            <w:tcW w:w="0" w:type="auto"/>
            <w:shd w:val="clear" w:color="auto" w:fill="FFFFFF"/>
          </w:tcPr>
          <w:p w14:paraId="7E7D7A59" w14:textId="77777777" w:rsidR="004C26EE" w:rsidRDefault="00C72362">
            <w:pPr>
              <w:rPr>
                <w:lang w:val="en-GB"/>
              </w:rPr>
            </w:pPr>
            <w:r>
              <w:rPr>
                <w:lang w:val="en-GB"/>
              </w:rPr>
              <w:t>Translation Approved (100%)</w:t>
            </w:r>
          </w:p>
        </w:tc>
        <w:tc>
          <w:tcPr>
            <w:tcW w:w="0" w:type="auto"/>
            <w:shd w:val="clear" w:color="auto" w:fill="FFFFFF"/>
          </w:tcPr>
          <w:p w14:paraId="2ECBB161" w14:textId="77777777" w:rsidR="004C26EE" w:rsidRDefault="00C72362">
            <w:pPr>
              <w:rPr>
                <w:lang w:val="en-GB"/>
              </w:rPr>
            </w:pPr>
            <w:r>
              <w:rPr>
                <w:lang w:val="en-GB"/>
              </w:rPr>
              <w:t>For lines equipped with more than one Class B system, the requirement applies to at least one of these Class B systems.</w:t>
            </w:r>
          </w:p>
        </w:tc>
        <w:tc>
          <w:tcPr>
            <w:tcW w:w="0" w:type="auto"/>
            <w:shd w:val="clear" w:color="auto" w:fill="FFFFFF"/>
          </w:tcPr>
          <w:p w14:paraId="57609241" w14:textId="77777777" w:rsidR="004C26EE" w:rsidRDefault="00C72362">
            <w:pPr>
              <w:rPr>
                <w:lang w:val="sr-Cyrl-RS"/>
              </w:rPr>
            </w:pPr>
            <w:r>
              <w:rPr>
                <w:lang w:val="sr-Cyrl-RS"/>
              </w:rPr>
              <w:t>За пруге опремљене са више од једног система класе Б, захтев се примењује на најмање један од тих система класе Б.</w:t>
            </w:r>
          </w:p>
        </w:tc>
      </w:tr>
      <w:tr w:rsidR="004C26EE" w14:paraId="5375BCB9" w14:textId="77777777">
        <w:tc>
          <w:tcPr>
            <w:tcW w:w="0" w:type="auto"/>
            <w:shd w:val="clear" w:color="auto" w:fill="FFFFFF"/>
          </w:tcPr>
          <w:p w14:paraId="2430F018" w14:textId="77777777" w:rsidR="004C26EE" w:rsidRDefault="00C72362">
            <w:pPr>
              <w:rPr>
                <w:lang w:val="en-GB"/>
              </w:rPr>
            </w:pPr>
            <w:r>
              <w:rPr>
                <w:rStyle w:val="SegmentID"/>
                <w:lang w:val="en-GB"/>
              </w:rPr>
              <w:t>3033</w:t>
            </w:r>
            <w:r>
              <w:rPr>
                <w:rStyle w:val="TransUnitID"/>
                <w:lang w:val="en-GB"/>
              </w:rPr>
              <w:t>2ca18d61-9adf-4390-8f0f-bdce6da21260</w:t>
            </w:r>
          </w:p>
        </w:tc>
        <w:tc>
          <w:tcPr>
            <w:tcW w:w="0" w:type="auto"/>
            <w:shd w:val="clear" w:color="auto" w:fill="FFFFFF"/>
          </w:tcPr>
          <w:p w14:paraId="04779B4B" w14:textId="77777777" w:rsidR="004C26EE" w:rsidRDefault="00C72362">
            <w:pPr>
              <w:rPr>
                <w:lang w:val="en-GB"/>
              </w:rPr>
            </w:pPr>
            <w:r>
              <w:rPr>
                <w:lang w:val="en-GB"/>
              </w:rPr>
              <w:t>Translation Approved (100%)</w:t>
            </w:r>
          </w:p>
        </w:tc>
        <w:tc>
          <w:tcPr>
            <w:tcW w:w="0" w:type="auto"/>
            <w:shd w:val="clear" w:color="auto" w:fill="FFFFFF"/>
          </w:tcPr>
          <w:p w14:paraId="7B8D462A" w14:textId="77777777" w:rsidR="004C26EE" w:rsidRDefault="00C72362">
            <w:pPr>
              <w:rPr>
                <w:lang w:val="en-GB"/>
              </w:rPr>
            </w:pPr>
            <w:r>
              <w:rPr>
                <w:lang w:val="en-GB"/>
              </w:rPr>
              <w:t>The Member State shall notify within one year of the entry into force of the TSI, the Class B system (s) for which the requirement is met.</w:t>
            </w:r>
          </w:p>
        </w:tc>
        <w:tc>
          <w:tcPr>
            <w:tcW w:w="0" w:type="auto"/>
            <w:shd w:val="clear" w:color="auto" w:fill="FFFFFF"/>
          </w:tcPr>
          <w:p w14:paraId="75C9A2C1" w14:textId="77777777" w:rsidR="004C26EE" w:rsidRDefault="00C72362">
            <w:pPr>
              <w:rPr>
                <w:lang w:val="sr-Cyrl-RS"/>
              </w:rPr>
            </w:pPr>
            <w:r>
              <w:rPr>
                <w:lang w:val="sr-Cyrl-RS"/>
              </w:rPr>
              <w:t>Држава чланица у року од једне године од ступања на снагу ТСИ, пријављује систем класе Б за који је захтев испуњен.</w:t>
            </w:r>
          </w:p>
        </w:tc>
      </w:tr>
      <w:tr w:rsidR="004C26EE" w14:paraId="4E956D57" w14:textId="77777777">
        <w:tc>
          <w:tcPr>
            <w:tcW w:w="0" w:type="auto"/>
            <w:shd w:val="clear" w:color="auto" w:fill="FFFFFF"/>
          </w:tcPr>
          <w:p w14:paraId="66D5F3B9" w14:textId="77777777" w:rsidR="004C26EE" w:rsidRDefault="00C72362">
            <w:pPr>
              <w:rPr>
                <w:lang w:val="en-GB"/>
              </w:rPr>
            </w:pPr>
            <w:r>
              <w:rPr>
                <w:rStyle w:val="SegmentID"/>
                <w:lang w:val="en-GB"/>
              </w:rPr>
              <w:t>3034</w:t>
            </w:r>
            <w:r>
              <w:rPr>
                <w:rStyle w:val="TransUnitID"/>
                <w:lang w:val="en-GB"/>
              </w:rPr>
              <w:t>a4f52393-99f6-4d99-b467-21de8ffd41c6</w:t>
            </w:r>
          </w:p>
        </w:tc>
        <w:tc>
          <w:tcPr>
            <w:tcW w:w="0" w:type="auto"/>
            <w:shd w:val="clear" w:color="auto" w:fill="FFFFFF"/>
          </w:tcPr>
          <w:p w14:paraId="38F3FD57" w14:textId="77777777" w:rsidR="004C26EE" w:rsidRDefault="00C72362">
            <w:pPr>
              <w:rPr>
                <w:lang w:val="en-GB"/>
              </w:rPr>
            </w:pPr>
            <w:r>
              <w:rPr>
                <w:lang w:val="en-GB"/>
              </w:rPr>
              <w:t>Translation Approved (0%)</w:t>
            </w:r>
          </w:p>
        </w:tc>
        <w:tc>
          <w:tcPr>
            <w:tcW w:w="0" w:type="auto"/>
            <w:shd w:val="clear" w:color="auto" w:fill="FFFFFF"/>
          </w:tcPr>
          <w:p w14:paraId="034AB31F" w14:textId="77777777" w:rsidR="004C26EE" w:rsidRDefault="00C72362">
            <w:pPr>
              <w:rPr>
                <w:lang w:val="en-GB"/>
              </w:rPr>
            </w:pPr>
            <w:r>
              <w:rPr>
                <w:lang w:val="en-GB"/>
              </w:rPr>
              <w:t>The Class B on-board and its interface, for existing products that have already demonstrated integration with Class A TSI compliant products, shall correspond to any of the technical possibilities defined in point 4.2.6.1.</w:t>
            </w:r>
          </w:p>
        </w:tc>
        <w:tc>
          <w:tcPr>
            <w:tcW w:w="0" w:type="auto"/>
            <w:shd w:val="clear" w:color="auto" w:fill="FFFFFF"/>
          </w:tcPr>
          <w:p w14:paraId="63C66ECC" w14:textId="77777777" w:rsidR="004C26EE" w:rsidRDefault="00C72362">
            <w:pPr>
              <w:rPr>
                <w:lang w:val="sr-Cyrl-RS"/>
              </w:rPr>
            </w:pPr>
            <w:r>
              <w:rPr>
                <w:lang w:val="sr-Cyrl-RS"/>
              </w:rPr>
              <w:t>Систем класе Б у возилу и његов интерфејс, у вези са постојећим производима за које је већ доказано интегрисање са производима класе А усаглашеним са ТСИ, одговара некој од техничких могућности утврђених у тачки 4.2.6.1.</w:t>
            </w:r>
          </w:p>
        </w:tc>
      </w:tr>
      <w:tr w:rsidR="004C26EE" w14:paraId="075A1709" w14:textId="77777777">
        <w:tc>
          <w:tcPr>
            <w:tcW w:w="0" w:type="auto"/>
            <w:shd w:val="clear" w:color="auto" w:fill="FFFFFF"/>
          </w:tcPr>
          <w:p w14:paraId="55907C4B" w14:textId="77777777" w:rsidR="004C26EE" w:rsidRDefault="00C72362">
            <w:pPr>
              <w:rPr>
                <w:lang w:val="en-GB"/>
              </w:rPr>
            </w:pPr>
            <w:r>
              <w:rPr>
                <w:rStyle w:val="SegmentID"/>
                <w:lang w:val="en-GB"/>
              </w:rPr>
              <w:t>3035</w:t>
            </w:r>
            <w:r>
              <w:rPr>
                <w:rStyle w:val="TransUnitID"/>
                <w:lang w:val="en-GB"/>
              </w:rPr>
              <w:t>a4f52393-99f6-4d99-b467-21de8ffd41c6</w:t>
            </w:r>
          </w:p>
        </w:tc>
        <w:tc>
          <w:tcPr>
            <w:tcW w:w="0" w:type="auto"/>
            <w:shd w:val="clear" w:color="auto" w:fill="FFFFFF"/>
          </w:tcPr>
          <w:p w14:paraId="22FD3359" w14:textId="77777777" w:rsidR="004C26EE" w:rsidRDefault="00C72362">
            <w:pPr>
              <w:rPr>
                <w:lang w:val="en-GB"/>
              </w:rPr>
            </w:pPr>
            <w:r>
              <w:rPr>
                <w:lang w:val="en-GB"/>
              </w:rPr>
              <w:t>Translation Approved (0%)</w:t>
            </w:r>
          </w:p>
        </w:tc>
        <w:tc>
          <w:tcPr>
            <w:tcW w:w="0" w:type="auto"/>
            <w:shd w:val="clear" w:color="auto" w:fill="FFFFFF"/>
          </w:tcPr>
          <w:p w14:paraId="66A79899" w14:textId="77777777" w:rsidR="004C26EE" w:rsidRDefault="00C72362">
            <w:pPr>
              <w:rPr>
                <w:lang w:val="en-GB"/>
              </w:rPr>
            </w:pPr>
            <w:r>
              <w:rPr>
                <w:lang w:val="en-GB"/>
              </w:rPr>
              <w:t>In the case where there is no system available that has already demonstrated integration with Class A TSI compliant on-board system, the solution made available shall be with standardised interface (STM).</w:t>
            </w:r>
          </w:p>
        </w:tc>
        <w:tc>
          <w:tcPr>
            <w:tcW w:w="0" w:type="auto"/>
            <w:shd w:val="clear" w:color="auto" w:fill="FFFFFF"/>
          </w:tcPr>
          <w:p w14:paraId="4696196C" w14:textId="77777777" w:rsidR="004C26EE" w:rsidRDefault="00C72362">
            <w:pPr>
              <w:rPr>
                <w:lang w:val="sr-Cyrl-RS"/>
              </w:rPr>
            </w:pPr>
            <w:r>
              <w:rPr>
                <w:lang w:val="sr-Cyrl-RS"/>
              </w:rPr>
              <w:t>У случају када није на располагању систем за који је већ доказана интегрисаност са системом класе А у возилу, усаглашеним са ТСИ, решење стављено на располагање мора бити са стандардизованим интерфејсом (</w:t>
            </w:r>
            <w:r>
              <w:rPr>
                <w:rStyle w:val="Tag"/>
                <w:lang w:val="sr-Cyrl-RS"/>
              </w:rPr>
              <w:t>&lt;Italic&gt;</w:t>
            </w:r>
            <w:r>
              <w:rPr>
                <w:lang w:val="sr-Cyrl-RS"/>
              </w:rPr>
              <w:t>STM</w:t>
            </w:r>
            <w:r>
              <w:rPr>
                <w:rStyle w:val="Tag"/>
                <w:lang w:val="sr-Cyrl-RS"/>
              </w:rPr>
              <w:t>&lt;/Italic&gt;</w:t>
            </w:r>
            <w:r>
              <w:rPr>
                <w:lang w:val="sr-Cyrl-RS"/>
              </w:rPr>
              <w:t>).</w:t>
            </w:r>
          </w:p>
        </w:tc>
      </w:tr>
      <w:tr w:rsidR="004C26EE" w14:paraId="0842EF22" w14:textId="77777777">
        <w:tc>
          <w:tcPr>
            <w:tcW w:w="0" w:type="auto"/>
            <w:shd w:val="clear" w:color="auto" w:fill="FFFFFF"/>
          </w:tcPr>
          <w:p w14:paraId="26325CBC" w14:textId="77777777" w:rsidR="004C26EE" w:rsidRDefault="00C72362">
            <w:pPr>
              <w:rPr>
                <w:lang w:val="en-GB"/>
              </w:rPr>
            </w:pPr>
            <w:r>
              <w:rPr>
                <w:rStyle w:val="SegmentID"/>
                <w:lang w:val="en-GB"/>
              </w:rPr>
              <w:t>3036</w:t>
            </w:r>
            <w:r>
              <w:rPr>
                <w:rStyle w:val="TransUnitID"/>
                <w:lang w:val="en-GB"/>
              </w:rPr>
              <w:t>a9003fb5-d35d-4129-b353-98e0ffabe1c1</w:t>
            </w:r>
          </w:p>
        </w:tc>
        <w:tc>
          <w:tcPr>
            <w:tcW w:w="0" w:type="auto"/>
            <w:shd w:val="clear" w:color="auto" w:fill="FFFFFF"/>
          </w:tcPr>
          <w:p w14:paraId="751C4F11" w14:textId="77777777" w:rsidR="004C26EE" w:rsidRDefault="00C72362">
            <w:pPr>
              <w:rPr>
                <w:lang w:val="en-GB"/>
              </w:rPr>
            </w:pPr>
            <w:r>
              <w:rPr>
                <w:lang w:val="en-GB"/>
              </w:rPr>
              <w:t>Translation Approved (0%)</w:t>
            </w:r>
          </w:p>
        </w:tc>
        <w:tc>
          <w:tcPr>
            <w:tcW w:w="0" w:type="auto"/>
            <w:shd w:val="clear" w:color="auto" w:fill="FFFFFF"/>
          </w:tcPr>
          <w:p w14:paraId="5A1236E9" w14:textId="77777777" w:rsidR="004C26EE" w:rsidRDefault="00C72362">
            <w:pPr>
              <w:rPr>
                <w:lang w:val="en-GB"/>
              </w:rPr>
            </w:pPr>
            <w:r>
              <w:rPr>
                <w:lang w:val="en-GB"/>
              </w:rPr>
              <w:t>The Member State shall notify the specifications of the interfaces between class A and class B on-board train protection systems within 1 year after entry into force of the TSI.</w:t>
            </w:r>
          </w:p>
        </w:tc>
        <w:tc>
          <w:tcPr>
            <w:tcW w:w="0" w:type="auto"/>
            <w:shd w:val="clear" w:color="auto" w:fill="FFFFFF"/>
          </w:tcPr>
          <w:p w14:paraId="07D16CAD" w14:textId="77777777" w:rsidR="004C26EE" w:rsidRDefault="00C72362">
            <w:pPr>
              <w:rPr>
                <w:lang w:val="sr-Cyrl-RS"/>
              </w:rPr>
            </w:pPr>
            <w:r>
              <w:rPr>
                <w:lang w:val="sr-Cyrl-RS"/>
              </w:rPr>
              <w:t>Држава чланица пријављује спецификације интерфејсâ између система за заштиту воза у возилу класе А и класе Б у року од једне године након ступања на снагу ТСИ.</w:t>
            </w:r>
          </w:p>
        </w:tc>
      </w:tr>
      <w:tr w:rsidR="004C26EE" w14:paraId="6CBC7B82" w14:textId="77777777">
        <w:tc>
          <w:tcPr>
            <w:tcW w:w="0" w:type="auto"/>
            <w:shd w:val="clear" w:color="auto" w:fill="FFFFFF"/>
          </w:tcPr>
          <w:p w14:paraId="0ADCAD5E" w14:textId="77777777" w:rsidR="004C26EE" w:rsidRDefault="00C72362">
            <w:pPr>
              <w:rPr>
                <w:lang w:val="en-GB"/>
              </w:rPr>
            </w:pPr>
            <w:r>
              <w:rPr>
                <w:rStyle w:val="SegmentID"/>
                <w:lang w:val="en-GB"/>
              </w:rPr>
              <w:t>3037</w:t>
            </w:r>
            <w:r>
              <w:rPr>
                <w:rStyle w:val="TransUnitID"/>
                <w:lang w:val="en-GB"/>
              </w:rPr>
              <w:t>2c82f51c-d34d-4e77-92f6-938f076570e7</w:t>
            </w:r>
          </w:p>
        </w:tc>
        <w:tc>
          <w:tcPr>
            <w:tcW w:w="0" w:type="auto"/>
            <w:shd w:val="clear" w:color="auto" w:fill="FFFFFF"/>
          </w:tcPr>
          <w:p w14:paraId="4EF3A399" w14:textId="77777777" w:rsidR="004C26EE" w:rsidRDefault="00C72362">
            <w:pPr>
              <w:rPr>
                <w:lang w:val="en-GB"/>
              </w:rPr>
            </w:pPr>
            <w:r>
              <w:rPr>
                <w:lang w:val="en-GB"/>
              </w:rPr>
              <w:t>Translation Approved (0%)</w:t>
            </w:r>
          </w:p>
        </w:tc>
        <w:tc>
          <w:tcPr>
            <w:tcW w:w="0" w:type="auto"/>
            <w:shd w:val="clear" w:color="auto" w:fill="FFFFFF"/>
          </w:tcPr>
          <w:p w14:paraId="73D8041D" w14:textId="77777777" w:rsidR="004C26EE" w:rsidRDefault="00C72362">
            <w:pPr>
              <w:rPr>
                <w:lang w:val="en-GB"/>
              </w:rPr>
            </w:pPr>
            <w:r>
              <w:rPr>
                <w:lang w:val="en-GB"/>
              </w:rPr>
              <w:t>If for a particular class B system, the only solution available in the market is Class B and Class A integrated within the same equipment, the holders of the Class B specifications (e.g. supplier, railway undertaking, infrastructure manager) shall provide the specifications, for the parts they hold, necessary for integration of this Class B system with a compliant ETCS on-board.</w:t>
            </w:r>
          </w:p>
        </w:tc>
        <w:tc>
          <w:tcPr>
            <w:tcW w:w="0" w:type="auto"/>
            <w:shd w:val="clear" w:color="auto" w:fill="FFFFFF"/>
          </w:tcPr>
          <w:p w14:paraId="4122BD14" w14:textId="77777777" w:rsidR="004C26EE" w:rsidRDefault="00C72362">
            <w:pPr>
              <w:rPr>
                <w:lang w:val="sr-Cyrl-RS"/>
              </w:rPr>
            </w:pPr>
            <w:r>
              <w:rPr>
                <w:lang w:val="sr-Cyrl-RS"/>
              </w:rPr>
              <w:t xml:space="preserve">Ако је за одређени систем класе Б једино решење доступно на тржишту интегрисање класе Б и класе А у исту опрему, имаоци спецификација класе Б (нпр. добављач, железничко предузеће, управљач инфраструктуре) обезбеђују спецификације за делове које поседују, неопходне за интегрисање тог система класе Б са усаглашеним </w:t>
            </w:r>
            <w:r>
              <w:rPr>
                <w:rStyle w:val="Tag"/>
                <w:lang w:val="sr-Cyrl-RS"/>
              </w:rPr>
              <w:t>&lt;Italic&gt;</w:t>
            </w:r>
            <w:r>
              <w:rPr>
                <w:lang w:val="sr-Cyrl-RS"/>
              </w:rPr>
              <w:t>ETCS</w:t>
            </w:r>
            <w:r>
              <w:rPr>
                <w:rStyle w:val="Tag"/>
                <w:lang w:val="sr-Cyrl-RS"/>
              </w:rPr>
              <w:t>&lt;/Italic&gt;</w:t>
            </w:r>
            <w:r>
              <w:rPr>
                <w:lang w:val="sr-Cyrl-RS"/>
              </w:rPr>
              <w:t>-ом у возилу.</w:t>
            </w:r>
          </w:p>
        </w:tc>
      </w:tr>
      <w:tr w:rsidR="004C26EE" w14:paraId="6437DCA3" w14:textId="77777777">
        <w:tc>
          <w:tcPr>
            <w:tcW w:w="0" w:type="auto"/>
            <w:shd w:val="clear" w:color="auto" w:fill="FFFFFF"/>
          </w:tcPr>
          <w:p w14:paraId="15DB22DD" w14:textId="77777777" w:rsidR="004C26EE" w:rsidRDefault="00C72362">
            <w:pPr>
              <w:rPr>
                <w:lang w:val="en-GB"/>
              </w:rPr>
            </w:pPr>
            <w:r>
              <w:rPr>
                <w:rStyle w:val="SegmentID"/>
                <w:lang w:val="en-GB"/>
              </w:rPr>
              <w:t>3038</w:t>
            </w:r>
            <w:r>
              <w:rPr>
                <w:rStyle w:val="TransUnitID"/>
                <w:lang w:val="en-GB"/>
              </w:rPr>
              <w:t>2c82f51c-d34d-4e77-92f6-938f076570e7</w:t>
            </w:r>
          </w:p>
        </w:tc>
        <w:tc>
          <w:tcPr>
            <w:tcW w:w="0" w:type="auto"/>
            <w:shd w:val="clear" w:color="auto" w:fill="FFFFFF"/>
          </w:tcPr>
          <w:p w14:paraId="12D53CD9" w14:textId="77777777" w:rsidR="004C26EE" w:rsidRDefault="00C72362">
            <w:pPr>
              <w:rPr>
                <w:lang w:val="en-GB"/>
              </w:rPr>
            </w:pPr>
            <w:r>
              <w:rPr>
                <w:lang w:val="en-GB"/>
              </w:rPr>
              <w:t>Translation Approved (0%)</w:t>
            </w:r>
          </w:p>
        </w:tc>
        <w:tc>
          <w:tcPr>
            <w:tcW w:w="0" w:type="auto"/>
            <w:shd w:val="clear" w:color="auto" w:fill="FFFFFF"/>
          </w:tcPr>
          <w:p w14:paraId="198C0C07" w14:textId="77777777" w:rsidR="004C26EE" w:rsidRDefault="00C72362">
            <w:pPr>
              <w:rPr>
                <w:lang w:val="en-GB"/>
              </w:rPr>
            </w:pPr>
            <w:r>
              <w:rPr>
                <w:lang w:val="en-GB"/>
              </w:rPr>
              <w:t>Any relevant intellectual property they hold shall be made available on a FRAND (fair, reasonable and non-discriminatory) terms basis.</w:t>
            </w:r>
          </w:p>
        </w:tc>
        <w:tc>
          <w:tcPr>
            <w:tcW w:w="0" w:type="auto"/>
            <w:shd w:val="clear" w:color="auto" w:fill="FFFFFF"/>
          </w:tcPr>
          <w:p w14:paraId="2CB62F0D" w14:textId="77777777" w:rsidR="004C26EE" w:rsidRDefault="00C72362">
            <w:pPr>
              <w:rPr>
                <w:lang w:val="sr-Cyrl-RS"/>
              </w:rPr>
            </w:pPr>
            <w:r>
              <w:rPr>
                <w:lang w:val="sr-Cyrl-RS"/>
              </w:rPr>
              <w:t>Свака релевантна интелектуална својина коју поседују ставља се на располагање по правичним, разумним и недискриминаторским условима.</w:t>
            </w:r>
          </w:p>
        </w:tc>
      </w:tr>
      <w:tr w:rsidR="004C26EE" w14:paraId="298F7BF8" w14:textId="77777777">
        <w:tc>
          <w:tcPr>
            <w:tcW w:w="0" w:type="auto"/>
            <w:shd w:val="clear" w:color="auto" w:fill="FFFFFF"/>
          </w:tcPr>
          <w:p w14:paraId="4E184E07" w14:textId="77777777" w:rsidR="004C26EE" w:rsidRDefault="00C72362">
            <w:pPr>
              <w:rPr>
                <w:lang w:val="en-GB"/>
              </w:rPr>
            </w:pPr>
            <w:r>
              <w:rPr>
                <w:rStyle w:val="SegmentID"/>
                <w:lang w:val="en-GB"/>
              </w:rPr>
              <w:t>3039</w:t>
            </w:r>
            <w:r>
              <w:rPr>
                <w:rStyle w:val="TransUnitID"/>
                <w:lang w:val="en-GB"/>
              </w:rPr>
              <w:t>2c82f51c-d34d-4e77-92f6-938f076570e7</w:t>
            </w:r>
          </w:p>
        </w:tc>
        <w:tc>
          <w:tcPr>
            <w:tcW w:w="0" w:type="auto"/>
            <w:shd w:val="clear" w:color="auto" w:fill="FFFFFF"/>
          </w:tcPr>
          <w:p w14:paraId="15764334" w14:textId="77777777" w:rsidR="004C26EE" w:rsidRDefault="00C72362">
            <w:pPr>
              <w:rPr>
                <w:lang w:val="en-GB"/>
              </w:rPr>
            </w:pPr>
            <w:r>
              <w:rPr>
                <w:lang w:val="en-GB"/>
              </w:rPr>
              <w:t>Translation Approved (0%)</w:t>
            </w:r>
          </w:p>
        </w:tc>
        <w:tc>
          <w:tcPr>
            <w:tcW w:w="0" w:type="auto"/>
            <w:shd w:val="clear" w:color="auto" w:fill="FFFFFF"/>
          </w:tcPr>
          <w:p w14:paraId="74FCE180" w14:textId="77777777" w:rsidR="004C26EE" w:rsidRDefault="00C72362">
            <w:pPr>
              <w:rPr>
                <w:lang w:val="en-GB"/>
              </w:rPr>
            </w:pPr>
            <w:r>
              <w:rPr>
                <w:lang w:val="en-GB"/>
              </w:rPr>
              <w:t>The holders of the specifications shall ensure the information provided is sufficient to allow other manufacturers to integrate class B with any ETCS on-board in existing rolling stock.</w:t>
            </w:r>
          </w:p>
        </w:tc>
        <w:tc>
          <w:tcPr>
            <w:tcW w:w="0" w:type="auto"/>
            <w:shd w:val="clear" w:color="auto" w:fill="FFFFFF"/>
          </w:tcPr>
          <w:p w14:paraId="2463F3DF" w14:textId="77777777" w:rsidR="004C26EE" w:rsidRDefault="00C72362">
            <w:pPr>
              <w:rPr>
                <w:lang w:val="sr-Cyrl-RS"/>
              </w:rPr>
            </w:pPr>
            <w:r>
              <w:rPr>
                <w:lang w:val="sr-Cyrl-RS"/>
              </w:rPr>
              <w:t xml:space="preserve">Имаоци спецификација старају се о томе да пружене информације буду довољне да другим произвођачима омогуће интегрисање система класе Б са било којим </w:t>
            </w:r>
            <w:r>
              <w:rPr>
                <w:rStyle w:val="Tag"/>
                <w:lang w:val="sr-Cyrl-RS"/>
              </w:rPr>
              <w:t>&lt;Italic&gt;</w:t>
            </w:r>
            <w:r>
              <w:rPr>
                <w:lang w:val="sr-Cyrl-RS"/>
              </w:rPr>
              <w:t>ETCS</w:t>
            </w:r>
            <w:r>
              <w:rPr>
                <w:rStyle w:val="Tag"/>
                <w:lang w:val="sr-Cyrl-RS"/>
              </w:rPr>
              <w:t>&lt;/Italic&gt;</w:t>
            </w:r>
            <w:r>
              <w:rPr>
                <w:lang w:val="sr-Cyrl-RS"/>
              </w:rPr>
              <w:t>-ом у возилу у постојећим возним средствима.</w:t>
            </w:r>
          </w:p>
        </w:tc>
      </w:tr>
      <w:tr w:rsidR="004C26EE" w14:paraId="3728E9E0" w14:textId="77777777">
        <w:tc>
          <w:tcPr>
            <w:tcW w:w="0" w:type="auto"/>
            <w:shd w:val="clear" w:color="auto" w:fill="FFFFFF"/>
          </w:tcPr>
          <w:p w14:paraId="0093974A" w14:textId="77777777" w:rsidR="004C26EE" w:rsidRDefault="00C72362">
            <w:pPr>
              <w:rPr>
                <w:lang w:val="en-GB"/>
              </w:rPr>
            </w:pPr>
            <w:r>
              <w:rPr>
                <w:rStyle w:val="SegmentID"/>
                <w:lang w:val="en-GB"/>
              </w:rPr>
              <w:t>3040</w:t>
            </w:r>
            <w:r>
              <w:rPr>
                <w:rStyle w:val="TransUnitID"/>
                <w:lang w:val="en-GB"/>
              </w:rPr>
              <w:t>dc399e04-5a85-46ba-bd12-82dae3f487bb</w:t>
            </w:r>
          </w:p>
        </w:tc>
        <w:tc>
          <w:tcPr>
            <w:tcW w:w="0" w:type="auto"/>
            <w:shd w:val="clear" w:color="auto" w:fill="FFFFFF"/>
          </w:tcPr>
          <w:p w14:paraId="391F9C38" w14:textId="77777777" w:rsidR="004C26EE" w:rsidRDefault="00C72362">
            <w:pPr>
              <w:rPr>
                <w:lang w:val="en-GB"/>
              </w:rPr>
            </w:pPr>
            <w:r>
              <w:rPr>
                <w:lang w:val="en-GB"/>
              </w:rPr>
              <w:t>Translation Approved (0%)</w:t>
            </w:r>
          </w:p>
        </w:tc>
        <w:tc>
          <w:tcPr>
            <w:tcW w:w="0" w:type="auto"/>
            <w:shd w:val="clear" w:color="auto" w:fill="FFFFFF"/>
          </w:tcPr>
          <w:p w14:paraId="0CB8DBE0" w14:textId="77777777" w:rsidR="004C26EE" w:rsidRDefault="00C72362">
            <w:pPr>
              <w:rPr>
                <w:lang w:val="en-GB"/>
              </w:rPr>
            </w:pPr>
            <w:r>
              <w:rPr>
                <w:lang w:val="en-GB"/>
              </w:rPr>
              <w:t>In this context, due regard is to be given to ensuring an open market for Class B and STM under fair commercial conditions.</w:t>
            </w:r>
          </w:p>
        </w:tc>
        <w:tc>
          <w:tcPr>
            <w:tcW w:w="0" w:type="auto"/>
            <w:shd w:val="clear" w:color="auto" w:fill="FFFFFF"/>
          </w:tcPr>
          <w:p w14:paraId="2AD7E2EA" w14:textId="77777777" w:rsidR="004C26EE" w:rsidRDefault="00C72362">
            <w:pPr>
              <w:rPr>
                <w:lang w:val="sr-Cyrl-RS"/>
              </w:rPr>
            </w:pPr>
            <w:r>
              <w:rPr>
                <w:lang w:val="sr-Cyrl-RS"/>
              </w:rPr>
              <w:t xml:space="preserve">У том контексту, треба обезбедити отворено тржиште за системе класе Б и </w:t>
            </w:r>
            <w:r>
              <w:rPr>
                <w:rStyle w:val="Tag"/>
                <w:lang w:val="sr-Cyrl-RS"/>
              </w:rPr>
              <w:t>&lt;Italic&gt;</w:t>
            </w:r>
            <w:r>
              <w:rPr>
                <w:lang w:val="sr-Cyrl-RS"/>
              </w:rPr>
              <w:t>STM</w:t>
            </w:r>
            <w:r>
              <w:rPr>
                <w:rStyle w:val="Tag"/>
                <w:lang w:val="sr-Cyrl-RS"/>
              </w:rPr>
              <w:t>&lt;/Italic&gt;</w:t>
            </w:r>
            <w:r>
              <w:rPr>
                <w:lang w:val="sr-Cyrl-RS"/>
              </w:rPr>
              <w:t xml:space="preserve"> под правичним комерцијалним условима.</w:t>
            </w:r>
          </w:p>
        </w:tc>
      </w:tr>
      <w:tr w:rsidR="004C26EE" w14:paraId="2294B7A8" w14:textId="77777777">
        <w:tc>
          <w:tcPr>
            <w:tcW w:w="0" w:type="auto"/>
            <w:shd w:val="clear" w:color="auto" w:fill="FFFFFF"/>
          </w:tcPr>
          <w:p w14:paraId="37A0F910" w14:textId="77777777" w:rsidR="004C26EE" w:rsidRDefault="00C72362">
            <w:pPr>
              <w:rPr>
                <w:lang w:val="en-GB"/>
              </w:rPr>
            </w:pPr>
            <w:r>
              <w:rPr>
                <w:rStyle w:val="SegmentID"/>
                <w:lang w:val="en-GB"/>
              </w:rPr>
              <w:t>3041</w:t>
            </w:r>
            <w:r>
              <w:rPr>
                <w:rStyle w:val="TransUnitID"/>
                <w:lang w:val="en-GB"/>
              </w:rPr>
              <w:t>dc399e04-5a85-46ba-bd12-82dae3f487bb</w:t>
            </w:r>
          </w:p>
        </w:tc>
        <w:tc>
          <w:tcPr>
            <w:tcW w:w="0" w:type="auto"/>
            <w:shd w:val="clear" w:color="auto" w:fill="FFFFFF"/>
          </w:tcPr>
          <w:p w14:paraId="357FA79D" w14:textId="77777777" w:rsidR="004C26EE" w:rsidRDefault="00C72362">
            <w:pPr>
              <w:rPr>
                <w:lang w:val="en-GB"/>
              </w:rPr>
            </w:pPr>
            <w:r>
              <w:rPr>
                <w:lang w:val="en-GB"/>
              </w:rPr>
              <w:t>Translation Approved (0%)</w:t>
            </w:r>
          </w:p>
        </w:tc>
        <w:tc>
          <w:tcPr>
            <w:tcW w:w="0" w:type="auto"/>
            <w:shd w:val="clear" w:color="auto" w:fill="FFFFFF"/>
          </w:tcPr>
          <w:p w14:paraId="7D4E12D7" w14:textId="77777777" w:rsidR="004C26EE" w:rsidRDefault="00C72362">
            <w:pPr>
              <w:rPr>
                <w:lang w:val="en-GB"/>
              </w:rPr>
            </w:pPr>
            <w:r>
              <w:rPr>
                <w:lang w:val="en-GB"/>
              </w:rPr>
              <w:t>If, for technical or economic reasons, including applicable intellectual property rights, the availability of an STM or a Class B with its complete interface specifications to a class A system cannot be ensured, the Member States concerned shall inform the Committee referred to in Article 51(1) of Directive (EU) 2016/797 of the underlying reasons for the problem and of the mitigation measures that it intends to put into place in order to allow operators – and in particular foreign operators – access to its infrastructure.</w:t>
            </w:r>
          </w:p>
        </w:tc>
        <w:tc>
          <w:tcPr>
            <w:tcW w:w="0" w:type="auto"/>
            <w:shd w:val="clear" w:color="auto" w:fill="FFFFFF"/>
          </w:tcPr>
          <w:p w14:paraId="3735B605" w14:textId="77777777" w:rsidR="004C26EE" w:rsidRDefault="00C72362">
            <w:pPr>
              <w:rPr>
                <w:lang w:val="sr-Cyrl-RS"/>
              </w:rPr>
            </w:pPr>
            <w:r>
              <w:rPr>
                <w:lang w:val="sr-Cyrl-RS"/>
              </w:rPr>
              <w:t xml:space="preserve">Ако се из техничких или економских разлога, укључујући важећа права интелектуалне својине, не може обезбедити доступност </w:t>
            </w:r>
            <w:r>
              <w:rPr>
                <w:rStyle w:val="Tag"/>
                <w:lang w:val="sr-Cyrl-RS"/>
              </w:rPr>
              <w:t>&lt;Italic&gt;</w:t>
            </w:r>
            <w:r>
              <w:rPr>
                <w:lang w:val="sr-Cyrl-RS"/>
              </w:rPr>
              <w:t>STM</w:t>
            </w:r>
            <w:r>
              <w:rPr>
                <w:rStyle w:val="Tag"/>
                <w:lang w:val="sr-Cyrl-RS"/>
              </w:rPr>
              <w:t>&lt;/Italic&gt;</w:t>
            </w:r>
            <w:r>
              <w:rPr>
                <w:lang w:val="sr-Cyrl-RS"/>
              </w:rPr>
              <w:t>-а или система класе Б са његовим комплетним спецификацијама интерфејса са системом класе А, заинтересоване државе чланице обавештавају одбор из члана 51. став 1. Директиве (ЕУ) 2016/797 о основним разлозима тог проблема и о мерама за ублажавање које намеравају да спроведу како би се оператерима – нарочито страним оператерима – омогућио приступ њиховој инфраструктури.</w:t>
            </w:r>
          </w:p>
        </w:tc>
      </w:tr>
      <w:tr w:rsidR="004C26EE" w14:paraId="14195B9D" w14:textId="77777777">
        <w:tc>
          <w:tcPr>
            <w:tcW w:w="0" w:type="auto"/>
            <w:shd w:val="clear" w:color="auto" w:fill="FFFFFF"/>
          </w:tcPr>
          <w:p w14:paraId="3E5679B4" w14:textId="77777777" w:rsidR="004C26EE" w:rsidRDefault="00C72362">
            <w:pPr>
              <w:rPr>
                <w:lang w:val="en-GB"/>
              </w:rPr>
            </w:pPr>
            <w:r>
              <w:rPr>
                <w:rStyle w:val="SegmentID"/>
                <w:lang w:val="en-GB"/>
              </w:rPr>
              <w:t>3042</w:t>
            </w:r>
            <w:r>
              <w:rPr>
                <w:rStyle w:val="TransUnitID"/>
                <w:lang w:val="en-GB"/>
              </w:rPr>
              <w:t>3f0ea9eb-7212-4acc-8ce5-6abc77b3f6b6</w:t>
            </w:r>
          </w:p>
        </w:tc>
        <w:tc>
          <w:tcPr>
            <w:tcW w:w="0" w:type="auto"/>
            <w:shd w:val="clear" w:color="auto" w:fill="FFFFFF"/>
          </w:tcPr>
          <w:p w14:paraId="1687C7C8" w14:textId="77777777" w:rsidR="004C26EE" w:rsidRDefault="00C72362">
            <w:pPr>
              <w:rPr>
                <w:lang w:val="en-GB"/>
              </w:rPr>
            </w:pPr>
            <w:r>
              <w:rPr>
                <w:lang w:val="en-GB"/>
              </w:rPr>
              <w:t>Translation Approved (100%)</w:t>
            </w:r>
          </w:p>
        </w:tc>
        <w:tc>
          <w:tcPr>
            <w:tcW w:w="0" w:type="auto"/>
            <w:shd w:val="clear" w:color="auto" w:fill="FFFFFF"/>
          </w:tcPr>
          <w:p w14:paraId="720811E1" w14:textId="77777777" w:rsidR="004C26EE" w:rsidRDefault="00C72362">
            <w:pPr>
              <w:rPr>
                <w:lang w:val="en-GB"/>
              </w:rPr>
            </w:pPr>
            <w:r>
              <w:rPr>
                <w:lang w:val="en-GB"/>
              </w:rPr>
              <w:t>7.2.7.</w:t>
            </w:r>
          </w:p>
        </w:tc>
        <w:tc>
          <w:tcPr>
            <w:tcW w:w="0" w:type="auto"/>
            <w:shd w:val="clear" w:color="auto" w:fill="FFFFFF"/>
          </w:tcPr>
          <w:p w14:paraId="3AA2D6DB" w14:textId="77777777" w:rsidR="004C26EE" w:rsidRDefault="00C72362">
            <w:pPr>
              <w:rPr>
                <w:lang w:val="sr-Cyrl-RS"/>
              </w:rPr>
            </w:pPr>
            <w:r>
              <w:rPr>
                <w:lang w:val="sr-Cyrl-RS"/>
              </w:rPr>
              <w:t>7.2.7.</w:t>
            </w:r>
          </w:p>
        </w:tc>
      </w:tr>
      <w:tr w:rsidR="004C26EE" w14:paraId="221D59A7" w14:textId="77777777">
        <w:tc>
          <w:tcPr>
            <w:tcW w:w="0" w:type="auto"/>
            <w:shd w:val="clear" w:color="auto" w:fill="FFFFFF"/>
          </w:tcPr>
          <w:p w14:paraId="2BDC5786" w14:textId="77777777" w:rsidR="004C26EE" w:rsidRDefault="00C72362">
            <w:pPr>
              <w:rPr>
                <w:lang w:val="en-GB"/>
              </w:rPr>
            </w:pPr>
            <w:r>
              <w:rPr>
                <w:rStyle w:val="SegmentID"/>
                <w:lang w:val="en-GB"/>
              </w:rPr>
              <w:t>3043</w:t>
            </w:r>
            <w:r>
              <w:rPr>
                <w:rStyle w:val="TransUnitID"/>
                <w:lang w:val="en-GB"/>
              </w:rPr>
              <w:t>3f0ea9eb-7212-4acc-8ce5-6abc77b3f6b6</w:t>
            </w:r>
          </w:p>
        </w:tc>
        <w:tc>
          <w:tcPr>
            <w:tcW w:w="0" w:type="auto"/>
            <w:shd w:val="clear" w:color="auto" w:fill="FFFFFF"/>
          </w:tcPr>
          <w:p w14:paraId="3F168014" w14:textId="77777777" w:rsidR="004C26EE" w:rsidRDefault="00C72362">
            <w:pPr>
              <w:rPr>
                <w:lang w:val="en-GB"/>
              </w:rPr>
            </w:pPr>
            <w:r>
              <w:rPr>
                <w:lang w:val="en-GB"/>
              </w:rPr>
              <w:t>Translation Approved (98%)</w:t>
            </w:r>
          </w:p>
        </w:tc>
        <w:tc>
          <w:tcPr>
            <w:tcW w:w="0" w:type="auto"/>
            <w:shd w:val="clear" w:color="auto" w:fill="FFFFFF"/>
          </w:tcPr>
          <w:p w14:paraId="5D3C5548" w14:textId="77777777" w:rsidR="004C26EE" w:rsidRDefault="00C72362">
            <w:pPr>
              <w:rPr>
                <w:lang w:val="en-GB"/>
              </w:rPr>
            </w:pPr>
            <w:r>
              <w:rPr>
                <w:lang w:val="en-GB"/>
              </w:rPr>
              <w:t>Additional Class B equipment on a line equipped with Class A</w:t>
            </w:r>
          </w:p>
        </w:tc>
        <w:tc>
          <w:tcPr>
            <w:tcW w:w="0" w:type="auto"/>
            <w:shd w:val="clear" w:color="auto" w:fill="FFFFFF"/>
          </w:tcPr>
          <w:p w14:paraId="6EA09913" w14:textId="77777777" w:rsidR="004C26EE" w:rsidRDefault="00C72362">
            <w:pPr>
              <w:rPr>
                <w:lang w:val="sr-Cyrl-RS"/>
              </w:rPr>
            </w:pPr>
            <w:r>
              <w:rPr>
                <w:lang w:val="sr-Cyrl-RS"/>
              </w:rPr>
              <w:t>Додатна опрема класе Б на прузи опремљеној опремом класе А</w:t>
            </w:r>
          </w:p>
        </w:tc>
      </w:tr>
      <w:tr w:rsidR="004C26EE" w14:paraId="1907ED27" w14:textId="77777777">
        <w:tc>
          <w:tcPr>
            <w:tcW w:w="0" w:type="auto"/>
            <w:shd w:val="clear" w:color="auto" w:fill="FFFFFF"/>
          </w:tcPr>
          <w:p w14:paraId="5B0516EF" w14:textId="77777777" w:rsidR="004C26EE" w:rsidRDefault="00C72362">
            <w:pPr>
              <w:rPr>
                <w:lang w:val="en-GB"/>
              </w:rPr>
            </w:pPr>
            <w:r>
              <w:rPr>
                <w:rStyle w:val="SegmentID"/>
                <w:lang w:val="en-GB"/>
              </w:rPr>
              <w:t>3044</w:t>
            </w:r>
            <w:r>
              <w:rPr>
                <w:rStyle w:val="TransUnitID"/>
                <w:lang w:val="en-GB"/>
              </w:rPr>
              <w:t>981b4125-d161-4179-a59f-a03a74c0e5f5</w:t>
            </w:r>
          </w:p>
        </w:tc>
        <w:tc>
          <w:tcPr>
            <w:tcW w:w="0" w:type="auto"/>
            <w:shd w:val="clear" w:color="auto" w:fill="FFFFFF"/>
          </w:tcPr>
          <w:p w14:paraId="6D4DC2A9" w14:textId="77777777" w:rsidR="004C26EE" w:rsidRDefault="00C72362">
            <w:pPr>
              <w:rPr>
                <w:lang w:val="en-GB"/>
              </w:rPr>
            </w:pPr>
            <w:r>
              <w:rPr>
                <w:lang w:val="en-GB"/>
              </w:rPr>
              <w:t>Translation Approved (0%)</w:t>
            </w:r>
          </w:p>
        </w:tc>
        <w:tc>
          <w:tcPr>
            <w:tcW w:w="0" w:type="auto"/>
            <w:shd w:val="clear" w:color="auto" w:fill="FFFFFF"/>
          </w:tcPr>
          <w:p w14:paraId="5B31C68D" w14:textId="77777777" w:rsidR="004C26EE" w:rsidRDefault="00C72362">
            <w:pPr>
              <w:rPr>
                <w:lang w:val="en-GB"/>
              </w:rPr>
            </w:pPr>
            <w:r>
              <w:rPr>
                <w:lang w:val="en-GB"/>
              </w:rPr>
              <w:t>On a line equipped with ETCS and/or RMR, additional Class B trackside equipment may be installed in order to allow the operation of rolling stock not compatible yet with Class A during the on-board Class A deployment phase.</w:t>
            </w:r>
          </w:p>
        </w:tc>
        <w:tc>
          <w:tcPr>
            <w:tcW w:w="0" w:type="auto"/>
            <w:shd w:val="clear" w:color="auto" w:fill="FFFFFF"/>
          </w:tcPr>
          <w:p w14:paraId="1F9B047D" w14:textId="77777777" w:rsidR="004C26EE" w:rsidRDefault="00C72362">
            <w:pPr>
              <w:rPr>
                <w:lang w:val="sr-Cyrl-RS"/>
              </w:rPr>
            </w:pPr>
            <w:r>
              <w:rPr>
                <w:lang w:val="sr-Cyrl-RS"/>
              </w:rPr>
              <w:t xml:space="preserve">На прузи опремљеној </w:t>
            </w:r>
            <w:r>
              <w:rPr>
                <w:rStyle w:val="Tag"/>
                <w:lang w:val="sr-Cyrl-RS"/>
              </w:rPr>
              <w:t>&lt;Italic&gt;</w:t>
            </w:r>
            <w:r>
              <w:rPr>
                <w:lang w:val="sr-Cyrl-RS"/>
              </w:rPr>
              <w:t>ETCS</w:t>
            </w:r>
            <w:r>
              <w:rPr>
                <w:rStyle w:val="Tag"/>
                <w:lang w:val="sr-Cyrl-RS"/>
              </w:rPr>
              <w:t>&lt;/Italic&gt;</w:t>
            </w:r>
            <w:r>
              <w:rPr>
                <w:lang w:val="sr-Cyrl-RS"/>
              </w:rPr>
              <w:t xml:space="preserve">-ом и/или </w:t>
            </w:r>
            <w:r>
              <w:rPr>
                <w:rStyle w:val="Tag"/>
                <w:lang w:val="sr-Cyrl-RS"/>
              </w:rPr>
              <w:t>&lt;Italic&gt;</w:t>
            </w:r>
            <w:r>
              <w:rPr>
                <w:lang w:val="sr-Cyrl-RS"/>
              </w:rPr>
              <w:t>RMR</w:t>
            </w:r>
            <w:r>
              <w:rPr>
                <w:rStyle w:val="Tag"/>
                <w:lang w:val="sr-Cyrl-RS"/>
              </w:rPr>
              <w:t>&lt;/Italic&gt;</w:t>
            </w:r>
            <w:r>
              <w:rPr>
                <w:lang w:val="sr-Cyrl-RS"/>
              </w:rPr>
              <w:t>-ом, може се уградити додатна пружна опрема класе Б како би се омогућила експлоатација возних средстава која још нису компатибилна са класом А током фазе увођења система класе А у возилу.</w:t>
            </w:r>
          </w:p>
        </w:tc>
      </w:tr>
      <w:tr w:rsidR="004C26EE" w14:paraId="6C4B8356" w14:textId="77777777">
        <w:tc>
          <w:tcPr>
            <w:tcW w:w="0" w:type="auto"/>
            <w:shd w:val="clear" w:color="auto" w:fill="FFFFFF"/>
          </w:tcPr>
          <w:p w14:paraId="6021BE6B" w14:textId="77777777" w:rsidR="004C26EE" w:rsidRDefault="00C72362">
            <w:pPr>
              <w:rPr>
                <w:lang w:val="en-GB"/>
              </w:rPr>
            </w:pPr>
            <w:r>
              <w:rPr>
                <w:rStyle w:val="SegmentID"/>
                <w:lang w:val="en-GB"/>
              </w:rPr>
              <w:t>3045</w:t>
            </w:r>
            <w:r>
              <w:rPr>
                <w:rStyle w:val="TransUnitID"/>
                <w:lang w:val="en-GB"/>
              </w:rPr>
              <w:t>3389087b-68b8-4bb6-90f6-0473281cfe8b</w:t>
            </w:r>
          </w:p>
        </w:tc>
        <w:tc>
          <w:tcPr>
            <w:tcW w:w="0" w:type="auto"/>
            <w:shd w:val="clear" w:color="auto" w:fill="FFFFFF"/>
          </w:tcPr>
          <w:p w14:paraId="0992F321" w14:textId="77777777" w:rsidR="004C26EE" w:rsidRDefault="00C72362">
            <w:pPr>
              <w:rPr>
                <w:lang w:val="en-GB"/>
              </w:rPr>
            </w:pPr>
            <w:r>
              <w:rPr>
                <w:lang w:val="en-GB"/>
              </w:rPr>
              <w:t>Translation Approved (0%)</w:t>
            </w:r>
          </w:p>
        </w:tc>
        <w:tc>
          <w:tcPr>
            <w:tcW w:w="0" w:type="auto"/>
            <w:shd w:val="clear" w:color="auto" w:fill="FFFFFF"/>
          </w:tcPr>
          <w:p w14:paraId="6585EDD0" w14:textId="77777777" w:rsidR="004C26EE" w:rsidRDefault="00C72362">
            <w:pPr>
              <w:rPr>
                <w:lang w:val="en-GB"/>
              </w:rPr>
            </w:pPr>
            <w:r>
              <w:rPr>
                <w:lang w:val="en-GB"/>
              </w:rPr>
              <w:t>Each Infrastructure Manager shall be responsible for verifying that the trackside design supports transitions between Class A and Class B and does not impose any additional requirements to the CCS Class A on-board, thus the Control-Command and Signalling Trackside Subsystem shall be designed as if Control-Command and Signalling Class A on-board is using standardised interface (STM) between Class A and Class B systems.</w:t>
            </w:r>
          </w:p>
        </w:tc>
        <w:tc>
          <w:tcPr>
            <w:tcW w:w="0" w:type="auto"/>
            <w:shd w:val="clear" w:color="auto" w:fill="FFFFFF"/>
          </w:tcPr>
          <w:p w14:paraId="5E012093" w14:textId="365060A0" w:rsidR="004C26EE" w:rsidRDefault="00C72362" w:rsidP="005A34F0">
            <w:pPr>
              <w:rPr>
                <w:lang w:val="sr-Cyrl-RS"/>
              </w:rPr>
            </w:pPr>
            <w:r>
              <w:rPr>
                <w:lang w:val="sr-Cyrl-RS"/>
              </w:rPr>
              <w:t xml:space="preserve">Сваки управљач инфраструктуре је одговоран за проверу да ли је пружни подсистем пројектован тако да подржава прелазе између класе А и класе Б и не намеће додатне захтеве за систем </w:t>
            </w:r>
            <w:r w:rsidR="001E22C5">
              <w:rPr>
                <w:lang w:val="sr-Cyrl-RS"/>
              </w:rPr>
              <w:t>контроле, управљања и сигнализације</w:t>
            </w:r>
            <w:r>
              <w:rPr>
                <w:lang w:val="sr-Cyrl-RS"/>
              </w:rPr>
              <w:t xml:space="preserve"> класе А у возилу, стога подсистем контроле, управљања и сигнализације </w:t>
            </w:r>
            <w:r w:rsidR="009634BC">
              <w:rPr>
                <w:lang w:val="sr-Cyrl-RS"/>
              </w:rPr>
              <w:t xml:space="preserve">дуж пруге </w:t>
            </w:r>
            <w:r>
              <w:rPr>
                <w:lang w:val="sr-Cyrl-RS"/>
              </w:rPr>
              <w:t>мора бити пројектован као да систем контроле, управљања и сигнализације класе А у возилу користи стандардизовани интерфејс (</w:t>
            </w:r>
            <w:r>
              <w:rPr>
                <w:rStyle w:val="Tag"/>
                <w:lang w:val="sr-Cyrl-RS"/>
              </w:rPr>
              <w:t>&lt;Italic&gt;</w:t>
            </w:r>
            <w:r>
              <w:rPr>
                <w:lang w:val="sr-Cyrl-RS"/>
              </w:rPr>
              <w:t>STM</w:t>
            </w:r>
            <w:r>
              <w:rPr>
                <w:rStyle w:val="Tag"/>
                <w:lang w:val="sr-Cyrl-RS"/>
              </w:rPr>
              <w:t>&lt;/Italic&gt;</w:t>
            </w:r>
            <w:r>
              <w:rPr>
                <w:lang w:val="sr-Cyrl-RS"/>
              </w:rPr>
              <w:t>) између система класе А и класе Б.</w:t>
            </w:r>
          </w:p>
        </w:tc>
      </w:tr>
      <w:tr w:rsidR="004C26EE" w14:paraId="1A181531" w14:textId="77777777">
        <w:tc>
          <w:tcPr>
            <w:tcW w:w="0" w:type="auto"/>
            <w:shd w:val="clear" w:color="auto" w:fill="FFFFFF"/>
          </w:tcPr>
          <w:p w14:paraId="27FA7593" w14:textId="77777777" w:rsidR="004C26EE" w:rsidRDefault="00C72362">
            <w:pPr>
              <w:rPr>
                <w:lang w:val="en-GB"/>
              </w:rPr>
            </w:pPr>
            <w:r>
              <w:rPr>
                <w:rStyle w:val="SegmentID"/>
                <w:lang w:val="en-GB"/>
              </w:rPr>
              <w:t>3046</w:t>
            </w:r>
            <w:r>
              <w:rPr>
                <w:rStyle w:val="TransUnitID"/>
                <w:lang w:val="en-GB"/>
              </w:rPr>
              <w:t>2a45ef87-d1d9-43f2-b1b2-edf6d08b4d3a</w:t>
            </w:r>
          </w:p>
        </w:tc>
        <w:tc>
          <w:tcPr>
            <w:tcW w:w="0" w:type="auto"/>
            <w:shd w:val="clear" w:color="auto" w:fill="FFFFFF"/>
          </w:tcPr>
          <w:p w14:paraId="4E7D61A4" w14:textId="77777777" w:rsidR="004C26EE" w:rsidRDefault="00C72362">
            <w:pPr>
              <w:rPr>
                <w:lang w:val="en-GB"/>
              </w:rPr>
            </w:pPr>
            <w:r>
              <w:rPr>
                <w:lang w:val="en-GB"/>
              </w:rPr>
              <w:t>Translation Approved (100%)</w:t>
            </w:r>
          </w:p>
        </w:tc>
        <w:tc>
          <w:tcPr>
            <w:tcW w:w="0" w:type="auto"/>
            <w:shd w:val="clear" w:color="auto" w:fill="FFFFFF"/>
          </w:tcPr>
          <w:p w14:paraId="3B17B73B" w14:textId="77777777" w:rsidR="004C26EE" w:rsidRDefault="00C72362">
            <w:pPr>
              <w:rPr>
                <w:lang w:val="en-GB"/>
              </w:rPr>
            </w:pPr>
            <w:r>
              <w:rPr>
                <w:lang w:val="en-GB"/>
              </w:rPr>
              <w:t>7.2.8.</w:t>
            </w:r>
          </w:p>
        </w:tc>
        <w:tc>
          <w:tcPr>
            <w:tcW w:w="0" w:type="auto"/>
            <w:shd w:val="clear" w:color="auto" w:fill="FFFFFF"/>
          </w:tcPr>
          <w:p w14:paraId="17DD266E" w14:textId="77777777" w:rsidR="004C26EE" w:rsidRDefault="00C72362">
            <w:pPr>
              <w:rPr>
                <w:lang w:val="sr-Cyrl-RS"/>
              </w:rPr>
            </w:pPr>
            <w:r>
              <w:rPr>
                <w:lang w:val="sr-Cyrl-RS"/>
              </w:rPr>
              <w:t>7.2.8.</w:t>
            </w:r>
          </w:p>
        </w:tc>
      </w:tr>
      <w:tr w:rsidR="004C26EE" w14:paraId="7C70AF08" w14:textId="77777777">
        <w:tc>
          <w:tcPr>
            <w:tcW w:w="0" w:type="auto"/>
            <w:shd w:val="clear" w:color="auto" w:fill="FFFFFF"/>
          </w:tcPr>
          <w:p w14:paraId="28F1BA5D" w14:textId="77777777" w:rsidR="004C26EE" w:rsidRDefault="00C72362">
            <w:pPr>
              <w:rPr>
                <w:lang w:val="en-GB"/>
              </w:rPr>
            </w:pPr>
            <w:r>
              <w:rPr>
                <w:rStyle w:val="SegmentID"/>
                <w:lang w:val="en-GB"/>
              </w:rPr>
              <w:t>3047</w:t>
            </w:r>
            <w:r>
              <w:rPr>
                <w:rStyle w:val="TransUnitID"/>
                <w:lang w:val="en-GB"/>
              </w:rPr>
              <w:t>2a45ef87-d1d9-43f2-b1b2-edf6d08b4d3a</w:t>
            </w:r>
          </w:p>
        </w:tc>
        <w:tc>
          <w:tcPr>
            <w:tcW w:w="0" w:type="auto"/>
            <w:shd w:val="clear" w:color="auto" w:fill="FFFFFF"/>
          </w:tcPr>
          <w:p w14:paraId="5C875926" w14:textId="77777777" w:rsidR="004C26EE" w:rsidRDefault="00C72362">
            <w:pPr>
              <w:rPr>
                <w:lang w:val="en-GB"/>
              </w:rPr>
            </w:pPr>
            <w:r>
              <w:rPr>
                <w:lang w:val="en-GB"/>
              </w:rPr>
              <w:t>Translation Approved (98%)</w:t>
            </w:r>
          </w:p>
        </w:tc>
        <w:tc>
          <w:tcPr>
            <w:tcW w:w="0" w:type="auto"/>
            <w:shd w:val="clear" w:color="auto" w:fill="FFFFFF"/>
          </w:tcPr>
          <w:p w14:paraId="4F73FF10" w14:textId="77777777" w:rsidR="004C26EE" w:rsidRDefault="00C72362">
            <w:pPr>
              <w:rPr>
                <w:lang w:val="en-GB"/>
              </w:rPr>
            </w:pPr>
            <w:r>
              <w:rPr>
                <w:lang w:val="en-GB"/>
              </w:rPr>
              <w:t>Vehicle with Class A and Class B equipment</w:t>
            </w:r>
          </w:p>
        </w:tc>
        <w:tc>
          <w:tcPr>
            <w:tcW w:w="0" w:type="auto"/>
            <w:shd w:val="clear" w:color="auto" w:fill="FFFFFF"/>
          </w:tcPr>
          <w:p w14:paraId="300CF71C" w14:textId="77777777" w:rsidR="004C26EE" w:rsidRDefault="00C72362">
            <w:pPr>
              <w:rPr>
                <w:lang w:val="sr-Cyrl-RS"/>
              </w:rPr>
            </w:pPr>
            <w:r>
              <w:rPr>
                <w:lang w:val="sr-Cyrl-RS"/>
              </w:rPr>
              <w:t>Возило са опремом класе А и класе Б</w:t>
            </w:r>
          </w:p>
        </w:tc>
      </w:tr>
      <w:tr w:rsidR="004C26EE" w14:paraId="71BF24F1" w14:textId="77777777">
        <w:tc>
          <w:tcPr>
            <w:tcW w:w="0" w:type="auto"/>
            <w:shd w:val="clear" w:color="auto" w:fill="FFFFFF"/>
          </w:tcPr>
          <w:p w14:paraId="09F7B926" w14:textId="77777777" w:rsidR="004C26EE" w:rsidRDefault="00C72362">
            <w:pPr>
              <w:rPr>
                <w:lang w:val="en-GB"/>
              </w:rPr>
            </w:pPr>
            <w:r>
              <w:rPr>
                <w:rStyle w:val="SegmentID"/>
                <w:lang w:val="en-GB"/>
              </w:rPr>
              <w:t>3048</w:t>
            </w:r>
            <w:r>
              <w:rPr>
                <w:rStyle w:val="TransUnitID"/>
                <w:lang w:val="en-GB"/>
              </w:rPr>
              <w:t>8639ddb7-ea72-41f4-a359-c953ae159a69</w:t>
            </w:r>
          </w:p>
        </w:tc>
        <w:tc>
          <w:tcPr>
            <w:tcW w:w="0" w:type="auto"/>
            <w:shd w:val="clear" w:color="auto" w:fill="FFFFFF"/>
          </w:tcPr>
          <w:p w14:paraId="7F86A85D" w14:textId="77777777" w:rsidR="004C26EE" w:rsidRDefault="00C72362">
            <w:pPr>
              <w:rPr>
                <w:lang w:val="en-GB"/>
              </w:rPr>
            </w:pPr>
            <w:r>
              <w:rPr>
                <w:lang w:val="en-GB"/>
              </w:rPr>
              <w:t>Translation Approved (0%)</w:t>
            </w:r>
          </w:p>
        </w:tc>
        <w:tc>
          <w:tcPr>
            <w:tcW w:w="0" w:type="auto"/>
            <w:shd w:val="clear" w:color="auto" w:fill="FFFFFF"/>
          </w:tcPr>
          <w:p w14:paraId="6BF5F583" w14:textId="77777777" w:rsidR="004C26EE" w:rsidRDefault="00C72362">
            <w:pPr>
              <w:rPr>
                <w:lang w:val="en-GB"/>
              </w:rPr>
            </w:pPr>
            <w:r>
              <w:rPr>
                <w:lang w:val="en-GB"/>
              </w:rPr>
              <w:t>Vehicle may be equipped with both Class A and Class B systems to enable operation on several lines.</w:t>
            </w:r>
          </w:p>
        </w:tc>
        <w:tc>
          <w:tcPr>
            <w:tcW w:w="0" w:type="auto"/>
            <w:shd w:val="clear" w:color="auto" w:fill="FFFFFF"/>
          </w:tcPr>
          <w:p w14:paraId="55D89B00" w14:textId="77777777" w:rsidR="004C26EE" w:rsidRDefault="00C72362">
            <w:pPr>
              <w:rPr>
                <w:lang w:val="sr-Cyrl-RS"/>
              </w:rPr>
            </w:pPr>
            <w:r>
              <w:rPr>
                <w:lang w:val="sr-Cyrl-RS"/>
              </w:rPr>
              <w:t>Возило може бити опремљено системима и класе А и класе Б како би се омогућило саобраћање на више пруга.</w:t>
            </w:r>
          </w:p>
        </w:tc>
      </w:tr>
      <w:tr w:rsidR="004C26EE" w14:paraId="3847B165" w14:textId="77777777">
        <w:tc>
          <w:tcPr>
            <w:tcW w:w="0" w:type="auto"/>
            <w:shd w:val="clear" w:color="auto" w:fill="FFFFFF"/>
          </w:tcPr>
          <w:p w14:paraId="4CF91880" w14:textId="77777777" w:rsidR="004C26EE" w:rsidRDefault="00C72362">
            <w:pPr>
              <w:rPr>
                <w:lang w:val="en-GB"/>
              </w:rPr>
            </w:pPr>
            <w:r>
              <w:rPr>
                <w:rStyle w:val="SegmentID"/>
                <w:lang w:val="en-GB"/>
              </w:rPr>
              <w:t>3049</w:t>
            </w:r>
            <w:r>
              <w:rPr>
                <w:rStyle w:val="TransUnitID"/>
                <w:lang w:val="en-GB"/>
              </w:rPr>
              <w:t>294f53e6-6834-4692-83ac-e9a8f66a144c</w:t>
            </w:r>
          </w:p>
        </w:tc>
        <w:tc>
          <w:tcPr>
            <w:tcW w:w="0" w:type="auto"/>
            <w:shd w:val="clear" w:color="auto" w:fill="FFFFFF"/>
          </w:tcPr>
          <w:p w14:paraId="0B2DD685" w14:textId="77777777" w:rsidR="004C26EE" w:rsidRDefault="00C72362">
            <w:pPr>
              <w:rPr>
                <w:lang w:val="en-GB"/>
              </w:rPr>
            </w:pPr>
            <w:r>
              <w:rPr>
                <w:lang w:val="en-GB"/>
              </w:rPr>
              <w:t>Translation Approved (0%)</w:t>
            </w:r>
          </w:p>
        </w:tc>
        <w:tc>
          <w:tcPr>
            <w:tcW w:w="0" w:type="auto"/>
            <w:shd w:val="clear" w:color="auto" w:fill="FFFFFF"/>
          </w:tcPr>
          <w:p w14:paraId="788B74FE" w14:textId="77777777" w:rsidR="004C26EE" w:rsidRDefault="00C72362">
            <w:pPr>
              <w:rPr>
                <w:lang w:val="en-GB"/>
              </w:rPr>
            </w:pPr>
            <w:r>
              <w:rPr>
                <w:lang w:val="en-GB"/>
              </w:rPr>
              <w:t>The Member State concerned may restrict the use of an on-board Class B system on lines where the Class B system is not installed trackside.</w:t>
            </w:r>
          </w:p>
        </w:tc>
        <w:tc>
          <w:tcPr>
            <w:tcW w:w="0" w:type="auto"/>
            <w:shd w:val="clear" w:color="auto" w:fill="FFFFFF"/>
          </w:tcPr>
          <w:p w14:paraId="19143BD2" w14:textId="77777777" w:rsidR="004C26EE" w:rsidRDefault="00C72362">
            <w:pPr>
              <w:rPr>
                <w:lang w:val="sr-Cyrl-RS"/>
              </w:rPr>
            </w:pPr>
            <w:r>
              <w:rPr>
                <w:lang w:val="sr-Cyrl-RS"/>
              </w:rPr>
              <w:t>Заинтересована држава чланица може ограничити употребу система класе Б у возилу на пругама дуж којих није уграђен систем класе Б.</w:t>
            </w:r>
          </w:p>
        </w:tc>
      </w:tr>
      <w:tr w:rsidR="004C26EE" w14:paraId="6B291A33" w14:textId="77777777">
        <w:tc>
          <w:tcPr>
            <w:tcW w:w="0" w:type="auto"/>
            <w:shd w:val="clear" w:color="auto" w:fill="FFFFFF"/>
          </w:tcPr>
          <w:p w14:paraId="316D3BD2" w14:textId="77777777" w:rsidR="004C26EE" w:rsidRDefault="00C72362">
            <w:pPr>
              <w:rPr>
                <w:lang w:val="en-GB"/>
              </w:rPr>
            </w:pPr>
            <w:r>
              <w:rPr>
                <w:rStyle w:val="SegmentID"/>
                <w:lang w:val="en-GB"/>
              </w:rPr>
              <w:t>3050</w:t>
            </w:r>
            <w:r>
              <w:rPr>
                <w:rStyle w:val="TransUnitID"/>
                <w:lang w:val="en-GB"/>
              </w:rPr>
              <w:t>d4c8fec7-55cc-4832-acdb-ccf8b12bcc18</w:t>
            </w:r>
          </w:p>
        </w:tc>
        <w:tc>
          <w:tcPr>
            <w:tcW w:w="0" w:type="auto"/>
            <w:shd w:val="clear" w:color="auto" w:fill="FFFFFF"/>
          </w:tcPr>
          <w:p w14:paraId="469CAFBF" w14:textId="77777777" w:rsidR="004C26EE" w:rsidRDefault="00C72362">
            <w:pPr>
              <w:rPr>
                <w:lang w:val="en-GB"/>
              </w:rPr>
            </w:pPr>
            <w:r>
              <w:rPr>
                <w:lang w:val="en-GB"/>
              </w:rPr>
              <w:t>Translation Approved (0%)</w:t>
            </w:r>
          </w:p>
        </w:tc>
        <w:tc>
          <w:tcPr>
            <w:tcW w:w="0" w:type="auto"/>
            <w:shd w:val="clear" w:color="auto" w:fill="FFFFFF"/>
          </w:tcPr>
          <w:p w14:paraId="040EFEAB" w14:textId="77777777" w:rsidR="004C26EE" w:rsidRDefault="00C72362">
            <w:pPr>
              <w:rPr>
                <w:lang w:val="en-GB"/>
              </w:rPr>
            </w:pPr>
            <w:r>
              <w:rPr>
                <w:lang w:val="en-GB"/>
              </w:rPr>
              <w:t>A vehicle equipped with both class A and class B shall demonstrate technical compatibility with trackside Class A on lines double equipped with Class A in parallel with Class B. Being equipped with a Class B system in addition to Class A shall not be a requirement for the compatibility of a vehicle with lines where Class B is installed in parallel with Class A.</w:t>
            </w:r>
          </w:p>
        </w:tc>
        <w:tc>
          <w:tcPr>
            <w:tcW w:w="0" w:type="auto"/>
            <w:shd w:val="clear" w:color="auto" w:fill="FFFFFF"/>
          </w:tcPr>
          <w:p w14:paraId="4E4C9626" w14:textId="77777777" w:rsidR="004C26EE" w:rsidRDefault="00C72362">
            <w:pPr>
              <w:rPr>
                <w:lang w:val="sr-Cyrl-RS"/>
              </w:rPr>
            </w:pPr>
            <w:r>
              <w:rPr>
                <w:lang w:val="sr-Cyrl-RS"/>
              </w:rPr>
              <w:t>За возило опремљено и системом класе А и системом класе Б мора се доказати техничка усклађеност са класом А дуж пруге на пругама двоструко опремљеним системом класе А паралелно са системом класе Б. Опремљеност системом класе Б поред класе А није захтев за компатибилност возила са пругама на којима је систем класе Б уграђен паралелно са системом класе А.</w:t>
            </w:r>
          </w:p>
        </w:tc>
      </w:tr>
      <w:tr w:rsidR="004C26EE" w14:paraId="2C292149" w14:textId="77777777">
        <w:tc>
          <w:tcPr>
            <w:tcW w:w="0" w:type="auto"/>
            <w:shd w:val="clear" w:color="auto" w:fill="FFFFFF"/>
          </w:tcPr>
          <w:p w14:paraId="22DF1409" w14:textId="77777777" w:rsidR="004C26EE" w:rsidRDefault="00C72362">
            <w:pPr>
              <w:rPr>
                <w:lang w:val="en-GB"/>
              </w:rPr>
            </w:pPr>
            <w:r>
              <w:rPr>
                <w:rStyle w:val="SegmentID"/>
                <w:lang w:val="en-GB"/>
              </w:rPr>
              <w:t>3051</w:t>
            </w:r>
            <w:r>
              <w:rPr>
                <w:rStyle w:val="TransUnitID"/>
                <w:lang w:val="en-GB"/>
              </w:rPr>
              <w:t>f88064de-8c69-49ce-84b5-18cddf867769</w:t>
            </w:r>
          </w:p>
        </w:tc>
        <w:tc>
          <w:tcPr>
            <w:tcW w:w="0" w:type="auto"/>
            <w:shd w:val="clear" w:color="auto" w:fill="FFFFFF"/>
          </w:tcPr>
          <w:p w14:paraId="63105A56" w14:textId="77777777" w:rsidR="004C26EE" w:rsidRDefault="00C72362">
            <w:pPr>
              <w:rPr>
                <w:lang w:val="en-GB"/>
              </w:rPr>
            </w:pPr>
            <w:r>
              <w:rPr>
                <w:lang w:val="en-GB"/>
              </w:rPr>
              <w:t>Translation Approved (0%)</w:t>
            </w:r>
          </w:p>
        </w:tc>
        <w:tc>
          <w:tcPr>
            <w:tcW w:w="0" w:type="auto"/>
            <w:shd w:val="clear" w:color="auto" w:fill="FFFFFF"/>
          </w:tcPr>
          <w:p w14:paraId="05667082" w14:textId="77777777" w:rsidR="004C26EE" w:rsidRDefault="00C72362">
            <w:pPr>
              <w:rPr>
                <w:lang w:val="en-GB"/>
              </w:rPr>
            </w:pPr>
            <w:r>
              <w:rPr>
                <w:lang w:val="en-GB"/>
              </w:rPr>
              <w:t>For vehicle equipped with class A, class B train protection systems may be implemented according to requirements defined in point 4.2.6.1 and following the requirements in point 7.2.6.</w:t>
            </w:r>
          </w:p>
        </w:tc>
        <w:tc>
          <w:tcPr>
            <w:tcW w:w="0" w:type="auto"/>
            <w:shd w:val="clear" w:color="auto" w:fill="FFFFFF"/>
          </w:tcPr>
          <w:p w14:paraId="45F6E7D8" w14:textId="77777777" w:rsidR="004C26EE" w:rsidRDefault="00C72362">
            <w:pPr>
              <w:rPr>
                <w:lang w:val="sr-Cyrl-RS"/>
              </w:rPr>
            </w:pPr>
            <w:r>
              <w:rPr>
                <w:lang w:val="sr-Cyrl-RS"/>
              </w:rPr>
              <w:t>У погледу возила опремљених системом класе А, системи за заштиту воза класе Б могу се имплементирати према захтевима утврђеним у тачки 4.2.6.1. и према захтевима из тачке 7.2.6.</w:t>
            </w:r>
          </w:p>
        </w:tc>
      </w:tr>
      <w:tr w:rsidR="004C26EE" w14:paraId="61489AAA" w14:textId="77777777">
        <w:tc>
          <w:tcPr>
            <w:tcW w:w="0" w:type="auto"/>
            <w:shd w:val="clear" w:color="auto" w:fill="FFFFFF"/>
          </w:tcPr>
          <w:p w14:paraId="40EEC2DD" w14:textId="77777777" w:rsidR="004C26EE" w:rsidRDefault="00C72362">
            <w:pPr>
              <w:rPr>
                <w:lang w:val="en-GB"/>
              </w:rPr>
            </w:pPr>
            <w:r>
              <w:rPr>
                <w:rStyle w:val="SegmentID"/>
                <w:lang w:val="en-GB"/>
              </w:rPr>
              <w:t>3052</w:t>
            </w:r>
            <w:r>
              <w:rPr>
                <w:rStyle w:val="TransUnitID"/>
                <w:lang w:val="en-GB"/>
              </w:rPr>
              <w:t>6b5b41c8-6e9e-4c86-a4d8-07a380b0d2cc</w:t>
            </w:r>
          </w:p>
        </w:tc>
        <w:tc>
          <w:tcPr>
            <w:tcW w:w="0" w:type="auto"/>
            <w:shd w:val="clear" w:color="auto" w:fill="FFFFFF"/>
          </w:tcPr>
          <w:p w14:paraId="22B66DDB" w14:textId="77777777" w:rsidR="004C26EE" w:rsidRDefault="00C72362">
            <w:pPr>
              <w:rPr>
                <w:lang w:val="en-GB"/>
              </w:rPr>
            </w:pPr>
            <w:r>
              <w:rPr>
                <w:lang w:val="en-GB"/>
              </w:rPr>
              <w:t>Translation Approved (100%)</w:t>
            </w:r>
          </w:p>
        </w:tc>
        <w:tc>
          <w:tcPr>
            <w:tcW w:w="0" w:type="auto"/>
            <w:shd w:val="clear" w:color="auto" w:fill="FFFFFF"/>
          </w:tcPr>
          <w:p w14:paraId="4BA12EAB" w14:textId="77777777" w:rsidR="004C26EE" w:rsidRDefault="00C72362">
            <w:pPr>
              <w:rPr>
                <w:lang w:val="en-GB"/>
              </w:rPr>
            </w:pPr>
            <w:r>
              <w:rPr>
                <w:lang w:val="en-GB"/>
              </w:rPr>
              <w:t>7.2.9.</w:t>
            </w:r>
          </w:p>
        </w:tc>
        <w:tc>
          <w:tcPr>
            <w:tcW w:w="0" w:type="auto"/>
            <w:shd w:val="clear" w:color="auto" w:fill="FFFFFF"/>
          </w:tcPr>
          <w:p w14:paraId="0188343C" w14:textId="77777777" w:rsidR="004C26EE" w:rsidRDefault="00C72362">
            <w:pPr>
              <w:rPr>
                <w:lang w:val="sr-Cyrl-RS"/>
              </w:rPr>
            </w:pPr>
            <w:r>
              <w:rPr>
                <w:lang w:val="sr-Cyrl-RS"/>
              </w:rPr>
              <w:t>7.2.9.</w:t>
            </w:r>
          </w:p>
        </w:tc>
      </w:tr>
      <w:tr w:rsidR="004C26EE" w14:paraId="4C204F19" w14:textId="77777777">
        <w:tc>
          <w:tcPr>
            <w:tcW w:w="0" w:type="auto"/>
            <w:shd w:val="clear" w:color="auto" w:fill="FFFFFF"/>
          </w:tcPr>
          <w:p w14:paraId="396266CB" w14:textId="77777777" w:rsidR="004C26EE" w:rsidRDefault="00C72362">
            <w:pPr>
              <w:rPr>
                <w:lang w:val="en-GB"/>
              </w:rPr>
            </w:pPr>
            <w:r>
              <w:rPr>
                <w:rStyle w:val="SegmentID"/>
                <w:lang w:val="en-GB"/>
              </w:rPr>
              <w:t>3053</w:t>
            </w:r>
            <w:r>
              <w:rPr>
                <w:rStyle w:val="TransUnitID"/>
                <w:lang w:val="en-GB"/>
              </w:rPr>
              <w:t>6b5b41c8-6e9e-4c86-a4d8-07a380b0d2cc</w:t>
            </w:r>
          </w:p>
        </w:tc>
        <w:tc>
          <w:tcPr>
            <w:tcW w:w="0" w:type="auto"/>
            <w:shd w:val="clear" w:color="auto" w:fill="FFFFFF"/>
          </w:tcPr>
          <w:p w14:paraId="0F0E426E" w14:textId="77777777" w:rsidR="004C26EE" w:rsidRDefault="00C72362">
            <w:pPr>
              <w:rPr>
                <w:lang w:val="en-GB"/>
              </w:rPr>
            </w:pPr>
            <w:r>
              <w:rPr>
                <w:lang w:val="en-GB"/>
              </w:rPr>
              <w:t>Translation Approved (100%)</w:t>
            </w:r>
          </w:p>
        </w:tc>
        <w:tc>
          <w:tcPr>
            <w:tcW w:w="0" w:type="auto"/>
            <w:shd w:val="clear" w:color="auto" w:fill="FFFFFF"/>
          </w:tcPr>
          <w:p w14:paraId="311730C8" w14:textId="77777777" w:rsidR="004C26EE" w:rsidRDefault="00C72362">
            <w:pPr>
              <w:rPr>
                <w:lang w:val="en-GB"/>
              </w:rPr>
            </w:pPr>
            <w:r>
              <w:rPr>
                <w:lang w:val="en-GB"/>
              </w:rPr>
              <w:t>Conditions for mandatory and optional functions</w:t>
            </w:r>
          </w:p>
        </w:tc>
        <w:tc>
          <w:tcPr>
            <w:tcW w:w="0" w:type="auto"/>
            <w:shd w:val="clear" w:color="auto" w:fill="FFFFFF"/>
          </w:tcPr>
          <w:p w14:paraId="61B732AF" w14:textId="77777777" w:rsidR="004C26EE" w:rsidRDefault="00C72362">
            <w:pPr>
              <w:rPr>
                <w:lang w:val="sr-Cyrl-RS"/>
              </w:rPr>
            </w:pPr>
            <w:r>
              <w:rPr>
                <w:lang w:val="sr-Cyrl-RS"/>
              </w:rPr>
              <w:t>Услови за обавезне и необавезне функције</w:t>
            </w:r>
          </w:p>
        </w:tc>
      </w:tr>
      <w:tr w:rsidR="004C26EE" w14:paraId="6AA0560E" w14:textId="77777777">
        <w:tc>
          <w:tcPr>
            <w:tcW w:w="0" w:type="auto"/>
            <w:shd w:val="clear" w:color="auto" w:fill="FFFFFF"/>
          </w:tcPr>
          <w:p w14:paraId="0E873EA9" w14:textId="77777777" w:rsidR="004C26EE" w:rsidRDefault="00C72362">
            <w:pPr>
              <w:rPr>
                <w:lang w:val="en-GB"/>
              </w:rPr>
            </w:pPr>
            <w:r>
              <w:rPr>
                <w:rStyle w:val="SegmentID"/>
                <w:lang w:val="en-GB"/>
              </w:rPr>
              <w:t>3054</w:t>
            </w:r>
            <w:r>
              <w:rPr>
                <w:rStyle w:val="TransUnitID"/>
                <w:lang w:val="en-GB"/>
              </w:rPr>
              <w:t>eeb10210-309b-46eb-8cca-a32a2d0d02bf</w:t>
            </w:r>
          </w:p>
        </w:tc>
        <w:tc>
          <w:tcPr>
            <w:tcW w:w="0" w:type="auto"/>
            <w:shd w:val="clear" w:color="auto" w:fill="FFFFFF"/>
          </w:tcPr>
          <w:p w14:paraId="757BA54B" w14:textId="77777777" w:rsidR="004C26EE" w:rsidRDefault="00C72362">
            <w:pPr>
              <w:rPr>
                <w:lang w:val="en-GB"/>
              </w:rPr>
            </w:pPr>
            <w:r>
              <w:rPr>
                <w:lang w:val="en-GB"/>
              </w:rPr>
              <w:t>Translation Approved (99%)</w:t>
            </w:r>
          </w:p>
        </w:tc>
        <w:tc>
          <w:tcPr>
            <w:tcW w:w="0" w:type="auto"/>
            <w:shd w:val="clear" w:color="auto" w:fill="FFFFFF"/>
          </w:tcPr>
          <w:p w14:paraId="23812E86" w14:textId="77777777" w:rsidR="004C26EE" w:rsidRDefault="00C72362">
            <w:pPr>
              <w:rPr>
                <w:lang w:val="en-GB"/>
              </w:rPr>
            </w:pPr>
            <w:r>
              <w:rPr>
                <w:lang w:val="en-GB"/>
              </w:rPr>
              <w:t>The applicant for EC verification of a Control-command and Signalling Trackside subsystem shall check whether Control-command and Signalling Trackside functions, which are defined ‘optional’ in this TSI, are required by other TSIs, national rules or by the application of risk evaluation and assessment to ensure safe integration of subsystems.</w:t>
            </w:r>
          </w:p>
        </w:tc>
        <w:tc>
          <w:tcPr>
            <w:tcW w:w="0" w:type="auto"/>
            <w:shd w:val="clear" w:color="auto" w:fill="FFFFFF"/>
          </w:tcPr>
          <w:p w14:paraId="2DE2A352" w14:textId="0BEB3061" w:rsidR="004C26EE" w:rsidRDefault="00C72362" w:rsidP="005A34F0">
            <w:pPr>
              <w:rPr>
                <w:lang w:val="sr-Cyrl-RS"/>
              </w:rPr>
            </w:pPr>
            <w:r>
              <w:rPr>
                <w:lang w:val="sr-Cyrl-RS"/>
              </w:rPr>
              <w:t xml:space="preserve">Подносилац захтева за ЕЗ верификацију подсистема контроле, управљања и сигнализације </w:t>
            </w:r>
            <w:r w:rsidR="009634BC">
              <w:rPr>
                <w:lang w:val="sr-Cyrl-RS"/>
              </w:rPr>
              <w:t xml:space="preserve">дуж пруге </w:t>
            </w:r>
            <w:r>
              <w:rPr>
                <w:lang w:val="sr-Cyrl-RS"/>
              </w:rPr>
              <w:t>проверава да ли се функције контроле, управљања и сигнализације</w:t>
            </w:r>
            <w:r w:rsidR="009634BC">
              <w:rPr>
                <w:lang w:val="sr-Cyrl-RS"/>
              </w:rPr>
              <w:t xml:space="preserve"> дуж пруге</w:t>
            </w:r>
            <w:r>
              <w:rPr>
                <w:lang w:val="sr-Cyrl-RS"/>
              </w:rPr>
              <w:t xml:space="preserve"> које су дефинисане као „необавезне” у овом ТСИ захтевају на основу других ТСИ или националних правила или применом вредновања и процене ризика да би се обезбедил</w:t>
            </w:r>
            <w:r w:rsidR="00064FD6">
              <w:rPr>
                <w:lang w:val="sr-Cyrl-RS"/>
              </w:rPr>
              <w:t>а</w:t>
            </w:r>
            <w:r>
              <w:rPr>
                <w:lang w:val="sr-Cyrl-RS"/>
              </w:rPr>
              <w:t xml:space="preserve"> безбедн</w:t>
            </w:r>
            <w:r w:rsidR="00064FD6">
              <w:rPr>
                <w:lang w:val="sr-Cyrl-RS"/>
              </w:rPr>
              <w:t>а</w:t>
            </w:r>
            <w:r>
              <w:rPr>
                <w:lang w:val="sr-Cyrl-RS"/>
              </w:rPr>
              <w:t xml:space="preserve"> интегр</w:t>
            </w:r>
            <w:r w:rsidR="00064FD6">
              <w:rPr>
                <w:lang w:val="sr-Cyrl-RS"/>
              </w:rPr>
              <w:t>ац</w:t>
            </w:r>
            <w:r>
              <w:rPr>
                <w:lang w:val="sr-Cyrl-RS"/>
              </w:rPr>
              <w:t>и</w:t>
            </w:r>
            <w:r w:rsidR="00064FD6">
              <w:rPr>
                <w:lang w:val="sr-Cyrl-RS"/>
              </w:rPr>
              <w:t>ја</w:t>
            </w:r>
            <w:r>
              <w:rPr>
                <w:lang w:val="sr-Cyrl-RS"/>
              </w:rPr>
              <w:t xml:space="preserve"> подсистемâ.</w:t>
            </w:r>
          </w:p>
        </w:tc>
      </w:tr>
      <w:tr w:rsidR="004C26EE" w14:paraId="107106A3" w14:textId="77777777">
        <w:tc>
          <w:tcPr>
            <w:tcW w:w="0" w:type="auto"/>
            <w:shd w:val="clear" w:color="auto" w:fill="FFFFFF"/>
          </w:tcPr>
          <w:p w14:paraId="24124C0D" w14:textId="77777777" w:rsidR="004C26EE" w:rsidRDefault="00C72362">
            <w:pPr>
              <w:rPr>
                <w:lang w:val="en-GB"/>
              </w:rPr>
            </w:pPr>
            <w:r>
              <w:rPr>
                <w:rStyle w:val="SegmentID"/>
                <w:lang w:val="en-GB"/>
              </w:rPr>
              <w:t>3055</w:t>
            </w:r>
            <w:r>
              <w:rPr>
                <w:rStyle w:val="TransUnitID"/>
                <w:lang w:val="en-GB"/>
              </w:rPr>
              <w:t>037dfc61-d31b-413b-8f93-ff9be5e404b8</w:t>
            </w:r>
          </w:p>
        </w:tc>
        <w:tc>
          <w:tcPr>
            <w:tcW w:w="0" w:type="auto"/>
            <w:shd w:val="clear" w:color="auto" w:fill="FFFFFF"/>
          </w:tcPr>
          <w:p w14:paraId="6CFC56F3" w14:textId="77777777" w:rsidR="004C26EE" w:rsidRDefault="00C72362">
            <w:pPr>
              <w:rPr>
                <w:lang w:val="en-GB"/>
              </w:rPr>
            </w:pPr>
            <w:r>
              <w:rPr>
                <w:lang w:val="en-GB"/>
              </w:rPr>
              <w:t>Translation Approved (88%)</w:t>
            </w:r>
          </w:p>
        </w:tc>
        <w:tc>
          <w:tcPr>
            <w:tcW w:w="0" w:type="auto"/>
            <w:shd w:val="clear" w:color="auto" w:fill="FFFFFF"/>
          </w:tcPr>
          <w:p w14:paraId="27A0AC61" w14:textId="77777777" w:rsidR="004C26EE" w:rsidRDefault="00C72362">
            <w:pPr>
              <w:rPr>
                <w:lang w:val="en-GB"/>
              </w:rPr>
            </w:pPr>
            <w:r>
              <w:rPr>
                <w:lang w:val="en-GB"/>
              </w:rPr>
              <w:t>The trackside implementation of national or optional functions shall be technically compatible and not prevent the use of that infrastructure by a train that complies only with the mandatory requirements of the On-board Class A system except as required for the following on-board optional functions in point 7.2.9.1 and 7.2.9.3.</w:t>
            </w:r>
          </w:p>
        </w:tc>
        <w:tc>
          <w:tcPr>
            <w:tcW w:w="0" w:type="auto"/>
            <w:shd w:val="clear" w:color="auto" w:fill="FFFFFF"/>
          </w:tcPr>
          <w:p w14:paraId="5A01C1B4" w14:textId="77777777" w:rsidR="004C26EE" w:rsidRDefault="00C72362">
            <w:pPr>
              <w:rPr>
                <w:lang w:val="sr-Cyrl-RS"/>
              </w:rPr>
            </w:pPr>
            <w:r>
              <w:rPr>
                <w:lang w:val="sr-Cyrl-RS"/>
              </w:rPr>
              <w:t>Имплементација националних или необавезних функција дуж пруге мора бити технички усклађена и не сме спречавати да ту инфраструктуру користи воз који је усаглашен само са обавезним захтевима система класе А у возилу, осим када се то захтева за следеће необавезне функције у возилу из тач. 7.2.9.1. и 7.2.9.3:</w:t>
            </w:r>
          </w:p>
        </w:tc>
      </w:tr>
      <w:tr w:rsidR="004C26EE" w14:paraId="58DFD4A7" w14:textId="77777777">
        <w:tc>
          <w:tcPr>
            <w:tcW w:w="0" w:type="auto"/>
            <w:shd w:val="clear" w:color="auto" w:fill="FFFFFF"/>
          </w:tcPr>
          <w:p w14:paraId="5B185270" w14:textId="77777777" w:rsidR="004C26EE" w:rsidRDefault="00C72362">
            <w:pPr>
              <w:rPr>
                <w:lang w:val="en-GB"/>
              </w:rPr>
            </w:pPr>
            <w:r>
              <w:rPr>
                <w:rStyle w:val="SegmentID"/>
                <w:lang w:val="en-GB"/>
              </w:rPr>
              <w:t>3056</w:t>
            </w:r>
            <w:r>
              <w:rPr>
                <w:rStyle w:val="TransUnitID"/>
                <w:lang w:val="en-GB"/>
              </w:rPr>
              <w:t>037dfc61-d31b-413b-8f93-ff9be5e404b8</w:t>
            </w:r>
          </w:p>
        </w:tc>
        <w:tc>
          <w:tcPr>
            <w:tcW w:w="0" w:type="auto"/>
            <w:shd w:val="clear" w:color="auto" w:fill="FFFFFF"/>
          </w:tcPr>
          <w:p w14:paraId="4F1F6781" w14:textId="77777777" w:rsidR="004C26EE" w:rsidRDefault="00C72362">
            <w:pPr>
              <w:rPr>
                <w:lang w:val="en-GB"/>
              </w:rPr>
            </w:pPr>
            <w:r>
              <w:rPr>
                <w:lang w:val="en-GB"/>
              </w:rPr>
              <w:t>Translation Approved (0%)</w:t>
            </w:r>
          </w:p>
        </w:tc>
        <w:tc>
          <w:tcPr>
            <w:tcW w:w="0" w:type="auto"/>
            <w:shd w:val="clear" w:color="auto" w:fill="FFFFFF"/>
          </w:tcPr>
          <w:p w14:paraId="02D2B162" w14:textId="77777777" w:rsidR="004C26EE" w:rsidRDefault="00C72362">
            <w:pPr>
              <w:rPr>
                <w:lang w:val="en-GB"/>
              </w:rPr>
            </w:pPr>
            <w:r>
              <w:rPr>
                <w:lang w:val="en-GB"/>
              </w:rPr>
              <w:t>The trackside implementation of one of these optional functions which leads to a new mandatory on-board requirement on specific lines shall be notified minimum 5 years before the function can become a mandatory on-board requirement.</w:t>
            </w:r>
          </w:p>
        </w:tc>
        <w:tc>
          <w:tcPr>
            <w:tcW w:w="0" w:type="auto"/>
            <w:shd w:val="clear" w:color="auto" w:fill="FFFFFF"/>
          </w:tcPr>
          <w:p w14:paraId="67EBB732" w14:textId="77777777" w:rsidR="004C26EE" w:rsidRDefault="00C72362">
            <w:pPr>
              <w:rPr>
                <w:lang w:val="sr-Cyrl-RS"/>
              </w:rPr>
            </w:pPr>
            <w:r>
              <w:rPr>
                <w:lang w:val="sr-Cyrl-RS"/>
              </w:rPr>
              <w:t>Имплементација дуж пруге једне од тих необавезних функција која на одређеним пругама води новом обавезном захтеву у возилу пријављује се најмање пет година пре него што функција може постати обавезан захтев у возилу.</w:t>
            </w:r>
          </w:p>
        </w:tc>
      </w:tr>
      <w:tr w:rsidR="004C26EE" w14:paraId="5AE10F27" w14:textId="77777777">
        <w:tc>
          <w:tcPr>
            <w:tcW w:w="0" w:type="auto"/>
            <w:shd w:val="clear" w:color="auto" w:fill="FFFFFF"/>
          </w:tcPr>
          <w:p w14:paraId="1DEDF332" w14:textId="77777777" w:rsidR="004C26EE" w:rsidRDefault="00C72362">
            <w:pPr>
              <w:rPr>
                <w:lang w:val="en-GB"/>
              </w:rPr>
            </w:pPr>
            <w:r>
              <w:rPr>
                <w:rStyle w:val="SegmentID"/>
                <w:lang w:val="en-GB"/>
              </w:rPr>
              <w:t>3057</w:t>
            </w:r>
            <w:r>
              <w:rPr>
                <w:rStyle w:val="TransUnitID"/>
                <w:lang w:val="en-GB"/>
              </w:rPr>
              <w:t>037dfc61-d31b-413b-8f93-ff9be5e404b8</w:t>
            </w:r>
          </w:p>
        </w:tc>
        <w:tc>
          <w:tcPr>
            <w:tcW w:w="0" w:type="auto"/>
            <w:shd w:val="clear" w:color="auto" w:fill="FFFFFF"/>
          </w:tcPr>
          <w:p w14:paraId="4C97878D" w14:textId="77777777" w:rsidR="004C26EE" w:rsidRDefault="00C72362">
            <w:pPr>
              <w:rPr>
                <w:lang w:val="en-GB"/>
              </w:rPr>
            </w:pPr>
            <w:r>
              <w:rPr>
                <w:lang w:val="en-GB"/>
              </w:rPr>
              <w:t>Translation Approved (0%)</w:t>
            </w:r>
          </w:p>
        </w:tc>
        <w:tc>
          <w:tcPr>
            <w:tcW w:w="0" w:type="auto"/>
            <w:shd w:val="clear" w:color="auto" w:fill="FFFFFF"/>
          </w:tcPr>
          <w:p w14:paraId="6C380383" w14:textId="77777777" w:rsidR="004C26EE" w:rsidRDefault="00C72362">
            <w:pPr>
              <w:rPr>
                <w:lang w:val="en-GB"/>
              </w:rPr>
            </w:pPr>
            <w:r>
              <w:rPr>
                <w:lang w:val="en-GB"/>
              </w:rPr>
              <w:t>The notification of a new mandatory on-board requirement shall be done within the RINF and these changes in RINF shall be listed in the Network Statement according to Article 27 of the Directive 2012/34/EU of the European Parliament and of the Council (</w:t>
            </w:r>
            <w:r>
              <w:rPr>
                <w:rStyle w:val="Tag"/>
                <w:lang w:val="en-GB"/>
              </w:rPr>
              <w:t>&lt;181723/&gt;</w:t>
            </w:r>
            <w:r>
              <w:rPr>
                <w:lang w:val="en-GB"/>
              </w:rPr>
              <w:t>).</w:t>
            </w:r>
          </w:p>
        </w:tc>
        <w:tc>
          <w:tcPr>
            <w:tcW w:w="0" w:type="auto"/>
            <w:shd w:val="clear" w:color="auto" w:fill="FFFFFF"/>
          </w:tcPr>
          <w:p w14:paraId="3BEBA9E2" w14:textId="57A35075" w:rsidR="004C26EE" w:rsidRDefault="00C72362">
            <w:pPr>
              <w:rPr>
                <w:lang w:val="sr-Cyrl-RS"/>
              </w:rPr>
            </w:pPr>
            <w:r>
              <w:rPr>
                <w:lang w:val="sr-Cyrl-RS"/>
              </w:rPr>
              <w:t xml:space="preserve">Обавештавање о новом обавезном захтеву у возилу врши се у оквиру </w:t>
            </w:r>
            <w:r w:rsidR="00014C52">
              <w:rPr>
                <w:lang w:val="sr-Cyrl-RS"/>
              </w:rPr>
              <w:t>РИНФ-</w:t>
            </w:r>
            <w:r>
              <w:rPr>
                <w:lang w:val="sr-Cyrl-RS"/>
              </w:rPr>
              <w:t xml:space="preserve">а, а ове промене у </w:t>
            </w:r>
            <w:r w:rsidR="00014C52">
              <w:rPr>
                <w:lang w:val="sr-Cyrl-RS"/>
              </w:rPr>
              <w:t>РИНФ-</w:t>
            </w:r>
            <w:r>
              <w:rPr>
                <w:lang w:val="sr-Cyrl-RS"/>
              </w:rPr>
              <w:t>у наводе се у изјави о мрежи, према члану 27. Директиве 2012/34/ЕУ Европског парламента и Савета (</w:t>
            </w:r>
            <w:r>
              <w:rPr>
                <w:rStyle w:val="Tag"/>
                <w:lang w:val="sr-Cyrl-RS"/>
              </w:rPr>
              <w:t>&lt;181723/&gt;</w:t>
            </w:r>
            <w:r>
              <w:rPr>
                <w:lang w:val="sr-Cyrl-RS"/>
              </w:rPr>
              <w:t>).</w:t>
            </w:r>
          </w:p>
        </w:tc>
      </w:tr>
      <w:tr w:rsidR="004C26EE" w14:paraId="2452A556" w14:textId="77777777">
        <w:tc>
          <w:tcPr>
            <w:tcW w:w="0" w:type="auto"/>
            <w:shd w:val="clear" w:color="auto" w:fill="FFFFFF"/>
          </w:tcPr>
          <w:p w14:paraId="070F3306" w14:textId="77777777" w:rsidR="004C26EE" w:rsidRDefault="00C72362">
            <w:pPr>
              <w:rPr>
                <w:lang w:val="en-GB"/>
              </w:rPr>
            </w:pPr>
            <w:r>
              <w:rPr>
                <w:rStyle w:val="SegmentID"/>
                <w:lang w:val="en-GB"/>
              </w:rPr>
              <w:t>3058</w:t>
            </w:r>
            <w:r>
              <w:rPr>
                <w:rStyle w:val="TransUnitID"/>
                <w:lang w:val="en-GB"/>
              </w:rPr>
              <w:t>037dfc61-d31b-413b-8f93-ff9be5e404b8</w:t>
            </w:r>
          </w:p>
        </w:tc>
        <w:tc>
          <w:tcPr>
            <w:tcW w:w="0" w:type="auto"/>
            <w:shd w:val="clear" w:color="auto" w:fill="FFFFFF"/>
          </w:tcPr>
          <w:p w14:paraId="6D251736" w14:textId="77777777" w:rsidR="004C26EE" w:rsidRDefault="00C72362">
            <w:pPr>
              <w:rPr>
                <w:lang w:val="en-GB"/>
              </w:rPr>
            </w:pPr>
            <w:r>
              <w:rPr>
                <w:lang w:val="en-GB"/>
              </w:rPr>
              <w:t>Translation Approved (0%)</w:t>
            </w:r>
          </w:p>
        </w:tc>
        <w:tc>
          <w:tcPr>
            <w:tcW w:w="0" w:type="auto"/>
            <w:shd w:val="clear" w:color="auto" w:fill="FFFFFF"/>
          </w:tcPr>
          <w:p w14:paraId="42F86F00" w14:textId="77777777" w:rsidR="004C26EE" w:rsidRDefault="00C72362">
            <w:pPr>
              <w:rPr>
                <w:lang w:val="en-GB"/>
              </w:rPr>
            </w:pPr>
            <w:r>
              <w:rPr>
                <w:lang w:val="en-GB"/>
              </w:rPr>
              <w:t>A notification period shorter than 5 years is only allowed if this is agreed between the IM and RU’s who run services or intent to run services (at the time of establishing the agreement) on these lines.</w:t>
            </w:r>
          </w:p>
        </w:tc>
        <w:tc>
          <w:tcPr>
            <w:tcW w:w="0" w:type="auto"/>
            <w:shd w:val="clear" w:color="auto" w:fill="FFFFFF"/>
          </w:tcPr>
          <w:p w14:paraId="4FC71A8E" w14:textId="77777777" w:rsidR="004C26EE" w:rsidRDefault="00C72362">
            <w:pPr>
              <w:rPr>
                <w:lang w:val="sr-Cyrl-RS"/>
              </w:rPr>
            </w:pPr>
            <w:r>
              <w:rPr>
                <w:lang w:val="sr-Cyrl-RS"/>
              </w:rPr>
              <w:t>Рок за обавештавање краћи од пет година дозвољен је само ако се о њему договоре управљач инфраструктуре и железничка предузећа која на тим пругама обављају услуге или намеравају да обављају услуге (у тренутку закључивања споразума).</w:t>
            </w:r>
          </w:p>
        </w:tc>
      </w:tr>
      <w:tr w:rsidR="004C26EE" w14:paraId="1AA0F38F" w14:textId="77777777">
        <w:tc>
          <w:tcPr>
            <w:tcW w:w="0" w:type="auto"/>
            <w:shd w:val="clear" w:color="auto" w:fill="FFFFFF"/>
          </w:tcPr>
          <w:p w14:paraId="119D8F5D" w14:textId="77777777" w:rsidR="004C26EE" w:rsidRDefault="00C72362">
            <w:pPr>
              <w:rPr>
                <w:lang w:val="en-GB"/>
              </w:rPr>
            </w:pPr>
            <w:r>
              <w:rPr>
                <w:rStyle w:val="SegmentID"/>
                <w:lang w:val="en-GB"/>
              </w:rPr>
              <w:t>3059</w:t>
            </w:r>
            <w:r>
              <w:rPr>
                <w:rStyle w:val="TransUnitID"/>
                <w:lang w:val="en-GB"/>
              </w:rPr>
              <w:t>037dfc61-d31b-413b-8f93-ff9be5e404b8</w:t>
            </w:r>
          </w:p>
        </w:tc>
        <w:tc>
          <w:tcPr>
            <w:tcW w:w="0" w:type="auto"/>
            <w:shd w:val="clear" w:color="auto" w:fill="FFFFFF"/>
          </w:tcPr>
          <w:p w14:paraId="6491A253" w14:textId="77777777" w:rsidR="004C26EE" w:rsidRDefault="00C72362">
            <w:pPr>
              <w:rPr>
                <w:lang w:val="en-GB"/>
              </w:rPr>
            </w:pPr>
            <w:r>
              <w:rPr>
                <w:lang w:val="en-GB"/>
              </w:rPr>
              <w:t>Translation Approved (0%)</w:t>
            </w:r>
          </w:p>
        </w:tc>
        <w:tc>
          <w:tcPr>
            <w:tcW w:w="0" w:type="auto"/>
            <w:shd w:val="clear" w:color="auto" w:fill="FFFFFF"/>
          </w:tcPr>
          <w:p w14:paraId="420D2531" w14:textId="77777777" w:rsidR="004C26EE" w:rsidRDefault="00C72362">
            <w:pPr>
              <w:rPr>
                <w:lang w:val="en-GB"/>
              </w:rPr>
            </w:pPr>
            <w:r>
              <w:rPr>
                <w:lang w:val="en-GB"/>
              </w:rPr>
              <w:t>This agreement on shortening the notification period shall be notified to the European Commission.</w:t>
            </w:r>
          </w:p>
        </w:tc>
        <w:tc>
          <w:tcPr>
            <w:tcW w:w="0" w:type="auto"/>
            <w:shd w:val="clear" w:color="auto" w:fill="FFFFFF"/>
          </w:tcPr>
          <w:p w14:paraId="0D5896E1" w14:textId="77777777" w:rsidR="004C26EE" w:rsidRDefault="00C72362">
            <w:pPr>
              <w:rPr>
                <w:lang w:val="sr-Cyrl-RS"/>
              </w:rPr>
            </w:pPr>
            <w:r>
              <w:rPr>
                <w:lang w:val="sr-Cyrl-RS"/>
              </w:rPr>
              <w:t>О том договору о скраћивању рока за обавештавање обавештава се Европска комисија.</w:t>
            </w:r>
          </w:p>
        </w:tc>
      </w:tr>
      <w:tr w:rsidR="004C26EE" w14:paraId="311A5203" w14:textId="77777777">
        <w:tc>
          <w:tcPr>
            <w:tcW w:w="0" w:type="auto"/>
            <w:shd w:val="clear" w:color="auto" w:fill="FFFFFF"/>
          </w:tcPr>
          <w:p w14:paraId="2BAC62CF" w14:textId="77777777" w:rsidR="004C26EE" w:rsidRDefault="00C72362">
            <w:pPr>
              <w:rPr>
                <w:lang w:val="en-GB"/>
              </w:rPr>
            </w:pPr>
            <w:r>
              <w:rPr>
                <w:rStyle w:val="SegmentID"/>
                <w:lang w:val="en-GB"/>
              </w:rPr>
              <w:t>3060</w:t>
            </w:r>
            <w:r>
              <w:rPr>
                <w:rStyle w:val="TransUnitID"/>
                <w:lang w:val="en-GB"/>
              </w:rPr>
              <w:t>9c4f1234-72c9-4273-b0a8-ef1acbcebdeb</w:t>
            </w:r>
          </w:p>
        </w:tc>
        <w:tc>
          <w:tcPr>
            <w:tcW w:w="0" w:type="auto"/>
            <w:shd w:val="clear" w:color="auto" w:fill="FFFFFF"/>
          </w:tcPr>
          <w:p w14:paraId="0F5758F9" w14:textId="77777777" w:rsidR="004C26EE" w:rsidRDefault="00C72362">
            <w:pPr>
              <w:rPr>
                <w:lang w:val="en-GB"/>
              </w:rPr>
            </w:pPr>
            <w:r>
              <w:rPr>
                <w:lang w:val="en-GB"/>
              </w:rPr>
              <w:t>Translation Approved (98%)</w:t>
            </w:r>
          </w:p>
        </w:tc>
        <w:tc>
          <w:tcPr>
            <w:tcW w:w="0" w:type="auto"/>
            <w:shd w:val="clear" w:color="auto" w:fill="FFFFFF"/>
          </w:tcPr>
          <w:p w14:paraId="24FCFDA8" w14:textId="77777777" w:rsidR="004C26EE" w:rsidRDefault="00C72362">
            <w:pPr>
              <w:rPr>
                <w:lang w:val="en-GB"/>
              </w:rPr>
            </w:pPr>
            <w:r>
              <w:rPr>
                <w:rStyle w:val="Tag"/>
                <w:lang w:val="en-GB"/>
              </w:rPr>
              <w:t>&lt;7807/&gt;</w:t>
            </w:r>
            <w:r>
              <w:rPr>
                <w:lang w:val="en-GB"/>
              </w:rPr>
              <w:t xml:space="preserve"> Directive 2012/34/EU of the European Parliament and of the Council of 21 November 2012 establishing a single European railway area (recast) (OJ L 343, 14.12.2012, p. 32).</w:t>
            </w:r>
          </w:p>
        </w:tc>
        <w:tc>
          <w:tcPr>
            <w:tcW w:w="0" w:type="auto"/>
            <w:shd w:val="clear" w:color="auto" w:fill="FFFFFF"/>
          </w:tcPr>
          <w:p w14:paraId="189BEE86" w14:textId="77777777" w:rsidR="004C26EE" w:rsidRDefault="00C72362">
            <w:pPr>
              <w:rPr>
                <w:lang w:val="sr-Cyrl-RS"/>
              </w:rPr>
            </w:pPr>
            <w:r>
              <w:rPr>
                <w:rStyle w:val="Tag"/>
                <w:lang w:val="sr-Cyrl-RS"/>
              </w:rPr>
              <w:t>&lt;7807/&gt;</w:t>
            </w:r>
            <w:r>
              <w:rPr>
                <w:lang w:val="sr-Cyrl-RS"/>
              </w:rPr>
              <w:t xml:space="preserve"> Директива 2012/34/EУ Европског парламента и Савета од 21. новембра 2012. године о успостављању јединственог европског железничког простора (прерађена верзија) (СЛ L 343, 14.12.2012, стр. 32).</w:t>
            </w:r>
          </w:p>
        </w:tc>
      </w:tr>
      <w:tr w:rsidR="004C26EE" w14:paraId="7158223D" w14:textId="77777777">
        <w:tc>
          <w:tcPr>
            <w:tcW w:w="0" w:type="auto"/>
            <w:shd w:val="clear" w:color="auto" w:fill="FFFFFF"/>
          </w:tcPr>
          <w:p w14:paraId="59C913EE" w14:textId="77777777" w:rsidR="004C26EE" w:rsidRDefault="00C72362">
            <w:pPr>
              <w:rPr>
                <w:lang w:val="en-GB"/>
              </w:rPr>
            </w:pPr>
            <w:r>
              <w:rPr>
                <w:rStyle w:val="SegmentID"/>
                <w:lang w:val="en-GB"/>
              </w:rPr>
              <w:t>3061</w:t>
            </w:r>
            <w:r>
              <w:rPr>
                <w:rStyle w:val="TransUnitID"/>
                <w:lang w:val="en-GB"/>
              </w:rPr>
              <w:t>5c5fa43d-f154-43e4-99f2-2a06214949f2</w:t>
            </w:r>
          </w:p>
        </w:tc>
        <w:tc>
          <w:tcPr>
            <w:tcW w:w="0" w:type="auto"/>
            <w:shd w:val="clear" w:color="auto" w:fill="FFFFFF"/>
          </w:tcPr>
          <w:p w14:paraId="120E7F4F" w14:textId="77777777" w:rsidR="004C26EE" w:rsidRDefault="00C72362">
            <w:pPr>
              <w:rPr>
                <w:lang w:val="en-GB"/>
              </w:rPr>
            </w:pPr>
            <w:r>
              <w:rPr>
                <w:lang w:val="en-GB"/>
              </w:rPr>
              <w:t>Translation Approved (99%)</w:t>
            </w:r>
          </w:p>
        </w:tc>
        <w:tc>
          <w:tcPr>
            <w:tcW w:w="0" w:type="auto"/>
            <w:shd w:val="clear" w:color="auto" w:fill="FFFFFF"/>
          </w:tcPr>
          <w:p w14:paraId="5136B81D" w14:textId="77777777" w:rsidR="004C26EE" w:rsidRDefault="00C72362">
            <w:pPr>
              <w:rPr>
                <w:lang w:val="en-GB"/>
              </w:rPr>
            </w:pPr>
            <w:r>
              <w:rPr>
                <w:lang w:val="en-GB"/>
              </w:rPr>
              <w:t>An on-board subsystem which incorporates a KER STM, may make it necessary to implement the K-interface.</w:t>
            </w:r>
          </w:p>
        </w:tc>
        <w:tc>
          <w:tcPr>
            <w:tcW w:w="0" w:type="auto"/>
            <w:shd w:val="clear" w:color="auto" w:fill="FFFFFF"/>
          </w:tcPr>
          <w:p w14:paraId="3B421623" w14:textId="77777777" w:rsidR="004C26EE" w:rsidRDefault="00C72362">
            <w:pPr>
              <w:rPr>
                <w:lang w:val="sr-Cyrl-RS"/>
              </w:rPr>
            </w:pPr>
            <w:r>
              <w:rPr>
                <w:lang w:val="sr-Cyrl-RS"/>
              </w:rPr>
              <w:t xml:space="preserve">Подсистем у возилу који има уграђен специфични преносни модул </w:t>
            </w:r>
            <w:r>
              <w:rPr>
                <w:rStyle w:val="Tag"/>
                <w:lang w:val="sr-Cyrl-RS"/>
              </w:rPr>
              <w:t>&lt;Italic&gt;</w:t>
            </w:r>
            <w:r>
              <w:rPr>
                <w:lang w:val="sr-Cyrl-RS"/>
              </w:rPr>
              <w:t>KER</w:t>
            </w:r>
            <w:r>
              <w:rPr>
                <w:rStyle w:val="Tag"/>
                <w:lang w:val="sr-Cyrl-RS"/>
              </w:rPr>
              <w:t>&lt;/Italic&gt;</w:t>
            </w:r>
            <w:r>
              <w:rPr>
                <w:lang w:val="sr-Cyrl-RS"/>
              </w:rPr>
              <w:t xml:space="preserve"> може захтевати имплементацију интерфејса </w:t>
            </w:r>
            <w:r>
              <w:rPr>
                <w:rStyle w:val="Tag"/>
                <w:lang w:val="sr-Cyrl-RS"/>
              </w:rPr>
              <w:t>&lt;Italic&gt;</w:t>
            </w:r>
            <w:r>
              <w:rPr>
                <w:lang w:val="sr-Cyrl-RS"/>
              </w:rPr>
              <w:t>K</w:t>
            </w:r>
            <w:r>
              <w:rPr>
                <w:rStyle w:val="Tag"/>
                <w:lang w:val="sr-Cyrl-RS"/>
              </w:rPr>
              <w:t>&lt;/Italic&gt;</w:t>
            </w:r>
            <w:r>
              <w:rPr>
                <w:lang w:val="sr-Cyrl-RS"/>
              </w:rPr>
              <w:t>.</w:t>
            </w:r>
          </w:p>
        </w:tc>
      </w:tr>
      <w:tr w:rsidR="004C26EE" w14:paraId="03E68448" w14:textId="77777777">
        <w:tc>
          <w:tcPr>
            <w:tcW w:w="0" w:type="auto"/>
            <w:shd w:val="clear" w:color="auto" w:fill="FFFFFF"/>
          </w:tcPr>
          <w:p w14:paraId="5D268315" w14:textId="77777777" w:rsidR="004C26EE" w:rsidRDefault="00C72362">
            <w:pPr>
              <w:rPr>
                <w:lang w:val="en-GB"/>
              </w:rPr>
            </w:pPr>
            <w:r>
              <w:rPr>
                <w:rStyle w:val="SegmentID"/>
                <w:lang w:val="en-GB"/>
              </w:rPr>
              <w:t>3062</w:t>
            </w:r>
            <w:r>
              <w:rPr>
                <w:rStyle w:val="TransUnitID"/>
                <w:lang w:val="en-GB"/>
              </w:rPr>
              <w:t>09a0fd27-6e18-4815-83cd-4aab6f927ef2</w:t>
            </w:r>
          </w:p>
        </w:tc>
        <w:tc>
          <w:tcPr>
            <w:tcW w:w="0" w:type="auto"/>
            <w:shd w:val="clear" w:color="auto" w:fill="FFFFFF"/>
          </w:tcPr>
          <w:p w14:paraId="297F9F76" w14:textId="77777777" w:rsidR="004C26EE" w:rsidRDefault="00C72362">
            <w:pPr>
              <w:rPr>
                <w:lang w:val="en-GB"/>
              </w:rPr>
            </w:pPr>
            <w:r>
              <w:rPr>
                <w:lang w:val="en-GB"/>
              </w:rPr>
              <w:t>Translation Approved (100%)</w:t>
            </w:r>
          </w:p>
        </w:tc>
        <w:tc>
          <w:tcPr>
            <w:tcW w:w="0" w:type="auto"/>
            <w:shd w:val="clear" w:color="auto" w:fill="FFFFFF"/>
          </w:tcPr>
          <w:p w14:paraId="20153BC0" w14:textId="77777777" w:rsidR="004C26EE" w:rsidRDefault="00C72362">
            <w:pPr>
              <w:rPr>
                <w:lang w:val="en-GB"/>
              </w:rPr>
            </w:pPr>
            <w:r>
              <w:rPr>
                <w:lang w:val="en-GB"/>
              </w:rPr>
              <w:t>7.2.9.1.</w:t>
            </w:r>
          </w:p>
        </w:tc>
        <w:tc>
          <w:tcPr>
            <w:tcW w:w="0" w:type="auto"/>
            <w:shd w:val="clear" w:color="auto" w:fill="FFFFFF"/>
          </w:tcPr>
          <w:p w14:paraId="69A1EBF8" w14:textId="77777777" w:rsidR="004C26EE" w:rsidRDefault="00C72362">
            <w:pPr>
              <w:rPr>
                <w:lang w:val="sr-Cyrl-RS"/>
              </w:rPr>
            </w:pPr>
            <w:r>
              <w:rPr>
                <w:lang w:val="sr-Cyrl-RS"/>
              </w:rPr>
              <w:t>7.2.9.1.</w:t>
            </w:r>
          </w:p>
        </w:tc>
      </w:tr>
      <w:tr w:rsidR="004C26EE" w14:paraId="71815DA1" w14:textId="77777777">
        <w:tc>
          <w:tcPr>
            <w:tcW w:w="0" w:type="auto"/>
            <w:shd w:val="clear" w:color="auto" w:fill="FFFFFF"/>
          </w:tcPr>
          <w:p w14:paraId="3D6D62F2" w14:textId="77777777" w:rsidR="004C26EE" w:rsidRDefault="00C72362">
            <w:pPr>
              <w:rPr>
                <w:lang w:val="en-GB"/>
              </w:rPr>
            </w:pPr>
            <w:r>
              <w:rPr>
                <w:rStyle w:val="SegmentID"/>
                <w:lang w:val="en-GB"/>
              </w:rPr>
              <w:t>3063</w:t>
            </w:r>
            <w:r>
              <w:rPr>
                <w:rStyle w:val="TransUnitID"/>
                <w:lang w:val="en-GB"/>
              </w:rPr>
              <w:t>09a0fd27-6e18-4815-83cd-4aab6f927ef2</w:t>
            </w:r>
          </w:p>
        </w:tc>
        <w:tc>
          <w:tcPr>
            <w:tcW w:w="0" w:type="auto"/>
            <w:shd w:val="clear" w:color="auto" w:fill="FFFFFF"/>
          </w:tcPr>
          <w:p w14:paraId="2879BEDF" w14:textId="77777777" w:rsidR="004C26EE" w:rsidRDefault="00C72362">
            <w:pPr>
              <w:rPr>
                <w:lang w:val="en-GB"/>
              </w:rPr>
            </w:pPr>
            <w:r>
              <w:rPr>
                <w:lang w:val="en-GB"/>
              </w:rPr>
              <w:t>Translation Approved (100%)</w:t>
            </w:r>
          </w:p>
        </w:tc>
        <w:tc>
          <w:tcPr>
            <w:tcW w:w="0" w:type="auto"/>
            <w:shd w:val="clear" w:color="auto" w:fill="FFFFFF"/>
          </w:tcPr>
          <w:p w14:paraId="619C4C7F" w14:textId="77777777" w:rsidR="004C26EE" w:rsidRDefault="00C72362">
            <w:pPr>
              <w:rPr>
                <w:lang w:val="en-GB"/>
              </w:rPr>
            </w:pPr>
            <w:r>
              <w:rPr>
                <w:lang w:val="en-GB"/>
              </w:rPr>
              <w:t>ETCS</w:t>
            </w:r>
          </w:p>
        </w:tc>
        <w:tc>
          <w:tcPr>
            <w:tcW w:w="0" w:type="auto"/>
            <w:shd w:val="clear" w:color="auto" w:fill="FFFFFF"/>
          </w:tcPr>
          <w:p w14:paraId="442F9C06" w14:textId="77777777" w:rsidR="004C26EE" w:rsidRDefault="00C72362">
            <w:pPr>
              <w:rPr>
                <w:lang w:val="sr-Cyrl-RS"/>
              </w:rPr>
            </w:pPr>
            <w:r>
              <w:rPr>
                <w:rStyle w:val="Tag"/>
                <w:lang w:val="sr-Cyrl-RS"/>
              </w:rPr>
              <w:t>&lt;Italic&gt;</w:t>
            </w:r>
            <w:r>
              <w:rPr>
                <w:lang w:val="sr-Cyrl-RS"/>
              </w:rPr>
              <w:t>ETCS</w:t>
            </w:r>
            <w:r>
              <w:rPr>
                <w:rStyle w:val="Tag"/>
                <w:lang w:val="sr-Cyrl-RS"/>
              </w:rPr>
              <w:t>&lt;/Italic&gt;</w:t>
            </w:r>
          </w:p>
        </w:tc>
      </w:tr>
      <w:tr w:rsidR="004C26EE" w14:paraId="67D2D3D1" w14:textId="77777777">
        <w:tc>
          <w:tcPr>
            <w:tcW w:w="0" w:type="auto"/>
            <w:shd w:val="clear" w:color="auto" w:fill="FFFFFF"/>
          </w:tcPr>
          <w:p w14:paraId="0AF1E653" w14:textId="77777777" w:rsidR="004C26EE" w:rsidRDefault="00C72362">
            <w:pPr>
              <w:rPr>
                <w:lang w:val="en-GB"/>
              </w:rPr>
            </w:pPr>
            <w:r>
              <w:rPr>
                <w:rStyle w:val="SegmentID"/>
                <w:lang w:val="en-GB"/>
              </w:rPr>
              <w:t>3064</w:t>
            </w:r>
            <w:r>
              <w:rPr>
                <w:rStyle w:val="TransUnitID"/>
                <w:lang w:val="en-GB"/>
              </w:rPr>
              <w:t>f17847d1-15c2-45fd-bac3-745b0e1d13c3</w:t>
            </w:r>
          </w:p>
        </w:tc>
        <w:tc>
          <w:tcPr>
            <w:tcW w:w="0" w:type="auto"/>
            <w:shd w:val="clear" w:color="auto" w:fill="FFFFFF"/>
          </w:tcPr>
          <w:p w14:paraId="7D1DA2F0" w14:textId="77777777" w:rsidR="004C26EE" w:rsidRDefault="00C72362">
            <w:pPr>
              <w:rPr>
                <w:lang w:val="en-GB"/>
              </w:rPr>
            </w:pPr>
            <w:r>
              <w:rPr>
                <w:lang w:val="en-GB"/>
              </w:rPr>
              <w:t>Translation Approved (0%)</w:t>
            </w:r>
          </w:p>
        </w:tc>
        <w:tc>
          <w:tcPr>
            <w:tcW w:w="0" w:type="auto"/>
            <w:shd w:val="clear" w:color="auto" w:fill="FFFFFF"/>
          </w:tcPr>
          <w:p w14:paraId="7500D881" w14:textId="77777777" w:rsidR="004C26EE" w:rsidRDefault="00C72362">
            <w:pPr>
              <w:rPr>
                <w:lang w:val="en-GB"/>
              </w:rPr>
            </w:pPr>
            <w:r>
              <w:rPr>
                <w:lang w:val="en-GB"/>
              </w:rPr>
              <w:t>(1) An ETCS Level 2 Trackside application with no or reduced train detection (formerly ETCS level 3) relies on on-board information to determine track occupation and requires that the on-board is able to fulfil the requirements for confirmed train length information as specified in Appendix A, Table A 2, index 27.</w:t>
            </w:r>
          </w:p>
        </w:tc>
        <w:tc>
          <w:tcPr>
            <w:tcW w:w="0" w:type="auto"/>
            <w:shd w:val="clear" w:color="auto" w:fill="FFFFFF"/>
          </w:tcPr>
          <w:p w14:paraId="3C7ECEDD" w14:textId="535542F5" w:rsidR="004C26EE" w:rsidRDefault="00C72362">
            <w:pPr>
              <w:rPr>
                <w:lang w:val="sr-Cyrl-RS"/>
              </w:rPr>
            </w:pPr>
            <w:r>
              <w:rPr>
                <w:lang w:val="sr-Cyrl-RS"/>
              </w:rPr>
              <w:t>1) Апликација</w:t>
            </w:r>
            <w:r w:rsidR="00840F3C">
              <w:rPr>
                <w:lang w:val="sr-Cyrl-RS"/>
              </w:rPr>
              <w:t xml:space="preserve"> нивоа 2</w:t>
            </w:r>
            <w:r>
              <w:rPr>
                <w:lang w:val="sr-Cyrl-RS"/>
              </w:rPr>
              <w:t xml:space="preserve"> </w:t>
            </w:r>
            <w:r>
              <w:rPr>
                <w:rStyle w:val="Tag"/>
                <w:lang w:val="sr-Cyrl-RS"/>
              </w:rPr>
              <w:t>&lt;Italic&gt;</w:t>
            </w:r>
            <w:r>
              <w:rPr>
                <w:lang w:val="sr-Cyrl-RS"/>
              </w:rPr>
              <w:t>ETCS</w:t>
            </w:r>
            <w:r>
              <w:rPr>
                <w:rStyle w:val="Tag"/>
                <w:lang w:val="sr-Cyrl-RS"/>
              </w:rPr>
              <w:t>&lt;/Italic&gt;</w:t>
            </w:r>
            <w:r>
              <w:rPr>
                <w:lang w:val="sr-Cyrl-RS"/>
              </w:rPr>
              <w:t>-а дуж пруге без детекције воза или са смањеном детекцијом воза (раније</w:t>
            </w:r>
            <w:r w:rsidR="00840F3C">
              <w:rPr>
                <w:lang w:val="sr-Cyrl-RS"/>
              </w:rPr>
              <w:t xml:space="preserve"> ниво 3</w:t>
            </w:r>
            <w:r>
              <w:rPr>
                <w:lang w:val="sr-Cyrl-RS"/>
              </w:rPr>
              <w:t xml:space="preserve"> </w:t>
            </w:r>
            <w:r>
              <w:rPr>
                <w:rStyle w:val="Tag"/>
                <w:lang w:val="sr-Cyrl-RS"/>
              </w:rPr>
              <w:t>&lt;Italic&gt;</w:t>
            </w:r>
            <w:r>
              <w:rPr>
                <w:lang w:val="sr-Cyrl-RS"/>
              </w:rPr>
              <w:t>ETCS</w:t>
            </w:r>
            <w:r>
              <w:rPr>
                <w:rStyle w:val="Tag"/>
                <w:lang w:val="sr-Cyrl-RS"/>
              </w:rPr>
              <w:t>&lt;/Italic&gt;</w:t>
            </w:r>
            <w:r w:rsidR="00840F3C">
              <w:rPr>
                <w:lang w:val="sr-Cyrl-RS"/>
              </w:rPr>
              <w:t>-</w:t>
            </w:r>
            <w:r>
              <w:rPr>
                <w:lang w:val="sr-Cyrl-RS"/>
              </w:rPr>
              <w:t>а), за утврђивање заузетости колосека ослања се на информације у возилу и захтева да систем у возилу буде у могућности да испуни захтеве у погледу информација о потврђеној дужини воза како је наведено у Додатку А. Табела А.2 индекс 27.</w:t>
            </w:r>
          </w:p>
        </w:tc>
      </w:tr>
      <w:tr w:rsidR="004C26EE" w14:paraId="03002599" w14:textId="77777777">
        <w:tc>
          <w:tcPr>
            <w:tcW w:w="0" w:type="auto"/>
            <w:shd w:val="clear" w:color="auto" w:fill="FFFFFF"/>
          </w:tcPr>
          <w:p w14:paraId="1E14E978" w14:textId="77777777" w:rsidR="004C26EE" w:rsidRDefault="00C72362">
            <w:pPr>
              <w:rPr>
                <w:lang w:val="en-GB"/>
              </w:rPr>
            </w:pPr>
            <w:r>
              <w:rPr>
                <w:rStyle w:val="SegmentID"/>
                <w:lang w:val="en-GB"/>
              </w:rPr>
              <w:t>3065</w:t>
            </w:r>
            <w:r>
              <w:rPr>
                <w:rStyle w:val="TransUnitID"/>
                <w:lang w:val="en-GB"/>
              </w:rPr>
              <w:t>fb54ba9d-81df-4f3a-8737-32d7c291537f</w:t>
            </w:r>
          </w:p>
        </w:tc>
        <w:tc>
          <w:tcPr>
            <w:tcW w:w="0" w:type="auto"/>
            <w:shd w:val="clear" w:color="auto" w:fill="FFFFFF"/>
          </w:tcPr>
          <w:p w14:paraId="234D73B1" w14:textId="77777777" w:rsidR="004C26EE" w:rsidRDefault="00C72362">
            <w:pPr>
              <w:rPr>
                <w:lang w:val="en-GB"/>
              </w:rPr>
            </w:pPr>
            <w:r>
              <w:rPr>
                <w:lang w:val="en-GB"/>
              </w:rPr>
              <w:t>Translation Approved (100%)</w:t>
            </w:r>
          </w:p>
        </w:tc>
        <w:tc>
          <w:tcPr>
            <w:tcW w:w="0" w:type="auto"/>
            <w:shd w:val="clear" w:color="auto" w:fill="FFFFFF"/>
          </w:tcPr>
          <w:p w14:paraId="6D5C11A2" w14:textId="77777777" w:rsidR="004C26EE" w:rsidRDefault="00C72362">
            <w:pPr>
              <w:rPr>
                <w:lang w:val="en-GB"/>
              </w:rPr>
            </w:pPr>
            <w:r>
              <w:rPr>
                <w:lang w:val="en-GB"/>
              </w:rPr>
              <w:t>(2) An ETCS Level 1 Trackside application with infill requires that the on-board is equipped with the corresponding in-fill data transmission (Euroloop or radio) if the release speed is set to zero for safety reasons (e.g. protection of danger points).</w:t>
            </w:r>
          </w:p>
        </w:tc>
        <w:tc>
          <w:tcPr>
            <w:tcW w:w="0" w:type="auto"/>
            <w:shd w:val="clear" w:color="auto" w:fill="FFFFFF"/>
          </w:tcPr>
          <w:p w14:paraId="001D66DF" w14:textId="5F47A3D3" w:rsidR="004C26EE" w:rsidRDefault="00C72362">
            <w:pPr>
              <w:rPr>
                <w:lang w:val="sr-Cyrl-RS"/>
              </w:rPr>
            </w:pPr>
            <w:r>
              <w:rPr>
                <w:lang w:val="sr-Cyrl-RS"/>
              </w:rPr>
              <w:t xml:space="preserve">2) Апликација </w:t>
            </w:r>
            <w:r w:rsidR="00840F3C">
              <w:rPr>
                <w:lang w:val="sr-Cyrl-RS"/>
              </w:rPr>
              <w:t xml:space="preserve">нивоа 1 </w:t>
            </w:r>
            <w:r>
              <w:rPr>
                <w:rStyle w:val="Tag"/>
                <w:lang w:val="sr-Cyrl-RS"/>
              </w:rPr>
              <w:t>&lt;Italic&gt;</w:t>
            </w:r>
            <w:r>
              <w:rPr>
                <w:lang w:val="sr-Cyrl-RS"/>
              </w:rPr>
              <w:t>ETCS</w:t>
            </w:r>
            <w:r>
              <w:rPr>
                <w:rStyle w:val="Tag"/>
                <w:lang w:val="sr-Cyrl-RS"/>
              </w:rPr>
              <w:t>&lt;/Italic&gt;</w:t>
            </w:r>
            <w:r>
              <w:rPr>
                <w:lang w:val="sr-Cyrl-RS"/>
              </w:rPr>
              <w:t xml:space="preserve">-а дуж пруге са </w:t>
            </w:r>
            <w:r>
              <w:rPr>
                <w:rStyle w:val="Tag"/>
                <w:lang w:val="sr-Cyrl-RS"/>
              </w:rPr>
              <w:t>&lt;Italic&gt;</w:t>
            </w:r>
            <w:r>
              <w:rPr>
                <w:lang w:val="sr-Cyrl-RS"/>
              </w:rPr>
              <w:t>infill</w:t>
            </w:r>
            <w:r>
              <w:rPr>
                <w:rStyle w:val="Tag"/>
                <w:lang w:val="sr-Cyrl-RS"/>
              </w:rPr>
              <w:t>&lt;/Italic&gt;</w:t>
            </w:r>
            <w:r w:rsidR="0021502E">
              <w:rPr>
                <w:lang w:val="sr-Cyrl-RS"/>
              </w:rPr>
              <w:t xml:space="preserve">-ом </w:t>
            </w:r>
            <w:r>
              <w:rPr>
                <w:lang w:val="sr-Cyrl-RS"/>
              </w:rPr>
              <w:t xml:space="preserve">захтева да је систем у возилу опремљен одговарајућим преносом података преко </w:t>
            </w:r>
            <w:r>
              <w:rPr>
                <w:rStyle w:val="Tag"/>
                <w:lang w:val="sr-Cyrl-RS"/>
              </w:rPr>
              <w:t>&lt;Italic&gt;</w:t>
            </w:r>
            <w:r>
              <w:rPr>
                <w:lang w:val="sr-Cyrl-RS"/>
              </w:rPr>
              <w:t>infill</w:t>
            </w:r>
            <w:r>
              <w:rPr>
                <w:rStyle w:val="Tag"/>
                <w:lang w:val="sr-Cyrl-RS"/>
              </w:rPr>
              <w:t>&lt;/Italic&gt;</w:t>
            </w:r>
            <w:r w:rsidR="00C91137">
              <w:rPr>
                <w:lang w:val="sr-Cyrl-RS"/>
              </w:rPr>
              <w:t xml:space="preserve">-а </w:t>
            </w:r>
            <w:r>
              <w:rPr>
                <w:lang w:val="sr-Cyrl-RS"/>
              </w:rPr>
              <w:t>(</w:t>
            </w:r>
            <w:r w:rsidR="00D01331">
              <w:rPr>
                <w:lang w:val="sr-Cyrl-RS"/>
              </w:rPr>
              <w:t>Е</w:t>
            </w:r>
            <w:r>
              <w:rPr>
                <w:lang w:val="sr-Cyrl-RS"/>
              </w:rPr>
              <w:t>вропетља или радио) ако је из безбедносних разлога брзина пуштања постављена на нулу (нпр. заштита опасних тачака).</w:t>
            </w:r>
          </w:p>
        </w:tc>
      </w:tr>
      <w:tr w:rsidR="004C26EE" w14:paraId="7B6E1E18" w14:textId="77777777">
        <w:tc>
          <w:tcPr>
            <w:tcW w:w="0" w:type="auto"/>
            <w:shd w:val="clear" w:color="auto" w:fill="FFFFFF"/>
          </w:tcPr>
          <w:p w14:paraId="37AF14FB" w14:textId="77777777" w:rsidR="004C26EE" w:rsidRDefault="00C72362">
            <w:pPr>
              <w:rPr>
                <w:lang w:val="en-GB"/>
              </w:rPr>
            </w:pPr>
            <w:r>
              <w:rPr>
                <w:rStyle w:val="SegmentID"/>
                <w:lang w:val="en-GB"/>
              </w:rPr>
              <w:t>3066</w:t>
            </w:r>
            <w:r>
              <w:rPr>
                <w:rStyle w:val="TransUnitID"/>
                <w:lang w:val="en-GB"/>
              </w:rPr>
              <w:t>52173d94-fb12-47e2-971f-c117f1100423</w:t>
            </w:r>
          </w:p>
        </w:tc>
        <w:tc>
          <w:tcPr>
            <w:tcW w:w="0" w:type="auto"/>
            <w:shd w:val="clear" w:color="auto" w:fill="FFFFFF"/>
          </w:tcPr>
          <w:p w14:paraId="52C4C473" w14:textId="77777777" w:rsidR="004C26EE" w:rsidRDefault="00C72362">
            <w:pPr>
              <w:rPr>
                <w:lang w:val="en-GB"/>
              </w:rPr>
            </w:pPr>
            <w:r>
              <w:rPr>
                <w:lang w:val="en-GB"/>
              </w:rPr>
              <w:t>Translation Approved (100%)</w:t>
            </w:r>
          </w:p>
        </w:tc>
        <w:tc>
          <w:tcPr>
            <w:tcW w:w="0" w:type="auto"/>
            <w:shd w:val="clear" w:color="auto" w:fill="FFFFFF"/>
          </w:tcPr>
          <w:p w14:paraId="61B1638A" w14:textId="77777777" w:rsidR="004C26EE" w:rsidRDefault="00C72362">
            <w:pPr>
              <w:rPr>
                <w:lang w:val="en-GB"/>
              </w:rPr>
            </w:pPr>
            <w:r>
              <w:rPr>
                <w:lang w:val="en-GB"/>
              </w:rPr>
              <w:t>(3) When ETCS needs data transmission by radio, the data radio communication part as specified in this TSI is required.</w:t>
            </w:r>
          </w:p>
        </w:tc>
        <w:tc>
          <w:tcPr>
            <w:tcW w:w="0" w:type="auto"/>
            <w:shd w:val="clear" w:color="auto" w:fill="FFFFFF"/>
          </w:tcPr>
          <w:p w14:paraId="6D449752" w14:textId="77777777" w:rsidR="004C26EE" w:rsidRDefault="00C72362">
            <w:pPr>
              <w:rPr>
                <w:lang w:val="sr-Cyrl-RS"/>
              </w:rPr>
            </w:pPr>
            <w:r>
              <w:rPr>
                <w:lang w:val="sr-Cyrl-RS"/>
              </w:rPr>
              <w:t xml:space="preserve">3) Када </w:t>
            </w:r>
            <w:r>
              <w:rPr>
                <w:rStyle w:val="Tag"/>
                <w:lang w:val="sr-Cyrl-RS"/>
              </w:rPr>
              <w:t>&lt;Italic&gt;</w:t>
            </w:r>
            <w:r>
              <w:rPr>
                <w:lang w:val="sr-Cyrl-RS"/>
              </w:rPr>
              <w:t>ETCS</w:t>
            </w:r>
            <w:r>
              <w:rPr>
                <w:rStyle w:val="Tag"/>
                <w:lang w:val="sr-Cyrl-RS"/>
              </w:rPr>
              <w:t>&lt;/Italic&gt;</w:t>
            </w:r>
            <w:r>
              <w:rPr>
                <w:lang w:val="sr-Cyrl-RS"/>
              </w:rPr>
              <w:t xml:space="preserve"> изискује пренос података радио-уређајем, потребан је део за радио-пренос података како је наведено у овом ТСИ.</w:t>
            </w:r>
          </w:p>
        </w:tc>
      </w:tr>
      <w:tr w:rsidR="004C26EE" w14:paraId="2D559826" w14:textId="77777777">
        <w:tc>
          <w:tcPr>
            <w:tcW w:w="0" w:type="auto"/>
            <w:shd w:val="clear" w:color="auto" w:fill="FFFFFF"/>
          </w:tcPr>
          <w:p w14:paraId="4A8581EB" w14:textId="77777777" w:rsidR="004C26EE" w:rsidRDefault="00C72362">
            <w:pPr>
              <w:rPr>
                <w:lang w:val="en-GB"/>
              </w:rPr>
            </w:pPr>
            <w:r>
              <w:rPr>
                <w:rStyle w:val="SegmentID"/>
                <w:lang w:val="en-GB"/>
              </w:rPr>
              <w:t>3067</w:t>
            </w:r>
            <w:r>
              <w:rPr>
                <w:rStyle w:val="TransUnitID"/>
                <w:lang w:val="en-GB"/>
              </w:rPr>
              <w:t>029c2a6a-6bb8-44e9-a806-27959843219d</w:t>
            </w:r>
          </w:p>
        </w:tc>
        <w:tc>
          <w:tcPr>
            <w:tcW w:w="0" w:type="auto"/>
            <w:shd w:val="clear" w:color="auto" w:fill="FFFFFF"/>
          </w:tcPr>
          <w:p w14:paraId="7ED5F04E" w14:textId="77777777" w:rsidR="004C26EE" w:rsidRDefault="00C72362">
            <w:pPr>
              <w:rPr>
                <w:lang w:val="en-GB"/>
              </w:rPr>
            </w:pPr>
            <w:r>
              <w:rPr>
                <w:lang w:val="en-GB"/>
              </w:rPr>
              <w:t>Translation Approved (0%)</w:t>
            </w:r>
          </w:p>
        </w:tc>
        <w:tc>
          <w:tcPr>
            <w:tcW w:w="0" w:type="auto"/>
            <w:shd w:val="clear" w:color="auto" w:fill="FFFFFF"/>
          </w:tcPr>
          <w:p w14:paraId="7070DBAA" w14:textId="77777777" w:rsidR="004C26EE" w:rsidRDefault="00C72362">
            <w:pPr>
              <w:rPr>
                <w:lang w:val="en-GB"/>
              </w:rPr>
            </w:pPr>
            <w:r>
              <w:rPr>
                <w:lang w:val="en-GB"/>
              </w:rPr>
              <w:t>(4) When ETCS trackside needs a specific ETCS system version, the on-board shall be equipped according to the implementation requirements listed in 7.4.2.4.2.</w:t>
            </w:r>
          </w:p>
        </w:tc>
        <w:tc>
          <w:tcPr>
            <w:tcW w:w="0" w:type="auto"/>
            <w:shd w:val="clear" w:color="auto" w:fill="FFFFFF"/>
          </w:tcPr>
          <w:p w14:paraId="34A8085D" w14:textId="77777777" w:rsidR="004C26EE" w:rsidRDefault="00C72362">
            <w:pPr>
              <w:rPr>
                <w:lang w:val="sr-Cyrl-RS"/>
              </w:rPr>
            </w:pPr>
            <w:r>
              <w:rPr>
                <w:lang w:val="sr-Cyrl-RS"/>
              </w:rPr>
              <w:t xml:space="preserve">4) Када пружни </w:t>
            </w:r>
            <w:r>
              <w:rPr>
                <w:rStyle w:val="Tag"/>
                <w:lang w:val="sr-Cyrl-RS"/>
              </w:rPr>
              <w:t>&lt;Italic&gt;</w:t>
            </w:r>
            <w:r>
              <w:rPr>
                <w:lang w:val="sr-Cyrl-RS"/>
              </w:rPr>
              <w:t>ETCS</w:t>
            </w:r>
            <w:r>
              <w:rPr>
                <w:rStyle w:val="Tag"/>
                <w:lang w:val="sr-Cyrl-RS"/>
              </w:rPr>
              <w:t>&lt;/Italic&gt;</w:t>
            </w:r>
            <w:r>
              <w:rPr>
                <w:lang w:val="sr-Cyrl-RS"/>
              </w:rPr>
              <w:t xml:space="preserve"> изискује одређену верзију система </w:t>
            </w:r>
            <w:r>
              <w:rPr>
                <w:rStyle w:val="Tag"/>
                <w:lang w:val="sr-Cyrl-RS"/>
              </w:rPr>
              <w:t>&lt;Italic&gt;</w:t>
            </w:r>
            <w:r>
              <w:rPr>
                <w:lang w:val="sr-Cyrl-RS"/>
              </w:rPr>
              <w:t>ETCS</w:t>
            </w:r>
            <w:r>
              <w:rPr>
                <w:rStyle w:val="Tag"/>
                <w:lang w:val="sr-Cyrl-RS"/>
              </w:rPr>
              <w:t>&lt;/Italic&gt;</w:t>
            </w:r>
            <w:r>
              <w:rPr>
                <w:lang w:val="sr-Cyrl-RS"/>
              </w:rPr>
              <w:t>, систем у возилу мора бити опремљен према захтевима за имплементацију наведеним у тачки 7.4.2.4.2.</w:t>
            </w:r>
          </w:p>
        </w:tc>
      </w:tr>
      <w:tr w:rsidR="004C26EE" w14:paraId="771209F0" w14:textId="77777777">
        <w:tc>
          <w:tcPr>
            <w:tcW w:w="0" w:type="auto"/>
            <w:shd w:val="clear" w:color="auto" w:fill="FFFFFF"/>
          </w:tcPr>
          <w:p w14:paraId="47BAC4C4" w14:textId="77777777" w:rsidR="004C26EE" w:rsidRDefault="00C72362">
            <w:pPr>
              <w:rPr>
                <w:lang w:val="en-GB"/>
              </w:rPr>
            </w:pPr>
            <w:r>
              <w:rPr>
                <w:rStyle w:val="SegmentID"/>
                <w:lang w:val="en-GB"/>
              </w:rPr>
              <w:t>3068</w:t>
            </w:r>
            <w:r>
              <w:rPr>
                <w:rStyle w:val="TransUnitID"/>
                <w:lang w:val="en-GB"/>
              </w:rPr>
              <w:t>aa7dad29-2880-44f9-aabc-cc1e11a082b2</w:t>
            </w:r>
          </w:p>
        </w:tc>
        <w:tc>
          <w:tcPr>
            <w:tcW w:w="0" w:type="auto"/>
            <w:shd w:val="clear" w:color="auto" w:fill="FFFFFF"/>
          </w:tcPr>
          <w:p w14:paraId="631B80AC" w14:textId="77777777" w:rsidR="004C26EE" w:rsidRDefault="00C72362">
            <w:pPr>
              <w:rPr>
                <w:lang w:val="en-GB"/>
              </w:rPr>
            </w:pPr>
            <w:r>
              <w:rPr>
                <w:lang w:val="en-GB"/>
              </w:rPr>
              <w:t>Translation Approved (100%)</w:t>
            </w:r>
          </w:p>
        </w:tc>
        <w:tc>
          <w:tcPr>
            <w:tcW w:w="0" w:type="auto"/>
            <w:shd w:val="clear" w:color="auto" w:fill="FFFFFF"/>
          </w:tcPr>
          <w:p w14:paraId="31242EC9" w14:textId="77777777" w:rsidR="004C26EE" w:rsidRDefault="00C72362">
            <w:pPr>
              <w:rPr>
                <w:lang w:val="en-GB"/>
              </w:rPr>
            </w:pPr>
            <w:r>
              <w:rPr>
                <w:lang w:val="en-GB"/>
              </w:rPr>
              <w:t>7.2.9.2.</w:t>
            </w:r>
          </w:p>
        </w:tc>
        <w:tc>
          <w:tcPr>
            <w:tcW w:w="0" w:type="auto"/>
            <w:shd w:val="clear" w:color="auto" w:fill="FFFFFF"/>
          </w:tcPr>
          <w:p w14:paraId="5423A8DD" w14:textId="77777777" w:rsidR="004C26EE" w:rsidRDefault="00C72362">
            <w:pPr>
              <w:rPr>
                <w:lang w:val="sr-Cyrl-RS"/>
              </w:rPr>
            </w:pPr>
            <w:r>
              <w:rPr>
                <w:lang w:val="sr-Cyrl-RS"/>
              </w:rPr>
              <w:t>7.2.9.2.</w:t>
            </w:r>
          </w:p>
        </w:tc>
      </w:tr>
      <w:tr w:rsidR="004C26EE" w14:paraId="167E1F94" w14:textId="77777777">
        <w:tc>
          <w:tcPr>
            <w:tcW w:w="0" w:type="auto"/>
            <w:shd w:val="clear" w:color="auto" w:fill="FFFFFF"/>
          </w:tcPr>
          <w:p w14:paraId="0A142C5C" w14:textId="77777777" w:rsidR="004C26EE" w:rsidRDefault="00C72362">
            <w:pPr>
              <w:rPr>
                <w:lang w:val="en-GB"/>
              </w:rPr>
            </w:pPr>
            <w:r>
              <w:rPr>
                <w:rStyle w:val="SegmentID"/>
                <w:lang w:val="en-GB"/>
              </w:rPr>
              <w:t>3069</w:t>
            </w:r>
            <w:r>
              <w:rPr>
                <w:rStyle w:val="TransUnitID"/>
                <w:lang w:val="en-GB"/>
              </w:rPr>
              <w:t>aa7dad29-2880-44f9-aabc-cc1e11a082b2</w:t>
            </w:r>
          </w:p>
        </w:tc>
        <w:tc>
          <w:tcPr>
            <w:tcW w:w="0" w:type="auto"/>
            <w:shd w:val="clear" w:color="auto" w:fill="FFFFFF"/>
          </w:tcPr>
          <w:p w14:paraId="42F675C0" w14:textId="77777777" w:rsidR="004C26EE" w:rsidRDefault="00C72362">
            <w:pPr>
              <w:rPr>
                <w:lang w:val="en-GB"/>
              </w:rPr>
            </w:pPr>
            <w:r>
              <w:rPr>
                <w:lang w:val="en-GB"/>
              </w:rPr>
              <w:t>Translation Approved (100%)</w:t>
            </w:r>
          </w:p>
        </w:tc>
        <w:tc>
          <w:tcPr>
            <w:tcW w:w="0" w:type="auto"/>
            <w:shd w:val="clear" w:color="auto" w:fill="FFFFFF"/>
          </w:tcPr>
          <w:p w14:paraId="041026AA" w14:textId="77777777" w:rsidR="004C26EE" w:rsidRDefault="00C72362">
            <w:pPr>
              <w:rPr>
                <w:lang w:val="en-GB"/>
              </w:rPr>
            </w:pPr>
            <w:r>
              <w:rPr>
                <w:lang w:val="en-GB"/>
              </w:rPr>
              <w:t>ATO</w:t>
            </w:r>
          </w:p>
        </w:tc>
        <w:tc>
          <w:tcPr>
            <w:tcW w:w="0" w:type="auto"/>
            <w:shd w:val="clear" w:color="auto" w:fill="FFFFFF"/>
          </w:tcPr>
          <w:p w14:paraId="7AA7E80C" w14:textId="77777777" w:rsidR="004C26EE" w:rsidRDefault="00C72362">
            <w:pPr>
              <w:rPr>
                <w:lang w:val="sr-Cyrl-RS"/>
              </w:rPr>
            </w:pPr>
            <w:r>
              <w:rPr>
                <w:rStyle w:val="Tag"/>
                <w:lang w:val="sr-Cyrl-RS"/>
              </w:rPr>
              <w:t>&lt;Italic&gt;</w:t>
            </w:r>
            <w:r>
              <w:rPr>
                <w:lang w:val="sr-Cyrl-RS"/>
              </w:rPr>
              <w:t>ATO</w:t>
            </w:r>
            <w:r>
              <w:rPr>
                <w:rStyle w:val="Tag"/>
                <w:lang w:val="sr-Cyrl-RS"/>
              </w:rPr>
              <w:t>&lt;/Italic&gt;</w:t>
            </w:r>
          </w:p>
        </w:tc>
      </w:tr>
      <w:tr w:rsidR="004C26EE" w14:paraId="4D95AC15" w14:textId="77777777">
        <w:tc>
          <w:tcPr>
            <w:tcW w:w="0" w:type="auto"/>
            <w:shd w:val="clear" w:color="auto" w:fill="FFFFFF"/>
          </w:tcPr>
          <w:p w14:paraId="7F8E371F" w14:textId="77777777" w:rsidR="004C26EE" w:rsidRDefault="00C72362">
            <w:pPr>
              <w:rPr>
                <w:lang w:val="en-GB"/>
              </w:rPr>
            </w:pPr>
            <w:r>
              <w:rPr>
                <w:rStyle w:val="SegmentID"/>
                <w:lang w:val="en-GB"/>
              </w:rPr>
              <w:t>3070</w:t>
            </w:r>
            <w:r>
              <w:rPr>
                <w:rStyle w:val="TransUnitID"/>
                <w:lang w:val="en-GB"/>
              </w:rPr>
              <w:t>a640bc73-a561-429b-bbaa-700f3fb29bd8</w:t>
            </w:r>
          </w:p>
        </w:tc>
        <w:tc>
          <w:tcPr>
            <w:tcW w:w="0" w:type="auto"/>
            <w:shd w:val="clear" w:color="auto" w:fill="FFFFFF"/>
          </w:tcPr>
          <w:p w14:paraId="0DE58F9C" w14:textId="77777777" w:rsidR="004C26EE" w:rsidRDefault="00C72362">
            <w:pPr>
              <w:rPr>
                <w:lang w:val="en-GB"/>
              </w:rPr>
            </w:pPr>
            <w:r>
              <w:rPr>
                <w:lang w:val="en-GB"/>
              </w:rPr>
              <w:t>Translation Approved (0%)</w:t>
            </w:r>
          </w:p>
        </w:tc>
        <w:tc>
          <w:tcPr>
            <w:tcW w:w="0" w:type="auto"/>
            <w:shd w:val="clear" w:color="auto" w:fill="FFFFFF"/>
          </w:tcPr>
          <w:p w14:paraId="3AC30427" w14:textId="77777777" w:rsidR="004C26EE" w:rsidRDefault="00C72362">
            <w:pPr>
              <w:rPr>
                <w:lang w:val="en-GB"/>
              </w:rPr>
            </w:pPr>
            <w:r>
              <w:rPr>
                <w:lang w:val="en-GB"/>
              </w:rPr>
              <w:t>(1) ATO Trackside: the trackside implementation of ATO is an optional function for interoperability which does technically not prevent the use of that infrastructure by a train that is not equipped with ATO on-board.</w:t>
            </w:r>
          </w:p>
        </w:tc>
        <w:tc>
          <w:tcPr>
            <w:tcW w:w="0" w:type="auto"/>
            <w:shd w:val="clear" w:color="auto" w:fill="FFFFFF"/>
          </w:tcPr>
          <w:p w14:paraId="668313A6" w14:textId="5C336030" w:rsidR="004C26EE" w:rsidRDefault="00C72362" w:rsidP="006B78D1">
            <w:pPr>
              <w:rPr>
                <w:lang w:val="sr-Cyrl-RS"/>
              </w:rPr>
            </w:pPr>
            <w:r>
              <w:rPr>
                <w:lang w:val="sr-Cyrl-RS"/>
              </w:rPr>
              <w:t xml:space="preserve">1) </w:t>
            </w:r>
            <w:r w:rsidR="006B78D1">
              <w:rPr>
                <w:lang w:val="sr-Cyrl-RS"/>
              </w:rPr>
              <w:t xml:space="preserve">Пружни </w:t>
            </w:r>
            <w:r>
              <w:rPr>
                <w:rStyle w:val="Tag"/>
                <w:lang w:val="sr-Cyrl-RS"/>
              </w:rPr>
              <w:t>&lt;Italic&gt;</w:t>
            </w:r>
            <w:r>
              <w:rPr>
                <w:lang w:val="sr-Cyrl-RS"/>
              </w:rPr>
              <w:t>ATO</w:t>
            </w:r>
            <w:r>
              <w:rPr>
                <w:rStyle w:val="Tag"/>
                <w:lang w:val="sr-Cyrl-RS"/>
              </w:rPr>
              <w:t>&lt;/Italic&gt;</w:t>
            </w:r>
            <w:r>
              <w:rPr>
                <w:lang w:val="sr-Cyrl-RS"/>
              </w:rPr>
              <w:t xml:space="preserve">: имплементација </w:t>
            </w:r>
            <w:r>
              <w:rPr>
                <w:rStyle w:val="Tag"/>
                <w:lang w:val="sr-Cyrl-RS"/>
              </w:rPr>
              <w:t>&lt;Italic&gt;</w:t>
            </w:r>
            <w:r>
              <w:rPr>
                <w:lang w:val="sr-Cyrl-RS"/>
              </w:rPr>
              <w:t>ATO</w:t>
            </w:r>
            <w:r>
              <w:rPr>
                <w:rStyle w:val="Tag"/>
                <w:lang w:val="sr-Cyrl-RS"/>
              </w:rPr>
              <w:t>&lt;/Italic&gt;</w:t>
            </w:r>
            <w:r>
              <w:rPr>
                <w:lang w:val="sr-Cyrl-RS"/>
              </w:rPr>
              <w:t xml:space="preserve">-а дуж пруге је необавезна функција за интероперабилност која технички не спречава да воз који није опремљен </w:t>
            </w:r>
            <w:r>
              <w:rPr>
                <w:rStyle w:val="Tag"/>
                <w:lang w:val="sr-Cyrl-RS"/>
              </w:rPr>
              <w:t>&lt;Italic&gt;</w:t>
            </w:r>
            <w:r>
              <w:rPr>
                <w:lang w:val="sr-Cyrl-RS"/>
              </w:rPr>
              <w:t>ATO</w:t>
            </w:r>
            <w:r>
              <w:rPr>
                <w:rStyle w:val="Tag"/>
                <w:lang w:val="sr-Cyrl-RS"/>
              </w:rPr>
              <w:t>&lt;/Italic&gt;</w:t>
            </w:r>
            <w:r>
              <w:rPr>
                <w:lang w:val="sr-Cyrl-RS"/>
              </w:rPr>
              <w:t>-ом у возилу користи ту инфраструктуру.</w:t>
            </w:r>
          </w:p>
        </w:tc>
      </w:tr>
      <w:tr w:rsidR="004C26EE" w14:paraId="4D23F0E5" w14:textId="77777777">
        <w:tc>
          <w:tcPr>
            <w:tcW w:w="0" w:type="auto"/>
            <w:shd w:val="clear" w:color="auto" w:fill="FFFFFF"/>
          </w:tcPr>
          <w:p w14:paraId="01F7873C" w14:textId="77777777" w:rsidR="004C26EE" w:rsidRDefault="00C72362">
            <w:pPr>
              <w:rPr>
                <w:lang w:val="en-GB"/>
              </w:rPr>
            </w:pPr>
            <w:r>
              <w:rPr>
                <w:rStyle w:val="SegmentID"/>
                <w:lang w:val="en-GB"/>
              </w:rPr>
              <w:t>3071</w:t>
            </w:r>
            <w:r>
              <w:rPr>
                <w:rStyle w:val="TransUnitID"/>
                <w:lang w:val="en-GB"/>
              </w:rPr>
              <w:t>a640bc73-a561-429b-bbaa-700f3fb29bd8</w:t>
            </w:r>
          </w:p>
        </w:tc>
        <w:tc>
          <w:tcPr>
            <w:tcW w:w="0" w:type="auto"/>
            <w:shd w:val="clear" w:color="auto" w:fill="FFFFFF"/>
          </w:tcPr>
          <w:p w14:paraId="100BC7F7" w14:textId="77777777" w:rsidR="004C26EE" w:rsidRDefault="00C72362">
            <w:pPr>
              <w:rPr>
                <w:lang w:val="en-GB"/>
              </w:rPr>
            </w:pPr>
            <w:r>
              <w:rPr>
                <w:lang w:val="en-GB"/>
              </w:rPr>
              <w:t>Translation Approved (0%)</w:t>
            </w:r>
          </w:p>
        </w:tc>
        <w:tc>
          <w:tcPr>
            <w:tcW w:w="0" w:type="auto"/>
            <w:shd w:val="clear" w:color="auto" w:fill="FFFFFF"/>
          </w:tcPr>
          <w:p w14:paraId="2F0306EE" w14:textId="77777777" w:rsidR="004C26EE" w:rsidRDefault="00C72362">
            <w:pPr>
              <w:rPr>
                <w:lang w:val="en-GB"/>
              </w:rPr>
            </w:pPr>
            <w:r>
              <w:rPr>
                <w:lang w:val="en-GB"/>
              </w:rPr>
              <w:t>Where ATO GoA1/2 functionality is implemented over ETCS trackside, the specifications of ATO in Appendix A of this TSI shall be applied.</w:t>
            </w:r>
          </w:p>
        </w:tc>
        <w:tc>
          <w:tcPr>
            <w:tcW w:w="0" w:type="auto"/>
            <w:shd w:val="clear" w:color="auto" w:fill="FFFFFF"/>
          </w:tcPr>
          <w:p w14:paraId="222DABC9" w14:textId="77777777" w:rsidR="004C26EE" w:rsidRDefault="00C72362">
            <w:pPr>
              <w:rPr>
                <w:lang w:val="sr-Cyrl-RS"/>
              </w:rPr>
            </w:pPr>
            <w:r>
              <w:rPr>
                <w:lang w:val="sr-Cyrl-RS"/>
              </w:rPr>
              <w:t xml:space="preserve">Ако се функционалност </w:t>
            </w:r>
            <w:r>
              <w:rPr>
                <w:rStyle w:val="Tag"/>
                <w:lang w:val="sr-Cyrl-RS"/>
              </w:rPr>
              <w:t>&lt;Italic&gt;</w:t>
            </w:r>
            <w:r>
              <w:rPr>
                <w:lang w:val="sr-Cyrl-RS"/>
              </w:rPr>
              <w:t>ATO</w:t>
            </w:r>
            <w:r>
              <w:rPr>
                <w:rStyle w:val="Tag"/>
                <w:lang w:val="sr-Cyrl-RS"/>
              </w:rPr>
              <w:t>&lt;/Italic&gt;</w:t>
            </w:r>
            <w:r>
              <w:rPr>
                <w:lang w:val="sr-Cyrl-RS"/>
              </w:rPr>
              <w:t xml:space="preserve"> на </w:t>
            </w:r>
            <w:r>
              <w:rPr>
                <w:rStyle w:val="Tag"/>
                <w:lang w:val="sr-Cyrl-RS"/>
              </w:rPr>
              <w:t>&lt;Italic&gt;</w:t>
            </w:r>
            <w:r>
              <w:rPr>
                <w:lang w:val="sr-Cyrl-RS"/>
              </w:rPr>
              <w:t>GoA1/2</w:t>
            </w:r>
            <w:r>
              <w:rPr>
                <w:rStyle w:val="Tag"/>
                <w:lang w:val="sr-Cyrl-RS"/>
              </w:rPr>
              <w:t>&lt;/Italic&gt;</w:t>
            </w:r>
            <w:r>
              <w:rPr>
                <w:lang w:val="sr-Cyrl-RS"/>
              </w:rPr>
              <w:t xml:space="preserve"> имплементира преко пружног </w:t>
            </w:r>
            <w:r>
              <w:rPr>
                <w:rStyle w:val="Tag"/>
                <w:lang w:val="sr-Cyrl-RS"/>
              </w:rPr>
              <w:t>&lt;Italic&gt;</w:t>
            </w:r>
            <w:r>
              <w:rPr>
                <w:lang w:val="sr-Cyrl-RS"/>
              </w:rPr>
              <w:t>ETCS</w:t>
            </w:r>
            <w:r>
              <w:rPr>
                <w:rStyle w:val="Tag"/>
                <w:lang w:val="sr-Cyrl-RS"/>
              </w:rPr>
              <w:t>&lt;/Italic&gt;</w:t>
            </w:r>
            <w:r>
              <w:rPr>
                <w:lang w:val="sr-Cyrl-RS"/>
              </w:rPr>
              <w:t xml:space="preserve">-а, примењују се спецификације за </w:t>
            </w:r>
            <w:r>
              <w:rPr>
                <w:rStyle w:val="Tag"/>
                <w:lang w:val="sr-Cyrl-RS"/>
              </w:rPr>
              <w:t>&lt;Italic&gt;</w:t>
            </w:r>
            <w:r>
              <w:rPr>
                <w:lang w:val="sr-Cyrl-RS"/>
              </w:rPr>
              <w:t>ATO</w:t>
            </w:r>
            <w:r>
              <w:rPr>
                <w:rStyle w:val="Tag"/>
                <w:lang w:val="sr-Cyrl-RS"/>
              </w:rPr>
              <w:t>&lt;/Italic&gt;</w:t>
            </w:r>
            <w:r>
              <w:rPr>
                <w:lang w:val="sr-Cyrl-RS"/>
              </w:rPr>
              <w:t xml:space="preserve"> из Додатка А уз овај ТСИ.</w:t>
            </w:r>
          </w:p>
        </w:tc>
      </w:tr>
      <w:tr w:rsidR="004C26EE" w14:paraId="3B621E38" w14:textId="77777777">
        <w:tc>
          <w:tcPr>
            <w:tcW w:w="0" w:type="auto"/>
            <w:shd w:val="clear" w:color="auto" w:fill="FFFFFF"/>
          </w:tcPr>
          <w:p w14:paraId="76DD67D7" w14:textId="77777777" w:rsidR="004C26EE" w:rsidRDefault="00C72362">
            <w:pPr>
              <w:rPr>
                <w:lang w:val="en-GB"/>
              </w:rPr>
            </w:pPr>
            <w:r>
              <w:rPr>
                <w:rStyle w:val="SegmentID"/>
                <w:lang w:val="en-GB"/>
              </w:rPr>
              <w:t>3072</w:t>
            </w:r>
            <w:r>
              <w:rPr>
                <w:rStyle w:val="TransUnitID"/>
                <w:lang w:val="en-GB"/>
              </w:rPr>
              <w:t>f4a529d2-b0ac-4001-b649-ca0d72301238</w:t>
            </w:r>
          </w:p>
        </w:tc>
        <w:tc>
          <w:tcPr>
            <w:tcW w:w="0" w:type="auto"/>
            <w:shd w:val="clear" w:color="auto" w:fill="FFFFFF"/>
          </w:tcPr>
          <w:p w14:paraId="26E59D77" w14:textId="77777777" w:rsidR="004C26EE" w:rsidRDefault="00C72362">
            <w:pPr>
              <w:rPr>
                <w:lang w:val="en-GB"/>
              </w:rPr>
            </w:pPr>
            <w:r>
              <w:rPr>
                <w:lang w:val="en-GB"/>
              </w:rPr>
              <w:t>Translation Approved (100%)</w:t>
            </w:r>
          </w:p>
        </w:tc>
        <w:tc>
          <w:tcPr>
            <w:tcW w:w="0" w:type="auto"/>
            <w:shd w:val="clear" w:color="auto" w:fill="FFFFFF"/>
          </w:tcPr>
          <w:p w14:paraId="51D6A988" w14:textId="77777777" w:rsidR="004C26EE" w:rsidRDefault="00C72362">
            <w:pPr>
              <w:rPr>
                <w:lang w:val="en-GB"/>
              </w:rPr>
            </w:pPr>
            <w:r>
              <w:rPr>
                <w:lang w:val="en-GB"/>
              </w:rPr>
              <w:t>Note:</w:t>
            </w:r>
          </w:p>
        </w:tc>
        <w:tc>
          <w:tcPr>
            <w:tcW w:w="0" w:type="auto"/>
            <w:shd w:val="clear" w:color="auto" w:fill="FFFFFF"/>
          </w:tcPr>
          <w:p w14:paraId="3332B54D" w14:textId="77777777" w:rsidR="004C26EE" w:rsidRDefault="00C72362">
            <w:pPr>
              <w:rPr>
                <w:lang w:val="sr-Cyrl-RS"/>
              </w:rPr>
            </w:pPr>
            <w:r>
              <w:rPr>
                <w:lang w:val="sr-Cyrl-RS"/>
              </w:rPr>
              <w:t>Напомена:</w:t>
            </w:r>
          </w:p>
        </w:tc>
      </w:tr>
      <w:tr w:rsidR="004C26EE" w14:paraId="5C79C9CD" w14:textId="77777777">
        <w:tc>
          <w:tcPr>
            <w:tcW w:w="0" w:type="auto"/>
            <w:shd w:val="clear" w:color="auto" w:fill="FFFFFF"/>
          </w:tcPr>
          <w:p w14:paraId="3E2E1C9E" w14:textId="77777777" w:rsidR="004C26EE" w:rsidRDefault="00C72362">
            <w:pPr>
              <w:rPr>
                <w:lang w:val="en-GB"/>
              </w:rPr>
            </w:pPr>
            <w:r>
              <w:rPr>
                <w:rStyle w:val="SegmentID"/>
                <w:lang w:val="en-GB"/>
              </w:rPr>
              <w:t>3073</w:t>
            </w:r>
            <w:r>
              <w:rPr>
                <w:rStyle w:val="TransUnitID"/>
                <w:lang w:val="en-GB"/>
              </w:rPr>
              <w:t>f4a529d2-b0ac-4001-b649-ca0d72301238</w:t>
            </w:r>
          </w:p>
        </w:tc>
        <w:tc>
          <w:tcPr>
            <w:tcW w:w="0" w:type="auto"/>
            <w:shd w:val="clear" w:color="auto" w:fill="FFFFFF"/>
          </w:tcPr>
          <w:p w14:paraId="0A0C9DD0" w14:textId="77777777" w:rsidR="004C26EE" w:rsidRDefault="00C72362">
            <w:pPr>
              <w:rPr>
                <w:lang w:val="en-GB"/>
              </w:rPr>
            </w:pPr>
            <w:r>
              <w:rPr>
                <w:lang w:val="en-GB"/>
              </w:rPr>
              <w:t>Translation Approved (0%)</w:t>
            </w:r>
          </w:p>
        </w:tc>
        <w:tc>
          <w:tcPr>
            <w:tcW w:w="0" w:type="auto"/>
            <w:shd w:val="clear" w:color="auto" w:fill="FFFFFF"/>
          </w:tcPr>
          <w:p w14:paraId="210EE1D2" w14:textId="77777777" w:rsidR="004C26EE" w:rsidRDefault="00C72362">
            <w:pPr>
              <w:rPr>
                <w:lang w:val="en-GB"/>
              </w:rPr>
            </w:pPr>
            <w:r>
              <w:rPr>
                <w:lang w:val="en-GB"/>
              </w:rPr>
              <w:t>Where ATO GoA1/2 functionality is implemented over Class B trackside, the specifications of ATO trackside in Appendix A of this TSI should be applied in order to facilitate the future migration to ATO on lines to be equipped with ETCS.</w:t>
            </w:r>
          </w:p>
        </w:tc>
        <w:tc>
          <w:tcPr>
            <w:tcW w:w="0" w:type="auto"/>
            <w:shd w:val="clear" w:color="auto" w:fill="FFFFFF"/>
          </w:tcPr>
          <w:p w14:paraId="52FA040A" w14:textId="39FE0BCC" w:rsidR="004C26EE" w:rsidRDefault="00C72362" w:rsidP="006B78D1">
            <w:pPr>
              <w:rPr>
                <w:lang w:val="sr-Cyrl-RS"/>
              </w:rPr>
            </w:pPr>
            <w:r>
              <w:rPr>
                <w:lang w:val="sr-Cyrl-RS"/>
              </w:rPr>
              <w:t xml:space="preserve">Ако се функционалност </w:t>
            </w:r>
            <w:r>
              <w:rPr>
                <w:rStyle w:val="Tag"/>
                <w:lang w:val="sr-Cyrl-RS"/>
              </w:rPr>
              <w:t>&lt;Italic&gt;</w:t>
            </w:r>
            <w:r>
              <w:rPr>
                <w:lang w:val="sr-Cyrl-RS"/>
              </w:rPr>
              <w:t>ATO</w:t>
            </w:r>
            <w:r>
              <w:rPr>
                <w:rStyle w:val="Tag"/>
                <w:lang w:val="sr-Cyrl-RS"/>
              </w:rPr>
              <w:t>&lt;/Italic&gt;</w:t>
            </w:r>
            <w:r>
              <w:rPr>
                <w:lang w:val="sr-Cyrl-RS"/>
              </w:rPr>
              <w:t xml:space="preserve"> на </w:t>
            </w:r>
            <w:r>
              <w:rPr>
                <w:rStyle w:val="Tag"/>
                <w:lang w:val="sr-Cyrl-RS"/>
              </w:rPr>
              <w:t>&lt;Italic&gt;</w:t>
            </w:r>
            <w:r>
              <w:rPr>
                <w:lang w:val="sr-Cyrl-RS"/>
              </w:rPr>
              <w:t>GoA1/2</w:t>
            </w:r>
            <w:r>
              <w:rPr>
                <w:rStyle w:val="Tag"/>
                <w:lang w:val="sr-Cyrl-RS"/>
              </w:rPr>
              <w:t>&lt;/Italic&gt;</w:t>
            </w:r>
            <w:r>
              <w:rPr>
                <w:lang w:val="sr-Cyrl-RS"/>
              </w:rPr>
              <w:t xml:space="preserve"> имплементира преко пружног система класе Б, треба примењивати спецификације за </w:t>
            </w:r>
            <w:r w:rsidR="006B78D1">
              <w:rPr>
                <w:lang w:val="sr-Cyrl-RS"/>
              </w:rPr>
              <w:t xml:space="preserve">пружни </w:t>
            </w:r>
            <w:r>
              <w:rPr>
                <w:rStyle w:val="Tag"/>
                <w:lang w:val="sr-Cyrl-RS"/>
              </w:rPr>
              <w:t>&lt;Italic&gt;</w:t>
            </w:r>
            <w:r>
              <w:rPr>
                <w:lang w:val="sr-Cyrl-RS"/>
              </w:rPr>
              <w:t>ATO</w:t>
            </w:r>
            <w:r>
              <w:rPr>
                <w:rStyle w:val="Tag"/>
                <w:lang w:val="sr-Cyrl-RS"/>
              </w:rPr>
              <w:t>&lt;/Italic&gt;</w:t>
            </w:r>
            <w:r>
              <w:rPr>
                <w:lang w:val="sr-Cyrl-RS"/>
              </w:rPr>
              <w:t xml:space="preserve"> из Додатка А уз овај ТСИ да би се олакшао будући прелазак на </w:t>
            </w:r>
            <w:r>
              <w:rPr>
                <w:rStyle w:val="Tag"/>
                <w:lang w:val="sr-Cyrl-RS"/>
              </w:rPr>
              <w:t>&lt;Italic&gt;</w:t>
            </w:r>
            <w:r>
              <w:rPr>
                <w:lang w:val="sr-Cyrl-RS"/>
              </w:rPr>
              <w:t>ATO</w:t>
            </w:r>
            <w:r>
              <w:rPr>
                <w:rStyle w:val="Tag"/>
                <w:lang w:val="sr-Cyrl-RS"/>
              </w:rPr>
              <w:t>&lt;/Italic&gt;</w:t>
            </w:r>
            <w:r>
              <w:rPr>
                <w:lang w:val="sr-Cyrl-RS"/>
              </w:rPr>
              <w:t xml:space="preserve"> на пругама које треба опремити </w:t>
            </w:r>
            <w:r>
              <w:rPr>
                <w:rStyle w:val="Tag"/>
                <w:lang w:val="sr-Cyrl-RS"/>
              </w:rPr>
              <w:t>&lt;Italic&gt;</w:t>
            </w:r>
            <w:r>
              <w:rPr>
                <w:lang w:val="sr-Cyrl-RS"/>
              </w:rPr>
              <w:t>ETCS</w:t>
            </w:r>
            <w:r>
              <w:rPr>
                <w:rStyle w:val="Tag"/>
                <w:lang w:val="sr-Cyrl-RS"/>
              </w:rPr>
              <w:t>&lt;/Italic&gt;</w:t>
            </w:r>
            <w:r>
              <w:rPr>
                <w:lang w:val="sr-Cyrl-RS"/>
              </w:rPr>
              <w:t>-ом.</w:t>
            </w:r>
          </w:p>
        </w:tc>
      </w:tr>
      <w:tr w:rsidR="004C26EE" w14:paraId="72B21B7A" w14:textId="77777777">
        <w:tc>
          <w:tcPr>
            <w:tcW w:w="0" w:type="auto"/>
            <w:shd w:val="clear" w:color="auto" w:fill="FFFFFF"/>
          </w:tcPr>
          <w:p w14:paraId="473F92F7" w14:textId="77777777" w:rsidR="004C26EE" w:rsidRDefault="00C72362">
            <w:pPr>
              <w:rPr>
                <w:lang w:val="en-GB"/>
              </w:rPr>
            </w:pPr>
            <w:r>
              <w:rPr>
                <w:rStyle w:val="SegmentID"/>
                <w:lang w:val="en-GB"/>
              </w:rPr>
              <w:t>3074</w:t>
            </w:r>
            <w:r>
              <w:rPr>
                <w:rStyle w:val="TransUnitID"/>
                <w:lang w:val="en-GB"/>
              </w:rPr>
              <w:t>32b340f7-273c-411f-96ad-811f8a9b3542</w:t>
            </w:r>
          </w:p>
        </w:tc>
        <w:tc>
          <w:tcPr>
            <w:tcW w:w="0" w:type="auto"/>
            <w:shd w:val="clear" w:color="auto" w:fill="FFFFFF"/>
          </w:tcPr>
          <w:p w14:paraId="6CF5F13C" w14:textId="77777777" w:rsidR="004C26EE" w:rsidRDefault="00C72362">
            <w:pPr>
              <w:rPr>
                <w:lang w:val="en-GB"/>
              </w:rPr>
            </w:pPr>
            <w:r>
              <w:rPr>
                <w:lang w:val="en-GB"/>
              </w:rPr>
              <w:t>Translation Approved (0%)</w:t>
            </w:r>
          </w:p>
        </w:tc>
        <w:tc>
          <w:tcPr>
            <w:tcW w:w="0" w:type="auto"/>
            <w:shd w:val="clear" w:color="auto" w:fill="FFFFFF"/>
          </w:tcPr>
          <w:p w14:paraId="32346D07" w14:textId="77777777" w:rsidR="004C26EE" w:rsidRDefault="00C72362">
            <w:pPr>
              <w:rPr>
                <w:lang w:val="en-GB"/>
              </w:rPr>
            </w:pPr>
            <w:r>
              <w:rPr>
                <w:lang w:val="en-GB"/>
              </w:rPr>
              <w:t>(2) ATO on-board: the fitting of ATO in a CCS on-board Subsystem is mandatory (</w:t>
            </w:r>
            <w:r>
              <w:rPr>
                <w:rStyle w:val="Tag"/>
                <w:lang w:val="en-GB"/>
              </w:rPr>
              <w:t>&lt;183614/&gt;</w:t>
            </w:r>
            <w:r>
              <w:rPr>
                <w:lang w:val="en-GB"/>
              </w:rPr>
              <w:t>) when implementing ETCS for the first time into the vehicle and the vehicle is also intended for use on a line including at least one section equipped with ATO where the IM has notified in RINF the services requiring mandatory ATO on-board implementation.</w:t>
            </w:r>
          </w:p>
        </w:tc>
        <w:tc>
          <w:tcPr>
            <w:tcW w:w="0" w:type="auto"/>
            <w:shd w:val="clear" w:color="auto" w:fill="FFFFFF"/>
          </w:tcPr>
          <w:p w14:paraId="2047847B" w14:textId="01B8FFF2" w:rsidR="004C26EE" w:rsidRDefault="00C72362">
            <w:pPr>
              <w:rPr>
                <w:lang w:val="sr-Cyrl-RS"/>
              </w:rPr>
            </w:pPr>
            <w:r>
              <w:rPr>
                <w:lang w:val="sr-Cyrl-RS"/>
              </w:rPr>
              <w:t xml:space="preserve">2) </w:t>
            </w:r>
            <w:r>
              <w:rPr>
                <w:rStyle w:val="Tag"/>
                <w:lang w:val="sr-Cyrl-RS"/>
              </w:rPr>
              <w:t>&lt;Italic&gt;</w:t>
            </w:r>
            <w:r>
              <w:rPr>
                <w:lang w:val="sr-Cyrl-RS"/>
              </w:rPr>
              <w:t>ATO</w:t>
            </w:r>
            <w:r>
              <w:rPr>
                <w:rStyle w:val="Tag"/>
                <w:lang w:val="sr-Cyrl-RS"/>
              </w:rPr>
              <w:t>&lt;/Italic&gt;</w:t>
            </w:r>
            <w:r>
              <w:rPr>
                <w:lang w:val="sr-Cyrl-RS"/>
              </w:rPr>
              <w:t xml:space="preserve"> у возилу: уградња </w:t>
            </w:r>
            <w:r>
              <w:rPr>
                <w:rStyle w:val="Tag"/>
                <w:lang w:val="sr-Cyrl-RS"/>
              </w:rPr>
              <w:t>&lt;Italic&gt;</w:t>
            </w:r>
            <w:r>
              <w:rPr>
                <w:lang w:val="sr-Cyrl-RS"/>
              </w:rPr>
              <w:t>ATO</w:t>
            </w:r>
            <w:r>
              <w:rPr>
                <w:rStyle w:val="Tag"/>
                <w:lang w:val="sr-Cyrl-RS"/>
              </w:rPr>
              <w:t>&lt;/Italic&gt;</w:t>
            </w:r>
            <w:r>
              <w:rPr>
                <w:lang w:val="sr-Cyrl-RS"/>
              </w:rPr>
              <w:t>-а у подсистем контроле, управљања и сигнализације у возилу је обавезна (</w:t>
            </w:r>
            <w:r>
              <w:rPr>
                <w:rStyle w:val="Tag"/>
                <w:lang w:val="sr-Cyrl-RS"/>
              </w:rPr>
              <w:t>&lt;183614/&gt;</w:t>
            </w:r>
            <w:r>
              <w:rPr>
                <w:lang w:val="sr-Cyrl-RS"/>
              </w:rPr>
              <w:t xml:space="preserve">) приликом првог имплементирања </w:t>
            </w:r>
            <w:r>
              <w:rPr>
                <w:rStyle w:val="Tag"/>
                <w:lang w:val="sr-Cyrl-RS"/>
              </w:rPr>
              <w:t>&lt;Italic&gt;</w:t>
            </w:r>
            <w:r>
              <w:rPr>
                <w:lang w:val="sr-Cyrl-RS"/>
              </w:rPr>
              <w:t>ETCS</w:t>
            </w:r>
            <w:r>
              <w:rPr>
                <w:rStyle w:val="Tag"/>
                <w:lang w:val="sr-Cyrl-RS"/>
              </w:rPr>
              <w:t>&lt;/Italic&gt;</w:t>
            </w:r>
            <w:r>
              <w:rPr>
                <w:lang w:val="sr-Cyrl-RS"/>
              </w:rPr>
              <w:t xml:space="preserve">-а у возило, при чему је дато возило такође намењено употреби на прузи која укључује бар једну деоницу опремљену </w:t>
            </w:r>
            <w:r>
              <w:rPr>
                <w:rStyle w:val="Tag"/>
                <w:lang w:val="sr-Cyrl-RS"/>
              </w:rPr>
              <w:t>&lt;Italic&gt;</w:t>
            </w:r>
            <w:r>
              <w:rPr>
                <w:lang w:val="sr-Cyrl-RS"/>
              </w:rPr>
              <w:t>ATO</w:t>
            </w:r>
            <w:r>
              <w:rPr>
                <w:rStyle w:val="Tag"/>
                <w:lang w:val="sr-Cyrl-RS"/>
              </w:rPr>
              <w:t>&lt;/Italic&gt;</w:t>
            </w:r>
            <w:r>
              <w:rPr>
                <w:lang w:val="sr-Cyrl-RS"/>
              </w:rPr>
              <w:t>-ом, ако је управљач инфраструктуре пријавио у</w:t>
            </w:r>
            <w:r w:rsidR="00014C52">
              <w:rPr>
                <w:lang w:val="sr-Cyrl-RS"/>
              </w:rPr>
              <w:t xml:space="preserve"> РИНФ</w:t>
            </w:r>
            <w:r>
              <w:rPr>
                <w:lang w:val="sr-Cyrl-RS"/>
              </w:rPr>
              <w:t xml:space="preserve">-у услуге које захтевају обавезну имплементацију </w:t>
            </w:r>
            <w:r>
              <w:rPr>
                <w:rStyle w:val="Tag"/>
                <w:lang w:val="sr-Cyrl-RS"/>
              </w:rPr>
              <w:t>&lt;Italic&gt;</w:t>
            </w:r>
            <w:r>
              <w:rPr>
                <w:lang w:val="sr-Cyrl-RS"/>
              </w:rPr>
              <w:t>ATO</w:t>
            </w:r>
            <w:r>
              <w:rPr>
                <w:rStyle w:val="Tag"/>
                <w:lang w:val="sr-Cyrl-RS"/>
              </w:rPr>
              <w:t>&lt;/Italic&gt;</w:t>
            </w:r>
            <w:r>
              <w:rPr>
                <w:lang w:val="sr-Cyrl-RS"/>
              </w:rPr>
              <w:t>-а у возилу.</w:t>
            </w:r>
          </w:p>
        </w:tc>
      </w:tr>
      <w:tr w:rsidR="004C26EE" w14:paraId="65077385" w14:textId="77777777">
        <w:tc>
          <w:tcPr>
            <w:tcW w:w="0" w:type="auto"/>
            <w:shd w:val="clear" w:color="auto" w:fill="FFFFFF"/>
          </w:tcPr>
          <w:p w14:paraId="35D50B63" w14:textId="77777777" w:rsidR="004C26EE" w:rsidRDefault="00C72362">
            <w:pPr>
              <w:rPr>
                <w:lang w:val="en-GB"/>
              </w:rPr>
            </w:pPr>
            <w:r>
              <w:rPr>
                <w:rStyle w:val="SegmentID"/>
                <w:lang w:val="en-GB"/>
              </w:rPr>
              <w:t>3075</w:t>
            </w:r>
            <w:r>
              <w:rPr>
                <w:rStyle w:val="TransUnitID"/>
                <w:lang w:val="en-GB"/>
              </w:rPr>
              <w:t>6954ac59-4653-4af9-9a4c-a453f3bdeb8e</w:t>
            </w:r>
          </w:p>
        </w:tc>
        <w:tc>
          <w:tcPr>
            <w:tcW w:w="0" w:type="auto"/>
            <w:shd w:val="clear" w:color="auto" w:fill="FFFFFF"/>
          </w:tcPr>
          <w:p w14:paraId="49229661" w14:textId="77777777" w:rsidR="004C26EE" w:rsidRDefault="00C72362">
            <w:pPr>
              <w:rPr>
                <w:lang w:val="en-GB"/>
              </w:rPr>
            </w:pPr>
            <w:r>
              <w:rPr>
                <w:lang w:val="en-GB"/>
              </w:rPr>
              <w:t>Translation Approved (0%)</w:t>
            </w:r>
          </w:p>
        </w:tc>
        <w:tc>
          <w:tcPr>
            <w:tcW w:w="0" w:type="auto"/>
            <w:shd w:val="clear" w:color="auto" w:fill="FFFFFF"/>
          </w:tcPr>
          <w:p w14:paraId="4EEFD0AB" w14:textId="77777777" w:rsidR="004C26EE" w:rsidRDefault="00C72362">
            <w:pPr>
              <w:rPr>
                <w:lang w:val="en-GB"/>
              </w:rPr>
            </w:pPr>
            <w:r>
              <w:rPr>
                <w:rStyle w:val="Tag"/>
                <w:lang w:val="en-GB"/>
              </w:rPr>
              <w:t>&lt;7973/&gt;</w:t>
            </w:r>
            <w:r>
              <w:rPr>
                <w:lang w:val="en-GB"/>
              </w:rPr>
              <w:t xml:space="preserve"> The mandatory ATO on-board implementation requirement is not linked to technical compatibility, however linked to the regulatory need that no specific incentive mechanism for ATO on-board implementation shall be developed by Member States or Infrastructure Manager for vehicles implementing ETCS for the first time.</w:t>
            </w:r>
          </w:p>
        </w:tc>
        <w:tc>
          <w:tcPr>
            <w:tcW w:w="0" w:type="auto"/>
            <w:shd w:val="clear" w:color="auto" w:fill="FFFFFF"/>
          </w:tcPr>
          <w:p w14:paraId="61250A42" w14:textId="77777777" w:rsidR="004C26EE" w:rsidRDefault="00C72362">
            <w:pPr>
              <w:rPr>
                <w:lang w:val="sr-Cyrl-RS"/>
              </w:rPr>
            </w:pPr>
            <w:r>
              <w:rPr>
                <w:rStyle w:val="Tag"/>
                <w:lang w:val="sr-Cyrl-RS"/>
              </w:rPr>
              <w:t>&lt;7973/&gt;</w:t>
            </w:r>
            <w:r>
              <w:rPr>
                <w:lang w:val="sr-Cyrl-RS"/>
              </w:rPr>
              <w:t xml:space="preserve"> Захтев за обавезну имплементацију </w:t>
            </w:r>
            <w:r>
              <w:rPr>
                <w:rStyle w:val="Tag"/>
                <w:lang w:val="sr-Cyrl-RS"/>
              </w:rPr>
              <w:t>&lt;Italic&gt;</w:t>
            </w:r>
            <w:r>
              <w:rPr>
                <w:lang w:val="sr-Cyrl-RS"/>
              </w:rPr>
              <w:t>ATO</w:t>
            </w:r>
            <w:r>
              <w:rPr>
                <w:rStyle w:val="Tag"/>
                <w:lang w:val="sr-Cyrl-RS"/>
              </w:rPr>
              <w:t>&lt;/Italic&gt;</w:t>
            </w:r>
            <w:r>
              <w:rPr>
                <w:lang w:val="sr-Cyrl-RS"/>
              </w:rPr>
              <w:t xml:space="preserve">-а у возилу није повезан са техничком усклађеношћу већ са регулаторном потребом да државе чланице или управљач инфраструктуре, за возила која први пут имплементирају </w:t>
            </w:r>
            <w:r>
              <w:rPr>
                <w:rStyle w:val="Tag"/>
                <w:lang w:val="sr-Cyrl-RS"/>
              </w:rPr>
              <w:t>&lt;Italic&gt;</w:t>
            </w:r>
            <w:r>
              <w:rPr>
                <w:lang w:val="sr-Cyrl-RS"/>
              </w:rPr>
              <w:t>ETCS</w:t>
            </w:r>
            <w:r>
              <w:rPr>
                <w:rStyle w:val="Tag"/>
                <w:lang w:val="sr-Cyrl-RS"/>
              </w:rPr>
              <w:t>&lt;/Italic&gt;</w:t>
            </w:r>
            <w:r>
              <w:rPr>
                <w:lang w:val="sr-Cyrl-RS"/>
              </w:rPr>
              <w:t xml:space="preserve">, не развију никакав посебан механизам подстицаја за имплементацију </w:t>
            </w:r>
            <w:r>
              <w:rPr>
                <w:rStyle w:val="Tag"/>
                <w:lang w:val="sr-Cyrl-RS"/>
              </w:rPr>
              <w:t>&lt;Italic&gt;</w:t>
            </w:r>
            <w:r>
              <w:rPr>
                <w:lang w:val="sr-Cyrl-RS"/>
              </w:rPr>
              <w:t>ATO</w:t>
            </w:r>
            <w:r>
              <w:rPr>
                <w:rStyle w:val="Tag"/>
                <w:lang w:val="sr-Cyrl-RS"/>
              </w:rPr>
              <w:t>&lt;/Italic&gt;</w:t>
            </w:r>
            <w:r>
              <w:rPr>
                <w:lang w:val="sr-Cyrl-RS"/>
              </w:rPr>
              <w:t>-а у возилу.</w:t>
            </w:r>
          </w:p>
        </w:tc>
      </w:tr>
      <w:tr w:rsidR="004C26EE" w14:paraId="61ACC1C1" w14:textId="77777777">
        <w:tc>
          <w:tcPr>
            <w:tcW w:w="0" w:type="auto"/>
            <w:shd w:val="clear" w:color="auto" w:fill="FFFFFF"/>
          </w:tcPr>
          <w:p w14:paraId="69E7A495" w14:textId="77777777" w:rsidR="004C26EE" w:rsidRDefault="00C72362">
            <w:pPr>
              <w:rPr>
                <w:lang w:val="en-GB"/>
              </w:rPr>
            </w:pPr>
            <w:r>
              <w:rPr>
                <w:rStyle w:val="SegmentID"/>
                <w:lang w:val="en-GB"/>
              </w:rPr>
              <w:t>3076</w:t>
            </w:r>
            <w:r>
              <w:rPr>
                <w:rStyle w:val="TransUnitID"/>
                <w:lang w:val="en-GB"/>
              </w:rPr>
              <w:t>322dc273-e141-4868-931a-ca32b0b9b5b6</w:t>
            </w:r>
          </w:p>
        </w:tc>
        <w:tc>
          <w:tcPr>
            <w:tcW w:w="0" w:type="auto"/>
            <w:shd w:val="clear" w:color="auto" w:fill="FFFFFF"/>
          </w:tcPr>
          <w:p w14:paraId="76A1DE36" w14:textId="77777777" w:rsidR="004C26EE" w:rsidRDefault="00C72362">
            <w:pPr>
              <w:rPr>
                <w:lang w:val="en-GB"/>
              </w:rPr>
            </w:pPr>
            <w:r>
              <w:rPr>
                <w:lang w:val="en-GB"/>
              </w:rPr>
              <w:t>Translation Approved (100%)</w:t>
            </w:r>
          </w:p>
        </w:tc>
        <w:tc>
          <w:tcPr>
            <w:tcW w:w="0" w:type="auto"/>
            <w:shd w:val="clear" w:color="auto" w:fill="FFFFFF"/>
          </w:tcPr>
          <w:p w14:paraId="3AD6C803" w14:textId="77777777" w:rsidR="004C26EE" w:rsidRDefault="00C72362">
            <w:pPr>
              <w:rPr>
                <w:lang w:val="en-GB"/>
              </w:rPr>
            </w:pPr>
            <w:r>
              <w:rPr>
                <w:lang w:val="en-GB"/>
              </w:rPr>
              <w:t>Note:</w:t>
            </w:r>
          </w:p>
        </w:tc>
        <w:tc>
          <w:tcPr>
            <w:tcW w:w="0" w:type="auto"/>
            <w:shd w:val="clear" w:color="auto" w:fill="FFFFFF"/>
          </w:tcPr>
          <w:p w14:paraId="5CC3E172" w14:textId="77777777" w:rsidR="004C26EE" w:rsidRDefault="00C72362">
            <w:pPr>
              <w:rPr>
                <w:lang w:val="sr-Cyrl-RS"/>
              </w:rPr>
            </w:pPr>
            <w:r>
              <w:rPr>
                <w:lang w:val="sr-Cyrl-RS"/>
              </w:rPr>
              <w:t>Напомена:</w:t>
            </w:r>
          </w:p>
        </w:tc>
      </w:tr>
      <w:tr w:rsidR="004C26EE" w14:paraId="588D0B33" w14:textId="77777777">
        <w:tc>
          <w:tcPr>
            <w:tcW w:w="0" w:type="auto"/>
            <w:shd w:val="clear" w:color="auto" w:fill="FFFFFF"/>
          </w:tcPr>
          <w:p w14:paraId="3B92062B" w14:textId="77777777" w:rsidR="004C26EE" w:rsidRDefault="00C72362">
            <w:pPr>
              <w:rPr>
                <w:lang w:val="en-GB"/>
              </w:rPr>
            </w:pPr>
            <w:r>
              <w:rPr>
                <w:rStyle w:val="SegmentID"/>
                <w:lang w:val="en-GB"/>
              </w:rPr>
              <w:t>3077</w:t>
            </w:r>
            <w:r>
              <w:rPr>
                <w:rStyle w:val="TransUnitID"/>
                <w:lang w:val="en-GB"/>
              </w:rPr>
              <w:t>322dc273-e141-4868-931a-ca32b0b9b5b6</w:t>
            </w:r>
          </w:p>
        </w:tc>
        <w:tc>
          <w:tcPr>
            <w:tcW w:w="0" w:type="auto"/>
            <w:shd w:val="clear" w:color="auto" w:fill="FFFFFF"/>
          </w:tcPr>
          <w:p w14:paraId="6C037F87" w14:textId="77777777" w:rsidR="004C26EE" w:rsidRDefault="00C72362">
            <w:pPr>
              <w:rPr>
                <w:lang w:val="en-GB"/>
              </w:rPr>
            </w:pPr>
            <w:r>
              <w:rPr>
                <w:lang w:val="en-GB"/>
              </w:rPr>
              <w:t>Translation Approved (0%)</w:t>
            </w:r>
          </w:p>
        </w:tc>
        <w:tc>
          <w:tcPr>
            <w:tcW w:w="0" w:type="auto"/>
            <w:shd w:val="clear" w:color="auto" w:fill="FFFFFF"/>
          </w:tcPr>
          <w:p w14:paraId="5D404B10" w14:textId="77777777" w:rsidR="004C26EE" w:rsidRDefault="00C72362">
            <w:pPr>
              <w:rPr>
                <w:lang w:val="en-GB"/>
              </w:rPr>
            </w:pPr>
            <w:r>
              <w:rPr>
                <w:lang w:val="en-GB"/>
              </w:rPr>
              <w:t>Where ATO GoA1/2 functionality is implemented over Class B trackside, the ATO on-board implementation is based on contractual agreements between the IM and RUs and as such there are no mandatory ATO GoA1/2 implementation requirements until ATO trackside and Class B trackside lines are migrated to a fully compliant ETCS including ATO trackside specifications in Appendix A of this TSI.</w:t>
            </w:r>
          </w:p>
        </w:tc>
        <w:tc>
          <w:tcPr>
            <w:tcW w:w="0" w:type="auto"/>
            <w:shd w:val="clear" w:color="auto" w:fill="FFFFFF"/>
          </w:tcPr>
          <w:p w14:paraId="068C89BF" w14:textId="29C08B9F" w:rsidR="004C26EE" w:rsidRDefault="00C72362">
            <w:pPr>
              <w:rPr>
                <w:lang w:val="sr-Cyrl-RS"/>
              </w:rPr>
            </w:pPr>
            <w:r>
              <w:rPr>
                <w:lang w:val="sr-Cyrl-RS"/>
              </w:rPr>
              <w:t xml:space="preserve">Ако се функционалност </w:t>
            </w:r>
            <w:r>
              <w:rPr>
                <w:rStyle w:val="Tag"/>
                <w:lang w:val="sr-Cyrl-RS"/>
              </w:rPr>
              <w:t>&lt;Italic&gt;</w:t>
            </w:r>
            <w:r>
              <w:rPr>
                <w:lang w:val="sr-Cyrl-RS"/>
              </w:rPr>
              <w:t>ATO</w:t>
            </w:r>
            <w:r>
              <w:rPr>
                <w:rStyle w:val="Tag"/>
                <w:lang w:val="sr-Cyrl-RS"/>
              </w:rPr>
              <w:t>&lt;/Italic&gt;</w:t>
            </w:r>
            <w:r>
              <w:rPr>
                <w:lang w:val="sr-Cyrl-RS"/>
              </w:rPr>
              <w:t xml:space="preserve"> на </w:t>
            </w:r>
            <w:r>
              <w:rPr>
                <w:rStyle w:val="Tag"/>
                <w:lang w:val="sr-Cyrl-RS"/>
              </w:rPr>
              <w:t>&lt;Italic&gt;</w:t>
            </w:r>
            <w:r>
              <w:rPr>
                <w:lang w:val="sr-Cyrl-RS"/>
              </w:rPr>
              <w:t>GoA1/2</w:t>
            </w:r>
            <w:r>
              <w:rPr>
                <w:rStyle w:val="Tag"/>
                <w:lang w:val="sr-Cyrl-RS"/>
              </w:rPr>
              <w:t>&lt;/Italic&gt;</w:t>
            </w:r>
            <w:r>
              <w:rPr>
                <w:lang w:val="sr-Cyrl-RS"/>
              </w:rPr>
              <w:t xml:space="preserve"> имплементира преко пружног система класе Б, имплементација </w:t>
            </w:r>
            <w:r>
              <w:rPr>
                <w:rStyle w:val="Tag"/>
                <w:lang w:val="sr-Cyrl-RS"/>
              </w:rPr>
              <w:t>&lt;Italic&gt;</w:t>
            </w:r>
            <w:r>
              <w:rPr>
                <w:lang w:val="sr-Cyrl-RS"/>
              </w:rPr>
              <w:t>ATO</w:t>
            </w:r>
            <w:r>
              <w:rPr>
                <w:rStyle w:val="Tag"/>
                <w:lang w:val="sr-Cyrl-RS"/>
              </w:rPr>
              <w:t>&lt;/Italic&gt;</w:t>
            </w:r>
            <w:r>
              <w:rPr>
                <w:lang w:val="sr-Cyrl-RS"/>
              </w:rPr>
              <w:t xml:space="preserve">-а у возилу заснива се на уговорним споразумима између управљача инфраструктуре и железничких предузећа и стога нема обавезних захтева за </w:t>
            </w:r>
            <w:r w:rsidR="008A6C45">
              <w:rPr>
                <w:lang w:val="sr-Cyrl-RS"/>
              </w:rPr>
              <w:t>имплементацију</w:t>
            </w:r>
            <w:r>
              <w:rPr>
                <w:lang w:val="sr-Cyrl-RS"/>
              </w:rPr>
              <w:t xml:space="preserve"> </w:t>
            </w:r>
            <w:r>
              <w:rPr>
                <w:rStyle w:val="Tag"/>
                <w:lang w:val="sr-Cyrl-RS"/>
              </w:rPr>
              <w:t>&lt;Italic&gt;</w:t>
            </w:r>
            <w:r>
              <w:rPr>
                <w:lang w:val="sr-Cyrl-RS"/>
              </w:rPr>
              <w:t>ATO</w:t>
            </w:r>
            <w:r>
              <w:rPr>
                <w:rStyle w:val="Tag"/>
                <w:lang w:val="sr-Cyrl-RS"/>
              </w:rPr>
              <w:t>&lt;/Italic&gt;</w:t>
            </w:r>
            <w:r>
              <w:rPr>
                <w:lang w:val="sr-Cyrl-RS"/>
              </w:rPr>
              <w:t xml:space="preserve">-а на </w:t>
            </w:r>
            <w:r>
              <w:rPr>
                <w:rStyle w:val="Tag"/>
                <w:lang w:val="sr-Cyrl-RS"/>
              </w:rPr>
              <w:t>&lt;Italic&gt;</w:t>
            </w:r>
            <w:r>
              <w:rPr>
                <w:lang w:val="sr-Cyrl-RS"/>
              </w:rPr>
              <w:t>GoA1/2</w:t>
            </w:r>
            <w:r>
              <w:rPr>
                <w:rStyle w:val="Tag"/>
                <w:lang w:val="sr-Cyrl-RS"/>
              </w:rPr>
              <w:t>&lt;/Italic&gt;</w:t>
            </w:r>
            <w:r>
              <w:rPr>
                <w:lang w:val="sr-Cyrl-RS"/>
              </w:rPr>
              <w:t xml:space="preserve"> до преласка пруга са </w:t>
            </w:r>
            <w:r>
              <w:rPr>
                <w:rStyle w:val="Tag"/>
                <w:lang w:val="sr-Cyrl-RS"/>
              </w:rPr>
              <w:t>&lt;Italic&gt;</w:t>
            </w:r>
            <w:r>
              <w:rPr>
                <w:lang w:val="sr-Cyrl-RS"/>
              </w:rPr>
              <w:t>ATO</w:t>
            </w:r>
            <w:r>
              <w:rPr>
                <w:rStyle w:val="Tag"/>
                <w:lang w:val="sr-Cyrl-RS"/>
              </w:rPr>
              <w:t>&lt;/Italic&gt;</w:t>
            </w:r>
            <w:r>
              <w:rPr>
                <w:lang w:val="sr-Cyrl-RS"/>
              </w:rPr>
              <w:t xml:space="preserve">-ом </w:t>
            </w:r>
            <w:r w:rsidR="000D23F7">
              <w:rPr>
                <w:lang w:val="sr-Cyrl-RS"/>
              </w:rPr>
              <w:t xml:space="preserve">на прузи </w:t>
            </w:r>
            <w:r>
              <w:rPr>
                <w:lang w:val="sr-Cyrl-RS"/>
              </w:rPr>
              <w:t xml:space="preserve">и пружним системом класе Б на потпуно усаглашен </w:t>
            </w:r>
            <w:r>
              <w:rPr>
                <w:rStyle w:val="Tag"/>
                <w:lang w:val="sr-Cyrl-RS"/>
              </w:rPr>
              <w:t>&lt;Italic&gt;</w:t>
            </w:r>
            <w:r>
              <w:rPr>
                <w:lang w:val="sr-Cyrl-RS"/>
              </w:rPr>
              <w:t>ETCS</w:t>
            </w:r>
            <w:r>
              <w:rPr>
                <w:rStyle w:val="Tag"/>
                <w:lang w:val="sr-Cyrl-RS"/>
              </w:rPr>
              <w:t>&lt;/Italic&gt;</w:t>
            </w:r>
            <w:r>
              <w:rPr>
                <w:lang w:val="sr-Cyrl-RS"/>
              </w:rPr>
              <w:t xml:space="preserve"> укључујући спецификације за </w:t>
            </w:r>
            <w:r>
              <w:rPr>
                <w:rStyle w:val="Tag"/>
                <w:lang w:val="sr-Cyrl-RS"/>
              </w:rPr>
              <w:t>&lt;Italic&gt;</w:t>
            </w:r>
            <w:r>
              <w:rPr>
                <w:lang w:val="sr-Cyrl-RS"/>
              </w:rPr>
              <w:t>ATO</w:t>
            </w:r>
            <w:r>
              <w:rPr>
                <w:rStyle w:val="Tag"/>
                <w:lang w:val="sr-Cyrl-RS"/>
              </w:rPr>
              <w:t>&lt;/Italic&gt;</w:t>
            </w:r>
            <w:r>
              <w:rPr>
                <w:lang w:val="sr-Cyrl-RS"/>
              </w:rPr>
              <w:t xml:space="preserve"> </w:t>
            </w:r>
            <w:r w:rsidR="000D23F7">
              <w:rPr>
                <w:lang w:val="sr-Cyrl-RS"/>
              </w:rPr>
              <w:t xml:space="preserve">на прузи </w:t>
            </w:r>
            <w:r>
              <w:rPr>
                <w:lang w:val="sr-Cyrl-RS"/>
              </w:rPr>
              <w:t>из Додатка А уз овај ТСИ.</w:t>
            </w:r>
          </w:p>
        </w:tc>
      </w:tr>
      <w:tr w:rsidR="004C26EE" w14:paraId="7F352D69" w14:textId="77777777">
        <w:tc>
          <w:tcPr>
            <w:tcW w:w="0" w:type="auto"/>
            <w:shd w:val="clear" w:color="auto" w:fill="FFFFFF"/>
          </w:tcPr>
          <w:p w14:paraId="35F380D0" w14:textId="77777777" w:rsidR="004C26EE" w:rsidRDefault="00C72362">
            <w:pPr>
              <w:rPr>
                <w:lang w:val="en-GB"/>
              </w:rPr>
            </w:pPr>
            <w:r>
              <w:rPr>
                <w:rStyle w:val="SegmentID"/>
                <w:lang w:val="en-GB"/>
              </w:rPr>
              <w:t>3078</w:t>
            </w:r>
            <w:r>
              <w:rPr>
                <w:rStyle w:val="TransUnitID"/>
                <w:lang w:val="en-GB"/>
              </w:rPr>
              <w:t>2fc0f423-f25d-4a6d-a791-67fdf2e55d5f</w:t>
            </w:r>
          </w:p>
        </w:tc>
        <w:tc>
          <w:tcPr>
            <w:tcW w:w="0" w:type="auto"/>
            <w:shd w:val="clear" w:color="auto" w:fill="FFFFFF"/>
          </w:tcPr>
          <w:p w14:paraId="59A18ADF" w14:textId="77777777" w:rsidR="004C26EE" w:rsidRDefault="00C72362">
            <w:pPr>
              <w:rPr>
                <w:lang w:val="en-GB"/>
              </w:rPr>
            </w:pPr>
            <w:r>
              <w:rPr>
                <w:lang w:val="en-GB"/>
              </w:rPr>
              <w:t>Translation Approved (100%)</w:t>
            </w:r>
          </w:p>
        </w:tc>
        <w:tc>
          <w:tcPr>
            <w:tcW w:w="0" w:type="auto"/>
            <w:shd w:val="clear" w:color="auto" w:fill="FFFFFF"/>
          </w:tcPr>
          <w:p w14:paraId="255968A7" w14:textId="77777777" w:rsidR="004C26EE" w:rsidRDefault="00C72362">
            <w:pPr>
              <w:rPr>
                <w:lang w:val="en-GB"/>
              </w:rPr>
            </w:pPr>
            <w:r>
              <w:rPr>
                <w:lang w:val="en-GB"/>
              </w:rPr>
              <w:t>7.2.9.3.</w:t>
            </w:r>
          </w:p>
        </w:tc>
        <w:tc>
          <w:tcPr>
            <w:tcW w:w="0" w:type="auto"/>
            <w:shd w:val="clear" w:color="auto" w:fill="FFFFFF"/>
          </w:tcPr>
          <w:p w14:paraId="721087C3" w14:textId="77777777" w:rsidR="004C26EE" w:rsidRDefault="00C72362">
            <w:pPr>
              <w:rPr>
                <w:lang w:val="sr-Cyrl-RS"/>
              </w:rPr>
            </w:pPr>
            <w:r>
              <w:rPr>
                <w:lang w:val="sr-Cyrl-RS"/>
              </w:rPr>
              <w:t>7.2.9.3.</w:t>
            </w:r>
          </w:p>
        </w:tc>
      </w:tr>
      <w:tr w:rsidR="004C26EE" w14:paraId="6B684103" w14:textId="77777777">
        <w:tc>
          <w:tcPr>
            <w:tcW w:w="0" w:type="auto"/>
            <w:shd w:val="clear" w:color="auto" w:fill="FFFFFF"/>
          </w:tcPr>
          <w:p w14:paraId="361C12CD" w14:textId="77777777" w:rsidR="004C26EE" w:rsidRDefault="00C72362">
            <w:pPr>
              <w:rPr>
                <w:lang w:val="en-GB"/>
              </w:rPr>
            </w:pPr>
            <w:r>
              <w:rPr>
                <w:rStyle w:val="SegmentID"/>
                <w:lang w:val="en-GB"/>
              </w:rPr>
              <w:t>3079</w:t>
            </w:r>
            <w:r>
              <w:rPr>
                <w:rStyle w:val="TransUnitID"/>
                <w:lang w:val="en-GB"/>
              </w:rPr>
              <w:t>2fc0f423-f25d-4a6d-a791-67fdf2e55d5f</w:t>
            </w:r>
          </w:p>
        </w:tc>
        <w:tc>
          <w:tcPr>
            <w:tcW w:w="0" w:type="auto"/>
            <w:shd w:val="clear" w:color="auto" w:fill="FFFFFF"/>
          </w:tcPr>
          <w:p w14:paraId="6E0A0D79" w14:textId="77777777" w:rsidR="004C26EE" w:rsidRDefault="00C72362">
            <w:pPr>
              <w:rPr>
                <w:lang w:val="en-GB"/>
              </w:rPr>
            </w:pPr>
            <w:r>
              <w:rPr>
                <w:lang w:val="en-GB"/>
              </w:rPr>
              <w:t>Translation Approved (0%)</w:t>
            </w:r>
          </w:p>
        </w:tc>
        <w:tc>
          <w:tcPr>
            <w:tcW w:w="0" w:type="auto"/>
            <w:shd w:val="clear" w:color="auto" w:fill="FFFFFF"/>
          </w:tcPr>
          <w:p w14:paraId="12B3D458" w14:textId="77777777" w:rsidR="004C26EE" w:rsidRDefault="00C72362">
            <w:pPr>
              <w:rPr>
                <w:lang w:val="en-GB"/>
              </w:rPr>
            </w:pPr>
            <w:r>
              <w:rPr>
                <w:lang w:val="en-GB"/>
              </w:rPr>
              <w:t>RMR</w:t>
            </w:r>
          </w:p>
        </w:tc>
        <w:tc>
          <w:tcPr>
            <w:tcW w:w="0" w:type="auto"/>
            <w:shd w:val="clear" w:color="auto" w:fill="FFFFFF"/>
          </w:tcPr>
          <w:p w14:paraId="17E5F156" w14:textId="77777777" w:rsidR="004C26EE" w:rsidRDefault="00C72362">
            <w:pPr>
              <w:rPr>
                <w:lang w:val="sr-Cyrl-RS"/>
              </w:rPr>
            </w:pPr>
            <w:r>
              <w:rPr>
                <w:rStyle w:val="Tag"/>
                <w:lang w:val="sr-Cyrl-RS"/>
              </w:rPr>
              <w:t>&lt;Italic&gt;</w:t>
            </w:r>
            <w:r>
              <w:rPr>
                <w:lang w:val="sr-Cyrl-RS"/>
              </w:rPr>
              <w:t>RMR</w:t>
            </w:r>
            <w:r>
              <w:rPr>
                <w:rStyle w:val="Tag"/>
                <w:lang w:val="sr-Cyrl-RS"/>
              </w:rPr>
              <w:t>&lt;/Italic&gt;</w:t>
            </w:r>
          </w:p>
        </w:tc>
      </w:tr>
      <w:tr w:rsidR="004C26EE" w14:paraId="5D8CA6F8" w14:textId="77777777">
        <w:tc>
          <w:tcPr>
            <w:tcW w:w="0" w:type="auto"/>
            <w:shd w:val="clear" w:color="auto" w:fill="FFFFFF"/>
          </w:tcPr>
          <w:p w14:paraId="199308F4" w14:textId="77777777" w:rsidR="004C26EE" w:rsidRDefault="00C72362">
            <w:pPr>
              <w:rPr>
                <w:lang w:val="en-GB"/>
              </w:rPr>
            </w:pPr>
            <w:r>
              <w:rPr>
                <w:rStyle w:val="SegmentID"/>
                <w:lang w:val="en-GB"/>
              </w:rPr>
              <w:t>3080</w:t>
            </w:r>
            <w:r>
              <w:rPr>
                <w:rStyle w:val="TransUnitID"/>
                <w:lang w:val="en-GB"/>
              </w:rPr>
              <w:t>f6f250c3-bba1-406d-8f21-48eaa3bfadd9</w:t>
            </w:r>
          </w:p>
        </w:tc>
        <w:tc>
          <w:tcPr>
            <w:tcW w:w="0" w:type="auto"/>
            <w:shd w:val="clear" w:color="auto" w:fill="FFFFFF"/>
          </w:tcPr>
          <w:p w14:paraId="38CB2BAB" w14:textId="77777777" w:rsidR="004C26EE" w:rsidRDefault="00C72362">
            <w:pPr>
              <w:rPr>
                <w:lang w:val="en-GB"/>
              </w:rPr>
            </w:pPr>
            <w:r>
              <w:rPr>
                <w:lang w:val="en-GB"/>
              </w:rPr>
              <w:t>Translation Approved (0%)</w:t>
            </w:r>
          </w:p>
        </w:tc>
        <w:tc>
          <w:tcPr>
            <w:tcW w:w="0" w:type="auto"/>
            <w:shd w:val="clear" w:color="auto" w:fill="FFFFFF"/>
          </w:tcPr>
          <w:p w14:paraId="65570D58" w14:textId="77777777" w:rsidR="004C26EE" w:rsidRDefault="00C72362">
            <w:pPr>
              <w:rPr>
                <w:lang w:val="en-GB"/>
              </w:rPr>
            </w:pPr>
            <w:r>
              <w:rPr>
                <w:lang w:val="en-GB"/>
              </w:rPr>
              <w:t>GSM-R and/or FRMCS shall be implemented according to the implementation requirements listed in point 7.3.2.</w:t>
            </w:r>
          </w:p>
        </w:tc>
        <w:tc>
          <w:tcPr>
            <w:tcW w:w="0" w:type="auto"/>
            <w:shd w:val="clear" w:color="auto" w:fill="FFFFFF"/>
          </w:tcPr>
          <w:p w14:paraId="57A7DB15" w14:textId="77777777" w:rsidR="004C26EE" w:rsidRDefault="00C72362">
            <w:pPr>
              <w:rPr>
                <w:lang w:val="sr-Cyrl-RS"/>
              </w:rPr>
            </w:pPr>
            <w:r>
              <w:rPr>
                <w:rStyle w:val="Tag"/>
                <w:lang w:val="sr-Cyrl-RS"/>
              </w:rPr>
              <w:t>&lt;Italic&gt;</w:t>
            </w:r>
            <w:r>
              <w:rPr>
                <w:lang w:val="sr-Cyrl-RS"/>
              </w:rPr>
              <w:t>GSM-R</w:t>
            </w:r>
            <w:r>
              <w:rPr>
                <w:rStyle w:val="Tag"/>
                <w:lang w:val="sr-Cyrl-RS"/>
              </w:rPr>
              <w:t>&lt;/Italic&gt;</w:t>
            </w:r>
            <w:r>
              <w:rPr>
                <w:lang w:val="sr-Cyrl-RS"/>
              </w:rPr>
              <w:t xml:space="preserve"> и/или </w:t>
            </w:r>
            <w:r>
              <w:rPr>
                <w:rStyle w:val="Tag"/>
                <w:lang w:val="sr-Cyrl-RS"/>
              </w:rPr>
              <w:t>&lt;Italic&gt;</w:t>
            </w:r>
            <w:r>
              <w:rPr>
                <w:lang w:val="sr-Cyrl-RS"/>
              </w:rPr>
              <w:t>FRMCS</w:t>
            </w:r>
            <w:r>
              <w:rPr>
                <w:rStyle w:val="Tag"/>
                <w:lang w:val="sr-Cyrl-RS"/>
              </w:rPr>
              <w:t>&lt;/Italic&gt;</w:t>
            </w:r>
            <w:r>
              <w:rPr>
                <w:lang w:val="sr-Cyrl-RS"/>
              </w:rPr>
              <w:t xml:space="preserve"> имплементирају се према захтевима за имплементацију наведеним у тачки 7.3.2.</w:t>
            </w:r>
          </w:p>
        </w:tc>
      </w:tr>
      <w:tr w:rsidR="004C26EE" w14:paraId="794B7080" w14:textId="77777777">
        <w:tc>
          <w:tcPr>
            <w:tcW w:w="0" w:type="auto"/>
            <w:shd w:val="clear" w:color="auto" w:fill="FFFFFF"/>
          </w:tcPr>
          <w:p w14:paraId="77EE58F9" w14:textId="77777777" w:rsidR="004C26EE" w:rsidRDefault="00C72362">
            <w:pPr>
              <w:rPr>
                <w:lang w:val="en-GB"/>
              </w:rPr>
            </w:pPr>
            <w:r>
              <w:rPr>
                <w:rStyle w:val="SegmentID"/>
                <w:lang w:val="en-GB"/>
              </w:rPr>
              <w:t>3081</w:t>
            </w:r>
            <w:r>
              <w:rPr>
                <w:rStyle w:val="TransUnitID"/>
                <w:lang w:val="en-GB"/>
              </w:rPr>
              <w:t>94214e6a-6641-4d74-9482-e3e6069f4b31</w:t>
            </w:r>
          </w:p>
        </w:tc>
        <w:tc>
          <w:tcPr>
            <w:tcW w:w="0" w:type="auto"/>
            <w:shd w:val="clear" w:color="auto" w:fill="FFFFFF"/>
          </w:tcPr>
          <w:p w14:paraId="0DD84358" w14:textId="77777777" w:rsidR="004C26EE" w:rsidRDefault="00C72362">
            <w:pPr>
              <w:rPr>
                <w:lang w:val="en-GB"/>
              </w:rPr>
            </w:pPr>
            <w:r>
              <w:rPr>
                <w:lang w:val="en-GB"/>
              </w:rPr>
              <w:t>Translation Approved (100%)</w:t>
            </w:r>
          </w:p>
        </w:tc>
        <w:tc>
          <w:tcPr>
            <w:tcW w:w="0" w:type="auto"/>
            <w:shd w:val="clear" w:color="auto" w:fill="FFFFFF"/>
          </w:tcPr>
          <w:p w14:paraId="3C9C3640" w14:textId="77777777" w:rsidR="004C26EE" w:rsidRDefault="00C72362">
            <w:pPr>
              <w:rPr>
                <w:lang w:val="en-GB"/>
              </w:rPr>
            </w:pPr>
            <w:r>
              <w:rPr>
                <w:lang w:val="en-GB"/>
              </w:rPr>
              <w:t>7.2.10.</w:t>
            </w:r>
          </w:p>
        </w:tc>
        <w:tc>
          <w:tcPr>
            <w:tcW w:w="0" w:type="auto"/>
            <w:shd w:val="clear" w:color="auto" w:fill="FFFFFF"/>
          </w:tcPr>
          <w:p w14:paraId="4FDA0054" w14:textId="77777777" w:rsidR="004C26EE" w:rsidRDefault="00C72362">
            <w:pPr>
              <w:rPr>
                <w:lang w:val="sr-Cyrl-RS"/>
              </w:rPr>
            </w:pPr>
            <w:r>
              <w:rPr>
                <w:lang w:val="sr-Cyrl-RS"/>
              </w:rPr>
              <w:t>7.2.10.</w:t>
            </w:r>
          </w:p>
        </w:tc>
      </w:tr>
      <w:tr w:rsidR="004C26EE" w14:paraId="185C5311" w14:textId="77777777">
        <w:tc>
          <w:tcPr>
            <w:tcW w:w="0" w:type="auto"/>
            <w:shd w:val="clear" w:color="auto" w:fill="FFFFFF"/>
          </w:tcPr>
          <w:p w14:paraId="5E27E478" w14:textId="77777777" w:rsidR="004C26EE" w:rsidRDefault="00C72362">
            <w:pPr>
              <w:rPr>
                <w:lang w:val="en-GB"/>
              </w:rPr>
            </w:pPr>
            <w:r>
              <w:rPr>
                <w:rStyle w:val="SegmentID"/>
                <w:lang w:val="en-GB"/>
              </w:rPr>
              <w:t>3082</w:t>
            </w:r>
            <w:r>
              <w:rPr>
                <w:rStyle w:val="TransUnitID"/>
                <w:lang w:val="en-GB"/>
              </w:rPr>
              <w:t>94214e6a-6641-4d74-9482-e3e6069f4b31</w:t>
            </w:r>
          </w:p>
        </w:tc>
        <w:tc>
          <w:tcPr>
            <w:tcW w:w="0" w:type="auto"/>
            <w:shd w:val="clear" w:color="auto" w:fill="FFFFFF"/>
          </w:tcPr>
          <w:p w14:paraId="3B74C71B" w14:textId="77777777" w:rsidR="004C26EE" w:rsidRDefault="00C72362">
            <w:pPr>
              <w:rPr>
                <w:lang w:val="en-GB"/>
              </w:rPr>
            </w:pPr>
            <w:r>
              <w:rPr>
                <w:lang w:val="en-GB"/>
              </w:rPr>
              <w:t>Translation Approved (97%)</w:t>
            </w:r>
          </w:p>
        </w:tc>
        <w:tc>
          <w:tcPr>
            <w:tcW w:w="0" w:type="auto"/>
            <w:shd w:val="clear" w:color="auto" w:fill="FFFFFF"/>
          </w:tcPr>
          <w:p w14:paraId="0A0725C9" w14:textId="77777777" w:rsidR="004C26EE" w:rsidRDefault="00C72362">
            <w:pPr>
              <w:rPr>
                <w:lang w:val="en-GB"/>
              </w:rPr>
            </w:pPr>
            <w:r>
              <w:rPr>
                <w:lang w:val="en-GB"/>
              </w:rPr>
              <w:t>Specifications maintenance (error corrections)</w:t>
            </w:r>
          </w:p>
        </w:tc>
        <w:tc>
          <w:tcPr>
            <w:tcW w:w="0" w:type="auto"/>
            <w:shd w:val="clear" w:color="auto" w:fill="FFFFFF"/>
          </w:tcPr>
          <w:p w14:paraId="4F4154BA" w14:textId="0E527A44" w:rsidR="004C26EE" w:rsidRDefault="00C72362">
            <w:pPr>
              <w:rPr>
                <w:lang w:val="sr-Cyrl-RS"/>
              </w:rPr>
            </w:pPr>
            <w:r>
              <w:rPr>
                <w:lang w:val="sr-Cyrl-RS"/>
              </w:rPr>
              <w:t>Одржавање спецификација (исправке грешака)</w:t>
            </w:r>
          </w:p>
        </w:tc>
      </w:tr>
      <w:tr w:rsidR="004C26EE" w14:paraId="49AC530B" w14:textId="77777777">
        <w:tc>
          <w:tcPr>
            <w:tcW w:w="0" w:type="auto"/>
            <w:shd w:val="clear" w:color="auto" w:fill="FFFFFF"/>
          </w:tcPr>
          <w:p w14:paraId="28EB7171" w14:textId="77777777" w:rsidR="004C26EE" w:rsidRDefault="00C72362">
            <w:pPr>
              <w:rPr>
                <w:lang w:val="en-GB"/>
              </w:rPr>
            </w:pPr>
            <w:r>
              <w:rPr>
                <w:rStyle w:val="SegmentID"/>
                <w:lang w:val="en-GB"/>
              </w:rPr>
              <w:t>3083</w:t>
            </w:r>
            <w:r>
              <w:rPr>
                <w:rStyle w:val="TransUnitID"/>
                <w:lang w:val="en-GB"/>
              </w:rPr>
              <w:t>5092b7ef-8a99-462d-821d-4d32e576ca4f</w:t>
            </w:r>
          </w:p>
        </w:tc>
        <w:tc>
          <w:tcPr>
            <w:tcW w:w="0" w:type="auto"/>
            <w:shd w:val="clear" w:color="auto" w:fill="FFFFFF"/>
          </w:tcPr>
          <w:p w14:paraId="6B6BD3B7" w14:textId="77777777" w:rsidR="004C26EE" w:rsidRDefault="00C72362">
            <w:pPr>
              <w:rPr>
                <w:lang w:val="en-GB"/>
              </w:rPr>
            </w:pPr>
            <w:r>
              <w:rPr>
                <w:lang w:val="en-GB"/>
              </w:rPr>
              <w:t>Translation Approved (100%)</w:t>
            </w:r>
          </w:p>
        </w:tc>
        <w:tc>
          <w:tcPr>
            <w:tcW w:w="0" w:type="auto"/>
            <w:shd w:val="clear" w:color="auto" w:fill="FFFFFF"/>
          </w:tcPr>
          <w:p w14:paraId="22A60141" w14:textId="77777777" w:rsidR="004C26EE" w:rsidRDefault="00C72362">
            <w:pPr>
              <w:rPr>
                <w:lang w:val="en-GB"/>
              </w:rPr>
            </w:pPr>
            <w:r>
              <w:rPr>
                <w:lang w:val="en-GB"/>
              </w:rPr>
              <w:t>7.2.10.1.</w:t>
            </w:r>
          </w:p>
        </w:tc>
        <w:tc>
          <w:tcPr>
            <w:tcW w:w="0" w:type="auto"/>
            <w:shd w:val="clear" w:color="auto" w:fill="FFFFFF"/>
          </w:tcPr>
          <w:p w14:paraId="558AD222" w14:textId="77777777" w:rsidR="004C26EE" w:rsidRDefault="00C72362">
            <w:pPr>
              <w:rPr>
                <w:lang w:val="sr-Cyrl-RS"/>
              </w:rPr>
            </w:pPr>
            <w:r>
              <w:rPr>
                <w:lang w:val="sr-Cyrl-RS"/>
              </w:rPr>
              <w:t>7.2.10.1.</w:t>
            </w:r>
          </w:p>
        </w:tc>
      </w:tr>
      <w:tr w:rsidR="004C26EE" w14:paraId="06B4349E" w14:textId="77777777">
        <w:tc>
          <w:tcPr>
            <w:tcW w:w="0" w:type="auto"/>
            <w:shd w:val="clear" w:color="auto" w:fill="FFFFFF"/>
          </w:tcPr>
          <w:p w14:paraId="72FAAE07" w14:textId="77777777" w:rsidR="004C26EE" w:rsidRDefault="00C72362">
            <w:pPr>
              <w:rPr>
                <w:lang w:val="en-GB"/>
              </w:rPr>
            </w:pPr>
            <w:r>
              <w:rPr>
                <w:rStyle w:val="SegmentID"/>
                <w:lang w:val="en-GB"/>
              </w:rPr>
              <w:t>3084</w:t>
            </w:r>
            <w:r>
              <w:rPr>
                <w:rStyle w:val="TransUnitID"/>
                <w:lang w:val="en-GB"/>
              </w:rPr>
              <w:t>5092b7ef-8a99-462d-821d-4d32e576ca4f</w:t>
            </w:r>
          </w:p>
        </w:tc>
        <w:tc>
          <w:tcPr>
            <w:tcW w:w="0" w:type="auto"/>
            <w:shd w:val="clear" w:color="auto" w:fill="FFFFFF"/>
          </w:tcPr>
          <w:p w14:paraId="15F32500" w14:textId="77777777" w:rsidR="004C26EE" w:rsidRDefault="00C72362">
            <w:pPr>
              <w:rPr>
                <w:lang w:val="en-GB"/>
              </w:rPr>
            </w:pPr>
            <w:r>
              <w:rPr>
                <w:lang w:val="en-GB"/>
              </w:rPr>
              <w:t>Translation Approved (0%)</w:t>
            </w:r>
          </w:p>
        </w:tc>
        <w:tc>
          <w:tcPr>
            <w:tcW w:w="0" w:type="auto"/>
            <w:shd w:val="clear" w:color="auto" w:fill="FFFFFF"/>
          </w:tcPr>
          <w:p w14:paraId="2BDF3E8D" w14:textId="77777777" w:rsidR="004C26EE" w:rsidRDefault="00C72362">
            <w:pPr>
              <w:rPr>
                <w:lang w:val="en-GB"/>
              </w:rPr>
            </w:pPr>
            <w:r>
              <w:rPr>
                <w:lang w:val="en-GB"/>
              </w:rPr>
              <w:t>Responsibilities during the Change Control Management process</w:t>
            </w:r>
          </w:p>
        </w:tc>
        <w:tc>
          <w:tcPr>
            <w:tcW w:w="0" w:type="auto"/>
            <w:shd w:val="clear" w:color="auto" w:fill="FFFFFF"/>
          </w:tcPr>
          <w:p w14:paraId="2E6F80FD" w14:textId="77777777" w:rsidR="004C26EE" w:rsidRDefault="00C72362">
            <w:pPr>
              <w:rPr>
                <w:lang w:val="sr-Cyrl-RS"/>
              </w:rPr>
            </w:pPr>
            <w:r>
              <w:rPr>
                <w:lang w:val="sr-Cyrl-RS"/>
              </w:rPr>
              <w:t>Одговорности током поступка управљања контролом промена</w:t>
            </w:r>
          </w:p>
        </w:tc>
      </w:tr>
      <w:tr w:rsidR="004C26EE" w14:paraId="1FD4A266" w14:textId="77777777">
        <w:tc>
          <w:tcPr>
            <w:tcW w:w="0" w:type="auto"/>
            <w:shd w:val="clear" w:color="auto" w:fill="FFFFFF"/>
          </w:tcPr>
          <w:p w14:paraId="4A53488C" w14:textId="77777777" w:rsidR="004C26EE" w:rsidRDefault="00C72362">
            <w:pPr>
              <w:rPr>
                <w:lang w:val="en-GB"/>
              </w:rPr>
            </w:pPr>
            <w:r>
              <w:rPr>
                <w:rStyle w:val="SegmentID"/>
                <w:lang w:val="en-GB"/>
              </w:rPr>
              <w:t>3085</w:t>
            </w:r>
            <w:r>
              <w:rPr>
                <w:rStyle w:val="TransUnitID"/>
                <w:lang w:val="en-GB"/>
              </w:rPr>
              <w:t>35882082-98ce-45c6-bac3-3043d828c3bc</w:t>
            </w:r>
          </w:p>
        </w:tc>
        <w:tc>
          <w:tcPr>
            <w:tcW w:w="0" w:type="auto"/>
            <w:shd w:val="clear" w:color="auto" w:fill="FFFFFF"/>
          </w:tcPr>
          <w:p w14:paraId="7812F0B5" w14:textId="77777777" w:rsidR="004C26EE" w:rsidRDefault="00C72362">
            <w:pPr>
              <w:rPr>
                <w:lang w:val="en-GB"/>
              </w:rPr>
            </w:pPr>
            <w:r>
              <w:rPr>
                <w:lang w:val="en-GB"/>
              </w:rPr>
              <w:t>Translation Approved (0%)</w:t>
            </w:r>
          </w:p>
        </w:tc>
        <w:tc>
          <w:tcPr>
            <w:tcW w:w="0" w:type="auto"/>
            <w:shd w:val="clear" w:color="auto" w:fill="FFFFFF"/>
          </w:tcPr>
          <w:p w14:paraId="09A94565" w14:textId="77777777" w:rsidR="004C26EE" w:rsidRDefault="00C72362">
            <w:pPr>
              <w:rPr>
                <w:lang w:val="en-GB"/>
              </w:rPr>
            </w:pPr>
            <w:r>
              <w:rPr>
                <w:lang w:val="en-GB"/>
              </w:rPr>
              <w:t>During the Change Control Management (CCM) process of the ERTMS specifications and before the entry into force of the next legal release of this TSI, errors are classified as preventing normal service or as not preventing normal service.</w:t>
            </w:r>
          </w:p>
        </w:tc>
        <w:tc>
          <w:tcPr>
            <w:tcW w:w="0" w:type="auto"/>
            <w:shd w:val="clear" w:color="auto" w:fill="FFFFFF"/>
          </w:tcPr>
          <w:p w14:paraId="3DD7EE10" w14:textId="77777777" w:rsidR="004C26EE" w:rsidRDefault="00C72362">
            <w:pPr>
              <w:rPr>
                <w:lang w:val="sr-Cyrl-RS"/>
              </w:rPr>
            </w:pPr>
            <w:r>
              <w:rPr>
                <w:lang w:val="sr-Cyrl-RS"/>
              </w:rPr>
              <w:t>Током поступка управљања контролом промена (</w:t>
            </w:r>
            <w:r>
              <w:rPr>
                <w:rStyle w:val="Tag"/>
                <w:lang w:val="sr-Cyrl-RS"/>
              </w:rPr>
              <w:t>&lt;Italic&gt;</w:t>
            </w:r>
            <w:r>
              <w:rPr>
                <w:lang w:val="sr-Cyrl-RS"/>
              </w:rPr>
              <w:t>CCM</w:t>
            </w:r>
            <w:r>
              <w:rPr>
                <w:rStyle w:val="Tag"/>
                <w:lang w:val="sr-Cyrl-RS"/>
              </w:rPr>
              <w:t>&lt;/Italic&gt;</w:t>
            </w:r>
            <w:r>
              <w:rPr>
                <w:lang w:val="sr-Cyrl-RS"/>
              </w:rPr>
              <w:t xml:space="preserve">) спецификација </w:t>
            </w:r>
            <w:r>
              <w:rPr>
                <w:rStyle w:val="Tag"/>
                <w:lang w:val="sr-Cyrl-RS"/>
              </w:rPr>
              <w:t>&lt;Italic&gt;</w:t>
            </w:r>
            <w:r>
              <w:rPr>
                <w:lang w:val="sr-Cyrl-RS"/>
              </w:rPr>
              <w:t>ERTMS</w:t>
            </w:r>
            <w:r>
              <w:rPr>
                <w:rStyle w:val="Tag"/>
                <w:lang w:val="sr-Cyrl-RS"/>
              </w:rPr>
              <w:t>&lt;/Italic&gt;</w:t>
            </w:r>
            <w:r>
              <w:rPr>
                <w:lang w:val="sr-Cyrl-RS"/>
              </w:rPr>
              <w:t>-а и пре ступања на снагу следеће правне верзије овог ТСИ, грешке се класификују као грешке које спречавају и грешке које не спречавају нормалан рад.</w:t>
            </w:r>
          </w:p>
        </w:tc>
      </w:tr>
      <w:tr w:rsidR="004C26EE" w14:paraId="3A8A7987" w14:textId="77777777">
        <w:tc>
          <w:tcPr>
            <w:tcW w:w="0" w:type="auto"/>
            <w:shd w:val="clear" w:color="auto" w:fill="FFFFFF"/>
          </w:tcPr>
          <w:p w14:paraId="3B66DA94" w14:textId="77777777" w:rsidR="004C26EE" w:rsidRDefault="00C72362">
            <w:pPr>
              <w:rPr>
                <w:lang w:val="en-GB"/>
              </w:rPr>
            </w:pPr>
            <w:r>
              <w:rPr>
                <w:rStyle w:val="SegmentID"/>
                <w:lang w:val="en-GB"/>
              </w:rPr>
              <w:t>3086</w:t>
            </w:r>
            <w:r>
              <w:rPr>
                <w:rStyle w:val="TransUnitID"/>
                <w:lang w:val="en-GB"/>
              </w:rPr>
              <w:t>f48222cf-8077-4c4d-be0d-2342b87a9aa3</w:t>
            </w:r>
          </w:p>
        </w:tc>
        <w:tc>
          <w:tcPr>
            <w:tcW w:w="0" w:type="auto"/>
            <w:shd w:val="clear" w:color="auto" w:fill="FFFFFF"/>
          </w:tcPr>
          <w:p w14:paraId="73DC2A17" w14:textId="77777777" w:rsidR="004C26EE" w:rsidRDefault="00C72362">
            <w:pPr>
              <w:rPr>
                <w:lang w:val="en-GB"/>
              </w:rPr>
            </w:pPr>
            <w:r>
              <w:rPr>
                <w:lang w:val="en-GB"/>
              </w:rPr>
              <w:t>Translation Approved (0%)</w:t>
            </w:r>
          </w:p>
        </w:tc>
        <w:tc>
          <w:tcPr>
            <w:tcW w:w="0" w:type="auto"/>
            <w:shd w:val="clear" w:color="auto" w:fill="FFFFFF"/>
          </w:tcPr>
          <w:p w14:paraId="6047BBC0" w14:textId="77777777" w:rsidR="004C26EE" w:rsidRDefault="00C72362">
            <w:pPr>
              <w:rPr>
                <w:lang w:val="en-GB"/>
              </w:rPr>
            </w:pPr>
            <w:r>
              <w:rPr>
                <w:lang w:val="en-GB"/>
              </w:rPr>
              <w:t>For the errors preventing normal service, on-board manufacturers, operators, e.g. providing input on the occurrence of the error during normal service, and infrastructure managers with the necessary input from the trackside manufacturers shall describe their products and system implementations with respect to the situation identified by answering to the ERA questionnaires (which include the resolutions of the errors and the mitigation measures).</w:t>
            </w:r>
          </w:p>
        </w:tc>
        <w:tc>
          <w:tcPr>
            <w:tcW w:w="0" w:type="auto"/>
            <w:shd w:val="clear" w:color="auto" w:fill="FFFFFF"/>
          </w:tcPr>
          <w:p w14:paraId="3AFA9748" w14:textId="77777777" w:rsidR="004C26EE" w:rsidRDefault="00C72362">
            <w:pPr>
              <w:rPr>
                <w:lang w:val="sr-Cyrl-RS"/>
              </w:rPr>
            </w:pPr>
            <w:r>
              <w:rPr>
                <w:lang w:val="sr-Cyrl-RS"/>
              </w:rPr>
              <w:t>Кад је реч о грешкама које спречавају нормалан рад, произвођачи опреме у возилу, оператери (нпр. достављањем, података о појави грешке током нормалног рада) и управљачи инфраструктуре, уз неопходан допринос произвођача пружне опреме, описују имплементацију својих производа и система у односу на утврђену ситуацију, одговарајући на упитнике Европске железничке агенције (</w:t>
            </w:r>
            <w:r>
              <w:rPr>
                <w:rStyle w:val="Tag"/>
                <w:lang w:val="sr-Cyrl-RS"/>
              </w:rPr>
              <w:t>&lt;Italic&gt;</w:t>
            </w:r>
            <w:r>
              <w:rPr>
                <w:lang w:val="sr-Cyrl-RS"/>
              </w:rPr>
              <w:t>ERA</w:t>
            </w:r>
            <w:r>
              <w:rPr>
                <w:rStyle w:val="Tag"/>
                <w:lang w:val="sr-Cyrl-RS"/>
              </w:rPr>
              <w:t>&lt;/Italic&gt;</w:t>
            </w:r>
            <w:r>
              <w:rPr>
                <w:lang w:val="sr-Cyrl-RS"/>
              </w:rPr>
              <w:t>) (који обухватају решења за грешке и мере за ублажавање).</w:t>
            </w:r>
          </w:p>
        </w:tc>
      </w:tr>
      <w:tr w:rsidR="004C26EE" w14:paraId="2FFFB6E9" w14:textId="77777777">
        <w:tc>
          <w:tcPr>
            <w:tcW w:w="0" w:type="auto"/>
            <w:shd w:val="clear" w:color="auto" w:fill="FFFFFF"/>
          </w:tcPr>
          <w:p w14:paraId="6D64F7BF" w14:textId="77777777" w:rsidR="004C26EE" w:rsidRDefault="00C72362">
            <w:pPr>
              <w:rPr>
                <w:lang w:val="en-GB"/>
              </w:rPr>
            </w:pPr>
            <w:r>
              <w:rPr>
                <w:rStyle w:val="SegmentID"/>
                <w:lang w:val="en-GB"/>
              </w:rPr>
              <w:t>3087</w:t>
            </w:r>
            <w:r>
              <w:rPr>
                <w:rStyle w:val="TransUnitID"/>
                <w:lang w:val="en-GB"/>
              </w:rPr>
              <w:t>a89f7b41-6e62-48e7-ad28-936e2b97a8d7</w:t>
            </w:r>
          </w:p>
        </w:tc>
        <w:tc>
          <w:tcPr>
            <w:tcW w:w="0" w:type="auto"/>
            <w:shd w:val="clear" w:color="auto" w:fill="FFFFFF"/>
          </w:tcPr>
          <w:p w14:paraId="55815412" w14:textId="77777777" w:rsidR="004C26EE" w:rsidRDefault="00C72362">
            <w:pPr>
              <w:rPr>
                <w:lang w:val="en-GB"/>
              </w:rPr>
            </w:pPr>
            <w:r>
              <w:rPr>
                <w:lang w:val="en-GB"/>
              </w:rPr>
              <w:t>Translation Approved (0%)</w:t>
            </w:r>
          </w:p>
        </w:tc>
        <w:tc>
          <w:tcPr>
            <w:tcW w:w="0" w:type="auto"/>
            <w:shd w:val="clear" w:color="auto" w:fill="FFFFFF"/>
          </w:tcPr>
          <w:p w14:paraId="5D830FC7" w14:textId="77777777" w:rsidR="004C26EE" w:rsidRDefault="00C72362">
            <w:pPr>
              <w:rPr>
                <w:lang w:val="en-GB"/>
              </w:rPr>
            </w:pPr>
            <w:r>
              <w:rPr>
                <w:lang w:val="en-GB"/>
              </w:rPr>
              <w:t>The answers on these ERA questionnaires shall be provided within 3 months after publication of the questionnaires, in particular the Infrastructure Manager shall evaluate within the ERA questionnaire if:</w:t>
            </w:r>
          </w:p>
        </w:tc>
        <w:tc>
          <w:tcPr>
            <w:tcW w:w="0" w:type="auto"/>
            <w:shd w:val="clear" w:color="auto" w:fill="FFFFFF"/>
          </w:tcPr>
          <w:p w14:paraId="08012BF3" w14:textId="77777777" w:rsidR="004C26EE" w:rsidRDefault="00C72362">
            <w:pPr>
              <w:rPr>
                <w:lang w:val="sr-Cyrl-RS"/>
              </w:rPr>
            </w:pPr>
            <w:r>
              <w:rPr>
                <w:lang w:val="sr-Cyrl-RS"/>
              </w:rPr>
              <w:t xml:space="preserve">Одговори на ове упитнике </w:t>
            </w:r>
            <w:r>
              <w:rPr>
                <w:rStyle w:val="Tag"/>
                <w:lang w:val="sr-Cyrl-RS"/>
              </w:rPr>
              <w:t>&lt;Italic&gt;</w:t>
            </w:r>
            <w:r>
              <w:rPr>
                <w:lang w:val="sr-Cyrl-RS"/>
              </w:rPr>
              <w:t>ERA</w:t>
            </w:r>
            <w:r>
              <w:rPr>
                <w:rStyle w:val="Tag"/>
                <w:lang w:val="sr-Cyrl-RS"/>
              </w:rPr>
              <w:t>&lt;/Italic&gt;</w:t>
            </w:r>
            <w:r>
              <w:rPr>
                <w:lang w:val="sr-Cyrl-RS"/>
              </w:rPr>
              <w:t xml:space="preserve"> достављају се у року од три месеца након објављивања упитника, а управљач инфраструктуре у оквиру упитника </w:t>
            </w:r>
            <w:r>
              <w:rPr>
                <w:rStyle w:val="Tag"/>
                <w:lang w:val="sr-Cyrl-RS"/>
              </w:rPr>
              <w:t>&lt;Italic&gt;</w:t>
            </w:r>
            <w:r>
              <w:rPr>
                <w:lang w:val="sr-Cyrl-RS"/>
              </w:rPr>
              <w:t>ERA</w:t>
            </w:r>
            <w:r>
              <w:rPr>
                <w:rStyle w:val="Tag"/>
                <w:lang w:val="sr-Cyrl-RS"/>
              </w:rPr>
              <w:t>&lt;/Italic&gt;</w:t>
            </w:r>
            <w:r>
              <w:rPr>
                <w:lang w:val="sr-Cyrl-RS"/>
              </w:rPr>
              <w:t xml:space="preserve"> нарочито процењује:</w:t>
            </w:r>
          </w:p>
        </w:tc>
      </w:tr>
      <w:tr w:rsidR="004C26EE" w14:paraId="5ACC3570" w14:textId="77777777">
        <w:tc>
          <w:tcPr>
            <w:tcW w:w="0" w:type="auto"/>
            <w:shd w:val="clear" w:color="auto" w:fill="FFFFFF"/>
          </w:tcPr>
          <w:p w14:paraId="0018D3E0" w14:textId="77777777" w:rsidR="004C26EE" w:rsidRDefault="00C72362">
            <w:pPr>
              <w:rPr>
                <w:lang w:val="en-GB"/>
              </w:rPr>
            </w:pPr>
            <w:r>
              <w:rPr>
                <w:rStyle w:val="SegmentID"/>
                <w:lang w:val="en-GB"/>
              </w:rPr>
              <w:t>3088</w:t>
            </w:r>
            <w:r>
              <w:rPr>
                <w:rStyle w:val="TransUnitID"/>
                <w:lang w:val="en-GB"/>
              </w:rPr>
              <w:t>859988bc-5cf3-4e07-adaf-7c90715a88dc</w:t>
            </w:r>
          </w:p>
        </w:tc>
        <w:tc>
          <w:tcPr>
            <w:tcW w:w="0" w:type="auto"/>
            <w:shd w:val="clear" w:color="auto" w:fill="FFFFFF"/>
          </w:tcPr>
          <w:p w14:paraId="5384F9F0" w14:textId="77777777" w:rsidR="004C26EE" w:rsidRDefault="00C72362">
            <w:pPr>
              <w:rPr>
                <w:lang w:val="en-GB"/>
              </w:rPr>
            </w:pPr>
            <w:r>
              <w:rPr>
                <w:lang w:val="en-GB"/>
              </w:rPr>
              <w:t>Translation Approved (0%)</w:t>
            </w:r>
          </w:p>
        </w:tc>
        <w:tc>
          <w:tcPr>
            <w:tcW w:w="0" w:type="auto"/>
            <w:shd w:val="clear" w:color="auto" w:fill="FFFFFF"/>
          </w:tcPr>
          <w:p w14:paraId="2F75438E" w14:textId="77777777" w:rsidR="004C26EE" w:rsidRDefault="00C72362">
            <w:pPr>
              <w:rPr>
                <w:lang w:val="en-GB"/>
              </w:rPr>
            </w:pPr>
            <w:r>
              <w:rPr>
                <w:lang w:val="en-GB"/>
              </w:rPr>
              <w:t>(1) the impact of the error is acceptable, as regards safety and network operation;</w:t>
            </w:r>
          </w:p>
        </w:tc>
        <w:tc>
          <w:tcPr>
            <w:tcW w:w="0" w:type="auto"/>
            <w:shd w:val="clear" w:color="auto" w:fill="FFFFFF"/>
          </w:tcPr>
          <w:p w14:paraId="40AD7E1F" w14:textId="77777777" w:rsidR="004C26EE" w:rsidRDefault="00C72362">
            <w:pPr>
              <w:rPr>
                <w:lang w:val="sr-Cyrl-RS"/>
              </w:rPr>
            </w:pPr>
            <w:r>
              <w:rPr>
                <w:lang w:val="sr-Cyrl-RS"/>
              </w:rPr>
              <w:t>1) да ли је утицај грешке прихватљив у погледу безбедности и рада мреже;</w:t>
            </w:r>
          </w:p>
        </w:tc>
      </w:tr>
      <w:tr w:rsidR="004C26EE" w14:paraId="6569467F" w14:textId="77777777">
        <w:tc>
          <w:tcPr>
            <w:tcW w:w="0" w:type="auto"/>
            <w:shd w:val="clear" w:color="auto" w:fill="FFFFFF"/>
          </w:tcPr>
          <w:p w14:paraId="672B0325" w14:textId="77777777" w:rsidR="004C26EE" w:rsidRDefault="00C72362">
            <w:pPr>
              <w:rPr>
                <w:lang w:val="en-GB"/>
              </w:rPr>
            </w:pPr>
            <w:r>
              <w:rPr>
                <w:rStyle w:val="SegmentID"/>
                <w:lang w:val="en-GB"/>
              </w:rPr>
              <w:t>3089</w:t>
            </w:r>
            <w:r>
              <w:rPr>
                <w:rStyle w:val="TransUnitID"/>
                <w:lang w:val="en-GB"/>
              </w:rPr>
              <w:t>67683a30-58ce-4198-9f04-1fe1d3987417</w:t>
            </w:r>
          </w:p>
        </w:tc>
        <w:tc>
          <w:tcPr>
            <w:tcW w:w="0" w:type="auto"/>
            <w:shd w:val="clear" w:color="auto" w:fill="FFFFFF"/>
          </w:tcPr>
          <w:p w14:paraId="78248D23" w14:textId="77777777" w:rsidR="004C26EE" w:rsidRDefault="00C72362">
            <w:pPr>
              <w:rPr>
                <w:lang w:val="en-GB"/>
              </w:rPr>
            </w:pPr>
            <w:r>
              <w:rPr>
                <w:lang w:val="en-GB"/>
              </w:rPr>
              <w:t>Translation Approved (0%)</w:t>
            </w:r>
          </w:p>
        </w:tc>
        <w:tc>
          <w:tcPr>
            <w:tcW w:w="0" w:type="auto"/>
            <w:shd w:val="clear" w:color="auto" w:fill="FFFFFF"/>
          </w:tcPr>
          <w:p w14:paraId="2D476ABB" w14:textId="77777777" w:rsidR="004C26EE" w:rsidRDefault="00C72362">
            <w:pPr>
              <w:rPr>
                <w:lang w:val="en-GB"/>
              </w:rPr>
            </w:pPr>
            <w:r>
              <w:rPr>
                <w:lang w:val="en-GB"/>
              </w:rPr>
              <w:t>(2) the impact of the error is acceptable for interoperability, this either means that:</w:t>
            </w:r>
          </w:p>
        </w:tc>
        <w:tc>
          <w:tcPr>
            <w:tcW w:w="0" w:type="auto"/>
            <w:shd w:val="clear" w:color="auto" w:fill="FFFFFF"/>
          </w:tcPr>
          <w:p w14:paraId="27D65AE2" w14:textId="77777777" w:rsidR="004C26EE" w:rsidRDefault="00C72362">
            <w:pPr>
              <w:rPr>
                <w:lang w:val="sr-Cyrl-RS"/>
              </w:rPr>
            </w:pPr>
            <w:r>
              <w:rPr>
                <w:lang w:val="sr-Cyrl-RS"/>
              </w:rPr>
              <w:t>2) да ли је утицај грешке прихватљив са аспекта интероперабилности, што значи:</w:t>
            </w:r>
          </w:p>
        </w:tc>
      </w:tr>
      <w:tr w:rsidR="004C26EE" w14:paraId="179C6660" w14:textId="77777777">
        <w:tc>
          <w:tcPr>
            <w:tcW w:w="0" w:type="auto"/>
            <w:shd w:val="clear" w:color="auto" w:fill="FFFFFF"/>
          </w:tcPr>
          <w:p w14:paraId="12C27166" w14:textId="77777777" w:rsidR="004C26EE" w:rsidRDefault="00C72362">
            <w:pPr>
              <w:rPr>
                <w:lang w:val="en-GB"/>
              </w:rPr>
            </w:pPr>
            <w:r>
              <w:rPr>
                <w:rStyle w:val="SegmentID"/>
                <w:lang w:val="en-GB"/>
              </w:rPr>
              <w:t>3090</w:t>
            </w:r>
            <w:r>
              <w:rPr>
                <w:rStyle w:val="TransUnitID"/>
                <w:lang w:val="en-GB"/>
              </w:rPr>
              <w:t>de450734-9331-441a-a781-ececc4144740</w:t>
            </w:r>
          </w:p>
        </w:tc>
        <w:tc>
          <w:tcPr>
            <w:tcW w:w="0" w:type="auto"/>
            <w:shd w:val="clear" w:color="auto" w:fill="FFFFFF"/>
          </w:tcPr>
          <w:p w14:paraId="488501D0" w14:textId="77777777" w:rsidR="004C26EE" w:rsidRDefault="00C72362">
            <w:pPr>
              <w:rPr>
                <w:lang w:val="en-GB"/>
              </w:rPr>
            </w:pPr>
            <w:r>
              <w:rPr>
                <w:lang w:val="en-GB"/>
              </w:rPr>
              <w:t>Translation Approved (0%)</w:t>
            </w:r>
          </w:p>
        </w:tc>
        <w:tc>
          <w:tcPr>
            <w:tcW w:w="0" w:type="auto"/>
            <w:shd w:val="clear" w:color="auto" w:fill="FFFFFF"/>
          </w:tcPr>
          <w:p w14:paraId="31A36566" w14:textId="77777777" w:rsidR="004C26EE" w:rsidRDefault="00C72362">
            <w:pPr>
              <w:rPr>
                <w:lang w:val="en-GB"/>
              </w:rPr>
            </w:pPr>
            <w:r>
              <w:rPr>
                <w:lang w:val="en-GB"/>
              </w:rPr>
              <w:t>(a) the non-implementation of the trackside error correction would allow any ERTMS vehicle complying with the latest TSI release to provide normal service in the network;</w:t>
            </w:r>
          </w:p>
        </w:tc>
        <w:tc>
          <w:tcPr>
            <w:tcW w:w="0" w:type="auto"/>
            <w:shd w:val="clear" w:color="auto" w:fill="FFFFFF"/>
          </w:tcPr>
          <w:p w14:paraId="6475D5EA" w14:textId="77777777" w:rsidR="004C26EE" w:rsidRDefault="00C72362">
            <w:pPr>
              <w:rPr>
                <w:lang w:val="sr-Cyrl-RS"/>
              </w:rPr>
            </w:pPr>
            <w:r>
              <w:rPr>
                <w:lang w:val="sr-Cyrl-RS"/>
              </w:rPr>
              <w:t xml:space="preserve">а) да би неспровођење исправке грешака дуж пруге омогућило сваком возилу са </w:t>
            </w:r>
            <w:r>
              <w:rPr>
                <w:rStyle w:val="Tag"/>
                <w:lang w:val="sr-Cyrl-RS"/>
              </w:rPr>
              <w:t>&lt;Italic&gt;</w:t>
            </w:r>
            <w:r>
              <w:rPr>
                <w:lang w:val="sr-Cyrl-RS"/>
              </w:rPr>
              <w:t>ERTMS</w:t>
            </w:r>
            <w:r>
              <w:rPr>
                <w:rStyle w:val="Tag"/>
                <w:lang w:val="sr-Cyrl-RS"/>
              </w:rPr>
              <w:t>&lt;/Italic&gt;</w:t>
            </w:r>
            <w:r>
              <w:rPr>
                <w:lang w:val="sr-Cyrl-RS"/>
              </w:rPr>
              <w:t>-ом које је у складу са последњом верзијом ТСИ да пружи нормално ради на мрежи.</w:t>
            </w:r>
          </w:p>
        </w:tc>
      </w:tr>
      <w:tr w:rsidR="004C26EE" w14:paraId="44A80DC7" w14:textId="77777777">
        <w:tc>
          <w:tcPr>
            <w:tcW w:w="0" w:type="auto"/>
            <w:shd w:val="clear" w:color="auto" w:fill="FFFFFF"/>
          </w:tcPr>
          <w:p w14:paraId="661027B8" w14:textId="77777777" w:rsidR="004C26EE" w:rsidRDefault="00C72362">
            <w:pPr>
              <w:rPr>
                <w:lang w:val="en-GB"/>
              </w:rPr>
            </w:pPr>
            <w:r>
              <w:rPr>
                <w:rStyle w:val="SegmentID"/>
                <w:lang w:val="en-GB"/>
              </w:rPr>
              <w:t>3091</w:t>
            </w:r>
            <w:r>
              <w:rPr>
                <w:rStyle w:val="TransUnitID"/>
                <w:lang w:val="en-GB"/>
              </w:rPr>
              <w:t>d281f596-ad04-4060-991b-f317977810c8</w:t>
            </w:r>
          </w:p>
        </w:tc>
        <w:tc>
          <w:tcPr>
            <w:tcW w:w="0" w:type="auto"/>
            <w:shd w:val="clear" w:color="auto" w:fill="FFFFFF"/>
          </w:tcPr>
          <w:p w14:paraId="14D0BC8D" w14:textId="77777777" w:rsidR="004C26EE" w:rsidRDefault="00C72362">
            <w:pPr>
              <w:rPr>
                <w:lang w:val="en-GB"/>
              </w:rPr>
            </w:pPr>
            <w:r>
              <w:rPr>
                <w:lang w:val="en-GB"/>
              </w:rPr>
              <w:t>Translation Approved (100%)</w:t>
            </w:r>
          </w:p>
        </w:tc>
        <w:tc>
          <w:tcPr>
            <w:tcW w:w="0" w:type="auto"/>
            <w:shd w:val="clear" w:color="auto" w:fill="FFFFFF"/>
          </w:tcPr>
          <w:p w14:paraId="26DE269F" w14:textId="77777777" w:rsidR="004C26EE" w:rsidRDefault="00C72362">
            <w:pPr>
              <w:rPr>
                <w:lang w:val="en-GB"/>
              </w:rPr>
            </w:pPr>
            <w:r>
              <w:rPr>
                <w:lang w:val="en-GB"/>
              </w:rPr>
              <w:t>or</w:t>
            </w:r>
          </w:p>
        </w:tc>
        <w:tc>
          <w:tcPr>
            <w:tcW w:w="0" w:type="auto"/>
            <w:shd w:val="clear" w:color="auto" w:fill="FFFFFF"/>
          </w:tcPr>
          <w:p w14:paraId="337C5A7C" w14:textId="77777777" w:rsidR="004C26EE" w:rsidRDefault="00C72362">
            <w:pPr>
              <w:rPr>
                <w:lang w:val="sr-Cyrl-RS"/>
              </w:rPr>
            </w:pPr>
            <w:r>
              <w:rPr>
                <w:lang w:val="sr-Cyrl-RS"/>
              </w:rPr>
              <w:t>или</w:t>
            </w:r>
          </w:p>
        </w:tc>
      </w:tr>
      <w:tr w:rsidR="004C26EE" w14:paraId="212629BE" w14:textId="77777777">
        <w:tc>
          <w:tcPr>
            <w:tcW w:w="0" w:type="auto"/>
            <w:shd w:val="clear" w:color="auto" w:fill="FFFFFF"/>
          </w:tcPr>
          <w:p w14:paraId="7E25771C" w14:textId="77777777" w:rsidR="004C26EE" w:rsidRDefault="00C72362">
            <w:pPr>
              <w:rPr>
                <w:lang w:val="en-GB"/>
              </w:rPr>
            </w:pPr>
            <w:r>
              <w:rPr>
                <w:rStyle w:val="SegmentID"/>
                <w:lang w:val="en-GB"/>
              </w:rPr>
              <w:t>3092</w:t>
            </w:r>
            <w:r>
              <w:rPr>
                <w:rStyle w:val="TransUnitID"/>
                <w:lang w:val="en-GB"/>
              </w:rPr>
              <w:t>0711453a-1106-4026-a160-72d4f3256b1a</w:t>
            </w:r>
          </w:p>
        </w:tc>
        <w:tc>
          <w:tcPr>
            <w:tcW w:w="0" w:type="auto"/>
            <w:shd w:val="clear" w:color="auto" w:fill="FFFFFF"/>
          </w:tcPr>
          <w:p w14:paraId="7E577BFB" w14:textId="77777777" w:rsidR="004C26EE" w:rsidRDefault="00C72362">
            <w:pPr>
              <w:rPr>
                <w:lang w:val="en-GB"/>
              </w:rPr>
            </w:pPr>
            <w:r>
              <w:rPr>
                <w:lang w:val="en-GB"/>
              </w:rPr>
              <w:t>Translation Approved (0%)</w:t>
            </w:r>
          </w:p>
        </w:tc>
        <w:tc>
          <w:tcPr>
            <w:tcW w:w="0" w:type="auto"/>
            <w:shd w:val="clear" w:color="auto" w:fill="FFFFFF"/>
          </w:tcPr>
          <w:p w14:paraId="7D3C547A" w14:textId="77777777" w:rsidR="004C26EE" w:rsidRDefault="00C72362">
            <w:pPr>
              <w:rPr>
                <w:lang w:val="en-GB"/>
              </w:rPr>
            </w:pPr>
            <w:r>
              <w:rPr>
                <w:lang w:val="en-GB"/>
              </w:rPr>
              <w:t>(b) the non-implementation of the on-board error correction would allow that ERTMS vehicle to provide normal service in the TSI compliant network.</w:t>
            </w:r>
          </w:p>
        </w:tc>
        <w:tc>
          <w:tcPr>
            <w:tcW w:w="0" w:type="auto"/>
            <w:shd w:val="clear" w:color="auto" w:fill="FFFFFF"/>
          </w:tcPr>
          <w:p w14:paraId="0E81B5BF" w14:textId="77777777" w:rsidR="004C26EE" w:rsidRDefault="00C72362">
            <w:pPr>
              <w:rPr>
                <w:lang w:val="sr-Cyrl-RS"/>
              </w:rPr>
            </w:pPr>
            <w:r>
              <w:rPr>
                <w:lang w:val="sr-Cyrl-RS"/>
              </w:rPr>
              <w:t xml:space="preserve">б) да би неспровођење исправке грешака у возилу омогућило том возилу са </w:t>
            </w:r>
            <w:r>
              <w:rPr>
                <w:rStyle w:val="Tag"/>
                <w:lang w:val="sr-Cyrl-RS"/>
              </w:rPr>
              <w:t>&lt;Italic&gt;</w:t>
            </w:r>
            <w:r>
              <w:rPr>
                <w:lang w:val="sr-Cyrl-RS"/>
              </w:rPr>
              <w:t>ERTMS</w:t>
            </w:r>
            <w:r>
              <w:rPr>
                <w:rStyle w:val="Tag"/>
                <w:lang w:val="sr-Cyrl-RS"/>
              </w:rPr>
              <w:t>&lt;/Italic&gt;</w:t>
            </w:r>
            <w:r>
              <w:rPr>
                <w:lang w:val="sr-Cyrl-RS"/>
              </w:rPr>
              <w:t>-ом да нормално ради на мрежи усаглашеној са ТСИ.</w:t>
            </w:r>
          </w:p>
        </w:tc>
      </w:tr>
      <w:tr w:rsidR="004C26EE" w14:paraId="360CF549" w14:textId="77777777">
        <w:tc>
          <w:tcPr>
            <w:tcW w:w="0" w:type="auto"/>
            <w:shd w:val="clear" w:color="auto" w:fill="FFFFFF"/>
          </w:tcPr>
          <w:p w14:paraId="501C3131" w14:textId="77777777" w:rsidR="004C26EE" w:rsidRDefault="00C72362">
            <w:pPr>
              <w:rPr>
                <w:lang w:val="en-GB"/>
              </w:rPr>
            </w:pPr>
            <w:r>
              <w:rPr>
                <w:rStyle w:val="SegmentID"/>
                <w:lang w:val="en-GB"/>
              </w:rPr>
              <w:t>3093</w:t>
            </w:r>
            <w:r>
              <w:rPr>
                <w:rStyle w:val="TransUnitID"/>
                <w:lang w:val="en-GB"/>
              </w:rPr>
              <w:t>530ed485-2e79-4b34-91d0-9a0a648bf2b4</w:t>
            </w:r>
          </w:p>
        </w:tc>
        <w:tc>
          <w:tcPr>
            <w:tcW w:w="0" w:type="auto"/>
            <w:shd w:val="clear" w:color="auto" w:fill="FFFFFF"/>
          </w:tcPr>
          <w:p w14:paraId="64981677" w14:textId="77777777" w:rsidR="004C26EE" w:rsidRDefault="00C72362">
            <w:pPr>
              <w:rPr>
                <w:lang w:val="en-GB"/>
              </w:rPr>
            </w:pPr>
            <w:r>
              <w:rPr>
                <w:lang w:val="en-GB"/>
              </w:rPr>
              <w:t>Translation Approved (0%)</w:t>
            </w:r>
          </w:p>
        </w:tc>
        <w:tc>
          <w:tcPr>
            <w:tcW w:w="0" w:type="auto"/>
            <w:shd w:val="clear" w:color="auto" w:fill="FFFFFF"/>
          </w:tcPr>
          <w:p w14:paraId="39A2C220" w14:textId="77777777" w:rsidR="004C26EE" w:rsidRDefault="00C72362">
            <w:pPr>
              <w:rPr>
                <w:lang w:val="en-GB"/>
              </w:rPr>
            </w:pPr>
            <w:r>
              <w:rPr>
                <w:lang w:val="en-GB"/>
              </w:rPr>
              <w:t>The Agency shall publish the results of the ERA questionnaires in a transparent manner.</w:t>
            </w:r>
          </w:p>
        </w:tc>
        <w:tc>
          <w:tcPr>
            <w:tcW w:w="0" w:type="auto"/>
            <w:shd w:val="clear" w:color="auto" w:fill="FFFFFF"/>
          </w:tcPr>
          <w:p w14:paraId="33FE18DF" w14:textId="77777777" w:rsidR="004C26EE" w:rsidRDefault="00C72362">
            <w:pPr>
              <w:rPr>
                <w:lang w:val="sr-Cyrl-RS"/>
              </w:rPr>
            </w:pPr>
            <w:r>
              <w:rPr>
                <w:lang w:val="sr-Cyrl-RS"/>
              </w:rPr>
              <w:t xml:space="preserve">Агенција транспарентно објављује резултате упитникâ </w:t>
            </w:r>
            <w:r>
              <w:rPr>
                <w:rStyle w:val="Tag"/>
                <w:lang w:val="sr-Cyrl-RS"/>
              </w:rPr>
              <w:t>&lt;Italic&gt;</w:t>
            </w:r>
            <w:r>
              <w:rPr>
                <w:lang w:val="sr-Cyrl-RS"/>
              </w:rPr>
              <w:t>ERA</w:t>
            </w:r>
            <w:r>
              <w:rPr>
                <w:rStyle w:val="Tag"/>
                <w:lang w:val="sr-Cyrl-RS"/>
              </w:rPr>
              <w:t>&lt;/Italic&gt;</w:t>
            </w:r>
            <w:r>
              <w:rPr>
                <w:lang w:val="sr-Cyrl-RS"/>
              </w:rPr>
              <w:t>.</w:t>
            </w:r>
          </w:p>
        </w:tc>
      </w:tr>
      <w:tr w:rsidR="004C26EE" w14:paraId="16E5BD47" w14:textId="77777777">
        <w:tc>
          <w:tcPr>
            <w:tcW w:w="0" w:type="auto"/>
            <w:shd w:val="clear" w:color="auto" w:fill="FFFFFF"/>
          </w:tcPr>
          <w:p w14:paraId="2A2AB5EE" w14:textId="77777777" w:rsidR="004C26EE" w:rsidRDefault="00C72362">
            <w:pPr>
              <w:rPr>
                <w:lang w:val="en-GB"/>
              </w:rPr>
            </w:pPr>
            <w:r>
              <w:rPr>
                <w:rStyle w:val="SegmentID"/>
                <w:lang w:val="en-GB"/>
              </w:rPr>
              <w:t>3094</w:t>
            </w:r>
            <w:r>
              <w:rPr>
                <w:rStyle w:val="TransUnitID"/>
                <w:lang w:val="en-GB"/>
              </w:rPr>
              <w:t>f49a96f5-034f-4321-8482-79ef890a812b</w:t>
            </w:r>
          </w:p>
        </w:tc>
        <w:tc>
          <w:tcPr>
            <w:tcW w:w="0" w:type="auto"/>
            <w:shd w:val="clear" w:color="auto" w:fill="FFFFFF"/>
          </w:tcPr>
          <w:p w14:paraId="43923F15" w14:textId="77777777" w:rsidR="004C26EE" w:rsidRDefault="00C72362">
            <w:pPr>
              <w:rPr>
                <w:lang w:val="en-GB"/>
              </w:rPr>
            </w:pPr>
            <w:r>
              <w:rPr>
                <w:lang w:val="en-GB"/>
              </w:rPr>
              <w:t>Translation Approved (100%)</w:t>
            </w:r>
          </w:p>
        </w:tc>
        <w:tc>
          <w:tcPr>
            <w:tcW w:w="0" w:type="auto"/>
            <w:shd w:val="clear" w:color="auto" w:fill="FFFFFF"/>
          </w:tcPr>
          <w:p w14:paraId="5C8AD761" w14:textId="77777777" w:rsidR="004C26EE" w:rsidRDefault="00C72362">
            <w:pPr>
              <w:rPr>
                <w:lang w:val="en-GB"/>
              </w:rPr>
            </w:pPr>
            <w:r>
              <w:rPr>
                <w:lang w:val="en-GB"/>
              </w:rPr>
              <w:t>7.2.10.2.</w:t>
            </w:r>
          </w:p>
        </w:tc>
        <w:tc>
          <w:tcPr>
            <w:tcW w:w="0" w:type="auto"/>
            <w:shd w:val="clear" w:color="auto" w:fill="FFFFFF"/>
          </w:tcPr>
          <w:p w14:paraId="55757A68" w14:textId="77777777" w:rsidR="004C26EE" w:rsidRDefault="00C72362">
            <w:pPr>
              <w:rPr>
                <w:lang w:val="sr-Cyrl-RS"/>
              </w:rPr>
            </w:pPr>
            <w:r>
              <w:rPr>
                <w:lang w:val="sr-Cyrl-RS"/>
              </w:rPr>
              <w:t>7.2.10.2.</w:t>
            </w:r>
          </w:p>
        </w:tc>
      </w:tr>
      <w:tr w:rsidR="004C26EE" w14:paraId="5C27D0A1" w14:textId="77777777">
        <w:tc>
          <w:tcPr>
            <w:tcW w:w="0" w:type="auto"/>
            <w:shd w:val="clear" w:color="auto" w:fill="FFFFFF"/>
          </w:tcPr>
          <w:p w14:paraId="069B09F0" w14:textId="77777777" w:rsidR="004C26EE" w:rsidRDefault="00C72362">
            <w:pPr>
              <w:rPr>
                <w:lang w:val="en-GB"/>
              </w:rPr>
            </w:pPr>
            <w:r>
              <w:rPr>
                <w:rStyle w:val="SegmentID"/>
                <w:lang w:val="en-GB"/>
              </w:rPr>
              <w:t>3095</w:t>
            </w:r>
            <w:r>
              <w:rPr>
                <w:rStyle w:val="TransUnitID"/>
                <w:lang w:val="en-GB"/>
              </w:rPr>
              <w:t>f49a96f5-034f-4321-8482-79ef890a812b</w:t>
            </w:r>
          </w:p>
        </w:tc>
        <w:tc>
          <w:tcPr>
            <w:tcW w:w="0" w:type="auto"/>
            <w:shd w:val="clear" w:color="auto" w:fill="FFFFFF"/>
          </w:tcPr>
          <w:p w14:paraId="04D8F80F" w14:textId="77777777" w:rsidR="004C26EE" w:rsidRDefault="00C72362">
            <w:pPr>
              <w:rPr>
                <w:lang w:val="en-GB"/>
              </w:rPr>
            </w:pPr>
            <w:r>
              <w:rPr>
                <w:lang w:val="en-GB"/>
              </w:rPr>
              <w:t>Translation Approved (0%)</w:t>
            </w:r>
          </w:p>
        </w:tc>
        <w:tc>
          <w:tcPr>
            <w:tcW w:w="0" w:type="auto"/>
            <w:shd w:val="clear" w:color="auto" w:fill="FFFFFF"/>
          </w:tcPr>
          <w:p w14:paraId="12B10FF3" w14:textId="77777777" w:rsidR="004C26EE" w:rsidRDefault="00C72362">
            <w:pPr>
              <w:rPr>
                <w:lang w:val="en-GB"/>
              </w:rPr>
            </w:pPr>
            <w:r>
              <w:rPr>
                <w:lang w:val="en-GB"/>
              </w:rPr>
              <w:t>On-board and Trackside Manufacturer responsibilities</w:t>
            </w:r>
          </w:p>
        </w:tc>
        <w:tc>
          <w:tcPr>
            <w:tcW w:w="0" w:type="auto"/>
            <w:shd w:val="clear" w:color="auto" w:fill="FFFFFF"/>
          </w:tcPr>
          <w:p w14:paraId="2DBD8F1B" w14:textId="77777777" w:rsidR="004C26EE" w:rsidRDefault="00C72362">
            <w:pPr>
              <w:rPr>
                <w:lang w:val="sr-Cyrl-RS"/>
              </w:rPr>
            </w:pPr>
            <w:r>
              <w:rPr>
                <w:lang w:val="sr-Cyrl-RS"/>
              </w:rPr>
              <w:t>Одговорности произвођача опреме у возилу и произвођача пружне опреме</w:t>
            </w:r>
          </w:p>
        </w:tc>
      </w:tr>
      <w:tr w:rsidR="004C26EE" w14:paraId="71FC4B79" w14:textId="77777777">
        <w:tc>
          <w:tcPr>
            <w:tcW w:w="0" w:type="auto"/>
            <w:shd w:val="clear" w:color="auto" w:fill="FFFFFF"/>
          </w:tcPr>
          <w:p w14:paraId="7E7B97D0" w14:textId="77777777" w:rsidR="004C26EE" w:rsidRDefault="00C72362">
            <w:pPr>
              <w:rPr>
                <w:lang w:val="en-GB"/>
              </w:rPr>
            </w:pPr>
            <w:r>
              <w:rPr>
                <w:rStyle w:val="SegmentID"/>
                <w:lang w:val="en-GB"/>
              </w:rPr>
              <w:t>3096</w:t>
            </w:r>
            <w:r>
              <w:rPr>
                <w:rStyle w:val="TransUnitID"/>
                <w:lang w:val="en-GB"/>
              </w:rPr>
              <w:t>63c2111e-c64d-4922-a595-eff4f05cb0c0</w:t>
            </w:r>
          </w:p>
        </w:tc>
        <w:tc>
          <w:tcPr>
            <w:tcW w:w="0" w:type="auto"/>
            <w:shd w:val="clear" w:color="auto" w:fill="FFFFFF"/>
          </w:tcPr>
          <w:p w14:paraId="667BF2E8" w14:textId="77777777" w:rsidR="004C26EE" w:rsidRDefault="00C72362">
            <w:pPr>
              <w:rPr>
                <w:lang w:val="en-GB"/>
              </w:rPr>
            </w:pPr>
            <w:r>
              <w:rPr>
                <w:lang w:val="en-GB"/>
              </w:rPr>
              <w:t>Translation Approved (0%)</w:t>
            </w:r>
          </w:p>
        </w:tc>
        <w:tc>
          <w:tcPr>
            <w:tcW w:w="0" w:type="auto"/>
            <w:shd w:val="clear" w:color="auto" w:fill="FFFFFF"/>
          </w:tcPr>
          <w:p w14:paraId="3C22A14C" w14:textId="77777777" w:rsidR="004C26EE" w:rsidRDefault="00C72362">
            <w:pPr>
              <w:rPr>
                <w:lang w:val="en-GB"/>
              </w:rPr>
            </w:pPr>
            <w:r>
              <w:rPr>
                <w:lang w:val="en-GB"/>
              </w:rPr>
              <w:t>After the publication of the error corrections in a legal release, manufacturers shall update their Interoperability Constituents accordingly and are responsible for maintaining the Interoperability Constituents as requested in point 4.2.20.1 (including maintaining the associated EC Certificates) and according to the transition requirements in Appendix B (Table B3).</w:t>
            </w:r>
          </w:p>
        </w:tc>
        <w:tc>
          <w:tcPr>
            <w:tcW w:w="0" w:type="auto"/>
            <w:shd w:val="clear" w:color="auto" w:fill="FFFFFF"/>
          </w:tcPr>
          <w:p w14:paraId="1792B37C" w14:textId="77777777" w:rsidR="004C26EE" w:rsidRDefault="00C72362">
            <w:pPr>
              <w:rPr>
                <w:lang w:val="sr-Cyrl-RS"/>
              </w:rPr>
            </w:pPr>
            <w:r>
              <w:rPr>
                <w:lang w:val="sr-Cyrl-RS"/>
              </w:rPr>
              <w:t>Након објављивања исправки грешака у правној верзији, произвођачи сходно томе ажурирају своје чиниоце интероперабилности и одговорни су за одржавање чинилаца интероперабилности како се захтева у тачки 4.2.20.1. (укључујући одржавање с њима повезаних ЕЗ сертификата) и према прелазним захтевима из Додатка Б (Табела Б3).</w:t>
            </w:r>
          </w:p>
        </w:tc>
      </w:tr>
      <w:tr w:rsidR="004C26EE" w14:paraId="6A204900" w14:textId="77777777">
        <w:tc>
          <w:tcPr>
            <w:tcW w:w="0" w:type="auto"/>
            <w:shd w:val="clear" w:color="auto" w:fill="FFFFFF"/>
          </w:tcPr>
          <w:p w14:paraId="76E86055" w14:textId="77777777" w:rsidR="004C26EE" w:rsidRDefault="00C72362">
            <w:pPr>
              <w:rPr>
                <w:lang w:val="en-GB"/>
              </w:rPr>
            </w:pPr>
            <w:r>
              <w:rPr>
                <w:rStyle w:val="SegmentID"/>
                <w:lang w:val="en-GB"/>
              </w:rPr>
              <w:t>3097</w:t>
            </w:r>
            <w:r>
              <w:rPr>
                <w:rStyle w:val="TransUnitID"/>
                <w:lang w:val="en-GB"/>
              </w:rPr>
              <w:t>63c2111e-c64d-4922-a595-eff4f05cb0c0</w:t>
            </w:r>
          </w:p>
        </w:tc>
        <w:tc>
          <w:tcPr>
            <w:tcW w:w="0" w:type="auto"/>
            <w:shd w:val="clear" w:color="auto" w:fill="FFFFFF"/>
          </w:tcPr>
          <w:p w14:paraId="4BC494FD" w14:textId="77777777" w:rsidR="004C26EE" w:rsidRDefault="00C72362">
            <w:pPr>
              <w:rPr>
                <w:lang w:val="en-GB"/>
              </w:rPr>
            </w:pPr>
            <w:r>
              <w:rPr>
                <w:lang w:val="en-GB"/>
              </w:rPr>
              <w:t>Translation Approved (0%)</w:t>
            </w:r>
          </w:p>
        </w:tc>
        <w:tc>
          <w:tcPr>
            <w:tcW w:w="0" w:type="auto"/>
            <w:shd w:val="clear" w:color="auto" w:fill="FFFFFF"/>
          </w:tcPr>
          <w:p w14:paraId="4F948E58" w14:textId="77777777" w:rsidR="004C26EE" w:rsidRDefault="00C72362">
            <w:pPr>
              <w:rPr>
                <w:lang w:val="en-GB"/>
              </w:rPr>
            </w:pPr>
            <w:r>
              <w:rPr>
                <w:lang w:val="en-GB"/>
              </w:rPr>
              <w:t>These updated Interoperability Constituents (including the associated EC Certificates) shall be made available for integration in the concerned subsystems according to Appendix B (Table B3).</w:t>
            </w:r>
          </w:p>
        </w:tc>
        <w:tc>
          <w:tcPr>
            <w:tcW w:w="0" w:type="auto"/>
            <w:shd w:val="clear" w:color="auto" w:fill="FFFFFF"/>
          </w:tcPr>
          <w:p w14:paraId="1125970B" w14:textId="77777777" w:rsidR="004C26EE" w:rsidRDefault="00C72362">
            <w:pPr>
              <w:rPr>
                <w:lang w:val="sr-Cyrl-RS"/>
              </w:rPr>
            </w:pPr>
            <w:r>
              <w:rPr>
                <w:lang w:val="sr-Cyrl-RS"/>
              </w:rPr>
              <w:t>Ови ажурирани чиниоци интероперабилности (укључујући с њима повезане ЕЗ сертификате) чине се доступним ради интегрисања у одговарајуће подсистеме према Додатку Б (Табела Б.3).</w:t>
            </w:r>
          </w:p>
        </w:tc>
      </w:tr>
      <w:tr w:rsidR="004C26EE" w14:paraId="12B04B27" w14:textId="77777777">
        <w:tc>
          <w:tcPr>
            <w:tcW w:w="0" w:type="auto"/>
            <w:shd w:val="clear" w:color="auto" w:fill="FFFFFF"/>
          </w:tcPr>
          <w:p w14:paraId="739D7431" w14:textId="77777777" w:rsidR="004C26EE" w:rsidRDefault="00C72362">
            <w:pPr>
              <w:rPr>
                <w:lang w:val="en-GB"/>
              </w:rPr>
            </w:pPr>
            <w:r>
              <w:rPr>
                <w:rStyle w:val="SegmentID"/>
                <w:lang w:val="en-GB"/>
              </w:rPr>
              <w:t>3098</w:t>
            </w:r>
            <w:r>
              <w:rPr>
                <w:rStyle w:val="TransUnitID"/>
                <w:lang w:val="en-GB"/>
              </w:rPr>
              <w:t>75846d40-f186-4e1e-870a-9d00497ee793</w:t>
            </w:r>
          </w:p>
        </w:tc>
        <w:tc>
          <w:tcPr>
            <w:tcW w:w="0" w:type="auto"/>
            <w:shd w:val="clear" w:color="auto" w:fill="FFFFFF"/>
          </w:tcPr>
          <w:p w14:paraId="7A7F6AEB" w14:textId="77777777" w:rsidR="004C26EE" w:rsidRDefault="00C72362">
            <w:pPr>
              <w:rPr>
                <w:lang w:val="en-GB"/>
              </w:rPr>
            </w:pPr>
            <w:r>
              <w:rPr>
                <w:lang w:val="en-GB"/>
              </w:rPr>
              <w:t>Translation Approved (100%)</w:t>
            </w:r>
          </w:p>
        </w:tc>
        <w:tc>
          <w:tcPr>
            <w:tcW w:w="0" w:type="auto"/>
            <w:shd w:val="clear" w:color="auto" w:fill="FFFFFF"/>
          </w:tcPr>
          <w:p w14:paraId="0535A19A" w14:textId="77777777" w:rsidR="004C26EE" w:rsidRDefault="00C72362">
            <w:pPr>
              <w:rPr>
                <w:lang w:val="en-GB"/>
              </w:rPr>
            </w:pPr>
            <w:r>
              <w:rPr>
                <w:lang w:val="en-GB"/>
              </w:rPr>
              <w:t>Note:</w:t>
            </w:r>
          </w:p>
        </w:tc>
        <w:tc>
          <w:tcPr>
            <w:tcW w:w="0" w:type="auto"/>
            <w:shd w:val="clear" w:color="auto" w:fill="FFFFFF"/>
          </w:tcPr>
          <w:p w14:paraId="75853788" w14:textId="77777777" w:rsidR="004C26EE" w:rsidRDefault="00C72362">
            <w:pPr>
              <w:rPr>
                <w:lang w:val="sr-Cyrl-RS"/>
              </w:rPr>
            </w:pPr>
            <w:r>
              <w:rPr>
                <w:lang w:val="sr-Cyrl-RS"/>
              </w:rPr>
              <w:t>Напомена:</w:t>
            </w:r>
          </w:p>
        </w:tc>
      </w:tr>
      <w:tr w:rsidR="004C26EE" w14:paraId="64DDEAE8" w14:textId="77777777">
        <w:tc>
          <w:tcPr>
            <w:tcW w:w="0" w:type="auto"/>
            <w:shd w:val="clear" w:color="auto" w:fill="FFFFFF"/>
          </w:tcPr>
          <w:p w14:paraId="103FDCA1" w14:textId="77777777" w:rsidR="004C26EE" w:rsidRDefault="00C72362">
            <w:pPr>
              <w:rPr>
                <w:lang w:val="en-GB"/>
              </w:rPr>
            </w:pPr>
            <w:r>
              <w:rPr>
                <w:rStyle w:val="SegmentID"/>
                <w:lang w:val="en-GB"/>
              </w:rPr>
              <w:t>3099</w:t>
            </w:r>
            <w:r>
              <w:rPr>
                <w:rStyle w:val="TransUnitID"/>
                <w:lang w:val="en-GB"/>
              </w:rPr>
              <w:t>75846d40-f186-4e1e-870a-9d00497ee793</w:t>
            </w:r>
          </w:p>
        </w:tc>
        <w:tc>
          <w:tcPr>
            <w:tcW w:w="0" w:type="auto"/>
            <w:shd w:val="clear" w:color="auto" w:fill="FFFFFF"/>
          </w:tcPr>
          <w:p w14:paraId="7CFFCE92" w14:textId="77777777" w:rsidR="004C26EE" w:rsidRDefault="00C72362">
            <w:pPr>
              <w:rPr>
                <w:lang w:val="en-GB"/>
              </w:rPr>
            </w:pPr>
            <w:r>
              <w:rPr>
                <w:lang w:val="en-GB"/>
              </w:rPr>
              <w:t>Translation Approved (92%)</w:t>
            </w:r>
          </w:p>
        </w:tc>
        <w:tc>
          <w:tcPr>
            <w:tcW w:w="0" w:type="auto"/>
            <w:shd w:val="clear" w:color="auto" w:fill="FFFFFF"/>
          </w:tcPr>
          <w:p w14:paraId="7CA4BF2E" w14:textId="77777777" w:rsidR="004C26EE" w:rsidRDefault="00C72362">
            <w:pPr>
              <w:rPr>
                <w:lang w:val="en-GB"/>
              </w:rPr>
            </w:pPr>
            <w:r>
              <w:rPr>
                <w:lang w:val="en-GB"/>
              </w:rPr>
              <w:t>For Interoperability constituents for which the information previously provided as described in point 7.2.10.1 indicates that there is no impact regarding safety, operation and interoperability, an update is not required.</w:t>
            </w:r>
          </w:p>
        </w:tc>
        <w:tc>
          <w:tcPr>
            <w:tcW w:w="0" w:type="auto"/>
            <w:shd w:val="clear" w:color="auto" w:fill="FFFFFF"/>
          </w:tcPr>
          <w:p w14:paraId="57474990" w14:textId="77777777" w:rsidR="004C26EE" w:rsidRDefault="00C72362">
            <w:pPr>
              <w:rPr>
                <w:lang w:val="sr-Cyrl-RS"/>
              </w:rPr>
            </w:pPr>
            <w:r>
              <w:rPr>
                <w:lang w:val="sr-Cyrl-RS"/>
              </w:rPr>
              <w:t>Кад је реч о чиниоцима интероперабилности за које информације, које су претходно пружене, како је описано у тачки 7.2.10.1, показују да нема утицаја на безбедност, експлоатацију и интероперабилност, ажурирање није потребно.</w:t>
            </w:r>
          </w:p>
        </w:tc>
      </w:tr>
      <w:tr w:rsidR="004C26EE" w14:paraId="4CF7F467" w14:textId="77777777">
        <w:tc>
          <w:tcPr>
            <w:tcW w:w="0" w:type="auto"/>
            <w:shd w:val="clear" w:color="auto" w:fill="FFFFFF"/>
          </w:tcPr>
          <w:p w14:paraId="3089BF11" w14:textId="77777777" w:rsidR="004C26EE" w:rsidRDefault="00C72362">
            <w:pPr>
              <w:rPr>
                <w:lang w:val="en-GB"/>
              </w:rPr>
            </w:pPr>
            <w:r>
              <w:rPr>
                <w:rStyle w:val="SegmentID"/>
                <w:lang w:val="en-GB"/>
              </w:rPr>
              <w:t>3100</w:t>
            </w:r>
            <w:r>
              <w:rPr>
                <w:rStyle w:val="TransUnitID"/>
                <w:lang w:val="en-GB"/>
              </w:rPr>
              <w:t>a263d462-49d0-4f2e-957c-d576fb7da677</w:t>
            </w:r>
          </w:p>
        </w:tc>
        <w:tc>
          <w:tcPr>
            <w:tcW w:w="0" w:type="auto"/>
            <w:shd w:val="clear" w:color="auto" w:fill="FFFFFF"/>
          </w:tcPr>
          <w:p w14:paraId="2F73C186" w14:textId="77777777" w:rsidR="004C26EE" w:rsidRDefault="00C72362">
            <w:pPr>
              <w:rPr>
                <w:lang w:val="en-GB"/>
              </w:rPr>
            </w:pPr>
            <w:r>
              <w:rPr>
                <w:lang w:val="en-GB"/>
              </w:rPr>
              <w:t>Translation Approved (100%)</w:t>
            </w:r>
          </w:p>
        </w:tc>
        <w:tc>
          <w:tcPr>
            <w:tcW w:w="0" w:type="auto"/>
            <w:shd w:val="clear" w:color="auto" w:fill="FFFFFF"/>
          </w:tcPr>
          <w:p w14:paraId="06D3FD10" w14:textId="77777777" w:rsidR="004C26EE" w:rsidRDefault="00C72362">
            <w:pPr>
              <w:rPr>
                <w:lang w:val="en-GB"/>
              </w:rPr>
            </w:pPr>
            <w:r>
              <w:rPr>
                <w:lang w:val="en-GB"/>
              </w:rPr>
              <w:t>7.2.10.3.</w:t>
            </w:r>
          </w:p>
        </w:tc>
        <w:tc>
          <w:tcPr>
            <w:tcW w:w="0" w:type="auto"/>
            <w:shd w:val="clear" w:color="auto" w:fill="FFFFFF"/>
          </w:tcPr>
          <w:p w14:paraId="0D9FF7F4" w14:textId="77777777" w:rsidR="004C26EE" w:rsidRDefault="00C72362">
            <w:pPr>
              <w:rPr>
                <w:lang w:val="sr-Cyrl-RS"/>
              </w:rPr>
            </w:pPr>
            <w:r>
              <w:rPr>
                <w:lang w:val="sr-Cyrl-RS"/>
              </w:rPr>
              <w:t>7.2.10.3.</w:t>
            </w:r>
          </w:p>
        </w:tc>
      </w:tr>
      <w:tr w:rsidR="004C26EE" w14:paraId="5191CC28" w14:textId="77777777">
        <w:tc>
          <w:tcPr>
            <w:tcW w:w="0" w:type="auto"/>
            <w:shd w:val="clear" w:color="auto" w:fill="FFFFFF"/>
          </w:tcPr>
          <w:p w14:paraId="5F67E610" w14:textId="77777777" w:rsidR="004C26EE" w:rsidRDefault="00C72362">
            <w:pPr>
              <w:rPr>
                <w:lang w:val="en-GB"/>
              </w:rPr>
            </w:pPr>
            <w:r>
              <w:rPr>
                <w:rStyle w:val="SegmentID"/>
                <w:lang w:val="en-GB"/>
              </w:rPr>
              <w:t>3101</w:t>
            </w:r>
            <w:r>
              <w:rPr>
                <w:rStyle w:val="TransUnitID"/>
                <w:lang w:val="en-GB"/>
              </w:rPr>
              <w:t>a263d462-49d0-4f2e-957c-d576fb7da677</w:t>
            </w:r>
          </w:p>
        </w:tc>
        <w:tc>
          <w:tcPr>
            <w:tcW w:w="0" w:type="auto"/>
            <w:shd w:val="clear" w:color="auto" w:fill="FFFFFF"/>
          </w:tcPr>
          <w:p w14:paraId="2FF1DB11" w14:textId="77777777" w:rsidR="004C26EE" w:rsidRDefault="00C72362">
            <w:pPr>
              <w:rPr>
                <w:lang w:val="en-GB"/>
              </w:rPr>
            </w:pPr>
            <w:r>
              <w:rPr>
                <w:lang w:val="en-GB"/>
              </w:rPr>
              <w:t>Translation Approved (0%)</w:t>
            </w:r>
          </w:p>
        </w:tc>
        <w:tc>
          <w:tcPr>
            <w:tcW w:w="0" w:type="auto"/>
            <w:shd w:val="clear" w:color="auto" w:fill="FFFFFF"/>
          </w:tcPr>
          <w:p w14:paraId="6C6DDA30" w14:textId="77777777" w:rsidR="004C26EE" w:rsidRDefault="00C72362">
            <w:pPr>
              <w:rPr>
                <w:lang w:val="en-GB"/>
              </w:rPr>
            </w:pPr>
            <w:r>
              <w:rPr>
                <w:lang w:val="en-GB"/>
              </w:rPr>
              <w:t>Infrastructure Manager and Railway Undertaking responsibilities</w:t>
            </w:r>
          </w:p>
        </w:tc>
        <w:tc>
          <w:tcPr>
            <w:tcW w:w="0" w:type="auto"/>
            <w:shd w:val="clear" w:color="auto" w:fill="FFFFFF"/>
          </w:tcPr>
          <w:p w14:paraId="4D585A6C" w14:textId="77777777" w:rsidR="004C26EE" w:rsidRDefault="00C72362">
            <w:pPr>
              <w:rPr>
                <w:lang w:val="sr-Cyrl-RS"/>
              </w:rPr>
            </w:pPr>
            <w:r>
              <w:rPr>
                <w:lang w:val="sr-Cyrl-RS"/>
              </w:rPr>
              <w:t>Одговорности управљача инфраструктуре и железничког предузећа</w:t>
            </w:r>
          </w:p>
        </w:tc>
      </w:tr>
      <w:tr w:rsidR="004C26EE" w14:paraId="5BA5B043" w14:textId="77777777">
        <w:tc>
          <w:tcPr>
            <w:tcW w:w="0" w:type="auto"/>
            <w:shd w:val="clear" w:color="auto" w:fill="FFFFFF"/>
          </w:tcPr>
          <w:p w14:paraId="6151FC16" w14:textId="77777777" w:rsidR="004C26EE" w:rsidRDefault="00C72362">
            <w:pPr>
              <w:rPr>
                <w:lang w:val="en-GB"/>
              </w:rPr>
            </w:pPr>
            <w:r>
              <w:rPr>
                <w:rStyle w:val="SegmentID"/>
                <w:lang w:val="en-GB"/>
              </w:rPr>
              <w:t>3102</w:t>
            </w:r>
            <w:r>
              <w:rPr>
                <w:rStyle w:val="TransUnitID"/>
                <w:lang w:val="en-GB"/>
              </w:rPr>
              <w:t>bc55b7d3-cc2f-4b6c-8122-b798692f9855</w:t>
            </w:r>
          </w:p>
        </w:tc>
        <w:tc>
          <w:tcPr>
            <w:tcW w:w="0" w:type="auto"/>
            <w:shd w:val="clear" w:color="auto" w:fill="FFFFFF"/>
          </w:tcPr>
          <w:p w14:paraId="2140C4DD" w14:textId="77777777" w:rsidR="004C26EE" w:rsidRDefault="00C72362">
            <w:pPr>
              <w:rPr>
                <w:lang w:val="en-GB"/>
              </w:rPr>
            </w:pPr>
            <w:r>
              <w:rPr>
                <w:lang w:val="en-GB"/>
              </w:rPr>
              <w:t>Translation Approved (0%)</w:t>
            </w:r>
          </w:p>
        </w:tc>
        <w:tc>
          <w:tcPr>
            <w:tcW w:w="0" w:type="auto"/>
            <w:shd w:val="clear" w:color="auto" w:fill="FFFFFF"/>
          </w:tcPr>
          <w:p w14:paraId="4CCD2934" w14:textId="77777777" w:rsidR="004C26EE" w:rsidRDefault="00C72362">
            <w:pPr>
              <w:rPr>
                <w:lang w:val="en-GB"/>
              </w:rPr>
            </w:pPr>
            <w:r>
              <w:rPr>
                <w:lang w:val="en-GB"/>
              </w:rPr>
              <w:t>7.2.10.3.1.</w:t>
            </w:r>
          </w:p>
        </w:tc>
        <w:tc>
          <w:tcPr>
            <w:tcW w:w="0" w:type="auto"/>
            <w:shd w:val="clear" w:color="auto" w:fill="FFFFFF"/>
          </w:tcPr>
          <w:p w14:paraId="75B27E56" w14:textId="77777777" w:rsidR="004C26EE" w:rsidRDefault="00C72362">
            <w:pPr>
              <w:rPr>
                <w:lang w:val="sr-Cyrl-RS"/>
              </w:rPr>
            </w:pPr>
            <w:r>
              <w:rPr>
                <w:lang w:val="sr-Cyrl-RS"/>
              </w:rPr>
              <w:t>7.2.10.3.1.</w:t>
            </w:r>
          </w:p>
        </w:tc>
      </w:tr>
      <w:tr w:rsidR="004C26EE" w14:paraId="21D0B66C" w14:textId="77777777">
        <w:tc>
          <w:tcPr>
            <w:tcW w:w="0" w:type="auto"/>
            <w:shd w:val="clear" w:color="auto" w:fill="FFFFFF"/>
          </w:tcPr>
          <w:p w14:paraId="7E67E077" w14:textId="77777777" w:rsidR="004C26EE" w:rsidRDefault="00C72362">
            <w:pPr>
              <w:rPr>
                <w:lang w:val="en-GB"/>
              </w:rPr>
            </w:pPr>
            <w:r>
              <w:rPr>
                <w:rStyle w:val="SegmentID"/>
                <w:lang w:val="en-GB"/>
              </w:rPr>
              <w:t>3103</w:t>
            </w:r>
            <w:r>
              <w:rPr>
                <w:rStyle w:val="TransUnitID"/>
                <w:lang w:val="en-GB"/>
              </w:rPr>
              <w:t>bc55b7d3-cc2f-4b6c-8122-b798692f9855</w:t>
            </w:r>
          </w:p>
        </w:tc>
        <w:tc>
          <w:tcPr>
            <w:tcW w:w="0" w:type="auto"/>
            <w:shd w:val="clear" w:color="auto" w:fill="FFFFFF"/>
          </w:tcPr>
          <w:p w14:paraId="721B252C" w14:textId="77777777" w:rsidR="004C26EE" w:rsidRDefault="00C72362">
            <w:pPr>
              <w:rPr>
                <w:lang w:val="en-GB"/>
              </w:rPr>
            </w:pPr>
            <w:r>
              <w:rPr>
                <w:lang w:val="en-GB"/>
              </w:rPr>
              <w:t>Translation Approved (77%)</w:t>
            </w:r>
          </w:p>
        </w:tc>
        <w:tc>
          <w:tcPr>
            <w:tcW w:w="0" w:type="auto"/>
            <w:shd w:val="clear" w:color="auto" w:fill="FFFFFF"/>
          </w:tcPr>
          <w:p w14:paraId="166DF136" w14:textId="77777777" w:rsidR="004C26EE" w:rsidRDefault="00C72362">
            <w:pPr>
              <w:rPr>
                <w:lang w:val="en-GB"/>
              </w:rPr>
            </w:pPr>
            <w:r>
              <w:rPr>
                <w:lang w:val="en-GB"/>
              </w:rPr>
              <w:t>Infrastructure Manager responsibilities</w:t>
            </w:r>
          </w:p>
        </w:tc>
        <w:tc>
          <w:tcPr>
            <w:tcW w:w="0" w:type="auto"/>
            <w:shd w:val="clear" w:color="auto" w:fill="FFFFFF"/>
          </w:tcPr>
          <w:p w14:paraId="12CB7192" w14:textId="77777777" w:rsidR="004C26EE" w:rsidRDefault="00C72362">
            <w:pPr>
              <w:rPr>
                <w:lang w:val="sr-Cyrl-RS"/>
              </w:rPr>
            </w:pPr>
            <w:r>
              <w:rPr>
                <w:lang w:val="sr-Cyrl-RS"/>
              </w:rPr>
              <w:t>Одговорности управљача инфраструктуре</w:t>
            </w:r>
          </w:p>
        </w:tc>
      </w:tr>
      <w:tr w:rsidR="004C26EE" w14:paraId="1549571C" w14:textId="77777777">
        <w:tc>
          <w:tcPr>
            <w:tcW w:w="0" w:type="auto"/>
            <w:shd w:val="clear" w:color="auto" w:fill="FFFFFF"/>
          </w:tcPr>
          <w:p w14:paraId="5EF3128B" w14:textId="77777777" w:rsidR="004C26EE" w:rsidRDefault="00C72362">
            <w:pPr>
              <w:rPr>
                <w:lang w:val="en-GB"/>
              </w:rPr>
            </w:pPr>
            <w:r>
              <w:rPr>
                <w:rStyle w:val="SegmentID"/>
                <w:lang w:val="en-GB"/>
              </w:rPr>
              <w:t>3104</w:t>
            </w:r>
            <w:r>
              <w:rPr>
                <w:rStyle w:val="TransUnitID"/>
                <w:lang w:val="en-GB"/>
              </w:rPr>
              <w:t>876cd95b-395c-43f0-baaf-ea2fd781962e</w:t>
            </w:r>
          </w:p>
        </w:tc>
        <w:tc>
          <w:tcPr>
            <w:tcW w:w="0" w:type="auto"/>
            <w:shd w:val="clear" w:color="auto" w:fill="FFFFFF"/>
          </w:tcPr>
          <w:p w14:paraId="2E1B3903" w14:textId="77777777" w:rsidR="004C26EE" w:rsidRDefault="00C72362">
            <w:pPr>
              <w:rPr>
                <w:lang w:val="en-GB"/>
              </w:rPr>
            </w:pPr>
            <w:r>
              <w:rPr>
                <w:lang w:val="en-GB"/>
              </w:rPr>
              <w:t>Translation Approved (0%)</w:t>
            </w:r>
          </w:p>
        </w:tc>
        <w:tc>
          <w:tcPr>
            <w:tcW w:w="0" w:type="auto"/>
            <w:shd w:val="clear" w:color="auto" w:fill="FFFFFF"/>
          </w:tcPr>
          <w:p w14:paraId="6566EBC0" w14:textId="77777777" w:rsidR="004C26EE" w:rsidRDefault="00C72362">
            <w:pPr>
              <w:rPr>
                <w:lang w:val="en-GB"/>
              </w:rPr>
            </w:pPr>
            <w:r>
              <w:rPr>
                <w:lang w:val="en-GB"/>
              </w:rPr>
              <w:t>In case the impact of one of the errors as described in point 7.2.10.1 is identified as unacceptable on the Infrastructure Manager’s network, the Infrastructure Manager, based on the information previously provided by on-board manufacturers within the ERA questionnaires, shall identify the ERTMS vehicles authorised to run on its network or being authorised to run on its network that have not implemented a solution which mitigates the interoperability or safety problem caused by the specification error.</w:t>
            </w:r>
          </w:p>
        </w:tc>
        <w:tc>
          <w:tcPr>
            <w:tcW w:w="0" w:type="auto"/>
            <w:shd w:val="clear" w:color="auto" w:fill="FFFFFF"/>
          </w:tcPr>
          <w:p w14:paraId="386EFF6A" w14:textId="77777777" w:rsidR="004C26EE" w:rsidRDefault="00C72362">
            <w:pPr>
              <w:rPr>
                <w:lang w:val="sr-Cyrl-RS"/>
              </w:rPr>
            </w:pPr>
            <w:r>
              <w:rPr>
                <w:lang w:val="sr-Cyrl-RS"/>
              </w:rPr>
              <w:t xml:space="preserve">У случају да се утврди да је утицај једне од грешака описаних у тачки 7.2.10.1. неприхватљив на мрежи управљача инфраструктуре, управљач инфраструктуре, на основу информација које су претходно доставили произвођачи опреме у возилу у оквиру упитника </w:t>
            </w:r>
            <w:r>
              <w:rPr>
                <w:rStyle w:val="Tag"/>
                <w:lang w:val="sr-Cyrl-RS"/>
              </w:rPr>
              <w:t>&lt;Italic&gt;</w:t>
            </w:r>
            <w:r>
              <w:rPr>
                <w:lang w:val="sr-Cyrl-RS"/>
              </w:rPr>
              <w:t>ERA</w:t>
            </w:r>
            <w:r>
              <w:rPr>
                <w:rStyle w:val="Tag"/>
                <w:lang w:val="sr-Cyrl-RS"/>
              </w:rPr>
              <w:t>&lt;/Italic&gt;</w:t>
            </w:r>
            <w:r>
              <w:rPr>
                <w:lang w:val="sr-Cyrl-RS"/>
              </w:rPr>
              <w:t xml:space="preserve">, утврђује возила са </w:t>
            </w:r>
            <w:r>
              <w:rPr>
                <w:rStyle w:val="Tag"/>
                <w:lang w:val="sr-Cyrl-RS"/>
              </w:rPr>
              <w:t>&lt;Italic&gt;</w:t>
            </w:r>
            <w:r>
              <w:rPr>
                <w:lang w:val="sr-Cyrl-RS"/>
              </w:rPr>
              <w:t>ERTMS</w:t>
            </w:r>
            <w:r>
              <w:rPr>
                <w:rStyle w:val="Tag"/>
                <w:lang w:val="sr-Cyrl-RS"/>
              </w:rPr>
              <w:t>&lt;/Italic&gt;</w:t>
            </w:r>
            <w:r>
              <w:rPr>
                <w:lang w:val="sr-Cyrl-RS"/>
              </w:rPr>
              <w:t>-ом која имају дозволу да саобраћају на његовој мрежи или за која је у току поступак издавања дозволе за саобраћање на његовој мрежи, а која нису применила решење којим се ублажава проблем у вези са безбедношћу или интероперабилношћу, проузрокован грешком у спецификацији.</w:t>
            </w:r>
          </w:p>
        </w:tc>
      </w:tr>
      <w:tr w:rsidR="004C26EE" w14:paraId="3FDBD6B1" w14:textId="77777777">
        <w:tc>
          <w:tcPr>
            <w:tcW w:w="0" w:type="auto"/>
            <w:shd w:val="clear" w:color="auto" w:fill="FFFFFF"/>
          </w:tcPr>
          <w:p w14:paraId="399F793B" w14:textId="77777777" w:rsidR="004C26EE" w:rsidRDefault="00C72362">
            <w:pPr>
              <w:rPr>
                <w:lang w:val="en-GB"/>
              </w:rPr>
            </w:pPr>
            <w:r>
              <w:rPr>
                <w:rStyle w:val="SegmentID"/>
                <w:lang w:val="en-GB"/>
              </w:rPr>
              <w:t>3105</w:t>
            </w:r>
            <w:r>
              <w:rPr>
                <w:rStyle w:val="TransUnitID"/>
                <w:lang w:val="en-GB"/>
              </w:rPr>
              <w:t>876cd95b-395c-43f0-baaf-ea2fd781962e</w:t>
            </w:r>
          </w:p>
        </w:tc>
        <w:tc>
          <w:tcPr>
            <w:tcW w:w="0" w:type="auto"/>
            <w:shd w:val="clear" w:color="auto" w:fill="FFFFFF"/>
          </w:tcPr>
          <w:p w14:paraId="35FA9EC8" w14:textId="77777777" w:rsidR="004C26EE" w:rsidRDefault="00C72362">
            <w:pPr>
              <w:rPr>
                <w:lang w:val="en-GB"/>
              </w:rPr>
            </w:pPr>
            <w:r>
              <w:rPr>
                <w:lang w:val="en-GB"/>
              </w:rPr>
              <w:t>Translation Approved (0%)</w:t>
            </w:r>
          </w:p>
        </w:tc>
        <w:tc>
          <w:tcPr>
            <w:tcW w:w="0" w:type="auto"/>
            <w:shd w:val="clear" w:color="auto" w:fill="FFFFFF"/>
          </w:tcPr>
          <w:p w14:paraId="6AAA2A08" w14:textId="77777777" w:rsidR="004C26EE" w:rsidRDefault="00C72362">
            <w:pPr>
              <w:rPr>
                <w:lang w:val="en-GB"/>
              </w:rPr>
            </w:pPr>
            <w:r>
              <w:rPr>
                <w:lang w:val="en-GB"/>
              </w:rPr>
              <w:t>In case of significant impact on existing vehicles running on its network reported by on-board manufacturers (with the support of operators), the Infrastructure Manager can voluntarily decide to evaluate the implementation of temporary trackside mitigation measures in order to facilitate existing vehicles to continue their services until on-board error corrections are implemented.</w:t>
            </w:r>
          </w:p>
        </w:tc>
        <w:tc>
          <w:tcPr>
            <w:tcW w:w="0" w:type="auto"/>
            <w:shd w:val="clear" w:color="auto" w:fill="FFFFFF"/>
          </w:tcPr>
          <w:p w14:paraId="1D1B6AC5" w14:textId="77777777" w:rsidR="004C26EE" w:rsidRDefault="00C72362">
            <w:pPr>
              <w:rPr>
                <w:lang w:val="sr-Cyrl-RS"/>
              </w:rPr>
            </w:pPr>
            <w:r>
              <w:rPr>
                <w:lang w:val="sr-Cyrl-RS"/>
              </w:rPr>
              <w:t>У случају значајног утицаја на постојећа возила која саобраћају на његовој мрежи, који су пријавили произвођачи опреме у возилу (уз подршку оператера), управљач инфраструктуре може добровољно одлучити да оцени спровођење привремених мера за ублажавање дуж пруге, како би се олакшао наставак рада постојећих возила док се не спроведу исправке грешака у возилу.</w:t>
            </w:r>
          </w:p>
        </w:tc>
      </w:tr>
      <w:tr w:rsidR="004C26EE" w14:paraId="7D917671" w14:textId="77777777">
        <w:tc>
          <w:tcPr>
            <w:tcW w:w="0" w:type="auto"/>
            <w:shd w:val="clear" w:color="auto" w:fill="FFFFFF"/>
          </w:tcPr>
          <w:p w14:paraId="6FC816F2" w14:textId="77777777" w:rsidR="004C26EE" w:rsidRDefault="00C72362">
            <w:pPr>
              <w:rPr>
                <w:lang w:val="en-GB"/>
              </w:rPr>
            </w:pPr>
            <w:r>
              <w:rPr>
                <w:rStyle w:val="SegmentID"/>
                <w:lang w:val="en-GB"/>
              </w:rPr>
              <w:t>3106</w:t>
            </w:r>
            <w:r>
              <w:rPr>
                <w:rStyle w:val="TransUnitID"/>
                <w:lang w:val="en-GB"/>
              </w:rPr>
              <w:t>8095a7d2-8f1f-4fb0-9404-c44a515a05f9</w:t>
            </w:r>
          </w:p>
        </w:tc>
        <w:tc>
          <w:tcPr>
            <w:tcW w:w="0" w:type="auto"/>
            <w:shd w:val="clear" w:color="auto" w:fill="FFFFFF"/>
          </w:tcPr>
          <w:p w14:paraId="6A25292A" w14:textId="77777777" w:rsidR="004C26EE" w:rsidRDefault="00C72362">
            <w:pPr>
              <w:rPr>
                <w:lang w:val="en-GB"/>
              </w:rPr>
            </w:pPr>
            <w:r>
              <w:rPr>
                <w:lang w:val="en-GB"/>
              </w:rPr>
              <w:t>Translation Approved (0%)</w:t>
            </w:r>
          </w:p>
        </w:tc>
        <w:tc>
          <w:tcPr>
            <w:tcW w:w="0" w:type="auto"/>
            <w:shd w:val="clear" w:color="auto" w:fill="FFFFFF"/>
          </w:tcPr>
          <w:p w14:paraId="2EA915C9" w14:textId="77777777" w:rsidR="004C26EE" w:rsidRDefault="00C72362">
            <w:pPr>
              <w:rPr>
                <w:lang w:val="en-GB"/>
              </w:rPr>
            </w:pPr>
            <w:r>
              <w:rPr>
                <w:lang w:val="en-GB"/>
              </w:rPr>
              <w:t>The Infrastructure Manager shall register in the related RINF (</w:t>
            </w:r>
            <w:r>
              <w:rPr>
                <w:rStyle w:val="Tag"/>
                <w:lang w:val="en-GB"/>
              </w:rPr>
              <w:t>&lt;187242/&gt;</w:t>
            </w:r>
            <w:r>
              <w:rPr>
                <w:lang w:val="en-GB"/>
              </w:rPr>
              <w:t>) parameter which error corrections are applicable (i.e. the errors preventing normal service in the network) for the on-board.</w:t>
            </w:r>
          </w:p>
        </w:tc>
        <w:tc>
          <w:tcPr>
            <w:tcW w:w="0" w:type="auto"/>
            <w:shd w:val="clear" w:color="auto" w:fill="FFFFFF"/>
          </w:tcPr>
          <w:p w14:paraId="27B59E95" w14:textId="12E8C4AE" w:rsidR="004C26EE" w:rsidRDefault="00C72362">
            <w:pPr>
              <w:rPr>
                <w:lang w:val="sr-Cyrl-RS"/>
              </w:rPr>
            </w:pPr>
            <w:r>
              <w:rPr>
                <w:lang w:val="sr-Cyrl-RS"/>
              </w:rPr>
              <w:t xml:space="preserve">Управљач инфраструктуре у оквиру одговарајућег параметра </w:t>
            </w:r>
            <w:r w:rsidR="00014C52">
              <w:rPr>
                <w:lang w:val="sr-Cyrl-RS"/>
              </w:rPr>
              <w:t>РИНФ-</w:t>
            </w:r>
            <w:r>
              <w:rPr>
                <w:lang w:val="sr-Cyrl-RS"/>
              </w:rPr>
              <w:t>а (</w:t>
            </w:r>
            <w:r>
              <w:rPr>
                <w:rStyle w:val="Tag"/>
                <w:lang w:val="sr-Cyrl-RS"/>
              </w:rPr>
              <w:t>&lt;187242/&gt;</w:t>
            </w:r>
            <w:r>
              <w:rPr>
                <w:lang w:val="sr-Cyrl-RS"/>
              </w:rPr>
              <w:t>) региструје које се исправке грешака (тј. грешака које спречавају нормалан рад на мрежи) примењују на систем у возилу.</w:t>
            </w:r>
          </w:p>
        </w:tc>
      </w:tr>
      <w:tr w:rsidR="004C26EE" w14:paraId="22FED834" w14:textId="77777777">
        <w:tc>
          <w:tcPr>
            <w:tcW w:w="0" w:type="auto"/>
            <w:shd w:val="clear" w:color="auto" w:fill="FFFFFF"/>
          </w:tcPr>
          <w:p w14:paraId="5079D5B8" w14:textId="77777777" w:rsidR="004C26EE" w:rsidRDefault="00C72362">
            <w:pPr>
              <w:rPr>
                <w:lang w:val="en-GB"/>
              </w:rPr>
            </w:pPr>
            <w:r>
              <w:rPr>
                <w:rStyle w:val="SegmentID"/>
                <w:lang w:val="en-GB"/>
              </w:rPr>
              <w:t>3107</w:t>
            </w:r>
            <w:r>
              <w:rPr>
                <w:rStyle w:val="TransUnitID"/>
                <w:lang w:val="en-GB"/>
              </w:rPr>
              <w:t>8095a7d2-8f1f-4fb0-9404-c44a515a05f9</w:t>
            </w:r>
          </w:p>
        </w:tc>
        <w:tc>
          <w:tcPr>
            <w:tcW w:w="0" w:type="auto"/>
            <w:shd w:val="clear" w:color="auto" w:fill="FFFFFF"/>
          </w:tcPr>
          <w:p w14:paraId="6D08D9AB" w14:textId="77777777" w:rsidR="004C26EE" w:rsidRDefault="00C72362">
            <w:pPr>
              <w:rPr>
                <w:lang w:val="en-GB"/>
              </w:rPr>
            </w:pPr>
            <w:r>
              <w:rPr>
                <w:lang w:val="en-GB"/>
              </w:rPr>
              <w:t>Translation Approved (0%)</w:t>
            </w:r>
          </w:p>
        </w:tc>
        <w:tc>
          <w:tcPr>
            <w:tcW w:w="0" w:type="auto"/>
            <w:shd w:val="clear" w:color="auto" w:fill="FFFFFF"/>
          </w:tcPr>
          <w:p w14:paraId="07936F8F" w14:textId="77777777" w:rsidR="004C26EE" w:rsidRDefault="00C72362">
            <w:pPr>
              <w:rPr>
                <w:lang w:val="en-GB"/>
              </w:rPr>
            </w:pPr>
            <w:r>
              <w:rPr>
                <w:lang w:val="en-GB"/>
              </w:rPr>
              <w:t>This shall be registered at the latest 12 months after the entry into force of the TSI or shall be registered in case of new or upgrade trackside implementation within its network.</w:t>
            </w:r>
          </w:p>
        </w:tc>
        <w:tc>
          <w:tcPr>
            <w:tcW w:w="0" w:type="auto"/>
            <w:shd w:val="clear" w:color="auto" w:fill="FFFFFF"/>
          </w:tcPr>
          <w:p w14:paraId="3E2B6CEF" w14:textId="77777777" w:rsidR="004C26EE" w:rsidRDefault="00C72362">
            <w:pPr>
              <w:rPr>
                <w:lang w:val="sr-Cyrl-RS"/>
              </w:rPr>
            </w:pPr>
            <w:r>
              <w:rPr>
                <w:lang w:val="sr-Cyrl-RS"/>
              </w:rPr>
              <w:t>Ова регистрација се врши најкасније 12 месеци након ступања на снагу ТСИ или у случају нове или унапређене имплементације дуж пруге у оквиру његове мреже.</w:t>
            </w:r>
          </w:p>
        </w:tc>
      </w:tr>
      <w:tr w:rsidR="004C26EE" w14:paraId="512FE772" w14:textId="77777777">
        <w:tc>
          <w:tcPr>
            <w:tcW w:w="0" w:type="auto"/>
            <w:shd w:val="clear" w:color="auto" w:fill="FFFFFF"/>
          </w:tcPr>
          <w:p w14:paraId="25B91264" w14:textId="77777777" w:rsidR="004C26EE" w:rsidRDefault="00C72362">
            <w:pPr>
              <w:rPr>
                <w:lang w:val="en-GB"/>
              </w:rPr>
            </w:pPr>
            <w:r>
              <w:rPr>
                <w:rStyle w:val="SegmentID"/>
                <w:lang w:val="en-GB"/>
              </w:rPr>
              <w:t>3108</w:t>
            </w:r>
            <w:r>
              <w:rPr>
                <w:rStyle w:val="TransUnitID"/>
                <w:lang w:val="en-GB"/>
              </w:rPr>
              <w:t>2c5f0896-660f-4ec6-86a3-db44bfddcdc6</w:t>
            </w:r>
          </w:p>
        </w:tc>
        <w:tc>
          <w:tcPr>
            <w:tcW w:w="0" w:type="auto"/>
            <w:shd w:val="clear" w:color="auto" w:fill="FFFFFF"/>
          </w:tcPr>
          <w:p w14:paraId="48035574" w14:textId="77777777" w:rsidR="004C26EE" w:rsidRDefault="00C72362">
            <w:pPr>
              <w:rPr>
                <w:lang w:val="en-GB"/>
              </w:rPr>
            </w:pPr>
            <w:r>
              <w:rPr>
                <w:lang w:val="en-GB"/>
              </w:rPr>
              <w:t>Translation Approved (100%)</w:t>
            </w:r>
          </w:p>
        </w:tc>
        <w:tc>
          <w:tcPr>
            <w:tcW w:w="0" w:type="auto"/>
            <w:shd w:val="clear" w:color="auto" w:fill="FFFFFF"/>
          </w:tcPr>
          <w:p w14:paraId="42F215C9" w14:textId="77777777" w:rsidR="004C26EE" w:rsidRDefault="00C72362">
            <w:pPr>
              <w:rPr>
                <w:lang w:val="en-GB"/>
              </w:rPr>
            </w:pPr>
            <w:r>
              <w:rPr>
                <w:rStyle w:val="Tag"/>
                <w:lang w:val="en-GB"/>
              </w:rPr>
              <w:t>&lt;8241/&gt;</w:t>
            </w:r>
            <w:r>
              <w:rPr>
                <w:lang w:val="en-GB"/>
              </w:rPr>
              <w:t xml:space="preserve"> The Network Statement can be used as tool in case RINF is not upgraded yet to notify this change.</w:t>
            </w:r>
          </w:p>
        </w:tc>
        <w:tc>
          <w:tcPr>
            <w:tcW w:w="0" w:type="auto"/>
            <w:shd w:val="clear" w:color="auto" w:fill="FFFFFF"/>
          </w:tcPr>
          <w:p w14:paraId="5C3AA745" w14:textId="56B0D116" w:rsidR="004C26EE" w:rsidRDefault="00C72362">
            <w:pPr>
              <w:rPr>
                <w:lang w:val="sr-Cyrl-RS"/>
              </w:rPr>
            </w:pPr>
            <w:r>
              <w:rPr>
                <w:rStyle w:val="Tag"/>
                <w:lang w:val="sr-Cyrl-RS"/>
              </w:rPr>
              <w:t>&lt;8241/&gt;</w:t>
            </w:r>
            <w:r>
              <w:rPr>
                <w:lang w:val="sr-Cyrl-RS"/>
              </w:rPr>
              <w:t xml:space="preserve"> Изјава о мрежи се може користити као алатка у случају да </w:t>
            </w:r>
            <w:r w:rsidR="00014C52">
              <w:rPr>
                <w:lang w:val="sr-Cyrl-RS"/>
              </w:rPr>
              <w:t xml:space="preserve">РИНФ </w:t>
            </w:r>
            <w:r>
              <w:rPr>
                <w:lang w:val="sr-Cyrl-RS"/>
              </w:rPr>
              <w:t>још није унапређен за обавештавање о овој промени.</w:t>
            </w:r>
          </w:p>
        </w:tc>
      </w:tr>
      <w:tr w:rsidR="004C26EE" w14:paraId="195D2A75" w14:textId="77777777">
        <w:tc>
          <w:tcPr>
            <w:tcW w:w="0" w:type="auto"/>
            <w:shd w:val="clear" w:color="auto" w:fill="FFFFFF"/>
          </w:tcPr>
          <w:p w14:paraId="35CED10A" w14:textId="77777777" w:rsidR="004C26EE" w:rsidRDefault="00C72362">
            <w:pPr>
              <w:rPr>
                <w:lang w:val="en-GB"/>
              </w:rPr>
            </w:pPr>
            <w:r>
              <w:rPr>
                <w:rStyle w:val="SegmentID"/>
                <w:lang w:val="en-GB"/>
              </w:rPr>
              <w:t>3109</w:t>
            </w:r>
            <w:r>
              <w:rPr>
                <w:rStyle w:val="TransUnitID"/>
                <w:lang w:val="en-GB"/>
              </w:rPr>
              <w:t>9d18975e-7a09-4b31-a6d7-daca68246542</w:t>
            </w:r>
          </w:p>
        </w:tc>
        <w:tc>
          <w:tcPr>
            <w:tcW w:w="0" w:type="auto"/>
            <w:shd w:val="clear" w:color="auto" w:fill="FFFFFF"/>
          </w:tcPr>
          <w:p w14:paraId="5A363131" w14:textId="77777777" w:rsidR="004C26EE" w:rsidRDefault="00C72362">
            <w:pPr>
              <w:rPr>
                <w:lang w:val="en-GB"/>
              </w:rPr>
            </w:pPr>
            <w:r>
              <w:rPr>
                <w:lang w:val="en-GB"/>
              </w:rPr>
              <w:t>Translation Approved (0%)</w:t>
            </w:r>
          </w:p>
        </w:tc>
        <w:tc>
          <w:tcPr>
            <w:tcW w:w="0" w:type="auto"/>
            <w:shd w:val="clear" w:color="auto" w:fill="FFFFFF"/>
          </w:tcPr>
          <w:p w14:paraId="6C0A065B" w14:textId="77777777" w:rsidR="004C26EE" w:rsidRDefault="00C72362">
            <w:pPr>
              <w:rPr>
                <w:lang w:val="en-GB"/>
              </w:rPr>
            </w:pPr>
            <w:r>
              <w:rPr>
                <w:lang w:val="en-GB"/>
              </w:rPr>
              <w:t>For impacted ERTMS trackside subsystems, Infrastructure Managers shall implement the relevant trackside error corrections enabling a TSI compliant CCS on-board (including on-board error correction implementation) to provide a normal service, in accordance with appendix B (Table B2) of this CCS TSI.</w:t>
            </w:r>
          </w:p>
        </w:tc>
        <w:tc>
          <w:tcPr>
            <w:tcW w:w="0" w:type="auto"/>
            <w:shd w:val="clear" w:color="auto" w:fill="FFFFFF"/>
          </w:tcPr>
          <w:p w14:paraId="57A2BDEE" w14:textId="77777777" w:rsidR="004C26EE" w:rsidRDefault="00C72362">
            <w:pPr>
              <w:rPr>
                <w:lang w:val="sr-Cyrl-RS"/>
              </w:rPr>
            </w:pPr>
            <w:r>
              <w:rPr>
                <w:lang w:val="sr-Cyrl-RS"/>
              </w:rPr>
              <w:t xml:space="preserve">За погођене пружне подсистеме </w:t>
            </w:r>
            <w:r>
              <w:rPr>
                <w:rStyle w:val="Tag"/>
                <w:lang w:val="sr-Cyrl-RS"/>
              </w:rPr>
              <w:t>&lt;Italic&gt;</w:t>
            </w:r>
            <w:r>
              <w:rPr>
                <w:lang w:val="sr-Cyrl-RS"/>
              </w:rPr>
              <w:t>ERTMS</w:t>
            </w:r>
            <w:r>
              <w:rPr>
                <w:rStyle w:val="Tag"/>
                <w:lang w:val="sr-Cyrl-RS"/>
              </w:rPr>
              <w:t>&lt;/Italic&gt;</w:t>
            </w:r>
            <w:r>
              <w:rPr>
                <w:lang w:val="sr-Cyrl-RS"/>
              </w:rPr>
              <w:t>, управљачи инфраструктуре спроводе релевантне исправке грешака дуж пруге, чиме се омогућава да подсистем контроле, управљања и сигнализације у возилу усаглашен са ТСИ (укључујући спровођење исправке грешака у возилу) обезбеди нормалан рад, у складу са Додатком Б (Табела Б.2) уз овај ТСИ подсистема контроле, управљања и сигнализације.</w:t>
            </w:r>
          </w:p>
        </w:tc>
      </w:tr>
      <w:tr w:rsidR="004C26EE" w14:paraId="5E114296" w14:textId="77777777">
        <w:tc>
          <w:tcPr>
            <w:tcW w:w="0" w:type="auto"/>
            <w:shd w:val="clear" w:color="auto" w:fill="FFFFFF"/>
          </w:tcPr>
          <w:p w14:paraId="26327990" w14:textId="77777777" w:rsidR="004C26EE" w:rsidRDefault="00C72362">
            <w:pPr>
              <w:rPr>
                <w:lang w:val="en-GB"/>
              </w:rPr>
            </w:pPr>
            <w:r>
              <w:rPr>
                <w:rStyle w:val="SegmentID"/>
                <w:lang w:val="en-GB"/>
              </w:rPr>
              <w:t>3110</w:t>
            </w:r>
            <w:r>
              <w:rPr>
                <w:rStyle w:val="TransUnitID"/>
                <w:lang w:val="en-GB"/>
              </w:rPr>
              <w:t>0ae26745-461b-42fc-a7fa-443929d8046d</w:t>
            </w:r>
          </w:p>
        </w:tc>
        <w:tc>
          <w:tcPr>
            <w:tcW w:w="0" w:type="auto"/>
            <w:shd w:val="clear" w:color="auto" w:fill="FFFFFF"/>
          </w:tcPr>
          <w:p w14:paraId="796E3F7C" w14:textId="77777777" w:rsidR="004C26EE" w:rsidRDefault="00C72362">
            <w:pPr>
              <w:rPr>
                <w:lang w:val="en-GB"/>
              </w:rPr>
            </w:pPr>
            <w:r>
              <w:rPr>
                <w:lang w:val="en-GB"/>
              </w:rPr>
              <w:t>Translation Approved (0%)</w:t>
            </w:r>
          </w:p>
        </w:tc>
        <w:tc>
          <w:tcPr>
            <w:tcW w:w="0" w:type="auto"/>
            <w:shd w:val="clear" w:color="auto" w:fill="FFFFFF"/>
          </w:tcPr>
          <w:p w14:paraId="15865E67" w14:textId="77777777" w:rsidR="004C26EE" w:rsidRDefault="00C72362">
            <w:pPr>
              <w:rPr>
                <w:lang w:val="en-GB"/>
              </w:rPr>
            </w:pPr>
            <w:r>
              <w:rPr>
                <w:lang w:val="en-GB"/>
              </w:rPr>
              <w:t>This Infrastructure Manager shall update -if applicable- the existing ETCS and radio system compatibility checks type (ESC/RSC) (i.e. this shall not lead to the creation of a new ESC/RSC type).</w:t>
            </w:r>
          </w:p>
        </w:tc>
        <w:tc>
          <w:tcPr>
            <w:tcW w:w="0" w:type="auto"/>
            <w:shd w:val="clear" w:color="auto" w:fill="FFFFFF"/>
          </w:tcPr>
          <w:p w14:paraId="5EE04DB0" w14:textId="77777777" w:rsidR="004C26EE" w:rsidRDefault="00C72362">
            <w:pPr>
              <w:rPr>
                <w:lang w:val="sr-Cyrl-RS"/>
              </w:rPr>
            </w:pPr>
            <w:r>
              <w:rPr>
                <w:lang w:val="sr-Cyrl-RS"/>
              </w:rPr>
              <w:t xml:space="preserve">Овај управљач инфраструктуре, по потреби, ажурира постојећи тип провере компатибилности </w:t>
            </w:r>
            <w:r>
              <w:rPr>
                <w:rStyle w:val="Tag"/>
                <w:lang w:val="sr-Cyrl-RS"/>
              </w:rPr>
              <w:t>&lt;Italic&gt;</w:t>
            </w:r>
            <w:r>
              <w:rPr>
                <w:lang w:val="sr-Cyrl-RS"/>
              </w:rPr>
              <w:t>ETCS</w:t>
            </w:r>
            <w:r>
              <w:rPr>
                <w:rStyle w:val="Tag"/>
                <w:lang w:val="sr-Cyrl-RS"/>
              </w:rPr>
              <w:t>&lt;/Italic&gt;</w:t>
            </w:r>
            <w:r>
              <w:rPr>
                <w:lang w:val="sr-Cyrl-RS"/>
              </w:rPr>
              <w:t>-а и радио-система (</w:t>
            </w:r>
            <w:r>
              <w:rPr>
                <w:rStyle w:val="Tag"/>
                <w:lang w:val="sr-Cyrl-RS"/>
              </w:rPr>
              <w:t>&lt;Italic&gt;</w:t>
            </w:r>
            <w:r>
              <w:rPr>
                <w:lang w:val="sr-Cyrl-RS"/>
              </w:rPr>
              <w:t>ESC</w:t>
            </w:r>
            <w:r>
              <w:rPr>
                <w:rStyle w:val="Tag"/>
                <w:lang w:val="sr-Cyrl-RS"/>
              </w:rPr>
              <w:t>&lt;/Italic&gt;</w:t>
            </w:r>
            <w:r>
              <w:rPr>
                <w:lang w:val="sr-Cyrl-RS"/>
              </w:rPr>
              <w:t>/</w:t>
            </w:r>
            <w:r>
              <w:rPr>
                <w:rStyle w:val="Tag"/>
                <w:lang w:val="sr-Cyrl-RS"/>
              </w:rPr>
              <w:t>&lt;Italic&gt;</w:t>
            </w:r>
            <w:r>
              <w:rPr>
                <w:lang w:val="sr-Cyrl-RS"/>
              </w:rPr>
              <w:t>RSC</w:t>
            </w:r>
            <w:r>
              <w:rPr>
                <w:rStyle w:val="Tag"/>
                <w:lang w:val="sr-Cyrl-RS"/>
              </w:rPr>
              <w:t>&lt;/Italic&gt;</w:t>
            </w:r>
            <w:r>
              <w:rPr>
                <w:lang w:val="sr-Cyrl-RS"/>
              </w:rPr>
              <w:t xml:space="preserve">) (тј. то не сме довести до стварања новог типа </w:t>
            </w:r>
            <w:r>
              <w:rPr>
                <w:rStyle w:val="Tag"/>
                <w:lang w:val="sr-Cyrl-RS"/>
              </w:rPr>
              <w:t>&lt;Italic&gt;</w:t>
            </w:r>
            <w:r>
              <w:rPr>
                <w:lang w:val="sr-Cyrl-RS"/>
              </w:rPr>
              <w:t>ESC/RSC</w:t>
            </w:r>
            <w:r>
              <w:rPr>
                <w:rStyle w:val="Tag"/>
                <w:lang w:val="sr-Cyrl-RS"/>
              </w:rPr>
              <w:t>&lt;/Italic&gt;</w:t>
            </w:r>
            <w:r>
              <w:rPr>
                <w:lang w:val="sr-Cyrl-RS"/>
              </w:rPr>
              <w:t>-а).</w:t>
            </w:r>
          </w:p>
        </w:tc>
      </w:tr>
      <w:tr w:rsidR="004C26EE" w14:paraId="4B1D407F" w14:textId="77777777">
        <w:tc>
          <w:tcPr>
            <w:tcW w:w="0" w:type="auto"/>
            <w:shd w:val="clear" w:color="auto" w:fill="FFFFFF"/>
          </w:tcPr>
          <w:p w14:paraId="573452AD" w14:textId="77777777" w:rsidR="004C26EE" w:rsidRDefault="00C72362">
            <w:pPr>
              <w:rPr>
                <w:lang w:val="en-GB"/>
              </w:rPr>
            </w:pPr>
            <w:r>
              <w:rPr>
                <w:rStyle w:val="SegmentID"/>
                <w:lang w:val="en-GB"/>
              </w:rPr>
              <w:t>3111</w:t>
            </w:r>
            <w:r>
              <w:rPr>
                <w:rStyle w:val="TransUnitID"/>
                <w:lang w:val="en-GB"/>
              </w:rPr>
              <w:t>1f8666cd-f4b6-411c-84bb-4e01e2c21e4f</w:t>
            </w:r>
          </w:p>
        </w:tc>
        <w:tc>
          <w:tcPr>
            <w:tcW w:w="0" w:type="auto"/>
            <w:shd w:val="clear" w:color="auto" w:fill="FFFFFF"/>
          </w:tcPr>
          <w:p w14:paraId="0D549D0E" w14:textId="77777777" w:rsidR="004C26EE" w:rsidRDefault="00C72362">
            <w:pPr>
              <w:rPr>
                <w:lang w:val="en-GB"/>
              </w:rPr>
            </w:pPr>
            <w:r>
              <w:rPr>
                <w:lang w:val="en-GB"/>
              </w:rPr>
              <w:t>Translation Approved (0%)</w:t>
            </w:r>
          </w:p>
        </w:tc>
        <w:tc>
          <w:tcPr>
            <w:tcW w:w="0" w:type="auto"/>
            <w:shd w:val="clear" w:color="auto" w:fill="FFFFFF"/>
          </w:tcPr>
          <w:p w14:paraId="0219CC46" w14:textId="77777777" w:rsidR="004C26EE" w:rsidRDefault="00C72362">
            <w:pPr>
              <w:rPr>
                <w:lang w:val="en-GB"/>
              </w:rPr>
            </w:pPr>
            <w:r>
              <w:rPr>
                <w:lang w:val="en-GB"/>
              </w:rPr>
              <w:t>7.2.10.3.2.</w:t>
            </w:r>
          </w:p>
        </w:tc>
        <w:tc>
          <w:tcPr>
            <w:tcW w:w="0" w:type="auto"/>
            <w:shd w:val="clear" w:color="auto" w:fill="FFFFFF"/>
          </w:tcPr>
          <w:p w14:paraId="32BE5706" w14:textId="77777777" w:rsidR="004C26EE" w:rsidRDefault="00C72362">
            <w:pPr>
              <w:rPr>
                <w:lang w:val="sr-Cyrl-RS"/>
              </w:rPr>
            </w:pPr>
            <w:r>
              <w:rPr>
                <w:lang w:val="sr-Cyrl-RS"/>
              </w:rPr>
              <w:t>7.2.10.3.2.</w:t>
            </w:r>
          </w:p>
        </w:tc>
      </w:tr>
      <w:tr w:rsidR="004C26EE" w14:paraId="6E40A608" w14:textId="77777777">
        <w:tc>
          <w:tcPr>
            <w:tcW w:w="0" w:type="auto"/>
            <w:shd w:val="clear" w:color="auto" w:fill="FFFFFF"/>
          </w:tcPr>
          <w:p w14:paraId="3C402546" w14:textId="77777777" w:rsidR="004C26EE" w:rsidRDefault="00C72362">
            <w:pPr>
              <w:rPr>
                <w:lang w:val="en-GB"/>
              </w:rPr>
            </w:pPr>
            <w:r>
              <w:rPr>
                <w:rStyle w:val="SegmentID"/>
                <w:lang w:val="en-GB"/>
              </w:rPr>
              <w:t>3112</w:t>
            </w:r>
            <w:r>
              <w:rPr>
                <w:rStyle w:val="TransUnitID"/>
                <w:lang w:val="en-GB"/>
              </w:rPr>
              <w:t>1f8666cd-f4b6-411c-84bb-4e01e2c21e4f</w:t>
            </w:r>
          </w:p>
        </w:tc>
        <w:tc>
          <w:tcPr>
            <w:tcW w:w="0" w:type="auto"/>
            <w:shd w:val="clear" w:color="auto" w:fill="FFFFFF"/>
          </w:tcPr>
          <w:p w14:paraId="03E2BFCE" w14:textId="77777777" w:rsidR="004C26EE" w:rsidRDefault="00C72362">
            <w:pPr>
              <w:rPr>
                <w:lang w:val="en-GB"/>
              </w:rPr>
            </w:pPr>
            <w:r>
              <w:rPr>
                <w:lang w:val="en-GB"/>
              </w:rPr>
              <w:t>Translation Approved (0%)</w:t>
            </w:r>
          </w:p>
        </w:tc>
        <w:tc>
          <w:tcPr>
            <w:tcW w:w="0" w:type="auto"/>
            <w:shd w:val="clear" w:color="auto" w:fill="FFFFFF"/>
          </w:tcPr>
          <w:p w14:paraId="2CE4FF5B" w14:textId="77777777" w:rsidR="004C26EE" w:rsidRDefault="00C72362">
            <w:pPr>
              <w:rPr>
                <w:lang w:val="en-GB"/>
              </w:rPr>
            </w:pPr>
            <w:r>
              <w:rPr>
                <w:lang w:val="en-GB"/>
              </w:rPr>
              <w:t>Railway Undertakings responsibilities</w:t>
            </w:r>
          </w:p>
        </w:tc>
        <w:tc>
          <w:tcPr>
            <w:tcW w:w="0" w:type="auto"/>
            <w:shd w:val="clear" w:color="auto" w:fill="FFFFFF"/>
          </w:tcPr>
          <w:p w14:paraId="6824FE67" w14:textId="77777777" w:rsidR="004C26EE" w:rsidRDefault="00C72362">
            <w:pPr>
              <w:rPr>
                <w:lang w:val="sr-Cyrl-RS"/>
              </w:rPr>
            </w:pPr>
            <w:r>
              <w:rPr>
                <w:lang w:val="sr-Cyrl-RS"/>
              </w:rPr>
              <w:t>Одговорности железничких предузећа</w:t>
            </w:r>
          </w:p>
        </w:tc>
      </w:tr>
      <w:tr w:rsidR="004C26EE" w14:paraId="79392111" w14:textId="77777777">
        <w:tc>
          <w:tcPr>
            <w:tcW w:w="0" w:type="auto"/>
            <w:shd w:val="clear" w:color="auto" w:fill="FFFFFF"/>
          </w:tcPr>
          <w:p w14:paraId="412E8155" w14:textId="77777777" w:rsidR="004C26EE" w:rsidRDefault="00C72362">
            <w:pPr>
              <w:rPr>
                <w:lang w:val="en-GB"/>
              </w:rPr>
            </w:pPr>
            <w:r>
              <w:rPr>
                <w:rStyle w:val="SegmentID"/>
                <w:lang w:val="en-GB"/>
              </w:rPr>
              <w:t>3113</w:t>
            </w:r>
            <w:r>
              <w:rPr>
                <w:rStyle w:val="TransUnitID"/>
                <w:lang w:val="en-GB"/>
              </w:rPr>
              <w:t>ed962847-ec0e-4494-ad67-47f25234d5d1</w:t>
            </w:r>
          </w:p>
        </w:tc>
        <w:tc>
          <w:tcPr>
            <w:tcW w:w="0" w:type="auto"/>
            <w:shd w:val="clear" w:color="auto" w:fill="FFFFFF"/>
          </w:tcPr>
          <w:p w14:paraId="3024809B" w14:textId="77777777" w:rsidR="004C26EE" w:rsidRDefault="00C72362">
            <w:pPr>
              <w:rPr>
                <w:lang w:val="en-GB"/>
              </w:rPr>
            </w:pPr>
            <w:r>
              <w:rPr>
                <w:lang w:val="en-GB"/>
              </w:rPr>
              <w:t>Translation Approved (0%)</w:t>
            </w:r>
          </w:p>
        </w:tc>
        <w:tc>
          <w:tcPr>
            <w:tcW w:w="0" w:type="auto"/>
            <w:shd w:val="clear" w:color="auto" w:fill="FFFFFF"/>
          </w:tcPr>
          <w:p w14:paraId="03669547" w14:textId="77777777" w:rsidR="004C26EE" w:rsidRDefault="00C72362">
            <w:pPr>
              <w:rPr>
                <w:lang w:val="en-GB"/>
              </w:rPr>
            </w:pPr>
            <w:r>
              <w:rPr>
                <w:lang w:val="en-GB"/>
              </w:rPr>
              <w:t>The Railway Undertakings shall compare the error corrections registered in RINF for the area of use of the vehicle with the information previously provided as described in point 7.2.10.1 to identify the necessary error corrections to be implemented in the vehicles.</w:t>
            </w:r>
          </w:p>
        </w:tc>
        <w:tc>
          <w:tcPr>
            <w:tcW w:w="0" w:type="auto"/>
            <w:shd w:val="clear" w:color="auto" w:fill="FFFFFF"/>
          </w:tcPr>
          <w:p w14:paraId="1179658A" w14:textId="4075C04D" w:rsidR="004C26EE" w:rsidRDefault="00C72362">
            <w:pPr>
              <w:rPr>
                <w:lang w:val="sr-Cyrl-RS"/>
              </w:rPr>
            </w:pPr>
            <w:r>
              <w:rPr>
                <w:lang w:val="sr-Cyrl-RS"/>
              </w:rPr>
              <w:t xml:space="preserve">Железничка предузећа упоређују исправке грешака регистроване у </w:t>
            </w:r>
            <w:r w:rsidR="00014C52">
              <w:rPr>
                <w:lang w:val="sr-Cyrl-RS"/>
              </w:rPr>
              <w:t>РИНФ-</w:t>
            </w:r>
            <w:r>
              <w:rPr>
                <w:lang w:val="sr-Cyrl-RS"/>
              </w:rPr>
              <w:t>у за подручје употребе возила са претходно достављеним информацијама, како је описано у тачки 7.2.10.1, да би се утврдиле неопходне исправке грешака које треба спровести у возилима.</w:t>
            </w:r>
          </w:p>
        </w:tc>
      </w:tr>
      <w:tr w:rsidR="004C26EE" w14:paraId="5B4980A5" w14:textId="77777777">
        <w:tc>
          <w:tcPr>
            <w:tcW w:w="0" w:type="auto"/>
            <w:shd w:val="clear" w:color="auto" w:fill="FFFFFF"/>
          </w:tcPr>
          <w:p w14:paraId="1FB68363" w14:textId="77777777" w:rsidR="004C26EE" w:rsidRDefault="00C72362">
            <w:pPr>
              <w:rPr>
                <w:lang w:val="en-GB"/>
              </w:rPr>
            </w:pPr>
            <w:r>
              <w:rPr>
                <w:rStyle w:val="SegmentID"/>
                <w:lang w:val="en-GB"/>
              </w:rPr>
              <w:t>3114</w:t>
            </w:r>
            <w:r>
              <w:rPr>
                <w:rStyle w:val="TransUnitID"/>
                <w:lang w:val="en-GB"/>
              </w:rPr>
              <w:t>09375bd2-e78f-4494-991c-ddd4e86ef773</w:t>
            </w:r>
          </w:p>
        </w:tc>
        <w:tc>
          <w:tcPr>
            <w:tcW w:w="0" w:type="auto"/>
            <w:shd w:val="clear" w:color="auto" w:fill="FFFFFF"/>
          </w:tcPr>
          <w:p w14:paraId="37DB2A55" w14:textId="77777777" w:rsidR="004C26EE" w:rsidRDefault="00C72362">
            <w:pPr>
              <w:rPr>
                <w:lang w:val="en-GB"/>
              </w:rPr>
            </w:pPr>
            <w:r>
              <w:rPr>
                <w:lang w:val="en-GB"/>
              </w:rPr>
              <w:t>Translation Approved (0%)</w:t>
            </w:r>
          </w:p>
        </w:tc>
        <w:tc>
          <w:tcPr>
            <w:tcW w:w="0" w:type="auto"/>
            <w:shd w:val="clear" w:color="auto" w:fill="FFFFFF"/>
          </w:tcPr>
          <w:p w14:paraId="6DF3CFA6" w14:textId="77777777" w:rsidR="004C26EE" w:rsidRDefault="00C72362">
            <w:pPr>
              <w:rPr>
                <w:lang w:val="en-GB"/>
              </w:rPr>
            </w:pPr>
            <w:r>
              <w:rPr>
                <w:lang w:val="en-GB"/>
              </w:rPr>
              <w:t>For impacted ERTMS on-board subsystems, Railway Undertakings with support of the on-board manufacturers shall implement the necessary error corrections in the CCS on-board subsystems in accordance with appendix B (Table B1.1) of this CCS TSI.</w:t>
            </w:r>
          </w:p>
        </w:tc>
        <w:tc>
          <w:tcPr>
            <w:tcW w:w="0" w:type="auto"/>
            <w:shd w:val="clear" w:color="auto" w:fill="FFFFFF"/>
          </w:tcPr>
          <w:p w14:paraId="3D720C2A" w14:textId="77777777" w:rsidR="004C26EE" w:rsidRDefault="00C72362">
            <w:pPr>
              <w:rPr>
                <w:lang w:val="sr-Cyrl-RS"/>
              </w:rPr>
            </w:pPr>
            <w:r>
              <w:rPr>
                <w:lang w:val="sr-Cyrl-RS"/>
              </w:rPr>
              <w:t xml:space="preserve">За погођене подсистеме </w:t>
            </w:r>
            <w:r>
              <w:rPr>
                <w:rStyle w:val="Tag"/>
                <w:lang w:val="sr-Cyrl-RS"/>
              </w:rPr>
              <w:t>&lt;Italic&gt;</w:t>
            </w:r>
            <w:r>
              <w:rPr>
                <w:lang w:val="sr-Cyrl-RS"/>
              </w:rPr>
              <w:t>ERTMS</w:t>
            </w:r>
            <w:r>
              <w:rPr>
                <w:rStyle w:val="Tag"/>
                <w:lang w:val="sr-Cyrl-RS"/>
              </w:rPr>
              <w:t>&lt;/Italic&gt;</w:t>
            </w:r>
            <w:r>
              <w:rPr>
                <w:lang w:val="sr-Cyrl-RS"/>
              </w:rPr>
              <w:t xml:space="preserve"> у возилу, железничка предузећа, уз подршку произвођача опреме у возилу, спроводе неопходне исправке грешака у подсистемима контроле, управљања и сигнализације у возилу, у складу са Додатком Б (Табела Б.1.1) уз овај ТСИ подсистема контроле, управљања и сигнализације.</w:t>
            </w:r>
          </w:p>
        </w:tc>
      </w:tr>
      <w:tr w:rsidR="004C26EE" w14:paraId="40D50374" w14:textId="77777777">
        <w:tc>
          <w:tcPr>
            <w:tcW w:w="0" w:type="auto"/>
            <w:shd w:val="clear" w:color="auto" w:fill="FFFFFF"/>
          </w:tcPr>
          <w:p w14:paraId="2DD92E88" w14:textId="77777777" w:rsidR="004C26EE" w:rsidRDefault="00C72362">
            <w:pPr>
              <w:rPr>
                <w:lang w:val="en-GB"/>
              </w:rPr>
            </w:pPr>
            <w:r>
              <w:rPr>
                <w:rStyle w:val="SegmentID"/>
                <w:lang w:val="en-GB"/>
              </w:rPr>
              <w:t>3115</w:t>
            </w:r>
            <w:r>
              <w:rPr>
                <w:rStyle w:val="TransUnitID"/>
                <w:lang w:val="en-GB"/>
              </w:rPr>
              <w:t>b4e09578-c728-456d-9ec9-75de208a28e1</w:t>
            </w:r>
          </w:p>
        </w:tc>
        <w:tc>
          <w:tcPr>
            <w:tcW w:w="0" w:type="auto"/>
            <w:shd w:val="clear" w:color="auto" w:fill="FFFFFF"/>
          </w:tcPr>
          <w:p w14:paraId="7FDAE328" w14:textId="77777777" w:rsidR="004C26EE" w:rsidRDefault="00C72362">
            <w:pPr>
              <w:rPr>
                <w:lang w:val="en-GB"/>
              </w:rPr>
            </w:pPr>
            <w:r>
              <w:rPr>
                <w:lang w:val="en-GB"/>
              </w:rPr>
              <w:t>Translation Approved (100%)</w:t>
            </w:r>
          </w:p>
        </w:tc>
        <w:tc>
          <w:tcPr>
            <w:tcW w:w="0" w:type="auto"/>
            <w:shd w:val="clear" w:color="auto" w:fill="FFFFFF"/>
          </w:tcPr>
          <w:p w14:paraId="0B4967E0" w14:textId="77777777" w:rsidR="004C26EE" w:rsidRDefault="00C72362">
            <w:pPr>
              <w:rPr>
                <w:lang w:val="en-GB"/>
              </w:rPr>
            </w:pPr>
            <w:r>
              <w:rPr>
                <w:lang w:val="en-GB"/>
              </w:rPr>
              <w:t>7.3.</w:t>
            </w:r>
          </w:p>
        </w:tc>
        <w:tc>
          <w:tcPr>
            <w:tcW w:w="0" w:type="auto"/>
            <w:shd w:val="clear" w:color="auto" w:fill="FFFFFF"/>
          </w:tcPr>
          <w:p w14:paraId="1A22B70C" w14:textId="77777777" w:rsidR="004C26EE" w:rsidRDefault="00C72362">
            <w:pPr>
              <w:rPr>
                <w:lang w:val="sr-Cyrl-RS"/>
              </w:rPr>
            </w:pPr>
            <w:r>
              <w:rPr>
                <w:lang w:val="sr-Cyrl-RS"/>
              </w:rPr>
              <w:t>7.3.</w:t>
            </w:r>
          </w:p>
        </w:tc>
      </w:tr>
      <w:tr w:rsidR="004C26EE" w14:paraId="2421635D" w14:textId="77777777">
        <w:tc>
          <w:tcPr>
            <w:tcW w:w="0" w:type="auto"/>
            <w:shd w:val="clear" w:color="auto" w:fill="FFFFFF"/>
          </w:tcPr>
          <w:p w14:paraId="46F2468B" w14:textId="77777777" w:rsidR="004C26EE" w:rsidRDefault="00C72362">
            <w:pPr>
              <w:rPr>
                <w:lang w:val="en-GB"/>
              </w:rPr>
            </w:pPr>
            <w:r>
              <w:rPr>
                <w:rStyle w:val="SegmentID"/>
                <w:lang w:val="en-GB"/>
              </w:rPr>
              <w:t>3116</w:t>
            </w:r>
            <w:r>
              <w:rPr>
                <w:rStyle w:val="TransUnitID"/>
                <w:lang w:val="en-GB"/>
              </w:rPr>
              <w:t>b4e09578-c728-456d-9ec9-75de208a28e1</w:t>
            </w:r>
          </w:p>
        </w:tc>
        <w:tc>
          <w:tcPr>
            <w:tcW w:w="0" w:type="auto"/>
            <w:shd w:val="clear" w:color="auto" w:fill="FFFFFF"/>
          </w:tcPr>
          <w:p w14:paraId="57890E53" w14:textId="77777777" w:rsidR="004C26EE" w:rsidRDefault="00C72362">
            <w:pPr>
              <w:rPr>
                <w:lang w:val="en-GB"/>
              </w:rPr>
            </w:pPr>
            <w:r>
              <w:rPr>
                <w:lang w:val="en-GB"/>
              </w:rPr>
              <w:t>Translation Approved (97%)</w:t>
            </w:r>
          </w:p>
        </w:tc>
        <w:tc>
          <w:tcPr>
            <w:tcW w:w="0" w:type="auto"/>
            <w:shd w:val="clear" w:color="auto" w:fill="FFFFFF"/>
          </w:tcPr>
          <w:p w14:paraId="3FF75919" w14:textId="77777777" w:rsidR="004C26EE" w:rsidRDefault="00C72362">
            <w:pPr>
              <w:rPr>
                <w:lang w:val="en-GB"/>
              </w:rPr>
            </w:pPr>
            <w:r>
              <w:rPr>
                <w:lang w:val="en-GB"/>
              </w:rPr>
              <w:t>RMR specific implementation rules</w:t>
            </w:r>
          </w:p>
        </w:tc>
        <w:tc>
          <w:tcPr>
            <w:tcW w:w="0" w:type="auto"/>
            <w:shd w:val="clear" w:color="auto" w:fill="FFFFFF"/>
          </w:tcPr>
          <w:p w14:paraId="0F21F0D9" w14:textId="77777777" w:rsidR="004C26EE" w:rsidRDefault="00C72362">
            <w:pPr>
              <w:rPr>
                <w:lang w:val="sr-Cyrl-RS"/>
              </w:rPr>
            </w:pPr>
            <w:r>
              <w:rPr>
                <w:lang w:val="sr-Cyrl-RS"/>
              </w:rPr>
              <w:t xml:space="preserve">Посебна правила имплементације </w:t>
            </w:r>
            <w:r>
              <w:rPr>
                <w:rStyle w:val="Tag"/>
                <w:lang w:val="sr-Cyrl-RS"/>
              </w:rPr>
              <w:t>&lt;Italic&gt;</w:t>
            </w:r>
            <w:r>
              <w:rPr>
                <w:lang w:val="sr-Cyrl-RS"/>
              </w:rPr>
              <w:t>RMR</w:t>
            </w:r>
            <w:r>
              <w:rPr>
                <w:rStyle w:val="Tag"/>
                <w:lang w:val="sr-Cyrl-RS"/>
              </w:rPr>
              <w:t>&lt;/Italic&gt;</w:t>
            </w:r>
            <w:r>
              <w:rPr>
                <w:lang w:val="sr-Cyrl-RS"/>
              </w:rPr>
              <w:t>-а</w:t>
            </w:r>
          </w:p>
        </w:tc>
      </w:tr>
      <w:tr w:rsidR="004C26EE" w14:paraId="23384A65" w14:textId="77777777">
        <w:tc>
          <w:tcPr>
            <w:tcW w:w="0" w:type="auto"/>
            <w:shd w:val="clear" w:color="auto" w:fill="FFFFFF"/>
          </w:tcPr>
          <w:p w14:paraId="2FEDB8E8" w14:textId="77777777" w:rsidR="004C26EE" w:rsidRDefault="00C72362">
            <w:pPr>
              <w:rPr>
                <w:lang w:val="en-GB"/>
              </w:rPr>
            </w:pPr>
            <w:r>
              <w:rPr>
                <w:rStyle w:val="SegmentID"/>
                <w:lang w:val="en-GB"/>
              </w:rPr>
              <w:t>3117</w:t>
            </w:r>
            <w:r>
              <w:rPr>
                <w:rStyle w:val="TransUnitID"/>
                <w:lang w:val="en-GB"/>
              </w:rPr>
              <w:t>2b99a079-eaf1-4c74-8c30-684d051ebeb8</w:t>
            </w:r>
          </w:p>
        </w:tc>
        <w:tc>
          <w:tcPr>
            <w:tcW w:w="0" w:type="auto"/>
            <w:shd w:val="clear" w:color="auto" w:fill="FFFFFF"/>
          </w:tcPr>
          <w:p w14:paraId="4DDB791E" w14:textId="77777777" w:rsidR="004C26EE" w:rsidRDefault="00C72362">
            <w:pPr>
              <w:rPr>
                <w:lang w:val="en-GB"/>
              </w:rPr>
            </w:pPr>
            <w:r>
              <w:rPr>
                <w:lang w:val="en-GB"/>
              </w:rPr>
              <w:t>Translation Approved (100%)</w:t>
            </w:r>
          </w:p>
        </w:tc>
        <w:tc>
          <w:tcPr>
            <w:tcW w:w="0" w:type="auto"/>
            <w:shd w:val="clear" w:color="auto" w:fill="FFFFFF"/>
          </w:tcPr>
          <w:p w14:paraId="77C24FC2" w14:textId="77777777" w:rsidR="004C26EE" w:rsidRDefault="00C72362">
            <w:pPr>
              <w:rPr>
                <w:lang w:val="en-GB"/>
              </w:rPr>
            </w:pPr>
            <w:r>
              <w:rPr>
                <w:lang w:val="en-GB"/>
              </w:rPr>
              <w:t>7.3.1.</w:t>
            </w:r>
          </w:p>
        </w:tc>
        <w:tc>
          <w:tcPr>
            <w:tcW w:w="0" w:type="auto"/>
            <w:shd w:val="clear" w:color="auto" w:fill="FFFFFF"/>
          </w:tcPr>
          <w:p w14:paraId="747AB9D6" w14:textId="77777777" w:rsidR="004C26EE" w:rsidRDefault="00C72362">
            <w:pPr>
              <w:rPr>
                <w:lang w:val="sr-Cyrl-RS"/>
              </w:rPr>
            </w:pPr>
            <w:r>
              <w:rPr>
                <w:lang w:val="sr-Cyrl-RS"/>
              </w:rPr>
              <w:t>7.3.1.</w:t>
            </w:r>
          </w:p>
        </w:tc>
      </w:tr>
      <w:tr w:rsidR="004C26EE" w14:paraId="000C4F1E" w14:textId="77777777">
        <w:tc>
          <w:tcPr>
            <w:tcW w:w="0" w:type="auto"/>
            <w:shd w:val="clear" w:color="auto" w:fill="FFFFFF"/>
          </w:tcPr>
          <w:p w14:paraId="418ABDB6" w14:textId="77777777" w:rsidR="004C26EE" w:rsidRDefault="00C72362">
            <w:pPr>
              <w:rPr>
                <w:lang w:val="en-GB"/>
              </w:rPr>
            </w:pPr>
            <w:r>
              <w:rPr>
                <w:rStyle w:val="SegmentID"/>
                <w:lang w:val="en-GB"/>
              </w:rPr>
              <w:t>3118</w:t>
            </w:r>
            <w:r>
              <w:rPr>
                <w:rStyle w:val="TransUnitID"/>
                <w:lang w:val="en-GB"/>
              </w:rPr>
              <w:t>2b99a079-eaf1-4c74-8c30-684d051ebeb8</w:t>
            </w:r>
          </w:p>
        </w:tc>
        <w:tc>
          <w:tcPr>
            <w:tcW w:w="0" w:type="auto"/>
            <w:shd w:val="clear" w:color="auto" w:fill="FFFFFF"/>
          </w:tcPr>
          <w:p w14:paraId="029CD1BA" w14:textId="77777777" w:rsidR="004C26EE" w:rsidRDefault="00C72362">
            <w:pPr>
              <w:rPr>
                <w:lang w:val="en-GB"/>
              </w:rPr>
            </w:pPr>
            <w:r>
              <w:rPr>
                <w:lang w:val="en-GB"/>
              </w:rPr>
              <w:t>Translation Approved (95%)</w:t>
            </w:r>
          </w:p>
        </w:tc>
        <w:tc>
          <w:tcPr>
            <w:tcW w:w="0" w:type="auto"/>
            <w:shd w:val="clear" w:color="auto" w:fill="FFFFFF"/>
          </w:tcPr>
          <w:p w14:paraId="5526818B" w14:textId="77777777" w:rsidR="004C26EE" w:rsidRDefault="00C72362">
            <w:pPr>
              <w:rPr>
                <w:lang w:val="en-GB"/>
              </w:rPr>
            </w:pPr>
            <w:r>
              <w:rPr>
                <w:lang w:val="en-GB"/>
              </w:rPr>
              <w:t>Trackside installations</w:t>
            </w:r>
          </w:p>
        </w:tc>
        <w:tc>
          <w:tcPr>
            <w:tcW w:w="0" w:type="auto"/>
            <w:shd w:val="clear" w:color="auto" w:fill="FFFFFF"/>
          </w:tcPr>
          <w:p w14:paraId="41449B73" w14:textId="77777777" w:rsidR="004C26EE" w:rsidRDefault="00C72362">
            <w:pPr>
              <w:rPr>
                <w:lang w:val="sr-Cyrl-RS"/>
              </w:rPr>
            </w:pPr>
            <w:r>
              <w:rPr>
                <w:lang w:val="sr-Cyrl-RS"/>
              </w:rPr>
              <w:t>Пружна постројења</w:t>
            </w:r>
          </w:p>
        </w:tc>
      </w:tr>
      <w:tr w:rsidR="004C26EE" w14:paraId="1C143D04" w14:textId="77777777">
        <w:tc>
          <w:tcPr>
            <w:tcW w:w="0" w:type="auto"/>
            <w:shd w:val="clear" w:color="auto" w:fill="FFFFFF"/>
          </w:tcPr>
          <w:p w14:paraId="7343D82F" w14:textId="77777777" w:rsidR="004C26EE" w:rsidRDefault="00C72362">
            <w:pPr>
              <w:rPr>
                <w:lang w:val="en-GB"/>
              </w:rPr>
            </w:pPr>
            <w:r>
              <w:rPr>
                <w:rStyle w:val="SegmentID"/>
                <w:lang w:val="en-GB"/>
              </w:rPr>
              <w:t>3119</w:t>
            </w:r>
            <w:r>
              <w:rPr>
                <w:rStyle w:val="TransUnitID"/>
                <w:lang w:val="en-GB"/>
              </w:rPr>
              <w:t>0dc6bacf-cf18-4c45-bd41-8b75f6b36c87</w:t>
            </w:r>
          </w:p>
        </w:tc>
        <w:tc>
          <w:tcPr>
            <w:tcW w:w="0" w:type="auto"/>
            <w:shd w:val="clear" w:color="auto" w:fill="FFFFFF"/>
          </w:tcPr>
          <w:p w14:paraId="0CC97C50" w14:textId="77777777" w:rsidR="004C26EE" w:rsidRDefault="00C72362">
            <w:pPr>
              <w:rPr>
                <w:lang w:val="en-GB"/>
              </w:rPr>
            </w:pPr>
            <w:r>
              <w:rPr>
                <w:lang w:val="en-GB"/>
              </w:rPr>
              <w:t>Translation Approved (100%)</w:t>
            </w:r>
          </w:p>
        </w:tc>
        <w:tc>
          <w:tcPr>
            <w:tcW w:w="0" w:type="auto"/>
            <w:shd w:val="clear" w:color="auto" w:fill="FFFFFF"/>
          </w:tcPr>
          <w:p w14:paraId="28B2C648" w14:textId="77777777" w:rsidR="004C26EE" w:rsidRDefault="00C72362">
            <w:pPr>
              <w:rPr>
                <w:lang w:val="en-GB"/>
              </w:rPr>
            </w:pPr>
            <w:r>
              <w:rPr>
                <w:lang w:val="en-GB"/>
              </w:rPr>
              <w:t>7.3.1.1.</w:t>
            </w:r>
          </w:p>
        </w:tc>
        <w:tc>
          <w:tcPr>
            <w:tcW w:w="0" w:type="auto"/>
            <w:shd w:val="clear" w:color="auto" w:fill="FFFFFF"/>
          </w:tcPr>
          <w:p w14:paraId="6D6D7AFD" w14:textId="77777777" w:rsidR="004C26EE" w:rsidRDefault="00C72362">
            <w:pPr>
              <w:rPr>
                <w:lang w:val="sr-Cyrl-RS"/>
              </w:rPr>
            </w:pPr>
            <w:r>
              <w:rPr>
                <w:lang w:val="sr-Cyrl-RS"/>
              </w:rPr>
              <w:t>7.3.1.1.</w:t>
            </w:r>
          </w:p>
        </w:tc>
      </w:tr>
      <w:tr w:rsidR="004C26EE" w14:paraId="5C5EE219" w14:textId="77777777">
        <w:tc>
          <w:tcPr>
            <w:tcW w:w="0" w:type="auto"/>
            <w:shd w:val="clear" w:color="auto" w:fill="FFFFFF"/>
          </w:tcPr>
          <w:p w14:paraId="4F7574BB" w14:textId="77777777" w:rsidR="004C26EE" w:rsidRDefault="00C72362">
            <w:pPr>
              <w:rPr>
                <w:lang w:val="en-GB"/>
              </w:rPr>
            </w:pPr>
            <w:r>
              <w:rPr>
                <w:rStyle w:val="SegmentID"/>
                <w:lang w:val="en-GB"/>
              </w:rPr>
              <w:t>3120</w:t>
            </w:r>
            <w:r>
              <w:rPr>
                <w:rStyle w:val="TransUnitID"/>
                <w:lang w:val="en-GB"/>
              </w:rPr>
              <w:t>0dc6bacf-cf18-4c45-bd41-8b75f6b36c87</w:t>
            </w:r>
          </w:p>
        </w:tc>
        <w:tc>
          <w:tcPr>
            <w:tcW w:w="0" w:type="auto"/>
            <w:shd w:val="clear" w:color="auto" w:fill="FFFFFF"/>
          </w:tcPr>
          <w:p w14:paraId="680BFF33" w14:textId="77777777" w:rsidR="004C26EE" w:rsidRDefault="00C72362">
            <w:pPr>
              <w:rPr>
                <w:lang w:val="en-GB"/>
              </w:rPr>
            </w:pPr>
            <w:r>
              <w:rPr>
                <w:lang w:val="en-GB"/>
              </w:rPr>
              <w:t>Translation Approved (0%)</w:t>
            </w:r>
          </w:p>
        </w:tc>
        <w:tc>
          <w:tcPr>
            <w:tcW w:w="0" w:type="auto"/>
            <w:shd w:val="clear" w:color="auto" w:fill="FFFFFF"/>
          </w:tcPr>
          <w:p w14:paraId="2F4A3C7E" w14:textId="77777777" w:rsidR="004C26EE" w:rsidRDefault="00C72362">
            <w:pPr>
              <w:rPr>
                <w:lang w:val="en-GB"/>
              </w:rPr>
            </w:pPr>
            <w:r>
              <w:rPr>
                <w:lang w:val="en-GB"/>
              </w:rPr>
              <w:t>The fitting of GSM-R or FRMCS is mandatory when:</w:t>
            </w:r>
          </w:p>
        </w:tc>
        <w:tc>
          <w:tcPr>
            <w:tcW w:w="0" w:type="auto"/>
            <w:shd w:val="clear" w:color="auto" w:fill="FFFFFF"/>
          </w:tcPr>
          <w:p w14:paraId="4DFF7601" w14:textId="77777777" w:rsidR="004C26EE" w:rsidRDefault="00C72362">
            <w:pPr>
              <w:rPr>
                <w:lang w:val="sr-Cyrl-RS"/>
              </w:rPr>
            </w:pPr>
            <w:r>
              <w:rPr>
                <w:lang w:val="sr-Cyrl-RS"/>
              </w:rPr>
              <w:t xml:space="preserve">Уградња </w:t>
            </w:r>
            <w:r>
              <w:rPr>
                <w:rStyle w:val="Tag"/>
                <w:lang w:val="sr-Cyrl-RS"/>
              </w:rPr>
              <w:t>&lt;Italic&gt;</w:t>
            </w:r>
            <w:r>
              <w:rPr>
                <w:lang w:val="sr-Cyrl-RS"/>
              </w:rPr>
              <w:t>GSM-R</w:t>
            </w:r>
            <w:r>
              <w:rPr>
                <w:rStyle w:val="Tag"/>
                <w:lang w:val="sr-Cyrl-RS"/>
              </w:rPr>
              <w:t>&lt;/Italic&gt;</w:t>
            </w:r>
            <w:r>
              <w:rPr>
                <w:lang w:val="sr-Cyrl-RS"/>
              </w:rPr>
              <w:t xml:space="preserve">-а или </w:t>
            </w:r>
            <w:r>
              <w:rPr>
                <w:rStyle w:val="Tag"/>
                <w:lang w:val="sr-Cyrl-RS"/>
              </w:rPr>
              <w:t>&lt;Italic&gt;</w:t>
            </w:r>
            <w:r>
              <w:rPr>
                <w:lang w:val="sr-Cyrl-RS"/>
              </w:rPr>
              <w:t>FRMCS</w:t>
            </w:r>
            <w:r>
              <w:rPr>
                <w:rStyle w:val="Tag"/>
                <w:lang w:val="sr-Cyrl-RS"/>
              </w:rPr>
              <w:t>&lt;/Italic&gt;</w:t>
            </w:r>
            <w:r>
              <w:rPr>
                <w:lang w:val="sr-Cyrl-RS"/>
              </w:rPr>
              <w:t>-а је обавезна:</w:t>
            </w:r>
          </w:p>
        </w:tc>
      </w:tr>
      <w:tr w:rsidR="004C26EE" w14:paraId="7C7B7247" w14:textId="77777777">
        <w:tc>
          <w:tcPr>
            <w:tcW w:w="0" w:type="auto"/>
            <w:shd w:val="clear" w:color="auto" w:fill="FFFFFF"/>
          </w:tcPr>
          <w:p w14:paraId="3F14BBD7" w14:textId="77777777" w:rsidR="004C26EE" w:rsidRDefault="00C72362">
            <w:pPr>
              <w:rPr>
                <w:lang w:val="en-GB"/>
              </w:rPr>
            </w:pPr>
            <w:r>
              <w:rPr>
                <w:rStyle w:val="SegmentID"/>
                <w:lang w:val="en-GB"/>
              </w:rPr>
              <w:t>3121</w:t>
            </w:r>
            <w:r>
              <w:rPr>
                <w:rStyle w:val="TransUnitID"/>
                <w:lang w:val="en-GB"/>
              </w:rPr>
              <w:t>d6d62ab3-0e94-4295-91ef-e35ad559bbd0</w:t>
            </w:r>
          </w:p>
        </w:tc>
        <w:tc>
          <w:tcPr>
            <w:tcW w:w="0" w:type="auto"/>
            <w:shd w:val="clear" w:color="auto" w:fill="FFFFFF"/>
          </w:tcPr>
          <w:p w14:paraId="1976EA05" w14:textId="77777777" w:rsidR="004C26EE" w:rsidRDefault="00C72362">
            <w:pPr>
              <w:rPr>
                <w:lang w:val="en-GB"/>
              </w:rPr>
            </w:pPr>
            <w:r>
              <w:rPr>
                <w:lang w:val="en-GB"/>
              </w:rPr>
              <w:t>Translation Approved (0%)</w:t>
            </w:r>
          </w:p>
        </w:tc>
        <w:tc>
          <w:tcPr>
            <w:tcW w:w="0" w:type="auto"/>
            <w:shd w:val="clear" w:color="auto" w:fill="FFFFFF"/>
          </w:tcPr>
          <w:p w14:paraId="01FC7D2A" w14:textId="77777777" w:rsidR="004C26EE" w:rsidRDefault="00C72362">
            <w:pPr>
              <w:rPr>
                <w:lang w:val="en-GB"/>
              </w:rPr>
            </w:pPr>
            <w:r>
              <w:rPr>
                <w:lang w:val="en-GB"/>
              </w:rPr>
              <w:t>(1) installing for the first time the radio communication part of a Control-Command and Signalling Trackside Subsystem; When FRMCS is the first class A radio system on a line, conditions in 7.3.1.3 shall be respected.</w:t>
            </w:r>
          </w:p>
        </w:tc>
        <w:tc>
          <w:tcPr>
            <w:tcW w:w="0" w:type="auto"/>
            <w:shd w:val="clear" w:color="auto" w:fill="FFFFFF"/>
          </w:tcPr>
          <w:p w14:paraId="4E5A6257" w14:textId="676D2DB7" w:rsidR="004C26EE" w:rsidRDefault="00C72362" w:rsidP="005A34F0">
            <w:pPr>
              <w:rPr>
                <w:lang w:val="sr-Cyrl-RS"/>
              </w:rPr>
            </w:pPr>
            <w:r>
              <w:rPr>
                <w:lang w:val="sr-Cyrl-RS"/>
              </w:rPr>
              <w:t>1) приликом прве уградње дела за радио-комуникацију подсистема контроле, управљања и сигнализације</w:t>
            </w:r>
            <w:r w:rsidR="009634BC">
              <w:rPr>
                <w:lang w:val="sr-Cyrl-RS"/>
              </w:rPr>
              <w:t xml:space="preserve"> дуж пруге</w:t>
            </w:r>
            <w:r>
              <w:rPr>
                <w:lang w:val="sr-Cyrl-RS"/>
              </w:rPr>
              <w:t xml:space="preserve">; Када је </w:t>
            </w:r>
            <w:r>
              <w:rPr>
                <w:rStyle w:val="Tag"/>
                <w:lang w:val="sr-Cyrl-RS"/>
              </w:rPr>
              <w:t>&lt;Italic&gt;</w:t>
            </w:r>
            <w:r>
              <w:rPr>
                <w:lang w:val="sr-Cyrl-RS"/>
              </w:rPr>
              <w:t>FRMCS</w:t>
            </w:r>
            <w:r>
              <w:rPr>
                <w:rStyle w:val="Tag"/>
                <w:lang w:val="sr-Cyrl-RS"/>
              </w:rPr>
              <w:t>&lt;/Italic&gt;</w:t>
            </w:r>
            <w:r>
              <w:rPr>
                <w:lang w:val="sr-Cyrl-RS"/>
              </w:rPr>
              <w:t xml:space="preserve"> први радио-систем класе А на прузи, морају се поштовати услови из тачке 7.3.1.3.</w:t>
            </w:r>
          </w:p>
        </w:tc>
      </w:tr>
      <w:tr w:rsidR="004C26EE" w14:paraId="50A824C4" w14:textId="77777777">
        <w:tc>
          <w:tcPr>
            <w:tcW w:w="0" w:type="auto"/>
            <w:shd w:val="clear" w:color="auto" w:fill="FFFFFF"/>
          </w:tcPr>
          <w:p w14:paraId="26DC1A5C" w14:textId="77777777" w:rsidR="004C26EE" w:rsidRDefault="00C72362">
            <w:pPr>
              <w:rPr>
                <w:lang w:val="en-GB"/>
              </w:rPr>
            </w:pPr>
            <w:r>
              <w:rPr>
                <w:rStyle w:val="SegmentID"/>
                <w:lang w:val="en-GB"/>
              </w:rPr>
              <w:t>3122</w:t>
            </w:r>
            <w:r>
              <w:rPr>
                <w:rStyle w:val="TransUnitID"/>
                <w:lang w:val="en-GB"/>
              </w:rPr>
              <w:t>c0ace25b-ed8a-4097-b2e3-66c14fc96430</w:t>
            </w:r>
          </w:p>
        </w:tc>
        <w:tc>
          <w:tcPr>
            <w:tcW w:w="0" w:type="auto"/>
            <w:shd w:val="clear" w:color="auto" w:fill="FFFFFF"/>
          </w:tcPr>
          <w:p w14:paraId="64EC0BF8" w14:textId="77777777" w:rsidR="004C26EE" w:rsidRDefault="00C72362">
            <w:pPr>
              <w:rPr>
                <w:lang w:val="en-GB"/>
              </w:rPr>
            </w:pPr>
            <w:r>
              <w:rPr>
                <w:lang w:val="en-GB"/>
              </w:rPr>
              <w:t>Translation Approved (0%)</w:t>
            </w:r>
          </w:p>
        </w:tc>
        <w:tc>
          <w:tcPr>
            <w:tcW w:w="0" w:type="auto"/>
            <w:shd w:val="clear" w:color="auto" w:fill="FFFFFF"/>
          </w:tcPr>
          <w:p w14:paraId="4E940D0C" w14:textId="77777777" w:rsidR="004C26EE" w:rsidRDefault="00C72362">
            <w:pPr>
              <w:rPr>
                <w:lang w:val="en-GB"/>
              </w:rPr>
            </w:pPr>
            <w:r>
              <w:rPr>
                <w:lang w:val="en-GB"/>
              </w:rPr>
              <w:t>(2) upgrading the radio communication part of a Control-Command and Signalling Trackside Subsystem already in service in such a way that it changes the functions or the performance of the subsystem.</w:t>
            </w:r>
          </w:p>
        </w:tc>
        <w:tc>
          <w:tcPr>
            <w:tcW w:w="0" w:type="auto"/>
            <w:shd w:val="clear" w:color="auto" w:fill="FFFFFF"/>
          </w:tcPr>
          <w:p w14:paraId="20C56B0A" w14:textId="627FA324" w:rsidR="004C26EE" w:rsidRDefault="00C72362" w:rsidP="00FA2ED6">
            <w:pPr>
              <w:rPr>
                <w:lang w:val="sr-Cyrl-RS"/>
              </w:rPr>
            </w:pPr>
            <w:r>
              <w:rPr>
                <w:lang w:val="sr-Cyrl-RS"/>
              </w:rPr>
              <w:t xml:space="preserve">2) приликом унапређења дела за радио-комуникацију подсистема контроле, управљања и сигнализације </w:t>
            </w:r>
            <w:r w:rsidR="009634BC">
              <w:rPr>
                <w:lang w:val="sr-Cyrl-RS"/>
              </w:rPr>
              <w:t xml:space="preserve">дуж пруге </w:t>
            </w:r>
            <w:r>
              <w:rPr>
                <w:lang w:val="sr-Cyrl-RS"/>
              </w:rPr>
              <w:t>који је већ у употреби, на такав начин да се мењају функције или перформансе подсистема.</w:t>
            </w:r>
          </w:p>
        </w:tc>
      </w:tr>
      <w:tr w:rsidR="004C26EE" w14:paraId="4CC05CA1" w14:textId="77777777">
        <w:tc>
          <w:tcPr>
            <w:tcW w:w="0" w:type="auto"/>
            <w:shd w:val="clear" w:color="auto" w:fill="FFFFFF"/>
          </w:tcPr>
          <w:p w14:paraId="5D974DA4" w14:textId="77777777" w:rsidR="004C26EE" w:rsidRDefault="00C72362">
            <w:pPr>
              <w:rPr>
                <w:lang w:val="en-GB"/>
              </w:rPr>
            </w:pPr>
            <w:r>
              <w:rPr>
                <w:rStyle w:val="SegmentID"/>
                <w:lang w:val="en-GB"/>
              </w:rPr>
              <w:t>3123</w:t>
            </w:r>
            <w:r>
              <w:rPr>
                <w:rStyle w:val="TransUnitID"/>
                <w:lang w:val="en-GB"/>
              </w:rPr>
              <w:t>c0ace25b-ed8a-4097-b2e3-66c14fc96430</w:t>
            </w:r>
          </w:p>
        </w:tc>
        <w:tc>
          <w:tcPr>
            <w:tcW w:w="0" w:type="auto"/>
            <w:shd w:val="clear" w:color="auto" w:fill="FFFFFF"/>
          </w:tcPr>
          <w:p w14:paraId="108A6FA3" w14:textId="77777777" w:rsidR="004C26EE" w:rsidRDefault="00C72362">
            <w:pPr>
              <w:rPr>
                <w:lang w:val="en-GB"/>
              </w:rPr>
            </w:pPr>
            <w:r>
              <w:rPr>
                <w:lang w:val="en-GB"/>
              </w:rPr>
              <w:t>Translation Approved (92%)</w:t>
            </w:r>
          </w:p>
        </w:tc>
        <w:tc>
          <w:tcPr>
            <w:tcW w:w="0" w:type="auto"/>
            <w:shd w:val="clear" w:color="auto" w:fill="FFFFFF"/>
          </w:tcPr>
          <w:p w14:paraId="29E978A3" w14:textId="77777777" w:rsidR="004C26EE" w:rsidRDefault="00C72362">
            <w:pPr>
              <w:rPr>
                <w:lang w:val="en-GB"/>
              </w:rPr>
            </w:pPr>
            <w:r>
              <w:rPr>
                <w:lang w:val="en-GB"/>
              </w:rPr>
              <w:t>This does not include the modifications deemed necessary to mitigate safety-related defects in the legacy installation;</w:t>
            </w:r>
          </w:p>
        </w:tc>
        <w:tc>
          <w:tcPr>
            <w:tcW w:w="0" w:type="auto"/>
            <w:shd w:val="clear" w:color="auto" w:fill="FFFFFF"/>
          </w:tcPr>
          <w:p w14:paraId="7CC5D66F" w14:textId="39B2AC41" w:rsidR="004C26EE" w:rsidRDefault="00C72362">
            <w:pPr>
              <w:rPr>
                <w:lang w:val="sr-Cyrl-RS"/>
              </w:rPr>
            </w:pPr>
            <w:r>
              <w:rPr>
                <w:lang w:val="sr-Cyrl-RS"/>
              </w:rPr>
              <w:t xml:space="preserve">Ово не укључује измене које се сматрају неопходним за ублажавање </w:t>
            </w:r>
            <w:r w:rsidR="000608D6">
              <w:rPr>
                <w:lang w:val="sr-Cyrl-RS"/>
              </w:rPr>
              <w:t>безбедносних недостатака</w:t>
            </w:r>
            <w:r>
              <w:rPr>
                <w:lang w:val="sr-Cyrl-RS"/>
              </w:rPr>
              <w:t xml:space="preserve"> на наслеђеној опреми.</w:t>
            </w:r>
          </w:p>
        </w:tc>
      </w:tr>
      <w:tr w:rsidR="004C26EE" w14:paraId="66F5B638" w14:textId="77777777">
        <w:tc>
          <w:tcPr>
            <w:tcW w:w="0" w:type="auto"/>
            <w:shd w:val="clear" w:color="auto" w:fill="FFFFFF"/>
          </w:tcPr>
          <w:p w14:paraId="0AAE7385" w14:textId="77777777" w:rsidR="004C26EE" w:rsidRDefault="00C72362">
            <w:pPr>
              <w:rPr>
                <w:lang w:val="en-GB"/>
              </w:rPr>
            </w:pPr>
            <w:r>
              <w:rPr>
                <w:rStyle w:val="SegmentID"/>
                <w:lang w:val="en-GB"/>
              </w:rPr>
              <w:t>3124</w:t>
            </w:r>
            <w:r>
              <w:rPr>
                <w:rStyle w:val="TransUnitID"/>
                <w:lang w:val="en-GB"/>
              </w:rPr>
              <w:t>d91deaed-97a0-4ced-a0a6-47fdc2c5b2b8</w:t>
            </w:r>
          </w:p>
        </w:tc>
        <w:tc>
          <w:tcPr>
            <w:tcW w:w="0" w:type="auto"/>
            <w:shd w:val="clear" w:color="auto" w:fill="FFFFFF"/>
          </w:tcPr>
          <w:p w14:paraId="61925F6D" w14:textId="77777777" w:rsidR="004C26EE" w:rsidRDefault="00C72362">
            <w:pPr>
              <w:rPr>
                <w:lang w:val="en-GB"/>
              </w:rPr>
            </w:pPr>
            <w:r>
              <w:rPr>
                <w:lang w:val="en-GB"/>
              </w:rPr>
              <w:t>Translation Approved (0%)</w:t>
            </w:r>
          </w:p>
        </w:tc>
        <w:tc>
          <w:tcPr>
            <w:tcW w:w="0" w:type="auto"/>
            <w:shd w:val="clear" w:color="auto" w:fill="FFFFFF"/>
          </w:tcPr>
          <w:p w14:paraId="4763B595" w14:textId="77777777" w:rsidR="004C26EE" w:rsidRDefault="00C72362">
            <w:pPr>
              <w:rPr>
                <w:lang w:val="en-GB"/>
              </w:rPr>
            </w:pPr>
            <w:r>
              <w:rPr>
                <w:lang w:val="en-GB"/>
              </w:rPr>
              <w:t>(3) Implementation of ETCS level 2 needs data radio communication.</w:t>
            </w:r>
          </w:p>
        </w:tc>
        <w:tc>
          <w:tcPr>
            <w:tcW w:w="0" w:type="auto"/>
            <w:shd w:val="clear" w:color="auto" w:fill="FFFFFF"/>
          </w:tcPr>
          <w:p w14:paraId="5739FEED" w14:textId="55FB27C7" w:rsidR="004C26EE" w:rsidRDefault="00C72362">
            <w:pPr>
              <w:rPr>
                <w:lang w:val="sr-Cyrl-RS"/>
              </w:rPr>
            </w:pPr>
            <w:r>
              <w:rPr>
                <w:lang w:val="sr-Cyrl-RS"/>
              </w:rPr>
              <w:t xml:space="preserve">3) када имплементација нивоа 2 </w:t>
            </w:r>
            <w:r>
              <w:rPr>
                <w:rStyle w:val="Tag"/>
                <w:lang w:val="sr-Cyrl-RS"/>
              </w:rPr>
              <w:t>&lt;Italic&gt;</w:t>
            </w:r>
            <w:r>
              <w:rPr>
                <w:lang w:val="sr-Cyrl-RS"/>
              </w:rPr>
              <w:t>ETCS</w:t>
            </w:r>
            <w:r>
              <w:rPr>
                <w:rStyle w:val="Tag"/>
                <w:lang w:val="sr-Cyrl-RS"/>
              </w:rPr>
              <w:t>&lt;/Italic&gt;</w:t>
            </w:r>
            <w:r>
              <w:rPr>
                <w:lang w:val="sr-Cyrl-RS"/>
              </w:rPr>
              <w:t>-а захтева радио-пренос података.</w:t>
            </w:r>
          </w:p>
        </w:tc>
      </w:tr>
      <w:tr w:rsidR="004C26EE" w14:paraId="60072941" w14:textId="77777777">
        <w:tc>
          <w:tcPr>
            <w:tcW w:w="0" w:type="auto"/>
            <w:shd w:val="clear" w:color="auto" w:fill="FFFFFF"/>
          </w:tcPr>
          <w:p w14:paraId="7B5C604D" w14:textId="77777777" w:rsidR="004C26EE" w:rsidRDefault="00C72362">
            <w:pPr>
              <w:rPr>
                <w:lang w:val="en-GB"/>
              </w:rPr>
            </w:pPr>
            <w:r>
              <w:rPr>
                <w:rStyle w:val="SegmentID"/>
                <w:lang w:val="en-GB"/>
              </w:rPr>
              <w:t>3125</w:t>
            </w:r>
            <w:r>
              <w:rPr>
                <w:rStyle w:val="TransUnitID"/>
                <w:lang w:val="en-GB"/>
              </w:rPr>
              <w:t>1d4b1217-7142-4870-b5c1-e00ae8c39bdb</w:t>
            </w:r>
          </w:p>
        </w:tc>
        <w:tc>
          <w:tcPr>
            <w:tcW w:w="0" w:type="auto"/>
            <w:shd w:val="clear" w:color="auto" w:fill="FFFFFF"/>
          </w:tcPr>
          <w:p w14:paraId="21E761A3" w14:textId="77777777" w:rsidR="004C26EE" w:rsidRDefault="00C72362">
            <w:pPr>
              <w:rPr>
                <w:lang w:val="en-GB"/>
              </w:rPr>
            </w:pPr>
            <w:r>
              <w:rPr>
                <w:lang w:val="en-GB"/>
              </w:rPr>
              <w:t>Translation Approved (0%)</w:t>
            </w:r>
          </w:p>
        </w:tc>
        <w:tc>
          <w:tcPr>
            <w:tcW w:w="0" w:type="auto"/>
            <w:shd w:val="clear" w:color="auto" w:fill="FFFFFF"/>
          </w:tcPr>
          <w:p w14:paraId="449960D6" w14:textId="77777777" w:rsidR="004C26EE" w:rsidRDefault="00C72362">
            <w:pPr>
              <w:rPr>
                <w:lang w:val="en-GB"/>
              </w:rPr>
            </w:pPr>
            <w:r>
              <w:rPr>
                <w:lang w:val="en-GB"/>
              </w:rPr>
              <w:t>(4) Implementation of ETCS level 1 with radio infill needs GSM-R data radio communication.</w:t>
            </w:r>
          </w:p>
        </w:tc>
        <w:tc>
          <w:tcPr>
            <w:tcW w:w="0" w:type="auto"/>
            <w:shd w:val="clear" w:color="auto" w:fill="FFFFFF"/>
          </w:tcPr>
          <w:p w14:paraId="4B24DB8A" w14:textId="588A19BC" w:rsidR="004C26EE" w:rsidRDefault="00C72362">
            <w:pPr>
              <w:rPr>
                <w:lang w:val="sr-Cyrl-RS"/>
              </w:rPr>
            </w:pPr>
            <w:r>
              <w:rPr>
                <w:lang w:val="sr-Cyrl-RS"/>
              </w:rPr>
              <w:t xml:space="preserve">4) када имплементација нивоа 1 </w:t>
            </w:r>
            <w:r>
              <w:rPr>
                <w:rStyle w:val="Tag"/>
                <w:lang w:val="sr-Cyrl-RS"/>
              </w:rPr>
              <w:t>&lt;Italic&gt;</w:t>
            </w:r>
            <w:r>
              <w:rPr>
                <w:lang w:val="sr-Cyrl-RS"/>
              </w:rPr>
              <w:t>ETCS</w:t>
            </w:r>
            <w:r>
              <w:rPr>
                <w:rStyle w:val="Tag"/>
                <w:lang w:val="sr-Cyrl-RS"/>
              </w:rPr>
              <w:t>&lt;/Italic&gt;</w:t>
            </w:r>
            <w:r>
              <w:rPr>
                <w:lang w:val="sr-Cyrl-RS"/>
              </w:rPr>
              <w:t xml:space="preserve">-а са </w:t>
            </w:r>
            <w:r w:rsidR="00C91137">
              <w:rPr>
                <w:lang w:val="sr-Cyrl-RS"/>
              </w:rPr>
              <w:t>јединицом радио-везе</w:t>
            </w:r>
            <w:r>
              <w:rPr>
                <w:lang w:val="sr-Cyrl-RS"/>
              </w:rPr>
              <w:t xml:space="preserve"> </w:t>
            </w:r>
            <w:r>
              <w:rPr>
                <w:rStyle w:val="Tag"/>
                <w:lang w:val="sr-Cyrl-RS"/>
              </w:rPr>
              <w:t>&lt;Italic&gt;</w:t>
            </w:r>
            <w:r>
              <w:rPr>
                <w:lang w:val="sr-Cyrl-RS"/>
              </w:rPr>
              <w:t>infill</w:t>
            </w:r>
            <w:r>
              <w:rPr>
                <w:rStyle w:val="Tag"/>
                <w:lang w:val="sr-Cyrl-RS"/>
              </w:rPr>
              <w:t>&lt;/Italic&gt;</w:t>
            </w:r>
            <w:r>
              <w:rPr>
                <w:lang w:val="sr-Cyrl-RS"/>
              </w:rPr>
              <w:t xml:space="preserve"> захтева радио-пренос података </w:t>
            </w:r>
            <w:r>
              <w:rPr>
                <w:rStyle w:val="Tag"/>
                <w:lang w:val="sr-Cyrl-RS"/>
              </w:rPr>
              <w:t>&lt;Italic&gt;</w:t>
            </w:r>
            <w:r>
              <w:rPr>
                <w:lang w:val="sr-Cyrl-RS"/>
              </w:rPr>
              <w:t>GSM-R</w:t>
            </w:r>
            <w:r>
              <w:rPr>
                <w:rStyle w:val="Tag"/>
                <w:lang w:val="sr-Cyrl-RS"/>
              </w:rPr>
              <w:t>&lt;/Italic&gt;</w:t>
            </w:r>
            <w:r>
              <w:rPr>
                <w:lang w:val="sr-Cyrl-RS"/>
              </w:rPr>
              <w:t>.</w:t>
            </w:r>
          </w:p>
        </w:tc>
      </w:tr>
      <w:tr w:rsidR="004C26EE" w14:paraId="5080DAB2" w14:textId="77777777">
        <w:tc>
          <w:tcPr>
            <w:tcW w:w="0" w:type="auto"/>
            <w:shd w:val="clear" w:color="auto" w:fill="FFFFFF"/>
          </w:tcPr>
          <w:p w14:paraId="0DC68094" w14:textId="77777777" w:rsidR="004C26EE" w:rsidRDefault="00C72362">
            <w:pPr>
              <w:rPr>
                <w:lang w:val="en-GB"/>
              </w:rPr>
            </w:pPr>
            <w:r>
              <w:rPr>
                <w:rStyle w:val="SegmentID"/>
                <w:lang w:val="en-GB"/>
              </w:rPr>
              <w:t>3126</w:t>
            </w:r>
            <w:r>
              <w:rPr>
                <w:rStyle w:val="TransUnitID"/>
                <w:lang w:val="en-GB"/>
              </w:rPr>
              <w:t>a9fd37d6-1d52-423f-8c9d-e06af613545f</w:t>
            </w:r>
          </w:p>
        </w:tc>
        <w:tc>
          <w:tcPr>
            <w:tcW w:w="0" w:type="auto"/>
            <w:shd w:val="clear" w:color="auto" w:fill="FFFFFF"/>
          </w:tcPr>
          <w:p w14:paraId="133F58B4" w14:textId="77777777" w:rsidR="004C26EE" w:rsidRDefault="00C72362">
            <w:pPr>
              <w:rPr>
                <w:lang w:val="en-GB"/>
              </w:rPr>
            </w:pPr>
            <w:r>
              <w:rPr>
                <w:lang w:val="en-GB"/>
              </w:rPr>
              <w:t>Translation Approved (100%)</w:t>
            </w:r>
          </w:p>
        </w:tc>
        <w:tc>
          <w:tcPr>
            <w:tcW w:w="0" w:type="auto"/>
            <w:shd w:val="clear" w:color="auto" w:fill="FFFFFF"/>
          </w:tcPr>
          <w:p w14:paraId="003AA7F1" w14:textId="77777777" w:rsidR="004C26EE" w:rsidRDefault="00C72362">
            <w:pPr>
              <w:rPr>
                <w:lang w:val="en-GB"/>
              </w:rPr>
            </w:pPr>
            <w:r>
              <w:rPr>
                <w:lang w:val="en-GB"/>
              </w:rPr>
              <w:t>7.3.1.2.</w:t>
            </w:r>
          </w:p>
        </w:tc>
        <w:tc>
          <w:tcPr>
            <w:tcW w:w="0" w:type="auto"/>
            <w:shd w:val="clear" w:color="auto" w:fill="FFFFFF"/>
          </w:tcPr>
          <w:p w14:paraId="65498504" w14:textId="77777777" w:rsidR="004C26EE" w:rsidRDefault="00C72362">
            <w:pPr>
              <w:rPr>
                <w:lang w:val="sr-Cyrl-RS"/>
              </w:rPr>
            </w:pPr>
            <w:r>
              <w:rPr>
                <w:lang w:val="sr-Cyrl-RS"/>
              </w:rPr>
              <w:t>7.3.1.2.</w:t>
            </w:r>
          </w:p>
        </w:tc>
      </w:tr>
      <w:tr w:rsidR="004C26EE" w14:paraId="72C46E4F" w14:textId="77777777">
        <w:tc>
          <w:tcPr>
            <w:tcW w:w="0" w:type="auto"/>
            <w:shd w:val="clear" w:color="auto" w:fill="FFFFFF"/>
          </w:tcPr>
          <w:p w14:paraId="7A52CAA2" w14:textId="77777777" w:rsidR="004C26EE" w:rsidRDefault="00C72362">
            <w:pPr>
              <w:rPr>
                <w:lang w:val="en-GB"/>
              </w:rPr>
            </w:pPr>
            <w:r>
              <w:rPr>
                <w:rStyle w:val="SegmentID"/>
                <w:lang w:val="en-GB"/>
              </w:rPr>
              <w:t>3127</w:t>
            </w:r>
            <w:r>
              <w:rPr>
                <w:rStyle w:val="TransUnitID"/>
                <w:lang w:val="en-GB"/>
              </w:rPr>
              <w:t>a9fd37d6-1d52-423f-8c9d-e06af613545f</w:t>
            </w:r>
          </w:p>
        </w:tc>
        <w:tc>
          <w:tcPr>
            <w:tcW w:w="0" w:type="auto"/>
            <w:shd w:val="clear" w:color="auto" w:fill="FFFFFF"/>
          </w:tcPr>
          <w:p w14:paraId="55349F3D" w14:textId="77777777" w:rsidR="004C26EE" w:rsidRDefault="00C72362">
            <w:pPr>
              <w:rPr>
                <w:lang w:val="en-GB"/>
              </w:rPr>
            </w:pPr>
            <w:r>
              <w:rPr>
                <w:lang w:val="en-GB"/>
              </w:rPr>
              <w:t>Translation Approved (0%)</w:t>
            </w:r>
          </w:p>
        </w:tc>
        <w:tc>
          <w:tcPr>
            <w:tcW w:w="0" w:type="auto"/>
            <w:shd w:val="clear" w:color="auto" w:fill="FFFFFF"/>
          </w:tcPr>
          <w:p w14:paraId="5ECDC0B3" w14:textId="77777777" w:rsidR="004C26EE" w:rsidRDefault="00C72362">
            <w:pPr>
              <w:rPr>
                <w:lang w:val="en-GB"/>
              </w:rPr>
            </w:pPr>
            <w:r>
              <w:rPr>
                <w:lang w:val="en-GB"/>
              </w:rPr>
              <w:t>GSM-R may only be taken out of operation when the following conditions are fulfilled:</w:t>
            </w:r>
          </w:p>
        </w:tc>
        <w:tc>
          <w:tcPr>
            <w:tcW w:w="0" w:type="auto"/>
            <w:shd w:val="clear" w:color="auto" w:fill="FFFFFF"/>
          </w:tcPr>
          <w:p w14:paraId="16666F31" w14:textId="77777777" w:rsidR="004C26EE" w:rsidRDefault="00C72362">
            <w:pPr>
              <w:rPr>
                <w:lang w:val="sr-Cyrl-RS"/>
              </w:rPr>
            </w:pPr>
            <w:r>
              <w:rPr>
                <w:rStyle w:val="Tag"/>
                <w:lang w:val="sr-Cyrl-RS"/>
              </w:rPr>
              <w:t>&lt;Italic&gt;</w:t>
            </w:r>
            <w:r>
              <w:rPr>
                <w:lang w:val="sr-Cyrl-RS"/>
              </w:rPr>
              <w:t>GSM-R</w:t>
            </w:r>
            <w:r>
              <w:rPr>
                <w:rStyle w:val="Tag"/>
                <w:lang w:val="sr-Cyrl-RS"/>
              </w:rPr>
              <w:t>&lt;/Italic&gt;</w:t>
            </w:r>
            <w:r>
              <w:rPr>
                <w:lang w:val="sr-Cyrl-RS"/>
              </w:rPr>
              <w:t xml:space="preserve"> се може искључити из употребе само када су испуњени следећи услови:</w:t>
            </w:r>
          </w:p>
        </w:tc>
      </w:tr>
      <w:tr w:rsidR="004C26EE" w14:paraId="6167B89A" w14:textId="77777777">
        <w:tc>
          <w:tcPr>
            <w:tcW w:w="0" w:type="auto"/>
            <w:shd w:val="clear" w:color="auto" w:fill="FFFFFF"/>
          </w:tcPr>
          <w:p w14:paraId="74C8BFC9" w14:textId="77777777" w:rsidR="004C26EE" w:rsidRDefault="00C72362">
            <w:pPr>
              <w:rPr>
                <w:lang w:val="en-GB"/>
              </w:rPr>
            </w:pPr>
            <w:r>
              <w:rPr>
                <w:rStyle w:val="SegmentID"/>
                <w:lang w:val="en-GB"/>
              </w:rPr>
              <w:t>3128</w:t>
            </w:r>
            <w:r>
              <w:rPr>
                <w:rStyle w:val="TransUnitID"/>
                <w:lang w:val="en-GB"/>
              </w:rPr>
              <w:t>1cab0f34-e11d-4d90-bf05-e79e77aca58b</w:t>
            </w:r>
          </w:p>
        </w:tc>
        <w:tc>
          <w:tcPr>
            <w:tcW w:w="0" w:type="auto"/>
            <w:shd w:val="clear" w:color="auto" w:fill="FFFFFF"/>
          </w:tcPr>
          <w:p w14:paraId="54728239" w14:textId="77777777" w:rsidR="004C26EE" w:rsidRDefault="00C72362">
            <w:pPr>
              <w:rPr>
                <w:lang w:val="en-GB"/>
              </w:rPr>
            </w:pPr>
            <w:r>
              <w:rPr>
                <w:lang w:val="en-GB"/>
              </w:rPr>
              <w:t>Translation Approved (0%)</w:t>
            </w:r>
          </w:p>
        </w:tc>
        <w:tc>
          <w:tcPr>
            <w:tcW w:w="0" w:type="auto"/>
            <w:shd w:val="clear" w:color="auto" w:fill="FFFFFF"/>
          </w:tcPr>
          <w:p w14:paraId="47FA9674" w14:textId="77777777" w:rsidR="004C26EE" w:rsidRDefault="00C72362">
            <w:pPr>
              <w:rPr>
                <w:lang w:val="en-GB"/>
              </w:rPr>
            </w:pPr>
            <w:r>
              <w:rPr>
                <w:lang w:val="en-GB"/>
              </w:rPr>
              <w:t>— Condition 1: minimum notification period of 5 years where GSM-R services shall be stopped.</w:t>
            </w:r>
          </w:p>
        </w:tc>
        <w:tc>
          <w:tcPr>
            <w:tcW w:w="0" w:type="auto"/>
            <w:shd w:val="clear" w:color="auto" w:fill="FFFFFF"/>
          </w:tcPr>
          <w:p w14:paraId="736AC07F" w14:textId="77777777" w:rsidR="004C26EE" w:rsidRDefault="00C72362">
            <w:pPr>
              <w:rPr>
                <w:lang w:val="sr-Cyrl-RS"/>
              </w:rPr>
            </w:pPr>
            <w:r>
              <w:rPr>
                <w:lang w:val="sr-Cyrl-RS"/>
              </w:rPr>
              <w:t xml:space="preserve">– услов 1: минимални рок за обавештавање од пет година пре обустављања услуга </w:t>
            </w:r>
            <w:r>
              <w:rPr>
                <w:rStyle w:val="Tag"/>
                <w:lang w:val="sr-Cyrl-RS"/>
              </w:rPr>
              <w:t>&lt;Italic&gt;</w:t>
            </w:r>
            <w:r>
              <w:rPr>
                <w:lang w:val="sr-Cyrl-RS"/>
              </w:rPr>
              <w:t>GSM-R</w:t>
            </w:r>
            <w:r>
              <w:rPr>
                <w:rStyle w:val="Tag"/>
                <w:lang w:val="sr-Cyrl-RS"/>
              </w:rPr>
              <w:t>&lt;/Italic&gt;</w:t>
            </w:r>
            <w:r>
              <w:rPr>
                <w:lang w:val="sr-Cyrl-RS"/>
              </w:rPr>
              <w:t>.</w:t>
            </w:r>
          </w:p>
        </w:tc>
      </w:tr>
      <w:tr w:rsidR="004C26EE" w14:paraId="26704691" w14:textId="77777777">
        <w:tc>
          <w:tcPr>
            <w:tcW w:w="0" w:type="auto"/>
            <w:shd w:val="clear" w:color="auto" w:fill="FFFFFF"/>
          </w:tcPr>
          <w:p w14:paraId="6321DE82" w14:textId="77777777" w:rsidR="004C26EE" w:rsidRDefault="00C72362">
            <w:pPr>
              <w:rPr>
                <w:lang w:val="en-GB"/>
              </w:rPr>
            </w:pPr>
            <w:r>
              <w:rPr>
                <w:rStyle w:val="SegmentID"/>
                <w:lang w:val="en-GB"/>
              </w:rPr>
              <w:t>3129</w:t>
            </w:r>
            <w:r>
              <w:rPr>
                <w:rStyle w:val="TransUnitID"/>
                <w:lang w:val="en-GB"/>
              </w:rPr>
              <w:t>1cab0f34-e11d-4d90-bf05-e79e77aca58b</w:t>
            </w:r>
          </w:p>
        </w:tc>
        <w:tc>
          <w:tcPr>
            <w:tcW w:w="0" w:type="auto"/>
            <w:shd w:val="clear" w:color="auto" w:fill="FFFFFF"/>
          </w:tcPr>
          <w:p w14:paraId="25621704" w14:textId="77777777" w:rsidR="004C26EE" w:rsidRDefault="00C72362">
            <w:pPr>
              <w:rPr>
                <w:lang w:val="en-GB"/>
              </w:rPr>
            </w:pPr>
            <w:r>
              <w:rPr>
                <w:lang w:val="en-GB"/>
              </w:rPr>
              <w:t>Translation Approved (0%)</w:t>
            </w:r>
          </w:p>
        </w:tc>
        <w:tc>
          <w:tcPr>
            <w:tcW w:w="0" w:type="auto"/>
            <w:shd w:val="clear" w:color="auto" w:fill="FFFFFF"/>
          </w:tcPr>
          <w:p w14:paraId="3F19BC9C" w14:textId="77777777" w:rsidR="004C26EE" w:rsidRDefault="00C72362">
            <w:pPr>
              <w:rPr>
                <w:lang w:val="en-GB"/>
              </w:rPr>
            </w:pPr>
            <w:r>
              <w:rPr>
                <w:lang w:val="en-GB"/>
              </w:rPr>
              <w:t>This notification shall only be done when FRMCS on-board Interoperability Constituents’ specifications, as listed in Table 5.1 and Appendix A, are completed and published with an amendment of this CCS TSI which allows the tendering of the complete FRMCS on-board equipment.</w:t>
            </w:r>
          </w:p>
        </w:tc>
        <w:tc>
          <w:tcPr>
            <w:tcW w:w="0" w:type="auto"/>
            <w:shd w:val="clear" w:color="auto" w:fill="FFFFFF"/>
          </w:tcPr>
          <w:p w14:paraId="59658370" w14:textId="390E1B1D" w:rsidR="004C26EE" w:rsidRDefault="00C72362">
            <w:pPr>
              <w:rPr>
                <w:lang w:val="sr-Cyrl-RS"/>
              </w:rPr>
            </w:pPr>
            <w:r>
              <w:rPr>
                <w:lang w:val="sr-Cyrl-RS"/>
              </w:rPr>
              <w:t xml:space="preserve">Ово обавештавање се врши тек када се спецификације чинилаца интероперабилности </w:t>
            </w:r>
            <w:r>
              <w:rPr>
                <w:rStyle w:val="Tag"/>
                <w:lang w:val="sr-Cyrl-RS"/>
              </w:rPr>
              <w:t>&lt;Italic&gt;</w:t>
            </w:r>
            <w:r>
              <w:rPr>
                <w:lang w:val="sr-Cyrl-RS"/>
              </w:rPr>
              <w:t>FRMCS</w:t>
            </w:r>
            <w:r>
              <w:rPr>
                <w:rStyle w:val="Tag"/>
                <w:lang w:val="sr-Cyrl-RS"/>
              </w:rPr>
              <w:t>&lt;/Italic&gt;</w:t>
            </w:r>
            <w:r>
              <w:rPr>
                <w:lang w:val="sr-Cyrl-RS"/>
              </w:rPr>
              <w:t>-а у возилу, наведене у Табели 5.1. и Додатку А, финализују и објаве са изменом овог ТСИ подсистема контроле, управљања и сигнализације, чиме се омогућава јавно надметање за комплетну опрему</w:t>
            </w:r>
            <w:r w:rsidR="008B6503">
              <w:rPr>
                <w:lang w:val="sr-Cyrl-RS"/>
              </w:rPr>
              <w:t xml:space="preserve"> за</w:t>
            </w:r>
            <w:r>
              <w:rPr>
                <w:lang w:val="sr-Cyrl-RS"/>
              </w:rPr>
              <w:t xml:space="preserve"> </w:t>
            </w:r>
            <w:r>
              <w:rPr>
                <w:rStyle w:val="Tag"/>
                <w:lang w:val="sr-Cyrl-RS"/>
              </w:rPr>
              <w:t>&lt;Italic&gt;</w:t>
            </w:r>
            <w:r>
              <w:rPr>
                <w:lang w:val="sr-Cyrl-RS"/>
              </w:rPr>
              <w:t>FRMCS</w:t>
            </w:r>
            <w:r>
              <w:rPr>
                <w:rStyle w:val="Tag"/>
                <w:lang w:val="sr-Cyrl-RS"/>
              </w:rPr>
              <w:t>&lt;/Italic&gt;</w:t>
            </w:r>
            <w:r>
              <w:rPr>
                <w:lang w:val="sr-Cyrl-RS"/>
              </w:rPr>
              <w:t xml:space="preserve"> у возилу.</w:t>
            </w:r>
          </w:p>
        </w:tc>
      </w:tr>
      <w:tr w:rsidR="004C26EE" w14:paraId="73C3D4B4" w14:textId="77777777">
        <w:tc>
          <w:tcPr>
            <w:tcW w:w="0" w:type="auto"/>
            <w:shd w:val="clear" w:color="auto" w:fill="FFFFFF"/>
          </w:tcPr>
          <w:p w14:paraId="3C4FEB36" w14:textId="77777777" w:rsidR="004C26EE" w:rsidRDefault="00C72362">
            <w:pPr>
              <w:rPr>
                <w:lang w:val="en-GB"/>
              </w:rPr>
            </w:pPr>
            <w:r>
              <w:rPr>
                <w:rStyle w:val="SegmentID"/>
                <w:lang w:val="en-GB"/>
              </w:rPr>
              <w:t>3130</w:t>
            </w:r>
            <w:r>
              <w:rPr>
                <w:rStyle w:val="TransUnitID"/>
                <w:lang w:val="en-GB"/>
              </w:rPr>
              <w:t>1cab0f34-e11d-4d90-bf05-e79e77aca58b</w:t>
            </w:r>
          </w:p>
        </w:tc>
        <w:tc>
          <w:tcPr>
            <w:tcW w:w="0" w:type="auto"/>
            <w:shd w:val="clear" w:color="auto" w:fill="FFFFFF"/>
          </w:tcPr>
          <w:p w14:paraId="60FF5BD8" w14:textId="77777777" w:rsidR="004C26EE" w:rsidRDefault="00C72362">
            <w:pPr>
              <w:rPr>
                <w:lang w:val="en-GB"/>
              </w:rPr>
            </w:pPr>
            <w:r>
              <w:rPr>
                <w:lang w:val="en-GB"/>
              </w:rPr>
              <w:t>Translation Approved (0%)</w:t>
            </w:r>
          </w:p>
        </w:tc>
        <w:tc>
          <w:tcPr>
            <w:tcW w:w="0" w:type="auto"/>
            <w:shd w:val="clear" w:color="auto" w:fill="FFFFFF"/>
          </w:tcPr>
          <w:p w14:paraId="3F735685" w14:textId="77777777" w:rsidR="004C26EE" w:rsidRDefault="00C72362">
            <w:pPr>
              <w:rPr>
                <w:lang w:val="en-GB"/>
              </w:rPr>
            </w:pPr>
            <w:r>
              <w:rPr>
                <w:lang w:val="en-GB"/>
              </w:rPr>
              <w:t>This notification shall be done within the RINF and these changes in RINF shall be listed in the Network Statement as part of Article 27 of Directive 2012/34/EU;</w:t>
            </w:r>
          </w:p>
        </w:tc>
        <w:tc>
          <w:tcPr>
            <w:tcW w:w="0" w:type="auto"/>
            <w:shd w:val="clear" w:color="auto" w:fill="FFFFFF"/>
          </w:tcPr>
          <w:p w14:paraId="46CAF91E" w14:textId="6589A112" w:rsidR="004C26EE" w:rsidRDefault="00C72362">
            <w:pPr>
              <w:rPr>
                <w:lang w:val="sr-Cyrl-RS"/>
              </w:rPr>
            </w:pPr>
            <w:r>
              <w:rPr>
                <w:lang w:val="sr-Cyrl-RS"/>
              </w:rPr>
              <w:t xml:space="preserve">Ово обавештавање се врши у оквиру </w:t>
            </w:r>
            <w:r w:rsidR="00014C52">
              <w:rPr>
                <w:lang w:val="sr-Cyrl-RS"/>
              </w:rPr>
              <w:t>РИНФ-</w:t>
            </w:r>
            <w:r>
              <w:rPr>
                <w:lang w:val="sr-Cyrl-RS"/>
              </w:rPr>
              <w:t xml:space="preserve">а, а ове промене у </w:t>
            </w:r>
            <w:r w:rsidR="00014C52">
              <w:rPr>
                <w:lang w:val="sr-Cyrl-RS"/>
              </w:rPr>
              <w:t>РИНФ-</w:t>
            </w:r>
            <w:r>
              <w:rPr>
                <w:lang w:val="sr-Cyrl-RS"/>
              </w:rPr>
              <w:t>у наводе се у изјави о мрежи у оквиру члана 27. Директиве 2012/34/ЕУ;</w:t>
            </w:r>
          </w:p>
        </w:tc>
      </w:tr>
      <w:tr w:rsidR="004C26EE" w14:paraId="78A0D77A" w14:textId="77777777">
        <w:tc>
          <w:tcPr>
            <w:tcW w:w="0" w:type="auto"/>
            <w:shd w:val="clear" w:color="auto" w:fill="FFFFFF"/>
          </w:tcPr>
          <w:p w14:paraId="3AC3F14E" w14:textId="77777777" w:rsidR="004C26EE" w:rsidRDefault="00C72362">
            <w:pPr>
              <w:rPr>
                <w:lang w:val="en-GB"/>
              </w:rPr>
            </w:pPr>
            <w:r>
              <w:rPr>
                <w:rStyle w:val="SegmentID"/>
                <w:lang w:val="en-GB"/>
              </w:rPr>
              <w:t>3131</w:t>
            </w:r>
            <w:r>
              <w:rPr>
                <w:rStyle w:val="TransUnitID"/>
                <w:lang w:val="en-GB"/>
              </w:rPr>
              <w:t>7d06ad31-44b7-4bb7-8332-b9a39bdd3336</w:t>
            </w:r>
          </w:p>
        </w:tc>
        <w:tc>
          <w:tcPr>
            <w:tcW w:w="0" w:type="auto"/>
            <w:shd w:val="clear" w:color="auto" w:fill="FFFFFF"/>
          </w:tcPr>
          <w:p w14:paraId="0A0D172E" w14:textId="77777777" w:rsidR="004C26EE" w:rsidRDefault="00C72362">
            <w:pPr>
              <w:rPr>
                <w:lang w:val="en-GB"/>
              </w:rPr>
            </w:pPr>
            <w:r>
              <w:rPr>
                <w:lang w:val="en-GB"/>
              </w:rPr>
              <w:t>Translation Approved (100%)</w:t>
            </w:r>
          </w:p>
        </w:tc>
        <w:tc>
          <w:tcPr>
            <w:tcW w:w="0" w:type="auto"/>
            <w:shd w:val="clear" w:color="auto" w:fill="FFFFFF"/>
          </w:tcPr>
          <w:p w14:paraId="333EEB05" w14:textId="77777777" w:rsidR="004C26EE" w:rsidRDefault="00C72362">
            <w:pPr>
              <w:rPr>
                <w:lang w:val="en-GB"/>
              </w:rPr>
            </w:pPr>
            <w:r>
              <w:rPr>
                <w:lang w:val="en-GB"/>
              </w:rPr>
              <w:t>and</w:t>
            </w:r>
          </w:p>
        </w:tc>
        <w:tc>
          <w:tcPr>
            <w:tcW w:w="0" w:type="auto"/>
            <w:shd w:val="clear" w:color="auto" w:fill="FFFFFF"/>
          </w:tcPr>
          <w:p w14:paraId="0FCAF836" w14:textId="77777777" w:rsidR="004C26EE" w:rsidRDefault="00C72362">
            <w:pPr>
              <w:rPr>
                <w:lang w:val="sr-Cyrl-RS"/>
              </w:rPr>
            </w:pPr>
            <w:r>
              <w:rPr>
                <w:lang w:val="sr-Cyrl-RS"/>
              </w:rPr>
              <w:t>и</w:t>
            </w:r>
          </w:p>
        </w:tc>
      </w:tr>
      <w:tr w:rsidR="004C26EE" w14:paraId="50CB5FAB" w14:textId="77777777">
        <w:tc>
          <w:tcPr>
            <w:tcW w:w="0" w:type="auto"/>
            <w:shd w:val="clear" w:color="auto" w:fill="FFFFFF"/>
          </w:tcPr>
          <w:p w14:paraId="4D775570" w14:textId="77777777" w:rsidR="004C26EE" w:rsidRDefault="00C72362">
            <w:pPr>
              <w:rPr>
                <w:lang w:val="en-GB"/>
              </w:rPr>
            </w:pPr>
            <w:r>
              <w:rPr>
                <w:rStyle w:val="SegmentID"/>
                <w:lang w:val="en-GB"/>
              </w:rPr>
              <w:t>3132</w:t>
            </w:r>
            <w:r>
              <w:rPr>
                <w:rStyle w:val="TransUnitID"/>
                <w:lang w:val="en-GB"/>
              </w:rPr>
              <w:t>0bb3ea19-ee04-4412-82f4-e17a186869b1</w:t>
            </w:r>
          </w:p>
        </w:tc>
        <w:tc>
          <w:tcPr>
            <w:tcW w:w="0" w:type="auto"/>
            <w:shd w:val="clear" w:color="auto" w:fill="FFFFFF"/>
          </w:tcPr>
          <w:p w14:paraId="761575BD" w14:textId="77777777" w:rsidR="004C26EE" w:rsidRDefault="00C72362">
            <w:pPr>
              <w:rPr>
                <w:lang w:val="en-GB"/>
              </w:rPr>
            </w:pPr>
            <w:r>
              <w:rPr>
                <w:lang w:val="en-GB"/>
              </w:rPr>
              <w:t>Translation Approved (0%)</w:t>
            </w:r>
          </w:p>
        </w:tc>
        <w:tc>
          <w:tcPr>
            <w:tcW w:w="0" w:type="auto"/>
            <w:shd w:val="clear" w:color="auto" w:fill="FFFFFF"/>
          </w:tcPr>
          <w:p w14:paraId="3052BB83" w14:textId="77777777" w:rsidR="004C26EE" w:rsidRDefault="00C72362">
            <w:pPr>
              <w:rPr>
                <w:lang w:val="en-GB"/>
              </w:rPr>
            </w:pPr>
            <w:r>
              <w:rPr>
                <w:lang w:val="en-GB"/>
              </w:rPr>
              <w:t>— Condition 2:</w:t>
            </w:r>
          </w:p>
        </w:tc>
        <w:tc>
          <w:tcPr>
            <w:tcW w:w="0" w:type="auto"/>
            <w:shd w:val="clear" w:color="auto" w:fill="FFFFFF"/>
          </w:tcPr>
          <w:p w14:paraId="70F06123" w14:textId="77777777" w:rsidR="004C26EE" w:rsidRDefault="00C72362">
            <w:pPr>
              <w:rPr>
                <w:lang w:val="sr-Cyrl-RS"/>
              </w:rPr>
            </w:pPr>
            <w:r>
              <w:rPr>
                <w:lang w:val="sr-Cyrl-RS"/>
              </w:rPr>
              <w:t>– услов 2:</w:t>
            </w:r>
          </w:p>
        </w:tc>
      </w:tr>
      <w:tr w:rsidR="004C26EE" w14:paraId="6C216892" w14:textId="77777777">
        <w:tc>
          <w:tcPr>
            <w:tcW w:w="0" w:type="auto"/>
            <w:shd w:val="clear" w:color="auto" w:fill="FFFFFF"/>
          </w:tcPr>
          <w:p w14:paraId="252208F3" w14:textId="77777777" w:rsidR="004C26EE" w:rsidRDefault="00C72362">
            <w:pPr>
              <w:rPr>
                <w:lang w:val="en-GB"/>
              </w:rPr>
            </w:pPr>
            <w:r>
              <w:rPr>
                <w:rStyle w:val="SegmentID"/>
                <w:lang w:val="en-GB"/>
              </w:rPr>
              <w:t>3133</w:t>
            </w:r>
            <w:r>
              <w:rPr>
                <w:rStyle w:val="TransUnitID"/>
                <w:lang w:val="en-GB"/>
              </w:rPr>
              <w:t>0bb3ea19-ee04-4412-82f4-e17a186869b1</w:t>
            </w:r>
          </w:p>
        </w:tc>
        <w:tc>
          <w:tcPr>
            <w:tcW w:w="0" w:type="auto"/>
            <w:shd w:val="clear" w:color="auto" w:fill="FFFFFF"/>
          </w:tcPr>
          <w:p w14:paraId="25BE2659" w14:textId="77777777" w:rsidR="004C26EE" w:rsidRDefault="00C72362">
            <w:pPr>
              <w:rPr>
                <w:lang w:val="en-GB"/>
              </w:rPr>
            </w:pPr>
            <w:r>
              <w:rPr>
                <w:lang w:val="en-GB"/>
              </w:rPr>
              <w:t>Translation Approved (0%)</w:t>
            </w:r>
          </w:p>
        </w:tc>
        <w:tc>
          <w:tcPr>
            <w:tcW w:w="0" w:type="auto"/>
            <w:shd w:val="clear" w:color="auto" w:fill="FFFFFF"/>
          </w:tcPr>
          <w:p w14:paraId="0AD1F688" w14:textId="77777777" w:rsidR="004C26EE" w:rsidRDefault="00C72362">
            <w:pPr>
              <w:rPr>
                <w:lang w:val="en-GB"/>
              </w:rPr>
            </w:pPr>
            <w:r>
              <w:rPr>
                <w:lang w:val="en-GB"/>
              </w:rPr>
              <w:t>FRMCS is in service;</w:t>
            </w:r>
          </w:p>
        </w:tc>
        <w:tc>
          <w:tcPr>
            <w:tcW w:w="0" w:type="auto"/>
            <w:shd w:val="clear" w:color="auto" w:fill="FFFFFF"/>
          </w:tcPr>
          <w:p w14:paraId="33EB7CD9" w14:textId="77777777" w:rsidR="004C26EE" w:rsidRDefault="00C72362">
            <w:pPr>
              <w:rPr>
                <w:lang w:val="sr-Cyrl-RS"/>
              </w:rPr>
            </w:pPr>
            <w:r>
              <w:rPr>
                <w:rStyle w:val="Tag"/>
                <w:lang w:val="sr-Cyrl-RS"/>
              </w:rPr>
              <w:t>&lt;Italic&gt;</w:t>
            </w:r>
            <w:r>
              <w:rPr>
                <w:lang w:val="sr-Cyrl-RS"/>
              </w:rPr>
              <w:t>FRMCS</w:t>
            </w:r>
            <w:r>
              <w:rPr>
                <w:rStyle w:val="Tag"/>
                <w:lang w:val="sr-Cyrl-RS"/>
              </w:rPr>
              <w:t>&lt;/Italic&gt;</w:t>
            </w:r>
            <w:r>
              <w:rPr>
                <w:lang w:val="sr-Cyrl-RS"/>
              </w:rPr>
              <w:t xml:space="preserve"> је у употреби;</w:t>
            </w:r>
          </w:p>
        </w:tc>
      </w:tr>
      <w:tr w:rsidR="004C26EE" w14:paraId="4AF35544" w14:textId="77777777">
        <w:tc>
          <w:tcPr>
            <w:tcW w:w="0" w:type="auto"/>
            <w:shd w:val="clear" w:color="auto" w:fill="FFFFFF"/>
          </w:tcPr>
          <w:p w14:paraId="58B59DC7" w14:textId="77777777" w:rsidR="004C26EE" w:rsidRDefault="00C72362">
            <w:pPr>
              <w:rPr>
                <w:lang w:val="en-GB"/>
              </w:rPr>
            </w:pPr>
            <w:r>
              <w:rPr>
                <w:rStyle w:val="SegmentID"/>
                <w:lang w:val="en-GB"/>
              </w:rPr>
              <w:t>3134</w:t>
            </w:r>
            <w:r>
              <w:rPr>
                <w:rStyle w:val="TransUnitID"/>
                <w:lang w:val="en-GB"/>
              </w:rPr>
              <w:t>97fa5780-4905-4e08-b373-3f3059043092</w:t>
            </w:r>
          </w:p>
        </w:tc>
        <w:tc>
          <w:tcPr>
            <w:tcW w:w="0" w:type="auto"/>
            <w:shd w:val="clear" w:color="auto" w:fill="FFFFFF"/>
          </w:tcPr>
          <w:p w14:paraId="4A72B522" w14:textId="77777777" w:rsidR="004C26EE" w:rsidRDefault="00C72362">
            <w:pPr>
              <w:rPr>
                <w:lang w:val="en-GB"/>
              </w:rPr>
            </w:pPr>
            <w:r>
              <w:rPr>
                <w:lang w:val="en-GB"/>
              </w:rPr>
              <w:t>Translation Approved (87%)</w:t>
            </w:r>
          </w:p>
        </w:tc>
        <w:tc>
          <w:tcPr>
            <w:tcW w:w="0" w:type="auto"/>
            <w:shd w:val="clear" w:color="auto" w:fill="FFFFFF"/>
          </w:tcPr>
          <w:p w14:paraId="2D9BAB06" w14:textId="77777777" w:rsidR="004C26EE" w:rsidRDefault="00C72362">
            <w:pPr>
              <w:rPr>
                <w:lang w:val="en-GB"/>
              </w:rPr>
            </w:pPr>
            <w:r>
              <w:rPr>
                <w:lang w:val="en-GB"/>
              </w:rPr>
              <w:t>A shorter period is allowed if this is agreed between the IM and the RU’s who run services or intent to run services (at the time of establishing the agreement) on these lines.</w:t>
            </w:r>
          </w:p>
        </w:tc>
        <w:tc>
          <w:tcPr>
            <w:tcW w:w="0" w:type="auto"/>
            <w:shd w:val="clear" w:color="auto" w:fill="FFFFFF"/>
          </w:tcPr>
          <w:p w14:paraId="47FCDE92" w14:textId="77777777" w:rsidR="004C26EE" w:rsidRDefault="00C72362">
            <w:pPr>
              <w:rPr>
                <w:lang w:val="sr-Cyrl-RS"/>
              </w:rPr>
            </w:pPr>
            <w:r>
              <w:rPr>
                <w:lang w:val="sr-Cyrl-RS"/>
              </w:rPr>
              <w:t>Краћи рок је дозвољен ако се о њему договоре управљач инфраструктуре и железничка предузећа која на тим пругама обављају услуге или намеравају да обављају услуге (у тренутку закључивања споразума).</w:t>
            </w:r>
          </w:p>
        </w:tc>
      </w:tr>
      <w:tr w:rsidR="004C26EE" w14:paraId="7C623296" w14:textId="77777777">
        <w:tc>
          <w:tcPr>
            <w:tcW w:w="0" w:type="auto"/>
            <w:shd w:val="clear" w:color="auto" w:fill="FFFFFF"/>
          </w:tcPr>
          <w:p w14:paraId="741ADD74" w14:textId="77777777" w:rsidR="004C26EE" w:rsidRDefault="00C72362">
            <w:pPr>
              <w:rPr>
                <w:lang w:val="en-GB"/>
              </w:rPr>
            </w:pPr>
            <w:r>
              <w:rPr>
                <w:rStyle w:val="SegmentID"/>
                <w:lang w:val="en-GB"/>
              </w:rPr>
              <w:t>3135</w:t>
            </w:r>
            <w:r>
              <w:rPr>
                <w:rStyle w:val="TransUnitID"/>
                <w:lang w:val="en-GB"/>
              </w:rPr>
              <w:t>97fa5780-4905-4e08-b373-3f3059043092</w:t>
            </w:r>
          </w:p>
        </w:tc>
        <w:tc>
          <w:tcPr>
            <w:tcW w:w="0" w:type="auto"/>
            <w:shd w:val="clear" w:color="auto" w:fill="FFFFFF"/>
          </w:tcPr>
          <w:p w14:paraId="45AE9D7B" w14:textId="77777777" w:rsidR="004C26EE" w:rsidRDefault="00C72362">
            <w:pPr>
              <w:rPr>
                <w:lang w:val="en-GB"/>
              </w:rPr>
            </w:pPr>
            <w:r>
              <w:rPr>
                <w:lang w:val="en-GB"/>
              </w:rPr>
              <w:t>Translation Approved (90%)</w:t>
            </w:r>
          </w:p>
        </w:tc>
        <w:tc>
          <w:tcPr>
            <w:tcW w:w="0" w:type="auto"/>
            <w:shd w:val="clear" w:color="auto" w:fill="FFFFFF"/>
          </w:tcPr>
          <w:p w14:paraId="56DC58B7" w14:textId="77777777" w:rsidR="004C26EE" w:rsidRDefault="00C72362">
            <w:pPr>
              <w:rPr>
                <w:lang w:val="en-GB"/>
              </w:rPr>
            </w:pPr>
            <w:r>
              <w:rPr>
                <w:lang w:val="en-GB"/>
              </w:rPr>
              <w:t>This agreement on shorter notification period shall be notified to the European Commission.</w:t>
            </w:r>
          </w:p>
        </w:tc>
        <w:tc>
          <w:tcPr>
            <w:tcW w:w="0" w:type="auto"/>
            <w:shd w:val="clear" w:color="auto" w:fill="FFFFFF"/>
          </w:tcPr>
          <w:p w14:paraId="5E4446EF" w14:textId="77777777" w:rsidR="004C26EE" w:rsidRDefault="00C72362">
            <w:pPr>
              <w:rPr>
                <w:lang w:val="sr-Cyrl-RS"/>
              </w:rPr>
            </w:pPr>
            <w:r>
              <w:rPr>
                <w:lang w:val="sr-Cyrl-RS"/>
              </w:rPr>
              <w:t>О том договору о краћем року за обавештавање, обавештава се Европска комисија.</w:t>
            </w:r>
          </w:p>
        </w:tc>
      </w:tr>
      <w:tr w:rsidR="004C26EE" w14:paraId="560C1004" w14:textId="77777777">
        <w:tc>
          <w:tcPr>
            <w:tcW w:w="0" w:type="auto"/>
            <w:shd w:val="clear" w:color="auto" w:fill="FFFFFF"/>
          </w:tcPr>
          <w:p w14:paraId="5E3B96AE" w14:textId="77777777" w:rsidR="004C26EE" w:rsidRDefault="00C72362">
            <w:pPr>
              <w:rPr>
                <w:lang w:val="en-GB"/>
              </w:rPr>
            </w:pPr>
            <w:r>
              <w:rPr>
                <w:rStyle w:val="SegmentID"/>
                <w:lang w:val="en-GB"/>
              </w:rPr>
              <w:t>3136</w:t>
            </w:r>
            <w:r>
              <w:rPr>
                <w:rStyle w:val="TransUnitID"/>
                <w:lang w:val="en-GB"/>
              </w:rPr>
              <w:t>792b11d8-d656-433b-8847-40ca83409187</w:t>
            </w:r>
          </w:p>
        </w:tc>
        <w:tc>
          <w:tcPr>
            <w:tcW w:w="0" w:type="auto"/>
            <w:shd w:val="clear" w:color="auto" w:fill="FFFFFF"/>
          </w:tcPr>
          <w:p w14:paraId="2F108A85" w14:textId="77777777" w:rsidR="004C26EE" w:rsidRDefault="00C72362">
            <w:pPr>
              <w:rPr>
                <w:lang w:val="en-GB"/>
              </w:rPr>
            </w:pPr>
            <w:r>
              <w:rPr>
                <w:lang w:val="en-GB"/>
              </w:rPr>
              <w:t>Translation Approved (100%)</w:t>
            </w:r>
          </w:p>
        </w:tc>
        <w:tc>
          <w:tcPr>
            <w:tcW w:w="0" w:type="auto"/>
            <w:shd w:val="clear" w:color="auto" w:fill="FFFFFF"/>
          </w:tcPr>
          <w:p w14:paraId="289EED14" w14:textId="77777777" w:rsidR="004C26EE" w:rsidRDefault="00C72362">
            <w:pPr>
              <w:rPr>
                <w:lang w:val="en-GB"/>
              </w:rPr>
            </w:pPr>
            <w:r>
              <w:rPr>
                <w:lang w:val="en-GB"/>
              </w:rPr>
              <w:t>7.3.1.3.</w:t>
            </w:r>
          </w:p>
        </w:tc>
        <w:tc>
          <w:tcPr>
            <w:tcW w:w="0" w:type="auto"/>
            <w:shd w:val="clear" w:color="auto" w:fill="FFFFFF"/>
          </w:tcPr>
          <w:p w14:paraId="73F9ED28" w14:textId="77777777" w:rsidR="004C26EE" w:rsidRDefault="00C72362">
            <w:pPr>
              <w:rPr>
                <w:lang w:val="sr-Cyrl-RS"/>
              </w:rPr>
            </w:pPr>
            <w:r>
              <w:rPr>
                <w:lang w:val="sr-Cyrl-RS"/>
              </w:rPr>
              <w:t>7.3.1.3.</w:t>
            </w:r>
          </w:p>
        </w:tc>
      </w:tr>
      <w:tr w:rsidR="004C26EE" w14:paraId="249F12B1" w14:textId="77777777">
        <w:tc>
          <w:tcPr>
            <w:tcW w:w="0" w:type="auto"/>
            <w:shd w:val="clear" w:color="auto" w:fill="FFFFFF"/>
          </w:tcPr>
          <w:p w14:paraId="27CF464B" w14:textId="77777777" w:rsidR="004C26EE" w:rsidRDefault="00C72362">
            <w:pPr>
              <w:rPr>
                <w:lang w:val="en-GB"/>
              </w:rPr>
            </w:pPr>
            <w:r>
              <w:rPr>
                <w:rStyle w:val="SegmentID"/>
                <w:lang w:val="en-GB"/>
              </w:rPr>
              <w:t>3137</w:t>
            </w:r>
            <w:r>
              <w:rPr>
                <w:rStyle w:val="TransUnitID"/>
                <w:lang w:val="en-GB"/>
              </w:rPr>
              <w:t>792b11d8-d656-433b-8847-40ca83409187</w:t>
            </w:r>
          </w:p>
        </w:tc>
        <w:tc>
          <w:tcPr>
            <w:tcW w:w="0" w:type="auto"/>
            <w:shd w:val="clear" w:color="auto" w:fill="FFFFFF"/>
          </w:tcPr>
          <w:p w14:paraId="55C860BE" w14:textId="77777777" w:rsidR="004C26EE" w:rsidRDefault="00C72362">
            <w:pPr>
              <w:rPr>
                <w:lang w:val="en-GB"/>
              </w:rPr>
            </w:pPr>
            <w:r>
              <w:rPr>
                <w:lang w:val="en-GB"/>
              </w:rPr>
              <w:t>Translation Approved (CM)</w:t>
            </w:r>
          </w:p>
        </w:tc>
        <w:tc>
          <w:tcPr>
            <w:tcW w:w="0" w:type="auto"/>
            <w:shd w:val="clear" w:color="auto" w:fill="FFFFFF"/>
          </w:tcPr>
          <w:p w14:paraId="03344D64" w14:textId="77777777" w:rsidR="004C26EE" w:rsidRDefault="00C72362">
            <w:pPr>
              <w:rPr>
                <w:lang w:val="en-GB"/>
              </w:rPr>
            </w:pPr>
            <w:r>
              <w:rPr>
                <w:lang w:val="en-GB"/>
              </w:rPr>
              <w:t>The trackside implementation of FRMCS only, without pre-existing GSM-R, is allowed if the following condition is fulfilled:</w:t>
            </w:r>
          </w:p>
        </w:tc>
        <w:tc>
          <w:tcPr>
            <w:tcW w:w="0" w:type="auto"/>
            <w:shd w:val="clear" w:color="auto" w:fill="FFFFFF"/>
          </w:tcPr>
          <w:p w14:paraId="0889AC2E" w14:textId="77777777" w:rsidR="004C26EE" w:rsidRDefault="00C72362">
            <w:pPr>
              <w:rPr>
                <w:lang w:val="sr-Cyrl-RS"/>
              </w:rPr>
            </w:pPr>
            <w:r>
              <w:rPr>
                <w:lang w:val="sr-Cyrl-RS"/>
              </w:rPr>
              <w:t xml:space="preserve">Имплементација дуж пруге само </w:t>
            </w:r>
            <w:r>
              <w:rPr>
                <w:rStyle w:val="Tag"/>
                <w:lang w:val="sr-Cyrl-RS"/>
              </w:rPr>
              <w:t>&lt;Italic&gt;</w:t>
            </w:r>
            <w:r>
              <w:rPr>
                <w:lang w:val="sr-Cyrl-RS"/>
              </w:rPr>
              <w:t>FRMCS</w:t>
            </w:r>
            <w:r>
              <w:rPr>
                <w:rStyle w:val="Tag"/>
                <w:lang w:val="sr-Cyrl-RS"/>
              </w:rPr>
              <w:t>&lt;/Italic&gt;</w:t>
            </w:r>
            <w:r>
              <w:rPr>
                <w:lang w:val="sr-Cyrl-RS"/>
              </w:rPr>
              <w:t xml:space="preserve">-а, без већ постојећег </w:t>
            </w:r>
            <w:r>
              <w:rPr>
                <w:rStyle w:val="Tag"/>
                <w:lang w:val="sr-Cyrl-RS"/>
              </w:rPr>
              <w:t>&lt;Italic&gt;</w:t>
            </w:r>
            <w:r>
              <w:rPr>
                <w:lang w:val="sr-Cyrl-RS"/>
              </w:rPr>
              <w:t>GSM-R</w:t>
            </w:r>
            <w:r>
              <w:rPr>
                <w:rStyle w:val="Tag"/>
                <w:lang w:val="sr-Cyrl-RS"/>
              </w:rPr>
              <w:t>&lt;/Italic&gt;</w:t>
            </w:r>
            <w:r>
              <w:rPr>
                <w:lang w:val="sr-Cyrl-RS"/>
              </w:rPr>
              <w:t>-а, дозвољена је ако су испуњени следећи услови:</w:t>
            </w:r>
          </w:p>
        </w:tc>
      </w:tr>
      <w:tr w:rsidR="004C26EE" w14:paraId="3A90D0A3" w14:textId="77777777">
        <w:tc>
          <w:tcPr>
            <w:tcW w:w="0" w:type="auto"/>
            <w:shd w:val="clear" w:color="auto" w:fill="FFFFFF"/>
          </w:tcPr>
          <w:p w14:paraId="059CE0B2" w14:textId="77777777" w:rsidR="004C26EE" w:rsidRDefault="00C72362">
            <w:pPr>
              <w:rPr>
                <w:lang w:val="en-GB"/>
              </w:rPr>
            </w:pPr>
            <w:r>
              <w:rPr>
                <w:rStyle w:val="SegmentID"/>
                <w:lang w:val="en-GB"/>
              </w:rPr>
              <w:t>3138</w:t>
            </w:r>
            <w:r>
              <w:rPr>
                <w:rStyle w:val="TransUnitID"/>
                <w:lang w:val="en-GB"/>
              </w:rPr>
              <w:t>7329196b-0346-4d95-b4ec-896b739b79cc</w:t>
            </w:r>
          </w:p>
        </w:tc>
        <w:tc>
          <w:tcPr>
            <w:tcW w:w="0" w:type="auto"/>
            <w:shd w:val="clear" w:color="auto" w:fill="FFFFFF"/>
          </w:tcPr>
          <w:p w14:paraId="6E64AD11" w14:textId="77777777" w:rsidR="004C26EE" w:rsidRDefault="00C72362">
            <w:pPr>
              <w:rPr>
                <w:lang w:val="en-GB"/>
              </w:rPr>
            </w:pPr>
            <w:r>
              <w:rPr>
                <w:lang w:val="en-GB"/>
              </w:rPr>
              <w:t>Translation Approved (79%)</w:t>
            </w:r>
          </w:p>
        </w:tc>
        <w:tc>
          <w:tcPr>
            <w:tcW w:w="0" w:type="auto"/>
            <w:shd w:val="clear" w:color="auto" w:fill="FFFFFF"/>
          </w:tcPr>
          <w:p w14:paraId="275067AA" w14:textId="77777777" w:rsidR="004C26EE" w:rsidRDefault="00C72362">
            <w:pPr>
              <w:rPr>
                <w:lang w:val="en-GB"/>
              </w:rPr>
            </w:pPr>
            <w:r>
              <w:rPr>
                <w:lang w:val="en-GB"/>
              </w:rPr>
              <w:t>Minimum notification period of 5 years where FRMCS services shall be in operation.</w:t>
            </w:r>
          </w:p>
        </w:tc>
        <w:tc>
          <w:tcPr>
            <w:tcW w:w="0" w:type="auto"/>
            <w:shd w:val="clear" w:color="auto" w:fill="FFFFFF"/>
          </w:tcPr>
          <w:p w14:paraId="52A5B801" w14:textId="77777777" w:rsidR="004C26EE" w:rsidRDefault="00C72362">
            <w:pPr>
              <w:rPr>
                <w:lang w:val="sr-Cyrl-RS"/>
              </w:rPr>
            </w:pPr>
            <w:r>
              <w:rPr>
                <w:lang w:val="sr-Cyrl-RS"/>
              </w:rPr>
              <w:t xml:space="preserve">минимални рок за обавештавање од пет година, пре пуштања у рад услуга </w:t>
            </w:r>
            <w:r>
              <w:rPr>
                <w:rStyle w:val="Tag"/>
                <w:lang w:val="sr-Cyrl-RS"/>
              </w:rPr>
              <w:t>&lt;Italic&gt;</w:t>
            </w:r>
            <w:r>
              <w:rPr>
                <w:lang w:val="sr-Cyrl-RS"/>
              </w:rPr>
              <w:t>FRMCS</w:t>
            </w:r>
            <w:r>
              <w:rPr>
                <w:rStyle w:val="Tag"/>
                <w:lang w:val="sr-Cyrl-RS"/>
              </w:rPr>
              <w:t>&lt;/Italic&gt;</w:t>
            </w:r>
            <w:r>
              <w:rPr>
                <w:lang w:val="sr-Cyrl-RS"/>
              </w:rPr>
              <w:t>.</w:t>
            </w:r>
          </w:p>
        </w:tc>
      </w:tr>
      <w:tr w:rsidR="004C26EE" w14:paraId="0B39E7C0" w14:textId="77777777">
        <w:tc>
          <w:tcPr>
            <w:tcW w:w="0" w:type="auto"/>
            <w:shd w:val="clear" w:color="auto" w:fill="FFFFFF"/>
          </w:tcPr>
          <w:p w14:paraId="60A0C19F" w14:textId="77777777" w:rsidR="004C26EE" w:rsidRDefault="00C72362">
            <w:pPr>
              <w:rPr>
                <w:lang w:val="en-GB"/>
              </w:rPr>
            </w:pPr>
            <w:r>
              <w:rPr>
                <w:rStyle w:val="SegmentID"/>
                <w:lang w:val="en-GB"/>
              </w:rPr>
              <w:t>3139</w:t>
            </w:r>
            <w:r>
              <w:rPr>
                <w:rStyle w:val="TransUnitID"/>
                <w:lang w:val="en-GB"/>
              </w:rPr>
              <w:t>7329196b-0346-4d95-b4ec-896b739b79cc</w:t>
            </w:r>
          </w:p>
        </w:tc>
        <w:tc>
          <w:tcPr>
            <w:tcW w:w="0" w:type="auto"/>
            <w:shd w:val="clear" w:color="auto" w:fill="FFFFFF"/>
          </w:tcPr>
          <w:p w14:paraId="1230EAC0" w14:textId="77777777" w:rsidR="004C26EE" w:rsidRDefault="00C72362">
            <w:pPr>
              <w:rPr>
                <w:lang w:val="en-GB"/>
              </w:rPr>
            </w:pPr>
            <w:r>
              <w:rPr>
                <w:lang w:val="en-GB"/>
              </w:rPr>
              <w:t>Translation Approved (99%)</w:t>
            </w:r>
          </w:p>
        </w:tc>
        <w:tc>
          <w:tcPr>
            <w:tcW w:w="0" w:type="auto"/>
            <w:shd w:val="clear" w:color="auto" w:fill="FFFFFF"/>
          </w:tcPr>
          <w:p w14:paraId="79AA7022" w14:textId="77777777" w:rsidR="004C26EE" w:rsidRDefault="00C72362">
            <w:pPr>
              <w:rPr>
                <w:lang w:val="en-GB"/>
              </w:rPr>
            </w:pPr>
            <w:r>
              <w:rPr>
                <w:lang w:val="en-GB"/>
              </w:rPr>
              <w:t>This notification can only be done when FRMCS on-board Interoperability Constituents’ specifications, as listed in Table 5.1 and Appendix A, are completed and published with an amendment of this CCS TSI which allows the tendering of the complete FRMCS on-board equipment.</w:t>
            </w:r>
          </w:p>
        </w:tc>
        <w:tc>
          <w:tcPr>
            <w:tcW w:w="0" w:type="auto"/>
            <w:shd w:val="clear" w:color="auto" w:fill="FFFFFF"/>
          </w:tcPr>
          <w:p w14:paraId="1A9CC4E3" w14:textId="77E03468" w:rsidR="004C26EE" w:rsidRDefault="00C72362">
            <w:pPr>
              <w:rPr>
                <w:lang w:val="sr-Cyrl-RS"/>
              </w:rPr>
            </w:pPr>
            <w:r>
              <w:rPr>
                <w:lang w:val="sr-Cyrl-RS"/>
              </w:rPr>
              <w:t xml:space="preserve">Ово обавештавање се може извршити тек када се спецификације чинилаца интероперабилности </w:t>
            </w:r>
            <w:r>
              <w:rPr>
                <w:rStyle w:val="Tag"/>
                <w:lang w:val="sr-Cyrl-RS"/>
              </w:rPr>
              <w:t>&lt;Italic&gt;</w:t>
            </w:r>
            <w:r>
              <w:rPr>
                <w:lang w:val="sr-Cyrl-RS"/>
              </w:rPr>
              <w:t>FRMCS</w:t>
            </w:r>
            <w:r>
              <w:rPr>
                <w:rStyle w:val="Tag"/>
                <w:lang w:val="sr-Cyrl-RS"/>
              </w:rPr>
              <w:t>&lt;/Italic&gt;</w:t>
            </w:r>
            <w:r>
              <w:rPr>
                <w:lang w:val="sr-Cyrl-RS"/>
              </w:rPr>
              <w:t>-а у возилу, наведене у Табели 5.1. и Додатку А, финализују и објаве са изменом овог ТСИ подсистема контроле, управљања и сигнализације, чиме се омогућава јавно надметање за комплетну опрему</w:t>
            </w:r>
            <w:r w:rsidR="008B6503">
              <w:rPr>
                <w:lang w:val="sr-Cyrl-RS"/>
              </w:rPr>
              <w:t xml:space="preserve"> за</w:t>
            </w:r>
            <w:r>
              <w:rPr>
                <w:lang w:val="sr-Cyrl-RS"/>
              </w:rPr>
              <w:t xml:space="preserve"> </w:t>
            </w:r>
            <w:r>
              <w:rPr>
                <w:rStyle w:val="Tag"/>
                <w:lang w:val="sr-Cyrl-RS"/>
              </w:rPr>
              <w:t>&lt;Italic&gt;</w:t>
            </w:r>
            <w:r>
              <w:rPr>
                <w:lang w:val="sr-Cyrl-RS"/>
              </w:rPr>
              <w:t>FRMCS</w:t>
            </w:r>
            <w:r>
              <w:rPr>
                <w:rStyle w:val="Tag"/>
                <w:lang w:val="sr-Cyrl-RS"/>
              </w:rPr>
              <w:t>&lt;/Italic&gt;</w:t>
            </w:r>
            <w:r>
              <w:rPr>
                <w:lang w:val="sr-Cyrl-RS"/>
              </w:rPr>
              <w:t xml:space="preserve"> у возилу.</w:t>
            </w:r>
          </w:p>
        </w:tc>
      </w:tr>
      <w:tr w:rsidR="004C26EE" w14:paraId="03AFBC5C" w14:textId="77777777">
        <w:tc>
          <w:tcPr>
            <w:tcW w:w="0" w:type="auto"/>
            <w:shd w:val="clear" w:color="auto" w:fill="FFFFFF"/>
          </w:tcPr>
          <w:p w14:paraId="477C5577" w14:textId="77777777" w:rsidR="004C26EE" w:rsidRDefault="00C72362">
            <w:pPr>
              <w:rPr>
                <w:lang w:val="en-GB"/>
              </w:rPr>
            </w:pPr>
            <w:r>
              <w:rPr>
                <w:rStyle w:val="SegmentID"/>
                <w:lang w:val="en-GB"/>
              </w:rPr>
              <w:t>3140</w:t>
            </w:r>
            <w:r>
              <w:rPr>
                <w:rStyle w:val="TransUnitID"/>
                <w:lang w:val="en-GB"/>
              </w:rPr>
              <w:t>7329196b-0346-4d95-b4ec-896b739b79cc</w:t>
            </w:r>
          </w:p>
        </w:tc>
        <w:tc>
          <w:tcPr>
            <w:tcW w:w="0" w:type="auto"/>
            <w:shd w:val="clear" w:color="auto" w:fill="FFFFFF"/>
          </w:tcPr>
          <w:p w14:paraId="07E79039" w14:textId="77777777" w:rsidR="004C26EE" w:rsidRDefault="00C72362">
            <w:pPr>
              <w:rPr>
                <w:lang w:val="en-GB"/>
              </w:rPr>
            </w:pPr>
            <w:r>
              <w:rPr>
                <w:lang w:val="en-GB"/>
              </w:rPr>
              <w:t>Translation Approved (99%)</w:t>
            </w:r>
          </w:p>
        </w:tc>
        <w:tc>
          <w:tcPr>
            <w:tcW w:w="0" w:type="auto"/>
            <w:shd w:val="clear" w:color="auto" w:fill="FFFFFF"/>
          </w:tcPr>
          <w:p w14:paraId="599493F3" w14:textId="77777777" w:rsidR="004C26EE" w:rsidRDefault="00C72362">
            <w:pPr>
              <w:rPr>
                <w:lang w:val="en-GB"/>
              </w:rPr>
            </w:pPr>
            <w:r>
              <w:rPr>
                <w:lang w:val="en-GB"/>
              </w:rPr>
              <w:t>This notification shall be done within the RINF and these changes in RINF shall be listed in the Network Statement as part of Article 27 of Directive 2012/34/EU.</w:t>
            </w:r>
          </w:p>
        </w:tc>
        <w:tc>
          <w:tcPr>
            <w:tcW w:w="0" w:type="auto"/>
            <w:shd w:val="clear" w:color="auto" w:fill="FFFFFF"/>
          </w:tcPr>
          <w:p w14:paraId="33FCC8CA" w14:textId="3EC83113" w:rsidR="004C26EE" w:rsidRDefault="00C72362">
            <w:pPr>
              <w:rPr>
                <w:lang w:val="sr-Cyrl-RS"/>
              </w:rPr>
            </w:pPr>
            <w:r>
              <w:rPr>
                <w:lang w:val="sr-Cyrl-RS"/>
              </w:rPr>
              <w:t xml:space="preserve">Ово обавештавање се врши у оквиру </w:t>
            </w:r>
            <w:r w:rsidR="00014C52">
              <w:rPr>
                <w:lang w:val="sr-Cyrl-RS"/>
              </w:rPr>
              <w:t>РИНФ-</w:t>
            </w:r>
            <w:r>
              <w:rPr>
                <w:lang w:val="sr-Cyrl-RS"/>
              </w:rPr>
              <w:t xml:space="preserve">а, а ове промене у </w:t>
            </w:r>
            <w:r w:rsidR="00014C52">
              <w:rPr>
                <w:lang w:val="sr-Cyrl-RS"/>
              </w:rPr>
              <w:t>РИНФ-</w:t>
            </w:r>
            <w:r>
              <w:rPr>
                <w:lang w:val="sr-Cyrl-RS"/>
              </w:rPr>
              <w:t>у наводе се у изјави о мрежи у оквиру члана 27. Директиве 2012/34/ЕУ.</w:t>
            </w:r>
          </w:p>
        </w:tc>
      </w:tr>
      <w:tr w:rsidR="004C26EE" w14:paraId="3D375B57" w14:textId="77777777">
        <w:tc>
          <w:tcPr>
            <w:tcW w:w="0" w:type="auto"/>
            <w:shd w:val="clear" w:color="auto" w:fill="FFFFFF"/>
          </w:tcPr>
          <w:p w14:paraId="07D9DA23" w14:textId="77777777" w:rsidR="004C26EE" w:rsidRDefault="00C72362">
            <w:pPr>
              <w:rPr>
                <w:lang w:val="en-GB"/>
              </w:rPr>
            </w:pPr>
            <w:r>
              <w:rPr>
                <w:rStyle w:val="SegmentID"/>
                <w:lang w:val="en-GB"/>
              </w:rPr>
              <w:t>3141</w:t>
            </w:r>
            <w:r>
              <w:rPr>
                <w:rStyle w:val="TransUnitID"/>
                <w:lang w:val="en-GB"/>
              </w:rPr>
              <w:t>d629ebdd-c632-484c-a759-96c90098e888</w:t>
            </w:r>
          </w:p>
        </w:tc>
        <w:tc>
          <w:tcPr>
            <w:tcW w:w="0" w:type="auto"/>
            <w:shd w:val="clear" w:color="auto" w:fill="FFFFFF"/>
          </w:tcPr>
          <w:p w14:paraId="4B92137B" w14:textId="77777777" w:rsidR="004C26EE" w:rsidRDefault="00C72362">
            <w:pPr>
              <w:rPr>
                <w:lang w:val="en-GB"/>
              </w:rPr>
            </w:pPr>
            <w:r>
              <w:rPr>
                <w:lang w:val="en-GB"/>
              </w:rPr>
              <w:t>Translation Approved (100%)</w:t>
            </w:r>
          </w:p>
        </w:tc>
        <w:tc>
          <w:tcPr>
            <w:tcW w:w="0" w:type="auto"/>
            <w:shd w:val="clear" w:color="auto" w:fill="FFFFFF"/>
          </w:tcPr>
          <w:p w14:paraId="3E023A50" w14:textId="77777777" w:rsidR="004C26EE" w:rsidRDefault="00C72362">
            <w:pPr>
              <w:rPr>
                <w:lang w:val="en-GB"/>
              </w:rPr>
            </w:pPr>
            <w:r>
              <w:rPr>
                <w:lang w:val="en-GB"/>
              </w:rPr>
              <w:t>A shorter period is allowed if this is agreed between the IM and the RU’s who run services or intent to run services (at the time of establishing the agreement) on these lines.</w:t>
            </w:r>
          </w:p>
        </w:tc>
        <w:tc>
          <w:tcPr>
            <w:tcW w:w="0" w:type="auto"/>
            <w:shd w:val="clear" w:color="auto" w:fill="FFFFFF"/>
          </w:tcPr>
          <w:p w14:paraId="7683E6BA" w14:textId="77777777" w:rsidR="004C26EE" w:rsidRDefault="00C72362">
            <w:pPr>
              <w:rPr>
                <w:lang w:val="sr-Cyrl-RS"/>
              </w:rPr>
            </w:pPr>
            <w:r>
              <w:rPr>
                <w:lang w:val="sr-Cyrl-RS"/>
              </w:rPr>
              <w:t>Краћи рок је дозвољен ако се о њему договоре управљач инфраструктуре и железничка предузећа која на тим пругама обављају услуге или намеравају да обављају услуге (у тренутку закључивања споразума).</w:t>
            </w:r>
          </w:p>
        </w:tc>
      </w:tr>
      <w:tr w:rsidR="004C26EE" w14:paraId="153A89B2" w14:textId="77777777">
        <w:tc>
          <w:tcPr>
            <w:tcW w:w="0" w:type="auto"/>
            <w:shd w:val="clear" w:color="auto" w:fill="FFFFFF"/>
          </w:tcPr>
          <w:p w14:paraId="0FB7F67E" w14:textId="77777777" w:rsidR="004C26EE" w:rsidRDefault="00C72362">
            <w:pPr>
              <w:rPr>
                <w:lang w:val="en-GB"/>
              </w:rPr>
            </w:pPr>
            <w:r>
              <w:rPr>
                <w:rStyle w:val="SegmentID"/>
                <w:lang w:val="en-GB"/>
              </w:rPr>
              <w:t>3142</w:t>
            </w:r>
            <w:r>
              <w:rPr>
                <w:rStyle w:val="TransUnitID"/>
                <w:lang w:val="en-GB"/>
              </w:rPr>
              <w:t>d629ebdd-c632-484c-a759-96c90098e888</w:t>
            </w:r>
          </w:p>
        </w:tc>
        <w:tc>
          <w:tcPr>
            <w:tcW w:w="0" w:type="auto"/>
            <w:shd w:val="clear" w:color="auto" w:fill="FFFFFF"/>
          </w:tcPr>
          <w:p w14:paraId="1F780A1B" w14:textId="77777777" w:rsidR="004C26EE" w:rsidRDefault="00C72362">
            <w:pPr>
              <w:rPr>
                <w:lang w:val="en-GB"/>
              </w:rPr>
            </w:pPr>
            <w:r>
              <w:rPr>
                <w:lang w:val="en-GB"/>
              </w:rPr>
              <w:t>Translation Approved (0%)</w:t>
            </w:r>
          </w:p>
        </w:tc>
        <w:tc>
          <w:tcPr>
            <w:tcW w:w="0" w:type="auto"/>
            <w:shd w:val="clear" w:color="auto" w:fill="FFFFFF"/>
          </w:tcPr>
          <w:p w14:paraId="5B28687A" w14:textId="77777777" w:rsidR="004C26EE" w:rsidRDefault="00C72362">
            <w:pPr>
              <w:rPr>
                <w:lang w:val="en-GB"/>
              </w:rPr>
            </w:pPr>
            <w:r>
              <w:rPr>
                <w:lang w:val="en-GB"/>
              </w:rPr>
              <w:t>This agreement shall be notified to the Commission.</w:t>
            </w:r>
          </w:p>
        </w:tc>
        <w:tc>
          <w:tcPr>
            <w:tcW w:w="0" w:type="auto"/>
            <w:shd w:val="clear" w:color="auto" w:fill="FFFFFF"/>
          </w:tcPr>
          <w:p w14:paraId="383CF2C7" w14:textId="77777777" w:rsidR="004C26EE" w:rsidRDefault="00C72362">
            <w:pPr>
              <w:rPr>
                <w:lang w:val="sr-Cyrl-RS"/>
              </w:rPr>
            </w:pPr>
            <w:r>
              <w:rPr>
                <w:lang w:val="sr-Cyrl-RS"/>
              </w:rPr>
              <w:t>О овом договору се обавештава Комисија.</w:t>
            </w:r>
          </w:p>
        </w:tc>
      </w:tr>
      <w:tr w:rsidR="004C26EE" w14:paraId="491BE02E" w14:textId="77777777">
        <w:tc>
          <w:tcPr>
            <w:tcW w:w="0" w:type="auto"/>
            <w:shd w:val="clear" w:color="auto" w:fill="FFFFFF"/>
          </w:tcPr>
          <w:p w14:paraId="01C13D7F" w14:textId="77777777" w:rsidR="004C26EE" w:rsidRDefault="00C72362">
            <w:pPr>
              <w:rPr>
                <w:lang w:val="en-GB"/>
              </w:rPr>
            </w:pPr>
            <w:r>
              <w:rPr>
                <w:rStyle w:val="SegmentID"/>
                <w:lang w:val="en-GB"/>
              </w:rPr>
              <w:t>3143</w:t>
            </w:r>
            <w:r>
              <w:rPr>
                <w:rStyle w:val="TransUnitID"/>
                <w:lang w:val="en-GB"/>
              </w:rPr>
              <w:t>0b2318c7-a8cb-41a9-aa24-e424ff832f58</w:t>
            </w:r>
          </w:p>
        </w:tc>
        <w:tc>
          <w:tcPr>
            <w:tcW w:w="0" w:type="auto"/>
            <w:shd w:val="clear" w:color="auto" w:fill="FFFFFF"/>
          </w:tcPr>
          <w:p w14:paraId="6D60DDB7" w14:textId="77777777" w:rsidR="004C26EE" w:rsidRDefault="00C72362">
            <w:pPr>
              <w:rPr>
                <w:lang w:val="en-GB"/>
              </w:rPr>
            </w:pPr>
            <w:r>
              <w:rPr>
                <w:lang w:val="en-GB"/>
              </w:rPr>
              <w:t>Translation Approved (100%)</w:t>
            </w:r>
          </w:p>
        </w:tc>
        <w:tc>
          <w:tcPr>
            <w:tcW w:w="0" w:type="auto"/>
            <w:shd w:val="clear" w:color="auto" w:fill="FFFFFF"/>
          </w:tcPr>
          <w:p w14:paraId="3826B89C" w14:textId="77777777" w:rsidR="004C26EE" w:rsidRDefault="00C72362">
            <w:pPr>
              <w:rPr>
                <w:lang w:val="en-GB"/>
              </w:rPr>
            </w:pPr>
            <w:r>
              <w:rPr>
                <w:lang w:val="en-GB"/>
              </w:rPr>
              <w:t>7.3.2.</w:t>
            </w:r>
          </w:p>
        </w:tc>
        <w:tc>
          <w:tcPr>
            <w:tcW w:w="0" w:type="auto"/>
            <w:shd w:val="clear" w:color="auto" w:fill="FFFFFF"/>
          </w:tcPr>
          <w:p w14:paraId="4084FE48" w14:textId="77777777" w:rsidR="004C26EE" w:rsidRDefault="00C72362">
            <w:pPr>
              <w:rPr>
                <w:lang w:val="sr-Cyrl-RS"/>
              </w:rPr>
            </w:pPr>
            <w:r>
              <w:rPr>
                <w:lang w:val="sr-Cyrl-RS"/>
              </w:rPr>
              <w:t>7.3.2.</w:t>
            </w:r>
          </w:p>
        </w:tc>
      </w:tr>
      <w:tr w:rsidR="004C26EE" w14:paraId="4A0B7D35" w14:textId="77777777">
        <w:tc>
          <w:tcPr>
            <w:tcW w:w="0" w:type="auto"/>
            <w:shd w:val="clear" w:color="auto" w:fill="FFFFFF"/>
          </w:tcPr>
          <w:p w14:paraId="4D741E40" w14:textId="77777777" w:rsidR="004C26EE" w:rsidRDefault="00C72362">
            <w:pPr>
              <w:rPr>
                <w:lang w:val="en-GB"/>
              </w:rPr>
            </w:pPr>
            <w:r>
              <w:rPr>
                <w:rStyle w:val="SegmentID"/>
                <w:lang w:val="en-GB"/>
              </w:rPr>
              <w:t>3144</w:t>
            </w:r>
            <w:r>
              <w:rPr>
                <w:rStyle w:val="TransUnitID"/>
                <w:lang w:val="en-GB"/>
              </w:rPr>
              <w:t>0b2318c7-a8cb-41a9-aa24-e424ff832f58</w:t>
            </w:r>
          </w:p>
        </w:tc>
        <w:tc>
          <w:tcPr>
            <w:tcW w:w="0" w:type="auto"/>
            <w:shd w:val="clear" w:color="auto" w:fill="FFFFFF"/>
          </w:tcPr>
          <w:p w14:paraId="7AB95969" w14:textId="77777777" w:rsidR="004C26EE" w:rsidRDefault="00C72362">
            <w:pPr>
              <w:rPr>
                <w:lang w:val="en-GB"/>
              </w:rPr>
            </w:pPr>
            <w:r>
              <w:rPr>
                <w:lang w:val="en-GB"/>
              </w:rPr>
              <w:t>Translation Approved (89%)</w:t>
            </w:r>
          </w:p>
        </w:tc>
        <w:tc>
          <w:tcPr>
            <w:tcW w:w="0" w:type="auto"/>
            <w:shd w:val="clear" w:color="auto" w:fill="FFFFFF"/>
          </w:tcPr>
          <w:p w14:paraId="33A7FB05" w14:textId="77777777" w:rsidR="004C26EE" w:rsidRDefault="00C72362">
            <w:pPr>
              <w:rPr>
                <w:lang w:val="en-GB"/>
              </w:rPr>
            </w:pPr>
            <w:r>
              <w:rPr>
                <w:lang w:val="en-GB"/>
              </w:rPr>
              <w:t>On-board installations</w:t>
            </w:r>
          </w:p>
        </w:tc>
        <w:tc>
          <w:tcPr>
            <w:tcW w:w="0" w:type="auto"/>
            <w:shd w:val="clear" w:color="auto" w:fill="FFFFFF"/>
          </w:tcPr>
          <w:p w14:paraId="4E55BB9E" w14:textId="77777777" w:rsidR="004C26EE" w:rsidRDefault="00C72362">
            <w:pPr>
              <w:rPr>
                <w:lang w:val="sr-Cyrl-RS"/>
              </w:rPr>
            </w:pPr>
            <w:r>
              <w:rPr>
                <w:lang w:val="sr-Cyrl-RS"/>
              </w:rPr>
              <w:t>Постројења у возилу</w:t>
            </w:r>
          </w:p>
        </w:tc>
      </w:tr>
      <w:tr w:rsidR="004C26EE" w14:paraId="7C6985C6" w14:textId="77777777">
        <w:tc>
          <w:tcPr>
            <w:tcW w:w="0" w:type="auto"/>
            <w:shd w:val="clear" w:color="auto" w:fill="FFFFFF"/>
          </w:tcPr>
          <w:p w14:paraId="35CF27CE" w14:textId="77777777" w:rsidR="004C26EE" w:rsidRDefault="00C72362">
            <w:pPr>
              <w:rPr>
                <w:lang w:val="en-GB"/>
              </w:rPr>
            </w:pPr>
            <w:r>
              <w:rPr>
                <w:rStyle w:val="SegmentID"/>
                <w:lang w:val="en-GB"/>
              </w:rPr>
              <w:t>3145</w:t>
            </w:r>
            <w:r>
              <w:rPr>
                <w:rStyle w:val="TransUnitID"/>
                <w:lang w:val="en-GB"/>
              </w:rPr>
              <w:t>1740f968-687b-4041-a341-99cb5f37a1c0</w:t>
            </w:r>
          </w:p>
        </w:tc>
        <w:tc>
          <w:tcPr>
            <w:tcW w:w="0" w:type="auto"/>
            <w:shd w:val="clear" w:color="auto" w:fill="FFFFFF"/>
          </w:tcPr>
          <w:p w14:paraId="6736E399" w14:textId="77777777" w:rsidR="004C26EE" w:rsidRDefault="00C72362">
            <w:pPr>
              <w:rPr>
                <w:lang w:val="en-GB"/>
              </w:rPr>
            </w:pPr>
            <w:r>
              <w:rPr>
                <w:lang w:val="en-GB"/>
              </w:rPr>
              <w:t>Translation Approved (100%)</w:t>
            </w:r>
          </w:p>
        </w:tc>
        <w:tc>
          <w:tcPr>
            <w:tcW w:w="0" w:type="auto"/>
            <w:shd w:val="clear" w:color="auto" w:fill="FFFFFF"/>
          </w:tcPr>
          <w:p w14:paraId="3FC655A6" w14:textId="77777777" w:rsidR="004C26EE" w:rsidRDefault="00C72362">
            <w:pPr>
              <w:rPr>
                <w:lang w:val="en-GB"/>
              </w:rPr>
            </w:pPr>
            <w:r>
              <w:rPr>
                <w:lang w:val="en-GB"/>
              </w:rPr>
              <w:t>7.3.2.1.</w:t>
            </w:r>
          </w:p>
        </w:tc>
        <w:tc>
          <w:tcPr>
            <w:tcW w:w="0" w:type="auto"/>
            <w:shd w:val="clear" w:color="auto" w:fill="FFFFFF"/>
          </w:tcPr>
          <w:p w14:paraId="36D09ED1" w14:textId="77777777" w:rsidR="004C26EE" w:rsidRDefault="00C72362">
            <w:pPr>
              <w:rPr>
                <w:lang w:val="sr-Cyrl-RS"/>
              </w:rPr>
            </w:pPr>
            <w:r>
              <w:rPr>
                <w:lang w:val="sr-Cyrl-RS"/>
              </w:rPr>
              <w:t>7.3.2.1.</w:t>
            </w:r>
          </w:p>
        </w:tc>
      </w:tr>
      <w:tr w:rsidR="004C26EE" w14:paraId="1E5110BA" w14:textId="77777777">
        <w:tc>
          <w:tcPr>
            <w:tcW w:w="0" w:type="auto"/>
            <w:shd w:val="clear" w:color="auto" w:fill="FFFFFF"/>
          </w:tcPr>
          <w:p w14:paraId="773DF290" w14:textId="77777777" w:rsidR="004C26EE" w:rsidRDefault="00C72362">
            <w:pPr>
              <w:rPr>
                <w:lang w:val="en-GB"/>
              </w:rPr>
            </w:pPr>
            <w:r>
              <w:rPr>
                <w:rStyle w:val="SegmentID"/>
                <w:lang w:val="en-GB"/>
              </w:rPr>
              <w:t>3146</w:t>
            </w:r>
            <w:r>
              <w:rPr>
                <w:rStyle w:val="TransUnitID"/>
                <w:lang w:val="en-GB"/>
              </w:rPr>
              <w:t>1740f968-687b-4041-a341-99cb5f37a1c0</w:t>
            </w:r>
          </w:p>
        </w:tc>
        <w:tc>
          <w:tcPr>
            <w:tcW w:w="0" w:type="auto"/>
            <w:shd w:val="clear" w:color="auto" w:fill="FFFFFF"/>
          </w:tcPr>
          <w:p w14:paraId="1E8F8569" w14:textId="77777777" w:rsidR="004C26EE" w:rsidRDefault="00C72362">
            <w:pPr>
              <w:rPr>
                <w:lang w:val="en-GB"/>
              </w:rPr>
            </w:pPr>
            <w:r>
              <w:rPr>
                <w:lang w:val="en-GB"/>
              </w:rPr>
              <w:t>Translation Approved (0%)</w:t>
            </w:r>
          </w:p>
        </w:tc>
        <w:tc>
          <w:tcPr>
            <w:tcW w:w="0" w:type="auto"/>
            <w:shd w:val="clear" w:color="auto" w:fill="FFFFFF"/>
          </w:tcPr>
          <w:p w14:paraId="02FDD3CE" w14:textId="77777777" w:rsidR="004C26EE" w:rsidRDefault="00C72362">
            <w:pPr>
              <w:rPr>
                <w:lang w:val="en-GB"/>
              </w:rPr>
            </w:pPr>
            <w:r>
              <w:rPr>
                <w:lang w:val="en-GB"/>
              </w:rPr>
              <w:t>The fitting of GSM-R in rolling stock intended for use on a line including at least one section equipped with GSM-R and not equipped with FRMCS or on a line including at least one RBC not supporting FRMCS (even if superimposed to a legacy radio communication system), is mandatory when:</w:t>
            </w:r>
          </w:p>
        </w:tc>
        <w:tc>
          <w:tcPr>
            <w:tcW w:w="0" w:type="auto"/>
            <w:shd w:val="clear" w:color="auto" w:fill="FFFFFF"/>
          </w:tcPr>
          <w:p w14:paraId="5EB34453" w14:textId="62175C56" w:rsidR="004C26EE" w:rsidRDefault="00C72362" w:rsidP="005A182B">
            <w:pPr>
              <w:rPr>
                <w:lang w:val="sr-Cyrl-RS"/>
              </w:rPr>
            </w:pPr>
            <w:r>
              <w:rPr>
                <w:lang w:val="sr-Cyrl-RS"/>
              </w:rPr>
              <w:t xml:space="preserve">Уградња </w:t>
            </w:r>
            <w:r>
              <w:rPr>
                <w:rStyle w:val="Tag"/>
                <w:lang w:val="sr-Cyrl-RS"/>
              </w:rPr>
              <w:t>&lt;Italic&gt;</w:t>
            </w:r>
            <w:r>
              <w:rPr>
                <w:lang w:val="sr-Cyrl-RS"/>
              </w:rPr>
              <w:t>GSM-R</w:t>
            </w:r>
            <w:r>
              <w:rPr>
                <w:rStyle w:val="Tag"/>
                <w:lang w:val="sr-Cyrl-RS"/>
              </w:rPr>
              <w:t>&lt;/Italic&gt;</w:t>
            </w:r>
            <w:r>
              <w:rPr>
                <w:lang w:val="sr-Cyrl-RS"/>
              </w:rPr>
              <w:t xml:space="preserve">-а у возна средства, намењена за употребу на прузи која укључује бар једну деоницу која је опремљена </w:t>
            </w:r>
            <w:r>
              <w:rPr>
                <w:rStyle w:val="Tag"/>
                <w:lang w:val="sr-Cyrl-RS"/>
              </w:rPr>
              <w:t>&lt;Italic&gt;</w:t>
            </w:r>
            <w:r>
              <w:rPr>
                <w:lang w:val="sr-Cyrl-RS"/>
              </w:rPr>
              <w:t>GSM-R</w:t>
            </w:r>
            <w:r>
              <w:rPr>
                <w:rStyle w:val="Tag"/>
                <w:lang w:val="sr-Cyrl-RS"/>
              </w:rPr>
              <w:t>&lt;/Italic&gt;</w:t>
            </w:r>
            <w:r>
              <w:rPr>
                <w:lang w:val="sr-Cyrl-RS"/>
              </w:rPr>
              <w:t xml:space="preserve">-ом и није опремљена </w:t>
            </w:r>
            <w:r>
              <w:rPr>
                <w:rStyle w:val="Tag"/>
                <w:lang w:val="sr-Cyrl-RS"/>
              </w:rPr>
              <w:t>&lt;Italic&gt;</w:t>
            </w:r>
            <w:r>
              <w:rPr>
                <w:lang w:val="sr-Cyrl-RS"/>
              </w:rPr>
              <w:t>FRMCS</w:t>
            </w:r>
            <w:r>
              <w:rPr>
                <w:rStyle w:val="Tag"/>
                <w:lang w:val="sr-Cyrl-RS"/>
              </w:rPr>
              <w:t>&lt;/Italic&gt;</w:t>
            </w:r>
            <w:r>
              <w:rPr>
                <w:lang w:val="sr-Cyrl-RS"/>
              </w:rPr>
              <w:t xml:space="preserve">-ом или на прузи која укључује бар један </w:t>
            </w:r>
            <w:r>
              <w:rPr>
                <w:rStyle w:val="Tag"/>
                <w:lang w:val="sr-Cyrl-RS"/>
              </w:rPr>
              <w:t>&lt;Italic&gt;</w:t>
            </w:r>
            <w:r>
              <w:rPr>
                <w:lang w:val="sr-Cyrl-RS"/>
              </w:rPr>
              <w:t>RBC</w:t>
            </w:r>
            <w:r>
              <w:rPr>
                <w:rStyle w:val="Tag"/>
                <w:lang w:val="sr-Cyrl-RS"/>
              </w:rPr>
              <w:t>&lt;/Italic&gt;</w:t>
            </w:r>
            <w:r>
              <w:rPr>
                <w:lang w:val="sr-Cyrl-RS"/>
              </w:rPr>
              <w:t xml:space="preserve"> који не подржава </w:t>
            </w:r>
            <w:r>
              <w:rPr>
                <w:rStyle w:val="Tag"/>
                <w:lang w:val="sr-Cyrl-RS"/>
              </w:rPr>
              <w:t>&lt;Italic&gt;</w:t>
            </w:r>
            <w:r>
              <w:rPr>
                <w:lang w:val="sr-Cyrl-RS"/>
              </w:rPr>
              <w:t>FRMCS</w:t>
            </w:r>
            <w:r>
              <w:rPr>
                <w:rStyle w:val="Tag"/>
                <w:lang w:val="sr-Cyrl-RS"/>
              </w:rPr>
              <w:t>&lt;/Italic&gt;</w:t>
            </w:r>
            <w:r>
              <w:rPr>
                <w:lang w:val="sr-Cyrl-RS"/>
              </w:rPr>
              <w:t xml:space="preserve"> (чак и ако је </w:t>
            </w:r>
            <w:r w:rsidR="005A182B">
              <w:rPr>
                <w:lang w:val="sr-Cyrl-RS"/>
              </w:rPr>
              <w:t xml:space="preserve">надограђена </w:t>
            </w:r>
            <w:r>
              <w:rPr>
                <w:lang w:val="sr-Cyrl-RS"/>
              </w:rPr>
              <w:t>на наслеђени систем радио-комуникације), обавезна је:</w:t>
            </w:r>
          </w:p>
        </w:tc>
      </w:tr>
      <w:tr w:rsidR="004C26EE" w14:paraId="30413E0C" w14:textId="77777777">
        <w:tc>
          <w:tcPr>
            <w:tcW w:w="0" w:type="auto"/>
            <w:shd w:val="clear" w:color="auto" w:fill="FFFFFF"/>
          </w:tcPr>
          <w:p w14:paraId="26FB819E" w14:textId="77777777" w:rsidR="004C26EE" w:rsidRDefault="00C72362">
            <w:pPr>
              <w:rPr>
                <w:lang w:val="en-GB"/>
              </w:rPr>
            </w:pPr>
            <w:r>
              <w:rPr>
                <w:rStyle w:val="SegmentID"/>
                <w:lang w:val="en-GB"/>
              </w:rPr>
              <w:t>3147</w:t>
            </w:r>
            <w:r>
              <w:rPr>
                <w:rStyle w:val="TransUnitID"/>
                <w:lang w:val="en-GB"/>
              </w:rPr>
              <w:t>3f33ce22-f310-4e67-905c-6424c4cab204</w:t>
            </w:r>
          </w:p>
        </w:tc>
        <w:tc>
          <w:tcPr>
            <w:tcW w:w="0" w:type="auto"/>
            <w:shd w:val="clear" w:color="auto" w:fill="FFFFFF"/>
          </w:tcPr>
          <w:p w14:paraId="19A86045" w14:textId="77777777" w:rsidR="004C26EE" w:rsidRDefault="00C72362">
            <w:pPr>
              <w:rPr>
                <w:lang w:val="en-GB"/>
              </w:rPr>
            </w:pPr>
            <w:r>
              <w:rPr>
                <w:lang w:val="en-GB"/>
              </w:rPr>
              <w:t>Translation Approved (0%)</w:t>
            </w:r>
          </w:p>
        </w:tc>
        <w:tc>
          <w:tcPr>
            <w:tcW w:w="0" w:type="auto"/>
            <w:shd w:val="clear" w:color="auto" w:fill="FFFFFF"/>
          </w:tcPr>
          <w:p w14:paraId="6B81F0AF" w14:textId="77777777" w:rsidR="004C26EE" w:rsidRDefault="00C72362">
            <w:pPr>
              <w:rPr>
                <w:lang w:val="en-GB"/>
              </w:rPr>
            </w:pPr>
            <w:r>
              <w:rPr>
                <w:lang w:val="en-GB"/>
              </w:rPr>
              <w:t>(1) installing for the first time the voice radio communication part of a Control-Command and Signalling On-board Subsystem;</w:t>
            </w:r>
          </w:p>
        </w:tc>
        <w:tc>
          <w:tcPr>
            <w:tcW w:w="0" w:type="auto"/>
            <w:shd w:val="clear" w:color="auto" w:fill="FFFFFF"/>
          </w:tcPr>
          <w:p w14:paraId="72FB5D8F" w14:textId="77777777" w:rsidR="004C26EE" w:rsidRDefault="00C72362">
            <w:pPr>
              <w:rPr>
                <w:lang w:val="sr-Cyrl-RS"/>
              </w:rPr>
            </w:pPr>
            <w:r>
              <w:rPr>
                <w:lang w:val="sr-Cyrl-RS"/>
              </w:rPr>
              <w:t>1) приликом прве уградње дела за говорну радио-комуникацију подсистема контроле, управљања и сигнализације у возилу;</w:t>
            </w:r>
          </w:p>
        </w:tc>
      </w:tr>
      <w:tr w:rsidR="004C26EE" w14:paraId="5D1F8ADF" w14:textId="77777777">
        <w:tc>
          <w:tcPr>
            <w:tcW w:w="0" w:type="auto"/>
            <w:shd w:val="clear" w:color="auto" w:fill="FFFFFF"/>
          </w:tcPr>
          <w:p w14:paraId="51F61904" w14:textId="77777777" w:rsidR="004C26EE" w:rsidRDefault="00C72362">
            <w:pPr>
              <w:rPr>
                <w:lang w:val="en-GB"/>
              </w:rPr>
            </w:pPr>
            <w:r>
              <w:rPr>
                <w:rStyle w:val="SegmentID"/>
                <w:lang w:val="en-GB"/>
              </w:rPr>
              <w:t>3148</w:t>
            </w:r>
            <w:r>
              <w:rPr>
                <w:rStyle w:val="TransUnitID"/>
                <w:lang w:val="en-GB"/>
              </w:rPr>
              <w:t>b46d7fc4-12c2-49aa-ba6c-e76f7f391a8d</w:t>
            </w:r>
          </w:p>
        </w:tc>
        <w:tc>
          <w:tcPr>
            <w:tcW w:w="0" w:type="auto"/>
            <w:shd w:val="clear" w:color="auto" w:fill="FFFFFF"/>
          </w:tcPr>
          <w:p w14:paraId="692A934E" w14:textId="77777777" w:rsidR="004C26EE" w:rsidRDefault="00C72362">
            <w:pPr>
              <w:rPr>
                <w:lang w:val="en-GB"/>
              </w:rPr>
            </w:pPr>
            <w:r>
              <w:rPr>
                <w:lang w:val="en-GB"/>
              </w:rPr>
              <w:t>Translation Approved (86%)</w:t>
            </w:r>
          </w:p>
        </w:tc>
        <w:tc>
          <w:tcPr>
            <w:tcW w:w="0" w:type="auto"/>
            <w:shd w:val="clear" w:color="auto" w:fill="FFFFFF"/>
          </w:tcPr>
          <w:p w14:paraId="216203E9" w14:textId="77777777" w:rsidR="004C26EE" w:rsidRDefault="00C72362">
            <w:pPr>
              <w:rPr>
                <w:lang w:val="en-GB"/>
              </w:rPr>
            </w:pPr>
            <w:r>
              <w:rPr>
                <w:lang w:val="en-GB"/>
              </w:rPr>
              <w:t>(2) upgrading the voice radio communication part of a Control-Command and Signalling On-board Subsystem already on the market (Class B) in such a way that it changes the functions or the performance of the subsystem.</w:t>
            </w:r>
          </w:p>
        </w:tc>
        <w:tc>
          <w:tcPr>
            <w:tcW w:w="0" w:type="auto"/>
            <w:shd w:val="clear" w:color="auto" w:fill="FFFFFF"/>
          </w:tcPr>
          <w:p w14:paraId="483CBCB0" w14:textId="77777777" w:rsidR="004C26EE" w:rsidRDefault="00C72362">
            <w:pPr>
              <w:rPr>
                <w:lang w:val="sr-Cyrl-RS"/>
              </w:rPr>
            </w:pPr>
            <w:r>
              <w:rPr>
                <w:lang w:val="sr-Cyrl-RS"/>
              </w:rPr>
              <w:t>2) приликом унапређења дела за говорну радио-комуникацију подсистема контроле, управљања и сигнализације у возилу који је већ на тржишту (класа Б), на такав начин да се мењају функције или перформансе подсистема.</w:t>
            </w:r>
          </w:p>
        </w:tc>
      </w:tr>
      <w:tr w:rsidR="004C26EE" w14:paraId="6934B7DF" w14:textId="77777777">
        <w:tc>
          <w:tcPr>
            <w:tcW w:w="0" w:type="auto"/>
            <w:shd w:val="clear" w:color="auto" w:fill="FFFFFF"/>
          </w:tcPr>
          <w:p w14:paraId="1E1F6C2C" w14:textId="77777777" w:rsidR="004C26EE" w:rsidRDefault="00C72362">
            <w:pPr>
              <w:rPr>
                <w:lang w:val="en-GB"/>
              </w:rPr>
            </w:pPr>
            <w:r>
              <w:rPr>
                <w:rStyle w:val="SegmentID"/>
                <w:lang w:val="en-GB"/>
              </w:rPr>
              <w:t>3149</w:t>
            </w:r>
            <w:r>
              <w:rPr>
                <w:rStyle w:val="TransUnitID"/>
                <w:lang w:val="en-GB"/>
              </w:rPr>
              <w:t>b46d7fc4-12c2-49aa-ba6c-e76f7f391a8d</w:t>
            </w:r>
          </w:p>
        </w:tc>
        <w:tc>
          <w:tcPr>
            <w:tcW w:w="0" w:type="auto"/>
            <w:shd w:val="clear" w:color="auto" w:fill="FFFFFF"/>
          </w:tcPr>
          <w:p w14:paraId="3685A1B0" w14:textId="77777777" w:rsidR="004C26EE" w:rsidRDefault="00C72362">
            <w:pPr>
              <w:rPr>
                <w:lang w:val="en-GB"/>
              </w:rPr>
            </w:pPr>
            <w:r>
              <w:rPr>
                <w:lang w:val="en-GB"/>
              </w:rPr>
              <w:t>Translation Approved (99%)</w:t>
            </w:r>
          </w:p>
        </w:tc>
        <w:tc>
          <w:tcPr>
            <w:tcW w:w="0" w:type="auto"/>
            <w:shd w:val="clear" w:color="auto" w:fill="FFFFFF"/>
          </w:tcPr>
          <w:p w14:paraId="3F989E46" w14:textId="77777777" w:rsidR="004C26EE" w:rsidRDefault="00C72362">
            <w:pPr>
              <w:rPr>
                <w:lang w:val="en-GB"/>
              </w:rPr>
            </w:pPr>
            <w:r>
              <w:rPr>
                <w:lang w:val="en-GB"/>
              </w:rPr>
              <w:t>This does not apply to modifications deemed necessary to mitigate safety-related defects in the legacy installation;</w:t>
            </w:r>
          </w:p>
        </w:tc>
        <w:tc>
          <w:tcPr>
            <w:tcW w:w="0" w:type="auto"/>
            <w:shd w:val="clear" w:color="auto" w:fill="FFFFFF"/>
          </w:tcPr>
          <w:p w14:paraId="5CFCCC41" w14:textId="0541EA36" w:rsidR="004C26EE" w:rsidRDefault="00C72362">
            <w:pPr>
              <w:rPr>
                <w:lang w:val="sr-Cyrl-RS"/>
              </w:rPr>
            </w:pPr>
            <w:r>
              <w:rPr>
                <w:lang w:val="sr-Cyrl-RS"/>
              </w:rPr>
              <w:t xml:space="preserve">Ово се не примењује на измене које се сматрају неопходним за ублажавање </w:t>
            </w:r>
            <w:r w:rsidR="000608D6">
              <w:rPr>
                <w:lang w:val="sr-Cyrl-RS"/>
              </w:rPr>
              <w:t xml:space="preserve">безбедносних недостатака </w:t>
            </w:r>
            <w:r>
              <w:rPr>
                <w:lang w:val="sr-Cyrl-RS"/>
              </w:rPr>
              <w:t>на наслеђеној опреми;</w:t>
            </w:r>
          </w:p>
        </w:tc>
      </w:tr>
      <w:tr w:rsidR="004C26EE" w14:paraId="1358B2E1" w14:textId="77777777">
        <w:tc>
          <w:tcPr>
            <w:tcW w:w="0" w:type="auto"/>
            <w:shd w:val="clear" w:color="auto" w:fill="FFFFFF"/>
          </w:tcPr>
          <w:p w14:paraId="267ED32F" w14:textId="77777777" w:rsidR="004C26EE" w:rsidRDefault="00C72362">
            <w:pPr>
              <w:rPr>
                <w:lang w:val="en-GB"/>
              </w:rPr>
            </w:pPr>
            <w:r>
              <w:rPr>
                <w:rStyle w:val="SegmentID"/>
                <w:lang w:val="en-GB"/>
              </w:rPr>
              <w:t>3150</w:t>
            </w:r>
            <w:r>
              <w:rPr>
                <w:rStyle w:val="TransUnitID"/>
                <w:lang w:val="en-GB"/>
              </w:rPr>
              <w:t>1bc8b478-37b0-4957-ab26-a8f754df0d04</w:t>
            </w:r>
          </w:p>
        </w:tc>
        <w:tc>
          <w:tcPr>
            <w:tcW w:w="0" w:type="auto"/>
            <w:shd w:val="clear" w:color="auto" w:fill="FFFFFF"/>
          </w:tcPr>
          <w:p w14:paraId="6A787E80" w14:textId="77777777" w:rsidR="004C26EE" w:rsidRDefault="00C72362">
            <w:pPr>
              <w:rPr>
                <w:lang w:val="en-GB"/>
              </w:rPr>
            </w:pPr>
            <w:r>
              <w:rPr>
                <w:lang w:val="en-GB"/>
              </w:rPr>
              <w:t>Translation Approved (81%)</w:t>
            </w:r>
          </w:p>
        </w:tc>
        <w:tc>
          <w:tcPr>
            <w:tcW w:w="0" w:type="auto"/>
            <w:shd w:val="clear" w:color="auto" w:fill="FFFFFF"/>
          </w:tcPr>
          <w:p w14:paraId="2B99D8D5" w14:textId="77777777" w:rsidR="004C26EE" w:rsidRDefault="00C72362">
            <w:pPr>
              <w:rPr>
                <w:lang w:val="en-GB"/>
              </w:rPr>
            </w:pPr>
            <w:r>
              <w:rPr>
                <w:lang w:val="en-GB"/>
              </w:rPr>
              <w:t>(3) implementation of ETCS level 2 or level 1 with radio infill need data radio communication.</w:t>
            </w:r>
          </w:p>
        </w:tc>
        <w:tc>
          <w:tcPr>
            <w:tcW w:w="0" w:type="auto"/>
            <w:shd w:val="clear" w:color="auto" w:fill="FFFFFF"/>
          </w:tcPr>
          <w:p w14:paraId="48201F2C" w14:textId="3F1792BC" w:rsidR="004C26EE" w:rsidRDefault="00C72362">
            <w:pPr>
              <w:rPr>
                <w:lang w:val="sr-Cyrl-RS"/>
              </w:rPr>
            </w:pPr>
            <w:r>
              <w:rPr>
                <w:lang w:val="sr-Cyrl-RS"/>
              </w:rPr>
              <w:t xml:space="preserve">3) када имплементација нивоа 2 или нивоа 1 </w:t>
            </w:r>
            <w:r>
              <w:rPr>
                <w:rStyle w:val="Tag"/>
                <w:lang w:val="sr-Cyrl-RS"/>
              </w:rPr>
              <w:t>&lt;Italic&gt;</w:t>
            </w:r>
            <w:r>
              <w:rPr>
                <w:lang w:val="sr-Cyrl-RS"/>
              </w:rPr>
              <w:t>ETCS</w:t>
            </w:r>
            <w:r>
              <w:rPr>
                <w:rStyle w:val="Tag"/>
                <w:lang w:val="sr-Cyrl-RS"/>
              </w:rPr>
              <w:t>&lt;/Italic&gt;</w:t>
            </w:r>
            <w:r>
              <w:rPr>
                <w:lang w:val="sr-Cyrl-RS"/>
              </w:rPr>
              <w:t xml:space="preserve">-а са </w:t>
            </w:r>
            <w:r w:rsidR="00C91137">
              <w:rPr>
                <w:lang w:val="sr-Cyrl-RS"/>
              </w:rPr>
              <w:t>јединицом радио-везе</w:t>
            </w:r>
            <w:r>
              <w:rPr>
                <w:lang w:val="sr-Cyrl-RS"/>
              </w:rPr>
              <w:t xml:space="preserve"> </w:t>
            </w:r>
            <w:r>
              <w:rPr>
                <w:rStyle w:val="Tag"/>
                <w:lang w:val="sr-Cyrl-RS"/>
              </w:rPr>
              <w:t>&lt;Italic&gt;</w:t>
            </w:r>
            <w:r>
              <w:rPr>
                <w:lang w:val="sr-Cyrl-RS"/>
              </w:rPr>
              <w:t>infill</w:t>
            </w:r>
            <w:r>
              <w:rPr>
                <w:rStyle w:val="Tag"/>
                <w:lang w:val="sr-Cyrl-RS"/>
              </w:rPr>
              <w:t>&lt;/Italic&gt;</w:t>
            </w:r>
            <w:r>
              <w:rPr>
                <w:lang w:val="sr-Cyrl-RS"/>
              </w:rPr>
              <w:t xml:space="preserve"> захтева радио-пренос података.</w:t>
            </w:r>
          </w:p>
        </w:tc>
      </w:tr>
      <w:tr w:rsidR="004C26EE" w14:paraId="0B4D84C8" w14:textId="77777777">
        <w:tc>
          <w:tcPr>
            <w:tcW w:w="0" w:type="auto"/>
            <w:shd w:val="clear" w:color="auto" w:fill="FFFFFF"/>
          </w:tcPr>
          <w:p w14:paraId="4CD317B0" w14:textId="77777777" w:rsidR="004C26EE" w:rsidRDefault="00C72362">
            <w:pPr>
              <w:rPr>
                <w:lang w:val="en-GB"/>
              </w:rPr>
            </w:pPr>
            <w:r>
              <w:rPr>
                <w:rStyle w:val="SegmentID"/>
                <w:lang w:val="en-GB"/>
              </w:rPr>
              <w:t>3151</w:t>
            </w:r>
            <w:r>
              <w:rPr>
                <w:rStyle w:val="TransUnitID"/>
                <w:lang w:val="en-GB"/>
              </w:rPr>
              <w:t>44832fea-5829-4306-a05f-1b62ee4e490b</w:t>
            </w:r>
          </w:p>
        </w:tc>
        <w:tc>
          <w:tcPr>
            <w:tcW w:w="0" w:type="auto"/>
            <w:shd w:val="clear" w:color="auto" w:fill="FFFFFF"/>
          </w:tcPr>
          <w:p w14:paraId="59408C62" w14:textId="77777777" w:rsidR="004C26EE" w:rsidRDefault="00C72362">
            <w:pPr>
              <w:rPr>
                <w:lang w:val="en-GB"/>
              </w:rPr>
            </w:pPr>
            <w:r>
              <w:rPr>
                <w:lang w:val="en-GB"/>
              </w:rPr>
              <w:t>Translation Approved (100%)</w:t>
            </w:r>
          </w:p>
        </w:tc>
        <w:tc>
          <w:tcPr>
            <w:tcW w:w="0" w:type="auto"/>
            <w:shd w:val="clear" w:color="auto" w:fill="FFFFFF"/>
          </w:tcPr>
          <w:p w14:paraId="1C567674" w14:textId="77777777" w:rsidR="004C26EE" w:rsidRDefault="00C72362">
            <w:pPr>
              <w:rPr>
                <w:lang w:val="en-GB"/>
              </w:rPr>
            </w:pPr>
            <w:r>
              <w:rPr>
                <w:lang w:val="en-GB"/>
              </w:rPr>
              <w:t>7.3.2.2.</w:t>
            </w:r>
          </w:p>
        </w:tc>
        <w:tc>
          <w:tcPr>
            <w:tcW w:w="0" w:type="auto"/>
            <w:shd w:val="clear" w:color="auto" w:fill="FFFFFF"/>
          </w:tcPr>
          <w:p w14:paraId="3C0AF45E" w14:textId="77777777" w:rsidR="004C26EE" w:rsidRDefault="00C72362">
            <w:pPr>
              <w:rPr>
                <w:lang w:val="sr-Cyrl-RS"/>
              </w:rPr>
            </w:pPr>
            <w:r>
              <w:rPr>
                <w:lang w:val="sr-Cyrl-RS"/>
              </w:rPr>
              <w:t>7.3.2.2.</w:t>
            </w:r>
          </w:p>
        </w:tc>
      </w:tr>
      <w:tr w:rsidR="004C26EE" w14:paraId="36BAB439" w14:textId="77777777">
        <w:tc>
          <w:tcPr>
            <w:tcW w:w="0" w:type="auto"/>
            <w:shd w:val="clear" w:color="auto" w:fill="FFFFFF"/>
          </w:tcPr>
          <w:p w14:paraId="37EB9CD6" w14:textId="77777777" w:rsidR="004C26EE" w:rsidRDefault="00C72362">
            <w:pPr>
              <w:rPr>
                <w:lang w:val="en-GB"/>
              </w:rPr>
            </w:pPr>
            <w:r>
              <w:rPr>
                <w:rStyle w:val="SegmentID"/>
                <w:lang w:val="en-GB"/>
              </w:rPr>
              <w:t>3152</w:t>
            </w:r>
            <w:r>
              <w:rPr>
                <w:rStyle w:val="TransUnitID"/>
                <w:lang w:val="en-GB"/>
              </w:rPr>
              <w:t>44832fea-5829-4306-a05f-1b62ee4e490b</w:t>
            </w:r>
          </w:p>
        </w:tc>
        <w:tc>
          <w:tcPr>
            <w:tcW w:w="0" w:type="auto"/>
            <w:shd w:val="clear" w:color="auto" w:fill="FFFFFF"/>
          </w:tcPr>
          <w:p w14:paraId="64EC8FB6" w14:textId="77777777" w:rsidR="004C26EE" w:rsidRDefault="00C72362">
            <w:pPr>
              <w:rPr>
                <w:lang w:val="en-GB"/>
              </w:rPr>
            </w:pPr>
            <w:r>
              <w:rPr>
                <w:lang w:val="en-GB"/>
              </w:rPr>
              <w:t>Translation Approved (0%)</w:t>
            </w:r>
          </w:p>
        </w:tc>
        <w:tc>
          <w:tcPr>
            <w:tcW w:w="0" w:type="auto"/>
            <w:shd w:val="clear" w:color="auto" w:fill="FFFFFF"/>
          </w:tcPr>
          <w:p w14:paraId="62522E61" w14:textId="77777777" w:rsidR="004C26EE" w:rsidRDefault="00C72362">
            <w:pPr>
              <w:rPr>
                <w:lang w:val="en-GB"/>
              </w:rPr>
            </w:pPr>
            <w:r>
              <w:rPr>
                <w:lang w:val="en-GB"/>
              </w:rPr>
              <w:t>The fitting of FRMCS in rolling stock is mandatory for vehicles intended to operate on a line where the IM has notified the FRMCS trackside implementation:</w:t>
            </w:r>
          </w:p>
        </w:tc>
        <w:tc>
          <w:tcPr>
            <w:tcW w:w="0" w:type="auto"/>
            <w:shd w:val="clear" w:color="auto" w:fill="FFFFFF"/>
          </w:tcPr>
          <w:p w14:paraId="05CA2359" w14:textId="353E372B" w:rsidR="004C26EE" w:rsidRDefault="00C72362" w:rsidP="00AB3C40">
            <w:pPr>
              <w:rPr>
                <w:lang w:val="sr-Cyrl-RS"/>
              </w:rPr>
            </w:pPr>
            <w:r>
              <w:rPr>
                <w:lang w:val="sr-Cyrl-RS"/>
              </w:rPr>
              <w:t xml:space="preserve">Уградња </w:t>
            </w:r>
            <w:r>
              <w:rPr>
                <w:rStyle w:val="Tag"/>
                <w:lang w:val="sr-Cyrl-RS"/>
              </w:rPr>
              <w:t>&lt;Italic&gt;</w:t>
            </w:r>
            <w:r>
              <w:rPr>
                <w:lang w:val="sr-Cyrl-RS"/>
              </w:rPr>
              <w:t>FRMCS</w:t>
            </w:r>
            <w:r>
              <w:rPr>
                <w:rStyle w:val="Tag"/>
                <w:lang w:val="sr-Cyrl-RS"/>
              </w:rPr>
              <w:t>&lt;/Italic&gt;</w:t>
            </w:r>
            <w:r>
              <w:rPr>
                <w:lang w:val="sr-Cyrl-RS"/>
              </w:rPr>
              <w:t xml:space="preserve">-а у возна средства обавезна је за возила намењена саобраћању на прузи за коју је управљач инфраструктуре обавестио о имплементацији </w:t>
            </w:r>
            <w:r w:rsidR="00AB3C40">
              <w:rPr>
                <w:lang w:val="sr-Cyrl-RS"/>
              </w:rPr>
              <w:t>пружног</w:t>
            </w:r>
            <w:r w:rsidR="00AB3C40">
              <w:rPr>
                <w:lang w:val="sr-Latn-RS"/>
              </w:rPr>
              <w:t xml:space="preserve"> </w:t>
            </w:r>
            <w:r>
              <w:rPr>
                <w:rStyle w:val="Tag"/>
                <w:lang w:val="sr-Cyrl-RS"/>
              </w:rPr>
              <w:t>&lt;Italic&gt;</w:t>
            </w:r>
            <w:r>
              <w:rPr>
                <w:lang w:val="sr-Cyrl-RS"/>
              </w:rPr>
              <w:t>FRMCS</w:t>
            </w:r>
            <w:r>
              <w:rPr>
                <w:rStyle w:val="Tag"/>
                <w:lang w:val="sr-Cyrl-RS"/>
              </w:rPr>
              <w:t>&lt;/Italic&gt;</w:t>
            </w:r>
            <w:r>
              <w:rPr>
                <w:lang w:val="sr-Cyrl-RS"/>
              </w:rPr>
              <w:t>-а:</w:t>
            </w:r>
          </w:p>
        </w:tc>
      </w:tr>
      <w:tr w:rsidR="004C26EE" w14:paraId="466E905C" w14:textId="77777777">
        <w:tc>
          <w:tcPr>
            <w:tcW w:w="0" w:type="auto"/>
            <w:shd w:val="clear" w:color="auto" w:fill="FFFFFF"/>
          </w:tcPr>
          <w:p w14:paraId="33A0AC99" w14:textId="77777777" w:rsidR="004C26EE" w:rsidRDefault="00C72362">
            <w:pPr>
              <w:rPr>
                <w:lang w:val="en-GB"/>
              </w:rPr>
            </w:pPr>
            <w:r>
              <w:rPr>
                <w:rStyle w:val="SegmentID"/>
                <w:lang w:val="en-GB"/>
              </w:rPr>
              <w:t>3153</w:t>
            </w:r>
            <w:r>
              <w:rPr>
                <w:rStyle w:val="TransUnitID"/>
                <w:lang w:val="en-GB"/>
              </w:rPr>
              <w:t>6a94a7af-3768-4433-ad83-1ba154b0b8fb</w:t>
            </w:r>
          </w:p>
        </w:tc>
        <w:tc>
          <w:tcPr>
            <w:tcW w:w="0" w:type="auto"/>
            <w:shd w:val="clear" w:color="auto" w:fill="FFFFFF"/>
          </w:tcPr>
          <w:p w14:paraId="360A44C5" w14:textId="77777777" w:rsidR="004C26EE" w:rsidRDefault="00C72362">
            <w:pPr>
              <w:rPr>
                <w:lang w:val="en-GB"/>
              </w:rPr>
            </w:pPr>
            <w:r>
              <w:rPr>
                <w:lang w:val="en-GB"/>
              </w:rPr>
              <w:t>Translation Approved (100%)</w:t>
            </w:r>
          </w:p>
        </w:tc>
        <w:tc>
          <w:tcPr>
            <w:tcW w:w="0" w:type="auto"/>
            <w:shd w:val="clear" w:color="auto" w:fill="FFFFFF"/>
          </w:tcPr>
          <w:p w14:paraId="42FD1594" w14:textId="77777777" w:rsidR="004C26EE" w:rsidRDefault="00C72362">
            <w:pPr>
              <w:rPr>
                <w:lang w:val="en-GB"/>
              </w:rPr>
            </w:pPr>
            <w:r>
              <w:rPr>
                <w:lang w:val="en-GB"/>
              </w:rPr>
              <w:t>(1) installing for the first time the voice radio communication part of a Control-Command and Signalling On-board Subsystem;</w:t>
            </w:r>
          </w:p>
        </w:tc>
        <w:tc>
          <w:tcPr>
            <w:tcW w:w="0" w:type="auto"/>
            <w:shd w:val="clear" w:color="auto" w:fill="FFFFFF"/>
          </w:tcPr>
          <w:p w14:paraId="0231AAB5" w14:textId="77777777" w:rsidR="004C26EE" w:rsidRDefault="00C72362">
            <w:pPr>
              <w:rPr>
                <w:lang w:val="sr-Cyrl-RS"/>
              </w:rPr>
            </w:pPr>
            <w:r>
              <w:rPr>
                <w:lang w:val="sr-Cyrl-RS"/>
              </w:rPr>
              <w:t>1) приликом прве уградње дела за говорну радио-комуникацију подсистема контроле, управљања и сигнализације у возилу;</w:t>
            </w:r>
          </w:p>
        </w:tc>
      </w:tr>
      <w:tr w:rsidR="004C26EE" w14:paraId="42FAA1F5" w14:textId="77777777">
        <w:tc>
          <w:tcPr>
            <w:tcW w:w="0" w:type="auto"/>
            <w:shd w:val="clear" w:color="auto" w:fill="FFFFFF"/>
          </w:tcPr>
          <w:p w14:paraId="1AA4F284" w14:textId="77777777" w:rsidR="004C26EE" w:rsidRDefault="00C72362">
            <w:pPr>
              <w:rPr>
                <w:lang w:val="en-GB"/>
              </w:rPr>
            </w:pPr>
            <w:r>
              <w:rPr>
                <w:rStyle w:val="SegmentID"/>
                <w:lang w:val="en-GB"/>
              </w:rPr>
              <w:t>3154</w:t>
            </w:r>
            <w:r>
              <w:rPr>
                <w:rStyle w:val="TransUnitID"/>
                <w:lang w:val="en-GB"/>
              </w:rPr>
              <w:t>b3c7aea0-9fc6-4182-98db-57109052977b</w:t>
            </w:r>
          </w:p>
        </w:tc>
        <w:tc>
          <w:tcPr>
            <w:tcW w:w="0" w:type="auto"/>
            <w:shd w:val="clear" w:color="auto" w:fill="FFFFFF"/>
          </w:tcPr>
          <w:p w14:paraId="44F87B4F" w14:textId="77777777" w:rsidR="004C26EE" w:rsidRDefault="00C72362">
            <w:pPr>
              <w:rPr>
                <w:lang w:val="en-GB"/>
              </w:rPr>
            </w:pPr>
            <w:r>
              <w:rPr>
                <w:lang w:val="en-GB"/>
              </w:rPr>
              <w:t>Translation Approved (82%)</w:t>
            </w:r>
          </w:p>
        </w:tc>
        <w:tc>
          <w:tcPr>
            <w:tcW w:w="0" w:type="auto"/>
            <w:shd w:val="clear" w:color="auto" w:fill="FFFFFF"/>
          </w:tcPr>
          <w:p w14:paraId="0B9F58E0" w14:textId="77777777" w:rsidR="004C26EE" w:rsidRDefault="00C72362">
            <w:pPr>
              <w:rPr>
                <w:lang w:val="en-GB"/>
              </w:rPr>
            </w:pPr>
            <w:r>
              <w:rPr>
                <w:lang w:val="en-GB"/>
              </w:rPr>
              <w:t>(2) upgrading the voice radio communication part of a Control-Command and Signalling On-board Subsystem already on the market (Class B or GSM-R) in such a way that it changes the functions or the performance of the subsystem.</w:t>
            </w:r>
          </w:p>
        </w:tc>
        <w:tc>
          <w:tcPr>
            <w:tcW w:w="0" w:type="auto"/>
            <w:shd w:val="clear" w:color="auto" w:fill="FFFFFF"/>
          </w:tcPr>
          <w:p w14:paraId="7B212E50" w14:textId="77777777" w:rsidR="004C26EE" w:rsidRDefault="00C72362">
            <w:pPr>
              <w:rPr>
                <w:lang w:val="sr-Cyrl-RS"/>
              </w:rPr>
            </w:pPr>
            <w:r>
              <w:rPr>
                <w:lang w:val="sr-Cyrl-RS"/>
              </w:rPr>
              <w:t xml:space="preserve">2) приликом унапређења дела за говорну радио-комуникацију подсистема контроле, управљања и сигнализације у возилу који је већ на тржишту (класа Б или </w:t>
            </w:r>
            <w:r>
              <w:rPr>
                <w:rStyle w:val="Tag"/>
                <w:lang w:val="sr-Cyrl-RS"/>
              </w:rPr>
              <w:t>&lt;Italic&gt;</w:t>
            </w:r>
            <w:r>
              <w:rPr>
                <w:lang w:val="sr-Cyrl-RS"/>
              </w:rPr>
              <w:t>GSM-R</w:t>
            </w:r>
            <w:r>
              <w:rPr>
                <w:rStyle w:val="Tag"/>
                <w:lang w:val="sr-Cyrl-RS"/>
              </w:rPr>
              <w:t>&lt;/Italic&gt;</w:t>
            </w:r>
            <w:r>
              <w:rPr>
                <w:lang w:val="sr-Cyrl-RS"/>
              </w:rPr>
              <w:t>), на такав начин да се мењају функције или перформансе подсистема.</w:t>
            </w:r>
          </w:p>
        </w:tc>
      </w:tr>
      <w:tr w:rsidR="004C26EE" w14:paraId="430B7B92" w14:textId="77777777">
        <w:tc>
          <w:tcPr>
            <w:tcW w:w="0" w:type="auto"/>
            <w:shd w:val="clear" w:color="auto" w:fill="FFFFFF"/>
          </w:tcPr>
          <w:p w14:paraId="24240740" w14:textId="77777777" w:rsidR="004C26EE" w:rsidRDefault="00C72362">
            <w:pPr>
              <w:rPr>
                <w:lang w:val="en-GB"/>
              </w:rPr>
            </w:pPr>
            <w:r>
              <w:rPr>
                <w:rStyle w:val="SegmentID"/>
                <w:lang w:val="en-GB"/>
              </w:rPr>
              <w:t>3155</w:t>
            </w:r>
            <w:r>
              <w:rPr>
                <w:rStyle w:val="TransUnitID"/>
                <w:lang w:val="en-GB"/>
              </w:rPr>
              <w:t>b3c7aea0-9fc6-4182-98db-57109052977b</w:t>
            </w:r>
          </w:p>
        </w:tc>
        <w:tc>
          <w:tcPr>
            <w:tcW w:w="0" w:type="auto"/>
            <w:shd w:val="clear" w:color="auto" w:fill="FFFFFF"/>
          </w:tcPr>
          <w:p w14:paraId="1536F486" w14:textId="77777777" w:rsidR="004C26EE" w:rsidRDefault="00C72362">
            <w:pPr>
              <w:rPr>
                <w:lang w:val="en-GB"/>
              </w:rPr>
            </w:pPr>
            <w:r>
              <w:rPr>
                <w:lang w:val="en-GB"/>
              </w:rPr>
              <w:t>Translation Approved (100%)</w:t>
            </w:r>
          </w:p>
        </w:tc>
        <w:tc>
          <w:tcPr>
            <w:tcW w:w="0" w:type="auto"/>
            <w:shd w:val="clear" w:color="auto" w:fill="FFFFFF"/>
          </w:tcPr>
          <w:p w14:paraId="784F7D16" w14:textId="77777777" w:rsidR="004C26EE" w:rsidRDefault="00C72362">
            <w:pPr>
              <w:rPr>
                <w:lang w:val="en-GB"/>
              </w:rPr>
            </w:pPr>
            <w:r>
              <w:rPr>
                <w:lang w:val="en-GB"/>
              </w:rPr>
              <w:t>This does not apply to modifications deemed necessary to mitigate safety-related defects in the legacy installation;</w:t>
            </w:r>
          </w:p>
        </w:tc>
        <w:tc>
          <w:tcPr>
            <w:tcW w:w="0" w:type="auto"/>
            <w:shd w:val="clear" w:color="auto" w:fill="FFFFFF"/>
          </w:tcPr>
          <w:p w14:paraId="1C7EAEFA" w14:textId="6ACC8629" w:rsidR="004C26EE" w:rsidRDefault="00C72362">
            <w:pPr>
              <w:rPr>
                <w:lang w:val="sr-Cyrl-RS"/>
              </w:rPr>
            </w:pPr>
            <w:r>
              <w:rPr>
                <w:lang w:val="sr-Cyrl-RS"/>
              </w:rPr>
              <w:t xml:space="preserve">Ово се не примењује на измене које се сматрају неопходним за ублажавање </w:t>
            </w:r>
            <w:r w:rsidR="000608D6">
              <w:rPr>
                <w:lang w:val="sr-Cyrl-RS"/>
              </w:rPr>
              <w:t>безбедносних недостатака</w:t>
            </w:r>
            <w:r>
              <w:rPr>
                <w:lang w:val="sr-Cyrl-RS"/>
              </w:rPr>
              <w:t xml:space="preserve"> на наслеђеној опреми;</w:t>
            </w:r>
          </w:p>
        </w:tc>
      </w:tr>
      <w:tr w:rsidR="004C26EE" w14:paraId="7AAB18CF" w14:textId="77777777">
        <w:tc>
          <w:tcPr>
            <w:tcW w:w="0" w:type="auto"/>
            <w:shd w:val="clear" w:color="auto" w:fill="FFFFFF"/>
          </w:tcPr>
          <w:p w14:paraId="2A906635" w14:textId="77777777" w:rsidR="004C26EE" w:rsidRDefault="00C72362">
            <w:pPr>
              <w:rPr>
                <w:lang w:val="en-GB"/>
              </w:rPr>
            </w:pPr>
            <w:r>
              <w:rPr>
                <w:rStyle w:val="SegmentID"/>
                <w:lang w:val="en-GB"/>
              </w:rPr>
              <w:t>3156</w:t>
            </w:r>
            <w:r>
              <w:rPr>
                <w:rStyle w:val="TransUnitID"/>
                <w:lang w:val="en-GB"/>
              </w:rPr>
              <w:t>dbde253d-7ffc-456c-b3c5-7ea297750d1b</w:t>
            </w:r>
          </w:p>
        </w:tc>
        <w:tc>
          <w:tcPr>
            <w:tcW w:w="0" w:type="auto"/>
            <w:shd w:val="clear" w:color="auto" w:fill="FFFFFF"/>
          </w:tcPr>
          <w:p w14:paraId="00ADD4C0" w14:textId="77777777" w:rsidR="004C26EE" w:rsidRDefault="00C72362">
            <w:pPr>
              <w:rPr>
                <w:lang w:val="en-GB"/>
              </w:rPr>
            </w:pPr>
            <w:r>
              <w:rPr>
                <w:lang w:val="en-GB"/>
              </w:rPr>
              <w:t>Translation Approved (99%)</w:t>
            </w:r>
          </w:p>
        </w:tc>
        <w:tc>
          <w:tcPr>
            <w:tcW w:w="0" w:type="auto"/>
            <w:shd w:val="clear" w:color="auto" w:fill="FFFFFF"/>
          </w:tcPr>
          <w:p w14:paraId="27C786E5" w14:textId="77777777" w:rsidR="004C26EE" w:rsidRDefault="00C72362">
            <w:pPr>
              <w:rPr>
                <w:lang w:val="en-GB"/>
              </w:rPr>
            </w:pPr>
            <w:r>
              <w:rPr>
                <w:lang w:val="en-GB"/>
              </w:rPr>
              <w:t>(3) implementation of ETCS level 2 need data radio communication.</w:t>
            </w:r>
          </w:p>
        </w:tc>
        <w:tc>
          <w:tcPr>
            <w:tcW w:w="0" w:type="auto"/>
            <w:shd w:val="clear" w:color="auto" w:fill="FFFFFF"/>
          </w:tcPr>
          <w:p w14:paraId="2C8EBB10" w14:textId="16D39A87" w:rsidR="004C26EE" w:rsidRDefault="00C72362">
            <w:pPr>
              <w:rPr>
                <w:lang w:val="sr-Cyrl-RS"/>
              </w:rPr>
            </w:pPr>
            <w:r>
              <w:rPr>
                <w:lang w:val="sr-Cyrl-RS"/>
              </w:rPr>
              <w:t xml:space="preserve">3) када имплементација нивоа 2 </w:t>
            </w:r>
            <w:r>
              <w:rPr>
                <w:rStyle w:val="Tag"/>
                <w:lang w:val="sr-Cyrl-RS"/>
              </w:rPr>
              <w:t>&lt;Italic&gt;</w:t>
            </w:r>
            <w:r>
              <w:rPr>
                <w:lang w:val="sr-Cyrl-RS"/>
              </w:rPr>
              <w:t>ETCS</w:t>
            </w:r>
            <w:r>
              <w:rPr>
                <w:rStyle w:val="Tag"/>
                <w:lang w:val="sr-Cyrl-RS"/>
              </w:rPr>
              <w:t>&lt;/Italic&gt;</w:t>
            </w:r>
            <w:r>
              <w:rPr>
                <w:lang w:val="sr-Cyrl-RS"/>
              </w:rPr>
              <w:t>-а захтева радио-пренос података.</w:t>
            </w:r>
          </w:p>
        </w:tc>
      </w:tr>
      <w:tr w:rsidR="004C26EE" w14:paraId="151C12B1" w14:textId="77777777">
        <w:tc>
          <w:tcPr>
            <w:tcW w:w="0" w:type="auto"/>
            <w:shd w:val="clear" w:color="auto" w:fill="FFFFFF"/>
          </w:tcPr>
          <w:p w14:paraId="10E3A40B" w14:textId="77777777" w:rsidR="004C26EE" w:rsidRDefault="00C72362">
            <w:pPr>
              <w:rPr>
                <w:lang w:val="en-GB"/>
              </w:rPr>
            </w:pPr>
            <w:r>
              <w:rPr>
                <w:rStyle w:val="SegmentID"/>
                <w:lang w:val="en-GB"/>
              </w:rPr>
              <w:t>3157</w:t>
            </w:r>
            <w:r>
              <w:rPr>
                <w:rStyle w:val="TransUnitID"/>
                <w:lang w:val="en-GB"/>
              </w:rPr>
              <w:t>a65fea1b-3dba-412e-a059-93045e27378e</w:t>
            </w:r>
          </w:p>
        </w:tc>
        <w:tc>
          <w:tcPr>
            <w:tcW w:w="0" w:type="auto"/>
            <w:shd w:val="clear" w:color="auto" w:fill="FFFFFF"/>
          </w:tcPr>
          <w:p w14:paraId="0818E5FC" w14:textId="77777777" w:rsidR="004C26EE" w:rsidRDefault="00C72362">
            <w:pPr>
              <w:rPr>
                <w:lang w:val="en-GB"/>
              </w:rPr>
            </w:pPr>
            <w:r>
              <w:rPr>
                <w:lang w:val="en-GB"/>
              </w:rPr>
              <w:t>Translation Approved (100%)</w:t>
            </w:r>
          </w:p>
        </w:tc>
        <w:tc>
          <w:tcPr>
            <w:tcW w:w="0" w:type="auto"/>
            <w:shd w:val="clear" w:color="auto" w:fill="FFFFFF"/>
          </w:tcPr>
          <w:p w14:paraId="3E3B9990" w14:textId="77777777" w:rsidR="004C26EE" w:rsidRDefault="00C72362">
            <w:pPr>
              <w:rPr>
                <w:lang w:val="en-GB"/>
              </w:rPr>
            </w:pPr>
            <w:r>
              <w:rPr>
                <w:lang w:val="en-GB"/>
              </w:rPr>
              <w:t>7.4.</w:t>
            </w:r>
          </w:p>
        </w:tc>
        <w:tc>
          <w:tcPr>
            <w:tcW w:w="0" w:type="auto"/>
            <w:shd w:val="clear" w:color="auto" w:fill="FFFFFF"/>
          </w:tcPr>
          <w:p w14:paraId="0F7EF8D1" w14:textId="77777777" w:rsidR="004C26EE" w:rsidRDefault="00C72362">
            <w:pPr>
              <w:rPr>
                <w:lang w:val="sr-Cyrl-RS"/>
              </w:rPr>
            </w:pPr>
            <w:r>
              <w:rPr>
                <w:lang w:val="sr-Cyrl-RS"/>
              </w:rPr>
              <w:t>7.4.</w:t>
            </w:r>
          </w:p>
        </w:tc>
      </w:tr>
      <w:tr w:rsidR="004C26EE" w14:paraId="1C6A45AC" w14:textId="77777777">
        <w:tc>
          <w:tcPr>
            <w:tcW w:w="0" w:type="auto"/>
            <w:shd w:val="clear" w:color="auto" w:fill="FFFFFF"/>
          </w:tcPr>
          <w:p w14:paraId="7105BC95" w14:textId="77777777" w:rsidR="004C26EE" w:rsidRDefault="00C72362">
            <w:pPr>
              <w:rPr>
                <w:lang w:val="en-GB"/>
              </w:rPr>
            </w:pPr>
            <w:r>
              <w:rPr>
                <w:rStyle w:val="SegmentID"/>
                <w:lang w:val="en-GB"/>
              </w:rPr>
              <w:t>3158</w:t>
            </w:r>
            <w:r>
              <w:rPr>
                <w:rStyle w:val="TransUnitID"/>
                <w:lang w:val="en-GB"/>
              </w:rPr>
              <w:t>a65fea1b-3dba-412e-a059-93045e27378e</w:t>
            </w:r>
          </w:p>
        </w:tc>
        <w:tc>
          <w:tcPr>
            <w:tcW w:w="0" w:type="auto"/>
            <w:shd w:val="clear" w:color="auto" w:fill="FFFFFF"/>
          </w:tcPr>
          <w:p w14:paraId="04208762" w14:textId="77777777" w:rsidR="004C26EE" w:rsidRDefault="00C72362">
            <w:pPr>
              <w:rPr>
                <w:lang w:val="en-GB"/>
              </w:rPr>
            </w:pPr>
            <w:r>
              <w:rPr>
                <w:lang w:val="en-GB"/>
              </w:rPr>
              <w:t>Translation Approved (100%)</w:t>
            </w:r>
          </w:p>
        </w:tc>
        <w:tc>
          <w:tcPr>
            <w:tcW w:w="0" w:type="auto"/>
            <w:shd w:val="clear" w:color="auto" w:fill="FFFFFF"/>
          </w:tcPr>
          <w:p w14:paraId="6EF679C3" w14:textId="77777777" w:rsidR="004C26EE" w:rsidRDefault="00C72362">
            <w:pPr>
              <w:rPr>
                <w:lang w:val="en-GB"/>
              </w:rPr>
            </w:pPr>
            <w:r>
              <w:rPr>
                <w:lang w:val="en-GB"/>
              </w:rPr>
              <w:t>ETCS specific implementation rules</w:t>
            </w:r>
          </w:p>
        </w:tc>
        <w:tc>
          <w:tcPr>
            <w:tcW w:w="0" w:type="auto"/>
            <w:shd w:val="clear" w:color="auto" w:fill="FFFFFF"/>
          </w:tcPr>
          <w:p w14:paraId="00AA32C4" w14:textId="77777777" w:rsidR="004C26EE" w:rsidRDefault="00C72362">
            <w:pPr>
              <w:rPr>
                <w:lang w:val="sr-Cyrl-RS"/>
              </w:rPr>
            </w:pPr>
            <w:r>
              <w:rPr>
                <w:lang w:val="sr-Cyrl-RS"/>
              </w:rPr>
              <w:t xml:space="preserve">Посебна правила имплементације </w:t>
            </w:r>
            <w:r>
              <w:rPr>
                <w:rStyle w:val="Tag"/>
                <w:lang w:val="sr-Cyrl-RS"/>
              </w:rPr>
              <w:t>&lt;Italic&gt;</w:t>
            </w:r>
            <w:r>
              <w:rPr>
                <w:lang w:val="sr-Cyrl-RS"/>
              </w:rPr>
              <w:t>ETCS</w:t>
            </w:r>
            <w:r>
              <w:rPr>
                <w:rStyle w:val="Tag"/>
                <w:lang w:val="sr-Cyrl-RS"/>
              </w:rPr>
              <w:t>&lt;/Italic&gt;</w:t>
            </w:r>
            <w:r>
              <w:rPr>
                <w:lang w:val="sr-Cyrl-RS"/>
              </w:rPr>
              <w:t>-а</w:t>
            </w:r>
          </w:p>
        </w:tc>
      </w:tr>
      <w:tr w:rsidR="004C26EE" w14:paraId="46BCCDEC" w14:textId="77777777">
        <w:tc>
          <w:tcPr>
            <w:tcW w:w="0" w:type="auto"/>
            <w:shd w:val="clear" w:color="auto" w:fill="FFFFFF"/>
          </w:tcPr>
          <w:p w14:paraId="33FFA15E" w14:textId="77777777" w:rsidR="004C26EE" w:rsidRDefault="00C72362">
            <w:pPr>
              <w:rPr>
                <w:lang w:val="en-GB"/>
              </w:rPr>
            </w:pPr>
            <w:r>
              <w:rPr>
                <w:rStyle w:val="SegmentID"/>
                <w:lang w:val="en-GB"/>
              </w:rPr>
              <w:t>3159</w:t>
            </w:r>
            <w:r>
              <w:rPr>
                <w:rStyle w:val="TransUnitID"/>
                <w:lang w:val="en-GB"/>
              </w:rPr>
              <w:t>da765e0f-4afc-4a5d-bb5d-1c66b791ad32</w:t>
            </w:r>
          </w:p>
        </w:tc>
        <w:tc>
          <w:tcPr>
            <w:tcW w:w="0" w:type="auto"/>
            <w:shd w:val="clear" w:color="auto" w:fill="FFFFFF"/>
          </w:tcPr>
          <w:p w14:paraId="70DE55DF" w14:textId="77777777" w:rsidR="004C26EE" w:rsidRDefault="00C72362">
            <w:pPr>
              <w:rPr>
                <w:lang w:val="en-GB"/>
              </w:rPr>
            </w:pPr>
            <w:r>
              <w:rPr>
                <w:lang w:val="en-GB"/>
              </w:rPr>
              <w:t>Translation Approved (100%)</w:t>
            </w:r>
          </w:p>
        </w:tc>
        <w:tc>
          <w:tcPr>
            <w:tcW w:w="0" w:type="auto"/>
            <w:shd w:val="clear" w:color="auto" w:fill="FFFFFF"/>
          </w:tcPr>
          <w:p w14:paraId="1C912F7B" w14:textId="77777777" w:rsidR="004C26EE" w:rsidRDefault="00C72362">
            <w:pPr>
              <w:rPr>
                <w:lang w:val="en-GB"/>
              </w:rPr>
            </w:pPr>
            <w:r>
              <w:rPr>
                <w:lang w:val="en-GB"/>
              </w:rPr>
              <w:t>7.4.1.</w:t>
            </w:r>
          </w:p>
        </w:tc>
        <w:tc>
          <w:tcPr>
            <w:tcW w:w="0" w:type="auto"/>
            <w:shd w:val="clear" w:color="auto" w:fill="FFFFFF"/>
          </w:tcPr>
          <w:p w14:paraId="08D74D4A" w14:textId="77777777" w:rsidR="004C26EE" w:rsidRDefault="00C72362">
            <w:pPr>
              <w:rPr>
                <w:lang w:val="sr-Cyrl-RS"/>
              </w:rPr>
            </w:pPr>
            <w:r>
              <w:rPr>
                <w:lang w:val="sr-Cyrl-RS"/>
              </w:rPr>
              <w:t>7.4.1.</w:t>
            </w:r>
          </w:p>
        </w:tc>
      </w:tr>
      <w:tr w:rsidR="004C26EE" w14:paraId="7E6F3AFB" w14:textId="77777777">
        <w:tc>
          <w:tcPr>
            <w:tcW w:w="0" w:type="auto"/>
            <w:shd w:val="clear" w:color="auto" w:fill="FFFFFF"/>
          </w:tcPr>
          <w:p w14:paraId="5434BFDC" w14:textId="77777777" w:rsidR="004C26EE" w:rsidRDefault="00C72362">
            <w:pPr>
              <w:rPr>
                <w:lang w:val="en-GB"/>
              </w:rPr>
            </w:pPr>
            <w:r>
              <w:rPr>
                <w:rStyle w:val="SegmentID"/>
                <w:lang w:val="en-GB"/>
              </w:rPr>
              <w:t>3160</w:t>
            </w:r>
            <w:r>
              <w:rPr>
                <w:rStyle w:val="TransUnitID"/>
                <w:lang w:val="en-GB"/>
              </w:rPr>
              <w:t>da765e0f-4afc-4a5d-bb5d-1c66b791ad32</w:t>
            </w:r>
          </w:p>
        </w:tc>
        <w:tc>
          <w:tcPr>
            <w:tcW w:w="0" w:type="auto"/>
            <w:shd w:val="clear" w:color="auto" w:fill="FFFFFF"/>
          </w:tcPr>
          <w:p w14:paraId="06B12EB2" w14:textId="77777777" w:rsidR="004C26EE" w:rsidRDefault="00C72362">
            <w:pPr>
              <w:rPr>
                <w:lang w:val="en-GB"/>
              </w:rPr>
            </w:pPr>
            <w:r>
              <w:rPr>
                <w:lang w:val="en-GB"/>
              </w:rPr>
              <w:t>Translation Approved (CM)</w:t>
            </w:r>
          </w:p>
        </w:tc>
        <w:tc>
          <w:tcPr>
            <w:tcW w:w="0" w:type="auto"/>
            <w:shd w:val="clear" w:color="auto" w:fill="FFFFFF"/>
          </w:tcPr>
          <w:p w14:paraId="565918FC" w14:textId="77777777" w:rsidR="004C26EE" w:rsidRDefault="00C72362">
            <w:pPr>
              <w:rPr>
                <w:lang w:val="en-GB"/>
              </w:rPr>
            </w:pPr>
            <w:r>
              <w:rPr>
                <w:lang w:val="en-GB"/>
              </w:rPr>
              <w:t>Trackside installations</w:t>
            </w:r>
          </w:p>
        </w:tc>
        <w:tc>
          <w:tcPr>
            <w:tcW w:w="0" w:type="auto"/>
            <w:shd w:val="clear" w:color="auto" w:fill="FFFFFF"/>
          </w:tcPr>
          <w:p w14:paraId="33206FD6" w14:textId="77777777" w:rsidR="004C26EE" w:rsidRDefault="00C72362">
            <w:pPr>
              <w:rPr>
                <w:lang w:val="sr-Cyrl-RS"/>
              </w:rPr>
            </w:pPr>
            <w:r>
              <w:rPr>
                <w:lang w:val="sr-Cyrl-RS"/>
              </w:rPr>
              <w:t>Пружна постројења</w:t>
            </w:r>
          </w:p>
        </w:tc>
      </w:tr>
      <w:tr w:rsidR="004C26EE" w14:paraId="6E0065D7" w14:textId="77777777">
        <w:tc>
          <w:tcPr>
            <w:tcW w:w="0" w:type="auto"/>
            <w:shd w:val="clear" w:color="auto" w:fill="FFFFFF"/>
          </w:tcPr>
          <w:p w14:paraId="0C36B203" w14:textId="77777777" w:rsidR="004C26EE" w:rsidRDefault="00C72362">
            <w:pPr>
              <w:rPr>
                <w:lang w:val="en-GB"/>
              </w:rPr>
            </w:pPr>
            <w:r>
              <w:rPr>
                <w:rStyle w:val="SegmentID"/>
                <w:lang w:val="en-GB"/>
              </w:rPr>
              <w:t>3161</w:t>
            </w:r>
            <w:r>
              <w:rPr>
                <w:rStyle w:val="TransUnitID"/>
                <w:lang w:val="en-GB"/>
              </w:rPr>
              <w:t>53996c83-a23e-4ac2-b6a0-ff3637d626ec</w:t>
            </w:r>
          </w:p>
        </w:tc>
        <w:tc>
          <w:tcPr>
            <w:tcW w:w="0" w:type="auto"/>
            <w:shd w:val="clear" w:color="auto" w:fill="FFFFFF"/>
          </w:tcPr>
          <w:p w14:paraId="2957D643" w14:textId="77777777" w:rsidR="004C26EE" w:rsidRDefault="00C72362">
            <w:pPr>
              <w:rPr>
                <w:lang w:val="en-GB"/>
              </w:rPr>
            </w:pPr>
            <w:r>
              <w:rPr>
                <w:lang w:val="en-GB"/>
              </w:rPr>
              <w:t>Translation Approved (0%)</w:t>
            </w:r>
          </w:p>
        </w:tc>
        <w:tc>
          <w:tcPr>
            <w:tcW w:w="0" w:type="auto"/>
            <w:shd w:val="clear" w:color="auto" w:fill="FFFFFF"/>
          </w:tcPr>
          <w:p w14:paraId="29C39285" w14:textId="77777777" w:rsidR="004C26EE" w:rsidRDefault="00C72362">
            <w:pPr>
              <w:rPr>
                <w:lang w:val="en-GB"/>
              </w:rPr>
            </w:pPr>
            <w:r>
              <w:rPr>
                <w:lang w:val="en-GB"/>
              </w:rPr>
              <w:t>Articles 1 and 2 and Annex I to Commission Implementing Regulation (EU) 2017/6 (</w:t>
            </w:r>
            <w:r>
              <w:rPr>
                <w:rStyle w:val="Tag"/>
                <w:lang w:val="en-GB"/>
              </w:rPr>
              <w:t>&lt;192493/&gt;</w:t>
            </w:r>
            <w:r>
              <w:rPr>
                <w:lang w:val="en-GB"/>
              </w:rPr>
              <w:t>) shall apply as referred to in Article 47 of Regulation (EU) No 1315/2013 of the European Parliament and of the Council (</w:t>
            </w:r>
            <w:r>
              <w:rPr>
                <w:rStyle w:val="Tag"/>
                <w:lang w:val="en-GB"/>
              </w:rPr>
              <w:t>&lt;192632/&gt;</w:t>
            </w:r>
            <w:r>
              <w:rPr>
                <w:lang w:val="en-GB"/>
              </w:rPr>
              <w:t>) and any update to this Regulation.</w:t>
            </w:r>
          </w:p>
        </w:tc>
        <w:tc>
          <w:tcPr>
            <w:tcW w:w="0" w:type="auto"/>
            <w:shd w:val="clear" w:color="auto" w:fill="FFFFFF"/>
          </w:tcPr>
          <w:p w14:paraId="4ED8CB69" w14:textId="77777777" w:rsidR="004C26EE" w:rsidRDefault="00C72362">
            <w:pPr>
              <w:rPr>
                <w:lang w:val="sr-Cyrl-RS"/>
              </w:rPr>
            </w:pPr>
            <w:r>
              <w:rPr>
                <w:lang w:val="sr-Cyrl-RS"/>
              </w:rPr>
              <w:t>Чл. 1. и 2. и Анекс I Спроведбене уредбе Комисије (ЕУ) 2017/6 (</w:t>
            </w:r>
            <w:r>
              <w:rPr>
                <w:rStyle w:val="Tag"/>
                <w:lang w:val="sr-Cyrl-RS"/>
              </w:rPr>
              <w:t>&lt;192493/&gt;</w:t>
            </w:r>
            <w:r>
              <w:rPr>
                <w:lang w:val="sr-Cyrl-RS"/>
              </w:rPr>
              <w:t>) примењују се како је наведено у члану 47. Уредбе (ЕУ) број 1315/2013 Европског парламента и Савета (</w:t>
            </w:r>
            <w:r>
              <w:rPr>
                <w:rStyle w:val="Tag"/>
                <w:lang w:val="sr-Cyrl-RS"/>
              </w:rPr>
              <w:t>&lt;192632/&gt;</w:t>
            </w:r>
            <w:r>
              <w:rPr>
                <w:lang w:val="sr-Cyrl-RS"/>
              </w:rPr>
              <w:t>) и у свим ажурирањима ове уредбе.</w:t>
            </w:r>
          </w:p>
        </w:tc>
      </w:tr>
      <w:tr w:rsidR="004C26EE" w14:paraId="5688D074" w14:textId="77777777">
        <w:tc>
          <w:tcPr>
            <w:tcW w:w="0" w:type="auto"/>
            <w:shd w:val="clear" w:color="auto" w:fill="FFFFFF"/>
          </w:tcPr>
          <w:p w14:paraId="204FDC1F" w14:textId="77777777" w:rsidR="004C26EE" w:rsidRDefault="00C72362">
            <w:pPr>
              <w:rPr>
                <w:lang w:val="en-GB"/>
              </w:rPr>
            </w:pPr>
            <w:r>
              <w:rPr>
                <w:rStyle w:val="SegmentID"/>
                <w:lang w:val="en-GB"/>
              </w:rPr>
              <w:t>3162</w:t>
            </w:r>
            <w:r>
              <w:rPr>
                <w:rStyle w:val="TransUnitID"/>
                <w:lang w:val="en-GB"/>
              </w:rPr>
              <w:t>69444720-9a16-4c1f-bc04-f4ab2e488cb3</w:t>
            </w:r>
          </w:p>
        </w:tc>
        <w:tc>
          <w:tcPr>
            <w:tcW w:w="0" w:type="auto"/>
            <w:shd w:val="clear" w:color="auto" w:fill="FFFFFF"/>
          </w:tcPr>
          <w:p w14:paraId="32BC6435" w14:textId="77777777" w:rsidR="004C26EE" w:rsidRDefault="00C72362">
            <w:pPr>
              <w:rPr>
                <w:lang w:val="en-GB"/>
              </w:rPr>
            </w:pPr>
            <w:r>
              <w:rPr>
                <w:lang w:val="en-GB"/>
              </w:rPr>
              <w:t>Translation Approved (97%)</w:t>
            </w:r>
          </w:p>
        </w:tc>
        <w:tc>
          <w:tcPr>
            <w:tcW w:w="0" w:type="auto"/>
            <w:shd w:val="clear" w:color="auto" w:fill="FFFFFF"/>
          </w:tcPr>
          <w:p w14:paraId="005D2205" w14:textId="77777777" w:rsidR="004C26EE" w:rsidRDefault="00C72362">
            <w:pPr>
              <w:rPr>
                <w:lang w:val="en-GB"/>
              </w:rPr>
            </w:pPr>
            <w:r>
              <w:rPr>
                <w:rStyle w:val="Tag"/>
                <w:lang w:val="en-GB"/>
              </w:rPr>
              <w:t>&lt;8359/&gt;</w:t>
            </w:r>
            <w:r>
              <w:rPr>
                <w:lang w:val="en-GB"/>
              </w:rPr>
              <w:t xml:space="preserve"> Commission Implementing Regulation (EU) 2017/6 of 5 January 2017 on the European Rail Traffic Management System European deployment plan (OJ L 3, 6.1.2017, p. 6).</w:t>
            </w:r>
          </w:p>
        </w:tc>
        <w:tc>
          <w:tcPr>
            <w:tcW w:w="0" w:type="auto"/>
            <w:shd w:val="clear" w:color="auto" w:fill="FFFFFF"/>
          </w:tcPr>
          <w:p w14:paraId="0FEEC85A" w14:textId="77777777" w:rsidR="004C26EE" w:rsidRDefault="00C72362">
            <w:pPr>
              <w:rPr>
                <w:lang w:val="sr-Cyrl-RS"/>
              </w:rPr>
            </w:pPr>
            <w:r>
              <w:rPr>
                <w:rStyle w:val="Tag"/>
                <w:lang w:val="sr-Cyrl-RS"/>
              </w:rPr>
              <w:t>&lt;8359/&gt;</w:t>
            </w:r>
            <w:r>
              <w:rPr>
                <w:lang w:val="sr-Cyrl-RS"/>
              </w:rPr>
              <w:t xml:space="preserve"> Спроведбена уредба Комисије (ЕУ) 2017/6 од 5. јануара 2017. године о Европском плану увођења Европског система управљања железничким саобраћајем (СЛ L 3, 6.1.2017, стр. 6).</w:t>
            </w:r>
          </w:p>
        </w:tc>
      </w:tr>
      <w:tr w:rsidR="004C26EE" w14:paraId="495BDF82" w14:textId="77777777">
        <w:tc>
          <w:tcPr>
            <w:tcW w:w="0" w:type="auto"/>
            <w:shd w:val="clear" w:color="auto" w:fill="FFFFFF"/>
          </w:tcPr>
          <w:p w14:paraId="59B1DD58" w14:textId="77777777" w:rsidR="004C26EE" w:rsidRDefault="00C72362">
            <w:pPr>
              <w:rPr>
                <w:lang w:val="en-GB"/>
              </w:rPr>
            </w:pPr>
            <w:r>
              <w:rPr>
                <w:rStyle w:val="SegmentID"/>
                <w:lang w:val="en-GB"/>
              </w:rPr>
              <w:t>3163</w:t>
            </w:r>
            <w:r>
              <w:rPr>
                <w:rStyle w:val="TransUnitID"/>
                <w:lang w:val="en-GB"/>
              </w:rPr>
              <w:t>8249b48e-6cc2-4896-989d-7f3a6061e207</w:t>
            </w:r>
          </w:p>
        </w:tc>
        <w:tc>
          <w:tcPr>
            <w:tcW w:w="0" w:type="auto"/>
            <w:shd w:val="clear" w:color="auto" w:fill="FFFFFF"/>
          </w:tcPr>
          <w:p w14:paraId="178557E8" w14:textId="77777777" w:rsidR="004C26EE" w:rsidRDefault="00C72362">
            <w:pPr>
              <w:rPr>
                <w:lang w:val="en-GB"/>
              </w:rPr>
            </w:pPr>
            <w:r>
              <w:rPr>
                <w:lang w:val="en-GB"/>
              </w:rPr>
              <w:t>Translation Approved (98%)</w:t>
            </w:r>
          </w:p>
        </w:tc>
        <w:tc>
          <w:tcPr>
            <w:tcW w:w="0" w:type="auto"/>
            <w:shd w:val="clear" w:color="auto" w:fill="FFFFFF"/>
          </w:tcPr>
          <w:p w14:paraId="718A1813" w14:textId="77777777" w:rsidR="004C26EE" w:rsidRDefault="00C72362">
            <w:pPr>
              <w:rPr>
                <w:lang w:val="en-GB"/>
              </w:rPr>
            </w:pPr>
            <w:r>
              <w:rPr>
                <w:rStyle w:val="Tag"/>
                <w:lang w:val="en-GB"/>
              </w:rPr>
              <w:t>&lt;8513/&gt;</w:t>
            </w:r>
            <w:r>
              <w:rPr>
                <w:lang w:val="en-GB"/>
              </w:rPr>
              <w:t xml:space="preserve"> Regulation (EU) No 1315/2013 of the European Parliament and of the Council of 11 December 2013 on Union guidelines for the development of the trans-European transport network and repealing Decision No 661/2010/EU (OJ L 348, 20.12.2013, p. 1).</w:t>
            </w:r>
          </w:p>
        </w:tc>
        <w:tc>
          <w:tcPr>
            <w:tcW w:w="0" w:type="auto"/>
            <w:shd w:val="clear" w:color="auto" w:fill="FFFFFF"/>
          </w:tcPr>
          <w:p w14:paraId="59CA84F7" w14:textId="77777777" w:rsidR="004C26EE" w:rsidRDefault="00C72362">
            <w:pPr>
              <w:rPr>
                <w:lang w:val="sr-Cyrl-RS"/>
              </w:rPr>
            </w:pPr>
            <w:r>
              <w:rPr>
                <w:rStyle w:val="Tag"/>
                <w:lang w:val="sr-Cyrl-RS"/>
              </w:rPr>
              <w:t>&lt;8513/&gt;</w:t>
            </w:r>
            <w:r>
              <w:rPr>
                <w:lang w:val="sr-Cyrl-RS"/>
              </w:rPr>
              <w:t xml:space="preserve"> Уредба (ЕУ) број 1315/2013 Европског парламента и Савета од 11. децембра 2013. године о смерницама Уније за развој трансевропске транспортне мреже и о стављању ван снаге Одлуке број 661/2010/ЕУ (СЛ L 348, 20.12.2013, стр. 1).</w:t>
            </w:r>
          </w:p>
        </w:tc>
      </w:tr>
      <w:tr w:rsidR="004C26EE" w14:paraId="52CCCDD7" w14:textId="77777777">
        <w:tc>
          <w:tcPr>
            <w:tcW w:w="0" w:type="auto"/>
            <w:shd w:val="clear" w:color="auto" w:fill="FFFFFF"/>
          </w:tcPr>
          <w:p w14:paraId="649A47A8" w14:textId="77777777" w:rsidR="004C26EE" w:rsidRDefault="00C72362">
            <w:pPr>
              <w:rPr>
                <w:lang w:val="en-GB"/>
              </w:rPr>
            </w:pPr>
            <w:r>
              <w:rPr>
                <w:rStyle w:val="SegmentID"/>
                <w:lang w:val="en-GB"/>
              </w:rPr>
              <w:t>3164</w:t>
            </w:r>
            <w:r>
              <w:rPr>
                <w:rStyle w:val="TransUnitID"/>
                <w:lang w:val="en-GB"/>
              </w:rPr>
              <w:t>6d6e0ece-9f31-4520-8c06-2f4021da1ff4</w:t>
            </w:r>
          </w:p>
        </w:tc>
        <w:tc>
          <w:tcPr>
            <w:tcW w:w="0" w:type="auto"/>
            <w:shd w:val="clear" w:color="auto" w:fill="FFFFFF"/>
          </w:tcPr>
          <w:p w14:paraId="0DBBD22C" w14:textId="77777777" w:rsidR="004C26EE" w:rsidRDefault="00C72362">
            <w:pPr>
              <w:rPr>
                <w:lang w:val="en-GB"/>
              </w:rPr>
            </w:pPr>
            <w:r>
              <w:rPr>
                <w:lang w:val="en-GB"/>
              </w:rPr>
              <w:t>Translation Approved (0%)</w:t>
            </w:r>
          </w:p>
        </w:tc>
        <w:tc>
          <w:tcPr>
            <w:tcW w:w="0" w:type="auto"/>
            <w:shd w:val="clear" w:color="auto" w:fill="FFFFFF"/>
          </w:tcPr>
          <w:p w14:paraId="797AA92A" w14:textId="77777777" w:rsidR="004C26EE" w:rsidRDefault="00C72362">
            <w:pPr>
              <w:rPr>
                <w:lang w:val="en-GB"/>
              </w:rPr>
            </w:pPr>
            <w:r>
              <w:rPr>
                <w:lang w:val="en-GB"/>
              </w:rPr>
              <w:t>Euroloop and radio infill data transmission shall not be installed, nor operated, except at lines/trackside areas which are listed as specific case in point 7.7.</w:t>
            </w:r>
          </w:p>
        </w:tc>
        <w:tc>
          <w:tcPr>
            <w:tcW w:w="0" w:type="auto"/>
            <w:shd w:val="clear" w:color="auto" w:fill="FFFFFF"/>
          </w:tcPr>
          <w:p w14:paraId="71B89F86" w14:textId="34BFEE35" w:rsidR="004C26EE" w:rsidRDefault="00C72362">
            <w:pPr>
              <w:rPr>
                <w:lang w:val="sr-Cyrl-RS"/>
              </w:rPr>
            </w:pPr>
            <w:r>
              <w:rPr>
                <w:lang w:val="sr-Cyrl-RS"/>
              </w:rPr>
              <w:t xml:space="preserve">Пренос података преко </w:t>
            </w:r>
            <w:r w:rsidR="00D01331">
              <w:rPr>
                <w:lang w:val="sr-Cyrl-RS"/>
              </w:rPr>
              <w:t>Е</w:t>
            </w:r>
            <w:r>
              <w:rPr>
                <w:lang w:val="sr-Cyrl-RS"/>
              </w:rPr>
              <w:t xml:space="preserve">вропетље и </w:t>
            </w:r>
            <w:r w:rsidR="00C91137">
              <w:rPr>
                <w:lang w:val="sr-Cyrl-RS"/>
              </w:rPr>
              <w:t>јединице радио-везе</w:t>
            </w:r>
            <w:r>
              <w:rPr>
                <w:lang w:val="sr-Cyrl-RS"/>
              </w:rPr>
              <w:t xml:space="preserve"> </w:t>
            </w:r>
            <w:r>
              <w:rPr>
                <w:rStyle w:val="Tag"/>
                <w:lang w:val="sr-Cyrl-RS"/>
              </w:rPr>
              <w:t>&lt;Italic&gt;</w:t>
            </w:r>
            <w:r>
              <w:rPr>
                <w:lang w:val="sr-Cyrl-RS"/>
              </w:rPr>
              <w:t>infill</w:t>
            </w:r>
            <w:r>
              <w:rPr>
                <w:rStyle w:val="Tag"/>
                <w:lang w:val="sr-Cyrl-RS"/>
              </w:rPr>
              <w:t>&lt;/Italic&gt;</w:t>
            </w:r>
            <w:r>
              <w:rPr>
                <w:lang w:val="sr-Cyrl-RS"/>
              </w:rPr>
              <w:t xml:space="preserve"> не уграђује се нити се користи, осим на пругама / подручјима дуж пруге наведеним као специфични случајеви у тачки 7.7.</w:t>
            </w:r>
          </w:p>
        </w:tc>
      </w:tr>
      <w:tr w:rsidR="004C26EE" w14:paraId="323F9B23" w14:textId="77777777">
        <w:tc>
          <w:tcPr>
            <w:tcW w:w="0" w:type="auto"/>
            <w:shd w:val="clear" w:color="auto" w:fill="FFFFFF"/>
          </w:tcPr>
          <w:p w14:paraId="16019C2E" w14:textId="77777777" w:rsidR="004C26EE" w:rsidRDefault="00C72362">
            <w:pPr>
              <w:rPr>
                <w:lang w:val="en-GB"/>
              </w:rPr>
            </w:pPr>
            <w:r>
              <w:rPr>
                <w:rStyle w:val="SegmentID"/>
                <w:lang w:val="en-GB"/>
              </w:rPr>
              <w:t>3165</w:t>
            </w:r>
            <w:r>
              <w:rPr>
                <w:rStyle w:val="TransUnitID"/>
                <w:lang w:val="en-GB"/>
              </w:rPr>
              <w:t>86f14d71-bd50-4230-bf42-fd399802b02c</w:t>
            </w:r>
          </w:p>
        </w:tc>
        <w:tc>
          <w:tcPr>
            <w:tcW w:w="0" w:type="auto"/>
            <w:shd w:val="clear" w:color="auto" w:fill="FFFFFF"/>
          </w:tcPr>
          <w:p w14:paraId="56D159D7" w14:textId="77777777" w:rsidR="004C26EE" w:rsidRDefault="00C72362">
            <w:pPr>
              <w:rPr>
                <w:lang w:val="en-GB"/>
              </w:rPr>
            </w:pPr>
            <w:r>
              <w:rPr>
                <w:lang w:val="en-GB"/>
              </w:rPr>
              <w:t>Translation Approved (0%)</w:t>
            </w:r>
          </w:p>
        </w:tc>
        <w:tc>
          <w:tcPr>
            <w:tcW w:w="0" w:type="auto"/>
            <w:shd w:val="clear" w:color="auto" w:fill="FFFFFF"/>
          </w:tcPr>
          <w:p w14:paraId="387071BC" w14:textId="77777777" w:rsidR="004C26EE" w:rsidRDefault="00C72362">
            <w:pPr>
              <w:rPr>
                <w:lang w:val="en-GB"/>
              </w:rPr>
            </w:pPr>
            <w:r>
              <w:rPr>
                <w:lang w:val="en-GB"/>
              </w:rPr>
              <w:t>The trackside installations shall comply with the harmonised engineering rules referenced under index 13 (subset 40) and shall be operated without restriction under the operating rules set out in the Appendix A of Implementing Regulation (EU) 2019/773.</w:t>
            </w:r>
          </w:p>
        </w:tc>
        <w:tc>
          <w:tcPr>
            <w:tcW w:w="0" w:type="auto"/>
            <w:shd w:val="clear" w:color="auto" w:fill="FFFFFF"/>
          </w:tcPr>
          <w:p w14:paraId="4CC810F6" w14:textId="77777777" w:rsidR="004C26EE" w:rsidRDefault="00C72362">
            <w:pPr>
              <w:rPr>
                <w:lang w:val="sr-Cyrl-RS"/>
              </w:rPr>
            </w:pPr>
            <w:r>
              <w:rPr>
                <w:lang w:val="sr-Cyrl-RS"/>
              </w:rPr>
              <w:t>Пружна постројења морају бити усаглашена са хармонизованим конструкционим правилима на која се упућује у индексу 13. (подскуп 40) и користе се без ограничења на основу оперативних правила утврђених у Додатку А уз Спроведбену уредбу (ЕУ) 2019/773.</w:t>
            </w:r>
          </w:p>
        </w:tc>
      </w:tr>
      <w:tr w:rsidR="004C26EE" w14:paraId="1EBE9230" w14:textId="77777777">
        <w:tc>
          <w:tcPr>
            <w:tcW w:w="0" w:type="auto"/>
            <w:shd w:val="clear" w:color="auto" w:fill="FFFFFF"/>
          </w:tcPr>
          <w:p w14:paraId="4D2F6B86" w14:textId="77777777" w:rsidR="004C26EE" w:rsidRDefault="00C72362">
            <w:pPr>
              <w:rPr>
                <w:lang w:val="en-GB"/>
              </w:rPr>
            </w:pPr>
            <w:r>
              <w:rPr>
                <w:rStyle w:val="SegmentID"/>
                <w:lang w:val="en-GB"/>
              </w:rPr>
              <w:t>3166</w:t>
            </w:r>
            <w:r>
              <w:rPr>
                <w:rStyle w:val="TransUnitID"/>
                <w:lang w:val="en-GB"/>
              </w:rPr>
              <w:t>86f14d71-bd50-4230-bf42-fd399802b02c</w:t>
            </w:r>
          </w:p>
        </w:tc>
        <w:tc>
          <w:tcPr>
            <w:tcW w:w="0" w:type="auto"/>
            <w:shd w:val="clear" w:color="auto" w:fill="FFFFFF"/>
          </w:tcPr>
          <w:p w14:paraId="2F3CDD68" w14:textId="77777777" w:rsidR="004C26EE" w:rsidRDefault="00C72362">
            <w:pPr>
              <w:rPr>
                <w:lang w:val="en-GB"/>
              </w:rPr>
            </w:pPr>
            <w:r>
              <w:rPr>
                <w:lang w:val="en-GB"/>
              </w:rPr>
              <w:t>Translation Approved (0%)</w:t>
            </w:r>
          </w:p>
        </w:tc>
        <w:tc>
          <w:tcPr>
            <w:tcW w:w="0" w:type="auto"/>
            <w:shd w:val="clear" w:color="auto" w:fill="FFFFFF"/>
          </w:tcPr>
          <w:p w14:paraId="4D069D92" w14:textId="77777777" w:rsidR="004C26EE" w:rsidRDefault="00C72362">
            <w:pPr>
              <w:rPr>
                <w:lang w:val="en-GB"/>
              </w:rPr>
            </w:pPr>
            <w:r>
              <w:rPr>
                <w:lang w:val="en-GB"/>
              </w:rPr>
              <w:t>The Agency when issuing trackside approvals in accordance with Article 19 of Directive (EU) 2016/797 and the NSA when authorising the placing in service of fixed installations, shall confirm compliance.</w:t>
            </w:r>
          </w:p>
        </w:tc>
        <w:tc>
          <w:tcPr>
            <w:tcW w:w="0" w:type="auto"/>
            <w:shd w:val="clear" w:color="auto" w:fill="FFFFFF"/>
          </w:tcPr>
          <w:p w14:paraId="11D7CC20" w14:textId="77777777" w:rsidR="004C26EE" w:rsidRDefault="00C72362">
            <w:pPr>
              <w:rPr>
                <w:lang w:val="sr-Cyrl-RS"/>
              </w:rPr>
            </w:pPr>
            <w:r>
              <w:rPr>
                <w:lang w:val="sr-Cyrl-RS"/>
              </w:rPr>
              <w:t xml:space="preserve">Агенција приликом издавања одобрењâ за пружну опрему у складу са чланом 19. Директиве (ЕУ) 2016/797 и </w:t>
            </w:r>
            <w:r>
              <w:rPr>
                <w:rStyle w:val="Tag"/>
                <w:lang w:val="sr-Cyrl-RS"/>
              </w:rPr>
              <w:t>&lt;Italic&gt;</w:t>
            </w:r>
            <w:r>
              <w:rPr>
                <w:lang w:val="sr-Cyrl-RS"/>
              </w:rPr>
              <w:t>NSA</w:t>
            </w:r>
            <w:r>
              <w:rPr>
                <w:rStyle w:val="Tag"/>
                <w:lang w:val="sr-Cyrl-RS"/>
              </w:rPr>
              <w:t>&lt;/Italic&gt;</w:t>
            </w:r>
            <w:r>
              <w:rPr>
                <w:lang w:val="sr-Cyrl-RS"/>
              </w:rPr>
              <w:t xml:space="preserve"> приликом одобравања пуштања у рад стабилних постројења потврђују усаглашеност.</w:t>
            </w:r>
          </w:p>
        </w:tc>
      </w:tr>
      <w:tr w:rsidR="004C26EE" w14:paraId="2BDB8A36" w14:textId="77777777">
        <w:tc>
          <w:tcPr>
            <w:tcW w:w="0" w:type="auto"/>
            <w:shd w:val="clear" w:color="auto" w:fill="FFFFFF"/>
          </w:tcPr>
          <w:p w14:paraId="0FFAF583" w14:textId="77777777" w:rsidR="004C26EE" w:rsidRDefault="00C72362">
            <w:pPr>
              <w:rPr>
                <w:lang w:val="en-GB"/>
              </w:rPr>
            </w:pPr>
            <w:r>
              <w:rPr>
                <w:rStyle w:val="SegmentID"/>
                <w:lang w:val="en-GB"/>
              </w:rPr>
              <w:t>3167</w:t>
            </w:r>
            <w:r>
              <w:rPr>
                <w:rStyle w:val="TransUnitID"/>
                <w:lang w:val="en-GB"/>
              </w:rPr>
              <w:t>4573a538-74a8-490d-a16f-63ad3d326471</w:t>
            </w:r>
          </w:p>
        </w:tc>
        <w:tc>
          <w:tcPr>
            <w:tcW w:w="0" w:type="auto"/>
            <w:shd w:val="clear" w:color="auto" w:fill="FFFFFF"/>
          </w:tcPr>
          <w:p w14:paraId="29A94D4D" w14:textId="77777777" w:rsidR="004C26EE" w:rsidRDefault="00C72362">
            <w:pPr>
              <w:rPr>
                <w:lang w:val="en-GB"/>
              </w:rPr>
            </w:pPr>
            <w:r>
              <w:rPr>
                <w:lang w:val="en-GB"/>
              </w:rPr>
              <w:t>Translation Approved (0%)</w:t>
            </w:r>
          </w:p>
        </w:tc>
        <w:tc>
          <w:tcPr>
            <w:tcW w:w="0" w:type="auto"/>
            <w:shd w:val="clear" w:color="auto" w:fill="FFFFFF"/>
          </w:tcPr>
          <w:p w14:paraId="5F074AFA" w14:textId="77777777" w:rsidR="004C26EE" w:rsidRDefault="00C72362">
            <w:pPr>
              <w:rPr>
                <w:lang w:val="en-GB"/>
              </w:rPr>
            </w:pPr>
            <w:r>
              <w:rPr>
                <w:lang w:val="en-GB"/>
              </w:rPr>
              <w:t>Infrastructure Manager shall communicate through RINF to operators the time and date when authorised ERTMS trackside installations will be put in operation.</w:t>
            </w:r>
          </w:p>
        </w:tc>
        <w:tc>
          <w:tcPr>
            <w:tcW w:w="0" w:type="auto"/>
            <w:shd w:val="clear" w:color="auto" w:fill="FFFFFF"/>
          </w:tcPr>
          <w:p w14:paraId="35D44804" w14:textId="15193474" w:rsidR="004C26EE" w:rsidRDefault="00C72362">
            <w:pPr>
              <w:rPr>
                <w:lang w:val="sr-Cyrl-RS"/>
              </w:rPr>
            </w:pPr>
            <w:r>
              <w:rPr>
                <w:lang w:val="sr-Cyrl-RS"/>
              </w:rPr>
              <w:t>Управљач инфраструктуре преко</w:t>
            </w:r>
            <w:r w:rsidR="00014C52">
              <w:rPr>
                <w:lang w:val="sr-Cyrl-RS"/>
              </w:rPr>
              <w:t xml:space="preserve"> РИНФ-</w:t>
            </w:r>
            <w:r>
              <w:rPr>
                <w:lang w:val="sr-Cyrl-RS"/>
              </w:rPr>
              <w:t xml:space="preserve">а саопштава оператерима време и датум када ће одобрена пружна постројења </w:t>
            </w:r>
            <w:r>
              <w:rPr>
                <w:rStyle w:val="Tag"/>
                <w:lang w:val="sr-Cyrl-RS"/>
              </w:rPr>
              <w:t>&lt;Italic&gt;</w:t>
            </w:r>
            <w:r>
              <w:rPr>
                <w:lang w:val="sr-Cyrl-RS"/>
              </w:rPr>
              <w:t>ERTMS</w:t>
            </w:r>
            <w:r>
              <w:rPr>
                <w:rStyle w:val="Tag"/>
                <w:lang w:val="sr-Cyrl-RS"/>
              </w:rPr>
              <w:t>&lt;/Italic&gt;</w:t>
            </w:r>
            <w:r>
              <w:rPr>
                <w:lang w:val="sr-Cyrl-RS"/>
              </w:rPr>
              <w:t>-а бити пуштена у рад.</w:t>
            </w:r>
          </w:p>
        </w:tc>
      </w:tr>
      <w:tr w:rsidR="004C26EE" w14:paraId="5A9C36C5" w14:textId="77777777">
        <w:tc>
          <w:tcPr>
            <w:tcW w:w="0" w:type="auto"/>
            <w:shd w:val="clear" w:color="auto" w:fill="FFFFFF"/>
          </w:tcPr>
          <w:p w14:paraId="2051FB68" w14:textId="77777777" w:rsidR="004C26EE" w:rsidRDefault="00C72362">
            <w:pPr>
              <w:rPr>
                <w:lang w:val="en-GB"/>
              </w:rPr>
            </w:pPr>
            <w:r>
              <w:rPr>
                <w:rStyle w:val="SegmentID"/>
                <w:lang w:val="en-GB"/>
              </w:rPr>
              <w:t>3168</w:t>
            </w:r>
            <w:r>
              <w:rPr>
                <w:rStyle w:val="TransUnitID"/>
                <w:lang w:val="en-GB"/>
              </w:rPr>
              <w:t>672f65b1-a607-40c1-8443-7bfdce53259f</w:t>
            </w:r>
          </w:p>
        </w:tc>
        <w:tc>
          <w:tcPr>
            <w:tcW w:w="0" w:type="auto"/>
            <w:shd w:val="clear" w:color="auto" w:fill="FFFFFF"/>
          </w:tcPr>
          <w:p w14:paraId="04268AB1" w14:textId="77777777" w:rsidR="004C26EE" w:rsidRDefault="00C72362">
            <w:pPr>
              <w:rPr>
                <w:lang w:val="en-GB"/>
              </w:rPr>
            </w:pPr>
            <w:r>
              <w:rPr>
                <w:lang w:val="en-GB"/>
              </w:rPr>
              <w:t>Translation Approved (100%)</w:t>
            </w:r>
          </w:p>
        </w:tc>
        <w:tc>
          <w:tcPr>
            <w:tcW w:w="0" w:type="auto"/>
            <w:shd w:val="clear" w:color="auto" w:fill="FFFFFF"/>
          </w:tcPr>
          <w:p w14:paraId="55A36DD5" w14:textId="77777777" w:rsidR="004C26EE" w:rsidRDefault="00C72362">
            <w:pPr>
              <w:rPr>
                <w:lang w:val="en-GB"/>
              </w:rPr>
            </w:pPr>
            <w:r>
              <w:rPr>
                <w:lang w:val="en-GB"/>
              </w:rPr>
              <w:t>7.4.1.1.</w:t>
            </w:r>
          </w:p>
        </w:tc>
        <w:tc>
          <w:tcPr>
            <w:tcW w:w="0" w:type="auto"/>
            <w:shd w:val="clear" w:color="auto" w:fill="FFFFFF"/>
          </w:tcPr>
          <w:p w14:paraId="79B973CB" w14:textId="77777777" w:rsidR="004C26EE" w:rsidRDefault="00C72362">
            <w:pPr>
              <w:rPr>
                <w:lang w:val="sr-Cyrl-RS"/>
              </w:rPr>
            </w:pPr>
            <w:r>
              <w:rPr>
                <w:lang w:val="sr-Cyrl-RS"/>
              </w:rPr>
              <w:t>7.4.1.1.</w:t>
            </w:r>
          </w:p>
        </w:tc>
      </w:tr>
      <w:tr w:rsidR="004C26EE" w14:paraId="432C96F0" w14:textId="77777777">
        <w:tc>
          <w:tcPr>
            <w:tcW w:w="0" w:type="auto"/>
            <w:shd w:val="clear" w:color="auto" w:fill="FFFFFF"/>
          </w:tcPr>
          <w:p w14:paraId="35EDFF81" w14:textId="77777777" w:rsidR="004C26EE" w:rsidRDefault="00C72362">
            <w:pPr>
              <w:rPr>
                <w:lang w:val="en-GB"/>
              </w:rPr>
            </w:pPr>
            <w:r>
              <w:rPr>
                <w:rStyle w:val="SegmentID"/>
                <w:lang w:val="en-GB"/>
              </w:rPr>
              <w:t>3169</w:t>
            </w:r>
            <w:r>
              <w:rPr>
                <w:rStyle w:val="TransUnitID"/>
                <w:lang w:val="en-GB"/>
              </w:rPr>
              <w:t>672f65b1-a607-40c1-8443-7bfdce53259f</w:t>
            </w:r>
          </w:p>
        </w:tc>
        <w:tc>
          <w:tcPr>
            <w:tcW w:w="0" w:type="auto"/>
            <w:shd w:val="clear" w:color="auto" w:fill="FFFFFF"/>
          </w:tcPr>
          <w:p w14:paraId="066FCCD6" w14:textId="77777777" w:rsidR="004C26EE" w:rsidRDefault="00C72362">
            <w:pPr>
              <w:rPr>
                <w:lang w:val="en-GB"/>
              </w:rPr>
            </w:pPr>
            <w:r>
              <w:rPr>
                <w:lang w:val="en-GB"/>
              </w:rPr>
              <w:t>Translation Approved (79%)</w:t>
            </w:r>
          </w:p>
        </w:tc>
        <w:tc>
          <w:tcPr>
            <w:tcW w:w="0" w:type="auto"/>
            <w:shd w:val="clear" w:color="auto" w:fill="FFFFFF"/>
          </w:tcPr>
          <w:p w14:paraId="0A11E079" w14:textId="77777777" w:rsidR="004C26EE" w:rsidRDefault="00C72362">
            <w:pPr>
              <w:rPr>
                <w:lang w:val="en-GB"/>
              </w:rPr>
            </w:pPr>
            <w:r>
              <w:rPr>
                <w:lang w:val="en-GB"/>
              </w:rPr>
              <w:t>High-speed network</w:t>
            </w:r>
          </w:p>
        </w:tc>
        <w:tc>
          <w:tcPr>
            <w:tcW w:w="0" w:type="auto"/>
            <w:shd w:val="clear" w:color="auto" w:fill="FFFFFF"/>
          </w:tcPr>
          <w:p w14:paraId="6ADD344E" w14:textId="77777777" w:rsidR="004C26EE" w:rsidRDefault="00C72362">
            <w:pPr>
              <w:rPr>
                <w:lang w:val="sr-Cyrl-RS"/>
              </w:rPr>
            </w:pPr>
            <w:r>
              <w:rPr>
                <w:lang w:val="sr-Cyrl-RS"/>
              </w:rPr>
              <w:t>Мрежа за велике брзине</w:t>
            </w:r>
          </w:p>
        </w:tc>
      </w:tr>
      <w:tr w:rsidR="004C26EE" w14:paraId="5DEC0523" w14:textId="77777777">
        <w:tc>
          <w:tcPr>
            <w:tcW w:w="0" w:type="auto"/>
            <w:shd w:val="clear" w:color="auto" w:fill="FFFFFF"/>
          </w:tcPr>
          <w:p w14:paraId="20A73FBE" w14:textId="77777777" w:rsidR="004C26EE" w:rsidRDefault="00C72362">
            <w:pPr>
              <w:rPr>
                <w:lang w:val="en-GB"/>
              </w:rPr>
            </w:pPr>
            <w:r>
              <w:rPr>
                <w:rStyle w:val="SegmentID"/>
                <w:lang w:val="en-GB"/>
              </w:rPr>
              <w:t>3170</w:t>
            </w:r>
            <w:r>
              <w:rPr>
                <w:rStyle w:val="TransUnitID"/>
                <w:lang w:val="en-GB"/>
              </w:rPr>
              <w:t>ff3aedf9-0b51-4da7-bea3-cbefe539f8a8</w:t>
            </w:r>
          </w:p>
        </w:tc>
        <w:tc>
          <w:tcPr>
            <w:tcW w:w="0" w:type="auto"/>
            <w:shd w:val="clear" w:color="auto" w:fill="FFFFFF"/>
          </w:tcPr>
          <w:p w14:paraId="4B452B99" w14:textId="77777777" w:rsidR="004C26EE" w:rsidRDefault="00C72362">
            <w:pPr>
              <w:rPr>
                <w:lang w:val="en-GB"/>
              </w:rPr>
            </w:pPr>
            <w:r>
              <w:rPr>
                <w:lang w:val="en-GB"/>
              </w:rPr>
              <w:t>Translation Approved (100%)</w:t>
            </w:r>
          </w:p>
        </w:tc>
        <w:tc>
          <w:tcPr>
            <w:tcW w:w="0" w:type="auto"/>
            <w:shd w:val="clear" w:color="auto" w:fill="FFFFFF"/>
          </w:tcPr>
          <w:p w14:paraId="37A662AD" w14:textId="77777777" w:rsidR="004C26EE" w:rsidRDefault="00C72362">
            <w:pPr>
              <w:rPr>
                <w:lang w:val="en-GB"/>
              </w:rPr>
            </w:pPr>
            <w:r>
              <w:rPr>
                <w:lang w:val="en-GB"/>
              </w:rPr>
              <w:t>It is mandatory to fit ETCS trackside when:</w:t>
            </w:r>
          </w:p>
        </w:tc>
        <w:tc>
          <w:tcPr>
            <w:tcW w:w="0" w:type="auto"/>
            <w:shd w:val="clear" w:color="auto" w:fill="FFFFFF"/>
          </w:tcPr>
          <w:p w14:paraId="05245560" w14:textId="77777777" w:rsidR="004C26EE" w:rsidRDefault="00C72362">
            <w:pPr>
              <w:rPr>
                <w:lang w:val="sr-Cyrl-RS"/>
              </w:rPr>
            </w:pPr>
            <w:r>
              <w:rPr>
                <w:lang w:val="sr-Cyrl-RS"/>
              </w:rPr>
              <w:t xml:space="preserve">Уградња пружног </w:t>
            </w:r>
            <w:r>
              <w:rPr>
                <w:rStyle w:val="Tag"/>
                <w:lang w:val="sr-Cyrl-RS"/>
              </w:rPr>
              <w:t>&lt;Italic&gt;</w:t>
            </w:r>
            <w:r>
              <w:rPr>
                <w:lang w:val="sr-Cyrl-RS"/>
              </w:rPr>
              <w:t>ETCS</w:t>
            </w:r>
            <w:r>
              <w:rPr>
                <w:rStyle w:val="Tag"/>
                <w:lang w:val="sr-Cyrl-RS"/>
              </w:rPr>
              <w:t>&lt;/Italic&gt;</w:t>
            </w:r>
            <w:r>
              <w:rPr>
                <w:lang w:val="sr-Cyrl-RS"/>
              </w:rPr>
              <w:t>-а је обавезна у следећим случајевима:</w:t>
            </w:r>
          </w:p>
        </w:tc>
      </w:tr>
      <w:tr w:rsidR="004C26EE" w14:paraId="1D222230" w14:textId="77777777">
        <w:tc>
          <w:tcPr>
            <w:tcW w:w="0" w:type="auto"/>
            <w:shd w:val="clear" w:color="auto" w:fill="FFFFFF"/>
          </w:tcPr>
          <w:p w14:paraId="428DF192" w14:textId="77777777" w:rsidR="004C26EE" w:rsidRDefault="00C72362">
            <w:pPr>
              <w:rPr>
                <w:lang w:val="en-GB"/>
              </w:rPr>
            </w:pPr>
            <w:r>
              <w:rPr>
                <w:rStyle w:val="SegmentID"/>
                <w:lang w:val="en-GB"/>
              </w:rPr>
              <w:t>3171</w:t>
            </w:r>
            <w:r>
              <w:rPr>
                <w:rStyle w:val="TransUnitID"/>
                <w:lang w:val="en-GB"/>
              </w:rPr>
              <w:t>48055b43-8f9b-482b-9f81-2aaa75068e40</w:t>
            </w:r>
          </w:p>
        </w:tc>
        <w:tc>
          <w:tcPr>
            <w:tcW w:w="0" w:type="auto"/>
            <w:shd w:val="clear" w:color="auto" w:fill="FFFFFF"/>
          </w:tcPr>
          <w:p w14:paraId="5A79506B" w14:textId="77777777" w:rsidR="004C26EE" w:rsidRDefault="00C72362">
            <w:pPr>
              <w:rPr>
                <w:lang w:val="en-GB"/>
              </w:rPr>
            </w:pPr>
            <w:r>
              <w:rPr>
                <w:lang w:val="en-GB"/>
              </w:rPr>
              <w:t>Translation Approved (99%)</w:t>
            </w:r>
          </w:p>
        </w:tc>
        <w:tc>
          <w:tcPr>
            <w:tcW w:w="0" w:type="auto"/>
            <w:shd w:val="clear" w:color="auto" w:fill="FFFFFF"/>
          </w:tcPr>
          <w:p w14:paraId="7B0F05AA" w14:textId="77777777" w:rsidR="004C26EE" w:rsidRDefault="00C72362">
            <w:pPr>
              <w:rPr>
                <w:lang w:val="en-GB"/>
              </w:rPr>
            </w:pPr>
            <w:r>
              <w:rPr>
                <w:lang w:val="en-GB"/>
              </w:rPr>
              <w:t>(1) installing for the first time the train protection part of a Control-Command and Signalling Trackside Subsystem (with or without a Class B system); or</w:t>
            </w:r>
          </w:p>
        </w:tc>
        <w:tc>
          <w:tcPr>
            <w:tcW w:w="0" w:type="auto"/>
            <w:shd w:val="clear" w:color="auto" w:fill="FFFFFF"/>
          </w:tcPr>
          <w:p w14:paraId="0A594113" w14:textId="3C09401E" w:rsidR="004C26EE" w:rsidRDefault="00C72362" w:rsidP="00FA2ED6">
            <w:pPr>
              <w:rPr>
                <w:lang w:val="sr-Cyrl-RS"/>
              </w:rPr>
            </w:pPr>
            <w:r>
              <w:rPr>
                <w:lang w:val="sr-Cyrl-RS"/>
              </w:rPr>
              <w:t>1) приликом прве уградње дела подсистема контроле, управљања и сигнализације</w:t>
            </w:r>
            <w:r w:rsidR="009634BC">
              <w:rPr>
                <w:lang w:val="sr-Cyrl-RS"/>
              </w:rPr>
              <w:t xml:space="preserve"> дуж пруге</w:t>
            </w:r>
            <w:r>
              <w:rPr>
                <w:lang w:val="sr-Cyrl-RS"/>
              </w:rPr>
              <w:t xml:space="preserve"> </w:t>
            </w:r>
            <w:r w:rsidR="009634BC">
              <w:rPr>
                <w:lang w:val="sr-Cyrl-RS"/>
              </w:rPr>
              <w:t xml:space="preserve">за заштиту воза </w:t>
            </w:r>
            <w:r>
              <w:rPr>
                <w:lang w:val="sr-Cyrl-RS"/>
              </w:rPr>
              <w:t>(са системом класе Б или без њега); или</w:t>
            </w:r>
          </w:p>
        </w:tc>
      </w:tr>
      <w:tr w:rsidR="004C26EE" w14:paraId="06F468CB" w14:textId="77777777">
        <w:tc>
          <w:tcPr>
            <w:tcW w:w="0" w:type="auto"/>
            <w:shd w:val="clear" w:color="auto" w:fill="FFFFFF"/>
          </w:tcPr>
          <w:p w14:paraId="41864C53" w14:textId="77777777" w:rsidR="004C26EE" w:rsidRDefault="00C72362">
            <w:pPr>
              <w:rPr>
                <w:lang w:val="en-GB"/>
              </w:rPr>
            </w:pPr>
            <w:r>
              <w:rPr>
                <w:rStyle w:val="SegmentID"/>
                <w:lang w:val="en-GB"/>
              </w:rPr>
              <w:t>3172</w:t>
            </w:r>
            <w:r>
              <w:rPr>
                <w:rStyle w:val="TransUnitID"/>
                <w:lang w:val="en-GB"/>
              </w:rPr>
              <w:t>78ce4a48-70fd-4e2e-bf75-8c46caebcb55</w:t>
            </w:r>
          </w:p>
        </w:tc>
        <w:tc>
          <w:tcPr>
            <w:tcW w:w="0" w:type="auto"/>
            <w:shd w:val="clear" w:color="auto" w:fill="FFFFFF"/>
          </w:tcPr>
          <w:p w14:paraId="582AF187" w14:textId="77777777" w:rsidR="004C26EE" w:rsidRDefault="00C72362">
            <w:pPr>
              <w:rPr>
                <w:lang w:val="en-GB"/>
              </w:rPr>
            </w:pPr>
            <w:r>
              <w:rPr>
                <w:lang w:val="en-GB"/>
              </w:rPr>
              <w:t>Translation Approved (99%)</w:t>
            </w:r>
          </w:p>
        </w:tc>
        <w:tc>
          <w:tcPr>
            <w:tcW w:w="0" w:type="auto"/>
            <w:shd w:val="clear" w:color="auto" w:fill="FFFFFF"/>
          </w:tcPr>
          <w:p w14:paraId="0280BF08" w14:textId="77777777" w:rsidR="004C26EE" w:rsidRDefault="00C72362">
            <w:pPr>
              <w:rPr>
                <w:lang w:val="en-GB"/>
              </w:rPr>
            </w:pPr>
            <w:r>
              <w:rPr>
                <w:lang w:val="en-GB"/>
              </w:rPr>
              <w:t>(2) upgrading the existing train protection part of a Control-Command and Signalling Trackside Subsystem, where this would change the functions, performance and/or interoperability-relevant interfaces (air gaps) of the existing legacy system.</w:t>
            </w:r>
          </w:p>
        </w:tc>
        <w:tc>
          <w:tcPr>
            <w:tcW w:w="0" w:type="auto"/>
            <w:shd w:val="clear" w:color="auto" w:fill="FFFFFF"/>
          </w:tcPr>
          <w:p w14:paraId="202D5A78" w14:textId="49ED8029" w:rsidR="004C26EE" w:rsidRDefault="00C72362" w:rsidP="00FA2ED6">
            <w:pPr>
              <w:rPr>
                <w:lang w:val="sr-Cyrl-RS"/>
              </w:rPr>
            </w:pPr>
            <w:r>
              <w:rPr>
                <w:lang w:val="sr-Cyrl-RS"/>
              </w:rPr>
              <w:t>2) приликом унапређења постојећег дела подсистема контроле, управљања и сигнализације</w:t>
            </w:r>
            <w:r w:rsidR="009634BC">
              <w:rPr>
                <w:lang w:val="sr-Cyrl-RS"/>
              </w:rPr>
              <w:t xml:space="preserve"> дуж пруге за заштиту воза</w:t>
            </w:r>
            <w:r>
              <w:rPr>
                <w:lang w:val="sr-Cyrl-RS"/>
              </w:rPr>
              <w:t>, ако би то променило функције, перформансе и/или интерфејсе релевантне за интероперабилност (ваздушне међупросторе) постојећег наслеђеног система.</w:t>
            </w:r>
          </w:p>
        </w:tc>
      </w:tr>
      <w:tr w:rsidR="004C26EE" w14:paraId="65263C50" w14:textId="77777777">
        <w:tc>
          <w:tcPr>
            <w:tcW w:w="0" w:type="auto"/>
            <w:shd w:val="clear" w:color="auto" w:fill="FFFFFF"/>
          </w:tcPr>
          <w:p w14:paraId="6964EAE4" w14:textId="77777777" w:rsidR="004C26EE" w:rsidRDefault="00C72362">
            <w:pPr>
              <w:rPr>
                <w:lang w:val="en-GB"/>
              </w:rPr>
            </w:pPr>
            <w:r>
              <w:rPr>
                <w:rStyle w:val="SegmentID"/>
                <w:lang w:val="en-GB"/>
              </w:rPr>
              <w:t>3173</w:t>
            </w:r>
            <w:r>
              <w:rPr>
                <w:rStyle w:val="TransUnitID"/>
                <w:lang w:val="en-GB"/>
              </w:rPr>
              <w:t>78ce4a48-70fd-4e2e-bf75-8c46caebcb55</w:t>
            </w:r>
          </w:p>
        </w:tc>
        <w:tc>
          <w:tcPr>
            <w:tcW w:w="0" w:type="auto"/>
            <w:shd w:val="clear" w:color="auto" w:fill="FFFFFF"/>
          </w:tcPr>
          <w:p w14:paraId="5F94210A" w14:textId="77777777" w:rsidR="004C26EE" w:rsidRDefault="00C72362">
            <w:pPr>
              <w:rPr>
                <w:lang w:val="en-GB"/>
              </w:rPr>
            </w:pPr>
            <w:r>
              <w:rPr>
                <w:lang w:val="en-GB"/>
              </w:rPr>
              <w:t>Translation Approved (100%)</w:t>
            </w:r>
          </w:p>
        </w:tc>
        <w:tc>
          <w:tcPr>
            <w:tcW w:w="0" w:type="auto"/>
            <w:shd w:val="clear" w:color="auto" w:fill="FFFFFF"/>
          </w:tcPr>
          <w:p w14:paraId="50C47245" w14:textId="77777777" w:rsidR="004C26EE" w:rsidRDefault="00C72362">
            <w:pPr>
              <w:rPr>
                <w:lang w:val="en-GB"/>
              </w:rPr>
            </w:pPr>
            <w:r>
              <w:rPr>
                <w:lang w:val="en-GB"/>
              </w:rPr>
              <w:t>This does not apply to modifications deemed necessary to mitigate safety-related defects in the legacy installation.</w:t>
            </w:r>
          </w:p>
        </w:tc>
        <w:tc>
          <w:tcPr>
            <w:tcW w:w="0" w:type="auto"/>
            <w:shd w:val="clear" w:color="auto" w:fill="FFFFFF"/>
          </w:tcPr>
          <w:p w14:paraId="1B60A1A7" w14:textId="7B823566" w:rsidR="004C26EE" w:rsidRDefault="00C72362">
            <w:pPr>
              <w:rPr>
                <w:lang w:val="sr-Cyrl-RS"/>
              </w:rPr>
            </w:pPr>
            <w:r>
              <w:rPr>
                <w:lang w:val="sr-Cyrl-RS"/>
              </w:rPr>
              <w:t xml:space="preserve">Ово се не примењује на измене које се сматрају неопходним за ублажавање безбедносних </w:t>
            </w:r>
            <w:r w:rsidR="000608D6">
              <w:rPr>
                <w:lang w:val="sr-Cyrl-RS"/>
              </w:rPr>
              <w:t>недостатака</w:t>
            </w:r>
            <w:r>
              <w:rPr>
                <w:lang w:val="sr-Cyrl-RS"/>
              </w:rPr>
              <w:t xml:space="preserve"> на наслеђеној опреми.</w:t>
            </w:r>
          </w:p>
        </w:tc>
      </w:tr>
      <w:tr w:rsidR="004C26EE" w14:paraId="75F236CD" w14:textId="77777777">
        <w:tc>
          <w:tcPr>
            <w:tcW w:w="0" w:type="auto"/>
            <w:shd w:val="clear" w:color="auto" w:fill="FFFFFF"/>
          </w:tcPr>
          <w:p w14:paraId="06E4AF32" w14:textId="77777777" w:rsidR="004C26EE" w:rsidRDefault="00C72362">
            <w:pPr>
              <w:rPr>
                <w:lang w:val="en-GB"/>
              </w:rPr>
            </w:pPr>
            <w:r>
              <w:rPr>
                <w:rStyle w:val="SegmentID"/>
                <w:lang w:val="en-GB"/>
              </w:rPr>
              <w:t>3174</w:t>
            </w:r>
            <w:r>
              <w:rPr>
                <w:rStyle w:val="TransUnitID"/>
                <w:lang w:val="en-GB"/>
              </w:rPr>
              <w:t>5fea8cad-1936-4bb4-8c78-daad56fecfd0</w:t>
            </w:r>
          </w:p>
        </w:tc>
        <w:tc>
          <w:tcPr>
            <w:tcW w:w="0" w:type="auto"/>
            <w:shd w:val="clear" w:color="auto" w:fill="FFFFFF"/>
          </w:tcPr>
          <w:p w14:paraId="0E21B462" w14:textId="77777777" w:rsidR="004C26EE" w:rsidRDefault="00C72362">
            <w:pPr>
              <w:rPr>
                <w:lang w:val="en-GB"/>
              </w:rPr>
            </w:pPr>
            <w:r>
              <w:rPr>
                <w:lang w:val="en-GB"/>
              </w:rPr>
              <w:t>Translation Approved (100%)</w:t>
            </w:r>
          </w:p>
        </w:tc>
        <w:tc>
          <w:tcPr>
            <w:tcW w:w="0" w:type="auto"/>
            <w:shd w:val="clear" w:color="auto" w:fill="FFFFFF"/>
          </w:tcPr>
          <w:p w14:paraId="3E11D550" w14:textId="77777777" w:rsidR="004C26EE" w:rsidRDefault="00C72362">
            <w:pPr>
              <w:rPr>
                <w:lang w:val="en-GB"/>
              </w:rPr>
            </w:pPr>
            <w:r>
              <w:rPr>
                <w:lang w:val="en-GB"/>
              </w:rPr>
              <w:t>7.4.1.2.</w:t>
            </w:r>
          </w:p>
        </w:tc>
        <w:tc>
          <w:tcPr>
            <w:tcW w:w="0" w:type="auto"/>
            <w:shd w:val="clear" w:color="auto" w:fill="FFFFFF"/>
          </w:tcPr>
          <w:p w14:paraId="4D31435D" w14:textId="77777777" w:rsidR="004C26EE" w:rsidRDefault="00C72362">
            <w:pPr>
              <w:rPr>
                <w:lang w:val="sr-Cyrl-RS"/>
              </w:rPr>
            </w:pPr>
            <w:r>
              <w:rPr>
                <w:lang w:val="sr-Cyrl-RS"/>
              </w:rPr>
              <w:t>7.4.1.2.</w:t>
            </w:r>
          </w:p>
        </w:tc>
      </w:tr>
      <w:tr w:rsidR="004C26EE" w14:paraId="680FA5D7" w14:textId="77777777">
        <w:tc>
          <w:tcPr>
            <w:tcW w:w="0" w:type="auto"/>
            <w:shd w:val="clear" w:color="auto" w:fill="FFFFFF"/>
          </w:tcPr>
          <w:p w14:paraId="682D4584" w14:textId="77777777" w:rsidR="004C26EE" w:rsidRDefault="00C72362">
            <w:pPr>
              <w:rPr>
                <w:lang w:val="en-GB"/>
              </w:rPr>
            </w:pPr>
            <w:r>
              <w:rPr>
                <w:rStyle w:val="SegmentID"/>
                <w:lang w:val="en-GB"/>
              </w:rPr>
              <w:t>3175</w:t>
            </w:r>
            <w:r>
              <w:rPr>
                <w:rStyle w:val="TransUnitID"/>
                <w:lang w:val="en-GB"/>
              </w:rPr>
              <w:t>5fea8cad-1936-4bb4-8c78-daad56fecfd0</w:t>
            </w:r>
          </w:p>
        </w:tc>
        <w:tc>
          <w:tcPr>
            <w:tcW w:w="0" w:type="auto"/>
            <w:shd w:val="clear" w:color="auto" w:fill="FFFFFF"/>
          </w:tcPr>
          <w:p w14:paraId="2BD0BA49" w14:textId="77777777" w:rsidR="004C26EE" w:rsidRDefault="00C72362">
            <w:pPr>
              <w:rPr>
                <w:lang w:val="en-GB"/>
              </w:rPr>
            </w:pPr>
            <w:r>
              <w:rPr>
                <w:lang w:val="en-GB"/>
              </w:rPr>
              <w:t>Translation Approved (0%)</w:t>
            </w:r>
          </w:p>
        </w:tc>
        <w:tc>
          <w:tcPr>
            <w:tcW w:w="0" w:type="auto"/>
            <w:shd w:val="clear" w:color="auto" w:fill="FFFFFF"/>
          </w:tcPr>
          <w:p w14:paraId="01875A7D" w14:textId="77777777" w:rsidR="004C26EE" w:rsidRDefault="00C72362">
            <w:pPr>
              <w:rPr>
                <w:lang w:val="en-GB"/>
              </w:rPr>
            </w:pPr>
            <w:r>
              <w:rPr>
                <w:lang w:val="en-GB"/>
              </w:rPr>
              <w:t>Set of specifications from previous versions of the CCS TSI.</w:t>
            </w:r>
          </w:p>
        </w:tc>
        <w:tc>
          <w:tcPr>
            <w:tcW w:w="0" w:type="auto"/>
            <w:shd w:val="clear" w:color="auto" w:fill="FFFFFF"/>
          </w:tcPr>
          <w:p w14:paraId="40A72A54" w14:textId="77777777" w:rsidR="004C26EE" w:rsidRDefault="00C72362">
            <w:pPr>
              <w:rPr>
                <w:lang w:val="sr-Cyrl-RS"/>
              </w:rPr>
            </w:pPr>
            <w:r>
              <w:rPr>
                <w:lang w:val="sr-Cyrl-RS"/>
              </w:rPr>
              <w:t>Скуп спецификација из претходних верзија ТСИ подсистема контроле, управљања и сигнализације.</w:t>
            </w:r>
          </w:p>
        </w:tc>
      </w:tr>
      <w:tr w:rsidR="004C26EE" w14:paraId="4B23F955" w14:textId="77777777">
        <w:tc>
          <w:tcPr>
            <w:tcW w:w="0" w:type="auto"/>
            <w:shd w:val="clear" w:color="auto" w:fill="FFFFFF"/>
          </w:tcPr>
          <w:p w14:paraId="3B5A1FCB" w14:textId="77777777" w:rsidR="004C26EE" w:rsidRDefault="00C72362">
            <w:pPr>
              <w:rPr>
                <w:lang w:val="en-GB"/>
              </w:rPr>
            </w:pPr>
            <w:r>
              <w:rPr>
                <w:rStyle w:val="SegmentID"/>
                <w:lang w:val="en-GB"/>
              </w:rPr>
              <w:t>3176</w:t>
            </w:r>
            <w:r>
              <w:rPr>
                <w:rStyle w:val="TransUnitID"/>
                <w:lang w:val="en-GB"/>
              </w:rPr>
              <w:t>81f2b202-d886-4ce9-b80f-83a00434458c</w:t>
            </w:r>
          </w:p>
        </w:tc>
        <w:tc>
          <w:tcPr>
            <w:tcW w:w="0" w:type="auto"/>
            <w:shd w:val="clear" w:color="auto" w:fill="FFFFFF"/>
          </w:tcPr>
          <w:p w14:paraId="0B827DCD" w14:textId="77777777" w:rsidR="004C26EE" w:rsidRDefault="00C72362">
            <w:pPr>
              <w:rPr>
                <w:lang w:val="en-GB"/>
              </w:rPr>
            </w:pPr>
            <w:r>
              <w:rPr>
                <w:lang w:val="en-GB"/>
              </w:rPr>
              <w:t>Translation Approved (0%)</w:t>
            </w:r>
          </w:p>
        </w:tc>
        <w:tc>
          <w:tcPr>
            <w:tcW w:w="0" w:type="auto"/>
            <w:shd w:val="clear" w:color="auto" w:fill="FFFFFF"/>
          </w:tcPr>
          <w:p w14:paraId="2820C6CA" w14:textId="77777777" w:rsidR="004C26EE" w:rsidRDefault="00C72362">
            <w:pPr>
              <w:rPr>
                <w:lang w:val="en-GB"/>
              </w:rPr>
            </w:pPr>
            <w:r>
              <w:rPr>
                <w:lang w:val="en-GB"/>
              </w:rPr>
              <w:t>Networks that implement and operate ETCS lines according to former set #1 as in Annex A, Table A2.1 of previous versions of this TSI before the entry into force of this TSI and with more than 1 000 km or 25% in operation or under construction in the Core Network Corridors before 31 December 2020, can exceptionally continue to use those ETCS specifications for the placing into service for 7 year after publication of this TSI for new projects and for 10 years after entry into force of this TSI for upgraded or renewal projects in the network under the following conditions:</w:t>
            </w:r>
          </w:p>
        </w:tc>
        <w:tc>
          <w:tcPr>
            <w:tcW w:w="0" w:type="auto"/>
            <w:shd w:val="clear" w:color="auto" w:fill="FFFFFF"/>
          </w:tcPr>
          <w:p w14:paraId="0C76F865" w14:textId="77777777" w:rsidR="004C26EE" w:rsidRDefault="00C72362">
            <w:pPr>
              <w:rPr>
                <w:lang w:val="sr-Cyrl-RS"/>
              </w:rPr>
            </w:pPr>
            <w:r>
              <w:rPr>
                <w:lang w:val="sr-Cyrl-RS"/>
              </w:rPr>
              <w:t xml:space="preserve">Мреже у којима се имплементирају и користе пруге са </w:t>
            </w:r>
            <w:r>
              <w:rPr>
                <w:rStyle w:val="Tag"/>
                <w:lang w:val="sr-Cyrl-RS"/>
              </w:rPr>
              <w:t>&lt;Italic&gt;</w:t>
            </w:r>
            <w:r>
              <w:rPr>
                <w:lang w:val="sr-Cyrl-RS"/>
              </w:rPr>
              <w:t>ETCS</w:t>
            </w:r>
            <w:r>
              <w:rPr>
                <w:rStyle w:val="Tag"/>
                <w:lang w:val="sr-Cyrl-RS"/>
              </w:rPr>
              <w:t>&lt;/Italic&gt;</w:t>
            </w:r>
            <w:r>
              <w:rPr>
                <w:lang w:val="sr-Cyrl-RS"/>
              </w:rPr>
              <w:t xml:space="preserve">-ом према ранијем скупу бр. 1 из Анекса А Табела А.2.1, претходних верзија овог ТСИ пре ступања на снагу овог ТСИ и са више од 1000 km или 25% у експлоатацији или у фази конструкције на коридорима основне мреже пре 31. децембра 2020. године, могу, у изузетним случајевима, наставити да користе те спецификације </w:t>
            </w:r>
            <w:r>
              <w:rPr>
                <w:rStyle w:val="Tag"/>
                <w:lang w:val="sr-Cyrl-RS"/>
              </w:rPr>
              <w:t>&lt;Italic&gt;</w:t>
            </w:r>
            <w:r>
              <w:rPr>
                <w:lang w:val="sr-Cyrl-RS"/>
              </w:rPr>
              <w:t>ETCS</w:t>
            </w:r>
            <w:r>
              <w:rPr>
                <w:rStyle w:val="Tag"/>
                <w:lang w:val="sr-Cyrl-RS"/>
              </w:rPr>
              <w:t>&lt;/Italic&gt;</w:t>
            </w:r>
            <w:r>
              <w:rPr>
                <w:lang w:val="sr-Cyrl-RS"/>
              </w:rPr>
              <w:t>-а за пуштање у рад током седам година након објављивања овог ТСИ за нове пројекте и током 10 година након ступања на снагу овог ТСИ за пројекте унапређења или обнављања у мрежи под следећим условима.</w:t>
            </w:r>
          </w:p>
        </w:tc>
      </w:tr>
      <w:tr w:rsidR="004C26EE" w14:paraId="4045F7E0" w14:textId="77777777">
        <w:tc>
          <w:tcPr>
            <w:tcW w:w="0" w:type="auto"/>
            <w:shd w:val="clear" w:color="auto" w:fill="FFFFFF"/>
          </w:tcPr>
          <w:p w14:paraId="3E210606" w14:textId="77777777" w:rsidR="004C26EE" w:rsidRDefault="00C72362">
            <w:pPr>
              <w:rPr>
                <w:lang w:val="en-GB"/>
              </w:rPr>
            </w:pPr>
            <w:r>
              <w:rPr>
                <w:rStyle w:val="SegmentID"/>
                <w:lang w:val="en-GB"/>
              </w:rPr>
              <w:t>3177</w:t>
            </w:r>
            <w:r>
              <w:rPr>
                <w:rStyle w:val="TransUnitID"/>
                <w:lang w:val="en-GB"/>
              </w:rPr>
              <w:t>893a69f5-73d4-4df0-bd80-6e4ac88ac06f</w:t>
            </w:r>
          </w:p>
        </w:tc>
        <w:tc>
          <w:tcPr>
            <w:tcW w:w="0" w:type="auto"/>
            <w:shd w:val="clear" w:color="auto" w:fill="FFFFFF"/>
          </w:tcPr>
          <w:p w14:paraId="13F0ED59" w14:textId="77777777" w:rsidR="004C26EE" w:rsidRDefault="00C72362">
            <w:pPr>
              <w:rPr>
                <w:lang w:val="en-GB"/>
              </w:rPr>
            </w:pPr>
            <w:r>
              <w:rPr>
                <w:lang w:val="en-GB"/>
              </w:rPr>
              <w:t>Translation Approved (0%)</w:t>
            </w:r>
          </w:p>
        </w:tc>
        <w:tc>
          <w:tcPr>
            <w:tcW w:w="0" w:type="auto"/>
            <w:shd w:val="clear" w:color="auto" w:fill="FFFFFF"/>
          </w:tcPr>
          <w:p w14:paraId="1CCE28A8" w14:textId="77777777" w:rsidR="004C26EE" w:rsidRDefault="00C72362">
            <w:pPr>
              <w:rPr>
                <w:lang w:val="en-GB"/>
              </w:rPr>
            </w:pPr>
            <w:r>
              <w:rPr>
                <w:lang w:val="en-GB"/>
              </w:rPr>
              <w:t>(1) Notification of the intention to deploy former set of specifications #1 and the intended scope and plan has been sent to the European Commission within 2 years after the publication date of this TSI.</w:t>
            </w:r>
          </w:p>
        </w:tc>
        <w:tc>
          <w:tcPr>
            <w:tcW w:w="0" w:type="auto"/>
            <w:shd w:val="clear" w:color="auto" w:fill="FFFFFF"/>
          </w:tcPr>
          <w:p w14:paraId="2BFA66C9" w14:textId="77777777" w:rsidR="004C26EE" w:rsidRDefault="00C72362">
            <w:pPr>
              <w:rPr>
                <w:lang w:val="sr-Cyrl-RS"/>
              </w:rPr>
            </w:pPr>
            <w:r>
              <w:rPr>
                <w:lang w:val="sr-Cyrl-RS"/>
              </w:rPr>
              <w:t>1) Обавештење о намери да се употреби ранији скуп спецификација бр. 1 и предвиђена област примене и план, послати су Европској комисији у року од две године од датума објављивања овог ТСИ.</w:t>
            </w:r>
          </w:p>
        </w:tc>
      </w:tr>
      <w:tr w:rsidR="004C26EE" w14:paraId="40DD9963" w14:textId="77777777">
        <w:tc>
          <w:tcPr>
            <w:tcW w:w="0" w:type="auto"/>
            <w:shd w:val="clear" w:color="auto" w:fill="FFFFFF"/>
          </w:tcPr>
          <w:p w14:paraId="57431175" w14:textId="77777777" w:rsidR="004C26EE" w:rsidRDefault="00C72362">
            <w:pPr>
              <w:rPr>
                <w:lang w:val="en-GB"/>
              </w:rPr>
            </w:pPr>
            <w:r>
              <w:rPr>
                <w:rStyle w:val="SegmentID"/>
                <w:lang w:val="en-GB"/>
              </w:rPr>
              <w:t>3178</w:t>
            </w:r>
            <w:r>
              <w:rPr>
                <w:rStyle w:val="TransUnitID"/>
                <w:lang w:val="en-GB"/>
              </w:rPr>
              <w:t>c88a5c32-0b37-4caf-81f5-8e693f050276</w:t>
            </w:r>
          </w:p>
        </w:tc>
        <w:tc>
          <w:tcPr>
            <w:tcW w:w="0" w:type="auto"/>
            <w:shd w:val="clear" w:color="auto" w:fill="FFFFFF"/>
          </w:tcPr>
          <w:p w14:paraId="4301A17A" w14:textId="77777777" w:rsidR="004C26EE" w:rsidRDefault="00C72362">
            <w:pPr>
              <w:rPr>
                <w:lang w:val="en-GB"/>
              </w:rPr>
            </w:pPr>
            <w:r>
              <w:rPr>
                <w:lang w:val="en-GB"/>
              </w:rPr>
              <w:t>Translation Approved (0%)</w:t>
            </w:r>
          </w:p>
        </w:tc>
        <w:tc>
          <w:tcPr>
            <w:tcW w:w="0" w:type="auto"/>
            <w:shd w:val="clear" w:color="auto" w:fill="FFFFFF"/>
          </w:tcPr>
          <w:p w14:paraId="309C9558" w14:textId="77777777" w:rsidR="004C26EE" w:rsidRDefault="00C72362">
            <w:pPr>
              <w:rPr>
                <w:lang w:val="en-GB"/>
              </w:rPr>
            </w:pPr>
            <w:r>
              <w:rPr>
                <w:lang w:val="en-GB"/>
              </w:rPr>
              <w:t>(2) Infrastructure Manager shall ensure that those lines will include the implementation of all the relevant error correction measures enabling an ETCS On-board compliant with this TSI (including on-board error correction implementation) to provide a normal service.</w:t>
            </w:r>
          </w:p>
        </w:tc>
        <w:tc>
          <w:tcPr>
            <w:tcW w:w="0" w:type="auto"/>
            <w:shd w:val="clear" w:color="auto" w:fill="FFFFFF"/>
          </w:tcPr>
          <w:p w14:paraId="021A2A83" w14:textId="77777777" w:rsidR="004C26EE" w:rsidRDefault="00C72362">
            <w:pPr>
              <w:rPr>
                <w:lang w:val="sr-Cyrl-RS"/>
              </w:rPr>
            </w:pPr>
            <w:r>
              <w:rPr>
                <w:lang w:val="sr-Cyrl-RS"/>
              </w:rPr>
              <w:t xml:space="preserve">2) Управљач инфраструктуре обезбеђује да на тим пругама буду спроведене све релевантне мере за исправку грешака које омогућавају да </w:t>
            </w:r>
            <w:r>
              <w:rPr>
                <w:rStyle w:val="Tag"/>
                <w:lang w:val="sr-Cyrl-RS"/>
              </w:rPr>
              <w:t>&lt;Italic&gt;</w:t>
            </w:r>
            <w:r>
              <w:rPr>
                <w:lang w:val="sr-Cyrl-RS"/>
              </w:rPr>
              <w:t>ETCS</w:t>
            </w:r>
            <w:r>
              <w:rPr>
                <w:rStyle w:val="Tag"/>
                <w:lang w:val="sr-Cyrl-RS"/>
              </w:rPr>
              <w:t>&lt;/Italic&gt;</w:t>
            </w:r>
            <w:r>
              <w:rPr>
                <w:lang w:val="sr-Cyrl-RS"/>
              </w:rPr>
              <w:t xml:space="preserve"> у возилу који је усаглашен са овим ТСИ (укључујући спровођење исправке грешака у возилу) обезбеди нормалан рад.</w:t>
            </w:r>
          </w:p>
        </w:tc>
      </w:tr>
      <w:tr w:rsidR="004C26EE" w14:paraId="5CE5942A" w14:textId="77777777">
        <w:tc>
          <w:tcPr>
            <w:tcW w:w="0" w:type="auto"/>
            <w:shd w:val="clear" w:color="auto" w:fill="FFFFFF"/>
          </w:tcPr>
          <w:p w14:paraId="105254D8" w14:textId="77777777" w:rsidR="004C26EE" w:rsidRDefault="00C72362">
            <w:pPr>
              <w:rPr>
                <w:lang w:val="en-GB"/>
              </w:rPr>
            </w:pPr>
            <w:r>
              <w:rPr>
                <w:rStyle w:val="SegmentID"/>
                <w:lang w:val="en-GB"/>
              </w:rPr>
              <w:t>3179</w:t>
            </w:r>
            <w:r>
              <w:rPr>
                <w:rStyle w:val="TransUnitID"/>
                <w:lang w:val="en-GB"/>
              </w:rPr>
              <w:t>d85f2e81-b0aa-4cb5-9581-20389d926651</w:t>
            </w:r>
          </w:p>
        </w:tc>
        <w:tc>
          <w:tcPr>
            <w:tcW w:w="0" w:type="auto"/>
            <w:shd w:val="clear" w:color="auto" w:fill="FFFFFF"/>
          </w:tcPr>
          <w:p w14:paraId="418D9FD6" w14:textId="77777777" w:rsidR="004C26EE" w:rsidRDefault="00C72362">
            <w:pPr>
              <w:rPr>
                <w:lang w:val="en-GB"/>
              </w:rPr>
            </w:pPr>
            <w:r>
              <w:rPr>
                <w:lang w:val="en-GB"/>
              </w:rPr>
              <w:t>Translation Approved (0%)</w:t>
            </w:r>
          </w:p>
        </w:tc>
        <w:tc>
          <w:tcPr>
            <w:tcW w:w="0" w:type="auto"/>
            <w:shd w:val="clear" w:color="auto" w:fill="FFFFFF"/>
          </w:tcPr>
          <w:p w14:paraId="7139A583" w14:textId="77777777" w:rsidR="004C26EE" w:rsidRDefault="00C72362">
            <w:pPr>
              <w:rPr>
                <w:lang w:val="en-GB"/>
              </w:rPr>
            </w:pPr>
            <w:r>
              <w:rPr>
                <w:lang w:val="en-GB"/>
              </w:rPr>
              <w:t>(3) The Infrastructure Manager shall implement the relevant error corrections and the harmonised or equivalent mitigation measures in Agency Opinions or published releases of the specifications, according to point 7.2.10.</w:t>
            </w:r>
          </w:p>
        </w:tc>
        <w:tc>
          <w:tcPr>
            <w:tcW w:w="0" w:type="auto"/>
            <w:shd w:val="clear" w:color="auto" w:fill="FFFFFF"/>
          </w:tcPr>
          <w:p w14:paraId="4B8F8B73" w14:textId="77777777" w:rsidR="004C26EE" w:rsidRDefault="00C72362">
            <w:pPr>
              <w:rPr>
                <w:lang w:val="sr-Cyrl-RS"/>
              </w:rPr>
            </w:pPr>
            <w:r>
              <w:rPr>
                <w:lang w:val="sr-Cyrl-RS"/>
              </w:rPr>
              <w:t>3) Управљач инфраструктуре спроводи релевантне мере за исправку грешака и хармонизоване или еквивалентне мере за ублажавање из мишљењâ Агенције или објављених верзија спецификација, према тачки 7.2.10.</w:t>
            </w:r>
          </w:p>
        </w:tc>
      </w:tr>
      <w:tr w:rsidR="004C26EE" w14:paraId="544F6BBB" w14:textId="77777777">
        <w:tc>
          <w:tcPr>
            <w:tcW w:w="0" w:type="auto"/>
            <w:shd w:val="clear" w:color="auto" w:fill="FFFFFF"/>
          </w:tcPr>
          <w:p w14:paraId="6E7203D8" w14:textId="77777777" w:rsidR="004C26EE" w:rsidRDefault="00C72362">
            <w:pPr>
              <w:rPr>
                <w:lang w:val="en-GB"/>
              </w:rPr>
            </w:pPr>
            <w:r>
              <w:rPr>
                <w:rStyle w:val="SegmentID"/>
                <w:lang w:val="en-GB"/>
              </w:rPr>
              <w:t>3180</w:t>
            </w:r>
            <w:r>
              <w:rPr>
                <w:rStyle w:val="TransUnitID"/>
                <w:lang w:val="en-GB"/>
              </w:rPr>
              <w:t>3eb7044f-6de1-42f9-998c-81e8595984bd</w:t>
            </w:r>
          </w:p>
        </w:tc>
        <w:tc>
          <w:tcPr>
            <w:tcW w:w="0" w:type="auto"/>
            <w:shd w:val="clear" w:color="auto" w:fill="FFFFFF"/>
          </w:tcPr>
          <w:p w14:paraId="270A6796" w14:textId="77777777" w:rsidR="004C26EE" w:rsidRDefault="00C72362">
            <w:pPr>
              <w:rPr>
                <w:lang w:val="en-GB"/>
              </w:rPr>
            </w:pPr>
            <w:r>
              <w:rPr>
                <w:lang w:val="en-GB"/>
              </w:rPr>
              <w:t>Translation Approved (0%)</w:t>
            </w:r>
          </w:p>
        </w:tc>
        <w:tc>
          <w:tcPr>
            <w:tcW w:w="0" w:type="auto"/>
            <w:shd w:val="clear" w:color="auto" w:fill="FFFFFF"/>
          </w:tcPr>
          <w:p w14:paraId="5534B18B" w14:textId="77777777" w:rsidR="004C26EE" w:rsidRDefault="00C72362">
            <w:pPr>
              <w:rPr>
                <w:lang w:val="en-GB"/>
              </w:rPr>
            </w:pPr>
            <w:r>
              <w:rPr>
                <w:lang w:val="en-GB"/>
              </w:rPr>
              <w:t>(4) In addition, any modification performed in infrastructure compliant with former set of specifications #1 shall ensure that the previous conditions (2) and (3) are also preserved.</w:t>
            </w:r>
          </w:p>
        </w:tc>
        <w:tc>
          <w:tcPr>
            <w:tcW w:w="0" w:type="auto"/>
            <w:shd w:val="clear" w:color="auto" w:fill="FFFFFF"/>
          </w:tcPr>
          <w:p w14:paraId="618C0958" w14:textId="77777777" w:rsidR="004C26EE" w:rsidRDefault="00C72362">
            <w:pPr>
              <w:rPr>
                <w:lang w:val="sr-Cyrl-RS"/>
              </w:rPr>
            </w:pPr>
            <w:r>
              <w:rPr>
                <w:lang w:val="sr-Cyrl-RS"/>
              </w:rPr>
              <w:t>4) Поред тога, свака измена извршена на инфраструктури, која је усаглашена са ранијим скупом спецификација бр. 1, обезбеђује да се одрже и претходни услови 2) и 3).</w:t>
            </w:r>
          </w:p>
        </w:tc>
      </w:tr>
      <w:tr w:rsidR="004C26EE" w14:paraId="728AD086" w14:textId="77777777">
        <w:tc>
          <w:tcPr>
            <w:tcW w:w="0" w:type="auto"/>
            <w:shd w:val="clear" w:color="auto" w:fill="FFFFFF"/>
          </w:tcPr>
          <w:p w14:paraId="05E4BAF5" w14:textId="77777777" w:rsidR="004C26EE" w:rsidRDefault="00C72362">
            <w:pPr>
              <w:rPr>
                <w:lang w:val="en-GB"/>
              </w:rPr>
            </w:pPr>
            <w:r>
              <w:rPr>
                <w:rStyle w:val="SegmentID"/>
                <w:lang w:val="en-GB"/>
              </w:rPr>
              <w:t>3181</w:t>
            </w:r>
            <w:r>
              <w:rPr>
                <w:rStyle w:val="TransUnitID"/>
                <w:lang w:val="en-GB"/>
              </w:rPr>
              <w:t>e3426488-7c84-4882-8b45-0547330f267e</w:t>
            </w:r>
          </w:p>
        </w:tc>
        <w:tc>
          <w:tcPr>
            <w:tcW w:w="0" w:type="auto"/>
            <w:shd w:val="clear" w:color="auto" w:fill="FFFFFF"/>
          </w:tcPr>
          <w:p w14:paraId="32E4EA33" w14:textId="77777777" w:rsidR="004C26EE" w:rsidRDefault="00C72362">
            <w:pPr>
              <w:rPr>
                <w:lang w:val="en-GB"/>
              </w:rPr>
            </w:pPr>
            <w:r>
              <w:rPr>
                <w:lang w:val="en-GB"/>
              </w:rPr>
              <w:t>Translation Approved (0%)</w:t>
            </w:r>
          </w:p>
        </w:tc>
        <w:tc>
          <w:tcPr>
            <w:tcW w:w="0" w:type="auto"/>
            <w:shd w:val="clear" w:color="auto" w:fill="FFFFFF"/>
          </w:tcPr>
          <w:p w14:paraId="12F96BEA" w14:textId="77777777" w:rsidR="004C26EE" w:rsidRDefault="00C72362">
            <w:pPr>
              <w:rPr>
                <w:lang w:val="en-GB"/>
              </w:rPr>
            </w:pPr>
            <w:r>
              <w:rPr>
                <w:lang w:val="en-GB"/>
              </w:rPr>
              <w:t>Networks that implement and operate ETCS lines according to former set #2 and set #3 as in Annex A, Table A2.2 and Table A2.3 of previous versions of this TSI before the entry into force of this TSI, can exceptionally continue to use those specifications for the placing into service for 7 years after publication of this TSI for new projects and for 10 years after entry into force of this TSI for upgraded or renewal projects in the network under the following conditions:</w:t>
            </w:r>
          </w:p>
        </w:tc>
        <w:tc>
          <w:tcPr>
            <w:tcW w:w="0" w:type="auto"/>
            <w:shd w:val="clear" w:color="auto" w:fill="FFFFFF"/>
          </w:tcPr>
          <w:p w14:paraId="05ADAB21" w14:textId="77777777" w:rsidR="004C26EE" w:rsidRDefault="00C72362">
            <w:pPr>
              <w:rPr>
                <w:lang w:val="sr-Cyrl-RS"/>
              </w:rPr>
            </w:pPr>
            <w:r>
              <w:rPr>
                <w:lang w:val="sr-Cyrl-RS"/>
              </w:rPr>
              <w:t xml:space="preserve">Мреже у којима се имплементирају и користе пруге са </w:t>
            </w:r>
            <w:r>
              <w:rPr>
                <w:rStyle w:val="Tag"/>
                <w:lang w:val="sr-Cyrl-RS"/>
              </w:rPr>
              <w:t>&lt;Italic&gt;</w:t>
            </w:r>
            <w:r>
              <w:rPr>
                <w:lang w:val="sr-Cyrl-RS"/>
              </w:rPr>
              <w:t>ETCS</w:t>
            </w:r>
            <w:r>
              <w:rPr>
                <w:rStyle w:val="Tag"/>
                <w:lang w:val="sr-Cyrl-RS"/>
              </w:rPr>
              <w:t>&lt;/Italic&gt;</w:t>
            </w:r>
            <w:r>
              <w:rPr>
                <w:lang w:val="sr-Cyrl-RS"/>
              </w:rPr>
              <w:t>-ом према ранијем скупу бр. 2 и скупу бр. 3 из Анекса А Табела А.2.2 и Табела А.2.3 претходних верзија овог ТСИ пре ступања на снагу овог ТСИ, могу, у изузетним случајевима, наставити да користе те спецификације за пуштање у рад током седам година након објављивања овог ТСИ за нове пројекте и током 10 година након ступања на снагу овог ТСИ за пројекте унапређења или обнављања у мрежи под следећим условима.</w:t>
            </w:r>
          </w:p>
        </w:tc>
      </w:tr>
      <w:tr w:rsidR="004C26EE" w14:paraId="1B9F5F0E" w14:textId="77777777">
        <w:tc>
          <w:tcPr>
            <w:tcW w:w="0" w:type="auto"/>
            <w:shd w:val="clear" w:color="auto" w:fill="FFFFFF"/>
          </w:tcPr>
          <w:p w14:paraId="526EA614" w14:textId="77777777" w:rsidR="004C26EE" w:rsidRDefault="00C72362">
            <w:pPr>
              <w:rPr>
                <w:lang w:val="en-GB"/>
              </w:rPr>
            </w:pPr>
            <w:r>
              <w:rPr>
                <w:rStyle w:val="SegmentID"/>
                <w:lang w:val="en-GB"/>
              </w:rPr>
              <w:t>3182</w:t>
            </w:r>
            <w:r>
              <w:rPr>
                <w:rStyle w:val="TransUnitID"/>
                <w:lang w:val="en-GB"/>
              </w:rPr>
              <w:t>eeb035a0-28e0-475b-bf73-0153c3cb58d0</w:t>
            </w:r>
          </w:p>
        </w:tc>
        <w:tc>
          <w:tcPr>
            <w:tcW w:w="0" w:type="auto"/>
            <w:shd w:val="clear" w:color="auto" w:fill="FFFFFF"/>
          </w:tcPr>
          <w:p w14:paraId="79E641C7" w14:textId="77777777" w:rsidR="004C26EE" w:rsidRDefault="00C72362">
            <w:pPr>
              <w:rPr>
                <w:lang w:val="en-GB"/>
              </w:rPr>
            </w:pPr>
            <w:r>
              <w:rPr>
                <w:lang w:val="en-GB"/>
              </w:rPr>
              <w:t>Translation Approved (100%)</w:t>
            </w:r>
          </w:p>
        </w:tc>
        <w:tc>
          <w:tcPr>
            <w:tcW w:w="0" w:type="auto"/>
            <w:shd w:val="clear" w:color="auto" w:fill="FFFFFF"/>
          </w:tcPr>
          <w:p w14:paraId="11765A72" w14:textId="77777777" w:rsidR="004C26EE" w:rsidRDefault="00C72362">
            <w:pPr>
              <w:rPr>
                <w:lang w:val="en-GB"/>
              </w:rPr>
            </w:pPr>
            <w:r>
              <w:rPr>
                <w:lang w:val="en-GB"/>
              </w:rPr>
              <w:t>(1) Infrastructure Manager shall ensure that those lines will include the implementation of all the relevant error correction measures enabling an ETCS On-board compliant with this TSI (including on-board error correction implementation) to provide a normal service.</w:t>
            </w:r>
          </w:p>
        </w:tc>
        <w:tc>
          <w:tcPr>
            <w:tcW w:w="0" w:type="auto"/>
            <w:shd w:val="clear" w:color="auto" w:fill="FFFFFF"/>
          </w:tcPr>
          <w:p w14:paraId="0478714E" w14:textId="77777777" w:rsidR="004C26EE" w:rsidRDefault="00C72362">
            <w:pPr>
              <w:rPr>
                <w:lang w:val="sr-Cyrl-RS"/>
              </w:rPr>
            </w:pPr>
            <w:r>
              <w:rPr>
                <w:lang w:val="sr-Cyrl-RS"/>
              </w:rPr>
              <w:t xml:space="preserve">1) Управљач инфраструктуре обезбеђује да на тим пругама буду спроведене све релевантне мере за исправку грешака које омогућавају да </w:t>
            </w:r>
            <w:r>
              <w:rPr>
                <w:rStyle w:val="Tag"/>
                <w:lang w:val="sr-Cyrl-RS"/>
              </w:rPr>
              <w:t>&lt;Italic&gt;</w:t>
            </w:r>
            <w:r>
              <w:rPr>
                <w:lang w:val="sr-Cyrl-RS"/>
              </w:rPr>
              <w:t>ETCS</w:t>
            </w:r>
            <w:r>
              <w:rPr>
                <w:rStyle w:val="Tag"/>
                <w:lang w:val="sr-Cyrl-RS"/>
              </w:rPr>
              <w:t>&lt;/Italic&gt;</w:t>
            </w:r>
            <w:r>
              <w:rPr>
                <w:lang w:val="sr-Cyrl-RS"/>
              </w:rPr>
              <w:t xml:space="preserve"> у возилу који је усаглашен са овим ТСИ (укључујући спровођење исправке грешака у возилу) обезбеди нормалан рад.</w:t>
            </w:r>
          </w:p>
        </w:tc>
      </w:tr>
      <w:tr w:rsidR="004C26EE" w14:paraId="7D8434BD" w14:textId="77777777">
        <w:tc>
          <w:tcPr>
            <w:tcW w:w="0" w:type="auto"/>
            <w:shd w:val="clear" w:color="auto" w:fill="FFFFFF"/>
          </w:tcPr>
          <w:p w14:paraId="4C0E6BE2" w14:textId="77777777" w:rsidR="004C26EE" w:rsidRDefault="00C72362">
            <w:pPr>
              <w:rPr>
                <w:lang w:val="en-GB"/>
              </w:rPr>
            </w:pPr>
            <w:r>
              <w:rPr>
                <w:rStyle w:val="SegmentID"/>
                <w:lang w:val="en-GB"/>
              </w:rPr>
              <w:t>3183</w:t>
            </w:r>
            <w:r>
              <w:rPr>
                <w:rStyle w:val="TransUnitID"/>
                <w:lang w:val="en-GB"/>
              </w:rPr>
              <w:t>e09ff287-50c3-4d9d-998e-cf9afac668c4</w:t>
            </w:r>
          </w:p>
        </w:tc>
        <w:tc>
          <w:tcPr>
            <w:tcW w:w="0" w:type="auto"/>
            <w:shd w:val="clear" w:color="auto" w:fill="FFFFFF"/>
          </w:tcPr>
          <w:p w14:paraId="604DA819" w14:textId="77777777" w:rsidR="004C26EE" w:rsidRDefault="00C72362">
            <w:pPr>
              <w:rPr>
                <w:lang w:val="en-GB"/>
              </w:rPr>
            </w:pPr>
            <w:r>
              <w:rPr>
                <w:lang w:val="en-GB"/>
              </w:rPr>
              <w:t>Translation Approved (CM)</w:t>
            </w:r>
          </w:p>
        </w:tc>
        <w:tc>
          <w:tcPr>
            <w:tcW w:w="0" w:type="auto"/>
            <w:shd w:val="clear" w:color="auto" w:fill="FFFFFF"/>
          </w:tcPr>
          <w:p w14:paraId="1E36AF9C" w14:textId="77777777" w:rsidR="004C26EE" w:rsidRDefault="00C72362">
            <w:pPr>
              <w:rPr>
                <w:lang w:val="en-GB"/>
              </w:rPr>
            </w:pPr>
            <w:r>
              <w:rPr>
                <w:lang w:val="en-GB"/>
              </w:rPr>
              <w:t>(2) The Infrastructure Manager shall implement the relevant error corrections and the harmonised or equivalent mitigation measures in Agency Opinions or published releases of the specifications, according to point 7.2.10.</w:t>
            </w:r>
          </w:p>
        </w:tc>
        <w:tc>
          <w:tcPr>
            <w:tcW w:w="0" w:type="auto"/>
            <w:shd w:val="clear" w:color="auto" w:fill="FFFFFF"/>
          </w:tcPr>
          <w:p w14:paraId="32FBB60F" w14:textId="77777777" w:rsidR="004C26EE" w:rsidRDefault="00C72362">
            <w:pPr>
              <w:rPr>
                <w:lang w:val="sr-Cyrl-RS"/>
              </w:rPr>
            </w:pPr>
            <w:r>
              <w:rPr>
                <w:lang w:val="sr-Cyrl-RS"/>
              </w:rPr>
              <w:t>2) Управљач инфраструктуре спроводи релевантне мере за исправку грешака и хармонизоване или еквивалентне мере за ублажавање из мишљењâ Агенције или објављених верзија спецификација, према тачки 7.2.10.</w:t>
            </w:r>
          </w:p>
        </w:tc>
      </w:tr>
      <w:tr w:rsidR="004C26EE" w14:paraId="6A1499B1" w14:textId="77777777">
        <w:tc>
          <w:tcPr>
            <w:tcW w:w="0" w:type="auto"/>
            <w:shd w:val="clear" w:color="auto" w:fill="FFFFFF"/>
          </w:tcPr>
          <w:p w14:paraId="53E827F3" w14:textId="77777777" w:rsidR="004C26EE" w:rsidRDefault="00C72362">
            <w:pPr>
              <w:rPr>
                <w:lang w:val="en-GB"/>
              </w:rPr>
            </w:pPr>
            <w:r>
              <w:rPr>
                <w:rStyle w:val="SegmentID"/>
                <w:lang w:val="en-GB"/>
              </w:rPr>
              <w:t>3184</w:t>
            </w:r>
            <w:r>
              <w:rPr>
                <w:rStyle w:val="TransUnitID"/>
                <w:lang w:val="en-GB"/>
              </w:rPr>
              <w:t>8804d8fd-a204-4bb0-bc96-ddee8e01ddcd</w:t>
            </w:r>
          </w:p>
        </w:tc>
        <w:tc>
          <w:tcPr>
            <w:tcW w:w="0" w:type="auto"/>
            <w:shd w:val="clear" w:color="auto" w:fill="FFFFFF"/>
          </w:tcPr>
          <w:p w14:paraId="0C5187B2" w14:textId="77777777" w:rsidR="004C26EE" w:rsidRDefault="00C72362">
            <w:pPr>
              <w:rPr>
                <w:lang w:val="en-GB"/>
              </w:rPr>
            </w:pPr>
            <w:r>
              <w:rPr>
                <w:lang w:val="en-GB"/>
              </w:rPr>
              <w:t>Translation Approved (97%)</w:t>
            </w:r>
          </w:p>
        </w:tc>
        <w:tc>
          <w:tcPr>
            <w:tcW w:w="0" w:type="auto"/>
            <w:shd w:val="clear" w:color="auto" w:fill="FFFFFF"/>
          </w:tcPr>
          <w:p w14:paraId="2ECF7927" w14:textId="77777777" w:rsidR="004C26EE" w:rsidRDefault="00C72362">
            <w:pPr>
              <w:rPr>
                <w:lang w:val="en-GB"/>
              </w:rPr>
            </w:pPr>
            <w:r>
              <w:rPr>
                <w:lang w:val="en-GB"/>
              </w:rPr>
              <w:t>(3) In addition, any modification performed in infrastructure compliant with former set of specifications #2 and #3 shall ensure that the previous conditions (1) and (2) are also preserved.</w:t>
            </w:r>
          </w:p>
        </w:tc>
        <w:tc>
          <w:tcPr>
            <w:tcW w:w="0" w:type="auto"/>
            <w:shd w:val="clear" w:color="auto" w:fill="FFFFFF"/>
          </w:tcPr>
          <w:p w14:paraId="68679D90" w14:textId="77777777" w:rsidR="004C26EE" w:rsidRDefault="00C72362">
            <w:pPr>
              <w:rPr>
                <w:lang w:val="sr-Cyrl-RS"/>
              </w:rPr>
            </w:pPr>
            <w:r>
              <w:rPr>
                <w:lang w:val="sr-Cyrl-RS"/>
              </w:rPr>
              <w:t>3) Поред тога, свака измена извршена на инфраструктури, која је усаглашена са ранијим скупом спецификација бр. 2 и бр. 3, обезбеђује да се одрже и претходни услови 1) и 2).</w:t>
            </w:r>
          </w:p>
        </w:tc>
      </w:tr>
      <w:tr w:rsidR="004C26EE" w14:paraId="5D7A43D9" w14:textId="77777777">
        <w:tc>
          <w:tcPr>
            <w:tcW w:w="0" w:type="auto"/>
            <w:shd w:val="clear" w:color="auto" w:fill="FFFFFF"/>
          </w:tcPr>
          <w:p w14:paraId="33590939" w14:textId="77777777" w:rsidR="004C26EE" w:rsidRDefault="00C72362">
            <w:pPr>
              <w:rPr>
                <w:lang w:val="en-GB"/>
              </w:rPr>
            </w:pPr>
            <w:r>
              <w:rPr>
                <w:rStyle w:val="SegmentID"/>
                <w:lang w:val="en-GB"/>
              </w:rPr>
              <w:t>3185</w:t>
            </w:r>
            <w:r>
              <w:rPr>
                <w:rStyle w:val="TransUnitID"/>
                <w:lang w:val="en-GB"/>
              </w:rPr>
              <w:t>1cf59411-e261-4902-8054-09bb864b4e9b</w:t>
            </w:r>
          </w:p>
        </w:tc>
        <w:tc>
          <w:tcPr>
            <w:tcW w:w="0" w:type="auto"/>
            <w:shd w:val="clear" w:color="auto" w:fill="FFFFFF"/>
          </w:tcPr>
          <w:p w14:paraId="79C39516" w14:textId="77777777" w:rsidR="004C26EE" w:rsidRDefault="00C72362">
            <w:pPr>
              <w:rPr>
                <w:lang w:val="en-GB"/>
              </w:rPr>
            </w:pPr>
            <w:r>
              <w:rPr>
                <w:lang w:val="en-GB"/>
              </w:rPr>
              <w:t>Translation Approved (100%)</w:t>
            </w:r>
          </w:p>
        </w:tc>
        <w:tc>
          <w:tcPr>
            <w:tcW w:w="0" w:type="auto"/>
            <w:shd w:val="clear" w:color="auto" w:fill="FFFFFF"/>
          </w:tcPr>
          <w:p w14:paraId="5F3B74D6" w14:textId="77777777" w:rsidR="004C26EE" w:rsidRDefault="00C72362">
            <w:pPr>
              <w:rPr>
                <w:lang w:val="en-GB"/>
              </w:rPr>
            </w:pPr>
            <w:r>
              <w:rPr>
                <w:lang w:val="en-GB"/>
              </w:rPr>
              <w:t>7.4.1.3.</w:t>
            </w:r>
          </w:p>
        </w:tc>
        <w:tc>
          <w:tcPr>
            <w:tcW w:w="0" w:type="auto"/>
            <w:shd w:val="clear" w:color="auto" w:fill="FFFFFF"/>
          </w:tcPr>
          <w:p w14:paraId="06FE1BB9" w14:textId="77777777" w:rsidR="004C26EE" w:rsidRDefault="00C72362">
            <w:pPr>
              <w:rPr>
                <w:lang w:val="sr-Cyrl-RS"/>
              </w:rPr>
            </w:pPr>
            <w:r>
              <w:rPr>
                <w:lang w:val="sr-Cyrl-RS"/>
              </w:rPr>
              <w:t>7.4.1.3.</w:t>
            </w:r>
          </w:p>
        </w:tc>
      </w:tr>
      <w:tr w:rsidR="004C26EE" w14:paraId="7ED636D1" w14:textId="77777777">
        <w:tc>
          <w:tcPr>
            <w:tcW w:w="0" w:type="auto"/>
            <w:shd w:val="clear" w:color="auto" w:fill="FFFFFF"/>
          </w:tcPr>
          <w:p w14:paraId="3689CC27" w14:textId="77777777" w:rsidR="004C26EE" w:rsidRDefault="00C72362">
            <w:pPr>
              <w:rPr>
                <w:lang w:val="en-GB"/>
              </w:rPr>
            </w:pPr>
            <w:r>
              <w:rPr>
                <w:rStyle w:val="SegmentID"/>
                <w:lang w:val="en-GB"/>
              </w:rPr>
              <w:t>3186</w:t>
            </w:r>
            <w:r>
              <w:rPr>
                <w:rStyle w:val="TransUnitID"/>
                <w:lang w:val="en-GB"/>
              </w:rPr>
              <w:t>1cf59411-e261-4902-8054-09bb864b4e9b</w:t>
            </w:r>
          </w:p>
        </w:tc>
        <w:tc>
          <w:tcPr>
            <w:tcW w:w="0" w:type="auto"/>
            <w:shd w:val="clear" w:color="auto" w:fill="FFFFFF"/>
          </w:tcPr>
          <w:p w14:paraId="5F69B25B" w14:textId="77777777" w:rsidR="004C26EE" w:rsidRDefault="00C72362">
            <w:pPr>
              <w:rPr>
                <w:lang w:val="en-GB"/>
              </w:rPr>
            </w:pPr>
            <w:r>
              <w:rPr>
                <w:lang w:val="en-GB"/>
              </w:rPr>
              <w:t>Translation Approved (0%)</w:t>
            </w:r>
          </w:p>
        </w:tc>
        <w:tc>
          <w:tcPr>
            <w:tcW w:w="0" w:type="auto"/>
            <w:shd w:val="clear" w:color="auto" w:fill="FFFFFF"/>
          </w:tcPr>
          <w:p w14:paraId="74EC441E" w14:textId="77777777" w:rsidR="004C26EE" w:rsidRDefault="00C72362">
            <w:pPr>
              <w:rPr>
                <w:lang w:val="en-GB"/>
              </w:rPr>
            </w:pPr>
            <w:r>
              <w:rPr>
                <w:lang w:val="en-GB"/>
              </w:rPr>
              <w:t>ETCS System Version implementation rules</w:t>
            </w:r>
          </w:p>
        </w:tc>
        <w:tc>
          <w:tcPr>
            <w:tcW w:w="0" w:type="auto"/>
            <w:shd w:val="clear" w:color="auto" w:fill="FFFFFF"/>
          </w:tcPr>
          <w:p w14:paraId="26FE24CB" w14:textId="77777777" w:rsidR="004C26EE" w:rsidRDefault="00C72362">
            <w:pPr>
              <w:rPr>
                <w:lang w:val="sr-Cyrl-RS"/>
              </w:rPr>
            </w:pPr>
            <w:r>
              <w:rPr>
                <w:lang w:val="sr-Cyrl-RS"/>
              </w:rPr>
              <w:t xml:space="preserve">Правила за имплементацију верзија система </w:t>
            </w:r>
            <w:r>
              <w:rPr>
                <w:rStyle w:val="Tag"/>
                <w:lang w:val="sr-Cyrl-RS"/>
              </w:rPr>
              <w:t>&lt;Italic&gt;</w:t>
            </w:r>
            <w:r>
              <w:rPr>
                <w:lang w:val="sr-Cyrl-RS"/>
              </w:rPr>
              <w:t>ETCS</w:t>
            </w:r>
            <w:r>
              <w:rPr>
                <w:rStyle w:val="Tag"/>
                <w:lang w:val="sr-Cyrl-RS"/>
              </w:rPr>
              <w:t>&lt;/Italic&gt;</w:t>
            </w:r>
          </w:p>
        </w:tc>
      </w:tr>
      <w:tr w:rsidR="004C26EE" w14:paraId="6910D294" w14:textId="77777777">
        <w:tc>
          <w:tcPr>
            <w:tcW w:w="0" w:type="auto"/>
            <w:shd w:val="clear" w:color="auto" w:fill="FFFFFF"/>
          </w:tcPr>
          <w:p w14:paraId="7B01DD2B" w14:textId="77777777" w:rsidR="004C26EE" w:rsidRDefault="00C72362">
            <w:pPr>
              <w:rPr>
                <w:lang w:val="en-GB"/>
              </w:rPr>
            </w:pPr>
            <w:r>
              <w:rPr>
                <w:rStyle w:val="SegmentID"/>
                <w:lang w:val="en-GB"/>
              </w:rPr>
              <w:t>3187</w:t>
            </w:r>
            <w:r>
              <w:rPr>
                <w:rStyle w:val="TransUnitID"/>
                <w:lang w:val="en-GB"/>
              </w:rPr>
              <w:t>1fd9387e-3b32-4ca3-b405-7a8a90cf097c</w:t>
            </w:r>
          </w:p>
        </w:tc>
        <w:tc>
          <w:tcPr>
            <w:tcW w:w="0" w:type="auto"/>
            <w:shd w:val="clear" w:color="auto" w:fill="FFFFFF"/>
          </w:tcPr>
          <w:p w14:paraId="118EB488" w14:textId="77777777" w:rsidR="004C26EE" w:rsidRDefault="00C72362">
            <w:pPr>
              <w:rPr>
                <w:lang w:val="en-GB"/>
              </w:rPr>
            </w:pPr>
            <w:r>
              <w:rPr>
                <w:lang w:val="en-GB"/>
              </w:rPr>
              <w:t>Translation Approved (0%)</w:t>
            </w:r>
          </w:p>
        </w:tc>
        <w:tc>
          <w:tcPr>
            <w:tcW w:w="0" w:type="auto"/>
            <w:shd w:val="clear" w:color="auto" w:fill="FFFFFF"/>
          </w:tcPr>
          <w:p w14:paraId="2AB08D44" w14:textId="77777777" w:rsidR="004C26EE" w:rsidRDefault="00C72362">
            <w:pPr>
              <w:rPr>
                <w:lang w:val="en-GB"/>
              </w:rPr>
            </w:pPr>
            <w:r>
              <w:rPr>
                <w:lang w:val="en-GB"/>
              </w:rPr>
              <w:t>The trackside implementation can select which ETCS-functions shall be implemented from the set of specifications in Appendix A. The specifications in Appendix A contain functions from the following system versions:</w:t>
            </w:r>
          </w:p>
        </w:tc>
        <w:tc>
          <w:tcPr>
            <w:tcW w:w="0" w:type="auto"/>
            <w:shd w:val="clear" w:color="auto" w:fill="FFFFFF"/>
          </w:tcPr>
          <w:p w14:paraId="52282499" w14:textId="77777777" w:rsidR="004C26EE" w:rsidRDefault="00C72362">
            <w:pPr>
              <w:rPr>
                <w:lang w:val="sr-Cyrl-RS"/>
              </w:rPr>
            </w:pPr>
            <w:r>
              <w:rPr>
                <w:lang w:val="sr-Cyrl-RS"/>
              </w:rPr>
              <w:t xml:space="preserve">За имплементацију дуж пруге, функције </w:t>
            </w:r>
            <w:r>
              <w:rPr>
                <w:rStyle w:val="Tag"/>
                <w:lang w:val="sr-Cyrl-RS"/>
              </w:rPr>
              <w:t>&lt;Italic&gt;</w:t>
            </w:r>
            <w:r>
              <w:rPr>
                <w:lang w:val="sr-Cyrl-RS"/>
              </w:rPr>
              <w:t>ETCS</w:t>
            </w:r>
            <w:r>
              <w:rPr>
                <w:rStyle w:val="Tag"/>
                <w:lang w:val="sr-Cyrl-RS"/>
              </w:rPr>
              <w:t>&lt;/Italic&gt;</w:t>
            </w:r>
            <w:r>
              <w:rPr>
                <w:lang w:val="sr-Cyrl-RS"/>
              </w:rPr>
              <w:t xml:space="preserve"> које треба имплементирати могу се одабрати из скупа спецификација из Додатка А. Спецификације из Додатка А садрже функције из следећих верзија система:</w:t>
            </w:r>
          </w:p>
        </w:tc>
      </w:tr>
      <w:tr w:rsidR="004C26EE" w14:paraId="335F911B" w14:textId="77777777">
        <w:tc>
          <w:tcPr>
            <w:tcW w:w="0" w:type="auto"/>
            <w:shd w:val="clear" w:color="auto" w:fill="FFFFFF"/>
          </w:tcPr>
          <w:p w14:paraId="456B5F2B" w14:textId="77777777" w:rsidR="004C26EE" w:rsidRDefault="00C72362">
            <w:pPr>
              <w:rPr>
                <w:lang w:val="en-GB"/>
              </w:rPr>
            </w:pPr>
            <w:r>
              <w:rPr>
                <w:rStyle w:val="SegmentID"/>
                <w:lang w:val="en-GB"/>
              </w:rPr>
              <w:t>3188</w:t>
            </w:r>
            <w:r>
              <w:rPr>
                <w:rStyle w:val="TransUnitID"/>
                <w:lang w:val="en-GB"/>
              </w:rPr>
              <w:t>1fd9387e-3b32-4ca3-b405-7a8a90cf097c</w:t>
            </w:r>
          </w:p>
        </w:tc>
        <w:tc>
          <w:tcPr>
            <w:tcW w:w="0" w:type="auto"/>
            <w:shd w:val="clear" w:color="auto" w:fill="FFFFFF"/>
          </w:tcPr>
          <w:p w14:paraId="432EC193" w14:textId="77777777" w:rsidR="004C26EE" w:rsidRDefault="00C72362">
            <w:pPr>
              <w:rPr>
                <w:lang w:val="en-GB"/>
              </w:rPr>
            </w:pPr>
            <w:r>
              <w:rPr>
                <w:lang w:val="en-GB"/>
              </w:rPr>
              <w:t>Translation Approved (0%)</w:t>
            </w:r>
          </w:p>
        </w:tc>
        <w:tc>
          <w:tcPr>
            <w:tcW w:w="0" w:type="auto"/>
            <w:shd w:val="clear" w:color="auto" w:fill="FFFFFF"/>
          </w:tcPr>
          <w:p w14:paraId="73C4ECC8" w14:textId="77777777" w:rsidR="004C26EE" w:rsidRDefault="00C72362">
            <w:pPr>
              <w:rPr>
                <w:lang w:val="en-GB"/>
              </w:rPr>
            </w:pPr>
            <w:r>
              <w:rPr>
                <w:lang w:val="en-GB"/>
              </w:rPr>
              <w:t>1.0, 1.1, 2.0, 2.1, 2.2, 2.3 and 3.0.</w:t>
            </w:r>
          </w:p>
        </w:tc>
        <w:tc>
          <w:tcPr>
            <w:tcW w:w="0" w:type="auto"/>
            <w:shd w:val="clear" w:color="auto" w:fill="FFFFFF"/>
          </w:tcPr>
          <w:p w14:paraId="64BCA054" w14:textId="77777777" w:rsidR="004C26EE" w:rsidRDefault="00C72362">
            <w:pPr>
              <w:rPr>
                <w:lang w:val="sr-Cyrl-RS"/>
              </w:rPr>
            </w:pPr>
            <w:r>
              <w:rPr>
                <w:lang w:val="sr-Cyrl-RS"/>
              </w:rPr>
              <w:t>1.0, 1.1, 2.0, 2.1, 2.2, 2.3 и 3.0.</w:t>
            </w:r>
          </w:p>
        </w:tc>
      </w:tr>
      <w:tr w:rsidR="004C26EE" w14:paraId="15F68B36" w14:textId="77777777">
        <w:tc>
          <w:tcPr>
            <w:tcW w:w="0" w:type="auto"/>
            <w:shd w:val="clear" w:color="auto" w:fill="FFFFFF"/>
          </w:tcPr>
          <w:p w14:paraId="744E836F" w14:textId="77777777" w:rsidR="004C26EE" w:rsidRDefault="00C72362">
            <w:pPr>
              <w:rPr>
                <w:lang w:val="en-GB"/>
              </w:rPr>
            </w:pPr>
            <w:r>
              <w:rPr>
                <w:rStyle w:val="SegmentID"/>
                <w:lang w:val="en-GB"/>
              </w:rPr>
              <w:t>3189</w:t>
            </w:r>
            <w:r>
              <w:rPr>
                <w:rStyle w:val="TransUnitID"/>
                <w:lang w:val="en-GB"/>
              </w:rPr>
              <w:t>1fd9387e-3b32-4ca3-b405-7a8a90cf097c</w:t>
            </w:r>
          </w:p>
        </w:tc>
        <w:tc>
          <w:tcPr>
            <w:tcW w:w="0" w:type="auto"/>
            <w:shd w:val="clear" w:color="auto" w:fill="FFFFFF"/>
          </w:tcPr>
          <w:p w14:paraId="0315363C" w14:textId="77777777" w:rsidR="004C26EE" w:rsidRDefault="00C72362">
            <w:pPr>
              <w:rPr>
                <w:lang w:val="en-GB"/>
              </w:rPr>
            </w:pPr>
            <w:r>
              <w:rPr>
                <w:lang w:val="en-GB"/>
              </w:rPr>
              <w:t>Translation Approved (0%)</w:t>
            </w:r>
          </w:p>
        </w:tc>
        <w:tc>
          <w:tcPr>
            <w:tcW w:w="0" w:type="auto"/>
            <w:shd w:val="clear" w:color="auto" w:fill="FFFFFF"/>
          </w:tcPr>
          <w:p w14:paraId="5FCE477A" w14:textId="77777777" w:rsidR="004C26EE" w:rsidRDefault="00C72362">
            <w:pPr>
              <w:rPr>
                <w:lang w:val="en-GB"/>
              </w:rPr>
            </w:pPr>
            <w:r>
              <w:rPr>
                <w:lang w:val="en-GB"/>
              </w:rPr>
              <w:t>In accordance with the process defined in 7.4.4, the IM shall notify which lines make use of which system version.</w:t>
            </w:r>
          </w:p>
        </w:tc>
        <w:tc>
          <w:tcPr>
            <w:tcW w:w="0" w:type="auto"/>
            <w:shd w:val="clear" w:color="auto" w:fill="FFFFFF"/>
          </w:tcPr>
          <w:p w14:paraId="07990F8F" w14:textId="77777777" w:rsidR="004C26EE" w:rsidRDefault="00C72362">
            <w:pPr>
              <w:rPr>
                <w:lang w:val="sr-Cyrl-RS"/>
              </w:rPr>
            </w:pPr>
            <w:r>
              <w:rPr>
                <w:lang w:val="sr-Cyrl-RS"/>
              </w:rPr>
              <w:t>У складу с поступком утврђеним у тачки 7.4.4, управљач инфраструктуре обавештава које верзије система се користе на одређеним пругама.</w:t>
            </w:r>
          </w:p>
        </w:tc>
      </w:tr>
      <w:tr w:rsidR="004C26EE" w14:paraId="0D975B6E" w14:textId="77777777">
        <w:tc>
          <w:tcPr>
            <w:tcW w:w="0" w:type="auto"/>
            <w:shd w:val="clear" w:color="auto" w:fill="FFFFFF"/>
          </w:tcPr>
          <w:p w14:paraId="2E475B2E" w14:textId="77777777" w:rsidR="004C26EE" w:rsidRDefault="00C72362">
            <w:pPr>
              <w:rPr>
                <w:lang w:val="en-GB"/>
              </w:rPr>
            </w:pPr>
            <w:r>
              <w:rPr>
                <w:rStyle w:val="SegmentID"/>
                <w:lang w:val="en-GB"/>
              </w:rPr>
              <w:t>3190</w:t>
            </w:r>
            <w:r>
              <w:rPr>
                <w:rStyle w:val="TransUnitID"/>
                <w:lang w:val="en-GB"/>
              </w:rPr>
              <w:t>1fd9387e-3b32-4ca3-b405-7a8a90cf097c</w:t>
            </w:r>
          </w:p>
        </w:tc>
        <w:tc>
          <w:tcPr>
            <w:tcW w:w="0" w:type="auto"/>
            <w:shd w:val="clear" w:color="auto" w:fill="FFFFFF"/>
          </w:tcPr>
          <w:p w14:paraId="0281AEE9" w14:textId="77777777" w:rsidR="004C26EE" w:rsidRDefault="00C72362">
            <w:pPr>
              <w:rPr>
                <w:lang w:val="en-GB"/>
              </w:rPr>
            </w:pPr>
            <w:r>
              <w:rPr>
                <w:lang w:val="en-GB"/>
              </w:rPr>
              <w:t>Translation Approved (100%)</w:t>
            </w:r>
          </w:p>
        </w:tc>
        <w:tc>
          <w:tcPr>
            <w:tcW w:w="0" w:type="auto"/>
            <w:shd w:val="clear" w:color="auto" w:fill="FFFFFF"/>
          </w:tcPr>
          <w:p w14:paraId="441FC0CA" w14:textId="77777777" w:rsidR="004C26EE" w:rsidRDefault="00C72362">
            <w:pPr>
              <w:rPr>
                <w:lang w:val="en-GB"/>
              </w:rPr>
            </w:pPr>
            <w:r>
              <w:rPr>
                <w:lang w:val="en-GB"/>
              </w:rPr>
              <w:t>This notification shall be done within the RINF and these changes in RINF shall be listed in the Network Statement as part of Article 27 of Directive 2012/34/EU.</w:t>
            </w:r>
          </w:p>
        </w:tc>
        <w:tc>
          <w:tcPr>
            <w:tcW w:w="0" w:type="auto"/>
            <w:shd w:val="clear" w:color="auto" w:fill="FFFFFF"/>
          </w:tcPr>
          <w:p w14:paraId="1133DC4E" w14:textId="5B5FEFF4" w:rsidR="004C26EE" w:rsidRDefault="00C72362">
            <w:pPr>
              <w:rPr>
                <w:lang w:val="sr-Cyrl-RS"/>
              </w:rPr>
            </w:pPr>
            <w:r>
              <w:rPr>
                <w:lang w:val="sr-Cyrl-RS"/>
              </w:rPr>
              <w:t xml:space="preserve">Ово обавештавање се врши у оквиру </w:t>
            </w:r>
            <w:r w:rsidR="00014C52">
              <w:rPr>
                <w:lang w:val="sr-Cyrl-RS"/>
              </w:rPr>
              <w:t>РИНФ-</w:t>
            </w:r>
            <w:r>
              <w:rPr>
                <w:lang w:val="sr-Cyrl-RS"/>
              </w:rPr>
              <w:t xml:space="preserve">а, а ове промене у </w:t>
            </w:r>
            <w:r w:rsidR="00014C52">
              <w:rPr>
                <w:lang w:val="sr-Cyrl-RS"/>
              </w:rPr>
              <w:t>РИНФ-</w:t>
            </w:r>
            <w:r>
              <w:rPr>
                <w:lang w:val="sr-Cyrl-RS"/>
              </w:rPr>
              <w:t>у наводе се у изјави о мрежи у оквиру члана 27. Директиве 2012/34/ЕУ.</w:t>
            </w:r>
          </w:p>
        </w:tc>
      </w:tr>
      <w:tr w:rsidR="004C26EE" w14:paraId="79CA935C" w14:textId="77777777">
        <w:tc>
          <w:tcPr>
            <w:tcW w:w="0" w:type="auto"/>
            <w:shd w:val="clear" w:color="auto" w:fill="FFFFFF"/>
          </w:tcPr>
          <w:p w14:paraId="029B3C31" w14:textId="77777777" w:rsidR="004C26EE" w:rsidRDefault="00C72362">
            <w:pPr>
              <w:rPr>
                <w:lang w:val="en-GB"/>
              </w:rPr>
            </w:pPr>
            <w:r>
              <w:rPr>
                <w:rStyle w:val="SegmentID"/>
                <w:lang w:val="en-GB"/>
              </w:rPr>
              <w:t>3191</w:t>
            </w:r>
            <w:r>
              <w:rPr>
                <w:rStyle w:val="TransUnitID"/>
                <w:lang w:val="en-GB"/>
              </w:rPr>
              <w:t>d569e004-f3ba-473f-b2c7-c9fa813a8d57</w:t>
            </w:r>
          </w:p>
        </w:tc>
        <w:tc>
          <w:tcPr>
            <w:tcW w:w="0" w:type="auto"/>
            <w:shd w:val="clear" w:color="auto" w:fill="FFFFFF"/>
          </w:tcPr>
          <w:p w14:paraId="1860E43E" w14:textId="77777777" w:rsidR="004C26EE" w:rsidRDefault="00C72362">
            <w:pPr>
              <w:rPr>
                <w:lang w:val="en-GB"/>
              </w:rPr>
            </w:pPr>
            <w:r>
              <w:rPr>
                <w:lang w:val="en-GB"/>
              </w:rPr>
              <w:t>Translation Approved (0%)</w:t>
            </w:r>
          </w:p>
        </w:tc>
        <w:tc>
          <w:tcPr>
            <w:tcW w:w="0" w:type="auto"/>
            <w:shd w:val="clear" w:color="auto" w:fill="FFFFFF"/>
          </w:tcPr>
          <w:p w14:paraId="5820DA18" w14:textId="77777777" w:rsidR="004C26EE" w:rsidRDefault="00C72362">
            <w:pPr>
              <w:rPr>
                <w:lang w:val="en-GB"/>
              </w:rPr>
            </w:pPr>
            <w:r>
              <w:rPr>
                <w:lang w:val="en-GB"/>
              </w:rPr>
              <w:t>The trackside implementation leading to ETCS on-board system version 3.0 is allowed if the following condition is fulfilled:</w:t>
            </w:r>
          </w:p>
        </w:tc>
        <w:tc>
          <w:tcPr>
            <w:tcW w:w="0" w:type="auto"/>
            <w:shd w:val="clear" w:color="auto" w:fill="FFFFFF"/>
          </w:tcPr>
          <w:p w14:paraId="7F5BA4B4" w14:textId="77777777" w:rsidR="004C26EE" w:rsidRDefault="00C72362">
            <w:pPr>
              <w:rPr>
                <w:lang w:val="sr-Cyrl-RS"/>
              </w:rPr>
            </w:pPr>
            <w:r>
              <w:rPr>
                <w:lang w:val="sr-Cyrl-RS"/>
              </w:rPr>
              <w:t xml:space="preserve">Имплементација дуж пруге за коју је потребна верзија 3.0 система </w:t>
            </w:r>
            <w:r>
              <w:rPr>
                <w:rStyle w:val="Tag"/>
                <w:lang w:val="sr-Cyrl-RS"/>
              </w:rPr>
              <w:t>&lt;Italic&gt;</w:t>
            </w:r>
            <w:r>
              <w:rPr>
                <w:lang w:val="sr-Cyrl-RS"/>
              </w:rPr>
              <w:t>ETCS</w:t>
            </w:r>
            <w:r>
              <w:rPr>
                <w:rStyle w:val="Tag"/>
                <w:lang w:val="sr-Cyrl-RS"/>
              </w:rPr>
              <w:t>&lt;/Italic&gt;</w:t>
            </w:r>
            <w:r>
              <w:rPr>
                <w:lang w:val="sr-Cyrl-RS"/>
              </w:rPr>
              <w:t xml:space="preserve"> у возилу дозвољена је ако је испуњен следећи услов:</w:t>
            </w:r>
          </w:p>
        </w:tc>
      </w:tr>
      <w:tr w:rsidR="004C26EE" w14:paraId="6B81849C" w14:textId="77777777">
        <w:tc>
          <w:tcPr>
            <w:tcW w:w="0" w:type="auto"/>
            <w:shd w:val="clear" w:color="auto" w:fill="FFFFFF"/>
          </w:tcPr>
          <w:p w14:paraId="6B8427EE" w14:textId="77777777" w:rsidR="004C26EE" w:rsidRDefault="00C72362">
            <w:pPr>
              <w:rPr>
                <w:lang w:val="en-GB"/>
              </w:rPr>
            </w:pPr>
            <w:r>
              <w:rPr>
                <w:rStyle w:val="SegmentID"/>
                <w:lang w:val="en-GB"/>
              </w:rPr>
              <w:t>3192</w:t>
            </w:r>
            <w:r>
              <w:rPr>
                <w:rStyle w:val="TransUnitID"/>
                <w:lang w:val="en-GB"/>
              </w:rPr>
              <w:t>5091df09-99e0-400a-9b4d-bdbce1961a3b</w:t>
            </w:r>
          </w:p>
        </w:tc>
        <w:tc>
          <w:tcPr>
            <w:tcW w:w="0" w:type="auto"/>
            <w:shd w:val="clear" w:color="auto" w:fill="FFFFFF"/>
          </w:tcPr>
          <w:p w14:paraId="47FCCAE0" w14:textId="77777777" w:rsidR="004C26EE" w:rsidRDefault="00C72362">
            <w:pPr>
              <w:rPr>
                <w:lang w:val="en-GB"/>
              </w:rPr>
            </w:pPr>
            <w:r>
              <w:rPr>
                <w:lang w:val="en-GB"/>
              </w:rPr>
              <w:t>Translation Approved (0%)</w:t>
            </w:r>
          </w:p>
        </w:tc>
        <w:tc>
          <w:tcPr>
            <w:tcW w:w="0" w:type="auto"/>
            <w:shd w:val="clear" w:color="auto" w:fill="FFFFFF"/>
          </w:tcPr>
          <w:p w14:paraId="47FFBF21" w14:textId="77777777" w:rsidR="004C26EE" w:rsidRDefault="00C72362">
            <w:pPr>
              <w:rPr>
                <w:lang w:val="en-GB"/>
              </w:rPr>
            </w:pPr>
            <w:r>
              <w:rPr>
                <w:lang w:val="en-GB"/>
              </w:rPr>
              <w:t>Minimum notification period of 5 years for the lines where ETCS system version 3.0 is a mandatory on-board requirement for the vehicles operating on its network.</w:t>
            </w:r>
          </w:p>
        </w:tc>
        <w:tc>
          <w:tcPr>
            <w:tcW w:w="0" w:type="auto"/>
            <w:shd w:val="clear" w:color="auto" w:fill="FFFFFF"/>
          </w:tcPr>
          <w:p w14:paraId="395420F7" w14:textId="77777777" w:rsidR="004C26EE" w:rsidRDefault="00C72362">
            <w:pPr>
              <w:rPr>
                <w:lang w:val="sr-Cyrl-RS"/>
              </w:rPr>
            </w:pPr>
            <w:r>
              <w:rPr>
                <w:lang w:val="sr-Cyrl-RS"/>
              </w:rPr>
              <w:t xml:space="preserve">минимални рок за обавештавање од пет година за пруге на којима је верзија 3.0 система </w:t>
            </w:r>
            <w:r>
              <w:rPr>
                <w:rStyle w:val="Tag"/>
                <w:lang w:val="sr-Cyrl-RS"/>
              </w:rPr>
              <w:t>&lt;Italic&gt;</w:t>
            </w:r>
            <w:r>
              <w:rPr>
                <w:lang w:val="sr-Cyrl-RS"/>
              </w:rPr>
              <w:t>ETCS</w:t>
            </w:r>
            <w:r>
              <w:rPr>
                <w:rStyle w:val="Tag"/>
                <w:lang w:val="sr-Cyrl-RS"/>
              </w:rPr>
              <w:t>&lt;/Italic&gt;</w:t>
            </w:r>
            <w:r>
              <w:rPr>
                <w:lang w:val="sr-Cyrl-RS"/>
              </w:rPr>
              <w:t xml:space="preserve"> у возилу обавезан захтев за возила која се користе на његовој мрежи.</w:t>
            </w:r>
          </w:p>
        </w:tc>
      </w:tr>
      <w:tr w:rsidR="004C26EE" w14:paraId="7D3CFE5F" w14:textId="77777777">
        <w:tc>
          <w:tcPr>
            <w:tcW w:w="0" w:type="auto"/>
            <w:shd w:val="clear" w:color="auto" w:fill="FFFFFF"/>
          </w:tcPr>
          <w:p w14:paraId="62C94F8D" w14:textId="77777777" w:rsidR="004C26EE" w:rsidRDefault="00C72362">
            <w:pPr>
              <w:rPr>
                <w:lang w:val="en-GB"/>
              </w:rPr>
            </w:pPr>
            <w:r>
              <w:rPr>
                <w:rStyle w:val="SegmentID"/>
                <w:lang w:val="en-GB"/>
              </w:rPr>
              <w:t>3193</w:t>
            </w:r>
            <w:r>
              <w:rPr>
                <w:rStyle w:val="TransUnitID"/>
                <w:lang w:val="en-GB"/>
              </w:rPr>
              <w:t>5091df09-99e0-400a-9b4d-bdbce1961a3b</w:t>
            </w:r>
          </w:p>
        </w:tc>
        <w:tc>
          <w:tcPr>
            <w:tcW w:w="0" w:type="auto"/>
            <w:shd w:val="clear" w:color="auto" w:fill="FFFFFF"/>
          </w:tcPr>
          <w:p w14:paraId="5FFDD03A" w14:textId="77777777" w:rsidR="004C26EE" w:rsidRDefault="00C72362">
            <w:pPr>
              <w:rPr>
                <w:lang w:val="en-GB"/>
              </w:rPr>
            </w:pPr>
            <w:r>
              <w:rPr>
                <w:lang w:val="en-GB"/>
              </w:rPr>
              <w:t>Translation Approved (CM)</w:t>
            </w:r>
          </w:p>
        </w:tc>
        <w:tc>
          <w:tcPr>
            <w:tcW w:w="0" w:type="auto"/>
            <w:shd w:val="clear" w:color="auto" w:fill="FFFFFF"/>
          </w:tcPr>
          <w:p w14:paraId="272A3283" w14:textId="77777777" w:rsidR="004C26EE" w:rsidRDefault="00C72362">
            <w:pPr>
              <w:rPr>
                <w:lang w:val="en-GB"/>
              </w:rPr>
            </w:pPr>
            <w:r>
              <w:rPr>
                <w:lang w:val="en-GB"/>
              </w:rPr>
              <w:t>The notification of lines for which ETCS on-board system version 3.0 is required both for vehicles being authorised and for vehicles operating on its network can only become mandatory applicable after an amendment of this CCS TSI (</w:t>
            </w:r>
            <w:r>
              <w:rPr>
                <w:rStyle w:val="Tag"/>
                <w:lang w:val="en-GB"/>
              </w:rPr>
              <w:t>&lt;197382/&gt;</w:t>
            </w:r>
            <w:r>
              <w:rPr>
                <w:lang w:val="en-GB"/>
              </w:rPr>
              <w:t>) (see Table B1.1).</w:t>
            </w:r>
          </w:p>
        </w:tc>
        <w:tc>
          <w:tcPr>
            <w:tcW w:w="0" w:type="auto"/>
            <w:shd w:val="clear" w:color="auto" w:fill="FFFFFF"/>
          </w:tcPr>
          <w:p w14:paraId="18E0A595" w14:textId="77777777" w:rsidR="004C26EE" w:rsidRDefault="00C72362">
            <w:pPr>
              <w:rPr>
                <w:lang w:val="sr-Cyrl-RS"/>
              </w:rPr>
            </w:pPr>
            <w:r>
              <w:rPr>
                <w:lang w:val="sr-Cyrl-RS"/>
              </w:rPr>
              <w:t xml:space="preserve">Обавештавање о пругама за које се захтева верзија 3.0 система </w:t>
            </w:r>
            <w:r>
              <w:rPr>
                <w:rStyle w:val="Tag"/>
                <w:lang w:val="sr-Cyrl-RS"/>
              </w:rPr>
              <w:t>&lt;Italic&gt;</w:t>
            </w:r>
            <w:r>
              <w:rPr>
                <w:lang w:val="sr-Cyrl-RS"/>
              </w:rPr>
              <w:t>ETCS</w:t>
            </w:r>
            <w:r>
              <w:rPr>
                <w:rStyle w:val="Tag"/>
                <w:lang w:val="sr-Cyrl-RS"/>
              </w:rPr>
              <w:t>&lt;/Italic&gt;</w:t>
            </w:r>
            <w:r>
              <w:rPr>
                <w:lang w:val="sr-Cyrl-RS"/>
              </w:rPr>
              <w:t xml:space="preserve"> у возилу за возила за која је у току поступак издавања дозволе и за возила која се користе на његовој мрежи може постати обавезно тек након измене овог ТСИ подсистема контроле, управљања и сигнализације (</w:t>
            </w:r>
            <w:r>
              <w:rPr>
                <w:rStyle w:val="Tag"/>
                <w:lang w:val="sr-Cyrl-RS"/>
              </w:rPr>
              <w:t>&lt;197382/&gt;</w:t>
            </w:r>
            <w:r>
              <w:rPr>
                <w:lang w:val="sr-Cyrl-RS"/>
              </w:rPr>
              <w:t>) (видети Табелу Б.1.1).</w:t>
            </w:r>
          </w:p>
        </w:tc>
      </w:tr>
      <w:tr w:rsidR="004C26EE" w14:paraId="33C86080" w14:textId="77777777">
        <w:tc>
          <w:tcPr>
            <w:tcW w:w="0" w:type="auto"/>
            <w:shd w:val="clear" w:color="auto" w:fill="FFFFFF"/>
          </w:tcPr>
          <w:p w14:paraId="27F77A06" w14:textId="77777777" w:rsidR="004C26EE" w:rsidRDefault="00C72362">
            <w:pPr>
              <w:rPr>
                <w:lang w:val="en-GB"/>
              </w:rPr>
            </w:pPr>
            <w:r>
              <w:rPr>
                <w:rStyle w:val="SegmentID"/>
                <w:lang w:val="en-GB"/>
              </w:rPr>
              <w:t>3194</w:t>
            </w:r>
            <w:r>
              <w:rPr>
                <w:rStyle w:val="TransUnitID"/>
                <w:lang w:val="en-GB"/>
              </w:rPr>
              <w:t>5091df09-99e0-400a-9b4d-bdbce1961a3b</w:t>
            </w:r>
          </w:p>
        </w:tc>
        <w:tc>
          <w:tcPr>
            <w:tcW w:w="0" w:type="auto"/>
            <w:shd w:val="clear" w:color="auto" w:fill="FFFFFF"/>
          </w:tcPr>
          <w:p w14:paraId="5C11073A" w14:textId="77777777" w:rsidR="004C26EE" w:rsidRDefault="00C72362">
            <w:pPr>
              <w:rPr>
                <w:lang w:val="en-GB"/>
              </w:rPr>
            </w:pPr>
            <w:r>
              <w:rPr>
                <w:lang w:val="en-GB"/>
              </w:rPr>
              <w:t>Translation Approved (96%)</w:t>
            </w:r>
          </w:p>
        </w:tc>
        <w:tc>
          <w:tcPr>
            <w:tcW w:w="0" w:type="auto"/>
            <w:shd w:val="clear" w:color="auto" w:fill="FFFFFF"/>
          </w:tcPr>
          <w:p w14:paraId="144F2E1D" w14:textId="77777777" w:rsidR="004C26EE" w:rsidRDefault="00C72362">
            <w:pPr>
              <w:rPr>
                <w:lang w:val="en-GB"/>
              </w:rPr>
            </w:pPr>
            <w:r>
              <w:rPr>
                <w:lang w:val="en-GB"/>
              </w:rPr>
              <w:t>A shorter period is allowed if this is agreed between the IM and the RU’s who run or intent to run (at the time of establishing the agreement) services on these lines.</w:t>
            </w:r>
          </w:p>
        </w:tc>
        <w:tc>
          <w:tcPr>
            <w:tcW w:w="0" w:type="auto"/>
            <w:shd w:val="clear" w:color="auto" w:fill="FFFFFF"/>
          </w:tcPr>
          <w:p w14:paraId="3CA8D38B" w14:textId="77777777" w:rsidR="004C26EE" w:rsidRDefault="00C72362">
            <w:pPr>
              <w:rPr>
                <w:lang w:val="sr-Cyrl-RS"/>
              </w:rPr>
            </w:pPr>
            <w:r>
              <w:rPr>
                <w:lang w:val="sr-Cyrl-RS"/>
              </w:rPr>
              <w:t>Краћи рок је дозвољен ако се о њему договоре управљач инфраструктуре и железничка предузећа која на тим пругама обављају услуге или намеравају да обављају услуге (у тренутку закључивања споразума).</w:t>
            </w:r>
          </w:p>
        </w:tc>
      </w:tr>
      <w:tr w:rsidR="004C26EE" w14:paraId="6679EE8D" w14:textId="77777777">
        <w:tc>
          <w:tcPr>
            <w:tcW w:w="0" w:type="auto"/>
            <w:shd w:val="clear" w:color="auto" w:fill="FFFFFF"/>
          </w:tcPr>
          <w:p w14:paraId="292AE2A5" w14:textId="77777777" w:rsidR="004C26EE" w:rsidRDefault="00C72362">
            <w:pPr>
              <w:rPr>
                <w:lang w:val="en-GB"/>
              </w:rPr>
            </w:pPr>
            <w:r>
              <w:rPr>
                <w:rStyle w:val="SegmentID"/>
                <w:lang w:val="en-GB"/>
              </w:rPr>
              <w:t>3195</w:t>
            </w:r>
            <w:r>
              <w:rPr>
                <w:rStyle w:val="TransUnitID"/>
                <w:lang w:val="en-GB"/>
              </w:rPr>
              <w:t>5091df09-99e0-400a-9b4d-bdbce1961a3b</w:t>
            </w:r>
          </w:p>
        </w:tc>
        <w:tc>
          <w:tcPr>
            <w:tcW w:w="0" w:type="auto"/>
            <w:shd w:val="clear" w:color="auto" w:fill="FFFFFF"/>
          </w:tcPr>
          <w:p w14:paraId="6D45AD1B" w14:textId="77777777" w:rsidR="004C26EE" w:rsidRDefault="00C72362">
            <w:pPr>
              <w:rPr>
                <w:lang w:val="en-GB"/>
              </w:rPr>
            </w:pPr>
            <w:r>
              <w:rPr>
                <w:lang w:val="en-GB"/>
              </w:rPr>
              <w:t>Translation Approved (100%)</w:t>
            </w:r>
          </w:p>
        </w:tc>
        <w:tc>
          <w:tcPr>
            <w:tcW w:w="0" w:type="auto"/>
            <w:shd w:val="clear" w:color="auto" w:fill="FFFFFF"/>
          </w:tcPr>
          <w:p w14:paraId="250EC47E" w14:textId="77777777" w:rsidR="004C26EE" w:rsidRDefault="00C72362">
            <w:pPr>
              <w:rPr>
                <w:lang w:val="en-GB"/>
              </w:rPr>
            </w:pPr>
            <w:r>
              <w:rPr>
                <w:lang w:val="en-GB"/>
              </w:rPr>
              <w:t>This agreement shall be notified to the Commission.</w:t>
            </w:r>
          </w:p>
        </w:tc>
        <w:tc>
          <w:tcPr>
            <w:tcW w:w="0" w:type="auto"/>
            <w:shd w:val="clear" w:color="auto" w:fill="FFFFFF"/>
          </w:tcPr>
          <w:p w14:paraId="4294EDF7" w14:textId="77777777" w:rsidR="004C26EE" w:rsidRDefault="00C72362">
            <w:pPr>
              <w:rPr>
                <w:lang w:val="sr-Cyrl-RS"/>
              </w:rPr>
            </w:pPr>
            <w:r>
              <w:rPr>
                <w:lang w:val="sr-Cyrl-RS"/>
              </w:rPr>
              <w:t>О овом договору се обавештава Комисија.</w:t>
            </w:r>
          </w:p>
        </w:tc>
      </w:tr>
      <w:tr w:rsidR="004C26EE" w14:paraId="10634EF7" w14:textId="77777777">
        <w:tc>
          <w:tcPr>
            <w:tcW w:w="0" w:type="auto"/>
            <w:shd w:val="clear" w:color="auto" w:fill="FFFFFF"/>
          </w:tcPr>
          <w:p w14:paraId="6EC17E8C" w14:textId="77777777" w:rsidR="004C26EE" w:rsidRDefault="00C72362">
            <w:pPr>
              <w:rPr>
                <w:lang w:val="en-GB"/>
              </w:rPr>
            </w:pPr>
            <w:r>
              <w:rPr>
                <w:rStyle w:val="SegmentID"/>
                <w:lang w:val="en-GB"/>
              </w:rPr>
              <w:t>3196</w:t>
            </w:r>
            <w:r>
              <w:rPr>
                <w:rStyle w:val="TransUnitID"/>
                <w:lang w:val="en-GB"/>
              </w:rPr>
              <w:t>33ce0b36-dc7d-4510-a3f1-917a787ac3a6</w:t>
            </w:r>
          </w:p>
        </w:tc>
        <w:tc>
          <w:tcPr>
            <w:tcW w:w="0" w:type="auto"/>
            <w:shd w:val="clear" w:color="auto" w:fill="FFFFFF"/>
          </w:tcPr>
          <w:p w14:paraId="1020AD35" w14:textId="77777777" w:rsidR="004C26EE" w:rsidRDefault="00C72362">
            <w:pPr>
              <w:rPr>
                <w:lang w:val="en-GB"/>
              </w:rPr>
            </w:pPr>
            <w:r>
              <w:rPr>
                <w:lang w:val="en-GB"/>
              </w:rPr>
              <w:t>Translation Approved (0%)</w:t>
            </w:r>
          </w:p>
        </w:tc>
        <w:tc>
          <w:tcPr>
            <w:tcW w:w="0" w:type="auto"/>
            <w:shd w:val="clear" w:color="auto" w:fill="FFFFFF"/>
          </w:tcPr>
          <w:p w14:paraId="50A196E8" w14:textId="77777777" w:rsidR="004C26EE" w:rsidRDefault="00C72362">
            <w:pPr>
              <w:rPr>
                <w:lang w:val="en-GB"/>
              </w:rPr>
            </w:pPr>
            <w:r>
              <w:rPr>
                <w:rStyle w:val="Tag"/>
                <w:lang w:val="en-GB"/>
              </w:rPr>
              <w:t>&lt;8745/&gt;</w:t>
            </w:r>
            <w:r>
              <w:rPr>
                <w:lang w:val="en-GB"/>
              </w:rPr>
              <w:t xml:space="preserve"> This amendment includes the publication of FRMCS On-Board specifications or includes trackside engineering and operational rules linked to the supervised manoeuvre functionality.</w:t>
            </w:r>
          </w:p>
        </w:tc>
        <w:tc>
          <w:tcPr>
            <w:tcW w:w="0" w:type="auto"/>
            <w:shd w:val="clear" w:color="auto" w:fill="FFFFFF"/>
          </w:tcPr>
          <w:p w14:paraId="62271526" w14:textId="77777777" w:rsidR="004C26EE" w:rsidRDefault="00C72362">
            <w:pPr>
              <w:rPr>
                <w:lang w:val="sr-Cyrl-RS"/>
              </w:rPr>
            </w:pPr>
            <w:r>
              <w:rPr>
                <w:rStyle w:val="Tag"/>
                <w:lang w:val="sr-Cyrl-RS"/>
              </w:rPr>
              <w:t>&lt;8745/&gt;</w:t>
            </w:r>
            <w:r>
              <w:rPr>
                <w:lang w:val="sr-Cyrl-RS"/>
              </w:rPr>
              <w:t xml:space="preserve"> Ова измена укључује објављивање спецификација </w:t>
            </w:r>
            <w:r>
              <w:rPr>
                <w:rStyle w:val="Tag"/>
                <w:lang w:val="sr-Cyrl-RS"/>
              </w:rPr>
              <w:t>&lt;Italic&gt;</w:t>
            </w:r>
            <w:r>
              <w:rPr>
                <w:lang w:val="sr-Cyrl-RS"/>
              </w:rPr>
              <w:t>FRMCS</w:t>
            </w:r>
            <w:r>
              <w:rPr>
                <w:rStyle w:val="Tag"/>
                <w:lang w:val="sr-Cyrl-RS"/>
              </w:rPr>
              <w:t>&lt;/Italic&gt;</w:t>
            </w:r>
            <w:r>
              <w:rPr>
                <w:lang w:val="sr-Cyrl-RS"/>
              </w:rPr>
              <w:t>-а у возилу или укључује конструкциона и оперативна правила дуж пруге повезана са функционалношћу надзираног маневра.</w:t>
            </w:r>
          </w:p>
        </w:tc>
      </w:tr>
      <w:tr w:rsidR="004C26EE" w14:paraId="220F28E9" w14:textId="77777777">
        <w:tc>
          <w:tcPr>
            <w:tcW w:w="0" w:type="auto"/>
            <w:shd w:val="clear" w:color="auto" w:fill="FFFFFF"/>
          </w:tcPr>
          <w:p w14:paraId="4CD90C62" w14:textId="77777777" w:rsidR="004C26EE" w:rsidRDefault="00C72362">
            <w:pPr>
              <w:rPr>
                <w:lang w:val="en-GB"/>
              </w:rPr>
            </w:pPr>
            <w:r>
              <w:rPr>
                <w:rStyle w:val="SegmentID"/>
                <w:lang w:val="en-GB"/>
              </w:rPr>
              <w:t>3197</w:t>
            </w:r>
            <w:r>
              <w:rPr>
                <w:rStyle w:val="TransUnitID"/>
                <w:lang w:val="en-GB"/>
              </w:rPr>
              <w:t>1428bb9c-9f9d-49e9-a740-d2ccdf068706</w:t>
            </w:r>
          </w:p>
        </w:tc>
        <w:tc>
          <w:tcPr>
            <w:tcW w:w="0" w:type="auto"/>
            <w:shd w:val="clear" w:color="auto" w:fill="FFFFFF"/>
          </w:tcPr>
          <w:p w14:paraId="3DBCDD59" w14:textId="77777777" w:rsidR="004C26EE" w:rsidRDefault="00C72362">
            <w:pPr>
              <w:rPr>
                <w:lang w:val="en-GB"/>
              </w:rPr>
            </w:pPr>
            <w:r>
              <w:rPr>
                <w:lang w:val="en-GB"/>
              </w:rPr>
              <w:t>Translation Approved (100%)</w:t>
            </w:r>
          </w:p>
        </w:tc>
        <w:tc>
          <w:tcPr>
            <w:tcW w:w="0" w:type="auto"/>
            <w:shd w:val="clear" w:color="auto" w:fill="FFFFFF"/>
          </w:tcPr>
          <w:p w14:paraId="11847FB1" w14:textId="77777777" w:rsidR="004C26EE" w:rsidRDefault="00C72362">
            <w:pPr>
              <w:rPr>
                <w:lang w:val="en-GB"/>
              </w:rPr>
            </w:pPr>
            <w:r>
              <w:rPr>
                <w:lang w:val="en-GB"/>
              </w:rPr>
              <w:t>7.4.2.</w:t>
            </w:r>
          </w:p>
        </w:tc>
        <w:tc>
          <w:tcPr>
            <w:tcW w:w="0" w:type="auto"/>
            <w:shd w:val="clear" w:color="auto" w:fill="FFFFFF"/>
          </w:tcPr>
          <w:p w14:paraId="23237368" w14:textId="77777777" w:rsidR="004C26EE" w:rsidRDefault="00C72362">
            <w:pPr>
              <w:rPr>
                <w:lang w:val="sr-Cyrl-RS"/>
              </w:rPr>
            </w:pPr>
            <w:r>
              <w:rPr>
                <w:lang w:val="sr-Cyrl-RS"/>
              </w:rPr>
              <w:t>7.4.2.</w:t>
            </w:r>
          </w:p>
        </w:tc>
      </w:tr>
      <w:tr w:rsidR="004C26EE" w14:paraId="4F867653" w14:textId="77777777">
        <w:tc>
          <w:tcPr>
            <w:tcW w:w="0" w:type="auto"/>
            <w:shd w:val="clear" w:color="auto" w:fill="FFFFFF"/>
          </w:tcPr>
          <w:p w14:paraId="3AA13B1A" w14:textId="77777777" w:rsidR="004C26EE" w:rsidRDefault="00C72362">
            <w:pPr>
              <w:rPr>
                <w:lang w:val="en-GB"/>
              </w:rPr>
            </w:pPr>
            <w:r>
              <w:rPr>
                <w:rStyle w:val="SegmentID"/>
                <w:lang w:val="en-GB"/>
              </w:rPr>
              <w:t>3198</w:t>
            </w:r>
            <w:r>
              <w:rPr>
                <w:rStyle w:val="TransUnitID"/>
                <w:lang w:val="en-GB"/>
              </w:rPr>
              <w:t>1428bb9c-9f9d-49e9-a740-d2ccdf068706</w:t>
            </w:r>
          </w:p>
        </w:tc>
        <w:tc>
          <w:tcPr>
            <w:tcW w:w="0" w:type="auto"/>
            <w:shd w:val="clear" w:color="auto" w:fill="FFFFFF"/>
          </w:tcPr>
          <w:p w14:paraId="566520B9" w14:textId="77777777" w:rsidR="004C26EE" w:rsidRDefault="00C72362">
            <w:pPr>
              <w:rPr>
                <w:lang w:val="en-GB"/>
              </w:rPr>
            </w:pPr>
            <w:r>
              <w:rPr>
                <w:lang w:val="en-GB"/>
              </w:rPr>
              <w:t>Translation Approved (CM)</w:t>
            </w:r>
          </w:p>
        </w:tc>
        <w:tc>
          <w:tcPr>
            <w:tcW w:w="0" w:type="auto"/>
            <w:shd w:val="clear" w:color="auto" w:fill="FFFFFF"/>
          </w:tcPr>
          <w:p w14:paraId="00A52F9B" w14:textId="77777777" w:rsidR="004C26EE" w:rsidRDefault="00C72362">
            <w:pPr>
              <w:rPr>
                <w:lang w:val="en-GB"/>
              </w:rPr>
            </w:pPr>
            <w:r>
              <w:rPr>
                <w:lang w:val="en-GB"/>
              </w:rPr>
              <w:t>On-board installations</w:t>
            </w:r>
          </w:p>
        </w:tc>
        <w:tc>
          <w:tcPr>
            <w:tcW w:w="0" w:type="auto"/>
            <w:shd w:val="clear" w:color="auto" w:fill="FFFFFF"/>
          </w:tcPr>
          <w:p w14:paraId="5C1FEAFB" w14:textId="77777777" w:rsidR="004C26EE" w:rsidRDefault="00C72362">
            <w:pPr>
              <w:rPr>
                <w:lang w:val="sr-Cyrl-RS"/>
              </w:rPr>
            </w:pPr>
            <w:r>
              <w:rPr>
                <w:lang w:val="sr-Cyrl-RS"/>
              </w:rPr>
              <w:t>Постројења у возилу</w:t>
            </w:r>
          </w:p>
        </w:tc>
      </w:tr>
      <w:tr w:rsidR="004C26EE" w14:paraId="2A1D6A1D" w14:textId="77777777">
        <w:tc>
          <w:tcPr>
            <w:tcW w:w="0" w:type="auto"/>
            <w:shd w:val="clear" w:color="auto" w:fill="FFFFFF"/>
          </w:tcPr>
          <w:p w14:paraId="74763CF8" w14:textId="77777777" w:rsidR="004C26EE" w:rsidRDefault="00C72362">
            <w:pPr>
              <w:rPr>
                <w:lang w:val="en-GB"/>
              </w:rPr>
            </w:pPr>
            <w:r>
              <w:rPr>
                <w:rStyle w:val="SegmentID"/>
                <w:lang w:val="en-GB"/>
              </w:rPr>
              <w:t>3199</w:t>
            </w:r>
            <w:r>
              <w:rPr>
                <w:rStyle w:val="TransUnitID"/>
                <w:lang w:val="en-GB"/>
              </w:rPr>
              <w:t>6d1c0e6d-7976-47c4-a8c8-7c4aff7ba9b2</w:t>
            </w:r>
          </w:p>
        </w:tc>
        <w:tc>
          <w:tcPr>
            <w:tcW w:w="0" w:type="auto"/>
            <w:shd w:val="clear" w:color="auto" w:fill="FFFFFF"/>
          </w:tcPr>
          <w:p w14:paraId="770DE8BB" w14:textId="77777777" w:rsidR="004C26EE" w:rsidRDefault="00C72362">
            <w:pPr>
              <w:rPr>
                <w:lang w:val="en-GB"/>
              </w:rPr>
            </w:pPr>
            <w:r>
              <w:rPr>
                <w:lang w:val="en-GB"/>
              </w:rPr>
              <w:t>Translation Approved (100%)</w:t>
            </w:r>
          </w:p>
        </w:tc>
        <w:tc>
          <w:tcPr>
            <w:tcW w:w="0" w:type="auto"/>
            <w:shd w:val="clear" w:color="auto" w:fill="FFFFFF"/>
          </w:tcPr>
          <w:p w14:paraId="6BA64AD6" w14:textId="77777777" w:rsidR="004C26EE" w:rsidRDefault="00C72362">
            <w:pPr>
              <w:rPr>
                <w:lang w:val="en-GB"/>
              </w:rPr>
            </w:pPr>
            <w:r>
              <w:rPr>
                <w:lang w:val="en-GB"/>
              </w:rPr>
              <w:t>7.4.2.1.</w:t>
            </w:r>
          </w:p>
        </w:tc>
        <w:tc>
          <w:tcPr>
            <w:tcW w:w="0" w:type="auto"/>
            <w:shd w:val="clear" w:color="auto" w:fill="FFFFFF"/>
          </w:tcPr>
          <w:p w14:paraId="6591EC26" w14:textId="77777777" w:rsidR="004C26EE" w:rsidRDefault="00C72362">
            <w:pPr>
              <w:rPr>
                <w:lang w:val="sr-Cyrl-RS"/>
              </w:rPr>
            </w:pPr>
            <w:r>
              <w:rPr>
                <w:lang w:val="sr-Cyrl-RS"/>
              </w:rPr>
              <w:t>7.4.2.1.</w:t>
            </w:r>
          </w:p>
        </w:tc>
      </w:tr>
      <w:tr w:rsidR="004C26EE" w14:paraId="09FAADBA" w14:textId="77777777">
        <w:tc>
          <w:tcPr>
            <w:tcW w:w="0" w:type="auto"/>
            <w:shd w:val="clear" w:color="auto" w:fill="FFFFFF"/>
          </w:tcPr>
          <w:p w14:paraId="457C9B20" w14:textId="77777777" w:rsidR="004C26EE" w:rsidRDefault="00C72362">
            <w:pPr>
              <w:rPr>
                <w:lang w:val="en-GB"/>
              </w:rPr>
            </w:pPr>
            <w:r>
              <w:rPr>
                <w:rStyle w:val="SegmentID"/>
                <w:lang w:val="en-GB"/>
              </w:rPr>
              <w:t>3200</w:t>
            </w:r>
            <w:r>
              <w:rPr>
                <w:rStyle w:val="TransUnitID"/>
                <w:lang w:val="en-GB"/>
              </w:rPr>
              <w:t>6d1c0e6d-7976-47c4-a8c8-7c4aff7ba9b2</w:t>
            </w:r>
          </w:p>
        </w:tc>
        <w:tc>
          <w:tcPr>
            <w:tcW w:w="0" w:type="auto"/>
            <w:shd w:val="clear" w:color="auto" w:fill="FFFFFF"/>
          </w:tcPr>
          <w:p w14:paraId="5857E421" w14:textId="77777777" w:rsidR="004C26EE" w:rsidRDefault="00C72362">
            <w:pPr>
              <w:rPr>
                <w:lang w:val="en-GB"/>
              </w:rPr>
            </w:pPr>
            <w:r>
              <w:rPr>
                <w:lang w:val="en-GB"/>
              </w:rPr>
              <w:t>Translation Approved (0%)</w:t>
            </w:r>
          </w:p>
        </w:tc>
        <w:tc>
          <w:tcPr>
            <w:tcW w:w="0" w:type="auto"/>
            <w:shd w:val="clear" w:color="auto" w:fill="FFFFFF"/>
          </w:tcPr>
          <w:p w14:paraId="3ED7A719" w14:textId="77777777" w:rsidR="004C26EE" w:rsidRDefault="00C72362">
            <w:pPr>
              <w:rPr>
                <w:lang w:val="en-GB"/>
              </w:rPr>
            </w:pPr>
            <w:r>
              <w:rPr>
                <w:lang w:val="en-GB"/>
              </w:rPr>
              <w:t>Newly built vehicles</w:t>
            </w:r>
          </w:p>
        </w:tc>
        <w:tc>
          <w:tcPr>
            <w:tcW w:w="0" w:type="auto"/>
            <w:shd w:val="clear" w:color="auto" w:fill="FFFFFF"/>
          </w:tcPr>
          <w:p w14:paraId="72322D24" w14:textId="77777777" w:rsidR="004C26EE" w:rsidRDefault="00C72362">
            <w:pPr>
              <w:rPr>
                <w:lang w:val="sr-Cyrl-RS"/>
              </w:rPr>
            </w:pPr>
            <w:r>
              <w:rPr>
                <w:lang w:val="sr-Cyrl-RS"/>
              </w:rPr>
              <w:t>Новоизграђена возила</w:t>
            </w:r>
          </w:p>
        </w:tc>
      </w:tr>
      <w:tr w:rsidR="004C26EE" w14:paraId="44B49DBA" w14:textId="77777777">
        <w:tc>
          <w:tcPr>
            <w:tcW w:w="0" w:type="auto"/>
            <w:shd w:val="clear" w:color="auto" w:fill="FFFFFF"/>
          </w:tcPr>
          <w:p w14:paraId="70E75E8E" w14:textId="77777777" w:rsidR="004C26EE" w:rsidRDefault="00C72362">
            <w:pPr>
              <w:rPr>
                <w:lang w:val="en-GB"/>
              </w:rPr>
            </w:pPr>
            <w:r>
              <w:rPr>
                <w:rStyle w:val="SegmentID"/>
                <w:lang w:val="en-GB"/>
              </w:rPr>
              <w:t>3201</w:t>
            </w:r>
            <w:r>
              <w:rPr>
                <w:rStyle w:val="TransUnitID"/>
                <w:lang w:val="en-GB"/>
              </w:rPr>
              <w:t>38699d8c-b127-46dd-9501-952d4f1af583</w:t>
            </w:r>
          </w:p>
        </w:tc>
        <w:tc>
          <w:tcPr>
            <w:tcW w:w="0" w:type="auto"/>
            <w:shd w:val="clear" w:color="auto" w:fill="FFFFFF"/>
          </w:tcPr>
          <w:p w14:paraId="7723714F" w14:textId="77777777" w:rsidR="004C26EE" w:rsidRDefault="00C72362">
            <w:pPr>
              <w:rPr>
                <w:lang w:val="en-GB"/>
              </w:rPr>
            </w:pPr>
            <w:r>
              <w:rPr>
                <w:lang w:val="en-GB"/>
              </w:rPr>
              <w:t>Translation Approved (0%)</w:t>
            </w:r>
          </w:p>
        </w:tc>
        <w:tc>
          <w:tcPr>
            <w:tcW w:w="0" w:type="auto"/>
            <w:shd w:val="clear" w:color="auto" w:fill="FFFFFF"/>
          </w:tcPr>
          <w:p w14:paraId="25BECA21" w14:textId="77777777" w:rsidR="004C26EE" w:rsidRDefault="00C72362">
            <w:pPr>
              <w:rPr>
                <w:lang w:val="en-GB"/>
              </w:rPr>
            </w:pPr>
            <w:r>
              <w:rPr>
                <w:lang w:val="en-GB"/>
              </w:rPr>
              <w:t>In order to be placed on the market in accordance with Article 21 of Directive (EU) 2016/797, newly built vehicles shall be equipped and ready for operation with ETCS in accordance with this TSI.</w:t>
            </w:r>
          </w:p>
        </w:tc>
        <w:tc>
          <w:tcPr>
            <w:tcW w:w="0" w:type="auto"/>
            <w:shd w:val="clear" w:color="auto" w:fill="FFFFFF"/>
          </w:tcPr>
          <w:p w14:paraId="235D1328" w14:textId="77777777" w:rsidR="004C26EE" w:rsidRDefault="00C72362">
            <w:pPr>
              <w:rPr>
                <w:lang w:val="sr-Cyrl-RS"/>
              </w:rPr>
            </w:pPr>
            <w:r>
              <w:rPr>
                <w:lang w:val="sr-Cyrl-RS"/>
              </w:rPr>
              <w:t xml:space="preserve">Да би била стављена на тржиште у складу са чланом 21. Директиве (ЕУ) 2016/797, новоизграђена возила морају бити опремљена и спремна за рад са </w:t>
            </w:r>
            <w:r>
              <w:rPr>
                <w:rStyle w:val="Tag"/>
                <w:lang w:val="sr-Cyrl-RS"/>
              </w:rPr>
              <w:t>&lt;Italic&gt;</w:t>
            </w:r>
            <w:r>
              <w:rPr>
                <w:lang w:val="sr-Cyrl-RS"/>
              </w:rPr>
              <w:t>ETCS</w:t>
            </w:r>
            <w:r>
              <w:rPr>
                <w:rStyle w:val="Tag"/>
                <w:lang w:val="sr-Cyrl-RS"/>
              </w:rPr>
              <w:t>&lt;/Italic&gt;</w:t>
            </w:r>
            <w:r>
              <w:rPr>
                <w:lang w:val="sr-Cyrl-RS"/>
              </w:rPr>
              <w:t>-ом у складу са овим ТСИ.</w:t>
            </w:r>
          </w:p>
        </w:tc>
      </w:tr>
      <w:tr w:rsidR="004C26EE" w14:paraId="6B746AD5" w14:textId="77777777">
        <w:tc>
          <w:tcPr>
            <w:tcW w:w="0" w:type="auto"/>
            <w:shd w:val="clear" w:color="auto" w:fill="FFFFFF"/>
          </w:tcPr>
          <w:p w14:paraId="6013CB40" w14:textId="77777777" w:rsidR="004C26EE" w:rsidRDefault="00C72362">
            <w:pPr>
              <w:rPr>
                <w:lang w:val="en-GB"/>
              </w:rPr>
            </w:pPr>
            <w:r>
              <w:rPr>
                <w:rStyle w:val="SegmentID"/>
                <w:lang w:val="en-GB"/>
              </w:rPr>
              <w:t>3202</w:t>
            </w:r>
            <w:r>
              <w:rPr>
                <w:rStyle w:val="TransUnitID"/>
                <w:lang w:val="en-GB"/>
              </w:rPr>
              <w:t>a2d277e3-a4dc-4111-b02a-9193683ab872</w:t>
            </w:r>
          </w:p>
        </w:tc>
        <w:tc>
          <w:tcPr>
            <w:tcW w:w="0" w:type="auto"/>
            <w:shd w:val="clear" w:color="auto" w:fill="FFFFFF"/>
          </w:tcPr>
          <w:p w14:paraId="7269388E" w14:textId="77777777" w:rsidR="004C26EE" w:rsidRDefault="00C72362">
            <w:pPr>
              <w:rPr>
                <w:lang w:val="en-GB"/>
              </w:rPr>
            </w:pPr>
            <w:r>
              <w:rPr>
                <w:lang w:val="en-GB"/>
              </w:rPr>
              <w:t>Translation Approved (100%)</w:t>
            </w:r>
          </w:p>
        </w:tc>
        <w:tc>
          <w:tcPr>
            <w:tcW w:w="0" w:type="auto"/>
            <w:shd w:val="clear" w:color="auto" w:fill="FFFFFF"/>
          </w:tcPr>
          <w:p w14:paraId="49AB856A" w14:textId="77777777" w:rsidR="004C26EE" w:rsidRDefault="00C72362">
            <w:pPr>
              <w:rPr>
                <w:lang w:val="en-GB"/>
              </w:rPr>
            </w:pPr>
            <w:r>
              <w:rPr>
                <w:lang w:val="en-GB"/>
              </w:rPr>
              <w:t>7.4.2.2.</w:t>
            </w:r>
          </w:p>
        </w:tc>
        <w:tc>
          <w:tcPr>
            <w:tcW w:w="0" w:type="auto"/>
            <w:shd w:val="clear" w:color="auto" w:fill="FFFFFF"/>
          </w:tcPr>
          <w:p w14:paraId="542A07A7" w14:textId="77777777" w:rsidR="004C26EE" w:rsidRDefault="00C72362">
            <w:pPr>
              <w:rPr>
                <w:lang w:val="sr-Cyrl-RS"/>
              </w:rPr>
            </w:pPr>
            <w:r>
              <w:rPr>
                <w:lang w:val="sr-Cyrl-RS"/>
              </w:rPr>
              <w:t>7.4.2.2.</w:t>
            </w:r>
          </w:p>
        </w:tc>
      </w:tr>
      <w:tr w:rsidR="004C26EE" w14:paraId="516D544A" w14:textId="77777777">
        <w:tc>
          <w:tcPr>
            <w:tcW w:w="0" w:type="auto"/>
            <w:shd w:val="clear" w:color="auto" w:fill="FFFFFF"/>
          </w:tcPr>
          <w:p w14:paraId="6C334D0F" w14:textId="77777777" w:rsidR="004C26EE" w:rsidRDefault="00C72362">
            <w:pPr>
              <w:rPr>
                <w:lang w:val="en-GB"/>
              </w:rPr>
            </w:pPr>
            <w:r>
              <w:rPr>
                <w:rStyle w:val="SegmentID"/>
                <w:lang w:val="en-GB"/>
              </w:rPr>
              <w:t>3203</w:t>
            </w:r>
            <w:r>
              <w:rPr>
                <w:rStyle w:val="TransUnitID"/>
                <w:lang w:val="en-GB"/>
              </w:rPr>
              <w:t>a2d277e3-a4dc-4111-b02a-9193683ab872</w:t>
            </w:r>
          </w:p>
        </w:tc>
        <w:tc>
          <w:tcPr>
            <w:tcW w:w="0" w:type="auto"/>
            <w:shd w:val="clear" w:color="auto" w:fill="FFFFFF"/>
          </w:tcPr>
          <w:p w14:paraId="07203702" w14:textId="77777777" w:rsidR="004C26EE" w:rsidRDefault="00C72362">
            <w:pPr>
              <w:rPr>
                <w:lang w:val="en-GB"/>
              </w:rPr>
            </w:pPr>
            <w:r>
              <w:rPr>
                <w:lang w:val="en-GB"/>
              </w:rPr>
              <w:t>Translation Approved (0%)</w:t>
            </w:r>
          </w:p>
        </w:tc>
        <w:tc>
          <w:tcPr>
            <w:tcW w:w="0" w:type="auto"/>
            <w:shd w:val="clear" w:color="auto" w:fill="FFFFFF"/>
          </w:tcPr>
          <w:p w14:paraId="79EAF342" w14:textId="77777777" w:rsidR="004C26EE" w:rsidRDefault="00C72362">
            <w:pPr>
              <w:rPr>
                <w:lang w:val="en-GB"/>
              </w:rPr>
            </w:pPr>
            <w:r>
              <w:rPr>
                <w:lang w:val="en-GB"/>
              </w:rPr>
              <w:t>Existing vehicles</w:t>
            </w:r>
          </w:p>
        </w:tc>
        <w:tc>
          <w:tcPr>
            <w:tcW w:w="0" w:type="auto"/>
            <w:shd w:val="clear" w:color="auto" w:fill="FFFFFF"/>
          </w:tcPr>
          <w:p w14:paraId="45831945" w14:textId="77777777" w:rsidR="004C26EE" w:rsidRDefault="00C72362">
            <w:pPr>
              <w:rPr>
                <w:lang w:val="sr-Cyrl-RS"/>
              </w:rPr>
            </w:pPr>
            <w:r>
              <w:rPr>
                <w:lang w:val="sr-Cyrl-RS"/>
              </w:rPr>
              <w:t>Постојећа возила</w:t>
            </w:r>
          </w:p>
        </w:tc>
      </w:tr>
      <w:tr w:rsidR="004C26EE" w14:paraId="373E3AD3" w14:textId="77777777">
        <w:tc>
          <w:tcPr>
            <w:tcW w:w="0" w:type="auto"/>
            <w:shd w:val="clear" w:color="auto" w:fill="FFFFFF"/>
          </w:tcPr>
          <w:p w14:paraId="6A478E1F" w14:textId="77777777" w:rsidR="004C26EE" w:rsidRDefault="00C72362">
            <w:pPr>
              <w:rPr>
                <w:lang w:val="en-GB"/>
              </w:rPr>
            </w:pPr>
            <w:r>
              <w:rPr>
                <w:rStyle w:val="SegmentID"/>
                <w:lang w:val="en-GB"/>
              </w:rPr>
              <w:t>3204</w:t>
            </w:r>
            <w:r>
              <w:rPr>
                <w:rStyle w:val="TransUnitID"/>
                <w:lang w:val="en-GB"/>
              </w:rPr>
              <w:t>b1b1225a-f906-423a-815c-4b5d7ddd7aa5</w:t>
            </w:r>
          </w:p>
        </w:tc>
        <w:tc>
          <w:tcPr>
            <w:tcW w:w="0" w:type="auto"/>
            <w:shd w:val="clear" w:color="auto" w:fill="FFFFFF"/>
          </w:tcPr>
          <w:p w14:paraId="56242309" w14:textId="77777777" w:rsidR="004C26EE" w:rsidRDefault="00C72362">
            <w:pPr>
              <w:rPr>
                <w:lang w:val="en-GB"/>
              </w:rPr>
            </w:pPr>
            <w:r>
              <w:rPr>
                <w:lang w:val="en-GB"/>
              </w:rPr>
              <w:t>Translation Approved (0%)</w:t>
            </w:r>
          </w:p>
        </w:tc>
        <w:tc>
          <w:tcPr>
            <w:tcW w:w="0" w:type="auto"/>
            <w:shd w:val="clear" w:color="auto" w:fill="FFFFFF"/>
          </w:tcPr>
          <w:p w14:paraId="43610010" w14:textId="77777777" w:rsidR="004C26EE" w:rsidRDefault="00C72362">
            <w:pPr>
              <w:rPr>
                <w:lang w:val="en-GB"/>
              </w:rPr>
            </w:pPr>
            <w:r>
              <w:rPr>
                <w:lang w:val="en-GB"/>
              </w:rPr>
              <w:t>When authorising existing vehicles in accordance with Article 21 of Directive (EU) 2016/797, they shall be equipped and ready for operation with ETCS (Class A train protection system) in accordance with this TSI if installing any new Class B train protection system in a control-command and signalling on-board subsystem.</w:t>
            </w:r>
          </w:p>
        </w:tc>
        <w:tc>
          <w:tcPr>
            <w:tcW w:w="0" w:type="auto"/>
            <w:shd w:val="clear" w:color="auto" w:fill="FFFFFF"/>
          </w:tcPr>
          <w:p w14:paraId="7B4C3FF3" w14:textId="77777777" w:rsidR="004C26EE" w:rsidRDefault="00C72362">
            <w:pPr>
              <w:rPr>
                <w:lang w:val="sr-Cyrl-RS"/>
              </w:rPr>
            </w:pPr>
            <w:r>
              <w:rPr>
                <w:lang w:val="sr-Cyrl-RS"/>
              </w:rPr>
              <w:t xml:space="preserve">Приликом издавања дозвола за постојећа возила у складу са чланом 21. Директиве (ЕУ) 2016/797, та возила морају бити опремљена и спремна за рад са </w:t>
            </w:r>
            <w:r>
              <w:rPr>
                <w:rStyle w:val="Tag"/>
                <w:lang w:val="sr-Cyrl-RS"/>
              </w:rPr>
              <w:t>&lt;Italic&gt;</w:t>
            </w:r>
            <w:r>
              <w:rPr>
                <w:lang w:val="sr-Cyrl-RS"/>
              </w:rPr>
              <w:t>ETCS</w:t>
            </w:r>
            <w:r>
              <w:rPr>
                <w:rStyle w:val="Tag"/>
                <w:lang w:val="sr-Cyrl-RS"/>
              </w:rPr>
              <w:t>&lt;/Italic&gt;</w:t>
            </w:r>
            <w:r>
              <w:rPr>
                <w:lang w:val="sr-Cyrl-RS"/>
              </w:rPr>
              <w:t>-ом (систем за заштиту воза класе А) у складу са овим ТСИ у случају уградње новог система за заштиту воза класе Б у подсистем контроле, управљања и сигнализације у возилу.</w:t>
            </w:r>
          </w:p>
        </w:tc>
      </w:tr>
      <w:tr w:rsidR="004C26EE" w14:paraId="49549EE9" w14:textId="77777777">
        <w:tc>
          <w:tcPr>
            <w:tcW w:w="0" w:type="auto"/>
            <w:shd w:val="clear" w:color="auto" w:fill="FFFFFF"/>
          </w:tcPr>
          <w:p w14:paraId="696379B5" w14:textId="77777777" w:rsidR="004C26EE" w:rsidRDefault="00C72362">
            <w:pPr>
              <w:rPr>
                <w:lang w:val="en-GB"/>
              </w:rPr>
            </w:pPr>
            <w:r>
              <w:rPr>
                <w:rStyle w:val="SegmentID"/>
                <w:lang w:val="en-GB"/>
              </w:rPr>
              <w:t>3205</w:t>
            </w:r>
            <w:r>
              <w:rPr>
                <w:rStyle w:val="TransUnitID"/>
                <w:lang w:val="en-GB"/>
              </w:rPr>
              <w:t>52bd4e33-2e32-47c1-90ba-18e36dae9d59</w:t>
            </w:r>
          </w:p>
        </w:tc>
        <w:tc>
          <w:tcPr>
            <w:tcW w:w="0" w:type="auto"/>
            <w:shd w:val="clear" w:color="auto" w:fill="FFFFFF"/>
          </w:tcPr>
          <w:p w14:paraId="2840F26B" w14:textId="77777777" w:rsidR="004C26EE" w:rsidRDefault="00C72362">
            <w:pPr>
              <w:rPr>
                <w:lang w:val="en-GB"/>
              </w:rPr>
            </w:pPr>
            <w:r>
              <w:rPr>
                <w:lang w:val="en-GB"/>
              </w:rPr>
              <w:t>Translation Approved (0%)</w:t>
            </w:r>
          </w:p>
        </w:tc>
        <w:tc>
          <w:tcPr>
            <w:tcW w:w="0" w:type="auto"/>
            <w:shd w:val="clear" w:color="auto" w:fill="FFFFFF"/>
          </w:tcPr>
          <w:p w14:paraId="5EA0A84B" w14:textId="77777777" w:rsidR="004C26EE" w:rsidRDefault="00C72362">
            <w:pPr>
              <w:rPr>
                <w:lang w:val="en-GB"/>
              </w:rPr>
            </w:pPr>
            <w:r>
              <w:rPr>
                <w:lang w:val="en-GB"/>
              </w:rPr>
              <w:t>It is mandatory to fulfil points 7.4.2.4.1 and 7.4.2.4.2 if upgrading the existing ETCS on-board part within a vehicle.</w:t>
            </w:r>
          </w:p>
        </w:tc>
        <w:tc>
          <w:tcPr>
            <w:tcW w:w="0" w:type="auto"/>
            <w:shd w:val="clear" w:color="auto" w:fill="FFFFFF"/>
          </w:tcPr>
          <w:p w14:paraId="546532A4" w14:textId="77777777" w:rsidR="004C26EE" w:rsidRDefault="00C72362">
            <w:pPr>
              <w:rPr>
                <w:lang w:val="sr-Cyrl-RS"/>
              </w:rPr>
            </w:pPr>
            <w:r>
              <w:rPr>
                <w:lang w:val="sr-Cyrl-RS"/>
              </w:rPr>
              <w:t xml:space="preserve">Обавезно је поштовати тач. 7.4.2.4.1. и 7.4.2.4.2. ако се унутар возила унапређује постојећи део </w:t>
            </w:r>
            <w:r>
              <w:rPr>
                <w:rStyle w:val="Tag"/>
                <w:lang w:val="sr-Cyrl-RS"/>
              </w:rPr>
              <w:t>&lt;Italic&gt;</w:t>
            </w:r>
            <w:r>
              <w:rPr>
                <w:lang w:val="sr-Cyrl-RS"/>
              </w:rPr>
              <w:t>ETCS</w:t>
            </w:r>
            <w:r>
              <w:rPr>
                <w:rStyle w:val="Tag"/>
                <w:lang w:val="sr-Cyrl-RS"/>
              </w:rPr>
              <w:t>&lt;/Italic&gt;</w:t>
            </w:r>
            <w:r>
              <w:rPr>
                <w:lang w:val="sr-Cyrl-RS"/>
              </w:rPr>
              <w:t xml:space="preserve"> у возилу.</w:t>
            </w:r>
          </w:p>
        </w:tc>
      </w:tr>
      <w:tr w:rsidR="004C26EE" w14:paraId="3D8AE82B" w14:textId="77777777">
        <w:tc>
          <w:tcPr>
            <w:tcW w:w="0" w:type="auto"/>
            <w:shd w:val="clear" w:color="auto" w:fill="FFFFFF"/>
          </w:tcPr>
          <w:p w14:paraId="4E61289C" w14:textId="77777777" w:rsidR="004C26EE" w:rsidRDefault="00C72362">
            <w:pPr>
              <w:rPr>
                <w:lang w:val="en-GB"/>
              </w:rPr>
            </w:pPr>
            <w:r>
              <w:rPr>
                <w:rStyle w:val="SegmentID"/>
                <w:lang w:val="en-GB"/>
              </w:rPr>
              <w:t>3206</w:t>
            </w:r>
            <w:r>
              <w:rPr>
                <w:rStyle w:val="TransUnitID"/>
                <w:lang w:val="en-GB"/>
              </w:rPr>
              <w:t>698cbbcf-4cf2-484e-a68a-a3834185539d</w:t>
            </w:r>
          </w:p>
        </w:tc>
        <w:tc>
          <w:tcPr>
            <w:tcW w:w="0" w:type="auto"/>
            <w:shd w:val="clear" w:color="auto" w:fill="FFFFFF"/>
          </w:tcPr>
          <w:p w14:paraId="005FCBF5" w14:textId="77777777" w:rsidR="004C26EE" w:rsidRDefault="00C72362">
            <w:pPr>
              <w:rPr>
                <w:lang w:val="en-GB"/>
              </w:rPr>
            </w:pPr>
            <w:r>
              <w:rPr>
                <w:lang w:val="en-GB"/>
              </w:rPr>
              <w:t>Translation Approved (87%)</w:t>
            </w:r>
          </w:p>
        </w:tc>
        <w:tc>
          <w:tcPr>
            <w:tcW w:w="0" w:type="auto"/>
            <w:shd w:val="clear" w:color="auto" w:fill="FFFFFF"/>
          </w:tcPr>
          <w:p w14:paraId="76201CF7" w14:textId="77777777" w:rsidR="004C26EE" w:rsidRDefault="00C72362">
            <w:pPr>
              <w:rPr>
                <w:lang w:val="en-GB"/>
              </w:rPr>
            </w:pPr>
            <w:r>
              <w:rPr>
                <w:lang w:val="en-GB"/>
              </w:rPr>
              <w:t>It is not needed to fulfil points 7.4.2.4.1 and 7.4.2.4.2 if correcting the existing ETCS on-board functionality within a vehicle.</w:t>
            </w:r>
          </w:p>
        </w:tc>
        <w:tc>
          <w:tcPr>
            <w:tcW w:w="0" w:type="auto"/>
            <w:shd w:val="clear" w:color="auto" w:fill="FFFFFF"/>
          </w:tcPr>
          <w:p w14:paraId="49041AF4" w14:textId="77777777" w:rsidR="004C26EE" w:rsidRDefault="00C72362">
            <w:pPr>
              <w:rPr>
                <w:lang w:val="sr-Cyrl-RS"/>
              </w:rPr>
            </w:pPr>
            <w:r>
              <w:rPr>
                <w:lang w:val="sr-Cyrl-RS"/>
              </w:rPr>
              <w:t xml:space="preserve">Није потребно поштовати тач. 7.4.2.4.1. и 7.4.2.4.2. ако се постојећа функционалност </w:t>
            </w:r>
            <w:r>
              <w:rPr>
                <w:rStyle w:val="Tag"/>
                <w:lang w:val="sr-Cyrl-RS"/>
              </w:rPr>
              <w:t>&lt;Italic&gt;</w:t>
            </w:r>
            <w:r>
              <w:rPr>
                <w:lang w:val="sr-Cyrl-RS"/>
              </w:rPr>
              <w:t>ETCS</w:t>
            </w:r>
            <w:r>
              <w:rPr>
                <w:rStyle w:val="Tag"/>
                <w:lang w:val="sr-Cyrl-RS"/>
              </w:rPr>
              <w:t>&lt;/Italic&gt;</w:t>
            </w:r>
            <w:r>
              <w:rPr>
                <w:lang w:val="sr-Cyrl-RS"/>
              </w:rPr>
              <w:t>-a у возилу исправља унутар возила.</w:t>
            </w:r>
          </w:p>
        </w:tc>
      </w:tr>
      <w:tr w:rsidR="004C26EE" w14:paraId="05BF2C49" w14:textId="77777777">
        <w:tc>
          <w:tcPr>
            <w:tcW w:w="0" w:type="auto"/>
            <w:shd w:val="clear" w:color="auto" w:fill="FFFFFF"/>
          </w:tcPr>
          <w:p w14:paraId="14F9982F" w14:textId="77777777" w:rsidR="004C26EE" w:rsidRDefault="00C72362">
            <w:pPr>
              <w:rPr>
                <w:lang w:val="en-GB"/>
              </w:rPr>
            </w:pPr>
            <w:r>
              <w:rPr>
                <w:rStyle w:val="SegmentID"/>
                <w:lang w:val="en-GB"/>
              </w:rPr>
              <w:t>3207</w:t>
            </w:r>
            <w:r>
              <w:rPr>
                <w:rStyle w:val="TransUnitID"/>
                <w:lang w:val="en-GB"/>
              </w:rPr>
              <w:t>ab091259-540a-4100-95d9-157c8f23c049</w:t>
            </w:r>
          </w:p>
        </w:tc>
        <w:tc>
          <w:tcPr>
            <w:tcW w:w="0" w:type="auto"/>
            <w:shd w:val="clear" w:color="auto" w:fill="FFFFFF"/>
          </w:tcPr>
          <w:p w14:paraId="464FFF64" w14:textId="77777777" w:rsidR="004C26EE" w:rsidRDefault="00C72362">
            <w:pPr>
              <w:rPr>
                <w:lang w:val="en-GB"/>
              </w:rPr>
            </w:pPr>
            <w:r>
              <w:rPr>
                <w:lang w:val="en-GB"/>
              </w:rPr>
              <w:t>Translation Approved (100%)</w:t>
            </w:r>
          </w:p>
        </w:tc>
        <w:tc>
          <w:tcPr>
            <w:tcW w:w="0" w:type="auto"/>
            <w:shd w:val="clear" w:color="auto" w:fill="FFFFFF"/>
          </w:tcPr>
          <w:p w14:paraId="060581A3" w14:textId="77777777" w:rsidR="004C26EE" w:rsidRDefault="00C72362">
            <w:pPr>
              <w:rPr>
                <w:lang w:val="en-GB"/>
              </w:rPr>
            </w:pPr>
            <w:r>
              <w:rPr>
                <w:lang w:val="en-GB"/>
              </w:rPr>
              <w:t>7.4.2.3.</w:t>
            </w:r>
          </w:p>
        </w:tc>
        <w:tc>
          <w:tcPr>
            <w:tcW w:w="0" w:type="auto"/>
            <w:shd w:val="clear" w:color="auto" w:fill="FFFFFF"/>
          </w:tcPr>
          <w:p w14:paraId="1C4B09AE" w14:textId="77777777" w:rsidR="004C26EE" w:rsidRDefault="00C72362">
            <w:pPr>
              <w:rPr>
                <w:lang w:val="sr-Cyrl-RS"/>
              </w:rPr>
            </w:pPr>
            <w:r>
              <w:rPr>
                <w:lang w:val="sr-Cyrl-RS"/>
              </w:rPr>
              <w:t>7.4.2.3.</w:t>
            </w:r>
          </w:p>
        </w:tc>
      </w:tr>
      <w:tr w:rsidR="004C26EE" w14:paraId="2335971E" w14:textId="77777777">
        <w:tc>
          <w:tcPr>
            <w:tcW w:w="0" w:type="auto"/>
            <w:shd w:val="clear" w:color="auto" w:fill="FFFFFF"/>
          </w:tcPr>
          <w:p w14:paraId="1212985B" w14:textId="77777777" w:rsidR="004C26EE" w:rsidRDefault="00C72362">
            <w:pPr>
              <w:rPr>
                <w:lang w:val="en-GB"/>
              </w:rPr>
            </w:pPr>
            <w:r>
              <w:rPr>
                <w:rStyle w:val="SegmentID"/>
                <w:lang w:val="en-GB"/>
              </w:rPr>
              <w:t>3208</w:t>
            </w:r>
            <w:r>
              <w:rPr>
                <w:rStyle w:val="TransUnitID"/>
                <w:lang w:val="en-GB"/>
              </w:rPr>
              <w:t>ab091259-540a-4100-95d9-157c8f23c049</w:t>
            </w:r>
          </w:p>
        </w:tc>
        <w:tc>
          <w:tcPr>
            <w:tcW w:w="0" w:type="auto"/>
            <w:shd w:val="clear" w:color="auto" w:fill="FFFFFF"/>
          </w:tcPr>
          <w:p w14:paraId="6E6B987F" w14:textId="77777777" w:rsidR="004C26EE" w:rsidRDefault="00C72362">
            <w:pPr>
              <w:rPr>
                <w:lang w:val="en-GB"/>
              </w:rPr>
            </w:pPr>
            <w:r>
              <w:rPr>
                <w:lang w:val="en-GB"/>
              </w:rPr>
              <w:t>Translation Approved (94%)</w:t>
            </w:r>
          </w:p>
        </w:tc>
        <w:tc>
          <w:tcPr>
            <w:tcW w:w="0" w:type="auto"/>
            <w:shd w:val="clear" w:color="auto" w:fill="FFFFFF"/>
          </w:tcPr>
          <w:p w14:paraId="30C63E3E" w14:textId="77777777" w:rsidR="004C26EE" w:rsidRDefault="00C72362">
            <w:pPr>
              <w:rPr>
                <w:lang w:val="en-GB"/>
              </w:rPr>
            </w:pPr>
            <w:r>
              <w:rPr>
                <w:lang w:val="en-GB"/>
              </w:rPr>
              <w:t>Rules for the extension of the area of use for existing vehicle</w:t>
            </w:r>
          </w:p>
        </w:tc>
        <w:tc>
          <w:tcPr>
            <w:tcW w:w="0" w:type="auto"/>
            <w:shd w:val="clear" w:color="auto" w:fill="FFFFFF"/>
          </w:tcPr>
          <w:p w14:paraId="404E9EF9" w14:textId="77777777" w:rsidR="004C26EE" w:rsidRDefault="00C72362">
            <w:pPr>
              <w:rPr>
                <w:lang w:val="sr-Cyrl-RS"/>
              </w:rPr>
            </w:pPr>
            <w:r>
              <w:rPr>
                <w:lang w:val="sr-Cyrl-RS"/>
              </w:rPr>
              <w:t>Правила за проширење подручја употребе постојећег возила</w:t>
            </w:r>
          </w:p>
        </w:tc>
      </w:tr>
      <w:tr w:rsidR="004C26EE" w14:paraId="67EC23D9" w14:textId="77777777">
        <w:tc>
          <w:tcPr>
            <w:tcW w:w="0" w:type="auto"/>
            <w:shd w:val="clear" w:color="auto" w:fill="FFFFFF"/>
          </w:tcPr>
          <w:p w14:paraId="59F31983" w14:textId="77777777" w:rsidR="004C26EE" w:rsidRDefault="00C72362">
            <w:pPr>
              <w:rPr>
                <w:lang w:val="en-GB"/>
              </w:rPr>
            </w:pPr>
            <w:r>
              <w:rPr>
                <w:rStyle w:val="SegmentID"/>
                <w:lang w:val="en-GB"/>
              </w:rPr>
              <w:t>3209</w:t>
            </w:r>
            <w:r>
              <w:rPr>
                <w:rStyle w:val="TransUnitID"/>
                <w:lang w:val="en-GB"/>
              </w:rPr>
              <w:t>558d703c-590b-4b5f-82bc-f7b7d027962e</w:t>
            </w:r>
          </w:p>
        </w:tc>
        <w:tc>
          <w:tcPr>
            <w:tcW w:w="0" w:type="auto"/>
            <w:shd w:val="clear" w:color="auto" w:fill="FFFFFF"/>
          </w:tcPr>
          <w:p w14:paraId="5E269898" w14:textId="77777777" w:rsidR="004C26EE" w:rsidRDefault="00C72362">
            <w:pPr>
              <w:rPr>
                <w:lang w:val="en-GB"/>
              </w:rPr>
            </w:pPr>
            <w:r>
              <w:rPr>
                <w:lang w:val="en-GB"/>
              </w:rPr>
              <w:t>Translation Approved (96%)</w:t>
            </w:r>
          </w:p>
        </w:tc>
        <w:tc>
          <w:tcPr>
            <w:tcW w:w="0" w:type="auto"/>
            <w:shd w:val="clear" w:color="auto" w:fill="FFFFFF"/>
          </w:tcPr>
          <w:p w14:paraId="09B8EF8A" w14:textId="77777777" w:rsidR="004C26EE" w:rsidRDefault="00C72362">
            <w:pPr>
              <w:rPr>
                <w:lang w:val="en-GB"/>
              </w:rPr>
            </w:pPr>
            <w:r>
              <w:rPr>
                <w:lang w:val="en-GB"/>
              </w:rPr>
              <w:t>The following rules apply to existing vehicles in operation and registered in the National Vehicle Register in accordance with Decision 2007/756/EC, or in the European Vehicle Register in accordance with Implementing Decision (EU) 2018/1614, when requesting an extension of the area of use:</w:t>
            </w:r>
          </w:p>
        </w:tc>
        <w:tc>
          <w:tcPr>
            <w:tcW w:w="0" w:type="auto"/>
            <w:shd w:val="clear" w:color="auto" w:fill="FFFFFF"/>
          </w:tcPr>
          <w:p w14:paraId="16CA3F53" w14:textId="77777777" w:rsidR="004C26EE" w:rsidRDefault="00C72362">
            <w:pPr>
              <w:rPr>
                <w:lang w:val="sr-Cyrl-RS"/>
              </w:rPr>
            </w:pPr>
            <w:r>
              <w:rPr>
                <w:lang w:val="sr-Cyrl-RS"/>
              </w:rPr>
              <w:t>Следећа правила се примењују на постојећа возила у експлоатацији, регистрована у националном регистру возила у складу са Одлуком 2007/756/ЕЗ или у Европском регистру возила у складу са Спроведбеном одлуком Комисије (ЕУ) 2018/1614, када се захтева проширење подручја употребе:</w:t>
            </w:r>
          </w:p>
        </w:tc>
      </w:tr>
      <w:tr w:rsidR="004C26EE" w14:paraId="15F44192" w14:textId="77777777">
        <w:tc>
          <w:tcPr>
            <w:tcW w:w="0" w:type="auto"/>
            <w:shd w:val="clear" w:color="auto" w:fill="FFFFFF"/>
          </w:tcPr>
          <w:p w14:paraId="69282DB9" w14:textId="77777777" w:rsidR="004C26EE" w:rsidRDefault="00C72362">
            <w:pPr>
              <w:rPr>
                <w:lang w:val="en-GB"/>
              </w:rPr>
            </w:pPr>
            <w:r>
              <w:rPr>
                <w:rStyle w:val="SegmentID"/>
                <w:lang w:val="en-GB"/>
              </w:rPr>
              <w:t>3210</w:t>
            </w:r>
            <w:r>
              <w:rPr>
                <w:rStyle w:val="TransUnitID"/>
                <w:lang w:val="en-GB"/>
              </w:rPr>
              <w:t>85eeaf70-2928-4f22-90ac-da51cdb5327c</w:t>
            </w:r>
          </w:p>
        </w:tc>
        <w:tc>
          <w:tcPr>
            <w:tcW w:w="0" w:type="auto"/>
            <w:shd w:val="clear" w:color="auto" w:fill="FFFFFF"/>
          </w:tcPr>
          <w:p w14:paraId="456EEFA5" w14:textId="77777777" w:rsidR="004C26EE" w:rsidRDefault="00C72362">
            <w:pPr>
              <w:rPr>
                <w:lang w:val="en-GB"/>
              </w:rPr>
            </w:pPr>
            <w:r>
              <w:rPr>
                <w:lang w:val="en-GB"/>
              </w:rPr>
              <w:t>Translation Approved (99%)</w:t>
            </w:r>
          </w:p>
        </w:tc>
        <w:tc>
          <w:tcPr>
            <w:tcW w:w="0" w:type="auto"/>
            <w:shd w:val="clear" w:color="auto" w:fill="FFFFFF"/>
          </w:tcPr>
          <w:p w14:paraId="4BEC53D3" w14:textId="77777777" w:rsidR="004C26EE" w:rsidRDefault="00C72362">
            <w:pPr>
              <w:rPr>
                <w:lang w:val="en-GB"/>
              </w:rPr>
            </w:pPr>
            <w:r>
              <w:rPr>
                <w:lang w:val="en-GB"/>
              </w:rPr>
              <w:t>(1) Vehicles shall comply with relevant special provisions applicable in the specific cases referred to in point 7.7 of this Annex and with relevant national rules referred to in points (a), (c) and (d) of Article 13(2) of Directive (EU) 2016/797 notified in accordance with Article 14 of that Directive.</w:t>
            </w:r>
          </w:p>
        </w:tc>
        <w:tc>
          <w:tcPr>
            <w:tcW w:w="0" w:type="auto"/>
            <w:shd w:val="clear" w:color="auto" w:fill="FFFFFF"/>
          </w:tcPr>
          <w:p w14:paraId="4458990C" w14:textId="77777777" w:rsidR="004C26EE" w:rsidRDefault="00C72362">
            <w:pPr>
              <w:rPr>
                <w:lang w:val="sr-Cyrl-RS"/>
              </w:rPr>
            </w:pPr>
            <w:r>
              <w:rPr>
                <w:lang w:val="sr-Cyrl-RS"/>
              </w:rPr>
              <w:t>1) возила морају бити у складу са релевантним посебним одредбама које се примењују у специфичним случајевима наведеним у тачки 7.7. овог анекса и са релевантним националним правилима наведеним у члану 13. став 2. тач. а), в) и г) Директиве (ЕУ) 2016/797 о којима је обавештено у складу са чланом 14. те директиве.</w:t>
            </w:r>
          </w:p>
        </w:tc>
      </w:tr>
      <w:tr w:rsidR="004C26EE" w14:paraId="458E6E44" w14:textId="77777777">
        <w:tc>
          <w:tcPr>
            <w:tcW w:w="0" w:type="auto"/>
            <w:shd w:val="clear" w:color="auto" w:fill="FFFFFF"/>
          </w:tcPr>
          <w:p w14:paraId="56843A35" w14:textId="77777777" w:rsidR="004C26EE" w:rsidRDefault="00C72362">
            <w:pPr>
              <w:rPr>
                <w:lang w:val="en-GB"/>
              </w:rPr>
            </w:pPr>
            <w:r>
              <w:rPr>
                <w:rStyle w:val="SegmentID"/>
                <w:lang w:val="en-GB"/>
              </w:rPr>
              <w:t>3211</w:t>
            </w:r>
            <w:r>
              <w:rPr>
                <w:rStyle w:val="TransUnitID"/>
                <w:lang w:val="en-GB"/>
              </w:rPr>
              <w:t>f600f772-5a01-44c4-a9bb-50cbf9a92473</w:t>
            </w:r>
          </w:p>
        </w:tc>
        <w:tc>
          <w:tcPr>
            <w:tcW w:w="0" w:type="auto"/>
            <w:shd w:val="clear" w:color="auto" w:fill="FFFFFF"/>
          </w:tcPr>
          <w:p w14:paraId="29B9D7A0" w14:textId="77777777" w:rsidR="004C26EE" w:rsidRDefault="00C72362">
            <w:pPr>
              <w:rPr>
                <w:lang w:val="en-GB"/>
              </w:rPr>
            </w:pPr>
            <w:r>
              <w:rPr>
                <w:lang w:val="en-GB"/>
              </w:rPr>
              <w:t>Translation Approved (80%)</w:t>
            </w:r>
          </w:p>
        </w:tc>
        <w:tc>
          <w:tcPr>
            <w:tcW w:w="0" w:type="auto"/>
            <w:shd w:val="clear" w:color="auto" w:fill="FFFFFF"/>
          </w:tcPr>
          <w:p w14:paraId="5991DCD5" w14:textId="77777777" w:rsidR="004C26EE" w:rsidRDefault="00C72362">
            <w:pPr>
              <w:rPr>
                <w:lang w:val="en-GB"/>
              </w:rPr>
            </w:pPr>
            <w:r>
              <w:rPr>
                <w:lang w:val="en-GB"/>
              </w:rPr>
              <w:t>(2) Vehicles already equipped with ETCS, GSM-R or FRMCS do not need to be upgraded, except where required for technical compatibility with ETCS, GSM-R or FRMCS.</w:t>
            </w:r>
          </w:p>
        </w:tc>
        <w:tc>
          <w:tcPr>
            <w:tcW w:w="0" w:type="auto"/>
            <w:shd w:val="clear" w:color="auto" w:fill="FFFFFF"/>
          </w:tcPr>
          <w:p w14:paraId="4BD1AAB3" w14:textId="77777777" w:rsidR="004C26EE" w:rsidRDefault="00C72362">
            <w:pPr>
              <w:rPr>
                <w:lang w:val="sr-Cyrl-RS"/>
              </w:rPr>
            </w:pPr>
            <w:r>
              <w:rPr>
                <w:lang w:val="sr-Cyrl-RS"/>
              </w:rPr>
              <w:t xml:space="preserve">2) Возила већ опремљена </w:t>
            </w:r>
            <w:r>
              <w:rPr>
                <w:rStyle w:val="Tag"/>
                <w:lang w:val="sr-Cyrl-RS"/>
              </w:rPr>
              <w:t>&lt;Italic&gt;</w:t>
            </w:r>
            <w:r>
              <w:rPr>
                <w:lang w:val="sr-Cyrl-RS"/>
              </w:rPr>
              <w:t>ETCS</w:t>
            </w:r>
            <w:r>
              <w:rPr>
                <w:rStyle w:val="Tag"/>
                <w:lang w:val="sr-Cyrl-RS"/>
              </w:rPr>
              <w:t>&lt;/Italic&gt;</w:t>
            </w:r>
            <w:r>
              <w:rPr>
                <w:lang w:val="sr-Cyrl-RS"/>
              </w:rPr>
              <w:t xml:space="preserve">-ом, </w:t>
            </w:r>
            <w:r>
              <w:rPr>
                <w:rStyle w:val="Tag"/>
                <w:lang w:val="sr-Cyrl-RS"/>
              </w:rPr>
              <w:t>&lt;Italic&gt;</w:t>
            </w:r>
            <w:r>
              <w:rPr>
                <w:lang w:val="sr-Cyrl-RS"/>
              </w:rPr>
              <w:t>GSM-R</w:t>
            </w:r>
            <w:r>
              <w:rPr>
                <w:rStyle w:val="Tag"/>
                <w:lang w:val="sr-Cyrl-RS"/>
              </w:rPr>
              <w:t>&lt;/Italic&gt;</w:t>
            </w:r>
            <w:r>
              <w:rPr>
                <w:lang w:val="sr-Cyrl-RS"/>
              </w:rPr>
              <w:t xml:space="preserve">-ом или </w:t>
            </w:r>
            <w:r>
              <w:rPr>
                <w:rStyle w:val="Tag"/>
                <w:lang w:val="sr-Cyrl-RS"/>
              </w:rPr>
              <w:t>&lt;Italic&gt;</w:t>
            </w:r>
            <w:r>
              <w:rPr>
                <w:lang w:val="sr-Cyrl-RS"/>
              </w:rPr>
              <w:t>FRMCS</w:t>
            </w:r>
            <w:r>
              <w:rPr>
                <w:rStyle w:val="Tag"/>
                <w:lang w:val="sr-Cyrl-RS"/>
              </w:rPr>
              <w:t>&lt;/Italic&gt;</w:t>
            </w:r>
            <w:r>
              <w:rPr>
                <w:lang w:val="sr-Cyrl-RS"/>
              </w:rPr>
              <w:t xml:space="preserve">-ом не морају се унапређивати, осим ако се то не захтева ради техничке усклађености са </w:t>
            </w:r>
            <w:r>
              <w:rPr>
                <w:rStyle w:val="Tag"/>
                <w:lang w:val="sr-Cyrl-RS"/>
              </w:rPr>
              <w:t>&lt;Italic&gt;</w:t>
            </w:r>
            <w:r>
              <w:rPr>
                <w:lang w:val="sr-Cyrl-RS"/>
              </w:rPr>
              <w:t>ETCS</w:t>
            </w:r>
            <w:r>
              <w:rPr>
                <w:rStyle w:val="Tag"/>
                <w:lang w:val="sr-Cyrl-RS"/>
              </w:rPr>
              <w:t>&lt;/Italic&gt;</w:t>
            </w:r>
            <w:r>
              <w:rPr>
                <w:lang w:val="sr-Cyrl-RS"/>
              </w:rPr>
              <w:t xml:space="preserve">-ом, </w:t>
            </w:r>
            <w:r>
              <w:rPr>
                <w:rStyle w:val="Tag"/>
                <w:lang w:val="sr-Cyrl-RS"/>
              </w:rPr>
              <w:t>&lt;Italic&gt;</w:t>
            </w:r>
            <w:r>
              <w:rPr>
                <w:lang w:val="sr-Cyrl-RS"/>
              </w:rPr>
              <w:t>GSM-R</w:t>
            </w:r>
            <w:r>
              <w:rPr>
                <w:rStyle w:val="Tag"/>
                <w:lang w:val="sr-Cyrl-RS"/>
              </w:rPr>
              <w:t>&lt;/Italic&gt;</w:t>
            </w:r>
            <w:r>
              <w:rPr>
                <w:lang w:val="sr-Cyrl-RS"/>
              </w:rPr>
              <w:t xml:space="preserve">-ом или </w:t>
            </w:r>
            <w:r>
              <w:rPr>
                <w:rStyle w:val="Tag"/>
                <w:lang w:val="sr-Cyrl-RS"/>
              </w:rPr>
              <w:t>&lt;Italic&gt;</w:t>
            </w:r>
            <w:r>
              <w:rPr>
                <w:lang w:val="sr-Cyrl-RS"/>
              </w:rPr>
              <w:t>FRMCS</w:t>
            </w:r>
            <w:r>
              <w:rPr>
                <w:rStyle w:val="Tag"/>
                <w:lang w:val="sr-Cyrl-RS"/>
              </w:rPr>
              <w:t>&lt;/Italic&gt;</w:t>
            </w:r>
            <w:r>
              <w:rPr>
                <w:lang w:val="sr-Cyrl-RS"/>
              </w:rPr>
              <w:t>-ом.</w:t>
            </w:r>
          </w:p>
        </w:tc>
      </w:tr>
      <w:tr w:rsidR="004C26EE" w14:paraId="51558947" w14:textId="77777777">
        <w:tc>
          <w:tcPr>
            <w:tcW w:w="0" w:type="auto"/>
            <w:shd w:val="clear" w:color="auto" w:fill="FFFFFF"/>
          </w:tcPr>
          <w:p w14:paraId="04290D5C" w14:textId="77777777" w:rsidR="004C26EE" w:rsidRDefault="00C72362">
            <w:pPr>
              <w:rPr>
                <w:lang w:val="en-GB"/>
              </w:rPr>
            </w:pPr>
            <w:r>
              <w:rPr>
                <w:rStyle w:val="SegmentID"/>
                <w:lang w:val="en-GB"/>
              </w:rPr>
              <w:t>3212</w:t>
            </w:r>
            <w:r>
              <w:rPr>
                <w:rStyle w:val="TransUnitID"/>
                <w:lang w:val="en-GB"/>
              </w:rPr>
              <w:t>4d791b7d-4fc1-40e5-8e0e-eeac88471a94</w:t>
            </w:r>
          </w:p>
        </w:tc>
        <w:tc>
          <w:tcPr>
            <w:tcW w:w="0" w:type="auto"/>
            <w:shd w:val="clear" w:color="auto" w:fill="FFFFFF"/>
          </w:tcPr>
          <w:p w14:paraId="35F2300E" w14:textId="77777777" w:rsidR="004C26EE" w:rsidRDefault="00C72362">
            <w:pPr>
              <w:rPr>
                <w:lang w:val="en-GB"/>
              </w:rPr>
            </w:pPr>
            <w:r>
              <w:rPr>
                <w:lang w:val="en-GB"/>
              </w:rPr>
              <w:t>Translation Approved (0%)</w:t>
            </w:r>
          </w:p>
        </w:tc>
        <w:tc>
          <w:tcPr>
            <w:tcW w:w="0" w:type="auto"/>
            <w:shd w:val="clear" w:color="auto" w:fill="FFFFFF"/>
          </w:tcPr>
          <w:p w14:paraId="272A5451" w14:textId="77777777" w:rsidR="004C26EE" w:rsidRDefault="00C72362">
            <w:pPr>
              <w:rPr>
                <w:lang w:val="en-GB"/>
              </w:rPr>
            </w:pPr>
            <w:r>
              <w:rPr>
                <w:lang w:val="en-GB"/>
              </w:rPr>
              <w:t>(3) Vehicles that are not equipped with ETCS shall install ETCS and comply with sets of specifications referred to in Table A 2 of Appendix A. It is mandatory to fulfil points 7.4.2.4.1 and 7.4.2.4.2.</w:t>
            </w:r>
          </w:p>
        </w:tc>
        <w:tc>
          <w:tcPr>
            <w:tcW w:w="0" w:type="auto"/>
            <w:shd w:val="clear" w:color="auto" w:fill="FFFFFF"/>
          </w:tcPr>
          <w:p w14:paraId="1DF168FE" w14:textId="77777777" w:rsidR="004C26EE" w:rsidRDefault="00C72362">
            <w:pPr>
              <w:rPr>
                <w:lang w:val="sr-Cyrl-RS"/>
              </w:rPr>
            </w:pPr>
            <w:r>
              <w:rPr>
                <w:lang w:val="sr-Cyrl-RS"/>
              </w:rPr>
              <w:t xml:space="preserve">3) У возила која нису опремљена </w:t>
            </w:r>
            <w:r>
              <w:rPr>
                <w:rStyle w:val="Tag"/>
                <w:lang w:val="sr-Cyrl-RS"/>
              </w:rPr>
              <w:t>&lt;Italic&gt;</w:t>
            </w:r>
            <w:r>
              <w:rPr>
                <w:lang w:val="sr-Cyrl-RS"/>
              </w:rPr>
              <w:t>ETCS</w:t>
            </w:r>
            <w:r>
              <w:rPr>
                <w:rStyle w:val="Tag"/>
                <w:lang w:val="sr-Cyrl-RS"/>
              </w:rPr>
              <w:t>&lt;/Italic&gt;</w:t>
            </w:r>
            <w:r>
              <w:rPr>
                <w:lang w:val="sr-Cyrl-RS"/>
              </w:rPr>
              <w:t xml:space="preserve">-ом уграђује се </w:t>
            </w:r>
            <w:r>
              <w:rPr>
                <w:rStyle w:val="Tag"/>
                <w:lang w:val="sr-Cyrl-RS"/>
              </w:rPr>
              <w:t>&lt;Italic&gt;</w:t>
            </w:r>
            <w:r>
              <w:rPr>
                <w:lang w:val="sr-Cyrl-RS"/>
              </w:rPr>
              <w:t>ETCS</w:t>
            </w:r>
            <w:r>
              <w:rPr>
                <w:rStyle w:val="Tag"/>
                <w:lang w:val="sr-Cyrl-RS"/>
              </w:rPr>
              <w:t>&lt;/Italic&gt;</w:t>
            </w:r>
            <w:r>
              <w:rPr>
                <w:lang w:val="sr-Cyrl-RS"/>
              </w:rPr>
              <w:t xml:space="preserve"> и та возила морају бити усаглашена са скуповима спецификација из Табеле А.2 Додатка А. Обавезно је поштовати тач. 7.4.2.4.1. и 7.4.2.4.2.</w:t>
            </w:r>
          </w:p>
        </w:tc>
      </w:tr>
      <w:tr w:rsidR="004C26EE" w14:paraId="6380B5D7" w14:textId="77777777">
        <w:tc>
          <w:tcPr>
            <w:tcW w:w="0" w:type="auto"/>
            <w:shd w:val="clear" w:color="auto" w:fill="FFFFFF"/>
          </w:tcPr>
          <w:p w14:paraId="59803AB0" w14:textId="77777777" w:rsidR="004C26EE" w:rsidRDefault="00C72362">
            <w:pPr>
              <w:rPr>
                <w:lang w:val="en-GB"/>
              </w:rPr>
            </w:pPr>
            <w:r>
              <w:rPr>
                <w:rStyle w:val="SegmentID"/>
                <w:lang w:val="en-GB"/>
              </w:rPr>
              <w:t>3213</w:t>
            </w:r>
            <w:r>
              <w:rPr>
                <w:rStyle w:val="TransUnitID"/>
                <w:lang w:val="en-GB"/>
              </w:rPr>
              <w:t>36a76756-5f8e-4145-b31f-b7edac8de9ac</w:t>
            </w:r>
          </w:p>
        </w:tc>
        <w:tc>
          <w:tcPr>
            <w:tcW w:w="0" w:type="auto"/>
            <w:shd w:val="clear" w:color="auto" w:fill="FFFFFF"/>
          </w:tcPr>
          <w:p w14:paraId="2758603C" w14:textId="77777777" w:rsidR="004C26EE" w:rsidRDefault="00C72362">
            <w:pPr>
              <w:rPr>
                <w:lang w:val="en-GB"/>
              </w:rPr>
            </w:pPr>
            <w:r>
              <w:rPr>
                <w:lang w:val="en-GB"/>
              </w:rPr>
              <w:t>Translation Approved (0%)</w:t>
            </w:r>
          </w:p>
        </w:tc>
        <w:tc>
          <w:tcPr>
            <w:tcW w:w="0" w:type="auto"/>
            <w:shd w:val="clear" w:color="auto" w:fill="FFFFFF"/>
          </w:tcPr>
          <w:p w14:paraId="04709FAA" w14:textId="77777777" w:rsidR="004C26EE" w:rsidRDefault="00C72362">
            <w:pPr>
              <w:rPr>
                <w:lang w:val="en-GB"/>
              </w:rPr>
            </w:pPr>
            <w:r>
              <w:rPr>
                <w:lang w:val="en-GB"/>
              </w:rPr>
              <w:t>(4) When the vehicle is intended for use on a network where at least one section is equipped with Class A RMR, vehicles that are not yet equipped with a Class A RMR voice radio shall install a Class A RMR voice cab radio which is technically compatible with the radio network, except if this network is superimposed to a legacy Class B radio communication system compatible with the class B already installed in the vehicle.</w:t>
            </w:r>
          </w:p>
        </w:tc>
        <w:tc>
          <w:tcPr>
            <w:tcW w:w="0" w:type="auto"/>
            <w:shd w:val="clear" w:color="auto" w:fill="FFFFFF"/>
          </w:tcPr>
          <w:p w14:paraId="6FA9E345" w14:textId="2ED743FD" w:rsidR="004C26EE" w:rsidRDefault="00C72362" w:rsidP="005A182B">
            <w:pPr>
              <w:rPr>
                <w:lang w:val="sr-Cyrl-RS"/>
              </w:rPr>
            </w:pPr>
            <w:r>
              <w:rPr>
                <w:lang w:val="sr-Cyrl-RS"/>
              </w:rPr>
              <w:t xml:space="preserve">4) Када је возило намењено коришћењу у мрежи чија је бар једна деоница опремљена </w:t>
            </w:r>
            <w:r>
              <w:rPr>
                <w:rStyle w:val="Tag"/>
                <w:lang w:val="sr-Cyrl-RS"/>
              </w:rPr>
              <w:t>&lt;Italic&gt;</w:t>
            </w:r>
            <w:r>
              <w:rPr>
                <w:lang w:val="sr-Cyrl-RS"/>
              </w:rPr>
              <w:t>RMR</w:t>
            </w:r>
            <w:r>
              <w:rPr>
                <w:rStyle w:val="Tag"/>
                <w:lang w:val="sr-Cyrl-RS"/>
              </w:rPr>
              <w:t>&lt;/Italic&gt;</w:t>
            </w:r>
            <w:r>
              <w:rPr>
                <w:lang w:val="sr-Cyrl-RS"/>
              </w:rPr>
              <w:t xml:space="preserve">-ом класе А, у возила која још нису опремљена радијом </w:t>
            </w:r>
            <w:r>
              <w:rPr>
                <w:rStyle w:val="Tag"/>
                <w:lang w:val="sr-Cyrl-RS"/>
              </w:rPr>
              <w:t>&lt;Italic&gt;</w:t>
            </w:r>
            <w:r>
              <w:rPr>
                <w:lang w:val="sr-Cyrl-RS"/>
              </w:rPr>
              <w:t>RMR</w:t>
            </w:r>
            <w:r>
              <w:rPr>
                <w:rStyle w:val="Tag"/>
                <w:lang w:val="sr-Cyrl-RS"/>
              </w:rPr>
              <w:t>&lt;/Italic&gt;</w:t>
            </w:r>
            <w:r>
              <w:rPr>
                <w:lang w:val="sr-Cyrl-RS"/>
              </w:rPr>
              <w:t xml:space="preserve"> класе А, уграђује се кабински радио </w:t>
            </w:r>
            <w:r>
              <w:rPr>
                <w:rStyle w:val="Tag"/>
                <w:lang w:val="sr-Cyrl-RS"/>
              </w:rPr>
              <w:t>&lt;Italic&gt;</w:t>
            </w:r>
            <w:r>
              <w:rPr>
                <w:lang w:val="sr-Cyrl-RS"/>
              </w:rPr>
              <w:t>RMR</w:t>
            </w:r>
            <w:r>
              <w:rPr>
                <w:rStyle w:val="Tag"/>
                <w:lang w:val="sr-Cyrl-RS"/>
              </w:rPr>
              <w:t>&lt;/Italic&gt;</w:t>
            </w:r>
            <w:r>
              <w:rPr>
                <w:lang w:val="sr-Cyrl-RS"/>
              </w:rPr>
              <w:t xml:space="preserve"> класе А, који је технички компатибилан са радио-мрежом, осим ако ова мрежа није </w:t>
            </w:r>
            <w:r w:rsidR="005A182B">
              <w:rPr>
                <w:lang w:val="sr-Cyrl-RS"/>
              </w:rPr>
              <w:t xml:space="preserve">надограђена </w:t>
            </w:r>
            <w:r>
              <w:rPr>
                <w:lang w:val="sr-Cyrl-RS"/>
              </w:rPr>
              <w:t>на наслеђени систем радио-комуникације класе Б који је компатибилан са класом Б већ уграђеном у возило.</w:t>
            </w:r>
          </w:p>
        </w:tc>
      </w:tr>
      <w:tr w:rsidR="004C26EE" w14:paraId="1F633AC1" w14:textId="77777777">
        <w:tc>
          <w:tcPr>
            <w:tcW w:w="0" w:type="auto"/>
            <w:shd w:val="clear" w:color="auto" w:fill="FFFFFF"/>
          </w:tcPr>
          <w:p w14:paraId="5BCCE8F9" w14:textId="77777777" w:rsidR="004C26EE" w:rsidRDefault="00C72362">
            <w:pPr>
              <w:rPr>
                <w:lang w:val="en-GB"/>
              </w:rPr>
            </w:pPr>
            <w:r>
              <w:rPr>
                <w:rStyle w:val="SegmentID"/>
                <w:lang w:val="en-GB"/>
              </w:rPr>
              <w:t>3214</w:t>
            </w:r>
            <w:r>
              <w:rPr>
                <w:rStyle w:val="TransUnitID"/>
                <w:lang w:val="en-GB"/>
              </w:rPr>
              <w:t>36a76756-5f8e-4145-b31f-b7edac8de9ac</w:t>
            </w:r>
          </w:p>
        </w:tc>
        <w:tc>
          <w:tcPr>
            <w:tcW w:w="0" w:type="auto"/>
            <w:shd w:val="clear" w:color="auto" w:fill="FFFFFF"/>
          </w:tcPr>
          <w:p w14:paraId="5F127990" w14:textId="77777777" w:rsidR="004C26EE" w:rsidRDefault="00C72362">
            <w:pPr>
              <w:rPr>
                <w:lang w:val="en-GB"/>
              </w:rPr>
            </w:pPr>
            <w:r>
              <w:rPr>
                <w:lang w:val="en-GB"/>
              </w:rPr>
              <w:t>Translation Approved (0%)</w:t>
            </w:r>
          </w:p>
        </w:tc>
        <w:tc>
          <w:tcPr>
            <w:tcW w:w="0" w:type="auto"/>
            <w:shd w:val="clear" w:color="auto" w:fill="FFFFFF"/>
          </w:tcPr>
          <w:p w14:paraId="62CE72BC" w14:textId="77777777" w:rsidR="004C26EE" w:rsidRDefault="00C72362">
            <w:pPr>
              <w:rPr>
                <w:lang w:val="en-GB"/>
              </w:rPr>
            </w:pPr>
            <w:r>
              <w:rPr>
                <w:lang w:val="en-GB"/>
              </w:rPr>
              <w:t>In such a case, the Class A RMR voice radio shall comply with the specifications referred to in Table A 2. of Appendix A.</w:t>
            </w:r>
          </w:p>
        </w:tc>
        <w:tc>
          <w:tcPr>
            <w:tcW w:w="0" w:type="auto"/>
            <w:shd w:val="clear" w:color="auto" w:fill="FFFFFF"/>
          </w:tcPr>
          <w:p w14:paraId="251485F1" w14:textId="77777777" w:rsidR="004C26EE" w:rsidRDefault="00C72362">
            <w:pPr>
              <w:rPr>
                <w:lang w:val="sr-Cyrl-RS"/>
              </w:rPr>
            </w:pPr>
            <w:r>
              <w:rPr>
                <w:lang w:val="sr-Cyrl-RS"/>
              </w:rPr>
              <w:t xml:space="preserve">У таквом случају, радио </w:t>
            </w:r>
            <w:r>
              <w:rPr>
                <w:rStyle w:val="Tag"/>
                <w:lang w:val="sr-Cyrl-RS"/>
              </w:rPr>
              <w:t>&lt;Italic&gt;</w:t>
            </w:r>
            <w:r>
              <w:rPr>
                <w:lang w:val="sr-Cyrl-RS"/>
              </w:rPr>
              <w:t>RMR</w:t>
            </w:r>
            <w:r>
              <w:rPr>
                <w:rStyle w:val="Tag"/>
                <w:lang w:val="sr-Cyrl-RS"/>
              </w:rPr>
              <w:t>&lt;/Italic&gt;</w:t>
            </w:r>
            <w:r>
              <w:rPr>
                <w:lang w:val="sr-Cyrl-RS"/>
              </w:rPr>
              <w:t xml:space="preserve"> класе А мора бити усаглашен са спецификацијама из Табеле А.2 Додатка А.</w:t>
            </w:r>
          </w:p>
        </w:tc>
      </w:tr>
      <w:tr w:rsidR="004C26EE" w14:paraId="74B3D89C" w14:textId="77777777">
        <w:tc>
          <w:tcPr>
            <w:tcW w:w="0" w:type="auto"/>
            <w:shd w:val="clear" w:color="auto" w:fill="FFFFFF"/>
          </w:tcPr>
          <w:p w14:paraId="3CD1CD8A" w14:textId="77777777" w:rsidR="004C26EE" w:rsidRDefault="00C72362">
            <w:pPr>
              <w:rPr>
                <w:lang w:val="en-GB"/>
              </w:rPr>
            </w:pPr>
            <w:r>
              <w:rPr>
                <w:rStyle w:val="SegmentID"/>
                <w:lang w:val="en-GB"/>
              </w:rPr>
              <w:t>3215</w:t>
            </w:r>
            <w:r>
              <w:rPr>
                <w:rStyle w:val="TransUnitID"/>
                <w:lang w:val="en-GB"/>
              </w:rPr>
              <w:t>1f1e63d0-ea7b-4b86-b0a6-d4007a1b13b6</w:t>
            </w:r>
          </w:p>
        </w:tc>
        <w:tc>
          <w:tcPr>
            <w:tcW w:w="0" w:type="auto"/>
            <w:shd w:val="clear" w:color="auto" w:fill="FFFFFF"/>
          </w:tcPr>
          <w:p w14:paraId="57C6EF4A" w14:textId="77777777" w:rsidR="004C26EE" w:rsidRDefault="00C72362">
            <w:pPr>
              <w:rPr>
                <w:lang w:val="en-GB"/>
              </w:rPr>
            </w:pPr>
            <w:r>
              <w:rPr>
                <w:lang w:val="en-GB"/>
              </w:rPr>
              <w:t>Translation Approved (0%)</w:t>
            </w:r>
          </w:p>
        </w:tc>
        <w:tc>
          <w:tcPr>
            <w:tcW w:w="0" w:type="auto"/>
            <w:shd w:val="clear" w:color="auto" w:fill="FFFFFF"/>
          </w:tcPr>
          <w:p w14:paraId="05D6C0A7" w14:textId="77777777" w:rsidR="004C26EE" w:rsidRDefault="00C72362">
            <w:pPr>
              <w:rPr>
                <w:lang w:val="en-GB"/>
              </w:rPr>
            </w:pPr>
            <w:r>
              <w:rPr>
                <w:lang w:val="en-GB"/>
              </w:rPr>
              <w:t>(5) When the vehicle is required to install ETCS in accordance with point (3) and it is intended to operate in a network in the extended area of use that is equipped with ETCS Level 2, vehicles that are not yet equipped with the Class A RMR data communication, shall install at least one of the Class A RMR data radio which is technical compatible with the radio network.</w:t>
            </w:r>
          </w:p>
        </w:tc>
        <w:tc>
          <w:tcPr>
            <w:tcW w:w="0" w:type="auto"/>
            <w:shd w:val="clear" w:color="auto" w:fill="FFFFFF"/>
          </w:tcPr>
          <w:p w14:paraId="1AA9872F" w14:textId="54F1F639" w:rsidR="004C26EE" w:rsidRDefault="00C72362">
            <w:pPr>
              <w:rPr>
                <w:lang w:val="sr-Cyrl-RS"/>
              </w:rPr>
            </w:pPr>
            <w:r>
              <w:rPr>
                <w:lang w:val="sr-Cyrl-RS"/>
              </w:rPr>
              <w:t xml:space="preserve">5) Када се, у складу са тачком 3), захтева уградња </w:t>
            </w:r>
            <w:r>
              <w:rPr>
                <w:rStyle w:val="Tag"/>
                <w:lang w:val="sr-Cyrl-RS"/>
              </w:rPr>
              <w:t>&lt;Italic&gt;</w:t>
            </w:r>
            <w:r>
              <w:rPr>
                <w:lang w:val="sr-Cyrl-RS"/>
              </w:rPr>
              <w:t>ETCS</w:t>
            </w:r>
            <w:r>
              <w:rPr>
                <w:rStyle w:val="Tag"/>
                <w:lang w:val="sr-Cyrl-RS"/>
              </w:rPr>
              <w:t>&lt;/Italic&gt;</w:t>
            </w:r>
            <w:r>
              <w:rPr>
                <w:lang w:val="sr-Cyrl-RS"/>
              </w:rPr>
              <w:t xml:space="preserve">-а у возило које је предвиђено за рад у мрежи у проширеном подручју употребе, опремљеном нивоом 2 </w:t>
            </w:r>
            <w:r>
              <w:rPr>
                <w:rStyle w:val="Tag"/>
                <w:lang w:val="sr-Cyrl-RS"/>
              </w:rPr>
              <w:t>&lt;Italic&gt;</w:t>
            </w:r>
            <w:r>
              <w:rPr>
                <w:lang w:val="sr-Cyrl-RS"/>
              </w:rPr>
              <w:t>ETCS</w:t>
            </w:r>
            <w:r>
              <w:rPr>
                <w:rStyle w:val="Tag"/>
                <w:lang w:val="sr-Cyrl-RS"/>
              </w:rPr>
              <w:t>&lt;/Italic&gt;</w:t>
            </w:r>
            <w:r>
              <w:rPr>
                <w:lang w:val="sr-Cyrl-RS"/>
              </w:rPr>
              <w:t xml:space="preserve">-а, у возила која још нису опремљена преносом података </w:t>
            </w:r>
            <w:r w:rsidR="00C34BB5">
              <w:rPr>
                <w:lang w:val="sr-Cyrl-RS"/>
              </w:rPr>
              <w:t>преко</w:t>
            </w:r>
            <w:r>
              <w:rPr>
                <w:lang w:val="sr-Cyrl-RS"/>
              </w:rPr>
              <w:t xml:space="preserve"> </w:t>
            </w:r>
            <w:r>
              <w:rPr>
                <w:rStyle w:val="Tag"/>
                <w:lang w:val="sr-Cyrl-RS"/>
              </w:rPr>
              <w:t>&lt;Italic&gt;</w:t>
            </w:r>
            <w:r>
              <w:rPr>
                <w:lang w:val="sr-Cyrl-RS"/>
              </w:rPr>
              <w:t>RMR</w:t>
            </w:r>
            <w:r>
              <w:rPr>
                <w:rStyle w:val="Tag"/>
                <w:lang w:val="sr-Cyrl-RS"/>
              </w:rPr>
              <w:t>&lt;/Italic&gt;</w:t>
            </w:r>
            <w:r>
              <w:rPr>
                <w:lang w:val="sr-Cyrl-RS"/>
              </w:rPr>
              <w:t xml:space="preserve">-а класе А, уграђује се бар један радио за пренос података </w:t>
            </w:r>
            <w:r>
              <w:rPr>
                <w:rStyle w:val="Tag"/>
                <w:lang w:val="sr-Cyrl-RS"/>
              </w:rPr>
              <w:t>&lt;Italic&gt;</w:t>
            </w:r>
            <w:r>
              <w:rPr>
                <w:lang w:val="sr-Cyrl-RS"/>
              </w:rPr>
              <w:t>RMR</w:t>
            </w:r>
            <w:r>
              <w:rPr>
                <w:rStyle w:val="Tag"/>
                <w:lang w:val="sr-Cyrl-RS"/>
              </w:rPr>
              <w:t>&lt;/Italic&gt;</w:t>
            </w:r>
            <w:r>
              <w:rPr>
                <w:lang w:val="sr-Cyrl-RS"/>
              </w:rPr>
              <w:t xml:space="preserve"> класе А који је технички компатибилан са радио-мрежом.</w:t>
            </w:r>
          </w:p>
        </w:tc>
      </w:tr>
      <w:tr w:rsidR="004C26EE" w14:paraId="163DF0F1" w14:textId="77777777">
        <w:tc>
          <w:tcPr>
            <w:tcW w:w="0" w:type="auto"/>
            <w:shd w:val="clear" w:color="auto" w:fill="FFFFFF"/>
          </w:tcPr>
          <w:p w14:paraId="3289BDE7" w14:textId="77777777" w:rsidR="004C26EE" w:rsidRDefault="00C72362">
            <w:pPr>
              <w:rPr>
                <w:lang w:val="en-GB"/>
              </w:rPr>
            </w:pPr>
            <w:r>
              <w:rPr>
                <w:rStyle w:val="SegmentID"/>
                <w:lang w:val="en-GB"/>
              </w:rPr>
              <w:t>3216</w:t>
            </w:r>
            <w:r>
              <w:rPr>
                <w:rStyle w:val="TransUnitID"/>
                <w:lang w:val="en-GB"/>
              </w:rPr>
              <w:t>1f1e63d0-ea7b-4b86-b0a6-d4007a1b13b6</w:t>
            </w:r>
          </w:p>
        </w:tc>
        <w:tc>
          <w:tcPr>
            <w:tcW w:w="0" w:type="auto"/>
            <w:shd w:val="clear" w:color="auto" w:fill="FFFFFF"/>
          </w:tcPr>
          <w:p w14:paraId="694709AD" w14:textId="77777777" w:rsidR="004C26EE" w:rsidRDefault="00C72362">
            <w:pPr>
              <w:rPr>
                <w:lang w:val="en-GB"/>
              </w:rPr>
            </w:pPr>
            <w:r>
              <w:rPr>
                <w:lang w:val="en-GB"/>
              </w:rPr>
              <w:t>Translation Approved (0%)</w:t>
            </w:r>
          </w:p>
        </w:tc>
        <w:tc>
          <w:tcPr>
            <w:tcW w:w="0" w:type="auto"/>
            <w:shd w:val="clear" w:color="auto" w:fill="FFFFFF"/>
          </w:tcPr>
          <w:p w14:paraId="654B2BFB" w14:textId="77777777" w:rsidR="004C26EE" w:rsidRDefault="00C72362">
            <w:pPr>
              <w:rPr>
                <w:lang w:val="en-GB"/>
              </w:rPr>
            </w:pPr>
            <w:r>
              <w:rPr>
                <w:lang w:val="en-GB"/>
              </w:rPr>
              <w:t>In such case, the Class A RMR data radio shall comply with the specifications referred to in Table A 2 of Appendix A.</w:t>
            </w:r>
          </w:p>
        </w:tc>
        <w:tc>
          <w:tcPr>
            <w:tcW w:w="0" w:type="auto"/>
            <w:shd w:val="clear" w:color="auto" w:fill="FFFFFF"/>
          </w:tcPr>
          <w:p w14:paraId="0FE318E0" w14:textId="77777777" w:rsidR="004C26EE" w:rsidRDefault="00C72362">
            <w:pPr>
              <w:rPr>
                <w:lang w:val="sr-Cyrl-RS"/>
              </w:rPr>
            </w:pPr>
            <w:r>
              <w:rPr>
                <w:lang w:val="sr-Cyrl-RS"/>
              </w:rPr>
              <w:t xml:space="preserve">У том случају, радио за пренос података </w:t>
            </w:r>
            <w:r>
              <w:rPr>
                <w:rStyle w:val="Tag"/>
                <w:lang w:val="sr-Cyrl-RS"/>
              </w:rPr>
              <w:t>&lt;Italic&gt;</w:t>
            </w:r>
            <w:r>
              <w:rPr>
                <w:lang w:val="sr-Cyrl-RS"/>
              </w:rPr>
              <w:t>RMR</w:t>
            </w:r>
            <w:r>
              <w:rPr>
                <w:rStyle w:val="Tag"/>
                <w:lang w:val="sr-Cyrl-RS"/>
              </w:rPr>
              <w:t>&lt;/Italic&gt;</w:t>
            </w:r>
            <w:r>
              <w:rPr>
                <w:lang w:val="sr-Cyrl-RS"/>
              </w:rPr>
              <w:t xml:space="preserve"> класе А мора бити усаглашен са спецификацијама из Табеле А.2 Додатка А.</w:t>
            </w:r>
          </w:p>
        </w:tc>
      </w:tr>
      <w:tr w:rsidR="004C26EE" w14:paraId="391A7493" w14:textId="77777777">
        <w:tc>
          <w:tcPr>
            <w:tcW w:w="0" w:type="auto"/>
            <w:shd w:val="clear" w:color="auto" w:fill="FFFFFF"/>
          </w:tcPr>
          <w:p w14:paraId="6150FD6E" w14:textId="77777777" w:rsidR="004C26EE" w:rsidRDefault="00C72362">
            <w:pPr>
              <w:rPr>
                <w:lang w:val="en-GB"/>
              </w:rPr>
            </w:pPr>
            <w:r>
              <w:rPr>
                <w:rStyle w:val="SegmentID"/>
                <w:lang w:val="en-GB"/>
              </w:rPr>
              <w:t>3217</w:t>
            </w:r>
            <w:r>
              <w:rPr>
                <w:rStyle w:val="TransUnitID"/>
                <w:lang w:val="en-GB"/>
              </w:rPr>
              <w:t>94acaf88-81d6-4395-93ea-72be2f482b91</w:t>
            </w:r>
          </w:p>
        </w:tc>
        <w:tc>
          <w:tcPr>
            <w:tcW w:w="0" w:type="auto"/>
            <w:shd w:val="clear" w:color="auto" w:fill="FFFFFF"/>
          </w:tcPr>
          <w:p w14:paraId="7B17416B" w14:textId="77777777" w:rsidR="004C26EE" w:rsidRDefault="00C72362">
            <w:pPr>
              <w:rPr>
                <w:lang w:val="en-GB"/>
              </w:rPr>
            </w:pPr>
            <w:r>
              <w:rPr>
                <w:lang w:val="en-GB"/>
              </w:rPr>
              <w:t>Translation Approved (99%)</w:t>
            </w:r>
          </w:p>
        </w:tc>
        <w:tc>
          <w:tcPr>
            <w:tcW w:w="0" w:type="auto"/>
            <w:shd w:val="clear" w:color="auto" w:fill="FFFFFF"/>
          </w:tcPr>
          <w:p w14:paraId="4635AB9E" w14:textId="77777777" w:rsidR="004C26EE" w:rsidRDefault="00C72362">
            <w:pPr>
              <w:rPr>
                <w:lang w:val="en-GB"/>
              </w:rPr>
            </w:pPr>
            <w:r>
              <w:rPr>
                <w:lang w:val="en-GB"/>
              </w:rPr>
              <w:t>(6) Where an authorised vehicle benefited from non-application of TSIs or part of them pursuant to Article 9 of Directive 2008/57/EC, the applicant shall seek derogation(s) in the Member States of the extended area of use in accordance with Article 7 of Directive (EU) 2016/797.</w:t>
            </w:r>
          </w:p>
        </w:tc>
        <w:tc>
          <w:tcPr>
            <w:tcW w:w="0" w:type="auto"/>
            <w:shd w:val="clear" w:color="auto" w:fill="FFFFFF"/>
          </w:tcPr>
          <w:p w14:paraId="1405AF15" w14:textId="77777777" w:rsidR="004C26EE" w:rsidRDefault="00C72362">
            <w:pPr>
              <w:rPr>
                <w:lang w:val="sr-Cyrl-RS"/>
              </w:rPr>
            </w:pPr>
            <w:r>
              <w:rPr>
                <w:lang w:val="sr-Cyrl-RS"/>
              </w:rPr>
              <w:t>6) Ако је одобрено возило остварило погодности од непримењивања ТСИ-јева или неког њиховог дела у складу са чланом 9. Директиве 2008/57/ЕЗ, подносилац захтева тражи одступања у државама чланицама проширеног подручја употребе у складу са чланом 7. Директиве (ЕУ) 2016/797.</w:t>
            </w:r>
          </w:p>
        </w:tc>
      </w:tr>
      <w:tr w:rsidR="004C26EE" w14:paraId="6CB3666D" w14:textId="77777777">
        <w:tc>
          <w:tcPr>
            <w:tcW w:w="0" w:type="auto"/>
            <w:shd w:val="clear" w:color="auto" w:fill="FFFFFF"/>
          </w:tcPr>
          <w:p w14:paraId="46F6EADE" w14:textId="77777777" w:rsidR="004C26EE" w:rsidRDefault="00C72362">
            <w:pPr>
              <w:rPr>
                <w:lang w:val="en-GB"/>
              </w:rPr>
            </w:pPr>
            <w:r>
              <w:rPr>
                <w:rStyle w:val="SegmentID"/>
                <w:lang w:val="en-GB"/>
              </w:rPr>
              <w:t>3218</w:t>
            </w:r>
            <w:r>
              <w:rPr>
                <w:rStyle w:val="TransUnitID"/>
                <w:lang w:val="en-GB"/>
              </w:rPr>
              <w:t>a77d312e-0f8d-492e-a4f2-f410172fd06f</w:t>
            </w:r>
          </w:p>
        </w:tc>
        <w:tc>
          <w:tcPr>
            <w:tcW w:w="0" w:type="auto"/>
            <w:shd w:val="clear" w:color="auto" w:fill="FFFFFF"/>
          </w:tcPr>
          <w:p w14:paraId="099D1AB9" w14:textId="77777777" w:rsidR="004C26EE" w:rsidRDefault="00C72362">
            <w:pPr>
              <w:rPr>
                <w:lang w:val="en-GB"/>
              </w:rPr>
            </w:pPr>
            <w:r>
              <w:rPr>
                <w:lang w:val="en-GB"/>
              </w:rPr>
              <w:t>Translation Approved (0%)</w:t>
            </w:r>
          </w:p>
        </w:tc>
        <w:tc>
          <w:tcPr>
            <w:tcW w:w="0" w:type="auto"/>
            <w:shd w:val="clear" w:color="auto" w:fill="FFFFFF"/>
          </w:tcPr>
          <w:p w14:paraId="6B16D70A" w14:textId="77777777" w:rsidR="004C26EE" w:rsidRDefault="00C72362">
            <w:pPr>
              <w:rPr>
                <w:lang w:val="en-GB"/>
              </w:rPr>
            </w:pPr>
            <w:r>
              <w:rPr>
                <w:lang w:val="en-GB"/>
              </w:rPr>
              <w:t>(7) When the request for extending the area of use is combined with a request for new authorisation upgrading the existing CCS on-board subsystem train protection part, it is mandatory to fulfil point 7.4.2.4.1 and 7.4.2.4.2.</w:t>
            </w:r>
          </w:p>
        </w:tc>
        <w:tc>
          <w:tcPr>
            <w:tcW w:w="0" w:type="auto"/>
            <w:shd w:val="clear" w:color="auto" w:fill="FFFFFF"/>
          </w:tcPr>
          <w:p w14:paraId="66447E6F" w14:textId="77777777" w:rsidR="004C26EE" w:rsidRDefault="00C72362">
            <w:pPr>
              <w:rPr>
                <w:lang w:val="sr-Cyrl-RS"/>
              </w:rPr>
            </w:pPr>
            <w:r>
              <w:rPr>
                <w:lang w:val="sr-Cyrl-RS"/>
              </w:rPr>
              <w:t>7) Када је захтев за проширење подручја употребе комбинован са захтевом за нову дозволу за унапређење постојећег дела за заштиту воза подсистема контроле, управљања и сигнализације у возилу, обавезно је поштовати тач. 7.4.2.4.1. и 7.4.2.4.2.</w:t>
            </w:r>
          </w:p>
        </w:tc>
      </w:tr>
      <w:tr w:rsidR="004C26EE" w14:paraId="2E622D03" w14:textId="77777777">
        <w:tc>
          <w:tcPr>
            <w:tcW w:w="0" w:type="auto"/>
            <w:shd w:val="clear" w:color="auto" w:fill="FFFFFF"/>
          </w:tcPr>
          <w:p w14:paraId="396D5856" w14:textId="77777777" w:rsidR="004C26EE" w:rsidRDefault="00C72362">
            <w:pPr>
              <w:rPr>
                <w:lang w:val="en-GB"/>
              </w:rPr>
            </w:pPr>
            <w:r>
              <w:rPr>
                <w:rStyle w:val="SegmentID"/>
                <w:lang w:val="en-GB"/>
              </w:rPr>
              <w:t>3219</w:t>
            </w:r>
            <w:r>
              <w:rPr>
                <w:rStyle w:val="TransUnitID"/>
                <w:lang w:val="en-GB"/>
              </w:rPr>
              <w:t>ac437e90-0093-4b40-b278-31412f024054</w:t>
            </w:r>
          </w:p>
        </w:tc>
        <w:tc>
          <w:tcPr>
            <w:tcW w:w="0" w:type="auto"/>
            <w:shd w:val="clear" w:color="auto" w:fill="FFFFFF"/>
          </w:tcPr>
          <w:p w14:paraId="32E2B515" w14:textId="77777777" w:rsidR="004C26EE" w:rsidRDefault="00C72362">
            <w:pPr>
              <w:rPr>
                <w:lang w:val="en-GB"/>
              </w:rPr>
            </w:pPr>
            <w:r>
              <w:rPr>
                <w:lang w:val="en-GB"/>
              </w:rPr>
              <w:t>Translation Approved (100%)</w:t>
            </w:r>
          </w:p>
        </w:tc>
        <w:tc>
          <w:tcPr>
            <w:tcW w:w="0" w:type="auto"/>
            <w:shd w:val="clear" w:color="auto" w:fill="FFFFFF"/>
          </w:tcPr>
          <w:p w14:paraId="3E49B84D" w14:textId="77777777" w:rsidR="004C26EE" w:rsidRDefault="00C72362">
            <w:pPr>
              <w:rPr>
                <w:lang w:val="en-GB"/>
              </w:rPr>
            </w:pPr>
            <w:r>
              <w:rPr>
                <w:lang w:val="en-GB"/>
              </w:rPr>
              <w:t>7.4.2.4.</w:t>
            </w:r>
          </w:p>
        </w:tc>
        <w:tc>
          <w:tcPr>
            <w:tcW w:w="0" w:type="auto"/>
            <w:shd w:val="clear" w:color="auto" w:fill="FFFFFF"/>
          </w:tcPr>
          <w:p w14:paraId="2D303B5D" w14:textId="77777777" w:rsidR="004C26EE" w:rsidRDefault="00C72362">
            <w:pPr>
              <w:rPr>
                <w:lang w:val="sr-Cyrl-RS"/>
              </w:rPr>
            </w:pPr>
            <w:r>
              <w:rPr>
                <w:lang w:val="sr-Cyrl-RS"/>
              </w:rPr>
              <w:t>7.4.2.4.</w:t>
            </w:r>
          </w:p>
        </w:tc>
      </w:tr>
      <w:tr w:rsidR="004C26EE" w14:paraId="36B55EA2" w14:textId="77777777">
        <w:tc>
          <w:tcPr>
            <w:tcW w:w="0" w:type="auto"/>
            <w:shd w:val="clear" w:color="auto" w:fill="FFFFFF"/>
          </w:tcPr>
          <w:p w14:paraId="076597D9" w14:textId="77777777" w:rsidR="004C26EE" w:rsidRDefault="00C72362">
            <w:pPr>
              <w:rPr>
                <w:lang w:val="en-GB"/>
              </w:rPr>
            </w:pPr>
            <w:r>
              <w:rPr>
                <w:rStyle w:val="SegmentID"/>
                <w:lang w:val="en-GB"/>
              </w:rPr>
              <w:t>3220</w:t>
            </w:r>
            <w:r>
              <w:rPr>
                <w:rStyle w:val="TransUnitID"/>
                <w:lang w:val="en-GB"/>
              </w:rPr>
              <w:t>ac437e90-0093-4b40-b278-31412f024054</w:t>
            </w:r>
          </w:p>
        </w:tc>
        <w:tc>
          <w:tcPr>
            <w:tcW w:w="0" w:type="auto"/>
            <w:shd w:val="clear" w:color="auto" w:fill="FFFFFF"/>
          </w:tcPr>
          <w:p w14:paraId="5F7F0572" w14:textId="77777777" w:rsidR="004C26EE" w:rsidRDefault="00C72362">
            <w:pPr>
              <w:rPr>
                <w:lang w:val="en-GB"/>
              </w:rPr>
            </w:pPr>
            <w:r>
              <w:rPr>
                <w:lang w:val="en-GB"/>
              </w:rPr>
              <w:t>Translation Approved (CM)</w:t>
            </w:r>
          </w:p>
        </w:tc>
        <w:tc>
          <w:tcPr>
            <w:tcW w:w="0" w:type="auto"/>
            <w:shd w:val="clear" w:color="auto" w:fill="FFFFFF"/>
          </w:tcPr>
          <w:p w14:paraId="2700C74C" w14:textId="77777777" w:rsidR="004C26EE" w:rsidRDefault="00C72362">
            <w:pPr>
              <w:rPr>
                <w:lang w:val="en-GB"/>
              </w:rPr>
            </w:pPr>
            <w:r>
              <w:rPr>
                <w:lang w:val="en-GB"/>
              </w:rPr>
              <w:t>ETCS System Version implementation rules</w:t>
            </w:r>
          </w:p>
        </w:tc>
        <w:tc>
          <w:tcPr>
            <w:tcW w:w="0" w:type="auto"/>
            <w:shd w:val="clear" w:color="auto" w:fill="FFFFFF"/>
          </w:tcPr>
          <w:p w14:paraId="63EA8320" w14:textId="77777777" w:rsidR="004C26EE" w:rsidRDefault="00C72362">
            <w:pPr>
              <w:rPr>
                <w:lang w:val="sr-Cyrl-RS"/>
              </w:rPr>
            </w:pPr>
            <w:r>
              <w:rPr>
                <w:lang w:val="sr-Cyrl-RS"/>
              </w:rPr>
              <w:t xml:space="preserve">Правила за имплементацију верзија система </w:t>
            </w:r>
            <w:r>
              <w:rPr>
                <w:rStyle w:val="Tag"/>
                <w:lang w:val="sr-Cyrl-RS"/>
              </w:rPr>
              <w:t>&lt;Italic&gt;</w:t>
            </w:r>
            <w:r>
              <w:rPr>
                <w:lang w:val="sr-Cyrl-RS"/>
              </w:rPr>
              <w:t>ETCS</w:t>
            </w:r>
            <w:r>
              <w:rPr>
                <w:rStyle w:val="Tag"/>
                <w:lang w:val="sr-Cyrl-RS"/>
              </w:rPr>
              <w:t>&lt;/Italic&gt;</w:t>
            </w:r>
          </w:p>
        </w:tc>
      </w:tr>
      <w:tr w:rsidR="004C26EE" w14:paraId="61958082" w14:textId="77777777">
        <w:tc>
          <w:tcPr>
            <w:tcW w:w="0" w:type="auto"/>
            <w:shd w:val="clear" w:color="auto" w:fill="FFFFFF"/>
          </w:tcPr>
          <w:p w14:paraId="66FC37ED" w14:textId="77777777" w:rsidR="004C26EE" w:rsidRDefault="00C72362">
            <w:pPr>
              <w:rPr>
                <w:lang w:val="en-GB"/>
              </w:rPr>
            </w:pPr>
            <w:r>
              <w:rPr>
                <w:rStyle w:val="SegmentID"/>
                <w:lang w:val="en-GB"/>
              </w:rPr>
              <w:t>3221</w:t>
            </w:r>
            <w:r>
              <w:rPr>
                <w:rStyle w:val="TransUnitID"/>
                <w:lang w:val="en-GB"/>
              </w:rPr>
              <w:t>daf70ead-bc51-4704-982a-afa07fcc15a5</w:t>
            </w:r>
          </w:p>
        </w:tc>
        <w:tc>
          <w:tcPr>
            <w:tcW w:w="0" w:type="auto"/>
            <w:shd w:val="clear" w:color="auto" w:fill="FFFFFF"/>
          </w:tcPr>
          <w:p w14:paraId="74FA7F72" w14:textId="77777777" w:rsidR="004C26EE" w:rsidRDefault="00C72362">
            <w:pPr>
              <w:rPr>
                <w:lang w:val="en-GB"/>
              </w:rPr>
            </w:pPr>
            <w:r>
              <w:rPr>
                <w:lang w:val="en-GB"/>
              </w:rPr>
              <w:t>Translation Approved (0%)</w:t>
            </w:r>
          </w:p>
        </w:tc>
        <w:tc>
          <w:tcPr>
            <w:tcW w:w="0" w:type="auto"/>
            <w:shd w:val="clear" w:color="auto" w:fill="FFFFFF"/>
          </w:tcPr>
          <w:p w14:paraId="48F83E63" w14:textId="77777777" w:rsidR="004C26EE" w:rsidRDefault="00C72362">
            <w:pPr>
              <w:rPr>
                <w:lang w:val="en-GB"/>
              </w:rPr>
            </w:pPr>
            <w:r>
              <w:rPr>
                <w:lang w:val="en-GB"/>
              </w:rPr>
              <w:t>7.4.2.4.1.</w:t>
            </w:r>
          </w:p>
        </w:tc>
        <w:tc>
          <w:tcPr>
            <w:tcW w:w="0" w:type="auto"/>
            <w:shd w:val="clear" w:color="auto" w:fill="FFFFFF"/>
          </w:tcPr>
          <w:p w14:paraId="767E2D1C" w14:textId="77777777" w:rsidR="004C26EE" w:rsidRDefault="00C72362">
            <w:pPr>
              <w:rPr>
                <w:lang w:val="sr-Cyrl-RS"/>
              </w:rPr>
            </w:pPr>
            <w:r>
              <w:rPr>
                <w:lang w:val="sr-Cyrl-RS"/>
              </w:rPr>
              <w:t>7.4.2.4.1.</w:t>
            </w:r>
          </w:p>
        </w:tc>
      </w:tr>
      <w:tr w:rsidR="004C26EE" w14:paraId="2DBE462F" w14:textId="77777777">
        <w:tc>
          <w:tcPr>
            <w:tcW w:w="0" w:type="auto"/>
            <w:shd w:val="clear" w:color="auto" w:fill="FFFFFF"/>
          </w:tcPr>
          <w:p w14:paraId="3F6FE673" w14:textId="77777777" w:rsidR="004C26EE" w:rsidRDefault="00C72362">
            <w:pPr>
              <w:rPr>
                <w:lang w:val="en-GB"/>
              </w:rPr>
            </w:pPr>
            <w:r>
              <w:rPr>
                <w:rStyle w:val="SegmentID"/>
                <w:lang w:val="en-GB"/>
              </w:rPr>
              <w:t>3222</w:t>
            </w:r>
            <w:r>
              <w:rPr>
                <w:rStyle w:val="TransUnitID"/>
                <w:lang w:val="en-GB"/>
              </w:rPr>
              <w:t>daf70ead-bc51-4704-982a-afa07fcc15a5</w:t>
            </w:r>
          </w:p>
        </w:tc>
        <w:tc>
          <w:tcPr>
            <w:tcW w:w="0" w:type="auto"/>
            <w:shd w:val="clear" w:color="auto" w:fill="FFFFFF"/>
          </w:tcPr>
          <w:p w14:paraId="42E8A0D8" w14:textId="77777777" w:rsidR="004C26EE" w:rsidRDefault="00C72362">
            <w:pPr>
              <w:rPr>
                <w:lang w:val="en-GB"/>
              </w:rPr>
            </w:pPr>
            <w:r>
              <w:rPr>
                <w:lang w:val="en-GB"/>
              </w:rPr>
              <w:t>Translation Approved (0%)</w:t>
            </w:r>
          </w:p>
        </w:tc>
        <w:tc>
          <w:tcPr>
            <w:tcW w:w="0" w:type="auto"/>
            <w:shd w:val="clear" w:color="auto" w:fill="FFFFFF"/>
          </w:tcPr>
          <w:p w14:paraId="716F5ADA" w14:textId="77777777" w:rsidR="004C26EE" w:rsidRDefault="00C72362">
            <w:pPr>
              <w:rPr>
                <w:lang w:val="en-GB"/>
              </w:rPr>
            </w:pPr>
            <w:r>
              <w:rPr>
                <w:lang w:val="en-GB"/>
              </w:rPr>
              <w:t>The ETCS on-board Interoperability Constituent placed on the market shall implement one of the following envelopes:</w:t>
            </w:r>
          </w:p>
        </w:tc>
        <w:tc>
          <w:tcPr>
            <w:tcW w:w="0" w:type="auto"/>
            <w:shd w:val="clear" w:color="auto" w:fill="FFFFFF"/>
          </w:tcPr>
          <w:p w14:paraId="57FD5BF9" w14:textId="77777777" w:rsidR="004C26EE" w:rsidRDefault="00C72362">
            <w:pPr>
              <w:rPr>
                <w:lang w:val="sr-Cyrl-RS"/>
              </w:rPr>
            </w:pPr>
            <w:r>
              <w:rPr>
                <w:lang w:val="sr-Cyrl-RS"/>
              </w:rPr>
              <w:t xml:space="preserve">Чинилац интероперабилности </w:t>
            </w:r>
            <w:r>
              <w:rPr>
                <w:rStyle w:val="Tag"/>
                <w:lang w:val="sr-Cyrl-RS"/>
              </w:rPr>
              <w:t>&lt;Italic&gt;</w:t>
            </w:r>
            <w:r>
              <w:rPr>
                <w:lang w:val="sr-Cyrl-RS"/>
              </w:rPr>
              <w:t>ETCS</w:t>
            </w:r>
            <w:r>
              <w:rPr>
                <w:rStyle w:val="Tag"/>
                <w:lang w:val="sr-Cyrl-RS"/>
              </w:rPr>
              <w:t>&lt;/Italic&gt;</w:t>
            </w:r>
            <w:r>
              <w:rPr>
                <w:lang w:val="sr-Cyrl-RS"/>
              </w:rPr>
              <w:t>-а у возилу стављен на тржиште имплементира један од следећих пакета:</w:t>
            </w:r>
          </w:p>
        </w:tc>
      </w:tr>
      <w:tr w:rsidR="004C26EE" w14:paraId="392E2E2A" w14:textId="77777777">
        <w:tc>
          <w:tcPr>
            <w:tcW w:w="0" w:type="auto"/>
            <w:shd w:val="clear" w:color="auto" w:fill="FFFFFF"/>
          </w:tcPr>
          <w:p w14:paraId="77975409" w14:textId="77777777" w:rsidR="004C26EE" w:rsidRDefault="00C72362">
            <w:pPr>
              <w:rPr>
                <w:lang w:val="en-GB"/>
              </w:rPr>
            </w:pPr>
            <w:r>
              <w:rPr>
                <w:rStyle w:val="SegmentID"/>
                <w:lang w:val="en-GB"/>
              </w:rPr>
              <w:t>3223</w:t>
            </w:r>
            <w:r>
              <w:rPr>
                <w:rStyle w:val="TransUnitID"/>
                <w:lang w:val="en-GB"/>
              </w:rPr>
              <w:t>d6a48524-b68e-47d5-8529-4a138dd8e3fe</w:t>
            </w:r>
          </w:p>
        </w:tc>
        <w:tc>
          <w:tcPr>
            <w:tcW w:w="0" w:type="auto"/>
            <w:shd w:val="clear" w:color="auto" w:fill="FFFFFF"/>
          </w:tcPr>
          <w:p w14:paraId="037FCABE" w14:textId="77777777" w:rsidR="004C26EE" w:rsidRDefault="00C72362">
            <w:pPr>
              <w:rPr>
                <w:lang w:val="en-GB"/>
              </w:rPr>
            </w:pPr>
            <w:r>
              <w:rPr>
                <w:lang w:val="en-GB"/>
              </w:rPr>
              <w:t>Translation Approved (0%)</w:t>
            </w:r>
          </w:p>
        </w:tc>
        <w:tc>
          <w:tcPr>
            <w:tcW w:w="0" w:type="auto"/>
            <w:shd w:val="clear" w:color="auto" w:fill="FFFFFF"/>
          </w:tcPr>
          <w:p w14:paraId="58919D09" w14:textId="77777777" w:rsidR="004C26EE" w:rsidRDefault="00C72362">
            <w:pPr>
              <w:rPr>
                <w:lang w:val="en-GB"/>
              </w:rPr>
            </w:pPr>
            <w:r>
              <w:rPr>
                <w:lang w:val="en-GB"/>
              </w:rPr>
              <w:t>(1) envelope of legally operated ETCS system versions from 1.0 to 2.1 inclusive;</w:t>
            </w:r>
          </w:p>
        </w:tc>
        <w:tc>
          <w:tcPr>
            <w:tcW w:w="0" w:type="auto"/>
            <w:shd w:val="clear" w:color="auto" w:fill="FFFFFF"/>
          </w:tcPr>
          <w:p w14:paraId="65423D15" w14:textId="77777777" w:rsidR="004C26EE" w:rsidRDefault="00C72362">
            <w:pPr>
              <w:rPr>
                <w:lang w:val="sr-Cyrl-RS"/>
              </w:rPr>
            </w:pPr>
            <w:r>
              <w:rPr>
                <w:lang w:val="sr-Cyrl-RS"/>
              </w:rPr>
              <w:t xml:space="preserve">1) пакет верзија система </w:t>
            </w:r>
            <w:r>
              <w:rPr>
                <w:rStyle w:val="Tag"/>
                <w:lang w:val="sr-Cyrl-RS"/>
              </w:rPr>
              <w:t>&lt;Italic&gt;</w:t>
            </w:r>
            <w:r>
              <w:rPr>
                <w:lang w:val="sr-Cyrl-RS"/>
              </w:rPr>
              <w:t>ETCS</w:t>
            </w:r>
            <w:r>
              <w:rPr>
                <w:rStyle w:val="Tag"/>
                <w:lang w:val="sr-Cyrl-RS"/>
              </w:rPr>
              <w:t>&lt;/Italic&gt;</w:t>
            </w:r>
            <w:r>
              <w:rPr>
                <w:lang w:val="sr-Cyrl-RS"/>
              </w:rPr>
              <w:t xml:space="preserve"> које се законито користе, од 1.0 закључно са 2.1;</w:t>
            </w:r>
          </w:p>
        </w:tc>
      </w:tr>
      <w:tr w:rsidR="004C26EE" w14:paraId="2ABB6910" w14:textId="77777777">
        <w:tc>
          <w:tcPr>
            <w:tcW w:w="0" w:type="auto"/>
            <w:shd w:val="clear" w:color="auto" w:fill="FFFFFF"/>
          </w:tcPr>
          <w:p w14:paraId="3BADCB70" w14:textId="77777777" w:rsidR="004C26EE" w:rsidRDefault="00C72362">
            <w:pPr>
              <w:rPr>
                <w:lang w:val="en-GB"/>
              </w:rPr>
            </w:pPr>
            <w:r>
              <w:rPr>
                <w:rStyle w:val="SegmentID"/>
                <w:lang w:val="en-GB"/>
              </w:rPr>
              <w:t>3224</w:t>
            </w:r>
            <w:r>
              <w:rPr>
                <w:rStyle w:val="TransUnitID"/>
                <w:lang w:val="en-GB"/>
              </w:rPr>
              <w:t>f43a12e8-5fa2-47a2-9ad2-5f5bca3e0f9a</w:t>
            </w:r>
          </w:p>
        </w:tc>
        <w:tc>
          <w:tcPr>
            <w:tcW w:w="0" w:type="auto"/>
            <w:shd w:val="clear" w:color="auto" w:fill="FFFFFF"/>
          </w:tcPr>
          <w:p w14:paraId="15625AC9" w14:textId="77777777" w:rsidR="004C26EE" w:rsidRDefault="00C72362">
            <w:pPr>
              <w:rPr>
                <w:lang w:val="en-GB"/>
              </w:rPr>
            </w:pPr>
            <w:r>
              <w:rPr>
                <w:lang w:val="en-GB"/>
              </w:rPr>
              <w:t>Translation Approved (100%)</w:t>
            </w:r>
          </w:p>
        </w:tc>
        <w:tc>
          <w:tcPr>
            <w:tcW w:w="0" w:type="auto"/>
            <w:shd w:val="clear" w:color="auto" w:fill="FFFFFF"/>
          </w:tcPr>
          <w:p w14:paraId="7941955A" w14:textId="77777777" w:rsidR="004C26EE" w:rsidRDefault="00C72362">
            <w:pPr>
              <w:rPr>
                <w:lang w:val="en-GB"/>
              </w:rPr>
            </w:pPr>
            <w:r>
              <w:rPr>
                <w:lang w:val="en-GB"/>
              </w:rPr>
              <w:t>(2) envelope of legally operated ETCS system versions from 1.0 to 2.2 inclusive;</w:t>
            </w:r>
          </w:p>
        </w:tc>
        <w:tc>
          <w:tcPr>
            <w:tcW w:w="0" w:type="auto"/>
            <w:shd w:val="clear" w:color="auto" w:fill="FFFFFF"/>
          </w:tcPr>
          <w:p w14:paraId="640B90B5" w14:textId="77777777" w:rsidR="004C26EE" w:rsidRDefault="00C72362">
            <w:pPr>
              <w:rPr>
                <w:lang w:val="sr-Cyrl-RS"/>
              </w:rPr>
            </w:pPr>
            <w:r>
              <w:rPr>
                <w:lang w:val="sr-Cyrl-RS"/>
              </w:rPr>
              <w:t xml:space="preserve">2) пакет верзија система </w:t>
            </w:r>
            <w:r>
              <w:rPr>
                <w:rStyle w:val="Tag"/>
                <w:lang w:val="sr-Cyrl-RS"/>
              </w:rPr>
              <w:t>&lt;Italic&gt;</w:t>
            </w:r>
            <w:r>
              <w:rPr>
                <w:lang w:val="sr-Cyrl-RS"/>
              </w:rPr>
              <w:t>ETCS</w:t>
            </w:r>
            <w:r>
              <w:rPr>
                <w:rStyle w:val="Tag"/>
                <w:lang w:val="sr-Cyrl-RS"/>
              </w:rPr>
              <w:t>&lt;/Italic&gt;</w:t>
            </w:r>
            <w:r>
              <w:rPr>
                <w:lang w:val="sr-Cyrl-RS"/>
              </w:rPr>
              <w:t xml:space="preserve"> које се законито користе, од 1.0 закључно са 2.2;</w:t>
            </w:r>
          </w:p>
        </w:tc>
      </w:tr>
      <w:tr w:rsidR="004C26EE" w14:paraId="4A29C531" w14:textId="77777777">
        <w:tc>
          <w:tcPr>
            <w:tcW w:w="0" w:type="auto"/>
            <w:shd w:val="clear" w:color="auto" w:fill="FFFFFF"/>
          </w:tcPr>
          <w:p w14:paraId="72BA6792" w14:textId="77777777" w:rsidR="004C26EE" w:rsidRDefault="00C72362">
            <w:pPr>
              <w:rPr>
                <w:lang w:val="en-GB"/>
              </w:rPr>
            </w:pPr>
            <w:r>
              <w:rPr>
                <w:rStyle w:val="SegmentID"/>
                <w:lang w:val="en-GB"/>
              </w:rPr>
              <w:t>3225</w:t>
            </w:r>
            <w:r>
              <w:rPr>
                <w:rStyle w:val="TransUnitID"/>
                <w:lang w:val="en-GB"/>
              </w:rPr>
              <w:t>1db2502a-5221-4e82-bbce-5caf96e6f2d9</w:t>
            </w:r>
          </w:p>
        </w:tc>
        <w:tc>
          <w:tcPr>
            <w:tcW w:w="0" w:type="auto"/>
            <w:shd w:val="clear" w:color="auto" w:fill="FFFFFF"/>
          </w:tcPr>
          <w:p w14:paraId="7424474B" w14:textId="77777777" w:rsidR="004C26EE" w:rsidRDefault="00C72362">
            <w:pPr>
              <w:rPr>
                <w:lang w:val="en-GB"/>
              </w:rPr>
            </w:pPr>
            <w:r>
              <w:rPr>
                <w:lang w:val="en-GB"/>
              </w:rPr>
              <w:t>Translation Approved (99%)</w:t>
            </w:r>
          </w:p>
        </w:tc>
        <w:tc>
          <w:tcPr>
            <w:tcW w:w="0" w:type="auto"/>
            <w:shd w:val="clear" w:color="auto" w:fill="FFFFFF"/>
          </w:tcPr>
          <w:p w14:paraId="2ED000CF" w14:textId="77777777" w:rsidR="004C26EE" w:rsidRDefault="00C72362">
            <w:pPr>
              <w:rPr>
                <w:lang w:val="en-GB"/>
              </w:rPr>
            </w:pPr>
            <w:r>
              <w:rPr>
                <w:lang w:val="en-GB"/>
              </w:rPr>
              <w:t>(3) envelope of legally operated ETCS system versions from 1.0 to 3.0 inclusive.</w:t>
            </w:r>
          </w:p>
        </w:tc>
        <w:tc>
          <w:tcPr>
            <w:tcW w:w="0" w:type="auto"/>
            <w:shd w:val="clear" w:color="auto" w:fill="FFFFFF"/>
          </w:tcPr>
          <w:p w14:paraId="7CBBC2B6" w14:textId="77777777" w:rsidR="004C26EE" w:rsidRDefault="00C72362">
            <w:pPr>
              <w:rPr>
                <w:lang w:val="sr-Cyrl-RS"/>
              </w:rPr>
            </w:pPr>
            <w:r>
              <w:rPr>
                <w:lang w:val="sr-Cyrl-RS"/>
              </w:rPr>
              <w:t xml:space="preserve">3) пакет верзија система </w:t>
            </w:r>
            <w:r>
              <w:rPr>
                <w:rStyle w:val="Tag"/>
                <w:lang w:val="sr-Cyrl-RS"/>
              </w:rPr>
              <w:t>&lt;Italic&gt;</w:t>
            </w:r>
            <w:r>
              <w:rPr>
                <w:lang w:val="sr-Cyrl-RS"/>
              </w:rPr>
              <w:t>ETCS</w:t>
            </w:r>
            <w:r>
              <w:rPr>
                <w:rStyle w:val="Tag"/>
                <w:lang w:val="sr-Cyrl-RS"/>
              </w:rPr>
              <w:t>&lt;/Italic&gt;</w:t>
            </w:r>
            <w:r>
              <w:rPr>
                <w:lang w:val="sr-Cyrl-RS"/>
              </w:rPr>
              <w:t xml:space="preserve"> које се законито користе од 1.0 закључно са 3.0.</w:t>
            </w:r>
          </w:p>
        </w:tc>
      </w:tr>
      <w:tr w:rsidR="004C26EE" w14:paraId="1AF515B6" w14:textId="77777777">
        <w:tc>
          <w:tcPr>
            <w:tcW w:w="0" w:type="auto"/>
            <w:shd w:val="clear" w:color="auto" w:fill="FFFFFF"/>
          </w:tcPr>
          <w:p w14:paraId="3F7EB30E" w14:textId="77777777" w:rsidR="004C26EE" w:rsidRDefault="00C72362">
            <w:pPr>
              <w:rPr>
                <w:lang w:val="en-GB"/>
              </w:rPr>
            </w:pPr>
            <w:r>
              <w:rPr>
                <w:rStyle w:val="SegmentID"/>
                <w:lang w:val="en-GB"/>
              </w:rPr>
              <w:t>3226</w:t>
            </w:r>
            <w:r>
              <w:rPr>
                <w:rStyle w:val="TransUnitID"/>
                <w:lang w:val="en-GB"/>
              </w:rPr>
              <w:t>790a047e-63b2-457e-8073-fa04ba1eee65</w:t>
            </w:r>
          </w:p>
        </w:tc>
        <w:tc>
          <w:tcPr>
            <w:tcW w:w="0" w:type="auto"/>
            <w:shd w:val="clear" w:color="auto" w:fill="FFFFFF"/>
          </w:tcPr>
          <w:p w14:paraId="7AA7FA26" w14:textId="77777777" w:rsidR="004C26EE" w:rsidRDefault="00C72362">
            <w:pPr>
              <w:rPr>
                <w:lang w:val="en-GB"/>
              </w:rPr>
            </w:pPr>
            <w:r>
              <w:rPr>
                <w:lang w:val="en-GB"/>
              </w:rPr>
              <w:t>Translation Approved (0%)</w:t>
            </w:r>
          </w:p>
        </w:tc>
        <w:tc>
          <w:tcPr>
            <w:tcW w:w="0" w:type="auto"/>
            <w:shd w:val="clear" w:color="auto" w:fill="FFFFFF"/>
          </w:tcPr>
          <w:p w14:paraId="19346A62" w14:textId="77777777" w:rsidR="004C26EE" w:rsidRDefault="00C72362">
            <w:pPr>
              <w:rPr>
                <w:lang w:val="en-GB"/>
              </w:rPr>
            </w:pPr>
            <w:r>
              <w:rPr>
                <w:lang w:val="en-GB"/>
              </w:rPr>
              <w:t>7.4.2.4.2.</w:t>
            </w:r>
          </w:p>
        </w:tc>
        <w:tc>
          <w:tcPr>
            <w:tcW w:w="0" w:type="auto"/>
            <w:shd w:val="clear" w:color="auto" w:fill="FFFFFF"/>
          </w:tcPr>
          <w:p w14:paraId="0AE1FEB5" w14:textId="77777777" w:rsidR="004C26EE" w:rsidRDefault="00C72362">
            <w:pPr>
              <w:rPr>
                <w:lang w:val="sr-Cyrl-RS"/>
              </w:rPr>
            </w:pPr>
            <w:r>
              <w:rPr>
                <w:lang w:val="sr-Cyrl-RS"/>
              </w:rPr>
              <w:t>7.4.2.4.2.</w:t>
            </w:r>
          </w:p>
        </w:tc>
      </w:tr>
      <w:tr w:rsidR="004C26EE" w14:paraId="271F5C06" w14:textId="77777777">
        <w:tc>
          <w:tcPr>
            <w:tcW w:w="0" w:type="auto"/>
            <w:shd w:val="clear" w:color="auto" w:fill="FFFFFF"/>
          </w:tcPr>
          <w:p w14:paraId="474EA42F" w14:textId="77777777" w:rsidR="004C26EE" w:rsidRDefault="00C72362">
            <w:pPr>
              <w:rPr>
                <w:lang w:val="en-GB"/>
              </w:rPr>
            </w:pPr>
            <w:r>
              <w:rPr>
                <w:rStyle w:val="SegmentID"/>
                <w:lang w:val="en-GB"/>
              </w:rPr>
              <w:t>3227</w:t>
            </w:r>
            <w:r>
              <w:rPr>
                <w:rStyle w:val="TransUnitID"/>
                <w:lang w:val="en-GB"/>
              </w:rPr>
              <w:t>790a047e-63b2-457e-8073-fa04ba1eee65</w:t>
            </w:r>
          </w:p>
        </w:tc>
        <w:tc>
          <w:tcPr>
            <w:tcW w:w="0" w:type="auto"/>
            <w:shd w:val="clear" w:color="auto" w:fill="FFFFFF"/>
          </w:tcPr>
          <w:p w14:paraId="2EFD7A57" w14:textId="77777777" w:rsidR="004C26EE" w:rsidRDefault="00C72362">
            <w:pPr>
              <w:rPr>
                <w:lang w:val="en-GB"/>
              </w:rPr>
            </w:pPr>
            <w:r>
              <w:rPr>
                <w:lang w:val="en-GB"/>
              </w:rPr>
              <w:t>Translation Approved (0%)</w:t>
            </w:r>
          </w:p>
        </w:tc>
        <w:tc>
          <w:tcPr>
            <w:tcW w:w="0" w:type="auto"/>
            <w:shd w:val="clear" w:color="auto" w:fill="FFFFFF"/>
          </w:tcPr>
          <w:p w14:paraId="4D4B1839" w14:textId="77777777" w:rsidR="004C26EE" w:rsidRDefault="00C72362">
            <w:pPr>
              <w:rPr>
                <w:lang w:val="en-GB"/>
              </w:rPr>
            </w:pPr>
            <w:r>
              <w:rPr>
                <w:lang w:val="en-GB"/>
              </w:rPr>
              <w:t>A vehicle type shall integrate the appropriate ETCS on-board Interoperability Constituent with the required envelope of legally operated ETCS system versions as defined in 7.4.2.4.1 (</w:t>
            </w:r>
            <w:r>
              <w:rPr>
                <w:rStyle w:val="Tag"/>
                <w:lang w:val="en-GB"/>
              </w:rPr>
              <w:t>&lt;201553/&gt;</w:t>
            </w:r>
            <w:r>
              <w:rPr>
                <w:lang w:val="en-GB"/>
              </w:rPr>
              <w:t>).</w:t>
            </w:r>
          </w:p>
        </w:tc>
        <w:tc>
          <w:tcPr>
            <w:tcW w:w="0" w:type="auto"/>
            <w:shd w:val="clear" w:color="auto" w:fill="FFFFFF"/>
          </w:tcPr>
          <w:p w14:paraId="54ED1A86" w14:textId="77777777" w:rsidR="004C26EE" w:rsidRDefault="00C72362">
            <w:pPr>
              <w:rPr>
                <w:lang w:val="sr-Cyrl-RS"/>
              </w:rPr>
            </w:pPr>
            <w:r>
              <w:rPr>
                <w:lang w:val="sr-Cyrl-RS"/>
              </w:rPr>
              <w:t xml:space="preserve">У тип возила је интегрисан одговарајући чинилац интероперабилности </w:t>
            </w:r>
            <w:r>
              <w:rPr>
                <w:rStyle w:val="Tag"/>
                <w:lang w:val="sr-Cyrl-RS"/>
              </w:rPr>
              <w:t>&lt;Italic&gt;</w:t>
            </w:r>
            <w:r>
              <w:rPr>
                <w:lang w:val="sr-Cyrl-RS"/>
              </w:rPr>
              <w:t>ETCS</w:t>
            </w:r>
            <w:r>
              <w:rPr>
                <w:rStyle w:val="Tag"/>
                <w:lang w:val="sr-Cyrl-RS"/>
              </w:rPr>
              <w:t>&lt;/Italic&gt;</w:t>
            </w:r>
            <w:r>
              <w:rPr>
                <w:lang w:val="sr-Cyrl-RS"/>
              </w:rPr>
              <w:t xml:space="preserve">-а у возилу са захтеваним пакетом верзија система </w:t>
            </w:r>
            <w:r>
              <w:rPr>
                <w:rStyle w:val="Tag"/>
                <w:lang w:val="sr-Cyrl-RS"/>
              </w:rPr>
              <w:t>&lt;Italic&gt;</w:t>
            </w:r>
            <w:r>
              <w:rPr>
                <w:lang w:val="sr-Cyrl-RS"/>
              </w:rPr>
              <w:t>ETCS</w:t>
            </w:r>
            <w:r>
              <w:rPr>
                <w:rStyle w:val="Tag"/>
                <w:lang w:val="sr-Cyrl-RS"/>
              </w:rPr>
              <w:t>&lt;/Italic&gt;</w:t>
            </w:r>
            <w:r>
              <w:rPr>
                <w:lang w:val="sr-Cyrl-RS"/>
              </w:rPr>
              <w:t xml:space="preserve"> које се законито користе, како је утврђено у тачки 7.4.2.4.1. (</w:t>
            </w:r>
            <w:r>
              <w:rPr>
                <w:rStyle w:val="Tag"/>
                <w:lang w:val="sr-Cyrl-RS"/>
              </w:rPr>
              <w:t>&lt;201553/&gt;</w:t>
            </w:r>
            <w:r>
              <w:rPr>
                <w:lang w:val="sr-Cyrl-RS"/>
              </w:rPr>
              <w:t>).</w:t>
            </w:r>
          </w:p>
        </w:tc>
      </w:tr>
      <w:tr w:rsidR="004C26EE" w14:paraId="76019781" w14:textId="77777777">
        <w:tc>
          <w:tcPr>
            <w:tcW w:w="0" w:type="auto"/>
            <w:shd w:val="clear" w:color="auto" w:fill="FFFFFF"/>
          </w:tcPr>
          <w:p w14:paraId="791A27BF" w14:textId="77777777" w:rsidR="004C26EE" w:rsidRDefault="00C72362">
            <w:pPr>
              <w:rPr>
                <w:lang w:val="en-GB"/>
              </w:rPr>
            </w:pPr>
            <w:r>
              <w:rPr>
                <w:rStyle w:val="SegmentID"/>
                <w:lang w:val="en-GB"/>
              </w:rPr>
              <w:t>3228</w:t>
            </w:r>
            <w:r>
              <w:rPr>
                <w:rStyle w:val="TransUnitID"/>
                <w:lang w:val="en-GB"/>
              </w:rPr>
              <w:t>790a047e-63b2-457e-8073-fa04ba1eee65</w:t>
            </w:r>
          </w:p>
        </w:tc>
        <w:tc>
          <w:tcPr>
            <w:tcW w:w="0" w:type="auto"/>
            <w:shd w:val="clear" w:color="auto" w:fill="FFFFFF"/>
          </w:tcPr>
          <w:p w14:paraId="7B73B4DB" w14:textId="77777777" w:rsidR="004C26EE" w:rsidRDefault="00C72362">
            <w:pPr>
              <w:rPr>
                <w:lang w:val="en-GB"/>
              </w:rPr>
            </w:pPr>
            <w:r>
              <w:rPr>
                <w:lang w:val="en-GB"/>
              </w:rPr>
              <w:t>Translation Approved (0%)</w:t>
            </w:r>
          </w:p>
        </w:tc>
        <w:tc>
          <w:tcPr>
            <w:tcW w:w="0" w:type="auto"/>
            <w:shd w:val="clear" w:color="auto" w:fill="FFFFFF"/>
          </w:tcPr>
          <w:p w14:paraId="20EE3A1C" w14:textId="77777777" w:rsidR="004C26EE" w:rsidRDefault="00C72362">
            <w:pPr>
              <w:rPr>
                <w:lang w:val="en-GB"/>
              </w:rPr>
            </w:pPr>
            <w:r>
              <w:rPr>
                <w:lang w:val="en-GB"/>
              </w:rPr>
              <w:t>The required envelope of legally operated ETCS system versions shall be defined based on the notified system versions in RINF (</w:t>
            </w:r>
            <w:r>
              <w:rPr>
                <w:rStyle w:val="Tag"/>
                <w:lang w:val="en-GB"/>
              </w:rPr>
              <w:t>&lt;201689/&gt;</w:t>
            </w:r>
            <w:r>
              <w:rPr>
                <w:lang w:val="en-GB"/>
              </w:rPr>
              <w:t>) for the intended area of use of the vehicle type specified in its authorisation.</w:t>
            </w:r>
          </w:p>
        </w:tc>
        <w:tc>
          <w:tcPr>
            <w:tcW w:w="0" w:type="auto"/>
            <w:shd w:val="clear" w:color="auto" w:fill="FFFFFF"/>
          </w:tcPr>
          <w:p w14:paraId="6E380415" w14:textId="3C86525E" w:rsidR="004C26EE" w:rsidRDefault="00C72362">
            <w:pPr>
              <w:rPr>
                <w:lang w:val="sr-Cyrl-RS"/>
              </w:rPr>
            </w:pPr>
            <w:r>
              <w:rPr>
                <w:lang w:val="sr-Cyrl-RS"/>
              </w:rPr>
              <w:t xml:space="preserve">Захтевани пакет верзија система </w:t>
            </w:r>
            <w:r>
              <w:rPr>
                <w:rStyle w:val="Tag"/>
                <w:lang w:val="sr-Cyrl-RS"/>
              </w:rPr>
              <w:t>&lt;Italic&gt;</w:t>
            </w:r>
            <w:r>
              <w:rPr>
                <w:lang w:val="sr-Cyrl-RS"/>
              </w:rPr>
              <w:t>ETCS</w:t>
            </w:r>
            <w:r>
              <w:rPr>
                <w:rStyle w:val="Tag"/>
                <w:lang w:val="sr-Cyrl-RS"/>
              </w:rPr>
              <w:t>&lt;/Italic&gt;</w:t>
            </w:r>
            <w:r>
              <w:rPr>
                <w:lang w:val="sr-Cyrl-RS"/>
              </w:rPr>
              <w:t xml:space="preserve"> које се законито користе утврђује се на основу пријављених верзија система у </w:t>
            </w:r>
            <w:r w:rsidR="00014C52">
              <w:rPr>
                <w:lang w:val="sr-Cyrl-RS"/>
              </w:rPr>
              <w:t>РИНФ-</w:t>
            </w:r>
            <w:r>
              <w:rPr>
                <w:lang w:val="sr-Cyrl-RS"/>
              </w:rPr>
              <w:t>у (</w:t>
            </w:r>
            <w:r>
              <w:rPr>
                <w:rStyle w:val="Tag"/>
                <w:lang w:val="sr-Cyrl-RS"/>
              </w:rPr>
              <w:t>&lt;201689/&gt;</w:t>
            </w:r>
            <w:r>
              <w:rPr>
                <w:lang w:val="sr-Cyrl-RS"/>
              </w:rPr>
              <w:t>) за предвиђено подручје употребе типа возила наведено у његовој дозволи.</w:t>
            </w:r>
          </w:p>
        </w:tc>
      </w:tr>
      <w:tr w:rsidR="004C26EE" w14:paraId="2C80014D" w14:textId="77777777">
        <w:tc>
          <w:tcPr>
            <w:tcW w:w="0" w:type="auto"/>
            <w:shd w:val="clear" w:color="auto" w:fill="FFFFFF"/>
          </w:tcPr>
          <w:p w14:paraId="361E3610" w14:textId="77777777" w:rsidR="004C26EE" w:rsidRDefault="00C72362">
            <w:pPr>
              <w:rPr>
                <w:lang w:val="en-GB"/>
              </w:rPr>
            </w:pPr>
            <w:r>
              <w:rPr>
                <w:rStyle w:val="SegmentID"/>
                <w:lang w:val="en-GB"/>
              </w:rPr>
              <w:t>3229</w:t>
            </w:r>
            <w:r>
              <w:rPr>
                <w:rStyle w:val="TransUnitID"/>
                <w:lang w:val="en-GB"/>
              </w:rPr>
              <w:t>790a047e-63b2-457e-8073-fa04ba1eee65</w:t>
            </w:r>
          </w:p>
        </w:tc>
        <w:tc>
          <w:tcPr>
            <w:tcW w:w="0" w:type="auto"/>
            <w:shd w:val="clear" w:color="auto" w:fill="FFFFFF"/>
          </w:tcPr>
          <w:p w14:paraId="400CC394" w14:textId="77777777" w:rsidR="004C26EE" w:rsidRDefault="00C72362">
            <w:pPr>
              <w:rPr>
                <w:lang w:val="en-GB"/>
              </w:rPr>
            </w:pPr>
            <w:r>
              <w:rPr>
                <w:lang w:val="en-GB"/>
              </w:rPr>
              <w:t>Translation Approved (0%)</w:t>
            </w:r>
          </w:p>
        </w:tc>
        <w:tc>
          <w:tcPr>
            <w:tcW w:w="0" w:type="auto"/>
            <w:shd w:val="clear" w:color="auto" w:fill="FFFFFF"/>
          </w:tcPr>
          <w:p w14:paraId="44B7CE58" w14:textId="77777777" w:rsidR="004C26EE" w:rsidRDefault="00C72362">
            <w:pPr>
              <w:rPr>
                <w:lang w:val="en-GB"/>
              </w:rPr>
            </w:pPr>
            <w:r>
              <w:rPr>
                <w:lang w:val="en-GB"/>
              </w:rPr>
              <w:t>The vehicle type shall implement the ETCS system version which complies as a minimum to the notified ETCS system version which become applicable in the next 5 years according to the timeframe in Appendix B, when:</w:t>
            </w:r>
          </w:p>
        </w:tc>
        <w:tc>
          <w:tcPr>
            <w:tcW w:w="0" w:type="auto"/>
            <w:shd w:val="clear" w:color="auto" w:fill="FFFFFF"/>
          </w:tcPr>
          <w:p w14:paraId="5A73EE0B" w14:textId="77777777" w:rsidR="004C26EE" w:rsidRDefault="00C72362">
            <w:pPr>
              <w:rPr>
                <w:lang w:val="sr-Cyrl-RS"/>
              </w:rPr>
            </w:pPr>
            <w:r>
              <w:rPr>
                <w:lang w:val="sr-Cyrl-RS"/>
              </w:rPr>
              <w:t xml:space="preserve">На типу возила се имплементира верзија система </w:t>
            </w:r>
            <w:r>
              <w:rPr>
                <w:rStyle w:val="Tag"/>
                <w:lang w:val="sr-Cyrl-RS"/>
              </w:rPr>
              <w:t>&lt;Italic&gt;</w:t>
            </w:r>
            <w:r>
              <w:rPr>
                <w:lang w:val="sr-Cyrl-RS"/>
              </w:rPr>
              <w:t>ETCS</w:t>
            </w:r>
            <w:r>
              <w:rPr>
                <w:rStyle w:val="Tag"/>
                <w:lang w:val="sr-Cyrl-RS"/>
              </w:rPr>
              <w:t>&lt;/Italic&gt;</w:t>
            </w:r>
            <w:r>
              <w:rPr>
                <w:lang w:val="sr-Cyrl-RS"/>
              </w:rPr>
              <w:t xml:space="preserve"> која је усаглашена бар са пријављеном верзијом система </w:t>
            </w:r>
            <w:r>
              <w:rPr>
                <w:rStyle w:val="Tag"/>
                <w:lang w:val="sr-Cyrl-RS"/>
              </w:rPr>
              <w:t>&lt;Italic&gt;</w:t>
            </w:r>
            <w:r>
              <w:rPr>
                <w:lang w:val="sr-Cyrl-RS"/>
              </w:rPr>
              <w:t>ETCS</w:t>
            </w:r>
            <w:r>
              <w:rPr>
                <w:rStyle w:val="Tag"/>
                <w:lang w:val="sr-Cyrl-RS"/>
              </w:rPr>
              <w:t>&lt;/Italic&gt;</w:t>
            </w:r>
            <w:r>
              <w:rPr>
                <w:lang w:val="sr-Cyrl-RS"/>
              </w:rPr>
              <w:t xml:space="preserve"> која ће почети да се примењује у наредних пет година према временском оквиру из Додатка Б, у следећим случајевима:</w:t>
            </w:r>
          </w:p>
        </w:tc>
      </w:tr>
      <w:tr w:rsidR="004C26EE" w14:paraId="3AEDB0CF" w14:textId="77777777">
        <w:tc>
          <w:tcPr>
            <w:tcW w:w="0" w:type="auto"/>
            <w:shd w:val="clear" w:color="auto" w:fill="FFFFFF"/>
          </w:tcPr>
          <w:p w14:paraId="45BEB0A1" w14:textId="77777777" w:rsidR="004C26EE" w:rsidRDefault="00C72362">
            <w:pPr>
              <w:rPr>
                <w:lang w:val="en-GB"/>
              </w:rPr>
            </w:pPr>
            <w:r>
              <w:rPr>
                <w:rStyle w:val="SegmentID"/>
                <w:lang w:val="en-GB"/>
              </w:rPr>
              <w:t>3230</w:t>
            </w:r>
            <w:r>
              <w:rPr>
                <w:rStyle w:val="TransUnitID"/>
                <w:lang w:val="en-GB"/>
              </w:rPr>
              <w:t>dbd4b098-a1c1-4241-9484-958223103d14</w:t>
            </w:r>
          </w:p>
        </w:tc>
        <w:tc>
          <w:tcPr>
            <w:tcW w:w="0" w:type="auto"/>
            <w:shd w:val="clear" w:color="auto" w:fill="FFFFFF"/>
          </w:tcPr>
          <w:p w14:paraId="3F8AD92B" w14:textId="77777777" w:rsidR="004C26EE" w:rsidRDefault="00C72362">
            <w:pPr>
              <w:rPr>
                <w:lang w:val="en-GB"/>
              </w:rPr>
            </w:pPr>
            <w:r>
              <w:rPr>
                <w:lang w:val="en-GB"/>
              </w:rPr>
              <w:t>Translation Approved (0%)</w:t>
            </w:r>
          </w:p>
        </w:tc>
        <w:tc>
          <w:tcPr>
            <w:tcW w:w="0" w:type="auto"/>
            <w:shd w:val="clear" w:color="auto" w:fill="FFFFFF"/>
          </w:tcPr>
          <w:p w14:paraId="4CBA27CD" w14:textId="77777777" w:rsidR="004C26EE" w:rsidRDefault="00C72362">
            <w:pPr>
              <w:rPr>
                <w:lang w:val="en-GB"/>
              </w:rPr>
            </w:pPr>
            <w:r>
              <w:rPr>
                <w:rStyle w:val="Tag"/>
                <w:lang w:val="en-GB"/>
              </w:rPr>
              <w:t>&lt;8881/&gt;</w:t>
            </w:r>
            <w:r>
              <w:rPr>
                <w:lang w:val="en-GB"/>
              </w:rPr>
              <w:t xml:space="preserve"> If set of specification #1 is used based on clause 7.4.2.3 point 3 (b) from Regulation (EU) 2016/919, the requirement remains applicable to enforce compliance with set specifications #2 or #3 within a period of time not exceeding 1 July 2023.</w:t>
            </w:r>
          </w:p>
        </w:tc>
        <w:tc>
          <w:tcPr>
            <w:tcW w:w="0" w:type="auto"/>
            <w:shd w:val="clear" w:color="auto" w:fill="FFFFFF"/>
          </w:tcPr>
          <w:p w14:paraId="1C95D3DE" w14:textId="77777777" w:rsidR="004C26EE" w:rsidRDefault="00C72362">
            <w:pPr>
              <w:rPr>
                <w:lang w:val="sr-Cyrl-RS"/>
              </w:rPr>
            </w:pPr>
            <w:r>
              <w:rPr>
                <w:rStyle w:val="Tag"/>
                <w:lang w:val="sr-Cyrl-RS"/>
              </w:rPr>
              <w:t>&lt;8881/&gt;</w:t>
            </w:r>
            <w:r>
              <w:rPr>
                <w:lang w:val="sr-Cyrl-RS"/>
              </w:rPr>
              <w:t xml:space="preserve"> Ако се скуп спецификација бр. 1 користи на основу клаузуле 7.4.2.3. тачка 3. подтачка б) Уредбе (ЕУ) 2016/919, захтев се и даље примењује како би се обезбедила усаглашеност са скупом спецификација бр. 2 или бр. 3 у временском периоду који не прелази 1. јул 2023. године.</w:t>
            </w:r>
          </w:p>
        </w:tc>
      </w:tr>
      <w:tr w:rsidR="004C26EE" w14:paraId="7239738C" w14:textId="77777777">
        <w:tc>
          <w:tcPr>
            <w:tcW w:w="0" w:type="auto"/>
            <w:shd w:val="clear" w:color="auto" w:fill="FFFFFF"/>
          </w:tcPr>
          <w:p w14:paraId="4BA4C1C7" w14:textId="77777777" w:rsidR="004C26EE" w:rsidRDefault="00C72362">
            <w:pPr>
              <w:rPr>
                <w:lang w:val="en-GB"/>
              </w:rPr>
            </w:pPr>
            <w:r>
              <w:rPr>
                <w:rStyle w:val="SegmentID"/>
                <w:lang w:val="en-GB"/>
              </w:rPr>
              <w:t>3231</w:t>
            </w:r>
            <w:r>
              <w:rPr>
                <w:rStyle w:val="TransUnitID"/>
                <w:lang w:val="en-GB"/>
              </w:rPr>
              <w:t>6208739e-2c2f-4512-bac0-f33edf6da3ae</w:t>
            </w:r>
          </w:p>
        </w:tc>
        <w:tc>
          <w:tcPr>
            <w:tcW w:w="0" w:type="auto"/>
            <w:shd w:val="clear" w:color="auto" w:fill="FFFFFF"/>
          </w:tcPr>
          <w:p w14:paraId="0AAABB33" w14:textId="77777777" w:rsidR="004C26EE" w:rsidRDefault="00C72362">
            <w:pPr>
              <w:rPr>
                <w:lang w:val="en-GB"/>
              </w:rPr>
            </w:pPr>
            <w:r>
              <w:rPr>
                <w:lang w:val="en-GB"/>
              </w:rPr>
              <w:t>Translation Approved (0%)</w:t>
            </w:r>
          </w:p>
        </w:tc>
        <w:tc>
          <w:tcPr>
            <w:tcW w:w="0" w:type="auto"/>
            <w:shd w:val="clear" w:color="auto" w:fill="FFFFFF"/>
          </w:tcPr>
          <w:p w14:paraId="52DC4714" w14:textId="77777777" w:rsidR="004C26EE" w:rsidRDefault="00C72362">
            <w:pPr>
              <w:rPr>
                <w:lang w:val="en-GB"/>
              </w:rPr>
            </w:pPr>
            <w:r>
              <w:rPr>
                <w:rStyle w:val="Tag"/>
                <w:lang w:val="en-GB"/>
              </w:rPr>
              <w:t>&lt;9131/&gt;</w:t>
            </w:r>
            <w:r>
              <w:rPr>
                <w:lang w:val="en-GB"/>
              </w:rPr>
              <w:t xml:space="preserve"> The changes of the notified system versions in RINF shall be listed in the Network Statement according to Article 27 of Directive 2012/34/EU.</w:t>
            </w:r>
          </w:p>
        </w:tc>
        <w:tc>
          <w:tcPr>
            <w:tcW w:w="0" w:type="auto"/>
            <w:shd w:val="clear" w:color="auto" w:fill="FFFFFF"/>
          </w:tcPr>
          <w:p w14:paraId="679FA2E7" w14:textId="202F9BC1" w:rsidR="004C26EE" w:rsidRDefault="00C72362">
            <w:pPr>
              <w:rPr>
                <w:lang w:val="sr-Cyrl-RS"/>
              </w:rPr>
            </w:pPr>
            <w:r>
              <w:rPr>
                <w:rStyle w:val="Tag"/>
                <w:lang w:val="sr-Cyrl-RS"/>
              </w:rPr>
              <w:t>&lt;9131/&gt;</w:t>
            </w:r>
            <w:r>
              <w:rPr>
                <w:lang w:val="sr-Cyrl-RS"/>
              </w:rPr>
              <w:t xml:space="preserve"> Промене пријављених верзија система у </w:t>
            </w:r>
            <w:r w:rsidR="00014C52">
              <w:rPr>
                <w:lang w:val="sr-Cyrl-RS"/>
              </w:rPr>
              <w:t>РИНФ-</w:t>
            </w:r>
            <w:r>
              <w:rPr>
                <w:lang w:val="sr-Cyrl-RS"/>
              </w:rPr>
              <w:t>у, наводе се у изјави о мрежи према члану 27. Директиве 2012/34/ЕУ.</w:t>
            </w:r>
          </w:p>
        </w:tc>
      </w:tr>
      <w:tr w:rsidR="004C26EE" w14:paraId="17C74C9E" w14:textId="77777777">
        <w:tc>
          <w:tcPr>
            <w:tcW w:w="0" w:type="auto"/>
            <w:shd w:val="clear" w:color="auto" w:fill="FFFFFF"/>
          </w:tcPr>
          <w:p w14:paraId="2112B6D3" w14:textId="77777777" w:rsidR="004C26EE" w:rsidRDefault="00C72362">
            <w:pPr>
              <w:rPr>
                <w:lang w:val="en-GB"/>
              </w:rPr>
            </w:pPr>
            <w:r>
              <w:rPr>
                <w:rStyle w:val="SegmentID"/>
                <w:lang w:val="en-GB"/>
              </w:rPr>
              <w:t>3232</w:t>
            </w:r>
            <w:r>
              <w:rPr>
                <w:rStyle w:val="TransUnitID"/>
                <w:lang w:val="en-GB"/>
              </w:rPr>
              <w:t>a36f5f92-bd50-470d-ab19-ed37393e715e</w:t>
            </w:r>
          </w:p>
        </w:tc>
        <w:tc>
          <w:tcPr>
            <w:tcW w:w="0" w:type="auto"/>
            <w:shd w:val="clear" w:color="auto" w:fill="FFFFFF"/>
          </w:tcPr>
          <w:p w14:paraId="65FC84F5" w14:textId="77777777" w:rsidR="004C26EE" w:rsidRDefault="00C72362">
            <w:pPr>
              <w:rPr>
                <w:lang w:val="en-GB"/>
              </w:rPr>
            </w:pPr>
            <w:r>
              <w:rPr>
                <w:lang w:val="en-GB"/>
              </w:rPr>
              <w:t>Translation Approved (89%)</w:t>
            </w:r>
          </w:p>
        </w:tc>
        <w:tc>
          <w:tcPr>
            <w:tcW w:w="0" w:type="auto"/>
            <w:shd w:val="clear" w:color="auto" w:fill="FFFFFF"/>
          </w:tcPr>
          <w:p w14:paraId="23858FB6" w14:textId="77777777" w:rsidR="004C26EE" w:rsidRDefault="00C72362">
            <w:pPr>
              <w:rPr>
                <w:lang w:val="en-GB"/>
              </w:rPr>
            </w:pPr>
            <w:r>
              <w:rPr>
                <w:lang w:val="en-GB"/>
              </w:rPr>
              <w:t>(1) installing for the first time the ETCS part of a Control-Command and Signalling On-board Subsystem;</w:t>
            </w:r>
          </w:p>
        </w:tc>
        <w:tc>
          <w:tcPr>
            <w:tcW w:w="0" w:type="auto"/>
            <w:shd w:val="clear" w:color="auto" w:fill="FFFFFF"/>
          </w:tcPr>
          <w:p w14:paraId="55E6F163" w14:textId="77777777" w:rsidR="004C26EE" w:rsidRDefault="00C72362">
            <w:pPr>
              <w:rPr>
                <w:lang w:val="sr-Cyrl-RS"/>
              </w:rPr>
            </w:pPr>
            <w:r>
              <w:rPr>
                <w:lang w:val="sr-Cyrl-RS"/>
              </w:rPr>
              <w:t xml:space="preserve">1) приликом прве уградње дела </w:t>
            </w:r>
            <w:r>
              <w:rPr>
                <w:rStyle w:val="Tag"/>
                <w:lang w:val="sr-Cyrl-RS"/>
              </w:rPr>
              <w:t>&lt;Italic&gt;</w:t>
            </w:r>
            <w:r>
              <w:rPr>
                <w:lang w:val="sr-Cyrl-RS"/>
              </w:rPr>
              <w:t>ETCS</w:t>
            </w:r>
            <w:r>
              <w:rPr>
                <w:rStyle w:val="Tag"/>
                <w:lang w:val="sr-Cyrl-RS"/>
              </w:rPr>
              <w:t>&lt;/Italic&gt;</w:t>
            </w:r>
            <w:r>
              <w:rPr>
                <w:lang w:val="sr-Cyrl-RS"/>
              </w:rPr>
              <w:t xml:space="preserve"> подсистема контроле, управљања и сигнализације у возилу;</w:t>
            </w:r>
          </w:p>
        </w:tc>
      </w:tr>
      <w:tr w:rsidR="004C26EE" w14:paraId="7FC3AD1F" w14:textId="77777777">
        <w:tc>
          <w:tcPr>
            <w:tcW w:w="0" w:type="auto"/>
            <w:shd w:val="clear" w:color="auto" w:fill="FFFFFF"/>
          </w:tcPr>
          <w:p w14:paraId="53D30138" w14:textId="77777777" w:rsidR="004C26EE" w:rsidRDefault="00C72362">
            <w:pPr>
              <w:rPr>
                <w:lang w:val="en-GB"/>
              </w:rPr>
            </w:pPr>
            <w:r>
              <w:rPr>
                <w:rStyle w:val="SegmentID"/>
                <w:lang w:val="en-GB"/>
              </w:rPr>
              <w:t>3233</w:t>
            </w:r>
            <w:r>
              <w:rPr>
                <w:rStyle w:val="TransUnitID"/>
                <w:lang w:val="en-GB"/>
              </w:rPr>
              <w:t>60984d9a-219c-49df-83b9-0204b3f9bcfd</w:t>
            </w:r>
          </w:p>
        </w:tc>
        <w:tc>
          <w:tcPr>
            <w:tcW w:w="0" w:type="auto"/>
            <w:shd w:val="clear" w:color="auto" w:fill="FFFFFF"/>
          </w:tcPr>
          <w:p w14:paraId="60E2A78B" w14:textId="77777777" w:rsidR="004C26EE" w:rsidRDefault="00C72362">
            <w:pPr>
              <w:rPr>
                <w:lang w:val="en-GB"/>
              </w:rPr>
            </w:pPr>
            <w:r>
              <w:rPr>
                <w:lang w:val="en-GB"/>
              </w:rPr>
              <w:t>Translation Approved (100%)</w:t>
            </w:r>
          </w:p>
        </w:tc>
        <w:tc>
          <w:tcPr>
            <w:tcW w:w="0" w:type="auto"/>
            <w:shd w:val="clear" w:color="auto" w:fill="FFFFFF"/>
          </w:tcPr>
          <w:p w14:paraId="72427668" w14:textId="77777777" w:rsidR="004C26EE" w:rsidRDefault="00C72362">
            <w:pPr>
              <w:rPr>
                <w:lang w:val="en-GB"/>
              </w:rPr>
            </w:pPr>
            <w:r>
              <w:rPr>
                <w:lang w:val="en-GB"/>
              </w:rPr>
              <w:t>or</w:t>
            </w:r>
          </w:p>
        </w:tc>
        <w:tc>
          <w:tcPr>
            <w:tcW w:w="0" w:type="auto"/>
            <w:shd w:val="clear" w:color="auto" w:fill="FFFFFF"/>
          </w:tcPr>
          <w:p w14:paraId="7AC557BB" w14:textId="77777777" w:rsidR="004C26EE" w:rsidRDefault="00C72362">
            <w:pPr>
              <w:rPr>
                <w:lang w:val="sr-Cyrl-RS"/>
              </w:rPr>
            </w:pPr>
            <w:r>
              <w:rPr>
                <w:lang w:val="sr-Cyrl-RS"/>
              </w:rPr>
              <w:t>или</w:t>
            </w:r>
          </w:p>
        </w:tc>
      </w:tr>
      <w:tr w:rsidR="004C26EE" w14:paraId="026ECF03" w14:textId="77777777">
        <w:tc>
          <w:tcPr>
            <w:tcW w:w="0" w:type="auto"/>
            <w:shd w:val="clear" w:color="auto" w:fill="FFFFFF"/>
          </w:tcPr>
          <w:p w14:paraId="10D578C6" w14:textId="77777777" w:rsidR="004C26EE" w:rsidRDefault="00C72362">
            <w:pPr>
              <w:rPr>
                <w:lang w:val="en-GB"/>
              </w:rPr>
            </w:pPr>
            <w:r>
              <w:rPr>
                <w:rStyle w:val="SegmentID"/>
                <w:lang w:val="en-GB"/>
              </w:rPr>
              <w:t>3234</w:t>
            </w:r>
            <w:r>
              <w:rPr>
                <w:rStyle w:val="TransUnitID"/>
                <w:lang w:val="en-GB"/>
              </w:rPr>
              <w:t>9a3f20a5-1d4a-46d1-bbf3-63eac3f00570</w:t>
            </w:r>
          </w:p>
        </w:tc>
        <w:tc>
          <w:tcPr>
            <w:tcW w:w="0" w:type="auto"/>
            <w:shd w:val="clear" w:color="auto" w:fill="FFFFFF"/>
          </w:tcPr>
          <w:p w14:paraId="6886F6CE" w14:textId="77777777" w:rsidR="004C26EE" w:rsidRDefault="00C72362">
            <w:pPr>
              <w:rPr>
                <w:lang w:val="en-GB"/>
              </w:rPr>
            </w:pPr>
            <w:r>
              <w:rPr>
                <w:lang w:val="en-GB"/>
              </w:rPr>
              <w:t>Translation Approved (85%)</w:t>
            </w:r>
          </w:p>
        </w:tc>
        <w:tc>
          <w:tcPr>
            <w:tcW w:w="0" w:type="auto"/>
            <w:shd w:val="clear" w:color="auto" w:fill="FFFFFF"/>
          </w:tcPr>
          <w:p w14:paraId="1CB7237D" w14:textId="77777777" w:rsidR="004C26EE" w:rsidRDefault="00C72362">
            <w:pPr>
              <w:rPr>
                <w:lang w:val="en-GB"/>
              </w:rPr>
            </w:pPr>
            <w:r>
              <w:rPr>
                <w:lang w:val="en-GB"/>
              </w:rPr>
              <w:t>(2) upgrading the ETCS part of a Control-Command and Signalling On-board Subsystem already on the market in such a way that it changes the functions of the subsystem.</w:t>
            </w:r>
          </w:p>
        </w:tc>
        <w:tc>
          <w:tcPr>
            <w:tcW w:w="0" w:type="auto"/>
            <w:shd w:val="clear" w:color="auto" w:fill="FFFFFF"/>
          </w:tcPr>
          <w:p w14:paraId="38D94668" w14:textId="77777777" w:rsidR="004C26EE" w:rsidRDefault="00C72362">
            <w:pPr>
              <w:rPr>
                <w:lang w:val="sr-Cyrl-RS"/>
              </w:rPr>
            </w:pPr>
            <w:r>
              <w:rPr>
                <w:lang w:val="sr-Cyrl-RS"/>
              </w:rPr>
              <w:t xml:space="preserve">2) приликом унапређења дела </w:t>
            </w:r>
            <w:r>
              <w:rPr>
                <w:rStyle w:val="Tag"/>
                <w:lang w:val="sr-Cyrl-RS"/>
              </w:rPr>
              <w:t>&lt;Italic&gt;</w:t>
            </w:r>
            <w:r>
              <w:rPr>
                <w:lang w:val="sr-Cyrl-RS"/>
              </w:rPr>
              <w:t>ETCS</w:t>
            </w:r>
            <w:r>
              <w:rPr>
                <w:rStyle w:val="Tag"/>
                <w:lang w:val="sr-Cyrl-RS"/>
              </w:rPr>
              <w:t>&lt;/Italic&gt;</w:t>
            </w:r>
            <w:r>
              <w:rPr>
                <w:lang w:val="sr-Cyrl-RS"/>
              </w:rPr>
              <w:t xml:space="preserve"> подсистема контроле, управљања и сигнализације у возилу који је већ на тржишту, на такав начин да се мењају функције подсистема.</w:t>
            </w:r>
          </w:p>
        </w:tc>
      </w:tr>
      <w:tr w:rsidR="004C26EE" w14:paraId="10A454C6" w14:textId="77777777">
        <w:tc>
          <w:tcPr>
            <w:tcW w:w="0" w:type="auto"/>
            <w:shd w:val="clear" w:color="auto" w:fill="FFFFFF"/>
          </w:tcPr>
          <w:p w14:paraId="700867A6" w14:textId="77777777" w:rsidR="004C26EE" w:rsidRDefault="00C72362">
            <w:pPr>
              <w:rPr>
                <w:lang w:val="en-GB"/>
              </w:rPr>
            </w:pPr>
            <w:r>
              <w:rPr>
                <w:rStyle w:val="SegmentID"/>
                <w:lang w:val="en-GB"/>
              </w:rPr>
              <w:t>3235</w:t>
            </w:r>
            <w:r>
              <w:rPr>
                <w:rStyle w:val="TransUnitID"/>
                <w:lang w:val="en-GB"/>
              </w:rPr>
              <w:t>9a3f20a5-1d4a-46d1-bbf3-63eac3f00570</w:t>
            </w:r>
          </w:p>
        </w:tc>
        <w:tc>
          <w:tcPr>
            <w:tcW w:w="0" w:type="auto"/>
            <w:shd w:val="clear" w:color="auto" w:fill="FFFFFF"/>
          </w:tcPr>
          <w:p w14:paraId="0D7D490A" w14:textId="77777777" w:rsidR="004C26EE" w:rsidRDefault="00C72362">
            <w:pPr>
              <w:rPr>
                <w:lang w:val="en-GB"/>
              </w:rPr>
            </w:pPr>
            <w:r>
              <w:rPr>
                <w:lang w:val="en-GB"/>
              </w:rPr>
              <w:t>Translation Approved (0%)</w:t>
            </w:r>
          </w:p>
        </w:tc>
        <w:tc>
          <w:tcPr>
            <w:tcW w:w="0" w:type="auto"/>
            <w:shd w:val="clear" w:color="auto" w:fill="FFFFFF"/>
          </w:tcPr>
          <w:p w14:paraId="1A67C73F" w14:textId="77777777" w:rsidR="004C26EE" w:rsidRDefault="00C72362">
            <w:pPr>
              <w:rPr>
                <w:lang w:val="en-GB"/>
              </w:rPr>
            </w:pPr>
            <w:r>
              <w:rPr>
                <w:lang w:val="en-GB"/>
              </w:rPr>
              <w:t>This does not apply to modifications deemed necessary to implement error corrections as stated in 7.2.10;</w:t>
            </w:r>
          </w:p>
        </w:tc>
        <w:tc>
          <w:tcPr>
            <w:tcW w:w="0" w:type="auto"/>
            <w:shd w:val="clear" w:color="auto" w:fill="FFFFFF"/>
          </w:tcPr>
          <w:p w14:paraId="1A5381B9" w14:textId="77777777" w:rsidR="004C26EE" w:rsidRDefault="00C72362">
            <w:pPr>
              <w:rPr>
                <w:lang w:val="sr-Cyrl-RS"/>
              </w:rPr>
            </w:pPr>
            <w:r>
              <w:rPr>
                <w:lang w:val="sr-Cyrl-RS"/>
              </w:rPr>
              <w:t>Ово се не примењује на измене које се сматрају неопходним за спровођење исправки грешака како је наведено у тачки 7.2.10;</w:t>
            </w:r>
          </w:p>
        </w:tc>
      </w:tr>
      <w:tr w:rsidR="004C26EE" w14:paraId="4AA15E2B" w14:textId="77777777">
        <w:tc>
          <w:tcPr>
            <w:tcW w:w="0" w:type="auto"/>
            <w:shd w:val="clear" w:color="auto" w:fill="FFFFFF"/>
          </w:tcPr>
          <w:p w14:paraId="0B54FD1C" w14:textId="77777777" w:rsidR="004C26EE" w:rsidRDefault="00C72362">
            <w:pPr>
              <w:rPr>
                <w:lang w:val="en-GB"/>
              </w:rPr>
            </w:pPr>
            <w:r>
              <w:rPr>
                <w:rStyle w:val="SegmentID"/>
                <w:lang w:val="en-GB"/>
              </w:rPr>
              <w:t>3236</w:t>
            </w:r>
            <w:r>
              <w:rPr>
                <w:rStyle w:val="TransUnitID"/>
                <w:lang w:val="en-GB"/>
              </w:rPr>
              <w:t>8e930106-25b9-4cad-af1c-05a3709f18fb</w:t>
            </w:r>
          </w:p>
        </w:tc>
        <w:tc>
          <w:tcPr>
            <w:tcW w:w="0" w:type="auto"/>
            <w:shd w:val="clear" w:color="auto" w:fill="FFFFFF"/>
          </w:tcPr>
          <w:p w14:paraId="567ED218" w14:textId="77777777" w:rsidR="004C26EE" w:rsidRDefault="00C72362">
            <w:pPr>
              <w:rPr>
                <w:lang w:val="en-GB"/>
              </w:rPr>
            </w:pPr>
            <w:r>
              <w:rPr>
                <w:lang w:val="en-GB"/>
              </w:rPr>
              <w:t>Translation Approved (100%)</w:t>
            </w:r>
          </w:p>
        </w:tc>
        <w:tc>
          <w:tcPr>
            <w:tcW w:w="0" w:type="auto"/>
            <w:shd w:val="clear" w:color="auto" w:fill="FFFFFF"/>
          </w:tcPr>
          <w:p w14:paraId="5A4EC207" w14:textId="77777777" w:rsidR="004C26EE" w:rsidRDefault="00C72362">
            <w:pPr>
              <w:rPr>
                <w:lang w:val="en-GB"/>
              </w:rPr>
            </w:pPr>
            <w:r>
              <w:rPr>
                <w:lang w:val="en-GB"/>
              </w:rPr>
              <w:t>7.4.3.</w:t>
            </w:r>
          </w:p>
        </w:tc>
        <w:tc>
          <w:tcPr>
            <w:tcW w:w="0" w:type="auto"/>
            <w:shd w:val="clear" w:color="auto" w:fill="FFFFFF"/>
          </w:tcPr>
          <w:p w14:paraId="1A76622F" w14:textId="77777777" w:rsidR="004C26EE" w:rsidRDefault="00C72362">
            <w:pPr>
              <w:rPr>
                <w:lang w:val="sr-Cyrl-RS"/>
              </w:rPr>
            </w:pPr>
            <w:r>
              <w:rPr>
                <w:lang w:val="sr-Cyrl-RS"/>
              </w:rPr>
              <w:t>7.4.3.</w:t>
            </w:r>
          </w:p>
        </w:tc>
      </w:tr>
      <w:tr w:rsidR="004C26EE" w14:paraId="248E1586" w14:textId="77777777">
        <w:tc>
          <w:tcPr>
            <w:tcW w:w="0" w:type="auto"/>
            <w:shd w:val="clear" w:color="auto" w:fill="FFFFFF"/>
          </w:tcPr>
          <w:p w14:paraId="2BA68132" w14:textId="77777777" w:rsidR="004C26EE" w:rsidRDefault="00C72362">
            <w:pPr>
              <w:rPr>
                <w:lang w:val="en-GB"/>
              </w:rPr>
            </w:pPr>
            <w:r>
              <w:rPr>
                <w:rStyle w:val="SegmentID"/>
                <w:lang w:val="en-GB"/>
              </w:rPr>
              <w:t>3237</w:t>
            </w:r>
            <w:r>
              <w:rPr>
                <w:rStyle w:val="TransUnitID"/>
                <w:lang w:val="en-GB"/>
              </w:rPr>
              <w:t>8e930106-25b9-4cad-af1c-05a3709f18fb</w:t>
            </w:r>
          </w:p>
        </w:tc>
        <w:tc>
          <w:tcPr>
            <w:tcW w:w="0" w:type="auto"/>
            <w:shd w:val="clear" w:color="auto" w:fill="FFFFFF"/>
          </w:tcPr>
          <w:p w14:paraId="2DB73262" w14:textId="77777777" w:rsidR="004C26EE" w:rsidRDefault="00C72362">
            <w:pPr>
              <w:rPr>
                <w:lang w:val="en-GB"/>
              </w:rPr>
            </w:pPr>
            <w:r>
              <w:rPr>
                <w:lang w:val="en-GB"/>
              </w:rPr>
              <w:t>Translation Approved (95%)</w:t>
            </w:r>
          </w:p>
        </w:tc>
        <w:tc>
          <w:tcPr>
            <w:tcW w:w="0" w:type="auto"/>
            <w:shd w:val="clear" w:color="auto" w:fill="FFFFFF"/>
          </w:tcPr>
          <w:p w14:paraId="68149D8F" w14:textId="77777777" w:rsidR="004C26EE" w:rsidRDefault="00C72362">
            <w:pPr>
              <w:rPr>
                <w:lang w:val="en-GB"/>
              </w:rPr>
            </w:pPr>
            <w:r>
              <w:rPr>
                <w:lang w:val="en-GB"/>
              </w:rPr>
              <w:t>National requirements</w:t>
            </w:r>
          </w:p>
        </w:tc>
        <w:tc>
          <w:tcPr>
            <w:tcW w:w="0" w:type="auto"/>
            <w:shd w:val="clear" w:color="auto" w:fill="FFFFFF"/>
          </w:tcPr>
          <w:p w14:paraId="79ED6D7C" w14:textId="77777777" w:rsidR="004C26EE" w:rsidRDefault="00C72362">
            <w:pPr>
              <w:rPr>
                <w:lang w:val="sr-Cyrl-RS"/>
              </w:rPr>
            </w:pPr>
            <w:r>
              <w:rPr>
                <w:lang w:val="sr-Cyrl-RS"/>
              </w:rPr>
              <w:t>Национални захтеви</w:t>
            </w:r>
          </w:p>
        </w:tc>
      </w:tr>
      <w:tr w:rsidR="004C26EE" w14:paraId="01425EA7" w14:textId="77777777">
        <w:tc>
          <w:tcPr>
            <w:tcW w:w="0" w:type="auto"/>
            <w:shd w:val="clear" w:color="auto" w:fill="FFFFFF"/>
          </w:tcPr>
          <w:p w14:paraId="79DC89AC" w14:textId="77777777" w:rsidR="004C26EE" w:rsidRDefault="00C72362">
            <w:pPr>
              <w:rPr>
                <w:lang w:val="en-GB"/>
              </w:rPr>
            </w:pPr>
            <w:r>
              <w:rPr>
                <w:rStyle w:val="SegmentID"/>
                <w:lang w:val="en-GB"/>
              </w:rPr>
              <w:t>3238</w:t>
            </w:r>
            <w:r>
              <w:rPr>
                <w:rStyle w:val="TransUnitID"/>
                <w:lang w:val="en-GB"/>
              </w:rPr>
              <w:t>5293e297-17c0-4131-a71a-57732b9ef330</w:t>
            </w:r>
          </w:p>
        </w:tc>
        <w:tc>
          <w:tcPr>
            <w:tcW w:w="0" w:type="auto"/>
            <w:shd w:val="clear" w:color="auto" w:fill="FFFFFF"/>
          </w:tcPr>
          <w:p w14:paraId="1C9A7D14" w14:textId="77777777" w:rsidR="004C26EE" w:rsidRDefault="00C72362">
            <w:pPr>
              <w:rPr>
                <w:lang w:val="en-GB"/>
              </w:rPr>
            </w:pPr>
            <w:r>
              <w:rPr>
                <w:lang w:val="en-GB"/>
              </w:rPr>
              <w:t>Translation Approved (100%)</w:t>
            </w:r>
          </w:p>
        </w:tc>
        <w:tc>
          <w:tcPr>
            <w:tcW w:w="0" w:type="auto"/>
            <w:shd w:val="clear" w:color="auto" w:fill="FFFFFF"/>
          </w:tcPr>
          <w:p w14:paraId="6DBD29D3" w14:textId="77777777" w:rsidR="004C26EE" w:rsidRDefault="00C72362">
            <w:pPr>
              <w:rPr>
                <w:lang w:val="en-GB"/>
              </w:rPr>
            </w:pPr>
            <w:r>
              <w:rPr>
                <w:lang w:val="en-GB"/>
              </w:rPr>
              <w:t>7.4.3.1.</w:t>
            </w:r>
          </w:p>
        </w:tc>
        <w:tc>
          <w:tcPr>
            <w:tcW w:w="0" w:type="auto"/>
            <w:shd w:val="clear" w:color="auto" w:fill="FFFFFF"/>
          </w:tcPr>
          <w:p w14:paraId="0CFA8163" w14:textId="77777777" w:rsidR="004C26EE" w:rsidRDefault="00C72362">
            <w:pPr>
              <w:rPr>
                <w:lang w:val="sr-Cyrl-RS"/>
              </w:rPr>
            </w:pPr>
            <w:r>
              <w:rPr>
                <w:lang w:val="sr-Cyrl-RS"/>
              </w:rPr>
              <w:t>7.4.3.1.</w:t>
            </w:r>
          </w:p>
        </w:tc>
      </w:tr>
      <w:tr w:rsidR="004C26EE" w14:paraId="1B67E29F" w14:textId="77777777">
        <w:tc>
          <w:tcPr>
            <w:tcW w:w="0" w:type="auto"/>
            <w:shd w:val="clear" w:color="auto" w:fill="FFFFFF"/>
          </w:tcPr>
          <w:p w14:paraId="6A35DC2C" w14:textId="77777777" w:rsidR="004C26EE" w:rsidRDefault="00C72362">
            <w:pPr>
              <w:rPr>
                <w:lang w:val="en-GB"/>
              </w:rPr>
            </w:pPr>
            <w:r>
              <w:rPr>
                <w:rStyle w:val="SegmentID"/>
                <w:lang w:val="en-GB"/>
              </w:rPr>
              <w:t>3239</w:t>
            </w:r>
            <w:r>
              <w:rPr>
                <w:rStyle w:val="TransUnitID"/>
                <w:lang w:val="en-GB"/>
              </w:rPr>
              <w:t>5293e297-17c0-4131-a71a-57732b9ef330</w:t>
            </w:r>
          </w:p>
        </w:tc>
        <w:tc>
          <w:tcPr>
            <w:tcW w:w="0" w:type="auto"/>
            <w:shd w:val="clear" w:color="auto" w:fill="FFFFFF"/>
          </w:tcPr>
          <w:p w14:paraId="2F4C63F8" w14:textId="77777777" w:rsidR="004C26EE" w:rsidRDefault="00C72362">
            <w:pPr>
              <w:rPr>
                <w:lang w:val="en-GB"/>
              </w:rPr>
            </w:pPr>
            <w:r>
              <w:rPr>
                <w:lang w:val="en-GB"/>
              </w:rPr>
              <w:t>Translation Approved (0%)</w:t>
            </w:r>
          </w:p>
        </w:tc>
        <w:tc>
          <w:tcPr>
            <w:tcW w:w="0" w:type="auto"/>
            <w:shd w:val="clear" w:color="auto" w:fill="FFFFFF"/>
          </w:tcPr>
          <w:p w14:paraId="20A3FA30" w14:textId="77777777" w:rsidR="004C26EE" w:rsidRDefault="00C72362">
            <w:pPr>
              <w:rPr>
                <w:lang w:val="en-GB"/>
              </w:rPr>
            </w:pPr>
            <w:r>
              <w:rPr>
                <w:lang w:val="en-GB"/>
              </w:rPr>
              <w:t>Member States may introduce additional requirements at national level, in particular with a view to allowing only ETCS-equipped vehicles to access ETCS-equipped lines, so that existing national systems can be decommissioned; This shall be notified a minimum 5 years before the decommissioning.</w:t>
            </w:r>
          </w:p>
        </w:tc>
        <w:tc>
          <w:tcPr>
            <w:tcW w:w="0" w:type="auto"/>
            <w:shd w:val="clear" w:color="auto" w:fill="FFFFFF"/>
          </w:tcPr>
          <w:p w14:paraId="4DC1B5CA" w14:textId="77777777" w:rsidR="004C26EE" w:rsidRDefault="00C72362">
            <w:pPr>
              <w:rPr>
                <w:lang w:val="sr-Cyrl-RS"/>
              </w:rPr>
            </w:pPr>
            <w:r>
              <w:rPr>
                <w:lang w:val="sr-Cyrl-RS"/>
              </w:rPr>
              <w:t xml:space="preserve">Државе чланице могу увести додатне захтеве на националном нивоу, нарочито са циљем да се приступ пругама опремљеним </w:t>
            </w:r>
            <w:r>
              <w:rPr>
                <w:rStyle w:val="Tag"/>
                <w:lang w:val="sr-Cyrl-RS"/>
              </w:rPr>
              <w:t>&lt;Italic&gt;</w:t>
            </w:r>
            <w:r>
              <w:rPr>
                <w:lang w:val="sr-Cyrl-RS"/>
              </w:rPr>
              <w:t>ETCS</w:t>
            </w:r>
            <w:r>
              <w:rPr>
                <w:rStyle w:val="Tag"/>
                <w:lang w:val="sr-Cyrl-RS"/>
              </w:rPr>
              <w:t>&lt;/Italic&gt;</w:t>
            </w:r>
            <w:r>
              <w:rPr>
                <w:lang w:val="sr-Cyrl-RS"/>
              </w:rPr>
              <w:t xml:space="preserve">-ом дозволи само возилима опремљеним </w:t>
            </w:r>
            <w:r>
              <w:rPr>
                <w:rStyle w:val="Tag"/>
                <w:lang w:val="sr-Cyrl-RS"/>
              </w:rPr>
              <w:t>&lt;Italic&gt;</w:t>
            </w:r>
            <w:r>
              <w:rPr>
                <w:lang w:val="sr-Cyrl-RS"/>
              </w:rPr>
              <w:t>ETCS</w:t>
            </w:r>
            <w:r>
              <w:rPr>
                <w:rStyle w:val="Tag"/>
                <w:lang w:val="sr-Cyrl-RS"/>
              </w:rPr>
              <w:t>&lt;/Italic&gt;</w:t>
            </w:r>
            <w:r>
              <w:rPr>
                <w:lang w:val="sr-Cyrl-RS"/>
              </w:rPr>
              <w:t>-ом, тако да се постојећи национални системи могу искључити из рада; о томе се обавештава најмање пет година пре искључивања из рада.</w:t>
            </w:r>
          </w:p>
        </w:tc>
      </w:tr>
      <w:tr w:rsidR="004C26EE" w14:paraId="5FFD2CAB" w14:textId="77777777">
        <w:tc>
          <w:tcPr>
            <w:tcW w:w="0" w:type="auto"/>
            <w:shd w:val="clear" w:color="auto" w:fill="FFFFFF"/>
          </w:tcPr>
          <w:p w14:paraId="7B6DB83D" w14:textId="77777777" w:rsidR="004C26EE" w:rsidRDefault="00C72362">
            <w:pPr>
              <w:rPr>
                <w:lang w:val="en-GB"/>
              </w:rPr>
            </w:pPr>
            <w:r>
              <w:rPr>
                <w:rStyle w:val="SegmentID"/>
                <w:lang w:val="en-GB"/>
              </w:rPr>
              <w:t>3240</w:t>
            </w:r>
            <w:r>
              <w:rPr>
                <w:rStyle w:val="TransUnitID"/>
                <w:lang w:val="en-GB"/>
              </w:rPr>
              <w:t>5293e297-17c0-4131-a71a-57732b9ef330</w:t>
            </w:r>
          </w:p>
        </w:tc>
        <w:tc>
          <w:tcPr>
            <w:tcW w:w="0" w:type="auto"/>
            <w:shd w:val="clear" w:color="auto" w:fill="FFFFFF"/>
          </w:tcPr>
          <w:p w14:paraId="3B41EB21" w14:textId="77777777" w:rsidR="004C26EE" w:rsidRDefault="00C72362">
            <w:pPr>
              <w:rPr>
                <w:lang w:val="en-GB"/>
              </w:rPr>
            </w:pPr>
            <w:r>
              <w:rPr>
                <w:lang w:val="en-GB"/>
              </w:rPr>
              <w:t>Translation Approved (99%)</w:t>
            </w:r>
          </w:p>
        </w:tc>
        <w:tc>
          <w:tcPr>
            <w:tcW w:w="0" w:type="auto"/>
            <w:shd w:val="clear" w:color="auto" w:fill="FFFFFF"/>
          </w:tcPr>
          <w:p w14:paraId="6AE62B46" w14:textId="77777777" w:rsidR="004C26EE" w:rsidRDefault="00C72362">
            <w:pPr>
              <w:rPr>
                <w:lang w:val="en-GB"/>
              </w:rPr>
            </w:pPr>
            <w:r>
              <w:rPr>
                <w:lang w:val="en-GB"/>
              </w:rPr>
              <w:t>A shorter period is allowed if this is agreed between the IM and the RU’s who run or intend to run (at the time of establishing the agreement) services on these lines.</w:t>
            </w:r>
          </w:p>
        </w:tc>
        <w:tc>
          <w:tcPr>
            <w:tcW w:w="0" w:type="auto"/>
            <w:shd w:val="clear" w:color="auto" w:fill="FFFFFF"/>
          </w:tcPr>
          <w:p w14:paraId="1B1717EA" w14:textId="77777777" w:rsidR="004C26EE" w:rsidRDefault="00C72362">
            <w:pPr>
              <w:rPr>
                <w:lang w:val="sr-Cyrl-RS"/>
              </w:rPr>
            </w:pPr>
            <w:r>
              <w:rPr>
                <w:lang w:val="sr-Cyrl-RS"/>
              </w:rPr>
              <w:t>Краћи рок је дозвољен ако се о њему договоре управљач инфраструктуре и железничка предузећа која на тим пругама обављају услуге или намеравају да обављају услуге (у тренутку закључивања споразума).</w:t>
            </w:r>
          </w:p>
        </w:tc>
      </w:tr>
      <w:tr w:rsidR="004C26EE" w14:paraId="46672A69" w14:textId="77777777">
        <w:tc>
          <w:tcPr>
            <w:tcW w:w="0" w:type="auto"/>
            <w:shd w:val="clear" w:color="auto" w:fill="FFFFFF"/>
          </w:tcPr>
          <w:p w14:paraId="0EA792F6" w14:textId="77777777" w:rsidR="004C26EE" w:rsidRDefault="00C72362">
            <w:pPr>
              <w:rPr>
                <w:lang w:val="en-GB"/>
              </w:rPr>
            </w:pPr>
            <w:r>
              <w:rPr>
                <w:rStyle w:val="SegmentID"/>
                <w:lang w:val="en-GB"/>
              </w:rPr>
              <w:t>3241</w:t>
            </w:r>
            <w:r>
              <w:rPr>
                <w:rStyle w:val="TransUnitID"/>
                <w:lang w:val="en-GB"/>
              </w:rPr>
              <w:t>5293e297-17c0-4131-a71a-57732b9ef330</w:t>
            </w:r>
          </w:p>
        </w:tc>
        <w:tc>
          <w:tcPr>
            <w:tcW w:w="0" w:type="auto"/>
            <w:shd w:val="clear" w:color="auto" w:fill="FFFFFF"/>
          </w:tcPr>
          <w:p w14:paraId="4DBD9DFD" w14:textId="77777777" w:rsidR="004C26EE" w:rsidRDefault="00C72362">
            <w:pPr>
              <w:rPr>
                <w:lang w:val="en-GB"/>
              </w:rPr>
            </w:pPr>
            <w:r>
              <w:rPr>
                <w:lang w:val="en-GB"/>
              </w:rPr>
              <w:t>Translation Approved (98%)</w:t>
            </w:r>
          </w:p>
        </w:tc>
        <w:tc>
          <w:tcPr>
            <w:tcW w:w="0" w:type="auto"/>
            <w:shd w:val="clear" w:color="auto" w:fill="FFFFFF"/>
          </w:tcPr>
          <w:p w14:paraId="7E62DCB5" w14:textId="77777777" w:rsidR="004C26EE" w:rsidRDefault="00C72362">
            <w:pPr>
              <w:rPr>
                <w:lang w:val="en-GB"/>
              </w:rPr>
            </w:pPr>
            <w:r>
              <w:rPr>
                <w:lang w:val="en-GB"/>
              </w:rPr>
              <w:t>This notification shall be done within the RINF and these changes in RINF shall be listed in the Network Statement as part of Article 27 of Directive 2012/34/EU (</w:t>
            </w:r>
            <w:r>
              <w:rPr>
                <w:rStyle w:val="Tag"/>
                <w:lang w:val="en-GB"/>
              </w:rPr>
              <w:t>&lt;202995/&gt;</w:t>
            </w:r>
            <w:r>
              <w:rPr>
                <w:lang w:val="en-GB"/>
              </w:rPr>
              <w:t>).</w:t>
            </w:r>
          </w:p>
        </w:tc>
        <w:tc>
          <w:tcPr>
            <w:tcW w:w="0" w:type="auto"/>
            <w:shd w:val="clear" w:color="auto" w:fill="FFFFFF"/>
          </w:tcPr>
          <w:p w14:paraId="31B9F7E0" w14:textId="2DB56B55" w:rsidR="004C26EE" w:rsidRDefault="00C72362">
            <w:pPr>
              <w:rPr>
                <w:lang w:val="sr-Cyrl-RS"/>
              </w:rPr>
            </w:pPr>
            <w:r>
              <w:rPr>
                <w:lang w:val="sr-Cyrl-RS"/>
              </w:rPr>
              <w:t xml:space="preserve">Ово обавештавање се врши у оквиру </w:t>
            </w:r>
            <w:r w:rsidR="00014C52">
              <w:rPr>
                <w:lang w:val="sr-Cyrl-RS"/>
              </w:rPr>
              <w:t>РИНФ-</w:t>
            </w:r>
            <w:r>
              <w:rPr>
                <w:lang w:val="sr-Cyrl-RS"/>
              </w:rPr>
              <w:t xml:space="preserve">а, а ове промене у </w:t>
            </w:r>
            <w:r w:rsidR="00014C52">
              <w:rPr>
                <w:lang w:val="sr-Cyrl-RS"/>
              </w:rPr>
              <w:t>РИНФ-</w:t>
            </w:r>
            <w:r>
              <w:rPr>
                <w:lang w:val="sr-Cyrl-RS"/>
              </w:rPr>
              <w:t>у наводе се у изјави о мрежи у оквиру члана 27. Директиве 2012/34/ЕУ (</w:t>
            </w:r>
            <w:r>
              <w:rPr>
                <w:rStyle w:val="Tag"/>
                <w:lang w:val="sr-Cyrl-RS"/>
              </w:rPr>
              <w:t>&lt;202995/&gt;</w:t>
            </w:r>
            <w:r>
              <w:rPr>
                <w:lang w:val="sr-Cyrl-RS"/>
              </w:rPr>
              <w:t>).</w:t>
            </w:r>
          </w:p>
        </w:tc>
      </w:tr>
      <w:tr w:rsidR="004C26EE" w14:paraId="7FF4A671" w14:textId="77777777">
        <w:tc>
          <w:tcPr>
            <w:tcW w:w="0" w:type="auto"/>
            <w:shd w:val="clear" w:color="auto" w:fill="FFFFFF"/>
          </w:tcPr>
          <w:p w14:paraId="7ED2D668" w14:textId="77777777" w:rsidR="004C26EE" w:rsidRDefault="00C72362">
            <w:pPr>
              <w:rPr>
                <w:lang w:val="en-GB"/>
              </w:rPr>
            </w:pPr>
            <w:r>
              <w:rPr>
                <w:rStyle w:val="SegmentID"/>
                <w:lang w:val="en-GB"/>
              </w:rPr>
              <w:t>3242</w:t>
            </w:r>
            <w:r>
              <w:rPr>
                <w:rStyle w:val="TransUnitID"/>
                <w:lang w:val="en-GB"/>
              </w:rPr>
              <w:t>5293e297-17c0-4131-a71a-57732b9ef330</w:t>
            </w:r>
          </w:p>
        </w:tc>
        <w:tc>
          <w:tcPr>
            <w:tcW w:w="0" w:type="auto"/>
            <w:shd w:val="clear" w:color="auto" w:fill="FFFFFF"/>
          </w:tcPr>
          <w:p w14:paraId="797852EE" w14:textId="77777777" w:rsidR="004C26EE" w:rsidRDefault="00C72362">
            <w:pPr>
              <w:rPr>
                <w:lang w:val="en-GB"/>
              </w:rPr>
            </w:pPr>
            <w:r>
              <w:rPr>
                <w:lang w:val="en-GB"/>
              </w:rPr>
              <w:t>Translation Approved (0%)</w:t>
            </w:r>
          </w:p>
        </w:tc>
        <w:tc>
          <w:tcPr>
            <w:tcW w:w="0" w:type="auto"/>
            <w:shd w:val="clear" w:color="auto" w:fill="FFFFFF"/>
          </w:tcPr>
          <w:p w14:paraId="18127E1B" w14:textId="77777777" w:rsidR="004C26EE" w:rsidRDefault="00C72362">
            <w:pPr>
              <w:rPr>
                <w:lang w:val="en-GB"/>
              </w:rPr>
            </w:pPr>
            <w:r>
              <w:rPr>
                <w:lang w:val="en-GB"/>
              </w:rPr>
              <w:t>The 5-years notification period does not apply to those requirements allowing only ETCS-equipped vehicles to access ETCS-equipped lines, which were announced in the Network Statement before the entry into force of this Regulation.</w:t>
            </w:r>
          </w:p>
        </w:tc>
        <w:tc>
          <w:tcPr>
            <w:tcW w:w="0" w:type="auto"/>
            <w:shd w:val="clear" w:color="auto" w:fill="FFFFFF"/>
          </w:tcPr>
          <w:p w14:paraId="187C9F36" w14:textId="77777777" w:rsidR="004C26EE" w:rsidRDefault="00C72362">
            <w:pPr>
              <w:rPr>
                <w:lang w:val="sr-Cyrl-RS"/>
              </w:rPr>
            </w:pPr>
            <w:r>
              <w:rPr>
                <w:lang w:val="sr-Cyrl-RS"/>
              </w:rPr>
              <w:t xml:space="preserve">Петогодишњи рок за обавештавање се не примењује на оне захтеве који дозвољавају приступ пругама опремљеним </w:t>
            </w:r>
            <w:r>
              <w:rPr>
                <w:rStyle w:val="Tag"/>
                <w:lang w:val="sr-Cyrl-RS"/>
              </w:rPr>
              <w:t>&lt;Italic&gt;</w:t>
            </w:r>
            <w:r>
              <w:rPr>
                <w:lang w:val="sr-Cyrl-RS"/>
              </w:rPr>
              <w:t>ETCS</w:t>
            </w:r>
            <w:r>
              <w:rPr>
                <w:rStyle w:val="Tag"/>
                <w:lang w:val="sr-Cyrl-RS"/>
              </w:rPr>
              <w:t>&lt;/Italic&gt;</w:t>
            </w:r>
            <w:r>
              <w:rPr>
                <w:lang w:val="sr-Cyrl-RS"/>
              </w:rPr>
              <w:t xml:space="preserve">-ом само возилима опремљеним </w:t>
            </w:r>
            <w:r>
              <w:rPr>
                <w:rStyle w:val="Tag"/>
                <w:lang w:val="sr-Cyrl-RS"/>
              </w:rPr>
              <w:t>&lt;Italic&gt;</w:t>
            </w:r>
            <w:r>
              <w:rPr>
                <w:lang w:val="sr-Cyrl-RS"/>
              </w:rPr>
              <w:t>ETCS</w:t>
            </w:r>
            <w:r>
              <w:rPr>
                <w:rStyle w:val="Tag"/>
                <w:lang w:val="sr-Cyrl-RS"/>
              </w:rPr>
              <w:t>&lt;/Italic&gt;</w:t>
            </w:r>
            <w:r>
              <w:rPr>
                <w:lang w:val="sr-Cyrl-RS"/>
              </w:rPr>
              <w:t>-ом, а који су најављени у изјави о мрежи пре ступања на снагу ове уредбе.</w:t>
            </w:r>
          </w:p>
        </w:tc>
      </w:tr>
      <w:tr w:rsidR="004C26EE" w14:paraId="048C6206" w14:textId="77777777">
        <w:tc>
          <w:tcPr>
            <w:tcW w:w="0" w:type="auto"/>
            <w:shd w:val="clear" w:color="auto" w:fill="FFFFFF"/>
          </w:tcPr>
          <w:p w14:paraId="67A2365C" w14:textId="77777777" w:rsidR="004C26EE" w:rsidRDefault="00C72362">
            <w:pPr>
              <w:rPr>
                <w:lang w:val="en-GB"/>
              </w:rPr>
            </w:pPr>
            <w:r>
              <w:rPr>
                <w:rStyle w:val="SegmentID"/>
                <w:lang w:val="en-GB"/>
              </w:rPr>
              <w:t>3243</w:t>
            </w:r>
            <w:r>
              <w:rPr>
                <w:rStyle w:val="TransUnitID"/>
                <w:lang w:val="en-GB"/>
              </w:rPr>
              <w:t>88ff059d-5a36-4b99-89e9-e41f0ba962c2</w:t>
            </w:r>
          </w:p>
        </w:tc>
        <w:tc>
          <w:tcPr>
            <w:tcW w:w="0" w:type="auto"/>
            <w:shd w:val="clear" w:color="auto" w:fill="FFFFFF"/>
          </w:tcPr>
          <w:p w14:paraId="550C4442" w14:textId="77777777" w:rsidR="004C26EE" w:rsidRDefault="00C72362">
            <w:pPr>
              <w:rPr>
                <w:lang w:val="en-GB"/>
              </w:rPr>
            </w:pPr>
            <w:r>
              <w:rPr>
                <w:lang w:val="en-GB"/>
              </w:rPr>
              <w:t>Translation Approved (100%)</w:t>
            </w:r>
          </w:p>
        </w:tc>
        <w:tc>
          <w:tcPr>
            <w:tcW w:w="0" w:type="auto"/>
            <w:shd w:val="clear" w:color="auto" w:fill="FFFFFF"/>
          </w:tcPr>
          <w:p w14:paraId="52A373D6" w14:textId="77777777" w:rsidR="004C26EE" w:rsidRDefault="00C72362">
            <w:pPr>
              <w:rPr>
                <w:lang w:val="en-GB"/>
              </w:rPr>
            </w:pPr>
            <w:r>
              <w:rPr>
                <w:rStyle w:val="Tag"/>
                <w:lang w:val="en-GB"/>
              </w:rPr>
              <w:t>&lt;9273/&gt;</w:t>
            </w:r>
            <w:r>
              <w:rPr>
                <w:lang w:val="en-GB"/>
              </w:rPr>
              <w:t xml:space="preserve"> The Network Statement can be used as tool in case RINF is not upgraded yet to notify this change.</w:t>
            </w:r>
          </w:p>
        </w:tc>
        <w:tc>
          <w:tcPr>
            <w:tcW w:w="0" w:type="auto"/>
            <w:shd w:val="clear" w:color="auto" w:fill="FFFFFF"/>
          </w:tcPr>
          <w:p w14:paraId="639FCD1B" w14:textId="66314B74" w:rsidR="004C26EE" w:rsidRDefault="00C72362">
            <w:pPr>
              <w:rPr>
                <w:lang w:val="sr-Cyrl-RS"/>
              </w:rPr>
            </w:pPr>
            <w:r>
              <w:rPr>
                <w:rStyle w:val="Tag"/>
                <w:lang w:val="sr-Cyrl-RS"/>
              </w:rPr>
              <w:t>&lt;9273/&gt;</w:t>
            </w:r>
            <w:r>
              <w:rPr>
                <w:lang w:val="sr-Cyrl-RS"/>
              </w:rPr>
              <w:t xml:space="preserve"> Изјава о мрежи се може користити као алатка у случају да </w:t>
            </w:r>
            <w:r w:rsidR="00014C52">
              <w:rPr>
                <w:lang w:val="sr-Cyrl-RS"/>
              </w:rPr>
              <w:t xml:space="preserve">РИНФ </w:t>
            </w:r>
            <w:r>
              <w:rPr>
                <w:lang w:val="sr-Cyrl-RS"/>
              </w:rPr>
              <w:t>још није унапређен за обавештавање о овој промени.</w:t>
            </w:r>
          </w:p>
        </w:tc>
      </w:tr>
      <w:tr w:rsidR="004C26EE" w14:paraId="5D9F3F79" w14:textId="77777777">
        <w:tc>
          <w:tcPr>
            <w:tcW w:w="0" w:type="auto"/>
            <w:shd w:val="clear" w:color="auto" w:fill="FFFFFF"/>
          </w:tcPr>
          <w:p w14:paraId="18993229" w14:textId="77777777" w:rsidR="004C26EE" w:rsidRDefault="00C72362">
            <w:pPr>
              <w:rPr>
                <w:lang w:val="en-GB"/>
              </w:rPr>
            </w:pPr>
            <w:r>
              <w:rPr>
                <w:rStyle w:val="SegmentID"/>
                <w:lang w:val="en-GB"/>
              </w:rPr>
              <w:t>3244</w:t>
            </w:r>
            <w:r>
              <w:rPr>
                <w:rStyle w:val="TransUnitID"/>
                <w:lang w:val="en-GB"/>
              </w:rPr>
              <w:t>45225e23-54e7-402f-935e-7177e7cc2c80</w:t>
            </w:r>
          </w:p>
        </w:tc>
        <w:tc>
          <w:tcPr>
            <w:tcW w:w="0" w:type="auto"/>
            <w:shd w:val="clear" w:color="auto" w:fill="FFFFFF"/>
          </w:tcPr>
          <w:p w14:paraId="4826084A" w14:textId="77777777" w:rsidR="004C26EE" w:rsidRDefault="00C72362">
            <w:pPr>
              <w:rPr>
                <w:lang w:val="en-GB"/>
              </w:rPr>
            </w:pPr>
            <w:r>
              <w:rPr>
                <w:lang w:val="en-GB"/>
              </w:rPr>
              <w:t>Translation Approved (100%)</w:t>
            </w:r>
          </w:p>
        </w:tc>
        <w:tc>
          <w:tcPr>
            <w:tcW w:w="0" w:type="auto"/>
            <w:shd w:val="clear" w:color="auto" w:fill="FFFFFF"/>
          </w:tcPr>
          <w:p w14:paraId="7618DDF7" w14:textId="77777777" w:rsidR="004C26EE" w:rsidRDefault="00C72362">
            <w:pPr>
              <w:rPr>
                <w:lang w:val="en-GB"/>
              </w:rPr>
            </w:pPr>
            <w:r>
              <w:rPr>
                <w:lang w:val="en-GB"/>
              </w:rPr>
              <w:t>7.4.3.2.</w:t>
            </w:r>
          </w:p>
        </w:tc>
        <w:tc>
          <w:tcPr>
            <w:tcW w:w="0" w:type="auto"/>
            <w:shd w:val="clear" w:color="auto" w:fill="FFFFFF"/>
          </w:tcPr>
          <w:p w14:paraId="330839D4" w14:textId="77777777" w:rsidR="004C26EE" w:rsidRDefault="00C72362">
            <w:pPr>
              <w:rPr>
                <w:lang w:val="sr-Cyrl-RS"/>
              </w:rPr>
            </w:pPr>
            <w:r>
              <w:rPr>
                <w:lang w:val="sr-Cyrl-RS"/>
              </w:rPr>
              <w:t>7.4.3.2.</w:t>
            </w:r>
          </w:p>
        </w:tc>
      </w:tr>
      <w:tr w:rsidR="004C26EE" w14:paraId="38A45433" w14:textId="77777777">
        <w:tc>
          <w:tcPr>
            <w:tcW w:w="0" w:type="auto"/>
            <w:shd w:val="clear" w:color="auto" w:fill="FFFFFF"/>
          </w:tcPr>
          <w:p w14:paraId="4152ED68" w14:textId="77777777" w:rsidR="004C26EE" w:rsidRDefault="00C72362">
            <w:pPr>
              <w:rPr>
                <w:lang w:val="en-GB"/>
              </w:rPr>
            </w:pPr>
            <w:r>
              <w:rPr>
                <w:rStyle w:val="SegmentID"/>
                <w:lang w:val="en-GB"/>
              </w:rPr>
              <w:t>3245</w:t>
            </w:r>
            <w:r>
              <w:rPr>
                <w:rStyle w:val="TransUnitID"/>
                <w:lang w:val="en-GB"/>
              </w:rPr>
              <w:t>45225e23-54e7-402f-935e-7177e7cc2c80</w:t>
            </w:r>
          </w:p>
        </w:tc>
        <w:tc>
          <w:tcPr>
            <w:tcW w:w="0" w:type="auto"/>
            <w:shd w:val="clear" w:color="auto" w:fill="FFFFFF"/>
          </w:tcPr>
          <w:p w14:paraId="256A9091" w14:textId="77777777" w:rsidR="004C26EE" w:rsidRDefault="00C72362">
            <w:pPr>
              <w:rPr>
                <w:lang w:val="en-GB"/>
              </w:rPr>
            </w:pPr>
            <w:r>
              <w:rPr>
                <w:lang w:val="en-GB"/>
              </w:rPr>
              <w:t>Translation Approved (0%)</w:t>
            </w:r>
          </w:p>
        </w:tc>
        <w:tc>
          <w:tcPr>
            <w:tcW w:w="0" w:type="auto"/>
            <w:shd w:val="clear" w:color="auto" w:fill="FFFFFF"/>
          </w:tcPr>
          <w:p w14:paraId="0438BFBB" w14:textId="77777777" w:rsidR="004C26EE" w:rsidRDefault="00C72362">
            <w:pPr>
              <w:rPr>
                <w:lang w:val="en-GB"/>
              </w:rPr>
            </w:pPr>
            <w:r>
              <w:rPr>
                <w:lang w:val="en-GB"/>
              </w:rPr>
              <w:t>Member States may decide to exclude special vehicles as defined in point 2.2.2 (C) of the LOC&amp;PAS TSI, including road-rail vehicles, from the obligation to equip them with ETCS, RMR or ATO on a specific area of use if the operation of these vehicles does not prevent the Class B decommissioning.</w:t>
            </w:r>
          </w:p>
        </w:tc>
        <w:tc>
          <w:tcPr>
            <w:tcW w:w="0" w:type="auto"/>
            <w:shd w:val="clear" w:color="auto" w:fill="FFFFFF"/>
          </w:tcPr>
          <w:p w14:paraId="10200D21" w14:textId="77777777" w:rsidR="004C26EE" w:rsidRDefault="00C72362">
            <w:pPr>
              <w:rPr>
                <w:lang w:val="sr-Cyrl-RS"/>
              </w:rPr>
            </w:pPr>
            <w:r>
              <w:rPr>
                <w:lang w:val="sr-Cyrl-RS"/>
              </w:rPr>
              <w:t xml:space="preserve">Државе чланице могу одлучити да возила за посебне намене, како су утврђена у тачки 2.2.2. подтачка В) спецификације ТСИ ЛПВС, укључујући друмско-железничка возила, искључе из обавезе опремања </w:t>
            </w:r>
            <w:r>
              <w:rPr>
                <w:rStyle w:val="Tag"/>
                <w:lang w:val="sr-Cyrl-RS"/>
              </w:rPr>
              <w:t>&lt;Italic&gt;</w:t>
            </w:r>
            <w:r>
              <w:rPr>
                <w:lang w:val="sr-Cyrl-RS"/>
              </w:rPr>
              <w:t>ETCS</w:t>
            </w:r>
            <w:r>
              <w:rPr>
                <w:rStyle w:val="Tag"/>
                <w:lang w:val="sr-Cyrl-RS"/>
              </w:rPr>
              <w:t>&lt;/Italic&gt;</w:t>
            </w:r>
            <w:r>
              <w:rPr>
                <w:lang w:val="sr-Cyrl-RS"/>
              </w:rPr>
              <w:t xml:space="preserve">-ом, </w:t>
            </w:r>
            <w:r>
              <w:rPr>
                <w:rStyle w:val="Tag"/>
                <w:lang w:val="sr-Cyrl-RS"/>
              </w:rPr>
              <w:t>&lt;Italic&gt;</w:t>
            </w:r>
            <w:r>
              <w:rPr>
                <w:lang w:val="sr-Cyrl-RS"/>
              </w:rPr>
              <w:t>RMR</w:t>
            </w:r>
            <w:r>
              <w:rPr>
                <w:rStyle w:val="Tag"/>
                <w:lang w:val="sr-Cyrl-RS"/>
              </w:rPr>
              <w:t>&lt;/Italic&gt;</w:t>
            </w:r>
            <w:r>
              <w:rPr>
                <w:lang w:val="sr-Cyrl-RS"/>
              </w:rPr>
              <w:t xml:space="preserve">-ом или </w:t>
            </w:r>
            <w:r>
              <w:rPr>
                <w:rStyle w:val="Tag"/>
                <w:lang w:val="sr-Cyrl-RS"/>
              </w:rPr>
              <w:t>&lt;Italic&gt;</w:t>
            </w:r>
            <w:r>
              <w:rPr>
                <w:lang w:val="sr-Cyrl-RS"/>
              </w:rPr>
              <w:t>ATO</w:t>
            </w:r>
            <w:r>
              <w:rPr>
                <w:rStyle w:val="Tag"/>
                <w:lang w:val="sr-Cyrl-RS"/>
              </w:rPr>
              <w:t>&lt;/Italic&gt;</w:t>
            </w:r>
            <w:r>
              <w:rPr>
                <w:lang w:val="sr-Cyrl-RS"/>
              </w:rPr>
              <w:t>-ом у одређеном подручју употребе ако експлоатација ових возила не спречава искључивања класе Б из рада.</w:t>
            </w:r>
          </w:p>
        </w:tc>
      </w:tr>
      <w:tr w:rsidR="004C26EE" w14:paraId="3011DEDD" w14:textId="77777777">
        <w:tc>
          <w:tcPr>
            <w:tcW w:w="0" w:type="auto"/>
            <w:shd w:val="clear" w:color="auto" w:fill="FFFFFF"/>
          </w:tcPr>
          <w:p w14:paraId="133EFE9F" w14:textId="77777777" w:rsidR="004C26EE" w:rsidRDefault="00C72362">
            <w:pPr>
              <w:rPr>
                <w:lang w:val="en-GB"/>
              </w:rPr>
            </w:pPr>
            <w:r>
              <w:rPr>
                <w:rStyle w:val="SegmentID"/>
                <w:lang w:val="en-GB"/>
              </w:rPr>
              <w:t>3246</w:t>
            </w:r>
            <w:r>
              <w:rPr>
                <w:rStyle w:val="TransUnitID"/>
                <w:lang w:val="en-GB"/>
              </w:rPr>
              <w:t>45225e23-54e7-402f-935e-7177e7cc2c80</w:t>
            </w:r>
          </w:p>
        </w:tc>
        <w:tc>
          <w:tcPr>
            <w:tcW w:w="0" w:type="auto"/>
            <w:shd w:val="clear" w:color="auto" w:fill="FFFFFF"/>
          </w:tcPr>
          <w:p w14:paraId="72BAE849" w14:textId="77777777" w:rsidR="004C26EE" w:rsidRDefault="00C72362">
            <w:pPr>
              <w:rPr>
                <w:lang w:val="en-GB"/>
              </w:rPr>
            </w:pPr>
            <w:r>
              <w:rPr>
                <w:lang w:val="en-GB"/>
              </w:rPr>
              <w:t>Translation Approved (77%)</w:t>
            </w:r>
          </w:p>
        </w:tc>
        <w:tc>
          <w:tcPr>
            <w:tcW w:w="0" w:type="auto"/>
            <w:shd w:val="clear" w:color="auto" w:fill="FFFFFF"/>
          </w:tcPr>
          <w:p w14:paraId="076E2026" w14:textId="77777777" w:rsidR="004C26EE" w:rsidRDefault="00C72362">
            <w:pPr>
              <w:rPr>
                <w:lang w:val="en-GB"/>
              </w:rPr>
            </w:pPr>
            <w:r>
              <w:rPr>
                <w:lang w:val="en-GB"/>
              </w:rPr>
              <w:t>This shall be notified and shall be listed in the Network Statement as part of Article 27 of Directive 2012/34/EU.</w:t>
            </w:r>
          </w:p>
        </w:tc>
        <w:tc>
          <w:tcPr>
            <w:tcW w:w="0" w:type="auto"/>
            <w:shd w:val="clear" w:color="auto" w:fill="FFFFFF"/>
          </w:tcPr>
          <w:p w14:paraId="26D40D60" w14:textId="77777777" w:rsidR="004C26EE" w:rsidRDefault="00C72362">
            <w:pPr>
              <w:rPr>
                <w:lang w:val="sr-Cyrl-RS"/>
              </w:rPr>
            </w:pPr>
            <w:r>
              <w:rPr>
                <w:lang w:val="sr-Cyrl-RS"/>
              </w:rPr>
              <w:t>О томе се обавештава и то се наводи у изјави о мрежи у оквиру члана 27. Директиве 2012/34/ЕУ.</w:t>
            </w:r>
          </w:p>
        </w:tc>
      </w:tr>
      <w:tr w:rsidR="004C26EE" w14:paraId="45FB1D1C" w14:textId="77777777">
        <w:tc>
          <w:tcPr>
            <w:tcW w:w="0" w:type="auto"/>
            <w:shd w:val="clear" w:color="auto" w:fill="FFFFFF"/>
          </w:tcPr>
          <w:p w14:paraId="389F8699" w14:textId="77777777" w:rsidR="004C26EE" w:rsidRDefault="00C72362">
            <w:pPr>
              <w:rPr>
                <w:lang w:val="en-GB"/>
              </w:rPr>
            </w:pPr>
            <w:r>
              <w:rPr>
                <w:rStyle w:val="SegmentID"/>
                <w:lang w:val="en-GB"/>
              </w:rPr>
              <w:t>3247</w:t>
            </w:r>
            <w:r>
              <w:rPr>
                <w:rStyle w:val="TransUnitID"/>
                <w:lang w:val="en-GB"/>
              </w:rPr>
              <w:t>9d0cffe2-3938-455a-a1da-a2f1f9139c10</w:t>
            </w:r>
          </w:p>
        </w:tc>
        <w:tc>
          <w:tcPr>
            <w:tcW w:w="0" w:type="auto"/>
            <w:shd w:val="clear" w:color="auto" w:fill="FFFFFF"/>
          </w:tcPr>
          <w:p w14:paraId="5AFB6BE7" w14:textId="77777777" w:rsidR="004C26EE" w:rsidRDefault="00C72362">
            <w:pPr>
              <w:rPr>
                <w:lang w:val="en-GB"/>
              </w:rPr>
            </w:pPr>
            <w:r>
              <w:rPr>
                <w:lang w:val="en-GB"/>
              </w:rPr>
              <w:t>Translation Approved (100%)</w:t>
            </w:r>
          </w:p>
        </w:tc>
        <w:tc>
          <w:tcPr>
            <w:tcW w:w="0" w:type="auto"/>
            <w:shd w:val="clear" w:color="auto" w:fill="FFFFFF"/>
          </w:tcPr>
          <w:p w14:paraId="7A677254" w14:textId="77777777" w:rsidR="004C26EE" w:rsidRDefault="00C72362">
            <w:pPr>
              <w:rPr>
                <w:lang w:val="en-GB"/>
              </w:rPr>
            </w:pPr>
            <w:r>
              <w:rPr>
                <w:lang w:val="en-GB"/>
              </w:rPr>
              <w:t>7.4.3.3.</w:t>
            </w:r>
          </w:p>
        </w:tc>
        <w:tc>
          <w:tcPr>
            <w:tcW w:w="0" w:type="auto"/>
            <w:shd w:val="clear" w:color="auto" w:fill="FFFFFF"/>
          </w:tcPr>
          <w:p w14:paraId="6D99F28E" w14:textId="77777777" w:rsidR="004C26EE" w:rsidRDefault="00C72362">
            <w:pPr>
              <w:rPr>
                <w:lang w:val="sr-Cyrl-RS"/>
              </w:rPr>
            </w:pPr>
            <w:r>
              <w:rPr>
                <w:lang w:val="sr-Cyrl-RS"/>
              </w:rPr>
              <w:t>7.4.3.3.</w:t>
            </w:r>
          </w:p>
        </w:tc>
      </w:tr>
      <w:tr w:rsidR="004C26EE" w14:paraId="3928FA13" w14:textId="77777777">
        <w:tc>
          <w:tcPr>
            <w:tcW w:w="0" w:type="auto"/>
            <w:shd w:val="clear" w:color="auto" w:fill="FFFFFF"/>
          </w:tcPr>
          <w:p w14:paraId="4D9887D3" w14:textId="77777777" w:rsidR="004C26EE" w:rsidRDefault="00C72362">
            <w:pPr>
              <w:rPr>
                <w:lang w:val="en-GB"/>
              </w:rPr>
            </w:pPr>
            <w:r>
              <w:rPr>
                <w:rStyle w:val="SegmentID"/>
                <w:lang w:val="en-GB"/>
              </w:rPr>
              <w:t>3248</w:t>
            </w:r>
            <w:r>
              <w:rPr>
                <w:rStyle w:val="TransUnitID"/>
                <w:lang w:val="en-GB"/>
              </w:rPr>
              <w:t>9d0cffe2-3938-455a-a1da-a2f1f9139c10</w:t>
            </w:r>
          </w:p>
        </w:tc>
        <w:tc>
          <w:tcPr>
            <w:tcW w:w="0" w:type="auto"/>
            <w:shd w:val="clear" w:color="auto" w:fill="FFFFFF"/>
          </w:tcPr>
          <w:p w14:paraId="6F9F7C85" w14:textId="77777777" w:rsidR="004C26EE" w:rsidRDefault="00C72362">
            <w:pPr>
              <w:rPr>
                <w:lang w:val="en-GB"/>
              </w:rPr>
            </w:pPr>
            <w:r>
              <w:rPr>
                <w:lang w:val="en-GB"/>
              </w:rPr>
              <w:t>Translation Approved (0%)</w:t>
            </w:r>
          </w:p>
        </w:tc>
        <w:tc>
          <w:tcPr>
            <w:tcW w:w="0" w:type="auto"/>
            <w:shd w:val="clear" w:color="auto" w:fill="FFFFFF"/>
          </w:tcPr>
          <w:p w14:paraId="5478F679" w14:textId="77777777" w:rsidR="004C26EE" w:rsidRDefault="00C72362">
            <w:pPr>
              <w:rPr>
                <w:lang w:val="en-GB"/>
              </w:rPr>
            </w:pPr>
            <w:r>
              <w:rPr>
                <w:lang w:val="en-GB"/>
              </w:rPr>
              <w:t>Member States may decide to exclude from the obligation to equip with ETCS passenger trains reserved to a strictly local use in accordance with Article 1.4 b) of Directive (EU) 2016/797 and shunting locomotives in service for more than 20 years that operate exclusively on a part of the national network where no ETCS exists and no ETCS deployment is planned for the next 5 years.</w:t>
            </w:r>
          </w:p>
        </w:tc>
        <w:tc>
          <w:tcPr>
            <w:tcW w:w="0" w:type="auto"/>
            <w:shd w:val="clear" w:color="auto" w:fill="FFFFFF"/>
          </w:tcPr>
          <w:p w14:paraId="3F94590C" w14:textId="77777777" w:rsidR="004C26EE" w:rsidRDefault="00C72362">
            <w:pPr>
              <w:rPr>
                <w:lang w:val="sr-Cyrl-RS"/>
              </w:rPr>
            </w:pPr>
            <w:r>
              <w:rPr>
                <w:lang w:val="sr-Cyrl-RS"/>
              </w:rPr>
              <w:t xml:space="preserve">Државе чланице могу одлучити да из обавезе опремања </w:t>
            </w:r>
            <w:r>
              <w:rPr>
                <w:rStyle w:val="Tag"/>
                <w:lang w:val="sr-Cyrl-RS"/>
              </w:rPr>
              <w:t>&lt;Italic&gt;</w:t>
            </w:r>
            <w:r>
              <w:rPr>
                <w:lang w:val="sr-Cyrl-RS"/>
              </w:rPr>
              <w:t>ETCS</w:t>
            </w:r>
            <w:r>
              <w:rPr>
                <w:rStyle w:val="Tag"/>
                <w:lang w:val="sr-Cyrl-RS"/>
              </w:rPr>
              <w:t>&lt;/Italic&gt;</w:t>
            </w:r>
            <w:r>
              <w:rPr>
                <w:lang w:val="sr-Cyrl-RS"/>
              </w:rPr>
              <w:t xml:space="preserve">-ом искључе путничке возове строго резервисане за локалну употребу у складу са чланом 1.4. тачка б) Директиве (ЕУ) 2016/797 и маневарске локомотиве које су у употреби дуже од 20 година и које се користе искључиво на делу националне мреже на којем не постоји </w:t>
            </w:r>
            <w:r>
              <w:rPr>
                <w:rStyle w:val="Tag"/>
                <w:lang w:val="sr-Cyrl-RS"/>
              </w:rPr>
              <w:t>&lt;Italic&gt;</w:t>
            </w:r>
            <w:r>
              <w:rPr>
                <w:lang w:val="sr-Cyrl-RS"/>
              </w:rPr>
              <w:t>ETCS</w:t>
            </w:r>
            <w:r>
              <w:rPr>
                <w:rStyle w:val="Tag"/>
                <w:lang w:val="sr-Cyrl-RS"/>
              </w:rPr>
              <w:t>&lt;/Italic&gt;</w:t>
            </w:r>
            <w:r>
              <w:rPr>
                <w:lang w:val="sr-Cyrl-RS"/>
              </w:rPr>
              <w:t xml:space="preserve"> и у следећих пет година се не планира његово увођење.</w:t>
            </w:r>
          </w:p>
        </w:tc>
      </w:tr>
      <w:tr w:rsidR="004C26EE" w14:paraId="2F01BF47" w14:textId="77777777">
        <w:tc>
          <w:tcPr>
            <w:tcW w:w="0" w:type="auto"/>
            <w:shd w:val="clear" w:color="auto" w:fill="FFFFFF"/>
          </w:tcPr>
          <w:p w14:paraId="740E8723" w14:textId="77777777" w:rsidR="004C26EE" w:rsidRDefault="00C72362">
            <w:pPr>
              <w:rPr>
                <w:lang w:val="en-GB"/>
              </w:rPr>
            </w:pPr>
            <w:r>
              <w:rPr>
                <w:rStyle w:val="SegmentID"/>
                <w:lang w:val="en-GB"/>
              </w:rPr>
              <w:t>3249</w:t>
            </w:r>
            <w:r>
              <w:rPr>
                <w:rStyle w:val="TransUnitID"/>
                <w:lang w:val="en-GB"/>
              </w:rPr>
              <w:t>3df93546-e918-4aef-bdba-22468aee18e1</w:t>
            </w:r>
          </w:p>
        </w:tc>
        <w:tc>
          <w:tcPr>
            <w:tcW w:w="0" w:type="auto"/>
            <w:shd w:val="clear" w:color="auto" w:fill="FFFFFF"/>
          </w:tcPr>
          <w:p w14:paraId="6C633A8E" w14:textId="77777777" w:rsidR="004C26EE" w:rsidRDefault="00C72362">
            <w:pPr>
              <w:rPr>
                <w:lang w:val="en-GB"/>
              </w:rPr>
            </w:pPr>
            <w:r>
              <w:rPr>
                <w:lang w:val="en-GB"/>
              </w:rPr>
              <w:t>Translation Approved (100%)</w:t>
            </w:r>
          </w:p>
        </w:tc>
        <w:tc>
          <w:tcPr>
            <w:tcW w:w="0" w:type="auto"/>
            <w:shd w:val="clear" w:color="auto" w:fill="FFFFFF"/>
          </w:tcPr>
          <w:p w14:paraId="35CA48B5" w14:textId="77777777" w:rsidR="004C26EE" w:rsidRDefault="00C72362">
            <w:pPr>
              <w:rPr>
                <w:lang w:val="en-GB"/>
              </w:rPr>
            </w:pPr>
            <w:r>
              <w:rPr>
                <w:lang w:val="en-GB"/>
              </w:rPr>
              <w:t>7.4.4.</w:t>
            </w:r>
          </w:p>
        </w:tc>
        <w:tc>
          <w:tcPr>
            <w:tcW w:w="0" w:type="auto"/>
            <w:shd w:val="clear" w:color="auto" w:fill="FFFFFF"/>
          </w:tcPr>
          <w:p w14:paraId="2C54099E" w14:textId="77777777" w:rsidR="004C26EE" w:rsidRDefault="00C72362">
            <w:pPr>
              <w:rPr>
                <w:lang w:val="sr-Cyrl-RS"/>
              </w:rPr>
            </w:pPr>
            <w:r>
              <w:rPr>
                <w:lang w:val="sr-Cyrl-RS"/>
              </w:rPr>
              <w:t>7.4.4.</w:t>
            </w:r>
          </w:p>
        </w:tc>
      </w:tr>
      <w:tr w:rsidR="004C26EE" w14:paraId="155D9EAA" w14:textId="77777777">
        <w:tc>
          <w:tcPr>
            <w:tcW w:w="0" w:type="auto"/>
            <w:shd w:val="clear" w:color="auto" w:fill="FFFFFF"/>
          </w:tcPr>
          <w:p w14:paraId="7113C834" w14:textId="77777777" w:rsidR="004C26EE" w:rsidRDefault="00C72362">
            <w:pPr>
              <w:rPr>
                <w:lang w:val="en-GB"/>
              </w:rPr>
            </w:pPr>
            <w:r>
              <w:rPr>
                <w:rStyle w:val="SegmentID"/>
                <w:lang w:val="en-GB"/>
              </w:rPr>
              <w:t>3250</w:t>
            </w:r>
            <w:r>
              <w:rPr>
                <w:rStyle w:val="TransUnitID"/>
                <w:lang w:val="en-GB"/>
              </w:rPr>
              <w:t>3df93546-e918-4aef-bdba-22468aee18e1</w:t>
            </w:r>
          </w:p>
        </w:tc>
        <w:tc>
          <w:tcPr>
            <w:tcW w:w="0" w:type="auto"/>
            <w:shd w:val="clear" w:color="auto" w:fill="FFFFFF"/>
          </w:tcPr>
          <w:p w14:paraId="1EF462B0" w14:textId="77777777" w:rsidR="004C26EE" w:rsidRDefault="00C72362">
            <w:pPr>
              <w:rPr>
                <w:lang w:val="en-GB"/>
              </w:rPr>
            </w:pPr>
            <w:r>
              <w:rPr>
                <w:lang w:val="en-GB"/>
              </w:rPr>
              <w:t>Translation Approved (96%)</w:t>
            </w:r>
          </w:p>
        </w:tc>
        <w:tc>
          <w:tcPr>
            <w:tcW w:w="0" w:type="auto"/>
            <w:shd w:val="clear" w:color="auto" w:fill="FFFFFF"/>
          </w:tcPr>
          <w:p w14:paraId="207AADB7" w14:textId="77777777" w:rsidR="004C26EE" w:rsidRDefault="00C72362">
            <w:pPr>
              <w:rPr>
                <w:lang w:val="en-GB"/>
              </w:rPr>
            </w:pPr>
            <w:r>
              <w:rPr>
                <w:lang w:val="en-GB"/>
              </w:rPr>
              <w:t>National Implementation Plans</w:t>
            </w:r>
          </w:p>
        </w:tc>
        <w:tc>
          <w:tcPr>
            <w:tcW w:w="0" w:type="auto"/>
            <w:shd w:val="clear" w:color="auto" w:fill="FFFFFF"/>
          </w:tcPr>
          <w:p w14:paraId="1D670CAA" w14:textId="135812CF" w:rsidR="004C26EE" w:rsidRDefault="00C72362" w:rsidP="00DB0D35">
            <w:pPr>
              <w:rPr>
                <w:lang w:val="sr-Cyrl-RS"/>
              </w:rPr>
            </w:pPr>
            <w:r>
              <w:rPr>
                <w:lang w:val="sr-Cyrl-RS"/>
              </w:rPr>
              <w:t xml:space="preserve">Национални планови </w:t>
            </w:r>
            <w:r w:rsidR="00DB0D35">
              <w:rPr>
                <w:lang w:val="sr-Cyrl-RS"/>
              </w:rPr>
              <w:t>за имплементацију</w:t>
            </w:r>
          </w:p>
        </w:tc>
      </w:tr>
      <w:tr w:rsidR="004C26EE" w14:paraId="3AC8909C" w14:textId="77777777">
        <w:tc>
          <w:tcPr>
            <w:tcW w:w="0" w:type="auto"/>
            <w:shd w:val="clear" w:color="auto" w:fill="FFFFFF"/>
          </w:tcPr>
          <w:p w14:paraId="439CAF7B" w14:textId="77777777" w:rsidR="004C26EE" w:rsidRDefault="00C72362">
            <w:pPr>
              <w:rPr>
                <w:lang w:val="en-GB"/>
              </w:rPr>
            </w:pPr>
            <w:r>
              <w:rPr>
                <w:rStyle w:val="SegmentID"/>
                <w:lang w:val="en-GB"/>
              </w:rPr>
              <w:t>3251</w:t>
            </w:r>
            <w:r>
              <w:rPr>
                <w:rStyle w:val="TransUnitID"/>
                <w:lang w:val="en-GB"/>
              </w:rPr>
              <w:t>debbb5ee-760f-4ae0-8125-6c2a7f6c7ae1</w:t>
            </w:r>
          </w:p>
        </w:tc>
        <w:tc>
          <w:tcPr>
            <w:tcW w:w="0" w:type="auto"/>
            <w:shd w:val="clear" w:color="auto" w:fill="FFFFFF"/>
          </w:tcPr>
          <w:p w14:paraId="6D04E5B6" w14:textId="77777777" w:rsidR="004C26EE" w:rsidRDefault="00C72362">
            <w:pPr>
              <w:rPr>
                <w:lang w:val="en-GB"/>
              </w:rPr>
            </w:pPr>
            <w:r>
              <w:rPr>
                <w:lang w:val="en-GB"/>
              </w:rPr>
              <w:t>Translation Approved (0%)</w:t>
            </w:r>
          </w:p>
        </w:tc>
        <w:tc>
          <w:tcPr>
            <w:tcW w:w="0" w:type="auto"/>
            <w:shd w:val="clear" w:color="auto" w:fill="FFFFFF"/>
          </w:tcPr>
          <w:p w14:paraId="6FED63C3" w14:textId="77777777" w:rsidR="004C26EE" w:rsidRDefault="00C72362">
            <w:pPr>
              <w:rPr>
                <w:lang w:val="en-GB"/>
              </w:rPr>
            </w:pPr>
            <w:r>
              <w:rPr>
                <w:lang w:val="en-GB"/>
              </w:rPr>
              <w:t>Member States shall develop a national plan for the implementation of this TSI in coordination with the Infrastructure Managers and Railway Undertakings concerned, considering the coherence of the entire rail system of the European Union taking into account the economic viability, interoperability and safety of the rail system.</w:t>
            </w:r>
          </w:p>
        </w:tc>
        <w:tc>
          <w:tcPr>
            <w:tcW w:w="0" w:type="auto"/>
            <w:shd w:val="clear" w:color="auto" w:fill="FFFFFF"/>
          </w:tcPr>
          <w:p w14:paraId="0119185E" w14:textId="77777777" w:rsidR="004C26EE" w:rsidRDefault="00C72362">
            <w:pPr>
              <w:rPr>
                <w:lang w:val="sr-Cyrl-RS"/>
              </w:rPr>
            </w:pPr>
            <w:r>
              <w:rPr>
                <w:lang w:val="sr-Cyrl-RS"/>
              </w:rPr>
              <w:t>Државе чланице развијају национални план имплементације овог ТСИ у координацији са заинтересованим управљачима инфраструктуре и железничким предузећима, узимајући у обзир кохерентност целокупног железничког система Европске уније и економску одрживост, интероперабилност и безбедност железничког система.</w:t>
            </w:r>
          </w:p>
        </w:tc>
      </w:tr>
      <w:tr w:rsidR="004C26EE" w14:paraId="4B6DC172" w14:textId="77777777">
        <w:tc>
          <w:tcPr>
            <w:tcW w:w="0" w:type="auto"/>
            <w:shd w:val="clear" w:color="auto" w:fill="FFFFFF"/>
          </w:tcPr>
          <w:p w14:paraId="3B608EEF" w14:textId="77777777" w:rsidR="004C26EE" w:rsidRDefault="00C72362">
            <w:pPr>
              <w:rPr>
                <w:lang w:val="en-GB"/>
              </w:rPr>
            </w:pPr>
            <w:r>
              <w:rPr>
                <w:rStyle w:val="SegmentID"/>
                <w:lang w:val="en-GB"/>
              </w:rPr>
              <w:t>3252</w:t>
            </w:r>
            <w:r>
              <w:rPr>
                <w:rStyle w:val="TransUnitID"/>
                <w:lang w:val="en-GB"/>
              </w:rPr>
              <w:t>debbb5ee-760f-4ae0-8125-6c2a7f6c7ae1</w:t>
            </w:r>
          </w:p>
        </w:tc>
        <w:tc>
          <w:tcPr>
            <w:tcW w:w="0" w:type="auto"/>
            <w:shd w:val="clear" w:color="auto" w:fill="FFFFFF"/>
          </w:tcPr>
          <w:p w14:paraId="02583919" w14:textId="77777777" w:rsidR="004C26EE" w:rsidRDefault="00C72362">
            <w:pPr>
              <w:rPr>
                <w:lang w:val="en-GB"/>
              </w:rPr>
            </w:pPr>
            <w:r>
              <w:rPr>
                <w:lang w:val="en-GB"/>
              </w:rPr>
              <w:t>Translation Approved (0%)</w:t>
            </w:r>
          </w:p>
        </w:tc>
        <w:tc>
          <w:tcPr>
            <w:tcW w:w="0" w:type="auto"/>
            <w:shd w:val="clear" w:color="auto" w:fill="FFFFFF"/>
          </w:tcPr>
          <w:p w14:paraId="0D93387F" w14:textId="77777777" w:rsidR="004C26EE" w:rsidRDefault="00C72362">
            <w:pPr>
              <w:rPr>
                <w:lang w:val="en-GB"/>
              </w:rPr>
            </w:pPr>
            <w:r>
              <w:rPr>
                <w:lang w:val="en-GB"/>
              </w:rPr>
              <w:t>Member States shall consult the neighbouring countries for a coherent planning of the railway cross-border sections.</w:t>
            </w:r>
          </w:p>
        </w:tc>
        <w:tc>
          <w:tcPr>
            <w:tcW w:w="0" w:type="auto"/>
            <w:shd w:val="clear" w:color="auto" w:fill="FFFFFF"/>
          </w:tcPr>
          <w:p w14:paraId="63EB0D65" w14:textId="77777777" w:rsidR="004C26EE" w:rsidRDefault="00C72362">
            <w:pPr>
              <w:rPr>
                <w:lang w:val="sr-Cyrl-RS"/>
              </w:rPr>
            </w:pPr>
            <w:r>
              <w:rPr>
                <w:lang w:val="sr-Cyrl-RS"/>
              </w:rPr>
              <w:t>Државе чланице се консултују са суседним земљама ради кохерентног планирања прекограничних железничких деоница.</w:t>
            </w:r>
          </w:p>
        </w:tc>
      </w:tr>
      <w:tr w:rsidR="004C26EE" w14:paraId="25307209" w14:textId="77777777">
        <w:tc>
          <w:tcPr>
            <w:tcW w:w="0" w:type="auto"/>
            <w:shd w:val="clear" w:color="auto" w:fill="FFFFFF"/>
          </w:tcPr>
          <w:p w14:paraId="4CA2FF84" w14:textId="77777777" w:rsidR="004C26EE" w:rsidRDefault="00C72362">
            <w:pPr>
              <w:rPr>
                <w:lang w:val="en-GB"/>
              </w:rPr>
            </w:pPr>
            <w:r>
              <w:rPr>
                <w:rStyle w:val="SegmentID"/>
                <w:lang w:val="en-GB"/>
              </w:rPr>
              <w:t>3253</w:t>
            </w:r>
            <w:r>
              <w:rPr>
                <w:rStyle w:val="TransUnitID"/>
                <w:lang w:val="en-GB"/>
              </w:rPr>
              <w:t>debbb5ee-760f-4ae0-8125-6c2a7f6c7ae1</w:t>
            </w:r>
          </w:p>
        </w:tc>
        <w:tc>
          <w:tcPr>
            <w:tcW w:w="0" w:type="auto"/>
            <w:shd w:val="clear" w:color="auto" w:fill="FFFFFF"/>
          </w:tcPr>
          <w:p w14:paraId="24314146" w14:textId="77777777" w:rsidR="004C26EE" w:rsidRDefault="00C72362">
            <w:pPr>
              <w:rPr>
                <w:lang w:val="en-GB"/>
              </w:rPr>
            </w:pPr>
            <w:r>
              <w:rPr>
                <w:lang w:val="en-GB"/>
              </w:rPr>
              <w:t>Translation Approved (0%)</w:t>
            </w:r>
          </w:p>
        </w:tc>
        <w:tc>
          <w:tcPr>
            <w:tcW w:w="0" w:type="auto"/>
            <w:shd w:val="clear" w:color="auto" w:fill="FFFFFF"/>
          </w:tcPr>
          <w:p w14:paraId="10A1D780" w14:textId="77777777" w:rsidR="004C26EE" w:rsidRDefault="00C72362">
            <w:pPr>
              <w:rPr>
                <w:lang w:val="en-GB"/>
              </w:rPr>
            </w:pPr>
            <w:r>
              <w:rPr>
                <w:lang w:val="en-GB"/>
              </w:rPr>
              <w:t>This plan shall include all lines in scope of the TSI including TEN-T lines and the nodes and last mile connections.</w:t>
            </w:r>
          </w:p>
        </w:tc>
        <w:tc>
          <w:tcPr>
            <w:tcW w:w="0" w:type="auto"/>
            <w:shd w:val="clear" w:color="auto" w:fill="FFFFFF"/>
          </w:tcPr>
          <w:p w14:paraId="2BD4FE67" w14:textId="6B6D0148" w:rsidR="004C26EE" w:rsidRDefault="00C72362">
            <w:pPr>
              <w:rPr>
                <w:lang w:val="sr-Cyrl-RS"/>
              </w:rPr>
            </w:pPr>
            <w:r>
              <w:rPr>
                <w:lang w:val="sr-Cyrl-RS"/>
              </w:rPr>
              <w:t xml:space="preserve">Овај план обухвата све пруге које спадају у област примене ТСИ, укључујући пруге трансевропске транспортне мреже и чворишта и везе </w:t>
            </w:r>
            <w:r w:rsidR="008661B2">
              <w:rPr>
                <w:lang w:val="sr-Cyrl-RS"/>
              </w:rPr>
              <w:t>на последњем километру</w:t>
            </w:r>
            <w:r>
              <w:rPr>
                <w:lang w:val="sr-Cyrl-RS"/>
              </w:rPr>
              <w:t>.</w:t>
            </w:r>
          </w:p>
        </w:tc>
      </w:tr>
      <w:tr w:rsidR="004C26EE" w14:paraId="49971F98" w14:textId="77777777">
        <w:tc>
          <w:tcPr>
            <w:tcW w:w="0" w:type="auto"/>
            <w:shd w:val="clear" w:color="auto" w:fill="FFFFFF"/>
          </w:tcPr>
          <w:p w14:paraId="4E939B16" w14:textId="77777777" w:rsidR="004C26EE" w:rsidRDefault="00C72362">
            <w:pPr>
              <w:rPr>
                <w:lang w:val="en-GB"/>
              </w:rPr>
            </w:pPr>
            <w:r>
              <w:rPr>
                <w:rStyle w:val="SegmentID"/>
                <w:lang w:val="en-GB"/>
              </w:rPr>
              <w:t>3254</w:t>
            </w:r>
            <w:r>
              <w:rPr>
                <w:rStyle w:val="TransUnitID"/>
                <w:lang w:val="en-GB"/>
              </w:rPr>
              <w:t>caf3c191-fe3d-4a04-af1e-9588a29bc687</w:t>
            </w:r>
          </w:p>
        </w:tc>
        <w:tc>
          <w:tcPr>
            <w:tcW w:w="0" w:type="auto"/>
            <w:shd w:val="clear" w:color="auto" w:fill="FFFFFF"/>
          </w:tcPr>
          <w:p w14:paraId="0FB17057" w14:textId="77777777" w:rsidR="004C26EE" w:rsidRDefault="00C72362">
            <w:pPr>
              <w:rPr>
                <w:lang w:val="en-GB"/>
              </w:rPr>
            </w:pPr>
            <w:r>
              <w:rPr>
                <w:lang w:val="en-GB"/>
              </w:rPr>
              <w:t>Translation Approved (0%)</w:t>
            </w:r>
          </w:p>
        </w:tc>
        <w:tc>
          <w:tcPr>
            <w:tcW w:w="0" w:type="auto"/>
            <w:shd w:val="clear" w:color="auto" w:fill="FFFFFF"/>
          </w:tcPr>
          <w:p w14:paraId="252F68D0" w14:textId="77777777" w:rsidR="004C26EE" w:rsidRDefault="00C72362">
            <w:pPr>
              <w:rPr>
                <w:lang w:val="en-GB"/>
              </w:rPr>
            </w:pPr>
            <w:r>
              <w:rPr>
                <w:lang w:val="en-GB"/>
              </w:rPr>
              <w:t>Member States shall coordinate the process between all stakeholders concerned to set up the technical and indicative financial migration strategy required for the overall ERTMS deployment of this national implementation plan.</w:t>
            </w:r>
          </w:p>
        </w:tc>
        <w:tc>
          <w:tcPr>
            <w:tcW w:w="0" w:type="auto"/>
            <w:shd w:val="clear" w:color="auto" w:fill="FFFFFF"/>
          </w:tcPr>
          <w:p w14:paraId="26D4B7AD" w14:textId="34D65722" w:rsidR="004C26EE" w:rsidRDefault="00C72362" w:rsidP="00DB0D35">
            <w:pPr>
              <w:rPr>
                <w:lang w:val="sr-Cyrl-RS"/>
              </w:rPr>
            </w:pPr>
            <w:r>
              <w:rPr>
                <w:lang w:val="sr-Cyrl-RS"/>
              </w:rPr>
              <w:t xml:space="preserve">Државе чланице координишу процес између свих одговарајућих заинтересованих страна да би се успоставила техничка и оквирна финансијска стратегија преласка потребна за свеобухватно увођење </w:t>
            </w:r>
            <w:r>
              <w:rPr>
                <w:rStyle w:val="Tag"/>
                <w:lang w:val="sr-Cyrl-RS"/>
              </w:rPr>
              <w:t>&lt;Italic&gt;</w:t>
            </w:r>
            <w:r>
              <w:rPr>
                <w:lang w:val="sr-Cyrl-RS"/>
              </w:rPr>
              <w:t>ERTMS</w:t>
            </w:r>
            <w:r>
              <w:rPr>
                <w:rStyle w:val="Tag"/>
                <w:lang w:val="sr-Cyrl-RS"/>
              </w:rPr>
              <w:t>&lt;/Italic&gt;</w:t>
            </w:r>
            <w:r>
              <w:rPr>
                <w:lang w:val="sr-Cyrl-RS"/>
              </w:rPr>
              <w:t xml:space="preserve">-а у оквиру овог националног плана </w:t>
            </w:r>
            <w:r w:rsidR="00DB0D35">
              <w:rPr>
                <w:lang w:val="sr-Cyrl-RS"/>
              </w:rPr>
              <w:t>за имплементацију</w:t>
            </w:r>
            <w:r>
              <w:rPr>
                <w:lang w:val="sr-Cyrl-RS"/>
              </w:rPr>
              <w:t>.</w:t>
            </w:r>
          </w:p>
        </w:tc>
      </w:tr>
      <w:tr w:rsidR="004C26EE" w14:paraId="3A801A83" w14:textId="77777777">
        <w:tc>
          <w:tcPr>
            <w:tcW w:w="0" w:type="auto"/>
            <w:shd w:val="clear" w:color="auto" w:fill="FFFFFF"/>
          </w:tcPr>
          <w:p w14:paraId="45A3E974" w14:textId="77777777" w:rsidR="004C26EE" w:rsidRDefault="00C72362">
            <w:pPr>
              <w:rPr>
                <w:lang w:val="en-GB"/>
              </w:rPr>
            </w:pPr>
            <w:r>
              <w:rPr>
                <w:rStyle w:val="SegmentID"/>
                <w:lang w:val="en-GB"/>
              </w:rPr>
              <w:t>3255</w:t>
            </w:r>
            <w:r>
              <w:rPr>
                <w:rStyle w:val="TransUnitID"/>
                <w:lang w:val="en-GB"/>
              </w:rPr>
              <w:t>923071db-cf34-45cc-a191-1bbbac527c9a</w:t>
            </w:r>
          </w:p>
        </w:tc>
        <w:tc>
          <w:tcPr>
            <w:tcW w:w="0" w:type="auto"/>
            <w:shd w:val="clear" w:color="auto" w:fill="FFFFFF"/>
          </w:tcPr>
          <w:p w14:paraId="3C3FDBCF" w14:textId="77777777" w:rsidR="004C26EE" w:rsidRDefault="00C72362">
            <w:pPr>
              <w:rPr>
                <w:lang w:val="en-GB"/>
              </w:rPr>
            </w:pPr>
            <w:r>
              <w:rPr>
                <w:lang w:val="en-GB"/>
              </w:rPr>
              <w:t>Translation Approved (0%)</w:t>
            </w:r>
          </w:p>
        </w:tc>
        <w:tc>
          <w:tcPr>
            <w:tcW w:w="0" w:type="auto"/>
            <w:shd w:val="clear" w:color="auto" w:fill="FFFFFF"/>
          </w:tcPr>
          <w:p w14:paraId="78E077C7" w14:textId="77777777" w:rsidR="004C26EE" w:rsidRDefault="00C72362">
            <w:pPr>
              <w:rPr>
                <w:lang w:val="en-GB"/>
              </w:rPr>
            </w:pPr>
            <w:r>
              <w:rPr>
                <w:lang w:val="en-GB"/>
              </w:rPr>
              <w:t>Member States shall include the assessment of the needs expressed by the railway undertakings and the infrastructure managers for the CCS subsystem related to the conditions for mandatory and optional functions listed in 7.2.9 in the National Implementation Plan.</w:t>
            </w:r>
          </w:p>
        </w:tc>
        <w:tc>
          <w:tcPr>
            <w:tcW w:w="0" w:type="auto"/>
            <w:shd w:val="clear" w:color="auto" w:fill="FFFFFF"/>
          </w:tcPr>
          <w:p w14:paraId="565FF67E" w14:textId="1DD97537" w:rsidR="004C26EE" w:rsidRDefault="00C72362" w:rsidP="00DB0D35">
            <w:pPr>
              <w:rPr>
                <w:lang w:val="sr-Cyrl-RS"/>
              </w:rPr>
            </w:pPr>
            <w:r>
              <w:rPr>
                <w:lang w:val="sr-Cyrl-RS"/>
              </w:rPr>
              <w:t xml:space="preserve">Државе чланице у национални план </w:t>
            </w:r>
            <w:r w:rsidR="00DB0D35">
              <w:rPr>
                <w:lang w:val="sr-Cyrl-RS"/>
              </w:rPr>
              <w:t xml:space="preserve">за имплементацију </w:t>
            </w:r>
            <w:r>
              <w:rPr>
                <w:lang w:val="sr-Cyrl-RS"/>
              </w:rPr>
              <w:t>укључују процену потреба које су изразила железничка предузећа и управљачи инфраструктуре у погледу подсистема контроле, управљања и сигнализације у вези са условима за обавезне и необавезне функције наведене у тачки 7.2.9.</w:t>
            </w:r>
          </w:p>
        </w:tc>
      </w:tr>
      <w:tr w:rsidR="004C26EE" w14:paraId="43441A3B" w14:textId="77777777">
        <w:tc>
          <w:tcPr>
            <w:tcW w:w="0" w:type="auto"/>
            <w:shd w:val="clear" w:color="auto" w:fill="FFFFFF"/>
          </w:tcPr>
          <w:p w14:paraId="5F85EC27" w14:textId="77777777" w:rsidR="004C26EE" w:rsidRDefault="00C72362">
            <w:pPr>
              <w:rPr>
                <w:lang w:val="en-GB"/>
              </w:rPr>
            </w:pPr>
            <w:r>
              <w:rPr>
                <w:rStyle w:val="SegmentID"/>
                <w:lang w:val="en-GB"/>
              </w:rPr>
              <w:t>3256</w:t>
            </w:r>
            <w:r>
              <w:rPr>
                <w:rStyle w:val="TransUnitID"/>
                <w:lang w:val="en-GB"/>
              </w:rPr>
              <w:t>95a4230e-69ac-4307-9078-0877b5afb7fb</w:t>
            </w:r>
          </w:p>
        </w:tc>
        <w:tc>
          <w:tcPr>
            <w:tcW w:w="0" w:type="auto"/>
            <w:shd w:val="clear" w:color="auto" w:fill="FFFFFF"/>
          </w:tcPr>
          <w:p w14:paraId="2FC188D5" w14:textId="77777777" w:rsidR="004C26EE" w:rsidRDefault="00C72362">
            <w:pPr>
              <w:rPr>
                <w:lang w:val="en-GB"/>
              </w:rPr>
            </w:pPr>
            <w:r>
              <w:rPr>
                <w:lang w:val="en-GB"/>
              </w:rPr>
              <w:t>Translation Approved (0%)</w:t>
            </w:r>
          </w:p>
        </w:tc>
        <w:tc>
          <w:tcPr>
            <w:tcW w:w="0" w:type="auto"/>
            <w:shd w:val="clear" w:color="auto" w:fill="FFFFFF"/>
          </w:tcPr>
          <w:p w14:paraId="2EAB261A" w14:textId="77777777" w:rsidR="004C26EE" w:rsidRDefault="00C72362">
            <w:pPr>
              <w:rPr>
                <w:lang w:val="en-GB"/>
              </w:rPr>
            </w:pPr>
            <w:r>
              <w:rPr>
                <w:lang w:val="en-GB"/>
              </w:rPr>
              <w:t>Member States shall decide on the migration strategy describing the expected overall impact for the railway system (taking a Union perspective) and how the impact is balanced in a non-discriminatory way between the stakeholders concerned based on the above assessment.</w:t>
            </w:r>
          </w:p>
        </w:tc>
        <w:tc>
          <w:tcPr>
            <w:tcW w:w="0" w:type="auto"/>
            <w:shd w:val="clear" w:color="auto" w:fill="FFFFFF"/>
          </w:tcPr>
          <w:p w14:paraId="76E17B4C" w14:textId="77777777" w:rsidR="004C26EE" w:rsidRDefault="00C72362">
            <w:pPr>
              <w:rPr>
                <w:lang w:val="sr-Cyrl-RS"/>
              </w:rPr>
            </w:pPr>
            <w:r>
              <w:rPr>
                <w:lang w:val="sr-Cyrl-RS"/>
              </w:rPr>
              <w:t>Државе чланице одлучују о стратегији преласка, у којој описују очекивани укупни утицај на железнички систем (из перспективе Уније) и начин на који је утицај на недискриминаторски начин уравнотежен између одговарајућих заинтересованих страна на основу наведене процене.</w:t>
            </w:r>
          </w:p>
        </w:tc>
      </w:tr>
      <w:tr w:rsidR="004C26EE" w14:paraId="475FAE0B" w14:textId="77777777">
        <w:tc>
          <w:tcPr>
            <w:tcW w:w="0" w:type="auto"/>
            <w:shd w:val="clear" w:color="auto" w:fill="FFFFFF"/>
          </w:tcPr>
          <w:p w14:paraId="26AF1A95" w14:textId="77777777" w:rsidR="004C26EE" w:rsidRDefault="00C72362">
            <w:pPr>
              <w:rPr>
                <w:lang w:val="en-GB"/>
              </w:rPr>
            </w:pPr>
            <w:r>
              <w:rPr>
                <w:rStyle w:val="SegmentID"/>
                <w:lang w:val="en-GB"/>
              </w:rPr>
              <w:t>3257</w:t>
            </w:r>
            <w:r>
              <w:rPr>
                <w:rStyle w:val="TransUnitID"/>
                <w:lang w:val="en-GB"/>
              </w:rPr>
              <w:t>95a4230e-69ac-4307-9078-0877b5afb7fb</w:t>
            </w:r>
          </w:p>
        </w:tc>
        <w:tc>
          <w:tcPr>
            <w:tcW w:w="0" w:type="auto"/>
            <w:shd w:val="clear" w:color="auto" w:fill="FFFFFF"/>
          </w:tcPr>
          <w:p w14:paraId="269B951B" w14:textId="77777777" w:rsidR="004C26EE" w:rsidRDefault="00C72362">
            <w:pPr>
              <w:rPr>
                <w:lang w:val="en-GB"/>
              </w:rPr>
            </w:pPr>
            <w:r>
              <w:rPr>
                <w:lang w:val="en-GB"/>
              </w:rPr>
              <w:t>Translation Approved (0%)</w:t>
            </w:r>
          </w:p>
        </w:tc>
        <w:tc>
          <w:tcPr>
            <w:tcW w:w="0" w:type="auto"/>
            <w:shd w:val="clear" w:color="auto" w:fill="FFFFFF"/>
          </w:tcPr>
          <w:p w14:paraId="39B3F185" w14:textId="77777777" w:rsidR="004C26EE" w:rsidRDefault="00C72362">
            <w:pPr>
              <w:rPr>
                <w:lang w:val="en-GB"/>
              </w:rPr>
            </w:pPr>
            <w:r>
              <w:rPr>
                <w:lang w:val="en-GB"/>
              </w:rPr>
              <w:t>The output of this coordination process shall be the definition of the technical and the financial migration strategy being implemented.</w:t>
            </w:r>
          </w:p>
        </w:tc>
        <w:tc>
          <w:tcPr>
            <w:tcW w:w="0" w:type="auto"/>
            <w:shd w:val="clear" w:color="auto" w:fill="FFFFFF"/>
          </w:tcPr>
          <w:p w14:paraId="47454472" w14:textId="77777777" w:rsidR="004C26EE" w:rsidRDefault="00C72362">
            <w:pPr>
              <w:rPr>
                <w:lang w:val="sr-Cyrl-RS"/>
              </w:rPr>
            </w:pPr>
            <w:r>
              <w:rPr>
                <w:lang w:val="sr-Cyrl-RS"/>
              </w:rPr>
              <w:t>Резултат овог процеса координације је утврђивање техничке и финансијске стратегије преласка коју треба спровести.</w:t>
            </w:r>
          </w:p>
        </w:tc>
      </w:tr>
      <w:tr w:rsidR="004C26EE" w14:paraId="5D7D76B5" w14:textId="77777777">
        <w:tc>
          <w:tcPr>
            <w:tcW w:w="0" w:type="auto"/>
            <w:shd w:val="clear" w:color="auto" w:fill="FFFFFF"/>
          </w:tcPr>
          <w:p w14:paraId="3CA4B3AA" w14:textId="77777777" w:rsidR="004C26EE" w:rsidRDefault="00C72362">
            <w:pPr>
              <w:rPr>
                <w:lang w:val="en-GB"/>
              </w:rPr>
            </w:pPr>
            <w:r>
              <w:rPr>
                <w:rStyle w:val="SegmentID"/>
                <w:lang w:val="en-GB"/>
              </w:rPr>
              <w:t>3258</w:t>
            </w:r>
            <w:r>
              <w:rPr>
                <w:rStyle w:val="TransUnitID"/>
                <w:lang w:val="en-GB"/>
              </w:rPr>
              <w:t>c7ed8a43-1f40-4182-8b78-a5c984d693af</w:t>
            </w:r>
          </w:p>
        </w:tc>
        <w:tc>
          <w:tcPr>
            <w:tcW w:w="0" w:type="auto"/>
            <w:shd w:val="clear" w:color="auto" w:fill="FFFFFF"/>
          </w:tcPr>
          <w:p w14:paraId="158D482B" w14:textId="77777777" w:rsidR="004C26EE" w:rsidRDefault="00C72362">
            <w:pPr>
              <w:rPr>
                <w:lang w:val="en-GB"/>
              </w:rPr>
            </w:pPr>
            <w:r>
              <w:rPr>
                <w:lang w:val="en-GB"/>
              </w:rPr>
              <w:t>Translation Approved (0%)</w:t>
            </w:r>
          </w:p>
        </w:tc>
        <w:tc>
          <w:tcPr>
            <w:tcW w:w="0" w:type="auto"/>
            <w:shd w:val="clear" w:color="auto" w:fill="FFFFFF"/>
          </w:tcPr>
          <w:p w14:paraId="68165111" w14:textId="77777777" w:rsidR="004C26EE" w:rsidRDefault="00C72362">
            <w:pPr>
              <w:rPr>
                <w:lang w:val="en-GB"/>
              </w:rPr>
            </w:pPr>
            <w:r>
              <w:rPr>
                <w:lang w:val="en-GB"/>
              </w:rPr>
              <w:t>The national implementation plan shall provide information on all new, renewed and upgraded lines in relation to mandatory and optional functions listed in 7.2.9 ensuring that notifications to RUs are provided at least 5 years in advance in case there will be new mandatory on-board requirements for operating on the network.</w:t>
            </w:r>
          </w:p>
        </w:tc>
        <w:tc>
          <w:tcPr>
            <w:tcW w:w="0" w:type="auto"/>
            <w:shd w:val="clear" w:color="auto" w:fill="FFFFFF"/>
          </w:tcPr>
          <w:p w14:paraId="3B30E2E6" w14:textId="3A728BDC" w:rsidR="004C26EE" w:rsidRDefault="00C72362" w:rsidP="00BD0858">
            <w:pPr>
              <w:rPr>
                <w:lang w:val="sr-Cyrl-RS"/>
              </w:rPr>
            </w:pPr>
            <w:r>
              <w:rPr>
                <w:lang w:val="sr-Cyrl-RS"/>
              </w:rPr>
              <w:t xml:space="preserve">Национални план </w:t>
            </w:r>
            <w:r w:rsidR="00BD0858">
              <w:rPr>
                <w:lang w:val="sr-Cyrl-RS"/>
              </w:rPr>
              <w:t xml:space="preserve">за имплементацију </w:t>
            </w:r>
            <w:r>
              <w:rPr>
                <w:lang w:val="sr-Cyrl-RS"/>
              </w:rPr>
              <w:t>пружа информације о свим новим, обновљеним и унапређеним пругама у вези са обавезним и необавезним функцијама наведеним у тачки 7.2.9, старајући се о томе да се обавештења железничким предузећима доставе најмање пет година унапред у случају да ће за рад на мрежи важити нови обавезни захтеви у возилу.</w:t>
            </w:r>
          </w:p>
        </w:tc>
      </w:tr>
      <w:tr w:rsidR="004C26EE" w14:paraId="5D50E440" w14:textId="77777777">
        <w:tc>
          <w:tcPr>
            <w:tcW w:w="0" w:type="auto"/>
            <w:shd w:val="clear" w:color="auto" w:fill="FFFFFF"/>
          </w:tcPr>
          <w:p w14:paraId="313FDFD6" w14:textId="77777777" w:rsidR="004C26EE" w:rsidRDefault="00C72362">
            <w:pPr>
              <w:rPr>
                <w:lang w:val="en-GB"/>
              </w:rPr>
            </w:pPr>
            <w:r>
              <w:rPr>
                <w:rStyle w:val="SegmentID"/>
                <w:lang w:val="en-GB"/>
              </w:rPr>
              <w:t>3259</w:t>
            </w:r>
            <w:r>
              <w:rPr>
                <w:rStyle w:val="TransUnitID"/>
                <w:lang w:val="en-GB"/>
              </w:rPr>
              <w:t>c7ed8a43-1f40-4182-8b78-a5c984d693af</w:t>
            </w:r>
          </w:p>
        </w:tc>
        <w:tc>
          <w:tcPr>
            <w:tcW w:w="0" w:type="auto"/>
            <w:shd w:val="clear" w:color="auto" w:fill="FFFFFF"/>
          </w:tcPr>
          <w:p w14:paraId="7A7AE5A9" w14:textId="77777777" w:rsidR="004C26EE" w:rsidRDefault="00C72362">
            <w:pPr>
              <w:rPr>
                <w:lang w:val="en-GB"/>
              </w:rPr>
            </w:pPr>
            <w:r>
              <w:rPr>
                <w:lang w:val="en-GB"/>
              </w:rPr>
              <w:t>Translation Approved (93%)</w:t>
            </w:r>
          </w:p>
        </w:tc>
        <w:tc>
          <w:tcPr>
            <w:tcW w:w="0" w:type="auto"/>
            <w:shd w:val="clear" w:color="auto" w:fill="FFFFFF"/>
          </w:tcPr>
          <w:p w14:paraId="57C98B30" w14:textId="77777777" w:rsidR="004C26EE" w:rsidRDefault="00C72362">
            <w:pPr>
              <w:rPr>
                <w:lang w:val="en-GB"/>
              </w:rPr>
            </w:pPr>
            <w:r>
              <w:rPr>
                <w:lang w:val="en-GB"/>
              </w:rPr>
              <w:t>This shall be notified within the RINF (</w:t>
            </w:r>
            <w:r>
              <w:rPr>
                <w:rStyle w:val="Tag"/>
                <w:lang w:val="en-GB"/>
              </w:rPr>
              <w:t>&lt;205681/&gt;</w:t>
            </w:r>
            <w:r>
              <w:rPr>
                <w:lang w:val="en-GB"/>
              </w:rPr>
              <w:t>) and these changes in RINF shall be listed in the Network Statement as part of Article 27 of Directive 2012/34/EU.</w:t>
            </w:r>
          </w:p>
        </w:tc>
        <w:tc>
          <w:tcPr>
            <w:tcW w:w="0" w:type="auto"/>
            <w:shd w:val="clear" w:color="auto" w:fill="FFFFFF"/>
          </w:tcPr>
          <w:p w14:paraId="69EDA7F2" w14:textId="6119CB6A" w:rsidR="004C26EE" w:rsidRDefault="00C72362">
            <w:pPr>
              <w:rPr>
                <w:lang w:val="sr-Cyrl-RS"/>
              </w:rPr>
            </w:pPr>
            <w:r>
              <w:rPr>
                <w:lang w:val="sr-Cyrl-RS"/>
              </w:rPr>
              <w:t xml:space="preserve">О томе се обавештава у оквиру </w:t>
            </w:r>
            <w:r w:rsidR="00014C52">
              <w:rPr>
                <w:lang w:val="sr-Cyrl-RS"/>
              </w:rPr>
              <w:t>РИНФ-</w:t>
            </w:r>
            <w:r>
              <w:rPr>
                <w:lang w:val="sr-Cyrl-RS"/>
              </w:rPr>
              <w:t>а (</w:t>
            </w:r>
            <w:r>
              <w:rPr>
                <w:rStyle w:val="Tag"/>
                <w:lang w:val="sr-Cyrl-RS"/>
              </w:rPr>
              <w:t>&lt;205681/&gt;</w:t>
            </w:r>
            <w:r>
              <w:rPr>
                <w:lang w:val="sr-Cyrl-RS"/>
              </w:rPr>
              <w:t xml:space="preserve">), а ове промене у </w:t>
            </w:r>
            <w:r w:rsidR="00014C52">
              <w:rPr>
                <w:lang w:val="sr-Cyrl-RS"/>
              </w:rPr>
              <w:t>РИНФ-</w:t>
            </w:r>
            <w:r>
              <w:rPr>
                <w:lang w:val="sr-Cyrl-RS"/>
              </w:rPr>
              <w:t>у наводе се у изјави о мрежи у оквиру члана 27. Директиве 2012/34/ЕУ.</w:t>
            </w:r>
          </w:p>
        </w:tc>
      </w:tr>
      <w:tr w:rsidR="004C26EE" w14:paraId="56CDEEA4" w14:textId="77777777">
        <w:tc>
          <w:tcPr>
            <w:tcW w:w="0" w:type="auto"/>
            <w:shd w:val="clear" w:color="auto" w:fill="FFFFFF"/>
          </w:tcPr>
          <w:p w14:paraId="03515654" w14:textId="77777777" w:rsidR="004C26EE" w:rsidRDefault="00C72362">
            <w:pPr>
              <w:rPr>
                <w:lang w:val="en-GB"/>
              </w:rPr>
            </w:pPr>
            <w:r>
              <w:rPr>
                <w:rStyle w:val="SegmentID"/>
                <w:lang w:val="en-GB"/>
              </w:rPr>
              <w:t>3260</w:t>
            </w:r>
            <w:r>
              <w:rPr>
                <w:rStyle w:val="TransUnitID"/>
                <w:lang w:val="en-GB"/>
              </w:rPr>
              <w:t>c7ed8a43-1f40-4182-8b78-a5c984d693af</w:t>
            </w:r>
          </w:p>
        </w:tc>
        <w:tc>
          <w:tcPr>
            <w:tcW w:w="0" w:type="auto"/>
            <w:shd w:val="clear" w:color="auto" w:fill="FFFFFF"/>
          </w:tcPr>
          <w:p w14:paraId="62697748" w14:textId="77777777" w:rsidR="004C26EE" w:rsidRDefault="00C72362">
            <w:pPr>
              <w:rPr>
                <w:lang w:val="en-GB"/>
              </w:rPr>
            </w:pPr>
            <w:r>
              <w:rPr>
                <w:lang w:val="en-GB"/>
              </w:rPr>
              <w:t>Translation Approved (71%)</w:t>
            </w:r>
          </w:p>
        </w:tc>
        <w:tc>
          <w:tcPr>
            <w:tcW w:w="0" w:type="auto"/>
            <w:shd w:val="clear" w:color="auto" w:fill="FFFFFF"/>
          </w:tcPr>
          <w:p w14:paraId="0311E9CB" w14:textId="77777777" w:rsidR="004C26EE" w:rsidRDefault="00C72362">
            <w:pPr>
              <w:rPr>
                <w:lang w:val="en-GB"/>
              </w:rPr>
            </w:pPr>
            <w:r>
              <w:rPr>
                <w:lang w:val="en-GB"/>
              </w:rPr>
              <w:t>The 5-years notification period does not apply to any requirements, which were announced in the Network Statement before the entry into force of this CCS TSI.</w:t>
            </w:r>
          </w:p>
        </w:tc>
        <w:tc>
          <w:tcPr>
            <w:tcW w:w="0" w:type="auto"/>
            <w:shd w:val="clear" w:color="auto" w:fill="FFFFFF"/>
          </w:tcPr>
          <w:p w14:paraId="6142B2B0" w14:textId="77777777" w:rsidR="004C26EE" w:rsidRDefault="00C72362">
            <w:pPr>
              <w:rPr>
                <w:lang w:val="sr-Cyrl-RS"/>
              </w:rPr>
            </w:pPr>
            <w:r>
              <w:rPr>
                <w:lang w:val="sr-Cyrl-RS"/>
              </w:rPr>
              <w:t>Петогодишњи рок за обавештавање се не примењује на захтеве који су најављени у изјави о мрежи пре ступања на снагу овог ТСИ подсистема контроле, управљања и сигнализације.</w:t>
            </w:r>
          </w:p>
        </w:tc>
      </w:tr>
      <w:tr w:rsidR="004C26EE" w14:paraId="3A4E23F4" w14:textId="77777777">
        <w:tc>
          <w:tcPr>
            <w:tcW w:w="0" w:type="auto"/>
            <w:shd w:val="clear" w:color="auto" w:fill="FFFFFF"/>
          </w:tcPr>
          <w:p w14:paraId="3548FF37" w14:textId="77777777" w:rsidR="004C26EE" w:rsidRDefault="00C72362">
            <w:pPr>
              <w:rPr>
                <w:lang w:val="en-GB"/>
              </w:rPr>
            </w:pPr>
            <w:r>
              <w:rPr>
                <w:rStyle w:val="SegmentID"/>
                <w:lang w:val="en-GB"/>
              </w:rPr>
              <w:t>3261</w:t>
            </w:r>
            <w:r>
              <w:rPr>
                <w:rStyle w:val="TransUnitID"/>
                <w:lang w:val="en-GB"/>
              </w:rPr>
              <w:t>a22f473f-6ee8-4441-adca-dd1e0a2e1f16</w:t>
            </w:r>
          </w:p>
        </w:tc>
        <w:tc>
          <w:tcPr>
            <w:tcW w:w="0" w:type="auto"/>
            <w:shd w:val="clear" w:color="auto" w:fill="FFFFFF"/>
          </w:tcPr>
          <w:p w14:paraId="4C73C190" w14:textId="77777777" w:rsidR="004C26EE" w:rsidRDefault="00C72362">
            <w:pPr>
              <w:rPr>
                <w:lang w:val="en-GB"/>
              </w:rPr>
            </w:pPr>
            <w:r>
              <w:rPr>
                <w:lang w:val="en-GB"/>
              </w:rPr>
              <w:t>Translation Approved (100%)</w:t>
            </w:r>
          </w:p>
        </w:tc>
        <w:tc>
          <w:tcPr>
            <w:tcW w:w="0" w:type="auto"/>
            <w:shd w:val="clear" w:color="auto" w:fill="FFFFFF"/>
          </w:tcPr>
          <w:p w14:paraId="0FD59053" w14:textId="77777777" w:rsidR="004C26EE" w:rsidRDefault="00C72362">
            <w:pPr>
              <w:rPr>
                <w:lang w:val="en-GB"/>
              </w:rPr>
            </w:pPr>
            <w:r>
              <w:rPr>
                <w:rStyle w:val="Tag"/>
                <w:lang w:val="en-GB"/>
              </w:rPr>
              <w:t>&lt;9391/&gt;</w:t>
            </w:r>
            <w:r>
              <w:rPr>
                <w:lang w:val="en-GB"/>
              </w:rPr>
              <w:t xml:space="preserve"> The Network Statement can be used as tool in case RINF is not upgraded yet to notify this change.</w:t>
            </w:r>
          </w:p>
        </w:tc>
        <w:tc>
          <w:tcPr>
            <w:tcW w:w="0" w:type="auto"/>
            <w:shd w:val="clear" w:color="auto" w:fill="FFFFFF"/>
          </w:tcPr>
          <w:p w14:paraId="0F0E7FEB" w14:textId="70E0173D" w:rsidR="004C26EE" w:rsidRDefault="00C72362">
            <w:pPr>
              <w:rPr>
                <w:lang w:val="sr-Cyrl-RS"/>
              </w:rPr>
            </w:pPr>
            <w:r>
              <w:rPr>
                <w:rStyle w:val="Tag"/>
                <w:lang w:val="sr-Cyrl-RS"/>
              </w:rPr>
              <w:t>&lt;9391/&gt;</w:t>
            </w:r>
            <w:r>
              <w:rPr>
                <w:lang w:val="sr-Cyrl-RS"/>
              </w:rPr>
              <w:t xml:space="preserve"> Изјава о мрежи се може користити као алатка у случају да </w:t>
            </w:r>
            <w:r w:rsidR="00014C52">
              <w:rPr>
                <w:lang w:val="sr-Cyrl-RS"/>
              </w:rPr>
              <w:t xml:space="preserve">РИНФ </w:t>
            </w:r>
            <w:r>
              <w:rPr>
                <w:lang w:val="sr-Cyrl-RS"/>
              </w:rPr>
              <w:t>још није унапређен за обавештавање о овој промени.</w:t>
            </w:r>
          </w:p>
        </w:tc>
      </w:tr>
      <w:tr w:rsidR="004C26EE" w14:paraId="1A1F3C4D" w14:textId="77777777">
        <w:tc>
          <w:tcPr>
            <w:tcW w:w="0" w:type="auto"/>
            <w:shd w:val="clear" w:color="auto" w:fill="FFFFFF"/>
          </w:tcPr>
          <w:p w14:paraId="62C6095A" w14:textId="77777777" w:rsidR="004C26EE" w:rsidRDefault="00C72362">
            <w:pPr>
              <w:rPr>
                <w:lang w:val="en-GB"/>
              </w:rPr>
            </w:pPr>
            <w:r>
              <w:rPr>
                <w:rStyle w:val="SegmentID"/>
                <w:lang w:val="en-GB"/>
              </w:rPr>
              <w:t>3262</w:t>
            </w:r>
            <w:r>
              <w:rPr>
                <w:rStyle w:val="TransUnitID"/>
                <w:lang w:val="en-GB"/>
              </w:rPr>
              <w:t>10268c4c-99d3-4827-a60c-73f84e02b913</w:t>
            </w:r>
          </w:p>
        </w:tc>
        <w:tc>
          <w:tcPr>
            <w:tcW w:w="0" w:type="auto"/>
            <w:shd w:val="clear" w:color="auto" w:fill="FFFFFF"/>
          </w:tcPr>
          <w:p w14:paraId="6261A6FF" w14:textId="77777777" w:rsidR="004C26EE" w:rsidRDefault="00C72362">
            <w:pPr>
              <w:rPr>
                <w:lang w:val="en-GB"/>
              </w:rPr>
            </w:pPr>
            <w:r>
              <w:rPr>
                <w:lang w:val="en-GB"/>
              </w:rPr>
              <w:t>Translation Approved (0%)</w:t>
            </w:r>
          </w:p>
        </w:tc>
        <w:tc>
          <w:tcPr>
            <w:tcW w:w="0" w:type="auto"/>
            <w:shd w:val="clear" w:color="auto" w:fill="FFFFFF"/>
          </w:tcPr>
          <w:p w14:paraId="575074A7" w14:textId="77777777" w:rsidR="004C26EE" w:rsidRDefault="00C72362">
            <w:pPr>
              <w:rPr>
                <w:lang w:val="en-GB"/>
              </w:rPr>
            </w:pPr>
            <w:r>
              <w:rPr>
                <w:lang w:val="en-GB"/>
              </w:rPr>
              <w:t>The national implementation plans shall cover a period of at least 20 years and shall be updated regularly, at least every five years.</w:t>
            </w:r>
          </w:p>
        </w:tc>
        <w:tc>
          <w:tcPr>
            <w:tcW w:w="0" w:type="auto"/>
            <w:shd w:val="clear" w:color="auto" w:fill="FFFFFF"/>
          </w:tcPr>
          <w:p w14:paraId="449819B6" w14:textId="576C3855" w:rsidR="004C26EE" w:rsidRDefault="00C72362" w:rsidP="00BD0858">
            <w:pPr>
              <w:rPr>
                <w:lang w:val="sr-Cyrl-RS"/>
              </w:rPr>
            </w:pPr>
            <w:r>
              <w:rPr>
                <w:lang w:val="sr-Cyrl-RS"/>
              </w:rPr>
              <w:t xml:space="preserve">Национални планови </w:t>
            </w:r>
            <w:r w:rsidR="00BD0858">
              <w:rPr>
                <w:lang w:val="sr-Cyrl-RS"/>
              </w:rPr>
              <w:t xml:space="preserve">за имплементацију </w:t>
            </w:r>
            <w:r>
              <w:rPr>
                <w:lang w:val="sr-Cyrl-RS"/>
              </w:rPr>
              <w:t>обухватају период од најмање 20 година и редовно се ажурирају, најмање сваких пет година.</w:t>
            </w:r>
          </w:p>
        </w:tc>
      </w:tr>
      <w:tr w:rsidR="004C26EE" w14:paraId="61CF84A7" w14:textId="77777777">
        <w:tc>
          <w:tcPr>
            <w:tcW w:w="0" w:type="auto"/>
            <w:shd w:val="clear" w:color="auto" w:fill="FFFFFF"/>
          </w:tcPr>
          <w:p w14:paraId="3B592001" w14:textId="77777777" w:rsidR="004C26EE" w:rsidRDefault="00C72362">
            <w:pPr>
              <w:rPr>
                <w:lang w:val="en-GB"/>
              </w:rPr>
            </w:pPr>
            <w:r>
              <w:rPr>
                <w:rStyle w:val="SegmentID"/>
                <w:lang w:val="en-GB"/>
              </w:rPr>
              <w:t>3263</w:t>
            </w:r>
            <w:r>
              <w:rPr>
                <w:rStyle w:val="TransUnitID"/>
                <w:lang w:val="en-GB"/>
              </w:rPr>
              <w:t>10268c4c-99d3-4827-a60c-73f84e02b913</w:t>
            </w:r>
          </w:p>
        </w:tc>
        <w:tc>
          <w:tcPr>
            <w:tcW w:w="0" w:type="auto"/>
            <w:shd w:val="clear" w:color="auto" w:fill="FFFFFF"/>
          </w:tcPr>
          <w:p w14:paraId="652D8B85" w14:textId="77777777" w:rsidR="004C26EE" w:rsidRDefault="00C72362">
            <w:pPr>
              <w:rPr>
                <w:lang w:val="en-GB"/>
              </w:rPr>
            </w:pPr>
            <w:r>
              <w:rPr>
                <w:lang w:val="en-GB"/>
              </w:rPr>
              <w:t>Translation Approved (0%)</w:t>
            </w:r>
          </w:p>
        </w:tc>
        <w:tc>
          <w:tcPr>
            <w:tcW w:w="0" w:type="auto"/>
            <w:shd w:val="clear" w:color="auto" w:fill="FFFFFF"/>
          </w:tcPr>
          <w:p w14:paraId="1F4E6042" w14:textId="77777777" w:rsidR="004C26EE" w:rsidRDefault="00C72362">
            <w:pPr>
              <w:rPr>
                <w:lang w:val="en-GB"/>
              </w:rPr>
            </w:pPr>
            <w:r>
              <w:rPr>
                <w:lang w:val="en-GB"/>
              </w:rPr>
              <w:t>The plans shall follow the template provided in the Appendix H</w:t>
            </w:r>
          </w:p>
        </w:tc>
        <w:tc>
          <w:tcPr>
            <w:tcW w:w="0" w:type="auto"/>
            <w:shd w:val="clear" w:color="auto" w:fill="FFFFFF"/>
          </w:tcPr>
          <w:p w14:paraId="1CCF8FE2" w14:textId="77777777" w:rsidR="004C26EE" w:rsidRDefault="00C72362">
            <w:pPr>
              <w:rPr>
                <w:lang w:val="sr-Cyrl-RS"/>
              </w:rPr>
            </w:pPr>
            <w:r>
              <w:rPr>
                <w:lang w:val="sr-Cyrl-RS"/>
              </w:rPr>
              <w:t>Планови се израђују према обрасцу датом у Додатку Ж</w:t>
            </w:r>
          </w:p>
        </w:tc>
      </w:tr>
      <w:tr w:rsidR="004C26EE" w14:paraId="256178B6" w14:textId="77777777">
        <w:tc>
          <w:tcPr>
            <w:tcW w:w="0" w:type="auto"/>
            <w:shd w:val="clear" w:color="auto" w:fill="FFFFFF"/>
          </w:tcPr>
          <w:p w14:paraId="7120D34E" w14:textId="77777777" w:rsidR="004C26EE" w:rsidRDefault="00C72362">
            <w:pPr>
              <w:rPr>
                <w:lang w:val="en-GB"/>
              </w:rPr>
            </w:pPr>
            <w:r>
              <w:rPr>
                <w:rStyle w:val="SegmentID"/>
                <w:lang w:val="en-GB"/>
              </w:rPr>
              <w:t>3264</w:t>
            </w:r>
            <w:r>
              <w:rPr>
                <w:rStyle w:val="TransUnitID"/>
                <w:lang w:val="en-GB"/>
              </w:rPr>
              <w:t>ce9cb5a9-157d-4a48-b3fa-a2d2d036154d</w:t>
            </w:r>
          </w:p>
        </w:tc>
        <w:tc>
          <w:tcPr>
            <w:tcW w:w="0" w:type="auto"/>
            <w:shd w:val="clear" w:color="auto" w:fill="FFFFFF"/>
          </w:tcPr>
          <w:p w14:paraId="135752F8" w14:textId="77777777" w:rsidR="004C26EE" w:rsidRDefault="00C72362">
            <w:pPr>
              <w:rPr>
                <w:lang w:val="en-GB"/>
              </w:rPr>
            </w:pPr>
            <w:r>
              <w:rPr>
                <w:lang w:val="en-GB"/>
              </w:rPr>
              <w:t>Translation Approved (0%)</w:t>
            </w:r>
          </w:p>
        </w:tc>
        <w:tc>
          <w:tcPr>
            <w:tcW w:w="0" w:type="auto"/>
            <w:shd w:val="clear" w:color="auto" w:fill="FFFFFF"/>
          </w:tcPr>
          <w:p w14:paraId="1816C2D9" w14:textId="77777777" w:rsidR="004C26EE" w:rsidRDefault="00C72362">
            <w:pPr>
              <w:rPr>
                <w:lang w:val="en-GB"/>
              </w:rPr>
            </w:pPr>
            <w:r>
              <w:rPr>
                <w:lang w:val="en-GB"/>
              </w:rPr>
              <w:t>for the first five years of the period covered.</w:t>
            </w:r>
          </w:p>
        </w:tc>
        <w:tc>
          <w:tcPr>
            <w:tcW w:w="0" w:type="auto"/>
            <w:shd w:val="clear" w:color="auto" w:fill="FFFFFF"/>
          </w:tcPr>
          <w:p w14:paraId="3C3DAEA3" w14:textId="77777777" w:rsidR="004C26EE" w:rsidRDefault="00C72362">
            <w:pPr>
              <w:rPr>
                <w:lang w:val="sr-Cyrl-RS"/>
              </w:rPr>
            </w:pPr>
            <w:r>
              <w:rPr>
                <w:lang w:val="sr-Cyrl-RS"/>
              </w:rPr>
              <w:t>за првих пет година обухваћеног периода.</w:t>
            </w:r>
          </w:p>
        </w:tc>
      </w:tr>
      <w:tr w:rsidR="004C26EE" w14:paraId="36CBDA65" w14:textId="77777777">
        <w:tc>
          <w:tcPr>
            <w:tcW w:w="0" w:type="auto"/>
            <w:shd w:val="clear" w:color="auto" w:fill="FFFFFF"/>
          </w:tcPr>
          <w:p w14:paraId="27609B43" w14:textId="77777777" w:rsidR="004C26EE" w:rsidRDefault="00C72362">
            <w:pPr>
              <w:rPr>
                <w:lang w:val="en-GB"/>
              </w:rPr>
            </w:pPr>
            <w:r>
              <w:rPr>
                <w:rStyle w:val="SegmentID"/>
                <w:lang w:val="en-GB"/>
              </w:rPr>
              <w:t>3265</w:t>
            </w:r>
            <w:r>
              <w:rPr>
                <w:rStyle w:val="TransUnitID"/>
                <w:lang w:val="en-GB"/>
              </w:rPr>
              <w:t>ce9cb5a9-157d-4a48-b3fa-a2d2d036154d</w:t>
            </w:r>
          </w:p>
        </w:tc>
        <w:tc>
          <w:tcPr>
            <w:tcW w:w="0" w:type="auto"/>
            <w:shd w:val="clear" w:color="auto" w:fill="FFFFFF"/>
          </w:tcPr>
          <w:p w14:paraId="40311535" w14:textId="77777777" w:rsidR="004C26EE" w:rsidRDefault="00C72362">
            <w:pPr>
              <w:rPr>
                <w:lang w:val="en-GB"/>
              </w:rPr>
            </w:pPr>
            <w:r>
              <w:rPr>
                <w:lang w:val="en-GB"/>
              </w:rPr>
              <w:t>Translation Approved (0%)</w:t>
            </w:r>
          </w:p>
        </w:tc>
        <w:tc>
          <w:tcPr>
            <w:tcW w:w="0" w:type="auto"/>
            <w:shd w:val="clear" w:color="auto" w:fill="FFFFFF"/>
          </w:tcPr>
          <w:p w14:paraId="3607711D" w14:textId="77777777" w:rsidR="004C26EE" w:rsidRDefault="00C72362">
            <w:pPr>
              <w:rPr>
                <w:lang w:val="en-GB"/>
              </w:rPr>
            </w:pPr>
            <w:r>
              <w:rPr>
                <w:lang w:val="en-GB"/>
              </w:rPr>
              <w:t>For the subsequent period of fifteen years, the plan shall follow this template to the extent possible with a less detailed approach.</w:t>
            </w:r>
          </w:p>
        </w:tc>
        <w:tc>
          <w:tcPr>
            <w:tcW w:w="0" w:type="auto"/>
            <w:shd w:val="clear" w:color="auto" w:fill="FFFFFF"/>
          </w:tcPr>
          <w:p w14:paraId="568B3DBA" w14:textId="77777777" w:rsidR="004C26EE" w:rsidRDefault="00C72362">
            <w:pPr>
              <w:rPr>
                <w:lang w:val="sr-Cyrl-RS"/>
              </w:rPr>
            </w:pPr>
            <w:r>
              <w:rPr>
                <w:lang w:val="sr-Cyrl-RS"/>
              </w:rPr>
              <w:t>За наредни период од петнаест година, план се у највећој могућој мери израђује према овом обрасцу, уз мање детаљан приступ.</w:t>
            </w:r>
          </w:p>
        </w:tc>
      </w:tr>
      <w:tr w:rsidR="004C26EE" w14:paraId="1C01B53A" w14:textId="77777777">
        <w:tc>
          <w:tcPr>
            <w:tcW w:w="0" w:type="auto"/>
            <w:shd w:val="clear" w:color="auto" w:fill="FFFFFF"/>
          </w:tcPr>
          <w:p w14:paraId="458615A7" w14:textId="77777777" w:rsidR="004C26EE" w:rsidRDefault="00C72362">
            <w:pPr>
              <w:rPr>
                <w:lang w:val="en-GB"/>
              </w:rPr>
            </w:pPr>
            <w:r>
              <w:rPr>
                <w:rStyle w:val="SegmentID"/>
                <w:lang w:val="en-GB"/>
              </w:rPr>
              <w:t>3266</w:t>
            </w:r>
            <w:r>
              <w:rPr>
                <w:rStyle w:val="TransUnitID"/>
                <w:lang w:val="en-GB"/>
              </w:rPr>
              <w:t>b68eb3c9-9b3b-4672-a338-0158db807582</w:t>
            </w:r>
          </w:p>
        </w:tc>
        <w:tc>
          <w:tcPr>
            <w:tcW w:w="0" w:type="auto"/>
            <w:shd w:val="clear" w:color="auto" w:fill="FFFFFF"/>
          </w:tcPr>
          <w:p w14:paraId="43F99404" w14:textId="77777777" w:rsidR="004C26EE" w:rsidRDefault="00C72362">
            <w:pPr>
              <w:rPr>
                <w:lang w:val="en-GB"/>
              </w:rPr>
            </w:pPr>
            <w:r>
              <w:rPr>
                <w:lang w:val="en-GB"/>
              </w:rPr>
              <w:t>Translation Approved (0%)</w:t>
            </w:r>
          </w:p>
        </w:tc>
        <w:tc>
          <w:tcPr>
            <w:tcW w:w="0" w:type="auto"/>
            <w:shd w:val="clear" w:color="auto" w:fill="FFFFFF"/>
          </w:tcPr>
          <w:p w14:paraId="58B029F4" w14:textId="77777777" w:rsidR="004C26EE" w:rsidRDefault="00C72362">
            <w:pPr>
              <w:rPr>
                <w:lang w:val="en-GB"/>
              </w:rPr>
            </w:pPr>
            <w:r>
              <w:rPr>
                <w:lang w:val="en-GB"/>
              </w:rPr>
              <w:t>The Commission shall publish the national implementation plans on its website and inform Member States about them through the Committee referred to in Article 51(1) of Directive (EU) 2016/797.</w:t>
            </w:r>
          </w:p>
        </w:tc>
        <w:tc>
          <w:tcPr>
            <w:tcW w:w="0" w:type="auto"/>
            <w:shd w:val="clear" w:color="auto" w:fill="FFFFFF"/>
          </w:tcPr>
          <w:p w14:paraId="794660EF" w14:textId="6DBA04AB" w:rsidR="004C26EE" w:rsidRDefault="00C72362" w:rsidP="00BD0858">
            <w:pPr>
              <w:rPr>
                <w:lang w:val="sr-Cyrl-RS"/>
              </w:rPr>
            </w:pPr>
            <w:r>
              <w:rPr>
                <w:lang w:val="sr-Cyrl-RS"/>
              </w:rPr>
              <w:t xml:space="preserve">Комисија објављује националне планове </w:t>
            </w:r>
            <w:r w:rsidR="00BD0858">
              <w:rPr>
                <w:lang w:val="sr-Cyrl-RS"/>
              </w:rPr>
              <w:t xml:space="preserve">за имплементацију </w:t>
            </w:r>
            <w:r>
              <w:rPr>
                <w:lang w:val="sr-Cyrl-RS"/>
              </w:rPr>
              <w:t>на свом веб сајту и о њима обавештава државе чланице преко Одбора из члана 51. став 1. Директиве (ЕУ) 2016/797.</w:t>
            </w:r>
          </w:p>
        </w:tc>
      </w:tr>
      <w:tr w:rsidR="004C26EE" w14:paraId="7FAF769C" w14:textId="77777777">
        <w:tc>
          <w:tcPr>
            <w:tcW w:w="0" w:type="auto"/>
            <w:shd w:val="clear" w:color="auto" w:fill="FFFFFF"/>
          </w:tcPr>
          <w:p w14:paraId="0892240D" w14:textId="77777777" w:rsidR="004C26EE" w:rsidRDefault="00C72362">
            <w:pPr>
              <w:rPr>
                <w:lang w:val="en-GB"/>
              </w:rPr>
            </w:pPr>
            <w:r>
              <w:rPr>
                <w:rStyle w:val="SegmentID"/>
                <w:lang w:val="en-GB"/>
              </w:rPr>
              <w:t>3267</w:t>
            </w:r>
            <w:r>
              <w:rPr>
                <w:rStyle w:val="TransUnitID"/>
                <w:lang w:val="en-GB"/>
              </w:rPr>
              <w:t>8d64ad05-2d04-4e29-be76-36a824794787</w:t>
            </w:r>
          </w:p>
        </w:tc>
        <w:tc>
          <w:tcPr>
            <w:tcW w:w="0" w:type="auto"/>
            <w:shd w:val="clear" w:color="auto" w:fill="FFFFFF"/>
          </w:tcPr>
          <w:p w14:paraId="697DC01E" w14:textId="77777777" w:rsidR="004C26EE" w:rsidRDefault="00C72362">
            <w:pPr>
              <w:rPr>
                <w:lang w:val="en-GB"/>
              </w:rPr>
            </w:pPr>
            <w:r>
              <w:rPr>
                <w:lang w:val="en-GB"/>
              </w:rPr>
              <w:t>Translation Approved (0%)</w:t>
            </w:r>
          </w:p>
        </w:tc>
        <w:tc>
          <w:tcPr>
            <w:tcW w:w="0" w:type="auto"/>
            <w:shd w:val="clear" w:color="auto" w:fill="FFFFFF"/>
          </w:tcPr>
          <w:p w14:paraId="18401DFC" w14:textId="77777777" w:rsidR="004C26EE" w:rsidRDefault="00C72362">
            <w:pPr>
              <w:rPr>
                <w:lang w:val="en-GB"/>
              </w:rPr>
            </w:pPr>
            <w:r>
              <w:rPr>
                <w:lang w:val="en-GB"/>
              </w:rPr>
              <w:t>The Commission shall draw up an analysis of the national implementation plans that shall encompass among others comparison of the plans and identification of needs for additional coordination measures.</w:t>
            </w:r>
          </w:p>
        </w:tc>
        <w:tc>
          <w:tcPr>
            <w:tcW w:w="0" w:type="auto"/>
            <w:shd w:val="clear" w:color="auto" w:fill="FFFFFF"/>
          </w:tcPr>
          <w:p w14:paraId="6ECB1347" w14:textId="145214A0" w:rsidR="004C26EE" w:rsidRDefault="00C72362" w:rsidP="00BD0858">
            <w:pPr>
              <w:rPr>
                <w:lang w:val="sr-Cyrl-RS"/>
              </w:rPr>
            </w:pPr>
            <w:r>
              <w:rPr>
                <w:lang w:val="sr-Cyrl-RS"/>
              </w:rPr>
              <w:t xml:space="preserve">Комисија израђује анализу националних планова </w:t>
            </w:r>
            <w:r w:rsidR="00BD0858">
              <w:rPr>
                <w:lang w:val="sr-Cyrl-RS"/>
              </w:rPr>
              <w:t>за имплементацију</w:t>
            </w:r>
            <w:r>
              <w:rPr>
                <w:lang w:val="sr-Cyrl-RS"/>
              </w:rPr>
              <w:t>, која између осталог обухвата упоређивање планова и препознавање потреба за додатним мерама за усклађивање.</w:t>
            </w:r>
          </w:p>
        </w:tc>
      </w:tr>
      <w:tr w:rsidR="004C26EE" w14:paraId="528AF819" w14:textId="77777777">
        <w:tc>
          <w:tcPr>
            <w:tcW w:w="0" w:type="auto"/>
            <w:shd w:val="clear" w:color="auto" w:fill="FFFFFF"/>
          </w:tcPr>
          <w:p w14:paraId="09664D90" w14:textId="77777777" w:rsidR="004C26EE" w:rsidRDefault="00C72362">
            <w:pPr>
              <w:rPr>
                <w:lang w:val="en-GB"/>
              </w:rPr>
            </w:pPr>
            <w:r>
              <w:rPr>
                <w:rStyle w:val="SegmentID"/>
                <w:lang w:val="en-GB"/>
              </w:rPr>
              <w:t>3268</w:t>
            </w:r>
            <w:r>
              <w:rPr>
                <w:rStyle w:val="TransUnitID"/>
                <w:lang w:val="en-GB"/>
              </w:rPr>
              <w:t>4834514f-3f87-4570-9e0a-87665b9e79ec</w:t>
            </w:r>
          </w:p>
        </w:tc>
        <w:tc>
          <w:tcPr>
            <w:tcW w:w="0" w:type="auto"/>
            <w:shd w:val="clear" w:color="auto" w:fill="FFFFFF"/>
          </w:tcPr>
          <w:p w14:paraId="34BA4FC6" w14:textId="77777777" w:rsidR="004C26EE" w:rsidRDefault="00C72362">
            <w:pPr>
              <w:rPr>
                <w:lang w:val="en-GB"/>
              </w:rPr>
            </w:pPr>
            <w:r>
              <w:rPr>
                <w:lang w:val="en-GB"/>
              </w:rPr>
              <w:t>Translation Approved (0%)</w:t>
            </w:r>
          </w:p>
        </w:tc>
        <w:tc>
          <w:tcPr>
            <w:tcW w:w="0" w:type="auto"/>
            <w:shd w:val="clear" w:color="auto" w:fill="FFFFFF"/>
          </w:tcPr>
          <w:p w14:paraId="6A933D30" w14:textId="77777777" w:rsidR="004C26EE" w:rsidRDefault="00C72362">
            <w:pPr>
              <w:rPr>
                <w:lang w:val="en-GB"/>
              </w:rPr>
            </w:pPr>
            <w:r>
              <w:rPr>
                <w:lang w:val="en-GB"/>
              </w:rPr>
              <w:t>The national implementation plan shall at least include the following information (</w:t>
            </w:r>
            <w:r>
              <w:rPr>
                <w:rStyle w:val="Tag"/>
                <w:lang w:val="en-GB"/>
              </w:rPr>
              <w:t>&lt;206759/&gt;</w:t>
            </w:r>
            <w:r>
              <w:rPr>
                <w:lang w:val="en-GB"/>
              </w:rPr>
              <w:t>):</w:t>
            </w:r>
          </w:p>
        </w:tc>
        <w:tc>
          <w:tcPr>
            <w:tcW w:w="0" w:type="auto"/>
            <w:shd w:val="clear" w:color="auto" w:fill="FFFFFF"/>
          </w:tcPr>
          <w:p w14:paraId="2D9F479C" w14:textId="2BEE0562" w:rsidR="004C26EE" w:rsidRDefault="00C72362" w:rsidP="00BD0858">
            <w:pPr>
              <w:rPr>
                <w:lang w:val="sr-Cyrl-RS"/>
              </w:rPr>
            </w:pPr>
            <w:r>
              <w:rPr>
                <w:lang w:val="sr-Cyrl-RS"/>
              </w:rPr>
              <w:t xml:space="preserve">Национални план </w:t>
            </w:r>
            <w:r w:rsidR="00BD0858">
              <w:rPr>
                <w:lang w:val="sr-Cyrl-RS"/>
              </w:rPr>
              <w:t xml:space="preserve">за </w:t>
            </w:r>
            <w:r>
              <w:rPr>
                <w:lang w:val="sr-Cyrl-RS"/>
              </w:rPr>
              <w:t>имплементациј</w:t>
            </w:r>
            <w:r w:rsidR="00BD0858">
              <w:rPr>
                <w:lang w:val="sr-Cyrl-RS"/>
              </w:rPr>
              <w:t>у</w:t>
            </w:r>
            <w:r>
              <w:rPr>
                <w:lang w:val="sr-Cyrl-RS"/>
              </w:rPr>
              <w:t xml:space="preserve"> садржи бар следеће информације (</w:t>
            </w:r>
            <w:r>
              <w:rPr>
                <w:rStyle w:val="Tag"/>
                <w:lang w:val="sr-Cyrl-RS"/>
              </w:rPr>
              <w:t>&lt;206759/&gt;</w:t>
            </w:r>
            <w:r>
              <w:rPr>
                <w:lang w:val="sr-Cyrl-RS"/>
              </w:rPr>
              <w:t>):</w:t>
            </w:r>
          </w:p>
        </w:tc>
      </w:tr>
      <w:tr w:rsidR="004C26EE" w14:paraId="42A57B07" w14:textId="77777777">
        <w:tc>
          <w:tcPr>
            <w:tcW w:w="0" w:type="auto"/>
            <w:shd w:val="clear" w:color="auto" w:fill="FFFFFF"/>
          </w:tcPr>
          <w:p w14:paraId="385CBB69" w14:textId="77777777" w:rsidR="004C26EE" w:rsidRDefault="00C72362">
            <w:pPr>
              <w:rPr>
                <w:lang w:val="en-GB"/>
              </w:rPr>
            </w:pPr>
            <w:r>
              <w:rPr>
                <w:rStyle w:val="SegmentID"/>
                <w:lang w:val="en-GB"/>
              </w:rPr>
              <w:t>3269</w:t>
            </w:r>
            <w:r>
              <w:rPr>
                <w:rStyle w:val="TransUnitID"/>
                <w:lang w:val="en-GB"/>
              </w:rPr>
              <w:t>897fb9a0-9e43-4707-99aa-f97d4c91609d</w:t>
            </w:r>
          </w:p>
        </w:tc>
        <w:tc>
          <w:tcPr>
            <w:tcW w:w="0" w:type="auto"/>
            <w:shd w:val="clear" w:color="auto" w:fill="FFFFFF"/>
          </w:tcPr>
          <w:p w14:paraId="588E8D4D" w14:textId="77777777" w:rsidR="004C26EE" w:rsidRDefault="00C72362">
            <w:pPr>
              <w:rPr>
                <w:lang w:val="en-GB"/>
              </w:rPr>
            </w:pPr>
            <w:r>
              <w:rPr>
                <w:lang w:val="en-GB"/>
              </w:rPr>
              <w:t>Translation Approved (0%)</w:t>
            </w:r>
          </w:p>
        </w:tc>
        <w:tc>
          <w:tcPr>
            <w:tcW w:w="0" w:type="auto"/>
            <w:shd w:val="clear" w:color="auto" w:fill="FFFFFF"/>
          </w:tcPr>
          <w:p w14:paraId="6FCF9ADC" w14:textId="77777777" w:rsidR="004C26EE" w:rsidRDefault="00C72362">
            <w:pPr>
              <w:rPr>
                <w:lang w:val="en-GB"/>
              </w:rPr>
            </w:pPr>
            <w:r>
              <w:rPr>
                <w:rStyle w:val="Tag"/>
                <w:lang w:val="en-GB"/>
              </w:rPr>
              <w:t>&lt;9509/&gt;</w:t>
            </w:r>
            <w:r>
              <w:rPr>
                <w:lang w:val="en-GB"/>
              </w:rPr>
              <w:t xml:space="preserve"> The complete template for the National Implementation Plan is provided in Appendix H.</w:t>
            </w:r>
          </w:p>
        </w:tc>
        <w:tc>
          <w:tcPr>
            <w:tcW w:w="0" w:type="auto"/>
            <w:shd w:val="clear" w:color="auto" w:fill="FFFFFF"/>
          </w:tcPr>
          <w:p w14:paraId="0A74EC9A" w14:textId="65515079" w:rsidR="004C26EE" w:rsidRDefault="00C72362" w:rsidP="00BD0858">
            <w:pPr>
              <w:rPr>
                <w:lang w:val="sr-Cyrl-RS"/>
              </w:rPr>
            </w:pPr>
            <w:r>
              <w:rPr>
                <w:rStyle w:val="Tag"/>
                <w:lang w:val="sr-Cyrl-RS"/>
              </w:rPr>
              <w:t>&lt;9509/&gt;</w:t>
            </w:r>
            <w:r>
              <w:rPr>
                <w:lang w:val="sr-Cyrl-RS"/>
              </w:rPr>
              <w:t xml:space="preserve"> Комплетан образац за национални план </w:t>
            </w:r>
            <w:r w:rsidR="00BD0858">
              <w:rPr>
                <w:lang w:val="sr-Cyrl-RS"/>
              </w:rPr>
              <w:t xml:space="preserve">за имплементацију </w:t>
            </w:r>
            <w:r>
              <w:rPr>
                <w:lang w:val="sr-Cyrl-RS"/>
              </w:rPr>
              <w:t>дат је у Додатку Ж.</w:t>
            </w:r>
          </w:p>
        </w:tc>
      </w:tr>
      <w:tr w:rsidR="004C26EE" w14:paraId="2FC4AA78" w14:textId="77777777">
        <w:tc>
          <w:tcPr>
            <w:tcW w:w="0" w:type="auto"/>
            <w:shd w:val="clear" w:color="auto" w:fill="FFFFFF"/>
          </w:tcPr>
          <w:p w14:paraId="616DA664" w14:textId="77777777" w:rsidR="004C26EE" w:rsidRDefault="00C72362">
            <w:pPr>
              <w:rPr>
                <w:lang w:val="en-GB"/>
              </w:rPr>
            </w:pPr>
            <w:r>
              <w:rPr>
                <w:rStyle w:val="SegmentID"/>
                <w:lang w:val="en-GB"/>
              </w:rPr>
              <w:t>3270</w:t>
            </w:r>
            <w:r>
              <w:rPr>
                <w:rStyle w:val="TransUnitID"/>
                <w:lang w:val="en-GB"/>
              </w:rPr>
              <w:t>ee9601d1-f113-4b37-8938-4bf1548745c7</w:t>
            </w:r>
          </w:p>
        </w:tc>
        <w:tc>
          <w:tcPr>
            <w:tcW w:w="0" w:type="auto"/>
            <w:shd w:val="clear" w:color="auto" w:fill="FFFFFF"/>
          </w:tcPr>
          <w:p w14:paraId="469524EB" w14:textId="77777777" w:rsidR="004C26EE" w:rsidRDefault="00C72362">
            <w:pPr>
              <w:rPr>
                <w:lang w:val="en-GB"/>
              </w:rPr>
            </w:pPr>
            <w:r>
              <w:rPr>
                <w:lang w:val="en-GB"/>
              </w:rPr>
              <w:t>Translation Approved (0%)</w:t>
            </w:r>
          </w:p>
        </w:tc>
        <w:tc>
          <w:tcPr>
            <w:tcW w:w="0" w:type="auto"/>
            <w:shd w:val="clear" w:color="auto" w:fill="FFFFFF"/>
          </w:tcPr>
          <w:p w14:paraId="62B615FF" w14:textId="77777777" w:rsidR="004C26EE" w:rsidRDefault="00C72362">
            <w:pPr>
              <w:rPr>
                <w:lang w:val="en-GB"/>
              </w:rPr>
            </w:pPr>
            <w:r>
              <w:rPr>
                <w:lang w:val="en-GB"/>
              </w:rPr>
              <w:t>(1) General migration strategy as described above, including the assessment of the needs expressed by the railway undertakings and the infrastructure managers.</w:t>
            </w:r>
          </w:p>
        </w:tc>
        <w:tc>
          <w:tcPr>
            <w:tcW w:w="0" w:type="auto"/>
            <w:shd w:val="clear" w:color="auto" w:fill="FFFFFF"/>
          </w:tcPr>
          <w:p w14:paraId="7E76D48A" w14:textId="77777777" w:rsidR="004C26EE" w:rsidRDefault="00C72362">
            <w:pPr>
              <w:rPr>
                <w:lang w:val="sr-Cyrl-RS"/>
              </w:rPr>
            </w:pPr>
            <w:r>
              <w:rPr>
                <w:lang w:val="sr-Cyrl-RS"/>
              </w:rPr>
              <w:t>1) Општа стратегија преласка, како је претходно описана, обухвата процену потреба које су изразила железничка предузећа и управљачи инфраструктуре.</w:t>
            </w:r>
          </w:p>
        </w:tc>
      </w:tr>
      <w:tr w:rsidR="004C26EE" w14:paraId="7130742E" w14:textId="77777777">
        <w:tc>
          <w:tcPr>
            <w:tcW w:w="0" w:type="auto"/>
            <w:shd w:val="clear" w:color="auto" w:fill="FFFFFF"/>
          </w:tcPr>
          <w:p w14:paraId="26CC8CA5" w14:textId="77777777" w:rsidR="004C26EE" w:rsidRDefault="00C72362">
            <w:pPr>
              <w:rPr>
                <w:lang w:val="en-GB"/>
              </w:rPr>
            </w:pPr>
            <w:r>
              <w:rPr>
                <w:rStyle w:val="SegmentID"/>
                <w:lang w:val="en-GB"/>
              </w:rPr>
              <w:t>3271</w:t>
            </w:r>
            <w:r>
              <w:rPr>
                <w:rStyle w:val="TransUnitID"/>
                <w:lang w:val="en-GB"/>
              </w:rPr>
              <w:t>82062e22-4a74-4a88-908d-024164b61f6b</w:t>
            </w:r>
          </w:p>
        </w:tc>
        <w:tc>
          <w:tcPr>
            <w:tcW w:w="0" w:type="auto"/>
            <w:shd w:val="clear" w:color="auto" w:fill="FFFFFF"/>
          </w:tcPr>
          <w:p w14:paraId="103C619F" w14:textId="77777777" w:rsidR="004C26EE" w:rsidRDefault="00C72362">
            <w:pPr>
              <w:rPr>
                <w:lang w:val="en-GB"/>
              </w:rPr>
            </w:pPr>
            <w:r>
              <w:rPr>
                <w:lang w:val="en-GB"/>
              </w:rPr>
              <w:t>Translation Approved (0%)</w:t>
            </w:r>
          </w:p>
        </w:tc>
        <w:tc>
          <w:tcPr>
            <w:tcW w:w="0" w:type="auto"/>
            <w:shd w:val="clear" w:color="auto" w:fill="FFFFFF"/>
          </w:tcPr>
          <w:p w14:paraId="7779D5C5" w14:textId="77777777" w:rsidR="004C26EE" w:rsidRDefault="00C72362">
            <w:pPr>
              <w:rPr>
                <w:lang w:val="en-GB"/>
              </w:rPr>
            </w:pPr>
            <w:r>
              <w:rPr>
                <w:lang w:val="en-GB"/>
              </w:rPr>
              <w:t>(2) Context description of the current status, including:</w:t>
            </w:r>
          </w:p>
        </w:tc>
        <w:tc>
          <w:tcPr>
            <w:tcW w:w="0" w:type="auto"/>
            <w:shd w:val="clear" w:color="auto" w:fill="FFFFFF"/>
          </w:tcPr>
          <w:p w14:paraId="180ACB93" w14:textId="77777777" w:rsidR="004C26EE" w:rsidRDefault="00C72362">
            <w:pPr>
              <w:rPr>
                <w:lang w:val="sr-Cyrl-RS"/>
              </w:rPr>
            </w:pPr>
            <w:r>
              <w:rPr>
                <w:lang w:val="sr-Cyrl-RS"/>
              </w:rPr>
              <w:t>2) Контекстуални опис тренутног статуса, укључујући:</w:t>
            </w:r>
          </w:p>
        </w:tc>
      </w:tr>
      <w:tr w:rsidR="004C26EE" w14:paraId="2F2F33DD" w14:textId="77777777">
        <w:tc>
          <w:tcPr>
            <w:tcW w:w="0" w:type="auto"/>
            <w:shd w:val="clear" w:color="auto" w:fill="FFFFFF"/>
          </w:tcPr>
          <w:p w14:paraId="6AE6083D" w14:textId="77777777" w:rsidR="004C26EE" w:rsidRDefault="00C72362">
            <w:pPr>
              <w:rPr>
                <w:lang w:val="en-GB"/>
              </w:rPr>
            </w:pPr>
            <w:r>
              <w:rPr>
                <w:rStyle w:val="SegmentID"/>
                <w:lang w:val="en-GB"/>
              </w:rPr>
              <w:t>3272</w:t>
            </w:r>
            <w:r>
              <w:rPr>
                <w:rStyle w:val="TransUnitID"/>
                <w:lang w:val="en-GB"/>
              </w:rPr>
              <w:t>e543f435-89aa-49dc-9fb8-3d020566b7ae</w:t>
            </w:r>
          </w:p>
        </w:tc>
        <w:tc>
          <w:tcPr>
            <w:tcW w:w="0" w:type="auto"/>
            <w:shd w:val="clear" w:color="auto" w:fill="FFFFFF"/>
          </w:tcPr>
          <w:p w14:paraId="15D6EBFF" w14:textId="77777777" w:rsidR="004C26EE" w:rsidRDefault="00C72362">
            <w:pPr>
              <w:rPr>
                <w:lang w:val="en-GB"/>
              </w:rPr>
            </w:pPr>
            <w:r>
              <w:rPr>
                <w:lang w:val="en-GB"/>
              </w:rPr>
              <w:t>Translation Approved (0%)</w:t>
            </w:r>
          </w:p>
        </w:tc>
        <w:tc>
          <w:tcPr>
            <w:tcW w:w="0" w:type="auto"/>
            <w:shd w:val="clear" w:color="auto" w:fill="FFFFFF"/>
          </w:tcPr>
          <w:p w14:paraId="71285566" w14:textId="77777777" w:rsidR="004C26EE" w:rsidRDefault="00C72362">
            <w:pPr>
              <w:rPr>
                <w:lang w:val="en-GB"/>
              </w:rPr>
            </w:pPr>
            <w:r>
              <w:rPr>
                <w:lang w:val="en-GB"/>
              </w:rPr>
              <w:t>(a) facts and figures on installed train protection, ATO radio and train detection systems, including details on the benefits they provide for capacity, safety, reliability and performance aspects and including the legal references to the CCS on-board requirements;</w:t>
            </w:r>
          </w:p>
        </w:tc>
        <w:tc>
          <w:tcPr>
            <w:tcW w:w="0" w:type="auto"/>
            <w:shd w:val="clear" w:color="auto" w:fill="FFFFFF"/>
          </w:tcPr>
          <w:p w14:paraId="33611A00" w14:textId="77777777" w:rsidR="004C26EE" w:rsidRDefault="00C72362">
            <w:pPr>
              <w:rPr>
                <w:lang w:val="sr-Cyrl-RS"/>
              </w:rPr>
            </w:pPr>
            <w:r>
              <w:rPr>
                <w:lang w:val="sr-Cyrl-RS"/>
              </w:rPr>
              <w:t xml:space="preserve">а) чињенице и бројчане податке у вези са уграђеним системима за заштиту воза, системима </w:t>
            </w:r>
            <w:r>
              <w:rPr>
                <w:rStyle w:val="Tag"/>
                <w:lang w:val="sr-Cyrl-RS"/>
              </w:rPr>
              <w:t>&lt;Italic&gt;</w:t>
            </w:r>
            <w:r>
              <w:rPr>
                <w:lang w:val="sr-Cyrl-RS"/>
              </w:rPr>
              <w:t>ATO</w:t>
            </w:r>
            <w:r>
              <w:rPr>
                <w:rStyle w:val="Tag"/>
                <w:lang w:val="sr-Cyrl-RS"/>
              </w:rPr>
              <w:t>&lt;/Italic&gt;</w:t>
            </w:r>
            <w:r>
              <w:rPr>
                <w:lang w:val="sr-Cyrl-RS"/>
              </w:rPr>
              <w:t>, радио-системима и системима детекције воза, укључујући податке о користима које они обезбеђују у погледу аспеката капацитета, безбедности, поузданости и перформанси, укључујући правна упућивања на захтеве за контролу, управљање и сигнализацију у возилу;</w:t>
            </w:r>
          </w:p>
        </w:tc>
      </w:tr>
      <w:tr w:rsidR="004C26EE" w14:paraId="6B256CFC" w14:textId="77777777">
        <w:tc>
          <w:tcPr>
            <w:tcW w:w="0" w:type="auto"/>
            <w:shd w:val="clear" w:color="auto" w:fill="FFFFFF"/>
          </w:tcPr>
          <w:p w14:paraId="40E57229" w14:textId="77777777" w:rsidR="004C26EE" w:rsidRDefault="00C72362">
            <w:pPr>
              <w:rPr>
                <w:lang w:val="en-GB"/>
              </w:rPr>
            </w:pPr>
            <w:r>
              <w:rPr>
                <w:rStyle w:val="SegmentID"/>
                <w:lang w:val="en-GB"/>
              </w:rPr>
              <w:t>3273</w:t>
            </w:r>
            <w:r>
              <w:rPr>
                <w:rStyle w:val="TransUnitID"/>
                <w:lang w:val="en-GB"/>
              </w:rPr>
              <w:t>51beff60-4229-4ace-b553-4e1ee4c23f0e</w:t>
            </w:r>
          </w:p>
        </w:tc>
        <w:tc>
          <w:tcPr>
            <w:tcW w:w="0" w:type="auto"/>
            <w:shd w:val="clear" w:color="auto" w:fill="FFFFFF"/>
          </w:tcPr>
          <w:p w14:paraId="3D5976AC" w14:textId="77777777" w:rsidR="004C26EE" w:rsidRDefault="00C72362">
            <w:pPr>
              <w:rPr>
                <w:lang w:val="en-GB"/>
              </w:rPr>
            </w:pPr>
            <w:r>
              <w:rPr>
                <w:lang w:val="en-GB"/>
              </w:rPr>
              <w:t>Translation Approved (0%)</w:t>
            </w:r>
          </w:p>
        </w:tc>
        <w:tc>
          <w:tcPr>
            <w:tcW w:w="0" w:type="auto"/>
            <w:shd w:val="clear" w:color="auto" w:fill="FFFFFF"/>
          </w:tcPr>
          <w:p w14:paraId="2C2A6DEA" w14:textId="77777777" w:rsidR="004C26EE" w:rsidRDefault="00C72362">
            <w:pPr>
              <w:rPr>
                <w:lang w:val="en-GB"/>
              </w:rPr>
            </w:pPr>
            <w:r>
              <w:rPr>
                <w:lang w:val="en-GB"/>
              </w:rPr>
              <w:t>(b) Class B systems and their remaining economic lifetime including a description of the measures taken to ensure open market conditions for its legacy Class B train protection and radio systems as set out in point 7.2.6;</w:t>
            </w:r>
          </w:p>
        </w:tc>
        <w:tc>
          <w:tcPr>
            <w:tcW w:w="0" w:type="auto"/>
            <w:shd w:val="clear" w:color="auto" w:fill="FFFFFF"/>
          </w:tcPr>
          <w:p w14:paraId="72C78425" w14:textId="77777777" w:rsidR="004C26EE" w:rsidRDefault="00C72362">
            <w:pPr>
              <w:rPr>
                <w:lang w:val="sr-Cyrl-RS"/>
              </w:rPr>
            </w:pPr>
            <w:r>
              <w:rPr>
                <w:lang w:val="sr-Cyrl-RS"/>
              </w:rPr>
              <w:t>б) системе класе Б и њихов преостали економски век трајања укључујући опис мера, предузетих за обезбеђивање отворених тржишних услова за наслеђене системе за заштиту воза и радио-системе класе Б, како је утврђено у тачки 7.2.6;</w:t>
            </w:r>
          </w:p>
        </w:tc>
      </w:tr>
      <w:tr w:rsidR="004C26EE" w14:paraId="650D37FE" w14:textId="77777777">
        <w:tc>
          <w:tcPr>
            <w:tcW w:w="0" w:type="auto"/>
            <w:shd w:val="clear" w:color="auto" w:fill="FFFFFF"/>
          </w:tcPr>
          <w:p w14:paraId="15D2EEF8" w14:textId="77777777" w:rsidR="004C26EE" w:rsidRDefault="00C72362">
            <w:pPr>
              <w:rPr>
                <w:lang w:val="en-GB"/>
              </w:rPr>
            </w:pPr>
            <w:r>
              <w:rPr>
                <w:rStyle w:val="SegmentID"/>
                <w:lang w:val="en-GB"/>
              </w:rPr>
              <w:t>3274</w:t>
            </w:r>
            <w:r>
              <w:rPr>
                <w:rStyle w:val="TransUnitID"/>
                <w:lang w:val="en-GB"/>
              </w:rPr>
              <w:t>b1f19096-62ae-4530-b625-cc99d33b339b</w:t>
            </w:r>
          </w:p>
        </w:tc>
        <w:tc>
          <w:tcPr>
            <w:tcW w:w="0" w:type="auto"/>
            <w:shd w:val="clear" w:color="auto" w:fill="FFFFFF"/>
          </w:tcPr>
          <w:p w14:paraId="58265777" w14:textId="77777777" w:rsidR="004C26EE" w:rsidRDefault="00C72362">
            <w:pPr>
              <w:rPr>
                <w:lang w:val="en-GB"/>
              </w:rPr>
            </w:pPr>
            <w:r>
              <w:rPr>
                <w:lang w:val="en-GB"/>
              </w:rPr>
              <w:t>Translation Approved (0%)</w:t>
            </w:r>
          </w:p>
        </w:tc>
        <w:tc>
          <w:tcPr>
            <w:tcW w:w="0" w:type="auto"/>
            <w:shd w:val="clear" w:color="auto" w:fill="FFFFFF"/>
          </w:tcPr>
          <w:p w14:paraId="51F652FC" w14:textId="77777777" w:rsidR="004C26EE" w:rsidRDefault="00C72362">
            <w:pPr>
              <w:rPr>
                <w:lang w:val="en-GB"/>
              </w:rPr>
            </w:pPr>
            <w:r>
              <w:rPr>
                <w:lang w:val="en-GB"/>
              </w:rPr>
              <w:t>(c) on-board CCS subsystems, based on the available information.</w:t>
            </w:r>
          </w:p>
        </w:tc>
        <w:tc>
          <w:tcPr>
            <w:tcW w:w="0" w:type="auto"/>
            <w:shd w:val="clear" w:color="auto" w:fill="FFFFFF"/>
          </w:tcPr>
          <w:p w14:paraId="71DA76D2" w14:textId="77777777" w:rsidR="004C26EE" w:rsidRDefault="00C72362">
            <w:pPr>
              <w:rPr>
                <w:lang w:val="sr-Cyrl-RS"/>
              </w:rPr>
            </w:pPr>
            <w:r>
              <w:rPr>
                <w:lang w:val="sr-Cyrl-RS"/>
              </w:rPr>
              <w:t>в) подсистеме контроле, управљања и сигнализације у возилу, на основу доступних информација.</w:t>
            </w:r>
          </w:p>
        </w:tc>
      </w:tr>
      <w:tr w:rsidR="004C26EE" w14:paraId="634930BB" w14:textId="77777777">
        <w:tc>
          <w:tcPr>
            <w:tcW w:w="0" w:type="auto"/>
            <w:shd w:val="clear" w:color="auto" w:fill="FFFFFF"/>
          </w:tcPr>
          <w:p w14:paraId="472A0615" w14:textId="77777777" w:rsidR="004C26EE" w:rsidRDefault="00C72362">
            <w:pPr>
              <w:rPr>
                <w:lang w:val="en-GB"/>
              </w:rPr>
            </w:pPr>
            <w:r>
              <w:rPr>
                <w:rStyle w:val="SegmentID"/>
                <w:lang w:val="en-GB"/>
              </w:rPr>
              <w:t>3275</w:t>
            </w:r>
            <w:r>
              <w:rPr>
                <w:rStyle w:val="TransUnitID"/>
                <w:lang w:val="en-GB"/>
              </w:rPr>
              <w:t>c8d3b9ff-015e-420c-867c-26e2d1f80c46</w:t>
            </w:r>
          </w:p>
        </w:tc>
        <w:tc>
          <w:tcPr>
            <w:tcW w:w="0" w:type="auto"/>
            <w:shd w:val="clear" w:color="auto" w:fill="FFFFFF"/>
          </w:tcPr>
          <w:p w14:paraId="3238224E" w14:textId="77777777" w:rsidR="004C26EE" w:rsidRDefault="00C72362">
            <w:pPr>
              <w:rPr>
                <w:lang w:val="en-GB"/>
              </w:rPr>
            </w:pPr>
            <w:r>
              <w:rPr>
                <w:lang w:val="en-GB"/>
              </w:rPr>
              <w:t>Translation Approved (0%)</w:t>
            </w:r>
          </w:p>
        </w:tc>
        <w:tc>
          <w:tcPr>
            <w:tcW w:w="0" w:type="auto"/>
            <w:shd w:val="clear" w:color="auto" w:fill="FFFFFF"/>
          </w:tcPr>
          <w:p w14:paraId="2E88D989" w14:textId="77777777" w:rsidR="004C26EE" w:rsidRDefault="00C72362">
            <w:pPr>
              <w:rPr>
                <w:lang w:val="en-GB"/>
              </w:rPr>
            </w:pPr>
            <w:r>
              <w:rPr>
                <w:lang w:val="en-GB"/>
              </w:rPr>
              <w:t>(3) Definition of the migration strategy (future status).</w:t>
            </w:r>
          </w:p>
        </w:tc>
        <w:tc>
          <w:tcPr>
            <w:tcW w:w="0" w:type="auto"/>
            <w:shd w:val="clear" w:color="auto" w:fill="FFFFFF"/>
          </w:tcPr>
          <w:p w14:paraId="530E3662" w14:textId="77777777" w:rsidR="004C26EE" w:rsidRDefault="00C72362">
            <w:pPr>
              <w:rPr>
                <w:lang w:val="sr-Cyrl-RS"/>
              </w:rPr>
            </w:pPr>
            <w:r>
              <w:rPr>
                <w:lang w:val="sr-Cyrl-RS"/>
              </w:rPr>
              <w:t>3) Утврђивање стратегије преласка (будући статус)</w:t>
            </w:r>
          </w:p>
        </w:tc>
      </w:tr>
      <w:tr w:rsidR="004C26EE" w14:paraId="1262DD05" w14:textId="77777777">
        <w:tc>
          <w:tcPr>
            <w:tcW w:w="0" w:type="auto"/>
            <w:shd w:val="clear" w:color="auto" w:fill="FFFFFF"/>
          </w:tcPr>
          <w:p w14:paraId="09DF5BB1" w14:textId="77777777" w:rsidR="004C26EE" w:rsidRDefault="00C72362">
            <w:pPr>
              <w:rPr>
                <w:lang w:val="en-GB"/>
              </w:rPr>
            </w:pPr>
            <w:r>
              <w:rPr>
                <w:rStyle w:val="SegmentID"/>
                <w:lang w:val="en-GB"/>
              </w:rPr>
              <w:t>3276</w:t>
            </w:r>
            <w:r>
              <w:rPr>
                <w:rStyle w:val="TransUnitID"/>
                <w:lang w:val="en-GB"/>
              </w:rPr>
              <w:t>5e3c9fcd-101c-497a-82eb-c1999a39fbc4</w:t>
            </w:r>
          </w:p>
        </w:tc>
        <w:tc>
          <w:tcPr>
            <w:tcW w:w="0" w:type="auto"/>
            <w:shd w:val="clear" w:color="auto" w:fill="FFFFFF"/>
          </w:tcPr>
          <w:p w14:paraId="58CD3C0A" w14:textId="77777777" w:rsidR="004C26EE" w:rsidRDefault="00C72362">
            <w:pPr>
              <w:rPr>
                <w:lang w:val="en-GB"/>
              </w:rPr>
            </w:pPr>
            <w:r>
              <w:rPr>
                <w:lang w:val="en-GB"/>
              </w:rPr>
              <w:t>Translation Approved (0%)</w:t>
            </w:r>
          </w:p>
        </w:tc>
        <w:tc>
          <w:tcPr>
            <w:tcW w:w="0" w:type="auto"/>
            <w:shd w:val="clear" w:color="auto" w:fill="FFFFFF"/>
          </w:tcPr>
          <w:p w14:paraId="548521F3" w14:textId="77777777" w:rsidR="004C26EE" w:rsidRDefault="00C72362">
            <w:pPr>
              <w:rPr>
                <w:lang w:val="en-GB"/>
              </w:rPr>
            </w:pPr>
            <w:r>
              <w:rPr>
                <w:lang w:val="en-GB"/>
              </w:rPr>
              <w:t>The technical migration strategy shall include information and planning of:</w:t>
            </w:r>
          </w:p>
        </w:tc>
        <w:tc>
          <w:tcPr>
            <w:tcW w:w="0" w:type="auto"/>
            <w:shd w:val="clear" w:color="auto" w:fill="FFFFFF"/>
          </w:tcPr>
          <w:p w14:paraId="12744AB6" w14:textId="77777777" w:rsidR="004C26EE" w:rsidRDefault="00C72362">
            <w:pPr>
              <w:rPr>
                <w:lang w:val="sr-Cyrl-RS"/>
              </w:rPr>
            </w:pPr>
            <w:r>
              <w:rPr>
                <w:lang w:val="sr-Cyrl-RS"/>
              </w:rPr>
              <w:t>Стратегија техничког преласка обухвата информације и планирање у вези са:</w:t>
            </w:r>
          </w:p>
        </w:tc>
      </w:tr>
      <w:tr w:rsidR="004C26EE" w14:paraId="350BD7F2" w14:textId="77777777">
        <w:tc>
          <w:tcPr>
            <w:tcW w:w="0" w:type="auto"/>
            <w:shd w:val="clear" w:color="auto" w:fill="FFFFFF"/>
          </w:tcPr>
          <w:p w14:paraId="75C5C56E" w14:textId="77777777" w:rsidR="004C26EE" w:rsidRDefault="00C72362">
            <w:pPr>
              <w:rPr>
                <w:lang w:val="en-GB"/>
              </w:rPr>
            </w:pPr>
            <w:r>
              <w:rPr>
                <w:rStyle w:val="SegmentID"/>
                <w:lang w:val="en-GB"/>
              </w:rPr>
              <w:t>3277</w:t>
            </w:r>
            <w:r>
              <w:rPr>
                <w:rStyle w:val="TransUnitID"/>
                <w:lang w:val="en-GB"/>
              </w:rPr>
              <w:t>57c7cffd-a649-4498-b543-43d41c60ca72</w:t>
            </w:r>
          </w:p>
        </w:tc>
        <w:tc>
          <w:tcPr>
            <w:tcW w:w="0" w:type="auto"/>
            <w:shd w:val="clear" w:color="auto" w:fill="FFFFFF"/>
          </w:tcPr>
          <w:p w14:paraId="3F340B24" w14:textId="77777777" w:rsidR="004C26EE" w:rsidRDefault="00C72362">
            <w:pPr>
              <w:rPr>
                <w:lang w:val="en-GB"/>
              </w:rPr>
            </w:pPr>
            <w:r>
              <w:rPr>
                <w:lang w:val="en-GB"/>
              </w:rPr>
              <w:t>Translation Approved (0%)</w:t>
            </w:r>
          </w:p>
        </w:tc>
        <w:tc>
          <w:tcPr>
            <w:tcW w:w="0" w:type="auto"/>
            <w:shd w:val="clear" w:color="auto" w:fill="FFFFFF"/>
          </w:tcPr>
          <w:p w14:paraId="4A9C396C" w14:textId="77777777" w:rsidR="004C26EE" w:rsidRDefault="00C72362">
            <w:pPr>
              <w:rPr>
                <w:lang w:val="en-GB"/>
              </w:rPr>
            </w:pPr>
            <w:r>
              <w:rPr>
                <w:lang w:val="en-GB"/>
              </w:rPr>
              <w:t>(1) ETCS part:</w:t>
            </w:r>
          </w:p>
        </w:tc>
        <w:tc>
          <w:tcPr>
            <w:tcW w:w="0" w:type="auto"/>
            <w:shd w:val="clear" w:color="auto" w:fill="FFFFFF"/>
          </w:tcPr>
          <w:p w14:paraId="6653B9CD" w14:textId="77777777" w:rsidR="004C26EE" w:rsidRDefault="00C72362">
            <w:pPr>
              <w:rPr>
                <w:lang w:val="sr-Cyrl-RS"/>
              </w:rPr>
            </w:pPr>
            <w:r>
              <w:rPr>
                <w:lang w:val="sr-Cyrl-RS"/>
              </w:rPr>
              <w:t xml:space="preserve">1) делом </w:t>
            </w:r>
            <w:r>
              <w:rPr>
                <w:rStyle w:val="Tag"/>
                <w:lang w:val="sr-Cyrl-RS"/>
              </w:rPr>
              <w:t>&lt;Italic&gt;</w:t>
            </w:r>
            <w:r>
              <w:rPr>
                <w:lang w:val="sr-Cyrl-RS"/>
              </w:rPr>
              <w:t>ETCS</w:t>
            </w:r>
            <w:r>
              <w:rPr>
                <w:rStyle w:val="Tag"/>
                <w:lang w:val="sr-Cyrl-RS"/>
              </w:rPr>
              <w:t>&lt;/Italic&gt;</w:t>
            </w:r>
            <w:r>
              <w:rPr>
                <w:lang w:val="sr-Cyrl-RS"/>
              </w:rPr>
              <w:t>:</w:t>
            </w:r>
          </w:p>
        </w:tc>
      </w:tr>
      <w:tr w:rsidR="004C26EE" w14:paraId="30B03F60" w14:textId="77777777">
        <w:tc>
          <w:tcPr>
            <w:tcW w:w="0" w:type="auto"/>
            <w:shd w:val="clear" w:color="auto" w:fill="FFFFFF"/>
          </w:tcPr>
          <w:p w14:paraId="22683D07" w14:textId="77777777" w:rsidR="004C26EE" w:rsidRDefault="00C72362">
            <w:pPr>
              <w:rPr>
                <w:lang w:val="en-GB"/>
              </w:rPr>
            </w:pPr>
            <w:r>
              <w:rPr>
                <w:rStyle w:val="SegmentID"/>
                <w:lang w:val="en-GB"/>
              </w:rPr>
              <w:t>3278</w:t>
            </w:r>
            <w:r>
              <w:rPr>
                <w:rStyle w:val="TransUnitID"/>
                <w:lang w:val="en-GB"/>
              </w:rPr>
              <w:t>57c7cffd-a649-4498-b543-43d41c60ca72</w:t>
            </w:r>
          </w:p>
        </w:tc>
        <w:tc>
          <w:tcPr>
            <w:tcW w:w="0" w:type="auto"/>
            <w:shd w:val="clear" w:color="auto" w:fill="FFFFFF"/>
          </w:tcPr>
          <w:p w14:paraId="13F9EE6B" w14:textId="77777777" w:rsidR="004C26EE" w:rsidRDefault="00C72362">
            <w:pPr>
              <w:rPr>
                <w:lang w:val="en-GB"/>
              </w:rPr>
            </w:pPr>
            <w:r>
              <w:rPr>
                <w:lang w:val="en-GB"/>
              </w:rPr>
              <w:t>Translation Approved (0%)</w:t>
            </w:r>
          </w:p>
        </w:tc>
        <w:tc>
          <w:tcPr>
            <w:tcW w:w="0" w:type="auto"/>
            <w:shd w:val="clear" w:color="auto" w:fill="FFFFFF"/>
          </w:tcPr>
          <w:p w14:paraId="763C2D2C" w14:textId="77777777" w:rsidR="004C26EE" w:rsidRDefault="00C72362">
            <w:pPr>
              <w:rPr>
                <w:lang w:val="en-GB"/>
              </w:rPr>
            </w:pPr>
            <w:r>
              <w:rPr>
                <w:lang w:val="en-GB"/>
              </w:rPr>
              <w:t>ETCS Level and System version required per line and per network, with detailed information on cross border sections and nodes.</w:t>
            </w:r>
          </w:p>
        </w:tc>
        <w:tc>
          <w:tcPr>
            <w:tcW w:w="0" w:type="auto"/>
            <w:shd w:val="clear" w:color="auto" w:fill="FFFFFF"/>
          </w:tcPr>
          <w:p w14:paraId="7D9DFAED" w14:textId="77777777" w:rsidR="004C26EE" w:rsidRDefault="00C72362">
            <w:pPr>
              <w:rPr>
                <w:lang w:val="sr-Cyrl-RS"/>
              </w:rPr>
            </w:pPr>
            <w:r>
              <w:rPr>
                <w:lang w:val="sr-Cyrl-RS"/>
              </w:rPr>
              <w:t>ниво и верзија система</w:t>
            </w:r>
            <w:r>
              <w:rPr>
                <w:rStyle w:val="Tag"/>
                <w:lang w:val="sr-Cyrl-RS"/>
              </w:rPr>
              <w:t>&lt;Italic&gt;</w:t>
            </w:r>
            <w:r>
              <w:rPr>
                <w:lang w:val="sr-Cyrl-RS"/>
              </w:rPr>
              <w:t>ETCS</w:t>
            </w:r>
            <w:r>
              <w:rPr>
                <w:rStyle w:val="Tag"/>
                <w:lang w:val="sr-Cyrl-RS"/>
              </w:rPr>
              <w:t>&lt;/Italic&gt;</w:t>
            </w:r>
            <w:r>
              <w:rPr>
                <w:lang w:val="sr-Cyrl-RS"/>
              </w:rPr>
              <w:t>-а који се захтевају по прузи и по мрежи, са детаљним информацијама о прекограничним деоницама и чвориштима.</w:t>
            </w:r>
          </w:p>
        </w:tc>
      </w:tr>
      <w:tr w:rsidR="004C26EE" w14:paraId="21B7444A" w14:textId="77777777">
        <w:tc>
          <w:tcPr>
            <w:tcW w:w="0" w:type="auto"/>
            <w:shd w:val="clear" w:color="auto" w:fill="FFFFFF"/>
          </w:tcPr>
          <w:p w14:paraId="747C014A" w14:textId="77777777" w:rsidR="004C26EE" w:rsidRDefault="00C72362">
            <w:pPr>
              <w:rPr>
                <w:lang w:val="en-GB"/>
              </w:rPr>
            </w:pPr>
            <w:r>
              <w:rPr>
                <w:rStyle w:val="SegmentID"/>
                <w:lang w:val="en-GB"/>
              </w:rPr>
              <w:t>3279</w:t>
            </w:r>
            <w:r>
              <w:rPr>
                <w:rStyle w:val="TransUnitID"/>
                <w:lang w:val="en-GB"/>
              </w:rPr>
              <w:t>57c7cffd-a649-4498-b543-43d41c60ca72</w:t>
            </w:r>
          </w:p>
        </w:tc>
        <w:tc>
          <w:tcPr>
            <w:tcW w:w="0" w:type="auto"/>
            <w:shd w:val="clear" w:color="auto" w:fill="FFFFFF"/>
          </w:tcPr>
          <w:p w14:paraId="544A75A8" w14:textId="77777777" w:rsidR="004C26EE" w:rsidRDefault="00C72362">
            <w:pPr>
              <w:rPr>
                <w:lang w:val="en-GB"/>
              </w:rPr>
            </w:pPr>
            <w:r>
              <w:rPr>
                <w:lang w:val="en-GB"/>
              </w:rPr>
              <w:t>Translation Approved (0%)</w:t>
            </w:r>
          </w:p>
        </w:tc>
        <w:tc>
          <w:tcPr>
            <w:tcW w:w="0" w:type="auto"/>
            <w:shd w:val="clear" w:color="auto" w:fill="FFFFFF"/>
          </w:tcPr>
          <w:p w14:paraId="47909EF3" w14:textId="77777777" w:rsidR="004C26EE" w:rsidRPr="00EB452A" w:rsidRDefault="00C72362">
            <w:pPr>
              <w:rPr>
                <w:lang w:val="en-GB"/>
              </w:rPr>
            </w:pPr>
            <w:r>
              <w:rPr>
                <w:lang w:val="en-GB"/>
              </w:rPr>
              <w:t>If applicable, information on the baseline and levels update strategy;</w:t>
            </w:r>
          </w:p>
        </w:tc>
        <w:tc>
          <w:tcPr>
            <w:tcW w:w="0" w:type="auto"/>
            <w:shd w:val="clear" w:color="auto" w:fill="FFFFFF"/>
          </w:tcPr>
          <w:p w14:paraId="122E9FDB" w14:textId="77777777" w:rsidR="004C26EE" w:rsidRDefault="00C72362">
            <w:pPr>
              <w:rPr>
                <w:lang w:val="sr-Cyrl-RS"/>
              </w:rPr>
            </w:pPr>
            <w:r>
              <w:rPr>
                <w:lang w:val="sr-Cyrl-RS"/>
              </w:rPr>
              <w:t>По потреби, информације о стратегији за ажурирање основне конфигурације и нивоа;</w:t>
            </w:r>
          </w:p>
        </w:tc>
      </w:tr>
      <w:tr w:rsidR="004C26EE" w14:paraId="48153B7A" w14:textId="77777777">
        <w:tc>
          <w:tcPr>
            <w:tcW w:w="0" w:type="auto"/>
            <w:shd w:val="clear" w:color="auto" w:fill="FFFFFF"/>
          </w:tcPr>
          <w:p w14:paraId="0EC39969" w14:textId="77777777" w:rsidR="004C26EE" w:rsidRDefault="00C72362">
            <w:pPr>
              <w:rPr>
                <w:lang w:val="en-GB"/>
              </w:rPr>
            </w:pPr>
            <w:r>
              <w:rPr>
                <w:rStyle w:val="SegmentID"/>
                <w:lang w:val="en-GB"/>
              </w:rPr>
              <w:t>3280</w:t>
            </w:r>
            <w:r>
              <w:rPr>
                <w:rStyle w:val="TransUnitID"/>
                <w:lang w:val="en-GB"/>
              </w:rPr>
              <w:t>0a8ca264-5d70-489d-a7ad-3c06b31799c1</w:t>
            </w:r>
          </w:p>
        </w:tc>
        <w:tc>
          <w:tcPr>
            <w:tcW w:w="0" w:type="auto"/>
            <w:shd w:val="clear" w:color="auto" w:fill="FFFFFF"/>
          </w:tcPr>
          <w:p w14:paraId="00E11269" w14:textId="77777777" w:rsidR="004C26EE" w:rsidRDefault="00C72362">
            <w:pPr>
              <w:rPr>
                <w:lang w:val="en-GB"/>
              </w:rPr>
            </w:pPr>
            <w:r>
              <w:rPr>
                <w:lang w:val="en-GB"/>
              </w:rPr>
              <w:t>Translation Approved (0%)</w:t>
            </w:r>
          </w:p>
        </w:tc>
        <w:tc>
          <w:tcPr>
            <w:tcW w:w="0" w:type="auto"/>
            <w:shd w:val="clear" w:color="auto" w:fill="FFFFFF"/>
          </w:tcPr>
          <w:p w14:paraId="558C01A3" w14:textId="77777777" w:rsidR="004C26EE" w:rsidRDefault="00C72362">
            <w:pPr>
              <w:rPr>
                <w:lang w:val="en-GB"/>
              </w:rPr>
            </w:pPr>
            <w:r>
              <w:rPr>
                <w:lang w:val="en-GB"/>
              </w:rPr>
              <w:t>(2) Radio part: information on radio systems (e.g. radio circuit switching, packet switching, radio infill options for ETCS);</w:t>
            </w:r>
          </w:p>
        </w:tc>
        <w:tc>
          <w:tcPr>
            <w:tcW w:w="0" w:type="auto"/>
            <w:shd w:val="clear" w:color="auto" w:fill="FFFFFF"/>
          </w:tcPr>
          <w:p w14:paraId="7727AC98" w14:textId="48CBA20B" w:rsidR="004C26EE" w:rsidRDefault="00C72362">
            <w:pPr>
              <w:rPr>
                <w:lang w:val="sr-Cyrl-RS"/>
              </w:rPr>
            </w:pPr>
            <w:r>
              <w:rPr>
                <w:lang w:val="sr-Cyrl-RS"/>
              </w:rPr>
              <w:t>2) радијским делом: информације о радио-системима (нпр. пребацивање радио-к</w:t>
            </w:r>
            <w:r w:rsidR="008661B2">
              <w:rPr>
                <w:lang w:val="sr-Cyrl-RS"/>
              </w:rPr>
              <w:t>анал</w:t>
            </w:r>
            <w:r>
              <w:rPr>
                <w:lang w:val="sr-Cyrl-RS"/>
              </w:rPr>
              <w:t xml:space="preserve">а, </w:t>
            </w:r>
            <w:r w:rsidR="007A5832">
              <w:rPr>
                <w:lang w:val="sr-Cyrl-RS"/>
              </w:rPr>
              <w:t>комутација</w:t>
            </w:r>
            <w:r w:rsidR="008661B2">
              <w:rPr>
                <w:lang w:val="sr-Cyrl-RS"/>
              </w:rPr>
              <w:t xml:space="preserve"> </w:t>
            </w:r>
            <w:r>
              <w:rPr>
                <w:lang w:val="sr-Cyrl-RS"/>
              </w:rPr>
              <w:t>пакет</w:t>
            </w:r>
            <w:r w:rsidR="008661B2">
              <w:rPr>
                <w:lang w:val="sr-Cyrl-RS"/>
              </w:rPr>
              <w:t>а</w:t>
            </w:r>
            <w:r>
              <w:rPr>
                <w:lang w:val="sr-Cyrl-RS"/>
              </w:rPr>
              <w:t xml:space="preserve"> п</w:t>
            </w:r>
            <w:r w:rsidR="008661B2">
              <w:rPr>
                <w:lang w:val="sr-Cyrl-RS"/>
              </w:rPr>
              <w:t>одатака</w:t>
            </w:r>
            <w:r>
              <w:rPr>
                <w:lang w:val="sr-Cyrl-RS"/>
              </w:rPr>
              <w:t xml:space="preserve">, могућности </w:t>
            </w:r>
            <w:r w:rsidR="00C91137">
              <w:rPr>
                <w:lang w:val="sr-Cyrl-RS"/>
              </w:rPr>
              <w:t>јединице радио-везе</w:t>
            </w:r>
            <w:r>
              <w:rPr>
                <w:lang w:val="sr-Cyrl-RS"/>
              </w:rPr>
              <w:t xml:space="preserve"> </w:t>
            </w:r>
            <w:r>
              <w:rPr>
                <w:rStyle w:val="Tag"/>
                <w:lang w:val="sr-Cyrl-RS"/>
              </w:rPr>
              <w:t>&lt;Italic&gt;</w:t>
            </w:r>
            <w:r>
              <w:rPr>
                <w:lang w:val="sr-Cyrl-RS"/>
              </w:rPr>
              <w:t>infill</w:t>
            </w:r>
            <w:r>
              <w:rPr>
                <w:rStyle w:val="Tag"/>
                <w:lang w:val="sr-Cyrl-RS"/>
              </w:rPr>
              <w:t>&lt;/Italic&gt;</w:t>
            </w:r>
            <w:r>
              <w:rPr>
                <w:lang w:val="sr-Cyrl-RS"/>
              </w:rPr>
              <w:t xml:space="preserve"> за </w:t>
            </w:r>
            <w:r>
              <w:rPr>
                <w:rStyle w:val="Tag"/>
                <w:lang w:val="sr-Cyrl-RS"/>
              </w:rPr>
              <w:t>&lt;Italic&gt;</w:t>
            </w:r>
            <w:r>
              <w:rPr>
                <w:lang w:val="sr-Cyrl-RS"/>
              </w:rPr>
              <w:t>ETCS</w:t>
            </w:r>
            <w:r>
              <w:rPr>
                <w:rStyle w:val="Tag"/>
                <w:lang w:val="sr-Cyrl-RS"/>
              </w:rPr>
              <w:t>&lt;/Italic&gt;</w:t>
            </w:r>
            <w:r>
              <w:rPr>
                <w:lang w:val="sr-Cyrl-RS"/>
              </w:rPr>
              <w:t>);</w:t>
            </w:r>
          </w:p>
        </w:tc>
      </w:tr>
      <w:tr w:rsidR="004C26EE" w14:paraId="023FD348" w14:textId="77777777">
        <w:tc>
          <w:tcPr>
            <w:tcW w:w="0" w:type="auto"/>
            <w:shd w:val="clear" w:color="auto" w:fill="FFFFFF"/>
          </w:tcPr>
          <w:p w14:paraId="7197A5B0" w14:textId="77777777" w:rsidR="004C26EE" w:rsidRDefault="00C72362">
            <w:pPr>
              <w:rPr>
                <w:lang w:val="en-GB"/>
              </w:rPr>
            </w:pPr>
            <w:r>
              <w:rPr>
                <w:rStyle w:val="SegmentID"/>
                <w:lang w:val="en-GB"/>
              </w:rPr>
              <w:t>3281</w:t>
            </w:r>
            <w:r>
              <w:rPr>
                <w:rStyle w:val="TransUnitID"/>
                <w:lang w:val="en-GB"/>
              </w:rPr>
              <w:t>3342d5c0-3094-41d0-abe4-b17662392e06</w:t>
            </w:r>
          </w:p>
        </w:tc>
        <w:tc>
          <w:tcPr>
            <w:tcW w:w="0" w:type="auto"/>
            <w:shd w:val="clear" w:color="auto" w:fill="FFFFFF"/>
          </w:tcPr>
          <w:p w14:paraId="61BC4021" w14:textId="77777777" w:rsidR="004C26EE" w:rsidRDefault="00C72362">
            <w:pPr>
              <w:rPr>
                <w:lang w:val="en-GB"/>
              </w:rPr>
            </w:pPr>
            <w:r>
              <w:rPr>
                <w:lang w:val="en-GB"/>
              </w:rPr>
              <w:t>Translation Approved (0%)</w:t>
            </w:r>
          </w:p>
        </w:tc>
        <w:tc>
          <w:tcPr>
            <w:tcW w:w="0" w:type="auto"/>
            <w:shd w:val="clear" w:color="auto" w:fill="FFFFFF"/>
          </w:tcPr>
          <w:p w14:paraId="0DF5211C" w14:textId="77777777" w:rsidR="004C26EE" w:rsidRDefault="00C72362">
            <w:pPr>
              <w:rPr>
                <w:lang w:val="en-GB"/>
              </w:rPr>
            </w:pPr>
            <w:r>
              <w:rPr>
                <w:lang w:val="en-GB"/>
              </w:rPr>
              <w:t>(3) ATO part: information on the need for deployment of ATO;</w:t>
            </w:r>
          </w:p>
        </w:tc>
        <w:tc>
          <w:tcPr>
            <w:tcW w:w="0" w:type="auto"/>
            <w:shd w:val="clear" w:color="auto" w:fill="FFFFFF"/>
          </w:tcPr>
          <w:p w14:paraId="1003F0F6" w14:textId="77777777" w:rsidR="004C26EE" w:rsidRDefault="00C72362">
            <w:pPr>
              <w:rPr>
                <w:lang w:val="sr-Cyrl-RS"/>
              </w:rPr>
            </w:pPr>
            <w:r>
              <w:rPr>
                <w:lang w:val="sr-Cyrl-RS"/>
              </w:rPr>
              <w:t xml:space="preserve">3) делом </w:t>
            </w:r>
            <w:r>
              <w:rPr>
                <w:rStyle w:val="Tag"/>
                <w:lang w:val="sr-Cyrl-RS"/>
              </w:rPr>
              <w:t>&lt;Italic&gt;</w:t>
            </w:r>
            <w:r>
              <w:rPr>
                <w:lang w:val="sr-Cyrl-RS"/>
              </w:rPr>
              <w:t>ATO</w:t>
            </w:r>
            <w:r>
              <w:rPr>
                <w:rStyle w:val="Tag"/>
                <w:lang w:val="sr-Cyrl-RS"/>
              </w:rPr>
              <w:t>&lt;/Italic&gt;</w:t>
            </w:r>
            <w:r>
              <w:rPr>
                <w:lang w:val="sr-Cyrl-RS"/>
              </w:rPr>
              <w:t xml:space="preserve">: информације о потреби за увођењем </w:t>
            </w:r>
            <w:r>
              <w:rPr>
                <w:rStyle w:val="Tag"/>
                <w:lang w:val="sr-Cyrl-RS"/>
              </w:rPr>
              <w:t>&lt;Italic&gt;</w:t>
            </w:r>
            <w:r>
              <w:rPr>
                <w:lang w:val="sr-Cyrl-RS"/>
              </w:rPr>
              <w:t>ATO</w:t>
            </w:r>
            <w:r>
              <w:rPr>
                <w:rStyle w:val="Tag"/>
                <w:lang w:val="sr-Cyrl-RS"/>
              </w:rPr>
              <w:t>&lt;/Italic&gt;</w:t>
            </w:r>
            <w:r>
              <w:rPr>
                <w:lang w:val="sr-Cyrl-RS"/>
              </w:rPr>
              <w:t>-а;</w:t>
            </w:r>
          </w:p>
        </w:tc>
      </w:tr>
      <w:tr w:rsidR="004C26EE" w14:paraId="7F856463" w14:textId="77777777">
        <w:tc>
          <w:tcPr>
            <w:tcW w:w="0" w:type="auto"/>
            <w:shd w:val="clear" w:color="auto" w:fill="FFFFFF"/>
          </w:tcPr>
          <w:p w14:paraId="65991053" w14:textId="77777777" w:rsidR="004C26EE" w:rsidRDefault="00C72362">
            <w:pPr>
              <w:rPr>
                <w:lang w:val="en-GB"/>
              </w:rPr>
            </w:pPr>
            <w:r>
              <w:rPr>
                <w:rStyle w:val="SegmentID"/>
                <w:lang w:val="en-GB"/>
              </w:rPr>
              <w:t>3282</w:t>
            </w:r>
            <w:r>
              <w:rPr>
                <w:rStyle w:val="TransUnitID"/>
                <w:lang w:val="en-GB"/>
              </w:rPr>
              <w:t>96080999-5333-47c1-9213-c703968d09f5</w:t>
            </w:r>
          </w:p>
        </w:tc>
        <w:tc>
          <w:tcPr>
            <w:tcW w:w="0" w:type="auto"/>
            <w:shd w:val="clear" w:color="auto" w:fill="FFFFFF"/>
          </w:tcPr>
          <w:p w14:paraId="3C142F93" w14:textId="77777777" w:rsidR="004C26EE" w:rsidRDefault="00C72362">
            <w:pPr>
              <w:rPr>
                <w:lang w:val="en-GB"/>
              </w:rPr>
            </w:pPr>
            <w:r>
              <w:rPr>
                <w:lang w:val="en-GB"/>
              </w:rPr>
              <w:t>Translation Approved (0%)</w:t>
            </w:r>
          </w:p>
        </w:tc>
        <w:tc>
          <w:tcPr>
            <w:tcW w:w="0" w:type="auto"/>
            <w:shd w:val="clear" w:color="auto" w:fill="FFFFFF"/>
          </w:tcPr>
          <w:p w14:paraId="6D71E8B3" w14:textId="77777777" w:rsidR="004C26EE" w:rsidRDefault="00C72362">
            <w:pPr>
              <w:rPr>
                <w:lang w:val="en-GB"/>
              </w:rPr>
            </w:pPr>
            <w:r>
              <w:rPr>
                <w:lang w:val="en-GB"/>
              </w:rPr>
              <w:t>(4) Train detection part: information on the migration to the TSI compliant train detection system;</w:t>
            </w:r>
          </w:p>
        </w:tc>
        <w:tc>
          <w:tcPr>
            <w:tcW w:w="0" w:type="auto"/>
            <w:shd w:val="clear" w:color="auto" w:fill="FFFFFF"/>
          </w:tcPr>
          <w:p w14:paraId="45F9141D" w14:textId="77777777" w:rsidR="004C26EE" w:rsidRDefault="00C72362">
            <w:pPr>
              <w:rPr>
                <w:lang w:val="sr-Cyrl-RS"/>
              </w:rPr>
            </w:pPr>
            <w:r>
              <w:rPr>
                <w:lang w:val="sr-Cyrl-RS"/>
              </w:rPr>
              <w:t>4) делом за детекцију воза: информације о преласку на систем детекције воза усаглашен са ТСИ;</w:t>
            </w:r>
          </w:p>
        </w:tc>
      </w:tr>
      <w:tr w:rsidR="004C26EE" w14:paraId="6AD2F2BD" w14:textId="77777777">
        <w:tc>
          <w:tcPr>
            <w:tcW w:w="0" w:type="auto"/>
            <w:shd w:val="clear" w:color="auto" w:fill="FFFFFF"/>
          </w:tcPr>
          <w:p w14:paraId="3B693196" w14:textId="77777777" w:rsidR="004C26EE" w:rsidRDefault="00C72362">
            <w:pPr>
              <w:rPr>
                <w:lang w:val="en-GB"/>
              </w:rPr>
            </w:pPr>
            <w:r>
              <w:rPr>
                <w:rStyle w:val="SegmentID"/>
                <w:lang w:val="en-GB"/>
              </w:rPr>
              <w:t>3283</w:t>
            </w:r>
            <w:r>
              <w:rPr>
                <w:rStyle w:val="TransUnitID"/>
                <w:lang w:val="en-GB"/>
              </w:rPr>
              <w:t>8d729b17-25f2-4c10-ba99-3a17a22df714</w:t>
            </w:r>
          </w:p>
        </w:tc>
        <w:tc>
          <w:tcPr>
            <w:tcW w:w="0" w:type="auto"/>
            <w:shd w:val="clear" w:color="auto" w:fill="FFFFFF"/>
          </w:tcPr>
          <w:p w14:paraId="4DA018A4" w14:textId="77777777" w:rsidR="004C26EE" w:rsidRDefault="00C72362">
            <w:pPr>
              <w:rPr>
                <w:lang w:val="en-GB"/>
              </w:rPr>
            </w:pPr>
            <w:r>
              <w:rPr>
                <w:lang w:val="en-GB"/>
              </w:rPr>
              <w:t>Translation Approved (0%)</w:t>
            </w:r>
          </w:p>
        </w:tc>
        <w:tc>
          <w:tcPr>
            <w:tcW w:w="0" w:type="auto"/>
            <w:shd w:val="clear" w:color="auto" w:fill="FFFFFF"/>
          </w:tcPr>
          <w:p w14:paraId="11DE1A8E" w14:textId="77777777" w:rsidR="004C26EE" w:rsidRDefault="00C72362">
            <w:pPr>
              <w:rPr>
                <w:lang w:val="en-GB"/>
              </w:rPr>
            </w:pPr>
            <w:r>
              <w:rPr>
                <w:lang w:val="en-GB"/>
              </w:rPr>
              <w:t>(5) Specific cases: information on the phasing out of specific cases;</w:t>
            </w:r>
          </w:p>
        </w:tc>
        <w:tc>
          <w:tcPr>
            <w:tcW w:w="0" w:type="auto"/>
            <w:shd w:val="clear" w:color="auto" w:fill="FFFFFF"/>
          </w:tcPr>
          <w:p w14:paraId="10AD7E4C" w14:textId="77777777" w:rsidR="004C26EE" w:rsidRDefault="00C72362">
            <w:pPr>
              <w:rPr>
                <w:lang w:val="sr-Cyrl-RS"/>
              </w:rPr>
            </w:pPr>
            <w:r>
              <w:rPr>
                <w:lang w:val="sr-Cyrl-RS"/>
              </w:rPr>
              <w:t>5) специфичним случајевима: информације о постепеном укидању специфичних случајева;</w:t>
            </w:r>
          </w:p>
        </w:tc>
      </w:tr>
      <w:tr w:rsidR="004C26EE" w14:paraId="36A0A289" w14:textId="77777777">
        <w:tc>
          <w:tcPr>
            <w:tcW w:w="0" w:type="auto"/>
            <w:shd w:val="clear" w:color="auto" w:fill="FFFFFF"/>
          </w:tcPr>
          <w:p w14:paraId="39B7214A" w14:textId="77777777" w:rsidR="004C26EE" w:rsidRDefault="00C72362">
            <w:pPr>
              <w:rPr>
                <w:lang w:val="en-GB"/>
              </w:rPr>
            </w:pPr>
            <w:r>
              <w:rPr>
                <w:rStyle w:val="SegmentID"/>
                <w:lang w:val="en-GB"/>
              </w:rPr>
              <w:t>3284</w:t>
            </w:r>
            <w:r>
              <w:rPr>
                <w:rStyle w:val="TransUnitID"/>
                <w:lang w:val="en-GB"/>
              </w:rPr>
              <w:t>b1ce1529-2e78-4f1c-a4cf-4c847d629676</w:t>
            </w:r>
          </w:p>
        </w:tc>
        <w:tc>
          <w:tcPr>
            <w:tcW w:w="0" w:type="auto"/>
            <w:shd w:val="clear" w:color="auto" w:fill="FFFFFF"/>
          </w:tcPr>
          <w:p w14:paraId="4184EBA0" w14:textId="77777777" w:rsidR="004C26EE" w:rsidRDefault="00C72362">
            <w:pPr>
              <w:rPr>
                <w:lang w:val="en-GB"/>
              </w:rPr>
            </w:pPr>
            <w:r>
              <w:rPr>
                <w:lang w:val="en-GB"/>
              </w:rPr>
              <w:t>Translation Approved (0%)</w:t>
            </w:r>
          </w:p>
        </w:tc>
        <w:tc>
          <w:tcPr>
            <w:tcW w:w="0" w:type="auto"/>
            <w:shd w:val="clear" w:color="auto" w:fill="FFFFFF"/>
          </w:tcPr>
          <w:p w14:paraId="23502781" w14:textId="77777777" w:rsidR="004C26EE" w:rsidRDefault="00C72362">
            <w:pPr>
              <w:rPr>
                <w:lang w:val="en-GB"/>
              </w:rPr>
            </w:pPr>
            <w:r>
              <w:rPr>
                <w:lang w:val="en-GB"/>
              </w:rPr>
              <w:t>(6) On-board CCS subsystems;</w:t>
            </w:r>
          </w:p>
        </w:tc>
        <w:tc>
          <w:tcPr>
            <w:tcW w:w="0" w:type="auto"/>
            <w:shd w:val="clear" w:color="auto" w:fill="FFFFFF"/>
          </w:tcPr>
          <w:p w14:paraId="55083330" w14:textId="77777777" w:rsidR="004C26EE" w:rsidRDefault="00C72362">
            <w:pPr>
              <w:rPr>
                <w:lang w:val="sr-Cyrl-RS"/>
              </w:rPr>
            </w:pPr>
            <w:r>
              <w:rPr>
                <w:lang w:val="sr-Cyrl-RS"/>
              </w:rPr>
              <w:t>6) подсистемима контроле, управљања и сигнализације у возилу;</w:t>
            </w:r>
          </w:p>
        </w:tc>
      </w:tr>
      <w:tr w:rsidR="004C26EE" w14:paraId="2D603B6F" w14:textId="77777777">
        <w:tc>
          <w:tcPr>
            <w:tcW w:w="0" w:type="auto"/>
            <w:shd w:val="clear" w:color="auto" w:fill="FFFFFF"/>
          </w:tcPr>
          <w:p w14:paraId="4B884367" w14:textId="77777777" w:rsidR="004C26EE" w:rsidRDefault="00C72362">
            <w:pPr>
              <w:rPr>
                <w:lang w:val="en-GB"/>
              </w:rPr>
            </w:pPr>
            <w:r>
              <w:rPr>
                <w:rStyle w:val="SegmentID"/>
                <w:lang w:val="en-GB"/>
              </w:rPr>
              <w:t>3285</w:t>
            </w:r>
            <w:r>
              <w:rPr>
                <w:rStyle w:val="TransUnitID"/>
                <w:lang w:val="en-GB"/>
              </w:rPr>
              <w:t>59fa4de5-3afb-4f20-acb0-515c648c5f1c</w:t>
            </w:r>
          </w:p>
        </w:tc>
        <w:tc>
          <w:tcPr>
            <w:tcW w:w="0" w:type="auto"/>
            <w:shd w:val="clear" w:color="auto" w:fill="FFFFFF"/>
          </w:tcPr>
          <w:p w14:paraId="458E93E5" w14:textId="77777777" w:rsidR="004C26EE" w:rsidRDefault="00C72362">
            <w:pPr>
              <w:rPr>
                <w:lang w:val="en-GB"/>
              </w:rPr>
            </w:pPr>
            <w:r>
              <w:rPr>
                <w:lang w:val="en-GB"/>
              </w:rPr>
              <w:t>Translation Approved (0%)</w:t>
            </w:r>
          </w:p>
        </w:tc>
        <w:tc>
          <w:tcPr>
            <w:tcW w:w="0" w:type="auto"/>
            <w:shd w:val="clear" w:color="auto" w:fill="FFFFFF"/>
          </w:tcPr>
          <w:p w14:paraId="09CC8AFE" w14:textId="77777777" w:rsidR="004C26EE" w:rsidRDefault="00C72362">
            <w:pPr>
              <w:rPr>
                <w:lang w:val="en-GB"/>
              </w:rPr>
            </w:pPr>
            <w:r>
              <w:rPr>
                <w:lang w:val="en-GB"/>
              </w:rPr>
              <w:t>(7) Trackside and on-board financial information.</w:t>
            </w:r>
          </w:p>
        </w:tc>
        <w:tc>
          <w:tcPr>
            <w:tcW w:w="0" w:type="auto"/>
            <w:shd w:val="clear" w:color="auto" w:fill="FFFFFF"/>
          </w:tcPr>
          <w:p w14:paraId="06FCDABD" w14:textId="362BD0FB" w:rsidR="004C26EE" w:rsidRDefault="00C72362">
            <w:pPr>
              <w:rPr>
                <w:lang w:val="sr-Cyrl-RS"/>
              </w:rPr>
            </w:pPr>
            <w:r>
              <w:rPr>
                <w:lang w:val="sr-Cyrl-RS"/>
              </w:rPr>
              <w:t xml:space="preserve">7) финансијским информацијама </w:t>
            </w:r>
            <w:r w:rsidR="004D06D1">
              <w:rPr>
                <w:lang w:val="sr-Cyrl-RS"/>
              </w:rPr>
              <w:t xml:space="preserve">у вези система </w:t>
            </w:r>
            <w:r>
              <w:rPr>
                <w:lang w:val="sr-Cyrl-RS"/>
              </w:rPr>
              <w:t>дуж пруге и у возилу.</w:t>
            </w:r>
          </w:p>
        </w:tc>
      </w:tr>
      <w:tr w:rsidR="004C26EE" w14:paraId="0507214B" w14:textId="77777777">
        <w:tc>
          <w:tcPr>
            <w:tcW w:w="0" w:type="auto"/>
            <w:shd w:val="clear" w:color="auto" w:fill="FFFFFF"/>
          </w:tcPr>
          <w:p w14:paraId="5FD4E2B2" w14:textId="77777777" w:rsidR="004C26EE" w:rsidRDefault="00C72362">
            <w:pPr>
              <w:rPr>
                <w:lang w:val="en-GB"/>
              </w:rPr>
            </w:pPr>
            <w:r>
              <w:rPr>
                <w:rStyle w:val="SegmentID"/>
                <w:lang w:val="en-GB"/>
              </w:rPr>
              <w:t>3286</w:t>
            </w:r>
            <w:r>
              <w:rPr>
                <w:rStyle w:val="TransUnitID"/>
                <w:lang w:val="en-GB"/>
              </w:rPr>
              <w:t>a14ce341-95c1-4a6b-8e32-84130868ce0f</w:t>
            </w:r>
          </w:p>
        </w:tc>
        <w:tc>
          <w:tcPr>
            <w:tcW w:w="0" w:type="auto"/>
            <w:shd w:val="clear" w:color="auto" w:fill="FFFFFF"/>
          </w:tcPr>
          <w:p w14:paraId="0509AA8C" w14:textId="77777777" w:rsidR="004C26EE" w:rsidRDefault="00C72362">
            <w:pPr>
              <w:rPr>
                <w:lang w:val="en-GB"/>
              </w:rPr>
            </w:pPr>
            <w:r>
              <w:rPr>
                <w:lang w:val="en-GB"/>
              </w:rPr>
              <w:t>Translation Approved (0%)</w:t>
            </w:r>
          </w:p>
        </w:tc>
        <w:tc>
          <w:tcPr>
            <w:tcW w:w="0" w:type="auto"/>
            <w:shd w:val="clear" w:color="auto" w:fill="FFFFFF"/>
          </w:tcPr>
          <w:p w14:paraId="5EE07534" w14:textId="77777777" w:rsidR="004C26EE" w:rsidRDefault="00C72362">
            <w:pPr>
              <w:rPr>
                <w:lang w:val="en-GB"/>
              </w:rPr>
            </w:pPr>
            <w:r>
              <w:rPr>
                <w:lang w:val="en-GB"/>
              </w:rPr>
              <w:t>Planning (network maps) providing an overview of changes in the next 20 years related to:</w:t>
            </w:r>
          </w:p>
        </w:tc>
        <w:tc>
          <w:tcPr>
            <w:tcW w:w="0" w:type="auto"/>
            <w:shd w:val="clear" w:color="auto" w:fill="FFFFFF"/>
          </w:tcPr>
          <w:p w14:paraId="63FD3C82" w14:textId="77777777" w:rsidR="004C26EE" w:rsidRDefault="00C72362">
            <w:pPr>
              <w:rPr>
                <w:lang w:val="sr-Cyrl-RS"/>
              </w:rPr>
            </w:pPr>
            <w:r>
              <w:rPr>
                <w:lang w:val="sr-Cyrl-RS"/>
              </w:rPr>
              <w:t>Планирање (мапе мреже) са прегледом промена у следећих 20 година које се односе на:</w:t>
            </w:r>
          </w:p>
        </w:tc>
      </w:tr>
      <w:tr w:rsidR="004C26EE" w14:paraId="64FED676" w14:textId="77777777">
        <w:tc>
          <w:tcPr>
            <w:tcW w:w="0" w:type="auto"/>
            <w:shd w:val="clear" w:color="auto" w:fill="FFFFFF"/>
          </w:tcPr>
          <w:p w14:paraId="7D94FA75" w14:textId="77777777" w:rsidR="004C26EE" w:rsidRDefault="00C72362">
            <w:pPr>
              <w:rPr>
                <w:lang w:val="en-GB"/>
              </w:rPr>
            </w:pPr>
            <w:r>
              <w:rPr>
                <w:rStyle w:val="SegmentID"/>
                <w:lang w:val="en-GB"/>
              </w:rPr>
              <w:t>3287</w:t>
            </w:r>
            <w:r>
              <w:rPr>
                <w:rStyle w:val="TransUnitID"/>
                <w:lang w:val="en-GB"/>
              </w:rPr>
              <w:t>de38acc7-9965-4781-b551-d1f2fa541779</w:t>
            </w:r>
          </w:p>
        </w:tc>
        <w:tc>
          <w:tcPr>
            <w:tcW w:w="0" w:type="auto"/>
            <w:shd w:val="clear" w:color="auto" w:fill="FFFFFF"/>
          </w:tcPr>
          <w:p w14:paraId="57594DE4" w14:textId="77777777" w:rsidR="004C26EE" w:rsidRDefault="00C72362">
            <w:pPr>
              <w:rPr>
                <w:lang w:val="en-GB"/>
              </w:rPr>
            </w:pPr>
            <w:r>
              <w:rPr>
                <w:lang w:val="en-GB"/>
              </w:rPr>
              <w:t>Translation Approved (77%)</w:t>
            </w:r>
          </w:p>
        </w:tc>
        <w:tc>
          <w:tcPr>
            <w:tcW w:w="0" w:type="auto"/>
            <w:shd w:val="clear" w:color="auto" w:fill="FFFFFF"/>
          </w:tcPr>
          <w:p w14:paraId="180E198B" w14:textId="77777777" w:rsidR="004C26EE" w:rsidRDefault="00C72362">
            <w:pPr>
              <w:rPr>
                <w:lang w:val="en-GB"/>
              </w:rPr>
            </w:pPr>
            <w:r>
              <w:rPr>
                <w:lang w:val="en-GB"/>
              </w:rPr>
              <w:t>(1) Train protection part:</w:t>
            </w:r>
          </w:p>
        </w:tc>
        <w:tc>
          <w:tcPr>
            <w:tcW w:w="0" w:type="auto"/>
            <w:shd w:val="clear" w:color="auto" w:fill="FFFFFF"/>
          </w:tcPr>
          <w:p w14:paraId="6FF6AAAE" w14:textId="77777777" w:rsidR="004C26EE" w:rsidRDefault="00C72362">
            <w:pPr>
              <w:rPr>
                <w:lang w:val="sr-Cyrl-RS"/>
              </w:rPr>
            </w:pPr>
            <w:r>
              <w:rPr>
                <w:lang w:val="sr-Cyrl-RS"/>
              </w:rPr>
              <w:t>1) део за заштиту воза:</w:t>
            </w:r>
          </w:p>
        </w:tc>
      </w:tr>
      <w:tr w:rsidR="004C26EE" w14:paraId="7645E032" w14:textId="77777777">
        <w:tc>
          <w:tcPr>
            <w:tcW w:w="0" w:type="auto"/>
            <w:shd w:val="clear" w:color="auto" w:fill="FFFFFF"/>
          </w:tcPr>
          <w:p w14:paraId="1F765372" w14:textId="77777777" w:rsidR="004C26EE" w:rsidRDefault="00C72362">
            <w:pPr>
              <w:rPr>
                <w:lang w:val="en-GB"/>
              </w:rPr>
            </w:pPr>
            <w:r>
              <w:rPr>
                <w:rStyle w:val="SegmentID"/>
                <w:lang w:val="en-GB"/>
              </w:rPr>
              <w:t>3288</w:t>
            </w:r>
            <w:r>
              <w:rPr>
                <w:rStyle w:val="TransUnitID"/>
                <w:lang w:val="en-GB"/>
              </w:rPr>
              <w:t>f2c83fe1-e4f5-4166-8be9-16a30c3de890</w:t>
            </w:r>
          </w:p>
        </w:tc>
        <w:tc>
          <w:tcPr>
            <w:tcW w:w="0" w:type="auto"/>
            <w:shd w:val="clear" w:color="auto" w:fill="FFFFFF"/>
          </w:tcPr>
          <w:p w14:paraId="196C0971" w14:textId="77777777" w:rsidR="004C26EE" w:rsidRDefault="00C72362">
            <w:pPr>
              <w:rPr>
                <w:lang w:val="en-GB"/>
              </w:rPr>
            </w:pPr>
            <w:r>
              <w:rPr>
                <w:lang w:val="en-GB"/>
              </w:rPr>
              <w:t>Translation Approved (0%)</w:t>
            </w:r>
          </w:p>
        </w:tc>
        <w:tc>
          <w:tcPr>
            <w:tcW w:w="0" w:type="auto"/>
            <w:shd w:val="clear" w:color="auto" w:fill="FFFFFF"/>
          </w:tcPr>
          <w:p w14:paraId="60B30366" w14:textId="77777777" w:rsidR="004C26EE" w:rsidRDefault="00C72362">
            <w:pPr>
              <w:rPr>
                <w:lang w:val="en-GB"/>
              </w:rPr>
            </w:pPr>
            <w:r>
              <w:rPr>
                <w:lang w:val="en-GB"/>
              </w:rPr>
              <w:t>(a) Network map with dates when ETCS is put into service; detailed information on cross-border lines and nodes;</w:t>
            </w:r>
          </w:p>
        </w:tc>
        <w:tc>
          <w:tcPr>
            <w:tcW w:w="0" w:type="auto"/>
            <w:shd w:val="clear" w:color="auto" w:fill="FFFFFF"/>
          </w:tcPr>
          <w:p w14:paraId="4E96479B" w14:textId="77777777" w:rsidR="004C26EE" w:rsidRDefault="00C72362">
            <w:pPr>
              <w:rPr>
                <w:lang w:val="sr-Cyrl-RS"/>
              </w:rPr>
            </w:pPr>
            <w:r>
              <w:rPr>
                <w:lang w:val="sr-Cyrl-RS"/>
              </w:rPr>
              <w:t xml:space="preserve">а) мапа мреже са датумима пуштања у рад </w:t>
            </w:r>
            <w:r>
              <w:rPr>
                <w:rStyle w:val="Tag"/>
                <w:lang w:val="sr-Cyrl-RS"/>
              </w:rPr>
              <w:t>&lt;Italic&gt;</w:t>
            </w:r>
            <w:r>
              <w:rPr>
                <w:lang w:val="sr-Cyrl-RS"/>
              </w:rPr>
              <w:t>ETCS</w:t>
            </w:r>
            <w:r>
              <w:rPr>
                <w:rStyle w:val="Tag"/>
                <w:lang w:val="sr-Cyrl-RS"/>
              </w:rPr>
              <w:t>&lt;/Italic&gt;</w:t>
            </w:r>
            <w:r>
              <w:rPr>
                <w:lang w:val="sr-Cyrl-RS"/>
              </w:rPr>
              <w:t>-а; детаљне информације о прекограничним пругама и чвориштима;</w:t>
            </w:r>
          </w:p>
        </w:tc>
      </w:tr>
      <w:tr w:rsidR="004C26EE" w14:paraId="619D85C3" w14:textId="77777777">
        <w:tc>
          <w:tcPr>
            <w:tcW w:w="0" w:type="auto"/>
            <w:shd w:val="clear" w:color="auto" w:fill="FFFFFF"/>
          </w:tcPr>
          <w:p w14:paraId="71B6C4AA" w14:textId="77777777" w:rsidR="004C26EE" w:rsidRDefault="00C72362">
            <w:pPr>
              <w:rPr>
                <w:lang w:val="en-GB"/>
              </w:rPr>
            </w:pPr>
            <w:r>
              <w:rPr>
                <w:rStyle w:val="SegmentID"/>
                <w:lang w:val="en-GB"/>
              </w:rPr>
              <w:t>3289</w:t>
            </w:r>
            <w:r>
              <w:rPr>
                <w:rStyle w:val="TransUnitID"/>
                <w:lang w:val="en-GB"/>
              </w:rPr>
              <w:t>e8434e35-d5f4-4fd8-886e-ec3db460c20f</w:t>
            </w:r>
          </w:p>
        </w:tc>
        <w:tc>
          <w:tcPr>
            <w:tcW w:w="0" w:type="auto"/>
            <w:shd w:val="clear" w:color="auto" w:fill="FFFFFF"/>
          </w:tcPr>
          <w:p w14:paraId="0BA39A2F" w14:textId="77777777" w:rsidR="004C26EE" w:rsidRDefault="00C72362">
            <w:pPr>
              <w:rPr>
                <w:lang w:val="en-GB"/>
              </w:rPr>
            </w:pPr>
            <w:r>
              <w:rPr>
                <w:lang w:val="en-GB"/>
              </w:rPr>
              <w:t>Translation Approved (0%)</w:t>
            </w:r>
          </w:p>
        </w:tc>
        <w:tc>
          <w:tcPr>
            <w:tcW w:w="0" w:type="auto"/>
            <w:shd w:val="clear" w:color="auto" w:fill="FFFFFF"/>
          </w:tcPr>
          <w:p w14:paraId="1E5EAA42" w14:textId="77777777" w:rsidR="004C26EE" w:rsidRDefault="00C72362">
            <w:pPr>
              <w:rPr>
                <w:lang w:val="en-GB"/>
              </w:rPr>
            </w:pPr>
            <w:r>
              <w:rPr>
                <w:lang w:val="en-GB"/>
              </w:rPr>
              <w:t>(b) If applicable, network map with dates when Class B operation is not allowed anymore or when ETCS operation only is mandatory; and if not similar, network map with dates where Class B system is taken out of service;</w:t>
            </w:r>
          </w:p>
        </w:tc>
        <w:tc>
          <w:tcPr>
            <w:tcW w:w="0" w:type="auto"/>
            <w:shd w:val="clear" w:color="auto" w:fill="FFFFFF"/>
          </w:tcPr>
          <w:p w14:paraId="30B66DC2" w14:textId="77777777" w:rsidR="004C26EE" w:rsidRDefault="00C72362">
            <w:pPr>
              <w:rPr>
                <w:lang w:val="sr-Cyrl-RS"/>
              </w:rPr>
            </w:pPr>
            <w:r>
              <w:rPr>
                <w:lang w:val="sr-Cyrl-RS"/>
              </w:rPr>
              <w:t xml:space="preserve">б) по потреби, мапа мреже са датумима од којих експлоатација класе Б више није дозвољена или од којих је обавезна само експлоатација </w:t>
            </w:r>
            <w:r>
              <w:rPr>
                <w:rStyle w:val="Tag"/>
                <w:lang w:val="sr-Cyrl-RS"/>
              </w:rPr>
              <w:t>&lt;Italic&gt;</w:t>
            </w:r>
            <w:r>
              <w:rPr>
                <w:lang w:val="sr-Cyrl-RS"/>
              </w:rPr>
              <w:t>ETCS</w:t>
            </w:r>
            <w:r>
              <w:rPr>
                <w:rStyle w:val="Tag"/>
                <w:lang w:val="sr-Cyrl-RS"/>
              </w:rPr>
              <w:t>&lt;/Italic&gt;</w:t>
            </w:r>
            <w:r>
              <w:rPr>
                <w:lang w:val="sr-Cyrl-RS"/>
              </w:rPr>
              <w:t>-а; и ако се разликује, мапа мреже са датумима од којих се систем класе Б повлачи из употребе;</w:t>
            </w:r>
          </w:p>
        </w:tc>
      </w:tr>
      <w:tr w:rsidR="004C26EE" w14:paraId="38D1D853" w14:textId="77777777">
        <w:tc>
          <w:tcPr>
            <w:tcW w:w="0" w:type="auto"/>
            <w:shd w:val="clear" w:color="auto" w:fill="FFFFFF"/>
          </w:tcPr>
          <w:p w14:paraId="73218552" w14:textId="77777777" w:rsidR="004C26EE" w:rsidRDefault="00C72362">
            <w:pPr>
              <w:rPr>
                <w:lang w:val="en-GB"/>
              </w:rPr>
            </w:pPr>
            <w:r>
              <w:rPr>
                <w:rStyle w:val="SegmentID"/>
                <w:lang w:val="en-GB"/>
              </w:rPr>
              <w:t>3290</w:t>
            </w:r>
            <w:r>
              <w:rPr>
                <w:rStyle w:val="TransUnitID"/>
                <w:lang w:val="en-GB"/>
              </w:rPr>
              <w:t>9dbadc82-1d95-41b1-a782-e93305a9afaa</w:t>
            </w:r>
          </w:p>
        </w:tc>
        <w:tc>
          <w:tcPr>
            <w:tcW w:w="0" w:type="auto"/>
            <w:shd w:val="clear" w:color="auto" w:fill="FFFFFF"/>
          </w:tcPr>
          <w:p w14:paraId="680481D0" w14:textId="77777777" w:rsidR="004C26EE" w:rsidRDefault="00C72362">
            <w:pPr>
              <w:rPr>
                <w:lang w:val="en-GB"/>
              </w:rPr>
            </w:pPr>
            <w:r>
              <w:rPr>
                <w:lang w:val="en-GB"/>
              </w:rPr>
              <w:t>Translation Approved (79%)</w:t>
            </w:r>
          </w:p>
        </w:tc>
        <w:tc>
          <w:tcPr>
            <w:tcW w:w="0" w:type="auto"/>
            <w:shd w:val="clear" w:color="auto" w:fill="FFFFFF"/>
          </w:tcPr>
          <w:p w14:paraId="0FF4FF7A" w14:textId="77777777" w:rsidR="004C26EE" w:rsidRDefault="00C72362">
            <w:pPr>
              <w:rPr>
                <w:lang w:val="en-GB"/>
              </w:rPr>
            </w:pPr>
            <w:r>
              <w:rPr>
                <w:lang w:val="en-GB"/>
              </w:rPr>
              <w:t>(2) Radio part:</w:t>
            </w:r>
          </w:p>
        </w:tc>
        <w:tc>
          <w:tcPr>
            <w:tcW w:w="0" w:type="auto"/>
            <w:shd w:val="clear" w:color="auto" w:fill="FFFFFF"/>
          </w:tcPr>
          <w:p w14:paraId="44F9A8E9" w14:textId="77777777" w:rsidR="004C26EE" w:rsidRDefault="00C72362">
            <w:pPr>
              <w:rPr>
                <w:lang w:val="sr-Cyrl-RS"/>
              </w:rPr>
            </w:pPr>
            <w:r>
              <w:rPr>
                <w:lang w:val="sr-Cyrl-RS"/>
              </w:rPr>
              <w:t>2) радијски део:</w:t>
            </w:r>
          </w:p>
        </w:tc>
      </w:tr>
      <w:tr w:rsidR="004C26EE" w14:paraId="31269F05" w14:textId="77777777">
        <w:tc>
          <w:tcPr>
            <w:tcW w:w="0" w:type="auto"/>
            <w:shd w:val="clear" w:color="auto" w:fill="FFFFFF"/>
          </w:tcPr>
          <w:p w14:paraId="6564AE49" w14:textId="77777777" w:rsidR="004C26EE" w:rsidRDefault="00C72362">
            <w:pPr>
              <w:rPr>
                <w:lang w:val="en-GB"/>
              </w:rPr>
            </w:pPr>
            <w:r>
              <w:rPr>
                <w:rStyle w:val="SegmentID"/>
                <w:lang w:val="en-GB"/>
              </w:rPr>
              <w:t>3291</w:t>
            </w:r>
            <w:r>
              <w:rPr>
                <w:rStyle w:val="TransUnitID"/>
                <w:lang w:val="en-GB"/>
              </w:rPr>
              <w:t>009a847b-4f7a-4a51-baae-ddcb3e348103</w:t>
            </w:r>
          </w:p>
        </w:tc>
        <w:tc>
          <w:tcPr>
            <w:tcW w:w="0" w:type="auto"/>
            <w:shd w:val="clear" w:color="auto" w:fill="FFFFFF"/>
          </w:tcPr>
          <w:p w14:paraId="627F00F5" w14:textId="77777777" w:rsidR="004C26EE" w:rsidRDefault="00C72362">
            <w:pPr>
              <w:rPr>
                <w:lang w:val="en-GB"/>
              </w:rPr>
            </w:pPr>
            <w:r>
              <w:rPr>
                <w:lang w:val="en-GB"/>
              </w:rPr>
              <w:t>Translation Approved (99%)</w:t>
            </w:r>
          </w:p>
        </w:tc>
        <w:tc>
          <w:tcPr>
            <w:tcW w:w="0" w:type="auto"/>
            <w:shd w:val="clear" w:color="auto" w:fill="FFFFFF"/>
          </w:tcPr>
          <w:p w14:paraId="3D549A0F" w14:textId="77777777" w:rsidR="004C26EE" w:rsidRDefault="00C72362">
            <w:pPr>
              <w:rPr>
                <w:lang w:val="en-GB"/>
              </w:rPr>
            </w:pPr>
            <w:r>
              <w:rPr>
                <w:lang w:val="en-GB"/>
              </w:rPr>
              <w:t>(a) Network map with dates when GSM-R is put into service; detailed information on cross-border lines and nodes;</w:t>
            </w:r>
          </w:p>
        </w:tc>
        <w:tc>
          <w:tcPr>
            <w:tcW w:w="0" w:type="auto"/>
            <w:shd w:val="clear" w:color="auto" w:fill="FFFFFF"/>
          </w:tcPr>
          <w:p w14:paraId="71A7103B" w14:textId="77777777" w:rsidR="004C26EE" w:rsidRDefault="00C72362">
            <w:pPr>
              <w:rPr>
                <w:lang w:val="sr-Cyrl-RS"/>
              </w:rPr>
            </w:pPr>
            <w:r>
              <w:rPr>
                <w:lang w:val="sr-Cyrl-RS"/>
              </w:rPr>
              <w:t xml:space="preserve">а) мапа мреже са датумима пуштања у рад </w:t>
            </w:r>
            <w:r>
              <w:rPr>
                <w:rStyle w:val="Tag"/>
                <w:lang w:val="sr-Cyrl-RS"/>
              </w:rPr>
              <w:t>&lt;Italic&gt;</w:t>
            </w:r>
            <w:r>
              <w:rPr>
                <w:lang w:val="sr-Cyrl-RS"/>
              </w:rPr>
              <w:t>GSM-R</w:t>
            </w:r>
            <w:r>
              <w:rPr>
                <w:rStyle w:val="Tag"/>
                <w:lang w:val="sr-Cyrl-RS"/>
              </w:rPr>
              <w:t>&lt;/Italic&gt;</w:t>
            </w:r>
            <w:r>
              <w:rPr>
                <w:lang w:val="sr-Cyrl-RS"/>
              </w:rPr>
              <w:t>-а; детаљне информације о прекограничним пругама и чвориштима;</w:t>
            </w:r>
          </w:p>
        </w:tc>
      </w:tr>
      <w:tr w:rsidR="004C26EE" w14:paraId="0F1ACCAB" w14:textId="77777777">
        <w:tc>
          <w:tcPr>
            <w:tcW w:w="0" w:type="auto"/>
            <w:shd w:val="clear" w:color="auto" w:fill="FFFFFF"/>
          </w:tcPr>
          <w:p w14:paraId="31AF58C3" w14:textId="77777777" w:rsidR="004C26EE" w:rsidRDefault="00C72362">
            <w:pPr>
              <w:rPr>
                <w:lang w:val="en-GB"/>
              </w:rPr>
            </w:pPr>
            <w:r>
              <w:rPr>
                <w:rStyle w:val="SegmentID"/>
                <w:lang w:val="en-GB"/>
              </w:rPr>
              <w:t>3292</w:t>
            </w:r>
            <w:r>
              <w:rPr>
                <w:rStyle w:val="TransUnitID"/>
                <w:lang w:val="en-GB"/>
              </w:rPr>
              <w:t>35eda1dd-7ec5-4912-89c3-726ddf848310</w:t>
            </w:r>
          </w:p>
        </w:tc>
        <w:tc>
          <w:tcPr>
            <w:tcW w:w="0" w:type="auto"/>
            <w:shd w:val="clear" w:color="auto" w:fill="FFFFFF"/>
          </w:tcPr>
          <w:p w14:paraId="2EECF16E" w14:textId="77777777" w:rsidR="004C26EE" w:rsidRDefault="00C72362">
            <w:pPr>
              <w:rPr>
                <w:lang w:val="en-GB"/>
              </w:rPr>
            </w:pPr>
            <w:r>
              <w:rPr>
                <w:lang w:val="en-GB"/>
              </w:rPr>
              <w:t>Translation Approved (83%)</w:t>
            </w:r>
          </w:p>
        </w:tc>
        <w:tc>
          <w:tcPr>
            <w:tcW w:w="0" w:type="auto"/>
            <w:shd w:val="clear" w:color="auto" w:fill="FFFFFF"/>
          </w:tcPr>
          <w:p w14:paraId="52F6D277" w14:textId="77777777" w:rsidR="004C26EE" w:rsidRDefault="00C72362">
            <w:pPr>
              <w:rPr>
                <w:lang w:val="en-GB"/>
              </w:rPr>
            </w:pPr>
            <w:r>
              <w:rPr>
                <w:lang w:val="en-GB"/>
              </w:rPr>
              <w:t>(b) If applicable, network map with dates when Class B Radio operation is not allowed anymore; and if not similar, network map with dates where Class B Radio system is taken out of service;</w:t>
            </w:r>
          </w:p>
        </w:tc>
        <w:tc>
          <w:tcPr>
            <w:tcW w:w="0" w:type="auto"/>
            <w:shd w:val="clear" w:color="auto" w:fill="FFFFFF"/>
          </w:tcPr>
          <w:p w14:paraId="61F50056" w14:textId="77777777" w:rsidR="004C26EE" w:rsidRDefault="00C72362">
            <w:pPr>
              <w:rPr>
                <w:lang w:val="sr-Cyrl-RS"/>
              </w:rPr>
            </w:pPr>
            <w:r>
              <w:rPr>
                <w:lang w:val="sr-Cyrl-RS"/>
              </w:rPr>
              <w:t>б) по потреби, мапа мреже са датумима од којих експлоатација радио-система класе Б више није дозвољена; и ако се разликује, мапа мреже са датумима када се радио-систем класе Б повлачи из употребе;</w:t>
            </w:r>
          </w:p>
        </w:tc>
      </w:tr>
      <w:tr w:rsidR="004C26EE" w14:paraId="2854C9FD" w14:textId="77777777">
        <w:tc>
          <w:tcPr>
            <w:tcW w:w="0" w:type="auto"/>
            <w:shd w:val="clear" w:color="auto" w:fill="FFFFFF"/>
          </w:tcPr>
          <w:p w14:paraId="122A8567" w14:textId="77777777" w:rsidR="004C26EE" w:rsidRDefault="00C72362">
            <w:pPr>
              <w:rPr>
                <w:lang w:val="en-GB"/>
              </w:rPr>
            </w:pPr>
            <w:r>
              <w:rPr>
                <w:rStyle w:val="SegmentID"/>
                <w:lang w:val="en-GB"/>
              </w:rPr>
              <w:t>3293</w:t>
            </w:r>
            <w:r>
              <w:rPr>
                <w:rStyle w:val="TransUnitID"/>
                <w:lang w:val="en-GB"/>
              </w:rPr>
              <w:t>71b2d9b9-5a3c-411c-8911-0948f2bef253</w:t>
            </w:r>
          </w:p>
        </w:tc>
        <w:tc>
          <w:tcPr>
            <w:tcW w:w="0" w:type="auto"/>
            <w:shd w:val="clear" w:color="auto" w:fill="FFFFFF"/>
          </w:tcPr>
          <w:p w14:paraId="044C8CA0" w14:textId="77777777" w:rsidR="004C26EE" w:rsidRDefault="00C72362">
            <w:pPr>
              <w:rPr>
                <w:lang w:val="en-GB"/>
              </w:rPr>
            </w:pPr>
            <w:r>
              <w:rPr>
                <w:lang w:val="en-GB"/>
              </w:rPr>
              <w:t>Translation Approved (0%)</w:t>
            </w:r>
          </w:p>
        </w:tc>
        <w:tc>
          <w:tcPr>
            <w:tcW w:w="0" w:type="auto"/>
            <w:shd w:val="clear" w:color="auto" w:fill="FFFFFF"/>
          </w:tcPr>
          <w:p w14:paraId="07BB7F31" w14:textId="77777777" w:rsidR="004C26EE" w:rsidRDefault="00C72362">
            <w:pPr>
              <w:rPr>
                <w:lang w:val="en-GB"/>
              </w:rPr>
            </w:pPr>
            <w:r>
              <w:rPr>
                <w:lang w:val="en-GB"/>
              </w:rPr>
              <w:t>(c) Network map with dates when FRMCS is put into service;</w:t>
            </w:r>
          </w:p>
        </w:tc>
        <w:tc>
          <w:tcPr>
            <w:tcW w:w="0" w:type="auto"/>
            <w:shd w:val="clear" w:color="auto" w:fill="FFFFFF"/>
          </w:tcPr>
          <w:p w14:paraId="3F0B1C98" w14:textId="77777777" w:rsidR="004C26EE" w:rsidRDefault="00C72362">
            <w:pPr>
              <w:rPr>
                <w:lang w:val="sr-Cyrl-RS"/>
              </w:rPr>
            </w:pPr>
            <w:r>
              <w:rPr>
                <w:lang w:val="sr-Cyrl-RS"/>
              </w:rPr>
              <w:t xml:space="preserve">в) мапа мреже са датумима пуштања у рад </w:t>
            </w:r>
            <w:r>
              <w:rPr>
                <w:rStyle w:val="Tag"/>
                <w:lang w:val="sr-Cyrl-RS"/>
              </w:rPr>
              <w:t>&lt;Italic&gt;</w:t>
            </w:r>
            <w:r>
              <w:rPr>
                <w:lang w:val="sr-Cyrl-RS"/>
              </w:rPr>
              <w:t>FRMCS</w:t>
            </w:r>
            <w:r>
              <w:rPr>
                <w:rStyle w:val="Tag"/>
                <w:lang w:val="sr-Cyrl-RS"/>
              </w:rPr>
              <w:t>&lt;/Italic&gt;</w:t>
            </w:r>
            <w:r>
              <w:rPr>
                <w:lang w:val="sr-Cyrl-RS"/>
              </w:rPr>
              <w:t>-а;</w:t>
            </w:r>
          </w:p>
        </w:tc>
      </w:tr>
      <w:tr w:rsidR="004C26EE" w14:paraId="114618BB" w14:textId="77777777">
        <w:tc>
          <w:tcPr>
            <w:tcW w:w="0" w:type="auto"/>
            <w:shd w:val="clear" w:color="auto" w:fill="FFFFFF"/>
          </w:tcPr>
          <w:p w14:paraId="57D5AF6C" w14:textId="77777777" w:rsidR="004C26EE" w:rsidRDefault="00C72362">
            <w:pPr>
              <w:rPr>
                <w:lang w:val="en-GB"/>
              </w:rPr>
            </w:pPr>
            <w:r>
              <w:rPr>
                <w:rStyle w:val="SegmentID"/>
                <w:lang w:val="en-GB"/>
              </w:rPr>
              <w:t>3294</w:t>
            </w:r>
            <w:r>
              <w:rPr>
                <w:rStyle w:val="TransUnitID"/>
                <w:lang w:val="en-GB"/>
              </w:rPr>
              <w:t>95c1bedc-8aff-4079-8a34-5a8397d9fe38</w:t>
            </w:r>
          </w:p>
        </w:tc>
        <w:tc>
          <w:tcPr>
            <w:tcW w:w="0" w:type="auto"/>
            <w:shd w:val="clear" w:color="auto" w:fill="FFFFFF"/>
          </w:tcPr>
          <w:p w14:paraId="3BB7AB22" w14:textId="77777777" w:rsidR="004C26EE" w:rsidRDefault="00C72362">
            <w:pPr>
              <w:rPr>
                <w:lang w:val="en-GB"/>
              </w:rPr>
            </w:pPr>
            <w:r>
              <w:rPr>
                <w:lang w:val="en-GB"/>
              </w:rPr>
              <w:t>Translation Approved (85%)</w:t>
            </w:r>
          </w:p>
        </w:tc>
        <w:tc>
          <w:tcPr>
            <w:tcW w:w="0" w:type="auto"/>
            <w:shd w:val="clear" w:color="auto" w:fill="FFFFFF"/>
          </w:tcPr>
          <w:p w14:paraId="102D1C95" w14:textId="77777777" w:rsidR="004C26EE" w:rsidRDefault="00C72362">
            <w:pPr>
              <w:rPr>
                <w:lang w:val="en-GB"/>
              </w:rPr>
            </w:pPr>
            <w:r>
              <w:rPr>
                <w:lang w:val="en-GB"/>
              </w:rPr>
              <w:t>(d) If applicable, network map with dates when GSM-R operation is not allowed anymore; and if not similar, network map with dates where GSM-R system is taken out of service;</w:t>
            </w:r>
          </w:p>
        </w:tc>
        <w:tc>
          <w:tcPr>
            <w:tcW w:w="0" w:type="auto"/>
            <w:shd w:val="clear" w:color="auto" w:fill="FFFFFF"/>
          </w:tcPr>
          <w:p w14:paraId="2DAE42D1" w14:textId="77777777" w:rsidR="004C26EE" w:rsidRDefault="00C72362">
            <w:pPr>
              <w:rPr>
                <w:lang w:val="sr-Cyrl-RS"/>
              </w:rPr>
            </w:pPr>
            <w:r>
              <w:rPr>
                <w:lang w:val="sr-Cyrl-RS"/>
              </w:rPr>
              <w:t xml:space="preserve">б) по потреби, мапа мреже са датумима од којих експлоатација </w:t>
            </w:r>
            <w:r>
              <w:rPr>
                <w:rStyle w:val="Tag"/>
                <w:lang w:val="sr-Cyrl-RS"/>
              </w:rPr>
              <w:t>&lt;Italic&gt;</w:t>
            </w:r>
            <w:r>
              <w:rPr>
                <w:lang w:val="sr-Cyrl-RS"/>
              </w:rPr>
              <w:t>GSM-R</w:t>
            </w:r>
            <w:r>
              <w:rPr>
                <w:rStyle w:val="Tag"/>
                <w:lang w:val="sr-Cyrl-RS"/>
              </w:rPr>
              <w:t>&lt;/Italic&gt;</w:t>
            </w:r>
            <w:r>
              <w:rPr>
                <w:lang w:val="sr-Cyrl-RS"/>
              </w:rPr>
              <w:t xml:space="preserve">-а више није дозвољена; и ако се разликује, мапа мреже са датумима када се систем </w:t>
            </w:r>
            <w:r>
              <w:rPr>
                <w:rStyle w:val="Tag"/>
                <w:lang w:val="sr-Cyrl-RS"/>
              </w:rPr>
              <w:t>&lt;Italic&gt;</w:t>
            </w:r>
            <w:r>
              <w:rPr>
                <w:lang w:val="sr-Cyrl-RS"/>
              </w:rPr>
              <w:t>GSM-R</w:t>
            </w:r>
            <w:r>
              <w:rPr>
                <w:rStyle w:val="Tag"/>
                <w:lang w:val="sr-Cyrl-RS"/>
              </w:rPr>
              <w:t>&lt;/Italic&gt;</w:t>
            </w:r>
            <w:r>
              <w:rPr>
                <w:lang w:val="sr-Cyrl-RS"/>
              </w:rPr>
              <w:t xml:space="preserve"> повлачи из употребе;</w:t>
            </w:r>
          </w:p>
        </w:tc>
      </w:tr>
      <w:tr w:rsidR="004C26EE" w14:paraId="18BF61BD" w14:textId="77777777">
        <w:tc>
          <w:tcPr>
            <w:tcW w:w="0" w:type="auto"/>
            <w:shd w:val="clear" w:color="auto" w:fill="FFFFFF"/>
          </w:tcPr>
          <w:p w14:paraId="492F7861" w14:textId="77777777" w:rsidR="004C26EE" w:rsidRDefault="00C72362">
            <w:pPr>
              <w:rPr>
                <w:lang w:val="en-GB"/>
              </w:rPr>
            </w:pPr>
            <w:r>
              <w:rPr>
                <w:rStyle w:val="SegmentID"/>
                <w:lang w:val="en-GB"/>
              </w:rPr>
              <w:t>3295</w:t>
            </w:r>
            <w:r>
              <w:rPr>
                <w:rStyle w:val="TransUnitID"/>
                <w:lang w:val="en-GB"/>
              </w:rPr>
              <w:t>48cbe668-7cb5-407b-98cf-f35e7b6c3b9b</w:t>
            </w:r>
          </w:p>
        </w:tc>
        <w:tc>
          <w:tcPr>
            <w:tcW w:w="0" w:type="auto"/>
            <w:shd w:val="clear" w:color="auto" w:fill="FFFFFF"/>
          </w:tcPr>
          <w:p w14:paraId="3D29EECA" w14:textId="77777777" w:rsidR="004C26EE" w:rsidRDefault="00C72362">
            <w:pPr>
              <w:rPr>
                <w:lang w:val="en-GB"/>
              </w:rPr>
            </w:pPr>
            <w:r>
              <w:rPr>
                <w:lang w:val="en-GB"/>
              </w:rPr>
              <w:t>Translation Approved (100%)</w:t>
            </w:r>
          </w:p>
        </w:tc>
        <w:tc>
          <w:tcPr>
            <w:tcW w:w="0" w:type="auto"/>
            <w:shd w:val="clear" w:color="auto" w:fill="FFFFFF"/>
          </w:tcPr>
          <w:p w14:paraId="0CBA9526" w14:textId="77777777" w:rsidR="004C26EE" w:rsidRDefault="00C72362">
            <w:pPr>
              <w:rPr>
                <w:lang w:val="en-GB"/>
              </w:rPr>
            </w:pPr>
            <w:r>
              <w:rPr>
                <w:lang w:val="en-GB"/>
              </w:rPr>
              <w:t>(3) ATO part:</w:t>
            </w:r>
          </w:p>
        </w:tc>
        <w:tc>
          <w:tcPr>
            <w:tcW w:w="0" w:type="auto"/>
            <w:shd w:val="clear" w:color="auto" w:fill="FFFFFF"/>
          </w:tcPr>
          <w:p w14:paraId="6CF89D81" w14:textId="77777777" w:rsidR="004C26EE" w:rsidRDefault="00C72362">
            <w:pPr>
              <w:rPr>
                <w:lang w:val="sr-Cyrl-RS"/>
              </w:rPr>
            </w:pPr>
            <w:r>
              <w:rPr>
                <w:lang w:val="sr-Cyrl-RS"/>
              </w:rPr>
              <w:t xml:space="preserve">3) део </w:t>
            </w:r>
            <w:r>
              <w:rPr>
                <w:rStyle w:val="Tag"/>
                <w:lang w:val="sr-Cyrl-RS"/>
              </w:rPr>
              <w:t>&lt;Italic&gt;</w:t>
            </w:r>
            <w:r>
              <w:rPr>
                <w:lang w:val="sr-Cyrl-RS"/>
              </w:rPr>
              <w:t>ATO</w:t>
            </w:r>
            <w:r>
              <w:rPr>
                <w:rStyle w:val="Tag"/>
                <w:lang w:val="sr-Cyrl-RS"/>
              </w:rPr>
              <w:t>&lt;/Italic&gt;</w:t>
            </w:r>
            <w:r>
              <w:rPr>
                <w:lang w:val="sr-Cyrl-RS"/>
              </w:rPr>
              <w:t>:</w:t>
            </w:r>
          </w:p>
        </w:tc>
      </w:tr>
      <w:tr w:rsidR="004C26EE" w14:paraId="6D749144" w14:textId="77777777">
        <w:tc>
          <w:tcPr>
            <w:tcW w:w="0" w:type="auto"/>
            <w:shd w:val="clear" w:color="auto" w:fill="FFFFFF"/>
          </w:tcPr>
          <w:p w14:paraId="01155D84" w14:textId="77777777" w:rsidR="004C26EE" w:rsidRDefault="00C72362">
            <w:pPr>
              <w:rPr>
                <w:lang w:val="en-GB"/>
              </w:rPr>
            </w:pPr>
            <w:r>
              <w:rPr>
                <w:rStyle w:val="SegmentID"/>
                <w:lang w:val="en-GB"/>
              </w:rPr>
              <w:t>3296</w:t>
            </w:r>
            <w:r>
              <w:rPr>
                <w:rStyle w:val="TransUnitID"/>
                <w:lang w:val="en-GB"/>
              </w:rPr>
              <w:t>789e196a-b94f-4dcd-9689-fced031054e8</w:t>
            </w:r>
          </w:p>
        </w:tc>
        <w:tc>
          <w:tcPr>
            <w:tcW w:w="0" w:type="auto"/>
            <w:shd w:val="clear" w:color="auto" w:fill="FFFFFF"/>
          </w:tcPr>
          <w:p w14:paraId="2BB139DE" w14:textId="77777777" w:rsidR="004C26EE" w:rsidRDefault="00C72362">
            <w:pPr>
              <w:rPr>
                <w:lang w:val="en-GB"/>
              </w:rPr>
            </w:pPr>
            <w:r>
              <w:rPr>
                <w:lang w:val="en-GB"/>
              </w:rPr>
              <w:t>Translation Approved (94%)</w:t>
            </w:r>
          </w:p>
        </w:tc>
        <w:tc>
          <w:tcPr>
            <w:tcW w:w="0" w:type="auto"/>
            <w:shd w:val="clear" w:color="auto" w:fill="FFFFFF"/>
          </w:tcPr>
          <w:p w14:paraId="4905B3DE" w14:textId="77777777" w:rsidR="004C26EE" w:rsidRDefault="00C72362">
            <w:pPr>
              <w:rPr>
                <w:lang w:val="en-GB"/>
              </w:rPr>
            </w:pPr>
            <w:r>
              <w:rPr>
                <w:lang w:val="en-GB"/>
              </w:rPr>
              <w:t>(a) If applicable, network map with dates when ATO is put into service; detailed information on cross-border lines and nodes.</w:t>
            </w:r>
          </w:p>
        </w:tc>
        <w:tc>
          <w:tcPr>
            <w:tcW w:w="0" w:type="auto"/>
            <w:shd w:val="clear" w:color="auto" w:fill="FFFFFF"/>
          </w:tcPr>
          <w:p w14:paraId="7AD23628" w14:textId="77777777" w:rsidR="004C26EE" w:rsidRDefault="00C72362">
            <w:pPr>
              <w:rPr>
                <w:lang w:val="sr-Cyrl-RS"/>
              </w:rPr>
            </w:pPr>
            <w:r>
              <w:rPr>
                <w:lang w:val="sr-Cyrl-RS"/>
              </w:rPr>
              <w:t xml:space="preserve">а) по потреби, мапа мреже са датумима пуштања у рад </w:t>
            </w:r>
            <w:r>
              <w:rPr>
                <w:rStyle w:val="Tag"/>
                <w:lang w:val="sr-Cyrl-RS"/>
              </w:rPr>
              <w:t>&lt;Italic&gt;</w:t>
            </w:r>
            <w:r>
              <w:rPr>
                <w:lang w:val="sr-Cyrl-RS"/>
              </w:rPr>
              <w:t>ATO</w:t>
            </w:r>
            <w:r>
              <w:rPr>
                <w:rStyle w:val="Tag"/>
                <w:lang w:val="sr-Cyrl-RS"/>
              </w:rPr>
              <w:t>&lt;/Italic&gt;</w:t>
            </w:r>
            <w:r>
              <w:rPr>
                <w:lang w:val="sr-Cyrl-RS"/>
              </w:rPr>
              <w:t>-а; детаљне информације о прекограничним пругама и чвориштима.</w:t>
            </w:r>
          </w:p>
        </w:tc>
      </w:tr>
      <w:tr w:rsidR="004C26EE" w14:paraId="64A32161" w14:textId="77777777">
        <w:tc>
          <w:tcPr>
            <w:tcW w:w="0" w:type="auto"/>
            <w:shd w:val="clear" w:color="auto" w:fill="FFFFFF"/>
          </w:tcPr>
          <w:p w14:paraId="2BF5DDE8" w14:textId="77777777" w:rsidR="004C26EE" w:rsidRDefault="00C72362">
            <w:pPr>
              <w:rPr>
                <w:lang w:val="en-GB"/>
              </w:rPr>
            </w:pPr>
            <w:r>
              <w:rPr>
                <w:rStyle w:val="SegmentID"/>
                <w:lang w:val="en-GB"/>
              </w:rPr>
              <w:t>3297</w:t>
            </w:r>
            <w:r>
              <w:rPr>
                <w:rStyle w:val="TransUnitID"/>
                <w:lang w:val="en-GB"/>
              </w:rPr>
              <w:t>8c1e031f-ed3b-4e27-b01f-24bf22105342</w:t>
            </w:r>
          </w:p>
        </w:tc>
        <w:tc>
          <w:tcPr>
            <w:tcW w:w="0" w:type="auto"/>
            <w:shd w:val="clear" w:color="auto" w:fill="FFFFFF"/>
          </w:tcPr>
          <w:p w14:paraId="124EDF08" w14:textId="77777777" w:rsidR="004C26EE" w:rsidRDefault="00C72362">
            <w:pPr>
              <w:rPr>
                <w:lang w:val="en-GB"/>
              </w:rPr>
            </w:pPr>
            <w:r>
              <w:rPr>
                <w:lang w:val="en-GB"/>
              </w:rPr>
              <w:t>Translation Approved (82%)</w:t>
            </w:r>
          </w:p>
        </w:tc>
        <w:tc>
          <w:tcPr>
            <w:tcW w:w="0" w:type="auto"/>
            <w:shd w:val="clear" w:color="auto" w:fill="FFFFFF"/>
          </w:tcPr>
          <w:p w14:paraId="76CEEFE6" w14:textId="77777777" w:rsidR="004C26EE" w:rsidRDefault="00C72362">
            <w:pPr>
              <w:rPr>
                <w:lang w:val="en-GB"/>
              </w:rPr>
            </w:pPr>
            <w:r>
              <w:rPr>
                <w:lang w:val="en-GB"/>
              </w:rPr>
              <w:t>(4) Train Detection Part:</w:t>
            </w:r>
          </w:p>
        </w:tc>
        <w:tc>
          <w:tcPr>
            <w:tcW w:w="0" w:type="auto"/>
            <w:shd w:val="clear" w:color="auto" w:fill="FFFFFF"/>
          </w:tcPr>
          <w:p w14:paraId="7BD63B05" w14:textId="77777777" w:rsidR="004C26EE" w:rsidRDefault="00C72362">
            <w:pPr>
              <w:rPr>
                <w:lang w:val="sr-Cyrl-RS"/>
              </w:rPr>
            </w:pPr>
            <w:r>
              <w:rPr>
                <w:lang w:val="sr-Cyrl-RS"/>
              </w:rPr>
              <w:t>4) Део за детекцију воза:</w:t>
            </w:r>
          </w:p>
        </w:tc>
      </w:tr>
      <w:tr w:rsidR="004C26EE" w14:paraId="27496F08" w14:textId="77777777">
        <w:tc>
          <w:tcPr>
            <w:tcW w:w="0" w:type="auto"/>
            <w:shd w:val="clear" w:color="auto" w:fill="FFFFFF"/>
          </w:tcPr>
          <w:p w14:paraId="61447C19" w14:textId="77777777" w:rsidR="004C26EE" w:rsidRDefault="00C72362">
            <w:pPr>
              <w:rPr>
                <w:lang w:val="en-GB"/>
              </w:rPr>
            </w:pPr>
            <w:r>
              <w:rPr>
                <w:rStyle w:val="SegmentID"/>
                <w:lang w:val="en-GB"/>
              </w:rPr>
              <w:t>3298</w:t>
            </w:r>
            <w:r>
              <w:rPr>
                <w:rStyle w:val="TransUnitID"/>
                <w:lang w:val="en-GB"/>
              </w:rPr>
              <w:t>4965478c-32a7-41c6-b068-228d415f9624</w:t>
            </w:r>
          </w:p>
        </w:tc>
        <w:tc>
          <w:tcPr>
            <w:tcW w:w="0" w:type="auto"/>
            <w:shd w:val="clear" w:color="auto" w:fill="FFFFFF"/>
          </w:tcPr>
          <w:p w14:paraId="1B59C092" w14:textId="77777777" w:rsidR="004C26EE" w:rsidRDefault="00C72362">
            <w:pPr>
              <w:rPr>
                <w:lang w:val="en-GB"/>
              </w:rPr>
            </w:pPr>
            <w:r>
              <w:rPr>
                <w:lang w:val="en-GB"/>
              </w:rPr>
              <w:t>Translation Approved (87%)</w:t>
            </w:r>
          </w:p>
        </w:tc>
        <w:tc>
          <w:tcPr>
            <w:tcW w:w="0" w:type="auto"/>
            <w:shd w:val="clear" w:color="auto" w:fill="FFFFFF"/>
          </w:tcPr>
          <w:p w14:paraId="5D3D73AF" w14:textId="77777777" w:rsidR="004C26EE" w:rsidRDefault="00C72362">
            <w:pPr>
              <w:rPr>
                <w:lang w:val="en-GB"/>
              </w:rPr>
            </w:pPr>
            <w:r>
              <w:rPr>
                <w:lang w:val="en-GB"/>
              </w:rPr>
              <w:t>(a) Network map with dates when TSI compliant train detection system is put into service; detailed information on cross-border lines and nodes;</w:t>
            </w:r>
          </w:p>
        </w:tc>
        <w:tc>
          <w:tcPr>
            <w:tcW w:w="0" w:type="auto"/>
            <w:shd w:val="clear" w:color="auto" w:fill="FFFFFF"/>
          </w:tcPr>
          <w:p w14:paraId="198BE7D4" w14:textId="77777777" w:rsidR="004C26EE" w:rsidRDefault="00C72362">
            <w:pPr>
              <w:rPr>
                <w:lang w:val="sr-Cyrl-RS"/>
              </w:rPr>
            </w:pPr>
            <w:r>
              <w:rPr>
                <w:lang w:val="sr-Cyrl-RS"/>
              </w:rPr>
              <w:t>а) мапа мреже са датумима пуштања у рад система детекције воза усаглашеног са ТСИ; детаљне информације о прекограничним пругама и чвориштима;</w:t>
            </w:r>
          </w:p>
        </w:tc>
      </w:tr>
      <w:tr w:rsidR="004C26EE" w14:paraId="4C85D83F" w14:textId="77777777">
        <w:tc>
          <w:tcPr>
            <w:tcW w:w="0" w:type="auto"/>
            <w:shd w:val="clear" w:color="auto" w:fill="FFFFFF"/>
          </w:tcPr>
          <w:p w14:paraId="47355687" w14:textId="77777777" w:rsidR="004C26EE" w:rsidRDefault="00C72362">
            <w:pPr>
              <w:rPr>
                <w:lang w:val="en-GB"/>
              </w:rPr>
            </w:pPr>
            <w:r>
              <w:rPr>
                <w:rStyle w:val="SegmentID"/>
                <w:lang w:val="en-GB"/>
              </w:rPr>
              <w:t>3299</w:t>
            </w:r>
            <w:r>
              <w:rPr>
                <w:rStyle w:val="TransUnitID"/>
                <w:lang w:val="en-GB"/>
              </w:rPr>
              <w:t>e1e64865-174a-4c9e-b2f5-80202039652b</w:t>
            </w:r>
          </w:p>
        </w:tc>
        <w:tc>
          <w:tcPr>
            <w:tcW w:w="0" w:type="auto"/>
            <w:shd w:val="clear" w:color="auto" w:fill="FFFFFF"/>
          </w:tcPr>
          <w:p w14:paraId="644563F7" w14:textId="77777777" w:rsidR="004C26EE" w:rsidRDefault="00C72362">
            <w:pPr>
              <w:rPr>
                <w:lang w:val="en-GB"/>
              </w:rPr>
            </w:pPr>
            <w:r>
              <w:rPr>
                <w:lang w:val="en-GB"/>
              </w:rPr>
              <w:t>Translation Approved (0%)</w:t>
            </w:r>
          </w:p>
        </w:tc>
        <w:tc>
          <w:tcPr>
            <w:tcW w:w="0" w:type="auto"/>
            <w:shd w:val="clear" w:color="auto" w:fill="FFFFFF"/>
          </w:tcPr>
          <w:p w14:paraId="5518DC49" w14:textId="77777777" w:rsidR="004C26EE" w:rsidRDefault="00C72362">
            <w:pPr>
              <w:rPr>
                <w:lang w:val="en-GB"/>
              </w:rPr>
            </w:pPr>
            <w:r>
              <w:rPr>
                <w:lang w:val="en-GB"/>
              </w:rPr>
              <w:t>(5) On-board CCS subsystems, with optional information on cross-border vehicles.</w:t>
            </w:r>
          </w:p>
        </w:tc>
        <w:tc>
          <w:tcPr>
            <w:tcW w:w="0" w:type="auto"/>
            <w:shd w:val="clear" w:color="auto" w:fill="FFFFFF"/>
          </w:tcPr>
          <w:p w14:paraId="35C7C964" w14:textId="77777777" w:rsidR="004C26EE" w:rsidRDefault="00C72362">
            <w:pPr>
              <w:rPr>
                <w:lang w:val="sr-Cyrl-RS"/>
              </w:rPr>
            </w:pPr>
            <w:r>
              <w:rPr>
                <w:lang w:val="sr-Cyrl-RS"/>
              </w:rPr>
              <w:t>5) подсистеме контроле, управљања и сигнализације у возилу са необавезним информацијама о прекограничним возилима.</w:t>
            </w:r>
          </w:p>
        </w:tc>
      </w:tr>
      <w:tr w:rsidR="004C26EE" w14:paraId="5CE13E76" w14:textId="77777777">
        <w:tc>
          <w:tcPr>
            <w:tcW w:w="0" w:type="auto"/>
            <w:shd w:val="clear" w:color="auto" w:fill="FFFFFF"/>
          </w:tcPr>
          <w:p w14:paraId="45C5B756" w14:textId="77777777" w:rsidR="004C26EE" w:rsidRDefault="00C72362">
            <w:pPr>
              <w:rPr>
                <w:lang w:val="en-GB"/>
              </w:rPr>
            </w:pPr>
            <w:r>
              <w:rPr>
                <w:rStyle w:val="SegmentID"/>
                <w:lang w:val="en-GB"/>
              </w:rPr>
              <w:t>3300</w:t>
            </w:r>
            <w:r>
              <w:rPr>
                <w:rStyle w:val="TransUnitID"/>
                <w:lang w:val="en-GB"/>
              </w:rPr>
              <w:t>4d6ea44b-a9f8-4e8e-a32b-d64fd6339715</w:t>
            </w:r>
          </w:p>
        </w:tc>
        <w:tc>
          <w:tcPr>
            <w:tcW w:w="0" w:type="auto"/>
            <w:shd w:val="clear" w:color="auto" w:fill="FFFFFF"/>
          </w:tcPr>
          <w:p w14:paraId="4D173EE6" w14:textId="77777777" w:rsidR="004C26EE" w:rsidRDefault="00C72362">
            <w:pPr>
              <w:rPr>
                <w:lang w:val="en-GB"/>
              </w:rPr>
            </w:pPr>
            <w:r>
              <w:rPr>
                <w:lang w:val="en-GB"/>
              </w:rPr>
              <w:t>Translation Approved (100%)</w:t>
            </w:r>
          </w:p>
        </w:tc>
        <w:tc>
          <w:tcPr>
            <w:tcW w:w="0" w:type="auto"/>
            <w:shd w:val="clear" w:color="auto" w:fill="FFFFFF"/>
          </w:tcPr>
          <w:p w14:paraId="0FD4E389" w14:textId="77777777" w:rsidR="004C26EE" w:rsidRDefault="00C72362">
            <w:pPr>
              <w:rPr>
                <w:lang w:val="en-GB"/>
              </w:rPr>
            </w:pPr>
            <w:r>
              <w:rPr>
                <w:lang w:val="en-GB"/>
              </w:rPr>
              <w:t>7.5.</w:t>
            </w:r>
          </w:p>
        </w:tc>
        <w:tc>
          <w:tcPr>
            <w:tcW w:w="0" w:type="auto"/>
            <w:shd w:val="clear" w:color="auto" w:fill="FFFFFF"/>
          </w:tcPr>
          <w:p w14:paraId="7529BA69" w14:textId="77777777" w:rsidR="004C26EE" w:rsidRDefault="00C72362">
            <w:pPr>
              <w:rPr>
                <w:lang w:val="sr-Cyrl-RS"/>
              </w:rPr>
            </w:pPr>
            <w:r>
              <w:rPr>
                <w:lang w:val="sr-Cyrl-RS"/>
              </w:rPr>
              <w:t>7.5.</w:t>
            </w:r>
          </w:p>
        </w:tc>
      </w:tr>
      <w:tr w:rsidR="004C26EE" w14:paraId="3AED2879" w14:textId="77777777">
        <w:tc>
          <w:tcPr>
            <w:tcW w:w="0" w:type="auto"/>
            <w:shd w:val="clear" w:color="auto" w:fill="FFFFFF"/>
          </w:tcPr>
          <w:p w14:paraId="4826197F" w14:textId="77777777" w:rsidR="004C26EE" w:rsidRDefault="00C72362">
            <w:pPr>
              <w:rPr>
                <w:lang w:val="en-GB"/>
              </w:rPr>
            </w:pPr>
            <w:r>
              <w:rPr>
                <w:rStyle w:val="SegmentID"/>
                <w:lang w:val="en-GB"/>
              </w:rPr>
              <w:t>3301</w:t>
            </w:r>
            <w:r>
              <w:rPr>
                <w:rStyle w:val="TransUnitID"/>
                <w:lang w:val="en-GB"/>
              </w:rPr>
              <w:t>4d6ea44b-a9f8-4e8e-a32b-d64fd6339715</w:t>
            </w:r>
          </w:p>
        </w:tc>
        <w:tc>
          <w:tcPr>
            <w:tcW w:w="0" w:type="auto"/>
            <w:shd w:val="clear" w:color="auto" w:fill="FFFFFF"/>
          </w:tcPr>
          <w:p w14:paraId="78ACF4CD" w14:textId="77777777" w:rsidR="004C26EE" w:rsidRDefault="00C72362">
            <w:pPr>
              <w:rPr>
                <w:lang w:val="en-GB"/>
              </w:rPr>
            </w:pPr>
            <w:r>
              <w:rPr>
                <w:lang w:val="en-GB"/>
              </w:rPr>
              <w:t>Translation Approved (98%)</w:t>
            </w:r>
          </w:p>
        </w:tc>
        <w:tc>
          <w:tcPr>
            <w:tcW w:w="0" w:type="auto"/>
            <w:shd w:val="clear" w:color="auto" w:fill="FFFFFF"/>
          </w:tcPr>
          <w:p w14:paraId="1E384A3F" w14:textId="77777777" w:rsidR="004C26EE" w:rsidRDefault="00C72362">
            <w:pPr>
              <w:rPr>
                <w:lang w:val="en-GB"/>
              </w:rPr>
            </w:pPr>
            <w:r>
              <w:rPr>
                <w:lang w:val="en-GB"/>
              </w:rPr>
              <w:t>ETCS and radio system compatibility checks implementation rules</w:t>
            </w:r>
          </w:p>
        </w:tc>
        <w:tc>
          <w:tcPr>
            <w:tcW w:w="0" w:type="auto"/>
            <w:shd w:val="clear" w:color="auto" w:fill="FFFFFF"/>
          </w:tcPr>
          <w:p w14:paraId="70850A68" w14:textId="77777777" w:rsidR="004C26EE" w:rsidRDefault="00C72362">
            <w:pPr>
              <w:rPr>
                <w:lang w:val="sr-Cyrl-RS"/>
              </w:rPr>
            </w:pPr>
            <w:r>
              <w:rPr>
                <w:lang w:val="sr-Cyrl-RS"/>
              </w:rPr>
              <w:t xml:space="preserve">Правила имплементације за провере компатибилности система </w:t>
            </w:r>
            <w:r>
              <w:rPr>
                <w:rStyle w:val="Tag"/>
                <w:lang w:val="sr-Cyrl-RS"/>
              </w:rPr>
              <w:t>&lt;Italic&gt;</w:t>
            </w:r>
            <w:r>
              <w:rPr>
                <w:lang w:val="sr-Cyrl-RS"/>
              </w:rPr>
              <w:t>ETCS</w:t>
            </w:r>
            <w:r>
              <w:rPr>
                <w:rStyle w:val="Tag"/>
                <w:lang w:val="sr-Cyrl-RS"/>
              </w:rPr>
              <w:t>&lt;/Italic&gt;</w:t>
            </w:r>
            <w:r>
              <w:rPr>
                <w:lang w:val="sr-Cyrl-RS"/>
              </w:rPr>
              <w:t xml:space="preserve"> и радио-система</w:t>
            </w:r>
          </w:p>
        </w:tc>
      </w:tr>
      <w:tr w:rsidR="004C26EE" w14:paraId="1EADBFAC" w14:textId="77777777">
        <w:tc>
          <w:tcPr>
            <w:tcW w:w="0" w:type="auto"/>
            <w:shd w:val="clear" w:color="auto" w:fill="FFFFFF"/>
          </w:tcPr>
          <w:p w14:paraId="37368AFD" w14:textId="77777777" w:rsidR="004C26EE" w:rsidRDefault="00C72362">
            <w:pPr>
              <w:rPr>
                <w:lang w:val="en-GB"/>
              </w:rPr>
            </w:pPr>
            <w:r>
              <w:rPr>
                <w:rStyle w:val="SegmentID"/>
                <w:lang w:val="en-GB"/>
              </w:rPr>
              <w:t>3302</w:t>
            </w:r>
            <w:r>
              <w:rPr>
                <w:rStyle w:val="TransUnitID"/>
                <w:lang w:val="en-GB"/>
              </w:rPr>
              <w:t>86c5d9e6-77bc-400b-94b5-5aa83ebdbe48</w:t>
            </w:r>
          </w:p>
        </w:tc>
        <w:tc>
          <w:tcPr>
            <w:tcW w:w="0" w:type="auto"/>
            <w:shd w:val="clear" w:color="auto" w:fill="FFFFFF"/>
          </w:tcPr>
          <w:p w14:paraId="427EEE5E" w14:textId="77777777" w:rsidR="004C26EE" w:rsidRDefault="00C72362">
            <w:pPr>
              <w:rPr>
                <w:lang w:val="en-GB"/>
              </w:rPr>
            </w:pPr>
            <w:r>
              <w:rPr>
                <w:lang w:val="en-GB"/>
              </w:rPr>
              <w:t>Translation Approved (77%)</w:t>
            </w:r>
          </w:p>
        </w:tc>
        <w:tc>
          <w:tcPr>
            <w:tcW w:w="0" w:type="auto"/>
            <w:shd w:val="clear" w:color="auto" w:fill="FFFFFF"/>
          </w:tcPr>
          <w:p w14:paraId="1A8B598D" w14:textId="77777777" w:rsidR="004C26EE" w:rsidRDefault="00C72362">
            <w:pPr>
              <w:rPr>
                <w:lang w:val="en-GB"/>
              </w:rPr>
            </w:pPr>
            <w:r>
              <w:rPr>
                <w:lang w:val="en-GB"/>
              </w:rPr>
              <w:t>Existing vehicles, and their corresponding vehicle type, equipped with ETCS and RMR shall be deemed compatible with the ETCS and radio system compatibility types of the networks on which they are operating with ETCS and RMR by 16 January 2020 without any further checks, maintaining the existing restrictions or conditions for use.</w:t>
            </w:r>
          </w:p>
        </w:tc>
        <w:tc>
          <w:tcPr>
            <w:tcW w:w="0" w:type="auto"/>
            <w:shd w:val="clear" w:color="auto" w:fill="FFFFFF"/>
          </w:tcPr>
          <w:p w14:paraId="6EF7420C" w14:textId="77777777" w:rsidR="004C26EE" w:rsidRDefault="00C72362">
            <w:pPr>
              <w:rPr>
                <w:lang w:val="sr-Cyrl-RS"/>
              </w:rPr>
            </w:pPr>
            <w:r>
              <w:rPr>
                <w:lang w:val="sr-Cyrl-RS"/>
              </w:rPr>
              <w:t xml:space="preserve">Постојећа возила и њихов одговарајући тип возила, опремљени </w:t>
            </w:r>
            <w:r>
              <w:rPr>
                <w:rStyle w:val="Tag"/>
                <w:lang w:val="sr-Cyrl-RS"/>
              </w:rPr>
              <w:t>&lt;Italic&gt;</w:t>
            </w:r>
            <w:r>
              <w:rPr>
                <w:lang w:val="sr-Cyrl-RS"/>
              </w:rPr>
              <w:t>ETCS</w:t>
            </w:r>
            <w:r>
              <w:rPr>
                <w:rStyle w:val="Tag"/>
                <w:lang w:val="sr-Cyrl-RS"/>
              </w:rPr>
              <w:t>&lt;/Italic&gt;</w:t>
            </w:r>
            <w:r>
              <w:rPr>
                <w:lang w:val="sr-Cyrl-RS"/>
              </w:rPr>
              <w:t xml:space="preserve">-ом и </w:t>
            </w:r>
            <w:r>
              <w:rPr>
                <w:rStyle w:val="Tag"/>
                <w:lang w:val="sr-Cyrl-RS"/>
              </w:rPr>
              <w:t>&lt;Italic&gt;</w:t>
            </w:r>
            <w:r>
              <w:rPr>
                <w:lang w:val="sr-Cyrl-RS"/>
              </w:rPr>
              <w:t>RMR</w:t>
            </w:r>
            <w:r>
              <w:rPr>
                <w:rStyle w:val="Tag"/>
                <w:lang w:val="sr-Cyrl-RS"/>
              </w:rPr>
              <w:t>&lt;/Italic&gt;</w:t>
            </w:r>
            <w:r>
              <w:rPr>
                <w:lang w:val="sr-Cyrl-RS"/>
              </w:rPr>
              <w:t xml:space="preserve">-ом, сматрају се компатибилним са типовима компатибилности система </w:t>
            </w:r>
            <w:r>
              <w:rPr>
                <w:rStyle w:val="Tag"/>
                <w:lang w:val="sr-Cyrl-RS"/>
              </w:rPr>
              <w:t>&lt;Italic&gt;</w:t>
            </w:r>
            <w:r>
              <w:rPr>
                <w:lang w:val="sr-Cyrl-RS"/>
              </w:rPr>
              <w:t>ETCS</w:t>
            </w:r>
            <w:r>
              <w:rPr>
                <w:rStyle w:val="Tag"/>
                <w:lang w:val="sr-Cyrl-RS"/>
              </w:rPr>
              <w:t>&lt;/Italic&gt;</w:t>
            </w:r>
            <w:r>
              <w:rPr>
                <w:lang w:val="sr-Cyrl-RS"/>
              </w:rPr>
              <w:t xml:space="preserve"> и радио-система мрежа на којима саобраћају са </w:t>
            </w:r>
            <w:r>
              <w:rPr>
                <w:rStyle w:val="Tag"/>
                <w:lang w:val="sr-Cyrl-RS"/>
              </w:rPr>
              <w:t>&lt;Italic&gt;</w:t>
            </w:r>
            <w:r>
              <w:rPr>
                <w:lang w:val="sr-Cyrl-RS"/>
              </w:rPr>
              <w:t>ETCS</w:t>
            </w:r>
            <w:r>
              <w:rPr>
                <w:rStyle w:val="Tag"/>
                <w:lang w:val="sr-Cyrl-RS"/>
              </w:rPr>
              <w:t>&lt;/Italic&gt;</w:t>
            </w:r>
            <w:r>
              <w:rPr>
                <w:lang w:val="sr-Cyrl-RS"/>
              </w:rPr>
              <w:t xml:space="preserve">-ом и </w:t>
            </w:r>
            <w:r>
              <w:rPr>
                <w:rStyle w:val="Tag"/>
                <w:lang w:val="sr-Cyrl-RS"/>
              </w:rPr>
              <w:t>&lt;Italic&gt;</w:t>
            </w:r>
            <w:r>
              <w:rPr>
                <w:lang w:val="sr-Cyrl-RS"/>
              </w:rPr>
              <w:t>RMR</w:t>
            </w:r>
            <w:r>
              <w:rPr>
                <w:rStyle w:val="Tag"/>
                <w:lang w:val="sr-Cyrl-RS"/>
              </w:rPr>
              <w:t>&lt;/Italic&gt;</w:t>
            </w:r>
            <w:r>
              <w:rPr>
                <w:lang w:val="sr-Cyrl-RS"/>
              </w:rPr>
              <w:t>-ом до 16. јануара 2020. године без додатних провера, уз задржавање постојећих ограничења или услова коришћења.</w:t>
            </w:r>
          </w:p>
        </w:tc>
      </w:tr>
      <w:tr w:rsidR="004C26EE" w14:paraId="69CF544B" w14:textId="77777777">
        <w:tc>
          <w:tcPr>
            <w:tcW w:w="0" w:type="auto"/>
            <w:shd w:val="clear" w:color="auto" w:fill="FFFFFF"/>
          </w:tcPr>
          <w:p w14:paraId="0A9EDFF6" w14:textId="77777777" w:rsidR="004C26EE" w:rsidRDefault="00C72362">
            <w:pPr>
              <w:rPr>
                <w:lang w:val="en-GB"/>
              </w:rPr>
            </w:pPr>
            <w:r>
              <w:rPr>
                <w:rStyle w:val="SegmentID"/>
                <w:lang w:val="en-GB"/>
              </w:rPr>
              <w:t>3303</w:t>
            </w:r>
            <w:r>
              <w:rPr>
                <w:rStyle w:val="TransUnitID"/>
                <w:lang w:val="en-GB"/>
              </w:rPr>
              <w:t>f16a682a-128d-4ab8-b16c-428d90f0b4af</w:t>
            </w:r>
          </w:p>
        </w:tc>
        <w:tc>
          <w:tcPr>
            <w:tcW w:w="0" w:type="auto"/>
            <w:shd w:val="clear" w:color="auto" w:fill="FFFFFF"/>
          </w:tcPr>
          <w:p w14:paraId="0C0295DF" w14:textId="77777777" w:rsidR="004C26EE" w:rsidRDefault="00C72362">
            <w:pPr>
              <w:rPr>
                <w:lang w:val="en-GB"/>
              </w:rPr>
            </w:pPr>
            <w:r>
              <w:rPr>
                <w:lang w:val="en-GB"/>
              </w:rPr>
              <w:t>Translation Approved (86%)</w:t>
            </w:r>
          </w:p>
        </w:tc>
        <w:tc>
          <w:tcPr>
            <w:tcW w:w="0" w:type="auto"/>
            <w:shd w:val="clear" w:color="auto" w:fill="FFFFFF"/>
          </w:tcPr>
          <w:p w14:paraId="5A3C33A6" w14:textId="77777777" w:rsidR="004C26EE" w:rsidRDefault="00C72362">
            <w:pPr>
              <w:rPr>
                <w:lang w:val="en-GB"/>
              </w:rPr>
            </w:pPr>
            <w:r>
              <w:rPr>
                <w:lang w:val="en-GB"/>
              </w:rPr>
              <w:t>Any subsequent modification of the vehicle, their corresponding vehicle type or the infrastructure regarding the technical or route compatibility shall be managed according to the requirements specified for ETCS and Radio system compatibility in this TSI.</w:t>
            </w:r>
          </w:p>
        </w:tc>
        <w:tc>
          <w:tcPr>
            <w:tcW w:w="0" w:type="auto"/>
            <w:shd w:val="clear" w:color="auto" w:fill="FFFFFF"/>
          </w:tcPr>
          <w:p w14:paraId="52964484" w14:textId="77777777" w:rsidR="004C26EE" w:rsidRDefault="00C72362">
            <w:pPr>
              <w:rPr>
                <w:lang w:val="sr-Cyrl-RS"/>
              </w:rPr>
            </w:pPr>
            <w:r>
              <w:rPr>
                <w:lang w:val="sr-Cyrl-RS"/>
              </w:rPr>
              <w:t xml:space="preserve">Сваком накнадном изменом возила, његовог одговарајућег типа возила или инфраструктуре у вези са техничком усклађеношћу или компатибилношћу са трасом управља се према захтевима наведеним за компатибилност система </w:t>
            </w:r>
            <w:r>
              <w:rPr>
                <w:rStyle w:val="Tag"/>
                <w:lang w:val="sr-Cyrl-RS"/>
              </w:rPr>
              <w:t>&lt;Italic&gt;</w:t>
            </w:r>
            <w:r>
              <w:rPr>
                <w:lang w:val="sr-Cyrl-RS"/>
              </w:rPr>
              <w:t>ETCS</w:t>
            </w:r>
            <w:r>
              <w:rPr>
                <w:rStyle w:val="Tag"/>
                <w:lang w:val="sr-Cyrl-RS"/>
              </w:rPr>
              <w:t>&lt;/Italic&gt;</w:t>
            </w:r>
            <w:r>
              <w:rPr>
                <w:lang w:val="sr-Cyrl-RS"/>
              </w:rPr>
              <w:t xml:space="preserve"> и радио-система у овом ТСИ.</w:t>
            </w:r>
          </w:p>
        </w:tc>
      </w:tr>
      <w:tr w:rsidR="004C26EE" w14:paraId="484C3BCF" w14:textId="77777777">
        <w:tc>
          <w:tcPr>
            <w:tcW w:w="0" w:type="auto"/>
            <w:shd w:val="clear" w:color="auto" w:fill="FFFFFF"/>
          </w:tcPr>
          <w:p w14:paraId="51E1A101" w14:textId="77777777" w:rsidR="004C26EE" w:rsidRDefault="00C72362">
            <w:pPr>
              <w:rPr>
                <w:lang w:val="en-GB"/>
              </w:rPr>
            </w:pPr>
            <w:r>
              <w:rPr>
                <w:rStyle w:val="SegmentID"/>
                <w:lang w:val="en-GB"/>
              </w:rPr>
              <w:t>3304</w:t>
            </w:r>
            <w:r>
              <w:rPr>
                <w:rStyle w:val="TransUnitID"/>
                <w:lang w:val="en-GB"/>
              </w:rPr>
              <w:t>2713c400-0c06-4d9b-b8d3-09df65f37688</w:t>
            </w:r>
          </w:p>
        </w:tc>
        <w:tc>
          <w:tcPr>
            <w:tcW w:w="0" w:type="auto"/>
            <w:shd w:val="clear" w:color="auto" w:fill="FFFFFF"/>
          </w:tcPr>
          <w:p w14:paraId="57EA8272" w14:textId="77777777" w:rsidR="004C26EE" w:rsidRDefault="00C72362">
            <w:pPr>
              <w:rPr>
                <w:lang w:val="en-GB"/>
              </w:rPr>
            </w:pPr>
            <w:r>
              <w:rPr>
                <w:lang w:val="en-GB"/>
              </w:rPr>
              <w:t>Translation Approved (100%)</w:t>
            </w:r>
          </w:p>
        </w:tc>
        <w:tc>
          <w:tcPr>
            <w:tcW w:w="0" w:type="auto"/>
            <w:shd w:val="clear" w:color="auto" w:fill="FFFFFF"/>
          </w:tcPr>
          <w:p w14:paraId="5A9B3C82" w14:textId="77777777" w:rsidR="004C26EE" w:rsidRDefault="00C72362">
            <w:pPr>
              <w:rPr>
                <w:lang w:val="en-GB"/>
              </w:rPr>
            </w:pPr>
            <w:r>
              <w:rPr>
                <w:lang w:val="en-GB"/>
              </w:rPr>
              <w:t>7.6.</w:t>
            </w:r>
          </w:p>
        </w:tc>
        <w:tc>
          <w:tcPr>
            <w:tcW w:w="0" w:type="auto"/>
            <w:shd w:val="clear" w:color="auto" w:fill="FFFFFF"/>
          </w:tcPr>
          <w:p w14:paraId="106D330D" w14:textId="77777777" w:rsidR="004C26EE" w:rsidRDefault="00C72362">
            <w:pPr>
              <w:rPr>
                <w:lang w:val="sr-Cyrl-RS"/>
              </w:rPr>
            </w:pPr>
            <w:r>
              <w:rPr>
                <w:lang w:val="sr-Cyrl-RS"/>
              </w:rPr>
              <w:t>7.6.</w:t>
            </w:r>
          </w:p>
        </w:tc>
      </w:tr>
      <w:tr w:rsidR="004C26EE" w14:paraId="0EA23821" w14:textId="77777777">
        <w:tc>
          <w:tcPr>
            <w:tcW w:w="0" w:type="auto"/>
            <w:shd w:val="clear" w:color="auto" w:fill="FFFFFF"/>
          </w:tcPr>
          <w:p w14:paraId="2F9F55FB" w14:textId="77777777" w:rsidR="004C26EE" w:rsidRDefault="00C72362">
            <w:pPr>
              <w:rPr>
                <w:lang w:val="en-GB"/>
              </w:rPr>
            </w:pPr>
            <w:r>
              <w:rPr>
                <w:rStyle w:val="SegmentID"/>
                <w:lang w:val="en-GB"/>
              </w:rPr>
              <w:t>3305</w:t>
            </w:r>
            <w:r>
              <w:rPr>
                <w:rStyle w:val="TransUnitID"/>
                <w:lang w:val="en-GB"/>
              </w:rPr>
              <w:t>2713c400-0c06-4d9b-b8d3-09df65f37688</w:t>
            </w:r>
          </w:p>
        </w:tc>
        <w:tc>
          <w:tcPr>
            <w:tcW w:w="0" w:type="auto"/>
            <w:shd w:val="clear" w:color="auto" w:fill="FFFFFF"/>
          </w:tcPr>
          <w:p w14:paraId="0EB25999" w14:textId="77777777" w:rsidR="004C26EE" w:rsidRDefault="00C72362">
            <w:pPr>
              <w:rPr>
                <w:lang w:val="en-GB"/>
              </w:rPr>
            </w:pPr>
            <w:r>
              <w:rPr>
                <w:lang w:val="en-GB"/>
              </w:rPr>
              <w:t>Translation Approved (98%)</w:t>
            </w:r>
          </w:p>
        </w:tc>
        <w:tc>
          <w:tcPr>
            <w:tcW w:w="0" w:type="auto"/>
            <w:shd w:val="clear" w:color="auto" w:fill="FFFFFF"/>
          </w:tcPr>
          <w:p w14:paraId="6B240D22" w14:textId="77777777" w:rsidR="004C26EE" w:rsidRDefault="00C72362">
            <w:pPr>
              <w:rPr>
                <w:lang w:val="en-GB"/>
              </w:rPr>
            </w:pPr>
            <w:r>
              <w:rPr>
                <w:lang w:val="en-GB"/>
              </w:rPr>
              <w:t>Train detection systems specific implementation rules</w:t>
            </w:r>
          </w:p>
        </w:tc>
        <w:tc>
          <w:tcPr>
            <w:tcW w:w="0" w:type="auto"/>
            <w:shd w:val="clear" w:color="auto" w:fill="FFFFFF"/>
          </w:tcPr>
          <w:p w14:paraId="6118C749" w14:textId="77777777" w:rsidR="004C26EE" w:rsidRDefault="00C72362">
            <w:pPr>
              <w:rPr>
                <w:lang w:val="sr-Cyrl-RS"/>
              </w:rPr>
            </w:pPr>
            <w:r>
              <w:rPr>
                <w:lang w:val="sr-Cyrl-RS"/>
              </w:rPr>
              <w:t>Посебна правила имплементације системâ детекције воза</w:t>
            </w:r>
          </w:p>
        </w:tc>
      </w:tr>
      <w:tr w:rsidR="004C26EE" w14:paraId="0D21BEFD" w14:textId="77777777">
        <w:tc>
          <w:tcPr>
            <w:tcW w:w="0" w:type="auto"/>
            <w:shd w:val="clear" w:color="auto" w:fill="FFFFFF"/>
          </w:tcPr>
          <w:p w14:paraId="00500017" w14:textId="77777777" w:rsidR="004C26EE" w:rsidRDefault="00C72362">
            <w:pPr>
              <w:rPr>
                <w:lang w:val="en-GB"/>
              </w:rPr>
            </w:pPr>
            <w:r>
              <w:rPr>
                <w:rStyle w:val="SegmentID"/>
                <w:lang w:val="en-GB"/>
              </w:rPr>
              <w:t>3306</w:t>
            </w:r>
            <w:r>
              <w:rPr>
                <w:rStyle w:val="TransUnitID"/>
                <w:lang w:val="en-GB"/>
              </w:rPr>
              <w:t>10c86786-9777-49a5-8b56-0ec8bd5eefbd</w:t>
            </w:r>
          </w:p>
        </w:tc>
        <w:tc>
          <w:tcPr>
            <w:tcW w:w="0" w:type="auto"/>
            <w:shd w:val="clear" w:color="auto" w:fill="FFFFFF"/>
          </w:tcPr>
          <w:p w14:paraId="18202B61" w14:textId="77777777" w:rsidR="004C26EE" w:rsidRDefault="00C72362">
            <w:pPr>
              <w:rPr>
                <w:lang w:val="en-GB"/>
              </w:rPr>
            </w:pPr>
            <w:r>
              <w:rPr>
                <w:lang w:val="en-GB"/>
              </w:rPr>
              <w:t>Translation Approved (0%)</w:t>
            </w:r>
          </w:p>
        </w:tc>
        <w:tc>
          <w:tcPr>
            <w:tcW w:w="0" w:type="auto"/>
            <w:shd w:val="clear" w:color="auto" w:fill="FFFFFF"/>
          </w:tcPr>
          <w:p w14:paraId="252CE47C" w14:textId="77777777" w:rsidR="004C26EE" w:rsidRDefault="00C72362">
            <w:pPr>
              <w:rPr>
                <w:lang w:val="en-GB"/>
              </w:rPr>
            </w:pPr>
            <w:r>
              <w:rPr>
                <w:lang w:val="en-GB"/>
              </w:rPr>
              <w:t>In the context of this TSI, train detection system means the equipment installed trackside, which detects the presence or absence of vehicles either on an entire line of route or on a local section of it.</w:t>
            </w:r>
          </w:p>
        </w:tc>
        <w:tc>
          <w:tcPr>
            <w:tcW w:w="0" w:type="auto"/>
            <w:shd w:val="clear" w:color="auto" w:fill="FFFFFF"/>
          </w:tcPr>
          <w:p w14:paraId="46462C63" w14:textId="4032B7E0" w:rsidR="004C26EE" w:rsidRDefault="00C72362" w:rsidP="00AB3C40">
            <w:pPr>
              <w:rPr>
                <w:lang w:val="sr-Cyrl-RS"/>
              </w:rPr>
            </w:pPr>
            <w:r>
              <w:rPr>
                <w:lang w:val="sr-Cyrl-RS"/>
              </w:rPr>
              <w:t xml:space="preserve">У контексту овог ТСИ, систем детекције воза означава опрему уграђену дуж пруге, која детектује присуство или одсуство возила на </w:t>
            </w:r>
            <w:r w:rsidR="00AB3C40">
              <w:rPr>
                <w:lang w:val="sr-Cyrl-RS"/>
              </w:rPr>
              <w:t xml:space="preserve">целој прузи превозног пута </w:t>
            </w:r>
            <w:r>
              <w:rPr>
                <w:lang w:val="sr-Cyrl-RS"/>
              </w:rPr>
              <w:t xml:space="preserve">или на </w:t>
            </w:r>
            <w:r w:rsidR="00AB3C40">
              <w:rPr>
                <w:lang w:val="sr-Cyrl-RS"/>
              </w:rPr>
              <w:t xml:space="preserve">њеној </w:t>
            </w:r>
            <w:r>
              <w:rPr>
                <w:lang w:val="sr-Cyrl-RS"/>
              </w:rPr>
              <w:t>локалној деоници.</w:t>
            </w:r>
          </w:p>
        </w:tc>
      </w:tr>
      <w:tr w:rsidR="004C26EE" w14:paraId="39FA32D7" w14:textId="77777777">
        <w:tc>
          <w:tcPr>
            <w:tcW w:w="0" w:type="auto"/>
            <w:shd w:val="clear" w:color="auto" w:fill="FFFFFF"/>
          </w:tcPr>
          <w:p w14:paraId="62A8AE66" w14:textId="77777777" w:rsidR="004C26EE" w:rsidRDefault="00C72362">
            <w:pPr>
              <w:rPr>
                <w:lang w:val="en-GB"/>
              </w:rPr>
            </w:pPr>
            <w:r>
              <w:rPr>
                <w:rStyle w:val="SegmentID"/>
                <w:lang w:val="en-GB"/>
              </w:rPr>
              <w:t>3307</w:t>
            </w:r>
            <w:r>
              <w:rPr>
                <w:rStyle w:val="TransUnitID"/>
                <w:lang w:val="en-GB"/>
              </w:rPr>
              <w:t>440570b8-1866-4e76-83c3-aef383309b0a</w:t>
            </w:r>
          </w:p>
        </w:tc>
        <w:tc>
          <w:tcPr>
            <w:tcW w:w="0" w:type="auto"/>
            <w:shd w:val="clear" w:color="auto" w:fill="FFFFFF"/>
          </w:tcPr>
          <w:p w14:paraId="7C376B9F" w14:textId="77777777" w:rsidR="004C26EE" w:rsidRDefault="00C72362">
            <w:pPr>
              <w:rPr>
                <w:lang w:val="en-GB"/>
              </w:rPr>
            </w:pPr>
            <w:r>
              <w:rPr>
                <w:lang w:val="en-GB"/>
              </w:rPr>
              <w:t>Translation Approved (0%)</w:t>
            </w:r>
          </w:p>
        </w:tc>
        <w:tc>
          <w:tcPr>
            <w:tcW w:w="0" w:type="auto"/>
            <w:shd w:val="clear" w:color="auto" w:fill="FFFFFF"/>
          </w:tcPr>
          <w:p w14:paraId="7528BA87" w14:textId="77777777" w:rsidR="004C26EE" w:rsidRDefault="00C72362">
            <w:pPr>
              <w:rPr>
                <w:lang w:val="en-GB"/>
              </w:rPr>
            </w:pPr>
            <w:r>
              <w:rPr>
                <w:lang w:val="en-GB"/>
              </w:rPr>
              <w:t>Trackside systems (e.g. interlocking or level crossing control systems) which use information from detection equipment are not considered parts of the train detection system.</w:t>
            </w:r>
          </w:p>
        </w:tc>
        <w:tc>
          <w:tcPr>
            <w:tcW w:w="0" w:type="auto"/>
            <w:shd w:val="clear" w:color="auto" w:fill="FFFFFF"/>
          </w:tcPr>
          <w:p w14:paraId="3688D257" w14:textId="77777777" w:rsidR="004C26EE" w:rsidRDefault="00C72362">
            <w:pPr>
              <w:rPr>
                <w:lang w:val="sr-Cyrl-RS"/>
              </w:rPr>
            </w:pPr>
            <w:r>
              <w:rPr>
                <w:lang w:val="sr-Cyrl-RS"/>
              </w:rPr>
              <w:t>Пружни системи (нпр. системи поставница или системи за контролу путних прелаза) који користе информације са опреме за детекцију не сматрају се деловима система детекције возова.</w:t>
            </w:r>
          </w:p>
        </w:tc>
      </w:tr>
      <w:tr w:rsidR="004C26EE" w14:paraId="759690CE" w14:textId="77777777">
        <w:tc>
          <w:tcPr>
            <w:tcW w:w="0" w:type="auto"/>
            <w:shd w:val="clear" w:color="auto" w:fill="FFFFFF"/>
          </w:tcPr>
          <w:p w14:paraId="4E7D36C6" w14:textId="77777777" w:rsidR="004C26EE" w:rsidRDefault="00C72362">
            <w:pPr>
              <w:rPr>
                <w:lang w:val="en-GB"/>
              </w:rPr>
            </w:pPr>
            <w:r>
              <w:rPr>
                <w:rStyle w:val="SegmentID"/>
                <w:lang w:val="en-GB"/>
              </w:rPr>
              <w:t>3308</w:t>
            </w:r>
            <w:r>
              <w:rPr>
                <w:rStyle w:val="TransUnitID"/>
                <w:lang w:val="en-GB"/>
              </w:rPr>
              <w:t>1533e5b1-2413-4ffa-843a-3f3e13425b44</w:t>
            </w:r>
          </w:p>
        </w:tc>
        <w:tc>
          <w:tcPr>
            <w:tcW w:w="0" w:type="auto"/>
            <w:shd w:val="clear" w:color="auto" w:fill="FFFFFF"/>
          </w:tcPr>
          <w:p w14:paraId="34AB2D83" w14:textId="77777777" w:rsidR="004C26EE" w:rsidRDefault="00C72362">
            <w:pPr>
              <w:rPr>
                <w:lang w:val="en-GB"/>
              </w:rPr>
            </w:pPr>
            <w:r>
              <w:rPr>
                <w:lang w:val="en-GB"/>
              </w:rPr>
              <w:t>Translation Approved (0%)</w:t>
            </w:r>
          </w:p>
        </w:tc>
        <w:tc>
          <w:tcPr>
            <w:tcW w:w="0" w:type="auto"/>
            <w:shd w:val="clear" w:color="auto" w:fill="FFFFFF"/>
          </w:tcPr>
          <w:p w14:paraId="25FDBD6E" w14:textId="77777777" w:rsidR="004C26EE" w:rsidRDefault="00C72362">
            <w:pPr>
              <w:rPr>
                <w:lang w:val="en-GB"/>
              </w:rPr>
            </w:pPr>
            <w:r>
              <w:rPr>
                <w:lang w:val="en-GB"/>
              </w:rPr>
              <w:t>This TSI specifies the requirements for the interface with rolling stock only to the extent necessary to ensure compatibility between TSI-compliant rolling stock and the Control-command and Signalling Trackside.</w:t>
            </w:r>
          </w:p>
        </w:tc>
        <w:tc>
          <w:tcPr>
            <w:tcW w:w="0" w:type="auto"/>
            <w:shd w:val="clear" w:color="auto" w:fill="FFFFFF"/>
          </w:tcPr>
          <w:p w14:paraId="1258D957" w14:textId="736D74D5" w:rsidR="004C26EE" w:rsidRDefault="00C72362" w:rsidP="00D347FA">
            <w:pPr>
              <w:rPr>
                <w:lang w:val="sr-Cyrl-RS"/>
              </w:rPr>
            </w:pPr>
            <w:r>
              <w:rPr>
                <w:lang w:val="sr-Cyrl-RS"/>
              </w:rPr>
              <w:t xml:space="preserve">У овом ТСИ прецизирају се захтеви за интерфејс са возним средствима само у мери у којој је неопходно да се обезбеди компатибилност између возних средстава усаглашених са ТСИ и </w:t>
            </w:r>
            <w:r w:rsidR="00D347FA">
              <w:rPr>
                <w:lang w:val="sr-Cyrl-RS"/>
              </w:rPr>
              <w:t>контролом</w:t>
            </w:r>
            <w:r>
              <w:rPr>
                <w:lang w:val="sr-Cyrl-RS"/>
              </w:rPr>
              <w:t xml:space="preserve">, </w:t>
            </w:r>
            <w:r w:rsidR="00D347FA">
              <w:rPr>
                <w:lang w:val="sr-Cyrl-RS"/>
              </w:rPr>
              <w:t xml:space="preserve">управљањем </w:t>
            </w:r>
            <w:r>
              <w:rPr>
                <w:lang w:val="sr-Cyrl-RS"/>
              </w:rPr>
              <w:t>и сигнализациј</w:t>
            </w:r>
            <w:r w:rsidR="00D347FA">
              <w:rPr>
                <w:lang w:val="sr-Cyrl-RS"/>
              </w:rPr>
              <w:t>ом</w:t>
            </w:r>
            <w:r>
              <w:rPr>
                <w:lang w:val="sr-Cyrl-RS"/>
              </w:rPr>
              <w:t xml:space="preserve"> дуж пруге.</w:t>
            </w:r>
          </w:p>
        </w:tc>
      </w:tr>
      <w:tr w:rsidR="004C26EE" w14:paraId="20D07D51" w14:textId="77777777">
        <w:tc>
          <w:tcPr>
            <w:tcW w:w="0" w:type="auto"/>
            <w:shd w:val="clear" w:color="auto" w:fill="FFFFFF"/>
          </w:tcPr>
          <w:p w14:paraId="2C3E2380" w14:textId="77777777" w:rsidR="004C26EE" w:rsidRDefault="00C72362">
            <w:pPr>
              <w:rPr>
                <w:lang w:val="en-GB"/>
              </w:rPr>
            </w:pPr>
            <w:r>
              <w:rPr>
                <w:rStyle w:val="SegmentID"/>
                <w:lang w:val="en-GB"/>
              </w:rPr>
              <w:t>3309</w:t>
            </w:r>
            <w:r>
              <w:rPr>
                <w:rStyle w:val="TransUnitID"/>
                <w:lang w:val="en-GB"/>
              </w:rPr>
              <w:t>630da2bb-38fd-4a7f-87bd-53843dec069c</w:t>
            </w:r>
          </w:p>
        </w:tc>
        <w:tc>
          <w:tcPr>
            <w:tcW w:w="0" w:type="auto"/>
            <w:shd w:val="clear" w:color="auto" w:fill="FFFFFF"/>
          </w:tcPr>
          <w:p w14:paraId="66E4B84B" w14:textId="77777777" w:rsidR="004C26EE" w:rsidRDefault="00C72362">
            <w:pPr>
              <w:rPr>
                <w:lang w:val="en-GB"/>
              </w:rPr>
            </w:pPr>
            <w:r>
              <w:rPr>
                <w:lang w:val="en-GB"/>
              </w:rPr>
              <w:t>Translation Approved (99%)</w:t>
            </w:r>
          </w:p>
        </w:tc>
        <w:tc>
          <w:tcPr>
            <w:tcW w:w="0" w:type="auto"/>
            <w:shd w:val="clear" w:color="auto" w:fill="FFFFFF"/>
          </w:tcPr>
          <w:p w14:paraId="6F7F0A6E" w14:textId="77777777" w:rsidR="004C26EE" w:rsidRDefault="00C72362">
            <w:pPr>
              <w:rPr>
                <w:lang w:val="en-GB"/>
              </w:rPr>
            </w:pPr>
            <w:r>
              <w:rPr>
                <w:lang w:val="en-GB"/>
              </w:rPr>
              <w:t>Implementing a train detection system that is compliant with the requirements of this TSI can be done independently of the installation of ETCS or GSM-R.</w:t>
            </w:r>
          </w:p>
        </w:tc>
        <w:tc>
          <w:tcPr>
            <w:tcW w:w="0" w:type="auto"/>
            <w:shd w:val="clear" w:color="auto" w:fill="FFFFFF"/>
          </w:tcPr>
          <w:p w14:paraId="77C02175" w14:textId="77777777" w:rsidR="004C26EE" w:rsidRDefault="00C72362">
            <w:pPr>
              <w:rPr>
                <w:lang w:val="sr-Cyrl-RS"/>
              </w:rPr>
            </w:pPr>
            <w:r>
              <w:rPr>
                <w:lang w:val="sr-Cyrl-RS"/>
              </w:rPr>
              <w:t xml:space="preserve">Систем детекције воза, усаглашен са захтевима овог ТСИ, може се имплементирати независно од уградње </w:t>
            </w:r>
            <w:r>
              <w:rPr>
                <w:rStyle w:val="Tag"/>
                <w:lang w:val="sr-Cyrl-RS"/>
              </w:rPr>
              <w:t>&lt;Italic&gt;</w:t>
            </w:r>
            <w:r>
              <w:rPr>
                <w:lang w:val="sr-Cyrl-RS"/>
              </w:rPr>
              <w:t>ETCS</w:t>
            </w:r>
            <w:r>
              <w:rPr>
                <w:rStyle w:val="Tag"/>
                <w:lang w:val="sr-Cyrl-RS"/>
              </w:rPr>
              <w:t>&lt;/Italic&gt;</w:t>
            </w:r>
            <w:r>
              <w:rPr>
                <w:lang w:val="sr-Cyrl-RS"/>
              </w:rPr>
              <w:t xml:space="preserve">-а или </w:t>
            </w:r>
            <w:r>
              <w:rPr>
                <w:rStyle w:val="Tag"/>
                <w:lang w:val="sr-Cyrl-RS"/>
              </w:rPr>
              <w:t>&lt;Italic&gt;</w:t>
            </w:r>
            <w:r>
              <w:rPr>
                <w:lang w:val="sr-Cyrl-RS"/>
              </w:rPr>
              <w:t>GSM-R</w:t>
            </w:r>
            <w:r>
              <w:rPr>
                <w:rStyle w:val="Tag"/>
                <w:lang w:val="sr-Cyrl-RS"/>
              </w:rPr>
              <w:t>&lt;/Italic&gt;</w:t>
            </w:r>
            <w:r>
              <w:rPr>
                <w:lang w:val="sr-Cyrl-RS"/>
              </w:rPr>
              <w:t>-а.</w:t>
            </w:r>
          </w:p>
        </w:tc>
      </w:tr>
      <w:tr w:rsidR="004C26EE" w14:paraId="6D0F0F33" w14:textId="77777777">
        <w:tc>
          <w:tcPr>
            <w:tcW w:w="0" w:type="auto"/>
            <w:shd w:val="clear" w:color="auto" w:fill="FFFFFF"/>
          </w:tcPr>
          <w:p w14:paraId="796450FB" w14:textId="77777777" w:rsidR="004C26EE" w:rsidRDefault="00C72362">
            <w:pPr>
              <w:rPr>
                <w:lang w:val="en-GB"/>
              </w:rPr>
            </w:pPr>
            <w:r>
              <w:rPr>
                <w:rStyle w:val="SegmentID"/>
                <w:lang w:val="en-GB"/>
              </w:rPr>
              <w:t>3310</w:t>
            </w:r>
            <w:r>
              <w:rPr>
                <w:rStyle w:val="TransUnitID"/>
                <w:lang w:val="en-GB"/>
              </w:rPr>
              <w:t>51677fba-43a2-4deb-9419-87d874f6e6e4</w:t>
            </w:r>
          </w:p>
        </w:tc>
        <w:tc>
          <w:tcPr>
            <w:tcW w:w="0" w:type="auto"/>
            <w:shd w:val="clear" w:color="auto" w:fill="FFFFFF"/>
          </w:tcPr>
          <w:p w14:paraId="1883B51B" w14:textId="77777777" w:rsidR="004C26EE" w:rsidRDefault="00C72362">
            <w:pPr>
              <w:rPr>
                <w:lang w:val="en-GB"/>
              </w:rPr>
            </w:pPr>
            <w:r>
              <w:rPr>
                <w:lang w:val="en-GB"/>
              </w:rPr>
              <w:t>Translation Approved (0%)</w:t>
            </w:r>
          </w:p>
        </w:tc>
        <w:tc>
          <w:tcPr>
            <w:tcW w:w="0" w:type="auto"/>
            <w:shd w:val="clear" w:color="auto" w:fill="FFFFFF"/>
          </w:tcPr>
          <w:p w14:paraId="0FC79378" w14:textId="77777777" w:rsidR="004C26EE" w:rsidRDefault="00C72362">
            <w:pPr>
              <w:rPr>
                <w:lang w:val="en-GB"/>
              </w:rPr>
            </w:pPr>
            <w:r>
              <w:rPr>
                <w:lang w:val="en-GB"/>
              </w:rPr>
              <w:t>The requirements of this TSI relating to train detection systems shall be respected when:</w:t>
            </w:r>
          </w:p>
        </w:tc>
        <w:tc>
          <w:tcPr>
            <w:tcW w:w="0" w:type="auto"/>
            <w:shd w:val="clear" w:color="auto" w:fill="FFFFFF"/>
          </w:tcPr>
          <w:p w14:paraId="76712115" w14:textId="77777777" w:rsidR="004C26EE" w:rsidRDefault="00C72362">
            <w:pPr>
              <w:rPr>
                <w:lang w:val="sr-Cyrl-RS"/>
              </w:rPr>
            </w:pPr>
            <w:r>
              <w:rPr>
                <w:lang w:val="sr-Cyrl-RS"/>
              </w:rPr>
              <w:t>Захтеви из овог ТСИ који се односе на системе за детекцију воза, морају се испунити у следећим случајевима:</w:t>
            </w:r>
          </w:p>
        </w:tc>
      </w:tr>
      <w:tr w:rsidR="004C26EE" w14:paraId="1347980B" w14:textId="77777777">
        <w:tc>
          <w:tcPr>
            <w:tcW w:w="0" w:type="auto"/>
            <w:shd w:val="clear" w:color="auto" w:fill="FFFFFF"/>
          </w:tcPr>
          <w:p w14:paraId="75C6F902" w14:textId="77777777" w:rsidR="004C26EE" w:rsidRDefault="00C72362">
            <w:pPr>
              <w:rPr>
                <w:lang w:val="en-GB"/>
              </w:rPr>
            </w:pPr>
            <w:r>
              <w:rPr>
                <w:rStyle w:val="SegmentID"/>
                <w:lang w:val="en-GB"/>
              </w:rPr>
              <w:t>3311</w:t>
            </w:r>
            <w:r>
              <w:rPr>
                <w:rStyle w:val="TransUnitID"/>
                <w:lang w:val="en-GB"/>
              </w:rPr>
              <w:t>72df28a6-ff59-4e43-884b-1fa6540f0a00</w:t>
            </w:r>
          </w:p>
        </w:tc>
        <w:tc>
          <w:tcPr>
            <w:tcW w:w="0" w:type="auto"/>
            <w:shd w:val="clear" w:color="auto" w:fill="FFFFFF"/>
          </w:tcPr>
          <w:p w14:paraId="6D4BA7B4" w14:textId="77777777" w:rsidR="004C26EE" w:rsidRDefault="00C72362">
            <w:pPr>
              <w:rPr>
                <w:lang w:val="en-GB"/>
              </w:rPr>
            </w:pPr>
            <w:r>
              <w:rPr>
                <w:lang w:val="en-GB"/>
              </w:rPr>
              <w:t>Translation Approved (0%)</w:t>
            </w:r>
          </w:p>
        </w:tc>
        <w:tc>
          <w:tcPr>
            <w:tcW w:w="0" w:type="auto"/>
            <w:shd w:val="clear" w:color="auto" w:fill="FFFFFF"/>
          </w:tcPr>
          <w:p w14:paraId="0A6D867A" w14:textId="77777777" w:rsidR="004C26EE" w:rsidRDefault="00C72362">
            <w:pPr>
              <w:rPr>
                <w:lang w:val="en-GB"/>
              </w:rPr>
            </w:pPr>
            <w:r>
              <w:rPr>
                <w:lang w:val="en-GB"/>
              </w:rPr>
              <w:t>(1) upgrading the train detection system;</w:t>
            </w:r>
          </w:p>
        </w:tc>
        <w:tc>
          <w:tcPr>
            <w:tcW w:w="0" w:type="auto"/>
            <w:shd w:val="clear" w:color="auto" w:fill="FFFFFF"/>
          </w:tcPr>
          <w:p w14:paraId="26CCA0F5" w14:textId="77777777" w:rsidR="004C26EE" w:rsidRDefault="00C72362">
            <w:pPr>
              <w:rPr>
                <w:lang w:val="sr-Cyrl-RS"/>
              </w:rPr>
            </w:pPr>
            <w:r>
              <w:rPr>
                <w:lang w:val="sr-Cyrl-RS"/>
              </w:rPr>
              <w:t>1) приликом унапређења система детекције воза;</w:t>
            </w:r>
          </w:p>
        </w:tc>
      </w:tr>
      <w:tr w:rsidR="004C26EE" w14:paraId="4B33AAD0" w14:textId="77777777">
        <w:tc>
          <w:tcPr>
            <w:tcW w:w="0" w:type="auto"/>
            <w:shd w:val="clear" w:color="auto" w:fill="FFFFFF"/>
          </w:tcPr>
          <w:p w14:paraId="3CA0AAF3" w14:textId="77777777" w:rsidR="004C26EE" w:rsidRDefault="00C72362">
            <w:pPr>
              <w:rPr>
                <w:lang w:val="en-GB"/>
              </w:rPr>
            </w:pPr>
            <w:r>
              <w:rPr>
                <w:rStyle w:val="SegmentID"/>
                <w:lang w:val="en-GB"/>
              </w:rPr>
              <w:t>3312</w:t>
            </w:r>
            <w:r>
              <w:rPr>
                <w:rStyle w:val="TransUnitID"/>
                <w:lang w:val="en-GB"/>
              </w:rPr>
              <w:t>46c98e89-8acc-493d-844c-c1075c5f75b6</w:t>
            </w:r>
          </w:p>
        </w:tc>
        <w:tc>
          <w:tcPr>
            <w:tcW w:w="0" w:type="auto"/>
            <w:shd w:val="clear" w:color="auto" w:fill="FFFFFF"/>
          </w:tcPr>
          <w:p w14:paraId="7ACAF4A8" w14:textId="77777777" w:rsidR="004C26EE" w:rsidRDefault="00C72362">
            <w:pPr>
              <w:rPr>
                <w:lang w:val="en-GB"/>
              </w:rPr>
            </w:pPr>
            <w:r>
              <w:rPr>
                <w:lang w:val="en-GB"/>
              </w:rPr>
              <w:t>Translation Approved (0%)</w:t>
            </w:r>
          </w:p>
        </w:tc>
        <w:tc>
          <w:tcPr>
            <w:tcW w:w="0" w:type="auto"/>
            <w:shd w:val="clear" w:color="auto" w:fill="FFFFFF"/>
          </w:tcPr>
          <w:p w14:paraId="5718BCB4" w14:textId="77777777" w:rsidR="004C26EE" w:rsidRDefault="00C72362">
            <w:pPr>
              <w:rPr>
                <w:lang w:val="en-GB"/>
              </w:rPr>
            </w:pPr>
            <w:r>
              <w:rPr>
                <w:lang w:val="en-GB"/>
              </w:rPr>
              <w:t>(2) renewing the train detection system, provided that respecting the requirements of this TSI does not imply unwanted modifications or upgrades of other trackside or on-board systems;</w:t>
            </w:r>
          </w:p>
        </w:tc>
        <w:tc>
          <w:tcPr>
            <w:tcW w:w="0" w:type="auto"/>
            <w:shd w:val="clear" w:color="auto" w:fill="FFFFFF"/>
          </w:tcPr>
          <w:p w14:paraId="6B0C1FFA" w14:textId="77777777" w:rsidR="004C26EE" w:rsidRDefault="00C72362">
            <w:pPr>
              <w:rPr>
                <w:lang w:val="sr-Cyrl-RS"/>
              </w:rPr>
            </w:pPr>
            <w:r>
              <w:rPr>
                <w:lang w:val="sr-Cyrl-RS"/>
              </w:rPr>
              <w:t>2) приликом обнављања система детекције воза, под условом да испуњавање захтева из овог ТСИ не подразумева нежељене измене или унапређење других пружних система или система у возилу;</w:t>
            </w:r>
          </w:p>
        </w:tc>
      </w:tr>
      <w:tr w:rsidR="004C26EE" w14:paraId="05D8868E" w14:textId="77777777">
        <w:tc>
          <w:tcPr>
            <w:tcW w:w="0" w:type="auto"/>
            <w:shd w:val="clear" w:color="auto" w:fill="FFFFFF"/>
          </w:tcPr>
          <w:p w14:paraId="182CC41C" w14:textId="77777777" w:rsidR="004C26EE" w:rsidRDefault="00C72362">
            <w:pPr>
              <w:rPr>
                <w:lang w:val="en-GB"/>
              </w:rPr>
            </w:pPr>
            <w:r>
              <w:rPr>
                <w:rStyle w:val="SegmentID"/>
                <w:lang w:val="en-GB"/>
              </w:rPr>
              <w:t>3313</w:t>
            </w:r>
            <w:r>
              <w:rPr>
                <w:rStyle w:val="TransUnitID"/>
                <w:lang w:val="en-GB"/>
              </w:rPr>
              <w:t>215969d4-616d-49f8-b695-541790ce4245</w:t>
            </w:r>
          </w:p>
        </w:tc>
        <w:tc>
          <w:tcPr>
            <w:tcW w:w="0" w:type="auto"/>
            <w:shd w:val="clear" w:color="auto" w:fill="FFFFFF"/>
          </w:tcPr>
          <w:p w14:paraId="086C11C9" w14:textId="77777777" w:rsidR="004C26EE" w:rsidRDefault="00C72362">
            <w:pPr>
              <w:rPr>
                <w:lang w:val="en-GB"/>
              </w:rPr>
            </w:pPr>
            <w:r>
              <w:rPr>
                <w:lang w:val="en-GB"/>
              </w:rPr>
              <w:t>Translation Approved (0%)</w:t>
            </w:r>
          </w:p>
        </w:tc>
        <w:tc>
          <w:tcPr>
            <w:tcW w:w="0" w:type="auto"/>
            <w:shd w:val="clear" w:color="auto" w:fill="FFFFFF"/>
          </w:tcPr>
          <w:p w14:paraId="34F2F48F" w14:textId="77777777" w:rsidR="004C26EE" w:rsidRDefault="00C72362">
            <w:pPr>
              <w:rPr>
                <w:lang w:val="en-GB"/>
              </w:rPr>
            </w:pPr>
            <w:r>
              <w:rPr>
                <w:lang w:val="en-GB"/>
              </w:rPr>
              <w:t>(3) renewing the train detection system, where this is required by the upgrade or renewal of trackside systems that use information from the train detection system;</w:t>
            </w:r>
          </w:p>
        </w:tc>
        <w:tc>
          <w:tcPr>
            <w:tcW w:w="0" w:type="auto"/>
            <w:shd w:val="clear" w:color="auto" w:fill="FFFFFF"/>
          </w:tcPr>
          <w:p w14:paraId="679CCFB0" w14:textId="77777777" w:rsidR="004C26EE" w:rsidRDefault="00C72362">
            <w:pPr>
              <w:rPr>
                <w:lang w:val="sr-Cyrl-RS"/>
              </w:rPr>
            </w:pPr>
            <w:r>
              <w:rPr>
                <w:lang w:val="sr-Cyrl-RS"/>
              </w:rPr>
              <w:t>3) приликом обнављања система детекције воза, ако се то захтева због унапређења или обнављања пружних система који користе информације из система детекције воза;</w:t>
            </w:r>
          </w:p>
        </w:tc>
      </w:tr>
      <w:tr w:rsidR="004C26EE" w14:paraId="7646B51F" w14:textId="77777777">
        <w:tc>
          <w:tcPr>
            <w:tcW w:w="0" w:type="auto"/>
            <w:shd w:val="clear" w:color="auto" w:fill="FFFFFF"/>
          </w:tcPr>
          <w:p w14:paraId="5EAEB37A" w14:textId="77777777" w:rsidR="004C26EE" w:rsidRDefault="00C72362">
            <w:pPr>
              <w:rPr>
                <w:lang w:val="en-GB"/>
              </w:rPr>
            </w:pPr>
            <w:r>
              <w:rPr>
                <w:rStyle w:val="SegmentID"/>
                <w:lang w:val="en-GB"/>
              </w:rPr>
              <w:t>3314</w:t>
            </w:r>
            <w:r>
              <w:rPr>
                <w:rStyle w:val="TransUnitID"/>
                <w:lang w:val="en-GB"/>
              </w:rPr>
              <w:t>ed924d98-052f-49f5-a4e2-f66a7b7bd47d</w:t>
            </w:r>
          </w:p>
        </w:tc>
        <w:tc>
          <w:tcPr>
            <w:tcW w:w="0" w:type="auto"/>
            <w:shd w:val="clear" w:color="auto" w:fill="FFFFFF"/>
          </w:tcPr>
          <w:p w14:paraId="6F282A81" w14:textId="77777777" w:rsidR="004C26EE" w:rsidRDefault="00C72362">
            <w:pPr>
              <w:rPr>
                <w:lang w:val="en-GB"/>
              </w:rPr>
            </w:pPr>
            <w:r>
              <w:rPr>
                <w:lang w:val="en-GB"/>
              </w:rPr>
              <w:t>Translation Approved (0%)</w:t>
            </w:r>
          </w:p>
        </w:tc>
        <w:tc>
          <w:tcPr>
            <w:tcW w:w="0" w:type="auto"/>
            <w:shd w:val="clear" w:color="auto" w:fill="FFFFFF"/>
          </w:tcPr>
          <w:p w14:paraId="72F3993C" w14:textId="77777777" w:rsidR="004C26EE" w:rsidRDefault="00C72362">
            <w:pPr>
              <w:rPr>
                <w:lang w:val="en-GB"/>
              </w:rPr>
            </w:pPr>
            <w:r>
              <w:rPr>
                <w:lang w:val="en-GB"/>
              </w:rPr>
              <w:t>(4) removing Class B train protection systems where the train detection and train protection systems are integrated.</w:t>
            </w:r>
          </w:p>
        </w:tc>
        <w:tc>
          <w:tcPr>
            <w:tcW w:w="0" w:type="auto"/>
            <w:shd w:val="clear" w:color="auto" w:fill="FFFFFF"/>
          </w:tcPr>
          <w:p w14:paraId="064A951A" w14:textId="77777777" w:rsidR="004C26EE" w:rsidRDefault="00C72362">
            <w:pPr>
              <w:rPr>
                <w:lang w:val="sr-Cyrl-RS"/>
              </w:rPr>
            </w:pPr>
            <w:r>
              <w:rPr>
                <w:lang w:val="sr-Cyrl-RS"/>
              </w:rPr>
              <w:t>4) приликом уклањања системâ за заштиту воза класе Б ако су систем детекције воза и систем за заштиту воза интегрисани.</w:t>
            </w:r>
          </w:p>
        </w:tc>
      </w:tr>
      <w:tr w:rsidR="004C26EE" w14:paraId="04CF4AE3" w14:textId="77777777">
        <w:tc>
          <w:tcPr>
            <w:tcW w:w="0" w:type="auto"/>
            <w:shd w:val="clear" w:color="auto" w:fill="FFFFFF"/>
          </w:tcPr>
          <w:p w14:paraId="119F6CB0" w14:textId="77777777" w:rsidR="004C26EE" w:rsidRDefault="00C72362">
            <w:pPr>
              <w:rPr>
                <w:lang w:val="en-GB"/>
              </w:rPr>
            </w:pPr>
            <w:r>
              <w:rPr>
                <w:rStyle w:val="SegmentID"/>
                <w:lang w:val="en-GB"/>
              </w:rPr>
              <w:t>3315</w:t>
            </w:r>
            <w:r>
              <w:rPr>
                <w:rStyle w:val="TransUnitID"/>
                <w:lang w:val="en-GB"/>
              </w:rPr>
              <w:t>62ce32bb-f434-4861-a9e9-8070c672dfd4</w:t>
            </w:r>
          </w:p>
        </w:tc>
        <w:tc>
          <w:tcPr>
            <w:tcW w:w="0" w:type="auto"/>
            <w:shd w:val="clear" w:color="auto" w:fill="FFFFFF"/>
          </w:tcPr>
          <w:p w14:paraId="2C194A52" w14:textId="77777777" w:rsidR="004C26EE" w:rsidRDefault="00C72362">
            <w:pPr>
              <w:rPr>
                <w:lang w:val="en-GB"/>
              </w:rPr>
            </w:pPr>
            <w:r>
              <w:rPr>
                <w:lang w:val="en-GB"/>
              </w:rPr>
              <w:t>Translation Approved (0%)</w:t>
            </w:r>
          </w:p>
        </w:tc>
        <w:tc>
          <w:tcPr>
            <w:tcW w:w="0" w:type="auto"/>
            <w:shd w:val="clear" w:color="auto" w:fill="FFFFFF"/>
          </w:tcPr>
          <w:p w14:paraId="6144EFF9" w14:textId="77777777" w:rsidR="004C26EE" w:rsidRDefault="00C72362">
            <w:pPr>
              <w:rPr>
                <w:lang w:val="en-GB"/>
              </w:rPr>
            </w:pPr>
            <w:r>
              <w:rPr>
                <w:lang w:val="en-GB"/>
              </w:rPr>
              <w:t>In the migration phase care shall be taken to ensure that installing a TSI-compliant train detection system has a minimal negative impact on the existing non-TSI-compliant rolling stock.</w:t>
            </w:r>
          </w:p>
        </w:tc>
        <w:tc>
          <w:tcPr>
            <w:tcW w:w="0" w:type="auto"/>
            <w:shd w:val="clear" w:color="auto" w:fill="FFFFFF"/>
          </w:tcPr>
          <w:p w14:paraId="2CB70889" w14:textId="77777777" w:rsidR="004C26EE" w:rsidRDefault="00C72362">
            <w:pPr>
              <w:rPr>
                <w:lang w:val="sr-Cyrl-RS"/>
              </w:rPr>
            </w:pPr>
            <w:r>
              <w:rPr>
                <w:lang w:val="sr-Cyrl-RS"/>
              </w:rPr>
              <w:t>У фази преласка води се рачуна о томе да се обезбеди да уградња система детекције воза усаглашеног са ТСИ има минималан негативан утицај на постојећа возна средства која нису усаглашена са ТСИ.</w:t>
            </w:r>
          </w:p>
        </w:tc>
      </w:tr>
      <w:tr w:rsidR="004C26EE" w14:paraId="7E26FBB4" w14:textId="77777777">
        <w:tc>
          <w:tcPr>
            <w:tcW w:w="0" w:type="auto"/>
            <w:shd w:val="clear" w:color="auto" w:fill="FFFFFF"/>
          </w:tcPr>
          <w:p w14:paraId="1F789526" w14:textId="77777777" w:rsidR="004C26EE" w:rsidRDefault="00C72362">
            <w:pPr>
              <w:rPr>
                <w:lang w:val="en-GB"/>
              </w:rPr>
            </w:pPr>
            <w:r>
              <w:rPr>
                <w:rStyle w:val="SegmentID"/>
                <w:lang w:val="en-GB"/>
              </w:rPr>
              <w:t>3316</w:t>
            </w:r>
            <w:r>
              <w:rPr>
                <w:rStyle w:val="TransUnitID"/>
                <w:lang w:val="en-GB"/>
              </w:rPr>
              <w:t>a3951d03-1a10-4def-8dbc-9502a6a6963f</w:t>
            </w:r>
          </w:p>
        </w:tc>
        <w:tc>
          <w:tcPr>
            <w:tcW w:w="0" w:type="auto"/>
            <w:shd w:val="clear" w:color="auto" w:fill="FFFFFF"/>
          </w:tcPr>
          <w:p w14:paraId="6FFE8C7F" w14:textId="77777777" w:rsidR="004C26EE" w:rsidRDefault="00C72362">
            <w:pPr>
              <w:rPr>
                <w:lang w:val="en-GB"/>
              </w:rPr>
            </w:pPr>
            <w:r>
              <w:rPr>
                <w:lang w:val="en-GB"/>
              </w:rPr>
              <w:t>Translation Approved (0%)</w:t>
            </w:r>
          </w:p>
        </w:tc>
        <w:tc>
          <w:tcPr>
            <w:tcW w:w="0" w:type="auto"/>
            <w:shd w:val="clear" w:color="auto" w:fill="FFFFFF"/>
          </w:tcPr>
          <w:p w14:paraId="1360DF19" w14:textId="77777777" w:rsidR="004C26EE" w:rsidRDefault="00C72362">
            <w:pPr>
              <w:rPr>
                <w:lang w:val="en-GB"/>
              </w:rPr>
            </w:pPr>
            <w:r>
              <w:rPr>
                <w:lang w:val="en-GB"/>
              </w:rPr>
              <w:t>To achieve this, it is recommended that the Infrastructure Manager selects a TSI-compliant train detection system that, at the same time, is compatible with the non-TSI-compliant rolling stock already operating on that infrastructure.</w:t>
            </w:r>
          </w:p>
        </w:tc>
        <w:tc>
          <w:tcPr>
            <w:tcW w:w="0" w:type="auto"/>
            <w:shd w:val="clear" w:color="auto" w:fill="FFFFFF"/>
          </w:tcPr>
          <w:p w14:paraId="065B7869" w14:textId="77777777" w:rsidR="004C26EE" w:rsidRDefault="00C72362">
            <w:pPr>
              <w:rPr>
                <w:lang w:val="sr-Cyrl-RS"/>
              </w:rPr>
            </w:pPr>
            <w:r>
              <w:rPr>
                <w:lang w:val="sr-Cyrl-RS"/>
              </w:rPr>
              <w:t>Да би се то постигло, управљачу инфраструктуре се препоручује да одабере систем детекције воза усаглашен са ТСИ који је истовремено компатибилан са возним средствима која нису усаглашена са ТСИ, а која већ саобраћају на тој инфраструктури.</w:t>
            </w:r>
          </w:p>
        </w:tc>
      </w:tr>
      <w:tr w:rsidR="004C26EE" w14:paraId="69F74919" w14:textId="77777777">
        <w:tc>
          <w:tcPr>
            <w:tcW w:w="0" w:type="auto"/>
            <w:shd w:val="clear" w:color="auto" w:fill="FFFFFF"/>
          </w:tcPr>
          <w:p w14:paraId="389324FF" w14:textId="77777777" w:rsidR="004C26EE" w:rsidRDefault="00C72362">
            <w:pPr>
              <w:rPr>
                <w:lang w:val="en-GB"/>
              </w:rPr>
            </w:pPr>
            <w:r>
              <w:rPr>
                <w:rStyle w:val="SegmentID"/>
                <w:lang w:val="en-GB"/>
              </w:rPr>
              <w:t>3317</w:t>
            </w:r>
            <w:r>
              <w:rPr>
                <w:rStyle w:val="TransUnitID"/>
                <w:lang w:val="en-GB"/>
              </w:rPr>
              <w:t>bcb1f5d2-2c4f-474b-973f-11d74fc6187d</w:t>
            </w:r>
          </w:p>
        </w:tc>
        <w:tc>
          <w:tcPr>
            <w:tcW w:w="0" w:type="auto"/>
            <w:shd w:val="clear" w:color="auto" w:fill="FFFFFF"/>
          </w:tcPr>
          <w:p w14:paraId="7FFF272B" w14:textId="77777777" w:rsidR="004C26EE" w:rsidRDefault="00C72362">
            <w:pPr>
              <w:rPr>
                <w:lang w:val="en-GB"/>
              </w:rPr>
            </w:pPr>
            <w:r>
              <w:rPr>
                <w:lang w:val="en-GB"/>
              </w:rPr>
              <w:t>Translation Approved (100%)</w:t>
            </w:r>
          </w:p>
        </w:tc>
        <w:tc>
          <w:tcPr>
            <w:tcW w:w="0" w:type="auto"/>
            <w:shd w:val="clear" w:color="auto" w:fill="FFFFFF"/>
          </w:tcPr>
          <w:p w14:paraId="7A8EA955" w14:textId="77777777" w:rsidR="004C26EE" w:rsidRDefault="00C72362">
            <w:pPr>
              <w:rPr>
                <w:lang w:val="en-GB"/>
              </w:rPr>
            </w:pPr>
            <w:r>
              <w:rPr>
                <w:lang w:val="en-GB"/>
              </w:rPr>
              <w:t>7.7.</w:t>
            </w:r>
          </w:p>
        </w:tc>
        <w:tc>
          <w:tcPr>
            <w:tcW w:w="0" w:type="auto"/>
            <w:shd w:val="clear" w:color="auto" w:fill="FFFFFF"/>
          </w:tcPr>
          <w:p w14:paraId="4E0326E0" w14:textId="77777777" w:rsidR="004C26EE" w:rsidRDefault="00C72362">
            <w:pPr>
              <w:rPr>
                <w:lang w:val="sr-Cyrl-RS"/>
              </w:rPr>
            </w:pPr>
            <w:r>
              <w:rPr>
                <w:lang w:val="sr-Cyrl-RS"/>
              </w:rPr>
              <w:t>7.7.</w:t>
            </w:r>
          </w:p>
        </w:tc>
      </w:tr>
      <w:tr w:rsidR="004C26EE" w14:paraId="5451B916" w14:textId="77777777">
        <w:tc>
          <w:tcPr>
            <w:tcW w:w="0" w:type="auto"/>
            <w:shd w:val="clear" w:color="auto" w:fill="FFFFFF"/>
          </w:tcPr>
          <w:p w14:paraId="4EBC293C" w14:textId="77777777" w:rsidR="004C26EE" w:rsidRDefault="00C72362">
            <w:pPr>
              <w:rPr>
                <w:lang w:val="en-GB"/>
              </w:rPr>
            </w:pPr>
            <w:r>
              <w:rPr>
                <w:rStyle w:val="SegmentID"/>
                <w:lang w:val="en-GB"/>
              </w:rPr>
              <w:t>3318</w:t>
            </w:r>
            <w:r>
              <w:rPr>
                <w:rStyle w:val="TransUnitID"/>
                <w:lang w:val="en-GB"/>
              </w:rPr>
              <w:t>bcb1f5d2-2c4f-474b-973f-11d74fc6187d</w:t>
            </w:r>
          </w:p>
        </w:tc>
        <w:tc>
          <w:tcPr>
            <w:tcW w:w="0" w:type="auto"/>
            <w:shd w:val="clear" w:color="auto" w:fill="FFFFFF"/>
          </w:tcPr>
          <w:p w14:paraId="2386C4E1" w14:textId="77777777" w:rsidR="004C26EE" w:rsidRDefault="00C72362">
            <w:pPr>
              <w:rPr>
                <w:lang w:val="en-GB"/>
              </w:rPr>
            </w:pPr>
            <w:r>
              <w:rPr>
                <w:lang w:val="en-GB"/>
              </w:rPr>
              <w:t>Translation Approved (CM)</w:t>
            </w:r>
          </w:p>
        </w:tc>
        <w:tc>
          <w:tcPr>
            <w:tcW w:w="0" w:type="auto"/>
            <w:shd w:val="clear" w:color="auto" w:fill="FFFFFF"/>
          </w:tcPr>
          <w:p w14:paraId="043BBCAA" w14:textId="77777777" w:rsidR="004C26EE" w:rsidRDefault="00C72362">
            <w:pPr>
              <w:rPr>
                <w:lang w:val="en-GB"/>
              </w:rPr>
            </w:pPr>
            <w:r>
              <w:rPr>
                <w:lang w:val="en-GB"/>
              </w:rPr>
              <w:t>Specific cases</w:t>
            </w:r>
          </w:p>
        </w:tc>
        <w:tc>
          <w:tcPr>
            <w:tcW w:w="0" w:type="auto"/>
            <w:shd w:val="clear" w:color="auto" w:fill="FFFFFF"/>
          </w:tcPr>
          <w:p w14:paraId="02C17FD5" w14:textId="77777777" w:rsidR="004C26EE" w:rsidRDefault="00C72362">
            <w:pPr>
              <w:rPr>
                <w:lang w:val="sr-Cyrl-RS"/>
              </w:rPr>
            </w:pPr>
            <w:r>
              <w:rPr>
                <w:lang w:val="sr-Cyrl-RS"/>
              </w:rPr>
              <w:t>Специфични случајеви</w:t>
            </w:r>
          </w:p>
        </w:tc>
      </w:tr>
      <w:tr w:rsidR="004C26EE" w14:paraId="330ADAF3" w14:textId="77777777">
        <w:tc>
          <w:tcPr>
            <w:tcW w:w="0" w:type="auto"/>
            <w:shd w:val="clear" w:color="auto" w:fill="FFFFFF"/>
          </w:tcPr>
          <w:p w14:paraId="5E366F5D" w14:textId="77777777" w:rsidR="004C26EE" w:rsidRDefault="00C72362">
            <w:pPr>
              <w:rPr>
                <w:lang w:val="en-GB"/>
              </w:rPr>
            </w:pPr>
            <w:r>
              <w:rPr>
                <w:rStyle w:val="SegmentID"/>
                <w:lang w:val="en-GB"/>
              </w:rPr>
              <w:t>3319</w:t>
            </w:r>
            <w:r>
              <w:rPr>
                <w:rStyle w:val="TransUnitID"/>
                <w:lang w:val="en-GB"/>
              </w:rPr>
              <w:t>86a30873-4812-436d-b12f-72e983357cff</w:t>
            </w:r>
          </w:p>
        </w:tc>
        <w:tc>
          <w:tcPr>
            <w:tcW w:w="0" w:type="auto"/>
            <w:shd w:val="clear" w:color="auto" w:fill="FFFFFF"/>
          </w:tcPr>
          <w:p w14:paraId="695B229E" w14:textId="77777777" w:rsidR="004C26EE" w:rsidRDefault="00C72362">
            <w:pPr>
              <w:rPr>
                <w:lang w:val="en-GB"/>
              </w:rPr>
            </w:pPr>
            <w:r>
              <w:rPr>
                <w:lang w:val="en-GB"/>
              </w:rPr>
              <w:t>Translation Approved (CM)</w:t>
            </w:r>
          </w:p>
        </w:tc>
        <w:tc>
          <w:tcPr>
            <w:tcW w:w="0" w:type="auto"/>
            <w:shd w:val="clear" w:color="auto" w:fill="FFFFFF"/>
          </w:tcPr>
          <w:p w14:paraId="684BED73" w14:textId="77777777" w:rsidR="004C26EE" w:rsidRDefault="00C72362">
            <w:pPr>
              <w:rPr>
                <w:lang w:val="en-GB"/>
              </w:rPr>
            </w:pPr>
            <w:r>
              <w:rPr>
                <w:lang w:val="en-GB"/>
              </w:rPr>
              <w:t>7.7.1.</w:t>
            </w:r>
          </w:p>
        </w:tc>
        <w:tc>
          <w:tcPr>
            <w:tcW w:w="0" w:type="auto"/>
            <w:shd w:val="clear" w:color="auto" w:fill="FFFFFF"/>
          </w:tcPr>
          <w:p w14:paraId="43E13DC1" w14:textId="77777777" w:rsidR="004C26EE" w:rsidRDefault="00C72362">
            <w:pPr>
              <w:rPr>
                <w:lang w:val="sr-Cyrl-RS"/>
              </w:rPr>
            </w:pPr>
            <w:r>
              <w:rPr>
                <w:lang w:val="sr-Cyrl-RS"/>
              </w:rPr>
              <w:t>7.7.1.</w:t>
            </w:r>
          </w:p>
        </w:tc>
      </w:tr>
      <w:tr w:rsidR="004C26EE" w14:paraId="012694E1" w14:textId="77777777">
        <w:tc>
          <w:tcPr>
            <w:tcW w:w="0" w:type="auto"/>
            <w:shd w:val="clear" w:color="auto" w:fill="FFFFFF"/>
          </w:tcPr>
          <w:p w14:paraId="427E5AD8" w14:textId="77777777" w:rsidR="004C26EE" w:rsidRDefault="00C72362">
            <w:pPr>
              <w:rPr>
                <w:lang w:val="en-GB"/>
              </w:rPr>
            </w:pPr>
            <w:r>
              <w:rPr>
                <w:rStyle w:val="SegmentID"/>
                <w:lang w:val="en-GB"/>
              </w:rPr>
              <w:t>3320</w:t>
            </w:r>
            <w:r>
              <w:rPr>
                <w:rStyle w:val="TransUnitID"/>
                <w:lang w:val="en-GB"/>
              </w:rPr>
              <w:t>86a30873-4812-436d-b12f-72e983357cff</w:t>
            </w:r>
          </w:p>
        </w:tc>
        <w:tc>
          <w:tcPr>
            <w:tcW w:w="0" w:type="auto"/>
            <w:shd w:val="clear" w:color="auto" w:fill="FFFFFF"/>
          </w:tcPr>
          <w:p w14:paraId="046FDDA6" w14:textId="77777777" w:rsidR="004C26EE" w:rsidRDefault="00C72362">
            <w:pPr>
              <w:rPr>
                <w:lang w:val="en-GB"/>
              </w:rPr>
            </w:pPr>
            <w:r>
              <w:rPr>
                <w:lang w:val="en-GB"/>
              </w:rPr>
              <w:t>Translation Approved (CM)</w:t>
            </w:r>
          </w:p>
        </w:tc>
        <w:tc>
          <w:tcPr>
            <w:tcW w:w="0" w:type="auto"/>
            <w:shd w:val="clear" w:color="auto" w:fill="FFFFFF"/>
          </w:tcPr>
          <w:p w14:paraId="5296E03A" w14:textId="77777777" w:rsidR="004C26EE" w:rsidRDefault="00C72362">
            <w:pPr>
              <w:rPr>
                <w:lang w:val="en-GB"/>
              </w:rPr>
            </w:pPr>
            <w:r>
              <w:rPr>
                <w:lang w:val="en-GB"/>
              </w:rPr>
              <w:t>Introduction</w:t>
            </w:r>
          </w:p>
        </w:tc>
        <w:tc>
          <w:tcPr>
            <w:tcW w:w="0" w:type="auto"/>
            <w:shd w:val="clear" w:color="auto" w:fill="FFFFFF"/>
          </w:tcPr>
          <w:p w14:paraId="0124F062" w14:textId="77777777" w:rsidR="004C26EE" w:rsidRDefault="00C72362">
            <w:pPr>
              <w:rPr>
                <w:lang w:val="sr-Cyrl-RS"/>
              </w:rPr>
            </w:pPr>
            <w:r>
              <w:rPr>
                <w:lang w:val="sr-Cyrl-RS"/>
              </w:rPr>
              <w:t>Увод</w:t>
            </w:r>
          </w:p>
        </w:tc>
      </w:tr>
      <w:tr w:rsidR="004C26EE" w14:paraId="4A3763E9" w14:textId="77777777">
        <w:tc>
          <w:tcPr>
            <w:tcW w:w="0" w:type="auto"/>
            <w:shd w:val="clear" w:color="auto" w:fill="FFFFFF"/>
          </w:tcPr>
          <w:p w14:paraId="402A34D6" w14:textId="77777777" w:rsidR="004C26EE" w:rsidRDefault="00C72362">
            <w:pPr>
              <w:rPr>
                <w:lang w:val="en-GB"/>
              </w:rPr>
            </w:pPr>
            <w:r>
              <w:rPr>
                <w:rStyle w:val="SegmentID"/>
                <w:lang w:val="en-GB"/>
              </w:rPr>
              <w:t>3321</w:t>
            </w:r>
            <w:r>
              <w:rPr>
                <w:rStyle w:val="TransUnitID"/>
                <w:lang w:val="en-GB"/>
              </w:rPr>
              <w:t>ee11edf5-0275-44a5-abbb-5b333cc35365</w:t>
            </w:r>
          </w:p>
        </w:tc>
        <w:tc>
          <w:tcPr>
            <w:tcW w:w="0" w:type="auto"/>
            <w:shd w:val="clear" w:color="auto" w:fill="FFFFFF"/>
          </w:tcPr>
          <w:p w14:paraId="2E39C474" w14:textId="77777777" w:rsidR="004C26EE" w:rsidRDefault="00C72362">
            <w:pPr>
              <w:rPr>
                <w:lang w:val="en-GB"/>
              </w:rPr>
            </w:pPr>
            <w:r>
              <w:rPr>
                <w:lang w:val="en-GB"/>
              </w:rPr>
              <w:t>Translation Approved (CM)</w:t>
            </w:r>
          </w:p>
        </w:tc>
        <w:tc>
          <w:tcPr>
            <w:tcW w:w="0" w:type="auto"/>
            <w:shd w:val="clear" w:color="auto" w:fill="FFFFFF"/>
          </w:tcPr>
          <w:p w14:paraId="79326509" w14:textId="77777777" w:rsidR="004C26EE" w:rsidRDefault="00C72362">
            <w:pPr>
              <w:rPr>
                <w:lang w:val="en-GB"/>
              </w:rPr>
            </w:pPr>
            <w:r>
              <w:rPr>
                <w:lang w:val="en-GB"/>
              </w:rPr>
              <w:t>The following special provisions are permitted in the specific cases below.</w:t>
            </w:r>
          </w:p>
        </w:tc>
        <w:tc>
          <w:tcPr>
            <w:tcW w:w="0" w:type="auto"/>
            <w:shd w:val="clear" w:color="auto" w:fill="FFFFFF"/>
          </w:tcPr>
          <w:p w14:paraId="1D5B14BD" w14:textId="77777777" w:rsidR="004C26EE" w:rsidRDefault="00C72362">
            <w:pPr>
              <w:rPr>
                <w:lang w:val="sr-Cyrl-RS"/>
              </w:rPr>
            </w:pPr>
            <w:r>
              <w:rPr>
                <w:lang w:val="sr-Cyrl-RS"/>
              </w:rPr>
              <w:t>Следеће посебне одредбе дозвољавају се у специфичним случајевима у даљем тексту.</w:t>
            </w:r>
          </w:p>
        </w:tc>
      </w:tr>
      <w:tr w:rsidR="004C26EE" w14:paraId="3D313339" w14:textId="77777777">
        <w:tc>
          <w:tcPr>
            <w:tcW w:w="0" w:type="auto"/>
            <w:shd w:val="clear" w:color="auto" w:fill="FFFFFF"/>
          </w:tcPr>
          <w:p w14:paraId="4A00C5E6" w14:textId="77777777" w:rsidR="004C26EE" w:rsidRDefault="00C72362">
            <w:pPr>
              <w:rPr>
                <w:lang w:val="en-GB"/>
              </w:rPr>
            </w:pPr>
            <w:r>
              <w:rPr>
                <w:rStyle w:val="SegmentID"/>
                <w:lang w:val="en-GB"/>
              </w:rPr>
              <w:t>3322</w:t>
            </w:r>
            <w:r>
              <w:rPr>
                <w:rStyle w:val="TransUnitID"/>
                <w:lang w:val="en-GB"/>
              </w:rPr>
              <w:t>c2beae51-b899-4a50-aa0c-146d0161f779</w:t>
            </w:r>
          </w:p>
        </w:tc>
        <w:tc>
          <w:tcPr>
            <w:tcW w:w="0" w:type="auto"/>
            <w:shd w:val="clear" w:color="auto" w:fill="FFFFFF"/>
          </w:tcPr>
          <w:p w14:paraId="1AB4E3BF" w14:textId="77777777" w:rsidR="004C26EE" w:rsidRDefault="00C72362">
            <w:pPr>
              <w:rPr>
                <w:lang w:val="en-GB"/>
              </w:rPr>
            </w:pPr>
            <w:r>
              <w:rPr>
                <w:lang w:val="en-GB"/>
              </w:rPr>
              <w:t>Translation Approved (0%)</w:t>
            </w:r>
          </w:p>
        </w:tc>
        <w:tc>
          <w:tcPr>
            <w:tcW w:w="0" w:type="auto"/>
            <w:shd w:val="clear" w:color="auto" w:fill="FFFFFF"/>
          </w:tcPr>
          <w:p w14:paraId="2891CC0A" w14:textId="77777777" w:rsidR="004C26EE" w:rsidRDefault="00C72362">
            <w:pPr>
              <w:rPr>
                <w:lang w:val="en-GB"/>
              </w:rPr>
            </w:pPr>
            <w:r>
              <w:rPr>
                <w:lang w:val="en-GB"/>
              </w:rPr>
              <w:t>These specific cases belong to two categories: the provisions apply either permanently (case ‘P’) or temporarily, to be removed before 2040 (case ‘T’) or a date to be specified after the re-examination process defined in Article 13(5) of this Regulation (case ‘T2’).</w:t>
            </w:r>
          </w:p>
        </w:tc>
        <w:tc>
          <w:tcPr>
            <w:tcW w:w="0" w:type="auto"/>
            <w:shd w:val="clear" w:color="auto" w:fill="FFFFFF"/>
          </w:tcPr>
          <w:p w14:paraId="7C4D5134" w14:textId="77777777" w:rsidR="004C26EE" w:rsidRDefault="00C72362">
            <w:pPr>
              <w:rPr>
                <w:lang w:val="sr-Cyrl-RS"/>
              </w:rPr>
            </w:pPr>
            <w:r>
              <w:rPr>
                <w:lang w:val="sr-Cyrl-RS"/>
              </w:rPr>
              <w:t>Ови специфични случајеви припадају двема категоријама: одредбе се примењују трајно (случај „</w:t>
            </w:r>
            <w:r>
              <w:rPr>
                <w:rStyle w:val="Tag"/>
                <w:lang w:val="sr-Cyrl-RS"/>
              </w:rPr>
              <w:t>&lt;Italic&gt;</w:t>
            </w:r>
            <w:r>
              <w:rPr>
                <w:lang w:val="sr-Cyrl-RS"/>
              </w:rPr>
              <w:t>P</w:t>
            </w:r>
            <w:r>
              <w:rPr>
                <w:rStyle w:val="Tag"/>
                <w:lang w:val="sr-Cyrl-RS"/>
              </w:rPr>
              <w:t>&lt;/Italic&gt;</w:t>
            </w:r>
            <w:r>
              <w:rPr>
                <w:lang w:val="sr-Cyrl-RS"/>
              </w:rPr>
              <w:t>”) или привремено, односно треба их уклонити пре 2040. године (случај „</w:t>
            </w:r>
            <w:r>
              <w:rPr>
                <w:rStyle w:val="Tag"/>
                <w:lang w:val="sr-Cyrl-RS"/>
              </w:rPr>
              <w:t>&lt;Italic&gt;</w:t>
            </w:r>
            <w:r>
              <w:rPr>
                <w:lang w:val="sr-Cyrl-RS"/>
              </w:rPr>
              <w:t>T</w:t>
            </w:r>
            <w:r>
              <w:rPr>
                <w:rStyle w:val="Tag"/>
                <w:lang w:val="sr-Cyrl-RS"/>
              </w:rPr>
              <w:t>&lt;/Italic&gt;</w:t>
            </w:r>
            <w:r>
              <w:rPr>
                <w:lang w:val="sr-Cyrl-RS"/>
              </w:rPr>
              <w:t>”) или пре датума који треба прецизирати након поступка поновног разматрања, утврђеног у члану 13. став 5. ове уредбе (случај „</w:t>
            </w:r>
            <w:r>
              <w:rPr>
                <w:rStyle w:val="Tag"/>
                <w:lang w:val="sr-Cyrl-RS"/>
              </w:rPr>
              <w:t>&lt;Italic&gt;</w:t>
            </w:r>
            <w:r>
              <w:rPr>
                <w:lang w:val="sr-Cyrl-RS"/>
              </w:rPr>
              <w:t>T2</w:t>
            </w:r>
            <w:r>
              <w:rPr>
                <w:rStyle w:val="Tag"/>
                <w:lang w:val="sr-Cyrl-RS"/>
              </w:rPr>
              <w:t>&lt;/Italic&gt;</w:t>
            </w:r>
            <w:r>
              <w:rPr>
                <w:lang w:val="sr-Cyrl-RS"/>
              </w:rPr>
              <w:t>”).</w:t>
            </w:r>
          </w:p>
        </w:tc>
      </w:tr>
      <w:tr w:rsidR="004C26EE" w14:paraId="0CB9350C" w14:textId="77777777">
        <w:tc>
          <w:tcPr>
            <w:tcW w:w="0" w:type="auto"/>
            <w:shd w:val="clear" w:color="auto" w:fill="FFFFFF"/>
          </w:tcPr>
          <w:p w14:paraId="2386EAF3" w14:textId="77777777" w:rsidR="004C26EE" w:rsidRDefault="00C72362">
            <w:pPr>
              <w:rPr>
                <w:lang w:val="en-GB"/>
              </w:rPr>
            </w:pPr>
            <w:r>
              <w:rPr>
                <w:rStyle w:val="SegmentID"/>
                <w:lang w:val="en-GB"/>
              </w:rPr>
              <w:t>3323</w:t>
            </w:r>
            <w:r>
              <w:rPr>
                <w:rStyle w:val="TransUnitID"/>
                <w:lang w:val="en-GB"/>
              </w:rPr>
              <w:t>427208e0-27d8-48df-bb82-03add8328d30</w:t>
            </w:r>
          </w:p>
        </w:tc>
        <w:tc>
          <w:tcPr>
            <w:tcW w:w="0" w:type="auto"/>
            <w:shd w:val="clear" w:color="auto" w:fill="FFFFFF"/>
          </w:tcPr>
          <w:p w14:paraId="09F02C92" w14:textId="77777777" w:rsidR="004C26EE" w:rsidRDefault="00C72362">
            <w:pPr>
              <w:rPr>
                <w:lang w:val="en-GB"/>
              </w:rPr>
            </w:pPr>
            <w:r>
              <w:rPr>
                <w:lang w:val="en-GB"/>
              </w:rPr>
              <w:t>Translation Approved (0%)</w:t>
            </w:r>
          </w:p>
        </w:tc>
        <w:tc>
          <w:tcPr>
            <w:tcW w:w="0" w:type="auto"/>
            <w:shd w:val="clear" w:color="auto" w:fill="FFFFFF"/>
          </w:tcPr>
          <w:p w14:paraId="5DEA8AAB" w14:textId="77777777" w:rsidR="004C26EE" w:rsidRDefault="00C72362">
            <w:pPr>
              <w:rPr>
                <w:lang w:val="en-GB"/>
              </w:rPr>
            </w:pPr>
            <w:r>
              <w:rPr>
                <w:lang w:val="en-GB"/>
              </w:rPr>
              <w:t>The specific cases set out in points below shall be read in conjunction with the relevant points of Chapter 4 and/or specifications referenced there.</w:t>
            </w:r>
          </w:p>
        </w:tc>
        <w:tc>
          <w:tcPr>
            <w:tcW w:w="0" w:type="auto"/>
            <w:shd w:val="clear" w:color="auto" w:fill="FFFFFF"/>
          </w:tcPr>
          <w:p w14:paraId="09D6B3B7" w14:textId="77777777" w:rsidR="004C26EE" w:rsidRDefault="00C72362">
            <w:pPr>
              <w:rPr>
                <w:lang w:val="sr-Cyrl-RS"/>
              </w:rPr>
            </w:pPr>
            <w:r>
              <w:rPr>
                <w:lang w:val="sr-Cyrl-RS"/>
              </w:rPr>
              <w:t>Специфични случајеви утврђени у даљем тексту тумаче се у вези са релевантним тачкама Поглавља 4. и/или спецификацијама на које се тамо позива.</w:t>
            </w:r>
          </w:p>
        </w:tc>
      </w:tr>
      <w:tr w:rsidR="004C26EE" w14:paraId="7800143B" w14:textId="77777777">
        <w:tc>
          <w:tcPr>
            <w:tcW w:w="0" w:type="auto"/>
            <w:shd w:val="clear" w:color="auto" w:fill="FFFFFF"/>
          </w:tcPr>
          <w:p w14:paraId="3834BE5D" w14:textId="77777777" w:rsidR="004C26EE" w:rsidRDefault="00C72362">
            <w:pPr>
              <w:rPr>
                <w:lang w:val="en-GB"/>
              </w:rPr>
            </w:pPr>
            <w:r>
              <w:rPr>
                <w:rStyle w:val="SegmentID"/>
                <w:lang w:val="en-GB"/>
              </w:rPr>
              <w:t>3324</w:t>
            </w:r>
            <w:r>
              <w:rPr>
                <w:rStyle w:val="TransUnitID"/>
                <w:lang w:val="en-GB"/>
              </w:rPr>
              <w:t>ed20c748-674d-4c44-ae42-5ec54de8ce56</w:t>
            </w:r>
          </w:p>
        </w:tc>
        <w:tc>
          <w:tcPr>
            <w:tcW w:w="0" w:type="auto"/>
            <w:shd w:val="clear" w:color="auto" w:fill="FFFFFF"/>
          </w:tcPr>
          <w:p w14:paraId="5A77C7AE" w14:textId="77777777" w:rsidR="004C26EE" w:rsidRDefault="00C72362">
            <w:pPr>
              <w:rPr>
                <w:lang w:val="en-GB"/>
              </w:rPr>
            </w:pPr>
            <w:r>
              <w:rPr>
                <w:lang w:val="en-GB"/>
              </w:rPr>
              <w:t>Translation Approved (0%)</w:t>
            </w:r>
          </w:p>
        </w:tc>
        <w:tc>
          <w:tcPr>
            <w:tcW w:w="0" w:type="auto"/>
            <w:shd w:val="clear" w:color="auto" w:fill="FFFFFF"/>
          </w:tcPr>
          <w:p w14:paraId="40344C81" w14:textId="77777777" w:rsidR="004C26EE" w:rsidRDefault="00C72362">
            <w:pPr>
              <w:rPr>
                <w:lang w:val="en-GB"/>
              </w:rPr>
            </w:pPr>
            <w:r>
              <w:rPr>
                <w:lang w:val="en-GB"/>
              </w:rPr>
              <w:t>The specific cases replace the corresponding requirements set out in Chapter 4.</w:t>
            </w:r>
          </w:p>
        </w:tc>
        <w:tc>
          <w:tcPr>
            <w:tcW w:w="0" w:type="auto"/>
            <w:shd w:val="clear" w:color="auto" w:fill="FFFFFF"/>
          </w:tcPr>
          <w:p w14:paraId="3167D917" w14:textId="77777777" w:rsidR="004C26EE" w:rsidRDefault="00C72362">
            <w:pPr>
              <w:rPr>
                <w:lang w:val="sr-Cyrl-RS"/>
              </w:rPr>
            </w:pPr>
            <w:r>
              <w:rPr>
                <w:lang w:val="sr-Cyrl-RS"/>
              </w:rPr>
              <w:t>Специфични случајеви замењују одговарајуће захтеве утврђене у Поглављу 4.</w:t>
            </w:r>
          </w:p>
        </w:tc>
      </w:tr>
      <w:tr w:rsidR="004C26EE" w14:paraId="660881AE" w14:textId="77777777">
        <w:tc>
          <w:tcPr>
            <w:tcW w:w="0" w:type="auto"/>
            <w:shd w:val="clear" w:color="auto" w:fill="FFFFFF"/>
          </w:tcPr>
          <w:p w14:paraId="36150336" w14:textId="77777777" w:rsidR="004C26EE" w:rsidRDefault="00C72362">
            <w:pPr>
              <w:rPr>
                <w:lang w:val="en-GB"/>
              </w:rPr>
            </w:pPr>
            <w:r>
              <w:rPr>
                <w:rStyle w:val="SegmentID"/>
                <w:lang w:val="en-GB"/>
              </w:rPr>
              <w:t>3325</w:t>
            </w:r>
            <w:r>
              <w:rPr>
                <w:rStyle w:val="TransUnitID"/>
                <w:lang w:val="en-GB"/>
              </w:rPr>
              <w:t>19a475e8-cd13-4dc5-8986-93b00f5149d5</w:t>
            </w:r>
          </w:p>
        </w:tc>
        <w:tc>
          <w:tcPr>
            <w:tcW w:w="0" w:type="auto"/>
            <w:shd w:val="clear" w:color="auto" w:fill="FFFFFF"/>
          </w:tcPr>
          <w:p w14:paraId="5F28F81F" w14:textId="77777777" w:rsidR="004C26EE" w:rsidRDefault="00C72362">
            <w:pPr>
              <w:rPr>
                <w:lang w:val="en-GB"/>
              </w:rPr>
            </w:pPr>
            <w:r>
              <w:rPr>
                <w:lang w:val="en-GB"/>
              </w:rPr>
              <w:t>Translation Approved (0%)</w:t>
            </w:r>
          </w:p>
        </w:tc>
        <w:tc>
          <w:tcPr>
            <w:tcW w:w="0" w:type="auto"/>
            <w:shd w:val="clear" w:color="auto" w:fill="FFFFFF"/>
          </w:tcPr>
          <w:p w14:paraId="41C39E5E" w14:textId="77777777" w:rsidR="004C26EE" w:rsidRDefault="00C72362">
            <w:pPr>
              <w:rPr>
                <w:lang w:val="en-GB"/>
              </w:rPr>
            </w:pPr>
            <w:r>
              <w:rPr>
                <w:lang w:val="en-GB"/>
              </w:rPr>
              <w:t>Where the requirements set out in the relevant point of Chapter 4 are not subject to a specific case, those requirements have not been duplicated in points below and continue to apply unmodified.</w:t>
            </w:r>
          </w:p>
        </w:tc>
        <w:tc>
          <w:tcPr>
            <w:tcW w:w="0" w:type="auto"/>
            <w:shd w:val="clear" w:color="auto" w:fill="FFFFFF"/>
          </w:tcPr>
          <w:p w14:paraId="089F6594" w14:textId="77777777" w:rsidR="004C26EE" w:rsidRDefault="00C72362">
            <w:pPr>
              <w:rPr>
                <w:lang w:val="sr-Cyrl-RS"/>
              </w:rPr>
            </w:pPr>
            <w:r>
              <w:rPr>
                <w:lang w:val="sr-Cyrl-RS"/>
              </w:rPr>
              <w:t>Ако захтеви утврђени у релевантној тачки Поглавља 4. нису предмет специфичног случаја, ти захтеви нису поновљени у тачкама у даљем тексту и настављају да се примењују неизмењени.</w:t>
            </w:r>
          </w:p>
        </w:tc>
      </w:tr>
      <w:tr w:rsidR="004C26EE" w14:paraId="428D1E14" w14:textId="77777777">
        <w:tc>
          <w:tcPr>
            <w:tcW w:w="0" w:type="auto"/>
            <w:shd w:val="clear" w:color="auto" w:fill="FFFFFF"/>
          </w:tcPr>
          <w:p w14:paraId="6F63E2C6" w14:textId="77777777" w:rsidR="004C26EE" w:rsidRDefault="00C72362">
            <w:pPr>
              <w:rPr>
                <w:lang w:val="en-GB"/>
              </w:rPr>
            </w:pPr>
            <w:r>
              <w:rPr>
                <w:rStyle w:val="SegmentID"/>
                <w:lang w:val="en-GB"/>
              </w:rPr>
              <w:t>3326</w:t>
            </w:r>
            <w:r>
              <w:rPr>
                <w:rStyle w:val="TransUnitID"/>
                <w:lang w:val="en-GB"/>
              </w:rPr>
              <w:t>802fb8e7-07af-4ea8-bf20-bba07bad0188</w:t>
            </w:r>
          </w:p>
        </w:tc>
        <w:tc>
          <w:tcPr>
            <w:tcW w:w="0" w:type="auto"/>
            <w:shd w:val="clear" w:color="auto" w:fill="FFFFFF"/>
          </w:tcPr>
          <w:p w14:paraId="65FFBBB7" w14:textId="77777777" w:rsidR="004C26EE" w:rsidRDefault="00C72362">
            <w:pPr>
              <w:rPr>
                <w:lang w:val="en-GB"/>
              </w:rPr>
            </w:pPr>
            <w:r>
              <w:rPr>
                <w:lang w:val="en-GB"/>
              </w:rPr>
              <w:t>Translation Approved (0%)</w:t>
            </w:r>
          </w:p>
        </w:tc>
        <w:tc>
          <w:tcPr>
            <w:tcW w:w="0" w:type="auto"/>
            <w:shd w:val="clear" w:color="auto" w:fill="FFFFFF"/>
          </w:tcPr>
          <w:p w14:paraId="1ED14A01" w14:textId="77777777" w:rsidR="004C26EE" w:rsidRDefault="00C72362">
            <w:pPr>
              <w:rPr>
                <w:lang w:val="en-GB"/>
              </w:rPr>
            </w:pPr>
            <w:r>
              <w:rPr>
                <w:lang w:val="en-GB"/>
              </w:rPr>
              <w:t>The assessment of the specific cases related to basic parameters 4.2.10 and 4.2.11 where indicated in the Notes column as ‘applicable to vehicles’ shall be assessed by Rolling Stock subsystem Notified Body.</w:t>
            </w:r>
          </w:p>
        </w:tc>
        <w:tc>
          <w:tcPr>
            <w:tcW w:w="0" w:type="auto"/>
            <w:shd w:val="clear" w:color="auto" w:fill="FFFFFF"/>
          </w:tcPr>
          <w:p w14:paraId="5E10B8C4" w14:textId="77777777" w:rsidR="004C26EE" w:rsidRDefault="00C72362">
            <w:pPr>
              <w:rPr>
                <w:lang w:val="sr-Cyrl-RS"/>
              </w:rPr>
            </w:pPr>
            <w:r>
              <w:rPr>
                <w:lang w:val="sr-Cyrl-RS"/>
              </w:rPr>
              <w:t>Специфичне случајеве повезане са основним параметрима 4.2.10. и 4.2.11. за које је у колони „Напомене” наведено „примењују се на возила”, процењује пријављено тело за подсистем возних средстава.</w:t>
            </w:r>
          </w:p>
        </w:tc>
      </w:tr>
      <w:tr w:rsidR="004C26EE" w14:paraId="287449E9" w14:textId="77777777">
        <w:tc>
          <w:tcPr>
            <w:tcW w:w="0" w:type="auto"/>
            <w:shd w:val="clear" w:color="auto" w:fill="FFFFFF"/>
          </w:tcPr>
          <w:p w14:paraId="3AC7CE2A" w14:textId="77777777" w:rsidR="004C26EE" w:rsidRDefault="00C72362">
            <w:pPr>
              <w:rPr>
                <w:lang w:val="en-GB"/>
              </w:rPr>
            </w:pPr>
            <w:r>
              <w:rPr>
                <w:rStyle w:val="SegmentID"/>
                <w:lang w:val="en-GB"/>
              </w:rPr>
              <w:t>3327</w:t>
            </w:r>
            <w:r>
              <w:rPr>
                <w:rStyle w:val="TransUnitID"/>
                <w:lang w:val="en-GB"/>
              </w:rPr>
              <w:t>2e55c8d3-3687-4f47-99ad-9464e19c760d</w:t>
            </w:r>
          </w:p>
        </w:tc>
        <w:tc>
          <w:tcPr>
            <w:tcW w:w="0" w:type="auto"/>
            <w:shd w:val="clear" w:color="auto" w:fill="FFFFFF"/>
          </w:tcPr>
          <w:p w14:paraId="1E3D067D" w14:textId="77777777" w:rsidR="004C26EE" w:rsidRDefault="00C72362">
            <w:pPr>
              <w:rPr>
                <w:lang w:val="en-GB"/>
              </w:rPr>
            </w:pPr>
            <w:r>
              <w:rPr>
                <w:lang w:val="en-GB"/>
              </w:rPr>
              <w:t>Translation Approved (100%)</w:t>
            </w:r>
          </w:p>
        </w:tc>
        <w:tc>
          <w:tcPr>
            <w:tcW w:w="0" w:type="auto"/>
            <w:shd w:val="clear" w:color="auto" w:fill="FFFFFF"/>
          </w:tcPr>
          <w:p w14:paraId="262EAC19" w14:textId="77777777" w:rsidR="004C26EE" w:rsidRDefault="00C72362">
            <w:pPr>
              <w:rPr>
                <w:lang w:val="en-GB"/>
              </w:rPr>
            </w:pPr>
            <w:r>
              <w:rPr>
                <w:lang w:val="en-GB"/>
              </w:rPr>
              <w:t>All specific cases and their relevant dates shall be re-examined in the course of future revisions of the TSI with a view to limiting their technical and geographical scope based on an assessment of their impact on safety, interoperability, cross border services, TEN-T corridors, and the practical and economic impacts of retaining or eliminating them.</w:t>
            </w:r>
          </w:p>
        </w:tc>
        <w:tc>
          <w:tcPr>
            <w:tcW w:w="0" w:type="auto"/>
            <w:shd w:val="clear" w:color="auto" w:fill="FFFFFF"/>
          </w:tcPr>
          <w:p w14:paraId="678D07E2" w14:textId="77777777" w:rsidR="004C26EE" w:rsidRDefault="00C72362">
            <w:pPr>
              <w:rPr>
                <w:lang w:val="sr-Cyrl-RS"/>
              </w:rPr>
            </w:pPr>
            <w:r>
              <w:rPr>
                <w:lang w:val="sr-Cyrl-RS"/>
              </w:rPr>
              <w:t>Сви специфични случајеви и њихови релевантни датуми преиспитују се током будућих ревизија ТСИ са циљем ограничавања њихове техничке и географске области примене на основу процене њиховог утицаја на безбедност, интероперабилност, прекограничне услуге, коридоре трансевропске транспортне мреже, као и практичних и економских утицаја њиховог задржавања или отклањања.</w:t>
            </w:r>
          </w:p>
        </w:tc>
      </w:tr>
      <w:tr w:rsidR="004C26EE" w14:paraId="301B386B" w14:textId="77777777">
        <w:tc>
          <w:tcPr>
            <w:tcW w:w="0" w:type="auto"/>
            <w:shd w:val="clear" w:color="auto" w:fill="FFFFFF"/>
          </w:tcPr>
          <w:p w14:paraId="10443D33" w14:textId="77777777" w:rsidR="004C26EE" w:rsidRDefault="00C72362">
            <w:pPr>
              <w:rPr>
                <w:lang w:val="en-GB"/>
              </w:rPr>
            </w:pPr>
            <w:r>
              <w:rPr>
                <w:rStyle w:val="SegmentID"/>
                <w:lang w:val="en-GB"/>
              </w:rPr>
              <w:t>3328</w:t>
            </w:r>
            <w:r>
              <w:rPr>
                <w:rStyle w:val="TransUnitID"/>
                <w:lang w:val="en-GB"/>
              </w:rPr>
              <w:t>2e55c8d3-3687-4f47-99ad-9464e19c760d</w:t>
            </w:r>
          </w:p>
        </w:tc>
        <w:tc>
          <w:tcPr>
            <w:tcW w:w="0" w:type="auto"/>
            <w:shd w:val="clear" w:color="auto" w:fill="FFFFFF"/>
          </w:tcPr>
          <w:p w14:paraId="24EC80EE" w14:textId="77777777" w:rsidR="004C26EE" w:rsidRDefault="00C72362">
            <w:pPr>
              <w:rPr>
                <w:lang w:val="en-GB"/>
              </w:rPr>
            </w:pPr>
            <w:r>
              <w:rPr>
                <w:lang w:val="en-GB"/>
              </w:rPr>
              <w:t>Translation Approved (100%)</w:t>
            </w:r>
          </w:p>
        </w:tc>
        <w:tc>
          <w:tcPr>
            <w:tcW w:w="0" w:type="auto"/>
            <w:shd w:val="clear" w:color="auto" w:fill="FFFFFF"/>
          </w:tcPr>
          <w:p w14:paraId="201AF52B" w14:textId="77777777" w:rsidR="004C26EE" w:rsidRDefault="00C72362">
            <w:pPr>
              <w:rPr>
                <w:lang w:val="en-GB"/>
              </w:rPr>
            </w:pPr>
            <w:r>
              <w:rPr>
                <w:lang w:val="en-GB"/>
              </w:rPr>
              <w:t>Special account shall be given to availability of EU funding.</w:t>
            </w:r>
          </w:p>
        </w:tc>
        <w:tc>
          <w:tcPr>
            <w:tcW w:w="0" w:type="auto"/>
            <w:shd w:val="clear" w:color="auto" w:fill="FFFFFF"/>
          </w:tcPr>
          <w:p w14:paraId="453C29C5" w14:textId="77777777" w:rsidR="004C26EE" w:rsidRDefault="00C72362">
            <w:pPr>
              <w:rPr>
                <w:lang w:val="sr-Cyrl-RS"/>
              </w:rPr>
            </w:pPr>
            <w:r>
              <w:rPr>
                <w:lang w:val="sr-Cyrl-RS"/>
              </w:rPr>
              <w:t>Посебна пажња се посвећује расположивости финансијских средстава ЕУ.</w:t>
            </w:r>
          </w:p>
        </w:tc>
      </w:tr>
      <w:tr w:rsidR="004C26EE" w14:paraId="139CD842" w14:textId="77777777">
        <w:tc>
          <w:tcPr>
            <w:tcW w:w="0" w:type="auto"/>
            <w:shd w:val="clear" w:color="auto" w:fill="FFFFFF"/>
          </w:tcPr>
          <w:p w14:paraId="1F503026" w14:textId="77777777" w:rsidR="004C26EE" w:rsidRDefault="00C72362">
            <w:pPr>
              <w:rPr>
                <w:lang w:val="en-GB"/>
              </w:rPr>
            </w:pPr>
            <w:r>
              <w:rPr>
                <w:rStyle w:val="SegmentID"/>
                <w:lang w:val="en-GB"/>
              </w:rPr>
              <w:t>3329</w:t>
            </w:r>
            <w:r>
              <w:rPr>
                <w:rStyle w:val="TransUnitID"/>
                <w:lang w:val="en-GB"/>
              </w:rPr>
              <w:t>2e55c8d3-3687-4f47-99ad-9464e19c760d</w:t>
            </w:r>
          </w:p>
        </w:tc>
        <w:tc>
          <w:tcPr>
            <w:tcW w:w="0" w:type="auto"/>
            <w:shd w:val="clear" w:color="auto" w:fill="FFFFFF"/>
          </w:tcPr>
          <w:p w14:paraId="6253DC06" w14:textId="77777777" w:rsidR="004C26EE" w:rsidRDefault="00C72362">
            <w:pPr>
              <w:rPr>
                <w:lang w:val="en-GB"/>
              </w:rPr>
            </w:pPr>
            <w:r>
              <w:rPr>
                <w:lang w:val="en-GB"/>
              </w:rPr>
              <w:t>Translation Approved (0%)</w:t>
            </w:r>
          </w:p>
        </w:tc>
        <w:tc>
          <w:tcPr>
            <w:tcW w:w="0" w:type="auto"/>
            <w:shd w:val="clear" w:color="auto" w:fill="FFFFFF"/>
          </w:tcPr>
          <w:p w14:paraId="462CB130" w14:textId="77777777" w:rsidR="004C26EE" w:rsidRDefault="00C72362">
            <w:pPr>
              <w:rPr>
                <w:lang w:val="en-GB"/>
              </w:rPr>
            </w:pPr>
            <w:r>
              <w:rPr>
                <w:lang w:val="en-GB"/>
              </w:rPr>
              <w:t>The train detection systems and corresponding end dates shall be re-examined following Article 13(5) of this Regulation.</w:t>
            </w:r>
          </w:p>
        </w:tc>
        <w:tc>
          <w:tcPr>
            <w:tcW w:w="0" w:type="auto"/>
            <w:shd w:val="clear" w:color="auto" w:fill="FFFFFF"/>
          </w:tcPr>
          <w:p w14:paraId="3B966491" w14:textId="77777777" w:rsidR="004C26EE" w:rsidRDefault="00C72362">
            <w:pPr>
              <w:rPr>
                <w:lang w:val="sr-Cyrl-RS"/>
              </w:rPr>
            </w:pPr>
            <w:r>
              <w:rPr>
                <w:lang w:val="sr-Cyrl-RS"/>
              </w:rPr>
              <w:t>Системи детекције воза и одговарајући крајњи датуми, преиспитују се у складу са чланом 13. став 5. ове уредбе.</w:t>
            </w:r>
          </w:p>
        </w:tc>
      </w:tr>
      <w:tr w:rsidR="004C26EE" w14:paraId="72DBE8CE" w14:textId="77777777">
        <w:tc>
          <w:tcPr>
            <w:tcW w:w="0" w:type="auto"/>
            <w:shd w:val="clear" w:color="auto" w:fill="FFFFFF"/>
          </w:tcPr>
          <w:p w14:paraId="03211DB1" w14:textId="77777777" w:rsidR="004C26EE" w:rsidRDefault="00C72362">
            <w:pPr>
              <w:rPr>
                <w:lang w:val="en-GB"/>
              </w:rPr>
            </w:pPr>
            <w:r>
              <w:rPr>
                <w:rStyle w:val="SegmentID"/>
                <w:lang w:val="en-GB"/>
              </w:rPr>
              <w:t>3330</w:t>
            </w:r>
            <w:r>
              <w:rPr>
                <w:rStyle w:val="TransUnitID"/>
                <w:lang w:val="en-GB"/>
              </w:rPr>
              <w:t>3af78528-dffe-4e2b-b9b6-898f8b33e077</w:t>
            </w:r>
          </w:p>
        </w:tc>
        <w:tc>
          <w:tcPr>
            <w:tcW w:w="0" w:type="auto"/>
            <w:shd w:val="clear" w:color="auto" w:fill="FFFFFF"/>
          </w:tcPr>
          <w:p w14:paraId="287CCE3E" w14:textId="77777777" w:rsidR="004C26EE" w:rsidRDefault="00C72362">
            <w:pPr>
              <w:rPr>
                <w:lang w:val="en-GB"/>
              </w:rPr>
            </w:pPr>
            <w:r>
              <w:rPr>
                <w:lang w:val="en-GB"/>
              </w:rPr>
              <w:t>Translation Approved (100%)</w:t>
            </w:r>
          </w:p>
        </w:tc>
        <w:tc>
          <w:tcPr>
            <w:tcW w:w="0" w:type="auto"/>
            <w:shd w:val="clear" w:color="auto" w:fill="FFFFFF"/>
          </w:tcPr>
          <w:p w14:paraId="5700EA2E" w14:textId="77777777" w:rsidR="004C26EE" w:rsidRDefault="00C72362">
            <w:pPr>
              <w:rPr>
                <w:lang w:val="en-GB"/>
              </w:rPr>
            </w:pPr>
            <w:r>
              <w:rPr>
                <w:lang w:val="en-GB"/>
              </w:rPr>
              <w:t>Specific cases shall be limited to the route or network where they are strictly necessary and taken account of through route compatibility procedures.</w:t>
            </w:r>
          </w:p>
        </w:tc>
        <w:tc>
          <w:tcPr>
            <w:tcW w:w="0" w:type="auto"/>
            <w:shd w:val="clear" w:color="auto" w:fill="FFFFFF"/>
          </w:tcPr>
          <w:p w14:paraId="5924C665" w14:textId="77777777" w:rsidR="004C26EE" w:rsidRDefault="00C72362">
            <w:pPr>
              <w:rPr>
                <w:lang w:val="sr-Cyrl-RS"/>
              </w:rPr>
            </w:pPr>
            <w:r>
              <w:rPr>
                <w:lang w:val="sr-Cyrl-RS"/>
              </w:rPr>
              <w:t>Специфични случајеви су ограничени на превозни пут или мрежу на којима су изричито неопходни и узимају се у обзир у оквиру поступака компатибилности са трасом.</w:t>
            </w:r>
          </w:p>
        </w:tc>
      </w:tr>
      <w:tr w:rsidR="004C26EE" w14:paraId="1402AC29" w14:textId="77777777">
        <w:tc>
          <w:tcPr>
            <w:tcW w:w="0" w:type="auto"/>
            <w:shd w:val="clear" w:color="auto" w:fill="FFFFFF"/>
          </w:tcPr>
          <w:p w14:paraId="797F180D" w14:textId="77777777" w:rsidR="004C26EE" w:rsidRDefault="00C72362">
            <w:pPr>
              <w:rPr>
                <w:lang w:val="en-GB"/>
              </w:rPr>
            </w:pPr>
            <w:r>
              <w:rPr>
                <w:rStyle w:val="SegmentID"/>
                <w:lang w:val="en-GB"/>
              </w:rPr>
              <w:t>3331</w:t>
            </w:r>
            <w:r>
              <w:rPr>
                <w:rStyle w:val="TransUnitID"/>
                <w:lang w:val="en-GB"/>
              </w:rPr>
              <w:t>b4680bd4-08f3-4509-90e2-a613ca41b1ea</w:t>
            </w:r>
          </w:p>
        </w:tc>
        <w:tc>
          <w:tcPr>
            <w:tcW w:w="0" w:type="auto"/>
            <w:shd w:val="clear" w:color="auto" w:fill="FFFFFF"/>
          </w:tcPr>
          <w:p w14:paraId="1BCA963F" w14:textId="77777777" w:rsidR="004C26EE" w:rsidRDefault="00C72362">
            <w:pPr>
              <w:rPr>
                <w:lang w:val="en-GB"/>
              </w:rPr>
            </w:pPr>
            <w:r>
              <w:rPr>
                <w:lang w:val="en-GB"/>
              </w:rPr>
              <w:t>Translation Approved (100%)</w:t>
            </w:r>
          </w:p>
        </w:tc>
        <w:tc>
          <w:tcPr>
            <w:tcW w:w="0" w:type="auto"/>
            <w:shd w:val="clear" w:color="auto" w:fill="FFFFFF"/>
          </w:tcPr>
          <w:p w14:paraId="45F2BB8A" w14:textId="77777777" w:rsidR="004C26EE" w:rsidRDefault="00C72362">
            <w:pPr>
              <w:rPr>
                <w:lang w:val="en-GB"/>
              </w:rPr>
            </w:pPr>
            <w:r>
              <w:rPr>
                <w:lang w:val="en-GB"/>
              </w:rPr>
              <w:t>7.7.2.</w:t>
            </w:r>
          </w:p>
        </w:tc>
        <w:tc>
          <w:tcPr>
            <w:tcW w:w="0" w:type="auto"/>
            <w:shd w:val="clear" w:color="auto" w:fill="FFFFFF"/>
          </w:tcPr>
          <w:p w14:paraId="0C117002" w14:textId="77777777" w:rsidR="004C26EE" w:rsidRDefault="00C72362">
            <w:pPr>
              <w:rPr>
                <w:lang w:val="sr-Cyrl-RS"/>
              </w:rPr>
            </w:pPr>
            <w:r>
              <w:rPr>
                <w:lang w:val="sr-Cyrl-RS"/>
              </w:rPr>
              <w:t>7.7.2.</w:t>
            </w:r>
          </w:p>
        </w:tc>
      </w:tr>
      <w:tr w:rsidR="004C26EE" w14:paraId="0F052833" w14:textId="77777777">
        <w:tc>
          <w:tcPr>
            <w:tcW w:w="0" w:type="auto"/>
            <w:shd w:val="clear" w:color="auto" w:fill="FFFFFF"/>
          </w:tcPr>
          <w:p w14:paraId="4593538C" w14:textId="77777777" w:rsidR="004C26EE" w:rsidRDefault="00C72362">
            <w:pPr>
              <w:rPr>
                <w:lang w:val="en-GB"/>
              </w:rPr>
            </w:pPr>
            <w:r>
              <w:rPr>
                <w:rStyle w:val="SegmentID"/>
                <w:lang w:val="en-GB"/>
              </w:rPr>
              <w:t>3332</w:t>
            </w:r>
            <w:r>
              <w:rPr>
                <w:rStyle w:val="TransUnitID"/>
                <w:lang w:val="en-GB"/>
              </w:rPr>
              <w:t>b4680bd4-08f3-4509-90e2-a613ca41b1ea</w:t>
            </w:r>
          </w:p>
        </w:tc>
        <w:tc>
          <w:tcPr>
            <w:tcW w:w="0" w:type="auto"/>
            <w:shd w:val="clear" w:color="auto" w:fill="FFFFFF"/>
          </w:tcPr>
          <w:p w14:paraId="3FF8F39B" w14:textId="77777777" w:rsidR="004C26EE" w:rsidRDefault="00C72362">
            <w:pPr>
              <w:rPr>
                <w:lang w:val="en-GB"/>
              </w:rPr>
            </w:pPr>
            <w:r>
              <w:rPr>
                <w:lang w:val="en-GB"/>
              </w:rPr>
              <w:t>Translation Approved (CM)</w:t>
            </w:r>
          </w:p>
        </w:tc>
        <w:tc>
          <w:tcPr>
            <w:tcW w:w="0" w:type="auto"/>
            <w:shd w:val="clear" w:color="auto" w:fill="FFFFFF"/>
          </w:tcPr>
          <w:p w14:paraId="4CA661AA" w14:textId="77777777" w:rsidR="004C26EE" w:rsidRDefault="00C72362">
            <w:pPr>
              <w:rPr>
                <w:lang w:val="en-GB"/>
              </w:rPr>
            </w:pPr>
            <w:r>
              <w:rPr>
                <w:lang w:val="en-GB"/>
              </w:rPr>
              <w:t>List of specific cases</w:t>
            </w:r>
          </w:p>
        </w:tc>
        <w:tc>
          <w:tcPr>
            <w:tcW w:w="0" w:type="auto"/>
            <w:shd w:val="clear" w:color="auto" w:fill="FFFFFF"/>
          </w:tcPr>
          <w:p w14:paraId="25FDA73A" w14:textId="77777777" w:rsidR="004C26EE" w:rsidRDefault="00C72362">
            <w:pPr>
              <w:rPr>
                <w:lang w:val="sr-Cyrl-RS"/>
              </w:rPr>
            </w:pPr>
            <w:r>
              <w:rPr>
                <w:lang w:val="sr-Cyrl-RS"/>
              </w:rPr>
              <w:t>Списак специфичних случајева</w:t>
            </w:r>
          </w:p>
        </w:tc>
      </w:tr>
      <w:tr w:rsidR="004C26EE" w14:paraId="250D05B5" w14:textId="77777777">
        <w:tc>
          <w:tcPr>
            <w:tcW w:w="0" w:type="auto"/>
            <w:shd w:val="clear" w:color="auto" w:fill="FFFFFF"/>
          </w:tcPr>
          <w:p w14:paraId="53E3F4FB" w14:textId="77777777" w:rsidR="004C26EE" w:rsidRDefault="00C72362">
            <w:pPr>
              <w:rPr>
                <w:lang w:val="en-GB"/>
              </w:rPr>
            </w:pPr>
            <w:r>
              <w:rPr>
                <w:rStyle w:val="SegmentID"/>
                <w:lang w:val="en-GB"/>
              </w:rPr>
              <w:t>3333</w:t>
            </w:r>
            <w:r>
              <w:rPr>
                <w:rStyle w:val="TransUnitID"/>
                <w:lang w:val="en-GB"/>
              </w:rPr>
              <w:t>792db1b6-28fd-4f7b-a869-87ebdcbaff2d</w:t>
            </w:r>
          </w:p>
        </w:tc>
        <w:tc>
          <w:tcPr>
            <w:tcW w:w="0" w:type="auto"/>
            <w:shd w:val="clear" w:color="auto" w:fill="FFFFFF"/>
          </w:tcPr>
          <w:p w14:paraId="6B3A33D2" w14:textId="77777777" w:rsidR="004C26EE" w:rsidRDefault="00C72362">
            <w:pPr>
              <w:rPr>
                <w:lang w:val="en-GB"/>
              </w:rPr>
            </w:pPr>
            <w:r>
              <w:rPr>
                <w:lang w:val="en-GB"/>
              </w:rPr>
              <w:t>Translation Approved (CM)</w:t>
            </w:r>
          </w:p>
        </w:tc>
        <w:tc>
          <w:tcPr>
            <w:tcW w:w="0" w:type="auto"/>
            <w:shd w:val="clear" w:color="auto" w:fill="FFFFFF"/>
          </w:tcPr>
          <w:p w14:paraId="32E2FC0C" w14:textId="77777777" w:rsidR="004C26EE" w:rsidRDefault="00C72362">
            <w:pPr>
              <w:rPr>
                <w:lang w:val="en-GB"/>
              </w:rPr>
            </w:pPr>
            <w:r>
              <w:rPr>
                <w:lang w:val="en-GB"/>
              </w:rPr>
              <w:t>7.7.2.1.</w:t>
            </w:r>
          </w:p>
        </w:tc>
        <w:tc>
          <w:tcPr>
            <w:tcW w:w="0" w:type="auto"/>
            <w:shd w:val="clear" w:color="auto" w:fill="FFFFFF"/>
          </w:tcPr>
          <w:p w14:paraId="48EC1C78" w14:textId="77777777" w:rsidR="004C26EE" w:rsidRDefault="00C72362">
            <w:pPr>
              <w:rPr>
                <w:lang w:val="sr-Cyrl-RS"/>
              </w:rPr>
            </w:pPr>
            <w:r>
              <w:rPr>
                <w:lang w:val="sr-Cyrl-RS"/>
              </w:rPr>
              <w:t>7.7.2.1.</w:t>
            </w:r>
          </w:p>
        </w:tc>
      </w:tr>
      <w:tr w:rsidR="004C26EE" w14:paraId="5B378637" w14:textId="77777777">
        <w:tc>
          <w:tcPr>
            <w:tcW w:w="0" w:type="auto"/>
            <w:shd w:val="clear" w:color="auto" w:fill="FFFFFF"/>
          </w:tcPr>
          <w:p w14:paraId="7FA0A99F" w14:textId="77777777" w:rsidR="004C26EE" w:rsidRDefault="00C72362">
            <w:pPr>
              <w:rPr>
                <w:lang w:val="en-GB"/>
              </w:rPr>
            </w:pPr>
            <w:r>
              <w:rPr>
                <w:rStyle w:val="SegmentID"/>
                <w:lang w:val="en-GB"/>
              </w:rPr>
              <w:t>3334</w:t>
            </w:r>
            <w:r>
              <w:rPr>
                <w:rStyle w:val="TransUnitID"/>
                <w:lang w:val="en-GB"/>
              </w:rPr>
              <w:t>792db1b6-28fd-4f7b-a869-87ebdcbaff2d</w:t>
            </w:r>
          </w:p>
        </w:tc>
        <w:tc>
          <w:tcPr>
            <w:tcW w:w="0" w:type="auto"/>
            <w:shd w:val="clear" w:color="auto" w:fill="FFFFFF"/>
          </w:tcPr>
          <w:p w14:paraId="519833CB" w14:textId="77777777" w:rsidR="004C26EE" w:rsidRDefault="00C72362">
            <w:pPr>
              <w:rPr>
                <w:lang w:val="en-GB"/>
              </w:rPr>
            </w:pPr>
            <w:r>
              <w:rPr>
                <w:lang w:val="en-GB"/>
              </w:rPr>
              <w:t>Translation Approved (100%)</w:t>
            </w:r>
          </w:p>
        </w:tc>
        <w:tc>
          <w:tcPr>
            <w:tcW w:w="0" w:type="auto"/>
            <w:shd w:val="clear" w:color="auto" w:fill="FFFFFF"/>
          </w:tcPr>
          <w:p w14:paraId="5707D679" w14:textId="77777777" w:rsidR="004C26EE" w:rsidRDefault="00C72362">
            <w:pPr>
              <w:rPr>
                <w:lang w:val="en-GB"/>
              </w:rPr>
            </w:pPr>
            <w:r>
              <w:rPr>
                <w:lang w:val="en-GB"/>
              </w:rPr>
              <w:t>Belgium</w:t>
            </w:r>
          </w:p>
        </w:tc>
        <w:tc>
          <w:tcPr>
            <w:tcW w:w="0" w:type="auto"/>
            <w:shd w:val="clear" w:color="auto" w:fill="FFFFFF"/>
          </w:tcPr>
          <w:p w14:paraId="62BBD717" w14:textId="77777777" w:rsidR="004C26EE" w:rsidRDefault="00C72362">
            <w:pPr>
              <w:rPr>
                <w:lang w:val="sr-Cyrl-RS"/>
              </w:rPr>
            </w:pPr>
            <w:r>
              <w:rPr>
                <w:lang w:val="sr-Cyrl-RS"/>
              </w:rPr>
              <w:t>Белгија</w:t>
            </w:r>
          </w:p>
        </w:tc>
      </w:tr>
      <w:tr w:rsidR="004C26EE" w14:paraId="5911D373" w14:textId="77777777">
        <w:tc>
          <w:tcPr>
            <w:tcW w:w="0" w:type="auto"/>
            <w:shd w:val="clear" w:color="auto" w:fill="FFFFFF"/>
          </w:tcPr>
          <w:p w14:paraId="7C24C54B" w14:textId="77777777" w:rsidR="004C26EE" w:rsidRDefault="00C72362">
            <w:pPr>
              <w:rPr>
                <w:lang w:val="en-GB"/>
              </w:rPr>
            </w:pPr>
            <w:r>
              <w:rPr>
                <w:rStyle w:val="SegmentID"/>
                <w:lang w:val="en-GB"/>
              </w:rPr>
              <w:t>3335</w:t>
            </w:r>
            <w:r>
              <w:rPr>
                <w:rStyle w:val="TransUnitID"/>
                <w:lang w:val="en-GB"/>
              </w:rPr>
              <w:t>aa15681d-7e51-41c8-9277-171975eef78d</w:t>
            </w:r>
          </w:p>
        </w:tc>
        <w:tc>
          <w:tcPr>
            <w:tcW w:w="0" w:type="auto"/>
            <w:shd w:val="clear" w:color="auto" w:fill="FFFFFF"/>
          </w:tcPr>
          <w:p w14:paraId="29B1BBDE" w14:textId="77777777" w:rsidR="004C26EE" w:rsidRDefault="00C72362">
            <w:pPr>
              <w:rPr>
                <w:lang w:val="en-GB"/>
              </w:rPr>
            </w:pPr>
            <w:r>
              <w:rPr>
                <w:lang w:val="en-GB"/>
              </w:rPr>
              <w:t>Translation Approved (100%)</w:t>
            </w:r>
          </w:p>
        </w:tc>
        <w:tc>
          <w:tcPr>
            <w:tcW w:w="0" w:type="auto"/>
            <w:shd w:val="clear" w:color="auto" w:fill="FFFFFF"/>
          </w:tcPr>
          <w:p w14:paraId="22810399" w14:textId="77777777" w:rsidR="004C26EE" w:rsidRDefault="00C72362">
            <w:pPr>
              <w:rPr>
                <w:lang w:val="en-GB"/>
              </w:rPr>
            </w:pPr>
            <w:r>
              <w:rPr>
                <w:lang w:val="en-GB"/>
              </w:rPr>
              <w:t>Specific case</w:t>
            </w:r>
          </w:p>
        </w:tc>
        <w:tc>
          <w:tcPr>
            <w:tcW w:w="0" w:type="auto"/>
            <w:shd w:val="clear" w:color="auto" w:fill="FFFFFF"/>
          </w:tcPr>
          <w:p w14:paraId="4A73D727" w14:textId="77777777" w:rsidR="004C26EE" w:rsidRDefault="00C72362">
            <w:pPr>
              <w:rPr>
                <w:lang w:val="sr-Cyrl-RS"/>
              </w:rPr>
            </w:pPr>
            <w:r>
              <w:rPr>
                <w:lang w:val="sr-Cyrl-RS"/>
              </w:rPr>
              <w:t>Специфични случај</w:t>
            </w:r>
          </w:p>
        </w:tc>
      </w:tr>
      <w:tr w:rsidR="004C26EE" w14:paraId="1120718E" w14:textId="77777777">
        <w:tc>
          <w:tcPr>
            <w:tcW w:w="0" w:type="auto"/>
            <w:shd w:val="clear" w:color="auto" w:fill="FFFFFF"/>
          </w:tcPr>
          <w:p w14:paraId="1BE9CC47" w14:textId="77777777" w:rsidR="004C26EE" w:rsidRDefault="00C72362">
            <w:pPr>
              <w:rPr>
                <w:lang w:val="en-GB"/>
              </w:rPr>
            </w:pPr>
            <w:r>
              <w:rPr>
                <w:rStyle w:val="SegmentID"/>
                <w:lang w:val="en-GB"/>
              </w:rPr>
              <w:t>3336</w:t>
            </w:r>
            <w:r>
              <w:rPr>
                <w:rStyle w:val="TransUnitID"/>
                <w:lang w:val="en-GB"/>
              </w:rPr>
              <w:t>af30651b-e309-4428-823a-af84de5388f4</w:t>
            </w:r>
          </w:p>
        </w:tc>
        <w:tc>
          <w:tcPr>
            <w:tcW w:w="0" w:type="auto"/>
            <w:shd w:val="clear" w:color="auto" w:fill="FFFFFF"/>
          </w:tcPr>
          <w:p w14:paraId="734E900A" w14:textId="77777777" w:rsidR="004C26EE" w:rsidRDefault="00C72362">
            <w:pPr>
              <w:rPr>
                <w:lang w:val="en-GB"/>
              </w:rPr>
            </w:pPr>
            <w:r>
              <w:rPr>
                <w:lang w:val="en-GB"/>
              </w:rPr>
              <w:t>Translation Approved (100%)</w:t>
            </w:r>
          </w:p>
        </w:tc>
        <w:tc>
          <w:tcPr>
            <w:tcW w:w="0" w:type="auto"/>
            <w:shd w:val="clear" w:color="auto" w:fill="FFFFFF"/>
          </w:tcPr>
          <w:p w14:paraId="27F8BE14" w14:textId="77777777" w:rsidR="004C26EE" w:rsidRDefault="00C72362">
            <w:pPr>
              <w:rPr>
                <w:lang w:val="en-GB"/>
              </w:rPr>
            </w:pPr>
            <w:r>
              <w:rPr>
                <w:lang w:val="en-GB"/>
              </w:rPr>
              <w:t>Category</w:t>
            </w:r>
          </w:p>
        </w:tc>
        <w:tc>
          <w:tcPr>
            <w:tcW w:w="0" w:type="auto"/>
            <w:shd w:val="clear" w:color="auto" w:fill="FFFFFF"/>
          </w:tcPr>
          <w:p w14:paraId="0CA0D538" w14:textId="77777777" w:rsidR="004C26EE" w:rsidRDefault="00C72362">
            <w:pPr>
              <w:rPr>
                <w:lang w:val="sr-Cyrl-RS"/>
              </w:rPr>
            </w:pPr>
            <w:r>
              <w:rPr>
                <w:lang w:val="sr-Cyrl-RS"/>
              </w:rPr>
              <w:t>Категорија</w:t>
            </w:r>
          </w:p>
        </w:tc>
      </w:tr>
      <w:tr w:rsidR="004C26EE" w14:paraId="1322AD7F" w14:textId="77777777">
        <w:tc>
          <w:tcPr>
            <w:tcW w:w="0" w:type="auto"/>
            <w:shd w:val="clear" w:color="auto" w:fill="FFFFFF"/>
          </w:tcPr>
          <w:p w14:paraId="24B10E82" w14:textId="77777777" w:rsidR="004C26EE" w:rsidRDefault="00C72362">
            <w:pPr>
              <w:rPr>
                <w:lang w:val="en-GB"/>
              </w:rPr>
            </w:pPr>
            <w:r>
              <w:rPr>
                <w:rStyle w:val="SegmentID"/>
                <w:lang w:val="en-GB"/>
              </w:rPr>
              <w:t>3337</w:t>
            </w:r>
            <w:r>
              <w:rPr>
                <w:rStyle w:val="TransUnitID"/>
                <w:lang w:val="en-GB"/>
              </w:rPr>
              <w:t>d01d6843-1521-431a-be93-7f6fa7ab275e</w:t>
            </w:r>
          </w:p>
        </w:tc>
        <w:tc>
          <w:tcPr>
            <w:tcW w:w="0" w:type="auto"/>
            <w:shd w:val="clear" w:color="auto" w:fill="FFFFFF"/>
          </w:tcPr>
          <w:p w14:paraId="3786545D" w14:textId="77777777" w:rsidR="004C26EE" w:rsidRDefault="00C72362">
            <w:pPr>
              <w:rPr>
                <w:lang w:val="en-GB"/>
              </w:rPr>
            </w:pPr>
            <w:r>
              <w:rPr>
                <w:lang w:val="en-GB"/>
              </w:rPr>
              <w:t>Translation Approved (100%)</w:t>
            </w:r>
          </w:p>
        </w:tc>
        <w:tc>
          <w:tcPr>
            <w:tcW w:w="0" w:type="auto"/>
            <w:shd w:val="clear" w:color="auto" w:fill="FFFFFF"/>
          </w:tcPr>
          <w:p w14:paraId="375F4409" w14:textId="77777777" w:rsidR="004C26EE" w:rsidRDefault="00C72362">
            <w:pPr>
              <w:rPr>
                <w:lang w:val="en-GB"/>
              </w:rPr>
            </w:pPr>
            <w:r>
              <w:rPr>
                <w:lang w:val="en-GB"/>
              </w:rPr>
              <w:t>Notes</w:t>
            </w:r>
          </w:p>
        </w:tc>
        <w:tc>
          <w:tcPr>
            <w:tcW w:w="0" w:type="auto"/>
            <w:shd w:val="clear" w:color="auto" w:fill="FFFFFF"/>
          </w:tcPr>
          <w:p w14:paraId="5CC1D559" w14:textId="77777777" w:rsidR="004C26EE" w:rsidRDefault="00C72362">
            <w:pPr>
              <w:rPr>
                <w:lang w:val="sr-Cyrl-RS"/>
              </w:rPr>
            </w:pPr>
            <w:r>
              <w:rPr>
                <w:lang w:val="sr-Cyrl-RS"/>
              </w:rPr>
              <w:t>Напомене</w:t>
            </w:r>
          </w:p>
        </w:tc>
      </w:tr>
      <w:tr w:rsidR="004C26EE" w14:paraId="35DF7560" w14:textId="77777777">
        <w:tc>
          <w:tcPr>
            <w:tcW w:w="0" w:type="auto"/>
            <w:shd w:val="clear" w:color="auto" w:fill="FFFFFF"/>
          </w:tcPr>
          <w:p w14:paraId="3466A5C6" w14:textId="77777777" w:rsidR="004C26EE" w:rsidRDefault="00C72362">
            <w:pPr>
              <w:rPr>
                <w:lang w:val="en-GB"/>
              </w:rPr>
            </w:pPr>
            <w:r>
              <w:rPr>
                <w:rStyle w:val="SegmentID"/>
                <w:lang w:val="en-GB"/>
              </w:rPr>
              <w:t>3338</w:t>
            </w:r>
            <w:r>
              <w:rPr>
                <w:rStyle w:val="TransUnitID"/>
                <w:lang w:val="en-GB"/>
              </w:rPr>
              <w:t>43d8f309-8e00-487f-af27-3bf34abec916</w:t>
            </w:r>
          </w:p>
        </w:tc>
        <w:tc>
          <w:tcPr>
            <w:tcW w:w="0" w:type="auto"/>
            <w:shd w:val="clear" w:color="auto" w:fill="FFFFFF"/>
          </w:tcPr>
          <w:p w14:paraId="60F25F17" w14:textId="77777777" w:rsidR="004C26EE" w:rsidRDefault="00C72362">
            <w:pPr>
              <w:rPr>
                <w:lang w:val="en-GB"/>
              </w:rPr>
            </w:pPr>
            <w:r>
              <w:rPr>
                <w:lang w:val="en-GB"/>
              </w:rPr>
              <w:t>Translation Approved (100%)</w:t>
            </w:r>
          </w:p>
        </w:tc>
        <w:tc>
          <w:tcPr>
            <w:tcW w:w="0" w:type="auto"/>
            <w:shd w:val="clear" w:color="auto" w:fill="FFFFFF"/>
          </w:tcPr>
          <w:p w14:paraId="4D36DE1B" w14:textId="77777777" w:rsidR="004C26EE" w:rsidRDefault="00C72362">
            <w:pPr>
              <w:rPr>
                <w:lang w:val="en-GB"/>
              </w:rPr>
            </w:pPr>
            <w:r>
              <w:rPr>
                <w:lang w:val="en-GB"/>
              </w:rPr>
              <w:t>4.2.10.</w:t>
            </w:r>
          </w:p>
        </w:tc>
        <w:tc>
          <w:tcPr>
            <w:tcW w:w="0" w:type="auto"/>
            <w:shd w:val="clear" w:color="auto" w:fill="FFFFFF"/>
          </w:tcPr>
          <w:p w14:paraId="4CF38919" w14:textId="77777777" w:rsidR="004C26EE" w:rsidRDefault="00C72362">
            <w:pPr>
              <w:rPr>
                <w:lang w:val="sr-Cyrl-RS"/>
              </w:rPr>
            </w:pPr>
            <w:r>
              <w:rPr>
                <w:lang w:val="sr-Cyrl-RS"/>
              </w:rPr>
              <w:t>4.2.10.</w:t>
            </w:r>
          </w:p>
        </w:tc>
      </w:tr>
      <w:tr w:rsidR="004C26EE" w14:paraId="0D8F0635" w14:textId="77777777">
        <w:tc>
          <w:tcPr>
            <w:tcW w:w="0" w:type="auto"/>
            <w:shd w:val="clear" w:color="auto" w:fill="FFFFFF"/>
          </w:tcPr>
          <w:p w14:paraId="58A6AFED" w14:textId="77777777" w:rsidR="004C26EE" w:rsidRDefault="00C72362">
            <w:pPr>
              <w:rPr>
                <w:lang w:val="en-GB"/>
              </w:rPr>
            </w:pPr>
            <w:r>
              <w:rPr>
                <w:rStyle w:val="SegmentID"/>
                <w:lang w:val="en-GB"/>
              </w:rPr>
              <w:t>3339</w:t>
            </w:r>
            <w:r>
              <w:rPr>
                <w:rStyle w:val="TransUnitID"/>
                <w:lang w:val="en-GB"/>
              </w:rPr>
              <w:t>43d8f309-8e00-487f-af27-3bf34abec916</w:t>
            </w:r>
          </w:p>
        </w:tc>
        <w:tc>
          <w:tcPr>
            <w:tcW w:w="0" w:type="auto"/>
            <w:shd w:val="clear" w:color="auto" w:fill="FFFFFF"/>
          </w:tcPr>
          <w:p w14:paraId="0DB7FEF4" w14:textId="77777777" w:rsidR="004C26EE" w:rsidRDefault="00C72362">
            <w:pPr>
              <w:rPr>
                <w:lang w:val="en-GB"/>
              </w:rPr>
            </w:pPr>
            <w:r>
              <w:rPr>
                <w:lang w:val="en-GB"/>
              </w:rPr>
              <w:t>Translation Approved (CM)</w:t>
            </w:r>
          </w:p>
        </w:tc>
        <w:tc>
          <w:tcPr>
            <w:tcW w:w="0" w:type="auto"/>
            <w:shd w:val="clear" w:color="auto" w:fill="FFFFFF"/>
          </w:tcPr>
          <w:p w14:paraId="66BC80AC" w14:textId="77777777" w:rsidR="004C26EE" w:rsidRDefault="00C72362">
            <w:pPr>
              <w:rPr>
                <w:lang w:val="en-GB"/>
              </w:rPr>
            </w:pPr>
            <w:r>
              <w:rPr>
                <w:lang w:val="en-GB"/>
              </w:rPr>
              <w:t>Trackside Train Detection Systems</w:t>
            </w:r>
          </w:p>
        </w:tc>
        <w:tc>
          <w:tcPr>
            <w:tcW w:w="0" w:type="auto"/>
            <w:shd w:val="clear" w:color="auto" w:fill="FFFFFF"/>
          </w:tcPr>
          <w:p w14:paraId="68A142DD" w14:textId="77777777" w:rsidR="004C26EE" w:rsidRDefault="00C72362">
            <w:pPr>
              <w:rPr>
                <w:lang w:val="sr-Cyrl-RS"/>
              </w:rPr>
            </w:pPr>
            <w:r>
              <w:rPr>
                <w:lang w:val="sr-Cyrl-RS"/>
              </w:rPr>
              <w:t>Пружни системи за детекцију воза</w:t>
            </w:r>
          </w:p>
        </w:tc>
      </w:tr>
      <w:tr w:rsidR="004C26EE" w14:paraId="614FA78E" w14:textId="77777777">
        <w:tc>
          <w:tcPr>
            <w:tcW w:w="0" w:type="auto"/>
            <w:shd w:val="clear" w:color="auto" w:fill="FFFFFF"/>
          </w:tcPr>
          <w:p w14:paraId="42EDE4A3" w14:textId="77777777" w:rsidR="004C26EE" w:rsidRDefault="00C72362">
            <w:pPr>
              <w:rPr>
                <w:lang w:val="en-GB"/>
              </w:rPr>
            </w:pPr>
            <w:r>
              <w:rPr>
                <w:rStyle w:val="SegmentID"/>
                <w:lang w:val="en-GB"/>
              </w:rPr>
              <w:t>3340</w:t>
            </w:r>
            <w:r>
              <w:rPr>
                <w:rStyle w:val="TransUnitID"/>
                <w:lang w:val="en-GB"/>
              </w:rPr>
              <w:t>2021a3f9-41e8-4fd4-ab44-1d264354ece4</w:t>
            </w:r>
          </w:p>
        </w:tc>
        <w:tc>
          <w:tcPr>
            <w:tcW w:w="0" w:type="auto"/>
            <w:shd w:val="clear" w:color="auto" w:fill="FFFFFF"/>
          </w:tcPr>
          <w:p w14:paraId="3B6922B2" w14:textId="77777777" w:rsidR="004C26EE" w:rsidRDefault="00C72362">
            <w:pPr>
              <w:rPr>
                <w:lang w:val="en-GB"/>
              </w:rPr>
            </w:pPr>
            <w:r>
              <w:rPr>
                <w:lang w:val="en-GB"/>
              </w:rPr>
              <w:t>Translation Approved (100%)</w:t>
            </w:r>
          </w:p>
        </w:tc>
        <w:tc>
          <w:tcPr>
            <w:tcW w:w="0" w:type="auto"/>
            <w:shd w:val="clear" w:color="auto" w:fill="FFFFFF"/>
          </w:tcPr>
          <w:p w14:paraId="4B64EC91" w14:textId="77777777" w:rsidR="004C26EE" w:rsidRDefault="00C72362">
            <w:pPr>
              <w:rPr>
                <w:lang w:val="en-GB"/>
              </w:rPr>
            </w:pPr>
            <w:r>
              <w:rPr>
                <w:lang w:val="en-GB"/>
              </w:rPr>
              <w:t>Index 77, point 3.1.2.3:</w:t>
            </w:r>
          </w:p>
        </w:tc>
        <w:tc>
          <w:tcPr>
            <w:tcW w:w="0" w:type="auto"/>
            <w:shd w:val="clear" w:color="auto" w:fill="FFFFFF"/>
          </w:tcPr>
          <w:p w14:paraId="79D451B6" w14:textId="77777777" w:rsidR="004C26EE" w:rsidRDefault="00C72362">
            <w:pPr>
              <w:rPr>
                <w:lang w:val="sr-Cyrl-RS"/>
              </w:rPr>
            </w:pPr>
            <w:r>
              <w:rPr>
                <w:lang w:val="sr-Cyrl-RS"/>
              </w:rPr>
              <w:t>Индекс 77, тачка 3.1.2.3:</w:t>
            </w:r>
          </w:p>
        </w:tc>
      </w:tr>
      <w:tr w:rsidR="004C26EE" w14:paraId="561BD658" w14:textId="77777777">
        <w:tc>
          <w:tcPr>
            <w:tcW w:w="0" w:type="auto"/>
            <w:shd w:val="clear" w:color="auto" w:fill="FFFFFF"/>
          </w:tcPr>
          <w:p w14:paraId="47DBD6EA" w14:textId="77777777" w:rsidR="004C26EE" w:rsidRDefault="00C72362">
            <w:pPr>
              <w:rPr>
                <w:lang w:val="en-GB"/>
              </w:rPr>
            </w:pPr>
            <w:r>
              <w:rPr>
                <w:rStyle w:val="SegmentID"/>
                <w:lang w:val="en-GB"/>
              </w:rPr>
              <w:t>3341</w:t>
            </w:r>
            <w:r>
              <w:rPr>
                <w:rStyle w:val="TransUnitID"/>
                <w:lang w:val="en-GB"/>
              </w:rPr>
              <w:t>80637c92-c286-4f5b-a92b-623c60dab2a1</w:t>
            </w:r>
          </w:p>
        </w:tc>
        <w:tc>
          <w:tcPr>
            <w:tcW w:w="0" w:type="auto"/>
            <w:shd w:val="clear" w:color="auto" w:fill="FFFFFF"/>
          </w:tcPr>
          <w:p w14:paraId="57D0B12A" w14:textId="77777777" w:rsidR="004C26EE" w:rsidRDefault="00C72362">
            <w:pPr>
              <w:rPr>
                <w:lang w:val="en-GB"/>
              </w:rPr>
            </w:pPr>
            <w:r>
              <w:rPr>
                <w:lang w:val="en-GB"/>
              </w:rPr>
              <w:t>Translation Approved (0%)</w:t>
            </w:r>
          </w:p>
        </w:tc>
        <w:tc>
          <w:tcPr>
            <w:tcW w:w="0" w:type="auto"/>
            <w:shd w:val="clear" w:color="auto" w:fill="FFFFFF"/>
          </w:tcPr>
          <w:p w14:paraId="7C297025" w14:textId="77777777" w:rsidR="004C26EE" w:rsidRDefault="00C72362">
            <w:pPr>
              <w:rPr>
                <w:lang w:val="en-GB"/>
              </w:rPr>
            </w:pPr>
            <w:r>
              <w:rPr>
                <w:lang w:val="en-GB"/>
              </w:rPr>
              <w:t>The distance between first and last axle L - (b1 + b2) (Fig.1) is at least 16 000 mm.</w:t>
            </w:r>
          </w:p>
        </w:tc>
        <w:tc>
          <w:tcPr>
            <w:tcW w:w="0" w:type="auto"/>
            <w:shd w:val="clear" w:color="auto" w:fill="FFFFFF"/>
          </w:tcPr>
          <w:p w14:paraId="5CC03E1D" w14:textId="4927FA87" w:rsidR="004C26EE" w:rsidRDefault="00C72362" w:rsidP="00F40C7D">
            <w:pPr>
              <w:rPr>
                <w:lang w:val="sr-Cyrl-RS"/>
              </w:rPr>
            </w:pPr>
            <w:r>
              <w:rPr>
                <w:lang w:val="sr-Cyrl-RS"/>
              </w:rPr>
              <w:t xml:space="preserve">Растојање између прве и последње </w:t>
            </w:r>
            <w:r w:rsidR="00F40C7D">
              <w:rPr>
                <w:lang w:val="sr-Cyrl-RS"/>
              </w:rPr>
              <w:t xml:space="preserve">осовине </w:t>
            </w:r>
            <w:r>
              <w:rPr>
                <w:rStyle w:val="Tag"/>
                <w:lang w:val="sr-Cyrl-RS"/>
              </w:rPr>
              <w:t>&lt;Italic&gt;</w:t>
            </w:r>
            <w:r>
              <w:rPr>
                <w:lang w:val="sr-Cyrl-RS"/>
              </w:rPr>
              <w:t>L</w:t>
            </w:r>
            <w:r>
              <w:rPr>
                <w:rStyle w:val="Tag"/>
                <w:lang w:val="sr-Cyrl-RS"/>
              </w:rPr>
              <w:t>&lt;/Italic&gt;</w:t>
            </w:r>
            <w:r>
              <w:rPr>
                <w:lang w:val="sr-Cyrl-RS"/>
              </w:rPr>
              <w:t xml:space="preserve"> - (</w:t>
            </w:r>
            <w:r>
              <w:rPr>
                <w:rStyle w:val="Tag"/>
                <w:lang w:val="sr-Cyrl-RS"/>
              </w:rPr>
              <w:t>&lt;Italic&gt;</w:t>
            </w:r>
            <w:r>
              <w:rPr>
                <w:lang w:val="sr-Cyrl-RS"/>
              </w:rPr>
              <w:t>b1</w:t>
            </w:r>
            <w:r>
              <w:rPr>
                <w:rStyle w:val="Tag"/>
                <w:lang w:val="sr-Cyrl-RS"/>
              </w:rPr>
              <w:t>&lt;/Italic&gt;</w:t>
            </w:r>
            <w:r>
              <w:rPr>
                <w:lang w:val="sr-Cyrl-RS"/>
              </w:rPr>
              <w:t xml:space="preserve"> + </w:t>
            </w:r>
            <w:r>
              <w:rPr>
                <w:rStyle w:val="Tag"/>
                <w:lang w:val="sr-Cyrl-RS"/>
              </w:rPr>
              <w:t>&lt;Italic&gt;</w:t>
            </w:r>
            <w:r>
              <w:rPr>
                <w:lang w:val="sr-Cyrl-RS"/>
              </w:rPr>
              <w:t>b2</w:t>
            </w:r>
            <w:r>
              <w:rPr>
                <w:rStyle w:val="Tag"/>
                <w:lang w:val="sr-Cyrl-RS"/>
              </w:rPr>
              <w:t>&lt;/Italic&gt;</w:t>
            </w:r>
            <w:r>
              <w:rPr>
                <w:lang w:val="sr-Cyrl-RS"/>
              </w:rPr>
              <w:t>) (слика 1) износи најмање 16.000 mm.</w:t>
            </w:r>
          </w:p>
        </w:tc>
      </w:tr>
      <w:tr w:rsidR="004C26EE" w14:paraId="4174B075" w14:textId="77777777">
        <w:tc>
          <w:tcPr>
            <w:tcW w:w="0" w:type="auto"/>
            <w:shd w:val="clear" w:color="auto" w:fill="FFFFFF"/>
          </w:tcPr>
          <w:p w14:paraId="04FAD8D2" w14:textId="77777777" w:rsidR="004C26EE" w:rsidRDefault="00C72362">
            <w:pPr>
              <w:rPr>
                <w:lang w:val="en-GB"/>
              </w:rPr>
            </w:pPr>
            <w:r>
              <w:rPr>
                <w:rStyle w:val="SegmentID"/>
                <w:lang w:val="en-GB"/>
              </w:rPr>
              <w:t>3342</w:t>
            </w:r>
            <w:r>
              <w:rPr>
                <w:rStyle w:val="TransUnitID"/>
                <w:lang w:val="en-GB"/>
              </w:rPr>
              <w:t>43e2f7ae-7ac0-4516-aa1d-26a607992399</w:t>
            </w:r>
          </w:p>
        </w:tc>
        <w:tc>
          <w:tcPr>
            <w:tcW w:w="0" w:type="auto"/>
            <w:shd w:val="clear" w:color="auto" w:fill="FFFFFF"/>
          </w:tcPr>
          <w:p w14:paraId="265CA484" w14:textId="77777777" w:rsidR="004C26EE" w:rsidRDefault="00C72362">
            <w:pPr>
              <w:rPr>
                <w:lang w:val="en-GB"/>
              </w:rPr>
            </w:pPr>
            <w:r>
              <w:rPr>
                <w:lang w:val="en-GB"/>
              </w:rPr>
              <w:t>Translation Approved (100%)</w:t>
            </w:r>
          </w:p>
        </w:tc>
        <w:tc>
          <w:tcPr>
            <w:tcW w:w="0" w:type="auto"/>
            <w:shd w:val="clear" w:color="auto" w:fill="FFFFFF"/>
          </w:tcPr>
          <w:p w14:paraId="4B202695" w14:textId="77777777" w:rsidR="004C26EE" w:rsidRDefault="00C72362">
            <w:pPr>
              <w:rPr>
                <w:lang w:val="en-GB"/>
              </w:rPr>
            </w:pPr>
            <w:r>
              <w:rPr>
                <w:lang w:val="en-GB"/>
              </w:rPr>
              <w:t>T</w:t>
            </w:r>
          </w:p>
        </w:tc>
        <w:tc>
          <w:tcPr>
            <w:tcW w:w="0" w:type="auto"/>
            <w:shd w:val="clear" w:color="auto" w:fill="FFFFFF"/>
          </w:tcPr>
          <w:p w14:paraId="2B74F8AC" w14:textId="77777777" w:rsidR="004C26EE" w:rsidRDefault="00C72362">
            <w:pPr>
              <w:rPr>
                <w:lang w:val="sr-Cyrl-RS"/>
              </w:rPr>
            </w:pPr>
            <w:r>
              <w:rPr>
                <w:rStyle w:val="Tag"/>
                <w:lang w:val="sr-Cyrl-RS"/>
              </w:rPr>
              <w:t>&lt;Italic&gt;</w:t>
            </w:r>
            <w:r>
              <w:rPr>
                <w:lang w:val="sr-Cyrl-RS"/>
              </w:rPr>
              <w:t>T</w:t>
            </w:r>
            <w:r>
              <w:rPr>
                <w:rStyle w:val="Tag"/>
                <w:lang w:val="sr-Cyrl-RS"/>
              </w:rPr>
              <w:t>&lt;/Italic&gt;</w:t>
            </w:r>
          </w:p>
        </w:tc>
      </w:tr>
      <w:tr w:rsidR="004C26EE" w14:paraId="57401CAB" w14:textId="77777777">
        <w:tc>
          <w:tcPr>
            <w:tcW w:w="0" w:type="auto"/>
            <w:shd w:val="clear" w:color="auto" w:fill="FFFFFF"/>
          </w:tcPr>
          <w:p w14:paraId="34A24768" w14:textId="77777777" w:rsidR="004C26EE" w:rsidRDefault="00C72362">
            <w:pPr>
              <w:rPr>
                <w:lang w:val="en-GB"/>
              </w:rPr>
            </w:pPr>
            <w:r>
              <w:rPr>
                <w:rStyle w:val="SegmentID"/>
                <w:lang w:val="en-GB"/>
              </w:rPr>
              <w:t>3343</w:t>
            </w:r>
            <w:r>
              <w:rPr>
                <w:rStyle w:val="TransUnitID"/>
                <w:lang w:val="en-GB"/>
              </w:rPr>
              <w:t>ac5303a3-d5ef-4ce8-88bf-90d921a92320</w:t>
            </w:r>
          </w:p>
        </w:tc>
        <w:tc>
          <w:tcPr>
            <w:tcW w:w="0" w:type="auto"/>
            <w:shd w:val="clear" w:color="auto" w:fill="FFFFFF"/>
          </w:tcPr>
          <w:p w14:paraId="509A1E85" w14:textId="77777777" w:rsidR="004C26EE" w:rsidRDefault="00C72362">
            <w:pPr>
              <w:rPr>
                <w:lang w:val="en-GB"/>
              </w:rPr>
            </w:pPr>
            <w:r>
              <w:rPr>
                <w:lang w:val="en-GB"/>
              </w:rPr>
              <w:t>Translation Approved (0%)</w:t>
            </w:r>
          </w:p>
        </w:tc>
        <w:tc>
          <w:tcPr>
            <w:tcW w:w="0" w:type="auto"/>
            <w:shd w:val="clear" w:color="auto" w:fill="FFFFFF"/>
          </w:tcPr>
          <w:p w14:paraId="4391C7EE" w14:textId="77777777" w:rsidR="004C26EE" w:rsidRDefault="00C72362">
            <w:pPr>
              <w:rPr>
                <w:lang w:val="en-GB"/>
              </w:rPr>
            </w:pPr>
            <w:r>
              <w:rPr>
                <w:lang w:val="en-GB"/>
              </w:rPr>
              <w:t>Applicable on HS L1</w:t>
            </w:r>
          </w:p>
        </w:tc>
        <w:tc>
          <w:tcPr>
            <w:tcW w:w="0" w:type="auto"/>
            <w:shd w:val="clear" w:color="auto" w:fill="FFFFFF"/>
          </w:tcPr>
          <w:p w14:paraId="4AAFD9B7" w14:textId="77777777" w:rsidR="004C26EE" w:rsidRDefault="00C72362">
            <w:pPr>
              <w:rPr>
                <w:lang w:val="sr-Cyrl-RS"/>
              </w:rPr>
            </w:pPr>
            <w:r>
              <w:rPr>
                <w:lang w:val="sr-Cyrl-RS"/>
              </w:rPr>
              <w:t xml:space="preserve">Примењује се на пругама за велике брзине </w:t>
            </w:r>
            <w:r>
              <w:rPr>
                <w:rStyle w:val="Tag"/>
                <w:lang w:val="sr-Cyrl-RS"/>
              </w:rPr>
              <w:t>&lt;Italic&gt;</w:t>
            </w:r>
            <w:r>
              <w:rPr>
                <w:lang w:val="sr-Cyrl-RS"/>
              </w:rPr>
              <w:t>L1</w:t>
            </w:r>
            <w:r>
              <w:rPr>
                <w:rStyle w:val="Tag"/>
                <w:lang w:val="sr-Cyrl-RS"/>
              </w:rPr>
              <w:t>&lt;/Italic&gt;</w:t>
            </w:r>
          </w:p>
        </w:tc>
      </w:tr>
      <w:tr w:rsidR="004C26EE" w14:paraId="32B22C3C" w14:textId="77777777">
        <w:tc>
          <w:tcPr>
            <w:tcW w:w="0" w:type="auto"/>
            <w:shd w:val="clear" w:color="auto" w:fill="FFFFFF"/>
          </w:tcPr>
          <w:p w14:paraId="5198A822" w14:textId="77777777" w:rsidR="004C26EE" w:rsidRDefault="00C72362">
            <w:pPr>
              <w:rPr>
                <w:lang w:val="en-GB"/>
              </w:rPr>
            </w:pPr>
            <w:r>
              <w:rPr>
                <w:rStyle w:val="SegmentID"/>
                <w:lang w:val="en-GB"/>
              </w:rPr>
              <w:t>3344</w:t>
            </w:r>
            <w:r>
              <w:rPr>
                <w:rStyle w:val="TransUnitID"/>
                <w:lang w:val="en-GB"/>
              </w:rPr>
              <w:t>07f6b1ec-8832-4449-bd87-aa2e89172825</w:t>
            </w:r>
          </w:p>
        </w:tc>
        <w:tc>
          <w:tcPr>
            <w:tcW w:w="0" w:type="auto"/>
            <w:shd w:val="clear" w:color="auto" w:fill="FFFFFF"/>
          </w:tcPr>
          <w:p w14:paraId="6876FC49" w14:textId="77777777" w:rsidR="004C26EE" w:rsidRDefault="00C72362">
            <w:pPr>
              <w:rPr>
                <w:lang w:val="en-GB"/>
              </w:rPr>
            </w:pPr>
            <w:r>
              <w:rPr>
                <w:lang w:val="en-GB"/>
              </w:rPr>
              <w:t>Translation Approved (0%)</w:t>
            </w:r>
          </w:p>
        </w:tc>
        <w:tc>
          <w:tcPr>
            <w:tcW w:w="0" w:type="auto"/>
            <w:shd w:val="clear" w:color="auto" w:fill="FFFFFF"/>
          </w:tcPr>
          <w:p w14:paraId="37B977DA" w14:textId="77777777" w:rsidR="004C26EE" w:rsidRDefault="00C72362">
            <w:pPr>
              <w:rPr>
                <w:lang w:val="en-GB"/>
              </w:rPr>
            </w:pPr>
            <w:r>
              <w:rPr>
                <w:lang w:val="en-GB"/>
              </w:rPr>
              <w:t>Applicable on vehicles</w:t>
            </w:r>
          </w:p>
        </w:tc>
        <w:tc>
          <w:tcPr>
            <w:tcW w:w="0" w:type="auto"/>
            <w:shd w:val="clear" w:color="auto" w:fill="FFFFFF"/>
          </w:tcPr>
          <w:p w14:paraId="6137BF49" w14:textId="77777777" w:rsidR="004C26EE" w:rsidRDefault="00C72362">
            <w:pPr>
              <w:rPr>
                <w:lang w:val="sr-Cyrl-RS"/>
              </w:rPr>
            </w:pPr>
            <w:r>
              <w:rPr>
                <w:lang w:val="sr-Cyrl-RS"/>
              </w:rPr>
              <w:t>Примењује се на возилима</w:t>
            </w:r>
          </w:p>
        </w:tc>
      </w:tr>
      <w:tr w:rsidR="004C26EE" w14:paraId="74B66B5C" w14:textId="77777777">
        <w:tc>
          <w:tcPr>
            <w:tcW w:w="0" w:type="auto"/>
            <w:shd w:val="clear" w:color="auto" w:fill="FFFFFF"/>
          </w:tcPr>
          <w:p w14:paraId="7857D608" w14:textId="77777777" w:rsidR="004C26EE" w:rsidRDefault="00C72362">
            <w:pPr>
              <w:rPr>
                <w:lang w:val="en-GB"/>
              </w:rPr>
            </w:pPr>
            <w:r>
              <w:rPr>
                <w:rStyle w:val="SegmentID"/>
                <w:lang w:val="en-GB"/>
              </w:rPr>
              <w:t>3345</w:t>
            </w:r>
            <w:r>
              <w:rPr>
                <w:rStyle w:val="TransUnitID"/>
                <w:lang w:val="en-GB"/>
              </w:rPr>
              <w:t>4769cfdc-7901-4d5d-a375-82054e0dc062</w:t>
            </w:r>
          </w:p>
        </w:tc>
        <w:tc>
          <w:tcPr>
            <w:tcW w:w="0" w:type="auto"/>
            <w:shd w:val="clear" w:color="auto" w:fill="FFFFFF"/>
          </w:tcPr>
          <w:p w14:paraId="5CBAE1BF" w14:textId="77777777" w:rsidR="004C26EE" w:rsidRDefault="00C72362">
            <w:pPr>
              <w:rPr>
                <w:lang w:val="en-GB"/>
              </w:rPr>
            </w:pPr>
            <w:r>
              <w:rPr>
                <w:lang w:val="en-GB"/>
              </w:rPr>
              <w:t>Translation Approved (0%)</w:t>
            </w:r>
          </w:p>
        </w:tc>
        <w:tc>
          <w:tcPr>
            <w:tcW w:w="0" w:type="auto"/>
            <w:shd w:val="clear" w:color="auto" w:fill="FFFFFF"/>
          </w:tcPr>
          <w:p w14:paraId="08734B82" w14:textId="77777777" w:rsidR="004C26EE" w:rsidRDefault="00C72362">
            <w:pPr>
              <w:rPr>
                <w:lang w:val="en-GB"/>
              </w:rPr>
            </w:pPr>
            <w:r>
              <w:rPr>
                <w:lang w:val="en-GB"/>
              </w:rPr>
              <w:t>This Specific Case is linked with the use of TVM.</w:t>
            </w:r>
          </w:p>
        </w:tc>
        <w:tc>
          <w:tcPr>
            <w:tcW w:w="0" w:type="auto"/>
            <w:shd w:val="clear" w:color="auto" w:fill="FFFFFF"/>
          </w:tcPr>
          <w:p w14:paraId="4A247C03" w14:textId="77777777" w:rsidR="004C26EE" w:rsidRDefault="00C72362">
            <w:pPr>
              <w:rPr>
                <w:lang w:val="sr-Cyrl-RS"/>
              </w:rPr>
            </w:pPr>
            <w:r>
              <w:rPr>
                <w:lang w:val="sr-Cyrl-RS"/>
              </w:rPr>
              <w:t xml:space="preserve">Овај специфични случај је повезан са употребом </w:t>
            </w:r>
            <w:r>
              <w:rPr>
                <w:rStyle w:val="Tag"/>
                <w:lang w:val="sr-Cyrl-RS"/>
              </w:rPr>
              <w:t>&lt;Italic&gt;</w:t>
            </w:r>
            <w:r>
              <w:rPr>
                <w:lang w:val="sr-Cyrl-RS"/>
              </w:rPr>
              <w:t>TVM</w:t>
            </w:r>
            <w:r>
              <w:rPr>
                <w:rStyle w:val="Tag"/>
                <w:lang w:val="sr-Cyrl-RS"/>
              </w:rPr>
              <w:t>&lt;/Italic&gt;</w:t>
            </w:r>
            <w:r>
              <w:rPr>
                <w:lang w:val="sr-Cyrl-RS"/>
              </w:rPr>
              <w:t>-а.</w:t>
            </w:r>
          </w:p>
        </w:tc>
      </w:tr>
      <w:tr w:rsidR="004C26EE" w14:paraId="45835C53" w14:textId="77777777">
        <w:tc>
          <w:tcPr>
            <w:tcW w:w="0" w:type="auto"/>
            <w:shd w:val="clear" w:color="auto" w:fill="FFFFFF"/>
          </w:tcPr>
          <w:p w14:paraId="15419452" w14:textId="77777777" w:rsidR="004C26EE" w:rsidRDefault="00C72362">
            <w:pPr>
              <w:rPr>
                <w:lang w:val="en-GB"/>
              </w:rPr>
            </w:pPr>
            <w:r>
              <w:rPr>
                <w:rStyle w:val="SegmentID"/>
                <w:lang w:val="en-GB"/>
              </w:rPr>
              <w:t>3346</w:t>
            </w:r>
            <w:r>
              <w:rPr>
                <w:rStyle w:val="TransUnitID"/>
                <w:lang w:val="en-GB"/>
              </w:rPr>
              <w:t>7b4b01cc-c0fa-474c-b227-df3a537ee635</w:t>
            </w:r>
          </w:p>
        </w:tc>
        <w:tc>
          <w:tcPr>
            <w:tcW w:w="0" w:type="auto"/>
            <w:shd w:val="clear" w:color="auto" w:fill="FFFFFF"/>
          </w:tcPr>
          <w:p w14:paraId="0FE3D6D9" w14:textId="77777777" w:rsidR="004C26EE" w:rsidRDefault="00C72362">
            <w:pPr>
              <w:rPr>
                <w:lang w:val="en-GB"/>
              </w:rPr>
            </w:pPr>
            <w:r>
              <w:rPr>
                <w:lang w:val="en-GB"/>
              </w:rPr>
              <w:t>Translation Approved (100%)</w:t>
            </w:r>
          </w:p>
        </w:tc>
        <w:tc>
          <w:tcPr>
            <w:tcW w:w="0" w:type="auto"/>
            <w:shd w:val="clear" w:color="auto" w:fill="FFFFFF"/>
          </w:tcPr>
          <w:p w14:paraId="32B5FA21" w14:textId="77777777" w:rsidR="004C26EE" w:rsidRDefault="00C72362">
            <w:pPr>
              <w:rPr>
                <w:lang w:val="en-GB"/>
              </w:rPr>
            </w:pPr>
            <w:r>
              <w:rPr>
                <w:lang w:val="en-GB"/>
              </w:rPr>
              <w:t>4.2.10.</w:t>
            </w:r>
          </w:p>
        </w:tc>
        <w:tc>
          <w:tcPr>
            <w:tcW w:w="0" w:type="auto"/>
            <w:shd w:val="clear" w:color="auto" w:fill="FFFFFF"/>
          </w:tcPr>
          <w:p w14:paraId="0A499FC7" w14:textId="77777777" w:rsidR="004C26EE" w:rsidRDefault="00C72362">
            <w:pPr>
              <w:rPr>
                <w:lang w:val="sr-Cyrl-RS"/>
              </w:rPr>
            </w:pPr>
            <w:r>
              <w:rPr>
                <w:lang w:val="sr-Cyrl-RS"/>
              </w:rPr>
              <w:t>4.2.10.</w:t>
            </w:r>
          </w:p>
        </w:tc>
      </w:tr>
      <w:tr w:rsidR="004C26EE" w14:paraId="6C7F35F6" w14:textId="77777777">
        <w:tc>
          <w:tcPr>
            <w:tcW w:w="0" w:type="auto"/>
            <w:shd w:val="clear" w:color="auto" w:fill="FFFFFF"/>
          </w:tcPr>
          <w:p w14:paraId="5B79BD7C" w14:textId="77777777" w:rsidR="004C26EE" w:rsidRDefault="00C72362">
            <w:pPr>
              <w:rPr>
                <w:lang w:val="en-GB"/>
              </w:rPr>
            </w:pPr>
            <w:r>
              <w:rPr>
                <w:rStyle w:val="SegmentID"/>
                <w:lang w:val="en-GB"/>
              </w:rPr>
              <w:t>3347</w:t>
            </w:r>
            <w:r>
              <w:rPr>
                <w:rStyle w:val="TransUnitID"/>
                <w:lang w:val="en-GB"/>
              </w:rPr>
              <w:t>7b4b01cc-c0fa-474c-b227-df3a537ee635</w:t>
            </w:r>
          </w:p>
        </w:tc>
        <w:tc>
          <w:tcPr>
            <w:tcW w:w="0" w:type="auto"/>
            <w:shd w:val="clear" w:color="auto" w:fill="FFFFFF"/>
          </w:tcPr>
          <w:p w14:paraId="68671603" w14:textId="77777777" w:rsidR="004C26EE" w:rsidRDefault="00C72362">
            <w:pPr>
              <w:rPr>
                <w:lang w:val="en-GB"/>
              </w:rPr>
            </w:pPr>
            <w:r>
              <w:rPr>
                <w:lang w:val="en-GB"/>
              </w:rPr>
              <w:t>Translation Approved (CM)</w:t>
            </w:r>
          </w:p>
        </w:tc>
        <w:tc>
          <w:tcPr>
            <w:tcW w:w="0" w:type="auto"/>
            <w:shd w:val="clear" w:color="auto" w:fill="FFFFFF"/>
          </w:tcPr>
          <w:p w14:paraId="55C4545E" w14:textId="77777777" w:rsidR="004C26EE" w:rsidRDefault="00C72362">
            <w:pPr>
              <w:rPr>
                <w:lang w:val="en-GB"/>
              </w:rPr>
            </w:pPr>
            <w:r>
              <w:rPr>
                <w:lang w:val="en-GB"/>
              </w:rPr>
              <w:t>Trackside Train Detection Systems</w:t>
            </w:r>
          </w:p>
        </w:tc>
        <w:tc>
          <w:tcPr>
            <w:tcW w:w="0" w:type="auto"/>
            <w:shd w:val="clear" w:color="auto" w:fill="FFFFFF"/>
          </w:tcPr>
          <w:p w14:paraId="67E58DD6" w14:textId="77777777" w:rsidR="004C26EE" w:rsidRDefault="00C72362">
            <w:pPr>
              <w:rPr>
                <w:lang w:val="sr-Cyrl-RS"/>
              </w:rPr>
            </w:pPr>
            <w:r>
              <w:rPr>
                <w:lang w:val="sr-Cyrl-RS"/>
              </w:rPr>
              <w:t>Пружни системи за детекцију воза</w:t>
            </w:r>
          </w:p>
        </w:tc>
      </w:tr>
      <w:tr w:rsidR="004C26EE" w14:paraId="037981A6" w14:textId="77777777">
        <w:tc>
          <w:tcPr>
            <w:tcW w:w="0" w:type="auto"/>
            <w:shd w:val="clear" w:color="auto" w:fill="FFFFFF"/>
          </w:tcPr>
          <w:p w14:paraId="67461BCC" w14:textId="77777777" w:rsidR="004C26EE" w:rsidRDefault="00C72362">
            <w:pPr>
              <w:rPr>
                <w:lang w:val="en-GB"/>
              </w:rPr>
            </w:pPr>
            <w:r>
              <w:rPr>
                <w:rStyle w:val="SegmentID"/>
                <w:lang w:val="en-GB"/>
              </w:rPr>
              <w:t>3348</w:t>
            </w:r>
            <w:r>
              <w:rPr>
                <w:rStyle w:val="TransUnitID"/>
                <w:lang w:val="en-GB"/>
              </w:rPr>
              <w:t>aad1d22f-a0ec-4eee-8adb-94105846522f</w:t>
            </w:r>
          </w:p>
        </w:tc>
        <w:tc>
          <w:tcPr>
            <w:tcW w:w="0" w:type="auto"/>
            <w:shd w:val="clear" w:color="auto" w:fill="FFFFFF"/>
          </w:tcPr>
          <w:p w14:paraId="07A53DA6" w14:textId="77777777" w:rsidR="004C26EE" w:rsidRDefault="00C72362">
            <w:pPr>
              <w:rPr>
                <w:lang w:val="en-GB"/>
              </w:rPr>
            </w:pPr>
            <w:r>
              <w:rPr>
                <w:lang w:val="en-GB"/>
              </w:rPr>
              <w:t>Translation Approved (100%)</w:t>
            </w:r>
          </w:p>
        </w:tc>
        <w:tc>
          <w:tcPr>
            <w:tcW w:w="0" w:type="auto"/>
            <w:shd w:val="clear" w:color="auto" w:fill="FFFFFF"/>
          </w:tcPr>
          <w:p w14:paraId="693AC94B" w14:textId="77777777" w:rsidR="004C26EE" w:rsidRDefault="00C72362">
            <w:pPr>
              <w:rPr>
                <w:lang w:val="en-GB"/>
              </w:rPr>
            </w:pPr>
            <w:r>
              <w:rPr>
                <w:lang w:val="en-GB"/>
              </w:rPr>
              <w:t>Index 77, point 3.1.7:</w:t>
            </w:r>
          </w:p>
        </w:tc>
        <w:tc>
          <w:tcPr>
            <w:tcW w:w="0" w:type="auto"/>
            <w:shd w:val="clear" w:color="auto" w:fill="FFFFFF"/>
          </w:tcPr>
          <w:p w14:paraId="0F4920BC" w14:textId="77777777" w:rsidR="004C26EE" w:rsidRDefault="00C72362">
            <w:pPr>
              <w:rPr>
                <w:lang w:val="sr-Cyrl-RS"/>
              </w:rPr>
            </w:pPr>
            <w:r>
              <w:rPr>
                <w:lang w:val="sr-Cyrl-RS"/>
              </w:rPr>
              <w:t>Индекс 77, тачка 3.1.7:</w:t>
            </w:r>
          </w:p>
        </w:tc>
      </w:tr>
      <w:tr w:rsidR="004C26EE" w14:paraId="7F3D2FF8" w14:textId="77777777">
        <w:tc>
          <w:tcPr>
            <w:tcW w:w="0" w:type="auto"/>
            <w:shd w:val="clear" w:color="auto" w:fill="FFFFFF"/>
          </w:tcPr>
          <w:p w14:paraId="676F7D5E" w14:textId="77777777" w:rsidR="004C26EE" w:rsidRDefault="00C72362">
            <w:pPr>
              <w:rPr>
                <w:lang w:val="en-GB"/>
              </w:rPr>
            </w:pPr>
            <w:r>
              <w:rPr>
                <w:rStyle w:val="SegmentID"/>
                <w:lang w:val="en-GB"/>
              </w:rPr>
              <w:t>3349</w:t>
            </w:r>
            <w:r>
              <w:rPr>
                <w:rStyle w:val="TransUnitID"/>
                <w:lang w:val="en-GB"/>
              </w:rPr>
              <w:t>f44ee603-30cf-4fe0-b412-5f3aa0b36148</w:t>
            </w:r>
          </w:p>
        </w:tc>
        <w:tc>
          <w:tcPr>
            <w:tcW w:w="0" w:type="auto"/>
            <w:shd w:val="clear" w:color="auto" w:fill="FFFFFF"/>
          </w:tcPr>
          <w:p w14:paraId="3B29649A" w14:textId="77777777" w:rsidR="004C26EE" w:rsidRDefault="00C72362">
            <w:pPr>
              <w:rPr>
                <w:lang w:val="en-GB"/>
              </w:rPr>
            </w:pPr>
            <w:r>
              <w:rPr>
                <w:lang w:val="en-GB"/>
              </w:rPr>
              <w:t>Translation Approved (0%)</w:t>
            </w:r>
          </w:p>
        </w:tc>
        <w:tc>
          <w:tcPr>
            <w:tcW w:w="0" w:type="auto"/>
            <w:shd w:val="clear" w:color="auto" w:fill="FFFFFF"/>
          </w:tcPr>
          <w:p w14:paraId="3E053F89" w14:textId="77777777" w:rsidR="004C26EE" w:rsidRDefault="00C72362">
            <w:pPr>
              <w:rPr>
                <w:lang w:val="en-GB"/>
              </w:rPr>
            </w:pPr>
            <w:r>
              <w:rPr>
                <w:lang w:val="en-GB"/>
              </w:rPr>
              <w:t>The weight of an isolated vehicle or a trainset is at least 40 t.</w:t>
            </w:r>
          </w:p>
        </w:tc>
        <w:tc>
          <w:tcPr>
            <w:tcW w:w="0" w:type="auto"/>
            <w:shd w:val="clear" w:color="auto" w:fill="FFFFFF"/>
          </w:tcPr>
          <w:p w14:paraId="6A635192" w14:textId="77777777" w:rsidR="004C26EE" w:rsidRDefault="00C72362">
            <w:pPr>
              <w:rPr>
                <w:lang w:val="sr-Cyrl-RS"/>
              </w:rPr>
            </w:pPr>
            <w:r>
              <w:rPr>
                <w:lang w:val="sr-Cyrl-RS"/>
              </w:rPr>
              <w:t>Тежина изолованог возила или гарнитуре износи најмање 40 t.</w:t>
            </w:r>
          </w:p>
        </w:tc>
      </w:tr>
      <w:tr w:rsidR="004C26EE" w14:paraId="5FEDF69B" w14:textId="77777777">
        <w:tc>
          <w:tcPr>
            <w:tcW w:w="0" w:type="auto"/>
            <w:shd w:val="clear" w:color="auto" w:fill="FFFFFF"/>
          </w:tcPr>
          <w:p w14:paraId="69662671" w14:textId="77777777" w:rsidR="004C26EE" w:rsidRDefault="00C72362">
            <w:pPr>
              <w:rPr>
                <w:lang w:val="en-GB"/>
              </w:rPr>
            </w:pPr>
            <w:r>
              <w:rPr>
                <w:rStyle w:val="SegmentID"/>
                <w:lang w:val="en-GB"/>
              </w:rPr>
              <w:t>3350</w:t>
            </w:r>
            <w:r>
              <w:rPr>
                <w:rStyle w:val="TransUnitID"/>
                <w:lang w:val="en-GB"/>
              </w:rPr>
              <w:t>36933a78-6710-4a85-ac38-d30865c35f8a</w:t>
            </w:r>
          </w:p>
        </w:tc>
        <w:tc>
          <w:tcPr>
            <w:tcW w:w="0" w:type="auto"/>
            <w:shd w:val="clear" w:color="auto" w:fill="FFFFFF"/>
          </w:tcPr>
          <w:p w14:paraId="0EDDA5E1" w14:textId="77777777" w:rsidR="004C26EE" w:rsidRDefault="00C72362">
            <w:pPr>
              <w:rPr>
                <w:lang w:val="en-GB"/>
              </w:rPr>
            </w:pPr>
            <w:r>
              <w:rPr>
                <w:lang w:val="en-GB"/>
              </w:rPr>
              <w:t>Translation Approved (0%)</w:t>
            </w:r>
          </w:p>
        </w:tc>
        <w:tc>
          <w:tcPr>
            <w:tcW w:w="0" w:type="auto"/>
            <w:shd w:val="clear" w:color="auto" w:fill="FFFFFF"/>
          </w:tcPr>
          <w:p w14:paraId="683160A2" w14:textId="77777777" w:rsidR="004C26EE" w:rsidRDefault="00C72362">
            <w:pPr>
              <w:rPr>
                <w:lang w:val="en-GB"/>
              </w:rPr>
            </w:pPr>
            <w:r>
              <w:rPr>
                <w:lang w:val="en-GB"/>
              </w:rPr>
              <w:t>If the weight of an isolated vehicle or a trainset is inferior to 90 t, the vehicle shall have a system ensuring the shunting which has an electrical basis superior or equal to 16 000 mm.</w:t>
            </w:r>
          </w:p>
        </w:tc>
        <w:tc>
          <w:tcPr>
            <w:tcW w:w="0" w:type="auto"/>
            <w:shd w:val="clear" w:color="auto" w:fill="FFFFFF"/>
          </w:tcPr>
          <w:p w14:paraId="49551406" w14:textId="77777777" w:rsidR="004C26EE" w:rsidRDefault="00C72362">
            <w:pPr>
              <w:rPr>
                <w:lang w:val="sr-Cyrl-RS"/>
              </w:rPr>
            </w:pPr>
            <w:r>
              <w:rPr>
                <w:lang w:val="sr-Cyrl-RS"/>
              </w:rPr>
              <w:t>Ако је тежина изолованог возила или гарнитуре мања од 90 t, возило мора имати систем који обезбеђује маневрисање чија је електрична основа најмање 16.000 mm.</w:t>
            </w:r>
          </w:p>
        </w:tc>
      </w:tr>
      <w:tr w:rsidR="004C26EE" w14:paraId="588E9161" w14:textId="77777777">
        <w:tc>
          <w:tcPr>
            <w:tcW w:w="0" w:type="auto"/>
            <w:shd w:val="clear" w:color="auto" w:fill="FFFFFF"/>
          </w:tcPr>
          <w:p w14:paraId="471A7CA3" w14:textId="77777777" w:rsidR="004C26EE" w:rsidRDefault="00C72362">
            <w:pPr>
              <w:rPr>
                <w:lang w:val="en-GB"/>
              </w:rPr>
            </w:pPr>
            <w:r>
              <w:rPr>
                <w:rStyle w:val="SegmentID"/>
                <w:lang w:val="en-GB"/>
              </w:rPr>
              <w:t>3351</w:t>
            </w:r>
            <w:r>
              <w:rPr>
                <w:rStyle w:val="TransUnitID"/>
                <w:lang w:val="en-GB"/>
              </w:rPr>
              <w:t>9978928c-4a2f-4ac2-9e2a-7d29d457af56</w:t>
            </w:r>
          </w:p>
        </w:tc>
        <w:tc>
          <w:tcPr>
            <w:tcW w:w="0" w:type="auto"/>
            <w:shd w:val="clear" w:color="auto" w:fill="FFFFFF"/>
          </w:tcPr>
          <w:p w14:paraId="5E2C5B5F" w14:textId="77777777" w:rsidR="004C26EE" w:rsidRDefault="00C72362">
            <w:pPr>
              <w:rPr>
                <w:lang w:val="en-GB"/>
              </w:rPr>
            </w:pPr>
            <w:r>
              <w:rPr>
                <w:lang w:val="en-GB"/>
              </w:rPr>
              <w:t>Translation Approved (100%)</w:t>
            </w:r>
          </w:p>
        </w:tc>
        <w:tc>
          <w:tcPr>
            <w:tcW w:w="0" w:type="auto"/>
            <w:shd w:val="clear" w:color="auto" w:fill="FFFFFF"/>
          </w:tcPr>
          <w:p w14:paraId="66BA2367" w14:textId="77777777" w:rsidR="004C26EE" w:rsidRDefault="00C72362">
            <w:pPr>
              <w:rPr>
                <w:lang w:val="en-GB"/>
              </w:rPr>
            </w:pPr>
            <w:r>
              <w:rPr>
                <w:lang w:val="en-GB"/>
              </w:rPr>
              <w:t>T</w:t>
            </w:r>
          </w:p>
        </w:tc>
        <w:tc>
          <w:tcPr>
            <w:tcW w:w="0" w:type="auto"/>
            <w:shd w:val="clear" w:color="auto" w:fill="FFFFFF"/>
          </w:tcPr>
          <w:p w14:paraId="0DED02BC" w14:textId="77777777" w:rsidR="004C26EE" w:rsidRDefault="00C72362">
            <w:pPr>
              <w:rPr>
                <w:lang w:val="sr-Cyrl-RS"/>
              </w:rPr>
            </w:pPr>
            <w:r>
              <w:rPr>
                <w:rStyle w:val="Tag"/>
                <w:lang w:val="sr-Cyrl-RS"/>
              </w:rPr>
              <w:t>&lt;Italic&gt;</w:t>
            </w:r>
            <w:r>
              <w:rPr>
                <w:lang w:val="sr-Cyrl-RS"/>
              </w:rPr>
              <w:t>T</w:t>
            </w:r>
            <w:r>
              <w:rPr>
                <w:rStyle w:val="Tag"/>
                <w:lang w:val="sr-Cyrl-RS"/>
              </w:rPr>
              <w:t>&lt;/Italic&gt;</w:t>
            </w:r>
          </w:p>
        </w:tc>
      </w:tr>
      <w:tr w:rsidR="004C26EE" w14:paraId="1E6DBD8D" w14:textId="77777777">
        <w:tc>
          <w:tcPr>
            <w:tcW w:w="0" w:type="auto"/>
            <w:shd w:val="clear" w:color="auto" w:fill="FFFFFF"/>
          </w:tcPr>
          <w:p w14:paraId="706C2115" w14:textId="77777777" w:rsidR="004C26EE" w:rsidRDefault="00C72362">
            <w:pPr>
              <w:rPr>
                <w:lang w:val="en-GB"/>
              </w:rPr>
            </w:pPr>
            <w:r>
              <w:rPr>
                <w:rStyle w:val="SegmentID"/>
                <w:lang w:val="en-GB"/>
              </w:rPr>
              <w:t>3352</w:t>
            </w:r>
            <w:r>
              <w:rPr>
                <w:rStyle w:val="TransUnitID"/>
                <w:lang w:val="en-GB"/>
              </w:rPr>
              <w:t>fb74a516-e85a-403a-8147-abf3a1b574b6</w:t>
            </w:r>
          </w:p>
        </w:tc>
        <w:tc>
          <w:tcPr>
            <w:tcW w:w="0" w:type="auto"/>
            <w:shd w:val="clear" w:color="auto" w:fill="FFFFFF"/>
          </w:tcPr>
          <w:p w14:paraId="7F3E2394" w14:textId="77777777" w:rsidR="004C26EE" w:rsidRDefault="00C72362">
            <w:pPr>
              <w:rPr>
                <w:lang w:val="en-GB"/>
              </w:rPr>
            </w:pPr>
            <w:r>
              <w:rPr>
                <w:lang w:val="en-GB"/>
              </w:rPr>
              <w:t>Translation Approved (74%)</w:t>
            </w:r>
          </w:p>
        </w:tc>
        <w:tc>
          <w:tcPr>
            <w:tcW w:w="0" w:type="auto"/>
            <w:shd w:val="clear" w:color="auto" w:fill="FFFFFF"/>
          </w:tcPr>
          <w:p w14:paraId="0DE7D5D6" w14:textId="77777777" w:rsidR="004C26EE" w:rsidRDefault="00C72362">
            <w:pPr>
              <w:rPr>
                <w:lang w:val="en-GB"/>
              </w:rPr>
            </w:pPr>
            <w:r>
              <w:rPr>
                <w:lang w:val="en-GB"/>
              </w:rPr>
              <w:t>Applicable on HS L1, L2, L3, L4</w:t>
            </w:r>
          </w:p>
        </w:tc>
        <w:tc>
          <w:tcPr>
            <w:tcW w:w="0" w:type="auto"/>
            <w:shd w:val="clear" w:color="auto" w:fill="FFFFFF"/>
          </w:tcPr>
          <w:p w14:paraId="120329F8" w14:textId="77777777" w:rsidR="004C26EE" w:rsidRDefault="00C72362">
            <w:pPr>
              <w:rPr>
                <w:lang w:val="sr-Cyrl-RS"/>
              </w:rPr>
            </w:pPr>
            <w:r>
              <w:rPr>
                <w:lang w:val="sr-Cyrl-RS"/>
              </w:rPr>
              <w:t xml:space="preserve">Примењује се на пругама за велике брзине </w:t>
            </w:r>
            <w:r>
              <w:rPr>
                <w:rStyle w:val="Tag"/>
                <w:lang w:val="sr-Cyrl-RS"/>
              </w:rPr>
              <w:t>&lt;Italic&gt;</w:t>
            </w:r>
            <w:r>
              <w:rPr>
                <w:lang w:val="sr-Cyrl-RS"/>
              </w:rPr>
              <w:t>L1, L2, L3, L4</w:t>
            </w:r>
            <w:r>
              <w:rPr>
                <w:rStyle w:val="Tag"/>
                <w:lang w:val="sr-Cyrl-RS"/>
              </w:rPr>
              <w:t>&lt;/Italic&gt;</w:t>
            </w:r>
          </w:p>
        </w:tc>
      </w:tr>
      <w:tr w:rsidR="004C26EE" w14:paraId="5EE47F16" w14:textId="77777777">
        <w:tc>
          <w:tcPr>
            <w:tcW w:w="0" w:type="auto"/>
            <w:shd w:val="clear" w:color="auto" w:fill="FFFFFF"/>
          </w:tcPr>
          <w:p w14:paraId="730D955F" w14:textId="77777777" w:rsidR="004C26EE" w:rsidRDefault="00C72362">
            <w:pPr>
              <w:rPr>
                <w:lang w:val="en-GB"/>
              </w:rPr>
            </w:pPr>
            <w:r>
              <w:rPr>
                <w:rStyle w:val="SegmentID"/>
                <w:lang w:val="en-GB"/>
              </w:rPr>
              <w:t>3353</w:t>
            </w:r>
            <w:r>
              <w:rPr>
                <w:rStyle w:val="TransUnitID"/>
                <w:lang w:val="en-GB"/>
              </w:rPr>
              <w:t>b2883d7f-6d9b-44a3-b00b-c41773e942f6</w:t>
            </w:r>
          </w:p>
        </w:tc>
        <w:tc>
          <w:tcPr>
            <w:tcW w:w="0" w:type="auto"/>
            <w:shd w:val="clear" w:color="auto" w:fill="FFFFFF"/>
          </w:tcPr>
          <w:p w14:paraId="6B2864D4" w14:textId="77777777" w:rsidR="004C26EE" w:rsidRDefault="00C72362">
            <w:pPr>
              <w:rPr>
                <w:lang w:val="en-GB"/>
              </w:rPr>
            </w:pPr>
            <w:r>
              <w:rPr>
                <w:lang w:val="en-GB"/>
              </w:rPr>
              <w:t>Translation Approved (100%)</w:t>
            </w:r>
          </w:p>
        </w:tc>
        <w:tc>
          <w:tcPr>
            <w:tcW w:w="0" w:type="auto"/>
            <w:shd w:val="clear" w:color="auto" w:fill="FFFFFF"/>
          </w:tcPr>
          <w:p w14:paraId="07B11B05" w14:textId="77777777" w:rsidR="004C26EE" w:rsidRDefault="00C72362">
            <w:pPr>
              <w:rPr>
                <w:lang w:val="en-GB"/>
              </w:rPr>
            </w:pPr>
            <w:r>
              <w:rPr>
                <w:lang w:val="en-GB"/>
              </w:rPr>
              <w:t>Applicable on vehicles</w:t>
            </w:r>
          </w:p>
        </w:tc>
        <w:tc>
          <w:tcPr>
            <w:tcW w:w="0" w:type="auto"/>
            <w:shd w:val="clear" w:color="auto" w:fill="FFFFFF"/>
          </w:tcPr>
          <w:p w14:paraId="306647FD" w14:textId="77777777" w:rsidR="004C26EE" w:rsidRDefault="00C72362">
            <w:pPr>
              <w:rPr>
                <w:lang w:val="sr-Cyrl-RS"/>
              </w:rPr>
            </w:pPr>
            <w:r>
              <w:rPr>
                <w:lang w:val="sr-Cyrl-RS"/>
              </w:rPr>
              <w:t>Примењује се на возилима</w:t>
            </w:r>
          </w:p>
        </w:tc>
      </w:tr>
      <w:tr w:rsidR="004C26EE" w14:paraId="3ACC7D4F" w14:textId="77777777">
        <w:tc>
          <w:tcPr>
            <w:tcW w:w="0" w:type="auto"/>
            <w:shd w:val="clear" w:color="auto" w:fill="FFFFFF"/>
          </w:tcPr>
          <w:p w14:paraId="7EEC6873" w14:textId="77777777" w:rsidR="004C26EE" w:rsidRDefault="00C72362">
            <w:pPr>
              <w:rPr>
                <w:lang w:val="en-GB"/>
              </w:rPr>
            </w:pPr>
            <w:r>
              <w:rPr>
                <w:rStyle w:val="SegmentID"/>
                <w:lang w:val="en-GB"/>
              </w:rPr>
              <w:t>3354</w:t>
            </w:r>
            <w:r>
              <w:rPr>
                <w:rStyle w:val="TransUnitID"/>
                <w:lang w:val="en-GB"/>
              </w:rPr>
              <w:t>0c0be891-c576-47ba-a5f9-fbaee0e74adc</w:t>
            </w:r>
          </w:p>
        </w:tc>
        <w:tc>
          <w:tcPr>
            <w:tcW w:w="0" w:type="auto"/>
            <w:shd w:val="clear" w:color="auto" w:fill="FFFFFF"/>
          </w:tcPr>
          <w:p w14:paraId="4E6FEE7A" w14:textId="77777777" w:rsidR="004C26EE" w:rsidRDefault="00C72362">
            <w:pPr>
              <w:rPr>
                <w:lang w:val="en-GB"/>
              </w:rPr>
            </w:pPr>
            <w:r>
              <w:rPr>
                <w:lang w:val="en-GB"/>
              </w:rPr>
              <w:t>Translation Approved (CM)</w:t>
            </w:r>
          </w:p>
        </w:tc>
        <w:tc>
          <w:tcPr>
            <w:tcW w:w="0" w:type="auto"/>
            <w:shd w:val="clear" w:color="auto" w:fill="FFFFFF"/>
          </w:tcPr>
          <w:p w14:paraId="371C8AF9" w14:textId="77777777" w:rsidR="004C26EE" w:rsidRDefault="00C72362">
            <w:pPr>
              <w:rPr>
                <w:lang w:val="en-GB"/>
              </w:rPr>
            </w:pPr>
            <w:r>
              <w:rPr>
                <w:lang w:val="en-GB"/>
              </w:rPr>
              <w:t>This Specific Case is linked with the use of TVM.</w:t>
            </w:r>
          </w:p>
        </w:tc>
        <w:tc>
          <w:tcPr>
            <w:tcW w:w="0" w:type="auto"/>
            <w:shd w:val="clear" w:color="auto" w:fill="FFFFFF"/>
          </w:tcPr>
          <w:p w14:paraId="5D0C4554" w14:textId="77777777" w:rsidR="004C26EE" w:rsidRDefault="00C72362">
            <w:pPr>
              <w:rPr>
                <w:lang w:val="sr-Cyrl-RS"/>
              </w:rPr>
            </w:pPr>
            <w:r>
              <w:rPr>
                <w:lang w:val="sr-Cyrl-RS"/>
              </w:rPr>
              <w:t xml:space="preserve">Овај специфични случај је повезан са употребом </w:t>
            </w:r>
            <w:r>
              <w:rPr>
                <w:rStyle w:val="Tag"/>
                <w:lang w:val="sr-Cyrl-RS"/>
              </w:rPr>
              <w:t>&lt;Italic&gt;</w:t>
            </w:r>
            <w:r>
              <w:rPr>
                <w:lang w:val="sr-Cyrl-RS"/>
              </w:rPr>
              <w:t>TVM</w:t>
            </w:r>
            <w:r>
              <w:rPr>
                <w:rStyle w:val="Tag"/>
                <w:lang w:val="sr-Cyrl-RS"/>
              </w:rPr>
              <w:t>&lt;/Italic&gt;</w:t>
            </w:r>
            <w:r>
              <w:rPr>
                <w:lang w:val="sr-Cyrl-RS"/>
              </w:rPr>
              <w:t>-а.</w:t>
            </w:r>
          </w:p>
        </w:tc>
      </w:tr>
      <w:tr w:rsidR="004C26EE" w14:paraId="3CF6844E" w14:textId="77777777">
        <w:tc>
          <w:tcPr>
            <w:tcW w:w="0" w:type="auto"/>
            <w:shd w:val="clear" w:color="auto" w:fill="FFFFFF"/>
          </w:tcPr>
          <w:p w14:paraId="51F018B7" w14:textId="77777777" w:rsidR="004C26EE" w:rsidRDefault="00C72362">
            <w:pPr>
              <w:rPr>
                <w:lang w:val="en-GB"/>
              </w:rPr>
            </w:pPr>
            <w:r>
              <w:rPr>
                <w:rStyle w:val="SegmentID"/>
                <w:lang w:val="en-GB"/>
              </w:rPr>
              <w:t>3355</w:t>
            </w:r>
            <w:r>
              <w:rPr>
                <w:rStyle w:val="TransUnitID"/>
                <w:lang w:val="en-GB"/>
              </w:rPr>
              <w:t>1001ea10-8975-4c85-bfeb-08c11295b258</w:t>
            </w:r>
          </w:p>
        </w:tc>
        <w:tc>
          <w:tcPr>
            <w:tcW w:w="0" w:type="auto"/>
            <w:shd w:val="clear" w:color="auto" w:fill="FFFFFF"/>
          </w:tcPr>
          <w:p w14:paraId="02F0F63B" w14:textId="77777777" w:rsidR="004C26EE" w:rsidRDefault="00C72362">
            <w:pPr>
              <w:rPr>
                <w:lang w:val="en-GB"/>
              </w:rPr>
            </w:pPr>
            <w:r>
              <w:rPr>
                <w:lang w:val="en-GB"/>
              </w:rPr>
              <w:t>Translation Approved (100%)</w:t>
            </w:r>
          </w:p>
        </w:tc>
        <w:tc>
          <w:tcPr>
            <w:tcW w:w="0" w:type="auto"/>
            <w:shd w:val="clear" w:color="auto" w:fill="FFFFFF"/>
          </w:tcPr>
          <w:p w14:paraId="7122EF6D" w14:textId="77777777" w:rsidR="004C26EE" w:rsidRDefault="00C72362">
            <w:pPr>
              <w:rPr>
                <w:lang w:val="en-GB"/>
              </w:rPr>
            </w:pPr>
            <w:r>
              <w:rPr>
                <w:lang w:val="en-GB"/>
              </w:rPr>
              <w:t>7.7.2.2.</w:t>
            </w:r>
          </w:p>
        </w:tc>
        <w:tc>
          <w:tcPr>
            <w:tcW w:w="0" w:type="auto"/>
            <w:shd w:val="clear" w:color="auto" w:fill="FFFFFF"/>
          </w:tcPr>
          <w:p w14:paraId="64481911" w14:textId="77777777" w:rsidR="004C26EE" w:rsidRDefault="00C72362">
            <w:pPr>
              <w:rPr>
                <w:lang w:val="sr-Cyrl-RS"/>
              </w:rPr>
            </w:pPr>
            <w:r>
              <w:rPr>
                <w:lang w:val="sr-Cyrl-RS"/>
              </w:rPr>
              <w:t>7.7.2.2.</w:t>
            </w:r>
          </w:p>
        </w:tc>
      </w:tr>
      <w:tr w:rsidR="004C26EE" w14:paraId="0223301C" w14:textId="77777777">
        <w:tc>
          <w:tcPr>
            <w:tcW w:w="0" w:type="auto"/>
            <w:shd w:val="clear" w:color="auto" w:fill="FFFFFF"/>
          </w:tcPr>
          <w:p w14:paraId="583E8A16" w14:textId="77777777" w:rsidR="004C26EE" w:rsidRDefault="00C72362">
            <w:pPr>
              <w:rPr>
                <w:lang w:val="en-GB"/>
              </w:rPr>
            </w:pPr>
            <w:r>
              <w:rPr>
                <w:rStyle w:val="SegmentID"/>
                <w:lang w:val="en-GB"/>
              </w:rPr>
              <w:t>3356</w:t>
            </w:r>
            <w:r>
              <w:rPr>
                <w:rStyle w:val="TransUnitID"/>
                <w:lang w:val="en-GB"/>
              </w:rPr>
              <w:t>1001ea10-8975-4c85-bfeb-08c11295b258</w:t>
            </w:r>
          </w:p>
        </w:tc>
        <w:tc>
          <w:tcPr>
            <w:tcW w:w="0" w:type="auto"/>
            <w:shd w:val="clear" w:color="auto" w:fill="FFFFFF"/>
          </w:tcPr>
          <w:p w14:paraId="72446174" w14:textId="77777777" w:rsidR="004C26EE" w:rsidRDefault="00C72362">
            <w:pPr>
              <w:rPr>
                <w:lang w:val="en-GB"/>
              </w:rPr>
            </w:pPr>
            <w:r>
              <w:rPr>
                <w:lang w:val="en-GB"/>
              </w:rPr>
              <w:t>Translation Approved (0%)</w:t>
            </w:r>
          </w:p>
        </w:tc>
        <w:tc>
          <w:tcPr>
            <w:tcW w:w="0" w:type="auto"/>
            <w:shd w:val="clear" w:color="auto" w:fill="FFFFFF"/>
          </w:tcPr>
          <w:p w14:paraId="445B9BD2" w14:textId="77777777" w:rsidR="004C26EE" w:rsidRDefault="00C72362">
            <w:pPr>
              <w:rPr>
                <w:lang w:val="en-GB"/>
              </w:rPr>
            </w:pPr>
            <w:r>
              <w:rPr>
                <w:lang w:val="en-GB"/>
              </w:rPr>
              <w:t>UK for Northern Ireland</w:t>
            </w:r>
          </w:p>
        </w:tc>
        <w:tc>
          <w:tcPr>
            <w:tcW w:w="0" w:type="auto"/>
            <w:shd w:val="clear" w:color="auto" w:fill="FFFFFF"/>
          </w:tcPr>
          <w:p w14:paraId="0975AAB9" w14:textId="77777777" w:rsidR="004C26EE" w:rsidRDefault="00C72362">
            <w:pPr>
              <w:rPr>
                <w:lang w:val="sr-Cyrl-RS"/>
              </w:rPr>
            </w:pPr>
            <w:r>
              <w:rPr>
                <w:lang w:val="sr-Cyrl-RS"/>
              </w:rPr>
              <w:t>Уједињено Краљевство за Северну Ирску</w:t>
            </w:r>
          </w:p>
        </w:tc>
      </w:tr>
      <w:tr w:rsidR="004C26EE" w14:paraId="76366469" w14:textId="77777777">
        <w:tc>
          <w:tcPr>
            <w:tcW w:w="0" w:type="auto"/>
            <w:shd w:val="clear" w:color="auto" w:fill="FFFFFF"/>
          </w:tcPr>
          <w:p w14:paraId="1AF95ECB" w14:textId="77777777" w:rsidR="004C26EE" w:rsidRDefault="00C72362">
            <w:pPr>
              <w:rPr>
                <w:lang w:val="en-GB"/>
              </w:rPr>
            </w:pPr>
            <w:r>
              <w:rPr>
                <w:rStyle w:val="SegmentID"/>
                <w:lang w:val="en-GB"/>
              </w:rPr>
              <w:t>3357</w:t>
            </w:r>
            <w:r>
              <w:rPr>
                <w:rStyle w:val="TransUnitID"/>
                <w:lang w:val="en-GB"/>
              </w:rPr>
              <w:t>418d2b11-9ac3-47d6-91fe-f2caffeedc9b</w:t>
            </w:r>
          </w:p>
        </w:tc>
        <w:tc>
          <w:tcPr>
            <w:tcW w:w="0" w:type="auto"/>
            <w:shd w:val="clear" w:color="auto" w:fill="FFFFFF"/>
          </w:tcPr>
          <w:p w14:paraId="6BB64333" w14:textId="77777777" w:rsidR="004C26EE" w:rsidRDefault="00C72362">
            <w:pPr>
              <w:rPr>
                <w:lang w:val="en-GB"/>
              </w:rPr>
            </w:pPr>
            <w:r>
              <w:rPr>
                <w:lang w:val="en-GB"/>
              </w:rPr>
              <w:t>Translation Approved (100%)</w:t>
            </w:r>
          </w:p>
        </w:tc>
        <w:tc>
          <w:tcPr>
            <w:tcW w:w="0" w:type="auto"/>
            <w:shd w:val="clear" w:color="auto" w:fill="FFFFFF"/>
          </w:tcPr>
          <w:p w14:paraId="4A3CE7E0" w14:textId="77777777" w:rsidR="004C26EE" w:rsidRDefault="00C72362">
            <w:pPr>
              <w:rPr>
                <w:lang w:val="en-GB"/>
              </w:rPr>
            </w:pPr>
            <w:r>
              <w:rPr>
                <w:lang w:val="en-GB"/>
              </w:rPr>
              <w:t>Specific case</w:t>
            </w:r>
          </w:p>
        </w:tc>
        <w:tc>
          <w:tcPr>
            <w:tcW w:w="0" w:type="auto"/>
            <w:shd w:val="clear" w:color="auto" w:fill="FFFFFF"/>
          </w:tcPr>
          <w:p w14:paraId="1D984907" w14:textId="77777777" w:rsidR="004C26EE" w:rsidRDefault="00C72362">
            <w:pPr>
              <w:rPr>
                <w:lang w:val="sr-Cyrl-RS"/>
              </w:rPr>
            </w:pPr>
            <w:r>
              <w:rPr>
                <w:lang w:val="sr-Cyrl-RS"/>
              </w:rPr>
              <w:t>Специфични случај</w:t>
            </w:r>
          </w:p>
        </w:tc>
      </w:tr>
      <w:tr w:rsidR="004C26EE" w14:paraId="595B58A2" w14:textId="77777777">
        <w:tc>
          <w:tcPr>
            <w:tcW w:w="0" w:type="auto"/>
            <w:shd w:val="clear" w:color="auto" w:fill="FFFFFF"/>
          </w:tcPr>
          <w:p w14:paraId="1FB70C4E" w14:textId="77777777" w:rsidR="004C26EE" w:rsidRDefault="00C72362">
            <w:pPr>
              <w:rPr>
                <w:lang w:val="en-GB"/>
              </w:rPr>
            </w:pPr>
            <w:r>
              <w:rPr>
                <w:rStyle w:val="SegmentID"/>
                <w:lang w:val="en-GB"/>
              </w:rPr>
              <w:t>3358</w:t>
            </w:r>
            <w:r>
              <w:rPr>
                <w:rStyle w:val="TransUnitID"/>
                <w:lang w:val="en-GB"/>
              </w:rPr>
              <w:t>81b1c703-3d59-436a-8668-523750aced03</w:t>
            </w:r>
          </w:p>
        </w:tc>
        <w:tc>
          <w:tcPr>
            <w:tcW w:w="0" w:type="auto"/>
            <w:shd w:val="clear" w:color="auto" w:fill="FFFFFF"/>
          </w:tcPr>
          <w:p w14:paraId="4C5FBF10" w14:textId="77777777" w:rsidR="004C26EE" w:rsidRDefault="00C72362">
            <w:pPr>
              <w:rPr>
                <w:lang w:val="en-GB"/>
              </w:rPr>
            </w:pPr>
            <w:r>
              <w:rPr>
                <w:lang w:val="en-GB"/>
              </w:rPr>
              <w:t>Translation Approved (100%)</w:t>
            </w:r>
          </w:p>
        </w:tc>
        <w:tc>
          <w:tcPr>
            <w:tcW w:w="0" w:type="auto"/>
            <w:shd w:val="clear" w:color="auto" w:fill="FFFFFF"/>
          </w:tcPr>
          <w:p w14:paraId="1031A188" w14:textId="77777777" w:rsidR="004C26EE" w:rsidRDefault="00C72362">
            <w:pPr>
              <w:rPr>
                <w:lang w:val="en-GB"/>
              </w:rPr>
            </w:pPr>
            <w:r>
              <w:rPr>
                <w:lang w:val="en-GB"/>
              </w:rPr>
              <w:t>Category</w:t>
            </w:r>
          </w:p>
        </w:tc>
        <w:tc>
          <w:tcPr>
            <w:tcW w:w="0" w:type="auto"/>
            <w:shd w:val="clear" w:color="auto" w:fill="FFFFFF"/>
          </w:tcPr>
          <w:p w14:paraId="5B0E9447" w14:textId="77777777" w:rsidR="004C26EE" w:rsidRDefault="00C72362">
            <w:pPr>
              <w:rPr>
                <w:lang w:val="sr-Cyrl-RS"/>
              </w:rPr>
            </w:pPr>
            <w:r>
              <w:rPr>
                <w:lang w:val="sr-Cyrl-RS"/>
              </w:rPr>
              <w:t>Категорија</w:t>
            </w:r>
          </w:p>
        </w:tc>
      </w:tr>
      <w:tr w:rsidR="004C26EE" w14:paraId="2BC8EC43" w14:textId="77777777">
        <w:tc>
          <w:tcPr>
            <w:tcW w:w="0" w:type="auto"/>
            <w:shd w:val="clear" w:color="auto" w:fill="FFFFFF"/>
          </w:tcPr>
          <w:p w14:paraId="20642DD3" w14:textId="77777777" w:rsidR="004C26EE" w:rsidRDefault="00C72362">
            <w:pPr>
              <w:rPr>
                <w:lang w:val="en-GB"/>
              </w:rPr>
            </w:pPr>
            <w:r>
              <w:rPr>
                <w:rStyle w:val="SegmentID"/>
                <w:lang w:val="en-GB"/>
              </w:rPr>
              <w:t>3359</w:t>
            </w:r>
            <w:r>
              <w:rPr>
                <w:rStyle w:val="TransUnitID"/>
                <w:lang w:val="en-GB"/>
              </w:rPr>
              <w:t>0324e2f2-7dc8-45ab-a2fe-cf2d1d483a34</w:t>
            </w:r>
          </w:p>
        </w:tc>
        <w:tc>
          <w:tcPr>
            <w:tcW w:w="0" w:type="auto"/>
            <w:shd w:val="clear" w:color="auto" w:fill="FFFFFF"/>
          </w:tcPr>
          <w:p w14:paraId="3E3EAB81" w14:textId="77777777" w:rsidR="004C26EE" w:rsidRDefault="00C72362">
            <w:pPr>
              <w:rPr>
                <w:lang w:val="en-GB"/>
              </w:rPr>
            </w:pPr>
            <w:r>
              <w:rPr>
                <w:lang w:val="en-GB"/>
              </w:rPr>
              <w:t>Translation Approved (100%)</w:t>
            </w:r>
          </w:p>
        </w:tc>
        <w:tc>
          <w:tcPr>
            <w:tcW w:w="0" w:type="auto"/>
            <w:shd w:val="clear" w:color="auto" w:fill="FFFFFF"/>
          </w:tcPr>
          <w:p w14:paraId="05464204" w14:textId="77777777" w:rsidR="004C26EE" w:rsidRDefault="00C72362">
            <w:pPr>
              <w:rPr>
                <w:lang w:val="en-GB"/>
              </w:rPr>
            </w:pPr>
            <w:r>
              <w:rPr>
                <w:lang w:val="en-GB"/>
              </w:rPr>
              <w:t>Notes</w:t>
            </w:r>
          </w:p>
        </w:tc>
        <w:tc>
          <w:tcPr>
            <w:tcW w:w="0" w:type="auto"/>
            <w:shd w:val="clear" w:color="auto" w:fill="FFFFFF"/>
          </w:tcPr>
          <w:p w14:paraId="735F583C" w14:textId="77777777" w:rsidR="004C26EE" w:rsidRDefault="00C72362">
            <w:pPr>
              <w:rPr>
                <w:lang w:val="sr-Cyrl-RS"/>
              </w:rPr>
            </w:pPr>
            <w:r>
              <w:rPr>
                <w:lang w:val="sr-Cyrl-RS"/>
              </w:rPr>
              <w:t>Напомене</w:t>
            </w:r>
          </w:p>
        </w:tc>
      </w:tr>
      <w:tr w:rsidR="004C26EE" w14:paraId="71C29089" w14:textId="77777777">
        <w:tc>
          <w:tcPr>
            <w:tcW w:w="0" w:type="auto"/>
            <w:shd w:val="clear" w:color="auto" w:fill="FFFFFF"/>
          </w:tcPr>
          <w:p w14:paraId="561C808F" w14:textId="77777777" w:rsidR="004C26EE" w:rsidRDefault="00C72362">
            <w:pPr>
              <w:rPr>
                <w:lang w:val="en-GB"/>
              </w:rPr>
            </w:pPr>
            <w:r>
              <w:rPr>
                <w:rStyle w:val="SegmentID"/>
                <w:lang w:val="en-GB"/>
              </w:rPr>
              <w:t>3360</w:t>
            </w:r>
            <w:r>
              <w:rPr>
                <w:rStyle w:val="TransUnitID"/>
                <w:lang w:val="en-GB"/>
              </w:rPr>
              <w:t>54dfde89-e859-4b05-a463-91a1f44c13b0</w:t>
            </w:r>
          </w:p>
        </w:tc>
        <w:tc>
          <w:tcPr>
            <w:tcW w:w="0" w:type="auto"/>
            <w:shd w:val="clear" w:color="auto" w:fill="FFFFFF"/>
          </w:tcPr>
          <w:p w14:paraId="1E7CCCF6" w14:textId="77777777" w:rsidR="004C26EE" w:rsidRDefault="00C72362">
            <w:pPr>
              <w:rPr>
                <w:lang w:val="en-GB"/>
              </w:rPr>
            </w:pPr>
            <w:r>
              <w:rPr>
                <w:lang w:val="en-GB"/>
              </w:rPr>
              <w:t>Translation Approved (100%)</w:t>
            </w:r>
          </w:p>
        </w:tc>
        <w:tc>
          <w:tcPr>
            <w:tcW w:w="0" w:type="auto"/>
            <w:shd w:val="clear" w:color="auto" w:fill="FFFFFF"/>
          </w:tcPr>
          <w:p w14:paraId="34CFB922" w14:textId="77777777" w:rsidR="004C26EE" w:rsidRDefault="00C72362">
            <w:pPr>
              <w:rPr>
                <w:lang w:val="en-GB"/>
              </w:rPr>
            </w:pPr>
            <w:r>
              <w:rPr>
                <w:lang w:val="en-GB"/>
              </w:rPr>
              <w:t>4.2.10.</w:t>
            </w:r>
          </w:p>
        </w:tc>
        <w:tc>
          <w:tcPr>
            <w:tcW w:w="0" w:type="auto"/>
            <w:shd w:val="clear" w:color="auto" w:fill="FFFFFF"/>
          </w:tcPr>
          <w:p w14:paraId="1FFE16EF" w14:textId="77777777" w:rsidR="004C26EE" w:rsidRDefault="00C72362">
            <w:pPr>
              <w:rPr>
                <w:lang w:val="sr-Cyrl-RS"/>
              </w:rPr>
            </w:pPr>
            <w:r>
              <w:rPr>
                <w:lang w:val="sr-Cyrl-RS"/>
              </w:rPr>
              <w:t>4.2.10.</w:t>
            </w:r>
          </w:p>
        </w:tc>
      </w:tr>
      <w:tr w:rsidR="004C26EE" w14:paraId="5F5ACA96" w14:textId="77777777">
        <w:tc>
          <w:tcPr>
            <w:tcW w:w="0" w:type="auto"/>
            <w:shd w:val="clear" w:color="auto" w:fill="FFFFFF"/>
          </w:tcPr>
          <w:p w14:paraId="502FBD12" w14:textId="77777777" w:rsidR="004C26EE" w:rsidRDefault="00C72362">
            <w:pPr>
              <w:rPr>
                <w:lang w:val="en-GB"/>
              </w:rPr>
            </w:pPr>
            <w:r>
              <w:rPr>
                <w:rStyle w:val="SegmentID"/>
                <w:lang w:val="en-GB"/>
              </w:rPr>
              <w:t>3361</w:t>
            </w:r>
            <w:r>
              <w:rPr>
                <w:rStyle w:val="TransUnitID"/>
                <w:lang w:val="en-GB"/>
              </w:rPr>
              <w:t>54dfde89-e859-4b05-a463-91a1f44c13b0</w:t>
            </w:r>
          </w:p>
        </w:tc>
        <w:tc>
          <w:tcPr>
            <w:tcW w:w="0" w:type="auto"/>
            <w:shd w:val="clear" w:color="auto" w:fill="FFFFFF"/>
          </w:tcPr>
          <w:p w14:paraId="52754B8E" w14:textId="77777777" w:rsidR="004C26EE" w:rsidRDefault="00C72362">
            <w:pPr>
              <w:rPr>
                <w:lang w:val="en-GB"/>
              </w:rPr>
            </w:pPr>
            <w:r>
              <w:rPr>
                <w:lang w:val="en-GB"/>
              </w:rPr>
              <w:t>Translation Approved (CM)</w:t>
            </w:r>
          </w:p>
        </w:tc>
        <w:tc>
          <w:tcPr>
            <w:tcW w:w="0" w:type="auto"/>
            <w:shd w:val="clear" w:color="auto" w:fill="FFFFFF"/>
          </w:tcPr>
          <w:p w14:paraId="78E075A0" w14:textId="77777777" w:rsidR="004C26EE" w:rsidRDefault="00C72362">
            <w:pPr>
              <w:rPr>
                <w:lang w:val="en-GB"/>
              </w:rPr>
            </w:pPr>
            <w:r>
              <w:rPr>
                <w:lang w:val="en-GB"/>
              </w:rPr>
              <w:t>Trackside Train Detection Systems</w:t>
            </w:r>
          </w:p>
        </w:tc>
        <w:tc>
          <w:tcPr>
            <w:tcW w:w="0" w:type="auto"/>
            <w:shd w:val="clear" w:color="auto" w:fill="FFFFFF"/>
          </w:tcPr>
          <w:p w14:paraId="560D82AB" w14:textId="77777777" w:rsidR="004C26EE" w:rsidRDefault="00C72362">
            <w:pPr>
              <w:rPr>
                <w:lang w:val="sr-Cyrl-RS"/>
              </w:rPr>
            </w:pPr>
            <w:r>
              <w:rPr>
                <w:lang w:val="sr-Cyrl-RS"/>
              </w:rPr>
              <w:t>Пружни системи за детекцију воза</w:t>
            </w:r>
          </w:p>
        </w:tc>
      </w:tr>
      <w:tr w:rsidR="004C26EE" w14:paraId="7054257D" w14:textId="77777777">
        <w:tc>
          <w:tcPr>
            <w:tcW w:w="0" w:type="auto"/>
            <w:shd w:val="clear" w:color="auto" w:fill="FFFFFF"/>
          </w:tcPr>
          <w:p w14:paraId="391ACEFC" w14:textId="77777777" w:rsidR="004C26EE" w:rsidRDefault="00C72362">
            <w:pPr>
              <w:rPr>
                <w:lang w:val="en-GB"/>
              </w:rPr>
            </w:pPr>
            <w:r>
              <w:rPr>
                <w:rStyle w:val="SegmentID"/>
                <w:lang w:val="en-GB"/>
              </w:rPr>
              <w:t>3362</w:t>
            </w:r>
            <w:r>
              <w:rPr>
                <w:rStyle w:val="TransUnitID"/>
                <w:lang w:val="en-GB"/>
              </w:rPr>
              <w:t>1147176b-1958-4530-87a4-2b6795649494</w:t>
            </w:r>
          </w:p>
        </w:tc>
        <w:tc>
          <w:tcPr>
            <w:tcW w:w="0" w:type="auto"/>
            <w:shd w:val="clear" w:color="auto" w:fill="FFFFFF"/>
          </w:tcPr>
          <w:p w14:paraId="54836200" w14:textId="77777777" w:rsidR="004C26EE" w:rsidRDefault="00C72362">
            <w:pPr>
              <w:rPr>
                <w:lang w:val="en-GB"/>
              </w:rPr>
            </w:pPr>
            <w:r>
              <w:rPr>
                <w:lang w:val="en-GB"/>
              </w:rPr>
              <w:t>Translation Approved (100%)</w:t>
            </w:r>
          </w:p>
        </w:tc>
        <w:tc>
          <w:tcPr>
            <w:tcW w:w="0" w:type="auto"/>
            <w:shd w:val="clear" w:color="auto" w:fill="FFFFFF"/>
          </w:tcPr>
          <w:p w14:paraId="4F538CA4" w14:textId="77777777" w:rsidR="004C26EE" w:rsidRDefault="00C72362">
            <w:pPr>
              <w:rPr>
                <w:lang w:val="en-GB"/>
              </w:rPr>
            </w:pPr>
            <w:r>
              <w:rPr>
                <w:lang w:val="en-GB"/>
              </w:rPr>
              <w:t>Index 77, point 3.1.3.1:</w:t>
            </w:r>
          </w:p>
        </w:tc>
        <w:tc>
          <w:tcPr>
            <w:tcW w:w="0" w:type="auto"/>
            <w:shd w:val="clear" w:color="auto" w:fill="FFFFFF"/>
          </w:tcPr>
          <w:p w14:paraId="534745F8" w14:textId="77777777" w:rsidR="004C26EE" w:rsidRDefault="00C72362">
            <w:pPr>
              <w:rPr>
                <w:lang w:val="sr-Cyrl-RS"/>
              </w:rPr>
            </w:pPr>
            <w:r>
              <w:rPr>
                <w:lang w:val="sr-Cyrl-RS"/>
              </w:rPr>
              <w:t>Индекс 77, тачка 3.1.3.1:</w:t>
            </w:r>
          </w:p>
        </w:tc>
      </w:tr>
      <w:tr w:rsidR="004C26EE" w14:paraId="0798ECCC" w14:textId="77777777">
        <w:tc>
          <w:tcPr>
            <w:tcW w:w="0" w:type="auto"/>
            <w:shd w:val="clear" w:color="auto" w:fill="FFFFFF"/>
          </w:tcPr>
          <w:p w14:paraId="672F29EA" w14:textId="77777777" w:rsidR="004C26EE" w:rsidRDefault="00C72362">
            <w:pPr>
              <w:rPr>
                <w:lang w:val="en-GB"/>
              </w:rPr>
            </w:pPr>
            <w:r>
              <w:rPr>
                <w:rStyle w:val="SegmentID"/>
                <w:lang w:val="en-GB"/>
              </w:rPr>
              <w:t>3363</w:t>
            </w:r>
            <w:r>
              <w:rPr>
                <w:rStyle w:val="TransUnitID"/>
                <w:lang w:val="en-GB"/>
              </w:rPr>
              <w:t>820ee869-1455-408a-aebd-d141e21d918f</w:t>
            </w:r>
          </w:p>
        </w:tc>
        <w:tc>
          <w:tcPr>
            <w:tcW w:w="0" w:type="auto"/>
            <w:shd w:val="clear" w:color="auto" w:fill="FFFFFF"/>
          </w:tcPr>
          <w:p w14:paraId="1767D971" w14:textId="77777777" w:rsidR="004C26EE" w:rsidRDefault="00C72362">
            <w:pPr>
              <w:rPr>
                <w:lang w:val="en-GB"/>
              </w:rPr>
            </w:pPr>
            <w:r>
              <w:rPr>
                <w:lang w:val="en-GB"/>
              </w:rPr>
              <w:t>Translation Approved (0%)</w:t>
            </w:r>
          </w:p>
        </w:tc>
        <w:tc>
          <w:tcPr>
            <w:tcW w:w="0" w:type="auto"/>
            <w:shd w:val="clear" w:color="auto" w:fill="FFFFFF"/>
          </w:tcPr>
          <w:p w14:paraId="060D78F4" w14:textId="77777777" w:rsidR="004C26EE" w:rsidRDefault="00C72362">
            <w:pPr>
              <w:rPr>
                <w:lang w:val="en-GB"/>
              </w:rPr>
            </w:pPr>
            <w:r>
              <w:rPr>
                <w:lang w:val="en-GB"/>
              </w:rPr>
              <w:t>The minimum wheel rim width (B</w:t>
            </w:r>
            <w:r>
              <w:rPr>
                <w:rStyle w:val="Tag"/>
                <w:lang w:val="en-GB"/>
              </w:rPr>
              <w:t>&lt;214082&gt;</w:t>
            </w:r>
            <w:r>
              <w:rPr>
                <w:lang w:val="en-GB"/>
              </w:rPr>
              <w:t>R</w:t>
            </w:r>
            <w:r>
              <w:rPr>
                <w:rStyle w:val="Tag"/>
                <w:lang w:val="en-GB"/>
              </w:rPr>
              <w:t>&lt;/214082&gt;</w:t>
            </w:r>
            <w:r>
              <w:rPr>
                <w:lang w:val="en-GB"/>
              </w:rPr>
              <w:t>) for 1 600 mm track gauge network is 127 mm.</w:t>
            </w:r>
          </w:p>
        </w:tc>
        <w:tc>
          <w:tcPr>
            <w:tcW w:w="0" w:type="auto"/>
            <w:shd w:val="clear" w:color="auto" w:fill="FFFFFF"/>
          </w:tcPr>
          <w:p w14:paraId="4DE5E542" w14:textId="77777777" w:rsidR="004C26EE" w:rsidRDefault="00C72362">
            <w:pPr>
              <w:rPr>
                <w:lang w:val="sr-Cyrl-RS"/>
              </w:rPr>
            </w:pPr>
            <w:r>
              <w:rPr>
                <w:lang w:val="sr-Cyrl-RS"/>
              </w:rPr>
              <w:t>Минимална ширина обода точка (</w:t>
            </w:r>
            <w:r>
              <w:rPr>
                <w:rStyle w:val="Tag"/>
                <w:lang w:val="sr-Cyrl-RS"/>
              </w:rPr>
              <w:t>&lt;Italic&gt;</w:t>
            </w:r>
            <w:r>
              <w:rPr>
                <w:lang w:val="sr-Cyrl-RS"/>
              </w:rPr>
              <w:t>B</w:t>
            </w:r>
            <w:r>
              <w:rPr>
                <w:rStyle w:val="Tag"/>
                <w:lang w:val="sr-Cyrl-RS"/>
              </w:rPr>
              <w:t>&lt;/Italic&gt;&lt;214082&gt;&lt;Italic&gt;</w:t>
            </w:r>
            <w:r>
              <w:rPr>
                <w:lang w:val="sr-Cyrl-RS"/>
              </w:rPr>
              <w:t>R</w:t>
            </w:r>
            <w:r>
              <w:rPr>
                <w:rStyle w:val="Tag"/>
                <w:lang w:val="sr-Cyrl-RS"/>
              </w:rPr>
              <w:t>&lt;/Italic&gt;&lt;/214082&gt;</w:t>
            </w:r>
            <w:r>
              <w:rPr>
                <w:lang w:val="sr-Cyrl-RS"/>
              </w:rPr>
              <w:t>) за мрежу са ширином колосека 1600 mm, износи 127 mm.</w:t>
            </w:r>
          </w:p>
        </w:tc>
      </w:tr>
      <w:tr w:rsidR="004C26EE" w14:paraId="75977A04" w14:textId="77777777">
        <w:tc>
          <w:tcPr>
            <w:tcW w:w="0" w:type="auto"/>
            <w:shd w:val="clear" w:color="auto" w:fill="FFFFFF"/>
          </w:tcPr>
          <w:p w14:paraId="10C0FD18" w14:textId="77777777" w:rsidR="004C26EE" w:rsidRDefault="00C72362">
            <w:pPr>
              <w:rPr>
                <w:lang w:val="en-GB"/>
              </w:rPr>
            </w:pPr>
            <w:r>
              <w:rPr>
                <w:rStyle w:val="SegmentID"/>
                <w:lang w:val="en-GB"/>
              </w:rPr>
              <w:t>3364</w:t>
            </w:r>
            <w:r>
              <w:rPr>
                <w:rStyle w:val="TransUnitID"/>
                <w:lang w:val="en-GB"/>
              </w:rPr>
              <w:t>ae78ddf7-fdbe-4263-b56c-6f67bdaa7f42</w:t>
            </w:r>
          </w:p>
        </w:tc>
        <w:tc>
          <w:tcPr>
            <w:tcW w:w="0" w:type="auto"/>
            <w:shd w:val="clear" w:color="auto" w:fill="FFFFFF"/>
          </w:tcPr>
          <w:p w14:paraId="56BA30EC" w14:textId="77777777" w:rsidR="004C26EE" w:rsidRDefault="00C72362">
            <w:pPr>
              <w:rPr>
                <w:lang w:val="en-GB"/>
              </w:rPr>
            </w:pPr>
            <w:r>
              <w:rPr>
                <w:lang w:val="en-GB"/>
              </w:rPr>
              <w:t>Translation Approved (100%)</w:t>
            </w:r>
          </w:p>
        </w:tc>
        <w:tc>
          <w:tcPr>
            <w:tcW w:w="0" w:type="auto"/>
            <w:shd w:val="clear" w:color="auto" w:fill="FFFFFF"/>
          </w:tcPr>
          <w:p w14:paraId="3FF3B835" w14:textId="77777777" w:rsidR="004C26EE" w:rsidRDefault="00C72362">
            <w:pPr>
              <w:rPr>
                <w:lang w:val="en-GB"/>
              </w:rPr>
            </w:pPr>
            <w:r>
              <w:rPr>
                <w:lang w:val="en-GB"/>
              </w:rPr>
              <w:t>T</w:t>
            </w:r>
          </w:p>
        </w:tc>
        <w:tc>
          <w:tcPr>
            <w:tcW w:w="0" w:type="auto"/>
            <w:shd w:val="clear" w:color="auto" w:fill="FFFFFF"/>
          </w:tcPr>
          <w:p w14:paraId="03EEA75E" w14:textId="77777777" w:rsidR="004C26EE" w:rsidRDefault="00C72362">
            <w:pPr>
              <w:rPr>
                <w:lang w:val="sr-Cyrl-RS"/>
              </w:rPr>
            </w:pPr>
            <w:r>
              <w:rPr>
                <w:rStyle w:val="Tag"/>
                <w:lang w:val="sr-Cyrl-RS"/>
              </w:rPr>
              <w:t>&lt;Italic&gt;</w:t>
            </w:r>
            <w:r>
              <w:rPr>
                <w:lang w:val="sr-Cyrl-RS"/>
              </w:rPr>
              <w:t>T</w:t>
            </w:r>
            <w:r>
              <w:rPr>
                <w:rStyle w:val="Tag"/>
                <w:lang w:val="sr-Cyrl-RS"/>
              </w:rPr>
              <w:t>&lt;/Italic&gt;</w:t>
            </w:r>
          </w:p>
        </w:tc>
      </w:tr>
      <w:tr w:rsidR="004C26EE" w14:paraId="3C53DECD" w14:textId="77777777">
        <w:tc>
          <w:tcPr>
            <w:tcW w:w="0" w:type="auto"/>
            <w:shd w:val="clear" w:color="auto" w:fill="FFFFFF"/>
          </w:tcPr>
          <w:p w14:paraId="4F30E67C" w14:textId="77777777" w:rsidR="004C26EE" w:rsidRDefault="00C72362">
            <w:pPr>
              <w:rPr>
                <w:lang w:val="en-GB"/>
              </w:rPr>
            </w:pPr>
            <w:r>
              <w:rPr>
                <w:rStyle w:val="SegmentID"/>
                <w:lang w:val="en-GB"/>
              </w:rPr>
              <w:t>3365</w:t>
            </w:r>
            <w:r>
              <w:rPr>
                <w:rStyle w:val="TransUnitID"/>
                <w:lang w:val="en-GB"/>
              </w:rPr>
              <w:t>5ccc85d1-067f-4fda-83cc-38ee0623dba5</w:t>
            </w:r>
          </w:p>
        </w:tc>
        <w:tc>
          <w:tcPr>
            <w:tcW w:w="0" w:type="auto"/>
            <w:shd w:val="clear" w:color="auto" w:fill="FFFFFF"/>
          </w:tcPr>
          <w:p w14:paraId="220706C7" w14:textId="77777777" w:rsidR="004C26EE" w:rsidRDefault="00C72362">
            <w:pPr>
              <w:rPr>
                <w:lang w:val="en-GB"/>
              </w:rPr>
            </w:pPr>
            <w:r>
              <w:rPr>
                <w:lang w:val="en-GB"/>
              </w:rPr>
              <w:t>Translation Approved (0%)</w:t>
            </w:r>
          </w:p>
        </w:tc>
        <w:tc>
          <w:tcPr>
            <w:tcW w:w="0" w:type="auto"/>
            <w:shd w:val="clear" w:color="auto" w:fill="FFFFFF"/>
          </w:tcPr>
          <w:p w14:paraId="029BD112" w14:textId="77777777" w:rsidR="004C26EE" w:rsidRDefault="00C72362">
            <w:pPr>
              <w:rPr>
                <w:lang w:val="en-GB"/>
              </w:rPr>
            </w:pPr>
            <w:r>
              <w:rPr>
                <w:lang w:val="en-GB"/>
              </w:rPr>
              <w:t>Applicable in Northern Ireland</w:t>
            </w:r>
          </w:p>
        </w:tc>
        <w:tc>
          <w:tcPr>
            <w:tcW w:w="0" w:type="auto"/>
            <w:shd w:val="clear" w:color="auto" w:fill="FFFFFF"/>
          </w:tcPr>
          <w:p w14:paraId="2EB04BAC" w14:textId="77777777" w:rsidR="004C26EE" w:rsidRDefault="00C72362">
            <w:pPr>
              <w:rPr>
                <w:lang w:val="sr-Cyrl-RS"/>
              </w:rPr>
            </w:pPr>
            <w:r>
              <w:rPr>
                <w:lang w:val="sr-Cyrl-RS"/>
              </w:rPr>
              <w:t>Примењује се у Северној Ирској</w:t>
            </w:r>
          </w:p>
        </w:tc>
      </w:tr>
      <w:tr w:rsidR="004C26EE" w14:paraId="12C984AD" w14:textId="77777777">
        <w:tc>
          <w:tcPr>
            <w:tcW w:w="0" w:type="auto"/>
            <w:shd w:val="clear" w:color="auto" w:fill="FFFFFF"/>
          </w:tcPr>
          <w:p w14:paraId="78973CBB" w14:textId="77777777" w:rsidR="004C26EE" w:rsidRDefault="00C72362">
            <w:pPr>
              <w:rPr>
                <w:lang w:val="en-GB"/>
              </w:rPr>
            </w:pPr>
            <w:r>
              <w:rPr>
                <w:rStyle w:val="SegmentID"/>
                <w:lang w:val="en-GB"/>
              </w:rPr>
              <w:t>3366</w:t>
            </w:r>
            <w:r>
              <w:rPr>
                <w:rStyle w:val="TransUnitID"/>
                <w:lang w:val="en-GB"/>
              </w:rPr>
              <w:t>251f46b0-7d36-4fda-b8bc-037951feebb5</w:t>
            </w:r>
          </w:p>
        </w:tc>
        <w:tc>
          <w:tcPr>
            <w:tcW w:w="0" w:type="auto"/>
            <w:shd w:val="clear" w:color="auto" w:fill="FFFFFF"/>
          </w:tcPr>
          <w:p w14:paraId="5D01BF1A" w14:textId="77777777" w:rsidR="004C26EE" w:rsidRDefault="00C72362">
            <w:pPr>
              <w:rPr>
                <w:lang w:val="en-GB"/>
              </w:rPr>
            </w:pPr>
            <w:r>
              <w:rPr>
                <w:lang w:val="en-GB"/>
              </w:rPr>
              <w:t>Translation Approved (100%)</w:t>
            </w:r>
          </w:p>
        </w:tc>
        <w:tc>
          <w:tcPr>
            <w:tcW w:w="0" w:type="auto"/>
            <w:shd w:val="clear" w:color="auto" w:fill="FFFFFF"/>
          </w:tcPr>
          <w:p w14:paraId="270D3B50" w14:textId="77777777" w:rsidR="004C26EE" w:rsidRDefault="00C72362">
            <w:pPr>
              <w:rPr>
                <w:lang w:val="en-GB"/>
              </w:rPr>
            </w:pPr>
            <w:r>
              <w:rPr>
                <w:lang w:val="en-GB"/>
              </w:rPr>
              <w:t>4.2.10.</w:t>
            </w:r>
          </w:p>
        </w:tc>
        <w:tc>
          <w:tcPr>
            <w:tcW w:w="0" w:type="auto"/>
            <w:shd w:val="clear" w:color="auto" w:fill="FFFFFF"/>
          </w:tcPr>
          <w:p w14:paraId="41A930FF" w14:textId="77777777" w:rsidR="004C26EE" w:rsidRDefault="00C72362">
            <w:pPr>
              <w:rPr>
                <w:lang w:val="sr-Cyrl-RS"/>
              </w:rPr>
            </w:pPr>
            <w:r>
              <w:rPr>
                <w:lang w:val="sr-Cyrl-RS"/>
              </w:rPr>
              <w:t>4.2.10.</w:t>
            </w:r>
          </w:p>
        </w:tc>
      </w:tr>
      <w:tr w:rsidR="004C26EE" w14:paraId="5F8C20C9" w14:textId="77777777">
        <w:tc>
          <w:tcPr>
            <w:tcW w:w="0" w:type="auto"/>
            <w:shd w:val="clear" w:color="auto" w:fill="FFFFFF"/>
          </w:tcPr>
          <w:p w14:paraId="57F392C0" w14:textId="77777777" w:rsidR="004C26EE" w:rsidRDefault="00C72362">
            <w:pPr>
              <w:rPr>
                <w:lang w:val="en-GB"/>
              </w:rPr>
            </w:pPr>
            <w:r>
              <w:rPr>
                <w:rStyle w:val="SegmentID"/>
                <w:lang w:val="en-GB"/>
              </w:rPr>
              <w:t>3367</w:t>
            </w:r>
            <w:r>
              <w:rPr>
                <w:rStyle w:val="TransUnitID"/>
                <w:lang w:val="en-GB"/>
              </w:rPr>
              <w:t>251f46b0-7d36-4fda-b8bc-037951feebb5</w:t>
            </w:r>
          </w:p>
        </w:tc>
        <w:tc>
          <w:tcPr>
            <w:tcW w:w="0" w:type="auto"/>
            <w:shd w:val="clear" w:color="auto" w:fill="FFFFFF"/>
          </w:tcPr>
          <w:p w14:paraId="3651A88A" w14:textId="77777777" w:rsidR="004C26EE" w:rsidRDefault="00C72362">
            <w:pPr>
              <w:rPr>
                <w:lang w:val="en-GB"/>
              </w:rPr>
            </w:pPr>
            <w:r>
              <w:rPr>
                <w:lang w:val="en-GB"/>
              </w:rPr>
              <w:t>Translation Approved (CM)</w:t>
            </w:r>
          </w:p>
        </w:tc>
        <w:tc>
          <w:tcPr>
            <w:tcW w:w="0" w:type="auto"/>
            <w:shd w:val="clear" w:color="auto" w:fill="FFFFFF"/>
          </w:tcPr>
          <w:p w14:paraId="75BB9956" w14:textId="77777777" w:rsidR="004C26EE" w:rsidRDefault="00C72362">
            <w:pPr>
              <w:rPr>
                <w:lang w:val="en-GB"/>
              </w:rPr>
            </w:pPr>
            <w:r>
              <w:rPr>
                <w:lang w:val="en-GB"/>
              </w:rPr>
              <w:t>Trackside Train Detection Systems</w:t>
            </w:r>
          </w:p>
        </w:tc>
        <w:tc>
          <w:tcPr>
            <w:tcW w:w="0" w:type="auto"/>
            <w:shd w:val="clear" w:color="auto" w:fill="FFFFFF"/>
          </w:tcPr>
          <w:p w14:paraId="38F664F7" w14:textId="77777777" w:rsidR="004C26EE" w:rsidRDefault="00C72362">
            <w:pPr>
              <w:rPr>
                <w:lang w:val="sr-Cyrl-RS"/>
              </w:rPr>
            </w:pPr>
            <w:r>
              <w:rPr>
                <w:lang w:val="sr-Cyrl-RS"/>
              </w:rPr>
              <w:t>Пружни системи за детекцију воза</w:t>
            </w:r>
          </w:p>
        </w:tc>
      </w:tr>
      <w:tr w:rsidR="004C26EE" w14:paraId="304E8621" w14:textId="77777777">
        <w:tc>
          <w:tcPr>
            <w:tcW w:w="0" w:type="auto"/>
            <w:shd w:val="clear" w:color="auto" w:fill="FFFFFF"/>
          </w:tcPr>
          <w:p w14:paraId="1DD29CAF" w14:textId="77777777" w:rsidR="004C26EE" w:rsidRDefault="00C72362">
            <w:pPr>
              <w:rPr>
                <w:lang w:val="en-GB"/>
              </w:rPr>
            </w:pPr>
            <w:r>
              <w:rPr>
                <w:rStyle w:val="SegmentID"/>
                <w:lang w:val="en-GB"/>
              </w:rPr>
              <w:t>3368</w:t>
            </w:r>
            <w:r>
              <w:rPr>
                <w:rStyle w:val="TransUnitID"/>
                <w:lang w:val="en-GB"/>
              </w:rPr>
              <w:t>25328ad1-e08d-4152-811a-3a7763492ac6</w:t>
            </w:r>
          </w:p>
        </w:tc>
        <w:tc>
          <w:tcPr>
            <w:tcW w:w="0" w:type="auto"/>
            <w:shd w:val="clear" w:color="auto" w:fill="FFFFFF"/>
          </w:tcPr>
          <w:p w14:paraId="33D19B00" w14:textId="77777777" w:rsidR="004C26EE" w:rsidRDefault="00C72362">
            <w:pPr>
              <w:rPr>
                <w:lang w:val="en-GB"/>
              </w:rPr>
            </w:pPr>
            <w:r>
              <w:rPr>
                <w:lang w:val="en-GB"/>
              </w:rPr>
              <w:t>Translation Approved (100%)</w:t>
            </w:r>
          </w:p>
        </w:tc>
        <w:tc>
          <w:tcPr>
            <w:tcW w:w="0" w:type="auto"/>
            <w:shd w:val="clear" w:color="auto" w:fill="FFFFFF"/>
          </w:tcPr>
          <w:p w14:paraId="0B341609" w14:textId="77777777" w:rsidR="004C26EE" w:rsidRDefault="00C72362">
            <w:pPr>
              <w:rPr>
                <w:lang w:val="en-GB"/>
              </w:rPr>
            </w:pPr>
            <w:r>
              <w:rPr>
                <w:lang w:val="en-GB"/>
              </w:rPr>
              <w:t>Index 77, point 3.1.3.3:</w:t>
            </w:r>
          </w:p>
        </w:tc>
        <w:tc>
          <w:tcPr>
            <w:tcW w:w="0" w:type="auto"/>
            <w:shd w:val="clear" w:color="auto" w:fill="FFFFFF"/>
          </w:tcPr>
          <w:p w14:paraId="683E123C" w14:textId="77777777" w:rsidR="004C26EE" w:rsidRDefault="00C72362">
            <w:pPr>
              <w:rPr>
                <w:lang w:val="sr-Cyrl-RS"/>
              </w:rPr>
            </w:pPr>
            <w:r>
              <w:rPr>
                <w:lang w:val="sr-Cyrl-RS"/>
              </w:rPr>
              <w:t>Индекс 77, тачка 3.1.3.3:</w:t>
            </w:r>
          </w:p>
        </w:tc>
      </w:tr>
      <w:tr w:rsidR="004C26EE" w14:paraId="1FF63437" w14:textId="77777777">
        <w:tc>
          <w:tcPr>
            <w:tcW w:w="0" w:type="auto"/>
            <w:shd w:val="clear" w:color="auto" w:fill="FFFFFF"/>
          </w:tcPr>
          <w:p w14:paraId="4F7C5CE8" w14:textId="77777777" w:rsidR="004C26EE" w:rsidRDefault="00C72362">
            <w:pPr>
              <w:rPr>
                <w:lang w:val="en-GB"/>
              </w:rPr>
            </w:pPr>
            <w:r>
              <w:rPr>
                <w:rStyle w:val="SegmentID"/>
                <w:lang w:val="en-GB"/>
              </w:rPr>
              <w:t>3369</w:t>
            </w:r>
            <w:r>
              <w:rPr>
                <w:rStyle w:val="TransUnitID"/>
                <w:lang w:val="en-GB"/>
              </w:rPr>
              <w:t>36157dc9-a59c-4adf-99c6-2c755e70f215</w:t>
            </w:r>
          </w:p>
        </w:tc>
        <w:tc>
          <w:tcPr>
            <w:tcW w:w="0" w:type="auto"/>
            <w:shd w:val="clear" w:color="auto" w:fill="FFFFFF"/>
          </w:tcPr>
          <w:p w14:paraId="7104FD9B" w14:textId="77777777" w:rsidR="004C26EE" w:rsidRDefault="00C72362">
            <w:pPr>
              <w:rPr>
                <w:lang w:val="en-GB"/>
              </w:rPr>
            </w:pPr>
            <w:r>
              <w:rPr>
                <w:lang w:val="en-GB"/>
              </w:rPr>
              <w:t>Translation Approved (77%)</w:t>
            </w:r>
          </w:p>
        </w:tc>
        <w:tc>
          <w:tcPr>
            <w:tcW w:w="0" w:type="auto"/>
            <w:shd w:val="clear" w:color="auto" w:fill="FFFFFF"/>
          </w:tcPr>
          <w:p w14:paraId="67820E87" w14:textId="77777777" w:rsidR="004C26EE" w:rsidRDefault="00C72362">
            <w:pPr>
              <w:rPr>
                <w:lang w:val="en-GB"/>
              </w:rPr>
            </w:pPr>
            <w:r>
              <w:rPr>
                <w:lang w:val="en-GB"/>
              </w:rPr>
              <w:t>The minimum flange thickness (S</w:t>
            </w:r>
            <w:r>
              <w:rPr>
                <w:rStyle w:val="Tag"/>
                <w:lang w:val="en-GB"/>
              </w:rPr>
              <w:t>&lt;214247&gt;</w:t>
            </w:r>
            <w:r>
              <w:rPr>
                <w:lang w:val="en-GB"/>
              </w:rPr>
              <w:t>d</w:t>
            </w:r>
            <w:r>
              <w:rPr>
                <w:rStyle w:val="Tag"/>
                <w:lang w:val="en-GB"/>
              </w:rPr>
              <w:t>&lt;/214247&gt;</w:t>
            </w:r>
            <w:r>
              <w:rPr>
                <w:lang w:val="en-GB"/>
              </w:rPr>
              <w:t>) for 1 600 mm track gauge network is 24 mm.</w:t>
            </w:r>
          </w:p>
        </w:tc>
        <w:tc>
          <w:tcPr>
            <w:tcW w:w="0" w:type="auto"/>
            <w:shd w:val="clear" w:color="auto" w:fill="FFFFFF"/>
          </w:tcPr>
          <w:p w14:paraId="03744E8D" w14:textId="77777777" w:rsidR="004C26EE" w:rsidRDefault="00C72362">
            <w:pPr>
              <w:rPr>
                <w:lang w:val="sr-Cyrl-RS"/>
              </w:rPr>
            </w:pPr>
            <w:r>
              <w:rPr>
                <w:lang w:val="sr-Cyrl-RS"/>
              </w:rPr>
              <w:t>Минимална дебљина венца точка (</w:t>
            </w:r>
            <w:r>
              <w:rPr>
                <w:rStyle w:val="Tag"/>
                <w:lang w:val="sr-Cyrl-RS"/>
              </w:rPr>
              <w:t>&lt;Italic&gt;</w:t>
            </w:r>
            <w:r>
              <w:rPr>
                <w:lang w:val="sr-Cyrl-RS"/>
              </w:rPr>
              <w:t>S</w:t>
            </w:r>
            <w:r>
              <w:rPr>
                <w:rStyle w:val="Tag"/>
                <w:lang w:val="sr-Cyrl-RS"/>
              </w:rPr>
              <w:t>&lt;/Italic&gt;&lt;214247&gt;&lt;Italic&gt;</w:t>
            </w:r>
            <w:r>
              <w:rPr>
                <w:lang w:val="sr-Cyrl-RS"/>
              </w:rPr>
              <w:t>d</w:t>
            </w:r>
            <w:r>
              <w:rPr>
                <w:rStyle w:val="Tag"/>
                <w:lang w:val="sr-Cyrl-RS"/>
              </w:rPr>
              <w:t>&lt;/Italic&gt;&lt;/214247&gt;</w:t>
            </w:r>
            <w:r>
              <w:rPr>
                <w:lang w:val="sr-Cyrl-RS"/>
              </w:rPr>
              <w:t>) за мрежу са ширином колосека 1600 mm, износи 24 mm.</w:t>
            </w:r>
          </w:p>
        </w:tc>
      </w:tr>
      <w:tr w:rsidR="004C26EE" w14:paraId="1F0221FD" w14:textId="77777777">
        <w:tc>
          <w:tcPr>
            <w:tcW w:w="0" w:type="auto"/>
            <w:shd w:val="clear" w:color="auto" w:fill="FFFFFF"/>
          </w:tcPr>
          <w:p w14:paraId="433DF646" w14:textId="77777777" w:rsidR="004C26EE" w:rsidRDefault="00C72362">
            <w:pPr>
              <w:rPr>
                <w:lang w:val="en-GB"/>
              </w:rPr>
            </w:pPr>
            <w:r>
              <w:rPr>
                <w:rStyle w:val="SegmentID"/>
                <w:lang w:val="en-GB"/>
              </w:rPr>
              <w:t>3370</w:t>
            </w:r>
            <w:r>
              <w:rPr>
                <w:rStyle w:val="TransUnitID"/>
                <w:lang w:val="en-GB"/>
              </w:rPr>
              <w:t>4bc7c1cb-dcd6-4155-ad0f-9f5de51ad79c</w:t>
            </w:r>
          </w:p>
        </w:tc>
        <w:tc>
          <w:tcPr>
            <w:tcW w:w="0" w:type="auto"/>
            <w:shd w:val="clear" w:color="auto" w:fill="FFFFFF"/>
          </w:tcPr>
          <w:p w14:paraId="3B1DC288" w14:textId="77777777" w:rsidR="004C26EE" w:rsidRDefault="00C72362">
            <w:pPr>
              <w:rPr>
                <w:lang w:val="en-GB"/>
              </w:rPr>
            </w:pPr>
            <w:r>
              <w:rPr>
                <w:lang w:val="en-GB"/>
              </w:rPr>
              <w:t>Translation Approved (100%)</w:t>
            </w:r>
          </w:p>
        </w:tc>
        <w:tc>
          <w:tcPr>
            <w:tcW w:w="0" w:type="auto"/>
            <w:shd w:val="clear" w:color="auto" w:fill="FFFFFF"/>
          </w:tcPr>
          <w:p w14:paraId="7FBCB2D8" w14:textId="77777777" w:rsidR="004C26EE" w:rsidRDefault="00C72362">
            <w:pPr>
              <w:rPr>
                <w:lang w:val="en-GB"/>
              </w:rPr>
            </w:pPr>
            <w:r>
              <w:rPr>
                <w:lang w:val="en-GB"/>
              </w:rPr>
              <w:t>T</w:t>
            </w:r>
          </w:p>
        </w:tc>
        <w:tc>
          <w:tcPr>
            <w:tcW w:w="0" w:type="auto"/>
            <w:shd w:val="clear" w:color="auto" w:fill="FFFFFF"/>
          </w:tcPr>
          <w:p w14:paraId="052607B3" w14:textId="77777777" w:rsidR="004C26EE" w:rsidRDefault="00C72362">
            <w:pPr>
              <w:rPr>
                <w:lang w:val="sr-Cyrl-RS"/>
              </w:rPr>
            </w:pPr>
            <w:r>
              <w:rPr>
                <w:rStyle w:val="Tag"/>
                <w:lang w:val="sr-Cyrl-RS"/>
              </w:rPr>
              <w:t>&lt;Italic&gt;</w:t>
            </w:r>
            <w:r>
              <w:rPr>
                <w:lang w:val="sr-Cyrl-RS"/>
              </w:rPr>
              <w:t>T</w:t>
            </w:r>
            <w:r>
              <w:rPr>
                <w:rStyle w:val="Tag"/>
                <w:lang w:val="sr-Cyrl-RS"/>
              </w:rPr>
              <w:t>&lt;/Italic&gt;</w:t>
            </w:r>
          </w:p>
        </w:tc>
      </w:tr>
      <w:tr w:rsidR="004C26EE" w14:paraId="75B064D8" w14:textId="77777777">
        <w:tc>
          <w:tcPr>
            <w:tcW w:w="0" w:type="auto"/>
            <w:shd w:val="clear" w:color="auto" w:fill="FFFFFF"/>
          </w:tcPr>
          <w:p w14:paraId="2FDEB716" w14:textId="77777777" w:rsidR="004C26EE" w:rsidRDefault="00C72362">
            <w:pPr>
              <w:rPr>
                <w:lang w:val="en-GB"/>
              </w:rPr>
            </w:pPr>
            <w:r>
              <w:rPr>
                <w:rStyle w:val="SegmentID"/>
                <w:lang w:val="en-GB"/>
              </w:rPr>
              <w:t>3371</w:t>
            </w:r>
            <w:r>
              <w:rPr>
                <w:rStyle w:val="TransUnitID"/>
                <w:lang w:val="en-GB"/>
              </w:rPr>
              <w:t>2aa5d278-3d68-49e0-a8c5-33f7a54a23d0</w:t>
            </w:r>
          </w:p>
        </w:tc>
        <w:tc>
          <w:tcPr>
            <w:tcW w:w="0" w:type="auto"/>
            <w:shd w:val="clear" w:color="auto" w:fill="FFFFFF"/>
          </w:tcPr>
          <w:p w14:paraId="0E22881C" w14:textId="77777777" w:rsidR="004C26EE" w:rsidRDefault="00C72362">
            <w:pPr>
              <w:rPr>
                <w:lang w:val="en-GB"/>
              </w:rPr>
            </w:pPr>
            <w:r>
              <w:rPr>
                <w:lang w:val="en-GB"/>
              </w:rPr>
              <w:t>Translation Approved (CM)</w:t>
            </w:r>
          </w:p>
        </w:tc>
        <w:tc>
          <w:tcPr>
            <w:tcW w:w="0" w:type="auto"/>
            <w:shd w:val="clear" w:color="auto" w:fill="FFFFFF"/>
          </w:tcPr>
          <w:p w14:paraId="5DCC47BA" w14:textId="77777777" w:rsidR="004C26EE" w:rsidRDefault="00C72362">
            <w:pPr>
              <w:rPr>
                <w:lang w:val="en-GB"/>
              </w:rPr>
            </w:pPr>
            <w:r>
              <w:rPr>
                <w:lang w:val="en-GB"/>
              </w:rPr>
              <w:t>Applicable in Northern Ireland</w:t>
            </w:r>
          </w:p>
        </w:tc>
        <w:tc>
          <w:tcPr>
            <w:tcW w:w="0" w:type="auto"/>
            <w:shd w:val="clear" w:color="auto" w:fill="FFFFFF"/>
          </w:tcPr>
          <w:p w14:paraId="00E89533" w14:textId="77777777" w:rsidR="004C26EE" w:rsidRDefault="00C72362">
            <w:pPr>
              <w:rPr>
                <w:lang w:val="sr-Cyrl-RS"/>
              </w:rPr>
            </w:pPr>
            <w:r>
              <w:rPr>
                <w:lang w:val="sr-Cyrl-RS"/>
              </w:rPr>
              <w:t>Примењује се у Северној Ирској</w:t>
            </w:r>
          </w:p>
        </w:tc>
      </w:tr>
      <w:tr w:rsidR="004C26EE" w14:paraId="560CB844" w14:textId="77777777">
        <w:tc>
          <w:tcPr>
            <w:tcW w:w="0" w:type="auto"/>
            <w:shd w:val="clear" w:color="auto" w:fill="FFFFFF"/>
          </w:tcPr>
          <w:p w14:paraId="0B19AFD4" w14:textId="77777777" w:rsidR="004C26EE" w:rsidRDefault="00C72362">
            <w:pPr>
              <w:rPr>
                <w:lang w:val="en-GB"/>
              </w:rPr>
            </w:pPr>
            <w:r>
              <w:rPr>
                <w:rStyle w:val="SegmentID"/>
                <w:lang w:val="en-GB"/>
              </w:rPr>
              <w:t>3372</w:t>
            </w:r>
            <w:r>
              <w:rPr>
                <w:rStyle w:val="TransUnitID"/>
                <w:lang w:val="en-GB"/>
              </w:rPr>
              <w:t>7e39011d-b70e-437d-9356-0ed6ec883e5a</w:t>
            </w:r>
          </w:p>
        </w:tc>
        <w:tc>
          <w:tcPr>
            <w:tcW w:w="0" w:type="auto"/>
            <w:shd w:val="clear" w:color="auto" w:fill="FFFFFF"/>
          </w:tcPr>
          <w:p w14:paraId="737B12AF" w14:textId="77777777" w:rsidR="004C26EE" w:rsidRDefault="00C72362">
            <w:pPr>
              <w:rPr>
                <w:lang w:val="en-GB"/>
              </w:rPr>
            </w:pPr>
            <w:r>
              <w:rPr>
                <w:lang w:val="en-GB"/>
              </w:rPr>
              <w:t>Translation Approved (100%)</w:t>
            </w:r>
          </w:p>
        </w:tc>
        <w:tc>
          <w:tcPr>
            <w:tcW w:w="0" w:type="auto"/>
            <w:shd w:val="clear" w:color="auto" w:fill="FFFFFF"/>
          </w:tcPr>
          <w:p w14:paraId="5388A607" w14:textId="77777777" w:rsidR="004C26EE" w:rsidRDefault="00C72362">
            <w:pPr>
              <w:rPr>
                <w:lang w:val="en-GB"/>
              </w:rPr>
            </w:pPr>
            <w:r>
              <w:rPr>
                <w:lang w:val="en-GB"/>
              </w:rPr>
              <w:t>4.2.10.</w:t>
            </w:r>
          </w:p>
        </w:tc>
        <w:tc>
          <w:tcPr>
            <w:tcW w:w="0" w:type="auto"/>
            <w:shd w:val="clear" w:color="auto" w:fill="FFFFFF"/>
          </w:tcPr>
          <w:p w14:paraId="3C564E75" w14:textId="77777777" w:rsidR="004C26EE" w:rsidRDefault="00C72362">
            <w:pPr>
              <w:rPr>
                <w:lang w:val="sr-Cyrl-RS"/>
              </w:rPr>
            </w:pPr>
            <w:r>
              <w:rPr>
                <w:lang w:val="sr-Cyrl-RS"/>
              </w:rPr>
              <w:t>4.2.10.</w:t>
            </w:r>
          </w:p>
        </w:tc>
      </w:tr>
      <w:tr w:rsidR="004C26EE" w14:paraId="39ECFB92" w14:textId="77777777">
        <w:tc>
          <w:tcPr>
            <w:tcW w:w="0" w:type="auto"/>
            <w:shd w:val="clear" w:color="auto" w:fill="FFFFFF"/>
          </w:tcPr>
          <w:p w14:paraId="4105F9C5" w14:textId="77777777" w:rsidR="004C26EE" w:rsidRDefault="00C72362">
            <w:pPr>
              <w:rPr>
                <w:lang w:val="en-GB"/>
              </w:rPr>
            </w:pPr>
            <w:r>
              <w:rPr>
                <w:rStyle w:val="SegmentID"/>
                <w:lang w:val="en-GB"/>
              </w:rPr>
              <w:t>3373</w:t>
            </w:r>
            <w:r>
              <w:rPr>
                <w:rStyle w:val="TransUnitID"/>
                <w:lang w:val="en-GB"/>
              </w:rPr>
              <w:t>7e39011d-b70e-437d-9356-0ed6ec883e5a</w:t>
            </w:r>
          </w:p>
        </w:tc>
        <w:tc>
          <w:tcPr>
            <w:tcW w:w="0" w:type="auto"/>
            <w:shd w:val="clear" w:color="auto" w:fill="FFFFFF"/>
          </w:tcPr>
          <w:p w14:paraId="1D4BD814" w14:textId="77777777" w:rsidR="004C26EE" w:rsidRDefault="00C72362">
            <w:pPr>
              <w:rPr>
                <w:lang w:val="en-GB"/>
              </w:rPr>
            </w:pPr>
            <w:r>
              <w:rPr>
                <w:lang w:val="en-GB"/>
              </w:rPr>
              <w:t>Translation Approved (CM)</w:t>
            </w:r>
          </w:p>
        </w:tc>
        <w:tc>
          <w:tcPr>
            <w:tcW w:w="0" w:type="auto"/>
            <w:shd w:val="clear" w:color="auto" w:fill="FFFFFF"/>
          </w:tcPr>
          <w:p w14:paraId="01AD451F" w14:textId="77777777" w:rsidR="004C26EE" w:rsidRDefault="00C72362">
            <w:pPr>
              <w:rPr>
                <w:lang w:val="en-GB"/>
              </w:rPr>
            </w:pPr>
            <w:r>
              <w:rPr>
                <w:lang w:val="en-GB"/>
              </w:rPr>
              <w:t>Trackside Train Detection Systems</w:t>
            </w:r>
          </w:p>
        </w:tc>
        <w:tc>
          <w:tcPr>
            <w:tcW w:w="0" w:type="auto"/>
            <w:shd w:val="clear" w:color="auto" w:fill="FFFFFF"/>
          </w:tcPr>
          <w:p w14:paraId="6F415F2C" w14:textId="77777777" w:rsidR="004C26EE" w:rsidRDefault="00C72362">
            <w:pPr>
              <w:rPr>
                <w:lang w:val="sr-Cyrl-RS"/>
              </w:rPr>
            </w:pPr>
            <w:r>
              <w:rPr>
                <w:lang w:val="sr-Cyrl-RS"/>
              </w:rPr>
              <w:t>Пружни системи за детекцију воза</w:t>
            </w:r>
          </w:p>
        </w:tc>
      </w:tr>
      <w:tr w:rsidR="004C26EE" w14:paraId="62C55C34" w14:textId="77777777">
        <w:tc>
          <w:tcPr>
            <w:tcW w:w="0" w:type="auto"/>
            <w:shd w:val="clear" w:color="auto" w:fill="FFFFFF"/>
          </w:tcPr>
          <w:p w14:paraId="537BDFB0" w14:textId="77777777" w:rsidR="004C26EE" w:rsidRDefault="00C72362">
            <w:pPr>
              <w:rPr>
                <w:lang w:val="en-GB"/>
              </w:rPr>
            </w:pPr>
            <w:r>
              <w:rPr>
                <w:rStyle w:val="SegmentID"/>
                <w:lang w:val="en-GB"/>
              </w:rPr>
              <w:t>3374</w:t>
            </w:r>
            <w:r>
              <w:rPr>
                <w:rStyle w:val="TransUnitID"/>
                <w:lang w:val="en-GB"/>
              </w:rPr>
              <w:t>4e8a8e0e-2c82-488b-9b48-f63e431c94e0</w:t>
            </w:r>
          </w:p>
        </w:tc>
        <w:tc>
          <w:tcPr>
            <w:tcW w:w="0" w:type="auto"/>
            <w:shd w:val="clear" w:color="auto" w:fill="FFFFFF"/>
          </w:tcPr>
          <w:p w14:paraId="52413FFF" w14:textId="77777777" w:rsidR="004C26EE" w:rsidRDefault="00C72362">
            <w:pPr>
              <w:rPr>
                <w:lang w:val="en-GB"/>
              </w:rPr>
            </w:pPr>
            <w:r>
              <w:rPr>
                <w:lang w:val="en-GB"/>
              </w:rPr>
              <w:t>Translation Approved (100%)</w:t>
            </w:r>
          </w:p>
        </w:tc>
        <w:tc>
          <w:tcPr>
            <w:tcW w:w="0" w:type="auto"/>
            <w:shd w:val="clear" w:color="auto" w:fill="FFFFFF"/>
          </w:tcPr>
          <w:p w14:paraId="2C410A68" w14:textId="77777777" w:rsidR="004C26EE" w:rsidRDefault="00C72362">
            <w:pPr>
              <w:rPr>
                <w:lang w:val="en-GB"/>
              </w:rPr>
            </w:pPr>
            <w:r>
              <w:rPr>
                <w:lang w:val="en-GB"/>
              </w:rPr>
              <w:t>Index 77, point 3.1.4.1:</w:t>
            </w:r>
          </w:p>
        </w:tc>
        <w:tc>
          <w:tcPr>
            <w:tcW w:w="0" w:type="auto"/>
            <w:shd w:val="clear" w:color="auto" w:fill="FFFFFF"/>
          </w:tcPr>
          <w:p w14:paraId="5638F96B" w14:textId="77777777" w:rsidR="004C26EE" w:rsidRDefault="00C72362">
            <w:pPr>
              <w:rPr>
                <w:lang w:val="sr-Cyrl-RS"/>
              </w:rPr>
            </w:pPr>
            <w:r>
              <w:rPr>
                <w:lang w:val="sr-Cyrl-RS"/>
              </w:rPr>
              <w:t>Индекс 77, тачка 3.1.4.1:</w:t>
            </w:r>
          </w:p>
        </w:tc>
      </w:tr>
      <w:tr w:rsidR="004C26EE" w14:paraId="06237EE3" w14:textId="77777777">
        <w:tc>
          <w:tcPr>
            <w:tcW w:w="0" w:type="auto"/>
            <w:shd w:val="clear" w:color="auto" w:fill="FFFFFF"/>
          </w:tcPr>
          <w:p w14:paraId="486F2B07" w14:textId="77777777" w:rsidR="004C26EE" w:rsidRDefault="00C72362">
            <w:pPr>
              <w:rPr>
                <w:lang w:val="en-GB"/>
              </w:rPr>
            </w:pPr>
            <w:r>
              <w:rPr>
                <w:rStyle w:val="SegmentID"/>
                <w:lang w:val="en-GB"/>
              </w:rPr>
              <w:t>3375</w:t>
            </w:r>
            <w:r>
              <w:rPr>
                <w:rStyle w:val="TransUnitID"/>
                <w:lang w:val="en-GB"/>
              </w:rPr>
              <w:t>63d0cfb0-6f21-4ce6-8452-f2f8cc22f092</w:t>
            </w:r>
          </w:p>
        </w:tc>
        <w:tc>
          <w:tcPr>
            <w:tcW w:w="0" w:type="auto"/>
            <w:shd w:val="clear" w:color="auto" w:fill="FFFFFF"/>
          </w:tcPr>
          <w:p w14:paraId="6BD29A36" w14:textId="77777777" w:rsidR="004C26EE" w:rsidRDefault="00C72362">
            <w:pPr>
              <w:rPr>
                <w:lang w:val="en-GB"/>
              </w:rPr>
            </w:pPr>
            <w:r>
              <w:rPr>
                <w:lang w:val="en-GB"/>
              </w:rPr>
              <w:t>Translation Approved (0%)</w:t>
            </w:r>
          </w:p>
        </w:tc>
        <w:tc>
          <w:tcPr>
            <w:tcW w:w="0" w:type="auto"/>
            <w:shd w:val="clear" w:color="auto" w:fill="FFFFFF"/>
          </w:tcPr>
          <w:p w14:paraId="0972EE53" w14:textId="77777777" w:rsidR="004C26EE" w:rsidRDefault="00C72362">
            <w:pPr>
              <w:rPr>
                <w:lang w:val="en-GB"/>
              </w:rPr>
            </w:pPr>
            <w:r>
              <w:rPr>
                <w:lang w:val="en-GB"/>
              </w:rPr>
              <w:t>In addition to the requirements in point 3.1.4.1, sanding for traction purposes on multiple units:</w:t>
            </w:r>
          </w:p>
        </w:tc>
        <w:tc>
          <w:tcPr>
            <w:tcW w:w="0" w:type="auto"/>
            <w:shd w:val="clear" w:color="auto" w:fill="FFFFFF"/>
          </w:tcPr>
          <w:p w14:paraId="192D9E6D" w14:textId="77777777" w:rsidR="004C26EE" w:rsidRDefault="00C72362">
            <w:pPr>
              <w:rPr>
                <w:lang w:val="sr-Cyrl-RS"/>
              </w:rPr>
            </w:pPr>
            <w:r>
              <w:rPr>
                <w:lang w:val="sr-Cyrl-RS"/>
              </w:rPr>
              <w:t>Поред захтева из тачке 3.1.4.1, пескарење у сврхе вуче на моторним возовима:</w:t>
            </w:r>
          </w:p>
        </w:tc>
      </w:tr>
      <w:tr w:rsidR="004C26EE" w14:paraId="0FF1C2BA" w14:textId="77777777">
        <w:tc>
          <w:tcPr>
            <w:tcW w:w="0" w:type="auto"/>
            <w:shd w:val="clear" w:color="auto" w:fill="FFFFFF"/>
          </w:tcPr>
          <w:p w14:paraId="1AC7824A" w14:textId="77777777" w:rsidR="004C26EE" w:rsidRDefault="00C72362">
            <w:pPr>
              <w:rPr>
                <w:lang w:val="en-GB"/>
              </w:rPr>
            </w:pPr>
            <w:r>
              <w:rPr>
                <w:rStyle w:val="SegmentID"/>
                <w:lang w:val="en-GB"/>
              </w:rPr>
              <w:t>3376</w:t>
            </w:r>
            <w:r>
              <w:rPr>
                <w:rStyle w:val="TransUnitID"/>
                <w:lang w:val="en-GB"/>
              </w:rPr>
              <w:t>8fc4e95b-e038-442d-aecf-ea3e34cd31d6</w:t>
            </w:r>
          </w:p>
        </w:tc>
        <w:tc>
          <w:tcPr>
            <w:tcW w:w="0" w:type="auto"/>
            <w:shd w:val="clear" w:color="auto" w:fill="FFFFFF"/>
          </w:tcPr>
          <w:p w14:paraId="72DE10B8" w14:textId="77777777" w:rsidR="004C26EE" w:rsidRDefault="00C72362">
            <w:pPr>
              <w:rPr>
                <w:lang w:val="en-GB"/>
              </w:rPr>
            </w:pPr>
            <w:r>
              <w:rPr>
                <w:lang w:val="en-GB"/>
              </w:rPr>
              <w:t>Translation Approved (0%)</w:t>
            </w:r>
          </w:p>
        </w:tc>
        <w:tc>
          <w:tcPr>
            <w:tcW w:w="0" w:type="auto"/>
            <w:shd w:val="clear" w:color="auto" w:fill="FFFFFF"/>
          </w:tcPr>
          <w:p w14:paraId="4C3459C1" w14:textId="77777777" w:rsidR="004C26EE" w:rsidRDefault="00C72362">
            <w:pPr>
              <w:rPr>
                <w:lang w:val="en-GB"/>
              </w:rPr>
            </w:pPr>
            <w:r>
              <w:rPr>
                <w:lang w:val="en-GB"/>
              </w:rPr>
              <w:t>(a) is not permitted ahead of the leading axle below 40 km/h; and</w:t>
            </w:r>
          </w:p>
        </w:tc>
        <w:tc>
          <w:tcPr>
            <w:tcW w:w="0" w:type="auto"/>
            <w:shd w:val="clear" w:color="auto" w:fill="FFFFFF"/>
          </w:tcPr>
          <w:p w14:paraId="0F642525" w14:textId="77777777" w:rsidR="004C26EE" w:rsidRDefault="00C72362">
            <w:pPr>
              <w:rPr>
                <w:lang w:val="sr-Cyrl-RS"/>
              </w:rPr>
            </w:pPr>
            <w:r>
              <w:rPr>
                <w:lang w:val="sr-Cyrl-RS"/>
              </w:rPr>
              <w:t>а) није дозвољено испред водеће осовине испод 40 km/h; и</w:t>
            </w:r>
          </w:p>
        </w:tc>
      </w:tr>
      <w:tr w:rsidR="004C26EE" w14:paraId="5649FF14" w14:textId="77777777">
        <w:tc>
          <w:tcPr>
            <w:tcW w:w="0" w:type="auto"/>
            <w:shd w:val="clear" w:color="auto" w:fill="FFFFFF"/>
          </w:tcPr>
          <w:p w14:paraId="48C81B95" w14:textId="77777777" w:rsidR="004C26EE" w:rsidRDefault="00C72362">
            <w:pPr>
              <w:rPr>
                <w:lang w:val="en-GB"/>
              </w:rPr>
            </w:pPr>
            <w:r>
              <w:rPr>
                <w:rStyle w:val="SegmentID"/>
                <w:lang w:val="en-GB"/>
              </w:rPr>
              <w:t>3377</w:t>
            </w:r>
            <w:r>
              <w:rPr>
                <w:rStyle w:val="TransUnitID"/>
                <w:lang w:val="en-GB"/>
              </w:rPr>
              <w:t>84d57f41-7ad2-4b29-a33e-72cdf38f1c7b</w:t>
            </w:r>
          </w:p>
        </w:tc>
        <w:tc>
          <w:tcPr>
            <w:tcW w:w="0" w:type="auto"/>
            <w:shd w:val="clear" w:color="auto" w:fill="FFFFFF"/>
          </w:tcPr>
          <w:p w14:paraId="3FD6FDF1" w14:textId="77777777" w:rsidR="004C26EE" w:rsidRDefault="00C72362">
            <w:pPr>
              <w:rPr>
                <w:lang w:val="en-GB"/>
              </w:rPr>
            </w:pPr>
            <w:r>
              <w:rPr>
                <w:lang w:val="en-GB"/>
              </w:rPr>
              <w:t>Translation Approved (0%)</w:t>
            </w:r>
          </w:p>
        </w:tc>
        <w:tc>
          <w:tcPr>
            <w:tcW w:w="0" w:type="auto"/>
            <w:shd w:val="clear" w:color="auto" w:fill="FFFFFF"/>
          </w:tcPr>
          <w:p w14:paraId="35D8E616" w14:textId="77777777" w:rsidR="004C26EE" w:rsidRDefault="00C72362">
            <w:pPr>
              <w:rPr>
                <w:lang w:val="en-GB"/>
              </w:rPr>
            </w:pPr>
            <w:r>
              <w:rPr>
                <w:lang w:val="en-GB"/>
              </w:rPr>
              <w:t>(b) is only permitted where it can be demonstrated that at least a further six axles of the multiple unit are beyond the laying position.</w:t>
            </w:r>
          </w:p>
        </w:tc>
        <w:tc>
          <w:tcPr>
            <w:tcW w:w="0" w:type="auto"/>
            <w:shd w:val="clear" w:color="auto" w:fill="FFFFFF"/>
          </w:tcPr>
          <w:p w14:paraId="5CFFA42B" w14:textId="1DC2DD4B" w:rsidR="004C26EE" w:rsidRDefault="00C72362" w:rsidP="000F52EF">
            <w:pPr>
              <w:rPr>
                <w:lang w:val="sr-Cyrl-RS"/>
              </w:rPr>
            </w:pPr>
            <w:r>
              <w:rPr>
                <w:lang w:val="sr-Cyrl-RS"/>
              </w:rPr>
              <w:t xml:space="preserve">б) дозвољено је само ако се може доказати да је најмање шест </w:t>
            </w:r>
            <w:r w:rsidR="000F52EF">
              <w:rPr>
                <w:lang w:val="sr-Cyrl-RS"/>
              </w:rPr>
              <w:t xml:space="preserve">наредних </w:t>
            </w:r>
            <w:r>
              <w:rPr>
                <w:lang w:val="sr-Cyrl-RS"/>
              </w:rPr>
              <w:t>осовина моторног воза изван места посипања.</w:t>
            </w:r>
          </w:p>
        </w:tc>
      </w:tr>
      <w:tr w:rsidR="004C26EE" w14:paraId="1EEA1187" w14:textId="77777777">
        <w:tc>
          <w:tcPr>
            <w:tcW w:w="0" w:type="auto"/>
            <w:shd w:val="clear" w:color="auto" w:fill="FFFFFF"/>
          </w:tcPr>
          <w:p w14:paraId="6FCB8CF6" w14:textId="77777777" w:rsidR="004C26EE" w:rsidRDefault="00C72362">
            <w:pPr>
              <w:rPr>
                <w:lang w:val="en-GB"/>
              </w:rPr>
            </w:pPr>
            <w:r>
              <w:rPr>
                <w:rStyle w:val="SegmentID"/>
                <w:lang w:val="en-GB"/>
              </w:rPr>
              <w:t>3378</w:t>
            </w:r>
            <w:r>
              <w:rPr>
                <w:rStyle w:val="TransUnitID"/>
                <w:lang w:val="en-GB"/>
              </w:rPr>
              <w:t>fc33e67b-56b7-4b95-9f37-815789a142bd</w:t>
            </w:r>
          </w:p>
        </w:tc>
        <w:tc>
          <w:tcPr>
            <w:tcW w:w="0" w:type="auto"/>
            <w:shd w:val="clear" w:color="auto" w:fill="FFFFFF"/>
          </w:tcPr>
          <w:p w14:paraId="6EEBAC61" w14:textId="77777777" w:rsidR="004C26EE" w:rsidRDefault="00C72362">
            <w:pPr>
              <w:rPr>
                <w:lang w:val="en-GB"/>
              </w:rPr>
            </w:pPr>
            <w:r>
              <w:rPr>
                <w:lang w:val="en-GB"/>
              </w:rPr>
              <w:t>Translation Approved (100%)</w:t>
            </w:r>
          </w:p>
        </w:tc>
        <w:tc>
          <w:tcPr>
            <w:tcW w:w="0" w:type="auto"/>
            <w:shd w:val="clear" w:color="auto" w:fill="FFFFFF"/>
          </w:tcPr>
          <w:p w14:paraId="6240FE8C" w14:textId="77777777" w:rsidR="004C26EE" w:rsidRDefault="00C72362">
            <w:pPr>
              <w:rPr>
                <w:lang w:val="en-GB"/>
              </w:rPr>
            </w:pPr>
            <w:r>
              <w:rPr>
                <w:lang w:val="en-GB"/>
              </w:rPr>
              <w:t>T</w:t>
            </w:r>
          </w:p>
        </w:tc>
        <w:tc>
          <w:tcPr>
            <w:tcW w:w="0" w:type="auto"/>
            <w:shd w:val="clear" w:color="auto" w:fill="FFFFFF"/>
          </w:tcPr>
          <w:p w14:paraId="72721DB1" w14:textId="77777777" w:rsidR="004C26EE" w:rsidRDefault="00C72362">
            <w:pPr>
              <w:rPr>
                <w:lang w:val="sr-Cyrl-RS"/>
              </w:rPr>
            </w:pPr>
            <w:r>
              <w:rPr>
                <w:rStyle w:val="Tag"/>
                <w:lang w:val="sr-Cyrl-RS"/>
              </w:rPr>
              <w:t>&lt;Italic&gt;</w:t>
            </w:r>
            <w:r>
              <w:rPr>
                <w:lang w:val="sr-Cyrl-RS"/>
              </w:rPr>
              <w:t>T</w:t>
            </w:r>
            <w:r>
              <w:rPr>
                <w:rStyle w:val="Tag"/>
                <w:lang w:val="sr-Cyrl-RS"/>
              </w:rPr>
              <w:t>&lt;/Italic&gt;</w:t>
            </w:r>
          </w:p>
        </w:tc>
      </w:tr>
      <w:tr w:rsidR="004C26EE" w14:paraId="5A27C8A4" w14:textId="77777777">
        <w:tc>
          <w:tcPr>
            <w:tcW w:w="0" w:type="auto"/>
            <w:shd w:val="clear" w:color="auto" w:fill="FFFFFF"/>
          </w:tcPr>
          <w:p w14:paraId="14AF3632" w14:textId="77777777" w:rsidR="004C26EE" w:rsidRDefault="00C72362">
            <w:pPr>
              <w:rPr>
                <w:lang w:val="en-GB"/>
              </w:rPr>
            </w:pPr>
            <w:r>
              <w:rPr>
                <w:rStyle w:val="SegmentID"/>
                <w:lang w:val="en-GB"/>
              </w:rPr>
              <w:t>3379</w:t>
            </w:r>
            <w:r>
              <w:rPr>
                <w:rStyle w:val="TransUnitID"/>
                <w:lang w:val="en-GB"/>
              </w:rPr>
              <w:t>ff492e0a-af08-47f0-bf41-dd3bb4ad13ae</w:t>
            </w:r>
          </w:p>
        </w:tc>
        <w:tc>
          <w:tcPr>
            <w:tcW w:w="0" w:type="auto"/>
            <w:shd w:val="clear" w:color="auto" w:fill="FFFFFF"/>
          </w:tcPr>
          <w:p w14:paraId="20BEE0F3" w14:textId="77777777" w:rsidR="004C26EE" w:rsidRDefault="00C72362">
            <w:pPr>
              <w:rPr>
                <w:lang w:val="en-GB"/>
              </w:rPr>
            </w:pPr>
            <w:r>
              <w:rPr>
                <w:lang w:val="en-GB"/>
              </w:rPr>
              <w:t>Translation Approved (100%)</w:t>
            </w:r>
          </w:p>
        </w:tc>
        <w:tc>
          <w:tcPr>
            <w:tcW w:w="0" w:type="auto"/>
            <w:shd w:val="clear" w:color="auto" w:fill="FFFFFF"/>
          </w:tcPr>
          <w:p w14:paraId="55C89A60" w14:textId="77777777" w:rsidR="004C26EE" w:rsidRDefault="00C72362">
            <w:pPr>
              <w:rPr>
                <w:lang w:val="en-GB"/>
              </w:rPr>
            </w:pPr>
            <w:r>
              <w:rPr>
                <w:lang w:val="en-GB"/>
              </w:rPr>
              <w:t>4.2.12.</w:t>
            </w:r>
          </w:p>
        </w:tc>
        <w:tc>
          <w:tcPr>
            <w:tcW w:w="0" w:type="auto"/>
            <w:shd w:val="clear" w:color="auto" w:fill="FFFFFF"/>
          </w:tcPr>
          <w:p w14:paraId="0BD73563" w14:textId="77777777" w:rsidR="004C26EE" w:rsidRDefault="00C72362">
            <w:pPr>
              <w:rPr>
                <w:lang w:val="sr-Cyrl-RS"/>
              </w:rPr>
            </w:pPr>
            <w:r>
              <w:rPr>
                <w:lang w:val="sr-Cyrl-RS"/>
              </w:rPr>
              <w:t>4.2.12.</w:t>
            </w:r>
          </w:p>
        </w:tc>
      </w:tr>
      <w:tr w:rsidR="004C26EE" w14:paraId="0D1515DE" w14:textId="77777777">
        <w:tc>
          <w:tcPr>
            <w:tcW w:w="0" w:type="auto"/>
            <w:shd w:val="clear" w:color="auto" w:fill="FFFFFF"/>
          </w:tcPr>
          <w:p w14:paraId="434925D4" w14:textId="77777777" w:rsidR="004C26EE" w:rsidRDefault="00C72362">
            <w:pPr>
              <w:rPr>
                <w:lang w:val="en-GB"/>
              </w:rPr>
            </w:pPr>
            <w:r>
              <w:rPr>
                <w:rStyle w:val="SegmentID"/>
                <w:lang w:val="en-GB"/>
              </w:rPr>
              <w:t>3380</w:t>
            </w:r>
            <w:r>
              <w:rPr>
                <w:rStyle w:val="TransUnitID"/>
                <w:lang w:val="en-GB"/>
              </w:rPr>
              <w:t>ff492e0a-af08-47f0-bf41-dd3bb4ad13ae</w:t>
            </w:r>
          </w:p>
        </w:tc>
        <w:tc>
          <w:tcPr>
            <w:tcW w:w="0" w:type="auto"/>
            <w:shd w:val="clear" w:color="auto" w:fill="FFFFFF"/>
          </w:tcPr>
          <w:p w14:paraId="683CFF38" w14:textId="77777777" w:rsidR="004C26EE" w:rsidRDefault="00C72362">
            <w:pPr>
              <w:rPr>
                <w:lang w:val="en-GB"/>
              </w:rPr>
            </w:pPr>
            <w:r>
              <w:rPr>
                <w:lang w:val="en-GB"/>
              </w:rPr>
              <w:t>Translation Approved (CM)</w:t>
            </w:r>
          </w:p>
        </w:tc>
        <w:tc>
          <w:tcPr>
            <w:tcW w:w="0" w:type="auto"/>
            <w:shd w:val="clear" w:color="auto" w:fill="FFFFFF"/>
          </w:tcPr>
          <w:p w14:paraId="0717F2F2" w14:textId="77777777" w:rsidR="004C26EE" w:rsidRDefault="00C72362">
            <w:pPr>
              <w:rPr>
                <w:lang w:val="en-GB"/>
              </w:rPr>
            </w:pPr>
            <w:r>
              <w:rPr>
                <w:lang w:val="en-GB"/>
              </w:rPr>
              <w:t>ETCS DMI (Driver-Machine Interface)</w:t>
            </w:r>
          </w:p>
        </w:tc>
        <w:tc>
          <w:tcPr>
            <w:tcW w:w="0" w:type="auto"/>
            <w:shd w:val="clear" w:color="auto" w:fill="FFFFFF"/>
          </w:tcPr>
          <w:p w14:paraId="3CCFDB19" w14:textId="77777777" w:rsidR="004C26EE" w:rsidRDefault="00C72362">
            <w:pPr>
              <w:rPr>
                <w:lang w:val="sr-Cyrl-RS"/>
              </w:rPr>
            </w:pPr>
            <w:r>
              <w:rPr>
                <w:lang w:val="sr-Cyrl-RS"/>
              </w:rPr>
              <w:t xml:space="preserve">Интерфејс машиновођа–возило </w:t>
            </w:r>
            <w:r>
              <w:rPr>
                <w:rStyle w:val="Tag"/>
                <w:lang w:val="sr-Cyrl-RS"/>
              </w:rPr>
              <w:t>&lt;Italic&gt;</w:t>
            </w:r>
            <w:r>
              <w:rPr>
                <w:lang w:val="sr-Cyrl-RS"/>
              </w:rPr>
              <w:t>ETCS</w:t>
            </w:r>
            <w:r>
              <w:rPr>
                <w:rStyle w:val="Tag"/>
                <w:lang w:val="sr-Cyrl-RS"/>
              </w:rPr>
              <w:t>&lt;/Italic&gt;</w:t>
            </w:r>
            <w:r>
              <w:rPr>
                <w:lang w:val="sr-Cyrl-RS"/>
              </w:rPr>
              <w:t>-а</w:t>
            </w:r>
          </w:p>
        </w:tc>
      </w:tr>
      <w:tr w:rsidR="004C26EE" w14:paraId="69663E2F" w14:textId="77777777">
        <w:tc>
          <w:tcPr>
            <w:tcW w:w="0" w:type="auto"/>
            <w:shd w:val="clear" w:color="auto" w:fill="FFFFFF"/>
          </w:tcPr>
          <w:p w14:paraId="7CF49992" w14:textId="77777777" w:rsidR="004C26EE" w:rsidRDefault="00C72362">
            <w:pPr>
              <w:rPr>
                <w:lang w:val="en-GB"/>
              </w:rPr>
            </w:pPr>
            <w:r>
              <w:rPr>
                <w:rStyle w:val="SegmentID"/>
                <w:lang w:val="en-GB"/>
              </w:rPr>
              <w:t>3381</w:t>
            </w:r>
            <w:r>
              <w:rPr>
                <w:rStyle w:val="TransUnitID"/>
                <w:lang w:val="en-GB"/>
              </w:rPr>
              <w:t>29c41bdd-0d55-4024-9ce3-ea3769d81679</w:t>
            </w:r>
          </w:p>
        </w:tc>
        <w:tc>
          <w:tcPr>
            <w:tcW w:w="0" w:type="auto"/>
            <w:shd w:val="clear" w:color="auto" w:fill="FFFFFF"/>
          </w:tcPr>
          <w:p w14:paraId="4EB47185" w14:textId="77777777" w:rsidR="004C26EE" w:rsidRDefault="00C72362">
            <w:pPr>
              <w:rPr>
                <w:lang w:val="en-GB"/>
              </w:rPr>
            </w:pPr>
            <w:r>
              <w:rPr>
                <w:lang w:val="en-GB"/>
              </w:rPr>
              <w:t>Translation Approved (0%)</w:t>
            </w:r>
          </w:p>
        </w:tc>
        <w:tc>
          <w:tcPr>
            <w:tcW w:w="0" w:type="auto"/>
            <w:shd w:val="clear" w:color="auto" w:fill="FFFFFF"/>
          </w:tcPr>
          <w:p w14:paraId="7B73E257" w14:textId="77777777" w:rsidR="004C26EE" w:rsidRDefault="00C72362">
            <w:pPr>
              <w:rPr>
                <w:lang w:val="en-GB"/>
              </w:rPr>
            </w:pPr>
            <w:r>
              <w:rPr>
                <w:lang w:val="en-GB"/>
              </w:rPr>
              <w:t>Index 6:</w:t>
            </w:r>
          </w:p>
        </w:tc>
        <w:tc>
          <w:tcPr>
            <w:tcW w:w="0" w:type="auto"/>
            <w:shd w:val="clear" w:color="auto" w:fill="FFFFFF"/>
          </w:tcPr>
          <w:p w14:paraId="27BF1A72" w14:textId="77777777" w:rsidR="004C26EE" w:rsidRDefault="00C72362">
            <w:pPr>
              <w:rPr>
                <w:lang w:val="sr-Cyrl-RS"/>
              </w:rPr>
            </w:pPr>
            <w:r>
              <w:rPr>
                <w:lang w:val="sr-Cyrl-RS"/>
              </w:rPr>
              <w:t>Индекс 6:</w:t>
            </w:r>
          </w:p>
        </w:tc>
      </w:tr>
      <w:tr w:rsidR="004C26EE" w14:paraId="60CB69F7" w14:textId="77777777">
        <w:tc>
          <w:tcPr>
            <w:tcW w:w="0" w:type="auto"/>
            <w:shd w:val="clear" w:color="auto" w:fill="FFFFFF"/>
          </w:tcPr>
          <w:p w14:paraId="126C88D0" w14:textId="77777777" w:rsidR="004C26EE" w:rsidRDefault="00C72362">
            <w:pPr>
              <w:rPr>
                <w:lang w:val="en-GB"/>
              </w:rPr>
            </w:pPr>
            <w:r>
              <w:rPr>
                <w:rStyle w:val="SegmentID"/>
                <w:lang w:val="en-GB"/>
              </w:rPr>
              <w:t>3382</w:t>
            </w:r>
            <w:r>
              <w:rPr>
                <w:rStyle w:val="TransUnitID"/>
                <w:lang w:val="en-GB"/>
              </w:rPr>
              <w:t>c0d458c7-ed4a-49fa-90b7-4ea4bd0e5262</w:t>
            </w:r>
          </w:p>
        </w:tc>
        <w:tc>
          <w:tcPr>
            <w:tcW w:w="0" w:type="auto"/>
            <w:shd w:val="clear" w:color="auto" w:fill="FFFFFF"/>
          </w:tcPr>
          <w:p w14:paraId="68C95114" w14:textId="77777777" w:rsidR="004C26EE" w:rsidRDefault="00C72362">
            <w:pPr>
              <w:rPr>
                <w:lang w:val="en-GB"/>
              </w:rPr>
            </w:pPr>
            <w:r>
              <w:rPr>
                <w:lang w:val="en-GB"/>
              </w:rPr>
              <w:t>Translation Approved (0%)</w:t>
            </w:r>
          </w:p>
        </w:tc>
        <w:tc>
          <w:tcPr>
            <w:tcW w:w="0" w:type="auto"/>
            <w:shd w:val="clear" w:color="auto" w:fill="FFFFFF"/>
          </w:tcPr>
          <w:p w14:paraId="0E384AFA" w14:textId="77777777" w:rsidR="004C26EE" w:rsidRDefault="00C72362">
            <w:pPr>
              <w:rPr>
                <w:lang w:val="en-GB"/>
              </w:rPr>
            </w:pPr>
            <w:r>
              <w:rPr>
                <w:lang w:val="en-GB"/>
              </w:rPr>
              <w:t>It is permissible to use an alphanumeric keyboard to enter the train running number if support for alphanumeric train running numbers is required by the technical rule notified for this purpose.</w:t>
            </w:r>
          </w:p>
        </w:tc>
        <w:tc>
          <w:tcPr>
            <w:tcW w:w="0" w:type="auto"/>
            <w:shd w:val="clear" w:color="auto" w:fill="FFFFFF"/>
          </w:tcPr>
          <w:p w14:paraId="20A12314" w14:textId="77777777" w:rsidR="004C26EE" w:rsidRDefault="00C72362">
            <w:pPr>
              <w:rPr>
                <w:lang w:val="sr-Cyrl-RS"/>
              </w:rPr>
            </w:pPr>
            <w:r>
              <w:rPr>
                <w:lang w:val="sr-Cyrl-RS"/>
              </w:rPr>
              <w:t>Дозвољено је користити алфанумеричку тастатуру за унос броја воза ако се на основу техничког правила, пријављеног у ту сврху, захтева подршка за алфанумеричке бројеве воза.</w:t>
            </w:r>
          </w:p>
        </w:tc>
      </w:tr>
      <w:tr w:rsidR="004C26EE" w14:paraId="51AB2A9F" w14:textId="77777777">
        <w:tc>
          <w:tcPr>
            <w:tcW w:w="0" w:type="auto"/>
            <w:shd w:val="clear" w:color="auto" w:fill="FFFFFF"/>
          </w:tcPr>
          <w:p w14:paraId="76AD0F4E" w14:textId="77777777" w:rsidR="004C26EE" w:rsidRDefault="00C72362">
            <w:pPr>
              <w:rPr>
                <w:lang w:val="en-GB"/>
              </w:rPr>
            </w:pPr>
            <w:r>
              <w:rPr>
                <w:rStyle w:val="SegmentID"/>
                <w:lang w:val="en-GB"/>
              </w:rPr>
              <w:t>3383</w:t>
            </w:r>
            <w:r>
              <w:rPr>
                <w:rStyle w:val="TransUnitID"/>
                <w:lang w:val="en-GB"/>
              </w:rPr>
              <w:t>12aab1dd-d723-459c-b4e2-4dcb9485e72a</w:t>
            </w:r>
          </w:p>
        </w:tc>
        <w:tc>
          <w:tcPr>
            <w:tcW w:w="0" w:type="auto"/>
            <w:shd w:val="clear" w:color="auto" w:fill="FFFFFF"/>
          </w:tcPr>
          <w:p w14:paraId="683116B9" w14:textId="77777777" w:rsidR="004C26EE" w:rsidRDefault="00C72362">
            <w:pPr>
              <w:rPr>
                <w:lang w:val="en-GB"/>
              </w:rPr>
            </w:pPr>
            <w:r>
              <w:rPr>
                <w:lang w:val="en-GB"/>
              </w:rPr>
              <w:t>Translation Approved (100%)</w:t>
            </w:r>
          </w:p>
        </w:tc>
        <w:tc>
          <w:tcPr>
            <w:tcW w:w="0" w:type="auto"/>
            <w:shd w:val="clear" w:color="auto" w:fill="FFFFFF"/>
          </w:tcPr>
          <w:p w14:paraId="3E41ACEB" w14:textId="77777777" w:rsidR="004C26EE" w:rsidRDefault="00C72362">
            <w:pPr>
              <w:rPr>
                <w:lang w:val="en-GB"/>
              </w:rPr>
            </w:pPr>
            <w:r>
              <w:rPr>
                <w:lang w:val="en-GB"/>
              </w:rPr>
              <w:t>T</w:t>
            </w:r>
          </w:p>
        </w:tc>
        <w:tc>
          <w:tcPr>
            <w:tcW w:w="0" w:type="auto"/>
            <w:shd w:val="clear" w:color="auto" w:fill="FFFFFF"/>
          </w:tcPr>
          <w:p w14:paraId="78939AEB" w14:textId="77777777" w:rsidR="004C26EE" w:rsidRDefault="00C72362">
            <w:pPr>
              <w:rPr>
                <w:lang w:val="sr-Cyrl-RS"/>
              </w:rPr>
            </w:pPr>
            <w:r>
              <w:rPr>
                <w:rStyle w:val="Tag"/>
                <w:lang w:val="sr-Cyrl-RS"/>
              </w:rPr>
              <w:t>&lt;Italic&gt;</w:t>
            </w:r>
            <w:r>
              <w:rPr>
                <w:lang w:val="sr-Cyrl-RS"/>
              </w:rPr>
              <w:t>T</w:t>
            </w:r>
            <w:r>
              <w:rPr>
                <w:rStyle w:val="Tag"/>
                <w:lang w:val="sr-Cyrl-RS"/>
              </w:rPr>
              <w:t>&lt;/Italic&gt;</w:t>
            </w:r>
          </w:p>
        </w:tc>
      </w:tr>
      <w:tr w:rsidR="004C26EE" w14:paraId="3C7BE64E" w14:textId="77777777">
        <w:tc>
          <w:tcPr>
            <w:tcW w:w="0" w:type="auto"/>
            <w:shd w:val="clear" w:color="auto" w:fill="FFFFFF"/>
          </w:tcPr>
          <w:p w14:paraId="2E8EFC57" w14:textId="77777777" w:rsidR="004C26EE" w:rsidRDefault="00C72362">
            <w:pPr>
              <w:rPr>
                <w:lang w:val="en-GB"/>
              </w:rPr>
            </w:pPr>
            <w:r>
              <w:rPr>
                <w:rStyle w:val="SegmentID"/>
                <w:lang w:val="en-GB"/>
              </w:rPr>
              <w:t>3384</w:t>
            </w:r>
            <w:r>
              <w:rPr>
                <w:rStyle w:val="TransUnitID"/>
                <w:lang w:val="en-GB"/>
              </w:rPr>
              <w:t>fb9e4c48-6d84-4596-9519-48034e0c44a5</w:t>
            </w:r>
          </w:p>
        </w:tc>
        <w:tc>
          <w:tcPr>
            <w:tcW w:w="0" w:type="auto"/>
            <w:shd w:val="clear" w:color="auto" w:fill="FFFFFF"/>
          </w:tcPr>
          <w:p w14:paraId="3E7362A2" w14:textId="77777777" w:rsidR="004C26EE" w:rsidRDefault="00C72362">
            <w:pPr>
              <w:rPr>
                <w:lang w:val="en-GB"/>
              </w:rPr>
            </w:pPr>
            <w:r>
              <w:rPr>
                <w:lang w:val="en-GB"/>
              </w:rPr>
              <w:t>Translation Approved (0%)</w:t>
            </w:r>
          </w:p>
        </w:tc>
        <w:tc>
          <w:tcPr>
            <w:tcW w:w="0" w:type="auto"/>
            <w:shd w:val="clear" w:color="auto" w:fill="FFFFFF"/>
          </w:tcPr>
          <w:p w14:paraId="6B9BB033" w14:textId="77777777" w:rsidR="004C26EE" w:rsidRDefault="00C72362">
            <w:pPr>
              <w:rPr>
                <w:lang w:val="en-GB"/>
              </w:rPr>
            </w:pPr>
            <w:r>
              <w:rPr>
                <w:lang w:val="en-GB"/>
              </w:rPr>
              <w:t>There is no impact on interoperability.</w:t>
            </w:r>
          </w:p>
        </w:tc>
        <w:tc>
          <w:tcPr>
            <w:tcW w:w="0" w:type="auto"/>
            <w:shd w:val="clear" w:color="auto" w:fill="FFFFFF"/>
          </w:tcPr>
          <w:p w14:paraId="4EC37C14" w14:textId="77777777" w:rsidR="004C26EE" w:rsidRDefault="00C72362">
            <w:pPr>
              <w:rPr>
                <w:lang w:val="sr-Cyrl-RS"/>
              </w:rPr>
            </w:pPr>
            <w:r>
              <w:rPr>
                <w:lang w:val="sr-Cyrl-RS"/>
              </w:rPr>
              <w:t>Нема утицаја на интероперабилност</w:t>
            </w:r>
          </w:p>
        </w:tc>
      </w:tr>
      <w:tr w:rsidR="004C26EE" w14:paraId="60537B65" w14:textId="77777777">
        <w:tc>
          <w:tcPr>
            <w:tcW w:w="0" w:type="auto"/>
            <w:shd w:val="clear" w:color="auto" w:fill="FFFFFF"/>
          </w:tcPr>
          <w:p w14:paraId="783F0C68" w14:textId="77777777" w:rsidR="004C26EE" w:rsidRDefault="00C72362">
            <w:pPr>
              <w:rPr>
                <w:lang w:val="en-GB"/>
              </w:rPr>
            </w:pPr>
            <w:r>
              <w:rPr>
                <w:rStyle w:val="SegmentID"/>
                <w:lang w:val="en-GB"/>
              </w:rPr>
              <w:t>3385</w:t>
            </w:r>
            <w:r>
              <w:rPr>
                <w:rStyle w:val="TransUnitID"/>
                <w:lang w:val="en-GB"/>
              </w:rPr>
              <w:t>9f3d0dfb-2866-4ca7-921a-efca1e1fa493</w:t>
            </w:r>
          </w:p>
        </w:tc>
        <w:tc>
          <w:tcPr>
            <w:tcW w:w="0" w:type="auto"/>
            <w:shd w:val="clear" w:color="auto" w:fill="FFFFFF"/>
          </w:tcPr>
          <w:p w14:paraId="25CBFC53" w14:textId="77777777" w:rsidR="004C26EE" w:rsidRDefault="00C72362">
            <w:pPr>
              <w:rPr>
                <w:lang w:val="en-GB"/>
              </w:rPr>
            </w:pPr>
            <w:r>
              <w:rPr>
                <w:lang w:val="en-GB"/>
              </w:rPr>
              <w:t>Translation Approved (100%)</w:t>
            </w:r>
          </w:p>
        </w:tc>
        <w:tc>
          <w:tcPr>
            <w:tcW w:w="0" w:type="auto"/>
            <w:shd w:val="clear" w:color="auto" w:fill="FFFFFF"/>
          </w:tcPr>
          <w:p w14:paraId="1D9BD073" w14:textId="77777777" w:rsidR="004C26EE" w:rsidRDefault="00C72362">
            <w:pPr>
              <w:rPr>
                <w:lang w:val="en-GB"/>
              </w:rPr>
            </w:pPr>
            <w:r>
              <w:rPr>
                <w:lang w:val="en-GB"/>
              </w:rPr>
              <w:t>4.2.12.</w:t>
            </w:r>
          </w:p>
        </w:tc>
        <w:tc>
          <w:tcPr>
            <w:tcW w:w="0" w:type="auto"/>
            <w:shd w:val="clear" w:color="auto" w:fill="FFFFFF"/>
          </w:tcPr>
          <w:p w14:paraId="7D988C83" w14:textId="77777777" w:rsidR="004C26EE" w:rsidRDefault="00C72362">
            <w:pPr>
              <w:rPr>
                <w:lang w:val="sr-Cyrl-RS"/>
              </w:rPr>
            </w:pPr>
            <w:r>
              <w:rPr>
                <w:lang w:val="sr-Cyrl-RS"/>
              </w:rPr>
              <w:t>4.2.12.</w:t>
            </w:r>
          </w:p>
        </w:tc>
      </w:tr>
      <w:tr w:rsidR="004C26EE" w14:paraId="3C67CC15" w14:textId="77777777">
        <w:tc>
          <w:tcPr>
            <w:tcW w:w="0" w:type="auto"/>
            <w:shd w:val="clear" w:color="auto" w:fill="FFFFFF"/>
          </w:tcPr>
          <w:p w14:paraId="7DB1AAA1" w14:textId="77777777" w:rsidR="004C26EE" w:rsidRDefault="00C72362">
            <w:pPr>
              <w:rPr>
                <w:lang w:val="en-GB"/>
              </w:rPr>
            </w:pPr>
            <w:r>
              <w:rPr>
                <w:rStyle w:val="SegmentID"/>
                <w:lang w:val="en-GB"/>
              </w:rPr>
              <w:t>3386</w:t>
            </w:r>
            <w:r>
              <w:rPr>
                <w:rStyle w:val="TransUnitID"/>
                <w:lang w:val="en-GB"/>
              </w:rPr>
              <w:t>9f3d0dfb-2866-4ca7-921a-efca1e1fa493</w:t>
            </w:r>
          </w:p>
        </w:tc>
        <w:tc>
          <w:tcPr>
            <w:tcW w:w="0" w:type="auto"/>
            <w:shd w:val="clear" w:color="auto" w:fill="FFFFFF"/>
          </w:tcPr>
          <w:p w14:paraId="23EBD3A2" w14:textId="77777777" w:rsidR="004C26EE" w:rsidRDefault="00C72362">
            <w:pPr>
              <w:rPr>
                <w:lang w:val="en-GB"/>
              </w:rPr>
            </w:pPr>
            <w:r>
              <w:rPr>
                <w:lang w:val="en-GB"/>
              </w:rPr>
              <w:t>Translation Approved (CM)</w:t>
            </w:r>
          </w:p>
        </w:tc>
        <w:tc>
          <w:tcPr>
            <w:tcW w:w="0" w:type="auto"/>
            <w:shd w:val="clear" w:color="auto" w:fill="FFFFFF"/>
          </w:tcPr>
          <w:p w14:paraId="2922AC1E" w14:textId="77777777" w:rsidR="004C26EE" w:rsidRDefault="00C72362">
            <w:pPr>
              <w:rPr>
                <w:lang w:val="en-GB"/>
              </w:rPr>
            </w:pPr>
            <w:r>
              <w:rPr>
                <w:lang w:val="en-GB"/>
              </w:rPr>
              <w:t>ETCS DMI (Driver-Machine Interface)</w:t>
            </w:r>
          </w:p>
        </w:tc>
        <w:tc>
          <w:tcPr>
            <w:tcW w:w="0" w:type="auto"/>
            <w:shd w:val="clear" w:color="auto" w:fill="FFFFFF"/>
          </w:tcPr>
          <w:p w14:paraId="3231D291" w14:textId="77777777" w:rsidR="004C26EE" w:rsidRDefault="00C72362">
            <w:pPr>
              <w:rPr>
                <w:lang w:val="sr-Cyrl-RS"/>
              </w:rPr>
            </w:pPr>
            <w:r>
              <w:rPr>
                <w:lang w:val="sr-Cyrl-RS"/>
              </w:rPr>
              <w:t xml:space="preserve">Интерфејс машиновођа–возило </w:t>
            </w:r>
            <w:r>
              <w:rPr>
                <w:rStyle w:val="Tag"/>
                <w:lang w:val="sr-Cyrl-RS"/>
              </w:rPr>
              <w:t>&lt;Italic&gt;</w:t>
            </w:r>
            <w:r>
              <w:rPr>
                <w:lang w:val="sr-Cyrl-RS"/>
              </w:rPr>
              <w:t>ETCS</w:t>
            </w:r>
            <w:r>
              <w:rPr>
                <w:rStyle w:val="Tag"/>
                <w:lang w:val="sr-Cyrl-RS"/>
              </w:rPr>
              <w:t>&lt;/Italic&gt;</w:t>
            </w:r>
            <w:r>
              <w:rPr>
                <w:lang w:val="sr-Cyrl-RS"/>
              </w:rPr>
              <w:t>-а</w:t>
            </w:r>
          </w:p>
        </w:tc>
      </w:tr>
      <w:tr w:rsidR="004C26EE" w14:paraId="2EA8041E" w14:textId="77777777">
        <w:tc>
          <w:tcPr>
            <w:tcW w:w="0" w:type="auto"/>
            <w:shd w:val="clear" w:color="auto" w:fill="FFFFFF"/>
          </w:tcPr>
          <w:p w14:paraId="750D1F70" w14:textId="77777777" w:rsidR="004C26EE" w:rsidRDefault="00C72362">
            <w:pPr>
              <w:rPr>
                <w:lang w:val="en-GB"/>
              </w:rPr>
            </w:pPr>
            <w:r>
              <w:rPr>
                <w:rStyle w:val="SegmentID"/>
                <w:lang w:val="en-GB"/>
              </w:rPr>
              <w:t>3387</w:t>
            </w:r>
            <w:r>
              <w:rPr>
                <w:rStyle w:val="TransUnitID"/>
                <w:lang w:val="en-GB"/>
              </w:rPr>
              <w:t>15ee3b35-88c5-4ed5-aa85-743ce1677d22</w:t>
            </w:r>
          </w:p>
        </w:tc>
        <w:tc>
          <w:tcPr>
            <w:tcW w:w="0" w:type="auto"/>
            <w:shd w:val="clear" w:color="auto" w:fill="FFFFFF"/>
          </w:tcPr>
          <w:p w14:paraId="137BF56A" w14:textId="77777777" w:rsidR="004C26EE" w:rsidRDefault="00C72362">
            <w:pPr>
              <w:rPr>
                <w:lang w:val="en-GB"/>
              </w:rPr>
            </w:pPr>
            <w:r>
              <w:rPr>
                <w:lang w:val="en-GB"/>
              </w:rPr>
              <w:t>Translation Approved (CM)</w:t>
            </w:r>
          </w:p>
        </w:tc>
        <w:tc>
          <w:tcPr>
            <w:tcW w:w="0" w:type="auto"/>
            <w:shd w:val="clear" w:color="auto" w:fill="FFFFFF"/>
          </w:tcPr>
          <w:p w14:paraId="1582A260" w14:textId="77777777" w:rsidR="004C26EE" w:rsidRDefault="00C72362">
            <w:pPr>
              <w:rPr>
                <w:lang w:val="en-GB"/>
              </w:rPr>
            </w:pPr>
            <w:r>
              <w:rPr>
                <w:lang w:val="en-GB"/>
              </w:rPr>
              <w:t>Index 6:</w:t>
            </w:r>
          </w:p>
        </w:tc>
        <w:tc>
          <w:tcPr>
            <w:tcW w:w="0" w:type="auto"/>
            <w:shd w:val="clear" w:color="auto" w:fill="FFFFFF"/>
          </w:tcPr>
          <w:p w14:paraId="4F9BFF90" w14:textId="77777777" w:rsidR="004C26EE" w:rsidRDefault="00C72362">
            <w:pPr>
              <w:rPr>
                <w:lang w:val="sr-Cyrl-RS"/>
              </w:rPr>
            </w:pPr>
            <w:r>
              <w:rPr>
                <w:lang w:val="sr-Cyrl-RS"/>
              </w:rPr>
              <w:t>Индекс 6:</w:t>
            </w:r>
          </w:p>
        </w:tc>
      </w:tr>
      <w:tr w:rsidR="004C26EE" w14:paraId="43D36A48" w14:textId="77777777">
        <w:tc>
          <w:tcPr>
            <w:tcW w:w="0" w:type="auto"/>
            <w:shd w:val="clear" w:color="auto" w:fill="FFFFFF"/>
          </w:tcPr>
          <w:p w14:paraId="7EB2AD57" w14:textId="77777777" w:rsidR="004C26EE" w:rsidRDefault="00C72362">
            <w:pPr>
              <w:rPr>
                <w:lang w:val="en-GB"/>
              </w:rPr>
            </w:pPr>
            <w:r>
              <w:rPr>
                <w:rStyle w:val="SegmentID"/>
                <w:lang w:val="en-GB"/>
              </w:rPr>
              <w:t>3388</w:t>
            </w:r>
            <w:r>
              <w:rPr>
                <w:rStyle w:val="TransUnitID"/>
                <w:lang w:val="en-GB"/>
              </w:rPr>
              <w:t>34c6e0fd-1a0a-4ef1-8095-9abe54f1786a</w:t>
            </w:r>
          </w:p>
        </w:tc>
        <w:tc>
          <w:tcPr>
            <w:tcW w:w="0" w:type="auto"/>
            <w:shd w:val="clear" w:color="auto" w:fill="FFFFFF"/>
          </w:tcPr>
          <w:p w14:paraId="27B0D685" w14:textId="77777777" w:rsidR="004C26EE" w:rsidRDefault="00C72362">
            <w:pPr>
              <w:rPr>
                <w:lang w:val="en-GB"/>
              </w:rPr>
            </w:pPr>
            <w:r>
              <w:rPr>
                <w:lang w:val="en-GB"/>
              </w:rPr>
              <w:t>Translation Approved (0%)</w:t>
            </w:r>
          </w:p>
        </w:tc>
        <w:tc>
          <w:tcPr>
            <w:tcW w:w="0" w:type="auto"/>
            <w:shd w:val="clear" w:color="auto" w:fill="FFFFFF"/>
          </w:tcPr>
          <w:p w14:paraId="46228628" w14:textId="77777777" w:rsidR="004C26EE" w:rsidRDefault="00C72362">
            <w:pPr>
              <w:rPr>
                <w:lang w:val="en-GB"/>
              </w:rPr>
            </w:pPr>
            <w:r>
              <w:rPr>
                <w:lang w:val="en-GB"/>
              </w:rPr>
              <w:t>It is permissible for the ETCS DMI to display dynamic train speed information in miles per hour (and indicate ‘mph’) when operating on parts of the GB mainline network.</w:t>
            </w:r>
          </w:p>
        </w:tc>
        <w:tc>
          <w:tcPr>
            <w:tcW w:w="0" w:type="auto"/>
            <w:shd w:val="clear" w:color="auto" w:fill="FFFFFF"/>
          </w:tcPr>
          <w:p w14:paraId="35817E34" w14:textId="57B04E53" w:rsidR="004C26EE" w:rsidRDefault="00C72362" w:rsidP="00902E5D">
            <w:pPr>
              <w:rPr>
                <w:lang w:val="sr-Cyrl-RS"/>
              </w:rPr>
            </w:pPr>
            <w:r>
              <w:rPr>
                <w:lang w:val="sr-Cyrl-RS"/>
              </w:rPr>
              <w:t xml:space="preserve">Дозвољено је да интерфејс машиновођа–возило </w:t>
            </w:r>
            <w:r>
              <w:rPr>
                <w:rStyle w:val="Tag"/>
                <w:lang w:val="sr-Cyrl-RS"/>
              </w:rPr>
              <w:t>&lt;Italic&gt;</w:t>
            </w:r>
            <w:r>
              <w:rPr>
                <w:lang w:val="sr-Cyrl-RS"/>
              </w:rPr>
              <w:t>ETCS</w:t>
            </w:r>
            <w:r>
              <w:rPr>
                <w:rStyle w:val="Tag"/>
                <w:lang w:val="sr-Cyrl-RS"/>
              </w:rPr>
              <w:t>&lt;/Italic&gt;</w:t>
            </w:r>
            <w:r>
              <w:rPr>
                <w:lang w:val="sr-Cyrl-RS"/>
              </w:rPr>
              <w:t xml:space="preserve">-а приказује динамичке информације о брзини воза у миљама на сат (и ознаку „mph”) када воз саобраћа на деловима мреже главних </w:t>
            </w:r>
            <w:r w:rsidR="00902E5D">
              <w:rPr>
                <w:lang w:val="sr-Cyrl-RS"/>
              </w:rPr>
              <w:t xml:space="preserve">пруга </w:t>
            </w:r>
            <w:r>
              <w:rPr>
                <w:lang w:val="sr-Cyrl-RS"/>
              </w:rPr>
              <w:t>Велике Британије.</w:t>
            </w:r>
          </w:p>
        </w:tc>
      </w:tr>
      <w:tr w:rsidR="004C26EE" w14:paraId="3E2B86C3" w14:textId="77777777">
        <w:tc>
          <w:tcPr>
            <w:tcW w:w="0" w:type="auto"/>
            <w:shd w:val="clear" w:color="auto" w:fill="FFFFFF"/>
          </w:tcPr>
          <w:p w14:paraId="20A11A62" w14:textId="77777777" w:rsidR="004C26EE" w:rsidRDefault="00C72362">
            <w:pPr>
              <w:rPr>
                <w:lang w:val="en-GB"/>
              </w:rPr>
            </w:pPr>
            <w:r>
              <w:rPr>
                <w:rStyle w:val="SegmentID"/>
                <w:lang w:val="en-GB"/>
              </w:rPr>
              <w:t>3389</w:t>
            </w:r>
            <w:r>
              <w:rPr>
                <w:rStyle w:val="TransUnitID"/>
                <w:lang w:val="en-GB"/>
              </w:rPr>
              <w:t>cf629adf-4e2b-4219-a426-5171f356c215</w:t>
            </w:r>
          </w:p>
        </w:tc>
        <w:tc>
          <w:tcPr>
            <w:tcW w:w="0" w:type="auto"/>
            <w:shd w:val="clear" w:color="auto" w:fill="FFFFFF"/>
          </w:tcPr>
          <w:p w14:paraId="5F7DED5A" w14:textId="77777777" w:rsidR="004C26EE" w:rsidRDefault="00C72362">
            <w:pPr>
              <w:rPr>
                <w:lang w:val="en-GB"/>
              </w:rPr>
            </w:pPr>
            <w:r>
              <w:rPr>
                <w:lang w:val="en-GB"/>
              </w:rPr>
              <w:t>Translation Approved (100%)</w:t>
            </w:r>
          </w:p>
        </w:tc>
        <w:tc>
          <w:tcPr>
            <w:tcW w:w="0" w:type="auto"/>
            <w:shd w:val="clear" w:color="auto" w:fill="FFFFFF"/>
          </w:tcPr>
          <w:p w14:paraId="7D078808" w14:textId="77777777" w:rsidR="004C26EE" w:rsidRDefault="00C72362">
            <w:pPr>
              <w:rPr>
                <w:lang w:val="en-GB"/>
              </w:rPr>
            </w:pPr>
            <w:r>
              <w:rPr>
                <w:lang w:val="en-GB"/>
              </w:rPr>
              <w:t>T</w:t>
            </w:r>
          </w:p>
        </w:tc>
        <w:tc>
          <w:tcPr>
            <w:tcW w:w="0" w:type="auto"/>
            <w:shd w:val="clear" w:color="auto" w:fill="FFFFFF"/>
          </w:tcPr>
          <w:p w14:paraId="24FAA227" w14:textId="77777777" w:rsidR="004C26EE" w:rsidRDefault="00C72362">
            <w:pPr>
              <w:rPr>
                <w:lang w:val="sr-Cyrl-RS"/>
              </w:rPr>
            </w:pPr>
            <w:r>
              <w:rPr>
                <w:rStyle w:val="Tag"/>
                <w:lang w:val="sr-Cyrl-RS"/>
              </w:rPr>
              <w:t>&lt;Italic&gt;</w:t>
            </w:r>
            <w:r>
              <w:rPr>
                <w:lang w:val="sr-Cyrl-RS"/>
              </w:rPr>
              <w:t>T</w:t>
            </w:r>
            <w:r>
              <w:rPr>
                <w:rStyle w:val="Tag"/>
                <w:lang w:val="sr-Cyrl-RS"/>
              </w:rPr>
              <w:t>&lt;/Italic&gt;</w:t>
            </w:r>
          </w:p>
        </w:tc>
      </w:tr>
      <w:tr w:rsidR="004C26EE" w14:paraId="45E3BF68" w14:textId="77777777">
        <w:tc>
          <w:tcPr>
            <w:tcW w:w="0" w:type="auto"/>
            <w:shd w:val="clear" w:color="auto" w:fill="FFFFFF"/>
          </w:tcPr>
          <w:p w14:paraId="26DDC374" w14:textId="77777777" w:rsidR="004C26EE" w:rsidRDefault="00C72362">
            <w:pPr>
              <w:rPr>
                <w:lang w:val="en-GB"/>
              </w:rPr>
            </w:pPr>
            <w:r>
              <w:rPr>
                <w:rStyle w:val="SegmentID"/>
                <w:lang w:val="en-GB"/>
              </w:rPr>
              <w:t>3390</w:t>
            </w:r>
            <w:r>
              <w:rPr>
                <w:rStyle w:val="TransUnitID"/>
                <w:lang w:val="en-GB"/>
              </w:rPr>
              <w:t>af27146d-e16f-4012-912c-a1a0b9e6739a</w:t>
            </w:r>
          </w:p>
        </w:tc>
        <w:tc>
          <w:tcPr>
            <w:tcW w:w="0" w:type="auto"/>
            <w:shd w:val="clear" w:color="auto" w:fill="FFFFFF"/>
          </w:tcPr>
          <w:p w14:paraId="24A0001A" w14:textId="77777777" w:rsidR="004C26EE" w:rsidRDefault="00C72362">
            <w:pPr>
              <w:rPr>
                <w:lang w:val="en-GB"/>
              </w:rPr>
            </w:pPr>
            <w:r>
              <w:rPr>
                <w:lang w:val="en-GB"/>
              </w:rPr>
              <w:t>Translation Approved (CM)</w:t>
            </w:r>
          </w:p>
        </w:tc>
        <w:tc>
          <w:tcPr>
            <w:tcW w:w="0" w:type="auto"/>
            <w:shd w:val="clear" w:color="auto" w:fill="FFFFFF"/>
          </w:tcPr>
          <w:p w14:paraId="29309973" w14:textId="77777777" w:rsidR="004C26EE" w:rsidRDefault="00C72362">
            <w:pPr>
              <w:rPr>
                <w:lang w:val="en-GB"/>
              </w:rPr>
            </w:pPr>
            <w:r>
              <w:rPr>
                <w:lang w:val="en-GB"/>
              </w:rPr>
              <w:t>There is no impact on interoperability.</w:t>
            </w:r>
          </w:p>
        </w:tc>
        <w:tc>
          <w:tcPr>
            <w:tcW w:w="0" w:type="auto"/>
            <w:shd w:val="clear" w:color="auto" w:fill="FFFFFF"/>
          </w:tcPr>
          <w:p w14:paraId="487B8680" w14:textId="77777777" w:rsidR="004C26EE" w:rsidRDefault="00C72362">
            <w:pPr>
              <w:rPr>
                <w:lang w:val="sr-Cyrl-RS"/>
              </w:rPr>
            </w:pPr>
            <w:r>
              <w:rPr>
                <w:lang w:val="sr-Cyrl-RS"/>
              </w:rPr>
              <w:t>Нема утицаја на интероперабилност</w:t>
            </w:r>
          </w:p>
        </w:tc>
      </w:tr>
      <w:tr w:rsidR="004C26EE" w14:paraId="098B473B" w14:textId="77777777">
        <w:tc>
          <w:tcPr>
            <w:tcW w:w="0" w:type="auto"/>
            <w:shd w:val="clear" w:color="auto" w:fill="FFFFFF"/>
          </w:tcPr>
          <w:p w14:paraId="4D32C9A1" w14:textId="77777777" w:rsidR="004C26EE" w:rsidRDefault="00C72362">
            <w:pPr>
              <w:rPr>
                <w:lang w:val="en-GB"/>
              </w:rPr>
            </w:pPr>
            <w:r>
              <w:rPr>
                <w:rStyle w:val="SegmentID"/>
                <w:lang w:val="en-GB"/>
              </w:rPr>
              <w:t>3391</w:t>
            </w:r>
            <w:r>
              <w:rPr>
                <w:rStyle w:val="TransUnitID"/>
                <w:lang w:val="en-GB"/>
              </w:rPr>
              <w:t>69fe2439-923c-484e-9e1a-4a390fada5ce</w:t>
            </w:r>
          </w:p>
        </w:tc>
        <w:tc>
          <w:tcPr>
            <w:tcW w:w="0" w:type="auto"/>
            <w:shd w:val="clear" w:color="auto" w:fill="FFFFFF"/>
          </w:tcPr>
          <w:p w14:paraId="306DFEF4" w14:textId="77777777" w:rsidR="004C26EE" w:rsidRDefault="00C72362">
            <w:pPr>
              <w:rPr>
                <w:lang w:val="en-GB"/>
              </w:rPr>
            </w:pPr>
            <w:r>
              <w:rPr>
                <w:lang w:val="en-GB"/>
              </w:rPr>
              <w:t>Translation Approved (100%)</w:t>
            </w:r>
          </w:p>
        </w:tc>
        <w:tc>
          <w:tcPr>
            <w:tcW w:w="0" w:type="auto"/>
            <w:shd w:val="clear" w:color="auto" w:fill="FFFFFF"/>
          </w:tcPr>
          <w:p w14:paraId="06DAABD7" w14:textId="77777777" w:rsidR="004C26EE" w:rsidRDefault="00C72362">
            <w:pPr>
              <w:rPr>
                <w:lang w:val="en-GB"/>
              </w:rPr>
            </w:pPr>
            <w:r>
              <w:rPr>
                <w:lang w:val="en-GB"/>
              </w:rPr>
              <w:t>7.7.2.3.</w:t>
            </w:r>
          </w:p>
        </w:tc>
        <w:tc>
          <w:tcPr>
            <w:tcW w:w="0" w:type="auto"/>
            <w:shd w:val="clear" w:color="auto" w:fill="FFFFFF"/>
          </w:tcPr>
          <w:p w14:paraId="0DFEF861" w14:textId="77777777" w:rsidR="004C26EE" w:rsidRDefault="00C72362">
            <w:pPr>
              <w:rPr>
                <w:lang w:val="sr-Cyrl-RS"/>
              </w:rPr>
            </w:pPr>
            <w:r>
              <w:rPr>
                <w:lang w:val="sr-Cyrl-RS"/>
              </w:rPr>
              <w:t>7.7.2.3.</w:t>
            </w:r>
          </w:p>
        </w:tc>
      </w:tr>
      <w:tr w:rsidR="004C26EE" w14:paraId="290ABB57" w14:textId="77777777">
        <w:tc>
          <w:tcPr>
            <w:tcW w:w="0" w:type="auto"/>
            <w:shd w:val="clear" w:color="auto" w:fill="FFFFFF"/>
          </w:tcPr>
          <w:p w14:paraId="3F38596E" w14:textId="77777777" w:rsidR="004C26EE" w:rsidRDefault="00C72362">
            <w:pPr>
              <w:rPr>
                <w:lang w:val="en-GB"/>
              </w:rPr>
            </w:pPr>
            <w:r>
              <w:rPr>
                <w:rStyle w:val="SegmentID"/>
                <w:lang w:val="en-GB"/>
              </w:rPr>
              <w:t>3392</w:t>
            </w:r>
            <w:r>
              <w:rPr>
                <w:rStyle w:val="TransUnitID"/>
                <w:lang w:val="en-GB"/>
              </w:rPr>
              <w:t>69fe2439-923c-484e-9e1a-4a390fada5ce</w:t>
            </w:r>
          </w:p>
        </w:tc>
        <w:tc>
          <w:tcPr>
            <w:tcW w:w="0" w:type="auto"/>
            <w:shd w:val="clear" w:color="auto" w:fill="FFFFFF"/>
          </w:tcPr>
          <w:p w14:paraId="6FCBB73C" w14:textId="77777777" w:rsidR="004C26EE" w:rsidRDefault="00C72362">
            <w:pPr>
              <w:rPr>
                <w:lang w:val="en-GB"/>
              </w:rPr>
            </w:pPr>
            <w:r>
              <w:rPr>
                <w:lang w:val="en-GB"/>
              </w:rPr>
              <w:t>Translation Approved (100%)</w:t>
            </w:r>
          </w:p>
        </w:tc>
        <w:tc>
          <w:tcPr>
            <w:tcW w:w="0" w:type="auto"/>
            <w:shd w:val="clear" w:color="auto" w:fill="FFFFFF"/>
          </w:tcPr>
          <w:p w14:paraId="754176AC" w14:textId="77777777" w:rsidR="004C26EE" w:rsidRDefault="00C72362">
            <w:pPr>
              <w:rPr>
                <w:lang w:val="en-GB"/>
              </w:rPr>
            </w:pPr>
            <w:r>
              <w:rPr>
                <w:lang w:val="en-GB"/>
              </w:rPr>
              <w:t>France</w:t>
            </w:r>
          </w:p>
        </w:tc>
        <w:tc>
          <w:tcPr>
            <w:tcW w:w="0" w:type="auto"/>
            <w:shd w:val="clear" w:color="auto" w:fill="FFFFFF"/>
          </w:tcPr>
          <w:p w14:paraId="6B72AAAE" w14:textId="77777777" w:rsidR="004C26EE" w:rsidRDefault="00C72362">
            <w:pPr>
              <w:rPr>
                <w:lang w:val="sr-Cyrl-RS"/>
              </w:rPr>
            </w:pPr>
            <w:r>
              <w:rPr>
                <w:lang w:val="sr-Cyrl-RS"/>
              </w:rPr>
              <w:t>Француска</w:t>
            </w:r>
          </w:p>
        </w:tc>
      </w:tr>
      <w:tr w:rsidR="004C26EE" w14:paraId="64CA2402" w14:textId="77777777">
        <w:tc>
          <w:tcPr>
            <w:tcW w:w="0" w:type="auto"/>
            <w:shd w:val="clear" w:color="auto" w:fill="FFFFFF"/>
          </w:tcPr>
          <w:p w14:paraId="1BC1C243" w14:textId="77777777" w:rsidR="004C26EE" w:rsidRDefault="00C72362">
            <w:pPr>
              <w:rPr>
                <w:lang w:val="en-GB"/>
              </w:rPr>
            </w:pPr>
            <w:r>
              <w:rPr>
                <w:rStyle w:val="SegmentID"/>
                <w:lang w:val="en-GB"/>
              </w:rPr>
              <w:t>3393</w:t>
            </w:r>
            <w:r>
              <w:rPr>
                <w:rStyle w:val="TransUnitID"/>
                <w:lang w:val="en-GB"/>
              </w:rPr>
              <w:t>1579d58e-92fc-4d8c-aba0-57a6bf140769</w:t>
            </w:r>
          </w:p>
        </w:tc>
        <w:tc>
          <w:tcPr>
            <w:tcW w:w="0" w:type="auto"/>
            <w:shd w:val="clear" w:color="auto" w:fill="FFFFFF"/>
          </w:tcPr>
          <w:p w14:paraId="73464D04" w14:textId="77777777" w:rsidR="004C26EE" w:rsidRDefault="00C72362">
            <w:pPr>
              <w:rPr>
                <w:lang w:val="en-GB"/>
              </w:rPr>
            </w:pPr>
            <w:r>
              <w:rPr>
                <w:lang w:val="en-GB"/>
              </w:rPr>
              <w:t>Translation Approved (100%)</w:t>
            </w:r>
          </w:p>
        </w:tc>
        <w:tc>
          <w:tcPr>
            <w:tcW w:w="0" w:type="auto"/>
            <w:shd w:val="clear" w:color="auto" w:fill="FFFFFF"/>
          </w:tcPr>
          <w:p w14:paraId="6B0599FF" w14:textId="77777777" w:rsidR="004C26EE" w:rsidRDefault="00C72362">
            <w:pPr>
              <w:rPr>
                <w:lang w:val="en-GB"/>
              </w:rPr>
            </w:pPr>
            <w:r>
              <w:rPr>
                <w:lang w:val="en-GB"/>
              </w:rPr>
              <w:t>Specific case</w:t>
            </w:r>
          </w:p>
        </w:tc>
        <w:tc>
          <w:tcPr>
            <w:tcW w:w="0" w:type="auto"/>
            <w:shd w:val="clear" w:color="auto" w:fill="FFFFFF"/>
          </w:tcPr>
          <w:p w14:paraId="50F1BC1A" w14:textId="77777777" w:rsidR="004C26EE" w:rsidRDefault="00C72362">
            <w:pPr>
              <w:rPr>
                <w:lang w:val="sr-Cyrl-RS"/>
              </w:rPr>
            </w:pPr>
            <w:r>
              <w:rPr>
                <w:lang w:val="sr-Cyrl-RS"/>
              </w:rPr>
              <w:t>Специфични случај</w:t>
            </w:r>
          </w:p>
        </w:tc>
      </w:tr>
      <w:tr w:rsidR="004C26EE" w14:paraId="152242B7" w14:textId="77777777">
        <w:tc>
          <w:tcPr>
            <w:tcW w:w="0" w:type="auto"/>
            <w:shd w:val="clear" w:color="auto" w:fill="FFFFFF"/>
          </w:tcPr>
          <w:p w14:paraId="39D45684" w14:textId="77777777" w:rsidR="004C26EE" w:rsidRDefault="00C72362">
            <w:pPr>
              <w:rPr>
                <w:lang w:val="en-GB"/>
              </w:rPr>
            </w:pPr>
            <w:r>
              <w:rPr>
                <w:rStyle w:val="SegmentID"/>
                <w:lang w:val="en-GB"/>
              </w:rPr>
              <w:t>3394</w:t>
            </w:r>
            <w:r>
              <w:rPr>
                <w:rStyle w:val="TransUnitID"/>
                <w:lang w:val="en-GB"/>
              </w:rPr>
              <w:t>e6c71969-e438-4d3b-a7d0-1d02d55a5f7e</w:t>
            </w:r>
          </w:p>
        </w:tc>
        <w:tc>
          <w:tcPr>
            <w:tcW w:w="0" w:type="auto"/>
            <w:shd w:val="clear" w:color="auto" w:fill="FFFFFF"/>
          </w:tcPr>
          <w:p w14:paraId="2207CE1C" w14:textId="77777777" w:rsidR="004C26EE" w:rsidRDefault="00C72362">
            <w:pPr>
              <w:rPr>
                <w:lang w:val="en-GB"/>
              </w:rPr>
            </w:pPr>
            <w:r>
              <w:rPr>
                <w:lang w:val="en-GB"/>
              </w:rPr>
              <w:t>Translation Approved (100%)</w:t>
            </w:r>
          </w:p>
        </w:tc>
        <w:tc>
          <w:tcPr>
            <w:tcW w:w="0" w:type="auto"/>
            <w:shd w:val="clear" w:color="auto" w:fill="FFFFFF"/>
          </w:tcPr>
          <w:p w14:paraId="207ADEF1" w14:textId="77777777" w:rsidR="004C26EE" w:rsidRDefault="00C72362">
            <w:pPr>
              <w:rPr>
                <w:lang w:val="en-GB"/>
              </w:rPr>
            </w:pPr>
            <w:r>
              <w:rPr>
                <w:lang w:val="en-GB"/>
              </w:rPr>
              <w:t>Category</w:t>
            </w:r>
          </w:p>
        </w:tc>
        <w:tc>
          <w:tcPr>
            <w:tcW w:w="0" w:type="auto"/>
            <w:shd w:val="clear" w:color="auto" w:fill="FFFFFF"/>
          </w:tcPr>
          <w:p w14:paraId="24C78411" w14:textId="77777777" w:rsidR="004C26EE" w:rsidRDefault="00C72362">
            <w:pPr>
              <w:rPr>
                <w:lang w:val="sr-Cyrl-RS"/>
              </w:rPr>
            </w:pPr>
            <w:r>
              <w:rPr>
                <w:lang w:val="sr-Cyrl-RS"/>
              </w:rPr>
              <w:t>Категорија</w:t>
            </w:r>
          </w:p>
        </w:tc>
      </w:tr>
      <w:tr w:rsidR="004C26EE" w14:paraId="66C0F2CD" w14:textId="77777777">
        <w:tc>
          <w:tcPr>
            <w:tcW w:w="0" w:type="auto"/>
            <w:shd w:val="clear" w:color="auto" w:fill="FFFFFF"/>
          </w:tcPr>
          <w:p w14:paraId="5E662558" w14:textId="77777777" w:rsidR="004C26EE" w:rsidRDefault="00C72362">
            <w:pPr>
              <w:rPr>
                <w:lang w:val="en-GB"/>
              </w:rPr>
            </w:pPr>
            <w:r>
              <w:rPr>
                <w:rStyle w:val="SegmentID"/>
                <w:lang w:val="en-GB"/>
              </w:rPr>
              <w:t>3395</w:t>
            </w:r>
            <w:r>
              <w:rPr>
                <w:rStyle w:val="TransUnitID"/>
                <w:lang w:val="en-GB"/>
              </w:rPr>
              <w:t>3da15ceb-1500-4078-a1a7-fbf347e7062b</w:t>
            </w:r>
          </w:p>
        </w:tc>
        <w:tc>
          <w:tcPr>
            <w:tcW w:w="0" w:type="auto"/>
            <w:shd w:val="clear" w:color="auto" w:fill="FFFFFF"/>
          </w:tcPr>
          <w:p w14:paraId="0FB38A06" w14:textId="77777777" w:rsidR="004C26EE" w:rsidRDefault="00C72362">
            <w:pPr>
              <w:rPr>
                <w:lang w:val="en-GB"/>
              </w:rPr>
            </w:pPr>
            <w:r>
              <w:rPr>
                <w:lang w:val="en-GB"/>
              </w:rPr>
              <w:t>Translation Approved (100%)</w:t>
            </w:r>
          </w:p>
        </w:tc>
        <w:tc>
          <w:tcPr>
            <w:tcW w:w="0" w:type="auto"/>
            <w:shd w:val="clear" w:color="auto" w:fill="FFFFFF"/>
          </w:tcPr>
          <w:p w14:paraId="75C2AE9D" w14:textId="77777777" w:rsidR="004C26EE" w:rsidRDefault="00C72362">
            <w:pPr>
              <w:rPr>
                <w:lang w:val="en-GB"/>
              </w:rPr>
            </w:pPr>
            <w:r>
              <w:rPr>
                <w:lang w:val="en-GB"/>
              </w:rPr>
              <w:t>Notes</w:t>
            </w:r>
          </w:p>
        </w:tc>
        <w:tc>
          <w:tcPr>
            <w:tcW w:w="0" w:type="auto"/>
            <w:shd w:val="clear" w:color="auto" w:fill="FFFFFF"/>
          </w:tcPr>
          <w:p w14:paraId="48B1C435" w14:textId="77777777" w:rsidR="004C26EE" w:rsidRDefault="00C72362">
            <w:pPr>
              <w:rPr>
                <w:lang w:val="sr-Cyrl-RS"/>
              </w:rPr>
            </w:pPr>
            <w:r>
              <w:rPr>
                <w:lang w:val="sr-Cyrl-RS"/>
              </w:rPr>
              <w:t>Напомене</w:t>
            </w:r>
          </w:p>
        </w:tc>
      </w:tr>
      <w:tr w:rsidR="004C26EE" w14:paraId="522AE191" w14:textId="77777777">
        <w:tc>
          <w:tcPr>
            <w:tcW w:w="0" w:type="auto"/>
            <w:shd w:val="clear" w:color="auto" w:fill="FFFFFF"/>
          </w:tcPr>
          <w:p w14:paraId="132FA29A" w14:textId="77777777" w:rsidR="004C26EE" w:rsidRDefault="00C72362">
            <w:pPr>
              <w:rPr>
                <w:lang w:val="en-GB"/>
              </w:rPr>
            </w:pPr>
            <w:r>
              <w:rPr>
                <w:rStyle w:val="SegmentID"/>
                <w:lang w:val="en-GB"/>
              </w:rPr>
              <w:t>3396</w:t>
            </w:r>
            <w:r>
              <w:rPr>
                <w:rStyle w:val="TransUnitID"/>
                <w:lang w:val="en-GB"/>
              </w:rPr>
              <w:t>cab2f417-a093-4f5e-816a-17072e4c4109</w:t>
            </w:r>
          </w:p>
        </w:tc>
        <w:tc>
          <w:tcPr>
            <w:tcW w:w="0" w:type="auto"/>
            <w:shd w:val="clear" w:color="auto" w:fill="FFFFFF"/>
          </w:tcPr>
          <w:p w14:paraId="257DB8A7" w14:textId="77777777" w:rsidR="004C26EE" w:rsidRDefault="00C72362">
            <w:pPr>
              <w:rPr>
                <w:lang w:val="en-GB"/>
              </w:rPr>
            </w:pPr>
            <w:r>
              <w:rPr>
                <w:lang w:val="en-GB"/>
              </w:rPr>
              <w:t>Translation Approved (100%)</w:t>
            </w:r>
          </w:p>
        </w:tc>
        <w:tc>
          <w:tcPr>
            <w:tcW w:w="0" w:type="auto"/>
            <w:shd w:val="clear" w:color="auto" w:fill="FFFFFF"/>
          </w:tcPr>
          <w:p w14:paraId="632195D0" w14:textId="77777777" w:rsidR="004C26EE" w:rsidRDefault="00C72362">
            <w:pPr>
              <w:rPr>
                <w:lang w:val="en-GB"/>
              </w:rPr>
            </w:pPr>
            <w:r>
              <w:rPr>
                <w:lang w:val="en-GB"/>
              </w:rPr>
              <w:t>4.2.10.</w:t>
            </w:r>
          </w:p>
        </w:tc>
        <w:tc>
          <w:tcPr>
            <w:tcW w:w="0" w:type="auto"/>
            <w:shd w:val="clear" w:color="auto" w:fill="FFFFFF"/>
          </w:tcPr>
          <w:p w14:paraId="1A7D40C7" w14:textId="77777777" w:rsidR="004C26EE" w:rsidRDefault="00C72362">
            <w:pPr>
              <w:rPr>
                <w:lang w:val="sr-Cyrl-RS"/>
              </w:rPr>
            </w:pPr>
            <w:r>
              <w:rPr>
                <w:lang w:val="sr-Cyrl-RS"/>
              </w:rPr>
              <w:t>4.2.10.</w:t>
            </w:r>
          </w:p>
        </w:tc>
      </w:tr>
      <w:tr w:rsidR="004C26EE" w14:paraId="354AAEAD" w14:textId="77777777">
        <w:tc>
          <w:tcPr>
            <w:tcW w:w="0" w:type="auto"/>
            <w:shd w:val="clear" w:color="auto" w:fill="FFFFFF"/>
          </w:tcPr>
          <w:p w14:paraId="521C5842" w14:textId="77777777" w:rsidR="004C26EE" w:rsidRDefault="00C72362">
            <w:pPr>
              <w:rPr>
                <w:lang w:val="en-GB"/>
              </w:rPr>
            </w:pPr>
            <w:r>
              <w:rPr>
                <w:rStyle w:val="SegmentID"/>
                <w:lang w:val="en-GB"/>
              </w:rPr>
              <w:t>3397</w:t>
            </w:r>
            <w:r>
              <w:rPr>
                <w:rStyle w:val="TransUnitID"/>
                <w:lang w:val="en-GB"/>
              </w:rPr>
              <w:t>cab2f417-a093-4f5e-816a-17072e4c4109</w:t>
            </w:r>
          </w:p>
        </w:tc>
        <w:tc>
          <w:tcPr>
            <w:tcW w:w="0" w:type="auto"/>
            <w:shd w:val="clear" w:color="auto" w:fill="FFFFFF"/>
          </w:tcPr>
          <w:p w14:paraId="2472BAFD" w14:textId="77777777" w:rsidR="004C26EE" w:rsidRDefault="00C72362">
            <w:pPr>
              <w:rPr>
                <w:lang w:val="en-GB"/>
              </w:rPr>
            </w:pPr>
            <w:r>
              <w:rPr>
                <w:lang w:val="en-GB"/>
              </w:rPr>
              <w:t>Translation Approved (CM)</w:t>
            </w:r>
          </w:p>
        </w:tc>
        <w:tc>
          <w:tcPr>
            <w:tcW w:w="0" w:type="auto"/>
            <w:shd w:val="clear" w:color="auto" w:fill="FFFFFF"/>
          </w:tcPr>
          <w:p w14:paraId="607C3BAC" w14:textId="77777777" w:rsidR="004C26EE" w:rsidRDefault="00C72362">
            <w:pPr>
              <w:rPr>
                <w:lang w:val="en-GB"/>
              </w:rPr>
            </w:pPr>
            <w:r>
              <w:rPr>
                <w:lang w:val="en-GB"/>
              </w:rPr>
              <w:t>Trackside Train Detection Systems</w:t>
            </w:r>
          </w:p>
        </w:tc>
        <w:tc>
          <w:tcPr>
            <w:tcW w:w="0" w:type="auto"/>
            <w:shd w:val="clear" w:color="auto" w:fill="FFFFFF"/>
          </w:tcPr>
          <w:p w14:paraId="190A256E" w14:textId="77777777" w:rsidR="004C26EE" w:rsidRDefault="00C72362">
            <w:pPr>
              <w:rPr>
                <w:lang w:val="sr-Cyrl-RS"/>
              </w:rPr>
            </w:pPr>
            <w:r>
              <w:rPr>
                <w:lang w:val="sr-Cyrl-RS"/>
              </w:rPr>
              <w:t>Пружни системи за детекцију воза</w:t>
            </w:r>
          </w:p>
        </w:tc>
      </w:tr>
      <w:tr w:rsidR="004C26EE" w14:paraId="394A7BEB" w14:textId="77777777">
        <w:tc>
          <w:tcPr>
            <w:tcW w:w="0" w:type="auto"/>
            <w:shd w:val="clear" w:color="auto" w:fill="FFFFFF"/>
          </w:tcPr>
          <w:p w14:paraId="0D1BE1CA" w14:textId="77777777" w:rsidR="004C26EE" w:rsidRDefault="00C72362">
            <w:pPr>
              <w:rPr>
                <w:lang w:val="en-GB"/>
              </w:rPr>
            </w:pPr>
            <w:r>
              <w:rPr>
                <w:rStyle w:val="SegmentID"/>
                <w:lang w:val="en-GB"/>
              </w:rPr>
              <w:t>3398</w:t>
            </w:r>
            <w:r>
              <w:rPr>
                <w:rStyle w:val="TransUnitID"/>
                <w:lang w:val="en-GB"/>
              </w:rPr>
              <w:t>d6a3991d-1a32-4580-b91c-1e6f5a673ce3</w:t>
            </w:r>
          </w:p>
        </w:tc>
        <w:tc>
          <w:tcPr>
            <w:tcW w:w="0" w:type="auto"/>
            <w:shd w:val="clear" w:color="auto" w:fill="FFFFFF"/>
          </w:tcPr>
          <w:p w14:paraId="01B1CC0B" w14:textId="77777777" w:rsidR="004C26EE" w:rsidRDefault="00C72362">
            <w:pPr>
              <w:rPr>
                <w:lang w:val="en-GB"/>
              </w:rPr>
            </w:pPr>
            <w:r>
              <w:rPr>
                <w:lang w:val="en-GB"/>
              </w:rPr>
              <w:t>Translation Approved (100%)</w:t>
            </w:r>
          </w:p>
        </w:tc>
        <w:tc>
          <w:tcPr>
            <w:tcW w:w="0" w:type="auto"/>
            <w:shd w:val="clear" w:color="auto" w:fill="FFFFFF"/>
          </w:tcPr>
          <w:p w14:paraId="1CED6451" w14:textId="77777777" w:rsidR="004C26EE" w:rsidRDefault="00C72362">
            <w:pPr>
              <w:rPr>
                <w:lang w:val="en-GB"/>
              </w:rPr>
            </w:pPr>
            <w:r>
              <w:rPr>
                <w:lang w:val="en-GB"/>
              </w:rPr>
              <w:t>Index 77, point 3.1.2.3:</w:t>
            </w:r>
          </w:p>
        </w:tc>
        <w:tc>
          <w:tcPr>
            <w:tcW w:w="0" w:type="auto"/>
            <w:shd w:val="clear" w:color="auto" w:fill="FFFFFF"/>
          </w:tcPr>
          <w:p w14:paraId="5A2E323F" w14:textId="77777777" w:rsidR="004C26EE" w:rsidRDefault="00C72362">
            <w:pPr>
              <w:rPr>
                <w:lang w:val="sr-Cyrl-RS"/>
              </w:rPr>
            </w:pPr>
            <w:r>
              <w:rPr>
                <w:lang w:val="sr-Cyrl-RS"/>
              </w:rPr>
              <w:t>Индекс 77, тачка 3.1.2.3:</w:t>
            </w:r>
          </w:p>
        </w:tc>
      </w:tr>
      <w:tr w:rsidR="004C26EE" w14:paraId="3A0E1E1C" w14:textId="77777777">
        <w:tc>
          <w:tcPr>
            <w:tcW w:w="0" w:type="auto"/>
            <w:shd w:val="clear" w:color="auto" w:fill="FFFFFF"/>
          </w:tcPr>
          <w:p w14:paraId="7980C8D3" w14:textId="77777777" w:rsidR="004C26EE" w:rsidRDefault="00C72362">
            <w:pPr>
              <w:rPr>
                <w:lang w:val="en-GB"/>
              </w:rPr>
            </w:pPr>
            <w:r>
              <w:rPr>
                <w:rStyle w:val="SegmentID"/>
                <w:lang w:val="en-GB"/>
              </w:rPr>
              <w:t>3399</w:t>
            </w:r>
            <w:r>
              <w:rPr>
                <w:rStyle w:val="TransUnitID"/>
                <w:lang w:val="en-GB"/>
              </w:rPr>
              <w:t>c3bbe258-3c19-4c55-bbff-8e6a7301eb19</w:t>
            </w:r>
          </w:p>
        </w:tc>
        <w:tc>
          <w:tcPr>
            <w:tcW w:w="0" w:type="auto"/>
            <w:shd w:val="clear" w:color="auto" w:fill="FFFFFF"/>
          </w:tcPr>
          <w:p w14:paraId="5CA53A6A" w14:textId="77777777" w:rsidR="004C26EE" w:rsidRDefault="00C72362">
            <w:pPr>
              <w:rPr>
                <w:lang w:val="en-GB"/>
              </w:rPr>
            </w:pPr>
            <w:r>
              <w:rPr>
                <w:lang w:val="en-GB"/>
              </w:rPr>
              <w:t>Translation Approved (99%)</w:t>
            </w:r>
          </w:p>
        </w:tc>
        <w:tc>
          <w:tcPr>
            <w:tcW w:w="0" w:type="auto"/>
            <w:shd w:val="clear" w:color="auto" w:fill="FFFFFF"/>
          </w:tcPr>
          <w:p w14:paraId="49BEE6C6" w14:textId="77777777" w:rsidR="004C26EE" w:rsidRDefault="00C72362">
            <w:pPr>
              <w:rPr>
                <w:lang w:val="en-GB"/>
              </w:rPr>
            </w:pPr>
            <w:r>
              <w:rPr>
                <w:lang w:val="en-GB"/>
              </w:rPr>
              <w:t>The distance between first and last axle L - (b1 + b2) (Fig.1) is at least 16 000 mm</w:t>
            </w:r>
          </w:p>
        </w:tc>
        <w:tc>
          <w:tcPr>
            <w:tcW w:w="0" w:type="auto"/>
            <w:shd w:val="clear" w:color="auto" w:fill="FFFFFF"/>
          </w:tcPr>
          <w:p w14:paraId="3BA813D8" w14:textId="21B9BC51" w:rsidR="004C26EE" w:rsidRDefault="00C72362" w:rsidP="005C4680">
            <w:pPr>
              <w:rPr>
                <w:lang w:val="sr-Cyrl-RS"/>
              </w:rPr>
            </w:pPr>
            <w:r>
              <w:rPr>
                <w:lang w:val="sr-Cyrl-RS"/>
              </w:rPr>
              <w:t xml:space="preserve">Растојање између прве и последње </w:t>
            </w:r>
            <w:r w:rsidR="005C4680">
              <w:rPr>
                <w:lang w:val="sr-Cyrl-RS"/>
              </w:rPr>
              <w:t xml:space="preserve">осовине </w:t>
            </w:r>
            <w:r>
              <w:rPr>
                <w:rStyle w:val="Tag"/>
                <w:lang w:val="sr-Cyrl-RS"/>
              </w:rPr>
              <w:t>&lt;Italic&gt;</w:t>
            </w:r>
            <w:r>
              <w:rPr>
                <w:lang w:val="sr-Cyrl-RS"/>
              </w:rPr>
              <w:t>L</w:t>
            </w:r>
            <w:r>
              <w:rPr>
                <w:rStyle w:val="Tag"/>
                <w:lang w:val="sr-Cyrl-RS"/>
              </w:rPr>
              <w:t>&lt;/Italic&gt;</w:t>
            </w:r>
            <w:r>
              <w:rPr>
                <w:lang w:val="sr-Cyrl-RS"/>
              </w:rPr>
              <w:t xml:space="preserve"> - (</w:t>
            </w:r>
            <w:r>
              <w:rPr>
                <w:rStyle w:val="Tag"/>
                <w:lang w:val="sr-Cyrl-RS"/>
              </w:rPr>
              <w:t>&lt;Italic&gt;</w:t>
            </w:r>
            <w:r>
              <w:rPr>
                <w:lang w:val="sr-Cyrl-RS"/>
              </w:rPr>
              <w:t>b1</w:t>
            </w:r>
            <w:r>
              <w:rPr>
                <w:rStyle w:val="Tag"/>
                <w:lang w:val="sr-Cyrl-RS"/>
              </w:rPr>
              <w:t>&lt;/Italic&gt;</w:t>
            </w:r>
            <w:r>
              <w:rPr>
                <w:lang w:val="sr-Cyrl-RS"/>
              </w:rPr>
              <w:t xml:space="preserve"> + </w:t>
            </w:r>
            <w:r>
              <w:rPr>
                <w:rStyle w:val="Tag"/>
                <w:lang w:val="sr-Cyrl-RS"/>
              </w:rPr>
              <w:t>&lt;Italic&gt;</w:t>
            </w:r>
            <w:r>
              <w:rPr>
                <w:lang w:val="sr-Cyrl-RS"/>
              </w:rPr>
              <w:t>b2</w:t>
            </w:r>
            <w:r>
              <w:rPr>
                <w:rStyle w:val="Tag"/>
                <w:lang w:val="sr-Cyrl-RS"/>
              </w:rPr>
              <w:t>&lt;/Italic&gt;</w:t>
            </w:r>
            <w:r>
              <w:rPr>
                <w:lang w:val="sr-Cyrl-RS"/>
              </w:rPr>
              <w:t>) (слика 1) износи најмање 16.000 mm</w:t>
            </w:r>
          </w:p>
        </w:tc>
      </w:tr>
      <w:tr w:rsidR="004C26EE" w14:paraId="4BBAC6A3" w14:textId="77777777">
        <w:tc>
          <w:tcPr>
            <w:tcW w:w="0" w:type="auto"/>
            <w:shd w:val="clear" w:color="auto" w:fill="FFFFFF"/>
          </w:tcPr>
          <w:p w14:paraId="4AA5ED71" w14:textId="77777777" w:rsidR="004C26EE" w:rsidRDefault="00C72362">
            <w:pPr>
              <w:rPr>
                <w:lang w:val="en-GB"/>
              </w:rPr>
            </w:pPr>
            <w:r>
              <w:rPr>
                <w:rStyle w:val="SegmentID"/>
                <w:lang w:val="en-GB"/>
              </w:rPr>
              <w:t>3400</w:t>
            </w:r>
            <w:r>
              <w:rPr>
                <w:rStyle w:val="TransUnitID"/>
                <w:lang w:val="en-GB"/>
              </w:rPr>
              <w:t>b80f02a2-9472-49a3-b049-37ca8f386141</w:t>
            </w:r>
          </w:p>
        </w:tc>
        <w:tc>
          <w:tcPr>
            <w:tcW w:w="0" w:type="auto"/>
            <w:shd w:val="clear" w:color="auto" w:fill="FFFFFF"/>
          </w:tcPr>
          <w:p w14:paraId="5A92D6A6" w14:textId="77777777" w:rsidR="004C26EE" w:rsidRDefault="00C72362">
            <w:pPr>
              <w:rPr>
                <w:lang w:val="en-GB"/>
              </w:rPr>
            </w:pPr>
            <w:r>
              <w:rPr>
                <w:lang w:val="en-GB"/>
              </w:rPr>
              <w:t>Translation Approved (99%)</w:t>
            </w:r>
          </w:p>
        </w:tc>
        <w:tc>
          <w:tcPr>
            <w:tcW w:w="0" w:type="auto"/>
            <w:shd w:val="clear" w:color="auto" w:fill="FFFFFF"/>
          </w:tcPr>
          <w:p w14:paraId="4E418CE6" w14:textId="77777777" w:rsidR="004C26EE" w:rsidRDefault="00C72362">
            <w:pPr>
              <w:rPr>
                <w:lang w:val="en-GB"/>
              </w:rPr>
            </w:pPr>
            <w:r>
              <w:rPr>
                <w:lang w:val="en-GB"/>
              </w:rPr>
              <w:t>T2</w:t>
            </w:r>
          </w:p>
        </w:tc>
        <w:tc>
          <w:tcPr>
            <w:tcW w:w="0" w:type="auto"/>
            <w:shd w:val="clear" w:color="auto" w:fill="FFFFFF"/>
          </w:tcPr>
          <w:p w14:paraId="43C7314A" w14:textId="77777777" w:rsidR="004C26EE" w:rsidRDefault="00C72362">
            <w:pPr>
              <w:rPr>
                <w:lang w:val="sr-Cyrl-RS"/>
              </w:rPr>
            </w:pPr>
            <w:r>
              <w:rPr>
                <w:rStyle w:val="Tag"/>
                <w:lang w:val="sr-Cyrl-RS"/>
              </w:rPr>
              <w:t>&lt;Italic&gt;</w:t>
            </w:r>
            <w:r>
              <w:rPr>
                <w:lang w:val="sr-Cyrl-RS"/>
              </w:rPr>
              <w:t>T2</w:t>
            </w:r>
            <w:r>
              <w:rPr>
                <w:rStyle w:val="Tag"/>
                <w:lang w:val="sr-Cyrl-RS"/>
              </w:rPr>
              <w:t>&lt;/Italic&gt;</w:t>
            </w:r>
          </w:p>
        </w:tc>
      </w:tr>
      <w:tr w:rsidR="004C26EE" w14:paraId="30D88F24" w14:textId="77777777">
        <w:tc>
          <w:tcPr>
            <w:tcW w:w="0" w:type="auto"/>
            <w:shd w:val="clear" w:color="auto" w:fill="FFFFFF"/>
          </w:tcPr>
          <w:p w14:paraId="5763447D" w14:textId="77777777" w:rsidR="004C26EE" w:rsidRDefault="00C72362">
            <w:pPr>
              <w:rPr>
                <w:lang w:val="en-GB"/>
              </w:rPr>
            </w:pPr>
            <w:r>
              <w:rPr>
                <w:rStyle w:val="SegmentID"/>
                <w:lang w:val="en-GB"/>
              </w:rPr>
              <w:t>3401</w:t>
            </w:r>
            <w:r>
              <w:rPr>
                <w:rStyle w:val="TransUnitID"/>
                <w:lang w:val="en-GB"/>
              </w:rPr>
              <w:t>789caa76-6d46-43db-bd47-9a8d1c982d9b</w:t>
            </w:r>
          </w:p>
        </w:tc>
        <w:tc>
          <w:tcPr>
            <w:tcW w:w="0" w:type="auto"/>
            <w:shd w:val="clear" w:color="auto" w:fill="FFFFFF"/>
          </w:tcPr>
          <w:p w14:paraId="1647511F" w14:textId="77777777" w:rsidR="004C26EE" w:rsidRDefault="00C72362">
            <w:pPr>
              <w:rPr>
                <w:lang w:val="en-GB"/>
              </w:rPr>
            </w:pPr>
            <w:r>
              <w:rPr>
                <w:lang w:val="en-GB"/>
              </w:rPr>
              <w:t>Translation Approved (0%)</w:t>
            </w:r>
          </w:p>
        </w:tc>
        <w:tc>
          <w:tcPr>
            <w:tcW w:w="0" w:type="auto"/>
            <w:shd w:val="clear" w:color="auto" w:fill="FFFFFF"/>
          </w:tcPr>
          <w:p w14:paraId="48FFC058" w14:textId="77777777" w:rsidR="004C26EE" w:rsidRDefault="00C72362">
            <w:pPr>
              <w:rPr>
                <w:lang w:val="en-GB"/>
              </w:rPr>
            </w:pPr>
            <w:r>
              <w:rPr>
                <w:lang w:val="en-GB"/>
              </w:rPr>
              <w:t>Applicable on infrastructure</w:t>
            </w:r>
          </w:p>
        </w:tc>
        <w:tc>
          <w:tcPr>
            <w:tcW w:w="0" w:type="auto"/>
            <w:shd w:val="clear" w:color="auto" w:fill="FFFFFF"/>
          </w:tcPr>
          <w:p w14:paraId="1682BEA5" w14:textId="77777777" w:rsidR="004C26EE" w:rsidRDefault="00C72362">
            <w:pPr>
              <w:rPr>
                <w:lang w:val="sr-Cyrl-RS"/>
              </w:rPr>
            </w:pPr>
            <w:r>
              <w:rPr>
                <w:lang w:val="sr-Cyrl-RS"/>
              </w:rPr>
              <w:t>Примењује се на инфраструктури</w:t>
            </w:r>
          </w:p>
        </w:tc>
      </w:tr>
      <w:tr w:rsidR="004C26EE" w14:paraId="3A4E8056" w14:textId="77777777">
        <w:tc>
          <w:tcPr>
            <w:tcW w:w="0" w:type="auto"/>
            <w:shd w:val="clear" w:color="auto" w:fill="FFFFFF"/>
          </w:tcPr>
          <w:p w14:paraId="7EF831B0" w14:textId="77777777" w:rsidR="004C26EE" w:rsidRDefault="00C72362">
            <w:pPr>
              <w:rPr>
                <w:lang w:val="en-GB"/>
              </w:rPr>
            </w:pPr>
            <w:r>
              <w:rPr>
                <w:rStyle w:val="SegmentID"/>
                <w:lang w:val="en-GB"/>
              </w:rPr>
              <w:t>3402</w:t>
            </w:r>
            <w:r>
              <w:rPr>
                <w:rStyle w:val="TransUnitID"/>
                <w:lang w:val="en-GB"/>
              </w:rPr>
              <w:t>926b4e84-4b70-4595-ad96-79fa8b078ad2</w:t>
            </w:r>
          </w:p>
        </w:tc>
        <w:tc>
          <w:tcPr>
            <w:tcW w:w="0" w:type="auto"/>
            <w:shd w:val="clear" w:color="auto" w:fill="FFFFFF"/>
          </w:tcPr>
          <w:p w14:paraId="1297366F" w14:textId="77777777" w:rsidR="004C26EE" w:rsidRDefault="00C72362">
            <w:pPr>
              <w:rPr>
                <w:lang w:val="en-GB"/>
              </w:rPr>
            </w:pPr>
            <w:r>
              <w:rPr>
                <w:lang w:val="en-GB"/>
              </w:rPr>
              <w:t>Translation Approved (100%)</w:t>
            </w:r>
          </w:p>
        </w:tc>
        <w:tc>
          <w:tcPr>
            <w:tcW w:w="0" w:type="auto"/>
            <w:shd w:val="clear" w:color="auto" w:fill="FFFFFF"/>
          </w:tcPr>
          <w:p w14:paraId="4E0FFFCA" w14:textId="77777777" w:rsidR="004C26EE" w:rsidRDefault="00C72362">
            <w:pPr>
              <w:rPr>
                <w:lang w:val="en-GB"/>
              </w:rPr>
            </w:pPr>
            <w:r>
              <w:rPr>
                <w:lang w:val="en-GB"/>
              </w:rPr>
              <w:t>Applicable on vehicles</w:t>
            </w:r>
          </w:p>
        </w:tc>
        <w:tc>
          <w:tcPr>
            <w:tcW w:w="0" w:type="auto"/>
            <w:shd w:val="clear" w:color="auto" w:fill="FFFFFF"/>
          </w:tcPr>
          <w:p w14:paraId="56D4BC74" w14:textId="77777777" w:rsidR="004C26EE" w:rsidRDefault="00C72362">
            <w:pPr>
              <w:rPr>
                <w:lang w:val="sr-Cyrl-RS"/>
              </w:rPr>
            </w:pPr>
            <w:r>
              <w:rPr>
                <w:lang w:val="sr-Cyrl-RS"/>
              </w:rPr>
              <w:t>Примењује се на возилима</w:t>
            </w:r>
          </w:p>
        </w:tc>
      </w:tr>
      <w:tr w:rsidR="004C26EE" w14:paraId="410E04D0" w14:textId="77777777">
        <w:tc>
          <w:tcPr>
            <w:tcW w:w="0" w:type="auto"/>
            <w:shd w:val="clear" w:color="auto" w:fill="FFFFFF"/>
          </w:tcPr>
          <w:p w14:paraId="709E470B" w14:textId="77777777" w:rsidR="004C26EE" w:rsidRDefault="00C72362">
            <w:pPr>
              <w:rPr>
                <w:lang w:val="en-GB"/>
              </w:rPr>
            </w:pPr>
            <w:r>
              <w:rPr>
                <w:rStyle w:val="SegmentID"/>
                <w:lang w:val="en-GB"/>
              </w:rPr>
              <w:t>3403</w:t>
            </w:r>
            <w:r>
              <w:rPr>
                <w:rStyle w:val="TransUnitID"/>
                <w:lang w:val="en-GB"/>
              </w:rPr>
              <w:t>3c0a983e-b79b-47f9-99e3-5881a5c46c60</w:t>
            </w:r>
          </w:p>
        </w:tc>
        <w:tc>
          <w:tcPr>
            <w:tcW w:w="0" w:type="auto"/>
            <w:shd w:val="clear" w:color="auto" w:fill="FFFFFF"/>
          </w:tcPr>
          <w:p w14:paraId="03186F1B" w14:textId="77777777" w:rsidR="004C26EE" w:rsidRDefault="00C72362">
            <w:pPr>
              <w:rPr>
                <w:lang w:val="en-GB"/>
              </w:rPr>
            </w:pPr>
            <w:r>
              <w:rPr>
                <w:lang w:val="en-GB"/>
              </w:rPr>
              <w:t>Translation Approved (0%)</w:t>
            </w:r>
          </w:p>
        </w:tc>
        <w:tc>
          <w:tcPr>
            <w:tcW w:w="0" w:type="auto"/>
            <w:shd w:val="clear" w:color="auto" w:fill="FFFFFF"/>
          </w:tcPr>
          <w:p w14:paraId="5B6B06E5" w14:textId="77777777" w:rsidR="004C26EE" w:rsidRDefault="00C72362">
            <w:pPr>
              <w:rPr>
                <w:lang w:val="en-GB"/>
              </w:rPr>
            </w:pPr>
            <w:r>
              <w:rPr>
                <w:lang w:val="en-GB"/>
              </w:rPr>
              <w:t>This Specific Case is linked with the use of track circuits using electrical joints.</w:t>
            </w:r>
          </w:p>
        </w:tc>
        <w:tc>
          <w:tcPr>
            <w:tcW w:w="0" w:type="auto"/>
            <w:shd w:val="clear" w:color="auto" w:fill="FFFFFF"/>
          </w:tcPr>
          <w:p w14:paraId="33F45FDA" w14:textId="77777777" w:rsidR="004C26EE" w:rsidRDefault="00C72362">
            <w:pPr>
              <w:rPr>
                <w:lang w:val="sr-Cyrl-RS"/>
              </w:rPr>
            </w:pPr>
            <w:r>
              <w:rPr>
                <w:lang w:val="sr-Cyrl-RS"/>
              </w:rPr>
              <w:t>Овај специфични случај је повезан са употребом шинских струјних кола која користе електричне спојеве.</w:t>
            </w:r>
          </w:p>
        </w:tc>
      </w:tr>
      <w:tr w:rsidR="004C26EE" w14:paraId="7B33A43A" w14:textId="77777777">
        <w:tc>
          <w:tcPr>
            <w:tcW w:w="0" w:type="auto"/>
            <w:shd w:val="clear" w:color="auto" w:fill="FFFFFF"/>
          </w:tcPr>
          <w:p w14:paraId="51DB7880" w14:textId="77777777" w:rsidR="004C26EE" w:rsidRDefault="00C72362">
            <w:pPr>
              <w:rPr>
                <w:lang w:val="en-GB"/>
              </w:rPr>
            </w:pPr>
            <w:r>
              <w:rPr>
                <w:rStyle w:val="SegmentID"/>
                <w:lang w:val="en-GB"/>
              </w:rPr>
              <w:t>3404</w:t>
            </w:r>
            <w:r>
              <w:rPr>
                <w:rStyle w:val="TransUnitID"/>
                <w:lang w:val="en-GB"/>
              </w:rPr>
              <w:t>601c929f-ca05-4ae2-80d4-6b7ae58ee832</w:t>
            </w:r>
          </w:p>
        </w:tc>
        <w:tc>
          <w:tcPr>
            <w:tcW w:w="0" w:type="auto"/>
            <w:shd w:val="clear" w:color="auto" w:fill="FFFFFF"/>
          </w:tcPr>
          <w:p w14:paraId="6BAAB7A4" w14:textId="77777777" w:rsidR="004C26EE" w:rsidRDefault="00C72362">
            <w:pPr>
              <w:rPr>
                <w:lang w:val="en-GB"/>
              </w:rPr>
            </w:pPr>
            <w:r>
              <w:rPr>
                <w:lang w:val="en-GB"/>
              </w:rPr>
              <w:t>Translation Approved (100%)</w:t>
            </w:r>
          </w:p>
        </w:tc>
        <w:tc>
          <w:tcPr>
            <w:tcW w:w="0" w:type="auto"/>
            <w:shd w:val="clear" w:color="auto" w:fill="FFFFFF"/>
          </w:tcPr>
          <w:p w14:paraId="0F53F30F" w14:textId="77777777" w:rsidR="004C26EE" w:rsidRDefault="00C72362">
            <w:pPr>
              <w:rPr>
                <w:lang w:val="en-GB"/>
              </w:rPr>
            </w:pPr>
            <w:r>
              <w:rPr>
                <w:lang w:val="en-GB"/>
              </w:rPr>
              <w:t>4.2.10.</w:t>
            </w:r>
          </w:p>
        </w:tc>
        <w:tc>
          <w:tcPr>
            <w:tcW w:w="0" w:type="auto"/>
            <w:shd w:val="clear" w:color="auto" w:fill="FFFFFF"/>
          </w:tcPr>
          <w:p w14:paraId="22A05041" w14:textId="77777777" w:rsidR="004C26EE" w:rsidRDefault="00C72362">
            <w:pPr>
              <w:rPr>
                <w:lang w:val="sr-Cyrl-RS"/>
              </w:rPr>
            </w:pPr>
            <w:r>
              <w:rPr>
                <w:lang w:val="sr-Cyrl-RS"/>
              </w:rPr>
              <w:t>4.2.10.</w:t>
            </w:r>
          </w:p>
        </w:tc>
      </w:tr>
      <w:tr w:rsidR="004C26EE" w14:paraId="7A1E3EB1" w14:textId="77777777">
        <w:tc>
          <w:tcPr>
            <w:tcW w:w="0" w:type="auto"/>
            <w:shd w:val="clear" w:color="auto" w:fill="FFFFFF"/>
          </w:tcPr>
          <w:p w14:paraId="07304461" w14:textId="77777777" w:rsidR="004C26EE" w:rsidRDefault="00C72362">
            <w:pPr>
              <w:rPr>
                <w:lang w:val="en-GB"/>
              </w:rPr>
            </w:pPr>
            <w:r>
              <w:rPr>
                <w:rStyle w:val="SegmentID"/>
                <w:lang w:val="en-GB"/>
              </w:rPr>
              <w:t>3405</w:t>
            </w:r>
            <w:r>
              <w:rPr>
                <w:rStyle w:val="TransUnitID"/>
                <w:lang w:val="en-GB"/>
              </w:rPr>
              <w:t>601c929f-ca05-4ae2-80d4-6b7ae58ee832</w:t>
            </w:r>
          </w:p>
        </w:tc>
        <w:tc>
          <w:tcPr>
            <w:tcW w:w="0" w:type="auto"/>
            <w:shd w:val="clear" w:color="auto" w:fill="FFFFFF"/>
          </w:tcPr>
          <w:p w14:paraId="61BBE1BA" w14:textId="77777777" w:rsidR="004C26EE" w:rsidRDefault="00C72362">
            <w:pPr>
              <w:rPr>
                <w:lang w:val="en-GB"/>
              </w:rPr>
            </w:pPr>
            <w:r>
              <w:rPr>
                <w:lang w:val="en-GB"/>
              </w:rPr>
              <w:t>Translation Approved (CM)</w:t>
            </w:r>
          </w:p>
        </w:tc>
        <w:tc>
          <w:tcPr>
            <w:tcW w:w="0" w:type="auto"/>
            <w:shd w:val="clear" w:color="auto" w:fill="FFFFFF"/>
          </w:tcPr>
          <w:p w14:paraId="7FCF8804" w14:textId="77777777" w:rsidR="004C26EE" w:rsidRDefault="00C72362">
            <w:pPr>
              <w:rPr>
                <w:lang w:val="en-GB"/>
              </w:rPr>
            </w:pPr>
            <w:r>
              <w:rPr>
                <w:lang w:val="en-GB"/>
              </w:rPr>
              <w:t>Trackside Train Detection Systems</w:t>
            </w:r>
          </w:p>
        </w:tc>
        <w:tc>
          <w:tcPr>
            <w:tcW w:w="0" w:type="auto"/>
            <w:shd w:val="clear" w:color="auto" w:fill="FFFFFF"/>
          </w:tcPr>
          <w:p w14:paraId="57A1ED6C" w14:textId="77777777" w:rsidR="004C26EE" w:rsidRDefault="00C72362">
            <w:pPr>
              <w:rPr>
                <w:lang w:val="sr-Cyrl-RS"/>
              </w:rPr>
            </w:pPr>
            <w:r>
              <w:rPr>
                <w:lang w:val="sr-Cyrl-RS"/>
              </w:rPr>
              <w:t>Пружни системи за детекцију воза</w:t>
            </w:r>
          </w:p>
        </w:tc>
      </w:tr>
      <w:tr w:rsidR="004C26EE" w14:paraId="7F0FB4BE" w14:textId="77777777">
        <w:tc>
          <w:tcPr>
            <w:tcW w:w="0" w:type="auto"/>
            <w:shd w:val="clear" w:color="auto" w:fill="FFFFFF"/>
          </w:tcPr>
          <w:p w14:paraId="7558132B" w14:textId="77777777" w:rsidR="004C26EE" w:rsidRDefault="00C72362">
            <w:pPr>
              <w:rPr>
                <w:lang w:val="en-GB"/>
              </w:rPr>
            </w:pPr>
            <w:r>
              <w:rPr>
                <w:rStyle w:val="SegmentID"/>
                <w:lang w:val="en-GB"/>
              </w:rPr>
              <w:t>3406</w:t>
            </w:r>
            <w:r>
              <w:rPr>
                <w:rStyle w:val="TransUnitID"/>
                <w:lang w:val="en-GB"/>
              </w:rPr>
              <w:t>bc46d20f-e46b-4ea5-be84-85e629525937</w:t>
            </w:r>
          </w:p>
        </w:tc>
        <w:tc>
          <w:tcPr>
            <w:tcW w:w="0" w:type="auto"/>
            <w:shd w:val="clear" w:color="auto" w:fill="FFFFFF"/>
          </w:tcPr>
          <w:p w14:paraId="4EE45706" w14:textId="77777777" w:rsidR="004C26EE" w:rsidRDefault="00C72362">
            <w:pPr>
              <w:rPr>
                <w:lang w:val="en-GB"/>
              </w:rPr>
            </w:pPr>
            <w:r>
              <w:rPr>
                <w:lang w:val="en-GB"/>
              </w:rPr>
              <w:t>Translation Approved (100%)</w:t>
            </w:r>
          </w:p>
        </w:tc>
        <w:tc>
          <w:tcPr>
            <w:tcW w:w="0" w:type="auto"/>
            <w:shd w:val="clear" w:color="auto" w:fill="FFFFFF"/>
          </w:tcPr>
          <w:p w14:paraId="28EB6B81" w14:textId="77777777" w:rsidR="004C26EE" w:rsidRDefault="00C72362">
            <w:pPr>
              <w:rPr>
                <w:lang w:val="en-GB"/>
              </w:rPr>
            </w:pPr>
            <w:r>
              <w:rPr>
                <w:lang w:val="en-GB"/>
              </w:rPr>
              <w:t>Index 77, point 3.1.9:</w:t>
            </w:r>
          </w:p>
        </w:tc>
        <w:tc>
          <w:tcPr>
            <w:tcW w:w="0" w:type="auto"/>
            <w:shd w:val="clear" w:color="auto" w:fill="FFFFFF"/>
          </w:tcPr>
          <w:p w14:paraId="6A880409" w14:textId="77777777" w:rsidR="004C26EE" w:rsidRDefault="00C72362">
            <w:pPr>
              <w:rPr>
                <w:lang w:val="sr-Cyrl-RS"/>
              </w:rPr>
            </w:pPr>
            <w:r>
              <w:rPr>
                <w:lang w:val="sr-Cyrl-RS"/>
              </w:rPr>
              <w:t>Индекс 77, тачка 3.1.9:</w:t>
            </w:r>
          </w:p>
        </w:tc>
      </w:tr>
      <w:tr w:rsidR="004C26EE" w14:paraId="274DCAFA" w14:textId="77777777">
        <w:tc>
          <w:tcPr>
            <w:tcW w:w="0" w:type="auto"/>
            <w:shd w:val="clear" w:color="auto" w:fill="FFFFFF"/>
          </w:tcPr>
          <w:p w14:paraId="1895D74F" w14:textId="77777777" w:rsidR="004C26EE" w:rsidRDefault="00C72362">
            <w:pPr>
              <w:rPr>
                <w:lang w:val="en-GB"/>
              </w:rPr>
            </w:pPr>
            <w:r>
              <w:rPr>
                <w:rStyle w:val="SegmentID"/>
                <w:lang w:val="en-GB"/>
              </w:rPr>
              <w:t>3407</w:t>
            </w:r>
            <w:r>
              <w:rPr>
                <w:rStyle w:val="TransUnitID"/>
                <w:lang w:val="en-GB"/>
              </w:rPr>
              <w:t>11b0ae91-5a23-41c7-b584-a13e75d9daf9</w:t>
            </w:r>
          </w:p>
        </w:tc>
        <w:tc>
          <w:tcPr>
            <w:tcW w:w="0" w:type="auto"/>
            <w:shd w:val="clear" w:color="auto" w:fill="FFFFFF"/>
          </w:tcPr>
          <w:p w14:paraId="4771B5F5" w14:textId="77777777" w:rsidR="004C26EE" w:rsidRDefault="00C72362">
            <w:pPr>
              <w:rPr>
                <w:lang w:val="en-GB"/>
              </w:rPr>
            </w:pPr>
            <w:r>
              <w:rPr>
                <w:lang w:val="en-GB"/>
              </w:rPr>
              <w:t>Translation Approved (0%)</w:t>
            </w:r>
          </w:p>
        </w:tc>
        <w:tc>
          <w:tcPr>
            <w:tcW w:w="0" w:type="auto"/>
            <w:shd w:val="clear" w:color="auto" w:fill="FFFFFF"/>
          </w:tcPr>
          <w:p w14:paraId="705E640C" w14:textId="77777777" w:rsidR="004C26EE" w:rsidRDefault="00C72362">
            <w:pPr>
              <w:rPr>
                <w:lang w:val="en-GB"/>
              </w:rPr>
            </w:pPr>
            <w:r>
              <w:rPr>
                <w:lang w:val="en-GB"/>
              </w:rPr>
              <w:t>The electrical resistance between the running surfaces of the opposite wheels of a wheelset does not exceed 0,05 Ohm, measured by a voltage between 1,8 VDC and 2,0 VDC (open circuit).</w:t>
            </w:r>
          </w:p>
        </w:tc>
        <w:tc>
          <w:tcPr>
            <w:tcW w:w="0" w:type="auto"/>
            <w:shd w:val="clear" w:color="auto" w:fill="FFFFFF"/>
          </w:tcPr>
          <w:p w14:paraId="70311DB6" w14:textId="77777777" w:rsidR="004C26EE" w:rsidRDefault="00C72362">
            <w:pPr>
              <w:rPr>
                <w:lang w:val="sr-Cyrl-RS"/>
              </w:rPr>
            </w:pPr>
            <w:r>
              <w:rPr>
                <w:lang w:val="sr-Cyrl-RS"/>
              </w:rPr>
              <w:t xml:space="preserve">Електрични отпор између возних површина наспрамних точкова осовинског склопа не прелази 0,05 ома, мерено напоном између 1,8 </w:t>
            </w:r>
            <w:r>
              <w:rPr>
                <w:rStyle w:val="Tag"/>
                <w:lang w:val="sr-Cyrl-RS"/>
              </w:rPr>
              <w:t>&lt;Italic&gt;</w:t>
            </w:r>
            <w:r>
              <w:rPr>
                <w:lang w:val="sr-Cyrl-RS"/>
              </w:rPr>
              <w:t>VDC</w:t>
            </w:r>
            <w:r>
              <w:rPr>
                <w:rStyle w:val="Tag"/>
                <w:lang w:val="sr-Cyrl-RS"/>
              </w:rPr>
              <w:t>&lt;/Italic&gt;</w:t>
            </w:r>
            <w:r>
              <w:rPr>
                <w:lang w:val="sr-Cyrl-RS"/>
              </w:rPr>
              <w:t xml:space="preserve"> и 2,0 </w:t>
            </w:r>
            <w:r>
              <w:rPr>
                <w:rStyle w:val="Tag"/>
                <w:lang w:val="sr-Cyrl-RS"/>
              </w:rPr>
              <w:t>&lt;Italic&gt;</w:t>
            </w:r>
            <w:r>
              <w:rPr>
                <w:lang w:val="sr-Cyrl-RS"/>
              </w:rPr>
              <w:t>VDC</w:t>
            </w:r>
            <w:r>
              <w:rPr>
                <w:rStyle w:val="Tag"/>
                <w:lang w:val="sr-Cyrl-RS"/>
              </w:rPr>
              <w:t>&lt;/Italic&gt;</w:t>
            </w:r>
            <w:r>
              <w:rPr>
                <w:lang w:val="sr-Cyrl-RS"/>
              </w:rPr>
              <w:t xml:space="preserve"> (отворено коло).</w:t>
            </w:r>
          </w:p>
        </w:tc>
      </w:tr>
      <w:tr w:rsidR="004C26EE" w14:paraId="3FD9AA96" w14:textId="77777777">
        <w:tc>
          <w:tcPr>
            <w:tcW w:w="0" w:type="auto"/>
            <w:shd w:val="clear" w:color="auto" w:fill="FFFFFF"/>
          </w:tcPr>
          <w:p w14:paraId="6E709609" w14:textId="77777777" w:rsidR="004C26EE" w:rsidRDefault="00C72362">
            <w:pPr>
              <w:rPr>
                <w:lang w:val="en-GB"/>
              </w:rPr>
            </w:pPr>
            <w:r>
              <w:rPr>
                <w:rStyle w:val="SegmentID"/>
                <w:lang w:val="en-GB"/>
              </w:rPr>
              <w:t>3408</w:t>
            </w:r>
            <w:r>
              <w:rPr>
                <w:rStyle w:val="TransUnitID"/>
                <w:lang w:val="en-GB"/>
              </w:rPr>
              <w:t>6223b51c-6ae6-4d89-92a6-83ecaad74fed</w:t>
            </w:r>
          </w:p>
        </w:tc>
        <w:tc>
          <w:tcPr>
            <w:tcW w:w="0" w:type="auto"/>
            <w:shd w:val="clear" w:color="auto" w:fill="FFFFFF"/>
          </w:tcPr>
          <w:p w14:paraId="7038C077" w14:textId="77777777" w:rsidR="004C26EE" w:rsidRDefault="00C72362">
            <w:pPr>
              <w:rPr>
                <w:lang w:val="en-GB"/>
              </w:rPr>
            </w:pPr>
            <w:r>
              <w:rPr>
                <w:lang w:val="en-GB"/>
              </w:rPr>
              <w:t>Translation Approved (0%)</w:t>
            </w:r>
          </w:p>
        </w:tc>
        <w:tc>
          <w:tcPr>
            <w:tcW w:w="0" w:type="auto"/>
            <w:shd w:val="clear" w:color="auto" w:fill="FFFFFF"/>
          </w:tcPr>
          <w:p w14:paraId="4C3C9655" w14:textId="77777777" w:rsidR="004C26EE" w:rsidRDefault="00C72362">
            <w:pPr>
              <w:rPr>
                <w:lang w:val="en-GB"/>
              </w:rPr>
            </w:pPr>
            <w:r>
              <w:rPr>
                <w:lang w:val="en-GB"/>
              </w:rPr>
              <w:t>In addition, for non-conventional wheelset (‘conventional wheelset’ has to be understood as two monobloc wheels set on a metallic axle), the electrical reactance between the running surfaces of the opposite wheels of a wheelset does not exceed f/100 mOhm when f is between 500 Hz and 40 kHz, under a measuring current of at least 10 ARMS and open voltage of 2 VRMS.</w:t>
            </w:r>
          </w:p>
        </w:tc>
        <w:tc>
          <w:tcPr>
            <w:tcW w:w="0" w:type="auto"/>
            <w:shd w:val="clear" w:color="auto" w:fill="FFFFFF"/>
          </w:tcPr>
          <w:p w14:paraId="4B601385" w14:textId="6D7A340F" w:rsidR="004C26EE" w:rsidRDefault="00C72362" w:rsidP="00584644">
            <w:pPr>
              <w:rPr>
                <w:lang w:val="sr-Cyrl-RS"/>
              </w:rPr>
            </w:pPr>
            <w:r>
              <w:rPr>
                <w:lang w:val="sr-Cyrl-RS"/>
              </w:rPr>
              <w:t xml:space="preserve">Поред тога, за неконвенционални осовински склоп („конвенционални осовински склоп” се мора тумачити као два моноблок точка постављена на металну осовину), електрична реактанса између возних површина наспрамних точкова осовинског склопа не прелази </w:t>
            </w:r>
            <w:r>
              <w:rPr>
                <w:rStyle w:val="Tag"/>
                <w:lang w:val="sr-Cyrl-RS"/>
              </w:rPr>
              <w:t>&lt;Italic&gt;</w:t>
            </w:r>
            <w:r>
              <w:rPr>
                <w:lang w:val="sr-Cyrl-RS"/>
              </w:rPr>
              <w:t>f</w:t>
            </w:r>
            <w:r>
              <w:rPr>
                <w:rStyle w:val="Tag"/>
                <w:lang w:val="sr-Cyrl-RS"/>
              </w:rPr>
              <w:t>&lt;/Italic&gt;</w:t>
            </w:r>
            <w:r>
              <w:rPr>
                <w:lang w:val="sr-Cyrl-RS"/>
              </w:rPr>
              <w:t xml:space="preserve">/100 милиома када је </w:t>
            </w:r>
            <w:r>
              <w:rPr>
                <w:rStyle w:val="Tag"/>
                <w:lang w:val="sr-Cyrl-RS"/>
              </w:rPr>
              <w:t>&lt;Italic&gt;</w:t>
            </w:r>
            <w:r>
              <w:rPr>
                <w:lang w:val="sr-Cyrl-RS"/>
              </w:rPr>
              <w:t>f</w:t>
            </w:r>
            <w:r>
              <w:rPr>
                <w:rStyle w:val="Tag"/>
                <w:lang w:val="sr-Cyrl-RS"/>
              </w:rPr>
              <w:t>&lt;/Italic&gt;</w:t>
            </w:r>
            <w:r>
              <w:rPr>
                <w:lang w:val="sr-Cyrl-RS"/>
              </w:rPr>
              <w:t xml:space="preserve"> између 500 Hz и 40 kHz, за мерну струју од најмање 10 A ефективне вредности и напон </w:t>
            </w:r>
            <w:r w:rsidR="00584644">
              <w:rPr>
                <w:lang w:val="sr-Cyrl-RS"/>
              </w:rPr>
              <w:t>отвореног кола</w:t>
            </w:r>
            <w:r>
              <w:rPr>
                <w:lang w:val="sr-Cyrl-RS"/>
              </w:rPr>
              <w:t xml:space="preserve"> од 2 V ефективне вредности.</w:t>
            </w:r>
          </w:p>
        </w:tc>
      </w:tr>
      <w:tr w:rsidR="004C26EE" w14:paraId="4B568BBE" w14:textId="77777777">
        <w:tc>
          <w:tcPr>
            <w:tcW w:w="0" w:type="auto"/>
            <w:shd w:val="clear" w:color="auto" w:fill="FFFFFF"/>
          </w:tcPr>
          <w:p w14:paraId="1C720B18" w14:textId="77777777" w:rsidR="004C26EE" w:rsidRDefault="00C72362">
            <w:pPr>
              <w:rPr>
                <w:lang w:val="en-GB"/>
              </w:rPr>
            </w:pPr>
            <w:r>
              <w:rPr>
                <w:rStyle w:val="SegmentID"/>
                <w:lang w:val="en-GB"/>
              </w:rPr>
              <w:t>3409</w:t>
            </w:r>
            <w:r>
              <w:rPr>
                <w:rStyle w:val="TransUnitID"/>
                <w:lang w:val="en-GB"/>
              </w:rPr>
              <w:t>d9a20348-644f-4016-b63c-ad1230987ff8</w:t>
            </w:r>
          </w:p>
        </w:tc>
        <w:tc>
          <w:tcPr>
            <w:tcW w:w="0" w:type="auto"/>
            <w:shd w:val="clear" w:color="auto" w:fill="FFFFFF"/>
          </w:tcPr>
          <w:p w14:paraId="5E205FF3" w14:textId="77777777" w:rsidR="004C26EE" w:rsidRDefault="00C72362">
            <w:pPr>
              <w:rPr>
                <w:lang w:val="en-GB"/>
              </w:rPr>
            </w:pPr>
            <w:r>
              <w:rPr>
                <w:lang w:val="en-GB"/>
              </w:rPr>
              <w:t>Translation Approved (100%)</w:t>
            </w:r>
          </w:p>
        </w:tc>
        <w:tc>
          <w:tcPr>
            <w:tcW w:w="0" w:type="auto"/>
            <w:shd w:val="clear" w:color="auto" w:fill="FFFFFF"/>
          </w:tcPr>
          <w:p w14:paraId="1B0DCB04" w14:textId="77777777" w:rsidR="004C26EE" w:rsidRDefault="00C72362">
            <w:pPr>
              <w:rPr>
                <w:lang w:val="en-GB"/>
              </w:rPr>
            </w:pPr>
            <w:r>
              <w:rPr>
                <w:lang w:val="en-GB"/>
              </w:rPr>
              <w:t>T2</w:t>
            </w:r>
          </w:p>
        </w:tc>
        <w:tc>
          <w:tcPr>
            <w:tcW w:w="0" w:type="auto"/>
            <w:shd w:val="clear" w:color="auto" w:fill="FFFFFF"/>
          </w:tcPr>
          <w:p w14:paraId="7B3214D8" w14:textId="77777777" w:rsidR="004C26EE" w:rsidRPr="00932794" w:rsidRDefault="00C72362">
            <w:pPr>
              <w:rPr>
                <w:lang w:val="sr-Latn-RS"/>
              </w:rPr>
            </w:pPr>
            <w:r>
              <w:rPr>
                <w:rStyle w:val="Tag"/>
                <w:lang w:val="sr-Cyrl-RS"/>
              </w:rPr>
              <w:t>&lt;Italic&gt;</w:t>
            </w:r>
            <w:r>
              <w:rPr>
                <w:lang w:val="sr-Cyrl-RS"/>
              </w:rPr>
              <w:t>T2</w:t>
            </w:r>
            <w:r>
              <w:rPr>
                <w:rStyle w:val="Tag"/>
                <w:lang w:val="sr-Cyrl-RS"/>
              </w:rPr>
              <w:t>&lt;/Italic&gt;</w:t>
            </w:r>
          </w:p>
        </w:tc>
      </w:tr>
      <w:tr w:rsidR="004C26EE" w14:paraId="7553BC3C" w14:textId="77777777">
        <w:tc>
          <w:tcPr>
            <w:tcW w:w="0" w:type="auto"/>
            <w:shd w:val="clear" w:color="auto" w:fill="FFFFFF"/>
          </w:tcPr>
          <w:p w14:paraId="523BD9CE" w14:textId="77777777" w:rsidR="004C26EE" w:rsidRDefault="00C72362">
            <w:pPr>
              <w:rPr>
                <w:lang w:val="en-GB"/>
              </w:rPr>
            </w:pPr>
            <w:r>
              <w:rPr>
                <w:rStyle w:val="SegmentID"/>
                <w:lang w:val="en-GB"/>
              </w:rPr>
              <w:t>3410</w:t>
            </w:r>
            <w:r>
              <w:rPr>
                <w:rStyle w:val="TransUnitID"/>
                <w:lang w:val="en-GB"/>
              </w:rPr>
              <w:t>49635a1f-4c89-4c95-b154-96f2bb365625</w:t>
            </w:r>
          </w:p>
        </w:tc>
        <w:tc>
          <w:tcPr>
            <w:tcW w:w="0" w:type="auto"/>
            <w:shd w:val="clear" w:color="auto" w:fill="FFFFFF"/>
          </w:tcPr>
          <w:p w14:paraId="5D1F8F3F" w14:textId="77777777" w:rsidR="004C26EE" w:rsidRDefault="00C72362">
            <w:pPr>
              <w:rPr>
                <w:lang w:val="en-GB"/>
              </w:rPr>
            </w:pPr>
            <w:r>
              <w:rPr>
                <w:lang w:val="en-GB"/>
              </w:rPr>
              <w:t>Translation Approved (CM)</w:t>
            </w:r>
          </w:p>
        </w:tc>
        <w:tc>
          <w:tcPr>
            <w:tcW w:w="0" w:type="auto"/>
            <w:shd w:val="clear" w:color="auto" w:fill="FFFFFF"/>
          </w:tcPr>
          <w:p w14:paraId="1EC754CE" w14:textId="77777777" w:rsidR="004C26EE" w:rsidRDefault="00C72362">
            <w:pPr>
              <w:rPr>
                <w:lang w:val="en-GB"/>
              </w:rPr>
            </w:pPr>
            <w:r>
              <w:rPr>
                <w:lang w:val="en-GB"/>
              </w:rPr>
              <w:t>Applicable on infrastructure</w:t>
            </w:r>
          </w:p>
        </w:tc>
        <w:tc>
          <w:tcPr>
            <w:tcW w:w="0" w:type="auto"/>
            <w:shd w:val="clear" w:color="auto" w:fill="FFFFFF"/>
          </w:tcPr>
          <w:p w14:paraId="600D3268" w14:textId="77777777" w:rsidR="004C26EE" w:rsidRDefault="00C72362">
            <w:pPr>
              <w:rPr>
                <w:lang w:val="sr-Cyrl-RS"/>
              </w:rPr>
            </w:pPr>
            <w:r>
              <w:rPr>
                <w:lang w:val="sr-Cyrl-RS"/>
              </w:rPr>
              <w:t>Примењује се на инфраструктури</w:t>
            </w:r>
          </w:p>
        </w:tc>
      </w:tr>
      <w:tr w:rsidR="004C26EE" w14:paraId="5230B00E" w14:textId="77777777">
        <w:tc>
          <w:tcPr>
            <w:tcW w:w="0" w:type="auto"/>
            <w:shd w:val="clear" w:color="auto" w:fill="FFFFFF"/>
          </w:tcPr>
          <w:p w14:paraId="28693EB0" w14:textId="77777777" w:rsidR="004C26EE" w:rsidRDefault="00C72362">
            <w:pPr>
              <w:rPr>
                <w:lang w:val="en-GB"/>
              </w:rPr>
            </w:pPr>
            <w:r>
              <w:rPr>
                <w:rStyle w:val="SegmentID"/>
                <w:lang w:val="en-GB"/>
              </w:rPr>
              <w:t>3411</w:t>
            </w:r>
            <w:r>
              <w:rPr>
                <w:rStyle w:val="TransUnitID"/>
                <w:lang w:val="en-GB"/>
              </w:rPr>
              <w:t>fc62935f-ed4d-4c69-8b44-466edc1f0d68</w:t>
            </w:r>
          </w:p>
        </w:tc>
        <w:tc>
          <w:tcPr>
            <w:tcW w:w="0" w:type="auto"/>
            <w:shd w:val="clear" w:color="auto" w:fill="FFFFFF"/>
          </w:tcPr>
          <w:p w14:paraId="6896A733" w14:textId="77777777" w:rsidR="004C26EE" w:rsidRDefault="00C72362">
            <w:pPr>
              <w:rPr>
                <w:lang w:val="en-GB"/>
              </w:rPr>
            </w:pPr>
            <w:r>
              <w:rPr>
                <w:lang w:val="en-GB"/>
              </w:rPr>
              <w:t>Translation Approved (CM)</w:t>
            </w:r>
          </w:p>
        </w:tc>
        <w:tc>
          <w:tcPr>
            <w:tcW w:w="0" w:type="auto"/>
            <w:shd w:val="clear" w:color="auto" w:fill="FFFFFF"/>
          </w:tcPr>
          <w:p w14:paraId="76993161" w14:textId="77777777" w:rsidR="004C26EE" w:rsidRDefault="00C72362">
            <w:pPr>
              <w:rPr>
                <w:lang w:val="en-GB"/>
              </w:rPr>
            </w:pPr>
            <w:r>
              <w:rPr>
                <w:lang w:val="en-GB"/>
              </w:rPr>
              <w:t>Applicable on vehicles</w:t>
            </w:r>
          </w:p>
        </w:tc>
        <w:tc>
          <w:tcPr>
            <w:tcW w:w="0" w:type="auto"/>
            <w:shd w:val="clear" w:color="auto" w:fill="FFFFFF"/>
          </w:tcPr>
          <w:p w14:paraId="6E085EFB" w14:textId="77777777" w:rsidR="004C26EE" w:rsidRDefault="00C72362">
            <w:pPr>
              <w:rPr>
                <w:lang w:val="sr-Cyrl-RS"/>
              </w:rPr>
            </w:pPr>
            <w:r>
              <w:rPr>
                <w:lang w:val="sr-Cyrl-RS"/>
              </w:rPr>
              <w:t>Примењује се на возилима</w:t>
            </w:r>
          </w:p>
        </w:tc>
      </w:tr>
      <w:tr w:rsidR="004C26EE" w14:paraId="43DBD509" w14:textId="77777777">
        <w:tc>
          <w:tcPr>
            <w:tcW w:w="0" w:type="auto"/>
            <w:shd w:val="clear" w:color="auto" w:fill="FFFFFF"/>
          </w:tcPr>
          <w:p w14:paraId="30DEE014" w14:textId="77777777" w:rsidR="004C26EE" w:rsidRDefault="00C72362">
            <w:pPr>
              <w:rPr>
                <w:lang w:val="en-GB"/>
              </w:rPr>
            </w:pPr>
            <w:r>
              <w:rPr>
                <w:rStyle w:val="SegmentID"/>
                <w:lang w:val="en-GB"/>
              </w:rPr>
              <w:t>3412</w:t>
            </w:r>
            <w:r>
              <w:rPr>
                <w:rStyle w:val="TransUnitID"/>
                <w:lang w:val="en-GB"/>
              </w:rPr>
              <w:t>1f4a9f7d-60ef-4b83-8842-7deea32d4ace</w:t>
            </w:r>
          </w:p>
        </w:tc>
        <w:tc>
          <w:tcPr>
            <w:tcW w:w="0" w:type="auto"/>
            <w:shd w:val="clear" w:color="auto" w:fill="FFFFFF"/>
          </w:tcPr>
          <w:p w14:paraId="714734AE" w14:textId="77777777" w:rsidR="004C26EE" w:rsidRDefault="00C72362">
            <w:pPr>
              <w:rPr>
                <w:lang w:val="en-GB"/>
              </w:rPr>
            </w:pPr>
            <w:r>
              <w:rPr>
                <w:lang w:val="en-GB"/>
              </w:rPr>
              <w:t>Translation Approved (0%)</w:t>
            </w:r>
          </w:p>
        </w:tc>
        <w:tc>
          <w:tcPr>
            <w:tcW w:w="0" w:type="auto"/>
            <w:shd w:val="clear" w:color="auto" w:fill="FFFFFF"/>
          </w:tcPr>
          <w:p w14:paraId="53BCFA1C" w14:textId="77777777" w:rsidR="004C26EE" w:rsidRDefault="00C72362">
            <w:pPr>
              <w:rPr>
                <w:lang w:val="en-GB"/>
              </w:rPr>
            </w:pPr>
            <w:r>
              <w:rPr>
                <w:lang w:val="en-GB"/>
              </w:rPr>
              <w:t>This specific case may be revised when the open point related to the frequency management for track circuits is closed.</w:t>
            </w:r>
          </w:p>
        </w:tc>
        <w:tc>
          <w:tcPr>
            <w:tcW w:w="0" w:type="auto"/>
            <w:shd w:val="clear" w:color="auto" w:fill="FFFFFF"/>
          </w:tcPr>
          <w:p w14:paraId="13D3EA9A" w14:textId="28D43849" w:rsidR="004C26EE" w:rsidRDefault="00C72362" w:rsidP="00FD2302">
            <w:pPr>
              <w:rPr>
                <w:lang w:val="sr-Cyrl-RS"/>
              </w:rPr>
            </w:pPr>
            <w:r>
              <w:rPr>
                <w:lang w:val="sr-Cyrl-RS"/>
              </w:rPr>
              <w:t xml:space="preserve">Овај специфични случај се може ревидирати када се затвори </w:t>
            </w:r>
            <w:r w:rsidR="00FD2302">
              <w:rPr>
                <w:lang w:val="sr-Cyrl-RS"/>
              </w:rPr>
              <w:t>отворено питање</w:t>
            </w:r>
            <w:r>
              <w:rPr>
                <w:lang w:val="sr-Cyrl-RS"/>
              </w:rPr>
              <w:t xml:space="preserve"> </w:t>
            </w:r>
            <w:r w:rsidR="00FD2302">
              <w:rPr>
                <w:lang w:val="sr-Cyrl-RS"/>
              </w:rPr>
              <w:t xml:space="preserve">повезано </w:t>
            </w:r>
            <w:r>
              <w:rPr>
                <w:lang w:val="sr-Cyrl-RS"/>
              </w:rPr>
              <w:t>са управљањем фреквенцијом за шинска струјна кола.</w:t>
            </w:r>
          </w:p>
        </w:tc>
      </w:tr>
      <w:tr w:rsidR="004C26EE" w14:paraId="411340A3" w14:textId="77777777">
        <w:tc>
          <w:tcPr>
            <w:tcW w:w="0" w:type="auto"/>
            <w:shd w:val="clear" w:color="auto" w:fill="FFFFFF"/>
          </w:tcPr>
          <w:p w14:paraId="638891DC" w14:textId="77777777" w:rsidR="004C26EE" w:rsidRDefault="00C72362">
            <w:pPr>
              <w:rPr>
                <w:lang w:val="en-GB"/>
              </w:rPr>
            </w:pPr>
            <w:r>
              <w:rPr>
                <w:rStyle w:val="SegmentID"/>
                <w:lang w:val="en-GB"/>
              </w:rPr>
              <w:t>3413</w:t>
            </w:r>
            <w:r>
              <w:rPr>
                <w:rStyle w:val="TransUnitID"/>
                <w:lang w:val="en-GB"/>
              </w:rPr>
              <w:t>a21318a3-e5e1-4ca8-b34e-7c47c8c901e7</w:t>
            </w:r>
          </w:p>
        </w:tc>
        <w:tc>
          <w:tcPr>
            <w:tcW w:w="0" w:type="auto"/>
            <w:shd w:val="clear" w:color="auto" w:fill="FFFFFF"/>
          </w:tcPr>
          <w:p w14:paraId="09508BBA" w14:textId="77777777" w:rsidR="004C26EE" w:rsidRDefault="00C72362">
            <w:pPr>
              <w:rPr>
                <w:lang w:val="en-GB"/>
              </w:rPr>
            </w:pPr>
            <w:r>
              <w:rPr>
                <w:lang w:val="en-GB"/>
              </w:rPr>
              <w:t>Translation Approved (100%)</w:t>
            </w:r>
          </w:p>
        </w:tc>
        <w:tc>
          <w:tcPr>
            <w:tcW w:w="0" w:type="auto"/>
            <w:shd w:val="clear" w:color="auto" w:fill="FFFFFF"/>
          </w:tcPr>
          <w:p w14:paraId="720D1A23" w14:textId="77777777" w:rsidR="004C26EE" w:rsidRDefault="00C72362">
            <w:pPr>
              <w:rPr>
                <w:lang w:val="en-GB"/>
              </w:rPr>
            </w:pPr>
            <w:r>
              <w:rPr>
                <w:lang w:val="en-GB"/>
              </w:rPr>
              <w:t>4.2.10.</w:t>
            </w:r>
          </w:p>
        </w:tc>
        <w:tc>
          <w:tcPr>
            <w:tcW w:w="0" w:type="auto"/>
            <w:shd w:val="clear" w:color="auto" w:fill="FFFFFF"/>
          </w:tcPr>
          <w:p w14:paraId="7BB09A10" w14:textId="77777777" w:rsidR="004C26EE" w:rsidRDefault="00C72362">
            <w:pPr>
              <w:rPr>
                <w:lang w:val="sr-Cyrl-RS"/>
              </w:rPr>
            </w:pPr>
            <w:r>
              <w:rPr>
                <w:lang w:val="sr-Cyrl-RS"/>
              </w:rPr>
              <w:t>4.2.10.</w:t>
            </w:r>
          </w:p>
        </w:tc>
      </w:tr>
      <w:tr w:rsidR="004C26EE" w14:paraId="719EAD44" w14:textId="77777777">
        <w:tc>
          <w:tcPr>
            <w:tcW w:w="0" w:type="auto"/>
            <w:shd w:val="clear" w:color="auto" w:fill="FFFFFF"/>
          </w:tcPr>
          <w:p w14:paraId="1AA38B8D" w14:textId="77777777" w:rsidR="004C26EE" w:rsidRDefault="00C72362">
            <w:pPr>
              <w:rPr>
                <w:lang w:val="en-GB"/>
              </w:rPr>
            </w:pPr>
            <w:r>
              <w:rPr>
                <w:rStyle w:val="SegmentID"/>
                <w:lang w:val="en-GB"/>
              </w:rPr>
              <w:t>3414</w:t>
            </w:r>
            <w:r>
              <w:rPr>
                <w:rStyle w:val="TransUnitID"/>
                <w:lang w:val="en-GB"/>
              </w:rPr>
              <w:t>a21318a3-e5e1-4ca8-b34e-7c47c8c901e7</w:t>
            </w:r>
          </w:p>
        </w:tc>
        <w:tc>
          <w:tcPr>
            <w:tcW w:w="0" w:type="auto"/>
            <w:shd w:val="clear" w:color="auto" w:fill="FFFFFF"/>
          </w:tcPr>
          <w:p w14:paraId="0F2D6E00" w14:textId="77777777" w:rsidR="004C26EE" w:rsidRDefault="00C72362">
            <w:pPr>
              <w:rPr>
                <w:lang w:val="en-GB"/>
              </w:rPr>
            </w:pPr>
            <w:r>
              <w:rPr>
                <w:lang w:val="en-GB"/>
              </w:rPr>
              <w:t>Translation Approved (CM)</w:t>
            </w:r>
          </w:p>
        </w:tc>
        <w:tc>
          <w:tcPr>
            <w:tcW w:w="0" w:type="auto"/>
            <w:shd w:val="clear" w:color="auto" w:fill="FFFFFF"/>
          </w:tcPr>
          <w:p w14:paraId="5CE1BE4E" w14:textId="77777777" w:rsidR="004C26EE" w:rsidRDefault="00C72362">
            <w:pPr>
              <w:rPr>
                <w:lang w:val="en-GB"/>
              </w:rPr>
            </w:pPr>
            <w:r>
              <w:rPr>
                <w:lang w:val="en-GB"/>
              </w:rPr>
              <w:t>Trackside Train Detection Systems</w:t>
            </w:r>
          </w:p>
        </w:tc>
        <w:tc>
          <w:tcPr>
            <w:tcW w:w="0" w:type="auto"/>
            <w:shd w:val="clear" w:color="auto" w:fill="FFFFFF"/>
          </w:tcPr>
          <w:p w14:paraId="5B4E9B0A" w14:textId="77777777" w:rsidR="004C26EE" w:rsidRDefault="00C72362">
            <w:pPr>
              <w:rPr>
                <w:lang w:val="sr-Cyrl-RS"/>
              </w:rPr>
            </w:pPr>
            <w:r>
              <w:rPr>
                <w:lang w:val="sr-Cyrl-RS"/>
              </w:rPr>
              <w:t>Пружни системи за детекцију воза</w:t>
            </w:r>
          </w:p>
        </w:tc>
      </w:tr>
      <w:tr w:rsidR="004C26EE" w14:paraId="5AA48D55" w14:textId="77777777">
        <w:tc>
          <w:tcPr>
            <w:tcW w:w="0" w:type="auto"/>
            <w:shd w:val="clear" w:color="auto" w:fill="FFFFFF"/>
          </w:tcPr>
          <w:p w14:paraId="6F69F359" w14:textId="77777777" w:rsidR="004C26EE" w:rsidRDefault="00C72362">
            <w:pPr>
              <w:rPr>
                <w:lang w:val="en-GB"/>
              </w:rPr>
            </w:pPr>
            <w:r>
              <w:rPr>
                <w:rStyle w:val="SegmentID"/>
                <w:lang w:val="en-GB"/>
              </w:rPr>
              <w:t>3415</w:t>
            </w:r>
            <w:r>
              <w:rPr>
                <w:rStyle w:val="TransUnitID"/>
                <w:lang w:val="en-GB"/>
              </w:rPr>
              <w:t>c2a89104-d3db-4e4e-be87-ba277696f2b9</w:t>
            </w:r>
          </w:p>
        </w:tc>
        <w:tc>
          <w:tcPr>
            <w:tcW w:w="0" w:type="auto"/>
            <w:shd w:val="clear" w:color="auto" w:fill="FFFFFF"/>
          </w:tcPr>
          <w:p w14:paraId="4EA9A208" w14:textId="77777777" w:rsidR="004C26EE" w:rsidRDefault="00C72362">
            <w:pPr>
              <w:rPr>
                <w:lang w:val="en-GB"/>
              </w:rPr>
            </w:pPr>
            <w:r>
              <w:rPr>
                <w:lang w:val="en-GB"/>
              </w:rPr>
              <w:t>Translation Approved (100%)</w:t>
            </w:r>
          </w:p>
        </w:tc>
        <w:tc>
          <w:tcPr>
            <w:tcW w:w="0" w:type="auto"/>
            <w:shd w:val="clear" w:color="auto" w:fill="FFFFFF"/>
          </w:tcPr>
          <w:p w14:paraId="5CB9DAC1" w14:textId="77777777" w:rsidR="004C26EE" w:rsidRDefault="00C72362">
            <w:pPr>
              <w:rPr>
                <w:lang w:val="en-GB"/>
              </w:rPr>
            </w:pPr>
            <w:r>
              <w:rPr>
                <w:lang w:val="en-GB"/>
              </w:rPr>
              <w:t>Index 77, point 3.1.7:</w:t>
            </w:r>
          </w:p>
        </w:tc>
        <w:tc>
          <w:tcPr>
            <w:tcW w:w="0" w:type="auto"/>
            <w:shd w:val="clear" w:color="auto" w:fill="FFFFFF"/>
          </w:tcPr>
          <w:p w14:paraId="610A13C0" w14:textId="77777777" w:rsidR="004C26EE" w:rsidRDefault="00C72362">
            <w:pPr>
              <w:rPr>
                <w:lang w:val="sr-Cyrl-RS"/>
              </w:rPr>
            </w:pPr>
            <w:r>
              <w:rPr>
                <w:lang w:val="sr-Cyrl-RS"/>
              </w:rPr>
              <w:t>Индекс 77, тачка 3.1.7:</w:t>
            </w:r>
          </w:p>
        </w:tc>
      </w:tr>
      <w:tr w:rsidR="004C26EE" w14:paraId="4E5F6244" w14:textId="77777777">
        <w:tc>
          <w:tcPr>
            <w:tcW w:w="0" w:type="auto"/>
            <w:shd w:val="clear" w:color="auto" w:fill="FFFFFF"/>
          </w:tcPr>
          <w:p w14:paraId="75CED4E3" w14:textId="77777777" w:rsidR="004C26EE" w:rsidRDefault="00C72362">
            <w:pPr>
              <w:rPr>
                <w:lang w:val="en-GB"/>
              </w:rPr>
            </w:pPr>
            <w:r>
              <w:rPr>
                <w:rStyle w:val="SegmentID"/>
                <w:lang w:val="en-GB"/>
              </w:rPr>
              <w:t>3416</w:t>
            </w:r>
            <w:r>
              <w:rPr>
                <w:rStyle w:val="TransUnitID"/>
                <w:lang w:val="en-GB"/>
              </w:rPr>
              <w:t>b9d5eec2-a1b9-4a5f-8176-14dfd0967e5c</w:t>
            </w:r>
          </w:p>
        </w:tc>
        <w:tc>
          <w:tcPr>
            <w:tcW w:w="0" w:type="auto"/>
            <w:shd w:val="clear" w:color="auto" w:fill="FFFFFF"/>
          </w:tcPr>
          <w:p w14:paraId="1AC9EE98" w14:textId="77777777" w:rsidR="004C26EE" w:rsidRDefault="00C72362">
            <w:pPr>
              <w:rPr>
                <w:lang w:val="en-GB"/>
              </w:rPr>
            </w:pPr>
            <w:r>
              <w:rPr>
                <w:lang w:val="en-GB"/>
              </w:rPr>
              <w:t>Translation Approved (CM)</w:t>
            </w:r>
          </w:p>
        </w:tc>
        <w:tc>
          <w:tcPr>
            <w:tcW w:w="0" w:type="auto"/>
            <w:shd w:val="clear" w:color="auto" w:fill="FFFFFF"/>
          </w:tcPr>
          <w:p w14:paraId="4FD306DF" w14:textId="77777777" w:rsidR="004C26EE" w:rsidRDefault="00C72362">
            <w:pPr>
              <w:rPr>
                <w:lang w:val="en-GB"/>
              </w:rPr>
            </w:pPr>
            <w:r>
              <w:rPr>
                <w:lang w:val="en-GB"/>
              </w:rPr>
              <w:t>The weight of an isolated vehicle or a trainset is at least 40 t.</w:t>
            </w:r>
          </w:p>
        </w:tc>
        <w:tc>
          <w:tcPr>
            <w:tcW w:w="0" w:type="auto"/>
            <w:shd w:val="clear" w:color="auto" w:fill="FFFFFF"/>
          </w:tcPr>
          <w:p w14:paraId="6DBB880E" w14:textId="77777777" w:rsidR="004C26EE" w:rsidRDefault="00C72362">
            <w:pPr>
              <w:rPr>
                <w:lang w:val="sr-Cyrl-RS"/>
              </w:rPr>
            </w:pPr>
            <w:r>
              <w:rPr>
                <w:lang w:val="sr-Cyrl-RS"/>
              </w:rPr>
              <w:t>Тежина изолованог возила или гарнитуре износи најмање 40 t.</w:t>
            </w:r>
          </w:p>
        </w:tc>
      </w:tr>
      <w:tr w:rsidR="004C26EE" w14:paraId="2A48827D" w14:textId="77777777">
        <w:tc>
          <w:tcPr>
            <w:tcW w:w="0" w:type="auto"/>
            <w:shd w:val="clear" w:color="auto" w:fill="FFFFFF"/>
          </w:tcPr>
          <w:p w14:paraId="3C49BB2C" w14:textId="77777777" w:rsidR="004C26EE" w:rsidRDefault="00C72362">
            <w:pPr>
              <w:rPr>
                <w:lang w:val="en-GB"/>
              </w:rPr>
            </w:pPr>
            <w:r>
              <w:rPr>
                <w:rStyle w:val="SegmentID"/>
                <w:lang w:val="en-GB"/>
              </w:rPr>
              <w:t>3417</w:t>
            </w:r>
            <w:r>
              <w:rPr>
                <w:rStyle w:val="TransUnitID"/>
                <w:lang w:val="en-GB"/>
              </w:rPr>
              <w:t>179708fa-e670-48d8-a55e-f0a7e123e11e</w:t>
            </w:r>
          </w:p>
        </w:tc>
        <w:tc>
          <w:tcPr>
            <w:tcW w:w="0" w:type="auto"/>
            <w:shd w:val="clear" w:color="auto" w:fill="FFFFFF"/>
          </w:tcPr>
          <w:p w14:paraId="739E531C" w14:textId="77777777" w:rsidR="004C26EE" w:rsidRDefault="00C72362">
            <w:pPr>
              <w:rPr>
                <w:lang w:val="en-GB"/>
              </w:rPr>
            </w:pPr>
            <w:r>
              <w:rPr>
                <w:lang w:val="en-GB"/>
              </w:rPr>
              <w:t>Translation Approved (80%)</w:t>
            </w:r>
          </w:p>
        </w:tc>
        <w:tc>
          <w:tcPr>
            <w:tcW w:w="0" w:type="auto"/>
            <w:shd w:val="clear" w:color="auto" w:fill="FFFFFF"/>
          </w:tcPr>
          <w:p w14:paraId="1BE747FE" w14:textId="77777777" w:rsidR="004C26EE" w:rsidRDefault="00C72362">
            <w:pPr>
              <w:rPr>
                <w:lang w:val="en-GB"/>
              </w:rPr>
            </w:pPr>
            <w:r>
              <w:rPr>
                <w:lang w:val="en-GB"/>
              </w:rPr>
              <w:t>If the weight of an isolated vehicle or a trainset is inferior to 90 t, this vehicle shall have a system ensuring the shunting which has a distance between following axles, as defined in ERA/ERTMS/033281, superior or equal to 16 000 mm.</w:t>
            </w:r>
          </w:p>
        </w:tc>
        <w:tc>
          <w:tcPr>
            <w:tcW w:w="0" w:type="auto"/>
            <w:shd w:val="clear" w:color="auto" w:fill="FFFFFF"/>
          </w:tcPr>
          <w:p w14:paraId="12C1A7A1" w14:textId="77777777" w:rsidR="004C26EE" w:rsidRDefault="00C72362">
            <w:pPr>
              <w:rPr>
                <w:lang w:val="sr-Cyrl-RS"/>
              </w:rPr>
            </w:pPr>
            <w:r>
              <w:rPr>
                <w:lang w:val="sr-Cyrl-RS"/>
              </w:rPr>
              <w:t>Ако је тежина изолованог возила или гарнитуре мања од 90 t, то возило мора имати систем који обезбеђује маневрисање чије је растојање између следећих осовина, како је утврђено у ERA/ERTMS/033281, најмање 16.000 mm.</w:t>
            </w:r>
          </w:p>
        </w:tc>
      </w:tr>
      <w:tr w:rsidR="004C26EE" w14:paraId="0D5F2C47" w14:textId="77777777">
        <w:tc>
          <w:tcPr>
            <w:tcW w:w="0" w:type="auto"/>
            <w:shd w:val="clear" w:color="auto" w:fill="FFFFFF"/>
          </w:tcPr>
          <w:p w14:paraId="3AC2B553" w14:textId="77777777" w:rsidR="004C26EE" w:rsidRDefault="00C72362">
            <w:pPr>
              <w:rPr>
                <w:lang w:val="en-GB"/>
              </w:rPr>
            </w:pPr>
            <w:r>
              <w:rPr>
                <w:rStyle w:val="SegmentID"/>
                <w:lang w:val="en-GB"/>
              </w:rPr>
              <w:t>3418</w:t>
            </w:r>
            <w:r>
              <w:rPr>
                <w:rStyle w:val="TransUnitID"/>
                <w:lang w:val="en-GB"/>
              </w:rPr>
              <w:t>518eec38-52aa-4681-92b4-d647bed11fd2</w:t>
            </w:r>
          </w:p>
        </w:tc>
        <w:tc>
          <w:tcPr>
            <w:tcW w:w="0" w:type="auto"/>
            <w:shd w:val="clear" w:color="auto" w:fill="FFFFFF"/>
          </w:tcPr>
          <w:p w14:paraId="5AB308AB" w14:textId="77777777" w:rsidR="004C26EE" w:rsidRDefault="00C72362">
            <w:pPr>
              <w:rPr>
                <w:lang w:val="en-GB"/>
              </w:rPr>
            </w:pPr>
            <w:r>
              <w:rPr>
                <w:lang w:val="en-GB"/>
              </w:rPr>
              <w:t>Translation Approved (100%)</w:t>
            </w:r>
          </w:p>
        </w:tc>
        <w:tc>
          <w:tcPr>
            <w:tcW w:w="0" w:type="auto"/>
            <w:shd w:val="clear" w:color="auto" w:fill="FFFFFF"/>
          </w:tcPr>
          <w:p w14:paraId="216067F5" w14:textId="77777777" w:rsidR="004C26EE" w:rsidRDefault="00C72362">
            <w:pPr>
              <w:rPr>
                <w:lang w:val="en-GB"/>
              </w:rPr>
            </w:pPr>
            <w:r>
              <w:rPr>
                <w:lang w:val="en-GB"/>
              </w:rPr>
              <w:t>T</w:t>
            </w:r>
          </w:p>
        </w:tc>
        <w:tc>
          <w:tcPr>
            <w:tcW w:w="0" w:type="auto"/>
            <w:shd w:val="clear" w:color="auto" w:fill="FFFFFF"/>
          </w:tcPr>
          <w:p w14:paraId="0A80E1B2" w14:textId="77777777" w:rsidR="004C26EE" w:rsidRDefault="00C72362">
            <w:pPr>
              <w:rPr>
                <w:lang w:val="sr-Cyrl-RS"/>
              </w:rPr>
            </w:pPr>
            <w:r>
              <w:rPr>
                <w:rStyle w:val="Tag"/>
                <w:lang w:val="sr-Cyrl-RS"/>
              </w:rPr>
              <w:t>&lt;Italic&gt;</w:t>
            </w:r>
            <w:r>
              <w:rPr>
                <w:lang w:val="sr-Cyrl-RS"/>
              </w:rPr>
              <w:t>T</w:t>
            </w:r>
            <w:r>
              <w:rPr>
                <w:rStyle w:val="Tag"/>
                <w:lang w:val="sr-Cyrl-RS"/>
              </w:rPr>
              <w:t>&lt;/Italic&gt;</w:t>
            </w:r>
          </w:p>
        </w:tc>
      </w:tr>
      <w:tr w:rsidR="004C26EE" w14:paraId="2AF92A6F" w14:textId="77777777">
        <w:tc>
          <w:tcPr>
            <w:tcW w:w="0" w:type="auto"/>
            <w:shd w:val="clear" w:color="auto" w:fill="FFFFFF"/>
          </w:tcPr>
          <w:p w14:paraId="173265A1" w14:textId="77777777" w:rsidR="004C26EE" w:rsidRDefault="00C72362">
            <w:pPr>
              <w:rPr>
                <w:lang w:val="en-GB"/>
              </w:rPr>
            </w:pPr>
            <w:r>
              <w:rPr>
                <w:rStyle w:val="SegmentID"/>
                <w:lang w:val="en-GB"/>
              </w:rPr>
              <w:t>3419</w:t>
            </w:r>
            <w:r>
              <w:rPr>
                <w:rStyle w:val="TransUnitID"/>
                <w:lang w:val="en-GB"/>
              </w:rPr>
              <w:t>f441d4d1-70ee-48bc-aba1-df02207b73e8</w:t>
            </w:r>
          </w:p>
        </w:tc>
        <w:tc>
          <w:tcPr>
            <w:tcW w:w="0" w:type="auto"/>
            <w:shd w:val="clear" w:color="auto" w:fill="FFFFFF"/>
          </w:tcPr>
          <w:p w14:paraId="0371900F" w14:textId="77777777" w:rsidR="004C26EE" w:rsidRDefault="00C72362">
            <w:pPr>
              <w:rPr>
                <w:lang w:val="en-GB"/>
              </w:rPr>
            </w:pPr>
            <w:r>
              <w:rPr>
                <w:lang w:val="en-GB"/>
              </w:rPr>
              <w:t>Translation Approved (100%)</w:t>
            </w:r>
          </w:p>
        </w:tc>
        <w:tc>
          <w:tcPr>
            <w:tcW w:w="0" w:type="auto"/>
            <w:shd w:val="clear" w:color="auto" w:fill="FFFFFF"/>
          </w:tcPr>
          <w:p w14:paraId="36B03643" w14:textId="77777777" w:rsidR="004C26EE" w:rsidRDefault="00C72362">
            <w:pPr>
              <w:rPr>
                <w:lang w:val="en-GB"/>
              </w:rPr>
            </w:pPr>
            <w:r>
              <w:rPr>
                <w:lang w:val="en-GB"/>
              </w:rPr>
              <w:t>Applicable on infrastructure</w:t>
            </w:r>
          </w:p>
        </w:tc>
        <w:tc>
          <w:tcPr>
            <w:tcW w:w="0" w:type="auto"/>
            <w:shd w:val="clear" w:color="auto" w:fill="FFFFFF"/>
          </w:tcPr>
          <w:p w14:paraId="211E85A1" w14:textId="77777777" w:rsidR="004C26EE" w:rsidRDefault="00C72362">
            <w:pPr>
              <w:rPr>
                <w:lang w:val="sr-Cyrl-RS"/>
              </w:rPr>
            </w:pPr>
            <w:r>
              <w:rPr>
                <w:lang w:val="sr-Cyrl-RS"/>
              </w:rPr>
              <w:t>Примењује се на инфраструктури</w:t>
            </w:r>
          </w:p>
        </w:tc>
      </w:tr>
      <w:tr w:rsidR="004C26EE" w14:paraId="1933A5D8" w14:textId="77777777">
        <w:tc>
          <w:tcPr>
            <w:tcW w:w="0" w:type="auto"/>
            <w:shd w:val="clear" w:color="auto" w:fill="FFFFFF"/>
          </w:tcPr>
          <w:p w14:paraId="33DDBFF6" w14:textId="77777777" w:rsidR="004C26EE" w:rsidRDefault="00C72362">
            <w:pPr>
              <w:rPr>
                <w:lang w:val="en-GB"/>
              </w:rPr>
            </w:pPr>
            <w:r>
              <w:rPr>
                <w:rStyle w:val="SegmentID"/>
                <w:lang w:val="en-GB"/>
              </w:rPr>
              <w:t>3420</w:t>
            </w:r>
            <w:r>
              <w:rPr>
                <w:rStyle w:val="TransUnitID"/>
                <w:lang w:val="en-GB"/>
              </w:rPr>
              <w:t>fffb4f53-c376-476b-842d-d79bff88603a</w:t>
            </w:r>
          </w:p>
        </w:tc>
        <w:tc>
          <w:tcPr>
            <w:tcW w:w="0" w:type="auto"/>
            <w:shd w:val="clear" w:color="auto" w:fill="FFFFFF"/>
          </w:tcPr>
          <w:p w14:paraId="5D1A1FD3" w14:textId="77777777" w:rsidR="004C26EE" w:rsidRDefault="00C72362">
            <w:pPr>
              <w:rPr>
                <w:lang w:val="en-GB"/>
              </w:rPr>
            </w:pPr>
            <w:r>
              <w:rPr>
                <w:lang w:val="en-GB"/>
              </w:rPr>
              <w:t>Translation Approved (CM)</w:t>
            </w:r>
          </w:p>
        </w:tc>
        <w:tc>
          <w:tcPr>
            <w:tcW w:w="0" w:type="auto"/>
            <w:shd w:val="clear" w:color="auto" w:fill="FFFFFF"/>
          </w:tcPr>
          <w:p w14:paraId="4E43CB3A" w14:textId="77777777" w:rsidR="004C26EE" w:rsidRDefault="00C72362">
            <w:pPr>
              <w:rPr>
                <w:lang w:val="en-GB"/>
              </w:rPr>
            </w:pPr>
            <w:r>
              <w:rPr>
                <w:lang w:val="en-GB"/>
              </w:rPr>
              <w:t>Applicable on vehicles</w:t>
            </w:r>
          </w:p>
        </w:tc>
        <w:tc>
          <w:tcPr>
            <w:tcW w:w="0" w:type="auto"/>
            <w:shd w:val="clear" w:color="auto" w:fill="FFFFFF"/>
          </w:tcPr>
          <w:p w14:paraId="19D8474A" w14:textId="77777777" w:rsidR="004C26EE" w:rsidRDefault="00C72362">
            <w:pPr>
              <w:rPr>
                <w:lang w:val="sr-Cyrl-RS"/>
              </w:rPr>
            </w:pPr>
            <w:r>
              <w:rPr>
                <w:lang w:val="sr-Cyrl-RS"/>
              </w:rPr>
              <w:t>Примењује се на возилима</w:t>
            </w:r>
          </w:p>
        </w:tc>
      </w:tr>
      <w:tr w:rsidR="004C26EE" w14:paraId="1A7CB47D" w14:textId="77777777">
        <w:tc>
          <w:tcPr>
            <w:tcW w:w="0" w:type="auto"/>
            <w:shd w:val="clear" w:color="auto" w:fill="FFFFFF"/>
          </w:tcPr>
          <w:p w14:paraId="6D6E1FA4" w14:textId="77777777" w:rsidR="004C26EE" w:rsidRDefault="00C72362">
            <w:pPr>
              <w:rPr>
                <w:lang w:val="en-GB"/>
              </w:rPr>
            </w:pPr>
            <w:r>
              <w:rPr>
                <w:rStyle w:val="SegmentID"/>
                <w:lang w:val="en-GB"/>
              </w:rPr>
              <w:t>3421</w:t>
            </w:r>
            <w:r>
              <w:rPr>
                <w:rStyle w:val="TransUnitID"/>
                <w:lang w:val="en-GB"/>
              </w:rPr>
              <w:t>5a98946d-ce3a-4532-b853-c851116cd960</w:t>
            </w:r>
          </w:p>
        </w:tc>
        <w:tc>
          <w:tcPr>
            <w:tcW w:w="0" w:type="auto"/>
            <w:shd w:val="clear" w:color="auto" w:fill="FFFFFF"/>
          </w:tcPr>
          <w:p w14:paraId="34C0BE0E" w14:textId="77777777" w:rsidR="004C26EE" w:rsidRDefault="00C72362">
            <w:pPr>
              <w:rPr>
                <w:lang w:val="en-GB"/>
              </w:rPr>
            </w:pPr>
            <w:r>
              <w:rPr>
                <w:lang w:val="en-GB"/>
              </w:rPr>
              <w:t>Translation Approved (CM)</w:t>
            </w:r>
          </w:p>
        </w:tc>
        <w:tc>
          <w:tcPr>
            <w:tcW w:w="0" w:type="auto"/>
            <w:shd w:val="clear" w:color="auto" w:fill="FFFFFF"/>
          </w:tcPr>
          <w:p w14:paraId="6147F314" w14:textId="77777777" w:rsidR="004C26EE" w:rsidRDefault="00C72362">
            <w:pPr>
              <w:rPr>
                <w:lang w:val="en-GB"/>
              </w:rPr>
            </w:pPr>
            <w:r>
              <w:rPr>
                <w:lang w:val="en-GB"/>
              </w:rPr>
              <w:t>This Specific Case is linked with the use of TVM.</w:t>
            </w:r>
          </w:p>
        </w:tc>
        <w:tc>
          <w:tcPr>
            <w:tcW w:w="0" w:type="auto"/>
            <w:shd w:val="clear" w:color="auto" w:fill="FFFFFF"/>
          </w:tcPr>
          <w:p w14:paraId="204537DC" w14:textId="77777777" w:rsidR="004C26EE" w:rsidRDefault="00C72362">
            <w:pPr>
              <w:rPr>
                <w:lang w:val="sr-Cyrl-RS"/>
              </w:rPr>
            </w:pPr>
            <w:r>
              <w:rPr>
                <w:lang w:val="sr-Cyrl-RS"/>
              </w:rPr>
              <w:t xml:space="preserve">Овај специфични случај је повезан са употребом </w:t>
            </w:r>
            <w:r>
              <w:rPr>
                <w:rStyle w:val="Tag"/>
                <w:lang w:val="sr-Cyrl-RS"/>
              </w:rPr>
              <w:t>&lt;Italic&gt;</w:t>
            </w:r>
            <w:r>
              <w:rPr>
                <w:lang w:val="sr-Cyrl-RS"/>
              </w:rPr>
              <w:t>TVM</w:t>
            </w:r>
            <w:r>
              <w:rPr>
                <w:rStyle w:val="Tag"/>
                <w:lang w:val="sr-Cyrl-RS"/>
              </w:rPr>
              <w:t>&lt;/Italic&gt;</w:t>
            </w:r>
            <w:r>
              <w:rPr>
                <w:lang w:val="sr-Cyrl-RS"/>
              </w:rPr>
              <w:t>-а.</w:t>
            </w:r>
          </w:p>
        </w:tc>
      </w:tr>
      <w:tr w:rsidR="004C26EE" w14:paraId="17620BD9" w14:textId="77777777">
        <w:tc>
          <w:tcPr>
            <w:tcW w:w="0" w:type="auto"/>
            <w:shd w:val="clear" w:color="auto" w:fill="FFFFFF"/>
          </w:tcPr>
          <w:p w14:paraId="3D24D06A" w14:textId="77777777" w:rsidR="004C26EE" w:rsidRDefault="00C72362">
            <w:pPr>
              <w:rPr>
                <w:lang w:val="en-GB"/>
              </w:rPr>
            </w:pPr>
            <w:r>
              <w:rPr>
                <w:rStyle w:val="SegmentID"/>
                <w:lang w:val="en-GB"/>
              </w:rPr>
              <w:t>3422</w:t>
            </w:r>
            <w:r>
              <w:rPr>
                <w:rStyle w:val="TransUnitID"/>
                <w:lang w:val="en-GB"/>
              </w:rPr>
              <w:t>38808b60-55fc-4be7-a975-c4de2690938b</w:t>
            </w:r>
          </w:p>
        </w:tc>
        <w:tc>
          <w:tcPr>
            <w:tcW w:w="0" w:type="auto"/>
            <w:shd w:val="clear" w:color="auto" w:fill="FFFFFF"/>
          </w:tcPr>
          <w:p w14:paraId="485C4467" w14:textId="77777777" w:rsidR="004C26EE" w:rsidRDefault="00C72362">
            <w:pPr>
              <w:rPr>
                <w:lang w:val="en-GB"/>
              </w:rPr>
            </w:pPr>
            <w:r>
              <w:rPr>
                <w:lang w:val="en-GB"/>
              </w:rPr>
              <w:t>Translation Approved (100%)</w:t>
            </w:r>
          </w:p>
        </w:tc>
        <w:tc>
          <w:tcPr>
            <w:tcW w:w="0" w:type="auto"/>
            <w:shd w:val="clear" w:color="auto" w:fill="FFFFFF"/>
          </w:tcPr>
          <w:p w14:paraId="16B911B7" w14:textId="77777777" w:rsidR="004C26EE" w:rsidRDefault="00C72362">
            <w:pPr>
              <w:rPr>
                <w:lang w:val="en-GB"/>
              </w:rPr>
            </w:pPr>
            <w:r>
              <w:rPr>
                <w:lang w:val="en-GB"/>
              </w:rPr>
              <w:t>4.2.10.</w:t>
            </w:r>
          </w:p>
        </w:tc>
        <w:tc>
          <w:tcPr>
            <w:tcW w:w="0" w:type="auto"/>
            <w:shd w:val="clear" w:color="auto" w:fill="FFFFFF"/>
          </w:tcPr>
          <w:p w14:paraId="54E95B57" w14:textId="77777777" w:rsidR="004C26EE" w:rsidRDefault="00C72362">
            <w:pPr>
              <w:rPr>
                <w:lang w:val="sr-Cyrl-RS"/>
              </w:rPr>
            </w:pPr>
            <w:r>
              <w:rPr>
                <w:lang w:val="sr-Cyrl-RS"/>
              </w:rPr>
              <w:t>4.2.10.</w:t>
            </w:r>
          </w:p>
        </w:tc>
      </w:tr>
      <w:tr w:rsidR="004C26EE" w14:paraId="0BFBB9D5" w14:textId="77777777">
        <w:tc>
          <w:tcPr>
            <w:tcW w:w="0" w:type="auto"/>
            <w:shd w:val="clear" w:color="auto" w:fill="FFFFFF"/>
          </w:tcPr>
          <w:p w14:paraId="276D453F" w14:textId="77777777" w:rsidR="004C26EE" w:rsidRDefault="00C72362">
            <w:pPr>
              <w:rPr>
                <w:lang w:val="en-GB"/>
              </w:rPr>
            </w:pPr>
            <w:r>
              <w:rPr>
                <w:rStyle w:val="SegmentID"/>
                <w:lang w:val="en-GB"/>
              </w:rPr>
              <w:t>3423</w:t>
            </w:r>
            <w:r>
              <w:rPr>
                <w:rStyle w:val="TransUnitID"/>
                <w:lang w:val="en-GB"/>
              </w:rPr>
              <w:t>38808b60-55fc-4be7-a975-c4de2690938b</w:t>
            </w:r>
          </w:p>
        </w:tc>
        <w:tc>
          <w:tcPr>
            <w:tcW w:w="0" w:type="auto"/>
            <w:shd w:val="clear" w:color="auto" w:fill="FFFFFF"/>
          </w:tcPr>
          <w:p w14:paraId="26064B51" w14:textId="77777777" w:rsidR="004C26EE" w:rsidRDefault="00C72362">
            <w:pPr>
              <w:rPr>
                <w:lang w:val="en-GB"/>
              </w:rPr>
            </w:pPr>
            <w:r>
              <w:rPr>
                <w:lang w:val="en-GB"/>
              </w:rPr>
              <w:t>Translation Approved (CM)</w:t>
            </w:r>
          </w:p>
        </w:tc>
        <w:tc>
          <w:tcPr>
            <w:tcW w:w="0" w:type="auto"/>
            <w:shd w:val="clear" w:color="auto" w:fill="FFFFFF"/>
          </w:tcPr>
          <w:p w14:paraId="5A843C90" w14:textId="77777777" w:rsidR="004C26EE" w:rsidRDefault="00C72362">
            <w:pPr>
              <w:rPr>
                <w:lang w:val="en-GB"/>
              </w:rPr>
            </w:pPr>
            <w:r>
              <w:rPr>
                <w:lang w:val="en-GB"/>
              </w:rPr>
              <w:t>Trackside Train Detection Systems</w:t>
            </w:r>
          </w:p>
        </w:tc>
        <w:tc>
          <w:tcPr>
            <w:tcW w:w="0" w:type="auto"/>
            <w:shd w:val="clear" w:color="auto" w:fill="FFFFFF"/>
          </w:tcPr>
          <w:p w14:paraId="1E144DDC" w14:textId="77777777" w:rsidR="004C26EE" w:rsidRDefault="00C72362">
            <w:pPr>
              <w:rPr>
                <w:lang w:val="sr-Cyrl-RS"/>
              </w:rPr>
            </w:pPr>
            <w:r>
              <w:rPr>
                <w:lang w:val="sr-Cyrl-RS"/>
              </w:rPr>
              <w:t>Пружни системи за детекцију воза</w:t>
            </w:r>
          </w:p>
        </w:tc>
      </w:tr>
      <w:tr w:rsidR="004C26EE" w14:paraId="47A0CEAD" w14:textId="77777777">
        <w:tc>
          <w:tcPr>
            <w:tcW w:w="0" w:type="auto"/>
            <w:shd w:val="clear" w:color="auto" w:fill="FFFFFF"/>
          </w:tcPr>
          <w:p w14:paraId="5314C9BD" w14:textId="77777777" w:rsidR="004C26EE" w:rsidRDefault="00C72362">
            <w:pPr>
              <w:rPr>
                <w:lang w:val="en-GB"/>
              </w:rPr>
            </w:pPr>
            <w:r>
              <w:rPr>
                <w:rStyle w:val="SegmentID"/>
                <w:lang w:val="en-GB"/>
              </w:rPr>
              <w:t>3424</w:t>
            </w:r>
            <w:r>
              <w:rPr>
                <w:rStyle w:val="TransUnitID"/>
                <w:lang w:val="en-GB"/>
              </w:rPr>
              <w:t>a3ecbdfb-388d-4ad7-b56c-99d859810e2a</w:t>
            </w:r>
          </w:p>
        </w:tc>
        <w:tc>
          <w:tcPr>
            <w:tcW w:w="0" w:type="auto"/>
            <w:shd w:val="clear" w:color="auto" w:fill="FFFFFF"/>
          </w:tcPr>
          <w:p w14:paraId="5F8C3BB0" w14:textId="77777777" w:rsidR="004C26EE" w:rsidRDefault="00C72362">
            <w:pPr>
              <w:rPr>
                <w:lang w:val="en-GB"/>
              </w:rPr>
            </w:pPr>
            <w:r>
              <w:rPr>
                <w:lang w:val="en-GB"/>
              </w:rPr>
              <w:t>Translation Approved (100%)</w:t>
            </w:r>
          </w:p>
        </w:tc>
        <w:tc>
          <w:tcPr>
            <w:tcW w:w="0" w:type="auto"/>
            <w:shd w:val="clear" w:color="auto" w:fill="FFFFFF"/>
          </w:tcPr>
          <w:p w14:paraId="21DABB96" w14:textId="77777777" w:rsidR="004C26EE" w:rsidRDefault="00C72362">
            <w:pPr>
              <w:rPr>
                <w:lang w:val="en-GB"/>
              </w:rPr>
            </w:pPr>
            <w:r>
              <w:rPr>
                <w:lang w:val="en-GB"/>
              </w:rPr>
              <w:t>Index 77, point 3.1.3.2:</w:t>
            </w:r>
          </w:p>
        </w:tc>
        <w:tc>
          <w:tcPr>
            <w:tcW w:w="0" w:type="auto"/>
            <w:shd w:val="clear" w:color="auto" w:fill="FFFFFF"/>
          </w:tcPr>
          <w:p w14:paraId="5F5B2B81" w14:textId="77777777" w:rsidR="004C26EE" w:rsidRDefault="00C72362">
            <w:pPr>
              <w:rPr>
                <w:lang w:val="sr-Cyrl-RS"/>
              </w:rPr>
            </w:pPr>
            <w:r>
              <w:rPr>
                <w:lang w:val="sr-Cyrl-RS"/>
              </w:rPr>
              <w:t>Индекс 77, тачка 3.1.3.2:</w:t>
            </w:r>
          </w:p>
        </w:tc>
      </w:tr>
      <w:tr w:rsidR="004C26EE" w14:paraId="5260CE36" w14:textId="77777777">
        <w:tc>
          <w:tcPr>
            <w:tcW w:w="0" w:type="auto"/>
            <w:shd w:val="clear" w:color="auto" w:fill="FFFFFF"/>
          </w:tcPr>
          <w:p w14:paraId="7F25A261" w14:textId="77777777" w:rsidR="004C26EE" w:rsidRDefault="00C72362">
            <w:pPr>
              <w:rPr>
                <w:lang w:val="en-GB"/>
              </w:rPr>
            </w:pPr>
            <w:r>
              <w:rPr>
                <w:rStyle w:val="SegmentID"/>
                <w:lang w:val="en-GB"/>
              </w:rPr>
              <w:t>3425</w:t>
            </w:r>
            <w:r>
              <w:rPr>
                <w:rStyle w:val="TransUnitID"/>
                <w:lang w:val="en-GB"/>
              </w:rPr>
              <w:t>c0d95526-bbf6-4826-bd7c-234c405b74e9</w:t>
            </w:r>
          </w:p>
        </w:tc>
        <w:tc>
          <w:tcPr>
            <w:tcW w:w="0" w:type="auto"/>
            <w:shd w:val="clear" w:color="auto" w:fill="FFFFFF"/>
          </w:tcPr>
          <w:p w14:paraId="61D353C7" w14:textId="77777777" w:rsidR="004C26EE" w:rsidRDefault="00C72362">
            <w:pPr>
              <w:rPr>
                <w:lang w:val="en-GB"/>
              </w:rPr>
            </w:pPr>
            <w:r>
              <w:rPr>
                <w:lang w:val="en-GB"/>
              </w:rPr>
              <w:t>Translation Approved (0%)</w:t>
            </w:r>
          </w:p>
        </w:tc>
        <w:tc>
          <w:tcPr>
            <w:tcW w:w="0" w:type="auto"/>
            <w:shd w:val="clear" w:color="auto" w:fill="FFFFFF"/>
          </w:tcPr>
          <w:p w14:paraId="0341F2E8" w14:textId="77777777" w:rsidR="004C26EE" w:rsidRDefault="00C72362">
            <w:pPr>
              <w:rPr>
                <w:lang w:val="en-GB"/>
              </w:rPr>
            </w:pPr>
            <w:r>
              <w:rPr>
                <w:lang w:val="en-GB"/>
              </w:rPr>
              <w:t>Dimension D (figure 2) is not less than:</w:t>
            </w:r>
          </w:p>
        </w:tc>
        <w:tc>
          <w:tcPr>
            <w:tcW w:w="0" w:type="auto"/>
            <w:shd w:val="clear" w:color="auto" w:fill="FFFFFF"/>
          </w:tcPr>
          <w:p w14:paraId="14105A31" w14:textId="77777777" w:rsidR="004C26EE" w:rsidRDefault="00C72362">
            <w:pPr>
              <w:rPr>
                <w:lang w:val="sr-Cyrl-RS"/>
              </w:rPr>
            </w:pPr>
            <w:r>
              <w:rPr>
                <w:lang w:val="sr-Cyrl-RS"/>
              </w:rPr>
              <w:t xml:space="preserve">Димензија </w:t>
            </w:r>
            <w:r>
              <w:rPr>
                <w:rStyle w:val="Tag"/>
                <w:lang w:val="sr-Cyrl-RS"/>
              </w:rPr>
              <w:t>&lt;Italic&gt;</w:t>
            </w:r>
            <w:r>
              <w:rPr>
                <w:lang w:val="sr-Cyrl-RS"/>
              </w:rPr>
              <w:t>D</w:t>
            </w:r>
            <w:r>
              <w:rPr>
                <w:rStyle w:val="Tag"/>
                <w:lang w:val="sr-Cyrl-RS"/>
              </w:rPr>
              <w:t>&lt;/Italic&gt;</w:t>
            </w:r>
            <w:r>
              <w:rPr>
                <w:lang w:val="sr-Cyrl-RS"/>
              </w:rPr>
              <w:t xml:space="preserve"> (слика 2) није мања од:</w:t>
            </w:r>
          </w:p>
        </w:tc>
      </w:tr>
      <w:tr w:rsidR="004C26EE" w14:paraId="3656AAE0" w14:textId="77777777">
        <w:tc>
          <w:tcPr>
            <w:tcW w:w="0" w:type="auto"/>
            <w:shd w:val="clear" w:color="auto" w:fill="FFFFFF"/>
          </w:tcPr>
          <w:p w14:paraId="66D3D83D" w14:textId="77777777" w:rsidR="004C26EE" w:rsidRDefault="00C72362">
            <w:pPr>
              <w:rPr>
                <w:lang w:val="en-GB"/>
              </w:rPr>
            </w:pPr>
            <w:r>
              <w:rPr>
                <w:rStyle w:val="SegmentID"/>
                <w:lang w:val="en-GB"/>
              </w:rPr>
              <w:t>3426</w:t>
            </w:r>
            <w:r>
              <w:rPr>
                <w:rStyle w:val="TransUnitID"/>
                <w:lang w:val="en-GB"/>
              </w:rPr>
              <w:t>33dabaa0-9b55-4301-b4dc-280b41ae5e28</w:t>
            </w:r>
          </w:p>
        </w:tc>
        <w:tc>
          <w:tcPr>
            <w:tcW w:w="0" w:type="auto"/>
            <w:shd w:val="clear" w:color="auto" w:fill="FFFFFF"/>
          </w:tcPr>
          <w:p w14:paraId="681B8834" w14:textId="77777777" w:rsidR="004C26EE" w:rsidRDefault="00C72362">
            <w:pPr>
              <w:rPr>
                <w:lang w:val="en-GB"/>
              </w:rPr>
            </w:pPr>
            <w:r>
              <w:rPr>
                <w:lang w:val="en-GB"/>
              </w:rPr>
              <w:t>Translation Approved (0%)</w:t>
            </w:r>
          </w:p>
        </w:tc>
        <w:tc>
          <w:tcPr>
            <w:tcW w:w="0" w:type="auto"/>
            <w:shd w:val="clear" w:color="auto" w:fill="FFFFFF"/>
          </w:tcPr>
          <w:p w14:paraId="03453040" w14:textId="77777777" w:rsidR="004C26EE" w:rsidRDefault="00C72362">
            <w:pPr>
              <w:rPr>
                <w:lang w:val="en-GB"/>
              </w:rPr>
            </w:pPr>
            <w:r>
              <w:rPr>
                <w:lang w:val="en-GB"/>
              </w:rPr>
              <w:t>450 mm independently of the speed.</w:t>
            </w:r>
          </w:p>
        </w:tc>
        <w:tc>
          <w:tcPr>
            <w:tcW w:w="0" w:type="auto"/>
            <w:shd w:val="clear" w:color="auto" w:fill="FFFFFF"/>
          </w:tcPr>
          <w:p w14:paraId="1058B64F" w14:textId="77777777" w:rsidR="004C26EE" w:rsidRDefault="00C72362">
            <w:pPr>
              <w:rPr>
                <w:lang w:val="sr-Cyrl-RS"/>
              </w:rPr>
            </w:pPr>
            <w:r>
              <w:rPr>
                <w:lang w:val="sr-Cyrl-RS"/>
              </w:rPr>
              <w:t>450 mm независно од брзине.</w:t>
            </w:r>
          </w:p>
        </w:tc>
      </w:tr>
      <w:tr w:rsidR="004C26EE" w14:paraId="2BF06194" w14:textId="77777777">
        <w:tc>
          <w:tcPr>
            <w:tcW w:w="0" w:type="auto"/>
            <w:shd w:val="clear" w:color="auto" w:fill="FFFFFF"/>
          </w:tcPr>
          <w:p w14:paraId="35E62A5E" w14:textId="77777777" w:rsidR="004C26EE" w:rsidRDefault="00C72362">
            <w:pPr>
              <w:rPr>
                <w:lang w:val="en-GB"/>
              </w:rPr>
            </w:pPr>
            <w:r>
              <w:rPr>
                <w:rStyle w:val="SegmentID"/>
                <w:lang w:val="en-GB"/>
              </w:rPr>
              <w:t>3427</w:t>
            </w:r>
            <w:r>
              <w:rPr>
                <w:rStyle w:val="TransUnitID"/>
                <w:lang w:val="en-GB"/>
              </w:rPr>
              <w:t>5b207c33-8526-476a-a2d5-153a10f8b519</w:t>
            </w:r>
          </w:p>
        </w:tc>
        <w:tc>
          <w:tcPr>
            <w:tcW w:w="0" w:type="auto"/>
            <w:shd w:val="clear" w:color="auto" w:fill="FFFFFF"/>
          </w:tcPr>
          <w:p w14:paraId="59F42D91" w14:textId="77777777" w:rsidR="004C26EE" w:rsidRDefault="00C72362">
            <w:pPr>
              <w:rPr>
                <w:lang w:val="en-GB"/>
              </w:rPr>
            </w:pPr>
            <w:r>
              <w:rPr>
                <w:lang w:val="en-GB"/>
              </w:rPr>
              <w:t>Translation Approved (100%)</w:t>
            </w:r>
          </w:p>
        </w:tc>
        <w:tc>
          <w:tcPr>
            <w:tcW w:w="0" w:type="auto"/>
            <w:shd w:val="clear" w:color="auto" w:fill="FFFFFF"/>
          </w:tcPr>
          <w:p w14:paraId="0784F037" w14:textId="77777777" w:rsidR="004C26EE" w:rsidRDefault="00C72362">
            <w:pPr>
              <w:rPr>
                <w:lang w:val="en-GB"/>
              </w:rPr>
            </w:pPr>
            <w:r>
              <w:rPr>
                <w:lang w:val="en-GB"/>
              </w:rPr>
              <w:t>T</w:t>
            </w:r>
          </w:p>
        </w:tc>
        <w:tc>
          <w:tcPr>
            <w:tcW w:w="0" w:type="auto"/>
            <w:shd w:val="clear" w:color="auto" w:fill="FFFFFF"/>
          </w:tcPr>
          <w:p w14:paraId="12002DF9" w14:textId="77777777" w:rsidR="004C26EE" w:rsidRDefault="00C72362">
            <w:pPr>
              <w:rPr>
                <w:lang w:val="sr-Cyrl-RS"/>
              </w:rPr>
            </w:pPr>
            <w:r>
              <w:rPr>
                <w:rStyle w:val="Tag"/>
                <w:lang w:val="sr-Cyrl-RS"/>
              </w:rPr>
              <w:t>&lt;Italic&gt;</w:t>
            </w:r>
            <w:r>
              <w:rPr>
                <w:lang w:val="sr-Cyrl-RS"/>
              </w:rPr>
              <w:t>T</w:t>
            </w:r>
            <w:r>
              <w:rPr>
                <w:rStyle w:val="Tag"/>
                <w:lang w:val="sr-Cyrl-RS"/>
              </w:rPr>
              <w:t>&lt;/Italic&gt;</w:t>
            </w:r>
          </w:p>
        </w:tc>
      </w:tr>
      <w:tr w:rsidR="004C26EE" w14:paraId="7157C1F7" w14:textId="77777777">
        <w:tc>
          <w:tcPr>
            <w:tcW w:w="0" w:type="auto"/>
            <w:shd w:val="clear" w:color="auto" w:fill="FFFFFF"/>
          </w:tcPr>
          <w:p w14:paraId="3FDC467A" w14:textId="77777777" w:rsidR="004C26EE" w:rsidRDefault="00C72362">
            <w:pPr>
              <w:rPr>
                <w:lang w:val="en-GB"/>
              </w:rPr>
            </w:pPr>
            <w:r>
              <w:rPr>
                <w:rStyle w:val="SegmentID"/>
                <w:lang w:val="en-GB"/>
              </w:rPr>
              <w:t>3428</w:t>
            </w:r>
            <w:r>
              <w:rPr>
                <w:rStyle w:val="TransUnitID"/>
                <w:lang w:val="en-GB"/>
              </w:rPr>
              <w:t>43acd6ec-db7c-48cb-a275-04616dabb541</w:t>
            </w:r>
          </w:p>
        </w:tc>
        <w:tc>
          <w:tcPr>
            <w:tcW w:w="0" w:type="auto"/>
            <w:shd w:val="clear" w:color="auto" w:fill="FFFFFF"/>
          </w:tcPr>
          <w:p w14:paraId="00889CC0" w14:textId="77777777" w:rsidR="004C26EE" w:rsidRDefault="00C72362">
            <w:pPr>
              <w:rPr>
                <w:lang w:val="en-GB"/>
              </w:rPr>
            </w:pPr>
            <w:r>
              <w:rPr>
                <w:lang w:val="en-GB"/>
              </w:rPr>
              <w:t>Translation Approved (100%)</w:t>
            </w:r>
          </w:p>
        </w:tc>
        <w:tc>
          <w:tcPr>
            <w:tcW w:w="0" w:type="auto"/>
            <w:shd w:val="clear" w:color="auto" w:fill="FFFFFF"/>
          </w:tcPr>
          <w:p w14:paraId="13F230D8" w14:textId="77777777" w:rsidR="004C26EE" w:rsidRDefault="00C72362">
            <w:pPr>
              <w:rPr>
                <w:lang w:val="en-GB"/>
              </w:rPr>
            </w:pPr>
            <w:r>
              <w:rPr>
                <w:lang w:val="en-GB"/>
              </w:rPr>
              <w:t>Applicable on infrastructure</w:t>
            </w:r>
          </w:p>
        </w:tc>
        <w:tc>
          <w:tcPr>
            <w:tcW w:w="0" w:type="auto"/>
            <w:shd w:val="clear" w:color="auto" w:fill="FFFFFF"/>
          </w:tcPr>
          <w:p w14:paraId="4D487FB3" w14:textId="77777777" w:rsidR="004C26EE" w:rsidRDefault="00C72362">
            <w:pPr>
              <w:rPr>
                <w:lang w:val="sr-Cyrl-RS"/>
              </w:rPr>
            </w:pPr>
            <w:r>
              <w:rPr>
                <w:lang w:val="sr-Cyrl-RS"/>
              </w:rPr>
              <w:t>Примењује се на инфраструктури</w:t>
            </w:r>
          </w:p>
        </w:tc>
      </w:tr>
      <w:tr w:rsidR="004C26EE" w14:paraId="7C61271A" w14:textId="77777777">
        <w:tc>
          <w:tcPr>
            <w:tcW w:w="0" w:type="auto"/>
            <w:shd w:val="clear" w:color="auto" w:fill="FFFFFF"/>
          </w:tcPr>
          <w:p w14:paraId="4EB91146" w14:textId="77777777" w:rsidR="004C26EE" w:rsidRDefault="00C72362">
            <w:pPr>
              <w:rPr>
                <w:lang w:val="en-GB"/>
              </w:rPr>
            </w:pPr>
            <w:r>
              <w:rPr>
                <w:rStyle w:val="SegmentID"/>
                <w:lang w:val="en-GB"/>
              </w:rPr>
              <w:t>3429</w:t>
            </w:r>
            <w:r>
              <w:rPr>
                <w:rStyle w:val="TransUnitID"/>
                <w:lang w:val="en-GB"/>
              </w:rPr>
              <w:t>5abff484-5ee2-4fcb-a248-e12fa659f6bc</w:t>
            </w:r>
          </w:p>
        </w:tc>
        <w:tc>
          <w:tcPr>
            <w:tcW w:w="0" w:type="auto"/>
            <w:shd w:val="clear" w:color="auto" w:fill="FFFFFF"/>
          </w:tcPr>
          <w:p w14:paraId="2CD87DAD" w14:textId="77777777" w:rsidR="004C26EE" w:rsidRDefault="00C72362">
            <w:pPr>
              <w:rPr>
                <w:lang w:val="en-GB"/>
              </w:rPr>
            </w:pPr>
            <w:r>
              <w:rPr>
                <w:lang w:val="en-GB"/>
              </w:rPr>
              <w:t>Translation Approved (92%)</w:t>
            </w:r>
          </w:p>
        </w:tc>
        <w:tc>
          <w:tcPr>
            <w:tcW w:w="0" w:type="auto"/>
            <w:shd w:val="clear" w:color="auto" w:fill="FFFFFF"/>
          </w:tcPr>
          <w:p w14:paraId="085A281F" w14:textId="77777777" w:rsidR="004C26EE" w:rsidRDefault="00C72362">
            <w:pPr>
              <w:rPr>
                <w:lang w:val="en-GB"/>
              </w:rPr>
            </w:pPr>
            <w:r>
              <w:rPr>
                <w:lang w:val="en-GB"/>
              </w:rPr>
              <w:t>Applicable on vehicles.</w:t>
            </w:r>
          </w:p>
        </w:tc>
        <w:tc>
          <w:tcPr>
            <w:tcW w:w="0" w:type="auto"/>
            <w:shd w:val="clear" w:color="auto" w:fill="FFFFFF"/>
          </w:tcPr>
          <w:p w14:paraId="05C1F1AD" w14:textId="77777777" w:rsidR="004C26EE" w:rsidRDefault="00C72362">
            <w:pPr>
              <w:rPr>
                <w:lang w:val="sr-Cyrl-RS"/>
              </w:rPr>
            </w:pPr>
            <w:r>
              <w:rPr>
                <w:lang w:val="sr-Cyrl-RS"/>
              </w:rPr>
              <w:t>Примењује се на возилима.</w:t>
            </w:r>
          </w:p>
        </w:tc>
      </w:tr>
      <w:tr w:rsidR="004C26EE" w14:paraId="4C303D8E" w14:textId="77777777">
        <w:tc>
          <w:tcPr>
            <w:tcW w:w="0" w:type="auto"/>
            <w:shd w:val="clear" w:color="auto" w:fill="FFFFFF"/>
          </w:tcPr>
          <w:p w14:paraId="3626058F" w14:textId="77777777" w:rsidR="004C26EE" w:rsidRDefault="00C72362">
            <w:pPr>
              <w:rPr>
                <w:lang w:val="en-GB"/>
              </w:rPr>
            </w:pPr>
            <w:r>
              <w:rPr>
                <w:rStyle w:val="SegmentID"/>
                <w:lang w:val="en-GB"/>
              </w:rPr>
              <w:t>3430</w:t>
            </w:r>
            <w:r>
              <w:rPr>
                <w:rStyle w:val="TransUnitID"/>
                <w:lang w:val="en-GB"/>
              </w:rPr>
              <w:t>ceef81e8-ef18-4c06-ba48-bfb5a7101b93</w:t>
            </w:r>
          </w:p>
        </w:tc>
        <w:tc>
          <w:tcPr>
            <w:tcW w:w="0" w:type="auto"/>
            <w:shd w:val="clear" w:color="auto" w:fill="FFFFFF"/>
          </w:tcPr>
          <w:p w14:paraId="6BB01530" w14:textId="77777777" w:rsidR="004C26EE" w:rsidRDefault="00C72362">
            <w:pPr>
              <w:rPr>
                <w:lang w:val="en-GB"/>
              </w:rPr>
            </w:pPr>
            <w:r>
              <w:rPr>
                <w:lang w:val="en-GB"/>
              </w:rPr>
              <w:t>Translation Approved (100%)</w:t>
            </w:r>
          </w:p>
        </w:tc>
        <w:tc>
          <w:tcPr>
            <w:tcW w:w="0" w:type="auto"/>
            <w:shd w:val="clear" w:color="auto" w:fill="FFFFFF"/>
          </w:tcPr>
          <w:p w14:paraId="5D29D543" w14:textId="77777777" w:rsidR="004C26EE" w:rsidRDefault="00C72362">
            <w:pPr>
              <w:rPr>
                <w:lang w:val="en-GB"/>
              </w:rPr>
            </w:pPr>
            <w:r>
              <w:rPr>
                <w:lang w:val="en-GB"/>
              </w:rPr>
              <w:t>4.2.10.</w:t>
            </w:r>
          </w:p>
        </w:tc>
        <w:tc>
          <w:tcPr>
            <w:tcW w:w="0" w:type="auto"/>
            <w:shd w:val="clear" w:color="auto" w:fill="FFFFFF"/>
          </w:tcPr>
          <w:p w14:paraId="28E74AE0" w14:textId="77777777" w:rsidR="004C26EE" w:rsidRDefault="00C72362">
            <w:pPr>
              <w:rPr>
                <w:lang w:val="sr-Cyrl-RS"/>
              </w:rPr>
            </w:pPr>
            <w:r>
              <w:rPr>
                <w:lang w:val="sr-Cyrl-RS"/>
              </w:rPr>
              <w:t>4.2.10.</w:t>
            </w:r>
          </w:p>
        </w:tc>
      </w:tr>
      <w:tr w:rsidR="004C26EE" w14:paraId="35B01559" w14:textId="77777777">
        <w:tc>
          <w:tcPr>
            <w:tcW w:w="0" w:type="auto"/>
            <w:shd w:val="clear" w:color="auto" w:fill="FFFFFF"/>
          </w:tcPr>
          <w:p w14:paraId="71B643AE" w14:textId="77777777" w:rsidR="004C26EE" w:rsidRDefault="00C72362">
            <w:pPr>
              <w:rPr>
                <w:lang w:val="en-GB"/>
              </w:rPr>
            </w:pPr>
            <w:r>
              <w:rPr>
                <w:rStyle w:val="SegmentID"/>
                <w:lang w:val="en-GB"/>
              </w:rPr>
              <w:t>3431</w:t>
            </w:r>
            <w:r>
              <w:rPr>
                <w:rStyle w:val="TransUnitID"/>
                <w:lang w:val="en-GB"/>
              </w:rPr>
              <w:t>ceef81e8-ef18-4c06-ba48-bfb5a7101b93</w:t>
            </w:r>
          </w:p>
        </w:tc>
        <w:tc>
          <w:tcPr>
            <w:tcW w:w="0" w:type="auto"/>
            <w:shd w:val="clear" w:color="auto" w:fill="FFFFFF"/>
          </w:tcPr>
          <w:p w14:paraId="784F54E8" w14:textId="77777777" w:rsidR="004C26EE" w:rsidRDefault="00C72362">
            <w:pPr>
              <w:rPr>
                <w:lang w:val="en-GB"/>
              </w:rPr>
            </w:pPr>
            <w:r>
              <w:rPr>
                <w:lang w:val="en-GB"/>
              </w:rPr>
              <w:t>Translation Approved (CM)</w:t>
            </w:r>
          </w:p>
        </w:tc>
        <w:tc>
          <w:tcPr>
            <w:tcW w:w="0" w:type="auto"/>
            <w:shd w:val="clear" w:color="auto" w:fill="FFFFFF"/>
          </w:tcPr>
          <w:p w14:paraId="16793B4D" w14:textId="77777777" w:rsidR="004C26EE" w:rsidRDefault="00C72362">
            <w:pPr>
              <w:rPr>
                <w:lang w:val="en-GB"/>
              </w:rPr>
            </w:pPr>
            <w:r>
              <w:rPr>
                <w:lang w:val="en-GB"/>
              </w:rPr>
              <w:t>Trackside Train Detection Systems</w:t>
            </w:r>
          </w:p>
        </w:tc>
        <w:tc>
          <w:tcPr>
            <w:tcW w:w="0" w:type="auto"/>
            <w:shd w:val="clear" w:color="auto" w:fill="FFFFFF"/>
          </w:tcPr>
          <w:p w14:paraId="43E4A58E" w14:textId="77777777" w:rsidR="004C26EE" w:rsidRDefault="00C72362">
            <w:pPr>
              <w:rPr>
                <w:lang w:val="sr-Cyrl-RS"/>
              </w:rPr>
            </w:pPr>
            <w:r>
              <w:rPr>
                <w:lang w:val="sr-Cyrl-RS"/>
              </w:rPr>
              <w:t>Пружни системи за детекцију воза</w:t>
            </w:r>
          </w:p>
        </w:tc>
      </w:tr>
      <w:tr w:rsidR="004C26EE" w14:paraId="198F4145" w14:textId="77777777">
        <w:tc>
          <w:tcPr>
            <w:tcW w:w="0" w:type="auto"/>
            <w:shd w:val="clear" w:color="auto" w:fill="FFFFFF"/>
          </w:tcPr>
          <w:p w14:paraId="3F2FCC3A" w14:textId="77777777" w:rsidR="004C26EE" w:rsidRDefault="00C72362">
            <w:pPr>
              <w:rPr>
                <w:lang w:val="en-GB"/>
              </w:rPr>
            </w:pPr>
            <w:r>
              <w:rPr>
                <w:rStyle w:val="SegmentID"/>
                <w:lang w:val="en-GB"/>
              </w:rPr>
              <w:t>3432</w:t>
            </w:r>
            <w:r>
              <w:rPr>
                <w:rStyle w:val="TransUnitID"/>
                <w:lang w:val="en-GB"/>
              </w:rPr>
              <w:t>335c198d-24d5-436b-ad75-597553e5d386</w:t>
            </w:r>
          </w:p>
        </w:tc>
        <w:tc>
          <w:tcPr>
            <w:tcW w:w="0" w:type="auto"/>
            <w:shd w:val="clear" w:color="auto" w:fill="FFFFFF"/>
          </w:tcPr>
          <w:p w14:paraId="27BA9F32" w14:textId="77777777" w:rsidR="004C26EE" w:rsidRDefault="00C72362">
            <w:pPr>
              <w:rPr>
                <w:lang w:val="en-GB"/>
              </w:rPr>
            </w:pPr>
            <w:r>
              <w:rPr>
                <w:lang w:val="en-GB"/>
              </w:rPr>
              <w:t>Translation Approved (100%)</w:t>
            </w:r>
          </w:p>
        </w:tc>
        <w:tc>
          <w:tcPr>
            <w:tcW w:w="0" w:type="auto"/>
            <w:shd w:val="clear" w:color="auto" w:fill="FFFFFF"/>
          </w:tcPr>
          <w:p w14:paraId="3D79F7A3" w14:textId="77777777" w:rsidR="004C26EE" w:rsidRDefault="00C72362">
            <w:pPr>
              <w:rPr>
                <w:lang w:val="en-GB"/>
              </w:rPr>
            </w:pPr>
            <w:r>
              <w:rPr>
                <w:lang w:val="en-GB"/>
              </w:rPr>
              <w:t>Index 77, point 3.1.4.1.</w:t>
            </w:r>
          </w:p>
        </w:tc>
        <w:tc>
          <w:tcPr>
            <w:tcW w:w="0" w:type="auto"/>
            <w:shd w:val="clear" w:color="auto" w:fill="FFFFFF"/>
          </w:tcPr>
          <w:p w14:paraId="0B1E0415" w14:textId="77777777" w:rsidR="004C26EE" w:rsidRDefault="00C72362">
            <w:pPr>
              <w:rPr>
                <w:lang w:val="sr-Cyrl-RS"/>
              </w:rPr>
            </w:pPr>
            <w:r>
              <w:rPr>
                <w:lang w:val="sr-Cyrl-RS"/>
              </w:rPr>
              <w:t>Индекс 77, тачка 3.1.4.1.</w:t>
            </w:r>
          </w:p>
        </w:tc>
      </w:tr>
      <w:tr w:rsidR="004C26EE" w14:paraId="57E2DFC8" w14:textId="77777777">
        <w:tc>
          <w:tcPr>
            <w:tcW w:w="0" w:type="auto"/>
            <w:shd w:val="clear" w:color="auto" w:fill="FFFFFF"/>
          </w:tcPr>
          <w:p w14:paraId="27C7AAEA" w14:textId="77777777" w:rsidR="004C26EE" w:rsidRDefault="00C72362">
            <w:pPr>
              <w:rPr>
                <w:lang w:val="en-GB"/>
              </w:rPr>
            </w:pPr>
            <w:r>
              <w:rPr>
                <w:rStyle w:val="SegmentID"/>
                <w:lang w:val="en-GB"/>
              </w:rPr>
              <w:t>3433</w:t>
            </w:r>
            <w:r>
              <w:rPr>
                <w:rStyle w:val="TransUnitID"/>
                <w:lang w:val="en-GB"/>
              </w:rPr>
              <w:t>29fba1b6-1d54-43f2-93e4-6ef72e4ed24f</w:t>
            </w:r>
          </w:p>
        </w:tc>
        <w:tc>
          <w:tcPr>
            <w:tcW w:w="0" w:type="auto"/>
            <w:shd w:val="clear" w:color="auto" w:fill="FFFFFF"/>
          </w:tcPr>
          <w:p w14:paraId="31F4AB59" w14:textId="77777777" w:rsidR="004C26EE" w:rsidRDefault="00C72362">
            <w:pPr>
              <w:rPr>
                <w:lang w:val="en-GB"/>
              </w:rPr>
            </w:pPr>
            <w:r>
              <w:rPr>
                <w:lang w:val="en-GB"/>
              </w:rPr>
              <w:t>Translation Approved (100%)</w:t>
            </w:r>
          </w:p>
        </w:tc>
        <w:tc>
          <w:tcPr>
            <w:tcW w:w="0" w:type="auto"/>
            <w:shd w:val="clear" w:color="auto" w:fill="FFFFFF"/>
          </w:tcPr>
          <w:p w14:paraId="125E5518" w14:textId="77777777" w:rsidR="004C26EE" w:rsidRDefault="00C72362">
            <w:pPr>
              <w:rPr>
                <w:lang w:val="en-GB"/>
              </w:rPr>
            </w:pPr>
            <w:r>
              <w:rPr>
                <w:lang w:val="en-GB"/>
              </w:rPr>
              <w:t>In addition to the TSI requirements, the allowed maximum amount of sand per unit and per rail within 30 s is:</w:t>
            </w:r>
          </w:p>
        </w:tc>
        <w:tc>
          <w:tcPr>
            <w:tcW w:w="0" w:type="auto"/>
            <w:shd w:val="clear" w:color="auto" w:fill="FFFFFF"/>
          </w:tcPr>
          <w:p w14:paraId="47F33270" w14:textId="77777777" w:rsidR="004C26EE" w:rsidRDefault="00C72362">
            <w:pPr>
              <w:rPr>
                <w:lang w:val="sr-Cyrl-RS"/>
              </w:rPr>
            </w:pPr>
            <w:r>
              <w:rPr>
                <w:lang w:val="sr-Cyrl-RS"/>
              </w:rPr>
              <w:t>Поред захтева ТСИ, највећа дозвољена количина песка по јединици и по шини у оквиру 30 s износи:</w:t>
            </w:r>
          </w:p>
        </w:tc>
      </w:tr>
      <w:tr w:rsidR="004C26EE" w14:paraId="41F19CF1" w14:textId="77777777">
        <w:tc>
          <w:tcPr>
            <w:tcW w:w="0" w:type="auto"/>
            <w:shd w:val="clear" w:color="auto" w:fill="FFFFFF"/>
          </w:tcPr>
          <w:p w14:paraId="35AFE77B" w14:textId="77777777" w:rsidR="004C26EE" w:rsidRDefault="00C72362">
            <w:pPr>
              <w:rPr>
                <w:lang w:val="en-GB"/>
              </w:rPr>
            </w:pPr>
            <w:r>
              <w:rPr>
                <w:rStyle w:val="SegmentID"/>
                <w:lang w:val="en-GB"/>
              </w:rPr>
              <w:t>3434</w:t>
            </w:r>
            <w:r>
              <w:rPr>
                <w:rStyle w:val="TransUnitID"/>
                <w:lang w:val="en-GB"/>
              </w:rPr>
              <w:t>29fba1b6-1d54-43f2-93e4-6ef72e4ed24f</w:t>
            </w:r>
          </w:p>
        </w:tc>
        <w:tc>
          <w:tcPr>
            <w:tcW w:w="0" w:type="auto"/>
            <w:shd w:val="clear" w:color="auto" w:fill="FFFFFF"/>
          </w:tcPr>
          <w:p w14:paraId="38501BC5" w14:textId="77777777" w:rsidR="004C26EE" w:rsidRDefault="00C72362">
            <w:pPr>
              <w:rPr>
                <w:lang w:val="en-GB"/>
              </w:rPr>
            </w:pPr>
            <w:r>
              <w:rPr>
                <w:lang w:val="en-GB"/>
              </w:rPr>
              <w:t>Translation Approved (96%)</w:t>
            </w:r>
          </w:p>
        </w:tc>
        <w:tc>
          <w:tcPr>
            <w:tcW w:w="0" w:type="auto"/>
            <w:shd w:val="clear" w:color="auto" w:fill="FFFFFF"/>
          </w:tcPr>
          <w:p w14:paraId="74463658" w14:textId="77777777" w:rsidR="004C26EE" w:rsidRDefault="00C72362">
            <w:pPr>
              <w:rPr>
                <w:lang w:val="en-GB"/>
              </w:rPr>
            </w:pPr>
            <w:r>
              <w:rPr>
                <w:lang w:val="en-GB"/>
              </w:rPr>
              <w:t>750 g.</w:t>
            </w:r>
          </w:p>
        </w:tc>
        <w:tc>
          <w:tcPr>
            <w:tcW w:w="0" w:type="auto"/>
            <w:shd w:val="clear" w:color="auto" w:fill="FFFFFF"/>
          </w:tcPr>
          <w:p w14:paraId="449FCFBF" w14:textId="77777777" w:rsidR="004C26EE" w:rsidRDefault="00C72362">
            <w:pPr>
              <w:rPr>
                <w:lang w:val="sr-Cyrl-RS"/>
              </w:rPr>
            </w:pPr>
            <w:r>
              <w:rPr>
                <w:lang w:val="sr-Cyrl-RS"/>
              </w:rPr>
              <w:t>750 g.</w:t>
            </w:r>
          </w:p>
        </w:tc>
      </w:tr>
      <w:tr w:rsidR="004C26EE" w14:paraId="6AC817AD" w14:textId="77777777">
        <w:tc>
          <w:tcPr>
            <w:tcW w:w="0" w:type="auto"/>
            <w:shd w:val="clear" w:color="auto" w:fill="FFFFFF"/>
          </w:tcPr>
          <w:p w14:paraId="6D1E991F" w14:textId="77777777" w:rsidR="004C26EE" w:rsidRDefault="00C72362">
            <w:pPr>
              <w:rPr>
                <w:lang w:val="en-GB"/>
              </w:rPr>
            </w:pPr>
            <w:r>
              <w:rPr>
                <w:rStyle w:val="SegmentID"/>
                <w:lang w:val="en-GB"/>
              </w:rPr>
              <w:t>3435</w:t>
            </w:r>
            <w:r>
              <w:rPr>
                <w:rStyle w:val="TransUnitID"/>
                <w:lang w:val="en-GB"/>
              </w:rPr>
              <w:t>796cb8bd-6b07-4260-82bb-f51d2ad4ea19</w:t>
            </w:r>
          </w:p>
        </w:tc>
        <w:tc>
          <w:tcPr>
            <w:tcW w:w="0" w:type="auto"/>
            <w:shd w:val="clear" w:color="auto" w:fill="FFFFFF"/>
          </w:tcPr>
          <w:p w14:paraId="49E536B8" w14:textId="77777777" w:rsidR="004C26EE" w:rsidRDefault="00C72362">
            <w:pPr>
              <w:rPr>
                <w:lang w:val="en-GB"/>
              </w:rPr>
            </w:pPr>
            <w:r>
              <w:rPr>
                <w:lang w:val="en-GB"/>
              </w:rPr>
              <w:t>Translation Approved (100%)</w:t>
            </w:r>
          </w:p>
        </w:tc>
        <w:tc>
          <w:tcPr>
            <w:tcW w:w="0" w:type="auto"/>
            <w:shd w:val="clear" w:color="auto" w:fill="FFFFFF"/>
          </w:tcPr>
          <w:p w14:paraId="7970FF71" w14:textId="77777777" w:rsidR="004C26EE" w:rsidRDefault="00C72362">
            <w:pPr>
              <w:rPr>
                <w:lang w:val="en-GB"/>
              </w:rPr>
            </w:pPr>
            <w:r>
              <w:rPr>
                <w:lang w:val="en-GB"/>
              </w:rPr>
              <w:t>T2</w:t>
            </w:r>
          </w:p>
        </w:tc>
        <w:tc>
          <w:tcPr>
            <w:tcW w:w="0" w:type="auto"/>
            <w:shd w:val="clear" w:color="auto" w:fill="FFFFFF"/>
          </w:tcPr>
          <w:p w14:paraId="7F0480A4" w14:textId="77777777" w:rsidR="004C26EE" w:rsidRDefault="00C72362">
            <w:pPr>
              <w:rPr>
                <w:lang w:val="sr-Cyrl-RS"/>
              </w:rPr>
            </w:pPr>
            <w:r>
              <w:rPr>
                <w:rStyle w:val="Tag"/>
                <w:lang w:val="sr-Cyrl-RS"/>
              </w:rPr>
              <w:t>&lt;Italic&gt;</w:t>
            </w:r>
            <w:r>
              <w:rPr>
                <w:lang w:val="sr-Cyrl-RS"/>
              </w:rPr>
              <w:t>T2</w:t>
            </w:r>
            <w:r>
              <w:rPr>
                <w:rStyle w:val="Tag"/>
                <w:lang w:val="sr-Cyrl-RS"/>
              </w:rPr>
              <w:t>&lt;/Italic&gt;</w:t>
            </w:r>
          </w:p>
        </w:tc>
      </w:tr>
      <w:tr w:rsidR="004C26EE" w14:paraId="1FC5A39D" w14:textId="77777777">
        <w:tc>
          <w:tcPr>
            <w:tcW w:w="0" w:type="auto"/>
            <w:shd w:val="clear" w:color="auto" w:fill="FFFFFF"/>
          </w:tcPr>
          <w:p w14:paraId="19412AAE" w14:textId="77777777" w:rsidR="004C26EE" w:rsidRDefault="00C72362">
            <w:pPr>
              <w:rPr>
                <w:lang w:val="en-GB"/>
              </w:rPr>
            </w:pPr>
            <w:r>
              <w:rPr>
                <w:rStyle w:val="SegmentID"/>
                <w:lang w:val="en-GB"/>
              </w:rPr>
              <w:t>3436</w:t>
            </w:r>
            <w:r>
              <w:rPr>
                <w:rStyle w:val="TransUnitID"/>
                <w:lang w:val="en-GB"/>
              </w:rPr>
              <w:t>d6eea59b-50c7-41cd-973d-6b05a8cb7579</w:t>
            </w:r>
          </w:p>
        </w:tc>
        <w:tc>
          <w:tcPr>
            <w:tcW w:w="0" w:type="auto"/>
            <w:shd w:val="clear" w:color="auto" w:fill="FFFFFF"/>
          </w:tcPr>
          <w:p w14:paraId="740F1F2A" w14:textId="77777777" w:rsidR="004C26EE" w:rsidRDefault="00C72362">
            <w:pPr>
              <w:rPr>
                <w:lang w:val="en-GB"/>
              </w:rPr>
            </w:pPr>
            <w:r>
              <w:rPr>
                <w:lang w:val="en-GB"/>
              </w:rPr>
              <w:t>Translation Approved (99%)</w:t>
            </w:r>
          </w:p>
        </w:tc>
        <w:tc>
          <w:tcPr>
            <w:tcW w:w="0" w:type="auto"/>
            <w:shd w:val="clear" w:color="auto" w:fill="FFFFFF"/>
          </w:tcPr>
          <w:p w14:paraId="032B72D1" w14:textId="77777777" w:rsidR="004C26EE" w:rsidRDefault="00C72362">
            <w:pPr>
              <w:rPr>
                <w:lang w:val="en-GB"/>
              </w:rPr>
            </w:pPr>
            <w:r>
              <w:rPr>
                <w:lang w:val="en-GB"/>
              </w:rPr>
              <w:t>This specific case is linked to the use of track circuits with a higher sensitivity regarding the isolation layer between wheels and rails due to sanding on the French Network.</w:t>
            </w:r>
          </w:p>
        </w:tc>
        <w:tc>
          <w:tcPr>
            <w:tcW w:w="0" w:type="auto"/>
            <w:shd w:val="clear" w:color="auto" w:fill="FFFFFF"/>
          </w:tcPr>
          <w:p w14:paraId="34E06669" w14:textId="77777777" w:rsidR="004C26EE" w:rsidRDefault="00C72362">
            <w:pPr>
              <w:rPr>
                <w:lang w:val="sr-Cyrl-RS"/>
              </w:rPr>
            </w:pPr>
            <w:r>
              <w:rPr>
                <w:lang w:val="sr-Cyrl-RS"/>
              </w:rPr>
              <w:t>Овај специфични случај је повезан са коришћењем шинских струјних кола са већом осетљивошћу у изолационом слоју између точкова и шина услед пескарења на француској мрежи.</w:t>
            </w:r>
          </w:p>
        </w:tc>
      </w:tr>
      <w:tr w:rsidR="004C26EE" w14:paraId="543336F1" w14:textId="77777777">
        <w:tc>
          <w:tcPr>
            <w:tcW w:w="0" w:type="auto"/>
            <w:shd w:val="clear" w:color="auto" w:fill="FFFFFF"/>
          </w:tcPr>
          <w:p w14:paraId="7C2283DD" w14:textId="77777777" w:rsidR="004C26EE" w:rsidRDefault="00C72362">
            <w:pPr>
              <w:rPr>
                <w:lang w:val="en-GB"/>
              </w:rPr>
            </w:pPr>
            <w:r>
              <w:rPr>
                <w:rStyle w:val="SegmentID"/>
                <w:lang w:val="en-GB"/>
              </w:rPr>
              <w:t>3437</w:t>
            </w:r>
            <w:r>
              <w:rPr>
                <w:rStyle w:val="TransUnitID"/>
                <w:lang w:val="en-GB"/>
              </w:rPr>
              <w:t>dcc09eaf-f029-4562-a4c7-a93bba9eccb2</w:t>
            </w:r>
          </w:p>
        </w:tc>
        <w:tc>
          <w:tcPr>
            <w:tcW w:w="0" w:type="auto"/>
            <w:shd w:val="clear" w:color="auto" w:fill="FFFFFF"/>
          </w:tcPr>
          <w:p w14:paraId="5329C093" w14:textId="77777777" w:rsidR="004C26EE" w:rsidRDefault="00C72362">
            <w:pPr>
              <w:rPr>
                <w:lang w:val="en-GB"/>
              </w:rPr>
            </w:pPr>
            <w:r>
              <w:rPr>
                <w:lang w:val="en-GB"/>
              </w:rPr>
              <w:t>Translation Approved (100%)</w:t>
            </w:r>
          </w:p>
        </w:tc>
        <w:tc>
          <w:tcPr>
            <w:tcW w:w="0" w:type="auto"/>
            <w:shd w:val="clear" w:color="auto" w:fill="FFFFFF"/>
          </w:tcPr>
          <w:p w14:paraId="03CDBB05" w14:textId="77777777" w:rsidR="004C26EE" w:rsidRDefault="00C72362">
            <w:pPr>
              <w:rPr>
                <w:lang w:val="en-GB"/>
              </w:rPr>
            </w:pPr>
            <w:r>
              <w:rPr>
                <w:lang w:val="en-GB"/>
              </w:rPr>
              <w:t>7.7.2.4.</w:t>
            </w:r>
          </w:p>
        </w:tc>
        <w:tc>
          <w:tcPr>
            <w:tcW w:w="0" w:type="auto"/>
            <w:shd w:val="clear" w:color="auto" w:fill="FFFFFF"/>
          </w:tcPr>
          <w:p w14:paraId="068C6CB6" w14:textId="77777777" w:rsidR="004C26EE" w:rsidRDefault="00C72362">
            <w:pPr>
              <w:rPr>
                <w:lang w:val="sr-Cyrl-RS"/>
              </w:rPr>
            </w:pPr>
            <w:r>
              <w:rPr>
                <w:lang w:val="sr-Cyrl-RS"/>
              </w:rPr>
              <w:t>7.7.2.4.</w:t>
            </w:r>
          </w:p>
        </w:tc>
      </w:tr>
      <w:tr w:rsidR="004C26EE" w14:paraId="08A6A6C9" w14:textId="77777777">
        <w:tc>
          <w:tcPr>
            <w:tcW w:w="0" w:type="auto"/>
            <w:shd w:val="clear" w:color="auto" w:fill="FFFFFF"/>
          </w:tcPr>
          <w:p w14:paraId="4BCF9790" w14:textId="77777777" w:rsidR="004C26EE" w:rsidRDefault="00C72362">
            <w:pPr>
              <w:rPr>
                <w:lang w:val="en-GB"/>
              </w:rPr>
            </w:pPr>
            <w:r>
              <w:rPr>
                <w:rStyle w:val="SegmentID"/>
                <w:lang w:val="en-GB"/>
              </w:rPr>
              <w:t>3438</w:t>
            </w:r>
            <w:r>
              <w:rPr>
                <w:rStyle w:val="TransUnitID"/>
                <w:lang w:val="en-GB"/>
              </w:rPr>
              <w:t>dcc09eaf-f029-4562-a4c7-a93bba9eccb2</w:t>
            </w:r>
          </w:p>
        </w:tc>
        <w:tc>
          <w:tcPr>
            <w:tcW w:w="0" w:type="auto"/>
            <w:shd w:val="clear" w:color="auto" w:fill="FFFFFF"/>
          </w:tcPr>
          <w:p w14:paraId="75F64B3F" w14:textId="77777777" w:rsidR="004C26EE" w:rsidRDefault="00C72362">
            <w:pPr>
              <w:rPr>
                <w:lang w:val="en-GB"/>
              </w:rPr>
            </w:pPr>
            <w:r>
              <w:rPr>
                <w:lang w:val="en-GB"/>
              </w:rPr>
              <w:t>Translation Approved (100%)</w:t>
            </w:r>
          </w:p>
        </w:tc>
        <w:tc>
          <w:tcPr>
            <w:tcW w:w="0" w:type="auto"/>
            <w:shd w:val="clear" w:color="auto" w:fill="FFFFFF"/>
          </w:tcPr>
          <w:p w14:paraId="04B1AB39" w14:textId="77777777" w:rsidR="004C26EE" w:rsidRDefault="00C72362">
            <w:pPr>
              <w:rPr>
                <w:lang w:val="en-GB"/>
              </w:rPr>
            </w:pPr>
            <w:r>
              <w:rPr>
                <w:lang w:val="en-GB"/>
              </w:rPr>
              <w:t>Poland</w:t>
            </w:r>
          </w:p>
        </w:tc>
        <w:tc>
          <w:tcPr>
            <w:tcW w:w="0" w:type="auto"/>
            <w:shd w:val="clear" w:color="auto" w:fill="FFFFFF"/>
          </w:tcPr>
          <w:p w14:paraId="2F025C96" w14:textId="77777777" w:rsidR="004C26EE" w:rsidRDefault="00C72362">
            <w:pPr>
              <w:rPr>
                <w:lang w:val="sr-Cyrl-RS"/>
              </w:rPr>
            </w:pPr>
            <w:r>
              <w:rPr>
                <w:lang w:val="sr-Cyrl-RS"/>
              </w:rPr>
              <w:t>Пољска</w:t>
            </w:r>
          </w:p>
        </w:tc>
      </w:tr>
      <w:tr w:rsidR="004C26EE" w14:paraId="33895C11" w14:textId="77777777">
        <w:tc>
          <w:tcPr>
            <w:tcW w:w="0" w:type="auto"/>
            <w:shd w:val="clear" w:color="auto" w:fill="FFFFFF"/>
          </w:tcPr>
          <w:p w14:paraId="7C591AA6" w14:textId="77777777" w:rsidR="004C26EE" w:rsidRDefault="00C72362">
            <w:pPr>
              <w:rPr>
                <w:lang w:val="en-GB"/>
              </w:rPr>
            </w:pPr>
            <w:r>
              <w:rPr>
                <w:rStyle w:val="SegmentID"/>
                <w:lang w:val="en-GB"/>
              </w:rPr>
              <w:t>3439</w:t>
            </w:r>
            <w:r>
              <w:rPr>
                <w:rStyle w:val="TransUnitID"/>
                <w:lang w:val="en-GB"/>
              </w:rPr>
              <w:t>293495b4-4bbf-4c4e-bb1a-755451ee99dc</w:t>
            </w:r>
          </w:p>
        </w:tc>
        <w:tc>
          <w:tcPr>
            <w:tcW w:w="0" w:type="auto"/>
            <w:shd w:val="clear" w:color="auto" w:fill="FFFFFF"/>
          </w:tcPr>
          <w:p w14:paraId="016043E6" w14:textId="77777777" w:rsidR="004C26EE" w:rsidRDefault="00C72362">
            <w:pPr>
              <w:rPr>
                <w:lang w:val="en-GB"/>
              </w:rPr>
            </w:pPr>
            <w:r>
              <w:rPr>
                <w:lang w:val="en-GB"/>
              </w:rPr>
              <w:t>Translation Approved (100%)</w:t>
            </w:r>
          </w:p>
        </w:tc>
        <w:tc>
          <w:tcPr>
            <w:tcW w:w="0" w:type="auto"/>
            <w:shd w:val="clear" w:color="auto" w:fill="FFFFFF"/>
          </w:tcPr>
          <w:p w14:paraId="6519901D" w14:textId="77777777" w:rsidR="004C26EE" w:rsidRDefault="00C72362">
            <w:pPr>
              <w:rPr>
                <w:lang w:val="en-GB"/>
              </w:rPr>
            </w:pPr>
            <w:r>
              <w:rPr>
                <w:lang w:val="en-GB"/>
              </w:rPr>
              <w:t>Specific case</w:t>
            </w:r>
          </w:p>
        </w:tc>
        <w:tc>
          <w:tcPr>
            <w:tcW w:w="0" w:type="auto"/>
            <w:shd w:val="clear" w:color="auto" w:fill="FFFFFF"/>
          </w:tcPr>
          <w:p w14:paraId="20BAA645" w14:textId="77777777" w:rsidR="004C26EE" w:rsidRDefault="00C72362">
            <w:pPr>
              <w:rPr>
                <w:lang w:val="sr-Cyrl-RS"/>
              </w:rPr>
            </w:pPr>
            <w:r>
              <w:rPr>
                <w:lang w:val="sr-Cyrl-RS"/>
              </w:rPr>
              <w:t>Специфични случај</w:t>
            </w:r>
          </w:p>
        </w:tc>
      </w:tr>
      <w:tr w:rsidR="004C26EE" w14:paraId="34C94A4B" w14:textId="77777777">
        <w:tc>
          <w:tcPr>
            <w:tcW w:w="0" w:type="auto"/>
            <w:shd w:val="clear" w:color="auto" w:fill="FFFFFF"/>
          </w:tcPr>
          <w:p w14:paraId="379DB817" w14:textId="77777777" w:rsidR="004C26EE" w:rsidRDefault="00C72362">
            <w:pPr>
              <w:rPr>
                <w:lang w:val="en-GB"/>
              </w:rPr>
            </w:pPr>
            <w:r>
              <w:rPr>
                <w:rStyle w:val="SegmentID"/>
                <w:lang w:val="en-GB"/>
              </w:rPr>
              <w:t>3440</w:t>
            </w:r>
            <w:r>
              <w:rPr>
                <w:rStyle w:val="TransUnitID"/>
                <w:lang w:val="en-GB"/>
              </w:rPr>
              <w:t>be21abb0-4be2-4cee-88d2-5c2f9aa31b22</w:t>
            </w:r>
          </w:p>
        </w:tc>
        <w:tc>
          <w:tcPr>
            <w:tcW w:w="0" w:type="auto"/>
            <w:shd w:val="clear" w:color="auto" w:fill="FFFFFF"/>
          </w:tcPr>
          <w:p w14:paraId="38AC21DF" w14:textId="77777777" w:rsidR="004C26EE" w:rsidRDefault="00C72362">
            <w:pPr>
              <w:rPr>
                <w:lang w:val="en-GB"/>
              </w:rPr>
            </w:pPr>
            <w:r>
              <w:rPr>
                <w:lang w:val="en-GB"/>
              </w:rPr>
              <w:t>Translation Approved (100%)</w:t>
            </w:r>
          </w:p>
        </w:tc>
        <w:tc>
          <w:tcPr>
            <w:tcW w:w="0" w:type="auto"/>
            <w:shd w:val="clear" w:color="auto" w:fill="FFFFFF"/>
          </w:tcPr>
          <w:p w14:paraId="3E9C47D8" w14:textId="77777777" w:rsidR="004C26EE" w:rsidRDefault="00C72362">
            <w:pPr>
              <w:rPr>
                <w:lang w:val="en-GB"/>
              </w:rPr>
            </w:pPr>
            <w:r>
              <w:rPr>
                <w:lang w:val="en-GB"/>
              </w:rPr>
              <w:t>Category</w:t>
            </w:r>
          </w:p>
        </w:tc>
        <w:tc>
          <w:tcPr>
            <w:tcW w:w="0" w:type="auto"/>
            <w:shd w:val="clear" w:color="auto" w:fill="FFFFFF"/>
          </w:tcPr>
          <w:p w14:paraId="0C7D0F86" w14:textId="77777777" w:rsidR="004C26EE" w:rsidRDefault="00C72362">
            <w:pPr>
              <w:rPr>
                <w:lang w:val="sr-Cyrl-RS"/>
              </w:rPr>
            </w:pPr>
            <w:r>
              <w:rPr>
                <w:lang w:val="sr-Cyrl-RS"/>
              </w:rPr>
              <w:t>Категорија</w:t>
            </w:r>
          </w:p>
        </w:tc>
      </w:tr>
      <w:tr w:rsidR="004C26EE" w14:paraId="00F9E424" w14:textId="77777777">
        <w:tc>
          <w:tcPr>
            <w:tcW w:w="0" w:type="auto"/>
            <w:shd w:val="clear" w:color="auto" w:fill="FFFFFF"/>
          </w:tcPr>
          <w:p w14:paraId="2933E515" w14:textId="77777777" w:rsidR="004C26EE" w:rsidRDefault="00C72362">
            <w:pPr>
              <w:rPr>
                <w:lang w:val="en-GB"/>
              </w:rPr>
            </w:pPr>
            <w:r>
              <w:rPr>
                <w:rStyle w:val="SegmentID"/>
                <w:lang w:val="en-GB"/>
              </w:rPr>
              <w:t>3441</w:t>
            </w:r>
            <w:r>
              <w:rPr>
                <w:rStyle w:val="TransUnitID"/>
                <w:lang w:val="en-GB"/>
              </w:rPr>
              <w:t>9c1ee695-bb11-4d80-b89f-ecda6ebc1752</w:t>
            </w:r>
          </w:p>
        </w:tc>
        <w:tc>
          <w:tcPr>
            <w:tcW w:w="0" w:type="auto"/>
            <w:shd w:val="clear" w:color="auto" w:fill="FFFFFF"/>
          </w:tcPr>
          <w:p w14:paraId="46E81532" w14:textId="77777777" w:rsidR="004C26EE" w:rsidRDefault="00C72362">
            <w:pPr>
              <w:rPr>
                <w:lang w:val="en-GB"/>
              </w:rPr>
            </w:pPr>
            <w:r>
              <w:rPr>
                <w:lang w:val="en-GB"/>
              </w:rPr>
              <w:t>Translation Approved (100%)</w:t>
            </w:r>
          </w:p>
        </w:tc>
        <w:tc>
          <w:tcPr>
            <w:tcW w:w="0" w:type="auto"/>
            <w:shd w:val="clear" w:color="auto" w:fill="FFFFFF"/>
          </w:tcPr>
          <w:p w14:paraId="5081EC57" w14:textId="77777777" w:rsidR="004C26EE" w:rsidRDefault="00C72362">
            <w:pPr>
              <w:rPr>
                <w:lang w:val="en-GB"/>
              </w:rPr>
            </w:pPr>
            <w:r>
              <w:rPr>
                <w:lang w:val="en-GB"/>
              </w:rPr>
              <w:t>Notes</w:t>
            </w:r>
          </w:p>
        </w:tc>
        <w:tc>
          <w:tcPr>
            <w:tcW w:w="0" w:type="auto"/>
            <w:shd w:val="clear" w:color="auto" w:fill="FFFFFF"/>
          </w:tcPr>
          <w:p w14:paraId="2354A2E5" w14:textId="77777777" w:rsidR="004C26EE" w:rsidRDefault="00C72362">
            <w:pPr>
              <w:rPr>
                <w:lang w:val="sr-Cyrl-RS"/>
              </w:rPr>
            </w:pPr>
            <w:r>
              <w:rPr>
                <w:lang w:val="sr-Cyrl-RS"/>
              </w:rPr>
              <w:t>Напомене</w:t>
            </w:r>
          </w:p>
        </w:tc>
      </w:tr>
      <w:tr w:rsidR="004C26EE" w14:paraId="4BD48F81" w14:textId="77777777">
        <w:tc>
          <w:tcPr>
            <w:tcW w:w="0" w:type="auto"/>
            <w:shd w:val="clear" w:color="auto" w:fill="FFFFFF"/>
          </w:tcPr>
          <w:p w14:paraId="0DB1EE5B" w14:textId="77777777" w:rsidR="004C26EE" w:rsidRDefault="00C72362">
            <w:pPr>
              <w:rPr>
                <w:lang w:val="en-GB"/>
              </w:rPr>
            </w:pPr>
            <w:r>
              <w:rPr>
                <w:rStyle w:val="SegmentID"/>
                <w:lang w:val="en-GB"/>
              </w:rPr>
              <w:t>3442</w:t>
            </w:r>
            <w:r>
              <w:rPr>
                <w:rStyle w:val="TransUnitID"/>
                <w:lang w:val="en-GB"/>
              </w:rPr>
              <w:t>ccf5e518-90bd-4d88-a8f2-f954850df0aa</w:t>
            </w:r>
          </w:p>
        </w:tc>
        <w:tc>
          <w:tcPr>
            <w:tcW w:w="0" w:type="auto"/>
            <w:shd w:val="clear" w:color="auto" w:fill="FFFFFF"/>
          </w:tcPr>
          <w:p w14:paraId="7E11D227" w14:textId="77777777" w:rsidR="004C26EE" w:rsidRDefault="00C72362">
            <w:pPr>
              <w:rPr>
                <w:lang w:val="en-GB"/>
              </w:rPr>
            </w:pPr>
            <w:r>
              <w:rPr>
                <w:lang w:val="en-GB"/>
              </w:rPr>
              <w:t>Translation Approved (100%)</w:t>
            </w:r>
          </w:p>
        </w:tc>
        <w:tc>
          <w:tcPr>
            <w:tcW w:w="0" w:type="auto"/>
            <w:shd w:val="clear" w:color="auto" w:fill="FFFFFF"/>
          </w:tcPr>
          <w:p w14:paraId="0CB8173F" w14:textId="77777777" w:rsidR="004C26EE" w:rsidRDefault="00C72362">
            <w:pPr>
              <w:rPr>
                <w:lang w:val="en-GB"/>
              </w:rPr>
            </w:pPr>
            <w:r>
              <w:rPr>
                <w:lang w:val="en-GB"/>
              </w:rPr>
              <w:t>4.2.10.</w:t>
            </w:r>
          </w:p>
        </w:tc>
        <w:tc>
          <w:tcPr>
            <w:tcW w:w="0" w:type="auto"/>
            <w:shd w:val="clear" w:color="auto" w:fill="FFFFFF"/>
          </w:tcPr>
          <w:p w14:paraId="0D608B81" w14:textId="77777777" w:rsidR="004C26EE" w:rsidRDefault="00C72362">
            <w:pPr>
              <w:rPr>
                <w:lang w:val="sr-Cyrl-RS"/>
              </w:rPr>
            </w:pPr>
            <w:r>
              <w:rPr>
                <w:lang w:val="sr-Cyrl-RS"/>
              </w:rPr>
              <w:t>4.2.10.</w:t>
            </w:r>
          </w:p>
        </w:tc>
      </w:tr>
      <w:tr w:rsidR="004C26EE" w14:paraId="0C2DA15A" w14:textId="77777777">
        <w:tc>
          <w:tcPr>
            <w:tcW w:w="0" w:type="auto"/>
            <w:shd w:val="clear" w:color="auto" w:fill="FFFFFF"/>
          </w:tcPr>
          <w:p w14:paraId="3492382F" w14:textId="77777777" w:rsidR="004C26EE" w:rsidRDefault="00C72362">
            <w:pPr>
              <w:rPr>
                <w:lang w:val="en-GB"/>
              </w:rPr>
            </w:pPr>
            <w:r>
              <w:rPr>
                <w:rStyle w:val="SegmentID"/>
                <w:lang w:val="en-GB"/>
              </w:rPr>
              <w:t>3443</w:t>
            </w:r>
            <w:r>
              <w:rPr>
                <w:rStyle w:val="TransUnitID"/>
                <w:lang w:val="en-GB"/>
              </w:rPr>
              <w:t>ccf5e518-90bd-4d88-a8f2-f954850df0aa</w:t>
            </w:r>
          </w:p>
        </w:tc>
        <w:tc>
          <w:tcPr>
            <w:tcW w:w="0" w:type="auto"/>
            <w:shd w:val="clear" w:color="auto" w:fill="FFFFFF"/>
          </w:tcPr>
          <w:p w14:paraId="68822143" w14:textId="77777777" w:rsidR="004C26EE" w:rsidRDefault="00C72362">
            <w:pPr>
              <w:rPr>
                <w:lang w:val="en-GB"/>
              </w:rPr>
            </w:pPr>
            <w:r>
              <w:rPr>
                <w:lang w:val="en-GB"/>
              </w:rPr>
              <w:t>Translation Approved (CM)</w:t>
            </w:r>
          </w:p>
        </w:tc>
        <w:tc>
          <w:tcPr>
            <w:tcW w:w="0" w:type="auto"/>
            <w:shd w:val="clear" w:color="auto" w:fill="FFFFFF"/>
          </w:tcPr>
          <w:p w14:paraId="6342FE66" w14:textId="77777777" w:rsidR="004C26EE" w:rsidRDefault="00C72362">
            <w:pPr>
              <w:rPr>
                <w:lang w:val="en-GB"/>
              </w:rPr>
            </w:pPr>
            <w:r>
              <w:rPr>
                <w:lang w:val="en-GB"/>
              </w:rPr>
              <w:t>Trackside Train Detection Systems</w:t>
            </w:r>
          </w:p>
        </w:tc>
        <w:tc>
          <w:tcPr>
            <w:tcW w:w="0" w:type="auto"/>
            <w:shd w:val="clear" w:color="auto" w:fill="FFFFFF"/>
          </w:tcPr>
          <w:p w14:paraId="1C2680F3" w14:textId="77777777" w:rsidR="004C26EE" w:rsidRDefault="00C72362">
            <w:pPr>
              <w:rPr>
                <w:lang w:val="sr-Cyrl-RS"/>
              </w:rPr>
            </w:pPr>
            <w:r>
              <w:rPr>
                <w:lang w:val="sr-Cyrl-RS"/>
              </w:rPr>
              <w:t>Пружни системи за детекцију воза</w:t>
            </w:r>
          </w:p>
        </w:tc>
      </w:tr>
      <w:tr w:rsidR="004C26EE" w14:paraId="70CB4830" w14:textId="77777777">
        <w:tc>
          <w:tcPr>
            <w:tcW w:w="0" w:type="auto"/>
            <w:shd w:val="clear" w:color="auto" w:fill="FFFFFF"/>
          </w:tcPr>
          <w:p w14:paraId="4D93C094" w14:textId="77777777" w:rsidR="004C26EE" w:rsidRDefault="00C72362">
            <w:pPr>
              <w:rPr>
                <w:lang w:val="en-GB"/>
              </w:rPr>
            </w:pPr>
            <w:r>
              <w:rPr>
                <w:rStyle w:val="SegmentID"/>
                <w:lang w:val="en-GB"/>
              </w:rPr>
              <w:t>3444</w:t>
            </w:r>
            <w:r>
              <w:rPr>
                <w:rStyle w:val="TransUnitID"/>
                <w:lang w:val="en-GB"/>
              </w:rPr>
              <w:t>ac8750c3-254e-4b3f-bcc3-dda1b60c0a00</w:t>
            </w:r>
          </w:p>
        </w:tc>
        <w:tc>
          <w:tcPr>
            <w:tcW w:w="0" w:type="auto"/>
            <w:shd w:val="clear" w:color="auto" w:fill="FFFFFF"/>
          </w:tcPr>
          <w:p w14:paraId="384FC129" w14:textId="77777777" w:rsidR="004C26EE" w:rsidRDefault="00C72362">
            <w:pPr>
              <w:rPr>
                <w:lang w:val="en-GB"/>
              </w:rPr>
            </w:pPr>
            <w:r>
              <w:rPr>
                <w:lang w:val="en-GB"/>
              </w:rPr>
              <w:t>Translation Approved (100%)</w:t>
            </w:r>
          </w:p>
        </w:tc>
        <w:tc>
          <w:tcPr>
            <w:tcW w:w="0" w:type="auto"/>
            <w:shd w:val="clear" w:color="auto" w:fill="FFFFFF"/>
          </w:tcPr>
          <w:p w14:paraId="66B2221A" w14:textId="77777777" w:rsidR="004C26EE" w:rsidRDefault="00C72362">
            <w:pPr>
              <w:rPr>
                <w:lang w:val="en-GB"/>
              </w:rPr>
            </w:pPr>
            <w:r>
              <w:rPr>
                <w:lang w:val="en-GB"/>
              </w:rPr>
              <w:t>Index 77, point 3.1.9:</w:t>
            </w:r>
          </w:p>
        </w:tc>
        <w:tc>
          <w:tcPr>
            <w:tcW w:w="0" w:type="auto"/>
            <w:shd w:val="clear" w:color="auto" w:fill="FFFFFF"/>
          </w:tcPr>
          <w:p w14:paraId="5AD321FA" w14:textId="77777777" w:rsidR="004C26EE" w:rsidRDefault="00C72362">
            <w:pPr>
              <w:rPr>
                <w:lang w:val="sr-Cyrl-RS"/>
              </w:rPr>
            </w:pPr>
            <w:r>
              <w:rPr>
                <w:lang w:val="sr-Cyrl-RS"/>
              </w:rPr>
              <w:t>Индекс 77, тачка 3.1.9:</w:t>
            </w:r>
          </w:p>
        </w:tc>
      </w:tr>
      <w:tr w:rsidR="004C26EE" w14:paraId="269C327F" w14:textId="77777777">
        <w:tc>
          <w:tcPr>
            <w:tcW w:w="0" w:type="auto"/>
            <w:shd w:val="clear" w:color="auto" w:fill="FFFFFF"/>
          </w:tcPr>
          <w:p w14:paraId="419D4782" w14:textId="77777777" w:rsidR="004C26EE" w:rsidRDefault="00C72362">
            <w:pPr>
              <w:rPr>
                <w:lang w:val="en-GB"/>
              </w:rPr>
            </w:pPr>
            <w:r>
              <w:rPr>
                <w:rStyle w:val="SegmentID"/>
                <w:lang w:val="en-GB"/>
              </w:rPr>
              <w:t>3445</w:t>
            </w:r>
            <w:r>
              <w:rPr>
                <w:rStyle w:val="TransUnitID"/>
                <w:lang w:val="en-GB"/>
              </w:rPr>
              <w:t>fe0e957f-b74c-4578-8dd6-a42a59b805de</w:t>
            </w:r>
          </w:p>
        </w:tc>
        <w:tc>
          <w:tcPr>
            <w:tcW w:w="0" w:type="auto"/>
            <w:shd w:val="clear" w:color="auto" w:fill="FFFFFF"/>
          </w:tcPr>
          <w:p w14:paraId="49CD199F" w14:textId="77777777" w:rsidR="004C26EE" w:rsidRDefault="00C72362">
            <w:pPr>
              <w:rPr>
                <w:lang w:val="en-GB"/>
              </w:rPr>
            </w:pPr>
            <w:r>
              <w:rPr>
                <w:lang w:val="en-GB"/>
              </w:rPr>
              <w:t>Translation Approved (CM)</w:t>
            </w:r>
          </w:p>
        </w:tc>
        <w:tc>
          <w:tcPr>
            <w:tcW w:w="0" w:type="auto"/>
            <w:shd w:val="clear" w:color="auto" w:fill="FFFFFF"/>
          </w:tcPr>
          <w:p w14:paraId="5C5CC8F8" w14:textId="77777777" w:rsidR="004C26EE" w:rsidRDefault="00C72362">
            <w:pPr>
              <w:rPr>
                <w:lang w:val="en-GB"/>
              </w:rPr>
            </w:pPr>
            <w:r>
              <w:rPr>
                <w:lang w:val="en-GB"/>
              </w:rPr>
              <w:t>The electrical resistance between the running surfaces of the opposite wheels of a wheelset does not exceed 0,05 Ohm, measured by a voltage between 1,8 VDC and 2,0 VDC (open circuit).</w:t>
            </w:r>
          </w:p>
        </w:tc>
        <w:tc>
          <w:tcPr>
            <w:tcW w:w="0" w:type="auto"/>
            <w:shd w:val="clear" w:color="auto" w:fill="FFFFFF"/>
          </w:tcPr>
          <w:p w14:paraId="6E96B49F" w14:textId="77777777" w:rsidR="004C26EE" w:rsidRDefault="00C72362">
            <w:pPr>
              <w:rPr>
                <w:lang w:val="sr-Cyrl-RS"/>
              </w:rPr>
            </w:pPr>
            <w:r>
              <w:rPr>
                <w:lang w:val="sr-Cyrl-RS"/>
              </w:rPr>
              <w:t xml:space="preserve">Електрични отпор између возних површина наспрамних точкова осовинског склопа не прелази 0,05 ома, мерено напоном између 1,8 </w:t>
            </w:r>
            <w:r>
              <w:rPr>
                <w:rStyle w:val="Tag"/>
                <w:lang w:val="sr-Cyrl-RS"/>
              </w:rPr>
              <w:t>&lt;Italic&gt;</w:t>
            </w:r>
            <w:r>
              <w:rPr>
                <w:lang w:val="sr-Cyrl-RS"/>
              </w:rPr>
              <w:t>VDC</w:t>
            </w:r>
            <w:r>
              <w:rPr>
                <w:rStyle w:val="Tag"/>
                <w:lang w:val="sr-Cyrl-RS"/>
              </w:rPr>
              <w:t>&lt;/Italic&gt;</w:t>
            </w:r>
            <w:r>
              <w:rPr>
                <w:lang w:val="sr-Cyrl-RS"/>
              </w:rPr>
              <w:t xml:space="preserve"> и 2,0 </w:t>
            </w:r>
            <w:r>
              <w:rPr>
                <w:rStyle w:val="Tag"/>
                <w:lang w:val="sr-Cyrl-RS"/>
              </w:rPr>
              <w:t>&lt;Italic&gt;</w:t>
            </w:r>
            <w:r>
              <w:rPr>
                <w:lang w:val="sr-Cyrl-RS"/>
              </w:rPr>
              <w:t>VDC</w:t>
            </w:r>
            <w:r>
              <w:rPr>
                <w:rStyle w:val="Tag"/>
                <w:lang w:val="sr-Cyrl-RS"/>
              </w:rPr>
              <w:t>&lt;/Italic&gt;</w:t>
            </w:r>
            <w:r>
              <w:rPr>
                <w:lang w:val="sr-Cyrl-RS"/>
              </w:rPr>
              <w:t xml:space="preserve"> (отворено коло).</w:t>
            </w:r>
          </w:p>
        </w:tc>
      </w:tr>
      <w:tr w:rsidR="004C26EE" w14:paraId="7E0FC33D" w14:textId="77777777">
        <w:tc>
          <w:tcPr>
            <w:tcW w:w="0" w:type="auto"/>
            <w:shd w:val="clear" w:color="auto" w:fill="FFFFFF"/>
          </w:tcPr>
          <w:p w14:paraId="5149F9FE" w14:textId="77777777" w:rsidR="004C26EE" w:rsidRDefault="00C72362">
            <w:pPr>
              <w:rPr>
                <w:lang w:val="en-GB"/>
              </w:rPr>
            </w:pPr>
            <w:r>
              <w:rPr>
                <w:rStyle w:val="SegmentID"/>
                <w:lang w:val="en-GB"/>
              </w:rPr>
              <w:t>3446</w:t>
            </w:r>
            <w:r>
              <w:rPr>
                <w:rStyle w:val="TransUnitID"/>
                <w:lang w:val="en-GB"/>
              </w:rPr>
              <w:t>bb7b256f-0e2d-4cb8-bd27-d3dfcf972cc0</w:t>
            </w:r>
          </w:p>
        </w:tc>
        <w:tc>
          <w:tcPr>
            <w:tcW w:w="0" w:type="auto"/>
            <w:shd w:val="clear" w:color="auto" w:fill="FFFFFF"/>
          </w:tcPr>
          <w:p w14:paraId="1E086688" w14:textId="77777777" w:rsidR="004C26EE" w:rsidRDefault="00C72362">
            <w:pPr>
              <w:rPr>
                <w:lang w:val="en-GB"/>
              </w:rPr>
            </w:pPr>
            <w:r>
              <w:rPr>
                <w:lang w:val="en-GB"/>
              </w:rPr>
              <w:t>Translation Approved (78%)</w:t>
            </w:r>
          </w:p>
        </w:tc>
        <w:tc>
          <w:tcPr>
            <w:tcW w:w="0" w:type="auto"/>
            <w:shd w:val="clear" w:color="auto" w:fill="FFFFFF"/>
          </w:tcPr>
          <w:p w14:paraId="43524067" w14:textId="77777777" w:rsidR="004C26EE" w:rsidRDefault="00C72362">
            <w:pPr>
              <w:rPr>
                <w:lang w:val="en-GB"/>
              </w:rPr>
            </w:pPr>
            <w:r>
              <w:rPr>
                <w:lang w:val="en-GB"/>
              </w:rPr>
              <w:t>In addition, the electrical reactance between the running surfaces of the opposite wheels of a wheelset does not exceed f/100 mOhm when f is between 500 Hz and 40 kHz, under a measuring current of at least 10 ARMS and open voltage of 2 VRMS.</w:t>
            </w:r>
          </w:p>
        </w:tc>
        <w:tc>
          <w:tcPr>
            <w:tcW w:w="0" w:type="auto"/>
            <w:shd w:val="clear" w:color="auto" w:fill="FFFFFF"/>
          </w:tcPr>
          <w:p w14:paraId="457D96D2" w14:textId="7080006A" w:rsidR="004C26EE" w:rsidRDefault="00C72362" w:rsidP="00994234">
            <w:pPr>
              <w:rPr>
                <w:lang w:val="sr-Cyrl-RS"/>
              </w:rPr>
            </w:pPr>
            <w:r>
              <w:rPr>
                <w:lang w:val="sr-Cyrl-RS"/>
              </w:rPr>
              <w:t xml:space="preserve">Поред тога, електрична реактанса између возних површина наспрамних точкова осовинског склопа не прелази </w:t>
            </w:r>
            <w:r>
              <w:rPr>
                <w:rStyle w:val="Tag"/>
                <w:lang w:val="sr-Cyrl-RS"/>
              </w:rPr>
              <w:t>&lt;Italic&gt;</w:t>
            </w:r>
            <w:r>
              <w:rPr>
                <w:lang w:val="sr-Cyrl-RS"/>
              </w:rPr>
              <w:t>f</w:t>
            </w:r>
            <w:r>
              <w:rPr>
                <w:rStyle w:val="Tag"/>
                <w:lang w:val="sr-Cyrl-RS"/>
              </w:rPr>
              <w:t>&lt;/Italic&gt;</w:t>
            </w:r>
            <w:r>
              <w:rPr>
                <w:lang w:val="sr-Cyrl-RS"/>
              </w:rPr>
              <w:t xml:space="preserve">/100 милиома када је </w:t>
            </w:r>
            <w:r>
              <w:rPr>
                <w:rStyle w:val="Tag"/>
                <w:lang w:val="sr-Cyrl-RS"/>
              </w:rPr>
              <w:t>&lt;Italic&gt;</w:t>
            </w:r>
            <w:r>
              <w:rPr>
                <w:lang w:val="sr-Cyrl-RS"/>
              </w:rPr>
              <w:t>f</w:t>
            </w:r>
            <w:r>
              <w:rPr>
                <w:rStyle w:val="Tag"/>
                <w:lang w:val="sr-Cyrl-RS"/>
              </w:rPr>
              <w:t>&lt;/Italic&gt;</w:t>
            </w:r>
            <w:r>
              <w:rPr>
                <w:lang w:val="sr-Cyrl-RS"/>
              </w:rPr>
              <w:t xml:space="preserve"> између 500 Hz и 40 kHz, за мерну струју од најмање 10 A ефективне вредности и напон </w:t>
            </w:r>
            <w:r w:rsidR="00994234">
              <w:rPr>
                <w:lang w:val="sr-Cyrl-RS"/>
              </w:rPr>
              <w:t>отвореног кола</w:t>
            </w:r>
            <w:r>
              <w:rPr>
                <w:lang w:val="sr-Cyrl-RS"/>
              </w:rPr>
              <w:t xml:space="preserve"> од 2 V ефективне вредности.</w:t>
            </w:r>
          </w:p>
        </w:tc>
      </w:tr>
      <w:tr w:rsidR="004C26EE" w14:paraId="68298C0D" w14:textId="77777777">
        <w:tc>
          <w:tcPr>
            <w:tcW w:w="0" w:type="auto"/>
            <w:shd w:val="clear" w:color="auto" w:fill="FFFFFF"/>
          </w:tcPr>
          <w:p w14:paraId="3DC1E9E8" w14:textId="77777777" w:rsidR="004C26EE" w:rsidRDefault="00C72362">
            <w:pPr>
              <w:rPr>
                <w:lang w:val="en-GB"/>
              </w:rPr>
            </w:pPr>
            <w:r>
              <w:rPr>
                <w:rStyle w:val="SegmentID"/>
                <w:lang w:val="en-GB"/>
              </w:rPr>
              <w:t>3447</w:t>
            </w:r>
            <w:r>
              <w:rPr>
                <w:rStyle w:val="TransUnitID"/>
                <w:lang w:val="en-GB"/>
              </w:rPr>
              <w:t>e63a429e-599f-4abc-a0c7-f2fc1040fd95</w:t>
            </w:r>
          </w:p>
        </w:tc>
        <w:tc>
          <w:tcPr>
            <w:tcW w:w="0" w:type="auto"/>
            <w:shd w:val="clear" w:color="auto" w:fill="FFFFFF"/>
          </w:tcPr>
          <w:p w14:paraId="53372EBD" w14:textId="77777777" w:rsidR="004C26EE" w:rsidRDefault="00C72362">
            <w:pPr>
              <w:rPr>
                <w:lang w:val="en-GB"/>
              </w:rPr>
            </w:pPr>
            <w:r>
              <w:rPr>
                <w:lang w:val="en-GB"/>
              </w:rPr>
              <w:t>Translation Approved (100%)</w:t>
            </w:r>
          </w:p>
        </w:tc>
        <w:tc>
          <w:tcPr>
            <w:tcW w:w="0" w:type="auto"/>
            <w:shd w:val="clear" w:color="auto" w:fill="FFFFFF"/>
          </w:tcPr>
          <w:p w14:paraId="0708F11D" w14:textId="77777777" w:rsidR="004C26EE" w:rsidRDefault="00C72362">
            <w:pPr>
              <w:rPr>
                <w:lang w:val="en-GB"/>
              </w:rPr>
            </w:pPr>
            <w:r>
              <w:rPr>
                <w:lang w:val="en-GB"/>
              </w:rPr>
              <w:t>T</w:t>
            </w:r>
          </w:p>
        </w:tc>
        <w:tc>
          <w:tcPr>
            <w:tcW w:w="0" w:type="auto"/>
            <w:shd w:val="clear" w:color="auto" w:fill="FFFFFF"/>
          </w:tcPr>
          <w:p w14:paraId="7D16A0F3" w14:textId="77777777" w:rsidR="004C26EE" w:rsidRDefault="00C72362">
            <w:pPr>
              <w:rPr>
                <w:lang w:val="sr-Cyrl-RS"/>
              </w:rPr>
            </w:pPr>
            <w:r>
              <w:rPr>
                <w:rStyle w:val="Tag"/>
                <w:lang w:val="sr-Cyrl-RS"/>
              </w:rPr>
              <w:t>&lt;Italic&gt;</w:t>
            </w:r>
            <w:r>
              <w:rPr>
                <w:lang w:val="sr-Cyrl-RS"/>
              </w:rPr>
              <w:t>T</w:t>
            </w:r>
            <w:r>
              <w:rPr>
                <w:rStyle w:val="Tag"/>
                <w:lang w:val="sr-Cyrl-RS"/>
              </w:rPr>
              <w:t>&lt;/Italic&gt;</w:t>
            </w:r>
          </w:p>
        </w:tc>
      </w:tr>
      <w:tr w:rsidR="004C26EE" w14:paraId="1880F9EA" w14:textId="77777777">
        <w:tc>
          <w:tcPr>
            <w:tcW w:w="0" w:type="auto"/>
            <w:shd w:val="clear" w:color="auto" w:fill="FFFFFF"/>
          </w:tcPr>
          <w:p w14:paraId="1CEEBFA4" w14:textId="77777777" w:rsidR="004C26EE" w:rsidRDefault="00C72362">
            <w:pPr>
              <w:rPr>
                <w:lang w:val="en-GB"/>
              </w:rPr>
            </w:pPr>
            <w:r>
              <w:rPr>
                <w:rStyle w:val="SegmentID"/>
                <w:lang w:val="en-GB"/>
              </w:rPr>
              <w:t>3448</w:t>
            </w:r>
            <w:r>
              <w:rPr>
                <w:rStyle w:val="TransUnitID"/>
                <w:lang w:val="en-GB"/>
              </w:rPr>
              <w:t>2b0c4649-d71c-4b0b-9ad8-d287bcfb1754</w:t>
            </w:r>
          </w:p>
        </w:tc>
        <w:tc>
          <w:tcPr>
            <w:tcW w:w="0" w:type="auto"/>
            <w:shd w:val="clear" w:color="auto" w:fill="FFFFFF"/>
          </w:tcPr>
          <w:p w14:paraId="0E3AC628" w14:textId="77777777" w:rsidR="004C26EE" w:rsidRDefault="00C72362">
            <w:pPr>
              <w:rPr>
                <w:lang w:val="en-GB"/>
              </w:rPr>
            </w:pPr>
            <w:r>
              <w:rPr>
                <w:lang w:val="en-GB"/>
              </w:rPr>
              <w:t>Translation Approved (CM)</w:t>
            </w:r>
          </w:p>
        </w:tc>
        <w:tc>
          <w:tcPr>
            <w:tcW w:w="0" w:type="auto"/>
            <w:shd w:val="clear" w:color="auto" w:fill="FFFFFF"/>
          </w:tcPr>
          <w:p w14:paraId="7FD09C42" w14:textId="77777777" w:rsidR="004C26EE" w:rsidRDefault="00C72362">
            <w:pPr>
              <w:rPr>
                <w:lang w:val="en-GB"/>
              </w:rPr>
            </w:pPr>
            <w:r>
              <w:rPr>
                <w:lang w:val="en-GB"/>
              </w:rPr>
              <w:t>Applicable on infrastructure</w:t>
            </w:r>
          </w:p>
        </w:tc>
        <w:tc>
          <w:tcPr>
            <w:tcW w:w="0" w:type="auto"/>
            <w:shd w:val="clear" w:color="auto" w:fill="FFFFFF"/>
          </w:tcPr>
          <w:p w14:paraId="010784DE" w14:textId="77777777" w:rsidR="004C26EE" w:rsidRDefault="00C72362">
            <w:pPr>
              <w:rPr>
                <w:lang w:val="sr-Cyrl-RS"/>
              </w:rPr>
            </w:pPr>
            <w:r>
              <w:rPr>
                <w:lang w:val="sr-Cyrl-RS"/>
              </w:rPr>
              <w:t>Примењује се на инфраструктури</w:t>
            </w:r>
          </w:p>
        </w:tc>
      </w:tr>
      <w:tr w:rsidR="004C26EE" w14:paraId="1B9ECC9B" w14:textId="77777777">
        <w:tc>
          <w:tcPr>
            <w:tcW w:w="0" w:type="auto"/>
            <w:shd w:val="clear" w:color="auto" w:fill="FFFFFF"/>
          </w:tcPr>
          <w:p w14:paraId="27004181" w14:textId="77777777" w:rsidR="004C26EE" w:rsidRDefault="00C72362">
            <w:pPr>
              <w:rPr>
                <w:lang w:val="en-GB"/>
              </w:rPr>
            </w:pPr>
            <w:r>
              <w:rPr>
                <w:rStyle w:val="SegmentID"/>
                <w:lang w:val="en-GB"/>
              </w:rPr>
              <w:t>3449</w:t>
            </w:r>
            <w:r>
              <w:rPr>
                <w:rStyle w:val="TransUnitID"/>
                <w:lang w:val="en-GB"/>
              </w:rPr>
              <w:t>2ed8c21d-a785-49a0-b434-537a026fc3bd</w:t>
            </w:r>
          </w:p>
        </w:tc>
        <w:tc>
          <w:tcPr>
            <w:tcW w:w="0" w:type="auto"/>
            <w:shd w:val="clear" w:color="auto" w:fill="FFFFFF"/>
          </w:tcPr>
          <w:p w14:paraId="4FDDB962" w14:textId="77777777" w:rsidR="004C26EE" w:rsidRDefault="00C72362">
            <w:pPr>
              <w:rPr>
                <w:lang w:val="en-GB"/>
              </w:rPr>
            </w:pPr>
            <w:r>
              <w:rPr>
                <w:lang w:val="en-GB"/>
              </w:rPr>
              <w:t>Translation Approved (CM)</w:t>
            </w:r>
          </w:p>
        </w:tc>
        <w:tc>
          <w:tcPr>
            <w:tcW w:w="0" w:type="auto"/>
            <w:shd w:val="clear" w:color="auto" w:fill="FFFFFF"/>
          </w:tcPr>
          <w:p w14:paraId="081DB9B0" w14:textId="77777777" w:rsidR="004C26EE" w:rsidRDefault="00C72362">
            <w:pPr>
              <w:rPr>
                <w:lang w:val="en-GB"/>
              </w:rPr>
            </w:pPr>
            <w:r>
              <w:rPr>
                <w:lang w:val="en-GB"/>
              </w:rPr>
              <w:t>Applicable on vehicles</w:t>
            </w:r>
          </w:p>
        </w:tc>
        <w:tc>
          <w:tcPr>
            <w:tcW w:w="0" w:type="auto"/>
            <w:shd w:val="clear" w:color="auto" w:fill="FFFFFF"/>
          </w:tcPr>
          <w:p w14:paraId="77693EE5" w14:textId="77777777" w:rsidR="004C26EE" w:rsidRDefault="00C72362">
            <w:pPr>
              <w:rPr>
                <w:lang w:val="sr-Cyrl-RS"/>
              </w:rPr>
            </w:pPr>
            <w:r>
              <w:rPr>
                <w:lang w:val="sr-Cyrl-RS"/>
              </w:rPr>
              <w:t>Примењује се на возилима</w:t>
            </w:r>
          </w:p>
        </w:tc>
      </w:tr>
      <w:tr w:rsidR="004C26EE" w14:paraId="6E5B9E38" w14:textId="77777777">
        <w:tc>
          <w:tcPr>
            <w:tcW w:w="0" w:type="auto"/>
            <w:shd w:val="clear" w:color="auto" w:fill="FFFFFF"/>
          </w:tcPr>
          <w:p w14:paraId="361C2210" w14:textId="77777777" w:rsidR="004C26EE" w:rsidRDefault="00C72362">
            <w:pPr>
              <w:rPr>
                <w:lang w:val="en-GB"/>
              </w:rPr>
            </w:pPr>
            <w:r>
              <w:rPr>
                <w:rStyle w:val="SegmentID"/>
                <w:lang w:val="en-GB"/>
              </w:rPr>
              <w:t>3450</w:t>
            </w:r>
            <w:r>
              <w:rPr>
                <w:rStyle w:val="TransUnitID"/>
                <w:lang w:val="en-GB"/>
              </w:rPr>
              <w:t>65da5eb6-3fe8-456b-ac6b-735fde0de68e</w:t>
            </w:r>
          </w:p>
        </w:tc>
        <w:tc>
          <w:tcPr>
            <w:tcW w:w="0" w:type="auto"/>
            <w:shd w:val="clear" w:color="auto" w:fill="FFFFFF"/>
          </w:tcPr>
          <w:p w14:paraId="70538BCA" w14:textId="77777777" w:rsidR="004C26EE" w:rsidRDefault="00C72362">
            <w:pPr>
              <w:rPr>
                <w:lang w:val="en-GB"/>
              </w:rPr>
            </w:pPr>
            <w:r>
              <w:rPr>
                <w:lang w:val="en-GB"/>
              </w:rPr>
              <w:t>Translation Approved (CM)</w:t>
            </w:r>
          </w:p>
        </w:tc>
        <w:tc>
          <w:tcPr>
            <w:tcW w:w="0" w:type="auto"/>
            <w:shd w:val="clear" w:color="auto" w:fill="FFFFFF"/>
          </w:tcPr>
          <w:p w14:paraId="5026A544" w14:textId="77777777" w:rsidR="004C26EE" w:rsidRDefault="00C72362">
            <w:pPr>
              <w:rPr>
                <w:lang w:val="en-GB"/>
              </w:rPr>
            </w:pPr>
            <w:r>
              <w:rPr>
                <w:lang w:val="en-GB"/>
              </w:rPr>
              <w:t>This specific case may be revised when the open point related to the frequency management for track circuits is closed.</w:t>
            </w:r>
          </w:p>
        </w:tc>
        <w:tc>
          <w:tcPr>
            <w:tcW w:w="0" w:type="auto"/>
            <w:shd w:val="clear" w:color="auto" w:fill="FFFFFF"/>
          </w:tcPr>
          <w:p w14:paraId="759EF64B" w14:textId="0FD812B7" w:rsidR="004C26EE" w:rsidRDefault="00C72362" w:rsidP="007F0A41">
            <w:pPr>
              <w:rPr>
                <w:lang w:val="sr-Cyrl-RS"/>
              </w:rPr>
            </w:pPr>
            <w:r>
              <w:rPr>
                <w:lang w:val="sr-Cyrl-RS"/>
              </w:rPr>
              <w:t xml:space="preserve">Овај специфични случај се може ревидирати када се затвори </w:t>
            </w:r>
            <w:r w:rsidR="007F0A41">
              <w:rPr>
                <w:lang w:val="sr-Cyrl-RS"/>
              </w:rPr>
              <w:t>отворено питање</w:t>
            </w:r>
            <w:r>
              <w:rPr>
                <w:lang w:val="sr-Cyrl-RS"/>
              </w:rPr>
              <w:t xml:space="preserve"> </w:t>
            </w:r>
            <w:r w:rsidR="007F0A41">
              <w:rPr>
                <w:lang w:val="sr-Cyrl-RS"/>
              </w:rPr>
              <w:t xml:space="preserve">повезано </w:t>
            </w:r>
            <w:r>
              <w:rPr>
                <w:lang w:val="sr-Cyrl-RS"/>
              </w:rPr>
              <w:t xml:space="preserve">са управљањем фреквенцијом за </w:t>
            </w:r>
            <w:r>
              <w:br/>
            </w:r>
            <w:r>
              <w:rPr>
                <w:lang w:val="sr-Cyrl-RS"/>
              </w:rPr>
              <w:t>шинска струјна кола.</w:t>
            </w:r>
          </w:p>
        </w:tc>
      </w:tr>
      <w:tr w:rsidR="004C26EE" w14:paraId="23914E36" w14:textId="77777777">
        <w:tc>
          <w:tcPr>
            <w:tcW w:w="0" w:type="auto"/>
            <w:shd w:val="clear" w:color="auto" w:fill="FFFFFF"/>
          </w:tcPr>
          <w:p w14:paraId="4BD1B7AA" w14:textId="77777777" w:rsidR="004C26EE" w:rsidRDefault="00C72362">
            <w:pPr>
              <w:rPr>
                <w:lang w:val="en-GB"/>
              </w:rPr>
            </w:pPr>
            <w:r>
              <w:rPr>
                <w:rStyle w:val="SegmentID"/>
                <w:lang w:val="en-GB"/>
              </w:rPr>
              <w:t>3451</w:t>
            </w:r>
            <w:r>
              <w:rPr>
                <w:rStyle w:val="TransUnitID"/>
                <w:lang w:val="en-GB"/>
              </w:rPr>
              <w:t>dfc3be2b-bd11-4151-924f-9795a2a3fa66</w:t>
            </w:r>
          </w:p>
        </w:tc>
        <w:tc>
          <w:tcPr>
            <w:tcW w:w="0" w:type="auto"/>
            <w:shd w:val="clear" w:color="auto" w:fill="FFFFFF"/>
          </w:tcPr>
          <w:p w14:paraId="477FCF32" w14:textId="77777777" w:rsidR="004C26EE" w:rsidRDefault="00C72362">
            <w:pPr>
              <w:rPr>
                <w:lang w:val="en-GB"/>
              </w:rPr>
            </w:pPr>
            <w:r>
              <w:rPr>
                <w:lang w:val="en-GB"/>
              </w:rPr>
              <w:t>Translation Approved (100%)</w:t>
            </w:r>
          </w:p>
        </w:tc>
        <w:tc>
          <w:tcPr>
            <w:tcW w:w="0" w:type="auto"/>
            <w:shd w:val="clear" w:color="auto" w:fill="FFFFFF"/>
          </w:tcPr>
          <w:p w14:paraId="0D3C9439" w14:textId="77777777" w:rsidR="004C26EE" w:rsidRDefault="00C72362">
            <w:pPr>
              <w:rPr>
                <w:lang w:val="en-GB"/>
              </w:rPr>
            </w:pPr>
            <w:r>
              <w:rPr>
                <w:lang w:val="en-GB"/>
              </w:rPr>
              <w:t>7.7.2.5.</w:t>
            </w:r>
          </w:p>
        </w:tc>
        <w:tc>
          <w:tcPr>
            <w:tcW w:w="0" w:type="auto"/>
            <w:shd w:val="clear" w:color="auto" w:fill="FFFFFF"/>
          </w:tcPr>
          <w:p w14:paraId="680F0720" w14:textId="77777777" w:rsidR="004C26EE" w:rsidRDefault="00C72362">
            <w:pPr>
              <w:rPr>
                <w:lang w:val="sr-Cyrl-RS"/>
              </w:rPr>
            </w:pPr>
            <w:r>
              <w:rPr>
                <w:lang w:val="sr-Cyrl-RS"/>
              </w:rPr>
              <w:t>7.7.2.5.</w:t>
            </w:r>
          </w:p>
        </w:tc>
      </w:tr>
      <w:tr w:rsidR="004C26EE" w14:paraId="58D7D8E6" w14:textId="77777777">
        <w:tc>
          <w:tcPr>
            <w:tcW w:w="0" w:type="auto"/>
            <w:shd w:val="clear" w:color="auto" w:fill="FFFFFF"/>
          </w:tcPr>
          <w:p w14:paraId="18724390" w14:textId="77777777" w:rsidR="004C26EE" w:rsidRDefault="00C72362">
            <w:pPr>
              <w:rPr>
                <w:lang w:val="en-GB"/>
              </w:rPr>
            </w:pPr>
            <w:r>
              <w:rPr>
                <w:rStyle w:val="SegmentID"/>
                <w:lang w:val="en-GB"/>
              </w:rPr>
              <w:t>3452</w:t>
            </w:r>
            <w:r>
              <w:rPr>
                <w:rStyle w:val="TransUnitID"/>
                <w:lang w:val="en-GB"/>
              </w:rPr>
              <w:t>dfc3be2b-bd11-4151-924f-9795a2a3fa66</w:t>
            </w:r>
          </w:p>
        </w:tc>
        <w:tc>
          <w:tcPr>
            <w:tcW w:w="0" w:type="auto"/>
            <w:shd w:val="clear" w:color="auto" w:fill="FFFFFF"/>
          </w:tcPr>
          <w:p w14:paraId="7296ABE6" w14:textId="77777777" w:rsidR="004C26EE" w:rsidRDefault="00C72362">
            <w:pPr>
              <w:rPr>
                <w:lang w:val="en-GB"/>
              </w:rPr>
            </w:pPr>
            <w:r>
              <w:rPr>
                <w:lang w:val="en-GB"/>
              </w:rPr>
              <w:t>Translation Approved (0%)</w:t>
            </w:r>
          </w:p>
        </w:tc>
        <w:tc>
          <w:tcPr>
            <w:tcW w:w="0" w:type="auto"/>
            <w:shd w:val="clear" w:color="auto" w:fill="FFFFFF"/>
          </w:tcPr>
          <w:p w14:paraId="194D866D" w14:textId="77777777" w:rsidR="004C26EE" w:rsidRDefault="00C72362">
            <w:pPr>
              <w:rPr>
                <w:lang w:val="en-GB"/>
              </w:rPr>
            </w:pPr>
            <w:r>
              <w:rPr>
                <w:lang w:val="en-GB"/>
              </w:rPr>
              <w:t>Lithuania, Latvia and Estonia</w:t>
            </w:r>
          </w:p>
        </w:tc>
        <w:tc>
          <w:tcPr>
            <w:tcW w:w="0" w:type="auto"/>
            <w:shd w:val="clear" w:color="auto" w:fill="FFFFFF"/>
          </w:tcPr>
          <w:p w14:paraId="4E2ABE6A" w14:textId="77777777" w:rsidR="004C26EE" w:rsidRDefault="00C72362">
            <w:pPr>
              <w:rPr>
                <w:lang w:val="sr-Cyrl-RS"/>
              </w:rPr>
            </w:pPr>
            <w:r>
              <w:rPr>
                <w:lang w:val="sr-Cyrl-RS"/>
              </w:rPr>
              <w:t>Литванија, Летонија и Естонија</w:t>
            </w:r>
          </w:p>
        </w:tc>
      </w:tr>
      <w:tr w:rsidR="004C26EE" w14:paraId="3E1BBC05" w14:textId="77777777">
        <w:tc>
          <w:tcPr>
            <w:tcW w:w="0" w:type="auto"/>
            <w:shd w:val="clear" w:color="auto" w:fill="FFFFFF"/>
          </w:tcPr>
          <w:p w14:paraId="6BA8DB13" w14:textId="77777777" w:rsidR="004C26EE" w:rsidRDefault="00C72362">
            <w:pPr>
              <w:rPr>
                <w:lang w:val="en-GB"/>
              </w:rPr>
            </w:pPr>
            <w:r>
              <w:rPr>
                <w:rStyle w:val="SegmentID"/>
                <w:lang w:val="en-GB"/>
              </w:rPr>
              <w:t>3453</w:t>
            </w:r>
            <w:r>
              <w:rPr>
                <w:rStyle w:val="TransUnitID"/>
                <w:lang w:val="en-GB"/>
              </w:rPr>
              <w:t>d76f8ff0-d2dd-4838-a97e-bc9421652f86</w:t>
            </w:r>
          </w:p>
        </w:tc>
        <w:tc>
          <w:tcPr>
            <w:tcW w:w="0" w:type="auto"/>
            <w:shd w:val="clear" w:color="auto" w:fill="FFFFFF"/>
          </w:tcPr>
          <w:p w14:paraId="47E95AD8" w14:textId="77777777" w:rsidR="004C26EE" w:rsidRDefault="00C72362">
            <w:pPr>
              <w:rPr>
                <w:lang w:val="en-GB"/>
              </w:rPr>
            </w:pPr>
            <w:r>
              <w:rPr>
                <w:lang w:val="en-GB"/>
              </w:rPr>
              <w:t>Translation Approved (100%)</w:t>
            </w:r>
          </w:p>
        </w:tc>
        <w:tc>
          <w:tcPr>
            <w:tcW w:w="0" w:type="auto"/>
            <w:shd w:val="clear" w:color="auto" w:fill="FFFFFF"/>
          </w:tcPr>
          <w:p w14:paraId="5E4EDC85" w14:textId="77777777" w:rsidR="004C26EE" w:rsidRDefault="00C72362">
            <w:pPr>
              <w:rPr>
                <w:lang w:val="en-GB"/>
              </w:rPr>
            </w:pPr>
            <w:r>
              <w:rPr>
                <w:lang w:val="en-GB"/>
              </w:rPr>
              <w:t>Specific case</w:t>
            </w:r>
          </w:p>
        </w:tc>
        <w:tc>
          <w:tcPr>
            <w:tcW w:w="0" w:type="auto"/>
            <w:shd w:val="clear" w:color="auto" w:fill="FFFFFF"/>
          </w:tcPr>
          <w:p w14:paraId="126EC22C" w14:textId="77777777" w:rsidR="004C26EE" w:rsidRDefault="00C72362">
            <w:pPr>
              <w:rPr>
                <w:lang w:val="sr-Cyrl-RS"/>
              </w:rPr>
            </w:pPr>
            <w:r>
              <w:rPr>
                <w:lang w:val="sr-Cyrl-RS"/>
              </w:rPr>
              <w:t>Специфични случај</w:t>
            </w:r>
          </w:p>
        </w:tc>
      </w:tr>
      <w:tr w:rsidR="004C26EE" w14:paraId="4BF93CC7" w14:textId="77777777">
        <w:tc>
          <w:tcPr>
            <w:tcW w:w="0" w:type="auto"/>
            <w:shd w:val="clear" w:color="auto" w:fill="FFFFFF"/>
          </w:tcPr>
          <w:p w14:paraId="4908E1D5" w14:textId="77777777" w:rsidR="004C26EE" w:rsidRDefault="00C72362">
            <w:pPr>
              <w:rPr>
                <w:lang w:val="en-GB"/>
              </w:rPr>
            </w:pPr>
            <w:r>
              <w:rPr>
                <w:rStyle w:val="SegmentID"/>
                <w:lang w:val="en-GB"/>
              </w:rPr>
              <w:t>3454</w:t>
            </w:r>
            <w:r>
              <w:rPr>
                <w:rStyle w:val="TransUnitID"/>
                <w:lang w:val="en-GB"/>
              </w:rPr>
              <w:t>c1f99bdc-561f-440a-b70c-1eda1cf131d7</w:t>
            </w:r>
          </w:p>
        </w:tc>
        <w:tc>
          <w:tcPr>
            <w:tcW w:w="0" w:type="auto"/>
            <w:shd w:val="clear" w:color="auto" w:fill="FFFFFF"/>
          </w:tcPr>
          <w:p w14:paraId="74CC964C" w14:textId="77777777" w:rsidR="004C26EE" w:rsidRDefault="00C72362">
            <w:pPr>
              <w:rPr>
                <w:lang w:val="en-GB"/>
              </w:rPr>
            </w:pPr>
            <w:r>
              <w:rPr>
                <w:lang w:val="en-GB"/>
              </w:rPr>
              <w:t>Translation Approved (100%)</w:t>
            </w:r>
          </w:p>
        </w:tc>
        <w:tc>
          <w:tcPr>
            <w:tcW w:w="0" w:type="auto"/>
            <w:shd w:val="clear" w:color="auto" w:fill="FFFFFF"/>
          </w:tcPr>
          <w:p w14:paraId="67AECD5B" w14:textId="77777777" w:rsidR="004C26EE" w:rsidRDefault="00C72362">
            <w:pPr>
              <w:rPr>
                <w:lang w:val="en-GB"/>
              </w:rPr>
            </w:pPr>
            <w:r>
              <w:rPr>
                <w:lang w:val="en-GB"/>
              </w:rPr>
              <w:t>Category</w:t>
            </w:r>
          </w:p>
        </w:tc>
        <w:tc>
          <w:tcPr>
            <w:tcW w:w="0" w:type="auto"/>
            <w:shd w:val="clear" w:color="auto" w:fill="FFFFFF"/>
          </w:tcPr>
          <w:p w14:paraId="3808FDB1" w14:textId="77777777" w:rsidR="004C26EE" w:rsidRDefault="00C72362">
            <w:pPr>
              <w:rPr>
                <w:lang w:val="sr-Cyrl-RS"/>
              </w:rPr>
            </w:pPr>
            <w:r>
              <w:rPr>
                <w:lang w:val="sr-Cyrl-RS"/>
              </w:rPr>
              <w:t>Категорија</w:t>
            </w:r>
          </w:p>
        </w:tc>
      </w:tr>
      <w:tr w:rsidR="004C26EE" w14:paraId="7569FBEB" w14:textId="77777777">
        <w:tc>
          <w:tcPr>
            <w:tcW w:w="0" w:type="auto"/>
            <w:shd w:val="clear" w:color="auto" w:fill="FFFFFF"/>
          </w:tcPr>
          <w:p w14:paraId="339D7117" w14:textId="77777777" w:rsidR="004C26EE" w:rsidRDefault="00C72362">
            <w:pPr>
              <w:rPr>
                <w:lang w:val="en-GB"/>
              </w:rPr>
            </w:pPr>
            <w:r>
              <w:rPr>
                <w:rStyle w:val="SegmentID"/>
                <w:lang w:val="en-GB"/>
              </w:rPr>
              <w:t>3455</w:t>
            </w:r>
            <w:r>
              <w:rPr>
                <w:rStyle w:val="TransUnitID"/>
                <w:lang w:val="en-GB"/>
              </w:rPr>
              <w:t>250734fe-29d0-4256-8107-6f07d7029309</w:t>
            </w:r>
          </w:p>
        </w:tc>
        <w:tc>
          <w:tcPr>
            <w:tcW w:w="0" w:type="auto"/>
            <w:shd w:val="clear" w:color="auto" w:fill="FFFFFF"/>
          </w:tcPr>
          <w:p w14:paraId="3A084E2E" w14:textId="77777777" w:rsidR="004C26EE" w:rsidRDefault="00C72362">
            <w:pPr>
              <w:rPr>
                <w:lang w:val="en-GB"/>
              </w:rPr>
            </w:pPr>
            <w:r>
              <w:rPr>
                <w:lang w:val="en-GB"/>
              </w:rPr>
              <w:t>Translation Approved (100%)</w:t>
            </w:r>
          </w:p>
        </w:tc>
        <w:tc>
          <w:tcPr>
            <w:tcW w:w="0" w:type="auto"/>
            <w:shd w:val="clear" w:color="auto" w:fill="FFFFFF"/>
          </w:tcPr>
          <w:p w14:paraId="6BAC17D8" w14:textId="77777777" w:rsidR="004C26EE" w:rsidRDefault="00C72362">
            <w:pPr>
              <w:rPr>
                <w:lang w:val="en-GB"/>
              </w:rPr>
            </w:pPr>
            <w:r>
              <w:rPr>
                <w:lang w:val="en-GB"/>
              </w:rPr>
              <w:t>Notes</w:t>
            </w:r>
          </w:p>
        </w:tc>
        <w:tc>
          <w:tcPr>
            <w:tcW w:w="0" w:type="auto"/>
            <w:shd w:val="clear" w:color="auto" w:fill="FFFFFF"/>
          </w:tcPr>
          <w:p w14:paraId="441BB134" w14:textId="77777777" w:rsidR="004C26EE" w:rsidRDefault="00C72362">
            <w:pPr>
              <w:rPr>
                <w:lang w:val="sr-Cyrl-RS"/>
              </w:rPr>
            </w:pPr>
            <w:r>
              <w:rPr>
                <w:lang w:val="sr-Cyrl-RS"/>
              </w:rPr>
              <w:t>Напомене</w:t>
            </w:r>
          </w:p>
        </w:tc>
      </w:tr>
      <w:tr w:rsidR="004C26EE" w14:paraId="1142A8B3" w14:textId="77777777">
        <w:tc>
          <w:tcPr>
            <w:tcW w:w="0" w:type="auto"/>
            <w:shd w:val="clear" w:color="auto" w:fill="FFFFFF"/>
          </w:tcPr>
          <w:p w14:paraId="7DF25304" w14:textId="77777777" w:rsidR="004C26EE" w:rsidRDefault="00C72362">
            <w:pPr>
              <w:rPr>
                <w:lang w:val="en-GB"/>
              </w:rPr>
            </w:pPr>
            <w:r>
              <w:rPr>
                <w:rStyle w:val="SegmentID"/>
                <w:lang w:val="en-GB"/>
              </w:rPr>
              <w:t>3456</w:t>
            </w:r>
            <w:r>
              <w:rPr>
                <w:rStyle w:val="TransUnitID"/>
                <w:lang w:val="en-GB"/>
              </w:rPr>
              <w:t>e9264244-62c3-41c4-ac27-3f74d3a16f50</w:t>
            </w:r>
          </w:p>
        </w:tc>
        <w:tc>
          <w:tcPr>
            <w:tcW w:w="0" w:type="auto"/>
            <w:shd w:val="clear" w:color="auto" w:fill="FFFFFF"/>
          </w:tcPr>
          <w:p w14:paraId="5467A8FA" w14:textId="77777777" w:rsidR="004C26EE" w:rsidRDefault="00C72362">
            <w:pPr>
              <w:rPr>
                <w:lang w:val="en-GB"/>
              </w:rPr>
            </w:pPr>
            <w:r>
              <w:rPr>
                <w:lang w:val="en-GB"/>
              </w:rPr>
              <w:t>Translation Approved (100%)</w:t>
            </w:r>
          </w:p>
        </w:tc>
        <w:tc>
          <w:tcPr>
            <w:tcW w:w="0" w:type="auto"/>
            <w:shd w:val="clear" w:color="auto" w:fill="FFFFFF"/>
          </w:tcPr>
          <w:p w14:paraId="27CA67A6" w14:textId="77777777" w:rsidR="004C26EE" w:rsidRDefault="00C72362">
            <w:pPr>
              <w:rPr>
                <w:lang w:val="en-GB"/>
              </w:rPr>
            </w:pPr>
            <w:r>
              <w:rPr>
                <w:lang w:val="en-GB"/>
              </w:rPr>
              <w:t>4.2.10.</w:t>
            </w:r>
          </w:p>
        </w:tc>
        <w:tc>
          <w:tcPr>
            <w:tcW w:w="0" w:type="auto"/>
            <w:shd w:val="clear" w:color="auto" w:fill="FFFFFF"/>
          </w:tcPr>
          <w:p w14:paraId="1AF70334" w14:textId="77777777" w:rsidR="004C26EE" w:rsidRDefault="00C72362">
            <w:pPr>
              <w:rPr>
                <w:lang w:val="sr-Cyrl-RS"/>
              </w:rPr>
            </w:pPr>
            <w:r>
              <w:rPr>
                <w:lang w:val="sr-Cyrl-RS"/>
              </w:rPr>
              <w:t>4.2.10.</w:t>
            </w:r>
          </w:p>
        </w:tc>
      </w:tr>
      <w:tr w:rsidR="004C26EE" w14:paraId="18AA72A2" w14:textId="77777777">
        <w:tc>
          <w:tcPr>
            <w:tcW w:w="0" w:type="auto"/>
            <w:shd w:val="clear" w:color="auto" w:fill="FFFFFF"/>
          </w:tcPr>
          <w:p w14:paraId="454EA774" w14:textId="77777777" w:rsidR="004C26EE" w:rsidRDefault="00C72362">
            <w:pPr>
              <w:rPr>
                <w:lang w:val="en-GB"/>
              </w:rPr>
            </w:pPr>
            <w:r>
              <w:rPr>
                <w:rStyle w:val="SegmentID"/>
                <w:lang w:val="en-GB"/>
              </w:rPr>
              <w:t>3457</w:t>
            </w:r>
            <w:r>
              <w:rPr>
                <w:rStyle w:val="TransUnitID"/>
                <w:lang w:val="en-GB"/>
              </w:rPr>
              <w:t>e9264244-62c3-41c4-ac27-3f74d3a16f50</w:t>
            </w:r>
          </w:p>
        </w:tc>
        <w:tc>
          <w:tcPr>
            <w:tcW w:w="0" w:type="auto"/>
            <w:shd w:val="clear" w:color="auto" w:fill="FFFFFF"/>
          </w:tcPr>
          <w:p w14:paraId="757AF177" w14:textId="77777777" w:rsidR="004C26EE" w:rsidRDefault="00C72362">
            <w:pPr>
              <w:rPr>
                <w:lang w:val="en-GB"/>
              </w:rPr>
            </w:pPr>
            <w:r>
              <w:rPr>
                <w:lang w:val="en-GB"/>
              </w:rPr>
              <w:t>Translation Approved (CM)</w:t>
            </w:r>
          </w:p>
        </w:tc>
        <w:tc>
          <w:tcPr>
            <w:tcW w:w="0" w:type="auto"/>
            <w:shd w:val="clear" w:color="auto" w:fill="FFFFFF"/>
          </w:tcPr>
          <w:p w14:paraId="088E6AC1" w14:textId="77777777" w:rsidR="004C26EE" w:rsidRDefault="00C72362">
            <w:pPr>
              <w:rPr>
                <w:lang w:val="en-GB"/>
              </w:rPr>
            </w:pPr>
            <w:r>
              <w:rPr>
                <w:lang w:val="en-GB"/>
              </w:rPr>
              <w:t>Trackside Train Detection Systems</w:t>
            </w:r>
          </w:p>
        </w:tc>
        <w:tc>
          <w:tcPr>
            <w:tcW w:w="0" w:type="auto"/>
            <w:shd w:val="clear" w:color="auto" w:fill="FFFFFF"/>
          </w:tcPr>
          <w:p w14:paraId="5AA21FCA" w14:textId="77777777" w:rsidR="004C26EE" w:rsidRDefault="00C72362">
            <w:pPr>
              <w:rPr>
                <w:lang w:val="sr-Cyrl-RS"/>
              </w:rPr>
            </w:pPr>
            <w:r>
              <w:rPr>
                <w:lang w:val="sr-Cyrl-RS"/>
              </w:rPr>
              <w:t>Пружни системи за детекцију воза</w:t>
            </w:r>
          </w:p>
        </w:tc>
      </w:tr>
      <w:tr w:rsidR="004C26EE" w14:paraId="7E73FC48" w14:textId="77777777">
        <w:tc>
          <w:tcPr>
            <w:tcW w:w="0" w:type="auto"/>
            <w:shd w:val="clear" w:color="auto" w:fill="FFFFFF"/>
          </w:tcPr>
          <w:p w14:paraId="5DFC7A0E" w14:textId="77777777" w:rsidR="004C26EE" w:rsidRDefault="00C72362">
            <w:pPr>
              <w:rPr>
                <w:lang w:val="en-GB"/>
              </w:rPr>
            </w:pPr>
            <w:r>
              <w:rPr>
                <w:rStyle w:val="SegmentID"/>
                <w:lang w:val="en-GB"/>
              </w:rPr>
              <w:t>3458</w:t>
            </w:r>
            <w:r>
              <w:rPr>
                <w:rStyle w:val="TransUnitID"/>
                <w:lang w:val="en-GB"/>
              </w:rPr>
              <w:t>1aa2e98c-a191-4498-b18a-408968ce12fc</w:t>
            </w:r>
          </w:p>
        </w:tc>
        <w:tc>
          <w:tcPr>
            <w:tcW w:w="0" w:type="auto"/>
            <w:shd w:val="clear" w:color="auto" w:fill="FFFFFF"/>
          </w:tcPr>
          <w:p w14:paraId="39E356AF" w14:textId="77777777" w:rsidR="004C26EE" w:rsidRDefault="00C72362">
            <w:pPr>
              <w:rPr>
                <w:lang w:val="en-GB"/>
              </w:rPr>
            </w:pPr>
            <w:r>
              <w:rPr>
                <w:lang w:val="en-GB"/>
              </w:rPr>
              <w:t>Translation Approved (100%)</w:t>
            </w:r>
          </w:p>
        </w:tc>
        <w:tc>
          <w:tcPr>
            <w:tcW w:w="0" w:type="auto"/>
            <w:shd w:val="clear" w:color="auto" w:fill="FFFFFF"/>
          </w:tcPr>
          <w:p w14:paraId="61814B1E" w14:textId="77777777" w:rsidR="004C26EE" w:rsidRDefault="00C72362">
            <w:pPr>
              <w:rPr>
                <w:lang w:val="en-GB"/>
              </w:rPr>
            </w:pPr>
            <w:r>
              <w:rPr>
                <w:lang w:val="en-GB"/>
              </w:rPr>
              <w:t>Index 77, point 3.1.3.3:</w:t>
            </w:r>
          </w:p>
        </w:tc>
        <w:tc>
          <w:tcPr>
            <w:tcW w:w="0" w:type="auto"/>
            <w:shd w:val="clear" w:color="auto" w:fill="FFFFFF"/>
          </w:tcPr>
          <w:p w14:paraId="382BAC0B" w14:textId="77777777" w:rsidR="004C26EE" w:rsidRDefault="00C72362">
            <w:pPr>
              <w:rPr>
                <w:lang w:val="sr-Cyrl-RS"/>
              </w:rPr>
            </w:pPr>
            <w:r>
              <w:rPr>
                <w:lang w:val="sr-Cyrl-RS"/>
              </w:rPr>
              <w:t>Индекс 77, тачка 3.1.3.3:</w:t>
            </w:r>
          </w:p>
        </w:tc>
      </w:tr>
      <w:tr w:rsidR="004C26EE" w14:paraId="4F86D38F" w14:textId="77777777">
        <w:tc>
          <w:tcPr>
            <w:tcW w:w="0" w:type="auto"/>
            <w:shd w:val="clear" w:color="auto" w:fill="FFFFFF"/>
          </w:tcPr>
          <w:p w14:paraId="42A251A3" w14:textId="77777777" w:rsidR="004C26EE" w:rsidRDefault="00C72362">
            <w:pPr>
              <w:rPr>
                <w:lang w:val="en-GB"/>
              </w:rPr>
            </w:pPr>
            <w:r>
              <w:rPr>
                <w:rStyle w:val="SegmentID"/>
                <w:lang w:val="en-GB"/>
              </w:rPr>
              <w:t>3459</w:t>
            </w:r>
            <w:r>
              <w:rPr>
                <w:rStyle w:val="TransUnitID"/>
                <w:lang w:val="en-GB"/>
              </w:rPr>
              <w:t>cc98cd24-6cbb-4e98-9882-c5988cc3cbb9</w:t>
            </w:r>
          </w:p>
        </w:tc>
        <w:tc>
          <w:tcPr>
            <w:tcW w:w="0" w:type="auto"/>
            <w:shd w:val="clear" w:color="auto" w:fill="FFFFFF"/>
          </w:tcPr>
          <w:p w14:paraId="6822C13D" w14:textId="77777777" w:rsidR="004C26EE" w:rsidRDefault="00C72362">
            <w:pPr>
              <w:rPr>
                <w:lang w:val="en-GB"/>
              </w:rPr>
            </w:pPr>
            <w:r>
              <w:rPr>
                <w:lang w:val="en-GB"/>
              </w:rPr>
              <w:t>Translation Approved (CM)</w:t>
            </w:r>
          </w:p>
        </w:tc>
        <w:tc>
          <w:tcPr>
            <w:tcW w:w="0" w:type="auto"/>
            <w:shd w:val="clear" w:color="auto" w:fill="FFFFFF"/>
          </w:tcPr>
          <w:p w14:paraId="185C3800" w14:textId="77777777" w:rsidR="004C26EE" w:rsidRDefault="00C72362">
            <w:pPr>
              <w:rPr>
                <w:lang w:val="en-GB"/>
              </w:rPr>
            </w:pPr>
            <w:r>
              <w:rPr>
                <w:lang w:val="en-GB"/>
              </w:rPr>
              <w:t>The minimum flange thickness (S</w:t>
            </w:r>
            <w:r>
              <w:rPr>
                <w:rStyle w:val="Tag"/>
                <w:lang w:val="en-GB"/>
              </w:rPr>
              <w:t>&lt;218051&gt;</w:t>
            </w:r>
            <w:r>
              <w:rPr>
                <w:lang w:val="en-GB"/>
              </w:rPr>
              <w:t>d</w:t>
            </w:r>
            <w:r>
              <w:rPr>
                <w:rStyle w:val="Tag"/>
                <w:lang w:val="en-GB"/>
              </w:rPr>
              <w:t>&lt;/218051&gt;</w:t>
            </w:r>
            <w:r>
              <w:rPr>
                <w:lang w:val="en-GB"/>
              </w:rPr>
              <w:t>) for 1 520 mm track gauge network is 20 mm.</w:t>
            </w:r>
          </w:p>
        </w:tc>
        <w:tc>
          <w:tcPr>
            <w:tcW w:w="0" w:type="auto"/>
            <w:shd w:val="clear" w:color="auto" w:fill="FFFFFF"/>
          </w:tcPr>
          <w:p w14:paraId="24DD0EA0" w14:textId="77777777" w:rsidR="004C26EE" w:rsidRDefault="00C72362">
            <w:pPr>
              <w:rPr>
                <w:lang w:val="sr-Cyrl-RS"/>
              </w:rPr>
            </w:pPr>
            <w:r>
              <w:rPr>
                <w:lang w:val="sr-Cyrl-RS"/>
              </w:rPr>
              <w:t>Минимална дебљина венца точка (</w:t>
            </w:r>
            <w:r>
              <w:rPr>
                <w:rStyle w:val="Tag"/>
                <w:lang w:val="sr-Cyrl-RS"/>
              </w:rPr>
              <w:t>&lt;Italic&gt;</w:t>
            </w:r>
            <w:r>
              <w:rPr>
                <w:lang w:val="sr-Cyrl-RS"/>
              </w:rPr>
              <w:t>S</w:t>
            </w:r>
            <w:r>
              <w:rPr>
                <w:rStyle w:val="Tag"/>
                <w:lang w:val="sr-Cyrl-RS"/>
              </w:rPr>
              <w:t>&lt;/Italic&gt;&lt;218051&gt;&lt;Italic&gt;</w:t>
            </w:r>
            <w:r>
              <w:rPr>
                <w:lang w:val="sr-Cyrl-RS"/>
              </w:rPr>
              <w:t>d</w:t>
            </w:r>
            <w:r>
              <w:rPr>
                <w:rStyle w:val="Tag"/>
                <w:lang w:val="sr-Cyrl-RS"/>
              </w:rPr>
              <w:t>&lt;/Italic&gt;&lt;/218051&gt;</w:t>
            </w:r>
            <w:r>
              <w:rPr>
                <w:lang w:val="sr-Cyrl-RS"/>
              </w:rPr>
              <w:t>) за мрежу са ширином колосека 1520 mm, износи 20 mm.</w:t>
            </w:r>
          </w:p>
        </w:tc>
      </w:tr>
      <w:tr w:rsidR="004C26EE" w14:paraId="41F845F2" w14:textId="77777777">
        <w:tc>
          <w:tcPr>
            <w:tcW w:w="0" w:type="auto"/>
            <w:shd w:val="clear" w:color="auto" w:fill="FFFFFF"/>
          </w:tcPr>
          <w:p w14:paraId="026F0113" w14:textId="77777777" w:rsidR="004C26EE" w:rsidRDefault="00C72362">
            <w:pPr>
              <w:rPr>
                <w:lang w:val="en-GB"/>
              </w:rPr>
            </w:pPr>
            <w:r>
              <w:rPr>
                <w:rStyle w:val="SegmentID"/>
                <w:lang w:val="en-GB"/>
              </w:rPr>
              <w:t>3460</w:t>
            </w:r>
            <w:r>
              <w:rPr>
                <w:rStyle w:val="TransUnitID"/>
                <w:lang w:val="en-GB"/>
              </w:rPr>
              <w:t>140d6192-0b14-4db8-8a71-de2e45a6c2ee</w:t>
            </w:r>
          </w:p>
        </w:tc>
        <w:tc>
          <w:tcPr>
            <w:tcW w:w="0" w:type="auto"/>
            <w:shd w:val="clear" w:color="auto" w:fill="FFFFFF"/>
          </w:tcPr>
          <w:p w14:paraId="7788ED7F" w14:textId="77777777" w:rsidR="004C26EE" w:rsidRDefault="00C72362">
            <w:pPr>
              <w:rPr>
                <w:lang w:val="en-GB"/>
              </w:rPr>
            </w:pPr>
            <w:r>
              <w:rPr>
                <w:lang w:val="en-GB"/>
              </w:rPr>
              <w:t>Translation Approved (100%)</w:t>
            </w:r>
          </w:p>
        </w:tc>
        <w:tc>
          <w:tcPr>
            <w:tcW w:w="0" w:type="auto"/>
            <w:shd w:val="clear" w:color="auto" w:fill="FFFFFF"/>
          </w:tcPr>
          <w:p w14:paraId="5B0C18CC" w14:textId="77777777" w:rsidR="004C26EE" w:rsidRDefault="00C72362">
            <w:pPr>
              <w:rPr>
                <w:lang w:val="en-GB"/>
              </w:rPr>
            </w:pPr>
            <w:r>
              <w:rPr>
                <w:lang w:val="en-GB"/>
              </w:rPr>
              <w:t>T</w:t>
            </w:r>
          </w:p>
        </w:tc>
        <w:tc>
          <w:tcPr>
            <w:tcW w:w="0" w:type="auto"/>
            <w:shd w:val="clear" w:color="auto" w:fill="FFFFFF"/>
          </w:tcPr>
          <w:p w14:paraId="7A203E05" w14:textId="77777777" w:rsidR="004C26EE" w:rsidRDefault="00C72362">
            <w:pPr>
              <w:rPr>
                <w:lang w:val="sr-Cyrl-RS"/>
              </w:rPr>
            </w:pPr>
            <w:r>
              <w:rPr>
                <w:rStyle w:val="Tag"/>
                <w:lang w:val="sr-Cyrl-RS"/>
              </w:rPr>
              <w:t>&lt;Italic&gt;</w:t>
            </w:r>
            <w:r>
              <w:rPr>
                <w:lang w:val="sr-Cyrl-RS"/>
              </w:rPr>
              <w:t>T</w:t>
            </w:r>
            <w:r>
              <w:rPr>
                <w:rStyle w:val="Tag"/>
                <w:lang w:val="sr-Cyrl-RS"/>
              </w:rPr>
              <w:t>&lt;/Italic&gt;</w:t>
            </w:r>
          </w:p>
        </w:tc>
      </w:tr>
      <w:tr w:rsidR="004C26EE" w14:paraId="416EB33F" w14:textId="77777777">
        <w:tc>
          <w:tcPr>
            <w:tcW w:w="0" w:type="auto"/>
            <w:shd w:val="clear" w:color="auto" w:fill="FFFFFF"/>
          </w:tcPr>
          <w:p w14:paraId="6CA01FC4" w14:textId="77777777" w:rsidR="004C26EE" w:rsidRDefault="00C72362">
            <w:pPr>
              <w:rPr>
                <w:lang w:val="en-GB"/>
              </w:rPr>
            </w:pPr>
            <w:r>
              <w:rPr>
                <w:rStyle w:val="SegmentID"/>
                <w:lang w:val="en-GB"/>
              </w:rPr>
              <w:t>3461</w:t>
            </w:r>
            <w:r>
              <w:rPr>
                <w:rStyle w:val="TransUnitID"/>
                <w:lang w:val="en-GB"/>
              </w:rPr>
              <w:t>b6731db6-41b4-402e-adb9-a62ba999e016</w:t>
            </w:r>
          </w:p>
        </w:tc>
        <w:tc>
          <w:tcPr>
            <w:tcW w:w="0" w:type="auto"/>
            <w:shd w:val="clear" w:color="auto" w:fill="FFFFFF"/>
          </w:tcPr>
          <w:p w14:paraId="55EF8DA6" w14:textId="77777777" w:rsidR="004C26EE" w:rsidRDefault="00C72362">
            <w:pPr>
              <w:rPr>
                <w:lang w:val="en-GB"/>
              </w:rPr>
            </w:pPr>
            <w:r>
              <w:rPr>
                <w:lang w:val="en-GB"/>
              </w:rPr>
              <w:t>Translation Approved (CM)</w:t>
            </w:r>
          </w:p>
        </w:tc>
        <w:tc>
          <w:tcPr>
            <w:tcW w:w="0" w:type="auto"/>
            <w:shd w:val="clear" w:color="auto" w:fill="FFFFFF"/>
          </w:tcPr>
          <w:p w14:paraId="621A056D" w14:textId="77777777" w:rsidR="004C26EE" w:rsidRDefault="00C72362">
            <w:pPr>
              <w:rPr>
                <w:lang w:val="en-GB"/>
              </w:rPr>
            </w:pPr>
            <w:r>
              <w:rPr>
                <w:lang w:val="en-GB"/>
              </w:rPr>
              <w:t>Applicable on infrastructure</w:t>
            </w:r>
          </w:p>
        </w:tc>
        <w:tc>
          <w:tcPr>
            <w:tcW w:w="0" w:type="auto"/>
            <w:shd w:val="clear" w:color="auto" w:fill="FFFFFF"/>
          </w:tcPr>
          <w:p w14:paraId="1B4F048F" w14:textId="77777777" w:rsidR="004C26EE" w:rsidRDefault="00C72362">
            <w:pPr>
              <w:rPr>
                <w:lang w:val="sr-Cyrl-RS"/>
              </w:rPr>
            </w:pPr>
            <w:r>
              <w:rPr>
                <w:lang w:val="sr-Cyrl-RS"/>
              </w:rPr>
              <w:t>Примењује се на инфраструктури</w:t>
            </w:r>
          </w:p>
        </w:tc>
      </w:tr>
      <w:tr w:rsidR="004C26EE" w14:paraId="728A5BAD" w14:textId="77777777">
        <w:tc>
          <w:tcPr>
            <w:tcW w:w="0" w:type="auto"/>
            <w:shd w:val="clear" w:color="auto" w:fill="FFFFFF"/>
          </w:tcPr>
          <w:p w14:paraId="4EDF54CC" w14:textId="77777777" w:rsidR="004C26EE" w:rsidRDefault="00C72362">
            <w:pPr>
              <w:rPr>
                <w:lang w:val="en-GB"/>
              </w:rPr>
            </w:pPr>
            <w:r>
              <w:rPr>
                <w:rStyle w:val="SegmentID"/>
                <w:lang w:val="en-GB"/>
              </w:rPr>
              <w:t>3462</w:t>
            </w:r>
            <w:r>
              <w:rPr>
                <w:rStyle w:val="TransUnitID"/>
                <w:lang w:val="en-GB"/>
              </w:rPr>
              <w:t>6c24caf3-3b72-4849-80f9-142c92d2c1dc</w:t>
            </w:r>
          </w:p>
        </w:tc>
        <w:tc>
          <w:tcPr>
            <w:tcW w:w="0" w:type="auto"/>
            <w:shd w:val="clear" w:color="auto" w:fill="FFFFFF"/>
          </w:tcPr>
          <w:p w14:paraId="68C4F8F0" w14:textId="77777777" w:rsidR="004C26EE" w:rsidRDefault="00C72362">
            <w:pPr>
              <w:rPr>
                <w:lang w:val="en-GB"/>
              </w:rPr>
            </w:pPr>
            <w:r>
              <w:rPr>
                <w:lang w:val="en-GB"/>
              </w:rPr>
              <w:t>Translation Approved (CM)</w:t>
            </w:r>
          </w:p>
        </w:tc>
        <w:tc>
          <w:tcPr>
            <w:tcW w:w="0" w:type="auto"/>
            <w:shd w:val="clear" w:color="auto" w:fill="FFFFFF"/>
          </w:tcPr>
          <w:p w14:paraId="678EFF6E" w14:textId="77777777" w:rsidR="004C26EE" w:rsidRDefault="00C72362">
            <w:pPr>
              <w:rPr>
                <w:lang w:val="en-GB"/>
              </w:rPr>
            </w:pPr>
            <w:r>
              <w:rPr>
                <w:lang w:val="en-GB"/>
              </w:rPr>
              <w:t>Applicable on vehicles</w:t>
            </w:r>
          </w:p>
        </w:tc>
        <w:tc>
          <w:tcPr>
            <w:tcW w:w="0" w:type="auto"/>
            <w:shd w:val="clear" w:color="auto" w:fill="FFFFFF"/>
          </w:tcPr>
          <w:p w14:paraId="73E9FC8B" w14:textId="77777777" w:rsidR="004C26EE" w:rsidRDefault="00C72362">
            <w:pPr>
              <w:rPr>
                <w:lang w:val="sr-Cyrl-RS"/>
              </w:rPr>
            </w:pPr>
            <w:r>
              <w:rPr>
                <w:lang w:val="sr-Cyrl-RS"/>
              </w:rPr>
              <w:t>Примењује се на возилима</w:t>
            </w:r>
          </w:p>
        </w:tc>
      </w:tr>
      <w:tr w:rsidR="004C26EE" w14:paraId="43ADBC31" w14:textId="77777777">
        <w:tc>
          <w:tcPr>
            <w:tcW w:w="0" w:type="auto"/>
            <w:shd w:val="clear" w:color="auto" w:fill="FFFFFF"/>
          </w:tcPr>
          <w:p w14:paraId="40EBED5D" w14:textId="77777777" w:rsidR="004C26EE" w:rsidRDefault="00C72362">
            <w:pPr>
              <w:rPr>
                <w:lang w:val="en-GB"/>
              </w:rPr>
            </w:pPr>
            <w:r>
              <w:rPr>
                <w:rStyle w:val="SegmentID"/>
                <w:lang w:val="en-GB"/>
              </w:rPr>
              <w:t>3463</w:t>
            </w:r>
            <w:r>
              <w:rPr>
                <w:rStyle w:val="TransUnitID"/>
                <w:lang w:val="en-GB"/>
              </w:rPr>
              <w:t>ee10d938-080c-4fc9-bf8d-7c633c217da4</w:t>
            </w:r>
          </w:p>
        </w:tc>
        <w:tc>
          <w:tcPr>
            <w:tcW w:w="0" w:type="auto"/>
            <w:shd w:val="clear" w:color="auto" w:fill="FFFFFF"/>
          </w:tcPr>
          <w:p w14:paraId="35FDE9D1" w14:textId="77777777" w:rsidR="004C26EE" w:rsidRDefault="00C72362">
            <w:pPr>
              <w:rPr>
                <w:lang w:val="en-GB"/>
              </w:rPr>
            </w:pPr>
            <w:r>
              <w:rPr>
                <w:lang w:val="en-GB"/>
              </w:rPr>
              <w:t>Translation Approved (0%)</w:t>
            </w:r>
          </w:p>
        </w:tc>
        <w:tc>
          <w:tcPr>
            <w:tcW w:w="0" w:type="auto"/>
            <w:shd w:val="clear" w:color="auto" w:fill="FFFFFF"/>
          </w:tcPr>
          <w:p w14:paraId="68FFD961" w14:textId="77777777" w:rsidR="004C26EE" w:rsidRDefault="00C72362">
            <w:pPr>
              <w:rPr>
                <w:lang w:val="en-GB"/>
              </w:rPr>
            </w:pPr>
            <w:r>
              <w:rPr>
                <w:lang w:val="en-GB"/>
              </w:rPr>
              <w:t>This specific case is needed as long as ČME locomotives operate on 1 520 mm network.</w:t>
            </w:r>
          </w:p>
        </w:tc>
        <w:tc>
          <w:tcPr>
            <w:tcW w:w="0" w:type="auto"/>
            <w:shd w:val="clear" w:color="auto" w:fill="FFFFFF"/>
          </w:tcPr>
          <w:p w14:paraId="3A435201" w14:textId="77777777" w:rsidR="004C26EE" w:rsidRDefault="00C72362">
            <w:pPr>
              <w:rPr>
                <w:lang w:val="sr-Cyrl-RS"/>
              </w:rPr>
            </w:pPr>
            <w:r>
              <w:rPr>
                <w:lang w:val="sr-Cyrl-RS"/>
              </w:rPr>
              <w:t xml:space="preserve">Овај специфични случај је потребан све док локомотиве </w:t>
            </w:r>
            <w:r>
              <w:rPr>
                <w:rStyle w:val="Tag"/>
                <w:lang w:val="sr-Cyrl-RS"/>
              </w:rPr>
              <w:t>&lt;Italic&gt;</w:t>
            </w:r>
            <w:r>
              <w:rPr>
                <w:lang w:val="sr-Cyrl-RS"/>
              </w:rPr>
              <w:t>ČME</w:t>
            </w:r>
            <w:r>
              <w:rPr>
                <w:rStyle w:val="Tag"/>
                <w:lang w:val="sr-Cyrl-RS"/>
              </w:rPr>
              <w:t>&lt;/Italic&gt;</w:t>
            </w:r>
            <w:r>
              <w:rPr>
                <w:lang w:val="sr-Cyrl-RS"/>
              </w:rPr>
              <w:t xml:space="preserve"> саобраћају на мрежи са ширином колосека од 1520 mm.</w:t>
            </w:r>
          </w:p>
        </w:tc>
      </w:tr>
      <w:tr w:rsidR="004C26EE" w14:paraId="42F04B6C" w14:textId="77777777">
        <w:tc>
          <w:tcPr>
            <w:tcW w:w="0" w:type="auto"/>
            <w:shd w:val="clear" w:color="auto" w:fill="FFFFFF"/>
          </w:tcPr>
          <w:p w14:paraId="7B1976BE" w14:textId="77777777" w:rsidR="004C26EE" w:rsidRDefault="00C72362">
            <w:pPr>
              <w:rPr>
                <w:lang w:val="en-GB"/>
              </w:rPr>
            </w:pPr>
            <w:r>
              <w:rPr>
                <w:rStyle w:val="SegmentID"/>
                <w:lang w:val="en-GB"/>
              </w:rPr>
              <w:t>3464</w:t>
            </w:r>
            <w:r>
              <w:rPr>
                <w:rStyle w:val="TransUnitID"/>
                <w:lang w:val="en-GB"/>
              </w:rPr>
              <w:t>f1b22255-187e-446e-b8c3-8c36d93e2022</w:t>
            </w:r>
          </w:p>
        </w:tc>
        <w:tc>
          <w:tcPr>
            <w:tcW w:w="0" w:type="auto"/>
            <w:shd w:val="clear" w:color="auto" w:fill="FFFFFF"/>
          </w:tcPr>
          <w:p w14:paraId="1AED5A27" w14:textId="77777777" w:rsidR="004C26EE" w:rsidRDefault="00C72362">
            <w:pPr>
              <w:rPr>
                <w:lang w:val="en-GB"/>
              </w:rPr>
            </w:pPr>
            <w:r>
              <w:rPr>
                <w:lang w:val="en-GB"/>
              </w:rPr>
              <w:t>Translation Approved (100%)</w:t>
            </w:r>
          </w:p>
        </w:tc>
        <w:tc>
          <w:tcPr>
            <w:tcW w:w="0" w:type="auto"/>
            <w:shd w:val="clear" w:color="auto" w:fill="FFFFFF"/>
          </w:tcPr>
          <w:p w14:paraId="1EA838DA" w14:textId="77777777" w:rsidR="004C26EE" w:rsidRDefault="00C72362">
            <w:pPr>
              <w:rPr>
                <w:lang w:val="en-GB"/>
              </w:rPr>
            </w:pPr>
            <w:r>
              <w:rPr>
                <w:lang w:val="en-GB"/>
              </w:rPr>
              <w:t>4.2.10.</w:t>
            </w:r>
          </w:p>
        </w:tc>
        <w:tc>
          <w:tcPr>
            <w:tcW w:w="0" w:type="auto"/>
            <w:shd w:val="clear" w:color="auto" w:fill="FFFFFF"/>
          </w:tcPr>
          <w:p w14:paraId="3699BCE4" w14:textId="77777777" w:rsidR="004C26EE" w:rsidRDefault="00C72362">
            <w:pPr>
              <w:rPr>
                <w:lang w:val="sr-Cyrl-RS"/>
              </w:rPr>
            </w:pPr>
            <w:r>
              <w:rPr>
                <w:lang w:val="sr-Cyrl-RS"/>
              </w:rPr>
              <w:t>4.2.10.</w:t>
            </w:r>
          </w:p>
        </w:tc>
      </w:tr>
      <w:tr w:rsidR="004C26EE" w14:paraId="4457EBF0" w14:textId="77777777">
        <w:tc>
          <w:tcPr>
            <w:tcW w:w="0" w:type="auto"/>
            <w:shd w:val="clear" w:color="auto" w:fill="FFFFFF"/>
          </w:tcPr>
          <w:p w14:paraId="178A4AD9" w14:textId="77777777" w:rsidR="004C26EE" w:rsidRDefault="00C72362">
            <w:pPr>
              <w:rPr>
                <w:lang w:val="en-GB"/>
              </w:rPr>
            </w:pPr>
            <w:r>
              <w:rPr>
                <w:rStyle w:val="SegmentID"/>
                <w:lang w:val="en-GB"/>
              </w:rPr>
              <w:t>3465</w:t>
            </w:r>
            <w:r>
              <w:rPr>
                <w:rStyle w:val="TransUnitID"/>
                <w:lang w:val="en-GB"/>
              </w:rPr>
              <w:t>f1b22255-187e-446e-b8c3-8c36d93e2022</w:t>
            </w:r>
          </w:p>
        </w:tc>
        <w:tc>
          <w:tcPr>
            <w:tcW w:w="0" w:type="auto"/>
            <w:shd w:val="clear" w:color="auto" w:fill="FFFFFF"/>
          </w:tcPr>
          <w:p w14:paraId="2F662DCA" w14:textId="77777777" w:rsidR="004C26EE" w:rsidRDefault="00C72362">
            <w:pPr>
              <w:rPr>
                <w:lang w:val="en-GB"/>
              </w:rPr>
            </w:pPr>
            <w:r>
              <w:rPr>
                <w:lang w:val="en-GB"/>
              </w:rPr>
              <w:t>Translation Approved (CM)</w:t>
            </w:r>
          </w:p>
        </w:tc>
        <w:tc>
          <w:tcPr>
            <w:tcW w:w="0" w:type="auto"/>
            <w:shd w:val="clear" w:color="auto" w:fill="FFFFFF"/>
          </w:tcPr>
          <w:p w14:paraId="7DF778BE" w14:textId="77777777" w:rsidR="004C26EE" w:rsidRDefault="00C72362">
            <w:pPr>
              <w:rPr>
                <w:lang w:val="en-GB"/>
              </w:rPr>
            </w:pPr>
            <w:r>
              <w:rPr>
                <w:lang w:val="en-GB"/>
              </w:rPr>
              <w:t>Trackside Train Detection Systems</w:t>
            </w:r>
          </w:p>
        </w:tc>
        <w:tc>
          <w:tcPr>
            <w:tcW w:w="0" w:type="auto"/>
            <w:shd w:val="clear" w:color="auto" w:fill="FFFFFF"/>
          </w:tcPr>
          <w:p w14:paraId="19E0137A" w14:textId="77777777" w:rsidR="004C26EE" w:rsidRDefault="00C72362">
            <w:pPr>
              <w:rPr>
                <w:lang w:val="sr-Cyrl-RS"/>
              </w:rPr>
            </w:pPr>
            <w:r>
              <w:rPr>
                <w:lang w:val="sr-Cyrl-RS"/>
              </w:rPr>
              <w:t>Пружни системи за детекцију воза</w:t>
            </w:r>
          </w:p>
        </w:tc>
      </w:tr>
      <w:tr w:rsidR="004C26EE" w14:paraId="0EF10858" w14:textId="77777777">
        <w:tc>
          <w:tcPr>
            <w:tcW w:w="0" w:type="auto"/>
            <w:shd w:val="clear" w:color="auto" w:fill="FFFFFF"/>
          </w:tcPr>
          <w:p w14:paraId="7C032E00" w14:textId="77777777" w:rsidR="004C26EE" w:rsidRDefault="00C72362">
            <w:pPr>
              <w:rPr>
                <w:lang w:val="en-GB"/>
              </w:rPr>
            </w:pPr>
            <w:r>
              <w:rPr>
                <w:rStyle w:val="SegmentID"/>
                <w:lang w:val="en-GB"/>
              </w:rPr>
              <w:t>3466</w:t>
            </w:r>
            <w:r>
              <w:rPr>
                <w:rStyle w:val="TransUnitID"/>
                <w:lang w:val="en-GB"/>
              </w:rPr>
              <w:t>544be6a2-f8ee-4768-a9d3-f0f3648e841d</w:t>
            </w:r>
          </w:p>
        </w:tc>
        <w:tc>
          <w:tcPr>
            <w:tcW w:w="0" w:type="auto"/>
            <w:shd w:val="clear" w:color="auto" w:fill="FFFFFF"/>
          </w:tcPr>
          <w:p w14:paraId="2108B1B5" w14:textId="77777777" w:rsidR="004C26EE" w:rsidRDefault="00C72362">
            <w:pPr>
              <w:rPr>
                <w:lang w:val="en-GB"/>
              </w:rPr>
            </w:pPr>
            <w:r>
              <w:rPr>
                <w:lang w:val="en-GB"/>
              </w:rPr>
              <w:t>Translation Approved (100%)</w:t>
            </w:r>
          </w:p>
        </w:tc>
        <w:tc>
          <w:tcPr>
            <w:tcW w:w="0" w:type="auto"/>
            <w:shd w:val="clear" w:color="auto" w:fill="FFFFFF"/>
          </w:tcPr>
          <w:p w14:paraId="65964265" w14:textId="77777777" w:rsidR="004C26EE" w:rsidRDefault="00C72362">
            <w:pPr>
              <w:rPr>
                <w:lang w:val="en-GB"/>
              </w:rPr>
            </w:pPr>
            <w:r>
              <w:rPr>
                <w:lang w:val="en-GB"/>
              </w:rPr>
              <w:t>Index 77, point 3.1.3.4:</w:t>
            </w:r>
          </w:p>
        </w:tc>
        <w:tc>
          <w:tcPr>
            <w:tcW w:w="0" w:type="auto"/>
            <w:shd w:val="clear" w:color="auto" w:fill="FFFFFF"/>
          </w:tcPr>
          <w:p w14:paraId="507E0E22" w14:textId="77777777" w:rsidR="004C26EE" w:rsidRDefault="00C72362">
            <w:pPr>
              <w:rPr>
                <w:lang w:val="sr-Cyrl-RS"/>
              </w:rPr>
            </w:pPr>
            <w:r>
              <w:rPr>
                <w:lang w:val="sr-Cyrl-RS"/>
              </w:rPr>
              <w:t>Индекс 77, тачка 3.1.3.4:</w:t>
            </w:r>
          </w:p>
        </w:tc>
      </w:tr>
      <w:tr w:rsidR="004C26EE" w14:paraId="47A4CBED" w14:textId="77777777">
        <w:tc>
          <w:tcPr>
            <w:tcW w:w="0" w:type="auto"/>
            <w:shd w:val="clear" w:color="auto" w:fill="FFFFFF"/>
          </w:tcPr>
          <w:p w14:paraId="4FD9D137" w14:textId="77777777" w:rsidR="004C26EE" w:rsidRDefault="00C72362">
            <w:pPr>
              <w:rPr>
                <w:lang w:val="en-GB"/>
              </w:rPr>
            </w:pPr>
            <w:r>
              <w:rPr>
                <w:rStyle w:val="SegmentID"/>
                <w:lang w:val="en-GB"/>
              </w:rPr>
              <w:t>3467</w:t>
            </w:r>
            <w:r>
              <w:rPr>
                <w:rStyle w:val="TransUnitID"/>
                <w:lang w:val="en-GB"/>
              </w:rPr>
              <w:t>0f2272d2-c1d3-4a65-a0f5-6d68ebcc175d</w:t>
            </w:r>
          </w:p>
        </w:tc>
        <w:tc>
          <w:tcPr>
            <w:tcW w:w="0" w:type="auto"/>
            <w:shd w:val="clear" w:color="auto" w:fill="FFFFFF"/>
          </w:tcPr>
          <w:p w14:paraId="723BFC20" w14:textId="77777777" w:rsidR="004C26EE" w:rsidRDefault="00C72362">
            <w:pPr>
              <w:rPr>
                <w:lang w:val="en-GB"/>
              </w:rPr>
            </w:pPr>
            <w:r>
              <w:rPr>
                <w:lang w:val="en-GB"/>
              </w:rPr>
              <w:t>Translation Approved (91%)</w:t>
            </w:r>
          </w:p>
        </w:tc>
        <w:tc>
          <w:tcPr>
            <w:tcW w:w="0" w:type="auto"/>
            <w:shd w:val="clear" w:color="auto" w:fill="FFFFFF"/>
          </w:tcPr>
          <w:p w14:paraId="02444CF8" w14:textId="77777777" w:rsidR="004C26EE" w:rsidRDefault="00C72362">
            <w:pPr>
              <w:rPr>
                <w:lang w:val="en-GB"/>
              </w:rPr>
            </w:pPr>
            <w:r>
              <w:rPr>
                <w:lang w:val="en-GB"/>
              </w:rPr>
              <w:t>The minimum flange height (S</w:t>
            </w:r>
            <w:r>
              <w:rPr>
                <w:rStyle w:val="Tag"/>
                <w:lang w:val="en-GB"/>
              </w:rPr>
              <w:t>&lt;218321&gt;</w:t>
            </w:r>
            <w:r>
              <w:rPr>
                <w:lang w:val="en-GB"/>
              </w:rPr>
              <w:t>h</w:t>
            </w:r>
            <w:r>
              <w:rPr>
                <w:rStyle w:val="Tag"/>
                <w:lang w:val="en-GB"/>
              </w:rPr>
              <w:t>&lt;/218321&gt;</w:t>
            </w:r>
            <w:r>
              <w:rPr>
                <w:lang w:val="en-GB"/>
              </w:rPr>
              <w:t>) for 1 520 mm track gauge network is 26,25 mm.</w:t>
            </w:r>
          </w:p>
        </w:tc>
        <w:tc>
          <w:tcPr>
            <w:tcW w:w="0" w:type="auto"/>
            <w:shd w:val="clear" w:color="auto" w:fill="FFFFFF"/>
          </w:tcPr>
          <w:p w14:paraId="11496498" w14:textId="77777777" w:rsidR="004C26EE" w:rsidRDefault="00C72362">
            <w:pPr>
              <w:rPr>
                <w:lang w:val="sr-Cyrl-RS"/>
              </w:rPr>
            </w:pPr>
            <w:r>
              <w:rPr>
                <w:lang w:val="sr-Cyrl-RS"/>
              </w:rPr>
              <w:t>Минимална висина венца точка (</w:t>
            </w:r>
            <w:r>
              <w:rPr>
                <w:rStyle w:val="Tag"/>
                <w:lang w:val="sr-Cyrl-RS"/>
              </w:rPr>
              <w:t>&lt;Italic&gt;</w:t>
            </w:r>
            <w:r>
              <w:rPr>
                <w:lang w:val="sr-Cyrl-RS"/>
              </w:rPr>
              <w:t>S</w:t>
            </w:r>
            <w:r>
              <w:rPr>
                <w:rStyle w:val="Tag"/>
                <w:lang w:val="sr-Cyrl-RS"/>
              </w:rPr>
              <w:t>&lt;/Italic&gt;&lt;218321&gt;&lt;Italic&gt;</w:t>
            </w:r>
            <w:r>
              <w:rPr>
                <w:lang w:val="sr-Cyrl-RS"/>
              </w:rPr>
              <w:t>h</w:t>
            </w:r>
            <w:r>
              <w:rPr>
                <w:rStyle w:val="Tag"/>
                <w:lang w:val="sr-Cyrl-RS"/>
              </w:rPr>
              <w:t>&lt;/Italic&gt;&lt;/218321&gt;</w:t>
            </w:r>
            <w:r>
              <w:rPr>
                <w:lang w:val="sr-Cyrl-RS"/>
              </w:rPr>
              <w:t>) за мрежу са ширином колосека 1520 mm, износи 26,25 mm.</w:t>
            </w:r>
          </w:p>
        </w:tc>
      </w:tr>
      <w:tr w:rsidR="004C26EE" w14:paraId="63D0A29C" w14:textId="77777777">
        <w:tc>
          <w:tcPr>
            <w:tcW w:w="0" w:type="auto"/>
            <w:shd w:val="clear" w:color="auto" w:fill="FFFFFF"/>
          </w:tcPr>
          <w:p w14:paraId="18301020" w14:textId="77777777" w:rsidR="004C26EE" w:rsidRDefault="00C72362">
            <w:pPr>
              <w:rPr>
                <w:lang w:val="en-GB"/>
              </w:rPr>
            </w:pPr>
            <w:r>
              <w:rPr>
                <w:rStyle w:val="SegmentID"/>
                <w:lang w:val="en-GB"/>
              </w:rPr>
              <w:t>3468</w:t>
            </w:r>
            <w:r>
              <w:rPr>
                <w:rStyle w:val="TransUnitID"/>
                <w:lang w:val="en-GB"/>
              </w:rPr>
              <w:t>3cee0cb2-aa36-466d-9b4a-45fb322e76be</w:t>
            </w:r>
          </w:p>
        </w:tc>
        <w:tc>
          <w:tcPr>
            <w:tcW w:w="0" w:type="auto"/>
            <w:shd w:val="clear" w:color="auto" w:fill="FFFFFF"/>
          </w:tcPr>
          <w:p w14:paraId="06E76AFA" w14:textId="77777777" w:rsidR="004C26EE" w:rsidRDefault="00C72362">
            <w:pPr>
              <w:rPr>
                <w:lang w:val="en-GB"/>
              </w:rPr>
            </w:pPr>
            <w:r>
              <w:rPr>
                <w:lang w:val="en-GB"/>
              </w:rPr>
              <w:t>Translation Approved (100%)</w:t>
            </w:r>
          </w:p>
        </w:tc>
        <w:tc>
          <w:tcPr>
            <w:tcW w:w="0" w:type="auto"/>
            <w:shd w:val="clear" w:color="auto" w:fill="FFFFFF"/>
          </w:tcPr>
          <w:p w14:paraId="76FFBA01" w14:textId="77777777" w:rsidR="004C26EE" w:rsidRDefault="00C72362">
            <w:pPr>
              <w:rPr>
                <w:lang w:val="en-GB"/>
              </w:rPr>
            </w:pPr>
            <w:r>
              <w:rPr>
                <w:lang w:val="en-GB"/>
              </w:rPr>
              <w:t>T</w:t>
            </w:r>
          </w:p>
        </w:tc>
        <w:tc>
          <w:tcPr>
            <w:tcW w:w="0" w:type="auto"/>
            <w:shd w:val="clear" w:color="auto" w:fill="FFFFFF"/>
          </w:tcPr>
          <w:p w14:paraId="4B8FB99D" w14:textId="77777777" w:rsidR="004C26EE" w:rsidRDefault="00C72362">
            <w:pPr>
              <w:rPr>
                <w:lang w:val="sr-Cyrl-RS"/>
              </w:rPr>
            </w:pPr>
            <w:r>
              <w:rPr>
                <w:rStyle w:val="Tag"/>
                <w:lang w:val="sr-Cyrl-RS"/>
              </w:rPr>
              <w:t>&lt;Italic&gt;</w:t>
            </w:r>
            <w:r>
              <w:rPr>
                <w:lang w:val="sr-Cyrl-RS"/>
              </w:rPr>
              <w:t>T</w:t>
            </w:r>
            <w:r>
              <w:rPr>
                <w:rStyle w:val="Tag"/>
                <w:lang w:val="sr-Cyrl-RS"/>
              </w:rPr>
              <w:t>&lt;/Italic&gt;</w:t>
            </w:r>
          </w:p>
        </w:tc>
      </w:tr>
      <w:tr w:rsidR="004C26EE" w14:paraId="45AFA38D" w14:textId="77777777">
        <w:tc>
          <w:tcPr>
            <w:tcW w:w="0" w:type="auto"/>
            <w:shd w:val="clear" w:color="auto" w:fill="FFFFFF"/>
          </w:tcPr>
          <w:p w14:paraId="55FB2E0F" w14:textId="77777777" w:rsidR="004C26EE" w:rsidRDefault="00C72362">
            <w:pPr>
              <w:rPr>
                <w:lang w:val="en-GB"/>
              </w:rPr>
            </w:pPr>
            <w:r>
              <w:rPr>
                <w:rStyle w:val="SegmentID"/>
                <w:lang w:val="en-GB"/>
              </w:rPr>
              <w:t>3469</w:t>
            </w:r>
            <w:r>
              <w:rPr>
                <w:rStyle w:val="TransUnitID"/>
                <w:lang w:val="en-GB"/>
              </w:rPr>
              <w:t>abcebcbc-0bf9-4ed5-bd40-28baaad825bc</w:t>
            </w:r>
          </w:p>
        </w:tc>
        <w:tc>
          <w:tcPr>
            <w:tcW w:w="0" w:type="auto"/>
            <w:shd w:val="clear" w:color="auto" w:fill="FFFFFF"/>
          </w:tcPr>
          <w:p w14:paraId="2022EB2A" w14:textId="77777777" w:rsidR="004C26EE" w:rsidRDefault="00C72362">
            <w:pPr>
              <w:rPr>
                <w:lang w:val="en-GB"/>
              </w:rPr>
            </w:pPr>
            <w:r>
              <w:rPr>
                <w:lang w:val="en-GB"/>
              </w:rPr>
              <w:t>Translation Approved (CM)</w:t>
            </w:r>
          </w:p>
        </w:tc>
        <w:tc>
          <w:tcPr>
            <w:tcW w:w="0" w:type="auto"/>
            <w:shd w:val="clear" w:color="auto" w:fill="FFFFFF"/>
          </w:tcPr>
          <w:p w14:paraId="76A46B71" w14:textId="77777777" w:rsidR="004C26EE" w:rsidRDefault="00C72362">
            <w:pPr>
              <w:rPr>
                <w:lang w:val="en-GB"/>
              </w:rPr>
            </w:pPr>
            <w:r>
              <w:rPr>
                <w:lang w:val="en-GB"/>
              </w:rPr>
              <w:t>Applicable on infrastructure</w:t>
            </w:r>
          </w:p>
        </w:tc>
        <w:tc>
          <w:tcPr>
            <w:tcW w:w="0" w:type="auto"/>
            <w:shd w:val="clear" w:color="auto" w:fill="FFFFFF"/>
          </w:tcPr>
          <w:p w14:paraId="1CBACF4E" w14:textId="77777777" w:rsidR="004C26EE" w:rsidRDefault="00C72362">
            <w:pPr>
              <w:rPr>
                <w:lang w:val="sr-Cyrl-RS"/>
              </w:rPr>
            </w:pPr>
            <w:r>
              <w:rPr>
                <w:lang w:val="sr-Cyrl-RS"/>
              </w:rPr>
              <w:t>Примењује се на инфраструктури</w:t>
            </w:r>
          </w:p>
        </w:tc>
      </w:tr>
      <w:tr w:rsidR="004C26EE" w14:paraId="273D0B6D" w14:textId="77777777">
        <w:tc>
          <w:tcPr>
            <w:tcW w:w="0" w:type="auto"/>
            <w:shd w:val="clear" w:color="auto" w:fill="FFFFFF"/>
          </w:tcPr>
          <w:p w14:paraId="7E22253F" w14:textId="77777777" w:rsidR="004C26EE" w:rsidRDefault="00C72362">
            <w:pPr>
              <w:rPr>
                <w:lang w:val="en-GB"/>
              </w:rPr>
            </w:pPr>
            <w:r>
              <w:rPr>
                <w:rStyle w:val="SegmentID"/>
                <w:lang w:val="en-GB"/>
              </w:rPr>
              <w:t>3470</w:t>
            </w:r>
            <w:r>
              <w:rPr>
                <w:rStyle w:val="TransUnitID"/>
                <w:lang w:val="en-GB"/>
              </w:rPr>
              <w:t>6703389d-2a0d-4a5f-ab15-29c25bed91f7</w:t>
            </w:r>
          </w:p>
        </w:tc>
        <w:tc>
          <w:tcPr>
            <w:tcW w:w="0" w:type="auto"/>
            <w:shd w:val="clear" w:color="auto" w:fill="FFFFFF"/>
          </w:tcPr>
          <w:p w14:paraId="7EFBD798" w14:textId="77777777" w:rsidR="004C26EE" w:rsidRDefault="00C72362">
            <w:pPr>
              <w:rPr>
                <w:lang w:val="en-GB"/>
              </w:rPr>
            </w:pPr>
            <w:r>
              <w:rPr>
                <w:lang w:val="en-GB"/>
              </w:rPr>
              <w:t>Translation Approved (CM)</w:t>
            </w:r>
          </w:p>
        </w:tc>
        <w:tc>
          <w:tcPr>
            <w:tcW w:w="0" w:type="auto"/>
            <w:shd w:val="clear" w:color="auto" w:fill="FFFFFF"/>
          </w:tcPr>
          <w:p w14:paraId="1E8AF036" w14:textId="77777777" w:rsidR="004C26EE" w:rsidRDefault="00C72362">
            <w:pPr>
              <w:rPr>
                <w:lang w:val="en-GB"/>
              </w:rPr>
            </w:pPr>
            <w:r>
              <w:rPr>
                <w:lang w:val="en-GB"/>
              </w:rPr>
              <w:t>Applicable on vehicles</w:t>
            </w:r>
          </w:p>
        </w:tc>
        <w:tc>
          <w:tcPr>
            <w:tcW w:w="0" w:type="auto"/>
            <w:shd w:val="clear" w:color="auto" w:fill="FFFFFF"/>
          </w:tcPr>
          <w:p w14:paraId="532E032F" w14:textId="77777777" w:rsidR="004C26EE" w:rsidRDefault="00C72362">
            <w:pPr>
              <w:rPr>
                <w:lang w:val="sr-Cyrl-RS"/>
              </w:rPr>
            </w:pPr>
            <w:r>
              <w:rPr>
                <w:lang w:val="sr-Cyrl-RS"/>
              </w:rPr>
              <w:t>Примењује се на возилима</w:t>
            </w:r>
          </w:p>
        </w:tc>
      </w:tr>
      <w:tr w:rsidR="004C26EE" w14:paraId="278D1E46" w14:textId="77777777">
        <w:tc>
          <w:tcPr>
            <w:tcW w:w="0" w:type="auto"/>
            <w:shd w:val="clear" w:color="auto" w:fill="FFFFFF"/>
          </w:tcPr>
          <w:p w14:paraId="6BEC16E8" w14:textId="77777777" w:rsidR="004C26EE" w:rsidRDefault="00C72362">
            <w:pPr>
              <w:rPr>
                <w:lang w:val="en-GB"/>
              </w:rPr>
            </w:pPr>
            <w:r>
              <w:rPr>
                <w:rStyle w:val="SegmentID"/>
                <w:lang w:val="en-GB"/>
              </w:rPr>
              <w:t>3471</w:t>
            </w:r>
            <w:r>
              <w:rPr>
                <w:rStyle w:val="TransUnitID"/>
                <w:lang w:val="en-GB"/>
              </w:rPr>
              <w:t>a59f54b4-5e42-40b5-9ce9-2ef9fdccec9c</w:t>
            </w:r>
          </w:p>
        </w:tc>
        <w:tc>
          <w:tcPr>
            <w:tcW w:w="0" w:type="auto"/>
            <w:shd w:val="clear" w:color="auto" w:fill="FFFFFF"/>
          </w:tcPr>
          <w:p w14:paraId="5B37B8F7" w14:textId="77777777" w:rsidR="004C26EE" w:rsidRDefault="00C72362">
            <w:pPr>
              <w:rPr>
                <w:lang w:val="en-GB"/>
              </w:rPr>
            </w:pPr>
            <w:r>
              <w:rPr>
                <w:lang w:val="en-GB"/>
              </w:rPr>
              <w:t>Translation Approved (CM)</w:t>
            </w:r>
          </w:p>
        </w:tc>
        <w:tc>
          <w:tcPr>
            <w:tcW w:w="0" w:type="auto"/>
            <w:shd w:val="clear" w:color="auto" w:fill="FFFFFF"/>
          </w:tcPr>
          <w:p w14:paraId="03BFD126" w14:textId="77777777" w:rsidR="004C26EE" w:rsidRDefault="00C72362">
            <w:pPr>
              <w:rPr>
                <w:lang w:val="en-GB"/>
              </w:rPr>
            </w:pPr>
            <w:r>
              <w:rPr>
                <w:lang w:val="en-GB"/>
              </w:rPr>
              <w:t>This specific case is needed as long as ČME locomotives operate on 1 520 mm network.</w:t>
            </w:r>
          </w:p>
        </w:tc>
        <w:tc>
          <w:tcPr>
            <w:tcW w:w="0" w:type="auto"/>
            <w:shd w:val="clear" w:color="auto" w:fill="FFFFFF"/>
          </w:tcPr>
          <w:p w14:paraId="70C7441E" w14:textId="77777777" w:rsidR="004C26EE" w:rsidRDefault="00C72362">
            <w:pPr>
              <w:rPr>
                <w:lang w:val="sr-Cyrl-RS"/>
              </w:rPr>
            </w:pPr>
            <w:r>
              <w:rPr>
                <w:lang w:val="sr-Cyrl-RS"/>
              </w:rPr>
              <w:t xml:space="preserve">Овај специфични случај је потребан све док локомотиве </w:t>
            </w:r>
            <w:r>
              <w:rPr>
                <w:rStyle w:val="Tag"/>
                <w:lang w:val="sr-Cyrl-RS"/>
              </w:rPr>
              <w:t>&lt;Italic&gt;</w:t>
            </w:r>
            <w:r>
              <w:rPr>
                <w:lang w:val="sr-Cyrl-RS"/>
              </w:rPr>
              <w:t>ČME</w:t>
            </w:r>
            <w:r>
              <w:rPr>
                <w:rStyle w:val="Tag"/>
                <w:lang w:val="sr-Cyrl-RS"/>
              </w:rPr>
              <w:t>&lt;/Italic&gt;</w:t>
            </w:r>
            <w:r>
              <w:rPr>
                <w:lang w:val="sr-Cyrl-RS"/>
              </w:rPr>
              <w:t xml:space="preserve"> саобраћају на мрежи са ширином колосека од 1520 mm.</w:t>
            </w:r>
          </w:p>
        </w:tc>
      </w:tr>
      <w:tr w:rsidR="004C26EE" w14:paraId="69DB8B74" w14:textId="77777777">
        <w:tc>
          <w:tcPr>
            <w:tcW w:w="0" w:type="auto"/>
            <w:shd w:val="clear" w:color="auto" w:fill="FFFFFF"/>
          </w:tcPr>
          <w:p w14:paraId="6BCF2224" w14:textId="77777777" w:rsidR="004C26EE" w:rsidRDefault="00C72362">
            <w:pPr>
              <w:rPr>
                <w:lang w:val="en-GB"/>
              </w:rPr>
            </w:pPr>
            <w:r>
              <w:rPr>
                <w:rStyle w:val="SegmentID"/>
                <w:lang w:val="en-GB"/>
              </w:rPr>
              <w:t>3472</w:t>
            </w:r>
            <w:r>
              <w:rPr>
                <w:rStyle w:val="TransUnitID"/>
                <w:lang w:val="en-GB"/>
              </w:rPr>
              <w:t>c6310452-696f-4000-8501-122c0fafe2ed</w:t>
            </w:r>
          </w:p>
        </w:tc>
        <w:tc>
          <w:tcPr>
            <w:tcW w:w="0" w:type="auto"/>
            <w:shd w:val="clear" w:color="auto" w:fill="FFFFFF"/>
          </w:tcPr>
          <w:p w14:paraId="045DC08F" w14:textId="77777777" w:rsidR="004C26EE" w:rsidRDefault="00C72362">
            <w:pPr>
              <w:rPr>
                <w:lang w:val="en-GB"/>
              </w:rPr>
            </w:pPr>
            <w:r>
              <w:rPr>
                <w:lang w:val="en-GB"/>
              </w:rPr>
              <w:t>Translation Approved (100%)</w:t>
            </w:r>
          </w:p>
        </w:tc>
        <w:tc>
          <w:tcPr>
            <w:tcW w:w="0" w:type="auto"/>
            <w:shd w:val="clear" w:color="auto" w:fill="FFFFFF"/>
          </w:tcPr>
          <w:p w14:paraId="1BB0DCA2" w14:textId="77777777" w:rsidR="004C26EE" w:rsidRDefault="00C72362">
            <w:pPr>
              <w:rPr>
                <w:lang w:val="en-GB"/>
              </w:rPr>
            </w:pPr>
            <w:r>
              <w:rPr>
                <w:lang w:val="en-GB"/>
              </w:rPr>
              <w:t>4.2.11.</w:t>
            </w:r>
          </w:p>
        </w:tc>
        <w:tc>
          <w:tcPr>
            <w:tcW w:w="0" w:type="auto"/>
            <w:shd w:val="clear" w:color="auto" w:fill="FFFFFF"/>
          </w:tcPr>
          <w:p w14:paraId="6B0CEC8B" w14:textId="77777777" w:rsidR="004C26EE" w:rsidRDefault="00C72362">
            <w:pPr>
              <w:rPr>
                <w:lang w:val="sr-Cyrl-RS"/>
              </w:rPr>
            </w:pPr>
            <w:r>
              <w:rPr>
                <w:lang w:val="sr-Cyrl-RS"/>
              </w:rPr>
              <w:t>4.2.11.</w:t>
            </w:r>
          </w:p>
        </w:tc>
      </w:tr>
      <w:tr w:rsidR="004C26EE" w14:paraId="2338EAA4" w14:textId="77777777">
        <w:tc>
          <w:tcPr>
            <w:tcW w:w="0" w:type="auto"/>
            <w:shd w:val="clear" w:color="auto" w:fill="FFFFFF"/>
          </w:tcPr>
          <w:p w14:paraId="2681BDD4" w14:textId="77777777" w:rsidR="004C26EE" w:rsidRDefault="00C72362">
            <w:pPr>
              <w:rPr>
                <w:lang w:val="en-GB"/>
              </w:rPr>
            </w:pPr>
            <w:r>
              <w:rPr>
                <w:rStyle w:val="SegmentID"/>
                <w:lang w:val="en-GB"/>
              </w:rPr>
              <w:t>3473</w:t>
            </w:r>
            <w:r>
              <w:rPr>
                <w:rStyle w:val="TransUnitID"/>
                <w:lang w:val="en-GB"/>
              </w:rPr>
              <w:t>c6310452-696f-4000-8501-122c0fafe2ed</w:t>
            </w:r>
          </w:p>
        </w:tc>
        <w:tc>
          <w:tcPr>
            <w:tcW w:w="0" w:type="auto"/>
            <w:shd w:val="clear" w:color="auto" w:fill="FFFFFF"/>
          </w:tcPr>
          <w:p w14:paraId="5A5C3BF1" w14:textId="77777777" w:rsidR="004C26EE" w:rsidRDefault="00C72362">
            <w:pPr>
              <w:rPr>
                <w:lang w:val="en-GB"/>
              </w:rPr>
            </w:pPr>
            <w:r>
              <w:rPr>
                <w:lang w:val="en-GB"/>
              </w:rPr>
              <w:t>Translation Approved (CM)</w:t>
            </w:r>
          </w:p>
        </w:tc>
        <w:tc>
          <w:tcPr>
            <w:tcW w:w="0" w:type="auto"/>
            <w:shd w:val="clear" w:color="auto" w:fill="FFFFFF"/>
          </w:tcPr>
          <w:p w14:paraId="1F7462CC" w14:textId="77777777" w:rsidR="004C26EE" w:rsidRDefault="00C72362">
            <w:pPr>
              <w:rPr>
                <w:lang w:val="en-GB"/>
              </w:rPr>
            </w:pPr>
            <w:r>
              <w:rPr>
                <w:lang w:val="en-GB"/>
              </w:rPr>
              <w:t>Electromagnetic Compatibility between Rolling Stock and Control-Command and Signalling trackside equipment</w:t>
            </w:r>
          </w:p>
        </w:tc>
        <w:tc>
          <w:tcPr>
            <w:tcW w:w="0" w:type="auto"/>
            <w:shd w:val="clear" w:color="auto" w:fill="FFFFFF"/>
          </w:tcPr>
          <w:p w14:paraId="4EFEE235" w14:textId="77777777" w:rsidR="004C26EE" w:rsidRDefault="00C72362">
            <w:pPr>
              <w:rPr>
                <w:lang w:val="sr-Cyrl-RS"/>
              </w:rPr>
            </w:pPr>
            <w:r>
              <w:rPr>
                <w:lang w:val="sr-Cyrl-RS"/>
              </w:rPr>
              <w:t>Електромагнетна компатибилност између возних средстава и пружне опреме за контролу, управљање и сигнализацију</w:t>
            </w:r>
          </w:p>
        </w:tc>
      </w:tr>
      <w:tr w:rsidR="004C26EE" w14:paraId="7D25034C" w14:textId="77777777">
        <w:tc>
          <w:tcPr>
            <w:tcW w:w="0" w:type="auto"/>
            <w:shd w:val="clear" w:color="auto" w:fill="FFFFFF"/>
          </w:tcPr>
          <w:p w14:paraId="598E51D2" w14:textId="77777777" w:rsidR="004C26EE" w:rsidRDefault="00C72362">
            <w:pPr>
              <w:rPr>
                <w:lang w:val="en-GB"/>
              </w:rPr>
            </w:pPr>
            <w:r>
              <w:rPr>
                <w:rStyle w:val="SegmentID"/>
                <w:lang w:val="en-GB"/>
              </w:rPr>
              <w:t>3474</w:t>
            </w:r>
            <w:r>
              <w:rPr>
                <w:rStyle w:val="TransUnitID"/>
                <w:lang w:val="en-GB"/>
              </w:rPr>
              <w:t>3a13245c-0b46-4eb1-83f5-67e788c11192</w:t>
            </w:r>
          </w:p>
        </w:tc>
        <w:tc>
          <w:tcPr>
            <w:tcW w:w="0" w:type="auto"/>
            <w:shd w:val="clear" w:color="auto" w:fill="FFFFFF"/>
          </w:tcPr>
          <w:p w14:paraId="43E5C0A0" w14:textId="77777777" w:rsidR="004C26EE" w:rsidRDefault="00C72362">
            <w:pPr>
              <w:rPr>
                <w:lang w:val="en-GB"/>
              </w:rPr>
            </w:pPr>
            <w:r>
              <w:rPr>
                <w:lang w:val="en-GB"/>
              </w:rPr>
              <w:t>Translation Approved (100%)</w:t>
            </w:r>
          </w:p>
        </w:tc>
        <w:tc>
          <w:tcPr>
            <w:tcW w:w="0" w:type="auto"/>
            <w:shd w:val="clear" w:color="auto" w:fill="FFFFFF"/>
          </w:tcPr>
          <w:p w14:paraId="601BA412" w14:textId="77777777" w:rsidR="004C26EE" w:rsidRDefault="00C72362">
            <w:pPr>
              <w:rPr>
                <w:lang w:val="en-GB"/>
              </w:rPr>
            </w:pPr>
            <w:r>
              <w:rPr>
                <w:lang w:val="en-GB"/>
              </w:rPr>
              <w:t>Index 77, point 3.2.2.4:</w:t>
            </w:r>
          </w:p>
        </w:tc>
        <w:tc>
          <w:tcPr>
            <w:tcW w:w="0" w:type="auto"/>
            <w:shd w:val="clear" w:color="auto" w:fill="FFFFFF"/>
          </w:tcPr>
          <w:p w14:paraId="1F724099" w14:textId="77777777" w:rsidR="004C26EE" w:rsidRDefault="00C72362">
            <w:pPr>
              <w:rPr>
                <w:lang w:val="sr-Cyrl-RS"/>
              </w:rPr>
            </w:pPr>
            <w:r>
              <w:rPr>
                <w:lang w:val="sr-Cyrl-RS"/>
              </w:rPr>
              <w:t>Индекс 77, тачка 3.2.2.4:</w:t>
            </w:r>
          </w:p>
        </w:tc>
      </w:tr>
      <w:tr w:rsidR="004C26EE" w14:paraId="56D31456" w14:textId="77777777">
        <w:tc>
          <w:tcPr>
            <w:tcW w:w="0" w:type="auto"/>
            <w:shd w:val="clear" w:color="auto" w:fill="FFFFFF"/>
          </w:tcPr>
          <w:p w14:paraId="0FFC7306" w14:textId="77777777" w:rsidR="004C26EE" w:rsidRDefault="00C72362">
            <w:pPr>
              <w:rPr>
                <w:lang w:val="en-GB"/>
              </w:rPr>
            </w:pPr>
            <w:r>
              <w:rPr>
                <w:rStyle w:val="SegmentID"/>
                <w:lang w:val="en-GB"/>
              </w:rPr>
              <w:t>3475</w:t>
            </w:r>
            <w:r>
              <w:rPr>
                <w:rStyle w:val="TransUnitID"/>
                <w:lang w:val="en-GB"/>
              </w:rPr>
              <w:t>d24c52c1-eba3-4952-975d-a77dfeb04b36</w:t>
            </w:r>
          </w:p>
        </w:tc>
        <w:tc>
          <w:tcPr>
            <w:tcW w:w="0" w:type="auto"/>
            <w:shd w:val="clear" w:color="auto" w:fill="FFFFFF"/>
          </w:tcPr>
          <w:p w14:paraId="62D55CC2" w14:textId="77777777" w:rsidR="004C26EE" w:rsidRDefault="00C72362">
            <w:pPr>
              <w:rPr>
                <w:lang w:val="en-GB"/>
              </w:rPr>
            </w:pPr>
            <w:r>
              <w:rPr>
                <w:lang w:val="en-GB"/>
              </w:rPr>
              <w:t>Translation Approved (0%)</w:t>
            </w:r>
          </w:p>
        </w:tc>
        <w:tc>
          <w:tcPr>
            <w:tcW w:w="0" w:type="auto"/>
            <w:shd w:val="clear" w:color="auto" w:fill="FFFFFF"/>
          </w:tcPr>
          <w:p w14:paraId="2E54656E" w14:textId="77777777" w:rsidR="004C26EE" w:rsidRDefault="00C72362">
            <w:pPr>
              <w:rPr>
                <w:lang w:val="en-GB"/>
              </w:rPr>
            </w:pPr>
            <w:r>
              <w:rPr>
                <w:lang w:val="en-GB"/>
              </w:rPr>
              <w:t>The limits and associated parameters for the evaluation of rolling stock emissions are provided in the following table:</w:t>
            </w:r>
          </w:p>
        </w:tc>
        <w:tc>
          <w:tcPr>
            <w:tcW w:w="0" w:type="auto"/>
            <w:shd w:val="clear" w:color="auto" w:fill="FFFFFF"/>
          </w:tcPr>
          <w:p w14:paraId="76C3F676" w14:textId="77777777" w:rsidR="004C26EE" w:rsidRDefault="00C72362">
            <w:pPr>
              <w:rPr>
                <w:lang w:val="sr-Cyrl-RS"/>
              </w:rPr>
            </w:pPr>
            <w:r>
              <w:rPr>
                <w:lang w:val="sr-Cyrl-RS"/>
              </w:rPr>
              <w:t>Граничне вредности и с њима повезани параметри за оцену емисија возних средстава, дате су у следећој табели:</w:t>
            </w:r>
          </w:p>
        </w:tc>
      </w:tr>
      <w:tr w:rsidR="004C26EE" w14:paraId="7BE0745F" w14:textId="77777777">
        <w:tc>
          <w:tcPr>
            <w:tcW w:w="0" w:type="auto"/>
            <w:shd w:val="clear" w:color="auto" w:fill="FFFFFF"/>
          </w:tcPr>
          <w:p w14:paraId="7AC010AA" w14:textId="77777777" w:rsidR="004C26EE" w:rsidRDefault="00C72362">
            <w:pPr>
              <w:rPr>
                <w:lang w:val="en-GB"/>
              </w:rPr>
            </w:pPr>
            <w:r>
              <w:rPr>
                <w:rStyle w:val="SegmentID"/>
                <w:lang w:val="en-GB"/>
              </w:rPr>
              <w:t>3476</w:t>
            </w:r>
            <w:r>
              <w:rPr>
                <w:rStyle w:val="TransUnitID"/>
                <w:lang w:val="en-GB"/>
              </w:rPr>
              <w:t>6d6516a8-8e2a-4c43-910e-c7369f9442b6</w:t>
            </w:r>
          </w:p>
        </w:tc>
        <w:tc>
          <w:tcPr>
            <w:tcW w:w="0" w:type="auto"/>
            <w:shd w:val="clear" w:color="auto" w:fill="FFFFFF"/>
          </w:tcPr>
          <w:p w14:paraId="354C3967" w14:textId="77777777" w:rsidR="004C26EE" w:rsidRDefault="00C72362">
            <w:pPr>
              <w:rPr>
                <w:lang w:val="en-GB"/>
              </w:rPr>
            </w:pPr>
            <w:r>
              <w:rPr>
                <w:lang w:val="en-GB"/>
              </w:rPr>
              <w:t>Translation Approved (100%)</w:t>
            </w:r>
          </w:p>
        </w:tc>
        <w:tc>
          <w:tcPr>
            <w:tcW w:w="0" w:type="auto"/>
            <w:shd w:val="clear" w:color="auto" w:fill="FFFFFF"/>
          </w:tcPr>
          <w:p w14:paraId="4842F0C5" w14:textId="77777777" w:rsidR="004C26EE" w:rsidRDefault="00C72362">
            <w:pPr>
              <w:rPr>
                <w:lang w:val="en-GB"/>
              </w:rPr>
            </w:pPr>
            <w:r>
              <w:rPr>
                <w:lang w:val="en-GB"/>
              </w:rPr>
              <w:t>T</w:t>
            </w:r>
          </w:p>
        </w:tc>
        <w:tc>
          <w:tcPr>
            <w:tcW w:w="0" w:type="auto"/>
            <w:shd w:val="clear" w:color="auto" w:fill="FFFFFF"/>
          </w:tcPr>
          <w:p w14:paraId="4B1B92ED" w14:textId="77777777" w:rsidR="004C26EE" w:rsidRDefault="00C72362">
            <w:pPr>
              <w:rPr>
                <w:lang w:val="sr-Cyrl-RS"/>
              </w:rPr>
            </w:pPr>
            <w:r>
              <w:rPr>
                <w:rStyle w:val="Tag"/>
                <w:lang w:val="sr-Cyrl-RS"/>
              </w:rPr>
              <w:t>&lt;Italic&gt;</w:t>
            </w:r>
            <w:r>
              <w:rPr>
                <w:lang w:val="sr-Cyrl-RS"/>
              </w:rPr>
              <w:t>T</w:t>
            </w:r>
            <w:r>
              <w:rPr>
                <w:rStyle w:val="Tag"/>
                <w:lang w:val="sr-Cyrl-RS"/>
              </w:rPr>
              <w:t>&lt;/Italic&gt;</w:t>
            </w:r>
          </w:p>
        </w:tc>
      </w:tr>
      <w:tr w:rsidR="004C26EE" w14:paraId="4E263A8D" w14:textId="77777777">
        <w:tc>
          <w:tcPr>
            <w:tcW w:w="0" w:type="auto"/>
            <w:shd w:val="clear" w:color="auto" w:fill="FFFFFF"/>
          </w:tcPr>
          <w:p w14:paraId="6CDD5E64" w14:textId="77777777" w:rsidR="004C26EE" w:rsidRDefault="00C72362">
            <w:pPr>
              <w:rPr>
                <w:lang w:val="en-GB"/>
              </w:rPr>
            </w:pPr>
            <w:r>
              <w:rPr>
                <w:rStyle w:val="SegmentID"/>
                <w:lang w:val="en-GB"/>
              </w:rPr>
              <w:t>3477</w:t>
            </w:r>
            <w:r>
              <w:rPr>
                <w:rStyle w:val="TransUnitID"/>
                <w:lang w:val="en-GB"/>
              </w:rPr>
              <w:t>b33b6a80-1a36-4a2f-83f2-64c704f0d860</w:t>
            </w:r>
          </w:p>
        </w:tc>
        <w:tc>
          <w:tcPr>
            <w:tcW w:w="0" w:type="auto"/>
            <w:shd w:val="clear" w:color="auto" w:fill="FFFFFF"/>
          </w:tcPr>
          <w:p w14:paraId="037B022A" w14:textId="77777777" w:rsidR="004C26EE" w:rsidRDefault="00C72362">
            <w:pPr>
              <w:rPr>
                <w:lang w:val="en-GB"/>
              </w:rPr>
            </w:pPr>
            <w:r>
              <w:rPr>
                <w:lang w:val="en-GB"/>
              </w:rPr>
              <w:t>Translation Approved (100%)</w:t>
            </w:r>
          </w:p>
        </w:tc>
        <w:tc>
          <w:tcPr>
            <w:tcW w:w="0" w:type="auto"/>
            <w:shd w:val="clear" w:color="auto" w:fill="FFFFFF"/>
          </w:tcPr>
          <w:p w14:paraId="210EC506" w14:textId="77777777" w:rsidR="004C26EE" w:rsidRDefault="00C72362">
            <w:pPr>
              <w:rPr>
                <w:lang w:val="en-GB"/>
              </w:rPr>
            </w:pPr>
            <w:r>
              <w:rPr>
                <w:lang w:val="en-GB"/>
              </w:rPr>
              <w:t>Applicable on vehicles</w:t>
            </w:r>
          </w:p>
        </w:tc>
        <w:tc>
          <w:tcPr>
            <w:tcW w:w="0" w:type="auto"/>
            <w:shd w:val="clear" w:color="auto" w:fill="FFFFFF"/>
          </w:tcPr>
          <w:p w14:paraId="4EA940C2" w14:textId="77777777" w:rsidR="004C26EE" w:rsidRDefault="00C72362">
            <w:pPr>
              <w:rPr>
                <w:lang w:val="sr-Cyrl-RS"/>
              </w:rPr>
            </w:pPr>
            <w:r>
              <w:rPr>
                <w:lang w:val="sr-Cyrl-RS"/>
              </w:rPr>
              <w:t>Примењује се на возилима</w:t>
            </w:r>
          </w:p>
        </w:tc>
      </w:tr>
      <w:tr w:rsidR="004C26EE" w14:paraId="2B32204B" w14:textId="77777777">
        <w:tc>
          <w:tcPr>
            <w:tcW w:w="0" w:type="auto"/>
            <w:shd w:val="clear" w:color="auto" w:fill="FFFFFF"/>
          </w:tcPr>
          <w:p w14:paraId="2BA11887" w14:textId="77777777" w:rsidR="004C26EE" w:rsidRDefault="00C72362">
            <w:pPr>
              <w:rPr>
                <w:lang w:val="en-GB"/>
              </w:rPr>
            </w:pPr>
            <w:r>
              <w:rPr>
                <w:rStyle w:val="SegmentID"/>
                <w:lang w:val="en-GB"/>
              </w:rPr>
              <w:t>3478</w:t>
            </w:r>
            <w:r>
              <w:rPr>
                <w:rStyle w:val="TransUnitID"/>
                <w:lang w:val="en-GB"/>
              </w:rPr>
              <w:t>dd9981e7-ce56-49bf-b417-6cd90062a7be</w:t>
            </w:r>
          </w:p>
        </w:tc>
        <w:tc>
          <w:tcPr>
            <w:tcW w:w="0" w:type="auto"/>
            <w:shd w:val="clear" w:color="auto" w:fill="FFFFFF"/>
          </w:tcPr>
          <w:p w14:paraId="5E36BCB2" w14:textId="77777777" w:rsidR="004C26EE" w:rsidRDefault="00C72362">
            <w:pPr>
              <w:rPr>
                <w:lang w:val="en-GB"/>
              </w:rPr>
            </w:pPr>
            <w:r>
              <w:rPr>
                <w:lang w:val="en-GB"/>
              </w:rPr>
              <w:t>Translation Approved (76%)</w:t>
            </w:r>
          </w:p>
        </w:tc>
        <w:tc>
          <w:tcPr>
            <w:tcW w:w="0" w:type="auto"/>
            <w:shd w:val="clear" w:color="auto" w:fill="FFFFFF"/>
          </w:tcPr>
          <w:p w14:paraId="74F1E7B4" w14:textId="77777777" w:rsidR="004C26EE" w:rsidRDefault="00C72362">
            <w:pPr>
              <w:rPr>
                <w:lang w:val="en-GB"/>
              </w:rPr>
            </w:pPr>
            <w:r>
              <w:rPr>
                <w:lang w:val="en-GB"/>
              </w:rPr>
              <w:t>This specific case is linked with the use of ALSN on the 1 520 mm network.</w:t>
            </w:r>
          </w:p>
        </w:tc>
        <w:tc>
          <w:tcPr>
            <w:tcW w:w="0" w:type="auto"/>
            <w:shd w:val="clear" w:color="auto" w:fill="FFFFFF"/>
          </w:tcPr>
          <w:p w14:paraId="7F52EBEF" w14:textId="77777777" w:rsidR="004C26EE" w:rsidRDefault="00C72362">
            <w:pPr>
              <w:rPr>
                <w:lang w:val="sr-Cyrl-RS"/>
              </w:rPr>
            </w:pPr>
            <w:r>
              <w:rPr>
                <w:lang w:val="sr-Cyrl-RS"/>
              </w:rPr>
              <w:t xml:space="preserve">Овај специфични случај је повезан са употребом </w:t>
            </w:r>
            <w:r>
              <w:rPr>
                <w:rStyle w:val="Tag"/>
                <w:lang w:val="sr-Cyrl-RS"/>
              </w:rPr>
              <w:t>&lt;Italic&gt;</w:t>
            </w:r>
            <w:r>
              <w:rPr>
                <w:lang w:val="sr-Cyrl-RS"/>
              </w:rPr>
              <w:t>ALSN</w:t>
            </w:r>
            <w:r>
              <w:rPr>
                <w:rStyle w:val="Tag"/>
                <w:lang w:val="sr-Cyrl-RS"/>
              </w:rPr>
              <w:t>&lt;/Italic&gt;</w:t>
            </w:r>
            <w:r>
              <w:rPr>
                <w:lang w:val="sr-Cyrl-RS"/>
              </w:rPr>
              <w:t>-а на мрежи са ширином колосека од 1520 mm.</w:t>
            </w:r>
          </w:p>
        </w:tc>
      </w:tr>
      <w:tr w:rsidR="004C26EE" w14:paraId="44978480" w14:textId="77777777">
        <w:tc>
          <w:tcPr>
            <w:tcW w:w="0" w:type="auto"/>
            <w:shd w:val="clear" w:color="auto" w:fill="FFFFFF"/>
          </w:tcPr>
          <w:p w14:paraId="3D0DA973" w14:textId="77777777" w:rsidR="004C26EE" w:rsidRDefault="00C72362">
            <w:pPr>
              <w:rPr>
                <w:lang w:val="en-GB"/>
              </w:rPr>
            </w:pPr>
            <w:r>
              <w:rPr>
                <w:rStyle w:val="SegmentID"/>
                <w:lang w:val="en-GB"/>
              </w:rPr>
              <w:t>3479</w:t>
            </w:r>
            <w:r>
              <w:rPr>
                <w:rStyle w:val="TransUnitID"/>
                <w:lang w:val="en-GB"/>
              </w:rPr>
              <w:t>1f643d32-bdeb-4f49-aa68-7a133de21645</w:t>
            </w:r>
          </w:p>
        </w:tc>
        <w:tc>
          <w:tcPr>
            <w:tcW w:w="0" w:type="auto"/>
            <w:shd w:val="clear" w:color="auto" w:fill="FFFFFF"/>
          </w:tcPr>
          <w:p w14:paraId="502A7033" w14:textId="77777777" w:rsidR="004C26EE" w:rsidRDefault="00C72362">
            <w:pPr>
              <w:rPr>
                <w:lang w:val="en-GB"/>
              </w:rPr>
            </w:pPr>
            <w:r>
              <w:rPr>
                <w:lang w:val="en-GB"/>
              </w:rPr>
              <w:t>Translation Approved (98%)</w:t>
            </w:r>
          </w:p>
        </w:tc>
        <w:tc>
          <w:tcPr>
            <w:tcW w:w="0" w:type="auto"/>
            <w:shd w:val="clear" w:color="auto" w:fill="FFFFFF"/>
          </w:tcPr>
          <w:p w14:paraId="071F430D" w14:textId="77777777" w:rsidR="004C26EE" w:rsidRDefault="00C72362">
            <w:pPr>
              <w:rPr>
                <w:lang w:val="en-GB"/>
              </w:rPr>
            </w:pPr>
            <w:r>
              <w:rPr>
                <w:lang w:val="en-GB"/>
              </w:rPr>
              <w:t>Frequency range</w:t>
            </w:r>
          </w:p>
        </w:tc>
        <w:tc>
          <w:tcPr>
            <w:tcW w:w="0" w:type="auto"/>
            <w:shd w:val="clear" w:color="auto" w:fill="FFFFFF"/>
          </w:tcPr>
          <w:p w14:paraId="555BFA20" w14:textId="77777777" w:rsidR="004C26EE" w:rsidRDefault="00C72362">
            <w:pPr>
              <w:rPr>
                <w:lang w:val="sr-Cyrl-RS"/>
              </w:rPr>
            </w:pPr>
            <w:r>
              <w:rPr>
                <w:lang w:val="sr-Cyrl-RS"/>
              </w:rPr>
              <w:t>Фреквенцијски опсег</w:t>
            </w:r>
          </w:p>
        </w:tc>
      </w:tr>
      <w:tr w:rsidR="004C26EE" w14:paraId="38BA2BA3" w14:textId="77777777">
        <w:tc>
          <w:tcPr>
            <w:tcW w:w="0" w:type="auto"/>
            <w:shd w:val="clear" w:color="auto" w:fill="FFFFFF"/>
          </w:tcPr>
          <w:p w14:paraId="03C30B67" w14:textId="77777777" w:rsidR="004C26EE" w:rsidRDefault="00C72362">
            <w:pPr>
              <w:rPr>
                <w:lang w:val="en-GB"/>
              </w:rPr>
            </w:pPr>
            <w:r>
              <w:rPr>
                <w:rStyle w:val="SegmentID"/>
                <w:lang w:val="en-GB"/>
              </w:rPr>
              <w:t>3480</w:t>
            </w:r>
            <w:r>
              <w:rPr>
                <w:rStyle w:val="TransUnitID"/>
                <w:lang w:val="en-GB"/>
              </w:rPr>
              <w:t>40c3f3bb-ac78-42c9-ba86-78f025452844</w:t>
            </w:r>
          </w:p>
        </w:tc>
        <w:tc>
          <w:tcPr>
            <w:tcW w:w="0" w:type="auto"/>
            <w:shd w:val="clear" w:color="auto" w:fill="FFFFFF"/>
          </w:tcPr>
          <w:p w14:paraId="6C992D48" w14:textId="77777777" w:rsidR="004C26EE" w:rsidRDefault="00C72362">
            <w:pPr>
              <w:rPr>
                <w:lang w:val="en-GB"/>
              </w:rPr>
            </w:pPr>
            <w:r>
              <w:rPr>
                <w:lang w:val="en-GB"/>
              </w:rPr>
              <w:t>Translation Approved (99%)</w:t>
            </w:r>
          </w:p>
        </w:tc>
        <w:tc>
          <w:tcPr>
            <w:tcW w:w="0" w:type="auto"/>
            <w:shd w:val="clear" w:color="auto" w:fill="FFFFFF"/>
          </w:tcPr>
          <w:p w14:paraId="4B6B0C35" w14:textId="77777777" w:rsidR="004C26EE" w:rsidRDefault="00C72362">
            <w:pPr>
              <w:rPr>
                <w:lang w:val="en-GB"/>
              </w:rPr>
            </w:pPr>
            <w:r>
              <w:rPr>
                <w:lang w:val="en-GB"/>
              </w:rPr>
              <w:t>Interference current limit [rms value]</w:t>
            </w:r>
          </w:p>
        </w:tc>
        <w:tc>
          <w:tcPr>
            <w:tcW w:w="0" w:type="auto"/>
            <w:shd w:val="clear" w:color="auto" w:fill="FFFFFF"/>
          </w:tcPr>
          <w:p w14:paraId="64C01A34" w14:textId="59686D1F" w:rsidR="004C26EE" w:rsidRDefault="00C72362" w:rsidP="00343142">
            <w:pPr>
              <w:rPr>
                <w:lang w:val="sr-Cyrl-RS"/>
              </w:rPr>
            </w:pPr>
            <w:r>
              <w:rPr>
                <w:lang w:val="sr-Cyrl-RS"/>
              </w:rPr>
              <w:t>Граница струје сметње [ефективна вредност]</w:t>
            </w:r>
          </w:p>
        </w:tc>
      </w:tr>
      <w:tr w:rsidR="004C26EE" w14:paraId="5FE13F2C" w14:textId="77777777">
        <w:tc>
          <w:tcPr>
            <w:tcW w:w="0" w:type="auto"/>
            <w:shd w:val="clear" w:color="auto" w:fill="FFFFFF"/>
          </w:tcPr>
          <w:p w14:paraId="5928D186" w14:textId="77777777" w:rsidR="004C26EE" w:rsidRDefault="00C72362">
            <w:pPr>
              <w:rPr>
                <w:lang w:val="en-GB"/>
              </w:rPr>
            </w:pPr>
            <w:r>
              <w:rPr>
                <w:rStyle w:val="SegmentID"/>
                <w:lang w:val="en-GB"/>
              </w:rPr>
              <w:t>3481</w:t>
            </w:r>
            <w:r>
              <w:rPr>
                <w:rStyle w:val="TransUnitID"/>
                <w:lang w:val="en-GB"/>
              </w:rPr>
              <w:t>859fce62-25e3-48d7-8b27-82eeedd82bfc</w:t>
            </w:r>
          </w:p>
        </w:tc>
        <w:tc>
          <w:tcPr>
            <w:tcW w:w="0" w:type="auto"/>
            <w:shd w:val="clear" w:color="auto" w:fill="FFFFFF"/>
          </w:tcPr>
          <w:p w14:paraId="0DFADC32" w14:textId="77777777" w:rsidR="004C26EE" w:rsidRDefault="00C72362">
            <w:pPr>
              <w:rPr>
                <w:lang w:val="en-GB"/>
              </w:rPr>
            </w:pPr>
            <w:r>
              <w:rPr>
                <w:lang w:val="en-GB"/>
              </w:rPr>
              <w:t>Translation Approved (0%)</w:t>
            </w:r>
          </w:p>
        </w:tc>
        <w:tc>
          <w:tcPr>
            <w:tcW w:w="0" w:type="auto"/>
            <w:shd w:val="clear" w:color="auto" w:fill="FFFFFF"/>
          </w:tcPr>
          <w:p w14:paraId="6BDE2DD2" w14:textId="77777777" w:rsidR="004C26EE" w:rsidRDefault="00C72362">
            <w:pPr>
              <w:rPr>
                <w:lang w:val="en-GB"/>
              </w:rPr>
            </w:pPr>
            <w:r>
              <w:rPr>
                <w:lang w:val="en-GB"/>
              </w:rPr>
              <w:t>15 — 21 Hz</w:t>
            </w:r>
          </w:p>
        </w:tc>
        <w:tc>
          <w:tcPr>
            <w:tcW w:w="0" w:type="auto"/>
            <w:shd w:val="clear" w:color="auto" w:fill="FFFFFF"/>
          </w:tcPr>
          <w:p w14:paraId="4590D251" w14:textId="77777777" w:rsidR="004C26EE" w:rsidRDefault="00C72362">
            <w:pPr>
              <w:rPr>
                <w:lang w:val="sr-Cyrl-RS"/>
              </w:rPr>
            </w:pPr>
            <w:r>
              <w:rPr>
                <w:lang w:val="sr-Cyrl-RS"/>
              </w:rPr>
              <w:t>15–21 Hz</w:t>
            </w:r>
          </w:p>
        </w:tc>
      </w:tr>
      <w:tr w:rsidR="004C26EE" w14:paraId="3A54A510" w14:textId="77777777">
        <w:tc>
          <w:tcPr>
            <w:tcW w:w="0" w:type="auto"/>
            <w:shd w:val="clear" w:color="auto" w:fill="FFFFFF"/>
          </w:tcPr>
          <w:p w14:paraId="5F415B57" w14:textId="77777777" w:rsidR="004C26EE" w:rsidRDefault="00C72362">
            <w:pPr>
              <w:rPr>
                <w:lang w:val="en-GB"/>
              </w:rPr>
            </w:pPr>
            <w:r>
              <w:rPr>
                <w:rStyle w:val="SegmentID"/>
                <w:lang w:val="en-GB"/>
              </w:rPr>
              <w:t>3482</w:t>
            </w:r>
            <w:r>
              <w:rPr>
                <w:rStyle w:val="TransUnitID"/>
                <w:lang w:val="en-GB"/>
              </w:rPr>
              <w:t>a111e54f-7189-4db5-ab93-403a65d0e9b4</w:t>
            </w:r>
          </w:p>
        </w:tc>
        <w:tc>
          <w:tcPr>
            <w:tcW w:w="0" w:type="auto"/>
            <w:shd w:val="clear" w:color="auto" w:fill="FFFFFF"/>
          </w:tcPr>
          <w:p w14:paraId="695A0912" w14:textId="77777777" w:rsidR="004C26EE" w:rsidRDefault="00C72362">
            <w:pPr>
              <w:rPr>
                <w:lang w:val="en-GB"/>
              </w:rPr>
            </w:pPr>
            <w:r>
              <w:rPr>
                <w:lang w:val="en-GB"/>
              </w:rPr>
              <w:t>Translation Approved (100%)</w:t>
            </w:r>
          </w:p>
        </w:tc>
        <w:tc>
          <w:tcPr>
            <w:tcW w:w="0" w:type="auto"/>
            <w:shd w:val="clear" w:color="auto" w:fill="FFFFFF"/>
          </w:tcPr>
          <w:p w14:paraId="3E1AEA08" w14:textId="77777777" w:rsidR="004C26EE" w:rsidRDefault="00C72362">
            <w:pPr>
              <w:rPr>
                <w:lang w:val="en-GB"/>
              </w:rPr>
            </w:pPr>
            <w:r>
              <w:rPr>
                <w:lang w:val="en-GB"/>
              </w:rPr>
              <w:t>21 — 29 Hz</w:t>
            </w:r>
          </w:p>
        </w:tc>
        <w:tc>
          <w:tcPr>
            <w:tcW w:w="0" w:type="auto"/>
            <w:shd w:val="clear" w:color="auto" w:fill="FFFFFF"/>
          </w:tcPr>
          <w:p w14:paraId="2990FD5D" w14:textId="77777777" w:rsidR="004C26EE" w:rsidRDefault="00C72362">
            <w:pPr>
              <w:rPr>
                <w:lang w:val="sr-Cyrl-RS"/>
              </w:rPr>
            </w:pPr>
            <w:r>
              <w:rPr>
                <w:lang w:val="sr-Cyrl-RS"/>
              </w:rPr>
              <w:t>21–29 Hz</w:t>
            </w:r>
          </w:p>
        </w:tc>
      </w:tr>
      <w:tr w:rsidR="004C26EE" w14:paraId="69658510" w14:textId="77777777">
        <w:tc>
          <w:tcPr>
            <w:tcW w:w="0" w:type="auto"/>
            <w:shd w:val="clear" w:color="auto" w:fill="FFFFFF"/>
          </w:tcPr>
          <w:p w14:paraId="5C4D2D34" w14:textId="77777777" w:rsidR="004C26EE" w:rsidRDefault="00C72362">
            <w:pPr>
              <w:rPr>
                <w:lang w:val="en-GB"/>
              </w:rPr>
            </w:pPr>
            <w:r>
              <w:rPr>
                <w:rStyle w:val="SegmentID"/>
                <w:lang w:val="en-GB"/>
              </w:rPr>
              <w:t>3483</w:t>
            </w:r>
            <w:r>
              <w:rPr>
                <w:rStyle w:val="TransUnitID"/>
                <w:lang w:val="en-GB"/>
              </w:rPr>
              <w:t>b5753a6f-b663-4d68-bcae-8c1728016dd5</w:t>
            </w:r>
          </w:p>
        </w:tc>
        <w:tc>
          <w:tcPr>
            <w:tcW w:w="0" w:type="auto"/>
            <w:shd w:val="clear" w:color="auto" w:fill="FFFFFF"/>
          </w:tcPr>
          <w:p w14:paraId="17CC0E4B" w14:textId="77777777" w:rsidR="004C26EE" w:rsidRDefault="00C72362">
            <w:pPr>
              <w:rPr>
                <w:lang w:val="en-GB"/>
              </w:rPr>
            </w:pPr>
            <w:r>
              <w:rPr>
                <w:lang w:val="en-GB"/>
              </w:rPr>
              <w:t>Translation Approved (100%)</w:t>
            </w:r>
          </w:p>
        </w:tc>
        <w:tc>
          <w:tcPr>
            <w:tcW w:w="0" w:type="auto"/>
            <w:shd w:val="clear" w:color="auto" w:fill="FFFFFF"/>
          </w:tcPr>
          <w:p w14:paraId="0A4D0407" w14:textId="77777777" w:rsidR="004C26EE" w:rsidRDefault="00C72362">
            <w:pPr>
              <w:rPr>
                <w:lang w:val="en-GB"/>
              </w:rPr>
            </w:pPr>
            <w:r>
              <w:rPr>
                <w:lang w:val="en-GB"/>
              </w:rPr>
              <w:t>29 — 35 Hz</w:t>
            </w:r>
          </w:p>
        </w:tc>
        <w:tc>
          <w:tcPr>
            <w:tcW w:w="0" w:type="auto"/>
            <w:shd w:val="clear" w:color="auto" w:fill="FFFFFF"/>
          </w:tcPr>
          <w:p w14:paraId="47A03D89" w14:textId="77777777" w:rsidR="004C26EE" w:rsidRDefault="00C72362">
            <w:pPr>
              <w:rPr>
                <w:lang w:val="sr-Cyrl-RS"/>
              </w:rPr>
            </w:pPr>
            <w:r>
              <w:rPr>
                <w:lang w:val="sr-Cyrl-RS"/>
              </w:rPr>
              <w:t>29–35 Hz</w:t>
            </w:r>
          </w:p>
        </w:tc>
      </w:tr>
      <w:tr w:rsidR="004C26EE" w14:paraId="54E6EA3D" w14:textId="77777777">
        <w:tc>
          <w:tcPr>
            <w:tcW w:w="0" w:type="auto"/>
            <w:shd w:val="clear" w:color="auto" w:fill="FFFFFF"/>
          </w:tcPr>
          <w:p w14:paraId="76AE9DE9" w14:textId="77777777" w:rsidR="004C26EE" w:rsidRDefault="00C72362">
            <w:pPr>
              <w:rPr>
                <w:lang w:val="en-GB"/>
              </w:rPr>
            </w:pPr>
            <w:r>
              <w:rPr>
                <w:rStyle w:val="SegmentID"/>
                <w:lang w:val="en-GB"/>
              </w:rPr>
              <w:t>3484</w:t>
            </w:r>
            <w:r>
              <w:rPr>
                <w:rStyle w:val="TransUnitID"/>
                <w:lang w:val="en-GB"/>
              </w:rPr>
              <w:t>f4ba0dbd-7e63-4254-bf19-6179d32744ea</w:t>
            </w:r>
          </w:p>
        </w:tc>
        <w:tc>
          <w:tcPr>
            <w:tcW w:w="0" w:type="auto"/>
            <w:shd w:val="clear" w:color="auto" w:fill="FFFFFF"/>
          </w:tcPr>
          <w:p w14:paraId="23ECF174" w14:textId="77777777" w:rsidR="004C26EE" w:rsidRDefault="00C72362">
            <w:pPr>
              <w:rPr>
                <w:lang w:val="en-GB"/>
              </w:rPr>
            </w:pPr>
            <w:r>
              <w:rPr>
                <w:lang w:val="en-GB"/>
              </w:rPr>
              <w:t>Translation Approved (100%)</w:t>
            </w:r>
          </w:p>
        </w:tc>
        <w:tc>
          <w:tcPr>
            <w:tcW w:w="0" w:type="auto"/>
            <w:shd w:val="clear" w:color="auto" w:fill="FFFFFF"/>
          </w:tcPr>
          <w:p w14:paraId="53F7A1B7" w14:textId="77777777" w:rsidR="004C26EE" w:rsidRDefault="00C72362">
            <w:pPr>
              <w:rPr>
                <w:lang w:val="en-GB"/>
              </w:rPr>
            </w:pPr>
            <w:r>
              <w:rPr>
                <w:lang w:val="en-GB"/>
              </w:rPr>
              <w:t>65 — 85 Hz</w:t>
            </w:r>
          </w:p>
        </w:tc>
        <w:tc>
          <w:tcPr>
            <w:tcW w:w="0" w:type="auto"/>
            <w:shd w:val="clear" w:color="auto" w:fill="FFFFFF"/>
          </w:tcPr>
          <w:p w14:paraId="5E03DA9F" w14:textId="77777777" w:rsidR="004C26EE" w:rsidRDefault="00C72362">
            <w:pPr>
              <w:rPr>
                <w:lang w:val="sr-Cyrl-RS"/>
              </w:rPr>
            </w:pPr>
            <w:r>
              <w:rPr>
                <w:lang w:val="sr-Cyrl-RS"/>
              </w:rPr>
              <w:t>65–85 Hz</w:t>
            </w:r>
          </w:p>
        </w:tc>
      </w:tr>
      <w:tr w:rsidR="004C26EE" w14:paraId="40B8EB08" w14:textId="77777777">
        <w:tc>
          <w:tcPr>
            <w:tcW w:w="0" w:type="auto"/>
            <w:shd w:val="clear" w:color="auto" w:fill="FFFFFF"/>
          </w:tcPr>
          <w:p w14:paraId="39B51641" w14:textId="77777777" w:rsidR="004C26EE" w:rsidRDefault="00C72362">
            <w:pPr>
              <w:rPr>
                <w:lang w:val="en-GB"/>
              </w:rPr>
            </w:pPr>
            <w:r>
              <w:rPr>
                <w:rStyle w:val="SegmentID"/>
                <w:lang w:val="en-GB"/>
              </w:rPr>
              <w:t>3485</w:t>
            </w:r>
            <w:r>
              <w:rPr>
                <w:rStyle w:val="TransUnitID"/>
                <w:lang w:val="en-GB"/>
              </w:rPr>
              <w:t>abdae9a2-5f28-42f1-9f62-3c6100a2e5c2</w:t>
            </w:r>
          </w:p>
        </w:tc>
        <w:tc>
          <w:tcPr>
            <w:tcW w:w="0" w:type="auto"/>
            <w:shd w:val="clear" w:color="auto" w:fill="FFFFFF"/>
          </w:tcPr>
          <w:p w14:paraId="73238B42" w14:textId="77777777" w:rsidR="004C26EE" w:rsidRDefault="00C72362">
            <w:pPr>
              <w:rPr>
                <w:lang w:val="en-GB"/>
              </w:rPr>
            </w:pPr>
            <w:r>
              <w:rPr>
                <w:lang w:val="en-GB"/>
              </w:rPr>
              <w:t>Translation Approved (CM)</w:t>
            </w:r>
          </w:p>
        </w:tc>
        <w:tc>
          <w:tcPr>
            <w:tcW w:w="0" w:type="auto"/>
            <w:shd w:val="clear" w:color="auto" w:fill="FFFFFF"/>
          </w:tcPr>
          <w:p w14:paraId="35A26667" w14:textId="77777777" w:rsidR="004C26EE" w:rsidRDefault="00C72362">
            <w:pPr>
              <w:rPr>
                <w:lang w:val="en-GB"/>
              </w:rPr>
            </w:pPr>
            <w:r>
              <w:rPr>
                <w:lang w:val="en-GB"/>
              </w:rPr>
              <w:t>167 — 184 Hz</w:t>
            </w:r>
          </w:p>
        </w:tc>
        <w:tc>
          <w:tcPr>
            <w:tcW w:w="0" w:type="auto"/>
            <w:shd w:val="clear" w:color="auto" w:fill="FFFFFF"/>
          </w:tcPr>
          <w:p w14:paraId="323F47F9" w14:textId="77777777" w:rsidR="004C26EE" w:rsidRDefault="00C72362">
            <w:pPr>
              <w:rPr>
                <w:lang w:val="sr-Cyrl-RS"/>
              </w:rPr>
            </w:pPr>
            <w:r>
              <w:rPr>
                <w:lang w:val="sr-Cyrl-RS"/>
              </w:rPr>
              <w:t>167–184 Hz</w:t>
            </w:r>
          </w:p>
        </w:tc>
      </w:tr>
      <w:tr w:rsidR="004C26EE" w14:paraId="63A90E2E" w14:textId="77777777">
        <w:tc>
          <w:tcPr>
            <w:tcW w:w="0" w:type="auto"/>
            <w:shd w:val="clear" w:color="auto" w:fill="FFFFFF"/>
          </w:tcPr>
          <w:p w14:paraId="111D6801" w14:textId="77777777" w:rsidR="004C26EE" w:rsidRDefault="00C72362">
            <w:pPr>
              <w:rPr>
                <w:lang w:val="en-GB"/>
              </w:rPr>
            </w:pPr>
            <w:r>
              <w:rPr>
                <w:rStyle w:val="SegmentID"/>
                <w:lang w:val="en-GB"/>
              </w:rPr>
              <w:t>3486</w:t>
            </w:r>
            <w:r>
              <w:rPr>
                <w:rStyle w:val="TransUnitID"/>
                <w:lang w:val="en-GB"/>
              </w:rPr>
              <w:t>b3adb3df-1cf9-4308-8bf6-dd9741fdaadb</w:t>
            </w:r>
          </w:p>
        </w:tc>
        <w:tc>
          <w:tcPr>
            <w:tcW w:w="0" w:type="auto"/>
            <w:shd w:val="clear" w:color="auto" w:fill="FFFFFF"/>
          </w:tcPr>
          <w:p w14:paraId="302B9687" w14:textId="77777777" w:rsidR="004C26EE" w:rsidRDefault="00C72362">
            <w:pPr>
              <w:rPr>
                <w:lang w:val="en-GB"/>
              </w:rPr>
            </w:pPr>
            <w:r>
              <w:rPr>
                <w:lang w:val="en-GB"/>
              </w:rPr>
              <w:t>Translation Approved (CM)</w:t>
            </w:r>
          </w:p>
        </w:tc>
        <w:tc>
          <w:tcPr>
            <w:tcW w:w="0" w:type="auto"/>
            <w:shd w:val="clear" w:color="auto" w:fill="FFFFFF"/>
          </w:tcPr>
          <w:p w14:paraId="133A7A4F" w14:textId="77777777" w:rsidR="004C26EE" w:rsidRDefault="00C72362">
            <w:pPr>
              <w:rPr>
                <w:lang w:val="en-GB"/>
              </w:rPr>
            </w:pPr>
            <w:r>
              <w:rPr>
                <w:lang w:val="en-GB"/>
              </w:rPr>
              <w:t>408 — 432 Hz</w:t>
            </w:r>
          </w:p>
        </w:tc>
        <w:tc>
          <w:tcPr>
            <w:tcW w:w="0" w:type="auto"/>
            <w:shd w:val="clear" w:color="auto" w:fill="FFFFFF"/>
          </w:tcPr>
          <w:p w14:paraId="4572E431" w14:textId="77777777" w:rsidR="004C26EE" w:rsidRDefault="00C72362">
            <w:pPr>
              <w:rPr>
                <w:lang w:val="sr-Cyrl-RS"/>
              </w:rPr>
            </w:pPr>
            <w:r>
              <w:rPr>
                <w:lang w:val="sr-Cyrl-RS"/>
              </w:rPr>
              <w:t>408–432 Hz</w:t>
            </w:r>
          </w:p>
        </w:tc>
      </w:tr>
      <w:tr w:rsidR="004C26EE" w14:paraId="77FC692A" w14:textId="77777777">
        <w:tc>
          <w:tcPr>
            <w:tcW w:w="0" w:type="auto"/>
            <w:shd w:val="clear" w:color="auto" w:fill="FFFFFF"/>
          </w:tcPr>
          <w:p w14:paraId="6791E781" w14:textId="77777777" w:rsidR="004C26EE" w:rsidRDefault="00C72362">
            <w:pPr>
              <w:rPr>
                <w:lang w:val="en-GB"/>
              </w:rPr>
            </w:pPr>
            <w:r>
              <w:rPr>
                <w:rStyle w:val="SegmentID"/>
                <w:lang w:val="en-GB"/>
              </w:rPr>
              <w:t>3487</w:t>
            </w:r>
            <w:r>
              <w:rPr>
                <w:rStyle w:val="TransUnitID"/>
                <w:lang w:val="en-GB"/>
              </w:rPr>
              <w:t>8616d019-0f41-4fd2-a2e5-b6286cbe9700</w:t>
            </w:r>
          </w:p>
        </w:tc>
        <w:tc>
          <w:tcPr>
            <w:tcW w:w="0" w:type="auto"/>
            <w:shd w:val="clear" w:color="auto" w:fill="FFFFFF"/>
          </w:tcPr>
          <w:p w14:paraId="636B362C" w14:textId="77777777" w:rsidR="004C26EE" w:rsidRDefault="00C72362">
            <w:pPr>
              <w:rPr>
                <w:lang w:val="en-GB"/>
              </w:rPr>
            </w:pPr>
            <w:r>
              <w:rPr>
                <w:lang w:val="en-GB"/>
              </w:rPr>
              <w:t>Translation Approved (CM)</w:t>
            </w:r>
          </w:p>
        </w:tc>
        <w:tc>
          <w:tcPr>
            <w:tcW w:w="0" w:type="auto"/>
            <w:shd w:val="clear" w:color="auto" w:fill="FFFFFF"/>
          </w:tcPr>
          <w:p w14:paraId="230A2EEC" w14:textId="77777777" w:rsidR="004C26EE" w:rsidRDefault="00C72362">
            <w:pPr>
              <w:rPr>
                <w:lang w:val="en-GB"/>
              </w:rPr>
            </w:pPr>
            <w:r>
              <w:rPr>
                <w:lang w:val="en-GB"/>
              </w:rPr>
              <w:t>468 — 492 Hz</w:t>
            </w:r>
          </w:p>
        </w:tc>
        <w:tc>
          <w:tcPr>
            <w:tcW w:w="0" w:type="auto"/>
            <w:shd w:val="clear" w:color="auto" w:fill="FFFFFF"/>
          </w:tcPr>
          <w:p w14:paraId="58B6CDA7" w14:textId="77777777" w:rsidR="004C26EE" w:rsidRDefault="00C72362">
            <w:pPr>
              <w:rPr>
                <w:lang w:val="sr-Cyrl-RS"/>
              </w:rPr>
            </w:pPr>
            <w:r>
              <w:rPr>
                <w:lang w:val="sr-Cyrl-RS"/>
              </w:rPr>
              <w:t>468–492 Hz</w:t>
            </w:r>
          </w:p>
        </w:tc>
      </w:tr>
      <w:tr w:rsidR="004C26EE" w14:paraId="3ADB3A01" w14:textId="77777777">
        <w:tc>
          <w:tcPr>
            <w:tcW w:w="0" w:type="auto"/>
            <w:shd w:val="clear" w:color="auto" w:fill="FFFFFF"/>
          </w:tcPr>
          <w:p w14:paraId="295B66DF" w14:textId="77777777" w:rsidR="004C26EE" w:rsidRDefault="00C72362">
            <w:pPr>
              <w:rPr>
                <w:lang w:val="en-GB"/>
              </w:rPr>
            </w:pPr>
            <w:r>
              <w:rPr>
                <w:rStyle w:val="SegmentID"/>
                <w:lang w:val="en-GB"/>
              </w:rPr>
              <w:t>3488</w:t>
            </w:r>
            <w:r>
              <w:rPr>
                <w:rStyle w:val="TransUnitID"/>
                <w:lang w:val="en-GB"/>
              </w:rPr>
              <w:t>90039cc6-b38d-4c17-abff-a0f9327291f1</w:t>
            </w:r>
          </w:p>
        </w:tc>
        <w:tc>
          <w:tcPr>
            <w:tcW w:w="0" w:type="auto"/>
            <w:shd w:val="clear" w:color="auto" w:fill="FFFFFF"/>
          </w:tcPr>
          <w:p w14:paraId="3286412B" w14:textId="77777777" w:rsidR="004C26EE" w:rsidRDefault="00C72362">
            <w:pPr>
              <w:rPr>
                <w:lang w:val="en-GB"/>
              </w:rPr>
            </w:pPr>
            <w:r>
              <w:rPr>
                <w:lang w:val="en-GB"/>
              </w:rPr>
              <w:t>Translation Approved (CM)</w:t>
            </w:r>
          </w:p>
        </w:tc>
        <w:tc>
          <w:tcPr>
            <w:tcW w:w="0" w:type="auto"/>
            <w:shd w:val="clear" w:color="auto" w:fill="FFFFFF"/>
          </w:tcPr>
          <w:p w14:paraId="637EE563" w14:textId="77777777" w:rsidR="004C26EE" w:rsidRDefault="00C72362">
            <w:pPr>
              <w:rPr>
                <w:lang w:val="en-GB"/>
              </w:rPr>
            </w:pPr>
            <w:r>
              <w:rPr>
                <w:lang w:val="en-GB"/>
              </w:rPr>
              <w:t>568 — 592 Hz</w:t>
            </w:r>
          </w:p>
        </w:tc>
        <w:tc>
          <w:tcPr>
            <w:tcW w:w="0" w:type="auto"/>
            <w:shd w:val="clear" w:color="auto" w:fill="FFFFFF"/>
          </w:tcPr>
          <w:p w14:paraId="1632EDD8" w14:textId="77777777" w:rsidR="004C26EE" w:rsidRDefault="00C72362">
            <w:pPr>
              <w:rPr>
                <w:lang w:val="sr-Cyrl-RS"/>
              </w:rPr>
            </w:pPr>
            <w:r>
              <w:rPr>
                <w:lang w:val="sr-Cyrl-RS"/>
              </w:rPr>
              <w:t>568–592 Hz</w:t>
            </w:r>
          </w:p>
        </w:tc>
      </w:tr>
      <w:tr w:rsidR="004C26EE" w14:paraId="4892F73D" w14:textId="77777777">
        <w:tc>
          <w:tcPr>
            <w:tcW w:w="0" w:type="auto"/>
            <w:shd w:val="clear" w:color="auto" w:fill="FFFFFF"/>
          </w:tcPr>
          <w:p w14:paraId="074D1D98" w14:textId="77777777" w:rsidR="004C26EE" w:rsidRDefault="00C72362">
            <w:pPr>
              <w:rPr>
                <w:lang w:val="en-GB"/>
              </w:rPr>
            </w:pPr>
            <w:r>
              <w:rPr>
                <w:rStyle w:val="SegmentID"/>
                <w:lang w:val="en-GB"/>
              </w:rPr>
              <w:t>3489</w:t>
            </w:r>
            <w:r>
              <w:rPr>
                <w:rStyle w:val="TransUnitID"/>
                <w:lang w:val="en-GB"/>
              </w:rPr>
              <w:t>b45a4074-f6b7-471e-9cd8-d14e04253b2b</w:t>
            </w:r>
          </w:p>
        </w:tc>
        <w:tc>
          <w:tcPr>
            <w:tcW w:w="0" w:type="auto"/>
            <w:shd w:val="clear" w:color="auto" w:fill="FFFFFF"/>
          </w:tcPr>
          <w:p w14:paraId="347512E8" w14:textId="77777777" w:rsidR="004C26EE" w:rsidRDefault="00C72362">
            <w:pPr>
              <w:rPr>
                <w:lang w:val="en-GB"/>
              </w:rPr>
            </w:pPr>
            <w:r>
              <w:rPr>
                <w:lang w:val="en-GB"/>
              </w:rPr>
              <w:t>Translation Approved (CM)</w:t>
            </w:r>
          </w:p>
        </w:tc>
        <w:tc>
          <w:tcPr>
            <w:tcW w:w="0" w:type="auto"/>
            <w:shd w:val="clear" w:color="auto" w:fill="FFFFFF"/>
          </w:tcPr>
          <w:p w14:paraId="0A631B16" w14:textId="77777777" w:rsidR="004C26EE" w:rsidRDefault="00C72362">
            <w:pPr>
              <w:rPr>
                <w:lang w:val="en-GB"/>
              </w:rPr>
            </w:pPr>
            <w:r>
              <w:rPr>
                <w:lang w:val="en-GB"/>
              </w:rPr>
              <w:t>708 — 732 Hz</w:t>
            </w:r>
          </w:p>
        </w:tc>
        <w:tc>
          <w:tcPr>
            <w:tcW w:w="0" w:type="auto"/>
            <w:shd w:val="clear" w:color="auto" w:fill="FFFFFF"/>
          </w:tcPr>
          <w:p w14:paraId="1712D570" w14:textId="77777777" w:rsidR="004C26EE" w:rsidRDefault="00C72362">
            <w:pPr>
              <w:rPr>
                <w:lang w:val="sr-Cyrl-RS"/>
              </w:rPr>
            </w:pPr>
            <w:r>
              <w:rPr>
                <w:lang w:val="sr-Cyrl-RS"/>
              </w:rPr>
              <w:t>708–732 Hz</w:t>
            </w:r>
          </w:p>
        </w:tc>
      </w:tr>
      <w:tr w:rsidR="004C26EE" w14:paraId="4F4C8054" w14:textId="77777777">
        <w:tc>
          <w:tcPr>
            <w:tcW w:w="0" w:type="auto"/>
            <w:shd w:val="clear" w:color="auto" w:fill="FFFFFF"/>
          </w:tcPr>
          <w:p w14:paraId="4923B8ED" w14:textId="77777777" w:rsidR="004C26EE" w:rsidRDefault="00C72362">
            <w:pPr>
              <w:rPr>
                <w:lang w:val="en-GB"/>
              </w:rPr>
            </w:pPr>
            <w:r>
              <w:rPr>
                <w:rStyle w:val="SegmentID"/>
                <w:lang w:val="en-GB"/>
              </w:rPr>
              <w:t>3490</w:t>
            </w:r>
            <w:r>
              <w:rPr>
                <w:rStyle w:val="TransUnitID"/>
                <w:lang w:val="en-GB"/>
              </w:rPr>
              <w:t>dafa3304-b234-48a7-b4c1-f21bb4d43ec4</w:t>
            </w:r>
          </w:p>
        </w:tc>
        <w:tc>
          <w:tcPr>
            <w:tcW w:w="0" w:type="auto"/>
            <w:shd w:val="clear" w:color="auto" w:fill="FFFFFF"/>
          </w:tcPr>
          <w:p w14:paraId="7A7A26CC" w14:textId="77777777" w:rsidR="004C26EE" w:rsidRDefault="00C72362">
            <w:pPr>
              <w:rPr>
                <w:lang w:val="en-GB"/>
              </w:rPr>
            </w:pPr>
            <w:r>
              <w:rPr>
                <w:lang w:val="en-GB"/>
              </w:rPr>
              <w:t>Translation Approved (100%)</w:t>
            </w:r>
          </w:p>
        </w:tc>
        <w:tc>
          <w:tcPr>
            <w:tcW w:w="0" w:type="auto"/>
            <w:shd w:val="clear" w:color="auto" w:fill="FFFFFF"/>
          </w:tcPr>
          <w:p w14:paraId="3B2F63FC" w14:textId="77777777" w:rsidR="004C26EE" w:rsidRDefault="00C72362">
            <w:pPr>
              <w:rPr>
                <w:lang w:val="en-GB"/>
              </w:rPr>
            </w:pPr>
            <w:r>
              <w:rPr>
                <w:lang w:val="en-GB"/>
              </w:rPr>
              <w:t>768 — 792 Hz</w:t>
            </w:r>
          </w:p>
        </w:tc>
        <w:tc>
          <w:tcPr>
            <w:tcW w:w="0" w:type="auto"/>
            <w:shd w:val="clear" w:color="auto" w:fill="FFFFFF"/>
          </w:tcPr>
          <w:p w14:paraId="241B8866" w14:textId="77777777" w:rsidR="004C26EE" w:rsidRDefault="00C72362">
            <w:pPr>
              <w:rPr>
                <w:lang w:val="sr-Cyrl-RS"/>
              </w:rPr>
            </w:pPr>
            <w:r>
              <w:rPr>
                <w:lang w:val="sr-Cyrl-RS"/>
              </w:rPr>
              <w:t>768–792 Hz</w:t>
            </w:r>
          </w:p>
        </w:tc>
      </w:tr>
      <w:tr w:rsidR="004C26EE" w14:paraId="298EBD13" w14:textId="77777777">
        <w:tc>
          <w:tcPr>
            <w:tcW w:w="0" w:type="auto"/>
            <w:shd w:val="clear" w:color="auto" w:fill="FFFFFF"/>
          </w:tcPr>
          <w:p w14:paraId="44E3F719" w14:textId="77777777" w:rsidR="004C26EE" w:rsidRDefault="00C72362">
            <w:pPr>
              <w:rPr>
                <w:lang w:val="en-GB"/>
              </w:rPr>
            </w:pPr>
            <w:r>
              <w:rPr>
                <w:rStyle w:val="SegmentID"/>
                <w:lang w:val="en-GB"/>
              </w:rPr>
              <w:t>3491</w:t>
            </w:r>
            <w:r>
              <w:rPr>
                <w:rStyle w:val="TransUnitID"/>
                <w:lang w:val="en-GB"/>
              </w:rPr>
              <w:t>2a422816-b89a-417c-8bb7-1001abafacd0</w:t>
            </w:r>
          </w:p>
        </w:tc>
        <w:tc>
          <w:tcPr>
            <w:tcW w:w="0" w:type="auto"/>
            <w:shd w:val="clear" w:color="auto" w:fill="FFFFFF"/>
          </w:tcPr>
          <w:p w14:paraId="788B5917" w14:textId="77777777" w:rsidR="004C26EE" w:rsidRDefault="00C72362">
            <w:pPr>
              <w:rPr>
                <w:lang w:val="en-GB"/>
              </w:rPr>
            </w:pPr>
            <w:r>
              <w:rPr>
                <w:lang w:val="en-GB"/>
              </w:rPr>
              <w:t>Translation Approved (77%)</w:t>
            </w:r>
          </w:p>
        </w:tc>
        <w:tc>
          <w:tcPr>
            <w:tcW w:w="0" w:type="auto"/>
            <w:shd w:val="clear" w:color="auto" w:fill="FFFFFF"/>
          </w:tcPr>
          <w:p w14:paraId="14E5AD7C" w14:textId="77777777" w:rsidR="004C26EE" w:rsidRDefault="00C72362">
            <w:pPr>
              <w:rPr>
                <w:lang w:val="en-GB"/>
              </w:rPr>
            </w:pPr>
            <w:r>
              <w:rPr>
                <w:lang w:val="en-GB"/>
              </w:rPr>
              <w:t>4 462,5 — 4 537,5 Hz</w:t>
            </w:r>
          </w:p>
        </w:tc>
        <w:tc>
          <w:tcPr>
            <w:tcW w:w="0" w:type="auto"/>
            <w:shd w:val="clear" w:color="auto" w:fill="FFFFFF"/>
          </w:tcPr>
          <w:p w14:paraId="4A3D37B3" w14:textId="77777777" w:rsidR="004C26EE" w:rsidRDefault="00C72362">
            <w:pPr>
              <w:rPr>
                <w:lang w:val="sr-Cyrl-RS"/>
              </w:rPr>
            </w:pPr>
            <w:r>
              <w:rPr>
                <w:lang w:val="sr-Cyrl-RS"/>
              </w:rPr>
              <w:t>4462,5–4537,5 Hz</w:t>
            </w:r>
          </w:p>
        </w:tc>
      </w:tr>
      <w:tr w:rsidR="004C26EE" w14:paraId="19A45C0E" w14:textId="77777777">
        <w:tc>
          <w:tcPr>
            <w:tcW w:w="0" w:type="auto"/>
            <w:shd w:val="clear" w:color="auto" w:fill="FFFFFF"/>
          </w:tcPr>
          <w:p w14:paraId="63F83CB8" w14:textId="77777777" w:rsidR="004C26EE" w:rsidRDefault="00C72362">
            <w:pPr>
              <w:rPr>
                <w:lang w:val="en-GB"/>
              </w:rPr>
            </w:pPr>
            <w:r>
              <w:rPr>
                <w:rStyle w:val="SegmentID"/>
                <w:lang w:val="en-GB"/>
              </w:rPr>
              <w:t>3492</w:t>
            </w:r>
            <w:r>
              <w:rPr>
                <w:rStyle w:val="TransUnitID"/>
                <w:lang w:val="en-GB"/>
              </w:rPr>
              <w:t>f8ab0521-9f51-4f09-b892-f1f5e7984708</w:t>
            </w:r>
          </w:p>
        </w:tc>
        <w:tc>
          <w:tcPr>
            <w:tcW w:w="0" w:type="auto"/>
            <w:shd w:val="clear" w:color="auto" w:fill="FFFFFF"/>
          </w:tcPr>
          <w:p w14:paraId="453E4F3C" w14:textId="77777777" w:rsidR="004C26EE" w:rsidRDefault="00C72362">
            <w:pPr>
              <w:rPr>
                <w:lang w:val="en-GB"/>
              </w:rPr>
            </w:pPr>
            <w:r>
              <w:rPr>
                <w:lang w:val="en-GB"/>
              </w:rPr>
              <w:t>Translation Approved (0%)</w:t>
            </w:r>
          </w:p>
        </w:tc>
        <w:tc>
          <w:tcPr>
            <w:tcW w:w="0" w:type="auto"/>
            <w:shd w:val="clear" w:color="auto" w:fill="FFFFFF"/>
          </w:tcPr>
          <w:p w14:paraId="02729C53" w14:textId="77777777" w:rsidR="004C26EE" w:rsidRDefault="00C72362">
            <w:pPr>
              <w:rPr>
                <w:lang w:val="en-GB"/>
              </w:rPr>
            </w:pPr>
            <w:r>
              <w:rPr>
                <w:lang w:val="en-GB"/>
              </w:rPr>
              <w:t>4 507,5 — 4 582,5 Hz</w:t>
            </w:r>
          </w:p>
        </w:tc>
        <w:tc>
          <w:tcPr>
            <w:tcW w:w="0" w:type="auto"/>
            <w:shd w:val="clear" w:color="auto" w:fill="FFFFFF"/>
          </w:tcPr>
          <w:p w14:paraId="01E3C25F" w14:textId="77777777" w:rsidR="004C26EE" w:rsidRDefault="00C72362">
            <w:pPr>
              <w:rPr>
                <w:lang w:val="sr-Cyrl-RS"/>
              </w:rPr>
            </w:pPr>
            <w:r>
              <w:rPr>
                <w:lang w:val="sr-Cyrl-RS"/>
              </w:rPr>
              <w:t>4507,5–4582,5 Hz</w:t>
            </w:r>
          </w:p>
        </w:tc>
      </w:tr>
      <w:tr w:rsidR="004C26EE" w14:paraId="142CA6FE" w14:textId="77777777">
        <w:tc>
          <w:tcPr>
            <w:tcW w:w="0" w:type="auto"/>
            <w:shd w:val="clear" w:color="auto" w:fill="FFFFFF"/>
          </w:tcPr>
          <w:p w14:paraId="516C4FA2" w14:textId="77777777" w:rsidR="004C26EE" w:rsidRDefault="00C72362">
            <w:pPr>
              <w:rPr>
                <w:lang w:val="en-GB"/>
              </w:rPr>
            </w:pPr>
            <w:r>
              <w:rPr>
                <w:rStyle w:val="SegmentID"/>
                <w:lang w:val="en-GB"/>
              </w:rPr>
              <w:t>3493</w:t>
            </w:r>
            <w:r>
              <w:rPr>
                <w:rStyle w:val="TransUnitID"/>
                <w:lang w:val="en-GB"/>
              </w:rPr>
              <w:t>0518c78b-fa5d-44aa-b9d3-c22063725cdf</w:t>
            </w:r>
          </w:p>
        </w:tc>
        <w:tc>
          <w:tcPr>
            <w:tcW w:w="0" w:type="auto"/>
            <w:shd w:val="clear" w:color="auto" w:fill="FFFFFF"/>
          </w:tcPr>
          <w:p w14:paraId="4337E82A" w14:textId="77777777" w:rsidR="004C26EE" w:rsidRDefault="00C72362">
            <w:pPr>
              <w:rPr>
                <w:lang w:val="en-GB"/>
              </w:rPr>
            </w:pPr>
            <w:r>
              <w:rPr>
                <w:lang w:val="en-GB"/>
              </w:rPr>
              <w:t>Translation Approved (77%)</w:t>
            </w:r>
          </w:p>
        </w:tc>
        <w:tc>
          <w:tcPr>
            <w:tcW w:w="0" w:type="auto"/>
            <w:shd w:val="clear" w:color="auto" w:fill="FFFFFF"/>
          </w:tcPr>
          <w:p w14:paraId="52D2739D" w14:textId="77777777" w:rsidR="004C26EE" w:rsidRDefault="00C72362">
            <w:pPr>
              <w:rPr>
                <w:lang w:val="en-GB"/>
              </w:rPr>
            </w:pPr>
            <w:r>
              <w:rPr>
                <w:lang w:val="en-GB"/>
              </w:rPr>
              <w:t>4 962,5 — 5 037,5 Hz</w:t>
            </w:r>
          </w:p>
        </w:tc>
        <w:tc>
          <w:tcPr>
            <w:tcW w:w="0" w:type="auto"/>
            <w:shd w:val="clear" w:color="auto" w:fill="FFFFFF"/>
          </w:tcPr>
          <w:p w14:paraId="6EAA3E80" w14:textId="77777777" w:rsidR="004C26EE" w:rsidRDefault="00C72362">
            <w:pPr>
              <w:rPr>
                <w:lang w:val="sr-Cyrl-RS"/>
              </w:rPr>
            </w:pPr>
            <w:r>
              <w:rPr>
                <w:lang w:val="sr-Cyrl-RS"/>
              </w:rPr>
              <w:t>4962,5–5037,5 Hz</w:t>
            </w:r>
          </w:p>
        </w:tc>
      </w:tr>
      <w:tr w:rsidR="004C26EE" w14:paraId="24B19BC5" w14:textId="77777777">
        <w:tc>
          <w:tcPr>
            <w:tcW w:w="0" w:type="auto"/>
            <w:shd w:val="clear" w:color="auto" w:fill="FFFFFF"/>
          </w:tcPr>
          <w:p w14:paraId="100F26BB" w14:textId="77777777" w:rsidR="004C26EE" w:rsidRDefault="00C72362">
            <w:pPr>
              <w:rPr>
                <w:lang w:val="en-GB"/>
              </w:rPr>
            </w:pPr>
            <w:r>
              <w:rPr>
                <w:rStyle w:val="SegmentID"/>
                <w:lang w:val="en-GB"/>
              </w:rPr>
              <w:t>3494</w:t>
            </w:r>
            <w:r>
              <w:rPr>
                <w:rStyle w:val="TransUnitID"/>
                <w:lang w:val="en-GB"/>
              </w:rPr>
              <w:t>529b3c33-652f-4267-bf93-fe988960439f</w:t>
            </w:r>
          </w:p>
        </w:tc>
        <w:tc>
          <w:tcPr>
            <w:tcW w:w="0" w:type="auto"/>
            <w:shd w:val="clear" w:color="auto" w:fill="FFFFFF"/>
          </w:tcPr>
          <w:p w14:paraId="304DA036" w14:textId="77777777" w:rsidR="004C26EE" w:rsidRDefault="00C72362">
            <w:pPr>
              <w:rPr>
                <w:lang w:val="en-GB"/>
              </w:rPr>
            </w:pPr>
            <w:r>
              <w:rPr>
                <w:lang w:val="en-GB"/>
              </w:rPr>
              <w:t>Translation Approved (0%)</w:t>
            </w:r>
          </w:p>
        </w:tc>
        <w:tc>
          <w:tcPr>
            <w:tcW w:w="0" w:type="auto"/>
            <w:shd w:val="clear" w:color="auto" w:fill="FFFFFF"/>
          </w:tcPr>
          <w:p w14:paraId="2D080E03" w14:textId="77777777" w:rsidR="004C26EE" w:rsidRDefault="00C72362">
            <w:pPr>
              <w:rPr>
                <w:lang w:val="en-GB"/>
              </w:rPr>
            </w:pPr>
            <w:r>
              <w:rPr>
                <w:lang w:val="en-GB"/>
              </w:rPr>
              <w:t>5 462,5 — 5 537,5 Hz</w:t>
            </w:r>
          </w:p>
        </w:tc>
        <w:tc>
          <w:tcPr>
            <w:tcW w:w="0" w:type="auto"/>
            <w:shd w:val="clear" w:color="auto" w:fill="FFFFFF"/>
          </w:tcPr>
          <w:p w14:paraId="290E4D20" w14:textId="77777777" w:rsidR="004C26EE" w:rsidRDefault="00C72362">
            <w:pPr>
              <w:rPr>
                <w:lang w:val="sr-Cyrl-RS"/>
              </w:rPr>
            </w:pPr>
            <w:r>
              <w:rPr>
                <w:lang w:val="sr-Cyrl-RS"/>
              </w:rPr>
              <w:t>5462,5–5537,5 Hz</w:t>
            </w:r>
          </w:p>
        </w:tc>
      </w:tr>
      <w:tr w:rsidR="004C26EE" w14:paraId="03ABA48B" w14:textId="77777777">
        <w:tc>
          <w:tcPr>
            <w:tcW w:w="0" w:type="auto"/>
            <w:shd w:val="clear" w:color="auto" w:fill="FFFFFF"/>
          </w:tcPr>
          <w:p w14:paraId="4CB1918F" w14:textId="77777777" w:rsidR="004C26EE" w:rsidRDefault="00C72362">
            <w:pPr>
              <w:rPr>
                <w:lang w:val="en-GB"/>
              </w:rPr>
            </w:pPr>
            <w:r>
              <w:rPr>
                <w:rStyle w:val="SegmentID"/>
                <w:lang w:val="en-GB"/>
              </w:rPr>
              <w:t>3495</w:t>
            </w:r>
            <w:r>
              <w:rPr>
                <w:rStyle w:val="TransUnitID"/>
                <w:lang w:val="en-GB"/>
              </w:rPr>
              <w:t>fca92015-1196-4102-9f31-8cb56b658d7f</w:t>
            </w:r>
          </w:p>
        </w:tc>
        <w:tc>
          <w:tcPr>
            <w:tcW w:w="0" w:type="auto"/>
            <w:shd w:val="clear" w:color="auto" w:fill="FFFFFF"/>
          </w:tcPr>
          <w:p w14:paraId="5329EF3E" w14:textId="77777777" w:rsidR="004C26EE" w:rsidRDefault="00C72362">
            <w:pPr>
              <w:rPr>
                <w:lang w:val="en-GB"/>
              </w:rPr>
            </w:pPr>
            <w:r>
              <w:rPr>
                <w:lang w:val="en-GB"/>
              </w:rPr>
              <w:t>Translation Approved (0%)</w:t>
            </w:r>
          </w:p>
        </w:tc>
        <w:tc>
          <w:tcPr>
            <w:tcW w:w="0" w:type="auto"/>
            <w:shd w:val="clear" w:color="auto" w:fill="FFFFFF"/>
          </w:tcPr>
          <w:p w14:paraId="0ACC04A1" w14:textId="77777777" w:rsidR="004C26EE" w:rsidRDefault="00C72362">
            <w:pPr>
              <w:rPr>
                <w:lang w:val="en-GB"/>
              </w:rPr>
            </w:pPr>
            <w:r>
              <w:rPr>
                <w:lang w:val="en-GB"/>
              </w:rPr>
              <w:t>5 517,5 — 5 592,5 Hz</w:t>
            </w:r>
          </w:p>
        </w:tc>
        <w:tc>
          <w:tcPr>
            <w:tcW w:w="0" w:type="auto"/>
            <w:shd w:val="clear" w:color="auto" w:fill="FFFFFF"/>
          </w:tcPr>
          <w:p w14:paraId="4FDA4591" w14:textId="77777777" w:rsidR="004C26EE" w:rsidRDefault="00C72362">
            <w:pPr>
              <w:rPr>
                <w:lang w:val="sr-Cyrl-RS"/>
              </w:rPr>
            </w:pPr>
            <w:r>
              <w:rPr>
                <w:lang w:val="sr-Cyrl-RS"/>
              </w:rPr>
              <w:t>5517,5–5592,5 Hz</w:t>
            </w:r>
          </w:p>
        </w:tc>
      </w:tr>
      <w:tr w:rsidR="004C26EE" w14:paraId="2757BA93" w14:textId="77777777">
        <w:tc>
          <w:tcPr>
            <w:tcW w:w="0" w:type="auto"/>
            <w:shd w:val="clear" w:color="auto" w:fill="FFFFFF"/>
          </w:tcPr>
          <w:p w14:paraId="6AD42C4E" w14:textId="77777777" w:rsidR="004C26EE" w:rsidRDefault="00C72362">
            <w:pPr>
              <w:rPr>
                <w:lang w:val="en-GB"/>
              </w:rPr>
            </w:pPr>
            <w:r>
              <w:rPr>
                <w:rStyle w:val="SegmentID"/>
                <w:lang w:val="en-GB"/>
              </w:rPr>
              <w:t>3496</w:t>
            </w:r>
            <w:r>
              <w:rPr>
                <w:rStyle w:val="TransUnitID"/>
                <w:lang w:val="en-GB"/>
              </w:rPr>
              <w:t>66d5f08a-3f1f-471e-b94b-33e6f70d7da5</w:t>
            </w:r>
          </w:p>
        </w:tc>
        <w:tc>
          <w:tcPr>
            <w:tcW w:w="0" w:type="auto"/>
            <w:shd w:val="clear" w:color="auto" w:fill="FFFFFF"/>
          </w:tcPr>
          <w:p w14:paraId="68B494EF" w14:textId="77777777" w:rsidR="004C26EE" w:rsidRDefault="00C72362">
            <w:pPr>
              <w:rPr>
                <w:lang w:val="en-GB"/>
              </w:rPr>
            </w:pPr>
            <w:r>
              <w:rPr>
                <w:lang w:val="en-GB"/>
              </w:rPr>
              <w:t>Translation Approved (0%)</w:t>
            </w:r>
          </w:p>
        </w:tc>
        <w:tc>
          <w:tcPr>
            <w:tcW w:w="0" w:type="auto"/>
            <w:shd w:val="clear" w:color="auto" w:fill="FFFFFF"/>
          </w:tcPr>
          <w:p w14:paraId="72C2848A" w14:textId="77777777" w:rsidR="004C26EE" w:rsidRDefault="00C72362">
            <w:pPr>
              <w:rPr>
                <w:lang w:val="en-GB"/>
              </w:rPr>
            </w:pPr>
            <w:r>
              <w:rPr>
                <w:lang w:val="en-GB"/>
              </w:rPr>
              <w:t>4,1 A</w:t>
            </w:r>
          </w:p>
        </w:tc>
        <w:tc>
          <w:tcPr>
            <w:tcW w:w="0" w:type="auto"/>
            <w:shd w:val="clear" w:color="auto" w:fill="FFFFFF"/>
          </w:tcPr>
          <w:p w14:paraId="2B639BAB" w14:textId="77777777" w:rsidR="004C26EE" w:rsidRDefault="00C72362">
            <w:pPr>
              <w:rPr>
                <w:lang w:val="sr-Cyrl-RS"/>
              </w:rPr>
            </w:pPr>
            <w:r>
              <w:rPr>
                <w:lang w:val="sr-Cyrl-RS"/>
              </w:rPr>
              <w:t>4,1 A</w:t>
            </w:r>
          </w:p>
        </w:tc>
      </w:tr>
      <w:tr w:rsidR="004C26EE" w14:paraId="6FFDE499" w14:textId="77777777">
        <w:tc>
          <w:tcPr>
            <w:tcW w:w="0" w:type="auto"/>
            <w:shd w:val="clear" w:color="auto" w:fill="FFFFFF"/>
          </w:tcPr>
          <w:p w14:paraId="6B9D6FDE" w14:textId="77777777" w:rsidR="004C26EE" w:rsidRDefault="00C72362">
            <w:pPr>
              <w:rPr>
                <w:lang w:val="en-GB"/>
              </w:rPr>
            </w:pPr>
            <w:r>
              <w:rPr>
                <w:rStyle w:val="SegmentID"/>
                <w:lang w:val="en-GB"/>
              </w:rPr>
              <w:t>3497</w:t>
            </w:r>
            <w:r>
              <w:rPr>
                <w:rStyle w:val="TransUnitID"/>
                <w:lang w:val="en-GB"/>
              </w:rPr>
              <w:t>752e5c07-cfe8-47cc-ad03-7fc24e167a09</w:t>
            </w:r>
          </w:p>
        </w:tc>
        <w:tc>
          <w:tcPr>
            <w:tcW w:w="0" w:type="auto"/>
            <w:shd w:val="clear" w:color="auto" w:fill="FFFFFF"/>
          </w:tcPr>
          <w:p w14:paraId="11D98905" w14:textId="77777777" w:rsidR="004C26EE" w:rsidRDefault="00C72362">
            <w:pPr>
              <w:rPr>
                <w:lang w:val="en-GB"/>
              </w:rPr>
            </w:pPr>
            <w:r>
              <w:rPr>
                <w:lang w:val="en-GB"/>
              </w:rPr>
              <w:t>Translation Approved (0%)</w:t>
            </w:r>
          </w:p>
        </w:tc>
        <w:tc>
          <w:tcPr>
            <w:tcW w:w="0" w:type="auto"/>
            <w:shd w:val="clear" w:color="auto" w:fill="FFFFFF"/>
          </w:tcPr>
          <w:p w14:paraId="616A318C" w14:textId="77777777" w:rsidR="004C26EE" w:rsidRDefault="00C72362">
            <w:pPr>
              <w:rPr>
                <w:lang w:val="en-GB"/>
              </w:rPr>
            </w:pPr>
            <w:r>
              <w:rPr>
                <w:lang w:val="en-GB"/>
              </w:rPr>
              <w:t>1,0 A</w:t>
            </w:r>
          </w:p>
        </w:tc>
        <w:tc>
          <w:tcPr>
            <w:tcW w:w="0" w:type="auto"/>
            <w:shd w:val="clear" w:color="auto" w:fill="FFFFFF"/>
          </w:tcPr>
          <w:p w14:paraId="41FBB28F" w14:textId="77777777" w:rsidR="004C26EE" w:rsidRDefault="00C72362">
            <w:pPr>
              <w:rPr>
                <w:lang w:val="sr-Cyrl-RS"/>
              </w:rPr>
            </w:pPr>
            <w:r>
              <w:rPr>
                <w:lang w:val="sr-Cyrl-RS"/>
              </w:rPr>
              <w:t>1,0 A</w:t>
            </w:r>
          </w:p>
        </w:tc>
      </w:tr>
      <w:tr w:rsidR="004C26EE" w14:paraId="58E22FC6" w14:textId="77777777">
        <w:tc>
          <w:tcPr>
            <w:tcW w:w="0" w:type="auto"/>
            <w:shd w:val="clear" w:color="auto" w:fill="FFFFFF"/>
          </w:tcPr>
          <w:p w14:paraId="7A37BAD0" w14:textId="77777777" w:rsidR="004C26EE" w:rsidRDefault="00C72362">
            <w:pPr>
              <w:rPr>
                <w:lang w:val="en-GB"/>
              </w:rPr>
            </w:pPr>
            <w:r>
              <w:rPr>
                <w:rStyle w:val="SegmentID"/>
                <w:lang w:val="en-GB"/>
              </w:rPr>
              <w:t>3498</w:t>
            </w:r>
            <w:r>
              <w:rPr>
                <w:rStyle w:val="TransUnitID"/>
                <w:lang w:val="en-GB"/>
              </w:rPr>
              <w:t>00349306-5eda-49b5-b96f-1acf9faed353</w:t>
            </w:r>
          </w:p>
        </w:tc>
        <w:tc>
          <w:tcPr>
            <w:tcW w:w="0" w:type="auto"/>
            <w:shd w:val="clear" w:color="auto" w:fill="FFFFFF"/>
          </w:tcPr>
          <w:p w14:paraId="4706B9DE" w14:textId="77777777" w:rsidR="004C26EE" w:rsidRDefault="00C72362">
            <w:pPr>
              <w:rPr>
                <w:lang w:val="en-GB"/>
              </w:rPr>
            </w:pPr>
            <w:r>
              <w:rPr>
                <w:lang w:val="en-GB"/>
              </w:rPr>
              <w:t>Translation Approved (100%)</w:t>
            </w:r>
          </w:p>
        </w:tc>
        <w:tc>
          <w:tcPr>
            <w:tcW w:w="0" w:type="auto"/>
            <w:shd w:val="clear" w:color="auto" w:fill="FFFFFF"/>
          </w:tcPr>
          <w:p w14:paraId="681560AC" w14:textId="77777777" w:rsidR="004C26EE" w:rsidRDefault="00C72362">
            <w:pPr>
              <w:rPr>
                <w:lang w:val="en-GB"/>
              </w:rPr>
            </w:pPr>
            <w:r>
              <w:rPr>
                <w:lang w:val="en-GB"/>
              </w:rPr>
              <w:t>4,1 A</w:t>
            </w:r>
          </w:p>
        </w:tc>
        <w:tc>
          <w:tcPr>
            <w:tcW w:w="0" w:type="auto"/>
            <w:shd w:val="clear" w:color="auto" w:fill="FFFFFF"/>
          </w:tcPr>
          <w:p w14:paraId="172A9D53" w14:textId="77777777" w:rsidR="004C26EE" w:rsidRDefault="00C72362">
            <w:pPr>
              <w:rPr>
                <w:lang w:val="sr-Cyrl-RS"/>
              </w:rPr>
            </w:pPr>
            <w:r>
              <w:rPr>
                <w:lang w:val="sr-Cyrl-RS"/>
              </w:rPr>
              <w:t>4,1 A</w:t>
            </w:r>
          </w:p>
        </w:tc>
      </w:tr>
      <w:tr w:rsidR="004C26EE" w14:paraId="4500E604" w14:textId="77777777">
        <w:tc>
          <w:tcPr>
            <w:tcW w:w="0" w:type="auto"/>
            <w:shd w:val="clear" w:color="auto" w:fill="FFFFFF"/>
          </w:tcPr>
          <w:p w14:paraId="784FA8BA" w14:textId="77777777" w:rsidR="004C26EE" w:rsidRDefault="00C72362">
            <w:pPr>
              <w:rPr>
                <w:lang w:val="en-GB"/>
              </w:rPr>
            </w:pPr>
            <w:r>
              <w:rPr>
                <w:rStyle w:val="SegmentID"/>
                <w:lang w:val="en-GB"/>
              </w:rPr>
              <w:t>3499</w:t>
            </w:r>
            <w:r>
              <w:rPr>
                <w:rStyle w:val="TransUnitID"/>
                <w:lang w:val="en-GB"/>
              </w:rPr>
              <w:t>465a8042-7757-40f9-a594-0823408fd082</w:t>
            </w:r>
          </w:p>
        </w:tc>
        <w:tc>
          <w:tcPr>
            <w:tcW w:w="0" w:type="auto"/>
            <w:shd w:val="clear" w:color="auto" w:fill="FFFFFF"/>
          </w:tcPr>
          <w:p w14:paraId="2308D3B2" w14:textId="77777777" w:rsidR="004C26EE" w:rsidRDefault="00C72362">
            <w:pPr>
              <w:rPr>
                <w:lang w:val="en-GB"/>
              </w:rPr>
            </w:pPr>
            <w:r>
              <w:rPr>
                <w:lang w:val="en-GB"/>
              </w:rPr>
              <w:t>Translation Approved (100%)</w:t>
            </w:r>
          </w:p>
        </w:tc>
        <w:tc>
          <w:tcPr>
            <w:tcW w:w="0" w:type="auto"/>
            <w:shd w:val="clear" w:color="auto" w:fill="FFFFFF"/>
          </w:tcPr>
          <w:p w14:paraId="24AE0B56" w14:textId="77777777" w:rsidR="004C26EE" w:rsidRDefault="00C72362">
            <w:pPr>
              <w:rPr>
                <w:lang w:val="en-GB"/>
              </w:rPr>
            </w:pPr>
            <w:r>
              <w:rPr>
                <w:lang w:val="en-GB"/>
              </w:rPr>
              <w:t>4,1 A</w:t>
            </w:r>
          </w:p>
        </w:tc>
        <w:tc>
          <w:tcPr>
            <w:tcW w:w="0" w:type="auto"/>
            <w:shd w:val="clear" w:color="auto" w:fill="FFFFFF"/>
          </w:tcPr>
          <w:p w14:paraId="43F5BA82" w14:textId="77777777" w:rsidR="004C26EE" w:rsidRDefault="00C72362">
            <w:pPr>
              <w:rPr>
                <w:lang w:val="sr-Cyrl-RS"/>
              </w:rPr>
            </w:pPr>
            <w:r>
              <w:rPr>
                <w:lang w:val="sr-Cyrl-RS"/>
              </w:rPr>
              <w:t>4,1 A</w:t>
            </w:r>
          </w:p>
        </w:tc>
      </w:tr>
      <w:tr w:rsidR="004C26EE" w14:paraId="51D8B320" w14:textId="77777777">
        <w:tc>
          <w:tcPr>
            <w:tcW w:w="0" w:type="auto"/>
            <w:shd w:val="clear" w:color="auto" w:fill="FFFFFF"/>
          </w:tcPr>
          <w:p w14:paraId="4E850AA8" w14:textId="77777777" w:rsidR="004C26EE" w:rsidRDefault="00C72362">
            <w:pPr>
              <w:rPr>
                <w:lang w:val="en-GB"/>
              </w:rPr>
            </w:pPr>
            <w:r>
              <w:rPr>
                <w:rStyle w:val="SegmentID"/>
                <w:lang w:val="en-GB"/>
              </w:rPr>
              <w:t>3500</w:t>
            </w:r>
            <w:r>
              <w:rPr>
                <w:rStyle w:val="TransUnitID"/>
                <w:lang w:val="en-GB"/>
              </w:rPr>
              <w:t>0dabe70c-593f-4218-92ad-8be5e6959b27</w:t>
            </w:r>
          </w:p>
        </w:tc>
        <w:tc>
          <w:tcPr>
            <w:tcW w:w="0" w:type="auto"/>
            <w:shd w:val="clear" w:color="auto" w:fill="FFFFFF"/>
          </w:tcPr>
          <w:p w14:paraId="60F6BBC0" w14:textId="77777777" w:rsidR="004C26EE" w:rsidRDefault="00C72362">
            <w:pPr>
              <w:rPr>
                <w:lang w:val="en-GB"/>
              </w:rPr>
            </w:pPr>
            <w:r>
              <w:rPr>
                <w:lang w:val="en-GB"/>
              </w:rPr>
              <w:t>Translation Approved (100%)</w:t>
            </w:r>
          </w:p>
        </w:tc>
        <w:tc>
          <w:tcPr>
            <w:tcW w:w="0" w:type="auto"/>
            <w:shd w:val="clear" w:color="auto" w:fill="FFFFFF"/>
          </w:tcPr>
          <w:p w14:paraId="748DA417" w14:textId="77777777" w:rsidR="004C26EE" w:rsidRDefault="00C72362">
            <w:pPr>
              <w:rPr>
                <w:lang w:val="en-GB"/>
              </w:rPr>
            </w:pPr>
            <w:r>
              <w:rPr>
                <w:lang w:val="en-GB"/>
              </w:rPr>
              <w:t>0,4 A</w:t>
            </w:r>
          </w:p>
        </w:tc>
        <w:tc>
          <w:tcPr>
            <w:tcW w:w="0" w:type="auto"/>
            <w:shd w:val="clear" w:color="auto" w:fill="FFFFFF"/>
          </w:tcPr>
          <w:p w14:paraId="78DD0368" w14:textId="77777777" w:rsidR="004C26EE" w:rsidRDefault="00C72362">
            <w:pPr>
              <w:rPr>
                <w:lang w:val="sr-Cyrl-RS"/>
              </w:rPr>
            </w:pPr>
            <w:r>
              <w:rPr>
                <w:lang w:val="sr-Cyrl-RS"/>
              </w:rPr>
              <w:t>0,4 A</w:t>
            </w:r>
          </w:p>
        </w:tc>
      </w:tr>
      <w:tr w:rsidR="004C26EE" w14:paraId="0A5F3C37" w14:textId="77777777">
        <w:tc>
          <w:tcPr>
            <w:tcW w:w="0" w:type="auto"/>
            <w:shd w:val="clear" w:color="auto" w:fill="FFFFFF"/>
          </w:tcPr>
          <w:p w14:paraId="015CC6B1" w14:textId="77777777" w:rsidR="004C26EE" w:rsidRDefault="00C72362">
            <w:pPr>
              <w:rPr>
                <w:lang w:val="en-GB"/>
              </w:rPr>
            </w:pPr>
            <w:r>
              <w:rPr>
                <w:rStyle w:val="SegmentID"/>
                <w:lang w:val="en-GB"/>
              </w:rPr>
              <w:t>3501</w:t>
            </w:r>
            <w:r>
              <w:rPr>
                <w:rStyle w:val="TransUnitID"/>
                <w:lang w:val="en-GB"/>
              </w:rPr>
              <w:t>38bde1ea-89ea-4153-a6e4-6d941a52e4fe</w:t>
            </w:r>
          </w:p>
        </w:tc>
        <w:tc>
          <w:tcPr>
            <w:tcW w:w="0" w:type="auto"/>
            <w:shd w:val="clear" w:color="auto" w:fill="FFFFFF"/>
          </w:tcPr>
          <w:p w14:paraId="5F3F35A3" w14:textId="77777777" w:rsidR="004C26EE" w:rsidRDefault="00C72362">
            <w:pPr>
              <w:rPr>
                <w:lang w:val="en-GB"/>
              </w:rPr>
            </w:pPr>
            <w:r>
              <w:rPr>
                <w:lang w:val="en-GB"/>
              </w:rPr>
              <w:t>Translation Approved (CM)</w:t>
            </w:r>
          </w:p>
        </w:tc>
        <w:tc>
          <w:tcPr>
            <w:tcW w:w="0" w:type="auto"/>
            <w:shd w:val="clear" w:color="auto" w:fill="FFFFFF"/>
          </w:tcPr>
          <w:p w14:paraId="16F9970B" w14:textId="77777777" w:rsidR="004C26EE" w:rsidRDefault="00C72362">
            <w:pPr>
              <w:rPr>
                <w:lang w:val="en-GB"/>
              </w:rPr>
            </w:pPr>
            <w:r>
              <w:rPr>
                <w:lang w:val="en-GB"/>
              </w:rPr>
              <w:t>0,35 A</w:t>
            </w:r>
          </w:p>
        </w:tc>
        <w:tc>
          <w:tcPr>
            <w:tcW w:w="0" w:type="auto"/>
            <w:shd w:val="clear" w:color="auto" w:fill="FFFFFF"/>
          </w:tcPr>
          <w:p w14:paraId="0024445C" w14:textId="77777777" w:rsidR="004C26EE" w:rsidRDefault="00C72362">
            <w:pPr>
              <w:rPr>
                <w:lang w:val="sr-Cyrl-RS"/>
              </w:rPr>
            </w:pPr>
            <w:r>
              <w:rPr>
                <w:lang w:val="sr-Cyrl-RS"/>
              </w:rPr>
              <w:t>0,35 A</w:t>
            </w:r>
          </w:p>
        </w:tc>
      </w:tr>
      <w:tr w:rsidR="004C26EE" w14:paraId="625009FE" w14:textId="77777777">
        <w:tc>
          <w:tcPr>
            <w:tcW w:w="0" w:type="auto"/>
            <w:shd w:val="clear" w:color="auto" w:fill="FFFFFF"/>
          </w:tcPr>
          <w:p w14:paraId="0295C5B4" w14:textId="77777777" w:rsidR="004C26EE" w:rsidRDefault="00C72362">
            <w:pPr>
              <w:rPr>
                <w:lang w:val="en-GB"/>
              </w:rPr>
            </w:pPr>
            <w:r>
              <w:rPr>
                <w:rStyle w:val="SegmentID"/>
                <w:lang w:val="en-GB"/>
              </w:rPr>
              <w:t>3502</w:t>
            </w:r>
            <w:r>
              <w:rPr>
                <w:rStyle w:val="TransUnitID"/>
                <w:lang w:val="en-GB"/>
              </w:rPr>
              <w:t>4e32761f-6044-4a43-834b-b9f66ac677c8</w:t>
            </w:r>
          </w:p>
        </w:tc>
        <w:tc>
          <w:tcPr>
            <w:tcW w:w="0" w:type="auto"/>
            <w:shd w:val="clear" w:color="auto" w:fill="FFFFFF"/>
          </w:tcPr>
          <w:p w14:paraId="46CE4354" w14:textId="77777777" w:rsidR="004C26EE" w:rsidRDefault="00C72362">
            <w:pPr>
              <w:rPr>
                <w:lang w:val="en-GB"/>
              </w:rPr>
            </w:pPr>
            <w:r>
              <w:rPr>
                <w:lang w:val="en-GB"/>
              </w:rPr>
              <w:t>Translation Approved (CM)</w:t>
            </w:r>
          </w:p>
        </w:tc>
        <w:tc>
          <w:tcPr>
            <w:tcW w:w="0" w:type="auto"/>
            <w:shd w:val="clear" w:color="auto" w:fill="FFFFFF"/>
          </w:tcPr>
          <w:p w14:paraId="71F9B9E5" w14:textId="77777777" w:rsidR="004C26EE" w:rsidRDefault="00C72362">
            <w:pPr>
              <w:rPr>
                <w:lang w:val="en-GB"/>
              </w:rPr>
            </w:pPr>
            <w:r>
              <w:rPr>
                <w:lang w:val="en-GB"/>
              </w:rPr>
              <w:t>0,35 A</w:t>
            </w:r>
          </w:p>
        </w:tc>
        <w:tc>
          <w:tcPr>
            <w:tcW w:w="0" w:type="auto"/>
            <w:shd w:val="clear" w:color="auto" w:fill="FFFFFF"/>
          </w:tcPr>
          <w:p w14:paraId="145D81FA" w14:textId="77777777" w:rsidR="004C26EE" w:rsidRDefault="00C72362">
            <w:pPr>
              <w:rPr>
                <w:lang w:val="sr-Cyrl-RS"/>
              </w:rPr>
            </w:pPr>
            <w:r>
              <w:rPr>
                <w:lang w:val="sr-Cyrl-RS"/>
              </w:rPr>
              <w:t>0,35 A</w:t>
            </w:r>
          </w:p>
        </w:tc>
      </w:tr>
      <w:tr w:rsidR="004C26EE" w14:paraId="16D7EF00" w14:textId="77777777">
        <w:tc>
          <w:tcPr>
            <w:tcW w:w="0" w:type="auto"/>
            <w:shd w:val="clear" w:color="auto" w:fill="FFFFFF"/>
          </w:tcPr>
          <w:p w14:paraId="339C3BA0" w14:textId="77777777" w:rsidR="004C26EE" w:rsidRDefault="00C72362">
            <w:pPr>
              <w:rPr>
                <w:lang w:val="en-GB"/>
              </w:rPr>
            </w:pPr>
            <w:r>
              <w:rPr>
                <w:rStyle w:val="SegmentID"/>
                <w:lang w:val="en-GB"/>
              </w:rPr>
              <w:t>3503</w:t>
            </w:r>
            <w:r>
              <w:rPr>
                <w:rStyle w:val="TransUnitID"/>
                <w:lang w:val="en-GB"/>
              </w:rPr>
              <w:t>9353e112-407c-431f-a9be-5001c3ee7fdc</w:t>
            </w:r>
          </w:p>
        </w:tc>
        <w:tc>
          <w:tcPr>
            <w:tcW w:w="0" w:type="auto"/>
            <w:shd w:val="clear" w:color="auto" w:fill="FFFFFF"/>
          </w:tcPr>
          <w:p w14:paraId="0BA8479D" w14:textId="77777777" w:rsidR="004C26EE" w:rsidRDefault="00C72362">
            <w:pPr>
              <w:rPr>
                <w:lang w:val="en-GB"/>
              </w:rPr>
            </w:pPr>
            <w:r>
              <w:rPr>
                <w:lang w:val="en-GB"/>
              </w:rPr>
              <w:t>Translation Approved (CM)</w:t>
            </w:r>
          </w:p>
        </w:tc>
        <w:tc>
          <w:tcPr>
            <w:tcW w:w="0" w:type="auto"/>
            <w:shd w:val="clear" w:color="auto" w:fill="FFFFFF"/>
          </w:tcPr>
          <w:p w14:paraId="51D00762" w14:textId="77777777" w:rsidR="004C26EE" w:rsidRDefault="00C72362">
            <w:pPr>
              <w:rPr>
                <w:lang w:val="en-GB"/>
              </w:rPr>
            </w:pPr>
            <w:r>
              <w:rPr>
                <w:lang w:val="en-GB"/>
              </w:rPr>
              <w:t>0,35 A</w:t>
            </w:r>
          </w:p>
        </w:tc>
        <w:tc>
          <w:tcPr>
            <w:tcW w:w="0" w:type="auto"/>
            <w:shd w:val="clear" w:color="auto" w:fill="FFFFFF"/>
          </w:tcPr>
          <w:p w14:paraId="34B82108" w14:textId="77777777" w:rsidR="004C26EE" w:rsidRDefault="00C72362">
            <w:pPr>
              <w:rPr>
                <w:lang w:val="sr-Cyrl-RS"/>
              </w:rPr>
            </w:pPr>
            <w:r>
              <w:rPr>
                <w:lang w:val="sr-Cyrl-RS"/>
              </w:rPr>
              <w:t>0,35 A</w:t>
            </w:r>
          </w:p>
        </w:tc>
      </w:tr>
      <w:tr w:rsidR="004C26EE" w14:paraId="52BED12D" w14:textId="77777777">
        <w:tc>
          <w:tcPr>
            <w:tcW w:w="0" w:type="auto"/>
            <w:shd w:val="clear" w:color="auto" w:fill="FFFFFF"/>
          </w:tcPr>
          <w:p w14:paraId="74F8843A" w14:textId="77777777" w:rsidR="004C26EE" w:rsidRDefault="00C72362">
            <w:pPr>
              <w:rPr>
                <w:lang w:val="en-GB"/>
              </w:rPr>
            </w:pPr>
            <w:r>
              <w:rPr>
                <w:rStyle w:val="SegmentID"/>
                <w:lang w:val="en-GB"/>
              </w:rPr>
              <w:t>3504</w:t>
            </w:r>
            <w:r>
              <w:rPr>
                <w:rStyle w:val="TransUnitID"/>
                <w:lang w:val="en-GB"/>
              </w:rPr>
              <w:t>62d34bfe-ae35-4da4-b886-45cf6fd91d27</w:t>
            </w:r>
          </w:p>
        </w:tc>
        <w:tc>
          <w:tcPr>
            <w:tcW w:w="0" w:type="auto"/>
            <w:shd w:val="clear" w:color="auto" w:fill="FFFFFF"/>
          </w:tcPr>
          <w:p w14:paraId="7CF58BDE" w14:textId="77777777" w:rsidR="004C26EE" w:rsidRDefault="00C72362">
            <w:pPr>
              <w:rPr>
                <w:lang w:val="en-GB"/>
              </w:rPr>
            </w:pPr>
            <w:r>
              <w:rPr>
                <w:lang w:val="en-GB"/>
              </w:rPr>
              <w:t>Translation Approved (CM)</w:t>
            </w:r>
          </w:p>
        </w:tc>
        <w:tc>
          <w:tcPr>
            <w:tcW w:w="0" w:type="auto"/>
            <w:shd w:val="clear" w:color="auto" w:fill="FFFFFF"/>
          </w:tcPr>
          <w:p w14:paraId="7303CBF1" w14:textId="77777777" w:rsidR="004C26EE" w:rsidRDefault="00C72362">
            <w:pPr>
              <w:rPr>
                <w:lang w:val="en-GB"/>
              </w:rPr>
            </w:pPr>
            <w:r>
              <w:rPr>
                <w:lang w:val="en-GB"/>
              </w:rPr>
              <w:t>0,35 A</w:t>
            </w:r>
          </w:p>
        </w:tc>
        <w:tc>
          <w:tcPr>
            <w:tcW w:w="0" w:type="auto"/>
            <w:shd w:val="clear" w:color="auto" w:fill="FFFFFF"/>
          </w:tcPr>
          <w:p w14:paraId="73B3C5F9" w14:textId="77777777" w:rsidR="004C26EE" w:rsidRDefault="00C72362">
            <w:pPr>
              <w:rPr>
                <w:lang w:val="sr-Cyrl-RS"/>
              </w:rPr>
            </w:pPr>
            <w:r>
              <w:rPr>
                <w:lang w:val="sr-Cyrl-RS"/>
              </w:rPr>
              <w:t>0,35 A</w:t>
            </w:r>
          </w:p>
        </w:tc>
      </w:tr>
      <w:tr w:rsidR="004C26EE" w14:paraId="1AF52633" w14:textId="77777777">
        <w:tc>
          <w:tcPr>
            <w:tcW w:w="0" w:type="auto"/>
            <w:shd w:val="clear" w:color="auto" w:fill="FFFFFF"/>
          </w:tcPr>
          <w:p w14:paraId="7D6B7E97" w14:textId="77777777" w:rsidR="004C26EE" w:rsidRDefault="00C72362">
            <w:pPr>
              <w:rPr>
                <w:lang w:val="en-GB"/>
              </w:rPr>
            </w:pPr>
            <w:r>
              <w:rPr>
                <w:rStyle w:val="SegmentID"/>
                <w:lang w:val="en-GB"/>
              </w:rPr>
              <w:t>3505</w:t>
            </w:r>
            <w:r>
              <w:rPr>
                <w:rStyle w:val="TransUnitID"/>
                <w:lang w:val="en-GB"/>
              </w:rPr>
              <w:t>e786ee1c-337d-4d69-a8c4-e5dd64d30570</w:t>
            </w:r>
          </w:p>
        </w:tc>
        <w:tc>
          <w:tcPr>
            <w:tcW w:w="0" w:type="auto"/>
            <w:shd w:val="clear" w:color="auto" w:fill="FFFFFF"/>
          </w:tcPr>
          <w:p w14:paraId="1FE45F7E" w14:textId="77777777" w:rsidR="004C26EE" w:rsidRDefault="00C72362">
            <w:pPr>
              <w:rPr>
                <w:lang w:val="en-GB"/>
              </w:rPr>
            </w:pPr>
            <w:r>
              <w:rPr>
                <w:lang w:val="en-GB"/>
              </w:rPr>
              <w:t>Translation Approved (CM)</w:t>
            </w:r>
          </w:p>
        </w:tc>
        <w:tc>
          <w:tcPr>
            <w:tcW w:w="0" w:type="auto"/>
            <w:shd w:val="clear" w:color="auto" w:fill="FFFFFF"/>
          </w:tcPr>
          <w:p w14:paraId="17302956" w14:textId="77777777" w:rsidR="004C26EE" w:rsidRDefault="00C72362">
            <w:pPr>
              <w:rPr>
                <w:lang w:val="en-GB"/>
              </w:rPr>
            </w:pPr>
            <w:r>
              <w:rPr>
                <w:lang w:val="en-GB"/>
              </w:rPr>
              <w:t>0,35 A</w:t>
            </w:r>
          </w:p>
        </w:tc>
        <w:tc>
          <w:tcPr>
            <w:tcW w:w="0" w:type="auto"/>
            <w:shd w:val="clear" w:color="auto" w:fill="FFFFFF"/>
          </w:tcPr>
          <w:p w14:paraId="2DAE8370" w14:textId="77777777" w:rsidR="004C26EE" w:rsidRDefault="00C72362">
            <w:pPr>
              <w:rPr>
                <w:lang w:val="sr-Cyrl-RS"/>
              </w:rPr>
            </w:pPr>
            <w:r>
              <w:rPr>
                <w:lang w:val="sr-Cyrl-RS"/>
              </w:rPr>
              <w:t>0,35 A</w:t>
            </w:r>
          </w:p>
        </w:tc>
      </w:tr>
      <w:tr w:rsidR="004C26EE" w14:paraId="5259ACDD" w14:textId="77777777">
        <w:tc>
          <w:tcPr>
            <w:tcW w:w="0" w:type="auto"/>
            <w:shd w:val="clear" w:color="auto" w:fill="FFFFFF"/>
          </w:tcPr>
          <w:p w14:paraId="49C72315" w14:textId="77777777" w:rsidR="004C26EE" w:rsidRDefault="00C72362">
            <w:pPr>
              <w:rPr>
                <w:lang w:val="en-GB"/>
              </w:rPr>
            </w:pPr>
            <w:r>
              <w:rPr>
                <w:rStyle w:val="SegmentID"/>
                <w:lang w:val="en-GB"/>
              </w:rPr>
              <w:t>3506</w:t>
            </w:r>
            <w:r>
              <w:rPr>
                <w:rStyle w:val="TransUnitID"/>
                <w:lang w:val="en-GB"/>
              </w:rPr>
              <w:t>43cab7c2-74b4-483f-9efc-d6cf68f23abb</w:t>
            </w:r>
          </w:p>
        </w:tc>
        <w:tc>
          <w:tcPr>
            <w:tcW w:w="0" w:type="auto"/>
            <w:shd w:val="clear" w:color="auto" w:fill="FFFFFF"/>
          </w:tcPr>
          <w:p w14:paraId="7799AB13" w14:textId="77777777" w:rsidR="004C26EE" w:rsidRDefault="00C72362">
            <w:pPr>
              <w:rPr>
                <w:lang w:val="en-GB"/>
              </w:rPr>
            </w:pPr>
            <w:r>
              <w:rPr>
                <w:lang w:val="en-GB"/>
              </w:rPr>
              <w:t>Translation Approved (CM)</w:t>
            </w:r>
          </w:p>
        </w:tc>
        <w:tc>
          <w:tcPr>
            <w:tcW w:w="0" w:type="auto"/>
            <w:shd w:val="clear" w:color="auto" w:fill="FFFFFF"/>
          </w:tcPr>
          <w:p w14:paraId="5D44FEEC" w14:textId="77777777" w:rsidR="004C26EE" w:rsidRDefault="00C72362">
            <w:pPr>
              <w:rPr>
                <w:lang w:val="en-GB"/>
              </w:rPr>
            </w:pPr>
            <w:r>
              <w:rPr>
                <w:lang w:val="en-GB"/>
              </w:rPr>
              <w:t>0,2 A</w:t>
            </w:r>
          </w:p>
        </w:tc>
        <w:tc>
          <w:tcPr>
            <w:tcW w:w="0" w:type="auto"/>
            <w:shd w:val="clear" w:color="auto" w:fill="FFFFFF"/>
          </w:tcPr>
          <w:p w14:paraId="3AF489DD" w14:textId="77777777" w:rsidR="004C26EE" w:rsidRDefault="00C72362">
            <w:pPr>
              <w:rPr>
                <w:lang w:val="sr-Cyrl-RS"/>
              </w:rPr>
            </w:pPr>
            <w:r>
              <w:rPr>
                <w:lang w:val="sr-Cyrl-RS"/>
              </w:rPr>
              <w:t>0,2 A</w:t>
            </w:r>
          </w:p>
        </w:tc>
      </w:tr>
      <w:tr w:rsidR="004C26EE" w14:paraId="4E64E351" w14:textId="77777777">
        <w:tc>
          <w:tcPr>
            <w:tcW w:w="0" w:type="auto"/>
            <w:shd w:val="clear" w:color="auto" w:fill="FFFFFF"/>
          </w:tcPr>
          <w:p w14:paraId="5549825C" w14:textId="77777777" w:rsidR="004C26EE" w:rsidRDefault="00C72362">
            <w:pPr>
              <w:rPr>
                <w:lang w:val="en-GB"/>
              </w:rPr>
            </w:pPr>
            <w:r>
              <w:rPr>
                <w:rStyle w:val="SegmentID"/>
                <w:lang w:val="en-GB"/>
              </w:rPr>
              <w:t>3507</w:t>
            </w:r>
            <w:r>
              <w:rPr>
                <w:rStyle w:val="TransUnitID"/>
                <w:lang w:val="en-GB"/>
              </w:rPr>
              <w:t>f25003be-1c97-4aaf-b562-04cea223120e</w:t>
            </w:r>
          </w:p>
        </w:tc>
        <w:tc>
          <w:tcPr>
            <w:tcW w:w="0" w:type="auto"/>
            <w:shd w:val="clear" w:color="auto" w:fill="FFFFFF"/>
          </w:tcPr>
          <w:p w14:paraId="001AE8BB" w14:textId="77777777" w:rsidR="004C26EE" w:rsidRDefault="00C72362">
            <w:pPr>
              <w:rPr>
                <w:lang w:val="en-GB"/>
              </w:rPr>
            </w:pPr>
            <w:r>
              <w:rPr>
                <w:lang w:val="en-GB"/>
              </w:rPr>
              <w:t>Translation Approved (CM)</w:t>
            </w:r>
          </w:p>
        </w:tc>
        <w:tc>
          <w:tcPr>
            <w:tcW w:w="0" w:type="auto"/>
            <w:shd w:val="clear" w:color="auto" w:fill="FFFFFF"/>
          </w:tcPr>
          <w:p w14:paraId="235EF13A" w14:textId="77777777" w:rsidR="004C26EE" w:rsidRDefault="00C72362">
            <w:pPr>
              <w:rPr>
                <w:lang w:val="en-GB"/>
              </w:rPr>
            </w:pPr>
            <w:r>
              <w:rPr>
                <w:lang w:val="en-GB"/>
              </w:rPr>
              <w:t>0,2 A</w:t>
            </w:r>
          </w:p>
        </w:tc>
        <w:tc>
          <w:tcPr>
            <w:tcW w:w="0" w:type="auto"/>
            <w:shd w:val="clear" w:color="auto" w:fill="FFFFFF"/>
          </w:tcPr>
          <w:p w14:paraId="0C5906C1" w14:textId="77777777" w:rsidR="004C26EE" w:rsidRDefault="00C72362">
            <w:pPr>
              <w:rPr>
                <w:lang w:val="sr-Cyrl-RS"/>
              </w:rPr>
            </w:pPr>
            <w:r>
              <w:rPr>
                <w:lang w:val="sr-Cyrl-RS"/>
              </w:rPr>
              <w:t>0,2 A</w:t>
            </w:r>
          </w:p>
        </w:tc>
      </w:tr>
      <w:tr w:rsidR="004C26EE" w14:paraId="0F22F8AB" w14:textId="77777777">
        <w:tc>
          <w:tcPr>
            <w:tcW w:w="0" w:type="auto"/>
            <w:shd w:val="clear" w:color="auto" w:fill="FFFFFF"/>
          </w:tcPr>
          <w:p w14:paraId="0F718607" w14:textId="77777777" w:rsidR="004C26EE" w:rsidRDefault="00C72362">
            <w:pPr>
              <w:rPr>
                <w:lang w:val="en-GB"/>
              </w:rPr>
            </w:pPr>
            <w:r>
              <w:rPr>
                <w:rStyle w:val="SegmentID"/>
                <w:lang w:val="en-GB"/>
              </w:rPr>
              <w:t>3508</w:t>
            </w:r>
            <w:r>
              <w:rPr>
                <w:rStyle w:val="TransUnitID"/>
                <w:lang w:val="en-GB"/>
              </w:rPr>
              <w:t>ca4ace68-17d4-4792-a5cd-7c4729506d0c</w:t>
            </w:r>
          </w:p>
        </w:tc>
        <w:tc>
          <w:tcPr>
            <w:tcW w:w="0" w:type="auto"/>
            <w:shd w:val="clear" w:color="auto" w:fill="FFFFFF"/>
          </w:tcPr>
          <w:p w14:paraId="112F67BA" w14:textId="77777777" w:rsidR="004C26EE" w:rsidRDefault="00C72362">
            <w:pPr>
              <w:rPr>
                <w:lang w:val="en-GB"/>
              </w:rPr>
            </w:pPr>
            <w:r>
              <w:rPr>
                <w:lang w:val="en-GB"/>
              </w:rPr>
              <w:t>Translation Approved (CM)</w:t>
            </w:r>
          </w:p>
        </w:tc>
        <w:tc>
          <w:tcPr>
            <w:tcW w:w="0" w:type="auto"/>
            <w:shd w:val="clear" w:color="auto" w:fill="FFFFFF"/>
          </w:tcPr>
          <w:p w14:paraId="62AB125A" w14:textId="77777777" w:rsidR="004C26EE" w:rsidRDefault="00C72362">
            <w:pPr>
              <w:rPr>
                <w:lang w:val="en-GB"/>
              </w:rPr>
            </w:pPr>
            <w:r>
              <w:rPr>
                <w:lang w:val="en-GB"/>
              </w:rPr>
              <w:t>0,2 A</w:t>
            </w:r>
          </w:p>
        </w:tc>
        <w:tc>
          <w:tcPr>
            <w:tcW w:w="0" w:type="auto"/>
            <w:shd w:val="clear" w:color="auto" w:fill="FFFFFF"/>
          </w:tcPr>
          <w:p w14:paraId="57EBE0FC" w14:textId="77777777" w:rsidR="004C26EE" w:rsidRDefault="00C72362">
            <w:pPr>
              <w:rPr>
                <w:lang w:val="sr-Cyrl-RS"/>
              </w:rPr>
            </w:pPr>
            <w:r>
              <w:rPr>
                <w:lang w:val="sr-Cyrl-RS"/>
              </w:rPr>
              <w:t>0,2 A</w:t>
            </w:r>
          </w:p>
        </w:tc>
      </w:tr>
      <w:tr w:rsidR="004C26EE" w14:paraId="1DF4C68E" w14:textId="77777777">
        <w:tc>
          <w:tcPr>
            <w:tcW w:w="0" w:type="auto"/>
            <w:shd w:val="clear" w:color="auto" w:fill="FFFFFF"/>
          </w:tcPr>
          <w:p w14:paraId="4BAA78C9" w14:textId="77777777" w:rsidR="004C26EE" w:rsidRDefault="00C72362">
            <w:pPr>
              <w:rPr>
                <w:lang w:val="en-GB"/>
              </w:rPr>
            </w:pPr>
            <w:r>
              <w:rPr>
                <w:rStyle w:val="SegmentID"/>
                <w:lang w:val="en-GB"/>
              </w:rPr>
              <w:t>3509</w:t>
            </w:r>
            <w:r>
              <w:rPr>
                <w:rStyle w:val="TransUnitID"/>
                <w:lang w:val="en-GB"/>
              </w:rPr>
              <w:t>166f58dd-001c-4f99-adae-8aa24e2dc3a6</w:t>
            </w:r>
          </w:p>
        </w:tc>
        <w:tc>
          <w:tcPr>
            <w:tcW w:w="0" w:type="auto"/>
            <w:shd w:val="clear" w:color="auto" w:fill="FFFFFF"/>
          </w:tcPr>
          <w:p w14:paraId="65E8877E" w14:textId="77777777" w:rsidR="004C26EE" w:rsidRDefault="00C72362">
            <w:pPr>
              <w:rPr>
                <w:lang w:val="en-GB"/>
              </w:rPr>
            </w:pPr>
            <w:r>
              <w:rPr>
                <w:lang w:val="en-GB"/>
              </w:rPr>
              <w:t>Translation Approved (CM)</w:t>
            </w:r>
          </w:p>
        </w:tc>
        <w:tc>
          <w:tcPr>
            <w:tcW w:w="0" w:type="auto"/>
            <w:shd w:val="clear" w:color="auto" w:fill="FFFFFF"/>
          </w:tcPr>
          <w:p w14:paraId="24A2C9C3" w14:textId="77777777" w:rsidR="004C26EE" w:rsidRDefault="00C72362">
            <w:pPr>
              <w:rPr>
                <w:lang w:val="en-GB"/>
              </w:rPr>
            </w:pPr>
            <w:r>
              <w:rPr>
                <w:lang w:val="en-GB"/>
              </w:rPr>
              <w:t>0,2 A</w:t>
            </w:r>
          </w:p>
        </w:tc>
        <w:tc>
          <w:tcPr>
            <w:tcW w:w="0" w:type="auto"/>
            <w:shd w:val="clear" w:color="auto" w:fill="FFFFFF"/>
          </w:tcPr>
          <w:p w14:paraId="14230147" w14:textId="77777777" w:rsidR="004C26EE" w:rsidRDefault="00C72362">
            <w:pPr>
              <w:rPr>
                <w:lang w:val="sr-Cyrl-RS"/>
              </w:rPr>
            </w:pPr>
            <w:r>
              <w:rPr>
                <w:lang w:val="sr-Cyrl-RS"/>
              </w:rPr>
              <w:t>0,2 A</w:t>
            </w:r>
          </w:p>
        </w:tc>
      </w:tr>
      <w:tr w:rsidR="004C26EE" w14:paraId="5AA74A0E" w14:textId="77777777">
        <w:tc>
          <w:tcPr>
            <w:tcW w:w="0" w:type="auto"/>
            <w:shd w:val="clear" w:color="auto" w:fill="FFFFFF"/>
          </w:tcPr>
          <w:p w14:paraId="5271ED2F" w14:textId="77777777" w:rsidR="004C26EE" w:rsidRDefault="00C72362">
            <w:pPr>
              <w:rPr>
                <w:lang w:val="en-GB"/>
              </w:rPr>
            </w:pPr>
            <w:r>
              <w:rPr>
                <w:rStyle w:val="SegmentID"/>
                <w:lang w:val="en-GB"/>
              </w:rPr>
              <w:t>3510</w:t>
            </w:r>
            <w:r>
              <w:rPr>
                <w:rStyle w:val="TransUnitID"/>
                <w:lang w:val="en-GB"/>
              </w:rPr>
              <w:t>a32046f8-e4d1-4835-a384-9014d4f79274</w:t>
            </w:r>
          </w:p>
        </w:tc>
        <w:tc>
          <w:tcPr>
            <w:tcW w:w="0" w:type="auto"/>
            <w:shd w:val="clear" w:color="auto" w:fill="FFFFFF"/>
          </w:tcPr>
          <w:p w14:paraId="77A4F55E" w14:textId="77777777" w:rsidR="004C26EE" w:rsidRDefault="00C72362">
            <w:pPr>
              <w:rPr>
                <w:lang w:val="en-GB"/>
              </w:rPr>
            </w:pPr>
            <w:r>
              <w:rPr>
                <w:lang w:val="en-GB"/>
              </w:rPr>
              <w:t>Translation Approved (CM)</w:t>
            </w:r>
          </w:p>
        </w:tc>
        <w:tc>
          <w:tcPr>
            <w:tcW w:w="0" w:type="auto"/>
            <w:shd w:val="clear" w:color="auto" w:fill="FFFFFF"/>
          </w:tcPr>
          <w:p w14:paraId="0E661A6D" w14:textId="77777777" w:rsidR="004C26EE" w:rsidRDefault="00C72362">
            <w:pPr>
              <w:rPr>
                <w:lang w:val="en-GB"/>
              </w:rPr>
            </w:pPr>
            <w:r>
              <w:rPr>
                <w:lang w:val="en-GB"/>
              </w:rPr>
              <w:t>0,2 A</w:t>
            </w:r>
          </w:p>
        </w:tc>
        <w:tc>
          <w:tcPr>
            <w:tcW w:w="0" w:type="auto"/>
            <w:shd w:val="clear" w:color="auto" w:fill="FFFFFF"/>
          </w:tcPr>
          <w:p w14:paraId="7E108410" w14:textId="77777777" w:rsidR="004C26EE" w:rsidRDefault="00C72362">
            <w:pPr>
              <w:rPr>
                <w:lang w:val="sr-Cyrl-RS"/>
              </w:rPr>
            </w:pPr>
            <w:r>
              <w:rPr>
                <w:lang w:val="sr-Cyrl-RS"/>
              </w:rPr>
              <w:t>0,2 A</w:t>
            </w:r>
          </w:p>
        </w:tc>
      </w:tr>
      <w:tr w:rsidR="004C26EE" w14:paraId="33493E60" w14:textId="77777777">
        <w:tc>
          <w:tcPr>
            <w:tcW w:w="0" w:type="auto"/>
            <w:shd w:val="clear" w:color="auto" w:fill="FFFFFF"/>
          </w:tcPr>
          <w:p w14:paraId="5ED0D8D2" w14:textId="77777777" w:rsidR="004C26EE" w:rsidRDefault="00C72362">
            <w:pPr>
              <w:rPr>
                <w:lang w:val="en-GB"/>
              </w:rPr>
            </w:pPr>
            <w:r>
              <w:rPr>
                <w:rStyle w:val="SegmentID"/>
                <w:lang w:val="en-GB"/>
              </w:rPr>
              <w:t>3511</w:t>
            </w:r>
            <w:r>
              <w:rPr>
                <w:rStyle w:val="TransUnitID"/>
                <w:lang w:val="en-GB"/>
              </w:rPr>
              <w:t>822cfffa-a039-418c-aade-9f37dcbf0b97</w:t>
            </w:r>
          </w:p>
        </w:tc>
        <w:tc>
          <w:tcPr>
            <w:tcW w:w="0" w:type="auto"/>
            <w:shd w:val="clear" w:color="auto" w:fill="FFFFFF"/>
          </w:tcPr>
          <w:p w14:paraId="0D1AD30C" w14:textId="77777777" w:rsidR="004C26EE" w:rsidRDefault="00C72362">
            <w:pPr>
              <w:rPr>
                <w:lang w:val="en-GB"/>
              </w:rPr>
            </w:pPr>
            <w:r>
              <w:rPr>
                <w:lang w:val="en-GB"/>
              </w:rPr>
              <w:t>Translation Approved (0%)</w:t>
            </w:r>
          </w:p>
        </w:tc>
        <w:tc>
          <w:tcPr>
            <w:tcW w:w="0" w:type="auto"/>
            <w:shd w:val="clear" w:color="auto" w:fill="FFFFFF"/>
          </w:tcPr>
          <w:p w14:paraId="591F3645" w14:textId="77777777" w:rsidR="004C26EE" w:rsidRDefault="00C72362">
            <w:pPr>
              <w:rPr>
                <w:lang w:val="en-GB"/>
              </w:rPr>
            </w:pPr>
            <w:r>
              <w:rPr>
                <w:lang w:val="en-GB"/>
              </w:rPr>
              <w:t>4.2.11.</w:t>
            </w:r>
          </w:p>
        </w:tc>
        <w:tc>
          <w:tcPr>
            <w:tcW w:w="0" w:type="auto"/>
            <w:shd w:val="clear" w:color="auto" w:fill="FFFFFF"/>
          </w:tcPr>
          <w:p w14:paraId="1D71D6C6" w14:textId="77777777" w:rsidR="004C26EE" w:rsidRDefault="00C72362">
            <w:pPr>
              <w:rPr>
                <w:lang w:val="sr-Cyrl-RS"/>
              </w:rPr>
            </w:pPr>
            <w:r>
              <w:rPr>
                <w:lang w:val="sr-Cyrl-RS"/>
              </w:rPr>
              <w:t>4.2.11.</w:t>
            </w:r>
          </w:p>
        </w:tc>
      </w:tr>
      <w:tr w:rsidR="004C26EE" w14:paraId="5E178D1E" w14:textId="77777777">
        <w:tc>
          <w:tcPr>
            <w:tcW w:w="0" w:type="auto"/>
            <w:shd w:val="clear" w:color="auto" w:fill="FFFFFF"/>
          </w:tcPr>
          <w:p w14:paraId="1BEAB78D" w14:textId="77777777" w:rsidR="004C26EE" w:rsidRDefault="00C72362">
            <w:pPr>
              <w:rPr>
                <w:lang w:val="en-GB"/>
              </w:rPr>
            </w:pPr>
            <w:r>
              <w:rPr>
                <w:rStyle w:val="SegmentID"/>
                <w:lang w:val="en-GB"/>
              </w:rPr>
              <w:t>3512</w:t>
            </w:r>
            <w:r>
              <w:rPr>
                <w:rStyle w:val="TransUnitID"/>
                <w:lang w:val="en-GB"/>
              </w:rPr>
              <w:t>822cfffa-a039-418c-aade-9f37dcbf0b97</w:t>
            </w:r>
          </w:p>
        </w:tc>
        <w:tc>
          <w:tcPr>
            <w:tcW w:w="0" w:type="auto"/>
            <w:shd w:val="clear" w:color="auto" w:fill="FFFFFF"/>
          </w:tcPr>
          <w:p w14:paraId="16906B6D" w14:textId="77777777" w:rsidR="004C26EE" w:rsidRDefault="00C72362">
            <w:pPr>
              <w:rPr>
                <w:lang w:val="en-GB"/>
              </w:rPr>
            </w:pPr>
            <w:r>
              <w:rPr>
                <w:lang w:val="en-GB"/>
              </w:rPr>
              <w:t>Translation Approved (CM)</w:t>
            </w:r>
          </w:p>
        </w:tc>
        <w:tc>
          <w:tcPr>
            <w:tcW w:w="0" w:type="auto"/>
            <w:shd w:val="clear" w:color="auto" w:fill="FFFFFF"/>
          </w:tcPr>
          <w:p w14:paraId="3D75E7D9" w14:textId="77777777" w:rsidR="004C26EE" w:rsidRDefault="00C72362">
            <w:pPr>
              <w:rPr>
                <w:lang w:val="en-GB"/>
              </w:rPr>
            </w:pPr>
            <w:r>
              <w:rPr>
                <w:lang w:val="en-GB"/>
              </w:rPr>
              <w:t>Electromagnetic Compatibility between Rolling Stock and Control-Command and Signalling trackside equipment</w:t>
            </w:r>
          </w:p>
        </w:tc>
        <w:tc>
          <w:tcPr>
            <w:tcW w:w="0" w:type="auto"/>
            <w:shd w:val="clear" w:color="auto" w:fill="FFFFFF"/>
          </w:tcPr>
          <w:p w14:paraId="6F4C52F6" w14:textId="77777777" w:rsidR="004C26EE" w:rsidRDefault="00C72362">
            <w:pPr>
              <w:rPr>
                <w:lang w:val="sr-Cyrl-RS"/>
              </w:rPr>
            </w:pPr>
            <w:r>
              <w:rPr>
                <w:lang w:val="sr-Cyrl-RS"/>
              </w:rPr>
              <w:t>Електромагнетна компатибилност између возних средстава и пружне опреме за контролу, управљање и сигнализацију</w:t>
            </w:r>
          </w:p>
        </w:tc>
      </w:tr>
      <w:tr w:rsidR="004C26EE" w14:paraId="07CF9BE2" w14:textId="77777777">
        <w:tc>
          <w:tcPr>
            <w:tcW w:w="0" w:type="auto"/>
            <w:shd w:val="clear" w:color="auto" w:fill="FFFFFF"/>
          </w:tcPr>
          <w:p w14:paraId="488DAB83" w14:textId="77777777" w:rsidR="004C26EE" w:rsidRDefault="00C72362">
            <w:pPr>
              <w:rPr>
                <w:lang w:val="en-GB"/>
              </w:rPr>
            </w:pPr>
            <w:r>
              <w:rPr>
                <w:rStyle w:val="SegmentID"/>
                <w:lang w:val="en-GB"/>
              </w:rPr>
              <w:t>3513</w:t>
            </w:r>
            <w:r>
              <w:rPr>
                <w:rStyle w:val="TransUnitID"/>
                <w:lang w:val="en-GB"/>
              </w:rPr>
              <w:t>5eb14594-b7ad-46b4-9606-e6bd0a6b7ba7</w:t>
            </w:r>
          </w:p>
        </w:tc>
        <w:tc>
          <w:tcPr>
            <w:tcW w:w="0" w:type="auto"/>
            <w:shd w:val="clear" w:color="auto" w:fill="FFFFFF"/>
          </w:tcPr>
          <w:p w14:paraId="7DF9A4D7" w14:textId="77777777" w:rsidR="004C26EE" w:rsidRDefault="00C72362">
            <w:pPr>
              <w:rPr>
                <w:lang w:val="en-GB"/>
              </w:rPr>
            </w:pPr>
            <w:r>
              <w:rPr>
                <w:lang w:val="en-GB"/>
              </w:rPr>
              <w:t>Translation Approved (100%)</w:t>
            </w:r>
          </w:p>
        </w:tc>
        <w:tc>
          <w:tcPr>
            <w:tcW w:w="0" w:type="auto"/>
            <w:shd w:val="clear" w:color="auto" w:fill="FFFFFF"/>
          </w:tcPr>
          <w:p w14:paraId="6D35CDA7" w14:textId="77777777" w:rsidR="004C26EE" w:rsidRDefault="00C72362">
            <w:pPr>
              <w:rPr>
                <w:lang w:val="en-GB"/>
              </w:rPr>
            </w:pPr>
            <w:r>
              <w:rPr>
                <w:lang w:val="en-GB"/>
              </w:rPr>
              <w:t>Index 77, point 3.2.2.6:</w:t>
            </w:r>
          </w:p>
        </w:tc>
        <w:tc>
          <w:tcPr>
            <w:tcW w:w="0" w:type="auto"/>
            <w:shd w:val="clear" w:color="auto" w:fill="FFFFFF"/>
          </w:tcPr>
          <w:p w14:paraId="441F821E" w14:textId="77777777" w:rsidR="004C26EE" w:rsidRDefault="00C72362">
            <w:pPr>
              <w:rPr>
                <w:lang w:val="sr-Cyrl-RS"/>
              </w:rPr>
            </w:pPr>
            <w:r>
              <w:rPr>
                <w:lang w:val="sr-Cyrl-RS"/>
              </w:rPr>
              <w:t>Индекс 77, тачка 3.2.2.6:</w:t>
            </w:r>
          </w:p>
        </w:tc>
      </w:tr>
      <w:tr w:rsidR="004C26EE" w14:paraId="42813C4E" w14:textId="77777777">
        <w:tc>
          <w:tcPr>
            <w:tcW w:w="0" w:type="auto"/>
            <w:shd w:val="clear" w:color="auto" w:fill="FFFFFF"/>
          </w:tcPr>
          <w:p w14:paraId="429BDE8E" w14:textId="77777777" w:rsidR="004C26EE" w:rsidRDefault="00C72362">
            <w:pPr>
              <w:rPr>
                <w:lang w:val="en-GB"/>
              </w:rPr>
            </w:pPr>
            <w:r>
              <w:rPr>
                <w:rStyle w:val="SegmentID"/>
                <w:lang w:val="en-GB"/>
              </w:rPr>
              <w:t>3514</w:t>
            </w:r>
            <w:r>
              <w:rPr>
                <w:rStyle w:val="TransUnitID"/>
                <w:lang w:val="en-GB"/>
              </w:rPr>
              <w:t>8df01829-de49-44c5-832a-aeddc5d2441c</w:t>
            </w:r>
          </w:p>
        </w:tc>
        <w:tc>
          <w:tcPr>
            <w:tcW w:w="0" w:type="auto"/>
            <w:shd w:val="clear" w:color="auto" w:fill="FFFFFF"/>
          </w:tcPr>
          <w:p w14:paraId="70B5C2ED" w14:textId="77777777" w:rsidR="004C26EE" w:rsidRDefault="00C72362">
            <w:pPr>
              <w:rPr>
                <w:lang w:val="en-GB"/>
              </w:rPr>
            </w:pPr>
            <w:r>
              <w:rPr>
                <w:lang w:val="en-GB"/>
              </w:rPr>
              <w:t>Translation Approved (CM)</w:t>
            </w:r>
          </w:p>
        </w:tc>
        <w:tc>
          <w:tcPr>
            <w:tcW w:w="0" w:type="auto"/>
            <w:shd w:val="clear" w:color="auto" w:fill="FFFFFF"/>
          </w:tcPr>
          <w:p w14:paraId="0803FA08" w14:textId="77777777" w:rsidR="004C26EE" w:rsidRDefault="00C72362">
            <w:pPr>
              <w:rPr>
                <w:lang w:val="en-GB"/>
              </w:rPr>
            </w:pPr>
            <w:r>
              <w:rPr>
                <w:lang w:val="en-GB"/>
              </w:rPr>
              <w:t>The limits and associated parameters for the evaluation of rolling stock emissions are provided in the following table:</w:t>
            </w:r>
          </w:p>
        </w:tc>
        <w:tc>
          <w:tcPr>
            <w:tcW w:w="0" w:type="auto"/>
            <w:shd w:val="clear" w:color="auto" w:fill="FFFFFF"/>
          </w:tcPr>
          <w:p w14:paraId="1B9BC92B" w14:textId="77777777" w:rsidR="004C26EE" w:rsidRDefault="00C72362">
            <w:pPr>
              <w:rPr>
                <w:lang w:val="sr-Cyrl-RS"/>
              </w:rPr>
            </w:pPr>
            <w:r>
              <w:rPr>
                <w:lang w:val="sr-Cyrl-RS"/>
              </w:rPr>
              <w:t>Граничне вредности и с њима повезани параметри за оцену емисија возних средстава, дате су у следећој табели:</w:t>
            </w:r>
          </w:p>
        </w:tc>
      </w:tr>
      <w:tr w:rsidR="004C26EE" w14:paraId="78ECAC48" w14:textId="77777777">
        <w:tc>
          <w:tcPr>
            <w:tcW w:w="0" w:type="auto"/>
            <w:shd w:val="clear" w:color="auto" w:fill="FFFFFF"/>
          </w:tcPr>
          <w:p w14:paraId="72F35353" w14:textId="77777777" w:rsidR="004C26EE" w:rsidRDefault="00C72362">
            <w:pPr>
              <w:rPr>
                <w:lang w:val="en-GB"/>
              </w:rPr>
            </w:pPr>
            <w:r>
              <w:rPr>
                <w:rStyle w:val="SegmentID"/>
                <w:lang w:val="en-GB"/>
              </w:rPr>
              <w:t>3515</w:t>
            </w:r>
            <w:r>
              <w:rPr>
                <w:rStyle w:val="TransUnitID"/>
                <w:lang w:val="en-GB"/>
              </w:rPr>
              <w:t>e59ff81b-c7d5-430a-80f7-48273cb2f429</w:t>
            </w:r>
          </w:p>
        </w:tc>
        <w:tc>
          <w:tcPr>
            <w:tcW w:w="0" w:type="auto"/>
            <w:shd w:val="clear" w:color="auto" w:fill="FFFFFF"/>
          </w:tcPr>
          <w:p w14:paraId="7BD092EE" w14:textId="77777777" w:rsidR="004C26EE" w:rsidRDefault="00C72362">
            <w:pPr>
              <w:rPr>
                <w:lang w:val="en-GB"/>
              </w:rPr>
            </w:pPr>
            <w:r>
              <w:rPr>
                <w:lang w:val="en-GB"/>
              </w:rPr>
              <w:t>Translation Approved (100%)</w:t>
            </w:r>
          </w:p>
        </w:tc>
        <w:tc>
          <w:tcPr>
            <w:tcW w:w="0" w:type="auto"/>
            <w:shd w:val="clear" w:color="auto" w:fill="FFFFFF"/>
          </w:tcPr>
          <w:p w14:paraId="0BA1B75D" w14:textId="77777777" w:rsidR="004C26EE" w:rsidRDefault="00C72362">
            <w:pPr>
              <w:rPr>
                <w:lang w:val="en-GB"/>
              </w:rPr>
            </w:pPr>
            <w:r>
              <w:rPr>
                <w:lang w:val="en-GB"/>
              </w:rPr>
              <w:t>T</w:t>
            </w:r>
          </w:p>
        </w:tc>
        <w:tc>
          <w:tcPr>
            <w:tcW w:w="0" w:type="auto"/>
            <w:shd w:val="clear" w:color="auto" w:fill="FFFFFF"/>
          </w:tcPr>
          <w:p w14:paraId="56042AD9" w14:textId="77777777" w:rsidR="004C26EE" w:rsidRDefault="00C72362">
            <w:pPr>
              <w:rPr>
                <w:lang w:val="sr-Cyrl-RS"/>
              </w:rPr>
            </w:pPr>
            <w:r>
              <w:rPr>
                <w:rStyle w:val="Tag"/>
                <w:lang w:val="sr-Cyrl-RS"/>
              </w:rPr>
              <w:t>&lt;Italic&gt;</w:t>
            </w:r>
            <w:r>
              <w:rPr>
                <w:lang w:val="sr-Cyrl-RS"/>
              </w:rPr>
              <w:t>T</w:t>
            </w:r>
            <w:r>
              <w:rPr>
                <w:rStyle w:val="Tag"/>
                <w:lang w:val="sr-Cyrl-RS"/>
              </w:rPr>
              <w:t>&lt;/Italic&gt;</w:t>
            </w:r>
          </w:p>
        </w:tc>
      </w:tr>
      <w:tr w:rsidR="004C26EE" w14:paraId="5089D6F0" w14:textId="77777777">
        <w:tc>
          <w:tcPr>
            <w:tcW w:w="0" w:type="auto"/>
            <w:shd w:val="clear" w:color="auto" w:fill="FFFFFF"/>
          </w:tcPr>
          <w:p w14:paraId="2A9A441D" w14:textId="77777777" w:rsidR="004C26EE" w:rsidRDefault="00C72362">
            <w:pPr>
              <w:rPr>
                <w:lang w:val="en-GB"/>
              </w:rPr>
            </w:pPr>
            <w:r>
              <w:rPr>
                <w:rStyle w:val="SegmentID"/>
                <w:lang w:val="en-GB"/>
              </w:rPr>
              <w:t>3516</w:t>
            </w:r>
            <w:r>
              <w:rPr>
                <w:rStyle w:val="TransUnitID"/>
                <w:lang w:val="en-GB"/>
              </w:rPr>
              <w:t>647c0f47-5c8d-4182-a9c3-3e746efee72d</w:t>
            </w:r>
          </w:p>
        </w:tc>
        <w:tc>
          <w:tcPr>
            <w:tcW w:w="0" w:type="auto"/>
            <w:shd w:val="clear" w:color="auto" w:fill="FFFFFF"/>
          </w:tcPr>
          <w:p w14:paraId="7B33CD0C" w14:textId="77777777" w:rsidR="004C26EE" w:rsidRDefault="00C72362">
            <w:pPr>
              <w:rPr>
                <w:lang w:val="en-GB"/>
              </w:rPr>
            </w:pPr>
            <w:r>
              <w:rPr>
                <w:lang w:val="en-GB"/>
              </w:rPr>
              <w:t>Translation Approved (CM)</w:t>
            </w:r>
          </w:p>
        </w:tc>
        <w:tc>
          <w:tcPr>
            <w:tcW w:w="0" w:type="auto"/>
            <w:shd w:val="clear" w:color="auto" w:fill="FFFFFF"/>
          </w:tcPr>
          <w:p w14:paraId="0D4E2E43" w14:textId="77777777" w:rsidR="004C26EE" w:rsidRDefault="00C72362">
            <w:pPr>
              <w:rPr>
                <w:lang w:val="en-GB"/>
              </w:rPr>
            </w:pPr>
            <w:r>
              <w:rPr>
                <w:lang w:val="en-GB"/>
              </w:rPr>
              <w:t>Applicable on vehicles</w:t>
            </w:r>
          </w:p>
        </w:tc>
        <w:tc>
          <w:tcPr>
            <w:tcW w:w="0" w:type="auto"/>
            <w:shd w:val="clear" w:color="auto" w:fill="FFFFFF"/>
          </w:tcPr>
          <w:p w14:paraId="0B517F35" w14:textId="77777777" w:rsidR="004C26EE" w:rsidRDefault="00C72362">
            <w:pPr>
              <w:rPr>
                <w:lang w:val="sr-Cyrl-RS"/>
              </w:rPr>
            </w:pPr>
            <w:r>
              <w:rPr>
                <w:lang w:val="sr-Cyrl-RS"/>
              </w:rPr>
              <w:t>Примењује се на возилима</w:t>
            </w:r>
          </w:p>
        </w:tc>
      </w:tr>
      <w:tr w:rsidR="004C26EE" w14:paraId="40C83F22" w14:textId="77777777">
        <w:tc>
          <w:tcPr>
            <w:tcW w:w="0" w:type="auto"/>
            <w:shd w:val="clear" w:color="auto" w:fill="FFFFFF"/>
          </w:tcPr>
          <w:p w14:paraId="5307A85A" w14:textId="77777777" w:rsidR="004C26EE" w:rsidRDefault="00C72362">
            <w:pPr>
              <w:rPr>
                <w:lang w:val="en-GB"/>
              </w:rPr>
            </w:pPr>
            <w:r>
              <w:rPr>
                <w:rStyle w:val="SegmentID"/>
                <w:lang w:val="en-GB"/>
              </w:rPr>
              <w:t>3517</w:t>
            </w:r>
            <w:r>
              <w:rPr>
                <w:rStyle w:val="TransUnitID"/>
                <w:lang w:val="en-GB"/>
              </w:rPr>
              <w:t>67d963ed-65f4-487e-ad24-c1a2157aa031</w:t>
            </w:r>
          </w:p>
        </w:tc>
        <w:tc>
          <w:tcPr>
            <w:tcW w:w="0" w:type="auto"/>
            <w:shd w:val="clear" w:color="auto" w:fill="FFFFFF"/>
          </w:tcPr>
          <w:p w14:paraId="67D26580" w14:textId="77777777" w:rsidR="004C26EE" w:rsidRDefault="00C72362">
            <w:pPr>
              <w:rPr>
                <w:lang w:val="en-GB"/>
              </w:rPr>
            </w:pPr>
            <w:r>
              <w:rPr>
                <w:lang w:val="en-GB"/>
              </w:rPr>
              <w:t>Translation Approved (99%)</w:t>
            </w:r>
          </w:p>
        </w:tc>
        <w:tc>
          <w:tcPr>
            <w:tcW w:w="0" w:type="auto"/>
            <w:shd w:val="clear" w:color="auto" w:fill="FFFFFF"/>
          </w:tcPr>
          <w:p w14:paraId="0D8CD36B" w14:textId="77777777" w:rsidR="004C26EE" w:rsidRDefault="00C72362">
            <w:pPr>
              <w:rPr>
                <w:lang w:val="en-GB"/>
              </w:rPr>
            </w:pPr>
            <w:r>
              <w:rPr>
                <w:lang w:val="en-GB"/>
              </w:rPr>
              <w:t>This specific case is linked with the use of ALSN on the 1 520 mm network</w:t>
            </w:r>
          </w:p>
        </w:tc>
        <w:tc>
          <w:tcPr>
            <w:tcW w:w="0" w:type="auto"/>
            <w:shd w:val="clear" w:color="auto" w:fill="FFFFFF"/>
          </w:tcPr>
          <w:p w14:paraId="6E976345" w14:textId="77777777" w:rsidR="004C26EE" w:rsidRDefault="00C72362">
            <w:pPr>
              <w:rPr>
                <w:lang w:val="sr-Cyrl-RS"/>
              </w:rPr>
            </w:pPr>
            <w:r>
              <w:rPr>
                <w:lang w:val="sr-Cyrl-RS"/>
              </w:rPr>
              <w:t xml:space="preserve">Овај специфични случај је повезан са употребом </w:t>
            </w:r>
            <w:r>
              <w:rPr>
                <w:rStyle w:val="Tag"/>
                <w:lang w:val="sr-Cyrl-RS"/>
              </w:rPr>
              <w:t>&lt;Italic&gt;</w:t>
            </w:r>
            <w:r>
              <w:rPr>
                <w:lang w:val="sr-Cyrl-RS"/>
              </w:rPr>
              <w:t>ALSN</w:t>
            </w:r>
            <w:r>
              <w:rPr>
                <w:rStyle w:val="Tag"/>
                <w:lang w:val="sr-Cyrl-RS"/>
              </w:rPr>
              <w:t>&lt;/Italic&gt;</w:t>
            </w:r>
            <w:r>
              <w:rPr>
                <w:lang w:val="sr-Cyrl-RS"/>
              </w:rPr>
              <w:t>-а на мрежи са ширином колосека од 1520 mm</w:t>
            </w:r>
          </w:p>
        </w:tc>
      </w:tr>
      <w:tr w:rsidR="004C26EE" w14:paraId="0E1D2328" w14:textId="77777777">
        <w:tc>
          <w:tcPr>
            <w:tcW w:w="0" w:type="auto"/>
            <w:shd w:val="clear" w:color="auto" w:fill="FFFFFF"/>
          </w:tcPr>
          <w:p w14:paraId="5D2AD8EF" w14:textId="77777777" w:rsidR="004C26EE" w:rsidRDefault="00C72362">
            <w:pPr>
              <w:rPr>
                <w:lang w:val="en-GB"/>
              </w:rPr>
            </w:pPr>
            <w:r>
              <w:rPr>
                <w:rStyle w:val="SegmentID"/>
                <w:lang w:val="en-GB"/>
              </w:rPr>
              <w:t>3518</w:t>
            </w:r>
            <w:r>
              <w:rPr>
                <w:rStyle w:val="TransUnitID"/>
                <w:lang w:val="en-GB"/>
              </w:rPr>
              <w:t>ae4eb88b-20eb-4520-b396-706cd2b1d7bb</w:t>
            </w:r>
          </w:p>
        </w:tc>
        <w:tc>
          <w:tcPr>
            <w:tcW w:w="0" w:type="auto"/>
            <w:shd w:val="clear" w:color="auto" w:fill="FFFFFF"/>
          </w:tcPr>
          <w:p w14:paraId="4FD14401" w14:textId="77777777" w:rsidR="004C26EE" w:rsidRDefault="00C72362">
            <w:pPr>
              <w:rPr>
                <w:lang w:val="en-GB"/>
              </w:rPr>
            </w:pPr>
            <w:r>
              <w:rPr>
                <w:lang w:val="en-GB"/>
              </w:rPr>
              <w:t>Translation Approved (100%)</w:t>
            </w:r>
          </w:p>
        </w:tc>
        <w:tc>
          <w:tcPr>
            <w:tcW w:w="0" w:type="auto"/>
            <w:shd w:val="clear" w:color="auto" w:fill="FFFFFF"/>
          </w:tcPr>
          <w:p w14:paraId="2A2ACBE2" w14:textId="77777777" w:rsidR="004C26EE" w:rsidRDefault="00C72362">
            <w:pPr>
              <w:rPr>
                <w:lang w:val="en-GB"/>
              </w:rPr>
            </w:pPr>
            <w:r>
              <w:rPr>
                <w:lang w:val="en-GB"/>
              </w:rPr>
              <w:t>Frequency range</w:t>
            </w:r>
          </w:p>
        </w:tc>
        <w:tc>
          <w:tcPr>
            <w:tcW w:w="0" w:type="auto"/>
            <w:shd w:val="clear" w:color="auto" w:fill="FFFFFF"/>
          </w:tcPr>
          <w:p w14:paraId="46DC57B2" w14:textId="77777777" w:rsidR="004C26EE" w:rsidRDefault="00C72362">
            <w:pPr>
              <w:rPr>
                <w:lang w:val="sr-Cyrl-RS"/>
              </w:rPr>
            </w:pPr>
            <w:r>
              <w:rPr>
                <w:lang w:val="sr-Cyrl-RS"/>
              </w:rPr>
              <w:t>Фреквенцијски опсег</w:t>
            </w:r>
          </w:p>
        </w:tc>
      </w:tr>
      <w:tr w:rsidR="004C26EE" w14:paraId="12667560" w14:textId="77777777">
        <w:tc>
          <w:tcPr>
            <w:tcW w:w="0" w:type="auto"/>
            <w:shd w:val="clear" w:color="auto" w:fill="FFFFFF"/>
          </w:tcPr>
          <w:p w14:paraId="0EDA60B1" w14:textId="77777777" w:rsidR="004C26EE" w:rsidRDefault="00C72362">
            <w:pPr>
              <w:rPr>
                <w:lang w:val="en-GB"/>
              </w:rPr>
            </w:pPr>
            <w:r>
              <w:rPr>
                <w:rStyle w:val="SegmentID"/>
                <w:lang w:val="en-GB"/>
              </w:rPr>
              <w:t>3519</w:t>
            </w:r>
            <w:r>
              <w:rPr>
                <w:rStyle w:val="TransUnitID"/>
                <w:lang w:val="en-GB"/>
              </w:rPr>
              <w:t>e722386f-aa92-40b0-8a88-45dbcdb6c5ac</w:t>
            </w:r>
          </w:p>
        </w:tc>
        <w:tc>
          <w:tcPr>
            <w:tcW w:w="0" w:type="auto"/>
            <w:shd w:val="clear" w:color="auto" w:fill="FFFFFF"/>
          </w:tcPr>
          <w:p w14:paraId="6ABC31C0" w14:textId="77777777" w:rsidR="004C26EE" w:rsidRDefault="00C72362">
            <w:pPr>
              <w:rPr>
                <w:lang w:val="en-GB"/>
              </w:rPr>
            </w:pPr>
            <w:r>
              <w:rPr>
                <w:lang w:val="en-GB"/>
              </w:rPr>
              <w:t>Translation Approved (CM)</w:t>
            </w:r>
          </w:p>
        </w:tc>
        <w:tc>
          <w:tcPr>
            <w:tcW w:w="0" w:type="auto"/>
            <w:shd w:val="clear" w:color="auto" w:fill="FFFFFF"/>
          </w:tcPr>
          <w:p w14:paraId="50CD8F94" w14:textId="77777777" w:rsidR="004C26EE" w:rsidRDefault="00C72362">
            <w:pPr>
              <w:rPr>
                <w:lang w:val="en-GB"/>
              </w:rPr>
            </w:pPr>
            <w:r>
              <w:rPr>
                <w:lang w:val="en-GB"/>
              </w:rPr>
              <w:t>Interference current limit [rms value]</w:t>
            </w:r>
          </w:p>
        </w:tc>
        <w:tc>
          <w:tcPr>
            <w:tcW w:w="0" w:type="auto"/>
            <w:shd w:val="clear" w:color="auto" w:fill="FFFFFF"/>
          </w:tcPr>
          <w:p w14:paraId="790A1221" w14:textId="162F333A" w:rsidR="004C26EE" w:rsidRDefault="00C72362">
            <w:pPr>
              <w:rPr>
                <w:lang w:val="sr-Cyrl-RS"/>
              </w:rPr>
            </w:pPr>
            <w:r>
              <w:rPr>
                <w:lang w:val="sr-Cyrl-RS"/>
              </w:rPr>
              <w:t>Граница струје сметње [ефективна вредност]</w:t>
            </w:r>
          </w:p>
        </w:tc>
      </w:tr>
      <w:tr w:rsidR="004C26EE" w14:paraId="23F1F5AA" w14:textId="77777777">
        <w:tc>
          <w:tcPr>
            <w:tcW w:w="0" w:type="auto"/>
            <w:shd w:val="clear" w:color="auto" w:fill="FFFFFF"/>
          </w:tcPr>
          <w:p w14:paraId="7FB1A13D" w14:textId="77777777" w:rsidR="004C26EE" w:rsidRDefault="00C72362">
            <w:pPr>
              <w:rPr>
                <w:lang w:val="en-GB"/>
              </w:rPr>
            </w:pPr>
            <w:r>
              <w:rPr>
                <w:rStyle w:val="SegmentID"/>
                <w:lang w:val="en-GB"/>
              </w:rPr>
              <w:t>3520</w:t>
            </w:r>
            <w:r>
              <w:rPr>
                <w:rStyle w:val="TransUnitID"/>
                <w:lang w:val="en-GB"/>
              </w:rPr>
              <w:t>e1db4d2b-94b8-4b6a-a6a4-65049ce4c704</w:t>
            </w:r>
          </w:p>
        </w:tc>
        <w:tc>
          <w:tcPr>
            <w:tcW w:w="0" w:type="auto"/>
            <w:shd w:val="clear" w:color="auto" w:fill="FFFFFF"/>
          </w:tcPr>
          <w:p w14:paraId="5C83984B" w14:textId="77777777" w:rsidR="004C26EE" w:rsidRDefault="00C72362">
            <w:pPr>
              <w:rPr>
                <w:lang w:val="en-GB"/>
              </w:rPr>
            </w:pPr>
            <w:r>
              <w:rPr>
                <w:lang w:val="en-GB"/>
              </w:rPr>
              <w:t>Translation Approved (CM)</w:t>
            </w:r>
          </w:p>
        </w:tc>
        <w:tc>
          <w:tcPr>
            <w:tcW w:w="0" w:type="auto"/>
            <w:shd w:val="clear" w:color="auto" w:fill="FFFFFF"/>
          </w:tcPr>
          <w:p w14:paraId="3F766E41" w14:textId="77777777" w:rsidR="004C26EE" w:rsidRDefault="00C72362">
            <w:pPr>
              <w:rPr>
                <w:lang w:val="en-GB"/>
              </w:rPr>
            </w:pPr>
            <w:r>
              <w:rPr>
                <w:lang w:val="en-GB"/>
              </w:rPr>
              <w:t>19 — 21 Hz</w:t>
            </w:r>
          </w:p>
        </w:tc>
        <w:tc>
          <w:tcPr>
            <w:tcW w:w="0" w:type="auto"/>
            <w:shd w:val="clear" w:color="auto" w:fill="FFFFFF"/>
          </w:tcPr>
          <w:p w14:paraId="3D709ADD" w14:textId="77777777" w:rsidR="004C26EE" w:rsidRDefault="00C72362">
            <w:pPr>
              <w:rPr>
                <w:lang w:val="sr-Cyrl-RS"/>
              </w:rPr>
            </w:pPr>
            <w:r>
              <w:rPr>
                <w:lang w:val="sr-Cyrl-RS"/>
              </w:rPr>
              <w:t>19–21 Hz</w:t>
            </w:r>
          </w:p>
        </w:tc>
      </w:tr>
      <w:tr w:rsidR="004C26EE" w14:paraId="1B85744D" w14:textId="77777777">
        <w:tc>
          <w:tcPr>
            <w:tcW w:w="0" w:type="auto"/>
            <w:shd w:val="clear" w:color="auto" w:fill="FFFFFF"/>
          </w:tcPr>
          <w:p w14:paraId="146A4B62" w14:textId="77777777" w:rsidR="004C26EE" w:rsidRDefault="00C72362">
            <w:pPr>
              <w:rPr>
                <w:lang w:val="en-GB"/>
              </w:rPr>
            </w:pPr>
            <w:r>
              <w:rPr>
                <w:rStyle w:val="SegmentID"/>
                <w:lang w:val="en-GB"/>
              </w:rPr>
              <w:t>3521</w:t>
            </w:r>
            <w:r>
              <w:rPr>
                <w:rStyle w:val="TransUnitID"/>
                <w:lang w:val="en-GB"/>
              </w:rPr>
              <w:t>dc9c2215-0aae-4bae-9401-b65237d818d8</w:t>
            </w:r>
          </w:p>
        </w:tc>
        <w:tc>
          <w:tcPr>
            <w:tcW w:w="0" w:type="auto"/>
            <w:shd w:val="clear" w:color="auto" w:fill="FFFFFF"/>
          </w:tcPr>
          <w:p w14:paraId="4CDAB329" w14:textId="77777777" w:rsidR="004C26EE" w:rsidRDefault="00C72362">
            <w:pPr>
              <w:rPr>
                <w:lang w:val="en-GB"/>
              </w:rPr>
            </w:pPr>
            <w:r>
              <w:rPr>
                <w:lang w:val="en-GB"/>
              </w:rPr>
              <w:t>Translation Approved (CM)</w:t>
            </w:r>
          </w:p>
        </w:tc>
        <w:tc>
          <w:tcPr>
            <w:tcW w:w="0" w:type="auto"/>
            <w:shd w:val="clear" w:color="auto" w:fill="FFFFFF"/>
          </w:tcPr>
          <w:p w14:paraId="7D180D73" w14:textId="77777777" w:rsidR="004C26EE" w:rsidRDefault="00C72362">
            <w:pPr>
              <w:rPr>
                <w:lang w:val="en-GB"/>
              </w:rPr>
            </w:pPr>
            <w:r>
              <w:rPr>
                <w:lang w:val="en-GB"/>
              </w:rPr>
              <w:t>21 — 29 Hz</w:t>
            </w:r>
          </w:p>
        </w:tc>
        <w:tc>
          <w:tcPr>
            <w:tcW w:w="0" w:type="auto"/>
            <w:shd w:val="clear" w:color="auto" w:fill="FFFFFF"/>
          </w:tcPr>
          <w:p w14:paraId="1EC8E1A7" w14:textId="77777777" w:rsidR="004C26EE" w:rsidRDefault="00C72362">
            <w:pPr>
              <w:rPr>
                <w:lang w:val="sr-Cyrl-RS"/>
              </w:rPr>
            </w:pPr>
            <w:r>
              <w:rPr>
                <w:lang w:val="sr-Cyrl-RS"/>
              </w:rPr>
              <w:t>21–29 Hz</w:t>
            </w:r>
          </w:p>
        </w:tc>
      </w:tr>
      <w:tr w:rsidR="004C26EE" w14:paraId="7C627FCF" w14:textId="77777777">
        <w:tc>
          <w:tcPr>
            <w:tcW w:w="0" w:type="auto"/>
            <w:shd w:val="clear" w:color="auto" w:fill="FFFFFF"/>
          </w:tcPr>
          <w:p w14:paraId="69CB5D07" w14:textId="77777777" w:rsidR="004C26EE" w:rsidRDefault="00C72362">
            <w:pPr>
              <w:rPr>
                <w:lang w:val="en-GB"/>
              </w:rPr>
            </w:pPr>
            <w:r>
              <w:rPr>
                <w:rStyle w:val="SegmentID"/>
                <w:lang w:val="en-GB"/>
              </w:rPr>
              <w:t>3522</w:t>
            </w:r>
            <w:r>
              <w:rPr>
                <w:rStyle w:val="TransUnitID"/>
                <w:lang w:val="en-GB"/>
              </w:rPr>
              <w:t>f08a8e9c-2450-43ac-bea8-53e79650d651</w:t>
            </w:r>
          </w:p>
        </w:tc>
        <w:tc>
          <w:tcPr>
            <w:tcW w:w="0" w:type="auto"/>
            <w:shd w:val="clear" w:color="auto" w:fill="FFFFFF"/>
          </w:tcPr>
          <w:p w14:paraId="39BCB215" w14:textId="77777777" w:rsidR="004C26EE" w:rsidRDefault="00C72362">
            <w:pPr>
              <w:rPr>
                <w:lang w:val="en-GB"/>
              </w:rPr>
            </w:pPr>
            <w:r>
              <w:rPr>
                <w:lang w:val="en-GB"/>
              </w:rPr>
              <w:t>Translation Approved (CM)</w:t>
            </w:r>
          </w:p>
        </w:tc>
        <w:tc>
          <w:tcPr>
            <w:tcW w:w="0" w:type="auto"/>
            <w:shd w:val="clear" w:color="auto" w:fill="FFFFFF"/>
          </w:tcPr>
          <w:p w14:paraId="17088F9F" w14:textId="77777777" w:rsidR="004C26EE" w:rsidRDefault="00C72362">
            <w:pPr>
              <w:rPr>
                <w:lang w:val="en-GB"/>
              </w:rPr>
            </w:pPr>
            <w:r>
              <w:rPr>
                <w:lang w:val="en-GB"/>
              </w:rPr>
              <w:t>29 — 31 Hz</w:t>
            </w:r>
          </w:p>
        </w:tc>
        <w:tc>
          <w:tcPr>
            <w:tcW w:w="0" w:type="auto"/>
            <w:shd w:val="clear" w:color="auto" w:fill="FFFFFF"/>
          </w:tcPr>
          <w:p w14:paraId="3E7A7EE2" w14:textId="77777777" w:rsidR="004C26EE" w:rsidRDefault="00C72362">
            <w:pPr>
              <w:rPr>
                <w:lang w:val="sr-Cyrl-RS"/>
              </w:rPr>
            </w:pPr>
            <w:r>
              <w:rPr>
                <w:lang w:val="sr-Cyrl-RS"/>
              </w:rPr>
              <w:t>29–31 Hz</w:t>
            </w:r>
          </w:p>
        </w:tc>
      </w:tr>
      <w:tr w:rsidR="004C26EE" w14:paraId="391E61FC" w14:textId="77777777">
        <w:tc>
          <w:tcPr>
            <w:tcW w:w="0" w:type="auto"/>
            <w:shd w:val="clear" w:color="auto" w:fill="FFFFFF"/>
          </w:tcPr>
          <w:p w14:paraId="69CE34FD" w14:textId="77777777" w:rsidR="004C26EE" w:rsidRDefault="00C72362">
            <w:pPr>
              <w:rPr>
                <w:lang w:val="en-GB"/>
              </w:rPr>
            </w:pPr>
            <w:r>
              <w:rPr>
                <w:rStyle w:val="SegmentID"/>
                <w:lang w:val="en-GB"/>
              </w:rPr>
              <w:t>3523</w:t>
            </w:r>
            <w:r>
              <w:rPr>
                <w:rStyle w:val="TransUnitID"/>
                <w:lang w:val="en-GB"/>
              </w:rPr>
              <w:t>64535431-5d79-4669-b505-6d15720e9647</w:t>
            </w:r>
          </w:p>
        </w:tc>
        <w:tc>
          <w:tcPr>
            <w:tcW w:w="0" w:type="auto"/>
            <w:shd w:val="clear" w:color="auto" w:fill="FFFFFF"/>
          </w:tcPr>
          <w:p w14:paraId="26D3B371" w14:textId="77777777" w:rsidR="004C26EE" w:rsidRDefault="00C72362">
            <w:pPr>
              <w:rPr>
                <w:lang w:val="en-GB"/>
              </w:rPr>
            </w:pPr>
            <w:r>
              <w:rPr>
                <w:lang w:val="en-GB"/>
              </w:rPr>
              <w:t>Translation Approved (CM)</w:t>
            </w:r>
          </w:p>
        </w:tc>
        <w:tc>
          <w:tcPr>
            <w:tcW w:w="0" w:type="auto"/>
            <w:shd w:val="clear" w:color="auto" w:fill="FFFFFF"/>
          </w:tcPr>
          <w:p w14:paraId="2297AE40" w14:textId="77777777" w:rsidR="004C26EE" w:rsidRDefault="00C72362">
            <w:pPr>
              <w:rPr>
                <w:lang w:val="en-GB"/>
              </w:rPr>
            </w:pPr>
            <w:r>
              <w:rPr>
                <w:lang w:val="en-GB"/>
              </w:rPr>
              <w:t>40 — 46 Hz</w:t>
            </w:r>
          </w:p>
        </w:tc>
        <w:tc>
          <w:tcPr>
            <w:tcW w:w="0" w:type="auto"/>
            <w:shd w:val="clear" w:color="auto" w:fill="FFFFFF"/>
          </w:tcPr>
          <w:p w14:paraId="30048992" w14:textId="77777777" w:rsidR="004C26EE" w:rsidRDefault="00C72362">
            <w:pPr>
              <w:rPr>
                <w:lang w:val="sr-Cyrl-RS"/>
              </w:rPr>
            </w:pPr>
            <w:r>
              <w:rPr>
                <w:lang w:val="sr-Cyrl-RS"/>
              </w:rPr>
              <w:t>40–46 Hz</w:t>
            </w:r>
          </w:p>
        </w:tc>
      </w:tr>
      <w:tr w:rsidR="004C26EE" w14:paraId="590D4CA2" w14:textId="77777777">
        <w:tc>
          <w:tcPr>
            <w:tcW w:w="0" w:type="auto"/>
            <w:shd w:val="clear" w:color="auto" w:fill="FFFFFF"/>
          </w:tcPr>
          <w:p w14:paraId="5DA1C002" w14:textId="77777777" w:rsidR="004C26EE" w:rsidRDefault="00C72362">
            <w:pPr>
              <w:rPr>
                <w:lang w:val="en-GB"/>
              </w:rPr>
            </w:pPr>
            <w:r>
              <w:rPr>
                <w:rStyle w:val="SegmentID"/>
                <w:lang w:val="en-GB"/>
              </w:rPr>
              <w:t>3524</w:t>
            </w:r>
            <w:r>
              <w:rPr>
                <w:rStyle w:val="TransUnitID"/>
                <w:lang w:val="en-GB"/>
              </w:rPr>
              <w:t>14a903e1-b8b9-4305-8eb0-f7d69f26a2a2</w:t>
            </w:r>
          </w:p>
        </w:tc>
        <w:tc>
          <w:tcPr>
            <w:tcW w:w="0" w:type="auto"/>
            <w:shd w:val="clear" w:color="auto" w:fill="FFFFFF"/>
          </w:tcPr>
          <w:p w14:paraId="21500729" w14:textId="77777777" w:rsidR="004C26EE" w:rsidRDefault="00C72362">
            <w:pPr>
              <w:rPr>
                <w:lang w:val="en-GB"/>
              </w:rPr>
            </w:pPr>
            <w:r>
              <w:rPr>
                <w:lang w:val="en-GB"/>
              </w:rPr>
              <w:t>Translation Approved (CM)</w:t>
            </w:r>
          </w:p>
        </w:tc>
        <w:tc>
          <w:tcPr>
            <w:tcW w:w="0" w:type="auto"/>
            <w:shd w:val="clear" w:color="auto" w:fill="FFFFFF"/>
          </w:tcPr>
          <w:p w14:paraId="162F8218" w14:textId="77777777" w:rsidR="004C26EE" w:rsidRDefault="00C72362">
            <w:pPr>
              <w:rPr>
                <w:lang w:val="en-GB"/>
              </w:rPr>
            </w:pPr>
            <w:r>
              <w:rPr>
                <w:lang w:val="en-GB"/>
              </w:rPr>
              <w:t>46 — 54 Hz</w:t>
            </w:r>
          </w:p>
        </w:tc>
        <w:tc>
          <w:tcPr>
            <w:tcW w:w="0" w:type="auto"/>
            <w:shd w:val="clear" w:color="auto" w:fill="FFFFFF"/>
          </w:tcPr>
          <w:p w14:paraId="379E9029" w14:textId="77777777" w:rsidR="004C26EE" w:rsidRDefault="00C72362">
            <w:pPr>
              <w:rPr>
                <w:lang w:val="sr-Cyrl-RS"/>
              </w:rPr>
            </w:pPr>
            <w:r>
              <w:rPr>
                <w:lang w:val="sr-Cyrl-RS"/>
              </w:rPr>
              <w:t>46–54 Hz</w:t>
            </w:r>
          </w:p>
        </w:tc>
      </w:tr>
      <w:tr w:rsidR="004C26EE" w14:paraId="5761E16E" w14:textId="77777777">
        <w:tc>
          <w:tcPr>
            <w:tcW w:w="0" w:type="auto"/>
            <w:shd w:val="clear" w:color="auto" w:fill="FFFFFF"/>
          </w:tcPr>
          <w:p w14:paraId="6E41D796" w14:textId="77777777" w:rsidR="004C26EE" w:rsidRDefault="00C72362">
            <w:pPr>
              <w:rPr>
                <w:lang w:val="en-GB"/>
              </w:rPr>
            </w:pPr>
            <w:r>
              <w:rPr>
                <w:rStyle w:val="SegmentID"/>
                <w:lang w:val="en-GB"/>
              </w:rPr>
              <w:t>3525</w:t>
            </w:r>
            <w:r>
              <w:rPr>
                <w:rStyle w:val="TransUnitID"/>
                <w:lang w:val="en-GB"/>
              </w:rPr>
              <w:t>8e13d15d-4326-418c-bdca-a6e8202cc5ee</w:t>
            </w:r>
          </w:p>
        </w:tc>
        <w:tc>
          <w:tcPr>
            <w:tcW w:w="0" w:type="auto"/>
            <w:shd w:val="clear" w:color="auto" w:fill="FFFFFF"/>
          </w:tcPr>
          <w:p w14:paraId="6EF8958B" w14:textId="77777777" w:rsidR="004C26EE" w:rsidRDefault="00C72362">
            <w:pPr>
              <w:rPr>
                <w:lang w:val="en-GB"/>
              </w:rPr>
            </w:pPr>
            <w:r>
              <w:rPr>
                <w:lang w:val="en-GB"/>
              </w:rPr>
              <w:t>Translation Approved (CM)</w:t>
            </w:r>
          </w:p>
        </w:tc>
        <w:tc>
          <w:tcPr>
            <w:tcW w:w="0" w:type="auto"/>
            <w:shd w:val="clear" w:color="auto" w:fill="FFFFFF"/>
          </w:tcPr>
          <w:p w14:paraId="518DDFAB" w14:textId="77777777" w:rsidR="004C26EE" w:rsidRDefault="00C72362">
            <w:pPr>
              <w:rPr>
                <w:lang w:val="en-GB"/>
              </w:rPr>
            </w:pPr>
            <w:r>
              <w:rPr>
                <w:lang w:val="en-GB"/>
              </w:rPr>
              <w:t>54 — 60 Hz</w:t>
            </w:r>
          </w:p>
        </w:tc>
        <w:tc>
          <w:tcPr>
            <w:tcW w:w="0" w:type="auto"/>
            <w:shd w:val="clear" w:color="auto" w:fill="FFFFFF"/>
          </w:tcPr>
          <w:p w14:paraId="4ACA8BCC" w14:textId="77777777" w:rsidR="004C26EE" w:rsidRDefault="00C72362">
            <w:pPr>
              <w:rPr>
                <w:lang w:val="sr-Cyrl-RS"/>
              </w:rPr>
            </w:pPr>
            <w:r>
              <w:rPr>
                <w:lang w:val="sr-Cyrl-RS"/>
              </w:rPr>
              <w:t>54–60 Hz</w:t>
            </w:r>
          </w:p>
        </w:tc>
      </w:tr>
      <w:tr w:rsidR="004C26EE" w14:paraId="24FBBADA" w14:textId="77777777">
        <w:tc>
          <w:tcPr>
            <w:tcW w:w="0" w:type="auto"/>
            <w:shd w:val="clear" w:color="auto" w:fill="FFFFFF"/>
          </w:tcPr>
          <w:p w14:paraId="61122E5F" w14:textId="77777777" w:rsidR="004C26EE" w:rsidRDefault="00C72362">
            <w:pPr>
              <w:rPr>
                <w:lang w:val="en-GB"/>
              </w:rPr>
            </w:pPr>
            <w:r>
              <w:rPr>
                <w:rStyle w:val="SegmentID"/>
                <w:lang w:val="en-GB"/>
              </w:rPr>
              <w:t>3526</w:t>
            </w:r>
            <w:r>
              <w:rPr>
                <w:rStyle w:val="TransUnitID"/>
                <w:lang w:val="en-GB"/>
              </w:rPr>
              <w:t>770c2017-a8fa-45df-bca4-ec76c485d4b2</w:t>
            </w:r>
          </w:p>
        </w:tc>
        <w:tc>
          <w:tcPr>
            <w:tcW w:w="0" w:type="auto"/>
            <w:shd w:val="clear" w:color="auto" w:fill="FFFFFF"/>
          </w:tcPr>
          <w:p w14:paraId="1189E48E" w14:textId="77777777" w:rsidR="004C26EE" w:rsidRDefault="00C72362">
            <w:pPr>
              <w:rPr>
                <w:lang w:val="en-GB"/>
              </w:rPr>
            </w:pPr>
            <w:r>
              <w:rPr>
                <w:lang w:val="en-GB"/>
              </w:rPr>
              <w:t>Translation Approved (CM)</w:t>
            </w:r>
          </w:p>
        </w:tc>
        <w:tc>
          <w:tcPr>
            <w:tcW w:w="0" w:type="auto"/>
            <w:shd w:val="clear" w:color="auto" w:fill="FFFFFF"/>
          </w:tcPr>
          <w:p w14:paraId="7211E098" w14:textId="77777777" w:rsidR="004C26EE" w:rsidRDefault="00C72362">
            <w:pPr>
              <w:rPr>
                <w:lang w:val="en-GB"/>
              </w:rPr>
            </w:pPr>
            <w:r>
              <w:rPr>
                <w:lang w:val="en-GB"/>
              </w:rPr>
              <w:t>167 — 184 Hz</w:t>
            </w:r>
          </w:p>
        </w:tc>
        <w:tc>
          <w:tcPr>
            <w:tcW w:w="0" w:type="auto"/>
            <w:shd w:val="clear" w:color="auto" w:fill="FFFFFF"/>
          </w:tcPr>
          <w:p w14:paraId="32E20C39" w14:textId="77777777" w:rsidR="004C26EE" w:rsidRDefault="00C72362">
            <w:pPr>
              <w:rPr>
                <w:lang w:val="sr-Cyrl-RS"/>
              </w:rPr>
            </w:pPr>
            <w:r>
              <w:rPr>
                <w:lang w:val="sr-Cyrl-RS"/>
              </w:rPr>
              <w:t>167–184 Hz</w:t>
            </w:r>
          </w:p>
        </w:tc>
      </w:tr>
      <w:tr w:rsidR="004C26EE" w14:paraId="68A029B9" w14:textId="77777777">
        <w:tc>
          <w:tcPr>
            <w:tcW w:w="0" w:type="auto"/>
            <w:shd w:val="clear" w:color="auto" w:fill="FFFFFF"/>
          </w:tcPr>
          <w:p w14:paraId="683C165C" w14:textId="77777777" w:rsidR="004C26EE" w:rsidRDefault="00C72362">
            <w:pPr>
              <w:rPr>
                <w:lang w:val="en-GB"/>
              </w:rPr>
            </w:pPr>
            <w:r>
              <w:rPr>
                <w:rStyle w:val="SegmentID"/>
                <w:lang w:val="en-GB"/>
              </w:rPr>
              <w:t>3527</w:t>
            </w:r>
            <w:r>
              <w:rPr>
                <w:rStyle w:val="TransUnitID"/>
                <w:lang w:val="en-GB"/>
              </w:rPr>
              <w:t>1233dbba-1697-447f-becb-e9e335ea79a1</w:t>
            </w:r>
          </w:p>
        </w:tc>
        <w:tc>
          <w:tcPr>
            <w:tcW w:w="0" w:type="auto"/>
            <w:shd w:val="clear" w:color="auto" w:fill="FFFFFF"/>
          </w:tcPr>
          <w:p w14:paraId="6432A71A" w14:textId="77777777" w:rsidR="004C26EE" w:rsidRDefault="00C72362">
            <w:pPr>
              <w:rPr>
                <w:lang w:val="en-GB"/>
              </w:rPr>
            </w:pPr>
            <w:r>
              <w:rPr>
                <w:lang w:val="en-GB"/>
              </w:rPr>
              <w:t>Translation Approved (CM)</w:t>
            </w:r>
          </w:p>
        </w:tc>
        <w:tc>
          <w:tcPr>
            <w:tcW w:w="0" w:type="auto"/>
            <w:shd w:val="clear" w:color="auto" w:fill="FFFFFF"/>
          </w:tcPr>
          <w:p w14:paraId="06418EEE" w14:textId="77777777" w:rsidR="004C26EE" w:rsidRDefault="00C72362">
            <w:pPr>
              <w:rPr>
                <w:lang w:val="en-GB"/>
              </w:rPr>
            </w:pPr>
            <w:r>
              <w:rPr>
                <w:lang w:val="en-GB"/>
              </w:rPr>
              <w:t>408 — 432 Hz</w:t>
            </w:r>
          </w:p>
        </w:tc>
        <w:tc>
          <w:tcPr>
            <w:tcW w:w="0" w:type="auto"/>
            <w:shd w:val="clear" w:color="auto" w:fill="FFFFFF"/>
          </w:tcPr>
          <w:p w14:paraId="1C14E4F4" w14:textId="77777777" w:rsidR="004C26EE" w:rsidRDefault="00C72362">
            <w:pPr>
              <w:rPr>
                <w:lang w:val="sr-Cyrl-RS"/>
              </w:rPr>
            </w:pPr>
            <w:r>
              <w:rPr>
                <w:lang w:val="sr-Cyrl-RS"/>
              </w:rPr>
              <w:t>408–432 Hz</w:t>
            </w:r>
          </w:p>
        </w:tc>
      </w:tr>
      <w:tr w:rsidR="004C26EE" w14:paraId="438E9BAA" w14:textId="77777777">
        <w:tc>
          <w:tcPr>
            <w:tcW w:w="0" w:type="auto"/>
            <w:shd w:val="clear" w:color="auto" w:fill="FFFFFF"/>
          </w:tcPr>
          <w:p w14:paraId="636D8A2D" w14:textId="77777777" w:rsidR="004C26EE" w:rsidRDefault="00C72362">
            <w:pPr>
              <w:rPr>
                <w:lang w:val="en-GB"/>
              </w:rPr>
            </w:pPr>
            <w:r>
              <w:rPr>
                <w:rStyle w:val="SegmentID"/>
                <w:lang w:val="en-GB"/>
              </w:rPr>
              <w:t>3528</w:t>
            </w:r>
            <w:r>
              <w:rPr>
                <w:rStyle w:val="TransUnitID"/>
                <w:lang w:val="en-GB"/>
              </w:rPr>
              <w:t>f3fbb94c-44e4-4be6-a1a4-4d31b7fca2b9</w:t>
            </w:r>
          </w:p>
        </w:tc>
        <w:tc>
          <w:tcPr>
            <w:tcW w:w="0" w:type="auto"/>
            <w:shd w:val="clear" w:color="auto" w:fill="FFFFFF"/>
          </w:tcPr>
          <w:p w14:paraId="7C5AD6BB" w14:textId="77777777" w:rsidR="004C26EE" w:rsidRDefault="00C72362">
            <w:pPr>
              <w:rPr>
                <w:lang w:val="en-GB"/>
              </w:rPr>
            </w:pPr>
            <w:r>
              <w:rPr>
                <w:lang w:val="en-GB"/>
              </w:rPr>
              <w:t>Translation Approved (CM)</w:t>
            </w:r>
          </w:p>
        </w:tc>
        <w:tc>
          <w:tcPr>
            <w:tcW w:w="0" w:type="auto"/>
            <w:shd w:val="clear" w:color="auto" w:fill="FFFFFF"/>
          </w:tcPr>
          <w:p w14:paraId="43ECC3D6" w14:textId="77777777" w:rsidR="004C26EE" w:rsidRDefault="00C72362">
            <w:pPr>
              <w:rPr>
                <w:lang w:val="en-GB"/>
              </w:rPr>
            </w:pPr>
            <w:r>
              <w:rPr>
                <w:lang w:val="en-GB"/>
              </w:rPr>
              <w:t>468 — 492 Hz</w:t>
            </w:r>
          </w:p>
        </w:tc>
        <w:tc>
          <w:tcPr>
            <w:tcW w:w="0" w:type="auto"/>
            <w:shd w:val="clear" w:color="auto" w:fill="FFFFFF"/>
          </w:tcPr>
          <w:p w14:paraId="6D21C4FA" w14:textId="77777777" w:rsidR="004C26EE" w:rsidRDefault="00C72362">
            <w:pPr>
              <w:rPr>
                <w:lang w:val="sr-Cyrl-RS"/>
              </w:rPr>
            </w:pPr>
            <w:r>
              <w:rPr>
                <w:lang w:val="sr-Cyrl-RS"/>
              </w:rPr>
              <w:t>468–492 Hz</w:t>
            </w:r>
          </w:p>
        </w:tc>
      </w:tr>
      <w:tr w:rsidR="004C26EE" w14:paraId="057ACC7B" w14:textId="77777777">
        <w:tc>
          <w:tcPr>
            <w:tcW w:w="0" w:type="auto"/>
            <w:shd w:val="clear" w:color="auto" w:fill="FFFFFF"/>
          </w:tcPr>
          <w:p w14:paraId="50F69183" w14:textId="77777777" w:rsidR="004C26EE" w:rsidRDefault="00C72362">
            <w:pPr>
              <w:rPr>
                <w:lang w:val="en-GB"/>
              </w:rPr>
            </w:pPr>
            <w:r>
              <w:rPr>
                <w:rStyle w:val="SegmentID"/>
                <w:lang w:val="en-GB"/>
              </w:rPr>
              <w:t>3529</w:t>
            </w:r>
            <w:r>
              <w:rPr>
                <w:rStyle w:val="TransUnitID"/>
                <w:lang w:val="en-GB"/>
              </w:rPr>
              <w:t>5f6b5665-662b-48d3-a3fc-3a67a0c5bc07</w:t>
            </w:r>
          </w:p>
        </w:tc>
        <w:tc>
          <w:tcPr>
            <w:tcW w:w="0" w:type="auto"/>
            <w:shd w:val="clear" w:color="auto" w:fill="FFFFFF"/>
          </w:tcPr>
          <w:p w14:paraId="1E3936BE" w14:textId="77777777" w:rsidR="004C26EE" w:rsidRDefault="00C72362">
            <w:pPr>
              <w:rPr>
                <w:lang w:val="en-GB"/>
              </w:rPr>
            </w:pPr>
            <w:r>
              <w:rPr>
                <w:lang w:val="en-GB"/>
              </w:rPr>
              <w:t>Translation Approved (CM)</w:t>
            </w:r>
          </w:p>
        </w:tc>
        <w:tc>
          <w:tcPr>
            <w:tcW w:w="0" w:type="auto"/>
            <w:shd w:val="clear" w:color="auto" w:fill="FFFFFF"/>
          </w:tcPr>
          <w:p w14:paraId="13F5DCEF" w14:textId="77777777" w:rsidR="004C26EE" w:rsidRDefault="00C72362">
            <w:pPr>
              <w:rPr>
                <w:lang w:val="en-GB"/>
              </w:rPr>
            </w:pPr>
            <w:r>
              <w:rPr>
                <w:lang w:val="en-GB"/>
              </w:rPr>
              <w:t>568 — 592 Hz</w:t>
            </w:r>
          </w:p>
        </w:tc>
        <w:tc>
          <w:tcPr>
            <w:tcW w:w="0" w:type="auto"/>
            <w:shd w:val="clear" w:color="auto" w:fill="FFFFFF"/>
          </w:tcPr>
          <w:p w14:paraId="5A29825B" w14:textId="77777777" w:rsidR="004C26EE" w:rsidRDefault="00C72362">
            <w:pPr>
              <w:rPr>
                <w:lang w:val="sr-Cyrl-RS"/>
              </w:rPr>
            </w:pPr>
            <w:r>
              <w:rPr>
                <w:lang w:val="sr-Cyrl-RS"/>
              </w:rPr>
              <w:t>568–592 Hz</w:t>
            </w:r>
          </w:p>
        </w:tc>
      </w:tr>
      <w:tr w:rsidR="004C26EE" w14:paraId="37A774FD" w14:textId="77777777">
        <w:tc>
          <w:tcPr>
            <w:tcW w:w="0" w:type="auto"/>
            <w:shd w:val="clear" w:color="auto" w:fill="FFFFFF"/>
          </w:tcPr>
          <w:p w14:paraId="530341FB" w14:textId="77777777" w:rsidR="004C26EE" w:rsidRDefault="00C72362">
            <w:pPr>
              <w:rPr>
                <w:lang w:val="en-GB"/>
              </w:rPr>
            </w:pPr>
            <w:r>
              <w:rPr>
                <w:rStyle w:val="SegmentID"/>
                <w:lang w:val="en-GB"/>
              </w:rPr>
              <w:t>3530</w:t>
            </w:r>
            <w:r>
              <w:rPr>
                <w:rStyle w:val="TransUnitID"/>
                <w:lang w:val="en-GB"/>
              </w:rPr>
              <w:t>9ea94632-af9f-46d2-9932-f0f5c8c5c4d6</w:t>
            </w:r>
          </w:p>
        </w:tc>
        <w:tc>
          <w:tcPr>
            <w:tcW w:w="0" w:type="auto"/>
            <w:shd w:val="clear" w:color="auto" w:fill="FFFFFF"/>
          </w:tcPr>
          <w:p w14:paraId="3F0715F9" w14:textId="77777777" w:rsidR="004C26EE" w:rsidRDefault="00C72362">
            <w:pPr>
              <w:rPr>
                <w:lang w:val="en-GB"/>
              </w:rPr>
            </w:pPr>
            <w:r>
              <w:rPr>
                <w:lang w:val="en-GB"/>
              </w:rPr>
              <w:t>Translation Approved (CM)</w:t>
            </w:r>
          </w:p>
        </w:tc>
        <w:tc>
          <w:tcPr>
            <w:tcW w:w="0" w:type="auto"/>
            <w:shd w:val="clear" w:color="auto" w:fill="FFFFFF"/>
          </w:tcPr>
          <w:p w14:paraId="0DE2B87E" w14:textId="77777777" w:rsidR="004C26EE" w:rsidRDefault="00C72362">
            <w:pPr>
              <w:rPr>
                <w:lang w:val="en-GB"/>
              </w:rPr>
            </w:pPr>
            <w:r>
              <w:rPr>
                <w:lang w:val="en-GB"/>
              </w:rPr>
              <w:t>708 — 732 Hz</w:t>
            </w:r>
          </w:p>
        </w:tc>
        <w:tc>
          <w:tcPr>
            <w:tcW w:w="0" w:type="auto"/>
            <w:shd w:val="clear" w:color="auto" w:fill="FFFFFF"/>
          </w:tcPr>
          <w:p w14:paraId="4DCC74BE" w14:textId="77777777" w:rsidR="004C26EE" w:rsidRDefault="00C72362">
            <w:pPr>
              <w:rPr>
                <w:lang w:val="sr-Cyrl-RS"/>
              </w:rPr>
            </w:pPr>
            <w:r>
              <w:rPr>
                <w:lang w:val="sr-Cyrl-RS"/>
              </w:rPr>
              <w:t>708–732 Hz</w:t>
            </w:r>
          </w:p>
        </w:tc>
      </w:tr>
      <w:tr w:rsidR="004C26EE" w14:paraId="33E8C2F1" w14:textId="77777777">
        <w:tc>
          <w:tcPr>
            <w:tcW w:w="0" w:type="auto"/>
            <w:shd w:val="clear" w:color="auto" w:fill="FFFFFF"/>
          </w:tcPr>
          <w:p w14:paraId="2E3FF131" w14:textId="77777777" w:rsidR="004C26EE" w:rsidRDefault="00C72362">
            <w:pPr>
              <w:rPr>
                <w:lang w:val="en-GB"/>
              </w:rPr>
            </w:pPr>
            <w:r>
              <w:rPr>
                <w:rStyle w:val="SegmentID"/>
                <w:lang w:val="en-GB"/>
              </w:rPr>
              <w:t>3531</w:t>
            </w:r>
            <w:r>
              <w:rPr>
                <w:rStyle w:val="TransUnitID"/>
                <w:lang w:val="en-GB"/>
              </w:rPr>
              <w:t>9011243c-12f1-4cdc-969b-d6e2a6f6db06</w:t>
            </w:r>
          </w:p>
        </w:tc>
        <w:tc>
          <w:tcPr>
            <w:tcW w:w="0" w:type="auto"/>
            <w:shd w:val="clear" w:color="auto" w:fill="FFFFFF"/>
          </w:tcPr>
          <w:p w14:paraId="6614B220" w14:textId="77777777" w:rsidR="004C26EE" w:rsidRDefault="00C72362">
            <w:pPr>
              <w:rPr>
                <w:lang w:val="en-GB"/>
              </w:rPr>
            </w:pPr>
            <w:r>
              <w:rPr>
                <w:lang w:val="en-GB"/>
              </w:rPr>
              <w:t>Translation Approved (CM)</w:t>
            </w:r>
          </w:p>
        </w:tc>
        <w:tc>
          <w:tcPr>
            <w:tcW w:w="0" w:type="auto"/>
            <w:shd w:val="clear" w:color="auto" w:fill="FFFFFF"/>
          </w:tcPr>
          <w:p w14:paraId="430260D9" w14:textId="77777777" w:rsidR="004C26EE" w:rsidRDefault="00C72362">
            <w:pPr>
              <w:rPr>
                <w:lang w:val="en-GB"/>
              </w:rPr>
            </w:pPr>
            <w:r>
              <w:rPr>
                <w:lang w:val="en-GB"/>
              </w:rPr>
              <w:t>768 — 792 Hz</w:t>
            </w:r>
          </w:p>
        </w:tc>
        <w:tc>
          <w:tcPr>
            <w:tcW w:w="0" w:type="auto"/>
            <w:shd w:val="clear" w:color="auto" w:fill="FFFFFF"/>
          </w:tcPr>
          <w:p w14:paraId="4D4A3BE6" w14:textId="77777777" w:rsidR="004C26EE" w:rsidRDefault="00C72362">
            <w:pPr>
              <w:rPr>
                <w:lang w:val="sr-Cyrl-RS"/>
              </w:rPr>
            </w:pPr>
            <w:r>
              <w:rPr>
                <w:lang w:val="sr-Cyrl-RS"/>
              </w:rPr>
              <w:t>768–792 Hz</w:t>
            </w:r>
          </w:p>
        </w:tc>
      </w:tr>
      <w:tr w:rsidR="004C26EE" w14:paraId="605B2167" w14:textId="77777777">
        <w:tc>
          <w:tcPr>
            <w:tcW w:w="0" w:type="auto"/>
            <w:shd w:val="clear" w:color="auto" w:fill="FFFFFF"/>
          </w:tcPr>
          <w:p w14:paraId="038B6FF8" w14:textId="77777777" w:rsidR="004C26EE" w:rsidRDefault="00C72362">
            <w:pPr>
              <w:rPr>
                <w:lang w:val="en-GB"/>
              </w:rPr>
            </w:pPr>
            <w:r>
              <w:rPr>
                <w:rStyle w:val="SegmentID"/>
                <w:lang w:val="en-GB"/>
              </w:rPr>
              <w:t>3532</w:t>
            </w:r>
            <w:r>
              <w:rPr>
                <w:rStyle w:val="TransUnitID"/>
                <w:lang w:val="en-GB"/>
              </w:rPr>
              <w:t>4390404b-a351-417e-bd3c-8fcc2e0da8b9</w:t>
            </w:r>
          </w:p>
        </w:tc>
        <w:tc>
          <w:tcPr>
            <w:tcW w:w="0" w:type="auto"/>
            <w:shd w:val="clear" w:color="auto" w:fill="FFFFFF"/>
          </w:tcPr>
          <w:p w14:paraId="17533D76" w14:textId="77777777" w:rsidR="004C26EE" w:rsidRDefault="00C72362">
            <w:pPr>
              <w:rPr>
                <w:lang w:val="en-GB"/>
              </w:rPr>
            </w:pPr>
            <w:r>
              <w:rPr>
                <w:lang w:val="en-GB"/>
              </w:rPr>
              <w:t>Translation Approved (100%)</w:t>
            </w:r>
          </w:p>
        </w:tc>
        <w:tc>
          <w:tcPr>
            <w:tcW w:w="0" w:type="auto"/>
            <w:shd w:val="clear" w:color="auto" w:fill="FFFFFF"/>
          </w:tcPr>
          <w:p w14:paraId="6F698C77" w14:textId="77777777" w:rsidR="004C26EE" w:rsidRDefault="00C72362">
            <w:pPr>
              <w:rPr>
                <w:lang w:val="en-GB"/>
              </w:rPr>
            </w:pPr>
            <w:r>
              <w:rPr>
                <w:lang w:val="en-GB"/>
              </w:rPr>
              <w:t>4 507,5 — 4 582,5 Hz</w:t>
            </w:r>
          </w:p>
        </w:tc>
        <w:tc>
          <w:tcPr>
            <w:tcW w:w="0" w:type="auto"/>
            <w:shd w:val="clear" w:color="auto" w:fill="FFFFFF"/>
          </w:tcPr>
          <w:p w14:paraId="3F3E9EB3" w14:textId="77777777" w:rsidR="004C26EE" w:rsidRDefault="00C72362">
            <w:pPr>
              <w:rPr>
                <w:lang w:val="sr-Cyrl-RS"/>
              </w:rPr>
            </w:pPr>
            <w:r>
              <w:rPr>
                <w:lang w:val="sr-Cyrl-RS"/>
              </w:rPr>
              <w:t>4507,5–4582,5 Hz</w:t>
            </w:r>
          </w:p>
        </w:tc>
      </w:tr>
      <w:tr w:rsidR="004C26EE" w14:paraId="01EA2862" w14:textId="77777777">
        <w:tc>
          <w:tcPr>
            <w:tcW w:w="0" w:type="auto"/>
            <w:shd w:val="clear" w:color="auto" w:fill="FFFFFF"/>
          </w:tcPr>
          <w:p w14:paraId="231D473C" w14:textId="77777777" w:rsidR="004C26EE" w:rsidRDefault="00C72362">
            <w:pPr>
              <w:rPr>
                <w:lang w:val="en-GB"/>
              </w:rPr>
            </w:pPr>
            <w:r>
              <w:rPr>
                <w:rStyle w:val="SegmentID"/>
                <w:lang w:val="en-GB"/>
              </w:rPr>
              <w:t>3533</w:t>
            </w:r>
            <w:r>
              <w:rPr>
                <w:rStyle w:val="TransUnitID"/>
                <w:lang w:val="en-GB"/>
              </w:rPr>
              <w:t>b59763b5-e5f9-41cb-a209-bb28f3441bcd</w:t>
            </w:r>
          </w:p>
        </w:tc>
        <w:tc>
          <w:tcPr>
            <w:tcW w:w="0" w:type="auto"/>
            <w:shd w:val="clear" w:color="auto" w:fill="FFFFFF"/>
          </w:tcPr>
          <w:p w14:paraId="354281F8" w14:textId="77777777" w:rsidR="004C26EE" w:rsidRDefault="00C72362">
            <w:pPr>
              <w:rPr>
                <w:lang w:val="en-GB"/>
              </w:rPr>
            </w:pPr>
            <w:r>
              <w:rPr>
                <w:lang w:val="en-GB"/>
              </w:rPr>
              <w:t>Translation Approved (CM)</w:t>
            </w:r>
          </w:p>
        </w:tc>
        <w:tc>
          <w:tcPr>
            <w:tcW w:w="0" w:type="auto"/>
            <w:shd w:val="clear" w:color="auto" w:fill="FFFFFF"/>
          </w:tcPr>
          <w:p w14:paraId="5380D146" w14:textId="77777777" w:rsidR="004C26EE" w:rsidRDefault="00C72362">
            <w:pPr>
              <w:rPr>
                <w:lang w:val="en-GB"/>
              </w:rPr>
            </w:pPr>
            <w:r>
              <w:rPr>
                <w:lang w:val="en-GB"/>
              </w:rPr>
              <w:t>4 962,5 — 5 037,5 Hz</w:t>
            </w:r>
          </w:p>
        </w:tc>
        <w:tc>
          <w:tcPr>
            <w:tcW w:w="0" w:type="auto"/>
            <w:shd w:val="clear" w:color="auto" w:fill="FFFFFF"/>
          </w:tcPr>
          <w:p w14:paraId="0FE93D87" w14:textId="77777777" w:rsidR="004C26EE" w:rsidRDefault="00C72362">
            <w:pPr>
              <w:rPr>
                <w:lang w:val="sr-Cyrl-RS"/>
              </w:rPr>
            </w:pPr>
            <w:r>
              <w:rPr>
                <w:lang w:val="sr-Cyrl-RS"/>
              </w:rPr>
              <w:t>4962,5–5037,5 Hz</w:t>
            </w:r>
          </w:p>
        </w:tc>
      </w:tr>
      <w:tr w:rsidR="004C26EE" w14:paraId="2E113185" w14:textId="77777777">
        <w:tc>
          <w:tcPr>
            <w:tcW w:w="0" w:type="auto"/>
            <w:shd w:val="clear" w:color="auto" w:fill="FFFFFF"/>
          </w:tcPr>
          <w:p w14:paraId="0F1BDDE5" w14:textId="77777777" w:rsidR="004C26EE" w:rsidRDefault="00C72362">
            <w:pPr>
              <w:rPr>
                <w:lang w:val="en-GB"/>
              </w:rPr>
            </w:pPr>
            <w:r>
              <w:rPr>
                <w:rStyle w:val="SegmentID"/>
                <w:lang w:val="en-GB"/>
              </w:rPr>
              <w:t>3534</w:t>
            </w:r>
            <w:r>
              <w:rPr>
                <w:rStyle w:val="TransUnitID"/>
                <w:lang w:val="en-GB"/>
              </w:rPr>
              <w:t>4677bcb3-30df-425a-ace9-80218dc863fa</w:t>
            </w:r>
          </w:p>
        </w:tc>
        <w:tc>
          <w:tcPr>
            <w:tcW w:w="0" w:type="auto"/>
            <w:shd w:val="clear" w:color="auto" w:fill="FFFFFF"/>
          </w:tcPr>
          <w:p w14:paraId="3B1C46B4" w14:textId="77777777" w:rsidR="004C26EE" w:rsidRDefault="00C72362">
            <w:pPr>
              <w:rPr>
                <w:lang w:val="en-GB"/>
              </w:rPr>
            </w:pPr>
            <w:r>
              <w:rPr>
                <w:lang w:val="en-GB"/>
              </w:rPr>
              <w:t>Translation Approved (CM)</w:t>
            </w:r>
          </w:p>
        </w:tc>
        <w:tc>
          <w:tcPr>
            <w:tcW w:w="0" w:type="auto"/>
            <w:shd w:val="clear" w:color="auto" w:fill="FFFFFF"/>
          </w:tcPr>
          <w:p w14:paraId="46D12DD3" w14:textId="77777777" w:rsidR="004C26EE" w:rsidRDefault="00C72362">
            <w:pPr>
              <w:rPr>
                <w:lang w:val="en-GB"/>
              </w:rPr>
            </w:pPr>
            <w:r>
              <w:rPr>
                <w:lang w:val="en-GB"/>
              </w:rPr>
              <w:t>5 517,5 — 5 592,5 Hz</w:t>
            </w:r>
          </w:p>
        </w:tc>
        <w:tc>
          <w:tcPr>
            <w:tcW w:w="0" w:type="auto"/>
            <w:shd w:val="clear" w:color="auto" w:fill="FFFFFF"/>
          </w:tcPr>
          <w:p w14:paraId="61D7C799" w14:textId="77777777" w:rsidR="004C26EE" w:rsidRDefault="00C72362">
            <w:pPr>
              <w:rPr>
                <w:lang w:val="sr-Cyrl-RS"/>
              </w:rPr>
            </w:pPr>
            <w:r>
              <w:rPr>
                <w:lang w:val="sr-Cyrl-RS"/>
              </w:rPr>
              <w:t>5517,5–5592,5 Hz</w:t>
            </w:r>
          </w:p>
        </w:tc>
      </w:tr>
      <w:tr w:rsidR="004C26EE" w14:paraId="5BDFC929" w14:textId="77777777">
        <w:tc>
          <w:tcPr>
            <w:tcW w:w="0" w:type="auto"/>
            <w:shd w:val="clear" w:color="auto" w:fill="FFFFFF"/>
          </w:tcPr>
          <w:p w14:paraId="64A5753C" w14:textId="77777777" w:rsidR="004C26EE" w:rsidRDefault="00C72362">
            <w:pPr>
              <w:rPr>
                <w:lang w:val="en-GB"/>
              </w:rPr>
            </w:pPr>
            <w:r>
              <w:rPr>
                <w:rStyle w:val="SegmentID"/>
                <w:lang w:val="en-GB"/>
              </w:rPr>
              <w:t>3535</w:t>
            </w:r>
            <w:r>
              <w:rPr>
                <w:rStyle w:val="TransUnitID"/>
                <w:lang w:val="en-GB"/>
              </w:rPr>
              <w:t>32d83a34-c30b-452c-9d71-fe50f565375d</w:t>
            </w:r>
          </w:p>
        </w:tc>
        <w:tc>
          <w:tcPr>
            <w:tcW w:w="0" w:type="auto"/>
            <w:shd w:val="clear" w:color="auto" w:fill="FFFFFF"/>
          </w:tcPr>
          <w:p w14:paraId="3A8F684C" w14:textId="77777777" w:rsidR="004C26EE" w:rsidRDefault="00C72362">
            <w:pPr>
              <w:rPr>
                <w:lang w:val="en-GB"/>
              </w:rPr>
            </w:pPr>
            <w:r>
              <w:rPr>
                <w:lang w:val="en-GB"/>
              </w:rPr>
              <w:t>Translation Approved (100%)</w:t>
            </w:r>
          </w:p>
        </w:tc>
        <w:tc>
          <w:tcPr>
            <w:tcW w:w="0" w:type="auto"/>
            <w:shd w:val="clear" w:color="auto" w:fill="FFFFFF"/>
          </w:tcPr>
          <w:p w14:paraId="2AA0FBDC" w14:textId="77777777" w:rsidR="004C26EE" w:rsidRDefault="00C72362">
            <w:pPr>
              <w:rPr>
                <w:lang w:val="en-GB"/>
              </w:rPr>
            </w:pPr>
            <w:r>
              <w:rPr>
                <w:lang w:val="en-GB"/>
              </w:rPr>
              <w:t>11,6 A</w:t>
            </w:r>
          </w:p>
        </w:tc>
        <w:tc>
          <w:tcPr>
            <w:tcW w:w="0" w:type="auto"/>
            <w:shd w:val="clear" w:color="auto" w:fill="FFFFFF"/>
          </w:tcPr>
          <w:p w14:paraId="7CEAEF00" w14:textId="77777777" w:rsidR="004C26EE" w:rsidRDefault="00C72362">
            <w:pPr>
              <w:rPr>
                <w:lang w:val="sr-Cyrl-RS"/>
              </w:rPr>
            </w:pPr>
            <w:r>
              <w:rPr>
                <w:lang w:val="sr-Cyrl-RS"/>
              </w:rPr>
              <w:t>11,6 A</w:t>
            </w:r>
          </w:p>
        </w:tc>
      </w:tr>
      <w:tr w:rsidR="004C26EE" w14:paraId="2D1E7E0D" w14:textId="77777777">
        <w:tc>
          <w:tcPr>
            <w:tcW w:w="0" w:type="auto"/>
            <w:shd w:val="clear" w:color="auto" w:fill="FFFFFF"/>
          </w:tcPr>
          <w:p w14:paraId="333514F8" w14:textId="77777777" w:rsidR="004C26EE" w:rsidRDefault="00C72362">
            <w:pPr>
              <w:rPr>
                <w:lang w:val="en-GB"/>
              </w:rPr>
            </w:pPr>
            <w:r>
              <w:rPr>
                <w:rStyle w:val="SegmentID"/>
                <w:lang w:val="en-GB"/>
              </w:rPr>
              <w:t>3536</w:t>
            </w:r>
            <w:r>
              <w:rPr>
                <w:rStyle w:val="TransUnitID"/>
                <w:lang w:val="en-GB"/>
              </w:rPr>
              <w:t>711d6721-34d2-411e-a316-ddb94f7b0368</w:t>
            </w:r>
          </w:p>
        </w:tc>
        <w:tc>
          <w:tcPr>
            <w:tcW w:w="0" w:type="auto"/>
            <w:shd w:val="clear" w:color="auto" w:fill="FFFFFF"/>
          </w:tcPr>
          <w:p w14:paraId="1672373A" w14:textId="77777777" w:rsidR="004C26EE" w:rsidRDefault="00C72362">
            <w:pPr>
              <w:rPr>
                <w:lang w:val="en-GB"/>
              </w:rPr>
            </w:pPr>
            <w:r>
              <w:rPr>
                <w:lang w:val="en-GB"/>
              </w:rPr>
              <w:t>Translation Approved (CM)</w:t>
            </w:r>
          </w:p>
        </w:tc>
        <w:tc>
          <w:tcPr>
            <w:tcW w:w="0" w:type="auto"/>
            <w:shd w:val="clear" w:color="auto" w:fill="FFFFFF"/>
          </w:tcPr>
          <w:p w14:paraId="36BD6A56" w14:textId="77777777" w:rsidR="004C26EE" w:rsidRDefault="00C72362">
            <w:pPr>
              <w:rPr>
                <w:lang w:val="en-GB"/>
              </w:rPr>
            </w:pPr>
            <w:r>
              <w:rPr>
                <w:lang w:val="en-GB"/>
              </w:rPr>
              <w:t>1,0 A</w:t>
            </w:r>
          </w:p>
        </w:tc>
        <w:tc>
          <w:tcPr>
            <w:tcW w:w="0" w:type="auto"/>
            <w:shd w:val="clear" w:color="auto" w:fill="FFFFFF"/>
          </w:tcPr>
          <w:p w14:paraId="1BA53CE9" w14:textId="77777777" w:rsidR="004C26EE" w:rsidRDefault="00C72362">
            <w:pPr>
              <w:rPr>
                <w:lang w:val="sr-Cyrl-RS"/>
              </w:rPr>
            </w:pPr>
            <w:r>
              <w:rPr>
                <w:lang w:val="sr-Cyrl-RS"/>
              </w:rPr>
              <w:t>1,0 A</w:t>
            </w:r>
          </w:p>
        </w:tc>
      </w:tr>
      <w:tr w:rsidR="004C26EE" w14:paraId="32C67CD1" w14:textId="77777777">
        <w:tc>
          <w:tcPr>
            <w:tcW w:w="0" w:type="auto"/>
            <w:shd w:val="clear" w:color="auto" w:fill="FFFFFF"/>
          </w:tcPr>
          <w:p w14:paraId="05D69689" w14:textId="77777777" w:rsidR="004C26EE" w:rsidRDefault="00C72362">
            <w:pPr>
              <w:rPr>
                <w:lang w:val="en-GB"/>
              </w:rPr>
            </w:pPr>
            <w:r>
              <w:rPr>
                <w:rStyle w:val="SegmentID"/>
                <w:lang w:val="en-GB"/>
              </w:rPr>
              <w:t>3537</w:t>
            </w:r>
            <w:r>
              <w:rPr>
                <w:rStyle w:val="TransUnitID"/>
                <w:lang w:val="en-GB"/>
              </w:rPr>
              <w:t>331f6d66-4539-4555-be24-4a0c97f88714</w:t>
            </w:r>
          </w:p>
        </w:tc>
        <w:tc>
          <w:tcPr>
            <w:tcW w:w="0" w:type="auto"/>
            <w:shd w:val="clear" w:color="auto" w:fill="FFFFFF"/>
          </w:tcPr>
          <w:p w14:paraId="1459C922" w14:textId="77777777" w:rsidR="004C26EE" w:rsidRDefault="00C72362">
            <w:pPr>
              <w:rPr>
                <w:lang w:val="en-GB"/>
              </w:rPr>
            </w:pPr>
            <w:r>
              <w:rPr>
                <w:lang w:val="en-GB"/>
              </w:rPr>
              <w:t>Translation Approved (CM)</w:t>
            </w:r>
          </w:p>
        </w:tc>
        <w:tc>
          <w:tcPr>
            <w:tcW w:w="0" w:type="auto"/>
            <w:shd w:val="clear" w:color="auto" w:fill="FFFFFF"/>
          </w:tcPr>
          <w:p w14:paraId="5385DC24" w14:textId="77777777" w:rsidR="004C26EE" w:rsidRDefault="00C72362">
            <w:pPr>
              <w:rPr>
                <w:lang w:val="en-GB"/>
              </w:rPr>
            </w:pPr>
            <w:r>
              <w:rPr>
                <w:lang w:val="en-GB"/>
              </w:rPr>
              <w:t>11,6 A</w:t>
            </w:r>
          </w:p>
        </w:tc>
        <w:tc>
          <w:tcPr>
            <w:tcW w:w="0" w:type="auto"/>
            <w:shd w:val="clear" w:color="auto" w:fill="FFFFFF"/>
          </w:tcPr>
          <w:p w14:paraId="515B3329" w14:textId="77777777" w:rsidR="004C26EE" w:rsidRDefault="00C72362">
            <w:pPr>
              <w:rPr>
                <w:lang w:val="sr-Cyrl-RS"/>
              </w:rPr>
            </w:pPr>
            <w:r>
              <w:rPr>
                <w:lang w:val="sr-Cyrl-RS"/>
              </w:rPr>
              <w:t>11,6 A</w:t>
            </w:r>
          </w:p>
        </w:tc>
      </w:tr>
      <w:tr w:rsidR="004C26EE" w14:paraId="239D9A22" w14:textId="77777777">
        <w:tc>
          <w:tcPr>
            <w:tcW w:w="0" w:type="auto"/>
            <w:shd w:val="clear" w:color="auto" w:fill="FFFFFF"/>
          </w:tcPr>
          <w:p w14:paraId="03AF3E5D" w14:textId="77777777" w:rsidR="004C26EE" w:rsidRDefault="00C72362">
            <w:pPr>
              <w:rPr>
                <w:lang w:val="en-GB"/>
              </w:rPr>
            </w:pPr>
            <w:r>
              <w:rPr>
                <w:rStyle w:val="SegmentID"/>
                <w:lang w:val="en-GB"/>
              </w:rPr>
              <w:t>3538</w:t>
            </w:r>
            <w:r>
              <w:rPr>
                <w:rStyle w:val="TransUnitID"/>
                <w:lang w:val="en-GB"/>
              </w:rPr>
              <w:t>d29323ef-36c1-4ab7-8982-12cb96552677</w:t>
            </w:r>
          </w:p>
        </w:tc>
        <w:tc>
          <w:tcPr>
            <w:tcW w:w="0" w:type="auto"/>
            <w:shd w:val="clear" w:color="auto" w:fill="FFFFFF"/>
          </w:tcPr>
          <w:p w14:paraId="74F8207E" w14:textId="77777777" w:rsidR="004C26EE" w:rsidRDefault="00C72362">
            <w:pPr>
              <w:rPr>
                <w:lang w:val="en-GB"/>
              </w:rPr>
            </w:pPr>
            <w:r>
              <w:rPr>
                <w:lang w:val="en-GB"/>
              </w:rPr>
              <w:t>Translation Approved (CM)</w:t>
            </w:r>
          </w:p>
        </w:tc>
        <w:tc>
          <w:tcPr>
            <w:tcW w:w="0" w:type="auto"/>
            <w:shd w:val="clear" w:color="auto" w:fill="FFFFFF"/>
          </w:tcPr>
          <w:p w14:paraId="6E037024" w14:textId="77777777" w:rsidR="004C26EE" w:rsidRDefault="00C72362">
            <w:pPr>
              <w:rPr>
                <w:lang w:val="en-GB"/>
              </w:rPr>
            </w:pPr>
            <w:r>
              <w:rPr>
                <w:lang w:val="en-GB"/>
              </w:rPr>
              <w:t>5,0 A</w:t>
            </w:r>
          </w:p>
        </w:tc>
        <w:tc>
          <w:tcPr>
            <w:tcW w:w="0" w:type="auto"/>
            <w:shd w:val="clear" w:color="auto" w:fill="FFFFFF"/>
          </w:tcPr>
          <w:p w14:paraId="14F20459" w14:textId="77777777" w:rsidR="004C26EE" w:rsidRDefault="00C72362">
            <w:pPr>
              <w:rPr>
                <w:lang w:val="sr-Cyrl-RS"/>
              </w:rPr>
            </w:pPr>
            <w:r>
              <w:rPr>
                <w:lang w:val="sr-Cyrl-RS"/>
              </w:rPr>
              <w:t>5,0 A</w:t>
            </w:r>
          </w:p>
        </w:tc>
      </w:tr>
      <w:tr w:rsidR="004C26EE" w14:paraId="6584A62A" w14:textId="77777777">
        <w:tc>
          <w:tcPr>
            <w:tcW w:w="0" w:type="auto"/>
            <w:shd w:val="clear" w:color="auto" w:fill="FFFFFF"/>
          </w:tcPr>
          <w:p w14:paraId="702ECEFC" w14:textId="77777777" w:rsidR="004C26EE" w:rsidRDefault="00C72362">
            <w:pPr>
              <w:rPr>
                <w:lang w:val="en-GB"/>
              </w:rPr>
            </w:pPr>
            <w:r>
              <w:rPr>
                <w:rStyle w:val="SegmentID"/>
                <w:lang w:val="en-GB"/>
              </w:rPr>
              <w:t>3539</w:t>
            </w:r>
            <w:r>
              <w:rPr>
                <w:rStyle w:val="TransUnitID"/>
                <w:lang w:val="en-GB"/>
              </w:rPr>
              <w:t>1bf7ea6b-8e7a-40a5-b745-3a7bb3ddc21b</w:t>
            </w:r>
          </w:p>
        </w:tc>
        <w:tc>
          <w:tcPr>
            <w:tcW w:w="0" w:type="auto"/>
            <w:shd w:val="clear" w:color="auto" w:fill="FFFFFF"/>
          </w:tcPr>
          <w:p w14:paraId="4EC78212" w14:textId="77777777" w:rsidR="004C26EE" w:rsidRDefault="00C72362">
            <w:pPr>
              <w:rPr>
                <w:lang w:val="en-GB"/>
              </w:rPr>
            </w:pPr>
            <w:r>
              <w:rPr>
                <w:lang w:val="en-GB"/>
              </w:rPr>
              <w:t>Translation Approved (CM)</w:t>
            </w:r>
          </w:p>
        </w:tc>
        <w:tc>
          <w:tcPr>
            <w:tcW w:w="0" w:type="auto"/>
            <w:shd w:val="clear" w:color="auto" w:fill="FFFFFF"/>
          </w:tcPr>
          <w:p w14:paraId="56D5D55D" w14:textId="77777777" w:rsidR="004C26EE" w:rsidRDefault="00C72362">
            <w:pPr>
              <w:rPr>
                <w:lang w:val="en-GB"/>
              </w:rPr>
            </w:pPr>
            <w:r>
              <w:rPr>
                <w:lang w:val="en-GB"/>
              </w:rPr>
              <w:t>1,3 A</w:t>
            </w:r>
          </w:p>
        </w:tc>
        <w:tc>
          <w:tcPr>
            <w:tcW w:w="0" w:type="auto"/>
            <w:shd w:val="clear" w:color="auto" w:fill="FFFFFF"/>
          </w:tcPr>
          <w:p w14:paraId="64672F0B" w14:textId="77777777" w:rsidR="004C26EE" w:rsidRDefault="00C72362">
            <w:pPr>
              <w:rPr>
                <w:lang w:val="sr-Cyrl-RS"/>
              </w:rPr>
            </w:pPr>
            <w:r>
              <w:rPr>
                <w:lang w:val="sr-Cyrl-RS"/>
              </w:rPr>
              <w:t>1,3 A</w:t>
            </w:r>
          </w:p>
        </w:tc>
      </w:tr>
      <w:tr w:rsidR="004C26EE" w14:paraId="4F707AFC" w14:textId="77777777">
        <w:tc>
          <w:tcPr>
            <w:tcW w:w="0" w:type="auto"/>
            <w:shd w:val="clear" w:color="auto" w:fill="FFFFFF"/>
          </w:tcPr>
          <w:p w14:paraId="2CE78C0D" w14:textId="77777777" w:rsidR="004C26EE" w:rsidRDefault="00C72362">
            <w:pPr>
              <w:rPr>
                <w:lang w:val="en-GB"/>
              </w:rPr>
            </w:pPr>
            <w:r>
              <w:rPr>
                <w:rStyle w:val="SegmentID"/>
                <w:lang w:val="en-GB"/>
              </w:rPr>
              <w:t>3540</w:t>
            </w:r>
            <w:r>
              <w:rPr>
                <w:rStyle w:val="TransUnitID"/>
                <w:lang w:val="en-GB"/>
              </w:rPr>
              <w:t>c09d916b-6780-4ecd-bbe9-f69121991c26</w:t>
            </w:r>
          </w:p>
        </w:tc>
        <w:tc>
          <w:tcPr>
            <w:tcW w:w="0" w:type="auto"/>
            <w:shd w:val="clear" w:color="auto" w:fill="FFFFFF"/>
          </w:tcPr>
          <w:p w14:paraId="49F48CB0" w14:textId="77777777" w:rsidR="004C26EE" w:rsidRDefault="00C72362">
            <w:pPr>
              <w:rPr>
                <w:lang w:val="en-GB"/>
              </w:rPr>
            </w:pPr>
            <w:r>
              <w:rPr>
                <w:lang w:val="en-GB"/>
              </w:rPr>
              <w:t>Translation Approved (CM)</w:t>
            </w:r>
          </w:p>
        </w:tc>
        <w:tc>
          <w:tcPr>
            <w:tcW w:w="0" w:type="auto"/>
            <w:shd w:val="clear" w:color="auto" w:fill="FFFFFF"/>
          </w:tcPr>
          <w:p w14:paraId="45C61E18" w14:textId="77777777" w:rsidR="004C26EE" w:rsidRDefault="00C72362">
            <w:pPr>
              <w:rPr>
                <w:lang w:val="en-GB"/>
              </w:rPr>
            </w:pPr>
            <w:r>
              <w:rPr>
                <w:lang w:val="en-GB"/>
              </w:rPr>
              <w:t>5,0 A</w:t>
            </w:r>
          </w:p>
        </w:tc>
        <w:tc>
          <w:tcPr>
            <w:tcW w:w="0" w:type="auto"/>
            <w:shd w:val="clear" w:color="auto" w:fill="FFFFFF"/>
          </w:tcPr>
          <w:p w14:paraId="5C7D569C" w14:textId="77777777" w:rsidR="004C26EE" w:rsidRDefault="00C72362">
            <w:pPr>
              <w:rPr>
                <w:lang w:val="sr-Cyrl-RS"/>
              </w:rPr>
            </w:pPr>
            <w:r>
              <w:rPr>
                <w:lang w:val="sr-Cyrl-RS"/>
              </w:rPr>
              <w:t>5,0 A</w:t>
            </w:r>
          </w:p>
        </w:tc>
      </w:tr>
      <w:tr w:rsidR="004C26EE" w14:paraId="02373A12" w14:textId="77777777">
        <w:tc>
          <w:tcPr>
            <w:tcW w:w="0" w:type="auto"/>
            <w:shd w:val="clear" w:color="auto" w:fill="FFFFFF"/>
          </w:tcPr>
          <w:p w14:paraId="292AE6FF" w14:textId="77777777" w:rsidR="004C26EE" w:rsidRDefault="00C72362">
            <w:pPr>
              <w:rPr>
                <w:lang w:val="en-GB"/>
              </w:rPr>
            </w:pPr>
            <w:r>
              <w:rPr>
                <w:rStyle w:val="SegmentID"/>
                <w:lang w:val="en-GB"/>
              </w:rPr>
              <w:t>3541</w:t>
            </w:r>
            <w:r>
              <w:rPr>
                <w:rStyle w:val="TransUnitID"/>
                <w:lang w:val="en-GB"/>
              </w:rPr>
              <w:t>8ff075e7-c0e6-421d-8f5b-9e9c3c65f655</w:t>
            </w:r>
          </w:p>
        </w:tc>
        <w:tc>
          <w:tcPr>
            <w:tcW w:w="0" w:type="auto"/>
            <w:shd w:val="clear" w:color="auto" w:fill="FFFFFF"/>
          </w:tcPr>
          <w:p w14:paraId="6DEC891E" w14:textId="77777777" w:rsidR="004C26EE" w:rsidRDefault="00C72362">
            <w:pPr>
              <w:rPr>
                <w:lang w:val="en-GB"/>
              </w:rPr>
            </w:pPr>
            <w:r>
              <w:rPr>
                <w:lang w:val="en-GB"/>
              </w:rPr>
              <w:t>Translation Approved (CM)</w:t>
            </w:r>
          </w:p>
        </w:tc>
        <w:tc>
          <w:tcPr>
            <w:tcW w:w="0" w:type="auto"/>
            <w:shd w:val="clear" w:color="auto" w:fill="FFFFFF"/>
          </w:tcPr>
          <w:p w14:paraId="265544DA" w14:textId="77777777" w:rsidR="004C26EE" w:rsidRDefault="00C72362">
            <w:pPr>
              <w:rPr>
                <w:lang w:val="en-GB"/>
              </w:rPr>
            </w:pPr>
            <w:r>
              <w:rPr>
                <w:lang w:val="en-GB"/>
              </w:rPr>
              <w:t>0,4 A</w:t>
            </w:r>
          </w:p>
        </w:tc>
        <w:tc>
          <w:tcPr>
            <w:tcW w:w="0" w:type="auto"/>
            <w:shd w:val="clear" w:color="auto" w:fill="FFFFFF"/>
          </w:tcPr>
          <w:p w14:paraId="303F29E6" w14:textId="77777777" w:rsidR="004C26EE" w:rsidRDefault="00C72362">
            <w:pPr>
              <w:rPr>
                <w:lang w:val="sr-Cyrl-RS"/>
              </w:rPr>
            </w:pPr>
            <w:r>
              <w:rPr>
                <w:lang w:val="sr-Cyrl-RS"/>
              </w:rPr>
              <w:t>0,4 A</w:t>
            </w:r>
          </w:p>
        </w:tc>
      </w:tr>
      <w:tr w:rsidR="004C26EE" w14:paraId="2E1555BF" w14:textId="77777777">
        <w:tc>
          <w:tcPr>
            <w:tcW w:w="0" w:type="auto"/>
            <w:shd w:val="clear" w:color="auto" w:fill="FFFFFF"/>
          </w:tcPr>
          <w:p w14:paraId="1BBB6C07" w14:textId="77777777" w:rsidR="004C26EE" w:rsidRDefault="00C72362">
            <w:pPr>
              <w:rPr>
                <w:lang w:val="en-GB"/>
              </w:rPr>
            </w:pPr>
            <w:r>
              <w:rPr>
                <w:rStyle w:val="SegmentID"/>
                <w:lang w:val="en-GB"/>
              </w:rPr>
              <w:t>3542</w:t>
            </w:r>
            <w:r>
              <w:rPr>
                <w:rStyle w:val="TransUnitID"/>
                <w:lang w:val="en-GB"/>
              </w:rPr>
              <w:t>bfd99af1-3f9a-4a05-bd00-291ad5a6668b</w:t>
            </w:r>
          </w:p>
        </w:tc>
        <w:tc>
          <w:tcPr>
            <w:tcW w:w="0" w:type="auto"/>
            <w:shd w:val="clear" w:color="auto" w:fill="FFFFFF"/>
          </w:tcPr>
          <w:p w14:paraId="002C17D3" w14:textId="77777777" w:rsidR="004C26EE" w:rsidRDefault="00C72362">
            <w:pPr>
              <w:rPr>
                <w:lang w:val="en-GB"/>
              </w:rPr>
            </w:pPr>
            <w:r>
              <w:rPr>
                <w:lang w:val="en-GB"/>
              </w:rPr>
              <w:t>Translation Approved (CM)</w:t>
            </w:r>
          </w:p>
        </w:tc>
        <w:tc>
          <w:tcPr>
            <w:tcW w:w="0" w:type="auto"/>
            <w:shd w:val="clear" w:color="auto" w:fill="FFFFFF"/>
          </w:tcPr>
          <w:p w14:paraId="369AA483" w14:textId="77777777" w:rsidR="004C26EE" w:rsidRDefault="00C72362">
            <w:pPr>
              <w:rPr>
                <w:lang w:val="en-GB"/>
              </w:rPr>
            </w:pPr>
            <w:r>
              <w:rPr>
                <w:lang w:val="en-GB"/>
              </w:rPr>
              <w:t>0,35 A</w:t>
            </w:r>
          </w:p>
        </w:tc>
        <w:tc>
          <w:tcPr>
            <w:tcW w:w="0" w:type="auto"/>
            <w:shd w:val="clear" w:color="auto" w:fill="FFFFFF"/>
          </w:tcPr>
          <w:p w14:paraId="65A60B88" w14:textId="77777777" w:rsidR="004C26EE" w:rsidRDefault="00C72362">
            <w:pPr>
              <w:rPr>
                <w:lang w:val="sr-Cyrl-RS"/>
              </w:rPr>
            </w:pPr>
            <w:r>
              <w:rPr>
                <w:lang w:val="sr-Cyrl-RS"/>
              </w:rPr>
              <w:t>0,35 A</w:t>
            </w:r>
          </w:p>
        </w:tc>
      </w:tr>
      <w:tr w:rsidR="004C26EE" w14:paraId="7E37EFDD" w14:textId="77777777">
        <w:tc>
          <w:tcPr>
            <w:tcW w:w="0" w:type="auto"/>
            <w:shd w:val="clear" w:color="auto" w:fill="FFFFFF"/>
          </w:tcPr>
          <w:p w14:paraId="0387451A" w14:textId="77777777" w:rsidR="004C26EE" w:rsidRDefault="00C72362">
            <w:pPr>
              <w:rPr>
                <w:lang w:val="en-GB"/>
              </w:rPr>
            </w:pPr>
            <w:r>
              <w:rPr>
                <w:rStyle w:val="SegmentID"/>
                <w:lang w:val="en-GB"/>
              </w:rPr>
              <w:t>3543</w:t>
            </w:r>
            <w:r>
              <w:rPr>
                <w:rStyle w:val="TransUnitID"/>
                <w:lang w:val="en-GB"/>
              </w:rPr>
              <w:t>68f6b432-b2d4-402f-94e9-82b6b3ed96d1</w:t>
            </w:r>
          </w:p>
        </w:tc>
        <w:tc>
          <w:tcPr>
            <w:tcW w:w="0" w:type="auto"/>
            <w:shd w:val="clear" w:color="auto" w:fill="FFFFFF"/>
          </w:tcPr>
          <w:p w14:paraId="77729936" w14:textId="77777777" w:rsidR="004C26EE" w:rsidRDefault="00C72362">
            <w:pPr>
              <w:rPr>
                <w:lang w:val="en-GB"/>
              </w:rPr>
            </w:pPr>
            <w:r>
              <w:rPr>
                <w:lang w:val="en-GB"/>
              </w:rPr>
              <w:t>Translation Approved (CM)</w:t>
            </w:r>
          </w:p>
        </w:tc>
        <w:tc>
          <w:tcPr>
            <w:tcW w:w="0" w:type="auto"/>
            <w:shd w:val="clear" w:color="auto" w:fill="FFFFFF"/>
          </w:tcPr>
          <w:p w14:paraId="026C9140" w14:textId="77777777" w:rsidR="004C26EE" w:rsidRDefault="00C72362">
            <w:pPr>
              <w:rPr>
                <w:lang w:val="en-GB"/>
              </w:rPr>
            </w:pPr>
            <w:r>
              <w:rPr>
                <w:lang w:val="en-GB"/>
              </w:rPr>
              <w:t>0,35 A</w:t>
            </w:r>
          </w:p>
        </w:tc>
        <w:tc>
          <w:tcPr>
            <w:tcW w:w="0" w:type="auto"/>
            <w:shd w:val="clear" w:color="auto" w:fill="FFFFFF"/>
          </w:tcPr>
          <w:p w14:paraId="1A0CF5A1" w14:textId="77777777" w:rsidR="004C26EE" w:rsidRDefault="00C72362">
            <w:pPr>
              <w:rPr>
                <w:lang w:val="sr-Cyrl-RS"/>
              </w:rPr>
            </w:pPr>
            <w:r>
              <w:rPr>
                <w:lang w:val="sr-Cyrl-RS"/>
              </w:rPr>
              <w:t>0,35 A</w:t>
            </w:r>
          </w:p>
        </w:tc>
      </w:tr>
      <w:tr w:rsidR="004C26EE" w14:paraId="289D9B5E" w14:textId="77777777">
        <w:tc>
          <w:tcPr>
            <w:tcW w:w="0" w:type="auto"/>
            <w:shd w:val="clear" w:color="auto" w:fill="FFFFFF"/>
          </w:tcPr>
          <w:p w14:paraId="42F9E1FA" w14:textId="77777777" w:rsidR="004C26EE" w:rsidRDefault="00C72362">
            <w:pPr>
              <w:rPr>
                <w:lang w:val="en-GB"/>
              </w:rPr>
            </w:pPr>
            <w:r>
              <w:rPr>
                <w:rStyle w:val="SegmentID"/>
                <w:lang w:val="en-GB"/>
              </w:rPr>
              <w:t>3544</w:t>
            </w:r>
            <w:r>
              <w:rPr>
                <w:rStyle w:val="TransUnitID"/>
                <w:lang w:val="en-GB"/>
              </w:rPr>
              <w:t>d2bf0964-88b4-4ac9-ad26-83c5f6f2ddf7</w:t>
            </w:r>
          </w:p>
        </w:tc>
        <w:tc>
          <w:tcPr>
            <w:tcW w:w="0" w:type="auto"/>
            <w:shd w:val="clear" w:color="auto" w:fill="FFFFFF"/>
          </w:tcPr>
          <w:p w14:paraId="075F14DB" w14:textId="77777777" w:rsidR="004C26EE" w:rsidRDefault="00C72362">
            <w:pPr>
              <w:rPr>
                <w:lang w:val="en-GB"/>
              </w:rPr>
            </w:pPr>
            <w:r>
              <w:rPr>
                <w:lang w:val="en-GB"/>
              </w:rPr>
              <w:t>Translation Approved (CM)</w:t>
            </w:r>
          </w:p>
        </w:tc>
        <w:tc>
          <w:tcPr>
            <w:tcW w:w="0" w:type="auto"/>
            <w:shd w:val="clear" w:color="auto" w:fill="FFFFFF"/>
          </w:tcPr>
          <w:p w14:paraId="65AFD1A6" w14:textId="77777777" w:rsidR="004C26EE" w:rsidRDefault="00C72362">
            <w:pPr>
              <w:rPr>
                <w:lang w:val="en-GB"/>
              </w:rPr>
            </w:pPr>
            <w:r>
              <w:rPr>
                <w:lang w:val="en-GB"/>
              </w:rPr>
              <w:t>0,35 A</w:t>
            </w:r>
          </w:p>
        </w:tc>
        <w:tc>
          <w:tcPr>
            <w:tcW w:w="0" w:type="auto"/>
            <w:shd w:val="clear" w:color="auto" w:fill="FFFFFF"/>
          </w:tcPr>
          <w:p w14:paraId="250AC112" w14:textId="77777777" w:rsidR="004C26EE" w:rsidRDefault="00C72362">
            <w:pPr>
              <w:rPr>
                <w:lang w:val="sr-Cyrl-RS"/>
              </w:rPr>
            </w:pPr>
            <w:r>
              <w:rPr>
                <w:lang w:val="sr-Cyrl-RS"/>
              </w:rPr>
              <w:t>0,35 A</w:t>
            </w:r>
          </w:p>
        </w:tc>
      </w:tr>
      <w:tr w:rsidR="004C26EE" w14:paraId="1DF0204E" w14:textId="77777777">
        <w:tc>
          <w:tcPr>
            <w:tcW w:w="0" w:type="auto"/>
            <w:shd w:val="clear" w:color="auto" w:fill="FFFFFF"/>
          </w:tcPr>
          <w:p w14:paraId="415E3818" w14:textId="77777777" w:rsidR="004C26EE" w:rsidRDefault="00C72362">
            <w:pPr>
              <w:rPr>
                <w:lang w:val="en-GB"/>
              </w:rPr>
            </w:pPr>
            <w:r>
              <w:rPr>
                <w:rStyle w:val="SegmentID"/>
                <w:lang w:val="en-GB"/>
              </w:rPr>
              <w:t>3545</w:t>
            </w:r>
            <w:r>
              <w:rPr>
                <w:rStyle w:val="TransUnitID"/>
                <w:lang w:val="en-GB"/>
              </w:rPr>
              <w:t>49709977-0375-4692-93f1-aa253292dd7f</w:t>
            </w:r>
          </w:p>
        </w:tc>
        <w:tc>
          <w:tcPr>
            <w:tcW w:w="0" w:type="auto"/>
            <w:shd w:val="clear" w:color="auto" w:fill="FFFFFF"/>
          </w:tcPr>
          <w:p w14:paraId="569ACD7B" w14:textId="77777777" w:rsidR="004C26EE" w:rsidRDefault="00C72362">
            <w:pPr>
              <w:rPr>
                <w:lang w:val="en-GB"/>
              </w:rPr>
            </w:pPr>
            <w:r>
              <w:rPr>
                <w:lang w:val="en-GB"/>
              </w:rPr>
              <w:t>Translation Approved (CM)</w:t>
            </w:r>
          </w:p>
        </w:tc>
        <w:tc>
          <w:tcPr>
            <w:tcW w:w="0" w:type="auto"/>
            <w:shd w:val="clear" w:color="auto" w:fill="FFFFFF"/>
          </w:tcPr>
          <w:p w14:paraId="0BC9BC95" w14:textId="77777777" w:rsidR="004C26EE" w:rsidRDefault="00C72362">
            <w:pPr>
              <w:rPr>
                <w:lang w:val="en-GB"/>
              </w:rPr>
            </w:pPr>
            <w:r>
              <w:rPr>
                <w:lang w:val="en-GB"/>
              </w:rPr>
              <w:t>0,35 A</w:t>
            </w:r>
          </w:p>
        </w:tc>
        <w:tc>
          <w:tcPr>
            <w:tcW w:w="0" w:type="auto"/>
            <w:shd w:val="clear" w:color="auto" w:fill="FFFFFF"/>
          </w:tcPr>
          <w:p w14:paraId="55544BE3" w14:textId="77777777" w:rsidR="004C26EE" w:rsidRDefault="00C72362">
            <w:pPr>
              <w:rPr>
                <w:lang w:val="sr-Cyrl-RS"/>
              </w:rPr>
            </w:pPr>
            <w:r>
              <w:rPr>
                <w:lang w:val="sr-Cyrl-RS"/>
              </w:rPr>
              <w:t>0,35 A</w:t>
            </w:r>
          </w:p>
        </w:tc>
      </w:tr>
      <w:tr w:rsidR="004C26EE" w14:paraId="732AD278" w14:textId="77777777">
        <w:tc>
          <w:tcPr>
            <w:tcW w:w="0" w:type="auto"/>
            <w:shd w:val="clear" w:color="auto" w:fill="FFFFFF"/>
          </w:tcPr>
          <w:p w14:paraId="201405D6" w14:textId="77777777" w:rsidR="004C26EE" w:rsidRDefault="00C72362">
            <w:pPr>
              <w:rPr>
                <w:lang w:val="en-GB"/>
              </w:rPr>
            </w:pPr>
            <w:r>
              <w:rPr>
                <w:rStyle w:val="SegmentID"/>
                <w:lang w:val="en-GB"/>
              </w:rPr>
              <w:t>3546</w:t>
            </w:r>
            <w:r>
              <w:rPr>
                <w:rStyle w:val="TransUnitID"/>
                <w:lang w:val="en-GB"/>
              </w:rPr>
              <w:t>e019797a-155e-4de2-a287-b35ea358e530</w:t>
            </w:r>
          </w:p>
        </w:tc>
        <w:tc>
          <w:tcPr>
            <w:tcW w:w="0" w:type="auto"/>
            <w:shd w:val="clear" w:color="auto" w:fill="FFFFFF"/>
          </w:tcPr>
          <w:p w14:paraId="3B30B0BE" w14:textId="77777777" w:rsidR="004C26EE" w:rsidRDefault="00C72362">
            <w:pPr>
              <w:rPr>
                <w:lang w:val="en-GB"/>
              </w:rPr>
            </w:pPr>
            <w:r>
              <w:rPr>
                <w:lang w:val="en-GB"/>
              </w:rPr>
              <w:t>Translation Approved (CM)</w:t>
            </w:r>
          </w:p>
        </w:tc>
        <w:tc>
          <w:tcPr>
            <w:tcW w:w="0" w:type="auto"/>
            <w:shd w:val="clear" w:color="auto" w:fill="FFFFFF"/>
          </w:tcPr>
          <w:p w14:paraId="55F9463C" w14:textId="77777777" w:rsidR="004C26EE" w:rsidRDefault="00C72362">
            <w:pPr>
              <w:rPr>
                <w:lang w:val="en-GB"/>
              </w:rPr>
            </w:pPr>
            <w:r>
              <w:rPr>
                <w:lang w:val="en-GB"/>
              </w:rPr>
              <w:t>0,35 A</w:t>
            </w:r>
          </w:p>
        </w:tc>
        <w:tc>
          <w:tcPr>
            <w:tcW w:w="0" w:type="auto"/>
            <w:shd w:val="clear" w:color="auto" w:fill="FFFFFF"/>
          </w:tcPr>
          <w:p w14:paraId="57084423" w14:textId="77777777" w:rsidR="004C26EE" w:rsidRDefault="00C72362">
            <w:pPr>
              <w:rPr>
                <w:lang w:val="sr-Cyrl-RS"/>
              </w:rPr>
            </w:pPr>
            <w:r>
              <w:rPr>
                <w:lang w:val="sr-Cyrl-RS"/>
              </w:rPr>
              <w:t>0,35 A</w:t>
            </w:r>
          </w:p>
        </w:tc>
      </w:tr>
      <w:tr w:rsidR="004C26EE" w14:paraId="5B929247" w14:textId="77777777">
        <w:tc>
          <w:tcPr>
            <w:tcW w:w="0" w:type="auto"/>
            <w:shd w:val="clear" w:color="auto" w:fill="FFFFFF"/>
          </w:tcPr>
          <w:p w14:paraId="4CD94B0A" w14:textId="77777777" w:rsidR="004C26EE" w:rsidRDefault="00C72362">
            <w:pPr>
              <w:rPr>
                <w:lang w:val="en-GB"/>
              </w:rPr>
            </w:pPr>
            <w:r>
              <w:rPr>
                <w:rStyle w:val="SegmentID"/>
                <w:lang w:val="en-GB"/>
              </w:rPr>
              <w:t>3547</w:t>
            </w:r>
            <w:r>
              <w:rPr>
                <w:rStyle w:val="TransUnitID"/>
                <w:lang w:val="en-GB"/>
              </w:rPr>
              <w:t>3c4064b1-f93a-495f-ba19-6cc33cea8d27</w:t>
            </w:r>
          </w:p>
        </w:tc>
        <w:tc>
          <w:tcPr>
            <w:tcW w:w="0" w:type="auto"/>
            <w:shd w:val="clear" w:color="auto" w:fill="FFFFFF"/>
          </w:tcPr>
          <w:p w14:paraId="4720ABCE" w14:textId="77777777" w:rsidR="004C26EE" w:rsidRDefault="00C72362">
            <w:pPr>
              <w:rPr>
                <w:lang w:val="en-GB"/>
              </w:rPr>
            </w:pPr>
            <w:r>
              <w:rPr>
                <w:lang w:val="en-GB"/>
              </w:rPr>
              <w:t>Translation Approved (CM)</w:t>
            </w:r>
          </w:p>
        </w:tc>
        <w:tc>
          <w:tcPr>
            <w:tcW w:w="0" w:type="auto"/>
            <w:shd w:val="clear" w:color="auto" w:fill="FFFFFF"/>
          </w:tcPr>
          <w:p w14:paraId="4B6BCA43" w14:textId="77777777" w:rsidR="004C26EE" w:rsidRDefault="00C72362">
            <w:pPr>
              <w:rPr>
                <w:lang w:val="en-GB"/>
              </w:rPr>
            </w:pPr>
            <w:r>
              <w:rPr>
                <w:lang w:val="en-GB"/>
              </w:rPr>
              <w:t>0,2 A</w:t>
            </w:r>
          </w:p>
        </w:tc>
        <w:tc>
          <w:tcPr>
            <w:tcW w:w="0" w:type="auto"/>
            <w:shd w:val="clear" w:color="auto" w:fill="FFFFFF"/>
          </w:tcPr>
          <w:p w14:paraId="013B50AC" w14:textId="77777777" w:rsidR="004C26EE" w:rsidRDefault="00C72362">
            <w:pPr>
              <w:rPr>
                <w:lang w:val="sr-Cyrl-RS"/>
              </w:rPr>
            </w:pPr>
            <w:r>
              <w:rPr>
                <w:lang w:val="sr-Cyrl-RS"/>
              </w:rPr>
              <w:t>0,2 A</w:t>
            </w:r>
          </w:p>
        </w:tc>
      </w:tr>
      <w:tr w:rsidR="004C26EE" w14:paraId="597D4762" w14:textId="77777777">
        <w:tc>
          <w:tcPr>
            <w:tcW w:w="0" w:type="auto"/>
            <w:shd w:val="clear" w:color="auto" w:fill="FFFFFF"/>
          </w:tcPr>
          <w:p w14:paraId="210285B0" w14:textId="77777777" w:rsidR="004C26EE" w:rsidRDefault="00C72362">
            <w:pPr>
              <w:rPr>
                <w:lang w:val="en-GB"/>
              </w:rPr>
            </w:pPr>
            <w:r>
              <w:rPr>
                <w:rStyle w:val="SegmentID"/>
                <w:lang w:val="en-GB"/>
              </w:rPr>
              <w:t>3548</w:t>
            </w:r>
            <w:r>
              <w:rPr>
                <w:rStyle w:val="TransUnitID"/>
                <w:lang w:val="en-GB"/>
              </w:rPr>
              <w:t>d08bf345-6306-4611-baea-7fe08407fcf0</w:t>
            </w:r>
          </w:p>
        </w:tc>
        <w:tc>
          <w:tcPr>
            <w:tcW w:w="0" w:type="auto"/>
            <w:shd w:val="clear" w:color="auto" w:fill="FFFFFF"/>
          </w:tcPr>
          <w:p w14:paraId="78CF7259" w14:textId="77777777" w:rsidR="004C26EE" w:rsidRDefault="00C72362">
            <w:pPr>
              <w:rPr>
                <w:lang w:val="en-GB"/>
              </w:rPr>
            </w:pPr>
            <w:r>
              <w:rPr>
                <w:lang w:val="en-GB"/>
              </w:rPr>
              <w:t>Translation Approved (CM)</w:t>
            </w:r>
          </w:p>
        </w:tc>
        <w:tc>
          <w:tcPr>
            <w:tcW w:w="0" w:type="auto"/>
            <w:shd w:val="clear" w:color="auto" w:fill="FFFFFF"/>
          </w:tcPr>
          <w:p w14:paraId="4962B020" w14:textId="77777777" w:rsidR="004C26EE" w:rsidRDefault="00C72362">
            <w:pPr>
              <w:rPr>
                <w:lang w:val="en-GB"/>
              </w:rPr>
            </w:pPr>
            <w:r>
              <w:rPr>
                <w:lang w:val="en-GB"/>
              </w:rPr>
              <w:t>0,2 A</w:t>
            </w:r>
          </w:p>
        </w:tc>
        <w:tc>
          <w:tcPr>
            <w:tcW w:w="0" w:type="auto"/>
            <w:shd w:val="clear" w:color="auto" w:fill="FFFFFF"/>
          </w:tcPr>
          <w:p w14:paraId="6A0B95C3" w14:textId="77777777" w:rsidR="004C26EE" w:rsidRDefault="00C72362">
            <w:pPr>
              <w:rPr>
                <w:lang w:val="sr-Cyrl-RS"/>
              </w:rPr>
            </w:pPr>
            <w:r>
              <w:rPr>
                <w:lang w:val="sr-Cyrl-RS"/>
              </w:rPr>
              <w:t>0,2 A</w:t>
            </w:r>
          </w:p>
        </w:tc>
      </w:tr>
      <w:tr w:rsidR="004C26EE" w14:paraId="578B517C" w14:textId="77777777">
        <w:tc>
          <w:tcPr>
            <w:tcW w:w="0" w:type="auto"/>
            <w:shd w:val="clear" w:color="auto" w:fill="FFFFFF"/>
          </w:tcPr>
          <w:p w14:paraId="362869DF" w14:textId="77777777" w:rsidR="004C26EE" w:rsidRDefault="00C72362">
            <w:pPr>
              <w:rPr>
                <w:lang w:val="en-GB"/>
              </w:rPr>
            </w:pPr>
            <w:r>
              <w:rPr>
                <w:rStyle w:val="SegmentID"/>
                <w:lang w:val="en-GB"/>
              </w:rPr>
              <w:t>3549</w:t>
            </w:r>
            <w:r>
              <w:rPr>
                <w:rStyle w:val="TransUnitID"/>
                <w:lang w:val="en-GB"/>
              </w:rPr>
              <w:t>1b60161a-e82d-4295-997d-11a5433ce56c</w:t>
            </w:r>
          </w:p>
        </w:tc>
        <w:tc>
          <w:tcPr>
            <w:tcW w:w="0" w:type="auto"/>
            <w:shd w:val="clear" w:color="auto" w:fill="FFFFFF"/>
          </w:tcPr>
          <w:p w14:paraId="47725FBC" w14:textId="77777777" w:rsidR="004C26EE" w:rsidRDefault="00C72362">
            <w:pPr>
              <w:rPr>
                <w:lang w:val="en-GB"/>
              </w:rPr>
            </w:pPr>
            <w:r>
              <w:rPr>
                <w:lang w:val="en-GB"/>
              </w:rPr>
              <w:t>Translation Approved (CM)</w:t>
            </w:r>
          </w:p>
        </w:tc>
        <w:tc>
          <w:tcPr>
            <w:tcW w:w="0" w:type="auto"/>
            <w:shd w:val="clear" w:color="auto" w:fill="FFFFFF"/>
          </w:tcPr>
          <w:p w14:paraId="09CF9354" w14:textId="77777777" w:rsidR="004C26EE" w:rsidRDefault="00C72362">
            <w:pPr>
              <w:rPr>
                <w:lang w:val="en-GB"/>
              </w:rPr>
            </w:pPr>
            <w:r>
              <w:rPr>
                <w:lang w:val="en-GB"/>
              </w:rPr>
              <w:t>0,2 A</w:t>
            </w:r>
          </w:p>
        </w:tc>
        <w:tc>
          <w:tcPr>
            <w:tcW w:w="0" w:type="auto"/>
            <w:shd w:val="clear" w:color="auto" w:fill="FFFFFF"/>
          </w:tcPr>
          <w:p w14:paraId="7B53C3CC" w14:textId="77777777" w:rsidR="004C26EE" w:rsidRDefault="00C72362">
            <w:pPr>
              <w:rPr>
                <w:lang w:val="sr-Cyrl-RS"/>
              </w:rPr>
            </w:pPr>
            <w:r>
              <w:rPr>
                <w:lang w:val="sr-Cyrl-RS"/>
              </w:rPr>
              <w:t>0,2 A</w:t>
            </w:r>
          </w:p>
        </w:tc>
      </w:tr>
      <w:tr w:rsidR="004C26EE" w14:paraId="46BCEF30" w14:textId="77777777">
        <w:tc>
          <w:tcPr>
            <w:tcW w:w="0" w:type="auto"/>
            <w:shd w:val="clear" w:color="auto" w:fill="FFFFFF"/>
          </w:tcPr>
          <w:p w14:paraId="16C1DCF0" w14:textId="77777777" w:rsidR="004C26EE" w:rsidRDefault="00C72362">
            <w:pPr>
              <w:rPr>
                <w:lang w:val="en-GB"/>
              </w:rPr>
            </w:pPr>
            <w:r>
              <w:rPr>
                <w:rStyle w:val="SegmentID"/>
                <w:lang w:val="en-GB"/>
              </w:rPr>
              <w:t>3550</w:t>
            </w:r>
            <w:r>
              <w:rPr>
                <w:rStyle w:val="TransUnitID"/>
                <w:lang w:val="en-GB"/>
              </w:rPr>
              <w:t>78ebff8c-aa5d-44f9-a77f-39bef3af3ca6</w:t>
            </w:r>
          </w:p>
        </w:tc>
        <w:tc>
          <w:tcPr>
            <w:tcW w:w="0" w:type="auto"/>
            <w:shd w:val="clear" w:color="auto" w:fill="FFFFFF"/>
          </w:tcPr>
          <w:p w14:paraId="2645A354" w14:textId="77777777" w:rsidR="004C26EE" w:rsidRDefault="00C72362">
            <w:pPr>
              <w:rPr>
                <w:lang w:val="en-GB"/>
              </w:rPr>
            </w:pPr>
            <w:r>
              <w:rPr>
                <w:lang w:val="en-GB"/>
              </w:rPr>
              <w:t>Translation Approved (100%)</w:t>
            </w:r>
          </w:p>
        </w:tc>
        <w:tc>
          <w:tcPr>
            <w:tcW w:w="0" w:type="auto"/>
            <w:shd w:val="clear" w:color="auto" w:fill="FFFFFF"/>
          </w:tcPr>
          <w:p w14:paraId="58979393" w14:textId="77777777" w:rsidR="004C26EE" w:rsidRDefault="00C72362">
            <w:pPr>
              <w:rPr>
                <w:lang w:val="en-GB"/>
              </w:rPr>
            </w:pPr>
            <w:r>
              <w:rPr>
                <w:lang w:val="en-GB"/>
              </w:rPr>
              <w:t>7.7.2.6.</w:t>
            </w:r>
          </w:p>
        </w:tc>
        <w:tc>
          <w:tcPr>
            <w:tcW w:w="0" w:type="auto"/>
            <w:shd w:val="clear" w:color="auto" w:fill="FFFFFF"/>
          </w:tcPr>
          <w:p w14:paraId="4A0541DF" w14:textId="77777777" w:rsidR="004C26EE" w:rsidRDefault="00C72362">
            <w:pPr>
              <w:rPr>
                <w:lang w:val="sr-Cyrl-RS"/>
              </w:rPr>
            </w:pPr>
            <w:r>
              <w:rPr>
                <w:lang w:val="sr-Cyrl-RS"/>
              </w:rPr>
              <w:t>7.7.2.6.</w:t>
            </w:r>
          </w:p>
        </w:tc>
      </w:tr>
      <w:tr w:rsidR="004C26EE" w14:paraId="435BA93F" w14:textId="77777777">
        <w:tc>
          <w:tcPr>
            <w:tcW w:w="0" w:type="auto"/>
            <w:shd w:val="clear" w:color="auto" w:fill="FFFFFF"/>
          </w:tcPr>
          <w:p w14:paraId="5930E2D9" w14:textId="77777777" w:rsidR="004C26EE" w:rsidRDefault="00C72362">
            <w:pPr>
              <w:rPr>
                <w:lang w:val="en-GB"/>
              </w:rPr>
            </w:pPr>
            <w:r>
              <w:rPr>
                <w:rStyle w:val="SegmentID"/>
                <w:lang w:val="en-GB"/>
              </w:rPr>
              <w:t>3551</w:t>
            </w:r>
            <w:r>
              <w:rPr>
                <w:rStyle w:val="TransUnitID"/>
                <w:lang w:val="en-GB"/>
              </w:rPr>
              <w:t>78ebff8c-aa5d-44f9-a77f-39bef3af3ca6</w:t>
            </w:r>
          </w:p>
        </w:tc>
        <w:tc>
          <w:tcPr>
            <w:tcW w:w="0" w:type="auto"/>
            <w:shd w:val="clear" w:color="auto" w:fill="FFFFFF"/>
          </w:tcPr>
          <w:p w14:paraId="437B7393" w14:textId="77777777" w:rsidR="004C26EE" w:rsidRDefault="00C72362">
            <w:pPr>
              <w:rPr>
                <w:lang w:val="en-GB"/>
              </w:rPr>
            </w:pPr>
            <w:r>
              <w:rPr>
                <w:lang w:val="en-GB"/>
              </w:rPr>
              <w:t>Translation Approved (100%)</w:t>
            </w:r>
          </w:p>
        </w:tc>
        <w:tc>
          <w:tcPr>
            <w:tcW w:w="0" w:type="auto"/>
            <w:shd w:val="clear" w:color="auto" w:fill="FFFFFF"/>
          </w:tcPr>
          <w:p w14:paraId="720DB8F3" w14:textId="77777777" w:rsidR="004C26EE" w:rsidRDefault="00C72362">
            <w:pPr>
              <w:rPr>
                <w:lang w:val="en-GB"/>
              </w:rPr>
            </w:pPr>
            <w:r>
              <w:rPr>
                <w:lang w:val="en-GB"/>
              </w:rPr>
              <w:t>Sweden</w:t>
            </w:r>
          </w:p>
        </w:tc>
        <w:tc>
          <w:tcPr>
            <w:tcW w:w="0" w:type="auto"/>
            <w:shd w:val="clear" w:color="auto" w:fill="FFFFFF"/>
          </w:tcPr>
          <w:p w14:paraId="137D275C" w14:textId="77777777" w:rsidR="004C26EE" w:rsidRDefault="00C72362">
            <w:pPr>
              <w:rPr>
                <w:lang w:val="sr-Cyrl-RS"/>
              </w:rPr>
            </w:pPr>
            <w:r>
              <w:rPr>
                <w:lang w:val="sr-Cyrl-RS"/>
              </w:rPr>
              <w:t>Шведска</w:t>
            </w:r>
          </w:p>
        </w:tc>
      </w:tr>
      <w:tr w:rsidR="004C26EE" w14:paraId="24080141" w14:textId="77777777">
        <w:tc>
          <w:tcPr>
            <w:tcW w:w="0" w:type="auto"/>
            <w:shd w:val="clear" w:color="auto" w:fill="FFFFFF"/>
          </w:tcPr>
          <w:p w14:paraId="2E78B1E6" w14:textId="77777777" w:rsidR="004C26EE" w:rsidRDefault="00C72362">
            <w:pPr>
              <w:rPr>
                <w:lang w:val="en-GB"/>
              </w:rPr>
            </w:pPr>
            <w:r>
              <w:rPr>
                <w:rStyle w:val="SegmentID"/>
                <w:lang w:val="en-GB"/>
              </w:rPr>
              <w:t>3552</w:t>
            </w:r>
            <w:r>
              <w:rPr>
                <w:rStyle w:val="TransUnitID"/>
                <w:lang w:val="en-GB"/>
              </w:rPr>
              <w:t>fceb2d10-ea54-4885-8eee-7eaff48382d8</w:t>
            </w:r>
          </w:p>
        </w:tc>
        <w:tc>
          <w:tcPr>
            <w:tcW w:w="0" w:type="auto"/>
            <w:shd w:val="clear" w:color="auto" w:fill="FFFFFF"/>
          </w:tcPr>
          <w:p w14:paraId="674DA07D" w14:textId="77777777" w:rsidR="004C26EE" w:rsidRDefault="00C72362">
            <w:pPr>
              <w:rPr>
                <w:lang w:val="en-GB"/>
              </w:rPr>
            </w:pPr>
            <w:r>
              <w:rPr>
                <w:lang w:val="en-GB"/>
              </w:rPr>
              <w:t>Translation Approved (100%)</w:t>
            </w:r>
          </w:p>
        </w:tc>
        <w:tc>
          <w:tcPr>
            <w:tcW w:w="0" w:type="auto"/>
            <w:shd w:val="clear" w:color="auto" w:fill="FFFFFF"/>
          </w:tcPr>
          <w:p w14:paraId="2812D6BE" w14:textId="77777777" w:rsidR="004C26EE" w:rsidRDefault="00C72362">
            <w:pPr>
              <w:rPr>
                <w:lang w:val="en-GB"/>
              </w:rPr>
            </w:pPr>
            <w:r>
              <w:rPr>
                <w:lang w:val="en-GB"/>
              </w:rPr>
              <w:t>Specific case</w:t>
            </w:r>
          </w:p>
        </w:tc>
        <w:tc>
          <w:tcPr>
            <w:tcW w:w="0" w:type="auto"/>
            <w:shd w:val="clear" w:color="auto" w:fill="FFFFFF"/>
          </w:tcPr>
          <w:p w14:paraId="75C5101C" w14:textId="77777777" w:rsidR="004C26EE" w:rsidRDefault="00C72362">
            <w:pPr>
              <w:rPr>
                <w:lang w:val="sr-Cyrl-RS"/>
              </w:rPr>
            </w:pPr>
            <w:r>
              <w:rPr>
                <w:lang w:val="sr-Cyrl-RS"/>
              </w:rPr>
              <w:t>Специфични случај</w:t>
            </w:r>
          </w:p>
        </w:tc>
      </w:tr>
      <w:tr w:rsidR="004C26EE" w14:paraId="59C6BC48" w14:textId="77777777">
        <w:tc>
          <w:tcPr>
            <w:tcW w:w="0" w:type="auto"/>
            <w:shd w:val="clear" w:color="auto" w:fill="FFFFFF"/>
          </w:tcPr>
          <w:p w14:paraId="6224D07C" w14:textId="77777777" w:rsidR="004C26EE" w:rsidRDefault="00C72362">
            <w:pPr>
              <w:rPr>
                <w:lang w:val="en-GB"/>
              </w:rPr>
            </w:pPr>
            <w:r>
              <w:rPr>
                <w:rStyle w:val="SegmentID"/>
                <w:lang w:val="en-GB"/>
              </w:rPr>
              <w:t>3553</w:t>
            </w:r>
            <w:r>
              <w:rPr>
                <w:rStyle w:val="TransUnitID"/>
                <w:lang w:val="en-GB"/>
              </w:rPr>
              <w:t>11b639e5-545a-4af9-86f6-dd11a0fb632b</w:t>
            </w:r>
          </w:p>
        </w:tc>
        <w:tc>
          <w:tcPr>
            <w:tcW w:w="0" w:type="auto"/>
            <w:shd w:val="clear" w:color="auto" w:fill="FFFFFF"/>
          </w:tcPr>
          <w:p w14:paraId="395F15E4" w14:textId="77777777" w:rsidR="004C26EE" w:rsidRDefault="00C72362">
            <w:pPr>
              <w:rPr>
                <w:lang w:val="en-GB"/>
              </w:rPr>
            </w:pPr>
            <w:r>
              <w:rPr>
                <w:lang w:val="en-GB"/>
              </w:rPr>
              <w:t>Translation Approved (100%)</w:t>
            </w:r>
          </w:p>
        </w:tc>
        <w:tc>
          <w:tcPr>
            <w:tcW w:w="0" w:type="auto"/>
            <w:shd w:val="clear" w:color="auto" w:fill="FFFFFF"/>
          </w:tcPr>
          <w:p w14:paraId="0FD79470" w14:textId="77777777" w:rsidR="004C26EE" w:rsidRDefault="00C72362">
            <w:pPr>
              <w:rPr>
                <w:lang w:val="en-GB"/>
              </w:rPr>
            </w:pPr>
            <w:r>
              <w:rPr>
                <w:lang w:val="en-GB"/>
              </w:rPr>
              <w:t>Category</w:t>
            </w:r>
          </w:p>
        </w:tc>
        <w:tc>
          <w:tcPr>
            <w:tcW w:w="0" w:type="auto"/>
            <w:shd w:val="clear" w:color="auto" w:fill="FFFFFF"/>
          </w:tcPr>
          <w:p w14:paraId="5C664089" w14:textId="77777777" w:rsidR="004C26EE" w:rsidRDefault="00C72362">
            <w:pPr>
              <w:rPr>
                <w:lang w:val="sr-Cyrl-RS"/>
              </w:rPr>
            </w:pPr>
            <w:r>
              <w:rPr>
                <w:lang w:val="sr-Cyrl-RS"/>
              </w:rPr>
              <w:t>Категорија</w:t>
            </w:r>
          </w:p>
        </w:tc>
      </w:tr>
      <w:tr w:rsidR="004C26EE" w14:paraId="7B2B2D1E" w14:textId="77777777">
        <w:tc>
          <w:tcPr>
            <w:tcW w:w="0" w:type="auto"/>
            <w:shd w:val="clear" w:color="auto" w:fill="FFFFFF"/>
          </w:tcPr>
          <w:p w14:paraId="3832014E" w14:textId="77777777" w:rsidR="004C26EE" w:rsidRDefault="00C72362">
            <w:pPr>
              <w:rPr>
                <w:lang w:val="en-GB"/>
              </w:rPr>
            </w:pPr>
            <w:r>
              <w:rPr>
                <w:rStyle w:val="SegmentID"/>
                <w:lang w:val="en-GB"/>
              </w:rPr>
              <w:t>3554</w:t>
            </w:r>
            <w:r>
              <w:rPr>
                <w:rStyle w:val="TransUnitID"/>
                <w:lang w:val="en-GB"/>
              </w:rPr>
              <w:t>4c32e4f0-797a-49e8-9acf-ac84b5e7fe1f</w:t>
            </w:r>
          </w:p>
        </w:tc>
        <w:tc>
          <w:tcPr>
            <w:tcW w:w="0" w:type="auto"/>
            <w:shd w:val="clear" w:color="auto" w:fill="FFFFFF"/>
          </w:tcPr>
          <w:p w14:paraId="7168DD6E" w14:textId="77777777" w:rsidR="004C26EE" w:rsidRDefault="00C72362">
            <w:pPr>
              <w:rPr>
                <w:lang w:val="en-GB"/>
              </w:rPr>
            </w:pPr>
            <w:r>
              <w:rPr>
                <w:lang w:val="en-GB"/>
              </w:rPr>
              <w:t>Translation Approved (100%)</w:t>
            </w:r>
          </w:p>
        </w:tc>
        <w:tc>
          <w:tcPr>
            <w:tcW w:w="0" w:type="auto"/>
            <w:shd w:val="clear" w:color="auto" w:fill="FFFFFF"/>
          </w:tcPr>
          <w:p w14:paraId="5F03CBD5" w14:textId="77777777" w:rsidR="004C26EE" w:rsidRDefault="00C72362">
            <w:pPr>
              <w:rPr>
                <w:lang w:val="en-GB"/>
              </w:rPr>
            </w:pPr>
            <w:r>
              <w:rPr>
                <w:lang w:val="en-GB"/>
              </w:rPr>
              <w:t>Notes</w:t>
            </w:r>
          </w:p>
        </w:tc>
        <w:tc>
          <w:tcPr>
            <w:tcW w:w="0" w:type="auto"/>
            <w:shd w:val="clear" w:color="auto" w:fill="FFFFFF"/>
          </w:tcPr>
          <w:p w14:paraId="2FAF826C" w14:textId="77777777" w:rsidR="004C26EE" w:rsidRDefault="00C72362">
            <w:pPr>
              <w:rPr>
                <w:lang w:val="sr-Cyrl-RS"/>
              </w:rPr>
            </w:pPr>
            <w:r>
              <w:rPr>
                <w:lang w:val="sr-Cyrl-RS"/>
              </w:rPr>
              <w:t>Напомене</w:t>
            </w:r>
          </w:p>
        </w:tc>
      </w:tr>
      <w:tr w:rsidR="004C26EE" w14:paraId="39D6BE49" w14:textId="77777777">
        <w:tc>
          <w:tcPr>
            <w:tcW w:w="0" w:type="auto"/>
            <w:shd w:val="clear" w:color="auto" w:fill="FFFFFF"/>
          </w:tcPr>
          <w:p w14:paraId="426EC778" w14:textId="77777777" w:rsidR="004C26EE" w:rsidRDefault="00C72362">
            <w:pPr>
              <w:rPr>
                <w:lang w:val="en-GB"/>
              </w:rPr>
            </w:pPr>
            <w:r>
              <w:rPr>
                <w:rStyle w:val="SegmentID"/>
                <w:lang w:val="en-GB"/>
              </w:rPr>
              <w:t>3555</w:t>
            </w:r>
            <w:r>
              <w:rPr>
                <w:rStyle w:val="TransUnitID"/>
                <w:lang w:val="en-GB"/>
              </w:rPr>
              <w:t>1df3ecc2-062e-45e0-9cb8-77f2f1e1e9f1</w:t>
            </w:r>
          </w:p>
        </w:tc>
        <w:tc>
          <w:tcPr>
            <w:tcW w:w="0" w:type="auto"/>
            <w:shd w:val="clear" w:color="auto" w:fill="FFFFFF"/>
          </w:tcPr>
          <w:p w14:paraId="2EE70BE7" w14:textId="77777777" w:rsidR="004C26EE" w:rsidRDefault="00C72362">
            <w:pPr>
              <w:rPr>
                <w:lang w:val="en-GB"/>
              </w:rPr>
            </w:pPr>
            <w:r>
              <w:rPr>
                <w:lang w:val="en-GB"/>
              </w:rPr>
              <w:t>Translation Approved (100%)</w:t>
            </w:r>
          </w:p>
        </w:tc>
        <w:tc>
          <w:tcPr>
            <w:tcW w:w="0" w:type="auto"/>
            <w:shd w:val="clear" w:color="auto" w:fill="FFFFFF"/>
          </w:tcPr>
          <w:p w14:paraId="70C0776E" w14:textId="77777777" w:rsidR="004C26EE" w:rsidRDefault="00C72362">
            <w:pPr>
              <w:rPr>
                <w:lang w:val="en-GB"/>
              </w:rPr>
            </w:pPr>
            <w:r>
              <w:rPr>
                <w:lang w:val="en-GB"/>
              </w:rPr>
              <w:t>4.2.4.</w:t>
            </w:r>
          </w:p>
        </w:tc>
        <w:tc>
          <w:tcPr>
            <w:tcW w:w="0" w:type="auto"/>
            <w:shd w:val="clear" w:color="auto" w:fill="FFFFFF"/>
          </w:tcPr>
          <w:p w14:paraId="22B2A0FD" w14:textId="77777777" w:rsidR="004C26EE" w:rsidRDefault="00C72362">
            <w:pPr>
              <w:rPr>
                <w:lang w:val="sr-Cyrl-RS"/>
              </w:rPr>
            </w:pPr>
            <w:r>
              <w:rPr>
                <w:lang w:val="sr-Cyrl-RS"/>
              </w:rPr>
              <w:t>4.2.4.</w:t>
            </w:r>
          </w:p>
        </w:tc>
      </w:tr>
      <w:tr w:rsidR="004C26EE" w14:paraId="4B998A6D" w14:textId="77777777">
        <w:tc>
          <w:tcPr>
            <w:tcW w:w="0" w:type="auto"/>
            <w:shd w:val="clear" w:color="auto" w:fill="FFFFFF"/>
          </w:tcPr>
          <w:p w14:paraId="7E4ECF15" w14:textId="77777777" w:rsidR="004C26EE" w:rsidRDefault="00C72362">
            <w:pPr>
              <w:rPr>
                <w:lang w:val="en-GB"/>
              </w:rPr>
            </w:pPr>
            <w:r>
              <w:rPr>
                <w:rStyle w:val="SegmentID"/>
                <w:lang w:val="en-GB"/>
              </w:rPr>
              <w:t>3556</w:t>
            </w:r>
            <w:r>
              <w:rPr>
                <w:rStyle w:val="TransUnitID"/>
                <w:lang w:val="en-GB"/>
              </w:rPr>
              <w:t>1df3ecc2-062e-45e0-9cb8-77f2f1e1e9f1</w:t>
            </w:r>
          </w:p>
        </w:tc>
        <w:tc>
          <w:tcPr>
            <w:tcW w:w="0" w:type="auto"/>
            <w:shd w:val="clear" w:color="auto" w:fill="FFFFFF"/>
          </w:tcPr>
          <w:p w14:paraId="306B4D4B" w14:textId="77777777" w:rsidR="004C26EE" w:rsidRDefault="00C72362">
            <w:pPr>
              <w:rPr>
                <w:lang w:val="en-GB"/>
              </w:rPr>
            </w:pPr>
            <w:r>
              <w:rPr>
                <w:lang w:val="en-GB"/>
              </w:rPr>
              <w:t>Translation Approved (95%)</w:t>
            </w:r>
          </w:p>
        </w:tc>
        <w:tc>
          <w:tcPr>
            <w:tcW w:w="0" w:type="auto"/>
            <w:shd w:val="clear" w:color="auto" w:fill="FFFFFF"/>
          </w:tcPr>
          <w:p w14:paraId="1F81090B" w14:textId="77777777" w:rsidR="004C26EE" w:rsidRDefault="00C72362">
            <w:pPr>
              <w:rPr>
                <w:lang w:val="en-GB"/>
              </w:rPr>
            </w:pPr>
            <w:r>
              <w:rPr>
                <w:lang w:val="en-GB"/>
              </w:rPr>
              <w:t>Mobile communication functions for railways RMR</w:t>
            </w:r>
          </w:p>
        </w:tc>
        <w:tc>
          <w:tcPr>
            <w:tcW w:w="0" w:type="auto"/>
            <w:shd w:val="clear" w:color="auto" w:fill="FFFFFF"/>
          </w:tcPr>
          <w:p w14:paraId="3444B9D2" w14:textId="77777777" w:rsidR="004C26EE" w:rsidRDefault="00C72362">
            <w:pPr>
              <w:rPr>
                <w:lang w:val="sr-Cyrl-RS"/>
              </w:rPr>
            </w:pPr>
            <w:r>
              <w:rPr>
                <w:lang w:val="sr-Cyrl-RS"/>
              </w:rPr>
              <w:t xml:space="preserve">Функције мобилне комуникације за железнице – </w:t>
            </w:r>
            <w:r>
              <w:rPr>
                <w:rStyle w:val="Tag"/>
                <w:lang w:val="sr-Cyrl-RS"/>
              </w:rPr>
              <w:t>&lt;Italic&gt;</w:t>
            </w:r>
            <w:r>
              <w:rPr>
                <w:lang w:val="sr-Cyrl-RS"/>
              </w:rPr>
              <w:t>RMR</w:t>
            </w:r>
            <w:r>
              <w:rPr>
                <w:rStyle w:val="Tag"/>
                <w:lang w:val="sr-Cyrl-RS"/>
              </w:rPr>
              <w:t>&lt;/Italic&gt;</w:t>
            </w:r>
          </w:p>
        </w:tc>
      </w:tr>
      <w:tr w:rsidR="004C26EE" w14:paraId="44BBCA70" w14:textId="77777777">
        <w:tc>
          <w:tcPr>
            <w:tcW w:w="0" w:type="auto"/>
            <w:shd w:val="clear" w:color="auto" w:fill="FFFFFF"/>
          </w:tcPr>
          <w:p w14:paraId="5C6048F8" w14:textId="77777777" w:rsidR="004C26EE" w:rsidRDefault="00C72362">
            <w:pPr>
              <w:rPr>
                <w:lang w:val="en-GB"/>
              </w:rPr>
            </w:pPr>
            <w:r>
              <w:rPr>
                <w:rStyle w:val="SegmentID"/>
                <w:lang w:val="en-GB"/>
              </w:rPr>
              <w:t>3557</w:t>
            </w:r>
            <w:r>
              <w:rPr>
                <w:rStyle w:val="TransUnitID"/>
                <w:lang w:val="en-GB"/>
              </w:rPr>
              <w:t>5910224d-131d-4294-81d5-c285cfb012f3</w:t>
            </w:r>
          </w:p>
        </w:tc>
        <w:tc>
          <w:tcPr>
            <w:tcW w:w="0" w:type="auto"/>
            <w:shd w:val="clear" w:color="auto" w:fill="FFFFFF"/>
          </w:tcPr>
          <w:p w14:paraId="74DC35F8" w14:textId="77777777" w:rsidR="004C26EE" w:rsidRDefault="00C72362">
            <w:pPr>
              <w:rPr>
                <w:lang w:val="en-GB"/>
              </w:rPr>
            </w:pPr>
            <w:r>
              <w:rPr>
                <w:lang w:val="en-GB"/>
              </w:rPr>
              <w:t>Translation Approved (87%)</w:t>
            </w:r>
          </w:p>
        </w:tc>
        <w:tc>
          <w:tcPr>
            <w:tcW w:w="0" w:type="auto"/>
            <w:shd w:val="clear" w:color="auto" w:fill="FFFFFF"/>
          </w:tcPr>
          <w:p w14:paraId="3F0F702B" w14:textId="77777777" w:rsidR="004C26EE" w:rsidRDefault="00C72362">
            <w:pPr>
              <w:rPr>
                <w:lang w:val="en-GB"/>
              </w:rPr>
            </w:pPr>
            <w:r>
              <w:rPr>
                <w:lang w:val="en-GB"/>
              </w:rPr>
              <w:t>Index 33, point 4.2.3:</w:t>
            </w:r>
          </w:p>
        </w:tc>
        <w:tc>
          <w:tcPr>
            <w:tcW w:w="0" w:type="auto"/>
            <w:shd w:val="clear" w:color="auto" w:fill="FFFFFF"/>
          </w:tcPr>
          <w:p w14:paraId="4E4EEBE0" w14:textId="77777777" w:rsidR="004C26EE" w:rsidRDefault="00C72362">
            <w:pPr>
              <w:rPr>
                <w:lang w:val="sr-Cyrl-RS"/>
              </w:rPr>
            </w:pPr>
            <w:r>
              <w:rPr>
                <w:lang w:val="sr-Cyrl-RS"/>
              </w:rPr>
              <w:t>Индекс 33, тачка 4.2.3:</w:t>
            </w:r>
          </w:p>
        </w:tc>
      </w:tr>
      <w:tr w:rsidR="004C26EE" w14:paraId="294B56A5" w14:textId="77777777">
        <w:tc>
          <w:tcPr>
            <w:tcW w:w="0" w:type="auto"/>
            <w:shd w:val="clear" w:color="auto" w:fill="FFFFFF"/>
          </w:tcPr>
          <w:p w14:paraId="73521143" w14:textId="77777777" w:rsidR="004C26EE" w:rsidRDefault="00C72362">
            <w:pPr>
              <w:rPr>
                <w:lang w:val="en-GB"/>
              </w:rPr>
            </w:pPr>
            <w:r>
              <w:rPr>
                <w:rStyle w:val="SegmentID"/>
                <w:lang w:val="en-GB"/>
              </w:rPr>
              <w:t>3558</w:t>
            </w:r>
            <w:r>
              <w:rPr>
                <w:rStyle w:val="TransUnitID"/>
                <w:lang w:val="en-GB"/>
              </w:rPr>
              <w:t>24997116-355d-4dcc-bdf4-384b4c963a7c</w:t>
            </w:r>
          </w:p>
        </w:tc>
        <w:tc>
          <w:tcPr>
            <w:tcW w:w="0" w:type="auto"/>
            <w:shd w:val="clear" w:color="auto" w:fill="FFFFFF"/>
          </w:tcPr>
          <w:p w14:paraId="2E6D2ABB" w14:textId="77777777" w:rsidR="004C26EE" w:rsidRDefault="00C72362">
            <w:pPr>
              <w:rPr>
                <w:lang w:val="en-GB"/>
              </w:rPr>
            </w:pPr>
            <w:r>
              <w:rPr>
                <w:lang w:val="en-GB"/>
              </w:rPr>
              <w:t>Translation Approved (86%)</w:t>
            </w:r>
          </w:p>
        </w:tc>
        <w:tc>
          <w:tcPr>
            <w:tcW w:w="0" w:type="auto"/>
            <w:shd w:val="clear" w:color="auto" w:fill="FFFFFF"/>
          </w:tcPr>
          <w:p w14:paraId="2D0D1749" w14:textId="77777777" w:rsidR="004C26EE" w:rsidRDefault="00C72362">
            <w:pPr>
              <w:rPr>
                <w:lang w:val="en-GB"/>
              </w:rPr>
            </w:pPr>
            <w:r>
              <w:rPr>
                <w:lang w:val="en-GB"/>
              </w:rPr>
              <w:t>It is permissible to put on the market on-board Control-Command and Signalling Subsystems including 2 Watt GSM-R voice cab radios.</w:t>
            </w:r>
          </w:p>
        </w:tc>
        <w:tc>
          <w:tcPr>
            <w:tcW w:w="0" w:type="auto"/>
            <w:shd w:val="clear" w:color="auto" w:fill="FFFFFF"/>
          </w:tcPr>
          <w:p w14:paraId="6A430CB4" w14:textId="77777777" w:rsidR="004C26EE" w:rsidRDefault="00C72362">
            <w:pPr>
              <w:rPr>
                <w:lang w:val="sr-Cyrl-RS"/>
              </w:rPr>
            </w:pPr>
            <w:r>
              <w:rPr>
                <w:lang w:val="sr-Cyrl-RS"/>
              </w:rPr>
              <w:t xml:space="preserve">Дозвољено је ставити на тржиште подсистеме контроле, управљања и сигнализације у возилу, укључујући кабинске радије </w:t>
            </w:r>
            <w:r>
              <w:rPr>
                <w:rStyle w:val="Tag"/>
                <w:lang w:val="sr-Cyrl-RS"/>
              </w:rPr>
              <w:t>&lt;Italic&gt;</w:t>
            </w:r>
            <w:r>
              <w:rPr>
                <w:lang w:val="sr-Cyrl-RS"/>
              </w:rPr>
              <w:t>GSM-R</w:t>
            </w:r>
            <w:r>
              <w:rPr>
                <w:rStyle w:val="Tag"/>
                <w:lang w:val="sr-Cyrl-RS"/>
              </w:rPr>
              <w:t>&lt;/Italic&gt;</w:t>
            </w:r>
            <w:r>
              <w:rPr>
                <w:lang w:val="sr-Cyrl-RS"/>
              </w:rPr>
              <w:t xml:space="preserve"> снаге 2 вата.</w:t>
            </w:r>
          </w:p>
        </w:tc>
      </w:tr>
      <w:tr w:rsidR="004C26EE" w14:paraId="25DD7B6A" w14:textId="77777777">
        <w:tc>
          <w:tcPr>
            <w:tcW w:w="0" w:type="auto"/>
            <w:shd w:val="clear" w:color="auto" w:fill="FFFFFF"/>
          </w:tcPr>
          <w:p w14:paraId="4A47B814" w14:textId="77777777" w:rsidR="004C26EE" w:rsidRDefault="00C72362">
            <w:pPr>
              <w:rPr>
                <w:lang w:val="en-GB"/>
              </w:rPr>
            </w:pPr>
            <w:r>
              <w:rPr>
                <w:rStyle w:val="SegmentID"/>
                <w:lang w:val="en-GB"/>
              </w:rPr>
              <w:t>3559</w:t>
            </w:r>
            <w:r>
              <w:rPr>
                <w:rStyle w:val="TransUnitID"/>
                <w:lang w:val="en-GB"/>
              </w:rPr>
              <w:t>24997116-355d-4dcc-bdf4-384b4c963a7c</w:t>
            </w:r>
          </w:p>
        </w:tc>
        <w:tc>
          <w:tcPr>
            <w:tcW w:w="0" w:type="auto"/>
            <w:shd w:val="clear" w:color="auto" w:fill="FFFFFF"/>
          </w:tcPr>
          <w:p w14:paraId="3C6DC3B0" w14:textId="77777777" w:rsidR="004C26EE" w:rsidRDefault="00C72362">
            <w:pPr>
              <w:rPr>
                <w:lang w:val="en-GB"/>
              </w:rPr>
            </w:pPr>
            <w:r>
              <w:rPr>
                <w:lang w:val="en-GB"/>
              </w:rPr>
              <w:t>Translation Approved (99%)</w:t>
            </w:r>
          </w:p>
        </w:tc>
        <w:tc>
          <w:tcPr>
            <w:tcW w:w="0" w:type="auto"/>
            <w:shd w:val="clear" w:color="auto" w:fill="FFFFFF"/>
          </w:tcPr>
          <w:p w14:paraId="59F90A68" w14:textId="77777777" w:rsidR="004C26EE" w:rsidRDefault="00C72362">
            <w:pPr>
              <w:rPr>
                <w:lang w:val="en-GB"/>
              </w:rPr>
            </w:pPr>
            <w:r>
              <w:rPr>
                <w:lang w:val="en-GB"/>
              </w:rPr>
              <w:t>The subsystems shall be able to operate in networks with -82 dBm.</w:t>
            </w:r>
          </w:p>
        </w:tc>
        <w:tc>
          <w:tcPr>
            <w:tcW w:w="0" w:type="auto"/>
            <w:shd w:val="clear" w:color="auto" w:fill="FFFFFF"/>
          </w:tcPr>
          <w:p w14:paraId="42111EF5" w14:textId="77777777" w:rsidR="004C26EE" w:rsidRDefault="00C72362">
            <w:pPr>
              <w:rPr>
                <w:lang w:val="sr-Cyrl-RS"/>
              </w:rPr>
            </w:pPr>
            <w:r>
              <w:rPr>
                <w:lang w:val="sr-Cyrl-RS"/>
              </w:rPr>
              <w:t>Подсистеми морају бити у стању да раде у мрежама са -82 dBm.</w:t>
            </w:r>
          </w:p>
        </w:tc>
      </w:tr>
      <w:tr w:rsidR="004C26EE" w14:paraId="6DD78C44" w14:textId="77777777">
        <w:tc>
          <w:tcPr>
            <w:tcW w:w="0" w:type="auto"/>
            <w:shd w:val="clear" w:color="auto" w:fill="FFFFFF"/>
          </w:tcPr>
          <w:p w14:paraId="3CD46641" w14:textId="77777777" w:rsidR="004C26EE" w:rsidRDefault="00C72362">
            <w:pPr>
              <w:rPr>
                <w:lang w:val="en-GB"/>
              </w:rPr>
            </w:pPr>
            <w:r>
              <w:rPr>
                <w:rStyle w:val="SegmentID"/>
                <w:lang w:val="en-GB"/>
              </w:rPr>
              <w:t>3560</w:t>
            </w:r>
            <w:r>
              <w:rPr>
                <w:rStyle w:val="TransUnitID"/>
                <w:lang w:val="en-GB"/>
              </w:rPr>
              <w:t>b44b559c-3f05-4b9d-9cc7-2ad87ebc90bf</w:t>
            </w:r>
          </w:p>
        </w:tc>
        <w:tc>
          <w:tcPr>
            <w:tcW w:w="0" w:type="auto"/>
            <w:shd w:val="clear" w:color="auto" w:fill="FFFFFF"/>
          </w:tcPr>
          <w:p w14:paraId="3B638FCC" w14:textId="77777777" w:rsidR="004C26EE" w:rsidRDefault="00C72362">
            <w:pPr>
              <w:rPr>
                <w:lang w:val="en-GB"/>
              </w:rPr>
            </w:pPr>
            <w:r>
              <w:rPr>
                <w:lang w:val="en-GB"/>
              </w:rPr>
              <w:t>Translation Approved (100%)</w:t>
            </w:r>
          </w:p>
        </w:tc>
        <w:tc>
          <w:tcPr>
            <w:tcW w:w="0" w:type="auto"/>
            <w:shd w:val="clear" w:color="auto" w:fill="FFFFFF"/>
          </w:tcPr>
          <w:p w14:paraId="75906A2F" w14:textId="77777777" w:rsidR="004C26EE" w:rsidRDefault="00C72362">
            <w:pPr>
              <w:rPr>
                <w:lang w:val="en-GB"/>
              </w:rPr>
            </w:pPr>
            <w:r>
              <w:rPr>
                <w:lang w:val="en-GB"/>
              </w:rPr>
              <w:t>P</w:t>
            </w:r>
          </w:p>
        </w:tc>
        <w:tc>
          <w:tcPr>
            <w:tcW w:w="0" w:type="auto"/>
            <w:shd w:val="clear" w:color="auto" w:fill="FFFFFF"/>
          </w:tcPr>
          <w:p w14:paraId="40468E8D" w14:textId="77777777" w:rsidR="004C26EE" w:rsidRDefault="00C72362">
            <w:pPr>
              <w:rPr>
                <w:lang w:val="sr-Cyrl-RS"/>
              </w:rPr>
            </w:pPr>
            <w:r>
              <w:rPr>
                <w:rStyle w:val="Tag"/>
                <w:lang w:val="sr-Cyrl-RS"/>
              </w:rPr>
              <w:t>&lt;Italic&gt;</w:t>
            </w:r>
            <w:r>
              <w:rPr>
                <w:lang w:val="sr-Cyrl-RS"/>
              </w:rPr>
              <w:t>P</w:t>
            </w:r>
            <w:r>
              <w:rPr>
                <w:rStyle w:val="Tag"/>
                <w:lang w:val="sr-Cyrl-RS"/>
              </w:rPr>
              <w:t>&lt;/Italic&gt;</w:t>
            </w:r>
          </w:p>
        </w:tc>
      </w:tr>
      <w:tr w:rsidR="004C26EE" w14:paraId="74162365" w14:textId="77777777">
        <w:tc>
          <w:tcPr>
            <w:tcW w:w="0" w:type="auto"/>
            <w:shd w:val="clear" w:color="auto" w:fill="FFFFFF"/>
          </w:tcPr>
          <w:p w14:paraId="012CECC4" w14:textId="77777777" w:rsidR="004C26EE" w:rsidRDefault="00C72362">
            <w:pPr>
              <w:rPr>
                <w:lang w:val="en-GB"/>
              </w:rPr>
            </w:pPr>
            <w:r>
              <w:rPr>
                <w:rStyle w:val="SegmentID"/>
                <w:lang w:val="en-GB"/>
              </w:rPr>
              <w:t>3561</w:t>
            </w:r>
            <w:r>
              <w:rPr>
                <w:rStyle w:val="TransUnitID"/>
                <w:lang w:val="en-GB"/>
              </w:rPr>
              <w:t>cc946763-7978-4456-8724-58684635a6d5</w:t>
            </w:r>
          </w:p>
        </w:tc>
        <w:tc>
          <w:tcPr>
            <w:tcW w:w="0" w:type="auto"/>
            <w:shd w:val="clear" w:color="auto" w:fill="FFFFFF"/>
          </w:tcPr>
          <w:p w14:paraId="3383C996" w14:textId="77777777" w:rsidR="004C26EE" w:rsidRDefault="00C72362">
            <w:pPr>
              <w:rPr>
                <w:lang w:val="en-GB"/>
              </w:rPr>
            </w:pPr>
            <w:r>
              <w:rPr>
                <w:lang w:val="en-GB"/>
              </w:rPr>
              <w:t>Translation Approved (100%)</w:t>
            </w:r>
          </w:p>
        </w:tc>
        <w:tc>
          <w:tcPr>
            <w:tcW w:w="0" w:type="auto"/>
            <w:shd w:val="clear" w:color="auto" w:fill="FFFFFF"/>
          </w:tcPr>
          <w:p w14:paraId="61D943AD" w14:textId="77777777" w:rsidR="004C26EE" w:rsidRDefault="00C72362">
            <w:pPr>
              <w:rPr>
                <w:lang w:val="en-GB"/>
              </w:rPr>
            </w:pPr>
            <w:r>
              <w:rPr>
                <w:lang w:val="en-GB"/>
              </w:rPr>
              <w:t>No impact on interoperability</w:t>
            </w:r>
          </w:p>
        </w:tc>
        <w:tc>
          <w:tcPr>
            <w:tcW w:w="0" w:type="auto"/>
            <w:shd w:val="clear" w:color="auto" w:fill="FFFFFF"/>
          </w:tcPr>
          <w:p w14:paraId="6706346D" w14:textId="77777777" w:rsidR="004C26EE" w:rsidRDefault="00C72362">
            <w:pPr>
              <w:rPr>
                <w:lang w:val="sr-Cyrl-RS"/>
              </w:rPr>
            </w:pPr>
            <w:r>
              <w:rPr>
                <w:lang w:val="sr-Cyrl-RS"/>
              </w:rPr>
              <w:t>Нема утицаја на интероперабилност</w:t>
            </w:r>
          </w:p>
        </w:tc>
      </w:tr>
      <w:tr w:rsidR="004C26EE" w14:paraId="72942EF7" w14:textId="77777777">
        <w:tc>
          <w:tcPr>
            <w:tcW w:w="0" w:type="auto"/>
            <w:shd w:val="clear" w:color="auto" w:fill="FFFFFF"/>
          </w:tcPr>
          <w:p w14:paraId="1058C5D1" w14:textId="77777777" w:rsidR="004C26EE" w:rsidRDefault="00C72362">
            <w:pPr>
              <w:rPr>
                <w:lang w:val="en-GB"/>
              </w:rPr>
            </w:pPr>
            <w:r>
              <w:rPr>
                <w:rStyle w:val="SegmentID"/>
                <w:lang w:val="en-GB"/>
              </w:rPr>
              <w:t>3562</w:t>
            </w:r>
            <w:r>
              <w:rPr>
                <w:rStyle w:val="TransUnitID"/>
                <w:lang w:val="en-GB"/>
              </w:rPr>
              <w:t>38249adc-0524-415d-a08e-4e56b80beb85</w:t>
            </w:r>
          </w:p>
        </w:tc>
        <w:tc>
          <w:tcPr>
            <w:tcW w:w="0" w:type="auto"/>
            <w:shd w:val="clear" w:color="auto" w:fill="FFFFFF"/>
          </w:tcPr>
          <w:p w14:paraId="38A99A99" w14:textId="77777777" w:rsidR="004C26EE" w:rsidRDefault="00C72362">
            <w:pPr>
              <w:rPr>
                <w:lang w:val="en-GB"/>
              </w:rPr>
            </w:pPr>
            <w:r>
              <w:rPr>
                <w:lang w:val="en-GB"/>
              </w:rPr>
              <w:t>Translation Approved (100%)</w:t>
            </w:r>
          </w:p>
        </w:tc>
        <w:tc>
          <w:tcPr>
            <w:tcW w:w="0" w:type="auto"/>
            <w:shd w:val="clear" w:color="auto" w:fill="FFFFFF"/>
          </w:tcPr>
          <w:p w14:paraId="5D9CB7D9" w14:textId="77777777" w:rsidR="004C26EE" w:rsidRDefault="00C72362">
            <w:pPr>
              <w:rPr>
                <w:lang w:val="en-GB"/>
              </w:rPr>
            </w:pPr>
            <w:r>
              <w:rPr>
                <w:lang w:val="en-GB"/>
              </w:rPr>
              <w:t>4.2.10.</w:t>
            </w:r>
          </w:p>
        </w:tc>
        <w:tc>
          <w:tcPr>
            <w:tcW w:w="0" w:type="auto"/>
            <w:shd w:val="clear" w:color="auto" w:fill="FFFFFF"/>
          </w:tcPr>
          <w:p w14:paraId="6045D89F" w14:textId="77777777" w:rsidR="004C26EE" w:rsidRDefault="00C72362">
            <w:pPr>
              <w:rPr>
                <w:lang w:val="sr-Cyrl-RS"/>
              </w:rPr>
            </w:pPr>
            <w:r>
              <w:rPr>
                <w:lang w:val="sr-Cyrl-RS"/>
              </w:rPr>
              <w:t>4.2.10.</w:t>
            </w:r>
          </w:p>
        </w:tc>
      </w:tr>
      <w:tr w:rsidR="004C26EE" w14:paraId="4206D815" w14:textId="77777777">
        <w:tc>
          <w:tcPr>
            <w:tcW w:w="0" w:type="auto"/>
            <w:shd w:val="clear" w:color="auto" w:fill="FFFFFF"/>
          </w:tcPr>
          <w:p w14:paraId="39DAA674" w14:textId="77777777" w:rsidR="004C26EE" w:rsidRDefault="00C72362">
            <w:pPr>
              <w:rPr>
                <w:lang w:val="en-GB"/>
              </w:rPr>
            </w:pPr>
            <w:r>
              <w:rPr>
                <w:rStyle w:val="SegmentID"/>
                <w:lang w:val="en-GB"/>
              </w:rPr>
              <w:t>3563</w:t>
            </w:r>
            <w:r>
              <w:rPr>
                <w:rStyle w:val="TransUnitID"/>
                <w:lang w:val="en-GB"/>
              </w:rPr>
              <w:t>38249adc-0524-415d-a08e-4e56b80beb85</w:t>
            </w:r>
          </w:p>
        </w:tc>
        <w:tc>
          <w:tcPr>
            <w:tcW w:w="0" w:type="auto"/>
            <w:shd w:val="clear" w:color="auto" w:fill="FFFFFF"/>
          </w:tcPr>
          <w:p w14:paraId="14307933" w14:textId="77777777" w:rsidR="004C26EE" w:rsidRDefault="00C72362">
            <w:pPr>
              <w:rPr>
                <w:lang w:val="en-GB"/>
              </w:rPr>
            </w:pPr>
            <w:r>
              <w:rPr>
                <w:lang w:val="en-GB"/>
              </w:rPr>
              <w:t>Translation Approved (CM)</w:t>
            </w:r>
          </w:p>
        </w:tc>
        <w:tc>
          <w:tcPr>
            <w:tcW w:w="0" w:type="auto"/>
            <w:shd w:val="clear" w:color="auto" w:fill="FFFFFF"/>
          </w:tcPr>
          <w:p w14:paraId="22A650D4" w14:textId="77777777" w:rsidR="004C26EE" w:rsidRDefault="00C72362">
            <w:pPr>
              <w:rPr>
                <w:lang w:val="en-GB"/>
              </w:rPr>
            </w:pPr>
            <w:r>
              <w:rPr>
                <w:lang w:val="en-GB"/>
              </w:rPr>
              <w:t>Trackside Train Detection Systems</w:t>
            </w:r>
          </w:p>
        </w:tc>
        <w:tc>
          <w:tcPr>
            <w:tcW w:w="0" w:type="auto"/>
            <w:shd w:val="clear" w:color="auto" w:fill="FFFFFF"/>
          </w:tcPr>
          <w:p w14:paraId="61778A70" w14:textId="77777777" w:rsidR="004C26EE" w:rsidRDefault="00C72362">
            <w:pPr>
              <w:rPr>
                <w:lang w:val="sr-Cyrl-RS"/>
              </w:rPr>
            </w:pPr>
            <w:r>
              <w:rPr>
                <w:lang w:val="sr-Cyrl-RS"/>
              </w:rPr>
              <w:t>Пружни системи за детекцију воза</w:t>
            </w:r>
          </w:p>
        </w:tc>
      </w:tr>
      <w:tr w:rsidR="004C26EE" w14:paraId="20F74092" w14:textId="77777777">
        <w:tc>
          <w:tcPr>
            <w:tcW w:w="0" w:type="auto"/>
            <w:shd w:val="clear" w:color="auto" w:fill="FFFFFF"/>
          </w:tcPr>
          <w:p w14:paraId="1B9C7EF7" w14:textId="77777777" w:rsidR="004C26EE" w:rsidRDefault="00C72362">
            <w:pPr>
              <w:rPr>
                <w:lang w:val="en-GB"/>
              </w:rPr>
            </w:pPr>
            <w:r>
              <w:rPr>
                <w:rStyle w:val="SegmentID"/>
                <w:lang w:val="en-GB"/>
              </w:rPr>
              <w:t>3564</w:t>
            </w:r>
            <w:r>
              <w:rPr>
                <w:rStyle w:val="TransUnitID"/>
                <w:lang w:val="en-GB"/>
              </w:rPr>
              <w:t>00ac67ec-7b16-4f0d-ad3d-2d62b037ab3d</w:t>
            </w:r>
          </w:p>
        </w:tc>
        <w:tc>
          <w:tcPr>
            <w:tcW w:w="0" w:type="auto"/>
            <w:shd w:val="clear" w:color="auto" w:fill="FFFFFF"/>
          </w:tcPr>
          <w:p w14:paraId="5DBF7B55" w14:textId="77777777" w:rsidR="004C26EE" w:rsidRDefault="00C72362">
            <w:pPr>
              <w:rPr>
                <w:lang w:val="en-GB"/>
              </w:rPr>
            </w:pPr>
            <w:r>
              <w:rPr>
                <w:lang w:val="en-GB"/>
              </w:rPr>
              <w:t>Translation Approved (100%)</w:t>
            </w:r>
          </w:p>
        </w:tc>
        <w:tc>
          <w:tcPr>
            <w:tcW w:w="0" w:type="auto"/>
            <w:shd w:val="clear" w:color="auto" w:fill="FFFFFF"/>
          </w:tcPr>
          <w:p w14:paraId="15EB4F29" w14:textId="77777777" w:rsidR="004C26EE" w:rsidRDefault="00C72362">
            <w:pPr>
              <w:rPr>
                <w:lang w:val="en-GB"/>
              </w:rPr>
            </w:pPr>
            <w:r>
              <w:rPr>
                <w:lang w:val="en-GB"/>
              </w:rPr>
              <w:t>Index 77, point 3.1.2.1:</w:t>
            </w:r>
          </w:p>
        </w:tc>
        <w:tc>
          <w:tcPr>
            <w:tcW w:w="0" w:type="auto"/>
            <w:shd w:val="clear" w:color="auto" w:fill="FFFFFF"/>
          </w:tcPr>
          <w:p w14:paraId="7F48A538" w14:textId="77777777" w:rsidR="004C26EE" w:rsidRDefault="00C72362">
            <w:pPr>
              <w:rPr>
                <w:lang w:val="sr-Cyrl-RS"/>
              </w:rPr>
            </w:pPr>
            <w:r>
              <w:rPr>
                <w:lang w:val="sr-Cyrl-RS"/>
              </w:rPr>
              <w:t>Индекс 77, тачка 3.1.2.1:</w:t>
            </w:r>
          </w:p>
        </w:tc>
      </w:tr>
      <w:tr w:rsidR="004C26EE" w14:paraId="0D18A12F" w14:textId="77777777">
        <w:tc>
          <w:tcPr>
            <w:tcW w:w="0" w:type="auto"/>
            <w:shd w:val="clear" w:color="auto" w:fill="FFFFFF"/>
          </w:tcPr>
          <w:p w14:paraId="4874D1D1" w14:textId="77777777" w:rsidR="004C26EE" w:rsidRDefault="00C72362">
            <w:pPr>
              <w:rPr>
                <w:lang w:val="en-GB"/>
              </w:rPr>
            </w:pPr>
            <w:r>
              <w:rPr>
                <w:rStyle w:val="SegmentID"/>
                <w:lang w:val="en-GB"/>
              </w:rPr>
              <w:t>3565</w:t>
            </w:r>
            <w:r>
              <w:rPr>
                <w:rStyle w:val="TransUnitID"/>
                <w:lang w:val="en-GB"/>
              </w:rPr>
              <w:t>1f36f58b-21dc-4866-9a0b-f2f43dd28853</w:t>
            </w:r>
          </w:p>
        </w:tc>
        <w:tc>
          <w:tcPr>
            <w:tcW w:w="0" w:type="auto"/>
            <w:shd w:val="clear" w:color="auto" w:fill="FFFFFF"/>
          </w:tcPr>
          <w:p w14:paraId="44A22248" w14:textId="77777777" w:rsidR="004C26EE" w:rsidRDefault="00C72362">
            <w:pPr>
              <w:rPr>
                <w:lang w:val="en-GB"/>
              </w:rPr>
            </w:pPr>
            <w:r>
              <w:rPr>
                <w:lang w:val="en-GB"/>
              </w:rPr>
              <w:t>Translation Approved (99%)</w:t>
            </w:r>
          </w:p>
        </w:tc>
        <w:tc>
          <w:tcPr>
            <w:tcW w:w="0" w:type="auto"/>
            <w:shd w:val="clear" w:color="auto" w:fill="FFFFFF"/>
          </w:tcPr>
          <w:p w14:paraId="1B09F874" w14:textId="77777777" w:rsidR="004C26EE" w:rsidRDefault="00C72362">
            <w:pPr>
              <w:rPr>
                <w:lang w:val="en-GB"/>
              </w:rPr>
            </w:pPr>
            <w:r>
              <w:rPr>
                <w:lang w:val="en-GB"/>
              </w:rPr>
              <w:t>Maximum axle distance between two axles ≤ 17,5 m ai in Fig. 1, point 3.1.2.1.</w:t>
            </w:r>
          </w:p>
        </w:tc>
        <w:tc>
          <w:tcPr>
            <w:tcW w:w="0" w:type="auto"/>
            <w:shd w:val="clear" w:color="auto" w:fill="FFFFFF"/>
          </w:tcPr>
          <w:p w14:paraId="688D3AE0" w14:textId="77777777" w:rsidR="004C26EE" w:rsidRDefault="00C72362">
            <w:pPr>
              <w:rPr>
                <w:lang w:val="sr-Cyrl-RS"/>
              </w:rPr>
            </w:pPr>
            <w:r>
              <w:rPr>
                <w:lang w:val="sr-Cyrl-RS"/>
              </w:rPr>
              <w:t xml:space="preserve">Максимални размак између две осовине ≤ 17,5 m </w:t>
            </w:r>
            <w:r>
              <w:rPr>
                <w:rStyle w:val="Tag"/>
                <w:lang w:val="sr-Cyrl-RS"/>
              </w:rPr>
              <w:t>&lt;Italic&gt;</w:t>
            </w:r>
            <w:r>
              <w:rPr>
                <w:lang w:val="sr-Cyrl-RS"/>
              </w:rPr>
              <w:t>a</w:t>
            </w:r>
            <w:r>
              <w:rPr>
                <w:rStyle w:val="Tag"/>
                <w:lang w:val="sr-Cyrl-RS"/>
              </w:rPr>
              <w:t>&lt;/Italic&gt;&lt;Subscript&gt;&lt;Italic&gt;</w:t>
            </w:r>
            <w:r>
              <w:rPr>
                <w:lang w:val="sr-Cyrl-RS"/>
              </w:rPr>
              <w:t>i</w:t>
            </w:r>
            <w:r>
              <w:rPr>
                <w:rStyle w:val="Tag"/>
                <w:lang w:val="sr-Cyrl-RS"/>
              </w:rPr>
              <w:t>&lt;/Italic&gt;&lt;/Subscript&gt;</w:t>
            </w:r>
            <w:r>
              <w:rPr>
                <w:lang w:val="sr-Cyrl-RS"/>
              </w:rPr>
              <w:t xml:space="preserve"> на слици 1, тачка 3.1.2.1.</w:t>
            </w:r>
          </w:p>
        </w:tc>
      </w:tr>
      <w:tr w:rsidR="004C26EE" w14:paraId="4B1BB804" w14:textId="77777777">
        <w:tc>
          <w:tcPr>
            <w:tcW w:w="0" w:type="auto"/>
            <w:shd w:val="clear" w:color="auto" w:fill="FFFFFF"/>
          </w:tcPr>
          <w:p w14:paraId="04EC3A94" w14:textId="77777777" w:rsidR="004C26EE" w:rsidRDefault="00C72362">
            <w:pPr>
              <w:rPr>
                <w:lang w:val="en-GB"/>
              </w:rPr>
            </w:pPr>
            <w:r>
              <w:rPr>
                <w:rStyle w:val="SegmentID"/>
                <w:lang w:val="en-GB"/>
              </w:rPr>
              <w:t>3566</w:t>
            </w:r>
            <w:r>
              <w:rPr>
                <w:rStyle w:val="TransUnitID"/>
                <w:lang w:val="en-GB"/>
              </w:rPr>
              <w:t>64f7bec1-cdbb-4328-ac41-e937310928eb</w:t>
            </w:r>
          </w:p>
        </w:tc>
        <w:tc>
          <w:tcPr>
            <w:tcW w:w="0" w:type="auto"/>
            <w:shd w:val="clear" w:color="auto" w:fill="FFFFFF"/>
          </w:tcPr>
          <w:p w14:paraId="75900393" w14:textId="77777777" w:rsidR="004C26EE" w:rsidRDefault="00C72362">
            <w:pPr>
              <w:rPr>
                <w:lang w:val="en-GB"/>
              </w:rPr>
            </w:pPr>
            <w:r>
              <w:rPr>
                <w:lang w:val="en-GB"/>
              </w:rPr>
              <w:t>Translation Approved (100%)</w:t>
            </w:r>
          </w:p>
        </w:tc>
        <w:tc>
          <w:tcPr>
            <w:tcW w:w="0" w:type="auto"/>
            <w:shd w:val="clear" w:color="auto" w:fill="FFFFFF"/>
          </w:tcPr>
          <w:p w14:paraId="30E60701" w14:textId="77777777" w:rsidR="004C26EE" w:rsidRDefault="00C72362">
            <w:pPr>
              <w:rPr>
                <w:lang w:val="en-GB"/>
              </w:rPr>
            </w:pPr>
            <w:r>
              <w:rPr>
                <w:lang w:val="en-GB"/>
              </w:rPr>
              <w:t>P</w:t>
            </w:r>
          </w:p>
        </w:tc>
        <w:tc>
          <w:tcPr>
            <w:tcW w:w="0" w:type="auto"/>
            <w:shd w:val="clear" w:color="auto" w:fill="FFFFFF"/>
          </w:tcPr>
          <w:p w14:paraId="03A77AB9" w14:textId="77777777" w:rsidR="004C26EE" w:rsidRDefault="00C72362">
            <w:pPr>
              <w:rPr>
                <w:lang w:val="sr-Cyrl-RS"/>
              </w:rPr>
            </w:pPr>
            <w:r>
              <w:rPr>
                <w:rStyle w:val="Tag"/>
                <w:lang w:val="sr-Cyrl-RS"/>
              </w:rPr>
              <w:t>&lt;Italic&gt;</w:t>
            </w:r>
            <w:r>
              <w:rPr>
                <w:lang w:val="sr-Cyrl-RS"/>
              </w:rPr>
              <w:t>P</w:t>
            </w:r>
            <w:r>
              <w:rPr>
                <w:rStyle w:val="Tag"/>
                <w:lang w:val="sr-Cyrl-RS"/>
              </w:rPr>
              <w:t>&lt;/Italic&gt;</w:t>
            </w:r>
          </w:p>
        </w:tc>
      </w:tr>
      <w:tr w:rsidR="004C26EE" w14:paraId="2631FA7E" w14:textId="77777777">
        <w:tc>
          <w:tcPr>
            <w:tcW w:w="0" w:type="auto"/>
            <w:shd w:val="clear" w:color="auto" w:fill="FFFFFF"/>
          </w:tcPr>
          <w:p w14:paraId="016F3CC3" w14:textId="77777777" w:rsidR="004C26EE" w:rsidRDefault="00C72362">
            <w:pPr>
              <w:rPr>
                <w:lang w:val="en-GB"/>
              </w:rPr>
            </w:pPr>
            <w:r>
              <w:rPr>
                <w:rStyle w:val="SegmentID"/>
                <w:lang w:val="en-GB"/>
              </w:rPr>
              <w:t>3567</w:t>
            </w:r>
            <w:r>
              <w:rPr>
                <w:rStyle w:val="TransUnitID"/>
                <w:lang w:val="en-GB"/>
              </w:rPr>
              <w:t>4acccba5-2261-4b7d-8483-09a5b035a9b5</w:t>
            </w:r>
          </w:p>
        </w:tc>
        <w:tc>
          <w:tcPr>
            <w:tcW w:w="0" w:type="auto"/>
            <w:shd w:val="clear" w:color="auto" w:fill="FFFFFF"/>
          </w:tcPr>
          <w:p w14:paraId="237AA702" w14:textId="77777777" w:rsidR="004C26EE" w:rsidRDefault="00C72362">
            <w:pPr>
              <w:rPr>
                <w:lang w:val="en-GB"/>
              </w:rPr>
            </w:pPr>
            <w:r>
              <w:rPr>
                <w:lang w:val="en-GB"/>
              </w:rPr>
              <w:t>Translation Approved (100%)</w:t>
            </w:r>
          </w:p>
        </w:tc>
        <w:tc>
          <w:tcPr>
            <w:tcW w:w="0" w:type="auto"/>
            <w:shd w:val="clear" w:color="auto" w:fill="FFFFFF"/>
          </w:tcPr>
          <w:p w14:paraId="3365CAF9" w14:textId="77777777" w:rsidR="004C26EE" w:rsidRDefault="00C72362">
            <w:pPr>
              <w:rPr>
                <w:lang w:val="en-GB"/>
              </w:rPr>
            </w:pPr>
            <w:r>
              <w:rPr>
                <w:lang w:val="en-GB"/>
              </w:rPr>
              <w:t>Applicable on vehicles</w:t>
            </w:r>
          </w:p>
        </w:tc>
        <w:tc>
          <w:tcPr>
            <w:tcW w:w="0" w:type="auto"/>
            <w:shd w:val="clear" w:color="auto" w:fill="FFFFFF"/>
          </w:tcPr>
          <w:p w14:paraId="6328903A" w14:textId="77777777" w:rsidR="004C26EE" w:rsidRDefault="00C72362">
            <w:pPr>
              <w:rPr>
                <w:lang w:val="sr-Cyrl-RS"/>
              </w:rPr>
            </w:pPr>
            <w:r>
              <w:rPr>
                <w:lang w:val="sr-Cyrl-RS"/>
              </w:rPr>
              <w:t>Примењује се на возилима</w:t>
            </w:r>
          </w:p>
        </w:tc>
      </w:tr>
      <w:tr w:rsidR="004C26EE" w14:paraId="01544F77" w14:textId="77777777">
        <w:tc>
          <w:tcPr>
            <w:tcW w:w="0" w:type="auto"/>
            <w:shd w:val="clear" w:color="auto" w:fill="FFFFFF"/>
          </w:tcPr>
          <w:p w14:paraId="666387D7" w14:textId="77777777" w:rsidR="004C26EE" w:rsidRDefault="00C72362">
            <w:pPr>
              <w:rPr>
                <w:lang w:val="en-GB"/>
              </w:rPr>
            </w:pPr>
            <w:r>
              <w:rPr>
                <w:rStyle w:val="SegmentID"/>
                <w:lang w:val="en-GB"/>
              </w:rPr>
              <w:t>3568</w:t>
            </w:r>
            <w:r>
              <w:rPr>
                <w:rStyle w:val="TransUnitID"/>
                <w:lang w:val="en-GB"/>
              </w:rPr>
              <w:t>fc8b65da-4b93-4f97-bf98-44f0cfec614a</w:t>
            </w:r>
          </w:p>
        </w:tc>
        <w:tc>
          <w:tcPr>
            <w:tcW w:w="0" w:type="auto"/>
            <w:shd w:val="clear" w:color="auto" w:fill="FFFFFF"/>
          </w:tcPr>
          <w:p w14:paraId="135F3BAB" w14:textId="77777777" w:rsidR="004C26EE" w:rsidRDefault="00C72362">
            <w:pPr>
              <w:rPr>
                <w:lang w:val="en-GB"/>
              </w:rPr>
            </w:pPr>
            <w:r>
              <w:rPr>
                <w:lang w:val="en-GB"/>
              </w:rPr>
              <w:t>Translation Approved (100%)</w:t>
            </w:r>
          </w:p>
        </w:tc>
        <w:tc>
          <w:tcPr>
            <w:tcW w:w="0" w:type="auto"/>
            <w:shd w:val="clear" w:color="auto" w:fill="FFFFFF"/>
          </w:tcPr>
          <w:p w14:paraId="4780CC90" w14:textId="77777777" w:rsidR="004C26EE" w:rsidRDefault="00C72362">
            <w:pPr>
              <w:rPr>
                <w:lang w:val="en-GB"/>
              </w:rPr>
            </w:pPr>
            <w:r>
              <w:rPr>
                <w:lang w:val="en-GB"/>
              </w:rPr>
              <w:t>4.2.10.</w:t>
            </w:r>
          </w:p>
        </w:tc>
        <w:tc>
          <w:tcPr>
            <w:tcW w:w="0" w:type="auto"/>
            <w:shd w:val="clear" w:color="auto" w:fill="FFFFFF"/>
          </w:tcPr>
          <w:p w14:paraId="3334880E" w14:textId="77777777" w:rsidR="004C26EE" w:rsidRDefault="00C72362">
            <w:pPr>
              <w:rPr>
                <w:lang w:val="sr-Cyrl-RS"/>
              </w:rPr>
            </w:pPr>
            <w:r>
              <w:rPr>
                <w:lang w:val="sr-Cyrl-RS"/>
              </w:rPr>
              <w:t>4.2.10.</w:t>
            </w:r>
          </w:p>
        </w:tc>
      </w:tr>
      <w:tr w:rsidR="004C26EE" w14:paraId="5F6C1FE1" w14:textId="77777777">
        <w:tc>
          <w:tcPr>
            <w:tcW w:w="0" w:type="auto"/>
            <w:shd w:val="clear" w:color="auto" w:fill="FFFFFF"/>
          </w:tcPr>
          <w:p w14:paraId="1A793B8F" w14:textId="77777777" w:rsidR="004C26EE" w:rsidRDefault="00C72362">
            <w:pPr>
              <w:rPr>
                <w:lang w:val="en-GB"/>
              </w:rPr>
            </w:pPr>
            <w:r>
              <w:rPr>
                <w:rStyle w:val="SegmentID"/>
                <w:lang w:val="en-GB"/>
              </w:rPr>
              <w:t>3569</w:t>
            </w:r>
            <w:r>
              <w:rPr>
                <w:rStyle w:val="TransUnitID"/>
                <w:lang w:val="en-GB"/>
              </w:rPr>
              <w:t>fc8b65da-4b93-4f97-bf98-44f0cfec614a</w:t>
            </w:r>
          </w:p>
        </w:tc>
        <w:tc>
          <w:tcPr>
            <w:tcW w:w="0" w:type="auto"/>
            <w:shd w:val="clear" w:color="auto" w:fill="FFFFFF"/>
          </w:tcPr>
          <w:p w14:paraId="37EEA0B0" w14:textId="77777777" w:rsidR="004C26EE" w:rsidRDefault="00C72362">
            <w:pPr>
              <w:rPr>
                <w:lang w:val="en-GB"/>
              </w:rPr>
            </w:pPr>
            <w:r>
              <w:rPr>
                <w:lang w:val="en-GB"/>
              </w:rPr>
              <w:t>Translation Approved (CM)</w:t>
            </w:r>
          </w:p>
        </w:tc>
        <w:tc>
          <w:tcPr>
            <w:tcW w:w="0" w:type="auto"/>
            <w:shd w:val="clear" w:color="auto" w:fill="FFFFFF"/>
          </w:tcPr>
          <w:p w14:paraId="589746B5" w14:textId="77777777" w:rsidR="004C26EE" w:rsidRDefault="00C72362">
            <w:pPr>
              <w:rPr>
                <w:lang w:val="en-GB"/>
              </w:rPr>
            </w:pPr>
            <w:r>
              <w:rPr>
                <w:lang w:val="en-GB"/>
              </w:rPr>
              <w:t>Trackside Train Detection Systems</w:t>
            </w:r>
          </w:p>
        </w:tc>
        <w:tc>
          <w:tcPr>
            <w:tcW w:w="0" w:type="auto"/>
            <w:shd w:val="clear" w:color="auto" w:fill="FFFFFF"/>
          </w:tcPr>
          <w:p w14:paraId="3E8069EB" w14:textId="77777777" w:rsidR="004C26EE" w:rsidRDefault="00C72362">
            <w:pPr>
              <w:rPr>
                <w:lang w:val="sr-Cyrl-RS"/>
              </w:rPr>
            </w:pPr>
            <w:r>
              <w:rPr>
                <w:lang w:val="sr-Cyrl-RS"/>
              </w:rPr>
              <w:t>Пружни системи за детекцију воза</w:t>
            </w:r>
          </w:p>
        </w:tc>
      </w:tr>
      <w:tr w:rsidR="004C26EE" w14:paraId="7403EAE0" w14:textId="77777777">
        <w:tc>
          <w:tcPr>
            <w:tcW w:w="0" w:type="auto"/>
            <w:shd w:val="clear" w:color="auto" w:fill="FFFFFF"/>
          </w:tcPr>
          <w:p w14:paraId="520FEDD4" w14:textId="77777777" w:rsidR="004C26EE" w:rsidRDefault="00C72362">
            <w:pPr>
              <w:rPr>
                <w:lang w:val="en-GB"/>
              </w:rPr>
            </w:pPr>
            <w:r>
              <w:rPr>
                <w:rStyle w:val="SegmentID"/>
                <w:lang w:val="en-GB"/>
              </w:rPr>
              <w:t>3570</w:t>
            </w:r>
            <w:r>
              <w:rPr>
                <w:rStyle w:val="TransUnitID"/>
                <w:lang w:val="en-GB"/>
              </w:rPr>
              <w:t>414af634-e910-47e2-b8c1-fa7abd7d155f</w:t>
            </w:r>
          </w:p>
        </w:tc>
        <w:tc>
          <w:tcPr>
            <w:tcW w:w="0" w:type="auto"/>
            <w:shd w:val="clear" w:color="auto" w:fill="FFFFFF"/>
          </w:tcPr>
          <w:p w14:paraId="4823B7DB" w14:textId="77777777" w:rsidR="004C26EE" w:rsidRDefault="00C72362">
            <w:pPr>
              <w:rPr>
                <w:lang w:val="en-GB"/>
              </w:rPr>
            </w:pPr>
            <w:r>
              <w:rPr>
                <w:lang w:val="en-GB"/>
              </w:rPr>
              <w:t>Translation Approved (100%)</w:t>
            </w:r>
          </w:p>
        </w:tc>
        <w:tc>
          <w:tcPr>
            <w:tcW w:w="0" w:type="auto"/>
            <w:shd w:val="clear" w:color="auto" w:fill="FFFFFF"/>
          </w:tcPr>
          <w:p w14:paraId="1D511E3C" w14:textId="77777777" w:rsidR="004C26EE" w:rsidRDefault="00C72362">
            <w:pPr>
              <w:rPr>
                <w:lang w:val="en-GB"/>
              </w:rPr>
            </w:pPr>
            <w:r>
              <w:rPr>
                <w:lang w:val="en-GB"/>
              </w:rPr>
              <w:t>Index 77, point 3.1.2.3:</w:t>
            </w:r>
          </w:p>
        </w:tc>
        <w:tc>
          <w:tcPr>
            <w:tcW w:w="0" w:type="auto"/>
            <w:shd w:val="clear" w:color="auto" w:fill="FFFFFF"/>
          </w:tcPr>
          <w:p w14:paraId="4C0196D3" w14:textId="77777777" w:rsidR="004C26EE" w:rsidRDefault="00C72362">
            <w:pPr>
              <w:rPr>
                <w:lang w:val="sr-Cyrl-RS"/>
              </w:rPr>
            </w:pPr>
            <w:r>
              <w:rPr>
                <w:lang w:val="sr-Cyrl-RS"/>
              </w:rPr>
              <w:t>Индекс 77, тачка 3.1.2.3:</w:t>
            </w:r>
          </w:p>
        </w:tc>
      </w:tr>
      <w:tr w:rsidR="004C26EE" w14:paraId="63173D19" w14:textId="77777777">
        <w:tc>
          <w:tcPr>
            <w:tcW w:w="0" w:type="auto"/>
            <w:shd w:val="clear" w:color="auto" w:fill="FFFFFF"/>
          </w:tcPr>
          <w:p w14:paraId="5556857D" w14:textId="77777777" w:rsidR="004C26EE" w:rsidRDefault="00C72362">
            <w:pPr>
              <w:rPr>
                <w:lang w:val="en-GB"/>
              </w:rPr>
            </w:pPr>
            <w:r>
              <w:rPr>
                <w:rStyle w:val="SegmentID"/>
                <w:lang w:val="en-GB"/>
              </w:rPr>
              <w:t>3571</w:t>
            </w:r>
            <w:r>
              <w:rPr>
                <w:rStyle w:val="TransUnitID"/>
                <w:lang w:val="en-GB"/>
              </w:rPr>
              <w:t>2bb25d2c-6628-4797-8e3e-c5a87a5169af</w:t>
            </w:r>
          </w:p>
        </w:tc>
        <w:tc>
          <w:tcPr>
            <w:tcW w:w="0" w:type="auto"/>
            <w:shd w:val="clear" w:color="auto" w:fill="FFFFFF"/>
          </w:tcPr>
          <w:p w14:paraId="734BFED3" w14:textId="77777777" w:rsidR="004C26EE" w:rsidRDefault="00C72362">
            <w:pPr>
              <w:rPr>
                <w:lang w:val="en-GB"/>
              </w:rPr>
            </w:pPr>
            <w:r>
              <w:rPr>
                <w:lang w:val="en-GB"/>
              </w:rPr>
              <w:t>Translation Approved (99%)</w:t>
            </w:r>
          </w:p>
        </w:tc>
        <w:tc>
          <w:tcPr>
            <w:tcW w:w="0" w:type="auto"/>
            <w:shd w:val="clear" w:color="auto" w:fill="FFFFFF"/>
          </w:tcPr>
          <w:p w14:paraId="457BCC81" w14:textId="77777777" w:rsidR="004C26EE" w:rsidRDefault="00C72362">
            <w:pPr>
              <w:rPr>
                <w:lang w:val="en-GB"/>
              </w:rPr>
            </w:pPr>
            <w:r>
              <w:rPr>
                <w:lang w:val="en-GB"/>
              </w:rPr>
              <w:t>Minimum axle distance between first and last axle ≥ 4,5 m L-b1-b2 in Fig. 1, point 3.1.2.3.</w:t>
            </w:r>
          </w:p>
        </w:tc>
        <w:tc>
          <w:tcPr>
            <w:tcW w:w="0" w:type="auto"/>
            <w:shd w:val="clear" w:color="auto" w:fill="FFFFFF"/>
          </w:tcPr>
          <w:p w14:paraId="39614169" w14:textId="77777777" w:rsidR="004C26EE" w:rsidRDefault="00C72362">
            <w:pPr>
              <w:rPr>
                <w:lang w:val="sr-Cyrl-RS"/>
              </w:rPr>
            </w:pPr>
            <w:r>
              <w:rPr>
                <w:lang w:val="sr-Cyrl-RS"/>
              </w:rPr>
              <w:t xml:space="preserve">Минимални размак између прве и последње осовине ≥ 4,5 m </w:t>
            </w:r>
            <w:r>
              <w:rPr>
                <w:rStyle w:val="Tag"/>
                <w:lang w:val="sr-Cyrl-RS"/>
              </w:rPr>
              <w:t>&lt;Italic&gt;</w:t>
            </w:r>
            <w:r>
              <w:rPr>
                <w:lang w:val="sr-Cyrl-RS"/>
              </w:rPr>
              <w:t>L</w:t>
            </w:r>
            <w:r>
              <w:rPr>
                <w:rStyle w:val="Tag"/>
                <w:lang w:val="sr-Cyrl-RS"/>
              </w:rPr>
              <w:t>&lt;/Italic&gt;</w:t>
            </w:r>
            <w:r>
              <w:rPr>
                <w:lang w:val="sr-Cyrl-RS"/>
              </w:rPr>
              <w:t>-</w:t>
            </w:r>
            <w:r>
              <w:rPr>
                <w:rStyle w:val="Tag"/>
                <w:lang w:val="sr-Cyrl-RS"/>
              </w:rPr>
              <w:t>&lt;Italic&gt;</w:t>
            </w:r>
            <w:r>
              <w:rPr>
                <w:lang w:val="sr-Cyrl-RS"/>
              </w:rPr>
              <w:t>b1</w:t>
            </w:r>
            <w:r>
              <w:rPr>
                <w:rStyle w:val="Tag"/>
                <w:lang w:val="sr-Cyrl-RS"/>
              </w:rPr>
              <w:t>&lt;/Italic&gt;</w:t>
            </w:r>
            <w:r>
              <w:rPr>
                <w:lang w:val="sr-Cyrl-RS"/>
              </w:rPr>
              <w:t>-</w:t>
            </w:r>
            <w:r>
              <w:rPr>
                <w:rStyle w:val="Tag"/>
                <w:lang w:val="sr-Cyrl-RS"/>
              </w:rPr>
              <w:t>&lt;Italic&gt;</w:t>
            </w:r>
            <w:r>
              <w:rPr>
                <w:lang w:val="sr-Cyrl-RS"/>
              </w:rPr>
              <w:t>b2</w:t>
            </w:r>
            <w:r>
              <w:rPr>
                <w:rStyle w:val="Tag"/>
                <w:lang w:val="sr-Cyrl-RS"/>
              </w:rPr>
              <w:t>&lt;/Italic&gt;</w:t>
            </w:r>
            <w:r>
              <w:rPr>
                <w:lang w:val="sr-Cyrl-RS"/>
              </w:rPr>
              <w:t xml:space="preserve"> на слици 1, тачка 3.1.2.3.</w:t>
            </w:r>
          </w:p>
        </w:tc>
      </w:tr>
      <w:tr w:rsidR="004C26EE" w14:paraId="747C80D1" w14:textId="77777777">
        <w:tc>
          <w:tcPr>
            <w:tcW w:w="0" w:type="auto"/>
            <w:shd w:val="clear" w:color="auto" w:fill="FFFFFF"/>
          </w:tcPr>
          <w:p w14:paraId="0D8FCDC3" w14:textId="77777777" w:rsidR="004C26EE" w:rsidRDefault="00C72362">
            <w:pPr>
              <w:rPr>
                <w:lang w:val="en-GB"/>
              </w:rPr>
            </w:pPr>
            <w:r>
              <w:rPr>
                <w:rStyle w:val="SegmentID"/>
                <w:lang w:val="en-GB"/>
              </w:rPr>
              <w:t>3572</w:t>
            </w:r>
            <w:r>
              <w:rPr>
                <w:rStyle w:val="TransUnitID"/>
                <w:lang w:val="en-GB"/>
              </w:rPr>
              <w:t>52119cc2-e8c0-4a74-8550-aa98427eaebd</w:t>
            </w:r>
          </w:p>
        </w:tc>
        <w:tc>
          <w:tcPr>
            <w:tcW w:w="0" w:type="auto"/>
            <w:shd w:val="clear" w:color="auto" w:fill="FFFFFF"/>
          </w:tcPr>
          <w:p w14:paraId="60D577F9" w14:textId="77777777" w:rsidR="004C26EE" w:rsidRDefault="00C72362">
            <w:pPr>
              <w:rPr>
                <w:lang w:val="en-GB"/>
              </w:rPr>
            </w:pPr>
            <w:r>
              <w:rPr>
                <w:lang w:val="en-GB"/>
              </w:rPr>
              <w:t>Translation Approved (100%)</w:t>
            </w:r>
          </w:p>
        </w:tc>
        <w:tc>
          <w:tcPr>
            <w:tcW w:w="0" w:type="auto"/>
            <w:shd w:val="clear" w:color="auto" w:fill="FFFFFF"/>
          </w:tcPr>
          <w:p w14:paraId="786865E4" w14:textId="77777777" w:rsidR="004C26EE" w:rsidRDefault="00C72362">
            <w:pPr>
              <w:rPr>
                <w:lang w:val="en-GB"/>
              </w:rPr>
            </w:pPr>
            <w:r>
              <w:rPr>
                <w:lang w:val="en-GB"/>
              </w:rPr>
              <w:t>P</w:t>
            </w:r>
          </w:p>
        </w:tc>
        <w:tc>
          <w:tcPr>
            <w:tcW w:w="0" w:type="auto"/>
            <w:shd w:val="clear" w:color="auto" w:fill="FFFFFF"/>
          </w:tcPr>
          <w:p w14:paraId="5819E53F" w14:textId="77777777" w:rsidR="004C26EE" w:rsidRDefault="00C72362">
            <w:pPr>
              <w:rPr>
                <w:lang w:val="sr-Cyrl-RS"/>
              </w:rPr>
            </w:pPr>
            <w:r>
              <w:rPr>
                <w:rStyle w:val="Tag"/>
                <w:lang w:val="sr-Cyrl-RS"/>
              </w:rPr>
              <w:t>&lt;Italic&gt;</w:t>
            </w:r>
            <w:r>
              <w:rPr>
                <w:lang w:val="sr-Cyrl-RS"/>
              </w:rPr>
              <w:t>P</w:t>
            </w:r>
            <w:r>
              <w:rPr>
                <w:rStyle w:val="Tag"/>
                <w:lang w:val="sr-Cyrl-RS"/>
              </w:rPr>
              <w:t>&lt;/Italic&gt;</w:t>
            </w:r>
          </w:p>
        </w:tc>
      </w:tr>
      <w:tr w:rsidR="004C26EE" w14:paraId="33AB3E10" w14:textId="77777777">
        <w:tc>
          <w:tcPr>
            <w:tcW w:w="0" w:type="auto"/>
            <w:shd w:val="clear" w:color="auto" w:fill="FFFFFF"/>
          </w:tcPr>
          <w:p w14:paraId="6766D772" w14:textId="77777777" w:rsidR="004C26EE" w:rsidRDefault="00C72362">
            <w:pPr>
              <w:rPr>
                <w:lang w:val="en-GB"/>
              </w:rPr>
            </w:pPr>
            <w:r>
              <w:rPr>
                <w:rStyle w:val="SegmentID"/>
                <w:lang w:val="en-GB"/>
              </w:rPr>
              <w:t>3573</w:t>
            </w:r>
            <w:r>
              <w:rPr>
                <w:rStyle w:val="TransUnitID"/>
                <w:lang w:val="en-GB"/>
              </w:rPr>
              <w:t>05cb57c8-32d2-482d-8b02-8a6c2619e1b6</w:t>
            </w:r>
          </w:p>
        </w:tc>
        <w:tc>
          <w:tcPr>
            <w:tcW w:w="0" w:type="auto"/>
            <w:shd w:val="clear" w:color="auto" w:fill="FFFFFF"/>
          </w:tcPr>
          <w:p w14:paraId="6F6424A0" w14:textId="77777777" w:rsidR="004C26EE" w:rsidRDefault="00C72362">
            <w:pPr>
              <w:rPr>
                <w:lang w:val="en-GB"/>
              </w:rPr>
            </w:pPr>
            <w:r>
              <w:rPr>
                <w:lang w:val="en-GB"/>
              </w:rPr>
              <w:t>Translation Approved (CM)</w:t>
            </w:r>
          </w:p>
        </w:tc>
        <w:tc>
          <w:tcPr>
            <w:tcW w:w="0" w:type="auto"/>
            <w:shd w:val="clear" w:color="auto" w:fill="FFFFFF"/>
          </w:tcPr>
          <w:p w14:paraId="6FDE03C3" w14:textId="77777777" w:rsidR="004C26EE" w:rsidRDefault="00C72362">
            <w:pPr>
              <w:rPr>
                <w:lang w:val="en-GB"/>
              </w:rPr>
            </w:pPr>
            <w:r>
              <w:rPr>
                <w:lang w:val="en-GB"/>
              </w:rPr>
              <w:t>Applicable on vehicles</w:t>
            </w:r>
          </w:p>
        </w:tc>
        <w:tc>
          <w:tcPr>
            <w:tcW w:w="0" w:type="auto"/>
            <w:shd w:val="clear" w:color="auto" w:fill="FFFFFF"/>
          </w:tcPr>
          <w:p w14:paraId="33433093" w14:textId="77777777" w:rsidR="004C26EE" w:rsidRDefault="00C72362">
            <w:pPr>
              <w:rPr>
                <w:lang w:val="sr-Cyrl-RS"/>
              </w:rPr>
            </w:pPr>
            <w:r>
              <w:rPr>
                <w:lang w:val="sr-Cyrl-RS"/>
              </w:rPr>
              <w:t>Примењује се на возилима</w:t>
            </w:r>
          </w:p>
        </w:tc>
      </w:tr>
      <w:tr w:rsidR="004C26EE" w14:paraId="1280CB5B" w14:textId="77777777">
        <w:tc>
          <w:tcPr>
            <w:tcW w:w="0" w:type="auto"/>
            <w:shd w:val="clear" w:color="auto" w:fill="FFFFFF"/>
          </w:tcPr>
          <w:p w14:paraId="4B78AA4D" w14:textId="77777777" w:rsidR="004C26EE" w:rsidRDefault="00C72362">
            <w:pPr>
              <w:rPr>
                <w:lang w:val="en-GB"/>
              </w:rPr>
            </w:pPr>
            <w:r>
              <w:rPr>
                <w:rStyle w:val="SegmentID"/>
                <w:lang w:val="en-GB"/>
              </w:rPr>
              <w:t>3574</w:t>
            </w:r>
            <w:r>
              <w:rPr>
                <w:rStyle w:val="TransUnitID"/>
                <w:lang w:val="en-GB"/>
              </w:rPr>
              <w:t>1780e3e7-b8c2-40fb-b327-b730d65f09ff</w:t>
            </w:r>
          </w:p>
        </w:tc>
        <w:tc>
          <w:tcPr>
            <w:tcW w:w="0" w:type="auto"/>
            <w:shd w:val="clear" w:color="auto" w:fill="FFFFFF"/>
          </w:tcPr>
          <w:p w14:paraId="6F2A388B" w14:textId="77777777" w:rsidR="004C26EE" w:rsidRDefault="00C72362">
            <w:pPr>
              <w:rPr>
                <w:lang w:val="en-GB"/>
              </w:rPr>
            </w:pPr>
            <w:r>
              <w:rPr>
                <w:lang w:val="en-GB"/>
              </w:rPr>
              <w:t>Translation Approved (100%)</w:t>
            </w:r>
          </w:p>
        </w:tc>
        <w:tc>
          <w:tcPr>
            <w:tcW w:w="0" w:type="auto"/>
            <w:shd w:val="clear" w:color="auto" w:fill="FFFFFF"/>
          </w:tcPr>
          <w:p w14:paraId="41C80DE7" w14:textId="77777777" w:rsidR="004C26EE" w:rsidRDefault="00C72362">
            <w:pPr>
              <w:rPr>
                <w:lang w:val="en-GB"/>
              </w:rPr>
            </w:pPr>
            <w:r>
              <w:rPr>
                <w:lang w:val="en-GB"/>
              </w:rPr>
              <w:t>4.2.11.</w:t>
            </w:r>
          </w:p>
        </w:tc>
        <w:tc>
          <w:tcPr>
            <w:tcW w:w="0" w:type="auto"/>
            <w:shd w:val="clear" w:color="auto" w:fill="FFFFFF"/>
          </w:tcPr>
          <w:p w14:paraId="32CA35DA" w14:textId="77777777" w:rsidR="004C26EE" w:rsidRDefault="00C72362">
            <w:pPr>
              <w:rPr>
                <w:lang w:val="sr-Cyrl-RS"/>
              </w:rPr>
            </w:pPr>
            <w:r>
              <w:rPr>
                <w:lang w:val="sr-Cyrl-RS"/>
              </w:rPr>
              <w:t>4.2.11.</w:t>
            </w:r>
          </w:p>
        </w:tc>
      </w:tr>
      <w:tr w:rsidR="004C26EE" w14:paraId="077F5592" w14:textId="77777777">
        <w:tc>
          <w:tcPr>
            <w:tcW w:w="0" w:type="auto"/>
            <w:shd w:val="clear" w:color="auto" w:fill="FFFFFF"/>
          </w:tcPr>
          <w:p w14:paraId="72062FC2" w14:textId="77777777" w:rsidR="004C26EE" w:rsidRDefault="00C72362">
            <w:pPr>
              <w:rPr>
                <w:lang w:val="en-GB"/>
              </w:rPr>
            </w:pPr>
            <w:r>
              <w:rPr>
                <w:rStyle w:val="SegmentID"/>
                <w:lang w:val="en-GB"/>
              </w:rPr>
              <w:t>3575</w:t>
            </w:r>
            <w:r>
              <w:rPr>
                <w:rStyle w:val="TransUnitID"/>
                <w:lang w:val="en-GB"/>
              </w:rPr>
              <w:t>1780e3e7-b8c2-40fb-b327-b730d65f09ff</w:t>
            </w:r>
          </w:p>
        </w:tc>
        <w:tc>
          <w:tcPr>
            <w:tcW w:w="0" w:type="auto"/>
            <w:shd w:val="clear" w:color="auto" w:fill="FFFFFF"/>
          </w:tcPr>
          <w:p w14:paraId="72630D2D" w14:textId="77777777" w:rsidR="004C26EE" w:rsidRDefault="00C72362">
            <w:pPr>
              <w:rPr>
                <w:lang w:val="en-GB"/>
              </w:rPr>
            </w:pPr>
            <w:r>
              <w:rPr>
                <w:lang w:val="en-GB"/>
              </w:rPr>
              <w:t>Translation Approved (CM)</w:t>
            </w:r>
          </w:p>
        </w:tc>
        <w:tc>
          <w:tcPr>
            <w:tcW w:w="0" w:type="auto"/>
            <w:shd w:val="clear" w:color="auto" w:fill="FFFFFF"/>
          </w:tcPr>
          <w:p w14:paraId="5CFD602C" w14:textId="77777777" w:rsidR="004C26EE" w:rsidRDefault="00C72362">
            <w:pPr>
              <w:rPr>
                <w:lang w:val="en-GB"/>
              </w:rPr>
            </w:pPr>
            <w:r>
              <w:rPr>
                <w:lang w:val="en-GB"/>
              </w:rPr>
              <w:t>Electromagnetic Compatibility between Rolling Stock and Control-Command and Signalling trackside equipment</w:t>
            </w:r>
          </w:p>
        </w:tc>
        <w:tc>
          <w:tcPr>
            <w:tcW w:w="0" w:type="auto"/>
            <w:shd w:val="clear" w:color="auto" w:fill="FFFFFF"/>
          </w:tcPr>
          <w:p w14:paraId="7F5F5651" w14:textId="77777777" w:rsidR="004C26EE" w:rsidRDefault="00C72362">
            <w:pPr>
              <w:rPr>
                <w:lang w:val="sr-Cyrl-RS"/>
              </w:rPr>
            </w:pPr>
            <w:r>
              <w:rPr>
                <w:lang w:val="sr-Cyrl-RS"/>
              </w:rPr>
              <w:t>Електромагнетна компатибилност између возних средстава и пружне опреме за контролу, управљање и сигнализацију</w:t>
            </w:r>
          </w:p>
        </w:tc>
      </w:tr>
      <w:tr w:rsidR="004C26EE" w14:paraId="1B5B2DDC" w14:textId="77777777">
        <w:tc>
          <w:tcPr>
            <w:tcW w:w="0" w:type="auto"/>
            <w:shd w:val="clear" w:color="auto" w:fill="FFFFFF"/>
          </w:tcPr>
          <w:p w14:paraId="3B026422" w14:textId="77777777" w:rsidR="004C26EE" w:rsidRDefault="00C72362">
            <w:pPr>
              <w:rPr>
                <w:lang w:val="en-GB"/>
              </w:rPr>
            </w:pPr>
            <w:r>
              <w:rPr>
                <w:rStyle w:val="SegmentID"/>
                <w:lang w:val="en-GB"/>
              </w:rPr>
              <w:t>3576</w:t>
            </w:r>
            <w:r>
              <w:rPr>
                <w:rStyle w:val="TransUnitID"/>
                <w:lang w:val="en-GB"/>
              </w:rPr>
              <w:t>d63fc7fd-5a88-4ba2-96b0-aba5b31475ed</w:t>
            </w:r>
          </w:p>
        </w:tc>
        <w:tc>
          <w:tcPr>
            <w:tcW w:w="0" w:type="auto"/>
            <w:shd w:val="clear" w:color="auto" w:fill="FFFFFF"/>
          </w:tcPr>
          <w:p w14:paraId="65C838A0" w14:textId="77777777" w:rsidR="004C26EE" w:rsidRDefault="00C72362">
            <w:pPr>
              <w:rPr>
                <w:lang w:val="en-GB"/>
              </w:rPr>
            </w:pPr>
            <w:r>
              <w:rPr>
                <w:lang w:val="en-GB"/>
              </w:rPr>
              <w:t>Translation Approved (100%)</w:t>
            </w:r>
          </w:p>
        </w:tc>
        <w:tc>
          <w:tcPr>
            <w:tcW w:w="0" w:type="auto"/>
            <w:shd w:val="clear" w:color="auto" w:fill="FFFFFF"/>
          </w:tcPr>
          <w:p w14:paraId="4D314EE1" w14:textId="77777777" w:rsidR="004C26EE" w:rsidRDefault="00C72362">
            <w:pPr>
              <w:rPr>
                <w:lang w:val="en-GB"/>
              </w:rPr>
            </w:pPr>
            <w:r>
              <w:rPr>
                <w:lang w:val="en-GB"/>
              </w:rPr>
              <w:t>Index 77, point 3.2.2.5:</w:t>
            </w:r>
          </w:p>
        </w:tc>
        <w:tc>
          <w:tcPr>
            <w:tcW w:w="0" w:type="auto"/>
            <w:shd w:val="clear" w:color="auto" w:fill="FFFFFF"/>
          </w:tcPr>
          <w:p w14:paraId="77ABF822" w14:textId="77777777" w:rsidR="004C26EE" w:rsidRDefault="00C72362">
            <w:pPr>
              <w:rPr>
                <w:lang w:val="sr-Cyrl-RS"/>
              </w:rPr>
            </w:pPr>
            <w:r>
              <w:rPr>
                <w:lang w:val="sr-Cyrl-RS"/>
              </w:rPr>
              <w:t>Индекс 77, тачка 3.2.2.5:</w:t>
            </w:r>
          </w:p>
        </w:tc>
      </w:tr>
      <w:tr w:rsidR="004C26EE" w14:paraId="0F339F35" w14:textId="77777777">
        <w:tc>
          <w:tcPr>
            <w:tcW w:w="0" w:type="auto"/>
            <w:shd w:val="clear" w:color="auto" w:fill="FFFFFF"/>
          </w:tcPr>
          <w:p w14:paraId="13FB0DFE" w14:textId="77777777" w:rsidR="004C26EE" w:rsidRDefault="00C72362">
            <w:pPr>
              <w:rPr>
                <w:lang w:val="en-GB"/>
              </w:rPr>
            </w:pPr>
            <w:r>
              <w:rPr>
                <w:rStyle w:val="SegmentID"/>
                <w:lang w:val="en-GB"/>
              </w:rPr>
              <w:t>3577</w:t>
            </w:r>
            <w:r>
              <w:rPr>
                <w:rStyle w:val="TransUnitID"/>
                <w:lang w:val="en-GB"/>
              </w:rPr>
              <w:t>43e4af04-ebd7-4fb6-aedf-b77aaba77c07</w:t>
            </w:r>
          </w:p>
        </w:tc>
        <w:tc>
          <w:tcPr>
            <w:tcW w:w="0" w:type="auto"/>
            <w:shd w:val="clear" w:color="auto" w:fill="FFFFFF"/>
          </w:tcPr>
          <w:p w14:paraId="21547E2D" w14:textId="77777777" w:rsidR="004C26EE" w:rsidRDefault="00C72362">
            <w:pPr>
              <w:rPr>
                <w:lang w:val="en-GB"/>
              </w:rPr>
            </w:pPr>
            <w:r>
              <w:rPr>
                <w:lang w:val="en-GB"/>
              </w:rPr>
              <w:t>Translation Approved (100%)</w:t>
            </w:r>
          </w:p>
        </w:tc>
        <w:tc>
          <w:tcPr>
            <w:tcW w:w="0" w:type="auto"/>
            <w:shd w:val="clear" w:color="auto" w:fill="FFFFFF"/>
          </w:tcPr>
          <w:p w14:paraId="417940F7" w14:textId="77777777" w:rsidR="004C26EE" w:rsidRDefault="00C72362">
            <w:pPr>
              <w:rPr>
                <w:lang w:val="en-GB"/>
              </w:rPr>
            </w:pPr>
            <w:r>
              <w:rPr>
                <w:lang w:val="en-GB"/>
              </w:rPr>
              <w:t>Frequency range:</w:t>
            </w:r>
          </w:p>
        </w:tc>
        <w:tc>
          <w:tcPr>
            <w:tcW w:w="0" w:type="auto"/>
            <w:shd w:val="clear" w:color="auto" w:fill="FFFFFF"/>
          </w:tcPr>
          <w:p w14:paraId="63BE1B8B" w14:textId="77777777" w:rsidR="004C26EE" w:rsidRDefault="00C72362">
            <w:pPr>
              <w:rPr>
                <w:lang w:val="sr-Cyrl-RS"/>
              </w:rPr>
            </w:pPr>
            <w:r>
              <w:rPr>
                <w:lang w:val="sr-Cyrl-RS"/>
              </w:rPr>
              <w:t>Фреквенцијски опсег:</w:t>
            </w:r>
          </w:p>
        </w:tc>
      </w:tr>
      <w:tr w:rsidR="004C26EE" w14:paraId="1B144756" w14:textId="77777777">
        <w:tc>
          <w:tcPr>
            <w:tcW w:w="0" w:type="auto"/>
            <w:shd w:val="clear" w:color="auto" w:fill="FFFFFF"/>
          </w:tcPr>
          <w:p w14:paraId="4A6F6375" w14:textId="77777777" w:rsidR="004C26EE" w:rsidRDefault="00C72362">
            <w:pPr>
              <w:rPr>
                <w:lang w:val="en-GB"/>
              </w:rPr>
            </w:pPr>
            <w:r>
              <w:rPr>
                <w:rStyle w:val="SegmentID"/>
                <w:lang w:val="en-GB"/>
              </w:rPr>
              <w:t>3578</w:t>
            </w:r>
            <w:r>
              <w:rPr>
                <w:rStyle w:val="TransUnitID"/>
                <w:lang w:val="en-GB"/>
              </w:rPr>
              <w:t>43e4af04-ebd7-4fb6-aedf-b77aaba77c07</w:t>
            </w:r>
          </w:p>
        </w:tc>
        <w:tc>
          <w:tcPr>
            <w:tcW w:w="0" w:type="auto"/>
            <w:shd w:val="clear" w:color="auto" w:fill="FFFFFF"/>
          </w:tcPr>
          <w:p w14:paraId="2E4769FA" w14:textId="77777777" w:rsidR="004C26EE" w:rsidRDefault="00C72362">
            <w:pPr>
              <w:rPr>
                <w:lang w:val="en-GB"/>
              </w:rPr>
            </w:pPr>
            <w:r>
              <w:rPr>
                <w:lang w:val="en-GB"/>
              </w:rPr>
              <w:t>Translation Approved (100%)</w:t>
            </w:r>
          </w:p>
        </w:tc>
        <w:tc>
          <w:tcPr>
            <w:tcW w:w="0" w:type="auto"/>
            <w:shd w:val="clear" w:color="auto" w:fill="FFFFFF"/>
          </w:tcPr>
          <w:p w14:paraId="04B979EF" w14:textId="77777777" w:rsidR="004C26EE" w:rsidRDefault="00C72362">
            <w:pPr>
              <w:rPr>
                <w:lang w:val="en-GB"/>
              </w:rPr>
            </w:pPr>
            <w:r>
              <w:rPr>
                <w:lang w:val="en-GB"/>
              </w:rPr>
              <w:t>0,0-2,0 Hz</w:t>
            </w:r>
          </w:p>
        </w:tc>
        <w:tc>
          <w:tcPr>
            <w:tcW w:w="0" w:type="auto"/>
            <w:shd w:val="clear" w:color="auto" w:fill="FFFFFF"/>
          </w:tcPr>
          <w:p w14:paraId="5A877EB2" w14:textId="77777777" w:rsidR="004C26EE" w:rsidRDefault="00C72362">
            <w:pPr>
              <w:rPr>
                <w:lang w:val="sr-Cyrl-RS"/>
              </w:rPr>
            </w:pPr>
            <w:r>
              <w:rPr>
                <w:lang w:val="sr-Cyrl-RS"/>
              </w:rPr>
              <w:t>0,0–2,0 Hz</w:t>
            </w:r>
          </w:p>
        </w:tc>
      </w:tr>
      <w:tr w:rsidR="004C26EE" w14:paraId="14765BD6" w14:textId="77777777">
        <w:tc>
          <w:tcPr>
            <w:tcW w:w="0" w:type="auto"/>
            <w:shd w:val="clear" w:color="auto" w:fill="FFFFFF"/>
          </w:tcPr>
          <w:p w14:paraId="74016B75" w14:textId="77777777" w:rsidR="004C26EE" w:rsidRDefault="00C72362">
            <w:pPr>
              <w:rPr>
                <w:lang w:val="en-GB"/>
              </w:rPr>
            </w:pPr>
            <w:r>
              <w:rPr>
                <w:rStyle w:val="SegmentID"/>
                <w:lang w:val="en-GB"/>
              </w:rPr>
              <w:t>3579</w:t>
            </w:r>
            <w:r>
              <w:rPr>
                <w:rStyle w:val="TransUnitID"/>
                <w:lang w:val="en-GB"/>
              </w:rPr>
              <w:t>f501dc63-4e0c-4b09-bd99-671cd5c81627</w:t>
            </w:r>
          </w:p>
        </w:tc>
        <w:tc>
          <w:tcPr>
            <w:tcW w:w="0" w:type="auto"/>
            <w:shd w:val="clear" w:color="auto" w:fill="FFFFFF"/>
          </w:tcPr>
          <w:p w14:paraId="758450B3" w14:textId="77777777" w:rsidR="004C26EE" w:rsidRDefault="00C72362">
            <w:pPr>
              <w:rPr>
                <w:lang w:val="en-GB"/>
              </w:rPr>
            </w:pPr>
            <w:r>
              <w:rPr>
                <w:lang w:val="en-GB"/>
              </w:rPr>
              <w:t>Translation Approved (100%)</w:t>
            </w:r>
          </w:p>
        </w:tc>
        <w:tc>
          <w:tcPr>
            <w:tcW w:w="0" w:type="auto"/>
            <w:shd w:val="clear" w:color="auto" w:fill="FFFFFF"/>
          </w:tcPr>
          <w:p w14:paraId="7018E420" w14:textId="77777777" w:rsidR="004C26EE" w:rsidRDefault="00C72362">
            <w:pPr>
              <w:rPr>
                <w:lang w:val="en-GB"/>
              </w:rPr>
            </w:pPr>
            <w:r>
              <w:rPr>
                <w:lang w:val="en-GB"/>
              </w:rPr>
              <w:t>Interference current limit [rms value]:</w:t>
            </w:r>
          </w:p>
        </w:tc>
        <w:tc>
          <w:tcPr>
            <w:tcW w:w="0" w:type="auto"/>
            <w:shd w:val="clear" w:color="auto" w:fill="FFFFFF"/>
          </w:tcPr>
          <w:p w14:paraId="05F49EA2" w14:textId="77777777" w:rsidR="004C26EE" w:rsidRDefault="00C72362">
            <w:pPr>
              <w:rPr>
                <w:lang w:val="sr-Cyrl-RS"/>
              </w:rPr>
            </w:pPr>
            <w:r>
              <w:rPr>
                <w:lang w:val="sr-Cyrl-RS"/>
              </w:rPr>
              <w:t>Граница струје сметње [ефективна вредност]:</w:t>
            </w:r>
          </w:p>
        </w:tc>
      </w:tr>
      <w:tr w:rsidR="004C26EE" w14:paraId="12D12463" w14:textId="77777777">
        <w:tc>
          <w:tcPr>
            <w:tcW w:w="0" w:type="auto"/>
            <w:shd w:val="clear" w:color="auto" w:fill="FFFFFF"/>
          </w:tcPr>
          <w:p w14:paraId="1BADCFF3" w14:textId="77777777" w:rsidR="004C26EE" w:rsidRDefault="00C72362">
            <w:pPr>
              <w:rPr>
                <w:lang w:val="en-GB"/>
              </w:rPr>
            </w:pPr>
            <w:r>
              <w:rPr>
                <w:rStyle w:val="SegmentID"/>
                <w:lang w:val="en-GB"/>
              </w:rPr>
              <w:t>3580</w:t>
            </w:r>
            <w:r>
              <w:rPr>
                <w:rStyle w:val="TransUnitID"/>
                <w:lang w:val="en-GB"/>
              </w:rPr>
              <w:t>f501dc63-4e0c-4b09-bd99-671cd5c81627</w:t>
            </w:r>
          </w:p>
        </w:tc>
        <w:tc>
          <w:tcPr>
            <w:tcW w:w="0" w:type="auto"/>
            <w:shd w:val="clear" w:color="auto" w:fill="FFFFFF"/>
          </w:tcPr>
          <w:p w14:paraId="760F6162" w14:textId="77777777" w:rsidR="004C26EE" w:rsidRDefault="00C72362">
            <w:pPr>
              <w:rPr>
                <w:lang w:val="en-GB"/>
              </w:rPr>
            </w:pPr>
            <w:r>
              <w:rPr>
                <w:lang w:val="en-GB"/>
              </w:rPr>
              <w:t>Translation Approved (100%)</w:t>
            </w:r>
          </w:p>
        </w:tc>
        <w:tc>
          <w:tcPr>
            <w:tcW w:w="0" w:type="auto"/>
            <w:shd w:val="clear" w:color="auto" w:fill="FFFFFF"/>
          </w:tcPr>
          <w:p w14:paraId="4717F113" w14:textId="77777777" w:rsidR="004C26EE" w:rsidRDefault="00C72362">
            <w:pPr>
              <w:rPr>
                <w:lang w:val="en-GB"/>
              </w:rPr>
            </w:pPr>
            <w:r>
              <w:rPr>
                <w:lang w:val="en-GB"/>
              </w:rPr>
              <w:t>25,0 A Evaluation method:</w:t>
            </w:r>
          </w:p>
        </w:tc>
        <w:tc>
          <w:tcPr>
            <w:tcW w:w="0" w:type="auto"/>
            <w:shd w:val="clear" w:color="auto" w:fill="FFFFFF"/>
          </w:tcPr>
          <w:p w14:paraId="7C884522" w14:textId="77777777" w:rsidR="004C26EE" w:rsidRDefault="00C72362">
            <w:pPr>
              <w:rPr>
                <w:lang w:val="sr-Cyrl-RS"/>
              </w:rPr>
            </w:pPr>
            <w:r>
              <w:rPr>
                <w:lang w:val="sr-Cyrl-RS"/>
              </w:rPr>
              <w:t>25,0 A Метод оцењивања:</w:t>
            </w:r>
          </w:p>
        </w:tc>
      </w:tr>
      <w:tr w:rsidR="004C26EE" w14:paraId="16462F98" w14:textId="77777777">
        <w:tc>
          <w:tcPr>
            <w:tcW w:w="0" w:type="auto"/>
            <w:shd w:val="clear" w:color="auto" w:fill="FFFFFF"/>
          </w:tcPr>
          <w:p w14:paraId="7C6DA754" w14:textId="77777777" w:rsidR="004C26EE" w:rsidRDefault="00C72362">
            <w:pPr>
              <w:rPr>
                <w:lang w:val="en-GB"/>
              </w:rPr>
            </w:pPr>
            <w:r>
              <w:rPr>
                <w:rStyle w:val="SegmentID"/>
                <w:lang w:val="en-GB"/>
              </w:rPr>
              <w:t>3581</w:t>
            </w:r>
            <w:r>
              <w:rPr>
                <w:rStyle w:val="TransUnitID"/>
                <w:lang w:val="en-GB"/>
              </w:rPr>
              <w:t>f501dc63-4e0c-4b09-bd99-671cd5c81627</w:t>
            </w:r>
          </w:p>
        </w:tc>
        <w:tc>
          <w:tcPr>
            <w:tcW w:w="0" w:type="auto"/>
            <w:shd w:val="clear" w:color="auto" w:fill="FFFFFF"/>
          </w:tcPr>
          <w:p w14:paraId="15B938A8" w14:textId="77777777" w:rsidR="004C26EE" w:rsidRDefault="00C72362">
            <w:pPr>
              <w:rPr>
                <w:lang w:val="en-GB"/>
              </w:rPr>
            </w:pPr>
            <w:r>
              <w:rPr>
                <w:lang w:val="en-GB"/>
              </w:rPr>
              <w:t>Translation Approved (100%)</w:t>
            </w:r>
          </w:p>
        </w:tc>
        <w:tc>
          <w:tcPr>
            <w:tcW w:w="0" w:type="auto"/>
            <w:shd w:val="clear" w:color="auto" w:fill="FFFFFF"/>
          </w:tcPr>
          <w:p w14:paraId="7DBF314F" w14:textId="77777777" w:rsidR="004C26EE" w:rsidRDefault="00C72362">
            <w:pPr>
              <w:rPr>
                <w:lang w:val="en-GB"/>
              </w:rPr>
            </w:pPr>
            <w:r>
              <w:rPr>
                <w:lang w:val="en-GB"/>
              </w:rPr>
              <w:t>Low-Pass filter</w:t>
            </w:r>
          </w:p>
        </w:tc>
        <w:tc>
          <w:tcPr>
            <w:tcW w:w="0" w:type="auto"/>
            <w:shd w:val="clear" w:color="auto" w:fill="FFFFFF"/>
          </w:tcPr>
          <w:p w14:paraId="2AD3B151" w14:textId="77777777" w:rsidR="004C26EE" w:rsidRDefault="00C72362">
            <w:pPr>
              <w:rPr>
                <w:lang w:val="sr-Cyrl-RS"/>
              </w:rPr>
            </w:pPr>
            <w:r>
              <w:rPr>
                <w:lang w:val="sr-Cyrl-RS"/>
              </w:rPr>
              <w:t>Нископропусни филтер</w:t>
            </w:r>
          </w:p>
        </w:tc>
      </w:tr>
      <w:tr w:rsidR="004C26EE" w14:paraId="2AFB9B57" w14:textId="77777777">
        <w:tc>
          <w:tcPr>
            <w:tcW w:w="0" w:type="auto"/>
            <w:shd w:val="clear" w:color="auto" w:fill="FFFFFF"/>
          </w:tcPr>
          <w:p w14:paraId="1D9C926B" w14:textId="77777777" w:rsidR="004C26EE" w:rsidRDefault="00C72362">
            <w:pPr>
              <w:rPr>
                <w:lang w:val="en-GB"/>
              </w:rPr>
            </w:pPr>
            <w:r>
              <w:rPr>
                <w:rStyle w:val="SegmentID"/>
                <w:lang w:val="en-GB"/>
              </w:rPr>
              <w:t>3582</w:t>
            </w:r>
            <w:r>
              <w:rPr>
                <w:rStyle w:val="TransUnitID"/>
                <w:lang w:val="en-GB"/>
              </w:rPr>
              <w:t>d43fb9d5-d4c6-4c96-af70-c76ef425e687</w:t>
            </w:r>
          </w:p>
        </w:tc>
        <w:tc>
          <w:tcPr>
            <w:tcW w:w="0" w:type="auto"/>
            <w:shd w:val="clear" w:color="auto" w:fill="FFFFFF"/>
          </w:tcPr>
          <w:p w14:paraId="1AA9CF31" w14:textId="77777777" w:rsidR="004C26EE" w:rsidRDefault="00C72362">
            <w:pPr>
              <w:rPr>
                <w:lang w:val="en-GB"/>
              </w:rPr>
            </w:pPr>
            <w:r>
              <w:rPr>
                <w:lang w:val="en-GB"/>
              </w:rPr>
              <w:t>Translation Approved (100%)</w:t>
            </w:r>
          </w:p>
        </w:tc>
        <w:tc>
          <w:tcPr>
            <w:tcW w:w="0" w:type="auto"/>
            <w:shd w:val="clear" w:color="auto" w:fill="FFFFFF"/>
          </w:tcPr>
          <w:p w14:paraId="7F7E46BD" w14:textId="77777777" w:rsidR="004C26EE" w:rsidRDefault="00C72362">
            <w:pPr>
              <w:rPr>
                <w:lang w:val="en-GB"/>
              </w:rPr>
            </w:pPr>
            <w:r>
              <w:rPr>
                <w:lang w:val="en-GB"/>
              </w:rPr>
              <w:t>Evaluation parameters:</w:t>
            </w:r>
          </w:p>
        </w:tc>
        <w:tc>
          <w:tcPr>
            <w:tcW w:w="0" w:type="auto"/>
            <w:shd w:val="clear" w:color="auto" w:fill="FFFFFF"/>
          </w:tcPr>
          <w:p w14:paraId="2A6CCCDA" w14:textId="77777777" w:rsidR="004C26EE" w:rsidRDefault="00C72362">
            <w:pPr>
              <w:rPr>
                <w:lang w:val="sr-Cyrl-RS"/>
              </w:rPr>
            </w:pPr>
            <w:r>
              <w:rPr>
                <w:lang w:val="sr-Cyrl-RS"/>
              </w:rPr>
              <w:t>Параметри оцењивања:</w:t>
            </w:r>
          </w:p>
        </w:tc>
      </w:tr>
      <w:tr w:rsidR="004C26EE" w14:paraId="3154C986" w14:textId="77777777">
        <w:tc>
          <w:tcPr>
            <w:tcW w:w="0" w:type="auto"/>
            <w:shd w:val="clear" w:color="auto" w:fill="FFFFFF"/>
          </w:tcPr>
          <w:p w14:paraId="118331C6" w14:textId="77777777" w:rsidR="004C26EE" w:rsidRDefault="00C72362">
            <w:pPr>
              <w:rPr>
                <w:lang w:val="en-GB"/>
              </w:rPr>
            </w:pPr>
            <w:r>
              <w:rPr>
                <w:rStyle w:val="SegmentID"/>
                <w:lang w:val="en-GB"/>
              </w:rPr>
              <w:t>3583</w:t>
            </w:r>
            <w:r>
              <w:rPr>
                <w:rStyle w:val="TransUnitID"/>
                <w:lang w:val="en-GB"/>
              </w:rPr>
              <w:t>d43fb9d5-d4c6-4c96-af70-c76ef425e687</w:t>
            </w:r>
          </w:p>
        </w:tc>
        <w:tc>
          <w:tcPr>
            <w:tcW w:w="0" w:type="auto"/>
            <w:shd w:val="clear" w:color="auto" w:fill="FFFFFF"/>
          </w:tcPr>
          <w:p w14:paraId="7119323F" w14:textId="77777777" w:rsidR="004C26EE" w:rsidRDefault="00C72362">
            <w:pPr>
              <w:rPr>
                <w:lang w:val="en-GB"/>
              </w:rPr>
            </w:pPr>
            <w:r>
              <w:rPr>
                <w:lang w:val="en-GB"/>
              </w:rPr>
              <w:t>Translation Approved (100%)</w:t>
            </w:r>
          </w:p>
        </w:tc>
        <w:tc>
          <w:tcPr>
            <w:tcW w:w="0" w:type="auto"/>
            <w:shd w:val="clear" w:color="auto" w:fill="FFFFFF"/>
          </w:tcPr>
          <w:p w14:paraId="6EA9995D" w14:textId="77777777" w:rsidR="004C26EE" w:rsidRDefault="00C72362">
            <w:pPr>
              <w:rPr>
                <w:lang w:val="en-GB"/>
              </w:rPr>
            </w:pPr>
            <w:r>
              <w:rPr>
                <w:lang w:val="en-GB"/>
              </w:rPr>
              <w:t>(Down sampling to 1 kHz, followed by) 2,0 Hz 4th order Butterworth low-pass filter, followed by an ideal rectifier to give the absolute value.</w:t>
            </w:r>
          </w:p>
        </w:tc>
        <w:tc>
          <w:tcPr>
            <w:tcW w:w="0" w:type="auto"/>
            <w:shd w:val="clear" w:color="auto" w:fill="FFFFFF"/>
          </w:tcPr>
          <w:p w14:paraId="7B6D7600" w14:textId="25539419" w:rsidR="004C26EE" w:rsidRDefault="00C72362">
            <w:pPr>
              <w:rPr>
                <w:lang w:val="sr-Cyrl-RS"/>
              </w:rPr>
            </w:pPr>
            <w:r>
              <w:rPr>
                <w:lang w:val="sr-Cyrl-RS"/>
              </w:rPr>
              <w:t>(Смањ</w:t>
            </w:r>
            <w:r w:rsidR="005A1516">
              <w:rPr>
                <w:lang w:val="sr-Cyrl-RS"/>
              </w:rPr>
              <w:t>ивање</w:t>
            </w:r>
            <w:r>
              <w:rPr>
                <w:lang w:val="sr-Cyrl-RS"/>
              </w:rPr>
              <w:t xml:space="preserve"> на 1 kHz, након чега следи) нископропусни Батервортов филтер четвртог реда од 2,0 Hz, након чега следи идеални исправљач за добијање апсолутне вредности.</w:t>
            </w:r>
          </w:p>
        </w:tc>
      </w:tr>
      <w:tr w:rsidR="004C26EE" w14:paraId="0FD49057" w14:textId="77777777">
        <w:tc>
          <w:tcPr>
            <w:tcW w:w="0" w:type="auto"/>
            <w:shd w:val="clear" w:color="auto" w:fill="FFFFFF"/>
          </w:tcPr>
          <w:p w14:paraId="1CC3E655" w14:textId="77777777" w:rsidR="004C26EE" w:rsidRDefault="00C72362">
            <w:pPr>
              <w:rPr>
                <w:lang w:val="en-GB"/>
              </w:rPr>
            </w:pPr>
            <w:r>
              <w:rPr>
                <w:rStyle w:val="SegmentID"/>
                <w:lang w:val="en-GB"/>
              </w:rPr>
              <w:t>3584</w:t>
            </w:r>
            <w:r>
              <w:rPr>
                <w:rStyle w:val="TransUnitID"/>
                <w:lang w:val="en-GB"/>
              </w:rPr>
              <w:t>f0da30bc-4730-48ef-ac7c-68573c497111</w:t>
            </w:r>
          </w:p>
        </w:tc>
        <w:tc>
          <w:tcPr>
            <w:tcW w:w="0" w:type="auto"/>
            <w:shd w:val="clear" w:color="auto" w:fill="FFFFFF"/>
          </w:tcPr>
          <w:p w14:paraId="22681DC0" w14:textId="77777777" w:rsidR="004C26EE" w:rsidRDefault="00C72362">
            <w:pPr>
              <w:rPr>
                <w:lang w:val="en-GB"/>
              </w:rPr>
            </w:pPr>
            <w:r>
              <w:rPr>
                <w:lang w:val="en-GB"/>
              </w:rPr>
              <w:t>Translation Approved (100%)</w:t>
            </w:r>
          </w:p>
        </w:tc>
        <w:tc>
          <w:tcPr>
            <w:tcW w:w="0" w:type="auto"/>
            <w:shd w:val="clear" w:color="auto" w:fill="FFFFFF"/>
          </w:tcPr>
          <w:p w14:paraId="0F4A248C" w14:textId="77777777" w:rsidR="004C26EE" w:rsidRDefault="00C72362">
            <w:pPr>
              <w:rPr>
                <w:lang w:val="en-GB"/>
              </w:rPr>
            </w:pPr>
            <w:r>
              <w:rPr>
                <w:lang w:val="en-GB"/>
              </w:rPr>
              <w:t>The maximum interference current for a rail vehicle must not exceed 25,0 A in the frequency range 0,0-2,0 Hz.</w:t>
            </w:r>
          </w:p>
        </w:tc>
        <w:tc>
          <w:tcPr>
            <w:tcW w:w="0" w:type="auto"/>
            <w:shd w:val="clear" w:color="auto" w:fill="FFFFFF"/>
          </w:tcPr>
          <w:p w14:paraId="2A68C183" w14:textId="77777777" w:rsidR="004C26EE" w:rsidRDefault="00C72362">
            <w:pPr>
              <w:rPr>
                <w:lang w:val="sr-Cyrl-RS"/>
              </w:rPr>
            </w:pPr>
            <w:r>
              <w:rPr>
                <w:lang w:val="sr-Cyrl-RS"/>
              </w:rPr>
              <w:t>Максимална струја сметње за железничко возило не сме премашивати 25,0 A у фреквенцијском опсегу 0,0–2,0 Hz.</w:t>
            </w:r>
          </w:p>
        </w:tc>
      </w:tr>
      <w:tr w:rsidR="004C26EE" w14:paraId="22BDA0F2" w14:textId="77777777">
        <w:tc>
          <w:tcPr>
            <w:tcW w:w="0" w:type="auto"/>
            <w:shd w:val="clear" w:color="auto" w:fill="FFFFFF"/>
          </w:tcPr>
          <w:p w14:paraId="68B21399" w14:textId="77777777" w:rsidR="004C26EE" w:rsidRDefault="00C72362">
            <w:pPr>
              <w:rPr>
                <w:lang w:val="en-GB"/>
              </w:rPr>
            </w:pPr>
            <w:r>
              <w:rPr>
                <w:rStyle w:val="SegmentID"/>
                <w:lang w:val="en-GB"/>
              </w:rPr>
              <w:t>3585</w:t>
            </w:r>
            <w:r>
              <w:rPr>
                <w:rStyle w:val="TransUnitID"/>
                <w:lang w:val="en-GB"/>
              </w:rPr>
              <w:t>f0da30bc-4730-48ef-ac7c-68573c497111</w:t>
            </w:r>
          </w:p>
        </w:tc>
        <w:tc>
          <w:tcPr>
            <w:tcW w:w="0" w:type="auto"/>
            <w:shd w:val="clear" w:color="auto" w:fill="FFFFFF"/>
          </w:tcPr>
          <w:p w14:paraId="12A6C50D" w14:textId="77777777" w:rsidR="004C26EE" w:rsidRDefault="00C72362">
            <w:pPr>
              <w:rPr>
                <w:lang w:val="en-GB"/>
              </w:rPr>
            </w:pPr>
            <w:r>
              <w:rPr>
                <w:lang w:val="en-GB"/>
              </w:rPr>
              <w:t>Translation Approved (100%)</w:t>
            </w:r>
          </w:p>
        </w:tc>
        <w:tc>
          <w:tcPr>
            <w:tcW w:w="0" w:type="auto"/>
            <w:shd w:val="clear" w:color="auto" w:fill="FFFFFF"/>
          </w:tcPr>
          <w:p w14:paraId="22E24FDA" w14:textId="77777777" w:rsidR="004C26EE" w:rsidRDefault="00C72362">
            <w:pPr>
              <w:rPr>
                <w:lang w:val="en-GB"/>
              </w:rPr>
            </w:pPr>
            <w:r>
              <w:rPr>
                <w:lang w:val="en-GB"/>
              </w:rPr>
              <w:t>Inrush current may exceed 45,0 A for less than 1,5 seconds and 25 A for less than 2,5 seconds.</w:t>
            </w:r>
          </w:p>
        </w:tc>
        <w:tc>
          <w:tcPr>
            <w:tcW w:w="0" w:type="auto"/>
            <w:shd w:val="clear" w:color="auto" w:fill="FFFFFF"/>
          </w:tcPr>
          <w:p w14:paraId="5F1E26A6" w14:textId="77777777" w:rsidR="004C26EE" w:rsidRDefault="00C72362">
            <w:pPr>
              <w:rPr>
                <w:lang w:val="sr-Cyrl-RS"/>
              </w:rPr>
            </w:pPr>
            <w:r>
              <w:rPr>
                <w:lang w:val="sr-Cyrl-RS"/>
              </w:rPr>
              <w:t>Ударна струја укључења може премашивати 45,0 A за мање од 1,5 секунди, а 25 A за мање од 2,5 секунди.</w:t>
            </w:r>
          </w:p>
        </w:tc>
      </w:tr>
      <w:tr w:rsidR="004C26EE" w14:paraId="412F8D29" w14:textId="77777777">
        <w:tc>
          <w:tcPr>
            <w:tcW w:w="0" w:type="auto"/>
            <w:shd w:val="clear" w:color="auto" w:fill="FFFFFF"/>
          </w:tcPr>
          <w:p w14:paraId="5FD43A4E" w14:textId="77777777" w:rsidR="004C26EE" w:rsidRDefault="00C72362">
            <w:pPr>
              <w:rPr>
                <w:lang w:val="en-GB"/>
              </w:rPr>
            </w:pPr>
            <w:r>
              <w:rPr>
                <w:rStyle w:val="SegmentID"/>
                <w:lang w:val="en-GB"/>
              </w:rPr>
              <w:t>3586</w:t>
            </w:r>
            <w:r>
              <w:rPr>
                <w:rStyle w:val="TransUnitID"/>
                <w:lang w:val="en-GB"/>
              </w:rPr>
              <w:t>8ff9020d-95b1-41b7-a429-b3ef1c9bdaf7</w:t>
            </w:r>
          </w:p>
        </w:tc>
        <w:tc>
          <w:tcPr>
            <w:tcW w:w="0" w:type="auto"/>
            <w:shd w:val="clear" w:color="auto" w:fill="FFFFFF"/>
          </w:tcPr>
          <w:p w14:paraId="6BCDACBB" w14:textId="77777777" w:rsidR="004C26EE" w:rsidRDefault="00C72362">
            <w:pPr>
              <w:rPr>
                <w:lang w:val="en-GB"/>
              </w:rPr>
            </w:pPr>
            <w:r>
              <w:rPr>
                <w:lang w:val="en-GB"/>
              </w:rPr>
              <w:t>Translation Approved (100%)</w:t>
            </w:r>
          </w:p>
        </w:tc>
        <w:tc>
          <w:tcPr>
            <w:tcW w:w="0" w:type="auto"/>
            <w:shd w:val="clear" w:color="auto" w:fill="FFFFFF"/>
          </w:tcPr>
          <w:p w14:paraId="4C687F70" w14:textId="77777777" w:rsidR="004C26EE" w:rsidRDefault="00C72362">
            <w:pPr>
              <w:rPr>
                <w:lang w:val="en-GB"/>
              </w:rPr>
            </w:pPr>
            <w:r>
              <w:rPr>
                <w:lang w:val="en-GB"/>
              </w:rPr>
              <w:t>P</w:t>
            </w:r>
          </w:p>
        </w:tc>
        <w:tc>
          <w:tcPr>
            <w:tcW w:w="0" w:type="auto"/>
            <w:shd w:val="clear" w:color="auto" w:fill="FFFFFF"/>
          </w:tcPr>
          <w:p w14:paraId="5FEDCF1E" w14:textId="77777777" w:rsidR="004C26EE" w:rsidRDefault="00C72362">
            <w:pPr>
              <w:rPr>
                <w:lang w:val="sr-Cyrl-RS"/>
              </w:rPr>
            </w:pPr>
            <w:r>
              <w:rPr>
                <w:rStyle w:val="Tag"/>
                <w:lang w:val="sr-Cyrl-RS"/>
              </w:rPr>
              <w:t>&lt;Italic&gt;</w:t>
            </w:r>
            <w:r>
              <w:rPr>
                <w:lang w:val="sr-Cyrl-RS"/>
              </w:rPr>
              <w:t>P</w:t>
            </w:r>
            <w:r>
              <w:rPr>
                <w:rStyle w:val="Tag"/>
                <w:lang w:val="sr-Cyrl-RS"/>
              </w:rPr>
              <w:t>&lt;/Italic&gt;</w:t>
            </w:r>
          </w:p>
        </w:tc>
      </w:tr>
      <w:tr w:rsidR="004C26EE" w14:paraId="780C1632" w14:textId="77777777">
        <w:tc>
          <w:tcPr>
            <w:tcW w:w="0" w:type="auto"/>
            <w:shd w:val="clear" w:color="auto" w:fill="FFFFFF"/>
          </w:tcPr>
          <w:p w14:paraId="584740E0" w14:textId="77777777" w:rsidR="004C26EE" w:rsidRDefault="00C72362">
            <w:pPr>
              <w:rPr>
                <w:lang w:val="en-GB"/>
              </w:rPr>
            </w:pPr>
            <w:r>
              <w:rPr>
                <w:rStyle w:val="SegmentID"/>
                <w:lang w:val="en-GB"/>
              </w:rPr>
              <w:t>3587</w:t>
            </w:r>
            <w:r>
              <w:rPr>
                <w:rStyle w:val="TransUnitID"/>
                <w:lang w:val="en-GB"/>
              </w:rPr>
              <w:t>ed1654a9-524c-4c77-a3fd-23b456a8256c</w:t>
            </w:r>
          </w:p>
        </w:tc>
        <w:tc>
          <w:tcPr>
            <w:tcW w:w="0" w:type="auto"/>
            <w:shd w:val="clear" w:color="auto" w:fill="FFFFFF"/>
          </w:tcPr>
          <w:p w14:paraId="4090A931" w14:textId="77777777" w:rsidR="004C26EE" w:rsidRDefault="00C72362">
            <w:pPr>
              <w:rPr>
                <w:lang w:val="en-GB"/>
              </w:rPr>
            </w:pPr>
            <w:r>
              <w:rPr>
                <w:lang w:val="en-GB"/>
              </w:rPr>
              <w:t>Translation Approved (100%)</w:t>
            </w:r>
          </w:p>
        </w:tc>
        <w:tc>
          <w:tcPr>
            <w:tcW w:w="0" w:type="auto"/>
            <w:shd w:val="clear" w:color="auto" w:fill="FFFFFF"/>
          </w:tcPr>
          <w:p w14:paraId="08B79226" w14:textId="77777777" w:rsidR="004C26EE" w:rsidRDefault="00C72362">
            <w:pPr>
              <w:rPr>
                <w:lang w:val="en-GB"/>
              </w:rPr>
            </w:pPr>
            <w:r>
              <w:rPr>
                <w:lang w:val="en-GB"/>
              </w:rPr>
              <w:t>Applicable on infrastructure</w:t>
            </w:r>
          </w:p>
        </w:tc>
        <w:tc>
          <w:tcPr>
            <w:tcW w:w="0" w:type="auto"/>
            <w:shd w:val="clear" w:color="auto" w:fill="FFFFFF"/>
          </w:tcPr>
          <w:p w14:paraId="056E6B03" w14:textId="77777777" w:rsidR="004C26EE" w:rsidRDefault="00C72362">
            <w:pPr>
              <w:rPr>
                <w:lang w:val="sr-Cyrl-RS"/>
              </w:rPr>
            </w:pPr>
            <w:r>
              <w:rPr>
                <w:lang w:val="sr-Cyrl-RS"/>
              </w:rPr>
              <w:t>Примењује се на инфраструктури</w:t>
            </w:r>
          </w:p>
        </w:tc>
      </w:tr>
      <w:tr w:rsidR="004C26EE" w14:paraId="3A4215C5" w14:textId="77777777">
        <w:tc>
          <w:tcPr>
            <w:tcW w:w="0" w:type="auto"/>
            <w:shd w:val="clear" w:color="auto" w:fill="FFFFFF"/>
          </w:tcPr>
          <w:p w14:paraId="02BC80A4" w14:textId="77777777" w:rsidR="004C26EE" w:rsidRDefault="00C72362">
            <w:pPr>
              <w:rPr>
                <w:lang w:val="en-GB"/>
              </w:rPr>
            </w:pPr>
            <w:r>
              <w:rPr>
                <w:rStyle w:val="SegmentID"/>
                <w:lang w:val="en-GB"/>
              </w:rPr>
              <w:t>3588</w:t>
            </w:r>
            <w:r>
              <w:rPr>
                <w:rStyle w:val="TransUnitID"/>
                <w:lang w:val="en-GB"/>
              </w:rPr>
              <w:t>9916da6b-390b-424c-9e18-f2ec64f8e77d</w:t>
            </w:r>
          </w:p>
        </w:tc>
        <w:tc>
          <w:tcPr>
            <w:tcW w:w="0" w:type="auto"/>
            <w:shd w:val="clear" w:color="auto" w:fill="FFFFFF"/>
          </w:tcPr>
          <w:p w14:paraId="149FCC74" w14:textId="77777777" w:rsidR="004C26EE" w:rsidRDefault="00C72362">
            <w:pPr>
              <w:rPr>
                <w:lang w:val="en-GB"/>
              </w:rPr>
            </w:pPr>
            <w:r>
              <w:rPr>
                <w:lang w:val="en-GB"/>
              </w:rPr>
              <w:t>Translation Approved (CM)</w:t>
            </w:r>
          </w:p>
        </w:tc>
        <w:tc>
          <w:tcPr>
            <w:tcW w:w="0" w:type="auto"/>
            <w:shd w:val="clear" w:color="auto" w:fill="FFFFFF"/>
          </w:tcPr>
          <w:p w14:paraId="51732C73" w14:textId="77777777" w:rsidR="004C26EE" w:rsidRDefault="00C72362">
            <w:pPr>
              <w:rPr>
                <w:lang w:val="en-GB"/>
              </w:rPr>
            </w:pPr>
            <w:r>
              <w:rPr>
                <w:lang w:val="en-GB"/>
              </w:rPr>
              <w:t>Applicable on vehicles</w:t>
            </w:r>
          </w:p>
        </w:tc>
        <w:tc>
          <w:tcPr>
            <w:tcW w:w="0" w:type="auto"/>
            <w:shd w:val="clear" w:color="auto" w:fill="FFFFFF"/>
          </w:tcPr>
          <w:p w14:paraId="4A7D0BFF" w14:textId="77777777" w:rsidR="004C26EE" w:rsidRDefault="00C72362">
            <w:pPr>
              <w:rPr>
                <w:lang w:val="sr-Cyrl-RS"/>
              </w:rPr>
            </w:pPr>
            <w:r>
              <w:rPr>
                <w:lang w:val="sr-Cyrl-RS"/>
              </w:rPr>
              <w:t>Примењује се на возилима</w:t>
            </w:r>
          </w:p>
        </w:tc>
      </w:tr>
      <w:tr w:rsidR="004C26EE" w14:paraId="105BD518" w14:textId="77777777">
        <w:tc>
          <w:tcPr>
            <w:tcW w:w="0" w:type="auto"/>
            <w:shd w:val="clear" w:color="auto" w:fill="FFFFFF"/>
          </w:tcPr>
          <w:p w14:paraId="144A0222" w14:textId="77777777" w:rsidR="004C26EE" w:rsidRDefault="00C72362">
            <w:pPr>
              <w:rPr>
                <w:lang w:val="en-GB"/>
              </w:rPr>
            </w:pPr>
            <w:r>
              <w:rPr>
                <w:rStyle w:val="SegmentID"/>
                <w:lang w:val="en-GB"/>
              </w:rPr>
              <w:t>3589</w:t>
            </w:r>
            <w:r>
              <w:rPr>
                <w:rStyle w:val="TransUnitID"/>
                <w:lang w:val="en-GB"/>
              </w:rPr>
              <w:t>68a47836-52de-4e9f-bbbe-9d17fc7d7423</w:t>
            </w:r>
          </w:p>
        </w:tc>
        <w:tc>
          <w:tcPr>
            <w:tcW w:w="0" w:type="auto"/>
            <w:shd w:val="clear" w:color="auto" w:fill="FFFFFF"/>
          </w:tcPr>
          <w:p w14:paraId="7640847A" w14:textId="77777777" w:rsidR="004C26EE" w:rsidRDefault="00C72362">
            <w:pPr>
              <w:rPr>
                <w:lang w:val="en-GB"/>
              </w:rPr>
            </w:pPr>
            <w:r>
              <w:rPr>
                <w:lang w:val="en-GB"/>
              </w:rPr>
              <w:t>Translation Approved (100%)</w:t>
            </w:r>
          </w:p>
        </w:tc>
        <w:tc>
          <w:tcPr>
            <w:tcW w:w="0" w:type="auto"/>
            <w:shd w:val="clear" w:color="auto" w:fill="FFFFFF"/>
          </w:tcPr>
          <w:p w14:paraId="24272A04" w14:textId="77777777" w:rsidR="004C26EE" w:rsidRDefault="00C72362">
            <w:pPr>
              <w:rPr>
                <w:lang w:val="en-GB"/>
              </w:rPr>
            </w:pPr>
            <w:r>
              <w:rPr>
                <w:lang w:val="en-GB"/>
              </w:rPr>
              <w:t>7.7.2.7.</w:t>
            </w:r>
          </w:p>
        </w:tc>
        <w:tc>
          <w:tcPr>
            <w:tcW w:w="0" w:type="auto"/>
            <w:shd w:val="clear" w:color="auto" w:fill="FFFFFF"/>
          </w:tcPr>
          <w:p w14:paraId="0D83B24C" w14:textId="77777777" w:rsidR="004C26EE" w:rsidRDefault="00C72362">
            <w:pPr>
              <w:rPr>
                <w:lang w:val="sr-Cyrl-RS"/>
              </w:rPr>
            </w:pPr>
            <w:r>
              <w:rPr>
                <w:lang w:val="sr-Cyrl-RS"/>
              </w:rPr>
              <w:t>7.7.2.7.</w:t>
            </w:r>
          </w:p>
        </w:tc>
      </w:tr>
      <w:tr w:rsidR="004C26EE" w14:paraId="39B88656" w14:textId="77777777">
        <w:tc>
          <w:tcPr>
            <w:tcW w:w="0" w:type="auto"/>
            <w:shd w:val="clear" w:color="auto" w:fill="FFFFFF"/>
          </w:tcPr>
          <w:p w14:paraId="2E0AB823" w14:textId="77777777" w:rsidR="004C26EE" w:rsidRDefault="00C72362">
            <w:pPr>
              <w:rPr>
                <w:lang w:val="en-GB"/>
              </w:rPr>
            </w:pPr>
            <w:r>
              <w:rPr>
                <w:rStyle w:val="SegmentID"/>
                <w:lang w:val="en-GB"/>
              </w:rPr>
              <w:t>3590</w:t>
            </w:r>
            <w:r>
              <w:rPr>
                <w:rStyle w:val="TransUnitID"/>
                <w:lang w:val="en-GB"/>
              </w:rPr>
              <w:t>68a47836-52de-4e9f-bbbe-9d17fc7d7423</w:t>
            </w:r>
          </w:p>
        </w:tc>
        <w:tc>
          <w:tcPr>
            <w:tcW w:w="0" w:type="auto"/>
            <w:shd w:val="clear" w:color="auto" w:fill="FFFFFF"/>
          </w:tcPr>
          <w:p w14:paraId="6C46D5F4" w14:textId="77777777" w:rsidR="004C26EE" w:rsidRDefault="00C72362">
            <w:pPr>
              <w:rPr>
                <w:lang w:val="en-GB"/>
              </w:rPr>
            </w:pPr>
            <w:r>
              <w:rPr>
                <w:lang w:val="en-GB"/>
              </w:rPr>
              <w:t>Translation Approved (100%)</w:t>
            </w:r>
          </w:p>
        </w:tc>
        <w:tc>
          <w:tcPr>
            <w:tcW w:w="0" w:type="auto"/>
            <w:shd w:val="clear" w:color="auto" w:fill="FFFFFF"/>
          </w:tcPr>
          <w:p w14:paraId="748AD72A" w14:textId="77777777" w:rsidR="004C26EE" w:rsidRDefault="00C72362">
            <w:pPr>
              <w:rPr>
                <w:lang w:val="en-GB"/>
              </w:rPr>
            </w:pPr>
            <w:r>
              <w:rPr>
                <w:lang w:val="en-GB"/>
              </w:rPr>
              <w:t>Luxembourg</w:t>
            </w:r>
          </w:p>
        </w:tc>
        <w:tc>
          <w:tcPr>
            <w:tcW w:w="0" w:type="auto"/>
            <w:shd w:val="clear" w:color="auto" w:fill="FFFFFF"/>
          </w:tcPr>
          <w:p w14:paraId="0D6D6B42" w14:textId="77777777" w:rsidR="004C26EE" w:rsidRDefault="00C72362">
            <w:pPr>
              <w:rPr>
                <w:lang w:val="sr-Cyrl-RS"/>
              </w:rPr>
            </w:pPr>
            <w:r>
              <w:rPr>
                <w:lang w:val="sr-Cyrl-RS"/>
              </w:rPr>
              <w:t>Луксембург</w:t>
            </w:r>
          </w:p>
        </w:tc>
      </w:tr>
      <w:tr w:rsidR="004C26EE" w14:paraId="1DECA074" w14:textId="77777777">
        <w:tc>
          <w:tcPr>
            <w:tcW w:w="0" w:type="auto"/>
            <w:shd w:val="clear" w:color="auto" w:fill="FFFFFF"/>
          </w:tcPr>
          <w:p w14:paraId="77067664" w14:textId="77777777" w:rsidR="004C26EE" w:rsidRDefault="00C72362">
            <w:pPr>
              <w:rPr>
                <w:lang w:val="en-GB"/>
              </w:rPr>
            </w:pPr>
            <w:r>
              <w:rPr>
                <w:rStyle w:val="SegmentID"/>
                <w:lang w:val="en-GB"/>
              </w:rPr>
              <w:t>3591</w:t>
            </w:r>
            <w:r>
              <w:rPr>
                <w:rStyle w:val="TransUnitID"/>
                <w:lang w:val="en-GB"/>
              </w:rPr>
              <w:t>bd5cd7d6-5640-4616-9f50-e89680442ae3</w:t>
            </w:r>
          </w:p>
        </w:tc>
        <w:tc>
          <w:tcPr>
            <w:tcW w:w="0" w:type="auto"/>
            <w:shd w:val="clear" w:color="auto" w:fill="FFFFFF"/>
          </w:tcPr>
          <w:p w14:paraId="4DF8E2C6" w14:textId="77777777" w:rsidR="004C26EE" w:rsidRDefault="00C72362">
            <w:pPr>
              <w:rPr>
                <w:lang w:val="en-GB"/>
              </w:rPr>
            </w:pPr>
            <w:r>
              <w:rPr>
                <w:lang w:val="en-GB"/>
              </w:rPr>
              <w:t>Translation Approved (100%)</w:t>
            </w:r>
          </w:p>
        </w:tc>
        <w:tc>
          <w:tcPr>
            <w:tcW w:w="0" w:type="auto"/>
            <w:shd w:val="clear" w:color="auto" w:fill="FFFFFF"/>
          </w:tcPr>
          <w:p w14:paraId="602096ED" w14:textId="77777777" w:rsidR="004C26EE" w:rsidRDefault="00C72362">
            <w:pPr>
              <w:rPr>
                <w:lang w:val="en-GB"/>
              </w:rPr>
            </w:pPr>
            <w:r>
              <w:rPr>
                <w:lang w:val="en-GB"/>
              </w:rPr>
              <w:t>Specific case</w:t>
            </w:r>
          </w:p>
        </w:tc>
        <w:tc>
          <w:tcPr>
            <w:tcW w:w="0" w:type="auto"/>
            <w:shd w:val="clear" w:color="auto" w:fill="FFFFFF"/>
          </w:tcPr>
          <w:p w14:paraId="5D4AE97F" w14:textId="77777777" w:rsidR="004C26EE" w:rsidRDefault="00C72362">
            <w:pPr>
              <w:rPr>
                <w:lang w:val="sr-Cyrl-RS"/>
              </w:rPr>
            </w:pPr>
            <w:r>
              <w:rPr>
                <w:lang w:val="sr-Cyrl-RS"/>
              </w:rPr>
              <w:t>Специфични случај</w:t>
            </w:r>
          </w:p>
        </w:tc>
      </w:tr>
      <w:tr w:rsidR="004C26EE" w14:paraId="24316D02" w14:textId="77777777">
        <w:tc>
          <w:tcPr>
            <w:tcW w:w="0" w:type="auto"/>
            <w:shd w:val="clear" w:color="auto" w:fill="FFFFFF"/>
          </w:tcPr>
          <w:p w14:paraId="19D44A86" w14:textId="77777777" w:rsidR="004C26EE" w:rsidRDefault="00C72362">
            <w:pPr>
              <w:rPr>
                <w:lang w:val="en-GB"/>
              </w:rPr>
            </w:pPr>
            <w:r>
              <w:rPr>
                <w:rStyle w:val="SegmentID"/>
                <w:lang w:val="en-GB"/>
              </w:rPr>
              <w:t>3592</w:t>
            </w:r>
            <w:r>
              <w:rPr>
                <w:rStyle w:val="TransUnitID"/>
                <w:lang w:val="en-GB"/>
              </w:rPr>
              <w:t>62f92af0-eb6c-41b3-9984-9d9be220f2f8</w:t>
            </w:r>
          </w:p>
        </w:tc>
        <w:tc>
          <w:tcPr>
            <w:tcW w:w="0" w:type="auto"/>
            <w:shd w:val="clear" w:color="auto" w:fill="FFFFFF"/>
          </w:tcPr>
          <w:p w14:paraId="003BBBFE" w14:textId="77777777" w:rsidR="004C26EE" w:rsidRDefault="00C72362">
            <w:pPr>
              <w:rPr>
                <w:lang w:val="en-GB"/>
              </w:rPr>
            </w:pPr>
            <w:r>
              <w:rPr>
                <w:lang w:val="en-GB"/>
              </w:rPr>
              <w:t>Translation Approved (100%)</w:t>
            </w:r>
          </w:p>
        </w:tc>
        <w:tc>
          <w:tcPr>
            <w:tcW w:w="0" w:type="auto"/>
            <w:shd w:val="clear" w:color="auto" w:fill="FFFFFF"/>
          </w:tcPr>
          <w:p w14:paraId="0EA7B36D" w14:textId="77777777" w:rsidR="004C26EE" w:rsidRDefault="00C72362">
            <w:pPr>
              <w:rPr>
                <w:lang w:val="en-GB"/>
              </w:rPr>
            </w:pPr>
            <w:r>
              <w:rPr>
                <w:lang w:val="en-GB"/>
              </w:rPr>
              <w:t>Category</w:t>
            </w:r>
          </w:p>
        </w:tc>
        <w:tc>
          <w:tcPr>
            <w:tcW w:w="0" w:type="auto"/>
            <w:shd w:val="clear" w:color="auto" w:fill="FFFFFF"/>
          </w:tcPr>
          <w:p w14:paraId="529B2042" w14:textId="77777777" w:rsidR="004C26EE" w:rsidRDefault="00C72362">
            <w:pPr>
              <w:rPr>
                <w:lang w:val="sr-Cyrl-RS"/>
              </w:rPr>
            </w:pPr>
            <w:r>
              <w:rPr>
                <w:lang w:val="sr-Cyrl-RS"/>
              </w:rPr>
              <w:t>Категорија</w:t>
            </w:r>
          </w:p>
        </w:tc>
      </w:tr>
      <w:tr w:rsidR="004C26EE" w14:paraId="4DA8FE9E" w14:textId="77777777">
        <w:tc>
          <w:tcPr>
            <w:tcW w:w="0" w:type="auto"/>
            <w:shd w:val="clear" w:color="auto" w:fill="FFFFFF"/>
          </w:tcPr>
          <w:p w14:paraId="172FBA66" w14:textId="77777777" w:rsidR="004C26EE" w:rsidRDefault="00C72362">
            <w:pPr>
              <w:rPr>
                <w:lang w:val="en-GB"/>
              </w:rPr>
            </w:pPr>
            <w:r>
              <w:rPr>
                <w:rStyle w:val="SegmentID"/>
                <w:lang w:val="en-GB"/>
              </w:rPr>
              <w:t>3593</w:t>
            </w:r>
            <w:r>
              <w:rPr>
                <w:rStyle w:val="TransUnitID"/>
                <w:lang w:val="en-GB"/>
              </w:rPr>
              <w:t>1a6331d2-361d-4626-8334-f57978e0447b</w:t>
            </w:r>
          </w:p>
        </w:tc>
        <w:tc>
          <w:tcPr>
            <w:tcW w:w="0" w:type="auto"/>
            <w:shd w:val="clear" w:color="auto" w:fill="FFFFFF"/>
          </w:tcPr>
          <w:p w14:paraId="1D0E9846" w14:textId="77777777" w:rsidR="004C26EE" w:rsidRDefault="00C72362">
            <w:pPr>
              <w:rPr>
                <w:lang w:val="en-GB"/>
              </w:rPr>
            </w:pPr>
            <w:r>
              <w:rPr>
                <w:lang w:val="en-GB"/>
              </w:rPr>
              <w:t>Translation Approved (100%)</w:t>
            </w:r>
          </w:p>
        </w:tc>
        <w:tc>
          <w:tcPr>
            <w:tcW w:w="0" w:type="auto"/>
            <w:shd w:val="clear" w:color="auto" w:fill="FFFFFF"/>
          </w:tcPr>
          <w:p w14:paraId="53F47844" w14:textId="77777777" w:rsidR="004C26EE" w:rsidRDefault="00C72362">
            <w:pPr>
              <w:rPr>
                <w:lang w:val="en-GB"/>
              </w:rPr>
            </w:pPr>
            <w:r>
              <w:rPr>
                <w:lang w:val="en-GB"/>
              </w:rPr>
              <w:t>Notes</w:t>
            </w:r>
          </w:p>
        </w:tc>
        <w:tc>
          <w:tcPr>
            <w:tcW w:w="0" w:type="auto"/>
            <w:shd w:val="clear" w:color="auto" w:fill="FFFFFF"/>
          </w:tcPr>
          <w:p w14:paraId="64B6A370" w14:textId="77777777" w:rsidR="004C26EE" w:rsidRDefault="00C72362">
            <w:pPr>
              <w:rPr>
                <w:lang w:val="sr-Cyrl-RS"/>
              </w:rPr>
            </w:pPr>
            <w:r>
              <w:rPr>
                <w:lang w:val="sr-Cyrl-RS"/>
              </w:rPr>
              <w:t>Напомене</w:t>
            </w:r>
          </w:p>
        </w:tc>
      </w:tr>
      <w:tr w:rsidR="004C26EE" w14:paraId="60E9D9AC" w14:textId="77777777">
        <w:tc>
          <w:tcPr>
            <w:tcW w:w="0" w:type="auto"/>
            <w:shd w:val="clear" w:color="auto" w:fill="FFFFFF"/>
          </w:tcPr>
          <w:p w14:paraId="673CC1B2" w14:textId="77777777" w:rsidR="004C26EE" w:rsidRDefault="00C72362">
            <w:pPr>
              <w:rPr>
                <w:lang w:val="en-GB"/>
              </w:rPr>
            </w:pPr>
            <w:r>
              <w:rPr>
                <w:rStyle w:val="SegmentID"/>
                <w:lang w:val="en-GB"/>
              </w:rPr>
              <w:t>3594</w:t>
            </w:r>
            <w:r>
              <w:rPr>
                <w:rStyle w:val="TransUnitID"/>
                <w:lang w:val="en-GB"/>
              </w:rPr>
              <w:t>6bc44300-5da5-462d-b3b1-498f13f11de5</w:t>
            </w:r>
          </w:p>
        </w:tc>
        <w:tc>
          <w:tcPr>
            <w:tcW w:w="0" w:type="auto"/>
            <w:shd w:val="clear" w:color="auto" w:fill="FFFFFF"/>
          </w:tcPr>
          <w:p w14:paraId="20DFC2C0" w14:textId="77777777" w:rsidR="004C26EE" w:rsidRDefault="00C72362">
            <w:pPr>
              <w:rPr>
                <w:lang w:val="en-GB"/>
              </w:rPr>
            </w:pPr>
            <w:r>
              <w:rPr>
                <w:lang w:val="en-GB"/>
              </w:rPr>
              <w:t>Translation Approved (100%)</w:t>
            </w:r>
          </w:p>
        </w:tc>
        <w:tc>
          <w:tcPr>
            <w:tcW w:w="0" w:type="auto"/>
            <w:shd w:val="clear" w:color="auto" w:fill="FFFFFF"/>
          </w:tcPr>
          <w:p w14:paraId="433F079B" w14:textId="77777777" w:rsidR="004C26EE" w:rsidRDefault="00C72362">
            <w:pPr>
              <w:rPr>
                <w:lang w:val="en-GB"/>
              </w:rPr>
            </w:pPr>
            <w:r>
              <w:rPr>
                <w:lang w:val="en-GB"/>
              </w:rPr>
              <w:t>4.2.10.</w:t>
            </w:r>
          </w:p>
        </w:tc>
        <w:tc>
          <w:tcPr>
            <w:tcW w:w="0" w:type="auto"/>
            <w:shd w:val="clear" w:color="auto" w:fill="FFFFFF"/>
          </w:tcPr>
          <w:p w14:paraId="6413A690" w14:textId="77777777" w:rsidR="004C26EE" w:rsidRDefault="00C72362">
            <w:pPr>
              <w:rPr>
                <w:lang w:val="sr-Cyrl-RS"/>
              </w:rPr>
            </w:pPr>
            <w:r>
              <w:rPr>
                <w:lang w:val="sr-Cyrl-RS"/>
              </w:rPr>
              <w:t>4.2.10.</w:t>
            </w:r>
          </w:p>
        </w:tc>
      </w:tr>
      <w:tr w:rsidR="004C26EE" w14:paraId="72D0C23F" w14:textId="77777777">
        <w:tc>
          <w:tcPr>
            <w:tcW w:w="0" w:type="auto"/>
            <w:shd w:val="clear" w:color="auto" w:fill="FFFFFF"/>
          </w:tcPr>
          <w:p w14:paraId="065082E4" w14:textId="77777777" w:rsidR="004C26EE" w:rsidRDefault="00C72362">
            <w:pPr>
              <w:rPr>
                <w:lang w:val="en-GB"/>
              </w:rPr>
            </w:pPr>
            <w:r>
              <w:rPr>
                <w:rStyle w:val="SegmentID"/>
                <w:lang w:val="en-GB"/>
              </w:rPr>
              <w:t>3595</w:t>
            </w:r>
            <w:r>
              <w:rPr>
                <w:rStyle w:val="TransUnitID"/>
                <w:lang w:val="en-GB"/>
              </w:rPr>
              <w:t>6bc44300-5da5-462d-b3b1-498f13f11de5</w:t>
            </w:r>
          </w:p>
        </w:tc>
        <w:tc>
          <w:tcPr>
            <w:tcW w:w="0" w:type="auto"/>
            <w:shd w:val="clear" w:color="auto" w:fill="FFFFFF"/>
          </w:tcPr>
          <w:p w14:paraId="59BA0B6A" w14:textId="77777777" w:rsidR="004C26EE" w:rsidRDefault="00C72362">
            <w:pPr>
              <w:rPr>
                <w:lang w:val="en-GB"/>
              </w:rPr>
            </w:pPr>
            <w:r>
              <w:rPr>
                <w:lang w:val="en-GB"/>
              </w:rPr>
              <w:t>Translation Approved (CM)</w:t>
            </w:r>
          </w:p>
        </w:tc>
        <w:tc>
          <w:tcPr>
            <w:tcW w:w="0" w:type="auto"/>
            <w:shd w:val="clear" w:color="auto" w:fill="FFFFFF"/>
          </w:tcPr>
          <w:p w14:paraId="5154D040" w14:textId="77777777" w:rsidR="004C26EE" w:rsidRDefault="00C72362">
            <w:pPr>
              <w:rPr>
                <w:lang w:val="en-GB"/>
              </w:rPr>
            </w:pPr>
            <w:r>
              <w:rPr>
                <w:lang w:val="en-GB"/>
              </w:rPr>
              <w:t>Trackside Train Detection Systems</w:t>
            </w:r>
          </w:p>
        </w:tc>
        <w:tc>
          <w:tcPr>
            <w:tcW w:w="0" w:type="auto"/>
            <w:shd w:val="clear" w:color="auto" w:fill="FFFFFF"/>
          </w:tcPr>
          <w:p w14:paraId="3DC612EC" w14:textId="77777777" w:rsidR="004C26EE" w:rsidRDefault="00C72362">
            <w:pPr>
              <w:rPr>
                <w:lang w:val="sr-Cyrl-RS"/>
              </w:rPr>
            </w:pPr>
            <w:r>
              <w:rPr>
                <w:lang w:val="sr-Cyrl-RS"/>
              </w:rPr>
              <w:t>Пружни системи за детекцију воза</w:t>
            </w:r>
          </w:p>
        </w:tc>
      </w:tr>
      <w:tr w:rsidR="004C26EE" w14:paraId="6A95C874" w14:textId="77777777">
        <w:tc>
          <w:tcPr>
            <w:tcW w:w="0" w:type="auto"/>
            <w:shd w:val="clear" w:color="auto" w:fill="FFFFFF"/>
          </w:tcPr>
          <w:p w14:paraId="4DB8D4E9" w14:textId="77777777" w:rsidR="004C26EE" w:rsidRDefault="00C72362">
            <w:pPr>
              <w:rPr>
                <w:lang w:val="en-GB"/>
              </w:rPr>
            </w:pPr>
            <w:r>
              <w:rPr>
                <w:rStyle w:val="SegmentID"/>
                <w:lang w:val="en-GB"/>
              </w:rPr>
              <w:t>3596</w:t>
            </w:r>
            <w:r>
              <w:rPr>
                <w:rStyle w:val="TransUnitID"/>
                <w:lang w:val="en-GB"/>
              </w:rPr>
              <w:t>082fee91-c422-42d6-bdad-8e3e58b717d6</w:t>
            </w:r>
          </w:p>
        </w:tc>
        <w:tc>
          <w:tcPr>
            <w:tcW w:w="0" w:type="auto"/>
            <w:shd w:val="clear" w:color="auto" w:fill="FFFFFF"/>
          </w:tcPr>
          <w:p w14:paraId="46CCC962" w14:textId="77777777" w:rsidR="004C26EE" w:rsidRDefault="00C72362">
            <w:pPr>
              <w:rPr>
                <w:lang w:val="en-GB"/>
              </w:rPr>
            </w:pPr>
            <w:r>
              <w:rPr>
                <w:lang w:val="en-GB"/>
              </w:rPr>
              <w:t>Translation Approved (100%)</w:t>
            </w:r>
          </w:p>
        </w:tc>
        <w:tc>
          <w:tcPr>
            <w:tcW w:w="0" w:type="auto"/>
            <w:shd w:val="clear" w:color="auto" w:fill="FFFFFF"/>
          </w:tcPr>
          <w:p w14:paraId="39568D2B" w14:textId="77777777" w:rsidR="004C26EE" w:rsidRDefault="00C72362">
            <w:pPr>
              <w:rPr>
                <w:lang w:val="en-GB"/>
              </w:rPr>
            </w:pPr>
            <w:r>
              <w:rPr>
                <w:lang w:val="en-GB"/>
              </w:rPr>
              <w:t>Index 77, point 3.1.4.1:</w:t>
            </w:r>
          </w:p>
        </w:tc>
        <w:tc>
          <w:tcPr>
            <w:tcW w:w="0" w:type="auto"/>
            <w:shd w:val="clear" w:color="auto" w:fill="FFFFFF"/>
          </w:tcPr>
          <w:p w14:paraId="487278EC" w14:textId="77777777" w:rsidR="004C26EE" w:rsidRDefault="00C72362">
            <w:pPr>
              <w:rPr>
                <w:lang w:val="sr-Cyrl-RS"/>
              </w:rPr>
            </w:pPr>
            <w:r>
              <w:rPr>
                <w:lang w:val="sr-Cyrl-RS"/>
              </w:rPr>
              <w:t>Индекс 77, тачка 3.1.4.1:</w:t>
            </w:r>
          </w:p>
        </w:tc>
      </w:tr>
      <w:tr w:rsidR="004C26EE" w14:paraId="19771FDB" w14:textId="77777777">
        <w:tc>
          <w:tcPr>
            <w:tcW w:w="0" w:type="auto"/>
            <w:shd w:val="clear" w:color="auto" w:fill="FFFFFF"/>
          </w:tcPr>
          <w:p w14:paraId="0F37F85D" w14:textId="77777777" w:rsidR="004C26EE" w:rsidRDefault="00C72362">
            <w:pPr>
              <w:rPr>
                <w:lang w:val="en-GB"/>
              </w:rPr>
            </w:pPr>
            <w:r>
              <w:rPr>
                <w:rStyle w:val="SegmentID"/>
                <w:lang w:val="en-GB"/>
              </w:rPr>
              <w:t>3597</w:t>
            </w:r>
            <w:r>
              <w:rPr>
                <w:rStyle w:val="TransUnitID"/>
                <w:lang w:val="en-GB"/>
              </w:rPr>
              <w:t>9a6ba67a-406e-4b24-bc40-57b2ec5c5e3e</w:t>
            </w:r>
          </w:p>
        </w:tc>
        <w:tc>
          <w:tcPr>
            <w:tcW w:w="0" w:type="auto"/>
            <w:shd w:val="clear" w:color="auto" w:fill="FFFFFF"/>
          </w:tcPr>
          <w:p w14:paraId="713FC2AD" w14:textId="77777777" w:rsidR="004C26EE" w:rsidRDefault="00C72362">
            <w:pPr>
              <w:rPr>
                <w:lang w:val="en-GB"/>
              </w:rPr>
            </w:pPr>
            <w:r>
              <w:rPr>
                <w:lang w:val="en-GB"/>
              </w:rPr>
              <w:t>Translation Approved (0%)</w:t>
            </w:r>
          </w:p>
        </w:tc>
        <w:tc>
          <w:tcPr>
            <w:tcW w:w="0" w:type="auto"/>
            <w:shd w:val="clear" w:color="auto" w:fill="FFFFFF"/>
          </w:tcPr>
          <w:p w14:paraId="361C5E36" w14:textId="77777777" w:rsidR="004C26EE" w:rsidRDefault="00C72362">
            <w:pPr>
              <w:rPr>
                <w:lang w:val="en-GB"/>
              </w:rPr>
            </w:pPr>
            <w:r>
              <w:rPr>
                <w:lang w:val="en-GB"/>
              </w:rPr>
              <w:t>(1) The output of the sanding devices fitted to the vehicle shall not exceed 0,3 l per minute per rail.</w:t>
            </w:r>
          </w:p>
        </w:tc>
        <w:tc>
          <w:tcPr>
            <w:tcW w:w="0" w:type="auto"/>
            <w:shd w:val="clear" w:color="auto" w:fill="FFFFFF"/>
          </w:tcPr>
          <w:p w14:paraId="7956FEBA" w14:textId="77777777" w:rsidR="004C26EE" w:rsidRDefault="00C72362">
            <w:pPr>
              <w:rPr>
                <w:lang w:val="sr-Cyrl-RS"/>
              </w:rPr>
            </w:pPr>
            <w:r>
              <w:rPr>
                <w:lang w:val="sr-Cyrl-RS"/>
              </w:rPr>
              <w:t>1) Уређаји за пескарење постављени на возило не смеју испуштати више од 0,3 l песка у минути по шини.</w:t>
            </w:r>
          </w:p>
        </w:tc>
      </w:tr>
      <w:tr w:rsidR="004C26EE" w14:paraId="0B6CAFB4" w14:textId="77777777">
        <w:tc>
          <w:tcPr>
            <w:tcW w:w="0" w:type="auto"/>
            <w:shd w:val="clear" w:color="auto" w:fill="FFFFFF"/>
          </w:tcPr>
          <w:p w14:paraId="0A0DD8D2" w14:textId="77777777" w:rsidR="004C26EE" w:rsidRDefault="00C72362">
            <w:pPr>
              <w:rPr>
                <w:lang w:val="en-GB"/>
              </w:rPr>
            </w:pPr>
            <w:r>
              <w:rPr>
                <w:rStyle w:val="SegmentID"/>
                <w:lang w:val="en-GB"/>
              </w:rPr>
              <w:t>3598</w:t>
            </w:r>
            <w:r>
              <w:rPr>
                <w:rStyle w:val="TransUnitID"/>
                <w:lang w:val="en-GB"/>
              </w:rPr>
              <w:t>2e06c1be-f1e8-4e98-bbfa-4e269d16a4aa</w:t>
            </w:r>
          </w:p>
        </w:tc>
        <w:tc>
          <w:tcPr>
            <w:tcW w:w="0" w:type="auto"/>
            <w:shd w:val="clear" w:color="auto" w:fill="FFFFFF"/>
          </w:tcPr>
          <w:p w14:paraId="5043B5F9" w14:textId="77777777" w:rsidR="004C26EE" w:rsidRDefault="00C72362">
            <w:pPr>
              <w:rPr>
                <w:lang w:val="en-GB"/>
              </w:rPr>
            </w:pPr>
            <w:r>
              <w:rPr>
                <w:lang w:val="en-GB"/>
              </w:rPr>
              <w:t>Translation Approved (0%)</w:t>
            </w:r>
          </w:p>
        </w:tc>
        <w:tc>
          <w:tcPr>
            <w:tcW w:w="0" w:type="auto"/>
            <w:shd w:val="clear" w:color="auto" w:fill="FFFFFF"/>
          </w:tcPr>
          <w:p w14:paraId="50A8E873" w14:textId="77777777" w:rsidR="004C26EE" w:rsidRDefault="00C72362">
            <w:pPr>
              <w:rPr>
                <w:lang w:val="en-GB"/>
              </w:rPr>
            </w:pPr>
            <w:r>
              <w:rPr>
                <w:lang w:val="en-GB"/>
              </w:rPr>
              <w:t>(2) The sanding in the stations identified in the infrastructure register is prohibited.</w:t>
            </w:r>
          </w:p>
        </w:tc>
        <w:tc>
          <w:tcPr>
            <w:tcW w:w="0" w:type="auto"/>
            <w:shd w:val="clear" w:color="auto" w:fill="FFFFFF"/>
          </w:tcPr>
          <w:p w14:paraId="7AEA5931" w14:textId="6F52BB7D" w:rsidR="004C26EE" w:rsidRDefault="00C72362" w:rsidP="003C5E03">
            <w:pPr>
              <w:rPr>
                <w:lang w:val="sr-Cyrl-RS"/>
              </w:rPr>
            </w:pPr>
            <w:r>
              <w:rPr>
                <w:lang w:val="sr-Cyrl-RS"/>
              </w:rPr>
              <w:t>2) Забрањено је пескарење на станицама наведеним у регистру инфраструктуре.</w:t>
            </w:r>
          </w:p>
        </w:tc>
      </w:tr>
      <w:tr w:rsidR="004C26EE" w14:paraId="4CB51AEE" w14:textId="77777777">
        <w:tc>
          <w:tcPr>
            <w:tcW w:w="0" w:type="auto"/>
            <w:shd w:val="clear" w:color="auto" w:fill="FFFFFF"/>
          </w:tcPr>
          <w:p w14:paraId="639D4C74" w14:textId="77777777" w:rsidR="004C26EE" w:rsidRDefault="00C72362">
            <w:pPr>
              <w:rPr>
                <w:lang w:val="en-GB"/>
              </w:rPr>
            </w:pPr>
            <w:r>
              <w:rPr>
                <w:rStyle w:val="SegmentID"/>
                <w:lang w:val="en-GB"/>
              </w:rPr>
              <w:t>3599</w:t>
            </w:r>
            <w:r>
              <w:rPr>
                <w:rStyle w:val="TransUnitID"/>
                <w:lang w:val="en-GB"/>
              </w:rPr>
              <w:t>c9adf359-0f9e-427e-81a7-8db4ead56996</w:t>
            </w:r>
          </w:p>
        </w:tc>
        <w:tc>
          <w:tcPr>
            <w:tcW w:w="0" w:type="auto"/>
            <w:shd w:val="clear" w:color="auto" w:fill="FFFFFF"/>
          </w:tcPr>
          <w:p w14:paraId="248AE398" w14:textId="77777777" w:rsidR="004C26EE" w:rsidRDefault="00C72362">
            <w:pPr>
              <w:rPr>
                <w:lang w:val="en-GB"/>
              </w:rPr>
            </w:pPr>
            <w:r>
              <w:rPr>
                <w:lang w:val="en-GB"/>
              </w:rPr>
              <w:t>Translation Approved (0%)</w:t>
            </w:r>
          </w:p>
        </w:tc>
        <w:tc>
          <w:tcPr>
            <w:tcW w:w="0" w:type="auto"/>
            <w:shd w:val="clear" w:color="auto" w:fill="FFFFFF"/>
          </w:tcPr>
          <w:p w14:paraId="7F4A15CE" w14:textId="77777777" w:rsidR="004C26EE" w:rsidRDefault="00C72362">
            <w:pPr>
              <w:rPr>
                <w:lang w:val="en-GB"/>
              </w:rPr>
            </w:pPr>
            <w:r>
              <w:rPr>
                <w:lang w:val="en-GB"/>
              </w:rPr>
              <w:t>(3) The Sanding in the area of switches is prohibited.</w:t>
            </w:r>
          </w:p>
        </w:tc>
        <w:tc>
          <w:tcPr>
            <w:tcW w:w="0" w:type="auto"/>
            <w:shd w:val="clear" w:color="auto" w:fill="FFFFFF"/>
          </w:tcPr>
          <w:p w14:paraId="58338D00" w14:textId="77777777" w:rsidR="004C26EE" w:rsidRDefault="00C72362">
            <w:pPr>
              <w:rPr>
                <w:lang w:val="sr-Cyrl-RS"/>
              </w:rPr>
            </w:pPr>
            <w:r>
              <w:rPr>
                <w:lang w:val="sr-Cyrl-RS"/>
              </w:rPr>
              <w:t>3) Забрањено је пескарење у подручју скретница.</w:t>
            </w:r>
          </w:p>
        </w:tc>
      </w:tr>
      <w:tr w:rsidR="004C26EE" w14:paraId="4B1A83F1" w14:textId="77777777">
        <w:tc>
          <w:tcPr>
            <w:tcW w:w="0" w:type="auto"/>
            <w:shd w:val="clear" w:color="auto" w:fill="FFFFFF"/>
          </w:tcPr>
          <w:p w14:paraId="5AD705CF" w14:textId="77777777" w:rsidR="004C26EE" w:rsidRDefault="00C72362">
            <w:pPr>
              <w:rPr>
                <w:lang w:val="en-GB"/>
              </w:rPr>
            </w:pPr>
            <w:r>
              <w:rPr>
                <w:rStyle w:val="SegmentID"/>
                <w:lang w:val="en-GB"/>
              </w:rPr>
              <w:t>3600</w:t>
            </w:r>
            <w:r>
              <w:rPr>
                <w:rStyle w:val="TransUnitID"/>
                <w:lang w:val="en-GB"/>
              </w:rPr>
              <w:t>6e434104-11d3-47ce-8f87-bbf0eac11352</w:t>
            </w:r>
          </w:p>
        </w:tc>
        <w:tc>
          <w:tcPr>
            <w:tcW w:w="0" w:type="auto"/>
            <w:shd w:val="clear" w:color="auto" w:fill="FFFFFF"/>
          </w:tcPr>
          <w:p w14:paraId="0606BEE1" w14:textId="77777777" w:rsidR="004C26EE" w:rsidRDefault="00C72362">
            <w:pPr>
              <w:rPr>
                <w:lang w:val="en-GB"/>
              </w:rPr>
            </w:pPr>
            <w:r>
              <w:rPr>
                <w:lang w:val="en-GB"/>
              </w:rPr>
              <w:t>Translation Approved (0%)</w:t>
            </w:r>
          </w:p>
        </w:tc>
        <w:tc>
          <w:tcPr>
            <w:tcW w:w="0" w:type="auto"/>
            <w:shd w:val="clear" w:color="auto" w:fill="FFFFFF"/>
          </w:tcPr>
          <w:p w14:paraId="4BD567B3" w14:textId="77777777" w:rsidR="004C26EE" w:rsidRDefault="00C72362">
            <w:pPr>
              <w:rPr>
                <w:lang w:val="en-GB"/>
              </w:rPr>
            </w:pPr>
            <w:r>
              <w:rPr>
                <w:lang w:val="en-GB"/>
              </w:rPr>
              <w:t>(4) For emergency braking, no restrictions shall apply.</w:t>
            </w:r>
          </w:p>
        </w:tc>
        <w:tc>
          <w:tcPr>
            <w:tcW w:w="0" w:type="auto"/>
            <w:shd w:val="clear" w:color="auto" w:fill="FFFFFF"/>
          </w:tcPr>
          <w:p w14:paraId="54F80D13" w14:textId="77777777" w:rsidR="004C26EE" w:rsidRDefault="00C72362">
            <w:pPr>
              <w:rPr>
                <w:lang w:val="sr-Cyrl-RS"/>
              </w:rPr>
            </w:pPr>
            <w:r>
              <w:rPr>
                <w:lang w:val="sr-Cyrl-RS"/>
              </w:rPr>
              <w:t>4) За кочења у случају опасности, не примењују се никаква ограничења.</w:t>
            </w:r>
          </w:p>
        </w:tc>
      </w:tr>
      <w:tr w:rsidR="004C26EE" w14:paraId="1E1BA6B0" w14:textId="77777777">
        <w:tc>
          <w:tcPr>
            <w:tcW w:w="0" w:type="auto"/>
            <w:shd w:val="clear" w:color="auto" w:fill="FFFFFF"/>
          </w:tcPr>
          <w:p w14:paraId="53449FEC" w14:textId="77777777" w:rsidR="004C26EE" w:rsidRDefault="00C72362">
            <w:pPr>
              <w:rPr>
                <w:lang w:val="en-GB"/>
              </w:rPr>
            </w:pPr>
            <w:r>
              <w:rPr>
                <w:rStyle w:val="SegmentID"/>
                <w:lang w:val="en-GB"/>
              </w:rPr>
              <w:t>3601</w:t>
            </w:r>
            <w:r>
              <w:rPr>
                <w:rStyle w:val="TransUnitID"/>
                <w:lang w:val="en-GB"/>
              </w:rPr>
              <w:t>8632de3c-798f-4436-8fbd-0aaff3402e86</w:t>
            </w:r>
          </w:p>
        </w:tc>
        <w:tc>
          <w:tcPr>
            <w:tcW w:w="0" w:type="auto"/>
            <w:shd w:val="clear" w:color="auto" w:fill="FFFFFF"/>
          </w:tcPr>
          <w:p w14:paraId="0AB805BE" w14:textId="77777777" w:rsidR="004C26EE" w:rsidRDefault="00C72362">
            <w:pPr>
              <w:rPr>
                <w:lang w:val="en-GB"/>
              </w:rPr>
            </w:pPr>
            <w:r>
              <w:rPr>
                <w:lang w:val="en-GB"/>
              </w:rPr>
              <w:t>Translation Approved (100%)</w:t>
            </w:r>
          </w:p>
        </w:tc>
        <w:tc>
          <w:tcPr>
            <w:tcW w:w="0" w:type="auto"/>
            <w:shd w:val="clear" w:color="auto" w:fill="FFFFFF"/>
          </w:tcPr>
          <w:p w14:paraId="50C0F7CE" w14:textId="77777777" w:rsidR="004C26EE" w:rsidRDefault="00C72362">
            <w:pPr>
              <w:rPr>
                <w:lang w:val="en-GB"/>
              </w:rPr>
            </w:pPr>
            <w:r>
              <w:rPr>
                <w:lang w:val="en-GB"/>
              </w:rPr>
              <w:t>T</w:t>
            </w:r>
          </w:p>
        </w:tc>
        <w:tc>
          <w:tcPr>
            <w:tcW w:w="0" w:type="auto"/>
            <w:shd w:val="clear" w:color="auto" w:fill="FFFFFF"/>
          </w:tcPr>
          <w:p w14:paraId="15EF7301" w14:textId="77777777" w:rsidR="004C26EE" w:rsidRDefault="00C72362">
            <w:pPr>
              <w:rPr>
                <w:lang w:val="sr-Cyrl-RS"/>
              </w:rPr>
            </w:pPr>
            <w:r>
              <w:rPr>
                <w:rStyle w:val="Tag"/>
                <w:lang w:val="sr-Cyrl-RS"/>
              </w:rPr>
              <w:t>&lt;Italic&gt;</w:t>
            </w:r>
            <w:r>
              <w:rPr>
                <w:lang w:val="sr-Cyrl-RS"/>
              </w:rPr>
              <w:t>T</w:t>
            </w:r>
            <w:r>
              <w:rPr>
                <w:rStyle w:val="Tag"/>
                <w:lang w:val="sr-Cyrl-RS"/>
              </w:rPr>
              <w:t>&lt;/Italic&gt;</w:t>
            </w:r>
          </w:p>
        </w:tc>
      </w:tr>
      <w:tr w:rsidR="004C26EE" w14:paraId="7F5822BF" w14:textId="77777777">
        <w:tc>
          <w:tcPr>
            <w:tcW w:w="0" w:type="auto"/>
            <w:shd w:val="clear" w:color="auto" w:fill="FFFFFF"/>
          </w:tcPr>
          <w:p w14:paraId="25D65FB1" w14:textId="77777777" w:rsidR="004C26EE" w:rsidRDefault="00C72362">
            <w:pPr>
              <w:rPr>
                <w:lang w:val="en-GB"/>
              </w:rPr>
            </w:pPr>
            <w:r>
              <w:rPr>
                <w:rStyle w:val="SegmentID"/>
                <w:lang w:val="en-GB"/>
              </w:rPr>
              <w:t>3602</w:t>
            </w:r>
            <w:r>
              <w:rPr>
                <w:rStyle w:val="TransUnitID"/>
                <w:lang w:val="en-GB"/>
              </w:rPr>
              <w:t>926bf3af-9349-4d6e-b991-c035d0ff613c</w:t>
            </w:r>
          </w:p>
        </w:tc>
        <w:tc>
          <w:tcPr>
            <w:tcW w:w="0" w:type="auto"/>
            <w:shd w:val="clear" w:color="auto" w:fill="FFFFFF"/>
          </w:tcPr>
          <w:p w14:paraId="2C21D428" w14:textId="77777777" w:rsidR="004C26EE" w:rsidRDefault="00C72362">
            <w:pPr>
              <w:rPr>
                <w:lang w:val="en-GB"/>
              </w:rPr>
            </w:pPr>
            <w:r>
              <w:rPr>
                <w:lang w:val="en-GB"/>
              </w:rPr>
              <w:t>Translation Approved (100%)</w:t>
            </w:r>
          </w:p>
        </w:tc>
        <w:tc>
          <w:tcPr>
            <w:tcW w:w="0" w:type="auto"/>
            <w:shd w:val="clear" w:color="auto" w:fill="FFFFFF"/>
          </w:tcPr>
          <w:p w14:paraId="28D4C79E" w14:textId="77777777" w:rsidR="004C26EE" w:rsidRDefault="00C72362">
            <w:pPr>
              <w:rPr>
                <w:lang w:val="en-GB"/>
              </w:rPr>
            </w:pPr>
            <w:r>
              <w:rPr>
                <w:lang w:val="en-GB"/>
              </w:rPr>
              <w:t>4.2.11.</w:t>
            </w:r>
          </w:p>
        </w:tc>
        <w:tc>
          <w:tcPr>
            <w:tcW w:w="0" w:type="auto"/>
            <w:shd w:val="clear" w:color="auto" w:fill="FFFFFF"/>
          </w:tcPr>
          <w:p w14:paraId="05FABE03" w14:textId="77777777" w:rsidR="004C26EE" w:rsidRDefault="00C72362">
            <w:pPr>
              <w:rPr>
                <w:lang w:val="sr-Cyrl-RS"/>
              </w:rPr>
            </w:pPr>
            <w:r>
              <w:rPr>
                <w:lang w:val="sr-Cyrl-RS"/>
              </w:rPr>
              <w:t>4.2.11.</w:t>
            </w:r>
          </w:p>
        </w:tc>
      </w:tr>
      <w:tr w:rsidR="004C26EE" w14:paraId="03843099" w14:textId="77777777">
        <w:tc>
          <w:tcPr>
            <w:tcW w:w="0" w:type="auto"/>
            <w:shd w:val="clear" w:color="auto" w:fill="FFFFFF"/>
          </w:tcPr>
          <w:p w14:paraId="7339F949" w14:textId="77777777" w:rsidR="004C26EE" w:rsidRDefault="00C72362">
            <w:pPr>
              <w:rPr>
                <w:lang w:val="en-GB"/>
              </w:rPr>
            </w:pPr>
            <w:r>
              <w:rPr>
                <w:rStyle w:val="SegmentID"/>
                <w:lang w:val="en-GB"/>
              </w:rPr>
              <w:t>3603</w:t>
            </w:r>
            <w:r>
              <w:rPr>
                <w:rStyle w:val="TransUnitID"/>
                <w:lang w:val="en-GB"/>
              </w:rPr>
              <w:t>926bf3af-9349-4d6e-b991-c035d0ff613c</w:t>
            </w:r>
          </w:p>
        </w:tc>
        <w:tc>
          <w:tcPr>
            <w:tcW w:w="0" w:type="auto"/>
            <w:shd w:val="clear" w:color="auto" w:fill="FFFFFF"/>
          </w:tcPr>
          <w:p w14:paraId="121D681F" w14:textId="77777777" w:rsidR="004C26EE" w:rsidRDefault="00C72362">
            <w:pPr>
              <w:rPr>
                <w:lang w:val="en-GB"/>
              </w:rPr>
            </w:pPr>
            <w:r>
              <w:rPr>
                <w:lang w:val="en-GB"/>
              </w:rPr>
              <w:t>Translation Approved (CM)</w:t>
            </w:r>
          </w:p>
        </w:tc>
        <w:tc>
          <w:tcPr>
            <w:tcW w:w="0" w:type="auto"/>
            <w:shd w:val="clear" w:color="auto" w:fill="FFFFFF"/>
          </w:tcPr>
          <w:p w14:paraId="0D3037D2" w14:textId="77777777" w:rsidR="004C26EE" w:rsidRDefault="00C72362">
            <w:pPr>
              <w:rPr>
                <w:lang w:val="en-GB"/>
              </w:rPr>
            </w:pPr>
            <w:r>
              <w:rPr>
                <w:lang w:val="en-GB"/>
              </w:rPr>
              <w:t>Electromagnetic Compatibility between Rolling Stock and Control-Command and Signalling trackside equipment</w:t>
            </w:r>
          </w:p>
        </w:tc>
        <w:tc>
          <w:tcPr>
            <w:tcW w:w="0" w:type="auto"/>
            <w:shd w:val="clear" w:color="auto" w:fill="FFFFFF"/>
          </w:tcPr>
          <w:p w14:paraId="0DDA1C81" w14:textId="77777777" w:rsidR="004C26EE" w:rsidRDefault="00C72362">
            <w:pPr>
              <w:rPr>
                <w:lang w:val="sr-Cyrl-RS"/>
              </w:rPr>
            </w:pPr>
            <w:r>
              <w:rPr>
                <w:lang w:val="sr-Cyrl-RS"/>
              </w:rPr>
              <w:t>Електромагнетна компатибилност између возних средстава и пружне опреме за контролу, управљање и сигнализацију</w:t>
            </w:r>
          </w:p>
        </w:tc>
      </w:tr>
      <w:tr w:rsidR="004C26EE" w14:paraId="3D110870" w14:textId="77777777">
        <w:tc>
          <w:tcPr>
            <w:tcW w:w="0" w:type="auto"/>
            <w:shd w:val="clear" w:color="auto" w:fill="FFFFFF"/>
          </w:tcPr>
          <w:p w14:paraId="014905BF" w14:textId="77777777" w:rsidR="004C26EE" w:rsidRDefault="00C72362">
            <w:pPr>
              <w:rPr>
                <w:lang w:val="en-GB"/>
              </w:rPr>
            </w:pPr>
            <w:r>
              <w:rPr>
                <w:rStyle w:val="SegmentID"/>
                <w:lang w:val="en-GB"/>
              </w:rPr>
              <w:t>3604</w:t>
            </w:r>
            <w:r>
              <w:rPr>
                <w:rStyle w:val="TransUnitID"/>
                <w:lang w:val="en-GB"/>
              </w:rPr>
              <w:t>18a13dc4-9342-43ca-8877-3f1a795db8e7</w:t>
            </w:r>
          </w:p>
        </w:tc>
        <w:tc>
          <w:tcPr>
            <w:tcW w:w="0" w:type="auto"/>
            <w:shd w:val="clear" w:color="auto" w:fill="FFFFFF"/>
          </w:tcPr>
          <w:p w14:paraId="696E31A6" w14:textId="77777777" w:rsidR="004C26EE" w:rsidRDefault="00C72362">
            <w:pPr>
              <w:rPr>
                <w:lang w:val="en-GB"/>
              </w:rPr>
            </w:pPr>
            <w:r>
              <w:rPr>
                <w:lang w:val="en-GB"/>
              </w:rPr>
              <w:t>Translation Approved (100%)</w:t>
            </w:r>
          </w:p>
        </w:tc>
        <w:tc>
          <w:tcPr>
            <w:tcW w:w="0" w:type="auto"/>
            <w:shd w:val="clear" w:color="auto" w:fill="FFFFFF"/>
          </w:tcPr>
          <w:p w14:paraId="43738F2A" w14:textId="77777777" w:rsidR="004C26EE" w:rsidRDefault="00C72362">
            <w:pPr>
              <w:rPr>
                <w:lang w:val="en-GB"/>
              </w:rPr>
            </w:pPr>
            <w:r>
              <w:rPr>
                <w:lang w:val="en-GB"/>
              </w:rPr>
              <w:t>Index 77, point 3.2.2.3:</w:t>
            </w:r>
          </w:p>
        </w:tc>
        <w:tc>
          <w:tcPr>
            <w:tcW w:w="0" w:type="auto"/>
            <w:shd w:val="clear" w:color="auto" w:fill="FFFFFF"/>
          </w:tcPr>
          <w:p w14:paraId="434805BD" w14:textId="77777777" w:rsidR="004C26EE" w:rsidRDefault="00C72362">
            <w:pPr>
              <w:rPr>
                <w:lang w:val="sr-Cyrl-RS"/>
              </w:rPr>
            </w:pPr>
            <w:r>
              <w:rPr>
                <w:lang w:val="sr-Cyrl-RS"/>
              </w:rPr>
              <w:t>Индекс 77, тачка 3.2.2.3:</w:t>
            </w:r>
          </w:p>
        </w:tc>
      </w:tr>
      <w:tr w:rsidR="004C26EE" w14:paraId="7792CCD8" w14:textId="77777777">
        <w:tc>
          <w:tcPr>
            <w:tcW w:w="0" w:type="auto"/>
            <w:shd w:val="clear" w:color="auto" w:fill="FFFFFF"/>
          </w:tcPr>
          <w:p w14:paraId="517D964A" w14:textId="77777777" w:rsidR="004C26EE" w:rsidRDefault="00C72362">
            <w:pPr>
              <w:rPr>
                <w:lang w:val="en-GB"/>
              </w:rPr>
            </w:pPr>
            <w:r>
              <w:rPr>
                <w:rStyle w:val="SegmentID"/>
                <w:lang w:val="en-GB"/>
              </w:rPr>
              <w:t>3605</w:t>
            </w:r>
            <w:r>
              <w:rPr>
                <w:rStyle w:val="TransUnitID"/>
                <w:lang w:val="en-GB"/>
              </w:rPr>
              <w:t>7ba39763-327e-4242-a15e-fa81df8e4a9c</w:t>
            </w:r>
          </w:p>
        </w:tc>
        <w:tc>
          <w:tcPr>
            <w:tcW w:w="0" w:type="auto"/>
            <w:shd w:val="clear" w:color="auto" w:fill="FFFFFF"/>
          </w:tcPr>
          <w:p w14:paraId="59FB7A69" w14:textId="77777777" w:rsidR="004C26EE" w:rsidRDefault="00C72362">
            <w:pPr>
              <w:rPr>
                <w:lang w:val="en-GB"/>
              </w:rPr>
            </w:pPr>
            <w:r>
              <w:rPr>
                <w:lang w:val="en-GB"/>
              </w:rPr>
              <w:t>Translation Approved (0%)</w:t>
            </w:r>
          </w:p>
        </w:tc>
        <w:tc>
          <w:tcPr>
            <w:tcW w:w="0" w:type="auto"/>
            <w:shd w:val="clear" w:color="auto" w:fill="FFFFFF"/>
          </w:tcPr>
          <w:p w14:paraId="1F93ECB5" w14:textId="77777777" w:rsidR="004C26EE" w:rsidRDefault="00C72362">
            <w:pPr>
              <w:rPr>
                <w:lang w:val="en-GB"/>
              </w:rPr>
            </w:pPr>
            <w:r>
              <w:rPr>
                <w:lang w:val="en-GB"/>
              </w:rPr>
              <w:t>The measurement and evaluation of rolling stock with individual track circuits shall be done according to the document GI.II.STC-VF (parameters A1, A4, V2 and D1).</w:t>
            </w:r>
          </w:p>
        </w:tc>
        <w:tc>
          <w:tcPr>
            <w:tcW w:w="0" w:type="auto"/>
            <w:shd w:val="clear" w:color="auto" w:fill="FFFFFF"/>
          </w:tcPr>
          <w:p w14:paraId="08EC9813" w14:textId="77777777" w:rsidR="004C26EE" w:rsidRDefault="00C72362">
            <w:pPr>
              <w:rPr>
                <w:lang w:val="sr-Cyrl-RS"/>
              </w:rPr>
            </w:pPr>
            <w:r>
              <w:rPr>
                <w:lang w:val="sr-Cyrl-RS"/>
              </w:rPr>
              <w:t>Мерење и оцена возних средстава са појединачним шинским струјним колима врше се према документу GI.II.STC-VF (параметри A1, A4, V2 и D1).</w:t>
            </w:r>
          </w:p>
        </w:tc>
      </w:tr>
      <w:tr w:rsidR="004C26EE" w14:paraId="6BD0D76F" w14:textId="77777777">
        <w:tc>
          <w:tcPr>
            <w:tcW w:w="0" w:type="auto"/>
            <w:shd w:val="clear" w:color="auto" w:fill="FFFFFF"/>
          </w:tcPr>
          <w:p w14:paraId="55C9604C" w14:textId="77777777" w:rsidR="004C26EE" w:rsidRDefault="00C72362">
            <w:pPr>
              <w:rPr>
                <w:lang w:val="en-GB"/>
              </w:rPr>
            </w:pPr>
            <w:r>
              <w:rPr>
                <w:rStyle w:val="SegmentID"/>
                <w:lang w:val="en-GB"/>
              </w:rPr>
              <w:t>3606</w:t>
            </w:r>
            <w:r>
              <w:rPr>
                <w:rStyle w:val="TransUnitID"/>
                <w:lang w:val="en-GB"/>
              </w:rPr>
              <w:t>38932ec3-7438-4174-b03e-522fbb619418</w:t>
            </w:r>
          </w:p>
        </w:tc>
        <w:tc>
          <w:tcPr>
            <w:tcW w:w="0" w:type="auto"/>
            <w:shd w:val="clear" w:color="auto" w:fill="FFFFFF"/>
          </w:tcPr>
          <w:p w14:paraId="298017C1" w14:textId="77777777" w:rsidR="004C26EE" w:rsidRDefault="00C72362">
            <w:pPr>
              <w:rPr>
                <w:lang w:val="en-GB"/>
              </w:rPr>
            </w:pPr>
            <w:r>
              <w:rPr>
                <w:lang w:val="en-GB"/>
              </w:rPr>
              <w:t>Translation Approved (100%)</w:t>
            </w:r>
          </w:p>
        </w:tc>
        <w:tc>
          <w:tcPr>
            <w:tcW w:w="0" w:type="auto"/>
            <w:shd w:val="clear" w:color="auto" w:fill="FFFFFF"/>
          </w:tcPr>
          <w:p w14:paraId="321C2047" w14:textId="77777777" w:rsidR="004C26EE" w:rsidRDefault="00C72362">
            <w:pPr>
              <w:rPr>
                <w:lang w:val="en-GB"/>
              </w:rPr>
            </w:pPr>
            <w:r>
              <w:rPr>
                <w:lang w:val="en-GB"/>
              </w:rPr>
              <w:t>T</w:t>
            </w:r>
          </w:p>
        </w:tc>
        <w:tc>
          <w:tcPr>
            <w:tcW w:w="0" w:type="auto"/>
            <w:shd w:val="clear" w:color="auto" w:fill="FFFFFF"/>
          </w:tcPr>
          <w:p w14:paraId="7C0F2379" w14:textId="77777777" w:rsidR="004C26EE" w:rsidRDefault="00C72362">
            <w:pPr>
              <w:rPr>
                <w:lang w:val="sr-Cyrl-RS"/>
              </w:rPr>
            </w:pPr>
            <w:r>
              <w:rPr>
                <w:rStyle w:val="Tag"/>
                <w:lang w:val="sr-Cyrl-RS"/>
              </w:rPr>
              <w:t>&lt;Italic&gt;</w:t>
            </w:r>
            <w:r>
              <w:rPr>
                <w:lang w:val="sr-Cyrl-RS"/>
              </w:rPr>
              <w:t>T</w:t>
            </w:r>
            <w:r>
              <w:rPr>
                <w:rStyle w:val="Tag"/>
                <w:lang w:val="sr-Cyrl-RS"/>
              </w:rPr>
              <w:t>&lt;/Italic&gt;</w:t>
            </w:r>
          </w:p>
        </w:tc>
      </w:tr>
      <w:tr w:rsidR="004C26EE" w14:paraId="12296952" w14:textId="77777777">
        <w:tc>
          <w:tcPr>
            <w:tcW w:w="0" w:type="auto"/>
            <w:shd w:val="clear" w:color="auto" w:fill="FFFFFF"/>
          </w:tcPr>
          <w:p w14:paraId="45E5AE8A" w14:textId="77777777" w:rsidR="004C26EE" w:rsidRDefault="00C72362">
            <w:pPr>
              <w:rPr>
                <w:lang w:val="en-GB"/>
              </w:rPr>
            </w:pPr>
            <w:r>
              <w:rPr>
                <w:rStyle w:val="SegmentID"/>
                <w:lang w:val="en-GB"/>
              </w:rPr>
              <w:t>3607</w:t>
            </w:r>
            <w:r>
              <w:rPr>
                <w:rStyle w:val="TransUnitID"/>
                <w:lang w:val="en-GB"/>
              </w:rPr>
              <w:t>9307ddc7-cca0-413c-a6c0-815185ec7f92</w:t>
            </w:r>
          </w:p>
        </w:tc>
        <w:tc>
          <w:tcPr>
            <w:tcW w:w="0" w:type="auto"/>
            <w:shd w:val="clear" w:color="auto" w:fill="FFFFFF"/>
          </w:tcPr>
          <w:p w14:paraId="1765CFA8" w14:textId="77777777" w:rsidR="004C26EE" w:rsidRDefault="00C72362">
            <w:pPr>
              <w:rPr>
                <w:lang w:val="en-GB"/>
              </w:rPr>
            </w:pPr>
            <w:r>
              <w:rPr>
                <w:lang w:val="en-GB"/>
              </w:rPr>
              <w:t>Translation Approved (CM)</w:t>
            </w:r>
          </w:p>
        </w:tc>
        <w:tc>
          <w:tcPr>
            <w:tcW w:w="0" w:type="auto"/>
            <w:shd w:val="clear" w:color="auto" w:fill="FFFFFF"/>
          </w:tcPr>
          <w:p w14:paraId="37DC2C9C" w14:textId="77777777" w:rsidR="004C26EE" w:rsidRDefault="00C72362">
            <w:pPr>
              <w:rPr>
                <w:lang w:val="en-GB"/>
              </w:rPr>
            </w:pPr>
            <w:r>
              <w:rPr>
                <w:lang w:val="en-GB"/>
              </w:rPr>
              <w:t>Applicable on vehicles</w:t>
            </w:r>
          </w:p>
        </w:tc>
        <w:tc>
          <w:tcPr>
            <w:tcW w:w="0" w:type="auto"/>
            <w:shd w:val="clear" w:color="auto" w:fill="FFFFFF"/>
          </w:tcPr>
          <w:p w14:paraId="14A82894" w14:textId="77777777" w:rsidR="004C26EE" w:rsidRDefault="00C72362">
            <w:pPr>
              <w:rPr>
                <w:lang w:val="sr-Cyrl-RS"/>
              </w:rPr>
            </w:pPr>
            <w:r>
              <w:rPr>
                <w:lang w:val="sr-Cyrl-RS"/>
              </w:rPr>
              <w:t>Примењује се на возилима</w:t>
            </w:r>
          </w:p>
        </w:tc>
      </w:tr>
      <w:tr w:rsidR="004C26EE" w14:paraId="25862E50" w14:textId="77777777">
        <w:tc>
          <w:tcPr>
            <w:tcW w:w="0" w:type="auto"/>
            <w:shd w:val="clear" w:color="auto" w:fill="FFFFFF"/>
          </w:tcPr>
          <w:p w14:paraId="59BA2111" w14:textId="77777777" w:rsidR="004C26EE" w:rsidRDefault="00C72362">
            <w:pPr>
              <w:rPr>
                <w:lang w:val="en-GB"/>
              </w:rPr>
            </w:pPr>
            <w:r>
              <w:rPr>
                <w:rStyle w:val="SegmentID"/>
                <w:lang w:val="en-GB"/>
              </w:rPr>
              <w:t>3608</w:t>
            </w:r>
            <w:r>
              <w:rPr>
                <w:rStyle w:val="TransUnitID"/>
                <w:lang w:val="en-GB"/>
              </w:rPr>
              <w:t>d3cc1c20-e9a3-436f-b3d6-9a2717b32da8</w:t>
            </w:r>
          </w:p>
        </w:tc>
        <w:tc>
          <w:tcPr>
            <w:tcW w:w="0" w:type="auto"/>
            <w:shd w:val="clear" w:color="auto" w:fill="FFFFFF"/>
          </w:tcPr>
          <w:p w14:paraId="54935E71" w14:textId="77777777" w:rsidR="004C26EE" w:rsidRDefault="00C72362">
            <w:pPr>
              <w:rPr>
                <w:lang w:val="en-GB"/>
              </w:rPr>
            </w:pPr>
            <w:r>
              <w:rPr>
                <w:lang w:val="en-GB"/>
              </w:rPr>
              <w:t>Translation Approved (85%)</w:t>
            </w:r>
          </w:p>
        </w:tc>
        <w:tc>
          <w:tcPr>
            <w:tcW w:w="0" w:type="auto"/>
            <w:shd w:val="clear" w:color="auto" w:fill="FFFFFF"/>
          </w:tcPr>
          <w:p w14:paraId="349B0A04" w14:textId="77777777" w:rsidR="004C26EE" w:rsidRDefault="00C72362">
            <w:pPr>
              <w:rPr>
                <w:lang w:val="en-GB"/>
              </w:rPr>
            </w:pPr>
            <w:r>
              <w:rPr>
                <w:lang w:val="en-GB"/>
              </w:rPr>
              <w:t>This specific case is needed as long as track circuits (operating frequency 83,3 Hz) are used.</w:t>
            </w:r>
          </w:p>
        </w:tc>
        <w:tc>
          <w:tcPr>
            <w:tcW w:w="0" w:type="auto"/>
            <w:shd w:val="clear" w:color="auto" w:fill="FFFFFF"/>
          </w:tcPr>
          <w:p w14:paraId="3ADC03AF" w14:textId="77777777" w:rsidR="004C26EE" w:rsidRDefault="00C72362">
            <w:pPr>
              <w:rPr>
                <w:lang w:val="sr-Cyrl-RS"/>
              </w:rPr>
            </w:pPr>
            <w:r>
              <w:rPr>
                <w:lang w:val="sr-Cyrl-RS"/>
              </w:rPr>
              <w:t>Овај специфични случај потребан је све док су у употреби шинска струјна кола (радна фреквенција 83,3 Hz).</w:t>
            </w:r>
          </w:p>
        </w:tc>
      </w:tr>
      <w:tr w:rsidR="004C26EE" w14:paraId="1488A85A" w14:textId="77777777">
        <w:tc>
          <w:tcPr>
            <w:tcW w:w="0" w:type="auto"/>
            <w:shd w:val="clear" w:color="auto" w:fill="FFFFFF"/>
          </w:tcPr>
          <w:p w14:paraId="27AB6F75" w14:textId="77777777" w:rsidR="004C26EE" w:rsidRDefault="00C72362">
            <w:pPr>
              <w:rPr>
                <w:lang w:val="en-GB"/>
              </w:rPr>
            </w:pPr>
            <w:r>
              <w:rPr>
                <w:rStyle w:val="SegmentID"/>
                <w:lang w:val="en-GB"/>
              </w:rPr>
              <w:t>3609</w:t>
            </w:r>
            <w:r>
              <w:rPr>
                <w:rStyle w:val="TransUnitID"/>
                <w:lang w:val="en-GB"/>
              </w:rPr>
              <w:t>06e47446-8055-4fc7-adaf-822f8e4648c8</w:t>
            </w:r>
          </w:p>
        </w:tc>
        <w:tc>
          <w:tcPr>
            <w:tcW w:w="0" w:type="auto"/>
            <w:shd w:val="clear" w:color="auto" w:fill="FFFFFF"/>
          </w:tcPr>
          <w:p w14:paraId="76DF9E69" w14:textId="77777777" w:rsidR="004C26EE" w:rsidRDefault="00C72362">
            <w:pPr>
              <w:rPr>
                <w:lang w:val="en-GB"/>
              </w:rPr>
            </w:pPr>
            <w:r>
              <w:rPr>
                <w:lang w:val="en-GB"/>
              </w:rPr>
              <w:t>Translation Approved (0%)</w:t>
            </w:r>
          </w:p>
        </w:tc>
        <w:tc>
          <w:tcPr>
            <w:tcW w:w="0" w:type="auto"/>
            <w:shd w:val="clear" w:color="auto" w:fill="FFFFFF"/>
          </w:tcPr>
          <w:p w14:paraId="7BCD2A36" w14:textId="77777777" w:rsidR="004C26EE" w:rsidRDefault="00C72362">
            <w:pPr>
              <w:rPr>
                <w:lang w:val="en-GB"/>
              </w:rPr>
            </w:pPr>
            <w:r>
              <w:rPr>
                <w:lang w:val="en-GB"/>
              </w:rPr>
              <w:t>Document GI.II.STC.VF is available on the website of the NSA LU (</w:t>
            </w:r>
            <w:r>
              <w:rPr>
                <w:rStyle w:val="Tag"/>
                <w:lang w:val="en-GB"/>
              </w:rPr>
              <w:t>&lt;222188&gt;</w:t>
            </w:r>
            <w:r>
              <w:rPr>
                <w:lang w:val="en-GB"/>
              </w:rPr>
              <w:t>1</w:t>
            </w:r>
            <w:r>
              <w:rPr>
                <w:rStyle w:val="Tag"/>
                <w:lang w:val="en-GB"/>
              </w:rPr>
              <w:t>&lt;/222188&gt;</w:t>
            </w:r>
            <w:r>
              <w:rPr>
                <w:lang w:val="en-GB"/>
              </w:rPr>
              <w:t>).</w:t>
            </w:r>
          </w:p>
        </w:tc>
        <w:tc>
          <w:tcPr>
            <w:tcW w:w="0" w:type="auto"/>
            <w:shd w:val="clear" w:color="auto" w:fill="FFFFFF"/>
          </w:tcPr>
          <w:p w14:paraId="08D9546E" w14:textId="2294AC77" w:rsidR="004C26EE" w:rsidRDefault="00C72362">
            <w:pPr>
              <w:rPr>
                <w:lang w:val="sr-Cyrl-RS"/>
              </w:rPr>
            </w:pPr>
            <w:r>
              <w:rPr>
                <w:lang w:val="sr-Cyrl-RS"/>
              </w:rPr>
              <w:t xml:space="preserve">Документ GI.II.STC.VF доступан је на веб сајту </w:t>
            </w:r>
            <w:r w:rsidR="005A1516" w:rsidRPr="005A1516">
              <w:rPr>
                <w:lang w:val="sr-Cyrl-RS"/>
              </w:rPr>
              <w:t xml:space="preserve">NSA LU </w:t>
            </w:r>
            <w:r>
              <w:rPr>
                <w:lang w:val="sr-Cyrl-RS"/>
              </w:rPr>
              <w:t>(</w:t>
            </w:r>
            <w:r>
              <w:rPr>
                <w:rStyle w:val="Tag"/>
                <w:lang w:val="sr-Cyrl-RS"/>
              </w:rPr>
              <w:t>&lt;222188&gt;</w:t>
            </w:r>
            <w:r>
              <w:rPr>
                <w:lang w:val="sr-Cyrl-RS"/>
              </w:rPr>
              <w:t>1</w:t>
            </w:r>
            <w:r>
              <w:rPr>
                <w:rStyle w:val="Tag"/>
                <w:lang w:val="sr-Cyrl-RS"/>
              </w:rPr>
              <w:t>&lt;/222188&gt;</w:t>
            </w:r>
            <w:r>
              <w:rPr>
                <w:lang w:val="sr-Cyrl-RS"/>
              </w:rPr>
              <w:t>).</w:t>
            </w:r>
          </w:p>
        </w:tc>
      </w:tr>
      <w:tr w:rsidR="004C26EE" w14:paraId="4EB1A58A" w14:textId="77777777">
        <w:tc>
          <w:tcPr>
            <w:tcW w:w="0" w:type="auto"/>
            <w:shd w:val="clear" w:color="auto" w:fill="FFFFFF"/>
          </w:tcPr>
          <w:p w14:paraId="59AF3480" w14:textId="77777777" w:rsidR="004C26EE" w:rsidRDefault="00C72362">
            <w:pPr>
              <w:rPr>
                <w:lang w:val="en-GB"/>
              </w:rPr>
            </w:pPr>
            <w:r>
              <w:rPr>
                <w:rStyle w:val="SegmentID"/>
                <w:lang w:val="en-GB"/>
              </w:rPr>
              <w:t>3610</w:t>
            </w:r>
            <w:r>
              <w:rPr>
                <w:rStyle w:val="TransUnitID"/>
                <w:lang w:val="en-GB"/>
              </w:rPr>
              <w:t>c8cc9c74-d803-4eb5-b17e-8238866ed53e</w:t>
            </w:r>
          </w:p>
        </w:tc>
        <w:tc>
          <w:tcPr>
            <w:tcW w:w="0" w:type="auto"/>
            <w:shd w:val="clear" w:color="auto" w:fill="FFFFFF"/>
          </w:tcPr>
          <w:p w14:paraId="317DE7FF" w14:textId="77777777" w:rsidR="004C26EE" w:rsidRDefault="00C72362">
            <w:pPr>
              <w:rPr>
                <w:lang w:val="en-GB"/>
              </w:rPr>
            </w:pPr>
            <w:r>
              <w:rPr>
                <w:lang w:val="en-GB"/>
              </w:rPr>
              <w:t>Translation Approved (100%)</w:t>
            </w:r>
          </w:p>
        </w:tc>
        <w:tc>
          <w:tcPr>
            <w:tcW w:w="0" w:type="auto"/>
            <w:shd w:val="clear" w:color="auto" w:fill="FFFFFF"/>
          </w:tcPr>
          <w:p w14:paraId="4639DEC7" w14:textId="77777777" w:rsidR="004C26EE" w:rsidRDefault="00C72362">
            <w:pPr>
              <w:rPr>
                <w:lang w:val="en-GB"/>
              </w:rPr>
            </w:pPr>
            <w:r>
              <w:rPr>
                <w:lang w:val="en-GB"/>
              </w:rPr>
              <w:t>4.2.11.</w:t>
            </w:r>
          </w:p>
        </w:tc>
        <w:tc>
          <w:tcPr>
            <w:tcW w:w="0" w:type="auto"/>
            <w:shd w:val="clear" w:color="auto" w:fill="FFFFFF"/>
          </w:tcPr>
          <w:p w14:paraId="35245A86" w14:textId="77777777" w:rsidR="004C26EE" w:rsidRDefault="00C72362">
            <w:pPr>
              <w:rPr>
                <w:lang w:val="sr-Cyrl-RS"/>
              </w:rPr>
            </w:pPr>
            <w:r>
              <w:rPr>
                <w:lang w:val="sr-Cyrl-RS"/>
              </w:rPr>
              <w:t>4.2.11.</w:t>
            </w:r>
          </w:p>
        </w:tc>
      </w:tr>
      <w:tr w:rsidR="004C26EE" w14:paraId="7BDB9EBB" w14:textId="77777777">
        <w:tc>
          <w:tcPr>
            <w:tcW w:w="0" w:type="auto"/>
            <w:shd w:val="clear" w:color="auto" w:fill="FFFFFF"/>
          </w:tcPr>
          <w:p w14:paraId="10287754" w14:textId="77777777" w:rsidR="004C26EE" w:rsidRDefault="00C72362">
            <w:pPr>
              <w:rPr>
                <w:lang w:val="en-GB"/>
              </w:rPr>
            </w:pPr>
            <w:r>
              <w:rPr>
                <w:rStyle w:val="SegmentID"/>
                <w:lang w:val="en-GB"/>
              </w:rPr>
              <w:t>3611</w:t>
            </w:r>
            <w:r>
              <w:rPr>
                <w:rStyle w:val="TransUnitID"/>
                <w:lang w:val="en-GB"/>
              </w:rPr>
              <w:t>c8cc9c74-d803-4eb5-b17e-8238866ed53e</w:t>
            </w:r>
          </w:p>
        </w:tc>
        <w:tc>
          <w:tcPr>
            <w:tcW w:w="0" w:type="auto"/>
            <w:shd w:val="clear" w:color="auto" w:fill="FFFFFF"/>
          </w:tcPr>
          <w:p w14:paraId="7B767CF9" w14:textId="77777777" w:rsidR="004C26EE" w:rsidRDefault="00C72362">
            <w:pPr>
              <w:rPr>
                <w:lang w:val="en-GB"/>
              </w:rPr>
            </w:pPr>
            <w:r>
              <w:rPr>
                <w:lang w:val="en-GB"/>
              </w:rPr>
              <w:t>Translation Approved (CM)</w:t>
            </w:r>
          </w:p>
        </w:tc>
        <w:tc>
          <w:tcPr>
            <w:tcW w:w="0" w:type="auto"/>
            <w:shd w:val="clear" w:color="auto" w:fill="FFFFFF"/>
          </w:tcPr>
          <w:p w14:paraId="0BA543C9" w14:textId="77777777" w:rsidR="004C26EE" w:rsidRDefault="00C72362">
            <w:pPr>
              <w:rPr>
                <w:lang w:val="en-GB"/>
              </w:rPr>
            </w:pPr>
            <w:r>
              <w:rPr>
                <w:lang w:val="en-GB"/>
              </w:rPr>
              <w:t>Electromagnetic Compatibility between Rolling Stock and Control-Command and Signalling trackside equipment</w:t>
            </w:r>
          </w:p>
        </w:tc>
        <w:tc>
          <w:tcPr>
            <w:tcW w:w="0" w:type="auto"/>
            <w:shd w:val="clear" w:color="auto" w:fill="FFFFFF"/>
          </w:tcPr>
          <w:p w14:paraId="5E263C13" w14:textId="77777777" w:rsidR="004C26EE" w:rsidRDefault="00C72362">
            <w:pPr>
              <w:rPr>
                <w:lang w:val="sr-Cyrl-RS"/>
              </w:rPr>
            </w:pPr>
            <w:r>
              <w:rPr>
                <w:lang w:val="sr-Cyrl-RS"/>
              </w:rPr>
              <w:t>Електромагнетна компатибилност између возних средстава и пружне опреме за контролу, управљање и сигнализацију</w:t>
            </w:r>
          </w:p>
        </w:tc>
      </w:tr>
      <w:tr w:rsidR="004C26EE" w14:paraId="61A5BC28" w14:textId="77777777">
        <w:tc>
          <w:tcPr>
            <w:tcW w:w="0" w:type="auto"/>
            <w:shd w:val="clear" w:color="auto" w:fill="FFFFFF"/>
          </w:tcPr>
          <w:p w14:paraId="33657979" w14:textId="77777777" w:rsidR="004C26EE" w:rsidRDefault="00C72362">
            <w:pPr>
              <w:rPr>
                <w:lang w:val="en-GB"/>
              </w:rPr>
            </w:pPr>
            <w:r>
              <w:rPr>
                <w:rStyle w:val="SegmentID"/>
                <w:lang w:val="en-GB"/>
              </w:rPr>
              <w:t>3612</w:t>
            </w:r>
            <w:r>
              <w:rPr>
                <w:rStyle w:val="TransUnitID"/>
                <w:lang w:val="en-GB"/>
              </w:rPr>
              <w:t>c12ae3b5-d588-4bba-bfaf-cf54443ec009</w:t>
            </w:r>
          </w:p>
        </w:tc>
        <w:tc>
          <w:tcPr>
            <w:tcW w:w="0" w:type="auto"/>
            <w:shd w:val="clear" w:color="auto" w:fill="FFFFFF"/>
          </w:tcPr>
          <w:p w14:paraId="56F1F571" w14:textId="77777777" w:rsidR="004C26EE" w:rsidRDefault="00C72362">
            <w:pPr>
              <w:rPr>
                <w:lang w:val="en-GB"/>
              </w:rPr>
            </w:pPr>
            <w:r>
              <w:rPr>
                <w:lang w:val="en-GB"/>
              </w:rPr>
              <w:t>Translation Approved (100%)</w:t>
            </w:r>
          </w:p>
        </w:tc>
        <w:tc>
          <w:tcPr>
            <w:tcW w:w="0" w:type="auto"/>
            <w:shd w:val="clear" w:color="auto" w:fill="FFFFFF"/>
          </w:tcPr>
          <w:p w14:paraId="1B61CBC4" w14:textId="77777777" w:rsidR="004C26EE" w:rsidRDefault="00C72362">
            <w:pPr>
              <w:rPr>
                <w:lang w:val="en-GB"/>
              </w:rPr>
            </w:pPr>
            <w:r>
              <w:rPr>
                <w:lang w:val="en-GB"/>
              </w:rPr>
              <w:t>Index 77, point 3.2.2.3:</w:t>
            </w:r>
          </w:p>
        </w:tc>
        <w:tc>
          <w:tcPr>
            <w:tcW w:w="0" w:type="auto"/>
            <w:shd w:val="clear" w:color="auto" w:fill="FFFFFF"/>
          </w:tcPr>
          <w:p w14:paraId="11D2DE45" w14:textId="77777777" w:rsidR="004C26EE" w:rsidRDefault="00C72362">
            <w:pPr>
              <w:rPr>
                <w:lang w:val="sr-Cyrl-RS"/>
              </w:rPr>
            </w:pPr>
            <w:r>
              <w:rPr>
                <w:lang w:val="sr-Cyrl-RS"/>
              </w:rPr>
              <w:t>Индекс 77, тачка 3.2.2.3:</w:t>
            </w:r>
          </w:p>
        </w:tc>
      </w:tr>
      <w:tr w:rsidR="004C26EE" w14:paraId="10CAFC31" w14:textId="77777777">
        <w:tc>
          <w:tcPr>
            <w:tcW w:w="0" w:type="auto"/>
            <w:shd w:val="clear" w:color="auto" w:fill="FFFFFF"/>
          </w:tcPr>
          <w:p w14:paraId="2E302220" w14:textId="77777777" w:rsidR="004C26EE" w:rsidRDefault="00C72362">
            <w:pPr>
              <w:rPr>
                <w:lang w:val="en-GB"/>
              </w:rPr>
            </w:pPr>
            <w:r>
              <w:rPr>
                <w:rStyle w:val="SegmentID"/>
                <w:lang w:val="en-GB"/>
              </w:rPr>
              <w:t>3613</w:t>
            </w:r>
            <w:r>
              <w:rPr>
                <w:rStyle w:val="TransUnitID"/>
                <w:lang w:val="en-GB"/>
              </w:rPr>
              <w:t>f0bdd000-f249-41e9-8cfb-56920cf5697e</w:t>
            </w:r>
          </w:p>
        </w:tc>
        <w:tc>
          <w:tcPr>
            <w:tcW w:w="0" w:type="auto"/>
            <w:shd w:val="clear" w:color="auto" w:fill="FFFFFF"/>
          </w:tcPr>
          <w:p w14:paraId="0799E611" w14:textId="77777777" w:rsidR="004C26EE" w:rsidRDefault="00C72362">
            <w:pPr>
              <w:rPr>
                <w:lang w:val="en-GB"/>
              </w:rPr>
            </w:pPr>
            <w:r>
              <w:rPr>
                <w:lang w:val="en-GB"/>
              </w:rPr>
              <w:t>Translation Approved (99%)</w:t>
            </w:r>
          </w:p>
        </w:tc>
        <w:tc>
          <w:tcPr>
            <w:tcW w:w="0" w:type="auto"/>
            <w:shd w:val="clear" w:color="auto" w:fill="FFFFFF"/>
          </w:tcPr>
          <w:p w14:paraId="361BD5BF" w14:textId="77777777" w:rsidR="004C26EE" w:rsidRDefault="00C72362">
            <w:pPr>
              <w:rPr>
                <w:lang w:val="en-GB"/>
              </w:rPr>
            </w:pPr>
            <w:r>
              <w:rPr>
                <w:lang w:val="en-GB"/>
              </w:rPr>
              <w:t>The measurement and evaluation of rolling stock with individual track circuits shall be done according to the document GI.II.STC-VF (parameters A5, V2 and D2).</w:t>
            </w:r>
          </w:p>
        </w:tc>
        <w:tc>
          <w:tcPr>
            <w:tcW w:w="0" w:type="auto"/>
            <w:shd w:val="clear" w:color="auto" w:fill="FFFFFF"/>
          </w:tcPr>
          <w:p w14:paraId="64E3C35F" w14:textId="77777777" w:rsidR="004C26EE" w:rsidRDefault="00C72362">
            <w:pPr>
              <w:rPr>
                <w:lang w:val="sr-Cyrl-RS"/>
              </w:rPr>
            </w:pPr>
            <w:r>
              <w:rPr>
                <w:lang w:val="sr-Cyrl-RS"/>
              </w:rPr>
              <w:t>Мерење и оцена возних средстава са појединачним шинским струјним колима врше се према документу GI.II.STC-VF (параметри A5, V2 и D2).</w:t>
            </w:r>
          </w:p>
        </w:tc>
      </w:tr>
      <w:tr w:rsidR="004C26EE" w14:paraId="1BD1488B" w14:textId="77777777">
        <w:tc>
          <w:tcPr>
            <w:tcW w:w="0" w:type="auto"/>
            <w:shd w:val="clear" w:color="auto" w:fill="FFFFFF"/>
          </w:tcPr>
          <w:p w14:paraId="56398DC2" w14:textId="77777777" w:rsidR="004C26EE" w:rsidRDefault="00C72362">
            <w:pPr>
              <w:rPr>
                <w:lang w:val="en-GB"/>
              </w:rPr>
            </w:pPr>
            <w:r>
              <w:rPr>
                <w:rStyle w:val="SegmentID"/>
                <w:lang w:val="en-GB"/>
              </w:rPr>
              <w:t>3614</w:t>
            </w:r>
            <w:r>
              <w:rPr>
                <w:rStyle w:val="TransUnitID"/>
                <w:lang w:val="en-GB"/>
              </w:rPr>
              <w:t>3f0d423a-c30b-4979-8764-309c89e3592a</w:t>
            </w:r>
          </w:p>
        </w:tc>
        <w:tc>
          <w:tcPr>
            <w:tcW w:w="0" w:type="auto"/>
            <w:shd w:val="clear" w:color="auto" w:fill="FFFFFF"/>
          </w:tcPr>
          <w:p w14:paraId="790040E3" w14:textId="77777777" w:rsidR="004C26EE" w:rsidRDefault="00C72362">
            <w:pPr>
              <w:rPr>
                <w:lang w:val="en-GB"/>
              </w:rPr>
            </w:pPr>
            <w:r>
              <w:rPr>
                <w:lang w:val="en-GB"/>
              </w:rPr>
              <w:t>Translation Approved (100%)</w:t>
            </w:r>
          </w:p>
        </w:tc>
        <w:tc>
          <w:tcPr>
            <w:tcW w:w="0" w:type="auto"/>
            <w:shd w:val="clear" w:color="auto" w:fill="FFFFFF"/>
          </w:tcPr>
          <w:p w14:paraId="19C63682" w14:textId="77777777" w:rsidR="004C26EE" w:rsidRDefault="00C72362">
            <w:pPr>
              <w:rPr>
                <w:lang w:val="en-GB"/>
              </w:rPr>
            </w:pPr>
            <w:r>
              <w:rPr>
                <w:lang w:val="en-GB"/>
              </w:rPr>
              <w:t>T</w:t>
            </w:r>
          </w:p>
        </w:tc>
        <w:tc>
          <w:tcPr>
            <w:tcW w:w="0" w:type="auto"/>
            <w:shd w:val="clear" w:color="auto" w:fill="FFFFFF"/>
          </w:tcPr>
          <w:p w14:paraId="6425DE62" w14:textId="77777777" w:rsidR="004C26EE" w:rsidRDefault="00C72362">
            <w:pPr>
              <w:rPr>
                <w:lang w:val="sr-Cyrl-RS"/>
              </w:rPr>
            </w:pPr>
            <w:r>
              <w:rPr>
                <w:rStyle w:val="Tag"/>
                <w:lang w:val="sr-Cyrl-RS"/>
              </w:rPr>
              <w:t>&lt;Italic&gt;</w:t>
            </w:r>
            <w:r>
              <w:rPr>
                <w:lang w:val="sr-Cyrl-RS"/>
              </w:rPr>
              <w:t>T</w:t>
            </w:r>
            <w:r>
              <w:rPr>
                <w:rStyle w:val="Tag"/>
                <w:lang w:val="sr-Cyrl-RS"/>
              </w:rPr>
              <w:t>&lt;/Italic&gt;</w:t>
            </w:r>
          </w:p>
        </w:tc>
      </w:tr>
      <w:tr w:rsidR="004C26EE" w14:paraId="6A7B6A46" w14:textId="77777777">
        <w:tc>
          <w:tcPr>
            <w:tcW w:w="0" w:type="auto"/>
            <w:shd w:val="clear" w:color="auto" w:fill="FFFFFF"/>
          </w:tcPr>
          <w:p w14:paraId="46D8C866" w14:textId="77777777" w:rsidR="004C26EE" w:rsidRDefault="00C72362">
            <w:pPr>
              <w:rPr>
                <w:lang w:val="en-GB"/>
              </w:rPr>
            </w:pPr>
            <w:r>
              <w:rPr>
                <w:rStyle w:val="SegmentID"/>
                <w:lang w:val="en-GB"/>
              </w:rPr>
              <w:t>3615</w:t>
            </w:r>
            <w:r>
              <w:rPr>
                <w:rStyle w:val="TransUnitID"/>
                <w:lang w:val="en-GB"/>
              </w:rPr>
              <w:t>e8b06ab3-da5b-4c10-9e25-9dd1a045902d</w:t>
            </w:r>
          </w:p>
        </w:tc>
        <w:tc>
          <w:tcPr>
            <w:tcW w:w="0" w:type="auto"/>
            <w:shd w:val="clear" w:color="auto" w:fill="FFFFFF"/>
          </w:tcPr>
          <w:p w14:paraId="058CCAF9" w14:textId="77777777" w:rsidR="004C26EE" w:rsidRDefault="00C72362">
            <w:pPr>
              <w:rPr>
                <w:lang w:val="en-GB"/>
              </w:rPr>
            </w:pPr>
            <w:r>
              <w:rPr>
                <w:lang w:val="en-GB"/>
              </w:rPr>
              <w:t>Translation Approved (CM)</w:t>
            </w:r>
          </w:p>
        </w:tc>
        <w:tc>
          <w:tcPr>
            <w:tcW w:w="0" w:type="auto"/>
            <w:shd w:val="clear" w:color="auto" w:fill="FFFFFF"/>
          </w:tcPr>
          <w:p w14:paraId="055364BD" w14:textId="77777777" w:rsidR="004C26EE" w:rsidRDefault="00C72362">
            <w:pPr>
              <w:rPr>
                <w:lang w:val="en-GB"/>
              </w:rPr>
            </w:pPr>
            <w:r>
              <w:rPr>
                <w:lang w:val="en-GB"/>
              </w:rPr>
              <w:t>Applicable on vehicles</w:t>
            </w:r>
          </w:p>
        </w:tc>
        <w:tc>
          <w:tcPr>
            <w:tcW w:w="0" w:type="auto"/>
            <w:shd w:val="clear" w:color="auto" w:fill="FFFFFF"/>
          </w:tcPr>
          <w:p w14:paraId="6B4C5590" w14:textId="77777777" w:rsidR="004C26EE" w:rsidRDefault="00C72362">
            <w:pPr>
              <w:rPr>
                <w:lang w:val="sr-Cyrl-RS"/>
              </w:rPr>
            </w:pPr>
            <w:r>
              <w:rPr>
                <w:lang w:val="sr-Cyrl-RS"/>
              </w:rPr>
              <w:t>Примењује се на возилима</w:t>
            </w:r>
          </w:p>
        </w:tc>
      </w:tr>
      <w:tr w:rsidR="004C26EE" w14:paraId="1A62539D" w14:textId="77777777">
        <w:tc>
          <w:tcPr>
            <w:tcW w:w="0" w:type="auto"/>
            <w:shd w:val="clear" w:color="auto" w:fill="FFFFFF"/>
          </w:tcPr>
          <w:p w14:paraId="1BA8EE1A" w14:textId="77777777" w:rsidR="004C26EE" w:rsidRDefault="00C72362">
            <w:pPr>
              <w:rPr>
                <w:lang w:val="en-GB"/>
              </w:rPr>
            </w:pPr>
            <w:r>
              <w:rPr>
                <w:rStyle w:val="SegmentID"/>
                <w:lang w:val="en-GB"/>
              </w:rPr>
              <w:t>3616</w:t>
            </w:r>
            <w:r>
              <w:rPr>
                <w:rStyle w:val="TransUnitID"/>
                <w:lang w:val="en-GB"/>
              </w:rPr>
              <w:t>b1315c55-25eb-410a-b33e-9ae55f8d0f59</w:t>
            </w:r>
          </w:p>
        </w:tc>
        <w:tc>
          <w:tcPr>
            <w:tcW w:w="0" w:type="auto"/>
            <w:shd w:val="clear" w:color="auto" w:fill="FFFFFF"/>
          </w:tcPr>
          <w:p w14:paraId="3AC319C9" w14:textId="77777777" w:rsidR="004C26EE" w:rsidRDefault="00C72362">
            <w:pPr>
              <w:rPr>
                <w:lang w:val="en-GB"/>
              </w:rPr>
            </w:pPr>
            <w:r>
              <w:rPr>
                <w:lang w:val="en-GB"/>
              </w:rPr>
              <w:t>Translation Approved (100%)</w:t>
            </w:r>
          </w:p>
        </w:tc>
        <w:tc>
          <w:tcPr>
            <w:tcW w:w="0" w:type="auto"/>
            <w:shd w:val="clear" w:color="auto" w:fill="FFFFFF"/>
          </w:tcPr>
          <w:p w14:paraId="69C112A7" w14:textId="77777777" w:rsidR="004C26EE" w:rsidRDefault="00C72362">
            <w:pPr>
              <w:rPr>
                <w:lang w:val="en-GB"/>
              </w:rPr>
            </w:pPr>
            <w:r>
              <w:rPr>
                <w:lang w:val="en-GB"/>
              </w:rPr>
              <w:t>This specific case is needed as long as track circuits (operating frequency 125 Hz) are used.</w:t>
            </w:r>
          </w:p>
        </w:tc>
        <w:tc>
          <w:tcPr>
            <w:tcW w:w="0" w:type="auto"/>
            <w:shd w:val="clear" w:color="auto" w:fill="FFFFFF"/>
          </w:tcPr>
          <w:p w14:paraId="2EF57A51" w14:textId="77777777" w:rsidR="004C26EE" w:rsidRDefault="00C72362">
            <w:pPr>
              <w:rPr>
                <w:lang w:val="sr-Cyrl-RS"/>
              </w:rPr>
            </w:pPr>
            <w:r>
              <w:rPr>
                <w:lang w:val="sr-Cyrl-RS"/>
              </w:rPr>
              <w:t>Овај специфични случај потребан је све док су у употреби шинска струјна кола (радна фреквенција 125 Hz).</w:t>
            </w:r>
          </w:p>
        </w:tc>
      </w:tr>
      <w:tr w:rsidR="004C26EE" w14:paraId="07F86F9C" w14:textId="77777777">
        <w:tc>
          <w:tcPr>
            <w:tcW w:w="0" w:type="auto"/>
            <w:shd w:val="clear" w:color="auto" w:fill="FFFFFF"/>
          </w:tcPr>
          <w:p w14:paraId="492E6DE0" w14:textId="77777777" w:rsidR="004C26EE" w:rsidRDefault="00C72362">
            <w:pPr>
              <w:rPr>
                <w:lang w:val="en-GB"/>
              </w:rPr>
            </w:pPr>
            <w:r>
              <w:rPr>
                <w:rStyle w:val="SegmentID"/>
                <w:lang w:val="en-GB"/>
              </w:rPr>
              <w:t>3617</w:t>
            </w:r>
            <w:r>
              <w:rPr>
                <w:rStyle w:val="TransUnitID"/>
                <w:lang w:val="en-GB"/>
              </w:rPr>
              <w:t>45d7e4a6-2dfa-4642-8872-6571944a3f0e</w:t>
            </w:r>
          </w:p>
        </w:tc>
        <w:tc>
          <w:tcPr>
            <w:tcW w:w="0" w:type="auto"/>
            <w:shd w:val="clear" w:color="auto" w:fill="FFFFFF"/>
          </w:tcPr>
          <w:p w14:paraId="1539FAED" w14:textId="77777777" w:rsidR="004C26EE" w:rsidRDefault="00C72362">
            <w:pPr>
              <w:rPr>
                <w:lang w:val="en-GB"/>
              </w:rPr>
            </w:pPr>
            <w:r>
              <w:rPr>
                <w:lang w:val="en-GB"/>
              </w:rPr>
              <w:t>Translation Approved (96%)</w:t>
            </w:r>
          </w:p>
        </w:tc>
        <w:tc>
          <w:tcPr>
            <w:tcW w:w="0" w:type="auto"/>
            <w:shd w:val="clear" w:color="auto" w:fill="FFFFFF"/>
          </w:tcPr>
          <w:p w14:paraId="6C5C13B0" w14:textId="77777777" w:rsidR="004C26EE" w:rsidRDefault="00C72362">
            <w:pPr>
              <w:rPr>
                <w:lang w:val="en-GB"/>
              </w:rPr>
            </w:pPr>
            <w:r>
              <w:rPr>
                <w:lang w:val="en-GB"/>
              </w:rPr>
              <w:t>Document GI.II.STC.VF is available on the website of the NSA LU.</w:t>
            </w:r>
          </w:p>
        </w:tc>
        <w:tc>
          <w:tcPr>
            <w:tcW w:w="0" w:type="auto"/>
            <w:shd w:val="clear" w:color="auto" w:fill="FFFFFF"/>
          </w:tcPr>
          <w:p w14:paraId="236C2C9E" w14:textId="5B027808" w:rsidR="004C26EE" w:rsidRDefault="00C72362">
            <w:pPr>
              <w:rPr>
                <w:lang w:val="sr-Cyrl-RS"/>
              </w:rPr>
            </w:pPr>
            <w:r>
              <w:rPr>
                <w:lang w:val="sr-Cyrl-RS"/>
              </w:rPr>
              <w:t xml:space="preserve">Документ GI.II.STC.VF доступан је на веб сајту </w:t>
            </w:r>
            <w:r w:rsidR="005A1516" w:rsidRPr="005A1516">
              <w:rPr>
                <w:lang w:val="sr-Cyrl-RS"/>
              </w:rPr>
              <w:t>NSA LU</w:t>
            </w:r>
            <w:r>
              <w:rPr>
                <w:lang w:val="sr-Cyrl-RS"/>
              </w:rPr>
              <w:t>.</w:t>
            </w:r>
          </w:p>
        </w:tc>
      </w:tr>
      <w:tr w:rsidR="004C26EE" w14:paraId="569BC6FD" w14:textId="77777777">
        <w:tc>
          <w:tcPr>
            <w:tcW w:w="0" w:type="auto"/>
            <w:shd w:val="clear" w:color="auto" w:fill="FFFFFF"/>
          </w:tcPr>
          <w:p w14:paraId="60DE6EB7" w14:textId="77777777" w:rsidR="004C26EE" w:rsidRDefault="00C72362">
            <w:pPr>
              <w:rPr>
                <w:lang w:val="en-GB"/>
              </w:rPr>
            </w:pPr>
            <w:r>
              <w:rPr>
                <w:rStyle w:val="SegmentID"/>
                <w:lang w:val="en-GB"/>
              </w:rPr>
              <w:t>3618</w:t>
            </w:r>
            <w:r>
              <w:rPr>
                <w:rStyle w:val="TransUnitID"/>
                <w:lang w:val="en-GB"/>
              </w:rPr>
              <w:t>6bdb81a6-be72-4851-b736-b0d992495e9b</w:t>
            </w:r>
          </w:p>
        </w:tc>
        <w:tc>
          <w:tcPr>
            <w:tcW w:w="0" w:type="auto"/>
            <w:shd w:val="clear" w:color="auto" w:fill="FFFFFF"/>
          </w:tcPr>
          <w:p w14:paraId="504A416A" w14:textId="77777777" w:rsidR="004C26EE" w:rsidRDefault="00C72362">
            <w:pPr>
              <w:rPr>
                <w:lang w:val="en-GB"/>
              </w:rPr>
            </w:pPr>
            <w:r>
              <w:rPr>
                <w:lang w:val="en-GB"/>
              </w:rPr>
              <w:t>Translation Approved (0%)</w:t>
            </w:r>
          </w:p>
        </w:tc>
        <w:tc>
          <w:tcPr>
            <w:tcW w:w="0" w:type="auto"/>
            <w:shd w:val="clear" w:color="auto" w:fill="FFFFFF"/>
          </w:tcPr>
          <w:p w14:paraId="4BBC5EAB" w14:textId="77777777" w:rsidR="004C26EE" w:rsidRDefault="00C72362">
            <w:pPr>
              <w:rPr>
                <w:lang w:val="en-GB"/>
              </w:rPr>
            </w:pPr>
            <w:r>
              <w:rPr>
                <w:lang w:val="en-GB"/>
              </w:rPr>
              <w:t>(</w:t>
            </w:r>
            <w:r>
              <w:rPr>
                <w:rStyle w:val="Tag"/>
                <w:lang w:val="en-GB"/>
              </w:rPr>
              <w:t>&lt;222602&gt;</w:t>
            </w:r>
            <w:r>
              <w:rPr>
                <w:lang w:val="en-GB"/>
              </w:rPr>
              <w:t>1</w:t>
            </w:r>
            <w:r>
              <w:rPr>
                <w:rStyle w:val="Tag"/>
                <w:lang w:val="en-GB"/>
              </w:rPr>
              <w:t>&lt;/222602&gt;</w:t>
            </w:r>
            <w:r>
              <w:rPr>
                <w:lang w:val="en-GB"/>
              </w:rPr>
              <w:t>) ‘NSA LU’ stands for ‘National Safety Authority of Luxembourg’:</w:t>
            </w:r>
          </w:p>
        </w:tc>
        <w:tc>
          <w:tcPr>
            <w:tcW w:w="0" w:type="auto"/>
            <w:shd w:val="clear" w:color="auto" w:fill="FFFFFF"/>
          </w:tcPr>
          <w:p w14:paraId="148893D3" w14:textId="5691C965" w:rsidR="004C26EE" w:rsidRDefault="00C72362">
            <w:pPr>
              <w:rPr>
                <w:lang w:val="sr-Cyrl-RS"/>
              </w:rPr>
            </w:pPr>
            <w:r>
              <w:rPr>
                <w:lang w:val="sr-Cyrl-RS"/>
              </w:rPr>
              <w:t>(</w:t>
            </w:r>
            <w:r>
              <w:rPr>
                <w:rStyle w:val="Tag"/>
                <w:lang w:val="sr-Cyrl-RS"/>
              </w:rPr>
              <w:t>&lt;222602&gt;</w:t>
            </w:r>
            <w:r>
              <w:rPr>
                <w:lang w:val="sr-Cyrl-RS"/>
              </w:rPr>
              <w:t>1</w:t>
            </w:r>
            <w:r>
              <w:rPr>
                <w:rStyle w:val="Tag"/>
                <w:lang w:val="sr-Cyrl-RS"/>
              </w:rPr>
              <w:t>&lt;/222602&gt;</w:t>
            </w:r>
            <w:r>
              <w:rPr>
                <w:lang w:val="sr-Cyrl-RS"/>
              </w:rPr>
              <w:t>) „</w:t>
            </w:r>
            <w:r w:rsidR="005A1516" w:rsidRPr="005A1516">
              <w:rPr>
                <w:lang w:val="sr-Cyrl-RS"/>
              </w:rPr>
              <w:t>NSA LU</w:t>
            </w:r>
            <w:r>
              <w:rPr>
                <w:lang w:val="sr-Cyrl-RS"/>
              </w:rPr>
              <w:t xml:space="preserve">” означава </w:t>
            </w:r>
            <w:r w:rsidR="005A1516">
              <w:rPr>
                <w:lang w:val="sr-Cyrl-RS"/>
              </w:rPr>
              <w:t>национални орган надлежан за безбедност у Луксембургу</w:t>
            </w:r>
            <w:r>
              <w:rPr>
                <w:lang w:val="sr-Cyrl-RS"/>
              </w:rPr>
              <w:t>:</w:t>
            </w:r>
          </w:p>
        </w:tc>
      </w:tr>
      <w:tr w:rsidR="004C26EE" w14:paraId="6ECEEE3F" w14:textId="77777777">
        <w:tc>
          <w:tcPr>
            <w:tcW w:w="0" w:type="auto"/>
            <w:shd w:val="clear" w:color="auto" w:fill="FFFFFF"/>
          </w:tcPr>
          <w:p w14:paraId="312DC0BC" w14:textId="77777777" w:rsidR="004C26EE" w:rsidRDefault="00C72362">
            <w:pPr>
              <w:rPr>
                <w:lang w:val="en-GB"/>
              </w:rPr>
            </w:pPr>
            <w:r>
              <w:rPr>
                <w:rStyle w:val="SegmentID"/>
                <w:lang w:val="en-GB"/>
              </w:rPr>
              <w:t>3619</w:t>
            </w:r>
            <w:r>
              <w:rPr>
                <w:rStyle w:val="TransUnitID"/>
                <w:lang w:val="en-GB"/>
              </w:rPr>
              <w:t>6bdb81a6-be72-4851-b736-b0d992495e9b</w:t>
            </w:r>
          </w:p>
        </w:tc>
        <w:tc>
          <w:tcPr>
            <w:tcW w:w="0" w:type="auto"/>
            <w:shd w:val="clear" w:color="auto" w:fill="FFFFFF"/>
          </w:tcPr>
          <w:p w14:paraId="4347CA8F" w14:textId="77777777" w:rsidR="004C26EE" w:rsidRDefault="00C72362">
            <w:pPr>
              <w:rPr>
                <w:lang w:val="en-GB"/>
              </w:rPr>
            </w:pPr>
            <w:r>
              <w:rPr>
                <w:lang w:val="en-GB"/>
              </w:rPr>
              <w:t>Translation Approved (0%)</w:t>
            </w:r>
          </w:p>
        </w:tc>
        <w:tc>
          <w:tcPr>
            <w:tcW w:w="0" w:type="auto"/>
            <w:shd w:val="clear" w:color="auto" w:fill="FFFFFF"/>
          </w:tcPr>
          <w:p w14:paraId="343296C2" w14:textId="77777777" w:rsidR="004C26EE" w:rsidRDefault="00C72362">
            <w:pPr>
              <w:rPr>
                <w:lang w:val="en-GB"/>
              </w:rPr>
            </w:pPr>
            <w:r>
              <w:rPr>
                <w:lang w:val="en-GB"/>
              </w:rPr>
              <w:t>Administration des Chemins de Fer (ACF), www.railinfra.lu (website).</w:t>
            </w:r>
          </w:p>
        </w:tc>
        <w:tc>
          <w:tcPr>
            <w:tcW w:w="0" w:type="auto"/>
            <w:shd w:val="clear" w:color="auto" w:fill="FFFFFF"/>
          </w:tcPr>
          <w:p w14:paraId="13CE5CE8" w14:textId="77777777" w:rsidR="004C26EE" w:rsidRDefault="00C72362">
            <w:pPr>
              <w:rPr>
                <w:lang w:val="sr-Cyrl-RS"/>
              </w:rPr>
            </w:pPr>
            <w:r>
              <w:rPr>
                <w:rStyle w:val="Tag"/>
                <w:lang w:val="sr-Cyrl-RS"/>
              </w:rPr>
              <w:t>&lt;Italic&gt;</w:t>
            </w:r>
            <w:r>
              <w:rPr>
                <w:lang w:val="sr-Cyrl-RS"/>
              </w:rPr>
              <w:t>Administration des Chemins de Fer</w:t>
            </w:r>
            <w:r>
              <w:rPr>
                <w:rStyle w:val="Tag"/>
                <w:lang w:val="sr-Cyrl-RS"/>
              </w:rPr>
              <w:t>&lt;/Italic&gt;</w:t>
            </w:r>
            <w:r>
              <w:rPr>
                <w:lang w:val="sr-Cyrl-RS"/>
              </w:rPr>
              <w:t xml:space="preserve"> (</w:t>
            </w:r>
            <w:r>
              <w:rPr>
                <w:rStyle w:val="Tag"/>
                <w:lang w:val="sr-Cyrl-RS"/>
              </w:rPr>
              <w:t>&lt;Italic&gt;</w:t>
            </w:r>
            <w:r>
              <w:rPr>
                <w:lang w:val="sr-Cyrl-RS"/>
              </w:rPr>
              <w:t>ACF</w:t>
            </w:r>
            <w:r>
              <w:rPr>
                <w:rStyle w:val="Tag"/>
                <w:lang w:val="sr-Cyrl-RS"/>
              </w:rPr>
              <w:t>&lt;/Italic&gt;</w:t>
            </w:r>
            <w:r>
              <w:rPr>
                <w:lang w:val="sr-Cyrl-RS"/>
              </w:rPr>
              <w:t>), www.railinfra.lu (веб сајт).</w:t>
            </w:r>
          </w:p>
        </w:tc>
      </w:tr>
      <w:tr w:rsidR="004C26EE" w14:paraId="10887EEB" w14:textId="77777777">
        <w:tc>
          <w:tcPr>
            <w:tcW w:w="0" w:type="auto"/>
            <w:shd w:val="clear" w:color="auto" w:fill="FFFFFF"/>
          </w:tcPr>
          <w:p w14:paraId="1396C90C" w14:textId="77777777" w:rsidR="004C26EE" w:rsidRDefault="00C72362">
            <w:pPr>
              <w:rPr>
                <w:lang w:val="en-GB"/>
              </w:rPr>
            </w:pPr>
            <w:r>
              <w:rPr>
                <w:rStyle w:val="SegmentID"/>
                <w:lang w:val="en-GB"/>
              </w:rPr>
              <w:t>3620</w:t>
            </w:r>
            <w:r>
              <w:rPr>
                <w:rStyle w:val="TransUnitID"/>
                <w:lang w:val="en-GB"/>
              </w:rPr>
              <w:t>2c997da1-2517-4a8f-bad4-e60bf39ac72d</w:t>
            </w:r>
          </w:p>
        </w:tc>
        <w:tc>
          <w:tcPr>
            <w:tcW w:w="0" w:type="auto"/>
            <w:shd w:val="clear" w:color="auto" w:fill="FFFFFF"/>
          </w:tcPr>
          <w:p w14:paraId="1AAB830A" w14:textId="77777777" w:rsidR="004C26EE" w:rsidRDefault="00C72362">
            <w:pPr>
              <w:rPr>
                <w:lang w:val="en-GB"/>
              </w:rPr>
            </w:pPr>
            <w:r>
              <w:rPr>
                <w:lang w:val="en-GB"/>
              </w:rPr>
              <w:t>Translation Approved (100%)</w:t>
            </w:r>
          </w:p>
        </w:tc>
        <w:tc>
          <w:tcPr>
            <w:tcW w:w="0" w:type="auto"/>
            <w:shd w:val="clear" w:color="auto" w:fill="FFFFFF"/>
          </w:tcPr>
          <w:p w14:paraId="40CEDA85" w14:textId="77777777" w:rsidR="004C26EE" w:rsidRDefault="00C72362">
            <w:pPr>
              <w:rPr>
                <w:lang w:val="en-GB"/>
              </w:rPr>
            </w:pPr>
            <w:r>
              <w:rPr>
                <w:lang w:val="en-GB"/>
              </w:rPr>
              <w:t>7.7.2.8.</w:t>
            </w:r>
          </w:p>
        </w:tc>
        <w:tc>
          <w:tcPr>
            <w:tcW w:w="0" w:type="auto"/>
            <w:shd w:val="clear" w:color="auto" w:fill="FFFFFF"/>
          </w:tcPr>
          <w:p w14:paraId="5AA1E985" w14:textId="77777777" w:rsidR="004C26EE" w:rsidRDefault="00C72362">
            <w:pPr>
              <w:rPr>
                <w:lang w:val="sr-Cyrl-RS"/>
              </w:rPr>
            </w:pPr>
            <w:r>
              <w:rPr>
                <w:lang w:val="sr-Cyrl-RS"/>
              </w:rPr>
              <w:t>7.7.2.8.</w:t>
            </w:r>
          </w:p>
        </w:tc>
      </w:tr>
      <w:tr w:rsidR="004C26EE" w14:paraId="3BAE53DD" w14:textId="77777777">
        <w:tc>
          <w:tcPr>
            <w:tcW w:w="0" w:type="auto"/>
            <w:shd w:val="clear" w:color="auto" w:fill="FFFFFF"/>
          </w:tcPr>
          <w:p w14:paraId="5F79AA8D" w14:textId="77777777" w:rsidR="004C26EE" w:rsidRDefault="00C72362">
            <w:pPr>
              <w:rPr>
                <w:lang w:val="en-GB"/>
              </w:rPr>
            </w:pPr>
            <w:r>
              <w:rPr>
                <w:rStyle w:val="SegmentID"/>
                <w:lang w:val="en-GB"/>
              </w:rPr>
              <w:t>3621</w:t>
            </w:r>
            <w:r>
              <w:rPr>
                <w:rStyle w:val="TransUnitID"/>
                <w:lang w:val="en-GB"/>
              </w:rPr>
              <w:t>2c997da1-2517-4a8f-bad4-e60bf39ac72d</w:t>
            </w:r>
          </w:p>
        </w:tc>
        <w:tc>
          <w:tcPr>
            <w:tcW w:w="0" w:type="auto"/>
            <w:shd w:val="clear" w:color="auto" w:fill="FFFFFF"/>
          </w:tcPr>
          <w:p w14:paraId="5990D15E" w14:textId="77777777" w:rsidR="004C26EE" w:rsidRDefault="00C72362">
            <w:pPr>
              <w:rPr>
                <w:lang w:val="en-GB"/>
              </w:rPr>
            </w:pPr>
            <w:r>
              <w:rPr>
                <w:lang w:val="en-GB"/>
              </w:rPr>
              <w:t>Translation Approved (100%)</w:t>
            </w:r>
          </w:p>
        </w:tc>
        <w:tc>
          <w:tcPr>
            <w:tcW w:w="0" w:type="auto"/>
            <w:shd w:val="clear" w:color="auto" w:fill="FFFFFF"/>
          </w:tcPr>
          <w:p w14:paraId="23BCDD70" w14:textId="77777777" w:rsidR="004C26EE" w:rsidRDefault="00C72362">
            <w:pPr>
              <w:rPr>
                <w:lang w:val="en-GB"/>
              </w:rPr>
            </w:pPr>
            <w:r>
              <w:rPr>
                <w:lang w:val="en-GB"/>
              </w:rPr>
              <w:t>Germany</w:t>
            </w:r>
          </w:p>
        </w:tc>
        <w:tc>
          <w:tcPr>
            <w:tcW w:w="0" w:type="auto"/>
            <w:shd w:val="clear" w:color="auto" w:fill="FFFFFF"/>
          </w:tcPr>
          <w:p w14:paraId="1F87E6CF" w14:textId="77777777" w:rsidR="004C26EE" w:rsidRDefault="00C72362">
            <w:pPr>
              <w:rPr>
                <w:lang w:val="sr-Cyrl-RS"/>
              </w:rPr>
            </w:pPr>
            <w:r>
              <w:rPr>
                <w:lang w:val="sr-Cyrl-RS"/>
              </w:rPr>
              <w:t>Немачка</w:t>
            </w:r>
          </w:p>
        </w:tc>
      </w:tr>
      <w:tr w:rsidR="004C26EE" w14:paraId="567E6EB3" w14:textId="77777777">
        <w:tc>
          <w:tcPr>
            <w:tcW w:w="0" w:type="auto"/>
            <w:shd w:val="clear" w:color="auto" w:fill="FFFFFF"/>
          </w:tcPr>
          <w:p w14:paraId="29D415C3" w14:textId="77777777" w:rsidR="004C26EE" w:rsidRDefault="00C72362">
            <w:pPr>
              <w:rPr>
                <w:lang w:val="en-GB"/>
              </w:rPr>
            </w:pPr>
            <w:r>
              <w:rPr>
                <w:rStyle w:val="SegmentID"/>
                <w:lang w:val="en-GB"/>
              </w:rPr>
              <w:t>3622</w:t>
            </w:r>
            <w:r>
              <w:rPr>
                <w:rStyle w:val="TransUnitID"/>
                <w:lang w:val="en-GB"/>
              </w:rPr>
              <w:t>1828761c-4207-4c15-8f84-5f48b442c835</w:t>
            </w:r>
          </w:p>
        </w:tc>
        <w:tc>
          <w:tcPr>
            <w:tcW w:w="0" w:type="auto"/>
            <w:shd w:val="clear" w:color="auto" w:fill="FFFFFF"/>
          </w:tcPr>
          <w:p w14:paraId="48539076" w14:textId="77777777" w:rsidR="004C26EE" w:rsidRDefault="00C72362">
            <w:pPr>
              <w:rPr>
                <w:lang w:val="en-GB"/>
              </w:rPr>
            </w:pPr>
            <w:r>
              <w:rPr>
                <w:lang w:val="en-GB"/>
              </w:rPr>
              <w:t>Translation Approved (100%)</w:t>
            </w:r>
          </w:p>
        </w:tc>
        <w:tc>
          <w:tcPr>
            <w:tcW w:w="0" w:type="auto"/>
            <w:shd w:val="clear" w:color="auto" w:fill="FFFFFF"/>
          </w:tcPr>
          <w:p w14:paraId="48D9E8AA" w14:textId="77777777" w:rsidR="004C26EE" w:rsidRDefault="00C72362">
            <w:pPr>
              <w:rPr>
                <w:lang w:val="en-GB"/>
              </w:rPr>
            </w:pPr>
            <w:r>
              <w:rPr>
                <w:lang w:val="en-GB"/>
              </w:rPr>
              <w:t>Specific case</w:t>
            </w:r>
          </w:p>
        </w:tc>
        <w:tc>
          <w:tcPr>
            <w:tcW w:w="0" w:type="auto"/>
            <w:shd w:val="clear" w:color="auto" w:fill="FFFFFF"/>
          </w:tcPr>
          <w:p w14:paraId="6ABFADE1" w14:textId="77777777" w:rsidR="004C26EE" w:rsidRDefault="00C72362">
            <w:pPr>
              <w:rPr>
                <w:lang w:val="sr-Cyrl-RS"/>
              </w:rPr>
            </w:pPr>
            <w:r>
              <w:rPr>
                <w:lang w:val="sr-Cyrl-RS"/>
              </w:rPr>
              <w:t>Специфични случај</w:t>
            </w:r>
          </w:p>
        </w:tc>
      </w:tr>
      <w:tr w:rsidR="004C26EE" w14:paraId="5939AFE0" w14:textId="77777777">
        <w:tc>
          <w:tcPr>
            <w:tcW w:w="0" w:type="auto"/>
            <w:shd w:val="clear" w:color="auto" w:fill="FFFFFF"/>
          </w:tcPr>
          <w:p w14:paraId="4B699A53" w14:textId="77777777" w:rsidR="004C26EE" w:rsidRDefault="00C72362">
            <w:pPr>
              <w:rPr>
                <w:lang w:val="en-GB"/>
              </w:rPr>
            </w:pPr>
            <w:r>
              <w:rPr>
                <w:rStyle w:val="SegmentID"/>
                <w:lang w:val="en-GB"/>
              </w:rPr>
              <w:t>3623</w:t>
            </w:r>
            <w:r>
              <w:rPr>
                <w:rStyle w:val="TransUnitID"/>
                <w:lang w:val="en-GB"/>
              </w:rPr>
              <w:t>c1d0eccc-39a5-49e9-acd5-10e3055baf91</w:t>
            </w:r>
          </w:p>
        </w:tc>
        <w:tc>
          <w:tcPr>
            <w:tcW w:w="0" w:type="auto"/>
            <w:shd w:val="clear" w:color="auto" w:fill="FFFFFF"/>
          </w:tcPr>
          <w:p w14:paraId="2D523F11" w14:textId="77777777" w:rsidR="004C26EE" w:rsidRDefault="00C72362">
            <w:pPr>
              <w:rPr>
                <w:lang w:val="en-GB"/>
              </w:rPr>
            </w:pPr>
            <w:r>
              <w:rPr>
                <w:lang w:val="en-GB"/>
              </w:rPr>
              <w:t>Translation Approved (100%)</w:t>
            </w:r>
          </w:p>
        </w:tc>
        <w:tc>
          <w:tcPr>
            <w:tcW w:w="0" w:type="auto"/>
            <w:shd w:val="clear" w:color="auto" w:fill="FFFFFF"/>
          </w:tcPr>
          <w:p w14:paraId="474A2BA5" w14:textId="77777777" w:rsidR="004C26EE" w:rsidRDefault="00C72362">
            <w:pPr>
              <w:rPr>
                <w:lang w:val="en-GB"/>
              </w:rPr>
            </w:pPr>
            <w:r>
              <w:rPr>
                <w:lang w:val="en-GB"/>
              </w:rPr>
              <w:t>Category</w:t>
            </w:r>
          </w:p>
        </w:tc>
        <w:tc>
          <w:tcPr>
            <w:tcW w:w="0" w:type="auto"/>
            <w:shd w:val="clear" w:color="auto" w:fill="FFFFFF"/>
          </w:tcPr>
          <w:p w14:paraId="037922D3" w14:textId="77777777" w:rsidR="004C26EE" w:rsidRDefault="00C72362">
            <w:pPr>
              <w:rPr>
                <w:lang w:val="sr-Cyrl-RS"/>
              </w:rPr>
            </w:pPr>
            <w:r>
              <w:rPr>
                <w:lang w:val="sr-Cyrl-RS"/>
              </w:rPr>
              <w:t>Категорија</w:t>
            </w:r>
          </w:p>
        </w:tc>
      </w:tr>
      <w:tr w:rsidR="004C26EE" w14:paraId="558F9CE0" w14:textId="77777777">
        <w:tc>
          <w:tcPr>
            <w:tcW w:w="0" w:type="auto"/>
            <w:shd w:val="clear" w:color="auto" w:fill="FFFFFF"/>
          </w:tcPr>
          <w:p w14:paraId="151CF932" w14:textId="77777777" w:rsidR="004C26EE" w:rsidRDefault="00C72362">
            <w:pPr>
              <w:rPr>
                <w:lang w:val="en-GB"/>
              </w:rPr>
            </w:pPr>
            <w:r>
              <w:rPr>
                <w:rStyle w:val="SegmentID"/>
                <w:lang w:val="en-GB"/>
              </w:rPr>
              <w:t>3624</w:t>
            </w:r>
            <w:r>
              <w:rPr>
                <w:rStyle w:val="TransUnitID"/>
                <w:lang w:val="en-GB"/>
              </w:rPr>
              <w:t>c48b49fb-6d2e-4920-b278-0e61ddd347ec</w:t>
            </w:r>
          </w:p>
        </w:tc>
        <w:tc>
          <w:tcPr>
            <w:tcW w:w="0" w:type="auto"/>
            <w:shd w:val="clear" w:color="auto" w:fill="FFFFFF"/>
          </w:tcPr>
          <w:p w14:paraId="1390BE52" w14:textId="77777777" w:rsidR="004C26EE" w:rsidRDefault="00C72362">
            <w:pPr>
              <w:rPr>
                <w:lang w:val="en-GB"/>
              </w:rPr>
            </w:pPr>
            <w:r>
              <w:rPr>
                <w:lang w:val="en-GB"/>
              </w:rPr>
              <w:t>Translation Approved (100%)</w:t>
            </w:r>
          </w:p>
        </w:tc>
        <w:tc>
          <w:tcPr>
            <w:tcW w:w="0" w:type="auto"/>
            <w:shd w:val="clear" w:color="auto" w:fill="FFFFFF"/>
          </w:tcPr>
          <w:p w14:paraId="32E20A62" w14:textId="77777777" w:rsidR="004C26EE" w:rsidRDefault="00C72362">
            <w:pPr>
              <w:rPr>
                <w:lang w:val="en-GB"/>
              </w:rPr>
            </w:pPr>
            <w:r>
              <w:rPr>
                <w:lang w:val="en-GB"/>
              </w:rPr>
              <w:t>Notes</w:t>
            </w:r>
          </w:p>
        </w:tc>
        <w:tc>
          <w:tcPr>
            <w:tcW w:w="0" w:type="auto"/>
            <w:shd w:val="clear" w:color="auto" w:fill="FFFFFF"/>
          </w:tcPr>
          <w:p w14:paraId="24B52D17" w14:textId="77777777" w:rsidR="004C26EE" w:rsidRDefault="00C72362">
            <w:pPr>
              <w:rPr>
                <w:lang w:val="sr-Cyrl-RS"/>
              </w:rPr>
            </w:pPr>
            <w:r>
              <w:rPr>
                <w:lang w:val="sr-Cyrl-RS"/>
              </w:rPr>
              <w:t>Напомене</w:t>
            </w:r>
          </w:p>
        </w:tc>
      </w:tr>
      <w:tr w:rsidR="004C26EE" w14:paraId="280B25A3" w14:textId="77777777">
        <w:tc>
          <w:tcPr>
            <w:tcW w:w="0" w:type="auto"/>
            <w:shd w:val="clear" w:color="auto" w:fill="FFFFFF"/>
          </w:tcPr>
          <w:p w14:paraId="01822F32" w14:textId="77777777" w:rsidR="004C26EE" w:rsidRDefault="00C72362">
            <w:pPr>
              <w:rPr>
                <w:lang w:val="en-GB"/>
              </w:rPr>
            </w:pPr>
            <w:r>
              <w:rPr>
                <w:rStyle w:val="SegmentID"/>
                <w:lang w:val="en-GB"/>
              </w:rPr>
              <w:t>3625</w:t>
            </w:r>
            <w:r>
              <w:rPr>
                <w:rStyle w:val="TransUnitID"/>
                <w:lang w:val="en-GB"/>
              </w:rPr>
              <w:t>8e263ea5-65a6-4043-82b3-952b5b9a5e03</w:t>
            </w:r>
          </w:p>
        </w:tc>
        <w:tc>
          <w:tcPr>
            <w:tcW w:w="0" w:type="auto"/>
            <w:shd w:val="clear" w:color="auto" w:fill="FFFFFF"/>
          </w:tcPr>
          <w:p w14:paraId="7A594144" w14:textId="77777777" w:rsidR="004C26EE" w:rsidRDefault="00C72362">
            <w:pPr>
              <w:rPr>
                <w:lang w:val="en-GB"/>
              </w:rPr>
            </w:pPr>
            <w:r>
              <w:rPr>
                <w:lang w:val="en-GB"/>
              </w:rPr>
              <w:t>Translation Approved (100%)</w:t>
            </w:r>
          </w:p>
        </w:tc>
        <w:tc>
          <w:tcPr>
            <w:tcW w:w="0" w:type="auto"/>
            <w:shd w:val="clear" w:color="auto" w:fill="FFFFFF"/>
          </w:tcPr>
          <w:p w14:paraId="4D29BF12" w14:textId="77777777" w:rsidR="004C26EE" w:rsidRDefault="00C72362">
            <w:pPr>
              <w:rPr>
                <w:lang w:val="en-GB"/>
              </w:rPr>
            </w:pPr>
            <w:r>
              <w:rPr>
                <w:lang w:val="en-GB"/>
              </w:rPr>
              <w:t>4.2.10.</w:t>
            </w:r>
          </w:p>
        </w:tc>
        <w:tc>
          <w:tcPr>
            <w:tcW w:w="0" w:type="auto"/>
            <w:shd w:val="clear" w:color="auto" w:fill="FFFFFF"/>
          </w:tcPr>
          <w:p w14:paraId="5593F42C" w14:textId="77777777" w:rsidR="004C26EE" w:rsidRDefault="00C72362">
            <w:pPr>
              <w:rPr>
                <w:lang w:val="sr-Cyrl-RS"/>
              </w:rPr>
            </w:pPr>
            <w:r>
              <w:rPr>
                <w:lang w:val="sr-Cyrl-RS"/>
              </w:rPr>
              <w:t>4.2.10.</w:t>
            </w:r>
          </w:p>
        </w:tc>
      </w:tr>
      <w:tr w:rsidR="004C26EE" w14:paraId="2859429B" w14:textId="77777777">
        <w:tc>
          <w:tcPr>
            <w:tcW w:w="0" w:type="auto"/>
            <w:shd w:val="clear" w:color="auto" w:fill="FFFFFF"/>
          </w:tcPr>
          <w:p w14:paraId="4EAF9609" w14:textId="77777777" w:rsidR="004C26EE" w:rsidRDefault="00C72362">
            <w:pPr>
              <w:rPr>
                <w:lang w:val="en-GB"/>
              </w:rPr>
            </w:pPr>
            <w:r>
              <w:rPr>
                <w:rStyle w:val="SegmentID"/>
                <w:lang w:val="en-GB"/>
              </w:rPr>
              <w:t>3626</w:t>
            </w:r>
            <w:r>
              <w:rPr>
                <w:rStyle w:val="TransUnitID"/>
                <w:lang w:val="en-GB"/>
              </w:rPr>
              <w:t>8e263ea5-65a6-4043-82b3-952b5b9a5e03</w:t>
            </w:r>
          </w:p>
        </w:tc>
        <w:tc>
          <w:tcPr>
            <w:tcW w:w="0" w:type="auto"/>
            <w:shd w:val="clear" w:color="auto" w:fill="FFFFFF"/>
          </w:tcPr>
          <w:p w14:paraId="411BBD79" w14:textId="77777777" w:rsidR="004C26EE" w:rsidRDefault="00C72362">
            <w:pPr>
              <w:rPr>
                <w:lang w:val="en-GB"/>
              </w:rPr>
            </w:pPr>
            <w:r>
              <w:rPr>
                <w:lang w:val="en-GB"/>
              </w:rPr>
              <w:t>Translation Approved (CM)</w:t>
            </w:r>
          </w:p>
        </w:tc>
        <w:tc>
          <w:tcPr>
            <w:tcW w:w="0" w:type="auto"/>
            <w:shd w:val="clear" w:color="auto" w:fill="FFFFFF"/>
          </w:tcPr>
          <w:p w14:paraId="60409B81" w14:textId="77777777" w:rsidR="004C26EE" w:rsidRDefault="00C72362">
            <w:pPr>
              <w:rPr>
                <w:lang w:val="en-GB"/>
              </w:rPr>
            </w:pPr>
            <w:r>
              <w:rPr>
                <w:lang w:val="en-GB"/>
              </w:rPr>
              <w:t>Trackside Train Detection Systems</w:t>
            </w:r>
          </w:p>
        </w:tc>
        <w:tc>
          <w:tcPr>
            <w:tcW w:w="0" w:type="auto"/>
            <w:shd w:val="clear" w:color="auto" w:fill="FFFFFF"/>
          </w:tcPr>
          <w:p w14:paraId="299A87D2" w14:textId="77777777" w:rsidR="004C26EE" w:rsidRDefault="00C72362">
            <w:pPr>
              <w:rPr>
                <w:lang w:val="sr-Cyrl-RS"/>
              </w:rPr>
            </w:pPr>
            <w:r>
              <w:rPr>
                <w:lang w:val="sr-Cyrl-RS"/>
              </w:rPr>
              <w:t>Пружни системи за детекцију воза</w:t>
            </w:r>
          </w:p>
        </w:tc>
      </w:tr>
      <w:tr w:rsidR="004C26EE" w14:paraId="6880E3AC" w14:textId="77777777">
        <w:tc>
          <w:tcPr>
            <w:tcW w:w="0" w:type="auto"/>
            <w:shd w:val="clear" w:color="auto" w:fill="FFFFFF"/>
          </w:tcPr>
          <w:p w14:paraId="035CFA72" w14:textId="77777777" w:rsidR="004C26EE" w:rsidRDefault="00C72362">
            <w:pPr>
              <w:rPr>
                <w:lang w:val="en-GB"/>
              </w:rPr>
            </w:pPr>
            <w:r>
              <w:rPr>
                <w:rStyle w:val="SegmentID"/>
                <w:lang w:val="en-GB"/>
              </w:rPr>
              <w:t>3627</w:t>
            </w:r>
            <w:r>
              <w:rPr>
                <w:rStyle w:val="TransUnitID"/>
                <w:lang w:val="en-GB"/>
              </w:rPr>
              <w:t>eff186e9-cd73-4e7b-846c-4aafc5a956c8</w:t>
            </w:r>
          </w:p>
        </w:tc>
        <w:tc>
          <w:tcPr>
            <w:tcW w:w="0" w:type="auto"/>
            <w:shd w:val="clear" w:color="auto" w:fill="FFFFFF"/>
          </w:tcPr>
          <w:p w14:paraId="21009B7E" w14:textId="77777777" w:rsidR="004C26EE" w:rsidRDefault="00C72362">
            <w:pPr>
              <w:rPr>
                <w:lang w:val="en-GB"/>
              </w:rPr>
            </w:pPr>
            <w:r>
              <w:rPr>
                <w:lang w:val="en-GB"/>
              </w:rPr>
              <w:t>Translation Approved (100%)</w:t>
            </w:r>
          </w:p>
        </w:tc>
        <w:tc>
          <w:tcPr>
            <w:tcW w:w="0" w:type="auto"/>
            <w:shd w:val="clear" w:color="auto" w:fill="FFFFFF"/>
          </w:tcPr>
          <w:p w14:paraId="2F59ED77" w14:textId="77777777" w:rsidR="004C26EE" w:rsidRDefault="00C72362">
            <w:pPr>
              <w:rPr>
                <w:lang w:val="en-GB"/>
              </w:rPr>
            </w:pPr>
            <w:r>
              <w:rPr>
                <w:lang w:val="en-GB"/>
              </w:rPr>
              <w:t>Index 77, point 3.1.7.1:</w:t>
            </w:r>
          </w:p>
        </w:tc>
        <w:tc>
          <w:tcPr>
            <w:tcW w:w="0" w:type="auto"/>
            <w:shd w:val="clear" w:color="auto" w:fill="FFFFFF"/>
          </w:tcPr>
          <w:p w14:paraId="27F7CD04" w14:textId="77777777" w:rsidR="004C26EE" w:rsidRDefault="00C72362">
            <w:pPr>
              <w:rPr>
                <w:lang w:val="sr-Cyrl-RS"/>
              </w:rPr>
            </w:pPr>
            <w:r>
              <w:rPr>
                <w:lang w:val="sr-Cyrl-RS"/>
              </w:rPr>
              <w:t>Индекс 77, тачка 3.1.7.1:</w:t>
            </w:r>
          </w:p>
        </w:tc>
      </w:tr>
      <w:tr w:rsidR="004C26EE" w14:paraId="6A47BC32" w14:textId="77777777">
        <w:tc>
          <w:tcPr>
            <w:tcW w:w="0" w:type="auto"/>
            <w:shd w:val="clear" w:color="auto" w:fill="FFFFFF"/>
          </w:tcPr>
          <w:p w14:paraId="33AB39CB" w14:textId="77777777" w:rsidR="004C26EE" w:rsidRDefault="00C72362">
            <w:pPr>
              <w:rPr>
                <w:lang w:val="en-GB"/>
              </w:rPr>
            </w:pPr>
            <w:r>
              <w:rPr>
                <w:rStyle w:val="SegmentID"/>
                <w:lang w:val="en-GB"/>
              </w:rPr>
              <w:t>3628</w:t>
            </w:r>
            <w:r>
              <w:rPr>
                <w:rStyle w:val="TransUnitID"/>
                <w:lang w:val="en-GB"/>
              </w:rPr>
              <w:t>829141bd-e565-4e7c-adc9-49b6d71f89f1</w:t>
            </w:r>
          </w:p>
        </w:tc>
        <w:tc>
          <w:tcPr>
            <w:tcW w:w="0" w:type="auto"/>
            <w:shd w:val="clear" w:color="auto" w:fill="FFFFFF"/>
          </w:tcPr>
          <w:p w14:paraId="4AD4E155" w14:textId="77777777" w:rsidR="004C26EE" w:rsidRDefault="00C72362">
            <w:pPr>
              <w:rPr>
                <w:lang w:val="en-GB"/>
              </w:rPr>
            </w:pPr>
            <w:r>
              <w:rPr>
                <w:lang w:val="en-GB"/>
              </w:rPr>
              <w:t>Translation Approved (0%)</w:t>
            </w:r>
          </w:p>
        </w:tc>
        <w:tc>
          <w:tcPr>
            <w:tcW w:w="0" w:type="auto"/>
            <w:shd w:val="clear" w:color="auto" w:fill="FFFFFF"/>
          </w:tcPr>
          <w:p w14:paraId="63D569BF" w14:textId="77777777" w:rsidR="004C26EE" w:rsidRDefault="00C72362">
            <w:pPr>
              <w:rPr>
                <w:lang w:val="en-GB"/>
              </w:rPr>
            </w:pPr>
            <w:r>
              <w:rPr>
                <w:lang w:val="en-GB"/>
              </w:rPr>
              <w:t>The minimum axle load of vehicles to run on specific lines indicated in the register of infrastructure is 5 t.</w:t>
            </w:r>
          </w:p>
        </w:tc>
        <w:tc>
          <w:tcPr>
            <w:tcW w:w="0" w:type="auto"/>
            <w:shd w:val="clear" w:color="auto" w:fill="FFFFFF"/>
          </w:tcPr>
          <w:p w14:paraId="0D46A57F" w14:textId="53EF8F6A" w:rsidR="004C26EE" w:rsidRDefault="00C72362" w:rsidP="003C5E03">
            <w:pPr>
              <w:rPr>
                <w:lang w:val="sr-Cyrl-RS"/>
              </w:rPr>
            </w:pPr>
            <w:r>
              <w:rPr>
                <w:lang w:val="sr-Cyrl-RS"/>
              </w:rPr>
              <w:t>Минимално осовинско оптерећење за возила која саобраћају на посебним пругама наведеним у регистру инфраструктуре, износи 5 t.</w:t>
            </w:r>
          </w:p>
        </w:tc>
      </w:tr>
      <w:tr w:rsidR="004C26EE" w14:paraId="67466AE4" w14:textId="77777777">
        <w:tc>
          <w:tcPr>
            <w:tcW w:w="0" w:type="auto"/>
            <w:shd w:val="clear" w:color="auto" w:fill="FFFFFF"/>
          </w:tcPr>
          <w:p w14:paraId="5D0BB9CE" w14:textId="77777777" w:rsidR="004C26EE" w:rsidRDefault="00C72362">
            <w:pPr>
              <w:rPr>
                <w:lang w:val="en-GB"/>
              </w:rPr>
            </w:pPr>
            <w:r>
              <w:rPr>
                <w:rStyle w:val="SegmentID"/>
                <w:lang w:val="en-GB"/>
              </w:rPr>
              <w:t>3629</w:t>
            </w:r>
            <w:r>
              <w:rPr>
                <w:rStyle w:val="TransUnitID"/>
                <w:lang w:val="en-GB"/>
              </w:rPr>
              <w:t>1191e724-7cf1-442f-8849-3daa852b3fc2</w:t>
            </w:r>
          </w:p>
        </w:tc>
        <w:tc>
          <w:tcPr>
            <w:tcW w:w="0" w:type="auto"/>
            <w:shd w:val="clear" w:color="auto" w:fill="FFFFFF"/>
          </w:tcPr>
          <w:p w14:paraId="25E40667" w14:textId="77777777" w:rsidR="004C26EE" w:rsidRDefault="00C72362">
            <w:pPr>
              <w:rPr>
                <w:lang w:val="en-GB"/>
              </w:rPr>
            </w:pPr>
            <w:r>
              <w:rPr>
                <w:lang w:val="en-GB"/>
              </w:rPr>
              <w:t>Translation Approved (0%)</w:t>
            </w:r>
          </w:p>
        </w:tc>
        <w:tc>
          <w:tcPr>
            <w:tcW w:w="0" w:type="auto"/>
            <w:shd w:val="clear" w:color="auto" w:fill="FFFFFF"/>
          </w:tcPr>
          <w:p w14:paraId="37D66CD8" w14:textId="77777777" w:rsidR="004C26EE" w:rsidRDefault="00C72362">
            <w:pPr>
              <w:rPr>
                <w:lang w:val="en-GB"/>
              </w:rPr>
            </w:pPr>
            <w:r>
              <w:rPr>
                <w:lang w:val="en-GB"/>
              </w:rPr>
              <w:t>This specific case only applies to vehicles; it does not modify the technical requirements for train detection systems specified in Index 77 and the provisions of point 7.2.8 related to their implementation.</w:t>
            </w:r>
          </w:p>
        </w:tc>
        <w:tc>
          <w:tcPr>
            <w:tcW w:w="0" w:type="auto"/>
            <w:shd w:val="clear" w:color="auto" w:fill="FFFFFF"/>
          </w:tcPr>
          <w:p w14:paraId="381A62A0" w14:textId="77777777" w:rsidR="004C26EE" w:rsidRDefault="00C72362">
            <w:pPr>
              <w:rPr>
                <w:lang w:val="sr-Cyrl-RS"/>
              </w:rPr>
            </w:pPr>
            <w:r>
              <w:rPr>
                <w:lang w:val="sr-Cyrl-RS"/>
              </w:rPr>
              <w:t>Овај специфични случај се примењује само на возила; не мења техничке захтеве за системе детекције воза, наведене у индексу 77. ни одредбе тачке 7.2.8. које се односе на њихову имплементацију.</w:t>
            </w:r>
          </w:p>
        </w:tc>
      </w:tr>
      <w:tr w:rsidR="004C26EE" w14:paraId="0ED26F83" w14:textId="77777777">
        <w:tc>
          <w:tcPr>
            <w:tcW w:w="0" w:type="auto"/>
            <w:shd w:val="clear" w:color="auto" w:fill="FFFFFF"/>
          </w:tcPr>
          <w:p w14:paraId="137F93B5" w14:textId="77777777" w:rsidR="004C26EE" w:rsidRDefault="00C72362">
            <w:pPr>
              <w:rPr>
                <w:lang w:val="en-GB"/>
              </w:rPr>
            </w:pPr>
            <w:r>
              <w:rPr>
                <w:rStyle w:val="SegmentID"/>
                <w:lang w:val="en-GB"/>
              </w:rPr>
              <w:t>3630</w:t>
            </w:r>
            <w:r>
              <w:rPr>
                <w:rStyle w:val="TransUnitID"/>
                <w:lang w:val="en-GB"/>
              </w:rPr>
              <w:t>e9c7a14f-46b1-4b84-b860-c81b08954808</w:t>
            </w:r>
          </w:p>
        </w:tc>
        <w:tc>
          <w:tcPr>
            <w:tcW w:w="0" w:type="auto"/>
            <w:shd w:val="clear" w:color="auto" w:fill="FFFFFF"/>
          </w:tcPr>
          <w:p w14:paraId="2052494B" w14:textId="77777777" w:rsidR="004C26EE" w:rsidRDefault="00C72362">
            <w:pPr>
              <w:rPr>
                <w:lang w:val="en-GB"/>
              </w:rPr>
            </w:pPr>
            <w:r>
              <w:rPr>
                <w:lang w:val="en-GB"/>
              </w:rPr>
              <w:t>Translation Approved (100%)</w:t>
            </w:r>
          </w:p>
        </w:tc>
        <w:tc>
          <w:tcPr>
            <w:tcW w:w="0" w:type="auto"/>
            <w:shd w:val="clear" w:color="auto" w:fill="FFFFFF"/>
          </w:tcPr>
          <w:p w14:paraId="0FD2811D" w14:textId="77777777" w:rsidR="004C26EE" w:rsidRDefault="00C72362">
            <w:pPr>
              <w:rPr>
                <w:lang w:val="en-GB"/>
              </w:rPr>
            </w:pPr>
            <w:r>
              <w:rPr>
                <w:lang w:val="en-GB"/>
              </w:rPr>
              <w:t>T</w:t>
            </w:r>
          </w:p>
        </w:tc>
        <w:tc>
          <w:tcPr>
            <w:tcW w:w="0" w:type="auto"/>
            <w:shd w:val="clear" w:color="auto" w:fill="FFFFFF"/>
          </w:tcPr>
          <w:p w14:paraId="19AFF839" w14:textId="77777777" w:rsidR="004C26EE" w:rsidRDefault="00C72362">
            <w:pPr>
              <w:rPr>
                <w:lang w:val="sr-Cyrl-RS"/>
              </w:rPr>
            </w:pPr>
            <w:r>
              <w:rPr>
                <w:rStyle w:val="Tag"/>
                <w:lang w:val="sr-Cyrl-RS"/>
              </w:rPr>
              <w:t>&lt;Italic&gt;</w:t>
            </w:r>
            <w:r>
              <w:rPr>
                <w:lang w:val="sr-Cyrl-RS"/>
              </w:rPr>
              <w:t>T</w:t>
            </w:r>
            <w:r>
              <w:rPr>
                <w:rStyle w:val="Tag"/>
                <w:lang w:val="sr-Cyrl-RS"/>
              </w:rPr>
              <w:t>&lt;/Italic&gt;</w:t>
            </w:r>
          </w:p>
        </w:tc>
      </w:tr>
      <w:tr w:rsidR="004C26EE" w14:paraId="275698E5" w14:textId="77777777">
        <w:tc>
          <w:tcPr>
            <w:tcW w:w="0" w:type="auto"/>
            <w:shd w:val="clear" w:color="auto" w:fill="FFFFFF"/>
          </w:tcPr>
          <w:p w14:paraId="3A0CAF09" w14:textId="77777777" w:rsidR="004C26EE" w:rsidRDefault="00C72362">
            <w:pPr>
              <w:rPr>
                <w:lang w:val="en-GB"/>
              </w:rPr>
            </w:pPr>
            <w:r>
              <w:rPr>
                <w:rStyle w:val="SegmentID"/>
                <w:lang w:val="en-GB"/>
              </w:rPr>
              <w:t>3631</w:t>
            </w:r>
            <w:r>
              <w:rPr>
                <w:rStyle w:val="TransUnitID"/>
                <w:lang w:val="en-GB"/>
              </w:rPr>
              <w:t>f4946ba3-03f7-4db6-8640-6e8994452c93</w:t>
            </w:r>
          </w:p>
        </w:tc>
        <w:tc>
          <w:tcPr>
            <w:tcW w:w="0" w:type="auto"/>
            <w:shd w:val="clear" w:color="auto" w:fill="FFFFFF"/>
          </w:tcPr>
          <w:p w14:paraId="13A3B9D3" w14:textId="77777777" w:rsidR="004C26EE" w:rsidRDefault="00C72362">
            <w:pPr>
              <w:rPr>
                <w:lang w:val="en-GB"/>
              </w:rPr>
            </w:pPr>
            <w:r>
              <w:rPr>
                <w:lang w:val="en-GB"/>
              </w:rPr>
              <w:t>Translation Approved (CM)</w:t>
            </w:r>
          </w:p>
        </w:tc>
        <w:tc>
          <w:tcPr>
            <w:tcW w:w="0" w:type="auto"/>
            <w:shd w:val="clear" w:color="auto" w:fill="FFFFFF"/>
          </w:tcPr>
          <w:p w14:paraId="0B1C870F" w14:textId="77777777" w:rsidR="004C26EE" w:rsidRDefault="00C72362">
            <w:pPr>
              <w:rPr>
                <w:lang w:val="en-GB"/>
              </w:rPr>
            </w:pPr>
            <w:r>
              <w:rPr>
                <w:lang w:val="en-GB"/>
              </w:rPr>
              <w:t>Applicable on vehicles</w:t>
            </w:r>
          </w:p>
        </w:tc>
        <w:tc>
          <w:tcPr>
            <w:tcW w:w="0" w:type="auto"/>
            <w:shd w:val="clear" w:color="auto" w:fill="FFFFFF"/>
          </w:tcPr>
          <w:p w14:paraId="6075EECA" w14:textId="77777777" w:rsidR="004C26EE" w:rsidRDefault="00C72362">
            <w:pPr>
              <w:rPr>
                <w:lang w:val="sr-Cyrl-RS"/>
              </w:rPr>
            </w:pPr>
            <w:r>
              <w:rPr>
                <w:lang w:val="sr-Cyrl-RS"/>
              </w:rPr>
              <w:t>Примењује се на возилима</w:t>
            </w:r>
          </w:p>
        </w:tc>
      </w:tr>
      <w:tr w:rsidR="004C26EE" w14:paraId="1F6AC531" w14:textId="77777777">
        <w:tc>
          <w:tcPr>
            <w:tcW w:w="0" w:type="auto"/>
            <w:shd w:val="clear" w:color="auto" w:fill="FFFFFF"/>
          </w:tcPr>
          <w:p w14:paraId="4034570B" w14:textId="77777777" w:rsidR="004C26EE" w:rsidRDefault="00C72362">
            <w:pPr>
              <w:rPr>
                <w:lang w:val="en-GB"/>
              </w:rPr>
            </w:pPr>
            <w:r>
              <w:rPr>
                <w:rStyle w:val="SegmentID"/>
                <w:lang w:val="en-GB"/>
              </w:rPr>
              <w:t>3632</w:t>
            </w:r>
            <w:r>
              <w:rPr>
                <w:rStyle w:val="TransUnitID"/>
                <w:lang w:val="en-GB"/>
              </w:rPr>
              <w:t>aceba76c-3ac6-4b0a-8d89-90b26615ed2a</w:t>
            </w:r>
          </w:p>
        </w:tc>
        <w:tc>
          <w:tcPr>
            <w:tcW w:w="0" w:type="auto"/>
            <w:shd w:val="clear" w:color="auto" w:fill="FFFFFF"/>
          </w:tcPr>
          <w:p w14:paraId="32FC1045" w14:textId="77777777" w:rsidR="004C26EE" w:rsidRDefault="00C72362">
            <w:pPr>
              <w:rPr>
                <w:lang w:val="en-GB"/>
              </w:rPr>
            </w:pPr>
            <w:r>
              <w:rPr>
                <w:lang w:val="en-GB"/>
              </w:rPr>
              <w:t>Translation Approved (99%)</w:t>
            </w:r>
          </w:p>
        </w:tc>
        <w:tc>
          <w:tcPr>
            <w:tcW w:w="0" w:type="auto"/>
            <w:shd w:val="clear" w:color="auto" w:fill="FFFFFF"/>
          </w:tcPr>
          <w:p w14:paraId="0B0907A7" w14:textId="77777777" w:rsidR="004C26EE" w:rsidRDefault="00C72362">
            <w:pPr>
              <w:rPr>
                <w:lang w:val="en-GB"/>
              </w:rPr>
            </w:pPr>
            <w:r>
              <w:rPr>
                <w:lang w:val="en-GB"/>
              </w:rPr>
              <w:t>This specific case is needed as long as track circuits type WSSB are used.</w:t>
            </w:r>
          </w:p>
        </w:tc>
        <w:tc>
          <w:tcPr>
            <w:tcW w:w="0" w:type="auto"/>
            <w:shd w:val="clear" w:color="auto" w:fill="FFFFFF"/>
          </w:tcPr>
          <w:p w14:paraId="74774A50" w14:textId="77777777" w:rsidR="004C26EE" w:rsidRDefault="00C72362">
            <w:pPr>
              <w:rPr>
                <w:lang w:val="sr-Cyrl-RS"/>
              </w:rPr>
            </w:pPr>
            <w:r>
              <w:rPr>
                <w:lang w:val="sr-Cyrl-RS"/>
              </w:rPr>
              <w:t xml:space="preserve">Овај специфични случај потребан је све док су у употреби шинска струјна кола типа </w:t>
            </w:r>
            <w:r>
              <w:rPr>
                <w:rStyle w:val="Tag"/>
                <w:lang w:val="sr-Cyrl-RS"/>
              </w:rPr>
              <w:t>&lt;Italic&gt;</w:t>
            </w:r>
            <w:r>
              <w:rPr>
                <w:lang w:val="sr-Cyrl-RS"/>
              </w:rPr>
              <w:t>WSSB</w:t>
            </w:r>
            <w:r>
              <w:rPr>
                <w:rStyle w:val="Tag"/>
                <w:lang w:val="sr-Cyrl-RS"/>
              </w:rPr>
              <w:t>&lt;/Italic&gt;</w:t>
            </w:r>
            <w:r>
              <w:rPr>
                <w:lang w:val="sr-Cyrl-RS"/>
              </w:rPr>
              <w:t>.</w:t>
            </w:r>
          </w:p>
        </w:tc>
      </w:tr>
      <w:tr w:rsidR="004C26EE" w14:paraId="0F187AE4" w14:textId="77777777">
        <w:tc>
          <w:tcPr>
            <w:tcW w:w="0" w:type="auto"/>
            <w:shd w:val="clear" w:color="auto" w:fill="FFFFFF"/>
          </w:tcPr>
          <w:p w14:paraId="5E1BB274" w14:textId="77777777" w:rsidR="004C26EE" w:rsidRDefault="00C72362">
            <w:pPr>
              <w:rPr>
                <w:lang w:val="en-GB"/>
              </w:rPr>
            </w:pPr>
            <w:r>
              <w:rPr>
                <w:rStyle w:val="SegmentID"/>
                <w:lang w:val="en-GB"/>
              </w:rPr>
              <w:t>3633</w:t>
            </w:r>
            <w:r>
              <w:rPr>
                <w:rStyle w:val="TransUnitID"/>
                <w:lang w:val="en-GB"/>
              </w:rPr>
              <w:t>21963a90-14c5-42b5-b787-cc7b75304b6d</w:t>
            </w:r>
          </w:p>
        </w:tc>
        <w:tc>
          <w:tcPr>
            <w:tcW w:w="0" w:type="auto"/>
            <w:shd w:val="clear" w:color="auto" w:fill="FFFFFF"/>
          </w:tcPr>
          <w:p w14:paraId="6799FB2F" w14:textId="77777777" w:rsidR="004C26EE" w:rsidRDefault="00C72362">
            <w:pPr>
              <w:rPr>
                <w:lang w:val="en-GB"/>
              </w:rPr>
            </w:pPr>
            <w:r>
              <w:rPr>
                <w:lang w:val="en-GB"/>
              </w:rPr>
              <w:t>Translation Approved (100%)</w:t>
            </w:r>
          </w:p>
        </w:tc>
        <w:tc>
          <w:tcPr>
            <w:tcW w:w="0" w:type="auto"/>
            <w:shd w:val="clear" w:color="auto" w:fill="FFFFFF"/>
          </w:tcPr>
          <w:p w14:paraId="19461B42" w14:textId="77777777" w:rsidR="004C26EE" w:rsidRDefault="00C72362">
            <w:pPr>
              <w:rPr>
                <w:lang w:val="en-GB"/>
              </w:rPr>
            </w:pPr>
            <w:r>
              <w:rPr>
                <w:lang w:val="en-GB"/>
              </w:rPr>
              <w:t>4.2.10.</w:t>
            </w:r>
          </w:p>
        </w:tc>
        <w:tc>
          <w:tcPr>
            <w:tcW w:w="0" w:type="auto"/>
            <w:shd w:val="clear" w:color="auto" w:fill="FFFFFF"/>
          </w:tcPr>
          <w:p w14:paraId="31907D02" w14:textId="77777777" w:rsidR="004C26EE" w:rsidRDefault="00C72362">
            <w:pPr>
              <w:rPr>
                <w:lang w:val="sr-Cyrl-RS"/>
              </w:rPr>
            </w:pPr>
            <w:r>
              <w:rPr>
                <w:lang w:val="sr-Cyrl-RS"/>
              </w:rPr>
              <w:t>4.2.10.</w:t>
            </w:r>
          </w:p>
        </w:tc>
      </w:tr>
      <w:tr w:rsidR="004C26EE" w14:paraId="37D53811" w14:textId="77777777">
        <w:tc>
          <w:tcPr>
            <w:tcW w:w="0" w:type="auto"/>
            <w:shd w:val="clear" w:color="auto" w:fill="FFFFFF"/>
          </w:tcPr>
          <w:p w14:paraId="392F230B" w14:textId="77777777" w:rsidR="004C26EE" w:rsidRDefault="00C72362">
            <w:pPr>
              <w:rPr>
                <w:lang w:val="en-GB"/>
              </w:rPr>
            </w:pPr>
            <w:r>
              <w:rPr>
                <w:rStyle w:val="SegmentID"/>
                <w:lang w:val="en-GB"/>
              </w:rPr>
              <w:t>3634</w:t>
            </w:r>
            <w:r>
              <w:rPr>
                <w:rStyle w:val="TransUnitID"/>
                <w:lang w:val="en-GB"/>
              </w:rPr>
              <w:t>21963a90-14c5-42b5-b787-cc7b75304b6d</w:t>
            </w:r>
          </w:p>
        </w:tc>
        <w:tc>
          <w:tcPr>
            <w:tcW w:w="0" w:type="auto"/>
            <w:shd w:val="clear" w:color="auto" w:fill="FFFFFF"/>
          </w:tcPr>
          <w:p w14:paraId="606028E6" w14:textId="77777777" w:rsidR="004C26EE" w:rsidRDefault="00C72362">
            <w:pPr>
              <w:rPr>
                <w:lang w:val="en-GB"/>
              </w:rPr>
            </w:pPr>
            <w:r>
              <w:rPr>
                <w:lang w:val="en-GB"/>
              </w:rPr>
              <w:t>Translation Approved (CM)</w:t>
            </w:r>
          </w:p>
        </w:tc>
        <w:tc>
          <w:tcPr>
            <w:tcW w:w="0" w:type="auto"/>
            <w:shd w:val="clear" w:color="auto" w:fill="FFFFFF"/>
          </w:tcPr>
          <w:p w14:paraId="640DD977" w14:textId="77777777" w:rsidR="004C26EE" w:rsidRDefault="00C72362">
            <w:pPr>
              <w:rPr>
                <w:lang w:val="en-GB"/>
              </w:rPr>
            </w:pPr>
            <w:r>
              <w:rPr>
                <w:lang w:val="en-GB"/>
              </w:rPr>
              <w:t>Trackside Train Detection Systems</w:t>
            </w:r>
          </w:p>
        </w:tc>
        <w:tc>
          <w:tcPr>
            <w:tcW w:w="0" w:type="auto"/>
            <w:shd w:val="clear" w:color="auto" w:fill="FFFFFF"/>
          </w:tcPr>
          <w:p w14:paraId="025CA93D" w14:textId="77777777" w:rsidR="004C26EE" w:rsidRDefault="00C72362">
            <w:pPr>
              <w:rPr>
                <w:lang w:val="sr-Cyrl-RS"/>
              </w:rPr>
            </w:pPr>
            <w:r>
              <w:rPr>
                <w:lang w:val="sr-Cyrl-RS"/>
              </w:rPr>
              <w:t>Пружни системи за детекцију воза</w:t>
            </w:r>
          </w:p>
        </w:tc>
      </w:tr>
      <w:tr w:rsidR="004C26EE" w14:paraId="743D08DC" w14:textId="77777777">
        <w:tc>
          <w:tcPr>
            <w:tcW w:w="0" w:type="auto"/>
            <w:shd w:val="clear" w:color="auto" w:fill="FFFFFF"/>
          </w:tcPr>
          <w:p w14:paraId="09D4B2C8" w14:textId="77777777" w:rsidR="004C26EE" w:rsidRDefault="00C72362">
            <w:pPr>
              <w:rPr>
                <w:lang w:val="en-GB"/>
              </w:rPr>
            </w:pPr>
            <w:r>
              <w:rPr>
                <w:rStyle w:val="SegmentID"/>
                <w:lang w:val="en-GB"/>
              </w:rPr>
              <w:t>3635</w:t>
            </w:r>
            <w:r>
              <w:rPr>
                <w:rStyle w:val="TransUnitID"/>
                <w:lang w:val="en-GB"/>
              </w:rPr>
              <w:t>6c838e67-c1ba-40a4-a627-a5d513847de9</w:t>
            </w:r>
          </w:p>
        </w:tc>
        <w:tc>
          <w:tcPr>
            <w:tcW w:w="0" w:type="auto"/>
            <w:shd w:val="clear" w:color="auto" w:fill="FFFFFF"/>
          </w:tcPr>
          <w:p w14:paraId="3FDB5B87" w14:textId="77777777" w:rsidR="004C26EE" w:rsidRDefault="00C72362">
            <w:pPr>
              <w:rPr>
                <w:lang w:val="en-GB"/>
              </w:rPr>
            </w:pPr>
            <w:r>
              <w:rPr>
                <w:lang w:val="en-GB"/>
              </w:rPr>
              <w:t>Translation Approved (100%)</w:t>
            </w:r>
          </w:p>
        </w:tc>
        <w:tc>
          <w:tcPr>
            <w:tcW w:w="0" w:type="auto"/>
            <w:shd w:val="clear" w:color="auto" w:fill="FFFFFF"/>
          </w:tcPr>
          <w:p w14:paraId="5D531EB6" w14:textId="77777777" w:rsidR="004C26EE" w:rsidRDefault="00C72362">
            <w:pPr>
              <w:rPr>
                <w:lang w:val="en-GB"/>
              </w:rPr>
            </w:pPr>
            <w:r>
              <w:rPr>
                <w:lang w:val="en-GB"/>
              </w:rPr>
              <w:t>Index 77, point 3.1.2.2:</w:t>
            </w:r>
          </w:p>
        </w:tc>
        <w:tc>
          <w:tcPr>
            <w:tcW w:w="0" w:type="auto"/>
            <w:shd w:val="clear" w:color="auto" w:fill="FFFFFF"/>
          </w:tcPr>
          <w:p w14:paraId="58CE0FB2" w14:textId="77777777" w:rsidR="004C26EE" w:rsidRDefault="00C72362">
            <w:pPr>
              <w:rPr>
                <w:lang w:val="sr-Cyrl-RS"/>
              </w:rPr>
            </w:pPr>
            <w:r>
              <w:rPr>
                <w:lang w:val="sr-Cyrl-RS"/>
              </w:rPr>
              <w:t>Индекс 77, тачка 3.1.2.2:</w:t>
            </w:r>
          </w:p>
        </w:tc>
      </w:tr>
      <w:tr w:rsidR="004C26EE" w14:paraId="14E79175" w14:textId="77777777">
        <w:tc>
          <w:tcPr>
            <w:tcW w:w="0" w:type="auto"/>
            <w:shd w:val="clear" w:color="auto" w:fill="FFFFFF"/>
          </w:tcPr>
          <w:p w14:paraId="6489E105" w14:textId="77777777" w:rsidR="004C26EE" w:rsidRDefault="00C72362">
            <w:pPr>
              <w:rPr>
                <w:lang w:val="en-GB"/>
              </w:rPr>
            </w:pPr>
            <w:r>
              <w:rPr>
                <w:rStyle w:val="SegmentID"/>
                <w:lang w:val="en-GB"/>
              </w:rPr>
              <w:t>3636</w:t>
            </w:r>
            <w:r>
              <w:rPr>
                <w:rStyle w:val="TransUnitID"/>
                <w:lang w:val="en-GB"/>
              </w:rPr>
              <w:t>d6ffe9e2-b5c9-4f3f-b833-9f868612bcf2</w:t>
            </w:r>
          </w:p>
        </w:tc>
        <w:tc>
          <w:tcPr>
            <w:tcW w:w="0" w:type="auto"/>
            <w:shd w:val="clear" w:color="auto" w:fill="FFFFFF"/>
          </w:tcPr>
          <w:p w14:paraId="188A7BD3" w14:textId="77777777" w:rsidR="004C26EE" w:rsidRDefault="00C72362">
            <w:pPr>
              <w:rPr>
                <w:lang w:val="en-GB"/>
              </w:rPr>
            </w:pPr>
            <w:r>
              <w:rPr>
                <w:lang w:val="en-GB"/>
              </w:rPr>
              <w:t>Translation Approved (0%)</w:t>
            </w:r>
          </w:p>
        </w:tc>
        <w:tc>
          <w:tcPr>
            <w:tcW w:w="0" w:type="auto"/>
            <w:shd w:val="clear" w:color="auto" w:fill="FFFFFF"/>
          </w:tcPr>
          <w:p w14:paraId="13BCFC8F" w14:textId="77777777" w:rsidR="004C26EE" w:rsidRDefault="00C72362">
            <w:pPr>
              <w:rPr>
                <w:lang w:val="en-GB"/>
              </w:rPr>
            </w:pPr>
            <w:r>
              <w:rPr>
                <w:lang w:val="en-GB"/>
              </w:rPr>
              <w:t>For speed not higher than 140 km/h, the distance a</w:t>
            </w:r>
            <w:r>
              <w:rPr>
                <w:rStyle w:val="Tag"/>
                <w:lang w:val="en-GB"/>
              </w:rPr>
              <w:t>&lt;223301&gt;</w:t>
            </w:r>
            <w:r>
              <w:rPr>
                <w:lang w:val="en-GB"/>
              </w:rPr>
              <w:t>i</w:t>
            </w:r>
            <w:r>
              <w:rPr>
                <w:rStyle w:val="Tag"/>
                <w:lang w:val="en-GB"/>
              </w:rPr>
              <w:t>&lt;/223301&gt;</w:t>
            </w:r>
            <w:r>
              <w:rPr>
                <w:lang w:val="en-GB"/>
              </w:rPr>
              <w:t xml:space="preserve"> (Fig 1) between two consecutive axles (concerning the first 5 axles of the consist or the whole set of axles if the total number of axles is lower than 5) is in no case less than 1 000 mm.</w:t>
            </w:r>
          </w:p>
        </w:tc>
        <w:tc>
          <w:tcPr>
            <w:tcW w:w="0" w:type="auto"/>
            <w:shd w:val="clear" w:color="auto" w:fill="FFFFFF"/>
          </w:tcPr>
          <w:p w14:paraId="5431C88C" w14:textId="77777777" w:rsidR="004C26EE" w:rsidRDefault="00C72362">
            <w:pPr>
              <w:rPr>
                <w:lang w:val="sr-Cyrl-RS"/>
              </w:rPr>
            </w:pPr>
            <w:r>
              <w:rPr>
                <w:lang w:val="sr-Cyrl-RS"/>
              </w:rPr>
              <w:t xml:space="preserve">За брзину која није већа од 140 km/h, растојање </w:t>
            </w:r>
            <w:r>
              <w:rPr>
                <w:rStyle w:val="Tag"/>
                <w:lang w:val="sr-Cyrl-RS"/>
              </w:rPr>
              <w:t>&lt;Italic&gt;</w:t>
            </w:r>
            <w:r>
              <w:rPr>
                <w:lang w:val="sr-Cyrl-RS"/>
              </w:rPr>
              <w:t>a</w:t>
            </w:r>
            <w:r>
              <w:rPr>
                <w:rStyle w:val="Tag"/>
                <w:lang w:val="sr-Cyrl-RS"/>
              </w:rPr>
              <w:t>&lt;/Italic&gt;&lt;223301&gt;&lt;Italic&gt;</w:t>
            </w:r>
            <w:r>
              <w:rPr>
                <w:lang w:val="sr-Cyrl-RS"/>
              </w:rPr>
              <w:t>i</w:t>
            </w:r>
            <w:r>
              <w:rPr>
                <w:rStyle w:val="Tag"/>
                <w:lang w:val="sr-Cyrl-RS"/>
              </w:rPr>
              <w:t>&lt;/Italic&gt;&lt;/223301&gt;</w:t>
            </w:r>
            <w:r>
              <w:rPr>
                <w:lang w:val="sr-Cyrl-RS"/>
              </w:rPr>
              <w:t xml:space="preserve"> (слика 1) између две узастопне осовине (у погледу првих пет осовина састава воза или целог скупа осовина ако је укупан број осовина мањи од пет), ни у ком случају није мање од 1000 mm.</w:t>
            </w:r>
          </w:p>
        </w:tc>
      </w:tr>
      <w:tr w:rsidR="004C26EE" w14:paraId="428E4B45" w14:textId="77777777">
        <w:tc>
          <w:tcPr>
            <w:tcW w:w="0" w:type="auto"/>
            <w:shd w:val="clear" w:color="auto" w:fill="FFFFFF"/>
          </w:tcPr>
          <w:p w14:paraId="12C3ECE1" w14:textId="77777777" w:rsidR="004C26EE" w:rsidRDefault="00C72362">
            <w:pPr>
              <w:rPr>
                <w:lang w:val="en-GB"/>
              </w:rPr>
            </w:pPr>
            <w:r>
              <w:rPr>
                <w:rStyle w:val="SegmentID"/>
                <w:lang w:val="en-GB"/>
              </w:rPr>
              <w:t>3637</w:t>
            </w:r>
            <w:r>
              <w:rPr>
                <w:rStyle w:val="TransUnitID"/>
                <w:lang w:val="en-GB"/>
              </w:rPr>
              <w:t>9c654471-7e19-44ae-9b38-84c97e7bf473</w:t>
            </w:r>
          </w:p>
        </w:tc>
        <w:tc>
          <w:tcPr>
            <w:tcW w:w="0" w:type="auto"/>
            <w:shd w:val="clear" w:color="auto" w:fill="FFFFFF"/>
          </w:tcPr>
          <w:p w14:paraId="01633022" w14:textId="77777777" w:rsidR="004C26EE" w:rsidRDefault="00C72362">
            <w:pPr>
              <w:rPr>
                <w:lang w:val="en-GB"/>
              </w:rPr>
            </w:pPr>
            <w:r>
              <w:rPr>
                <w:lang w:val="en-GB"/>
              </w:rPr>
              <w:t>Translation Approved (100%)</w:t>
            </w:r>
          </w:p>
        </w:tc>
        <w:tc>
          <w:tcPr>
            <w:tcW w:w="0" w:type="auto"/>
            <w:shd w:val="clear" w:color="auto" w:fill="FFFFFF"/>
          </w:tcPr>
          <w:p w14:paraId="553A4B43" w14:textId="77777777" w:rsidR="004C26EE" w:rsidRDefault="00C72362">
            <w:pPr>
              <w:rPr>
                <w:lang w:val="en-GB"/>
              </w:rPr>
            </w:pPr>
            <w:r>
              <w:rPr>
                <w:lang w:val="en-GB"/>
              </w:rPr>
              <w:t>This specific case only applies to vehicles; it does not modify the technical requirements for train detection systems specified in Index 77 and the provisions of point 7.2.8 related to their implementation.</w:t>
            </w:r>
          </w:p>
        </w:tc>
        <w:tc>
          <w:tcPr>
            <w:tcW w:w="0" w:type="auto"/>
            <w:shd w:val="clear" w:color="auto" w:fill="FFFFFF"/>
          </w:tcPr>
          <w:p w14:paraId="38662B0C" w14:textId="77777777" w:rsidR="004C26EE" w:rsidRDefault="00C72362">
            <w:pPr>
              <w:rPr>
                <w:lang w:val="sr-Cyrl-RS"/>
              </w:rPr>
            </w:pPr>
            <w:r>
              <w:rPr>
                <w:lang w:val="sr-Cyrl-RS"/>
              </w:rPr>
              <w:t>Овај специфични случај се примењује само на возила; не мења техничке захтеве за системе детекције воза, наведене у индексу 77. ни одредбе тачке 7.2.8. које се односе на њихову имплементацију.</w:t>
            </w:r>
          </w:p>
        </w:tc>
      </w:tr>
      <w:tr w:rsidR="004C26EE" w14:paraId="59E8A4A4" w14:textId="77777777">
        <w:tc>
          <w:tcPr>
            <w:tcW w:w="0" w:type="auto"/>
            <w:shd w:val="clear" w:color="auto" w:fill="FFFFFF"/>
          </w:tcPr>
          <w:p w14:paraId="67EA5CB9" w14:textId="77777777" w:rsidR="004C26EE" w:rsidRDefault="00C72362">
            <w:pPr>
              <w:rPr>
                <w:lang w:val="en-GB"/>
              </w:rPr>
            </w:pPr>
            <w:r>
              <w:rPr>
                <w:rStyle w:val="SegmentID"/>
                <w:lang w:val="en-GB"/>
              </w:rPr>
              <w:t>3638</w:t>
            </w:r>
            <w:r>
              <w:rPr>
                <w:rStyle w:val="TransUnitID"/>
                <w:lang w:val="en-GB"/>
              </w:rPr>
              <w:t>47290a3d-d4fe-49bc-93a9-14cadf981726</w:t>
            </w:r>
          </w:p>
        </w:tc>
        <w:tc>
          <w:tcPr>
            <w:tcW w:w="0" w:type="auto"/>
            <w:shd w:val="clear" w:color="auto" w:fill="FFFFFF"/>
          </w:tcPr>
          <w:p w14:paraId="24F40A10" w14:textId="77777777" w:rsidR="004C26EE" w:rsidRDefault="00C72362">
            <w:pPr>
              <w:rPr>
                <w:lang w:val="en-GB"/>
              </w:rPr>
            </w:pPr>
            <w:r>
              <w:rPr>
                <w:lang w:val="en-GB"/>
              </w:rPr>
              <w:t>Translation Approved (100%)</w:t>
            </w:r>
          </w:p>
        </w:tc>
        <w:tc>
          <w:tcPr>
            <w:tcW w:w="0" w:type="auto"/>
            <w:shd w:val="clear" w:color="auto" w:fill="FFFFFF"/>
          </w:tcPr>
          <w:p w14:paraId="4132CE05" w14:textId="77777777" w:rsidR="004C26EE" w:rsidRDefault="00C72362">
            <w:pPr>
              <w:rPr>
                <w:lang w:val="en-GB"/>
              </w:rPr>
            </w:pPr>
            <w:r>
              <w:rPr>
                <w:lang w:val="en-GB"/>
              </w:rPr>
              <w:t>T</w:t>
            </w:r>
          </w:p>
        </w:tc>
        <w:tc>
          <w:tcPr>
            <w:tcW w:w="0" w:type="auto"/>
            <w:shd w:val="clear" w:color="auto" w:fill="FFFFFF"/>
          </w:tcPr>
          <w:p w14:paraId="55167739" w14:textId="77777777" w:rsidR="004C26EE" w:rsidRDefault="00C72362">
            <w:pPr>
              <w:rPr>
                <w:lang w:val="sr-Cyrl-RS"/>
              </w:rPr>
            </w:pPr>
            <w:r>
              <w:rPr>
                <w:rStyle w:val="Tag"/>
                <w:lang w:val="sr-Cyrl-RS"/>
              </w:rPr>
              <w:t>&lt;Italic&gt;</w:t>
            </w:r>
            <w:r>
              <w:rPr>
                <w:lang w:val="sr-Cyrl-RS"/>
              </w:rPr>
              <w:t>T</w:t>
            </w:r>
            <w:r>
              <w:rPr>
                <w:rStyle w:val="Tag"/>
                <w:lang w:val="sr-Cyrl-RS"/>
              </w:rPr>
              <w:t>&lt;/Italic&gt;</w:t>
            </w:r>
          </w:p>
        </w:tc>
      </w:tr>
      <w:tr w:rsidR="004C26EE" w14:paraId="27343F41" w14:textId="77777777">
        <w:tc>
          <w:tcPr>
            <w:tcW w:w="0" w:type="auto"/>
            <w:shd w:val="clear" w:color="auto" w:fill="FFFFFF"/>
          </w:tcPr>
          <w:p w14:paraId="4D0106BD" w14:textId="77777777" w:rsidR="004C26EE" w:rsidRDefault="00C72362">
            <w:pPr>
              <w:rPr>
                <w:lang w:val="en-GB"/>
              </w:rPr>
            </w:pPr>
            <w:r>
              <w:rPr>
                <w:rStyle w:val="SegmentID"/>
                <w:lang w:val="en-GB"/>
              </w:rPr>
              <w:t>3639</w:t>
            </w:r>
            <w:r>
              <w:rPr>
                <w:rStyle w:val="TransUnitID"/>
                <w:lang w:val="en-GB"/>
              </w:rPr>
              <w:t>754b07f0-9831-46e1-99f6-f3a363518a88</w:t>
            </w:r>
          </w:p>
        </w:tc>
        <w:tc>
          <w:tcPr>
            <w:tcW w:w="0" w:type="auto"/>
            <w:shd w:val="clear" w:color="auto" w:fill="FFFFFF"/>
          </w:tcPr>
          <w:p w14:paraId="3B6C4E5D" w14:textId="77777777" w:rsidR="004C26EE" w:rsidRDefault="00C72362">
            <w:pPr>
              <w:rPr>
                <w:lang w:val="en-GB"/>
              </w:rPr>
            </w:pPr>
            <w:r>
              <w:rPr>
                <w:lang w:val="en-GB"/>
              </w:rPr>
              <w:t>Translation Approved (CM)</w:t>
            </w:r>
          </w:p>
        </w:tc>
        <w:tc>
          <w:tcPr>
            <w:tcW w:w="0" w:type="auto"/>
            <w:shd w:val="clear" w:color="auto" w:fill="FFFFFF"/>
          </w:tcPr>
          <w:p w14:paraId="4507071F" w14:textId="77777777" w:rsidR="004C26EE" w:rsidRDefault="00C72362">
            <w:pPr>
              <w:rPr>
                <w:lang w:val="en-GB"/>
              </w:rPr>
            </w:pPr>
            <w:r>
              <w:rPr>
                <w:lang w:val="en-GB"/>
              </w:rPr>
              <w:t>Applicable on vehicles</w:t>
            </w:r>
          </w:p>
        </w:tc>
        <w:tc>
          <w:tcPr>
            <w:tcW w:w="0" w:type="auto"/>
            <w:shd w:val="clear" w:color="auto" w:fill="FFFFFF"/>
          </w:tcPr>
          <w:p w14:paraId="39A91916" w14:textId="77777777" w:rsidR="004C26EE" w:rsidRDefault="00C72362">
            <w:pPr>
              <w:rPr>
                <w:lang w:val="sr-Cyrl-RS"/>
              </w:rPr>
            </w:pPr>
            <w:r>
              <w:rPr>
                <w:lang w:val="sr-Cyrl-RS"/>
              </w:rPr>
              <w:t>Примењује се на возилима</w:t>
            </w:r>
          </w:p>
        </w:tc>
      </w:tr>
      <w:tr w:rsidR="004C26EE" w14:paraId="454243AD" w14:textId="77777777">
        <w:tc>
          <w:tcPr>
            <w:tcW w:w="0" w:type="auto"/>
            <w:shd w:val="clear" w:color="auto" w:fill="FFFFFF"/>
          </w:tcPr>
          <w:p w14:paraId="1A6B676C" w14:textId="77777777" w:rsidR="004C26EE" w:rsidRDefault="00C72362">
            <w:pPr>
              <w:rPr>
                <w:lang w:val="en-GB"/>
              </w:rPr>
            </w:pPr>
            <w:r>
              <w:rPr>
                <w:rStyle w:val="SegmentID"/>
                <w:lang w:val="en-GB"/>
              </w:rPr>
              <w:t>3640</w:t>
            </w:r>
            <w:r>
              <w:rPr>
                <w:rStyle w:val="TransUnitID"/>
                <w:lang w:val="en-GB"/>
              </w:rPr>
              <w:t>ab4ebee1-e53f-4ee2-9902-7519e315533d</w:t>
            </w:r>
          </w:p>
        </w:tc>
        <w:tc>
          <w:tcPr>
            <w:tcW w:w="0" w:type="auto"/>
            <w:shd w:val="clear" w:color="auto" w:fill="FFFFFF"/>
          </w:tcPr>
          <w:p w14:paraId="256B66AA" w14:textId="77777777" w:rsidR="004C26EE" w:rsidRDefault="00C72362">
            <w:pPr>
              <w:rPr>
                <w:lang w:val="en-GB"/>
              </w:rPr>
            </w:pPr>
            <w:r>
              <w:rPr>
                <w:lang w:val="en-GB"/>
              </w:rPr>
              <w:t>Translation Approved (71%)</w:t>
            </w:r>
          </w:p>
        </w:tc>
        <w:tc>
          <w:tcPr>
            <w:tcW w:w="0" w:type="auto"/>
            <w:shd w:val="clear" w:color="auto" w:fill="FFFFFF"/>
          </w:tcPr>
          <w:p w14:paraId="244E45BA" w14:textId="77777777" w:rsidR="004C26EE" w:rsidRDefault="00C72362">
            <w:pPr>
              <w:rPr>
                <w:lang w:val="en-GB"/>
              </w:rPr>
            </w:pPr>
            <w:r>
              <w:rPr>
                <w:lang w:val="en-GB"/>
              </w:rPr>
              <w:t>This specific case is needed as long as EBUET 80 type of level crossing protection is used.</w:t>
            </w:r>
          </w:p>
        </w:tc>
        <w:tc>
          <w:tcPr>
            <w:tcW w:w="0" w:type="auto"/>
            <w:shd w:val="clear" w:color="auto" w:fill="FFFFFF"/>
          </w:tcPr>
          <w:p w14:paraId="69D5AC5C" w14:textId="77777777" w:rsidR="004C26EE" w:rsidRDefault="00C72362">
            <w:pPr>
              <w:rPr>
                <w:lang w:val="sr-Cyrl-RS"/>
              </w:rPr>
            </w:pPr>
            <w:r>
              <w:rPr>
                <w:lang w:val="sr-Cyrl-RS"/>
              </w:rPr>
              <w:t xml:space="preserve">Овај специфични случај потребан је све док је у употреби заштита путног прелаза типа </w:t>
            </w:r>
            <w:r>
              <w:rPr>
                <w:rStyle w:val="Tag"/>
                <w:lang w:val="sr-Cyrl-RS"/>
              </w:rPr>
              <w:t>&lt;Italic&gt;</w:t>
            </w:r>
            <w:r>
              <w:rPr>
                <w:lang w:val="sr-Cyrl-RS"/>
              </w:rPr>
              <w:t>EBUET</w:t>
            </w:r>
            <w:r>
              <w:rPr>
                <w:rStyle w:val="Tag"/>
                <w:lang w:val="sr-Cyrl-RS"/>
              </w:rPr>
              <w:t>&lt;/Italic&gt;</w:t>
            </w:r>
            <w:r>
              <w:rPr>
                <w:lang w:val="sr-Cyrl-RS"/>
              </w:rPr>
              <w:t xml:space="preserve"> 80.</w:t>
            </w:r>
          </w:p>
        </w:tc>
      </w:tr>
      <w:tr w:rsidR="004C26EE" w14:paraId="3F351E90" w14:textId="77777777">
        <w:tc>
          <w:tcPr>
            <w:tcW w:w="0" w:type="auto"/>
            <w:shd w:val="clear" w:color="auto" w:fill="FFFFFF"/>
          </w:tcPr>
          <w:p w14:paraId="1A2B2029" w14:textId="77777777" w:rsidR="004C26EE" w:rsidRDefault="00C72362">
            <w:pPr>
              <w:rPr>
                <w:lang w:val="en-GB"/>
              </w:rPr>
            </w:pPr>
            <w:r>
              <w:rPr>
                <w:rStyle w:val="SegmentID"/>
                <w:lang w:val="en-GB"/>
              </w:rPr>
              <w:t>3641</w:t>
            </w:r>
            <w:r>
              <w:rPr>
                <w:rStyle w:val="TransUnitID"/>
                <w:lang w:val="en-GB"/>
              </w:rPr>
              <w:t>965e464b-f429-4f69-81f1-f2f395d9e59c</w:t>
            </w:r>
          </w:p>
        </w:tc>
        <w:tc>
          <w:tcPr>
            <w:tcW w:w="0" w:type="auto"/>
            <w:shd w:val="clear" w:color="auto" w:fill="FFFFFF"/>
          </w:tcPr>
          <w:p w14:paraId="037D9658" w14:textId="77777777" w:rsidR="004C26EE" w:rsidRDefault="00C72362">
            <w:pPr>
              <w:rPr>
                <w:lang w:val="en-GB"/>
              </w:rPr>
            </w:pPr>
            <w:r>
              <w:rPr>
                <w:lang w:val="en-GB"/>
              </w:rPr>
              <w:t>Translation Approved (100%)</w:t>
            </w:r>
          </w:p>
        </w:tc>
        <w:tc>
          <w:tcPr>
            <w:tcW w:w="0" w:type="auto"/>
            <w:shd w:val="clear" w:color="auto" w:fill="FFFFFF"/>
          </w:tcPr>
          <w:p w14:paraId="03FD7275" w14:textId="77777777" w:rsidR="004C26EE" w:rsidRDefault="00C72362">
            <w:pPr>
              <w:rPr>
                <w:lang w:val="en-GB"/>
              </w:rPr>
            </w:pPr>
            <w:r>
              <w:rPr>
                <w:lang w:val="en-GB"/>
              </w:rPr>
              <w:t>4.2.11.</w:t>
            </w:r>
          </w:p>
        </w:tc>
        <w:tc>
          <w:tcPr>
            <w:tcW w:w="0" w:type="auto"/>
            <w:shd w:val="clear" w:color="auto" w:fill="FFFFFF"/>
          </w:tcPr>
          <w:p w14:paraId="2D1CA6BB" w14:textId="77777777" w:rsidR="004C26EE" w:rsidRDefault="00C72362">
            <w:pPr>
              <w:rPr>
                <w:lang w:val="sr-Cyrl-RS"/>
              </w:rPr>
            </w:pPr>
            <w:r>
              <w:rPr>
                <w:lang w:val="sr-Cyrl-RS"/>
              </w:rPr>
              <w:t>4.2.11.</w:t>
            </w:r>
          </w:p>
        </w:tc>
      </w:tr>
      <w:tr w:rsidR="004C26EE" w14:paraId="453E8316" w14:textId="77777777">
        <w:tc>
          <w:tcPr>
            <w:tcW w:w="0" w:type="auto"/>
            <w:shd w:val="clear" w:color="auto" w:fill="FFFFFF"/>
          </w:tcPr>
          <w:p w14:paraId="73E250DA" w14:textId="77777777" w:rsidR="004C26EE" w:rsidRDefault="00C72362">
            <w:pPr>
              <w:rPr>
                <w:lang w:val="en-GB"/>
              </w:rPr>
            </w:pPr>
            <w:r>
              <w:rPr>
                <w:rStyle w:val="SegmentID"/>
                <w:lang w:val="en-GB"/>
              </w:rPr>
              <w:t>3642</w:t>
            </w:r>
            <w:r>
              <w:rPr>
                <w:rStyle w:val="TransUnitID"/>
                <w:lang w:val="en-GB"/>
              </w:rPr>
              <w:t>965e464b-f429-4f69-81f1-f2f395d9e59c</w:t>
            </w:r>
          </w:p>
        </w:tc>
        <w:tc>
          <w:tcPr>
            <w:tcW w:w="0" w:type="auto"/>
            <w:shd w:val="clear" w:color="auto" w:fill="FFFFFF"/>
          </w:tcPr>
          <w:p w14:paraId="4C44B388" w14:textId="77777777" w:rsidR="004C26EE" w:rsidRDefault="00C72362">
            <w:pPr>
              <w:rPr>
                <w:lang w:val="en-GB"/>
              </w:rPr>
            </w:pPr>
            <w:r>
              <w:rPr>
                <w:lang w:val="en-GB"/>
              </w:rPr>
              <w:t>Translation Approved (CM)</w:t>
            </w:r>
          </w:p>
        </w:tc>
        <w:tc>
          <w:tcPr>
            <w:tcW w:w="0" w:type="auto"/>
            <w:shd w:val="clear" w:color="auto" w:fill="FFFFFF"/>
          </w:tcPr>
          <w:p w14:paraId="02A83776" w14:textId="77777777" w:rsidR="004C26EE" w:rsidRDefault="00C72362">
            <w:pPr>
              <w:rPr>
                <w:lang w:val="en-GB"/>
              </w:rPr>
            </w:pPr>
            <w:r>
              <w:rPr>
                <w:lang w:val="en-GB"/>
              </w:rPr>
              <w:t>Electromagnetic Compatibility between Rolling Stock and Control-Command and Signalling trackside equipment</w:t>
            </w:r>
          </w:p>
        </w:tc>
        <w:tc>
          <w:tcPr>
            <w:tcW w:w="0" w:type="auto"/>
            <w:shd w:val="clear" w:color="auto" w:fill="FFFFFF"/>
          </w:tcPr>
          <w:p w14:paraId="0A644F2F" w14:textId="77777777" w:rsidR="004C26EE" w:rsidRDefault="00C72362">
            <w:pPr>
              <w:rPr>
                <w:lang w:val="sr-Cyrl-RS"/>
              </w:rPr>
            </w:pPr>
            <w:r>
              <w:rPr>
                <w:lang w:val="sr-Cyrl-RS"/>
              </w:rPr>
              <w:t>Електромагнетна компатибилност између возних средстава и пружне опреме за контролу, управљање и сигнализацију</w:t>
            </w:r>
          </w:p>
        </w:tc>
      </w:tr>
      <w:tr w:rsidR="004C26EE" w14:paraId="1CAF55EF" w14:textId="77777777">
        <w:tc>
          <w:tcPr>
            <w:tcW w:w="0" w:type="auto"/>
            <w:shd w:val="clear" w:color="auto" w:fill="FFFFFF"/>
          </w:tcPr>
          <w:p w14:paraId="0A37B8A1" w14:textId="77777777" w:rsidR="004C26EE" w:rsidRDefault="00C72362">
            <w:pPr>
              <w:rPr>
                <w:lang w:val="en-GB"/>
              </w:rPr>
            </w:pPr>
            <w:r>
              <w:rPr>
                <w:rStyle w:val="SegmentID"/>
                <w:lang w:val="en-GB"/>
              </w:rPr>
              <w:t>3643</w:t>
            </w:r>
            <w:r>
              <w:rPr>
                <w:rStyle w:val="TransUnitID"/>
                <w:lang w:val="en-GB"/>
              </w:rPr>
              <w:t>e53c6df7-b892-4443-88af-4cabe6c1bb94</w:t>
            </w:r>
          </w:p>
        </w:tc>
        <w:tc>
          <w:tcPr>
            <w:tcW w:w="0" w:type="auto"/>
            <w:shd w:val="clear" w:color="auto" w:fill="FFFFFF"/>
          </w:tcPr>
          <w:p w14:paraId="16B2B449" w14:textId="77777777" w:rsidR="004C26EE" w:rsidRDefault="00C72362">
            <w:pPr>
              <w:rPr>
                <w:lang w:val="en-GB"/>
              </w:rPr>
            </w:pPr>
            <w:r>
              <w:rPr>
                <w:lang w:val="en-GB"/>
              </w:rPr>
              <w:t>Translation Approved (100%)</w:t>
            </w:r>
          </w:p>
        </w:tc>
        <w:tc>
          <w:tcPr>
            <w:tcW w:w="0" w:type="auto"/>
            <w:shd w:val="clear" w:color="auto" w:fill="FFFFFF"/>
          </w:tcPr>
          <w:p w14:paraId="60BB060C" w14:textId="77777777" w:rsidR="004C26EE" w:rsidRDefault="00C72362">
            <w:pPr>
              <w:rPr>
                <w:lang w:val="en-GB"/>
              </w:rPr>
            </w:pPr>
            <w:r>
              <w:rPr>
                <w:lang w:val="en-GB"/>
              </w:rPr>
              <w:t>Index 77, point 3.2.2.5:</w:t>
            </w:r>
          </w:p>
        </w:tc>
        <w:tc>
          <w:tcPr>
            <w:tcW w:w="0" w:type="auto"/>
            <w:shd w:val="clear" w:color="auto" w:fill="FFFFFF"/>
          </w:tcPr>
          <w:p w14:paraId="01E3D6AD" w14:textId="77777777" w:rsidR="004C26EE" w:rsidRDefault="00C72362">
            <w:pPr>
              <w:rPr>
                <w:lang w:val="sr-Cyrl-RS"/>
              </w:rPr>
            </w:pPr>
            <w:r>
              <w:rPr>
                <w:lang w:val="sr-Cyrl-RS"/>
              </w:rPr>
              <w:t>Индекс 77, тачка 3.2.2.5:</w:t>
            </w:r>
          </w:p>
        </w:tc>
      </w:tr>
      <w:tr w:rsidR="004C26EE" w14:paraId="2C2C2493" w14:textId="77777777">
        <w:tc>
          <w:tcPr>
            <w:tcW w:w="0" w:type="auto"/>
            <w:shd w:val="clear" w:color="auto" w:fill="FFFFFF"/>
          </w:tcPr>
          <w:p w14:paraId="0D807650" w14:textId="77777777" w:rsidR="004C26EE" w:rsidRDefault="00C72362">
            <w:pPr>
              <w:rPr>
                <w:lang w:val="en-GB"/>
              </w:rPr>
            </w:pPr>
            <w:r>
              <w:rPr>
                <w:rStyle w:val="SegmentID"/>
                <w:lang w:val="en-GB"/>
              </w:rPr>
              <w:t>3644</w:t>
            </w:r>
            <w:r>
              <w:rPr>
                <w:rStyle w:val="TransUnitID"/>
                <w:lang w:val="en-GB"/>
              </w:rPr>
              <w:t>ad7970eb-b130-4879-8f8c-c44706a36e11</w:t>
            </w:r>
          </w:p>
        </w:tc>
        <w:tc>
          <w:tcPr>
            <w:tcW w:w="0" w:type="auto"/>
            <w:shd w:val="clear" w:color="auto" w:fill="FFFFFF"/>
          </w:tcPr>
          <w:p w14:paraId="1447A64B" w14:textId="77777777" w:rsidR="004C26EE" w:rsidRDefault="00C72362">
            <w:pPr>
              <w:rPr>
                <w:lang w:val="en-GB"/>
              </w:rPr>
            </w:pPr>
            <w:r>
              <w:rPr>
                <w:lang w:val="en-GB"/>
              </w:rPr>
              <w:t>Translation Approved (100%)</w:t>
            </w:r>
          </w:p>
        </w:tc>
        <w:tc>
          <w:tcPr>
            <w:tcW w:w="0" w:type="auto"/>
            <w:shd w:val="clear" w:color="auto" w:fill="FFFFFF"/>
          </w:tcPr>
          <w:p w14:paraId="1BC34CD0" w14:textId="77777777" w:rsidR="004C26EE" w:rsidRDefault="00C72362">
            <w:pPr>
              <w:rPr>
                <w:lang w:val="en-GB"/>
              </w:rPr>
            </w:pPr>
            <w:r>
              <w:rPr>
                <w:lang w:val="en-GB"/>
              </w:rPr>
              <w:t>Frequency range:</w:t>
            </w:r>
          </w:p>
        </w:tc>
        <w:tc>
          <w:tcPr>
            <w:tcW w:w="0" w:type="auto"/>
            <w:shd w:val="clear" w:color="auto" w:fill="FFFFFF"/>
          </w:tcPr>
          <w:p w14:paraId="2E667891" w14:textId="77777777" w:rsidR="004C26EE" w:rsidRDefault="00C72362">
            <w:pPr>
              <w:rPr>
                <w:lang w:val="sr-Cyrl-RS"/>
              </w:rPr>
            </w:pPr>
            <w:r>
              <w:rPr>
                <w:lang w:val="sr-Cyrl-RS"/>
              </w:rPr>
              <w:t>Фреквенцијски опсег:</w:t>
            </w:r>
          </w:p>
        </w:tc>
      </w:tr>
      <w:tr w:rsidR="004C26EE" w14:paraId="7E52671F" w14:textId="77777777">
        <w:tc>
          <w:tcPr>
            <w:tcW w:w="0" w:type="auto"/>
            <w:shd w:val="clear" w:color="auto" w:fill="FFFFFF"/>
          </w:tcPr>
          <w:p w14:paraId="3483E356" w14:textId="77777777" w:rsidR="004C26EE" w:rsidRDefault="00C72362">
            <w:pPr>
              <w:rPr>
                <w:lang w:val="en-GB"/>
              </w:rPr>
            </w:pPr>
            <w:r>
              <w:rPr>
                <w:rStyle w:val="SegmentID"/>
                <w:lang w:val="en-GB"/>
              </w:rPr>
              <w:t>3645</w:t>
            </w:r>
            <w:r>
              <w:rPr>
                <w:rStyle w:val="TransUnitID"/>
                <w:lang w:val="en-GB"/>
              </w:rPr>
              <w:t>ad7970eb-b130-4879-8f8c-c44706a36e11</w:t>
            </w:r>
          </w:p>
        </w:tc>
        <w:tc>
          <w:tcPr>
            <w:tcW w:w="0" w:type="auto"/>
            <w:shd w:val="clear" w:color="auto" w:fill="FFFFFF"/>
          </w:tcPr>
          <w:p w14:paraId="42B51C1B" w14:textId="77777777" w:rsidR="004C26EE" w:rsidRDefault="00C72362">
            <w:pPr>
              <w:rPr>
                <w:lang w:val="en-GB"/>
              </w:rPr>
            </w:pPr>
            <w:r>
              <w:rPr>
                <w:lang w:val="en-GB"/>
              </w:rPr>
              <w:t>Translation Approved (100%)</w:t>
            </w:r>
          </w:p>
        </w:tc>
        <w:tc>
          <w:tcPr>
            <w:tcW w:w="0" w:type="auto"/>
            <w:shd w:val="clear" w:color="auto" w:fill="FFFFFF"/>
          </w:tcPr>
          <w:p w14:paraId="390404B0" w14:textId="77777777" w:rsidR="004C26EE" w:rsidRDefault="00C72362">
            <w:pPr>
              <w:rPr>
                <w:lang w:val="en-GB"/>
              </w:rPr>
            </w:pPr>
            <w:r>
              <w:rPr>
                <w:lang w:val="en-GB"/>
              </w:rPr>
              <w:t>93 - 110 Hz</w:t>
            </w:r>
          </w:p>
        </w:tc>
        <w:tc>
          <w:tcPr>
            <w:tcW w:w="0" w:type="auto"/>
            <w:shd w:val="clear" w:color="auto" w:fill="FFFFFF"/>
          </w:tcPr>
          <w:p w14:paraId="6A349559" w14:textId="77777777" w:rsidR="004C26EE" w:rsidRDefault="00C72362">
            <w:pPr>
              <w:rPr>
                <w:lang w:val="sr-Cyrl-RS"/>
              </w:rPr>
            </w:pPr>
            <w:r>
              <w:rPr>
                <w:lang w:val="sr-Cyrl-RS"/>
              </w:rPr>
              <w:t>93–110 Hz</w:t>
            </w:r>
          </w:p>
        </w:tc>
      </w:tr>
      <w:tr w:rsidR="004C26EE" w14:paraId="7B720E44" w14:textId="77777777">
        <w:tc>
          <w:tcPr>
            <w:tcW w:w="0" w:type="auto"/>
            <w:shd w:val="clear" w:color="auto" w:fill="FFFFFF"/>
          </w:tcPr>
          <w:p w14:paraId="3A4B10C4" w14:textId="77777777" w:rsidR="004C26EE" w:rsidRDefault="00C72362">
            <w:pPr>
              <w:rPr>
                <w:lang w:val="en-GB"/>
              </w:rPr>
            </w:pPr>
            <w:r>
              <w:rPr>
                <w:rStyle w:val="SegmentID"/>
                <w:lang w:val="en-GB"/>
              </w:rPr>
              <w:t>3646</w:t>
            </w:r>
            <w:r>
              <w:rPr>
                <w:rStyle w:val="TransUnitID"/>
                <w:lang w:val="en-GB"/>
              </w:rPr>
              <w:t>154d2641-a302-4628-bc63-82644d91be84</w:t>
            </w:r>
          </w:p>
        </w:tc>
        <w:tc>
          <w:tcPr>
            <w:tcW w:w="0" w:type="auto"/>
            <w:shd w:val="clear" w:color="auto" w:fill="FFFFFF"/>
          </w:tcPr>
          <w:p w14:paraId="6CCEF675" w14:textId="77777777" w:rsidR="004C26EE" w:rsidRDefault="00C72362">
            <w:pPr>
              <w:rPr>
                <w:lang w:val="en-GB"/>
              </w:rPr>
            </w:pPr>
            <w:r>
              <w:rPr>
                <w:lang w:val="en-GB"/>
              </w:rPr>
              <w:t>Translation Approved (100%)</w:t>
            </w:r>
          </w:p>
        </w:tc>
        <w:tc>
          <w:tcPr>
            <w:tcW w:w="0" w:type="auto"/>
            <w:shd w:val="clear" w:color="auto" w:fill="FFFFFF"/>
          </w:tcPr>
          <w:p w14:paraId="5AD1DCBD" w14:textId="77777777" w:rsidR="004C26EE" w:rsidRDefault="00C72362">
            <w:pPr>
              <w:rPr>
                <w:lang w:val="en-GB"/>
              </w:rPr>
            </w:pPr>
            <w:r>
              <w:rPr>
                <w:lang w:val="en-GB"/>
              </w:rPr>
              <w:t>Interference current limit [rms value]:</w:t>
            </w:r>
          </w:p>
        </w:tc>
        <w:tc>
          <w:tcPr>
            <w:tcW w:w="0" w:type="auto"/>
            <w:shd w:val="clear" w:color="auto" w:fill="FFFFFF"/>
          </w:tcPr>
          <w:p w14:paraId="400E30C7" w14:textId="729167B5" w:rsidR="004C26EE" w:rsidRDefault="00C72362" w:rsidP="00343142">
            <w:pPr>
              <w:rPr>
                <w:lang w:val="sr-Cyrl-RS"/>
              </w:rPr>
            </w:pPr>
            <w:r>
              <w:rPr>
                <w:lang w:val="sr-Cyrl-RS"/>
              </w:rPr>
              <w:t>Граница струје сметње [ефективна вредност]:</w:t>
            </w:r>
          </w:p>
        </w:tc>
      </w:tr>
      <w:tr w:rsidR="004C26EE" w14:paraId="652AEEFE" w14:textId="77777777">
        <w:tc>
          <w:tcPr>
            <w:tcW w:w="0" w:type="auto"/>
            <w:shd w:val="clear" w:color="auto" w:fill="FFFFFF"/>
          </w:tcPr>
          <w:p w14:paraId="619A4DF2" w14:textId="77777777" w:rsidR="004C26EE" w:rsidRDefault="00C72362">
            <w:pPr>
              <w:rPr>
                <w:lang w:val="en-GB"/>
              </w:rPr>
            </w:pPr>
            <w:r>
              <w:rPr>
                <w:rStyle w:val="SegmentID"/>
                <w:lang w:val="en-GB"/>
              </w:rPr>
              <w:t>3647</w:t>
            </w:r>
            <w:r>
              <w:rPr>
                <w:rStyle w:val="TransUnitID"/>
                <w:lang w:val="en-GB"/>
              </w:rPr>
              <w:t>93436296-c594-4448-aaef-ed612777475f</w:t>
            </w:r>
          </w:p>
        </w:tc>
        <w:tc>
          <w:tcPr>
            <w:tcW w:w="0" w:type="auto"/>
            <w:shd w:val="clear" w:color="auto" w:fill="FFFFFF"/>
          </w:tcPr>
          <w:p w14:paraId="77AD37DE" w14:textId="77777777" w:rsidR="004C26EE" w:rsidRDefault="00C72362">
            <w:pPr>
              <w:rPr>
                <w:lang w:val="en-GB"/>
              </w:rPr>
            </w:pPr>
            <w:r>
              <w:rPr>
                <w:lang w:val="en-GB"/>
              </w:rPr>
              <w:t>Translation Approved (100%)</w:t>
            </w:r>
          </w:p>
        </w:tc>
        <w:tc>
          <w:tcPr>
            <w:tcW w:w="0" w:type="auto"/>
            <w:shd w:val="clear" w:color="auto" w:fill="FFFFFF"/>
          </w:tcPr>
          <w:p w14:paraId="4B45429F" w14:textId="77777777" w:rsidR="004C26EE" w:rsidRDefault="00C72362">
            <w:pPr>
              <w:rPr>
                <w:lang w:val="en-GB"/>
              </w:rPr>
            </w:pPr>
            <w:r>
              <w:rPr>
                <w:lang w:val="en-GB"/>
              </w:rPr>
              <w:t>2,8 A (for influencing unit)</w:t>
            </w:r>
          </w:p>
        </w:tc>
        <w:tc>
          <w:tcPr>
            <w:tcW w:w="0" w:type="auto"/>
            <w:shd w:val="clear" w:color="auto" w:fill="FFFFFF"/>
          </w:tcPr>
          <w:p w14:paraId="3B19BB15" w14:textId="492E2087" w:rsidR="004C26EE" w:rsidRDefault="00C72362">
            <w:pPr>
              <w:rPr>
                <w:lang w:val="sr-Cyrl-RS"/>
              </w:rPr>
            </w:pPr>
            <w:r>
              <w:rPr>
                <w:lang w:val="sr-Cyrl-RS"/>
              </w:rPr>
              <w:t xml:space="preserve">2,8 A (за </w:t>
            </w:r>
            <w:r w:rsidR="00833699">
              <w:rPr>
                <w:lang w:val="sr-Cyrl-RS"/>
              </w:rPr>
              <w:t>главну</w:t>
            </w:r>
            <w:r>
              <w:rPr>
                <w:lang w:val="sr-Cyrl-RS"/>
              </w:rPr>
              <w:t xml:space="preserve"> јединицу)</w:t>
            </w:r>
          </w:p>
        </w:tc>
      </w:tr>
      <w:tr w:rsidR="004C26EE" w14:paraId="1596AE72" w14:textId="77777777">
        <w:tc>
          <w:tcPr>
            <w:tcW w:w="0" w:type="auto"/>
            <w:shd w:val="clear" w:color="auto" w:fill="FFFFFF"/>
          </w:tcPr>
          <w:p w14:paraId="3B1F625C" w14:textId="77777777" w:rsidR="004C26EE" w:rsidRDefault="00C72362">
            <w:pPr>
              <w:rPr>
                <w:lang w:val="en-GB"/>
              </w:rPr>
            </w:pPr>
            <w:r>
              <w:rPr>
                <w:rStyle w:val="SegmentID"/>
                <w:lang w:val="en-GB"/>
              </w:rPr>
              <w:t>3648</w:t>
            </w:r>
            <w:r>
              <w:rPr>
                <w:rStyle w:val="TransUnitID"/>
                <w:lang w:val="en-GB"/>
              </w:rPr>
              <w:t>29c6f93d-c91f-4330-a4cb-af60f47a012c</w:t>
            </w:r>
          </w:p>
        </w:tc>
        <w:tc>
          <w:tcPr>
            <w:tcW w:w="0" w:type="auto"/>
            <w:shd w:val="clear" w:color="auto" w:fill="FFFFFF"/>
          </w:tcPr>
          <w:p w14:paraId="3E0D4654" w14:textId="77777777" w:rsidR="004C26EE" w:rsidRDefault="00C72362">
            <w:pPr>
              <w:rPr>
                <w:lang w:val="en-GB"/>
              </w:rPr>
            </w:pPr>
            <w:r>
              <w:rPr>
                <w:lang w:val="en-GB"/>
              </w:rPr>
              <w:t>Translation Approved (100%)</w:t>
            </w:r>
          </w:p>
        </w:tc>
        <w:tc>
          <w:tcPr>
            <w:tcW w:w="0" w:type="auto"/>
            <w:shd w:val="clear" w:color="auto" w:fill="FFFFFF"/>
          </w:tcPr>
          <w:p w14:paraId="1E4FD55E" w14:textId="77777777" w:rsidR="004C26EE" w:rsidRDefault="00C72362">
            <w:pPr>
              <w:rPr>
                <w:lang w:val="en-GB"/>
              </w:rPr>
            </w:pPr>
            <w:r>
              <w:rPr>
                <w:lang w:val="en-GB"/>
              </w:rPr>
              <w:t>2 A (for one traction unit)</w:t>
            </w:r>
          </w:p>
        </w:tc>
        <w:tc>
          <w:tcPr>
            <w:tcW w:w="0" w:type="auto"/>
            <w:shd w:val="clear" w:color="auto" w:fill="FFFFFF"/>
          </w:tcPr>
          <w:p w14:paraId="77B92A3F" w14:textId="77777777" w:rsidR="004C26EE" w:rsidRDefault="00C72362">
            <w:pPr>
              <w:rPr>
                <w:lang w:val="sr-Cyrl-RS"/>
              </w:rPr>
            </w:pPr>
            <w:r>
              <w:rPr>
                <w:lang w:val="sr-Cyrl-RS"/>
              </w:rPr>
              <w:t>2 A (за једно вучно возило)</w:t>
            </w:r>
          </w:p>
        </w:tc>
      </w:tr>
      <w:tr w:rsidR="004C26EE" w14:paraId="13E34878" w14:textId="77777777">
        <w:tc>
          <w:tcPr>
            <w:tcW w:w="0" w:type="auto"/>
            <w:shd w:val="clear" w:color="auto" w:fill="FFFFFF"/>
          </w:tcPr>
          <w:p w14:paraId="50AF131F" w14:textId="77777777" w:rsidR="004C26EE" w:rsidRDefault="00C72362">
            <w:pPr>
              <w:rPr>
                <w:lang w:val="en-GB"/>
              </w:rPr>
            </w:pPr>
            <w:r>
              <w:rPr>
                <w:rStyle w:val="SegmentID"/>
                <w:lang w:val="en-GB"/>
              </w:rPr>
              <w:t>3649</w:t>
            </w:r>
            <w:r>
              <w:rPr>
                <w:rStyle w:val="TransUnitID"/>
                <w:lang w:val="en-GB"/>
              </w:rPr>
              <w:t>1d449f3d-1eb6-487d-a6e2-1568adfaf0d2</w:t>
            </w:r>
          </w:p>
        </w:tc>
        <w:tc>
          <w:tcPr>
            <w:tcW w:w="0" w:type="auto"/>
            <w:shd w:val="clear" w:color="auto" w:fill="FFFFFF"/>
          </w:tcPr>
          <w:p w14:paraId="677D5F94" w14:textId="77777777" w:rsidR="004C26EE" w:rsidRDefault="00C72362">
            <w:pPr>
              <w:rPr>
                <w:lang w:val="en-GB"/>
              </w:rPr>
            </w:pPr>
            <w:r>
              <w:rPr>
                <w:lang w:val="en-GB"/>
              </w:rPr>
              <w:t>Translation Approved (100%)</w:t>
            </w:r>
          </w:p>
        </w:tc>
        <w:tc>
          <w:tcPr>
            <w:tcW w:w="0" w:type="auto"/>
            <w:shd w:val="clear" w:color="auto" w:fill="FFFFFF"/>
          </w:tcPr>
          <w:p w14:paraId="4FC8B05E" w14:textId="77777777" w:rsidR="004C26EE" w:rsidRDefault="00C72362">
            <w:pPr>
              <w:rPr>
                <w:lang w:val="en-GB"/>
              </w:rPr>
            </w:pPr>
            <w:r>
              <w:rPr>
                <w:lang w:val="en-GB"/>
              </w:rPr>
              <w:t>Evaluation method:</w:t>
            </w:r>
          </w:p>
        </w:tc>
        <w:tc>
          <w:tcPr>
            <w:tcW w:w="0" w:type="auto"/>
            <w:shd w:val="clear" w:color="auto" w:fill="FFFFFF"/>
          </w:tcPr>
          <w:p w14:paraId="6122ECCC" w14:textId="77777777" w:rsidR="004C26EE" w:rsidRDefault="00C72362">
            <w:pPr>
              <w:rPr>
                <w:lang w:val="sr-Cyrl-RS"/>
              </w:rPr>
            </w:pPr>
            <w:r>
              <w:rPr>
                <w:lang w:val="sr-Cyrl-RS"/>
              </w:rPr>
              <w:t>Метод оцењивања:</w:t>
            </w:r>
          </w:p>
        </w:tc>
      </w:tr>
      <w:tr w:rsidR="004C26EE" w14:paraId="2F85D25E" w14:textId="77777777">
        <w:tc>
          <w:tcPr>
            <w:tcW w:w="0" w:type="auto"/>
            <w:shd w:val="clear" w:color="auto" w:fill="FFFFFF"/>
          </w:tcPr>
          <w:p w14:paraId="115FEED3" w14:textId="77777777" w:rsidR="004C26EE" w:rsidRDefault="00C72362">
            <w:pPr>
              <w:rPr>
                <w:lang w:val="en-GB"/>
              </w:rPr>
            </w:pPr>
            <w:r>
              <w:rPr>
                <w:rStyle w:val="SegmentID"/>
                <w:lang w:val="en-GB"/>
              </w:rPr>
              <w:t>3650</w:t>
            </w:r>
            <w:r>
              <w:rPr>
                <w:rStyle w:val="TransUnitID"/>
                <w:lang w:val="en-GB"/>
              </w:rPr>
              <w:t>1d449f3d-1eb6-487d-a6e2-1568adfaf0d2</w:t>
            </w:r>
          </w:p>
        </w:tc>
        <w:tc>
          <w:tcPr>
            <w:tcW w:w="0" w:type="auto"/>
            <w:shd w:val="clear" w:color="auto" w:fill="FFFFFF"/>
          </w:tcPr>
          <w:p w14:paraId="2859D637" w14:textId="77777777" w:rsidR="004C26EE" w:rsidRDefault="00C72362">
            <w:pPr>
              <w:rPr>
                <w:lang w:val="en-GB"/>
              </w:rPr>
            </w:pPr>
            <w:r>
              <w:rPr>
                <w:lang w:val="en-GB"/>
              </w:rPr>
              <w:t>Translation Approved (100%)</w:t>
            </w:r>
          </w:p>
        </w:tc>
        <w:tc>
          <w:tcPr>
            <w:tcW w:w="0" w:type="auto"/>
            <w:shd w:val="clear" w:color="auto" w:fill="FFFFFF"/>
          </w:tcPr>
          <w:p w14:paraId="197BD359" w14:textId="77777777" w:rsidR="004C26EE" w:rsidRDefault="00C72362">
            <w:pPr>
              <w:rPr>
                <w:lang w:val="en-GB"/>
              </w:rPr>
            </w:pPr>
            <w:r>
              <w:rPr>
                <w:lang w:val="en-GB"/>
              </w:rPr>
              <w:t>Band Pass Filters</w:t>
            </w:r>
          </w:p>
        </w:tc>
        <w:tc>
          <w:tcPr>
            <w:tcW w:w="0" w:type="auto"/>
            <w:shd w:val="clear" w:color="auto" w:fill="FFFFFF"/>
          </w:tcPr>
          <w:p w14:paraId="3E67CF3B" w14:textId="77777777" w:rsidR="004C26EE" w:rsidRDefault="00C72362">
            <w:pPr>
              <w:rPr>
                <w:lang w:val="sr-Cyrl-RS"/>
              </w:rPr>
            </w:pPr>
            <w:r>
              <w:rPr>
                <w:lang w:val="sr-Cyrl-RS"/>
              </w:rPr>
              <w:t>Појасни филтери</w:t>
            </w:r>
          </w:p>
        </w:tc>
      </w:tr>
      <w:tr w:rsidR="004C26EE" w14:paraId="060F3B2D" w14:textId="77777777">
        <w:tc>
          <w:tcPr>
            <w:tcW w:w="0" w:type="auto"/>
            <w:shd w:val="clear" w:color="auto" w:fill="FFFFFF"/>
          </w:tcPr>
          <w:p w14:paraId="3BE42203" w14:textId="77777777" w:rsidR="004C26EE" w:rsidRDefault="00C72362">
            <w:pPr>
              <w:rPr>
                <w:lang w:val="en-GB"/>
              </w:rPr>
            </w:pPr>
            <w:r>
              <w:rPr>
                <w:rStyle w:val="SegmentID"/>
                <w:lang w:val="en-GB"/>
              </w:rPr>
              <w:t>3651</w:t>
            </w:r>
            <w:r>
              <w:rPr>
                <w:rStyle w:val="TransUnitID"/>
                <w:lang w:val="en-GB"/>
              </w:rPr>
              <w:t>2be44130-0478-4186-8cc7-807532d35227</w:t>
            </w:r>
          </w:p>
        </w:tc>
        <w:tc>
          <w:tcPr>
            <w:tcW w:w="0" w:type="auto"/>
            <w:shd w:val="clear" w:color="auto" w:fill="FFFFFF"/>
          </w:tcPr>
          <w:p w14:paraId="39F999F8" w14:textId="77777777" w:rsidR="004C26EE" w:rsidRDefault="00C72362">
            <w:pPr>
              <w:rPr>
                <w:lang w:val="en-GB"/>
              </w:rPr>
            </w:pPr>
            <w:r>
              <w:rPr>
                <w:lang w:val="en-GB"/>
              </w:rPr>
              <w:t>Translation Approved (100%)</w:t>
            </w:r>
          </w:p>
        </w:tc>
        <w:tc>
          <w:tcPr>
            <w:tcW w:w="0" w:type="auto"/>
            <w:shd w:val="clear" w:color="auto" w:fill="FFFFFF"/>
          </w:tcPr>
          <w:p w14:paraId="37948082" w14:textId="77777777" w:rsidR="004C26EE" w:rsidRDefault="00C72362">
            <w:pPr>
              <w:rPr>
                <w:lang w:val="en-GB"/>
              </w:rPr>
            </w:pPr>
            <w:r>
              <w:rPr>
                <w:lang w:val="en-GB"/>
              </w:rPr>
              <w:t>Evaluation parameters:</w:t>
            </w:r>
          </w:p>
        </w:tc>
        <w:tc>
          <w:tcPr>
            <w:tcW w:w="0" w:type="auto"/>
            <w:shd w:val="clear" w:color="auto" w:fill="FFFFFF"/>
          </w:tcPr>
          <w:p w14:paraId="5712C4A8" w14:textId="77777777" w:rsidR="004C26EE" w:rsidRDefault="00C72362">
            <w:pPr>
              <w:rPr>
                <w:lang w:val="sr-Cyrl-RS"/>
              </w:rPr>
            </w:pPr>
            <w:r>
              <w:rPr>
                <w:lang w:val="sr-Cyrl-RS"/>
              </w:rPr>
              <w:t>Параметри оцењивања:</w:t>
            </w:r>
          </w:p>
        </w:tc>
      </w:tr>
      <w:tr w:rsidR="004C26EE" w14:paraId="6CDC4514" w14:textId="77777777">
        <w:tc>
          <w:tcPr>
            <w:tcW w:w="0" w:type="auto"/>
            <w:shd w:val="clear" w:color="auto" w:fill="FFFFFF"/>
          </w:tcPr>
          <w:p w14:paraId="115DCE2B" w14:textId="77777777" w:rsidR="004C26EE" w:rsidRDefault="00C72362">
            <w:pPr>
              <w:rPr>
                <w:lang w:val="en-GB"/>
              </w:rPr>
            </w:pPr>
            <w:r>
              <w:rPr>
                <w:rStyle w:val="SegmentID"/>
                <w:lang w:val="en-GB"/>
              </w:rPr>
              <w:t>3652</w:t>
            </w:r>
            <w:r>
              <w:rPr>
                <w:rStyle w:val="TransUnitID"/>
                <w:lang w:val="en-GB"/>
              </w:rPr>
              <w:t>d1b26912-0195-498f-86e2-fa7db5ff846d</w:t>
            </w:r>
          </w:p>
        </w:tc>
        <w:tc>
          <w:tcPr>
            <w:tcW w:w="0" w:type="auto"/>
            <w:shd w:val="clear" w:color="auto" w:fill="FFFFFF"/>
          </w:tcPr>
          <w:p w14:paraId="56BB1086" w14:textId="77777777" w:rsidR="004C26EE" w:rsidRDefault="00C72362">
            <w:pPr>
              <w:rPr>
                <w:lang w:val="en-GB"/>
              </w:rPr>
            </w:pPr>
            <w:r>
              <w:rPr>
                <w:lang w:val="en-GB"/>
              </w:rPr>
              <w:t>Translation Approved (100%)</w:t>
            </w:r>
          </w:p>
        </w:tc>
        <w:tc>
          <w:tcPr>
            <w:tcW w:w="0" w:type="auto"/>
            <w:shd w:val="clear" w:color="auto" w:fill="FFFFFF"/>
          </w:tcPr>
          <w:p w14:paraId="6175DAC4" w14:textId="77777777" w:rsidR="004C26EE" w:rsidRDefault="00C72362">
            <w:pPr>
              <w:rPr>
                <w:lang w:val="en-GB"/>
              </w:rPr>
            </w:pPr>
            <w:r>
              <w:rPr>
                <w:lang w:val="en-GB"/>
              </w:rPr>
              <w:t>— BP filter characteristics:</w:t>
            </w:r>
          </w:p>
        </w:tc>
        <w:tc>
          <w:tcPr>
            <w:tcW w:w="0" w:type="auto"/>
            <w:shd w:val="clear" w:color="auto" w:fill="FFFFFF"/>
          </w:tcPr>
          <w:p w14:paraId="0156753D" w14:textId="77777777" w:rsidR="004C26EE" w:rsidRDefault="00C72362">
            <w:pPr>
              <w:rPr>
                <w:lang w:val="sr-Cyrl-RS"/>
              </w:rPr>
            </w:pPr>
            <w:r>
              <w:rPr>
                <w:lang w:val="sr-Cyrl-RS"/>
              </w:rPr>
              <w:t>– карактеристике појасног филтера:</w:t>
            </w:r>
          </w:p>
        </w:tc>
      </w:tr>
      <w:tr w:rsidR="004C26EE" w14:paraId="472E10D4" w14:textId="77777777">
        <w:tc>
          <w:tcPr>
            <w:tcW w:w="0" w:type="auto"/>
            <w:shd w:val="clear" w:color="auto" w:fill="FFFFFF"/>
          </w:tcPr>
          <w:p w14:paraId="5952F8A4" w14:textId="77777777" w:rsidR="004C26EE" w:rsidRDefault="00C72362">
            <w:pPr>
              <w:rPr>
                <w:lang w:val="en-GB"/>
              </w:rPr>
            </w:pPr>
            <w:r>
              <w:rPr>
                <w:rStyle w:val="SegmentID"/>
                <w:lang w:val="en-GB"/>
              </w:rPr>
              <w:t>3653</w:t>
            </w:r>
            <w:r>
              <w:rPr>
                <w:rStyle w:val="TransUnitID"/>
                <w:lang w:val="en-GB"/>
              </w:rPr>
              <w:t>4d225a95-3b86-4e21-84f0-816029069e8c</w:t>
            </w:r>
          </w:p>
        </w:tc>
        <w:tc>
          <w:tcPr>
            <w:tcW w:w="0" w:type="auto"/>
            <w:shd w:val="clear" w:color="auto" w:fill="FFFFFF"/>
          </w:tcPr>
          <w:p w14:paraId="5F199201" w14:textId="77777777" w:rsidR="004C26EE" w:rsidRDefault="00C72362">
            <w:pPr>
              <w:rPr>
                <w:lang w:val="en-GB"/>
              </w:rPr>
            </w:pPr>
            <w:r>
              <w:rPr>
                <w:lang w:val="en-GB"/>
              </w:rPr>
              <w:t>Translation Approved (96%)</w:t>
            </w:r>
          </w:p>
        </w:tc>
        <w:tc>
          <w:tcPr>
            <w:tcW w:w="0" w:type="auto"/>
            <w:shd w:val="clear" w:color="auto" w:fill="FFFFFF"/>
          </w:tcPr>
          <w:p w14:paraId="730315D0" w14:textId="77777777" w:rsidR="004C26EE" w:rsidRDefault="00C72362">
            <w:pPr>
              <w:rPr>
                <w:lang w:val="en-GB"/>
              </w:rPr>
            </w:pPr>
            <w:r>
              <w:rPr>
                <w:lang w:val="en-GB"/>
              </w:rPr>
              <w:t>— Centre frequencies:</w:t>
            </w:r>
          </w:p>
        </w:tc>
        <w:tc>
          <w:tcPr>
            <w:tcW w:w="0" w:type="auto"/>
            <w:shd w:val="clear" w:color="auto" w:fill="FFFFFF"/>
          </w:tcPr>
          <w:p w14:paraId="5868CA84" w14:textId="77777777" w:rsidR="004C26EE" w:rsidRDefault="00C72362">
            <w:pPr>
              <w:rPr>
                <w:lang w:val="sr-Cyrl-RS"/>
              </w:rPr>
            </w:pPr>
            <w:r>
              <w:rPr>
                <w:lang w:val="sr-Cyrl-RS"/>
              </w:rPr>
              <w:t>– централне фреквенције:</w:t>
            </w:r>
          </w:p>
        </w:tc>
      </w:tr>
      <w:tr w:rsidR="004C26EE" w14:paraId="623FC566" w14:textId="77777777">
        <w:tc>
          <w:tcPr>
            <w:tcW w:w="0" w:type="auto"/>
            <w:shd w:val="clear" w:color="auto" w:fill="FFFFFF"/>
          </w:tcPr>
          <w:p w14:paraId="4D487DEA" w14:textId="77777777" w:rsidR="004C26EE" w:rsidRDefault="00C72362">
            <w:pPr>
              <w:rPr>
                <w:lang w:val="en-GB"/>
              </w:rPr>
            </w:pPr>
            <w:r>
              <w:rPr>
                <w:rStyle w:val="SegmentID"/>
                <w:lang w:val="en-GB"/>
              </w:rPr>
              <w:t>3654</w:t>
            </w:r>
            <w:r>
              <w:rPr>
                <w:rStyle w:val="TransUnitID"/>
                <w:lang w:val="en-GB"/>
              </w:rPr>
              <w:t>4d225a95-3b86-4e21-84f0-816029069e8c</w:t>
            </w:r>
          </w:p>
        </w:tc>
        <w:tc>
          <w:tcPr>
            <w:tcW w:w="0" w:type="auto"/>
            <w:shd w:val="clear" w:color="auto" w:fill="FFFFFF"/>
          </w:tcPr>
          <w:p w14:paraId="71135F3C" w14:textId="77777777" w:rsidR="004C26EE" w:rsidRDefault="00C72362">
            <w:pPr>
              <w:rPr>
                <w:lang w:val="en-GB"/>
              </w:rPr>
            </w:pPr>
            <w:r>
              <w:rPr>
                <w:lang w:val="en-GB"/>
              </w:rPr>
              <w:t>Translation Approved (0%)</w:t>
            </w:r>
          </w:p>
        </w:tc>
        <w:tc>
          <w:tcPr>
            <w:tcW w:w="0" w:type="auto"/>
            <w:shd w:val="clear" w:color="auto" w:fill="FFFFFF"/>
          </w:tcPr>
          <w:p w14:paraId="0F3969DA" w14:textId="77777777" w:rsidR="004C26EE" w:rsidRDefault="00C72362">
            <w:pPr>
              <w:rPr>
                <w:lang w:val="en-GB"/>
              </w:rPr>
            </w:pPr>
            <w:r>
              <w:rPr>
                <w:lang w:val="en-GB"/>
              </w:rPr>
              <w:t>95, 96, 98, 100, 102, 104, 106 and 108 Hz</w:t>
            </w:r>
          </w:p>
        </w:tc>
        <w:tc>
          <w:tcPr>
            <w:tcW w:w="0" w:type="auto"/>
            <w:shd w:val="clear" w:color="auto" w:fill="FFFFFF"/>
          </w:tcPr>
          <w:p w14:paraId="289E76C9" w14:textId="77777777" w:rsidR="004C26EE" w:rsidRDefault="00C72362">
            <w:pPr>
              <w:rPr>
                <w:lang w:val="sr-Cyrl-RS"/>
              </w:rPr>
            </w:pPr>
            <w:r>
              <w:rPr>
                <w:lang w:val="sr-Cyrl-RS"/>
              </w:rPr>
              <w:t>95, 96, 98, 100, 102, 104, 106 и 108 Hz</w:t>
            </w:r>
          </w:p>
        </w:tc>
      </w:tr>
      <w:tr w:rsidR="004C26EE" w14:paraId="34B4897A" w14:textId="77777777">
        <w:tc>
          <w:tcPr>
            <w:tcW w:w="0" w:type="auto"/>
            <w:shd w:val="clear" w:color="auto" w:fill="FFFFFF"/>
          </w:tcPr>
          <w:p w14:paraId="4384C5BA" w14:textId="77777777" w:rsidR="004C26EE" w:rsidRDefault="00C72362">
            <w:pPr>
              <w:rPr>
                <w:lang w:val="en-GB"/>
              </w:rPr>
            </w:pPr>
            <w:r>
              <w:rPr>
                <w:rStyle w:val="SegmentID"/>
                <w:lang w:val="en-GB"/>
              </w:rPr>
              <w:t>3655</w:t>
            </w:r>
            <w:r>
              <w:rPr>
                <w:rStyle w:val="TransUnitID"/>
                <w:lang w:val="en-GB"/>
              </w:rPr>
              <w:t>83df6518-3025-4381-90d1-6d55e6b3ba8d</w:t>
            </w:r>
          </w:p>
        </w:tc>
        <w:tc>
          <w:tcPr>
            <w:tcW w:w="0" w:type="auto"/>
            <w:shd w:val="clear" w:color="auto" w:fill="FFFFFF"/>
          </w:tcPr>
          <w:p w14:paraId="57A24B15" w14:textId="77777777" w:rsidR="004C26EE" w:rsidRDefault="00C72362">
            <w:pPr>
              <w:rPr>
                <w:lang w:val="en-GB"/>
              </w:rPr>
            </w:pPr>
            <w:r>
              <w:rPr>
                <w:lang w:val="en-GB"/>
              </w:rPr>
              <w:t>Translation Approved (96%)</w:t>
            </w:r>
          </w:p>
        </w:tc>
        <w:tc>
          <w:tcPr>
            <w:tcW w:w="0" w:type="auto"/>
            <w:shd w:val="clear" w:color="auto" w:fill="FFFFFF"/>
          </w:tcPr>
          <w:p w14:paraId="08274EA8" w14:textId="77777777" w:rsidR="004C26EE" w:rsidRDefault="00C72362">
            <w:pPr>
              <w:rPr>
                <w:lang w:val="en-GB"/>
              </w:rPr>
            </w:pPr>
            <w:r>
              <w:rPr>
                <w:lang w:val="en-GB"/>
              </w:rPr>
              <w:t>— 3dB-Bandwidth:</w:t>
            </w:r>
          </w:p>
        </w:tc>
        <w:tc>
          <w:tcPr>
            <w:tcW w:w="0" w:type="auto"/>
            <w:shd w:val="clear" w:color="auto" w:fill="FFFFFF"/>
          </w:tcPr>
          <w:p w14:paraId="67013754" w14:textId="77777777" w:rsidR="004C26EE" w:rsidRDefault="00C72362">
            <w:pPr>
              <w:rPr>
                <w:lang w:val="sr-Cyrl-RS"/>
              </w:rPr>
            </w:pPr>
            <w:r>
              <w:rPr>
                <w:lang w:val="sr-Cyrl-RS"/>
              </w:rPr>
              <w:t>– ширина опсега од 3 dB:</w:t>
            </w:r>
          </w:p>
        </w:tc>
      </w:tr>
      <w:tr w:rsidR="004C26EE" w14:paraId="6AAEFC61" w14:textId="77777777">
        <w:tc>
          <w:tcPr>
            <w:tcW w:w="0" w:type="auto"/>
            <w:shd w:val="clear" w:color="auto" w:fill="FFFFFF"/>
          </w:tcPr>
          <w:p w14:paraId="0D0ADFBF" w14:textId="77777777" w:rsidR="004C26EE" w:rsidRDefault="00C72362">
            <w:pPr>
              <w:rPr>
                <w:lang w:val="en-GB"/>
              </w:rPr>
            </w:pPr>
            <w:r>
              <w:rPr>
                <w:rStyle w:val="SegmentID"/>
                <w:lang w:val="en-GB"/>
              </w:rPr>
              <w:t>3656</w:t>
            </w:r>
            <w:r>
              <w:rPr>
                <w:rStyle w:val="TransUnitID"/>
                <w:lang w:val="en-GB"/>
              </w:rPr>
              <w:t>83df6518-3025-4381-90d1-6d55e6b3ba8d</w:t>
            </w:r>
          </w:p>
        </w:tc>
        <w:tc>
          <w:tcPr>
            <w:tcW w:w="0" w:type="auto"/>
            <w:shd w:val="clear" w:color="auto" w:fill="FFFFFF"/>
          </w:tcPr>
          <w:p w14:paraId="75364E5E" w14:textId="77777777" w:rsidR="004C26EE" w:rsidRDefault="00C72362">
            <w:pPr>
              <w:rPr>
                <w:lang w:val="en-GB"/>
              </w:rPr>
            </w:pPr>
            <w:r>
              <w:rPr>
                <w:lang w:val="en-GB"/>
              </w:rPr>
              <w:t>Translation Approved (100%)</w:t>
            </w:r>
          </w:p>
        </w:tc>
        <w:tc>
          <w:tcPr>
            <w:tcW w:w="0" w:type="auto"/>
            <w:shd w:val="clear" w:color="auto" w:fill="FFFFFF"/>
          </w:tcPr>
          <w:p w14:paraId="3F695DE4" w14:textId="77777777" w:rsidR="004C26EE" w:rsidRDefault="00C72362">
            <w:pPr>
              <w:rPr>
                <w:lang w:val="en-GB"/>
              </w:rPr>
            </w:pPr>
            <w:r>
              <w:rPr>
                <w:lang w:val="en-GB"/>
              </w:rPr>
              <w:t>4 Hz</w:t>
            </w:r>
          </w:p>
        </w:tc>
        <w:tc>
          <w:tcPr>
            <w:tcW w:w="0" w:type="auto"/>
            <w:shd w:val="clear" w:color="auto" w:fill="FFFFFF"/>
          </w:tcPr>
          <w:p w14:paraId="4843C37A" w14:textId="77777777" w:rsidR="004C26EE" w:rsidRDefault="00C72362">
            <w:pPr>
              <w:rPr>
                <w:lang w:val="sr-Cyrl-RS"/>
              </w:rPr>
            </w:pPr>
            <w:r>
              <w:rPr>
                <w:lang w:val="sr-Cyrl-RS"/>
              </w:rPr>
              <w:t>4 Hz</w:t>
            </w:r>
          </w:p>
        </w:tc>
      </w:tr>
      <w:tr w:rsidR="004C26EE" w14:paraId="0C60D8E3" w14:textId="77777777">
        <w:tc>
          <w:tcPr>
            <w:tcW w:w="0" w:type="auto"/>
            <w:shd w:val="clear" w:color="auto" w:fill="FFFFFF"/>
          </w:tcPr>
          <w:p w14:paraId="56150601" w14:textId="77777777" w:rsidR="004C26EE" w:rsidRDefault="00C72362">
            <w:pPr>
              <w:rPr>
                <w:lang w:val="en-GB"/>
              </w:rPr>
            </w:pPr>
            <w:r>
              <w:rPr>
                <w:rStyle w:val="SegmentID"/>
                <w:lang w:val="en-GB"/>
              </w:rPr>
              <w:t>3657</w:t>
            </w:r>
            <w:r>
              <w:rPr>
                <w:rStyle w:val="TransUnitID"/>
                <w:lang w:val="en-GB"/>
              </w:rPr>
              <w:t>06b33ebd-f33f-40da-b168-24878e79073c</w:t>
            </w:r>
          </w:p>
        </w:tc>
        <w:tc>
          <w:tcPr>
            <w:tcW w:w="0" w:type="auto"/>
            <w:shd w:val="clear" w:color="auto" w:fill="FFFFFF"/>
          </w:tcPr>
          <w:p w14:paraId="7F943C5C" w14:textId="77777777" w:rsidR="004C26EE" w:rsidRDefault="00C72362">
            <w:pPr>
              <w:rPr>
                <w:lang w:val="en-GB"/>
              </w:rPr>
            </w:pPr>
            <w:r>
              <w:rPr>
                <w:lang w:val="en-GB"/>
              </w:rPr>
              <w:t>Translation Approved (98%)</w:t>
            </w:r>
          </w:p>
        </w:tc>
        <w:tc>
          <w:tcPr>
            <w:tcW w:w="0" w:type="auto"/>
            <w:shd w:val="clear" w:color="auto" w:fill="FFFFFF"/>
          </w:tcPr>
          <w:p w14:paraId="74DC9A1E" w14:textId="77777777" w:rsidR="004C26EE" w:rsidRDefault="00C72362">
            <w:pPr>
              <w:rPr>
                <w:lang w:val="en-GB"/>
              </w:rPr>
            </w:pPr>
            <w:r>
              <w:rPr>
                <w:lang w:val="en-GB"/>
              </w:rPr>
              <w:t>— Butterworth, 6th order</w:t>
            </w:r>
          </w:p>
        </w:tc>
        <w:tc>
          <w:tcPr>
            <w:tcW w:w="0" w:type="auto"/>
            <w:shd w:val="clear" w:color="auto" w:fill="FFFFFF"/>
          </w:tcPr>
          <w:p w14:paraId="4E11651D" w14:textId="77777777" w:rsidR="004C26EE" w:rsidRDefault="00C72362">
            <w:pPr>
              <w:rPr>
                <w:lang w:val="sr-Cyrl-RS"/>
              </w:rPr>
            </w:pPr>
            <w:r>
              <w:rPr>
                <w:lang w:val="sr-Cyrl-RS"/>
              </w:rPr>
              <w:t>– Батервортов филтер, шести ред</w:t>
            </w:r>
          </w:p>
        </w:tc>
      </w:tr>
      <w:tr w:rsidR="004C26EE" w14:paraId="3BA2C7DF" w14:textId="77777777">
        <w:tc>
          <w:tcPr>
            <w:tcW w:w="0" w:type="auto"/>
            <w:shd w:val="clear" w:color="auto" w:fill="FFFFFF"/>
          </w:tcPr>
          <w:p w14:paraId="7A6D3DA6" w14:textId="77777777" w:rsidR="004C26EE" w:rsidRDefault="00C72362">
            <w:pPr>
              <w:rPr>
                <w:lang w:val="en-GB"/>
              </w:rPr>
            </w:pPr>
            <w:r>
              <w:rPr>
                <w:rStyle w:val="SegmentID"/>
                <w:lang w:val="en-GB"/>
              </w:rPr>
              <w:t>3658</w:t>
            </w:r>
            <w:r>
              <w:rPr>
                <w:rStyle w:val="TransUnitID"/>
                <w:lang w:val="en-GB"/>
              </w:rPr>
              <w:t>dcde8da4-8e53-48d8-9882-7ac31057b6d5</w:t>
            </w:r>
          </w:p>
        </w:tc>
        <w:tc>
          <w:tcPr>
            <w:tcW w:w="0" w:type="auto"/>
            <w:shd w:val="clear" w:color="auto" w:fill="FFFFFF"/>
          </w:tcPr>
          <w:p w14:paraId="4BE30A8E" w14:textId="77777777" w:rsidR="004C26EE" w:rsidRDefault="00C72362">
            <w:pPr>
              <w:rPr>
                <w:lang w:val="en-GB"/>
              </w:rPr>
            </w:pPr>
            <w:r>
              <w:rPr>
                <w:lang w:val="en-GB"/>
              </w:rPr>
              <w:t>Translation Approved (100%)</w:t>
            </w:r>
          </w:p>
        </w:tc>
        <w:tc>
          <w:tcPr>
            <w:tcW w:w="0" w:type="auto"/>
            <w:shd w:val="clear" w:color="auto" w:fill="FFFFFF"/>
          </w:tcPr>
          <w:p w14:paraId="6018D029" w14:textId="77777777" w:rsidR="004C26EE" w:rsidRDefault="00C72362">
            <w:pPr>
              <w:rPr>
                <w:lang w:val="en-GB"/>
              </w:rPr>
            </w:pPr>
            <w:r>
              <w:rPr>
                <w:lang w:val="en-GB"/>
              </w:rPr>
              <w:t>— RMS calculation:</w:t>
            </w:r>
          </w:p>
        </w:tc>
        <w:tc>
          <w:tcPr>
            <w:tcW w:w="0" w:type="auto"/>
            <w:shd w:val="clear" w:color="auto" w:fill="FFFFFF"/>
          </w:tcPr>
          <w:p w14:paraId="32F6A849" w14:textId="77777777" w:rsidR="004C26EE" w:rsidRDefault="00C72362">
            <w:pPr>
              <w:rPr>
                <w:lang w:val="sr-Cyrl-RS"/>
              </w:rPr>
            </w:pPr>
            <w:r>
              <w:rPr>
                <w:lang w:val="sr-Cyrl-RS"/>
              </w:rPr>
              <w:t>– израчунавање ефективне вредности:</w:t>
            </w:r>
          </w:p>
        </w:tc>
      </w:tr>
      <w:tr w:rsidR="004C26EE" w14:paraId="5276172A" w14:textId="77777777">
        <w:tc>
          <w:tcPr>
            <w:tcW w:w="0" w:type="auto"/>
            <w:shd w:val="clear" w:color="auto" w:fill="FFFFFF"/>
          </w:tcPr>
          <w:p w14:paraId="6EDA7732" w14:textId="77777777" w:rsidR="004C26EE" w:rsidRDefault="00C72362">
            <w:pPr>
              <w:rPr>
                <w:lang w:val="en-GB"/>
              </w:rPr>
            </w:pPr>
            <w:r>
              <w:rPr>
                <w:rStyle w:val="SegmentID"/>
                <w:lang w:val="en-GB"/>
              </w:rPr>
              <w:t>3659</w:t>
            </w:r>
            <w:r>
              <w:rPr>
                <w:rStyle w:val="TransUnitID"/>
                <w:lang w:val="en-GB"/>
              </w:rPr>
              <w:t>d1d5962e-e982-4bba-8155-fde9445b1423</w:t>
            </w:r>
          </w:p>
        </w:tc>
        <w:tc>
          <w:tcPr>
            <w:tcW w:w="0" w:type="auto"/>
            <w:shd w:val="clear" w:color="auto" w:fill="FFFFFF"/>
          </w:tcPr>
          <w:p w14:paraId="4E1BBA6A" w14:textId="77777777" w:rsidR="004C26EE" w:rsidRDefault="00C72362">
            <w:pPr>
              <w:rPr>
                <w:lang w:val="en-GB"/>
              </w:rPr>
            </w:pPr>
            <w:r>
              <w:rPr>
                <w:lang w:val="en-GB"/>
              </w:rPr>
              <w:t>Translation Approved (96%)</w:t>
            </w:r>
          </w:p>
        </w:tc>
        <w:tc>
          <w:tcPr>
            <w:tcW w:w="0" w:type="auto"/>
            <w:shd w:val="clear" w:color="auto" w:fill="FFFFFF"/>
          </w:tcPr>
          <w:p w14:paraId="18CB5B16" w14:textId="77777777" w:rsidR="004C26EE" w:rsidRDefault="00C72362">
            <w:pPr>
              <w:rPr>
                <w:lang w:val="en-GB"/>
              </w:rPr>
            </w:pPr>
            <w:r>
              <w:rPr>
                <w:lang w:val="en-GB"/>
              </w:rPr>
              <w:t>— Integration time:</w:t>
            </w:r>
          </w:p>
        </w:tc>
        <w:tc>
          <w:tcPr>
            <w:tcW w:w="0" w:type="auto"/>
            <w:shd w:val="clear" w:color="auto" w:fill="FFFFFF"/>
          </w:tcPr>
          <w:p w14:paraId="4C722805" w14:textId="77777777" w:rsidR="004C26EE" w:rsidRDefault="00C72362">
            <w:pPr>
              <w:rPr>
                <w:lang w:val="sr-Cyrl-RS"/>
              </w:rPr>
            </w:pPr>
            <w:r>
              <w:rPr>
                <w:lang w:val="sr-Cyrl-RS"/>
              </w:rPr>
              <w:t>– време интегрисања:</w:t>
            </w:r>
          </w:p>
        </w:tc>
      </w:tr>
      <w:tr w:rsidR="004C26EE" w14:paraId="65B3E6A2" w14:textId="77777777">
        <w:tc>
          <w:tcPr>
            <w:tcW w:w="0" w:type="auto"/>
            <w:shd w:val="clear" w:color="auto" w:fill="FFFFFF"/>
          </w:tcPr>
          <w:p w14:paraId="17638DD0" w14:textId="77777777" w:rsidR="004C26EE" w:rsidRDefault="00C72362">
            <w:pPr>
              <w:rPr>
                <w:lang w:val="en-GB"/>
              </w:rPr>
            </w:pPr>
            <w:r>
              <w:rPr>
                <w:rStyle w:val="SegmentID"/>
                <w:lang w:val="en-GB"/>
              </w:rPr>
              <w:t>3660</w:t>
            </w:r>
            <w:r>
              <w:rPr>
                <w:rStyle w:val="TransUnitID"/>
                <w:lang w:val="en-GB"/>
              </w:rPr>
              <w:t>d1d5962e-e982-4bba-8155-fde9445b1423</w:t>
            </w:r>
          </w:p>
        </w:tc>
        <w:tc>
          <w:tcPr>
            <w:tcW w:w="0" w:type="auto"/>
            <w:shd w:val="clear" w:color="auto" w:fill="FFFFFF"/>
          </w:tcPr>
          <w:p w14:paraId="61441916" w14:textId="77777777" w:rsidR="004C26EE" w:rsidRDefault="00C72362">
            <w:pPr>
              <w:rPr>
                <w:lang w:val="en-GB"/>
              </w:rPr>
            </w:pPr>
            <w:r>
              <w:rPr>
                <w:lang w:val="en-GB"/>
              </w:rPr>
              <w:t>Translation Approved (100%)</w:t>
            </w:r>
          </w:p>
        </w:tc>
        <w:tc>
          <w:tcPr>
            <w:tcW w:w="0" w:type="auto"/>
            <w:shd w:val="clear" w:color="auto" w:fill="FFFFFF"/>
          </w:tcPr>
          <w:p w14:paraId="0C83477F" w14:textId="77777777" w:rsidR="004C26EE" w:rsidRDefault="00C72362">
            <w:pPr>
              <w:rPr>
                <w:lang w:val="en-GB"/>
              </w:rPr>
            </w:pPr>
            <w:r>
              <w:rPr>
                <w:lang w:val="en-GB"/>
              </w:rPr>
              <w:t>0,5 s</w:t>
            </w:r>
          </w:p>
        </w:tc>
        <w:tc>
          <w:tcPr>
            <w:tcW w:w="0" w:type="auto"/>
            <w:shd w:val="clear" w:color="auto" w:fill="FFFFFF"/>
          </w:tcPr>
          <w:p w14:paraId="235A9932" w14:textId="77777777" w:rsidR="004C26EE" w:rsidRDefault="00C72362">
            <w:pPr>
              <w:rPr>
                <w:lang w:val="sr-Cyrl-RS"/>
              </w:rPr>
            </w:pPr>
            <w:r>
              <w:rPr>
                <w:lang w:val="sr-Cyrl-RS"/>
              </w:rPr>
              <w:t>0,5 s</w:t>
            </w:r>
          </w:p>
        </w:tc>
      </w:tr>
      <w:tr w:rsidR="004C26EE" w14:paraId="74B4E3E1" w14:textId="77777777">
        <w:tc>
          <w:tcPr>
            <w:tcW w:w="0" w:type="auto"/>
            <w:shd w:val="clear" w:color="auto" w:fill="FFFFFF"/>
          </w:tcPr>
          <w:p w14:paraId="41A3BC07" w14:textId="77777777" w:rsidR="004C26EE" w:rsidRDefault="00C72362">
            <w:pPr>
              <w:rPr>
                <w:lang w:val="en-GB"/>
              </w:rPr>
            </w:pPr>
            <w:r>
              <w:rPr>
                <w:rStyle w:val="SegmentID"/>
                <w:lang w:val="en-GB"/>
              </w:rPr>
              <w:t>3661</w:t>
            </w:r>
            <w:r>
              <w:rPr>
                <w:rStyle w:val="TransUnitID"/>
                <w:lang w:val="en-GB"/>
              </w:rPr>
              <w:t>57cf1c51-c8dd-4486-a075-06e597b05436</w:t>
            </w:r>
          </w:p>
        </w:tc>
        <w:tc>
          <w:tcPr>
            <w:tcW w:w="0" w:type="auto"/>
            <w:shd w:val="clear" w:color="auto" w:fill="FFFFFF"/>
          </w:tcPr>
          <w:p w14:paraId="417136F4" w14:textId="77777777" w:rsidR="004C26EE" w:rsidRDefault="00C72362">
            <w:pPr>
              <w:rPr>
                <w:lang w:val="en-GB"/>
              </w:rPr>
            </w:pPr>
            <w:r>
              <w:rPr>
                <w:lang w:val="en-GB"/>
              </w:rPr>
              <w:t>Translation Approved (96%)</w:t>
            </w:r>
          </w:p>
        </w:tc>
        <w:tc>
          <w:tcPr>
            <w:tcW w:w="0" w:type="auto"/>
            <w:shd w:val="clear" w:color="auto" w:fill="FFFFFF"/>
          </w:tcPr>
          <w:p w14:paraId="2F560363" w14:textId="77777777" w:rsidR="004C26EE" w:rsidRDefault="00C72362">
            <w:pPr>
              <w:rPr>
                <w:lang w:val="en-GB"/>
              </w:rPr>
            </w:pPr>
            <w:r>
              <w:rPr>
                <w:lang w:val="en-GB"/>
              </w:rPr>
              <w:t>— Time overlap:</w:t>
            </w:r>
          </w:p>
        </w:tc>
        <w:tc>
          <w:tcPr>
            <w:tcW w:w="0" w:type="auto"/>
            <w:shd w:val="clear" w:color="auto" w:fill="FFFFFF"/>
          </w:tcPr>
          <w:p w14:paraId="11CCB127" w14:textId="77777777" w:rsidR="004C26EE" w:rsidRDefault="00C72362">
            <w:pPr>
              <w:rPr>
                <w:lang w:val="sr-Cyrl-RS"/>
              </w:rPr>
            </w:pPr>
            <w:r>
              <w:rPr>
                <w:lang w:val="sr-Cyrl-RS"/>
              </w:rPr>
              <w:t>– временско преклапање:</w:t>
            </w:r>
          </w:p>
        </w:tc>
      </w:tr>
      <w:tr w:rsidR="004C26EE" w14:paraId="48F8A577" w14:textId="77777777">
        <w:tc>
          <w:tcPr>
            <w:tcW w:w="0" w:type="auto"/>
            <w:shd w:val="clear" w:color="auto" w:fill="FFFFFF"/>
          </w:tcPr>
          <w:p w14:paraId="5A973037" w14:textId="77777777" w:rsidR="004C26EE" w:rsidRDefault="00C72362">
            <w:pPr>
              <w:rPr>
                <w:lang w:val="en-GB"/>
              </w:rPr>
            </w:pPr>
            <w:r>
              <w:rPr>
                <w:rStyle w:val="SegmentID"/>
                <w:lang w:val="en-GB"/>
              </w:rPr>
              <w:t>3662</w:t>
            </w:r>
            <w:r>
              <w:rPr>
                <w:rStyle w:val="TransUnitID"/>
                <w:lang w:val="en-GB"/>
              </w:rPr>
              <w:t>57cf1c51-c8dd-4486-a075-06e597b05436</w:t>
            </w:r>
          </w:p>
        </w:tc>
        <w:tc>
          <w:tcPr>
            <w:tcW w:w="0" w:type="auto"/>
            <w:shd w:val="clear" w:color="auto" w:fill="FFFFFF"/>
          </w:tcPr>
          <w:p w14:paraId="75218305" w14:textId="77777777" w:rsidR="004C26EE" w:rsidRDefault="00C72362">
            <w:pPr>
              <w:rPr>
                <w:lang w:val="en-GB"/>
              </w:rPr>
            </w:pPr>
            <w:r>
              <w:rPr>
                <w:lang w:val="en-GB"/>
              </w:rPr>
              <w:t>Translation Approved (100%)</w:t>
            </w:r>
          </w:p>
        </w:tc>
        <w:tc>
          <w:tcPr>
            <w:tcW w:w="0" w:type="auto"/>
            <w:shd w:val="clear" w:color="auto" w:fill="FFFFFF"/>
          </w:tcPr>
          <w:p w14:paraId="21AC5D3D" w14:textId="77777777" w:rsidR="004C26EE" w:rsidRDefault="00C72362">
            <w:pPr>
              <w:rPr>
                <w:lang w:val="en-GB"/>
              </w:rPr>
            </w:pPr>
            <w:r>
              <w:rPr>
                <w:lang w:val="en-GB"/>
              </w:rPr>
              <w:t>50 %</w:t>
            </w:r>
          </w:p>
        </w:tc>
        <w:tc>
          <w:tcPr>
            <w:tcW w:w="0" w:type="auto"/>
            <w:shd w:val="clear" w:color="auto" w:fill="FFFFFF"/>
          </w:tcPr>
          <w:p w14:paraId="6C81C1E7" w14:textId="77777777" w:rsidR="004C26EE" w:rsidRDefault="00C72362">
            <w:pPr>
              <w:rPr>
                <w:lang w:val="sr-Cyrl-RS"/>
              </w:rPr>
            </w:pPr>
            <w:r>
              <w:rPr>
                <w:lang w:val="sr-Cyrl-RS"/>
              </w:rPr>
              <w:t>50%</w:t>
            </w:r>
          </w:p>
        </w:tc>
      </w:tr>
      <w:tr w:rsidR="004C26EE" w14:paraId="74F0FB59" w14:textId="77777777">
        <w:tc>
          <w:tcPr>
            <w:tcW w:w="0" w:type="auto"/>
            <w:shd w:val="clear" w:color="auto" w:fill="FFFFFF"/>
          </w:tcPr>
          <w:p w14:paraId="05F0AB76" w14:textId="77777777" w:rsidR="004C26EE" w:rsidRDefault="00C72362">
            <w:pPr>
              <w:rPr>
                <w:lang w:val="en-GB"/>
              </w:rPr>
            </w:pPr>
            <w:r>
              <w:rPr>
                <w:rStyle w:val="SegmentID"/>
                <w:lang w:val="en-GB"/>
              </w:rPr>
              <w:t>3663</w:t>
            </w:r>
            <w:r>
              <w:rPr>
                <w:rStyle w:val="TransUnitID"/>
                <w:lang w:val="en-GB"/>
              </w:rPr>
              <w:t>fc70d14f-c04b-4661-9dbe-ca277f1a000d</w:t>
            </w:r>
          </w:p>
        </w:tc>
        <w:tc>
          <w:tcPr>
            <w:tcW w:w="0" w:type="auto"/>
            <w:shd w:val="clear" w:color="auto" w:fill="FFFFFF"/>
          </w:tcPr>
          <w:p w14:paraId="7CEE908D" w14:textId="77777777" w:rsidR="004C26EE" w:rsidRDefault="00C72362">
            <w:pPr>
              <w:rPr>
                <w:lang w:val="en-GB"/>
              </w:rPr>
            </w:pPr>
            <w:r>
              <w:rPr>
                <w:lang w:val="en-GB"/>
              </w:rPr>
              <w:t>Translation Approved (100%)</w:t>
            </w:r>
          </w:p>
        </w:tc>
        <w:tc>
          <w:tcPr>
            <w:tcW w:w="0" w:type="auto"/>
            <w:shd w:val="clear" w:color="auto" w:fill="FFFFFF"/>
          </w:tcPr>
          <w:p w14:paraId="672C6463" w14:textId="77777777" w:rsidR="004C26EE" w:rsidRDefault="00C72362">
            <w:pPr>
              <w:rPr>
                <w:lang w:val="en-GB"/>
              </w:rPr>
            </w:pPr>
            <w:r>
              <w:rPr>
                <w:lang w:val="en-GB"/>
              </w:rPr>
              <w:t>T</w:t>
            </w:r>
          </w:p>
        </w:tc>
        <w:tc>
          <w:tcPr>
            <w:tcW w:w="0" w:type="auto"/>
            <w:shd w:val="clear" w:color="auto" w:fill="FFFFFF"/>
          </w:tcPr>
          <w:p w14:paraId="2D140AD9" w14:textId="77777777" w:rsidR="004C26EE" w:rsidRDefault="00C72362">
            <w:pPr>
              <w:rPr>
                <w:lang w:val="sr-Cyrl-RS"/>
              </w:rPr>
            </w:pPr>
            <w:r>
              <w:rPr>
                <w:rStyle w:val="Tag"/>
                <w:lang w:val="sr-Cyrl-RS"/>
              </w:rPr>
              <w:t>&lt;Italic&gt;</w:t>
            </w:r>
            <w:r>
              <w:rPr>
                <w:lang w:val="sr-Cyrl-RS"/>
              </w:rPr>
              <w:t>T</w:t>
            </w:r>
            <w:r>
              <w:rPr>
                <w:rStyle w:val="Tag"/>
                <w:lang w:val="sr-Cyrl-RS"/>
              </w:rPr>
              <w:t>&lt;/Italic&gt;</w:t>
            </w:r>
          </w:p>
        </w:tc>
      </w:tr>
      <w:tr w:rsidR="004C26EE" w14:paraId="2CCFA616" w14:textId="77777777">
        <w:tc>
          <w:tcPr>
            <w:tcW w:w="0" w:type="auto"/>
            <w:shd w:val="clear" w:color="auto" w:fill="FFFFFF"/>
          </w:tcPr>
          <w:p w14:paraId="5BE78156" w14:textId="77777777" w:rsidR="004C26EE" w:rsidRDefault="00C72362">
            <w:pPr>
              <w:rPr>
                <w:lang w:val="en-GB"/>
              </w:rPr>
            </w:pPr>
            <w:r>
              <w:rPr>
                <w:rStyle w:val="SegmentID"/>
                <w:lang w:val="en-GB"/>
              </w:rPr>
              <w:t>3664</w:t>
            </w:r>
            <w:r>
              <w:rPr>
                <w:rStyle w:val="TransUnitID"/>
                <w:lang w:val="en-GB"/>
              </w:rPr>
              <w:t>39862ca3-e15c-4842-8238-c509794190d5</w:t>
            </w:r>
          </w:p>
        </w:tc>
        <w:tc>
          <w:tcPr>
            <w:tcW w:w="0" w:type="auto"/>
            <w:shd w:val="clear" w:color="auto" w:fill="FFFFFF"/>
          </w:tcPr>
          <w:p w14:paraId="5B59B1C2" w14:textId="77777777" w:rsidR="004C26EE" w:rsidRDefault="00C72362">
            <w:pPr>
              <w:rPr>
                <w:lang w:val="en-GB"/>
              </w:rPr>
            </w:pPr>
            <w:r>
              <w:rPr>
                <w:lang w:val="en-GB"/>
              </w:rPr>
              <w:t>Translation Approved (CM)</w:t>
            </w:r>
          </w:p>
        </w:tc>
        <w:tc>
          <w:tcPr>
            <w:tcW w:w="0" w:type="auto"/>
            <w:shd w:val="clear" w:color="auto" w:fill="FFFFFF"/>
          </w:tcPr>
          <w:p w14:paraId="1B054070" w14:textId="77777777" w:rsidR="004C26EE" w:rsidRDefault="00C72362">
            <w:pPr>
              <w:rPr>
                <w:lang w:val="en-GB"/>
              </w:rPr>
            </w:pPr>
            <w:r>
              <w:rPr>
                <w:lang w:val="en-GB"/>
              </w:rPr>
              <w:t>Applicable on infrastructure</w:t>
            </w:r>
          </w:p>
        </w:tc>
        <w:tc>
          <w:tcPr>
            <w:tcW w:w="0" w:type="auto"/>
            <w:shd w:val="clear" w:color="auto" w:fill="FFFFFF"/>
          </w:tcPr>
          <w:p w14:paraId="3385BDD0" w14:textId="77777777" w:rsidR="004C26EE" w:rsidRDefault="00C72362">
            <w:pPr>
              <w:rPr>
                <w:lang w:val="sr-Cyrl-RS"/>
              </w:rPr>
            </w:pPr>
            <w:r>
              <w:rPr>
                <w:lang w:val="sr-Cyrl-RS"/>
              </w:rPr>
              <w:t>Примењује се на инфраструктури</w:t>
            </w:r>
          </w:p>
        </w:tc>
      </w:tr>
      <w:tr w:rsidR="004C26EE" w14:paraId="2A5F0BBF" w14:textId="77777777">
        <w:tc>
          <w:tcPr>
            <w:tcW w:w="0" w:type="auto"/>
            <w:shd w:val="clear" w:color="auto" w:fill="FFFFFF"/>
          </w:tcPr>
          <w:p w14:paraId="35236572" w14:textId="77777777" w:rsidR="004C26EE" w:rsidRDefault="00C72362">
            <w:pPr>
              <w:rPr>
                <w:lang w:val="en-GB"/>
              </w:rPr>
            </w:pPr>
            <w:r>
              <w:rPr>
                <w:rStyle w:val="SegmentID"/>
                <w:lang w:val="en-GB"/>
              </w:rPr>
              <w:t>3665</w:t>
            </w:r>
            <w:r>
              <w:rPr>
                <w:rStyle w:val="TransUnitID"/>
                <w:lang w:val="en-GB"/>
              </w:rPr>
              <w:t>0a423c42-928a-4b94-b4c6-2d6e57318bea</w:t>
            </w:r>
          </w:p>
        </w:tc>
        <w:tc>
          <w:tcPr>
            <w:tcW w:w="0" w:type="auto"/>
            <w:shd w:val="clear" w:color="auto" w:fill="FFFFFF"/>
          </w:tcPr>
          <w:p w14:paraId="29F79CE2" w14:textId="77777777" w:rsidR="004C26EE" w:rsidRDefault="00C72362">
            <w:pPr>
              <w:rPr>
                <w:lang w:val="en-GB"/>
              </w:rPr>
            </w:pPr>
            <w:r>
              <w:rPr>
                <w:lang w:val="en-GB"/>
              </w:rPr>
              <w:t>Translation Approved (CM)</w:t>
            </w:r>
          </w:p>
        </w:tc>
        <w:tc>
          <w:tcPr>
            <w:tcW w:w="0" w:type="auto"/>
            <w:shd w:val="clear" w:color="auto" w:fill="FFFFFF"/>
          </w:tcPr>
          <w:p w14:paraId="1B4A551B" w14:textId="77777777" w:rsidR="004C26EE" w:rsidRDefault="00C72362">
            <w:pPr>
              <w:rPr>
                <w:lang w:val="en-GB"/>
              </w:rPr>
            </w:pPr>
            <w:r>
              <w:rPr>
                <w:lang w:val="en-GB"/>
              </w:rPr>
              <w:t>Applicable on vehicles</w:t>
            </w:r>
          </w:p>
        </w:tc>
        <w:tc>
          <w:tcPr>
            <w:tcW w:w="0" w:type="auto"/>
            <w:shd w:val="clear" w:color="auto" w:fill="FFFFFF"/>
          </w:tcPr>
          <w:p w14:paraId="0DAFBFD5" w14:textId="77777777" w:rsidR="004C26EE" w:rsidRDefault="00C72362">
            <w:pPr>
              <w:rPr>
                <w:lang w:val="sr-Cyrl-RS"/>
              </w:rPr>
            </w:pPr>
            <w:r>
              <w:rPr>
                <w:lang w:val="sr-Cyrl-RS"/>
              </w:rPr>
              <w:t>Примењује се на возилима</w:t>
            </w:r>
          </w:p>
        </w:tc>
      </w:tr>
      <w:tr w:rsidR="004C26EE" w14:paraId="0F420067" w14:textId="77777777">
        <w:tc>
          <w:tcPr>
            <w:tcW w:w="0" w:type="auto"/>
            <w:shd w:val="clear" w:color="auto" w:fill="FFFFFF"/>
          </w:tcPr>
          <w:p w14:paraId="1B526F29" w14:textId="77777777" w:rsidR="004C26EE" w:rsidRDefault="00C72362">
            <w:pPr>
              <w:rPr>
                <w:lang w:val="en-GB"/>
              </w:rPr>
            </w:pPr>
            <w:r>
              <w:rPr>
                <w:rStyle w:val="SegmentID"/>
                <w:lang w:val="en-GB"/>
              </w:rPr>
              <w:t>3666</w:t>
            </w:r>
            <w:r>
              <w:rPr>
                <w:rStyle w:val="TransUnitID"/>
                <w:lang w:val="en-GB"/>
              </w:rPr>
              <w:t>cd702a13-3b43-4d79-822b-d3093cfbef6b</w:t>
            </w:r>
          </w:p>
        </w:tc>
        <w:tc>
          <w:tcPr>
            <w:tcW w:w="0" w:type="auto"/>
            <w:shd w:val="clear" w:color="auto" w:fill="FFFFFF"/>
          </w:tcPr>
          <w:p w14:paraId="447F4A64" w14:textId="77777777" w:rsidR="004C26EE" w:rsidRDefault="00C72362">
            <w:pPr>
              <w:rPr>
                <w:lang w:val="en-GB"/>
              </w:rPr>
            </w:pPr>
            <w:r>
              <w:rPr>
                <w:lang w:val="en-GB"/>
              </w:rPr>
              <w:t>Translation Approved (100%)</w:t>
            </w:r>
          </w:p>
        </w:tc>
        <w:tc>
          <w:tcPr>
            <w:tcW w:w="0" w:type="auto"/>
            <w:shd w:val="clear" w:color="auto" w:fill="FFFFFF"/>
          </w:tcPr>
          <w:p w14:paraId="6255B7A4" w14:textId="77777777" w:rsidR="004C26EE" w:rsidRDefault="00C72362">
            <w:pPr>
              <w:rPr>
                <w:lang w:val="en-GB"/>
              </w:rPr>
            </w:pPr>
            <w:r>
              <w:rPr>
                <w:lang w:val="en-GB"/>
              </w:rPr>
              <w:t>This specific case is needed because these track circuits may be modified by shifting the centre frequency from 100 Hz to 106,7 Hz.</w:t>
            </w:r>
          </w:p>
        </w:tc>
        <w:tc>
          <w:tcPr>
            <w:tcW w:w="0" w:type="auto"/>
            <w:shd w:val="clear" w:color="auto" w:fill="FFFFFF"/>
          </w:tcPr>
          <w:p w14:paraId="0D72FC34" w14:textId="77777777" w:rsidR="004C26EE" w:rsidRDefault="00C72362">
            <w:pPr>
              <w:rPr>
                <w:lang w:val="sr-Cyrl-RS"/>
              </w:rPr>
            </w:pPr>
            <w:r>
              <w:rPr>
                <w:lang w:val="sr-Cyrl-RS"/>
              </w:rPr>
              <w:t>Овај специфични случај потребан је јер се ова шинска струјна кола могу мењати пребацивањем централне фреквенције са 100 Hz на 106,7 Hz.</w:t>
            </w:r>
          </w:p>
        </w:tc>
      </w:tr>
      <w:tr w:rsidR="004C26EE" w14:paraId="49DFD39F" w14:textId="77777777">
        <w:tc>
          <w:tcPr>
            <w:tcW w:w="0" w:type="auto"/>
            <w:shd w:val="clear" w:color="auto" w:fill="FFFFFF"/>
          </w:tcPr>
          <w:p w14:paraId="72163B05" w14:textId="77777777" w:rsidR="004C26EE" w:rsidRDefault="00C72362">
            <w:pPr>
              <w:rPr>
                <w:lang w:val="en-GB"/>
              </w:rPr>
            </w:pPr>
            <w:r>
              <w:rPr>
                <w:rStyle w:val="SegmentID"/>
                <w:lang w:val="en-GB"/>
              </w:rPr>
              <w:t>3667</w:t>
            </w:r>
            <w:r>
              <w:rPr>
                <w:rStyle w:val="TransUnitID"/>
                <w:lang w:val="en-GB"/>
              </w:rPr>
              <w:t>cd702a13-3b43-4d79-822b-d3093cfbef6b</w:t>
            </w:r>
          </w:p>
        </w:tc>
        <w:tc>
          <w:tcPr>
            <w:tcW w:w="0" w:type="auto"/>
            <w:shd w:val="clear" w:color="auto" w:fill="FFFFFF"/>
          </w:tcPr>
          <w:p w14:paraId="59E31338" w14:textId="77777777" w:rsidR="004C26EE" w:rsidRDefault="00C72362">
            <w:pPr>
              <w:rPr>
                <w:lang w:val="en-GB"/>
              </w:rPr>
            </w:pPr>
            <w:r>
              <w:rPr>
                <w:lang w:val="en-GB"/>
              </w:rPr>
              <w:t>Translation Approved (99%)</w:t>
            </w:r>
          </w:p>
        </w:tc>
        <w:tc>
          <w:tcPr>
            <w:tcW w:w="0" w:type="auto"/>
            <w:shd w:val="clear" w:color="auto" w:fill="FFFFFF"/>
          </w:tcPr>
          <w:p w14:paraId="77653477" w14:textId="77777777" w:rsidR="004C26EE" w:rsidRDefault="00C72362">
            <w:pPr>
              <w:rPr>
                <w:lang w:val="en-GB"/>
              </w:rPr>
            </w:pPr>
            <w:r>
              <w:rPr>
                <w:lang w:val="en-GB"/>
              </w:rPr>
              <w:t>This would make obsolete a vehicle related National Technical Rule requiring a 100 Hz monitoring system.</w:t>
            </w:r>
          </w:p>
        </w:tc>
        <w:tc>
          <w:tcPr>
            <w:tcW w:w="0" w:type="auto"/>
            <w:shd w:val="clear" w:color="auto" w:fill="FFFFFF"/>
          </w:tcPr>
          <w:p w14:paraId="009AB35E" w14:textId="77777777" w:rsidR="004C26EE" w:rsidRDefault="00C72362">
            <w:pPr>
              <w:rPr>
                <w:lang w:val="sr-Cyrl-RS"/>
              </w:rPr>
            </w:pPr>
            <w:r>
              <w:rPr>
                <w:lang w:val="sr-Cyrl-RS"/>
              </w:rPr>
              <w:t>Тиме би национални технички пропис који се односи на возило и којим се захтева систем за праћење од 100 Hz постао застарео.</w:t>
            </w:r>
          </w:p>
        </w:tc>
      </w:tr>
      <w:tr w:rsidR="004C26EE" w14:paraId="541BFC69" w14:textId="77777777">
        <w:tc>
          <w:tcPr>
            <w:tcW w:w="0" w:type="auto"/>
            <w:shd w:val="clear" w:color="auto" w:fill="FFFFFF"/>
          </w:tcPr>
          <w:p w14:paraId="2AC656A0" w14:textId="77777777" w:rsidR="004C26EE" w:rsidRDefault="00C72362">
            <w:pPr>
              <w:rPr>
                <w:lang w:val="en-GB"/>
              </w:rPr>
            </w:pPr>
            <w:r>
              <w:rPr>
                <w:rStyle w:val="SegmentID"/>
                <w:lang w:val="en-GB"/>
              </w:rPr>
              <w:t>3668</w:t>
            </w:r>
            <w:r>
              <w:rPr>
                <w:rStyle w:val="TransUnitID"/>
                <w:lang w:val="en-GB"/>
              </w:rPr>
              <w:t>404bf901-dfa6-44bd-b5ea-f2b232ba486d</w:t>
            </w:r>
          </w:p>
        </w:tc>
        <w:tc>
          <w:tcPr>
            <w:tcW w:w="0" w:type="auto"/>
            <w:shd w:val="clear" w:color="auto" w:fill="FFFFFF"/>
          </w:tcPr>
          <w:p w14:paraId="15F61198" w14:textId="77777777" w:rsidR="004C26EE" w:rsidRDefault="00C72362">
            <w:pPr>
              <w:rPr>
                <w:lang w:val="en-GB"/>
              </w:rPr>
            </w:pPr>
            <w:r>
              <w:rPr>
                <w:lang w:val="en-GB"/>
              </w:rPr>
              <w:t>Translation Approved (100%)</w:t>
            </w:r>
          </w:p>
        </w:tc>
        <w:tc>
          <w:tcPr>
            <w:tcW w:w="0" w:type="auto"/>
            <w:shd w:val="clear" w:color="auto" w:fill="FFFFFF"/>
          </w:tcPr>
          <w:p w14:paraId="1C0DA30D" w14:textId="77777777" w:rsidR="004C26EE" w:rsidRDefault="00C72362">
            <w:pPr>
              <w:rPr>
                <w:lang w:val="en-GB"/>
              </w:rPr>
            </w:pPr>
            <w:r>
              <w:rPr>
                <w:lang w:val="en-GB"/>
              </w:rPr>
              <w:t>7.7.2.9.</w:t>
            </w:r>
          </w:p>
        </w:tc>
        <w:tc>
          <w:tcPr>
            <w:tcW w:w="0" w:type="auto"/>
            <w:shd w:val="clear" w:color="auto" w:fill="FFFFFF"/>
          </w:tcPr>
          <w:p w14:paraId="5234F15A" w14:textId="77777777" w:rsidR="004C26EE" w:rsidRDefault="00C72362">
            <w:pPr>
              <w:rPr>
                <w:lang w:val="sr-Cyrl-RS"/>
              </w:rPr>
            </w:pPr>
            <w:r>
              <w:rPr>
                <w:lang w:val="sr-Cyrl-RS"/>
              </w:rPr>
              <w:t>7.7.2.9.</w:t>
            </w:r>
          </w:p>
        </w:tc>
      </w:tr>
      <w:tr w:rsidR="004C26EE" w14:paraId="0B02FBC8" w14:textId="77777777">
        <w:tc>
          <w:tcPr>
            <w:tcW w:w="0" w:type="auto"/>
            <w:shd w:val="clear" w:color="auto" w:fill="FFFFFF"/>
          </w:tcPr>
          <w:p w14:paraId="50AF2581" w14:textId="77777777" w:rsidR="004C26EE" w:rsidRDefault="00C72362">
            <w:pPr>
              <w:rPr>
                <w:lang w:val="en-GB"/>
              </w:rPr>
            </w:pPr>
            <w:r>
              <w:rPr>
                <w:rStyle w:val="SegmentID"/>
                <w:lang w:val="en-GB"/>
              </w:rPr>
              <w:t>3669</w:t>
            </w:r>
            <w:r>
              <w:rPr>
                <w:rStyle w:val="TransUnitID"/>
                <w:lang w:val="en-GB"/>
              </w:rPr>
              <w:t>404bf901-dfa6-44bd-b5ea-f2b232ba486d</w:t>
            </w:r>
          </w:p>
        </w:tc>
        <w:tc>
          <w:tcPr>
            <w:tcW w:w="0" w:type="auto"/>
            <w:shd w:val="clear" w:color="auto" w:fill="FFFFFF"/>
          </w:tcPr>
          <w:p w14:paraId="6A3EAC23" w14:textId="77777777" w:rsidR="004C26EE" w:rsidRDefault="00C72362">
            <w:pPr>
              <w:rPr>
                <w:lang w:val="en-GB"/>
              </w:rPr>
            </w:pPr>
            <w:r>
              <w:rPr>
                <w:lang w:val="en-GB"/>
              </w:rPr>
              <w:t>Translation Approved (100%)</w:t>
            </w:r>
          </w:p>
        </w:tc>
        <w:tc>
          <w:tcPr>
            <w:tcW w:w="0" w:type="auto"/>
            <w:shd w:val="clear" w:color="auto" w:fill="FFFFFF"/>
          </w:tcPr>
          <w:p w14:paraId="015EB899" w14:textId="77777777" w:rsidR="004C26EE" w:rsidRDefault="00C72362">
            <w:pPr>
              <w:rPr>
                <w:lang w:val="en-GB"/>
              </w:rPr>
            </w:pPr>
            <w:r>
              <w:rPr>
                <w:lang w:val="en-GB"/>
              </w:rPr>
              <w:t>Italy</w:t>
            </w:r>
          </w:p>
        </w:tc>
        <w:tc>
          <w:tcPr>
            <w:tcW w:w="0" w:type="auto"/>
            <w:shd w:val="clear" w:color="auto" w:fill="FFFFFF"/>
          </w:tcPr>
          <w:p w14:paraId="29DC7F0E" w14:textId="77777777" w:rsidR="004C26EE" w:rsidRDefault="00C72362">
            <w:pPr>
              <w:rPr>
                <w:lang w:val="sr-Cyrl-RS"/>
              </w:rPr>
            </w:pPr>
            <w:r>
              <w:rPr>
                <w:lang w:val="sr-Cyrl-RS"/>
              </w:rPr>
              <w:t>Италија</w:t>
            </w:r>
          </w:p>
        </w:tc>
      </w:tr>
      <w:tr w:rsidR="004C26EE" w14:paraId="2D738A04" w14:textId="77777777">
        <w:tc>
          <w:tcPr>
            <w:tcW w:w="0" w:type="auto"/>
            <w:shd w:val="clear" w:color="auto" w:fill="FFFFFF"/>
          </w:tcPr>
          <w:p w14:paraId="0C81CF69" w14:textId="77777777" w:rsidR="004C26EE" w:rsidRDefault="00C72362">
            <w:pPr>
              <w:rPr>
                <w:lang w:val="en-GB"/>
              </w:rPr>
            </w:pPr>
            <w:r>
              <w:rPr>
                <w:rStyle w:val="SegmentID"/>
                <w:lang w:val="en-GB"/>
              </w:rPr>
              <w:t>3670</w:t>
            </w:r>
            <w:r>
              <w:rPr>
                <w:rStyle w:val="TransUnitID"/>
                <w:lang w:val="en-GB"/>
              </w:rPr>
              <w:t>6aec37d7-9907-483f-9b6a-fe1b5f86c148</w:t>
            </w:r>
          </w:p>
        </w:tc>
        <w:tc>
          <w:tcPr>
            <w:tcW w:w="0" w:type="auto"/>
            <w:shd w:val="clear" w:color="auto" w:fill="FFFFFF"/>
          </w:tcPr>
          <w:p w14:paraId="6AFE9D43" w14:textId="77777777" w:rsidR="004C26EE" w:rsidRDefault="00C72362">
            <w:pPr>
              <w:rPr>
                <w:lang w:val="en-GB"/>
              </w:rPr>
            </w:pPr>
            <w:r>
              <w:rPr>
                <w:lang w:val="en-GB"/>
              </w:rPr>
              <w:t>Translation Approved (100%)</w:t>
            </w:r>
          </w:p>
        </w:tc>
        <w:tc>
          <w:tcPr>
            <w:tcW w:w="0" w:type="auto"/>
            <w:shd w:val="clear" w:color="auto" w:fill="FFFFFF"/>
          </w:tcPr>
          <w:p w14:paraId="44E3F8AE" w14:textId="77777777" w:rsidR="004C26EE" w:rsidRDefault="00C72362">
            <w:pPr>
              <w:rPr>
                <w:lang w:val="en-GB"/>
              </w:rPr>
            </w:pPr>
            <w:r>
              <w:rPr>
                <w:lang w:val="en-GB"/>
              </w:rPr>
              <w:t>Specific case</w:t>
            </w:r>
          </w:p>
        </w:tc>
        <w:tc>
          <w:tcPr>
            <w:tcW w:w="0" w:type="auto"/>
            <w:shd w:val="clear" w:color="auto" w:fill="FFFFFF"/>
          </w:tcPr>
          <w:p w14:paraId="78C80BA4" w14:textId="77777777" w:rsidR="004C26EE" w:rsidRDefault="00C72362">
            <w:pPr>
              <w:rPr>
                <w:lang w:val="sr-Cyrl-RS"/>
              </w:rPr>
            </w:pPr>
            <w:r>
              <w:rPr>
                <w:lang w:val="sr-Cyrl-RS"/>
              </w:rPr>
              <w:t>Специфични случај</w:t>
            </w:r>
          </w:p>
        </w:tc>
      </w:tr>
      <w:tr w:rsidR="004C26EE" w14:paraId="539AD2D8" w14:textId="77777777">
        <w:tc>
          <w:tcPr>
            <w:tcW w:w="0" w:type="auto"/>
            <w:shd w:val="clear" w:color="auto" w:fill="FFFFFF"/>
          </w:tcPr>
          <w:p w14:paraId="4482839C" w14:textId="77777777" w:rsidR="004C26EE" w:rsidRDefault="00C72362">
            <w:pPr>
              <w:rPr>
                <w:lang w:val="en-GB"/>
              </w:rPr>
            </w:pPr>
            <w:r>
              <w:rPr>
                <w:rStyle w:val="SegmentID"/>
                <w:lang w:val="en-GB"/>
              </w:rPr>
              <w:t>3671</w:t>
            </w:r>
            <w:r>
              <w:rPr>
                <w:rStyle w:val="TransUnitID"/>
                <w:lang w:val="en-GB"/>
              </w:rPr>
              <w:t>b4d1b568-58d9-40ac-be96-9a097eafd160</w:t>
            </w:r>
          </w:p>
        </w:tc>
        <w:tc>
          <w:tcPr>
            <w:tcW w:w="0" w:type="auto"/>
            <w:shd w:val="clear" w:color="auto" w:fill="FFFFFF"/>
          </w:tcPr>
          <w:p w14:paraId="5DFFCE70" w14:textId="77777777" w:rsidR="004C26EE" w:rsidRDefault="00C72362">
            <w:pPr>
              <w:rPr>
                <w:lang w:val="en-GB"/>
              </w:rPr>
            </w:pPr>
            <w:r>
              <w:rPr>
                <w:lang w:val="en-GB"/>
              </w:rPr>
              <w:t>Translation Approved (100%)</w:t>
            </w:r>
          </w:p>
        </w:tc>
        <w:tc>
          <w:tcPr>
            <w:tcW w:w="0" w:type="auto"/>
            <w:shd w:val="clear" w:color="auto" w:fill="FFFFFF"/>
          </w:tcPr>
          <w:p w14:paraId="399F8591" w14:textId="77777777" w:rsidR="004C26EE" w:rsidRDefault="00C72362">
            <w:pPr>
              <w:rPr>
                <w:lang w:val="en-GB"/>
              </w:rPr>
            </w:pPr>
            <w:r>
              <w:rPr>
                <w:lang w:val="en-GB"/>
              </w:rPr>
              <w:t>Category</w:t>
            </w:r>
          </w:p>
        </w:tc>
        <w:tc>
          <w:tcPr>
            <w:tcW w:w="0" w:type="auto"/>
            <w:shd w:val="clear" w:color="auto" w:fill="FFFFFF"/>
          </w:tcPr>
          <w:p w14:paraId="37D3CE37" w14:textId="77777777" w:rsidR="004C26EE" w:rsidRDefault="00C72362">
            <w:pPr>
              <w:rPr>
                <w:lang w:val="sr-Cyrl-RS"/>
              </w:rPr>
            </w:pPr>
            <w:r>
              <w:rPr>
                <w:lang w:val="sr-Cyrl-RS"/>
              </w:rPr>
              <w:t>Категорија</w:t>
            </w:r>
          </w:p>
        </w:tc>
      </w:tr>
      <w:tr w:rsidR="004C26EE" w14:paraId="1FA4ABFE" w14:textId="77777777">
        <w:tc>
          <w:tcPr>
            <w:tcW w:w="0" w:type="auto"/>
            <w:shd w:val="clear" w:color="auto" w:fill="FFFFFF"/>
          </w:tcPr>
          <w:p w14:paraId="75979184" w14:textId="77777777" w:rsidR="004C26EE" w:rsidRDefault="00C72362">
            <w:pPr>
              <w:rPr>
                <w:lang w:val="en-GB"/>
              </w:rPr>
            </w:pPr>
            <w:r>
              <w:rPr>
                <w:rStyle w:val="SegmentID"/>
                <w:lang w:val="en-GB"/>
              </w:rPr>
              <w:t>3672</w:t>
            </w:r>
            <w:r>
              <w:rPr>
                <w:rStyle w:val="TransUnitID"/>
                <w:lang w:val="en-GB"/>
              </w:rPr>
              <w:t>5b8fc699-7d1f-4495-8636-cc83501c0aa2</w:t>
            </w:r>
          </w:p>
        </w:tc>
        <w:tc>
          <w:tcPr>
            <w:tcW w:w="0" w:type="auto"/>
            <w:shd w:val="clear" w:color="auto" w:fill="FFFFFF"/>
          </w:tcPr>
          <w:p w14:paraId="52B6681E" w14:textId="77777777" w:rsidR="004C26EE" w:rsidRDefault="00C72362">
            <w:pPr>
              <w:rPr>
                <w:lang w:val="en-GB"/>
              </w:rPr>
            </w:pPr>
            <w:r>
              <w:rPr>
                <w:lang w:val="en-GB"/>
              </w:rPr>
              <w:t>Translation Approved (100%)</w:t>
            </w:r>
          </w:p>
        </w:tc>
        <w:tc>
          <w:tcPr>
            <w:tcW w:w="0" w:type="auto"/>
            <w:shd w:val="clear" w:color="auto" w:fill="FFFFFF"/>
          </w:tcPr>
          <w:p w14:paraId="3AC527C8" w14:textId="77777777" w:rsidR="004C26EE" w:rsidRDefault="00C72362">
            <w:pPr>
              <w:rPr>
                <w:lang w:val="en-GB"/>
              </w:rPr>
            </w:pPr>
            <w:r>
              <w:rPr>
                <w:lang w:val="en-GB"/>
              </w:rPr>
              <w:t>Notes</w:t>
            </w:r>
          </w:p>
        </w:tc>
        <w:tc>
          <w:tcPr>
            <w:tcW w:w="0" w:type="auto"/>
            <w:shd w:val="clear" w:color="auto" w:fill="FFFFFF"/>
          </w:tcPr>
          <w:p w14:paraId="3893F82D" w14:textId="77777777" w:rsidR="004C26EE" w:rsidRDefault="00C72362">
            <w:pPr>
              <w:rPr>
                <w:lang w:val="sr-Cyrl-RS"/>
              </w:rPr>
            </w:pPr>
            <w:r>
              <w:rPr>
                <w:lang w:val="sr-Cyrl-RS"/>
              </w:rPr>
              <w:t>Напомене</w:t>
            </w:r>
          </w:p>
        </w:tc>
      </w:tr>
      <w:tr w:rsidR="004C26EE" w14:paraId="3477AEAF" w14:textId="77777777">
        <w:tc>
          <w:tcPr>
            <w:tcW w:w="0" w:type="auto"/>
            <w:shd w:val="clear" w:color="auto" w:fill="FFFFFF"/>
          </w:tcPr>
          <w:p w14:paraId="0B66FA5B" w14:textId="77777777" w:rsidR="004C26EE" w:rsidRDefault="00C72362">
            <w:pPr>
              <w:rPr>
                <w:lang w:val="en-GB"/>
              </w:rPr>
            </w:pPr>
            <w:r>
              <w:rPr>
                <w:rStyle w:val="SegmentID"/>
                <w:lang w:val="en-GB"/>
              </w:rPr>
              <w:t>3673</w:t>
            </w:r>
            <w:r>
              <w:rPr>
                <w:rStyle w:val="TransUnitID"/>
                <w:lang w:val="en-GB"/>
              </w:rPr>
              <w:t>359c489a-4dd0-45f2-b4af-2b6254d3e7f4</w:t>
            </w:r>
          </w:p>
        </w:tc>
        <w:tc>
          <w:tcPr>
            <w:tcW w:w="0" w:type="auto"/>
            <w:shd w:val="clear" w:color="auto" w:fill="FFFFFF"/>
          </w:tcPr>
          <w:p w14:paraId="089F28B0" w14:textId="77777777" w:rsidR="004C26EE" w:rsidRDefault="00C72362">
            <w:pPr>
              <w:rPr>
                <w:lang w:val="en-GB"/>
              </w:rPr>
            </w:pPr>
            <w:r>
              <w:rPr>
                <w:lang w:val="en-GB"/>
              </w:rPr>
              <w:t>Translation Approved (100%)</w:t>
            </w:r>
          </w:p>
        </w:tc>
        <w:tc>
          <w:tcPr>
            <w:tcW w:w="0" w:type="auto"/>
            <w:shd w:val="clear" w:color="auto" w:fill="FFFFFF"/>
          </w:tcPr>
          <w:p w14:paraId="5CE8A12E" w14:textId="77777777" w:rsidR="004C26EE" w:rsidRDefault="00C72362">
            <w:pPr>
              <w:rPr>
                <w:lang w:val="en-GB"/>
              </w:rPr>
            </w:pPr>
            <w:r>
              <w:rPr>
                <w:lang w:val="en-GB"/>
              </w:rPr>
              <w:t>4.2.10.</w:t>
            </w:r>
          </w:p>
        </w:tc>
        <w:tc>
          <w:tcPr>
            <w:tcW w:w="0" w:type="auto"/>
            <w:shd w:val="clear" w:color="auto" w:fill="FFFFFF"/>
          </w:tcPr>
          <w:p w14:paraId="637C5938" w14:textId="77777777" w:rsidR="004C26EE" w:rsidRDefault="00C72362">
            <w:pPr>
              <w:rPr>
                <w:lang w:val="sr-Cyrl-RS"/>
              </w:rPr>
            </w:pPr>
            <w:r>
              <w:rPr>
                <w:lang w:val="sr-Cyrl-RS"/>
              </w:rPr>
              <w:t>4.2.10.</w:t>
            </w:r>
          </w:p>
        </w:tc>
      </w:tr>
      <w:tr w:rsidR="004C26EE" w14:paraId="03B1A62F" w14:textId="77777777">
        <w:tc>
          <w:tcPr>
            <w:tcW w:w="0" w:type="auto"/>
            <w:shd w:val="clear" w:color="auto" w:fill="FFFFFF"/>
          </w:tcPr>
          <w:p w14:paraId="6E753448" w14:textId="77777777" w:rsidR="004C26EE" w:rsidRDefault="00C72362">
            <w:pPr>
              <w:rPr>
                <w:lang w:val="en-GB"/>
              </w:rPr>
            </w:pPr>
            <w:r>
              <w:rPr>
                <w:rStyle w:val="SegmentID"/>
                <w:lang w:val="en-GB"/>
              </w:rPr>
              <w:t>3674</w:t>
            </w:r>
            <w:r>
              <w:rPr>
                <w:rStyle w:val="TransUnitID"/>
                <w:lang w:val="en-GB"/>
              </w:rPr>
              <w:t>359c489a-4dd0-45f2-b4af-2b6254d3e7f4</w:t>
            </w:r>
          </w:p>
        </w:tc>
        <w:tc>
          <w:tcPr>
            <w:tcW w:w="0" w:type="auto"/>
            <w:shd w:val="clear" w:color="auto" w:fill="FFFFFF"/>
          </w:tcPr>
          <w:p w14:paraId="21639DA7" w14:textId="77777777" w:rsidR="004C26EE" w:rsidRDefault="00C72362">
            <w:pPr>
              <w:rPr>
                <w:lang w:val="en-GB"/>
              </w:rPr>
            </w:pPr>
            <w:r>
              <w:rPr>
                <w:lang w:val="en-GB"/>
              </w:rPr>
              <w:t>Translation Approved (CM)</w:t>
            </w:r>
          </w:p>
        </w:tc>
        <w:tc>
          <w:tcPr>
            <w:tcW w:w="0" w:type="auto"/>
            <w:shd w:val="clear" w:color="auto" w:fill="FFFFFF"/>
          </w:tcPr>
          <w:p w14:paraId="05A3CDF0" w14:textId="77777777" w:rsidR="004C26EE" w:rsidRDefault="00C72362">
            <w:pPr>
              <w:rPr>
                <w:lang w:val="en-GB"/>
              </w:rPr>
            </w:pPr>
            <w:r>
              <w:rPr>
                <w:lang w:val="en-GB"/>
              </w:rPr>
              <w:t>Trackside Train Detection Systems</w:t>
            </w:r>
          </w:p>
        </w:tc>
        <w:tc>
          <w:tcPr>
            <w:tcW w:w="0" w:type="auto"/>
            <w:shd w:val="clear" w:color="auto" w:fill="FFFFFF"/>
          </w:tcPr>
          <w:p w14:paraId="7820217D" w14:textId="77777777" w:rsidR="004C26EE" w:rsidRDefault="00C72362">
            <w:pPr>
              <w:rPr>
                <w:lang w:val="sr-Cyrl-RS"/>
              </w:rPr>
            </w:pPr>
            <w:r>
              <w:rPr>
                <w:lang w:val="sr-Cyrl-RS"/>
              </w:rPr>
              <w:t>Пружни системи за детекцију воза</w:t>
            </w:r>
          </w:p>
        </w:tc>
      </w:tr>
      <w:tr w:rsidR="004C26EE" w14:paraId="1889B6BD" w14:textId="77777777">
        <w:tc>
          <w:tcPr>
            <w:tcW w:w="0" w:type="auto"/>
            <w:shd w:val="clear" w:color="auto" w:fill="FFFFFF"/>
          </w:tcPr>
          <w:p w14:paraId="51411098" w14:textId="77777777" w:rsidR="004C26EE" w:rsidRDefault="00C72362">
            <w:pPr>
              <w:rPr>
                <w:lang w:val="en-GB"/>
              </w:rPr>
            </w:pPr>
            <w:r>
              <w:rPr>
                <w:rStyle w:val="SegmentID"/>
                <w:lang w:val="en-GB"/>
              </w:rPr>
              <w:t>3675</w:t>
            </w:r>
            <w:r>
              <w:rPr>
                <w:rStyle w:val="TransUnitID"/>
                <w:lang w:val="en-GB"/>
              </w:rPr>
              <w:t>eb5c08f9-1b9f-4d57-a2ff-eff6ad0c4647</w:t>
            </w:r>
          </w:p>
        </w:tc>
        <w:tc>
          <w:tcPr>
            <w:tcW w:w="0" w:type="auto"/>
            <w:shd w:val="clear" w:color="auto" w:fill="FFFFFF"/>
          </w:tcPr>
          <w:p w14:paraId="482687E9" w14:textId="77777777" w:rsidR="004C26EE" w:rsidRDefault="00C72362">
            <w:pPr>
              <w:rPr>
                <w:lang w:val="en-GB"/>
              </w:rPr>
            </w:pPr>
            <w:r>
              <w:rPr>
                <w:lang w:val="en-GB"/>
              </w:rPr>
              <w:t>Translation Approved (100%)</w:t>
            </w:r>
          </w:p>
        </w:tc>
        <w:tc>
          <w:tcPr>
            <w:tcW w:w="0" w:type="auto"/>
            <w:shd w:val="clear" w:color="auto" w:fill="FFFFFF"/>
          </w:tcPr>
          <w:p w14:paraId="0938D6AE" w14:textId="77777777" w:rsidR="004C26EE" w:rsidRDefault="00C72362">
            <w:pPr>
              <w:rPr>
                <w:lang w:val="en-GB"/>
              </w:rPr>
            </w:pPr>
            <w:r>
              <w:rPr>
                <w:lang w:val="en-GB"/>
              </w:rPr>
              <w:t>Index 77, point 3.1.4.1:</w:t>
            </w:r>
          </w:p>
        </w:tc>
        <w:tc>
          <w:tcPr>
            <w:tcW w:w="0" w:type="auto"/>
            <w:shd w:val="clear" w:color="auto" w:fill="FFFFFF"/>
          </w:tcPr>
          <w:p w14:paraId="64908D4D" w14:textId="77777777" w:rsidR="004C26EE" w:rsidRDefault="00C72362">
            <w:pPr>
              <w:rPr>
                <w:lang w:val="sr-Cyrl-RS"/>
              </w:rPr>
            </w:pPr>
            <w:r>
              <w:rPr>
                <w:lang w:val="sr-Cyrl-RS"/>
              </w:rPr>
              <w:t>Индекс 77, тачка 3.1.4.1:</w:t>
            </w:r>
          </w:p>
        </w:tc>
      </w:tr>
      <w:tr w:rsidR="004C26EE" w14:paraId="51C7B916" w14:textId="77777777">
        <w:tc>
          <w:tcPr>
            <w:tcW w:w="0" w:type="auto"/>
            <w:shd w:val="clear" w:color="auto" w:fill="FFFFFF"/>
          </w:tcPr>
          <w:p w14:paraId="76343C7C" w14:textId="77777777" w:rsidR="004C26EE" w:rsidRDefault="00C72362">
            <w:pPr>
              <w:rPr>
                <w:lang w:val="en-GB"/>
              </w:rPr>
            </w:pPr>
            <w:r>
              <w:rPr>
                <w:rStyle w:val="SegmentID"/>
                <w:lang w:val="en-GB"/>
              </w:rPr>
              <w:t>3676</w:t>
            </w:r>
            <w:r>
              <w:rPr>
                <w:rStyle w:val="TransUnitID"/>
                <w:lang w:val="en-GB"/>
              </w:rPr>
              <w:t>6afe050a-8141-49dc-9d56-70f4726d636f</w:t>
            </w:r>
          </w:p>
        </w:tc>
        <w:tc>
          <w:tcPr>
            <w:tcW w:w="0" w:type="auto"/>
            <w:shd w:val="clear" w:color="auto" w:fill="FFFFFF"/>
          </w:tcPr>
          <w:p w14:paraId="4D015A5B" w14:textId="77777777" w:rsidR="004C26EE" w:rsidRDefault="00C72362">
            <w:pPr>
              <w:rPr>
                <w:lang w:val="en-GB"/>
              </w:rPr>
            </w:pPr>
            <w:r>
              <w:rPr>
                <w:lang w:val="en-GB"/>
              </w:rPr>
              <w:t>Translation Approved (70%)</w:t>
            </w:r>
          </w:p>
        </w:tc>
        <w:tc>
          <w:tcPr>
            <w:tcW w:w="0" w:type="auto"/>
            <w:shd w:val="clear" w:color="auto" w:fill="FFFFFF"/>
          </w:tcPr>
          <w:p w14:paraId="47F431E5" w14:textId="77777777" w:rsidR="004C26EE" w:rsidRDefault="00C72362">
            <w:pPr>
              <w:rPr>
                <w:lang w:val="en-GB"/>
              </w:rPr>
            </w:pPr>
            <w:r>
              <w:rPr>
                <w:lang w:val="en-GB"/>
              </w:rPr>
              <w:t>In addition to the TSI requirements, following criteria shall be respected.</w:t>
            </w:r>
          </w:p>
        </w:tc>
        <w:tc>
          <w:tcPr>
            <w:tcW w:w="0" w:type="auto"/>
            <w:shd w:val="clear" w:color="auto" w:fill="FFFFFF"/>
          </w:tcPr>
          <w:p w14:paraId="7E2AFA0D" w14:textId="77777777" w:rsidR="004C26EE" w:rsidRDefault="00C72362">
            <w:pPr>
              <w:rPr>
                <w:lang w:val="sr-Cyrl-RS"/>
              </w:rPr>
            </w:pPr>
            <w:r>
              <w:rPr>
                <w:lang w:val="sr-Cyrl-RS"/>
              </w:rPr>
              <w:t>Поред захтева из ТСИ, поштују се следећи критеријуми:</w:t>
            </w:r>
          </w:p>
        </w:tc>
      </w:tr>
      <w:tr w:rsidR="004C26EE" w14:paraId="2584DC91" w14:textId="77777777">
        <w:tc>
          <w:tcPr>
            <w:tcW w:w="0" w:type="auto"/>
            <w:shd w:val="clear" w:color="auto" w:fill="FFFFFF"/>
          </w:tcPr>
          <w:p w14:paraId="76145E46" w14:textId="77777777" w:rsidR="004C26EE" w:rsidRDefault="00C72362">
            <w:pPr>
              <w:rPr>
                <w:lang w:val="en-GB"/>
              </w:rPr>
            </w:pPr>
            <w:r>
              <w:rPr>
                <w:rStyle w:val="SegmentID"/>
                <w:lang w:val="en-GB"/>
              </w:rPr>
              <w:t>3677</w:t>
            </w:r>
            <w:r>
              <w:rPr>
                <w:rStyle w:val="TransUnitID"/>
                <w:lang w:val="en-GB"/>
              </w:rPr>
              <w:t>1784b832-ce49-4177-b334-e2ab26def09b</w:t>
            </w:r>
          </w:p>
        </w:tc>
        <w:tc>
          <w:tcPr>
            <w:tcW w:w="0" w:type="auto"/>
            <w:shd w:val="clear" w:color="auto" w:fill="FFFFFF"/>
          </w:tcPr>
          <w:p w14:paraId="0671A91B" w14:textId="77777777" w:rsidR="004C26EE" w:rsidRDefault="00C72362">
            <w:pPr>
              <w:rPr>
                <w:lang w:val="en-GB"/>
              </w:rPr>
            </w:pPr>
            <w:r>
              <w:rPr>
                <w:lang w:val="en-GB"/>
              </w:rPr>
              <w:t>Translation Approved (0%)</w:t>
            </w:r>
          </w:p>
        </w:tc>
        <w:tc>
          <w:tcPr>
            <w:tcW w:w="0" w:type="auto"/>
            <w:shd w:val="clear" w:color="auto" w:fill="FFFFFF"/>
          </w:tcPr>
          <w:p w14:paraId="51712615" w14:textId="77777777" w:rsidR="004C26EE" w:rsidRDefault="00C72362">
            <w:pPr>
              <w:rPr>
                <w:lang w:val="en-GB"/>
              </w:rPr>
            </w:pPr>
            <w:r>
              <w:rPr>
                <w:lang w:val="en-GB"/>
              </w:rPr>
              <w:t>The allowed maximum amount of sand per sanding device within 30 s is:</w:t>
            </w:r>
          </w:p>
        </w:tc>
        <w:tc>
          <w:tcPr>
            <w:tcW w:w="0" w:type="auto"/>
            <w:shd w:val="clear" w:color="auto" w:fill="FFFFFF"/>
          </w:tcPr>
          <w:p w14:paraId="7CCED316" w14:textId="77777777" w:rsidR="004C26EE" w:rsidRDefault="00C72362">
            <w:pPr>
              <w:rPr>
                <w:lang w:val="sr-Cyrl-RS"/>
              </w:rPr>
            </w:pPr>
            <w:r>
              <w:rPr>
                <w:lang w:val="sr-Cyrl-RS"/>
              </w:rPr>
              <w:t>Дозвољена максимална количина песка по уређају за пескарење током 30 s износи:</w:t>
            </w:r>
          </w:p>
        </w:tc>
      </w:tr>
      <w:tr w:rsidR="004C26EE" w14:paraId="5803BBEB" w14:textId="77777777">
        <w:tc>
          <w:tcPr>
            <w:tcW w:w="0" w:type="auto"/>
            <w:shd w:val="clear" w:color="auto" w:fill="FFFFFF"/>
          </w:tcPr>
          <w:p w14:paraId="750E7DF7" w14:textId="77777777" w:rsidR="004C26EE" w:rsidRDefault="00C72362">
            <w:pPr>
              <w:rPr>
                <w:lang w:val="en-GB"/>
              </w:rPr>
            </w:pPr>
            <w:r>
              <w:rPr>
                <w:rStyle w:val="SegmentID"/>
                <w:lang w:val="en-GB"/>
              </w:rPr>
              <w:t>3678</w:t>
            </w:r>
            <w:r>
              <w:rPr>
                <w:rStyle w:val="TransUnitID"/>
                <w:lang w:val="en-GB"/>
              </w:rPr>
              <w:t>9239cad1-6e35-40f9-a5a8-dfc179d5ce89</w:t>
            </w:r>
          </w:p>
        </w:tc>
        <w:tc>
          <w:tcPr>
            <w:tcW w:w="0" w:type="auto"/>
            <w:shd w:val="clear" w:color="auto" w:fill="FFFFFF"/>
          </w:tcPr>
          <w:p w14:paraId="48035E06" w14:textId="77777777" w:rsidR="004C26EE" w:rsidRDefault="00C72362">
            <w:pPr>
              <w:rPr>
                <w:lang w:val="en-GB"/>
              </w:rPr>
            </w:pPr>
            <w:r>
              <w:rPr>
                <w:lang w:val="en-GB"/>
              </w:rPr>
              <w:t>Translation Approved (0%)</w:t>
            </w:r>
          </w:p>
        </w:tc>
        <w:tc>
          <w:tcPr>
            <w:tcW w:w="0" w:type="auto"/>
            <w:shd w:val="clear" w:color="auto" w:fill="FFFFFF"/>
          </w:tcPr>
          <w:p w14:paraId="443AD83B" w14:textId="77777777" w:rsidR="004C26EE" w:rsidRDefault="00C72362">
            <w:pPr>
              <w:rPr>
                <w:lang w:val="en-GB"/>
              </w:rPr>
            </w:pPr>
            <w:r>
              <w:rPr>
                <w:lang w:val="en-GB"/>
              </w:rPr>
              <w:t>(1) For speed v ≤ 140 km/h; 400 g + 100 g</w:t>
            </w:r>
          </w:p>
        </w:tc>
        <w:tc>
          <w:tcPr>
            <w:tcW w:w="0" w:type="auto"/>
            <w:shd w:val="clear" w:color="auto" w:fill="FFFFFF"/>
          </w:tcPr>
          <w:p w14:paraId="20863749" w14:textId="77777777" w:rsidR="004C26EE" w:rsidRDefault="00C72362">
            <w:pPr>
              <w:rPr>
                <w:lang w:val="sr-Cyrl-RS"/>
              </w:rPr>
            </w:pPr>
            <w:r>
              <w:rPr>
                <w:lang w:val="sr-Cyrl-RS"/>
              </w:rPr>
              <w:t>1) за брзину v ≤ 140 km/h; 400 g + 100 g</w:t>
            </w:r>
          </w:p>
        </w:tc>
      </w:tr>
      <w:tr w:rsidR="004C26EE" w14:paraId="7C020CB4" w14:textId="77777777">
        <w:tc>
          <w:tcPr>
            <w:tcW w:w="0" w:type="auto"/>
            <w:shd w:val="clear" w:color="auto" w:fill="FFFFFF"/>
          </w:tcPr>
          <w:p w14:paraId="224CFC64" w14:textId="77777777" w:rsidR="004C26EE" w:rsidRDefault="00C72362">
            <w:pPr>
              <w:rPr>
                <w:lang w:val="en-GB"/>
              </w:rPr>
            </w:pPr>
            <w:r>
              <w:rPr>
                <w:rStyle w:val="SegmentID"/>
                <w:lang w:val="en-GB"/>
              </w:rPr>
              <w:t>3679</w:t>
            </w:r>
            <w:r>
              <w:rPr>
                <w:rStyle w:val="TransUnitID"/>
                <w:lang w:val="en-GB"/>
              </w:rPr>
              <w:t>8349e040-b6b2-43af-b1fa-af2c2714e25c</w:t>
            </w:r>
          </w:p>
        </w:tc>
        <w:tc>
          <w:tcPr>
            <w:tcW w:w="0" w:type="auto"/>
            <w:shd w:val="clear" w:color="auto" w:fill="FFFFFF"/>
          </w:tcPr>
          <w:p w14:paraId="7E7B4FE2" w14:textId="77777777" w:rsidR="004C26EE" w:rsidRDefault="00C72362">
            <w:pPr>
              <w:rPr>
                <w:lang w:val="en-GB"/>
              </w:rPr>
            </w:pPr>
            <w:r>
              <w:rPr>
                <w:lang w:val="en-GB"/>
              </w:rPr>
              <w:t>Translation Approved (99%)</w:t>
            </w:r>
          </w:p>
        </w:tc>
        <w:tc>
          <w:tcPr>
            <w:tcW w:w="0" w:type="auto"/>
            <w:shd w:val="clear" w:color="auto" w:fill="FFFFFF"/>
          </w:tcPr>
          <w:p w14:paraId="5BB47CD9" w14:textId="77777777" w:rsidR="004C26EE" w:rsidRDefault="00C72362">
            <w:pPr>
              <w:rPr>
                <w:lang w:val="en-GB"/>
              </w:rPr>
            </w:pPr>
            <w:r>
              <w:rPr>
                <w:lang w:val="en-GB"/>
              </w:rPr>
              <w:t>(2) For speed v &gt; 140 km/h; 650 g + 150 g</w:t>
            </w:r>
          </w:p>
        </w:tc>
        <w:tc>
          <w:tcPr>
            <w:tcW w:w="0" w:type="auto"/>
            <w:shd w:val="clear" w:color="auto" w:fill="FFFFFF"/>
          </w:tcPr>
          <w:p w14:paraId="36267277" w14:textId="77777777" w:rsidR="004C26EE" w:rsidRDefault="00C72362">
            <w:pPr>
              <w:rPr>
                <w:lang w:val="sr-Cyrl-RS"/>
              </w:rPr>
            </w:pPr>
            <w:r>
              <w:rPr>
                <w:lang w:val="sr-Cyrl-RS"/>
              </w:rPr>
              <w:t>2) за брзину v &gt; 140 km/h; 650 g + 150 g</w:t>
            </w:r>
          </w:p>
        </w:tc>
      </w:tr>
      <w:tr w:rsidR="004C26EE" w14:paraId="199BFD34" w14:textId="77777777">
        <w:tc>
          <w:tcPr>
            <w:tcW w:w="0" w:type="auto"/>
            <w:shd w:val="clear" w:color="auto" w:fill="FFFFFF"/>
          </w:tcPr>
          <w:p w14:paraId="75AE4E8C" w14:textId="77777777" w:rsidR="004C26EE" w:rsidRDefault="00C72362">
            <w:pPr>
              <w:rPr>
                <w:lang w:val="en-GB"/>
              </w:rPr>
            </w:pPr>
            <w:r>
              <w:rPr>
                <w:rStyle w:val="SegmentID"/>
                <w:lang w:val="en-GB"/>
              </w:rPr>
              <w:t>3680</w:t>
            </w:r>
            <w:r>
              <w:rPr>
                <w:rStyle w:val="TransUnitID"/>
                <w:lang w:val="en-GB"/>
              </w:rPr>
              <w:t>9fd9c39f-e232-414a-89ac-4c8ed2fe101d</w:t>
            </w:r>
          </w:p>
        </w:tc>
        <w:tc>
          <w:tcPr>
            <w:tcW w:w="0" w:type="auto"/>
            <w:shd w:val="clear" w:color="auto" w:fill="FFFFFF"/>
          </w:tcPr>
          <w:p w14:paraId="3B08461F" w14:textId="77777777" w:rsidR="004C26EE" w:rsidRDefault="00C72362">
            <w:pPr>
              <w:rPr>
                <w:lang w:val="en-GB"/>
              </w:rPr>
            </w:pPr>
            <w:r>
              <w:rPr>
                <w:lang w:val="en-GB"/>
              </w:rPr>
              <w:t>Translation Approved (100%)</w:t>
            </w:r>
          </w:p>
        </w:tc>
        <w:tc>
          <w:tcPr>
            <w:tcW w:w="0" w:type="auto"/>
            <w:shd w:val="clear" w:color="auto" w:fill="FFFFFF"/>
          </w:tcPr>
          <w:p w14:paraId="4776F771" w14:textId="77777777" w:rsidR="004C26EE" w:rsidRDefault="00C72362">
            <w:pPr>
              <w:rPr>
                <w:lang w:val="en-GB"/>
              </w:rPr>
            </w:pPr>
            <w:r>
              <w:rPr>
                <w:lang w:val="en-GB"/>
              </w:rPr>
              <w:t>T</w:t>
            </w:r>
          </w:p>
        </w:tc>
        <w:tc>
          <w:tcPr>
            <w:tcW w:w="0" w:type="auto"/>
            <w:shd w:val="clear" w:color="auto" w:fill="FFFFFF"/>
          </w:tcPr>
          <w:p w14:paraId="39FF7E45" w14:textId="77777777" w:rsidR="004C26EE" w:rsidRDefault="00C72362">
            <w:pPr>
              <w:rPr>
                <w:lang w:val="sr-Cyrl-RS"/>
              </w:rPr>
            </w:pPr>
            <w:r>
              <w:rPr>
                <w:rStyle w:val="Tag"/>
                <w:lang w:val="sr-Cyrl-RS"/>
              </w:rPr>
              <w:t>&lt;Italic&gt;</w:t>
            </w:r>
            <w:r>
              <w:rPr>
                <w:lang w:val="sr-Cyrl-RS"/>
              </w:rPr>
              <w:t>T</w:t>
            </w:r>
            <w:r>
              <w:rPr>
                <w:rStyle w:val="Tag"/>
                <w:lang w:val="sr-Cyrl-RS"/>
              </w:rPr>
              <w:t>&lt;/Italic&gt;</w:t>
            </w:r>
          </w:p>
        </w:tc>
      </w:tr>
      <w:tr w:rsidR="004C26EE" w14:paraId="174FDDEE" w14:textId="77777777">
        <w:tc>
          <w:tcPr>
            <w:tcW w:w="0" w:type="auto"/>
            <w:shd w:val="clear" w:color="auto" w:fill="FFFFFF"/>
          </w:tcPr>
          <w:p w14:paraId="104D6918" w14:textId="77777777" w:rsidR="004C26EE" w:rsidRDefault="00C72362">
            <w:pPr>
              <w:rPr>
                <w:lang w:val="en-GB"/>
              </w:rPr>
            </w:pPr>
            <w:r>
              <w:rPr>
                <w:rStyle w:val="SegmentID"/>
                <w:lang w:val="en-GB"/>
              </w:rPr>
              <w:t>3681</w:t>
            </w:r>
            <w:r>
              <w:rPr>
                <w:rStyle w:val="TransUnitID"/>
                <w:lang w:val="en-GB"/>
              </w:rPr>
              <w:t>bc36d996-6729-48db-b943-d63549e1afc7</w:t>
            </w:r>
          </w:p>
        </w:tc>
        <w:tc>
          <w:tcPr>
            <w:tcW w:w="0" w:type="auto"/>
            <w:shd w:val="clear" w:color="auto" w:fill="FFFFFF"/>
          </w:tcPr>
          <w:p w14:paraId="04C56FDA" w14:textId="77777777" w:rsidR="004C26EE" w:rsidRDefault="00C72362">
            <w:pPr>
              <w:rPr>
                <w:lang w:val="en-GB"/>
              </w:rPr>
            </w:pPr>
            <w:r>
              <w:rPr>
                <w:lang w:val="en-GB"/>
              </w:rPr>
              <w:t>Translation Approved (0%)</w:t>
            </w:r>
          </w:p>
        </w:tc>
        <w:tc>
          <w:tcPr>
            <w:tcW w:w="0" w:type="auto"/>
            <w:shd w:val="clear" w:color="auto" w:fill="FFFFFF"/>
          </w:tcPr>
          <w:p w14:paraId="25609F2A" w14:textId="77777777" w:rsidR="004C26EE" w:rsidRDefault="00C72362">
            <w:pPr>
              <w:rPr>
                <w:lang w:val="en-GB"/>
              </w:rPr>
            </w:pPr>
            <w:r>
              <w:rPr>
                <w:lang w:val="en-GB"/>
              </w:rPr>
              <w:t>The national values for dispensing sand will remain valid until harmonized test specifications (currently non-existent) are available for demonstrating that different modes for dispensing sand are safety-acceptable for train detection systems operating in Italy.</w:t>
            </w:r>
          </w:p>
        </w:tc>
        <w:tc>
          <w:tcPr>
            <w:tcW w:w="0" w:type="auto"/>
            <w:shd w:val="clear" w:color="auto" w:fill="FFFFFF"/>
          </w:tcPr>
          <w:p w14:paraId="06C6E51B" w14:textId="0A634A16" w:rsidR="004C26EE" w:rsidRDefault="00C72362">
            <w:pPr>
              <w:rPr>
                <w:lang w:val="sr-Cyrl-RS"/>
              </w:rPr>
            </w:pPr>
            <w:r>
              <w:rPr>
                <w:lang w:val="sr-Cyrl-RS"/>
              </w:rPr>
              <w:t>Националне вредности за распршивање</w:t>
            </w:r>
            <w:r w:rsidR="003C5E03">
              <w:t xml:space="preserve"> </w:t>
            </w:r>
            <w:r w:rsidR="003C5E03">
              <w:rPr>
                <w:lang w:val="sr-Cyrl-RS"/>
              </w:rPr>
              <w:t>песка</w:t>
            </w:r>
            <w:r>
              <w:rPr>
                <w:lang w:val="sr-Cyrl-RS"/>
              </w:rPr>
              <w:t xml:space="preserve"> остаће важеће све док не буду доступне хармонизоване испитне спецификације (које тренутно не постоје) како би се доказало да су различити начини распршивања песка безбедносно прихватљиви за системе детекције воза који су у експлоатацији у Италији.</w:t>
            </w:r>
          </w:p>
        </w:tc>
      </w:tr>
      <w:tr w:rsidR="004C26EE" w14:paraId="3792FC82" w14:textId="77777777">
        <w:tc>
          <w:tcPr>
            <w:tcW w:w="0" w:type="auto"/>
            <w:shd w:val="clear" w:color="auto" w:fill="FFFFFF"/>
          </w:tcPr>
          <w:p w14:paraId="6E01B1E0" w14:textId="77777777" w:rsidR="004C26EE" w:rsidRDefault="00C72362">
            <w:pPr>
              <w:rPr>
                <w:lang w:val="en-GB"/>
              </w:rPr>
            </w:pPr>
            <w:r>
              <w:rPr>
                <w:rStyle w:val="SegmentID"/>
                <w:lang w:val="en-GB"/>
              </w:rPr>
              <w:t>3682</w:t>
            </w:r>
            <w:r>
              <w:rPr>
                <w:rStyle w:val="TransUnitID"/>
                <w:lang w:val="en-GB"/>
              </w:rPr>
              <w:t>67cf69f0-0c50-4d71-8f0e-c4b2051efd6a</w:t>
            </w:r>
          </w:p>
        </w:tc>
        <w:tc>
          <w:tcPr>
            <w:tcW w:w="0" w:type="auto"/>
            <w:shd w:val="clear" w:color="auto" w:fill="FFFFFF"/>
          </w:tcPr>
          <w:p w14:paraId="5211C3FA" w14:textId="77777777" w:rsidR="004C26EE" w:rsidRDefault="00C72362">
            <w:pPr>
              <w:rPr>
                <w:lang w:val="en-GB"/>
              </w:rPr>
            </w:pPr>
            <w:r>
              <w:rPr>
                <w:lang w:val="en-GB"/>
              </w:rPr>
              <w:t>Translation Approved (100%)</w:t>
            </w:r>
          </w:p>
        </w:tc>
        <w:tc>
          <w:tcPr>
            <w:tcW w:w="0" w:type="auto"/>
            <w:shd w:val="clear" w:color="auto" w:fill="FFFFFF"/>
          </w:tcPr>
          <w:p w14:paraId="0E98335A" w14:textId="77777777" w:rsidR="004C26EE" w:rsidRDefault="00C72362">
            <w:pPr>
              <w:rPr>
                <w:lang w:val="en-GB"/>
              </w:rPr>
            </w:pPr>
            <w:r>
              <w:rPr>
                <w:lang w:val="en-GB"/>
              </w:rPr>
              <w:t>4.2.10.</w:t>
            </w:r>
          </w:p>
        </w:tc>
        <w:tc>
          <w:tcPr>
            <w:tcW w:w="0" w:type="auto"/>
            <w:shd w:val="clear" w:color="auto" w:fill="FFFFFF"/>
          </w:tcPr>
          <w:p w14:paraId="7FF6BBE3" w14:textId="77777777" w:rsidR="004C26EE" w:rsidRDefault="00C72362">
            <w:pPr>
              <w:rPr>
                <w:lang w:val="sr-Cyrl-RS"/>
              </w:rPr>
            </w:pPr>
            <w:r>
              <w:rPr>
                <w:lang w:val="sr-Cyrl-RS"/>
              </w:rPr>
              <w:t>4.2.10.</w:t>
            </w:r>
          </w:p>
        </w:tc>
      </w:tr>
      <w:tr w:rsidR="004C26EE" w14:paraId="2A59AC84" w14:textId="77777777">
        <w:tc>
          <w:tcPr>
            <w:tcW w:w="0" w:type="auto"/>
            <w:shd w:val="clear" w:color="auto" w:fill="FFFFFF"/>
          </w:tcPr>
          <w:p w14:paraId="1CEDE99C" w14:textId="77777777" w:rsidR="004C26EE" w:rsidRDefault="00C72362">
            <w:pPr>
              <w:rPr>
                <w:lang w:val="en-GB"/>
              </w:rPr>
            </w:pPr>
            <w:r>
              <w:rPr>
                <w:rStyle w:val="SegmentID"/>
                <w:lang w:val="en-GB"/>
              </w:rPr>
              <w:t>3683</w:t>
            </w:r>
            <w:r>
              <w:rPr>
                <w:rStyle w:val="TransUnitID"/>
                <w:lang w:val="en-GB"/>
              </w:rPr>
              <w:t>67cf69f0-0c50-4d71-8f0e-c4b2051efd6a</w:t>
            </w:r>
          </w:p>
        </w:tc>
        <w:tc>
          <w:tcPr>
            <w:tcW w:w="0" w:type="auto"/>
            <w:shd w:val="clear" w:color="auto" w:fill="FFFFFF"/>
          </w:tcPr>
          <w:p w14:paraId="6E27CC1A" w14:textId="77777777" w:rsidR="004C26EE" w:rsidRDefault="00C72362">
            <w:pPr>
              <w:rPr>
                <w:lang w:val="en-GB"/>
              </w:rPr>
            </w:pPr>
            <w:r>
              <w:rPr>
                <w:lang w:val="en-GB"/>
              </w:rPr>
              <w:t>Translation Approved (CM)</w:t>
            </w:r>
          </w:p>
        </w:tc>
        <w:tc>
          <w:tcPr>
            <w:tcW w:w="0" w:type="auto"/>
            <w:shd w:val="clear" w:color="auto" w:fill="FFFFFF"/>
          </w:tcPr>
          <w:p w14:paraId="07CDF7C3" w14:textId="77777777" w:rsidR="004C26EE" w:rsidRDefault="00C72362">
            <w:pPr>
              <w:rPr>
                <w:lang w:val="en-GB"/>
              </w:rPr>
            </w:pPr>
            <w:r>
              <w:rPr>
                <w:lang w:val="en-GB"/>
              </w:rPr>
              <w:t>Trackside Train Detection Systems</w:t>
            </w:r>
          </w:p>
        </w:tc>
        <w:tc>
          <w:tcPr>
            <w:tcW w:w="0" w:type="auto"/>
            <w:shd w:val="clear" w:color="auto" w:fill="FFFFFF"/>
          </w:tcPr>
          <w:p w14:paraId="03A6A020" w14:textId="77777777" w:rsidR="004C26EE" w:rsidRDefault="00C72362">
            <w:pPr>
              <w:rPr>
                <w:lang w:val="sr-Cyrl-RS"/>
              </w:rPr>
            </w:pPr>
            <w:r>
              <w:rPr>
                <w:lang w:val="sr-Cyrl-RS"/>
              </w:rPr>
              <w:t>Пружни системи за детекцију воза</w:t>
            </w:r>
          </w:p>
        </w:tc>
      </w:tr>
      <w:tr w:rsidR="004C26EE" w14:paraId="40582054" w14:textId="77777777">
        <w:tc>
          <w:tcPr>
            <w:tcW w:w="0" w:type="auto"/>
            <w:shd w:val="clear" w:color="auto" w:fill="FFFFFF"/>
          </w:tcPr>
          <w:p w14:paraId="4D3C02F8" w14:textId="77777777" w:rsidR="004C26EE" w:rsidRDefault="00C72362">
            <w:pPr>
              <w:rPr>
                <w:lang w:val="en-GB"/>
              </w:rPr>
            </w:pPr>
            <w:r>
              <w:rPr>
                <w:rStyle w:val="SegmentID"/>
                <w:lang w:val="en-GB"/>
              </w:rPr>
              <w:t>3684</w:t>
            </w:r>
            <w:r>
              <w:rPr>
                <w:rStyle w:val="TransUnitID"/>
                <w:lang w:val="en-GB"/>
              </w:rPr>
              <w:t>0560336c-3fad-4049-b4f1-f291d49fc7e4</w:t>
            </w:r>
          </w:p>
        </w:tc>
        <w:tc>
          <w:tcPr>
            <w:tcW w:w="0" w:type="auto"/>
            <w:shd w:val="clear" w:color="auto" w:fill="FFFFFF"/>
          </w:tcPr>
          <w:p w14:paraId="124AB4B8" w14:textId="77777777" w:rsidR="004C26EE" w:rsidRDefault="00C72362">
            <w:pPr>
              <w:rPr>
                <w:lang w:val="en-GB"/>
              </w:rPr>
            </w:pPr>
            <w:r>
              <w:rPr>
                <w:lang w:val="en-GB"/>
              </w:rPr>
              <w:t>Translation Approved (99%)</w:t>
            </w:r>
          </w:p>
        </w:tc>
        <w:tc>
          <w:tcPr>
            <w:tcW w:w="0" w:type="auto"/>
            <w:shd w:val="clear" w:color="auto" w:fill="FFFFFF"/>
          </w:tcPr>
          <w:p w14:paraId="5703BB67" w14:textId="77777777" w:rsidR="004C26EE" w:rsidRDefault="00C72362">
            <w:pPr>
              <w:rPr>
                <w:lang w:val="en-GB"/>
              </w:rPr>
            </w:pPr>
            <w:r>
              <w:rPr>
                <w:lang w:val="en-GB"/>
              </w:rPr>
              <w:t>Index 77, point 3.1.4.2</w:t>
            </w:r>
          </w:p>
        </w:tc>
        <w:tc>
          <w:tcPr>
            <w:tcW w:w="0" w:type="auto"/>
            <w:shd w:val="clear" w:color="auto" w:fill="FFFFFF"/>
          </w:tcPr>
          <w:p w14:paraId="45393FFA" w14:textId="77777777" w:rsidR="004C26EE" w:rsidRDefault="00C72362">
            <w:pPr>
              <w:rPr>
                <w:lang w:val="sr-Cyrl-RS"/>
              </w:rPr>
            </w:pPr>
            <w:r>
              <w:rPr>
                <w:lang w:val="sr-Cyrl-RS"/>
              </w:rPr>
              <w:t>Индекс 77, тачка 3.1.4.2.</w:t>
            </w:r>
          </w:p>
        </w:tc>
      </w:tr>
      <w:tr w:rsidR="004C26EE" w14:paraId="43C2769A" w14:textId="77777777">
        <w:tc>
          <w:tcPr>
            <w:tcW w:w="0" w:type="auto"/>
            <w:shd w:val="clear" w:color="auto" w:fill="FFFFFF"/>
          </w:tcPr>
          <w:p w14:paraId="0FDD0D70" w14:textId="77777777" w:rsidR="004C26EE" w:rsidRDefault="00C72362">
            <w:pPr>
              <w:rPr>
                <w:lang w:val="en-GB"/>
              </w:rPr>
            </w:pPr>
            <w:r>
              <w:rPr>
                <w:rStyle w:val="SegmentID"/>
                <w:lang w:val="en-GB"/>
              </w:rPr>
              <w:t>3685</w:t>
            </w:r>
            <w:r>
              <w:rPr>
                <w:rStyle w:val="TransUnitID"/>
                <w:lang w:val="en-GB"/>
              </w:rPr>
              <w:t>0cb22115-dd6d-47b9-9c53-691bf6698ce1</w:t>
            </w:r>
          </w:p>
        </w:tc>
        <w:tc>
          <w:tcPr>
            <w:tcW w:w="0" w:type="auto"/>
            <w:shd w:val="clear" w:color="auto" w:fill="FFFFFF"/>
          </w:tcPr>
          <w:p w14:paraId="2E5929C7" w14:textId="77777777" w:rsidR="004C26EE" w:rsidRDefault="00C72362">
            <w:pPr>
              <w:rPr>
                <w:lang w:val="en-GB"/>
              </w:rPr>
            </w:pPr>
            <w:r>
              <w:rPr>
                <w:lang w:val="en-GB"/>
              </w:rPr>
              <w:t>Translation Approved (100%)</w:t>
            </w:r>
          </w:p>
        </w:tc>
        <w:tc>
          <w:tcPr>
            <w:tcW w:w="0" w:type="auto"/>
            <w:shd w:val="clear" w:color="auto" w:fill="FFFFFF"/>
          </w:tcPr>
          <w:p w14:paraId="2DA47197" w14:textId="77777777" w:rsidR="004C26EE" w:rsidRDefault="00C72362">
            <w:pPr>
              <w:rPr>
                <w:lang w:val="en-GB"/>
              </w:rPr>
            </w:pPr>
            <w:r>
              <w:rPr>
                <w:lang w:val="en-GB"/>
              </w:rPr>
              <w:t>In addition to the TSI requirements, following criteria shall be respected.</w:t>
            </w:r>
          </w:p>
        </w:tc>
        <w:tc>
          <w:tcPr>
            <w:tcW w:w="0" w:type="auto"/>
            <w:shd w:val="clear" w:color="auto" w:fill="FFFFFF"/>
          </w:tcPr>
          <w:p w14:paraId="18A66D79" w14:textId="77777777" w:rsidR="004C26EE" w:rsidRDefault="00C72362">
            <w:pPr>
              <w:rPr>
                <w:lang w:val="sr-Cyrl-RS"/>
              </w:rPr>
            </w:pPr>
            <w:r>
              <w:rPr>
                <w:lang w:val="sr-Cyrl-RS"/>
              </w:rPr>
              <w:t>Поред захтева из ТСИ, поштују се следећи критеријуми:</w:t>
            </w:r>
          </w:p>
        </w:tc>
      </w:tr>
      <w:tr w:rsidR="004C26EE" w14:paraId="73723291" w14:textId="77777777">
        <w:tc>
          <w:tcPr>
            <w:tcW w:w="0" w:type="auto"/>
            <w:shd w:val="clear" w:color="auto" w:fill="FFFFFF"/>
          </w:tcPr>
          <w:p w14:paraId="164CBBE7" w14:textId="77777777" w:rsidR="004C26EE" w:rsidRDefault="00C72362">
            <w:pPr>
              <w:rPr>
                <w:lang w:val="en-GB"/>
              </w:rPr>
            </w:pPr>
            <w:r>
              <w:rPr>
                <w:rStyle w:val="SegmentID"/>
                <w:lang w:val="en-GB"/>
              </w:rPr>
              <w:t>3686</w:t>
            </w:r>
            <w:r>
              <w:rPr>
                <w:rStyle w:val="TransUnitID"/>
                <w:lang w:val="en-GB"/>
              </w:rPr>
              <w:t>cf545b07-2eb3-456f-af20-8539457aa15e</w:t>
            </w:r>
          </w:p>
        </w:tc>
        <w:tc>
          <w:tcPr>
            <w:tcW w:w="0" w:type="auto"/>
            <w:shd w:val="clear" w:color="auto" w:fill="FFFFFF"/>
          </w:tcPr>
          <w:p w14:paraId="18D14B1C" w14:textId="77777777" w:rsidR="004C26EE" w:rsidRDefault="00C72362">
            <w:pPr>
              <w:rPr>
                <w:lang w:val="en-GB"/>
              </w:rPr>
            </w:pPr>
            <w:r>
              <w:rPr>
                <w:lang w:val="en-GB"/>
              </w:rPr>
              <w:t>Translation Approved (0%)</w:t>
            </w:r>
          </w:p>
        </w:tc>
        <w:tc>
          <w:tcPr>
            <w:tcW w:w="0" w:type="auto"/>
            <w:shd w:val="clear" w:color="auto" w:fill="FFFFFF"/>
          </w:tcPr>
          <w:p w14:paraId="303B41DF" w14:textId="77777777" w:rsidR="004C26EE" w:rsidRDefault="00C72362">
            <w:pPr>
              <w:rPr>
                <w:lang w:val="en-GB"/>
              </w:rPr>
            </w:pPr>
            <w:r>
              <w:rPr>
                <w:lang w:val="en-GB"/>
              </w:rPr>
              <w:t>Granulometry</w:t>
            </w:r>
          </w:p>
        </w:tc>
        <w:tc>
          <w:tcPr>
            <w:tcW w:w="0" w:type="auto"/>
            <w:shd w:val="clear" w:color="auto" w:fill="FFFFFF"/>
          </w:tcPr>
          <w:p w14:paraId="6C5AD389" w14:textId="77777777" w:rsidR="004C26EE" w:rsidRDefault="00C72362">
            <w:pPr>
              <w:rPr>
                <w:lang w:val="sr-Cyrl-RS"/>
              </w:rPr>
            </w:pPr>
            <w:r>
              <w:rPr>
                <w:lang w:val="sr-Cyrl-RS"/>
              </w:rPr>
              <w:t>Гранулометрија</w:t>
            </w:r>
          </w:p>
        </w:tc>
      </w:tr>
      <w:tr w:rsidR="004C26EE" w14:paraId="4A2E6A7F" w14:textId="77777777">
        <w:tc>
          <w:tcPr>
            <w:tcW w:w="0" w:type="auto"/>
            <w:shd w:val="clear" w:color="auto" w:fill="FFFFFF"/>
          </w:tcPr>
          <w:p w14:paraId="7F0AD1FE" w14:textId="77777777" w:rsidR="004C26EE" w:rsidRDefault="00C72362">
            <w:pPr>
              <w:rPr>
                <w:lang w:val="en-GB"/>
              </w:rPr>
            </w:pPr>
            <w:r>
              <w:rPr>
                <w:rStyle w:val="SegmentID"/>
                <w:lang w:val="en-GB"/>
              </w:rPr>
              <w:t>3687</w:t>
            </w:r>
            <w:r>
              <w:rPr>
                <w:rStyle w:val="TransUnitID"/>
                <w:lang w:val="en-GB"/>
              </w:rPr>
              <w:t>e360602a-b274-46a3-8874-61cc51a0f22e</w:t>
            </w:r>
          </w:p>
        </w:tc>
        <w:tc>
          <w:tcPr>
            <w:tcW w:w="0" w:type="auto"/>
            <w:shd w:val="clear" w:color="auto" w:fill="FFFFFF"/>
          </w:tcPr>
          <w:p w14:paraId="5D26FE13" w14:textId="77777777" w:rsidR="004C26EE" w:rsidRDefault="00C72362">
            <w:pPr>
              <w:rPr>
                <w:lang w:val="en-GB"/>
              </w:rPr>
            </w:pPr>
            <w:r>
              <w:rPr>
                <w:lang w:val="en-GB"/>
              </w:rPr>
              <w:t>Translation Approved (0%)</w:t>
            </w:r>
          </w:p>
        </w:tc>
        <w:tc>
          <w:tcPr>
            <w:tcW w:w="0" w:type="auto"/>
            <w:shd w:val="clear" w:color="auto" w:fill="FFFFFF"/>
          </w:tcPr>
          <w:p w14:paraId="3BEE0208" w14:textId="77777777" w:rsidR="004C26EE" w:rsidRDefault="00C72362">
            <w:pPr>
              <w:rPr>
                <w:lang w:val="en-GB"/>
              </w:rPr>
            </w:pPr>
            <w:r>
              <w:rPr>
                <w:lang w:val="en-GB"/>
              </w:rPr>
              <w:t>≥ 85% of the sand mixture, with grains’ diameters between 0,1 mm and 0,6 mm;</w:t>
            </w:r>
          </w:p>
        </w:tc>
        <w:tc>
          <w:tcPr>
            <w:tcW w:w="0" w:type="auto"/>
            <w:shd w:val="clear" w:color="auto" w:fill="FFFFFF"/>
          </w:tcPr>
          <w:p w14:paraId="34D0D2A9" w14:textId="77777777" w:rsidR="004C26EE" w:rsidRDefault="00C72362">
            <w:pPr>
              <w:rPr>
                <w:lang w:val="sr-Cyrl-RS"/>
              </w:rPr>
            </w:pPr>
            <w:r>
              <w:rPr>
                <w:lang w:val="sr-Cyrl-RS"/>
              </w:rPr>
              <w:t>≥ 85% смеше песка, са пречником зрна између 0,1 mm и 0,6 mm;</w:t>
            </w:r>
          </w:p>
        </w:tc>
      </w:tr>
      <w:tr w:rsidR="004C26EE" w14:paraId="4B16637F" w14:textId="77777777">
        <w:tc>
          <w:tcPr>
            <w:tcW w:w="0" w:type="auto"/>
            <w:shd w:val="clear" w:color="auto" w:fill="FFFFFF"/>
          </w:tcPr>
          <w:p w14:paraId="71B86074" w14:textId="77777777" w:rsidR="004C26EE" w:rsidRDefault="00C72362">
            <w:pPr>
              <w:rPr>
                <w:lang w:val="en-GB"/>
              </w:rPr>
            </w:pPr>
            <w:r>
              <w:rPr>
                <w:rStyle w:val="SegmentID"/>
                <w:lang w:val="en-GB"/>
              </w:rPr>
              <w:t>3688</w:t>
            </w:r>
            <w:r>
              <w:rPr>
                <w:rStyle w:val="TransUnitID"/>
                <w:lang w:val="en-GB"/>
              </w:rPr>
              <w:t>16469ccb-d482-4b6c-b7b6-5e0bc10f1898</w:t>
            </w:r>
          </w:p>
        </w:tc>
        <w:tc>
          <w:tcPr>
            <w:tcW w:w="0" w:type="auto"/>
            <w:shd w:val="clear" w:color="auto" w:fill="FFFFFF"/>
          </w:tcPr>
          <w:p w14:paraId="49592592" w14:textId="77777777" w:rsidR="004C26EE" w:rsidRDefault="00C72362">
            <w:pPr>
              <w:rPr>
                <w:lang w:val="en-GB"/>
              </w:rPr>
            </w:pPr>
            <w:r>
              <w:rPr>
                <w:lang w:val="en-GB"/>
              </w:rPr>
              <w:t>Translation Approved (0%)</w:t>
            </w:r>
          </w:p>
        </w:tc>
        <w:tc>
          <w:tcPr>
            <w:tcW w:w="0" w:type="auto"/>
            <w:shd w:val="clear" w:color="auto" w:fill="FFFFFF"/>
          </w:tcPr>
          <w:p w14:paraId="7C032D60" w14:textId="77777777" w:rsidR="004C26EE" w:rsidRDefault="00C72362">
            <w:pPr>
              <w:rPr>
                <w:lang w:val="en-GB"/>
              </w:rPr>
            </w:pPr>
            <w:r>
              <w:rPr>
                <w:lang w:val="en-GB"/>
              </w:rPr>
              <w:t>and in particular:</w:t>
            </w:r>
          </w:p>
        </w:tc>
        <w:tc>
          <w:tcPr>
            <w:tcW w:w="0" w:type="auto"/>
            <w:shd w:val="clear" w:color="auto" w:fill="FFFFFF"/>
          </w:tcPr>
          <w:p w14:paraId="20F0A5D3" w14:textId="77777777" w:rsidR="004C26EE" w:rsidRDefault="00C72362">
            <w:pPr>
              <w:rPr>
                <w:lang w:val="sr-Cyrl-RS"/>
              </w:rPr>
            </w:pPr>
            <w:r>
              <w:rPr>
                <w:lang w:val="sr-Cyrl-RS"/>
              </w:rPr>
              <w:t>а нарочито:</w:t>
            </w:r>
          </w:p>
        </w:tc>
      </w:tr>
      <w:tr w:rsidR="004C26EE" w14:paraId="68433E23" w14:textId="77777777">
        <w:tc>
          <w:tcPr>
            <w:tcW w:w="0" w:type="auto"/>
            <w:shd w:val="clear" w:color="auto" w:fill="FFFFFF"/>
          </w:tcPr>
          <w:p w14:paraId="34F3E2CB" w14:textId="77777777" w:rsidR="004C26EE" w:rsidRDefault="00C72362">
            <w:pPr>
              <w:rPr>
                <w:lang w:val="en-GB"/>
              </w:rPr>
            </w:pPr>
            <w:r>
              <w:rPr>
                <w:rStyle w:val="SegmentID"/>
                <w:lang w:val="en-GB"/>
              </w:rPr>
              <w:t>3689</w:t>
            </w:r>
            <w:r>
              <w:rPr>
                <w:rStyle w:val="TransUnitID"/>
                <w:lang w:val="en-GB"/>
              </w:rPr>
              <w:t>9faa3f42-6d55-452f-bbbb-dbf849c65574</w:t>
            </w:r>
          </w:p>
        </w:tc>
        <w:tc>
          <w:tcPr>
            <w:tcW w:w="0" w:type="auto"/>
            <w:shd w:val="clear" w:color="auto" w:fill="FFFFFF"/>
          </w:tcPr>
          <w:p w14:paraId="0B504F8E" w14:textId="77777777" w:rsidR="004C26EE" w:rsidRDefault="00C72362">
            <w:pPr>
              <w:rPr>
                <w:lang w:val="en-GB"/>
              </w:rPr>
            </w:pPr>
            <w:r>
              <w:rPr>
                <w:lang w:val="en-GB"/>
              </w:rPr>
              <w:t>Translation Approved (0%)</w:t>
            </w:r>
          </w:p>
        </w:tc>
        <w:tc>
          <w:tcPr>
            <w:tcW w:w="0" w:type="auto"/>
            <w:shd w:val="clear" w:color="auto" w:fill="FFFFFF"/>
          </w:tcPr>
          <w:p w14:paraId="2308AAD8" w14:textId="77777777" w:rsidR="004C26EE" w:rsidRDefault="00C72362">
            <w:pPr>
              <w:rPr>
                <w:lang w:val="en-GB"/>
              </w:rPr>
            </w:pPr>
            <w:r>
              <w:rPr>
                <w:lang w:val="en-GB"/>
              </w:rPr>
              <w:t>0,07 mm ÷ 0,1 mm ≤ 3 % of the sand mixture;</w:t>
            </w:r>
          </w:p>
        </w:tc>
        <w:tc>
          <w:tcPr>
            <w:tcW w:w="0" w:type="auto"/>
            <w:shd w:val="clear" w:color="auto" w:fill="FFFFFF"/>
          </w:tcPr>
          <w:p w14:paraId="1E8ED30C" w14:textId="77777777" w:rsidR="004C26EE" w:rsidRDefault="00C72362">
            <w:pPr>
              <w:rPr>
                <w:lang w:val="sr-Cyrl-RS"/>
              </w:rPr>
            </w:pPr>
            <w:r>
              <w:rPr>
                <w:lang w:val="sr-Cyrl-RS"/>
              </w:rPr>
              <w:t>0,07 mm ÷ 0,1 mm ≤ 3% смеше песка;</w:t>
            </w:r>
          </w:p>
        </w:tc>
      </w:tr>
      <w:tr w:rsidR="004C26EE" w14:paraId="63BB5906" w14:textId="77777777">
        <w:tc>
          <w:tcPr>
            <w:tcW w:w="0" w:type="auto"/>
            <w:shd w:val="clear" w:color="auto" w:fill="FFFFFF"/>
          </w:tcPr>
          <w:p w14:paraId="76B3A931" w14:textId="77777777" w:rsidR="004C26EE" w:rsidRDefault="00C72362">
            <w:pPr>
              <w:rPr>
                <w:lang w:val="en-GB"/>
              </w:rPr>
            </w:pPr>
            <w:r>
              <w:rPr>
                <w:rStyle w:val="SegmentID"/>
                <w:lang w:val="en-GB"/>
              </w:rPr>
              <w:t>3690</w:t>
            </w:r>
            <w:r>
              <w:rPr>
                <w:rStyle w:val="TransUnitID"/>
                <w:lang w:val="en-GB"/>
              </w:rPr>
              <w:t>646233e9-2254-465d-a99d-e9bce58a553f</w:t>
            </w:r>
          </w:p>
        </w:tc>
        <w:tc>
          <w:tcPr>
            <w:tcW w:w="0" w:type="auto"/>
            <w:shd w:val="clear" w:color="auto" w:fill="FFFFFF"/>
          </w:tcPr>
          <w:p w14:paraId="656EACE4" w14:textId="77777777" w:rsidR="004C26EE" w:rsidRDefault="00C72362">
            <w:pPr>
              <w:rPr>
                <w:lang w:val="en-GB"/>
              </w:rPr>
            </w:pPr>
            <w:r>
              <w:rPr>
                <w:lang w:val="en-GB"/>
              </w:rPr>
              <w:t>Translation Approved (100%)</w:t>
            </w:r>
          </w:p>
        </w:tc>
        <w:tc>
          <w:tcPr>
            <w:tcW w:w="0" w:type="auto"/>
            <w:shd w:val="clear" w:color="auto" w:fill="FFFFFF"/>
          </w:tcPr>
          <w:p w14:paraId="61EB9CD7" w14:textId="77777777" w:rsidR="004C26EE" w:rsidRDefault="00C72362">
            <w:pPr>
              <w:rPr>
                <w:lang w:val="en-GB"/>
              </w:rPr>
            </w:pPr>
            <w:r>
              <w:rPr>
                <w:lang w:val="en-GB"/>
              </w:rPr>
              <w:t>0,1 mm ÷ 0,15 mm ≤ 5 % of the sand mixture;</w:t>
            </w:r>
          </w:p>
        </w:tc>
        <w:tc>
          <w:tcPr>
            <w:tcW w:w="0" w:type="auto"/>
            <w:shd w:val="clear" w:color="auto" w:fill="FFFFFF"/>
          </w:tcPr>
          <w:p w14:paraId="26ECC12B" w14:textId="77777777" w:rsidR="004C26EE" w:rsidRDefault="00C72362">
            <w:pPr>
              <w:rPr>
                <w:lang w:val="sr-Cyrl-RS"/>
              </w:rPr>
            </w:pPr>
            <w:r>
              <w:rPr>
                <w:lang w:val="sr-Cyrl-RS"/>
              </w:rPr>
              <w:t>0,1 mm ÷ 0,15 mm ≤ 5% смеше песка;</w:t>
            </w:r>
          </w:p>
        </w:tc>
      </w:tr>
      <w:tr w:rsidR="004C26EE" w14:paraId="067C8706" w14:textId="77777777">
        <w:tc>
          <w:tcPr>
            <w:tcW w:w="0" w:type="auto"/>
            <w:shd w:val="clear" w:color="auto" w:fill="FFFFFF"/>
          </w:tcPr>
          <w:p w14:paraId="2553232F" w14:textId="77777777" w:rsidR="004C26EE" w:rsidRDefault="00C72362">
            <w:pPr>
              <w:rPr>
                <w:lang w:val="en-GB"/>
              </w:rPr>
            </w:pPr>
            <w:r>
              <w:rPr>
                <w:rStyle w:val="SegmentID"/>
                <w:lang w:val="en-GB"/>
              </w:rPr>
              <w:t>3691</w:t>
            </w:r>
            <w:r>
              <w:rPr>
                <w:rStyle w:val="TransUnitID"/>
                <w:lang w:val="en-GB"/>
              </w:rPr>
              <w:t>bc329376-5062-4e30-8991-430deef2a59a</w:t>
            </w:r>
          </w:p>
        </w:tc>
        <w:tc>
          <w:tcPr>
            <w:tcW w:w="0" w:type="auto"/>
            <w:shd w:val="clear" w:color="auto" w:fill="FFFFFF"/>
          </w:tcPr>
          <w:p w14:paraId="01797A0D" w14:textId="77777777" w:rsidR="004C26EE" w:rsidRDefault="00C72362">
            <w:pPr>
              <w:rPr>
                <w:lang w:val="en-GB"/>
              </w:rPr>
            </w:pPr>
            <w:r>
              <w:rPr>
                <w:lang w:val="en-GB"/>
              </w:rPr>
              <w:t>Translation Approved (100%)</w:t>
            </w:r>
          </w:p>
        </w:tc>
        <w:tc>
          <w:tcPr>
            <w:tcW w:w="0" w:type="auto"/>
            <w:shd w:val="clear" w:color="auto" w:fill="FFFFFF"/>
          </w:tcPr>
          <w:p w14:paraId="2C4BEC23" w14:textId="77777777" w:rsidR="004C26EE" w:rsidRDefault="00C72362">
            <w:pPr>
              <w:rPr>
                <w:lang w:val="en-GB"/>
              </w:rPr>
            </w:pPr>
            <w:r>
              <w:rPr>
                <w:lang w:val="en-GB"/>
              </w:rPr>
              <w:t>0,15 mm ÷ 0,2 mm ≤ 25 % of the sand mixture;</w:t>
            </w:r>
          </w:p>
        </w:tc>
        <w:tc>
          <w:tcPr>
            <w:tcW w:w="0" w:type="auto"/>
            <w:shd w:val="clear" w:color="auto" w:fill="FFFFFF"/>
          </w:tcPr>
          <w:p w14:paraId="77AEC305" w14:textId="77777777" w:rsidR="004C26EE" w:rsidRDefault="00C72362">
            <w:pPr>
              <w:rPr>
                <w:lang w:val="sr-Cyrl-RS"/>
              </w:rPr>
            </w:pPr>
            <w:r>
              <w:rPr>
                <w:lang w:val="sr-Cyrl-RS"/>
              </w:rPr>
              <w:t>0,15 mm ÷ 0,2 mm ≤ 25% смеше песка;</w:t>
            </w:r>
          </w:p>
        </w:tc>
      </w:tr>
      <w:tr w:rsidR="004C26EE" w14:paraId="4695E393" w14:textId="77777777">
        <w:tc>
          <w:tcPr>
            <w:tcW w:w="0" w:type="auto"/>
            <w:shd w:val="clear" w:color="auto" w:fill="FFFFFF"/>
          </w:tcPr>
          <w:p w14:paraId="7254B822" w14:textId="77777777" w:rsidR="004C26EE" w:rsidRDefault="00C72362">
            <w:pPr>
              <w:rPr>
                <w:lang w:val="en-GB"/>
              </w:rPr>
            </w:pPr>
            <w:r>
              <w:rPr>
                <w:rStyle w:val="SegmentID"/>
                <w:lang w:val="en-GB"/>
              </w:rPr>
              <w:t>3692</w:t>
            </w:r>
            <w:r>
              <w:rPr>
                <w:rStyle w:val="TransUnitID"/>
                <w:lang w:val="en-GB"/>
              </w:rPr>
              <w:t>37d9202a-3019-4ad2-a641-5c219d6175e7</w:t>
            </w:r>
          </w:p>
        </w:tc>
        <w:tc>
          <w:tcPr>
            <w:tcW w:w="0" w:type="auto"/>
            <w:shd w:val="clear" w:color="auto" w:fill="FFFFFF"/>
          </w:tcPr>
          <w:p w14:paraId="3728F114" w14:textId="77777777" w:rsidR="004C26EE" w:rsidRDefault="00C72362">
            <w:pPr>
              <w:rPr>
                <w:lang w:val="en-GB"/>
              </w:rPr>
            </w:pPr>
            <w:r>
              <w:rPr>
                <w:lang w:val="en-GB"/>
              </w:rPr>
              <w:t>Translation Approved (87%)</w:t>
            </w:r>
          </w:p>
        </w:tc>
        <w:tc>
          <w:tcPr>
            <w:tcW w:w="0" w:type="auto"/>
            <w:shd w:val="clear" w:color="auto" w:fill="FFFFFF"/>
          </w:tcPr>
          <w:p w14:paraId="38B56881" w14:textId="77777777" w:rsidR="004C26EE" w:rsidRDefault="00C72362">
            <w:pPr>
              <w:rPr>
                <w:lang w:val="en-GB"/>
              </w:rPr>
            </w:pPr>
            <w:r>
              <w:rPr>
                <w:lang w:val="en-GB"/>
              </w:rPr>
              <w:t>0,2 mm ÷ 0,3 mm till 100 % of the sand mixture;</w:t>
            </w:r>
          </w:p>
        </w:tc>
        <w:tc>
          <w:tcPr>
            <w:tcW w:w="0" w:type="auto"/>
            <w:shd w:val="clear" w:color="auto" w:fill="FFFFFF"/>
          </w:tcPr>
          <w:p w14:paraId="2276E758" w14:textId="77777777" w:rsidR="004C26EE" w:rsidRDefault="00C72362">
            <w:pPr>
              <w:rPr>
                <w:lang w:val="sr-Cyrl-RS"/>
              </w:rPr>
            </w:pPr>
            <w:r>
              <w:rPr>
                <w:lang w:val="sr-Cyrl-RS"/>
              </w:rPr>
              <w:t>0,2 mm ÷ 0,3 mm до 100% смеше песка;</w:t>
            </w:r>
          </w:p>
        </w:tc>
      </w:tr>
      <w:tr w:rsidR="004C26EE" w14:paraId="2C0FEA0D" w14:textId="77777777">
        <w:tc>
          <w:tcPr>
            <w:tcW w:w="0" w:type="auto"/>
            <w:shd w:val="clear" w:color="auto" w:fill="FFFFFF"/>
          </w:tcPr>
          <w:p w14:paraId="7F48589D" w14:textId="77777777" w:rsidR="004C26EE" w:rsidRDefault="00C72362">
            <w:pPr>
              <w:rPr>
                <w:lang w:val="en-GB"/>
              </w:rPr>
            </w:pPr>
            <w:r>
              <w:rPr>
                <w:rStyle w:val="SegmentID"/>
                <w:lang w:val="en-GB"/>
              </w:rPr>
              <w:t>3693</w:t>
            </w:r>
            <w:r>
              <w:rPr>
                <w:rStyle w:val="TransUnitID"/>
                <w:lang w:val="en-GB"/>
              </w:rPr>
              <w:t>1eb29f3a-aa1e-4129-b5f1-d075f142514e</w:t>
            </w:r>
          </w:p>
        </w:tc>
        <w:tc>
          <w:tcPr>
            <w:tcW w:w="0" w:type="auto"/>
            <w:shd w:val="clear" w:color="auto" w:fill="FFFFFF"/>
          </w:tcPr>
          <w:p w14:paraId="157C738D" w14:textId="77777777" w:rsidR="004C26EE" w:rsidRDefault="00C72362">
            <w:pPr>
              <w:rPr>
                <w:lang w:val="en-GB"/>
              </w:rPr>
            </w:pPr>
            <w:r>
              <w:rPr>
                <w:lang w:val="en-GB"/>
              </w:rPr>
              <w:t>Translation Approved (100%)</w:t>
            </w:r>
          </w:p>
        </w:tc>
        <w:tc>
          <w:tcPr>
            <w:tcW w:w="0" w:type="auto"/>
            <w:shd w:val="clear" w:color="auto" w:fill="FFFFFF"/>
          </w:tcPr>
          <w:p w14:paraId="6269AD14" w14:textId="77777777" w:rsidR="004C26EE" w:rsidRDefault="00C72362">
            <w:pPr>
              <w:rPr>
                <w:lang w:val="en-GB"/>
              </w:rPr>
            </w:pPr>
            <w:r>
              <w:rPr>
                <w:lang w:val="en-GB"/>
              </w:rPr>
              <w:t>0,3 mm ÷ 0,4 mm till 100 % of the sand mixture;</w:t>
            </w:r>
          </w:p>
        </w:tc>
        <w:tc>
          <w:tcPr>
            <w:tcW w:w="0" w:type="auto"/>
            <w:shd w:val="clear" w:color="auto" w:fill="FFFFFF"/>
          </w:tcPr>
          <w:p w14:paraId="0B21D5B3" w14:textId="77777777" w:rsidR="004C26EE" w:rsidRDefault="00C72362">
            <w:pPr>
              <w:rPr>
                <w:lang w:val="sr-Cyrl-RS"/>
              </w:rPr>
            </w:pPr>
            <w:r>
              <w:rPr>
                <w:lang w:val="sr-Cyrl-RS"/>
              </w:rPr>
              <w:t>0,3 mm ÷ 0,4 mm до 100% смеше песка;</w:t>
            </w:r>
          </w:p>
        </w:tc>
      </w:tr>
      <w:tr w:rsidR="004C26EE" w14:paraId="7CA15049" w14:textId="77777777">
        <w:tc>
          <w:tcPr>
            <w:tcW w:w="0" w:type="auto"/>
            <w:shd w:val="clear" w:color="auto" w:fill="FFFFFF"/>
          </w:tcPr>
          <w:p w14:paraId="7992CD23" w14:textId="77777777" w:rsidR="004C26EE" w:rsidRDefault="00C72362">
            <w:pPr>
              <w:rPr>
                <w:lang w:val="en-GB"/>
              </w:rPr>
            </w:pPr>
            <w:r>
              <w:rPr>
                <w:rStyle w:val="SegmentID"/>
                <w:lang w:val="en-GB"/>
              </w:rPr>
              <w:t>3694</w:t>
            </w:r>
            <w:r>
              <w:rPr>
                <w:rStyle w:val="TransUnitID"/>
                <w:lang w:val="en-GB"/>
              </w:rPr>
              <w:t>4f20c4f3-ec31-4ce8-870c-ab574af21c4a</w:t>
            </w:r>
          </w:p>
        </w:tc>
        <w:tc>
          <w:tcPr>
            <w:tcW w:w="0" w:type="auto"/>
            <w:shd w:val="clear" w:color="auto" w:fill="FFFFFF"/>
          </w:tcPr>
          <w:p w14:paraId="0FD49E72" w14:textId="77777777" w:rsidR="004C26EE" w:rsidRDefault="00C72362">
            <w:pPr>
              <w:rPr>
                <w:lang w:val="en-GB"/>
              </w:rPr>
            </w:pPr>
            <w:r>
              <w:rPr>
                <w:lang w:val="en-GB"/>
              </w:rPr>
              <w:t>Translation Approved (100%)</w:t>
            </w:r>
          </w:p>
        </w:tc>
        <w:tc>
          <w:tcPr>
            <w:tcW w:w="0" w:type="auto"/>
            <w:shd w:val="clear" w:color="auto" w:fill="FFFFFF"/>
          </w:tcPr>
          <w:p w14:paraId="6ACF3016" w14:textId="77777777" w:rsidR="004C26EE" w:rsidRDefault="00C72362">
            <w:pPr>
              <w:rPr>
                <w:lang w:val="en-GB"/>
              </w:rPr>
            </w:pPr>
            <w:r>
              <w:rPr>
                <w:lang w:val="en-GB"/>
              </w:rPr>
              <w:t>0,4 mm ÷ 0,6 mm ≤ 65 % of the sand mixture;</w:t>
            </w:r>
          </w:p>
        </w:tc>
        <w:tc>
          <w:tcPr>
            <w:tcW w:w="0" w:type="auto"/>
            <w:shd w:val="clear" w:color="auto" w:fill="FFFFFF"/>
          </w:tcPr>
          <w:p w14:paraId="2974B06F" w14:textId="77777777" w:rsidR="004C26EE" w:rsidRDefault="00C72362">
            <w:pPr>
              <w:rPr>
                <w:lang w:val="sr-Cyrl-RS"/>
              </w:rPr>
            </w:pPr>
            <w:r>
              <w:rPr>
                <w:lang w:val="sr-Cyrl-RS"/>
              </w:rPr>
              <w:t>0,4 mm ÷ 0,6 mm ≤ 65% смеше песка;</w:t>
            </w:r>
          </w:p>
        </w:tc>
      </w:tr>
      <w:tr w:rsidR="004C26EE" w14:paraId="4AC75719" w14:textId="77777777">
        <w:tc>
          <w:tcPr>
            <w:tcW w:w="0" w:type="auto"/>
            <w:shd w:val="clear" w:color="auto" w:fill="FFFFFF"/>
          </w:tcPr>
          <w:p w14:paraId="5392090A" w14:textId="77777777" w:rsidR="004C26EE" w:rsidRDefault="00C72362">
            <w:pPr>
              <w:rPr>
                <w:lang w:val="en-GB"/>
              </w:rPr>
            </w:pPr>
            <w:r>
              <w:rPr>
                <w:rStyle w:val="SegmentID"/>
                <w:lang w:val="en-GB"/>
              </w:rPr>
              <w:t>3695</w:t>
            </w:r>
            <w:r>
              <w:rPr>
                <w:rStyle w:val="TransUnitID"/>
                <w:lang w:val="en-GB"/>
              </w:rPr>
              <w:t>a8cbcda4-8ee2-448d-b2a0-77b54e443dc3</w:t>
            </w:r>
          </w:p>
        </w:tc>
        <w:tc>
          <w:tcPr>
            <w:tcW w:w="0" w:type="auto"/>
            <w:shd w:val="clear" w:color="auto" w:fill="FFFFFF"/>
          </w:tcPr>
          <w:p w14:paraId="24719CAD" w14:textId="77777777" w:rsidR="004C26EE" w:rsidRDefault="00C72362">
            <w:pPr>
              <w:rPr>
                <w:lang w:val="en-GB"/>
              </w:rPr>
            </w:pPr>
            <w:r>
              <w:rPr>
                <w:lang w:val="en-GB"/>
              </w:rPr>
              <w:t>Translation Approved (99%)</w:t>
            </w:r>
          </w:p>
        </w:tc>
        <w:tc>
          <w:tcPr>
            <w:tcW w:w="0" w:type="auto"/>
            <w:shd w:val="clear" w:color="auto" w:fill="FFFFFF"/>
          </w:tcPr>
          <w:p w14:paraId="35945CBC" w14:textId="77777777" w:rsidR="004C26EE" w:rsidRDefault="00C72362">
            <w:pPr>
              <w:rPr>
                <w:lang w:val="en-GB"/>
              </w:rPr>
            </w:pPr>
            <w:r>
              <w:rPr>
                <w:lang w:val="en-GB"/>
              </w:rPr>
              <w:t>0,6 mm ÷ 1,5 mm ≤ 4 % of the sand mixture.</w:t>
            </w:r>
          </w:p>
        </w:tc>
        <w:tc>
          <w:tcPr>
            <w:tcW w:w="0" w:type="auto"/>
            <w:shd w:val="clear" w:color="auto" w:fill="FFFFFF"/>
          </w:tcPr>
          <w:p w14:paraId="17B66181" w14:textId="77777777" w:rsidR="004C26EE" w:rsidRDefault="00C72362">
            <w:pPr>
              <w:rPr>
                <w:lang w:val="sr-Cyrl-RS"/>
              </w:rPr>
            </w:pPr>
            <w:r>
              <w:rPr>
                <w:lang w:val="sr-Cyrl-RS"/>
              </w:rPr>
              <w:t>0,6 mm ÷ 1,5 mm ≤ 4% смеше песка.</w:t>
            </w:r>
          </w:p>
        </w:tc>
      </w:tr>
      <w:tr w:rsidR="004C26EE" w14:paraId="2D90FB60" w14:textId="77777777">
        <w:tc>
          <w:tcPr>
            <w:tcW w:w="0" w:type="auto"/>
            <w:shd w:val="clear" w:color="auto" w:fill="FFFFFF"/>
          </w:tcPr>
          <w:p w14:paraId="5C652DA0" w14:textId="77777777" w:rsidR="004C26EE" w:rsidRDefault="00C72362">
            <w:pPr>
              <w:rPr>
                <w:lang w:val="en-GB"/>
              </w:rPr>
            </w:pPr>
            <w:r>
              <w:rPr>
                <w:rStyle w:val="SegmentID"/>
                <w:lang w:val="en-GB"/>
              </w:rPr>
              <w:t>3696</w:t>
            </w:r>
            <w:r>
              <w:rPr>
                <w:rStyle w:val="TransUnitID"/>
                <w:lang w:val="en-GB"/>
              </w:rPr>
              <w:t>6c355caa-d080-4fbe-8b65-01a38c6d9143</w:t>
            </w:r>
          </w:p>
        </w:tc>
        <w:tc>
          <w:tcPr>
            <w:tcW w:w="0" w:type="auto"/>
            <w:shd w:val="clear" w:color="auto" w:fill="FFFFFF"/>
          </w:tcPr>
          <w:p w14:paraId="30944145" w14:textId="77777777" w:rsidR="004C26EE" w:rsidRDefault="00C72362">
            <w:pPr>
              <w:rPr>
                <w:lang w:val="en-GB"/>
              </w:rPr>
            </w:pPr>
            <w:r>
              <w:rPr>
                <w:lang w:val="en-GB"/>
              </w:rPr>
              <w:t>Translation Approved (0%)</w:t>
            </w:r>
          </w:p>
        </w:tc>
        <w:tc>
          <w:tcPr>
            <w:tcW w:w="0" w:type="auto"/>
            <w:shd w:val="clear" w:color="auto" w:fill="FFFFFF"/>
          </w:tcPr>
          <w:p w14:paraId="4298CE5B" w14:textId="77777777" w:rsidR="004C26EE" w:rsidRDefault="00C72362">
            <w:pPr>
              <w:rPr>
                <w:lang w:val="en-GB"/>
              </w:rPr>
            </w:pPr>
            <w:r>
              <w:rPr>
                <w:lang w:val="en-GB"/>
              </w:rPr>
              <w:t>Composition</w:t>
            </w:r>
          </w:p>
        </w:tc>
        <w:tc>
          <w:tcPr>
            <w:tcW w:w="0" w:type="auto"/>
            <w:shd w:val="clear" w:color="auto" w:fill="FFFFFF"/>
          </w:tcPr>
          <w:p w14:paraId="7B314E2D" w14:textId="77777777" w:rsidR="004C26EE" w:rsidRDefault="00C72362">
            <w:pPr>
              <w:rPr>
                <w:lang w:val="sr-Cyrl-RS"/>
              </w:rPr>
            </w:pPr>
            <w:r>
              <w:rPr>
                <w:lang w:val="sr-Cyrl-RS"/>
              </w:rPr>
              <w:t>Састав</w:t>
            </w:r>
          </w:p>
        </w:tc>
      </w:tr>
      <w:tr w:rsidR="004C26EE" w14:paraId="5D028E58" w14:textId="77777777">
        <w:tc>
          <w:tcPr>
            <w:tcW w:w="0" w:type="auto"/>
            <w:shd w:val="clear" w:color="auto" w:fill="FFFFFF"/>
          </w:tcPr>
          <w:p w14:paraId="2E08626D" w14:textId="77777777" w:rsidR="004C26EE" w:rsidRDefault="00C72362">
            <w:pPr>
              <w:rPr>
                <w:lang w:val="en-GB"/>
              </w:rPr>
            </w:pPr>
            <w:r>
              <w:rPr>
                <w:rStyle w:val="SegmentID"/>
                <w:lang w:val="en-GB"/>
              </w:rPr>
              <w:t>3697</w:t>
            </w:r>
            <w:r>
              <w:rPr>
                <w:rStyle w:val="TransUnitID"/>
                <w:lang w:val="en-GB"/>
              </w:rPr>
              <w:t>999999fa-46c8-48e8-b9be-70e84916cfe7</w:t>
            </w:r>
          </w:p>
        </w:tc>
        <w:tc>
          <w:tcPr>
            <w:tcW w:w="0" w:type="auto"/>
            <w:shd w:val="clear" w:color="auto" w:fill="FFFFFF"/>
          </w:tcPr>
          <w:p w14:paraId="12B4AD31" w14:textId="77777777" w:rsidR="004C26EE" w:rsidRDefault="00C72362">
            <w:pPr>
              <w:rPr>
                <w:lang w:val="en-GB"/>
              </w:rPr>
            </w:pPr>
            <w:r>
              <w:rPr>
                <w:lang w:val="en-GB"/>
              </w:rPr>
              <w:t>Translation Approved (0%)</w:t>
            </w:r>
          </w:p>
        </w:tc>
        <w:tc>
          <w:tcPr>
            <w:tcW w:w="0" w:type="auto"/>
            <w:shd w:val="clear" w:color="auto" w:fill="FFFFFF"/>
          </w:tcPr>
          <w:p w14:paraId="3864F01E" w14:textId="77777777" w:rsidR="004C26EE" w:rsidRDefault="00C72362">
            <w:pPr>
              <w:rPr>
                <w:lang w:val="en-GB"/>
              </w:rPr>
            </w:pPr>
            <w:r>
              <w:rPr>
                <w:lang w:val="en-GB"/>
              </w:rPr>
              <w:t>Siliceous sand;</w:t>
            </w:r>
          </w:p>
        </w:tc>
        <w:tc>
          <w:tcPr>
            <w:tcW w:w="0" w:type="auto"/>
            <w:shd w:val="clear" w:color="auto" w:fill="FFFFFF"/>
          </w:tcPr>
          <w:p w14:paraId="135C7509" w14:textId="77777777" w:rsidR="004C26EE" w:rsidRDefault="00C72362">
            <w:pPr>
              <w:rPr>
                <w:lang w:val="sr-Cyrl-RS"/>
              </w:rPr>
            </w:pPr>
            <w:r>
              <w:rPr>
                <w:lang w:val="sr-Cyrl-RS"/>
              </w:rPr>
              <w:t>Силикатни песак;</w:t>
            </w:r>
          </w:p>
        </w:tc>
      </w:tr>
      <w:tr w:rsidR="004C26EE" w14:paraId="72D58A14" w14:textId="77777777">
        <w:tc>
          <w:tcPr>
            <w:tcW w:w="0" w:type="auto"/>
            <w:shd w:val="clear" w:color="auto" w:fill="FFFFFF"/>
          </w:tcPr>
          <w:p w14:paraId="461BA906" w14:textId="77777777" w:rsidR="004C26EE" w:rsidRDefault="00C72362">
            <w:pPr>
              <w:rPr>
                <w:lang w:val="en-GB"/>
              </w:rPr>
            </w:pPr>
            <w:r>
              <w:rPr>
                <w:rStyle w:val="SegmentID"/>
                <w:lang w:val="en-GB"/>
              </w:rPr>
              <w:t>3698</w:t>
            </w:r>
            <w:r>
              <w:rPr>
                <w:rStyle w:val="TransUnitID"/>
                <w:lang w:val="en-GB"/>
              </w:rPr>
              <w:t>c515ad40-ca4b-4299-98fd-8f29ebede978</w:t>
            </w:r>
          </w:p>
        </w:tc>
        <w:tc>
          <w:tcPr>
            <w:tcW w:w="0" w:type="auto"/>
            <w:shd w:val="clear" w:color="auto" w:fill="FFFFFF"/>
          </w:tcPr>
          <w:p w14:paraId="2E3029F7" w14:textId="77777777" w:rsidR="004C26EE" w:rsidRDefault="00C72362">
            <w:pPr>
              <w:rPr>
                <w:lang w:val="en-GB"/>
              </w:rPr>
            </w:pPr>
            <w:r>
              <w:rPr>
                <w:lang w:val="en-GB"/>
              </w:rPr>
              <w:t>Translation Approved (0%)</w:t>
            </w:r>
          </w:p>
        </w:tc>
        <w:tc>
          <w:tcPr>
            <w:tcW w:w="0" w:type="auto"/>
            <w:shd w:val="clear" w:color="auto" w:fill="FFFFFF"/>
          </w:tcPr>
          <w:p w14:paraId="08C6B9F5" w14:textId="77777777" w:rsidR="004C26EE" w:rsidRDefault="00C72362">
            <w:pPr>
              <w:rPr>
                <w:lang w:val="en-GB"/>
              </w:rPr>
            </w:pPr>
            <w:r>
              <w:rPr>
                <w:lang w:val="en-GB"/>
              </w:rPr>
              <w:t>Percentage of clay in the mixture:</w:t>
            </w:r>
          </w:p>
        </w:tc>
        <w:tc>
          <w:tcPr>
            <w:tcW w:w="0" w:type="auto"/>
            <w:shd w:val="clear" w:color="auto" w:fill="FFFFFF"/>
          </w:tcPr>
          <w:p w14:paraId="4AD89B95" w14:textId="77777777" w:rsidR="004C26EE" w:rsidRDefault="00C72362">
            <w:pPr>
              <w:rPr>
                <w:lang w:val="sr-Cyrl-RS"/>
              </w:rPr>
            </w:pPr>
            <w:r>
              <w:rPr>
                <w:lang w:val="sr-Cyrl-RS"/>
              </w:rPr>
              <w:t>Проценат глине у смеши:</w:t>
            </w:r>
          </w:p>
        </w:tc>
      </w:tr>
      <w:tr w:rsidR="004C26EE" w14:paraId="5E8AD36D" w14:textId="77777777">
        <w:tc>
          <w:tcPr>
            <w:tcW w:w="0" w:type="auto"/>
            <w:shd w:val="clear" w:color="auto" w:fill="FFFFFF"/>
          </w:tcPr>
          <w:p w14:paraId="051F1123" w14:textId="77777777" w:rsidR="004C26EE" w:rsidRDefault="00C72362">
            <w:pPr>
              <w:rPr>
                <w:lang w:val="en-GB"/>
              </w:rPr>
            </w:pPr>
            <w:r>
              <w:rPr>
                <w:rStyle w:val="SegmentID"/>
                <w:lang w:val="en-GB"/>
              </w:rPr>
              <w:t>3699</w:t>
            </w:r>
            <w:r>
              <w:rPr>
                <w:rStyle w:val="TransUnitID"/>
                <w:lang w:val="en-GB"/>
              </w:rPr>
              <w:t>c515ad40-ca4b-4299-98fd-8f29ebede978</w:t>
            </w:r>
          </w:p>
        </w:tc>
        <w:tc>
          <w:tcPr>
            <w:tcW w:w="0" w:type="auto"/>
            <w:shd w:val="clear" w:color="auto" w:fill="FFFFFF"/>
          </w:tcPr>
          <w:p w14:paraId="13E12689" w14:textId="77777777" w:rsidR="004C26EE" w:rsidRDefault="00C72362">
            <w:pPr>
              <w:rPr>
                <w:lang w:val="en-GB"/>
              </w:rPr>
            </w:pPr>
            <w:r>
              <w:rPr>
                <w:lang w:val="en-GB"/>
              </w:rPr>
              <w:t>Translation Approved (0%)</w:t>
            </w:r>
          </w:p>
        </w:tc>
        <w:tc>
          <w:tcPr>
            <w:tcW w:w="0" w:type="auto"/>
            <w:shd w:val="clear" w:color="auto" w:fill="FFFFFF"/>
          </w:tcPr>
          <w:p w14:paraId="3F901FCD" w14:textId="77777777" w:rsidR="004C26EE" w:rsidRDefault="00C72362">
            <w:pPr>
              <w:rPr>
                <w:lang w:val="en-GB"/>
              </w:rPr>
            </w:pPr>
            <w:r>
              <w:rPr>
                <w:lang w:val="en-GB"/>
              </w:rPr>
              <w:t>≤ 2 %;</w:t>
            </w:r>
          </w:p>
        </w:tc>
        <w:tc>
          <w:tcPr>
            <w:tcW w:w="0" w:type="auto"/>
            <w:shd w:val="clear" w:color="auto" w:fill="FFFFFF"/>
          </w:tcPr>
          <w:p w14:paraId="1720C0A2" w14:textId="77777777" w:rsidR="004C26EE" w:rsidRDefault="00C72362">
            <w:pPr>
              <w:rPr>
                <w:lang w:val="sr-Cyrl-RS"/>
              </w:rPr>
            </w:pPr>
            <w:r>
              <w:rPr>
                <w:lang w:val="sr-Cyrl-RS"/>
              </w:rPr>
              <w:t>≤ 2%;</w:t>
            </w:r>
          </w:p>
        </w:tc>
      </w:tr>
      <w:tr w:rsidR="004C26EE" w14:paraId="7B8C924C" w14:textId="77777777">
        <w:tc>
          <w:tcPr>
            <w:tcW w:w="0" w:type="auto"/>
            <w:shd w:val="clear" w:color="auto" w:fill="FFFFFF"/>
          </w:tcPr>
          <w:p w14:paraId="0EDDEEDE" w14:textId="77777777" w:rsidR="004C26EE" w:rsidRDefault="00C72362">
            <w:pPr>
              <w:rPr>
                <w:lang w:val="en-GB"/>
              </w:rPr>
            </w:pPr>
            <w:r>
              <w:rPr>
                <w:rStyle w:val="SegmentID"/>
                <w:lang w:val="en-GB"/>
              </w:rPr>
              <w:t>3700</w:t>
            </w:r>
            <w:r>
              <w:rPr>
                <w:rStyle w:val="TransUnitID"/>
                <w:lang w:val="en-GB"/>
              </w:rPr>
              <w:t>f4732043-32e1-46e6-ac67-c2acd911b92b</w:t>
            </w:r>
          </w:p>
        </w:tc>
        <w:tc>
          <w:tcPr>
            <w:tcW w:w="0" w:type="auto"/>
            <w:shd w:val="clear" w:color="auto" w:fill="FFFFFF"/>
          </w:tcPr>
          <w:p w14:paraId="73216E32" w14:textId="77777777" w:rsidR="004C26EE" w:rsidRDefault="00C72362">
            <w:pPr>
              <w:rPr>
                <w:lang w:val="en-GB"/>
              </w:rPr>
            </w:pPr>
            <w:r>
              <w:rPr>
                <w:lang w:val="en-GB"/>
              </w:rPr>
              <w:t>Translation Approved (89%)</w:t>
            </w:r>
          </w:p>
        </w:tc>
        <w:tc>
          <w:tcPr>
            <w:tcW w:w="0" w:type="auto"/>
            <w:shd w:val="clear" w:color="auto" w:fill="FFFFFF"/>
          </w:tcPr>
          <w:p w14:paraId="648D732A" w14:textId="77777777" w:rsidR="004C26EE" w:rsidRDefault="00C72362">
            <w:pPr>
              <w:rPr>
                <w:lang w:val="en-GB"/>
              </w:rPr>
            </w:pPr>
            <w:r>
              <w:rPr>
                <w:lang w:val="en-GB"/>
              </w:rPr>
              <w:t>Percentage of humidity in the mixture:</w:t>
            </w:r>
          </w:p>
        </w:tc>
        <w:tc>
          <w:tcPr>
            <w:tcW w:w="0" w:type="auto"/>
            <w:shd w:val="clear" w:color="auto" w:fill="FFFFFF"/>
          </w:tcPr>
          <w:p w14:paraId="21880DF7" w14:textId="77777777" w:rsidR="004C26EE" w:rsidRDefault="00C72362">
            <w:pPr>
              <w:rPr>
                <w:lang w:val="sr-Cyrl-RS"/>
              </w:rPr>
            </w:pPr>
            <w:r>
              <w:rPr>
                <w:lang w:val="sr-Cyrl-RS"/>
              </w:rPr>
              <w:t>Проценат влаге у смеши:</w:t>
            </w:r>
          </w:p>
        </w:tc>
      </w:tr>
      <w:tr w:rsidR="004C26EE" w14:paraId="4AD9FCB4" w14:textId="77777777">
        <w:tc>
          <w:tcPr>
            <w:tcW w:w="0" w:type="auto"/>
            <w:shd w:val="clear" w:color="auto" w:fill="FFFFFF"/>
          </w:tcPr>
          <w:p w14:paraId="5AD55815" w14:textId="77777777" w:rsidR="004C26EE" w:rsidRDefault="00C72362">
            <w:pPr>
              <w:rPr>
                <w:lang w:val="en-GB"/>
              </w:rPr>
            </w:pPr>
            <w:r>
              <w:rPr>
                <w:rStyle w:val="SegmentID"/>
                <w:lang w:val="en-GB"/>
              </w:rPr>
              <w:t>3701</w:t>
            </w:r>
            <w:r>
              <w:rPr>
                <w:rStyle w:val="TransUnitID"/>
                <w:lang w:val="en-GB"/>
              </w:rPr>
              <w:t>f4732043-32e1-46e6-ac67-c2acd911b92b</w:t>
            </w:r>
          </w:p>
        </w:tc>
        <w:tc>
          <w:tcPr>
            <w:tcW w:w="0" w:type="auto"/>
            <w:shd w:val="clear" w:color="auto" w:fill="FFFFFF"/>
          </w:tcPr>
          <w:p w14:paraId="45A0FBD0" w14:textId="77777777" w:rsidR="004C26EE" w:rsidRDefault="00C72362">
            <w:pPr>
              <w:rPr>
                <w:lang w:val="en-GB"/>
              </w:rPr>
            </w:pPr>
            <w:r>
              <w:rPr>
                <w:lang w:val="en-GB"/>
              </w:rPr>
              <w:t>Translation Approved (0%)</w:t>
            </w:r>
          </w:p>
        </w:tc>
        <w:tc>
          <w:tcPr>
            <w:tcW w:w="0" w:type="auto"/>
            <w:shd w:val="clear" w:color="auto" w:fill="FFFFFF"/>
          </w:tcPr>
          <w:p w14:paraId="4BE940C4" w14:textId="77777777" w:rsidR="004C26EE" w:rsidRDefault="00C72362">
            <w:pPr>
              <w:rPr>
                <w:lang w:val="en-GB"/>
              </w:rPr>
            </w:pPr>
            <w:r>
              <w:rPr>
                <w:lang w:val="en-GB"/>
              </w:rPr>
              <w:t>≤ 0,5 %.</w:t>
            </w:r>
          </w:p>
        </w:tc>
        <w:tc>
          <w:tcPr>
            <w:tcW w:w="0" w:type="auto"/>
            <w:shd w:val="clear" w:color="auto" w:fill="FFFFFF"/>
          </w:tcPr>
          <w:p w14:paraId="4E666FC0" w14:textId="77777777" w:rsidR="004C26EE" w:rsidRDefault="00C72362">
            <w:pPr>
              <w:rPr>
                <w:lang w:val="sr-Cyrl-RS"/>
              </w:rPr>
            </w:pPr>
            <w:r>
              <w:rPr>
                <w:lang w:val="sr-Cyrl-RS"/>
              </w:rPr>
              <w:t>≤ 0,5%.</w:t>
            </w:r>
          </w:p>
        </w:tc>
      </w:tr>
      <w:tr w:rsidR="004C26EE" w14:paraId="1ED7B72B" w14:textId="77777777">
        <w:tc>
          <w:tcPr>
            <w:tcW w:w="0" w:type="auto"/>
            <w:shd w:val="clear" w:color="auto" w:fill="FFFFFF"/>
          </w:tcPr>
          <w:p w14:paraId="27C06B12" w14:textId="77777777" w:rsidR="004C26EE" w:rsidRDefault="00C72362">
            <w:pPr>
              <w:rPr>
                <w:lang w:val="en-GB"/>
              </w:rPr>
            </w:pPr>
            <w:r>
              <w:rPr>
                <w:rStyle w:val="SegmentID"/>
                <w:lang w:val="en-GB"/>
              </w:rPr>
              <w:t>3702</w:t>
            </w:r>
            <w:r>
              <w:rPr>
                <w:rStyle w:val="TransUnitID"/>
                <w:lang w:val="en-GB"/>
              </w:rPr>
              <w:t>4f341988-a3aa-4926-b8d5-1569fa347174</w:t>
            </w:r>
          </w:p>
        </w:tc>
        <w:tc>
          <w:tcPr>
            <w:tcW w:w="0" w:type="auto"/>
            <w:shd w:val="clear" w:color="auto" w:fill="FFFFFF"/>
          </w:tcPr>
          <w:p w14:paraId="1BD857AD" w14:textId="77777777" w:rsidR="004C26EE" w:rsidRDefault="00C72362">
            <w:pPr>
              <w:rPr>
                <w:lang w:val="en-GB"/>
              </w:rPr>
            </w:pPr>
            <w:r>
              <w:rPr>
                <w:lang w:val="en-GB"/>
              </w:rPr>
              <w:t>Translation Approved (100%)</w:t>
            </w:r>
          </w:p>
        </w:tc>
        <w:tc>
          <w:tcPr>
            <w:tcW w:w="0" w:type="auto"/>
            <w:shd w:val="clear" w:color="auto" w:fill="FFFFFF"/>
          </w:tcPr>
          <w:p w14:paraId="55A83BEC" w14:textId="77777777" w:rsidR="004C26EE" w:rsidRDefault="00C72362">
            <w:pPr>
              <w:rPr>
                <w:lang w:val="en-GB"/>
              </w:rPr>
            </w:pPr>
            <w:r>
              <w:rPr>
                <w:lang w:val="en-GB"/>
              </w:rPr>
              <w:t>T</w:t>
            </w:r>
          </w:p>
        </w:tc>
        <w:tc>
          <w:tcPr>
            <w:tcW w:w="0" w:type="auto"/>
            <w:shd w:val="clear" w:color="auto" w:fill="FFFFFF"/>
          </w:tcPr>
          <w:p w14:paraId="320FAFCA" w14:textId="77777777" w:rsidR="004C26EE" w:rsidRDefault="00C72362">
            <w:pPr>
              <w:rPr>
                <w:lang w:val="sr-Cyrl-RS"/>
              </w:rPr>
            </w:pPr>
            <w:r>
              <w:rPr>
                <w:rStyle w:val="Tag"/>
                <w:lang w:val="sr-Cyrl-RS"/>
              </w:rPr>
              <w:t>&lt;Italic&gt;</w:t>
            </w:r>
            <w:r>
              <w:rPr>
                <w:lang w:val="sr-Cyrl-RS"/>
              </w:rPr>
              <w:t>T</w:t>
            </w:r>
            <w:r>
              <w:rPr>
                <w:rStyle w:val="Tag"/>
                <w:lang w:val="sr-Cyrl-RS"/>
              </w:rPr>
              <w:t>&lt;/Italic&gt;</w:t>
            </w:r>
          </w:p>
        </w:tc>
      </w:tr>
      <w:tr w:rsidR="004C26EE" w14:paraId="18090F9A" w14:textId="77777777">
        <w:tc>
          <w:tcPr>
            <w:tcW w:w="0" w:type="auto"/>
            <w:shd w:val="clear" w:color="auto" w:fill="FFFFFF"/>
          </w:tcPr>
          <w:p w14:paraId="549ABDD8" w14:textId="77777777" w:rsidR="004C26EE" w:rsidRDefault="00C72362">
            <w:pPr>
              <w:rPr>
                <w:lang w:val="en-GB"/>
              </w:rPr>
            </w:pPr>
            <w:r>
              <w:rPr>
                <w:rStyle w:val="SegmentID"/>
                <w:lang w:val="en-GB"/>
              </w:rPr>
              <w:t>3703</w:t>
            </w:r>
            <w:r>
              <w:rPr>
                <w:rStyle w:val="TransUnitID"/>
                <w:lang w:val="en-GB"/>
              </w:rPr>
              <w:t>2a456b89-0a87-4844-ac5b-dfbf5373a3ae</w:t>
            </w:r>
          </w:p>
        </w:tc>
        <w:tc>
          <w:tcPr>
            <w:tcW w:w="0" w:type="auto"/>
            <w:shd w:val="clear" w:color="auto" w:fill="FFFFFF"/>
          </w:tcPr>
          <w:p w14:paraId="4F71DD69" w14:textId="77777777" w:rsidR="004C26EE" w:rsidRDefault="00C72362">
            <w:pPr>
              <w:rPr>
                <w:lang w:val="en-GB"/>
              </w:rPr>
            </w:pPr>
            <w:r>
              <w:rPr>
                <w:lang w:val="en-GB"/>
              </w:rPr>
              <w:t>Translation Approved (87%)</w:t>
            </w:r>
          </w:p>
        </w:tc>
        <w:tc>
          <w:tcPr>
            <w:tcW w:w="0" w:type="auto"/>
            <w:shd w:val="clear" w:color="auto" w:fill="FFFFFF"/>
          </w:tcPr>
          <w:p w14:paraId="5E47EC18" w14:textId="77777777" w:rsidR="004C26EE" w:rsidRDefault="00C72362">
            <w:pPr>
              <w:rPr>
                <w:lang w:val="en-GB"/>
              </w:rPr>
            </w:pPr>
            <w:r>
              <w:rPr>
                <w:lang w:val="en-GB"/>
              </w:rPr>
              <w:t>The national values of sand mixture will remain valid until harmonized test specifications (currently non-existent) are available for demonstrating that different kinds of sand mixture are safety-acceptable for train detection systems operating in Italy.</w:t>
            </w:r>
          </w:p>
        </w:tc>
        <w:tc>
          <w:tcPr>
            <w:tcW w:w="0" w:type="auto"/>
            <w:shd w:val="clear" w:color="auto" w:fill="FFFFFF"/>
          </w:tcPr>
          <w:p w14:paraId="08394497" w14:textId="77777777" w:rsidR="004C26EE" w:rsidRDefault="00C72362">
            <w:pPr>
              <w:rPr>
                <w:lang w:val="sr-Cyrl-RS"/>
              </w:rPr>
            </w:pPr>
            <w:r>
              <w:rPr>
                <w:lang w:val="sr-Cyrl-RS"/>
              </w:rPr>
              <w:t>Националне вредности за смешу песка остаће важеће све док не буду доступне хармонизоване испитне спецификације (које тренутно не постоје) како би се доказало да су различите врсте смеше песка безбедносно прихватљиве за системе детекције воза који су у експлоатацији у Италији.</w:t>
            </w:r>
          </w:p>
        </w:tc>
      </w:tr>
      <w:tr w:rsidR="004C26EE" w14:paraId="6D5C719E" w14:textId="77777777">
        <w:tc>
          <w:tcPr>
            <w:tcW w:w="0" w:type="auto"/>
            <w:shd w:val="clear" w:color="auto" w:fill="FFFFFF"/>
          </w:tcPr>
          <w:p w14:paraId="2EA84A02" w14:textId="77777777" w:rsidR="004C26EE" w:rsidRDefault="00C72362">
            <w:pPr>
              <w:rPr>
                <w:lang w:val="en-GB"/>
              </w:rPr>
            </w:pPr>
            <w:r>
              <w:rPr>
                <w:rStyle w:val="SegmentID"/>
                <w:lang w:val="en-GB"/>
              </w:rPr>
              <w:t>3704</w:t>
            </w:r>
            <w:r>
              <w:rPr>
                <w:rStyle w:val="TransUnitID"/>
                <w:lang w:val="en-GB"/>
              </w:rPr>
              <w:t>fa6fed71-9605-4761-a5df-2d329589666d</w:t>
            </w:r>
          </w:p>
        </w:tc>
        <w:tc>
          <w:tcPr>
            <w:tcW w:w="0" w:type="auto"/>
            <w:shd w:val="clear" w:color="auto" w:fill="FFFFFF"/>
          </w:tcPr>
          <w:p w14:paraId="092BF803" w14:textId="77777777" w:rsidR="004C26EE" w:rsidRDefault="00C72362">
            <w:pPr>
              <w:rPr>
                <w:lang w:val="en-GB"/>
              </w:rPr>
            </w:pPr>
            <w:r>
              <w:rPr>
                <w:lang w:val="en-GB"/>
              </w:rPr>
              <w:t>Translation Approved (100%)</w:t>
            </w:r>
          </w:p>
        </w:tc>
        <w:tc>
          <w:tcPr>
            <w:tcW w:w="0" w:type="auto"/>
            <w:shd w:val="clear" w:color="auto" w:fill="FFFFFF"/>
          </w:tcPr>
          <w:p w14:paraId="76D630ED" w14:textId="77777777" w:rsidR="004C26EE" w:rsidRDefault="00C72362">
            <w:pPr>
              <w:rPr>
                <w:lang w:val="en-GB"/>
              </w:rPr>
            </w:pPr>
            <w:r>
              <w:rPr>
                <w:lang w:val="en-GB"/>
              </w:rPr>
              <w:t>4.2.11.</w:t>
            </w:r>
          </w:p>
        </w:tc>
        <w:tc>
          <w:tcPr>
            <w:tcW w:w="0" w:type="auto"/>
            <w:shd w:val="clear" w:color="auto" w:fill="FFFFFF"/>
          </w:tcPr>
          <w:p w14:paraId="121FE9E3" w14:textId="77777777" w:rsidR="004C26EE" w:rsidRDefault="00C72362">
            <w:pPr>
              <w:rPr>
                <w:lang w:val="sr-Cyrl-RS"/>
              </w:rPr>
            </w:pPr>
            <w:r>
              <w:rPr>
                <w:lang w:val="sr-Cyrl-RS"/>
              </w:rPr>
              <w:t>4.2.11.</w:t>
            </w:r>
          </w:p>
        </w:tc>
      </w:tr>
      <w:tr w:rsidR="004C26EE" w14:paraId="61C5BEB3" w14:textId="77777777">
        <w:tc>
          <w:tcPr>
            <w:tcW w:w="0" w:type="auto"/>
            <w:shd w:val="clear" w:color="auto" w:fill="FFFFFF"/>
          </w:tcPr>
          <w:p w14:paraId="0E7FB788" w14:textId="77777777" w:rsidR="004C26EE" w:rsidRDefault="00C72362">
            <w:pPr>
              <w:rPr>
                <w:lang w:val="en-GB"/>
              </w:rPr>
            </w:pPr>
            <w:r>
              <w:rPr>
                <w:rStyle w:val="SegmentID"/>
                <w:lang w:val="en-GB"/>
              </w:rPr>
              <w:t>3705</w:t>
            </w:r>
            <w:r>
              <w:rPr>
                <w:rStyle w:val="TransUnitID"/>
                <w:lang w:val="en-GB"/>
              </w:rPr>
              <w:t>fa6fed71-9605-4761-a5df-2d329589666d</w:t>
            </w:r>
          </w:p>
        </w:tc>
        <w:tc>
          <w:tcPr>
            <w:tcW w:w="0" w:type="auto"/>
            <w:shd w:val="clear" w:color="auto" w:fill="FFFFFF"/>
          </w:tcPr>
          <w:p w14:paraId="54B09D12" w14:textId="77777777" w:rsidR="004C26EE" w:rsidRDefault="00C72362">
            <w:pPr>
              <w:rPr>
                <w:lang w:val="en-GB"/>
              </w:rPr>
            </w:pPr>
            <w:r>
              <w:rPr>
                <w:lang w:val="en-GB"/>
              </w:rPr>
              <w:t>Translation Approved (CM)</w:t>
            </w:r>
          </w:p>
        </w:tc>
        <w:tc>
          <w:tcPr>
            <w:tcW w:w="0" w:type="auto"/>
            <w:shd w:val="clear" w:color="auto" w:fill="FFFFFF"/>
          </w:tcPr>
          <w:p w14:paraId="16868C04" w14:textId="77777777" w:rsidR="004C26EE" w:rsidRDefault="00C72362">
            <w:pPr>
              <w:rPr>
                <w:lang w:val="en-GB"/>
              </w:rPr>
            </w:pPr>
            <w:r>
              <w:rPr>
                <w:lang w:val="en-GB"/>
              </w:rPr>
              <w:t>Electromagnetic Compatibility between Rolling Stock and Control-Command and Signalling trackside equipment</w:t>
            </w:r>
          </w:p>
        </w:tc>
        <w:tc>
          <w:tcPr>
            <w:tcW w:w="0" w:type="auto"/>
            <w:shd w:val="clear" w:color="auto" w:fill="FFFFFF"/>
          </w:tcPr>
          <w:p w14:paraId="42B62C13" w14:textId="77777777" w:rsidR="004C26EE" w:rsidRDefault="00C72362">
            <w:pPr>
              <w:rPr>
                <w:lang w:val="sr-Cyrl-RS"/>
              </w:rPr>
            </w:pPr>
            <w:r>
              <w:rPr>
                <w:lang w:val="sr-Cyrl-RS"/>
              </w:rPr>
              <w:t>Електромагнетна компатибилност између возних средстава и пружне опреме за контролу, управљање и сигнализацију</w:t>
            </w:r>
          </w:p>
        </w:tc>
      </w:tr>
      <w:tr w:rsidR="004C26EE" w14:paraId="2A78C1C2" w14:textId="77777777">
        <w:tc>
          <w:tcPr>
            <w:tcW w:w="0" w:type="auto"/>
            <w:shd w:val="clear" w:color="auto" w:fill="FFFFFF"/>
          </w:tcPr>
          <w:p w14:paraId="7A31C525" w14:textId="77777777" w:rsidR="004C26EE" w:rsidRDefault="00C72362">
            <w:pPr>
              <w:rPr>
                <w:lang w:val="en-GB"/>
              </w:rPr>
            </w:pPr>
            <w:r>
              <w:rPr>
                <w:rStyle w:val="SegmentID"/>
                <w:lang w:val="en-GB"/>
              </w:rPr>
              <w:t>3706</w:t>
            </w:r>
            <w:r>
              <w:rPr>
                <w:rStyle w:val="TransUnitID"/>
                <w:lang w:val="en-GB"/>
              </w:rPr>
              <w:t>6137bd92-fe3d-465a-b75e-a77c55f98a10</w:t>
            </w:r>
          </w:p>
        </w:tc>
        <w:tc>
          <w:tcPr>
            <w:tcW w:w="0" w:type="auto"/>
            <w:shd w:val="clear" w:color="auto" w:fill="FFFFFF"/>
          </w:tcPr>
          <w:p w14:paraId="626520C3" w14:textId="77777777" w:rsidR="004C26EE" w:rsidRDefault="00C72362">
            <w:pPr>
              <w:rPr>
                <w:lang w:val="en-GB"/>
              </w:rPr>
            </w:pPr>
            <w:r>
              <w:rPr>
                <w:lang w:val="en-GB"/>
              </w:rPr>
              <w:t>Translation Approved (100%)</w:t>
            </w:r>
          </w:p>
        </w:tc>
        <w:tc>
          <w:tcPr>
            <w:tcW w:w="0" w:type="auto"/>
            <w:shd w:val="clear" w:color="auto" w:fill="FFFFFF"/>
          </w:tcPr>
          <w:p w14:paraId="5CA6D0A6" w14:textId="77777777" w:rsidR="004C26EE" w:rsidRDefault="00C72362">
            <w:pPr>
              <w:rPr>
                <w:lang w:val="en-GB"/>
              </w:rPr>
            </w:pPr>
            <w:r>
              <w:rPr>
                <w:lang w:val="en-GB"/>
              </w:rPr>
              <w:t>Index 77, point 3.2.2.4 and point 3.2.2.6:</w:t>
            </w:r>
          </w:p>
        </w:tc>
        <w:tc>
          <w:tcPr>
            <w:tcW w:w="0" w:type="auto"/>
            <w:shd w:val="clear" w:color="auto" w:fill="FFFFFF"/>
          </w:tcPr>
          <w:p w14:paraId="069F5B28" w14:textId="77777777" w:rsidR="004C26EE" w:rsidRDefault="00C72362">
            <w:pPr>
              <w:rPr>
                <w:lang w:val="sr-Cyrl-RS"/>
              </w:rPr>
            </w:pPr>
            <w:r>
              <w:rPr>
                <w:lang w:val="sr-Cyrl-RS"/>
              </w:rPr>
              <w:t>Индекс 77, тач. 3.2.2.4. и 3.2.2.6:</w:t>
            </w:r>
          </w:p>
        </w:tc>
      </w:tr>
      <w:tr w:rsidR="004C26EE" w14:paraId="508522D0" w14:textId="77777777">
        <w:tc>
          <w:tcPr>
            <w:tcW w:w="0" w:type="auto"/>
            <w:shd w:val="clear" w:color="auto" w:fill="FFFFFF"/>
          </w:tcPr>
          <w:p w14:paraId="75ADFA1A" w14:textId="77777777" w:rsidR="004C26EE" w:rsidRDefault="00C72362">
            <w:pPr>
              <w:rPr>
                <w:lang w:val="en-GB"/>
              </w:rPr>
            </w:pPr>
            <w:r>
              <w:rPr>
                <w:rStyle w:val="SegmentID"/>
                <w:lang w:val="en-GB"/>
              </w:rPr>
              <w:t>3707</w:t>
            </w:r>
            <w:r>
              <w:rPr>
                <w:rStyle w:val="TransUnitID"/>
                <w:lang w:val="en-GB"/>
              </w:rPr>
              <w:t>ed0f5804-4b50-4d70-ac93-b6bb76a6de2c</w:t>
            </w:r>
          </w:p>
        </w:tc>
        <w:tc>
          <w:tcPr>
            <w:tcW w:w="0" w:type="auto"/>
            <w:shd w:val="clear" w:color="auto" w:fill="FFFFFF"/>
          </w:tcPr>
          <w:p w14:paraId="2E60B45A" w14:textId="77777777" w:rsidR="004C26EE" w:rsidRDefault="00C72362">
            <w:pPr>
              <w:rPr>
                <w:lang w:val="en-GB"/>
              </w:rPr>
            </w:pPr>
            <w:r>
              <w:rPr>
                <w:lang w:val="en-GB"/>
              </w:rPr>
              <w:t>Translation Approved (100%)</w:t>
            </w:r>
          </w:p>
        </w:tc>
        <w:tc>
          <w:tcPr>
            <w:tcW w:w="0" w:type="auto"/>
            <w:shd w:val="clear" w:color="auto" w:fill="FFFFFF"/>
          </w:tcPr>
          <w:p w14:paraId="4EF3B2BE" w14:textId="77777777" w:rsidR="004C26EE" w:rsidRDefault="00C72362">
            <w:pPr>
              <w:rPr>
                <w:lang w:val="en-GB"/>
              </w:rPr>
            </w:pPr>
            <w:r>
              <w:rPr>
                <w:lang w:val="en-GB"/>
              </w:rPr>
              <w:t>Frequency range:</w:t>
            </w:r>
          </w:p>
        </w:tc>
        <w:tc>
          <w:tcPr>
            <w:tcW w:w="0" w:type="auto"/>
            <w:shd w:val="clear" w:color="auto" w:fill="FFFFFF"/>
          </w:tcPr>
          <w:p w14:paraId="761CF8E3" w14:textId="77777777" w:rsidR="004C26EE" w:rsidRDefault="00C72362">
            <w:pPr>
              <w:rPr>
                <w:lang w:val="sr-Cyrl-RS"/>
              </w:rPr>
            </w:pPr>
            <w:r>
              <w:rPr>
                <w:lang w:val="sr-Cyrl-RS"/>
              </w:rPr>
              <w:t>Фреквенцијски опсег:</w:t>
            </w:r>
          </w:p>
        </w:tc>
      </w:tr>
      <w:tr w:rsidR="004C26EE" w14:paraId="48415903" w14:textId="77777777">
        <w:tc>
          <w:tcPr>
            <w:tcW w:w="0" w:type="auto"/>
            <w:shd w:val="clear" w:color="auto" w:fill="FFFFFF"/>
          </w:tcPr>
          <w:p w14:paraId="1E955344" w14:textId="77777777" w:rsidR="004C26EE" w:rsidRDefault="00C72362">
            <w:pPr>
              <w:rPr>
                <w:lang w:val="en-GB"/>
              </w:rPr>
            </w:pPr>
            <w:r>
              <w:rPr>
                <w:rStyle w:val="SegmentID"/>
                <w:lang w:val="en-GB"/>
              </w:rPr>
              <w:t>3708</w:t>
            </w:r>
            <w:r>
              <w:rPr>
                <w:rStyle w:val="TransUnitID"/>
                <w:lang w:val="en-GB"/>
              </w:rPr>
              <w:t>ed0f5804-4b50-4d70-ac93-b6bb76a6de2c</w:t>
            </w:r>
          </w:p>
        </w:tc>
        <w:tc>
          <w:tcPr>
            <w:tcW w:w="0" w:type="auto"/>
            <w:shd w:val="clear" w:color="auto" w:fill="FFFFFF"/>
          </w:tcPr>
          <w:p w14:paraId="61A8190A" w14:textId="77777777" w:rsidR="004C26EE" w:rsidRDefault="00C72362">
            <w:pPr>
              <w:rPr>
                <w:lang w:val="en-GB"/>
              </w:rPr>
            </w:pPr>
            <w:r>
              <w:rPr>
                <w:lang w:val="en-GB"/>
              </w:rPr>
              <w:t>Translation Approved (100%)</w:t>
            </w:r>
          </w:p>
        </w:tc>
        <w:tc>
          <w:tcPr>
            <w:tcW w:w="0" w:type="auto"/>
            <w:shd w:val="clear" w:color="auto" w:fill="FFFFFF"/>
          </w:tcPr>
          <w:p w14:paraId="08D57D76" w14:textId="77777777" w:rsidR="004C26EE" w:rsidRDefault="00C72362">
            <w:pPr>
              <w:rPr>
                <w:lang w:val="en-GB"/>
              </w:rPr>
            </w:pPr>
            <w:r>
              <w:rPr>
                <w:lang w:val="en-GB"/>
              </w:rPr>
              <w:t>82 - 86 Hz</w:t>
            </w:r>
          </w:p>
        </w:tc>
        <w:tc>
          <w:tcPr>
            <w:tcW w:w="0" w:type="auto"/>
            <w:shd w:val="clear" w:color="auto" w:fill="FFFFFF"/>
          </w:tcPr>
          <w:p w14:paraId="013ACFC5" w14:textId="77777777" w:rsidR="004C26EE" w:rsidRDefault="00C72362">
            <w:pPr>
              <w:rPr>
                <w:lang w:val="sr-Cyrl-RS"/>
              </w:rPr>
            </w:pPr>
            <w:r>
              <w:rPr>
                <w:lang w:val="sr-Cyrl-RS"/>
              </w:rPr>
              <w:t>82–86 Hz</w:t>
            </w:r>
          </w:p>
        </w:tc>
      </w:tr>
      <w:tr w:rsidR="004C26EE" w14:paraId="2AE49BFA" w14:textId="77777777">
        <w:tc>
          <w:tcPr>
            <w:tcW w:w="0" w:type="auto"/>
            <w:shd w:val="clear" w:color="auto" w:fill="FFFFFF"/>
          </w:tcPr>
          <w:p w14:paraId="0E009485" w14:textId="77777777" w:rsidR="004C26EE" w:rsidRDefault="00C72362">
            <w:pPr>
              <w:rPr>
                <w:lang w:val="en-GB"/>
              </w:rPr>
            </w:pPr>
            <w:r>
              <w:rPr>
                <w:rStyle w:val="SegmentID"/>
                <w:lang w:val="en-GB"/>
              </w:rPr>
              <w:t>3709</w:t>
            </w:r>
            <w:r>
              <w:rPr>
                <w:rStyle w:val="TransUnitID"/>
                <w:lang w:val="en-GB"/>
              </w:rPr>
              <w:t>87c490c3-6b29-48a2-b4dd-7d827e571a99</w:t>
            </w:r>
          </w:p>
        </w:tc>
        <w:tc>
          <w:tcPr>
            <w:tcW w:w="0" w:type="auto"/>
            <w:shd w:val="clear" w:color="auto" w:fill="FFFFFF"/>
          </w:tcPr>
          <w:p w14:paraId="474E7BBF" w14:textId="77777777" w:rsidR="004C26EE" w:rsidRDefault="00C72362">
            <w:pPr>
              <w:rPr>
                <w:lang w:val="en-GB"/>
              </w:rPr>
            </w:pPr>
            <w:r>
              <w:rPr>
                <w:lang w:val="en-GB"/>
              </w:rPr>
              <w:t>Translation Approved (100%)</w:t>
            </w:r>
          </w:p>
        </w:tc>
        <w:tc>
          <w:tcPr>
            <w:tcW w:w="0" w:type="auto"/>
            <w:shd w:val="clear" w:color="auto" w:fill="FFFFFF"/>
          </w:tcPr>
          <w:p w14:paraId="28EE2887" w14:textId="77777777" w:rsidR="004C26EE" w:rsidRDefault="00C72362">
            <w:pPr>
              <w:rPr>
                <w:lang w:val="en-GB"/>
              </w:rPr>
            </w:pPr>
            <w:r>
              <w:rPr>
                <w:lang w:val="en-GB"/>
              </w:rPr>
              <w:t>Interference current limit [rms value]:</w:t>
            </w:r>
          </w:p>
        </w:tc>
        <w:tc>
          <w:tcPr>
            <w:tcW w:w="0" w:type="auto"/>
            <w:shd w:val="clear" w:color="auto" w:fill="FFFFFF"/>
          </w:tcPr>
          <w:p w14:paraId="53958A39" w14:textId="0F29FDA7" w:rsidR="004C26EE" w:rsidRDefault="00C72362" w:rsidP="009F08E9">
            <w:pPr>
              <w:rPr>
                <w:lang w:val="sr-Cyrl-RS"/>
              </w:rPr>
            </w:pPr>
            <w:r>
              <w:rPr>
                <w:lang w:val="sr-Cyrl-RS"/>
              </w:rPr>
              <w:t>Граница струје сметње [ефективна вредност]:</w:t>
            </w:r>
          </w:p>
        </w:tc>
      </w:tr>
      <w:tr w:rsidR="004C26EE" w14:paraId="472213DB" w14:textId="77777777">
        <w:tc>
          <w:tcPr>
            <w:tcW w:w="0" w:type="auto"/>
            <w:shd w:val="clear" w:color="auto" w:fill="FFFFFF"/>
          </w:tcPr>
          <w:p w14:paraId="1F40958C" w14:textId="77777777" w:rsidR="004C26EE" w:rsidRDefault="00C72362">
            <w:pPr>
              <w:rPr>
                <w:lang w:val="en-GB"/>
              </w:rPr>
            </w:pPr>
            <w:r>
              <w:rPr>
                <w:rStyle w:val="SegmentID"/>
                <w:lang w:val="en-GB"/>
              </w:rPr>
              <w:t>3710</w:t>
            </w:r>
            <w:r>
              <w:rPr>
                <w:rStyle w:val="TransUnitID"/>
                <w:lang w:val="en-GB"/>
              </w:rPr>
              <w:t>87c490c3-6b29-48a2-b4dd-7d827e571a99</w:t>
            </w:r>
          </w:p>
        </w:tc>
        <w:tc>
          <w:tcPr>
            <w:tcW w:w="0" w:type="auto"/>
            <w:shd w:val="clear" w:color="auto" w:fill="FFFFFF"/>
          </w:tcPr>
          <w:p w14:paraId="0BB5D987" w14:textId="77777777" w:rsidR="004C26EE" w:rsidRDefault="00C72362">
            <w:pPr>
              <w:rPr>
                <w:lang w:val="en-GB"/>
              </w:rPr>
            </w:pPr>
            <w:r>
              <w:rPr>
                <w:lang w:val="en-GB"/>
              </w:rPr>
              <w:t>Translation Approved (78%)</w:t>
            </w:r>
          </w:p>
        </w:tc>
        <w:tc>
          <w:tcPr>
            <w:tcW w:w="0" w:type="auto"/>
            <w:shd w:val="clear" w:color="auto" w:fill="FFFFFF"/>
          </w:tcPr>
          <w:p w14:paraId="5A66D653" w14:textId="77777777" w:rsidR="004C26EE" w:rsidRDefault="00C72362">
            <w:pPr>
              <w:rPr>
                <w:lang w:val="en-GB"/>
              </w:rPr>
            </w:pPr>
            <w:r>
              <w:rPr>
                <w:lang w:val="en-GB"/>
              </w:rPr>
              <w:t>1 125 mA (per influencing unit)</w:t>
            </w:r>
          </w:p>
        </w:tc>
        <w:tc>
          <w:tcPr>
            <w:tcW w:w="0" w:type="auto"/>
            <w:shd w:val="clear" w:color="auto" w:fill="FFFFFF"/>
          </w:tcPr>
          <w:p w14:paraId="36391687" w14:textId="54BD0040" w:rsidR="004C26EE" w:rsidRDefault="00C72362">
            <w:pPr>
              <w:rPr>
                <w:lang w:val="sr-Cyrl-RS"/>
              </w:rPr>
            </w:pPr>
            <w:r>
              <w:rPr>
                <w:lang w:val="sr-Cyrl-RS"/>
              </w:rPr>
              <w:t xml:space="preserve">1125 mA (за </w:t>
            </w:r>
            <w:r w:rsidR="00833699">
              <w:rPr>
                <w:lang w:val="sr-Cyrl-RS"/>
              </w:rPr>
              <w:t xml:space="preserve">главну </w:t>
            </w:r>
            <w:r>
              <w:rPr>
                <w:lang w:val="sr-Cyrl-RS"/>
              </w:rPr>
              <w:t>јединицу)</w:t>
            </w:r>
          </w:p>
        </w:tc>
      </w:tr>
      <w:tr w:rsidR="004C26EE" w14:paraId="245059F9" w14:textId="77777777">
        <w:tc>
          <w:tcPr>
            <w:tcW w:w="0" w:type="auto"/>
            <w:shd w:val="clear" w:color="auto" w:fill="FFFFFF"/>
          </w:tcPr>
          <w:p w14:paraId="01609819" w14:textId="77777777" w:rsidR="004C26EE" w:rsidRDefault="00C72362">
            <w:pPr>
              <w:rPr>
                <w:lang w:val="en-GB"/>
              </w:rPr>
            </w:pPr>
            <w:r>
              <w:rPr>
                <w:rStyle w:val="SegmentID"/>
                <w:lang w:val="en-GB"/>
              </w:rPr>
              <w:t>3711</w:t>
            </w:r>
            <w:r>
              <w:rPr>
                <w:rStyle w:val="TransUnitID"/>
                <w:lang w:val="en-GB"/>
              </w:rPr>
              <w:t>0dec2f3b-e975-42d3-91d5-183137c72461</w:t>
            </w:r>
          </w:p>
        </w:tc>
        <w:tc>
          <w:tcPr>
            <w:tcW w:w="0" w:type="auto"/>
            <w:shd w:val="clear" w:color="auto" w:fill="FFFFFF"/>
          </w:tcPr>
          <w:p w14:paraId="71B79AE5" w14:textId="77777777" w:rsidR="004C26EE" w:rsidRDefault="00C72362">
            <w:pPr>
              <w:rPr>
                <w:lang w:val="en-GB"/>
              </w:rPr>
            </w:pPr>
            <w:r>
              <w:rPr>
                <w:lang w:val="en-GB"/>
              </w:rPr>
              <w:t>Translation Approved (100%)</w:t>
            </w:r>
          </w:p>
        </w:tc>
        <w:tc>
          <w:tcPr>
            <w:tcW w:w="0" w:type="auto"/>
            <w:shd w:val="clear" w:color="auto" w:fill="FFFFFF"/>
          </w:tcPr>
          <w:p w14:paraId="2BBE3CA7" w14:textId="77777777" w:rsidR="004C26EE" w:rsidRDefault="00C72362">
            <w:pPr>
              <w:rPr>
                <w:lang w:val="en-GB"/>
              </w:rPr>
            </w:pPr>
            <w:r>
              <w:rPr>
                <w:lang w:val="en-GB"/>
              </w:rPr>
              <w:t>Evaluation method:</w:t>
            </w:r>
          </w:p>
        </w:tc>
        <w:tc>
          <w:tcPr>
            <w:tcW w:w="0" w:type="auto"/>
            <w:shd w:val="clear" w:color="auto" w:fill="FFFFFF"/>
          </w:tcPr>
          <w:p w14:paraId="3C29A29E" w14:textId="77777777" w:rsidR="004C26EE" w:rsidRDefault="00C72362">
            <w:pPr>
              <w:rPr>
                <w:lang w:val="sr-Cyrl-RS"/>
              </w:rPr>
            </w:pPr>
            <w:r>
              <w:rPr>
                <w:lang w:val="sr-Cyrl-RS"/>
              </w:rPr>
              <w:t>Метод оцењивања:</w:t>
            </w:r>
          </w:p>
        </w:tc>
      </w:tr>
      <w:tr w:rsidR="004C26EE" w14:paraId="28E56C8E" w14:textId="77777777">
        <w:tc>
          <w:tcPr>
            <w:tcW w:w="0" w:type="auto"/>
            <w:shd w:val="clear" w:color="auto" w:fill="FFFFFF"/>
          </w:tcPr>
          <w:p w14:paraId="39985F61" w14:textId="77777777" w:rsidR="004C26EE" w:rsidRDefault="00C72362">
            <w:pPr>
              <w:rPr>
                <w:lang w:val="en-GB"/>
              </w:rPr>
            </w:pPr>
            <w:r>
              <w:rPr>
                <w:rStyle w:val="SegmentID"/>
                <w:lang w:val="en-GB"/>
              </w:rPr>
              <w:t>3712</w:t>
            </w:r>
            <w:r>
              <w:rPr>
                <w:rStyle w:val="TransUnitID"/>
                <w:lang w:val="en-GB"/>
              </w:rPr>
              <w:t>0dec2f3b-e975-42d3-91d5-183137c72461</w:t>
            </w:r>
          </w:p>
        </w:tc>
        <w:tc>
          <w:tcPr>
            <w:tcW w:w="0" w:type="auto"/>
            <w:shd w:val="clear" w:color="auto" w:fill="FFFFFF"/>
          </w:tcPr>
          <w:p w14:paraId="258FCF60" w14:textId="77777777" w:rsidR="004C26EE" w:rsidRDefault="00C72362">
            <w:pPr>
              <w:rPr>
                <w:lang w:val="en-GB"/>
              </w:rPr>
            </w:pPr>
            <w:r>
              <w:rPr>
                <w:lang w:val="en-GB"/>
              </w:rPr>
              <w:t>Translation Approved (100%)</w:t>
            </w:r>
          </w:p>
        </w:tc>
        <w:tc>
          <w:tcPr>
            <w:tcW w:w="0" w:type="auto"/>
            <w:shd w:val="clear" w:color="auto" w:fill="FFFFFF"/>
          </w:tcPr>
          <w:p w14:paraId="19136620" w14:textId="77777777" w:rsidR="004C26EE" w:rsidRDefault="00C72362">
            <w:pPr>
              <w:rPr>
                <w:lang w:val="en-GB"/>
              </w:rPr>
            </w:pPr>
            <w:r>
              <w:rPr>
                <w:lang w:val="en-GB"/>
              </w:rPr>
              <w:t>Fast Fourier Transformation</w:t>
            </w:r>
          </w:p>
        </w:tc>
        <w:tc>
          <w:tcPr>
            <w:tcW w:w="0" w:type="auto"/>
            <w:shd w:val="clear" w:color="auto" w:fill="FFFFFF"/>
          </w:tcPr>
          <w:p w14:paraId="1841A1B5" w14:textId="77777777" w:rsidR="004C26EE" w:rsidRDefault="00C72362">
            <w:pPr>
              <w:rPr>
                <w:lang w:val="sr-Cyrl-RS"/>
              </w:rPr>
            </w:pPr>
            <w:r>
              <w:rPr>
                <w:lang w:val="sr-Cyrl-RS"/>
              </w:rPr>
              <w:t>Брза Фуријеова трансформација</w:t>
            </w:r>
          </w:p>
        </w:tc>
      </w:tr>
      <w:tr w:rsidR="004C26EE" w14:paraId="0AAB5A44" w14:textId="77777777">
        <w:tc>
          <w:tcPr>
            <w:tcW w:w="0" w:type="auto"/>
            <w:shd w:val="clear" w:color="auto" w:fill="FFFFFF"/>
          </w:tcPr>
          <w:p w14:paraId="04824839" w14:textId="77777777" w:rsidR="004C26EE" w:rsidRDefault="00C72362">
            <w:pPr>
              <w:rPr>
                <w:lang w:val="en-GB"/>
              </w:rPr>
            </w:pPr>
            <w:r>
              <w:rPr>
                <w:rStyle w:val="SegmentID"/>
                <w:lang w:val="en-GB"/>
              </w:rPr>
              <w:t>3713</w:t>
            </w:r>
            <w:r>
              <w:rPr>
                <w:rStyle w:val="TransUnitID"/>
                <w:lang w:val="en-GB"/>
              </w:rPr>
              <w:t>61a69ea0-b45e-48bc-b15b-41e37bffa64f</w:t>
            </w:r>
          </w:p>
        </w:tc>
        <w:tc>
          <w:tcPr>
            <w:tcW w:w="0" w:type="auto"/>
            <w:shd w:val="clear" w:color="auto" w:fill="FFFFFF"/>
          </w:tcPr>
          <w:p w14:paraId="151974DF" w14:textId="77777777" w:rsidR="004C26EE" w:rsidRDefault="00C72362">
            <w:pPr>
              <w:rPr>
                <w:lang w:val="en-GB"/>
              </w:rPr>
            </w:pPr>
            <w:r>
              <w:rPr>
                <w:lang w:val="en-GB"/>
              </w:rPr>
              <w:t>Translation Approved (100%)</w:t>
            </w:r>
          </w:p>
        </w:tc>
        <w:tc>
          <w:tcPr>
            <w:tcW w:w="0" w:type="auto"/>
            <w:shd w:val="clear" w:color="auto" w:fill="FFFFFF"/>
          </w:tcPr>
          <w:p w14:paraId="0CA55167" w14:textId="77777777" w:rsidR="004C26EE" w:rsidRDefault="00C72362">
            <w:pPr>
              <w:rPr>
                <w:lang w:val="en-GB"/>
              </w:rPr>
            </w:pPr>
            <w:r>
              <w:rPr>
                <w:lang w:val="en-GB"/>
              </w:rPr>
              <w:t>Evaluation parameters:</w:t>
            </w:r>
          </w:p>
        </w:tc>
        <w:tc>
          <w:tcPr>
            <w:tcW w:w="0" w:type="auto"/>
            <w:shd w:val="clear" w:color="auto" w:fill="FFFFFF"/>
          </w:tcPr>
          <w:p w14:paraId="3D308D59" w14:textId="77777777" w:rsidR="004C26EE" w:rsidRDefault="00C72362">
            <w:pPr>
              <w:rPr>
                <w:lang w:val="sr-Cyrl-RS"/>
              </w:rPr>
            </w:pPr>
            <w:r>
              <w:rPr>
                <w:lang w:val="sr-Cyrl-RS"/>
              </w:rPr>
              <w:t>Параметри оцењивања:</w:t>
            </w:r>
          </w:p>
        </w:tc>
      </w:tr>
      <w:tr w:rsidR="004C26EE" w14:paraId="7FB2A05B" w14:textId="77777777">
        <w:tc>
          <w:tcPr>
            <w:tcW w:w="0" w:type="auto"/>
            <w:shd w:val="clear" w:color="auto" w:fill="FFFFFF"/>
          </w:tcPr>
          <w:p w14:paraId="6AB28864" w14:textId="77777777" w:rsidR="004C26EE" w:rsidRDefault="00C72362">
            <w:pPr>
              <w:rPr>
                <w:lang w:val="en-GB"/>
              </w:rPr>
            </w:pPr>
            <w:r>
              <w:rPr>
                <w:rStyle w:val="SegmentID"/>
                <w:lang w:val="en-GB"/>
              </w:rPr>
              <w:t>3714</w:t>
            </w:r>
            <w:r>
              <w:rPr>
                <w:rStyle w:val="TransUnitID"/>
                <w:lang w:val="en-GB"/>
              </w:rPr>
              <w:t>61a69ea0-b45e-48bc-b15b-41e37bffa64f</w:t>
            </w:r>
          </w:p>
        </w:tc>
        <w:tc>
          <w:tcPr>
            <w:tcW w:w="0" w:type="auto"/>
            <w:shd w:val="clear" w:color="auto" w:fill="FFFFFF"/>
          </w:tcPr>
          <w:p w14:paraId="5E274C2D" w14:textId="77777777" w:rsidR="004C26EE" w:rsidRDefault="00C72362">
            <w:pPr>
              <w:rPr>
                <w:lang w:val="en-GB"/>
              </w:rPr>
            </w:pPr>
            <w:r>
              <w:rPr>
                <w:lang w:val="en-GB"/>
              </w:rPr>
              <w:t>Translation Approved (100%)</w:t>
            </w:r>
          </w:p>
        </w:tc>
        <w:tc>
          <w:tcPr>
            <w:tcW w:w="0" w:type="auto"/>
            <w:shd w:val="clear" w:color="auto" w:fill="FFFFFF"/>
          </w:tcPr>
          <w:p w14:paraId="24A2511C" w14:textId="77777777" w:rsidR="004C26EE" w:rsidRDefault="00C72362">
            <w:pPr>
              <w:rPr>
                <w:lang w:val="en-GB"/>
              </w:rPr>
            </w:pPr>
            <w:r>
              <w:rPr>
                <w:lang w:val="en-GB"/>
              </w:rPr>
              <w:t>Time window 1s, Hanning window, 50 % overlap, average on 6 consecutive windows</w:t>
            </w:r>
          </w:p>
        </w:tc>
        <w:tc>
          <w:tcPr>
            <w:tcW w:w="0" w:type="auto"/>
            <w:shd w:val="clear" w:color="auto" w:fill="FFFFFF"/>
          </w:tcPr>
          <w:p w14:paraId="020E7532" w14:textId="77777777" w:rsidR="004C26EE" w:rsidRDefault="00C72362">
            <w:pPr>
              <w:rPr>
                <w:lang w:val="sr-Cyrl-RS"/>
              </w:rPr>
            </w:pPr>
            <w:r>
              <w:rPr>
                <w:lang w:val="sr-Cyrl-RS"/>
              </w:rPr>
              <w:t>Временски прозор 1 s, Ханингов прозор, преклапање 50%, просек на 6 узастопних прозора</w:t>
            </w:r>
          </w:p>
        </w:tc>
      </w:tr>
      <w:tr w:rsidR="004C26EE" w14:paraId="5A3EF869" w14:textId="77777777">
        <w:tc>
          <w:tcPr>
            <w:tcW w:w="0" w:type="auto"/>
            <w:shd w:val="clear" w:color="auto" w:fill="FFFFFF"/>
          </w:tcPr>
          <w:p w14:paraId="02BEAED0" w14:textId="77777777" w:rsidR="004C26EE" w:rsidRDefault="00C72362">
            <w:pPr>
              <w:rPr>
                <w:lang w:val="en-GB"/>
              </w:rPr>
            </w:pPr>
            <w:r>
              <w:rPr>
                <w:rStyle w:val="SegmentID"/>
                <w:lang w:val="en-GB"/>
              </w:rPr>
              <w:t>3715</w:t>
            </w:r>
            <w:r>
              <w:rPr>
                <w:rStyle w:val="TransUnitID"/>
                <w:lang w:val="en-GB"/>
              </w:rPr>
              <w:t>ea26136e-59e8-4e37-a858-48719d22f5bb</w:t>
            </w:r>
          </w:p>
        </w:tc>
        <w:tc>
          <w:tcPr>
            <w:tcW w:w="0" w:type="auto"/>
            <w:shd w:val="clear" w:color="auto" w:fill="FFFFFF"/>
          </w:tcPr>
          <w:p w14:paraId="68450D65" w14:textId="77777777" w:rsidR="004C26EE" w:rsidRDefault="00C72362">
            <w:pPr>
              <w:rPr>
                <w:lang w:val="en-GB"/>
              </w:rPr>
            </w:pPr>
            <w:r>
              <w:rPr>
                <w:lang w:val="en-GB"/>
              </w:rPr>
              <w:t>Translation Approved (100%)</w:t>
            </w:r>
          </w:p>
        </w:tc>
        <w:tc>
          <w:tcPr>
            <w:tcW w:w="0" w:type="auto"/>
            <w:shd w:val="clear" w:color="auto" w:fill="FFFFFF"/>
          </w:tcPr>
          <w:p w14:paraId="3C1FBF80" w14:textId="77777777" w:rsidR="004C26EE" w:rsidRDefault="00C72362">
            <w:pPr>
              <w:rPr>
                <w:lang w:val="en-GB"/>
              </w:rPr>
            </w:pPr>
            <w:r>
              <w:rPr>
                <w:lang w:val="en-GB"/>
              </w:rPr>
              <w:t>T2</w:t>
            </w:r>
          </w:p>
        </w:tc>
        <w:tc>
          <w:tcPr>
            <w:tcW w:w="0" w:type="auto"/>
            <w:shd w:val="clear" w:color="auto" w:fill="FFFFFF"/>
          </w:tcPr>
          <w:p w14:paraId="290259E2" w14:textId="77777777" w:rsidR="004C26EE" w:rsidRDefault="00C72362">
            <w:pPr>
              <w:rPr>
                <w:lang w:val="sr-Cyrl-RS"/>
              </w:rPr>
            </w:pPr>
            <w:r>
              <w:rPr>
                <w:rStyle w:val="Tag"/>
                <w:lang w:val="sr-Cyrl-RS"/>
              </w:rPr>
              <w:t>&lt;Italic&gt;</w:t>
            </w:r>
            <w:r>
              <w:rPr>
                <w:lang w:val="sr-Cyrl-RS"/>
              </w:rPr>
              <w:t>T2</w:t>
            </w:r>
            <w:r>
              <w:rPr>
                <w:rStyle w:val="Tag"/>
                <w:lang w:val="sr-Cyrl-RS"/>
              </w:rPr>
              <w:t>&lt;/Italic&gt;</w:t>
            </w:r>
          </w:p>
        </w:tc>
      </w:tr>
      <w:tr w:rsidR="004C26EE" w14:paraId="36964FC1" w14:textId="77777777">
        <w:tc>
          <w:tcPr>
            <w:tcW w:w="0" w:type="auto"/>
            <w:shd w:val="clear" w:color="auto" w:fill="FFFFFF"/>
          </w:tcPr>
          <w:p w14:paraId="3CCCAEA9" w14:textId="77777777" w:rsidR="004C26EE" w:rsidRDefault="00C72362">
            <w:pPr>
              <w:rPr>
                <w:lang w:val="en-GB"/>
              </w:rPr>
            </w:pPr>
            <w:r>
              <w:rPr>
                <w:rStyle w:val="SegmentID"/>
                <w:lang w:val="en-GB"/>
              </w:rPr>
              <w:t>3716</w:t>
            </w:r>
            <w:r>
              <w:rPr>
                <w:rStyle w:val="TransUnitID"/>
                <w:lang w:val="en-GB"/>
              </w:rPr>
              <w:t>105e1aa7-8ad3-4e9d-8b9c-72dfb1dc459e</w:t>
            </w:r>
          </w:p>
        </w:tc>
        <w:tc>
          <w:tcPr>
            <w:tcW w:w="0" w:type="auto"/>
            <w:shd w:val="clear" w:color="auto" w:fill="FFFFFF"/>
          </w:tcPr>
          <w:p w14:paraId="13554D0F" w14:textId="77777777" w:rsidR="004C26EE" w:rsidRDefault="00C72362">
            <w:pPr>
              <w:rPr>
                <w:lang w:val="en-GB"/>
              </w:rPr>
            </w:pPr>
            <w:r>
              <w:rPr>
                <w:lang w:val="en-GB"/>
              </w:rPr>
              <w:t>Translation Approved (CM)</w:t>
            </w:r>
          </w:p>
        </w:tc>
        <w:tc>
          <w:tcPr>
            <w:tcW w:w="0" w:type="auto"/>
            <w:shd w:val="clear" w:color="auto" w:fill="FFFFFF"/>
          </w:tcPr>
          <w:p w14:paraId="4A79ECC0" w14:textId="77777777" w:rsidR="004C26EE" w:rsidRDefault="00C72362">
            <w:pPr>
              <w:rPr>
                <w:lang w:val="en-GB"/>
              </w:rPr>
            </w:pPr>
            <w:r>
              <w:rPr>
                <w:lang w:val="en-GB"/>
              </w:rPr>
              <w:t>Applicable on infrastructure</w:t>
            </w:r>
          </w:p>
        </w:tc>
        <w:tc>
          <w:tcPr>
            <w:tcW w:w="0" w:type="auto"/>
            <w:shd w:val="clear" w:color="auto" w:fill="FFFFFF"/>
          </w:tcPr>
          <w:p w14:paraId="427C5359" w14:textId="77777777" w:rsidR="004C26EE" w:rsidRDefault="00C72362">
            <w:pPr>
              <w:rPr>
                <w:lang w:val="sr-Cyrl-RS"/>
              </w:rPr>
            </w:pPr>
            <w:r>
              <w:rPr>
                <w:lang w:val="sr-Cyrl-RS"/>
              </w:rPr>
              <w:t>Примењује се на инфраструктури</w:t>
            </w:r>
          </w:p>
        </w:tc>
      </w:tr>
      <w:tr w:rsidR="004C26EE" w14:paraId="3AEDF8F3" w14:textId="77777777">
        <w:tc>
          <w:tcPr>
            <w:tcW w:w="0" w:type="auto"/>
            <w:shd w:val="clear" w:color="auto" w:fill="FFFFFF"/>
          </w:tcPr>
          <w:p w14:paraId="3F7E7176" w14:textId="77777777" w:rsidR="004C26EE" w:rsidRDefault="00C72362">
            <w:pPr>
              <w:rPr>
                <w:lang w:val="en-GB"/>
              </w:rPr>
            </w:pPr>
            <w:r>
              <w:rPr>
                <w:rStyle w:val="SegmentID"/>
                <w:lang w:val="en-GB"/>
              </w:rPr>
              <w:t>3717</w:t>
            </w:r>
            <w:r>
              <w:rPr>
                <w:rStyle w:val="TransUnitID"/>
                <w:lang w:val="en-GB"/>
              </w:rPr>
              <w:t>bac5aac5-e3c6-49a3-9612-cc6b9d05370c</w:t>
            </w:r>
          </w:p>
        </w:tc>
        <w:tc>
          <w:tcPr>
            <w:tcW w:w="0" w:type="auto"/>
            <w:shd w:val="clear" w:color="auto" w:fill="FFFFFF"/>
          </w:tcPr>
          <w:p w14:paraId="70D3873E" w14:textId="77777777" w:rsidR="004C26EE" w:rsidRDefault="00C72362">
            <w:pPr>
              <w:rPr>
                <w:lang w:val="en-GB"/>
              </w:rPr>
            </w:pPr>
            <w:r>
              <w:rPr>
                <w:lang w:val="en-GB"/>
              </w:rPr>
              <w:t>Translation Approved (CM)</w:t>
            </w:r>
          </w:p>
        </w:tc>
        <w:tc>
          <w:tcPr>
            <w:tcW w:w="0" w:type="auto"/>
            <w:shd w:val="clear" w:color="auto" w:fill="FFFFFF"/>
          </w:tcPr>
          <w:p w14:paraId="7DF84B62" w14:textId="77777777" w:rsidR="004C26EE" w:rsidRDefault="00C72362">
            <w:pPr>
              <w:rPr>
                <w:lang w:val="en-GB"/>
              </w:rPr>
            </w:pPr>
            <w:r>
              <w:rPr>
                <w:lang w:val="en-GB"/>
              </w:rPr>
              <w:t>Applicable on vehicles</w:t>
            </w:r>
          </w:p>
        </w:tc>
        <w:tc>
          <w:tcPr>
            <w:tcW w:w="0" w:type="auto"/>
            <w:shd w:val="clear" w:color="auto" w:fill="FFFFFF"/>
          </w:tcPr>
          <w:p w14:paraId="3970E42A" w14:textId="77777777" w:rsidR="004C26EE" w:rsidRDefault="00C72362">
            <w:pPr>
              <w:rPr>
                <w:lang w:val="sr-Cyrl-RS"/>
              </w:rPr>
            </w:pPr>
            <w:r>
              <w:rPr>
                <w:lang w:val="sr-Cyrl-RS"/>
              </w:rPr>
              <w:t>Примењује се на возилима</w:t>
            </w:r>
          </w:p>
        </w:tc>
      </w:tr>
      <w:tr w:rsidR="004C26EE" w14:paraId="45CB6756" w14:textId="77777777">
        <w:tc>
          <w:tcPr>
            <w:tcW w:w="0" w:type="auto"/>
            <w:shd w:val="clear" w:color="auto" w:fill="FFFFFF"/>
          </w:tcPr>
          <w:p w14:paraId="56744603" w14:textId="77777777" w:rsidR="004C26EE" w:rsidRDefault="00C72362">
            <w:pPr>
              <w:rPr>
                <w:lang w:val="en-GB"/>
              </w:rPr>
            </w:pPr>
            <w:r>
              <w:rPr>
                <w:rStyle w:val="SegmentID"/>
                <w:lang w:val="en-GB"/>
              </w:rPr>
              <w:t>3718</w:t>
            </w:r>
            <w:r>
              <w:rPr>
                <w:rStyle w:val="TransUnitID"/>
                <w:lang w:val="en-GB"/>
              </w:rPr>
              <w:t>283d3d8c-eeab-4be0-8bb2-0f4db41d8a14</w:t>
            </w:r>
          </w:p>
        </w:tc>
        <w:tc>
          <w:tcPr>
            <w:tcW w:w="0" w:type="auto"/>
            <w:shd w:val="clear" w:color="auto" w:fill="FFFFFF"/>
          </w:tcPr>
          <w:p w14:paraId="45AEC2B9" w14:textId="77777777" w:rsidR="004C26EE" w:rsidRDefault="00C72362">
            <w:pPr>
              <w:rPr>
                <w:lang w:val="en-GB"/>
              </w:rPr>
            </w:pPr>
            <w:r>
              <w:rPr>
                <w:lang w:val="en-GB"/>
              </w:rPr>
              <w:t>Translation Approved (100%)</w:t>
            </w:r>
          </w:p>
        </w:tc>
        <w:tc>
          <w:tcPr>
            <w:tcW w:w="0" w:type="auto"/>
            <w:shd w:val="clear" w:color="auto" w:fill="FFFFFF"/>
          </w:tcPr>
          <w:p w14:paraId="5C7100AE" w14:textId="77777777" w:rsidR="004C26EE" w:rsidRDefault="00C72362">
            <w:pPr>
              <w:rPr>
                <w:lang w:val="en-GB"/>
              </w:rPr>
            </w:pPr>
            <w:r>
              <w:rPr>
                <w:lang w:val="en-GB"/>
              </w:rPr>
              <w:t>4.2.2.</w:t>
            </w:r>
          </w:p>
        </w:tc>
        <w:tc>
          <w:tcPr>
            <w:tcW w:w="0" w:type="auto"/>
            <w:shd w:val="clear" w:color="auto" w:fill="FFFFFF"/>
          </w:tcPr>
          <w:p w14:paraId="76340C5E" w14:textId="77777777" w:rsidR="004C26EE" w:rsidRDefault="00C72362">
            <w:pPr>
              <w:rPr>
                <w:lang w:val="sr-Cyrl-RS"/>
              </w:rPr>
            </w:pPr>
            <w:r>
              <w:rPr>
                <w:lang w:val="sr-Cyrl-RS"/>
              </w:rPr>
              <w:t>4.2.2.</w:t>
            </w:r>
          </w:p>
        </w:tc>
      </w:tr>
      <w:tr w:rsidR="004C26EE" w14:paraId="63227F14" w14:textId="77777777">
        <w:tc>
          <w:tcPr>
            <w:tcW w:w="0" w:type="auto"/>
            <w:shd w:val="clear" w:color="auto" w:fill="FFFFFF"/>
          </w:tcPr>
          <w:p w14:paraId="27482B61" w14:textId="77777777" w:rsidR="004C26EE" w:rsidRDefault="00C72362">
            <w:pPr>
              <w:rPr>
                <w:lang w:val="en-GB"/>
              </w:rPr>
            </w:pPr>
            <w:r>
              <w:rPr>
                <w:rStyle w:val="SegmentID"/>
                <w:lang w:val="en-GB"/>
              </w:rPr>
              <w:t>3719</w:t>
            </w:r>
            <w:r>
              <w:rPr>
                <w:rStyle w:val="TransUnitID"/>
                <w:lang w:val="en-GB"/>
              </w:rPr>
              <w:t>283d3d8c-eeab-4be0-8bb2-0f4db41d8a14</w:t>
            </w:r>
          </w:p>
        </w:tc>
        <w:tc>
          <w:tcPr>
            <w:tcW w:w="0" w:type="auto"/>
            <w:shd w:val="clear" w:color="auto" w:fill="FFFFFF"/>
          </w:tcPr>
          <w:p w14:paraId="16B4F99D" w14:textId="77777777" w:rsidR="004C26EE" w:rsidRDefault="00C72362">
            <w:pPr>
              <w:rPr>
                <w:lang w:val="en-GB"/>
              </w:rPr>
            </w:pPr>
            <w:r>
              <w:rPr>
                <w:lang w:val="en-GB"/>
              </w:rPr>
              <w:t>Translation Approved (100%)</w:t>
            </w:r>
          </w:p>
        </w:tc>
        <w:tc>
          <w:tcPr>
            <w:tcW w:w="0" w:type="auto"/>
            <w:shd w:val="clear" w:color="auto" w:fill="FFFFFF"/>
          </w:tcPr>
          <w:p w14:paraId="37D8B98D" w14:textId="77777777" w:rsidR="004C26EE" w:rsidRDefault="00C72362">
            <w:pPr>
              <w:rPr>
                <w:lang w:val="en-GB"/>
              </w:rPr>
            </w:pPr>
            <w:r>
              <w:rPr>
                <w:lang w:val="en-GB"/>
              </w:rPr>
              <w:t>On-Board ETCS functionality</w:t>
            </w:r>
          </w:p>
        </w:tc>
        <w:tc>
          <w:tcPr>
            <w:tcW w:w="0" w:type="auto"/>
            <w:shd w:val="clear" w:color="auto" w:fill="FFFFFF"/>
          </w:tcPr>
          <w:p w14:paraId="105334EF" w14:textId="77777777" w:rsidR="004C26EE" w:rsidRDefault="00C72362">
            <w:pPr>
              <w:rPr>
                <w:lang w:val="sr-Cyrl-RS"/>
              </w:rPr>
            </w:pPr>
            <w:r>
              <w:rPr>
                <w:lang w:val="sr-Cyrl-RS"/>
              </w:rPr>
              <w:t xml:space="preserve">Функционалност </w:t>
            </w:r>
            <w:r>
              <w:rPr>
                <w:rStyle w:val="Tag"/>
                <w:lang w:val="sr-Cyrl-RS"/>
              </w:rPr>
              <w:t>&lt;Italic&gt;</w:t>
            </w:r>
            <w:r>
              <w:rPr>
                <w:lang w:val="sr-Cyrl-RS"/>
              </w:rPr>
              <w:t>ETCS</w:t>
            </w:r>
            <w:r>
              <w:rPr>
                <w:rStyle w:val="Tag"/>
                <w:lang w:val="sr-Cyrl-RS"/>
              </w:rPr>
              <w:t>&lt;/Italic&gt;</w:t>
            </w:r>
            <w:r>
              <w:rPr>
                <w:lang w:val="sr-Cyrl-RS"/>
              </w:rPr>
              <w:t>-а у возилу</w:t>
            </w:r>
          </w:p>
        </w:tc>
      </w:tr>
      <w:tr w:rsidR="004C26EE" w14:paraId="539483D9" w14:textId="77777777">
        <w:tc>
          <w:tcPr>
            <w:tcW w:w="0" w:type="auto"/>
            <w:shd w:val="clear" w:color="auto" w:fill="FFFFFF"/>
          </w:tcPr>
          <w:p w14:paraId="3D71FC54" w14:textId="77777777" w:rsidR="004C26EE" w:rsidRDefault="00C72362">
            <w:pPr>
              <w:rPr>
                <w:lang w:val="en-GB"/>
              </w:rPr>
            </w:pPr>
            <w:r>
              <w:rPr>
                <w:rStyle w:val="SegmentID"/>
                <w:lang w:val="en-GB"/>
              </w:rPr>
              <w:t>3720</w:t>
            </w:r>
            <w:r>
              <w:rPr>
                <w:rStyle w:val="TransUnitID"/>
                <w:lang w:val="en-GB"/>
              </w:rPr>
              <w:t>0c3bfad4-1bce-4e78-8bc8-39199b7347ea</w:t>
            </w:r>
          </w:p>
        </w:tc>
        <w:tc>
          <w:tcPr>
            <w:tcW w:w="0" w:type="auto"/>
            <w:shd w:val="clear" w:color="auto" w:fill="FFFFFF"/>
          </w:tcPr>
          <w:p w14:paraId="58EA0917" w14:textId="77777777" w:rsidR="004C26EE" w:rsidRDefault="00C72362">
            <w:pPr>
              <w:rPr>
                <w:lang w:val="en-GB"/>
              </w:rPr>
            </w:pPr>
            <w:r>
              <w:rPr>
                <w:lang w:val="en-GB"/>
              </w:rPr>
              <w:t>Translation Approved (100%)</w:t>
            </w:r>
          </w:p>
        </w:tc>
        <w:tc>
          <w:tcPr>
            <w:tcW w:w="0" w:type="auto"/>
            <w:shd w:val="clear" w:color="auto" w:fill="FFFFFF"/>
          </w:tcPr>
          <w:p w14:paraId="256BAABF" w14:textId="77777777" w:rsidR="004C26EE" w:rsidRDefault="00C72362">
            <w:pPr>
              <w:rPr>
                <w:lang w:val="en-GB"/>
              </w:rPr>
            </w:pPr>
            <w:r>
              <w:rPr>
                <w:lang w:val="en-GB"/>
              </w:rPr>
              <w:t>4.2.3.</w:t>
            </w:r>
          </w:p>
        </w:tc>
        <w:tc>
          <w:tcPr>
            <w:tcW w:w="0" w:type="auto"/>
            <w:shd w:val="clear" w:color="auto" w:fill="FFFFFF"/>
          </w:tcPr>
          <w:p w14:paraId="2E8230BD" w14:textId="77777777" w:rsidR="004C26EE" w:rsidRDefault="00C72362">
            <w:pPr>
              <w:rPr>
                <w:lang w:val="sr-Cyrl-RS"/>
              </w:rPr>
            </w:pPr>
            <w:r>
              <w:rPr>
                <w:lang w:val="sr-Cyrl-RS"/>
              </w:rPr>
              <w:t>4.2.3.</w:t>
            </w:r>
          </w:p>
        </w:tc>
      </w:tr>
      <w:tr w:rsidR="004C26EE" w14:paraId="3472DB49" w14:textId="77777777">
        <w:tc>
          <w:tcPr>
            <w:tcW w:w="0" w:type="auto"/>
            <w:shd w:val="clear" w:color="auto" w:fill="FFFFFF"/>
          </w:tcPr>
          <w:p w14:paraId="0392F6B9" w14:textId="77777777" w:rsidR="004C26EE" w:rsidRDefault="00C72362">
            <w:pPr>
              <w:rPr>
                <w:lang w:val="en-GB"/>
              </w:rPr>
            </w:pPr>
            <w:r>
              <w:rPr>
                <w:rStyle w:val="SegmentID"/>
                <w:lang w:val="en-GB"/>
              </w:rPr>
              <w:t>3721</w:t>
            </w:r>
            <w:r>
              <w:rPr>
                <w:rStyle w:val="TransUnitID"/>
                <w:lang w:val="en-GB"/>
              </w:rPr>
              <w:t>0c3bfad4-1bce-4e78-8bc8-39199b7347ea</w:t>
            </w:r>
          </w:p>
        </w:tc>
        <w:tc>
          <w:tcPr>
            <w:tcW w:w="0" w:type="auto"/>
            <w:shd w:val="clear" w:color="auto" w:fill="FFFFFF"/>
          </w:tcPr>
          <w:p w14:paraId="380FD759" w14:textId="77777777" w:rsidR="004C26EE" w:rsidRDefault="00C72362">
            <w:pPr>
              <w:rPr>
                <w:lang w:val="en-GB"/>
              </w:rPr>
            </w:pPr>
            <w:r>
              <w:rPr>
                <w:lang w:val="en-GB"/>
              </w:rPr>
              <w:t>Translation Approved (100%)</w:t>
            </w:r>
          </w:p>
        </w:tc>
        <w:tc>
          <w:tcPr>
            <w:tcW w:w="0" w:type="auto"/>
            <w:shd w:val="clear" w:color="auto" w:fill="FFFFFF"/>
          </w:tcPr>
          <w:p w14:paraId="52C53764" w14:textId="77777777" w:rsidR="004C26EE" w:rsidRDefault="00C72362">
            <w:pPr>
              <w:rPr>
                <w:lang w:val="en-GB"/>
              </w:rPr>
            </w:pPr>
            <w:r>
              <w:rPr>
                <w:lang w:val="en-GB"/>
              </w:rPr>
              <w:t>Trackside ETCS functionality</w:t>
            </w:r>
          </w:p>
        </w:tc>
        <w:tc>
          <w:tcPr>
            <w:tcW w:w="0" w:type="auto"/>
            <w:shd w:val="clear" w:color="auto" w:fill="FFFFFF"/>
          </w:tcPr>
          <w:p w14:paraId="72EACACC" w14:textId="2C4244D6" w:rsidR="004C26EE" w:rsidRDefault="00C72362" w:rsidP="00665762">
            <w:pPr>
              <w:rPr>
                <w:lang w:val="sr-Cyrl-RS"/>
              </w:rPr>
            </w:pPr>
            <w:r>
              <w:rPr>
                <w:lang w:val="sr-Cyrl-RS"/>
              </w:rPr>
              <w:t>Функционалност пружног</w:t>
            </w:r>
            <w:r w:rsidR="00DD0235">
              <w:rPr>
                <w:lang w:val="sr-Cyrl-RS"/>
              </w:rPr>
              <w:t xml:space="preserve"> </w:t>
            </w:r>
            <w:r>
              <w:rPr>
                <w:rStyle w:val="Tag"/>
                <w:lang w:val="sr-Cyrl-RS"/>
              </w:rPr>
              <w:t>&lt;Italic&gt;</w:t>
            </w:r>
            <w:r>
              <w:rPr>
                <w:lang w:val="sr-Cyrl-RS"/>
              </w:rPr>
              <w:t>ETCS</w:t>
            </w:r>
            <w:r>
              <w:rPr>
                <w:rStyle w:val="Tag"/>
                <w:lang w:val="sr-Cyrl-RS"/>
              </w:rPr>
              <w:t>&lt;/Italic&gt;</w:t>
            </w:r>
            <w:r>
              <w:rPr>
                <w:lang w:val="sr-Cyrl-RS"/>
              </w:rPr>
              <w:t>-а</w:t>
            </w:r>
          </w:p>
        </w:tc>
      </w:tr>
      <w:tr w:rsidR="004C26EE" w14:paraId="46C86FAF" w14:textId="77777777">
        <w:tc>
          <w:tcPr>
            <w:tcW w:w="0" w:type="auto"/>
            <w:shd w:val="clear" w:color="auto" w:fill="FFFFFF"/>
          </w:tcPr>
          <w:p w14:paraId="35535E01" w14:textId="77777777" w:rsidR="004C26EE" w:rsidRDefault="00C72362">
            <w:pPr>
              <w:rPr>
                <w:lang w:val="en-GB"/>
              </w:rPr>
            </w:pPr>
            <w:r>
              <w:rPr>
                <w:rStyle w:val="SegmentID"/>
                <w:lang w:val="en-GB"/>
              </w:rPr>
              <w:t>3722</w:t>
            </w:r>
            <w:r>
              <w:rPr>
                <w:rStyle w:val="TransUnitID"/>
                <w:lang w:val="en-GB"/>
              </w:rPr>
              <w:t>b883a98a-88d9-4109-aa70-7d0953ec517f</w:t>
            </w:r>
          </w:p>
        </w:tc>
        <w:tc>
          <w:tcPr>
            <w:tcW w:w="0" w:type="auto"/>
            <w:shd w:val="clear" w:color="auto" w:fill="FFFFFF"/>
          </w:tcPr>
          <w:p w14:paraId="5A4A2813" w14:textId="77777777" w:rsidR="004C26EE" w:rsidRDefault="00C72362">
            <w:pPr>
              <w:rPr>
                <w:lang w:val="en-GB"/>
              </w:rPr>
            </w:pPr>
            <w:r>
              <w:rPr>
                <w:lang w:val="en-GB"/>
              </w:rPr>
              <w:t>Translation Approved (78%)</w:t>
            </w:r>
          </w:p>
        </w:tc>
        <w:tc>
          <w:tcPr>
            <w:tcW w:w="0" w:type="auto"/>
            <w:shd w:val="clear" w:color="auto" w:fill="FFFFFF"/>
          </w:tcPr>
          <w:p w14:paraId="69F04754" w14:textId="77777777" w:rsidR="004C26EE" w:rsidRDefault="00C72362">
            <w:pPr>
              <w:rPr>
                <w:lang w:val="en-GB"/>
              </w:rPr>
            </w:pPr>
            <w:r>
              <w:rPr>
                <w:lang w:val="en-GB"/>
              </w:rPr>
              <w:t>An ETCS Level 1 Trackside application with infill requires that the on-board is equipped with the corresponding radio infill data transmission if the release speed is set to zero for safety reasons.</w:t>
            </w:r>
          </w:p>
        </w:tc>
        <w:tc>
          <w:tcPr>
            <w:tcW w:w="0" w:type="auto"/>
            <w:shd w:val="clear" w:color="auto" w:fill="FFFFFF"/>
          </w:tcPr>
          <w:p w14:paraId="41ED46F8" w14:textId="3F4DB6BC" w:rsidR="004C26EE" w:rsidRDefault="00C72362">
            <w:pPr>
              <w:rPr>
                <w:lang w:val="sr-Cyrl-RS"/>
              </w:rPr>
            </w:pPr>
            <w:r>
              <w:rPr>
                <w:lang w:val="sr-Cyrl-RS"/>
              </w:rPr>
              <w:t xml:space="preserve">Апликација нивоа 1 </w:t>
            </w:r>
            <w:r>
              <w:rPr>
                <w:rStyle w:val="Tag"/>
                <w:lang w:val="sr-Cyrl-RS"/>
              </w:rPr>
              <w:t>&lt;Italic&gt;</w:t>
            </w:r>
            <w:r>
              <w:rPr>
                <w:lang w:val="sr-Cyrl-RS"/>
              </w:rPr>
              <w:t>ETCS</w:t>
            </w:r>
            <w:r>
              <w:rPr>
                <w:rStyle w:val="Tag"/>
                <w:lang w:val="sr-Cyrl-RS"/>
              </w:rPr>
              <w:t>&lt;/Italic&gt;</w:t>
            </w:r>
            <w:r>
              <w:rPr>
                <w:lang w:val="sr-Cyrl-RS"/>
              </w:rPr>
              <w:t xml:space="preserve">-а дуж пруге са </w:t>
            </w:r>
            <w:r>
              <w:rPr>
                <w:rStyle w:val="Tag"/>
                <w:lang w:val="sr-Cyrl-RS"/>
              </w:rPr>
              <w:t>&lt;Italic&gt;</w:t>
            </w:r>
            <w:r>
              <w:rPr>
                <w:lang w:val="sr-Cyrl-RS"/>
              </w:rPr>
              <w:t>infill</w:t>
            </w:r>
            <w:r>
              <w:rPr>
                <w:rStyle w:val="Tag"/>
                <w:lang w:val="sr-Cyrl-RS"/>
              </w:rPr>
              <w:t>&lt;/Italic&gt;</w:t>
            </w:r>
            <w:r w:rsidR="0021502E">
              <w:rPr>
                <w:lang w:val="sr-Cyrl-RS"/>
              </w:rPr>
              <w:t xml:space="preserve">-ом </w:t>
            </w:r>
            <w:r>
              <w:rPr>
                <w:lang w:val="sr-Cyrl-RS"/>
              </w:rPr>
              <w:t xml:space="preserve">захтева да је систем у возилу опремљен одговарајућим преносом података преко </w:t>
            </w:r>
            <w:r w:rsidR="00C91137">
              <w:rPr>
                <w:lang w:val="sr-Cyrl-RS"/>
              </w:rPr>
              <w:t>јединице радио-везе</w:t>
            </w:r>
            <w:r>
              <w:rPr>
                <w:lang w:val="sr-Cyrl-RS"/>
              </w:rPr>
              <w:t xml:space="preserve"> </w:t>
            </w:r>
            <w:r>
              <w:rPr>
                <w:rStyle w:val="Tag"/>
                <w:lang w:val="sr-Cyrl-RS"/>
              </w:rPr>
              <w:t>&lt;Italic&gt;</w:t>
            </w:r>
            <w:r>
              <w:rPr>
                <w:lang w:val="sr-Cyrl-RS"/>
              </w:rPr>
              <w:t>infill</w:t>
            </w:r>
            <w:r>
              <w:rPr>
                <w:rStyle w:val="Tag"/>
                <w:lang w:val="sr-Cyrl-RS"/>
              </w:rPr>
              <w:t>&lt;/Italic&gt;</w:t>
            </w:r>
            <w:r>
              <w:rPr>
                <w:lang w:val="sr-Cyrl-RS"/>
              </w:rPr>
              <w:t xml:space="preserve"> ако је из безбедносних разлога брзина пуштања постављена на нулу.</w:t>
            </w:r>
          </w:p>
        </w:tc>
      </w:tr>
      <w:tr w:rsidR="004C26EE" w14:paraId="3C0F1C13" w14:textId="77777777">
        <w:tc>
          <w:tcPr>
            <w:tcW w:w="0" w:type="auto"/>
            <w:shd w:val="clear" w:color="auto" w:fill="FFFFFF"/>
          </w:tcPr>
          <w:p w14:paraId="12717361" w14:textId="77777777" w:rsidR="004C26EE" w:rsidRDefault="00C72362">
            <w:pPr>
              <w:rPr>
                <w:lang w:val="en-GB"/>
              </w:rPr>
            </w:pPr>
            <w:r>
              <w:rPr>
                <w:rStyle w:val="SegmentID"/>
                <w:lang w:val="en-GB"/>
              </w:rPr>
              <w:t>3723</w:t>
            </w:r>
            <w:r>
              <w:rPr>
                <w:rStyle w:val="TransUnitID"/>
                <w:lang w:val="en-GB"/>
              </w:rPr>
              <w:t>3130773f-9571-4717-96fa-63f63d71b7c0</w:t>
            </w:r>
          </w:p>
        </w:tc>
        <w:tc>
          <w:tcPr>
            <w:tcW w:w="0" w:type="auto"/>
            <w:shd w:val="clear" w:color="auto" w:fill="FFFFFF"/>
          </w:tcPr>
          <w:p w14:paraId="25640BCF" w14:textId="77777777" w:rsidR="004C26EE" w:rsidRDefault="00C72362">
            <w:pPr>
              <w:rPr>
                <w:lang w:val="en-GB"/>
              </w:rPr>
            </w:pPr>
            <w:r>
              <w:rPr>
                <w:lang w:val="en-GB"/>
              </w:rPr>
              <w:t>Translation Approved (100%)</w:t>
            </w:r>
          </w:p>
        </w:tc>
        <w:tc>
          <w:tcPr>
            <w:tcW w:w="0" w:type="auto"/>
            <w:shd w:val="clear" w:color="auto" w:fill="FFFFFF"/>
          </w:tcPr>
          <w:p w14:paraId="0A25C730" w14:textId="77777777" w:rsidR="004C26EE" w:rsidRDefault="00C72362">
            <w:pPr>
              <w:rPr>
                <w:lang w:val="en-GB"/>
              </w:rPr>
            </w:pPr>
            <w:r>
              <w:rPr>
                <w:lang w:val="en-GB"/>
              </w:rPr>
              <w:t>P</w:t>
            </w:r>
          </w:p>
        </w:tc>
        <w:tc>
          <w:tcPr>
            <w:tcW w:w="0" w:type="auto"/>
            <w:shd w:val="clear" w:color="auto" w:fill="FFFFFF"/>
          </w:tcPr>
          <w:p w14:paraId="66573EBF" w14:textId="77777777" w:rsidR="004C26EE" w:rsidRDefault="00C72362">
            <w:pPr>
              <w:rPr>
                <w:lang w:val="sr-Cyrl-RS"/>
              </w:rPr>
            </w:pPr>
            <w:r>
              <w:rPr>
                <w:rStyle w:val="Tag"/>
                <w:lang w:val="sr-Cyrl-RS"/>
              </w:rPr>
              <w:t>&lt;Italic&gt;</w:t>
            </w:r>
            <w:r>
              <w:rPr>
                <w:lang w:val="sr-Cyrl-RS"/>
              </w:rPr>
              <w:t>P</w:t>
            </w:r>
            <w:r>
              <w:rPr>
                <w:rStyle w:val="Tag"/>
                <w:lang w:val="sr-Cyrl-RS"/>
              </w:rPr>
              <w:t>&lt;/Italic&gt;</w:t>
            </w:r>
          </w:p>
        </w:tc>
      </w:tr>
      <w:tr w:rsidR="004C26EE" w14:paraId="0FE6548E" w14:textId="77777777">
        <w:tc>
          <w:tcPr>
            <w:tcW w:w="0" w:type="auto"/>
            <w:shd w:val="clear" w:color="auto" w:fill="FFFFFF"/>
          </w:tcPr>
          <w:p w14:paraId="2AB4D3F4" w14:textId="77777777" w:rsidR="004C26EE" w:rsidRDefault="00C72362">
            <w:pPr>
              <w:rPr>
                <w:lang w:val="en-GB"/>
              </w:rPr>
            </w:pPr>
            <w:r>
              <w:rPr>
                <w:rStyle w:val="SegmentID"/>
                <w:lang w:val="en-GB"/>
              </w:rPr>
              <w:t>3724</w:t>
            </w:r>
            <w:r>
              <w:rPr>
                <w:rStyle w:val="TransUnitID"/>
                <w:lang w:val="en-GB"/>
              </w:rPr>
              <w:t>72ed90c6-f163-4835-8b54-5fac6914c90d</w:t>
            </w:r>
          </w:p>
        </w:tc>
        <w:tc>
          <w:tcPr>
            <w:tcW w:w="0" w:type="auto"/>
            <w:shd w:val="clear" w:color="auto" w:fill="FFFFFF"/>
          </w:tcPr>
          <w:p w14:paraId="76340351" w14:textId="77777777" w:rsidR="004C26EE" w:rsidRDefault="00C72362">
            <w:pPr>
              <w:rPr>
                <w:lang w:val="en-GB"/>
              </w:rPr>
            </w:pPr>
            <w:r>
              <w:rPr>
                <w:lang w:val="en-GB"/>
              </w:rPr>
              <w:t>Translation Approved (0%)</w:t>
            </w:r>
          </w:p>
        </w:tc>
        <w:tc>
          <w:tcPr>
            <w:tcW w:w="0" w:type="auto"/>
            <w:shd w:val="clear" w:color="auto" w:fill="FFFFFF"/>
          </w:tcPr>
          <w:p w14:paraId="447025CC" w14:textId="77777777" w:rsidR="004C26EE" w:rsidRDefault="00C72362">
            <w:pPr>
              <w:rPr>
                <w:lang w:val="en-GB"/>
              </w:rPr>
            </w:pPr>
            <w:r>
              <w:rPr>
                <w:lang w:val="en-GB"/>
              </w:rPr>
              <w:t>This is applicable for the projects notified to the European Commission by 30 June 2020.</w:t>
            </w:r>
          </w:p>
        </w:tc>
        <w:tc>
          <w:tcPr>
            <w:tcW w:w="0" w:type="auto"/>
            <w:shd w:val="clear" w:color="auto" w:fill="FFFFFF"/>
          </w:tcPr>
          <w:p w14:paraId="1D66E831" w14:textId="77777777" w:rsidR="004C26EE" w:rsidRDefault="00C72362">
            <w:pPr>
              <w:rPr>
                <w:lang w:val="sr-Cyrl-RS"/>
              </w:rPr>
            </w:pPr>
            <w:r>
              <w:rPr>
                <w:lang w:val="sr-Cyrl-RS"/>
              </w:rPr>
              <w:t>Ово се примењује на пројекте пријављене Европској комисији до 30. јуна 2020. године.</w:t>
            </w:r>
          </w:p>
        </w:tc>
      </w:tr>
      <w:tr w:rsidR="004C26EE" w14:paraId="2ACBA325" w14:textId="77777777">
        <w:tc>
          <w:tcPr>
            <w:tcW w:w="0" w:type="auto"/>
            <w:shd w:val="clear" w:color="auto" w:fill="FFFFFF"/>
          </w:tcPr>
          <w:p w14:paraId="12467A45" w14:textId="77777777" w:rsidR="004C26EE" w:rsidRDefault="00C72362">
            <w:pPr>
              <w:rPr>
                <w:lang w:val="en-GB"/>
              </w:rPr>
            </w:pPr>
            <w:r>
              <w:rPr>
                <w:rStyle w:val="SegmentID"/>
                <w:lang w:val="en-GB"/>
              </w:rPr>
              <w:t>3725</w:t>
            </w:r>
            <w:r>
              <w:rPr>
                <w:rStyle w:val="TransUnitID"/>
                <w:lang w:val="en-GB"/>
              </w:rPr>
              <w:t>64c52aaa-cf69-4b73-9306-9a3c7ff87863</w:t>
            </w:r>
          </w:p>
        </w:tc>
        <w:tc>
          <w:tcPr>
            <w:tcW w:w="0" w:type="auto"/>
            <w:shd w:val="clear" w:color="auto" w:fill="FFFFFF"/>
          </w:tcPr>
          <w:p w14:paraId="34CD62C3" w14:textId="77777777" w:rsidR="004C26EE" w:rsidRDefault="00C72362">
            <w:pPr>
              <w:rPr>
                <w:lang w:val="en-GB"/>
              </w:rPr>
            </w:pPr>
            <w:r>
              <w:rPr>
                <w:lang w:val="en-GB"/>
              </w:rPr>
              <w:t>Translation Approved (100%)</w:t>
            </w:r>
          </w:p>
        </w:tc>
        <w:tc>
          <w:tcPr>
            <w:tcW w:w="0" w:type="auto"/>
            <w:shd w:val="clear" w:color="auto" w:fill="FFFFFF"/>
          </w:tcPr>
          <w:p w14:paraId="4652A76F" w14:textId="77777777" w:rsidR="004C26EE" w:rsidRDefault="00C72362">
            <w:pPr>
              <w:rPr>
                <w:lang w:val="en-GB"/>
              </w:rPr>
            </w:pPr>
            <w:r>
              <w:rPr>
                <w:lang w:val="en-GB"/>
              </w:rPr>
              <w:t>7.7.2.10.</w:t>
            </w:r>
          </w:p>
        </w:tc>
        <w:tc>
          <w:tcPr>
            <w:tcW w:w="0" w:type="auto"/>
            <w:shd w:val="clear" w:color="auto" w:fill="FFFFFF"/>
          </w:tcPr>
          <w:p w14:paraId="6BEE29EF" w14:textId="77777777" w:rsidR="004C26EE" w:rsidRDefault="00C72362">
            <w:pPr>
              <w:rPr>
                <w:lang w:val="sr-Cyrl-RS"/>
              </w:rPr>
            </w:pPr>
            <w:r>
              <w:rPr>
                <w:lang w:val="sr-Cyrl-RS"/>
              </w:rPr>
              <w:t>7.7.2.10.</w:t>
            </w:r>
          </w:p>
        </w:tc>
      </w:tr>
      <w:tr w:rsidR="004C26EE" w14:paraId="5759986E" w14:textId="77777777">
        <w:tc>
          <w:tcPr>
            <w:tcW w:w="0" w:type="auto"/>
            <w:shd w:val="clear" w:color="auto" w:fill="FFFFFF"/>
          </w:tcPr>
          <w:p w14:paraId="613E9CE1" w14:textId="77777777" w:rsidR="004C26EE" w:rsidRDefault="00C72362">
            <w:pPr>
              <w:rPr>
                <w:lang w:val="en-GB"/>
              </w:rPr>
            </w:pPr>
            <w:r>
              <w:rPr>
                <w:rStyle w:val="SegmentID"/>
                <w:lang w:val="en-GB"/>
              </w:rPr>
              <w:t>3726</w:t>
            </w:r>
            <w:r>
              <w:rPr>
                <w:rStyle w:val="TransUnitID"/>
                <w:lang w:val="en-GB"/>
              </w:rPr>
              <w:t>64c52aaa-cf69-4b73-9306-9a3c7ff87863</w:t>
            </w:r>
          </w:p>
        </w:tc>
        <w:tc>
          <w:tcPr>
            <w:tcW w:w="0" w:type="auto"/>
            <w:shd w:val="clear" w:color="auto" w:fill="FFFFFF"/>
          </w:tcPr>
          <w:p w14:paraId="3A1546CB" w14:textId="77777777" w:rsidR="004C26EE" w:rsidRDefault="00C72362">
            <w:pPr>
              <w:rPr>
                <w:lang w:val="en-GB"/>
              </w:rPr>
            </w:pPr>
            <w:r>
              <w:rPr>
                <w:lang w:val="en-GB"/>
              </w:rPr>
              <w:t>Translation Approved (100%)</w:t>
            </w:r>
          </w:p>
        </w:tc>
        <w:tc>
          <w:tcPr>
            <w:tcW w:w="0" w:type="auto"/>
            <w:shd w:val="clear" w:color="auto" w:fill="FFFFFF"/>
          </w:tcPr>
          <w:p w14:paraId="5D49B887" w14:textId="77777777" w:rsidR="004C26EE" w:rsidRDefault="00C72362">
            <w:pPr>
              <w:rPr>
                <w:lang w:val="en-GB"/>
              </w:rPr>
            </w:pPr>
            <w:r>
              <w:rPr>
                <w:lang w:val="en-GB"/>
              </w:rPr>
              <w:t>Czech Republic</w:t>
            </w:r>
          </w:p>
        </w:tc>
        <w:tc>
          <w:tcPr>
            <w:tcW w:w="0" w:type="auto"/>
            <w:shd w:val="clear" w:color="auto" w:fill="FFFFFF"/>
          </w:tcPr>
          <w:p w14:paraId="70390AA0" w14:textId="77777777" w:rsidR="004C26EE" w:rsidRDefault="00C72362">
            <w:pPr>
              <w:rPr>
                <w:lang w:val="sr-Cyrl-RS"/>
              </w:rPr>
            </w:pPr>
            <w:r>
              <w:rPr>
                <w:lang w:val="sr-Cyrl-RS"/>
              </w:rPr>
              <w:t>Република Чешка</w:t>
            </w:r>
          </w:p>
        </w:tc>
      </w:tr>
      <w:tr w:rsidR="004C26EE" w14:paraId="71157EDF" w14:textId="77777777">
        <w:tc>
          <w:tcPr>
            <w:tcW w:w="0" w:type="auto"/>
            <w:shd w:val="clear" w:color="auto" w:fill="FFFFFF"/>
          </w:tcPr>
          <w:p w14:paraId="23399AFD" w14:textId="77777777" w:rsidR="004C26EE" w:rsidRDefault="00C72362">
            <w:pPr>
              <w:rPr>
                <w:lang w:val="en-GB"/>
              </w:rPr>
            </w:pPr>
            <w:r>
              <w:rPr>
                <w:rStyle w:val="SegmentID"/>
                <w:lang w:val="en-GB"/>
              </w:rPr>
              <w:t>3727</w:t>
            </w:r>
            <w:r>
              <w:rPr>
                <w:rStyle w:val="TransUnitID"/>
                <w:lang w:val="en-GB"/>
              </w:rPr>
              <w:t>843640c3-20d6-405e-bf4e-8a5efa1078a0</w:t>
            </w:r>
          </w:p>
        </w:tc>
        <w:tc>
          <w:tcPr>
            <w:tcW w:w="0" w:type="auto"/>
            <w:shd w:val="clear" w:color="auto" w:fill="FFFFFF"/>
          </w:tcPr>
          <w:p w14:paraId="73FBAC61" w14:textId="77777777" w:rsidR="004C26EE" w:rsidRDefault="00C72362">
            <w:pPr>
              <w:rPr>
                <w:lang w:val="en-GB"/>
              </w:rPr>
            </w:pPr>
            <w:r>
              <w:rPr>
                <w:lang w:val="en-GB"/>
              </w:rPr>
              <w:t>Translation Approved (100%)</w:t>
            </w:r>
          </w:p>
        </w:tc>
        <w:tc>
          <w:tcPr>
            <w:tcW w:w="0" w:type="auto"/>
            <w:shd w:val="clear" w:color="auto" w:fill="FFFFFF"/>
          </w:tcPr>
          <w:p w14:paraId="19110897" w14:textId="77777777" w:rsidR="004C26EE" w:rsidRDefault="00C72362">
            <w:pPr>
              <w:rPr>
                <w:lang w:val="en-GB"/>
              </w:rPr>
            </w:pPr>
            <w:r>
              <w:rPr>
                <w:lang w:val="en-GB"/>
              </w:rPr>
              <w:t>Specific case</w:t>
            </w:r>
          </w:p>
        </w:tc>
        <w:tc>
          <w:tcPr>
            <w:tcW w:w="0" w:type="auto"/>
            <w:shd w:val="clear" w:color="auto" w:fill="FFFFFF"/>
          </w:tcPr>
          <w:p w14:paraId="3D834C5E" w14:textId="77777777" w:rsidR="004C26EE" w:rsidRDefault="00C72362">
            <w:pPr>
              <w:rPr>
                <w:lang w:val="sr-Cyrl-RS"/>
              </w:rPr>
            </w:pPr>
            <w:r>
              <w:rPr>
                <w:lang w:val="sr-Cyrl-RS"/>
              </w:rPr>
              <w:t>Специфични случај</w:t>
            </w:r>
          </w:p>
        </w:tc>
      </w:tr>
      <w:tr w:rsidR="004C26EE" w14:paraId="4976EDCD" w14:textId="77777777">
        <w:tc>
          <w:tcPr>
            <w:tcW w:w="0" w:type="auto"/>
            <w:shd w:val="clear" w:color="auto" w:fill="FFFFFF"/>
          </w:tcPr>
          <w:p w14:paraId="60B13136" w14:textId="77777777" w:rsidR="004C26EE" w:rsidRDefault="00C72362">
            <w:pPr>
              <w:rPr>
                <w:lang w:val="en-GB"/>
              </w:rPr>
            </w:pPr>
            <w:r>
              <w:rPr>
                <w:rStyle w:val="SegmentID"/>
                <w:lang w:val="en-GB"/>
              </w:rPr>
              <w:t>3728</w:t>
            </w:r>
            <w:r>
              <w:rPr>
                <w:rStyle w:val="TransUnitID"/>
                <w:lang w:val="en-GB"/>
              </w:rPr>
              <w:t>2b8e5ced-25f7-4d4e-b68e-5d000b071b5c</w:t>
            </w:r>
          </w:p>
        </w:tc>
        <w:tc>
          <w:tcPr>
            <w:tcW w:w="0" w:type="auto"/>
            <w:shd w:val="clear" w:color="auto" w:fill="FFFFFF"/>
          </w:tcPr>
          <w:p w14:paraId="08B9DCBB" w14:textId="77777777" w:rsidR="004C26EE" w:rsidRDefault="00C72362">
            <w:pPr>
              <w:rPr>
                <w:lang w:val="en-GB"/>
              </w:rPr>
            </w:pPr>
            <w:r>
              <w:rPr>
                <w:lang w:val="en-GB"/>
              </w:rPr>
              <w:t>Translation Approved (100%)</w:t>
            </w:r>
          </w:p>
        </w:tc>
        <w:tc>
          <w:tcPr>
            <w:tcW w:w="0" w:type="auto"/>
            <w:shd w:val="clear" w:color="auto" w:fill="FFFFFF"/>
          </w:tcPr>
          <w:p w14:paraId="5D55ABED" w14:textId="77777777" w:rsidR="004C26EE" w:rsidRDefault="00C72362">
            <w:pPr>
              <w:rPr>
                <w:lang w:val="en-GB"/>
              </w:rPr>
            </w:pPr>
            <w:r>
              <w:rPr>
                <w:lang w:val="en-GB"/>
              </w:rPr>
              <w:t>Category</w:t>
            </w:r>
          </w:p>
        </w:tc>
        <w:tc>
          <w:tcPr>
            <w:tcW w:w="0" w:type="auto"/>
            <w:shd w:val="clear" w:color="auto" w:fill="FFFFFF"/>
          </w:tcPr>
          <w:p w14:paraId="3AB19391" w14:textId="77777777" w:rsidR="004C26EE" w:rsidRDefault="00C72362">
            <w:pPr>
              <w:rPr>
                <w:lang w:val="sr-Cyrl-RS"/>
              </w:rPr>
            </w:pPr>
            <w:r>
              <w:rPr>
                <w:lang w:val="sr-Cyrl-RS"/>
              </w:rPr>
              <w:t>Категорија</w:t>
            </w:r>
          </w:p>
        </w:tc>
      </w:tr>
      <w:tr w:rsidR="004C26EE" w14:paraId="5462BE1C" w14:textId="77777777">
        <w:tc>
          <w:tcPr>
            <w:tcW w:w="0" w:type="auto"/>
            <w:shd w:val="clear" w:color="auto" w:fill="FFFFFF"/>
          </w:tcPr>
          <w:p w14:paraId="728DC04A" w14:textId="77777777" w:rsidR="004C26EE" w:rsidRDefault="00C72362">
            <w:pPr>
              <w:rPr>
                <w:lang w:val="en-GB"/>
              </w:rPr>
            </w:pPr>
            <w:r>
              <w:rPr>
                <w:rStyle w:val="SegmentID"/>
                <w:lang w:val="en-GB"/>
              </w:rPr>
              <w:t>3729</w:t>
            </w:r>
            <w:r>
              <w:rPr>
                <w:rStyle w:val="TransUnitID"/>
                <w:lang w:val="en-GB"/>
              </w:rPr>
              <w:t>f00c564a-e6f2-43e4-895f-a3d88e76a6f0</w:t>
            </w:r>
          </w:p>
        </w:tc>
        <w:tc>
          <w:tcPr>
            <w:tcW w:w="0" w:type="auto"/>
            <w:shd w:val="clear" w:color="auto" w:fill="FFFFFF"/>
          </w:tcPr>
          <w:p w14:paraId="4316C986" w14:textId="77777777" w:rsidR="004C26EE" w:rsidRDefault="00C72362">
            <w:pPr>
              <w:rPr>
                <w:lang w:val="en-GB"/>
              </w:rPr>
            </w:pPr>
            <w:r>
              <w:rPr>
                <w:lang w:val="en-GB"/>
              </w:rPr>
              <w:t>Translation Approved (100%)</w:t>
            </w:r>
          </w:p>
        </w:tc>
        <w:tc>
          <w:tcPr>
            <w:tcW w:w="0" w:type="auto"/>
            <w:shd w:val="clear" w:color="auto" w:fill="FFFFFF"/>
          </w:tcPr>
          <w:p w14:paraId="5C3DF038" w14:textId="77777777" w:rsidR="004C26EE" w:rsidRDefault="00C72362">
            <w:pPr>
              <w:rPr>
                <w:lang w:val="en-GB"/>
              </w:rPr>
            </w:pPr>
            <w:r>
              <w:rPr>
                <w:lang w:val="en-GB"/>
              </w:rPr>
              <w:t>Notes</w:t>
            </w:r>
          </w:p>
        </w:tc>
        <w:tc>
          <w:tcPr>
            <w:tcW w:w="0" w:type="auto"/>
            <w:shd w:val="clear" w:color="auto" w:fill="FFFFFF"/>
          </w:tcPr>
          <w:p w14:paraId="4F358CAE" w14:textId="77777777" w:rsidR="004C26EE" w:rsidRDefault="00C72362">
            <w:pPr>
              <w:rPr>
                <w:lang w:val="sr-Cyrl-RS"/>
              </w:rPr>
            </w:pPr>
            <w:r>
              <w:rPr>
                <w:lang w:val="sr-Cyrl-RS"/>
              </w:rPr>
              <w:t>Напомене</w:t>
            </w:r>
          </w:p>
        </w:tc>
      </w:tr>
      <w:tr w:rsidR="004C26EE" w14:paraId="203FE398" w14:textId="77777777">
        <w:tc>
          <w:tcPr>
            <w:tcW w:w="0" w:type="auto"/>
            <w:shd w:val="clear" w:color="auto" w:fill="FFFFFF"/>
          </w:tcPr>
          <w:p w14:paraId="6B241C46" w14:textId="77777777" w:rsidR="004C26EE" w:rsidRDefault="00C72362">
            <w:pPr>
              <w:rPr>
                <w:lang w:val="en-GB"/>
              </w:rPr>
            </w:pPr>
            <w:r>
              <w:rPr>
                <w:rStyle w:val="SegmentID"/>
                <w:lang w:val="en-GB"/>
              </w:rPr>
              <w:t>3730</w:t>
            </w:r>
            <w:r>
              <w:rPr>
                <w:rStyle w:val="TransUnitID"/>
                <w:lang w:val="en-GB"/>
              </w:rPr>
              <w:t>efe366e5-0ba2-4a15-bf3d-9b55e3367392</w:t>
            </w:r>
          </w:p>
        </w:tc>
        <w:tc>
          <w:tcPr>
            <w:tcW w:w="0" w:type="auto"/>
            <w:shd w:val="clear" w:color="auto" w:fill="FFFFFF"/>
          </w:tcPr>
          <w:p w14:paraId="635D9D0B" w14:textId="77777777" w:rsidR="004C26EE" w:rsidRDefault="00C72362">
            <w:pPr>
              <w:rPr>
                <w:lang w:val="en-GB"/>
              </w:rPr>
            </w:pPr>
            <w:r>
              <w:rPr>
                <w:lang w:val="en-GB"/>
              </w:rPr>
              <w:t>Translation Approved (100%)</w:t>
            </w:r>
          </w:p>
        </w:tc>
        <w:tc>
          <w:tcPr>
            <w:tcW w:w="0" w:type="auto"/>
            <w:shd w:val="clear" w:color="auto" w:fill="FFFFFF"/>
          </w:tcPr>
          <w:p w14:paraId="195E9354" w14:textId="77777777" w:rsidR="004C26EE" w:rsidRDefault="00C72362">
            <w:pPr>
              <w:rPr>
                <w:lang w:val="en-GB"/>
              </w:rPr>
            </w:pPr>
            <w:r>
              <w:rPr>
                <w:lang w:val="en-GB"/>
              </w:rPr>
              <w:t>4.2.11.</w:t>
            </w:r>
          </w:p>
        </w:tc>
        <w:tc>
          <w:tcPr>
            <w:tcW w:w="0" w:type="auto"/>
            <w:shd w:val="clear" w:color="auto" w:fill="FFFFFF"/>
          </w:tcPr>
          <w:p w14:paraId="5C46B94F" w14:textId="77777777" w:rsidR="004C26EE" w:rsidRDefault="00C72362">
            <w:pPr>
              <w:rPr>
                <w:lang w:val="sr-Cyrl-RS"/>
              </w:rPr>
            </w:pPr>
            <w:r>
              <w:rPr>
                <w:lang w:val="sr-Cyrl-RS"/>
              </w:rPr>
              <w:t>4.2.11.</w:t>
            </w:r>
          </w:p>
        </w:tc>
      </w:tr>
      <w:tr w:rsidR="004C26EE" w14:paraId="587E0232" w14:textId="77777777">
        <w:tc>
          <w:tcPr>
            <w:tcW w:w="0" w:type="auto"/>
            <w:shd w:val="clear" w:color="auto" w:fill="FFFFFF"/>
          </w:tcPr>
          <w:p w14:paraId="4E0AF42B" w14:textId="77777777" w:rsidR="004C26EE" w:rsidRDefault="00C72362">
            <w:pPr>
              <w:rPr>
                <w:lang w:val="en-GB"/>
              </w:rPr>
            </w:pPr>
            <w:r>
              <w:rPr>
                <w:rStyle w:val="SegmentID"/>
                <w:lang w:val="en-GB"/>
              </w:rPr>
              <w:t>3731</w:t>
            </w:r>
            <w:r>
              <w:rPr>
                <w:rStyle w:val="TransUnitID"/>
                <w:lang w:val="en-GB"/>
              </w:rPr>
              <w:t>efe366e5-0ba2-4a15-bf3d-9b55e3367392</w:t>
            </w:r>
          </w:p>
        </w:tc>
        <w:tc>
          <w:tcPr>
            <w:tcW w:w="0" w:type="auto"/>
            <w:shd w:val="clear" w:color="auto" w:fill="FFFFFF"/>
          </w:tcPr>
          <w:p w14:paraId="1545E712" w14:textId="77777777" w:rsidR="004C26EE" w:rsidRDefault="00C72362">
            <w:pPr>
              <w:rPr>
                <w:lang w:val="en-GB"/>
              </w:rPr>
            </w:pPr>
            <w:r>
              <w:rPr>
                <w:lang w:val="en-GB"/>
              </w:rPr>
              <w:t>Translation Approved (CM)</w:t>
            </w:r>
          </w:p>
        </w:tc>
        <w:tc>
          <w:tcPr>
            <w:tcW w:w="0" w:type="auto"/>
            <w:shd w:val="clear" w:color="auto" w:fill="FFFFFF"/>
          </w:tcPr>
          <w:p w14:paraId="35BE6206" w14:textId="77777777" w:rsidR="004C26EE" w:rsidRDefault="00C72362">
            <w:pPr>
              <w:rPr>
                <w:lang w:val="en-GB"/>
              </w:rPr>
            </w:pPr>
            <w:r>
              <w:rPr>
                <w:lang w:val="en-GB"/>
              </w:rPr>
              <w:t>Electromagnetic Compatibility between Rolling Stock and Control-Command and Signalling trackside equipment</w:t>
            </w:r>
          </w:p>
        </w:tc>
        <w:tc>
          <w:tcPr>
            <w:tcW w:w="0" w:type="auto"/>
            <w:shd w:val="clear" w:color="auto" w:fill="FFFFFF"/>
          </w:tcPr>
          <w:p w14:paraId="63C35AC4" w14:textId="77777777" w:rsidR="004C26EE" w:rsidRDefault="00C72362">
            <w:pPr>
              <w:rPr>
                <w:lang w:val="sr-Cyrl-RS"/>
              </w:rPr>
            </w:pPr>
            <w:r>
              <w:rPr>
                <w:lang w:val="sr-Cyrl-RS"/>
              </w:rPr>
              <w:t>Електромагнетна компатибилност између возних средстава и пружне опреме за контролу, управљање и сигнализацију</w:t>
            </w:r>
          </w:p>
        </w:tc>
      </w:tr>
      <w:tr w:rsidR="004C26EE" w14:paraId="0F0317EF" w14:textId="77777777">
        <w:tc>
          <w:tcPr>
            <w:tcW w:w="0" w:type="auto"/>
            <w:shd w:val="clear" w:color="auto" w:fill="FFFFFF"/>
          </w:tcPr>
          <w:p w14:paraId="75270EB4" w14:textId="77777777" w:rsidR="004C26EE" w:rsidRDefault="00C72362">
            <w:pPr>
              <w:rPr>
                <w:lang w:val="en-GB"/>
              </w:rPr>
            </w:pPr>
            <w:r>
              <w:rPr>
                <w:rStyle w:val="SegmentID"/>
                <w:lang w:val="en-GB"/>
              </w:rPr>
              <w:t>3732</w:t>
            </w:r>
            <w:r>
              <w:rPr>
                <w:rStyle w:val="TransUnitID"/>
                <w:lang w:val="en-GB"/>
              </w:rPr>
              <w:t>d1a0af62-dd21-4c54-a0f2-84235269c8b9</w:t>
            </w:r>
          </w:p>
        </w:tc>
        <w:tc>
          <w:tcPr>
            <w:tcW w:w="0" w:type="auto"/>
            <w:shd w:val="clear" w:color="auto" w:fill="FFFFFF"/>
          </w:tcPr>
          <w:p w14:paraId="766C07B9" w14:textId="77777777" w:rsidR="004C26EE" w:rsidRDefault="00C72362">
            <w:pPr>
              <w:rPr>
                <w:lang w:val="en-GB"/>
              </w:rPr>
            </w:pPr>
            <w:r>
              <w:rPr>
                <w:lang w:val="en-GB"/>
              </w:rPr>
              <w:t>Translation Approved (100%)</w:t>
            </w:r>
          </w:p>
        </w:tc>
        <w:tc>
          <w:tcPr>
            <w:tcW w:w="0" w:type="auto"/>
            <w:shd w:val="clear" w:color="auto" w:fill="FFFFFF"/>
          </w:tcPr>
          <w:p w14:paraId="2971399F" w14:textId="77777777" w:rsidR="004C26EE" w:rsidRDefault="00C72362">
            <w:pPr>
              <w:rPr>
                <w:lang w:val="en-GB"/>
              </w:rPr>
            </w:pPr>
            <w:r>
              <w:rPr>
                <w:lang w:val="en-GB"/>
              </w:rPr>
              <w:t>Index 77, point 3.2.2.4 and point 3.2.2.6:</w:t>
            </w:r>
          </w:p>
        </w:tc>
        <w:tc>
          <w:tcPr>
            <w:tcW w:w="0" w:type="auto"/>
            <w:shd w:val="clear" w:color="auto" w:fill="FFFFFF"/>
          </w:tcPr>
          <w:p w14:paraId="77BC5483" w14:textId="77777777" w:rsidR="004C26EE" w:rsidRDefault="00C72362">
            <w:pPr>
              <w:rPr>
                <w:lang w:val="sr-Cyrl-RS"/>
              </w:rPr>
            </w:pPr>
            <w:r>
              <w:rPr>
                <w:lang w:val="sr-Cyrl-RS"/>
              </w:rPr>
              <w:t>Индекс 77, тач. 3.2.2.4. и 3.2.2.6:</w:t>
            </w:r>
          </w:p>
        </w:tc>
      </w:tr>
      <w:tr w:rsidR="004C26EE" w14:paraId="095F3ADC" w14:textId="77777777">
        <w:tc>
          <w:tcPr>
            <w:tcW w:w="0" w:type="auto"/>
            <w:shd w:val="clear" w:color="auto" w:fill="FFFFFF"/>
          </w:tcPr>
          <w:p w14:paraId="04B9E67F" w14:textId="77777777" w:rsidR="004C26EE" w:rsidRDefault="00C72362">
            <w:pPr>
              <w:rPr>
                <w:lang w:val="en-GB"/>
              </w:rPr>
            </w:pPr>
            <w:r>
              <w:rPr>
                <w:rStyle w:val="SegmentID"/>
                <w:lang w:val="en-GB"/>
              </w:rPr>
              <w:t>3733</w:t>
            </w:r>
            <w:r>
              <w:rPr>
                <w:rStyle w:val="TransUnitID"/>
                <w:lang w:val="en-GB"/>
              </w:rPr>
              <w:t>4fc079b6-bea4-4b21-8e16-e1a039fb967f</w:t>
            </w:r>
          </w:p>
        </w:tc>
        <w:tc>
          <w:tcPr>
            <w:tcW w:w="0" w:type="auto"/>
            <w:shd w:val="clear" w:color="auto" w:fill="FFFFFF"/>
          </w:tcPr>
          <w:p w14:paraId="6ACC523A" w14:textId="77777777" w:rsidR="004C26EE" w:rsidRDefault="00C72362">
            <w:pPr>
              <w:rPr>
                <w:lang w:val="en-GB"/>
              </w:rPr>
            </w:pPr>
            <w:r>
              <w:rPr>
                <w:lang w:val="en-GB"/>
              </w:rPr>
              <w:t>Translation Approved (100%)</w:t>
            </w:r>
          </w:p>
        </w:tc>
        <w:tc>
          <w:tcPr>
            <w:tcW w:w="0" w:type="auto"/>
            <w:shd w:val="clear" w:color="auto" w:fill="FFFFFF"/>
          </w:tcPr>
          <w:p w14:paraId="3B7B6ED6" w14:textId="77777777" w:rsidR="004C26EE" w:rsidRDefault="00C72362">
            <w:pPr>
              <w:rPr>
                <w:lang w:val="en-GB"/>
              </w:rPr>
            </w:pPr>
            <w:r>
              <w:rPr>
                <w:lang w:val="en-GB"/>
              </w:rPr>
              <w:t>Frequency range:</w:t>
            </w:r>
          </w:p>
        </w:tc>
        <w:tc>
          <w:tcPr>
            <w:tcW w:w="0" w:type="auto"/>
            <w:shd w:val="clear" w:color="auto" w:fill="FFFFFF"/>
          </w:tcPr>
          <w:p w14:paraId="0957D3A6" w14:textId="77777777" w:rsidR="004C26EE" w:rsidRDefault="00C72362">
            <w:pPr>
              <w:rPr>
                <w:lang w:val="sr-Cyrl-RS"/>
              </w:rPr>
            </w:pPr>
            <w:r>
              <w:rPr>
                <w:lang w:val="sr-Cyrl-RS"/>
              </w:rPr>
              <w:t>Фреквенцијски опсег:</w:t>
            </w:r>
          </w:p>
        </w:tc>
      </w:tr>
      <w:tr w:rsidR="004C26EE" w14:paraId="7E068310" w14:textId="77777777">
        <w:tc>
          <w:tcPr>
            <w:tcW w:w="0" w:type="auto"/>
            <w:shd w:val="clear" w:color="auto" w:fill="FFFFFF"/>
          </w:tcPr>
          <w:p w14:paraId="2561BC33" w14:textId="77777777" w:rsidR="004C26EE" w:rsidRDefault="00C72362">
            <w:pPr>
              <w:rPr>
                <w:lang w:val="en-GB"/>
              </w:rPr>
            </w:pPr>
            <w:r>
              <w:rPr>
                <w:rStyle w:val="SegmentID"/>
                <w:lang w:val="en-GB"/>
              </w:rPr>
              <w:t>3734</w:t>
            </w:r>
            <w:r>
              <w:rPr>
                <w:rStyle w:val="TransUnitID"/>
                <w:lang w:val="en-GB"/>
              </w:rPr>
              <w:t>4fc079b6-bea4-4b21-8e16-e1a039fb967f</w:t>
            </w:r>
          </w:p>
        </w:tc>
        <w:tc>
          <w:tcPr>
            <w:tcW w:w="0" w:type="auto"/>
            <w:shd w:val="clear" w:color="auto" w:fill="FFFFFF"/>
          </w:tcPr>
          <w:p w14:paraId="317DC5CC" w14:textId="77777777" w:rsidR="004C26EE" w:rsidRDefault="00C72362">
            <w:pPr>
              <w:rPr>
                <w:lang w:val="en-GB"/>
              </w:rPr>
            </w:pPr>
            <w:r>
              <w:rPr>
                <w:lang w:val="en-GB"/>
              </w:rPr>
              <w:t>Translation Approved (100%)</w:t>
            </w:r>
          </w:p>
        </w:tc>
        <w:tc>
          <w:tcPr>
            <w:tcW w:w="0" w:type="auto"/>
            <w:shd w:val="clear" w:color="auto" w:fill="FFFFFF"/>
          </w:tcPr>
          <w:p w14:paraId="4119F1B6" w14:textId="77777777" w:rsidR="004C26EE" w:rsidRDefault="00C72362">
            <w:pPr>
              <w:rPr>
                <w:lang w:val="en-GB"/>
              </w:rPr>
            </w:pPr>
            <w:r>
              <w:rPr>
                <w:lang w:val="en-GB"/>
              </w:rPr>
              <w:t>70,5 – 79,5 Hz</w:t>
            </w:r>
          </w:p>
        </w:tc>
        <w:tc>
          <w:tcPr>
            <w:tcW w:w="0" w:type="auto"/>
            <w:shd w:val="clear" w:color="auto" w:fill="FFFFFF"/>
          </w:tcPr>
          <w:p w14:paraId="1B5A9B5A" w14:textId="77777777" w:rsidR="004C26EE" w:rsidRDefault="00C72362">
            <w:pPr>
              <w:rPr>
                <w:lang w:val="sr-Cyrl-RS"/>
              </w:rPr>
            </w:pPr>
            <w:r>
              <w:rPr>
                <w:lang w:val="sr-Cyrl-RS"/>
              </w:rPr>
              <w:t>70,5–79,5 Hz</w:t>
            </w:r>
          </w:p>
        </w:tc>
      </w:tr>
      <w:tr w:rsidR="004C26EE" w14:paraId="260A385B" w14:textId="77777777">
        <w:tc>
          <w:tcPr>
            <w:tcW w:w="0" w:type="auto"/>
            <w:shd w:val="clear" w:color="auto" w:fill="FFFFFF"/>
          </w:tcPr>
          <w:p w14:paraId="5ADF05EE" w14:textId="77777777" w:rsidR="004C26EE" w:rsidRDefault="00C72362">
            <w:pPr>
              <w:rPr>
                <w:lang w:val="en-GB"/>
              </w:rPr>
            </w:pPr>
            <w:r>
              <w:rPr>
                <w:rStyle w:val="SegmentID"/>
                <w:lang w:val="en-GB"/>
              </w:rPr>
              <w:t>3735</w:t>
            </w:r>
            <w:r>
              <w:rPr>
                <w:rStyle w:val="TransUnitID"/>
                <w:lang w:val="en-GB"/>
              </w:rPr>
              <w:t>57e0b2e9-cb8c-4461-9b3b-21a4ac572268</w:t>
            </w:r>
          </w:p>
        </w:tc>
        <w:tc>
          <w:tcPr>
            <w:tcW w:w="0" w:type="auto"/>
            <w:shd w:val="clear" w:color="auto" w:fill="FFFFFF"/>
          </w:tcPr>
          <w:p w14:paraId="38F364E3" w14:textId="77777777" w:rsidR="004C26EE" w:rsidRDefault="00C72362">
            <w:pPr>
              <w:rPr>
                <w:lang w:val="en-GB"/>
              </w:rPr>
            </w:pPr>
            <w:r>
              <w:rPr>
                <w:lang w:val="en-GB"/>
              </w:rPr>
              <w:t>Translation Approved (100%)</w:t>
            </w:r>
          </w:p>
        </w:tc>
        <w:tc>
          <w:tcPr>
            <w:tcW w:w="0" w:type="auto"/>
            <w:shd w:val="clear" w:color="auto" w:fill="FFFFFF"/>
          </w:tcPr>
          <w:p w14:paraId="6C7221BE" w14:textId="77777777" w:rsidR="004C26EE" w:rsidRDefault="00C72362">
            <w:pPr>
              <w:rPr>
                <w:lang w:val="en-GB"/>
              </w:rPr>
            </w:pPr>
            <w:r>
              <w:rPr>
                <w:lang w:val="en-GB"/>
              </w:rPr>
              <w:t>Interference current limit [rms value]:</w:t>
            </w:r>
          </w:p>
        </w:tc>
        <w:tc>
          <w:tcPr>
            <w:tcW w:w="0" w:type="auto"/>
            <w:shd w:val="clear" w:color="auto" w:fill="FFFFFF"/>
          </w:tcPr>
          <w:p w14:paraId="71856896" w14:textId="3F680E7B" w:rsidR="004C26EE" w:rsidRDefault="00C72362" w:rsidP="009F08E9">
            <w:pPr>
              <w:rPr>
                <w:lang w:val="sr-Cyrl-RS"/>
              </w:rPr>
            </w:pPr>
            <w:r>
              <w:rPr>
                <w:lang w:val="sr-Cyrl-RS"/>
              </w:rPr>
              <w:t>Граница струје сметње [ефективна вредност]:</w:t>
            </w:r>
          </w:p>
        </w:tc>
      </w:tr>
      <w:tr w:rsidR="004C26EE" w14:paraId="24533213" w14:textId="77777777">
        <w:tc>
          <w:tcPr>
            <w:tcW w:w="0" w:type="auto"/>
            <w:shd w:val="clear" w:color="auto" w:fill="FFFFFF"/>
          </w:tcPr>
          <w:p w14:paraId="7120CA41" w14:textId="77777777" w:rsidR="004C26EE" w:rsidRDefault="00C72362">
            <w:pPr>
              <w:rPr>
                <w:lang w:val="en-GB"/>
              </w:rPr>
            </w:pPr>
            <w:r>
              <w:rPr>
                <w:rStyle w:val="SegmentID"/>
                <w:lang w:val="en-GB"/>
              </w:rPr>
              <w:t>3736</w:t>
            </w:r>
            <w:r>
              <w:rPr>
                <w:rStyle w:val="TransUnitID"/>
                <w:lang w:val="en-GB"/>
              </w:rPr>
              <w:t>57e0b2e9-cb8c-4461-9b3b-21a4ac572268</w:t>
            </w:r>
          </w:p>
        </w:tc>
        <w:tc>
          <w:tcPr>
            <w:tcW w:w="0" w:type="auto"/>
            <w:shd w:val="clear" w:color="auto" w:fill="FFFFFF"/>
          </w:tcPr>
          <w:p w14:paraId="11FC1F98" w14:textId="77777777" w:rsidR="004C26EE" w:rsidRDefault="00C72362">
            <w:pPr>
              <w:rPr>
                <w:lang w:val="en-GB"/>
              </w:rPr>
            </w:pPr>
            <w:r>
              <w:rPr>
                <w:lang w:val="en-GB"/>
              </w:rPr>
              <w:t>Translation Approved (CM)</w:t>
            </w:r>
          </w:p>
        </w:tc>
        <w:tc>
          <w:tcPr>
            <w:tcW w:w="0" w:type="auto"/>
            <w:shd w:val="clear" w:color="auto" w:fill="FFFFFF"/>
          </w:tcPr>
          <w:p w14:paraId="1054C6FD" w14:textId="77777777" w:rsidR="004C26EE" w:rsidRDefault="00C72362">
            <w:pPr>
              <w:rPr>
                <w:lang w:val="en-GB"/>
              </w:rPr>
            </w:pPr>
            <w:r>
              <w:rPr>
                <w:lang w:val="en-GB"/>
              </w:rPr>
              <w:t>1 A</w:t>
            </w:r>
          </w:p>
        </w:tc>
        <w:tc>
          <w:tcPr>
            <w:tcW w:w="0" w:type="auto"/>
            <w:shd w:val="clear" w:color="auto" w:fill="FFFFFF"/>
          </w:tcPr>
          <w:p w14:paraId="1F62974D" w14:textId="77777777" w:rsidR="004C26EE" w:rsidRDefault="00C72362">
            <w:pPr>
              <w:rPr>
                <w:lang w:val="sr-Cyrl-RS"/>
              </w:rPr>
            </w:pPr>
            <w:r>
              <w:rPr>
                <w:lang w:val="sr-Cyrl-RS"/>
              </w:rPr>
              <w:t>1 A</w:t>
            </w:r>
          </w:p>
        </w:tc>
      </w:tr>
      <w:tr w:rsidR="004C26EE" w14:paraId="0E05847B" w14:textId="77777777">
        <w:tc>
          <w:tcPr>
            <w:tcW w:w="0" w:type="auto"/>
            <w:shd w:val="clear" w:color="auto" w:fill="FFFFFF"/>
          </w:tcPr>
          <w:p w14:paraId="26B4D939" w14:textId="77777777" w:rsidR="004C26EE" w:rsidRDefault="00C72362">
            <w:pPr>
              <w:rPr>
                <w:lang w:val="en-GB"/>
              </w:rPr>
            </w:pPr>
            <w:r>
              <w:rPr>
                <w:rStyle w:val="SegmentID"/>
                <w:lang w:val="en-GB"/>
              </w:rPr>
              <w:t>3737</w:t>
            </w:r>
            <w:r>
              <w:rPr>
                <w:rStyle w:val="TransUnitID"/>
                <w:lang w:val="en-GB"/>
              </w:rPr>
              <w:t>a993b4e7-cd7c-4fca-afca-9c7a164291f2</w:t>
            </w:r>
          </w:p>
        </w:tc>
        <w:tc>
          <w:tcPr>
            <w:tcW w:w="0" w:type="auto"/>
            <w:shd w:val="clear" w:color="auto" w:fill="FFFFFF"/>
          </w:tcPr>
          <w:p w14:paraId="02FE1CC7" w14:textId="77777777" w:rsidR="004C26EE" w:rsidRDefault="00C72362">
            <w:pPr>
              <w:rPr>
                <w:lang w:val="en-GB"/>
              </w:rPr>
            </w:pPr>
            <w:r>
              <w:rPr>
                <w:lang w:val="en-GB"/>
              </w:rPr>
              <w:t>Translation Approved (100%)</w:t>
            </w:r>
          </w:p>
        </w:tc>
        <w:tc>
          <w:tcPr>
            <w:tcW w:w="0" w:type="auto"/>
            <w:shd w:val="clear" w:color="auto" w:fill="FFFFFF"/>
          </w:tcPr>
          <w:p w14:paraId="69A2B331" w14:textId="77777777" w:rsidR="004C26EE" w:rsidRDefault="00C72362">
            <w:pPr>
              <w:rPr>
                <w:lang w:val="en-GB"/>
              </w:rPr>
            </w:pPr>
            <w:r>
              <w:rPr>
                <w:lang w:val="en-GB"/>
              </w:rPr>
              <w:t>Evaluation method:</w:t>
            </w:r>
          </w:p>
        </w:tc>
        <w:tc>
          <w:tcPr>
            <w:tcW w:w="0" w:type="auto"/>
            <w:shd w:val="clear" w:color="auto" w:fill="FFFFFF"/>
          </w:tcPr>
          <w:p w14:paraId="21C141C9" w14:textId="77777777" w:rsidR="004C26EE" w:rsidRDefault="00C72362">
            <w:pPr>
              <w:rPr>
                <w:lang w:val="sr-Cyrl-RS"/>
              </w:rPr>
            </w:pPr>
            <w:r>
              <w:rPr>
                <w:lang w:val="sr-Cyrl-RS"/>
              </w:rPr>
              <w:t>Метод оцењивања:</w:t>
            </w:r>
          </w:p>
        </w:tc>
      </w:tr>
      <w:tr w:rsidR="004C26EE" w14:paraId="0D709F63" w14:textId="77777777">
        <w:tc>
          <w:tcPr>
            <w:tcW w:w="0" w:type="auto"/>
            <w:shd w:val="clear" w:color="auto" w:fill="FFFFFF"/>
          </w:tcPr>
          <w:p w14:paraId="04B8089A" w14:textId="77777777" w:rsidR="004C26EE" w:rsidRDefault="00C72362">
            <w:pPr>
              <w:rPr>
                <w:lang w:val="en-GB"/>
              </w:rPr>
            </w:pPr>
            <w:r>
              <w:rPr>
                <w:rStyle w:val="SegmentID"/>
                <w:lang w:val="en-GB"/>
              </w:rPr>
              <w:t>3738</w:t>
            </w:r>
            <w:r>
              <w:rPr>
                <w:rStyle w:val="TransUnitID"/>
                <w:lang w:val="en-GB"/>
              </w:rPr>
              <w:t>a993b4e7-cd7c-4fca-afca-9c7a164291f2</w:t>
            </w:r>
          </w:p>
        </w:tc>
        <w:tc>
          <w:tcPr>
            <w:tcW w:w="0" w:type="auto"/>
            <w:shd w:val="clear" w:color="auto" w:fill="FFFFFF"/>
          </w:tcPr>
          <w:p w14:paraId="232EABFA" w14:textId="77777777" w:rsidR="004C26EE" w:rsidRDefault="00C72362">
            <w:pPr>
              <w:rPr>
                <w:lang w:val="en-GB"/>
              </w:rPr>
            </w:pPr>
            <w:r>
              <w:rPr>
                <w:lang w:val="en-GB"/>
              </w:rPr>
              <w:t>Translation Approved (100%)</w:t>
            </w:r>
          </w:p>
        </w:tc>
        <w:tc>
          <w:tcPr>
            <w:tcW w:w="0" w:type="auto"/>
            <w:shd w:val="clear" w:color="auto" w:fill="FFFFFF"/>
          </w:tcPr>
          <w:p w14:paraId="508859DB" w14:textId="77777777" w:rsidR="004C26EE" w:rsidRDefault="00C72362">
            <w:pPr>
              <w:rPr>
                <w:lang w:val="en-GB"/>
              </w:rPr>
            </w:pPr>
            <w:r>
              <w:rPr>
                <w:lang w:val="en-GB"/>
              </w:rPr>
              <w:t>Band Pass Filters</w:t>
            </w:r>
          </w:p>
        </w:tc>
        <w:tc>
          <w:tcPr>
            <w:tcW w:w="0" w:type="auto"/>
            <w:shd w:val="clear" w:color="auto" w:fill="FFFFFF"/>
          </w:tcPr>
          <w:p w14:paraId="19EBFDB4" w14:textId="77777777" w:rsidR="004C26EE" w:rsidRDefault="00C72362">
            <w:pPr>
              <w:rPr>
                <w:lang w:val="sr-Cyrl-RS"/>
              </w:rPr>
            </w:pPr>
            <w:r>
              <w:rPr>
                <w:lang w:val="sr-Cyrl-RS"/>
              </w:rPr>
              <w:t>Појасни филтери</w:t>
            </w:r>
          </w:p>
        </w:tc>
      </w:tr>
      <w:tr w:rsidR="004C26EE" w14:paraId="2244ECA6" w14:textId="77777777">
        <w:tc>
          <w:tcPr>
            <w:tcW w:w="0" w:type="auto"/>
            <w:shd w:val="clear" w:color="auto" w:fill="FFFFFF"/>
          </w:tcPr>
          <w:p w14:paraId="349F46E6" w14:textId="77777777" w:rsidR="004C26EE" w:rsidRDefault="00C72362">
            <w:pPr>
              <w:rPr>
                <w:lang w:val="en-GB"/>
              </w:rPr>
            </w:pPr>
            <w:r>
              <w:rPr>
                <w:rStyle w:val="SegmentID"/>
                <w:lang w:val="en-GB"/>
              </w:rPr>
              <w:t>3739</w:t>
            </w:r>
            <w:r>
              <w:rPr>
                <w:rStyle w:val="TransUnitID"/>
                <w:lang w:val="en-GB"/>
              </w:rPr>
              <w:t>909500a7-f528-46de-87c1-4a7f11272d5f</w:t>
            </w:r>
          </w:p>
        </w:tc>
        <w:tc>
          <w:tcPr>
            <w:tcW w:w="0" w:type="auto"/>
            <w:shd w:val="clear" w:color="auto" w:fill="FFFFFF"/>
          </w:tcPr>
          <w:p w14:paraId="5D6FA64B" w14:textId="77777777" w:rsidR="004C26EE" w:rsidRDefault="00C72362">
            <w:pPr>
              <w:rPr>
                <w:lang w:val="en-GB"/>
              </w:rPr>
            </w:pPr>
            <w:r>
              <w:rPr>
                <w:lang w:val="en-GB"/>
              </w:rPr>
              <w:t>Translation Approved (100%)</w:t>
            </w:r>
          </w:p>
        </w:tc>
        <w:tc>
          <w:tcPr>
            <w:tcW w:w="0" w:type="auto"/>
            <w:shd w:val="clear" w:color="auto" w:fill="FFFFFF"/>
          </w:tcPr>
          <w:p w14:paraId="1F4B62B1" w14:textId="77777777" w:rsidR="004C26EE" w:rsidRDefault="00C72362">
            <w:pPr>
              <w:rPr>
                <w:lang w:val="en-GB"/>
              </w:rPr>
            </w:pPr>
            <w:r>
              <w:rPr>
                <w:lang w:val="en-GB"/>
              </w:rPr>
              <w:t>Evaluation parameters:</w:t>
            </w:r>
          </w:p>
        </w:tc>
        <w:tc>
          <w:tcPr>
            <w:tcW w:w="0" w:type="auto"/>
            <w:shd w:val="clear" w:color="auto" w:fill="FFFFFF"/>
          </w:tcPr>
          <w:p w14:paraId="2A15D2CE" w14:textId="77777777" w:rsidR="004C26EE" w:rsidRDefault="00C72362">
            <w:pPr>
              <w:rPr>
                <w:lang w:val="sr-Cyrl-RS"/>
              </w:rPr>
            </w:pPr>
            <w:r>
              <w:rPr>
                <w:lang w:val="sr-Cyrl-RS"/>
              </w:rPr>
              <w:t>Параметри оцењивања:</w:t>
            </w:r>
          </w:p>
        </w:tc>
      </w:tr>
      <w:tr w:rsidR="004C26EE" w14:paraId="5E61647C" w14:textId="77777777">
        <w:tc>
          <w:tcPr>
            <w:tcW w:w="0" w:type="auto"/>
            <w:shd w:val="clear" w:color="auto" w:fill="FFFFFF"/>
          </w:tcPr>
          <w:p w14:paraId="49375E8B" w14:textId="77777777" w:rsidR="004C26EE" w:rsidRDefault="00C72362">
            <w:pPr>
              <w:rPr>
                <w:lang w:val="en-GB"/>
              </w:rPr>
            </w:pPr>
            <w:r>
              <w:rPr>
                <w:rStyle w:val="SegmentID"/>
                <w:lang w:val="en-GB"/>
              </w:rPr>
              <w:t>3740</w:t>
            </w:r>
            <w:r>
              <w:rPr>
                <w:rStyle w:val="TransUnitID"/>
                <w:lang w:val="en-GB"/>
              </w:rPr>
              <w:t>b31efeda-283e-4c70-8362-bd082ec7f382</w:t>
            </w:r>
          </w:p>
        </w:tc>
        <w:tc>
          <w:tcPr>
            <w:tcW w:w="0" w:type="auto"/>
            <w:shd w:val="clear" w:color="auto" w:fill="FFFFFF"/>
          </w:tcPr>
          <w:p w14:paraId="6C32C3D9" w14:textId="77777777" w:rsidR="004C26EE" w:rsidRDefault="00C72362">
            <w:pPr>
              <w:rPr>
                <w:lang w:val="en-GB"/>
              </w:rPr>
            </w:pPr>
            <w:r>
              <w:rPr>
                <w:lang w:val="en-GB"/>
              </w:rPr>
              <w:t>Translation Approved (100%)</w:t>
            </w:r>
          </w:p>
        </w:tc>
        <w:tc>
          <w:tcPr>
            <w:tcW w:w="0" w:type="auto"/>
            <w:shd w:val="clear" w:color="auto" w:fill="FFFFFF"/>
          </w:tcPr>
          <w:p w14:paraId="7290555D" w14:textId="77777777" w:rsidR="004C26EE" w:rsidRDefault="00C72362">
            <w:pPr>
              <w:rPr>
                <w:lang w:val="en-GB"/>
              </w:rPr>
            </w:pPr>
            <w:r>
              <w:rPr>
                <w:lang w:val="en-GB"/>
              </w:rPr>
              <w:t>— BP filter characteristics:</w:t>
            </w:r>
          </w:p>
        </w:tc>
        <w:tc>
          <w:tcPr>
            <w:tcW w:w="0" w:type="auto"/>
            <w:shd w:val="clear" w:color="auto" w:fill="FFFFFF"/>
          </w:tcPr>
          <w:p w14:paraId="2627C29A" w14:textId="77777777" w:rsidR="004C26EE" w:rsidRDefault="00C72362">
            <w:pPr>
              <w:rPr>
                <w:lang w:val="sr-Cyrl-RS"/>
              </w:rPr>
            </w:pPr>
            <w:r>
              <w:rPr>
                <w:lang w:val="sr-Cyrl-RS"/>
              </w:rPr>
              <w:t>– карактеристике појасног филтера:</w:t>
            </w:r>
          </w:p>
        </w:tc>
      </w:tr>
      <w:tr w:rsidR="004C26EE" w14:paraId="67CB2634" w14:textId="77777777">
        <w:tc>
          <w:tcPr>
            <w:tcW w:w="0" w:type="auto"/>
            <w:shd w:val="clear" w:color="auto" w:fill="FFFFFF"/>
          </w:tcPr>
          <w:p w14:paraId="5958E161" w14:textId="77777777" w:rsidR="004C26EE" w:rsidRDefault="00C72362">
            <w:pPr>
              <w:rPr>
                <w:lang w:val="en-GB"/>
              </w:rPr>
            </w:pPr>
            <w:r>
              <w:rPr>
                <w:rStyle w:val="SegmentID"/>
                <w:lang w:val="en-GB"/>
              </w:rPr>
              <w:t>3741</w:t>
            </w:r>
            <w:r>
              <w:rPr>
                <w:rStyle w:val="TransUnitID"/>
                <w:lang w:val="en-GB"/>
              </w:rPr>
              <w:t>9697bb54-5fd9-427f-84a3-ff869ed256bc</w:t>
            </w:r>
          </w:p>
        </w:tc>
        <w:tc>
          <w:tcPr>
            <w:tcW w:w="0" w:type="auto"/>
            <w:shd w:val="clear" w:color="auto" w:fill="FFFFFF"/>
          </w:tcPr>
          <w:p w14:paraId="41CB3B80" w14:textId="77777777" w:rsidR="004C26EE" w:rsidRDefault="00C72362">
            <w:pPr>
              <w:rPr>
                <w:lang w:val="en-GB"/>
              </w:rPr>
            </w:pPr>
            <w:r>
              <w:rPr>
                <w:lang w:val="en-GB"/>
              </w:rPr>
              <w:t>Translation Approved (100%)</w:t>
            </w:r>
          </w:p>
        </w:tc>
        <w:tc>
          <w:tcPr>
            <w:tcW w:w="0" w:type="auto"/>
            <w:shd w:val="clear" w:color="auto" w:fill="FFFFFF"/>
          </w:tcPr>
          <w:p w14:paraId="2CB6819B" w14:textId="77777777" w:rsidR="004C26EE" w:rsidRDefault="00C72362">
            <w:pPr>
              <w:rPr>
                <w:lang w:val="en-GB"/>
              </w:rPr>
            </w:pPr>
            <w:r>
              <w:rPr>
                <w:lang w:val="en-GB"/>
              </w:rPr>
              <w:t>— Centre frequencies:</w:t>
            </w:r>
          </w:p>
        </w:tc>
        <w:tc>
          <w:tcPr>
            <w:tcW w:w="0" w:type="auto"/>
            <w:shd w:val="clear" w:color="auto" w:fill="FFFFFF"/>
          </w:tcPr>
          <w:p w14:paraId="7096E48F" w14:textId="77777777" w:rsidR="004C26EE" w:rsidRDefault="00C72362">
            <w:pPr>
              <w:rPr>
                <w:lang w:val="sr-Cyrl-RS"/>
              </w:rPr>
            </w:pPr>
            <w:r>
              <w:rPr>
                <w:lang w:val="sr-Cyrl-RS"/>
              </w:rPr>
              <w:t>– централне фреквенције:</w:t>
            </w:r>
          </w:p>
        </w:tc>
      </w:tr>
      <w:tr w:rsidR="004C26EE" w14:paraId="036DDD88" w14:textId="77777777">
        <w:tc>
          <w:tcPr>
            <w:tcW w:w="0" w:type="auto"/>
            <w:shd w:val="clear" w:color="auto" w:fill="FFFFFF"/>
          </w:tcPr>
          <w:p w14:paraId="7785743A" w14:textId="77777777" w:rsidR="004C26EE" w:rsidRDefault="00C72362">
            <w:pPr>
              <w:rPr>
                <w:lang w:val="en-GB"/>
              </w:rPr>
            </w:pPr>
            <w:r>
              <w:rPr>
                <w:rStyle w:val="SegmentID"/>
                <w:lang w:val="en-GB"/>
              </w:rPr>
              <w:t>3742</w:t>
            </w:r>
            <w:r>
              <w:rPr>
                <w:rStyle w:val="TransUnitID"/>
                <w:lang w:val="en-GB"/>
              </w:rPr>
              <w:t>9697bb54-5fd9-427f-84a3-ff869ed256bc</w:t>
            </w:r>
          </w:p>
        </w:tc>
        <w:tc>
          <w:tcPr>
            <w:tcW w:w="0" w:type="auto"/>
            <w:shd w:val="clear" w:color="auto" w:fill="FFFFFF"/>
          </w:tcPr>
          <w:p w14:paraId="55C8BF05" w14:textId="77777777" w:rsidR="004C26EE" w:rsidRDefault="00C72362">
            <w:pPr>
              <w:rPr>
                <w:lang w:val="en-GB"/>
              </w:rPr>
            </w:pPr>
            <w:r>
              <w:rPr>
                <w:lang w:val="en-GB"/>
              </w:rPr>
              <w:t>Translation Approved (100%)</w:t>
            </w:r>
          </w:p>
        </w:tc>
        <w:tc>
          <w:tcPr>
            <w:tcW w:w="0" w:type="auto"/>
            <w:shd w:val="clear" w:color="auto" w:fill="FFFFFF"/>
          </w:tcPr>
          <w:p w14:paraId="1154F6AA" w14:textId="77777777" w:rsidR="004C26EE" w:rsidRDefault="00C72362">
            <w:pPr>
              <w:rPr>
                <w:lang w:val="en-GB"/>
              </w:rPr>
            </w:pPr>
            <w:r>
              <w:rPr>
                <w:lang w:val="en-GB"/>
              </w:rPr>
              <w:t>73, 75, 77 Hz (continuous band)</w:t>
            </w:r>
          </w:p>
        </w:tc>
        <w:tc>
          <w:tcPr>
            <w:tcW w:w="0" w:type="auto"/>
            <w:shd w:val="clear" w:color="auto" w:fill="FFFFFF"/>
          </w:tcPr>
          <w:p w14:paraId="0387950E" w14:textId="77777777" w:rsidR="004C26EE" w:rsidRDefault="00C72362">
            <w:pPr>
              <w:rPr>
                <w:lang w:val="sr-Cyrl-RS"/>
              </w:rPr>
            </w:pPr>
            <w:r>
              <w:rPr>
                <w:lang w:val="sr-Cyrl-RS"/>
              </w:rPr>
              <w:t>73, 75, 77 Hz (непрекидни појас)</w:t>
            </w:r>
          </w:p>
        </w:tc>
      </w:tr>
      <w:tr w:rsidR="004C26EE" w14:paraId="46FAB557" w14:textId="77777777">
        <w:tc>
          <w:tcPr>
            <w:tcW w:w="0" w:type="auto"/>
            <w:shd w:val="clear" w:color="auto" w:fill="FFFFFF"/>
          </w:tcPr>
          <w:p w14:paraId="28D85AA9" w14:textId="77777777" w:rsidR="004C26EE" w:rsidRDefault="00C72362">
            <w:pPr>
              <w:rPr>
                <w:lang w:val="en-GB"/>
              </w:rPr>
            </w:pPr>
            <w:r>
              <w:rPr>
                <w:rStyle w:val="SegmentID"/>
                <w:lang w:val="en-GB"/>
              </w:rPr>
              <w:t>3743</w:t>
            </w:r>
            <w:r>
              <w:rPr>
                <w:rStyle w:val="TransUnitID"/>
                <w:lang w:val="en-GB"/>
              </w:rPr>
              <w:t>86ab9a2d-1e55-40f8-8786-394eb19b15e8</w:t>
            </w:r>
          </w:p>
        </w:tc>
        <w:tc>
          <w:tcPr>
            <w:tcW w:w="0" w:type="auto"/>
            <w:shd w:val="clear" w:color="auto" w:fill="FFFFFF"/>
          </w:tcPr>
          <w:p w14:paraId="0F1ADE56" w14:textId="77777777" w:rsidR="004C26EE" w:rsidRDefault="00C72362">
            <w:pPr>
              <w:rPr>
                <w:lang w:val="en-GB"/>
              </w:rPr>
            </w:pPr>
            <w:r>
              <w:rPr>
                <w:lang w:val="en-GB"/>
              </w:rPr>
              <w:t>Translation Approved (100%)</w:t>
            </w:r>
          </w:p>
        </w:tc>
        <w:tc>
          <w:tcPr>
            <w:tcW w:w="0" w:type="auto"/>
            <w:shd w:val="clear" w:color="auto" w:fill="FFFFFF"/>
          </w:tcPr>
          <w:p w14:paraId="14D05406" w14:textId="77777777" w:rsidR="004C26EE" w:rsidRDefault="00C72362">
            <w:pPr>
              <w:rPr>
                <w:lang w:val="en-GB"/>
              </w:rPr>
            </w:pPr>
            <w:r>
              <w:rPr>
                <w:lang w:val="en-GB"/>
              </w:rPr>
              <w:t>— 3dB-Bandwidth:</w:t>
            </w:r>
          </w:p>
        </w:tc>
        <w:tc>
          <w:tcPr>
            <w:tcW w:w="0" w:type="auto"/>
            <w:shd w:val="clear" w:color="auto" w:fill="FFFFFF"/>
          </w:tcPr>
          <w:p w14:paraId="1734284C" w14:textId="77777777" w:rsidR="004C26EE" w:rsidRDefault="00C72362">
            <w:pPr>
              <w:rPr>
                <w:lang w:val="sr-Cyrl-RS"/>
              </w:rPr>
            </w:pPr>
            <w:r>
              <w:rPr>
                <w:lang w:val="sr-Cyrl-RS"/>
              </w:rPr>
              <w:t>– ширина опсега од 3 dB:</w:t>
            </w:r>
          </w:p>
        </w:tc>
      </w:tr>
      <w:tr w:rsidR="004C26EE" w14:paraId="55CD0396" w14:textId="77777777">
        <w:tc>
          <w:tcPr>
            <w:tcW w:w="0" w:type="auto"/>
            <w:shd w:val="clear" w:color="auto" w:fill="FFFFFF"/>
          </w:tcPr>
          <w:p w14:paraId="1B0B9A42" w14:textId="77777777" w:rsidR="004C26EE" w:rsidRDefault="00C72362">
            <w:pPr>
              <w:rPr>
                <w:lang w:val="en-GB"/>
              </w:rPr>
            </w:pPr>
            <w:r>
              <w:rPr>
                <w:rStyle w:val="SegmentID"/>
                <w:lang w:val="en-GB"/>
              </w:rPr>
              <w:t>3744</w:t>
            </w:r>
            <w:r>
              <w:rPr>
                <w:rStyle w:val="TransUnitID"/>
                <w:lang w:val="en-GB"/>
              </w:rPr>
              <w:t>86ab9a2d-1e55-40f8-8786-394eb19b15e8</w:t>
            </w:r>
          </w:p>
        </w:tc>
        <w:tc>
          <w:tcPr>
            <w:tcW w:w="0" w:type="auto"/>
            <w:shd w:val="clear" w:color="auto" w:fill="FFFFFF"/>
          </w:tcPr>
          <w:p w14:paraId="27298CAD" w14:textId="77777777" w:rsidR="004C26EE" w:rsidRDefault="00C72362">
            <w:pPr>
              <w:rPr>
                <w:lang w:val="en-GB"/>
              </w:rPr>
            </w:pPr>
            <w:r>
              <w:rPr>
                <w:lang w:val="en-GB"/>
              </w:rPr>
              <w:t>Translation Approved (100%)</w:t>
            </w:r>
          </w:p>
        </w:tc>
        <w:tc>
          <w:tcPr>
            <w:tcW w:w="0" w:type="auto"/>
            <w:shd w:val="clear" w:color="auto" w:fill="FFFFFF"/>
          </w:tcPr>
          <w:p w14:paraId="00069341" w14:textId="77777777" w:rsidR="004C26EE" w:rsidRDefault="00C72362">
            <w:pPr>
              <w:rPr>
                <w:lang w:val="en-GB"/>
              </w:rPr>
            </w:pPr>
            <w:r>
              <w:rPr>
                <w:lang w:val="en-GB"/>
              </w:rPr>
              <w:t>5 Hz</w:t>
            </w:r>
          </w:p>
        </w:tc>
        <w:tc>
          <w:tcPr>
            <w:tcW w:w="0" w:type="auto"/>
            <w:shd w:val="clear" w:color="auto" w:fill="FFFFFF"/>
          </w:tcPr>
          <w:p w14:paraId="174BE641" w14:textId="77777777" w:rsidR="004C26EE" w:rsidRDefault="00C72362">
            <w:pPr>
              <w:rPr>
                <w:lang w:val="sr-Cyrl-RS"/>
              </w:rPr>
            </w:pPr>
            <w:r>
              <w:rPr>
                <w:lang w:val="sr-Cyrl-RS"/>
              </w:rPr>
              <w:t>5 Hz</w:t>
            </w:r>
          </w:p>
        </w:tc>
      </w:tr>
      <w:tr w:rsidR="004C26EE" w14:paraId="5F40EEA2" w14:textId="77777777">
        <w:tc>
          <w:tcPr>
            <w:tcW w:w="0" w:type="auto"/>
            <w:shd w:val="clear" w:color="auto" w:fill="FFFFFF"/>
          </w:tcPr>
          <w:p w14:paraId="350F6CED" w14:textId="77777777" w:rsidR="004C26EE" w:rsidRDefault="00C72362">
            <w:pPr>
              <w:rPr>
                <w:lang w:val="en-GB"/>
              </w:rPr>
            </w:pPr>
            <w:r>
              <w:rPr>
                <w:rStyle w:val="SegmentID"/>
                <w:lang w:val="en-GB"/>
              </w:rPr>
              <w:t>3745</w:t>
            </w:r>
            <w:r>
              <w:rPr>
                <w:rStyle w:val="TransUnitID"/>
                <w:lang w:val="en-GB"/>
              </w:rPr>
              <w:t>a6237861-ffba-45b3-ba95-668c36888ddb</w:t>
            </w:r>
          </w:p>
        </w:tc>
        <w:tc>
          <w:tcPr>
            <w:tcW w:w="0" w:type="auto"/>
            <w:shd w:val="clear" w:color="auto" w:fill="FFFFFF"/>
          </w:tcPr>
          <w:p w14:paraId="2BD282C9" w14:textId="77777777" w:rsidR="004C26EE" w:rsidRDefault="00C72362">
            <w:pPr>
              <w:rPr>
                <w:lang w:val="en-GB"/>
              </w:rPr>
            </w:pPr>
            <w:r>
              <w:rPr>
                <w:lang w:val="en-GB"/>
              </w:rPr>
              <w:t>Translation Approved (97%)</w:t>
            </w:r>
          </w:p>
        </w:tc>
        <w:tc>
          <w:tcPr>
            <w:tcW w:w="0" w:type="auto"/>
            <w:shd w:val="clear" w:color="auto" w:fill="FFFFFF"/>
          </w:tcPr>
          <w:p w14:paraId="45F025D2" w14:textId="77777777" w:rsidR="004C26EE" w:rsidRDefault="00C72362">
            <w:pPr>
              <w:rPr>
                <w:lang w:val="en-GB"/>
              </w:rPr>
            </w:pPr>
            <w:r>
              <w:rPr>
                <w:lang w:val="en-GB"/>
              </w:rPr>
              <w:t>— Butterworth, order 2*4</w:t>
            </w:r>
          </w:p>
        </w:tc>
        <w:tc>
          <w:tcPr>
            <w:tcW w:w="0" w:type="auto"/>
            <w:shd w:val="clear" w:color="auto" w:fill="FFFFFF"/>
          </w:tcPr>
          <w:p w14:paraId="28E7CA19" w14:textId="77777777" w:rsidR="004C26EE" w:rsidRDefault="00C72362">
            <w:pPr>
              <w:rPr>
                <w:lang w:val="sr-Cyrl-RS"/>
              </w:rPr>
            </w:pPr>
            <w:r>
              <w:rPr>
                <w:lang w:val="sr-Cyrl-RS"/>
              </w:rPr>
              <w:t>– Батервортов филтер, ред 2*4</w:t>
            </w:r>
          </w:p>
        </w:tc>
      </w:tr>
      <w:tr w:rsidR="004C26EE" w14:paraId="5BAEB4D5" w14:textId="77777777">
        <w:tc>
          <w:tcPr>
            <w:tcW w:w="0" w:type="auto"/>
            <w:shd w:val="clear" w:color="auto" w:fill="FFFFFF"/>
          </w:tcPr>
          <w:p w14:paraId="590F969D" w14:textId="77777777" w:rsidR="004C26EE" w:rsidRDefault="00C72362">
            <w:pPr>
              <w:rPr>
                <w:lang w:val="en-GB"/>
              </w:rPr>
            </w:pPr>
            <w:r>
              <w:rPr>
                <w:rStyle w:val="SegmentID"/>
                <w:lang w:val="en-GB"/>
              </w:rPr>
              <w:t>3746</w:t>
            </w:r>
            <w:r>
              <w:rPr>
                <w:rStyle w:val="TransUnitID"/>
                <w:lang w:val="en-GB"/>
              </w:rPr>
              <w:t>4af88223-ca35-41a8-83ba-37948756cfbe</w:t>
            </w:r>
          </w:p>
        </w:tc>
        <w:tc>
          <w:tcPr>
            <w:tcW w:w="0" w:type="auto"/>
            <w:shd w:val="clear" w:color="auto" w:fill="FFFFFF"/>
          </w:tcPr>
          <w:p w14:paraId="4611F61A" w14:textId="77777777" w:rsidR="004C26EE" w:rsidRDefault="00C72362">
            <w:pPr>
              <w:rPr>
                <w:lang w:val="en-GB"/>
              </w:rPr>
            </w:pPr>
            <w:r>
              <w:rPr>
                <w:lang w:val="en-GB"/>
              </w:rPr>
              <w:t>Translation Approved (100%)</w:t>
            </w:r>
          </w:p>
        </w:tc>
        <w:tc>
          <w:tcPr>
            <w:tcW w:w="0" w:type="auto"/>
            <w:shd w:val="clear" w:color="auto" w:fill="FFFFFF"/>
          </w:tcPr>
          <w:p w14:paraId="3A1B20F5" w14:textId="77777777" w:rsidR="004C26EE" w:rsidRDefault="00C72362">
            <w:pPr>
              <w:rPr>
                <w:lang w:val="en-GB"/>
              </w:rPr>
            </w:pPr>
            <w:r>
              <w:rPr>
                <w:lang w:val="en-GB"/>
              </w:rPr>
              <w:t>— RMS calculation:</w:t>
            </w:r>
          </w:p>
        </w:tc>
        <w:tc>
          <w:tcPr>
            <w:tcW w:w="0" w:type="auto"/>
            <w:shd w:val="clear" w:color="auto" w:fill="FFFFFF"/>
          </w:tcPr>
          <w:p w14:paraId="3DCC24DB" w14:textId="77777777" w:rsidR="004C26EE" w:rsidRDefault="00C72362">
            <w:pPr>
              <w:rPr>
                <w:lang w:val="sr-Cyrl-RS"/>
              </w:rPr>
            </w:pPr>
            <w:r>
              <w:rPr>
                <w:lang w:val="sr-Cyrl-RS"/>
              </w:rPr>
              <w:t>– израчунавање ефективне вредности:</w:t>
            </w:r>
          </w:p>
        </w:tc>
      </w:tr>
      <w:tr w:rsidR="004C26EE" w14:paraId="2FB334A1" w14:textId="77777777">
        <w:tc>
          <w:tcPr>
            <w:tcW w:w="0" w:type="auto"/>
            <w:shd w:val="clear" w:color="auto" w:fill="FFFFFF"/>
          </w:tcPr>
          <w:p w14:paraId="585C2FF6" w14:textId="77777777" w:rsidR="004C26EE" w:rsidRDefault="00C72362">
            <w:pPr>
              <w:rPr>
                <w:lang w:val="en-GB"/>
              </w:rPr>
            </w:pPr>
            <w:r>
              <w:rPr>
                <w:rStyle w:val="SegmentID"/>
                <w:lang w:val="en-GB"/>
              </w:rPr>
              <w:t>3747</w:t>
            </w:r>
            <w:r>
              <w:rPr>
                <w:rStyle w:val="TransUnitID"/>
                <w:lang w:val="en-GB"/>
              </w:rPr>
              <w:t>0f7dc3f0-fb22-4c56-84b5-075a1cde07a2</w:t>
            </w:r>
          </w:p>
        </w:tc>
        <w:tc>
          <w:tcPr>
            <w:tcW w:w="0" w:type="auto"/>
            <w:shd w:val="clear" w:color="auto" w:fill="FFFFFF"/>
          </w:tcPr>
          <w:p w14:paraId="63A8CF60" w14:textId="77777777" w:rsidR="004C26EE" w:rsidRDefault="00C72362">
            <w:pPr>
              <w:rPr>
                <w:lang w:val="en-GB"/>
              </w:rPr>
            </w:pPr>
            <w:r>
              <w:rPr>
                <w:lang w:val="en-GB"/>
              </w:rPr>
              <w:t>Translation Approved (CM)</w:t>
            </w:r>
          </w:p>
        </w:tc>
        <w:tc>
          <w:tcPr>
            <w:tcW w:w="0" w:type="auto"/>
            <w:shd w:val="clear" w:color="auto" w:fill="FFFFFF"/>
          </w:tcPr>
          <w:p w14:paraId="5E287C00" w14:textId="77777777" w:rsidR="004C26EE" w:rsidRDefault="00C72362">
            <w:pPr>
              <w:rPr>
                <w:lang w:val="en-GB"/>
              </w:rPr>
            </w:pPr>
            <w:r>
              <w:rPr>
                <w:lang w:val="en-GB"/>
              </w:rPr>
              <w:t>— Integration time:</w:t>
            </w:r>
          </w:p>
        </w:tc>
        <w:tc>
          <w:tcPr>
            <w:tcW w:w="0" w:type="auto"/>
            <w:shd w:val="clear" w:color="auto" w:fill="FFFFFF"/>
          </w:tcPr>
          <w:p w14:paraId="5229FBF1" w14:textId="77777777" w:rsidR="004C26EE" w:rsidRDefault="00C72362">
            <w:pPr>
              <w:rPr>
                <w:lang w:val="sr-Cyrl-RS"/>
              </w:rPr>
            </w:pPr>
            <w:r>
              <w:rPr>
                <w:lang w:val="sr-Cyrl-RS"/>
              </w:rPr>
              <w:t>– време интегрисања:</w:t>
            </w:r>
          </w:p>
        </w:tc>
      </w:tr>
      <w:tr w:rsidR="004C26EE" w14:paraId="4E4B578D" w14:textId="77777777">
        <w:tc>
          <w:tcPr>
            <w:tcW w:w="0" w:type="auto"/>
            <w:shd w:val="clear" w:color="auto" w:fill="FFFFFF"/>
          </w:tcPr>
          <w:p w14:paraId="08F6C36F" w14:textId="77777777" w:rsidR="004C26EE" w:rsidRDefault="00C72362">
            <w:pPr>
              <w:rPr>
                <w:lang w:val="en-GB"/>
              </w:rPr>
            </w:pPr>
            <w:r>
              <w:rPr>
                <w:rStyle w:val="SegmentID"/>
                <w:lang w:val="en-GB"/>
              </w:rPr>
              <w:t>3748</w:t>
            </w:r>
            <w:r>
              <w:rPr>
                <w:rStyle w:val="TransUnitID"/>
                <w:lang w:val="en-GB"/>
              </w:rPr>
              <w:t>0f7dc3f0-fb22-4c56-84b5-075a1cde07a2</w:t>
            </w:r>
          </w:p>
        </w:tc>
        <w:tc>
          <w:tcPr>
            <w:tcW w:w="0" w:type="auto"/>
            <w:shd w:val="clear" w:color="auto" w:fill="FFFFFF"/>
          </w:tcPr>
          <w:p w14:paraId="7DB41C9D" w14:textId="77777777" w:rsidR="004C26EE" w:rsidRDefault="00C72362">
            <w:pPr>
              <w:rPr>
                <w:lang w:val="en-GB"/>
              </w:rPr>
            </w:pPr>
            <w:r>
              <w:rPr>
                <w:lang w:val="en-GB"/>
              </w:rPr>
              <w:t>Translation Approved (100%)</w:t>
            </w:r>
          </w:p>
        </w:tc>
        <w:tc>
          <w:tcPr>
            <w:tcW w:w="0" w:type="auto"/>
            <w:shd w:val="clear" w:color="auto" w:fill="FFFFFF"/>
          </w:tcPr>
          <w:p w14:paraId="01BAA215" w14:textId="77777777" w:rsidR="004C26EE" w:rsidRDefault="00C72362">
            <w:pPr>
              <w:rPr>
                <w:lang w:val="en-GB"/>
              </w:rPr>
            </w:pPr>
            <w:r>
              <w:rPr>
                <w:lang w:val="en-GB"/>
              </w:rPr>
              <w:t>0,5 s</w:t>
            </w:r>
          </w:p>
        </w:tc>
        <w:tc>
          <w:tcPr>
            <w:tcW w:w="0" w:type="auto"/>
            <w:shd w:val="clear" w:color="auto" w:fill="FFFFFF"/>
          </w:tcPr>
          <w:p w14:paraId="6FE8BA98" w14:textId="77777777" w:rsidR="004C26EE" w:rsidRDefault="00C72362">
            <w:pPr>
              <w:rPr>
                <w:lang w:val="sr-Cyrl-RS"/>
              </w:rPr>
            </w:pPr>
            <w:r>
              <w:rPr>
                <w:lang w:val="sr-Cyrl-RS"/>
              </w:rPr>
              <w:t>0,5 s</w:t>
            </w:r>
          </w:p>
        </w:tc>
      </w:tr>
      <w:tr w:rsidR="004C26EE" w14:paraId="49B7B9FB" w14:textId="77777777">
        <w:tc>
          <w:tcPr>
            <w:tcW w:w="0" w:type="auto"/>
            <w:shd w:val="clear" w:color="auto" w:fill="FFFFFF"/>
          </w:tcPr>
          <w:p w14:paraId="3B6A9038" w14:textId="77777777" w:rsidR="004C26EE" w:rsidRDefault="00C72362">
            <w:pPr>
              <w:rPr>
                <w:lang w:val="en-GB"/>
              </w:rPr>
            </w:pPr>
            <w:r>
              <w:rPr>
                <w:rStyle w:val="SegmentID"/>
                <w:lang w:val="en-GB"/>
              </w:rPr>
              <w:t>3749</w:t>
            </w:r>
            <w:r>
              <w:rPr>
                <w:rStyle w:val="TransUnitID"/>
                <w:lang w:val="en-GB"/>
              </w:rPr>
              <w:t>39621ae8-d931-4861-bfc6-27bf47ddce03</w:t>
            </w:r>
          </w:p>
        </w:tc>
        <w:tc>
          <w:tcPr>
            <w:tcW w:w="0" w:type="auto"/>
            <w:shd w:val="clear" w:color="auto" w:fill="FFFFFF"/>
          </w:tcPr>
          <w:p w14:paraId="022B7F93" w14:textId="77777777" w:rsidR="004C26EE" w:rsidRDefault="00C72362">
            <w:pPr>
              <w:rPr>
                <w:lang w:val="en-GB"/>
              </w:rPr>
            </w:pPr>
            <w:r>
              <w:rPr>
                <w:lang w:val="en-GB"/>
              </w:rPr>
              <w:t>Translation Approved (98%)</w:t>
            </w:r>
          </w:p>
        </w:tc>
        <w:tc>
          <w:tcPr>
            <w:tcW w:w="0" w:type="auto"/>
            <w:shd w:val="clear" w:color="auto" w:fill="FFFFFF"/>
          </w:tcPr>
          <w:p w14:paraId="59C9EBF7" w14:textId="77777777" w:rsidR="004C26EE" w:rsidRDefault="00C72362">
            <w:pPr>
              <w:rPr>
                <w:lang w:val="en-GB"/>
              </w:rPr>
            </w:pPr>
            <w:r>
              <w:rPr>
                <w:lang w:val="en-GB"/>
              </w:rPr>
              <w:t>— Time overlap: min 75 %</w:t>
            </w:r>
          </w:p>
        </w:tc>
        <w:tc>
          <w:tcPr>
            <w:tcW w:w="0" w:type="auto"/>
            <w:shd w:val="clear" w:color="auto" w:fill="FFFFFF"/>
          </w:tcPr>
          <w:p w14:paraId="326E3A1A" w14:textId="77777777" w:rsidR="004C26EE" w:rsidRDefault="00C72362">
            <w:pPr>
              <w:rPr>
                <w:lang w:val="sr-Cyrl-RS"/>
              </w:rPr>
            </w:pPr>
            <w:r>
              <w:rPr>
                <w:lang w:val="sr-Cyrl-RS"/>
              </w:rPr>
              <w:t>Временско преклапање: мин. 75%</w:t>
            </w:r>
          </w:p>
        </w:tc>
      </w:tr>
      <w:tr w:rsidR="004C26EE" w14:paraId="6E9D09AE" w14:textId="77777777">
        <w:tc>
          <w:tcPr>
            <w:tcW w:w="0" w:type="auto"/>
            <w:shd w:val="clear" w:color="auto" w:fill="FFFFFF"/>
          </w:tcPr>
          <w:p w14:paraId="2866B76A" w14:textId="77777777" w:rsidR="004C26EE" w:rsidRDefault="00C72362">
            <w:pPr>
              <w:rPr>
                <w:lang w:val="en-GB"/>
              </w:rPr>
            </w:pPr>
            <w:r>
              <w:rPr>
                <w:rStyle w:val="SegmentID"/>
                <w:lang w:val="en-GB"/>
              </w:rPr>
              <w:t>3750</w:t>
            </w:r>
            <w:r>
              <w:rPr>
                <w:rStyle w:val="TransUnitID"/>
                <w:lang w:val="en-GB"/>
              </w:rPr>
              <w:t>59f3513b-b871-40d4-bf04-c533bd3cb13d</w:t>
            </w:r>
          </w:p>
        </w:tc>
        <w:tc>
          <w:tcPr>
            <w:tcW w:w="0" w:type="auto"/>
            <w:shd w:val="clear" w:color="auto" w:fill="FFFFFF"/>
          </w:tcPr>
          <w:p w14:paraId="07972033" w14:textId="77777777" w:rsidR="004C26EE" w:rsidRDefault="00C72362">
            <w:pPr>
              <w:rPr>
                <w:lang w:val="en-GB"/>
              </w:rPr>
            </w:pPr>
            <w:r>
              <w:rPr>
                <w:lang w:val="en-GB"/>
              </w:rPr>
              <w:t>Translation Approved (100%)</w:t>
            </w:r>
          </w:p>
        </w:tc>
        <w:tc>
          <w:tcPr>
            <w:tcW w:w="0" w:type="auto"/>
            <w:shd w:val="clear" w:color="auto" w:fill="FFFFFF"/>
          </w:tcPr>
          <w:p w14:paraId="4BBAEAF7" w14:textId="77777777" w:rsidR="004C26EE" w:rsidRDefault="00C72362">
            <w:pPr>
              <w:rPr>
                <w:lang w:val="en-GB"/>
              </w:rPr>
            </w:pPr>
            <w:r>
              <w:rPr>
                <w:lang w:val="en-GB"/>
              </w:rPr>
              <w:t>Frequency range:</w:t>
            </w:r>
          </w:p>
        </w:tc>
        <w:tc>
          <w:tcPr>
            <w:tcW w:w="0" w:type="auto"/>
            <w:shd w:val="clear" w:color="auto" w:fill="FFFFFF"/>
          </w:tcPr>
          <w:p w14:paraId="5CD4E689" w14:textId="77777777" w:rsidR="004C26EE" w:rsidRDefault="00C72362">
            <w:pPr>
              <w:rPr>
                <w:lang w:val="sr-Cyrl-RS"/>
              </w:rPr>
            </w:pPr>
            <w:r>
              <w:rPr>
                <w:lang w:val="sr-Cyrl-RS"/>
              </w:rPr>
              <w:t>Фреквенцијски опсег:</w:t>
            </w:r>
          </w:p>
        </w:tc>
      </w:tr>
      <w:tr w:rsidR="004C26EE" w14:paraId="6E3FEC45" w14:textId="77777777">
        <w:tc>
          <w:tcPr>
            <w:tcW w:w="0" w:type="auto"/>
            <w:shd w:val="clear" w:color="auto" w:fill="FFFFFF"/>
          </w:tcPr>
          <w:p w14:paraId="19895857" w14:textId="77777777" w:rsidR="004C26EE" w:rsidRDefault="00C72362">
            <w:pPr>
              <w:rPr>
                <w:lang w:val="en-GB"/>
              </w:rPr>
            </w:pPr>
            <w:r>
              <w:rPr>
                <w:rStyle w:val="SegmentID"/>
                <w:lang w:val="en-GB"/>
              </w:rPr>
              <w:t>3751</w:t>
            </w:r>
            <w:r>
              <w:rPr>
                <w:rStyle w:val="TransUnitID"/>
                <w:lang w:val="en-GB"/>
              </w:rPr>
              <w:t>59f3513b-b871-40d4-bf04-c533bd3cb13d</w:t>
            </w:r>
          </w:p>
        </w:tc>
        <w:tc>
          <w:tcPr>
            <w:tcW w:w="0" w:type="auto"/>
            <w:shd w:val="clear" w:color="auto" w:fill="FFFFFF"/>
          </w:tcPr>
          <w:p w14:paraId="450ECC75" w14:textId="77777777" w:rsidR="004C26EE" w:rsidRDefault="00C72362">
            <w:pPr>
              <w:rPr>
                <w:lang w:val="en-GB"/>
              </w:rPr>
            </w:pPr>
            <w:r>
              <w:rPr>
                <w:lang w:val="en-GB"/>
              </w:rPr>
              <w:t>Translation Approved (100%)</w:t>
            </w:r>
          </w:p>
        </w:tc>
        <w:tc>
          <w:tcPr>
            <w:tcW w:w="0" w:type="auto"/>
            <w:shd w:val="clear" w:color="auto" w:fill="FFFFFF"/>
          </w:tcPr>
          <w:p w14:paraId="63C68FF3" w14:textId="77777777" w:rsidR="004C26EE" w:rsidRDefault="00C72362">
            <w:pPr>
              <w:rPr>
                <w:lang w:val="en-GB"/>
              </w:rPr>
            </w:pPr>
            <w:r>
              <w:rPr>
                <w:lang w:val="en-GB"/>
              </w:rPr>
              <w:t>271,5 - 278,5 Hz</w:t>
            </w:r>
          </w:p>
        </w:tc>
        <w:tc>
          <w:tcPr>
            <w:tcW w:w="0" w:type="auto"/>
            <w:shd w:val="clear" w:color="auto" w:fill="FFFFFF"/>
          </w:tcPr>
          <w:p w14:paraId="538D4940" w14:textId="77777777" w:rsidR="004C26EE" w:rsidRDefault="00C72362">
            <w:pPr>
              <w:rPr>
                <w:lang w:val="sr-Cyrl-RS"/>
              </w:rPr>
            </w:pPr>
            <w:r>
              <w:rPr>
                <w:lang w:val="sr-Cyrl-RS"/>
              </w:rPr>
              <w:t>271,5–278,5 Hz</w:t>
            </w:r>
          </w:p>
        </w:tc>
      </w:tr>
      <w:tr w:rsidR="004C26EE" w14:paraId="78E5BFC1" w14:textId="77777777">
        <w:tc>
          <w:tcPr>
            <w:tcW w:w="0" w:type="auto"/>
            <w:shd w:val="clear" w:color="auto" w:fill="FFFFFF"/>
          </w:tcPr>
          <w:p w14:paraId="255812F9" w14:textId="77777777" w:rsidR="004C26EE" w:rsidRDefault="00C72362">
            <w:pPr>
              <w:rPr>
                <w:lang w:val="en-GB"/>
              </w:rPr>
            </w:pPr>
            <w:r>
              <w:rPr>
                <w:rStyle w:val="SegmentID"/>
                <w:lang w:val="en-GB"/>
              </w:rPr>
              <w:t>3752</w:t>
            </w:r>
            <w:r>
              <w:rPr>
                <w:rStyle w:val="TransUnitID"/>
                <w:lang w:val="en-GB"/>
              </w:rPr>
              <w:t>e09319af-7215-4231-b644-a2581188d028</w:t>
            </w:r>
          </w:p>
        </w:tc>
        <w:tc>
          <w:tcPr>
            <w:tcW w:w="0" w:type="auto"/>
            <w:shd w:val="clear" w:color="auto" w:fill="FFFFFF"/>
          </w:tcPr>
          <w:p w14:paraId="3EDC9055" w14:textId="77777777" w:rsidR="004C26EE" w:rsidRDefault="00C72362">
            <w:pPr>
              <w:rPr>
                <w:lang w:val="en-GB"/>
              </w:rPr>
            </w:pPr>
            <w:r>
              <w:rPr>
                <w:lang w:val="en-GB"/>
              </w:rPr>
              <w:t>Translation Approved (100%)</w:t>
            </w:r>
          </w:p>
        </w:tc>
        <w:tc>
          <w:tcPr>
            <w:tcW w:w="0" w:type="auto"/>
            <w:shd w:val="clear" w:color="auto" w:fill="FFFFFF"/>
          </w:tcPr>
          <w:p w14:paraId="2E99D75C" w14:textId="77777777" w:rsidR="004C26EE" w:rsidRDefault="00C72362">
            <w:pPr>
              <w:rPr>
                <w:lang w:val="en-GB"/>
              </w:rPr>
            </w:pPr>
            <w:r>
              <w:rPr>
                <w:lang w:val="en-GB"/>
              </w:rPr>
              <w:t>Interference current limit [rms value]:</w:t>
            </w:r>
          </w:p>
        </w:tc>
        <w:tc>
          <w:tcPr>
            <w:tcW w:w="0" w:type="auto"/>
            <w:shd w:val="clear" w:color="auto" w:fill="FFFFFF"/>
          </w:tcPr>
          <w:p w14:paraId="5EE7AD07" w14:textId="25A77E54" w:rsidR="004C26EE" w:rsidRDefault="00C72362" w:rsidP="009F08E9">
            <w:pPr>
              <w:rPr>
                <w:lang w:val="sr-Cyrl-RS"/>
              </w:rPr>
            </w:pPr>
            <w:r>
              <w:rPr>
                <w:lang w:val="sr-Cyrl-RS"/>
              </w:rPr>
              <w:t>Граница струје сметње [ефективна вредност]:</w:t>
            </w:r>
          </w:p>
        </w:tc>
      </w:tr>
      <w:tr w:rsidR="004C26EE" w14:paraId="6681B977" w14:textId="77777777">
        <w:tc>
          <w:tcPr>
            <w:tcW w:w="0" w:type="auto"/>
            <w:shd w:val="clear" w:color="auto" w:fill="FFFFFF"/>
          </w:tcPr>
          <w:p w14:paraId="20FA43A1" w14:textId="77777777" w:rsidR="004C26EE" w:rsidRDefault="00C72362">
            <w:pPr>
              <w:rPr>
                <w:lang w:val="en-GB"/>
              </w:rPr>
            </w:pPr>
            <w:r>
              <w:rPr>
                <w:rStyle w:val="SegmentID"/>
                <w:lang w:val="en-GB"/>
              </w:rPr>
              <w:t>3753</w:t>
            </w:r>
            <w:r>
              <w:rPr>
                <w:rStyle w:val="TransUnitID"/>
                <w:lang w:val="en-GB"/>
              </w:rPr>
              <w:t>e09319af-7215-4231-b644-a2581188d028</w:t>
            </w:r>
          </w:p>
        </w:tc>
        <w:tc>
          <w:tcPr>
            <w:tcW w:w="0" w:type="auto"/>
            <w:shd w:val="clear" w:color="auto" w:fill="FFFFFF"/>
          </w:tcPr>
          <w:p w14:paraId="3C013C59" w14:textId="77777777" w:rsidR="004C26EE" w:rsidRDefault="00C72362">
            <w:pPr>
              <w:rPr>
                <w:lang w:val="en-GB"/>
              </w:rPr>
            </w:pPr>
            <w:r>
              <w:rPr>
                <w:lang w:val="en-GB"/>
              </w:rPr>
              <w:t>Translation Approved (100%)</w:t>
            </w:r>
          </w:p>
        </w:tc>
        <w:tc>
          <w:tcPr>
            <w:tcW w:w="0" w:type="auto"/>
            <w:shd w:val="clear" w:color="auto" w:fill="FFFFFF"/>
          </w:tcPr>
          <w:p w14:paraId="1674F967" w14:textId="77777777" w:rsidR="004C26EE" w:rsidRDefault="00C72362">
            <w:pPr>
              <w:rPr>
                <w:lang w:val="en-GB"/>
              </w:rPr>
            </w:pPr>
            <w:r>
              <w:rPr>
                <w:lang w:val="en-GB"/>
              </w:rPr>
              <w:t>0,5 A</w:t>
            </w:r>
          </w:p>
        </w:tc>
        <w:tc>
          <w:tcPr>
            <w:tcW w:w="0" w:type="auto"/>
            <w:shd w:val="clear" w:color="auto" w:fill="FFFFFF"/>
          </w:tcPr>
          <w:p w14:paraId="20909A72" w14:textId="77777777" w:rsidR="004C26EE" w:rsidRDefault="00C72362">
            <w:pPr>
              <w:rPr>
                <w:lang w:val="sr-Cyrl-RS"/>
              </w:rPr>
            </w:pPr>
            <w:r>
              <w:rPr>
                <w:lang w:val="sr-Cyrl-RS"/>
              </w:rPr>
              <w:t>0,5 A</w:t>
            </w:r>
          </w:p>
        </w:tc>
      </w:tr>
      <w:tr w:rsidR="004C26EE" w14:paraId="141672DD" w14:textId="77777777">
        <w:tc>
          <w:tcPr>
            <w:tcW w:w="0" w:type="auto"/>
            <w:shd w:val="clear" w:color="auto" w:fill="FFFFFF"/>
          </w:tcPr>
          <w:p w14:paraId="19B4F0F6" w14:textId="77777777" w:rsidR="004C26EE" w:rsidRDefault="00C72362">
            <w:pPr>
              <w:rPr>
                <w:lang w:val="en-GB"/>
              </w:rPr>
            </w:pPr>
            <w:r>
              <w:rPr>
                <w:rStyle w:val="SegmentID"/>
                <w:lang w:val="en-GB"/>
              </w:rPr>
              <w:t>3754</w:t>
            </w:r>
            <w:r>
              <w:rPr>
                <w:rStyle w:val="TransUnitID"/>
                <w:lang w:val="en-GB"/>
              </w:rPr>
              <w:t>c9e89b14-af69-4bb9-a931-3970738816f8</w:t>
            </w:r>
          </w:p>
        </w:tc>
        <w:tc>
          <w:tcPr>
            <w:tcW w:w="0" w:type="auto"/>
            <w:shd w:val="clear" w:color="auto" w:fill="FFFFFF"/>
          </w:tcPr>
          <w:p w14:paraId="4D8CC1F7" w14:textId="77777777" w:rsidR="004C26EE" w:rsidRDefault="00C72362">
            <w:pPr>
              <w:rPr>
                <w:lang w:val="en-GB"/>
              </w:rPr>
            </w:pPr>
            <w:r>
              <w:rPr>
                <w:lang w:val="en-GB"/>
              </w:rPr>
              <w:t>Translation Approved (100%)</w:t>
            </w:r>
          </w:p>
        </w:tc>
        <w:tc>
          <w:tcPr>
            <w:tcW w:w="0" w:type="auto"/>
            <w:shd w:val="clear" w:color="auto" w:fill="FFFFFF"/>
          </w:tcPr>
          <w:p w14:paraId="2BFA0E34" w14:textId="77777777" w:rsidR="004C26EE" w:rsidRDefault="00C72362">
            <w:pPr>
              <w:rPr>
                <w:lang w:val="en-GB"/>
              </w:rPr>
            </w:pPr>
            <w:r>
              <w:rPr>
                <w:lang w:val="en-GB"/>
              </w:rPr>
              <w:t>Evaluation method:</w:t>
            </w:r>
          </w:p>
        </w:tc>
        <w:tc>
          <w:tcPr>
            <w:tcW w:w="0" w:type="auto"/>
            <w:shd w:val="clear" w:color="auto" w:fill="FFFFFF"/>
          </w:tcPr>
          <w:p w14:paraId="32FFA2D4" w14:textId="77777777" w:rsidR="004C26EE" w:rsidRDefault="00C72362">
            <w:pPr>
              <w:rPr>
                <w:lang w:val="sr-Cyrl-RS"/>
              </w:rPr>
            </w:pPr>
            <w:r>
              <w:rPr>
                <w:lang w:val="sr-Cyrl-RS"/>
              </w:rPr>
              <w:t>Метод оцењивања:</w:t>
            </w:r>
          </w:p>
        </w:tc>
      </w:tr>
      <w:tr w:rsidR="004C26EE" w14:paraId="16CFC33D" w14:textId="77777777">
        <w:tc>
          <w:tcPr>
            <w:tcW w:w="0" w:type="auto"/>
            <w:shd w:val="clear" w:color="auto" w:fill="FFFFFF"/>
          </w:tcPr>
          <w:p w14:paraId="3C414594" w14:textId="77777777" w:rsidR="004C26EE" w:rsidRDefault="00C72362">
            <w:pPr>
              <w:rPr>
                <w:lang w:val="en-GB"/>
              </w:rPr>
            </w:pPr>
            <w:r>
              <w:rPr>
                <w:rStyle w:val="SegmentID"/>
                <w:lang w:val="en-GB"/>
              </w:rPr>
              <w:t>3755</w:t>
            </w:r>
            <w:r>
              <w:rPr>
                <w:rStyle w:val="TransUnitID"/>
                <w:lang w:val="en-GB"/>
              </w:rPr>
              <w:t>c9e89b14-af69-4bb9-a931-3970738816f8</w:t>
            </w:r>
          </w:p>
        </w:tc>
        <w:tc>
          <w:tcPr>
            <w:tcW w:w="0" w:type="auto"/>
            <w:shd w:val="clear" w:color="auto" w:fill="FFFFFF"/>
          </w:tcPr>
          <w:p w14:paraId="2F170892" w14:textId="77777777" w:rsidR="004C26EE" w:rsidRDefault="00C72362">
            <w:pPr>
              <w:rPr>
                <w:lang w:val="en-GB"/>
              </w:rPr>
            </w:pPr>
            <w:r>
              <w:rPr>
                <w:lang w:val="en-GB"/>
              </w:rPr>
              <w:t>Translation Approved (100%)</w:t>
            </w:r>
          </w:p>
        </w:tc>
        <w:tc>
          <w:tcPr>
            <w:tcW w:w="0" w:type="auto"/>
            <w:shd w:val="clear" w:color="auto" w:fill="FFFFFF"/>
          </w:tcPr>
          <w:p w14:paraId="21B09FA9" w14:textId="77777777" w:rsidR="004C26EE" w:rsidRDefault="00C72362">
            <w:pPr>
              <w:rPr>
                <w:lang w:val="en-GB"/>
              </w:rPr>
            </w:pPr>
            <w:r>
              <w:rPr>
                <w:lang w:val="en-GB"/>
              </w:rPr>
              <w:t>Band Pass Filters</w:t>
            </w:r>
          </w:p>
        </w:tc>
        <w:tc>
          <w:tcPr>
            <w:tcW w:w="0" w:type="auto"/>
            <w:shd w:val="clear" w:color="auto" w:fill="FFFFFF"/>
          </w:tcPr>
          <w:p w14:paraId="0FE9C8F9" w14:textId="77777777" w:rsidR="004C26EE" w:rsidRDefault="00C72362">
            <w:pPr>
              <w:rPr>
                <w:lang w:val="sr-Cyrl-RS"/>
              </w:rPr>
            </w:pPr>
            <w:r>
              <w:rPr>
                <w:lang w:val="sr-Cyrl-RS"/>
              </w:rPr>
              <w:t>Појасни филтери</w:t>
            </w:r>
          </w:p>
        </w:tc>
      </w:tr>
      <w:tr w:rsidR="004C26EE" w14:paraId="7D91CD1D" w14:textId="77777777">
        <w:tc>
          <w:tcPr>
            <w:tcW w:w="0" w:type="auto"/>
            <w:shd w:val="clear" w:color="auto" w:fill="FFFFFF"/>
          </w:tcPr>
          <w:p w14:paraId="3B81B947" w14:textId="77777777" w:rsidR="004C26EE" w:rsidRDefault="00C72362">
            <w:pPr>
              <w:rPr>
                <w:lang w:val="en-GB"/>
              </w:rPr>
            </w:pPr>
            <w:r>
              <w:rPr>
                <w:rStyle w:val="SegmentID"/>
                <w:lang w:val="en-GB"/>
              </w:rPr>
              <w:t>3756</w:t>
            </w:r>
            <w:r>
              <w:rPr>
                <w:rStyle w:val="TransUnitID"/>
                <w:lang w:val="en-GB"/>
              </w:rPr>
              <w:t>ce152cac-f4f4-4869-8670-f52d261a523f</w:t>
            </w:r>
          </w:p>
        </w:tc>
        <w:tc>
          <w:tcPr>
            <w:tcW w:w="0" w:type="auto"/>
            <w:shd w:val="clear" w:color="auto" w:fill="FFFFFF"/>
          </w:tcPr>
          <w:p w14:paraId="7AADA285" w14:textId="77777777" w:rsidR="004C26EE" w:rsidRDefault="00C72362">
            <w:pPr>
              <w:rPr>
                <w:lang w:val="en-GB"/>
              </w:rPr>
            </w:pPr>
            <w:r>
              <w:rPr>
                <w:lang w:val="en-GB"/>
              </w:rPr>
              <w:t>Translation Approved (100%)</w:t>
            </w:r>
          </w:p>
        </w:tc>
        <w:tc>
          <w:tcPr>
            <w:tcW w:w="0" w:type="auto"/>
            <w:shd w:val="clear" w:color="auto" w:fill="FFFFFF"/>
          </w:tcPr>
          <w:p w14:paraId="7240BE53" w14:textId="77777777" w:rsidR="004C26EE" w:rsidRDefault="00C72362">
            <w:pPr>
              <w:rPr>
                <w:lang w:val="en-GB"/>
              </w:rPr>
            </w:pPr>
            <w:r>
              <w:rPr>
                <w:lang w:val="en-GB"/>
              </w:rPr>
              <w:t>Evaluation parameters:</w:t>
            </w:r>
          </w:p>
        </w:tc>
        <w:tc>
          <w:tcPr>
            <w:tcW w:w="0" w:type="auto"/>
            <w:shd w:val="clear" w:color="auto" w:fill="FFFFFF"/>
          </w:tcPr>
          <w:p w14:paraId="38D279A7" w14:textId="77777777" w:rsidR="004C26EE" w:rsidRDefault="00C72362">
            <w:pPr>
              <w:rPr>
                <w:lang w:val="sr-Cyrl-RS"/>
              </w:rPr>
            </w:pPr>
            <w:r>
              <w:rPr>
                <w:lang w:val="sr-Cyrl-RS"/>
              </w:rPr>
              <w:t>Параметри оцењивања:</w:t>
            </w:r>
          </w:p>
        </w:tc>
      </w:tr>
      <w:tr w:rsidR="004C26EE" w14:paraId="3061713E" w14:textId="77777777">
        <w:tc>
          <w:tcPr>
            <w:tcW w:w="0" w:type="auto"/>
            <w:shd w:val="clear" w:color="auto" w:fill="FFFFFF"/>
          </w:tcPr>
          <w:p w14:paraId="5D76BC62" w14:textId="77777777" w:rsidR="004C26EE" w:rsidRDefault="00C72362">
            <w:pPr>
              <w:rPr>
                <w:lang w:val="en-GB"/>
              </w:rPr>
            </w:pPr>
            <w:r>
              <w:rPr>
                <w:rStyle w:val="SegmentID"/>
                <w:lang w:val="en-GB"/>
              </w:rPr>
              <w:t>3757</w:t>
            </w:r>
            <w:r>
              <w:rPr>
                <w:rStyle w:val="TransUnitID"/>
                <w:lang w:val="en-GB"/>
              </w:rPr>
              <w:t>d8a5c62c-91bc-43f8-b711-c44f91849402</w:t>
            </w:r>
          </w:p>
        </w:tc>
        <w:tc>
          <w:tcPr>
            <w:tcW w:w="0" w:type="auto"/>
            <w:shd w:val="clear" w:color="auto" w:fill="FFFFFF"/>
          </w:tcPr>
          <w:p w14:paraId="2F25D657" w14:textId="77777777" w:rsidR="004C26EE" w:rsidRDefault="00C72362">
            <w:pPr>
              <w:rPr>
                <w:lang w:val="en-GB"/>
              </w:rPr>
            </w:pPr>
            <w:r>
              <w:rPr>
                <w:lang w:val="en-GB"/>
              </w:rPr>
              <w:t>Translation Approved (100%)</w:t>
            </w:r>
          </w:p>
        </w:tc>
        <w:tc>
          <w:tcPr>
            <w:tcW w:w="0" w:type="auto"/>
            <w:shd w:val="clear" w:color="auto" w:fill="FFFFFF"/>
          </w:tcPr>
          <w:p w14:paraId="599CA02B" w14:textId="77777777" w:rsidR="004C26EE" w:rsidRDefault="00C72362">
            <w:pPr>
              <w:rPr>
                <w:lang w:val="en-GB"/>
              </w:rPr>
            </w:pPr>
            <w:r>
              <w:rPr>
                <w:lang w:val="en-GB"/>
              </w:rPr>
              <w:t>— BP filter characteristics:</w:t>
            </w:r>
          </w:p>
        </w:tc>
        <w:tc>
          <w:tcPr>
            <w:tcW w:w="0" w:type="auto"/>
            <w:shd w:val="clear" w:color="auto" w:fill="FFFFFF"/>
          </w:tcPr>
          <w:p w14:paraId="68B98648" w14:textId="77777777" w:rsidR="004C26EE" w:rsidRDefault="00C72362">
            <w:pPr>
              <w:rPr>
                <w:lang w:val="sr-Cyrl-RS"/>
              </w:rPr>
            </w:pPr>
            <w:r>
              <w:rPr>
                <w:lang w:val="sr-Cyrl-RS"/>
              </w:rPr>
              <w:t>– карактеристике појасног филтера:</w:t>
            </w:r>
          </w:p>
        </w:tc>
      </w:tr>
      <w:tr w:rsidR="004C26EE" w14:paraId="0893FDF0" w14:textId="77777777">
        <w:tc>
          <w:tcPr>
            <w:tcW w:w="0" w:type="auto"/>
            <w:shd w:val="clear" w:color="auto" w:fill="FFFFFF"/>
          </w:tcPr>
          <w:p w14:paraId="25421F62" w14:textId="77777777" w:rsidR="004C26EE" w:rsidRDefault="00C72362">
            <w:pPr>
              <w:rPr>
                <w:lang w:val="en-GB"/>
              </w:rPr>
            </w:pPr>
            <w:r>
              <w:rPr>
                <w:rStyle w:val="SegmentID"/>
                <w:lang w:val="en-GB"/>
              </w:rPr>
              <w:t>3758</w:t>
            </w:r>
            <w:r>
              <w:rPr>
                <w:rStyle w:val="TransUnitID"/>
                <w:lang w:val="en-GB"/>
              </w:rPr>
              <w:t>57b7e338-b76b-4a91-a86e-9779201bef17</w:t>
            </w:r>
          </w:p>
        </w:tc>
        <w:tc>
          <w:tcPr>
            <w:tcW w:w="0" w:type="auto"/>
            <w:shd w:val="clear" w:color="auto" w:fill="FFFFFF"/>
          </w:tcPr>
          <w:p w14:paraId="74BAAD7E" w14:textId="77777777" w:rsidR="004C26EE" w:rsidRDefault="00C72362">
            <w:pPr>
              <w:rPr>
                <w:lang w:val="en-GB"/>
              </w:rPr>
            </w:pPr>
            <w:r>
              <w:rPr>
                <w:lang w:val="en-GB"/>
              </w:rPr>
              <w:t>Translation Approved (100%)</w:t>
            </w:r>
          </w:p>
        </w:tc>
        <w:tc>
          <w:tcPr>
            <w:tcW w:w="0" w:type="auto"/>
            <w:shd w:val="clear" w:color="auto" w:fill="FFFFFF"/>
          </w:tcPr>
          <w:p w14:paraId="389EB223" w14:textId="77777777" w:rsidR="004C26EE" w:rsidRDefault="00C72362">
            <w:pPr>
              <w:rPr>
                <w:lang w:val="en-GB"/>
              </w:rPr>
            </w:pPr>
            <w:r>
              <w:rPr>
                <w:lang w:val="en-GB"/>
              </w:rPr>
              <w:t>— Centre frequencies:</w:t>
            </w:r>
          </w:p>
        </w:tc>
        <w:tc>
          <w:tcPr>
            <w:tcW w:w="0" w:type="auto"/>
            <w:shd w:val="clear" w:color="auto" w:fill="FFFFFF"/>
          </w:tcPr>
          <w:p w14:paraId="3B24A9D4" w14:textId="77777777" w:rsidR="004C26EE" w:rsidRDefault="00C72362">
            <w:pPr>
              <w:rPr>
                <w:lang w:val="sr-Cyrl-RS"/>
              </w:rPr>
            </w:pPr>
            <w:r>
              <w:rPr>
                <w:lang w:val="sr-Cyrl-RS"/>
              </w:rPr>
              <w:t>– централне фреквенције:</w:t>
            </w:r>
          </w:p>
        </w:tc>
      </w:tr>
      <w:tr w:rsidR="004C26EE" w14:paraId="63869503" w14:textId="77777777">
        <w:tc>
          <w:tcPr>
            <w:tcW w:w="0" w:type="auto"/>
            <w:shd w:val="clear" w:color="auto" w:fill="FFFFFF"/>
          </w:tcPr>
          <w:p w14:paraId="3081A473" w14:textId="77777777" w:rsidR="004C26EE" w:rsidRDefault="00C72362">
            <w:pPr>
              <w:rPr>
                <w:lang w:val="en-GB"/>
              </w:rPr>
            </w:pPr>
            <w:r>
              <w:rPr>
                <w:rStyle w:val="SegmentID"/>
                <w:lang w:val="en-GB"/>
              </w:rPr>
              <w:t>3759</w:t>
            </w:r>
            <w:r>
              <w:rPr>
                <w:rStyle w:val="TransUnitID"/>
                <w:lang w:val="en-GB"/>
              </w:rPr>
              <w:t>57b7e338-b76b-4a91-a86e-9779201bef17</w:t>
            </w:r>
          </w:p>
        </w:tc>
        <w:tc>
          <w:tcPr>
            <w:tcW w:w="0" w:type="auto"/>
            <w:shd w:val="clear" w:color="auto" w:fill="FFFFFF"/>
          </w:tcPr>
          <w:p w14:paraId="788E9575" w14:textId="77777777" w:rsidR="004C26EE" w:rsidRDefault="00C72362">
            <w:pPr>
              <w:rPr>
                <w:lang w:val="en-GB"/>
              </w:rPr>
            </w:pPr>
            <w:r>
              <w:rPr>
                <w:lang w:val="en-GB"/>
              </w:rPr>
              <w:t>Translation Approved (100%)</w:t>
            </w:r>
          </w:p>
        </w:tc>
        <w:tc>
          <w:tcPr>
            <w:tcW w:w="0" w:type="auto"/>
            <w:shd w:val="clear" w:color="auto" w:fill="FFFFFF"/>
          </w:tcPr>
          <w:p w14:paraId="1108A6DD" w14:textId="77777777" w:rsidR="004C26EE" w:rsidRDefault="00C72362">
            <w:pPr>
              <w:rPr>
                <w:lang w:val="en-GB"/>
              </w:rPr>
            </w:pPr>
            <w:r>
              <w:rPr>
                <w:lang w:val="en-GB"/>
              </w:rPr>
              <w:t>274, 276 Hz (continuous band)</w:t>
            </w:r>
          </w:p>
        </w:tc>
        <w:tc>
          <w:tcPr>
            <w:tcW w:w="0" w:type="auto"/>
            <w:shd w:val="clear" w:color="auto" w:fill="FFFFFF"/>
          </w:tcPr>
          <w:p w14:paraId="13F61B6B" w14:textId="77777777" w:rsidR="004C26EE" w:rsidRDefault="00C72362">
            <w:pPr>
              <w:rPr>
                <w:lang w:val="sr-Cyrl-RS"/>
              </w:rPr>
            </w:pPr>
            <w:r>
              <w:rPr>
                <w:lang w:val="sr-Cyrl-RS"/>
              </w:rPr>
              <w:t>274, 276 Hz (непрекидни појас)</w:t>
            </w:r>
          </w:p>
        </w:tc>
      </w:tr>
      <w:tr w:rsidR="004C26EE" w14:paraId="1A460955" w14:textId="77777777">
        <w:tc>
          <w:tcPr>
            <w:tcW w:w="0" w:type="auto"/>
            <w:shd w:val="clear" w:color="auto" w:fill="FFFFFF"/>
          </w:tcPr>
          <w:p w14:paraId="3D0F7652" w14:textId="77777777" w:rsidR="004C26EE" w:rsidRDefault="00C72362">
            <w:pPr>
              <w:rPr>
                <w:lang w:val="en-GB"/>
              </w:rPr>
            </w:pPr>
            <w:r>
              <w:rPr>
                <w:rStyle w:val="SegmentID"/>
                <w:lang w:val="en-GB"/>
              </w:rPr>
              <w:t>3760</w:t>
            </w:r>
            <w:r>
              <w:rPr>
                <w:rStyle w:val="TransUnitID"/>
                <w:lang w:val="en-GB"/>
              </w:rPr>
              <w:t>03c131bf-fcd0-43a0-b837-b4e0963e9299</w:t>
            </w:r>
          </w:p>
        </w:tc>
        <w:tc>
          <w:tcPr>
            <w:tcW w:w="0" w:type="auto"/>
            <w:shd w:val="clear" w:color="auto" w:fill="FFFFFF"/>
          </w:tcPr>
          <w:p w14:paraId="153B06A7" w14:textId="77777777" w:rsidR="004C26EE" w:rsidRDefault="00C72362">
            <w:pPr>
              <w:rPr>
                <w:lang w:val="en-GB"/>
              </w:rPr>
            </w:pPr>
            <w:r>
              <w:rPr>
                <w:lang w:val="en-GB"/>
              </w:rPr>
              <w:t>Translation Approved (100%)</w:t>
            </w:r>
          </w:p>
        </w:tc>
        <w:tc>
          <w:tcPr>
            <w:tcW w:w="0" w:type="auto"/>
            <w:shd w:val="clear" w:color="auto" w:fill="FFFFFF"/>
          </w:tcPr>
          <w:p w14:paraId="147AE680" w14:textId="77777777" w:rsidR="004C26EE" w:rsidRDefault="00C72362">
            <w:pPr>
              <w:rPr>
                <w:lang w:val="en-GB"/>
              </w:rPr>
            </w:pPr>
            <w:r>
              <w:rPr>
                <w:lang w:val="en-GB"/>
              </w:rPr>
              <w:t>— 3dB-Bandwidth:</w:t>
            </w:r>
          </w:p>
        </w:tc>
        <w:tc>
          <w:tcPr>
            <w:tcW w:w="0" w:type="auto"/>
            <w:shd w:val="clear" w:color="auto" w:fill="FFFFFF"/>
          </w:tcPr>
          <w:p w14:paraId="49E967F5" w14:textId="77777777" w:rsidR="004C26EE" w:rsidRDefault="00C72362">
            <w:pPr>
              <w:rPr>
                <w:lang w:val="sr-Cyrl-RS"/>
              </w:rPr>
            </w:pPr>
            <w:r>
              <w:rPr>
                <w:lang w:val="sr-Cyrl-RS"/>
              </w:rPr>
              <w:t>– ширина опсега од 3 dB:</w:t>
            </w:r>
          </w:p>
        </w:tc>
      </w:tr>
      <w:tr w:rsidR="004C26EE" w14:paraId="01CFC723" w14:textId="77777777">
        <w:tc>
          <w:tcPr>
            <w:tcW w:w="0" w:type="auto"/>
            <w:shd w:val="clear" w:color="auto" w:fill="FFFFFF"/>
          </w:tcPr>
          <w:p w14:paraId="0BE0C7DE" w14:textId="77777777" w:rsidR="004C26EE" w:rsidRDefault="00C72362">
            <w:pPr>
              <w:rPr>
                <w:lang w:val="en-GB"/>
              </w:rPr>
            </w:pPr>
            <w:r>
              <w:rPr>
                <w:rStyle w:val="SegmentID"/>
                <w:lang w:val="en-GB"/>
              </w:rPr>
              <w:t>3761</w:t>
            </w:r>
            <w:r>
              <w:rPr>
                <w:rStyle w:val="TransUnitID"/>
                <w:lang w:val="en-GB"/>
              </w:rPr>
              <w:t>03c131bf-fcd0-43a0-b837-b4e0963e9299</w:t>
            </w:r>
          </w:p>
        </w:tc>
        <w:tc>
          <w:tcPr>
            <w:tcW w:w="0" w:type="auto"/>
            <w:shd w:val="clear" w:color="auto" w:fill="FFFFFF"/>
          </w:tcPr>
          <w:p w14:paraId="496035C9" w14:textId="77777777" w:rsidR="004C26EE" w:rsidRDefault="00C72362">
            <w:pPr>
              <w:rPr>
                <w:lang w:val="en-GB"/>
              </w:rPr>
            </w:pPr>
            <w:r>
              <w:rPr>
                <w:lang w:val="en-GB"/>
              </w:rPr>
              <w:t>Translation Approved (100%)</w:t>
            </w:r>
          </w:p>
        </w:tc>
        <w:tc>
          <w:tcPr>
            <w:tcW w:w="0" w:type="auto"/>
            <w:shd w:val="clear" w:color="auto" w:fill="FFFFFF"/>
          </w:tcPr>
          <w:p w14:paraId="0AFC4B52" w14:textId="77777777" w:rsidR="004C26EE" w:rsidRDefault="00C72362">
            <w:pPr>
              <w:rPr>
                <w:lang w:val="en-GB"/>
              </w:rPr>
            </w:pPr>
            <w:r>
              <w:rPr>
                <w:lang w:val="en-GB"/>
              </w:rPr>
              <w:t>5 Hz</w:t>
            </w:r>
          </w:p>
        </w:tc>
        <w:tc>
          <w:tcPr>
            <w:tcW w:w="0" w:type="auto"/>
            <w:shd w:val="clear" w:color="auto" w:fill="FFFFFF"/>
          </w:tcPr>
          <w:p w14:paraId="0BE24077" w14:textId="77777777" w:rsidR="004C26EE" w:rsidRDefault="00C72362">
            <w:pPr>
              <w:rPr>
                <w:lang w:val="sr-Cyrl-RS"/>
              </w:rPr>
            </w:pPr>
            <w:r>
              <w:rPr>
                <w:lang w:val="sr-Cyrl-RS"/>
              </w:rPr>
              <w:t>5 Hz</w:t>
            </w:r>
          </w:p>
        </w:tc>
      </w:tr>
      <w:tr w:rsidR="004C26EE" w14:paraId="50312FF8" w14:textId="77777777">
        <w:tc>
          <w:tcPr>
            <w:tcW w:w="0" w:type="auto"/>
            <w:shd w:val="clear" w:color="auto" w:fill="FFFFFF"/>
          </w:tcPr>
          <w:p w14:paraId="1B173C25" w14:textId="77777777" w:rsidR="004C26EE" w:rsidRDefault="00C72362">
            <w:pPr>
              <w:rPr>
                <w:lang w:val="en-GB"/>
              </w:rPr>
            </w:pPr>
            <w:r>
              <w:rPr>
                <w:rStyle w:val="SegmentID"/>
                <w:lang w:val="en-GB"/>
              </w:rPr>
              <w:t>3762</w:t>
            </w:r>
            <w:r>
              <w:rPr>
                <w:rStyle w:val="TransUnitID"/>
                <w:lang w:val="en-GB"/>
              </w:rPr>
              <w:t>59c75e22-36fa-453e-a065-e14f881d6022</w:t>
            </w:r>
          </w:p>
        </w:tc>
        <w:tc>
          <w:tcPr>
            <w:tcW w:w="0" w:type="auto"/>
            <w:shd w:val="clear" w:color="auto" w:fill="FFFFFF"/>
          </w:tcPr>
          <w:p w14:paraId="656B1449" w14:textId="77777777" w:rsidR="004C26EE" w:rsidRDefault="00C72362">
            <w:pPr>
              <w:rPr>
                <w:lang w:val="en-GB"/>
              </w:rPr>
            </w:pPr>
            <w:r>
              <w:rPr>
                <w:lang w:val="en-GB"/>
              </w:rPr>
              <w:t>Translation Approved (CM)</w:t>
            </w:r>
          </w:p>
        </w:tc>
        <w:tc>
          <w:tcPr>
            <w:tcW w:w="0" w:type="auto"/>
            <w:shd w:val="clear" w:color="auto" w:fill="FFFFFF"/>
          </w:tcPr>
          <w:p w14:paraId="57F611E1" w14:textId="77777777" w:rsidR="004C26EE" w:rsidRDefault="00C72362">
            <w:pPr>
              <w:rPr>
                <w:lang w:val="en-GB"/>
              </w:rPr>
            </w:pPr>
            <w:r>
              <w:rPr>
                <w:lang w:val="en-GB"/>
              </w:rPr>
              <w:t>— Butterworth, order 2*4</w:t>
            </w:r>
          </w:p>
        </w:tc>
        <w:tc>
          <w:tcPr>
            <w:tcW w:w="0" w:type="auto"/>
            <w:shd w:val="clear" w:color="auto" w:fill="FFFFFF"/>
          </w:tcPr>
          <w:p w14:paraId="1618CB05" w14:textId="77777777" w:rsidR="004C26EE" w:rsidRDefault="00C72362">
            <w:pPr>
              <w:rPr>
                <w:lang w:val="sr-Cyrl-RS"/>
              </w:rPr>
            </w:pPr>
            <w:r>
              <w:rPr>
                <w:lang w:val="sr-Cyrl-RS"/>
              </w:rPr>
              <w:t>– Батервортов филтер, ред 2*4</w:t>
            </w:r>
          </w:p>
        </w:tc>
      </w:tr>
      <w:tr w:rsidR="004C26EE" w14:paraId="316E7E57" w14:textId="77777777">
        <w:tc>
          <w:tcPr>
            <w:tcW w:w="0" w:type="auto"/>
            <w:shd w:val="clear" w:color="auto" w:fill="FFFFFF"/>
          </w:tcPr>
          <w:p w14:paraId="0A0A1CEE" w14:textId="77777777" w:rsidR="004C26EE" w:rsidRDefault="00C72362">
            <w:pPr>
              <w:rPr>
                <w:lang w:val="en-GB"/>
              </w:rPr>
            </w:pPr>
            <w:r>
              <w:rPr>
                <w:rStyle w:val="SegmentID"/>
                <w:lang w:val="en-GB"/>
              </w:rPr>
              <w:t>3763</w:t>
            </w:r>
            <w:r>
              <w:rPr>
                <w:rStyle w:val="TransUnitID"/>
                <w:lang w:val="en-GB"/>
              </w:rPr>
              <w:t>9fd38ead-b7ec-422d-96d7-143c00225327</w:t>
            </w:r>
          </w:p>
        </w:tc>
        <w:tc>
          <w:tcPr>
            <w:tcW w:w="0" w:type="auto"/>
            <w:shd w:val="clear" w:color="auto" w:fill="FFFFFF"/>
          </w:tcPr>
          <w:p w14:paraId="41049626" w14:textId="77777777" w:rsidR="004C26EE" w:rsidRDefault="00C72362">
            <w:pPr>
              <w:rPr>
                <w:lang w:val="en-GB"/>
              </w:rPr>
            </w:pPr>
            <w:r>
              <w:rPr>
                <w:lang w:val="en-GB"/>
              </w:rPr>
              <w:t>Translation Approved (CM)</w:t>
            </w:r>
          </w:p>
        </w:tc>
        <w:tc>
          <w:tcPr>
            <w:tcW w:w="0" w:type="auto"/>
            <w:shd w:val="clear" w:color="auto" w:fill="FFFFFF"/>
          </w:tcPr>
          <w:p w14:paraId="680118C7" w14:textId="77777777" w:rsidR="004C26EE" w:rsidRDefault="00C72362">
            <w:pPr>
              <w:rPr>
                <w:lang w:val="en-GB"/>
              </w:rPr>
            </w:pPr>
            <w:r>
              <w:rPr>
                <w:lang w:val="en-GB"/>
              </w:rPr>
              <w:t>— RMS calculation:</w:t>
            </w:r>
          </w:p>
        </w:tc>
        <w:tc>
          <w:tcPr>
            <w:tcW w:w="0" w:type="auto"/>
            <w:shd w:val="clear" w:color="auto" w:fill="FFFFFF"/>
          </w:tcPr>
          <w:p w14:paraId="0D20767E" w14:textId="77777777" w:rsidR="004C26EE" w:rsidRDefault="00C72362">
            <w:pPr>
              <w:rPr>
                <w:lang w:val="sr-Cyrl-RS"/>
              </w:rPr>
            </w:pPr>
            <w:r>
              <w:rPr>
                <w:lang w:val="sr-Cyrl-RS"/>
              </w:rPr>
              <w:t>– израчунавање ефективне вредности:</w:t>
            </w:r>
          </w:p>
        </w:tc>
      </w:tr>
      <w:tr w:rsidR="004C26EE" w14:paraId="1C24BF4D" w14:textId="77777777">
        <w:tc>
          <w:tcPr>
            <w:tcW w:w="0" w:type="auto"/>
            <w:shd w:val="clear" w:color="auto" w:fill="FFFFFF"/>
          </w:tcPr>
          <w:p w14:paraId="76F19CC7" w14:textId="77777777" w:rsidR="004C26EE" w:rsidRDefault="00C72362">
            <w:pPr>
              <w:rPr>
                <w:lang w:val="en-GB"/>
              </w:rPr>
            </w:pPr>
            <w:r>
              <w:rPr>
                <w:rStyle w:val="SegmentID"/>
                <w:lang w:val="en-GB"/>
              </w:rPr>
              <w:t>3764</w:t>
            </w:r>
            <w:r>
              <w:rPr>
                <w:rStyle w:val="TransUnitID"/>
                <w:lang w:val="en-GB"/>
              </w:rPr>
              <w:t>5d001b97-e5db-47d7-9764-7e55b6ac70f1</w:t>
            </w:r>
          </w:p>
        </w:tc>
        <w:tc>
          <w:tcPr>
            <w:tcW w:w="0" w:type="auto"/>
            <w:shd w:val="clear" w:color="auto" w:fill="FFFFFF"/>
          </w:tcPr>
          <w:p w14:paraId="2E1881F2" w14:textId="77777777" w:rsidR="004C26EE" w:rsidRDefault="00C72362">
            <w:pPr>
              <w:rPr>
                <w:lang w:val="en-GB"/>
              </w:rPr>
            </w:pPr>
            <w:r>
              <w:rPr>
                <w:lang w:val="en-GB"/>
              </w:rPr>
              <w:t>Translation Approved (CM)</w:t>
            </w:r>
          </w:p>
        </w:tc>
        <w:tc>
          <w:tcPr>
            <w:tcW w:w="0" w:type="auto"/>
            <w:shd w:val="clear" w:color="auto" w:fill="FFFFFF"/>
          </w:tcPr>
          <w:p w14:paraId="7D3DD9EE" w14:textId="77777777" w:rsidR="004C26EE" w:rsidRDefault="00C72362">
            <w:pPr>
              <w:rPr>
                <w:lang w:val="en-GB"/>
              </w:rPr>
            </w:pPr>
            <w:r>
              <w:rPr>
                <w:lang w:val="en-GB"/>
              </w:rPr>
              <w:t>— Integration time:</w:t>
            </w:r>
          </w:p>
        </w:tc>
        <w:tc>
          <w:tcPr>
            <w:tcW w:w="0" w:type="auto"/>
            <w:shd w:val="clear" w:color="auto" w:fill="FFFFFF"/>
          </w:tcPr>
          <w:p w14:paraId="48DE886E" w14:textId="77777777" w:rsidR="004C26EE" w:rsidRDefault="00C72362">
            <w:pPr>
              <w:rPr>
                <w:lang w:val="sr-Cyrl-RS"/>
              </w:rPr>
            </w:pPr>
            <w:r>
              <w:rPr>
                <w:lang w:val="sr-Cyrl-RS"/>
              </w:rPr>
              <w:t>– време интегрисања:</w:t>
            </w:r>
          </w:p>
        </w:tc>
      </w:tr>
      <w:tr w:rsidR="004C26EE" w14:paraId="1D1571EC" w14:textId="77777777">
        <w:tc>
          <w:tcPr>
            <w:tcW w:w="0" w:type="auto"/>
            <w:shd w:val="clear" w:color="auto" w:fill="FFFFFF"/>
          </w:tcPr>
          <w:p w14:paraId="48CBB08F" w14:textId="77777777" w:rsidR="004C26EE" w:rsidRDefault="00C72362">
            <w:pPr>
              <w:rPr>
                <w:lang w:val="en-GB"/>
              </w:rPr>
            </w:pPr>
            <w:r>
              <w:rPr>
                <w:rStyle w:val="SegmentID"/>
                <w:lang w:val="en-GB"/>
              </w:rPr>
              <w:t>3765</w:t>
            </w:r>
            <w:r>
              <w:rPr>
                <w:rStyle w:val="TransUnitID"/>
                <w:lang w:val="en-GB"/>
              </w:rPr>
              <w:t>5d001b97-e5db-47d7-9764-7e55b6ac70f1</w:t>
            </w:r>
          </w:p>
        </w:tc>
        <w:tc>
          <w:tcPr>
            <w:tcW w:w="0" w:type="auto"/>
            <w:shd w:val="clear" w:color="auto" w:fill="FFFFFF"/>
          </w:tcPr>
          <w:p w14:paraId="494131A5" w14:textId="77777777" w:rsidR="004C26EE" w:rsidRDefault="00C72362">
            <w:pPr>
              <w:rPr>
                <w:lang w:val="en-GB"/>
              </w:rPr>
            </w:pPr>
            <w:r>
              <w:rPr>
                <w:lang w:val="en-GB"/>
              </w:rPr>
              <w:t>Translation Approved (100%)</w:t>
            </w:r>
          </w:p>
        </w:tc>
        <w:tc>
          <w:tcPr>
            <w:tcW w:w="0" w:type="auto"/>
            <w:shd w:val="clear" w:color="auto" w:fill="FFFFFF"/>
          </w:tcPr>
          <w:p w14:paraId="651A5CA8" w14:textId="77777777" w:rsidR="004C26EE" w:rsidRDefault="00C72362">
            <w:pPr>
              <w:rPr>
                <w:lang w:val="en-GB"/>
              </w:rPr>
            </w:pPr>
            <w:r>
              <w:rPr>
                <w:lang w:val="en-GB"/>
              </w:rPr>
              <w:t>0,5 s</w:t>
            </w:r>
          </w:p>
        </w:tc>
        <w:tc>
          <w:tcPr>
            <w:tcW w:w="0" w:type="auto"/>
            <w:shd w:val="clear" w:color="auto" w:fill="FFFFFF"/>
          </w:tcPr>
          <w:p w14:paraId="3F619171" w14:textId="77777777" w:rsidR="004C26EE" w:rsidRDefault="00C72362">
            <w:pPr>
              <w:rPr>
                <w:lang w:val="sr-Cyrl-RS"/>
              </w:rPr>
            </w:pPr>
            <w:r>
              <w:rPr>
                <w:lang w:val="sr-Cyrl-RS"/>
              </w:rPr>
              <w:t>0,5 s</w:t>
            </w:r>
          </w:p>
        </w:tc>
      </w:tr>
      <w:tr w:rsidR="004C26EE" w14:paraId="1499AF0B" w14:textId="77777777">
        <w:tc>
          <w:tcPr>
            <w:tcW w:w="0" w:type="auto"/>
            <w:shd w:val="clear" w:color="auto" w:fill="FFFFFF"/>
          </w:tcPr>
          <w:p w14:paraId="5AC0245A" w14:textId="77777777" w:rsidR="004C26EE" w:rsidRDefault="00C72362">
            <w:pPr>
              <w:rPr>
                <w:lang w:val="en-GB"/>
              </w:rPr>
            </w:pPr>
            <w:r>
              <w:rPr>
                <w:rStyle w:val="SegmentID"/>
                <w:lang w:val="en-GB"/>
              </w:rPr>
              <w:t>3766</w:t>
            </w:r>
            <w:r>
              <w:rPr>
                <w:rStyle w:val="TransUnitID"/>
                <w:lang w:val="en-GB"/>
              </w:rPr>
              <w:t>8c712d20-d03c-4b8b-b2a3-19ed94987a9c</w:t>
            </w:r>
          </w:p>
        </w:tc>
        <w:tc>
          <w:tcPr>
            <w:tcW w:w="0" w:type="auto"/>
            <w:shd w:val="clear" w:color="auto" w:fill="FFFFFF"/>
          </w:tcPr>
          <w:p w14:paraId="183F84B0" w14:textId="77777777" w:rsidR="004C26EE" w:rsidRDefault="00C72362">
            <w:pPr>
              <w:rPr>
                <w:lang w:val="en-GB"/>
              </w:rPr>
            </w:pPr>
            <w:r>
              <w:rPr>
                <w:lang w:val="en-GB"/>
              </w:rPr>
              <w:t>Translation Approved (CM)</w:t>
            </w:r>
          </w:p>
        </w:tc>
        <w:tc>
          <w:tcPr>
            <w:tcW w:w="0" w:type="auto"/>
            <w:shd w:val="clear" w:color="auto" w:fill="FFFFFF"/>
          </w:tcPr>
          <w:p w14:paraId="57D20E4E" w14:textId="77777777" w:rsidR="004C26EE" w:rsidRDefault="00C72362">
            <w:pPr>
              <w:rPr>
                <w:lang w:val="en-GB"/>
              </w:rPr>
            </w:pPr>
            <w:r>
              <w:rPr>
                <w:lang w:val="en-GB"/>
              </w:rPr>
              <w:t>— Time overlap: min 75 %</w:t>
            </w:r>
          </w:p>
        </w:tc>
        <w:tc>
          <w:tcPr>
            <w:tcW w:w="0" w:type="auto"/>
            <w:shd w:val="clear" w:color="auto" w:fill="FFFFFF"/>
          </w:tcPr>
          <w:p w14:paraId="307BB348" w14:textId="77777777" w:rsidR="004C26EE" w:rsidRDefault="00C72362">
            <w:pPr>
              <w:rPr>
                <w:lang w:val="sr-Cyrl-RS"/>
              </w:rPr>
            </w:pPr>
            <w:r>
              <w:rPr>
                <w:lang w:val="sr-Cyrl-RS"/>
              </w:rPr>
              <w:t>Временско преклапање: мин. 75%</w:t>
            </w:r>
          </w:p>
        </w:tc>
      </w:tr>
      <w:tr w:rsidR="004C26EE" w14:paraId="0716A408" w14:textId="77777777">
        <w:tc>
          <w:tcPr>
            <w:tcW w:w="0" w:type="auto"/>
            <w:shd w:val="clear" w:color="auto" w:fill="FFFFFF"/>
          </w:tcPr>
          <w:p w14:paraId="66DD0353" w14:textId="77777777" w:rsidR="004C26EE" w:rsidRDefault="00C72362">
            <w:pPr>
              <w:rPr>
                <w:lang w:val="en-GB"/>
              </w:rPr>
            </w:pPr>
            <w:r>
              <w:rPr>
                <w:rStyle w:val="SegmentID"/>
                <w:lang w:val="en-GB"/>
              </w:rPr>
              <w:t>3767</w:t>
            </w:r>
            <w:r>
              <w:rPr>
                <w:rStyle w:val="TransUnitID"/>
                <w:lang w:val="en-GB"/>
              </w:rPr>
              <w:t>7993ea55-506a-4bb7-8f9a-c4f23653d385</w:t>
            </w:r>
          </w:p>
        </w:tc>
        <w:tc>
          <w:tcPr>
            <w:tcW w:w="0" w:type="auto"/>
            <w:shd w:val="clear" w:color="auto" w:fill="FFFFFF"/>
          </w:tcPr>
          <w:p w14:paraId="47D5682F" w14:textId="77777777" w:rsidR="004C26EE" w:rsidRDefault="00C72362">
            <w:pPr>
              <w:rPr>
                <w:lang w:val="en-GB"/>
              </w:rPr>
            </w:pPr>
            <w:r>
              <w:rPr>
                <w:lang w:val="en-GB"/>
              </w:rPr>
              <w:t>Translation Approved (100%)</w:t>
            </w:r>
          </w:p>
        </w:tc>
        <w:tc>
          <w:tcPr>
            <w:tcW w:w="0" w:type="auto"/>
            <w:shd w:val="clear" w:color="auto" w:fill="FFFFFF"/>
          </w:tcPr>
          <w:p w14:paraId="610AB587" w14:textId="77777777" w:rsidR="004C26EE" w:rsidRDefault="00C72362">
            <w:pPr>
              <w:rPr>
                <w:lang w:val="en-GB"/>
              </w:rPr>
            </w:pPr>
            <w:r>
              <w:rPr>
                <w:lang w:val="en-GB"/>
              </w:rPr>
              <w:t>T</w:t>
            </w:r>
          </w:p>
        </w:tc>
        <w:tc>
          <w:tcPr>
            <w:tcW w:w="0" w:type="auto"/>
            <w:shd w:val="clear" w:color="auto" w:fill="FFFFFF"/>
          </w:tcPr>
          <w:p w14:paraId="72E2EFCE" w14:textId="77777777" w:rsidR="004C26EE" w:rsidRDefault="00C72362">
            <w:pPr>
              <w:rPr>
                <w:lang w:val="sr-Cyrl-RS"/>
              </w:rPr>
            </w:pPr>
            <w:r>
              <w:rPr>
                <w:rStyle w:val="Tag"/>
                <w:lang w:val="sr-Cyrl-RS"/>
              </w:rPr>
              <w:t>&lt;Italic&gt;</w:t>
            </w:r>
            <w:r>
              <w:rPr>
                <w:lang w:val="sr-Cyrl-RS"/>
              </w:rPr>
              <w:t>T</w:t>
            </w:r>
            <w:r>
              <w:rPr>
                <w:rStyle w:val="Tag"/>
                <w:lang w:val="sr-Cyrl-RS"/>
              </w:rPr>
              <w:t>&lt;/Italic&gt;</w:t>
            </w:r>
          </w:p>
        </w:tc>
      </w:tr>
      <w:tr w:rsidR="004C26EE" w14:paraId="423740C3" w14:textId="77777777">
        <w:tc>
          <w:tcPr>
            <w:tcW w:w="0" w:type="auto"/>
            <w:shd w:val="clear" w:color="auto" w:fill="FFFFFF"/>
          </w:tcPr>
          <w:p w14:paraId="0A9F737E" w14:textId="77777777" w:rsidR="004C26EE" w:rsidRDefault="00C72362">
            <w:pPr>
              <w:rPr>
                <w:lang w:val="en-GB"/>
              </w:rPr>
            </w:pPr>
            <w:r>
              <w:rPr>
                <w:rStyle w:val="SegmentID"/>
                <w:lang w:val="en-GB"/>
              </w:rPr>
              <w:t>3768</w:t>
            </w:r>
            <w:r>
              <w:rPr>
                <w:rStyle w:val="TransUnitID"/>
                <w:lang w:val="en-GB"/>
              </w:rPr>
              <w:t>f6592197-93eb-4791-ab9a-132f457f4540</w:t>
            </w:r>
          </w:p>
        </w:tc>
        <w:tc>
          <w:tcPr>
            <w:tcW w:w="0" w:type="auto"/>
            <w:shd w:val="clear" w:color="auto" w:fill="FFFFFF"/>
          </w:tcPr>
          <w:p w14:paraId="221E5F2C" w14:textId="77777777" w:rsidR="004C26EE" w:rsidRDefault="00C72362">
            <w:pPr>
              <w:rPr>
                <w:lang w:val="en-GB"/>
              </w:rPr>
            </w:pPr>
            <w:r>
              <w:rPr>
                <w:lang w:val="en-GB"/>
              </w:rPr>
              <w:t>Translation Approved (CM)</w:t>
            </w:r>
          </w:p>
        </w:tc>
        <w:tc>
          <w:tcPr>
            <w:tcW w:w="0" w:type="auto"/>
            <w:shd w:val="clear" w:color="auto" w:fill="FFFFFF"/>
          </w:tcPr>
          <w:p w14:paraId="0235EFE2" w14:textId="77777777" w:rsidR="004C26EE" w:rsidRDefault="00C72362">
            <w:pPr>
              <w:rPr>
                <w:lang w:val="en-GB"/>
              </w:rPr>
            </w:pPr>
            <w:r>
              <w:rPr>
                <w:lang w:val="en-GB"/>
              </w:rPr>
              <w:t>Applicable on infrastructure</w:t>
            </w:r>
          </w:p>
        </w:tc>
        <w:tc>
          <w:tcPr>
            <w:tcW w:w="0" w:type="auto"/>
            <w:shd w:val="clear" w:color="auto" w:fill="FFFFFF"/>
          </w:tcPr>
          <w:p w14:paraId="6A405CDC" w14:textId="77777777" w:rsidR="004C26EE" w:rsidRDefault="00C72362">
            <w:pPr>
              <w:rPr>
                <w:lang w:val="sr-Cyrl-RS"/>
              </w:rPr>
            </w:pPr>
            <w:r>
              <w:rPr>
                <w:lang w:val="sr-Cyrl-RS"/>
              </w:rPr>
              <w:t>Примењује се на инфраструктури</w:t>
            </w:r>
          </w:p>
        </w:tc>
      </w:tr>
      <w:tr w:rsidR="004C26EE" w14:paraId="7C421111" w14:textId="77777777">
        <w:tc>
          <w:tcPr>
            <w:tcW w:w="0" w:type="auto"/>
            <w:shd w:val="clear" w:color="auto" w:fill="FFFFFF"/>
          </w:tcPr>
          <w:p w14:paraId="5CBC4557" w14:textId="77777777" w:rsidR="004C26EE" w:rsidRDefault="00C72362">
            <w:pPr>
              <w:rPr>
                <w:lang w:val="en-GB"/>
              </w:rPr>
            </w:pPr>
            <w:r>
              <w:rPr>
                <w:rStyle w:val="SegmentID"/>
                <w:lang w:val="en-GB"/>
              </w:rPr>
              <w:t>3769</w:t>
            </w:r>
            <w:r>
              <w:rPr>
                <w:rStyle w:val="TransUnitID"/>
                <w:lang w:val="en-GB"/>
              </w:rPr>
              <w:t>41e82892-f046-4808-9b2e-17f8f09e85b6</w:t>
            </w:r>
          </w:p>
        </w:tc>
        <w:tc>
          <w:tcPr>
            <w:tcW w:w="0" w:type="auto"/>
            <w:shd w:val="clear" w:color="auto" w:fill="FFFFFF"/>
          </w:tcPr>
          <w:p w14:paraId="3DBD05E7" w14:textId="77777777" w:rsidR="004C26EE" w:rsidRDefault="00C72362">
            <w:pPr>
              <w:rPr>
                <w:lang w:val="en-GB"/>
              </w:rPr>
            </w:pPr>
            <w:r>
              <w:rPr>
                <w:lang w:val="en-GB"/>
              </w:rPr>
              <w:t>Translation Approved (CM)</w:t>
            </w:r>
          </w:p>
        </w:tc>
        <w:tc>
          <w:tcPr>
            <w:tcW w:w="0" w:type="auto"/>
            <w:shd w:val="clear" w:color="auto" w:fill="FFFFFF"/>
          </w:tcPr>
          <w:p w14:paraId="17984CF5" w14:textId="77777777" w:rsidR="004C26EE" w:rsidRDefault="00C72362">
            <w:pPr>
              <w:rPr>
                <w:lang w:val="en-GB"/>
              </w:rPr>
            </w:pPr>
            <w:r>
              <w:rPr>
                <w:lang w:val="en-GB"/>
              </w:rPr>
              <w:t>Applicable on vehicles</w:t>
            </w:r>
          </w:p>
        </w:tc>
        <w:tc>
          <w:tcPr>
            <w:tcW w:w="0" w:type="auto"/>
            <w:shd w:val="clear" w:color="auto" w:fill="FFFFFF"/>
          </w:tcPr>
          <w:p w14:paraId="48CD04E8" w14:textId="77777777" w:rsidR="004C26EE" w:rsidRDefault="00C72362">
            <w:pPr>
              <w:rPr>
                <w:lang w:val="sr-Cyrl-RS"/>
              </w:rPr>
            </w:pPr>
            <w:r>
              <w:rPr>
                <w:lang w:val="sr-Cyrl-RS"/>
              </w:rPr>
              <w:t>Примењује се на возилима</w:t>
            </w:r>
          </w:p>
        </w:tc>
      </w:tr>
      <w:tr w:rsidR="004C26EE" w14:paraId="264FD704" w14:textId="77777777">
        <w:tc>
          <w:tcPr>
            <w:tcW w:w="0" w:type="auto"/>
            <w:shd w:val="clear" w:color="auto" w:fill="FFFFFF"/>
          </w:tcPr>
          <w:p w14:paraId="0D95C2BF" w14:textId="77777777" w:rsidR="004C26EE" w:rsidRDefault="00C72362">
            <w:pPr>
              <w:rPr>
                <w:lang w:val="en-GB"/>
              </w:rPr>
            </w:pPr>
            <w:r>
              <w:rPr>
                <w:rStyle w:val="SegmentID"/>
                <w:lang w:val="en-GB"/>
              </w:rPr>
              <w:t>3770</w:t>
            </w:r>
            <w:r>
              <w:rPr>
                <w:rStyle w:val="TransUnitID"/>
                <w:lang w:val="en-GB"/>
              </w:rPr>
              <w:t>dd5ee973-3844-41e5-b096-e6b626c00a3e</w:t>
            </w:r>
          </w:p>
        </w:tc>
        <w:tc>
          <w:tcPr>
            <w:tcW w:w="0" w:type="auto"/>
            <w:shd w:val="clear" w:color="auto" w:fill="FFFFFF"/>
          </w:tcPr>
          <w:p w14:paraId="455CDFBF" w14:textId="77777777" w:rsidR="004C26EE" w:rsidRDefault="00C72362">
            <w:pPr>
              <w:rPr>
                <w:lang w:val="en-GB"/>
              </w:rPr>
            </w:pPr>
            <w:r>
              <w:rPr>
                <w:lang w:val="en-GB"/>
              </w:rPr>
              <w:t>Translation Approved (CM)</w:t>
            </w:r>
          </w:p>
        </w:tc>
        <w:tc>
          <w:tcPr>
            <w:tcW w:w="0" w:type="auto"/>
            <w:shd w:val="clear" w:color="auto" w:fill="FFFFFF"/>
          </w:tcPr>
          <w:p w14:paraId="17006B5F" w14:textId="77777777" w:rsidR="004C26EE" w:rsidRDefault="00C72362">
            <w:pPr>
              <w:rPr>
                <w:lang w:val="en-GB"/>
              </w:rPr>
            </w:pPr>
            <w:r>
              <w:rPr>
                <w:lang w:val="en-GB"/>
              </w:rPr>
              <w:t>This specific case is needed as long as track circuits type EFCP are used.</w:t>
            </w:r>
          </w:p>
        </w:tc>
        <w:tc>
          <w:tcPr>
            <w:tcW w:w="0" w:type="auto"/>
            <w:shd w:val="clear" w:color="auto" w:fill="FFFFFF"/>
          </w:tcPr>
          <w:p w14:paraId="0623CBD8" w14:textId="77777777" w:rsidR="004C26EE" w:rsidRDefault="00C72362">
            <w:pPr>
              <w:rPr>
                <w:lang w:val="sr-Cyrl-RS"/>
              </w:rPr>
            </w:pPr>
            <w:r>
              <w:rPr>
                <w:lang w:val="sr-Cyrl-RS"/>
              </w:rPr>
              <w:t xml:space="preserve">Овај специфични случај потребан је све док су у употреби шинска струјна кола типа </w:t>
            </w:r>
            <w:r>
              <w:rPr>
                <w:rStyle w:val="Tag"/>
                <w:lang w:val="sr-Cyrl-RS"/>
              </w:rPr>
              <w:t>&lt;Italic&gt;</w:t>
            </w:r>
            <w:r>
              <w:rPr>
                <w:lang w:val="sr-Cyrl-RS"/>
              </w:rPr>
              <w:t>EFCP</w:t>
            </w:r>
            <w:r>
              <w:rPr>
                <w:rStyle w:val="Tag"/>
                <w:lang w:val="sr-Cyrl-RS"/>
              </w:rPr>
              <w:t>&lt;/Italic&gt;</w:t>
            </w:r>
            <w:r>
              <w:rPr>
                <w:lang w:val="sr-Cyrl-RS"/>
              </w:rPr>
              <w:t>.</w:t>
            </w:r>
          </w:p>
        </w:tc>
      </w:tr>
      <w:tr w:rsidR="004C26EE" w14:paraId="51894877" w14:textId="77777777">
        <w:tc>
          <w:tcPr>
            <w:tcW w:w="0" w:type="auto"/>
            <w:shd w:val="clear" w:color="auto" w:fill="FFFFFF"/>
          </w:tcPr>
          <w:p w14:paraId="5FF87B1C" w14:textId="77777777" w:rsidR="004C26EE" w:rsidRDefault="00C72362">
            <w:pPr>
              <w:rPr>
                <w:lang w:val="en-GB"/>
              </w:rPr>
            </w:pPr>
            <w:r>
              <w:rPr>
                <w:rStyle w:val="SegmentID"/>
                <w:lang w:val="en-GB"/>
              </w:rPr>
              <w:t>3771</w:t>
            </w:r>
            <w:r>
              <w:rPr>
                <w:rStyle w:val="TransUnitID"/>
                <w:lang w:val="en-GB"/>
              </w:rPr>
              <w:t>cde20715-30f5-48ca-91aa-bc75bbbeeb90</w:t>
            </w:r>
          </w:p>
        </w:tc>
        <w:tc>
          <w:tcPr>
            <w:tcW w:w="0" w:type="auto"/>
            <w:shd w:val="clear" w:color="auto" w:fill="FFFFFF"/>
          </w:tcPr>
          <w:p w14:paraId="5A97C606" w14:textId="77777777" w:rsidR="004C26EE" w:rsidRDefault="00C72362">
            <w:pPr>
              <w:rPr>
                <w:lang w:val="en-GB"/>
              </w:rPr>
            </w:pPr>
            <w:r>
              <w:rPr>
                <w:lang w:val="en-GB"/>
              </w:rPr>
              <w:t>Translation Approved (100%)</w:t>
            </w:r>
          </w:p>
        </w:tc>
        <w:tc>
          <w:tcPr>
            <w:tcW w:w="0" w:type="auto"/>
            <w:shd w:val="clear" w:color="auto" w:fill="FFFFFF"/>
          </w:tcPr>
          <w:p w14:paraId="0B94C0C1" w14:textId="77777777" w:rsidR="004C26EE" w:rsidRDefault="00C72362">
            <w:pPr>
              <w:rPr>
                <w:lang w:val="en-GB"/>
              </w:rPr>
            </w:pPr>
            <w:r>
              <w:rPr>
                <w:lang w:val="en-GB"/>
              </w:rPr>
              <w:t>7.7.2.11.</w:t>
            </w:r>
          </w:p>
        </w:tc>
        <w:tc>
          <w:tcPr>
            <w:tcW w:w="0" w:type="auto"/>
            <w:shd w:val="clear" w:color="auto" w:fill="FFFFFF"/>
          </w:tcPr>
          <w:p w14:paraId="64B36728" w14:textId="77777777" w:rsidR="004C26EE" w:rsidRDefault="00C72362">
            <w:pPr>
              <w:rPr>
                <w:lang w:val="sr-Cyrl-RS"/>
              </w:rPr>
            </w:pPr>
            <w:r>
              <w:rPr>
                <w:lang w:val="sr-Cyrl-RS"/>
              </w:rPr>
              <w:t>7.7.2.11.</w:t>
            </w:r>
          </w:p>
        </w:tc>
      </w:tr>
      <w:tr w:rsidR="004C26EE" w14:paraId="4BA4DD97" w14:textId="77777777">
        <w:tc>
          <w:tcPr>
            <w:tcW w:w="0" w:type="auto"/>
            <w:shd w:val="clear" w:color="auto" w:fill="FFFFFF"/>
          </w:tcPr>
          <w:p w14:paraId="1AADDC64" w14:textId="77777777" w:rsidR="004C26EE" w:rsidRDefault="00C72362">
            <w:pPr>
              <w:rPr>
                <w:lang w:val="en-GB"/>
              </w:rPr>
            </w:pPr>
            <w:r>
              <w:rPr>
                <w:rStyle w:val="SegmentID"/>
                <w:lang w:val="en-GB"/>
              </w:rPr>
              <w:t>3772</w:t>
            </w:r>
            <w:r>
              <w:rPr>
                <w:rStyle w:val="TransUnitID"/>
                <w:lang w:val="en-GB"/>
              </w:rPr>
              <w:t>cde20715-30f5-48ca-91aa-bc75bbbeeb90</w:t>
            </w:r>
          </w:p>
        </w:tc>
        <w:tc>
          <w:tcPr>
            <w:tcW w:w="0" w:type="auto"/>
            <w:shd w:val="clear" w:color="auto" w:fill="FFFFFF"/>
          </w:tcPr>
          <w:p w14:paraId="1AECB608" w14:textId="77777777" w:rsidR="004C26EE" w:rsidRDefault="00C72362">
            <w:pPr>
              <w:rPr>
                <w:lang w:val="en-GB"/>
              </w:rPr>
            </w:pPr>
            <w:r>
              <w:rPr>
                <w:lang w:val="en-GB"/>
              </w:rPr>
              <w:t>Translation Approved (0%)</w:t>
            </w:r>
          </w:p>
        </w:tc>
        <w:tc>
          <w:tcPr>
            <w:tcW w:w="0" w:type="auto"/>
            <w:shd w:val="clear" w:color="auto" w:fill="FFFFFF"/>
          </w:tcPr>
          <w:p w14:paraId="0610123F" w14:textId="77777777" w:rsidR="004C26EE" w:rsidRDefault="00C72362">
            <w:pPr>
              <w:rPr>
                <w:lang w:val="en-GB"/>
              </w:rPr>
            </w:pPr>
            <w:r>
              <w:rPr>
                <w:lang w:val="en-GB"/>
              </w:rPr>
              <w:t>The Netherlands</w:t>
            </w:r>
          </w:p>
        </w:tc>
        <w:tc>
          <w:tcPr>
            <w:tcW w:w="0" w:type="auto"/>
            <w:shd w:val="clear" w:color="auto" w:fill="FFFFFF"/>
          </w:tcPr>
          <w:p w14:paraId="3198BD59" w14:textId="77777777" w:rsidR="004C26EE" w:rsidRDefault="00C72362">
            <w:pPr>
              <w:rPr>
                <w:lang w:val="sr-Cyrl-RS"/>
              </w:rPr>
            </w:pPr>
            <w:r>
              <w:rPr>
                <w:lang w:val="sr-Cyrl-RS"/>
              </w:rPr>
              <w:t>Холандија</w:t>
            </w:r>
          </w:p>
        </w:tc>
      </w:tr>
      <w:tr w:rsidR="004C26EE" w14:paraId="6BEEBE5E" w14:textId="77777777">
        <w:tc>
          <w:tcPr>
            <w:tcW w:w="0" w:type="auto"/>
            <w:shd w:val="clear" w:color="auto" w:fill="FFFFFF"/>
          </w:tcPr>
          <w:p w14:paraId="0ED5D708" w14:textId="77777777" w:rsidR="004C26EE" w:rsidRDefault="00C72362">
            <w:pPr>
              <w:rPr>
                <w:lang w:val="en-GB"/>
              </w:rPr>
            </w:pPr>
            <w:r>
              <w:rPr>
                <w:rStyle w:val="SegmentID"/>
                <w:lang w:val="en-GB"/>
              </w:rPr>
              <w:t>3773</w:t>
            </w:r>
            <w:r>
              <w:rPr>
                <w:rStyle w:val="TransUnitID"/>
                <w:lang w:val="en-GB"/>
              </w:rPr>
              <w:t>9b2df49b-e88d-4e26-996e-37bd3eb4b8da</w:t>
            </w:r>
          </w:p>
        </w:tc>
        <w:tc>
          <w:tcPr>
            <w:tcW w:w="0" w:type="auto"/>
            <w:shd w:val="clear" w:color="auto" w:fill="FFFFFF"/>
          </w:tcPr>
          <w:p w14:paraId="3CA6F3F8" w14:textId="77777777" w:rsidR="004C26EE" w:rsidRDefault="00C72362">
            <w:pPr>
              <w:rPr>
                <w:lang w:val="en-GB"/>
              </w:rPr>
            </w:pPr>
            <w:r>
              <w:rPr>
                <w:lang w:val="en-GB"/>
              </w:rPr>
              <w:t>Translation Approved (100%)</w:t>
            </w:r>
          </w:p>
        </w:tc>
        <w:tc>
          <w:tcPr>
            <w:tcW w:w="0" w:type="auto"/>
            <w:shd w:val="clear" w:color="auto" w:fill="FFFFFF"/>
          </w:tcPr>
          <w:p w14:paraId="6BEA556C" w14:textId="77777777" w:rsidR="004C26EE" w:rsidRDefault="00C72362">
            <w:pPr>
              <w:rPr>
                <w:lang w:val="en-GB"/>
              </w:rPr>
            </w:pPr>
            <w:r>
              <w:rPr>
                <w:lang w:val="en-GB"/>
              </w:rPr>
              <w:t>Specific case</w:t>
            </w:r>
          </w:p>
        </w:tc>
        <w:tc>
          <w:tcPr>
            <w:tcW w:w="0" w:type="auto"/>
            <w:shd w:val="clear" w:color="auto" w:fill="FFFFFF"/>
          </w:tcPr>
          <w:p w14:paraId="17DBF265" w14:textId="77777777" w:rsidR="004C26EE" w:rsidRDefault="00C72362">
            <w:pPr>
              <w:rPr>
                <w:lang w:val="sr-Cyrl-RS"/>
              </w:rPr>
            </w:pPr>
            <w:r>
              <w:rPr>
                <w:lang w:val="sr-Cyrl-RS"/>
              </w:rPr>
              <w:t>Специфични случај</w:t>
            </w:r>
          </w:p>
        </w:tc>
      </w:tr>
      <w:tr w:rsidR="004C26EE" w14:paraId="63BFCB76" w14:textId="77777777">
        <w:tc>
          <w:tcPr>
            <w:tcW w:w="0" w:type="auto"/>
            <w:shd w:val="clear" w:color="auto" w:fill="FFFFFF"/>
          </w:tcPr>
          <w:p w14:paraId="410A0666" w14:textId="77777777" w:rsidR="004C26EE" w:rsidRDefault="00C72362">
            <w:pPr>
              <w:rPr>
                <w:lang w:val="en-GB"/>
              </w:rPr>
            </w:pPr>
            <w:r>
              <w:rPr>
                <w:rStyle w:val="SegmentID"/>
                <w:lang w:val="en-GB"/>
              </w:rPr>
              <w:t>3774</w:t>
            </w:r>
            <w:r>
              <w:rPr>
                <w:rStyle w:val="TransUnitID"/>
                <w:lang w:val="en-GB"/>
              </w:rPr>
              <w:t>19173fa1-7cc8-4d22-8681-f67bcf9f1dce</w:t>
            </w:r>
          </w:p>
        </w:tc>
        <w:tc>
          <w:tcPr>
            <w:tcW w:w="0" w:type="auto"/>
            <w:shd w:val="clear" w:color="auto" w:fill="FFFFFF"/>
          </w:tcPr>
          <w:p w14:paraId="38A44069" w14:textId="77777777" w:rsidR="004C26EE" w:rsidRDefault="00C72362">
            <w:pPr>
              <w:rPr>
                <w:lang w:val="en-GB"/>
              </w:rPr>
            </w:pPr>
            <w:r>
              <w:rPr>
                <w:lang w:val="en-GB"/>
              </w:rPr>
              <w:t>Translation Approved (100%)</w:t>
            </w:r>
          </w:p>
        </w:tc>
        <w:tc>
          <w:tcPr>
            <w:tcW w:w="0" w:type="auto"/>
            <w:shd w:val="clear" w:color="auto" w:fill="FFFFFF"/>
          </w:tcPr>
          <w:p w14:paraId="1047CF51" w14:textId="77777777" w:rsidR="004C26EE" w:rsidRDefault="00C72362">
            <w:pPr>
              <w:rPr>
                <w:lang w:val="en-GB"/>
              </w:rPr>
            </w:pPr>
            <w:r>
              <w:rPr>
                <w:lang w:val="en-GB"/>
              </w:rPr>
              <w:t>Category</w:t>
            </w:r>
          </w:p>
        </w:tc>
        <w:tc>
          <w:tcPr>
            <w:tcW w:w="0" w:type="auto"/>
            <w:shd w:val="clear" w:color="auto" w:fill="FFFFFF"/>
          </w:tcPr>
          <w:p w14:paraId="2DE921BB" w14:textId="77777777" w:rsidR="004C26EE" w:rsidRDefault="00C72362">
            <w:pPr>
              <w:rPr>
                <w:lang w:val="sr-Cyrl-RS"/>
              </w:rPr>
            </w:pPr>
            <w:r>
              <w:rPr>
                <w:lang w:val="sr-Cyrl-RS"/>
              </w:rPr>
              <w:t>Категорија</w:t>
            </w:r>
          </w:p>
        </w:tc>
      </w:tr>
      <w:tr w:rsidR="004C26EE" w14:paraId="1C6A60ED" w14:textId="77777777">
        <w:tc>
          <w:tcPr>
            <w:tcW w:w="0" w:type="auto"/>
            <w:shd w:val="clear" w:color="auto" w:fill="FFFFFF"/>
          </w:tcPr>
          <w:p w14:paraId="4FED677A" w14:textId="77777777" w:rsidR="004C26EE" w:rsidRDefault="00C72362">
            <w:pPr>
              <w:rPr>
                <w:lang w:val="en-GB"/>
              </w:rPr>
            </w:pPr>
            <w:r>
              <w:rPr>
                <w:rStyle w:val="SegmentID"/>
                <w:lang w:val="en-GB"/>
              </w:rPr>
              <w:t>3775</w:t>
            </w:r>
            <w:r>
              <w:rPr>
                <w:rStyle w:val="TransUnitID"/>
                <w:lang w:val="en-GB"/>
              </w:rPr>
              <w:t>1a7d43ca-cdf0-4b1e-b58b-f08bb6aaa00e</w:t>
            </w:r>
          </w:p>
        </w:tc>
        <w:tc>
          <w:tcPr>
            <w:tcW w:w="0" w:type="auto"/>
            <w:shd w:val="clear" w:color="auto" w:fill="FFFFFF"/>
          </w:tcPr>
          <w:p w14:paraId="61A78597" w14:textId="77777777" w:rsidR="004C26EE" w:rsidRDefault="00C72362">
            <w:pPr>
              <w:rPr>
                <w:lang w:val="en-GB"/>
              </w:rPr>
            </w:pPr>
            <w:r>
              <w:rPr>
                <w:lang w:val="en-GB"/>
              </w:rPr>
              <w:t>Translation Approved (100%)</w:t>
            </w:r>
          </w:p>
        </w:tc>
        <w:tc>
          <w:tcPr>
            <w:tcW w:w="0" w:type="auto"/>
            <w:shd w:val="clear" w:color="auto" w:fill="FFFFFF"/>
          </w:tcPr>
          <w:p w14:paraId="72BCDCA0" w14:textId="77777777" w:rsidR="004C26EE" w:rsidRDefault="00C72362">
            <w:pPr>
              <w:rPr>
                <w:lang w:val="en-GB"/>
              </w:rPr>
            </w:pPr>
            <w:r>
              <w:rPr>
                <w:lang w:val="en-GB"/>
              </w:rPr>
              <w:t>Notes</w:t>
            </w:r>
          </w:p>
        </w:tc>
        <w:tc>
          <w:tcPr>
            <w:tcW w:w="0" w:type="auto"/>
            <w:shd w:val="clear" w:color="auto" w:fill="FFFFFF"/>
          </w:tcPr>
          <w:p w14:paraId="5268E01C" w14:textId="77777777" w:rsidR="004C26EE" w:rsidRDefault="00C72362">
            <w:pPr>
              <w:rPr>
                <w:lang w:val="sr-Cyrl-RS"/>
              </w:rPr>
            </w:pPr>
            <w:r>
              <w:rPr>
                <w:lang w:val="sr-Cyrl-RS"/>
              </w:rPr>
              <w:t>Напомене</w:t>
            </w:r>
          </w:p>
        </w:tc>
      </w:tr>
      <w:tr w:rsidR="004C26EE" w14:paraId="251F79A1" w14:textId="77777777">
        <w:tc>
          <w:tcPr>
            <w:tcW w:w="0" w:type="auto"/>
            <w:shd w:val="clear" w:color="auto" w:fill="FFFFFF"/>
          </w:tcPr>
          <w:p w14:paraId="381513E7" w14:textId="77777777" w:rsidR="004C26EE" w:rsidRDefault="00C72362">
            <w:pPr>
              <w:rPr>
                <w:lang w:val="en-GB"/>
              </w:rPr>
            </w:pPr>
            <w:r>
              <w:rPr>
                <w:rStyle w:val="SegmentID"/>
                <w:lang w:val="en-GB"/>
              </w:rPr>
              <w:t>3776</w:t>
            </w:r>
            <w:r>
              <w:rPr>
                <w:rStyle w:val="TransUnitID"/>
                <w:lang w:val="en-GB"/>
              </w:rPr>
              <w:t>b3e34bb0-7aa9-4995-9748-496a84482e99</w:t>
            </w:r>
          </w:p>
        </w:tc>
        <w:tc>
          <w:tcPr>
            <w:tcW w:w="0" w:type="auto"/>
            <w:shd w:val="clear" w:color="auto" w:fill="FFFFFF"/>
          </w:tcPr>
          <w:p w14:paraId="1BA95A6A" w14:textId="77777777" w:rsidR="004C26EE" w:rsidRDefault="00C72362">
            <w:pPr>
              <w:rPr>
                <w:lang w:val="en-GB"/>
              </w:rPr>
            </w:pPr>
            <w:r>
              <w:rPr>
                <w:lang w:val="en-GB"/>
              </w:rPr>
              <w:t>Translation Approved (100%)</w:t>
            </w:r>
          </w:p>
        </w:tc>
        <w:tc>
          <w:tcPr>
            <w:tcW w:w="0" w:type="auto"/>
            <w:shd w:val="clear" w:color="auto" w:fill="FFFFFF"/>
          </w:tcPr>
          <w:p w14:paraId="4AFE51A6" w14:textId="77777777" w:rsidR="004C26EE" w:rsidRDefault="00C72362">
            <w:pPr>
              <w:rPr>
                <w:lang w:val="en-GB"/>
              </w:rPr>
            </w:pPr>
            <w:r>
              <w:rPr>
                <w:lang w:val="en-GB"/>
              </w:rPr>
              <w:t>4.2.11.</w:t>
            </w:r>
          </w:p>
        </w:tc>
        <w:tc>
          <w:tcPr>
            <w:tcW w:w="0" w:type="auto"/>
            <w:shd w:val="clear" w:color="auto" w:fill="FFFFFF"/>
          </w:tcPr>
          <w:p w14:paraId="198F2F8A" w14:textId="77777777" w:rsidR="004C26EE" w:rsidRDefault="00C72362">
            <w:pPr>
              <w:rPr>
                <w:lang w:val="sr-Cyrl-RS"/>
              </w:rPr>
            </w:pPr>
            <w:r>
              <w:rPr>
                <w:lang w:val="sr-Cyrl-RS"/>
              </w:rPr>
              <w:t>4.2.11.</w:t>
            </w:r>
          </w:p>
        </w:tc>
      </w:tr>
      <w:tr w:rsidR="004C26EE" w14:paraId="25E8FC4F" w14:textId="77777777">
        <w:tc>
          <w:tcPr>
            <w:tcW w:w="0" w:type="auto"/>
            <w:shd w:val="clear" w:color="auto" w:fill="FFFFFF"/>
          </w:tcPr>
          <w:p w14:paraId="4389EDAE" w14:textId="77777777" w:rsidR="004C26EE" w:rsidRDefault="00C72362">
            <w:pPr>
              <w:rPr>
                <w:lang w:val="en-GB"/>
              </w:rPr>
            </w:pPr>
            <w:r>
              <w:rPr>
                <w:rStyle w:val="SegmentID"/>
                <w:lang w:val="en-GB"/>
              </w:rPr>
              <w:t>3777</w:t>
            </w:r>
            <w:r>
              <w:rPr>
                <w:rStyle w:val="TransUnitID"/>
                <w:lang w:val="en-GB"/>
              </w:rPr>
              <w:t>b3e34bb0-7aa9-4995-9748-496a84482e99</w:t>
            </w:r>
          </w:p>
        </w:tc>
        <w:tc>
          <w:tcPr>
            <w:tcW w:w="0" w:type="auto"/>
            <w:shd w:val="clear" w:color="auto" w:fill="FFFFFF"/>
          </w:tcPr>
          <w:p w14:paraId="1D6FFE09" w14:textId="77777777" w:rsidR="004C26EE" w:rsidRDefault="00C72362">
            <w:pPr>
              <w:rPr>
                <w:lang w:val="en-GB"/>
              </w:rPr>
            </w:pPr>
            <w:r>
              <w:rPr>
                <w:lang w:val="en-GB"/>
              </w:rPr>
              <w:t>Translation Approved (CM)</w:t>
            </w:r>
          </w:p>
        </w:tc>
        <w:tc>
          <w:tcPr>
            <w:tcW w:w="0" w:type="auto"/>
            <w:shd w:val="clear" w:color="auto" w:fill="FFFFFF"/>
          </w:tcPr>
          <w:p w14:paraId="6C71603B" w14:textId="77777777" w:rsidR="004C26EE" w:rsidRDefault="00C72362">
            <w:pPr>
              <w:rPr>
                <w:lang w:val="en-GB"/>
              </w:rPr>
            </w:pPr>
            <w:r>
              <w:rPr>
                <w:lang w:val="en-GB"/>
              </w:rPr>
              <w:t>Electromagnetic Compatibility between Rolling Stock and Control-Command and Signalling trackside equipment</w:t>
            </w:r>
          </w:p>
        </w:tc>
        <w:tc>
          <w:tcPr>
            <w:tcW w:w="0" w:type="auto"/>
            <w:shd w:val="clear" w:color="auto" w:fill="FFFFFF"/>
          </w:tcPr>
          <w:p w14:paraId="5485A3C7" w14:textId="77777777" w:rsidR="004C26EE" w:rsidRDefault="00C72362">
            <w:pPr>
              <w:rPr>
                <w:lang w:val="sr-Cyrl-RS"/>
              </w:rPr>
            </w:pPr>
            <w:r>
              <w:rPr>
                <w:lang w:val="sr-Cyrl-RS"/>
              </w:rPr>
              <w:t>Електромагнетна компатибилност између возних средстава и пружне опреме за контролу, управљање и сигнализацију</w:t>
            </w:r>
          </w:p>
        </w:tc>
      </w:tr>
      <w:tr w:rsidR="004C26EE" w14:paraId="745D6DEF" w14:textId="77777777">
        <w:tc>
          <w:tcPr>
            <w:tcW w:w="0" w:type="auto"/>
            <w:shd w:val="clear" w:color="auto" w:fill="FFFFFF"/>
          </w:tcPr>
          <w:p w14:paraId="76243591" w14:textId="77777777" w:rsidR="004C26EE" w:rsidRDefault="00C72362">
            <w:pPr>
              <w:rPr>
                <w:lang w:val="en-GB"/>
              </w:rPr>
            </w:pPr>
            <w:r>
              <w:rPr>
                <w:rStyle w:val="SegmentID"/>
                <w:lang w:val="en-GB"/>
              </w:rPr>
              <w:t>3778</w:t>
            </w:r>
            <w:r>
              <w:rPr>
                <w:rStyle w:val="TransUnitID"/>
                <w:lang w:val="en-GB"/>
              </w:rPr>
              <w:t>f6b2021d-04b4-4007-bed4-724c23e884da</w:t>
            </w:r>
          </w:p>
        </w:tc>
        <w:tc>
          <w:tcPr>
            <w:tcW w:w="0" w:type="auto"/>
            <w:shd w:val="clear" w:color="auto" w:fill="FFFFFF"/>
          </w:tcPr>
          <w:p w14:paraId="6627F7D4" w14:textId="77777777" w:rsidR="004C26EE" w:rsidRDefault="00C72362">
            <w:pPr>
              <w:rPr>
                <w:lang w:val="en-GB"/>
              </w:rPr>
            </w:pPr>
            <w:r>
              <w:rPr>
                <w:lang w:val="en-GB"/>
              </w:rPr>
              <w:t>Translation Approved (100%)</w:t>
            </w:r>
          </w:p>
        </w:tc>
        <w:tc>
          <w:tcPr>
            <w:tcW w:w="0" w:type="auto"/>
            <w:shd w:val="clear" w:color="auto" w:fill="FFFFFF"/>
          </w:tcPr>
          <w:p w14:paraId="265B7F78" w14:textId="77777777" w:rsidR="004C26EE" w:rsidRDefault="00C72362">
            <w:pPr>
              <w:rPr>
                <w:lang w:val="en-GB"/>
              </w:rPr>
            </w:pPr>
            <w:r>
              <w:rPr>
                <w:lang w:val="en-GB"/>
              </w:rPr>
              <w:t>Index 77, point 3.2.2.6:</w:t>
            </w:r>
          </w:p>
        </w:tc>
        <w:tc>
          <w:tcPr>
            <w:tcW w:w="0" w:type="auto"/>
            <w:shd w:val="clear" w:color="auto" w:fill="FFFFFF"/>
          </w:tcPr>
          <w:p w14:paraId="1F35F750" w14:textId="77777777" w:rsidR="004C26EE" w:rsidRDefault="00C72362">
            <w:pPr>
              <w:rPr>
                <w:lang w:val="sr-Cyrl-RS"/>
              </w:rPr>
            </w:pPr>
            <w:r>
              <w:rPr>
                <w:lang w:val="sr-Cyrl-RS"/>
              </w:rPr>
              <w:t>Индекс 77, тачка 3.2.2.6:</w:t>
            </w:r>
          </w:p>
        </w:tc>
      </w:tr>
      <w:tr w:rsidR="004C26EE" w14:paraId="67FED92C" w14:textId="77777777">
        <w:tc>
          <w:tcPr>
            <w:tcW w:w="0" w:type="auto"/>
            <w:shd w:val="clear" w:color="auto" w:fill="FFFFFF"/>
          </w:tcPr>
          <w:p w14:paraId="3F4F5AAB" w14:textId="77777777" w:rsidR="004C26EE" w:rsidRDefault="00C72362">
            <w:pPr>
              <w:rPr>
                <w:lang w:val="en-GB"/>
              </w:rPr>
            </w:pPr>
            <w:r>
              <w:rPr>
                <w:rStyle w:val="SegmentID"/>
                <w:lang w:val="en-GB"/>
              </w:rPr>
              <w:t>3779</w:t>
            </w:r>
            <w:r>
              <w:rPr>
                <w:rStyle w:val="TransUnitID"/>
                <w:lang w:val="en-GB"/>
              </w:rPr>
              <w:t>2e61bc20-8056-4195-aa4d-42a2cafc4ca2</w:t>
            </w:r>
          </w:p>
        </w:tc>
        <w:tc>
          <w:tcPr>
            <w:tcW w:w="0" w:type="auto"/>
            <w:shd w:val="clear" w:color="auto" w:fill="FFFFFF"/>
          </w:tcPr>
          <w:p w14:paraId="62561AE0" w14:textId="77777777" w:rsidR="004C26EE" w:rsidRDefault="00C72362">
            <w:pPr>
              <w:rPr>
                <w:lang w:val="en-GB"/>
              </w:rPr>
            </w:pPr>
            <w:r>
              <w:rPr>
                <w:lang w:val="en-GB"/>
              </w:rPr>
              <w:t>Translation Approved (100%)</w:t>
            </w:r>
          </w:p>
        </w:tc>
        <w:tc>
          <w:tcPr>
            <w:tcW w:w="0" w:type="auto"/>
            <w:shd w:val="clear" w:color="auto" w:fill="FFFFFF"/>
          </w:tcPr>
          <w:p w14:paraId="1C51EB87" w14:textId="77777777" w:rsidR="004C26EE" w:rsidRDefault="00C72362">
            <w:pPr>
              <w:rPr>
                <w:lang w:val="en-GB"/>
              </w:rPr>
            </w:pPr>
            <w:r>
              <w:rPr>
                <w:lang w:val="en-GB"/>
              </w:rPr>
              <w:t>Frequency range:</w:t>
            </w:r>
          </w:p>
        </w:tc>
        <w:tc>
          <w:tcPr>
            <w:tcW w:w="0" w:type="auto"/>
            <w:shd w:val="clear" w:color="auto" w:fill="FFFFFF"/>
          </w:tcPr>
          <w:p w14:paraId="0DC55FF4" w14:textId="77777777" w:rsidR="004C26EE" w:rsidRDefault="00C72362">
            <w:pPr>
              <w:rPr>
                <w:lang w:val="sr-Cyrl-RS"/>
              </w:rPr>
            </w:pPr>
            <w:r>
              <w:rPr>
                <w:lang w:val="sr-Cyrl-RS"/>
              </w:rPr>
              <w:t>Фреквенцијски опсег:</w:t>
            </w:r>
          </w:p>
        </w:tc>
      </w:tr>
      <w:tr w:rsidR="004C26EE" w14:paraId="5B1D503B" w14:textId="77777777">
        <w:tc>
          <w:tcPr>
            <w:tcW w:w="0" w:type="auto"/>
            <w:shd w:val="clear" w:color="auto" w:fill="FFFFFF"/>
          </w:tcPr>
          <w:p w14:paraId="36DE5C67" w14:textId="77777777" w:rsidR="004C26EE" w:rsidRDefault="00C72362">
            <w:pPr>
              <w:rPr>
                <w:lang w:val="en-GB"/>
              </w:rPr>
            </w:pPr>
            <w:r>
              <w:rPr>
                <w:rStyle w:val="SegmentID"/>
                <w:lang w:val="en-GB"/>
              </w:rPr>
              <w:t>3780</w:t>
            </w:r>
            <w:r>
              <w:rPr>
                <w:rStyle w:val="TransUnitID"/>
                <w:lang w:val="en-GB"/>
              </w:rPr>
              <w:t>2e61bc20-8056-4195-aa4d-42a2cafc4ca2</w:t>
            </w:r>
          </w:p>
        </w:tc>
        <w:tc>
          <w:tcPr>
            <w:tcW w:w="0" w:type="auto"/>
            <w:shd w:val="clear" w:color="auto" w:fill="FFFFFF"/>
          </w:tcPr>
          <w:p w14:paraId="0B8BB915" w14:textId="77777777" w:rsidR="004C26EE" w:rsidRDefault="00C72362">
            <w:pPr>
              <w:rPr>
                <w:lang w:val="en-GB"/>
              </w:rPr>
            </w:pPr>
            <w:r>
              <w:rPr>
                <w:lang w:val="en-GB"/>
              </w:rPr>
              <w:t>Translation Approved (100%)</w:t>
            </w:r>
          </w:p>
        </w:tc>
        <w:tc>
          <w:tcPr>
            <w:tcW w:w="0" w:type="auto"/>
            <w:shd w:val="clear" w:color="auto" w:fill="FFFFFF"/>
          </w:tcPr>
          <w:p w14:paraId="0A48100E" w14:textId="77777777" w:rsidR="004C26EE" w:rsidRDefault="00C72362">
            <w:pPr>
              <w:rPr>
                <w:lang w:val="en-GB"/>
              </w:rPr>
            </w:pPr>
            <w:r>
              <w:rPr>
                <w:lang w:val="en-GB"/>
              </w:rPr>
              <w:t>65-85 Hz</w:t>
            </w:r>
          </w:p>
        </w:tc>
        <w:tc>
          <w:tcPr>
            <w:tcW w:w="0" w:type="auto"/>
            <w:shd w:val="clear" w:color="auto" w:fill="FFFFFF"/>
          </w:tcPr>
          <w:p w14:paraId="099CB01F" w14:textId="77777777" w:rsidR="004C26EE" w:rsidRDefault="00C72362">
            <w:pPr>
              <w:rPr>
                <w:lang w:val="sr-Cyrl-RS"/>
              </w:rPr>
            </w:pPr>
            <w:r>
              <w:rPr>
                <w:lang w:val="sr-Cyrl-RS"/>
              </w:rPr>
              <w:t>65–85 Hz</w:t>
            </w:r>
          </w:p>
        </w:tc>
      </w:tr>
      <w:tr w:rsidR="004C26EE" w14:paraId="6E4B3A9E" w14:textId="77777777">
        <w:tc>
          <w:tcPr>
            <w:tcW w:w="0" w:type="auto"/>
            <w:shd w:val="clear" w:color="auto" w:fill="FFFFFF"/>
          </w:tcPr>
          <w:p w14:paraId="0E9BBF67" w14:textId="77777777" w:rsidR="004C26EE" w:rsidRDefault="00C72362">
            <w:pPr>
              <w:rPr>
                <w:lang w:val="en-GB"/>
              </w:rPr>
            </w:pPr>
            <w:r>
              <w:rPr>
                <w:rStyle w:val="SegmentID"/>
                <w:lang w:val="en-GB"/>
              </w:rPr>
              <w:t>3781</w:t>
            </w:r>
            <w:r>
              <w:rPr>
                <w:rStyle w:val="TransUnitID"/>
                <w:lang w:val="en-GB"/>
              </w:rPr>
              <w:t>b911352e-fa17-4348-9f3f-ea7cbe8445b1</w:t>
            </w:r>
          </w:p>
        </w:tc>
        <w:tc>
          <w:tcPr>
            <w:tcW w:w="0" w:type="auto"/>
            <w:shd w:val="clear" w:color="auto" w:fill="FFFFFF"/>
          </w:tcPr>
          <w:p w14:paraId="080A8F57" w14:textId="77777777" w:rsidR="004C26EE" w:rsidRDefault="00C72362">
            <w:pPr>
              <w:rPr>
                <w:lang w:val="en-GB"/>
              </w:rPr>
            </w:pPr>
            <w:r>
              <w:rPr>
                <w:lang w:val="en-GB"/>
              </w:rPr>
              <w:t>Translation Approved (100%)</w:t>
            </w:r>
          </w:p>
        </w:tc>
        <w:tc>
          <w:tcPr>
            <w:tcW w:w="0" w:type="auto"/>
            <w:shd w:val="clear" w:color="auto" w:fill="FFFFFF"/>
          </w:tcPr>
          <w:p w14:paraId="1829A392" w14:textId="77777777" w:rsidR="004C26EE" w:rsidRDefault="00C72362">
            <w:pPr>
              <w:rPr>
                <w:lang w:val="en-GB"/>
              </w:rPr>
            </w:pPr>
            <w:r>
              <w:rPr>
                <w:lang w:val="en-GB"/>
              </w:rPr>
              <w:t>(ATBEG limit)</w:t>
            </w:r>
          </w:p>
        </w:tc>
        <w:tc>
          <w:tcPr>
            <w:tcW w:w="0" w:type="auto"/>
            <w:shd w:val="clear" w:color="auto" w:fill="FFFFFF"/>
          </w:tcPr>
          <w:p w14:paraId="1074DCE7" w14:textId="77777777" w:rsidR="004C26EE" w:rsidRDefault="00C72362">
            <w:pPr>
              <w:rPr>
                <w:lang w:val="sr-Cyrl-RS"/>
              </w:rPr>
            </w:pPr>
            <w:r>
              <w:rPr>
                <w:lang w:val="sr-Cyrl-RS"/>
              </w:rPr>
              <w:t xml:space="preserve">(граница </w:t>
            </w:r>
            <w:r>
              <w:rPr>
                <w:rStyle w:val="Tag"/>
                <w:lang w:val="sr-Cyrl-RS"/>
              </w:rPr>
              <w:t>&lt;Italic&gt;</w:t>
            </w:r>
            <w:r>
              <w:rPr>
                <w:lang w:val="sr-Cyrl-RS"/>
              </w:rPr>
              <w:t>ATBEG</w:t>
            </w:r>
            <w:r>
              <w:rPr>
                <w:rStyle w:val="Tag"/>
                <w:lang w:val="sr-Cyrl-RS"/>
              </w:rPr>
              <w:t>&lt;/Italic&gt;</w:t>
            </w:r>
            <w:r>
              <w:rPr>
                <w:lang w:val="sr-Cyrl-RS"/>
              </w:rPr>
              <w:t>)</w:t>
            </w:r>
          </w:p>
        </w:tc>
      </w:tr>
      <w:tr w:rsidR="004C26EE" w14:paraId="26449C2D" w14:textId="77777777">
        <w:tc>
          <w:tcPr>
            <w:tcW w:w="0" w:type="auto"/>
            <w:shd w:val="clear" w:color="auto" w:fill="FFFFFF"/>
          </w:tcPr>
          <w:p w14:paraId="5714C226" w14:textId="77777777" w:rsidR="004C26EE" w:rsidRDefault="00C72362">
            <w:pPr>
              <w:rPr>
                <w:lang w:val="en-GB"/>
              </w:rPr>
            </w:pPr>
            <w:r>
              <w:rPr>
                <w:rStyle w:val="SegmentID"/>
                <w:lang w:val="en-GB"/>
              </w:rPr>
              <w:t>3782</w:t>
            </w:r>
            <w:r>
              <w:rPr>
                <w:rStyle w:val="TransUnitID"/>
                <w:lang w:val="en-GB"/>
              </w:rPr>
              <w:t>1587df1e-4de3-4e4c-af9e-ae2299ae5dc1</w:t>
            </w:r>
          </w:p>
        </w:tc>
        <w:tc>
          <w:tcPr>
            <w:tcW w:w="0" w:type="auto"/>
            <w:shd w:val="clear" w:color="auto" w:fill="FFFFFF"/>
          </w:tcPr>
          <w:p w14:paraId="5269044B" w14:textId="77777777" w:rsidR="004C26EE" w:rsidRDefault="00C72362">
            <w:pPr>
              <w:rPr>
                <w:lang w:val="en-GB"/>
              </w:rPr>
            </w:pPr>
            <w:r>
              <w:rPr>
                <w:lang w:val="en-GB"/>
              </w:rPr>
              <w:t>Translation Approved (100%)</w:t>
            </w:r>
          </w:p>
        </w:tc>
        <w:tc>
          <w:tcPr>
            <w:tcW w:w="0" w:type="auto"/>
            <w:shd w:val="clear" w:color="auto" w:fill="FFFFFF"/>
          </w:tcPr>
          <w:p w14:paraId="21D69EF1" w14:textId="77777777" w:rsidR="004C26EE" w:rsidRDefault="00C72362">
            <w:pPr>
              <w:rPr>
                <w:lang w:val="en-GB"/>
              </w:rPr>
            </w:pPr>
            <w:r>
              <w:rPr>
                <w:lang w:val="en-GB"/>
              </w:rPr>
              <w:t>Interference current limit [rms value]:</w:t>
            </w:r>
          </w:p>
        </w:tc>
        <w:tc>
          <w:tcPr>
            <w:tcW w:w="0" w:type="auto"/>
            <w:shd w:val="clear" w:color="auto" w:fill="FFFFFF"/>
          </w:tcPr>
          <w:p w14:paraId="419C5A65" w14:textId="740A3808" w:rsidR="004C26EE" w:rsidRDefault="00C72362" w:rsidP="009F08E9">
            <w:pPr>
              <w:rPr>
                <w:lang w:val="sr-Cyrl-RS"/>
              </w:rPr>
            </w:pPr>
            <w:r>
              <w:rPr>
                <w:lang w:val="sr-Cyrl-RS"/>
              </w:rPr>
              <w:t>Граница струје сметње [ефективна вредност]:</w:t>
            </w:r>
          </w:p>
        </w:tc>
      </w:tr>
      <w:tr w:rsidR="004C26EE" w14:paraId="19B240B5" w14:textId="77777777">
        <w:tc>
          <w:tcPr>
            <w:tcW w:w="0" w:type="auto"/>
            <w:shd w:val="clear" w:color="auto" w:fill="FFFFFF"/>
          </w:tcPr>
          <w:p w14:paraId="312828C4" w14:textId="77777777" w:rsidR="004C26EE" w:rsidRDefault="00C72362">
            <w:pPr>
              <w:rPr>
                <w:lang w:val="en-GB"/>
              </w:rPr>
            </w:pPr>
            <w:r>
              <w:rPr>
                <w:rStyle w:val="SegmentID"/>
                <w:lang w:val="en-GB"/>
              </w:rPr>
              <w:t>3783</w:t>
            </w:r>
            <w:r>
              <w:rPr>
                <w:rStyle w:val="TransUnitID"/>
                <w:lang w:val="en-GB"/>
              </w:rPr>
              <w:t>1587df1e-4de3-4e4c-af9e-ae2299ae5dc1</w:t>
            </w:r>
          </w:p>
        </w:tc>
        <w:tc>
          <w:tcPr>
            <w:tcW w:w="0" w:type="auto"/>
            <w:shd w:val="clear" w:color="auto" w:fill="FFFFFF"/>
          </w:tcPr>
          <w:p w14:paraId="6CB0A671" w14:textId="77777777" w:rsidR="004C26EE" w:rsidRDefault="00C72362">
            <w:pPr>
              <w:rPr>
                <w:lang w:val="en-GB"/>
              </w:rPr>
            </w:pPr>
            <w:r>
              <w:rPr>
                <w:lang w:val="en-GB"/>
              </w:rPr>
              <w:t>Translation Approved (100%)</w:t>
            </w:r>
          </w:p>
        </w:tc>
        <w:tc>
          <w:tcPr>
            <w:tcW w:w="0" w:type="auto"/>
            <w:shd w:val="clear" w:color="auto" w:fill="FFFFFF"/>
          </w:tcPr>
          <w:p w14:paraId="4FEE2294" w14:textId="77777777" w:rsidR="004C26EE" w:rsidRDefault="00C72362">
            <w:pPr>
              <w:rPr>
                <w:lang w:val="en-GB"/>
              </w:rPr>
            </w:pPr>
            <w:r>
              <w:rPr>
                <w:lang w:val="en-GB"/>
              </w:rPr>
              <w:t>0,5 A</w:t>
            </w:r>
          </w:p>
        </w:tc>
        <w:tc>
          <w:tcPr>
            <w:tcW w:w="0" w:type="auto"/>
            <w:shd w:val="clear" w:color="auto" w:fill="FFFFFF"/>
          </w:tcPr>
          <w:p w14:paraId="7DB16666" w14:textId="77777777" w:rsidR="004C26EE" w:rsidRDefault="00C72362">
            <w:pPr>
              <w:rPr>
                <w:lang w:val="sr-Cyrl-RS"/>
              </w:rPr>
            </w:pPr>
            <w:r>
              <w:rPr>
                <w:lang w:val="sr-Cyrl-RS"/>
              </w:rPr>
              <w:t>0,5 A</w:t>
            </w:r>
          </w:p>
        </w:tc>
      </w:tr>
      <w:tr w:rsidR="004C26EE" w14:paraId="1D6C3902" w14:textId="77777777">
        <w:tc>
          <w:tcPr>
            <w:tcW w:w="0" w:type="auto"/>
            <w:shd w:val="clear" w:color="auto" w:fill="FFFFFF"/>
          </w:tcPr>
          <w:p w14:paraId="666917B9" w14:textId="77777777" w:rsidR="004C26EE" w:rsidRDefault="00C72362">
            <w:pPr>
              <w:rPr>
                <w:lang w:val="en-GB"/>
              </w:rPr>
            </w:pPr>
            <w:r>
              <w:rPr>
                <w:rStyle w:val="SegmentID"/>
                <w:lang w:val="en-GB"/>
              </w:rPr>
              <w:t>3784</w:t>
            </w:r>
            <w:r>
              <w:rPr>
                <w:rStyle w:val="TransUnitID"/>
                <w:lang w:val="en-GB"/>
              </w:rPr>
              <w:t>c08e4911-5b78-4951-b1c7-b6aa98da9338</w:t>
            </w:r>
          </w:p>
        </w:tc>
        <w:tc>
          <w:tcPr>
            <w:tcW w:w="0" w:type="auto"/>
            <w:shd w:val="clear" w:color="auto" w:fill="FFFFFF"/>
          </w:tcPr>
          <w:p w14:paraId="68C00858" w14:textId="77777777" w:rsidR="004C26EE" w:rsidRDefault="00C72362">
            <w:pPr>
              <w:rPr>
                <w:lang w:val="en-GB"/>
              </w:rPr>
            </w:pPr>
            <w:r>
              <w:rPr>
                <w:lang w:val="en-GB"/>
              </w:rPr>
              <w:t>Translation Approved (100%)</w:t>
            </w:r>
          </w:p>
        </w:tc>
        <w:tc>
          <w:tcPr>
            <w:tcW w:w="0" w:type="auto"/>
            <w:shd w:val="clear" w:color="auto" w:fill="FFFFFF"/>
          </w:tcPr>
          <w:p w14:paraId="2A0D06A4" w14:textId="77777777" w:rsidR="004C26EE" w:rsidRDefault="00C72362">
            <w:pPr>
              <w:rPr>
                <w:lang w:val="en-GB"/>
              </w:rPr>
            </w:pPr>
            <w:r>
              <w:rPr>
                <w:lang w:val="en-GB"/>
              </w:rPr>
              <w:t>Evaluation method:</w:t>
            </w:r>
          </w:p>
        </w:tc>
        <w:tc>
          <w:tcPr>
            <w:tcW w:w="0" w:type="auto"/>
            <w:shd w:val="clear" w:color="auto" w:fill="FFFFFF"/>
          </w:tcPr>
          <w:p w14:paraId="50C47FEB" w14:textId="77777777" w:rsidR="004C26EE" w:rsidRDefault="00C72362">
            <w:pPr>
              <w:rPr>
                <w:lang w:val="sr-Cyrl-RS"/>
              </w:rPr>
            </w:pPr>
            <w:r>
              <w:rPr>
                <w:lang w:val="sr-Cyrl-RS"/>
              </w:rPr>
              <w:t>Метод оцењивања:</w:t>
            </w:r>
          </w:p>
        </w:tc>
      </w:tr>
      <w:tr w:rsidR="004C26EE" w14:paraId="5D24AD02" w14:textId="77777777">
        <w:tc>
          <w:tcPr>
            <w:tcW w:w="0" w:type="auto"/>
            <w:shd w:val="clear" w:color="auto" w:fill="FFFFFF"/>
          </w:tcPr>
          <w:p w14:paraId="5BD3C503" w14:textId="77777777" w:rsidR="004C26EE" w:rsidRDefault="00C72362">
            <w:pPr>
              <w:rPr>
                <w:lang w:val="en-GB"/>
              </w:rPr>
            </w:pPr>
            <w:r>
              <w:rPr>
                <w:rStyle w:val="SegmentID"/>
                <w:lang w:val="en-GB"/>
              </w:rPr>
              <w:t>3785</w:t>
            </w:r>
            <w:r>
              <w:rPr>
                <w:rStyle w:val="TransUnitID"/>
                <w:lang w:val="en-GB"/>
              </w:rPr>
              <w:t>c08e4911-5b78-4951-b1c7-b6aa98da9338</w:t>
            </w:r>
          </w:p>
        </w:tc>
        <w:tc>
          <w:tcPr>
            <w:tcW w:w="0" w:type="auto"/>
            <w:shd w:val="clear" w:color="auto" w:fill="FFFFFF"/>
          </w:tcPr>
          <w:p w14:paraId="6639E246" w14:textId="77777777" w:rsidR="004C26EE" w:rsidRDefault="00C72362">
            <w:pPr>
              <w:rPr>
                <w:lang w:val="en-GB"/>
              </w:rPr>
            </w:pPr>
            <w:r>
              <w:rPr>
                <w:lang w:val="en-GB"/>
              </w:rPr>
              <w:t>Translation Approved (100%)</w:t>
            </w:r>
          </w:p>
        </w:tc>
        <w:tc>
          <w:tcPr>
            <w:tcW w:w="0" w:type="auto"/>
            <w:shd w:val="clear" w:color="auto" w:fill="FFFFFF"/>
          </w:tcPr>
          <w:p w14:paraId="55AA7DA2" w14:textId="77777777" w:rsidR="004C26EE" w:rsidRDefault="00C72362">
            <w:pPr>
              <w:rPr>
                <w:lang w:val="en-GB"/>
              </w:rPr>
            </w:pPr>
            <w:r>
              <w:rPr>
                <w:lang w:val="en-GB"/>
              </w:rPr>
              <w:t>Band Pass Filters</w:t>
            </w:r>
          </w:p>
        </w:tc>
        <w:tc>
          <w:tcPr>
            <w:tcW w:w="0" w:type="auto"/>
            <w:shd w:val="clear" w:color="auto" w:fill="FFFFFF"/>
          </w:tcPr>
          <w:p w14:paraId="08A28067" w14:textId="77777777" w:rsidR="004C26EE" w:rsidRDefault="00C72362">
            <w:pPr>
              <w:rPr>
                <w:lang w:val="sr-Cyrl-RS"/>
              </w:rPr>
            </w:pPr>
            <w:r>
              <w:rPr>
                <w:lang w:val="sr-Cyrl-RS"/>
              </w:rPr>
              <w:t>појасни филтери</w:t>
            </w:r>
          </w:p>
        </w:tc>
      </w:tr>
      <w:tr w:rsidR="004C26EE" w14:paraId="0A7A3762" w14:textId="77777777">
        <w:tc>
          <w:tcPr>
            <w:tcW w:w="0" w:type="auto"/>
            <w:shd w:val="clear" w:color="auto" w:fill="FFFFFF"/>
          </w:tcPr>
          <w:p w14:paraId="630E0B67" w14:textId="77777777" w:rsidR="004C26EE" w:rsidRDefault="00C72362">
            <w:pPr>
              <w:rPr>
                <w:lang w:val="en-GB"/>
              </w:rPr>
            </w:pPr>
            <w:r>
              <w:rPr>
                <w:rStyle w:val="SegmentID"/>
                <w:lang w:val="en-GB"/>
              </w:rPr>
              <w:t>3786</w:t>
            </w:r>
            <w:r>
              <w:rPr>
                <w:rStyle w:val="TransUnitID"/>
                <w:lang w:val="en-GB"/>
              </w:rPr>
              <w:t>324fb697-741a-4c16-94eb-072723a8e8c7</w:t>
            </w:r>
          </w:p>
        </w:tc>
        <w:tc>
          <w:tcPr>
            <w:tcW w:w="0" w:type="auto"/>
            <w:shd w:val="clear" w:color="auto" w:fill="FFFFFF"/>
          </w:tcPr>
          <w:p w14:paraId="2CD85AEA" w14:textId="77777777" w:rsidR="004C26EE" w:rsidRDefault="00C72362">
            <w:pPr>
              <w:rPr>
                <w:lang w:val="en-GB"/>
              </w:rPr>
            </w:pPr>
            <w:r>
              <w:rPr>
                <w:lang w:val="en-GB"/>
              </w:rPr>
              <w:t>Translation Approved (100%)</w:t>
            </w:r>
          </w:p>
        </w:tc>
        <w:tc>
          <w:tcPr>
            <w:tcW w:w="0" w:type="auto"/>
            <w:shd w:val="clear" w:color="auto" w:fill="FFFFFF"/>
          </w:tcPr>
          <w:p w14:paraId="03249D73" w14:textId="77777777" w:rsidR="004C26EE" w:rsidRDefault="00C72362">
            <w:pPr>
              <w:rPr>
                <w:lang w:val="en-GB"/>
              </w:rPr>
            </w:pPr>
            <w:r>
              <w:rPr>
                <w:lang w:val="en-GB"/>
              </w:rPr>
              <w:t>Evaluation parameters:</w:t>
            </w:r>
          </w:p>
        </w:tc>
        <w:tc>
          <w:tcPr>
            <w:tcW w:w="0" w:type="auto"/>
            <w:shd w:val="clear" w:color="auto" w:fill="FFFFFF"/>
          </w:tcPr>
          <w:p w14:paraId="2EB90178" w14:textId="77777777" w:rsidR="004C26EE" w:rsidRDefault="00C72362">
            <w:pPr>
              <w:rPr>
                <w:lang w:val="sr-Cyrl-RS"/>
              </w:rPr>
            </w:pPr>
            <w:r>
              <w:rPr>
                <w:lang w:val="sr-Cyrl-RS"/>
              </w:rPr>
              <w:t>Параметри оцењивања:</w:t>
            </w:r>
          </w:p>
        </w:tc>
      </w:tr>
      <w:tr w:rsidR="004C26EE" w14:paraId="6137AFDF" w14:textId="77777777">
        <w:tc>
          <w:tcPr>
            <w:tcW w:w="0" w:type="auto"/>
            <w:shd w:val="clear" w:color="auto" w:fill="FFFFFF"/>
          </w:tcPr>
          <w:p w14:paraId="0DAB6C78" w14:textId="77777777" w:rsidR="004C26EE" w:rsidRDefault="00C72362">
            <w:pPr>
              <w:rPr>
                <w:lang w:val="en-GB"/>
              </w:rPr>
            </w:pPr>
            <w:r>
              <w:rPr>
                <w:rStyle w:val="SegmentID"/>
                <w:lang w:val="en-GB"/>
              </w:rPr>
              <w:t>3787</w:t>
            </w:r>
            <w:r>
              <w:rPr>
                <w:rStyle w:val="TransUnitID"/>
                <w:lang w:val="en-GB"/>
              </w:rPr>
              <w:t>b3dc4f77-86f1-4911-a092-8964dfe1905e</w:t>
            </w:r>
          </w:p>
        </w:tc>
        <w:tc>
          <w:tcPr>
            <w:tcW w:w="0" w:type="auto"/>
            <w:shd w:val="clear" w:color="auto" w:fill="FFFFFF"/>
          </w:tcPr>
          <w:p w14:paraId="046CDE1C" w14:textId="77777777" w:rsidR="004C26EE" w:rsidRDefault="00C72362">
            <w:pPr>
              <w:rPr>
                <w:lang w:val="en-GB"/>
              </w:rPr>
            </w:pPr>
            <w:r>
              <w:rPr>
                <w:lang w:val="en-GB"/>
              </w:rPr>
              <w:t>Translation Approved (100%)</w:t>
            </w:r>
          </w:p>
        </w:tc>
        <w:tc>
          <w:tcPr>
            <w:tcW w:w="0" w:type="auto"/>
            <w:shd w:val="clear" w:color="auto" w:fill="FFFFFF"/>
          </w:tcPr>
          <w:p w14:paraId="5F919995" w14:textId="77777777" w:rsidR="004C26EE" w:rsidRDefault="00C72362">
            <w:pPr>
              <w:rPr>
                <w:lang w:val="en-GB"/>
              </w:rPr>
            </w:pPr>
            <w:r>
              <w:rPr>
                <w:lang w:val="en-GB"/>
              </w:rPr>
              <w:t>— BP filter characteristics:</w:t>
            </w:r>
          </w:p>
        </w:tc>
        <w:tc>
          <w:tcPr>
            <w:tcW w:w="0" w:type="auto"/>
            <w:shd w:val="clear" w:color="auto" w:fill="FFFFFF"/>
          </w:tcPr>
          <w:p w14:paraId="6FBDD8EB" w14:textId="77777777" w:rsidR="004C26EE" w:rsidRDefault="00C72362">
            <w:pPr>
              <w:rPr>
                <w:lang w:val="sr-Cyrl-RS"/>
              </w:rPr>
            </w:pPr>
            <w:r>
              <w:rPr>
                <w:lang w:val="sr-Cyrl-RS"/>
              </w:rPr>
              <w:t>– карактеристике појасног филтера:</w:t>
            </w:r>
          </w:p>
        </w:tc>
      </w:tr>
      <w:tr w:rsidR="004C26EE" w14:paraId="13FD5718" w14:textId="77777777">
        <w:tc>
          <w:tcPr>
            <w:tcW w:w="0" w:type="auto"/>
            <w:shd w:val="clear" w:color="auto" w:fill="FFFFFF"/>
          </w:tcPr>
          <w:p w14:paraId="3062EBA2" w14:textId="77777777" w:rsidR="004C26EE" w:rsidRDefault="00C72362">
            <w:pPr>
              <w:rPr>
                <w:lang w:val="en-GB"/>
              </w:rPr>
            </w:pPr>
            <w:r>
              <w:rPr>
                <w:rStyle w:val="SegmentID"/>
                <w:lang w:val="en-GB"/>
              </w:rPr>
              <w:t>3788</w:t>
            </w:r>
            <w:r>
              <w:rPr>
                <w:rStyle w:val="TransUnitID"/>
                <w:lang w:val="en-GB"/>
              </w:rPr>
              <w:t>81f15f06-711b-48a9-b4c2-1636ba93f27b</w:t>
            </w:r>
          </w:p>
        </w:tc>
        <w:tc>
          <w:tcPr>
            <w:tcW w:w="0" w:type="auto"/>
            <w:shd w:val="clear" w:color="auto" w:fill="FFFFFF"/>
          </w:tcPr>
          <w:p w14:paraId="5DF675B9" w14:textId="77777777" w:rsidR="004C26EE" w:rsidRDefault="00C72362">
            <w:pPr>
              <w:rPr>
                <w:lang w:val="en-GB"/>
              </w:rPr>
            </w:pPr>
            <w:r>
              <w:rPr>
                <w:lang w:val="en-GB"/>
              </w:rPr>
              <w:t>Translation Approved (96%)</w:t>
            </w:r>
          </w:p>
        </w:tc>
        <w:tc>
          <w:tcPr>
            <w:tcW w:w="0" w:type="auto"/>
            <w:shd w:val="clear" w:color="auto" w:fill="FFFFFF"/>
          </w:tcPr>
          <w:p w14:paraId="530F2C2C" w14:textId="77777777" w:rsidR="004C26EE" w:rsidRDefault="00C72362">
            <w:pPr>
              <w:rPr>
                <w:lang w:val="en-GB"/>
              </w:rPr>
            </w:pPr>
            <w:r>
              <w:rPr>
                <w:lang w:val="en-GB"/>
              </w:rPr>
              <w:t>— Centre frequency:</w:t>
            </w:r>
          </w:p>
        </w:tc>
        <w:tc>
          <w:tcPr>
            <w:tcW w:w="0" w:type="auto"/>
            <w:shd w:val="clear" w:color="auto" w:fill="FFFFFF"/>
          </w:tcPr>
          <w:p w14:paraId="081E7864" w14:textId="77777777" w:rsidR="004C26EE" w:rsidRDefault="00C72362">
            <w:pPr>
              <w:rPr>
                <w:lang w:val="sr-Cyrl-RS"/>
              </w:rPr>
            </w:pPr>
            <w:r>
              <w:rPr>
                <w:lang w:val="sr-Cyrl-RS"/>
              </w:rPr>
              <w:t>– централна фреквенција:</w:t>
            </w:r>
          </w:p>
        </w:tc>
      </w:tr>
      <w:tr w:rsidR="004C26EE" w14:paraId="1B5D5165" w14:textId="77777777">
        <w:tc>
          <w:tcPr>
            <w:tcW w:w="0" w:type="auto"/>
            <w:shd w:val="clear" w:color="auto" w:fill="FFFFFF"/>
          </w:tcPr>
          <w:p w14:paraId="7902E11F" w14:textId="77777777" w:rsidR="004C26EE" w:rsidRDefault="00C72362">
            <w:pPr>
              <w:rPr>
                <w:lang w:val="en-GB"/>
              </w:rPr>
            </w:pPr>
            <w:r>
              <w:rPr>
                <w:rStyle w:val="SegmentID"/>
                <w:lang w:val="en-GB"/>
              </w:rPr>
              <w:t>3789</w:t>
            </w:r>
            <w:r>
              <w:rPr>
                <w:rStyle w:val="TransUnitID"/>
                <w:lang w:val="en-GB"/>
              </w:rPr>
              <w:t>81f15f06-711b-48a9-b4c2-1636ba93f27b</w:t>
            </w:r>
          </w:p>
        </w:tc>
        <w:tc>
          <w:tcPr>
            <w:tcW w:w="0" w:type="auto"/>
            <w:shd w:val="clear" w:color="auto" w:fill="FFFFFF"/>
          </w:tcPr>
          <w:p w14:paraId="7E83654F" w14:textId="77777777" w:rsidR="004C26EE" w:rsidRDefault="00C72362">
            <w:pPr>
              <w:rPr>
                <w:lang w:val="en-GB"/>
              </w:rPr>
            </w:pPr>
            <w:r>
              <w:rPr>
                <w:lang w:val="en-GB"/>
              </w:rPr>
              <w:t>Translation Approved (100%)</w:t>
            </w:r>
          </w:p>
        </w:tc>
        <w:tc>
          <w:tcPr>
            <w:tcW w:w="0" w:type="auto"/>
            <w:shd w:val="clear" w:color="auto" w:fill="FFFFFF"/>
          </w:tcPr>
          <w:p w14:paraId="11D27C11" w14:textId="77777777" w:rsidR="004C26EE" w:rsidRDefault="00C72362">
            <w:pPr>
              <w:rPr>
                <w:lang w:val="en-GB"/>
              </w:rPr>
            </w:pPr>
            <w:r>
              <w:rPr>
                <w:lang w:val="en-GB"/>
              </w:rPr>
              <w:t>75 Hz</w:t>
            </w:r>
          </w:p>
        </w:tc>
        <w:tc>
          <w:tcPr>
            <w:tcW w:w="0" w:type="auto"/>
            <w:shd w:val="clear" w:color="auto" w:fill="FFFFFF"/>
          </w:tcPr>
          <w:p w14:paraId="52EE4F19" w14:textId="77777777" w:rsidR="004C26EE" w:rsidRDefault="00C72362">
            <w:pPr>
              <w:rPr>
                <w:lang w:val="sr-Cyrl-RS"/>
              </w:rPr>
            </w:pPr>
            <w:r>
              <w:rPr>
                <w:lang w:val="sr-Cyrl-RS"/>
              </w:rPr>
              <w:t>75 Hz</w:t>
            </w:r>
          </w:p>
        </w:tc>
      </w:tr>
      <w:tr w:rsidR="004C26EE" w14:paraId="620DA2A8" w14:textId="77777777">
        <w:tc>
          <w:tcPr>
            <w:tcW w:w="0" w:type="auto"/>
            <w:shd w:val="clear" w:color="auto" w:fill="FFFFFF"/>
          </w:tcPr>
          <w:p w14:paraId="660844F7" w14:textId="77777777" w:rsidR="004C26EE" w:rsidRDefault="00C72362">
            <w:pPr>
              <w:rPr>
                <w:lang w:val="en-GB"/>
              </w:rPr>
            </w:pPr>
            <w:r>
              <w:rPr>
                <w:rStyle w:val="SegmentID"/>
                <w:lang w:val="en-GB"/>
              </w:rPr>
              <w:t>3790</w:t>
            </w:r>
            <w:r>
              <w:rPr>
                <w:rStyle w:val="TransUnitID"/>
                <w:lang w:val="en-GB"/>
              </w:rPr>
              <w:t>615eb7e5-4798-4c47-b47f-e39e02767aa1</w:t>
            </w:r>
          </w:p>
        </w:tc>
        <w:tc>
          <w:tcPr>
            <w:tcW w:w="0" w:type="auto"/>
            <w:shd w:val="clear" w:color="auto" w:fill="FFFFFF"/>
          </w:tcPr>
          <w:p w14:paraId="664A9730" w14:textId="77777777" w:rsidR="004C26EE" w:rsidRDefault="00C72362">
            <w:pPr>
              <w:rPr>
                <w:lang w:val="en-GB"/>
              </w:rPr>
            </w:pPr>
            <w:r>
              <w:rPr>
                <w:lang w:val="en-GB"/>
              </w:rPr>
              <w:t>Translation Approved (96%)</w:t>
            </w:r>
          </w:p>
        </w:tc>
        <w:tc>
          <w:tcPr>
            <w:tcW w:w="0" w:type="auto"/>
            <w:shd w:val="clear" w:color="auto" w:fill="FFFFFF"/>
          </w:tcPr>
          <w:p w14:paraId="5696F603" w14:textId="77777777" w:rsidR="004C26EE" w:rsidRDefault="00C72362">
            <w:pPr>
              <w:rPr>
                <w:lang w:val="en-GB"/>
              </w:rPr>
            </w:pPr>
            <w:r>
              <w:rPr>
                <w:lang w:val="en-GB"/>
              </w:rPr>
              <w:t>— 3dB-Bandwith:</w:t>
            </w:r>
          </w:p>
        </w:tc>
        <w:tc>
          <w:tcPr>
            <w:tcW w:w="0" w:type="auto"/>
            <w:shd w:val="clear" w:color="auto" w:fill="FFFFFF"/>
          </w:tcPr>
          <w:p w14:paraId="7868A84E" w14:textId="77777777" w:rsidR="004C26EE" w:rsidRDefault="00C72362">
            <w:pPr>
              <w:rPr>
                <w:lang w:val="sr-Cyrl-RS"/>
              </w:rPr>
            </w:pPr>
            <w:r>
              <w:rPr>
                <w:lang w:val="sr-Cyrl-RS"/>
              </w:rPr>
              <w:t>– ширина опсега од 3 dB:</w:t>
            </w:r>
          </w:p>
        </w:tc>
      </w:tr>
      <w:tr w:rsidR="004C26EE" w14:paraId="215DAB74" w14:textId="77777777">
        <w:tc>
          <w:tcPr>
            <w:tcW w:w="0" w:type="auto"/>
            <w:shd w:val="clear" w:color="auto" w:fill="FFFFFF"/>
          </w:tcPr>
          <w:p w14:paraId="4025FDA5" w14:textId="77777777" w:rsidR="004C26EE" w:rsidRDefault="00C72362">
            <w:pPr>
              <w:rPr>
                <w:lang w:val="en-GB"/>
              </w:rPr>
            </w:pPr>
            <w:r>
              <w:rPr>
                <w:rStyle w:val="SegmentID"/>
                <w:lang w:val="en-GB"/>
              </w:rPr>
              <w:t>3791</w:t>
            </w:r>
            <w:r>
              <w:rPr>
                <w:rStyle w:val="TransUnitID"/>
                <w:lang w:val="en-GB"/>
              </w:rPr>
              <w:t>615eb7e5-4798-4c47-b47f-e39e02767aa1</w:t>
            </w:r>
          </w:p>
        </w:tc>
        <w:tc>
          <w:tcPr>
            <w:tcW w:w="0" w:type="auto"/>
            <w:shd w:val="clear" w:color="auto" w:fill="FFFFFF"/>
          </w:tcPr>
          <w:p w14:paraId="0C806B07" w14:textId="77777777" w:rsidR="004C26EE" w:rsidRDefault="00C72362">
            <w:pPr>
              <w:rPr>
                <w:lang w:val="en-GB"/>
              </w:rPr>
            </w:pPr>
            <w:r>
              <w:rPr>
                <w:lang w:val="en-GB"/>
              </w:rPr>
              <w:t>Translation Approved (100%)</w:t>
            </w:r>
          </w:p>
        </w:tc>
        <w:tc>
          <w:tcPr>
            <w:tcW w:w="0" w:type="auto"/>
            <w:shd w:val="clear" w:color="auto" w:fill="FFFFFF"/>
          </w:tcPr>
          <w:p w14:paraId="359694FB" w14:textId="77777777" w:rsidR="004C26EE" w:rsidRDefault="00C72362">
            <w:pPr>
              <w:rPr>
                <w:lang w:val="en-GB"/>
              </w:rPr>
            </w:pPr>
            <w:r>
              <w:rPr>
                <w:lang w:val="en-GB"/>
              </w:rPr>
              <w:t>20 Hz</w:t>
            </w:r>
          </w:p>
        </w:tc>
        <w:tc>
          <w:tcPr>
            <w:tcW w:w="0" w:type="auto"/>
            <w:shd w:val="clear" w:color="auto" w:fill="FFFFFF"/>
          </w:tcPr>
          <w:p w14:paraId="6CDE25D1" w14:textId="77777777" w:rsidR="004C26EE" w:rsidRDefault="00C72362">
            <w:pPr>
              <w:rPr>
                <w:lang w:val="sr-Cyrl-RS"/>
              </w:rPr>
            </w:pPr>
            <w:r>
              <w:rPr>
                <w:lang w:val="sr-Cyrl-RS"/>
              </w:rPr>
              <w:t>20 Hz</w:t>
            </w:r>
          </w:p>
        </w:tc>
      </w:tr>
      <w:tr w:rsidR="004C26EE" w14:paraId="464A177D" w14:textId="77777777">
        <w:tc>
          <w:tcPr>
            <w:tcW w:w="0" w:type="auto"/>
            <w:shd w:val="clear" w:color="auto" w:fill="FFFFFF"/>
          </w:tcPr>
          <w:p w14:paraId="2187439B" w14:textId="77777777" w:rsidR="004C26EE" w:rsidRDefault="00C72362">
            <w:pPr>
              <w:rPr>
                <w:lang w:val="en-GB"/>
              </w:rPr>
            </w:pPr>
            <w:r>
              <w:rPr>
                <w:rStyle w:val="SegmentID"/>
                <w:lang w:val="en-GB"/>
              </w:rPr>
              <w:t>3792</w:t>
            </w:r>
            <w:r>
              <w:rPr>
                <w:rStyle w:val="TransUnitID"/>
                <w:lang w:val="en-GB"/>
              </w:rPr>
              <w:t>177ae428-7375-42f3-8f39-835df0f43710</w:t>
            </w:r>
          </w:p>
        </w:tc>
        <w:tc>
          <w:tcPr>
            <w:tcW w:w="0" w:type="auto"/>
            <w:shd w:val="clear" w:color="auto" w:fill="FFFFFF"/>
          </w:tcPr>
          <w:p w14:paraId="5D394934" w14:textId="77777777" w:rsidR="004C26EE" w:rsidRDefault="00C72362">
            <w:pPr>
              <w:rPr>
                <w:lang w:val="en-GB"/>
              </w:rPr>
            </w:pPr>
            <w:r>
              <w:rPr>
                <w:lang w:val="en-GB"/>
              </w:rPr>
              <w:t>Translation Approved (100%)</w:t>
            </w:r>
          </w:p>
        </w:tc>
        <w:tc>
          <w:tcPr>
            <w:tcW w:w="0" w:type="auto"/>
            <w:shd w:val="clear" w:color="auto" w:fill="FFFFFF"/>
          </w:tcPr>
          <w:p w14:paraId="79BA3D0F" w14:textId="77777777" w:rsidR="004C26EE" w:rsidRDefault="00C72362">
            <w:pPr>
              <w:rPr>
                <w:lang w:val="en-GB"/>
              </w:rPr>
            </w:pPr>
            <w:r>
              <w:rPr>
                <w:lang w:val="en-GB"/>
              </w:rPr>
              <w:t>— 20dB-Bandwith:</w:t>
            </w:r>
          </w:p>
        </w:tc>
        <w:tc>
          <w:tcPr>
            <w:tcW w:w="0" w:type="auto"/>
            <w:shd w:val="clear" w:color="auto" w:fill="FFFFFF"/>
          </w:tcPr>
          <w:p w14:paraId="78C55B3C" w14:textId="77777777" w:rsidR="004C26EE" w:rsidRDefault="00C72362">
            <w:pPr>
              <w:rPr>
                <w:lang w:val="sr-Cyrl-RS"/>
              </w:rPr>
            </w:pPr>
            <w:r>
              <w:rPr>
                <w:lang w:val="sr-Cyrl-RS"/>
              </w:rPr>
              <w:t>– ширина опсега од 20 dB:</w:t>
            </w:r>
          </w:p>
        </w:tc>
      </w:tr>
      <w:tr w:rsidR="004C26EE" w14:paraId="46036C47" w14:textId="77777777">
        <w:tc>
          <w:tcPr>
            <w:tcW w:w="0" w:type="auto"/>
            <w:shd w:val="clear" w:color="auto" w:fill="FFFFFF"/>
          </w:tcPr>
          <w:p w14:paraId="2373F8A5" w14:textId="77777777" w:rsidR="004C26EE" w:rsidRDefault="00C72362">
            <w:pPr>
              <w:rPr>
                <w:lang w:val="en-GB"/>
              </w:rPr>
            </w:pPr>
            <w:r>
              <w:rPr>
                <w:rStyle w:val="SegmentID"/>
                <w:lang w:val="en-GB"/>
              </w:rPr>
              <w:t>3793</w:t>
            </w:r>
            <w:r>
              <w:rPr>
                <w:rStyle w:val="TransUnitID"/>
                <w:lang w:val="en-GB"/>
              </w:rPr>
              <w:t>177ae428-7375-42f3-8f39-835df0f43710</w:t>
            </w:r>
          </w:p>
        </w:tc>
        <w:tc>
          <w:tcPr>
            <w:tcW w:w="0" w:type="auto"/>
            <w:shd w:val="clear" w:color="auto" w:fill="FFFFFF"/>
          </w:tcPr>
          <w:p w14:paraId="33168A70" w14:textId="77777777" w:rsidR="004C26EE" w:rsidRDefault="00C72362">
            <w:pPr>
              <w:rPr>
                <w:lang w:val="en-GB"/>
              </w:rPr>
            </w:pPr>
            <w:r>
              <w:rPr>
                <w:lang w:val="en-GB"/>
              </w:rPr>
              <w:t>Translation Approved (100%)</w:t>
            </w:r>
          </w:p>
        </w:tc>
        <w:tc>
          <w:tcPr>
            <w:tcW w:w="0" w:type="auto"/>
            <w:shd w:val="clear" w:color="auto" w:fill="FFFFFF"/>
          </w:tcPr>
          <w:p w14:paraId="02C9C2E2" w14:textId="77777777" w:rsidR="004C26EE" w:rsidRDefault="00C72362">
            <w:pPr>
              <w:rPr>
                <w:lang w:val="en-GB"/>
              </w:rPr>
            </w:pPr>
            <w:r>
              <w:rPr>
                <w:lang w:val="en-GB"/>
              </w:rPr>
              <w:t>40 Hz</w:t>
            </w:r>
          </w:p>
        </w:tc>
        <w:tc>
          <w:tcPr>
            <w:tcW w:w="0" w:type="auto"/>
            <w:shd w:val="clear" w:color="auto" w:fill="FFFFFF"/>
          </w:tcPr>
          <w:p w14:paraId="11460390" w14:textId="77777777" w:rsidR="004C26EE" w:rsidRDefault="00C72362">
            <w:pPr>
              <w:rPr>
                <w:lang w:val="sr-Cyrl-RS"/>
              </w:rPr>
            </w:pPr>
            <w:r>
              <w:rPr>
                <w:lang w:val="sr-Cyrl-RS"/>
              </w:rPr>
              <w:t>40 Hz</w:t>
            </w:r>
          </w:p>
        </w:tc>
      </w:tr>
      <w:tr w:rsidR="004C26EE" w14:paraId="3A2C7688" w14:textId="77777777">
        <w:tc>
          <w:tcPr>
            <w:tcW w:w="0" w:type="auto"/>
            <w:shd w:val="clear" w:color="auto" w:fill="FFFFFF"/>
          </w:tcPr>
          <w:p w14:paraId="0C5DBCC8" w14:textId="77777777" w:rsidR="004C26EE" w:rsidRDefault="00C72362">
            <w:pPr>
              <w:rPr>
                <w:lang w:val="en-GB"/>
              </w:rPr>
            </w:pPr>
            <w:r>
              <w:rPr>
                <w:rStyle w:val="SegmentID"/>
                <w:lang w:val="en-GB"/>
              </w:rPr>
              <w:t>3794</w:t>
            </w:r>
            <w:r>
              <w:rPr>
                <w:rStyle w:val="TransUnitID"/>
                <w:lang w:val="en-GB"/>
              </w:rPr>
              <w:t>23824e45-35c9-4534-94c2-4187635f7ea3</w:t>
            </w:r>
          </w:p>
        </w:tc>
        <w:tc>
          <w:tcPr>
            <w:tcW w:w="0" w:type="auto"/>
            <w:shd w:val="clear" w:color="auto" w:fill="FFFFFF"/>
          </w:tcPr>
          <w:p w14:paraId="03200819" w14:textId="77777777" w:rsidR="004C26EE" w:rsidRDefault="00C72362">
            <w:pPr>
              <w:rPr>
                <w:lang w:val="en-GB"/>
              </w:rPr>
            </w:pPr>
            <w:r>
              <w:rPr>
                <w:lang w:val="en-GB"/>
              </w:rPr>
              <w:t>Translation Approved (100%)</w:t>
            </w:r>
          </w:p>
        </w:tc>
        <w:tc>
          <w:tcPr>
            <w:tcW w:w="0" w:type="auto"/>
            <w:shd w:val="clear" w:color="auto" w:fill="FFFFFF"/>
          </w:tcPr>
          <w:p w14:paraId="7EE34679" w14:textId="77777777" w:rsidR="004C26EE" w:rsidRDefault="00C72362">
            <w:pPr>
              <w:rPr>
                <w:lang w:val="en-GB"/>
              </w:rPr>
            </w:pPr>
            <w:r>
              <w:rPr>
                <w:lang w:val="en-GB"/>
              </w:rPr>
              <w:t>— RMS calculation:</w:t>
            </w:r>
          </w:p>
        </w:tc>
        <w:tc>
          <w:tcPr>
            <w:tcW w:w="0" w:type="auto"/>
            <w:shd w:val="clear" w:color="auto" w:fill="FFFFFF"/>
          </w:tcPr>
          <w:p w14:paraId="70139448" w14:textId="77777777" w:rsidR="004C26EE" w:rsidRDefault="00C72362">
            <w:pPr>
              <w:rPr>
                <w:lang w:val="sr-Cyrl-RS"/>
              </w:rPr>
            </w:pPr>
            <w:r>
              <w:rPr>
                <w:lang w:val="sr-Cyrl-RS"/>
              </w:rPr>
              <w:t>– израчунавање ефективне вредности:</w:t>
            </w:r>
          </w:p>
        </w:tc>
      </w:tr>
      <w:tr w:rsidR="004C26EE" w14:paraId="274BEB2B" w14:textId="77777777">
        <w:tc>
          <w:tcPr>
            <w:tcW w:w="0" w:type="auto"/>
            <w:shd w:val="clear" w:color="auto" w:fill="FFFFFF"/>
          </w:tcPr>
          <w:p w14:paraId="56CC1A4B" w14:textId="77777777" w:rsidR="004C26EE" w:rsidRDefault="00C72362">
            <w:pPr>
              <w:rPr>
                <w:lang w:val="en-GB"/>
              </w:rPr>
            </w:pPr>
            <w:r>
              <w:rPr>
                <w:rStyle w:val="SegmentID"/>
                <w:lang w:val="en-GB"/>
              </w:rPr>
              <w:t>3795</w:t>
            </w:r>
            <w:r>
              <w:rPr>
                <w:rStyle w:val="TransUnitID"/>
                <w:lang w:val="en-GB"/>
              </w:rPr>
              <w:t>e0dc38df-ac8d-4f12-8f73-53464b211a88</w:t>
            </w:r>
          </w:p>
        </w:tc>
        <w:tc>
          <w:tcPr>
            <w:tcW w:w="0" w:type="auto"/>
            <w:shd w:val="clear" w:color="auto" w:fill="FFFFFF"/>
          </w:tcPr>
          <w:p w14:paraId="6F1995BF" w14:textId="77777777" w:rsidR="004C26EE" w:rsidRDefault="00C72362">
            <w:pPr>
              <w:rPr>
                <w:lang w:val="en-GB"/>
              </w:rPr>
            </w:pPr>
            <w:r>
              <w:rPr>
                <w:lang w:val="en-GB"/>
              </w:rPr>
              <w:t>Translation Approved (CM)</w:t>
            </w:r>
          </w:p>
        </w:tc>
        <w:tc>
          <w:tcPr>
            <w:tcW w:w="0" w:type="auto"/>
            <w:shd w:val="clear" w:color="auto" w:fill="FFFFFF"/>
          </w:tcPr>
          <w:p w14:paraId="4392ACCF" w14:textId="77777777" w:rsidR="004C26EE" w:rsidRDefault="00C72362">
            <w:pPr>
              <w:rPr>
                <w:lang w:val="en-GB"/>
              </w:rPr>
            </w:pPr>
            <w:r>
              <w:rPr>
                <w:lang w:val="en-GB"/>
              </w:rPr>
              <w:t>— Integration time:</w:t>
            </w:r>
          </w:p>
        </w:tc>
        <w:tc>
          <w:tcPr>
            <w:tcW w:w="0" w:type="auto"/>
            <w:shd w:val="clear" w:color="auto" w:fill="FFFFFF"/>
          </w:tcPr>
          <w:p w14:paraId="6CFC54BE" w14:textId="77777777" w:rsidR="004C26EE" w:rsidRDefault="00C72362">
            <w:pPr>
              <w:rPr>
                <w:lang w:val="sr-Cyrl-RS"/>
              </w:rPr>
            </w:pPr>
            <w:r>
              <w:rPr>
                <w:lang w:val="sr-Cyrl-RS"/>
              </w:rPr>
              <w:t>– време интегрисања:</w:t>
            </w:r>
          </w:p>
        </w:tc>
      </w:tr>
      <w:tr w:rsidR="004C26EE" w14:paraId="4914ADFC" w14:textId="77777777">
        <w:tc>
          <w:tcPr>
            <w:tcW w:w="0" w:type="auto"/>
            <w:shd w:val="clear" w:color="auto" w:fill="FFFFFF"/>
          </w:tcPr>
          <w:p w14:paraId="2689AB10" w14:textId="77777777" w:rsidR="004C26EE" w:rsidRDefault="00C72362">
            <w:pPr>
              <w:rPr>
                <w:lang w:val="en-GB"/>
              </w:rPr>
            </w:pPr>
            <w:r>
              <w:rPr>
                <w:rStyle w:val="SegmentID"/>
                <w:lang w:val="en-GB"/>
              </w:rPr>
              <w:t>3796</w:t>
            </w:r>
            <w:r>
              <w:rPr>
                <w:rStyle w:val="TransUnitID"/>
                <w:lang w:val="en-GB"/>
              </w:rPr>
              <w:t>e0dc38df-ac8d-4f12-8f73-53464b211a88</w:t>
            </w:r>
          </w:p>
        </w:tc>
        <w:tc>
          <w:tcPr>
            <w:tcW w:w="0" w:type="auto"/>
            <w:shd w:val="clear" w:color="auto" w:fill="FFFFFF"/>
          </w:tcPr>
          <w:p w14:paraId="0A744182" w14:textId="77777777" w:rsidR="004C26EE" w:rsidRDefault="00C72362">
            <w:pPr>
              <w:rPr>
                <w:lang w:val="en-GB"/>
              </w:rPr>
            </w:pPr>
            <w:r>
              <w:rPr>
                <w:lang w:val="en-GB"/>
              </w:rPr>
              <w:t>Translation Approved (100%)</w:t>
            </w:r>
          </w:p>
        </w:tc>
        <w:tc>
          <w:tcPr>
            <w:tcW w:w="0" w:type="auto"/>
            <w:shd w:val="clear" w:color="auto" w:fill="FFFFFF"/>
          </w:tcPr>
          <w:p w14:paraId="2901D0A6" w14:textId="77777777" w:rsidR="004C26EE" w:rsidRDefault="00C72362">
            <w:pPr>
              <w:rPr>
                <w:lang w:val="en-GB"/>
              </w:rPr>
            </w:pPr>
            <w:r>
              <w:rPr>
                <w:lang w:val="en-GB"/>
              </w:rPr>
              <w:t>5 s</w:t>
            </w:r>
          </w:p>
        </w:tc>
        <w:tc>
          <w:tcPr>
            <w:tcW w:w="0" w:type="auto"/>
            <w:shd w:val="clear" w:color="auto" w:fill="FFFFFF"/>
          </w:tcPr>
          <w:p w14:paraId="45AE4187" w14:textId="77777777" w:rsidR="004C26EE" w:rsidRDefault="00C72362">
            <w:pPr>
              <w:rPr>
                <w:lang w:val="sr-Cyrl-RS"/>
              </w:rPr>
            </w:pPr>
            <w:r>
              <w:rPr>
                <w:lang w:val="sr-Cyrl-RS"/>
              </w:rPr>
              <w:t>5 s</w:t>
            </w:r>
          </w:p>
        </w:tc>
      </w:tr>
      <w:tr w:rsidR="004C26EE" w14:paraId="4CFD042C" w14:textId="77777777">
        <w:tc>
          <w:tcPr>
            <w:tcW w:w="0" w:type="auto"/>
            <w:shd w:val="clear" w:color="auto" w:fill="FFFFFF"/>
          </w:tcPr>
          <w:p w14:paraId="39638380" w14:textId="77777777" w:rsidR="004C26EE" w:rsidRDefault="00C72362">
            <w:pPr>
              <w:rPr>
                <w:lang w:val="en-GB"/>
              </w:rPr>
            </w:pPr>
            <w:r>
              <w:rPr>
                <w:rStyle w:val="SegmentID"/>
                <w:lang w:val="en-GB"/>
              </w:rPr>
              <w:t>3797</w:t>
            </w:r>
            <w:r>
              <w:rPr>
                <w:rStyle w:val="TransUnitID"/>
                <w:lang w:val="en-GB"/>
              </w:rPr>
              <w:t>473f49db-a737-44fb-b04f-4cc556a14d4e</w:t>
            </w:r>
          </w:p>
        </w:tc>
        <w:tc>
          <w:tcPr>
            <w:tcW w:w="0" w:type="auto"/>
            <w:shd w:val="clear" w:color="auto" w:fill="FFFFFF"/>
          </w:tcPr>
          <w:p w14:paraId="39B88F01" w14:textId="77777777" w:rsidR="004C26EE" w:rsidRDefault="00C72362">
            <w:pPr>
              <w:rPr>
                <w:lang w:val="en-GB"/>
              </w:rPr>
            </w:pPr>
            <w:r>
              <w:rPr>
                <w:lang w:val="en-GB"/>
              </w:rPr>
              <w:t>Translation Approved (CM)</w:t>
            </w:r>
          </w:p>
        </w:tc>
        <w:tc>
          <w:tcPr>
            <w:tcW w:w="0" w:type="auto"/>
            <w:shd w:val="clear" w:color="auto" w:fill="FFFFFF"/>
          </w:tcPr>
          <w:p w14:paraId="7852FA78" w14:textId="77777777" w:rsidR="004C26EE" w:rsidRDefault="00C72362">
            <w:pPr>
              <w:rPr>
                <w:lang w:val="en-GB"/>
              </w:rPr>
            </w:pPr>
            <w:r>
              <w:rPr>
                <w:lang w:val="en-GB"/>
              </w:rPr>
              <w:t>— Time overlap:</w:t>
            </w:r>
          </w:p>
        </w:tc>
        <w:tc>
          <w:tcPr>
            <w:tcW w:w="0" w:type="auto"/>
            <w:shd w:val="clear" w:color="auto" w:fill="FFFFFF"/>
          </w:tcPr>
          <w:p w14:paraId="225FB705" w14:textId="77777777" w:rsidR="004C26EE" w:rsidRDefault="00C72362">
            <w:pPr>
              <w:rPr>
                <w:lang w:val="sr-Cyrl-RS"/>
              </w:rPr>
            </w:pPr>
            <w:r>
              <w:rPr>
                <w:lang w:val="sr-Cyrl-RS"/>
              </w:rPr>
              <w:t>– временско преклапање:</w:t>
            </w:r>
          </w:p>
        </w:tc>
      </w:tr>
      <w:tr w:rsidR="004C26EE" w14:paraId="7921F51E" w14:textId="77777777">
        <w:tc>
          <w:tcPr>
            <w:tcW w:w="0" w:type="auto"/>
            <w:shd w:val="clear" w:color="auto" w:fill="FFFFFF"/>
          </w:tcPr>
          <w:p w14:paraId="2195DF28" w14:textId="77777777" w:rsidR="004C26EE" w:rsidRDefault="00C72362">
            <w:pPr>
              <w:rPr>
                <w:lang w:val="en-GB"/>
              </w:rPr>
            </w:pPr>
            <w:r>
              <w:rPr>
                <w:rStyle w:val="SegmentID"/>
                <w:lang w:val="en-GB"/>
              </w:rPr>
              <w:t>3798</w:t>
            </w:r>
            <w:r>
              <w:rPr>
                <w:rStyle w:val="TransUnitID"/>
                <w:lang w:val="en-GB"/>
              </w:rPr>
              <w:t>473f49db-a737-44fb-b04f-4cc556a14d4e</w:t>
            </w:r>
          </w:p>
        </w:tc>
        <w:tc>
          <w:tcPr>
            <w:tcW w:w="0" w:type="auto"/>
            <w:shd w:val="clear" w:color="auto" w:fill="FFFFFF"/>
          </w:tcPr>
          <w:p w14:paraId="0D9ECCD6" w14:textId="77777777" w:rsidR="004C26EE" w:rsidRDefault="00C72362">
            <w:pPr>
              <w:rPr>
                <w:lang w:val="en-GB"/>
              </w:rPr>
            </w:pPr>
            <w:r>
              <w:rPr>
                <w:lang w:val="en-GB"/>
              </w:rPr>
              <w:t>Translation Approved (100%)</w:t>
            </w:r>
          </w:p>
        </w:tc>
        <w:tc>
          <w:tcPr>
            <w:tcW w:w="0" w:type="auto"/>
            <w:shd w:val="clear" w:color="auto" w:fill="FFFFFF"/>
          </w:tcPr>
          <w:p w14:paraId="2024F646" w14:textId="77777777" w:rsidR="004C26EE" w:rsidRDefault="00C72362">
            <w:pPr>
              <w:rPr>
                <w:lang w:val="en-GB"/>
              </w:rPr>
            </w:pPr>
            <w:r>
              <w:rPr>
                <w:lang w:val="en-GB"/>
              </w:rPr>
              <w:t>80 %</w:t>
            </w:r>
          </w:p>
        </w:tc>
        <w:tc>
          <w:tcPr>
            <w:tcW w:w="0" w:type="auto"/>
            <w:shd w:val="clear" w:color="auto" w:fill="FFFFFF"/>
          </w:tcPr>
          <w:p w14:paraId="4508AEAD" w14:textId="77777777" w:rsidR="004C26EE" w:rsidRDefault="00C72362">
            <w:pPr>
              <w:rPr>
                <w:lang w:val="sr-Cyrl-RS"/>
              </w:rPr>
            </w:pPr>
            <w:r>
              <w:rPr>
                <w:lang w:val="sr-Cyrl-RS"/>
              </w:rPr>
              <w:t>80%</w:t>
            </w:r>
          </w:p>
        </w:tc>
      </w:tr>
      <w:tr w:rsidR="004C26EE" w14:paraId="59F80EAB" w14:textId="77777777">
        <w:tc>
          <w:tcPr>
            <w:tcW w:w="0" w:type="auto"/>
            <w:shd w:val="clear" w:color="auto" w:fill="FFFFFF"/>
          </w:tcPr>
          <w:p w14:paraId="26C56AAC" w14:textId="77777777" w:rsidR="004C26EE" w:rsidRDefault="00C72362">
            <w:pPr>
              <w:rPr>
                <w:lang w:val="en-GB"/>
              </w:rPr>
            </w:pPr>
            <w:r>
              <w:rPr>
                <w:rStyle w:val="SegmentID"/>
                <w:lang w:val="en-GB"/>
              </w:rPr>
              <w:t>3799</w:t>
            </w:r>
            <w:r>
              <w:rPr>
                <w:rStyle w:val="TransUnitID"/>
                <w:lang w:val="en-GB"/>
              </w:rPr>
              <w:t>496148c3-3f7e-4693-85ed-ab1c51fab283</w:t>
            </w:r>
          </w:p>
        </w:tc>
        <w:tc>
          <w:tcPr>
            <w:tcW w:w="0" w:type="auto"/>
            <w:shd w:val="clear" w:color="auto" w:fill="FFFFFF"/>
          </w:tcPr>
          <w:p w14:paraId="7E9A1C2D" w14:textId="77777777" w:rsidR="004C26EE" w:rsidRDefault="00C72362">
            <w:pPr>
              <w:rPr>
                <w:lang w:val="en-GB"/>
              </w:rPr>
            </w:pPr>
            <w:r>
              <w:rPr>
                <w:lang w:val="en-GB"/>
              </w:rPr>
              <w:t>Translation Approved (100%)</w:t>
            </w:r>
          </w:p>
        </w:tc>
        <w:tc>
          <w:tcPr>
            <w:tcW w:w="0" w:type="auto"/>
            <w:shd w:val="clear" w:color="auto" w:fill="FFFFFF"/>
          </w:tcPr>
          <w:p w14:paraId="7937E66D" w14:textId="77777777" w:rsidR="004C26EE" w:rsidRDefault="00C72362">
            <w:pPr>
              <w:rPr>
                <w:lang w:val="en-GB"/>
              </w:rPr>
            </w:pPr>
            <w:r>
              <w:rPr>
                <w:lang w:val="en-GB"/>
              </w:rPr>
              <w:t>Transient shorter than 1s only exceeding the ATBEG limit and not the GRS limit may be ignored.</w:t>
            </w:r>
          </w:p>
        </w:tc>
        <w:tc>
          <w:tcPr>
            <w:tcW w:w="0" w:type="auto"/>
            <w:shd w:val="clear" w:color="auto" w:fill="FFFFFF"/>
          </w:tcPr>
          <w:p w14:paraId="708FDC01" w14:textId="77777777" w:rsidR="004C26EE" w:rsidRDefault="00C72362">
            <w:pPr>
              <w:rPr>
                <w:lang w:val="sr-Cyrl-RS"/>
              </w:rPr>
            </w:pPr>
            <w:r>
              <w:rPr>
                <w:lang w:val="sr-Cyrl-RS"/>
              </w:rPr>
              <w:t xml:space="preserve">Прелаз краћи од 1 s који прелази само границу </w:t>
            </w:r>
            <w:r>
              <w:rPr>
                <w:rStyle w:val="Tag"/>
                <w:lang w:val="sr-Cyrl-RS"/>
              </w:rPr>
              <w:t>&lt;Italic&gt;</w:t>
            </w:r>
            <w:r>
              <w:rPr>
                <w:lang w:val="sr-Cyrl-RS"/>
              </w:rPr>
              <w:t>ATBEG</w:t>
            </w:r>
            <w:r>
              <w:rPr>
                <w:rStyle w:val="Tag"/>
                <w:lang w:val="sr-Cyrl-RS"/>
              </w:rPr>
              <w:t>&lt;/Italic&gt;</w:t>
            </w:r>
            <w:r>
              <w:rPr>
                <w:lang w:val="sr-Cyrl-RS"/>
              </w:rPr>
              <w:t xml:space="preserve">, али не и границу </w:t>
            </w:r>
            <w:r>
              <w:rPr>
                <w:rStyle w:val="Tag"/>
                <w:lang w:val="sr-Cyrl-RS"/>
              </w:rPr>
              <w:t>&lt;Italic&gt;</w:t>
            </w:r>
            <w:r>
              <w:rPr>
                <w:lang w:val="sr-Cyrl-RS"/>
              </w:rPr>
              <w:t>GRS</w:t>
            </w:r>
            <w:r>
              <w:rPr>
                <w:rStyle w:val="Tag"/>
                <w:lang w:val="sr-Cyrl-RS"/>
              </w:rPr>
              <w:t>&lt;/Italic&gt;</w:t>
            </w:r>
            <w:r>
              <w:rPr>
                <w:lang w:val="sr-Cyrl-RS"/>
              </w:rPr>
              <w:t>, може се игнорисати.</w:t>
            </w:r>
          </w:p>
        </w:tc>
      </w:tr>
      <w:tr w:rsidR="004C26EE" w14:paraId="1710E17B" w14:textId="77777777">
        <w:tc>
          <w:tcPr>
            <w:tcW w:w="0" w:type="auto"/>
            <w:shd w:val="clear" w:color="auto" w:fill="FFFFFF"/>
          </w:tcPr>
          <w:p w14:paraId="1C579D26" w14:textId="77777777" w:rsidR="004C26EE" w:rsidRDefault="00C72362">
            <w:pPr>
              <w:rPr>
                <w:lang w:val="en-GB"/>
              </w:rPr>
            </w:pPr>
            <w:r>
              <w:rPr>
                <w:rStyle w:val="SegmentID"/>
                <w:lang w:val="en-GB"/>
              </w:rPr>
              <w:t>3800</w:t>
            </w:r>
            <w:r>
              <w:rPr>
                <w:rStyle w:val="TransUnitID"/>
                <w:lang w:val="en-GB"/>
              </w:rPr>
              <w:t>086a3546-7088-4771-9778-b0cb69264362</w:t>
            </w:r>
          </w:p>
        </w:tc>
        <w:tc>
          <w:tcPr>
            <w:tcW w:w="0" w:type="auto"/>
            <w:shd w:val="clear" w:color="auto" w:fill="FFFFFF"/>
          </w:tcPr>
          <w:p w14:paraId="68348B47" w14:textId="77777777" w:rsidR="004C26EE" w:rsidRDefault="00C72362">
            <w:pPr>
              <w:rPr>
                <w:lang w:val="en-GB"/>
              </w:rPr>
            </w:pPr>
            <w:r>
              <w:rPr>
                <w:lang w:val="en-GB"/>
              </w:rPr>
              <w:t>Translation Approved (100%)</w:t>
            </w:r>
          </w:p>
        </w:tc>
        <w:tc>
          <w:tcPr>
            <w:tcW w:w="0" w:type="auto"/>
            <w:shd w:val="clear" w:color="auto" w:fill="FFFFFF"/>
          </w:tcPr>
          <w:p w14:paraId="42CFFFC7" w14:textId="77777777" w:rsidR="004C26EE" w:rsidRDefault="00C72362">
            <w:pPr>
              <w:rPr>
                <w:lang w:val="en-GB"/>
              </w:rPr>
            </w:pPr>
            <w:r>
              <w:rPr>
                <w:lang w:val="en-GB"/>
              </w:rPr>
              <w:t>Frequency range:</w:t>
            </w:r>
          </w:p>
        </w:tc>
        <w:tc>
          <w:tcPr>
            <w:tcW w:w="0" w:type="auto"/>
            <w:shd w:val="clear" w:color="auto" w:fill="FFFFFF"/>
          </w:tcPr>
          <w:p w14:paraId="40945F18" w14:textId="77777777" w:rsidR="004C26EE" w:rsidRDefault="00C72362">
            <w:pPr>
              <w:rPr>
                <w:lang w:val="sr-Cyrl-RS"/>
              </w:rPr>
            </w:pPr>
            <w:r>
              <w:rPr>
                <w:lang w:val="sr-Cyrl-RS"/>
              </w:rPr>
              <w:t>Фреквенцијски опсег:</w:t>
            </w:r>
          </w:p>
        </w:tc>
      </w:tr>
      <w:tr w:rsidR="004C26EE" w14:paraId="05CEAD5C" w14:textId="77777777">
        <w:tc>
          <w:tcPr>
            <w:tcW w:w="0" w:type="auto"/>
            <w:shd w:val="clear" w:color="auto" w:fill="FFFFFF"/>
          </w:tcPr>
          <w:p w14:paraId="7DA6E347" w14:textId="77777777" w:rsidR="004C26EE" w:rsidRDefault="00C72362">
            <w:pPr>
              <w:rPr>
                <w:lang w:val="en-GB"/>
              </w:rPr>
            </w:pPr>
            <w:r>
              <w:rPr>
                <w:rStyle w:val="SegmentID"/>
                <w:lang w:val="en-GB"/>
              </w:rPr>
              <w:t>3801</w:t>
            </w:r>
            <w:r>
              <w:rPr>
                <w:rStyle w:val="TransUnitID"/>
                <w:lang w:val="en-GB"/>
              </w:rPr>
              <w:t>086a3546-7088-4771-9778-b0cb69264362</w:t>
            </w:r>
          </w:p>
        </w:tc>
        <w:tc>
          <w:tcPr>
            <w:tcW w:w="0" w:type="auto"/>
            <w:shd w:val="clear" w:color="auto" w:fill="FFFFFF"/>
          </w:tcPr>
          <w:p w14:paraId="066A1275" w14:textId="77777777" w:rsidR="004C26EE" w:rsidRDefault="00C72362">
            <w:pPr>
              <w:rPr>
                <w:lang w:val="en-GB"/>
              </w:rPr>
            </w:pPr>
            <w:r>
              <w:rPr>
                <w:lang w:val="en-GB"/>
              </w:rPr>
              <w:t>Translation Approved (100%)</w:t>
            </w:r>
          </w:p>
        </w:tc>
        <w:tc>
          <w:tcPr>
            <w:tcW w:w="0" w:type="auto"/>
            <w:shd w:val="clear" w:color="auto" w:fill="FFFFFF"/>
          </w:tcPr>
          <w:p w14:paraId="2E52C921" w14:textId="77777777" w:rsidR="004C26EE" w:rsidRDefault="00C72362">
            <w:pPr>
              <w:rPr>
                <w:lang w:val="en-GB"/>
              </w:rPr>
            </w:pPr>
            <w:r>
              <w:rPr>
                <w:lang w:val="en-GB"/>
              </w:rPr>
              <w:t>65-85 Hz</w:t>
            </w:r>
          </w:p>
        </w:tc>
        <w:tc>
          <w:tcPr>
            <w:tcW w:w="0" w:type="auto"/>
            <w:shd w:val="clear" w:color="auto" w:fill="FFFFFF"/>
          </w:tcPr>
          <w:p w14:paraId="38FABA6D" w14:textId="77777777" w:rsidR="004C26EE" w:rsidRDefault="00C72362">
            <w:pPr>
              <w:rPr>
                <w:lang w:val="sr-Cyrl-RS"/>
              </w:rPr>
            </w:pPr>
            <w:r>
              <w:rPr>
                <w:lang w:val="sr-Cyrl-RS"/>
              </w:rPr>
              <w:t>65–85 Hz</w:t>
            </w:r>
          </w:p>
        </w:tc>
      </w:tr>
      <w:tr w:rsidR="004C26EE" w14:paraId="32E53EC4" w14:textId="77777777">
        <w:tc>
          <w:tcPr>
            <w:tcW w:w="0" w:type="auto"/>
            <w:shd w:val="clear" w:color="auto" w:fill="FFFFFF"/>
          </w:tcPr>
          <w:p w14:paraId="64DD5A04" w14:textId="77777777" w:rsidR="004C26EE" w:rsidRDefault="00C72362">
            <w:pPr>
              <w:rPr>
                <w:lang w:val="en-GB"/>
              </w:rPr>
            </w:pPr>
            <w:r>
              <w:rPr>
                <w:rStyle w:val="SegmentID"/>
                <w:lang w:val="en-GB"/>
              </w:rPr>
              <w:t>3802</w:t>
            </w:r>
            <w:r>
              <w:rPr>
                <w:rStyle w:val="TransUnitID"/>
                <w:lang w:val="en-GB"/>
              </w:rPr>
              <w:t>277abe74-57b2-4ffa-9858-70de0977107f</w:t>
            </w:r>
          </w:p>
        </w:tc>
        <w:tc>
          <w:tcPr>
            <w:tcW w:w="0" w:type="auto"/>
            <w:shd w:val="clear" w:color="auto" w:fill="FFFFFF"/>
          </w:tcPr>
          <w:p w14:paraId="1AD3431E" w14:textId="77777777" w:rsidR="004C26EE" w:rsidRDefault="00C72362">
            <w:pPr>
              <w:rPr>
                <w:lang w:val="en-GB"/>
              </w:rPr>
            </w:pPr>
            <w:r>
              <w:rPr>
                <w:lang w:val="en-GB"/>
              </w:rPr>
              <w:t>Translation Approved (100%)</w:t>
            </w:r>
          </w:p>
        </w:tc>
        <w:tc>
          <w:tcPr>
            <w:tcW w:w="0" w:type="auto"/>
            <w:shd w:val="clear" w:color="auto" w:fill="FFFFFF"/>
          </w:tcPr>
          <w:p w14:paraId="35C28C72" w14:textId="77777777" w:rsidR="004C26EE" w:rsidRDefault="00C72362">
            <w:pPr>
              <w:rPr>
                <w:lang w:val="en-GB"/>
              </w:rPr>
            </w:pPr>
            <w:r>
              <w:rPr>
                <w:lang w:val="en-GB"/>
              </w:rPr>
              <w:t>(GRS TC limit)</w:t>
            </w:r>
          </w:p>
        </w:tc>
        <w:tc>
          <w:tcPr>
            <w:tcW w:w="0" w:type="auto"/>
            <w:shd w:val="clear" w:color="auto" w:fill="FFFFFF"/>
          </w:tcPr>
          <w:p w14:paraId="0392D440" w14:textId="77777777" w:rsidR="004C26EE" w:rsidRDefault="00C72362">
            <w:pPr>
              <w:rPr>
                <w:lang w:val="sr-Cyrl-RS"/>
              </w:rPr>
            </w:pPr>
            <w:r>
              <w:rPr>
                <w:lang w:val="sr-Cyrl-RS"/>
              </w:rPr>
              <w:t xml:space="preserve">(граница </w:t>
            </w:r>
            <w:r>
              <w:rPr>
                <w:rStyle w:val="Tag"/>
                <w:lang w:val="sr-Cyrl-RS"/>
              </w:rPr>
              <w:t>&lt;Italic&gt;</w:t>
            </w:r>
            <w:r>
              <w:rPr>
                <w:lang w:val="sr-Cyrl-RS"/>
              </w:rPr>
              <w:t>GRS TC</w:t>
            </w:r>
            <w:r>
              <w:rPr>
                <w:rStyle w:val="Tag"/>
                <w:lang w:val="sr-Cyrl-RS"/>
              </w:rPr>
              <w:t>&lt;/Italic&gt;</w:t>
            </w:r>
            <w:r>
              <w:rPr>
                <w:lang w:val="sr-Cyrl-RS"/>
              </w:rPr>
              <w:t>)</w:t>
            </w:r>
          </w:p>
        </w:tc>
      </w:tr>
      <w:tr w:rsidR="004C26EE" w14:paraId="60CCC420" w14:textId="77777777">
        <w:tc>
          <w:tcPr>
            <w:tcW w:w="0" w:type="auto"/>
            <w:shd w:val="clear" w:color="auto" w:fill="FFFFFF"/>
          </w:tcPr>
          <w:p w14:paraId="1FA5C2CA" w14:textId="77777777" w:rsidR="004C26EE" w:rsidRDefault="00C72362">
            <w:pPr>
              <w:rPr>
                <w:lang w:val="en-GB"/>
              </w:rPr>
            </w:pPr>
            <w:r>
              <w:rPr>
                <w:rStyle w:val="SegmentID"/>
                <w:lang w:val="en-GB"/>
              </w:rPr>
              <w:t>3803</w:t>
            </w:r>
            <w:r>
              <w:rPr>
                <w:rStyle w:val="TransUnitID"/>
                <w:lang w:val="en-GB"/>
              </w:rPr>
              <w:t>1c8a7484-8777-4390-ade3-54904c7d6908</w:t>
            </w:r>
          </w:p>
        </w:tc>
        <w:tc>
          <w:tcPr>
            <w:tcW w:w="0" w:type="auto"/>
            <w:shd w:val="clear" w:color="auto" w:fill="FFFFFF"/>
          </w:tcPr>
          <w:p w14:paraId="352E9434" w14:textId="77777777" w:rsidR="004C26EE" w:rsidRDefault="00C72362">
            <w:pPr>
              <w:rPr>
                <w:lang w:val="en-GB"/>
              </w:rPr>
            </w:pPr>
            <w:r>
              <w:rPr>
                <w:lang w:val="en-GB"/>
              </w:rPr>
              <w:t>Translation Approved (100%)</w:t>
            </w:r>
          </w:p>
        </w:tc>
        <w:tc>
          <w:tcPr>
            <w:tcW w:w="0" w:type="auto"/>
            <w:shd w:val="clear" w:color="auto" w:fill="FFFFFF"/>
          </w:tcPr>
          <w:p w14:paraId="56F85A0B" w14:textId="77777777" w:rsidR="004C26EE" w:rsidRDefault="00C72362">
            <w:pPr>
              <w:rPr>
                <w:lang w:val="en-GB"/>
              </w:rPr>
            </w:pPr>
            <w:r>
              <w:rPr>
                <w:lang w:val="en-GB"/>
              </w:rPr>
              <w:t>Interference current limit [rms value]:</w:t>
            </w:r>
          </w:p>
        </w:tc>
        <w:tc>
          <w:tcPr>
            <w:tcW w:w="0" w:type="auto"/>
            <w:shd w:val="clear" w:color="auto" w:fill="FFFFFF"/>
          </w:tcPr>
          <w:p w14:paraId="10A338F5" w14:textId="76AB8B10" w:rsidR="004C26EE" w:rsidRDefault="00C72362" w:rsidP="009F08E9">
            <w:pPr>
              <w:rPr>
                <w:lang w:val="sr-Cyrl-RS"/>
              </w:rPr>
            </w:pPr>
            <w:r>
              <w:rPr>
                <w:lang w:val="sr-Cyrl-RS"/>
              </w:rPr>
              <w:t>Граница струје сметње [ефективна вредност]:</w:t>
            </w:r>
          </w:p>
        </w:tc>
      </w:tr>
      <w:tr w:rsidR="004C26EE" w14:paraId="7D27D48E" w14:textId="77777777">
        <w:tc>
          <w:tcPr>
            <w:tcW w:w="0" w:type="auto"/>
            <w:shd w:val="clear" w:color="auto" w:fill="FFFFFF"/>
          </w:tcPr>
          <w:p w14:paraId="2A8CF783" w14:textId="77777777" w:rsidR="004C26EE" w:rsidRDefault="00C72362">
            <w:pPr>
              <w:rPr>
                <w:lang w:val="en-GB"/>
              </w:rPr>
            </w:pPr>
            <w:r>
              <w:rPr>
                <w:rStyle w:val="SegmentID"/>
                <w:lang w:val="en-GB"/>
              </w:rPr>
              <w:t>3804</w:t>
            </w:r>
            <w:r>
              <w:rPr>
                <w:rStyle w:val="TransUnitID"/>
                <w:lang w:val="en-GB"/>
              </w:rPr>
              <w:t>1c8a7484-8777-4390-ade3-54904c7d6908</w:t>
            </w:r>
          </w:p>
        </w:tc>
        <w:tc>
          <w:tcPr>
            <w:tcW w:w="0" w:type="auto"/>
            <w:shd w:val="clear" w:color="auto" w:fill="FFFFFF"/>
          </w:tcPr>
          <w:p w14:paraId="7D00280A" w14:textId="77777777" w:rsidR="004C26EE" w:rsidRDefault="00C72362">
            <w:pPr>
              <w:rPr>
                <w:lang w:val="en-GB"/>
              </w:rPr>
            </w:pPr>
            <w:r>
              <w:rPr>
                <w:lang w:val="en-GB"/>
              </w:rPr>
              <w:t>Translation Approved (CM)</w:t>
            </w:r>
          </w:p>
        </w:tc>
        <w:tc>
          <w:tcPr>
            <w:tcW w:w="0" w:type="auto"/>
            <w:shd w:val="clear" w:color="auto" w:fill="FFFFFF"/>
          </w:tcPr>
          <w:p w14:paraId="0A0D0478" w14:textId="77777777" w:rsidR="004C26EE" w:rsidRDefault="00C72362">
            <w:pPr>
              <w:rPr>
                <w:lang w:val="en-GB"/>
              </w:rPr>
            </w:pPr>
            <w:r>
              <w:rPr>
                <w:lang w:val="en-GB"/>
              </w:rPr>
              <w:t>1,7 A</w:t>
            </w:r>
          </w:p>
        </w:tc>
        <w:tc>
          <w:tcPr>
            <w:tcW w:w="0" w:type="auto"/>
            <w:shd w:val="clear" w:color="auto" w:fill="FFFFFF"/>
          </w:tcPr>
          <w:p w14:paraId="30711463" w14:textId="77777777" w:rsidR="004C26EE" w:rsidRDefault="00C72362">
            <w:pPr>
              <w:rPr>
                <w:lang w:val="sr-Cyrl-RS"/>
              </w:rPr>
            </w:pPr>
            <w:r>
              <w:rPr>
                <w:lang w:val="sr-Cyrl-RS"/>
              </w:rPr>
              <w:t>1,7 A</w:t>
            </w:r>
          </w:p>
        </w:tc>
      </w:tr>
      <w:tr w:rsidR="004C26EE" w14:paraId="1967B0D3" w14:textId="77777777">
        <w:tc>
          <w:tcPr>
            <w:tcW w:w="0" w:type="auto"/>
            <w:shd w:val="clear" w:color="auto" w:fill="FFFFFF"/>
          </w:tcPr>
          <w:p w14:paraId="7C124D6F" w14:textId="77777777" w:rsidR="004C26EE" w:rsidRDefault="00C72362">
            <w:pPr>
              <w:rPr>
                <w:lang w:val="en-GB"/>
              </w:rPr>
            </w:pPr>
            <w:r>
              <w:rPr>
                <w:rStyle w:val="SegmentID"/>
                <w:lang w:val="en-GB"/>
              </w:rPr>
              <w:t>3805</w:t>
            </w:r>
            <w:r>
              <w:rPr>
                <w:rStyle w:val="TransUnitID"/>
                <w:lang w:val="en-GB"/>
              </w:rPr>
              <w:t>32ad15b8-e7a9-4fc5-aa62-e64745921334</w:t>
            </w:r>
          </w:p>
        </w:tc>
        <w:tc>
          <w:tcPr>
            <w:tcW w:w="0" w:type="auto"/>
            <w:shd w:val="clear" w:color="auto" w:fill="FFFFFF"/>
          </w:tcPr>
          <w:p w14:paraId="65319348" w14:textId="77777777" w:rsidR="004C26EE" w:rsidRDefault="00C72362">
            <w:pPr>
              <w:rPr>
                <w:lang w:val="en-GB"/>
              </w:rPr>
            </w:pPr>
            <w:r>
              <w:rPr>
                <w:lang w:val="en-GB"/>
              </w:rPr>
              <w:t>Translation Approved (100%)</w:t>
            </w:r>
          </w:p>
        </w:tc>
        <w:tc>
          <w:tcPr>
            <w:tcW w:w="0" w:type="auto"/>
            <w:shd w:val="clear" w:color="auto" w:fill="FFFFFF"/>
          </w:tcPr>
          <w:p w14:paraId="39EC2A04" w14:textId="77777777" w:rsidR="004C26EE" w:rsidRDefault="00C72362">
            <w:pPr>
              <w:rPr>
                <w:lang w:val="en-GB"/>
              </w:rPr>
            </w:pPr>
            <w:r>
              <w:rPr>
                <w:lang w:val="en-GB"/>
              </w:rPr>
              <w:t>Evaluation method:</w:t>
            </w:r>
          </w:p>
        </w:tc>
        <w:tc>
          <w:tcPr>
            <w:tcW w:w="0" w:type="auto"/>
            <w:shd w:val="clear" w:color="auto" w:fill="FFFFFF"/>
          </w:tcPr>
          <w:p w14:paraId="3414B4C5" w14:textId="77777777" w:rsidR="004C26EE" w:rsidRDefault="00C72362">
            <w:pPr>
              <w:rPr>
                <w:lang w:val="sr-Cyrl-RS"/>
              </w:rPr>
            </w:pPr>
            <w:r>
              <w:rPr>
                <w:lang w:val="sr-Cyrl-RS"/>
              </w:rPr>
              <w:t>Метод оцењивања:</w:t>
            </w:r>
          </w:p>
        </w:tc>
      </w:tr>
      <w:tr w:rsidR="004C26EE" w14:paraId="2B8B6B7D" w14:textId="77777777">
        <w:tc>
          <w:tcPr>
            <w:tcW w:w="0" w:type="auto"/>
            <w:shd w:val="clear" w:color="auto" w:fill="FFFFFF"/>
          </w:tcPr>
          <w:p w14:paraId="39F75E87" w14:textId="77777777" w:rsidR="004C26EE" w:rsidRDefault="00C72362">
            <w:pPr>
              <w:rPr>
                <w:lang w:val="en-GB"/>
              </w:rPr>
            </w:pPr>
            <w:r>
              <w:rPr>
                <w:rStyle w:val="SegmentID"/>
                <w:lang w:val="en-GB"/>
              </w:rPr>
              <w:t>3806</w:t>
            </w:r>
            <w:r>
              <w:rPr>
                <w:rStyle w:val="TransUnitID"/>
                <w:lang w:val="en-GB"/>
              </w:rPr>
              <w:t>32ad15b8-e7a9-4fc5-aa62-e64745921334</w:t>
            </w:r>
          </w:p>
        </w:tc>
        <w:tc>
          <w:tcPr>
            <w:tcW w:w="0" w:type="auto"/>
            <w:shd w:val="clear" w:color="auto" w:fill="FFFFFF"/>
          </w:tcPr>
          <w:p w14:paraId="61F22CA5" w14:textId="77777777" w:rsidR="004C26EE" w:rsidRDefault="00C72362">
            <w:pPr>
              <w:rPr>
                <w:lang w:val="en-GB"/>
              </w:rPr>
            </w:pPr>
            <w:r>
              <w:rPr>
                <w:lang w:val="en-GB"/>
              </w:rPr>
              <w:t>Translation Approved (CM)</w:t>
            </w:r>
          </w:p>
        </w:tc>
        <w:tc>
          <w:tcPr>
            <w:tcW w:w="0" w:type="auto"/>
            <w:shd w:val="clear" w:color="auto" w:fill="FFFFFF"/>
          </w:tcPr>
          <w:p w14:paraId="22A79A59" w14:textId="77777777" w:rsidR="004C26EE" w:rsidRDefault="00C72362">
            <w:pPr>
              <w:rPr>
                <w:lang w:val="en-GB"/>
              </w:rPr>
            </w:pPr>
            <w:r>
              <w:rPr>
                <w:lang w:val="en-GB"/>
              </w:rPr>
              <w:t>Band Pass Filters</w:t>
            </w:r>
          </w:p>
        </w:tc>
        <w:tc>
          <w:tcPr>
            <w:tcW w:w="0" w:type="auto"/>
            <w:shd w:val="clear" w:color="auto" w:fill="FFFFFF"/>
          </w:tcPr>
          <w:p w14:paraId="12D90B19" w14:textId="77777777" w:rsidR="004C26EE" w:rsidRDefault="00C72362">
            <w:pPr>
              <w:rPr>
                <w:lang w:val="sr-Cyrl-RS"/>
              </w:rPr>
            </w:pPr>
            <w:r>
              <w:rPr>
                <w:lang w:val="sr-Cyrl-RS"/>
              </w:rPr>
              <w:t>Појасни филтери</w:t>
            </w:r>
          </w:p>
        </w:tc>
      </w:tr>
      <w:tr w:rsidR="004C26EE" w14:paraId="2AAFEEF9" w14:textId="77777777">
        <w:tc>
          <w:tcPr>
            <w:tcW w:w="0" w:type="auto"/>
            <w:shd w:val="clear" w:color="auto" w:fill="FFFFFF"/>
          </w:tcPr>
          <w:p w14:paraId="1EA77719" w14:textId="77777777" w:rsidR="004C26EE" w:rsidRDefault="00C72362">
            <w:pPr>
              <w:rPr>
                <w:lang w:val="en-GB"/>
              </w:rPr>
            </w:pPr>
            <w:r>
              <w:rPr>
                <w:rStyle w:val="SegmentID"/>
                <w:lang w:val="en-GB"/>
              </w:rPr>
              <w:t>3807</w:t>
            </w:r>
            <w:r>
              <w:rPr>
                <w:rStyle w:val="TransUnitID"/>
                <w:lang w:val="en-GB"/>
              </w:rPr>
              <w:t>602bda36-de18-44ba-b758-2bf5f2ee1c8c</w:t>
            </w:r>
          </w:p>
        </w:tc>
        <w:tc>
          <w:tcPr>
            <w:tcW w:w="0" w:type="auto"/>
            <w:shd w:val="clear" w:color="auto" w:fill="FFFFFF"/>
          </w:tcPr>
          <w:p w14:paraId="1990C803" w14:textId="77777777" w:rsidR="004C26EE" w:rsidRDefault="00C72362">
            <w:pPr>
              <w:rPr>
                <w:lang w:val="en-GB"/>
              </w:rPr>
            </w:pPr>
            <w:r>
              <w:rPr>
                <w:lang w:val="en-GB"/>
              </w:rPr>
              <w:t>Translation Approved (100%)</w:t>
            </w:r>
          </w:p>
        </w:tc>
        <w:tc>
          <w:tcPr>
            <w:tcW w:w="0" w:type="auto"/>
            <w:shd w:val="clear" w:color="auto" w:fill="FFFFFF"/>
          </w:tcPr>
          <w:p w14:paraId="6255CAF8" w14:textId="77777777" w:rsidR="004C26EE" w:rsidRDefault="00C72362">
            <w:pPr>
              <w:rPr>
                <w:lang w:val="en-GB"/>
              </w:rPr>
            </w:pPr>
            <w:r>
              <w:rPr>
                <w:lang w:val="en-GB"/>
              </w:rPr>
              <w:t>Evaluation parameters:</w:t>
            </w:r>
          </w:p>
        </w:tc>
        <w:tc>
          <w:tcPr>
            <w:tcW w:w="0" w:type="auto"/>
            <w:shd w:val="clear" w:color="auto" w:fill="FFFFFF"/>
          </w:tcPr>
          <w:p w14:paraId="1058688F" w14:textId="77777777" w:rsidR="004C26EE" w:rsidRDefault="00C72362">
            <w:pPr>
              <w:rPr>
                <w:lang w:val="sr-Cyrl-RS"/>
              </w:rPr>
            </w:pPr>
            <w:r>
              <w:rPr>
                <w:lang w:val="sr-Cyrl-RS"/>
              </w:rPr>
              <w:t>Параметри оцењивања:</w:t>
            </w:r>
          </w:p>
        </w:tc>
      </w:tr>
      <w:tr w:rsidR="004C26EE" w14:paraId="544871FE" w14:textId="77777777">
        <w:tc>
          <w:tcPr>
            <w:tcW w:w="0" w:type="auto"/>
            <w:shd w:val="clear" w:color="auto" w:fill="FFFFFF"/>
          </w:tcPr>
          <w:p w14:paraId="3A6F82B3" w14:textId="77777777" w:rsidR="004C26EE" w:rsidRDefault="00C72362">
            <w:pPr>
              <w:rPr>
                <w:lang w:val="en-GB"/>
              </w:rPr>
            </w:pPr>
            <w:r>
              <w:rPr>
                <w:rStyle w:val="SegmentID"/>
                <w:lang w:val="en-GB"/>
              </w:rPr>
              <w:t>3808</w:t>
            </w:r>
            <w:r>
              <w:rPr>
                <w:rStyle w:val="TransUnitID"/>
                <w:lang w:val="en-GB"/>
              </w:rPr>
              <w:t>f5131de8-a4b4-4b52-8038-e7ca1b710492</w:t>
            </w:r>
          </w:p>
        </w:tc>
        <w:tc>
          <w:tcPr>
            <w:tcW w:w="0" w:type="auto"/>
            <w:shd w:val="clear" w:color="auto" w:fill="FFFFFF"/>
          </w:tcPr>
          <w:p w14:paraId="62F5E85D" w14:textId="77777777" w:rsidR="004C26EE" w:rsidRDefault="00C72362">
            <w:pPr>
              <w:rPr>
                <w:lang w:val="en-GB"/>
              </w:rPr>
            </w:pPr>
            <w:r>
              <w:rPr>
                <w:lang w:val="en-GB"/>
              </w:rPr>
              <w:t>Translation Approved (100%)</w:t>
            </w:r>
          </w:p>
        </w:tc>
        <w:tc>
          <w:tcPr>
            <w:tcW w:w="0" w:type="auto"/>
            <w:shd w:val="clear" w:color="auto" w:fill="FFFFFF"/>
          </w:tcPr>
          <w:p w14:paraId="0EE021BD" w14:textId="77777777" w:rsidR="004C26EE" w:rsidRDefault="00C72362">
            <w:pPr>
              <w:rPr>
                <w:lang w:val="en-GB"/>
              </w:rPr>
            </w:pPr>
            <w:r>
              <w:rPr>
                <w:lang w:val="en-GB"/>
              </w:rPr>
              <w:t>— BP filter characteristics</w:t>
            </w:r>
          </w:p>
        </w:tc>
        <w:tc>
          <w:tcPr>
            <w:tcW w:w="0" w:type="auto"/>
            <w:shd w:val="clear" w:color="auto" w:fill="FFFFFF"/>
          </w:tcPr>
          <w:p w14:paraId="477AFCFE" w14:textId="77777777" w:rsidR="004C26EE" w:rsidRDefault="00C72362">
            <w:pPr>
              <w:rPr>
                <w:lang w:val="sr-Cyrl-RS"/>
              </w:rPr>
            </w:pPr>
            <w:r>
              <w:rPr>
                <w:lang w:val="sr-Cyrl-RS"/>
              </w:rPr>
              <w:t>– карактеристике појасног филтера</w:t>
            </w:r>
          </w:p>
        </w:tc>
      </w:tr>
      <w:tr w:rsidR="004C26EE" w14:paraId="0E791949" w14:textId="77777777">
        <w:tc>
          <w:tcPr>
            <w:tcW w:w="0" w:type="auto"/>
            <w:shd w:val="clear" w:color="auto" w:fill="FFFFFF"/>
          </w:tcPr>
          <w:p w14:paraId="7A49EF51" w14:textId="77777777" w:rsidR="004C26EE" w:rsidRDefault="00C72362">
            <w:pPr>
              <w:rPr>
                <w:lang w:val="en-GB"/>
              </w:rPr>
            </w:pPr>
            <w:r>
              <w:rPr>
                <w:rStyle w:val="SegmentID"/>
                <w:lang w:val="en-GB"/>
              </w:rPr>
              <w:t>3809</w:t>
            </w:r>
            <w:r>
              <w:rPr>
                <w:rStyle w:val="TransUnitID"/>
                <w:lang w:val="en-GB"/>
              </w:rPr>
              <w:t>836754af-d330-44a8-8ca6-69c970000582</w:t>
            </w:r>
          </w:p>
        </w:tc>
        <w:tc>
          <w:tcPr>
            <w:tcW w:w="0" w:type="auto"/>
            <w:shd w:val="clear" w:color="auto" w:fill="FFFFFF"/>
          </w:tcPr>
          <w:p w14:paraId="016EF2A9" w14:textId="77777777" w:rsidR="004C26EE" w:rsidRDefault="00C72362">
            <w:pPr>
              <w:rPr>
                <w:lang w:val="en-GB"/>
              </w:rPr>
            </w:pPr>
            <w:r>
              <w:rPr>
                <w:lang w:val="en-GB"/>
              </w:rPr>
              <w:t>Translation Approved (100%)</w:t>
            </w:r>
          </w:p>
        </w:tc>
        <w:tc>
          <w:tcPr>
            <w:tcW w:w="0" w:type="auto"/>
            <w:shd w:val="clear" w:color="auto" w:fill="FFFFFF"/>
          </w:tcPr>
          <w:p w14:paraId="185FF72B" w14:textId="77777777" w:rsidR="004C26EE" w:rsidRDefault="00C72362">
            <w:pPr>
              <w:rPr>
                <w:lang w:val="en-GB"/>
              </w:rPr>
            </w:pPr>
            <w:r>
              <w:rPr>
                <w:lang w:val="en-GB"/>
              </w:rPr>
              <w:t>— Centre frequency:</w:t>
            </w:r>
          </w:p>
        </w:tc>
        <w:tc>
          <w:tcPr>
            <w:tcW w:w="0" w:type="auto"/>
            <w:shd w:val="clear" w:color="auto" w:fill="FFFFFF"/>
          </w:tcPr>
          <w:p w14:paraId="3499E1D3" w14:textId="77777777" w:rsidR="004C26EE" w:rsidRDefault="00C72362">
            <w:pPr>
              <w:rPr>
                <w:lang w:val="sr-Cyrl-RS"/>
              </w:rPr>
            </w:pPr>
            <w:r>
              <w:rPr>
                <w:lang w:val="sr-Cyrl-RS"/>
              </w:rPr>
              <w:t>– централна фреквенција:</w:t>
            </w:r>
          </w:p>
        </w:tc>
      </w:tr>
      <w:tr w:rsidR="004C26EE" w14:paraId="5D3CD152" w14:textId="77777777">
        <w:tc>
          <w:tcPr>
            <w:tcW w:w="0" w:type="auto"/>
            <w:shd w:val="clear" w:color="auto" w:fill="FFFFFF"/>
          </w:tcPr>
          <w:p w14:paraId="56CBB523" w14:textId="77777777" w:rsidR="004C26EE" w:rsidRDefault="00C72362">
            <w:pPr>
              <w:rPr>
                <w:lang w:val="en-GB"/>
              </w:rPr>
            </w:pPr>
            <w:r>
              <w:rPr>
                <w:rStyle w:val="SegmentID"/>
                <w:lang w:val="en-GB"/>
              </w:rPr>
              <w:t>3810</w:t>
            </w:r>
            <w:r>
              <w:rPr>
                <w:rStyle w:val="TransUnitID"/>
                <w:lang w:val="en-GB"/>
              </w:rPr>
              <w:t>836754af-d330-44a8-8ca6-69c970000582</w:t>
            </w:r>
          </w:p>
        </w:tc>
        <w:tc>
          <w:tcPr>
            <w:tcW w:w="0" w:type="auto"/>
            <w:shd w:val="clear" w:color="auto" w:fill="FFFFFF"/>
          </w:tcPr>
          <w:p w14:paraId="5FF0D6F8" w14:textId="77777777" w:rsidR="004C26EE" w:rsidRDefault="00C72362">
            <w:pPr>
              <w:rPr>
                <w:lang w:val="en-GB"/>
              </w:rPr>
            </w:pPr>
            <w:r>
              <w:rPr>
                <w:lang w:val="en-GB"/>
              </w:rPr>
              <w:t>Translation Approved (100%)</w:t>
            </w:r>
          </w:p>
        </w:tc>
        <w:tc>
          <w:tcPr>
            <w:tcW w:w="0" w:type="auto"/>
            <w:shd w:val="clear" w:color="auto" w:fill="FFFFFF"/>
          </w:tcPr>
          <w:p w14:paraId="3573C2C2" w14:textId="77777777" w:rsidR="004C26EE" w:rsidRDefault="00C72362">
            <w:pPr>
              <w:rPr>
                <w:lang w:val="en-GB"/>
              </w:rPr>
            </w:pPr>
            <w:r>
              <w:rPr>
                <w:lang w:val="en-GB"/>
              </w:rPr>
              <w:t>75 Hz</w:t>
            </w:r>
          </w:p>
        </w:tc>
        <w:tc>
          <w:tcPr>
            <w:tcW w:w="0" w:type="auto"/>
            <w:shd w:val="clear" w:color="auto" w:fill="FFFFFF"/>
          </w:tcPr>
          <w:p w14:paraId="35035E13" w14:textId="77777777" w:rsidR="004C26EE" w:rsidRDefault="00C72362">
            <w:pPr>
              <w:rPr>
                <w:lang w:val="sr-Cyrl-RS"/>
              </w:rPr>
            </w:pPr>
            <w:r>
              <w:rPr>
                <w:lang w:val="sr-Cyrl-RS"/>
              </w:rPr>
              <w:t>75 Hz</w:t>
            </w:r>
          </w:p>
        </w:tc>
      </w:tr>
      <w:tr w:rsidR="004C26EE" w14:paraId="6F2C1173" w14:textId="77777777">
        <w:tc>
          <w:tcPr>
            <w:tcW w:w="0" w:type="auto"/>
            <w:shd w:val="clear" w:color="auto" w:fill="FFFFFF"/>
          </w:tcPr>
          <w:p w14:paraId="01372F81" w14:textId="77777777" w:rsidR="004C26EE" w:rsidRDefault="00C72362">
            <w:pPr>
              <w:rPr>
                <w:lang w:val="en-GB"/>
              </w:rPr>
            </w:pPr>
            <w:r>
              <w:rPr>
                <w:rStyle w:val="SegmentID"/>
                <w:lang w:val="en-GB"/>
              </w:rPr>
              <w:t>3811</w:t>
            </w:r>
            <w:r>
              <w:rPr>
                <w:rStyle w:val="TransUnitID"/>
                <w:lang w:val="en-GB"/>
              </w:rPr>
              <w:t>2bd43227-6c20-4364-903c-cf68069661ec</w:t>
            </w:r>
          </w:p>
        </w:tc>
        <w:tc>
          <w:tcPr>
            <w:tcW w:w="0" w:type="auto"/>
            <w:shd w:val="clear" w:color="auto" w:fill="FFFFFF"/>
          </w:tcPr>
          <w:p w14:paraId="3D260CE1" w14:textId="77777777" w:rsidR="004C26EE" w:rsidRDefault="00C72362">
            <w:pPr>
              <w:rPr>
                <w:lang w:val="en-GB"/>
              </w:rPr>
            </w:pPr>
            <w:r>
              <w:rPr>
                <w:lang w:val="en-GB"/>
              </w:rPr>
              <w:t>Translation Approved (100%)</w:t>
            </w:r>
          </w:p>
        </w:tc>
        <w:tc>
          <w:tcPr>
            <w:tcW w:w="0" w:type="auto"/>
            <w:shd w:val="clear" w:color="auto" w:fill="FFFFFF"/>
          </w:tcPr>
          <w:p w14:paraId="77C8E33C" w14:textId="77777777" w:rsidR="004C26EE" w:rsidRDefault="00C72362">
            <w:pPr>
              <w:rPr>
                <w:lang w:val="en-GB"/>
              </w:rPr>
            </w:pPr>
            <w:r>
              <w:rPr>
                <w:lang w:val="en-GB"/>
              </w:rPr>
              <w:t>— 3dB-Bandwith:</w:t>
            </w:r>
          </w:p>
        </w:tc>
        <w:tc>
          <w:tcPr>
            <w:tcW w:w="0" w:type="auto"/>
            <w:shd w:val="clear" w:color="auto" w:fill="FFFFFF"/>
          </w:tcPr>
          <w:p w14:paraId="70C275BF" w14:textId="77777777" w:rsidR="004C26EE" w:rsidRDefault="00C72362">
            <w:pPr>
              <w:rPr>
                <w:lang w:val="sr-Cyrl-RS"/>
              </w:rPr>
            </w:pPr>
            <w:r>
              <w:rPr>
                <w:lang w:val="sr-Cyrl-RS"/>
              </w:rPr>
              <w:t>– ширина опсега од 3 dB:</w:t>
            </w:r>
          </w:p>
        </w:tc>
      </w:tr>
      <w:tr w:rsidR="004C26EE" w14:paraId="18036145" w14:textId="77777777">
        <w:tc>
          <w:tcPr>
            <w:tcW w:w="0" w:type="auto"/>
            <w:shd w:val="clear" w:color="auto" w:fill="FFFFFF"/>
          </w:tcPr>
          <w:p w14:paraId="08A66CBB" w14:textId="77777777" w:rsidR="004C26EE" w:rsidRDefault="00C72362">
            <w:pPr>
              <w:rPr>
                <w:lang w:val="en-GB"/>
              </w:rPr>
            </w:pPr>
            <w:r>
              <w:rPr>
                <w:rStyle w:val="SegmentID"/>
                <w:lang w:val="en-GB"/>
              </w:rPr>
              <w:t>3812</w:t>
            </w:r>
            <w:r>
              <w:rPr>
                <w:rStyle w:val="TransUnitID"/>
                <w:lang w:val="en-GB"/>
              </w:rPr>
              <w:t>2bd43227-6c20-4364-903c-cf68069661ec</w:t>
            </w:r>
          </w:p>
        </w:tc>
        <w:tc>
          <w:tcPr>
            <w:tcW w:w="0" w:type="auto"/>
            <w:shd w:val="clear" w:color="auto" w:fill="FFFFFF"/>
          </w:tcPr>
          <w:p w14:paraId="73A5F076" w14:textId="77777777" w:rsidR="004C26EE" w:rsidRDefault="00C72362">
            <w:pPr>
              <w:rPr>
                <w:lang w:val="en-GB"/>
              </w:rPr>
            </w:pPr>
            <w:r>
              <w:rPr>
                <w:lang w:val="en-GB"/>
              </w:rPr>
              <w:t>Translation Approved (100%)</w:t>
            </w:r>
          </w:p>
        </w:tc>
        <w:tc>
          <w:tcPr>
            <w:tcW w:w="0" w:type="auto"/>
            <w:shd w:val="clear" w:color="auto" w:fill="FFFFFF"/>
          </w:tcPr>
          <w:p w14:paraId="4006D75A" w14:textId="77777777" w:rsidR="004C26EE" w:rsidRDefault="00C72362">
            <w:pPr>
              <w:rPr>
                <w:lang w:val="en-GB"/>
              </w:rPr>
            </w:pPr>
            <w:r>
              <w:rPr>
                <w:lang w:val="en-GB"/>
              </w:rPr>
              <w:t>20 Hz</w:t>
            </w:r>
          </w:p>
        </w:tc>
        <w:tc>
          <w:tcPr>
            <w:tcW w:w="0" w:type="auto"/>
            <w:shd w:val="clear" w:color="auto" w:fill="FFFFFF"/>
          </w:tcPr>
          <w:p w14:paraId="61807488" w14:textId="77777777" w:rsidR="004C26EE" w:rsidRDefault="00C72362">
            <w:pPr>
              <w:rPr>
                <w:lang w:val="sr-Cyrl-RS"/>
              </w:rPr>
            </w:pPr>
            <w:r>
              <w:rPr>
                <w:lang w:val="sr-Cyrl-RS"/>
              </w:rPr>
              <w:t>20 Hz</w:t>
            </w:r>
          </w:p>
        </w:tc>
      </w:tr>
      <w:tr w:rsidR="004C26EE" w14:paraId="710874CD" w14:textId="77777777">
        <w:tc>
          <w:tcPr>
            <w:tcW w:w="0" w:type="auto"/>
            <w:shd w:val="clear" w:color="auto" w:fill="FFFFFF"/>
          </w:tcPr>
          <w:p w14:paraId="54B76211" w14:textId="77777777" w:rsidR="004C26EE" w:rsidRDefault="00C72362">
            <w:pPr>
              <w:rPr>
                <w:lang w:val="en-GB"/>
              </w:rPr>
            </w:pPr>
            <w:r>
              <w:rPr>
                <w:rStyle w:val="SegmentID"/>
                <w:lang w:val="en-GB"/>
              </w:rPr>
              <w:t>3813</w:t>
            </w:r>
            <w:r>
              <w:rPr>
                <w:rStyle w:val="TransUnitID"/>
                <w:lang w:val="en-GB"/>
              </w:rPr>
              <w:t>98a79045-bd50-4c8c-8094-00b485226d47</w:t>
            </w:r>
          </w:p>
        </w:tc>
        <w:tc>
          <w:tcPr>
            <w:tcW w:w="0" w:type="auto"/>
            <w:shd w:val="clear" w:color="auto" w:fill="FFFFFF"/>
          </w:tcPr>
          <w:p w14:paraId="1A3A0364" w14:textId="77777777" w:rsidR="004C26EE" w:rsidRDefault="00C72362">
            <w:pPr>
              <w:rPr>
                <w:lang w:val="en-GB"/>
              </w:rPr>
            </w:pPr>
            <w:r>
              <w:rPr>
                <w:lang w:val="en-GB"/>
              </w:rPr>
              <w:t>Translation Approved (100%)</w:t>
            </w:r>
          </w:p>
        </w:tc>
        <w:tc>
          <w:tcPr>
            <w:tcW w:w="0" w:type="auto"/>
            <w:shd w:val="clear" w:color="auto" w:fill="FFFFFF"/>
          </w:tcPr>
          <w:p w14:paraId="3EA0C54E" w14:textId="77777777" w:rsidR="004C26EE" w:rsidRDefault="00C72362">
            <w:pPr>
              <w:rPr>
                <w:lang w:val="en-GB"/>
              </w:rPr>
            </w:pPr>
            <w:r>
              <w:rPr>
                <w:lang w:val="en-GB"/>
              </w:rPr>
              <w:t>— 20dB-Bandwith:</w:t>
            </w:r>
          </w:p>
        </w:tc>
        <w:tc>
          <w:tcPr>
            <w:tcW w:w="0" w:type="auto"/>
            <w:shd w:val="clear" w:color="auto" w:fill="FFFFFF"/>
          </w:tcPr>
          <w:p w14:paraId="38BE2118" w14:textId="77777777" w:rsidR="004C26EE" w:rsidRDefault="00C72362">
            <w:pPr>
              <w:rPr>
                <w:lang w:val="sr-Cyrl-RS"/>
              </w:rPr>
            </w:pPr>
            <w:r>
              <w:rPr>
                <w:lang w:val="sr-Cyrl-RS"/>
              </w:rPr>
              <w:t>– ширина опсега од 20 dB:</w:t>
            </w:r>
          </w:p>
        </w:tc>
      </w:tr>
      <w:tr w:rsidR="004C26EE" w14:paraId="1089D59B" w14:textId="77777777">
        <w:tc>
          <w:tcPr>
            <w:tcW w:w="0" w:type="auto"/>
            <w:shd w:val="clear" w:color="auto" w:fill="FFFFFF"/>
          </w:tcPr>
          <w:p w14:paraId="6C75C991" w14:textId="77777777" w:rsidR="004C26EE" w:rsidRDefault="00C72362">
            <w:pPr>
              <w:rPr>
                <w:lang w:val="en-GB"/>
              </w:rPr>
            </w:pPr>
            <w:r>
              <w:rPr>
                <w:rStyle w:val="SegmentID"/>
                <w:lang w:val="en-GB"/>
              </w:rPr>
              <w:t>3814</w:t>
            </w:r>
            <w:r>
              <w:rPr>
                <w:rStyle w:val="TransUnitID"/>
                <w:lang w:val="en-GB"/>
              </w:rPr>
              <w:t>98a79045-bd50-4c8c-8094-00b485226d47</w:t>
            </w:r>
          </w:p>
        </w:tc>
        <w:tc>
          <w:tcPr>
            <w:tcW w:w="0" w:type="auto"/>
            <w:shd w:val="clear" w:color="auto" w:fill="FFFFFF"/>
          </w:tcPr>
          <w:p w14:paraId="7DC2AB7F" w14:textId="77777777" w:rsidR="004C26EE" w:rsidRDefault="00C72362">
            <w:pPr>
              <w:rPr>
                <w:lang w:val="en-GB"/>
              </w:rPr>
            </w:pPr>
            <w:r>
              <w:rPr>
                <w:lang w:val="en-GB"/>
              </w:rPr>
              <w:t>Translation Approved (100%)</w:t>
            </w:r>
          </w:p>
        </w:tc>
        <w:tc>
          <w:tcPr>
            <w:tcW w:w="0" w:type="auto"/>
            <w:shd w:val="clear" w:color="auto" w:fill="FFFFFF"/>
          </w:tcPr>
          <w:p w14:paraId="303A0FAA" w14:textId="77777777" w:rsidR="004C26EE" w:rsidRDefault="00C72362">
            <w:pPr>
              <w:rPr>
                <w:lang w:val="en-GB"/>
              </w:rPr>
            </w:pPr>
            <w:r>
              <w:rPr>
                <w:lang w:val="en-GB"/>
              </w:rPr>
              <w:t>40 Hz</w:t>
            </w:r>
          </w:p>
        </w:tc>
        <w:tc>
          <w:tcPr>
            <w:tcW w:w="0" w:type="auto"/>
            <w:shd w:val="clear" w:color="auto" w:fill="FFFFFF"/>
          </w:tcPr>
          <w:p w14:paraId="3E77AF38" w14:textId="77777777" w:rsidR="004C26EE" w:rsidRDefault="00C72362">
            <w:pPr>
              <w:rPr>
                <w:lang w:val="sr-Cyrl-RS"/>
              </w:rPr>
            </w:pPr>
            <w:r>
              <w:rPr>
                <w:lang w:val="sr-Cyrl-RS"/>
              </w:rPr>
              <w:t>40 Hz</w:t>
            </w:r>
          </w:p>
        </w:tc>
      </w:tr>
      <w:tr w:rsidR="004C26EE" w14:paraId="2F176CDE" w14:textId="77777777">
        <w:tc>
          <w:tcPr>
            <w:tcW w:w="0" w:type="auto"/>
            <w:shd w:val="clear" w:color="auto" w:fill="FFFFFF"/>
          </w:tcPr>
          <w:p w14:paraId="12D4621E" w14:textId="77777777" w:rsidR="004C26EE" w:rsidRDefault="00C72362">
            <w:pPr>
              <w:rPr>
                <w:lang w:val="en-GB"/>
              </w:rPr>
            </w:pPr>
            <w:r>
              <w:rPr>
                <w:rStyle w:val="SegmentID"/>
                <w:lang w:val="en-GB"/>
              </w:rPr>
              <w:t>3815</w:t>
            </w:r>
            <w:r>
              <w:rPr>
                <w:rStyle w:val="TransUnitID"/>
                <w:lang w:val="en-GB"/>
              </w:rPr>
              <w:t>aeeaa066-9886-446e-acee-9c64249044db</w:t>
            </w:r>
          </w:p>
        </w:tc>
        <w:tc>
          <w:tcPr>
            <w:tcW w:w="0" w:type="auto"/>
            <w:shd w:val="clear" w:color="auto" w:fill="FFFFFF"/>
          </w:tcPr>
          <w:p w14:paraId="78C4E552" w14:textId="77777777" w:rsidR="004C26EE" w:rsidRDefault="00C72362">
            <w:pPr>
              <w:rPr>
                <w:lang w:val="en-GB"/>
              </w:rPr>
            </w:pPr>
            <w:r>
              <w:rPr>
                <w:lang w:val="en-GB"/>
              </w:rPr>
              <w:t>Translation Approved (100%)</w:t>
            </w:r>
          </w:p>
        </w:tc>
        <w:tc>
          <w:tcPr>
            <w:tcW w:w="0" w:type="auto"/>
            <w:shd w:val="clear" w:color="auto" w:fill="FFFFFF"/>
          </w:tcPr>
          <w:p w14:paraId="349E857B" w14:textId="77777777" w:rsidR="004C26EE" w:rsidRDefault="00C72362">
            <w:pPr>
              <w:rPr>
                <w:lang w:val="en-GB"/>
              </w:rPr>
            </w:pPr>
            <w:r>
              <w:rPr>
                <w:lang w:val="en-GB"/>
              </w:rPr>
              <w:t>— RMS calculation:</w:t>
            </w:r>
          </w:p>
        </w:tc>
        <w:tc>
          <w:tcPr>
            <w:tcW w:w="0" w:type="auto"/>
            <w:shd w:val="clear" w:color="auto" w:fill="FFFFFF"/>
          </w:tcPr>
          <w:p w14:paraId="4073A1EA" w14:textId="77777777" w:rsidR="004C26EE" w:rsidRDefault="00C72362">
            <w:pPr>
              <w:rPr>
                <w:lang w:val="sr-Cyrl-RS"/>
              </w:rPr>
            </w:pPr>
            <w:r>
              <w:rPr>
                <w:lang w:val="sr-Cyrl-RS"/>
              </w:rPr>
              <w:t>– израчунавање ефективне вредности:</w:t>
            </w:r>
          </w:p>
        </w:tc>
      </w:tr>
      <w:tr w:rsidR="004C26EE" w14:paraId="478BF7A1" w14:textId="77777777">
        <w:tc>
          <w:tcPr>
            <w:tcW w:w="0" w:type="auto"/>
            <w:shd w:val="clear" w:color="auto" w:fill="FFFFFF"/>
          </w:tcPr>
          <w:p w14:paraId="30B858D7" w14:textId="77777777" w:rsidR="004C26EE" w:rsidRDefault="00C72362">
            <w:pPr>
              <w:rPr>
                <w:lang w:val="en-GB"/>
              </w:rPr>
            </w:pPr>
            <w:r>
              <w:rPr>
                <w:rStyle w:val="SegmentID"/>
                <w:lang w:val="en-GB"/>
              </w:rPr>
              <w:t>3816</w:t>
            </w:r>
            <w:r>
              <w:rPr>
                <w:rStyle w:val="TransUnitID"/>
                <w:lang w:val="en-GB"/>
              </w:rPr>
              <w:t>6cffe4b8-b8d4-47a1-87b4-58b3816dda6f</w:t>
            </w:r>
          </w:p>
        </w:tc>
        <w:tc>
          <w:tcPr>
            <w:tcW w:w="0" w:type="auto"/>
            <w:shd w:val="clear" w:color="auto" w:fill="FFFFFF"/>
          </w:tcPr>
          <w:p w14:paraId="2B3501EE" w14:textId="77777777" w:rsidR="004C26EE" w:rsidRDefault="00C72362">
            <w:pPr>
              <w:rPr>
                <w:lang w:val="en-GB"/>
              </w:rPr>
            </w:pPr>
            <w:r>
              <w:rPr>
                <w:lang w:val="en-GB"/>
              </w:rPr>
              <w:t>Translation Approved (CM)</w:t>
            </w:r>
          </w:p>
        </w:tc>
        <w:tc>
          <w:tcPr>
            <w:tcW w:w="0" w:type="auto"/>
            <w:shd w:val="clear" w:color="auto" w:fill="FFFFFF"/>
          </w:tcPr>
          <w:p w14:paraId="2B97C86D" w14:textId="77777777" w:rsidR="004C26EE" w:rsidRDefault="00C72362">
            <w:pPr>
              <w:rPr>
                <w:lang w:val="en-GB"/>
              </w:rPr>
            </w:pPr>
            <w:r>
              <w:rPr>
                <w:lang w:val="en-GB"/>
              </w:rPr>
              <w:t>— Integration time:</w:t>
            </w:r>
          </w:p>
        </w:tc>
        <w:tc>
          <w:tcPr>
            <w:tcW w:w="0" w:type="auto"/>
            <w:shd w:val="clear" w:color="auto" w:fill="FFFFFF"/>
          </w:tcPr>
          <w:p w14:paraId="78F0C394" w14:textId="77777777" w:rsidR="004C26EE" w:rsidRDefault="00C72362">
            <w:pPr>
              <w:rPr>
                <w:lang w:val="sr-Cyrl-RS"/>
              </w:rPr>
            </w:pPr>
            <w:r>
              <w:rPr>
                <w:lang w:val="sr-Cyrl-RS"/>
              </w:rPr>
              <w:t>– време интегрисања:</w:t>
            </w:r>
          </w:p>
        </w:tc>
      </w:tr>
      <w:tr w:rsidR="004C26EE" w14:paraId="75B900C5" w14:textId="77777777">
        <w:tc>
          <w:tcPr>
            <w:tcW w:w="0" w:type="auto"/>
            <w:shd w:val="clear" w:color="auto" w:fill="FFFFFF"/>
          </w:tcPr>
          <w:p w14:paraId="5FA7C6DC" w14:textId="77777777" w:rsidR="004C26EE" w:rsidRDefault="00C72362">
            <w:pPr>
              <w:rPr>
                <w:lang w:val="en-GB"/>
              </w:rPr>
            </w:pPr>
            <w:r>
              <w:rPr>
                <w:rStyle w:val="SegmentID"/>
                <w:lang w:val="en-GB"/>
              </w:rPr>
              <w:t>3817</w:t>
            </w:r>
            <w:r>
              <w:rPr>
                <w:rStyle w:val="TransUnitID"/>
                <w:lang w:val="en-GB"/>
              </w:rPr>
              <w:t>6cffe4b8-b8d4-47a1-87b4-58b3816dda6f</w:t>
            </w:r>
          </w:p>
        </w:tc>
        <w:tc>
          <w:tcPr>
            <w:tcW w:w="0" w:type="auto"/>
            <w:shd w:val="clear" w:color="auto" w:fill="FFFFFF"/>
          </w:tcPr>
          <w:p w14:paraId="4284CAED" w14:textId="77777777" w:rsidR="004C26EE" w:rsidRDefault="00C72362">
            <w:pPr>
              <w:rPr>
                <w:lang w:val="en-GB"/>
              </w:rPr>
            </w:pPr>
            <w:r>
              <w:rPr>
                <w:lang w:val="en-GB"/>
              </w:rPr>
              <w:t>Translation Approved (100%)</w:t>
            </w:r>
          </w:p>
        </w:tc>
        <w:tc>
          <w:tcPr>
            <w:tcW w:w="0" w:type="auto"/>
            <w:shd w:val="clear" w:color="auto" w:fill="FFFFFF"/>
          </w:tcPr>
          <w:p w14:paraId="7B69BA3D" w14:textId="77777777" w:rsidR="004C26EE" w:rsidRDefault="00C72362">
            <w:pPr>
              <w:rPr>
                <w:lang w:val="en-GB"/>
              </w:rPr>
            </w:pPr>
            <w:r>
              <w:rPr>
                <w:lang w:val="en-GB"/>
              </w:rPr>
              <w:t>1,8 s</w:t>
            </w:r>
          </w:p>
        </w:tc>
        <w:tc>
          <w:tcPr>
            <w:tcW w:w="0" w:type="auto"/>
            <w:shd w:val="clear" w:color="auto" w:fill="FFFFFF"/>
          </w:tcPr>
          <w:p w14:paraId="221AB5B1" w14:textId="77777777" w:rsidR="004C26EE" w:rsidRDefault="00C72362">
            <w:pPr>
              <w:rPr>
                <w:lang w:val="sr-Cyrl-RS"/>
              </w:rPr>
            </w:pPr>
            <w:r>
              <w:rPr>
                <w:lang w:val="sr-Cyrl-RS"/>
              </w:rPr>
              <w:t>1,8 s</w:t>
            </w:r>
          </w:p>
        </w:tc>
      </w:tr>
      <w:tr w:rsidR="004C26EE" w14:paraId="5295CC28" w14:textId="77777777">
        <w:tc>
          <w:tcPr>
            <w:tcW w:w="0" w:type="auto"/>
            <w:shd w:val="clear" w:color="auto" w:fill="FFFFFF"/>
          </w:tcPr>
          <w:p w14:paraId="555F6B9E" w14:textId="77777777" w:rsidR="004C26EE" w:rsidRDefault="00C72362">
            <w:pPr>
              <w:rPr>
                <w:lang w:val="en-GB"/>
              </w:rPr>
            </w:pPr>
            <w:r>
              <w:rPr>
                <w:rStyle w:val="SegmentID"/>
                <w:lang w:val="en-GB"/>
              </w:rPr>
              <w:t>3818</w:t>
            </w:r>
            <w:r>
              <w:rPr>
                <w:rStyle w:val="TransUnitID"/>
                <w:lang w:val="en-GB"/>
              </w:rPr>
              <w:t>5f50db1d-3f75-454f-a6a5-49fc7529cd83</w:t>
            </w:r>
          </w:p>
        </w:tc>
        <w:tc>
          <w:tcPr>
            <w:tcW w:w="0" w:type="auto"/>
            <w:shd w:val="clear" w:color="auto" w:fill="FFFFFF"/>
          </w:tcPr>
          <w:p w14:paraId="48B07586" w14:textId="77777777" w:rsidR="004C26EE" w:rsidRDefault="00C72362">
            <w:pPr>
              <w:rPr>
                <w:lang w:val="en-GB"/>
              </w:rPr>
            </w:pPr>
            <w:r>
              <w:rPr>
                <w:lang w:val="en-GB"/>
              </w:rPr>
              <w:t>Translation Approved (CM)</w:t>
            </w:r>
          </w:p>
        </w:tc>
        <w:tc>
          <w:tcPr>
            <w:tcW w:w="0" w:type="auto"/>
            <w:shd w:val="clear" w:color="auto" w:fill="FFFFFF"/>
          </w:tcPr>
          <w:p w14:paraId="34996973" w14:textId="77777777" w:rsidR="004C26EE" w:rsidRDefault="00C72362">
            <w:pPr>
              <w:rPr>
                <w:lang w:val="en-GB"/>
              </w:rPr>
            </w:pPr>
            <w:r>
              <w:rPr>
                <w:lang w:val="en-GB"/>
              </w:rPr>
              <w:t>— Time overlap:</w:t>
            </w:r>
          </w:p>
        </w:tc>
        <w:tc>
          <w:tcPr>
            <w:tcW w:w="0" w:type="auto"/>
            <w:shd w:val="clear" w:color="auto" w:fill="FFFFFF"/>
          </w:tcPr>
          <w:p w14:paraId="7C6F3D76" w14:textId="77777777" w:rsidR="004C26EE" w:rsidRDefault="00C72362">
            <w:pPr>
              <w:rPr>
                <w:lang w:val="sr-Cyrl-RS"/>
              </w:rPr>
            </w:pPr>
            <w:r>
              <w:rPr>
                <w:lang w:val="sr-Cyrl-RS"/>
              </w:rPr>
              <w:t>– временско преклапање:</w:t>
            </w:r>
          </w:p>
        </w:tc>
      </w:tr>
      <w:tr w:rsidR="004C26EE" w14:paraId="537AA78B" w14:textId="77777777">
        <w:tc>
          <w:tcPr>
            <w:tcW w:w="0" w:type="auto"/>
            <w:shd w:val="clear" w:color="auto" w:fill="FFFFFF"/>
          </w:tcPr>
          <w:p w14:paraId="57C5F0C6" w14:textId="77777777" w:rsidR="004C26EE" w:rsidRDefault="00C72362">
            <w:pPr>
              <w:rPr>
                <w:lang w:val="en-GB"/>
              </w:rPr>
            </w:pPr>
            <w:r>
              <w:rPr>
                <w:rStyle w:val="SegmentID"/>
                <w:lang w:val="en-GB"/>
              </w:rPr>
              <w:t>3819</w:t>
            </w:r>
            <w:r>
              <w:rPr>
                <w:rStyle w:val="TransUnitID"/>
                <w:lang w:val="en-GB"/>
              </w:rPr>
              <w:t>5f50db1d-3f75-454f-a6a5-49fc7529cd83</w:t>
            </w:r>
          </w:p>
        </w:tc>
        <w:tc>
          <w:tcPr>
            <w:tcW w:w="0" w:type="auto"/>
            <w:shd w:val="clear" w:color="auto" w:fill="FFFFFF"/>
          </w:tcPr>
          <w:p w14:paraId="5FB2B864" w14:textId="77777777" w:rsidR="004C26EE" w:rsidRDefault="00C72362">
            <w:pPr>
              <w:rPr>
                <w:lang w:val="en-GB"/>
              </w:rPr>
            </w:pPr>
            <w:r>
              <w:rPr>
                <w:lang w:val="en-GB"/>
              </w:rPr>
              <w:t>Translation Approved (100%)</w:t>
            </w:r>
          </w:p>
        </w:tc>
        <w:tc>
          <w:tcPr>
            <w:tcW w:w="0" w:type="auto"/>
            <w:shd w:val="clear" w:color="auto" w:fill="FFFFFF"/>
          </w:tcPr>
          <w:p w14:paraId="6658B3B6" w14:textId="77777777" w:rsidR="004C26EE" w:rsidRDefault="00C72362">
            <w:pPr>
              <w:rPr>
                <w:lang w:val="en-GB"/>
              </w:rPr>
            </w:pPr>
            <w:r>
              <w:rPr>
                <w:lang w:val="en-GB"/>
              </w:rPr>
              <w:t>80 %</w:t>
            </w:r>
          </w:p>
        </w:tc>
        <w:tc>
          <w:tcPr>
            <w:tcW w:w="0" w:type="auto"/>
            <w:shd w:val="clear" w:color="auto" w:fill="FFFFFF"/>
          </w:tcPr>
          <w:p w14:paraId="73F32FB8" w14:textId="77777777" w:rsidR="004C26EE" w:rsidRDefault="00C72362">
            <w:pPr>
              <w:rPr>
                <w:lang w:val="sr-Cyrl-RS"/>
              </w:rPr>
            </w:pPr>
            <w:r>
              <w:rPr>
                <w:lang w:val="sr-Cyrl-RS"/>
              </w:rPr>
              <w:t>80%</w:t>
            </w:r>
          </w:p>
        </w:tc>
      </w:tr>
      <w:tr w:rsidR="004C26EE" w14:paraId="4E9E8F9C" w14:textId="77777777">
        <w:tc>
          <w:tcPr>
            <w:tcW w:w="0" w:type="auto"/>
            <w:shd w:val="clear" w:color="auto" w:fill="FFFFFF"/>
          </w:tcPr>
          <w:p w14:paraId="237A6986" w14:textId="77777777" w:rsidR="004C26EE" w:rsidRDefault="00C72362">
            <w:pPr>
              <w:rPr>
                <w:lang w:val="en-GB"/>
              </w:rPr>
            </w:pPr>
            <w:r>
              <w:rPr>
                <w:rStyle w:val="SegmentID"/>
                <w:lang w:val="en-GB"/>
              </w:rPr>
              <w:t>3820</w:t>
            </w:r>
            <w:r>
              <w:rPr>
                <w:rStyle w:val="TransUnitID"/>
                <w:lang w:val="en-GB"/>
              </w:rPr>
              <w:t>10b976f5-baa7-4184-b10d-b62d87705af2</w:t>
            </w:r>
          </w:p>
        </w:tc>
        <w:tc>
          <w:tcPr>
            <w:tcW w:w="0" w:type="auto"/>
            <w:shd w:val="clear" w:color="auto" w:fill="FFFFFF"/>
          </w:tcPr>
          <w:p w14:paraId="2A2EEDFB" w14:textId="77777777" w:rsidR="004C26EE" w:rsidRDefault="00C72362">
            <w:pPr>
              <w:rPr>
                <w:lang w:val="en-GB"/>
              </w:rPr>
            </w:pPr>
            <w:r>
              <w:rPr>
                <w:lang w:val="en-GB"/>
              </w:rPr>
              <w:t>Translation Approved (100%)</w:t>
            </w:r>
          </w:p>
        </w:tc>
        <w:tc>
          <w:tcPr>
            <w:tcW w:w="0" w:type="auto"/>
            <w:shd w:val="clear" w:color="auto" w:fill="FFFFFF"/>
          </w:tcPr>
          <w:p w14:paraId="656C87C7" w14:textId="77777777" w:rsidR="004C26EE" w:rsidRDefault="00C72362">
            <w:pPr>
              <w:rPr>
                <w:lang w:val="en-GB"/>
              </w:rPr>
            </w:pPr>
            <w:r>
              <w:rPr>
                <w:lang w:val="en-GB"/>
              </w:rPr>
              <w:t>P</w:t>
            </w:r>
          </w:p>
        </w:tc>
        <w:tc>
          <w:tcPr>
            <w:tcW w:w="0" w:type="auto"/>
            <w:shd w:val="clear" w:color="auto" w:fill="FFFFFF"/>
          </w:tcPr>
          <w:p w14:paraId="0FA1D615" w14:textId="77777777" w:rsidR="004C26EE" w:rsidRDefault="00C72362">
            <w:pPr>
              <w:rPr>
                <w:lang w:val="sr-Cyrl-RS"/>
              </w:rPr>
            </w:pPr>
            <w:r>
              <w:rPr>
                <w:rStyle w:val="Tag"/>
                <w:lang w:val="sr-Cyrl-RS"/>
              </w:rPr>
              <w:t>&lt;Italic&gt;</w:t>
            </w:r>
            <w:r>
              <w:rPr>
                <w:lang w:val="sr-Cyrl-RS"/>
              </w:rPr>
              <w:t>P</w:t>
            </w:r>
            <w:r>
              <w:rPr>
                <w:rStyle w:val="Tag"/>
                <w:lang w:val="sr-Cyrl-RS"/>
              </w:rPr>
              <w:t>&lt;/Italic&gt;</w:t>
            </w:r>
          </w:p>
        </w:tc>
      </w:tr>
      <w:tr w:rsidR="004C26EE" w14:paraId="648D8A5B" w14:textId="77777777">
        <w:tc>
          <w:tcPr>
            <w:tcW w:w="0" w:type="auto"/>
            <w:shd w:val="clear" w:color="auto" w:fill="FFFFFF"/>
          </w:tcPr>
          <w:p w14:paraId="33F8456A" w14:textId="77777777" w:rsidR="004C26EE" w:rsidRDefault="00C72362">
            <w:pPr>
              <w:rPr>
                <w:lang w:val="en-GB"/>
              </w:rPr>
            </w:pPr>
            <w:r>
              <w:rPr>
                <w:rStyle w:val="SegmentID"/>
                <w:lang w:val="en-GB"/>
              </w:rPr>
              <w:t>3821</w:t>
            </w:r>
            <w:r>
              <w:rPr>
                <w:rStyle w:val="TransUnitID"/>
                <w:lang w:val="en-GB"/>
              </w:rPr>
              <w:t>9bf6ef5d-a472-47e9-bad2-bf903c8c1dbd</w:t>
            </w:r>
          </w:p>
        </w:tc>
        <w:tc>
          <w:tcPr>
            <w:tcW w:w="0" w:type="auto"/>
            <w:shd w:val="clear" w:color="auto" w:fill="FFFFFF"/>
          </w:tcPr>
          <w:p w14:paraId="568BC301" w14:textId="77777777" w:rsidR="004C26EE" w:rsidRDefault="00C72362">
            <w:pPr>
              <w:rPr>
                <w:lang w:val="en-GB"/>
              </w:rPr>
            </w:pPr>
            <w:r>
              <w:rPr>
                <w:lang w:val="en-GB"/>
              </w:rPr>
              <w:t>Translation Approved (CM)</w:t>
            </w:r>
          </w:p>
        </w:tc>
        <w:tc>
          <w:tcPr>
            <w:tcW w:w="0" w:type="auto"/>
            <w:shd w:val="clear" w:color="auto" w:fill="FFFFFF"/>
          </w:tcPr>
          <w:p w14:paraId="4AC4F2DA" w14:textId="77777777" w:rsidR="004C26EE" w:rsidRDefault="00C72362">
            <w:pPr>
              <w:rPr>
                <w:lang w:val="en-GB"/>
              </w:rPr>
            </w:pPr>
            <w:r>
              <w:rPr>
                <w:lang w:val="en-GB"/>
              </w:rPr>
              <w:t>Applicable on infrastructure</w:t>
            </w:r>
          </w:p>
        </w:tc>
        <w:tc>
          <w:tcPr>
            <w:tcW w:w="0" w:type="auto"/>
            <w:shd w:val="clear" w:color="auto" w:fill="FFFFFF"/>
          </w:tcPr>
          <w:p w14:paraId="00A567D8" w14:textId="77777777" w:rsidR="004C26EE" w:rsidRDefault="00C72362">
            <w:pPr>
              <w:rPr>
                <w:lang w:val="sr-Cyrl-RS"/>
              </w:rPr>
            </w:pPr>
            <w:r>
              <w:rPr>
                <w:lang w:val="sr-Cyrl-RS"/>
              </w:rPr>
              <w:t>Примењује се на инфраструктури</w:t>
            </w:r>
          </w:p>
        </w:tc>
      </w:tr>
      <w:tr w:rsidR="004C26EE" w14:paraId="52B31065" w14:textId="77777777">
        <w:tc>
          <w:tcPr>
            <w:tcW w:w="0" w:type="auto"/>
            <w:shd w:val="clear" w:color="auto" w:fill="FFFFFF"/>
          </w:tcPr>
          <w:p w14:paraId="2501AA71" w14:textId="77777777" w:rsidR="004C26EE" w:rsidRDefault="00C72362">
            <w:pPr>
              <w:rPr>
                <w:lang w:val="en-GB"/>
              </w:rPr>
            </w:pPr>
            <w:r>
              <w:rPr>
                <w:rStyle w:val="SegmentID"/>
                <w:lang w:val="en-GB"/>
              </w:rPr>
              <w:t>3822</w:t>
            </w:r>
            <w:r>
              <w:rPr>
                <w:rStyle w:val="TransUnitID"/>
                <w:lang w:val="en-GB"/>
              </w:rPr>
              <w:t>6357e489-98f1-45c8-92d1-5cbca0151d09</w:t>
            </w:r>
          </w:p>
        </w:tc>
        <w:tc>
          <w:tcPr>
            <w:tcW w:w="0" w:type="auto"/>
            <w:shd w:val="clear" w:color="auto" w:fill="FFFFFF"/>
          </w:tcPr>
          <w:p w14:paraId="4BF466C6" w14:textId="77777777" w:rsidR="004C26EE" w:rsidRDefault="00C72362">
            <w:pPr>
              <w:rPr>
                <w:lang w:val="en-GB"/>
              </w:rPr>
            </w:pPr>
            <w:r>
              <w:rPr>
                <w:lang w:val="en-GB"/>
              </w:rPr>
              <w:t>Translation Approved (CM)</w:t>
            </w:r>
          </w:p>
        </w:tc>
        <w:tc>
          <w:tcPr>
            <w:tcW w:w="0" w:type="auto"/>
            <w:shd w:val="clear" w:color="auto" w:fill="FFFFFF"/>
          </w:tcPr>
          <w:p w14:paraId="7A179CD5" w14:textId="77777777" w:rsidR="004C26EE" w:rsidRDefault="00C72362">
            <w:pPr>
              <w:rPr>
                <w:lang w:val="en-GB"/>
              </w:rPr>
            </w:pPr>
            <w:r>
              <w:rPr>
                <w:lang w:val="en-GB"/>
              </w:rPr>
              <w:t>Applicable on vehicles</w:t>
            </w:r>
          </w:p>
        </w:tc>
        <w:tc>
          <w:tcPr>
            <w:tcW w:w="0" w:type="auto"/>
            <w:shd w:val="clear" w:color="auto" w:fill="FFFFFF"/>
          </w:tcPr>
          <w:p w14:paraId="76E88E96" w14:textId="77777777" w:rsidR="004C26EE" w:rsidRDefault="00C72362">
            <w:pPr>
              <w:rPr>
                <w:lang w:val="sr-Cyrl-RS"/>
              </w:rPr>
            </w:pPr>
            <w:r>
              <w:rPr>
                <w:lang w:val="sr-Cyrl-RS"/>
              </w:rPr>
              <w:t>Примењује се на возилима</w:t>
            </w:r>
          </w:p>
        </w:tc>
      </w:tr>
      <w:tr w:rsidR="004C26EE" w14:paraId="5D68ED89" w14:textId="77777777">
        <w:tc>
          <w:tcPr>
            <w:tcW w:w="0" w:type="auto"/>
            <w:shd w:val="clear" w:color="auto" w:fill="FFFFFF"/>
          </w:tcPr>
          <w:p w14:paraId="3A88CEEE" w14:textId="77777777" w:rsidR="004C26EE" w:rsidRDefault="00C72362">
            <w:pPr>
              <w:rPr>
                <w:lang w:val="en-GB"/>
              </w:rPr>
            </w:pPr>
            <w:r>
              <w:rPr>
                <w:rStyle w:val="SegmentID"/>
                <w:lang w:val="en-GB"/>
              </w:rPr>
              <w:t>3823</w:t>
            </w:r>
            <w:r>
              <w:rPr>
                <w:rStyle w:val="TransUnitID"/>
                <w:lang w:val="en-GB"/>
              </w:rPr>
              <w:t>c5b9e690-1f05-426d-8f9e-10e45a2a30ce</w:t>
            </w:r>
          </w:p>
        </w:tc>
        <w:tc>
          <w:tcPr>
            <w:tcW w:w="0" w:type="auto"/>
            <w:shd w:val="clear" w:color="auto" w:fill="FFFFFF"/>
          </w:tcPr>
          <w:p w14:paraId="2D774AF1" w14:textId="77777777" w:rsidR="004C26EE" w:rsidRDefault="00C72362">
            <w:pPr>
              <w:rPr>
                <w:lang w:val="en-GB"/>
              </w:rPr>
            </w:pPr>
            <w:r>
              <w:rPr>
                <w:lang w:val="en-GB"/>
              </w:rPr>
              <w:t>Translation Approved (99%)</w:t>
            </w:r>
          </w:p>
        </w:tc>
        <w:tc>
          <w:tcPr>
            <w:tcW w:w="0" w:type="auto"/>
            <w:shd w:val="clear" w:color="auto" w:fill="FFFFFF"/>
          </w:tcPr>
          <w:p w14:paraId="5482C828" w14:textId="77777777" w:rsidR="004C26EE" w:rsidRDefault="00C72362">
            <w:pPr>
              <w:rPr>
                <w:lang w:val="en-GB"/>
              </w:rPr>
            </w:pPr>
            <w:r>
              <w:rPr>
                <w:lang w:val="en-GB"/>
              </w:rPr>
              <w:t>This Specific Case is needed in the context of the Class-B system ATBEG.</w:t>
            </w:r>
          </w:p>
        </w:tc>
        <w:tc>
          <w:tcPr>
            <w:tcW w:w="0" w:type="auto"/>
            <w:shd w:val="clear" w:color="auto" w:fill="FFFFFF"/>
          </w:tcPr>
          <w:p w14:paraId="384580BF" w14:textId="77777777" w:rsidR="004C26EE" w:rsidRDefault="00C72362">
            <w:pPr>
              <w:rPr>
                <w:lang w:val="sr-Cyrl-RS"/>
              </w:rPr>
            </w:pPr>
            <w:r>
              <w:rPr>
                <w:lang w:val="sr-Cyrl-RS"/>
              </w:rPr>
              <w:t xml:space="preserve">Овај специфични случај је потребан у контексту система </w:t>
            </w:r>
            <w:r>
              <w:rPr>
                <w:rStyle w:val="Tag"/>
                <w:lang w:val="sr-Cyrl-RS"/>
              </w:rPr>
              <w:t>&lt;Italic&gt;</w:t>
            </w:r>
            <w:r>
              <w:rPr>
                <w:lang w:val="sr-Cyrl-RS"/>
              </w:rPr>
              <w:t>ATBEG</w:t>
            </w:r>
            <w:r>
              <w:rPr>
                <w:rStyle w:val="Tag"/>
                <w:lang w:val="sr-Cyrl-RS"/>
              </w:rPr>
              <w:t>&lt;/Italic&gt;</w:t>
            </w:r>
            <w:r>
              <w:rPr>
                <w:lang w:val="sr-Cyrl-RS"/>
              </w:rPr>
              <w:t xml:space="preserve"> класе Б.</w:t>
            </w:r>
          </w:p>
        </w:tc>
      </w:tr>
      <w:tr w:rsidR="004C26EE" w14:paraId="6FAC824B" w14:textId="77777777">
        <w:tc>
          <w:tcPr>
            <w:tcW w:w="0" w:type="auto"/>
            <w:shd w:val="clear" w:color="auto" w:fill="FFFFFF"/>
          </w:tcPr>
          <w:p w14:paraId="1D6D8BEB" w14:textId="77777777" w:rsidR="004C26EE" w:rsidRDefault="00C72362">
            <w:pPr>
              <w:rPr>
                <w:lang w:val="en-GB"/>
              </w:rPr>
            </w:pPr>
            <w:r>
              <w:rPr>
                <w:rStyle w:val="SegmentID"/>
                <w:lang w:val="en-GB"/>
              </w:rPr>
              <w:t>3824</w:t>
            </w:r>
            <w:r>
              <w:rPr>
                <w:rStyle w:val="TransUnitID"/>
                <w:lang w:val="en-GB"/>
              </w:rPr>
              <w:t>a8b2c108-a0ab-4138-b27b-89cbc55c7a0e</w:t>
            </w:r>
          </w:p>
        </w:tc>
        <w:tc>
          <w:tcPr>
            <w:tcW w:w="0" w:type="auto"/>
            <w:shd w:val="clear" w:color="auto" w:fill="FFFFFF"/>
          </w:tcPr>
          <w:p w14:paraId="0E9D8679" w14:textId="77777777" w:rsidR="004C26EE" w:rsidRDefault="00C72362">
            <w:pPr>
              <w:rPr>
                <w:lang w:val="en-GB"/>
              </w:rPr>
            </w:pPr>
            <w:r>
              <w:rPr>
                <w:lang w:val="en-GB"/>
              </w:rPr>
              <w:t>Translation Approved (0%)</w:t>
            </w:r>
          </w:p>
        </w:tc>
        <w:tc>
          <w:tcPr>
            <w:tcW w:w="0" w:type="auto"/>
            <w:shd w:val="clear" w:color="auto" w:fill="FFFFFF"/>
          </w:tcPr>
          <w:p w14:paraId="4C3C8A1A" w14:textId="77777777" w:rsidR="004C26EE" w:rsidRDefault="00C72362">
            <w:pPr>
              <w:rPr>
                <w:lang w:val="en-GB"/>
              </w:rPr>
            </w:pPr>
            <w:r>
              <w:rPr>
                <w:lang w:val="en-GB"/>
              </w:rPr>
              <w:t>Alternative demonstration, leading to presumption of conformity, is permissible by compliance with the national rules related to rail return current notified for this purpose.</w:t>
            </w:r>
          </w:p>
        </w:tc>
        <w:tc>
          <w:tcPr>
            <w:tcW w:w="0" w:type="auto"/>
            <w:shd w:val="clear" w:color="auto" w:fill="FFFFFF"/>
          </w:tcPr>
          <w:p w14:paraId="498ADF7C" w14:textId="77777777" w:rsidR="004C26EE" w:rsidRDefault="00C72362">
            <w:pPr>
              <w:rPr>
                <w:lang w:val="sr-Cyrl-RS"/>
              </w:rPr>
            </w:pPr>
            <w:r>
              <w:rPr>
                <w:lang w:val="sr-Cyrl-RS"/>
              </w:rPr>
              <w:t>Алтернативно доказивање, које води до претпоставке усаглашености, дозвољено је ако се поштују национална правила у вези са повратном струјом у шинама, која су пријављена у ту сврху.</w:t>
            </w:r>
          </w:p>
        </w:tc>
      </w:tr>
      <w:tr w:rsidR="004C26EE" w14:paraId="61B5A4DE" w14:textId="77777777">
        <w:tc>
          <w:tcPr>
            <w:tcW w:w="0" w:type="auto"/>
            <w:shd w:val="clear" w:color="auto" w:fill="FFFFFF"/>
          </w:tcPr>
          <w:p w14:paraId="480F66D0" w14:textId="77777777" w:rsidR="004C26EE" w:rsidRDefault="00C72362">
            <w:pPr>
              <w:rPr>
                <w:lang w:val="en-GB"/>
              </w:rPr>
            </w:pPr>
            <w:r>
              <w:rPr>
                <w:rStyle w:val="SegmentID"/>
                <w:lang w:val="en-GB"/>
              </w:rPr>
              <w:t>3825</w:t>
            </w:r>
            <w:r>
              <w:rPr>
                <w:rStyle w:val="TransUnitID"/>
                <w:lang w:val="en-GB"/>
              </w:rPr>
              <w:t>b77dfbf9-866d-469d-bf96-db7fb51885c7</w:t>
            </w:r>
          </w:p>
        </w:tc>
        <w:tc>
          <w:tcPr>
            <w:tcW w:w="0" w:type="auto"/>
            <w:shd w:val="clear" w:color="auto" w:fill="FFFFFF"/>
          </w:tcPr>
          <w:p w14:paraId="11E8253D" w14:textId="77777777" w:rsidR="004C26EE" w:rsidRDefault="00C72362">
            <w:pPr>
              <w:rPr>
                <w:lang w:val="en-GB"/>
              </w:rPr>
            </w:pPr>
            <w:r>
              <w:rPr>
                <w:lang w:val="en-GB"/>
              </w:rPr>
              <w:t>Translation Approved (100%)</w:t>
            </w:r>
          </w:p>
        </w:tc>
        <w:tc>
          <w:tcPr>
            <w:tcW w:w="0" w:type="auto"/>
            <w:shd w:val="clear" w:color="auto" w:fill="FFFFFF"/>
          </w:tcPr>
          <w:p w14:paraId="11E94950" w14:textId="77777777" w:rsidR="004C26EE" w:rsidRDefault="00C72362">
            <w:pPr>
              <w:rPr>
                <w:lang w:val="en-GB"/>
              </w:rPr>
            </w:pPr>
            <w:r>
              <w:rPr>
                <w:lang w:val="en-GB"/>
              </w:rPr>
              <w:t>7.7.2.12.</w:t>
            </w:r>
          </w:p>
        </w:tc>
        <w:tc>
          <w:tcPr>
            <w:tcW w:w="0" w:type="auto"/>
            <w:shd w:val="clear" w:color="auto" w:fill="FFFFFF"/>
          </w:tcPr>
          <w:p w14:paraId="3DAE45B9" w14:textId="77777777" w:rsidR="004C26EE" w:rsidRDefault="00C72362">
            <w:pPr>
              <w:rPr>
                <w:lang w:val="sr-Cyrl-RS"/>
              </w:rPr>
            </w:pPr>
            <w:r>
              <w:rPr>
                <w:lang w:val="sr-Cyrl-RS"/>
              </w:rPr>
              <w:t>7.7.2.12.</w:t>
            </w:r>
          </w:p>
        </w:tc>
      </w:tr>
      <w:tr w:rsidR="004C26EE" w14:paraId="5F8A8415" w14:textId="77777777">
        <w:tc>
          <w:tcPr>
            <w:tcW w:w="0" w:type="auto"/>
            <w:shd w:val="clear" w:color="auto" w:fill="FFFFFF"/>
          </w:tcPr>
          <w:p w14:paraId="1082D09D" w14:textId="77777777" w:rsidR="004C26EE" w:rsidRDefault="00C72362">
            <w:pPr>
              <w:rPr>
                <w:lang w:val="en-GB"/>
              </w:rPr>
            </w:pPr>
            <w:r>
              <w:rPr>
                <w:rStyle w:val="SegmentID"/>
                <w:lang w:val="en-GB"/>
              </w:rPr>
              <w:t>3826</w:t>
            </w:r>
            <w:r>
              <w:rPr>
                <w:rStyle w:val="TransUnitID"/>
                <w:lang w:val="en-GB"/>
              </w:rPr>
              <w:t>b77dfbf9-866d-469d-bf96-db7fb51885c7</w:t>
            </w:r>
          </w:p>
        </w:tc>
        <w:tc>
          <w:tcPr>
            <w:tcW w:w="0" w:type="auto"/>
            <w:shd w:val="clear" w:color="auto" w:fill="FFFFFF"/>
          </w:tcPr>
          <w:p w14:paraId="0589C319" w14:textId="77777777" w:rsidR="004C26EE" w:rsidRDefault="00C72362">
            <w:pPr>
              <w:rPr>
                <w:lang w:val="en-GB"/>
              </w:rPr>
            </w:pPr>
            <w:r>
              <w:rPr>
                <w:lang w:val="en-GB"/>
              </w:rPr>
              <w:t>Translation Approved (100%)</w:t>
            </w:r>
          </w:p>
        </w:tc>
        <w:tc>
          <w:tcPr>
            <w:tcW w:w="0" w:type="auto"/>
            <w:shd w:val="clear" w:color="auto" w:fill="FFFFFF"/>
          </w:tcPr>
          <w:p w14:paraId="110E4211" w14:textId="77777777" w:rsidR="004C26EE" w:rsidRDefault="00C72362">
            <w:pPr>
              <w:rPr>
                <w:lang w:val="en-GB"/>
              </w:rPr>
            </w:pPr>
            <w:r>
              <w:rPr>
                <w:lang w:val="en-GB"/>
              </w:rPr>
              <w:t>Ireland</w:t>
            </w:r>
          </w:p>
        </w:tc>
        <w:tc>
          <w:tcPr>
            <w:tcW w:w="0" w:type="auto"/>
            <w:shd w:val="clear" w:color="auto" w:fill="FFFFFF"/>
          </w:tcPr>
          <w:p w14:paraId="6B09518D" w14:textId="77777777" w:rsidR="004C26EE" w:rsidRDefault="00C72362">
            <w:pPr>
              <w:rPr>
                <w:lang w:val="sr-Cyrl-RS"/>
              </w:rPr>
            </w:pPr>
            <w:r>
              <w:rPr>
                <w:lang w:val="sr-Cyrl-RS"/>
              </w:rPr>
              <w:t>Ирска</w:t>
            </w:r>
          </w:p>
        </w:tc>
      </w:tr>
      <w:tr w:rsidR="004C26EE" w14:paraId="0BD0A233" w14:textId="77777777">
        <w:tc>
          <w:tcPr>
            <w:tcW w:w="0" w:type="auto"/>
            <w:shd w:val="clear" w:color="auto" w:fill="FFFFFF"/>
          </w:tcPr>
          <w:p w14:paraId="5FFA0F31" w14:textId="77777777" w:rsidR="004C26EE" w:rsidRDefault="00C72362">
            <w:pPr>
              <w:rPr>
                <w:lang w:val="en-GB"/>
              </w:rPr>
            </w:pPr>
            <w:r>
              <w:rPr>
                <w:rStyle w:val="SegmentID"/>
                <w:lang w:val="en-GB"/>
              </w:rPr>
              <w:t>3827</w:t>
            </w:r>
            <w:r>
              <w:rPr>
                <w:rStyle w:val="TransUnitID"/>
                <w:lang w:val="en-GB"/>
              </w:rPr>
              <w:t>49c68cff-5018-4df2-a675-d41248e2654b</w:t>
            </w:r>
          </w:p>
        </w:tc>
        <w:tc>
          <w:tcPr>
            <w:tcW w:w="0" w:type="auto"/>
            <w:shd w:val="clear" w:color="auto" w:fill="FFFFFF"/>
          </w:tcPr>
          <w:p w14:paraId="1725A46B" w14:textId="77777777" w:rsidR="004C26EE" w:rsidRDefault="00C72362">
            <w:pPr>
              <w:rPr>
                <w:lang w:val="en-GB"/>
              </w:rPr>
            </w:pPr>
            <w:r>
              <w:rPr>
                <w:lang w:val="en-GB"/>
              </w:rPr>
              <w:t>Translation Approved (100%)</w:t>
            </w:r>
          </w:p>
        </w:tc>
        <w:tc>
          <w:tcPr>
            <w:tcW w:w="0" w:type="auto"/>
            <w:shd w:val="clear" w:color="auto" w:fill="FFFFFF"/>
          </w:tcPr>
          <w:p w14:paraId="1A2159A4" w14:textId="77777777" w:rsidR="004C26EE" w:rsidRDefault="00C72362">
            <w:pPr>
              <w:rPr>
                <w:lang w:val="en-GB"/>
              </w:rPr>
            </w:pPr>
            <w:r>
              <w:rPr>
                <w:lang w:val="en-GB"/>
              </w:rPr>
              <w:t>Specific case</w:t>
            </w:r>
          </w:p>
        </w:tc>
        <w:tc>
          <w:tcPr>
            <w:tcW w:w="0" w:type="auto"/>
            <w:shd w:val="clear" w:color="auto" w:fill="FFFFFF"/>
          </w:tcPr>
          <w:p w14:paraId="0C78A7F9" w14:textId="77777777" w:rsidR="004C26EE" w:rsidRDefault="00C72362">
            <w:pPr>
              <w:rPr>
                <w:lang w:val="sr-Cyrl-RS"/>
              </w:rPr>
            </w:pPr>
            <w:r>
              <w:rPr>
                <w:lang w:val="sr-Cyrl-RS"/>
              </w:rPr>
              <w:t>Специфични случај</w:t>
            </w:r>
          </w:p>
        </w:tc>
      </w:tr>
      <w:tr w:rsidR="004C26EE" w14:paraId="0F8EFE2D" w14:textId="77777777">
        <w:tc>
          <w:tcPr>
            <w:tcW w:w="0" w:type="auto"/>
            <w:shd w:val="clear" w:color="auto" w:fill="FFFFFF"/>
          </w:tcPr>
          <w:p w14:paraId="5DEB2E7B" w14:textId="77777777" w:rsidR="004C26EE" w:rsidRDefault="00C72362">
            <w:pPr>
              <w:rPr>
                <w:lang w:val="en-GB"/>
              </w:rPr>
            </w:pPr>
            <w:r>
              <w:rPr>
                <w:rStyle w:val="SegmentID"/>
                <w:lang w:val="en-GB"/>
              </w:rPr>
              <w:t>3828</w:t>
            </w:r>
            <w:r>
              <w:rPr>
                <w:rStyle w:val="TransUnitID"/>
                <w:lang w:val="en-GB"/>
              </w:rPr>
              <w:t>3990af1e-362c-4a87-a02b-4ba3e301a200</w:t>
            </w:r>
          </w:p>
        </w:tc>
        <w:tc>
          <w:tcPr>
            <w:tcW w:w="0" w:type="auto"/>
            <w:shd w:val="clear" w:color="auto" w:fill="FFFFFF"/>
          </w:tcPr>
          <w:p w14:paraId="2263081E" w14:textId="77777777" w:rsidR="004C26EE" w:rsidRDefault="00C72362">
            <w:pPr>
              <w:rPr>
                <w:lang w:val="en-GB"/>
              </w:rPr>
            </w:pPr>
            <w:r>
              <w:rPr>
                <w:lang w:val="en-GB"/>
              </w:rPr>
              <w:t>Translation Approved (100%)</w:t>
            </w:r>
          </w:p>
        </w:tc>
        <w:tc>
          <w:tcPr>
            <w:tcW w:w="0" w:type="auto"/>
            <w:shd w:val="clear" w:color="auto" w:fill="FFFFFF"/>
          </w:tcPr>
          <w:p w14:paraId="4C3B1BCC" w14:textId="77777777" w:rsidR="004C26EE" w:rsidRDefault="00C72362">
            <w:pPr>
              <w:rPr>
                <w:lang w:val="en-GB"/>
              </w:rPr>
            </w:pPr>
            <w:r>
              <w:rPr>
                <w:lang w:val="en-GB"/>
              </w:rPr>
              <w:t>Category</w:t>
            </w:r>
          </w:p>
        </w:tc>
        <w:tc>
          <w:tcPr>
            <w:tcW w:w="0" w:type="auto"/>
            <w:shd w:val="clear" w:color="auto" w:fill="FFFFFF"/>
          </w:tcPr>
          <w:p w14:paraId="12A64418" w14:textId="77777777" w:rsidR="004C26EE" w:rsidRDefault="00C72362">
            <w:pPr>
              <w:rPr>
                <w:lang w:val="sr-Cyrl-RS"/>
              </w:rPr>
            </w:pPr>
            <w:r>
              <w:rPr>
                <w:lang w:val="sr-Cyrl-RS"/>
              </w:rPr>
              <w:t>Категорија</w:t>
            </w:r>
          </w:p>
        </w:tc>
      </w:tr>
      <w:tr w:rsidR="004C26EE" w14:paraId="56A3A09A" w14:textId="77777777">
        <w:tc>
          <w:tcPr>
            <w:tcW w:w="0" w:type="auto"/>
            <w:shd w:val="clear" w:color="auto" w:fill="FFFFFF"/>
          </w:tcPr>
          <w:p w14:paraId="7BB9B353" w14:textId="77777777" w:rsidR="004C26EE" w:rsidRDefault="00C72362">
            <w:pPr>
              <w:rPr>
                <w:lang w:val="en-GB"/>
              </w:rPr>
            </w:pPr>
            <w:r>
              <w:rPr>
                <w:rStyle w:val="SegmentID"/>
                <w:lang w:val="en-GB"/>
              </w:rPr>
              <w:t>3829</w:t>
            </w:r>
            <w:r>
              <w:rPr>
                <w:rStyle w:val="TransUnitID"/>
                <w:lang w:val="en-GB"/>
              </w:rPr>
              <w:t>4b972525-3f33-460c-9dd1-0e8ab9595b27</w:t>
            </w:r>
          </w:p>
        </w:tc>
        <w:tc>
          <w:tcPr>
            <w:tcW w:w="0" w:type="auto"/>
            <w:shd w:val="clear" w:color="auto" w:fill="FFFFFF"/>
          </w:tcPr>
          <w:p w14:paraId="1E217316" w14:textId="77777777" w:rsidR="004C26EE" w:rsidRDefault="00C72362">
            <w:pPr>
              <w:rPr>
                <w:lang w:val="en-GB"/>
              </w:rPr>
            </w:pPr>
            <w:r>
              <w:rPr>
                <w:lang w:val="en-GB"/>
              </w:rPr>
              <w:t>Translation Approved (100%)</w:t>
            </w:r>
          </w:p>
        </w:tc>
        <w:tc>
          <w:tcPr>
            <w:tcW w:w="0" w:type="auto"/>
            <w:shd w:val="clear" w:color="auto" w:fill="FFFFFF"/>
          </w:tcPr>
          <w:p w14:paraId="0448D741" w14:textId="77777777" w:rsidR="004C26EE" w:rsidRDefault="00C72362">
            <w:pPr>
              <w:rPr>
                <w:lang w:val="en-GB"/>
              </w:rPr>
            </w:pPr>
            <w:r>
              <w:rPr>
                <w:lang w:val="en-GB"/>
              </w:rPr>
              <w:t>Notes</w:t>
            </w:r>
          </w:p>
        </w:tc>
        <w:tc>
          <w:tcPr>
            <w:tcW w:w="0" w:type="auto"/>
            <w:shd w:val="clear" w:color="auto" w:fill="FFFFFF"/>
          </w:tcPr>
          <w:p w14:paraId="79769E4B" w14:textId="77777777" w:rsidR="004C26EE" w:rsidRDefault="00C72362">
            <w:pPr>
              <w:rPr>
                <w:lang w:val="sr-Cyrl-RS"/>
              </w:rPr>
            </w:pPr>
            <w:r>
              <w:rPr>
                <w:lang w:val="sr-Cyrl-RS"/>
              </w:rPr>
              <w:t>Напомене</w:t>
            </w:r>
          </w:p>
        </w:tc>
      </w:tr>
      <w:tr w:rsidR="004C26EE" w14:paraId="51828357" w14:textId="77777777">
        <w:tc>
          <w:tcPr>
            <w:tcW w:w="0" w:type="auto"/>
            <w:shd w:val="clear" w:color="auto" w:fill="FFFFFF"/>
          </w:tcPr>
          <w:p w14:paraId="5E550970" w14:textId="77777777" w:rsidR="004C26EE" w:rsidRDefault="00C72362">
            <w:pPr>
              <w:rPr>
                <w:lang w:val="en-GB"/>
              </w:rPr>
            </w:pPr>
            <w:r>
              <w:rPr>
                <w:rStyle w:val="SegmentID"/>
                <w:lang w:val="en-GB"/>
              </w:rPr>
              <w:t>3830</w:t>
            </w:r>
            <w:r>
              <w:rPr>
                <w:rStyle w:val="TransUnitID"/>
                <w:lang w:val="en-GB"/>
              </w:rPr>
              <w:t>6acd44ce-8bf4-4480-b539-2754a0edf878</w:t>
            </w:r>
          </w:p>
        </w:tc>
        <w:tc>
          <w:tcPr>
            <w:tcW w:w="0" w:type="auto"/>
            <w:shd w:val="clear" w:color="auto" w:fill="FFFFFF"/>
          </w:tcPr>
          <w:p w14:paraId="7F57F130" w14:textId="77777777" w:rsidR="004C26EE" w:rsidRDefault="00C72362">
            <w:pPr>
              <w:rPr>
                <w:lang w:val="en-GB"/>
              </w:rPr>
            </w:pPr>
            <w:r>
              <w:rPr>
                <w:lang w:val="en-GB"/>
              </w:rPr>
              <w:t>Translation Approved (100%)</w:t>
            </w:r>
          </w:p>
        </w:tc>
        <w:tc>
          <w:tcPr>
            <w:tcW w:w="0" w:type="auto"/>
            <w:shd w:val="clear" w:color="auto" w:fill="FFFFFF"/>
          </w:tcPr>
          <w:p w14:paraId="6BCCC708" w14:textId="77777777" w:rsidR="004C26EE" w:rsidRDefault="00C72362">
            <w:pPr>
              <w:rPr>
                <w:lang w:val="en-GB"/>
              </w:rPr>
            </w:pPr>
            <w:r>
              <w:rPr>
                <w:lang w:val="en-GB"/>
              </w:rPr>
              <w:t>4.2.10.</w:t>
            </w:r>
          </w:p>
        </w:tc>
        <w:tc>
          <w:tcPr>
            <w:tcW w:w="0" w:type="auto"/>
            <w:shd w:val="clear" w:color="auto" w:fill="FFFFFF"/>
          </w:tcPr>
          <w:p w14:paraId="29FC5CD8" w14:textId="77777777" w:rsidR="004C26EE" w:rsidRDefault="00C72362">
            <w:pPr>
              <w:rPr>
                <w:lang w:val="sr-Cyrl-RS"/>
              </w:rPr>
            </w:pPr>
            <w:r>
              <w:rPr>
                <w:lang w:val="sr-Cyrl-RS"/>
              </w:rPr>
              <w:t>4.2.10.</w:t>
            </w:r>
          </w:p>
        </w:tc>
      </w:tr>
      <w:tr w:rsidR="004C26EE" w14:paraId="10E71763" w14:textId="77777777">
        <w:tc>
          <w:tcPr>
            <w:tcW w:w="0" w:type="auto"/>
            <w:shd w:val="clear" w:color="auto" w:fill="FFFFFF"/>
          </w:tcPr>
          <w:p w14:paraId="16F57547" w14:textId="77777777" w:rsidR="004C26EE" w:rsidRDefault="00C72362">
            <w:pPr>
              <w:rPr>
                <w:lang w:val="en-GB"/>
              </w:rPr>
            </w:pPr>
            <w:r>
              <w:rPr>
                <w:rStyle w:val="SegmentID"/>
                <w:lang w:val="en-GB"/>
              </w:rPr>
              <w:t>3831</w:t>
            </w:r>
            <w:r>
              <w:rPr>
                <w:rStyle w:val="TransUnitID"/>
                <w:lang w:val="en-GB"/>
              </w:rPr>
              <w:t>6acd44ce-8bf4-4480-b539-2754a0edf878</w:t>
            </w:r>
          </w:p>
        </w:tc>
        <w:tc>
          <w:tcPr>
            <w:tcW w:w="0" w:type="auto"/>
            <w:shd w:val="clear" w:color="auto" w:fill="FFFFFF"/>
          </w:tcPr>
          <w:p w14:paraId="61A0E202" w14:textId="77777777" w:rsidR="004C26EE" w:rsidRDefault="00C72362">
            <w:pPr>
              <w:rPr>
                <w:lang w:val="en-GB"/>
              </w:rPr>
            </w:pPr>
            <w:r>
              <w:rPr>
                <w:lang w:val="en-GB"/>
              </w:rPr>
              <w:t>Translation Approved (CM)</w:t>
            </w:r>
          </w:p>
        </w:tc>
        <w:tc>
          <w:tcPr>
            <w:tcW w:w="0" w:type="auto"/>
            <w:shd w:val="clear" w:color="auto" w:fill="FFFFFF"/>
          </w:tcPr>
          <w:p w14:paraId="740B4FEC" w14:textId="77777777" w:rsidR="004C26EE" w:rsidRDefault="00C72362">
            <w:pPr>
              <w:rPr>
                <w:lang w:val="en-GB"/>
              </w:rPr>
            </w:pPr>
            <w:r>
              <w:rPr>
                <w:lang w:val="en-GB"/>
              </w:rPr>
              <w:t>Trackside Train Detection Systems</w:t>
            </w:r>
          </w:p>
        </w:tc>
        <w:tc>
          <w:tcPr>
            <w:tcW w:w="0" w:type="auto"/>
            <w:shd w:val="clear" w:color="auto" w:fill="FFFFFF"/>
          </w:tcPr>
          <w:p w14:paraId="710611D5" w14:textId="77777777" w:rsidR="004C26EE" w:rsidRDefault="00C72362">
            <w:pPr>
              <w:rPr>
                <w:lang w:val="sr-Cyrl-RS"/>
              </w:rPr>
            </w:pPr>
            <w:r>
              <w:rPr>
                <w:lang w:val="sr-Cyrl-RS"/>
              </w:rPr>
              <w:t>Пружни системи за детекцију воза</w:t>
            </w:r>
          </w:p>
        </w:tc>
      </w:tr>
      <w:tr w:rsidR="004C26EE" w14:paraId="43DDCBD0" w14:textId="77777777">
        <w:tc>
          <w:tcPr>
            <w:tcW w:w="0" w:type="auto"/>
            <w:shd w:val="clear" w:color="auto" w:fill="FFFFFF"/>
          </w:tcPr>
          <w:p w14:paraId="0C78DFF3" w14:textId="77777777" w:rsidR="004C26EE" w:rsidRDefault="00C72362">
            <w:pPr>
              <w:rPr>
                <w:lang w:val="en-GB"/>
              </w:rPr>
            </w:pPr>
            <w:r>
              <w:rPr>
                <w:rStyle w:val="SegmentID"/>
                <w:lang w:val="en-GB"/>
              </w:rPr>
              <w:t>3832</w:t>
            </w:r>
            <w:r>
              <w:rPr>
                <w:rStyle w:val="TransUnitID"/>
                <w:lang w:val="en-GB"/>
              </w:rPr>
              <w:t>f5addfe5-3956-4721-91a6-5312f7f37b3d</w:t>
            </w:r>
          </w:p>
        </w:tc>
        <w:tc>
          <w:tcPr>
            <w:tcW w:w="0" w:type="auto"/>
            <w:shd w:val="clear" w:color="auto" w:fill="FFFFFF"/>
          </w:tcPr>
          <w:p w14:paraId="14341C7C" w14:textId="77777777" w:rsidR="004C26EE" w:rsidRDefault="00C72362">
            <w:pPr>
              <w:rPr>
                <w:lang w:val="en-GB"/>
              </w:rPr>
            </w:pPr>
            <w:r>
              <w:rPr>
                <w:lang w:val="en-GB"/>
              </w:rPr>
              <w:t>Translation Approved (CM)</w:t>
            </w:r>
          </w:p>
        </w:tc>
        <w:tc>
          <w:tcPr>
            <w:tcW w:w="0" w:type="auto"/>
            <w:shd w:val="clear" w:color="auto" w:fill="FFFFFF"/>
          </w:tcPr>
          <w:p w14:paraId="2E358528" w14:textId="77777777" w:rsidR="004C26EE" w:rsidRDefault="00C72362">
            <w:pPr>
              <w:rPr>
                <w:lang w:val="en-GB"/>
              </w:rPr>
            </w:pPr>
            <w:r>
              <w:rPr>
                <w:lang w:val="en-GB"/>
              </w:rPr>
              <w:t>Index 77, point 3.1.4:</w:t>
            </w:r>
          </w:p>
        </w:tc>
        <w:tc>
          <w:tcPr>
            <w:tcW w:w="0" w:type="auto"/>
            <w:shd w:val="clear" w:color="auto" w:fill="FFFFFF"/>
          </w:tcPr>
          <w:p w14:paraId="56422DA4" w14:textId="77777777" w:rsidR="004C26EE" w:rsidRDefault="00C72362">
            <w:pPr>
              <w:rPr>
                <w:lang w:val="sr-Cyrl-RS"/>
              </w:rPr>
            </w:pPr>
            <w:r>
              <w:rPr>
                <w:lang w:val="sr-Cyrl-RS"/>
              </w:rPr>
              <w:t>Индекс 77, тачка 3.1.4:</w:t>
            </w:r>
          </w:p>
        </w:tc>
      </w:tr>
      <w:tr w:rsidR="004C26EE" w14:paraId="73E00B53" w14:textId="77777777">
        <w:tc>
          <w:tcPr>
            <w:tcW w:w="0" w:type="auto"/>
            <w:shd w:val="clear" w:color="auto" w:fill="FFFFFF"/>
          </w:tcPr>
          <w:p w14:paraId="2EE0BF3C" w14:textId="77777777" w:rsidR="004C26EE" w:rsidRDefault="00C72362">
            <w:pPr>
              <w:rPr>
                <w:lang w:val="en-GB"/>
              </w:rPr>
            </w:pPr>
            <w:r>
              <w:rPr>
                <w:rStyle w:val="SegmentID"/>
                <w:lang w:val="en-GB"/>
              </w:rPr>
              <w:t>3833</w:t>
            </w:r>
            <w:r>
              <w:rPr>
                <w:rStyle w:val="TransUnitID"/>
                <w:lang w:val="en-GB"/>
              </w:rPr>
              <w:t>bb7dbe26-b585-46df-8591-cba55cc605df</w:t>
            </w:r>
          </w:p>
        </w:tc>
        <w:tc>
          <w:tcPr>
            <w:tcW w:w="0" w:type="auto"/>
            <w:shd w:val="clear" w:color="auto" w:fill="FFFFFF"/>
          </w:tcPr>
          <w:p w14:paraId="7F151E03" w14:textId="77777777" w:rsidR="004C26EE" w:rsidRDefault="00C72362">
            <w:pPr>
              <w:rPr>
                <w:lang w:val="en-GB"/>
              </w:rPr>
            </w:pPr>
            <w:r>
              <w:rPr>
                <w:lang w:val="en-GB"/>
              </w:rPr>
              <w:t>Translation Approved (0%)</w:t>
            </w:r>
          </w:p>
        </w:tc>
        <w:tc>
          <w:tcPr>
            <w:tcW w:w="0" w:type="auto"/>
            <w:shd w:val="clear" w:color="auto" w:fill="FFFFFF"/>
          </w:tcPr>
          <w:p w14:paraId="682D4249" w14:textId="77777777" w:rsidR="004C26EE" w:rsidRDefault="00C72362">
            <w:pPr>
              <w:rPr>
                <w:lang w:val="en-GB"/>
              </w:rPr>
            </w:pPr>
            <w:r>
              <w:rPr>
                <w:lang w:val="en-GB"/>
              </w:rPr>
              <w:t>A train’s leading axle shall not be sanded.</w:t>
            </w:r>
          </w:p>
        </w:tc>
        <w:tc>
          <w:tcPr>
            <w:tcW w:w="0" w:type="auto"/>
            <w:shd w:val="clear" w:color="auto" w:fill="FFFFFF"/>
          </w:tcPr>
          <w:p w14:paraId="2B54EB9F" w14:textId="77777777" w:rsidR="004C26EE" w:rsidRDefault="00C72362">
            <w:pPr>
              <w:rPr>
                <w:lang w:val="sr-Cyrl-RS"/>
              </w:rPr>
            </w:pPr>
            <w:r>
              <w:rPr>
                <w:lang w:val="sr-Cyrl-RS"/>
              </w:rPr>
              <w:t>Водећа осовина воза се не пескари.</w:t>
            </w:r>
          </w:p>
        </w:tc>
      </w:tr>
      <w:tr w:rsidR="004C26EE" w14:paraId="7A7D0041" w14:textId="77777777">
        <w:tc>
          <w:tcPr>
            <w:tcW w:w="0" w:type="auto"/>
            <w:shd w:val="clear" w:color="auto" w:fill="FFFFFF"/>
          </w:tcPr>
          <w:p w14:paraId="751F63D0" w14:textId="77777777" w:rsidR="004C26EE" w:rsidRDefault="00C72362">
            <w:pPr>
              <w:rPr>
                <w:lang w:val="en-GB"/>
              </w:rPr>
            </w:pPr>
            <w:r>
              <w:rPr>
                <w:rStyle w:val="SegmentID"/>
                <w:lang w:val="en-GB"/>
              </w:rPr>
              <w:t>3834</w:t>
            </w:r>
            <w:r>
              <w:rPr>
                <w:rStyle w:val="TransUnitID"/>
                <w:lang w:val="en-GB"/>
              </w:rPr>
              <w:t>904ceaf9-0dd9-4824-9886-6facb12a7e4b</w:t>
            </w:r>
          </w:p>
        </w:tc>
        <w:tc>
          <w:tcPr>
            <w:tcW w:w="0" w:type="auto"/>
            <w:shd w:val="clear" w:color="auto" w:fill="FFFFFF"/>
          </w:tcPr>
          <w:p w14:paraId="50451BB9" w14:textId="77777777" w:rsidR="004C26EE" w:rsidRDefault="00C72362">
            <w:pPr>
              <w:rPr>
                <w:lang w:val="en-GB"/>
              </w:rPr>
            </w:pPr>
            <w:r>
              <w:rPr>
                <w:lang w:val="en-GB"/>
              </w:rPr>
              <w:t>Translation Approved (100%)</w:t>
            </w:r>
          </w:p>
        </w:tc>
        <w:tc>
          <w:tcPr>
            <w:tcW w:w="0" w:type="auto"/>
            <w:shd w:val="clear" w:color="auto" w:fill="FFFFFF"/>
          </w:tcPr>
          <w:p w14:paraId="0645571C" w14:textId="77777777" w:rsidR="004C26EE" w:rsidRDefault="00C72362">
            <w:pPr>
              <w:rPr>
                <w:lang w:val="en-GB"/>
              </w:rPr>
            </w:pPr>
            <w:r>
              <w:rPr>
                <w:lang w:val="en-GB"/>
              </w:rPr>
              <w:t>T</w:t>
            </w:r>
          </w:p>
        </w:tc>
        <w:tc>
          <w:tcPr>
            <w:tcW w:w="0" w:type="auto"/>
            <w:shd w:val="clear" w:color="auto" w:fill="FFFFFF"/>
          </w:tcPr>
          <w:p w14:paraId="2D2B8AEA" w14:textId="77777777" w:rsidR="004C26EE" w:rsidRDefault="00C72362">
            <w:pPr>
              <w:rPr>
                <w:lang w:val="sr-Cyrl-RS"/>
              </w:rPr>
            </w:pPr>
            <w:r>
              <w:rPr>
                <w:rStyle w:val="Tag"/>
                <w:lang w:val="sr-Cyrl-RS"/>
              </w:rPr>
              <w:t>&lt;Italic&gt;</w:t>
            </w:r>
            <w:r>
              <w:rPr>
                <w:lang w:val="sr-Cyrl-RS"/>
              </w:rPr>
              <w:t>T</w:t>
            </w:r>
            <w:r>
              <w:rPr>
                <w:rStyle w:val="Tag"/>
                <w:lang w:val="sr-Cyrl-RS"/>
              </w:rPr>
              <w:t>&lt;/Italic&gt;</w:t>
            </w:r>
          </w:p>
        </w:tc>
      </w:tr>
      <w:tr w:rsidR="004C26EE" w14:paraId="708AEE05" w14:textId="77777777">
        <w:tc>
          <w:tcPr>
            <w:tcW w:w="0" w:type="auto"/>
            <w:shd w:val="clear" w:color="auto" w:fill="FFFFFF"/>
          </w:tcPr>
          <w:p w14:paraId="287FC83B" w14:textId="77777777" w:rsidR="004C26EE" w:rsidRDefault="00C72362">
            <w:pPr>
              <w:rPr>
                <w:lang w:val="en-GB"/>
              </w:rPr>
            </w:pPr>
            <w:r>
              <w:rPr>
                <w:rStyle w:val="SegmentID"/>
                <w:lang w:val="en-GB"/>
              </w:rPr>
              <w:t>3835</w:t>
            </w:r>
            <w:r>
              <w:rPr>
                <w:rStyle w:val="TransUnitID"/>
                <w:lang w:val="en-GB"/>
              </w:rPr>
              <w:t>e00eea6a-58ff-4616-8f41-2edcfa6690b5</w:t>
            </w:r>
          </w:p>
        </w:tc>
        <w:tc>
          <w:tcPr>
            <w:tcW w:w="0" w:type="auto"/>
            <w:shd w:val="clear" w:color="auto" w:fill="FFFFFF"/>
          </w:tcPr>
          <w:p w14:paraId="49315AC5" w14:textId="77777777" w:rsidR="004C26EE" w:rsidRDefault="00C72362">
            <w:pPr>
              <w:rPr>
                <w:lang w:val="en-GB"/>
              </w:rPr>
            </w:pPr>
            <w:r>
              <w:rPr>
                <w:lang w:val="en-GB"/>
              </w:rPr>
              <w:t>Translation Approved (0%)</w:t>
            </w:r>
          </w:p>
        </w:tc>
        <w:tc>
          <w:tcPr>
            <w:tcW w:w="0" w:type="auto"/>
            <w:shd w:val="clear" w:color="auto" w:fill="FFFFFF"/>
          </w:tcPr>
          <w:p w14:paraId="05742185" w14:textId="77777777" w:rsidR="004C26EE" w:rsidRDefault="00C72362">
            <w:pPr>
              <w:rPr>
                <w:lang w:val="en-GB"/>
              </w:rPr>
            </w:pPr>
            <w:r>
              <w:rPr>
                <w:lang w:val="en-GB"/>
              </w:rPr>
              <w:t>This specific case is linked with the IE Class B system and certain train detection systems that require the first axle of a train having a good electric contact with the track.</w:t>
            </w:r>
          </w:p>
        </w:tc>
        <w:tc>
          <w:tcPr>
            <w:tcW w:w="0" w:type="auto"/>
            <w:shd w:val="clear" w:color="auto" w:fill="FFFFFF"/>
          </w:tcPr>
          <w:p w14:paraId="533698A6" w14:textId="77777777" w:rsidR="004C26EE" w:rsidRDefault="00C72362">
            <w:pPr>
              <w:rPr>
                <w:lang w:val="sr-Cyrl-RS"/>
              </w:rPr>
            </w:pPr>
            <w:r>
              <w:rPr>
                <w:lang w:val="sr-Cyrl-RS"/>
              </w:rPr>
              <w:t>Специфични случај је повезан са ирским системом класе Б и одређени системима детекције воза који захтевају да прва осовина воза има добар електрични контакт са колосеком.</w:t>
            </w:r>
          </w:p>
        </w:tc>
      </w:tr>
      <w:tr w:rsidR="004C26EE" w14:paraId="0750FD5A" w14:textId="77777777">
        <w:tc>
          <w:tcPr>
            <w:tcW w:w="0" w:type="auto"/>
            <w:shd w:val="clear" w:color="auto" w:fill="FFFFFF"/>
          </w:tcPr>
          <w:p w14:paraId="1CDA2E3B" w14:textId="77777777" w:rsidR="004C26EE" w:rsidRDefault="00C72362">
            <w:pPr>
              <w:rPr>
                <w:lang w:val="en-GB"/>
              </w:rPr>
            </w:pPr>
            <w:r>
              <w:rPr>
                <w:rStyle w:val="SegmentID"/>
                <w:lang w:val="en-GB"/>
              </w:rPr>
              <w:t>3836</w:t>
            </w:r>
            <w:r>
              <w:rPr>
                <w:rStyle w:val="TransUnitID"/>
                <w:lang w:val="en-GB"/>
              </w:rPr>
              <w:t>c66b9677-16eb-47a3-a8cc-a7dba5e7adab</w:t>
            </w:r>
          </w:p>
        </w:tc>
        <w:tc>
          <w:tcPr>
            <w:tcW w:w="0" w:type="auto"/>
            <w:shd w:val="clear" w:color="auto" w:fill="FFFFFF"/>
          </w:tcPr>
          <w:p w14:paraId="792C3D03" w14:textId="77777777" w:rsidR="004C26EE" w:rsidRDefault="00C72362">
            <w:pPr>
              <w:rPr>
                <w:lang w:val="en-GB"/>
              </w:rPr>
            </w:pPr>
            <w:r>
              <w:rPr>
                <w:lang w:val="en-GB"/>
              </w:rPr>
              <w:t>Translation Approved (100%)</w:t>
            </w:r>
          </w:p>
        </w:tc>
        <w:tc>
          <w:tcPr>
            <w:tcW w:w="0" w:type="auto"/>
            <w:shd w:val="clear" w:color="auto" w:fill="FFFFFF"/>
          </w:tcPr>
          <w:p w14:paraId="312D830B" w14:textId="77777777" w:rsidR="004C26EE" w:rsidRDefault="00C72362">
            <w:pPr>
              <w:rPr>
                <w:lang w:val="en-GB"/>
              </w:rPr>
            </w:pPr>
            <w:r>
              <w:rPr>
                <w:lang w:val="en-GB"/>
              </w:rPr>
              <w:t>4.2.13.1.</w:t>
            </w:r>
          </w:p>
        </w:tc>
        <w:tc>
          <w:tcPr>
            <w:tcW w:w="0" w:type="auto"/>
            <w:shd w:val="clear" w:color="auto" w:fill="FFFFFF"/>
          </w:tcPr>
          <w:p w14:paraId="3A0906A7" w14:textId="77777777" w:rsidR="004C26EE" w:rsidRDefault="00C72362">
            <w:pPr>
              <w:rPr>
                <w:lang w:val="sr-Cyrl-RS"/>
              </w:rPr>
            </w:pPr>
            <w:r>
              <w:rPr>
                <w:lang w:val="sr-Cyrl-RS"/>
              </w:rPr>
              <w:t>4.2.13.1.</w:t>
            </w:r>
          </w:p>
        </w:tc>
      </w:tr>
      <w:tr w:rsidR="004C26EE" w14:paraId="44F001C8" w14:textId="77777777">
        <w:tc>
          <w:tcPr>
            <w:tcW w:w="0" w:type="auto"/>
            <w:shd w:val="clear" w:color="auto" w:fill="FFFFFF"/>
          </w:tcPr>
          <w:p w14:paraId="49142084" w14:textId="77777777" w:rsidR="004C26EE" w:rsidRDefault="00C72362">
            <w:pPr>
              <w:rPr>
                <w:lang w:val="en-GB"/>
              </w:rPr>
            </w:pPr>
            <w:r>
              <w:rPr>
                <w:rStyle w:val="SegmentID"/>
                <w:lang w:val="en-GB"/>
              </w:rPr>
              <w:t>3837</w:t>
            </w:r>
            <w:r>
              <w:rPr>
                <w:rStyle w:val="TransUnitID"/>
                <w:lang w:val="en-GB"/>
              </w:rPr>
              <w:t>c66b9677-16eb-47a3-a8cc-a7dba5e7adab</w:t>
            </w:r>
          </w:p>
        </w:tc>
        <w:tc>
          <w:tcPr>
            <w:tcW w:w="0" w:type="auto"/>
            <w:shd w:val="clear" w:color="auto" w:fill="FFFFFF"/>
          </w:tcPr>
          <w:p w14:paraId="243031FC" w14:textId="77777777" w:rsidR="004C26EE" w:rsidRDefault="00C72362">
            <w:pPr>
              <w:rPr>
                <w:lang w:val="en-GB"/>
              </w:rPr>
            </w:pPr>
            <w:r>
              <w:rPr>
                <w:lang w:val="en-GB"/>
              </w:rPr>
              <w:t>Translation Approved (CM)</w:t>
            </w:r>
          </w:p>
        </w:tc>
        <w:tc>
          <w:tcPr>
            <w:tcW w:w="0" w:type="auto"/>
            <w:shd w:val="clear" w:color="auto" w:fill="FFFFFF"/>
          </w:tcPr>
          <w:p w14:paraId="67FA55B4" w14:textId="77777777" w:rsidR="004C26EE" w:rsidRDefault="00C72362">
            <w:pPr>
              <w:rPr>
                <w:lang w:val="en-GB"/>
              </w:rPr>
            </w:pPr>
            <w:r>
              <w:rPr>
                <w:lang w:val="en-GB"/>
              </w:rPr>
              <w:t>GSM-R DMI (Driver Machine Interface)</w:t>
            </w:r>
          </w:p>
        </w:tc>
        <w:tc>
          <w:tcPr>
            <w:tcW w:w="0" w:type="auto"/>
            <w:shd w:val="clear" w:color="auto" w:fill="FFFFFF"/>
          </w:tcPr>
          <w:p w14:paraId="09B6CD56" w14:textId="77777777" w:rsidR="004C26EE" w:rsidRDefault="00C72362">
            <w:pPr>
              <w:rPr>
                <w:lang w:val="sr-Cyrl-RS"/>
              </w:rPr>
            </w:pPr>
            <w:r>
              <w:rPr>
                <w:lang w:val="sr-Cyrl-RS"/>
              </w:rPr>
              <w:t xml:space="preserve">Интерфејс машиновођа–возило </w:t>
            </w:r>
            <w:r>
              <w:rPr>
                <w:rStyle w:val="Tag"/>
                <w:lang w:val="sr-Cyrl-RS"/>
              </w:rPr>
              <w:t>&lt;Italic&gt;</w:t>
            </w:r>
            <w:r>
              <w:rPr>
                <w:lang w:val="sr-Cyrl-RS"/>
              </w:rPr>
              <w:t>GSM-R</w:t>
            </w:r>
            <w:r>
              <w:rPr>
                <w:rStyle w:val="Tag"/>
                <w:lang w:val="sr-Cyrl-RS"/>
              </w:rPr>
              <w:t>&lt;/Italic&gt;</w:t>
            </w:r>
            <w:r>
              <w:rPr>
                <w:lang w:val="sr-Cyrl-RS"/>
              </w:rPr>
              <w:t>-а</w:t>
            </w:r>
          </w:p>
        </w:tc>
      </w:tr>
      <w:tr w:rsidR="004C26EE" w14:paraId="47E905C0" w14:textId="77777777">
        <w:tc>
          <w:tcPr>
            <w:tcW w:w="0" w:type="auto"/>
            <w:shd w:val="clear" w:color="auto" w:fill="FFFFFF"/>
          </w:tcPr>
          <w:p w14:paraId="46812F92" w14:textId="77777777" w:rsidR="004C26EE" w:rsidRDefault="00C72362">
            <w:pPr>
              <w:rPr>
                <w:lang w:val="en-GB"/>
              </w:rPr>
            </w:pPr>
            <w:r>
              <w:rPr>
                <w:rStyle w:val="SegmentID"/>
                <w:lang w:val="en-GB"/>
              </w:rPr>
              <w:t>3838</w:t>
            </w:r>
            <w:r>
              <w:rPr>
                <w:rStyle w:val="TransUnitID"/>
                <w:lang w:val="en-GB"/>
              </w:rPr>
              <w:t>b0c54733-198f-4993-b631-87b144865153</w:t>
            </w:r>
          </w:p>
        </w:tc>
        <w:tc>
          <w:tcPr>
            <w:tcW w:w="0" w:type="auto"/>
            <w:shd w:val="clear" w:color="auto" w:fill="FFFFFF"/>
          </w:tcPr>
          <w:p w14:paraId="650ACCAD" w14:textId="77777777" w:rsidR="004C26EE" w:rsidRDefault="00C72362">
            <w:pPr>
              <w:rPr>
                <w:lang w:val="en-GB"/>
              </w:rPr>
            </w:pPr>
            <w:r>
              <w:rPr>
                <w:lang w:val="en-GB"/>
              </w:rPr>
              <w:t>Translation Approved (76%)</w:t>
            </w:r>
          </w:p>
        </w:tc>
        <w:tc>
          <w:tcPr>
            <w:tcW w:w="0" w:type="auto"/>
            <w:shd w:val="clear" w:color="auto" w:fill="FFFFFF"/>
          </w:tcPr>
          <w:p w14:paraId="6A5B047A" w14:textId="77777777" w:rsidR="004C26EE" w:rsidRDefault="00C72362">
            <w:pPr>
              <w:rPr>
                <w:lang w:val="en-GB"/>
              </w:rPr>
            </w:pPr>
            <w:r>
              <w:rPr>
                <w:lang w:val="en-GB"/>
              </w:rPr>
              <w:t>Index 32 and 33:</w:t>
            </w:r>
          </w:p>
        </w:tc>
        <w:tc>
          <w:tcPr>
            <w:tcW w:w="0" w:type="auto"/>
            <w:shd w:val="clear" w:color="auto" w:fill="FFFFFF"/>
          </w:tcPr>
          <w:p w14:paraId="40C7B149" w14:textId="77777777" w:rsidR="004C26EE" w:rsidRDefault="00C72362">
            <w:pPr>
              <w:rPr>
                <w:lang w:val="sr-Cyrl-RS"/>
              </w:rPr>
            </w:pPr>
            <w:r>
              <w:rPr>
                <w:lang w:val="sr-Cyrl-RS"/>
              </w:rPr>
              <w:t>Индекси 32. и 33:</w:t>
            </w:r>
          </w:p>
        </w:tc>
      </w:tr>
      <w:tr w:rsidR="004C26EE" w14:paraId="63F6BA29" w14:textId="77777777">
        <w:tc>
          <w:tcPr>
            <w:tcW w:w="0" w:type="auto"/>
            <w:shd w:val="clear" w:color="auto" w:fill="FFFFFF"/>
          </w:tcPr>
          <w:p w14:paraId="518E747C" w14:textId="77777777" w:rsidR="004C26EE" w:rsidRDefault="00C72362">
            <w:pPr>
              <w:rPr>
                <w:lang w:val="en-GB"/>
              </w:rPr>
            </w:pPr>
            <w:r>
              <w:rPr>
                <w:rStyle w:val="SegmentID"/>
                <w:lang w:val="en-GB"/>
              </w:rPr>
              <w:t>3839</w:t>
            </w:r>
            <w:r>
              <w:rPr>
                <w:rStyle w:val="TransUnitID"/>
                <w:lang w:val="en-GB"/>
              </w:rPr>
              <w:t>913af29a-d8b9-4dec-a172-2f17912a5f72</w:t>
            </w:r>
          </w:p>
        </w:tc>
        <w:tc>
          <w:tcPr>
            <w:tcW w:w="0" w:type="auto"/>
            <w:shd w:val="clear" w:color="auto" w:fill="FFFFFF"/>
          </w:tcPr>
          <w:p w14:paraId="61179BCD" w14:textId="77777777" w:rsidR="004C26EE" w:rsidRDefault="00C72362">
            <w:pPr>
              <w:rPr>
                <w:lang w:val="en-GB"/>
              </w:rPr>
            </w:pPr>
            <w:r>
              <w:rPr>
                <w:lang w:val="en-GB"/>
              </w:rPr>
              <w:t>Translation Approved (0%)</w:t>
            </w:r>
          </w:p>
        </w:tc>
        <w:tc>
          <w:tcPr>
            <w:tcW w:w="0" w:type="auto"/>
            <w:shd w:val="clear" w:color="auto" w:fill="FFFFFF"/>
          </w:tcPr>
          <w:p w14:paraId="61C0F0BF" w14:textId="77777777" w:rsidR="004C26EE" w:rsidRDefault="00C72362">
            <w:pPr>
              <w:rPr>
                <w:lang w:val="en-GB"/>
              </w:rPr>
            </w:pPr>
            <w:r>
              <w:rPr>
                <w:lang w:val="en-GB"/>
              </w:rPr>
              <w:t>The GSM-R user interfaces (including keyboard and display facilities) as well as any other GSM-R functions shall facilitate the employment of alphanumeric train running numbers as defined in the national rule notified for this purpose.</w:t>
            </w:r>
          </w:p>
        </w:tc>
        <w:tc>
          <w:tcPr>
            <w:tcW w:w="0" w:type="auto"/>
            <w:shd w:val="clear" w:color="auto" w:fill="FFFFFF"/>
          </w:tcPr>
          <w:p w14:paraId="41E0B118" w14:textId="4EE091A3" w:rsidR="004C26EE" w:rsidRDefault="00C72362">
            <w:pPr>
              <w:rPr>
                <w:lang w:val="sr-Cyrl-RS"/>
              </w:rPr>
            </w:pPr>
            <w:r>
              <w:rPr>
                <w:lang w:val="sr-Cyrl-RS"/>
              </w:rPr>
              <w:t>Кориснички интерфејси</w:t>
            </w:r>
            <w:r w:rsidR="00632F31">
              <w:rPr>
                <w:lang w:val="sr-Cyrl-RS"/>
              </w:rPr>
              <w:t xml:space="preserve"> за</w:t>
            </w:r>
            <w:r>
              <w:rPr>
                <w:lang w:val="sr-Cyrl-RS"/>
              </w:rPr>
              <w:t xml:space="preserve"> </w:t>
            </w:r>
            <w:r>
              <w:rPr>
                <w:rStyle w:val="Tag"/>
                <w:lang w:val="sr-Cyrl-RS"/>
              </w:rPr>
              <w:t>&lt;Italic&gt;</w:t>
            </w:r>
            <w:r>
              <w:rPr>
                <w:lang w:val="sr-Cyrl-RS"/>
              </w:rPr>
              <w:t>GSM-R</w:t>
            </w:r>
            <w:r>
              <w:rPr>
                <w:rStyle w:val="Tag"/>
                <w:lang w:val="sr-Cyrl-RS"/>
              </w:rPr>
              <w:t>&lt;/Italic&gt;</w:t>
            </w:r>
            <w:r>
              <w:rPr>
                <w:lang w:val="sr-Cyrl-RS"/>
              </w:rPr>
              <w:t xml:space="preserve"> (укључујући тастатуру и уређаје за приказ), као и све друге функције </w:t>
            </w:r>
            <w:r>
              <w:rPr>
                <w:rStyle w:val="Tag"/>
                <w:lang w:val="sr-Cyrl-RS"/>
              </w:rPr>
              <w:t>&lt;Italic&gt;</w:t>
            </w:r>
            <w:r>
              <w:rPr>
                <w:lang w:val="sr-Cyrl-RS"/>
              </w:rPr>
              <w:t>GSM-R</w:t>
            </w:r>
            <w:r>
              <w:rPr>
                <w:rStyle w:val="Tag"/>
                <w:lang w:val="sr-Cyrl-RS"/>
              </w:rPr>
              <w:t>&lt;/Italic&gt;</w:t>
            </w:r>
            <w:r>
              <w:rPr>
                <w:lang w:val="sr-Cyrl-RS"/>
              </w:rPr>
              <w:t>-а, олакшавају употребу алфанумеричких бројева возова, како је утврђено у националном правилу пријављеном у ту сврху.</w:t>
            </w:r>
          </w:p>
        </w:tc>
      </w:tr>
      <w:tr w:rsidR="004C26EE" w14:paraId="42E77F21" w14:textId="77777777">
        <w:tc>
          <w:tcPr>
            <w:tcW w:w="0" w:type="auto"/>
            <w:shd w:val="clear" w:color="auto" w:fill="FFFFFF"/>
          </w:tcPr>
          <w:p w14:paraId="0B50ABF0" w14:textId="77777777" w:rsidR="004C26EE" w:rsidRDefault="00C72362">
            <w:pPr>
              <w:rPr>
                <w:lang w:val="en-GB"/>
              </w:rPr>
            </w:pPr>
            <w:r>
              <w:rPr>
                <w:rStyle w:val="SegmentID"/>
                <w:lang w:val="en-GB"/>
              </w:rPr>
              <w:t>3840</w:t>
            </w:r>
            <w:r>
              <w:rPr>
                <w:rStyle w:val="TransUnitID"/>
                <w:lang w:val="en-GB"/>
              </w:rPr>
              <w:t>9f195fda-bbb0-47a8-974b-24a7a8910e52</w:t>
            </w:r>
          </w:p>
        </w:tc>
        <w:tc>
          <w:tcPr>
            <w:tcW w:w="0" w:type="auto"/>
            <w:shd w:val="clear" w:color="auto" w:fill="FFFFFF"/>
          </w:tcPr>
          <w:p w14:paraId="30E0BF06" w14:textId="77777777" w:rsidR="004C26EE" w:rsidRDefault="00C72362">
            <w:pPr>
              <w:rPr>
                <w:lang w:val="en-GB"/>
              </w:rPr>
            </w:pPr>
            <w:r>
              <w:rPr>
                <w:lang w:val="en-GB"/>
              </w:rPr>
              <w:t>Translation Approved (100%)</w:t>
            </w:r>
          </w:p>
        </w:tc>
        <w:tc>
          <w:tcPr>
            <w:tcW w:w="0" w:type="auto"/>
            <w:shd w:val="clear" w:color="auto" w:fill="FFFFFF"/>
          </w:tcPr>
          <w:p w14:paraId="390D22CB" w14:textId="77777777" w:rsidR="004C26EE" w:rsidRDefault="00C72362">
            <w:pPr>
              <w:rPr>
                <w:lang w:val="en-GB"/>
              </w:rPr>
            </w:pPr>
            <w:r>
              <w:rPr>
                <w:lang w:val="en-GB"/>
              </w:rPr>
              <w:t>T</w:t>
            </w:r>
          </w:p>
        </w:tc>
        <w:tc>
          <w:tcPr>
            <w:tcW w:w="0" w:type="auto"/>
            <w:shd w:val="clear" w:color="auto" w:fill="FFFFFF"/>
          </w:tcPr>
          <w:p w14:paraId="47FCA8E0" w14:textId="77777777" w:rsidR="004C26EE" w:rsidRDefault="00C72362">
            <w:pPr>
              <w:rPr>
                <w:lang w:val="sr-Cyrl-RS"/>
              </w:rPr>
            </w:pPr>
            <w:r>
              <w:rPr>
                <w:rStyle w:val="Tag"/>
                <w:lang w:val="sr-Cyrl-RS"/>
              </w:rPr>
              <w:t>&lt;Italic&gt;</w:t>
            </w:r>
            <w:r>
              <w:rPr>
                <w:lang w:val="sr-Cyrl-RS"/>
              </w:rPr>
              <w:t>T</w:t>
            </w:r>
            <w:r>
              <w:rPr>
                <w:rStyle w:val="Tag"/>
                <w:lang w:val="sr-Cyrl-RS"/>
              </w:rPr>
              <w:t>&lt;/Italic&gt;</w:t>
            </w:r>
          </w:p>
        </w:tc>
      </w:tr>
      <w:tr w:rsidR="004C26EE" w14:paraId="0423910D" w14:textId="77777777">
        <w:tc>
          <w:tcPr>
            <w:tcW w:w="0" w:type="auto"/>
            <w:shd w:val="clear" w:color="auto" w:fill="FFFFFF"/>
          </w:tcPr>
          <w:p w14:paraId="4604E217" w14:textId="77777777" w:rsidR="004C26EE" w:rsidRDefault="00C72362">
            <w:pPr>
              <w:rPr>
                <w:lang w:val="en-GB"/>
              </w:rPr>
            </w:pPr>
            <w:r>
              <w:rPr>
                <w:rStyle w:val="SegmentID"/>
                <w:lang w:val="en-GB"/>
              </w:rPr>
              <w:t>3841</w:t>
            </w:r>
            <w:r>
              <w:rPr>
                <w:rStyle w:val="TransUnitID"/>
                <w:lang w:val="en-GB"/>
              </w:rPr>
              <w:t>1c340d93-60fd-4661-8247-bd83de5ca340</w:t>
            </w:r>
          </w:p>
        </w:tc>
        <w:tc>
          <w:tcPr>
            <w:tcW w:w="0" w:type="auto"/>
            <w:shd w:val="clear" w:color="auto" w:fill="FFFFFF"/>
          </w:tcPr>
          <w:p w14:paraId="446262AC" w14:textId="77777777" w:rsidR="004C26EE" w:rsidRDefault="00C72362">
            <w:pPr>
              <w:rPr>
                <w:lang w:val="en-GB"/>
              </w:rPr>
            </w:pPr>
            <w:r>
              <w:rPr>
                <w:lang w:val="en-GB"/>
              </w:rPr>
              <w:t>Translation Approved (0%)</w:t>
            </w:r>
          </w:p>
        </w:tc>
        <w:tc>
          <w:tcPr>
            <w:tcW w:w="0" w:type="auto"/>
            <w:shd w:val="clear" w:color="auto" w:fill="FFFFFF"/>
          </w:tcPr>
          <w:p w14:paraId="0D7043EB" w14:textId="77777777" w:rsidR="004C26EE" w:rsidRDefault="00C72362">
            <w:pPr>
              <w:rPr>
                <w:lang w:val="en-GB"/>
              </w:rPr>
            </w:pPr>
            <w:r>
              <w:rPr>
                <w:lang w:val="en-GB"/>
              </w:rPr>
              <w:t>This augments but does not replace the other TSI requirements for management of train running numbers, so that all new equipment shall remain also fully compatible with the interoperability requirements.</w:t>
            </w:r>
          </w:p>
        </w:tc>
        <w:tc>
          <w:tcPr>
            <w:tcW w:w="0" w:type="auto"/>
            <w:shd w:val="clear" w:color="auto" w:fill="FFFFFF"/>
          </w:tcPr>
          <w:p w14:paraId="26EA4346" w14:textId="77777777" w:rsidR="004C26EE" w:rsidRDefault="00C72362">
            <w:pPr>
              <w:rPr>
                <w:lang w:val="sr-Cyrl-RS"/>
              </w:rPr>
            </w:pPr>
            <w:r>
              <w:rPr>
                <w:lang w:val="sr-Cyrl-RS"/>
              </w:rPr>
              <w:t>Ово допуњује, али не замењује друге захтеве из ТСИ за управљање бројевима возова, тако да сва нова опрема такође остаје потпуно компатибилна са захтевима у погледу интероперабилности.</w:t>
            </w:r>
          </w:p>
        </w:tc>
      </w:tr>
      <w:tr w:rsidR="004C26EE" w14:paraId="127B0960" w14:textId="77777777">
        <w:tc>
          <w:tcPr>
            <w:tcW w:w="0" w:type="auto"/>
            <w:shd w:val="clear" w:color="auto" w:fill="FFFFFF"/>
          </w:tcPr>
          <w:p w14:paraId="6380512C" w14:textId="77777777" w:rsidR="004C26EE" w:rsidRDefault="00C72362">
            <w:pPr>
              <w:rPr>
                <w:lang w:val="en-GB"/>
              </w:rPr>
            </w:pPr>
            <w:r>
              <w:rPr>
                <w:rStyle w:val="SegmentID"/>
                <w:lang w:val="en-GB"/>
              </w:rPr>
              <w:t>3842</w:t>
            </w:r>
            <w:r>
              <w:rPr>
                <w:rStyle w:val="TransUnitID"/>
                <w:lang w:val="en-GB"/>
              </w:rPr>
              <w:t>13c63e45-e315-4388-b3ed-d61fc4dca69c</w:t>
            </w:r>
          </w:p>
        </w:tc>
        <w:tc>
          <w:tcPr>
            <w:tcW w:w="0" w:type="auto"/>
            <w:shd w:val="clear" w:color="auto" w:fill="FFFFFF"/>
          </w:tcPr>
          <w:p w14:paraId="4CB700B1" w14:textId="77777777" w:rsidR="004C26EE" w:rsidRDefault="00C72362">
            <w:pPr>
              <w:rPr>
                <w:lang w:val="en-GB"/>
              </w:rPr>
            </w:pPr>
            <w:r>
              <w:rPr>
                <w:lang w:val="en-GB"/>
              </w:rPr>
              <w:t>Translation Approved (0%)</w:t>
            </w:r>
          </w:p>
        </w:tc>
        <w:tc>
          <w:tcPr>
            <w:tcW w:w="0" w:type="auto"/>
            <w:shd w:val="clear" w:color="auto" w:fill="FFFFFF"/>
          </w:tcPr>
          <w:p w14:paraId="23A25BDF" w14:textId="77777777" w:rsidR="004C26EE" w:rsidRDefault="00C72362">
            <w:pPr>
              <w:rPr>
                <w:lang w:val="en-GB"/>
              </w:rPr>
            </w:pPr>
            <w:r>
              <w:rPr>
                <w:lang w:val="en-GB"/>
              </w:rPr>
              <w:t>A transition to pure numeric train numbers shall thus become possible and is envisaged as soon as the train management systems in Ireland are all equipped for pure numeric train running numbers.</w:t>
            </w:r>
          </w:p>
        </w:tc>
        <w:tc>
          <w:tcPr>
            <w:tcW w:w="0" w:type="auto"/>
            <w:shd w:val="clear" w:color="auto" w:fill="FFFFFF"/>
          </w:tcPr>
          <w:p w14:paraId="26AB3E20" w14:textId="77777777" w:rsidR="004C26EE" w:rsidRDefault="00C72362">
            <w:pPr>
              <w:rPr>
                <w:lang w:val="sr-Cyrl-RS"/>
              </w:rPr>
            </w:pPr>
            <w:r>
              <w:rPr>
                <w:lang w:val="sr-Cyrl-RS"/>
              </w:rPr>
              <w:t>Прелазак на искључиво нумеричке бројеве возова тако постаје могућ и предвиђен је чим сви системи управљања возовима у Ирској буду опремљени за искључиво нумеричке бројеве возова.</w:t>
            </w:r>
          </w:p>
        </w:tc>
      </w:tr>
      <w:tr w:rsidR="004C26EE" w14:paraId="016FABBF" w14:textId="77777777">
        <w:tc>
          <w:tcPr>
            <w:tcW w:w="0" w:type="auto"/>
            <w:shd w:val="clear" w:color="auto" w:fill="FFFFFF"/>
          </w:tcPr>
          <w:p w14:paraId="152360C0" w14:textId="77777777" w:rsidR="004C26EE" w:rsidRDefault="00C72362">
            <w:pPr>
              <w:rPr>
                <w:lang w:val="en-GB"/>
              </w:rPr>
            </w:pPr>
            <w:r>
              <w:rPr>
                <w:rStyle w:val="SegmentID"/>
                <w:lang w:val="en-GB"/>
              </w:rPr>
              <w:t>3843</w:t>
            </w:r>
            <w:r>
              <w:rPr>
                <w:rStyle w:val="TransUnitID"/>
                <w:lang w:val="en-GB"/>
              </w:rPr>
              <w:t>32e11fb1-db96-47c7-82e7-d512275757db</w:t>
            </w:r>
          </w:p>
        </w:tc>
        <w:tc>
          <w:tcPr>
            <w:tcW w:w="0" w:type="auto"/>
            <w:shd w:val="clear" w:color="auto" w:fill="FFFFFF"/>
          </w:tcPr>
          <w:p w14:paraId="0943540F" w14:textId="77777777" w:rsidR="004C26EE" w:rsidRDefault="00C72362">
            <w:pPr>
              <w:rPr>
                <w:lang w:val="en-GB"/>
              </w:rPr>
            </w:pPr>
            <w:r>
              <w:rPr>
                <w:lang w:val="en-GB"/>
              </w:rPr>
              <w:t>Translation Approved (100%)</w:t>
            </w:r>
          </w:p>
        </w:tc>
        <w:tc>
          <w:tcPr>
            <w:tcW w:w="0" w:type="auto"/>
            <w:shd w:val="clear" w:color="auto" w:fill="FFFFFF"/>
          </w:tcPr>
          <w:p w14:paraId="76FC80AA" w14:textId="77777777" w:rsidR="004C26EE" w:rsidRDefault="00C72362">
            <w:pPr>
              <w:rPr>
                <w:lang w:val="en-GB"/>
              </w:rPr>
            </w:pPr>
            <w:r>
              <w:rPr>
                <w:lang w:val="en-GB"/>
              </w:rPr>
              <w:t>4.2.12.</w:t>
            </w:r>
          </w:p>
        </w:tc>
        <w:tc>
          <w:tcPr>
            <w:tcW w:w="0" w:type="auto"/>
            <w:shd w:val="clear" w:color="auto" w:fill="FFFFFF"/>
          </w:tcPr>
          <w:p w14:paraId="4FE0E2F5" w14:textId="77777777" w:rsidR="004C26EE" w:rsidRDefault="00C72362">
            <w:pPr>
              <w:rPr>
                <w:lang w:val="sr-Cyrl-RS"/>
              </w:rPr>
            </w:pPr>
            <w:r>
              <w:rPr>
                <w:lang w:val="sr-Cyrl-RS"/>
              </w:rPr>
              <w:t>4.2.12.</w:t>
            </w:r>
          </w:p>
        </w:tc>
      </w:tr>
      <w:tr w:rsidR="004C26EE" w14:paraId="2E05F022" w14:textId="77777777">
        <w:tc>
          <w:tcPr>
            <w:tcW w:w="0" w:type="auto"/>
            <w:shd w:val="clear" w:color="auto" w:fill="FFFFFF"/>
          </w:tcPr>
          <w:p w14:paraId="341C7097" w14:textId="77777777" w:rsidR="004C26EE" w:rsidRDefault="00C72362">
            <w:pPr>
              <w:rPr>
                <w:lang w:val="en-GB"/>
              </w:rPr>
            </w:pPr>
            <w:r>
              <w:rPr>
                <w:rStyle w:val="SegmentID"/>
                <w:lang w:val="en-GB"/>
              </w:rPr>
              <w:t>3844</w:t>
            </w:r>
            <w:r>
              <w:rPr>
                <w:rStyle w:val="TransUnitID"/>
                <w:lang w:val="en-GB"/>
              </w:rPr>
              <w:t>32e11fb1-db96-47c7-82e7-d512275757db</w:t>
            </w:r>
          </w:p>
        </w:tc>
        <w:tc>
          <w:tcPr>
            <w:tcW w:w="0" w:type="auto"/>
            <w:shd w:val="clear" w:color="auto" w:fill="FFFFFF"/>
          </w:tcPr>
          <w:p w14:paraId="42181F28" w14:textId="77777777" w:rsidR="004C26EE" w:rsidRDefault="00C72362">
            <w:pPr>
              <w:rPr>
                <w:lang w:val="en-GB"/>
              </w:rPr>
            </w:pPr>
            <w:r>
              <w:rPr>
                <w:lang w:val="en-GB"/>
              </w:rPr>
              <w:t>Translation Approved (CM)</w:t>
            </w:r>
          </w:p>
        </w:tc>
        <w:tc>
          <w:tcPr>
            <w:tcW w:w="0" w:type="auto"/>
            <w:shd w:val="clear" w:color="auto" w:fill="FFFFFF"/>
          </w:tcPr>
          <w:p w14:paraId="32701FC1" w14:textId="77777777" w:rsidR="004C26EE" w:rsidRDefault="00C72362">
            <w:pPr>
              <w:rPr>
                <w:lang w:val="en-GB"/>
              </w:rPr>
            </w:pPr>
            <w:r>
              <w:rPr>
                <w:lang w:val="en-GB"/>
              </w:rPr>
              <w:t>ETCS DMI (Driver-Machine Interface)</w:t>
            </w:r>
          </w:p>
        </w:tc>
        <w:tc>
          <w:tcPr>
            <w:tcW w:w="0" w:type="auto"/>
            <w:shd w:val="clear" w:color="auto" w:fill="FFFFFF"/>
          </w:tcPr>
          <w:p w14:paraId="127F0595" w14:textId="77777777" w:rsidR="004C26EE" w:rsidRDefault="00C72362">
            <w:pPr>
              <w:rPr>
                <w:lang w:val="sr-Cyrl-RS"/>
              </w:rPr>
            </w:pPr>
            <w:r>
              <w:rPr>
                <w:lang w:val="sr-Cyrl-RS"/>
              </w:rPr>
              <w:t xml:space="preserve">Интерфејс машиновођа–возило </w:t>
            </w:r>
            <w:r>
              <w:rPr>
                <w:rStyle w:val="Tag"/>
                <w:lang w:val="sr-Cyrl-RS"/>
              </w:rPr>
              <w:t>&lt;Italic&gt;</w:t>
            </w:r>
            <w:r>
              <w:rPr>
                <w:lang w:val="sr-Cyrl-RS"/>
              </w:rPr>
              <w:t>ETCS</w:t>
            </w:r>
            <w:r>
              <w:rPr>
                <w:rStyle w:val="Tag"/>
                <w:lang w:val="sr-Cyrl-RS"/>
              </w:rPr>
              <w:t>&lt;/Italic&gt;</w:t>
            </w:r>
            <w:r>
              <w:rPr>
                <w:lang w:val="sr-Cyrl-RS"/>
              </w:rPr>
              <w:t>-а</w:t>
            </w:r>
          </w:p>
        </w:tc>
      </w:tr>
      <w:tr w:rsidR="004C26EE" w14:paraId="259F6120" w14:textId="77777777">
        <w:tc>
          <w:tcPr>
            <w:tcW w:w="0" w:type="auto"/>
            <w:shd w:val="clear" w:color="auto" w:fill="FFFFFF"/>
          </w:tcPr>
          <w:p w14:paraId="34DA1B60" w14:textId="77777777" w:rsidR="004C26EE" w:rsidRDefault="00C72362">
            <w:pPr>
              <w:rPr>
                <w:lang w:val="en-GB"/>
              </w:rPr>
            </w:pPr>
            <w:r>
              <w:rPr>
                <w:rStyle w:val="SegmentID"/>
                <w:lang w:val="en-GB"/>
              </w:rPr>
              <w:t>3845</w:t>
            </w:r>
            <w:r>
              <w:rPr>
                <w:rStyle w:val="TransUnitID"/>
                <w:lang w:val="en-GB"/>
              </w:rPr>
              <w:t>2ea7f263-5c48-43ad-a130-c4707da090d6</w:t>
            </w:r>
          </w:p>
        </w:tc>
        <w:tc>
          <w:tcPr>
            <w:tcW w:w="0" w:type="auto"/>
            <w:shd w:val="clear" w:color="auto" w:fill="FFFFFF"/>
          </w:tcPr>
          <w:p w14:paraId="2E58EF3E" w14:textId="77777777" w:rsidR="004C26EE" w:rsidRDefault="00C72362">
            <w:pPr>
              <w:rPr>
                <w:lang w:val="en-GB"/>
              </w:rPr>
            </w:pPr>
            <w:r>
              <w:rPr>
                <w:lang w:val="en-GB"/>
              </w:rPr>
              <w:t>Translation Approved (CM)</w:t>
            </w:r>
          </w:p>
        </w:tc>
        <w:tc>
          <w:tcPr>
            <w:tcW w:w="0" w:type="auto"/>
            <w:shd w:val="clear" w:color="auto" w:fill="FFFFFF"/>
          </w:tcPr>
          <w:p w14:paraId="24DEEE4C" w14:textId="77777777" w:rsidR="004C26EE" w:rsidRDefault="00C72362">
            <w:pPr>
              <w:rPr>
                <w:lang w:val="en-GB"/>
              </w:rPr>
            </w:pPr>
            <w:r>
              <w:rPr>
                <w:lang w:val="en-GB"/>
              </w:rPr>
              <w:t>Index 6:</w:t>
            </w:r>
          </w:p>
        </w:tc>
        <w:tc>
          <w:tcPr>
            <w:tcW w:w="0" w:type="auto"/>
            <w:shd w:val="clear" w:color="auto" w:fill="FFFFFF"/>
          </w:tcPr>
          <w:p w14:paraId="1768AC1C" w14:textId="77777777" w:rsidR="004C26EE" w:rsidRDefault="00C72362">
            <w:pPr>
              <w:rPr>
                <w:lang w:val="sr-Cyrl-RS"/>
              </w:rPr>
            </w:pPr>
            <w:r>
              <w:rPr>
                <w:lang w:val="sr-Cyrl-RS"/>
              </w:rPr>
              <w:t>Индекс 6:</w:t>
            </w:r>
          </w:p>
        </w:tc>
      </w:tr>
      <w:tr w:rsidR="004C26EE" w14:paraId="2434431F" w14:textId="77777777">
        <w:tc>
          <w:tcPr>
            <w:tcW w:w="0" w:type="auto"/>
            <w:shd w:val="clear" w:color="auto" w:fill="FFFFFF"/>
          </w:tcPr>
          <w:p w14:paraId="6E5DCFE1" w14:textId="77777777" w:rsidR="004C26EE" w:rsidRDefault="00C72362">
            <w:pPr>
              <w:rPr>
                <w:lang w:val="en-GB"/>
              </w:rPr>
            </w:pPr>
            <w:r>
              <w:rPr>
                <w:rStyle w:val="SegmentID"/>
                <w:lang w:val="en-GB"/>
              </w:rPr>
              <w:t>3846</w:t>
            </w:r>
            <w:r>
              <w:rPr>
                <w:rStyle w:val="TransUnitID"/>
                <w:lang w:val="en-GB"/>
              </w:rPr>
              <w:t>3930806a-0c1c-4c60-aa2d-6038362aa82c</w:t>
            </w:r>
          </w:p>
        </w:tc>
        <w:tc>
          <w:tcPr>
            <w:tcW w:w="0" w:type="auto"/>
            <w:shd w:val="clear" w:color="auto" w:fill="FFFFFF"/>
          </w:tcPr>
          <w:p w14:paraId="1FFCE0FA" w14:textId="77777777" w:rsidR="004C26EE" w:rsidRDefault="00C72362">
            <w:pPr>
              <w:rPr>
                <w:lang w:val="en-GB"/>
              </w:rPr>
            </w:pPr>
            <w:r>
              <w:rPr>
                <w:lang w:val="en-GB"/>
              </w:rPr>
              <w:t>Translation Approved (0%)</w:t>
            </w:r>
          </w:p>
        </w:tc>
        <w:tc>
          <w:tcPr>
            <w:tcW w:w="0" w:type="auto"/>
            <w:shd w:val="clear" w:color="auto" w:fill="FFFFFF"/>
          </w:tcPr>
          <w:p w14:paraId="434FA293" w14:textId="77777777" w:rsidR="004C26EE" w:rsidRDefault="00C72362">
            <w:pPr>
              <w:rPr>
                <w:lang w:val="en-GB"/>
              </w:rPr>
            </w:pPr>
            <w:r>
              <w:rPr>
                <w:lang w:val="en-GB"/>
              </w:rPr>
              <w:t>The ETCS DMI shall be configurable so that it can show the speed in mph in addition to the standard km/h display.</w:t>
            </w:r>
          </w:p>
        </w:tc>
        <w:tc>
          <w:tcPr>
            <w:tcW w:w="0" w:type="auto"/>
            <w:shd w:val="clear" w:color="auto" w:fill="FFFFFF"/>
          </w:tcPr>
          <w:p w14:paraId="611CAD61" w14:textId="77777777" w:rsidR="004C26EE" w:rsidRDefault="00C72362">
            <w:pPr>
              <w:rPr>
                <w:lang w:val="sr-Cyrl-RS"/>
              </w:rPr>
            </w:pPr>
            <w:r>
              <w:rPr>
                <w:lang w:val="sr-Cyrl-RS"/>
              </w:rPr>
              <w:t xml:space="preserve">Интерфејс машиновођа–возило </w:t>
            </w:r>
            <w:r>
              <w:rPr>
                <w:rStyle w:val="Tag"/>
                <w:lang w:val="sr-Cyrl-RS"/>
              </w:rPr>
              <w:t>&lt;Italic&gt;</w:t>
            </w:r>
            <w:r>
              <w:rPr>
                <w:lang w:val="sr-Cyrl-RS"/>
              </w:rPr>
              <w:t>ETCS</w:t>
            </w:r>
            <w:r>
              <w:rPr>
                <w:rStyle w:val="Tag"/>
                <w:lang w:val="sr-Cyrl-RS"/>
              </w:rPr>
              <w:t>&lt;/Italic&gt;</w:t>
            </w:r>
            <w:r>
              <w:rPr>
                <w:lang w:val="sr-Cyrl-RS"/>
              </w:rPr>
              <w:t>-а је могуће конфигурисати тако да показује брзину у mph поред стандардног приказа km/h.</w:t>
            </w:r>
          </w:p>
        </w:tc>
      </w:tr>
      <w:tr w:rsidR="004C26EE" w14:paraId="3CFAD4BA" w14:textId="77777777">
        <w:tc>
          <w:tcPr>
            <w:tcW w:w="0" w:type="auto"/>
            <w:shd w:val="clear" w:color="auto" w:fill="FFFFFF"/>
          </w:tcPr>
          <w:p w14:paraId="03FFD0C9" w14:textId="77777777" w:rsidR="004C26EE" w:rsidRDefault="00C72362">
            <w:pPr>
              <w:rPr>
                <w:lang w:val="en-GB"/>
              </w:rPr>
            </w:pPr>
            <w:r>
              <w:rPr>
                <w:rStyle w:val="SegmentID"/>
                <w:lang w:val="en-GB"/>
              </w:rPr>
              <w:t>3847</w:t>
            </w:r>
            <w:r>
              <w:rPr>
                <w:rStyle w:val="TransUnitID"/>
                <w:lang w:val="en-GB"/>
              </w:rPr>
              <w:t>3930806a-0c1c-4c60-aa2d-6038362aa82c</w:t>
            </w:r>
          </w:p>
        </w:tc>
        <w:tc>
          <w:tcPr>
            <w:tcW w:w="0" w:type="auto"/>
            <w:shd w:val="clear" w:color="auto" w:fill="FFFFFF"/>
          </w:tcPr>
          <w:p w14:paraId="07F95E4E" w14:textId="77777777" w:rsidR="004C26EE" w:rsidRDefault="00C72362">
            <w:pPr>
              <w:rPr>
                <w:lang w:val="en-GB"/>
              </w:rPr>
            </w:pPr>
            <w:r>
              <w:rPr>
                <w:lang w:val="en-GB"/>
              </w:rPr>
              <w:t>Translation Approved (0%)</w:t>
            </w:r>
          </w:p>
        </w:tc>
        <w:tc>
          <w:tcPr>
            <w:tcW w:w="0" w:type="auto"/>
            <w:shd w:val="clear" w:color="auto" w:fill="FFFFFF"/>
          </w:tcPr>
          <w:p w14:paraId="04A37B0E" w14:textId="77777777" w:rsidR="004C26EE" w:rsidRDefault="00C72362">
            <w:pPr>
              <w:rPr>
                <w:lang w:val="en-GB"/>
              </w:rPr>
            </w:pPr>
            <w:r>
              <w:rPr>
                <w:lang w:val="en-GB"/>
              </w:rPr>
              <w:t>The configurable options shall be as follows:</w:t>
            </w:r>
          </w:p>
        </w:tc>
        <w:tc>
          <w:tcPr>
            <w:tcW w:w="0" w:type="auto"/>
            <w:shd w:val="clear" w:color="auto" w:fill="FFFFFF"/>
          </w:tcPr>
          <w:p w14:paraId="0EB47BB7" w14:textId="77777777" w:rsidR="004C26EE" w:rsidRDefault="00C72362">
            <w:pPr>
              <w:rPr>
                <w:lang w:val="sr-Cyrl-RS"/>
              </w:rPr>
            </w:pPr>
            <w:r>
              <w:rPr>
                <w:lang w:val="sr-Cyrl-RS"/>
              </w:rPr>
              <w:t>Опције које се могу конфигурисати су следеће:</w:t>
            </w:r>
          </w:p>
        </w:tc>
      </w:tr>
      <w:tr w:rsidR="004C26EE" w14:paraId="045E6D67" w14:textId="77777777">
        <w:tc>
          <w:tcPr>
            <w:tcW w:w="0" w:type="auto"/>
            <w:shd w:val="clear" w:color="auto" w:fill="FFFFFF"/>
          </w:tcPr>
          <w:p w14:paraId="7DBFB4B7" w14:textId="77777777" w:rsidR="004C26EE" w:rsidRDefault="00C72362">
            <w:pPr>
              <w:rPr>
                <w:lang w:val="en-GB"/>
              </w:rPr>
            </w:pPr>
            <w:r>
              <w:rPr>
                <w:rStyle w:val="SegmentID"/>
                <w:lang w:val="en-GB"/>
              </w:rPr>
              <w:t>3848</w:t>
            </w:r>
            <w:r>
              <w:rPr>
                <w:rStyle w:val="TransUnitID"/>
                <w:lang w:val="en-GB"/>
              </w:rPr>
              <w:t>64d2c314-931e-4354-967c-2c266df56a77</w:t>
            </w:r>
          </w:p>
        </w:tc>
        <w:tc>
          <w:tcPr>
            <w:tcW w:w="0" w:type="auto"/>
            <w:shd w:val="clear" w:color="auto" w:fill="FFFFFF"/>
          </w:tcPr>
          <w:p w14:paraId="3E84C5D2" w14:textId="77777777" w:rsidR="004C26EE" w:rsidRDefault="00C72362">
            <w:pPr>
              <w:rPr>
                <w:lang w:val="en-GB"/>
              </w:rPr>
            </w:pPr>
            <w:r>
              <w:rPr>
                <w:lang w:val="en-GB"/>
              </w:rPr>
              <w:t>Translation Approved (0%)</w:t>
            </w:r>
          </w:p>
        </w:tc>
        <w:tc>
          <w:tcPr>
            <w:tcW w:w="0" w:type="auto"/>
            <w:shd w:val="clear" w:color="auto" w:fill="FFFFFF"/>
          </w:tcPr>
          <w:p w14:paraId="06A5CE27" w14:textId="77777777" w:rsidR="004C26EE" w:rsidRDefault="00C72362">
            <w:pPr>
              <w:rPr>
                <w:lang w:val="en-GB"/>
              </w:rPr>
            </w:pPr>
            <w:r>
              <w:rPr>
                <w:lang w:val="en-GB"/>
              </w:rPr>
              <w:t>— Display the speed dial in both km/h and mph in the figure below, as indicated as an example for the 180km/h configuration:</w:t>
            </w:r>
          </w:p>
        </w:tc>
        <w:tc>
          <w:tcPr>
            <w:tcW w:w="0" w:type="auto"/>
            <w:shd w:val="clear" w:color="auto" w:fill="FFFFFF"/>
          </w:tcPr>
          <w:p w14:paraId="21E25EE0" w14:textId="77777777" w:rsidR="004C26EE" w:rsidRDefault="00C72362">
            <w:pPr>
              <w:rPr>
                <w:lang w:val="sr-Cyrl-RS"/>
              </w:rPr>
            </w:pPr>
            <w:r>
              <w:rPr>
                <w:lang w:val="sr-Cyrl-RS"/>
              </w:rPr>
              <w:t>– Приказ брзине у km/h и mph на слици у наставку, наведен као пример за конфигурацију од 180 km/h:</w:t>
            </w:r>
          </w:p>
        </w:tc>
      </w:tr>
      <w:tr w:rsidR="004C26EE" w14:paraId="56FDDBA5" w14:textId="77777777">
        <w:tc>
          <w:tcPr>
            <w:tcW w:w="0" w:type="auto"/>
            <w:shd w:val="clear" w:color="auto" w:fill="FFFFFF"/>
          </w:tcPr>
          <w:p w14:paraId="3597BA79" w14:textId="77777777" w:rsidR="004C26EE" w:rsidRDefault="00C72362">
            <w:pPr>
              <w:rPr>
                <w:lang w:val="en-GB"/>
              </w:rPr>
            </w:pPr>
            <w:r>
              <w:rPr>
                <w:rStyle w:val="SegmentID"/>
                <w:lang w:val="en-GB"/>
              </w:rPr>
              <w:t>3849</w:t>
            </w:r>
            <w:r>
              <w:rPr>
                <w:rStyle w:val="TransUnitID"/>
                <w:lang w:val="en-GB"/>
              </w:rPr>
              <w:t>8f0417ec-7150-4250-b6ff-1cbe27e4d050</w:t>
            </w:r>
          </w:p>
        </w:tc>
        <w:tc>
          <w:tcPr>
            <w:tcW w:w="0" w:type="auto"/>
            <w:shd w:val="clear" w:color="auto" w:fill="FFFFFF"/>
          </w:tcPr>
          <w:p w14:paraId="18D97453" w14:textId="77777777" w:rsidR="004C26EE" w:rsidRDefault="00C72362">
            <w:pPr>
              <w:rPr>
                <w:lang w:val="en-GB"/>
              </w:rPr>
            </w:pPr>
            <w:r>
              <w:rPr>
                <w:lang w:val="en-GB"/>
              </w:rPr>
              <w:t>Translation Approved (100%)</w:t>
            </w:r>
          </w:p>
        </w:tc>
        <w:tc>
          <w:tcPr>
            <w:tcW w:w="0" w:type="auto"/>
            <w:shd w:val="clear" w:color="auto" w:fill="FFFFFF"/>
          </w:tcPr>
          <w:p w14:paraId="695048C0" w14:textId="77777777" w:rsidR="004C26EE" w:rsidRDefault="00C72362">
            <w:pPr>
              <w:rPr>
                <w:lang w:val="en-GB"/>
              </w:rPr>
            </w:pPr>
            <w:r>
              <w:rPr>
                <w:lang w:val="en-GB"/>
              </w:rPr>
              <w:t>PICTURE HERE</w:t>
            </w:r>
          </w:p>
        </w:tc>
        <w:tc>
          <w:tcPr>
            <w:tcW w:w="0" w:type="auto"/>
            <w:shd w:val="clear" w:color="auto" w:fill="FFFFFF"/>
          </w:tcPr>
          <w:p w14:paraId="4803DB38" w14:textId="77777777" w:rsidR="004C26EE" w:rsidRDefault="00C72362">
            <w:pPr>
              <w:rPr>
                <w:lang w:val="sr-Cyrl-RS"/>
              </w:rPr>
            </w:pPr>
            <w:r>
              <w:rPr>
                <w:lang w:val="sr-Cyrl-RS"/>
              </w:rPr>
              <w:t>PICTURE HERE</w:t>
            </w:r>
          </w:p>
        </w:tc>
      </w:tr>
      <w:tr w:rsidR="004C26EE" w14:paraId="430BDE76" w14:textId="77777777">
        <w:tc>
          <w:tcPr>
            <w:tcW w:w="0" w:type="auto"/>
            <w:shd w:val="clear" w:color="auto" w:fill="FFFFFF"/>
          </w:tcPr>
          <w:p w14:paraId="63E01CC9" w14:textId="77777777" w:rsidR="004C26EE" w:rsidRDefault="00C72362">
            <w:pPr>
              <w:rPr>
                <w:lang w:val="en-GB"/>
              </w:rPr>
            </w:pPr>
            <w:r>
              <w:rPr>
                <w:rStyle w:val="SegmentID"/>
                <w:lang w:val="en-GB"/>
              </w:rPr>
              <w:t>3850</w:t>
            </w:r>
            <w:r>
              <w:rPr>
                <w:rStyle w:val="TransUnitID"/>
                <w:lang w:val="en-GB"/>
              </w:rPr>
              <w:t>0655515b-e915-445f-9933-a9d3799b32c5</w:t>
            </w:r>
          </w:p>
        </w:tc>
        <w:tc>
          <w:tcPr>
            <w:tcW w:w="0" w:type="auto"/>
            <w:shd w:val="clear" w:color="auto" w:fill="FFFFFF"/>
          </w:tcPr>
          <w:p w14:paraId="27BD2EAD" w14:textId="77777777" w:rsidR="004C26EE" w:rsidRDefault="00C72362">
            <w:pPr>
              <w:rPr>
                <w:lang w:val="en-GB"/>
              </w:rPr>
            </w:pPr>
            <w:r>
              <w:rPr>
                <w:lang w:val="en-GB"/>
              </w:rPr>
              <w:t>Translation Approved (0%)</w:t>
            </w:r>
          </w:p>
        </w:tc>
        <w:tc>
          <w:tcPr>
            <w:tcW w:w="0" w:type="auto"/>
            <w:shd w:val="clear" w:color="auto" w:fill="FFFFFF"/>
          </w:tcPr>
          <w:p w14:paraId="1FB46CA8" w14:textId="77777777" w:rsidR="004C26EE" w:rsidRDefault="00C72362">
            <w:pPr>
              <w:rPr>
                <w:lang w:val="en-GB"/>
              </w:rPr>
            </w:pPr>
            <w:r>
              <w:rPr>
                <w:lang w:val="en-GB"/>
              </w:rPr>
              <w:t>— Display the speed dial in km/h only.</w:t>
            </w:r>
          </w:p>
        </w:tc>
        <w:tc>
          <w:tcPr>
            <w:tcW w:w="0" w:type="auto"/>
            <w:shd w:val="clear" w:color="auto" w:fill="FFFFFF"/>
          </w:tcPr>
          <w:p w14:paraId="67B91948" w14:textId="77777777" w:rsidR="004C26EE" w:rsidRDefault="00C72362">
            <w:pPr>
              <w:rPr>
                <w:lang w:val="sr-Cyrl-RS"/>
              </w:rPr>
            </w:pPr>
            <w:r>
              <w:rPr>
                <w:lang w:val="sr-Cyrl-RS"/>
              </w:rPr>
              <w:t>– Приказ брзине само у km/h.</w:t>
            </w:r>
          </w:p>
        </w:tc>
      </w:tr>
      <w:tr w:rsidR="004C26EE" w14:paraId="6F1E2A4C" w14:textId="77777777">
        <w:tc>
          <w:tcPr>
            <w:tcW w:w="0" w:type="auto"/>
            <w:shd w:val="clear" w:color="auto" w:fill="FFFFFF"/>
          </w:tcPr>
          <w:p w14:paraId="39621FA5" w14:textId="77777777" w:rsidR="004C26EE" w:rsidRDefault="00C72362">
            <w:pPr>
              <w:rPr>
                <w:lang w:val="en-GB"/>
              </w:rPr>
            </w:pPr>
            <w:r>
              <w:rPr>
                <w:rStyle w:val="SegmentID"/>
                <w:lang w:val="en-GB"/>
              </w:rPr>
              <w:t>3851</w:t>
            </w:r>
            <w:r>
              <w:rPr>
                <w:rStyle w:val="TransUnitID"/>
                <w:lang w:val="en-GB"/>
              </w:rPr>
              <w:t>e25194be-d44e-4498-8b23-6f27ad2b7154</w:t>
            </w:r>
          </w:p>
        </w:tc>
        <w:tc>
          <w:tcPr>
            <w:tcW w:w="0" w:type="auto"/>
            <w:shd w:val="clear" w:color="auto" w:fill="FFFFFF"/>
          </w:tcPr>
          <w:p w14:paraId="0464E16D" w14:textId="77777777" w:rsidR="004C26EE" w:rsidRDefault="00C72362">
            <w:pPr>
              <w:rPr>
                <w:lang w:val="en-GB"/>
              </w:rPr>
            </w:pPr>
            <w:r>
              <w:rPr>
                <w:lang w:val="en-GB"/>
              </w:rPr>
              <w:t>Translation Approved (100%)</w:t>
            </w:r>
          </w:p>
        </w:tc>
        <w:tc>
          <w:tcPr>
            <w:tcW w:w="0" w:type="auto"/>
            <w:shd w:val="clear" w:color="auto" w:fill="FFFFFF"/>
          </w:tcPr>
          <w:p w14:paraId="2D28B5F7" w14:textId="77777777" w:rsidR="004C26EE" w:rsidRDefault="00C72362">
            <w:pPr>
              <w:rPr>
                <w:lang w:val="en-GB"/>
              </w:rPr>
            </w:pPr>
            <w:r>
              <w:rPr>
                <w:lang w:val="en-GB"/>
              </w:rPr>
              <w:t>T</w:t>
            </w:r>
          </w:p>
        </w:tc>
        <w:tc>
          <w:tcPr>
            <w:tcW w:w="0" w:type="auto"/>
            <w:shd w:val="clear" w:color="auto" w:fill="FFFFFF"/>
          </w:tcPr>
          <w:p w14:paraId="0DD99462" w14:textId="77777777" w:rsidR="004C26EE" w:rsidRDefault="00C72362">
            <w:pPr>
              <w:rPr>
                <w:lang w:val="sr-Cyrl-RS"/>
              </w:rPr>
            </w:pPr>
            <w:r>
              <w:rPr>
                <w:rStyle w:val="Tag"/>
                <w:lang w:val="sr-Cyrl-RS"/>
              </w:rPr>
              <w:t>&lt;Italic&gt;</w:t>
            </w:r>
            <w:r>
              <w:rPr>
                <w:lang w:val="sr-Cyrl-RS"/>
              </w:rPr>
              <w:t>T</w:t>
            </w:r>
            <w:r>
              <w:rPr>
                <w:rStyle w:val="Tag"/>
                <w:lang w:val="sr-Cyrl-RS"/>
              </w:rPr>
              <w:t>&lt;/Italic&gt;</w:t>
            </w:r>
          </w:p>
        </w:tc>
      </w:tr>
      <w:tr w:rsidR="004C26EE" w14:paraId="1F50C998" w14:textId="77777777">
        <w:tc>
          <w:tcPr>
            <w:tcW w:w="0" w:type="auto"/>
            <w:shd w:val="clear" w:color="auto" w:fill="FFFFFF"/>
          </w:tcPr>
          <w:p w14:paraId="73499660" w14:textId="77777777" w:rsidR="004C26EE" w:rsidRDefault="00C72362">
            <w:pPr>
              <w:rPr>
                <w:lang w:val="en-GB"/>
              </w:rPr>
            </w:pPr>
            <w:r>
              <w:rPr>
                <w:rStyle w:val="SegmentID"/>
                <w:lang w:val="en-GB"/>
              </w:rPr>
              <w:t>3852</w:t>
            </w:r>
            <w:r>
              <w:rPr>
                <w:rStyle w:val="TransUnitID"/>
                <w:lang w:val="en-GB"/>
              </w:rPr>
              <w:t>61def626-478b-4aa5-899e-5f1a98137767</w:t>
            </w:r>
          </w:p>
        </w:tc>
        <w:tc>
          <w:tcPr>
            <w:tcW w:w="0" w:type="auto"/>
            <w:shd w:val="clear" w:color="auto" w:fill="FFFFFF"/>
          </w:tcPr>
          <w:p w14:paraId="691AC8F3" w14:textId="77777777" w:rsidR="004C26EE" w:rsidRDefault="00C72362">
            <w:pPr>
              <w:rPr>
                <w:lang w:val="en-GB"/>
              </w:rPr>
            </w:pPr>
            <w:r>
              <w:rPr>
                <w:lang w:val="en-GB"/>
              </w:rPr>
              <w:t>Translation Approved (94%)</w:t>
            </w:r>
          </w:p>
        </w:tc>
        <w:tc>
          <w:tcPr>
            <w:tcW w:w="0" w:type="auto"/>
            <w:shd w:val="clear" w:color="auto" w:fill="FFFFFF"/>
          </w:tcPr>
          <w:p w14:paraId="439BF7A8" w14:textId="77777777" w:rsidR="004C26EE" w:rsidRDefault="00C72362">
            <w:pPr>
              <w:rPr>
                <w:lang w:val="en-GB"/>
              </w:rPr>
            </w:pPr>
            <w:r>
              <w:rPr>
                <w:lang w:val="en-GB"/>
              </w:rPr>
              <w:t>This augments but does not replace the other TSI requirements for management of the driver interface, so that all new equipment shall remain also fully compatible with the interoperability requirements.</w:t>
            </w:r>
          </w:p>
        </w:tc>
        <w:tc>
          <w:tcPr>
            <w:tcW w:w="0" w:type="auto"/>
            <w:shd w:val="clear" w:color="auto" w:fill="FFFFFF"/>
          </w:tcPr>
          <w:p w14:paraId="5178B8A7" w14:textId="77777777" w:rsidR="004C26EE" w:rsidRDefault="00C72362">
            <w:pPr>
              <w:rPr>
                <w:lang w:val="sr-Cyrl-RS"/>
              </w:rPr>
            </w:pPr>
            <w:r>
              <w:rPr>
                <w:lang w:val="sr-Cyrl-RS"/>
              </w:rPr>
              <w:t>Ово допуњује, али не замењује друге захтеве из ТСИ за управљање интерфејсом машиновође, тако да сва нова опрема такође остаје потпуно компатибилна са захтевима у погледу интероперабилности.</w:t>
            </w:r>
          </w:p>
        </w:tc>
      </w:tr>
      <w:tr w:rsidR="004C26EE" w14:paraId="764F1DC8" w14:textId="77777777">
        <w:tc>
          <w:tcPr>
            <w:tcW w:w="0" w:type="auto"/>
            <w:shd w:val="clear" w:color="auto" w:fill="FFFFFF"/>
          </w:tcPr>
          <w:p w14:paraId="79528769" w14:textId="77777777" w:rsidR="004C26EE" w:rsidRDefault="00C72362">
            <w:pPr>
              <w:rPr>
                <w:lang w:val="en-GB"/>
              </w:rPr>
            </w:pPr>
            <w:r>
              <w:rPr>
                <w:rStyle w:val="SegmentID"/>
                <w:lang w:val="en-GB"/>
              </w:rPr>
              <w:t>3853</w:t>
            </w:r>
            <w:r>
              <w:rPr>
                <w:rStyle w:val="TransUnitID"/>
                <w:lang w:val="en-GB"/>
              </w:rPr>
              <w:t>4a2f8639-0e9f-4eae-8ae7-01b7933d8c56</w:t>
            </w:r>
          </w:p>
        </w:tc>
        <w:tc>
          <w:tcPr>
            <w:tcW w:w="0" w:type="auto"/>
            <w:shd w:val="clear" w:color="auto" w:fill="FFFFFF"/>
          </w:tcPr>
          <w:p w14:paraId="6E21B403" w14:textId="77777777" w:rsidR="004C26EE" w:rsidRDefault="00C72362">
            <w:pPr>
              <w:rPr>
                <w:lang w:val="en-GB"/>
              </w:rPr>
            </w:pPr>
            <w:r>
              <w:rPr>
                <w:lang w:val="en-GB"/>
              </w:rPr>
              <w:t>Translation Approved (0%)</w:t>
            </w:r>
          </w:p>
        </w:tc>
        <w:tc>
          <w:tcPr>
            <w:tcW w:w="0" w:type="auto"/>
            <w:shd w:val="clear" w:color="auto" w:fill="FFFFFF"/>
          </w:tcPr>
          <w:p w14:paraId="1E03D473" w14:textId="77777777" w:rsidR="004C26EE" w:rsidRDefault="00C72362">
            <w:pPr>
              <w:rPr>
                <w:lang w:val="en-GB"/>
              </w:rPr>
            </w:pPr>
            <w:r>
              <w:rPr>
                <w:lang w:val="en-GB"/>
              </w:rPr>
              <w:t>A transition to the pure km/h speed dial shall thus become possible and is envisaged as soon as the Irish network is fully fitted with ETCS, or all lineside speed restriction signs can be changed to km/h (i.e. all existing trains present a km/h speedometer).</w:t>
            </w:r>
          </w:p>
        </w:tc>
        <w:tc>
          <w:tcPr>
            <w:tcW w:w="0" w:type="auto"/>
            <w:shd w:val="clear" w:color="auto" w:fill="FFFFFF"/>
          </w:tcPr>
          <w:p w14:paraId="13F9EEE9" w14:textId="77777777" w:rsidR="004C26EE" w:rsidRDefault="00C72362">
            <w:pPr>
              <w:rPr>
                <w:lang w:val="sr-Cyrl-RS"/>
              </w:rPr>
            </w:pPr>
            <w:r>
              <w:rPr>
                <w:lang w:val="sr-Cyrl-RS"/>
              </w:rPr>
              <w:t xml:space="preserve">Прелазак на приказ брзине искључиво у km/h тако постаје могућ и предвиђен је чим ирска мрежа буде потпуно опремљена </w:t>
            </w:r>
            <w:r>
              <w:rPr>
                <w:rStyle w:val="Tag"/>
                <w:lang w:val="sr-Cyrl-RS"/>
              </w:rPr>
              <w:t>&lt;Italic&gt;</w:t>
            </w:r>
            <w:r>
              <w:rPr>
                <w:lang w:val="sr-Cyrl-RS"/>
              </w:rPr>
              <w:t>ETCS</w:t>
            </w:r>
            <w:r>
              <w:rPr>
                <w:rStyle w:val="Tag"/>
                <w:lang w:val="sr-Cyrl-RS"/>
              </w:rPr>
              <w:t>&lt;/Italic&gt;</w:t>
            </w:r>
            <w:r>
              <w:rPr>
                <w:lang w:val="sr-Cyrl-RS"/>
              </w:rPr>
              <w:t>-ом или чим буде могуће да се сви знакови за ограничењe брзине поред пруге промене на km/h (тј. сви постојећи возови буду имали брзиномер који показује брзину у km/h).</w:t>
            </w:r>
          </w:p>
        </w:tc>
      </w:tr>
      <w:tr w:rsidR="004C26EE" w14:paraId="023E60D7" w14:textId="77777777">
        <w:tc>
          <w:tcPr>
            <w:tcW w:w="0" w:type="auto"/>
            <w:shd w:val="clear" w:color="auto" w:fill="FFFFFF"/>
          </w:tcPr>
          <w:p w14:paraId="54368A40" w14:textId="77777777" w:rsidR="004C26EE" w:rsidRDefault="00C72362">
            <w:pPr>
              <w:rPr>
                <w:lang w:val="en-GB"/>
              </w:rPr>
            </w:pPr>
            <w:r>
              <w:rPr>
                <w:rStyle w:val="SegmentID"/>
                <w:lang w:val="en-GB"/>
              </w:rPr>
              <w:t>3854</w:t>
            </w:r>
            <w:r>
              <w:rPr>
                <w:rStyle w:val="TransUnitID"/>
                <w:lang w:val="en-GB"/>
              </w:rPr>
              <w:t>328803ed-5f64-47ca-9f24-6207817b75aa</w:t>
            </w:r>
          </w:p>
        </w:tc>
        <w:tc>
          <w:tcPr>
            <w:tcW w:w="0" w:type="auto"/>
            <w:shd w:val="clear" w:color="auto" w:fill="FFFFFF"/>
          </w:tcPr>
          <w:p w14:paraId="4B62982F" w14:textId="77777777" w:rsidR="004C26EE" w:rsidRDefault="00C72362">
            <w:pPr>
              <w:rPr>
                <w:lang w:val="en-GB"/>
              </w:rPr>
            </w:pPr>
            <w:r>
              <w:rPr>
                <w:lang w:val="en-GB"/>
              </w:rPr>
              <w:t>Translation Approved (100%)</w:t>
            </w:r>
          </w:p>
        </w:tc>
        <w:tc>
          <w:tcPr>
            <w:tcW w:w="0" w:type="auto"/>
            <w:shd w:val="clear" w:color="auto" w:fill="FFFFFF"/>
          </w:tcPr>
          <w:p w14:paraId="2075223C" w14:textId="77777777" w:rsidR="004C26EE" w:rsidRDefault="00C72362">
            <w:pPr>
              <w:rPr>
                <w:lang w:val="en-GB"/>
              </w:rPr>
            </w:pPr>
            <w:r>
              <w:rPr>
                <w:lang w:val="en-GB"/>
              </w:rPr>
              <w:t>7.7.2.13.</w:t>
            </w:r>
          </w:p>
        </w:tc>
        <w:tc>
          <w:tcPr>
            <w:tcW w:w="0" w:type="auto"/>
            <w:shd w:val="clear" w:color="auto" w:fill="FFFFFF"/>
          </w:tcPr>
          <w:p w14:paraId="48AF257F" w14:textId="77777777" w:rsidR="004C26EE" w:rsidRDefault="00C72362">
            <w:pPr>
              <w:rPr>
                <w:lang w:val="sr-Cyrl-RS"/>
              </w:rPr>
            </w:pPr>
            <w:r>
              <w:rPr>
                <w:lang w:val="sr-Cyrl-RS"/>
              </w:rPr>
              <w:t>7.7.2.13.</w:t>
            </w:r>
          </w:p>
        </w:tc>
      </w:tr>
      <w:tr w:rsidR="004C26EE" w14:paraId="2641B494" w14:textId="77777777">
        <w:tc>
          <w:tcPr>
            <w:tcW w:w="0" w:type="auto"/>
            <w:shd w:val="clear" w:color="auto" w:fill="FFFFFF"/>
          </w:tcPr>
          <w:p w14:paraId="2E15DA91" w14:textId="77777777" w:rsidR="004C26EE" w:rsidRDefault="00C72362">
            <w:pPr>
              <w:rPr>
                <w:lang w:val="en-GB"/>
              </w:rPr>
            </w:pPr>
            <w:r>
              <w:rPr>
                <w:rStyle w:val="SegmentID"/>
                <w:lang w:val="en-GB"/>
              </w:rPr>
              <w:t>3855</w:t>
            </w:r>
            <w:r>
              <w:rPr>
                <w:rStyle w:val="TransUnitID"/>
                <w:lang w:val="en-GB"/>
              </w:rPr>
              <w:t>328803ed-5f64-47ca-9f24-6207817b75aa</w:t>
            </w:r>
          </w:p>
        </w:tc>
        <w:tc>
          <w:tcPr>
            <w:tcW w:w="0" w:type="auto"/>
            <w:shd w:val="clear" w:color="auto" w:fill="FFFFFF"/>
          </w:tcPr>
          <w:p w14:paraId="176ECAF1" w14:textId="77777777" w:rsidR="004C26EE" w:rsidRDefault="00C72362">
            <w:pPr>
              <w:rPr>
                <w:lang w:val="en-GB"/>
              </w:rPr>
            </w:pPr>
            <w:r>
              <w:rPr>
                <w:lang w:val="en-GB"/>
              </w:rPr>
              <w:t>Translation Approved (100%)</w:t>
            </w:r>
          </w:p>
        </w:tc>
        <w:tc>
          <w:tcPr>
            <w:tcW w:w="0" w:type="auto"/>
            <w:shd w:val="clear" w:color="auto" w:fill="FFFFFF"/>
          </w:tcPr>
          <w:p w14:paraId="106C3700" w14:textId="77777777" w:rsidR="004C26EE" w:rsidRDefault="00C72362">
            <w:pPr>
              <w:rPr>
                <w:lang w:val="en-GB"/>
              </w:rPr>
            </w:pPr>
            <w:r>
              <w:rPr>
                <w:lang w:val="en-GB"/>
              </w:rPr>
              <w:t>Bulgaria</w:t>
            </w:r>
          </w:p>
        </w:tc>
        <w:tc>
          <w:tcPr>
            <w:tcW w:w="0" w:type="auto"/>
            <w:shd w:val="clear" w:color="auto" w:fill="FFFFFF"/>
          </w:tcPr>
          <w:p w14:paraId="2286BE5D" w14:textId="77777777" w:rsidR="004C26EE" w:rsidRDefault="00C72362">
            <w:pPr>
              <w:rPr>
                <w:lang w:val="sr-Cyrl-RS"/>
              </w:rPr>
            </w:pPr>
            <w:r>
              <w:rPr>
                <w:lang w:val="sr-Cyrl-RS"/>
              </w:rPr>
              <w:t>Бугарска</w:t>
            </w:r>
          </w:p>
        </w:tc>
      </w:tr>
      <w:tr w:rsidR="004C26EE" w14:paraId="435132DA" w14:textId="77777777">
        <w:tc>
          <w:tcPr>
            <w:tcW w:w="0" w:type="auto"/>
            <w:shd w:val="clear" w:color="auto" w:fill="FFFFFF"/>
          </w:tcPr>
          <w:p w14:paraId="41B94D7C" w14:textId="77777777" w:rsidR="004C26EE" w:rsidRDefault="00C72362">
            <w:pPr>
              <w:rPr>
                <w:lang w:val="en-GB"/>
              </w:rPr>
            </w:pPr>
            <w:r>
              <w:rPr>
                <w:rStyle w:val="SegmentID"/>
                <w:lang w:val="en-GB"/>
              </w:rPr>
              <w:t>3856</w:t>
            </w:r>
            <w:r>
              <w:rPr>
                <w:rStyle w:val="TransUnitID"/>
                <w:lang w:val="en-GB"/>
              </w:rPr>
              <w:t>4c6d65c1-a49e-46c9-97b7-56d7b0ed9d2e</w:t>
            </w:r>
          </w:p>
        </w:tc>
        <w:tc>
          <w:tcPr>
            <w:tcW w:w="0" w:type="auto"/>
            <w:shd w:val="clear" w:color="auto" w:fill="FFFFFF"/>
          </w:tcPr>
          <w:p w14:paraId="7CDE5EF7" w14:textId="77777777" w:rsidR="004C26EE" w:rsidRDefault="00C72362">
            <w:pPr>
              <w:rPr>
                <w:lang w:val="en-GB"/>
              </w:rPr>
            </w:pPr>
            <w:r>
              <w:rPr>
                <w:lang w:val="en-GB"/>
              </w:rPr>
              <w:t>Translation Approved (100%)</w:t>
            </w:r>
          </w:p>
        </w:tc>
        <w:tc>
          <w:tcPr>
            <w:tcW w:w="0" w:type="auto"/>
            <w:shd w:val="clear" w:color="auto" w:fill="FFFFFF"/>
          </w:tcPr>
          <w:p w14:paraId="79EE3086" w14:textId="77777777" w:rsidR="004C26EE" w:rsidRDefault="00C72362">
            <w:pPr>
              <w:rPr>
                <w:lang w:val="en-GB"/>
              </w:rPr>
            </w:pPr>
            <w:r>
              <w:rPr>
                <w:lang w:val="en-GB"/>
              </w:rPr>
              <w:t>Specific case</w:t>
            </w:r>
          </w:p>
        </w:tc>
        <w:tc>
          <w:tcPr>
            <w:tcW w:w="0" w:type="auto"/>
            <w:shd w:val="clear" w:color="auto" w:fill="FFFFFF"/>
          </w:tcPr>
          <w:p w14:paraId="41C87C31" w14:textId="77777777" w:rsidR="004C26EE" w:rsidRDefault="00C72362">
            <w:pPr>
              <w:rPr>
                <w:lang w:val="sr-Cyrl-RS"/>
              </w:rPr>
            </w:pPr>
            <w:r>
              <w:rPr>
                <w:lang w:val="sr-Cyrl-RS"/>
              </w:rPr>
              <w:t>Специфични случај</w:t>
            </w:r>
          </w:p>
        </w:tc>
      </w:tr>
      <w:tr w:rsidR="004C26EE" w14:paraId="28C8D34F" w14:textId="77777777">
        <w:tc>
          <w:tcPr>
            <w:tcW w:w="0" w:type="auto"/>
            <w:shd w:val="clear" w:color="auto" w:fill="FFFFFF"/>
          </w:tcPr>
          <w:p w14:paraId="1D18A0E0" w14:textId="77777777" w:rsidR="004C26EE" w:rsidRDefault="00C72362">
            <w:pPr>
              <w:rPr>
                <w:lang w:val="en-GB"/>
              </w:rPr>
            </w:pPr>
            <w:r>
              <w:rPr>
                <w:rStyle w:val="SegmentID"/>
                <w:lang w:val="en-GB"/>
              </w:rPr>
              <w:t>3857</w:t>
            </w:r>
            <w:r>
              <w:rPr>
                <w:rStyle w:val="TransUnitID"/>
                <w:lang w:val="en-GB"/>
              </w:rPr>
              <w:t>b13f1866-9e5f-45db-a05a-556e77c5478a</w:t>
            </w:r>
          </w:p>
        </w:tc>
        <w:tc>
          <w:tcPr>
            <w:tcW w:w="0" w:type="auto"/>
            <w:shd w:val="clear" w:color="auto" w:fill="FFFFFF"/>
          </w:tcPr>
          <w:p w14:paraId="54E07662" w14:textId="77777777" w:rsidR="004C26EE" w:rsidRDefault="00C72362">
            <w:pPr>
              <w:rPr>
                <w:lang w:val="en-GB"/>
              </w:rPr>
            </w:pPr>
            <w:r>
              <w:rPr>
                <w:lang w:val="en-GB"/>
              </w:rPr>
              <w:t>Translation Approved (100%)</w:t>
            </w:r>
          </w:p>
        </w:tc>
        <w:tc>
          <w:tcPr>
            <w:tcW w:w="0" w:type="auto"/>
            <w:shd w:val="clear" w:color="auto" w:fill="FFFFFF"/>
          </w:tcPr>
          <w:p w14:paraId="422A729B" w14:textId="77777777" w:rsidR="004C26EE" w:rsidRDefault="00C72362">
            <w:pPr>
              <w:rPr>
                <w:lang w:val="en-GB"/>
              </w:rPr>
            </w:pPr>
            <w:r>
              <w:rPr>
                <w:lang w:val="en-GB"/>
              </w:rPr>
              <w:t>Category</w:t>
            </w:r>
          </w:p>
        </w:tc>
        <w:tc>
          <w:tcPr>
            <w:tcW w:w="0" w:type="auto"/>
            <w:shd w:val="clear" w:color="auto" w:fill="FFFFFF"/>
          </w:tcPr>
          <w:p w14:paraId="717B7873" w14:textId="77777777" w:rsidR="004C26EE" w:rsidRDefault="00C72362">
            <w:pPr>
              <w:rPr>
                <w:lang w:val="sr-Cyrl-RS"/>
              </w:rPr>
            </w:pPr>
            <w:r>
              <w:rPr>
                <w:lang w:val="sr-Cyrl-RS"/>
              </w:rPr>
              <w:t>Категорија</w:t>
            </w:r>
          </w:p>
        </w:tc>
      </w:tr>
      <w:tr w:rsidR="004C26EE" w14:paraId="6C37DCF4" w14:textId="77777777">
        <w:tc>
          <w:tcPr>
            <w:tcW w:w="0" w:type="auto"/>
            <w:shd w:val="clear" w:color="auto" w:fill="FFFFFF"/>
          </w:tcPr>
          <w:p w14:paraId="3B5F372B" w14:textId="77777777" w:rsidR="004C26EE" w:rsidRDefault="00C72362">
            <w:pPr>
              <w:rPr>
                <w:lang w:val="en-GB"/>
              </w:rPr>
            </w:pPr>
            <w:r>
              <w:rPr>
                <w:rStyle w:val="SegmentID"/>
                <w:lang w:val="en-GB"/>
              </w:rPr>
              <w:t>3858</w:t>
            </w:r>
            <w:r>
              <w:rPr>
                <w:rStyle w:val="TransUnitID"/>
                <w:lang w:val="en-GB"/>
              </w:rPr>
              <w:t>3d4d8c89-ffe4-4466-b8a0-4c90a97f8155</w:t>
            </w:r>
          </w:p>
        </w:tc>
        <w:tc>
          <w:tcPr>
            <w:tcW w:w="0" w:type="auto"/>
            <w:shd w:val="clear" w:color="auto" w:fill="FFFFFF"/>
          </w:tcPr>
          <w:p w14:paraId="4ED452AC" w14:textId="77777777" w:rsidR="004C26EE" w:rsidRDefault="00C72362">
            <w:pPr>
              <w:rPr>
                <w:lang w:val="en-GB"/>
              </w:rPr>
            </w:pPr>
            <w:r>
              <w:rPr>
                <w:lang w:val="en-GB"/>
              </w:rPr>
              <w:t>Translation Approved (100%)</w:t>
            </w:r>
          </w:p>
        </w:tc>
        <w:tc>
          <w:tcPr>
            <w:tcW w:w="0" w:type="auto"/>
            <w:shd w:val="clear" w:color="auto" w:fill="FFFFFF"/>
          </w:tcPr>
          <w:p w14:paraId="42747976" w14:textId="77777777" w:rsidR="004C26EE" w:rsidRDefault="00C72362">
            <w:pPr>
              <w:rPr>
                <w:lang w:val="en-GB"/>
              </w:rPr>
            </w:pPr>
            <w:r>
              <w:rPr>
                <w:lang w:val="en-GB"/>
              </w:rPr>
              <w:t>Notes</w:t>
            </w:r>
          </w:p>
        </w:tc>
        <w:tc>
          <w:tcPr>
            <w:tcW w:w="0" w:type="auto"/>
            <w:shd w:val="clear" w:color="auto" w:fill="FFFFFF"/>
          </w:tcPr>
          <w:p w14:paraId="096469B4" w14:textId="77777777" w:rsidR="004C26EE" w:rsidRDefault="00C72362">
            <w:pPr>
              <w:rPr>
                <w:lang w:val="sr-Cyrl-RS"/>
              </w:rPr>
            </w:pPr>
            <w:r>
              <w:rPr>
                <w:lang w:val="sr-Cyrl-RS"/>
              </w:rPr>
              <w:t>Напомене</w:t>
            </w:r>
          </w:p>
        </w:tc>
      </w:tr>
      <w:tr w:rsidR="004C26EE" w14:paraId="6FC39616" w14:textId="77777777">
        <w:tc>
          <w:tcPr>
            <w:tcW w:w="0" w:type="auto"/>
            <w:shd w:val="clear" w:color="auto" w:fill="FFFFFF"/>
          </w:tcPr>
          <w:p w14:paraId="3624702E" w14:textId="77777777" w:rsidR="004C26EE" w:rsidRDefault="00C72362">
            <w:pPr>
              <w:rPr>
                <w:lang w:val="en-GB"/>
              </w:rPr>
            </w:pPr>
            <w:r>
              <w:rPr>
                <w:rStyle w:val="SegmentID"/>
                <w:lang w:val="en-GB"/>
              </w:rPr>
              <w:t>3859</w:t>
            </w:r>
            <w:r>
              <w:rPr>
                <w:rStyle w:val="TransUnitID"/>
                <w:lang w:val="en-GB"/>
              </w:rPr>
              <w:t>3e6d2e61-cc77-447a-be0b-d16be330e373</w:t>
            </w:r>
          </w:p>
        </w:tc>
        <w:tc>
          <w:tcPr>
            <w:tcW w:w="0" w:type="auto"/>
            <w:shd w:val="clear" w:color="auto" w:fill="FFFFFF"/>
          </w:tcPr>
          <w:p w14:paraId="2EF07226" w14:textId="77777777" w:rsidR="004C26EE" w:rsidRDefault="00C72362">
            <w:pPr>
              <w:rPr>
                <w:lang w:val="en-GB"/>
              </w:rPr>
            </w:pPr>
            <w:r>
              <w:rPr>
                <w:lang w:val="en-GB"/>
              </w:rPr>
              <w:t>Translation Approved (100%)</w:t>
            </w:r>
          </w:p>
        </w:tc>
        <w:tc>
          <w:tcPr>
            <w:tcW w:w="0" w:type="auto"/>
            <w:shd w:val="clear" w:color="auto" w:fill="FFFFFF"/>
          </w:tcPr>
          <w:p w14:paraId="5957E2B0" w14:textId="77777777" w:rsidR="004C26EE" w:rsidRDefault="00C72362">
            <w:pPr>
              <w:rPr>
                <w:lang w:val="en-GB"/>
              </w:rPr>
            </w:pPr>
            <w:r>
              <w:rPr>
                <w:lang w:val="en-GB"/>
              </w:rPr>
              <w:t>4.2.10.</w:t>
            </w:r>
          </w:p>
        </w:tc>
        <w:tc>
          <w:tcPr>
            <w:tcW w:w="0" w:type="auto"/>
            <w:shd w:val="clear" w:color="auto" w:fill="FFFFFF"/>
          </w:tcPr>
          <w:p w14:paraId="1BA04D56" w14:textId="77777777" w:rsidR="004C26EE" w:rsidRDefault="00C72362">
            <w:pPr>
              <w:rPr>
                <w:lang w:val="sr-Cyrl-RS"/>
              </w:rPr>
            </w:pPr>
            <w:r>
              <w:rPr>
                <w:lang w:val="sr-Cyrl-RS"/>
              </w:rPr>
              <w:t>4.2.10.</w:t>
            </w:r>
          </w:p>
        </w:tc>
      </w:tr>
      <w:tr w:rsidR="004C26EE" w14:paraId="6743A9AC" w14:textId="77777777">
        <w:tc>
          <w:tcPr>
            <w:tcW w:w="0" w:type="auto"/>
            <w:shd w:val="clear" w:color="auto" w:fill="FFFFFF"/>
          </w:tcPr>
          <w:p w14:paraId="3D61AC86" w14:textId="77777777" w:rsidR="004C26EE" w:rsidRDefault="00C72362">
            <w:pPr>
              <w:rPr>
                <w:lang w:val="en-GB"/>
              </w:rPr>
            </w:pPr>
            <w:r>
              <w:rPr>
                <w:rStyle w:val="SegmentID"/>
                <w:lang w:val="en-GB"/>
              </w:rPr>
              <w:t>3860</w:t>
            </w:r>
            <w:r>
              <w:rPr>
                <w:rStyle w:val="TransUnitID"/>
                <w:lang w:val="en-GB"/>
              </w:rPr>
              <w:t>3e6d2e61-cc77-447a-be0b-d16be330e373</w:t>
            </w:r>
          </w:p>
        </w:tc>
        <w:tc>
          <w:tcPr>
            <w:tcW w:w="0" w:type="auto"/>
            <w:shd w:val="clear" w:color="auto" w:fill="FFFFFF"/>
          </w:tcPr>
          <w:p w14:paraId="6724651F" w14:textId="77777777" w:rsidR="004C26EE" w:rsidRDefault="00C72362">
            <w:pPr>
              <w:rPr>
                <w:lang w:val="en-GB"/>
              </w:rPr>
            </w:pPr>
            <w:r>
              <w:rPr>
                <w:lang w:val="en-GB"/>
              </w:rPr>
              <w:t>Translation Approved (CM)</w:t>
            </w:r>
          </w:p>
        </w:tc>
        <w:tc>
          <w:tcPr>
            <w:tcW w:w="0" w:type="auto"/>
            <w:shd w:val="clear" w:color="auto" w:fill="FFFFFF"/>
          </w:tcPr>
          <w:p w14:paraId="7A484B4C" w14:textId="77777777" w:rsidR="004C26EE" w:rsidRDefault="00C72362">
            <w:pPr>
              <w:rPr>
                <w:lang w:val="en-GB"/>
              </w:rPr>
            </w:pPr>
            <w:r>
              <w:rPr>
                <w:lang w:val="en-GB"/>
              </w:rPr>
              <w:t>Trackside Train Detection Systems</w:t>
            </w:r>
          </w:p>
        </w:tc>
        <w:tc>
          <w:tcPr>
            <w:tcW w:w="0" w:type="auto"/>
            <w:shd w:val="clear" w:color="auto" w:fill="FFFFFF"/>
          </w:tcPr>
          <w:p w14:paraId="427D982C" w14:textId="77777777" w:rsidR="004C26EE" w:rsidRDefault="00C72362">
            <w:pPr>
              <w:rPr>
                <w:lang w:val="sr-Cyrl-RS"/>
              </w:rPr>
            </w:pPr>
            <w:r>
              <w:rPr>
                <w:lang w:val="sr-Cyrl-RS"/>
              </w:rPr>
              <w:t>Пружни системи за детекцију воза</w:t>
            </w:r>
          </w:p>
        </w:tc>
      </w:tr>
      <w:tr w:rsidR="004C26EE" w14:paraId="17549B89" w14:textId="77777777">
        <w:tc>
          <w:tcPr>
            <w:tcW w:w="0" w:type="auto"/>
            <w:shd w:val="clear" w:color="auto" w:fill="FFFFFF"/>
          </w:tcPr>
          <w:p w14:paraId="29D11596" w14:textId="77777777" w:rsidR="004C26EE" w:rsidRDefault="00C72362">
            <w:pPr>
              <w:rPr>
                <w:lang w:val="en-GB"/>
              </w:rPr>
            </w:pPr>
            <w:r>
              <w:rPr>
                <w:rStyle w:val="SegmentID"/>
                <w:lang w:val="en-GB"/>
              </w:rPr>
              <w:t>3861</w:t>
            </w:r>
            <w:r>
              <w:rPr>
                <w:rStyle w:val="TransUnitID"/>
                <w:lang w:val="en-GB"/>
              </w:rPr>
              <w:t>2b7a848c-df88-453e-a07e-0f09ad01f534</w:t>
            </w:r>
          </w:p>
        </w:tc>
        <w:tc>
          <w:tcPr>
            <w:tcW w:w="0" w:type="auto"/>
            <w:shd w:val="clear" w:color="auto" w:fill="FFFFFF"/>
          </w:tcPr>
          <w:p w14:paraId="5535D6C2" w14:textId="77777777" w:rsidR="004C26EE" w:rsidRDefault="00C72362">
            <w:pPr>
              <w:rPr>
                <w:lang w:val="en-GB"/>
              </w:rPr>
            </w:pPr>
            <w:r>
              <w:rPr>
                <w:lang w:val="en-GB"/>
              </w:rPr>
              <w:t>Translation Approved (100%)</w:t>
            </w:r>
          </w:p>
        </w:tc>
        <w:tc>
          <w:tcPr>
            <w:tcW w:w="0" w:type="auto"/>
            <w:shd w:val="clear" w:color="auto" w:fill="FFFFFF"/>
          </w:tcPr>
          <w:p w14:paraId="0D7CC452" w14:textId="77777777" w:rsidR="004C26EE" w:rsidRDefault="00C72362">
            <w:pPr>
              <w:rPr>
                <w:lang w:val="en-GB"/>
              </w:rPr>
            </w:pPr>
            <w:r>
              <w:rPr>
                <w:lang w:val="en-GB"/>
              </w:rPr>
              <w:t>Index 77, point 3.1.2.5:</w:t>
            </w:r>
          </w:p>
        </w:tc>
        <w:tc>
          <w:tcPr>
            <w:tcW w:w="0" w:type="auto"/>
            <w:shd w:val="clear" w:color="auto" w:fill="FFFFFF"/>
          </w:tcPr>
          <w:p w14:paraId="06842A3A" w14:textId="77777777" w:rsidR="004C26EE" w:rsidRDefault="00C72362">
            <w:pPr>
              <w:rPr>
                <w:lang w:val="sr-Cyrl-RS"/>
              </w:rPr>
            </w:pPr>
            <w:r>
              <w:rPr>
                <w:lang w:val="sr-Cyrl-RS"/>
              </w:rPr>
              <w:t>Индекс 77, тачка 3.1.2.5:</w:t>
            </w:r>
          </w:p>
        </w:tc>
      </w:tr>
      <w:tr w:rsidR="004C26EE" w14:paraId="4D78895E" w14:textId="77777777">
        <w:tc>
          <w:tcPr>
            <w:tcW w:w="0" w:type="auto"/>
            <w:shd w:val="clear" w:color="auto" w:fill="FFFFFF"/>
          </w:tcPr>
          <w:p w14:paraId="23DF8D8B" w14:textId="77777777" w:rsidR="004C26EE" w:rsidRDefault="00C72362">
            <w:pPr>
              <w:rPr>
                <w:lang w:val="en-GB"/>
              </w:rPr>
            </w:pPr>
            <w:r>
              <w:rPr>
                <w:rStyle w:val="SegmentID"/>
                <w:lang w:val="en-GB"/>
              </w:rPr>
              <w:t>3862</w:t>
            </w:r>
            <w:r>
              <w:rPr>
                <w:rStyle w:val="TransUnitID"/>
                <w:lang w:val="en-GB"/>
              </w:rPr>
              <w:t>7ddbe89b-2bd7-464a-b1ae-32fcebee15b9</w:t>
            </w:r>
          </w:p>
        </w:tc>
        <w:tc>
          <w:tcPr>
            <w:tcW w:w="0" w:type="auto"/>
            <w:shd w:val="clear" w:color="auto" w:fill="FFFFFF"/>
          </w:tcPr>
          <w:p w14:paraId="5245DEDE" w14:textId="77777777" w:rsidR="004C26EE" w:rsidRDefault="00C72362">
            <w:pPr>
              <w:rPr>
                <w:lang w:val="en-GB"/>
              </w:rPr>
            </w:pPr>
            <w:r>
              <w:rPr>
                <w:lang w:val="en-GB"/>
              </w:rPr>
              <w:t>Translation Approved (0%)</w:t>
            </w:r>
          </w:p>
        </w:tc>
        <w:tc>
          <w:tcPr>
            <w:tcW w:w="0" w:type="auto"/>
            <w:shd w:val="clear" w:color="auto" w:fill="FFFFFF"/>
          </w:tcPr>
          <w:p w14:paraId="5D83CE87" w14:textId="77777777" w:rsidR="004C26EE" w:rsidRDefault="00C72362">
            <w:pPr>
              <w:rPr>
                <w:lang w:val="en-GB"/>
              </w:rPr>
            </w:pPr>
            <w:r>
              <w:rPr>
                <w:lang w:val="en-GB"/>
              </w:rPr>
              <w:t>The distance bx (Figure 1) does not exceed 3 000 mm.</w:t>
            </w:r>
          </w:p>
        </w:tc>
        <w:tc>
          <w:tcPr>
            <w:tcW w:w="0" w:type="auto"/>
            <w:shd w:val="clear" w:color="auto" w:fill="FFFFFF"/>
          </w:tcPr>
          <w:p w14:paraId="2496EFC1" w14:textId="77777777" w:rsidR="004C26EE" w:rsidRDefault="00C72362">
            <w:pPr>
              <w:rPr>
                <w:lang w:val="sr-Cyrl-RS"/>
              </w:rPr>
            </w:pPr>
            <w:r>
              <w:rPr>
                <w:lang w:val="sr-Cyrl-RS"/>
              </w:rPr>
              <w:t xml:space="preserve">Растојање </w:t>
            </w:r>
            <w:r>
              <w:rPr>
                <w:rStyle w:val="Tag"/>
                <w:lang w:val="sr-Cyrl-RS"/>
              </w:rPr>
              <w:t>&lt;Italic&gt;</w:t>
            </w:r>
            <w:r>
              <w:rPr>
                <w:lang w:val="sr-Cyrl-RS"/>
              </w:rPr>
              <w:t>bx</w:t>
            </w:r>
            <w:r>
              <w:rPr>
                <w:rStyle w:val="Tag"/>
                <w:lang w:val="sr-Cyrl-RS"/>
              </w:rPr>
              <w:t>&lt;/Italic&gt;</w:t>
            </w:r>
            <w:r>
              <w:rPr>
                <w:lang w:val="sr-Cyrl-RS"/>
              </w:rPr>
              <w:t xml:space="preserve"> (слика 1) не прелази 3000 mm.</w:t>
            </w:r>
          </w:p>
        </w:tc>
      </w:tr>
      <w:tr w:rsidR="004C26EE" w14:paraId="3D16625B" w14:textId="77777777">
        <w:tc>
          <w:tcPr>
            <w:tcW w:w="0" w:type="auto"/>
            <w:shd w:val="clear" w:color="auto" w:fill="FFFFFF"/>
          </w:tcPr>
          <w:p w14:paraId="243AB537" w14:textId="77777777" w:rsidR="004C26EE" w:rsidRDefault="00C72362">
            <w:pPr>
              <w:rPr>
                <w:lang w:val="en-GB"/>
              </w:rPr>
            </w:pPr>
            <w:r>
              <w:rPr>
                <w:rStyle w:val="SegmentID"/>
                <w:lang w:val="en-GB"/>
              </w:rPr>
              <w:t>3863</w:t>
            </w:r>
            <w:r>
              <w:rPr>
                <w:rStyle w:val="TransUnitID"/>
                <w:lang w:val="en-GB"/>
              </w:rPr>
              <w:t>f10d0a73-fe05-4297-8ea9-daf9d00f5996</w:t>
            </w:r>
          </w:p>
        </w:tc>
        <w:tc>
          <w:tcPr>
            <w:tcW w:w="0" w:type="auto"/>
            <w:shd w:val="clear" w:color="auto" w:fill="FFFFFF"/>
          </w:tcPr>
          <w:p w14:paraId="7B46BF31" w14:textId="77777777" w:rsidR="004C26EE" w:rsidRDefault="00C72362">
            <w:pPr>
              <w:rPr>
                <w:lang w:val="en-GB"/>
              </w:rPr>
            </w:pPr>
            <w:r>
              <w:rPr>
                <w:lang w:val="en-GB"/>
              </w:rPr>
              <w:t>Translation Approved (100%)</w:t>
            </w:r>
          </w:p>
        </w:tc>
        <w:tc>
          <w:tcPr>
            <w:tcW w:w="0" w:type="auto"/>
            <w:shd w:val="clear" w:color="auto" w:fill="FFFFFF"/>
          </w:tcPr>
          <w:p w14:paraId="6421AE30" w14:textId="77777777" w:rsidR="004C26EE" w:rsidRDefault="00C72362">
            <w:pPr>
              <w:rPr>
                <w:lang w:val="en-GB"/>
              </w:rPr>
            </w:pPr>
            <w:r>
              <w:rPr>
                <w:lang w:val="en-GB"/>
              </w:rPr>
              <w:t>T</w:t>
            </w:r>
          </w:p>
        </w:tc>
        <w:tc>
          <w:tcPr>
            <w:tcW w:w="0" w:type="auto"/>
            <w:shd w:val="clear" w:color="auto" w:fill="FFFFFF"/>
          </w:tcPr>
          <w:p w14:paraId="7B245D26" w14:textId="77777777" w:rsidR="004C26EE" w:rsidRDefault="00C72362">
            <w:pPr>
              <w:rPr>
                <w:lang w:val="sr-Cyrl-RS"/>
              </w:rPr>
            </w:pPr>
            <w:r>
              <w:rPr>
                <w:rStyle w:val="Tag"/>
                <w:lang w:val="sr-Cyrl-RS"/>
              </w:rPr>
              <w:t>&lt;Italic&gt;</w:t>
            </w:r>
            <w:r>
              <w:rPr>
                <w:lang w:val="sr-Cyrl-RS"/>
              </w:rPr>
              <w:t>T</w:t>
            </w:r>
            <w:r>
              <w:rPr>
                <w:rStyle w:val="Tag"/>
                <w:lang w:val="sr-Cyrl-RS"/>
              </w:rPr>
              <w:t>&lt;/Italic&gt;</w:t>
            </w:r>
          </w:p>
        </w:tc>
      </w:tr>
      <w:tr w:rsidR="004C26EE" w14:paraId="0CB5E040" w14:textId="77777777">
        <w:tc>
          <w:tcPr>
            <w:tcW w:w="0" w:type="auto"/>
            <w:shd w:val="clear" w:color="auto" w:fill="FFFFFF"/>
          </w:tcPr>
          <w:p w14:paraId="1EC81819" w14:textId="77777777" w:rsidR="004C26EE" w:rsidRDefault="00C72362">
            <w:pPr>
              <w:rPr>
                <w:lang w:val="en-GB"/>
              </w:rPr>
            </w:pPr>
            <w:r>
              <w:rPr>
                <w:rStyle w:val="SegmentID"/>
                <w:lang w:val="en-GB"/>
              </w:rPr>
              <w:t>3864</w:t>
            </w:r>
            <w:r>
              <w:rPr>
                <w:rStyle w:val="TransUnitID"/>
                <w:lang w:val="en-GB"/>
              </w:rPr>
              <w:t>8348f63b-7d4e-42ee-aad3-dfd2d5756cf2</w:t>
            </w:r>
          </w:p>
        </w:tc>
        <w:tc>
          <w:tcPr>
            <w:tcW w:w="0" w:type="auto"/>
            <w:shd w:val="clear" w:color="auto" w:fill="FFFFFF"/>
          </w:tcPr>
          <w:p w14:paraId="7D514527" w14:textId="77777777" w:rsidR="004C26EE" w:rsidRDefault="00C72362">
            <w:pPr>
              <w:rPr>
                <w:lang w:val="en-GB"/>
              </w:rPr>
            </w:pPr>
            <w:r>
              <w:rPr>
                <w:lang w:val="en-GB"/>
              </w:rPr>
              <w:t>Translation Approved (CM)</w:t>
            </w:r>
          </w:p>
        </w:tc>
        <w:tc>
          <w:tcPr>
            <w:tcW w:w="0" w:type="auto"/>
            <w:shd w:val="clear" w:color="auto" w:fill="FFFFFF"/>
          </w:tcPr>
          <w:p w14:paraId="31D6F3B6" w14:textId="77777777" w:rsidR="004C26EE" w:rsidRDefault="00C72362">
            <w:pPr>
              <w:rPr>
                <w:lang w:val="en-GB"/>
              </w:rPr>
            </w:pPr>
            <w:r>
              <w:rPr>
                <w:lang w:val="en-GB"/>
              </w:rPr>
              <w:t>Applicable on vehicles</w:t>
            </w:r>
          </w:p>
        </w:tc>
        <w:tc>
          <w:tcPr>
            <w:tcW w:w="0" w:type="auto"/>
            <w:shd w:val="clear" w:color="auto" w:fill="FFFFFF"/>
          </w:tcPr>
          <w:p w14:paraId="1E50616A" w14:textId="77777777" w:rsidR="004C26EE" w:rsidRDefault="00C72362">
            <w:pPr>
              <w:rPr>
                <w:lang w:val="sr-Cyrl-RS"/>
              </w:rPr>
            </w:pPr>
            <w:r>
              <w:rPr>
                <w:lang w:val="sr-Cyrl-RS"/>
              </w:rPr>
              <w:t>Примењује се на возилима</w:t>
            </w:r>
          </w:p>
        </w:tc>
      </w:tr>
      <w:tr w:rsidR="004C26EE" w14:paraId="1A9D9ABE" w14:textId="77777777">
        <w:tc>
          <w:tcPr>
            <w:tcW w:w="0" w:type="auto"/>
            <w:shd w:val="clear" w:color="auto" w:fill="FFFFFF"/>
          </w:tcPr>
          <w:p w14:paraId="3868A854" w14:textId="77777777" w:rsidR="004C26EE" w:rsidRDefault="00C72362">
            <w:pPr>
              <w:rPr>
                <w:lang w:val="en-GB"/>
              </w:rPr>
            </w:pPr>
            <w:r>
              <w:rPr>
                <w:rStyle w:val="SegmentID"/>
                <w:lang w:val="en-GB"/>
              </w:rPr>
              <w:t>3865</w:t>
            </w:r>
            <w:r>
              <w:rPr>
                <w:rStyle w:val="TransUnitID"/>
                <w:lang w:val="en-GB"/>
              </w:rPr>
              <w:t>84795276-efd1-4fd1-a05c-36e7ebc2d256</w:t>
            </w:r>
          </w:p>
        </w:tc>
        <w:tc>
          <w:tcPr>
            <w:tcW w:w="0" w:type="auto"/>
            <w:shd w:val="clear" w:color="auto" w:fill="FFFFFF"/>
          </w:tcPr>
          <w:p w14:paraId="220E7762" w14:textId="77777777" w:rsidR="004C26EE" w:rsidRDefault="00C72362">
            <w:pPr>
              <w:rPr>
                <w:lang w:val="en-GB"/>
              </w:rPr>
            </w:pPr>
            <w:r>
              <w:rPr>
                <w:lang w:val="en-GB"/>
              </w:rPr>
              <w:t>Translation Approved (100%)</w:t>
            </w:r>
          </w:p>
        </w:tc>
        <w:tc>
          <w:tcPr>
            <w:tcW w:w="0" w:type="auto"/>
            <w:shd w:val="clear" w:color="auto" w:fill="FFFFFF"/>
          </w:tcPr>
          <w:p w14:paraId="2006AE6A" w14:textId="77777777" w:rsidR="004C26EE" w:rsidRDefault="00C72362">
            <w:pPr>
              <w:rPr>
                <w:lang w:val="en-GB"/>
              </w:rPr>
            </w:pPr>
            <w:r>
              <w:rPr>
                <w:lang w:val="en-GB"/>
              </w:rPr>
              <w:t>7.7.2.14.</w:t>
            </w:r>
          </w:p>
        </w:tc>
        <w:tc>
          <w:tcPr>
            <w:tcW w:w="0" w:type="auto"/>
            <w:shd w:val="clear" w:color="auto" w:fill="FFFFFF"/>
          </w:tcPr>
          <w:p w14:paraId="3B5DDABF" w14:textId="77777777" w:rsidR="004C26EE" w:rsidRDefault="00C72362">
            <w:pPr>
              <w:rPr>
                <w:lang w:val="sr-Cyrl-RS"/>
              </w:rPr>
            </w:pPr>
            <w:r>
              <w:rPr>
                <w:lang w:val="sr-Cyrl-RS"/>
              </w:rPr>
              <w:t>7.7.2.14.</w:t>
            </w:r>
          </w:p>
        </w:tc>
      </w:tr>
      <w:tr w:rsidR="004C26EE" w14:paraId="2E9C9249" w14:textId="77777777">
        <w:tc>
          <w:tcPr>
            <w:tcW w:w="0" w:type="auto"/>
            <w:shd w:val="clear" w:color="auto" w:fill="FFFFFF"/>
          </w:tcPr>
          <w:p w14:paraId="2B463E32" w14:textId="77777777" w:rsidR="004C26EE" w:rsidRDefault="00C72362">
            <w:pPr>
              <w:rPr>
                <w:lang w:val="en-GB"/>
              </w:rPr>
            </w:pPr>
            <w:r>
              <w:rPr>
                <w:rStyle w:val="SegmentID"/>
                <w:lang w:val="en-GB"/>
              </w:rPr>
              <w:t>3866</w:t>
            </w:r>
            <w:r>
              <w:rPr>
                <w:rStyle w:val="TransUnitID"/>
                <w:lang w:val="en-GB"/>
              </w:rPr>
              <w:t>84795276-efd1-4fd1-a05c-36e7ebc2d256</w:t>
            </w:r>
          </w:p>
        </w:tc>
        <w:tc>
          <w:tcPr>
            <w:tcW w:w="0" w:type="auto"/>
            <w:shd w:val="clear" w:color="auto" w:fill="FFFFFF"/>
          </w:tcPr>
          <w:p w14:paraId="40CCCF78" w14:textId="77777777" w:rsidR="004C26EE" w:rsidRDefault="00C72362">
            <w:pPr>
              <w:rPr>
                <w:lang w:val="en-GB"/>
              </w:rPr>
            </w:pPr>
            <w:r>
              <w:rPr>
                <w:lang w:val="en-GB"/>
              </w:rPr>
              <w:t>Translation Approved (100%)</w:t>
            </w:r>
          </w:p>
        </w:tc>
        <w:tc>
          <w:tcPr>
            <w:tcW w:w="0" w:type="auto"/>
            <w:shd w:val="clear" w:color="auto" w:fill="FFFFFF"/>
          </w:tcPr>
          <w:p w14:paraId="0C3FF721" w14:textId="77777777" w:rsidR="004C26EE" w:rsidRDefault="00C72362">
            <w:pPr>
              <w:rPr>
                <w:lang w:val="en-GB"/>
              </w:rPr>
            </w:pPr>
            <w:r>
              <w:rPr>
                <w:lang w:val="en-GB"/>
              </w:rPr>
              <w:t>Austria</w:t>
            </w:r>
          </w:p>
        </w:tc>
        <w:tc>
          <w:tcPr>
            <w:tcW w:w="0" w:type="auto"/>
            <w:shd w:val="clear" w:color="auto" w:fill="FFFFFF"/>
          </w:tcPr>
          <w:p w14:paraId="0CF859E0" w14:textId="77777777" w:rsidR="004C26EE" w:rsidRDefault="00C72362">
            <w:pPr>
              <w:rPr>
                <w:lang w:val="sr-Cyrl-RS"/>
              </w:rPr>
            </w:pPr>
            <w:r>
              <w:rPr>
                <w:lang w:val="sr-Cyrl-RS"/>
              </w:rPr>
              <w:t>Аустрија</w:t>
            </w:r>
          </w:p>
        </w:tc>
      </w:tr>
      <w:tr w:rsidR="004C26EE" w14:paraId="61261646" w14:textId="77777777">
        <w:tc>
          <w:tcPr>
            <w:tcW w:w="0" w:type="auto"/>
            <w:shd w:val="clear" w:color="auto" w:fill="FFFFFF"/>
          </w:tcPr>
          <w:p w14:paraId="47A4BEEE" w14:textId="77777777" w:rsidR="004C26EE" w:rsidRDefault="00C72362">
            <w:pPr>
              <w:rPr>
                <w:lang w:val="en-GB"/>
              </w:rPr>
            </w:pPr>
            <w:r>
              <w:rPr>
                <w:rStyle w:val="SegmentID"/>
                <w:lang w:val="en-GB"/>
              </w:rPr>
              <w:t>3867</w:t>
            </w:r>
            <w:r>
              <w:rPr>
                <w:rStyle w:val="TransUnitID"/>
                <w:lang w:val="en-GB"/>
              </w:rPr>
              <w:t>4fd25085-6d19-48f8-810e-72e432a43d6f</w:t>
            </w:r>
          </w:p>
        </w:tc>
        <w:tc>
          <w:tcPr>
            <w:tcW w:w="0" w:type="auto"/>
            <w:shd w:val="clear" w:color="auto" w:fill="FFFFFF"/>
          </w:tcPr>
          <w:p w14:paraId="163D8415" w14:textId="77777777" w:rsidR="004C26EE" w:rsidRDefault="00C72362">
            <w:pPr>
              <w:rPr>
                <w:lang w:val="en-GB"/>
              </w:rPr>
            </w:pPr>
            <w:r>
              <w:rPr>
                <w:lang w:val="en-GB"/>
              </w:rPr>
              <w:t>Translation Approved (100%)</w:t>
            </w:r>
          </w:p>
        </w:tc>
        <w:tc>
          <w:tcPr>
            <w:tcW w:w="0" w:type="auto"/>
            <w:shd w:val="clear" w:color="auto" w:fill="FFFFFF"/>
          </w:tcPr>
          <w:p w14:paraId="5100E861" w14:textId="77777777" w:rsidR="004C26EE" w:rsidRDefault="00C72362">
            <w:pPr>
              <w:rPr>
                <w:lang w:val="en-GB"/>
              </w:rPr>
            </w:pPr>
            <w:r>
              <w:rPr>
                <w:lang w:val="en-GB"/>
              </w:rPr>
              <w:t>Specific case</w:t>
            </w:r>
          </w:p>
        </w:tc>
        <w:tc>
          <w:tcPr>
            <w:tcW w:w="0" w:type="auto"/>
            <w:shd w:val="clear" w:color="auto" w:fill="FFFFFF"/>
          </w:tcPr>
          <w:p w14:paraId="2ADFA768" w14:textId="77777777" w:rsidR="004C26EE" w:rsidRDefault="00C72362">
            <w:pPr>
              <w:rPr>
                <w:lang w:val="sr-Cyrl-RS"/>
              </w:rPr>
            </w:pPr>
            <w:r>
              <w:rPr>
                <w:lang w:val="sr-Cyrl-RS"/>
              </w:rPr>
              <w:t>Специфични случај</w:t>
            </w:r>
          </w:p>
        </w:tc>
      </w:tr>
      <w:tr w:rsidR="004C26EE" w14:paraId="591635A1" w14:textId="77777777">
        <w:tc>
          <w:tcPr>
            <w:tcW w:w="0" w:type="auto"/>
            <w:shd w:val="clear" w:color="auto" w:fill="FFFFFF"/>
          </w:tcPr>
          <w:p w14:paraId="0D315EF0" w14:textId="77777777" w:rsidR="004C26EE" w:rsidRDefault="00C72362">
            <w:pPr>
              <w:rPr>
                <w:lang w:val="en-GB"/>
              </w:rPr>
            </w:pPr>
            <w:r>
              <w:rPr>
                <w:rStyle w:val="SegmentID"/>
                <w:lang w:val="en-GB"/>
              </w:rPr>
              <w:t>3868</w:t>
            </w:r>
            <w:r>
              <w:rPr>
                <w:rStyle w:val="TransUnitID"/>
                <w:lang w:val="en-GB"/>
              </w:rPr>
              <w:t>2dba4f39-e5fc-40e0-b945-3f609e56422c</w:t>
            </w:r>
          </w:p>
        </w:tc>
        <w:tc>
          <w:tcPr>
            <w:tcW w:w="0" w:type="auto"/>
            <w:shd w:val="clear" w:color="auto" w:fill="FFFFFF"/>
          </w:tcPr>
          <w:p w14:paraId="3A13D90E" w14:textId="77777777" w:rsidR="004C26EE" w:rsidRDefault="00C72362">
            <w:pPr>
              <w:rPr>
                <w:lang w:val="en-GB"/>
              </w:rPr>
            </w:pPr>
            <w:r>
              <w:rPr>
                <w:lang w:val="en-GB"/>
              </w:rPr>
              <w:t>Translation Approved (100%)</w:t>
            </w:r>
          </w:p>
        </w:tc>
        <w:tc>
          <w:tcPr>
            <w:tcW w:w="0" w:type="auto"/>
            <w:shd w:val="clear" w:color="auto" w:fill="FFFFFF"/>
          </w:tcPr>
          <w:p w14:paraId="267ACCF2" w14:textId="77777777" w:rsidR="004C26EE" w:rsidRDefault="00C72362">
            <w:pPr>
              <w:rPr>
                <w:lang w:val="en-GB"/>
              </w:rPr>
            </w:pPr>
            <w:r>
              <w:rPr>
                <w:lang w:val="en-GB"/>
              </w:rPr>
              <w:t>Category</w:t>
            </w:r>
          </w:p>
        </w:tc>
        <w:tc>
          <w:tcPr>
            <w:tcW w:w="0" w:type="auto"/>
            <w:shd w:val="clear" w:color="auto" w:fill="FFFFFF"/>
          </w:tcPr>
          <w:p w14:paraId="5015381B" w14:textId="77777777" w:rsidR="004C26EE" w:rsidRDefault="00C72362">
            <w:pPr>
              <w:rPr>
                <w:lang w:val="sr-Cyrl-RS"/>
              </w:rPr>
            </w:pPr>
            <w:r>
              <w:rPr>
                <w:lang w:val="sr-Cyrl-RS"/>
              </w:rPr>
              <w:t>Категорија</w:t>
            </w:r>
          </w:p>
        </w:tc>
      </w:tr>
      <w:tr w:rsidR="004C26EE" w14:paraId="764EF8B1" w14:textId="77777777">
        <w:tc>
          <w:tcPr>
            <w:tcW w:w="0" w:type="auto"/>
            <w:shd w:val="clear" w:color="auto" w:fill="FFFFFF"/>
          </w:tcPr>
          <w:p w14:paraId="441448D1" w14:textId="77777777" w:rsidR="004C26EE" w:rsidRDefault="00C72362">
            <w:pPr>
              <w:rPr>
                <w:lang w:val="en-GB"/>
              </w:rPr>
            </w:pPr>
            <w:r>
              <w:rPr>
                <w:rStyle w:val="SegmentID"/>
                <w:lang w:val="en-GB"/>
              </w:rPr>
              <w:t>3869</w:t>
            </w:r>
            <w:r>
              <w:rPr>
                <w:rStyle w:val="TransUnitID"/>
                <w:lang w:val="en-GB"/>
              </w:rPr>
              <w:t>f0cf9dbf-c85b-4bac-9004-02075ffcde19</w:t>
            </w:r>
          </w:p>
        </w:tc>
        <w:tc>
          <w:tcPr>
            <w:tcW w:w="0" w:type="auto"/>
            <w:shd w:val="clear" w:color="auto" w:fill="FFFFFF"/>
          </w:tcPr>
          <w:p w14:paraId="593A3FE8" w14:textId="77777777" w:rsidR="004C26EE" w:rsidRDefault="00C72362">
            <w:pPr>
              <w:rPr>
                <w:lang w:val="en-GB"/>
              </w:rPr>
            </w:pPr>
            <w:r>
              <w:rPr>
                <w:lang w:val="en-GB"/>
              </w:rPr>
              <w:t>Translation Approved (100%)</w:t>
            </w:r>
          </w:p>
        </w:tc>
        <w:tc>
          <w:tcPr>
            <w:tcW w:w="0" w:type="auto"/>
            <w:shd w:val="clear" w:color="auto" w:fill="FFFFFF"/>
          </w:tcPr>
          <w:p w14:paraId="2AB29A26" w14:textId="77777777" w:rsidR="004C26EE" w:rsidRDefault="00C72362">
            <w:pPr>
              <w:rPr>
                <w:lang w:val="en-GB"/>
              </w:rPr>
            </w:pPr>
            <w:r>
              <w:rPr>
                <w:lang w:val="en-GB"/>
              </w:rPr>
              <w:t>Notes</w:t>
            </w:r>
          </w:p>
        </w:tc>
        <w:tc>
          <w:tcPr>
            <w:tcW w:w="0" w:type="auto"/>
            <w:shd w:val="clear" w:color="auto" w:fill="FFFFFF"/>
          </w:tcPr>
          <w:p w14:paraId="20D068BE" w14:textId="77777777" w:rsidR="004C26EE" w:rsidRDefault="00C72362">
            <w:pPr>
              <w:rPr>
                <w:lang w:val="sr-Cyrl-RS"/>
              </w:rPr>
            </w:pPr>
            <w:r>
              <w:rPr>
                <w:lang w:val="sr-Cyrl-RS"/>
              </w:rPr>
              <w:t>Напомене</w:t>
            </w:r>
          </w:p>
        </w:tc>
      </w:tr>
      <w:tr w:rsidR="004C26EE" w14:paraId="6BF992AB" w14:textId="77777777">
        <w:tc>
          <w:tcPr>
            <w:tcW w:w="0" w:type="auto"/>
            <w:shd w:val="clear" w:color="auto" w:fill="FFFFFF"/>
          </w:tcPr>
          <w:p w14:paraId="4EA79CEE" w14:textId="77777777" w:rsidR="004C26EE" w:rsidRDefault="00C72362">
            <w:pPr>
              <w:rPr>
                <w:lang w:val="en-GB"/>
              </w:rPr>
            </w:pPr>
            <w:r>
              <w:rPr>
                <w:rStyle w:val="SegmentID"/>
                <w:lang w:val="en-GB"/>
              </w:rPr>
              <w:t>3870</w:t>
            </w:r>
            <w:r>
              <w:rPr>
                <w:rStyle w:val="TransUnitID"/>
                <w:lang w:val="en-GB"/>
              </w:rPr>
              <w:t>afa83f66-ac9d-49d8-8585-abc57088be18</w:t>
            </w:r>
          </w:p>
        </w:tc>
        <w:tc>
          <w:tcPr>
            <w:tcW w:w="0" w:type="auto"/>
            <w:shd w:val="clear" w:color="auto" w:fill="FFFFFF"/>
          </w:tcPr>
          <w:p w14:paraId="0F3C2F67" w14:textId="77777777" w:rsidR="004C26EE" w:rsidRDefault="00C72362">
            <w:pPr>
              <w:rPr>
                <w:lang w:val="en-GB"/>
              </w:rPr>
            </w:pPr>
            <w:r>
              <w:rPr>
                <w:lang w:val="en-GB"/>
              </w:rPr>
              <w:t>Translation Approved (100%)</w:t>
            </w:r>
          </w:p>
        </w:tc>
        <w:tc>
          <w:tcPr>
            <w:tcW w:w="0" w:type="auto"/>
            <w:shd w:val="clear" w:color="auto" w:fill="FFFFFF"/>
          </w:tcPr>
          <w:p w14:paraId="12F34D33" w14:textId="77777777" w:rsidR="004C26EE" w:rsidRDefault="00C72362">
            <w:pPr>
              <w:rPr>
                <w:lang w:val="en-GB"/>
              </w:rPr>
            </w:pPr>
            <w:r>
              <w:rPr>
                <w:lang w:val="en-GB"/>
              </w:rPr>
              <w:t>4.2.2.</w:t>
            </w:r>
          </w:p>
        </w:tc>
        <w:tc>
          <w:tcPr>
            <w:tcW w:w="0" w:type="auto"/>
            <w:shd w:val="clear" w:color="auto" w:fill="FFFFFF"/>
          </w:tcPr>
          <w:p w14:paraId="1AE55BA5" w14:textId="77777777" w:rsidR="004C26EE" w:rsidRDefault="00C72362">
            <w:pPr>
              <w:rPr>
                <w:lang w:val="sr-Cyrl-RS"/>
              </w:rPr>
            </w:pPr>
            <w:r>
              <w:rPr>
                <w:lang w:val="sr-Cyrl-RS"/>
              </w:rPr>
              <w:t>4.2.2.</w:t>
            </w:r>
          </w:p>
        </w:tc>
      </w:tr>
      <w:tr w:rsidR="004C26EE" w14:paraId="485CA77B" w14:textId="77777777">
        <w:tc>
          <w:tcPr>
            <w:tcW w:w="0" w:type="auto"/>
            <w:shd w:val="clear" w:color="auto" w:fill="FFFFFF"/>
          </w:tcPr>
          <w:p w14:paraId="607CA022" w14:textId="77777777" w:rsidR="004C26EE" w:rsidRDefault="00C72362">
            <w:pPr>
              <w:rPr>
                <w:lang w:val="en-GB"/>
              </w:rPr>
            </w:pPr>
            <w:r>
              <w:rPr>
                <w:rStyle w:val="SegmentID"/>
                <w:lang w:val="en-GB"/>
              </w:rPr>
              <w:t>3871</w:t>
            </w:r>
            <w:r>
              <w:rPr>
                <w:rStyle w:val="TransUnitID"/>
                <w:lang w:val="en-GB"/>
              </w:rPr>
              <w:t>afa83f66-ac9d-49d8-8585-abc57088be18</w:t>
            </w:r>
          </w:p>
        </w:tc>
        <w:tc>
          <w:tcPr>
            <w:tcW w:w="0" w:type="auto"/>
            <w:shd w:val="clear" w:color="auto" w:fill="FFFFFF"/>
          </w:tcPr>
          <w:p w14:paraId="2818157D" w14:textId="77777777" w:rsidR="004C26EE" w:rsidRDefault="00C72362">
            <w:pPr>
              <w:rPr>
                <w:lang w:val="en-GB"/>
              </w:rPr>
            </w:pPr>
            <w:r>
              <w:rPr>
                <w:lang w:val="en-GB"/>
              </w:rPr>
              <w:t>Translation Approved (100%)</w:t>
            </w:r>
          </w:p>
        </w:tc>
        <w:tc>
          <w:tcPr>
            <w:tcW w:w="0" w:type="auto"/>
            <w:shd w:val="clear" w:color="auto" w:fill="FFFFFF"/>
          </w:tcPr>
          <w:p w14:paraId="3EFD2DC8" w14:textId="77777777" w:rsidR="004C26EE" w:rsidRDefault="00C72362">
            <w:pPr>
              <w:rPr>
                <w:lang w:val="en-GB"/>
              </w:rPr>
            </w:pPr>
            <w:r>
              <w:rPr>
                <w:lang w:val="en-GB"/>
              </w:rPr>
              <w:t>On-Board ETCS functionality</w:t>
            </w:r>
          </w:p>
        </w:tc>
        <w:tc>
          <w:tcPr>
            <w:tcW w:w="0" w:type="auto"/>
            <w:shd w:val="clear" w:color="auto" w:fill="FFFFFF"/>
          </w:tcPr>
          <w:p w14:paraId="11D2358A" w14:textId="77777777" w:rsidR="004C26EE" w:rsidRDefault="00C72362">
            <w:pPr>
              <w:rPr>
                <w:lang w:val="sr-Cyrl-RS"/>
              </w:rPr>
            </w:pPr>
            <w:r>
              <w:rPr>
                <w:lang w:val="sr-Cyrl-RS"/>
              </w:rPr>
              <w:t xml:space="preserve">Функционалност </w:t>
            </w:r>
            <w:r>
              <w:rPr>
                <w:rStyle w:val="Tag"/>
                <w:lang w:val="sr-Cyrl-RS"/>
              </w:rPr>
              <w:t>&lt;Italic&gt;</w:t>
            </w:r>
            <w:r>
              <w:rPr>
                <w:lang w:val="sr-Cyrl-RS"/>
              </w:rPr>
              <w:t>ETCS</w:t>
            </w:r>
            <w:r>
              <w:rPr>
                <w:rStyle w:val="Tag"/>
                <w:lang w:val="sr-Cyrl-RS"/>
              </w:rPr>
              <w:t>&lt;/Italic&gt;</w:t>
            </w:r>
            <w:r>
              <w:rPr>
                <w:lang w:val="sr-Cyrl-RS"/>
              </w:rPr>
              <w:t>-а у возилу</w:t>
            </w:r>
          </w:p>
        </w:tc>
      </w:tr>
      <w:tr w:rsidR="004C26EE" w14:paraId="66880C58" w14:textId="77777777">
        <w:tc>
          <w:tcPr>
            <w:tcW w:w="0" w:type="auto"/>
            <w:shd w:val="clear" w:color="auto" w:fill="FFFFFF"/>
          </w:tcPr>
          <w:p w14:paraId="2591E3F1" w14:textId="77777777" w:rsidR="004C26EE" w:rsidRDefault="00C72362">
            <w:pPr>
              <w:rPr>
                <w:lang w:val="en-GB"/>
              </w:rPr>
            </w:pPr>
            <w:r>
              <w:rPr>
                <w:rStyle w:val="SegmentID"/>
                <w:lang w:val="en-GB"/>
              </w:rPr>
              <w:t>3872</w:t>
            </w:r>
            <w:r>
              <w:rPr>
                <w:rStyle w:val="TransUnitID"/>
                <w:lang w:val="en-GB"/>
              </w:rPr>
              <w:t>ff4695f9-067b-46dd-8cc9-dde4d657df75</w:t>
            </w:r>
          </w:p>
        </w:tc>
        <w:tc>
          <w:tcPr>
            <w:tcW w:w="0" w:type="auto"/>
            <w:shd w:val="clear" w:color="auto" w:fill="FFFFFF"/>
          </w:tcPr>
          <w:p w14:paraId="68E24840" w14:textId="77777777" w:rsidR="004C26EE" w:rsidRDefault="00C72362">
            <w:pPr>
              <w:rPr>
                <w:lang w:val="en-GB"/>
              </w:rPr>
            </w:pPr>
            <w:r>
              <w:rPr>
                <w:lang w:val="en-GB"/>
              </w:rPr>
              <w:t>Translation Approved (100%)</w:t>
            </w:r>
          </w:p>
        </w:tc>
        <w:tc>
          <w:tcPr>
            <w:tcW w:w="0" w:type="auto"/>
            <w:shd w:val="clear" w:color="auto" w:fill="FFFFFF"/>
          </w:tcPr>
          <w:p w14:paraId="4BFAA5D4" w14:textId="77777777" w:rsidR="004C26EE" w:rsidRDefault="00C72362">
            <w:pPr>
              <w:rPr>
                <w:lang w:val="en-GB"/>
              </w:rPr>
            </w:pPr>
            <w:r>
              <w:rPr>
                <w:lang w:val="en-GB"/>
              </w:rPr>
              <w:t>4.2.3.</w:t>
            </w:r>
          </w:p>
        </w:tc>
        <w:tc>
          <w:tcPr>
            <w:tcW w:w="0" w:type="auto"/>
            <w:shd w:val="clear" w:color="auto" w:fill="FFFFFF"/>
          </w:tcPr>
          <w:p w14:paraId="69B8830A" w14:textId="77777777" w:rsidR="004C26EE" w:rsidRDefault="00C72362">
            <w:pPr>
              <w:rPr>
                <w:lang w:val="sr-Cyrl-RS"/>
              </w:rPr>
            </w:pPr>
            <w:r>
              <w:rPr>
                <w:lang w:val="sr-Cyrl-RS"/>
              </w:rPr>
              <w:t>4.2.3.</w:t>
            </w:r>
          </w:p>
        </w:tc>
      </w:tr>
      <w:tr w:rsidR="004C26EE" w14:paraId="7DA5AA37" w14:textId="77777777">
        <w:tc>
          <w:tcPr>
            <w:tcW w:w="0" w:type="auto"/>
            <w:shd w:val="clear" w:color="auto" w:fill="FFFFFF"/>
          </w:tcPr>
          <w:p w14:paraId="0C4E7386" w14:textId="77777777" w:rsidR="004C26EE" w:rsidRDefault="00C72362">
            <w:pPr>
              <w:rPr>
                <w:lang w:val="en-GB"/>
              </w:rPr>
            </w:pPr>
            <w:r>
              <w:rPr>
                <w:rStyle w:val="SegmentID"/>
                <w:lang w:val="en-GB"/>
              </w:rPr>
              <w:t>3873</w:t>
            </w:r>
            <w:r>
              <w:rPr>
                <w:rStyle w:val="TransUnitID"/>
                <w:lang w:val="en-GB"/>
              </w:rPr>
              <w:t>ff4695f9-067b-46dd-8cc9-dde4d657df75</w:t>
            </w:r>
          </w:p>
        </w:tc>
        <w:tc>
          <w:tcPr>
            <w:tcW w:w="0" w:type="auto"/>
            <w:shd w:val="clear" w:color="auto" w:fill="FFFFFF"/>
          </w:tcPr>
          <w:p w14:paraId="38B29035" w14:textId="77777777" w:rsidR="004C26EE" w:rsidRDefault="00C72362">
            <w:pPr>
              <w:rPr>
                <w:lang w:val="en-GB"/>
              </w:rPr>
            </w:pPr>
            <w:r>
              <w:rPr>
                <w:lang w:val="en-GB"/>
              </w:rPr>
              <w:t>Translation Approved (100%)</w:t>
            </w:r>
          </w:p>
        </w:tc>
        <w:tc>
          <w:tcPr>
            <w:tcW w:w="0" w:type="auto"/>
            <w:shd w:val="clear" w:color="auto" w:fill="FFFFFF"/>
          </w:tcPr>
          <w:p w14:paraId="35530165" w14:textId="77777777" w:rsidR="004C26EE" w:rsidRDefault="00C72362">
            <w:pPr>
              <w:rPr>
                <w:lang w:val="en-GB"/>
              </w:rPr>
            </w:pPr>
            <w:r>
              <w:rPr>
                <w:lang w:val="en-GB"/>
              </w:rPr>
              <w:t>Trackside ETCS functionality</w:t>
            </w:r>
          </w:p>
        </w:tc>
        <w:tc>
          <w:tcPr>
            <w:tcW w:w="0" w:type="auto"/>
            <w:shd w:val="clear" w:color="auto" w:fill="FFFFFF"/>
          </w:tcPr>
          <w:p w14:paraId="4C6945C0" w14:textId="08B260EF" w:rsidR="004C26EE" w:rsidRDefault="00C72362" w:rsidP="00665762">
            <w:pPr>
              <w:rPr>
                <w:lang w:val="sr-Cyrl-RS"/>
              </w:rPr>
            </w:pPr>
            <w:r>
              <w:rPr>
                <w:lang w:val="sr-Cyrl-RS"/>
              </w:rPr>
              <w:t>Функционалност пружног</w:t>
            </w:r>
            <w:r w:rsidR="00DD0235">
              <w:rPr>
                <w:lang w:val="sr-Cyrl-RS"/>
              </w:rPr>
              <w:t xml:space="preserve"> </w:t>
            </w:r>
            <w:r>
              <w:rPr>
                <w:rStyle w:val="Tag"/>
                <w:lang w:val="sr-Cyrl-RS"/>
              </w:rPr>
              <w:t>&lt;Italic&gt;</w:t>
            </w:r>
            <w:r>
              <w:rPr>
                <w:lang w:val="sr-Cyrl-RS"/>
              </w:rPr>
              <w:t>ETCS</w:t>
            </w:r>
            <w:r>
              <w:rPr>
                <w:rStyle w:val="Tag"/>
                <w:lang w:val="sr-Cyrl-RS"/>
              </w:rPr>
              <w:t>&lt;/Italic&gt;</w:t>
            </w:r>
            <w:r>
              <w:rPr>
                <w:lang w:val="sr-Cyrl-RS"/>
              </w:rPr>
              <w:t>-а</w:t>
            </w:r>
          </w:p>
        </w:tc>
      </w:tr>
      <w:tr w:rsidR="004C26EE" w14:paraId="34696DF4" w14:textId="77777777">
        <w:tc>
          <w:tcPr>
            <w:tcW w:w="0" w:type="auto"/>
            <w:shd w:val="clear" w:color="auto" w:fill="FFFFFF"/>
          </w:tcPr>
          <w:p w14:paraId="57800D85" w14:textId="77777777" w:rsidR="004C26EE" w:rsidRDefault="00C72362">
            <w:pPr>
              <w:rPr>
                <w:lang w:val="en-GB"/>
              </w:rPr>
            </w:pPr>
            <w:r>
              <w:rPr>
                <w:rStyle w:val="SegmentID"/>
                <w:lang w:val="en-GB"/>
              </w:rPr>
              <w:t>3874</w:t>
            </w:r>
            <w:r>
              <w:rPr>
                <w:rStyle w:val="TransUnitID"/>
                <w:lang w:val="en-GB"/>
              </w:rPr>
              <w:t>7d16a5e0-1179-45a4-8e48-530426de4df7</w:t>
            </w:r>
          </w:p>
        </w:tc>
        <w:tc>
          <w:tcPr>
            <w:tcW w:w="0" w:type="auto"/>
            <w:shd w:val="clear" w:color="auto" w:fill="FFFFFF"/>
          </w:tcPr>
          <w:p w14:paraId="669385CD" w14:textId="77777777" w:rsidR="004C26EE" w:rsidRDefault="00C72362">
            <w:pPr>
              <w:rPr>
                <w:lang w:val="en-GB"/>
              </w:rPr>
            </w:pPr>
            <w:r>
              <w:rPr>
                <w:lang w:val="en-GB"/>
              </w:rPr>
              <w:t>Translation Approved (78%)</w:t>
            </w:r>
          </w:p>
        </w:tc>
        <w:tc>
          <w:tcPr>
            <w:tcW w:w="0" w:type="auto"/>
            <w:shd w:val="clear" w:color="auto" w:fill="FFFFFF"/>
          </w:tcPr>
          <w:p w14:paraId="4480E52F" w14:textId="77777777" w:rsidR="004C26EE" w:rsidRDefault="00C72362">
            <w:pPr>
              <w:rPr>
                <w:lang w:val="en-GB"/>
              </w:rPr>
            </w:pPr>
            <w:r>
              <w:rPr>
                <w:lang w:val="en-GB"/>
              </w:rPr>
              <w:t>An ETCS Level 1 Trackside application with infill requires that the on-board is equipped with the corresponding Euroloop infill data transmission if the release speed is set to zero for safety reasons.</w:t>
            </w:r>
          </w:p>
        </w:tc>
        <w:tc>
          <w:tcPr>
            <w:tcW w:w="0" w:type="auto"/>
            <w:shd w:val="clear" w:color="auto" w:fill="FFFFFF"/>
          </w:tcPr>
          <w:p w14:paraId="1FE52281" w14:textId="26E80F66" w:rsidR="004C26EE" w:rsidRDefault="00C72362">
            <w:pPr>
              <w:rPr>
                <w:lang w:val="sr-Cyrl-RS"/>
              </w:rPr>
            </w:pPr>
            <w:r>
              <w:rPr>
                <w:lang w:val="sr-Cyrl-RS"/>
              </w:rPr>
              <w:t xml:space="preserve">Апликација нивоа 1 </w:t>
            </w:r>
            <w:r>
              <w:rPr>
                <w:rStyle w:val="Tag"/>
                <w:lang w:val="sr-Cyrl-RS"/>
              </w:rPr>
              <w:t>&lt;Italic&gt;</w:t>
            </w:r>
            <w:r>
              <w:rPr>
                <w:lang w:val="sr-Cyrl-RS"/>
              </w:rPr>
              <w:t>ETCS</w:t>
            </w:r>
            <w:r>
              <w:rPr>
                <w:rStyle w:val="Tag"/>
                <w:lang w:val="sr-Cyrl-RS"/>
              </w:rPr>
              <w:t>&lt;/Italic&gt;</w:t>
            </w:r>
            <w:r>
              <w:rPr>
                <w:lang w:val="sr-Cyrl-RS"/>
              </w:rPr>
              <w:t xml:space="preserve">-а дуж пруге са </w:t>
            </w:r>
            <w:r>
              <w:rPr>
                <w:rStyle w:val="Tag"/>
                <w:lang w:val="sr-Cyrl-RS"/>
              </w:rPr>
              <w:t>&lt;Italic&gt;</w:t>
            </w:r>
            <w:r>
              <w:rPr>
                <w:lang w:val="sr-Cyrl-RS"/>
              </w:rPr>
              <w:t>infill</w:t>
            </w:r>
            <w:r>
              <w:rPr>
                <w:rStyle w:val="Tag"/>
                <w:lang w:val="sr-Cyrl-RS"/>
              </w:rPr>
              <w:t>&lt;/Italic&gt;</w:t>
            </w:r>
            <w:r w:rsidR="0021502E">
              <w:rPr>
                <w:lang w:val="sr-Cyrl-RS"/>
              </w:rPr>
              <w:t xml:space="preserve">-ом </w:t>
            </w:r>
            <w:r>
              <w:rPr>
                <w:lang w:val="sr-Cyrl-RS"/>
              </w:rPr>
              <w:t xml:space="preserve">захтева да је систем у возилу опремљен одговарајућим преносом података </w:t>
            </w:r>
            <w:r w:rsidR="00D01331">
              <w:rPr>
                <w:lang w:val="sr-Cyrl-RS"/>
              </w:rPr>
              <w:t xml:space="preserve">Европетљом </w:t>
            </w:r>
            <w:r>
              <w:rPr>
                <w:lang w:val="sr-Cyrl-RS"/>
              </w:rPr>
              <w:t xml:space="preserve">преко функције </w:t>
            </w:r>
            <w:r>
              <w:rPr>
                <w:rStyle w:val="Tag"/>
                <w:lang w:val="sr-Cyrl-RS"/>
              </w:rPr>
              <w:t>&lt;Italic&gt;</w:t>
            </w:r>
            <w:r>
              <w:rPr>
                <w:lang w:val="sr-Cyrl-RS"/>
              </w:rPr>
              <w:t>infill</w:t>
            </w:r>
            <w:r>
              <w:rPr>
                <w:rStyle w:val="Tag"/>
                <w:lang w:val="sr-Cyrl-RS"/>
              </w:rPr>
              <w:t>&lt;/Italic&gt;</w:t>
            </w:r>
            <w:r>
              <w:rPr>
                <w:lang w:val="sr-Cyrl-RS"/>
              </w:rPr>
              <w:t xml:space="preserve"> ако је из безбедносних разлога брзина пуштања постављена на нулу.</w:t>
            </w:r>
          </w:p>
        </w:tc>
      </w:tr>
      <w:tr w:rsidR="004C26EE" w14:paraId="0B30660D" w14:textId="77777777">
        <w:tc>
          <w:tcPr>
            <w:tcW w:w="0" w:type="auto"/>
            <w:shd w:val="clear" w:color="auto" w:fill="FFFFFF"/>
          </w:tcPr>
          <w:p w14:paraId="4BAC013B" w14:textId="77777777" w:rsidR="004C26EE" w:rsidRDefault="00C72362">
            <w:pPr>
              <w:rPr>
                <w:lang w:val="en-GB"/>
              </w:rPr>
            </w:pPr>
            <w:r>
              <w:rPr>
                <w:rStyle w:val="SegmentID"/>
                <w:lang w:val="en-GB"/>
              </w:rPr>
              <w:t>3875</w:t>
            </w:r>
            <w:r>
              <w:rPr>
                <w:rStyle w:val="TransUnitID"/>
                <w:lang w:val="en-GB"/>
              </w:rPr>
              <w:t>981026d6-390b-418d-bcdb-9db8461d2428</w:t>
            </w:r>
          </w:p>
        </w:tc>
        <w:tc>
          <w:tcPr>
            <w:tcW w:w="0" w:type="auto"/>
            <w:shd w:val="clear" w:color="auto" w:fill="FFFFFF"/>
          </w:tcPr>
          <w:p w14:paraId="20B81B3D" w14:textId="77777777" w:rsidR="004C26EE" w:rsidRDefault="00C72362">
            <w:pPr>
              <w:rPr>
                <w:lang w:val="en-GB"/>
              </w:rPr>
            </w:pPr>
            <w:r>
              <w:rPr>
                <w:lang w:val="en-GB"/>
              </w:rPr>
              <w:t>Translation Approved (100%)</w:t>
            </w:r>
          </w:p>
        </w:tc>
        <w:tc>
          <w:tcPr>
            <w:tcW w:w="0" w:type="auto"/>
            <w:shd w:val="clear" w:color="auto" w:fill="FFFFFF"/>
          </w:tcPr>
          <w:p w14:paraId="51F9AEBA" w14:textId="77777777" w:rsidR="004C26EE" w:rsidRDefault="00C72362">
            <w:pPr>
              <w:rPr>
                <w:lang w:val="en-GB"/>
              </w:rPr>
            </w:pPr>
            <w:r>
              <w:rPr>
                <w:lang w:val="en-GB"/>
              </w:rPr>
              <w:t>T</w:t>
            </w:r>
          </w:p>
        </w:tc>
        <w:tc>
          <w:tcPr>
            <w:tcW w:w="0" w:type="auto"/>
            <w:shd w:val="clear" w:color="auto" w:fill="FFFFFF"/>
          </w:tcPr>
          <w:p w14:paraId="72B0FEEB" w14:textId="77777777" w:rsidR="004C26EE" w:rsidRDefault="00C72362">
            <w:pPr>
              <w:rPr>
                <w:lang w:val="sr-Cyrl-RS"/>
              </w:rPr>
            </w:pPr>
            <w:r>
              <w:rPr>
                <w:rStyle w:val="Tag"/>
                <w:lang w:val="sr-Cyrl-RS"/>
              </w:rPr>
              <w:t>&lt;Italic&gt;</w:t>
            </w:r>
            <w:r>
              <w:rPr>
                <w:lang w:val="sr-Cyrl-RS"/>
              </w:rPr>
              <w:t>T</w:t>
            </w:r>
            <w:r>
              <w:rPr>
                <w:rStyle w:val="Tag"/>
                <w:lang w:val="sr-Cyrl-RS"/>
              </w:rPr>
              <w:t>&lt;/Italic&gt;</w:t>
            </w:r>
          </w:p>
        </w:tc>
      </w:tr>
      <w:tr w:rsidR="004C26EE" w14:paraId="3B94F0D7" w14:textId="77777777">
        <w:tc>
          <w:tcPr>
            <w:tcW w:w="0" w:type="auto"/>
            <w:shd w:val="clear" w:color="auto" w:fill="FFFFFF"/>
          </w:tcPr>
          <w:p w14:paraId="5AC7AAC2" w14:textId="77777777" w:rsidR="004C26EE" w:rsidRDefault="00C72362">
            <w:pPr>
              <w:rPr>
                <w:lang w:val="en-GB"/>
              </w:rPr>
            </w:pPr>
            <w:r>
              <w:rPr>
                <w:rStyle w:val="SegmentID"/>
                <w:lang w:val="en-GB"/>
              </w:rPr>
              <w:t>3876</w:t>
            </w:r>
            <w:r>
              <w:rPr>
                <w:rStyle w:val="TransUnitID"/>
                <w:lang w:val="en-GB"/>
              </w:rPr>
              <w:t>5cc1e0e7-31a4-4665-a4e4-9968c4dfd92d</w:t>
            </w:r>
          </w:p>
        </w:tc>
        <w:tc>
          <w:tcPr>
            <w:tcW w:w="0" w:type="auto"/>
            <w:shd w:val="clear" w:color="auto" w:fill="FFFFFF"/>
          </w:tcPr>
          <w:p w14:paraId="38EEAA7F" w14:textId="77777777" w:rsidR="004C26EE" w:rsidRDefault="00C72362">
            <w:pPr>
              <w:rPr>
                <w:lang w:val="en-GB"/>
              </w:rPr>
            </w:pPr>
            <w:r>
              <w:rPr>
                <w:lang w:val="en-GB"/>
              </w:rPr>
              <w:t>Translation Approved (100%)</w:t>
            </w:r>
          </w:p>
        </w:tc>
        <w:tc>
          <w:tcPr>
            <w:tcW w:w="0" w:type="auto"/>
            <w:shd w:val="clear" w:color="auto" w:fill="FFFFFF"/>
          </w:tcPr>
          <w:p w14:paraId="370F91B2" w14:textId="77777777" w:rsidR="004C26EE" w:rsidRDefault="00C72362">
            <w:pPr>
              <w:rPr>
                <w:lang w:val="en-GB"/>
              </w:rPr>
            </w:pPr>
            <w:r>
              <w:rPr>
                <w:lang w:val="en-GB"/>
              </w:rPr>
              <w:t>This is applicable for the projects notified to the European Commission by 30 June 2020.</w:t>
            </w:r>
          </w:p>
        </w:tc>
        <w:tc>
          <w:tcPr>
            <w:tcW w:w="0" w:type="auto"/>
            <w:shd w:val="clear" w:color="auto" w:fill="FFFFFF"/>
          </w:tcPr>
          <w:p w14:paraId="6B551F0C" w14:textId="77777777" w:rsidR="004C26EE" w:rsidRDefault="00C72362">
            <w:pPr>
              <w:rPr>
                <w:lang w:val="sr-Cyrl-RS"/>
              </w:rPr>
            </w:pPr>
            <w:r>
              <w:rPr>
                <w:lang w:val="sr-Cyrl-RS"/>
              </w:rPr>
              <w:t>Ово се примењује на пројекте пријављене Европској комисији до 30. јуна 2020. године.</w:t>
            </w:r>
          </w:p>
        </w:tc>
      </w:tr>
      <w:tr w:rsidR="004C26EE" w14:paraId="3485ACEB" w14:textId="77777777">
        <w:tc>
          <w:tcPr>
            <w:tcW w:w="0" w:type="auto"/>
            <w:shd w:val="clear" w:color="auto" w:fill="FFFFFF"/>
          </w:tcPr>
          <w:p w14:paraId="5BE84E15" w14:textId="77777777" w:rsidR="004C26EE" w:rsidRDefault="00C72362">
            <w:pPr>
              <w:rPr>
                <w:lang w:val="en-GB"/>
              </w:rPr>
            </w:pPr>
            <w:r>
              <w:rPr>
                <w:rStyle w:val="SegmentID"/>
                <w:lang w:val="en-GB"/>
              </w:rPr>
              <w:t>3877</w:t>
            </w:r>
            <w:r>
              <w:rPr>
                <w:rStyle w:val="TransUnitID"/>
                <w:lang w:val="en-GB"/>
              </w:rPr>
              <w:t>a51ab5b1-6b8a-4586-9191-6fea5178792a</w:t>
            </w:r>
          </w:p>
        </w:tc>
        <w:tc>
          <w:tcPr>
            <w:tcW w:w="0" w:type="auto"/>
            <w:shd w:val="clear" w:color="auto" w:fill="FFFFFF"/>
          </w:tcPr>
          <w:p w14:paraId="7A085DA2" w14:textId="77777777" w:rsidR="004C26EE" w:rsidRDefault="00C72362">
            <w:pPr>
              <w:rPr>
                <w:lang w:val="en-GB"/>
              </w:rPr>
            </w:pPr>
            <w:r>
              <w:rPr>
                <w:lang w:val="en-GB"/>
              </w:rPr>
              <w:t>Translation Approved (100%)</w:t>
            </w:r>
          </w:p>
        </w:tc>
        <w:tc>
          <w:tcPr>
            <w:tcW w:w="0" w:type="auto"/>
            <w:shd w:val="clear" w:color="auto" w:fill="FFFFFF"/>
          </w:tcPr>
          <w:p w14:paraId="2DFD002C" w14:textId="77777777" w:rsidR="004C26EE" w:rsidRDefault="00C72362">
            <w:pPr>
              <w:rPr>
                <w:lang w:val="en-GB"/>
              </w:rPr>
            </w:pPr>
            <w:r>
              <w:rPr>
                <w:lang w:val="en-GB"/>
              </w:rPr>
              <w:t>4.2.10.</w:t>
            </w:r>
          </w:p>
        </w:tc>
        <w:tc>
          <w:tcPr>
            <w:tcW w:w="0" w:type="auto"/>
            <w:shd w:val="clear" w:color="auto" w:fill="FFFFFF"/>
          </w:tcPr>
          <w:p w14:paraId="5DFC5640" w14:textId="77777777" w:rsidR="004C26EE" w:rsidRDefault="00C72362">
            <w:pPr>
              <w:rPr>
                <w:lang w:val="sr-Cyrl-RS"/>
              </w:rPr>
            </w:pPr>
            <w:r>
              <w:rPr>
                <w:lang w:val="sr-Cyrl-RS"/>
              </w:rPr>
              <w:t>4.2.10.</w:t>
            </w:r>
          </w:p>
        </w:tc>
      </w:tr>
      <w:tr w:rsidR="004C26EE" w14:paraId="4EC05D03" w14:textId="77777777">
        <w:tc>
          <w:tcPr>
            <w:tcW w:w="0" w:type="auto"/>
            <w:shd w:val="clear" w:color="auto" w:fill="FFFFFF"/>
          </w:tcPr>
          <w:p w14:paraId="07477AC8" w14:textId="77777777" w:rsidR="004C26EE" w:rsidRDefault="00C72362">
            <w:pPr>
              <w:rPr>
                <w:lang w:val="en-GB"/>
              </w:rPr>
            </w:pPr>
            <w:r>
              <w:rPr>
                <w:rStyle w:val="SegmentID"/>
                <w:lang w:val="en-GB"/>
              </w:rPr>
              <w:t>3878</w:t>
            </w:r>
            <w:r>
              <w:rPr>
                <w:rStyle w:val="TransUnitID"/>
                <w:lang w:val="en-GB"/>
              </w:rPr>
              <w:t>a51ab5b1-6b8a-4586-9191-6fea5178792a</w:t>
            </w:r>
          </w:p>
        </w:tc>
        <w:tc>
          <w:tcPr>
            <w:tcW w:w="0" w:type="auto"/>
            <w:shd w:val="clear" w:color="auto" w:fill="FFFFFF"/>
          </w:tcPr>
          <w:p w14:paraId="5C3E021A" w14:textId="77777777" w:rsidR="004C26EE" w:rsidRDefault="00C72362">
            <w:pPr>
              <w:rPr>
                <w:lang w:val="en-GB"/>
              </w:rPr>
            </w:pPr>
            <w:r>
              <w:rPr>
                <w:lang w:val="en-GB"/>
              </w:rPr>
              <w:t>Translation Approved (CM)</w:t>
            </w:r>
          </w:p>
        </w:tc>
        <w:tc>
          <w:tcPr>
            <w:tcW w:w="0" w:type="auto"/>
            <w:shd w:val="clear" w:color="auto" w:fill="FFFFFF"/>
          </w:tcPr>
          <w:p w14:paraId="51E3892B" w14:textId="77777777" w:rsidR="004C26EE" w:rsidRDefault="00C72362">
            <w:pPr>
              <w:rPr>
                <w:lang w:val="en-GB"/>
              </w:rPr>
            </w:pPr>
            <w:r>
              <w:rPr>
                <w:lang w:val="en-GB"/>
              </w:rPr>
              <w:t>Trackside Train Detection Systems</w:t>
            </w:r>
          </w:p>
        </w:tc>
        <w:tc>
          <w:tcPr>
            <w:tcW w:w="0" w:type="auto"/>
            <w:shd w:val="clear" w:color="auto" w:fill="FFFFFF"/>
          </w:tcPr>
          <w:p w14:paraId="21121BC7" w14:textId="77777777" w:rsidR="004C26EE" w:rsidRDefault="00C72362">
            <w:pPr>
              <w:rPr>
                <w:lang w:val="sr-Cyrl-RS"/>
              </w:rPr>
            </w:pPr>
            <w:r>
              <w:rPr>
                <w:lang w:val="sr-Cyrl-RS"/>
              </w:rPr>
              <w:t>Пружни системи за детекцију воза</w:t>
            </w:r>
          </w:p>
        </w:tc>
      </w:tr>
      <w:tr w:rsidR="004C26EE" w14:paraId="4281DB18" w14:textId="77777777">
        <w:tc>
          <w:tcPr>
            <w:tcW w:w="0" w:type="auto"/>
            <w:shd w:val="clear" w:color="auto" w:fill="FFFFFF"/>
          </w:tcPr>
          <w:p w14:paraId="44BD0D03" w14:textId="77777777" w:rsidR="004C26EE" w:rsidRDefault="00C72362">
            <w:pPr>
              <w:rPr>
                <w:lang w:val="en-GB"/>
              </w:rPr>
            </w:pPr>
            <w:r>
              <w:rPr>
                <w:rStyle w:val="SegmentID"/>
                <w:lang w:val="en-GB"/>
              </w:rPr>
              <w:t>3879</w:t>
            </w:r>
            <w:r>
              <w:rPr>
                <w:rStyle w:val="TransUnitID"/>
                <w:lang w:val="en-GB"/>
              </w:rPr>
              <w:t>a9528b9a-f617-4d90-a523-0340410342c3</w:t>
            </w:r>
          </w:p>
        </w:tc>
        <w:tc>
          <w:tcPr>
            <w:tcW w:w="0" w:type="auto"/>
            <w:shd w:val="clear" w:color="auto" w:fill="FFFFFF"/>
          </w:tcPr>
          <w:p w14:paraId="23A90C86" w14:textId="77777777" w:rsidR="004C26EE" w:rsidRDefault="00C72362">
            <w:pPr>
              <w:rPr>
                <w:lang w:val="en-GB"/>
              </w:rPr>
            </w:pPr>
            <w:r>
              <w:rPr>
                <w:lang w:val="en-GB"/>
              </w:rPr>
              <w:t>Translation Approved (100%)</w:t>
            </w:r>
          </w:p>
        </w:tc>
        <w:tc>
          <w:tcPr>
            <w:tcW w:w="0" w:type="auto"/>
            <w:shd w:val="clear" w:color="auto" w:fill="FFFFFF"/>
          </w:tcPr>
          <w:p w14:paraId="275241C1" w14:textId="77777777" w:rsidR="004C26EE" w:rsidRDefault="00C72362">
            <w:pPr>
              <w:rPr>
                <w:lang w:val="en-GB"/>
              </w:rPr>
            </w:pPr>
            <w:r>
              <w:rPr>
                <w:lang w:val="en-GB"/>
              </w:rPr>
              <w:t>Index 77, point 3.1.7.1:</w:t>
            </w:r>
          </w:p>
        </w:tc>
        <w:tc>
          <w:tcPr>
            <w:tcW w:w="0" w:type="auto"/>
            <w:shd w:val="clear" w:color="auto" w:fill="FFFFFF"/>
          </w:tcPr>
          <w:p w14:paraId="19B1511F" w14:textId="77777777" w:rsidR="004C26EE" w:rsidRDefault="00C72362">
            <w:pPr>
              <w:rPr>
                <w:lang w:val="sr-Cyrl-RS"/>
              </w:rPr>
            </w:pPr>
            <w:r>
              <w:rPr>
                <w:lang w:val="sr-Cyrl-RS"/>
              </w:rPr>
              <w:t>Индекс 77, тачка 3.1.7.1:</w:t>
            </w:r>
          </w:p>
        </w:tc>
      </w:tr>
      <w:tr w:rsidR="004C26EE" w14:paraId="3A054D50" w14:textId="77777777">
        <w:tc>
          <w:tcPr>
            <w:tcW w:w="0" w:type="auto"/>
            <w:shd w:val="clear" w:color="auto" w:fill="FFFFFF"/>
          </w:tcPr>
          <w:p w14:paraId="0ABEF07A" w14:textId="77777777" w:rsidR="004C26EE" w:rsidRDefault="00C72362">
            <w:pPr>
              <w:rPr>
                <w:lang w:val="en-GB"/>
              </w:rPr>
            </w:pPr>
            <w:r>
              <w:rPr>
                <w:rStyle w:val="SegmentID"/>
                <w:lang w:val="en-GB"/>
              </w:rPr>
              <w:t>3880</w:t>
            </w:r>
            <w:r>
              <w:rPr>
                <w:rStyle w:val="TransUnitID"/>
                <w:lang w:val="en-GB"/>
              </w:rPr>
              <w:t>dd734ef7-6ef3-458c-b492-de7629ef8839</w:t>
            </w:r>
          </w:p>
        </w:tc>
        <w:tc>
          <w:tcPr>
            <w:tcW w:w="0" w:type="auto"/>
            <w:shd w:val="clear" w:color="auto" w:fill="FFFFFF"/>
          </w:tcPr>
          <w:p w14:paraId="5A1C3A1B" w14:textId="77777777" w:rsidR="004C26EE" w:rsidRDefault="00C72362">
            <w:pPr>
              <w:rPr>
                <w:lang w:val="en-GB"/>
              </w:rPr>
            </w:pPr>
            <w:r>
              <w:rPr>
                <w:lang w:val="en-GB"/>
              </w:rPr>
              <w:t>Translation Approved (0%)</w:t>
            </w:r>
          </w:p>
        </w:tc>
        <w:tc>
          <w:tcPr>
            <w:tcW w:w="0" w:type="auto"/>
            <w:shd w:val="clear" w:color="auto" w:fill="FFFFFF"/>
          </w:tcPr>
          <w:p w14:paraId="07EE0A15" w14:textId="77777777" w:rsidR="004C26EE" w:rsidRDefault="00C72362">
            <w:pPr>
              <w:rPr>
                <w:lang w:val="en-GB"/>
              </w:rPr>
            </w:pPr>
            <w:r>
              <w:rPr>
                <w:lang w:val="en-GB"/>
              </w:rPr>
              <w:t>The minimum permissible axle load for unrestricted use on the network is 2,0 t for lowfloor wagons.</w:t>
            </w:r>
          </w:p>
        </w:tc>
        <w:tc>
          <w:tcPr>
            <w:tcW w:w="0" w:type="auto"/>
            <w:shd w:val="clear" w:color="auto" w:fill="FFFFFF"/>
          </w:tcPr>
          <w:p w14:paraId="52058D29" w14:textId="77777777" w:rsidR="004C26EE" w:rsidRDefault="00C72362">
            <w:pPr>
              <w:rPr>
                <w:lang w:val="sr-Cyrl-RS"/>
              </w:rPr>
            </w:pPr>
            <w:r>
              <w:rPr>
                <w:lang w:val="sr-Cyrl-RS"/>
              </w:rPr>
              <w:t>Минимално дозвољено осовинско оптерећење за неограничену употребу на мрежи износи 2,0 t за нископодна теретна кола.</w:t>
            </w:r>
          </w:p>
        </w:tc>
      </w:tr>
      <w:tr w:rsidR="004C26EE" w14:paraId="68384CFF" w14:textId="77777777">
        <w:tc>
          <w:tcPr>
            <w:tcW w:w="0" w:type="auto"/>
            <w:shd w:val="clear" w:color="auto" w:fill="FFFFFF"/>
          </w:tcPr>
          <w:p w14:paraId="7873D3B8" w14:textId="77777777" w:rsidR="004C26EE" w:rsidRDefault="00C72362">
            <w:pPr>
              <w:rPr>
                <w:lang w:val="en-GB"/>
              </w:rPr>
            </w:pPr>
            <w:r>
              <w:rPr>
                <w:rStyle w:val="SegmentID"/>
                <w:lang w:val="en-GB"/>
              </w:rPr>
              <w:t>3881</w:t>
            </w:r>
            <w:r>
              <w:rPr>
                <w:rStyle w:val="TransUnitID"/>
                <w:lang w:val="en-GB"/>
              </w:rPr>
              <w:t>0475f5c1-69a7-4b87-b048-548fc63ae8f6</w:t>
            </w:r>
          </w:p>
        </w:tc>
        <w:tc>
          <w:tcPr>
            <w:tcW w:w="0" w:type="auto"/>
            <w:shd w:val="clear" w:color="auto" w:fill="FFFFFF"/>
          </w:tcPr>
          <w:p w14:paraId="0E8E3BFF" w14:textId="77777777" w:rsidR="004C26EE" w:rsidRDefault="00C72362">
            <w:pPr>
              <w:rPr>
                <w:lang w:val="en-GB"/>
              </w:rPr>
            </w:pPr>
            <w:r>
              <w:rPr>
                <w:lang w:val="en-GB"/>
              </w:rPr>
              <w:t>Translation Approved (96%)</w:t>
            </w:r>
          </w:p>
        </w:tc>
        <w:tc>
          <w:tcPr>
            <w:tcW w:w="0" w:type="auto"/>
            <w:shd w:val="clear" w:color="auto" w:fill="FFFFFF"/>
          </w:tcPr>
          <w:p w14:paraId="01A06CBF" w14:textId="77777777" w:rsidR="004C26EE" w:rsidRDefault="00C72362">
            <w:pPr>
              <w:rPr>
                <w:lang w:val="en-GB"/>
              </w:rPr>
            </w:pPr>
            <w:r>
              <w:rPr>
                <w:lang w:val="en-GB"/>
              </w:rPr>
              <w:t>This specific case only applies to lowfloor wagons; it does not modify the technical requirements for train detection systems specified in Index 77 and the provisions of point 7.2.8 related to their implementation.</w:t>
            </w:r>
          </w:p>
        </w:tc>
        <w:tc>
          <w:tcPr>
            <w:tcW w:w="0" w:type="auto"/>
            <w:shd w:val="clear" w:color="auto" w:fill="FFFFFF"/>
          </w:tcPr>
          <w:p w14:paraId="02789D54" w14:textId="77777777" w:rsidR="004C26EE" w:rsidRDefault="00C72362">
            <w:pPr>
              <w:rPr>
                <w:lang w:val="sr-Cyrl-RS"/>
              </w:rPr>
            </w:pPr>
            <w:r>
              <w:rPr>
                <w:lang w:val="sr-Cyrl-RS"/>
              </w:rPr>
              <w:t>Овај специфични случај се примењује само на нископодна теретна кола; не мења техничке захтеве за системе детекције воза, наведене у индексу 77. ни одредбе тачке 7.2.8. које се односе на њихову имплементацију.</w:t>
            </w:r>
          </w:p>
        </w:tc>
      </w:tr>
      <w:tr w:rsidR="004C26EE" w14:paraId="43B586A1" w14:textId="77777777">
        <w:tc>
          <w:tcPr>
            <w:tcW w:w="0" w:type="auto"/>
            <w:shd w:val="clear" w:color="auto" w:fill="FFFFFF"/>
          </w:tcPr>
          <w:p w14:paraId="52EEC1CA" w14:textId="77777777" w:rsidR="004C26EE" w:rsidRDefault="00C72362">
            <w:pPr>
              <w:rPr>
                <w:lang w:val="en-GB"/>
              </w:rPr>
            </w:pPr>
            <w:r>
              <w:rPr>
                <w:rStyle w:val="SegmentID"/>
                <w:lang w:val="en-GB"/>
              </w:rPr>
              <w:t>3882</w:t>
            </w:r>
            <w:r>
              <w:rPr>
                <w:rStyle w:val="TransUnitID"/>
                <w:lang w:val="en-GB"/>
              </w:rPr>
              <w:t>6df4c94c-ec7f-46bf-b478-c839b7896442</w:t>
            </w:r>
          </w:p>
        </w:tc>
        <w:tc>
          <w:tcPr>
            <w:tcW w:w="0" w:type="auto"/>
            <w:shd w:val="clear" w:color="auto" w:fill="FFFFFF"/>
          </w:tcPr>
          <w:p w14:paraId="2C8D4A3C" w14:textId="77777777" w:rsidR="004C26EE" w:rsidRDefault="00C72362">
            <w:pPr>
              <w:rPr>
                <w:lang w:val="en-GB"/>
              </w:rPr>
            </w:pPr>
            <w:r>
              <w:rPr>
                <w:lang w:val="en-GB"/>
              </w:rPr>
              <w:t>Translation Approved (100%)</w:t>
            </w:r>
          </w:p>
        </w:tc>
        <w:tc>
          <w:tcPr>
            <w:tcW w:w="0" w:type="auto"/>
            <w:shd w:val="clear" w:color="auto" w:fill="FFFFFF"/>
          </w:tcPr>
          <w:p w14:paraId="4365B032" w14:textId="77777777" w:rsidR="004C26EE" w:rsidRDefault="00C72362">
            <w:pPr>
              <w:rPr>
                <w:lang w:val="en-GB"/>
              </w:rPr>
            </w:pPr>
            <w:r>
              <w:rPr>
                <w:lang w:val="en-GB"/>
              </w:rPr>
              <w:t>T2</w:t>
            </w:r>
          </w:p>
        </w:tc>
        <w:tc>
          <w:tcPr>
            <w:tcW w:w="0" w:type="auto"/>
            <w:shd w:val="clear" w:color="auto" w:fill="FFFFFF"/>
          </w:tcPr>
          <w:p w14:paraId="2F25442F" w14:textId="77777777" w:rsidR="004C26EE" w:rsidRDefault="00C72362">
            <w:pPr>
              <w:rPr>
                <w:lang w:val="sr-Cyrl-RS"/>
              </w:rPr>
            </w:pPr>
            <w:r>
              <w:rPr>
                <w:rStyle w:val="Tag"/>
                <w:lang w:val="sr-Cyrl-RS"/>
              </w:rPr>
              <w:t>&lt;Italic&gt;</w:t>
            </w:r>
            <w:r>
              <w:rPr>
                <w:lang w:val="sr-Cyrl-RS"/>
              </w:rPr>
              <w:t>T2</w:t>
            </w:r>
            <w:r>
              <w:rPr>
                <w:rStyle w:val="Tag"/>
                <w:lang w:val="sr-Cyrl-RS"/>
              </w:rPr>
              <w:t>&lt;/Italic&gt;</w:t>
            </w:r>
          </w:p>
        </w:tc>
      </w:tr>
      <w:tr w:rsidR="004C26EE" w14:paraId="405A9877" w14:textId="77777777">
        <w:tc>
          <w:tcPr>
            <w:tcW w:w="0" w:type="auto"/>
            <w:shd w:val="clear" w:color="auto" w:fill="FFFFFF"/>
          </w:tcPr>
          <w:p w14:paraId="25FABA3D" w14:textId="77777777" w:rsidR="004C26EE" w:rsidRDefault="00C72362">
            <w:pPr>
              <w:rPr>
                <w:lang w:val="en-GB"/>
              </w:rPr>
            </w:pPr>
            <w:r>
              <w:rPr>
                <w:rStyle w:val="SegmentID"/>
                <w:lang w:val="en-GB"/>
              </w:rPr>
              <w:t>3883</w:t>
            </w:r>
            <w:r>
              <w:rPr>
                <w:rStyle w:val="TransUnitID"/>
                <w:lang w:val="en-GB"/>
              </w:rPr>
              <w:t>a3853387-284b-441b-aa91-87bb3bea51f6</w:t>
            </w:r>
          </w:p>
        </w:tc>
        <w:tc>
          <w:tcPr>
            <w:tcW w:w="0" w:type="auto"/>
            <w:shd w:val="clear" w:color="auto" w:fill="FFFFFF"/>
          </w:tcPr>
          <w:p w14:paraId="1EC77148" w14:textId="77777777" w:rsidR="004C26EE" w:rsidRDefault="00C72362">
            <w:pPr>
              <w:rPr>
                <w:lang w:val="en-GB"/>
              </w:rPr>
            </w:pPr>
            <w:r>
              <w:rPr>
                <w:lang w:val="en-GB"/>
              </w:rPr>
              <w:t>Translation Approved (0%)</w:t>
            </w:r>
          </w:p>
        </w:tc>
        <w:tc>
          <w:tcPr>
            <w:tcW w:w="0" w:type="auto"/>
            <w:shd w:val="clear" w:color="auto" w:fill="FFFFFF"/>
          </w:tcPr>
          <w:p w14:paraId="645196B2" w14:textId="77777777" w:rsidR="004C26EE" w:rsidRDefault="00C72362">
            <w:pPr>
              <w:rPr>
                <w:lang w:val="en-GB"/>
              </w:rPr>
            </w:pPr>
            <w:r>
              <w:rPr>
                <w:lang w:val="en-GB"/>
              </w:rPr>
              <w:t>Applicable to lowfloor Wagon</w:t>
            </w:r>
          </w:p>
        </w:tc>
        <w:tc>
          <w:tcPr>
            <w:tcW w:w="0" w:type="auto"/>
            <w:shd w:val="clear" w:color="auto" w:fill="FFFFFF"/>
          </w:tcPr>
          <w:p w14:paraId="290F05B4" w14:textId="77777777" w:rsidR="004C26EE" w:rsidRDefault="00C72362">
            <w:pPr>
              <w:rPr>
                <w:lang w:val="sr-Cyrl-RS"/>
              </w:rPr>
            </w:pPr>
            <w:r>
              <w:rPr>
                <w:lang w:val="sr-Cyrl-RS"/>
              </w:rPr>
              <w:t>Примењује се на нископодна теретна кола</w:t>
            </w:r>
          </w:p>
        </w:tc>
      </w:tr>
      <w:tr w:rsidR="004C26EE" w14:paraId="36444B51" w14:textId="77777777">
        <w:tc>
          <w:tcPr>
            <w:tcW w:w="0" w:type="auto"/>
            <w:shd w:val="clear" w:color="auto" w:fill="FFFFFF"/>
          </w:tcPr>
          <w:p w14:paraId="6E97F168" w14:textId="77777777" w:rsidR="004C26EE" w:rsidRDefault="00C72362">
            <w:pPr>
              <w:rPr>
                <w:lang w:val="en-GB"/>
              </w:rPr>
            </w:pPr>
            <w:r>
              <w:rPr>
                <w:rStyle w:val="SegmentID"/>
                <w:lang w:val="en-GB"/>
              </w:rPr>
              <w:t>3884</w:t>
            </w:r>
            <w:r>
              <w:rPr>
                <w:rStyle w:val="TransUnitID"/>
                <w:lang w:val="en-GB"/>
              </w:rPr>
              <w:t>a1edc815-f412-41f5-9e1e-ae18f77a1ed8</w:t>
            </w:r>
          </w:p>
        </w:tc>
        <w:tc>
          <w:tcPr>
            <w:tcW w:w="0" w:type="auto"/>
            <w:shd w:val="clear" w:color="auto" w:fill="FFFFFF"/>
          </w:tcPr>
          <w:p w14:paraId="56151D5D" w14:textId="77777777" w:rsidR="004C26EE" w:rsidRDefault="00C72362">
            <w:pPr>
              <w:rPr>
                <w:lang w:val="en-GB"/>
              </w:rPr>
            </w:pPr>
            <w:r>
              <w:rPr>
                <w:lang w:val="en-GB"/>
              </w:rPr>
              <w:t>Translation Approved (0%)</w:t>
            </w:r>
          </w:p>
        </w:tc>
        <w:tc>
          <w:tcPr>
            <w:tcW w:w="0" w:type="auto"/>
            <w:shd w:val="clear" w:color="auto" w:fill="FFFFFF"/>
          </w:tcPr>
          <w:p w14:paraId="031458EC" w14:textId="77777777" w:rsidR="004C26EE" w:rsidRDefault="00C72362">
            <w:pPr>
              <w:rPr>
                <w:lang w:val="en-GB"/>
              </w:rPr>
            </w:pPr>
            <w:r>
              <w:rPr>
                <w:rStyle w:val="Tag"/>
                <w:lang w:val="en-GB"/>
              </w:rPr>
              <w:t>&lt;231314&gt;</w:t>
            </w:r>
            <w:r>
              <w:rPr>
                <w:lang w:val="en-GB"/>
              </w:rPr>
              <w:t xml:space="preserve">Appendix A </w:t>
            </w:r>
            <w:r>
              <w:rPr>
                <w:rStyle w:val="Tag"/>
                <w:lang w:val="en-GB"/>
              </w:rPr>
              <w:t>&lt;/231314&gt;</w:t>
            </w:r>
            <w:r>
              <w:rPr>
                <w:lang w:val="en-GB"/>
              </w:rPr>
              <w:t>(</w:t>
            </w:r>
            <w:r>
              <w:rPr>
                <w:rStyle w:val="Tag"/>
                <w:lang w:val="en-GB"/>
              </w:rPr>
              <w:t>&lt;231330/&gt;</w:t>
            </w:r>
            <w:r>
              <w:rPr>
                <w:lang w:val="en-GB"/>
              </w:rPr>
              <w:t>)</w:t>
            </w:r>
          </w:p>
        </w:tc>
        <w:tc>
          <w:tcPr>
            <w:tcW w:w="0" w:type="auto"/>
            <w:shd w:val="clear" w:color="auto" w:fill="FFFFFF"/>
          </w:tcPr>
          <w:p w14:paraId="3EA40AEF" w14:textId="77777777" w:rsidR="004C26EE" w:rsidRDefault="00C72362">
            <w:pPr>
              <w:rPr>
                <w:lang w:val="sr-Cyrl-RS"/>
              </w:rPr>
            </w:pPr>
            <w:r>
              <w:rPr>
                <w:rStyle w:val="Tag"/>
                <w:lang w:val="sr-Cyrl-RS"/>
              </w:rPr>
              <w:t>&lt;231314&gt;</w:t>
            </w:r>
            <w:r>
              <w:rPr>
                <w:lang w:val="sr-Cyrl-RS"/>
              </w:rPr>
              <w:t xml:space="preserve">Додатак A </w:t>
            </w:r>
            <w:r>
              <w:rPr>
                <w:rStyle w:val="Tag"/>
                <w:lang w:val="sr-Cyrl-RS"/>
              </w:rPr>
              <w:t>&lt;/231314&gt;</w:t>
            </w:r>
            <w:r>
              <w:rPr>
                <w:lang w:val="sr-Cyrl-RS"/>
              </w:rPr>
              <w:t>(</w:t>
            </w:r>
            <w:r>
              <w:rPr>
                <w:rStyle w:val="Tag"/>
                <w:lang w:val="sr-Cyrl-RS"/>
              </w:rPr>
              <w:t>&lt;231330/&gt;</w:t>
            </w:r>
            <w:r>
              <w:rPr>
                <w:lang w:val="sr-Cyrl-RS"/>
              </w:rPr>
              <w:t>)</w:t>
            </w:r>
          </w:p>
        </w:tc>
      </w:tr>
      <w:tr w:rsidR="004C26EE" w14:paraId="40AE2C49" w14:textId="77777777">
        <w:tc>
          <w:tcPr>
            <w:tcW w:w="0" w:type="auto"/>
            <w:shd w:val="clear" w:color="auto" w:fill="FFFFFF"/>
          </w:tcPr>
          <w:p w14:paraId="750A40C2" w14:textId="77777777" w:rsidR="004C26EE" w:rsidRDefault="00C72362">
            <w:pPr>
              <w:rPr>
                <w:lang w:val="en-GB"/>
              </w:rPr>
            </w:pPr>
            <w:r>
              <w:rPr>
                <w:rStyle w:val="SegmentID"/>
                <w:lang w:val="en-GB"/>
              </w:rPr>
              <w:t>3885</w:t>
            </w:r>
            <w:r>
              <w:rPr>
                <w:rStyle w:val="TransUnitID"/>
                <w:lang w:val="en-GB"/>
              </w:rPr>
              <w:t>3edfee5b-441d-4cb0-ab86-295744ff51fa</w:t>
            </w:r>
          </w:p>
        </w:tc>
        <w:tc>
          <w:tcPr>
            <w:tcW w:w="0" w:type="auto"/>
            <w:shd w:val="clear" w:color="auto" w:fill="FFFFFF"/>
          </w:tcPr>
          <w:p w14:paraId="2563469E" w14:textId="77777777" w:rsidR="004C26EE" w:rsidRDefault="00C72362">
            <w:pPr>
              <w:rPr>
                <w:lang w:val="en-GB"/>
              </w:rPr>
            </w:pPr>
            <w:r>
              <w:rPr>
                <w:lang w:val="en-GB"/>
              </w:rPr>
              <w:t>Translation Approved (0%)</w:t>
            </w:r>
          </w:p>
        </w:tc>
        <w:tc>
          <w:tcPr>
            <w:tcW w:w="0" w:type="auto"/>
            <w:shd w:val="clear" w:color="auto" w:fill="FFFFFF"/>
          </w:tcPr>
          <w:p w14:paraId="6C98E3DA" w14:textId="77777777" w:rsidR="004C26EE" w:rsidRDefault="00C72362">
            <w:pPr>
              <w:rPr>
                <w:lang w:val="en-GB"/>
              </w:rPr>
            </w:pPr>
            <w:r>
              <w:rPr>
                <w:rStyle w:val="Tag"/>
                <w:lang w:val="en-GB"/>
              </w:rPr>
              <w:t>&lt;9591/&gt;</w:t>
            </w:r>
            <w:r>
              <w:rPr>
                <w:lang w:val="en-GB"/>
              </w:rPr>
              <w:t xml:space="preserve"> In former versions of the TSI this was named Annex A. In some of the documents of Table A–2 the references to CCS TSI Annex A shall be read as CCS TSI Appendix A.</w:t>
            </w:r>
          </w:p>
        </w:tc>
        <w:tc>
          <w:tcPr>
            <w:tcW w:w="0" w:type="auto"/>
            <w:shd w:val="clear" w:color="auto" w:fill="FFFFFF"/>
          </w:tcPr>
          <w:p w14:paraId="406A14D6" w14:textId="77777777" w:rsidR="004C26EE" w:rsidRDefault="00C72362">
            <w:pPr>
              <w:rPr>
                <w:lang w:val="sr-Cyrl-RS"/>
              </w:rPr>
            </w:pPr>
            <w:r>
              <w:rPr>
                <w:rStyle w:val="Tag"/>
                <w:lang w:val="sr-Cyrl-RS"/>
              </w:rPr>
              <w:t>&lt;9591/&gt;</w:t>
            </w:r>
            <w:r>
              <w:rPr>
                <w:lang w:val="sr-Cyrl-RS"/>
              </w:rPr>
              <w:t xml:space="preserve"> У претходним верзијама ТСИ ове одредбе су представљале Анекс А. У неким документима из Табеле А–2 упућивања на Анекс А ТСИ подсистема контроле, управљања и сигнализације тумаче се као упућивања на Додатак А уз ТСИ подсистема контроле, управљања и сигнализације.</w:t>
            </w:r>
          </w:p>
        </w:tc>
      </w:tr>
      <w:tr w:rsidR="004C26EE" w14:paraId="528857F4" w14:textId="77777777">
        <w:tc>
          <w:tcPr>
            <w:tcW w:w="0" w:type="auto"/>
            <w:shd w:val="clear" w:color="auto" w:fill="FFFFFF"/>
          </w:tcPr>
          <w:p w14:paraId="74E5BE7D" w14:textId="77777777" w:rsidR="004C26EE" w:rsidRDefault="00C72362">
            <w:pPr>
              <w:rPr>
                <w:lang w:val="en-GB"/>
              </w:rPr>
            </w:pPr>
            <w:r>
              <w:rPr>
                <w:rStyle w:val="SegmentID"/>
                <w:lang w:val="en-GB"/>
              </w:rPr>
              <w:t>3886</w:t>
            </w:r>
            <w:r>
              <w:rPr>
                <w:rStyle w:val="TransUnitID"/>
                <w:lang w:val="en-GB"/>
              </w:rPr>
              <w:t>172f6a26-9dec-4bf0-be98-0340ab6a9ddf</w:t>
            </w:r>
          </w:p>
        </w:tc>
        <w:tc>
          <w:tcPr>
            <w:tcW w:w="0" w:type="auto"/>
            <w:shd w:val="clear" w:color="auto" w:fill="FFFFFF"/>
          </w:tcPr>
          <w:p w14:paraId="2CC9B6AD" w14:textId="77777777" w:rsidR="004C26EE" w:rsidRDefault="00C72362">
            <w:pPr>
              <w:rPr>
                <w:lang w:val="en-GB"/>
              </w:rPr>
            </w:pPr>
            <w:r>
              <w:rPr>
                <w:lang w:val="en-GB"/>
              </w:rPr>
              <w:t>Translation Approved (100%)</w:t>
            </w:r>
          </w:p>
        </w:tc>
        <w:tc>
          <w:tcPr>
            <w:tcW w:w="0" w:type="auto"/>
            <w:shd w:val="clear" w:color="auto" w:fill="FFFFFF"/>
          </w:tcPr>
          <w:p w14:paraId="5171C8AA" w14:textId="77777777" w:rsidR="004C26EE" w:rsidRDefault="00C72362">
            <w:pPr>
              <w:rPr>
                <w:lang w:val="en-GB"/>
              </w:rPr>
            </w:pPr>
            <w:r>
              <w:rPr>
                <w:lang w:val="en-GB"/>
              </w:rPr>
              <w:t>References</w:t>
            </w:r>
          </w:p>
        </w:tc>
        <w:tc>
          <w:tcPr>
            <w:tcW w:w="0" w:type="auto"/>
            <w:shd w:val="clear" w:color="auto" w:fill="FFFFFF"/>
          </w:tcPr>
          <w:p w14:paraId="152BF5FB" w14:textId="77777777" w:rsidR="004C26EE" w:rsidRDefault="00C72362">
            <w:pPr>
              <w:rPr>
                <w:lang w:val="sr-Cyrl-RS"/>
              </w:rPr>
            </w:pPr>
            <w:r>
              <w:rPr>
                <w:lang w:val="sr-Cyrl-RS"/>
              </w:rPr>
              <w:t>Упућивања</w:t>
            </w:r>
          </w:p>
        </w:tc>
      </w:tr>
      <w:tr w:rsidR="004C26EE" w14:paraId="0CF39E9B" w14:textId="77777777">
        <w:tc>
          <w:tcPr>
            <w:tcW w:w="0" w:type="auto"/>
            <w:shd w:val="clear" w:color="auto" w:fill="FFFFFF"/>
          </w:tcPr>
          <w:p w14:paraId="53A30734" w14:textId="77777777" w:rsidR="004C26EE" w:rsidRDefault="00C72362">
            <w:pPr>
              <w:rPr>
                <w:lang w:val="en-GB"/>
              </w:rPr>
            </w:pPr>
            <w:r>
              <w:rPr>
                <w:rStyle w:val="SegmentID"/>
                <w:lang w:val="en-GB"/>
              </w:rPr>
              <w:t>3887</w:t>
            </w:r>
            <w:r>
              <w:rPr>
                <w:rStyle w:val="TransUnitID"/>
                <w:lang w:val="en-GB"/>
              </w:rPr>
              <w:t>a0f2e2b9-59fd-4345-a73c-217393780d66</w:t>
            </w:r>
          </w:p>
        </w:tc>
        <w:tc>
          <w:tcPr>
            <w:tcW w:w="0" w:type="auto"/>
            <w:shd w:val="clear" w:color="auto" w:fill="FFFFFF"/>
          </w:tcPr>
          <w:p w14:paraId="30582E62" w14:textId="77777777" w:rsidR="004C26EE" w:rsidRDefault="00C72362">
            <w:pPr>
              <w:rPr>
                <w:lang w:val="en-GB"/>
              </w:rPr>
            </w:pPr>
            <w:r>
              <w:rPr>
                <w:lang w:val="en-GB"/>
              </w:rPr>
              <w:t>Translation Approved (81%)</w:t>
            </w:r>
          </w:p>
        </w:tc>
        <w:tc>
          <w:tcPr>
            <w:tcW w:w="0" w:type="auto"/>
            <w:shd w:val="clear" w:color="auto" w:fill="FFFFFF"/>
          </w:tcPr>
          <w:p w14:paraId="41F82CEF" w14:textId="77777777" w:rsidR="004C26EE" w:rsidRDefault="00C72362">
            <w:pPr>
              <w:rPr>
                <w:lang w:val="en-GB"/>
              </w:rPr>
            </w:pPr>
            <w:r>
              <w:rPr>
                <w:lang w:val="en-GB"/>
              </w:rPr>
              <w:t>For each reference made in the basic parameters (point 4 of this TSI) the following table indicates the corresponding mandatory specifications, via the Index in Table A 2.</w:t>
            </w:r>
          </w:p>
        </w:tc>
        <w:tc>
          <w:tcPr>
            <w:tcW w:w="0" w:type="auto"/>
            <w:shd w:val="clear" w:color="auto" w:fill="FFFFFF"/>
          </w:tcPr>
          <w:p w14:paraId="68E0A3AA" w14:textId="77777777" w:rsidR="004C26EE" w:rsidRDefault="00C72362">
            <w:pPr>
              <w:rPr>
                <w:lang w:val="sr-Cyrl-RS"/>
              </w:rPr>
            </w:pPr>
            <w:r>
              <w:rPr>
                <w:lang w:val="sr-Cyrl-RS"/>
              </w:rPr>
              <w:t>За свако упућивање у основним параметрима (тачка 4. овог ТСИ) у следећој табели се наводе одговарајуће обавезне спецификације, преко индекса у Табели А.2.</w:t>
            </w:r>
          </w:p>
        </w:tc>
      </w:tr>
      <w:tr w:rsidR="004C26EE" w14:paraId="444168AB" w14:textId="77777777">
        <w:tc>
          <w:tcPr>
            <w:tcW w:w="0" w:type="auto"/>
            <w:shd w:val="clear" w:color="auto" w:fill="FFFFFF"/>
          </w:tcPr>
          <w:p w14:paraId="79185EB9" w14:textId="77777777" w:rsidR="004C26EE" w:rsidRDefault="00C72362">
            <w:pPr>
              <w:rPr>
                <w:lang w:val="en-GB"/>
              </w:rPr>
            </w:pPr>
            <w:r>
              <w:rPr>
                <w:rStyle w:val="SegmentID"/>
                <w:lang w:val="en-GB"/>
              </w:rPr>
              <w:t>3888</w:t>
            </w:r>
            <w:r>
              <w:rPr>
                <w:rStyle w:val="TransUnitID"/>
                <w:lang w:val="en-GB"/>
              </w:rPr>
              <w:t>899ea410-620a-4769-abce-0e2b5fbf77eb</w:t>
            </w:r>
          </w:p>
        </w:tc>
        <w:tc>
          <w:tcPr>
            <w:tcW w:w="0" w:type="auto"/>
            <w:shd w:val="clear" w:color="auto" w:fill="FFFFFF"/>
          </w:tcPr>
          <w:p w14:paraId="36F6C4D0" w14:textId="77777777" w:rsidR="004C26EE" w:rsidRDefault="00C72362">
            <w:pPr>
              <w:rPr>
                <w:lang w:val="en-GB"/>
              </w:rPr>
            </w:pPr>
            <w:r>
              <w:rPr>
                <w:lang w:val="en-GB"/>
              </w:rPr>
              <w:t>Translation Approved (100%)</w:t>
            </w:r>
          </w:p>
        </w:tc>
        <w:tc>
          <w:tcPr>
            <w:tcW w:w="0" w:type="auto"/>
            <w:shd w:val="clear" w:color="auto" w:fill="FFFFFF"/>
          </w:tcPr>
          <w:p w14:paraId="33E91EBA" w14:textId="77777777" w:rsidR="004C26EE" w:rsidRDefault="00C72362">
            <w:pPr>
              <w:rPr>
                <w:lang w:val="en-GB"/>
              </w:rPr>
            </w:pPr>
            <w:r>
              <w:rPr>
                <w:lang w:val="en-GB"/>
              </w:rPr>
              <w:t>Table A 1</w:t>
            </w:r>
          </w:p>
        </w:tc>
        <w:tc>
          <w:tcPr>
            <w:tcW w:w="0" w:type="auto"/>
            <w:shd w:val="clear" w:color="auto" w:fill="FFFFFF"/>
          </w:tcPr>
          <w:p w14:paraId="114CA422" w14:textId="77777777" w:rsidR="004C26EE" w:rsidRDefault="00C72362">
            <w:pPr>
              <w:rPr>
                <w:lang w:val="sr-Cyrl-RS"/>
              </w:rPr>
            </w:pPr>
            <w:r>
              <w:rPr>
                <w:lang w:val="sr-Cyrl-RS"/>
              </w:rPr>
              <w:t>Табела A1.</w:t>
            </w:r>
          </w:p>
        </w:tc>
      </w:tr>
      <w:tr w:rsidR="004C26EE" w14:paraId="657C333A" w14:textId="77777777">
        <w:tc>
          <w:tcPr>
            <w:tcW w:w="0" w:type="auto"/>
            <w:shd w:val="clear" w:color="auto" w:fill="FFFFFF"/>
          </w:tcPr>
          <w:p w14:paraId="1C594A6E" w14:textId="77777777" w:rsidR="004C26EE" w:rsidRDefault="00C72362">
            <w:pPr>
              <w:rPr>
                <w:lang w:val="en-GB"/>
              </w:rPr>
            </w:pPr>
            <w:r>
              <w:rPr>
                <w:rStyle w:val="SegmentID"/>
                <w:lang w:val="en-GB"/>
              </w:rPr>
              <w:t>3889</w:t>
            </w:r>
            <w:r>
              <w:rPr>
                <w:rStyle w:val="TransUnitID"/>
                <w:lang w:val="en-GB"/>
              </w:rPr>
              <w:t>6ea3df29-3465-4a4c-8606-cc34d2071841</w:t>
            </w:r>
          </w:p>
        </w:tc>
        <w:tc>
          <w:tcPr>
            <w:tcW w:w="0" w:type="auto"/>
            <w:shd w:val="clear" w:color="auto" w:fill="FFFFFF"/>
          </w:tcPr>
          <w:p w14:paraId="28891D6D" w14:textId="77777777" w:rsidR="004C26EE" w:rsidRDefault="00C72362">
            <w:pPr>
              <w:rPr>
                <w:lang w:val="en-GB"/>
              </w:rPr>
            </w:pPr>
            <w:r>
              <w:rPr>
                <w:lang w:val="en-GB"/>
              </w:rPr>
              <w:t>Translation Approved (80%)</w:t>
            </w:r>
          </w:p>
        </w:tc>
        <w:tc>
          <w:tcPr>
            <w:tcW w:w="0" w:type="auto"/>
            <w:shd w:val="clear" w:color="auto" w:fill="FFFFFF"/>
          </w:tcPr>
          <w:p w14:paraId="2F3AB2AB" w14:textId="77777777" w:rsidR="004C26EE" w:rsidRDefault="00C72362">
            <w:pPr>
              <w:rPr>
                <w:lang w:val="en-GB"/>
              </w:rPr>
            </w:pPr>
            <w:r>
              <w:rPr>
                <w:lang w:val="en-GB"/>
              </w:rPr>
              <w:t>References between basic parameters and mandatory specifications</w:t>
            </w:r>
          </w:p>
        </w:tc>
        <w:tc>
          <w:tcPr>
            <w:tcW w:w="0" w:type="auto"/>
            <w:shd w:val="clear" w:color="auto" w:fill="FFFFFF"/>
          </w:tcPr>
          <w:p w14:paraId="79E51C50" w14:textId="77777777" w:rsidR="004C26EE" w:rsidRDefault="00C72362">
            <w:pPr>
              <w:rPr>
                <w:lang w:val="sr-Cyrl-RS"/>
              </w:rPr>
            </w:pPr>
            <w:r>
              <w:rPr>
                <w:lang w:val="sr-Cyrl-RS"/>
              </w:rPr>
              <w:t>Упућивања између основних параметара и обавезних спецификација</w:t>
            </w:r>
          </w:p>
        </w:tc>
      </w:tr>
      <w:tr w:rsidR="004C26EE" w14:paraId="6CF4DB83" w14:textId="77777777">
        <w:tc>
          <w:tcPr>
            <w:tcW w:w="0" w:type="auto"/>
            <w:shd w:val="clear" w:color="auto" w:fill="FFFFFF"/>
          </w:tcPr>
          <w:p w14:paraId="68C6362C" w14:textId="77777777" w:rsidR="004C26EE" w:rsidRDefault="00C72362">
            <w:pPr>
              <w:rPr>
                <w:lang w:val="en-GB"/>
              </w:rPr>
            </w:pPr>
            <w:r>
              <w:rPr>
                <w:rStyle w:val="SegmentID"/>
                <w:lang w:val="en-GB"/>
              </w:rPr>
              <w:t>3890</w:t>
            </w:r>
            <w:r>
              <w:rPr>
                <w:rStyle w:val="TransUnitID"/>
                <w:lang w:val="en-GB"/>
              </w:rPr>
              <w:t>3168c95c-6123-4659-85c5-28bd74274b21</w:t>
            </w:r>
          </w:p>
        </w:tc>
        <w:tc>
          <w:tcPr>
            <w:tcW w:w="0" w:type="auto"/>
            <w:shd w:val="clear" w:color="auto" w:fill="FFFFFF"/>
          </w:tcPr>
          <w:p w14:paraId="17192ABA" w14:textId="77777777" w:rsidR="004C26EE" w:rsidRDefault="00C72362">
            <w:pPr>
              <w:rPr>
                <w:lang w:val="en-GB"/>
              </w:rPr>
            </w:pPr>
            <w:r>
              <w:rPr>
                <w:lang w:val="en-GB"/>
              </w:rPr>
              <w:t>Translation Approved (100%)</w:t>
            </w:r>
          </w:p>
        </w:tc>
        <w:tc>
          <w:tcPr>
            <w:tcW w:w="0" w:type="auto"/>
            <w:shd w:val="clear" w:color="auto" w:fill="FFFFFF"/>
          </w:tcPr>
          <w:p w14:paraId="3B88D4E6" w14:textId="77777777" w:rsidR="004C26EE" w:rsidRDefault="00C72362">
            <w:pPr>
              <w:rPr>
                <w:lang w:val="en-GB"/>
              </w:rPr>
            </w:pPr>
            <w:r>
              <w:rPr>
                <w:lang w:val="en-GB"/>
              </w:rPr>
              <w:t>Reference in Chapter 4</w:t>
            </w:r>
          </w:p>
        </w:tc>
        <w:tc>
          <w:tcPr>
            <w:tcW w:w="0" w:type="auto"/>
            <w:shd w:val="clear" w:color="auto" w:fill="FFFFFF"/>
          </w:tcPr>
          <w:p w14:paraId="0B5C3F4B" w14:textId="77777777" w:rsidR="004C26EE" w:rsidRDefault="00C72362">
            <w:pPr>
              <w:rPr>
                <w:lang w:val="sr-Cyrl-RS"/>
              </w:rPr>
            </w:pPr>
            <w:r>
              <w:rPr>
                <w:lang w:val="sr-Cyrl-RS"/>
              </w:rPr>
              <w:t>Упућивање у Поглављу 4.</w:t>
            </w:r>
          </w:p>
        </w:tc>
      </w:tr>
      <w:tr w:rsidR="004C26EE" w14:paraId="5861B8F4" w14:textId="77777777">
        <w:tc>
          <w:tcPr>
            <w:tcW w:w="0" w:type="auto"/>
            <w:shd w:val="clear" w:color="auto" w:fill="FFFFFF"/>
          </w:tcPr>
          <w:p w14:paraId="0896246F" w14:textId="77777777" w:rsidR="004C26EE" w:rsidRDefault="00C72362">
            <w:pPr>
              <w:rPr>
                <w:lang w:val="en-GB"/>
              </w:rPr>
            </w:pPr>
            <w:r>
              <w:rPr>
                <w:rStyle w:val="SegmentID"/>
                <w:lang w:val="en-GB"/>
              </w:rPr>
              <w:t>3891</w:t>
            </w:r>
            <w:r>
              <w:rPr>
                <w:rStyle w:val="TransUnitID"/>
                <w:lang w:val="en-GB"/>
              </w:rPr>
              <w:t>ae445484-caa0-41ba-b722-92d4cfae5106</w:t>
            </w:r>
          </w:p>
        </w:tc>
        <w:tc>
          <w:tcPr>
            <w:tcW w:w="0" w:type="auto"/>
            <w:shd w:val="clear" w:color="auto" w:fill="FFFFFF"/>
          </w:tcPr>
          <w:p w14:paraId="030062E9" w14:textId="77777777" w:rsidR="004C26EE" w:rsidRDefault="00C72362">
            <w:pPr>
              <w:rPr>
                <w:lang w:val="en-GB"/>
              </w:rPr>
            </w:pPr>
            <w:r>
              <w:rPr>
                <w:lang w:val="en-GB"/>
              </w:rPr>
              <w:t>Translation Approved (100%)</w:t>
            </w:r>
          </w:p>
        </w:tc>
        <w:tc>
          <w:tcPr>
            <w:tcW w:w="0" w:type="auto"/>
            <w:shd w:val="clear" w:color="auto" w:fill="FFFFFF"/>
          </w:tcPr>
          <w:p w14:paraId="40DF3B0B" w14:textId="77777777" w:rsidR="004C26EE" w:rsidRDefault="00C72362">
            <w:pPr>
              <w:rPr>
                <w:lang w:val="en-GB"/>
              </w:rPr>
            </w:pPr>
            <w:r>
              <w:rPr>
                <w:lang w:val="en-GB"/>
              </w:rPr>
              <w:t>Index number (see Table A 2)</w:t>
            </w:r>
          </w:p>
        </w:tc>
        <w:tc>
          <w:tcPr>
            <w:tcW w:w="0" w:type="auto"/>
            <w:shd w:val="clear" w:color="auto" w:fill="FFFFFF"/>
          </w:tcPr>
          <w:p w14:paraId="4EE8E9E4" w14:textId="77777777" w:rsidR="004C26EE" w:rsidRDefault="00C72362">
            <w:pPr>
              <w:rPr>
                <w:lang w:val="sr-Cyrl-RS"/>
              </w:rPr>
            </w:pPr>
            <w:r>
              <w:rPr>
                <w:lang w:val="sr-Cyrl-RS"/>
              </w:rPr>
              <w:t>Број индекса (видети Табелу А.2)</w:t>
            </w:r>
          </w:p>
        </w:tc>
      </w:tr>
      <w:tr w:rsidR="004C26EE" w14:paraId="5716ED3A" w14:textId="77777777">
        <w:tc>
          <w:tcPr>
            <w:tcW w:w="0" w:type="auto"/>
            <w:shd w:val="clear" w:color="auto" w:fill="FFFFFF"/>
          </w:tcPr>
          <w:p w14:paraId="38013C69" w14:textId="77777777" w:rsidR="004C26EE" w:rsidRDefault="00C72362">
            <w:pPr>
              <w:rPr>
                <w:lang w:val="en-GB"/>
              </w:rPr>
            </w:pPr>
            <w:r>
              <w:rPr>
                <w:rStyle w:val="SegmentID"/>
                <w:lang w:val="en-GB"/>
              </w:rPr>
              <w:t>3892</w:t>
            </w:r>
            <w:r>
              <w:rPr>
                <w:rStyle w:val="TransUnitID"/>
                <w:lang w:val="en-GB"/>
              </w:rPr>
              <w:t>cacab9f3-9b7f-49bb-b9f9-f775f67db190</w:t>
            </w:r>
          </w:p>
        </w:tc>
        <w:tc>
          <w:tcPr>
            <w:tcW w:w="0" w:type="auto"/>
            <w:shd w:val="clear" w:color="auto" w:fill="FFFFFF"/>
          </w:tcPr>
          <w:p w14:paraId="227764D5" w14:textId="77777777" w:rsidR="004C26EE" w:rsidRDefault="00C72362">
            <w:pPr>
              <w:rPr>
                <w:lang w:val="en-GB"/>
              </w:rPr>
            </w:pPr>
            <w:r>
              <w:rPr>
                <w:lang w:val="en-GB"/>
              </w:rPr>
              <w:t>Translation Approved (100%)</w:t>
            </w:r>
          </w:p>
        </w:tc>
        <w:tc>
          <w:tcPr>
            <w:tcW w:w="0" w:type="auto"/>
            <w:shd w:val="clear" w:color="auto" w:fill="FFFFFF"/>
          </w:tcPr>
          <w:p w14:paraId="59640D4E" w14:textId="77777777" w:rsidR="004C26EE" w:rsidRDefault="00C72362">
            <w:pPr>
              <w:rPr>
                <w:lang w:val="en-GB"/>
              </w:rPr>
            </w:pPr>
            <w:r>
              <w:rPr>
                <w:lang w:val="en-GB"/>
              </w:rPr>
              <w:t>4.1</w:t>
            </w:r>
          </w:p>
        </w:tc>
        <w:tc>
          <w:tcPr>
            <w:tcW w:w="0" w:type="auto"/>
            <w:shd w:val="clear" w:color="auto" w:fill="FFFFFF"/>
          </w:tcPr>
          <w:p w14:paraId="6E5F3F93" w14:textId="77777777" w:rsidR="004C26EE" w:rsidRDefault="00C72362">
            <w:pPr>
              <w:rPr>
                <w:lang w:val="sr-Cyrl-RS"/>
              </w:rPr>
            </w:pPr>
            <w:r>
              <w:rPr>
                <w:lang w:val="sr-Cyrl-RS"/>
              </w:rPr>
              <w:t>4.1.</w:t>
            </w:r>
          </w:p>
        </w:tc>
      </w:tr>
      <w:tr w:rsidR="004C26EE" w14:paraId="1573CEF8" w14:textId="77777777">
        <w:tc>
          <w:tcPr>
            <w:tcW w:w="0" w:type="auto"/>
            <w:shd w:val="clear" w:color="auto" w:fill="FFFFFF"/>
          </w:tcPr>
          <w:p w14:paraId="2597A99B" w14:textId="77777777" w:rsidR="004C26EE" w:rsidRDefault="00C72362">
            <w:pPr>
              <w:rPr>
                <w:lang w:val="en-GB"/>
              </w:rPr>
            </w:pPr>
            <w:r>
              <w:rPr>
                <w:rStyle w:val="SegmentID"/>
                <w:lang w:val="en-GB"/>
              </w:rPr>
              <w:t>3893</w:t>
            </w:r>
            <w:r>
              <w:rPr>
                <w:rStyle w:val="TransUnitID"/>
                <w:lang w:val="en-GB"/>
              </w:rPr>
              <w:t>1e43705b-6212-4d05-b1e8-4ae31ab4d2ae</w:t>
            </w:r>
          </w:p>
        </w:tc>
        <w:tc>
          <w:tcPr>
            <w:tcW w:w="0" w:type="auto"/>
            <w:shd w:val="clear" w:color="auto" w:fill="FFFFFF"/>
          </w:tcPr>
          <w:p w14:paraId="4652697D" w14:textId="77777777" w:rsidR="004C26EE" w:rsidRDefault="00C72362">
            <w:pPr>
              <w:rPr>
                <w:lang w:val="en-GB"/>
              </w:rPr>
            </w:pPr>
            <w:r>
              <w:rPr>
                <w:lang w:val="en-GB"/>
              </w:rPr>
              <w:t>Translation Approved (100%)</w:t>
            </w:r>
          </w:p>
        </w:tc>
        <w:tc>
          <w:tcPr>
            <w:tcW w:w="0" w:type="auto"/>
            <w:shd w:val="clear" w:color="auto" w:fill="FFFFFF"/>
          </w:tcPr>
          <w:p w14:paraId="62A5B381" w14:textId="77777777" w:rsidR="004C26EE" w:rsidRDefault="00C72362">
            <w:pPr>
              <w:rPr>
                <w:lang w:val="en-GB"/>
              </w:rPr>
            </w:pPr>
            <w:r>
              <w:rPr>
                <w:lang w:val="en-GB"/>
              </w:rPr>
              <w:t>4.1 a</w:t>
            </w:r>
          </w:p>
        </w:tc>
        <w:tc>
          <w:tcPr>
            <w:tcW w:w="0" w:type="auto"/>
            <w:shd w:val="clear" w:color="auto" w:fill="FFFFFF"/>
          </w:tcPr>
          <w:p w14:paraId="09E44691" w14:textId="77777777" w:rsidR="004C26EE" w:rsidRDefault="00C72362">
            <w:pPr>
              <w:rPr>
                <w:lang w:val="sr-Cyrl-RS"/>
              </w:rPr>
            </w:pPr>
            <w:r>
              <w:rPr>
                <w:lang w:val="sr-Cyrl-RS"/>
              </w:rPr>
              <w:t>4.1.а</w:t>
            </w:r>
          </w:p>
        </w:tc>
      </w:tr>
      <w:tr w:rsidR="004C26EE" w14:paraId="127F6994" w14:textId="77777777">
        <w:tc>
          <w:tcPr>
            <w:tcW w:w="0" w:type="auto"/>
            <w:shd w:val="clear" w:color="auto" w:fill="FFFFFF"/>
          </w:tcPr>
          <w:p w14:paraId="16D7AC9B" w14:textId="77777777" w:rsidR="004C26EE" w:rsidRDefault="00C72362">
            <w:pPr>
              <w:rPr>
                <w:lang w:val="en-GB"/>
              </w:rPr>
            </w:pPr>
            <w:r>
              <w:rPr>
                <w:rStyle w:val="SegmentID"/>
                <w:lang w:val="en-GB"/>
              </w:rPr>
              <w:t>3894</w:t>
            </w:r>
            <w:r>
              <w:rPr>
                <w:rStyle w:val="TransUnitID"/>
                <w:lang w:val="en-GB"/>
              </w:rPr>
              <w:t>6afb6b34-519f-4d42-a6fc-65bbe0a6e5fd</w:t>
            </w:r>
          </w:p>
        </w:tc>
        <w:tc>
          <w:tcPr>
            <w:tcW w:w="0" w:type="auto"/>
            <w:shd w:val="clear" w:color="auto" w:fill="FFFFFF"/>
          </w:tcPr>
          <w:p w14:paraId="6B0565BC" w14:textId="77777777" w:rsidR="004C26EE" w:rsidRDefault="00C72362">
            <w:pPr>
              <w:rPr>
                <w:lang w:val="en-GB"/>
              </w:rPr>
            </w:pPr>
            <w:r>
              <w:rPr>
                <w:lang w:val="en-GB"/>
              </w:rPr>
              <w:t>Translation Approved (100%)</w:t>
            </w:r>
          </w:p>
        </w:tc>
        <w:tc>
          <w:tcPr>
            <w:tcW w:w="0" w:type="auto"/>
            <w:shd w:val="clear" w:color="auto" w:fill="FFFFFF"/>
          </w:tcPr>
          <w:p w14:paraId="491CDCAD" w14:textId="77777777" w:rsidR="004C26EE" w:rsidRDefault="00C72362">
            <w:pPr>
              <w:rPr>
                <w:lang w:val="en-GB"/>
              </w:rPr>
            </w:pPr>
            <w:r>
              <w:rPr>
                <w:lang w:val="en-GB"/>
              </w:rPr>
              <w:t>Intentionally deleted</w:t>
            </w:r>
          </w:p>
        </w:tc>
        <w:tc>
          <w:tcPr>
            <w:tcW w:w="0" w:type="auto"/>
            <w:shd w:val="clear" w:color="auto" w:fill="FFFFFF"/>
          </w:tcPr>
          <w:p w14:paraId="734AAA97" w14:textId="77777777" w:rsidR="004C26EE" w:rsidRDefault="00C72362">
            <w:pPr>
              <w:rPr>
                <w:lang w:val="sr-Cyrl-RS"/>
              </w:rPr>
            </w:pPr>
            <w:r>
              <w:rPr>
                <w:lang w:val="sr-Cyrl-RS"/>
              </w:rPr>
              <w:t>Намерно избрисано</w:t>
            </w:r>
          </w:p>
        </w:tc>
      </w:tr>
      <w:tr w:rsidR="004C26EE" w14:paraId="553E197D" w14:textId="77777777">
        <w:tc>
          <w:tcPr>
            <w:tcW w:w="0" w:type="auto"/>
            <w:shd w:val="clear" w:color="auto" w:fill="FFFFFF"/>
          </w:tcPr>
          <w:p w14:paraId="3D021D05" w14:textId="77777777" w:rsidR="004C26EE" w:rsidRDefault="00C72362">
            <w:pPr>
              <w:rPr>
                <w:lang w:val="en-GB"/>
              </w:rPr>
            </w:pPr>
            <w:r>
              <w:rPr>
                <w:rStyle w:val="SegmentID"/>
                <w:lang w:val="en-GB"/>
              </w:rPr>
              <w:t>3895</w:t>
            </w:r>
            <w:r>
              <w:rPr>
                <w:rStyle w:val="TransUnitID"/>
                <w:lang w:val="en-GB"/>
              </w:rPr>
              <w:t>b0587b77-10e6-41d8-8643-ebe7bfbb62f3</w:t>
            </w:r>
          </w:p>
        </w:tc>
        <w:tc>
          <w:tcPr>
            <w:tcW w:w="0" w:type="auto"/>
            <w:shd w:val="clear" w:color="auto" w:fill="FFFFFF"/>
          </w:tcPr>
          <w:p w14:paraId="152022E2" w14:textId="77777777" w:rsidR="004C26EE" w:rsidRDefault="00C72362">
            <w:pPr>
              <w:rPr>
                <w:lang w:val="en-GB"/>
              </w:rPr>
            </w:pPr>
            <w:r>
              <w:rPr>
                <w:lang w:val="en-GB"/>
              </w:rPr>
              <w:t>Translation Approved (100%)</w:t>
            </w:r>
          </w:p>
        </w:tc>
        <w:tc>
          <w:tcPr>
            <w:tcW w:w="0" w:type="auto"/>
            <w:shd w:val="clear" w:color="auto" w:fill="FFFFFF"/>
          </w:tcPr>
          <w:p w14:paraId="0CE6F852" w14:textId="77777777" w:rsidR="004C26EE" w:rsidRDefault="00C72362">
            <w:pPr>
              <w:rPr>
                <w:lang w:val="en-GB"/>
              </w:rPr>
            </w:pPr>
            <w:r>
              <w:rPr>
                <w:lang w:val="en-GB"/>
              </w:rPr>
              <w:t>4.1 b</w:t>
            </w:r>
          </w:p>
        </w:tc>
        <w:tc>
          <w:tcPr>
            <w:tcW w:w="0" w:type="auto"/>
            <w:shd w:val="clear" w:color="auto" w:fill="FFFFFF"/>
          </w:tcPr>
          <w:p w14:paraId="13D10875" w14:textId="77777777" w:rsidR="004C26EE" w:rsidRDefault="00C72362">
            <w:pPr>
              <w:rPr>
                <w:lang w:val="sr-Cyrl-RS"/>
              </w:rPr>
            </w:pPr>
            <w:r>
              <w:rPr>
                <w:lang w:val="sr-Cyrl-RS"/>
              </w:rPr>
              <w:t>4.1.б</w:t>
            </w:r>
          </w:p>
        </w:tc>
      </w:tr>
      <w:tr w:rsidR="004C26EE" w14:paraId="01FD017A" w14:textId="77777777">
        <w:tc>
          <w:tcPr>
            <w:tcW w:w="0" w:type="auto"/>
            <w:shd w:val="clear" w:color="auto" w:fill="FFFFFF"/>
          </w:tcPr>
          <w:p w14:paraId="4A64B7F6" w14:textId="77777777" w:rsidR="004C26EE" w:rsidRDefault="00C72362">
            <w:pPr>
              <w:rPr>
                <w:lang w:val="en-GB"/>
              </w:rPr>
            </w:pPr>
            <w:r>
              <w:rPr>
                <w:rStyle w:val="SegmentID"/>
                <w:lang w:val="en-GB"/>
              </w:rPr>
              <w:t>3896</w:t>
            </w:r>
            <w:r>
              <w:rPr>
                <w:rStyle w:val="TransUnitID"/>
                <w:lang w:val="en-GB"/>
              </w:rPr>
              <w:t>1824819e-5adc-4336-9650-a7b1b2df8f52</w:t>
            </w:r>
          </w:p>
        </w:tc>
        <w:tc>
          <w:tcPr>
            <w:tcW w:w="0" w:type="auto"/>
            <w:shd w:val="clear" w:color="auto" w:fill="FFFFFF"/>
          </w:tcPr>
          <w:p w14:paraId="14F23342" w14:textId="77777777" w:rsidR="004C26EE" w:rsidRDefault="00C72362">
            <w:pPr>
              <w:rPr>
                <w:lang w:val="en-GB"/>
              </w:rPr>
            </w:pPr>
            <w:r>
              <w:rPr>
                <w:lang w:val="en-GB"/>
              </w:rPr>
              <w:t>Translation Approved (100%)</w:t>
            </w:r>
          </w:p>
        </w:tc>
        <w:tc>
          <w:tcPr>
            <w:tcW w:w="0" w:type="auto"/>
            <w:shd w:val="clear" w:color="auto" w:fill="FFFFFF"/>
          </w:tcPr>
          <w:p w14:paraId="2AA52B1E" w14:textId="77777777" w:rsidR="004C26EE" w:rsidRDefault="00C72362">
            <w:pPr>
              <w:rPr>
                <w:lang w:val="en-GB"/>
              </w:rPr>
            </w:pPr>
            <w:r>
              <w:rPr>
                <w:lang w:val="en-GB"/>
              </w:rPr>
              <w:t>Intentionally deleted</w:t>
            </w:r>
          </w:p>
        </w:tc>
        <w:tc>
          <w:tcPr>
            <w:tcW w:w="0" w:type="auto"/>
            <w:shd w:val="clear" w:color="auto" w:fill="FFFFFF"/>
          </w:tcPr>
          <w:p w14:paraId="1D73E3F5" w14:textId="77777777" w:rsidR="004C26EE" w:rsidRDefault="00C72362">
            <w:pPr>
              <w:rPr>
                <w:lang w:val="sr-Cyrl-RS"/>
              </w:rPr>
            </w:pPr>
            <w:r>
              <w:rPr>
                <w:lang w:val="sr-Cyrl-RS"/>
              </w:rPr>
              <w:t>Намерно избрисано</w:t>
            </w:r>
          </w:p>
        </w:tc>
      </w:tr>
      <w:tr w:rsidR="004C26EE" w14:paraId="67AB9D5B" w14:textId="77777777">
        <w:tc>
          <w:tcPr>
            <w:tcW w:w="0" w:type="auto"/>
            <w:shd w:val="clear" w:color="auto" w:fill="FFFFFF"/>
          </w:tcPr>
          <w:p w14:paraId="622E6622" w14:textId="77777777" w:rsidR="004C26EE" w:rsidRDefault="00C72362">
            <w:pPr>
              <w:rPr>
                <w:lang w:val="en-GB"/>
              </w:rPr>
            </w:pPr>
            <w:r>
              <w:rPr>
                <w:rStyle w:val="SegmentID"/>
                <w:lang w:val="en-GB"/>
              </w:rPr>
              <w:t>3897</w:t>
            </w:r>
            <w:r>
              <w:rPr>
                <w:rStyle w:val="TransUnitID"/>
                <w:lang w:val="en-GB"/>
              </w:rPr>
              <w:t>df4872a6-d545-454d-b0eb-6e932100e5af</w:t>
            </w:r>
          </w:p>
        </w:tc>
        <w:tc>
          <w:tcPr>
            <w:tcW w:w="0" w:type="auto"/>
            <w:shd w:val="clear" w:color="auto" w:fill="FFFFFF"/>
          </w:tcPr>
          <w:p w14:paraId="291104C4" w14:textId="77777777" w:rsidR="004C26EE" w:rsidRDefault="00C72362">
            <w:pPr>
              <w:rPr>
                <w:lang w:val="en-GB"/>
              </w:rPr>
            </w:pPr>
            <w:r>
              <w:rPr>
                <w:lang w:val="en-GB"/>
              </w:rPr>
              <w:t>Translation Approved (100%)</w:t>
            </w:r>
          </w:p>
        </w:tc>
        <w:tc>
          <w:tcPr>
            <w:tcW w:w="0" w:type="auto"/>
            <w:shd w:val="clear" w:color="auto" w:fill="FFFFFF"/>
          </w:tcPr>
          <w:p w14:paraId="0CF09897" w14:textId="77777777" w:rsidR="004C26EE" w:rsidRDefault="00C72362">
            <w:pPr>
              <w:rPr>
                <w:lang w:val="en-GB"/>
              </w:rPr>
            </w:pPr>
            <w:r>
              <w:rPr>
                <w:lang w:val="en-GB"/>
              </w:rPr>
              <w:t>4.1 c</w:t>
            </w:r>
          </w:p>
        </w:tc>
        <w:tc>
          <w:tcPr>
            <w:tcW w:w="0" w:type="auto"/>
            <w:shd w:val="clear" w:color="auto" w:fill="FFFFFF"/>
          </w:tcPr>
          <w:p w14:paraId="051A93FA" w14:textId="77777777" w:rsidR="004C26EE" w:rsidRDefault="00C72362">
            <w:pPr>
              <w:rPr>
                <w:lang w:val="sr-Cyrl-RS"/>
              </w:rPr>
            </w:pPr>
            <w:r>
              <w:rPr>
                <w:lang w:val="sr-Cyrl-RS"/>
              </w:rPr>
              <w:t>4.1.в</w:t>
            </w:r>
          </w:p>
        </w:tc>
      </w:tr>
      <w:tr w:rsidR="004C26EE" w14:paraId="6BDD5C4C" w14:textId="77777777">
        <w:tc>
          <w:tcPr>
            <w:tcW w:w="0" w:type="auto"/>
            <w:shd w:val="clear" w:color="auto" w:fill="FFFFFF"/>
          </w:tcPr>
          <w:p w14:paraId="3DC0AD76" w14:textId="77777777" w:rsidR="004C26EE" w:rsidRDefault="00C72362">
            <w:pPr>
              <w:rPr>
                <w:lang w:val="en-GB"/>
              </w:rPr>
            </w:pPr>
            <w:r>
              <w:rPr>
                <w:rStyle w:val="SegmentID"/>
                <w:lang w:val="en-GB"/>
              </w:rPr>
              <w:t>3898</w:t>
            </w:r>
            <w:r>
              <w:rPr>
                <w:rStyle w:val="TransUnitID"/>
                <w:lang w:val="en-GB"/>
              </w:rPr>
              <w:t>1a4bd05d-5b06-414f-b389-986f84fac637</w:t>
            </w:r>
          </w:p>
        </w:tc>
        <w:tc>
          <w:tcPr>
            <w:tcW w:w="0" w:type="auto"/>
            <w:shd w:val="clear" w:color="auto" w:fill="FFFFFF"/>
          </w:tcPr>
          <w:p w14:paraId="23CB55F2" w14:textId="77777777" w:rsidR="004C26EE" w:rsidRDefault="00C72362">
            <w:pPr>
              <w:rPr>
                <w:lang w:val="en-GB"/>
              </w:rPr>
            </w:pPr>
            <w:r>
              <w:rPr>
                <w:lang w:val="en-GB"/>
              </w:rPr>
              <w:t>Translation Approved (100%)</w:t>
            </w:r>
          </w:p>
        </w:tc>
        <w:tc>
          <w:tcPr>
            <w:tcW w:w="0" w:type="auto"/>
            <w:shd w:val="clear" w:color="auto" w:fill="FFFFFF"/>
          </w:tcPr>
          <w:p w14:paraId="4AACE2BB" w14:textId="77777777" w:rsidR="004C26EE" w:rsidRDefault="00C72362">
            <w:pPr>
              <w:rPr>
                <w:lang w:val="en-GB"/>
              </w:rPr>
            </w:pPr>
            <w:r>
              <w:rPr>
                <w:lang w:val="en-GB"/>
              </w:rPr>
              <w:t>3, 102</w:t>
            </w:r>
          </w:p>
        </w:tc>
        <w:tc>
          <w:tcPr>
            <w:tcW w:w="0" w:type="auto"/>
            <w:shd w:val="clear" w:color="auto" w:fill="FFFFFF"/>
          </w:tcPr>
          <w:p w14:paraId="6582F427" w14:textId="77777777" w:rsidR="004C26EE" w:rsidRDefault="00C72362">
            <w:pPr>
              <w:rPr>
                <w:lang w:val="sr-Cyrl-RS"/>
              </w:rPr>
            </w:pPr>
            <w:r>
              <w:rPr>
                <w:lang w:val="sr-Cyrl-RS"/>
              </w:rPr>
              <w:t>3, 102.</w:t>
            </w:r>
          </w:p>
        </w:tc>
      </w:tr>
      <w:tr w:rsidR="004C26EE" w14:paraId="03F0A17B" w14:textId="77777777">
        <w:tc>
          <w:tcPr>
            <w:tcW w:w="0" w:type="auto"/>
            <w:shd w:val="clear" w:color="auto" w:fill="FFFFFF"/>
          </w:tcPr>
          <w:p w14:paraId="262AD189" w14:textId="77777777" w:rsidR="004C26EE" w:rsidRDefault="00C72362">
            <w:pPr>
              <w:rPr>
                <w:lang w:val="en-GB"/>
              </w:rPr>
            </w:pPr>
            <w:r>
              <w:rPr>
                <w:rStyle w:val="SegmentID"/>
                <w:lang w:val="en-GB"/>
              </w:rPr>
              <w:t>3899</w:t>
            </w:r>
            <w:r>
              <w:rPr>
                <w:rStyle w:val="TransUnitID"/>
                <w:lang w:val="en-GB"/>
              </w:rPr>
              <w:t>63d0aa3c-6181-4b6c-89a4-ff0d12f4b18c</w:t>
            </w:r>
          </w:p>
        </w:tc>
        <w:tc>
          <w:tcPr>
            <w:tcW w:w="0" w:type="auto"/>
            <w:shd w:val="clear" w:color="auto" w:fill="FFFFFF"/>
          </w:tcPr>
          <w:p w14:paraId="53B54D69" w14:textId="77777777" w:rsidR="004C26EE" w:rsidRDefault="00C72362">
            <w:pPr>
              <w:rPr>
                <w:lang w:val="en-GB"/>
              </w:rPr>
            </w:pPr>
            <w:r>
              <w:rPr>
                <w:lang w:val="en-GB"/>
              </w:rPr>
              <w:t>Translation Approved (CM)</w:t>
            </w:r>
          </w:p>
        </w:tc>
        <w:tc>
          <w:tcPr>
            <w:tcW w:w="0" w:type="auto"/>
            <w:shd w:val="clear" w:color="auto" w:fill="FFFFFF"/>
          </w:tcPr>
          <w:p w14:paraId="6D678A69" w14:textId="77777777" w:rsidR="004C26EE" w:rsidRDefault="00C72362">
            <w:pPr>
              <w:rPr>
                <w:lang w:val="en-GB"/>
              </w:rPr>
            </w:pPr>
            <w:r>
              <w:rPr>
                <w:lang w:val="en-GB"/>
              </w:rPr>
              <w:t>4.2.1</w:t>
            </w:r>
          </w:p>
        </w:tc>
        <w:tc>
          <w:tcPr>
            <w:tcW w:w="0" w:type="auto"/>
            <w:shd w:val="clear" w:color="auto" w:fill="FFFFFF"/>
          </w:tcPr>
          <w:p w14:paraId="3835D31C" w14:textId="77777777" w:rsidR="004C26EE" w:rsidRDefault="00C72362">
            <w:pPr>
              <w:rPr>
                <w:lang w:val="sr-Cyrl-RS"/>
              </w:rPr>
            </w:pPr>
            <w:r>
              <w:rPr>
                <w:lang w:val="sr-Cyrl-RS"/>
              </w:rPr>
              <w:t>4.2.1.</w:t>
            </w:r>
          </w:p>
        </w:tc>
      </w:tr>
      <w:tr w:rsidR="004C26EE" w14:paraId="083E7A6C" w14:textId="77777777">
        <w:tc>
          <w:tcPr>
            <w:tcW w:w="0" w:type="auto"/>
            <w:shd w:val="clear" w:color="auto" w:fill="FFFFFF"/>
          </w:tcPr>
          <w:p w14:paraId="416FAA06" w14:textId="77777777" w:rsidR="004C26EE" w:rsidRDefault="00C72362">
            <w:pPr>
              <w:rPr>
                <w:lang w:val="en-GB"/>
              </w:rPr>
            </w:pPr>
            <w:r>
              <w:rPr>
                <w:rStyle w:val="SegmentID"/>
                <w:lang w:val="en-GB"/>
              </w:rPr>
              <w:t>3900</w:t>
            </w:r>
            <w:r>
              <w:rPr>
                <w:rStyle w:val="TransUnitID"/>
                <w:lang w:val="en-GB"/>
              </w:rPr>
              <w:t>2d61e779-6ac0-406a-aeb6-a45defc59076</w:t>
            </w:r>
          </w:p>
        </w:tc>
        <w:tc>
          <w:tcPr>
            <w:tcW w:w="0" w:type="auto"/>
            <w:shd w:val="clear" w:color="auto" w:fill="FFFFFF"/>
          </w:tcPr>
          <w:p w14:paraId="73DA86D0" w14:textId="77777777" w:rsidR="004C26EE" w:rsidRDefault="00C72362">
            <w:pPr>
              <w:rPr>
                <w:lang w:val="en-GB"/>
              </w:rPr>
            </w:pPr>
            <w:r>
              <w:rPr>
                <w:lang w:val="en-GB"/>
              </w:rPr>
              <w:t>Translation Approved (100%)</w:t>
            </w:r>
          </w:p>
        </w:tc>
        <w:tc>
          <w:tcPr>
            <w:tcW w:w="0" w:type="auto"/>
            <w:shd w:val="clear" w:color="auto" w:fill="FFFFFF"/>
          </w:tcPr>
          <w:p w14:paraId="2172C337" w14:textId="77777777" w:rsidR="004C26EE" w:rsidRDefault="00C72362">
            <w:pPr>
              <w:rPr>
                <w:lang w:val="en-GB"/>
              </w:rPr>
            </w:pPr>
            <w:r>
              <w:rPr>
                <w:lang w:val="en-GB"/>
              </w:rPr>
              <w:t>4.2.1 a</w:t>
            </w:r>
          </w:p>
        </w:tc>
        <w:tc>
          <w:tcPr>
            <w:tcW w:w="0" w:type="auto"/>
            <w:shd w:val="clear" w:color="auto" w:fill="FFFFFF"/>
          </w:tcPr>
          <w:p w14:paraId="4AB7CCF4" w14:textId="77777777" w:rsidR="004C26EE" w:rsidRDefault="00C72362">
            <w:pPr>
              <w:rPr>
                <w:lang w:val="sr-Cyrl-RS"/>
              </w:rPr>
            </w:pPr>
            <w:r>
              <w:rPr>
                <w:lang w:val="sr-Cyrl-RS"/>
              </w:rPr>
              <w:t>4.2.1.a</w:t>
            </w:r>
          </w:p>
        </w:tc>
      </w:tr>
      <w:tr w:rsidR="004C26EE" w14:paraId="044AB4F1" w14:textId="77777777">
        <w:tc>
          <w:tcPr>
            <w:tcW w:w="0" w:type="auto"/>
            <w:shd w:val="clear" w:color="auto" w:fill="FFFFFF"/>
          </w:tcPr>
          <w:p w14:paraId="5FEB232D" w14:textId="77777777" w:rsidR="004C26EE" w:rsidRDefault="00C72362">
            <w:pPr>
              <w:rPr>
                <w:lang w:val="en-GB"/>
              </w:rPr>
            </w:pPr>
            <w:r>
              <w:rPr>
                <w:rStyle w:val="SegmentID"/>
                <w:lang w:val="en-GB"/>
              </w:rPr>
              <w:t>3901</w:t>
            </w:r>
            <w:r>
              <w:rPr>
                <w:rStyle w:val="TransUnitID"/>
                <w:lang w:val="en-GB"/>
              </w:rPr>
              <w:t>5e7fd0b7-54a0-4fec-a2e2-09ac8a0bc8cc</w:t>
            </w:r>
          </w:p>
        </w:tc>
        <w:tc>
          <w:tcPr>
            <w:tcW w:w="0" w:type="auto"/>
            <w:shd w:val="clear" w:color="auto" w:fill="FFFFFF"/>
          </w:tcPr>
          <w:p w14:paraId="5AB15A0D" w14:textId="77777777" w:rsidR="004C26EE" w:rsidRDefault="00C72362">
            <w:pPr>
              <w:rPr>
                <w:lang w:val="en-GB"/>
              </w:rPr>
            </w:pPr>
            <w:r>
              <w:rPr>
                <w:lang w:val="en-GB"/>
              </w:rPr>
              <w:t>Translation Approved (CM)</w:t>
            </w:r>
          </w:p>
        </w:tc>
        <w:tc>
          <w:tcPr>
            <w:tcW w:w="0" w:type="auto"/>
            <w:shd w:val="clear" w:color="auto" w:fill="FFFFFF"/>
          </w:tcPr>
          <w:p w14:paraId="60D8835B" w14:textId="77777777" w:rsidR="004C26EE" w:rsidRDefault="00C72362">
            <w:pPr>
              <w:rPr>
                <w:lang w:val="en-GB"/>
              </w:rPr>
            </w:pPr>
            <w:r>
              <w:rPr>
                <w:lang w:val="en-GB"/>
              </w:rPr>
              <w:t>27</w:t>
            </w:r>
          </w:p>
        </w:tc>
        <w:tc>
          <w:tcPr>
            <w:tcW w:w="0" w:type="auto"/>
            <w:shd w:val="clear" w:color="auto" w:fill="FFFFFF"/>
          </w:tcPr>
          <w:p w14:paraId="6D3423B4" w14:textId="77777777" w:rsidR="004C26EE" w:rsidRDefault="00C72362">
            <w:pPr>
              <w:rPr>
                <w:lang w:val="sr-Cyrl-RS"/>
              </w:rPr>
            </w:pPr>
            <w:r>
              <w:rPr>
                <w:lang w:val="sr-Cyrl-RS"/>
              </w:rPr>
              <w:t>27.</w:t>
            </w:r>
          </w:p>
        </w:tc>
      </w:tr>
      <w:tr w:rsidR="004C26EE" w14:paraId="3D4D11AB" w14:textId="77777777">
        <w:tc>
          <w:tcPr>
            <w:tcW w:w="0" w:type="auto"/>
            <w:shd w:val="clear" w:color="auto" w:fill="FFFFFF"/>
          </w:tcPr>
          <w:p w14:paraId="410C4177" w14:textId="77777777" w:rsidR="004C26EE" w:rsidRDefault="00C72362">
            <w:pPr>
              <w:rPr>
                <w:lang w:val="en-GB"/>
              </w:rPr>
            </w:pPr>
            <w:r>
              <w:rPr>
                <w:rStyle w:val="SegmentID"/>
                <w:lang w:val="en-GB"/>
              </w:rPr>
              <w:t>3902</w:t>
            </w:r>
            <w:r>
              <w:rPr>
                <w:rStyle w:val="TransUnitID"/>
                <w:lang w:val="en-GB"/>
              </w:rPr>
              <w:t>120c9c24-7f27-4218-bd34-0240ac9b9d14</w:t>
            </w:r>
          </w:p>
        </w:tc>
        <w:tc>
          <w:tcPr>
            <w:tcW w:w="0" w:type="auto"/>
            <w:shd w:val="clear" w:color="auto" w:fill="FFFFFF"/>
          </w:tcPr>
          <w:p w14:paraId="0E3849C0" w14:textId="77777777" w:rsidR="004C26EE" w:rsidRDefault="00C72362">
            <w:pPr>
              <w:rPr>
                <w:lang w:val="en-GB"/>
              </w:rPr>
            </w:pPr>
            <w:r>
              <w:rPr>
                <w:lang w:val="en-GB"/>
              </w:rPr>
              <w:t>Translation Approved (CM)</w:t>
            </w:r>
          </w:p>
        </w:tc>
        <w:tc>
          <w:tcPr>
            <w:tcW w:w="0" w:type="auto"/>
            <w:shd w:val="clear" w:color="auto" w:fill="FFFFFF"/>
          </w:tcPr>
          <w:p w14:paraId="20720439" w14:textId="77777777" w:rsidR="004C26EE" w:rsidRDefault="00C72362">
            <w:pPr>
              <w:rPr>
                <w:lang w:val="en-GB"/>
              </w:rPr>
            </w:pPr>
            <w:r>
              <w:rPr>
                <w:lang w:val="en-GB"/>
              </w:rPr>
              <w:t>4.2.2</w:t>
            </w:r>
          </w:p>
        </w:tc>
        <w:tc>
          <w:tcPr>
            <w:tcW w:w="0" w:type="auto"/>
            <w:shd w:val="clear" w:color="auto" w:fill="FFFFFF"/>
          </w:tcPr>
          <w:p w14:paraId="5118BE65" w14:textId="77777777" w:rsidR="004C26EE" w:rsidRDefault="00C72362">
            <w:pPr>
              <w:rPr>
                <w:lang w:val="sr-Cyrl-RS"/>
              </w:rPr>
            </w:pPr>
            <w:r>
              <w:rPr>
                <w:lang w:val="sr-Cyrl-RS"/>
              </w:rPr>
              <w:t>4.2.2.</w:t>
            </w:r>
          </w:p>
        </w:tc>
      </w:tr>
      <w:tr w:rsidR="004C26EE" w14:paraId="0CA3F804" w14:textId="77777777">
        <w:tc>
          <w:tcPr>
            <w:tcW w:w="0" w:type="auto"/>
            <w:shd w:val="clear" w:color="auto" w:fill="FFFFFF"/>
          </w:tcPr>
          <w:p w14:paraId="50AB92F4" w14:textId="77777777" w:rsidR="004C26EE" w:rsidRDefault="00C72362">
            <w:pPr>
              <w:rPr>
                <w:lang w:val="en-GB"/>
              </w:rPr>
            </w:pPr>
            <w:r>
              <w:rPr>
                <w:rStyle w:val="SegmentID"/>
                <w:lang w:val="en-GB"/>
              </w:rPr>
              <w:t>3903</w:t>
            </w:r>
            <w:r>
              <w:rPr>
                <w:rStyle w:val="TransUnitID"/>
                <w:lang w:val="en-GB"/>
              </w:rPr>
              <w:t>54b22a31-422b-47ba-8a0b-f5ac360a9543</w:t>
            </w:r>
          </w:p>
        </w:tc>
        <w:tc>
          <w:tcPr>
            <w:tcW w:w="0" w:type="auto"/>
            <w:shd w:val="clear" w:color="auto" w:fill="FFFFFF"/>
          </w:tcPr>
          <w:p w14:paraId="61317F91" w14:textId="77777777" w:rsidR="004C26EE" w:rsidRDefault="00C72362">
            <w:pPr>
              <w:rPr>
                <w:lang w:val="en-GB"/>
              </w:rPr>
            </w:pPr>
            <w:r>
              <w:rPr>
                <w:lang w:val="en-GB"/>
              </w:rPr>
              <w:t>Translation Approved (100%)</w:t>
            </w:r>
          </w:p>
        </w:tc>
        <w:tc>
          <w:tcPr>
            <w:tcW w:w="0" w:type="auto"/>
            <w:shd w:val="clear" w:color="auto" w:fill="FFFFFF"/>
          </w:tcPr>
          <w:p w14:paraId="42F7D137" w14:textId="77777777" w:rsidR="004C26EE" w:rsidRDefault="00C72362">
            <w:pPr>
              <w:rPr>
                <w:lang w:val="en-GB"/>
              </w:rPr>
            </w:pPr>
            <w:r>
              <w:rPr>
                <w:lang w:val="en-GB"/>
              </w:rPr>
              <w:t>4.2.2 a</w:t>
            </w:r>
          </w:p>
        </w:tc>
        <w:tc>
          <w:tcPr>
            <w:tcW w:w="0" w:type="auto"/>
            <w:shd w:val="clear" w:color="auto" w:fill="FFFFFF"/>
          </w:tcPr>
          <w:p w14:paraId="38220844" w14:textId="77777777" w:rsidR="004C26EE" w:rsidRDefault="00C72362">
            <w:pPr>
              <w:rPr>
                <w:lang w:val="sr-Cyrl-RS"/>
              </w:rPr>
            </w:pPr>
            <w:r>
              <w:rPr>
                <w:lang w:val="sr-Cyrl-RS"/>
              </w:rPr>
              <w:t>4.2.2.a</w:t>
            </w:r>
          </w:p>
        </w:tc>
      </w:tr>
      <w:tr w:rsidR="004C26EE" w14:paraId="41E787BB" w14:textId="77777777">
        <w:tc>
          <w:tcPr>
            <w:tcW w:w="0" w:type="auto"/>
            <w:shd w:val="clear" w:color="auto" w:fill="FFFFFF"/>
          </w:tcPr>
          <w:p w14:paraId="096E66BB" w14:textId="77777777" w:rsidR="004C26EE" w:rsidRDefault="00C72362">
            <w:pPr>
              <w:rPr>
                <w:lang w:val="en-GB"/>
              </w:rPr>
            </w:pPr>
            <w:r>
              <w:rPr>
                <w:rStyle w:val="SegmentID"/>
                <w:lang w:val="en-GB"/>
              </w:rPr>
              <w:t>3904</w:t>
            </w:r>
            <w:r>
              <w:rPr>
                <w:rStyle w:val="TransUnitID"/>
                <w:lang w:val="en-GB"/>
              </w:rPr>
              <w:t>dbd8537e-c0e6-48fd-91b7-62db259c0d51</w:t>
            </w:r>
          </w:p>
        </w:tc>
        <w:tc>
          <w:tcPr>
            <w:tcW w:w="0" w:type="auto"/>
            <w:shd w:val="clear" w:color="auto" w:fill="FFFFFF"/>
          </w:tcPr>
          <w:p w14:paraId="6B67CD07" w14:textId="77777777" w:rsidR="004C26EE" w:rsidRDefault="00C72362">
            <w:pPr>
              <w:rPr>
                <w:lang w:val="en-GB"/>
              </w:rPr>
            </w:pPr>
            <w:r>
              <w:rPr>
                <w:lang w:val="en-GB"/>
              </w:rPr>
              <w:t>Translation Approved (CM)</w:t>
            </w:r>
          </w:p>
        </w:tc>
        <w:tc>
          <w:tcPr>
            <w:tcW w:w="0" w:type="auto"/>
            <w:shd w:val="clear" w:color="auto" w:fill="FFFFFF"/>
          </w:tcPr>
          <w:p w14:paraId="08316F1F" w14:textId="77777777" w:rsidR="004C26EE" w:rsidRDefault="00C72362">
            <w:pPr>
              <w:rPr>
                <w:lang w:val="en-GB"/>
              </w:rPr>
            </w:pPr>
            <w:r>
              <w:rPr>
                <w:lang w:val="en-GB"/>
              </w:rPr>
              <w:t>14</w:t>
            </w:r>
          </w:p>
        </w:tc>
        <w:tc>
          <w:tcPr>
            <w:tcW w:w="0" w:type="auto"/>
            <w:shd w:val="clear" w:color="auto" w:fill="FFFFFF"/>
          </w:tcPr>
          <w:p w14:paraId="6B80A930" w14:textId="77777777" w:rsidR="004C26EE" w:rsidRDefault="00C72362">
            <w:pPr>
              <w:rPr>
                <w:lang w:val="sr-Cyrl-RS"/>
              </w:rPr>
            </w:pPr>
            <w:r>
              <w:rPr>
                <w:lang w:val="sr-Cyrl-RS"/>
              </w:rPr>
              <w:t>14.</w:t>
            </w:r>
          </w:p>
        </w:tc>
      </w:tr>
      <w:tr w:rsidR="004C26EE" w14:paraId="335FB853" w14:textId="77777777">
        <w:tc>
          <w:tcPr>
            <w:tcW w:w="0" w:type="auto"/>
            <w:shd w:val="clear" w:color="auto" w:fill="FFFFFF"/>
          </w:tcPr>
          <w:p w14:paraId="6A4EDCFC" w14:textId="77777777" w:rsidR="004C26EE" w:rsidRDefault="00C72362">
            <w:pPr>
              <w:rPr>
                <w:lang w:val="en-GB"/>
              </w:rPr>
            </w:pPr>
            <w:r>
              <w:rPr>
                <w:rStyle w:val="SegmentID"/>
                <w:lang w:val="en-GB"/>
              </w:rPr>
              <w:t>3905</w:t>
            </w:r>
            <w:r>
              <w:rPr>
                <w:rStyle w:val="TransUnitID"/>
                <w:lang w:val="en-GB"/>
              </w:rPr>
              <w:t>c58b9cf7-f1bc-4757-895f-c824874de575</w:t>
            </w:r>
          </w:p>
        </w:tc>
        <w:tc>
          <w:tcPr>
            <w:tcW w:w="0" w:type="auto"/>
            <w:shd w:val="clear" w:color="auto" w:fill="FFFFFF"/>
          </w:tcPr>
          <w:p w14:paraId="6E809765" w14:textId="77777777" w:rsidR="004C26EE" w:rsidRDefault="00C72362">
            <w:pPr>
              <w:rPr>
                <w:lang w:val="en-GB"/>
              </w:rPr>
            </w:pPr>
            <w:r>
              <w:rPr>
                <w:lang w:val="en-GB"/>
              </w:rPr>
              <w:t>Translation Approved (99%)</w:t>
            </w:r>
          </w:p>
        </w:tc>
        <w:tc>
          <w:tcPr>
            <w:tcW w:w="0" w:type="auto"/>
            <w:shd w:val="clear" w:color="auto" w:fill="FFFFFF"/>
          </w:tcPr>
          <w:p w14:paraId="563CF474" w14:textId="77777777" w:rsidR="004C26EE" w:rsidRDefault="00C72362">
            <w:pPr>
              <w:rPr>
                <w:lang w:val="en-GB"/>
              </w:rPr>
            </w:pPr>
            <w:r>
              <w:rPr>
                <w:lang w:val="en-GB"/>
              </w:rPr>
              <w:t>4.2.2 b</w:t>
            </w:r>
          </w:p>
        </w:tc>
        <w:tc>
          <w:tcPr>
            <w:tcW w:w="0" w:type="auto"/>
            <w:shd w:val="clear" w:color="auto" w:fill="FFFFFF"/>
          </w:tcPr>
          <w:p w14:paraId="7B7ADC3B" w14:textId="77777777" w:rsidR="004C26EE" w:rsidRDefault="00C72362">
            <w:pPr>
              <w:rPr>
                <w:lang w:val="sr-Cyrl-RS"/>
              </w:rPr>
            </w:pPr>
            <w:r>
              <w:rPr>
                <w:lang w:val="sr-Cyrl-RS"/>
              </w:rPr>
              <w:t>4.2.2.б</w:t>
            </w:r>
          </w:p>
        </w:tc>
      </w:tr>
      <w:tr w:rsidR="004C26EE" w14:paraId="44B803B0" w14:textId="77777777">
        <w:tc>
          <w:tcPr>
            <w:tcW w:w="0" w:type="auto"/>
            <w:shd w:val="clear" w:color="auto" w:fill="FFFFFF"/>
          </w:tcPr>
          <w:p w14:paraId="7A2F0969" w14:textId="77777777" w:rsidR="004C26EE" w:rsidRDefault="00C72362">
            <w:pPr>
              <w:rPr>
                <w:lang w:val="en-GB"/>
              </w:rPr>
            </w:pPr>
            <w:r>
              <w:rPr>
                <w:rStyle w:val="SegmentID"/>
                <w:lang w:val="en-GB"/>
              </w:rPr>
              <w:t>3906</w:t>
            </w:r>
            <w:r>
              <w:rPr>
                <w:rStyle w:val="TransUnitID"/>
                <w:lang w:val="en-GB"/>
              </w:rPr>
              <w:t>568a82ef-19c4-428b-b248-7cae9a35eff7</w:t>
            </w:r>
          </w:p>
        </w:tc>
        <w:tc>
          <w:tcPr>
            <w:tcW w:w="0" w:type="auto"/>
            <w:shd w:val="clear" w:color="auto" w:fill="FFFFFF"/>
          </w:tcPr>
          <w:p w14:paraId="7989095C" w14:textId="77777777" w:rsidR="004C26EE" w:rsidRDefault="00C72362">
            <w:pPr>
              <w:rPr>
                <w:lang w:val="en-GB"/>
              </w:rPr>
            </w:pPr>
            <w:r>
              <w:rPr>
                <w:lang w:val="en-GB"/>
              </w:rPr>
              <w:t>Translation Approved (100%)</w:t>
            </w:r>
          </w:p>
        </w:tc>
        <w:tc>
          <w:tcPr>
            <w:tcW w:w="0" w:type="auto"/>
            <w:shd w:val="clear" w:color="auto" w:fill="FFFFFF"/>
          </w:tcPr>
          <w:p w14:paraId="19391752" w14:textId="77777777" w:rsidR="004C26EE" w:rsidRDefault="00C72362">
            <w:pPr>
              <w:rPr>
                <w:lang w:val="en-GB"/>
              </w:rPr>
            </w:pPr>
            <w:r>
              <w:rPr>
                <w:lang w:val="en-GB"/>
              </w:rPr>
              <w:t>4, 13, 60, 104</w:t>
            </w:r>
          </w:p>
        </w:tc>
        <w:tc>
          <w:tcPr>
            <w:tcW w:w="0" w:type="auto"/>
            <w:shd w:val="clear" w:color="auto" w:fill="FFFFFF"/>
          </w:tcPr>
          <w:p w14:paraId="3E4052DF" w14:textId="77777777" w:rsidR="004C26EE" w:rsidRDefault="00C72362">
            <w:pPr>
              <w:rPr>
                <w:lang w:val="sr-Cyrl-RS"/>
              </w:rPr>
            </w:pPr>
            <w:r>
              <w:rPr>
                <w:lang w:val="sr-Cyrl-RS"/>
              </w:rPr>
              <w:t>4, 13, 60, 104.</w:t>
            </w:r>
          </w:p>
        </w:tc>
      </w:tr>
      <w:tr w:rsidR="004C26EE" w14:paraId="7550DBC3" w14:textId="77777777">
        <w:tc>
          <w:tcPr>
            <w:tcW w:w="0" w:type="auto"/>
            <w:shd w:val="clear" w:color="auto" w:fill="FFFFFF"/>
          </w:tcPr>
          <w:p w14:paraId="62724623" w14:textId="77777777" w:rsidR="004C26EE" w:rsidRDefault="00C72362">
            <w:pPr>
              <w:rPr>
                <w:lang w:val="en-GB"/>
              </w:rPr>
            </w:pPr>
            <w:r>
              <w:rPr>
                <w:rStyle w:val="SegmentID"/>
                <w:lang w:val="en-GB"/>
              </w:rPr>
              <w:t>3907</w:t>
            </w:r>
            <w:r>
              <w:rPr>
                <w:rStyle w:val="TransUnitID"/>
                <w:lang w:val="en-GB"/>
              </w:rPr>
              <w:t>3b5b362d-d5da-4829-95f6-2cde61ebe9c1</w:t>
            </w:r>
          </w:p>
        </w:tc>
        <w:tc>
          <w:tcPr>
            <w:tcW w:w="0" w:type="auto"/>
            <w:shd w:val="clear" w:color="auto" w:fill="FFFFFF"/>
          </w:tcPr>
          <w:p w14:paraId="54F98654" w14:textId="77777777" w:rsidR="004C26EE" w:rsidRDefault="00C72362">
            <w:pPr>
              <w:rPr>
                <w:lang w:val="en-GB"/>
              </w:rPr>
            </w:pPr>
            <w:r>
              <w:rPr>
                <w:lang w:val="en-GB"/>
              </w:rPr>
              <w:t>Translation Approved (100%)</w:t>
            </w:r>
          </w:p>
        </w:tc>
        <w:tc>
          <w:tcPr>
            <w:tcW w:w="0" w:type="auto"/>
            <w:shd w:val="clear" w:color="auto" w:fill="FFFFFF"/>
          </w:tcPr>
          <w:p w14:paraId="03A327A6" w14:textId="77777777" w:rsidR="004C26EE" w:rsidRDefault="00C72362">
            <w:pPr>
              <w:rPr>
                <w:lang w:val="en-GB"/>
              </w:rPr>
            </w:pPr>
            <w:r>
              <w:rPr>
                <w:lang w:val="en-GB"/>
              </w:rPr>
              <w:t>4.2.2 c</w:t>
            </w:r>
          </w:p>
        </w:tc>
        <w:tc>
          <w:tcPr>
            <w:tcW w:w="0" w:type="auto"/>
            <w:shd w:val="clear" w:color="auto" w:fill="FFFFFF"/>
          </w:tcPr>
          <w:p w14:paraId="2534CAB2" w14:textId="77777777" w:rsidR="004C26EE" w:rsidRDefault="00C72362">
            <w:pPr>
              <w:rPr>
                <w:lang w:val="sr-Cyrl-RS"/>
              </w:rPr>
            </w:pPr>
            <w:r>
              <w:rPr>
                <w:lang w:val="sr-Cyrl-RS"/>
              </w:rPr>
              <w:t>4.2.2.в</w:t>
            </w:r>
          </w:p>
        </w:tc>
      </w:tr>
      <w:tr w:rsidR="004C26EE" w14:paraId="18CD4214" w14:textId="77777777">
        <w:tc>
          <w:tcPr>
            <w:tcW w:w="0" w:type="auto"/>
            <w:shd w:val="clear" w:color="auto" w:fill="FFFFFF"/>
          </w:tcPr>
          <w:p w14:paraId="3A0BC485" w14:textId="77777777" w:rsidR="004C26EE" w:rsidRDefault="00C72362">
            <w:pPr>
              <w:rPr>
                <w:lang w:val="en-GB"/>
              </w:rPr>
            </w:pPr>
            <w:r>
              <w:rPr>
                <w:rStyle w:val="SegmentID"/>
                <w:lang w:val="en-GB"/>
              </w:rPr>
              <w:t>3908</w:t>
            </w:r>
            <w:r>
              <w:rPr>
                <w:rStyle w:val="TransUnitID"/>
                <w:lang w:val="en-GB"/>
              </w:rPr>
              <w:t>819b44c6-f975-4eb6-837f-8c828ce882c0</w:t>
            </w:r>
          </w:p>
        </w:tc>
        <w:tc>
          <w:tcPr>
            <w:tcW w:w="0" w:type="auto"/>
            <w:shd w:val="clear" w:color="auto" w:fill="FFFFFF"/>
          </w:tcPr>
          <w:p w14:paraId="707F05BE" w14:textId="77777777" w:rsidR="004C26EE" w:rsidRDefault="00C72362">
            <w:pPr>
              <w:rPr>
                <w:lang w:val="en-GB"/>
              </w:rPr>
            </w:pPr>
            <w:r>
              <w:rPr>
                <w:lang w:val="en-GB"/>
              </w:rPr>
              <w:t>Translation Approved (0%)</w:t>
            </w:r>
          </w:p>
        </w:tc>
        <w:tc>
          <w:tcPr>
            <w:tcW w:w="0" w:type="auto"/>
            <w:shd w:val="clear" w:color="auto" w:fill="FFFFFF"/>
          </w:tcPr>
          <w:p w14:paraId="540C4BA6" w14:textId="77777777" w:rsidR="004C26EE" w:rsidRDefault="00C72362">
            <w:pPr>
              <w:rPr>
                <w:lang w:val="en-GB"/>
              </w:rPr>
            </w:pPr>
            <w:r>
              <w:rPr>
                <w:lang w:val="en-GB"/>
              </w:rPr>
              <w:t>31, 37 b, 37 c, 37 d</w:t>
            </w:r>
          </w:p>
        </w:tc>
        <w:tc>
          <w:tcPr>
            <w:tcW w:w="0" w:type="auto"/>
            <w:shd w:val="clear" w:color="auto" w:fill="FFFFFF"/>
          </w:tcPr>
          <w:p w14:paraId="76BF026F" w14:textId="77777777" w:rsidR="004C26EE" w:rsidRDefault="00C72362">
            <w:pPr>
              <w:rPr>
                <w:lang w:val="sr-Cyrl-RS"/>
              </w:rPr>
            </w:pPr>
            <w:r>
              <w:rPr>
                <w:lang w:val="sr-Cyrl-RS"/>
              </w:rPr>
              <w:t>31, 37б, 37в, 37г</w:t>
            </w:r>
          </w:p>
        </w:tc>
      </w:tr>
      <w:tr w:rsidR="004C26EE" w14:paraId="066F2EC1" w14:textId="77777777">
        <w:tc>
          <w:tcPr>
            <w:tcW w:w="0" w:type="auto"/>
            <w:shd w:val="clear" w:color="auto" w:fill="FFFFFF"/>
          </w:tcPr>
          <w:p w14:paraId="156CC685" w14:textId="77777777" w:rsidR="004C26EE" w:rsidRDefault="00C72362">
            <w:pPr>
              <w:rPr>
                <w:lang w:val="en-GB"/>
              </w:rPr>
            </w:pPr>
            <w:r>
              <w:rPr>
                <w:rStyle w:val="SegmentID"/>
                <w:lang w:val="en-GB"/>
              </w:rPr>
              <w:t>3909</w:t>
            </w:r>
            <w:r>
              <w:rPr>
                <w:rStyle w:val="TransUnitID"/>
                <w:lang w:val="en-GB"/>
              </w:rPr>
              <w:t>7f57219e-fa1c-4bf8-9c38-c87cb6a7a0c8</w:t>
            </w:r>
          </w:p>
        </w:tc>
        <w:tc>
          <w:tcPr>
            <w:tcW w:w="0" w:type="auto"/>
            <w:shd w:val="clear" w:color="auto" w:fill="FFFFFF"/>
          </w:tcPr>
          <w:p w14:paraId="09089A36" w14:textId="77777777" w:rsidR="004C26EE" w:rsidRDefault="00C72362">
            <w:pPr>
              <w:rPr>
                <w:lang w:val="en-GB"/>
              </w:rPr>
            </w:pPr>
            <w:r>
              <w:rPr>
                <w:lang w:val="en-GB"/>
              </w:rPr>
              <w:t>Translation Approved (100%)</w:t>
            </w:r>
          </w:p>
        </w:tc>
        <w:tc>
          <w:tcPr>
            <w:tcW w:w="0" w:type="auto"/>
            <w:shd w:val="clear" w:color="auto" w:fill="FFFFFF"/>
          </w:tcPr>
          <w:p w14:paraId="2A10BE71" w14:textId="77777777" w:rsidR="004C26EE" w:rsidRDefault="00C72362">
            <w:pPr>
              <w:rPr>
                <w:lang w:val="en-GB"/>
              </w:rPr>
            </w:pPr>
            <w:r>
              <w:rPr>
                <w:lang w:val="en-GB"/>
              </w:rPr>
              <w:t>4.2.2 d</w:t>
            </w:r>
          </w:p>
        </w:tc>
        <w:tc>
          <w:tcPr>
            <w:tcW w:w="0" w:type="auto"/>
            <w:shd w:val="clear" w:color="auto" w:fill="FFFFFF"/>
          </w:tcPr>
          <w:p w14:paraId="5F66D110" w14:textId="77777777" w:rsidR="004C26EE" w:rsidRDefault="00C72362">
            <w:pPr>
              <w:rPr>
                <w:lang w:val="sr-Cyrl-RS"/>
              </w:rPr>
            </w:pPr>
            <w:r>
              <w:rPr>
                <w:lang w:val="sr-Cyrl-RS"/>
              </w:rPr>
              <w:t>4.2.2.г</w:t>
            </w:r>
          </w:p>
        </w:tc>
      </w:tr>
      <w:tr w:rsidR="004C26EE" w14:paraId="110AAAE2" w14:textId="77777777">
        <w:tc>
          <w:tcPr>
            <w:tcW w:w="0" w:type="auto"/>
            <w:shd w:val="clear" w:color="auto" w:fill="FFFFFF"/>
          </w:tcPr>
          <w:p w14:paraId="726150B7" w14:textId="77777777" w:rsidR="004C26EE" w:rsidRDefault="00C72362">
            <w:pPr>
              <w:rPr>
                <w:lang w:val="en-GB"/>
              </w:rPr>
            </w:pPr>
            <w:r>
              <w:rPr>
                <w:rStyle w:val="SegmentID"/>
                <w:lang w:val="en-GB"/>
              </w:rPr>
              <w:t>3910</w:t>
            </w:r>
            <w:r>
              <w:rPr>
                <w:rStyle w:val="TransUnitID"/>
                <w:lang w:val="en-GB"/>
              </w:rPr>
              <w:t>5e04512b-33c9-4dfb-9624-24107a9ff73c</w:t>
            </w:r>
          </w:p>
        </w:tc>
        <w:tc>
          <w:tcPr>
            <w:tcW w:w="0" w:type="auto"/>
            <w:shd w:val="clear" w:color="auto" w:fill="FFFFFF"/>
          </w:tcPr>
          <w:p w14:paraId="1A627BF0" w14:textId="77777777" w:rsidR="004C26EE" w:rsidRDefault="00C72362">
            <w:pPr>
              <w:rPr>
                <w:lang w:val="en-GB"/>
              </w:rPr>
            </w:pPr>
            <w:r>
              <w:rPr>
                <w:lang w:val="en-GB"/>
              </w:rPr>
              <w:t>Translation Approved (CM)</w:t>
            </w:r>
          </w:p>
        </w:tc>
        <w:tc>
          <w:tcPr>
            <w:tcW w:w="0" w:type="auto"/>
            <w:shd w:val="clear" w:color="auto" w:fill="FFFFFF"/>
          </w:tcPr>
          <w:p w14:paraId="4F39589D" w14:textId="77777777" w:rsidR="004C26EE" w:rsidRDefault="00C72362">
            <w:pPr>
              <w:rPr>
                <w:lang w:val="en-GB"/>
              </w:rPr>
            </w:pPr>
            <w:r>
              <w:rPr>
                <w:lang w:val="en-GB"/>
              </w:rPr>
              <w:t>20</w:t>
            </w:r>
          </w:p>
        </w:tc>
        <w:tc>
          <w:tcPr>
            <w:tcW w:w="0" w:type="auto"/>
            <w:shd w:val="clear" w:color="auto" w:fill="FFFFFF"/>
          </w:tcPr>
          <w:p w14:paraId="6609623D" w14:textId="77777777" w:rsidR="004C26EE" w:rsidRDefault="00C72362">
            <w:pPr>
              <w:rPr>
                <w:lang w:val="sr-Cyrl-RS"/>
              </w:rPr>
            </w:pPr>
            <w:r>
              <w:rPr>
                <w:lang w:val="sr-Cyrl-RS"/>
              </w:rPr>
              <w:t>20.</w:t>
            </w:r>
          </w:p>
        </w:tc>
      </w:tr>
      <w:tr w:rsidR="004C26EE" w14:paraId="00748982" w14:textId="77777777">
        <w:tc>
          <w:tcPr>
            <w:tcW w:w="0" w:type="auto"/>
            <w:shd w:val="clear" w:color="auto" w:fill="FFFFFF"/>
          </w:tcPr>
          <w:p w14:paraId="614A6914" w14:textId="77777777" w:rsidR="004C26EE" w:rsidRDefault="00C72362">
            <w:pPr>
              <w:rPr>
                <w:lang w:val="en-GB"/>
              </w:rPr>
            </w:pPr>
            <w:r>
              <w:rPr>
                <w:rStyle w:val="SegmentID"/>
                <w:lang w:val="en-GB"/>
              </w:rPr>
              <w:t>3911</w:t>
            </w:r>
            <w:r>
              <w:rPr>
                <w:rStyle w:val="TransUnitID"/>
                <w:lang w:val="en-GB"/>
              </w:rPr>
              <w:t>a16d6760-2058-4fb1-88d0-e59145423492</w:t>
            </w:r>
          </w:p>
        </w:tc>
        <w:tc>
          <w:tcPr>
            <w:tcW w:w="0" w:type="auto"/>
            <w:shd w:val="clear" w:color="auto" w:fill="FFFFFF"/>
          </w:tcPr>
          <w:p w14:paraId="7EAE2151" w14:textId="77777777" w:rsidR="004C26EE" w:rsidRDefault="00C72362">
            <w:pPr>
              <w:rPr>
                <w:lang w:val="en-GB"/>
              </w:rPr>
            </w:pPr>
            <w:r>
              <w:rPr>
                <w:lang w:val="en-GB"/>
              </w:rPr>
              <w:t>Translation Approved (100%)</w:t>
            </w:r>
          </w:p>
        </w:tc>
        <w:tc>
          <w:tcPr>
            <w:tcW w:w="0" w:type="auto"/>
            <w:shd w:val="clear" w:color="auto" w:fill="FFFFFF"/>
          </w:tcPr>
          <w:p w14:paraId="794126B2" w14:textId="77777777" w:rsidR="004C26EE" w:rsidRDefault="00C72362">
            <w:pPr>
              <w:rPr>
                <w:lang w:val="en-GB"/>
              </w:rPr>
            </w:pPr>
            <w:r>
              <w:rPr>
                <w:lang w:val="en-GB"/>
              </w:rPr>
              <w:t>4.2.2 e</w:t>
            </w:r>
          </w:p>
        </w:tc>
        <w:tc>
          <w:tcPr>
            <w:tcW w:w="0" w:type="auto"/>
            <w:shd w:val="clear" w:color="auto" w:fill="FFFFFF"/>
          </w:tcPr>
          <w:p w14:paraId="537667AF" w14:textId="77777777" w:rsidR="004C26EE" w:rsidRDefault="00C72362">
            <w:pPr>
              <w:rPr>
                <w:lang w:val="sr-Cyrl-RS"/>
              </w:rPr>
            </w:pPr>
            <w:r>
              <w:rPr>
                <w:lang w:val="sr-Cyrl-RS"/>
              </w:rPr>
              <w:t>4.2.2.д</w:t>
            </w:r>
          </w:p>
        </w:tc>
      </w:tr>
      <w:tr w:rsidR="004C26EE" w14:paraId="266C91B9" w14:textId="77777777">
        <w:tc>
          <w:tcPr>
            <w:tcW w:w="0" w:type="auto"/>
            <w:shd w:val="clear" w:color="auto" w:fill="FFFFFF"/>
          </w:tcPr>
          <w:p w14:paraId="11CBE70B" w14:textId="77777777" w:rsidR="004C26EE" w:rsidRDefault="00C72362">
            <w:pPr>
              <w:rPr>
                <w:lang w:val="en-GB"/>
              </w:rPr>
            </w:pPr>
            <w:r>
              <w:rPr>
                <w:rStyle w:val="SegmentID"/>
                <w:lang w:val="en-GB"/>
              </w:rPr>
              <w:t>3912</w:t>
            </w:r>
            <w:r>
              <w:rPr>
                <w:rStyle w:val="TransUnitID"/>
                <w:lang w:val="en-GB"/>
              </w:rPr>
              <w:t>e20d1968-d9d1-4fff-8340-c1590ed14b5b</w:t>
            </w:r>
          </w:p>
        </w:tc>
        <w:tc>
          <w:tcPr>
            <w:tcW w:w="0" w:type="auto"/>
            <w:shd w:val="clear" w:color="auto" w:fill="FFFFFF"/>
          </w:tcPr>
          <w:p w14:paraId="566B47EB" w14:textId="77777777" w:rsidR="004C26EE" w:rsidRDefault="00C72362">
            <w:pPr>
              <w:rPr>
                <w:lang w:val="en-GB"/>
              </w:rPr>
            </w:pPr>
            <w:r>
              <w:rPr>
                <w:lang w:val="en-GB"/>
              </w:rPr>
              <w:t>Translation Approved (CM)</w:t>
            </w:r>
          </w:p>
        </w:tc>
        <w:tc>
          <w:tcPr>
            <w:tcW w:w="0" w:type="auto"/>
            <w:shd w:val="clear" w:color="auto" w:fill="FFFFFF"/>
          </w:tcPr>
          <w:p w14:paraId="6CB2ED2E" w14:textId="77777777" w:rsidR="004C26EE" w:rsidRDefault="00C72362">
            <w:pPr>
              <w:rPr>
                <w:lang w:val="en-GB"/>
              </w:rPr>
            </w:pPr>
            <w:r>
              <w:rPr>
                <w:lang w:val="en-GB"/>
              </w:rPr>
              <w:t>6</w:t>
            </w:r>
          </w:p>
        </w:tc>
        <w:tc>
          <w:tcPr>
            <w:tcW w:w="0" w:type="auto"/>
            <w:shd w:val="clear" w:color="auto" w:fill="FFFFFF"/>
          </w:tcPr>
          <w:p w14:paraId="2741E7F6" w14:textId="77777777" w:rsidR="004C26EE" w:rsidRDefault="00C72362">
            <w:pPr>
              <w:rPr>
                <w:lang w:val="sr-Cyrl-RS"/>
              </w:rPr>
            </w:pPr>
            <w:r>
              <w:rPr>
                <w:lang w:val="sr-Cyrl-RS"/>
              </w:rPr>
              <w:t>6.</w:t>
            </w:r>
          </w:p>
        </w:tc>
      </w:tr>
      <w:tr w:rsidR="004C26EE" w14:paraId="34318CA8" w14:textId="77777777">
        <w:tc>
          <w:tcPr>
            <w:tcW w:w="0" w:type="auto"/>
            <w:shd w:val="clear" w:color="auto" w:fill="FFFFFF"/>
          </w:tcPr>
          <w:p w14:paraId="2E1F3961" w14:textId="77777777" w:rsidR="004C26EE" w:rsidRDefault="00C72362">
            <w:pPr>
              <w:rPr>
                <w:lang w:val="en-GB"/>
              </w:rPr>
            </w:pPr>
            <w:r>
              <w:rPr>
                <w:rStyle w:val="SegmentID"/>
                <w:lang w:val="en-GB"/>
              </w:rPr>
              <w:t>3913</w:t>
            </w:r>
            <w:r>
              <w:rPr>
                <w:rStyle w:val="TransUnitID"/>
                <w:lang w:val="en-GB"/>
              </w:rPr>
              <w:t>8678a512-2dfa-4f2f-855c-38c4eedbe1dc</w:t>
            </w:r>
          </w:p>
        </w:tc>
        <w:tc>
          <w:tcPr>
            <w:tcW w:w="0" w:type="auto"/>
            <w:shd w:val="clear" w:color="auto" w:fill="FFFFFF"/>
          </w:tcPr>
          <w:p w14:paraId="7EE9098A" w14:textId="77777777" w:rsidR="004C26EE" w:rsidRDefault="00C72362">
            <w:pPr>
              <w:rPr>
                <w:lang w:val="en-GB"/>
              </w:rPr>
            </w:pPr>
            <w:r>
              <w:rPr>
                <w:lang w:val="en-GB"/>
              </w:rPr>
              <w:t>Translation Approved (100%)</w:t>
            </w:r>
          </w:p>
        </w:tc>
        <w:tc>
          <w:tcPr>
            <w:tcW w:w="0" w:type="auto"/>
            <w:shd w:val="clear" w:color="auto" w:fill="FFFFFF"/>
          </w:tcPr>
          <w:p w14:paraId="4D1FE207" w14:textId="77777777" w:rsidR="004C26EE" w:rsidRDefault="00C72362">
            <w:pPr>
              <w:rPr>
                <w:lang w:val="en-GB"/>
              </w:rPr>
            </w:pPr>
            <w:r>
              <w:rPr>
                <w:lang w:val="en-GB"/>
              </w:rPr>
              <w:t>4.2.2 f</w:t>
            </w:r>
          </w:p>
        </w:tc>
        <w:tc>
          <w:tcPr>
            <w:tcW w:w="0" w:type="auto"/>
            <w:shd w:val="clear" w:color="auto" w:fill="FFFFFF"/>
          </w:tcPr>
          <w:p w14:paraId="5B2EF9C9" w14:textId="77777777" w:rsidR="004C26EE" w:rsidRDefault="00C72362">
            <w:pPr>
              <w:rPr>
                <w:lang w:val="sr-Cyrl-RS"/>
              </w:rPr>
            </w:pPr>
            <w:r>
              <w:rPr>
                <w:lang w:val="sr-Cyrl-RS"/>
              </w:rPr>
              <w:t>4.2.2.ђ</w:t>
            </w:r>
          </w:p>
        </w:tc>
      </w:tr>
      <w:tr w:rsidR="004C26EE" w14:paraId="3F81A439" w14:textId="77777777">
        <w:tc>
          <w:tcPr>
            <w:tcW w:w="0" w:type="auto"/>
            <w:shd w:val="clear" w:color="auto" w:fill="FFFFFF"/>
          </w:tcPr>
          <w:p w14:paraId="6BEDCD70" w14:textId="77777777" w:rsidR="004C26EE" w:rsidRDefault="00C72362">
            <w:pPr>
              <w:rPr>
                <w:lang w:val="en-GB"/>
              </w:rPr>
            </w:pPr>
            <w:r>
              <w:rPr>
                <w:rStyle w:val="SegmentID"/>
                <w:lang w:val="en-GB"/>
              </w:rPr>
              <w:t>3914</w:t>
            </w:r>
            <w:r>
              <w:rPr>
                <w:rStyle w:val="TransUnitID"/>
                <w:lang w:val="en-GB"/>
              </w:rPr>
              <w:t>b0be1c12-0847-447b-9de7-12ba1517c553</w:t>
            </w:r>
          </w:p>
        </w:tc>
        <w:tc>
          <w:tcPr>
            <w:tcW w:w="0" w:type="auto"/>
            <w:shd w:val="clear" w:color="auto" w:fill="FFFFFF"/>
          </w:tcPr>
          <w:p w14:paraId="1CEF3BAC" w14:textId="77777777" w:rsidR="004C26EE" w:rsidRDefault="00C72362">
            <w:pPr>
              <w:rPr>
                <w:lang w:val="en-GB"/>
              </w:rPr>
            </w:pPr>
            <w:r>
              <w:rPr>
                <w:lang w:val="en-GB"/>
              </w:rPr>
              <w:t>Translation Approved (100%)</w:t>
            </w:r>
          </w:p>
        </w:tc>
        <w:tc>
          <w:tcPr>
            <w:tcW w:w="0" w:type="auto"/>
            <w:shd w:val="clear" w:color="auto" w:fill="FFFFFF"/>
          </w:tcPr>
          <w:p w14:paraId="20D1043C" w14:textId="77777777" w:rsidR="004C26EE" w:rsidRDefault="00C72362">
            <w:pPr>
              <w:rPr>
                <w:lang w:val="en-GB"/>
              </w:rPr>
            </w:pPr>
            <w:r>
              <w:rPr>
                <w:lang w:val="en-GB"/>
              </w:rPr>
              <w:t>7, 81, 82</w:t>
            </w:r>
          </w:p>
        </w:tc>
        <w:tc>
          <w:tcPr>
            <w:tcW w:w="0" w:type="auto"/>
            <w:shd w:val="clear" w:color="auto" w:fill="FFFFFF"/>
          </w:tcPr>
          <w:p w14:paraId="0D9C47F8" w14:textId="77777777" w:rsidR="004C26EE" w:rsidRDefault="00C72362">
            <w:pPr>
              <w:rPr>
                <w:lang w:val="sr-Cyrl-RS"/>
              </w:rPr>
            </w:pPr>
            <w:r>
              <w:rPr>
                <w:lang w:val="sr-Cyrl-RS"/>
              </w:rPr>
              <w:t>7, 81, 82.</w:t>
            </w:r>
          </w:p>
        </w:tc>
      </w:tr>
      <w:tr w:rsidR="004C26EE" w14:paraId="0C877D7D" w14:textId="77777777">
        <w:tc>
          <w:tcPr>
            <w:tcW w:w="0" w:type="auto"/>
            <w:shd w:val="clear" w:color="auto" w:fill="FFFFFF"/>
          </w:tcPr>
          <w:p w14:paraId="6B860236" w14:textId="77777777" w:rsidR="004C26EE" w:rsidRDefault="00C72362">
            <w:pPr>
              <w:rPr>
                <w:lang w:val="en-GB"/>
              </w:rPr>
            </w:pPr>
            <w:r>
              <w:rPr>
                <w:rStyle w:val="SegmentID"/>
                <w:lang w:val="en-GB"/>
              </w:rPr>
              <w:t>3915</w:t>
            </w:r>
            <w:r>
              <w:rPr>
                <w:rStyle w:val="TransUnitID"/>
                <w:lang w:val="en-GB"/>
              </w:rPr>
              <w:t>3870327b-b730-4e21-8ef7-feed8c93eb42</w:t>
            </w:r>
          </w:p>
        </w:tc>
        <w:tc>
          <w:tcPr>
            <w:tcW w:w="0" w:type="auto"/>
            <w:shd w:val="clear" w:color="auto" w:fill="FFFFFF"/>
          </w:tcPr>
          <w:p w14:paraId="0F0FB3DA" w14:textId="77777777" w:rsidR="004C26EE" w:rsidRDefault="00C72362">
            <w:pPr>
              <w:rPr>
                <w:lang w:val="en-GB"/>
              </w:rPr>
            </w:pPr>
            <w:r>
              <w:rPr>
                <w:lang w:val="en-GB"/>
              </w:rPr>
              <w:t>Translation Approved (84%)</w:t>
            </w:r>
          </w:p>
        </w:tc>
        <w:tc>
          <w:tcPr>
            <w:tcW w:w="0" w:type="auto"/>
            <w:shd w:val="clear" w:color="auto" w:fill="FFFFFF"/>
          </w:tcPr>
          <w:p w14:paraId="68736AC4" w14:textId="77777777" w:rsidR="004C26EE" w:rsidRDefault="00C72362">
            <w:pPr>
              <w:rPr>
                <w:lang w:val="en-GB"/>
              </w:rPr>
            </w:pPr>
            <w:r>
              <w:rPr>
                <w:lang w:val="en-GB"/>
              </w:rPr>
              <w:t>4.2.2 g</w:t>
            </w:r>
          </w:p>
        </w:tc>
        <w:tc>
          <w:tcPr>
            <w:tcW w:w="0" w:type="auto"/>
            <w:shd w:val="clear" w:color="auto" w:fill="FFFFFF"/>
          </w:tcPr>
          <w:p w14:paraId="2ED3C05D" w14:textId="77777777" w:rsidR="004C26EE" w:rsidRDefault="00C72362">
            <w:pPr>
              <w:rPr>
                <w:lang w:val="sr-Cyrl-RS"/>
              </w:rPr>
            </w:pPr>
            <w:r>
              <w:rPr>
                <w:lang w:val="sr-Cyrl-RS"/>
              </w:rPr>
              <w:t>4.2.2.е</w:t>
            </w:r>
          </w:p>
        </w:tc>
      </w:tr>
      <w:tr w:rsidR="004C26EE" w14:paraId="59F18749" w14:textId="77777777">
        <w:tc>
          <w:tcPr>
            <w:tcW w:w="0" w:type="auto"/>
            <w:shd w:val="clear" w:color="auto" w:fill="FFFFFF"/>
          </w:tcPr>
          <w:p w14:paraId="44E5E5BF" w14:textId="77777777" w:rsidR="004C26EE" w:rsidRDefault="00C72362">
            <w:pPr>
              <w:rPr>
                <w:lang w:val="en-GB"/>
              </w:rPr>
            </w:pPr>
            <w:r>
              <w:rPr>
                <w:rStyle w:val="SegmentID"/>
                <w:lang w:val="en-GB"/>
              </w:rPr>
              <w:t>3916</w:t>
            </w:r>
            <w:r>
              <w:rPr>
                <w:rStyle w:val="TransUnitID"/>
                <w:lang w:val="en-GB"/>
              </w:rPr>
              <w:t>f04f344c-c106-4d98-b219-a4cffd70e8f8</w:t>
            </w:r>
          </w:p>
        </w:tc>
        <w:tc>
          <w:tcPr>
            <w:tcW w:w="0" w:type="auto"/>
            <w:shd w:val="clear" w:color="auto" w:fill="FFFFFF"/>
          </w:tcPr>
          <w:p w14:paraId="42ABB936" w14:textId="77777777" w:rsidR="004C26EE" w:rsidRDefault="00C72362">
            <w:pPr>
              <w:rPr>
                <w:lang w:val="en-GB"/>
              </w:rPr>
            </w:pPr>
            <w:r>
              <w:rPr>
                <w:lang w:val="en-GB"/>
              </w:rPr>
              <w:t>Translation Approved (100%)</w:t>
            </w:r>
          </w:p>
        </w:tc>
        <w:tc>
          <w:tcPr>
            <w:tcW w:w="0" w:type="auto"/>
            <w:shd w:val="clear" w:color="auto" w:fill="FFFFFF"/>
          </w:tcPr>
          <w:p w14:paraId="50ED2AE0" w14:textId="77777777" w:rsidR="004C26EE" w:rsidRDefault="00C72362">
            <w:pPr>
              <w:rPr>
                <w:lang w:val="en-GB"/>
              </w:rPr>
            </w:pPr>
            <w:r>
              <w:rPr>
                <w:lang w:val="en-GB"/>
              </w:rPr>
              <w:t>Intentionally deleted</w:t>
            </w:r>
          </w:p>
        </w:tc>
        <w:tc>
          <w:tcPr>
            <w:tcW w:w="0" w:type="auto"/>
            <w:shd w:val="clear" w:color="auto" w:fill="FFFFFF"/>
          </w:tcPr>
          <w:p w14:paraId="3592C08C" w14:textId="77777777" w:rsidR="004C26EE" w:rsidRDefault="00C72362">
            <w:pPr>
              <w:rPr>
                <w:lang w:val="sr-Cyrl-RS"/>
              </w:rPr>
            </w:pPr>
            <w:r>
              <w:rPr>
                <w:lang w:val="sr-Cyrl-RS"/>
              </w:rPr>
              <w:t>Намерно избрисано</w:t>
            </w:r>
          </w:p>
        </w:tc>
      </w:tr>
      <w:tr w:rsidR="004C26EE" w14:paraId="705F4A77" w14:textId="77777777">
        <w:tc>
          <w:tcPr>
            <w:tcW w:w="0" w:type="auto"/>
            <w:shd w:val="clear" w:color="auto" w:fill="FFFFFF"/>
          </w:tcPr>
          <w:p w14:paraId="21DFDFDA" w14:textId="77777777" w:rsidR="004C26EE" w:rsidRDefault="00C72362">
            <w:pPr>
              <w:rPr>
                <w:lang w:val="en-GB"/>
              </w:rPr>
            </w:pPr>
            <w:r>
              <w:rPr>
                <w:rStyle w:val="SegmentID"/>
                <w:lang w:val="en-GB"/>
              </w:rPr>
              <w:t>3917</w:t>
            </w:r>
            <w:r>
              <w:rPr>
                <w:rStyle w:val="TransUnitID"/>
                <w:lang w:val="en-GB"/>
              </w:rPr>
              <w:t>5e063035-5dd2-403f-b9fe-98b44facbb0e</w:t>
            </w:r>
          </w:p>
        </w:tc>
        <w:tc>
          <w:tcPr>
            <w:tcW w:w="0" w:type="auto"/>
            <w:shd w:val="clear" w:color="auto" w:fill="FFFFFF"/>
          </w:tcPr>
          <w:p w14:paraId="249B69FD" w14:textId="77777777" w:rsidR="004C26EE" w:rsidRDefault="00C72362">
            <w:pPr>
              <w:rPr>
                <w:lang w:val="en-GB"/>
              </w:rPr>
            </w:pPr>
            <w:r>
              <w:rPr>
                <w:lang w:val="en-GB"/>
              </w:rPr>
              <w:t>Translation Approved (100%)</w:t>
            </w:r>
          </w:p>
        </w:tc>
        <w:tc>
          <w:tcPr>
            <w:tcW w:w="0" w:type="auto"/>
            <w:shd w:val="clear" w:color="auto" w:fill="FFFFFF"/>
          </w:tcPr>
          <w:p w14:paraId="793DE6CC" w14:textId="77777777" w:rsidR="004C26EE" w:rsidRDefault="00C72362">
            <w:pPr>
              <w:rPr>
                <w:lang w:val="en-GB"/>
              </w:rPr>
            </w:pPr>
            <w:r>
              <w:rPr>
                <w:lang w:val="en-GB"/>
              </w:rPr>
              <w:t>4.2.2 h</w:t>
            </w:r>
          </w:p>
        </w:tc>
        <w:tc>
          <w:tcPr>
            <w:tcW w:w="0" w:type="auto"/>
            <w:shd w:val="clear" w:color="auto" w:fill="FFFFFF"/>
          </w:tcPr>
          <w:p w14:paraId="56CC22C9" w14:textId="77777777" w:rsidR="004C26EE" w:rsidRDefault="00C72362">
            <w:pPr>
              <w:rPr>
                <w:lang w:val="sr-Cyrl-RS"/>
              </w:rPr>
            </w:pPr>
            <w:r>
              <w:rPr>
                <w:lang w:val="sr-Cyrl-RS"/>
              </w:rPr>
              <w:t>4.2.2.ж</w:t>
            </w:r>
          </w:p>
        </w:tc>
      </w:tr>
      <w:tr w:rsidR="004C26EE" w14:paraId="6DD8958F" w14:textId="77777777">
        <w:tc>
          <w:tcPr>
            <w:tcW w:w="0" w:type="auto"/>
            <w:shd w:val="clear" w:color="auto" w:fill="FFFFFF"/>
          </w:tcPr>
          <w:p w14:paraId="12B8A215" w14:textId="77777777" w:rsidR="004C26EE" w:rsidRDefault="00C72362">
            <w:pPr>
              <w:rPr>
                <w:lang w:val="en-GB"/>
              </w:rPr>
            </w:pPr>
            <w:r>
              <w:rPr>
                <w:rStyle w:val="SegmentID"/>
                <w:lang w:val="en-GB"/>
              </w:rPr>
              <w:t>3918</w:t>
            </w:r>
            <w:r>
              <w:rPr>
                <w:rStyle w:val="TransUnitID"/>
                <w:lang w:val="en-GB"/>
              </w:rPr>
              <w:t>e9e7e1ed-d537-4fb8-ace8-f987d987ae72</w:t>
            </w:r>
          </w:p>
        </w:tc>
        <w:tc>
          <w:tcPr>
            <w:tcW w:w="0" w:type="auto"/>
            <w:shd w:val="clear" w:color="auto" w:fill="FFFFFF"/>
          </w:tcPr>
          <w:p w14:paraId="502EB401" w14:textId="77777777" w:rsidR="004C26EE" w:rsidRDefault="00C72362">
            <w:pPr>
              <w:rPr>
                <w:lang w:val="en-GB"/>
              </w:rPr>
            </w:pPr>
            <w:r>
              <w:rPr>
                <w:lang w:val="en-GB"/>
              </w:rPr>
              <w:t>Translation Approved (CM)</w:t>
            </w:r>
          </w:p>
        </w:tc>
        <w:tc>
          <w:tcPr>
            <w:tcW w:w="0" w:type="auto"/>
            <w:shd w:val="clear" w:color="auto" w:fill="FFFFFF"/>
          </w:tcPr>
          <w:p w14:paraId="2ABC62EE" w14:textId="77777777" w:rsidR="004C26EE" w:rsidRDefault="00C72362">
            <w:pPr>
              <w:rPr>
                <w:lang w:val="en-GB"/>
              </w:rPr>
            </w:pPr>
            <w:r>
              <w:rPr>
                <w:lang w:val="en-GB"/>
              </w:rPr>
              <w:t>87</w:t>
            </w:r>
          </w:p>
        </w:tc>
        <w:tc>
          <w:tcPr>
            <w:tcW w:w="0" w:type="auto"/>
            <w:shd w:val="clear" w:color="auto" w:fill="FFFFFF"/>
          </w:tcPr>
          <w:p w14:paraId="182C12C4" w14:textId="77777777" w:rsidR="004C26EE" w:rsidRDefault="00C72362">
            <w:pPr>
              <w:rPr>
                <w:lang w:val="sr-Cyrl-RS"/>
              </w:rPr>
            </w:pPr>
            <w:r>
              <w:rPr>
                <w:lang w:val="sr-Cyrl-RS"/>
              </w:rPr>
              <w:t>87.</w:t>
            </w:r>
          </w:p>
        </w:tc>
      </w:tr>
      <w:tr w:rsidR="004C26EE" w14:paraId="7392462E" w14:textId="77777777">
        <w:tc>
          <w:tcPr>
            <w:tcW w:w="0" w:type="auto"/>
            <w:shd w:val="clear" w:color="auto" w:fill="FFFFFF"/>
          </w:tcPr>
          <w:p w14:paraId="28EE7D2C" w14:textId="77777777" w:rsidR="004C26EE" w:rsidRDefault="00C72362">
            <w:pPr>
              <w:rPr>
                <w:lang w:val="en-GB"/>
              </w:rPr>
            </w:pPr>
            <w:r>
              <w:rPr>
                <w:rStyle w:val="SegmentID"/>
                <w:lang w:val="en-GB"/>
              </w:rPr>
              <w:t>3919</w:t>
            </w:r>
            <w:r>
              <w:rPr>
                <w:rStyle w:val="TransUnitID"/>
                <w:lang w:val="en-GB"/>
              </w:rPr>
              <w:t>c52b81b4-c50f-48d7-adce-f22466a9e8a2</w:t>
            </w:r>
          </w:p>
        </w:tc>
        <w:tc>
          <w:tcPr>
            <w:tcW w:w="0" w:type="auto"/>
            <w:shd w:val="clear" w:color="auto" w:fill="FFFFFF"/>
          </w:tcPr>
          <w:p w14:paraId="6044BBF4" w14:textId="77777777" w:rsidR="004C26EE" w:rsidRDefault="00C72362">
            <w:pPr>
              <w:rPr>
                <w:lang w:val="en-GB"/>
              </w:rPr>
            </w:pPr>
            <w:r>
              <w:rPr>
                <w:lang w:val="en-GB"/>
              </w:rPr>
              <w:t>Translation Approved (CM)</w:t>
            </w:r>
          </w:p>
        </w:tc>
        <w:tc>
          <w:tcPr>
            <w:tcW w:w="0" w:type="auto"/>
            <w:shd w:val="clear" w:color="auto" w:fill="FFFFFF"/>
          </w:tcPr>
          <w:p w14:paraId="47EB579B" w14:textId="77777777" w:rsidR="004C26EE" w:rsidRDefault="00C72362">
            <w:pPr>
              <w:rPr>
                <w:lang w:val="en-GB"/>
              </w:rPr>
            </w:pPr>
            <w:r>
              <w:rPr>
                <w:lang w:val="en-GB"/>
              </w:rPr>
              <w:t>4.2.3</w:t>
            </w:r>
          </w:p>
        </w:tc>
        <w:tc>
          <w:tcPr>
            <w:tcW w:w="0" w:type="auto"/>
            <w:shd w:val="clear" w:color="auto" w:fill="FFFFFF"/>
          </w:tcPr>
          <w:p w14:paraId="2A8CB897" w14:textId="77777777" w:rsidR="004C26EE" w:rsidRDefault="00C72362">
            <w:pPr>
              <w:rPr>
                <w:lang w:val="sr-Cyrl-RS"/>
              </w:rPr>
            </w:pPr>
            <w:r>
              <w:rPr>
                <w:lang w:val="sr-Cyrl-RS"/>
              </w:rPr>
              <w:t>4.2.3.</w:t>
            </w:r>
          </w:p>
        </w:tc>
      </w:tr>
      <w:tr w:rsidR="004C26EE" w14:paraId="001FE6A0" w14:textId="77777777">
        <w:tc>
          <w:tcPr>
            <w:tcW w:w="0" w:type="auto"/>
            <w:shd w:val="clear" w:color="auto" w:fill="FFFFFF"/>
          </w:tcPr>
          <w:p w14:paraId="4D9B3DEF" w14:textId="77777777" w:rsidR="004C26EE" w:rsidRDefault="00C72362">
            <w:pPr>
              <w:rPr>
                <w:lang w:val="en-GB"/>
              </w:rPr>
            </w:pPr>
            <w:r>
              <w:rPr>
                <w:rStyle w:val="SegmentID"/>
                <w:lang w:val="en-GB"/>
              </w:rPr>
              <w:t>3920</w:t>
            </w:r>
            <w:r>
              <w:rPr>
                <w:rStyle w:val="TransUnitID"/>
                <w:lang w:val="en-GB"/>
              </w:rPr>
              <w:t>faa11a2a-fd61-498a-bd09-867962a00ca0</w:t>
            </w:r>
          </w:p>
        </w:tc>
        <w:tc>
          <w:tcPr>
            <w:tcW w:w="0" w:type="auto"/>
            <w:shd w:val="clear" w:color="auto" w:fill="FFFFFF"/>
          </w:tcPr>
          <w:p w14:paraId="57A3D0F7" w14:textId="77777777" w:rsidR="004C26EE" w:rsidRDefault="00C72362">
            <w:pPr>
              <w:rPr>
                <w:lang w:val="en-GB"/>
              </w:rPr>
            </w:pPr>
            <w:r>
              <w:rPr>
                <w:lang w:val="en-GB"/>
              </w:rPr>
              <w:t>Translation Approved (100%)</w:t>
            </w:r>
          </w:p>
        </w:tc>
        <w:tc>
          <w:tcPr>
            <w:tcW w:w="0" w:type="auto"/>
            <w:shd w:val="clear" w:color="auto" w:fill="FFFFFF"/>
          </w:tcPr>
          <w:p w14:paraId="42947716" w14:textId="77777777" w:rsidR="004C26EE" w:rsidRDefault="00C72362">
            <w:pPr>
              <w:rPr>
                <w:lang w:val="en-GB"/>
              </w:rPr>
            </w:pPr>
            <w:r>
              <w:rPr>
                <w:lang w:val="en-GB"/>
              </w:rPr>
              <w:t>4.2.3 a</w:t>
            </w:r>
          </w:p>
        </w:tc>
        <w:tc>
          <w:tcPr>
            <w:tcW w:w="0" w:type="auto"/>
            <w:shd w:val="clear" w:color="auto" w:fill="FFFFFF"/>
          </w:tcPr>
          <w:p w14:paraId="54A95B49" w14:textId="77777777" w:rsidR="004C26EE" w:rsidRDefault="00C72362">
            <w:pPr>
              <w:rPr>
                <w:lang w:val="sr-Cyrl-RS"/>
              </w:rPr>
            </w:pPr>
            <w:r>
              <w:rPr>
                <w:lang w:val="sr-Cyrl-RS"/>
              </w:rPr>
              <w:t>4.2.3a</w:t>
            </w:r>
          </w:p>
        </w:tc>
      </w:tr>
      <w:tr w:rsidR="004C26EE" w14:paraId="3A836CA0" w14:textId="77777777">
        <w:tc>
          <w:tcPr>
            <w:tcW w:w="0" w:type="auto"/>
            <w:shd w:val="clear" w:color="auto" w:fill="FFFFFF"/>
          </w:tcPr>
          <w:p w14:paraId="62DF3934" w14:textId="77777777" w:rsidR="004C26EE" w:rsidRDefault="00C72362">
            <w:pPr>
              <w:rPr>
                <w:lang w:val="en-GB"/>
              </w:rPr>
            </w:pPr>
            <w:r>
              <w:rPr>
                <w:rStyle w:val="SegmentID"/>
                <w:lang w:val="en-GB"/>
              </w:rPr>
              <w:t>3921</w:t>
            </w:r>
            <w:r>
              <w:rPr>
                <w:rStyle w:val="TransUnitID"/>
                <w:lang w:val="en-GB"/>
              </w:rPr>
              <w:t>02a9ff2d-6c9e-4363-895e-77f50667a8e9</w:t>
            </w:r>
          </w:p>
        </w:tc>
        <w:tc>
          <w:tcPr>
            <w:tcW w:w="0" w:type="auto"/>
            <w:shd w:val="clear" w:color="auto" w:fill="FFFFFF"/>
          </w:tcPr>
          <w:p w14:paraId="28A258C2" w14:textId="77777777" w:rsidR="004C26EE" w:rsidRDefault="00C72362">
            <w:pPr>
              <w:rPr>
                <w:lang w:val="en-GB"/>
              </w:rPr>
            </w:pPr>
            <w:r>
              <w:rPr>
                <w:lang w:val="en-GB"/>
              </w:rPr>
              <w:t>Translation Approved (CM)</w:t>
            </w:r>
          </w:p>
        </w:tc>
        <w:tc>
          <w:tcPr>
            <w:tcW w:w="0" w:type="auto"/>
            <w:shd w:val="clear" w:color="auto" w:fill="FFFFFF"/>
          </w:tcPr>
          <w:p w14:paraId="7733DCAB" w14:textId="77777777" w:rsidR="004C26EE" w:rsidRDefault="00C72362">
            <w:pPr>
              <w:rPr>
                <w:lang w:val="en-GB"/>
              </w:rPr>
            </w:pPr>
            <w:r>
              <w:rPr>
                <w:lang w:val="en-GB"/>
              </w:rPr>
              <w:t>14</w:t>
            </w:r>
          </w:p>
        </w:tc>
        <w:tc>
          <w:tcPr>
            <w:tcW w:w="0" w:type="auto"/>
            <w:shd w:val="clear" w:color="auto" w:fill="FFFFFF"/>
          </w:tcPr>
          <w:p w14:paraId="1BA5964B" w14:textId="77777777" w:rsidR="004C26EE" w:rsidRDefault="00C72362">
            <w:pPr>
              <w:rPr>
                <w:lang w:val="sr-Cyrl-RS"/>
              </w:rPr>
            </w:pPr>
            <w:r>
              <w:rPr>
                <w:lang w:val="sr-Cyrl-RS"/>
              </w:rPr>
              <w:t>14.</w:t>
            </w:r>
          </w:p>
        </w:tc>
      </w:tr>
      <w:tr w:rsidR="004C26EE" w14:paraId="5DE800E4" w14:textId="77777777">
        <w:tc>
          <w:tcPr>
            <w:tcW w:w="0" w:type="auto"/>
            <w:shd w:val="clear" w:color="auto" w:fill="FFFFFF"/>
          </w:tcPr>
          <w:p w14:paraId="5EEB0480" w14:textId="77777777" w:rsidR="004C26EE" w:rsidRDefault="00C72362">
            <w:pPr>
              <w:rPr>
                <w:lang w:val="en-GB"/>
              </w:rPr>
            </w:pPr>
            <w:r>
              <w:rPr>
                <w:rStyle w:val="SegmentID"/>
                <w:lang w:val="en-GB"/>
              </w:rPr>
              <w:t>3922</w:t>
            </w:r>
            <w:r>
              <w:rPr>
                <w:rStyle w:val="TransUnitID"/>
                <w:lang w:val="en-GB"/>
              </w:rPr>
              <w:t>d63f022a-abe3-4c97-b496-0b3c3171d001</w:t>
            </w:r>
          </w:p>
        </w:tc>
        <w:tc>
          <w:tcPr>
            <w:tcW w:w="0" w:type="auto"/>
            <w:shd w:val="clear" w:color="auto" w:fill="FFFFFF"/>
          </w:tcPr>
          <w:p w14:paraId="79187C30" w14:textId="77777777" w:rsidR="004C26EE" w:rsidRDefault="00C72362">
            <w:pPr>
              <w:rPr>
                <w:lang w:val="en-GB"/>
              </w:rPr>
            </w:pPr>
            <w:r>
              <w:rPr>
                <w:lang w:val="en-GB"/>
              </w:rPr>
              <w:t>Translation Approved (99%)</w:t>
            </w:r>
          </w:p>
        </w:tc>
        <w:tc>
          <w:tcPr>
            <w:tcW w:w="0" w:type="auto"/>
            <w:shd w:val="clear" w:color="auto" w:fill="FFFFFF"/>
          </w:tcPr>
          <w:p w14:paraId="3B612789" w14:textId="77777777" w:rsidR="004C26EE" w:rsidRDefault="00C72362">
            <w:pPr>
              <w:rPr>
                <w:lang w:val="en-GB"/>
              </w:rPr>
            </w:pPr>
            <w:r>
              <w:rPr>
                <w:lang w:val="en-GB"/>
              </w:rPr>
              <w:t>4.2.3 b</w:t>
            </w:r>
          </w:p>
        </w:tc>
        <w:tc>
          <w:tcPr>
            <w:tcW w:w="0" w:type="auto"/>
            <w:shd w:val="clear" w:color="auto" w:fill="FFFFFF"/>
          </w:tcPr>
          <w:p w14:paraId="19369467" w14:textId="77777777" w:rsidR="004C26EE" w:rsidRDefault="00C72362">
            <w:pPr>
              <w:rPr>
                <w:lang w:val="sr-Cyrl-RS"/>
              </w:rPr>
            </w:pPr>
            <w:r>
              <w:rPr>
                <w:lang w:val="sr-Cyrl-RS"/>
              </w:rPr>
              <w:t>4.2.3.б</w:t>
            </w:r>
          </w:p>
        </w:tc>
      </w:tr>
      <w:tr w:rsidR="004C26EE" w14:paraId="51E2736A" w14:textId="77777777">
        <w:tc>
          <w:tcPr>
            <w:tcW w:w="0" w:type="auto"/>
            <w:shd w:val="clear" w:color="auto" w:fill="FFFFFF"/>
          </w:tcPr>
          <w:p w14:paraId="287723FD" w14:textId="77777777" w:rsidR="004C26EE" w:rsidRDefault="00C72362">
            <w:pPr>
              <w:rPr>
                <w:lang w:val="en-GB"/>
              </w:rPr>
            </w:pPr>
            <w:r>
              <w:rPr>
                <w:rStyle w:val="SegmentID"/>
                <w:lang w:val="en-GB"/>
              </w:rPr>
              <w:t>3923</w:t>
            </w:r>
            <w:r>
              <w:rPr>
                <w:rStyle w:val="TransUnitID"/>
                <w:lang w:val="en-GB"/>
              </w:rPr>
              <w:t>a2842167-5729-45a7-99cd-991e8de273d6</w:t>
            </w:r>
          </w:p>
        </w:tc>
        <w:tc>
          <w:tcPr>
            <w:tcW w:w="0" w:type="auto"/>
            <w:shd w:val="clear" w:color="auto" w:fill="FFFFFF"/>
          </w:tcPr>
          <w:p w14:paraId="7DAC6FBB" w14:textId="77777777" w:rsidR="004C26EE" w:rsidRDefault="00C72362">
            <w:pPr>
              <w:rPr>
                <w:lang w:val="en-GB"/>
              </w:rPr>
            </w:pPr>
            <w:r>
              <w:rPr>
                <w:lang w:val="en-GB"/>
              </w:rPr>
              <w:t>Translation Approved (100%)</w:t>
            </w:r>
          </w:p>
        </w:tc>
        <w:tc>
          <w:tcPr>
            <w:tcW w:w="0" w:type="auto"/>
            <w:shd w:val="clear" w:color="auto" w:fill="FFFFFF"/>
          </w:tcPr>
          <w:p w14:paraId="5B475C6E" w14:textId="77777777" w:rsidR="004C26EE" w:rsidRDefault="00C72362">
            <w:pPr>
              <w:rPr>
                <w:lang w:val="en-GB"/>
              </w:rPr>
            </w:pPr>
            <w:r>
              <w:rPr>
                <w:lang w:val="en-GB"/>
              </w:rPr>
              <w:t>4, 13, 60</w:t>
            </w:r>
          </w:p>
        </w:tc>
        <w:tc>
          <w:tcPr>
            <w:tcW w:w="0" w:type="auto"/>
            <w:shd w:val="clear" w:color="auto" w:fill="FFFFFF"/>
          </w:tcPr>
          <w:p w14:paraId="5BB1DFC5" w14:textId="77777777" w:rsidR="004C26EE" w:rsidRDefault="00C72362">
            <w:pPr>
              <w:rPr>
                <w:lang w:val="sr-Cyrl-RS"/>
              </w:rPr>
            </w:pPr>
            <w:r>
              <w:rPr>
                <w:lang w:val="sr-Cyrl-RS"/>
              </w:rPr>
              <w:t>4, 13, 60.</w:t>
            </w:r>
          </w:p>
        </w:tc>
      </w:tr>
      <w:tr w:rsidR="004C26EE" w14:paraId="6995A2EB" w14:textId="77777777">
        <w:tc>
          <w:tcPr>
            <w:tcW w:w="0" w:type="auto"/>
            <w:shd w:val="clear" w:color="auto" w:fill="FFFFFF"/>
          </w:tcPr>
          <w:p w14:paraId="77728418" w14:textId="77777777" w:rsidR="004C26EE" w:rsidRDefault="00C72362">
            <w:pPr>
              <w:rPr>
                <w:lang w:val="en-GB"/>
              </w:rPr>
            </w:pPr>
            <w:r>
              <w:rPr>
                <w:rStyle w:val="SegmentID"/>
                <w:lang w:val="en-GB"/>
              </w:rPr>
              <w:t>3924</w:t>
            </w:r>
            <w:r>
              <w:rPr>
                <w:rStyle w:val="TransUnitID"/>
                <w:lang w:val="en-GB"/>
              </w:rPr>
              <w:t>f46e55ad-19e6-4b15-898d-37ccfc7aef4e</w:t>
            </w:r>
          </w:p>
        </w:tc>
        <w:tc>
          <w:tcPr>
            <w:tcW w:w="0" w:type="auto"/>
            <w:shd w:val="clear" w:color="auto" w:fill="FFFFFF"/>
          </w:tcPr>
          <w:p w14:paraId="7F427DB5" w14:textId="77777777" w:rsidR="004C26EE" w:rsidRDefault="00C72362">
            <w:pPr>
              <w:rPr>
                <w:lang w:val="en-GB"/>
              </w:rPr>
            </w:pPr>
            <w:r>
              <w:rPr>
                <w:lang w:val="en-GB"/>
              </w:rPr>
              <w:t>Translation Approved (CM)</w:t>
            </w:r>
          </w:p>
        </w:tc>
        <w:tc>
          <w:tcPr>
            <w:tcW w:w="0" w:type="auto"/>
            <w:shd w:val="clear" w:color="auto" w:fill="FFFFFF"/>
          </w:tcPr>
          <w:p w14:paraId="34DD85A9" w14:textId="77777777" w:rsidR="004C26EE" w:rsidRDefault="00C72362">
            <w:pPr>
              <w:rPr>
                <w:lang w:val="en-GB"/>
              </w:rPr>
            </w:pPr>
            <w:r>
              <w:rPr>
                <w:lang w:val="en-GB"/>
              </w:rPr>
              <w:t>4.2.4</w:t>
            </w:r>
          </w:p>
        </w:tc>
        <w:tc>
          <w:tcPr>
            <w:tcW w:w="0" w:type="auto"/>
            <w:shd w:val="clear" w:color="auto" w:fill="FFFFFF"/>
          </w:tcPr>
          <w:p w14:paraId="315D7671" w14:textId="77777777" w:rsidR="004C26EE" w:rsidRDefault="00C72362">
            <w:pPr>
              <w:rPr>
                <w:lang w:val="sr-Cyrl-RS"/>
              </w:rPr>
            </w:pPr>
            <w:r>
              <w:rPr>
                <w:lang w:val="sr-Cyrl-RS"/>
              </w:rPr>
              <w:t>4.2.4.</w:t>
            </w:r>
          </w:p>
        </w:tc>
      </w:tr>
      <w:tr w:rsidR="004C26EE" w14:paraId="59430C0A" w14:textId="77777777">
        <w:tc>
          <w:tcPr>
            <w:tcW w:w="0" w:type="auto"/>
            <w:shd w:val="clear" w:color="auto" w:fill="FFFFFF"/>
          </w:tcPr>
          <w:p w14:paraId="2C97F15B" w14:textId="77777777" w:rsidR="004C26EE" w:rsidRDefault="00C72362">
            <w:pPr>
              <w:rPr>
                <w:lang w:val="en-GB"/>
              </w:rPr>
            </w:pPr>
            <w:r>
              <w:rPr>
                <w:rStyle w:val="SegmentID"/>
                <w:lang w:val="en-GB"/>
              </w:rPr>
              <w:t>3925</w:t>
            </w:r>
            <w:r>
              <w:rPr>
                <w:rStyle w:val="TransUnitID"/>
                <w:lang w:val="en-GB"/>
              </w:rPr>
              <w:t>df6f270a-c8e5-4505-a3df-7ca9e5366d3c</w:t>
            </w:r>
          </w:p>
        </w:tc>
        <w:tc>
          <w:tcPr>
            <w:tcW w:w="0" w:type="auto"/>
            <w:shd w:val="clear" w:color="auto" w:fill="FFFFFF"/>
          </w:tcPr>
          <w:p w14:paraId="5C12FDAF" w14:textId="77777777" w:rsidR="004C26EE" w:rsidRDefault="00C72362">
            <w:pPr>
              <w:rPr>
                <w:lang w:val="en-GB"/>
              </w:rPr>
            </w:pPr>
            <w:r>
              <w:rPr>
                <w:lang w:val="en-GB"/>
              </w:rPr>
              <w:t>Translation Approved (99%)</w:t>
            </w:r>
          </w:p>
        </w:tc>
        <w:tc>
          <w:tcPr>
            <w:tcW w:w="0" w:type="auto"/>
            <w:shd w:val="clear" w:color="auto" w:fill="FFFFFF"/>
          </w:tcPr>
          <w:p w14:paraId="5F9B034E" w14:textId="77777777" w:rsidR="004C26EE" w:rsidRDefault="00C72362">
            <w:pPr>
              <w:rPr>
                <w:lang w:val="en-GB"/>
              </w:rPr>
            </w:pPr>
            <w:r>
              <w:rPr>
                <w:lang w:val="en-GB"/>
              </w:rPr>
              <w:t>4.2.4 a</w:t>
            </w:r>
          </w:p>
        </w:tc>
        <w:tc>
          <w:tcPr>
            <w:tcW w:w="0" w:type="auto"/>
            <w:shd w:val="clear" w:color="auto" w:fill="FFFFFF"/>
          </w:tcPr>
          <w:p w14:paraId="58DAB448" w14:textId="77777777" w:rsidR="004C26EE" w:rsidRDefault="00C72362">
            <w:pPr>
              <w:rPr>
                <w:lang w:val="sr-Cyrl-RS"/>
              </w:rPr>
            </w:pPr>
            <w:r>
              <w:rPr>
                <w:lang w:val="sr-Cyrl-RS"/>
              </w:rPr>
              <w:t>4.2.4.a</w:t>
            </w:r>
          </w:p>
        </w:tc>
      </w:tr>
      <w:tr w:rsidR="004C26EE" w14:paraId="1C7426EB" w14:textId="77777777">
        <w:tc>
          <w:tcPr>
            <w:tcW w:w="0" w:type="auto"/>
            <w:shd w:val="clear" w:color="auto" w:fill="FFFFFF"/>
          </w:tcPr>
          <w:p w14:paraId="7C31CC52" w14:textId="77777777" w:rsidR="004C26EE" w:rsidRDefault="00C72362">
            <w:pPr>
              <w:rPr>
                <w:lang w:val="en-GB"/>
              </w:rPr>
            </w:pPr>
            <w:r>
              <w:rPr>
                <w:rStyle w:val="SegmentID"/>
                <w:lang w:val="en-GB"/>
              </w:rPr>
              <w:t>3926</w:t>
            </w:r>
            <w:r>
              <w:rPr>
                <w:rStyle w:val="TransUnitID"/>
                <w:lang w:val="en-GB"/>
              </w:rPr>
              <w:t>1c900058-e162-4570-b8f9-545efa384b1a</w:t>
            </w:r>
          </w:p>
        </w:tc>
        <w:tc>
          <w:tcPr>
            <w:tcW w:w="0" w:type="auto"/>
            <w:shd w:val="clear" w:color="auto" w:fill="FFFFFF"/>
          </w:tcPr>
          <w:p w14:paraId="1D786D30" w14:textId="77777777" w:rsidR="004C26EE" w:rsidRDefault="00C72362">
            <w:pPr>
              <w:rPr>
                <w:lang w:val="en-GB"/>
              </w:rPr>
            </w:pPr>
            <w:r>
              <w:rPr>
                <w:lang w:val="en-GB"/>
              </w:rPr>
              <w:t>Translation Approved (100%)</w:t>
            </w:r>
          </w:p>
        </w:tc>
        <w:tc>
          <w:tcPr>
            <w:tcW w:w="0" w:type="auto"/>
            <w:shd w:val="clear" w:color="auto" w:fill="FFFFFF"/>
          </w:tcPr>
          <w:p w14:paraId="3001869B" w14:textId="77777777" w:rsidR="004C26EE" w:rsidRDefault="00C72362">
            <w:pPr>
              <w:rPr>
                <w:lang w:val="en-GB"/>
              </w:rPr>
            </w:pPr>
            <w:r>
              <w:rPr>
                <w:lang w:val="en-GB"/>
              </w:rPr>
              <w:t>64, 65</w:t>
            </w:r>
          </w:p>
        </w:tc>
        <w:tc>
          <w:tcPr>
            <w:tcW w:w="0" w:type="auto"/>
            <w:shd w:val="clear" w:color="auto" w:fill="FFFFFF"/>
          </w:tcPr>
          <w:p w14:paraId="4595BCAE" w14:textId="77777777" w:rsidR="004C26EE" w:rsidRDefault="00C72362">
            <w:pPr>
              <w:rPr>
                <w:lang w:val="sr-Cyrl-RS"/>
              </w:rPr>
            </w:pPr>
            <w:r>
              <w:rPr>
                <w:lang w:val="sr-Cyrl-RS"/>
              </w:rPr>
              <w:t>64, 65.</w:t>
            </w:r>
          </w:p>
        </w:tc>
      </w:tr>
      <w:tr w:rsidR="004C26EE" w14:paraId="320512AF" w14:textId="77777777">
        <w:tc>
          <w:tcPr>
            <w:tcW w:w="0" w:type="auto"/>
            <w:shd w:val="clear" w:color="auto" w:fill="FFFFFF"/>
          </w:tcPr>
          <w:p w14:paraId="2F05D8B1" w14:textId="77777777" w:rsidR="004C26EE" w:rsidRDefault="00C72362">
            <w:pPr>
              <w:rPr>
                <w:lang w:val="en-GB"/>
              </w:rPr>
            </w:pPr>
            <w:r>
              <w:rPr>
                <w:rStyle w:val="SegmentID"/>
                <w:lang w:val="en-GB"/>
              </w:rPr>
              <w:t>3927</w:t>
            </w:r>
            <w:r>
              <w:rPr>
                <w:rStyle w:val="TransUnitID"/>
                <w:lang w:val="en-GB"/>
              </w:rPr>
              <w:t>907653c7-3f08-4c0d-8f2d-7864a404d8d0</w:t>
            </w:r>
          </w:p>
        </w:tc>
        <w:tc>
          <w:tcPr>
            <w:tcW w:w="0" w:type="auto"/>
            <w:shd w:val="clear" w:color="auto" w:fill="FFFFFF"/>
          </w:tcPr>
          <w:p w14:paraId="0E56D78B" w14:textId="77777777" w:rsidR="004C26EE" w:rsidRDefault="00C72362">
            <w:pPr>
              <w:rPr>
                <w:lang w:val="en-GB"/>
              </w:rPr>
            </w:pPr>
            <w:r>
              <w:rPr>
                <w:lang w:val="en-GB"/>
              </w:rPr>
              <w:t>Translation Approved (99%)</w:t>
            </w:r>
          </w:p>
        </w:tc>
        <w:tc>
          <w:tcPr>
            <w:tcW w:w="0" w:type="auto"/>
            <w:shd w:val="clear" w:color="auto" w:fill="FFFFFF"/>
          </w:tcPr>
          <w:p w14:paraId="3497AFC9" w14:textId="77777777" w:rsidR="004C26EE" w:rsidRDefault="00C72362">
            <w:pPr>
              <w:rPr>
                <w:lang w:val="en-GB"/>
              </w:rPr>
            </w:pPr>
            <w:r>
              <w:rPr>
                <w:lang w:val="en-GB"/>
              </w:rPr>
              <w:t>4.2.4 b</w:t>
            </w:r>
          </w:p>
        </w:tc>
        <w:tc>
          <w:tcPr>
            <w:tcW w:w="0" w:type="auto"/>
            <w:shd w:val="clear" w:color="auto" w:fill="FFFFFF"/>
          </w:tcPr>
          <w:p w14:paraId="3A3F8604" w14:textId="77777777" w:rsidR="004C26EE" w:rsidRDefault="00C72362">
            <w:pPr>
              <w:rPr>
                <w:lang w:val="sr-Cyrl-RS"/>
              </w:rPr>
            </w:pPr>
            <w:r>
              <w:rPr>
                <w:lang w:val="sr-Cyrl-RS"/>
              </w:rPr>
              <w:t>4.2.4.б</w:t>
            </w:r>
          </w:p>
        </w:tc>
      </w:tr>
      <w:tr w:rsidR="004C26EE" w14:paraId="76A3E4AE" w14:textId="77777777">
        <w:tc>
          <w:tcPr>
            <w:tcW w:w="0" w:type="auto"/>
            <w:shd w:val="clear" w:color="auto" w:fill="FFFFFF"/>
          </w:tcPr>
          <w:p w14:paraId="07AA8524" w14:textId="77777777" w:rsidR="004C26EE" w:rsidRDefault="00C72362">
            <w:pPr>
              <w:rPr>
                <w:lang w:val="en-GB"/>
              </w:rPr>
            </w:pPr>
            <w:r>
              <w:rPr>
                <w:rStyle w:val="SegmentID"/>
                <w:lang w:val="en-GB"/>
              </w:rPr>
              <w:t>3928</w:t>
            </w:r>
            <w:r>
              <w:rPr>
                <w:rStyle w:val="TransUnitID"/>
                <w:lang w:val="en-GB"/>
              </w:rPr>
              <w:t>653780f4-e55b-407f-a9f3-54dbad56796d</w:t>
            </w:r>
          </w:p>
        </w:tc>
        <w:tc>
          <w:tcPr>
            <w:tcW w:w="0" w:type="auto"/>
            <w:shd w:val="clear" w:color="auto" w:fill="FFFFFF"/>
          </w:tcPr>
          <w:p w14:paraId="33C26715" w14:textId="77777777" w:rsidR="004C26EE" w:rsidRDefault="00C72362">
            <w:pPr>
              <w:rPr>
                <w:lang w:val="en-GB"/>
              </w:rPr>
            </w:pPr>
            <w:r>
              <w:rPr>
                <w:lang w:val="en-GB"/>
              </w:rPr>
              <w:t>Translation Approved (100%)</w:t>
            </w:r>
          </w:p>
        </w:tc>
        <w:tc>
          <w:tcPr>
            <w:tcW w:w="0" w:type="auto"/>
            <w:shd w:val="clear" w:color="auto" w:fill="FFFFFF"/>
          </w:tcPr>
          <w:p w14:paraId="43F96287" w14:textId="77777777" w:rsidR="004C26EE" w:rsidRDefault="00C72362">
            <w:pPr>
              <w:rPr>
                <w:lang w:val="en-GB"/>
              </w:rPr>
            </w:pPr>
            <w:r>
              <w:rPr>
                <w:lang w:val="en-GB"/>
              </w:rPr>
              <w:t>66</w:t>
            </w:r>
          </w:p>
        </w:tc>
        <w:tc>
          <w:tcPr>
            <w:tcW w:w="0" w:type="auto"/>
            <w:shd w:val="clear" w:color="auto" w:fill="FFFFFF"/>
          </w:tcPr>
          <w:p w14:paraId="51459CF9" w14:textId="77777777" w:rsidR="004C26EE" w:rsidRDefault="00C72362">
            <w:pPr>
              <w:rPr>
                <w:lang w:val="sr-Cyrl-RS"/>
              </w:rPr>
            </w:pPr>
            <w:r>
              <w:rPr>
                <w:lang w:val="sr-Cyrl-RS"/>
              </w:rPr>
              <w:t>66.</w:t>
            </w:r>
          </w:p>
        </w:tc>
      </w:tr>
      <w:tr w:rsidR="004C26EE" w14:paraId="4B5BF7CE" w14:textId="77777777">
        <w:tc>
          <w:tcPr>
            <w:tcW w:w="0" w:type="auto"/>
            <w:shd w:val="clear" w:color="auto" w:fill="FFFFFF"/>
          </w:tcPr>
          <w:p w14:paraId="0888DA74" w14:textId="77777777" w:rsidR="004C26EE" w:rsidRDefault="00C72362">
            <w:pPr>
              <w:rPr>
                <w:lang w:val="en-GB"/>
              </w:rPr>
            </w:pPr>
            <w:r>
              <w:rPr>
                <w:rStyle w:val="SegmentID"/>
                <w:lang w:val="en-GB"/>
              </w:rPr>
              <w:t>3929</w:t>
            </w:r>
            <w:r>
              <w:rPr>
                <w:rStyle w:val="TransUnitID"/>
                <w:lang w:val="en-GB"/>
              </w:rPr>
              <w:t>caca8707-78fb-4636-b5c1-d0b424aead24</w:t>
            </w:r>
          </w:p>
        </w:tc>
        <w:tc>
          <w:tcPr>
            <w:tcW w:w="0" w:type="auto"/>
            <w:shd w:val="clear" w:color="auto" w:fill="FFFFFF"/>
          </w:tcPr>
          <w:p w14:paraId="053155B5" w14:textId="77777777" w:rsidR="004C26EE" w:rsidRDefault="00C72362">
            <w:pPr>
              <w:rPr>
                <w:lang w:val="en-GB"/>
              </w:rPr>
            </w:pPr>
            <w:r>
              <w:rPr>
                <w:lang w:val="en-GB"/>
              </w:rPr>
              <w:t>Translation Approved (100%)</w:t>
            </w:r>
          </w:p>
        </w:tc>
        <w:tc>
          <w:tcPr>
            <w:tcW w:w="0" w:type="auto"/>
            <w:shd w:val="clear" w:color="auto" w:fill="FFFFFF"/>
          </w:tcPr>
          <w:p w14:paraId="50B1B1C2" w14:textId="77777777" w:rsidR="004C26EE" w:rsidRDefault="00C72362">
            <w:pPr>
              <w:rPr>
                <w:lang w:val="en-GB"/>
              </w:rPr>
            </w:pPr>
            <w:r>
              <w:rPr>
                <w:lang w:val="en-GB"/>
              </w:rPr>
              <w:t>4.2.4 c</w:t>
            </w:r>
          </w:p>
        </w:tc>
        <w:tc>
          <w:tcPr>
            <w:tcW w:w="0" w:type="auto"/>
            <w:shd w:val="clear" w:color="auto" w:fill="FFFFFF"/>
          </w:tcPr>
          <w:p w14:paraId="4BFD315F" w14:textId="77777777" w:rsidR="004C26EE" w:rsidRDefault="00C72362">
            <w:pPr>
              <w:rPr>
                <w:lang w:val="sr-Cyrl-RS"/>
              </w:rPr>
            </w:pPr>
            <w:r>
              <w:rPr>
                <w:lang w:val="sr-Cyrl-RS"/>
              </w:rPr>
              <w:t>4.2.4.в</w:t>
            </w:r>
          </w:p>
        </w:tc>
      </w:tr>
      <w:tr w:rsidR="004C26EE" w14:paraId="329CE0C9" w14:textId="77777777">
        <w:tc>
          <w:tcPr>
            <w:tcW w:w="0" w:type="auto"/>
            <w:shd w:val="clear" w:color="auto" w:fill="FFFFFF"/>
          </w:tcPr>
          <w:p w14:paraId="223E8210" w14:textId="77777777" w:rsidR="004C26EE" w:rsidRDefault="00C72362">
            <w:pPr>
              <w:rPr>
                <w:lang w:val="en-GB"/>
              </w:rPr>
            </w:pPr>
            <w:r>
              <w:rPr>
                <w:rStyle w:val="SegmentID"/>
                <w:lang w:val="en-GB"/>
              </w:rPr>
              <w:t>3930</w:t>
            </w:r>
            <w:r>
              <w:rPr>
                <w:rStyle w:val="TransUnitID"/>
                <w:lang w:val="en-GB"/>
              </w:rPr>
              <w:t>f56e92eb-1561-4722-a1d5-5c0f03177cb1</w:t>
            </w:r>
          </w:p>
        </w:tc>
        <w:tc>
          <w:tcPr>
            <w:tcW w:w="0" w:type="auto"/>
            <w:shd w:val="clear" w:color="auto" w:fill="FFFFFF"/>
          </w:tcPr>
          <w:p w14:paraId="53106CB0" w14:textId="77777777" w:rsidR="004C26EE" w:rsidRDefault="00C72362">
            <w:pPr>
              <w:rPr>
                <w:lang w:val="en-GB"/>
              </w:rPr>
            </w:pPr>
            <w:r>
              <w:rPr>
                <w:lang w:val="en-GB"/>
              </w:rPr>
              <w:t>Translation Approved (CM)</w:t>
            </w:r>
          </w:p>
        </w:tc>
        <w:tc>
          <w:tcPr>
            <w:tcW w:w="0" w:type="auto"/>
            <w:shd w:val="clear" w:color="auto" w:fill="FFFFFF"/>
          </w:tcPr>
          <w:p w14:paraId="382683B7" w14:textId="77777777" w:rsidR="004C26EE" w:rsidRDefault="00C72362">
            <w:pPr>
              <w:rPr>
                <w:lang w:val="en-GB"/>
              </w:rPr>
            </w:pPr>
            <w:r>
              <w:rPr>
                <w:lang w:val="en-GB"/>
              </w:rPr>
              <w:t>67</w:t>
            </w:r>
          </w:p>
        </w:tc>
        <w:tc>
          <w:tcPr>
            <w:tcW w:w="0" w:type="auto"/>
            <w:shd w:val="clear" w:color="auto" w:fill="FFFFFF"/>
          </w:tcPr>
          <w:p w14:paraId="3897CCE9" w14:textId="77777777" w:rsidR="004C26EE" w:rsidRDefault="00C72362">
            <w:pPr>
              <w:rPr>
                <w:lang w:val="sr-Cyrl-RS"/>
              </w:rPr>
            </w:pPr>
            <w:r>
              <w:rPr>
                <w:lang w:val="sr-Cyrl-RS"/>
              </w:rPr>
              <w:t>67.</w:t>
            </w:r>
          </w:p>
        </w:tc>
      </w:tr>
      <w:tr w:rsidR="004C26EE" w14:paraId="1F53E36E" w14:textId="77777777">
        <w:tc>
          <w:tcPr>
            <w:tcW w:w="0" w:type="auto"/>
            <w:shd w:val="clear" w:color="auto" w:fill="FFFFFF"/>
          </w:tcPr>
          <w:p w14:paraId="47684634" w14:textId="77777777" w:rsidR="004C26EE" w:rsidRDefault="00C72362">
            <w:pPr>
              <w:rPr>
                <w:lang w:val="en-GB"/>
              </w:rPr>
            </w:pPr>
            <w:r>
              <w:rPr>
                <w:rStyle w:val="SegmentID"/>
                <w:lang w:val="en-GB"/>
              </w:rPr>
              <w:t>3931</w:t>
            </w:r>
            <w:r>
              <w:rPr>
                <w:rStyle w:val="TransUnitID"/>
                <w:lang w:val="en-GB"/>
              </w:rPr>
              <w:t>5428fe58-9abb-4600-b2a4-20638fe3401e</w:t>
            </w:r>
          </w:p>
        </w:tc>
        <w:tc>
          <w:tcPr>
            <w:tcW w:w="0" w:type="auto"/>
            <w:shd w:val="clear" w:color="auto" w:fill="FFFFFF"/>
          </w:tcPr>
          <w:p w14:paraId="065A01CD" w14:textId="77777777" w:rsidR="004C26EE" w:rsidRDefault="00C72362">
            <w:pPr>
              <w:rPr>
                <w:lang w:val="en-GB"/>
              </w:rPr>
            </w:pPr>
            <w:r>
              <w:rPr>
                <w:lang w:val="en-GB"/>
              </w:rPr>
              <w:t>Translation Approved (100%)</w:t>
            </w:r>
          </w:p>
        </w:tc>
        <w:tc>
          <w:tcPr>
            <w:tcW w:w="0" w:type="auto"/>
            <w:shd w:val="clear" w:color="auto" w:fill="FFFFFF"/>
          </w:tcPr>
          <w:p w14:paraId="4603BED5" w14:textId="77777777" w:rsidR="004C26EE" w:rsidRDefault="00C72362">
            <w:pPr>
              <w:rPr>
                <w:lang w:val="en-GB"/>
              </w:rPr>
            </w:pPr>
            <w:r>
              <w:rPr>
                <w:lang w:val="en-GB"/>
              </w:rPr>
              <w:t>4.2.4 d</w:t>
            </w:r>
          </w:p>
        </w:tc>
        <w:tc>
          <w:tcPr>
            <w:tcW w:w="0" w:type="auto"/>
            <w:shd w:val="clear" w:color="auto" w:fill="FFFFFF"/>
          </w:tcPr>
          <w:p w14:paraId="18BCD569" w14:textId="77777777" w:rsidR="004C26EE" w:rsidRDefault="00C72362">
            <w:pPr>
              <w:rPr>
                <w:lang w:val="sr-Cyrl-RS"/>
              </w:rPr>
            </w:pPr>
            <w:r>
              <w:rPr>
                <w:lang w:val="sr-Cyrl-RS"/>
              </w:rPr>
              <w:t>4.2.4.г</w:t>
            </w:r>
          </w:p>
        </w:tc>
      </w:tr>
      <w:tr w:rsidR="004C26EE" w14:paraId="127E75B9" w14:textId="77777777">
        <w:tc>
          <w:tcPr>
            <w:tcW w:w="0" w:type="auto"/>
            <w:shd w:val="clear" w:color="auto" w:fill="FFFFFF"/>
          </w:tcPr>
          <w:p w14:paraId="7048B4F8" w14:textId="77777777" w:rsidR="004C26EE" w:rsidRDefault="00C72362">
            <w:pPr>
              <w:rPr>
                <w:lang w:val="en-GB"/>
              </w:rPr>
            </w:pPr>
            <w:r>
              <w:rPr>
                <w:rStyle w:val="SegmentID"/>
                <w:lang w:val="en-GB"/>
              </w:rPr>
              <w:t>3932</w:t>
            </w:r>
            <w:r>
              <w:rPr>
                <w:rStyle w:val="TransUnitID"/>
                <w:lang w:val="en-GB"/>
              </w:rPr>
              <w:t>5d560d7d-9403-4276-ad99-0fc9a6d60e98</w:t>
            </w:r>
          </w:p>
        </w:tc>
        <w:tc>
          <w:tcPr>
            <w:tcW w:w="0" w:type="auto"/>
            <w:shd w:val="clear" w:color="auto" w:fill="FFFFFF"/>
          </w:tcPr>
          <w:p w14:paraId="30538F45" w14:textId="77777777" w:rsidR="004C26EE" w:rsidRDefault="00C72362">
            <w:pPr>
              <w:rPr>
                <w:lang w:val="en-GB"/>
              </w:rPr>
            </w:pPr>
            <w:r>
              <w:rPr>
                <w:lang w:val="en-GB"/>
              </w:rPr>
              <w:t>Translation Approved (CM)</w:t>
            </w:r>
          </w:p>
        </w:tc>
        <w:tc>
          <w:tcPr>
            <w:tcW w:w="0" w:type="auto"/>
            <w:shd w:val="clear" w:color="auto" w:fill="FFFFFF"/>
          </w:tcPr>
          <w:p w14:paraId="10AC299A" w14:textId="77777777" w:rsidR="004C26EE" w:rsidRDefault="00C72362">
            <w:pPr>
              <w:rPr>
                <w:lang w:val="en-GB"/>
              </w:rPr>
            </w:pPr>
            <w:r>
              <w:rPr>
                <w:lang w:val="en-GB"/>
              </w:rPr>
              <w:t>68</w:t>
            </w:r>
          </w:p>
        </w:tc>
        <w:tc>
          <w:tcPr>
            <w:tcW w:w="0" w:type="auto"/>
            <w:shd w:val="clear" w:color="auto" w:fill="FFFFFF"/>
          </w:tcPr>
          <w:p w14:paraId="37C4C320" w14:textId="77777777" w:rsidR="004C26EE" w:rsidRDefault="00C72362">
            <w:pPr>
              <w:rPr>
                <w:lang w:val="sr-Cyrl-RS"/>
              </w:rPr>
            </w:pPr>
            <w:r>
              <w:rPr>
                <w:lang w:val="sr-Cyrl-RS"/>
              </w:rPr>
              <w:t>68.</w:t>
            </w:r>
          </w:p>
        </w:tc>
      </w:tr>
      <w:tr w:rsidR="004C26EE" w14:paraId="3BCB0D98" w14:textId="77777777">
        <w:tc>
          <w:tcPr>
            <w:tcW w:w="0" w:type="auto"/>
            <w:shd w:val="clear" w:color="auto" w:fill="FFFFFF"/>
          </w:tcPr>
          <w:p w14:paraId="1876FE8B" w14:textId="77777777" w:rsidR="004C26EE" w:rsidRDefault="00C72362">
            <w:pPr>
              <w:rPr>
                <w:lang w:val="en-GB"/>
              </w:rPr>
            </w:pPr>
            <w:r>
              <w:rPr>
                <w:rStyle w:val="SegmentID"/>
                <w:lang w:val="en-GB"/>
              </w:rPr>
              <w:t>3933</w:t>
            </w:r>
            <w:r>
              <w:rPr>
                <w:rStyle w:val="TransUnitID"/>
                <w:lang w:val="en-GB"/>
              </w:rPr>
              <w:t>8ecc8837-3f06-4a5e-b7b4-dcee9c4e5d7e</w:t>
            </w:r>
          </w:p>
        </w:tc>
        <w:tc>
          <w:tcPr>
            <w:tcW w:w="0" w:type="auto"/>
            <w:shd w:val="clear" w:color="auto" w:fill="FFFFFF"/>
          </w:tcPr>
          <w:p w14:paraId="280FE726" w14:textId="77777777" w:rsidR="004C26EE" w:rsidRDefault="00C72362">
            <w:pPr>
              <w:rPr>
                <w:lang w:val="en-GB"/>
              </w:rPr>
            </w:pPr>
            <w:r>
              <w:rPr>
                <w:lang w:val="en-GB"/>
              </w:rPr>
              <w:t>Translation Approved (100%)</w:t>
            </w:r>
          </w:p>
        </w:tc>
        <w:tc>
          <w:tcPr>
            <w:tcW w:w="0" w:type="auto"/>
            <w:shd w:val="clear" w:color="auto" w:fill="FFFFFF"/>
          </w:tcPr>
          <w:p w14:paraId="05236FAE" w14:textId="77777777" w:rsidR="004C26EE" w:rsidRDefault="00C72362">
            <w:pPr>
              <w:rPr>
                <w:lang w:val="en-GB"/>
              </w:rPr>
            </w:pPr>
            <w:r>
              <w:rPr>
                <w:lang w:val="en-GB"/>
              </w:rPr>
              <w:t>4.2.4 e</w:t>
            </w:r>
          </w:p>
        </w:tc>
        <w:tc>
          <w:tcPr>
            <w:tcW w:w="0" w:type="auto"/>
            <w:shd w:val="clear" w:color="auto" w:fill="FFFFFF"/>
          </w:tcPr>
          <w:p w14:paraId="3B8015A4" w14:textId="77777777" w:rsidR="004C26EE" w:rsidRDefault="00C72362">
            <w:pPr>
              <w:rPr>
                <w:lang w:val="sr-Cyrl-RS"/>
              </w:rPr>
            </w:pPr>
            <w:r>
              <w:rPr>
                <w:lang w:val="sr-Cyrl-RS"/>
              </w:rPr>
              <w:t>4.2.4.д</w:t>
            </w:r>
          </w:p>
        </w:tc>
      </w:tr>
      <w:tr w:rsidR="004C26EE" w14:paraId="0ED0D5E1" w14:textId="77777777">
        <w:tc>
          <w:tcPr>
            <w:tcW w:w="0" w:type="auto"/>
            <w:shd w:val="clear" w:color="auto" w:fill="FFFFFF"/>
          </w:tcPr>
          <w:p w14:paraId="77D551F6" w14:textId="77777777" w:rsidR="004C26EE" w:rsidRDefault="00C72362">
            <w:pPr>
              <w:rPr>
                <w:lang w:val="en-GB"/>
              </w:rPr>
            </w:pPr>
            <w:r>
              <w:rPr>
                <w:rStyle w:val="SegmentID"/>
                <w:lang w:val="en-GB"/>
              </w:rPr>
              <w:t>3934</w:t>
            </w:r>
            <w:r>
              <w:rPr>
                <w:rStyle w:val="TransUnitID"/>
                <w:lang w:val="en-GB"/>
              </w:rPr>
              <w:t>84891593-ecd4-47d0-bcce-8b9217a396c7</w:t>
            </w:r>
          </w:p>
        </w:tc>
        <w:tc>
          <w:tcPr>
            <w:tcW w:w="0" w:type="auto"/>
            <w:shd w:val="clear" w:color="auto" w:fill="FFFFFF"/>
          </w:tcPr>
          <w:p w14:paraId="4DB65116" w14:textId="77777777" w:rsidR="004C26EE" w:rsidRDefault="00C72362">
            <w:pPr>
              <w:rPr>
                <w:lang w:val="en-GB"/>
              </w:rPr>
            </w:pPr>
            <w:r>
              <w:rPr>
                <w:lang w:val="en-GB"/>
              </w:rPr>
              <w:t>Translation Approved (100%)</w:t>
            </w:r>
          </w:p>
        </w:tc>
        <w:tc>
          <w:tcPr>
            <w:tcW w:w="0" w:type="auto"/>
            <w:shd w:val="clear" w:color="auto" w:fill="FFFFFF"/>
          </w:tcPr>
          <w:p w14:paraId="6651A99B" w14:textId="77777777" w:rsidR="004C26EE" w:rsidRDefault="00C72362">
            <w:pPr>
              <w:rPr>
                <w:lang w:val="en-GB"/>
              </w:rPr>
            </w:pPr>
            <w:r>
              <w:rPr>
                <w:lang w:val="en-GB"/>
              </w:rPr>
              <w:t>73, 74</w:t>
            </w:r>
          </w:p>
        </w:tc>
        <w:tc>
          <w:tcPr>
            <w:tcW w:w="0" w:type="auto"/>
            <w:shd w:val="clear" w:color="auto" w:fill="FFFFFF"/>
          </w:tcPr>
          <w:p w14:paraId="65E49FBC" w14:textId="77777777" w:rsidR="004C26EE" w:rsidRDefault="00C72362">
            <w:pPr>
              <w:rPr>
                <w:lang w:val="sr-Cyrl-RS"/>
              </w:rPr>
            </w:pPr>
            <w:r>
              <w:rPr>
                <w:lang w:val="sr-Cyrl-RS"/>
              </w:rPr>
              <w:t>73, 74.</w:t>
            </w:r>
          </w:p>
        </w:tc>
      </w:tr>
      <w:tr w:rsidR="004C26EE" w14:paraId="0354B666" w14:textId="77777777">
        <w:tc>
          <w:tcPr>
            <w:tcW w:w="0" w:type="auto"/>
            <w:shd w:val="clear" w:color="auto" w:fill="FFFFFF"/>
          </w:tcPr>
          <w:p w14:paraId="7CA9BF66" w14:textId="77777777" w:rsidR="004C26EE" w:rsidRDefault="00C72362">
            <w:pPr>
              <w:rPr>
                <w:lang w:val="en-GB"/>
              </w:rPr>
            </w:pPr>
            <w:r>
              <w:rPr>
                <w:rStyle w:val="SegmentID"/>
                <w:lang w:val="en-GB"/>
              </w:rPr>
              <w:t>3935</w:t>
            </w:r>
            <w:r>
              <w:rPr>
                <w:rStyle w:val="TransUnitID"/>
                <w:lang w:val="en-GB"/>
              </w:rPr>
              <w:t>65526015-d97d-4b74-8198-8ef388f30ee7</w:t>
            </w:r>
          </w:p>
        </w:tc>
        <w:tc>
          <w:tcPr>
            <w:tcW w:w="0" w:type="auto"/>
            <w:shd w:val="clear" w:color="auto" w:fill="FFFFFF"/>
          </w:tcPr>
          <w:p w14:paraId="1720A1C5" w14:textId="77777777" w:rsidR="004C26EE" w:rsidRDefault="00C72362">
            <w:pPr>
              <w:rPr>
                <w:lang w:val="en-GB"/>
              </w:rPr>
            </w:pPr>
            <w:r>
              <w:rPr>
                <w:lang w:val="en-GB"/>
              </w:rPr>
              <w:t>Translation Approved (100%)</w:t>
            </w:r>
          </w:p>
        </w:tc>
        <w:tc>
          <w:tcPr>
            <w:tcW w:w="0" w:type="auto"/>
            <w:shd w:val="clear" w:color="auto" w:fill="FFFFFF"/>
          </w:tcPr>
          <w:p w14:paraId="59EAC3D4" w14:textId="77777777" w:rsidR="004C26EE" w:rsidRDefault="00C72362">
            <w:pPr>
              <w:rPr>
                <w:lang w:val="en-GB"/>
              </w:rPr>
            </w:pPr>
            <w:r>
              <w:rPr>
                <w:lang w:val="en-GB"/>
              </w:rPr>
              <w:t>4.2.4 f</w:t>
            </w:r>
          </w:p>
        </w:tc>
        <w:tc>
          <w:tcPr>
            <w:tcW w:w="0" w:type="auto"/>
            <w:shd w:val="clear" w:color="auto" w:fill="FFFFFF"/>
          </w:tcPr>
          <w:p w14:paraId="1E677DE0" w14:textId="77777777" w:rsidR="004C26EE" w:rsidRDefault="00C72362">
            <w:pPr>
              <w:rPr>
                <w:lang w:val="sr-Cyrl-RS"/>
              </w:rPr>
            </w:pPr>
            <w:r>
              <w:rPr>
                <w:lang w:val="sr-Cyrl-RS"/>
              </w:rPr>
              <w:t>4.2.4.ђ</w:t>
            </w:r>
          </w:p>
        </w:tc>
      </w:tr>
      <w:tr w:rsidR="004C26EE" w14:paraId="2293C798" w14:textId="77777777">
        <w:tc>
          <w:tcPr>
            <w:tcW w:w="0" w:type="auto"/>
            <w:shd w:val="clear" w:color="auto" w:fill="FFFFFF"/>
          </w:tcPr>
          <w:p w14:paraId="63E6071F" w14:textId="77777777" w:rsidR="004C26EE" w:rsidRDefault="00C72362">
            <w:pPr>
              <w:rPr>
                <w:lang w:val="en-GB"/>
              </w:rPr>
            </w:pPr>
            <w:r>
              <w:rPr>
                <w:rStyle w:val="SegmentID"/>
                <w:lang w:val="en-GB"/>
              </w:rPr>
              <w:t>3936</w:t>
            </w:r>
            <w:r>
              <w:rPr>
                <w:rStyle w:val="TransUnitID"/>
                <w:lang w:val="en-GB"/>
              </w:rPr>
              <w:t>2c258b9a-803f-4668-a7e7-c876c556cc43</w:t>
            </w:r>
          </w:p>
        </w:tc>
        <w:tc>
          <w:tcPr>
            <w:tcW w:w="0" w:type="auto"/>
            <w:shd w:val="clear" w:color="auto" w:fill="FFFFFF"/>
          </w:tcPr>
          <w:p w14:paraId="0AAC2694" w14:textId="77777777" w:rsidR="004C26EE" w:rsidRDefault="00C72362">
            <w:pPr>
              <w:rPr>
                <w:lang w:val="en-GB"/>
              </w:rPr>
            </w:pPr>
            <w:r>
              <w:rPr>
                <w:lang w:val="en-GB"/>
              </w:rPr>
              <w:t>Translation Approved (100%)</w:t>
            </w:r>
          </w:p>
        </w:tc>
        <w:tc>
          <w:tcPr>
            <w:tcW w:w="0" w:type="auto"/>
            <w:shd w:val="clear" w:color="auto" w:fill="FFFFFF"/>
          </w:tcPr>
          <w:p w14:paraId="0950BEFB" w14:textId="77777777" w:rsidR="004C26EE" w:rsidRDefault="00C72362">
            <w:pPr>
              <w:rPr>
                <w:lang w:val="en-GB"/>
              </w:rPr>
            </w:pPr>
            <w:r>
              <w:rPr>
                <w:lang w:val="en-GB"/>
              </w:rPr>
              <w:t>32, 33</w:t>
            </w:r>
          </w:p>
        </w:tc>
        <w:tc>
          <w:tcPr>
            <w:tcW w:w="0" w:type="auto"/>
            <w:shd w:val="clear" w:color="auto" w:fill="FFFFFF"/>
          </w:tcPr>
          <w:p w14:paraId="79BB5409" w14:textId="77777777" w:rsidR="004C26EE" w:rsidRDefault="00C72362">
            <w:pPr>
              <w:rPr>
                <w:lang w:val="sr-Cyrl-RS"/>
              </w:rPr>
            </w:pPr>
            <w:r>
              <w:rPr>
                <w:lang w:val="sr-Cyrl-RS"/>
              </w:rPr>
              <w:t>32, 33.</w:t>
            </w:r>
          </w:p>
        </w:tc>
      </w:tr>
      <w:tr w:rsidR="004C26EE" w14:paraId="2A224096" w14:textId="77777777">
        <w:tc>
          <w:tcPr>
            <w:tcW w:w="0" w:type="auto"/>
            <w:shd w:val="clear" w:color="auto" w:fill="FFFFFF"/>
          </w:tcPr>
          <w:p w14:paraId="1A5CE278" w14:textId="77777777" w:rsidR="004C26EE" w:rsidRDefault="00C72362">
            <w:pPr>
              <w:rPr>
                <w:lang w:val="en-GB"/>
              </w:rPr>
            </w:pPr>
            <w:r>
              <w:rPr>
                <w:rStyle w:val="SegmentID"/>
                <w:lang w:val="en-GB"/>
              </w:rPr>
              <w:t>3937</w:t>
            </w:r>
            <w:r>
              <w:rPr>
                <w:rStyle w:val="TransUnitID"/>
                <w:lang w:val="en-GB"/>
              </w:rPr>
              <w:t>74478a2d-7e92-4767-9702-446f14649559</w:t>
            </w:r>
          </w:p>
        </w:tc>
        <w:tc>
          <w:tcPr>
            <w:tcW w:w="0" w:type="auto"/>
            <w:shd w:val="clear" w:color="auto" w:fill="FFFFFF"/>
          </w:tcPr>
          <w:p w14:paraId="7868DDAC" w14:textId="77777777" w:rsidR="004C26EE" w:rsidRDefault="00C72362">
            <w:pPr>
              <w:rPr>
                <w:lang w:val="en-GB"/>
              </w:rPr>
            </w:pPr>
            <w:r>
              <w:rPr>
                <w:lang w:val="en-GB"/>
              </w:rPr>
              <w:t>Translation Approved (100%)</w:t>
            </w:r>
          </w:p>
        </w:tc>
        <w:tc>
          <w:tcPr>
            <w:tcW w:w="0" w:type="auto"/>
            <w:shd w:val="clear" w:color="auto" w:fill="FFFFFF"/>
          </w:tcPr>
          <w:p w14:paraId="6A0D05A5" w14:textId="77777777" w:rsidR="004C26EE" w:rsidRDefault="00C72362">
            <w:pPr>
              <w:rPr>
                <w:lang w:val="en-GB"/>
              </w:rPr>
            </w:pPr>
            <w:r>
              <w:rPr>
                <w:lang w:val="en-GB"/>
              </w:rPr>
              <w:t>4.2.4 g</w:t>
            </w:r>
          </w:p>
        </w:tc>
        <w:tc>
          <w:tcPr>
            <w:tcW w:w="0" w:type="auto"/>
            <w:shd w:val="clear" w:color="auto" w:fill="FFFFFF"/>
          </w:tcPr>
          <w:p w14:paraId="109E7604" w14:textId="77777777" w:rsidR="004C26EE" w:rsidRDefault="00C72362">
            <w:pPr>
              <w:rPr>
                <w:lang w:val="sr-Cyrl-RS"/>
              </w:rPr>
            </w:pPr>
            <w:r>
              <w:rPr>
                <w:lang w:val="sr-Cyrl-RS"/>
              </w:rPr>
              <w:t>4.2.4.е</w:t>
            </w:r>
          </w:p>
        </w:tc>
      </w:tr>
      <w:tr w:rsidR="004C26EE" w14:paraId="2A46D716" w14:textId="77777777">
        <w:tc>
          <w:tcPr>
            <w:tcW w:w="0" w:type="auto"/>
            <w:shd w:val="clear" w:color="auto" w:fill="FFFFFF"/>
          </w:tcPr>
          <w:p w14:paraId="7F1478C1" w14:textId="77777777" w:rsidR="004C26EE" w:rsidRDefault="00C72362">
            <w:pPr>
              <w:rPr>
                <w:lang w:val="en-GB"/>
              </w:rPr>
            </w:pPr>
            <w:r>
              <w:rPr>
                <w:rStyle w:val="SegmentID"/>
                <w:lang w:val="en-GB"/>
              </w:rPr>
              <w:t>3938</w:t>
            </w:r>
            <w:r>
              <w:rPr>
                <w:rStyle w:val="TransUnitID"/>
                <w:lang w:val="en-GB"/>
              </w:rPr>
              <w:t>a6c7bcb4-db89-4613-91d5-0325fe86b6e6</w:t>
            </w:r>
          </w:p>
        </w:tc>
        <w:tc>
          <w:tcPr>
            <w:tcW w:w="0" w:type="auto"/>
            <w:shd w:val="clear" w:color="auto" w:fill="FFFFFF"/>
          </w:tcPr>
          <w:p w14:paraId="4F698224" w14:textId="77777777" w:rsidR="004C26EE" w:rsidRDefault="00C72362">
            <w:pPr>
              <w:rPr>
                <w:lang w:val="en-GB"/>
              </w:rPr>
            </w:pPr>
            <w:r>
              <w:rPr>
                <w:lang w:val="en-GB"/>
              </w:rPr>
              <w:t>Translation Approved (CM)</w:t>
            </w:r>
          </w:p>
        </w:tc>
        <w:tc>
          <w:tcPr>
            <w:tcW w:w="0" w:type="auto"/>
            <w:shd w:val="clear" w:color="auto" w:fill="FFFFFF"/>
          </w:tcPr>
          <w:p w14:paraId="1DB28D00" w14:textId="77777777" w:rsidR="004C26EE" w:rsidRDefault="00C72362">
            <w:pPr>
              <w:rPr>
                <w:lang w:val="en-GB"/>
              </w:rPr>
            </w:pPr>
            <w:r>
              <w:rPr>
                <w:lang w:val="en-GB"/>
              </w:rPr>
              <w:t>48</w:t>
            </w:r>
          </w:p>
        </w:tc>
        <w:tc>
          <w:tcPr>
            <w:tcW w:w="0" w:type="auto"/>
            <w:shd w:val="clear" w:color="auto" w:fill="FFFFFF"/>
          </w:tcPr>
          <w:p w14:paraId="65D7FE62" w14:textId="77777777" w:rsidR="004C26EE" w:rsidRDefault="00C72362">
            <w:pPr>
              <w:rPr>
                <w:lang w:val="sr-Cyrl-RS"/>
              </w:rPr>
            </w:pPr>
            <w:r>
              <w:rPr>
                <w:lang w:val="sr-Cyrl-RS"/>
              </w:rPr>
              <w:t>48.</w:t>
            </w:r>
          </w:p>
        </w:tc>
      </w:tr>
      <w:tr w:rsidR="004C26EE" w14:paraId="78140EF6" w14:textId="77777777">
        <w:tc>
          <w:tcPr>
            <w:tcW w:w="0" w:type="auto"/>
            <w:shd w:val="clear" w:color="auto" w:fill="FFFFFF"/>
          </w:tcPr>
          <w:p w14:paraId="7AB62687" w14:textId="77777777" w:rsidR="004C26EE" w:rsidRDefault="00C72362">
            <w:pPr>
              <w:rPr>
                <w:lang w:val="en-GB"/>
              </w:rPr>
            </w:pPr>
            <w:r>
              <w:rPr>
                <w:rStyle w:val="SegmentID"/>
                <w:lang w:val="en-GB"/>
              </w:rPr>
              <w:t>3939</w:t>
            </w:r>
            <w:r>
              <w:rPr>
                <w:rStyle w:val="TransUnitID"/>
                <w:lang w:val="en-GB"/>
              </w:rPr>
              <w:t>0d06c664-57c0-4c84-a14f-0b9e1d937863</w:t>
            </w:r>
          </w:p>
        </w:tc>
        <w:tc>
          <w:tcPr>
            <w:tcW w:w="0" w:type="auto"/>
            <w:shd w:val="clear" w:color="auto" w:fill="FFFFFF"/>
          </w:tcPr>
          <w:p w14:paraId="38F10A72" w14:textId="77777777" w:rsidR="004C26EE" w:rsidRDefault="00C72362">
            <w:pPr>
              <w:rPr>
                <w:lang w:val="en-GB"/>
              </w:rPr>
            </w:pPr>
            <w:r>
              <w:rPr>
                <w:lang w:val="en-GB"/>
              </w:rPr>
              <w:t>Translation Approved (100%)</w:t>
            </w:r>
          </w:p>
        </w:tc>
        <w:tc>
          <w:tcPr>
            <w:tcW w:w="0" w:type="auto"/>
            <w:shd w:val="clear" w:color="auto" w:fill="FFFFFF"/>
          </w:tcPr>
          <w:p w14:paraId="122A8591" w14:textId="77777777" w:rsidR="004C26EE" w:rsidRDefault="00C72362">
            <w:pPr>
              <w:rPr>
                <w:lang w:val="en-GB"/>
              </w:rPr>
            </w:pPr>
            <w:r>
              <w:rPr>
                <w:lang w:val="en-GB"/>
              </w:rPr>
              <w:t>4.2.4 h</w:t>
            </w:r>
          </w:p>
        </w:tc>
        <w:tc>
          <w:tcPr>
            <w:tcW w:w="0" w:type="auto"/>
            <w:shd w:val="clear" w:color="auto" w:fill="FFFFFF"/>
          </w:tcPr>
          <w:p w14:paraId="0452D077" w14:textId="77777777" w:rsidR="004C26EE" w:rsidRDefault="00C72362">
            <w:pPr>
              <w:rPr>
                <w:lang w:val="sr-Cyrl-RS"/>
              </w:rPr>
            </w:pPr>
            <w:r>
              <w:rPr>
                <w:lang w:val="sr-Cyrl-RS"/>
              </w:rPr>
              <w:t>4.2.4.ж</w:t>
            </w:r>
          </w:p>
        </w:tc>
      </w:tr>
      <w:tr w:rsidR="004C26EE" w14:paraId="4639867A" w14:textId="77777777">
        <w:tc>
          <w:tcPr>
            <w:tcW w:w="0" w:type="auto"/>
            <w:shd w:val="clear" w:color="auto" w:fill="FFFFFF"/>
          </w:tcPr>
          <w:p w14:paraId="348EFA3D" w14:textId="77777777" w:rsidR="004C26EE" w:rsidRDefault="00C72362">
            <w:pPr>
              <w:rPr>
                <w:lang w:val="en-GB"/>
              </w:rPr>
            </w:pPr>
            <w:r>
              <w:rPr>
                <w:rStyle w:val="SegmentID"/>
                <w:lang w:val="en-GB"/>
              </w:rPr>
              <w:t>3940</w:t>
            </w:r>
            <w:r>
              <w:rPr>
                <w:rStyle w:val="TransUnitID"/>
                <w:lang w:val="en-GB"/>
              </w:rPr>
              <w:t>2d094e26-b3b3-4ce0-b907-3e883eca7276</w:t>
            </w:r>
          </w:p>
        </w:tc>
        <w:tc>
          <w:tcPr>
            <w:tcW w:w="0" w:type="auto"/>
            <w:shd w:val="clear" w:color="auto" w:fill="FFFFFF"/>
          </w:tcPr>
          <w:p w14:paraId="6C22CE33" w14:textId="77777777" w:rsidR="004C26EE" w:rsidRDefault="00C72362">
            <w:pPr>
              <w:rPr>
                <w:lang w:val="en-GB"/>
              </w:rPr>
            </w:pPr>
            <w:r>
              <w:rPr>
                <w:lang w:val="en-GB"/>
              </w:rPr>
              <w:t>Translation Approved (100%)</w:t>
            </w:r>
          </w:p>
        </w:tc>
        <w:tc>
          <w:tcPr>
            <w:tcW w:w="0" w:type="auto"/>
            <w:shd w:val="clear" w:color="auto" w:fill="FFFFFF"/>
          </w:tcPr>
          <w:p w14:paraId="0E4D64C7" w14:textId="77777777" w:rsidR="004C26EE" w:rsidRDefault="00C72362">
            <w:pPr>
              <w:rPr>
                <w:lang w:val="en-GB"/>
              </w:rPr>
            </w:pPr>
            <w:r>
              <w:rPr>
                <w:lang w:val="en-GB"/>
              </w:rPr>
              <w:t>69, 70</w:t>
            </w:r>
          </w:p>
        </w:tc>
        <w:tc>
          <w:tcPr>
            <w:tcW w:w="0" w:type="auto"/>
            <w:shd w:val="clear" w:color="auto" w:fill="FFFFFF"/>
          </w:tcPr>
          <w:p w14:paraId="4A1FEFA6" w14:textId="77777777" w:rsidR="004C26EE" w:rsidRDefault="00C72362">
            <w:pPr>
              <w:rPr>
                <w:lang w:val="sr-Cyrl-RS"/>
              </w:rPr>
            </w:pPr>
            <w:r>
              <w:rPr>
                <w:lang w:val="sr-Cyrl-RS"/>
              </w:rPr>
              <w:t>69, 70.</w:t>
            </w:r>
          </w:p>
        </w:tc>
      </w:tr>
      <w:tr w:rsidR="004C26EE" w14:paraId="4CE38996" w14:textId="77777777">
        <w:tc>
          <w:tcPr>
            <w:tcW w:w="0" w:type="auto"/>
            <w:shd w:val="clear" w:color="auto" w:fill="FFFFFF"/>
          </w:tcPr>
          <w:p w14:paraId="27E8C1A0" w14:textId="77777777" w:rsidR="004C26EE" w:rsidRDefault="00C72362">
            <w:pPr>
              <w:rPr>
                <w:lang w:val="en-GB"/>
              </w:rPr>
            </w:pPr>
            <w:r>
              <w:rPr>
                <w:rStyle w:val="SegmentID"/>
                <w:lang w:val="en-GB"/>
              </w:rPr>
              <w:t>3941</w:t>
            </w:r>
            <w:r>
              <w:rPr>
                <w:rStyle w:val="TransUnitID"/>
                <w:lang w:val="en-GB"/>
              </w:rPr>
              <w:t>708ea1ed-a97b-49dd-81f3-8c6e931463b9</w:t>
            </w:r>
          </w:p>
        </w:tc>
        <w:tc>
          <w:tcPr>
            <w:tcW w:w="0" w:type="auto"/>
            <w:shd w:val="clear" w:color="auto" w:fill="FFFFFF"/>
          </w:tcPr>
          <w:p w14:paraId="2758DFA8" w14:textId="77777777" w:rsidR="004C26EE" w:rsidRDefault="00C72362">
            <w:pPr>
              <w:rPr>
                <w:lang w:val="en-GB"/>
              </w:rPr>
            </w:pPr>
            <w:r>
              <w:rPr>
                <w:lang w:val="en-GB"/>
              </w:rPr>
              <w:t>Translation Approved (85%)</w:t>
            </w:r>
          </w:p>
        </w:tc>
        <w:tc>
          <w:tcPr>
            <w:tcW w:w="0" w:type="auto"/>
            <w:shd w:val="clear" w:color="auto" w:fill="FFFFFF"/>
          </w:tcPr>
          <w:p w14:paraId="17890348" w14:textId="77777777" w:rsidR="004C26EE" w:rsidRDefault="00C72362">
            <w:pPr>
              <w:rPr>
                <w:lang w:val="en-GB"/>
              </w:rPr>
            </w:pPr>
            <w:r>
              <w:rPr>
                <w:lang w:val="en-GB"/>
              </w:rPr>
              <w:t>4.2.4 i</w:t>
            </w:r>
          </w:p>
        </w:tc>
        <w:tc>
          <w:tcPr>
            <w:tcW w:w="0" w:type="auto"/>
            <w:shd w:val="clear" w:color="auto" w:fill="FFFFFF"/>
          </w:tcPr>
          <w:p w14:paraId="7E4F8D10" w14:textId="77777777" w:rsidR="004C26EE" w:rsidRDefault="00C72362">
            <w:pPr>
              <w:rPr>
                <w:lang w:val="sr-Cyrl-RS"/>
              </w:rPr>
            </w:pPr>
            <w:r>
              <w:rPr>
                <w:lang w:val="sr-Cyrl-RS"/>
              </w:rPr>
              <w:t>4.2.4.з</w:t>
            </w:r>
          </w:p>
        </w:tc>
      </w:tr>
      <w:tr w:rsidR="004C26EE" w14:paraId="71F733D5" w14:textId="77777777">
        <w:tc>
          <w:tcPr>
            <w:tcW w:w="0" w:type="auto"/>
            <w:shd w:val="clear" w:color="auto" w:fill="FFFFFF"/>
          </w:tcPr>
          <w:p w14:paraId="50221330" w14:textId="77777777" w:rsidR="004C26EE" w:rsidRDefault="00C72362">
            <w:pPr>
              <w:rPr>
                <w:lang w:val="en-GB"/>
              </w:rPr>
            </w:pPr>
            <w:r>
              <w:rPr>
                <w:rStyle w:val="SegmentID"/>
                <w:lang w:val="en-GB"/>
              </w:rPr>
              <w:t>3942</w:t>
            </w:r>
            <w:r>
              <w:rPr>
                <w:rStyle w:val="TransUnitID"/>
                <w:lang w:val="en-GB"/>
              </w:rPr>
              <w:t>1e33d684-725e-4372-a23e-d3a2fa54f233</w:t>
            </w:r>
          </w:p>
        </w:tc>
        <w:tc>
          <w:tcPr>
            <w:tcW w:w="0" w:type="auto"/>
            <w:shd w:val="clear" w:color="auto" w:fill="FFFFFF"/>
          </w:tcPr>
          <w:p w14:paraId="4646EE28" w14:textId="77777777" w:rsidR="004C26EE" w:rsidRDefault="00C72362">
            <w:pPr>
              <w:rPr>
                <w:lang w:val="en-GB"/>
              </w:rPr>
            </w:pPr>
            <w:r>
              <w:rPr>
                <w:lang w:val="en-GB"/>
              </w:rPr>
              <w:t>Translation Approved (100%)</w:t>
            </w:r>
          </w:p>
        </w:tc>
        <w:tc>
          <w:tcPr>
            <w:tcW w:w="0" w:type="auto"/>
            <w:shd w:val="clear" w:color="auto" w:fill="FFFFFF"/>
          </w:tcPr>
          <w:p w14:paraId="2A2B4694" w14:textId="77777777" w:rsidR="004C26EE" w:rsidRDefault="00C72362">
            <w:pPr>
              <w:rPr>
                <w:lang w:val="en-GB"/>
              </w:rPr>
            </w:pPr>
            <w:r>
              <w:rPr>
                <w:lang w:val="en-GB"/>
              </w:rPr>
              <w:t>Intentionally deleted</w:t>
            </w:r>
          </w:p>
        </w:tc>
        <w:tc>
          <w:tcPr>
            <w:tcW w:w="0" w:type="auto"/>
            <w:shd w:val="clear" w:color="auto" w:fill="FFFFFF"/>
          </w:tcPr>
          <w:p w14:paraId="593F71A2" w14:textId="77777777" w:rsidR="004C26EE" w:rsidRDefault="00C72362">
            <w:pPr>
              <w:rPr>
                <w:lang w:val="sr-Cyrl-RS"/>
              </w:rPr>
            </w:pPr>
            <w:r>
              <w:rPr>
                <w:lang w:val="sr-Cyrl-RS"/>
              </w:rPr>
              <w:t>Намерно избрисано</w:t>
            </w:r>
          </w:p>
        </w:tc>
      </w:tr>
      <w:tr w:rsidR="004C26EE" w14:paraId="14CEAC33" w14:textId="77777777">
        <w:tc>
          <w:tcPr>
            <w:tcW w:w="0" w:type="auto"/>
            <w:shd w:val="clear" w:color="auto" w:fill="FFFFFF"/>
          </w:tcPr>
          <w:p w14:paraId="338C665E" w14:textId="77777777" w:rsidR="004C26EE" w:rsidRDefault="00C72362">
            <w:pPr>
              <w:rPr>
                <w:lang w:val="en-GB"/>
              </w:rPr>
            </w:pPr>
            <w:r>
              <w:rPr>
                <w:rStyle w:val="SegmentID"/>
                <w:lang w:val="en-GB"/>
              </w:rPr>
              <w:t>3943</w:t>
            </w:r>
            <w:r>
              <w:rPr>
                <w:rStyle w:val="TransUnitID"/>
                <w:lang w:val="en-GB"/>
              </w:rPr>
              <w:t>422d5e38-ae5c-4be4-ba1f-ff59f64c7926</w:t>
            </w:r>
          </w:p>
        </w:tc>
        <w:tc>
          <w:tcPr>
            <w:tcW w:w="0" w:type="auto"/>
            <w:shd w:val="clear" w:color="auto" w:fill="FFFFFF"/>
          </w:tcPr>
          <w:p w14:paraId="2C4004E2" w14:textId="77777777" w:rsidR="004C26EE" w:rsidRDefault="00C72362">
            <w:pPr>
              <w:rPr>
                <w:lang w:val="en-GB"/>
              </w:rPr>
            </w:pPr>
            <w:r>
              <w:rPr>
                <w:lang w:val="en-GB"/>
              </w:rPr>
              <w:t>Translation Approved (100%)</w:t>
            </w:r>
          </w:p>
        </w:tc>
        <w:tc>
          <w:tcPr>
            <w:tcW w:w="0" w:type="auto"/>
            <w:shd w:val="clear" w:color="auto" w:fill="FFFFFF"/>
          </w:tcPr>
          <w:p w14:paraId="2F0818AF" w14:textId="77777777" w:rsidR="004C26EE" w:rsidRDefault="00C72362">
            <w:pPr>
              <w:rPr>
                <w:lang w:val="en-GB"/>
              </w:rPr>
            </w:pPr>
            <w:r>
              <w:rPr>
                <w:lang w:val="en-GB"/>
              </w:rPr>
              <w:t>4.2.4 j</w:t>
            </w:r>
          </w:p>
        </w:tc>
        <w:tc>
          <w:tcPr>
            <w:tcW w:w="0" w:type="auto"/>
            <w:shd w:val="clear" w:color="auto" w:fill="FFFFFF"/>
          </w:tcPr>
          <w:p w14:paraId="64A7CF75" w14:textId="77777777" w:rsidR="004C26EE" w:rsidRDefault="00C72362">
            <w:pPr>
              <w:rPr>
                <w:lang w:val="sr-Cyrl-RS"/>
              </w:rPr>
            </w:pPr>
            <w:r>
              <w:rPr>
                <w:lang w:val="sr-Cyrl-RS"/>
              </w:rPr>
              <w:t>4.2.4.и</w:t>
            </w:r>
          </w:p>
        </w:tc>
      </w:tr>
      <w:tr w:rsidR="004C26EE" w14:paraId="71EE8DEF" w14:textId="77777777">
        <w:tc>
          <w:tcPr>
            <w:tcW w:w="0" w:type="auto"/>
            <w:shd w:val="clear" w:color="auto" w:fill="FFFFFF"/>
          </w:tcPr>
          <w:p w14:paraId="57B0DB32" w14:textId="77777777" w:rsidR="004C26EE" w:rsidRDefault="00C72362">
            <w:pPr>
              <w:rPr>
                <w:lang w:val="en-GB"/>
              </w:rPr>
            </w:pPr>
            <w:r>
              <w:rPr>
                <w:rStyle w:val="SegmentID"/>
                <w:lang w:val="en-GB"/>
              </w:rPr>
              <w:t>3944</w:t>
            </w:r>
            <w:r>
              <w:rPr>
                <w:rStyle w:val="TransUnitID"/>
                <w:lang w:val="en-GB"/>
              </w:rPr>
              <w:t>a706f00a-e4b9-4502-88d7-9358abca840f</w:t>
            </w:r>
          </w:p>
        </w:tc>
        <w:tc>
          <w:tcPr>
            <w:tcW w:w="0" w:type="auto"/>
            <w:shd w:val="clear" w:color="auto" w:fill="FFFFFF"/>
          </w:tcPr>
          <w:p w14:paraId="36D5EF9F" w14:textId="77777777" w:rsidR="004C26EE" w:rsidRDefault="00C72362">
            <w:pPr>
              <w:rPr>
                <w:lang w:val="en-GB"/>
              </w:rPr>
            </w:pPr>
            <w:r>
              <w:rPr>
                <w:lang w:val="en-GB"/>
              </w:rPr>
              <w:t>Translation Approved (100%)</w:t>
            </w:r>
          </w:p>
        </w:tc>
        <w:tc>
          <w:tcPr>
            <w:tcW w:w="0" w:type="auto"/>
            <w:shd w:val="clear" w:color="auto" w:fill="FFFFFF"/>
          </w:tcPr>
          <w:p w14:paraId="4856742A" w14:textId="77777777" w:rsidR="004C26EE" w:rsidRDefault="00C72362">
            <w:pPr>
              <w:rPr>
                <w:lang w:val="en-GB"/>
              </w:rPr>
            </w:pPr>
            <w:r>
              <w:rPr>
                <w:lang w:val="en-GB"/>
              </w:rPr>
              <w:t>71, 72</w:t>
            </w:r>
          </w:p>
        </w:tc>
        <w:tc>
          <w:tcPr>
            <w:tcW w:w="0" w:type="auto"/>
            <w:shd w:val="clear" w:color="auto" w:fill="FFFFFF"/>
          </w:tcPr>
          <w:p w14:paraId="37B33B16" w14:textId="77777777" w:rsidR="004C26EE" w:rsidRDefault="00C72362">
            <w:pPr>
              <w:rPr>
                <w:lang w:val="sr-Cyrl-RS"/>
              </w:rPr>
            </w:pPr>
            <w:r>
              <w:rPr>
                <w:lang w:val="sr-Cyrl-RS"/>
              </w:rPr>
              <w:t>71, 72.</w:t>
            </w:r>
          </w:p>
        </w:tc>
      </w:tr>
      <w:tr w:rsidR="004C26EE" w14:paraId="4C26CAD3" w14:textId="77777777">
        <w:tc>
          <w:tcPr>
            <w:tcW w:w="0" w:type="auto"/>
            <w:shd w:val="clear" w:color="auto" w:fill="FFFFFF"/>
          </w:tcPr>
          <w:p w14:paraId="67C80CF2" w14:textId="77777777" w:rsidR="004C26EE" w:rsidRDefault="00C72362">
            <w:pPr>
              <w:rPr>
                <w:lang w:val="en-GB"/>
              </w:rPr>
            </w:pPr>
            <w:r>
              <w:rPr>
                <w:rStyle w:val="SegmentID"/>
                <w:lang w:val="en-GB"/>
              </w:rPr>
              <w:t>3945</w:t>
            </w:r>
            <w:r>
              <w:rPr>
                <w:rStyle w:val="TransUnitID"/>
                <w:lang w:val="en-GB"/>
              </w:rPr>
              <w:t>35a0a2d8-37e3-4b87-b994-d98ebc3ae091</w:t>
            </w:r>
          </w:p>
        </w:tc>
        <w:tc>
          <w:tcPr>
            <w:tcW w:w="0" w:type="auto"/>
            <w:shd w:val="clear" w:color="auto" w:fill="FFFFFF"/>
          </w:tcPr>
          <w:p w14:paraId="00A59B53" w14:textId="77777777" w:rsidR="004C26EE" w:rsidRDefault="00C72362">
            <w:pPr>
              <w:rPr>
                <w:lang w:val="en-GB"/>
              </w:rPr>
            </w:pPr>
            <w:r>
              <w:rPr>
                <w:lang w:val="en-GB"/>
              </w:rPr>
              <w:t>Translation Approved (100%)</w:t>
            </w:r>
          </w:p>
        </w:tc>
        <w:tc>
          <w:tcPr>
            <w:tcW w:w="0" w:type="auto"/>
            <w:shd w:val="clear" w:color="auto" w:fill="FFFFFF"/>
          </w:tcPr>
          <w:p w14:paraId="6C4478D8" w14:textId="77777777" w:rsidR="004C26EE" w:rsidRDefault="00C72362">
            <w:pPr>
              <w:rPr>
                <w:lang w:val="en-GB"/>
              </w:rPr>
            </w:pPr>
            <w:r>
              <w:rPr>
                <w:lang w:val="en-GB"/>
              </w:rPr>
              <w:t>4.2.4 k</w:t>
            </w:r>
          </w:p>
        </w:tc>
        <w:tc>
          <w:tcPr>
            <w:tcW w:w="0" w:type="auto"/>
            <w:shd w:val="clear" w:color="auto" w:fill="FFFFFF"/>
          </w:tcPr>
          <w:p w14:paraId="19DCF16E" w14:textId="77777777" w:rsidR="004C26EE" w:rsidRDefault="00C72362">
            <w:pPr>
              <w:rPr>
                <w:lang w:val="sr-Cyrl-RS"/>
              </w:rPr>
            </w:pPr>
            <w:r>
              <w:rPr>
                <w:lang w:val="sr-Cyrl-RS"/>
              </w:rPr>
              <w:t>4.2.4.ј</w:t>
            </w:r>
          </w:p>
        </w:tc>
      </w:tr>
      <w:tr w:rsidR="004C26EE" w14:paraId="206CD6BB" w14:textId="77777777">
        <w:tc>
          <w:tcPr>
            <w:tcW w:w="0" w:type="auto"/>
            <w:shd w:val="clear" w:color="auto" w:fill="FFFFFF"/>
          </w:tcPr>
          <w:p w14:paraId="073FCD88" w14:textId="77777777" w:rsidR="004C26EE" w:rsidRDefault="00C72362">
            <w:pPr>
              <w:rPr>
                <w:lang w:val="en-GB"/>
              </w:rPr>
            </w:pPr>
            <w:r>
              <w:rPr>
                <w:rStyle w:val="SegmentID"/>
                <w:lang w:val="en-GB"/>
              </w:rPr>
              <w:t>3946</w:t>
            </w:r>
            <w:r>
              <w:rPr>
                <w:rStyle w:val="TransUnitID"/>
                <w:lang w:val="en-GB"/>
              </w:rPr>
              <w:t>07e13b4a-cc84-40db-b389-f6a86ffaacec</w:t>
            </w:r>
          </w:p>
        </w:tc>
        <w:tc>
          <w:tcPr>
            <w:tcW w:w="0" w:type="auto"/>
            <w:shd w:val="clear" w:color="auto" w:fill="FFFFFF"/>
          </w:tcPr>
          <w:p w14:paraId="35BC9BD2" w14:textId="77777777" w:rsidR="004C26EE" w:rsidRDefault="00C72362">
            <w:pPr>
              <w:rPr>
                <w:lang w:val="en-GB"/>
              </w:rPr>
            </w:pPr>
            <w:r>
              <w:rPr>
                <w:lang w:val="en-GB"/>
              </w:rPr>
              <w:t>Translation Approved (100%)</w:t>
            </w:r>
          </w:p>
        </w:tc>
        <w:tc>
          <w:tcPr>
            <w:tcW w:w="0" w:type="auto"/>
            <w:shd w:val="clear" w:color="auto" w:fill="FFFFFF"/>
          </w:tcPr>
          <w:p w14:paraId="1FB290B9" w14:textId="77777777" w:rsidR="004C26EE" w:rsidRDefault="00C72362">
            <w:pPr>
              <w:rPr>
                <w:lang w:val="en-GB"/>
              </w:rPr>
            </w:pPr>
            <w:r>
              <w:rPr>
                <w:lang w:val="en-GB"/>
              </w:rPr>
              <w:t>75, 76</w:t>
            </w:r>
          </w:p>
        </w:tc>
        <w:tc>
          <w:tcPr>
            <w:tcW w:w="0" w:type="auto"/>
            <w:shd w:val="clear" w:color="auto" w:fill="FFFFFF"/>
          </w:tcPr>
          <w:p w14:paraId="2066BCFC" w14:textId="77777777" w:rsidR="004C26EE" w:rsidRDefault="00C72362">
            <w:pPr>
              <w:rPr>
                <w:lang w:val="sr-Cyrl-RS"/>
              </w:rPr>
            </w:pPr>
            <w:r>
              <w:rPr>
                <w:lang w:val="sr-Cyrl-RS"/>
              </w:rPr>
              <w:t>75, 76.</w:t>
            </w:r>
          </w:p>
        </w:tc>
      </w:tr>
      <w:tr w:rsidR="004C26EE" w14:paraId="3667B16B" w14:textId="77777777">
        <w:tc>
          <w:tcPr>
            <w:tcW w:w="0" w:type="auto"/>
            <w:shd w:val="clear" w:color="auto" w:fill="FFFFFF"/>
          </w:tcPr>
          <w:p w14:paraId="0A768CD8" w14:textId="77777777" w:rsidR="004C26EE" w:rsidRDefault="00C72362">
            <w:pPr>
              <w:rPr>
                <w:lang w:val="en-GB"/>
              </w:rPr>
            </w:pPr>
            <w:r>
              <w:rPr>
                <w:rStyle w:val="SegmentID"/>
                <w:lang w:val="en-GB"/>
              </w:rPr>
              <w:t>3947</w:t>
            </w:r>
            <w:r>
              <w:rPr>
                <w:rStyle w:val="TransUnitID"/>
                <w:lang w:val="en-GB"/>
              </w:rPr>
              <w:t>51a30935-65a3-4f92-9bbe-bf676a0475ed</w:t>
            </w:r>
          </w:p>
        </w:tc>
        <w:tc>
          <w:tcPr>
            <w:tcW w:w="0" w:type="auto"/>
            <w:shd w:val="clear" w:color="auto" w:fill="FFFFFF"/>
          </w:tcPr>
          <w:p w14:paraId="0105E3D5" w14:textId="77777777" w:rsidR="004C26EE" w:rsidRDefault="00C72362">
            <w:pPr>
              <w:rPr>
                <w:lang w:val="en-GB"/>
              </w:rPr>
            </w:pPr>
            <w:r>
              <w:rPr>
                <w:lang w:val="en-GB"/>
              </w:rPr>
              <w:t>Translation Approved (0%)</w:t>
            </w:r>
          </w:p>
        </w:tc>
        <w:tc>
          <w:tcPr>
            <w:tcW w:w="0" w:type="auto"/>
            <w:shd w:val="clear" w:color="auto" w:fill="FFFFFF"/>
          </w:tcPr>
          <w:p w14:paraId="5A02200B" w14:textId="77777777" w:rsidR="004C26EE" w:rsidRDefault="00C72362">
            <w:pPr>
              <w:rPr>
                <w:lang w:val="en-GB"/>
              </w:rPr>
            </w:pPr>
            <w:r>
              <w:rPr>
                <w:lang w:val="en-GB"/>
              </w:rPr>
              <w:t>4.2.4 l</w:t>
            </w:r>
          </w:p>
        </w:tc>
        <w:tc>
          <w:tcPr>
            <w:tcW w:w="0" w:type="auto"/>
            <w:shd w:val="clear" w:color="auto" w:fill="FFFFFF"/>
          </w:tcPr>
          <w:p w14:paraId="1E9432A5" w14:textId="77777777" w:rsidR="004C26EE" w:rsidRDefault="00C72362">
            <w:pPr>
              <w:rPr>
                <w:lang w:val="sr-Cyrl-RS"/>
              </w:rPr>
            </w:pPr>
            <w:r>
              <w:rPr>
                <w:lang w:val="sr-Cyrl-RS"/>
              </w:rPr>
              <w:t>4.2.4.к</w:t>
            </w:r>
          </w:p>
        </w:tc>
      </w:tr>
      <w:tr w:rsidR="004C26EE" w14:paraId="06CC679A" w14:textId="77777777">
        <w:tc>
          <w:tcPr>
            <w:tcW w:w="0" w:type="auto"/>
            <w:shd w:val="clear" w:color="auto" w:fill="FFFFFF"/>
          </w:tcPr>
          <w:p w14:paraId="430E28AB" w14:textId="77777777" w:rsidR="004C26EE" w:rsidRDefault="00C72362">
            <w:pPr>
              <w:rPr>
                <w:lang w:val="en-GB"/>
              </w:rPr>
            </w:pPr>
            <w:r>
              <w:rPr>
                <w:rStyle w:val="SegmentID"/>
                <w:lang w:val="en-GB"/>
              </w:rPr>
              <w:t>3948</w:t>
            </w:r>
            <w:r>
              <w:rPr>
                <w:rStyle w:val="TransUnitID"/>
                <w:lang w:val="en-GB"/>
              </w:rPr>
              <w:t>d9974a31-df8a-42c9-883d-d99a06d22467</w:t>
            </w:r>
          </w:p>
        </w:tc>
        <w:tc>
          <w:tcPr>
            <w:tcW w:w="0" w:type="auto"/>
            <w:shd w:val="clear" w:color="auto" w:fill="FFFFFF"/>
          </w:tcPr>
          <w:p w14:paraId="113AF6F3" w14:textId="77777777" w:rsidR="004C26EE" w:rsidRDefault="00C72362">
            <w:pPr>
              <w:rPr>
                <w:lang w:val="en-GB"/>
              </w:rPr>
            </w:pPr>
            <w:r>
              <w:rPr>
                <w:lang w:val="en-GB"/>
              </w:rPr>
              <w:t>Translation Approved (0%)</w:t>
            </w:r>
          </w:p>
        </w:tc>
        <w:tc>
          <w:tcPr>
            <w:tcW w:w="0" w:type="auto"/>
            <w:shd w:val="clear" w:color="auto" w:fill="FFFFFF"/>
          </w:tcPr>
          <w:p w14:paraId="1E207F0D" w14:textId="77777777" w:rsidR="004C26EE" w:rsidRDefault="00C72362">
            <w:pPr>
              <w:rPr>
                <w:lang w:val="en-GB"/>
              </w:rPr>
            </w:pPr>
            <w:r>
              <w:rPr>
                <w:lang w:val="en-GB"/>
              </w:rPr>
              <w:t>93, 94, 95, 99</w:t>
            </w:r>
          </w:p>
        </w:tc>
        <w:tc>
          <w:tcPr>
            <w:tcW w:w="0" w:type="auto"/>
            <w:shd w:val="clear" w:color="auto" w:fill="FFFFFF"/>
          </w:tcPr>
          <w:p w14:paraId="5FB6E718" w14:textId="77777777" w:rsidR="004C26EE" w:rsidRDefault="00C72362">
            <w:pPr>
              <w:rPr>
                <w:lang w:val="sr-Cyrl-RS"/>
              </w:rPr>
            </w:pPr>
            <w:r>
              <w:rPr>
                <w:lang w:val="sr-Cyrl-RS"/>
              </w:rPr>
              <w:t>93, 94, 95, 99.</w:t>
            </w:r>
          </w:p>
        </w:tc>
      </w:tr>
      <w:tr w:rsidR="004C26EE" w14:paraId="08FC9BDC" w14:textId="77777777">
        <w:tc>
          <w:tcPr>
            <w:tcW w:w="0" w:type="auto"/>
            <w:shd w:val="clear" w:color="auto" w:fill="FFFFFF"/>
          </w:tcPr>
          <w:p w14:paraId="6AAF374A" w14:textId="77777777" w:rsidR="004C26EE" w:rsidRDefault="00C72362">
            <w:pPr>
              <w:rPr>
                <w:lang w:val="en-GB"/>
              </w:rPr>
            </w:pPr>
            <w:r>
              <w:rPr>
                <w:rStyle w:val="SegmentID"/>
                <w:lang w:val="en-GB"/>
              </w:rPr>
              <w:t>3949</w:t>
            </w:r>
            <w:r>
              <w:rPr>
                <w:rStyle w:val="TransUnitID"/>
                <w:lang w:val="en-GB"/>
              </w:rPr>
              <w:t>4cd3b201-8723-4cf0-ba06-9a122f1804bb</w:t>
            </w:r>
          </w:p>
        </w:tc>
        <w:tc>
          <w:tcPr>
            <w:tcW w:w="0" w:type="auto"/>
            <w:shd w:val="clear" w:color="auto" w:fill="FFFFFF"/>
          </w:tcPr>
          <w:p w14:paraId="5EE90280" w14:textId="77777777" w:rsidR="004C26EE" w:rsidRDefault="00C72362">
            <w:pPr>
              <w:rPr>
                <w:lang w:val="en-GB"/>
              </w:rPr>
            </w:pPr>
            <w:r>
              <w:rPr>
                <w:lang w:val="en-GB"/>
              </w:rPr>
              <w:t>Translation Approved (95%)</w:t>
            </w:r>
          </w:p>
        </w:tc>
        <w:tc>
          <w:tcPr>
            <w:tcW w:w="0" w:type="auto"/>
            <w:shd w:val="clear" w:color="auto" w:fill="FFFFFF"/>
          </w:tcPr>
          <w:p w14:paraId="2C11C291" w14:textId="77777777" w:rsidR="004C26EE" w:rsidRDefault="00C72362">
            <w:pPr>
              <w:rPr>
                <w:lang w:val="en-GB"/>
              </w:rPr>
            </w:pPr>
            <w:r>
              <w:rPr>
                <w:lang w:val="en-GB"/>
              </w:rPr>
              <w:t>4.2.4 m</w:t>
            </w:r>
          </w:p>
        </w:tc>
        <w:tc>
          <w:tcPr>
            <w:tcW w:w="0" w:type="auto"/>
            <w:shd w:val="clear" w:color="auto" w:fill="FFFFFF"/>
          </w:tcPr>
          <w:p w14:paraId="4061F4E4" w14:textId="77777777" w:rsidR="004C26EE" w:rsidRDefault="00C72362">
            <w:pPr>
              <w:rPr>
                <w:lang w:val="sr-Cyrl-RS"/>
              </w:rPr>
            </w:pPr>
            <w:r>
              <w:rPr>
                <w:lang w:val="sr-Cyrl-RS"/>
              </w:rPr>
              <w:t>4,2.4.л</w:t>
            </w:r>
          </w:p>
        </w:tc>
      </w:tr>
      <w:tr w:rsidR="004C26EE" w14:paraId="6E0FDE2E" w14:textId="77777777">
        <w:tc>
          <w:tcPr>
            <w:tcW w:w="0" w:type="auto"/>
            <w:shd w:val="clear" w:color="auto" w:fill="FFFFFF"/>
          </w:tcPr>
          <w:p w14:paraId="5DF3EFE8" w14:textId="77777777" w:rsidR="004C26EE" w:rsidRDefault="00C72362">
            <w:pPr>
              <w:rPr>
                <w:lang w:val="en-GB"/>
              </w:rPr>
            </w:pPr>
            <w:r>
              <w:rPr>
                <w:rStyle w:val="SegmentID"/>
                <w:lang w:val="en-GB"/>
              </w:rPr>
              <w:t>3950</w:t>
            </w:r>
            <w:r>
              <w:rPr>
                <w:rStyle w:val="TransUnitID"/>
                <w:lang w:val="en-GB"/>
              </w:rPr>
              <w:t>6293b03a-aa8f-495d-865e-14986e6bb1a3</w:t>
            </w:r>
          </w:p>
        </w:tc>
        <w:tc>
          <w:tcPr>
            <w:tcW w:w="0" w:type="auto"/>
            <w:shd w:val="clear" w:color="auto" w:fill="FFFFFF"/>
          </w:tcPr>
          <w:p w14:paraId="72477ED4" w14:textId="77777777" w:rsidR="004C26EE" w:rsidRDefault="00C72362">
            <w:pPr>
              <w:rPr>
                <w:lang w:val="en-GB"/>
              </w:rPr>
            </w:pPr>
            <w:r>
              <w:rPr>
                <w:lang w:val="en-GB"/>
              </w:rPr>
              <w:t>Translation Approved (0%)</w:t>
            </w:r>
          </w:p>
        </w:tc>
        <w:tc>
          <w:tcPr>
            <w:tcW w:w="0" w:type="auto"/>
            <w:shd w:val="clear" w:color="auto" w:fill="FFFFFF"/>
          </w:tcPr>
          <w:p w14:paraId="3BD98C44" w14:textId="77777777" w:rsidR="004C26EE" w:rsidRDefault="00C72362">
            <w:pPr>
              <w:rPr>
                <w:lang w:val="en-GB"/>
              </w:rPr>
            </w:pPr>
            <w:r>
              <w:rPr>
                <w:lang w:val="en-GB"/>
              </w:rPr>
              <w:t>93, 94, 95</w:t>
            </w:r>
          </w:p>
        </w:tc>
        <w:tc>
          <w:tcPr>
            <w:tcW w:w="0" w:type="auto"/>
            <w:shd w:val="clear" w:color="auto" w:fill="FFFFFF"/>
          </w:tcPr>
          <w:p w14:paraId="23E6F348" w14:textId="77777777" w:rsidR="004C26EE" w:rsidRDefault="00C72362">
            <w:pPr>
              <w:rPr>
                <w:lang w:val="sr-Cyrl-RS"/>
              </w:rPr>
            </w:pPr>
            <w:r>
              <w:rPr>
                <w:lang w:val="sr-Cyrl-RS"/>
              </w:rPr>
              <w:t>93, 94, 95.</w:t>
            </w:r>
          </w:p>
        </w:tc>
      </w:tr>
      <w:tr w:rsidR="004C26EE" w14:paraId="0041D02D" w14:textId="77777777">
        <w:tc>
          <w:tcPr>
            <w:tcW w:w="0" w:type="auto"/>
            <w:shd w:val="clear" w:color="auto" w:fill="FFFFFF"/>
          </w:tcPr>
          <w:p w14:paraId="71CB806C" w14:textId="77777777" w:rsidR="004C26EE" w:rsidRDefault="00C72362">
            <w:pPr>
              <w:rPr>
                <w:lang w:val="en-GB"/>
              </w:rPr>
            </w:pPr>
            <w:r>
              <w:rPr>
                <w:rStyle w:val="SegmentID"/>
                <w:lang w:val="en-GB"/>
              </w:rPr>
              <w:t>3951</w:t>
            </w:r>
            <w:r>
              <w:rPr>
                <w:rStyle w:val="TransUnitID"/>
                <w:lang w:val="en-GB"/>
              </w:rPr>
              <w:t>f4b8be99-ff26-45b7-b4ca-ab596da4b050</w:t>
            </w:r>
          </w:p>
        </w:tc>
        <w:tc>
          <w:tcPr>
            <w:tcW w:w="0" w:type="auto"/>
            <w:shd w:val="clear" w:color="auto" w:fill="FFFFFF"/>
          </w:tcPr>
          <w:p w14:paraId="270A96DD" w14:textId="77777777" w:rsidR="004C26EE" w:rsidRDefault="00C72362">
            <w:pPr>
              <w:rPr>
                <w:lang w:val="en-GB"/>
              </w:rPr>
            </w:pPr>
            <w:r>
              <w:rPr>
                <w:lang w:val="en-GB"/>
              </w:rPr>
              <w:t>Translation Approved (85%)</w:t>
            </w:r>
          </w:p>
        </w:tc>
        <w:tc>
          <w:tcPr>
            <w:tcW w:w="0" w:type="auto"/>
            <w:shd w:val="clear" w:color="auto" w:fill="FFFFFF"/>
          </w:tcPr>
          <w:p w14:paraId="5C4A57DA" w14:textId="77777777" w:rsidR="004C26EE" w:rsidRDefault="00C72362">
            <w:pPr>
              <w:rPr>
                <w:lang w:val="en-GB"/>
              </w:rPr>
            </w:pPr>
            <w:r>
              <w:rPr>
                <w:lang w:val="en-GB"/>
              </w:rPr>
              <w:t>4.2.4 n</w:t>
            </w:r>
          </w:p>
        </w:tc>
        <w:tc>
          <w:tcPr>
            <w:tcW w:w="0" w:type="auto"/>
            <w:shd w:val="clear" w:color="auto" w:fill="FFFFFF"/>
          </w:tcPr>
          <w:p w14:paraId="2B192F8C" w14:textId="77777777" w:rsidR="004C26EE" w:rsidRDefault="00C72362">
            <w:pPr>
              <w:rPr>
                <w:lang w:val="sr-Cyrl-RS"/>
              </w:rPr>
            </w:pPr>
            <w:r>
              <w:rPr>
                <w:lang w:val="sr-Cyrl-RS"/>
              </w:rPr>
              <w:t>4.2.4.љ</w:t>
            </w:r>
          </w:p>
        </w:tc>
      </w:tr>
      <w:tr w:rsidR="004C26EE" w14:paraId="44D8ADFF" w14:textId="77777777">
        <w:tc>
          <w:tcPr>
            <w:tcW w:w="0" w:type="auto"/>
            <w:shd w:val="clear" w:color="auto" w:fill="FFFFFF"/>
          </w:tcPr>
          <w:p w14:paraId="77DBF84E" w14:textId="77777777" w:rsidR="004C26EE" w:rsidRDefault="00C72362">
            <w:pPr>
              <w:rPr>
                <w:lang w:val="en-GB"/>
              </w:rPr>
            </w:pPr>
            <w:r>
              <w:rPr>
                <w:rStyle w:val="SegmentID"/>
                <w:lang w:val="en-GB"/>
              </w:rPr>
              <w:t>3952</w:t>
            </w:r>
            <w:r>
              <w:rPr>
                <w:rStyle w:val="TransUnitID"/>
                <w:lang w:val="en-GB"/>
              </w:rPr>
              <w:t>4f8bc934-ba0f-418f-a7b0-7f0efacb666b</w:t>
            </w:r>
          </w:p>
        </w:tc>
        <w:tc>
          <w:tcPr>
            <w:tcW w:w="0" w:type="auto"/>
            <w:shd w:val="clear" w:color="auto" w:fill="FFFFFF"/>
          </w:tcPr>
          <w:p w14:paraId="4CD1BDC0" w14:textId="77777777" w:rsidR="004C26EE" w:rsidRDefault="00C72362">
            <w:pPr>
              <w:rPr>
                <w:lang w:val="en-GB"/>
              </w:rPr>
            </w:pPr>
            <w:r>
              <w:rPr>
                <w:lang w:val="en-GB"/>
              </w:rPr>
              <w:t>Translation Approved (100%)</w:t>
            </w:r>
          </w:p>
        </w:tc>
        <w:tc>
          <w:tcPr>
            <w:tcW w:w="0" w:type="auto"/>
            <w:shd w:val="clear" w:color="auto" w:fill="FFFFFF"/>
          </w:tcPr>
          <w:p w14:paraId="256948E4" w14:textId="77777777" w:rsidR="004C26EE" w:rsidRDefault="00C72362">
            <w:pPr>
              <w:rPr>
                <w:lang w:val="en-GB"/>
              </w:rPr>
            </w:pPr>
            <w:r>
              <w:rPr>
                <w:lang w:val="en-GB"/>
              </w:rPr>
              <w:t>96</w:t>
            </w:r>
          </w:p>
        </w:tc>
        <w:tc>
          <w:tcPr>
            <w:tcW w:w="0" w:type="auto"/>
            <w:shd w:val="clear" w:color="auto" w:fill="FFFFFF"/>
          </w:tcPr>
          <w:p w14:paraId="531E1A02" w14:textId="77777777" w:rsidR="004C26EE" w:rsidRDefault="00C72362">
            <w:pPr>
              <w:rPr>
                <w:lang w:val="sr-Cyrl-RS"/>
              </w:rPr>
            </w:pPr>
            <w:r>
              <w:rPr>
                <w:lang w:val="sr-Cyrl-RS"/>
              </w:rPr>
              <w:t>96.</w:t>
            </w:r>
          </w:p>
        </w:tc>
      </w:tr>
      <w:tr w:rsidR="004C26EE" w14:paraId="0FB86E7D" w14:textId="77777777">
        <w:tc>
          <w:tcPr>
            <w:tcW w:w="0" w:type="auto"/>
            <w:shd w:val="clear" w:color="auto" w:fill="FFFFFF"/>
          </w:tcPr>
          <w:p w14:paraId="4797DF5C" w14:textId="77777777" w:rsidR="004C26EE" w:rsidRDefault="00C72362">
            <w:pPr>
              <w:rPr>
                <w:lang w:val="en-GB"/>
              </w:rPr>
            </w:pPr>
            <w:r>
              <w:rPr>
                <w:rStyle w:val="SegmentID"/>
                <w:lang w:val="en-GB"/>
              </w:rPr>
              <w:t>3953</w:t>
            </w:r>
            <w:r>
              <w:rPr>
                <w:rStyle w:val="TransUnitID"/>
                <w:lang w:val="en-GB"/>
              </w:rPr>
              <w:t>c9b29a3f-df02-4bab-9836-04206387a518</w:t>
            </w:r>
          </w:p>
        </w:tc>
        <w:tc>
          <w:tcPr>
            <w:tcW w:w="0" w:type="auto"/>
            <w:shd w:val="clear" w:color="auto" w:fill="FFFFFF"/>
          </w:tcPr>
          <w:p w14:paraId="2860B074" w14:textId="77777777" w:rsidR="004C26EE" w:rsidRDefault="00C72362">
            <w:pPr>
              <w:rPr>
                <w:lang w:val="en-GB"/>
              </w:rPr>
            </w:pPr>
            <w:r>
              <w:rPr>
                <w:lang w:val="en-GB"/>
              </w:rPr>
              <w:t>Translation Approved (85%)</w:t>
            </w:r>
          </w:p>
        </w:tc>
        <w:tc>
          <w:tcPr>
            <w:tcW w:w="0" w:type="auto"/>
            <w:shd w:val="clear" w:color="auto" w:fill="FFFFFF"/>
          </w:tcPr>
          <w:p w14:paraId="205E186D" w14:textId="77777777" w:rsidR="004C26EE" w:rsidRDefault="00C72362">
            <w:pPr>
              <w:rPr>
                <w:lang w:val="en-GB"/>
              </w:rPr>
            </w:pPr>
            <w:r>
              <w:rPr>
                <w:lang w:val="en-GB"/>
              </w:rPr>
              <w:t>4.2.4 o</w:t>
            </w:r>
          </w:p>
        </w:tc>
        <w:tc>
          <w:tcPr>
            <w:tcW w:w="0" w:type="auto"/>
            <w:shd w:val="clear" w:color="auto" w:fill="FFFFFF"/>
          </w:tcPr>
          <w:p w14:paraId="54DBCF9C" w14:textId="77777777" w:rsidR="004C26EE" w:rsidRDefault="00C72362">
            <w:pPr>
              <w:rPr>
                <w:lang w:val="sr-Cyrl-RS"/>
              </w:rPr>
            </w:pPr>
            <w:r>
              <w:rPr>
                <w:lang w:val="sr-Cyrl-RS"/>
              </w:rPr>
              <w:t>4.2.4.м</w:t>
            </w:r>
          </w:p>
        </w:tc>
      </w:tr>
      <w:tr w:rsidR="004C26EE" w14:paraId="3AC0F111" w14:textId="77777777">
        <w:tc>
          <w:tcPr>
            <w:tcW w:w="0" w:type="auto"/>
            <w:shd w:val="clear" w:color="auto" w:fill="FFFFFF"/>
          </w:tcPr>
          <w:p w14:paraId="31736A95" w14:textId="77777777" w:rsidR="004C26EE" w:rsidRDefault="00C72362">
            <w:pPr>
              <w:rPr>
                <w:lang w:val="en-GB"/>
              </w:rPr>
            </w:pPr>
            <w:r>
              <w:rPr>
                <w:rStyle w:val="SegmentID"/>
                <w:lang w:val="en-GB"/>
              </w:rPr>
              <w:t>3954</w:t>
            </w:r>
            <w:r>
              <w:rPr>
                <w:rStyle w:val="TransUnitID"/>
                <w:lang w:val="en-GB"/>
              </w:rPr>
              <w:t>f9237005-bd0d-46db-bf52-5d27a6d1d2c1</w:t>
            </w:r>
          </w:p>
        </w:tc>
        <w:tc>
          <w:tcPr>
            <w:tcW w:w="0" w:type="auto"/>
            <w:shd w:val="clear" w:color="auto" w:fill="FFFFFF"/>
          </w:tcPr>
          <w:p w14:paraId="33CCA04F" w14:textId="77777777" w:rsidR="004C26EE" w:rsidRDefault="00C72362">
            <w:pPr>
              <w:rPr>
                <w:lang w:val="en-GB"/>
              </w:rPr>
            </w:pPr>
            <w:r>
              <w:rPr>
                <w:lang w:val="en-GB"/>
              </w:rPr>
              <w:t>Translation Approved (100%)</w:t>
            </w:r>
          </w:p>
        </w:tc>
        <w:tc>
          <w:tcPr>
            <w:tcW w:w="0" w:type="auto"/>
            <w:shd w:val="clear" w:color="auto" w:fill="FFFFFF"/>
          </w:tcPr>
          <w:p w14:paraId="4C2EC9CB" w14:textId="77777777" w:rsidR="004C26EE" w:rsidRDefault="00C72362">
            <w:pPr>
              <w:rPr>
                <w:lang w:val="en-GB"/>
              </w:rPr>
            </w:pPr>
            <w:r>
              <w:rPr>
                <w:lang w:val="en-GB"/>
              </w:rPr>
              <w:t>97</w:t>
            </w:r>
          </w:p>
        </w:tc>
        <w:tc>
          <w:tcPr>
            <w:tcW w:w="0" w:type="auto"/>
            <w:shd w:val="clear" w:color="auto" w:fill="FFFFFF"/>
          </w:tcPr>
          <w:p w14:paraId="3A005B72" w14:textId="77777777" w:rsidR="004C26EE" w:rsidRDefault="00C72362">
            <w:pPr>
              <w:rPr>
                <w:lang w:val="sr-Cyrl-RS"/>
              </w:rPr>
            </w:pPr>
            <w:r>
              <w:rPr>
                <w:lang w:val="sr-Cyrl-RS"/>
              </w:rPr>
              <w:t>97.</w:t>
            </w:r>
          </w:p>
        </w:tc>
      </w:tr>
      <w:tr w:rsidR="004C26EE" w14:paraId="079F13A7" w14:textId="77777777">
        <w:tc>
          <w:tcPr>
            <w:tcW w:w="0" w:type="auto"/>
            <w:shd w:val="clear" w:color="auto" w:fill="FFFFFF"/>
          </w:tcPr>
          <w:p w14:paraId="16ECEC0D" w14:textId="77777777" w:rsidR="004C26EE" w:rsidRDefault="00C72362">
            <w:pPr>
              <w:rPr>
                <w:lang w:val="en-GB"/>
              </w:rPr>
            </w:pPr>
            <w:r>
              <w:rPr>
                <w:rStyle w:val="SegmentID"/>
                <w:lang w:val="en-GB"/>
              </w:rPr>
              <w:t>3955</w:t>
            </w:r>
            <w:r>
              <w:rPr>
                <w:rStyle w:val="TransUnitID"/>
                <w:lang w:val="en-GB"/>
              </w:rPr>
              <w:t>5953c9f5-bec5-4787-a56e-12cccbd83cbf</w:t>
            </w:r>
          </w:p>
        </w:tc>
        <w:tc>
          <w:tcPr>
            <w:tcW w:w="0" w:type="auto"/>
            <w:shd w:val="clear" w:color="auto" w:fill="FFFFFF"/>
          </w:tcPr>
          <w:p w14:paraId="1A285E28" w14:textId="77777777" w:rsidR="004C26EE" w:rsidRDefault="00C72362">
            <w:pPr>
              <w:rPr>
                <w:lang w:val="en-GB"/>
              </w:rPr>
            </w:pPr>
            <w:r>
              <w:rPr>
                <w:lang w:val="en-GB"/>
              </w:rPr>
              <w:t>Translation Approved (CM)</w:t>
            </w:r>
          </w:p>
        </w:tc>
        <w:tc>
          <w:tcPr>
            <w:tcW w:w="0" w:type="auto"/>
            <w:shd w:val="clear" w:color="auto" w:fill="FFFFFF"/>
          </w:tcPr>
          <w:p w14:paraId="19B0D72F" w14:textId="77777777" w:rsidR="004C26EE" w:rsidRDefault="00C72362">
            <w:pPr>
              <w:rPr>
                <w:lang w:val="en-GB"/>
              </w:rPr>
            </w:pPr>
            <w:r>
              <w:rPr>
                <w:lang w:val="en-GB"/>
              </w:rPr>
              <w:t>4.2.5</w:t>
            </w:r>
          </w:p>
        </w:tc>
        <w:tc>
          <w:tcPr>
            <w:tcW w:w="0" w:type="auto"/>
            <w:shd w:val="clear" w:color="auto" w:fill="FFFFFF"/>
          </w:tcPr>
          <w:p w14:paraId="303BF7D3" w14:textId="77777777" w:rsidR="004C26EE" w:rsidRDefault="00C72362">
            <w:pPr>
              <w:rPr>
                <w:lang w:val="sr-Cyrl-RS"/>
              </w:rPr>
            </w:pPr>
            <w:r>
              <w:rPr>
                <w:lang w:val="sr-Cyrl-RS"/>
              </w:rPr>
              <w:t>4.2.5.</w:t>
            </w:r>
          </w:p>
        </w:tc>
      </w:tr>
      <w:tr w:rsidR="004C26EE" w14:paraId="216E156B" w14:textId="77777777">
        <w:tc>
          <w:tcPr>
            <w:tcW w:w="0" w:type="auto"/>
            <w:shd w:val="clear" w:color="auto" w:fill="FFFFFF"/>
          </w:tcPr>
          <w:p w14:paraId="7CC19168" w14:textId="77777777" w:rsidR="004C26EE" w:rsidRDefault="00C72362">
            <w:pPr>
              <w:rPr>
                <w:lang w:val="en-GB"/>
              </w:rPr>
            </w:pPr>
            <w:r>
              <w:rPr>
                <w:rStyle w:val="SegmentID"/>
                <w:lang w:val="en-GB"/>
              </w:rPr>
              <w:t>3956</w:t>
            </w:r>
            <w:r>
              <w:rPr>
                <w:rStyle w:val="TransUnitID"/>
                <w:lang w:val="en-GB"/>
              </w:rPr>
              <w:t>3698ae39-b73e-4366-a2de-29c9101c5d50</w:t>
            </w:r>
          </w:p>
        </w:tc>
        <w:tc>
          <w:tcPr>
            <w:tcW w:w="0" w:type="auto"/>
            <w:shd w:val="clear" w:color="auto" w:fill="FFFFFF"/>
          </w:tcPr>
          <w:p w14:paraId="28F43546" w14:textId="77777777" w:rsidR="004C26EE" w:rsidRDefault="00C72362">
            <w:pPr>
              <w:rPr>
                <w:lang w:val="en-GB"/>
              </w:rPr>
            </w:pPr>
            <w:r>
              <w:rPr>
                <w:lang w:val="en-GB"/>
              </w:rPr>
              <w:t>Translation Approved (99%)</w:t>
            </w:r>
          </w:p>
        </w:tc>
        <w:tc>
          <w:tcPr>
            <w:tcW w:w="0" w:type="auto"/>
            <w:shd w:val="clear" w:color="auto" w:fill="FFFFFF"/>
          </w:tcPr>
          <w:p w14:paraId="3BAC86E3" w14:textId="77777777" w:rsidR="004C26EE" w:rsidRDefault="00C72362">
            <w:pPr>
              <w:rPr>
                <w:lang w:val="en-GB"/>
              </w:rPr>
            </w:pPr>
            <w:r>
              <w:rPr>
                <w:lang w:val="en-GB"/>
              </w:rPr>
              <w:t>4.2.5 a</w:t>
            </w:r>
          </w:p>
        </w:tc>
        <w:tc>
          <w:tcPr>
            <w:tcW w:w="0" w:type="auto"/>
            <w:shd w:val="clear" w:color="auto" w:fill="FFFFFF"/>
          </w:tcPr>
          <w:p w14:paraId="64BF7EBD" w14:textId="77777777" w:rsidR="004C26EE" w:rsidRDefault="00C72362">
            <w:pPr>
              <w:rPr>
                <w:lang w:val="sr-Cyrl-RS"/>
              </w:rPr>
            </w:pPr>
            <w:r>
              <w:rPr>
                <w:lang w:val="sr-Cyrl-RS"/>
              </w:rPr>
              <w:t>4.2.5.а</w:t>
            </w:r>
          </w:p>
        </w:tc>
      </w:tr>
      <w:tr w:rsidR="004C26EE" w14:paraId="2B66FFA6" w14:textId="77777777">
        <w:tc>
          <w:tcPr>
            <w:tcW w:w="0" w:type="auto"/>
            <w:shd w:val="clear" w:color="auto" w:fill="FFFFFF"/>
          </w:tcPr>
          <w:p w14:paraId="17386DE9" w14:textId="77777777" w:rsidR="004C26EE" w:rsidRDefault="00C72362">
            <w:pPr>
              <w:rPr>
                <w:lang w:val="en-GB"/>
              </w:rPr>
            </w:pPr>
            <w:r>
              <w:rPr>
                <w:rStyle w:val="SegmentID"/>
                <w:lang w:val="en-GB"/>
              </w:rPr>
              <w:t>3957</w:t>
            </w:r>
            <w:r>
              <w:rPr>
                <w:rStyle w:val="TransUnitID"/>
                <w:lang w:val="en-GB"/>
              </w:rPr>
              <w:t>57a14150-ead3-4e97-bba9-3360a2fb2a7d</w:t>
            </w:r>
          </w:p>
        </w:tc>
        <w:tc>
          <w:tcPr>
            <w:tcW w:w="0" w:type="auto"/>
            <w:shd w:val="clear" w:color="auto" w:fill="FFFFFF"/>
          </w:tcPr>
          <w:p w14:paraId="6ADD346C" w14:textId="77777777" w:rsidR="004C26EE" w:rsidRDefault="00C72362">
            <w:pPr>
              <w:rPr>
                <w:lang w:val="en-GB"/>
              </w:rPr>
            </w:pPr>
            <w:r>
              <w:rPr>
                <w:lang w:val="en-GB"/>
              </w:rPr>
              <w:t>Translation Approved (100%)</w:t>
            </w:r>
          </w:p>
        </w:tc>
        <w:tc>
          <w:tcPr>
            <w:tcW w:w="0" w:type="auto"/>
            <w:shd w:val="clear" w:color="auto" w:fill="FFFFFF"/>
          </w:tcPr>
          <w:p w14:paraId="4330F697" w14:textId="77777777" w:rsidR="004C26EE" w:rsidRDefault="00C72362">
            <w:pPr>
              <w:rPr>
                <w:lang w:val="en-GB"/>
              </w:rPr>
            </w:pPr>
            <w:r>
              <w:rPr>
                <w:lang w:val="en-GB"/>
              </w:rPr>
              <w:t>64, 65</w:t>
            </w:r>
          </w:p>
        </w:tc>
        <w:tc>
          <w:tcPr>
            <w:tcW w:w="0" w:type="auto"/>
            <w:shd w:val="clear" w:color="auto" w:fill="FFFFFF"/>
          </w:tcPr>
          <w:p w14:paraId="4870D34D" w14:textId="77777777" w:rsidR="004C26EE" w:rsidRDefault="00C72362">
            <w:pPr>
              <w:rPr>
                <w:lang w:val="sr-Cyrl-RS"/>
              </w:rPr>
            </w:pPr>
            <w:r>
              <w:rPr>
                <w:lang w:val="sr-Cyrl-RS"/>
              </w:rPr>
              <w:t>64, 65.</w:t>
            </w:r>
          </w:p>
        </w:tc>
      </w:tr>
      <w:tr w:rsidR="004C26EE" w14:paraId="3D8FA674" w14:textId="77777777">
        <w:tc>
          <w:tcPr>
            <w:tcW w:w="0" w:type="auto"/>
            <w:shd w:val="clear" w:color="auto" w:fill="FFFFFF"/>
          </w:tcPr>
          <w:p w14:paraId="296A5281" w14:textId="77777777" w:rsidR="004C26EE" w:rsidRDefault="00C72362">
            <w:pPr>
              <w:rPr>
                <w:lang w:val="en-GB"/>
              </w:rPr>
            </w:pPr>
            <w:r>
              <w:rPr>
                <w:rStyle w:val="SegmentID"/>
                <w:lang w:val="en-GB"/>
              </w:rPr>
              <w:t>3958</w:t>
            </w:r>
            <w:r>
              <w:rPr>
                <w:rStyle w:val="TransUnitID"/>
                <w:lang w:val="en-GB"/>
              </w:rPr>
              <w:t>c94dcdff-6ad3-4c68-a068-0a5543ebafff</w:t>
            </w:r>
          </w:p>
        </w:tc>
        <w:tc>
          <w:tcPr>
            <w:tcW w:w="0" w:type="auto"/>
            <w:shd w:val="clear" w:color="auto" w:fill="FFFFFF"/>
          </w:tcPr>
          <w:p w14:paraId="6EEBF87A" w14:textId="77777777" w:rsidR="004C26EE" w:rsidRDefault="00C72362">
            <w:pPr>
              <w:rPr>
                <w:lang w:val="en-GB"/>
              </w:rPr>
            </w:pPr>
            <w:r>
              <w:rPr>
                <w:lang w:val="en-GB"/>
              </w:rPr>
              <w:t>Translation Approved (99%)</w:t>
            </w:r>
          </w:p>
        </w:tc>
        <w:tc>
          <w:tcPr>
            <w:tcW w:w="0" w:type="auto"/>
            <w:shd w:val="clear" w:color="auto" w:fill="FFFFFF"/>
          </w:tcPr>
          <w:p w14:paraId="6DA84373" w14:textId="77777777" w:rsidR="004C26EE" w:rsidRDefault="00C72362">
            <w:pPr>
              <w:rPr>
                <w:lang w:val="en-GB"/>
              </w:rPr>
            </w:pPr>
            <w:r>
              <w:rPr>
                <w:lang w:val="en-GB"/>
              </w:rPr>
              <w:t>4.2.5 b</w:t>
            </w:r>
          </w:p>
        </w:tc>
        <w:tc>
          <w:tcPr>
            <w:tcW w:w="0" w:type="auto"/>
            <w:shd w:val="clear" w:color="auto" w:fill="FFFFFF"/>
          </w:tcPr>
          <w:p w14:paraId="6B30789A" w14:textId="77777777" w:rsidR="004C26EE" w:rsidRDefault="00C72362">
            <w:pPr>
              <w:rPr>
                <w:lang w:val="sr-Cyrl-RS"/>
              </w:rPr>
            </w:pPr>
            <w:r>
              <w:rPr>
                <w:lang w:val="sr-Cyrl-RS"/>
              </w:rPr>
              <w:t>4.2.5.б</w:t>
            </w:r>
          </w:p>
        </w:tc>
      </w:tr>
      <w:tr w:rsidR="004C26EE" w14:paraId="0DE336AB" w14:textId="77777777">
        <w:tc>
          <w:tcPr>
            <w:tcW w:w="0" w:type="auto"/>
            <w:shd w:val="clear" w:color="auto" w:fill="FFFFFF"/>
          </w:tcPr>
          <w:p w14:paraId="4AF18961" w14:textId="77777777" w:rsidR="004C26EE" w:rsidRDefault="00C72362">
            <w:pPr>
              <w:rPr>
                <w:lang w:val="en-GB"/>
              </w:rPr>
            </w:pPr>
            <w:r>
              <w:rPr>
                <w:rStyle w:val="SegmentID"/>
                <w:lang w:val="en-GB"/>
              </w:rPr>
              <w:t>3959</w:t>
            </w:r>
            <w:r>
              <w:rPr>
                <w:rStyle w:val="TransUnitID"/>
                <w:lang w:val="en-GB"/>
              </w:rPr>
              <w:t>edd81feb-9131-4d3c-bb1c-886f23d624fd</w:t>
            </w:r>
          </w:p>
        </w:tc>
        <w:tc>
          <w:tcPr>
            <w:tcW w:w="0" w:type="auto"/>
            <w:shd w:val="clear" w:color="auto" w:fill="FFFFFF"/>
          </w:tcPr>
          <w:p w14:paraId="2F3034E4" w14:textId="77777777" w:rsidR="004C26EE" w:rsidRDefault="00C72362">
            <w:pPr>
              <w:rPr>
                <w:lang w:val="en-GB"/>
              </w:rPr>
            </w:pPr>
            <w:r>
              <w:rPr>
                <w:lang w:val="en-GB"/>
              </w:rPr>
              <w:t>Translation Approved (0%)</w:t>
            </w:r>
          </w:p>
        </w:tc>
        <w:tc>
          <w:tcPr>
            <w:tcW w:w="0" w:type="auto"/>
            <w:shd w:val="clear" w:color="auto" w:fill="FFFFFF"/>
          </w:tcPr>
          <w:p w14:paraId="6769E2D2" w14:textId="77777777" w:rsidR="004C26EE" w:rsidRDefault="00C72362">
            <w:pPr>
              <w:rPr>
                <w:lang w:val="en-GB"/>
              </w:rPr>
            </w:pPr>
            <w:r>
              <w:rPr>
                <w:lang w:val="en-GB"/>
              </w:rPr>
              <w:t>10a, 10b, 10d, 34, 39, 40</w:t>
            </w:r>
          </w:p>
        </w:tc>
        <w:tc>
          <w:tcPr>
            <w:tcW w:w="0" w:type="auto"/>
            <w:shd w:val="clear" w:color="auto" w:fill="FFFFFF"/>
          </w:tcPr>
          <w:p w14:paraId="642F83E1" w14:textId="77777777" w:rsidR="004C26EE" w:rsidRDefault="00C72362">
            <w:pPr>
              <w:rPr>
                <w:lang w:val="sr-Cyrl-RS"/>
              </w:rPr>
            </w:pPr>
            <w:r>
              <w:rPr>
                <w:lang w:val="sr-Cyrl-RS"/>
              </w:rPr>
              <w:t>10а, 10б, 10г, 34, 39, 40.</w:t>
            </w:r>
          </w:p>
        </w:tc>
      </w:tr>
      <w:tr w:rsidR="004C26EE" w14:paraId="5E26586E" w14:textId="77777777">
        <w:tc>
          <w:tcPr>
            <w:tcW w:w="0" w:type="auto"/>
            <w:shd w:val="clear" w:color="auto" w:fill="FFFFFF"/>
          </w:tcPr>
          <w:p w14:paraId="60B4EF1F" w14:textId="77777777" w:rsidR="004C26EE" w:rsidRDefault="00C72362">
            <w:pPr>
              <w:rPr>
                <w:lang w:val="en-GB"/>
              </w:rPr>
            </w:pPr>
            <w:r>
              <w:rPr>
                <w:rStyle w:val="SegmentID"/>
                <w:lang w:val="en-GB"/>
              </w:rPr>
              <w:t>3960</w:t>
            </w:r>
            <w:r>
              <w:rPr>
                <w:rStyle w:val="TransUnitID"/>
                <w:lang w:val="en-GB"/>
              </w:rPr>
              <w:t>db6e7f84-4b3d-4d84-b750-7114d3608671</w:t>
            </w:r>
          </w:p>
        </w:tc>
        <w:tc>
          <w:tcPr>
            <w:tcW w:w="0" w:type="auto"/>
            <w:shd w:val="clear" w:color="auto" w:fill="FFFFFF"/>
          </w:tcPr>
          <w:p w14:paraId="18467086" w14:textId="77777777" w:rsidR="004C26EE" w:rsidRDefault="00C72362">
            <w:pPr>
              <w:rPr>
                <w:lang w:val="en-GB"/>
              </w:rPr>
            </w:pPr>
            <w:r>
              <w:rPr>
                <w:lang w:val="en-GB"/>
              </w:rPr>
              <w:t>Translation Approved (100%)</w:t>
            </w:r>
          </w:p>
        </w:tc>
        <w:tc>
          <w:tcPr>
            <w:tcW w:w="0" w:type="auto"/>
            <w:shd w:val="clear" w:color="auto" w:fill="FFFFFF"/>
          </w:tcPr>
          <w:p w14:paraId="61578C9C" w14:textId="77777777" w:rsidR="004C26EE" w:rsidRDefault="00C72362">
            <w:pPr>
              <w:rPr>
                <w:lang w:val="en-GB"/>
              </w:rPr>
            </w:pPr>
            <w:r>
              <w:rPr>
                <w:lang w:val="en-GB"/>
              </w:rPr>
              <w:t>4.2.5 c</w:t>
            </w:r>
          </w:p>
        </w:tc>
        <w:tc>
          <w:tcPr>
            <w:tcW w:w="0" w:type="auto"/>
            <w:shd w:val="clear" w:color="auto" w:fill="FFFFFF"/>
          </w:tcPr>
          <w:p w14:paraId="76BA24E5" w14:textId="77777777" w:rsidR="004C26EE" w:rsidRDefault="00C72362">
            <w:pPr>
              <w:rPr>
                <w:lang w:val="sr-Cyrl-RS"/>
              </w:rPr>
            </w:pPr>
            <w:r>
              <w:rPr>
                <w:lang w:val="sr-Cyrl-RS"/>
              </w:rPr>
              <w:t>4.2.5.в</w:t>
            </w:r>
          </w:p>
        </w:tc>
      </w:tr>
      <w:tr w:rsidR="004C26EE" w14:paraId="6B525E99" w14:textId="77777777">
        <w:tc>
          <w:tcPr>
            <w:tcW w:w="0" w:type="auto"/>
            <w:shd w:val="clear" w:color="auto" w:fill="FFFFFF"/>
          </w:tcPr>
          <w:p w14:paraId="001B5BE4" w14:textId="77777777" w:rsidR="004C26EE" w:rsidRDefault="00C72362">
            <w:pPr>
              <w:rPr>
                <w:lang w:val="en-GB"/>
              </w:rPr>
            </w:pPr>
            <w:r>
              <w:rPr>
                <w:rStyle w:val="SegmentID"/>
                <w:lang w:val="en-GB"/>
              </w:rPr>
              <w:t>3961</w:t>
            </w:r>
            <w:r>
              <w:rPr>
                <w:rStyle w:val="TransUnitID"/>
                <w:lang w:val="en-GB"/>
              </w:rPr>
              <w:t>7fdbca7e-0479-4dfc-a39d-fa004b4cb77a</w:t>
            </w:r>
          </w:p>
        </w:tc>
        <w:tc>
          <w:tcPr>
            <w:tcW w:w="0" w:type="auto"/>
            <w:shd w:val="clear" w:color="auto" w:fill="FFFFFF"/>
          </w:tcPr>
          <w:p w14:paraId="34A0EAD5" w14:textId="77777777" w:rsidR="004C26EE" w:rsidRDefault="00C72362">
            <w:pPr>
              <w:rPr>
                <w:lang w:val="en-GB"/>
              </w:rPr>
            </w:pPr>
            <w:r>
              <w:rPr>
                <w:lang w:val="en-GB"/>
              </w:rPr>
              <w:t>Translation Approved (100%)</w:t>
            </w:r>
          </w:p>
        </w:tc>
        <w:tc>
          <w:tcPr>
            <w:tcW w:w="0" w:type="auto"/>
            <w:shd w:val="clear" w:color="auto" w:fill="FFFFFF"/>
          </w:tcPr>
          <w:p w14:paraId="1C5DBF48" w14:textId="77777777" w:rsidR="004C26EE" w:rsidRDefault="00C72362">
            <w:pPr>
              <w:rPr>
                <w:lang w:val="en-GB"/>
              </w:rPr>
            </w:pPr>
            <w:r>
              <w:rPr>
                <w:lang w:val="en-GB"/>
              </w:rPr>
              <w:t>19, 20</w:t>
            </w:r>
          </w:p>
        </w:tc>
        <w:tc>
          <w:tcPr>
            <w:tcW w:w="0" w:type="auto"/>
            <w:shd w:val="clear" w:color="auto" w:fill="FFFFFF"/>
          </w:tcPr>
          <w:p w14:paraId="537FDD1C" w14:textId="77777777" w:rsidR="004C26EE" w:rsidRDefault="00C72362">
            <w:pPr>
              <w:rPr>
                <w:lang w:val="sr-Cyrl-RS"/>
              </w:rPr>
            </w:pPr>
            <w:r>
              <w:rPr>
                <w:lang w:val="sr-Cyrl-RS"/>
              </w:rPr>
              <w:t>19, 20.</w:t>
            </w:r>
          </w:p>
        </w:tc>
      </w:tr>
      <w:tr w:rsidR="004C26EE" w14:paraId="73C70836" w14:textId="77777777">
        <w:tc>
          <w:tcPr>
            <w:tcW w:w="0" w:type="auto"/>
            <w:shd w:val="clear" w:color="auto" w:fill="FFFFFF"/>
          </w:tcPr>
          <w:p w14:paraId="52041535" w14:textId="77777777" w:rsidR="004C26EE" w:rsidRDefault="00C72362">
            <w:pPr>
              <w:rPr>
                <w:lang w:val="en-GB"/>
              </w:rPr>
            </w:pPr>
            <w:r>
              <w:rPr>
                <w:rStyle w:val="SegmentID"/>
                <w:lang w:val="en-GB"/>
              </w:rPr>
              <w:t>3962</w:t>
            </w:r>
            <w:r>
              <w:rPr>
                <w:rStyle w:val="TransUnitID"/>
                <w:lang w:val="en-GB"/>
              </w:rPr>
              <w:t>f4d1fda6-abfd-45cb-bf2e-00d25fd0df7c</w:t>
            </w:r>
          </w:p>
        </w:tc>
        <w:tc>
          <w:tcPr>
            <w:tcW w:w="0" w:type="auto"/>
            <w:shd w:val="clear" w:color="auto" w:fill="FFFFFF"/>
          </w:tcPr>
          <w:p w14:paraId="01AE7563" w14:textId="77777777" w:rsidR="004C26EE" w:rsidRDefault="00C72362">
            <w:pPr>
              <w:rPr>
                <w:lang w:val="en-GB"/>
              </w:rPr>
            </w:pPr>
            <w:r>
              <w:rPr>
                <w:lang w:val="en-GB"/>
              </w:rPr>
              <w:t>Translation Approved (100%)</w:t>
            </w:r>
          </w:p>
        </w:tc>
        <w:tc>
          <w:tcPr>
            <w:tcW w:w="0" w:type="auto"/>
            <w:shd w:val="clear" w:color="auto" w:fill="FFFFFF"/>
          </w:tcPr>
          <w:p w14:paraId="1CDA165B" w14:textId="77777777" w:rsidR="004C26EE" w:rsidRDefault="00C72362">
            <w:pPr>
              <w:rPr>
                <w:lang w:val="en-GB"/>
              </w:rPr>
            </w:pPr>
            <w:r>
              <w:rPr>
                <w:lang w:val="en-GB"/>
              </w:rPr>
              <w:t>4.2.5 d</w:t>
            </w:r>
          </w:p>
        </w:tc>
        <w:tc>
          <w:tcPr>
            <w:tcW w:w="0" w:type="auto"/>
            <w:shd w:val="clear" w:color="auto" w:fill="FFFFFF"/>
          </w:tcPr>
          <w:p w14:paraId="75986E29" w14:textId="77777777" w:rsidR="004C26EE" w:rsidRDefault="00C72362">
            <w:pPr>
              <w:rPr>
                <w:lang w:val="sr-Cyrl-RS"/>
              </w:rPr>
            </w:pPr>
            <w:r>
              <w:rPr>
                <w:lang w:val="sr-Cyrl-RS"/>
              </w:rPr>
              <w:t>4.2.5.г</w:t>
            </w:r>
          </w:p>
        </w:tc>
      </w:tr>
      <w:tr w:rsidR="004C26EE" w14:paraId="4DD7B24C" w14:textId="77777777">
        <w:tc>
          <w:tcPr>
            <w:tcW w:w="0" w:type="auto"/>
            <w:shd w:val="clear" w:color="auto" w:fill="FFFFFF"/>
          </w:tcPr>
          <w:p w14:paraId="3593006B" w14:textId="77777777" w:rsidR="004C26EE" w:rsidRDefault="00C72362">
            <w:pPr>
              <w:rPr>
                <w:lang w:val="en-GB"/>
              </w:rPr>
            </w:pPr>
            <w:r>
              <w:rPr>
                <w:rStyle w:val="SegmentID"/>
                <w:lang w:val="en-GB"/>
              </w:rPr>
              <w:t>3963</w:t>
            </w:r>
            <w:r>
              <w:rPr>
                <w:rStyle w:val="TransUnitID"/>
                <w:lang w:val="en-GB"/>
              </w:rPr>
              <w:t>b1904bda-e8cf-49db-bc0f-a95436e0b82b</w:t>
            </w:r>
          </w:p>
        </w:tc>
        <w:tc>
          <w:tcPr>
            <w:tcW w:w="0" w:type="auto"/>
            <w:shd w:val="clear" w:color="auto" w:fill="FFFFFF"/>
          </w:tcPr>
          <w:p w14:paraId="6383EC00" w14:textId="77777777" w:rsidR="004C26EE" w:rsidRDefault="00C72362">
            <w:pPr>
              <w:rPr>
                <w:lang w:val="en-GB"/>
              </w:rPr>
            </w:pPr>
            <w:r>
              <w:rPr>
                <w:lang w:val="en-GB"/>
              </w:rPr>
              <w:t>Translation Approved (100%)</w:t>
            </w:r>
          </w:p>
        </w:tc>
        <w:tc>
          <w:tcPr>
            <w:tcW w:w="0" w:type="auto"/>
            <w:shd w:val="clear" w:color="auto" w:fill="FFFFFF"/>
          </w:tcPr>
          <w:p w14:paraId="5701A1C0" w14:textId="77777777" w:rsidR="004C26EE" w:rsidRDefault="00C72362">
            <w:pPr>
              <w:rPr>
                <w:lang w:val="en-GB"/>
              </w:rPr>
            </w:pPr>
            <w:r>
              <w:rPr>
                <w:lang w:val="en-GB"/>
              </w:rPr>
              <w:t>9, 43</w:t>
            </w:r>
          </w:p>
        </w:tc>
        <w:tc>
          <w:tcPr>
            <w:tcW w:w="0" w:type="auto"/>
            <w:shd w:val="clear" w:color="auto" w:fill="FFFFFF"/>
          </w:tcPr>
          <w:p w14:paraId="74A73636" w14:textId="77777777" w:rsidR="004C26EE" w:rsidRDefault="00C72362">
            <w:pPr>
              <w:rPr>
                <w:lang w:val="sr-Cyrl-RS"/>
              </w:rPr>
            </w:pPr>
            <w:r>
              <w:rPr>
                <w:lang w:val="sr-Cyrl-RS"/>
              </w:rPr>
              <w:t>9, 43.</w:t>
            </w:r>
          </w:p>
        </w:tc>
      </w:tr>
      <w:tr w:rsidR="004C26EE" w14:paraId="738B37D0" w14:textId="77777777">
        <w:tc>
          <w:tcPr>
            <w:tcW w:w="0" w:type="auto"/>
            <w:shd w:val="clear" w:color="auto" w:fill="FFFFFF"/>
          </w:tcPr>
          <w:p w14:paraId="66DFF10A" w14:textId="77777777" w:rsidR="004C26EE" w:rsidRDefault="00C72362">
            <w:pPr>
              <w:rPr>
                <w:lang w:val="en-GB"/>
              </w:rPr>
            </w:pPr>
            <w:r>
              <w:rPr>
                <w:rStyle w:val="SegmentID"/>
                <w:lang w:val="en-GB"/>
              </w:rPr>
              <w:t>3964</w:t>
            </w:r>
            <w:r>
              <w:rPr>
                <w:rStyle w:val="TransUnitID"/>
                <w:lang w:val="en-GB"/>
              </w:rPr>
              <w:t>055bc818-2b72-41db-b57e-976471a08f4b</w:t>
            </w:r>
          </w:p>
        </w:tc>
        <w:tc>
          <w:tcPr>
            <w:tcW w:w="0" w:type="auto"/>
            <w:shd w:val="clear" w:color="auto" w:fill="FFFFFF"/>
          </w:tcPr>
          <w:p w14:paraId="382EE7E5" w14:textId="77777777" w:rsidR="004C26EE" w:rsidRDefault="00C72362">
            <w:pPr>
              <w:rPr>
                <w:lang w:val="en-GB"/>
              </w:rPr>
            </w:pPr>
            <w:r>
              <w:rPr>
                <w:lang w:val="en-GB"/>
              </w:rPr>
              <w:t>Translation Approved (100%)</w:t>
            </w:r>
          </w:p>
        </w:tc>
        <w:tc>
          <w:tcPr>
            <w:tcW w:w="0" w:type="auto"/>
            <w:shd w:val="clear" w:color="auto" w:fill="FFFFFF"/>
          </w:tcPr>
          <w:p w14:paraId="7A831F2B" w14:textId="77777777" w:rsidR="004C26EE" w:rsidRDefault="00C72362">
            <w:pPr>
              <w:rPr>
                <w:lang w:val="en-GB"/>
              </w:rPr>
            </w:pPr>
            <w:r>
              <w:rPr>
                <w:lang w:val="en-GB"/>
              </w:rPr>
              <w:t>4.2.5 e</w:t>
            </w:r>
          </w:p>
        </w:tc>
        <w:tc>
          <w:tcPr>
            <w:tcW w:w="0" w:type="auto"/>
            <w:shd w:val="clear" w:color="auto" w:fill="FFFFFF"/>
          </w:tcPr>
          <w:p w14:paraId="134FB2CE" w14:textId="77777777" w:rsidR="004C26EE" w:rsidRDefault="00C72362">
            <w:pPr>
              <w:rPr>
                <w:lang w:val="sr-Cyrl-RS"/>
              </w:rPr>
            </w:pPr>
            <w:r>
              <w:rPr>
                <w:lang w:val="sr-Cyrl-RS"/>
              </w:rPr>
              <w:t>4.2.5.д</w:t>
            </w:r>
          </w:p>
        </w:tc>
      </w:tr>
      <w:tr w:rsidR="004C26EE" w14:paraId="728E7D15" w14:textId="77777777">
        <w:tc>
          <w:tcPr>
            <w:tcW w:w="0" w:type="auto"/>
            <w:shd w:val="clear" w:color="auto" w:fill="FFFFFF"/>
          </w:tcPr>
          <w:p w14:paraId="3EE9227F" w14:textId="77777777" w:rsidR="004C26EE" w:rsidRDefault="00C72362">
            <w:pPr>
              <w:rPr>
                <w:lang w:val="en-GB"/>
              </w:rPr>
            </w:pPr>
            <w:r>
              <w:rPr>
                <w:rStyle w:val="SegmentID"/>
                <w:lang w:val="en-GB"/>
              </w:rPr>
              <w:t>3965</w:t>
            </w:r>
            <w:r>
              <w:rPr>
                <w:rStyle w:val="TransUnitID"/>
                <w:lang w:val="en-GB"/>
              </w:rPr>
              <w:t>cdd45989-d9d7-4b58-9962-05fb3b784555</w:t>
            </w:r>
          </w:p>
        </w:tc>
        <w:tc>
          <w:tcPr>
            <w:tcW w:w="0" w:type="auto"/>
            <w:shd w:val="clear" w:color="auto" w:fill="FFFFFF"/>
          </w:tcPr>
          <w:p w14:paraId="10DD2666" w14:textId="77777777" w:rsidR="004C26EE" w:rsidRDefault="00C72362">
            <w:pPr>
              <w:rPr>
                <w:lang w:val="en-GB"/>
              </w:rPr>
            </w:pPr>
            <w:r>
              <w:rPr>
                <w:lang w:val="en-GB"/>
              </w:rPr>
              <w:t>Translation Approved (100%)</w:t>
            </w:r>
          </w:p>
        </w:tc>
        <w:tc>
          <w:tcPr>
            <w:tcW w:w="0" w:type="auto"/>
            <w:shd w:val="clear" w:color="auto" w:fill="FFFFFF"/>
          </w:tcPr>
          <w:p w14:paraId="0F16DCBE" w14:textId="77777777" w:rsidR="004C26EE" w:rsidRDefault="00C72362">
            <w:pPr>
              <w:rPr>
                <w:lang w:val="en-GB"/>
              </w:rPr>
            </w:pPr>
            <w:r>
              <w:rPr>
                <w:lang w:val="en-GB"/>
              </w:rPr>
              <w:t>16, 50</w:t>
            </w:r>
          </w:p>
        </w:tc>
        <w:tc>
          <w:tcPr>
            <w:tcW w:w="0" w:type="auto"/>
            <w:shd w:val="clear" w:color="auto" w:fill="FFFFFF"/>
          </w:tcPr>
          <w:p w14:paraId="7B1F15A6" w14:textId="77777777" w:rsidR="004C26EE" w:rsidRDefault="00C72362">
            <w:pPr>
              <w:rPr>
                <w:lang w:val="sr-Cyrl-RS"/>
              </w:rPr>
            </w:pPr>
            <w:r>
              <w:rPr>
                <w:lang w:val="sr-Cyrl-RS"/>
              </w:rPr>
              <w:t>16, 50.</w:t>
            </w:r>
          </w:p>
        </w:tc>
      </w:tr>
      <w:tr w:rsidR="004C26EE" w14:paraId="6E7C3727" w14:textId="77777777">
        <w:tc>
          <w:tcPr>
            <w:tcW w:w="0" w:type="auto"/>
            <w:shd w:val="clear" w:color="auto" w:fill="FFFFFF"/>
          </w:tcPr>
          <w:p w14:paraId="5F619187" w14:textId="77777777" w:rsidR="004C26EE" w:rsidRDefault="00C72362">
            <w:pPr>
              <w:rPr>
                <w:lang w:val="en-GB"/>
              </w:rPr>
            </w:pPr>
            <w:r>
              <w:rPr>
                <w:rStyle w:val="SegmentID"/>
                <w:lang w:val="en-GB"/>
              </w:rPr>
              <w:t>3966</w:t>
            </w:r>
            <w:r>
              <w:rPr>
                <w:rStyle w:val="TransUnitID"/>
                <w:lang w:val="en-GB"/>
              </w:rPr>
              <w:t>b7993903-fcc5-4916-8578-a5b7dced42be</w:t>
            </w:r>
          </w:p>
        </w:tc>
        <w:tc>
          <w:tcPr>
            <w:tcW w:w="0" w:type="auto"/>
            <w:shd w:val="clear" w:color="auto" w:fill="FFFFFF"/>
          </w:tcPr>
          <w:p w14:paraId="3D18CE78" w14:textId="77777777" w:rsidR="004C26EE" w:rsidRDefault="00C72362">
            <w:pPr>
              <w:rPr>
                <w:lang w:val="en-GB"/>
              </w:rPr>
            </w:pPr>
            <w:r>
              <w:rPr>
                <w:lang w:val="en-GB"/>
              </w:rPr>
              <w:t>Translation Approved (100%)</w:t>
            </w:r>
          </w:p>
        </w:tc>
        <w:tc>
          <w:tcPr>
            <w:tcW w:w="0" w:type="auto"/>
            <w:shd w:val="clear" w:color="auto" w:fill="FFFFFF"/>
          </w:tcPr>
          <w:p w14:paraId="7BB5B70B" w14:textId="77777777" w:rsidR="004C26EE" w:rsidRDefault="00C72362">
            <w:pPr>
              <w:rPr>
                <w:lang w:val="en-GB"/>
              </w:rPr>
            </w:pPr>
            <w:r>
              <w:rPr>
                <w:lang w:val="en-GB"/>
              </w:rPr>
              <w:t>4.2.5 f</w:t>
            </w:r>
          </w:p>
        </w:tc>
        <w:tc>
          <w:tcPr>
            <w:tcW w:w="0" w:type="auto"/>
            <w:shd w:val="clear" w:color="auto" w:fill="FFFFFF"/>
          </w:tcPr>
          <w:p w14:paraId="053C1EF4" w14:textId="77777777" w:rsidR="004C26EE" w:rsidRDefault="00C72362">
            <w:pPr>
              <w:rPr>
                <w:lang w:val="sr-Cyrl-RS"/>
              </w:rPr>
            </w:pPr>
            <w:r>
              <w:rPr>
                <w:lang w:val="sr-Cyrl-RS"/>
              </w:rPr>
              <w:t>4.2.5.ђ</w:t>
            </w:r>
          </w:p>
        </w:tc>
      </w:tr>
      <w:tr w:rsidR="004C26EE" w14:paraId="49227480" w14:textId="77777777">
        <w:tc>
          <w:tcPr>
            <w:tcW w:w="0" w:type="auto"/>
            <w:shd w:val="clear" w:color="auto" w:fill="FFFFFF"/>
          </w:tcPr>
          <w:p w14:paraId="2E5CBC12" w14:textId="77777777" w:rsidR="004C26EE" w:rsidRDefault="00C72362">
            <w:pPr>
              <w:rPr>
                <w:lang w:val="en-GB"/>
              </w:rPr>
            </w:pPr>
            <w:r>
              <w:rPr>
                <w:rStyle w:val="SegmentID"/>
                <w:lang w:val="en-GB"/>
              </w:rPr>
              <w:t>3967</w:t>
            </w:r>
            <w:r>
              <w:rPr>
                <w:rStyle w:val="TransUnitID"/>
                <w:lang w:val="en-GB"/>
              </w:rPr>
              <w:t>a04bc1a4-1938-4766-9f3e-ec5c9c14c916</w:t>
            </w:r>
          </w:p>
        </w:tc>
        <w:tc>
          <w:tcPr>
            <w:tcW w:w="0" w:type="auto"/>
            <w:shd w:val="clear" w:color="auto" w:fill="FFFFFF"/>
          </w:tcPr>
          <w:p w14:paraId="36A7BD68" w14:textId="77777777" w:rsidR="004C26EE" w:rsidRDefault="00C72362">
            <w:pPr>
              <w:rPr>
                <w:lang w:val="en-GB"/>
              </w:rPr>
            </w:pPr>
            <w:r>
              <w:rPr>
                <w:lang w:val="en-GB"/>
              </w:rPr>
              <w:t>Translation Approved (100%)</w:t>
            </w:r>
          </w:p>
        </w:tc>
        <w:tc>
          <w:tcPr>
            <w:tcW w:w="0" w:type="auto"/>
            <w:shd w:val="clear" w:color="auto" w:fill="FFFFFF"/>
          </w:tcPr>
          <w:p w14:paraId="5C1A0177" w14:textId="77777777" w:rsidR="004C26EE" w:rsidRDefault="00C72362">
            <w:pPr>
              <w:rPr>
                <w:lang w:val="en-GB"/>
              </w:rPr>
            </w:pPr>
            <w:r>
              <w:rPr>
                <w:lang w:val="en-GB"/>
              </w:rPr>
              <w:t>93, 94, 95</w:t>
            </w:r>
          </w:p>
        </w:tc>
        <w:tc>
          <w:tcPr>
            <w:tcW w:w="0" w:type="auto"/>
            <w:shd w:val="clear" w:color="auto" w:fill="FFFFFF"/>
          </w:tcPr>
          <w:p w14:paraId="6CB72565" w14:textId="77777777" w:rsidR="004C26EE" w:rsidRDefault="00C72362">
            <w:pPr>
              <w:rPr>
                <w:lang w:val="sr-Cyrl-RS"/>
              </w:rPr>
            </w:pPr>
            <w:r>
              <w:rPr>
                <w:lang w:val="sr-Cyrl-RS"/>
              </w:rPr>
              <w:t>93, 94, 95.</w:t>
            </w:r>
          </w:p>
        </w:tc>
      </w:tr>
      <w:tr w:rsidR="004C26EE" w14:paraId="22418A37" w14:textId="77777777">
        <w:tc>
          <w:tcPr>
            <w:tcW w:w="0" w:type="auto"/>
            <w:shd w:val="clear" w:color="auto" w:fill="FFFFFF"/>
          </w:tcPr>
          <w:p w14:paraId="49DC200D" w14:textId="77777777" w:rsidR="004C26EE" w:rsidRDefault="00C72362">
            <w:pPr>
              <w:rPr>
                <w:lang w:val="en-GB"/>
              </w:rPr>
            </w:pPr>
            <w:r>
              <w:rPr>
                <w:rStyle w:val="SegmentID"/>
                <w:lang w:val="en-GB"/>
              </w:rPr>
              <w:t>3968</w:t>
            </w:r>
            <w:r>
              <w:rPr>
                <w:rStyle w:val="TransUnitID"/>
                <w:lang w:val="en-GB"/>
              </w:rPr>
              <w:t>647b0676-fd90-4799-952a-6a8a5721ed6d</w:t>
            </w:r>
          </w:p>
        </w:tc>
        <w:tc>
          <w:tcPr>
            <w:tcW w:w="0" w:type="auto"/>
            <w:shd w:val="clear" w:color="auto" w:fill="FFFFFF"/>
          </w:tcPr>
          <w:p w14:paraId="1CC66C7D" w14:textId="77777777" w:rsidR="004C26EE" w:rsidRDefault="00C72362">
            <w:pPr>
              <w:rPr>
                <w:lang w:val="en-GB"/>
              </w:rPr>
            </w:pPr>
            <w:r>
              <w:rPr>
                <w:lang w:val="en-GB"/>
              </w:rPr>
              <w:t>Translation Approved (84%)</w:t>
            </w:r>
          </w:p>
        </w:tc>
        <w:tc>
          <w:tcPr>
            <w:tcW w:w="0" w:type="auto"/>
            <w:shd w:val="clear" w:color="auto" w:fill="FFFFFF"/>
          </w:tcPr>
          <w:p w14:paraId="033CC21E" w14:textId="77777777" w:rsidR="004C26EE" w:rsidRDefault="00C72362">
            <w:pPr>
              <w:rPr>
                <w:lang w:val="en-GB"/>
              </w:rPr>
            </w:pPr>
            <w:r>
              <w:rPr>
                <w:lang w:val="en-GB"/>
              </w:rPr>
              <w:t>4.2.5 g</w:t>
            </w:r>
          </w:p>
        </w:tc>
        <w:tc>
          <w:tcPr>
            <w:tcW w:w="0" w:type="auto"/>
            <w:shd w:val="clear" w:color="auto" w:fill="FFFFFF"/>
          </w:tcPr>
          <w:p w14:paraId="4CEFB00C" w14:textId="77777777" w:rsidR="004C26EE" w:rsidRDefault="00C72362">
            <w:pPr>
              <w:rPr>
                <w:lang w:val="sr-Cyrl-RS"/>
              </w:rPr>
            </w:pPr>
            <w:r>
              <w:rPr>
                <w:lang w:val="sr-Cyrl-RS"/>
              </w:rPr>
              <w:t>4.2.5.е</w:t>
            </w:r>
          </w:p>
        </w:tc>
      </w:tr>
      <w:tr w:rsidR="004C26EE" w14:paraId="7B03EB78" w14:textId="77777777">
        <w:tc>
          <w:tcPr>
            <w:tcW w:w="0" w:type="auto"/>
            <w:shd w:val="clear" w:color="auto" w:fill="FFFFFF"/>
          </w:tcPr>
          <w:p w14:paraId="47601FE5" w14:textId="77777777" w:rsidR="004C26EE" w:rsidRDefault="00C72362">
            <w:pPr>
              <w:rPr>
                <w:lang w:val="en-GB"/>
              </w:rPr>
            </w:pPr>
            <w:r>
              <w:rPr>
                <w:rStyle w:val="SegmentID"/>
                <w:lang w:val="en-GB"/>
              </w:rPr>
              <w:t>3969</w:t>
            </w:r>
            <w:r>
              <w:rPr>
                <w:rStyle w:val="TransUnitID"/>
                <w:lang w:val="en-GB"/>
              </w:rPr>
              <w:t>3b59c546-5d76-4f34-8301-48e22fe470f4</w:t>
            </w:r>
          </w:p>
        </w:tc>
        <w:tc>
          <w:tcPr>
            <w:tcW w:w="0" w:type="auto"/>
            <w:shd w:val="clear" w:color="auto" w:fill="FFFFFF"/>
          </w:tcPr>
          <w:p w14:paraId="4DB46BB5" w14:textId="77777777" w:rsidR="004C26EE" w:rsidRDefault="00C72362">
            <w:pPr>
              <w:rPr>
                <w:lang w:val="en-GB"/>
              </w:rPr>
            </w:pPr>
            <w:r>
              <w:rPr>
                <w:lang w:val="en-GB"/>
              </w:rPr>
              <w:t>Translation Approved (100%)</w:t>
            </w:r>
          </w:p>
        </w:tc>
        <w:tc>
          <w:tcPr>
            <w:tcW w:w="0" w:type="auto"/>
            <w:shd w:val="clear" w:color="auto" w:fill="FFFFFF"/>
          </w:tcPr>
          <w:p w14:paraId="1D94DE97" w14:textId="77777777" w:rsidR="004C26EE" w:rsidRDefault="00C72362">
            <w:pPr>
              <w:rPr>
                <w:lang w:val="en-GB"/>
              </w:rPr>
            </w:pPr>
            <w:r>
              <w:rPr>
                <w:lang w:val="en-GB"/>
              </w:rPr>
              <w:t>Intentionally deleted</w:t>
            </w:r>
          </w:p>
        </w:tc>
        <w:tc>
          <w:tcPr>
            <w:tcW w:w="0" w:type="auto"/>
            <w:shd w:val="clear" w:color="auto" w:fill="FFFFFF"/>
          </w:tcPr>
          <w:p w14:paraId="732C068B" w14:textId="77777777" w:rsidR="004C26EE" w:rsidRDefault="00C72362">
            <w:pPr>
              <w:rPr>
                <w:lang w:val="sr-Cyrl-RS"/>
              </w:rPr>
            </w:pPr>
            <w:r>
              <w:rPr>
                <w:lang w:val="sr-Cyrl-RS"/>
              </w:rPr>
              <w:t>Намерно избрисано</w:t>
            </w:r>
          </w:p>
        </w:tc>
      </w:tr>
      <w:tr w:rsidR="004C26EE" w14:paraId="58D00B5E" w14:textId="77777777">
        <w:tc>
          <w:tcPr>
            <w:tcW w:w="0" w:type="auto"/>
            <w:shd w:val="clear" w:color="auto" w:fill="FFFFFF"/>
          </w:tcPr>
          <w:p w14:paraId="606D46DD" w14:textId="77777777" w:rsidR="004C26EE" w:rsidRDefault="00C72362">
            <w:pPr>
              <w:rPr>
                <w:lang w:val="en-GB"/>
              </w:rPr>
            </w:pPr>
            <w:r>
              <w:rPr>
                <w:rStyle w:val="SegmentID"/>
                <w:lang w:val="en-GB"/>
              </w:rPr>
              <w:t>3970</w:t>
            </w:r>
            <w:r>
              <w:rPr>
                <w:rStyle w:val="TransUnitID"/>
                <w:lang w:val="en-GB"/>
              </w:rPr>
              <w:t>36c18df7-3cd2-4e3f-95a7-04d0b535cd57</w:t>
            </w:r>
          </w:p>
        </w:tc>
        <w:tc>
          <w:tcPr>
            <w:tcW w:w="0" w:type="auto"/>
            <w:shd w:val="clear" w:color="auto" w:fill="FFFFFF"/>
          </w:tcPr>
          <w:p w14:paraId="5B447841" w14:textId="77777777" w:rsidR="004C26EE" w:rsidRDefault="00C72362">
            <w:pPr>
              <w:rPr>
                <w:lang w:val="en-GB"/>
              </w:rPr>
            </w:pPr>
            <w:r>
              <w:rPr>
                <w:lang w:val="en-GB"/>
              </w:rPr>
              <w:t>Translation Approved (100%)</w:t>
            </w:r>
          </w:p>
        </w:tc>
        <w:tc>
          <w:tcPr>
            <w:tcW w:w="0" w:type="auto"/>
            <w:shd w:val="clear" w:color="auto" w:fill="FFFFFF"/>
          </w:tcPr>
          <w:p w14:paraId="6CC64BFF" w14:textId="77777777" w:rsidR="004C26EE" w:rsidRDefault="00C72362">
            <w:pPr>
              <w:rPr>
                <w:lang w:val="en-GB"/>
              </w:rPr>
            </w:pPr>
            <w:r>
              <w:rPr>
                <w:lang w:val="en-GB"/>
              </w:rPr>
              <w:t>4.2.5 h</w:t>
            </w:r>
          </w:p>
        </w:tc>
        <w:tc>
          <w:tcPr>
            <w:tcW w:w="0" w:type="auto"/>
            <w:shd w:val="clear" w:color="auto" w:fill="FFFFFF"/>
          </w:tcPr>
          <w:p w14:paraId="0E5E758B" w14:textId="77777777" w:rsidR="004C26EE" w:rsidRDefault="00C72362">
            <w:pPr>
              <w:rPr>
                <w:lang w:val="sr-Cyrl-RS"/>
              </w:rPr>
            </w:pPr>
            <w:r>
              <w:rPr>
                <w:lang w:val="sr-Cyrl-RS"/>
              </w:rPr>
              <w:t>4.2.5.ж</w:t>
            </w:r>
          </w:p>
        </w:tc>
      </w:tr>
      <w:tr w:rsidR="004C26EE" w14:paraId="3B917C88" w14:textId="77777777">
        <w:tc>
          <w:tcPr>
            <w:tcW w:w="0" w:type="auto"/>
            <w:shd w:val="clear" w:color="auto" w:fill="FFFFFF"/>
          </w:tcPr>
          <w:p w14:paraId="405105FE" w14:textId="77777777" w:rsidR="004C26EE" w:rsidRDefault="00C72362">
            <w:pPr>
              <w:rPr>
                <w:lang w:val="en-GB"/>
              </w:rPr>
            </w:pPr>
            <w:r>
              <w:rPr>
                <w:rStyle w:val="SegmentID"/>
                <w:lang w:val="en-GB"/>
              </w:rPr>
              <w:t>3971</w:t>
            </w:r>
            <w:r>
              <w:rPr>
                <w:rStyle w:val="TransUnitID"/>
                <w:lang w:val="en-GB"/>
              </w:rPr>
              <w:t>786a209e-a48b-47fe-9094-03f8bc3568cb</w:t>
            </w:r>
          </w:p>
        </w:tc>
        <w:tc>
          <w:tcPr>
            <w:tcW w:w="0" w:type="auto"/>
            <w:shd w:val="clear" w:color="auto" w:fill="FFFFFF"/>
          </w:tcPr>
          <w:p w14:paraId="7F5FA9E0" w14:textId="77777777" w:rsidR="004C26EE" w:rsidRDefault="00C72362">
            <w:pPr>
              <w:rPr>
                <w:lang w:val="en-GB"/>
              </w:rPr>
            </w:pPr>
            <w:r>
              <w:rPr>
                <w:lang w:val="en-GB"/>
              </w:rPr>
              <w:t>Translation Approved (0%)</w:t>
            </w:r>
          </w:p>
        </w:tc>
        <w:tc>
          <w:tcPr>
            <w:tcW w:w="0" w:type="auto"/>
            <w:shd w:val="clear" w:color="auto" w:fill="FFFFFF"/>
          </w:tcPr>
          <w:p w14:paraId="1404F6F4" w14:textId="77777777" w:rsidR="004C26EE" w:rsidRDefault="00C72362">
            <w:pPr>
              <w:rPr>
                <w:lang w:val="en-GB"/>
              </w:rPr>
            </w:pPr>
            <w:r>
              <w:rPr>
                <w:lang w:val="en-GB"/>
              </w:rPr>
              <w:t>86, 10a, 10d, 33, 34</w:t>
            </w:r>
          </w:p>
        </w:tc>
        <w:tc>
          <w:tcPr>
            <w:tcW w:w="0" w:type="auto"/>
            <w:shd w:val="clear" w:color="auto" w:fill="FFFFFF"/>
          </w:tcPr>
          <w:p w14:paraId="1D82BCCB" w14:textId="77777777" w:rsidR="004C26EE" w:rsidRDefault="00C72362">
            <w:pPr>
              <w:rPr>
                <w:lang w:val="sr-Cyrl-RS"/>
              </w:rPr>
            </w:pPr>
            <w:r>
              <w:rPr>
                <w:lang w:val="sr-Cyrl-RS"/>
              </w:rPr>
              <w:t>86, 10а, 10г, 33, 34.</w:t>
            </w:r>
          </w:p>
        </w:tc>
      </w:tr>
      <w:tr w:rsidR="004C26EE" w14:paraId="7BBE7429" w14:textId="77777777">
        <w:tc>
          <w:tcPr>
            <w:tcW w:w="0" w:type="auto"/>
            <w:shd w:val="clear" w:color="auto" w:fill="FFFFFF"/>
          </w:tcPr>
          <w:p w14:paraId="57633D81" w14:textId="77777777" w:rsidR="004C26EE" w:rsidRDefault="00C72362">
            <w:pPr>
              <w:rPr>
                <w:lang w:val="en-GB"/>
              </w:rPr>
            </w:pPr>
            <w:r>
              <w:rPr>
                <w:rStyle w:val="SegmentID"/>
                <w:lang w:val="en-GB"/>
              </w:rPr>
              <w:t>3972</w:t>
            </w:r>
            <w:r>
              <w:rPr>
                <w:rStyle w:val="TransUnitID"/>
                <w:lang w:val="en-GB"/>
              </w:rPr>
              <w:t>48588caa-caea-4cdb-8da6-376cc952b98c</w:t>
            </w:r>
          </w:p>
        </w:tc>
        <w:tc>
          <w:tcPr>
            <w:tcW w:w="0" w:type="auto"/>
            <w:shd w:val="clear" w:color="auto" w:fill="FFFFFF"/>
          </w:tcPr>
          <w:p w14:paraId="153B5E60" w14:textId="77777777" w:rsidR="004C26EE" w:rsidRDefault="00C72362">
            <w:pPr>
              <w:rPr>
                <w:lang w:val="en-GB"/>
              </w:rPr>
            </w:pPr>
            <w:r>
              <w:rPr>
                <w:lang w:val="en-GB"/>
              </w:rPr>
              <w:t>Translation Approved (85%)</w:t>
            </w:r>
          </w:p>
        </w:tc>
        <w:tc>
          <w:tcPr>
            <w:tcW w:w="0" w:type="auto"/>
            <w:shd w:val="clear" w:color="auto" w:fill="FFFFFF"/>
          </w:tcPr>
          <w:p w14:paraId="21A03A8E" w14:textId="77777777" w:rsidR="004C26EE" w:rsidRDefault="00C72362">
            <w:pPr>
              <w:rPr>
                <w:lang w:val="en-GB"/>
              </w:rPr>
            </w:pPr>
            <w:r>
              <w:rPr>
                <w:lang w:val="en-GB"/>
              </w:rPr>
              <w:t>4.2.5 i</w:t>
            </w:r>
          </w:p>
        </w:tc>
        <w:tc>
          <w:tcPr>
            <w:tcW w:w="0" w:type="auto"/>
            <w:shd w:val="clear" w:color="auto" w:fill="FFFFFF"/>
          </w:tcPr>
          <w:p w14:paraId="1AF31D79" w14:textId="77777777" w:rsidR="004C26EE" w:rsidRDefault="00C72362">
            <w:pPr>
              <w:rPr>
                <w:lang w:val="sr-Cyrl-RS"/>
              </w:rPr>
            </w:pPr>
            <w:r>
              <w:rPr>
                <w:lang w:val="sr-Cyrl-RS"/>
              </w:rPr>
              <w:t>4.2.5.з</w:t>
            </w:r>
          </w:p>
        </w:tc>
      </w:tr>
      <w:tr w:rsidR="004C26EE" w14:paraId="1C3CB0A3" w14:textId="77777777">
        <w:tc>
          <w:tcPr>
            <w:tcW w:w="0" w:type="auto"/>
            <w:shd w:val="clear" w:color="auto" w:fill="FFFFFF"/>
          </w:tcPr>
          <w:p w14:paraId="547B347E" w14:textId="77777777" w:rsidR="004C26EE" w:rsidRDefault="00C72362">
            <w:pPr>
              <w:rPr>
                <w:lang w:val="en-GB"/>
              </w:rPr>
            </w:pPr>
            <w:r>
              <w:rPr>
                <w:rStyle w:val="SegmentID"/>
                <w:lang w:val="en-GB"/>
              </w:rPr>
              <w:t>3973</w:t>
            </w:r>
            <w:r>
              <w:rPr>
                <w:rStyle w:val="TransUnitID"/>
                <w:lang w:val="en-GB"/>
              </w:rPr>
              <w:t>992f506d-0671-4973-950e-fadf53ad70f5</w:t>
            </w:r>
          </w:p>
        </w:tc>
        <w:tc>
          <w:tcPr>
            <w:tcW w:w="0" w:type="auto"/>
            <w:shd w:val="clear" w:color="auto" w:fill="FFFFFF"/>
          </w:tcPr>
          <w:p w14:paraId="15999952" w14:textId="77777777" w:rsidR="004C26EE" w:rsidRDefault="00C72362">
            <w:pPr>
              <w:rPr>
                <w:lang w:val="en-GB"/>
              </w:rPr>
            </w:pPr>
            <w:r>
              <w:rPr>
                <w:lang w:val="en-GB"/>
              </w:rPr>
              <w:t>Translation Approved (95%)</w:t>
            </w:r>
          </w:p>
        </w:tc>
        <w:tc>
          <w:tcPr>
            <w:tcW w:w="0" w:type="auto"/>
            <w:shd w:val="clear" w:color="auto" w:fill="FFFFFF"/>
          </w:tcPr>
          <w:p w14:paraId="409BA692" w14:textId="77777777" w:rsidR="004C26EE" w:rsidRDefault="00C72362">
            <w:pPr>
              <w:rPr>
                <w:lang w:val="en-GB"/>
              </w:rPr>
            </w:pPr>
            <w:r>
              <w:rPr>
                <w:lang w:val="en-GB"/>
              </w:rPr>
              <w:t>86, 10a, 10c, 10d, 92, 94, 95</w:t>
            </w:r>
          </w:p>
        </w:tc>
        <w:tc>
          <w:tcPr>
            <w:tcW w:w="0" w:type="auto"/>
            <w:shd w:val="clear" w:color="auto" w:fill="FFFFFF"/>
          </w:tcPr>
          <w:p w14:paraId="2E520954" w14:textId="77777777" w:rsidR="004C26EE" w:rsidRDefault="00C72362">
            <w:pPr>
              <w:rPr>
                <w:lang w:val="sr-Cyrl-RS"/>
              </w:rPr>
            </w:pPr>
            <w:r>
              <w:rPr>
                <w:lang w:val="sr-Cyrl-RS"/>
              </w:rPr>
              <w:t>86, 10а, 10в, 10г, 92, 94, 95.</w:t>
            </w:r>
          </w:p>
        </w:tc>
      </w:tr>
      <w:tr w:rsidR="004C26EE" w14:paraId="246E3726" w14:textId="77777777">
        <w:tc>
          <w:tcPr>
            <w:tcW w:w="0" w:type="auto"/>
            <w:shd w:val="clear" w:color="auto" w:fill="FFFFFF"/>
          </w:tcPr>
          <w:p w14:paraId="5F511DE0" w14:textId="77777777" w:rsidR="004C26EE" w:rsidRDefault="00C72362">
            <w:pPr>
              <w:rPr>
                <w:lang w:val="en-GB"/>
              </w:rPr>
            </w:pPr>
            <w:r>
              <w:rPr>
                <w:rStyle w:val="SegmentID"/>
                <w:lang w:val="en-GB"/>
              </w:rPr>
              <w:t>3974</w:t>
            </w:r>
            <w:r>
              <w:rPr>
                <w:rStyle w:val="TransUnitID"/>
                <w:lang w:val="en-GB"/>
              </w:rPr>
              <w:t>e3aec743-4aa7-499a-8100-563372ccc748</w:t>
            </w:r>
          </w:p>
        </w:tc>
        <w:tc>
          <w:tcPr>
            <w:tcW w:w="0" w:type="auto"/>
            <w:shd w:val="clear" w:color="auto" w:fill="FFFFFF"/>
          </w:tcPr>
          <w:p w14:paraId="45F41136" w14:textId="77777777" w:rsidR="004C26EE" w:rsidRDefault="00C72362">
            <w:pPr>
              <w:rPr>
                <w:lang w:val="en-GB"/>
              </w:rPr>
            </w:pPr>
            <w:r>
              <w:rPr>
                <w:lang w:val="en-GB"/>
              </w:rPr>
              <w:t>Translation Approved (100%)</w:t>
            </w:r>
          </w:p>
        </w:tc>
        <w:tc>
          <w:tcPr>
            <w:tcW w:w="0" w:type="auto"/>
            <w:shd w:val="clear" w:color="auto" w:fill="FFFFFF"/>
          </w:tcPr>
          <w:p w14:paraId="3F45219B" w14:textId="77777777" w:rsidR="004C26EE" w:rsidRDefault="00C72362">
            <w:pPr>
              <w:rPr>
                <w:lang w:val="en-GB"/>
              </w:rPr>
            </w:pPr>
            <w:r>
              <w:rPr>
                <w:lang w:val="en-GB"/>
              </w:rPr>
              <w:t>4.2.5 j</w:t>
            </w:r>
          </w:p>
        </w:tc>
        <w:tc>
          <w:tcPr>
            <w:tcW w:w="0" w:type="auto"/>
            <w:shd w:val="clear" w:color="auto" w:fill="FFFFFF"/>
          </w:tcPr>
          <w:p w14:paraId="5A26FABE" w14:textId="77777777" w:rsidR="004C26EE" w:rsidRDefault="00C72362">
            <w:pPr>
              <w:rPr>
                <w:lang w:val="sr-Cyrl-RS"/>
              </w:rPr>
            </w:pPr>
            <w:r>
              <w:rPr>
                <w:lang w:val="sr-Cyrl-RS"/>
              </w:rPr>
              <w:t>4.2.5.и</w:t>
            </w:r>
          </w:p>
        </w:tc>
      </w:tr>
      <w:tr w:rsidR="004C26EE" w14:paraId="271426DA" w14:textId="77777777">
        <w:tc>
          <w:tcPr>
            <w:tcW w:w="0" w:type="auto"/>
            <w:shd w:val="clear" w:color="auto" w:fill="FFFFFF"/>
          </w:tcPr>
          <w:p w14:paraId="33466467" w14:textId="77777777" w:rsidR="004C26EE" w:rsidRDefault="00C72362">
            <w:pPr>
              <w:rPr>
                <w:lang w:val="en-GB"/>
              </w:rPr>
            </w:pPr>
            <w:r>
              <w:rPr>
                <w:rStyle w:val="SegmentID"/>
                <w:lang w:val="en-GB"/>
              </w:rPr>
              <w:t>3975</w:t>
            </w:r>
            <w:r>
              <w:rPr>
                <w:rStyle w:val="TransUnitID"/>
                <w:lang w:val="en-GB"/>
              </w:rPr>
              <w:t>71231d24-91f0-4aaa-8c37-b9c09418279f</w:t>
            </w:r>
          </w:p>
        </w:tc>
        <w:tc>
          <w:tcPr>
            <w:tcW w:w="0" w:type="auto"/>
            <w:shd w:val="clear" w:color="auto" w:fill="FFFFFF"/>
          </w:tcPr>
          <w:p w14:paraId="2E8694B7" w14:textId="77777777" w:rsidR="004C26EE" w:rsidRDefault="00C72362">
            <w:pPr>
              <w:rPr>
                <w:lang w:val="en-GB"/>
              </w:rPr>
            </w:pPr>
            <w:r>
              <w:rPr>
                <w:lang w:val="en-GB"/>
              </w:rPr>
              <w:t>Translation Approved (95%)</w:t>
            </w:r>
          </w:p>
        </w:tc>
        <w:tc>
          <w:tcPr>
            <w:tcW w:w="0" w:type="auto"/>
            <w:shd w:val="clear" w:color="auto" w:fill="FFFFFF"/>
          </w:tcPr>
          <w:p w14:paraId="7C040D63" w14:textId="77777777" w:rsidR="004C26EE" w:rsidRDefault="00C72362">
            <w:pPr>
              <w:rPr>
                <w:lang w:val="en-GB"/>
              </w:rPr>
            </w:pPr>
            <w:r>
              <w:rPr>
                <w:lang w:val="en-GB"/>
              </w:rPr>
              <w:t>10a, 10b, 10c, 10d, 39, 40, 92, 94, 95</w:t>
            </w:r>
          </w:p>
        </w:tc>
        <w:tc>
          <w:tcPr>
            <w:tcW w:w="0" w:type="auto"/>
            <w:shd w:val="clear" w:color="auto" w:fill="FFFFFF"/>
          </w:tcPr>
          <w:p w14:paraId="42829829" w14:textId="77777777" w:rsidR="004C26EE" w:rsidRDefault="00C72362">
            <w:pPr>
              <w:rPr>
                <w:lang w:val="sr-Cyrl-RS"/>
              </w:rPr>
            </w:pPr>
            <w:r>
              <w:rPr>
                <w:lang w:val="sr-Cyrl-RS"/>
              </w:rPr>
              <w:t>10а, 10б, 10в, 10г, 39, 40, 92, 94, 95.</w:t>
            </w:r>
          </w:p>
        </w:tc>
      </w:tr>
      <w:tr w:rsidR="004C26EE" w14:paraId="5E5D48E2" w14:textId="77777777">
        <w:tc>
          <w:tcPr>
            <w:tcW w:w="0" w:type="auto"/>
            <w:shd w:val="clear" w:color="auto" w:fill="FFFFFF"/>
          </w:tcPr>
          <w:p w14:paraId="4B233763" w14:textId="77777777" w:rsidR="004C26EE" w:rsidRDefault="00C72362">
            <w:pPr>
              <w:rPr>
                <w:lang w:val="en-GB"/>
              </w:rPr>
            </w:pPr>
            <w:r>
              <w:rPr>
                <w:rStyle w:val="SegmentID"/>
                <w:lang w:val="en-GB"/>
              </w:rPr>
              <w:t>3976</w:t>
            </w:r>
            <w:r>
              <w:rPr>
                <w:rStyle w:val="TransUnitID"/>
                <w:lang w:val="en-GB"/>
              </w:rPr>
              <w:t>92386718-10dc-4329-8fe8-c7b532366052</w:t>
            </w:r>
          </w:p>
        </w:tc>
        <w:tc>
          <w:tcPr>
            <w:tcW w:w="0" w:type="auto"/>
            <w:shd w:val="clear" w:color="auto" w:fill="FFFFFF"/>
          </w:tcPr>
          <w:p w14:paraId="2110A1AA" w14:textId="77777777" w:rsidR="004C26EE" w:rsidRDefault="00C72362">
            <w:pPr>
              <w:rPr>
                <w:lang w:val="en-GB"/>
              </w:rPr>
            </w:pPr>
            <w:r>
              <w:rPr>
                <w:lang w:val="en-GB"/>
              </w:rPr>
              <w:t>Translation Approved (100%)</w:t>
            </w:r>
          </w:p>
        </w:tc>
        <w:tc>
          <w:tcPr>
            <w:tcW w:w="0" w:type="auto"/>
            <w:shd w:val="clear" w:color="auto" w:fill="FFFFFF"/>
          </w:tcPr>
          <w:p w14:paraId="1616C24A" w14:textId="77777777" w:rsidR="004C26EE" w:rsidRDefault="00C72362">
            <w:pPr>
              <w:rPr>
                <w:lang w:val="en-GB"/>
              </w:rPr>
            </w:pPr>
            <w:r>
              <w:rPr>
                <w:lang w:val="en-GB"/>
              </w:rPr>
              <w:t>4.2.6</w:t>
            </w:r>
          </w:p>
        </w:tc>
        <w:tc>
          <w:tcPr>
            <w:tcW w:w="0" w:type="auto"/>
            <w:shd w:val="clear" w:color="auto" w:fill="FFFFFF"/>
          </w:tcPr>
          <w:p w14:paraId="022847F6" w14:textId="77777777" w:rsidR="004C26EE" w:rsidRDefault="00C72362">
            <w:pPr>
              <w:rPr>
                <w:lang w:val="sr-Cyrl-RS"/>
              </w:rPr>
            </w:pPr>
            <w:r>
              <w:rPr>
                <w:lang w:val="sr-Cyrl-RS"/>
              </w:rPr>
              <w:t>4.2.6.</w:t>
            </w:r>
          </w:p>
        </w:tc>
      </w:tr>
      <w:tr w:rsidR="004C26EE" w14:paraId="7580AAE4" w14:textId="77777777">
        <w:tc>
          <w:tcPr>
            <w:tcW w:w="0" w:type="auto"/>
            <w:shd w:val="clear" w:color="auto" w:fill="FFFFFF"/>
          </w:tcPr>
          <w:p w14:paraId="3BC1FFDD" w14:textId="77777777" w:rsidR="004C26EE" w:rsidRDefault="00C72362">
            <w:pPr>
              <w:rPr>
                <w:lang w:val="en-GB"/>
              </w:rPr>
            </w:pPr>
            <w:r>
              <w:rPr>
                <w:rStyle w:val="SegmentID"/>
                <w:lang w:val="en-GB"/>
              </w:rPr>
              <w:t>3977</w:t>
            </w:r>
            <w:r>
              <w:rPr>
                <w:rStyle w:val="TransUnitID"/>
                <w:lang w:val="en-GB"/>
              </w:rPr>
              <w:t>1afe4ba1-0e3b-4e52-9f47-bb4b639b30eb</w:t>
            </w:r>
          </w:p>
        </w:tc>
        <w:tc>
          <w:tcPr>
            <w:tcW w:w="0" w:type="auto"/>
            <w:shd w:val="clear" w:color="auto" w:fill="FFFFFF"/>
          </w:tcPr>
          <w:p w14:paraId="1C819223" w14:textId="77777777" w:rsidR="004C26EE" w:rsidRDefault="00C72362">
            <w:pPr>
              <w:rPr>
                <w:lang w:val="en-GB"/>
              </w:rPr>
            </w:pPr>
            <w:r>
              <w:rPr>
                <w:lang w:val="en-GB"/>
              </w:rPr>
              <w:t>Translation Approved (99%)</w:t>
            </w:r>
          </w:p>
        </w:tc>
        <w:tc>
          <w:tcPr>
            <w:tcW w:w="0" w:type="auto"/>
            <w:shd w:val="clear" w:color="auto" w:fill="FFFFFF"/>
          </w:tcPr>
          <w:p w14:paraId="31CFFBD1" w14:textId="77777777" w:rsidR="004C26EE" w:rsidRDefault="00C72362">
            <w:pPr>
              <w:rPr>
                <w:lang w:val="en-GB"/>
              </w:rPr>
            </w:pPr>
            <w:r>
              <w:rPr>
                <w:lang w:val="en-GB"/>
              </w:rPr>
              <w:t>4.2.6 a</w:t>
            </w:r>
          </w:p>
        </w:tc>
        <w:tc>
          <w:tcPr>
            <w:tcW w:w="0" w:type="auto"/>
            <w:shd w:val="clear" w:color="auto" w:fill="FFFFFF"/>
          </w:tcPr>
          <w:p w14:paraId="12FC561F" w14:textId="77777777" w:rsidR="004C26EE" w:rsidRDefault="00C72362">
            <w:pPr>
              <w:rPr>
                <w:lang w:val="sr-Cyrl-RS"/>
              </w:rPr>
            </w:pPr>
            <w:r>
              <w:rPr>
                <w:lang w:val="sr-Cyrl-RS"/>
              </w:rPr>
              <w:t>4.2.6.а</w:t>
            </w:r>
          </w:p>
        </w:tc>
      </w:tr>
      <w:tr w:rsidR="004C26EE" w14:paraId="1C50EC04" w14:textId="77777777">
        <w:tc>
          <w:tcPr>
            <w:tcW w:w="0" w:type="auto"/>
            <w:shd w:val="clear" w:color="auto" w:fill="FFFFFF"/>
          </w:tcPr>
          <w:p w14:paraId="6428DF8B" w14:textId="77777777" w:rsidR="004C26EE" w:rsidRDefault="00C72362">
            <w:pPr>
              <w:rPr>
                <w:lang w:val="en-GB"/>
              </w:rPr>
            </w:pPr>
            <w:r>
              <w:rPr>
                <w:rStyle w:val="SegmentID"/>
                <w:lang w:val="en-GB"/>
              </w:rPr>
              <w:t>3978</w:t>
            </w:r>
            <w:r>
              <w:rPr>
                <w:rStyle w:val="TransUnitID"/>
                <w:lang w:val="en-GB"/>
              </w:rPr>
              <w:t>20dcb583-50cb-4efd-aa06-fcbb87004e71</w:t>
            </w:r>
          </w:p>
        </w:tc>
        <w:tc>
          <w:tcPr>
            <w:tcW w:w="0" w:type="auto"/>
            <w:shd w:val="clear" w:color="auto" w:fill="FFFFFF"/>
          </w:tcPr>
          <w:p w14:paraId="0F14B4EF" w14:textId="77777777" w:rsidR="004C26EE" w:rsidRDefault="00C72362">
            <w:pPr>
              <w:rPr>
                <w:lang w:val="en-GB"/>
              </w:rPr>
            </w:pPr>
            <w:r>
              <w:rPr>
                <w:lang w:val="en-GB"/>
              </w:rPr>
              <w:t>Translation Approved (100%)</w:t>
            </w:r>
          </w:p>
        </w:tc>
        <w:tc>
          <w:tcPr>
            <w:tcW w:w="0" w:type="auto"/>
            <w:shd w:val="clear" w:color="auto" w:fill="FFFFFF"/>
          </w:tcPr>
          <w:p w14:paraId="286DFBB5" w14:textId="77777777" w:rsidR="004C26EE" w:rsidRDefault="00C72362">
            <w:pPr>
              <w:rPr>
                <w:lang w:val="en-GB"/>
              </w:rPr>
            </w:pPr>
            <w:r>
              <w:rPr>
                <w:lang w:val="en-GB"/>
              </w:rPr>
              <w:t>8, 25, 26, 36 c, 49, 52</w:t>
            </w:r>
          </w:p>
        </w:tc>
        <w:tc>
          <w:tcPr>
            <w:tcW w:w="0" w:type="auto"/>
            <w:shd w:val="clear" w:color="auto" w:fill="FFFFFF"/>
          </w:tcPr>
          <w:p w14:paraId="1E5E2227" w14:textId="77777777" w:rsidR="004C26EE" w:rsidRDefault="00C72362">
            <w:pPr>
              <w:rPr>
                <w:lang w:val="sr-Cyrl-RS"/>
              </w:rPr>
            </w:pPr>
            <w:r>
              <w:rPr>
                <w:lang w:val="sr-Cyrl-RS"/>
              </w:rPr>
              <w:t>8, 25, 26, 36.в, 49, 52.</w:t>
            </w:r>
          </w:p>
        </w:tc>
      </w:tr>
      <w:tr w:rsidR="004C26EE" w14:paraId="0202D1AE" w14:textId="77777777">
        <w:tc>
          <w:tcPr>
            <w:tcW w:w="0" w:type="auto"/>
            <w:shd w:val="clear" w:color="auto" w:fill="FFFFFF"/>
          </w:tcPr>
          <w:p w14:paraId="677B119E" w14:textId="77777777" w:rsidR="004C26EE" w:rsidRDefault="00C72362">
            <w:pPr>
              <w:rPr>
                <w:lang w:val="en-GB"/>
              </w:rPr>
            </w:pPr>
            <w:r>
              <w:rPr>
                <w:rStyle w:val="SegmentID"/>
                <w:lang w:val="en-GB"/>
              </w:rPr>
              <w:t>3979</w:t>
            </w:r>
            <w:r>
              <w:rPr>
                <w:rStyle w:val="TransUnitID"/>
                <w:lang w:val="en-GB"/>
              </w:rPr>
              <w:t>9cf5d32f-f2c5-42da-9268-1a5db7971e2a</w:t>
            </w:r>
          </w:p>
        </w:tc>
        <w:tc>
          <w:tcPr>
            <w:tcW w:w="0" w:type="auto"/>
            <w:shd w:val="clear" w:color="auto" w:fill="FFFFFF"/>
          </w:tcPr>
          <w:p w14:paraId="775FD521" w14:textId="77777777" w:rsidR="004C26EE" w:rsidRDefault="00C72362">
            <w:pPr>
              <w:rPr>
                <w:lang w:val="en-GB"/>
              </w:rPr>
            </w:pPr>
            <w:r>
              <w:rPr>
                <w:lang w:val="en-GB"/>
              </w:rPr>
              <w:t>Translation Approved (99%)</w:t>
            </w:r>
          </w:p>
        </w:tc>
        <w:tc>
          <w:tcPr>
            <w:tcW w:w="0" w:type="auto"/>
            <w:shd w:val="clear" w:color="auto" w:fill="FFFFFF"/>
          </w:tcPr>
          <w:p w14:paraId="3280410F" w14:textId="77777777" w:rsidR="004C26EE" w:rsidRDefault="00C72362">
            <w:pPr>
              <w:rPr>
                <w:lang w:val="en-GB"/>
              </w:rPr>
            </w:pPr>
            <w:r>
              <w:rPr>
                <w:lang w:val="en-GB"/>
              </w:rPr>
              <w:t>4.2.6 b</w:t>
            </w:r>
          </w:p>
        </w:tc>
        <w:tc>
          <w:tcPr>
            <w:tcW w:w="0" w:type="auto"/>
            <w:shd w:val="clear" w:color="auto" w:fill="FFFFFF"/>
          </w:tcPr>
          <w:p w14:paraId="7D4CAFD7" w14:textId="77777777" w:rsidR="004C26EE" w:rsidRDefault="00C72362">
            <w:pPr>
              <w:rPr>
                <w:lang w:val="sr-Cyrl-RS"/>
              </w:rPr>
            </w:pPr>
            <w:r>
              <w:rPr>
                <w:lang w:val="sr-Cyrl-RS"/>
              </w:rPr>
              <w:t>4.2.6.б</w:t>
            </w:r>
          </w:p>
        </w:tc>
      </w:tr>
      <w:tr w:rsidR="004C26EE" w14:paraId="4E5764B2" w14:textId="77777777">
        <w:tc>
          <w:tcPr>
            <w:tcW w:w="0" w:type="auto"/>
            <w:shd w:val="clear" w:color="auto" w:fill="FFFFFF"/>
          </w:tcPr>
          <w:p w14:paraId="4132BC61" w14:textId="77777777" w:rsidR="004C26EE" w:rsidRDefault="00C72362">
            <w:pPr>
              <w:rPr>
                <w:lang w:val="en-GB"/>
              </w:rPr>
            </w:pPr>
            <w:r>
              <w:rPr>
                <w:rStyle w:val="SegmentID"/>
                <w:lang w:val="en-GB"/>
              </w:rPr>
              <w:t>3980</w:t>
            </w:r>
            <w:r>
              <w:rPr>
                <w:rStyle w:val="TransUnitID"/>
                <w:lang w:val="en-GB"/>
              </w:rPr>
              <w:t>aeba574b-5bfe-4967-b635-839631f2d37b</w:t>
            </w:r>
          </w:p>
        </w:tc>
        <w:tc>
          <w:tcPr>
            <w:tcW w:w="0" w:type="auto"/>
            <w:shd w:val="clear" w:color="auto" w:fill="FFFFFF"/>
          </w:tcPr>
          <w:p w14:paraId="5271A99C" w14:textId="77777777" w:rsidR="004C26EE" w:rsidRDefault="00C72362">
            <w:pPr>
              <w:rPr>
                <w:lang w:val="en-GB"/>
              </w:rPr>
            </w:pPr>
            <w:r>
              <w:rPr>
                <w:lang w:val="en-GB"/>
              </w:rPr>
              <w:t>Translation Approved (100%)</w:t>
            </w:r>
          </w:p>
        </w:tc>
        <w:tc>
          <w:tcPr>
            <w:tcW w:w="0" w:type="auto"/>
            <w:shd w:val="clear" w:color="auto" w:fill="FFFFFF"/>
          </w:tcPr>
          <w:p w14:paraId="6D84A461" w14:textId="77777777" w:rsidR="004C26EE" w:rsidRDefault="00C72362">
            <w:pPr>
              <w:rPr>
                <w:lang w:val="en-GB"/>
              </w:rPr>
            </w:pPr>
            <w:r>
              <w:rPr>
                <w:lang w:val="en-GB"/>
              </w:rPr>
              <w:t>29, 45</w:t>
            </w:r>
          </w:p>
        </w:tc>
        <w:tc>
          <w:tcPr>
            <w:tcW w:w="0" w:type="auto"/>
            <w:shd w:val="clear" w:color="auto" w:fill="FFFFFF"/>
          </w:tcPr>
          <w:p w14:paraId="14A30DDC" w14:textId="77777777" w:rsidR="004C26EE" w:rsidRDefault="00C72362">
            <w:pPr>
              <w:rPr>
                <w:lang w:val="sr-Cyrl-RS"/>
              </w:rPr>
            </w:pPr>
            <w:r>
              <w:rPr>
                <w:lang w:val="sr-Cyrl-RS"/>
              </w:rPr>
              <w:t>29, 45.</w:t>
            </w:r>
          </w:p>
        </w:tc>
      </w:tr>
      <w:tr w:rsidR="004C26EE" w14:paraId="56EBDB0F" w14:textId="77777777">
        <w:tc>
          <w:tcPr>
            <w:tcW w:w="0" w:type="auto"/>
            <w:shd w:val="clear" w:color="auto" w:fill="FFFFFF"/>
          </w:tcPr>
          <w:p w14:paraId="09BEEE36" w14:textId="77777777" w:rsidR="004C26EE" w:rsidRDefault="00C72362">
            <w:pPr>
              <w:rPr>
                <w:lang w:val="en-GB"/>
              </w:rPr>
            </w:pPr>
            <w:r>
              <w:rPr>
                <w:rStyle w:val="SegmentID"/>
                <w:lang w:val="en-GB"/>
              </w:rPr>
              <w:t>3981</w:t>
            </w:r>
            <w:r>
              <w:rPr>
                <w:rStyle w:val="TransUnitID"/>
                <w:lang w:val="en-GB"/>
              </w:rPr>
              <w:t>fe310a94-f15f-46cd-86d4-c422a3442c22</w:t>
            </w:r>
          </w:p>
        </w:tc>
        <w:tc>
          <w:tcPr>
            <w:tcW w:w="0" w:type="auto"/>
            <w:shd w:val="clear" w:color="auto" w:fill="FFFFFF"/>
          </w:tcPr>
          <w:p w14:paraId="7CC55685" w14:textId="77777777" w:rsidR="004C26EE" w:rsidRDefault="00C72362">
            <w:pPr>
              <w:rPr>
                <w:lang w:val="en-GB"/>
              </w:rPr>
            </w:pPr>
            <w:r>
              <w:rPr>
                <w:lang w:val="en-GB"/>
              </w:rPr>
              <w:t>Translation Approved (100%)</w:t>
            </w:r>
          </w:p>
        </w:tc>
        <w:tc>
          <w:tcPr>
            <w:tcW w:w="0" w:type="auto"/>
            <w:shd w:val="clear" w:color="auto" w:fill="FFFFFF"/>
          </w:tcPr>
          <w:p w14:paraId="39952267" w14:textId="77777777" w:rsidR="004C26EE" w:rsidRDefault="00C72362">
            <w:pPr>
              <w:rPr>
                <w:lang w:val="en-GB"/>
              </w:rPr>
            </w:pPr>
            <w:r>
              <w:rPr>
                <w:lang w:val="en-GB"/>
              </w:rPr>
              <w:t>4.2.6 c</w:t>
            </w:r>
          </w:p>
        </w:tc>
        <w:tc>
          <w:tcPr>
            <w:tcW w:w="0" w:type="auto"/>
            <w:shd w:val="clear" w:color="auto" w:fill="FFFFFF"/>
          </w:tcPr>
          <w:p w14:paraId="2955AD73" w14:textId="77777777" w:rsidR="004C26EE" w:rsidRDefault="00C72362">
            <w:pPr>
              <w:rPr>
                <w:lang w:val="sr-Cyrl-RS"/>
              </w:rPr>
            </w:pPr>
            <w:r>
              <w:rPr>
                <w:lang w:val="sr-Cyrl-RS"/>
              </w:rPr>
              <w:t>4.2.6.в</w:t>
            </w:r>
          </w:p>
        </w:tc>
      </w:tr>
      <w:tr w:rsidR="004C26EE" w14:paraId="16288E92" w14:textId="77777777">
        <w:tc>
          <w:tcPr>
            <w:tcW w:w="0" w:type="auto"/>
            <w:shd w:val="clear" w:color="auto" w:fill="FFFFFF"/>
          </w:tcPr>
          <w:p w14:paraId="313FB6D3" w14:textId="77777777" w:rsidR="004C26EE" w:rsidRDefault="00C72362">
            <w:pPr>
              <w:rPr>
                <w:lang w:val="en-GB"/>
              </w:rPr>
            </w:pPr>
            <w:r>
              <w:rPr>
                <w:rStyle w:val="SegmentID"/>
                <w:lang w:val="en-GB"/>
              </w:rPr>
              <w:t>3982</w:t>
            </w:r>
            <w:r>
              <w:rPr>
                <w:rStyle w:val="TransUnitID"/>
                <w:lang w:val="en-GB"/>
              </w:rPr>
              <w:t>47b20755-3112-4451-9743-d3b553f6b657</w:t>
            </w:r>
          </w:p>
        </w:tc>
        <w:tc>
          <w:tcPr>
            <w:tcW w:w="0" w:type="auto"/>
            <w:shd w:val="clear" w:color="auto" w:fill="FFFFFF"/>
          </w:tcPr>
          <w:p w14:paraId="74559776" w14:textId="77777777" w:rsidR="004C26EE" w:rsidRDefault="00C72362">
            <w:pPr>
              <w:rPr>
                <w:lang w:val="en-GB"/>
              </w:rPr>
            </w:pPr>
            <w:r>
              <w:rPr>
                <w:lang w:val="en-GB"/>
              </w:rPr>
              <w:t>Translation Approved (CM)</w:t>
            </w:r>
          </w:p>
        </w:tc>
        <w:tc>
          <w:tcPr>
            <w:tcW w:w="0" w:type="auto"/>
            <w:shd w:val="clear" w:color="auto" w:fill="FFFFFF"/>
          </w:tcPr>
          <w:p w14:paraId="12A08FC4" w14:textId="77777777" w:rsidR="004C26EE" w:rsidRDefault="00C72362">
            <w:pPr>
              <w:rPr>
                <w:lang w:val="en-GB"/>
              </w:rPr>
            </w:pPr>
            <w:r>
              <w:rPr>
                <w:lang w:val="en-GB"/>
              </w:rPr>
              <w:t>46</w:t>
            </w:r>
          </w:p>
        </w:tc>
        <w:tc>
          <w:tcPr>
            <w:tcW w:w="0" w:type="auto"/>
            <w:shd w:val="clear" w:color="auto" w:fill="FFFFFF"/>
          </w:tcPr>
          <w:p w14:paraId="34B81C75" w14:textId="77777777" w:rsidR="004C26EE" w:rsidRDefault="00C72362">
            <w:pPr>
              <w:rPr>
                <w:lang w:val="sr-Cyrl-RS"/>
              </w:rPr>
            </w:pPr>
            <w:r>
              <w:rPr>
                <w:lang w:val="sr-Cyrl-RS"/>
              </w:rPr>
              <w:t>46.</w:t>
            </w:r>
          </w:p>
        </w:tc>
      </w:tr>
      <w:tr w:rsidR="004C26EE" w14:paraId="1A732558" w14:textId="77777777">
        <w:tc>
          <w:tcPr>
            <w:tcW w:w="0" w:type="auto"/>
            <w:shd w:val="clear" w:color="auto" w:fill="FFFFFF"/>
          </w:tcPr>
          <w:p w14:paraId="2CF23741" w14:textId="77777777" w:rsidR="004C26EE" w:rsidRDefault="00C72362">
            <w:pPr>
              <w:rPr>
                <w:lang w:val="en-GB"/>
              </w:rPr>
            </w:pPr>
            <w:r>
              <w:rPr>
                <w:rStyle w:val="SegmentID"/>
                <w:lang w:val="en-GB"/>
              </w:rPr>
              <w:t>3983</w:t>
            </w:r>
            <w:r>
              <w:rPr>
                <w:rStyle w:val="TransUnitID"/>
                <w:lang w:val="en-GB"/>
              </w:rPr>
              <w:t>88e06d6f-4792-4da0-a9c6-09b625d3f05d</w:t>
            </w:r>
          </w:p>
        </w:tc>
        <w:tc>
          <w:tcPr>
            <w:tcW w:w="0" w:type="auto"/>
            <w:shd w:val="clear" w:color="auto" w:fill="FFFFFF"/>
          </w:tcPr>
          <w:p w14:paraId="633E85A3" w14:textId="77777777" w:rsidR="004C26EE" w:rsidRDefault="00C72362">
            <w:pPr>
              <w:rPr>
                <w:lang w:val="en-GB"/>
              </w:rPr>
            </w:pPr>
            <w:r>
              <w:rPr>
                <w:lang w:val="en-GB"/>
              </w:rPr>
              <w:t>Translation Approved (100%)</w:t>
            </w:r>
          </w:p>
        </w:tc>
        <w:tc>
          <w:tcPr>
            <w:tcW w:w="0" w:type="auto"/>
            <w:shd w:val="clear" w:color="auto" w:fill="FFFFFF"/>
          </w:tcPr>
          <w:p w14:paraId="7099B3ED" w14:textId="77777777" w:rsidR="004C26EE" w:rsidRDefault="00C72362">
            <w:pPr>
              <w:rPr>
                <w:lang w:val="en-GB"/>
              </w:rPr>
            </w:pPr>
            <w:r>
              <w:rPr>
                <w:lang w:val="en-GB"/>
              </w:rPr>
              <w:t>4.2.6 d</w:t>
            </w:r>
          </w:p>
        </w:tc>
        <w:tc>
          <w:tcPr>
            <w:tcW w:w="0" w:type="auto"/>
            <w:shd w:val="clear" w:color="auto" w:fill="FFFFFF"/>
          </w:tcPr>
          <w:p w14:paraId="539872A6" w14:textId="77777777" w:rsidR="004C26EE" w:rsidRDefault="00C72362">
            <w:pPr>
              <w:rPr>
                <w:lang w:val="sr-Cyrl-RS"/>
              </w:rPr>
            </w:pPr>
            <w:r>
              <w:rPr>
                <w:lang w:val="sr-Cyrl-RS"/>
              </w:rPr>
              <w:t>4.2.6.г</w:t>
            </w:r>
          </w:p>
        </w:tc>
      </w:tr>
      <w:tr w:rsidR="004C26EE" w14:paraId="6509C5C2" w14:textId="77777777">
        <w:tc>
          <w:tcPr>
            <w:tcW w:w="0" w:type="auto"/>
            <w:shd w:val="clear" w:color="auto" w:fill="FFFFFF"/>
          </w:tcPr>
          <w:p w14:paraId="4E6C6F0B" w14:textId="77777777" w:rsidR="004C26EE" w:rsidRDefault="00C72362">
            <w:pPr>
              <w:rPr>
                <w:lang w:val="en-GB"/>
              </w:rPr>
            </w:pPr>
            <w:r>
              <w:rPr>
                <w:rStyle w:val="SegmentID"/>
                <w:lang w:val="en-GB"/>
              </w:rPr>
              <w:t>3984</w:t>
            </w:r>
            <w:r>
              <w:rPr>
                <w:rStyle w:val="TransUnitID"/>
                <w:lang w:val="en-GB"/>
              </w:rPr>
              <w:t>39c8c874-23dd-4db3-8c81-7cd44cbbf107</w:t>
            </w:r>
          </w:p>
        </w:tc>
        <w:tc>
          <w:tcPr>
            <w:tcW w:w="0" w:type="auto"/>
            <w:shd w:val="clear" w:color="auto" w:fill="FFFFFF"/>
          </w:tcPr>
          <w:p w14:paraId="30ECDD2D" w14:textId="77777777" w:rsidR="004C26EE" w:rsidRDefault="00C72362">
            <w:pPr>
              <w:rPr>
                <w:lang w:val="en-GB"/>
              </w:rPr>
            </w:pPr>
            <w:r>
              <w:rPr>
                <w:lang w:val="en-GB"/>
              </w:rPr>
              <w:t>Translation Approved (95%)</w:t>
            </w:r>
          </w:p>
        </w:tc>
        <w:tc>
          <w:tcPr>
            <w:tcW w:w="0" w:type="auto"/>
            <w:shd w:val="clear" w:color="auto" w:fill="FFFFFF"/>
          </w:tcPr>
          <w:p w14:paraId="09EDDB92" w14:textId="77777777" w:rsidR="004C26EE" w:rsidRDefault="00C72362">
            <w:pPr>
              <w:rPr>
                <w:lang w:val="en-GB"/>
              </w:rPr>
            </w:pPr>
            <w:r>
              <w:rPr>
                <w:lang w:val="en-GB"/>
              </w:rPr>
              <w:t>10a,10b, 10d, 34</w:t>
            </w:r>
          </w:p>
        </w:tc>
        <w:tc>
          <w:tcPr>
            <w:tcW w:w="0" w:type="auto"/>
            <w:shd w:val="clear" w:color="auto" w:fill="FFFFFF"/>
          </w:tcPr>
          <w:p w14:paraId="050D29D0" w14:textId="77777777" w:rsidR="004C26EE" w:rsidRDefault="00C72362">
            <w:pPr>
              <w:rPr>
                <w:lang w:val="sr-Cyrl-RS"/>
              </w:rPr>
            </w:pPr>
            <w:r>
              <w:rPr>
                <w:lang w:val="sr-Cyrl-RS"/>
              </w:rPr>
              <w:t>10а,10б, 10г, 34.</w:t>
            </w:r>
          </w:p>
        </w:tc>
      </w:tr>
      <w:tr w:rsidR="004C26EE" w14:paraId="5D59CD1C" w14:textId="77777777">
        <w:tc>
          <w:tcPr>
            <w:tcW w:w="0" w:type="auto"/>
            <w:shd w:val="clear" w:color="auto" w:fill="FFFFFF"/>
          </w:tcPr>
          <w:p w14:paraId="42F4A255" w14:textId="77777777" w:rsidR="004C26EE" w:rsidRDefault="00C72362">
            <w:pPr>
              <w:rPr>
                <w:lang w:val="en-GB"/>
              </w:rPr>
            </w:pPr>
            <w:r>
              <w:rPr>
                <w:rStyle w:val="SegmentID"/>
                <w:lang w:val="en-GB"/>
              </w:rPr>
              <w:t>3985</w:t>
            </w:r>
            <w:r>
              <w:rPr>
                <w:rStyle w:val="TransUnitID"/>
                <w:lang w:val="en-GB"/>
              </w:rPr>
              <w:t>0e6e8620-6559-42ba-9945-6af7584bb614</w:t>
            </w:r>
          </w:p>
        </w:tc>
        <w:tc>
          <w:tcPr>
            <w:tcW w:w="0" w:type="auto"/>
            <w:shd w:val="clear" w:color="auto" w:fill="FFFFFF"/>
          </w:tcPr>
          <w:p w14:paraId="3E045E36" w14:textId="77777777" w:rsidR="004C26EE" w:rsidRDefault="00C72362">
            <w:pPr>
              <w:rPr>
                <w:lang w:val="en-GB"/>
              </w:rPr>
            </w:pPr>
            <w:r>
              <w:rPr>
                <w:lang w:val="en-GB"/>
              </w:rPr>
              <w:t>Translation Approved (100%)</w:t>
            </w:r>
          </w:p>
        </w:tc>
        <w:tc>
          <w:tcPr>
            <w:tcW w:w="0" w:type="auto"/>
            <w:shd w:val="clear" w:color="auto" w:fill="FFFFFF"/>
          </w:tcPr>
          <w:p w14:paraId="489F1475" w14:textId="77777777" w:rsidR="004C26EE" w:rsidRDefault="00C72362">
            <w:pPr>
              <w:rPr>
                <w:lang w:val="en-GB"/>
              </w:rPr>
            </w:pPr>
            <w:r>
              <w:rPr>
                <w:lang w:val="en-GB"/>
              </w:rPr>
              <w:t>4.2.6 e</w:t>
            </w:r>
          </w:p>
        </w:tc>
        <w:tc>
          <w:tcPr>
            <w:tcW w:w="0" w:type="auto"/>
            <w:shd w:val="clear" w:color="auto" w:fill="FFFFFF"/>
          </w:tcPr>
          <w:p w14:paraId="19E0BA5A" w14:textId="77777777" w:rsidR="004C26EE" w:rsidRDefault="00C72362">
            <w:pPr>
              <w:rPr>
                <w:lang w:val="sr-Cyrl-RS"/>
              </w:rPr>
            </w:pPr>
            <w:r>
              <w:rPr>
                <w:lang w:val="sr-Cyrl-RS"/>
              </w:rPr>
              <w:t>4.2.6.д</w:t>
            </w:r>
          </w:p>
        </w:tc>
      </w:tr>
      <w:tr w:rsidR="004C26EE" w14:paraId="24473015" w14:textId="77777777">
        <w:tc>
          <w:tcPr>
            <w:tcW w:w="0" w:type="auto"/>
            <w:shd w:val="clear" w:color="auto" w:fill="FFFFFF"/>
          </w:tcPr>
          <w:p w14:paraId="591E90C6" w14:textId="77777777" w:rsidR="004C26EE" w:rsidRDefault="00C72362">
            <w:pPr>
              <w:rPr>
                <w:lang w:val="en-GB"/>
              </w:rPr>
            </w:pPr>
            <w:r>
              <w:rPr>
                <w:rStyle w:val="SegmentID"/>
                <w:lang w:val="en-GB"/>
              </w:rPr>
              <w:t>3986</w:t>
            </w:r>
            <w:r>
              <w:rPr>
                <w:rStyle w:val="TransUnitID"/>
                <w:lang w:val="en-GB"/>
              </w:rPr>
              <w:t>dc5c0acf-b699-404d-916a-8485f558a7fc</w:t>
            </w:r>
          </w:p>
        </w:tc>
        <w:tc>
          <w:tcPr>
            <w:tcW w:w="0" w:type="auto"/>
            <w:shd w:val="clear" w:color="auto" w:fill="FFFFFF"/>
          </w:tcPr>
          <w:p w14:paraId="04A4E176" w14:textId="77777777" w:rsidR="004C26EE" w:rsidRDefault="00C72362">
            <w:pPr>
              <w:rPr>
                <w:lang w:val="en-GB"/>
              </w:rPr>
            </w:pPr>
            <w:r>
              <w:rPr>
                <w:lang w:val="en-GB"/>
              </w:rPr>
              <w:t>Translation Approved (95%)</w:t>
            </w:r>
          </w:p>
        </w:tc>
        <w:tc>
          <w:tcPr>
            <w:tcW w:w="0" w:type="auto"/>
            <w:shd w:val="clear" w:color="auto" w:fill="FFFFFF"/>
          </w:tcPr>
          <w:p w14:paraId="446A2410" w14:textId="77777777" w:rsidR="004C26EE" w:rsidRDefault="00C72362">
            <w:pPr>
              <w:rPr>
                <w:lang w:val="en-GB"/>
              </w:rPr>
            </w:pPr>
            <w:r>
              <w:rPr>
                <w:lang w:val="en-GB"/>
              </w:rPr>
              <w:t>10a, 20</w:t>
            </w:r>
          </w:p>
        </w:tc>
        <w:tc>
          <w:tcPr>
            <w:tcW w:w="0" w:type="auto"/>
            <w:shd w:val="clear" w:color="auto" w:fill="FFFFFF"/>
          </w:tcPr>
          <w:p w14:paraId="36F65C7E" w14:textId="77777777" w:rsidR="004C26EE" w:rsidRDefault="00C72362">
            <w:pPr>
              <w:rPr>
                <w:lang w:val="sr-Cyrl-RS"/>
              </w:rPr>
            </w:pPr>
            <w:r>
              <w:rPr>
                <w:lang w:val="sr-Cyrl-RS"/>
              </w:rPr>
              <w:t>10а, 20</w:t>
            </w:r>
          </w:p>
        </w:tc>
      </w:tr>
      <w:tr w:rsidR="004C26EE" w14:paraId="732C75C7" w14:textId="77777777">
        <w:tc>
          <w:tcPr>
            <w:tcW w:w="0" w:type="auto"/>
            <w:shd w:val="clear" w:color="auto" w:fill="FFFFFF"/>
          </w:tcPr>
          <w:p w14:paraId="5A0C5518" w14:textId="77777777" w:rsidR="004C26EE" w:rsidRDefault="00C72362">
            <w:pPr>
              <w:rPr>
                <w:lang w:val="en-GB"/>
              </w:rPr>
            </w:pPr>
            <w:r>
              <w:rPr>
                <w:rStyle w:val="SegmentID"/>
                <w:lang w:val="en-GB"/>
              </w:rPr>
              <w:t>3987</w:t>
            </w:r>
            <w:r>
              <w:rPr>
                <w:rStyle w:val="TransUnitID"/>
                <w:lang w:val="en-GB"/>
              </w:rPr>
              <w:t>d6bc33a9-b955-45c6-9817-2a77f6d31f3c</w:t>
            </w:r>
          </w:p>
        </w:tc>
        <w:tc>
          <w:tcPr>
            <w:tcW w:w="0" w:type="auto"/>
            <w:shd w:val="clear" w:color="auto" w:fill="FFFFFF"/>
          </w:tcPr>
          <w:p w14:paraId="26294DCA" w14:textId="77777777" w:rsidR="004C26EE" w:rsidRDefault="00C72362">
            <w:pPr>
              <w:rPr>
                <w:lang w:val="en-GB"/>
              </w:rPr>
            </w:pPr>
            <w:r>
              <w:rPr>
                <w:lang w:val="en-GB"/>
              </w:rPr>
              <w:t>Translation Approved (100%)</w:t>
            </w:r>
          </w:p>
        </w:tc>
        <w:tc>
          <w:tcPr>
            <w:tcW w:w="0" w:type="auto"/>
            <w:shd w:val="clear" w:color="auto" w:fill="FFFFFF"/>
          </w:tcPr>
          <w:p w14:paraId="199A1095" w14:textId="77777777" w:rsidR="004C26EE" w:rsidRDefault="00C72362">
            <w:pPr>
              <w:rPr>
                <w:lang w:val="en-GB"/>
              </w:rPr>
            </w:pPr>
            <w:r>
              <w:rPr>
                <w:lang w:val="en-GB"/>
              </w:rPr>
              <w:t>4.2.6 f</w:t>
            </w:r>
          </w:p>
        </w:tc>
        <w:tc>
          <w:tcPr>
            <w:tcW w:w="0" w:type="auto"/>
            <w:shd w:val="clear" w:color="auto" w:fill="FFFFFF"/>
          </w:tcPr>
          <w:p w14:paraId="467AE192" w14:textId="77777777" w:rsidR="004C26EE" w:rsidRDefault="00C72362">
            <w:pPr>
              <w:rPr>
                <w:lang w:val="sr-Cyrl-RS"/>
              </w:rPr>
            </w:pPr>
            <w:r>
              <w:rPr>
                <w:lang w:val="sr-Cyrl-RS"/>
              </w:rPr>
              <w:t>4.2.6.ђ</w:t>
            </w:r>
          </w:p>
        </w:tc>
      </w:tr>
      <w:tr w:rsidR="004C26EE" w14:paraId="5CE77B54" w14:textId="77777777">
        <w:tc>
          <w:tcPr>
            <w:tcW w:w="0" w:type="auto"/>
            <w:shd w:val="clear" w:color="auto" w:fill="FFFFFF"/>
          </w:tcPr>
          <w:p w14:paraId="0BAF4809" w14:textId="77777777" w:rsidR="004C26EE" w:rsidRDefault="00C72362">
            <w:pPr>
              <w:rPr>
                <w:lang w:val="en-GB"/>
              </w:rPr>
            </w:pPr>
            <w:r>
              <w:rPr>
                <w:rStyle w:val="SegmentID"/>
                <w:lang w:val="en-GB"/>
              </w:rPr>
              <w:t>3988</w:t>
            </w:r>
            <w:r>
              <w:rPr>
                <w:rStyle w:val="TransUnitID"/>
                <w:lang w:val="en-GB"/>
              </w:rPr>
              <w:t>e565f7eb-907e-47d5-aaca-7d2e1f14c6a7</w:t>
            </w:r>
          </w:p>
        </w:tc>
        <w:tc>
          <w:tcPr>
            <w:tcW w:w="0" w:type="auto"/>
            <w:shd w:val="clear" w:color="auto" w:fill="FFFFFF"/>
          </w:tcPr>
          <w:p w14:paraId="5E6B34BE" w14:textId="77777777" w:rsidR="004C26EE" w:rsidRDefault="00C72362">
            <w:pPr>
              <w:rPr>
                <w:lang w:val="en-GB"/>
              </w:rPr>
            </w:pPr>
            <w:r>
              <w:rPr>
                <w:lang w:val="en-GB"/>
              </w:rPr>
              <w:t>Translation Approved (100%)</w:t>
            </w:r>
          </w:p>
        </w:tc>
        <w:tc>
          <w:tcPr>
            <w:tcW w:w="0" w:type="auto"/>
            <w:shd w:val="clear" w:color="auto" w:fill="FFFFFF"/>
          </w:tcPr>
          <w:p w14:paraId="51D3550F" w14:textId="77777777" w:rsidR="004C26EE" w:rsidRDefault="00C72362">
            <w:pPr>
              <w:rPr>
                <w:lang w:val="en-GB"/>
              </w:rPr>
            </w:pPr>
            <w:r>
              <w:rPr>
                <w:lang w:val="en-GB"/>
              </w:rPr>
              <w:t>Intentionally deleted</w:t>
            </w:r>
          </w:p>
        </w:tc>
        <w:tc>
          <w:tcPr>
            <w:tcW w:w="0" w:type="auto"/>
            <w:shd w:val="clear" w:color="auto" w:fill="FFFFFF"/>
          </w:tcPr>
          <w:p w14:paraId="3372F9D7" w14:textId="77777777" w:rsidR="004C26EE" w:rsidRDefault="00C72362">
            <w:pPr>
              <w:rPr>
                <w:lang w:val="sr-Cyrl-RS"/>
              </w:rPr>
            </w:pPr>
            <w:r>
              <w:rPr>
                <w:lang w:val="sr-Cyrl-RS"/>
              </w:rPr>
              <w:t>Намерно избрисано</w:t>
            </w:r>
          </w:p>
        </w:tc>
      </w:tr>
      <w:tr w:rsidR="004C26EE" w14:paraId="3B5F188C" w14:textId="77777777">
        <w:tc>
          <w:tcPr>
            <w:tcW w:w="0" w:type="auto"/>
            <w:shd w:val="clear" w:color="auto" w:fill="FFFFFF"/>
          </w:tcPr>
          <w:p w14:paraId="377337A2" w14:textId="77777777" w:rsidR="004C26EE" w:rsidRDefault="00C72362">
            <w:pPr>
              <w:rPr>
                <w:lang w:val="en-GB"/>
              </w:rPr>
            </w:pPr>
            <w:r>
              <w:rPr>
                <w:rStyle w:val="SegmentID"/>
                <w:lang w:val="en-GB"/>
              </w:rPr>
              <w:t>3989</w:t>
            </w:r>
            <w:r>
              <w:rPr>
                <w:rStyle w:val="TransUnitID"/>
                <w:lang w:val="en-GB"/>
              </w:rPr>
              <w:t>939eb240-df49-425c-adea-10059ab0f9f1</w:t>
            </w:r>
          </w:p>
        </w:tc>
        <w:tc>
          <w:tcPr>
            <w:tcW w:w="0" w:type="auto"/>
            <w:shd w:val="clear" w:color="auto" w:fill="FFFFFF"/>
          </w:tcPr>
          <w:p w14:paraId="5A2A0DD4" w14:textId="77777777" w:rsidR="004C26EE" w:rsidRDefault="00C72362">
            <w:pPr>
              <w:rPr>
                <w:lang w:val="en-GB"/>
              </w:rPr>
            </w:pPr>
            <w:r>
              <w:rPr>
                <w:lang w:val="en-GB"/>
              </w:rPr>
              <w:t>Translation Approved (84%)</w:t>
            </w:r>
          </w:p>
        </w:tc>
        <w:tc>
          <w:tcPr>
            <w:tcW w:w="0" w:type="auto"/>
            <w:shd w:val="clear" w:color="auto" w:fill="FFFFFF"/>
          </w:tcPr>
          <w:p w14:paraId="1A615EE7" w14:textId="77777777" w:rsidR="004C26EE" w:rsidRDefault="00C72362">
            <w:pPr>
              <w:rPr>
                <w:lang w:val="en-GB"/>
              </w:rPr>
            </w:pPr>
            <w:r>
              <w:rPr>
                <w:lang w:val="en-GB"/>
              </w:rPr>
              <w:t>4.2.6 g</w:t>
            </w:r>
          </w:p>
        </w:tc>
        <w:tc>
          <w:tcPr>
            <w:tcW w:w="0" w:type="auto"/>
            <w:shd w:val="clear" w:color="auto" w:fill="FFFFFF"/>
          </w:tcPr>
          <w:p w14:paraId="24827213" w14:textId="77777777" w:rsidR="004C26EE" w:rsidRDefault="00C72362">
            <w:pPr>
              <w:rPr>
                <w:lang w:val="sr-Cyrl-RS"/>
              </w:rPr>
            </w:pPr>
            <w:r>
              <w:rPr>
                <w:lang w:val="sr-Cyrl-RS"/>
              </w:rPr>
              <w:t>4.2.6.е</w:t>
            </w:r>
          </w:p>
        </w:tc>
      </w:tr>
      <w:tr w:rsidR="004C26EE" w14:paraId="1E4A7625" w14:textId="77777777">
        <w:tc>
          <w:tcPr>
            <w:tcW w:w="0" w:type="auto"/>
            <w:shd w:val="clear" w:color="auto" w:fill="FFFFFF"/>
          </w:tcPr>
          <w:p w14:paraId="4A3D7DF0" w14:textId="77777777" w:rsidR="004C26EE" w:rsidRDefault="00C72362">
            <w:pPr>
              <w:rPr>
                <w:lang w:val="en-GB"/>
              </w:rPr>
            </w:pPr>
            <w:r>
              <w:rPr>
                <w:rStyle w:val="SegmentID"/>
                <w:lang w:val="en-GB"/>
              </w:rPr>
              <w:t>3990</w:t>
            </w:r>
            <w:r>
              <w:rPr>
                <w:rStyle w:val="TransUnitID"/>
                <w:lang w:val="en-GB"/>
              </w:rPr>
              <w:t>ffe6a355-0148-42d1-89d2-7f5b60050fd6</w:t>
            </w:r>
          </w:p>
        </w:tc>
        <w:tc>
          <w:tcPr>
            <w:tcW w:w="0" w:type="auto"/>
            <w:shd w:val="clear" w:color="auto" w:fill="FFFFFF"/>
          </w:tcPr>
          <w:p w14:paraId="34153A2D" w14:textId="77777777" w:rsidR="004C26EE" w:rsidRDefault="00C72362">
            <w:pPr>
              <w:rPr>
                <w:lang w:val="en-GB"/>
              </w:rPr>
            </w:pPr>
            <w:r>
              <w:rPr>
                <w:lang w:val="en-GB"/>
              </w:rPr>
              <w:t>Translation Approved (95%)</w:t>
            </w:r>
          </w:p>
        </w:tc>
        <w:tc>
          <w:tcPr>
            <w:tcW w:w="0" w:type="auto"/>
            <w:shd w:val="clear" w:color="auto" w:fill="FFFFFF"/>
          </w:tcPr>
          <w:p w14:paraId="2D65AFF5" w14:textId="77777777" w:rsidR="004C26EE" w:rsidRDefault="00C72362">
            <w:pPr>
              <w:rPr>
                <w:lang w:val="en-GB"/>
              </w:rPr>
            </w:pPr>
            <w:r>
              <w:rPr>
                <w:lang w:val="en-GB"/>
              </w:rPr>
              <w:t>92, 10a, 10b, 10c, 10d</w:t>
            </w:r>
          </w:p>
        </w:tc>
        <w:tc>
          <w:tcPr>
            <w:tcW w:w="0" w:type="auto"/>
            <w:shd w:val="clear" w:color="auto" w:fill="FFFFFF"/>
          </w:tcPr>
          <w:p w14:paraId="311C1B27" w14:textId="77777777" w:rsidR="004C26EE" w:rsidRDefault="00C72362">
            <w:pPr>
              <w:rPr>
                <w:lang w:val="sr-Cyrl-RS"/>
              </w:rPr>
            </w:pPr>
            <w:r>
              <w:rPr>
                <w:lang w:val="sr-Cyrl-RS"/>
              </w:rPr>
              <w:t>92, 10а, 10б, 10в, 10г</w:t>
            </w:r>
          </w:p>
        </w:tc>
      </w:tr>
      <w:tr w:rsidR="004C26EE" w14:paraId="4E85D64B" w14:textId="77777777">
        <w:tc>
          <w:tcPr>
            <w:tcW w:w="0" w:type="auto"/>
            <w:shd w:val="clear" w:color="auto" w:fill="FFFFFF"/>
          </w:tcPr>
          <w:p w14:paraId="29A32E27" w14:textId="77777777" w:rsidR="004C26EE" w:rsidRDefault="00C72362">
            <w:pPr>
              <w:rPr>
                <w:lang w:val="en-GB"/>
              </w:rPr>
            </w:pPr>
            <w:r>
              <w:rPr>
                <w:rStyle w:val="SegmentID"/>
                <w:lang w:val="en-GB"/>
              </w:rPr>
              <w:t>3991</w:t>
            </w:r>
            <w:r>
              <w:rPr>
                <w:rStyle w:val="TransUnitID"/>
                <w:lang w:val="en-GB"/>
              </w:rPr>
              <w:t>65426919-c793-4e98-89df-d468e85bc4d8</w:t>
            </w:r>
          </w:p>
        </w:tc>
        <w:tc>
          <w:tcPr>
            <w:tcW w:w="0" w:type="auto"/>
            <w:shd w:val="clear" w:color="auto" w:fill="FFFFFF"/>
          </w:tcPr>
          <w:p w14:paraId="742E574C" w14:textId="77777777" w:rsidR="004C26EE" w:rsidRDefault="00C72362">
            <w:pPr>
              <w:rPr>
                <w:lang w:val="en-GB"/>
              </w:rPr>
            </w:pPr>
            <w:r>
              <w:rPr>
                <w:lang w:val="en-GB"/>
              </w:rPr>
              <w:t>Translation Approved (100%)</w:t>
            </w:r>
          </w:p>
        </w:tc>
        <w:tc>
          <w:tcPr>
            <w:tcW w:w="0" w:type="auto"/>
            <w:shd w:val="clear" w:color="auto" w:fill="FFFFFF"/>
          </w:tcPr>
          <w:p w14:paraId="30D7E33D" w14:textId="77777777" w:rsidR="004C26EE" w:rsidRDefault="00C72362">
            <w:pPr>
              <w:rPr>
                <w:lang w:val="en-GB"/>
              </w:rPr>
            </w:pPr>
            <w:r>
              <w:rPr>
                <w:lang w:val="en-GB"/>
              </w:rPr>
              <w:t>4.2.6 h</w:t>
            </w:r>
          </w:p>
        </w:tc>
        <w:tc>
          <w:tcPr>
            <w:tcW w:w="0" w:type="auto"/>
            <w:shd w:val="clear" w:color="auto" w:fill="FFFFFF"/>
          </w:tcPr>
          <w:p w14:paraId="653572E6" w14:textId="77777777" w:rsidR="004C26EE" w:rsidRDefault="00C72362">
            <w:pPr>
              <w:rPr>
                <w:lang w:val="sr-Cyrl-RS"/>
              </w:rPr>
            </w:pPr>
            <w:r>
              <w:rPr>
                <w:lang w:val="sr-Cyrl-RS"/>
              </w:rPr>
              <w:t>4.2.6.ж</w:t>
            </w:r>
          </w:p>
        </w:tc>
      </w:tr>
      <w:tr w:rsidR="004C26EE" w14:paraId="4FD670EC" w14:textId="77777777">
        <w:tc>
          <w:tcPr>
            <w:tcW w:w="0" w:type="auto"/>
            <w:shd w:val="clear" w:color="auto" w:fill="FFFFFF"/>
          </w:tcPr>
          <w:p w14:paraId="7F7AD4EF" w14:textId="77777777" w:rsidR="004C26EE" w:rsidRDefault="00C72362">
            <w:pPr>
              <w:rPr>
                <w:lang w:val="en-GB"/>
              </w:rPr>
            </w:pPr>
            <w:r>
              <w:rPr>
                <w:rStyle w:val="SegmentID"/>
                <w:lang w:val="en-GB"/>
              </w:rPr>
              <w:t>3992</w:t>
            </w:r>
            <w:r>
              <w:rPr>
                <w:rStyle w:val="TransUnitID"/>
                <w:lang w:val="en-GB"/>
              </w:rPr>
              <w:t>5fe56eb3-d116-4dc7-97de-cecb05dbe515</w:t>
            </w:r>
          </w:p>
        </w:tc>
        <w:tc>
          <w:tcPr>
            <w:tcW w:w="0" w:type="auto"/>
            <w:shd w:val="clear" w:color="auto" w:fill="FFFFFF"/>
          </w:tcPr>
          <w:p w14:paraId="2647BEED" w14:textId="77777777" w:rsidR="004C26EE" w:rsidRDefault="00C72362">
            <w:pPr>
              <w:rPr>
                <w:lang w:val="en-GB"/>
              </w:rPr>
            </w:pPr>
            <w:r>
              <w:rPr>
                <w:lang w:val="en-GB"/>
              </w:rPr>
              <w:t>Translation Approved (100%)</w:t>
            </w:r>
          </w:p>
        </w:tc>
        <w:tc>
          <w:tcPr>
            <w:tcW w:w="0" w:type="auto"/>
            <w:shd w:val="clear" w:color="auto" w:fill="FFFFFF"/>
          </w:tcPr>
          <w:p w14:paraId="2974455E" w14:textId="77777777" w:rsidR="004C26EE" w:rsidRDefault="00C72362">
            <w:pPr>
              <w:rPr>
                <w:lang w:val="en-GB"/>
              </w:rPr>
            </w:pPr>
            <w:r>
              <w:rPr>
                <w:lang w:val="en-GB"/>
              </w:rPr>
              <w:t>87, 89</w:t>
            </w:r>
          </w:p>
        </w:tc>
        <w:tc>
          <w:tcPr>
            <w:tcW w:w="0" w:type="auto"/>
            <w:shd w:val="clear" w:color="auto" w:fill="FFFFFF"/>
          </w:tcPr>
          <w:p w14:paraId="6C95F49F" w14:textId="77777777" w:rsidR="004C26EE" w:rsidRDefault="00C72362">
            <w:pPr>
              <w:rPr>
                <w:lang w:val="sr-Cyrl-RS"/>
              </w:rPr>
            </w:pPr>
            <w:r>
              <w:rPr>
                <w:lang w:val="sr-Cyrl-RS"/>
              </w:rPr>
              <w:t>87, 89.</w:t>
            </w:r>
          </w:p>
        </w:tc>
      </w:tr>
      <w:tr w:rsidR="004C26EE" w14:paraId="78F8AED5" w14:textId="77777777">
        <w:tc>
          <w:tcPr>
            <w:tcW w:w="0" w:type="auto"/>
            <w:shd w:val="clear" w:color="auto" w:fill="FFFFFF"/>
          </w:tcPr>
          <w:p w14:paraId="70B6DCA2" w14:textId="77777777" w:rsidR="004C26EE" w:rsidRDefault="00C72362">
            <w:pPr>
              <w:rPr>
                <w:lang w:val="en-GB"/>
              </w:rPr>
            </w:pPr>
            <w:r>
              <w:rPr>
                <w:rStyle w:val="SegmentID"/>
                <w:lang w:val="en-GB"/>
              </w:rPr>
              <w:t>3993</w:t>
            </w:r>
            <w:r>
              <w:rPr>
                <w:rStyle w:val="TransUnitID"/>
                <w:lang w:val="en-GB"/>
              </w:rPr>
              <w:t>af0e4442-2830-421e-bb75-8ad2593794ab</w:t>
            </w:r>
          </w:p>
        </w:tc>
        <w:tc>
          <w:tcPr>
            <w:tcW w:w="0" w:type="auto"/>
            <w:shd w:val="clear" w:color="auto" w:fill="FFFFFF"/>
          </w:tcPr>
          <w:p w14:paraId="323B16F5" w14:textId="77777777" w:rsidR="004C26EE" w:rsidRDefault="00C72362">
            <w:pPr>
              <w:rPr>
                <w:lang w:val="en-GB"/>
              </w:rPr>
            </w:pPr>
            <w:r>
              <w:rPr>
                <w:lang w:val="en-GB"/>
              </w:rPr>
              <w:t>Translation Approved (85%)</w:t>
            </w:r>
          </w:p>
        </w:tc>
        <w:tc>
          <w:tcPr>
            <w:tcW w:w="0" w:type="auto"/>
            <w:shd w:val="clear" w:color="auto" w:fill="FFFFFF"/>
          </w:tcPr>
          <w:p w14:paraId="1FEC8242" w14:textId="77777777" w:rsidR="004C26EE" w:rsidRDefault="00C72362">
            <w:pPr>
              <w:rPr>
                <w:lang w:val="en-GB"/>
              </w:rPr>
            </w:pPr>
            <w:r>
              <w:rPr>
                <w:lang w:val="en-GB"/>
              </w:rPr>
              <w:t>4.2.6 i</w:t>
            </w:r>
          </w:p>
        </w:tc>
        <w:tc>
          <w:tcPr>
            <w:tcW w:w="0" w:type="auto"/>
            <w:shd w:val="clear" w:color="auto" w:fill="FFFFFF"/>
          </w:tcPr>
          <w:p w14:paraId="4F4DDBDE" w14:textId="77777777" w:rsidR="004C26EE" w:rsidRDefault="00C72362">
            <w:pPr>
              <w:rPr>
                <w:lang w:val="sr-Cyrl-RS"/>
              </w:rPr>
            </w:pPr>
            <w:r>
              <w:rPr>
                <w:lang w:val="sr-Cyrl-RS"/>
              </w:rPr>
              <w:t>4.2.6.з</w:t>
            </w:r>
          </w:p>
        </w:tc>
      </w:tr>
      <w:tr w:rsidR="004C26EE" w14:paraId="28697BF0" w14:textId="77777777">
        <w:tc>
          <w:tcPr>
            <w:tcW w:w="0" w:type="auto"/>
            <w:shd w:val="clear" w:color="auto" w:fill="FFFFFF"/>
          </w:tcPr>
          <w:p w14:paraId="775823C0" w14:textId="77777777" w:rsidR="004C26EE" w:rsidRDefault="00C72362">
            <w:pPr>
              <w:rPr>
                <w:lang w:val="en-GB"/>
              </w:rPr>
            </w:pPr>
            <w:r>
              <w:rPr>
                <w:rStyle w:val="SegmentID"/>
                <w:lang w:val="en-GB"/>
              </w:rPr>
              <w:t>3994</w:t>
            </w:r>
            <w:r>
              <w:rPr>
                <w:rStyle w:val="TransUnitID"/>
                <w:lang w:val="en-GB"/>
              </w:rPr>
              <w:t>26862346-4e1c-4834-aaeb-07384e69d908</w:t>
            </w:r>
          </w:p>
        </w:tc>
        <w:tc>
          <w:tcPr>
            <w:tcW w:w="0" w:type="auto"/>
            <w:shd w:val="clear" w:color="auto" w:fill="FFFFFF"/>
          </w:tcPr>
          <w:p w14:paraId="0B607F0E" w14:textId="77777777" w:rsidR="004C26EE" w:rsidRDefault="00C72362">
            <w:pPr>
              <w:rPr>
                <w:lang w:val="en-GB"/>
              </w:rPr>
            </w:pPr>
            <w:r>
              <w:rPr>
                <w:lang w:val="en-GB"/>
              </w:rPr>
              <w:t>Translation Approved (100%)</w:t>
            </w:r>
          </w:p>
        </w:tc>
        <w:tc>
          <w:tcPr>
            <w:tcW w:w="0" w:type="auto"/>
            <w:shd w:val="clear" w:color="auto" w:fill="FFFFFF"/>
          </w:tcPr>
          <w:p w14:paraId="0FF6EAC5" w14:textId="77777777" w:rsidR="004C26EE" w:rsidRDefault="00C72362">
            <w:pPr>
              <w:rPr>
                <w:lang w:val="en-GB"/>
              </w:rPr>
            </w:pPr>
            <w:r>
              <w:rPr>
                <w:lang w:val="en-GB"/>
              </w:rPr>
              <w:t>90</w:t>
            </w:r>
          </w:p>
        </w:tc>
        <w:tc>
          <w:tcPr>
            <w:tcW w:w="0" w:type="auto"/>
            <w:shd w:val="clear" w:color="auto" w:fill="FFFFFF"/>
          </w:tcPr>
          <w:p w14:paraId="0E994144" w14:textId="77777777" w:rsidR="004C26EE" w:rsidRDefault="00C72362">
            <w:pPr>
              <w:rPr>
                <w:lang w:val="sr-Cyrl-RS"/>
              </w:rPr>
            </w:pPr>
            <w:r>
              <w:rPr>
                <w:lang w:val="sr-Cyrl-RS"/>
              </w:rPr>
              <w:t>90.</w:t>
            </w:r>
          </w:p>
        </w:tc>
      </w:tr>
      <w:tr w:rsidR="004C26EE" w14:paraId="5F7A7307" w14:textId="77777777">
        <w:tc>
          <w:tcPr>
            <w:tcW w:w="0" w:type="auto"/>
            <w:shd w:val="clear" w:color="auto" w:fill="FFFFFF"/>
          </w:tcPr>
          <w:p w14:paraId="71C45C6F" w14:textId="77777777" w:rsidR="004C26EE" w:rsidRDefault="00C72362">
            <w:pPr>
              <w:rPr>
                <w:lang w:val="en-GB"/>
              </w:rPr>
            </w:pPr>
            <w:r>
              <w:rPr>
                <w:rStyle w:val="SegmentID"/>
                <w:lang w:val="en-GB"/>
              </w:rPr>
              <w:t>3995</w:t>
            </w:r>
            <w:r>
              <w:rPr>
                <w:rStyle w:val="TransUnitID"/>
                <w:lang w:val="en-GB"/>
              </w:rPr>
              <w:t>2fcada87-5e76-4ea5-b0a8-df8e89893b18</w:t>
            </w:r>
          </w:p>
        </w:tc>
        <w:tc>
          <w:tcPr>
            <w:tcW w:w="0" w:type="auto"/>
            <w:shd w:val="clear" w:color="auto" w:fill="FFFFFF"/>
          </w:tcPr>
          <w:p w14:paraId="151AFBA6" w14:textId="77777777" w:rsidR="004C26EE" w:rsidRDefault="00C72362">
            <w:pPr>
              <w:rPr>
                <w:lang w:val="en-GB"/>
              </w:rPr>
            </w:pPr>
            <w:r>
              <w:rPr>
                <w:lang w:val="en-GB"/>
              </w:rPr>
              <w:t>Translation Approved (100%)</w:t>
            </w:r>
          </w:p>
        </w:tc>
        <w:tc>
          <w:tcPr>
            <w:tcW w:w="0" w:type="auto"/>
            <w:shd w:val="clear" w:color="auto" w:fill="FFFFFF"/>
          </w:tcPr>
          <w:p w14:paraId="4734C361" w14:textId="77777777" w:rsidR="004C26EE" w:rsidRDefault="00C72362">
            <w:pPr>
              <w:rPr>
                <w:lang w:val="en-GB"/>
              </w:rPr>
            </w:pPr>
            <w:r>
              <w:rPr>
                <w:lang w:val="en-GB"/>
              </w:rPr>
              <w:t>4.2.6 j</w:t>
            </w:r>
          </w:p>
        </w:tc>
        <w:tc>
          <w:tcPr>
            <w:tcW w:w="0" w:type="auto"/>
            <w:shd w:val="clear" w:color="auto" w:fill="FFFFFF"/>
          </w:tcPr>
          <w:p w14:paraId="4E38434B" w14:textId="77777777" w:rsidR="004C26EE" w:rsidRDefault="00C72362">
            <w:pPr>
              <w:rPr>
                <w:lang w:val="sr-Cyrl-RS"/>
              </w:rPr>
            </w:pPr>
            <w:r>
              <w:rPr>
                <w:lang w:val="sr-Cyrl-RS"/>
              </w:rPr>
              <w:t>4.2.6.и</w:t>
            </w:r>
          </w:p>
        </w:tc>
      </w:tr>
      <w:tr w:rsidR="004C26EE" w14:paraId="2C23B13D" w14:textId="77777777">
        <w:tc>
          <w:tcPr>
            <w:tcW w:w="0" w:type="auto"/>
            <w:shd w:val="clear" w:color="auto" w:fill="FFFFFF"/>
          </w:tcPr>
          <w:p w14:paraId="779BCB20" w14:textId="77777777" w:rsidR="004C26EE" w:rsidRDefault="00C72362">
            <w:pPr>
              <w:rPr>
                <w:lang w:val="en-GB"/>
              </w:rPr>
            </w:pPr>
            <w:r>
              <w:rPr>
                <w:rStyle w:val="SegmentID"/>
                <w:lang w:val="en-GB"/>
              </w:rPr>
              <w:t>3996</w:t>
            </w:r>
            <w:r>
              <w:rPr>
                <w:rStyle w:val="TransUnitID"/>
                <w:lang w:val="en-GB"/>
              </w:rPr>
              <w:t>36f66510-5f74-422a-b0d9-58d5a0c79543</w:t>
            </w:r>
          </w:p>
        </w:tc>
        <w:tc>
          <w:tcPr>
            <w:tcW w:w="0" w:type="auto"/>
            <w:shd w:val="clear" w:color="auto" w:fill="FFFFFF"/>
          </w:tcPr>
          <w:p w14:paraId="2ECC86EF" w14:textId="77777777" w:rsidR="004C26EE" w:rsidRDefault="00C72362">
            <w:pPr>
              <w:rPr>
                <w:lang w:val="en-GB"/>
              </w:rPr>
            </w:pPr>
            <w:r>
              <w:rPr>
                <w:lang w:val="en-GB"/>
              </w:rPr>
              <w:t>Translation Approved (100%)</w:t>
            </w:r>
          </w:p>
        </w:tc>
        <w:tc>
          <w:tcPr>
            <w:tcW w:w="0" w:type="auto"/>
            <w:shd w:val="clear" w:color="auto" w:fill="FFFFFF"/>
          </w:tcPr>
          <w:p w14:paraId="77613F7C" w14:textId="77777777" w:rsidR="004C26EE" w:rsidRDefault="00C72362">
            <w:pPr>
              <w:rPr>
                <w:lang w:val="en-GB"/>
              </w:rPr>
            </w:pPr>
            <w:r>
              <w:rPr>
                <w:lang w:val="en-GB"/>
              </w:rPr>
              <w:t>10a, 10d, 34</w:t>
            </w:r>
          </w:p>
        </w:tc>
        <w:tc>
          <w:tcPr>
            <w:tcW w:w="0" w:type="auto"/>
            <w:shd w:val="clear" w:color="auto" w:fill="FFFFFF"/>
          </w:tcPr>
          <w:p w14:paraId="68CD6EE2" w14:textId="77777777" w:rsidR="004C26EE" w:rsidRDefault="00C72362">
            <w:pPr>
              <w:rPr>
                <w:lang w:val="sr-Cyrl-RS"/>
              </w:rPr>
            </w:pPr>
            <w:r>
              <w:rPr>
                <w:lang w:val="sr-Cyrl-RS"/>
              </w:rPr>
              <w:t>10а, 10г, 34.</w:t>
            </w:r>
          </w:p>
        </w:tc>
      </w:tr>
      <w:tr w:rsidR="004C26EE" w14:paraId="38C8E2E5" w14:textId="77777777">
        <w:tc>
          <w:tcPr>
            <w:tcW w:w="0" w:type="auto"/>
            <w:shd w:val="clear" w:color="auto" w:fill="FFFFFF"/>
          </w:tcPr>
          <w:p w14:paraId="70534288" w14:textId="77777777" w:rsidR="004C26EE" w:rsidRDefault="00C72362">
            <w:pPr>
              <w:rPr>
                <w:lang w:val="en-GB"/>
              </w:rPr>
            </w:pPr>
            <w:r>
              <w:rPr>
                <w:rStyle w:val="SegmentID"/>
                <w:lang w:val="en-GB"/>
              </w:rPr>
              <w:t>3997</w:t>
            </w:r>
            <w:r>
              <w:rPr>
                <w:rStyle w:val="TransUnitID"/>
                <w:lang w:val="en-GB"/>
              </w:rPr>
              <w:t>fb01e805-d701-466e-be09-38cb63f8a2de</w:t>
            </w:r>
          </w:p>
        </w:tc>
        <w:tc>
          <w:tcPr>
            <w:tcW w:w="0" w:type="auto"/>
            <w:shd w:val="clear" w:color="auto" w:fill="FFFFFF"/>
          </w:tcPr>
          <w:p w14:paraId="452C3F49" w14:textId="77777777" w:rsidR="004C26EE" w:rsidRDefault="00C72362">
            <w:pPr>
              <w:rPr>
                <w:lang w:val="en-GB"/>
              </w:rPr>
            </w:pPr>
            <w:r>
              <w:rPr>
                <w:lang w:val="en-GB"/>
              </w:rPr>
              <w:t>Translation Approved (100%)</w:t>
            </w:r>
          </w:p>
        </w:tc>
        <w:tc>
          <w:tcPr>
            <w:tcW w:w="0" w:type="auto"/>
            <w:shd w:val="clear" w:color="auto" w:fill="FFFFFF"/>
          </w:tcPr>
          <w:p w14:paraId="4D84B24E" w14:textId="77777777" w:rsidR="004C26EE" w:rsidRDefault="00C72362">
            <w:pPr>
              <w:rPr>
                <w:lang w:val="en-GB"/>
              </w:rPr>
            </w:pPr>
            <w:r>
              <w:rPr>
                <w:lang w:val="en-GB"/>
              </w:rPr>
              <w:t>4.2.6 k</w:t>
            </w:r>
          </w:p>
        </w:tc>
        <w:tc>
          <w:tcPr>
            <w:tcW w:w="0" w:type="auto"/>
            <w:shd w:val="clear" w:color="auto" w:fill="FFFFFF"/>
          </w:tcPr>
          <w:p w14:paraId="76B92B8E" w14:textId="77777777" w:rsidR="004C26EE" w:rsidRDefault="00C72362">
            <w:pPr>
              <w:rPr>
                <w:lang w:val="sr-Cyrl-RS"/>
              </w:rPr>
            </w:pPr>
            <w:r>
              <w:rPr>
                <w:lang w:val="sr-Cyrl-RS"/>
              </w:rPr>
              <w:t>4.2.6.ј</w:t>
            </w:r>
          </w:p>
        </w:tc>
      </w:tr>
      <w:tr w:rsidR="004C26EE" w14:paraId="7200161D" w14:textId="77777777">
        <w:tc>
          <w:tcPr>
            <w:tcW w:w="0" w:type="auto"/>
            <w:shd w:val="clear" w:color="auto" w:fill="FFFFFF"/>
          </w:tcPr>
          <w:p w14:paraId="0DB52BDC" w14:textId="77777777" w:rsidR="004C26EE" w:rsidRDefault="00C72362">
            <w:pPr>
              <w:rPr>
                <w:lang w:val="en-GB"/>
              </w:rPr>
            </w:pPr>
            <w:r>
              <w:rPr>
                <w:rStyle w:val="SegmentID"/>
                <w:lang w:val="en-GB"/>
              </w:rPr>
              <w:t>3998</w:t>
            </w:r>
            <w:r>
              <w:rPr>
                <w:rStyle w:val="TransUnitID"/>
                <w:lang w:val="en-GB"/>
              </w:rPr>
              <w:t>c75775d2-8d1c-4970-bae7-e079637bb8e5</w:t>
            </w:r>
          </w:p>
        </w:tc>
        <w:tc>
          <w:tcPr>
            <w:tcW w:w="0" w:type="auto"/>
            <w:shd w:val="clear" w:color="auto" w:fill="FFFFFF"/>
          </w:tcPr>
          <w:p w14:paraId="7A604107" w14:textId="77777777" w:rsidR="004C26EE" w:rsidRDefault="00C72362">
            <w:pPr>
              <w:rPr>
                <w:lang w:val="en-GB"/>
              </w:rPr>
            </w:pPr>
            <w:r>
              <w:rPr>
                <w:lang w:val="en-GB"/>
              </w:rPr>
              <w:t>Translation Approved (100%)</w:t>
            </w:r>
          </w:p>
        </w:tc>
        <w:tc>
          <w:tcPr>
            <w:tcW w:w="0" w:type="auto"/>
            <w:shd w:val="clear" w:color="auto" w:fill="FFFFFF"/>
          </w:tcPr>
          <w:p w14:paraId="59ABACE4" w14:textId="77777777" w:rsidR="004C26EE" w:rsidRDefault="00C72362">
            <w:pPr>
              <w:rPr>
                <w:lang w:val="en-GB"/>
              </w:rPr>
            </w:pPr>
            <w:r>
              <w:rPr>
                <w:lang w:val="en-GB"/>
              </w:rPr>
              <w:t>92, 10a, 10c, 10d</w:t>
            </w:r>
          </w:p>
        </w:tc>
        <w:tc>
          <w:tcPr>
            <w:tcW w:w="0" w:type="auto"/>
            <w:shd w:val="clear" w:color="auto" w:fill="FFFFFF"/>
          </w:tcPr>
          <w:p w14:paraId="2A1490B4" w14:textId="77777777" w:rsidR="004C26EE" w:rsidRDefault="00C72362">
            <w:pPr>
              <w:rPr>
                <w:lang w:val="sr-Cyrl-RS"/>
              </w:rPr>
            </w:pPr>
            <w:r>
              <w:rPr>
                <w:lang w:val="sr-Cyrl-RS"/>
              </w:rPr>
              <w:t>92, 10а, 10в, 10г</w:t>
            </w:r>
          </w:p>
        </w:tc>
      </w:tr>
      <w:tr w:rsidR="004C26EE" w14:paraId="73E039F1" w14:textId="77777777">
        <w:tc>
          <w:tcPr>
            <w:tcW w:w="0" w:type="auto"/>
            <w:shd w:val="clear" w:color="auto" w:fill="FFFFFF"/>
          </w:tcPr>
          <w:p w14:paraId="085D56BE" w14:textId="77777777" w:rsidR="004C26EE" w:rsidRDefault="00C72362">
            <w:pPr>
              <w:rPr>
                <w:lang w:val="en-GB"/>
              </w:rPr>
            </w:pPr>
            <w:r>
              <w:rPr>
                <w:rStyle w:val="SegmentID"/>
                <w:lang w:val="en-GB"/>
              </w:rPr>
              <w:t>3999</w:t>
            </w:r>
            <w:r>
              <w:rPr>
                <w:rStyle w:val="TransUnitID"/>
                <w:lang w:val="en-GB"/>
              </w:rPr>
              <w:t>a7f46202-eeef-49de-952f-d65653333a14</w:t>
            </w:r>
          </w:p>
        </w:tc>
        <w:tc>
          <w:tcPr>
            <w:tcW w:w="0" w:type="auto"/>
            <w:shd w:val="clear" w:color="auto" w:fill="FFFFFF"/>
          </w:tcPr>
          <w:p w14:paraId="7FD56267" w14:textId="77777777" w:rsidR="004C26EE" w:rsidRDefault="00C72362">
            <w:pPr>
              <w:rPr>
                <w:lang w:val="en-GB"/>
              </w:rPr>
            </w:pPr>
            <w:r>
              <w:rPr>
                <w:lang w:val="en-GB"/>
              </w:rPr>
              <w:t>Translation Approved (100%)</w:t>
            </w:r>
          </w:p>
        </w:tc>
        <w:tc>
          <w:tcPr>
            <w:tcW w:w="0" w:type="auto"/>
            <w:shd w:val="clear" w:color="auto" w:fill="FFFFFF"/>
          </w:tcPr>
          <w:p w14:paraId="382D1024" w14:textId="77777777" w:rsidR="004C26EE" w:rsidRDefault="00C72362">
            <w:pPr>
              <w:rPr>
                <w:lang w:val="en-GB"/>
              </w:rPr>
            </w:pPr>
            <w:r>
              <w:rPr>
                <w:lang w:val="en-GB"/>
              </w:rPr>
              <w:t>4.2.6 l</w:t>
            </w:r>
          </w:p>
        </w:tc>
        <w:tc>
          <w:tcPr>
            <w:tcW w:w="0" w:type="auto"/>
            <w:shd w:val="clear" w:color="auto" w:fill="FFFFFF"/>
          </w:tcPr>
          <w:p w14:paraId="33D0FF55" w14:textId="77777777" w:rsidR="004C26EE" w:rsidRDefault="00C72362">
            <w:pPr>
              <w:rPr>
                <w:lang w:val="sr-Cyrl-RS"/>
              </w:rPr>
            </w:pPr>
            <w:r>
              <w:rPr>
                <w:lang w:val="sr-Cyrl-RS"/>
              </w:rPr>
              <w:t>4.2.6.к</w:t>
            </w:r>
          </w:p>
        </w:tc>
      </w:tr>
      <w:tr w:rsidR="004C26EE" w14:paraId="0C2A072B" w14:textId="77777777">
        <w:tc>
          <w:tcPr>
            <w:tcW w:w="0" w:type="auto"/>
            <w:shd w:val="clear" w:color="auto" w:fill="FFFFFF"/>
          </w:tcPr>
          <w:p w14:paraId="7C1BB920" w14:textId="77777777" w:rsidR="004C26EE" w:rsidRDefault="00C72362">
            <w:pPr>
              <w:rPr>
                <w:lang w:val="en-GB"/>
              </w:rPr>
            </w:pPr>
            <w:r>
              <w:rPr>
                <w:rStyle w:val="SegmentID"/>
                <w:lang w:val="en-GB"/>
              </w:rPr>
              <w:t>4000</w:t>
            </w:r>
            <w:r>
              <w:rPr>
                <w:rStyle w:val="TransUnitID"/>
                <w:lang w:val="en-GB"/>
              </w:rPr>
              <w:t>a8a5a8d4-a79a-4c64-823a-8deb10e6d878</w:t>
            </w:r>
          </w:p>
        </w:tc>
        <w:tc>
          <w:tcPr>
            <w:tcW w:w="0" w:type="auto"/>
            <w:shd w:val="clear" w:color="auto" w:fill="FFFFFF"/>
          </w:tcPr>
          <w:p w14:paraId="4E99F417" w14:textId="77777777" w:rsidR="004C26EE" w:rsidRDefault="00C72362">
            <w:pPr>
              <w:rPr>
                <w:lang w:val="en-GB"/>
              </w:rPr>
            </w:pPr>
            <w:r>
              <w:rPr>
                <w:lang w:val="en-GB"/>
              </w:rPr>
              <w:t>Translation Approved (100%)</w:t>
            </w:r>
          </w:p>
        </w:tc>
        <w:tc>
          <w:tcPr>
            <w:tcW w:w="0" w:type="auto"/>
            <w:shd w:val="clear" w:color="auto" w:fill="FFFFFF"/>
          </w:tcPr>
          <w:p w14:paraId="0335ECC0" w14:textId="77777777" w:rsidR="004C26EE" w:rsidRDefault="00C72362">
            <w:pPr>
              <w:rPr>
                <w:lang w:val="en-GB"/>
              </w:rPr>
            </w:pPr>
            <w:r>
              <w:rPr>
                <w:lang w:val="en-GB"/>
              </w:rPr>
              <w:t>92, 93, 99, 94, 95</w:t>
            </w:r>
          </w:p>
        </w:tc>
        <w:tc>
          <w:tcPr>
            <w:tcW w:w="0" w:type="auto"/>
            <w:shd w:val="clear" w:color="auto" w:fill="FFFFFF"/>
          </w:tcPr>
          <w:p w14:paraId="46C845C9" w14:textId="77777777" w:rsidR="004C26EE" w:rsidRDefault="00C72362">
            <w:pPr>
              <w:rPr>
                <w:lang w:val="sr-Cyrl-RS"/>
              </w:rPr>
            </w:pPr>
            <w:r>
              <w:rPr>
                <w:lang w:val="sr-Cyrl-RS"/>
              </w:rPr>
              <w:t>92, 93, 99, 94, 95.</w:t>
            </w:r>
          </w:p>
        </w:tc>
      </w:tr>
      <w:tr w:rsidR="004C26EE" w14:paraId="538D8353" w14:textId="77777777">
        <w:tc>
          <w:tcPr>
            <w:tcW w:w="0" w:type="auto"/>
            <w:shd w:val="clear" w:color="auto" w:fill="FFFFFF"/>
          </w:tcPr>
          <w:p w14:paraId="4361AA41" w14:textId="77777777" w:rsidR="004C26EE" w:rsidRDefault="00C72362">
            <w:pPr>
              <w:rPr>
                <w:lang w:val="en-GB"/>
              </w:rPr>
            </w:pPr>
            <w:r>
              <w:rPr>
                <w:rStyle w:val="SegmentID"/>
                <w:lang w:val="en-GB"/>
              </w:rPr>
              <w:t>4001</w:t>
            </w:r>
            <w:r>
              <w:rPr>
                <w:rStyle w:val="TransUnitID"/>
                <w:lang w:val="en-GB"/>
              </w:rPr>
              <w:t>417525dc-9b18-4c49-a9d2-14dd9aa64b2d</w:t>
            </w:r>
          </w:p>
        </w:tc>
        <w:tc>
          <w:tcPr>
            <w:tcW w:w="0" w:type="auto"/>
            <w:shd w:val="clear" w:color="auto" w:fill="FFFFFF"/>
          </w:tcPr>
          <w:p w14:paraId="14CD4AD8" w14:textId="77777777" w:rsidR="004C26EE" w:rsidRDefault="00C72362">
            <w:pPr>
              <w:rPr>
                <w:lang w:val="en-GB"/>
              </w:rPr>
            </w:pPr>
            <w:r>
              <w:rPr>
                <w:lang w:val="en-GB"/>
              </w:rPr>
              <w:t>Translation Approved (CM)</w:t>
            </w:r>
          </w:p>
        </w:tc>
        <w:tc>
          <w:tcPr>
            <w:tcW w:w="0" w:type="auto"/>
            <w:shd w:val="clear" w:color="auto" w:fill="FFFFFF"/>
          </w:tcPr>
          <w:p w14:paraId="22BD0208" w14:textId="77777777" w:rsidR="004C26EE" w:rsidRDefault="00C72362">
            <w:pPr>
              <w:rPr>
                <w:lang w:val="en-GB"/>
              </w:rPr>
            </w:pPr>
            <w:r>
              <w:rPr>
                <w:lang w:val="en-GB"/>
              </w:rPr>
              <w:t>4.2.7</w:t>
            </w:r>
          </w:p>
        </w:tc>
        <w:tc>
          <w:tcPr>
            <w:tcW w:w="0" w:type="auto"/>
            <w:shd w:val="clear" w:color="auto" w:fill="FFFFFF"/>
          </w:tcPr>
          <w:p w14:paraId="4803C446" w14:textId="77777777" w:rsidR="004C26EE" w:rsidRDefault="00C72362">
            <w:pPr>
              <w:rPr>
                <w:lang w:val="sr-Cyrl-RS"/>
              </w:rPr>
            </w:pPr>
            <w:r>
              <w:rPr>
                <w:lang w:val="sr-Cyrl-RS"/>
              </w:rPr>
              <w:t>4.2.7.</w:t>
            </w:r>
          </w:p>
        </w:tc>
      </w:tr>
      <w:tr w:rsidR="004C26EE" w14:paraId="4B8145B1" w14:textId="77777777">
        <w:tc>
          <w:tcPr>
            <w:tcW w:w="0" w:type="auto"/>
            <w:shd w:val="clear" w:color="auto" w:fill="FFFFFF"/>
          </w:tcPr>
          <w:p w14:paraId="76F3F572" w14:textId="77777777" w:rsidR="004C26EE" w:rsidRDefault="00C72362">
            <w:pPr>
              <w:rPr>
                <w:lang w:val="en-GB"/>
              </w:rPr>
            </w:pPr>
            <w:r>
              <w:rPr>
                <w:rStyle w:val="SegmentID"/>
                <w:lang w:val="en-GB"/>
              </w:rPr>
              <w:t>4002</w:t>
            </w:r>
            <w:r>
              <w:rPr>
                <w:rStyle w:val="TransUnitID"/>
                <w:lang w:val="en-GB"/>
              </w:rPr>
              <w:t>14d02aa2-aec7-435c-8d73-ac7fe652706a</w:t>
            </w:r>
          </w:p>
        </w:tc>
        <w:tc>
          <w:tcPr>
            <w:tcW w:w="0" w:type="auto"/>
            <w:shd w:val="clear" w:color="auto" w:fill="FFFFFF"/>
          </w:tcPr>
          <w:p w14:paraId="081BFEA5" w14:textId="77777777" w:rsidR="004C26EE" w:rsidRDefault="00C72362">
            <w:pPr>
              <w:rPr>
                <w:lang w:val="en-GB"/>
              </w:rPr>
            </w:pPr>
            <w:r>
              <w:rPr>
                <w:lang w:val="en-GB"/>
              </w:rPr>
              <w:t>Translation Approved (99%)</w:t>
            </w:r>
          </w:p>
        </w:tc>
        <w:tc>
          <w:tcPr>
            <w:tcW w:w="0" w:type="auto"/>
            <w:shd w:val="clear" w:color="auto" w:fill="FFFFFF"/>
          </w:tcPr>
          <w:p w14:paraId="3504A688" w14:textId="77777777" w:rsidR="004C26EE" w:rsidRDefault="00C72362">
            <w:pPr>
              <w:rPr>
                <w:lang w:val="en-GB"/>
              </w:rPr>
            </w:pPr>
            <w:r>
              <w:rPr>
                <w:lang w:val="en-GB"/>
              </w:rPr>
              <w:t>4.2.7 a</w:t>
            </w:r>
          </w:p>
        </w:tc>
        <w:tc>
          <w:tcPr>
            <w:tcW w:w="0" w:type="auto"/>
            <w:shd w:val="clear" w:color="auto" w:fill="FFFFFF"/>
          </w:tcPr>
          <w:p w14:paraId="0E7577CA" w14:textId="77777777" w:rsidR="004C26EE" w:rsidRDefault="00C72362">
            <w:pPr>
              <w:rPr>
                <w:lang w:val="sr-Cyrl-RS"/>
              </w:rPr>
            </w:pPr>
            <w:r>
              <w:rPr>
                <w:lang w:val="sr-Cyrl-RS"/>
              </w:rPr>
              <w:t>4.2.7.a</w:t>
            </w:r>
          </w:p>
        </w:tc>
      </w:tr>
      <w:tr w:rsidR="004C26EE" w14:paraId="10A8BB6A" w14:textId="77777777">
        <w:tc>
          <w:tcPr>
            <w:tcW w:w="0" w:type="auto"/>
            <w:shd w:val="clear" w:color="auto" w:fill="FFFFFF"/>
          </w:tcPr>
          <w:p w14:paraId="395B71D1" w14:textId="77777777" w:rsidR="004C26EE" w:rsidRDefault="00C72362">
            <w:pPr>
              <w:rPr>
                <w:lang w:val="en-GB"/>
              </w:rPr>
            </w:pPr>
            <w:r>
              <w:rPr>
                <w:rStyle w:val="SegmentID"/>
                <w:lang w:val="en-GB"/>
              </w:rPr>
              <w:t>4003</w:t>
            </w:r>
            <w:r>
              <w:rPr>
                <w:rStyle w:val="TransUnitID"/>
                <w:lang w:val="en-GB"/>
              </w:rPr>
              <w:t>4b71c964-1477-46ba-8d51-9d6857c316a5</w:t>
            </w:r>
          </w:p>
        </w:tc>
        <w:tc>
          <w:tcPr>
            <w:tcW w:w="0" w:type="auto"/>
            <w:shd w:val="clear" w:color="auto" w:fill="FFFFFF"/>
          </w:tcPr>
          <w:p w14:paraId="042A2297" w14:textId="77777777" w:rsidR="004C26EE" w:rsidRDefault="00C72362">
            <w:pPr>
              <w:rPr>
                <w:lang w:val="en-GB"/>
              </w:rPr>
            </w:pPr>
            <w:r>
              <w:rPr>
                <w:lang w:val="en-GB"/>
              </w:rPr>
              <w:t>Translation Approved (100%)</w:t>
            </w:r>
          </w:p>
        </w:tc>
        <w:tc>
          <w:tcPr>
            <w:tcW w:w="0" w:type="auto"/>
            <w:shd w:val="clear" w:color="auto" w:fill="FFFFFF"/>
          </w:tcPr>
          <w:p w14:paraId="5F7DAF27" w14:textId="77777777" w:rsidR="004C26EE" w:rsidRDefault="00C72362">
            <w:pPr>
              <w:rPr>
                <w:lang w:val="en-GB"/>
              </w:rPr>
            </w:pPr>
            <w:r>
              <w:rPr>
                <w:lang w:val="en-GB"/>
              </w:rPr>
              <w:t>12</w:t>
            </w:r>
          </w:p>
        </w:tc>
        <w:tc>
          <w:tcPr>
            <w:tcW w:w="0" w:type="auto"/>
            <w:shd w:val="clear" w:color="auto" w:fill="FFFFFF"/>
          </w:tcPr>
          <w:p w14:paraId="73B56320" w14:textId="77777777" w:rsidR="004C26EE" w:rsidRDefault="00C72362">
            <w:pPr>
              <w:rPr>
                <w:lang w:val="sr-Cyrl-RS"/>
              </w:rPr>
            </w:pPr>
            <w:r>
              <w:rPr>
                <w:lang w:val="sr-Cyrl-RS"/>
              </w:rPr>
              <w:t>12.</w:t>
            </w:r>
          </w:p>
        </w:tc>
      </w:tr>
      <w:tr w:rsidR="004C26EE" w14:paraId="79382388" w14:textId="77777777">
        <w:tc>
          <w:tcPr>
            <w:tcW w:w="0" w:type="auto"/>
            <w:shd w:val="clear" w:color="auto" w:fill="FFFFFF"/>
          </w:tcPr>
          <w:p w14:paraId="342A7D7E" w14:textId="77777777" w:rsidR="004C26EE" w:rsidRDefault="00C72362">
            <w:pPr>
              <w:rPr>
                <w:lang w:val="en-GB"/>
              </w:rPr>
            </w:pPr>
            <w:r>
              <w:rPr>
                <w:rStyle w:val="SegmentID"/>
                <w:lang w:val="en-GB"/>
              </w:rPr>
              <w:t>4004</w:t>
            </w:r>
            <w:r>
              <w:rPr>
                <w:rStyle w:val="TransUnitID"/>
                <w:lang w:val="en-GB"/>
              </w:rPr>
              <w:t>88b9743b-8a81-44ae-b260-07ab4c0c388d</w:t>
            </w:r>
          </w:p>
        </w:tc>
        <w:tc>
          <w:tcPr>
            <w:tcW w:w="0" w:type="auto"/>
            <w:shd w:val="clear" w:color="auto" w:fill="FFFFFF"/>
          </w:tcPr>
          <w:p w14:paraId="5D1D1626" w14:textId="77777777" w:rsidR="004C26EE" w:rsidRDefault="00C72362">
            <w:pPr>
              <w:rPr>
                <w:lang w:val="en-GB"/>
              </w:rPr>
            </w:pPr>
            <w:r>
              <w:rPr>
                <w:lang w:val="en-GB"/>
              </w:rPr>
              <w:t>Translation Approved (99%)</w:t>
            </w:r>
          </w:p>
        </w:tc>
        <w:tc>
          <w:tcPr>
            <w:tcW w:w="0" w:type="auto"/>
            <w:shd w:val="clear" w:color="auto" w:fill="FFFFFF"/>
          </w:tcPr>
          <w:p w14:paraId="3FE7A5AB" w14:textId="77777777" w:rsidR="004C26EE" w:rsidRDefault="00C72362">
            <w:pPr>
              <w:rPr>
                <w:lang w:val="en-GB"/>
              </w:rPr>
            </w:pPr>
            <w:r>
              <w:rPr>
                <w:lang w:val="en-GB"/>
              </w:rPr>
              <w:t>4.2.7 b</w:t>
            </w:r>
          </w:p>
        </w:tc>
        <w:tc>
          <w:tcPr>
            <w:tcW w:w="0" w:type="auto"/>
            <w:shd w:val="clear" w:color="auto" w:fill="FFFFFF"/>
          </w:tcPr>
          <w:p w14:paraId="34CB603F" w14:textId="77777777" w:rsidR="004C26EE" w:rsidRDefault="00C72362">
            <w:pPr>
              <w:rPr>
                <w:lang w:val="sr-Cyrl-RS"/>
              </w:rPr>
            </w:pPr>
            <w:r>
              <w:rPr>
                <w:lang w:val="sr-Cyrl-RS"/>
              </w:rPr>
              <w:t>4.2.7.б</w:t>
            </w:r>
          </w:p>
        </w:tc>
      </w:tr>
      <w:tr w:rsidR="004C26EE" w14:paraId="68AE0E7A" w14:textId="77777777">
        <w:tc>
          <w:tcPr>
            <w:tcW w:w="0" w:type="auto"/>
            <w:shd w:val="clear" w:color="auto" w:fill="FFFFFF"/>
          </w:tcPr>
          <w:p w14:paraId="79B7FFA7" w14:textId="77777777" w:rsidR="004C26EE" w:rsidRDefault="00C72362">
            <w:pPr>
              <w:rPr>
                <w:lang w:val="en-GB"/>
              </w:rPr>
            </w:pPr>
            <w:r>
              <w:rPr>
                <w:rStyle w:val="SegmentID"/>
                <w:lang w:val="en-GB"/>
              </w:rPr>
              <w:t>4005</w:t>
            </w:r>
            <w:r>
              <w:rPr>
                <w:rStyle w:val="TransUnitID"/>
                <w:lang w:val="en-GB"/>
              </w:rPr>
              <w:t>368f11d2-c99e-49a5-8763-62957d5aeb9f</w:t>
            </w:r>
          </w:p>
        </w:tc>
        <w:tc>
          <w:tcPr>
            <w:tcW w:w="0" w:type="auto"/>
            <w:shd w:val="clear" w:color="auto" w:fill="FFFFFF"/>
          </w:tcPr>
          <w:p w14:paraId="22D7B590" w14:textId="77777777" w:rsidR="004C26EE" w:rsidRDefault="00C72362">
            <w:pPr>
              <w:rPr>
                <w:lang w:val="en-GB"/>
              </w:rPr>
            </w:pPr>
            <w:r>
              <w:rPr>
                <w:lang w:val="en-GB"/>
              </w:rPr>
              <w:t>Translation Approved (100%)</w:t>
            </w:r>
          </w:p>
        </w:tc>
        <w:tc>
          <w:tcPr>
            <w:tcW w:w="0" w:type="auto"/>
            <w:shd w:val="clear" w:color="auto" w:fill="FFFFFF"/>
          </w:tcPr>
          <w:p w14:paraId="485D0D95" w14:textId="77777777" w:rsidR="004C26EE" w:rsidRDefault="00C72362">
            <w:pPr>
              <w:rPr>
                <w:lang w:val="en-GB"/>
              </w:rPr>
            </w:pPr>
            <w:r>
              <w:rPr>
                <w:lang w:val="en-GB"/>
              </w:rPr>
              <w:t>63</w:t>
            </w:r>
          </w:p>
        </w:tc>
        <w:tc>
          <w:tcPr>
            <w:tcW w:w="0" w:type="auto"/>
            <w:shd w:val="clear" w:color="auto" w:fill="FFFFFF"/>
          </w:tcPr>
          <w:p w14:paraId="34DEF6C7" w14:textId="77777777" w:rsidR="004C26EE" w:rsidRDefault="00C72362">
            <w:pPr>
              <w:rPr>
                <w:lang w:val="sr-Cyrl-RS"/>
              </w:rPr>
            </w:pPr>
            <w:r>
              <w:rPr>
                <w:lang w:val="sr-Cyrl-RS"/>
              </w:rPr>
              <w:t>63.</w:t>
            </w:r>
          </w:p>
        </w:tc>
      </w:tr>
      <w:tr w:rsidR="004C26EE" w14:paraId="7079E0F1" w14:textId="77777777">
        <w:tc>
          <w:tcPr>
            <w:tcW w:w="0" w:type="auto"/>
            <w:shd w:val="clear" w:color="auto" w:fill="FFFFFF"/>
          </w:tcPr>
          <w:p w14:paraId="786E4485" w14:textId="77777777" w:rsidR="004C26EE" w:rsidRDefault="00C72362">
            <w:pPr>
              <w:rPr>
                <w:lang w:val="en-GB"/>
              </w:rPr>
            </w:pPr>
            <w:r>
              <w:rPr>
                <w:rStyle w:val="SegmentID"/>
                <w:lang w:val="en-GB"/>
              </w:rPr>
              <w:t>4006</w:t>
            </w:r>
            <w:r>
              <w:rPr>
                <w:rStyle w:val="TransUnitID"/>
                <w:lang w:val="en-GB"/>
              </w:rPr>
              <w:t>247a7f62-51fa-4ccf-b511-a1c4d0f5c685</w:t>
            </w:r>
          </w:p>
        </w:tc>
        <w:tc>
          <w:tcPr>
            <w:tcW w:w="0" w:type="auto"/>
            <w:shd w:val="clear" w:color="auto" w:fill="FFFFFF"/>
          </w:tcPr>
          <w:p w14:paraId="3947993A" w14:textId="77777777" w:rsidR="004C26EE" w:rsidRDefault="00C72362">
            <w:pPr>
              <w:rPr>
                <w:lang w:val="en-GB"/>
              </w:rPr>
            </w:pPr>
            <w:r>
              <w:rPr>
                <w:lang w:val="en-GB"/>
              </w:rPr>
              <w:t>Translation Approved (100%)</w:t>
            </w:r>
          </w:p>
        </w:tc>
        <w:tc>
          <w:tcPr>
            <w:tcW w:w="0" w:type="auto"/>
            <w:shd w:val="clear" w:color="auto" w:fill="FFFFFF"/>
          </w:tcPr>
          <w:p w14:paraId="0ACE2A1A" w14:textId="77777777" w:rsidR="004C26EE" w:rsidRDefault="00C72362">
            <w:pPr>
              <w:rPr>
                <w:lang w:val="en-GB"/>
              </w:rPr>
            </w:pPr>
            <w:r>
              <w:rPr>
                <w:lang w:val="en-GB"/>
              </w:rPr>
              <w:t>4.2.7 c</w:t>
            </w:r>
          </w:p>
        </w:tc>
        <w:tc>
          <w:tcPr>
            <w:tcW w:w="0" w:type="auto"/>
            <w:shd w:val="clear" w:color="auto" w:fill="FFFFFF"/>
          </w:tcPr>
          <w:p w14:paraId="2231EDBB" w14:textId="77777777" w:rsidR="004C26EE" w:rsidRDefault="00C72362">
            <w:pPr>
              <w:rPr>
                <w:lang w:val="sr-Cyrl-RS"/>
              </w:rPr>
            </w:pPr>
            <w:r>
              <w:rPr>
                <w:lang w:val="sr-Cyrl-RS"/>
              </w:rPr>
              <w:t>4.2.7.в</w:t>
            </w:r>
          </w:p>
        </w:tc>
      </w:tr>
      <w:tr w:rsidR="004C26EE" w14:paraId="7E85900F" w14:textId="77777777">
        <w:tc>
          <w:tcPr>
            <w:tcW w:w="0" w:type="auto"/>
            <w:shd w:val="clear" w:color="auto" w:fill="FFFFFF"/>
          </w:tcPr>
          <w:p w14:paraId="0EB77EBB" w14:textId="77777777" w:rsidR="004C26EE" w:rsidRDefault="00C72362">
            <w:pPr>
              <w:rPr>
                <w:lang w:val="en-GB"/>
              </w:rPr>
            </w:pPr>
            <w:r>
              <w:rPr>
                <w:rStyle w:val="SegmentID"/>
                <w:lang w:val="en-GB"/>
              </w:rPr>
              <w:t>4007</w:t>
            </w:r>
            <w:r>
              <w:rPr>
                <w:rStyle w:val="TransUnitID"/>
                <w:lang w:val="en-GB"/>
              </w:rPr>
              <w:t>9bb9d726-16e6-4d76-8f2a-6b0890cec898</w:t>
            </w:r>
          </w:p>
        </w:tc>
        <w:tc>
          <w:tcPr>
            <w:tcW w:w="0" w:type="auto"/>
            <w:shd w:val="clear" w:color="auto" w:fill="FFFFFF"/>
          </w:tcPr>
          <w:p w14:paraId="3085851B" w14:textId="77777777" w:rsidR="004C26EE" w:rsidRDefault="00C72362">
            <w:pPr>
              <w:rPr>
                <w:lang w:val="en-GB"/>
              </w:rPr>
            </w:pPr>
            <w:r>
              <w:rPr>
                <w:lang w:val="en-GB"/>
              </w:rPr>
              <w:t>Translation Approved (100%)</w:t>
            </w:r>
          </w:p>
        </w:tc>
        <w:tc>
          <w:tcPr>
            <w:tcW w:w="0" w:type="auto"/>
            <w:shd w:val="clear" w:color="auto" w:fill="FFFFFF"/>
          </w:tcPr>
          <w:p w14:paraId="0D5026FE" w14:textId="77777777" w:rsidR="004C26EE" w:rsidRDefault="00C72362">
            <w:pPr>
              <w:rPr>
                <w:lang w:val="en-GB"/>
              </w:rPr>
            </w:pPr>
            <w:r>
              <w:rPr>
                <w:lang w:val="en-GB"/>
              </w:rPr>
              <w:t>34, 10a, 10b, 10d</w:t>
            </w:r>
          </w:p>
        </w:tc>
        <w:tc>
          <w:tcPr>
            <w:tcW w:w="0" w:type="auto"/>
            <w:shd w:val="clear" w:color="auto" w:fill="FFFFFF"/>
          </w:tcPr>
          <w:p w14:paraId="56F48B01" w14:textId="77777777" w:rsidR="004C26EE" w:rsidRDefault="00C72362">
            <w:pPr>
              <w:rPr>
                <w:lang w:val="sr-Cyrl-RS"/>
              </w:rPr>
            </w:pPr>
            <w:r>
              <w:rPr>
                <w:lang w:val="sr-Cyrl-RS"/>
              </w:rPr>
              <w:t>34, 10а, 10б, 10г</w:t>
            </w:r>
          </w:p>
        </w:tc>
      </w:tr>
      <w:tr w:rsidR="004C26EE" w14:paraId="56E2064C" w14:textId="77777777">
        <w:tc>
          <w:tcPr>
            <w:tcW w:w="0" w:type="auto"/>
            <w:shd w:val="clear" w:color="auto" w:fill="FFFFFF"/>
          </w:tcPr>
          <w:p w14:paraId="64F48276" w14:textId="77777777" w:rsidR="004C26EE" w:rsidRDefault="00C72362">
            <w:pPr>
              <w:rPr>
                <w:lang w:val="en-GB"/>
              </w:rPr>
            </w:pPr>
            <w:r>
              <w:rPr>
                <w:rStyle w:val="SegmentID"/>
                <w:lang w:val="en-GB"/>
              </w:rPr>
              <w:t>4008</w:t>
            </w:r>
            <w:r>
              <w:rPr>
                <w:rStyle w:val="TransUnitID"/>
                <w:lang w:val="en-GB"/>
              </w:rPr>
              <w:t>85c4ab09-18f5-46f7-84d1-ee8f28d773bb</w:t>
            </w:r>
          </w:p>
        </w:tc>
        <w:tc>
          <w:tcPr>
            <w:tcW w:w="0" w:type="auto"/>
            <w:shd w:val="clear" w:color="auto" w:fill="FFFFFF"/>
          </w:tcPr>
          <w:p w14:paraId="133DE22E" w14:textId="77777777" w:rsidR="004C26EE" w:rsidRDefault="00C72362">
            <w:pPr>
              <w:rPr>
                <w:lang w:val="en-GB"/>
              </w:rPr>
            </w:pPr>
            <w:r>
              <w:rPr>
                <w:lang w:val="en-GB"/>
              </w:rPr>
              <w:t>Translation Approved (100%)</w:t>
            </w:r>
          </w:p>
        </w:tc>
        <w:tc>
          <w:tcPr>
            <w:tcW w:w="0" w:type="auto"/>
            <w:shd w:val="clear" w:color="auto" w:fill="FFFFFF"/>
          </w:tcPr>
          <w:p w14:paraId="481AB51C" w14:textId="77777777" w:rsidR="004C26EE" w:rsidRDefault="00C72362">
            <w:pPr>
              <w:rPr>
                <w:lang w:val="en-GB"/>
              </w:rPr>
            </w:pPr>
            <w:r>
              <w:rPr>
                <w:lang w:val="en-GB"/>
              </w:rPr>
              <w:t>4.2.7 d</w:t>
            </w:r>
          </w:p>
        </w:tc>
        <w:tc>
          <w:tcPr>
            <w:tcW w:w="0" w:type="auto"/>
            <w:shd w:val="clear" w:color="auto" w:fill="FFFFFF"/>
          </w:tcPr>
          <w:p w14:paraId="43A2C811" w14:textId="77777777" w:rsidR="004C26EE" w:rsidRDefault="00C72362">
            <w:pPr>
              <w:rPr>
                <w:lang w:val="sr-Cyrl-RS"/>
              </w:rPr>
            </w:pPr>
            <w:r>
              <w:rPr>
                <w:lang w:val="sr-Cyrl-RS"/>
              </w:rPr>
              <w:t>4.2.7.г</w:t>
            </w:r>
          </w:p>
        </w:tc>
      </w:tr>
      <w:tr w:rsidR="004C26EE" w14:paraId="3880F358" w14:textId="77777777">
        <w:tc>
          <w:tcPr>
            <w:tcW w:w="0" w:type="auto"/>
            <w:shd w:val="clear" w:color="auto" w:fill="FFFFFF"/>
          </w:tcPr>
          <w:p w14:paraId="38186E72" w14:textId="77777777" w:rsidR="004C26EE" w:rsidRDefault="00C72362">
            <w:pPr>
              <w:rPr>
                <w:lang w:val="en-GB"/>
              </w:rPr>
            </w:pPr>
            <w:r>
              <w:rPr>
                <w:rStyle w:val="SegmentID"/>
                <w:lang w:val="en-GB"/>
              </w:rPr>
              <w:t>4009</w:t>
            </w:r>
            <w:r>
              <w:rPr>
                <w:rStyle w:val="TransUnitID"/>
                <w:lang w:val="en-GB"/>
              </w:rPr>
              <w:t>bf0f7f87-04b4-4a5b-a817-f1c2bf6923a9</w:t>
            </w:r>
          </w:p>
        </w:tc>
        <w:tc>
          <w:tcPr>
            <w:tcW w:w="0" w:type="auto"/>
            <w:shd w:val="clear" w:color="auto" w:fill="FFFFFF"/>
          </w:tcPr>
          <w:p w14:paraId="1C51E747" w14:textId="77777777" w:rsidR="004C26EE" w:rsidRDefault="00C72362">
            <w:pPr>
              <w:rPr>
                <w:lang w:val="en-GB"/>
              </w:rPr>
            </w:pPr>
            <w:r>
              <w:rPr>
                <w:lang w:val="en-GB"/>
              </w:rPr>
              <w:t>Translation Approved (100%)</w:t>
            </w:r>
          </w:p>
        </w:tc>
        <w:tc>
          <w:tcPr>
            <w:tcW w:w="0" w:type="auto"/>
            <w:shd w:val="clear" w:color="auto" w:fill="FFFFFF"/>
          </w:tcPr>
          <w:p w14:paraId="0D225CCC" w14:textId="77777777" w:rsidR="004C26EE" w:rsidRDefault="00C72362">
            <w:pPr>
              <w:rPr>
                <w:lang w:val="en-GB"/>
              </w:rPr>
            </w:pPr>
            <w:r>
              <w:rPr>
                <w:lang w:val="en-GB"/>
              </w:rPr>
              <w:t>9</w:t>
            </w:r>
          </w:p>
        </w:tc>
        <w:tc>
          <w:tcPr>
            <w:tcW w:w="0" w:type="auto"/>
            <w:shd w:val="clear" w:color="auto" w:fill="FFFFFF"/>
          </w:tcPr>
          <w:p w14:paraId="7A4EB4F4" w14:textId="77777777" w:rsidR="004C26EE" w:rsidRDefault="00C72362">
            <w:pPr>
              <w:rPr>
                <w:lang w:val="sr-Cyrl-RS"/>
              </w:rPr>
            </w:pPr>
            <w:r>
              <w:rPr>
                <w:lang w:val="sr-Cyrl-RS"/>
              </w:rPr>
              <w:t>9.</w:t>
            </w:r>
          </w:p>
        </w:tc>
      </w:tr>
      <w:tr w:rsidR="004C26EE" w14:paraId="0200DE38" w14:textId="77777777">
        <w:tc>
          <w:tcPr>
            <w:tcW w:w="0" w:type="auto"/>
            <w:shd w:val="clear" w:color="auto" w:fill="FFFFFF"/>
          </w:tcPr>
          <w:p w14:paraId="460456CD" w14:textId="77777777" w:rsidR="004C26EE" w:rsidRDefault="00C72362">
            <w:pPr>
              <w:rPr>
                <w:lang w:val="en-GB"/>
              </w:rPr>
            </w:pPr>
            <w:r>
              <w:rPr>
                <w:rStyle w:val="SegmentID"/>
                <w:lang w:val="en-GB"/>
              </w:rPr>
              <w:t>4010</w:t>
            </w:r>
            <w:r>
              <w:rPr>
                <w:rStyle w:val="TransUnitID"/>
                <w:lang w:val="en-GB"/>
              </w:rPr>
              <w:t>c65e149f-b9fb-463b-962a-d27a364e7524</w:t>
            </w:r>
          </w:p>
        </w:tc>
        <w:tc>
          <w:tcPr>
            <w:tcW w:w="0" w:type="auto"/>
            <w:shd w:val="clear" w:color="auto" w:fill="FFFFFF"/>
          </w:tcPr>
          <w:p w14:paraId="2F82DC87" w14:textId="77777777" w:rsidR="004C26EE" w:rsidRDefault="00C72362">
            <w:pPr>
              <w:rPr>
                <w:lang w:val="en-GB"/>
              </w:rPr>
            </w:pPr>
            <w:r>
              <w:rPr>
                <w:lang w:val="en-GB"/>
              </w:rPr>
              <w:t>Translation Approved (100%)</w:t>
            </w:r>
          </w:p>
        </w:tc>
        <w:tc>
          <w:tcPr>
            <w:tcW w:w="0" w:type="auto"/>
            <w:shd w:val="clear" w:color="auto" w:fill="FFFFFF"/>
          </w:tcPr>
          <w:p w14:paraId="4A52E9A7" w14:textId="77777777" w:rsidR="004C26EE" w:rsidRDefault="00C72362">
            <w:pPr>
              <w:rPr>
                <w:lang w:val="en-GB"/>
              </w:rPr>
            </w:pPr>
            <w:r>
              <w:rPr>
                <w:lang w:val="en-GB"/>
              </w:rPr>
              <w:t>4.2.7 e</w:t>
            </w:r>
          </w:p>
        </w:tc>
        <w:tc>
          <w:tcPr>
            <w:tcW w:w="0" w:type="auto"/>
            <w:shd w:val="clear" w:color="auto" w:fill="FFFFFF"/>
          </w:tcPr>
          <w:p w14:paraId="69DA97DD" w14:textId="77777777" w:rsidR="004C26EE" w:rsidRDefault="00C72362">
            <w:pPr>
              <w:rPr>
                <w:lang w:val="sr-Cyrl-RS"/>
              </w:rPr>
            </w:pPr>
            <w:r>
              <w:rPr>
                <w:lang w:val="sr-Cyrl-RS"/>
              </w:rPr>
              <w:t>4.2.7.д</w:t>
            </w:r>
          </w:p>
        </w:tc>
      </w:tr>
      <w:tr w:rsidR="004C26EE" w14:paraId="0C7A945F" w14:textId="77777777">
        <w:tc>
          <w:tcPr>
            <w:tcW w:w="0" w:type="auto"/>
            <w:shd w:val="clear" w:color="auto" w:fill="FFFFFF"/>
          </w:tcPr>
          <w:p w14:paraId="7659B127" w14:textId="77777777" w:rsidR="004C26EE" w:rsidRDefault="00C72362">
            <w:pPr>
              <w:rPr>
                <w:lang w:val="en-GB"/>
              </w:rPr>
            </w:pPr>
            <w:r>
              <w:rPr>
                <w:rStyle w:val="SegmentID"/>
                <w:lang w:val="en-GB"/>
              </w:rPr>
              <w:t>4011</w:t>
            </w:r>
            <w:r>
              <w:rPr>
                <w:rStyle w:val="TransUnitID"/>
                <w:lang w:val="en-GB"/>
              </w:rPr>
              <w:t>8172e34b-eeba-4141-b492-761fe3d71167</w:t>
            </w:r>
          </w:p>
        </w:tc>
        <w:tc>
          <w:tcPr>
            <w:tcW w:w="0" w:type="auto"/>
            <w:shd w:val="clear" w:color="auto" w:fill="FFFFFF"/>
          </w:tcPr>
          <w:p w14:paraId="69EE28D1" w14:textId="77777777" w:rsidR="004C26EE" w:rsidRDefault="00C72362">
            <w:pPr>
              <w:rPr>
                <w:lang w:val="en-GB"/>
              </w:rPr>
            </w:pPr>
            <w:r>
              <w:rPr>
                <w:lang w:val="en-GB"/>
              </w:rPr>
              <w:t>Translation Approved (100%)</w:t>
            </w:r>
          </w:p>
        </w:tc>
        <w:tc>
          <w:tcPr>
            <w:tcW w:w="0" w:type="auto"/>
            <w:shd w:val="clear" w:color="auto" w:fill="FFFFFF"/>
          </w:tcPr>
          <w:p w14:paraId="70A0D03C" w14:textId="77777777" w:rsidR="004C26EE" w:rsidRDefault="00C72362">
            <w:pPr>
              <w:rPr>
                <w:lang w:val="en-GB"/>
              </w:rPr>
            </w:pPr>
            <w:r>
              <w:rPr>
                <w:lang w:val="en-GB"/>
              </w:rPr>
              <w:t>16</w:t>
            </w:r>
          </w:p>
        </w:tc>
        <w:tc>
          <w:tcPr>
            <w:tcW w:w="0" w:type="auto"/>
            <w:shd w:val="clear" w:color="auto" w:fill="FFFFFF"/>
          </w:tcPr>
          <w:p w14:paraId="646186BB" w14:textId="77777777" w:rsidR="004C26EE" w:rsidRDefault="00C72362">
            <w:pPr>
              <w:rPr>
                <w:lang w:val="sr-Cyrl-RS"/>
              </w:rPr>
            </w:pPr>
            <w:r>
              <w:rPr>
                <w:lang w:val="sr-Cyrl-RS"/>
              </w:rPr>
              <w:t>16.</w:t>
            </w:r>
          </w:p>
        </w:tc>
      </w:tr>
      <w:tr w:rsidR="004C26EE" w14:paraId="70A99D13" w14:textId="77777777">
        <w:tc>
          <w:tcPr>
            <w:tcW w:w="0" w:type="auto"/>
            <w:shd w:val="clear" w:color="auto" w:fill="FFFFFF"/>
          </w:tcPr>
          <w:p w14:paraId="559AAB38" w14:textId="77777777" w:rsidR="004C26EE" w:rsidRDefault="00C72362">
            <w:pPr>
              <w:rPr>
                <w:lang w:val="en-GB"/>
              </w:rPr>
            </w:pPr>
            <w:r>
              <w:rPr>
                <w:rStyle w:val="SegmentID"/>
                <w:lang w:val="en-GB"/>
              </w:rPr>
              <w:t>4012</w:t>
            </w:r>
            <w:r>
              <w:rPr>
                <w:rStyle w:val="TransUnitID"/>
                <w:lang w:val="en-GB"/>
              </w:rPr>
              <w:t>824c60ed-a67b-49f6-b67c-cd8f5f4de82b</w:t>
            </w:r>
          </w:p>
        </w:tc>
        <w:tc>
          <w:tcPr>
            <w:tcW w:w="0" w:type="auto"/>
            <w:shd w:val="clear" w:color="auto" w:fill="FFFFFF"/>
          </w:tcPr>
          <w:p w14:paraId="29A771B7" w14:textId="77777777" w:rsidR="004C26EE" w:rsidRDefault="00C72362">
            <w:pPr>
              <w:rPr>
                <w:lang w:val="en-GB"/>
              </w:rPr>
            </w:pPr>
            <w:r>
              <w:rPr>
                <w:lang w:val="en-GB"/>
              </w:rPr>
              <w:t>Translation Approved (100%)</w:t>
            </w:r>
          </w:p>
        </w:tc>
        <w:tc>
          <w:tcPr>
            <w:tcW w:w="0" w:type="auto"/>
            <w:shd w:val="clear" w:color="auto" w:fill="FFFFFF"/>
          </w:tcPr>
          <w:p w14:paraId="17C24250" w14:textId="77777777" w:rsidR="004C26EE" w:rsidRDefault="00C72362">
            <w:pPr>
              <w:rPr>
                <w:lang w:val="en-GB"/>
              </w:rPr>
            </w:pPr>
            <w:r>
              <w:rPr>
                <w:lang w:val="en-GB"/>
              </w:rPr>
              <w:t>4.2.7 f</w:t>
            </w:r>
          </w:p>
        </w:tc>
        <w:tc>
          <w:tcPr>
            <w:tcW w:w="0" w:type="auto"/>
            <w:shd w:val="clear" w:color="auto" w:fill="FFFFFF"/>
          </w:tcPr>
          <w:p w14:paraId="1276BFD2" w14:textId="77777777" w:rsidR="004C26EE" w:rsidRDefault="00C72362">
            <w:pPr>
              <w:rPr>
                <w:lang w:val="sr-Cyrl-RS"/>
              </w:rPr>
            </w:pPr>
            <w:r>
              <w:rPr>
                <w:lang w:val="sr-Cyrl-RS"/>
              </w:rPr>
              <w:t>4.2.7.ђ</w:t>
            </w:r>
          </w:p>
        </w:tc>
      </w:tr>
      <w:tr w:rsidR="004C26EE" w14:paraId="03FD4BCB" w14:textId="77777777">
        <w:tc>
          <w:tcPr>
            <w:tcW w:w="0" w:type="auto"/>
            <w:shd w:val="clear" w:color="auto" w:fill="FFFFFF"/>
          </w:tcPr>
          <w:p w14:paraId="35FBCE2D" w14:textId="77777777" w:rsidR="004C26EE" w:rsidRDefault="00C72362">
            <w:pPr>
              <w:rPr>
                <w:lang w:val="en-GB"/>
              </w:rPr>
            </w:pPr>
            <w:r>
              <w:rPr>
                <w:rStyle w:val="SegmentID"/>
                <w:lang w:val="en-GB"/>
              </w:rPr>
              <w:t>4013</w:t>
            </w:r>
            <w:r>
              <w:rPr>
                <w:rStyle w:val="TransUnitID"/>
                <w:lang w:val="en-GB"/>
              </w:rPr>
              <w:t>a549a360-d711-4507-a65d-09f56ea242bb</w:t>
            </w:r>
          </w:p>
        </w:tc>
        <w:tc>
          <w:tcPr>
            <w:tcW w:w="0" w:type="auto"/>
            <w:shd w:val="clear" w:color="auto" w:fill="FFFFFF"/>
          </w:tcPr>
          <w:p w14:paraId="182159F5" w14:textId="77777777" w:rsidR="004C26EE" w:rsidRDefault="00C72362">
            <w:pPr>
              <w:rPr>
                <w:lang w:val="en-GB"/>
              </w:rPr>
            </w:pPr>
            <w:r>
              <w:rPr>
                <w:lang w:val="en-GB"/>
              </w:rPr>
              <w:t>Translation Approved (100%)</w:t>
            </w:r>
          </w:p>
        </w:tc>
        <w:tc>
          <w:tcPr>
            <w:tcW w:w="0" w:type="auto"/>
            <w:shd w:val="clear" w:color="auto" w:fill="FFFFFF"/>
          </w:tcPr>
          <w:p w14:paraId="5284DC07" w14:textId="77777777" w:rsidR="004C26EE" w:rsidRDefault="00C72362">
            <w:pPr>
              <w:rPr>
                <w:lang w:val="en-GB"/>
              </w:rPr>
            </w:pPr>
            <w:r>
              <w:rPr>
                <w:lang w:val="en-GB"/>
              </w:rPr>
              <w:t>92, 10a, 10b, 10c, 10d</w:t>
            </w:r>
          </w:p>
        </w:tc>
        <w:tc>
          <w:tcPr>
            <w:tcW w:w="0" w:type="auto"/>
            <w:shd w:val="clear" w:color="auto" w:fill="FFFFFF"/>
          </w:tcPr>
          <w:p w14:paraId="4DF9D215" w14:textId="77777777" w:rsidR="004C26EE" w:rsidRDefault="00C72362">
            <w:pPr>
              <w:rPr>
                <w:lang w:val="sr-Cyrl-RS"/>
              </w:rPr>
            </w:pPr>
            <w:r>
              <w:rPr>
                <w:lang w:val="sr-Cyrl-RS"/>
              </w:rPr>
              <w:t>92, 10а, 10б, 10в, 10г</w:t>
            </w:r>
          </w:p>
        </w:tc>
      </w:tr>
      <w:tr w:rsidR="004C26EE" w14:paraId="3CC21312" w14:textId="77777777">
        <w:tc>
          <w:tcPr>
            <w:tcW w:w="0" w:type="auto"/>
            <w:shd w:val="clear" w:color="auto" w:fill="FFFFFF"/>
          </w:tcPr>
          <w:p w14:paraId="27516E42" w14:textId="77777777" w:rsidR="004C26EE" w:rsidRDefault="00C72362">
            <w:pPr>
              <w:rPr>
                <w:lang w:val="en-GB"/>
              </w:rPr>
            </w:pPr>
            <w:r>
              <w:rPr>
                <w:rStyle w:val="SegmentID"/>
                <w:lang w:val="en-GB"/>
              </w:rPr>
              <w:t>4014</w:t>
            </w:r>
            <w:r>
              <w:rPr>
                <w:rStyle w:val="TransUnitID"/>
                <w:lang w:val="en-GB"/>
              </w:rPr>
              <w:t>76a07a8c-067b-42ab-ab3d-a676b077ccaf</w:t>
            </w:r>
          </w:p>
        </w:tc>
        <w:tc>
          <w:tcPr>
            <w:tcW w:w="0" w:type="auto"/>
            <w:shd w:val="clear" w:color="auto" w:fill="FFFFFF"/>
          </w:tcPr>
          <w:p w14:paraId="79FFA6B3" w14:textId="77777777" w:rsidR="004C26EE" w:rsidRDefault="00C72362">
            <w:pPr>
              <w:rPr>
                <w:lang w:val="en-GB"/>
              </w:rPr>
            </w:pPr>
            <w:r>
              <w:rPr>
                <w:lang w:val="en-GB"/>
              </w:rPr>
              <w:t>Translation Approved (84%)</w:t>
            </w:r>
          </w:p>
        </w:tc>
        <w:tc>
          <w:tcPr>
            <w:tcW w:w="0" w:type="auto"/>
            <w:shd w:val="clear" w:color="auto" w:fill="FFFFFF"/>
          </w:tcPr>
          <w:p w14:paraId="5FAB213A" w14:textId="77777777" w:rsidR="004C26EE" w:rsidRDefault="00C72362">
            <w:pPr>
              <w:rPr>
                <w:lang w:val="en-GB"/>
              </w:rPr>
            </w:pPr>
            <w:r>
              <w:rPr>
                <w:lang w:val="en-GB"/>
              </w:rPr>
              <w:t>4.2.7 g</w:t>
            </w:r>
          </w:p>
        </w:tc>
        <w:tc>
          <w:tcPr>
            <w:tcW w:w="0" w:type="auto"/>
            <w:shd w:val="clear" w:color="auto" w:fill="FFFFFF"/>
          </w:tcPr>
          <w:p w14:paraId="4326A62E" w14:textId="77777777" w:rsidR="004C26EE" w:rsidRDefault="00C72362">
            <w:pPr>
              <w:rPr>
                <w:lang w:val="sr-Cyrl-RS"/>
              </w:rPr>
            </w:pPr>
            <w:r>
              <w:rPr>
                <w:lang w:val="sr-Cyrl-RS"/>
              </w:rPr>
              <w:t>4.2.4.е</w:t>
            </w:r>
          </w:p>
        </w:tc>
      </w:tr>
      <w:tr w:rsidR="004C26EE" w14:paraId="0DCFDC67" w14:textId="77777777">
        <w:tc>
          <w:tcPr>
            <w:tcW w:w="0" w:type="auto"/>
            <w:shd w:val="clear" w:color="auto" w:fill="FFFFFF"/>
          </w:tcPr>
          <w:p w14:paraId="7C6263A4" w14:textId="77777777" w:rsidR="004C26EE" w:rsidRDefault="00C72362">
            <w:pPr>
              <w:rPr>
                <w:lang w:val="en-GB"/>
              </w:rPr>
            </w:pPr>
            <w:r>
              <w:rPr>
                <w:rStyle w:val="SegmentID"/>
                <w:lang w:val="en-GB"/>
              </w:rPr>
              <w:t>4015</w:t>
            </w:r>
            <w:r>
              <w:rPr>
                <w:rStyle w:val="TransUnitID"/>
                <w:lang w:val="en-GB"/>
              </w:rPr>
              <w:t>39fcb9e5-521b-4fcc-8eb0-eb568961f97f</w:t>
            </w:r>
          </w:p>
        </w:tc>
        <w:tc>
          <w:tcPr>
            <w:tcW w:w="0" w:type="auto"/>
            <w:shd w:val="clear" w:color="auto" w:fill="FFFFFF"/>
          </w:tcPr>
          <w:p w14:paraId="65957D11" w14:textId="77777777" w:rsidR="004C26EE" w:rsidRDefault="00C72362">
            <w:pPr>
              <w:rPr>
                <w:lang w:val="en-GB"/>
              </w:rPr>
            </w:pPr>
            <w:r>
              <w:rPr>
                <w:lang w:val="en-GB"/>
              </w:rPr>
              <w:t>Translation Approved (100%)</w:t>
            </w:r>
          </w:p>
        </w:tc>
        <w:tc>
          <w:tcPr>
            <w:tcW w:w="0" w:type="auto"/>
            <w:shd w:val="clear" w:color="auto" w:fill="FFFFFF"/>
          </w:tcPr>
          <w:p w14:paraId="32EBE3FF" w14:textId="77777777" w:rsidR="004C26EE" w:rsidRDefault="00C72362">
            <w:pPr>
              <w:rPr>
                <w:lang w:val="en-GB"/>
              </w:rPr>
            </w:pPr>
            <w:r>
              <w:rPr>
                <w:lang w:val="en-GB"/>
              </w:rPr>
              <w:t>34, 10a, 10d</w:t>
            </w:r>
          </w:p>
        </w:tc>
        <w:tc>
          <w:tcPr>
            <w:tcW w:w="0" w:type="auto"/>
            <w:shd w:val="clear" w:color="auto" w:fill="FFFFFF"/>
          </w:tcPr>
          <w:p w14:paraId="1E9679EB" w14:textId="77777777" w:rsidR="004C26EE" w:rsidRDefault="00C72362">
            <w:pPr>
              <w:rPr>
                <w:lang w:val="sr-Cyrl-RS"/>
              </w:rPr>
            </w:pPr>
            <w:r>
              <w:rPr>
                <w:lang w:val="sr-Cyrl-RS"/>
              </w:rPr>
              <w:t>34, 10а, 10г.</w:t>
            </w:r>
          </w:p>
        </w:tc>
      </w:tr>
      <w:tr w:rsidR="004C26EE" w14:paraId="7995F117" w14:textId="77777777">
        <w:tc>
          <w:tcPr>
            <w:tcW w:w="0" w:type="auto"/>
            <w:shd w:val="clear" w:color="auto" w:fill="FFFFFF"/>
          </w:tcPr>
          <w:p w14:paraId="7A471F73" w14:textId="77777777" w:rsidR="004C26EE" w:rsidRDefault="00C72362">
            <w:pPr>
              <w:rPr>
                <w:lang w:val="en-GB"/>
              </w:rPr>
            </w:pPr>
            <w:r>
              <w:rPr>
                <w:rStyle w:val="SegmentID"/>
                <w:lang w:val="en-GB"/>
              </w:rPr>
              <w:t>4016</w:t>
            </w:r>
            <w:r>
              <w:rPr>
                <w:rStyle w:val="TransUnitID"/>
                <w:lang w:val="en-GB"/>
              </w:rPr>
              <w:t>d3b6df15-11c8-41ca-860f-d9e492c06009</w:t>
            </w:r>
          </w:p>
        </w:tc>
        <w:tc>
          <w:tcPr>
            <w:tcW w:w="0" w:type="auto"/>
            <w:shd w:val="clear" w:color="auto" w:fill="FFFFFF"/>
          </w:tcPr>
          <w:p w14:paraId="158E7C49" w14:textId="77777777" w:rsidR="004C26EE" w:rsidRDefault="00C72362">
            <w:pPr>
              <w:rPr>
                <w:lang w:val="en-GB"/>
              </w:rPr>
            </w:pPr>
            <w:r>
              <w:rPr>
                <w:lang w:val="en-GB"/>
              </w:rPr>
              <w:t>Translation Approved (100%)</w:t>
            </w:r>
          </w:p>
        </w:tc>
        <w:tc>
          <w:tcPr>
            <w:tcW w:w="0" w:type="auto"/>
            <w:shd w:val="clear" w:color="auto" w:fill="FFFFFF"/>
          </w:tcPr>
          <w:p w14:paraId="1642B997" w14:textId="77777777" w:rsidR="004C26EE" w:rsidRDefault="00C72362">
            <w:pPr>
              <w:rPr>
                <w:lang w:val="en-GB"/>
              </w:rPr>
            </w:pPr>
            <w:r>
              <w:rPr>
                <w:lang w:val="en-GB"/>
              </w:rPr>
              <w:t>4.2.7 h</w:t>
            </w:r>
          </w:p>
        </w:tc>
        <w:tc>
          <w:tcPr>
            <w:tcW w:w="0" w:type="auto"/>
            <w:shd w:val="clear" w:color="auto" w:fill="FFFFFF"/>
          </w:tcPr>
          <w:p w14:paraId="18D68AC2" w14:textId="77777777" w:rsidR="004C26EE" w:rsidRDefault="00C72362">
            <w:pPr>
              <w:rPr>
                <w:lang w:val="sr-Cyrl-RS"/>
              </w:rPr>
            </w:pPr>
            <w:r>
              <w:rPr>
                <w:lang w:val="sr-Cyrl-RS"/>
              </w:rPr>
              <w:t>4.2.7.ж</w:t>
            </w:r>
          </w:p>
        </w:tc>
      </w:tr>
      <w:tr w:rsidR="004C26EE" w14:paraId="200EC47C" w14:textId="77777777">
        <w:tc>
          <w:tcPr>
            <w:tcW w:w="0" w:type="auto"/>
            <w:shd w:val="clear" w:color="auto" w:fill="FFFFFF"/>
          </w:tcPr>
          <w:p w14:paraId="084EFD8A" w14:textId="77777777" w:rsidR="004C26EE" w:rsidRDefault="00C72362">
            <w:pPr>
              <w:rPr>
                <w:lang w:val="en-GB"/>
              </w:rPr>
            </w:pPr>
            <w:r>
              <w:rPr>
                <w:rStyle w:val="SegmentID"/>
                <w:lang w:val="en-GB"/>
              </w:rPr>
              <w:t>4017</w:t>
            </w:r>
            <w:r>
              <w:rPr>
                <w:rStyle w:val="TransUnitID"/>
                <w:lang w:val="en-GB"/>
              </w:rPr>
              <w:t>a05bafb5-f9ff-418a-bbac-9fda677863b5</w:t>
            </w:r>
          </w:p>
        </w:tc>
        <w:tc>
          <w:tcPr>
            <w:tcW w:w="0" w:type="auto"/>
            <w:shd w:val="clear" w:color="auto" w:fill="FFFFFF"/>
          </w:tcPr>
          <w:p w14:paraId="5961461D" w14:textId="77777777" w:rsidR="004C26EE" w:rsidRDefault="00C72362">
            <w:pPr>
              <w:rPr>
                <w:lang w:val="en-GB"/>
              </w:rPr>
            </w:pPr>
            <w:r>
              <w:rPr>
                <w:lang w:val="en-GB"/>
              </w:rPr>
              <w:t>Translation Approved (100%)</w:t>
            </w:r>
          </w:p>
        </w:tc>
        <w:tc>
          <w:tcPr>
            <w:tcW w:w="0" w:type="auto"/>
            <w:shd w:val="clear" w:color="auto" w:fill="FFFFFF"/>
          </w:tcPr>
          <w:p w14:paraId="03CB9C1B" w14:textId="77777777" w:rsidR="004C26EE" w:rsidRDefault="00C72362">
            <w:pPr>
              <w:rPr>
                <w:lang w:val="en-GB"/>
              </w:rPr>
            </w:pPr>
            <w:r>
              <w:rPr>
                <w:lang w:val="en-GB"/>
              </w:rPr>
              <w:t>92, 10a, 10c, 10d</w:t>
            </w:r>
          </w:p>
        </w:tc>
        <w:tc>
          <w:tcPr>
            <w:tcW w:w="0" w:type="auto"/>
            <w:shd w:val="clear" w:color="auto" w:fill="FFFFFF"/>
          </w:tcPr>
          <w:p w14:paraId="35307BEB" w14:textId="77777777" w:rsidR="004C26EE" w:rsidRDefault="00C72362">
            <w:pPr>
              <w:rPr>
                <w:lang w:val="sr-Cyrl-RS"/>
              </w:rPr>
            </w:pPr>
            <w:r>
              <w:rPr>
                <w:lang w:val="sr-Cyrl-RS"/>
              </w:rPr>
              <w:t>92, 10а, 10в, 10г</w:t>
            </w:r>
          </w:p>
        </w:tc>
      </w:tr>
      <w:tr w:rsidR="004C26EE" w14:paraId="36314872" w14:textId="77777777">
        <w:tc>
          <w:tcPr>
            <w:tcW w:w="0" w:type="auto"/>
            <w:shd w:val="clear" w:color="auto" w:fill="FFFFFF"/>
          </w:tcPr>
          <w:p w14:paraId="719481EA" w14:textId="77777777" w:rsidR="004C26EE" w:rsidRDefault="00C72362">
            <w:pPr>
              <w:rPr>
                <w:lang w:val="en-GB"/>
              </w:rPr>
            </w:pPr>
            <w:r>
              <w:rPr>
                <w:rStyle w:val="SegmentID"/>
                <w:lang w:val="en-GB"/>
              </w:rPr>
              <w:t>4018</w:t>
            </w:r>
            <w:r>
              <w:rPr>
                <w:rStyle w:val="TransUnitID"/>
                <w:lang w:val="en-GB"/>
              </w:rPr>
              <w:t>d2a4d686-bc00-4b09-b9ed-dedfbe644181</w:t>
            </w:r>
          </w:p>
        </w:tc>
        <w:tc>
          <w:tcPr>
            <w:tcW w:w="0" w:type="auto"/>
            <w:shd w:val="clear" w:color="auto" w:fill="FFFFFF"/>
          </w:tcPr>
          <w:p w14:paraId="6948E90A" w14:textId="77777777" w:rsidR="004C26EE" w:rsidRDefault="00C72362">
            <w:pPr>
              <w:rPr>
                <w:lang w:val="en-GB"/>
              </w:rPr>
            </w:pPr>
            <w:r>
              <w:rPr>
                <w:lang w:val="en-GB"/>
              </w:rPr>
              <w:t>Translation Approved (100%)</w:t>
            </w:r>
          </w:p>
        </w:tc>
        <w:tc>
          <w:tcPr>
            <w:tcW w:w="0" w:type="auto"/>
            <w:shd w:val="clear" w:color="auto" w:fill="FFFFFF"/>
          </w:tcPr>
          <w:p w14:paraId="2D21085D" w14:textId="77777777" w:rsidR="004C26EE" w:rsidRDefault="00C72362">
            <w:pPr>
              <w:rPr>
                <w:lang w:val="en-GB"/>
              </w:rPr>
            </w:pPr>
            <w:r>
              <w:rPr>
                <w:lang w:val="en-GB"/>
              </w:rPr>
              <w:t>4.2.8</w:t>
            </w:r>
          </w:p>
        </w:tc>
        <w:tc>
          <w:tcPr>
            <w:tcW w:w="0" w:type="auto"/>
            <w:shd w:val="clear" w:color="auto" w:fill="FFFFFF"/>
          </w:tcPr>
          <w:p w14:paraId="674AA88E" w14:textId="77777777" w:rsidR="004C26EE" w:rsidRDefault="00C72362">
            <w:pPr>
              <w:rPr>
                <w:lang w:val="sr-Cyrl-RS"/>
              </w:rPr>
            </w:pPr>
            <w:r>
              <w:rPr>
                <w:lang w:val="sr-Cyrl-RS"/>
              </w:rPr>
              <w:t>4.2.8.</w:t>
            </w:r>
          </w:p>
        </w:tc>
      </w:tr>
      <w:tr w:rsidR="004C26EE" w14:paraId="0DC18E2F" w14:textId="77777777">
        <w:tc>
          <w:tcPr>
            <w:tcW w:w="0" w:type="auto"/>
            <w:shd w:val="clear" w:color="auto" w:fill="FFFFFF"/>
          </w:tcPr>
          <w:p w14:paraId="1BB516BB" w14:textId="77777777" w:rsidR="004C26EE" w:rsidRDefault="00C72362">
            <w:pPr>
              <w:rPr>
                <w:lang w:val="en-GB"/>
              </w:rPr>
            </w:pPr>
            <w:r>
              <w:rPr>
                <w:rStyle w:val="SegmentID"/>
                <w:lang w:val="en-GB"/>
              </w:rPr>
              <w:t>4019</w:t>
            </w:r>
            <w:r>
              <w:rPr>
                <w:rStyle w:val="TransUnitID"/>
                <w:lang w:val="en-GB"/>
              </w:rPr>
              <w:t>8332fe13-7710-4a13-a07f-6e24516c6267</w:t>
            </w:r>
          </w:p>
        </w:tc>
        <w:tc>
          <w:tcPr>
            <w:tcW w:w="0" w:type="auto"/>
            <w:shd w:val="clear" w:color="auto" w:fill="FFFFFF"/>
          </w:tcPr>
          <w:p w14:paraId="0D35CB32" w14:textId="77777777" w:rsidR="004C26EE" w:rsidRDefault="00C72362">
            <w:pPr>
              <w:rPr>
                <w:lang w:val="en-GB"/>
              </w:rPr>
            </w:pPr>
            <w:r>
              <w:rPr>
                <w:lang w:val="en-GB"/>
              </w:rPr>
              <w:t>Translation Approved (99%)</w:t>
            </w:r>
          </w:p>
        </w:tc>
        <w:tc>
          <w:tcPr>
            <w:tcW w:w="0" w:type="auto"/>
            <w:shd w:val="clear" w:color="auto" w:fill="FFFFFF"/>
          </w:tcPr>
          <w:p w14:paraId="63C0E6AC" w14:textId="77777777" w:rsidR="004C26EE" w:rsidRDefault="00C72362">
            <w:pPr>
              <w:rPr>
                <w:lang w:val="en-GB"/>
              </w:rPr>
            </w:pPr>
            <w:r>
              <w:rPr>
                <w:lang w:val="en-GB"/>
              </w:rPr>
              <w:t>4.2.8 a</w:t>
            </w:r>
          </w:p>
        </w:tc>
        <w:tc>
          <w:tcPr>
            <w:tcW w:w="0" w:type="auto"/>
            <w:shd w:val="clear" w:color="auto" w:fill="FFFFFF"/>
          </w:tcPr>
          <w:p w14:paraId="7A5E4672" w14:textId="77777777" w:rsidR="004C26EE" w:rsidRDefault="00C72362">
            <w:pPr>
              <w:rPr>
                <w:lang w:val="sr-Cyrl-RS"/>
              </w:rPr>
            </w:pPr>
            <w:r>
              <w:rPr>
                <w:lang w:val="sr-Cyrl-RS"/>
              </w:rPr>
              <w:t>4.2.8.a</w:t>
            </w:r>
          </w:p>
        </w:tc>
      </w:tr>
      <w:tr w:rsidR="004C26EE" w14:paraId="29E1B017" w14:textId="77777777">
        <w:tc>
          <w:tcPr>
            <w:tcW w:w="0" w:type="auto"/>
            <w:shd w:val="clear" w:color="auto" w:fill="FFFFFF"/>
          </w:tcPr>
          <w:p w14:paraId="557863D6" w14:textId="77777777" w:rsidR="004C26EE" w:rsidRDefault="00C72362">
            <w:pPr>
              <w:rPr>
                <w:lang w:val="en-GB"/>
              </w:rPr>
            </w:pPr>
            <w:r>
              <w:rPr>
                <w:rStyle w:val="SegmentID"/>
                <w:lang w:val="en-GB"/>
              </w:rPr>
              <w:t>4020</w:t>
            </w:r>
            <w:r>
              <w:rPr>
                <w:rStyle w:val="TransUnitID"/>
                <w:lang w:val="en-GB"/>
              </w:rPr>
              <w:t>5b1d29db-a669-41c0-9eb7-d71c50401ba1</w:t>
            </w:r>
          </w:p>
        </w:tc>
        <w:tc>
          <w:tcPr>
            <w:tcW w:w="0" w:type="auto"/>
            <w:shd w:val="clear" w:color="auto" w:fill="FFFFFF"/>
          </w:tcPr>
          <w:p w14:paraId="069ADC84" w14:textId="77777777" w:rsidR="004C26EE" w:rsidRDefault="00C72362">
            <w:pPr>
              <w:rPr>
                <w:lang w:val="en-GB"/>
              </w:rPr>
            </w:pPr>
            <w:r>
              <w:rPr>
                <w:lang w:val="en-GB"/>
              </w:rPr>
              <w:t>Translation Approved (92%)</w:t>
            </w:r>
          </w:p>
        </w:tc>
        <w:tc>
          <w:tcPr>
            <w:tcW w:w="0" w:type="auto"/>
            <w:shd w:val="clear" w:color="auto" w:fill="FFFFFF"/>
          </w:tcPr>
          <w:p w14:paraId="7E0A6A46" w14:textId="77777777" w:rsidR="004C26EE" w:rsidRDefault="00C72362">
            <w:pPr>
              <w:rPr>
                <w:lang w:val="en-GB"/>
              </w:rPr>
            </w:pPr>
            <w:r>
              <w:rPr>
                <w:lang w:val="en-GB"/>
              </w:rPr>
              <w:t>10d, 11, 79, 83</w:t>
            </w:r>
          </w:p>
        </w:tc>
        <w:tc>
          <w:tcPr>
            <w:tcW w:w="0" w:type="auto"/>
            <w:shd w:val="clear" w:color="auto" w:fill="FFFFFF"/>
          </w:tcPr>
          <w:p w14:paraId="709BF3B7" w14:textId="77777777" w:rsidR="004C26EE" w:rsidRDefault="00C72362">
            <w:pPr>
              <w:rPr>
                <w:lang w:val="sr-Cyrl-RS"/>
              </w:rPr>
            </w:pPr>
            <w:r>
              <w:rPr>
                <w:lang w:val="sr-Cyrl-RS"/>
              </w:rPr>
              <w:t>10г, 11, 79, 83.</w:t>
            </w:r>
          </w:p>
        </w:tc>
      </w:tr>
      <w:tr w:rsidR="004C26EE" w14:paraId="66AA1DE0" w14:textId="77777777">
        <w:tc>
          <w:tcPr>
            <w:tcW w:w="0" w:type="auto"/>
            <w:shd w:val="clear" w:color="auto" w:fill="FFFFFF"/>
          </w:tcPr>
          <w:p w14:paraId="522D1887" w14:textId="77777777" w:rsidR="004C26EE" w:rsidRDefault="00C72362">
            <w:pPr>
              <w:rPr>
                <w:lang w:val="en-GB"/>
              </w:rPr>
            </w:pPr>
            <w:r>
              <w:rPr>
                <w:rStyle w:val="SegmentID"/>
                <w:lang w:val="en-GB"/>
              </w:rPr>
              <w:t>4021</w:t>
            </w:r>
            <w:r>
              <w:rPr>
                <w:rStyle w:val="TransUnitID"/>
                <w:lang w:val="en-GB"/>
              </w:rPr>
              <w:t>ca8445f5-e947-4890-8445-e1197bf9a9ca</w:t>
            </w:r>
          </w:p>
        </w:tc>
        <w:tc>
          <w:tcPr>
            <w:tcW w:w="0" w:type="auto"/>
            <w:shd w:val="clear" w:color="auto" w:fill="FFFFFF"/>
          </w:tcPr>
          <w:p w14:paraId="2712D966" w14:textId="77777777" w:rsidR="004C26EE" w:rsidRDefault="00C72362">
            <w:pPr>
              <w:rPr>
                <w:lang w:val="en-GB"/>
              </w:rPr>
            </w:pPr>
            <w:r>
              <w:rPr>
                <w:lang w:val="en-GB"/>
              </w:rPr>
              <w:t>Translation Approved (100%)</w:t>
            </w:r>
          </w:p>
        </w:tc>
        <w:tc>
          <w:tcPr>
            <w:tcW w:w="0" w:type="auto"/>
            <w:shd w:val="clear" w:color="auto" w:fill="FFFFFF"/>
          </w:tcPr>
          <w:p w14:paraId="192AD62E" w14:textId="77777777" w:rsidR="004C26EE" w:rsidRDefault="00C72362">
            <w:pPr>
              <w:rPr>
                <w:lang w:val="en-GB"/>
              </w:rPr>
            </w:pPr>
            <w:r>
              <w:rPr>
                <w:lang w:val="en-GB"/>
              </w:rPr>
              <w:t>4.2.9</w:t>
            </w:r>
          </w:p>
        </w:tc>
        <w:tc>
          <w:tcPr>
            <w:tcW w:w="0" w:type="auto"/>
            <w:shd w:val="clear" w:color="auto" w:fill="FFFFFF"/>
          </w:tcPr>
          <w:p w14:paraId="1B675810" w14:textId="77777777" w:rsidR="004C26EE" w:rsidRDefault="00C72362">
            <w:pPr>
              <w:rPr>
                <w:lang w:val="sr-Cyrl-RS"/>
              </w:rPr>
            </w:pPr>
            <w:r>
              <w:rPr>
                <w:lang w:val="sr-Cyrl-RS"/>
              </w:rPr>
              <w:t>4.2.9.</w:t>
            </w:r>
          </w:p>
        </w:tc>
      </w:tr>
      <w:tr w:rsidR="004C26EE" w14:paraId="5AE836CB" w14:textId="77777777">
        <w:tc>
          <w:tcPr>
            <w:tcW w:w="0" w:type="auto"/>
            <w:shd w:val="clear" w:color="auto" w:fill="FFFFFF"/>
          </w:tcPr>
          <w:p w14:paraId="2748FFD4" w14:textId="77777777" w:rsidR="004C26EE" w:rsidRDefault="00C72362">
            <w:pPr>
              <w:rPr>
                <w:lang w:val="en-GB"/>
              </w:rPr>
            </w:pPr>
            <w:r>
              <w:rPr>
                <w:rStyle w:val="SegmentID"/>
                <w:lang w:val="en-GB"/>
              </w:rPr>
              <w:t>4022</w:t>
            </w:r>
            <w:r>
              <w:rPr>
                <w:rStyle w:val="TransUnitID"/>
                <w:lang w:val="en-GB"/>
              </w:rPr>
              <w:t>dbdb3704-a9b0-4b3c-94a5-8a91fd59c454</w:t>
            </w:r>
          </w:p>
        </w:tc>
        <w:tc>
          <w:tcPr>
            <w:tcW w:w="0" w:type="auto"/>
            <w:shd w:val="clear" w:color="auto" w:fill="FFFFFF"/>
          </w:tcPr>
          <w:p w14:paraId="368B3F9C" w14:textId="77777777" w:rsidR="004C26EE" w:rsidRDefault="00C72362">
            <w:pPr>
              <w:rPr>
                <w:lang w:val="en-GB"/>
              </w:rPr>
            </w:pPr>
            <w:r>
              <w:rPr>
                <w:lang w:val="en-GB"/>
              </w:rPr>
              <w:t>Translation Approved (99%)</w:t>
            </w:r>
          </w:p>
        </w:tc>
        <w:tc>
          <w:tcPr>
            <w:tcW w:w="0" w:type="auto"/>
            <w:shd w:val="clear" w:color="auto" w:fill="FFFFFF"/>
          </w:tcPr>
          <w:p w14:paraId="1714041D" w14:textId="77777777" w:rsidR="004C26EE" w:rsidRDefault="00C72362">
            <w:pPr>
              <w:rPr>
                <w:lang w:val="en-GB"/>
              </w:rPr>
            </w:pPr>
            <w:r>
              <w:rPr>
                <w:lang w:val="en-GB"/>
              </w:rPr>
              <w:t>4.2.9 a</w:t>
            </w:r>
          </w:p>
        </w:tc>
        <w:tc>
          <w:tcPr>
            <w:tcW w:w="0" w:type="auto"/>
            <w:shd w:val="clear" w:color="auto" w:fill="FFFFFF"/>
          </w:tcPr>
          <w:p w14:paraId="75EE881A" w14:textId="77777777" w:rsidR="004C26EE" w:rsidRDefault="00C72362">
            <w:pPr>
              <w:rPr>
                <w:lang w:val="sr-Cyrl-RS"/>
              </w:rPr>
            </w:pPr>
            <w:r>
              <w:rPr>
                <w:lang w:val="sr-Cyrl-RS"/>
              </w:rPr>
              <w:t>4.2.9.a</w:t>
            </w:r>
          </w:p>
        </w:tc>
      </w:tr>
      <w:tr w:rsidR="004C26EE" w14:paraId="57B1CEF6" w14:textId="77777777">
        <w:tc>
          <w:tcPr>
            <w:tcW w:w="0" w:type="auto"/>
            <w:shd w:val="clear" w:color="auto" w:fill="FFFFFF"/>
          </w:tcPr>
          <w:p w14:paraId="198AF293" w14:textId="77777777" w:rsidR="004C26EE" w:rsidRDefault="00C72362">
            <w:pPr>
              <w:rPr>
                <w:lang w:val="en-GB"/>
              </w:rPr>
            </w:pPr>
            <w:r>
              <w:rPr>
                <w:rStyle w:val="SegmentID"/>
                <w:lang w:val="en-GB"/>
              </w:rPr>
              <w:t>4023</w:t>
            </w:r>
            <w:r>
              <w:rPr>
                <w:rStyle w:val="TransUnitID"/>
                <w:lang w:val="en-GB"/>
              </w:rPr>
              <w:t>9898557d-0af8-4372-ba94-5f4fbca2cbaa</w:t>
            </w:r>
          </w:p>
        </w:tc>
        <w:tc>
          <w:tcPr>
            <w:tcW w:w="0" w:type="auto"/>
            <w:shd w:val="clear" w:color="auto" w:fill="FFFFFF"/>
          </w:tcPr>
          <w:p w14:paraId="0288A94E" w14:textId="77777777" w:rsidR="004C26EE" w:rsidRDefault="00C72362">
            <w:pPr>
              <w:rPr>
                <w:lang w:val="en-GB"/>
              </w:rPr>
            </w:pPr>
            <w:r>
              <w:rPr>
                <w:lang w:val="en-GB"/>
              </w:rPr>
              <w:t>Translation Approved (100%)</w:t>
            </w:r>
          </w:p>
        </w:tc>
        <w:tc>
          <w:tcPr>
            <w:tcW w:w="0" w:type="auto"/>
            <w:shd w:val="clear" w:color="auto" w:fill="FFFFFF"/>
          </w:tcPr>
          <w:p w14:paraId="4FD3B5C7" w14:textId="77777777" w:rsidR="004C26EE" w:rsidRDefault="00C72362">
            <w:pPr>
              <w:rPr>
                <w:lang w:val="en-GB"/>
              </w:rPr>
            </w:pPr>
            <w:r>
              <w:rPr>
                <w:lang w:val="en-GB"/>
              </w:rPr>
              <w:t>23</w:t>
            </w:r>
          </w:p>
        </w:tc>
        <w:tc>
          <w:tcPr>
            <w:tcW w:w="0" w:type="auto"/>
            <w:shd w:val="clear" w:color="auto" w:fill="FFFFFF"/>
          </w:tcPr>
          <w:p w14:paraId="07F18617" w14:textId="77777777" w:rsidR="004C26EE" w:rsidRDefault="00C72362">
            <w:pPr>
              <w:rPr>
                <w:lang w:val="sr-Cyrl-RS"/>
              </w:rPr>
            </w:pPr>
            <w:r>
              <w:rPr>
                <w:lang w:val="sr-Cyrl-RS"/>
              </w:rPr>
              <w:t>23.</w:t>
            </w:r>
          </w:p>
        </w:tc>
      </w:tr>
      <w:tr w:rsidR="004C26EE" w14:paraId="525C8047" w14:textId="77777777">
        <w:tc>
          <w:tcPr>
            <w:tcW w:w="0" w:type="auto"/>
            <w:shd w:val="clear" w:color="auto" w:fill="FFFFFF"/>
          </w:tcPr>
          <w:p w14:paraId="5B5D8C75" w14:textId="77777777" w:rsidR="004C26EE" w:rsidRDefault="00C72362">
            <w:pPr>
              <w:rPr>
                <w:lang w:val="en-GB"/>
              </w:rPr>
            </w:pPr>
            <w:r>
              <w:rPr>
                <w:rStyle w:val="SegmentID"/>
                <w:lang w:val="en-GB"/>
              </w:rPr>
              <w:t>4024</w:t>
            </w:r>
            <w:r>
              <w:rPr>
                <w:rStyle w:val="TransUnitID"/>
                <w:lang w:val="en-GB"/>
              </w:rPr>
              <w:t>61ac3977-cdc3-4d0d-a7fe-8e0ca5107509</w:t>
            </w:r>
          </w:p>
        </w:tc>
        <w:tc>
          <w:tcPr>
            <w:tcW w:w="0" w:type="auto"/>
            <w:shd w:val="clear" w:color="auto" w:fill="FFFFFF"/>
          </w:tcPr>
          <w:p w14:paraId="2EE23D38" w14:textId="77777777" w:rsidR="004C26EE" w:rsidRDefault="00C72362">
            <w:pPr>
              <w:rPr>
                <w:lang w:val="en-GB"/>
              </w:rPr>
            </w:pPr>
            <w:r>
              <w:rPr>
                <w:lang w:val="en-GB"/>
              </w:rPr>
              <w:t>Translation Approved (100%)</w:t>
            </w:r>
          </w:p>
        </w:tc>
        <w:tc>
          <w:tcPr>
            <w:tcW w:w="0" w:type="auto"/>
            <w:shd w:val="clear" w:color="auto" w:fill="FFFFFF"/>
          </w:tcPr>
          <w:p w14:paraId="38536995" w14:textId="77777777" w:rsidR="004C26EE" w:rsidRDefault="00C72362">
            <w:pPr>
              <w:rPr>
                <w:lang w:val="en-GB"/>
              </w:rPr>
            </w:pPr>
            <w:r>
              <w:rPr>
                <w:lang w:val="en-GB"/>
              </w:rPr>
              <w:t>4.2.10</w:t>
            </w:r>
          </w:p>
        </w:tc>
        <w:tc>
          <w:tcPr>
            <w:tcW w:w="0" w:type="auto"/>
            <w:shd w:val="clear" w:color="auto" w:fill="FFFFFF"/>
          </w:tcPr>
          <w:p w14:paraId="7306439B" w14:textId="77777777" w:rsidR="004C26EE" w:rsidRDefault="00C72362">
            <w:pPr>
              <w:rPr>
                <w:lang w:val="sr-Cyrl-RS"/>
              </w:rPr>
            </w:pPr>
            <w:r>
              <w:rPr>
                <w:lang w:val="sr-Cyrl-RS"/>
              </w:rPr>
              <w:t>4.2.10.</w:t>
            </w:r>
          </w:p>
        </w:tc>
      </w:tr>
      <w:tr w:rsidR="004C26EE" w14:paraId="3CB59A2C" w14:textId="77777777">
        <w:tc>
          <w:tcPr>
            <w:tcW w:w="0" w:type="auto"/>
            <w:shd w:val="clear" w:color="auto" w:fill="FFFFFF"/>
          </w:tcPr>
          <w:p w14:paraId="41B1FE15" w14:textId="77777777" w:rsidR="004C26EE" w:rsidRDefault="00C72362">
            <w:pPr>
              <w:rPr>
                <w:lang w:val="en-GB"/>
              </w:rPr>
            </w:pPr>
            <w:r>
              <w:rPr>
                <w:rStyle w:val="SegmentID"/>
                <w:lang w:val="en-GB"/>
              </w:rPr>
              <w:t>4025</w:t>
            </w:r>
            <w:r>
              <w:rPr>
                <w:rStyle w:val="TransUnitID"/>
                <w:lang w:val="en-GB"/>
              </w:rPr>
              <w:t>b804b385-b79e-48a4-b2ea-6f5591d0260b</w:t>
            </w:r>
          </w:p>
        </w:tc>
        <w:tc>
          <w:tcPr>
            <w:tcW w:w="0" w:type="auto"/>
            <w:shd w:val="clear" w:color="auto" w:fill="FFFFFF"/>
          </w:tcPr>
          <w:p w14:paraId="646D40BF" w14:textId="77777777" w:rsidR="004C26EE" w:rsidRDefault="00C72362">
            <w:pPr>
              <w:rPr>
                <w:lang w:val="en-GB"/>
              </w:rPr>
            </w:pPr>
            <w:r>
              <w:rPr>
                <w:lang w:val="en-GB"/>
              </w:rPr>
              <w:t>Translation Approved (100%)</w:t>
            </w:r>
          </w:p>
        </w:tc>
        <w:tc>
          <w:tcPr>
            <w:tcW w:w="0" w:type="auto"/>
            <w:shd w:val="clear" w:color="auto" w:fill="FFFFFF"/>
          </w:tcPr>
          <w:p w14:paraId="4E59C66A" w14:textId="77777777" w:rsidR="004C26EE" w:rsidRDefault="00C72362">
            <w:pPr>
              <w:rPr>
                <w:lang w:val="en-GB"/>
              </w:rPr>
            </w:pPr>
            <w:r>
              <w:rPr>
                <w:lang w:val="en-GB"/>
              </w:rPr>
              <w:t>4.2.10 a</w:t>
            </w:r>
          </w:p>
        </w:tc>
        <w:tc>
          <w:tcPr>
            <w:tcW w:w="0" w:type="auto"/>
            <w:shd w:val="clear" w:color="auto" w:fill="FFFFFF"/>
          </w:tcPr>
          <w:p w14:paraId="651DA0FB" w14:textId="77777777" w:rsidR="004C26EE" w:rsidRDefault="00C72362">
            <w:pPr>
              <w:rPr>
                <w:lang w:val="sr-Cyrl-RS"/>
              </w:rPr>
            </w:pPr>
            <w:r>
              <w:rPr>
                <w:lang w:val="sr-Cyrl-RS"/>
              </w:rPr>
              <w:t>4.2.10.a</w:t>
            </w:r>
          </w:p>
        </w:tc>
      </w:tr>
      <w:tr w:rsidR="004C26EE" w14:paraId="7941E75E" w14:textId="77777777">
        <w:tc>
          <w:tcPr>
            <w:tcW w:w="0" w:type="auto"/>
            <w:shd w:val="clear" w:color="auto" w:fill="FFFFFF"/>
          </w:tcPr>
          <w:p w14:paraId="1DE84D6C" w14:textId="77777777" w:rsidR="004C26EE" w:rsidRDefault="00C72362">
            <w:pPr>
              <w:rPr>
                <w:lang w:val="en-GB"/>
              </w:rPr>
            </w:pPr>
            <w:r>
              <w:rPr>
                <w:rStyle w:val="SegmentID"/>
                <w:lang w:val="en-GB"/>
              </w:rPr>
              <w:t>4026</w:t>
            </w:r>
            <w:r>
              <w:rPr>
                <w:rStyle w:val="TransUnitID"/>
                <w:lang w:val="en-GB"/>
              </w:rPr>
              <w:t>25ac6f0c-7ed1-4ffd-a851-e9743049c741</w:t>
            </w:r>
          </w:p>
        </w:tc>
        <w:tc>
          <w:tcPr>
            <w:tcW w:w="0" w:type="auto"/>
            <w:shd w:val="clear" w:color="auto" w:fill="FFFFFF"/>
          </w:tcPr>
          <w:p w14:paraId="73EEEDFD" w14:textId="77777777" w:rsidR="004C26EE" w:rsidRDefault="00C72362">
            <w:pPr>
              <w:rPr>
                <w:lang w:val="en-GB"/>
              </w:rPr>
            </w:pPr>
            <w:r>
              <w:rPr>
                <w:lang w:val="en-GB"/>
              </w:rPr>
              <w:t>Translation Approved (100%)</w:t>
            </w:r>
          </w:p>
        </w:tc>
        <w:tc>
          <w:tcPr>
            <w:tcW w:w="0" w:type="auto"/>
            <w:shd w:val="clear" w:color="auto" w:fill="FFFFFF"/>
          </w:tcPr>
          <w:p w14:paraId="302D073C" w14:textId="77777777" w:rsidR="004C26EE" w:rsidRDefault="00C72362">
            <w:pPr>
              <w:rPr>
                <w:lang w:val="en-GB"/>
              </w:rPr>
            </w:pPr>
            <w:r>
              <w:rPr>
                <w:lang w:val="en-GB"/>
              </w:rPr>
              <w:t>77 (point 3.1)</w:t>
            </w:r>
          </w:p>
        </w:tc>
        <w:tc>
          <w:tcPr>
            <w:tcW w:w="0" w:type="auto"/>
            <w:shd w:val="clear" w:color="auto" w:fill="FFFFFF"/>
          </w:tcPr>
          <w:p w14:paraId="4A7B5A3E" w14:textId="77777777" w:rsidR="004C26EE" w:rsidRDefault="00C72362">
            <w:pPr>
              <w:rPr>
                <w:lang w:val="sr-Cyrl-RS"/>
              </w:rPr>
            </w:pPr>
            <w:r>
              <w:rPr>
                <w:lang w:val="sr-Cyrl-RS"/>
              </w:rPr>
              <w:t>77. (тачка 3.1)</w:t>
            </w:r>
          </w:p>
        </w:tc>
      </w:tr>
      <w:tr w:rsidR="004C26EE" w14:paraId="6D31C2F5" w14:textId="77777777">
        <w:tc>
          <w:tcPr>
            <w:tcW w:w="0" w:type="auto"/>
            <w:shd w:val="clear" w:color="auto" w:fill="FFFFFF"/>
          </w:tcPr>
          <w:p w14:paraId="70560219" w14:textId="77777777" w:rsidR="004C26EE" w:rsidRDefault="00C72362">
            <w:pPr>
              <w:rPr>
                <w:lang w:val="en-GB"/>
              </w:rPr>
            </w:pPr>
            <w:r>
              <w:rPr>
                <w:rStyle w:val="SegmentID"/>
                <w:lang w:val="en-GB"/>
              </w:rPr>
              <w:t>4027</w:t>
            </w:r>
            <w:r>
              <w:rPr>
                <w:rStyle w:val="TransUnitID"/>
                <w:lang w:val="en-GB"/>
              </w:rPr>
              <w:t>956547be-7107-4386-a59b-90e437d55a29</w:t>
            </w:r>
          </w:p>
        </w:tc>
        <w:tc>
          <w:tcPr>
            <w:tcW w:w="0" w:type="auto"/>
            <w:shd w:val="clear" w:color="auto" w:fill="FFFFFF"/>
          </w:tcPr>
          <w:p w14:paraId="2E9B6A26" w14:textId="77777777" w:rsidR="004C26EE" w:rsidRDefault="00C72362">
            <w:pPr>
              <w:rPr>
                <w:lang w:val="en-GB"/>
              </w:rPr>
            </w:pPr>
            <w:r>
              <w:rPr>
                <w:lang w:val="en-GB"/>
              </w:rPr>
              <w:t>Translation Approved (100%)</w:t>
            </w:r>
          </w:p>
        </w:tc>
        <w:tc>
          <w:tcPr>
            <w:tcW w:w="0" w:type="auto"/>
            <w:shd w:val="clear" w:color="auto" w:fill="FFFFFF"/>
          </w:tcPr>
          <w:p w14:paraId="1B441165" w14:textId="77777777" w:rsidR="004C26EE" w:rsidRDefault="00C72362">
            <w:pPr>
              <w:rPr>
                <w:lang w:val="en-GB"/>
              </w:rPr>
            </w:pPr>
            <w:r>
              <w:rPr>
                <w:lang w:val="en-GB"/>
              </w:rPr>
              <w:t>4.2.11</w:t>
            </w:r>
          </w:p>
        </w:tc>
        <w:tc>
          <w:tcPr>
            <w:tcW w:w="0" w:type="auto"/>
            <w:shd w:val="clear" w:color="auto" w:fill="FFFFFF"/>
          </w:tcPr>
          <w:p w14:paraId="1D5BFE26" w14:textId="77777777" w:rsidR="004C26EE" w:rsidRDefault="00C72362">
            <w:pPr>
              <w:rPr>
                <w:lang w:val="sr-Cyrl-RS"/>
              </w:rPr>
            </w:pPr>
            <w:r>
              <w:rPr>
                <w:lang w:val="sr-Cyrl-RS"/>
              </w:rPr>
              <w:t>4.2.11.</w:t>
            </w:r>
          </w:p>
        </w:tc>
      </w:tr>
      <w:tr w:rsidR="004C26EE" w14:paraId="05E39D81" w14:textId="77777777">
        <w:tc>
          <w:tcPr>
            <w:tcW w:w="0" w:type="auto"/>
            <w:shd w:val="clear" w:color="auto" w:fill="FFFFFF"/>
          </w:tcPr>
          <w:p w14:paraId="291111F6" w14:textId="77777777" w:rsidR="004C26EE" w:rsidRDefault="00C72362">
            <w:pPr>
              <w:rPr>
                <w:lang w:val="en-GB"/>
              </w:rPr>
            </w:pPr>
            <w:r>
              <w:rPr>
                <w:rStyle w:val="SegmentID"/>
                <w:lang w:val="en-GB"/>
              </w:rPr>
              <w:t>4028</w:t>
            </w:r>
            <w:r>
              <w:rPr>
                <w:rStyle w:val="TransUnitID"/>
                <w:lang w:val="en-GB"/>
              </w:rPr>
              <w:t>8cc3a00b-6da1-4860-a53c-99d94aa0ec82</w:t>
            </w:r>
          </w:p>
        </w:tc>
        <w:tc>
          <w:tcPr>
            <w:tcW w:w="0" w:type="auto"/>
            <w:shd w:val="clear" w:color="auto" w:fill="FFFFFF"/>
          </w:tcPr>
          <w:p w14:paraId="0EEAE602" w14:textId="77777777" w:rsidR="004C26EE" w:rsidRDefault="00C72362">
            <w:pPr>
              <w:rPr>
                <w:lang w:val="en-GB"/>
              </w:rPr>
            </w:pPr>
            <w:r>
              <w:rPr>
                <w:lang w:val="en-GB"/>
              </w:rPr>
              <w:t>Translation Approved (100%)</w:t>
            </w:r>
          </w:p>
        </w:tc>
        <w:tc>
          <w:tcPr>
            <w:tcW w:w="0" w:type="auto"/>
            <w:shd w:val="clear" w:color="auto" w:fill="FFFFFF"/>
          </w:tcPr>
          <w:p w14:paraId="648693D2" w14:textId="77777777" w:rsidR="004C26EE" w:rsidRDefault="00C72362">
            <w:pPr>
              <w:rPr>
                <w:lang w:val="en-GB"/>
              </w:rPr>
            </w:pPr>
            <w:r>
              <w:rPr>
                <w:lang w:val="en-GB"/>
              </w:rPr>
              <w:t>4.2.11 a</w:t>
            </w:r>
          </w:p>
        </w:tc>
        <w:tc>
          <w:tcPr>
            <w:tcW w:w="0" w:type="auto"/>
            <w:shd w:val="clear" w:color="auto" w:fill="FFFFFF"/>
          </w:tcPr>
          <w:p w14:paraId="19E1C8DE" w14:textId="77777777" w:rsidR="004C26EE" w:rsidRDefault="00C72362">
            <w:pPr>
              <w:rPr>
                <w:lang w:val="sr-Cyrl-RS"/>
              </w:rPr>
            </w:pPr>
            <w:r>
              <w:rPr>
                <w:lang w:val="sr-Cyrl-RS"/>
              </w:rPr>
              <w:t>4.2.11.a</w:t>
            </w:r>
          </w:p>
        </w:tc>
      </w:tr>
      <w:tr w:rsidR="004C26EE" w14:paraId="0A738CE8" w14:textId="77777777">
        <w:tc>
          <w:tcPr>
            <w:tcW w:w="0" w:type="auto"/>
            <w:shd w:val="clear" w:color="auto" w:fill="FFFFFF"/>
          </w:tcPr>
          <w:p w14:paraId="081E21D4" w14:textId="77777777" w:rsidR="004C26EE" w:rsidRDefault="00C72362">
            <w:pPr>
              <w:rPr>
                <w:lang w:val="en-GB"/>
              </w:rPr>
            </w:pPr>
            <w:r>
              <w:rPr>
                <w:rStyle w:val="SegmentID"/>
                <w:lang w:val="en-GB"/>
              </w:rPr>
              <w:t>4029</w:t>
            </w:r>
            <w:r>
              <w:rPr>
                <w:rStyle w:val="TransUnitID"/>
                <w:lang w:val="en-GB"/>
              </w:rPr>
              <w:t>a3f7e7ad-925a-42d4-8eb5-d9cfd766416b</w:t>
            </w:r>
          </w:p>
        </w:tc>
        <w:tc>
          <w:tcPr>
            <w:tcW w:w="0" w:type="auto"/>
            <w:shd w:val="clear" w:color="auto" w:fill="FFFFFF"/>
          </w:tcPr>
          <w:p w14:paraId="07046BD4" w14:textId="77777777" w:rsidR="004C26EE" w:rsidRDefault="00C72362">
            <w:pPr>
              <w:rPr>
                <w:lang w:val="en-GB"/>
              </w:rPr>
            </w:pPr>
            <w:r>
              <w:rPr>
                <w:lang w:val="en-GB"/>
              </w:rPr>
              <w:t>Translation Approved (100%)</w:t>
            </w:r>
          </w:p>
        </w:tc>
        <w:tc>
          <w:tcPr>
            <w:tcW w:w="0" w:type="auto"/>
            <w:shd w:val="clear" w:color="auto" w:fill="FFFFFF"/>
          </w:tcPr>
          <w:p w14:paraId="4FA96521" w14:textId="77777777" w:rsidR="004C26EE" w:rsidRDefault="00C72362">
            <w:pPr>
              <w:rPr>
                <w:lang w:val="en-GB"/>
              </w:rPr>
            </w:pPr>
            <w:r>
              <w:rPr>
                <w:lang w:val="en-GB"/>
              </w:rPr>
              <w:t>77 (point 3.2)</w:t>
            </w:r>
          </w:p>
        </w:tc>
        <w:tc>
          <w:tcPr>
            <w:tcW w:w="0" w:type="auto"/>
            <w:shd w:val="clear" w:color="auto" w:fill="FFFFFF"/>
          </w:tcPr>
          <w:p w14:paraId="309976E9" w14:textId="77777777" w:rsidR="004C26EE" w:rsidRDefault="00C72362">
            <w:pPr>
              <w:rPr>
                <w:lang w:val="sr-Cyrl-RS"/>
              </w:rPr>
            </w:pPr>
            <w:r>
              <w:rPr>
                <w:lang w:val="sr-Cyrl-RS"/>
              </w:rPr>
              <w:t>77. (тачка 3.2)</w:t>
            </w:r>
          </w:p>
        </w:tc>
      </w:tr>
      <w:tr w:rsidR="004C26EE" w14:paraId="6EF93835" w14:textId="77777777">
        <w:tc>
          <w:tcPr>
            <w:tcW w:w="0" w:type="auto"/>
            <w:shd w:val="clear" w:color="auto" w:fill="FFFFFF"/>
          </w:tcPr>
          <w:p w14:paraId="0DF165F8" w14:textId="77777777" w:rsidR="004C26EE" w:rsidRDefault="00C72362">
            <w:pPr>
              <w:rPr>
                <w:lang w:val="en-GB"/>
              </w:rPr>
            </w:pPr>
            <w:r>
              <w:rPr>
                <w:rStyle w:val="SegmentID"/>
                <w:lang w:val="en-GB"/>
              </w:rPr>
              <w:t>4030</w:t>
            </w:r>
            <w:r>
              <w:rPr>
                <w:rStyle w:val="TransUnitID"/>
                <w:lang w:val="en-GB"/>
              </w:rPr>
              <w:t>84322493-51de-4673-8b72-fbba92a3bb58</w:t>
            </w:r>
          </w:p>
        </w:tc>
        <w:tc>
          <w:tcPr>
            <w:tcW w:w="0" w:type="auto"/>
            <w:shd w:val="clear" w:color="auto" w:fill="FFFFFF"/>
          </w:tcPr>
          <w:p w14:paraId="00E18BBA" w14:textId="77777777" w:rsidR="004C26EE" w:rsidRDefault="00C72362">
            <w:pPr>
              <w:rPr>
                <w:lang w:val="en-GB"/>
              </w:rPr>
            </w:pPr>
            <w:r>
              <w:rPr>
                <w:lang w:val="en-GB"/>
              </w:rPr>
              <w:t>Translation Approved (100%)</w:t>
            </w:r>
          </w:p>
        </w:tc>
        <w:tc>
          <w:tcPr>
            <w:tcW w:w="0" w:type="auto"/>
            <w:shd w:val="clear" w:color="auto" w:fill="FFFFFF"/>
          </w:tcPr>
          <w:p w14:paraId="67BA0DA0" w14:textId="77777777" w:rsidR="004C26EE" w:rsidRDefault="00C72362">
            <w:pPr>
              <w:rPr>
                <w:lang w:val="en-GB"/>
              </w:rPr>
            </w:pPr>
            <w:r>
              <w:rPr>
                <w:lang w:val="en-GB"/>
              </w:rPr>
              <w:t>4.2.12</w:t>
            </w:r>
          </w:p>
        </w:tc>
        <w:tc>
          <w:tcPr>
            <w:tcW w:w="0" w:type="auto"/>
            <w:shd w:val="clear" w:color="auto" w:fill="FFFFFF"/>
          </w:tcPr>
          <w:p w14:paraId="67A98FA9" w14:textId="77777777" w:rsidR="004C26EE" w:rsidRDefault="00C72362">
            <w:pPr>
              <w:rPr>
                <w:lang w:val="sr-Cyrl-RS"/>
              </w:rPr>
            </w:pPr>
            <w:r>
              <w:rPr>
                <w:lang w:val="sr-Cyrl-RS"/>
              </w:rPr>
              <w:t>4.2.12.</w:t>
            </w:r>
          </w:p>
        </w:tc>
      </w:tr>
      <w:tr w:rsidR="004C26EE" w14:paraId="38E4DEC3" w14:textId="77777777">
        <w:tc>
          <w:tcPr>
            <w:tcW w:w="0" w:type="auto"/>
            <w:shd w:val="clear" w:color="auto" w:fill="FFFFFF"/>
          </w:tcPr>
          <w:p w14:paraId="69EE4615" w14:textId="77777777" w:rsidR="004C26EE" w:rsidRDefault="00C72362">
            <w:pPr>
              <w:rPr>
                <w:lang w:val="en-GB"/>
              </w:rPr>
            </w:pPr>
            <w:r>
              <w:rPr>
                <w:rStyle w:val="SegmentID"/>
                <w:lang w:val="en-GB"/>
              </w:rPr>
              <w:t>4031</w:t>
            </w:r>
            <w:r>
              <w:rPr>
                <w:rStyle w:val="TransUnitID"/>
                <w:lang w:val="en-GB"/>
              </w:rPr>
              <w:t>1fafc403-43a0-4aec-8f5c-2939e34b6d0e</w:t>
            </w:r>
          </w:p>
        </w:tc>
        <w:tc>
          <w:tcPr>
            <w:tcW w:w="0" w:type="auto"/>
            <w:shd w:val="clear" w:color="auto" w:fill="FFFFFF"/>
          </w:tcPr>
          <w:p w14:paraId="75038524" w14:textId="77777777" w:rsidR="004C26EE" w:rsidRDefault="00C72362">
            <w:pPr>
              <w:rPr>
                <w:lang w:val="en-GB"/>
              </w:rPr>
            </w:pPr>
            <w:r>
              <w:rPr>
                <w:lang w:val="en-GB"/>
              </w:rPr>
              <w:t>Translation Approved (100%)</w:t>
            </w:r>
          </w:p>
        </w:tc>
        <w:tc>
          <w:tcPr>
            <w:tcW w:w="0" w:type="auto"/>
            <w:shd w:val="clear" w:color="auto" w:fill="FFFFFF"/>
          </w:tcPr>
          <w:p w14:paraId="2317BD67" w14:textId="77777777" w:rsidR="004C26EE" w:rsidRDefault="00C72362">
            <w:pPr>
              <w:rPr>
                <w:lang w:val="en-GB"/>
              </w:rPr>
            </w:pPr>
            <w:r>
              <w:rPr>
                <w:lang w:val="en-GB"/>
              </w:rPr>
              <w:t>4.2.12 a</w:t>
            </w:r>
          </w:p>
        </w:tc>
        <w:tc>
          <w:tcPr>
            <w:tcW w:w="0" w:type="auto"/>
            <w:shd w:val="clear" w:color="auto" w:fill="FFFFFF"/>
          </w:tcPr>
          <w:p w14:paraId="60C9CDB1" w14:textId="77777777" w:rsidR="004C26EE" w:rsidRDefault="00C72362">
            <w:pPr>
              <w:rPr>
                <w:lang w:val="sr-Cyrl-RS"/>
              </w:rPr>
            </w:pPr>
            <w:r>
              <w:rPr>
                <w:lang w:val="sr-Cyrl-RS"/>
              </w:rPr>
              <w:t>4.2.12.a</w:t>
            </w:r>
          </w:p>
        </w:tc>
      </w:tr>
      <w:tr w:rsidR="004C26EE" w14:paraId="091FE531" w14:textId="77777777">
        <w:tc>
          <w:tcPr>
            <w:tcW w:w="0" w:type="auto"/>
            <w:shd w:val="clear" w:color="auto" w:fill="FFFFFF"/>
          </w:tcPr>
          <w:p w14:paraId="3F42A20D" w14:textId="77777777" w:rsidR="004C26EE" w:rsidRDefault="00C72362">
            <w:pPr>
              <w:rPr>
                <w:lang w:val="en-GB"/>
              </w:rPr>
            </w:pPr>
            <w:r>
              <w:rPr>
                <w:rStyle w:val="SegmentID"/>
                <w:lang w:val="en-GB"/>
              </w:rPr>
              <w:t>4032</w:t>
            </w:r>
            <w:r>
              <w:rPr>
                <w:rStyle w:val="TransUnitID"/>
                <w:lang w:val="en-GB"/>
              </w:rPr>
              <w:t>c1808ab0-845d-4005-913f-17a8a59f92ef</w:t>
            </w:r>
          </w:p>
        </w:tc>
        <w:tc>
          <w:tcPr>
            <w:tcW w:w="0" w:type="auto"/>
            <w:shd w:val="clear" w:color="auto" w:fill="FFFFFF"/>
          </w:tcPr>
          <w:p w14:paraId="7A4FA3F0" w14:textId="77777777" w:rsidR="004C26EE" w:rsidRDefault="00C72362">
            <w:pPr>
              <w:rPr>
                <w:lang w:val="en-GB"/>
              </w:rPr>
            </w:pPr>
            <w:r>
              <w:rPr>
                <w:lang w:val="en-GB"/>
              </w:rPr>
              <w:t>Translation Approved (100%)</w:t>
            </w:r>
          </w:p>
        </w:tc>
        <w:tc>
          <w:tcPr>
            <w:tcW w:w="0" w:type="auto"/>
            <w:shd w:val="clear" w:color="auto" w:fill="FFFFFF"/>
          </w:tcPr>
          <w:p w14:paraId="5C511882" w14:textId="77777777" w:rsidR="004C26EE" w:rsidRDefault="00C72362">
            <w:pPr>
              <w:rPr>
                <w:lang w:val="en-GB"/>
              </w:rPr>
            </w:pPr>
            <w:r>
              <w:rPr>
                <w:lang w:val="en-GB"/>
              </w:rPr>
              <w:t>6</w:t>
            </w:r>
          </w:p>
        </w:tc>
        <w:tc>
          <w:tcPr>
            <w:tcW w:w="0" w:type="auto"/>
            <w:shd w:val="clear" w:color="auto" w:fill="FFFFFF"/>
          </w:tcPr>
          <w:p w14:paraId="2E2629D7" w14:textId="77777777" w:rsidR="004C26EE" w:rsidRDefault="00C72362">
            <w:pPr>
              <w:rPr>
                <w:lang w:val="sr-Cyrl-RS"/>
              </w:rPr>
            </w:pPr>
            <w:r>
              <w:rPr>
                <w:lang w:val="sr-Cyrl-RS"/>
              </w:rPr>
              <w:t>6.</w:t>
            </w:r>
          </w:p>
        </w:tc>
      </w:tr>
      <w:tr w:rsidR="004C26EE" w14:paraId="0D203A17" w14:textId="77777777">
        <w:tc>
          <w:tcPr>
            <w:tcW w:w="0" w:type="auto"/>
            <w:shd w:val="clear" w:color="auto" w:fill="FFFFFF"/>
          </w:tcPr>
          <w:p w14:paraId="27A8323D" w14:textId="77777777" w:rsidR="004C26EE" w:rsidRDefault="00C72362">
            <w:pPr>
              <w:rPr>
                <w:lang w:val="en-GB"/>
              </w:rPr>
            </w:pPr>
            <w:r>
              <w:rPr>
                <w:rStyle w:val="SegmentID"/>
                <w:lang w:val="en-GB"/>
              </w:rPr>
              <w:t>4033</w:t>
            </w:r>
            <w:r>
              <w:rPr>
                <w:rStyle w:val="TransUnitID"/>
                <w:lang w:val="en-GB"/>
              </w:rPr>
              <w:t>dd5fb402-fc38-4cef-a836-244a2af99d8d</w:t>
            </w:r>
          </w:p>
        </w:tc>
        <w:tc>
          <w:tcPr>
            <w:tcW w:w="0" w:type="auto"/>
            <w:shd w:val="clear" w:color="auto" w:fill="FFFFFF"/>
          </w:tcPr>
          <w:p w14:paraId="7A9C12CB" w14:textId="77777777" w:rsidR="004C26EE" w:rsidRDefault="00C72362">
            <w:pPr>
              <w:rPr>
                <w:lang w:val="en-GB"/>
              </w:rPr>
            </w:pPr>
            <w:r>
              <w:rPr>
                <w:lang w:val="en-GB"/>
              </w:rPr>
              <w:t>Translation Approved (100%)</w:t>
            </w:r>
          </w:p>
        </w:tc>
        <w:tc>
          <w:tcPr>
            <w:tcW w:w="0" w:type="auto"/>
            <w:shd w:val="clear" w:color="auto" w:fill="FFFFFF"/>
          </w:tcPr>
          <w:p w14:paraId="5089DE45" w14:textId="77777777" w:rsidR="004C26EE" w:rsidRDefault="00C72362">
            <w:pPr>
              <w:rPr>
                <w:lang w:val="en-GB"/>
              </w:rPr>
            </w:pPr>
            <w:r>
              <w:rPr>
                <w:lang w:val="en-GB"/>
              </w:rPr>
              <w:t>4.2.13</w:t>
            </w:r>
          </w:p>
        </w:tc>
        <w:tc>
          <w:tcPr>
            <w:tcW w:w="0" w:type="auto"/>
            <w:shd w:val="clear" w:color="auto" w:fill="FFFFFF"/>
          </w:tcPr>
          <w:p w14:paraId="5420E5E4" w14:textId="77777777" w:rsidR="004C26EE" w:rsidRDefault="00C72362">
            <w:pPr>
              <w:rPr>
                <w:lang w:val="sr-Cyrl-RS"/>
              </w:rPr>
            </w:pPr>
            <w:r>
              <w:rPr>
                <w:lang w:val="sr-Cyrl-RS"/>
              </w:rPr>
              <w:t>4.2.13.</w:t>
            </w:r>
          </w:p>
        </w:tc>
      </w:tr>
      <w:tr w:rsidR="004C26EE" w14:paraId="4062A3CB" w14:textId="77777777">
        <w:tc>
          <w:tcPr>
            <w:tcW w:w="0" w:type="auto"/>
            <w:shd w:val="clear" w:color="auto" w:fill="FFFFFF"/>
          </w:tcPr>
          <w:p w14:paraId="28614B2A" w14:textId="77777777" w:rsidR="004C26EE" w:rsidRDefault="00C72362">
            <w:pPr>
              <w:rPr>
                <w:lang w:val="en-GB"/>
              </w:rPr>
            </w:pPr>
            <w:r>
              <w:rPr>
                <w:rStyle w:val="SegmentID"/>
                <w:lang w:val="en-GB"/>
              </w:rPr>
              <w:t>4034</w:t>
            </w:r>
            <w:r>
              <w:rPr>
                <w:rStyle w:val="TransUnitID"/>
                <w:lang w:val="en-GB"/>
              </w:rPr>
              <w:t>df6da235-85fb-4275-8cec-a2cdb9ab12de</w:t>
            </w:r>
          </w:p>
        </w:tc>
        <w:tc>
          <w:tcPr>
            <w:tcW w:w="0" w:type="auto"/>
            <w:shd w:val="clear" w:color="auto" w:fill="FFFFFF"/>
          </w:tcPr>
          <w:p w14:paraId="378D56AF" w14:textId="77777777" w:rsidR="004C26EE" w:rsidRDefault="00C72362">
            <w:pPr>
              <w:rPr>
                <w:lang w:val="en-GB"/>
              </w:rPr>
            </w:pPr>
            <w:r>
              <w:rPr>
                <w:lang w:val="en-GB"/>
              </w:rPr>
              <w:t>Translation Approved (100%)</w:t>
            </w:r>
          </w:p>
        </w:tc>
        <w:tc>
          <w:tcPr>
            <w:tcW w:w="0" w:type="auto"/>
            <w:shd w:val="clear" w:color="auto" w:fill="FFFFFF"/>
          </w:tcPr>
          <w:p w14:paraId="44435BE7" w14:textId="77777777" w:rsidR="004C26EE" w:rsidRDefault="00C72362">
            <w:pPr>
              <w:rPr>
                <w:lang w:val="en-GB"/>
              </w:rPr>
            </w:pPr>
            <w:r>
              <w:rPr>
                <w:lang w:val="en-GB"/>
              </w:rPr>
              <w:t>4.2.13 a</w:t>
            </w:r>
          </w:p>
        </w:tc>
        <w:tc>
          <w:tcPr>
            <w:tcW w:w="0" w:type="auto"/>
            <w:shd w:val="clear" w:color="auto" w:fill="FFFFFF"/>
          </w:tcPr>
          <w:p w14:paraId="67298F12" w14:textId="77777777" w:rsidR="004C26EE" w:rsidRDefault="00C72362">
            <w:pPr>
              <w:rPr>
                <w:lang w:val="sr-Cyrl-RS"/>
              </w:rPr>
            </w:pPr>
            <w:r>
              <w:rPr>
                <w:lang w:val="sr-Cyrl-RS"/>
              </w:rPr>
              <w:t>4.2.13.a</w:t>
            </w:r>
          </w:p>
        </w:tc>
      </w:tr>
      <w:tr w:rsidR="004C26EE" w14:paraId="75282255" w14:textId="77777777">
        <w:tc>
          <w:tcPr>
            <w:tcW w:w="0" w:type="auto"/>
            <w:shd w:val="clear" w:color="auto" w:fill="FFFFFF"/>
          </w:tcPr>
          <w:p w14:paraId="23327F0F" w14:textId="77777777" w:rsidR="004C26EE" w:rsidRDefault="00C72362">
            <w:pPr>
              <w:rPr>
                <w:lang w:val="en-GB"/>
              </w:rPr>
            </w:pPr>
            <w:r>
              <w:rPr>
                <w:rStyle w:val="SegmentID"/>
                <w:lang w:val="en-GB"/>
              </w:rPr>
              <w:t>4035</w:t>
            </w:r>
            <w:r>
              <w:rPr>
                <w:rStyle w:val="TransUnitID"/>
                <w:lang w:val="en-GB"/>
              </w:rPr>
              <w:t>ed6b2fd1-fb45-4997-872d-8a27f088d590</w:t>
            </w:r>
          </w:p>
        </w:tc>
        <w:tc>
          <w:tcPr>
            <w:tcW w:w="0" w:type="auto"/>
            <w:shd w:val="clear" w:color="auto" w:fill="FFFFFF"/>
          </w:tcPr>
          <w:p w14:paraId="634133E5" w14:textId="77777777" w:rsidR="004C26EE" w:rsidRDefault="00C72362">
            <w:pPr>
              <w:rPr>
                <w:lang w:val="en-GB"/>
              </w:rPr>
            </w:pPr>
            <w:r>
              <w:rPr>
                <w:lang w:val="en-GB"/>
              </w:rPr>
              <w:t>Translation Approved (100%)</w:t>
            </w:r>
          </w:p>
        </w:tc>
        <w:tc>
          <w:tcPr>
            <w:tcW w:w="0" w:type="auto"/>
            <w:shd w:val="clear" w:color="auto" w:fill="FFFFFF"/>
          </w:tcPr>
          <w:p w14:paraId="5770C30A" w14:textId="77777777" w:rsidR="004C26EE" w:rsidRDefault="00C72362">
            <w:pPr>
              <w:rPr>
                <w:lang w:val="en-GB"/>
              </w:rPr>
            </w:pPr>
            <w:r>
              <w:rPr>
                <w:lang w:val="en-GB"/>
              </w:rPr>
              <w:t>32, 33</w:t>
            </w:r>
          </w:p>
        </w:tc>
        <w:tc>
          <w:tcPr>
            <w:tcW w:w="0" w:type="auto"/>
            <w:shd w:val="clear" w:color="auto" w:fill="FFFFFF"/>
          </w:tcPr>
          <w:p w14:paraId="1BF73139" w14:textId="77777777" w:rsidR="004C26EE" w:rsidRDefault="00C72362">
            <w:pPr>
              <w:rPr>
                <w:lang w:val="sr-Cyrl-RS"/>
              </w:rPr>
            </w:pPr>
            <w:r>
              <w:rPr>
                <w:lang w:val="sr-Cyrl-RS"/>
              </w:rPr>
              <w:t>32, 33.</w:t>
            </w:r>
          </w:p>
        </w:tc>
      </w:tr>
      <w:tr w:rsidR="004C26EE" w14:paraId="2B51E5D0" w14:textId="77777777">
        <w:tc>
          <w:tcPr>
            <w:tcW w:w="0" w:type="auto"/>
            <w:shd w:val="clear" w:color="auto" w:fill="FFFFFF"/>
          </w:tcPr>
          <w:p w14:paraId="1FBA13C9" w14:textId="77777777" w:rsidR="004C26EE" w:rsidRDefault="00C72362">
            <w:pPr>
              <w:rPr>
                <w:lang w:val="en-GB"/>
              </w:rPr>
            </w:pPr>
            <w:r>
              <w:rPr>
                <w:rStyle w:val="SegmentID"/>
                <w:lang w:val="en-GB"/>
              </w:rPr>
              <w:t>4036</w:t>
            </w:r>
            <w:r>
              <w:rPr>
                <w:rStyle w:val="TransUnitID"/>
                <w:lang w:val="en-GB"/>
              </w:rPr>
              <w:t>bd927027-de90-4586-a006-4a3922374ecf</w:t>
            </w:r>
          </w:p>
        </w:tc>
        <w:tc>
          <w:tcPr>
            <w:tcW w:w="0" w:type="auto"/>
            <w:shd w:val="clear" w:color="auto" w:fill="FFFFFF"/>
          </w:tcPr>
          <w:p w14:paraId="4095D811" w14:textId="77777777" w:rsidR="004C26EE" w:rsidRDefault="00C72362">
            <w:pPr>
              <w:rPr>
                <w:lang w:val="en-GB"/>
              </w:rPr>
            </w:pPr>
            <w:r>
              <w:rPr>
                <w:lang w:val="en-GB"/>
              </w:rPr>
              <w:t>Translation Approved (CM)</w:t>
            </w:r>
          </w:p>
        </w:tc>
        <w:tc>
          <w:tcPr>
            <w:tcW w:w="0" w:type="auto"/>
            <w:shd w:val="clear" w:color="auto" w:fill="FFFFFF"/>
          </w:tcPr>
          <w:p w14:paraId="4F8EDA0B" w14:textId="77777777" w:rsidR="004C26EE" w:rsidRDefault="00C72362">
            <w:pPr>
              <w:rPr>
                <w:lang w:val="en-GB"/>
              </w:rPr>
            </w:pPr>
            <w:r>
              <w:rPr>
                <w:lang w:val="en-GB"/>
              </w:rPr>
              <w:t>4.2.13 b</w:t>
            </w:r>
          </w:p>
        </w:tc>
        <w:tc>
          <w:tcPr>
            <w:tcW w:w="0" w:type="auto"/>
            <w:shd w:val="clear" w:color="auto" w:fill="FFFFFF"/>
          </w:tcPr>
          <w:p w14:paraId="364FB7FB" w14:textId="77777777" w:rsidR="004C26EE" w:rsidRDefault="00C72362">
            <w:pPr>
              <w:rPr>
                <w:lang w:val="sr-Cyrl-RS"/>
              </w:rPr>
            </w:pPr>
            <w:r>
              <w:rPr>
                <w:lang w:val="sr-Cyrl-RS"/>
              </w:rPr>
              <w:t>4.2.13.б</w:t>
            </w:r>
          </w:p>
        </w:tc>
      </w:tr>
      <w:tr w:rsidR="004C26EE" w14:paraId="6F79A697" w14:textId="77777777">
        <w:tc>
          <w:tcPr>
            <w:tcW w:w="0" w:type="auto"/>
            <w:shd w:val="clear" w:color="auto" w:fill="FFFFFF"/>
          </w:tcPr>
          <w:p w14:paraId="7FEA16EE" w14:textId="77777777" w:rsidR="004C26EE" w:rsidRDefault="00C72362">
            <w:pPr>
              <w:rPr>
                <w:lang w:val="en-GB"/>
              </w:rPr>
            </w:pPr>
            <w:r>
              <w:rPr>
                <w:rStyle w:val="SegmentID"/>
                <w:lang w:val="en-GB"/>
              </w:rPr>
              <w:t>4037</w:t>
            </w:r>
            <w:r>
              <w:rPr>
                <w:rStyle w:val="TransUnitID"/>
                <w:lang w:val="en-GB"/>
              </w:rPr>
              <w:t>b40c5c04-0258-43d2-b370-697cdbf88124</w:t>
            </w:r>
          </w:p>
        </w:tc>
        <w:tc>
          <w:tcPr>
            <w:tcW w:w="0" w:type="auto"/>
            <w:shd w:val="clear" w:color="auto" w:fill="FFFFFF"/>
          </w:tcPr>
          <w:p w14:paraId="527E9568" w14:textId="77777777" w:rsidR="004C26EE" w:rsidRDefault="00C72362">
            <w:pPr>
              <w:rPr>
                <w:lang w:val="en-GB"/>
              </w:rPr>
            </w:pPr>
            <w:r>
              <w:rPr>
                <w:lang w:val="en-GB"/>
              </w:rPr>
              <w:t>Translation Approved (100%)</w:t>
            </w:r>
          </w:p>
        </w:tc>
        <w:tc>
          <w:tcPr>
            <w:tcW w:w="0" w:type="auto"/>
            <w:shd w:val="clear" w:color="auto" w:fill="FFFFFF"/>
          </w:tcPr>
          <w:p w14:paraId="5D3694D1" w14:textId="77777777" w:rsidR="004C26EE" w:rsidRDefault="00C72362">
            <w:pPr>
              <w:rPr>
                <w:lang w:val="en-GB"/>
              </w:rPr>
            </w:pPr>
            <w:r>
              <w:rPr>
                <w:lang w:val="en-GB"/>
              </w:rPr>
              <w:t>93, 94</w:t>
            </w:r>
          </w:p>
        </w:tc>
        <w:tc>
          <w:tcPr>
            <w:tcW w:w="0" w:type="auto"/>
            <w:shd w:val="clear" w:color="auto" w:fill="FFFFFF"/>
          </w:tcPr>
          <w:p w14:paraId="11F7EE32" w14:textId="77777777" w:rsidR="004C26EE" w:rsidRDefault="00C72362">
            <w:pPr>
              <w:rPr>
                <w:lang w:val="sr-Cyrl-RS"/>
              </w:rPr>
            </w:pPr>
            <w:r>
              <w:rPr>
                <w:lang w:val="sr-Cyrl-RS"/>
              </w:rPr>
              <w:t>93, 94.</w:t>
            </w:r>
          </w:p>
        </w:tc>
      </w:tr>
      <w:tr w:rsidR="004C26EE" w14:paraId="07FEAEE3" w14:textId="77777777">
        <w:tc>
          <w:tcPr>
            <w:tcW w:w="0" w:type="auto"/>
            <w:shd w:val="clear" w:color="auto" w:fill="FFFFFF"/>
          </w:tcPr>
          <w:p w14:paraId="28F8D210" w14:textId="77777777" w:rsidR="004C26EE" w:rsidRDefault="00C72362">
            <w:pPr>
              <w:rPr>
                <w:lang w:val="en-GB"/>
              </w:rPr>
            </w:pPr>
            <w:r>
              <w:rPr>
                <w:rStyle w:val="SegmentID"/>
                <w:lang w:val="en-GB"/>
              </w:rPr>
              <w:t>4038</w:t>
            </w:r>
            <w:r>
              <w:rPr>
                <w:rStyle w:val="TransUnitID"/>
                <w:lang w:val="en-GB"/>
              </w:rPr>
              <w:t>0c9bf5bb-8104-4f63-b846-f4121ca7bf2a</w:t>
            </w:r>
          </w:p>
        </w:tc>
        <w:tc>
          <w:tcPr>
            <w:tcW w:w="0" w:type="auto"/>
            <w:shd w:val="clear" w:color="auto" w:fill="FFFFFF"/>
          </w:tcPr>
          <w:p w14:paraId="6C9F762B" w14:textId="77777777" w:rsidR="004C26EE" w:rsidRDefault="00C72362">
            <w:pPr>
              <w:rPr>
                <w:lang w:val="en-GB"/>
              </w:rPr>
            </w:pPr>
            <w:r>
              <w:rPr>
                <w:lang w:val="en-GB"/>
              </w:rPr>
              <w:t>Translation Approved (100%)</w:t>
            </w:r>
          </w:p>
        </w:tc>
        <w:tc>
          <w:tcPr>
            <w:tcW w:w="0" w:type="auto"/>
            <w:shd w:val="clear" w:color="auto" w:fill="FFFFFF"/>
          </w:tcPr>
          <w:p w14:paraId="3C853EF7" w14:textId="77777777" w:rsidR="004C26EE" w:rsidRDefault="00C72362">
            <w:pPr>
              <w:rPr>
                <w:lang w:val="en-GB"/>
              </w:rPr>
            </w:pPr>
            <w:r>
              <w:rPr>
                <w:lang w:val="en-GB"/>
              </w:rPr>
              <w:t>4.2.14</w:t>
            </w:r>
          </w:p>
        </w:tc>
        <w:tc>
          <w:tcPr>
            <w:tcW w:w="0" w:type="auto"/>
            <w:shd w:val="clear" w:color="auto" w:fill="FFFFFF"/>
          </w:tcPr>
          <w:p w14:paraId="5ECD6092" w14:textId="77777777" w:rsidR="004C26EE" w:rsidRDefault="00C72362">
            <w:pPr>
              <w:rPr>
                <w:lang w:val="sr-Cyrl-RS"/>
              </w:rPr>
            </w:pPr>
            <w:r>
              <w:rPr>
                <w:lang w:val="sr-Cyrl-RS"/>
              </w:rPr>
              <w:t>4.2.14.</w:t>
            </w:r>
          </w:p>
        </w:tc>
      </w:tr>
      <w:tr w:rsidR="004C26EE" w14:paraId="26645B54" w14:textId="77777777">
        <w:tc>
          <w:tcPr>
            <w:tcW w:w="0" w:type="auto"/>
            <w:shd w:val="clear" w:color="auto" w:fill="FFFFFF"/>
          </w:tcPr>
          <w:p w14:paraId="5087F8E1" w14:textId="77777777" w:rsidR="004C26EE" w:rsidRDefault="00C72362">
            <w:pPr>
              <w:rPr>
                <w:lang w:val="en-GB"/>
              </w:rPr>
            </w:pPr>
            <w:r>
              <w:rPr>
                <w:rStyle w:val="SegmentID"/>
                <w:lang w:val="en-GB"/>
              </w:rPr>
              <w:t>4039</w:t>
            </w:r>
            <w:r>
              <w:rPr>
                <w:rStyle w:val="TransUnitID"/>
                <w:lang w:val="en-GB"/>
              </w:rPr>
              <w:t>647d753b-2a68-45fe-80c3-39028b03d27b</w:t>
            </w:r>
          </w:p>
        </w:tc>
        <w:tc>
          <w:tcPr>
            <w:tcW w:w="0" w:type="auto"/>
            <w:shd w:val="clear" w:color="auto" w:fill="FFFFFF"/>
          </w:tcPr>
          <w:p w14:paraId="0B63B558" w14:textId="77777777" w:rsidR="004C26EE" w:rsidRDefault="00C72362">
            <w:pPr>
              <w:rPr>
                <w:lang w:val="en-GB"/>
              </w:rPr>
            </w:pPr>
            <w:r>
              <w:rPr>
                <w:lang w:val="en-GB"/>
              </w:rPr>
              <w:t>Translation Approved (100%)</w:t>
            </w:r>
          </w:p>
        </w:tc>
        <w:tc>
          <w:tcPr>
            <w:tcW w:w="0" w:type="auto"/>
            <w:shd w:val="clear" w:color="auto" w:fill="FFFFFF"/>
          </w:tcPr>
          <w:p w14:paraId="0B30B023" w14:textId="77777777" w:rsidR="004C26EE" w:rsidRDefault="00C72362">
            <w:pPr>
              <w:rPr>
                <w:lang w:val="en-GB"/>
              </w:rPr>
            </w:pPr>
            <w:r>
              <w:rPr>
                <w:lang w:val="en-GB"/>
              </w:rPr>
              <w:t>4.2.14 a</w:t>
            </w:r>
          </w:p>
        </w:tc>
        <w:tc>
          <w:tcPr>
            <w:tcW w:w="0" w:type="auto"/>
            <w:shd w:val="clear" w:color="auto" w:fill="FFFFFF"/>
          </w:tcPr>
          <w:p w14:paraId="65E1E6E9" w14:textId="77777777" w:rsidR="004C26EE" w:rsidRDefault="00C72362">
            <w:pPr>
              <w:rPr>
                <w:lang w:val="sr-Cyrl-RS"/>
              </w:rPr>
            </w:pPr>
            <w:r>
              <w:rPr>
                <w:lang w:val="sr-Cyrl-RS"/>
              </w:rPr>
              <w:t>4.2.14.a</w:t>
            </w:r>
          </w:p>
        </w:tc>
      </w:tr>
      <w:tr w:rsidR="004C26EE" w14:paraId="6E80A2A6" w14:textId="77777777">
        <w:tc>
          <w:tcPr>
            <w:tcW w:w="0" w:type="auto"/>
            <w:shd w:val="clear" w:color="auto" w:fill="FFFFFF"/>
          </w:tcPr>
          <w:p w14:paraId="73106175" w14:textId="77777777" w:rsidR="004C26EE" w:rsidRDefault="00C72362">
            <w:pPr>
              <w:rPr>
                <w:lang w:val="en-GB"/>
              </w:rPr>
            </w:pPr>
            <w:r>
              <w:rPr>
                <w:rStyle w:val="SegmentID"/>
                <w:lang w:val="en-GB"/>
              </w:rPr>
              <w:t>4040</w:t>
            </w:r>
            <w:r>
              <w:rPr>
                <w:rStyle w:val="TransUnitID"/>
                <w:lang w:val="en-GB"/>
              </w:rPr>
              <w:t>bf5731c1-60ab-4f6a-a394-d2adeef33963</w:t>
            </w:r>
          </w:p>
        </w:tc>
        <w:tc>
          <w:tcPr>
            <w:tcW w:w="0" w:type="auto"/>
            <w:shd w:val="clear" w:color="auto" w:fill="FFFFFF"/>
          </w:tcPr>
          <w:p w14:paraId="5677AB55" w14:textId="77777777" w:rsidR="004C26EE" w:rsidRDefault="00C72362">
            <w:pPr>
              <w:rPr>
                <w:lang w:val="en-GB"/>
              </w:rPr>
            </w:pPr>
            <w:r>
              <w:rPr>
                <w:lang w:val="en-GB"/>
              </w:rPr>
              <w:t>Translation Approved (100%)</w:t>
            </w:r>
          </w:p>
        </w:tc>
        <w:tc>
          <w:tcPr>
            <w:tcW w:w="0" w:type="auto"/>
            <w:shd w:val="clear" w:color="auto" w:fill="FFFFFF"/>
          </w:tcPr>
          <w:p w14:paraId="47F4B006" w14:textId="77777777" w:rsidR="004C26EE" w:rsidRDefault="00C72362">
            <w:pPr>
              <w:rPr>
                <w:lang w:val="en-GB"/>
              </w:rPr>
            </w:pPr>
            <w:r>
              <w:rPr>
                <w:lang w:val="en-GB"/>
              </w:rPr>
              <w:t>5</w:t>
            </w:r>
          </w:p>
        </w:tc>
        <w:tc>
          <w:tcPr>
            <w:tcW w:w="0" w:type="auto"/>
            <w:shd w:val="clear" w:color="auto" w:fill="FFFFFF"/>
          </w:tcPr>
          <w:p w14:paraId="1111AF59" w14:textId="77777777" w:rsidR="004C26EE" w:rsidRDefault="00C72362">
            <w:pPr>
              <w:rPr>
                <w:lang w:val="sr-Cyrl-RS"/>
              </w:rPr>
            </w:pPr>
            <w:r>
              <w:rPr>
                <w:lang w:val="sr-Cyrl-RS"/>
              </w:rPr>
              <w:t>5.</w:t>
            </w:r>
          </w:p>
        </w:tc>
      </w:tr>
      <w:tr w:rsidR="004C26EE" w14:paraId="506F876B" w14:textId="77777777">
        <w:tc>
          <w:tcPr>
            <w:tcW w:w="0" w:type="auto"/>
            <w:shd w:val="clear" w:color="auto" w:fill="FFFFFF"/>
          </w:tcPr>
          <w:p w14:paraId="57ECB8C8" w14:textId="77777777" w:rsidR="004C26EE" w:rsidRDefault="00C72362">
            <w:pPr>
              <w:rPr>
                <w:lang w:val="en-GB"/>
              </w:rPr>
            </w:pPr>
            <w:r>
              <w:rPr>
                <w:rStyle w:val="SegmentID"/>
                <w:lang w:val="en-GB"/>
              </w:rPr>
              <w:t>4041</w:t>
            </w:r>
            <w:r>
              <w:rPr>
                <w:rStyle w:val="TransUnitID"/>
                <w:lang w:val="en-GB"/>
              </w:rPr>
              <w:t>3a169a6e-3a83-4307-9edb-592504dce218</w:t>
            </w:r>
          </w:p>
        </w:tc>
        <w:tc>
          <w:tcPr>
            <w:tcW w:w="0" w:type="auto"/>
            <w:shd w:val="clear" w:color="auto" w:fill="FFFFFF"/>
          </w:tcPr>
          <w:p w14:paraId="2F79C1E0" w14:textId="77777777" w:rsidR="004C26EE" w:rsidRDefault="00C72362">
            <w:pPr>
              <w:rPr>
                <w:lang w:val="en-GB"/>
              </w:rPr>
            </w:pPr>
            <w:r>
              <w:rPr>
                <w:lang w:val="en-GB"/>
              </w:rPr>
              <w:t>Translation Approved (100%)</w:t>
            </w:r>
          </w:p>
        </w:tc>
        <w:tc>
          <w:tcPr>
            <w:tcW w:w="0" w:type="auto"/>
            <w:shd w:val="clear" w:color="auto" w:fill="FFFFFF"/>
          </w:tcPr>
          <w:p w14:paraId="6D0F7375" w14:textId="77777777" w:rsidR="004C26EE" w:rsidRDefault="00C72362">
            <w:pPr>
              <w:rPr>
                <w:lang w:val="en-GB"/>
              </w:rPr>
            </w:pPr>
            <w:r>
              <w:rPr>
                <w:lang w:val="en-GB"/>
              </w:rPr>
              <w:t>4.2.15</w:t>
            </w:r>
          </w:p>
        </w:tc>
        <w:tc>
          <w:tcPr>
            <w:tcW w:w="0" w:type="auto"/>
            <w:shd w:val="clear" w:color="auto" w:fill="FFFFFF"/>
          </w:tcPr>
          <w:p w14:paraId="04CD3B7B" w14:textId="77777777" w:rsidR="004C26EE" w:rsidRDefault="00C72362">
            <w:pPr>
              <w:rPr>
                <w:lang w:val="sr-Cyrl-RS"/>
              </w:rPr>
            </w:pPr>
            <w:r>
              <w:rPr>
                <w:lang w:val="sr-Cyrl-RS"/>
              </w:rPr>
              <w:t>4.2.15.</w:t>
            </w:r>
          </w:p>
        </w:tc>
      </w:tr>
      <w:tr w:rsidR="004C26EE" w14:paraId="123539F2" w14:textId="77777777">
        <w:tc>
          <w:tcPr>
            <w:tcW w:w="0" w:type="auto"/>
            <w:shd w:val="clear" w:color="auto" w:fill="FFFFFF"/>
          </w:tcPr>
          <w:p w14:paraId="61AAF461" w14:textId="77777777" w:rsidR="004C26EE" w:rsidRDefault="00C72362">
            <w:pPr>
              <w:rPr>
                <w:lang w:val="en-GB"/>
              </w:rPr>
            </w:pPr>
            <w:r>
              <w:rPr>
                <w:rStyle w:val="SegmentID"/>
                <w:lang w:val="en-GB"/>
              </w:rPr>
              <w:t>4042</w:t>
            </w:r>
            <w:r>
              <w:rPr>
                <w:rStyle w:val="TransUnitID"/>
                <w:lang w:val="en-GB"/>
              </w:rPr>
              <w:t>d4b65efe-6b22-48f5-8fbc-34141976a97f</w:t>
            </w:r>
          </w:p>
        </w:tc>
        <w:tc>
          <w:tcPr>
            <w:tcW w:w="0" w:type="auto"/>
            <w:shd w:val="clear" w:color="auto" w:fill="FFFFFF"/>
          </w:tcPr>
          <w:p w14:paraId="766E0547" w14:textId="77777777" w:rsidR="004C26EE" w:rsidRDefault="00C72362">
            <w:pPr>
              <w:rPr>
                <w:lang w:val="en-GB"/>
              </w:rPr>
            </w:pPr>
            <w:r>
              <w:rPr>
                <w:lang w:val="en-GB"/>
              </w:rPr>
              <w:t>Translation Approved (100%)</w:t>
            </w:r>
          </w:p>
        </w:tc>
        <w:tc>
          <w:tcPr>
            <w:tcW w:w="0" w:type="auto"/>
            <w:shd w:val="clear" w:color="auto" w:fill="FFFFFF"/>
          </w:tcPr>
          <w:p w14:paraId="75CD5F0A" w14:textId="77777777" w:rsidR="004C26EE" w:rsidRDefault="00C72362">
            <w:pPr>
              <w:rPr>
                <w:lang w:val="en-GB"/>
              </w:rPr>
            </w:pPr>
            <w:r>
              <w:rPr>
                <w:lang w:val="en-GB"/>
              </w:rPr>
              <w:t>4.2.15 a</w:t>
            </w:r>
          </w:p>
        </w:tc>
        <w:tc>
          <w:tcPr>
            <w:tcW w:w="0" w:type="auto"/>
            <w:shd w:val="clear" w:color="auto" w:fill="FFFFFF"/>
          </w:tcPr>
          <w:p w14:paraId="62C3F259" w14:textId="77777777" w:rsidR="004C26EE" w:rsidRDefault="00C72362">
            <w:pPr>
              <w:rPr>
                <w:lang w:val="sr-Cyrl-RS"/>
              </w:rPr>
            </w:pPr>
            <w:r>
              <w:rPr>
                <w:lang w:val="sr-Cyrl-RS"/>
              </w:rPr>
              <w:t>4.2.15.a</w:t>
            </w:r>
          </w:p>
        </w:tc>
      </w:tr>
      <w:tr w:rsidR="004C26EE" w14:paraId="17045013" w14:textId="77777777">
        <w:tc>
          <w:tcPr>
            <w:tcW w:w="0" w:type="auto"/>
            <w:shd w:val="clear" w:color="auto" w:fill="FFFFFF"/>
          </w:tcPr>
          <w:p w14:paraId="1EFCA4D3" w14:textId="77777777" w:rsidR="004C26EE" w:rsidRDefault="00C72362">
            <w:pPr>
              <w:rPr>
                <w:lang w:val="en-GB"/>
              </w:rPr>
            </w:pPr>
            <w:r>
              <w:rPr>
                <w:rStyle w:val="SegmentID"/>
                <w:lang w:val="en-GB"/>
              </w:rPr>
              <w:t>4043</w:t>
            </w:r>
            <w:r>
              <w:rPr>
                <w:rStyle w:val="TransUnitID"/>
                <w:lang w:val="en-GB"/>
              </w:rPr>
              <w:t>c4970166-2192-45f6-9179-fcadea646d25</w:t>
            </w:r>
          </w:p>
        </w:tc>
        <w:tc>
          <w:tcPr>
            <w:tcW w:w="0" w:type="auto"/>
            <w:shd w:val="clear" w:color="auto" w:fill="FFFFFF"/>
          </w:tcPr>
          <w:p w14:paraId="5D4BF70F" w14:textId="77777777" w:rsidR="004C26EE" w:rsidRDefault="00C72362">
            <w:pPr>
              <w:rPr>
                <w:lang w:val="en-GB"/>
              </w:rPr>
            </w:pPr>
            <w:r>
              <w:rPr>
                <w:lang w:val="en-GB"/>
              </w:rPr>
              <w:t>Translation Approved (100%)</w:t>
            </w:r>
          </w:p>
        </w:tc>
        <w:tc>
          <w:tcPr>
            <w:tcW w:w="0" w:type="auto"/>
            <w:shd w:val="clear" w:color="auto" w:fill="FFFFFF"/>
          </w:tcPr>
          <w:p w14:paraId="4651F46F" w14:textId="77777777" w:rsidR="004C26EE" w:rsidRDefault="00C72362">
            <w:pPr>
              <w:rPr>
                <w:lang w:val="en-GB"/>
              </w:rPr>
            </w:pPr>
            <w:r>
              <w:rPr>
                <w:lang w:val="en-GB"/>
              </w:rPr>
              <w:t>38</w:t>
            </w:r>
          </w:p>
        </w:tc>
        <w:tc>
          <w:tcPr>
            <w:tcW w:w="0" w:type="auto"/>
            <w:shd w:val="clear" w:color="auto" w:fill="FFFFFF"/>
          </w:tcPr>
          <w:p w14:paraId="511B1513" w14:textId="77777777" w:rsidR="004C26EE" w:rsidRDefault="00C72362">
            <w:pPr>
              <w:rPr>
                <w:lang w:val="sr-Cyrl-RS"/>
              </w:rPr>
            </w:pPr>
            <w:r>
              <w:rPr>
                <w:lang w:val="sr-Cyrl-RS"/>
              </w:rPr>
              <w:t>38.</w:t>
            </w:r>
          </w:p>
        </w:tc>
      </w:tr>
      <w:tr w:rsidR="004C26EE" w14:paraId="276E35A4" w14:textId="77777777">
        <w:tc>
          <w:tcPr>
            <w:tcW w:w="0" w:type="auto"/>
            <w:shd w:val="clear" w:color="auto" w:fill="FFFFFF"/>
          </w:tcPr>
          <w:p w14:paraId="1B809809" w14:textId="77777777" w:rsidR="004C26EE" w:rsidRDefault="00C72362">
            <w:pPr>
              <w:rPr>
                <w:lang w:val="en-GB"/>
              </w:rPr>
            </w:pPr>
            <w:r>
              <w:rPr>
                <w:rStyle w:val="SegmentID"/>
                <w:lang w:val="en-GB"/>
              </w:rPr>
              <w:t>4044</w:t>
            </w:r>
            <w:r>
              <w:rPr>
                <w:rStyle w:val="TransUnitID"/>
                <w:lang w:val="en-GB"/>
              </w:rPr>
              <w:t>baf6cb03-cc9f-44f4-890f-65682fda3c70</w:t>
            </w:r>
          </w:p>
        </w:tc>
        <w:tc>
          <w:tcPr>
            <w:tcW w:w="0" w:type="auto"/>
            <w:shd w:val="clear" w:color="auto" w:fill="FFFFFF"/>
          </w:tcPr>
          <w:p w14:paraId="2F554E6A" w14:textId="77777777" w:rsidR="004C26EE" w:rsidRDefault="00C72362">
            <w:pPr>
              <w:rPr>
                <w:lang w:val="en-GB"/>
              </w:rPr>
            </w:pPr>
            <w:r>
              <w:rPr>
                <w:lang w:val="en-GB"/>
              </w:rPr>
              <w:t>Translation Approved (CM)</w:t>
            </w:r>
          </w:p>
        </w:tc>
        <w:tc>
          <w:tcPr>
            <w:tcW w:w="0" w:type="auto"/>
            <w:shd w:val="clear" w:color="auto" w:fill="FFFFFF"/>
          </w:tcPr>
          <w:p w14:paraId="76ADF45F" w14:textId="77777777" w:rsidR="004C26EE" w:rsidRDefault="00C72362">
            <w:pPr>
              <w:rPr>
                <w:lang w:val="en-GB"/>
              </w:rPr>
            </w:pPr>
            <w:r>
              <w:rPr>
                <w:lang w:val="en-GB"/>
              </w:rPr>
              <w:t>4.2.15 b</w:t>
            </w:r>
          </w:p>
        </w:tc>
        <w:tc>
          <w:tcPr>
            <w:tcW w:w="0" w:type="auto"/>
            <w:shd w:val="clear" w:color="auto" w:fill="FFFFFF"/>
          </w:tcPr>
          <w:p w14:paraId="0A84E5BD" w14:textId="77777777" w:rsidR="004C26EE" w:rsidRDefault="00C72362">
            <w:pPr>
              <w:rPr>
                <w:lang w:val="sr-Cyrl-RS"/>
              </w:rPr>
            </w:pPr>
            <w:r>
              <w:rPr>
                <w:lang w:val="sr-Cyrl-RS"/>
              </w:rPr>
              <w:t>4.2.15.б</w:t>
            </w:r>
          </w:p>
        </w:tc>
      </w:tr>
      <w:tr w:rsidR="004C26EE" w14:paraId="03AF7A48" w14:textId="77777777">
        <w:tc>
          <w:tcPr>
            <w:tcW w:w="0" w:type="auto"/>
            <w:shd w:val="clear" w:color="auto" w:fill="FFFFFF"/>
          </w:tcPr>
          <w:p w14:paraId="4A0C8DF9" w14:textId="77777777" w:rsidR="004C26EE" w:rsidRDefault="00C72362">
            <w:pPr>
              <w:rPr>
                <w:lang w:val="en-GB"/>
              </w:rPr>
            </w:pPr>
            <w:r>
              <w:rPr>
                <w:rStyle w:val="SegmentID"/>
                <w:lang w:val="en-GB"/>
              </w:rPr>
              <w:t>4045</w:t>
            </w:r>
            <w:r>
              <w:rPr>
                <w:rStyle w:val="TransUnitID"/>
                <w:lang w:val="en-GB"/>
              </w:rPr>
              <w:t>74ba3899-231a-4466-bb29-0343702bdae5</w:t>
            </w:r>
          </w:p>
        </w:tc>
        <w:tc>
          <w:tcPr>
            <w:tcW w:w="0" w:type="auto"/>
            <w:shd w:val="clear" w:color="auto" w:fill="FFFFFF"/>
          </w:tcPr>
          <w:p w14:paraId="5EAF688A" w14:textId="77777777" w:rsidR="004C26EE" w:rsidRDefault="00C72362">
            <w:pPr>
              <w:rPr>
                <w:lang w:val="en-GB"/>
              </w:rPr>
            </w:pPr>
            <w:r>
              <w:rPr>
                <w:lang w:val="en-GB"/>
              </w:rPr>
              <w:t>Translation Approved (100%)</w:t>
            </w:r>
          </w:p>
        </w:tc>
        <w:tc>
          <w:tcPr>
            <w:tcW w:w="0" w:type="auto"/>
            <w:shd w:val="clear" w:color="auto" w:fill="FFFFFF"/>
          </w:tcPr>
          <w:p w14:paraId="0A4A633B" w14:textId="77777777" w:rsidR="004C26EE" w:rsidRDefault="00C72362">
            <w:pPr>
              <w:rPr>
                <w:lang w:val="en-GB"/>
              </w:rPr>
            </w:pPr>
            <w:r>
              <w:rPr>
                <w:lang w:val="en-GB"/>
              </w:rPr>
              <w:t>101</w:t>
            </w:r>
          </w:p>
        </w:tc>
        <w:tc>
          <w:tcPr>
            <w:tcW w:w="0" w:type="auto"/>
            <w:shd w:val="clear" w:color="auto" w:fill="FFFFFF"/>
          </w:tcPr>
          <w:p w14:paraId="62CD93E4" w14:textId="77777777" w:rsidR="004C26EE" w:rsidRDefault="00C72362">
            <w:pPr>
              <w:rPr>
                <w:lang w:val="sr-Cyrl-RS"/>
              </w:rPr>
            </w:pPr>
            <w:r>
              <w:rPr>
                <w:lang w:val="sr-Cyrl-RS"/>
              </w:rPr>
              <w:t>101.</w:t>
            </w:r>
          </w:p>
        </w:tc>
      </w:tr>
      <w:tr w:rsidR="004C26EE" w14:paraId="58F32D11" w14:textId="77777777">
        <w:tc>
          <w:tcPr>
            <w:tcW w:w="0" w:type="auto"/>
            <w:shd w:val="clear" w:color="auto" w:fill="FFFFFF"/>
          </w:tcPr>
          <w:p w14:paraId="7DF2D792" w14:textId="77777777" w:rsidR="004C26EE" w:rsidRDefault="00C72362">
            <w:pPr>
              <w:rPr>
                <w:lang w:val="en-GB"/>
              </w:rPr>
            </w:pPr>
            <w:r>
              <w:rPr>
                <w:rStyle w:val="SegmentID"/>
                <w:lang w:val="en-GB"/>
              </w:rPr>
              <w:t>4046</w:t>
            </w:r>
            <w:r>
              <w:rPr>
                <w:rStyle w:val="TransUnitID"/>
                <w:lang w:val="en-GB"/>
              </w:rPr>
              <w:t>c6d1ac05-5006-4406-a167-49cb848ae320</w:t>
            </w:r>
          </w:p>
        </w:tc>
        <w:tc>
          <w:tcPr>
            <w:tcW w:w="0" w:type="auto"/>
            <w:shd w:val="clear" w:color="auto" w:fill="FFFFFF"/>
          </w:tcPr>
          <w:p w14:paraId="6844FDD0" w14:textId="77777777" w:rsidR="004C26EE" w:rsidRDefault="00C72362">
            <w:pPr>
              <w:rPr>
                <w:lang w:val="en-GB"/>
              </w:rPr>
            </w:pPr>
            <w:r>
              <w:rPr>
                <w:lang w:val="en-GB"/>
              </w:rPr>
              <w:t>Translation Approved (100%)</w:t>
            </w:r>
          </w:p>
        </w:tc>
        <w:tc>
          <w:tcPr>
            <w:tcW w:w="0" w:type="auto"/>
            <w:shd w:val="clear" w:color="auto" w:fill="FFFFFF"/>
          </w:tcPr>
          <w:p w14:paraId="39CA057B" w14:textId="77777777" w:rsidR="004C26EE" w:rsidRDefault="00C72362">
            <w:pPr>
              <w:rPr>
                <w:lang w:val="en-GB"/>
              </w:rPr>
            </w:pPr>
            <w:r>
              <w:rPr>
                <w:lang w:val="en-GB"/>
              </w:rPr>
              <w:t>4.2.17</w:t>
            </w:r>
          </w:p>
        </w:tc>
        <w:tc>
          <w:tcPr>
            <w:tcW w:w="0" w:type="auto"/>
            <w:shd w:val="clear" w:color="auto" w:fill="FFFFFF"/>
          </w:tcPr>
          <w:p w14:paraId="16410F43" w14:textId="77777777" w:rsidR="004C26EE" w:rsidRDefault="00C72362">
            <w:pPr>
              <w:rPr>
                <w:lang w:val="sr-Cyrl-RS"/>
              </w:rPr>
            </w:pPr>
            <w:r>
              <w:rPr>
                <w:lang w:val="sr-Cyrl-RS"/>
              </w:rPr>
              <w:t>4.2.17.</w:t>
            </w:r>
          </w:p>
        </w:tc>
      </w:tr>
      <w:tr w:rsidR="004C26EE" w14:paraId="696E913E" w14:textId="77777777">
        <w:tc>
          <w:tcPr>
            <w:tcW w:w="0" w:type="auto"/>
            <w:shd w:val="clear" w:color="auto" w:fill="FFFFFF"/>
          </w:tcPr>
          <w:p w14:paraId="0414DA11" w14:textId="77777777" w:rsidR="004C26EE" w:rsidRDefault="00C72362">
            <w:pPr>
              <w:rPr>
                <w:lang w:val="en-GB"/>
              </w:rPr>
            </w:pPr>
            <w:r>
              <w:rPr>
                <w:rStyle w:val="SegmentID"/>
                <w:lang w:val="en-GB"/>
              </w:rPr>
              <w:t>4047</w:t>
            </w:r>
            <w:r>
              <w:rPr>
                <w:rStyle w:val="TransUnitID"/>
                <w:lang w:val="en-GB"/>
              </w:rPr>
              <w:t>e9a1c709-87c7-4245-8e5b-4289f4faee32</w:t>
            </w:r>
          </w:p>
        </w:tc>
        <w:tc>
          <w:tcPr>
            <w:tcW w:w="0" w:type="auto"/>
            <w:shd w:val="clear" w:color="auto" w:fill="FFFFFF"/>
          </w:tcPr>
          <w:p w14:paraId="2EFE7F71" w14:textId="77777777" w:rsidR="004C26EE" w:rsidRDefault="00C72362">
            <w:pPr>
              <w:rPr>
                <w:lang w:val="en-GB"/>
              </w:rPr>
            </w:pPr>
            <w:r>
              <w:rPr>
                <w:lang w:val="en-GB"/>
              </w:rPr>
              <w:t>Translation Approved (100%)</w:t>
            </w:r>
          </w:p>
        </w:tc>
        <w:tc>
          <w:tcPr>
            <w:tcW w:w="0" w:type="auto"/>
            <w:shd w:val="clear" w:color="auto" w:fill="FFFFFF"/>
          </w:tcPr>
          <w:p w14:paraId="746BCD8A" w14:textId="77777777" w:rsidR="004C26EE" w:rsidRDefault="00C72362">
            <w:pPr>
              <w:rPr>
                <w:lang w:val="en-GB"/>
              </w:rPr>
            </w:pPr>
            <w:r>
              <w:rPr>
                <w:lang w:val="en-GB"/>
              </w:rPr>
              <w:t>4.2.17 a</w:t>
            </w:r>
          </w:p>
        </w:tc>
        <w:tc>
          <w:tcPr>
            <w:tcW w:w="0" w:type="auto"/>
            <w:shd w:val="clear" w:color="auto" w:fill="FFFFFF"/>
          </w:tcPr>
          <w:p w14:paraId="66B92FE0" w14:textId="77777777" w:rsidR="004C26EE" w:rsidRDefault="00C72362">
            <w:pPr>
              <w:rPr>
                <w:lang w:val="sr-Cyrl-RS"/>
              </w:rPr>
            </w:pPr>
            <w:r>
              <w:rPr>
                <w:lang w:val="sr-Cyrl-RS"/>
              </w:rPr>
              <w:t>4.2.17.a</w:t>
            </w:r>
          </w:p>
        </w:tc>
      </w:tr>
      <w:tr w:rsidR="004C26EE" w14:paraId="332F9429" w14:textId="77777777">
        <w:tc>
          <w:tcPr>
            <w:tcW w:w="0" w:type="auto"/>
            <w:shd w:val="clear" w:color="auto" w:fill="FFFFFF"/>
          </w:tcPr>
          <w:p w14:paraId="51C6F4CE" w14:textId="77777777" w:rsidR="004C26EE" w:rsidRDefault="00C72362">
            <w:pPr>
              <w:rPr>
                <w:lang w:val="en-GB"/>
              </w:rPr>
            </w:pPr>
            <w:r>
              <w:rPr>
                <w:rStyle w:val="SegmentID"/>
                <w:lang w:val="en-GB"/>
              </w:rPr>
              <w:t>4048</w:t>
            </w:r>
            <w:r>
              <w:rPr>
                <w:rStyle w:val="TransUnitID"/>
                <w:lang w:val="en-GB"/>
              </w:rPr>
              <w:t>1bfd1493-fa6e-4f76-9cb7-152dc557e86d</w:t>
            </w:r>
          </w:p>
        </w:tc>
        <w:tc>
          <w:tcPr>
            <w:tcW w:w="0" w:type="auto"/>
            <w:shd w:val="clear" w:color="auto" w:fill="FFFFFF"/>
          </w:tcPr>
          <w:p w14:paraId="58AA5149" w14:textId="77777777" w:rsidR="004C26EE" w:rsidRDefault="00C72362">
            <w:pPr>
              <w:rPr>
                <w:lang w:val="en-GB"/>
              </w:rPr>
            </w:pPr>
            <w:r>
              <w:rPr>
                <w:lang w:val="en-GB"/>
              </w:rPr>
              <w:t>Translation Approved (100%)</w:t>
            </w:r>
          </w:p>
        </w:tc>
        <w:tc>
          <w:tcPr>
            <w:tcW w:w="0" w:type="auto"/>
            <w:shd w:val="clear" w:color="auto" w:fill="FFFFFF"/>
          </w:tcPr>
          <w:p w14:paraId="18FD3E2E" w14:textId="77777777" w:rsidR="004C26EE" w:rsidRDefault="00C72362">
            <w:pPr>
              <w:rPr>
                <w:lang w:val="en-GB"/>
              </w:rPr>
            </w:pPr>
            <w:r>
              <w:rPr>
                <w:lang w:val="en-GB"/>
              </w:rPr>
              <w:t>103</w:t>
            </w:r>
          </w:p>
        </w:tc>
        <w:tc>
          <w:tcPr>
            <w:tcW w:w="0" w:type="auto"/>
            <w:shd w:val="clear" w:color="auto" w:fill="FFFFFF"/>
          </w:tcPr>
          <w:p w14:paraId="46472A53" w14:textId="77777777" w:rsidR="004C26EE" w:rsidRDefault="00C72362">
            <w:pPr>
              <w:rPr>
                <w:lang w:val="sr-Cyrl-RS"/>
              </w:rPr>
            </w:pPr>
            <w:r>
              <w:rPr>
                <w:lang w:val="sr-Cyrl-RS"/>
              </w:rPr>
              <w:t>103.</w:t>
            </w:r>
          </w:p>
        </w:tc>
      </w:tr>
      <w:tr w:rsidR="004C26EE" w14:paraId="236073D4" w14:textId="77777777">
        <w:tc>
          <w:tcPr>
            <w:tcW w:w="0" w:type="auto"/>
            <w:shd w:val="clear" w:color="auto" w:fill="FFFFFF"/>
          </w:tcPr>
          <w:p w14:paraId="4353B2D9" w14:textId="77777777" w:rsidR="004C26EE" w:rsidRDefault="00C72362">
            <w:pPr>
              <w:rPr>
                <w:lang w:val="en-GB"/>
              </w:rPr>
            </w:pPr>
            <w:r>
              <w:rPr>
                <w:rStyle w:val="SegmentID"/>
                <w:lang w:val="en-GB"/>
              </w:rPr>
              <w:t>4049</w:t>
            </w:r>
            <w:r>
              <w:rPr>
                <w:rStyle w:val="TransUnitID"/>
                <w:lang w:val="en-GB"/>
              </w:rPr>
              <w:t>d67f6bce-d019-48a1-8251-c6db4400e0d5</w:t>
            </w:r>
          </w:p>
        </w:tc>
        <w:tc>
          <w:tcPr>
            <w:tcW w:w="0" w:type="auto"/>
            <w:shd w:val="clear" w:color="auto" w:fill="FFFFFF"/>
          </w:tcPr>
          <w:p w14:paraId="7D011362" w14:textId="77777777" w:rsidR="004C26EE" w:rsidRDefault="00C72362">
            <w:pPr>
              <w:rPr>
                <w:lang w:val="en-GB"/>
              </w:rPr>
            </w:pPr>
            <w:r>
              <w:rPr>
                <w:lang w:val="en-GB"/>
              </w:rPr>
              <w:t>Translation Approved (100%)</w:t>
            </w:r>
          </w:p>
        </w:tc>
        <w:tc>
          <w:tcPr>
            <w:tcW w:w="0" w:type="auto"/>
            <w:shd w:val="clear" w:color="auto" w:fill="FFFFFF"/>
          </w:tcPr>
          <w:p w14:paraId="2D518DAA" w14:textId="77777777" w:rsidR="004C26EE" w:rsidRDefault="00C72362">
            <w:pPr>
              <w:rPr>
                <w:lang w:val="en-GB"/>
              </w:rPr>
            </w:pPr>
            <w:r>
              <w:rPr>
                <w:lang w:val="en-GB"/>
              </w:rPr>
              <w:t>4.2.18</w:t>
            </w:r>
          </w:p>
        </w:tc>
        <w:tc>
          <w:tcPr>
            <w:tcW w:w="0" w:type="auto"/>
            <w:shd w:val="clear" w:color="auto" w:fill="FFFFFF"/>
          </w:tcPr>
          <w:p w14:paraId="2CB47E5D" w14:textId="77777777" w:rsidR="004C26EE" w:rsidRDefault="00C72362">
            <w:pPr>
              <w:rPr>
                <w:lang w:val="sr-Cyrl-RS"/>
              </w:rPr>
            </w:pPr>
            <w:r>
              <w:rPr>
                <w:lang w:val="sr-Cyrl-RS"/>
              </w:rPr>
              <w:t>4.2.18.</w:t>
            </w:r>
          </w:p>
        </w:tc>
      </w:tr>
      <w:tr w:rsidR="004C26EE" w14:paraId="59C775D7" w14:textId="77777777">
        <w:tc>
          <w:tcPr>
            <w:tcW w:w="0" w:type="auto"/>
            <w:shd w:val="clear" w:color="auto" w:fill="FFFFFF"/>
          </w:tcPr>
          <w:p w14:paraId="46484EC7" w14:textId="77777777" w:rsidR="004C26EE" w:rsidRDefault="00C72362">
            <w:pPr>
              <w:rPr>
                <w:lang w:val="en-GB"/>
              </w:rPr>
            </w:pPr>
            <w:r>
              <w:rPr>
                <w:rStyle w:val="SegmentID"/>
                <w:lang w:val="en-GB"/>
              </w:rPr>
              <w:t>4050</w:t>
            </w:r>
            <w:r>
              <w:rPr>
                <w:rStyle w:val="TransUnitID"/>
                <w:lang w:val="en-GB"/>
              </w:rPr>
              <w:t>02bcb0eb-e890-4f55-8b1d-2ddc82a78f20</w:t>
            </w:r>
          </w:p>
        </w:tc>
        <w:tc>
          <w:tcPr>
            <w:tcW w:w="0" w:type="auto"/>
            <w:shd w:val="clear" w:color="auto" w:fill="FFFFFF"/>
          </w:tcPr>
          <w:p w14:paraId="5F02FC10" w14:textId="77777777" w:rsidR="004C26EE" w:rsidRDefault="00C72362">
            <w:pPr>
              <w:rPr>
                <w:lang w:val="en-GB"/>
              </w:rPr>
            </w:pPr>
            <w:r>
              <w:rPr>
                <w:lang w:val="en-GB"/>
              </w:rPr>
              <w:t>Translation Approved (100%)</w:t>
            </w:r>
          </w:p>
        </w:tc>
        <w:tc>
          <w:tcPr>
            <w:tcW w:w="0" w:type="auto"/>
            <w:shd w:val="clear" w:color="auto" w:fill="FFFFFF"/>
          </w:tcPr>
          <w:p w14:paraId="108CCE81" w14:textId="77777777" w:rsidR="004C26EE" w:rsidRDefault="00C72362">
            <w:pPr>
              <w:rPr>
                <w:lang w:val="en-GB"/>
              </w:rPr>
            </w:pPr>
            <w:r>
              <w:rPr>
                <w:lang w:val="en-GB"/>
              </w:rPr>
              <w:t>4.2.18 a</w:t>
            </w:r>
          </w:p>
        </w:tc>
        <w:tc>
          <w:tcPr>
            <w:tcW w:w="0" w:type="auto"/>
            <w:shd w:val="clear" w:color="auto" w:fill="FFFFFF"/>
          </w:tcPr>
          <w:p w14:paraId="04DAD26E" w14:textId="77777777" w:rsidR="004C26EE" w:rsidRDefault="00C72362">
            <w:pPr>
              <w:rPr>
                <w:lang w:val="sr-Cyrl-RS"/>
              </w:rPr>
            </w:pPr>
            <w:r>
              <w:rPr>
                <w:lang w:val="sr-Cyrl-RS"/>
              </w:rPr>
              <w:t>4.2.18.a</w:t>
            </w:r>
          </w:p>
        </w:tc>
      </w:tr>
      <w:tr w:rsidR="004C26EE" w14:paraId="5F29162E" w14:textId="77777777">
        <w:tc>
          <w:tcPr>
            <w:tcW w:w="0" w:type="auto"/>
            <w:shd w:val="clear" w:color="auto" w:fill="FFFFFF"/>
          </w:tcPr>
          <w:p w14:paraId="54009591" w14:textId="77777777" w:rsidR="004C26EE" w:rsidRDefault="00C72362">
            <w:pPr>
              <w:rPr>
                <w:lang w:val="en-GB"/>
              </w:rPr>
            </w:pPr>
            <w:r>
              <w:rPr>
                <w:rStyle w:val="SegmentID"/>
                <w:lang w:val="en-GB"/>
              </w:rPr>
              <w:t>4051</w:t>
            </w:r>
            <w:r>
              <w:rPr>
                <w:rStyle w:val="TransUnitID"/>
                <w:lang w:val="en-GB"/>
              </w:rPr>
              <w:t>88ddc14f-0dfd-4774-aad2-66032120b038</w:t>
            </w:r>
          </w:p>
        </w:tc>
        <w:tc>
          <w:tcPr>
            <w:tcW w:w="0" w:type="auto"/>
            <w:shd w:val="clear" w:color="auto" w:fill="FFFFFF"/>
          </w:tcPr>
          <w:p w14:paraId="3576BB0F" w14:textId="77777777" w:rsidR="004C26EE" w:rsidRDefault="00C72362">
            <w:pPr>
              <w:rPr>
                <w:lang w:val="en-GB"/>
              </w:rPr>
            </w:pPr>
            <w:r>
              <w:rPr>
                <w:lang w:val="en-GB"/>
              </w:rPr>
              <w:t>Translation Approved (100%)</w:t>
            </w:r>
          </w:p>
        </w:tc>
        <w:tc>
          <w:tcPr>
            <w:tcW w:w="0" w:type="auto"/>
            <w:shd w:val="clear" w:color="auto" w:fill="FFFFFF"/>
          </w:tcPr>
          <w:p w14:paraId="26F3110F" w14:textId="77777777" w:rsidR="004C26EE" w:rsidRDefault="00C72362">
            <w:pPr>
              <w:rPr>
                <w:lang w:val="en-GB"/>
              </w:rPr>
            </w:pPr>
            <w:r>
              <w:rPr>
                <w:lang w:val="en-GB"/>
              </w:rPr>
              <w:t>84, 85</w:t>
            </w:r>
          </w:p>
        </w:tc>
        <w:tc>
          <w:tcPr>
            <w:tcW w:w="0" w:type="auto"/>
            <w:shd w:val="clear" w:color="auto" w:fill="FFFFFF"/>
          </w:tcPr>
          <w:p w14:paraId="55E2216C" w14:textId="77777777" w:rsidR="004C26EE" w:rsidRDefault="00C72362">
            <w:pPr>
              <w:rPr>
                <w:lang w:val="sr-Cyrl-RS"/>
              </w:rPr>
            </w:pPr>
            <w:r>
              <w:rPr>
                <w:lang w:val="sr-Cyrl-RS"/>
              </w:rPr>
              <w:t>84, 85.</w:t>
            </w:r>
          </w:p>
        </w:tc>
      </w:tr>
      <w:tr w:rsidR="004C26EE" w14:paraId="5898B97A" w14:textId="77777777">
        <w:tc>
          <w:tcPr>
            <w:tcW w:w="0" w:type="auto"/>
            <w:shd w:val="clear" w:color="auto" w:fill="FFFFFF"/>
          </w:tcPr>
          <w:p w14:paraId="4644DCC5" w14:textId="77777777" w:rsidR="004C26EE" w:rsidRDefault="00C72362">
            <w:pPr>
              <w:rPr>
                <w:lang w:val="en-GB"/>
              </w:rPr>
            </w:pPr>
            <w:r>
              <w:rPr>
                <w:rStyle w:val="SegmentID"/>
                <w:lang w:val="en-GB"/>
              </w:rPr>
              <w:t>4052</w:t>
            </w:r>
            <w:r>
              <w:rPr>
                <w:rStyle w:val="TransUnitID"/>
                <w:lang w:val="en-GB"/>
              </w:rPr>
              <w:t>e5e2641e-7719-4e16-8ba3-0cef23b9cd13</w:t>
            </w:r>
          </w:p>
        </w:tc>
        <w:tc>
          <w:tcPr>
            <w:tcW w:w="0" w:type="auto"/>
            <w:shd w:val="clear" w:color="auto" w:fill="FFFFFF"/>
          </w:tcPr>
          <w:p w14:paraId="5AD64748" w14:textId="77777777" w:rsidR="004C26EE" w:rsidRDefault="00C72362">
            <w:pPr>
              <w:rPr>
                <w:lang w:val="en-GB"/>
              </w:rPr>
            </w:pPr>
            <w:r>
              <w:rPr>
                <w:lang w:val="en-GB"/>
              </w:rPr>
              <w:t>Translation Approved (CM)</w:t>
            </w:r>
          </w:p>
        </w:tc>
        <w:tc>
          <w:tcPr>
            <w:tcW w:w="0" w:type="auto"/>
            <w:shd w:val="clear" w:color="auto" w:fill="FFFFFF"/>
          </w:tcPr>
          <w:p w14:paraId="69798D90" w14:textId="77777777" w:rsidR="004C26EE" w:rsidRDefault="00C72362">
            <w:pPr>
              <w:rPr>
                <w:lang w:val="en-GB"/>
              </w:rPr>
            </w:pPr>
            <w:r>
              <w:rPr>
                <w:lang w:val="en-GB"/>
              </w:rPr>
              <w:t>4.2.18 b</w:t>
            </w:r>
          </w:p>
        </w:tc>
        <w:tc>
          <w:tcPr>
            <w:tcW w:w="0" w:type="auto"/>
            <w:shd w:val="clear" w:color="auto" w:fill="FFFFFF"/>
          </w:tcPr>
          <w:p w14:paraId="7738C98A" w14:textId="77777777" w:rsidR="004C26EE" w:rsidRDefault="00C72362">
            <w:pPr>
              <w:rPr>
                <w:lang w:val="sr-Cyrl-RS"/>
              </w:rPr>
            </w:pPr>
            <w:r>
              <w:rPr>
                <w:lang w:val="sr-Cyrl-RS"/>
              </w:rPr>
              <w:t>4.2.18.б</w:t>
            </w:r>
          </w:p>
        </w:tc>
      </w:tr>
      <w:tr w:rsidR="004C26EE" w14:paraId="78464930" w14:textId="77777777">
        <w:tc>
          <w:tcPr>
            <w:tcW w:w="0" w:type="auto"/>
            <w:shd w:val="clear" w:color="auto" w:fill="FFFFFF"/>
          </w:tcPr>
          <w:p w14:paraId="76107162" w14:textId="77777777" w:rsidR="004C26EE" w:rsidRDefault="00C72362">
            <w:pPr>
              <w:rPr>
                <w:lang w:val="en-GB"/>
              </w:rPr>
            </w:pPr>
            <w:r>
              <w:rPr>
                <w:rStyle w:val="SegmentID"/>
                <w:lang w:val="en-GB"/>
              </w:rPr>
              <w:t>4053</w:t>
            </w:r>
            <w:r>
              <w:rPr>
                <w:rStyle w:val="TransUnitID"/>
                <w:lang w:val="en-GB"/>
              </w:rPr>
              <w:t>7fa59b8f-3aae-4bcc-b488-d718c8df0a3f</w:t>
            </w:r>
          </w:p>
        </w:tc>
        <w:tc>
          <w:tcPr>
            <w:tcW w:w="0" w:type="auto"/>
            <w:shd w:val="clear" w:color="auto" w:fill="FFFFFF"/>
          </w:tcPr>
          <w:p w14:paraId="6FDAA44D" w14:textId="77777777" w:rsidR="004C26EE" w:rsidRDefault="00C72362">
            <w:pPr>
              <w:rPr>
                <w:lang w:val="en-GB"/>
              </w:rPr>
            </w:pPr>
            <w:r>
              <w:rPr>
                <w:lang w:val="en-GB"/>
              </w:rPr>
              <w:t>Translation Approved (100%)</w:t>
            </w:r>
          </w:p>
        </w:tc>
        <w:tc>
          <w:tcPr>
            <w:tcW w:w="0" w:type="auto"/>
            <w:shd w:val="clear" w:color="auto" w:fill="FFFFFF"/>
          </w:tcPr>
          <w:p w14:paraId="31DE06CC" w14:textId="77777777" w:rsidR="004C26EE" w:rsidRDefault="00C72362">
            <w:pPr>
              <w:rPr>
                <w:lang w:val="en-GB"/>
              </w:rPr>
            </w:pPr>
            <w:r>
              <w:rPr>
                <w:lang w:val="en-GB"/>
              </w:rPr>
              <w:t>98</w:t>
            </w:r>
          </w:p>
        </w:tc>
        <w:tc>
          <w:tcPr>
            <w:tcW w:w="0" w:type="auto"/>
            <w:shd w:val="clear" w:color="auto" w:fill="FFFFFF"/>
          </w:tcPr>
          <w:p w14:paraId="2DB79E72" w14:textId="77777777" w:rsidR="004C26EE" w:rsidRDefault="00C72362">
            <w:pPr>
              <w:rPr>
                <w:lang w:val="sr-Cyrl-RS"/>
              </w:rPr>
            </w:pPr>
            <w:r>
              <w:rPr>
                <w:lang w:val="sr-Cyrl-RS"/>
              </w:rPr>
              <w:t>98.</w:t>
            </w:r>
          </w:p>
        </w:tc>
      </w:tr>
      <w:tr w:rsidR="004C26EE" w14:paraId="4B3EDA72" w14:textId="77777777">
        <w:tc>
          <w:tcPr>
            <w:tcW w:w="0" w:type="auto"/>
            <w:shd w:val="clear" w:color="auto" w:fill="FFFFFF"/>
          </w:tcPr>
          <w:p w14:paraId="3B72A51B" w14:textId="77777777" w:rsidR="004C26EE" w:rsidRDefault="00C72362">
            <w:pPr>
              <w:rPr>
                <w:lang w:val="en-GB"/>
              </w:rPr>
            </w:pPr>
            <w:r>
              <w:rPr>
                <w:rStyle w:val="SegmentID"/>
                <w:lang w:val="en-GB"/>
              </w:rPr>
              <w:t>4054</w:t>
            </w:r>
            <w:r>
              <w:rPr>
                <w:rStyle w:val="TransUnitID"/>
                <w:lang w:val="en-GB"/>
              </w:rPr>
              <w:t>70d79699-6861-486d-957e-23ea90363283</w:t>
            </w:r>
          </w:p>
        </w:tc>
        <w:tc>
          <w:tcPr>
            <w:tcW w:w="0" w:type="auto"/>
            <w:shd w:val="clear" w:color="auto" w:fill="FFFFFF"/>
          </w:tcPr>
          <w:p w14:paraId="3834E197" w14:textId="77777777" w:rsidR="004C26EE" w:rsidRDefault="00C72362">
            <w:pPr>
              <w:rPr>
                <w:lang w:val="en-GB"/>
              </w:rPr>
            </w:pPr>
            <w:r>
              <w:rPr>
                <w:lang w:val="en-GB"/>
              </w:rPr>
              <w:t>Translation Approved (CM)</w:t>
            </w:r>
          </w:p>
        </w:tc>
        <w:tc>
          <w:tcPr>
            <w:tcW w:w="0" w:type="auto"/>
            <w:shd w:val="clear" w:color="auto" w:fill="FFFFFF"/>
          </w:tcPr>
          <w:p w14:paraId="5FBF1D18" w14:textId="77777777" w:rsidR="004C26EE" w:rsidRDefault="00C72362">
            <w:pPr>
              <w:rPr>
                <w:lang w:val="en-GB"/>
              </w:rPr>
            </w:pPr>
            <w:r>
              <w:rPr>
                <w:lang w:val="en-GB"/>
              </w:rPr>
              <w:t>4.2.18 c</w:t>
            </w:r>
          </w:p>
        </w:tc>
        <w:tc>
          <w:tcPr>
            <w:tcW w:w="0" w:type="auto"/>
            <w:shd w:val="clear" w:color="auto" w:fill="FFFFFF"/>
          </w:tcPr>
          <w:p w14:paraId="41CC073F" w14:textId="77777777" w:rsidR="004C26EE" w:rsidRDefault="00C72362">
            <w:pPr>
              <w:rPr>
                <w:lang w:val="sr-Cyrl-RS"/>
              </w:rPr>
            </w:pPr>
            <w:r>
              <w:rPr>
                <w:lang w:val="sr-Cyrl-RS"/>
              </w:rPr>
              <w:t>4.2.18.в</w:t>
            </w:r>
          </w:p>
        </w:tc>
      </w:tr>
      <w:tr w:rsidR="004C26EE" w14:paraId="7B12E14D" w14:textId="77777777">
        <w:tc>
          <w:tcPr>
            <w:tcW w:w="0" w:type="auto"/>
            <w:shd w:val="clear" w:color="auto" w:fill="FFFFFF"/>
          </w:tcPr>
          <w:p w14:paraId="454F2A18" w14:textId="77777777" w:rsidR="004C26EE" w:rsidRDefault="00C72362">
            <w:pPr>
              <w:rPr>
                <w:lang w:val="en-GB"/>
              </w:rPr>
            </w:pPr>
            <w:r>
              <w:rPr>
                <w:rStyle w:val="SegmentID"/>
                <w:lang w:val="en-GB"/>
              </w:rPr>
              <w:t>4055</w:t>
            </w:r>
            <w:r>
              <w:rPr>
                <w:rStyle w:val="TransUnitID"/>
                <w:lang w:val="en-GB"/>
              </w:rPr>
              <w:t>55291cb6-beab-4c3b-afe1-f6c350d518e4</w:t>
            </w:r>
          </w:p>
        </w:tc>
        <w:tc>
          <w:tcPr>
            <w:tcW w:w="0" w:type="auto"/>
            <w:shd w:val="clear" w:color="auto" w:fill="FFFFFF"/>
          </w:tcPr>
          <w:p w14:paraId="090EBD07" w14:textId="77777777" w:rsidR="004C26EE" w:rsidRDefault="00C72362">
            <w:pPr>
              <w:rPr>
                <w:lang w:val="en-GB"/>
              </w:rPr>
            </w:pPr>
            <w:r>
              <w:rPr>
                <w:lang w:val="en-GB"/>
              </w:rPr>
              <w:t>Translation Approved (100%)</w:t>
            </w:r>
          </w:p>
        </w:tc>
        <w:tc>
          <w:tcPr>
            <w:tcW w:w="0" w:type="auto"/>
            <w:shd w:val="clear" w:color="auto" w:fill="FFFFFF"/>
          </w:tcPr>
          <w:p w14:paraId="15767503" w14:textId="77777777" w:rsidR="004C26EE" w:rsidRDefault="00C72362">
            <w:pPr>
              <w:rPr>
                <w:lang w:val="en-GB"/>
              </w:rPr>
            </w:pPr>
            <w:r>
              <w:rPr>
                <w:lang w:val="en-GB"/>
              </w:rPr>
              <w:t>88</w:t>
            </w:r>
          </w:p>
        </w:tc>
        <w:tc>
          <w:tcPr>
            <w:tcW w:w="0" w:type="auto"/>
            <w:shd w:val="clear" w:color="auto" w:fill="FFFFFF"/>
          </w:tcPr>
          <w:p w14:paraId="7C73A1CB" w14:textId="77777777" w:rsidR="004C26EE" w:rsidRDefault="00C72362">
            <w:pPr>
              <w:rPr>
                <w:lang w:val="sr-Cyrl-RS"/>
              </w:rPr>
            </w:pPr>
            <w:r>
              <w:rPr>
                <w:lang w:val="sr-Cyrl-RS"/>
              </w:rPr>
              <w:t>88.</w:t>
            </w:r>
          </w:p>
        </w:tc>
      </w:tr>
      <w:tr w:rsidR="004C26EE" w14:paraId="6A489115" w14:textId="77777777">
        <w:tc>
          <w:tcPr>
            <w:tcW w:w="0" w:type="auto"/>
            <w:shd w:val="clear" w:color="auto" w:fill="FFFFFF"/>
          </w:tcPr>
          <w:p w14:paraId="1E5A5138" w14:textId="77777777" w:rsidR="004C26EE" w:rsidRDefault="00C72362">
            <w:pPr>
              <w:rPr>
                <w:lang w:val="en-GB"/>
              </w:rPr>
            </w:pPr>
            <w:r>
              <w:rPr>
                <w:rStyle w:val="SegmentID"/>
                <w:lang w:val="en-GB"/>
              </w:rPr>
              <w:t>4056</w:t>
            </w:r>
            <w:r>
              <w:rPr>
                <w:rStyle w:val="TransUnitID"/>
                <w:lang w:val="en-GB"/>
              </w:rPr>
              <w:t>1bb24d5a-37ac-4dd0-8180-e4149a559918</w:t>
            </w:r>
          </w:p>
        </w:tc>
        <w:tc>
          <w:tcPr>
            <w:tcW w:w="0" w:type="auto"/>
            <w:shd w:val="clear" w:color="auto" w:fill="FFFFFF"/>
          </w:tcPr>
          <w:p w14:paraId="09EA89C5" w14:textId="77777777" w:rsidR="004C26EE" w:rsidRDefault="00C72362">
            <w:pPr>
              <w:rPr>
                <w:lang w:val="en-GB"/>
              </w:rPr>
            </w:pPr>
            <w:r>
              <w:rPr>
                <w:lang w:val="en-GB"/>
              </w:rPr>
              <w:t>Translation Approved (CM)</w:t>
            </w:r>
          </w:p>
        </w:tc>
        <w:tc>
          <w:tcPr>
            <w:tcW w:w="0" w:type="auto"/>
            <w:shd w:val="clear" w:color="auto" w:fill="FFFFFF"/>
          </w:tcPr>
          <w:p w14:paraId="05B3F56E" w14:textId="77777777" w:rsidR="004C26EE" w:rsidRDefault="00C72362">
            <w:pPr>
              <w:rPr>
                <w:lang w:val="en-GB"/>
              </w:rPr>
            </w:pPr>
            <w:r>
              <w:rPr>
                <w:lang w:val="en-GB"/>
              </w:rPr>
              <w:t>4.2.18 d</w:t>
            </w:r>
          </w:p>
        </w:tc>
        <w:tc>
          <w:tcPr>
            <w:tcW w:w="0" w:type="auto"/>
            <w:shd w:val="clear" w:color="auto" w:fill="FFFFFF"/>
          </w:tcPr>
          <w:p w14:paraId="63DB2C8A" w14:textId="77777777" w:rsidR="004C26EE" w:rsidRDefault="00C72362">
            <w:pPr>
              <w:rPr>
                <w:lang w:val="sr-Cyrl-RS"/>
              </w:rPr>
            </w:pPr>
            <w:r>
              <w:rPr>
                <w:lang w:val="sr-Cyrl-RS"/>
              </w:rPr>
              <w:t>4.2.18.г</w:t>
            </w:r>
          </w:p>
        </w:tc>
      </w:tr>
      <w:tr w:rsidR="004C26EE" w14:paraId="6D8EBB26" w14:textId="77777777">
        <w:tc>
          <w:tcPr>
            <w:tcW w:w="0" w:type="auto"/>
            <w:shd w:val="clear" w:color="auto" w:fill="FFFFFF"/>
          </w:tcPr>
          <w:p w14:paraId="7CF2C27E" w14:textId="77777777" w:rsidR="004C26EE" w:rsidRDefault="00C72362">
            <w:pPr>
              <w:rPr>
                <w:lang w:val="en-GB"/>
              </w:rPr>
            </w:pPr>
            <w:r>
              <w:rPr>
                <w:rStyle w:val="SegmentID"/>
                <w:lang w:val="en-GB"/>
              </w:rPr>
              <w:t>4057</w:t>
            </w:r>
            <w:r>
              <w:rPr>
                <w:rStyle w:val="TransUnitID"/>
                <w:lang w:val="en-GB"/>
              </w:rPr>
              <w:t>5373721f-cefb-450a-9719-dd6f8104bda4</w:t>
            </w:r>
          </w:p>
        </w:tc>
        <w:tc>
          <w:tcPr>
            <w:tcW w:w="0" w:type="auto"/>
            <w:shd w:val="clear" w:color="auto" w:fill="FFFFFF"/>
          </w:tcPr>
          <w:p w14:paraId="081C633F" w14:textId="77777777" w:rsidR="004C26EE" w:rsidRDefault="00C72362">
            <w:pPr>
              <w:rPr>
                <w:lang w:val="en-GB"/>
              </w:rPr>
            </w:pPr>
            <w:r>
              <w:rPr>
                <w:lang w:val="en-GB"/>
              </w:rPr>
              <w:t>Translation Approved (100%)</w:t>
            </w:r>
          </w:p>
        </w:tc>
        <w:tc>
          <w:tcPr>
            <w:tcW w:w="0" w:type="auto"/>
            <w:shd w:val="clear" w:color="auto" w:fill="FFFFFF"/>
          </w:tcPr>
          <w:p w14:paraId="44182AF3" w14:textId="77777777" w:rsidR="004C26EE" w:rsidRDefault="00C72362">
            <w:pPr>
              <w:rPr>
                <w:lang w:val="en-GB"/>
              </w:rPr>
            </w:pPr>
            <w:r>
              <w:rPr>
                <w:lang w:val="en-GB"/>
              </w:rPr>
              <w:t>87</w:t>
            </w:r>
          </w:p>
        </w:tc>
        <w:tc>
          <w:tcPr>
            <w:tcW w:w="0" w:type="auto"/>
            <w:shd w:val="clear" w:color="auto" w:fill="FFFFFF"/>
          </w:tcPr>
          <w:p w14:paraId="6E34758E" w14:textId="77777777" w:rsidR="004C26EE" w:rsidRDefault="00C72362">
            <w:pPr>
              <w:rPr>
                <w:lang w:val="sr-Cyrl-RS"/>
              </w:rPr>
            </w:pPr>
            <w:r>
              <w:rPr>
                <w:lang w:val="sr-Cyrl-RS"/>
              </w:rPr>
              <w:t>87.</w:t>
            </w:r>
          </w:p>
        </w:tc>
      </w:tr>
      <w:tr w:rsidR="004C26EE" w14:paraId="7A85C69C" w14:textId="77777777">
        <w:tc>
          <w:tcPr>
            <w:tcW w:w="0" w:type="auto"/>
            <w:shd w:val="clear" w:color="auto" w:fill="FFFFFF"/>
          </w:tcPr>
          <w:p w14:paraId="17AE96AB" w14:textId="77777777" w:rsidR="004C26EE" w:rsidRDefault="00C72362">
            <w:pPr>
              <w:rPr>
                <w:lang w:val="en-GB"/>
              </w:rPr>
            </w:pPr>
            <w:r>
              <w:rPr>
                <w:rStyle w:val="SegmentID"/>
                <w:lang w:val="en-GB"/>
              </w:rPr>
              <w:t>4058</w:t>
            </w:r>
            <w:r>
              <w:rPr>
                <w:rStyle w:val="TransUnitID"/>
                <w:lang w:val="en-GB"/>
              </w:rPr>
              <w:t>bff629e3-0699-4363-b498-5721582a1ea0</w:t>
            </w:r>
          </w:p>
        </w:tc>
        <w:tc>
          <w:tcPr>
            <w:tcW w:w="0" w:type="auto"/>
            <w:shd w:val="clear" w:color="auto" w:fill="FFFFFF"/>
          </w:tcPr>
          <w:p w14:paraId="1FD6ED53" w14:textId="77777777" w:rsidR="004C26EE" w:rsidRDefault="00C72362">
            <w:pPr>
              <w:rPr>
                <w:lang w:val="en-GB"/>
              </w:rPr>
            </w:pPr>
            <w:r>
              <w:rPr>
                <w:lang w:val="en-GB"/>
              </w:rPr>
              <w:t>Translation Approved (100%)</w:t>
            </w:r>
          </w:p>
        </w:tc>
        <w:tc>
          <w:tcPr>
            <w:tcW w:w="0" w:type="auto"/>
            <w:shd w:val="clear" w:color="auto" w:fill="FFFFFF"/>
          </w:tcPr>
          <w:p w14:paraId="135B3C68" w14:textId="77777777" w:rsidR="004C26EE" w:rsidRDefault="00C72362">
            <w:pPr>
              <w:rPr>
                <w:lang w:val="en-GB"/>
              </w:rPr>
            </w:pPr>
            <w:r>
              <w:rPr>
                <w:lang w:val="en-GB"/>
              </w:rPr>
              <w:t>4.2.19</w:t>
            </w:r>
          </w:p>
        </w:tc>
        <w:tc>
          <w:tcPr>
            <w:tcW w:w="0" w:type="auto"/>
            <w:shd w:val="clear" w:color="auto" w:fill="FFFFFF"/>
          </w:tcPr>
          <w:p w14:paraId="2E291E8D" w14:textId="77777777" w:rsidR="004C26EE" w:rsidRDefault="00C72362">
            <w:pPr>
              <w:rPr>
                <w:lang w:val="sr-Cyrl-RS"/>
              </w:rPr>
            </w:pPr>
            <w:r>
              <w:rPr>
                <w:lang w:val="sr-Cyrl-RS"/>
              </w:rPr>
              <w:t>4.2.19.</w:t>
            </w:r>
          </w:p>
        </w:tc>
      </w:tr>
      <w:tr w:rsidR="004C26EE" w14:paraId="420588F0" w14:textId="77777777">
        <w:tc>
          <w:tcPr>
            <w:tcW w:w="0" w:type="auto"/>
            <w:shd w:val="clear" w:color="auto" w:fill="FFFFFF"/>
          </w:tcPr>
          <w:p w14:paraId="79214222" w14:textId="77777777" w:rsidR="004C26EE" w:rsidRDefault="00C72362">
            <w:pPr>
              <w:rPr>
                <w:lang w:val="en-GB"/>
              </w:rPr>
            </w:pPr>
            <w:r>
              <w:rPr>
                <w:rStyle w:val="SegmentID"/>
                <w:lang w:val="en-GB"/>
              </w:rPr>
              <w:t>4059</w:t>
            </w:r>
            <w:r>
              <w:rPr>
                <w:rStyle w:val="TransUnitID"/>
                <w:lang w:val="en-GB"/>
              </w:rPr>
              <w:t>7019aad0-41fe-4d19-bc2f-b0474266a18c</w:t>
            </w:r>
          </w:p>
        </w:tc>
        <w:tc>
          <w:tcPr>
            <w:tcW w:w="0" w:type="auto"/>
            <w:shd w:val="clear" w:color="auto" w:fill="FFFFFF"/>
          </w:tcPr>
          <w:p w14:paraId="0BF30F1C" w14:textId="77777777" w:rsidR="004C26EE" w:rsidRDefault="00C72362">
            <w:pPr>
              <w:rPr>
                <w:lang w:val="en-GB"/>
              </w:rPr>
            </w:pPr>
            <w:r>
              <w:rPr>
                <w:lang w:val="en-GB"/>
              </w:rPr>
              <w:t>Translation Approved (100%)</w:t>
            </w:r>
          </w:p>
        </w:tc>
        <w:tc>
          <w:tcPr>
            <w:tcW w:w="0" w:type="auto"/>
            <w:shd w:val="clear" w:color="auto" w:fill="FFFFFF"/>
          </w:tcPr>
          <w:p w14:paraId="06976949" w14:textId="77777777" w:rsidR="004C26EE" w:rsidRDefault="00C72362">
            <w:pPr>
              <w:rPr>
                <w:lang w:val="en-GB"/>
              </w:rPr>
            </w:pPr>
            <w:r>
              <w:rPr>
                <w:lang w:val="en-GB"/>
              </w:rPr>
              <w:t>4.2.19 a</w:t>
            </w:r>
          </w:p>
        </w:tc>
        <w:tc>
          <w:tcPr>
            <w:tcW w:w="0" w:type="auto"/>
            <w:shd w:val="clear" w:color="auto" w:fill="FFFFFF"/>
          </w:tcPr>
          <w:p w14:paraId="79AECD43" w14:textId="77777777" w:rsidR="004C26EE" w:rsidRDefault="00C72362">
            <w:pPr>
              <w:rPr>
                <w:lang w:val="sr-Cyrl-RS"/>
              </w:rPr>
            </w:pPr>
            <w:r>
              <w:rPr>
                <w:lang w:val="sr-Cyrl-RS"/>
              </w:rPr>
              <w:t>4.2.19.a</w:t>
            </w:r>
          </w:p>
        </w:tc>
      </w:tr>
      <w:tr w:rsidR="004C26EE" w14:paraId="1FEE7953" w14:textId="77777777">
        <w:tc>
          <w:tcPr>
            <w:tcW w:w="0" w:type="auto"/>
            <w:shd w:val="clear" w:color="auto" w:fill="FFFFFF"/>
          </w:tcPr>
          <w:p w14:paraId="696333EE" w14:textId="77777777" w:rsidR="004C26EE" w:rsidRDefault="00C72362">
            <w:pPr>
              <w:rPr>
                <w:lang w:val="en-GB"/>
              </w:rPr>
            </w:pPr>
            <w:r>
              <w:rPr>
                <w:rStyle w:val="SegmentID"/>
                <w:lang w:val="en-GB"/>
              </w:rPr>
              <w:t>4060</w:t>
            </w:r>
            <w:r>
              <w:rPr>
                <w:rStyle w:val="TransUnitID"/>
                <w:lang w:val="en-GB"/>
              </w:rPr>
              <w:t>a418b60f-2dfc-4fab-88f4-b99d76caa638</w:t>
            </w:r>
          </w:p>
        </w:tc>
        <w:tc>
          <w:tcPr>
            <w:tcW w:w="0" w:type="auto"/>
            <w:shd w:val="clear" w:color="auto" w:fill="FFFFFF"/>
          </w:tcPr>
          <w:p w14:paraId="1DCC1C03" w14:textId="77777777" w:rsidR="004C26EE" w:rsidRDefault="00C72362">
            <w:pPr>
              <w:rPr>
                <w:lang w:val="en-GB"/>
              </w:rPr>
            </w:pPr>
            <w:r>
              <w:rPr>
                <w:lang w:val="en-GB"/>
              </w:rPr>
              <w:t>Translation Approved (100%)</w:t>
            </w:r>
          </w:p>
        </w:tc>
        <w:tc>
          <w:tcPr>
            <w:tcW w:w="0" w:type="auto"/>
            <w:shd w:val="clear" w:color="auto" w:fill="FFFFFF"/>
          </w:tcPr>
          <w:p w14:paraId="3A5B5DCE" w14:textId="77777777" w:rsidR="004C26EE" w:rsidRDefault="00C72362">
            <w:pPr>
              <w:rPr>
                <w:lang w:val="en-GB"/>
              </w:rPr>
            </w:pPr>
            <w:r>
              <w:rPr>
                <w:lang w:val="en-GB"/>
              </w:rPr>
              <w:t>84, 85</w:t>
            </w:r>
          </w:p>
        </w:tc>
        <w:tc>
          <w:tcPr>
            <w:tcW w:w="0" w:type="auto"/>
            <w:shd w:val="clear" w:color="auto" w:fill="FFFFFF"/>
          </w:tcPr>
          <w:p w14:paraId="5E2A82F2" w14:textId="77777777" w:rsidR="004C26EE" w:rsidRDefault="00C72362">
            <w:pPr>
              <w:rPr>
                <w:lang w:val="sr-Cyrl-RS"/>
              </w:rPr>
            </w:pPr>
            <w:r>
              <w:rPr>
                <w:lang w:val="sr-Cyrl-RS"/>
              </w:rPr>
              <w:t>84, 85.</w:t>
            </w:r>
          </w:p>
        </w:tc>
      </w:tr>
      <w:tr w:rsidR="004C26EE" w14:paraId="4E9804C4" w14:textId="77777777">
        <w:tc>
          <w:tcPr>
            <w:tcW w:w="0" w:type="auto"/>
            <w:shd w:val="clear" w:color="auto" w:fill="FFFFFF"/>
          </w:tcPr>
          <w:p w14:paraId="1AB11EDA" w14:textId="77777777" w:rsidR="004C26EE" w:rsidRDefault="00C72362">
            <w:pPr>
              <w:rPr>
                <w:lang w:val="en-GB"/>
              </w:rPr>
            </w:pPr>
            <w:r>
              <w:rPr>
                <w:rStyle w:val="SegmentID"/>
                <w:lang w:val="en-GB"/>
              </w:rPr>
              <w:t>4061</w:t>
            </w:r>
            <w:r>
              <w:rPr>
                <w:rStyle w:val="TransUnitID"/>
                <w:lang w:val="en-GB"/>
              </w:rPr>
              <w:t>81edc14c-f518-4182-8f45-2e838f4802ad</w:t>
            </w:r>
          </w:p>
        </w:tc>
        <w:tc>
          <w:tcPr>
            <w:tcW w:w="0" w:type="auto"/>
            <w:shd w:val="clear" w:color="auto" w:fill="FFFFFF"/>
          </w:tcPr>
          <w:p w14:paraId="17F93F6E" w14:textId="77777777" w:rsidR="004C26EE" w:rsidRDefault="00C72362">
            <w:pPr>
              <w:rPr>
                <w:lang w:val="en-GB"/>
              </w:rPr>
            </w:pPr>
            <w:r>
              <w:rPr>
                <w:lang w:val="en-GB"/>
              </w:rPr>
              <w:t>Translation Approved (CM)</w:t>
            </w:r>
          </w:p>
        </w:tc>
        <w:tc>
          <w:tcPr>
            <w:tcW w:w="0" w:type="auto"/>
            <w:shd w:val="clear" w:color="auto" w:fill="FFFFFF"/>
          </w:tcPr>
          <w:p w14:paraId="50031535" w14:textId="77777777" w:rsidR="004C26EE" w:rsidRDefault="00C72362">
            <w:pPr>
              <w:rPr>
                <w:lang w:val="en-GB"/>
              </w:rPr>
            </w:pPr>
            <w:r>
              <w:rPr>
                <w:lang w:val="en-GB"/>
              </w:rPr>
              <w:t>4.2.19 b</w:t>
            </w:r>
          </w:p>
        </w:tc>
        <w:tc>
          <w:tcPr>
            <w:tcW w:w="0" w:type="auto"/>
            <w:shd w:val="clear" w:color="auto" w:fill="FFFFFF"/>
          </w:tcPr>
          <w:p w14:paraId="21517F94" w14:textId="77777777" w:rsidR="004C26EE" w:rsidRDefault="00C72362">
            <w:pPr>
              <w:rPr>
                <w:lang w:val="sr-Cyrl-RS"/>
              </w:rPr>
            </w:pPr>
            <w:r>
              <w:rPr>
                <w:lang w:val="sr-Cyrl-RS"/>
              </w:rPr>
              <w:t>4.2.19.б</w:t>
            </w:r>
          </w:p>
        </w:tc>
      </w:tr>
      <w:tr w:rsidR="004C26EE" w14:paraId="5E253EBF" w14:textId="77777777">
        <w:tc>
          <w:tcPr>
            <w:tcW w:w="0" w:type="auto"/>
            <w:shd w:val="clear" w:color="auto" w:fill="FFFFFF"/>
          </w:tcPr>
          <w:p w14:paraId="38FBAF4A" w14:textId="77777777" w:rsidR="004C26EE" w:rsidRDefault="00C72362">
            <w:pPr>
              <w:rPr>
                <w:lang w:val="en-GB"/>
              </w:rPr>
            </w:pPr>
            <w:r>
              <w:rPr>
                <w:rStyle w:val="SegmentID"/>
                <w:lang w:val="en-GB"/>
              </w:rPr>
              <w:t>4062</w:t>
            </w:r>
            <w:r>
              <w:rPr>
                <w:rStyle w:val="TransUnitID"/>
                <w:lang w:val="en-GB"/>
              </w:rPr>
              <w:t>61520f34-9202-4602-ac16-a25316f3d439</w:t>
            </w:r>
          </w:p>
        </w:tc>
        <w:tc>
          <w:tcPr>
            <w:tcW w:w="0" w:type="auto"/>
            <w:shd w:val="clear" w:color="auto" w:fill="FFFFFF"/>
          </w:tcPr>
          <w:p w14:paraId="2A808CCA" w14:textId="77777777" w:rsidR="004C26EE" w:rsidRDefault="00C72362">
            <w:pPr>
              <w:rPr>
                <w:lang w:val="en-GB"/>
              </w:rPr>
            </w:pPr>
            <w:r>
              <w:rPr>
                <w:lang w:val="en-GB"/>
              </w:rPr>
              <w:t>Translation Approved (100%)</w:t>
            </w:r>
          </w:p>
        </w:tc>
        <w:tc>
          <w:tcPr>
            <w:tcW w:w="0" w:type="auto"/>
            <w:shd w:val="clear" w:color="auto" w:fill="FFFFFF"/>
          </w:tcPr>
          <w:p w14:paraId="20A5F23C" w14:textId="77777777" w:rsidR="004C26EE" w:rsidRDefault="00C72362">
            <w:pPr>
              <w:rPr>
                <w:lang w:val="en-GB"/>
              </w:rPr>
            </w:pPr>
            <w:r>
              <w:rPr>
                <w:lang w:val="en-GB"/>
              </w:rPr>
              <w:t>98</w:t>
            </w:r>
          </w:p>
        </w:tc>
        <w:tc>
          <w:tcPr>
            <w:tcW w:w="0" w:type="auto"/>
            <w:shd w:val="clear" w:color="auto" w:fill="FFFFFF"/>
          </w:tcPr>
          <w:p w14:paraId="194A9AE7" w14:textId="77777777" w:rsidR="004C26EE" w:rsidRDefault="00C72362">
            <w:pPr>
              <w:rPr>
                <w:lang w:val="sr-Cyrl-RS"/>
              </w:rPr>
            </w:pPr>
            <w:r>
              <w:rPr>
                <w:lang w:val="sr-Cyrl-RS"/>
              </w:rPr>
              <w:t>98.</w:t>
            </w:r>
          </w:p>
        </w:tc>
      </w:tr>
      <w:tr w:rsidR="004C26EE" w14:paraId="4E3B514F" w14:textId="77777777">
        <w:tc>
          <w:tcPr>
            <w:tcW w:w="0" w:type="auto"/>
            <w:shd w:val="clear" w:color="auto" w:fill="FFFFFF"/>
          </w:tcPr>
          <w:p w14:paraId="55E51361" w14:textId="77777777" w:rsidR="004C26EE" w:rsidRDefault="00C72362">
            <w:pPr>
              <w:rPr>
                <w:lang w:val="en-GB"/>
              </w:rPr>
            </w:pPr>
            <w:r>
              <w:rPr>
                <w:rStyle w:val="SegmentID"/>
                <w:lang w:val="en-GB"/>
              </w:rPr>
              <w:t>4063</w:t>
            </w:r>
            <w:r>
              <w:rPr>
                <w:rStyle w:val="TransUnitID"/>
                <w:lang w:val="en-GB"/>
              </w:rPr>
              <w:t>c9608faf-8eef-4f14-bd7d-5eb9c0a62a18</w:t>
            </w:r>
          </w:p>
        </w:tc>
        <w:tc>
          <w:tcPr>
            <w:tcW w:w="0" w:type="auto"/>
            <w:shd w:val="clear" w:color="auto" w:fill="FFFFFF"/>
          </w:tcPr>
          <w:p w14:paraId="502562F4" w14:textId="77777777" w:rsidR="004C26EE" w:rsidRDefault="00C72362">
            <w:pPr>
              <w:rPr>
                <w:lang w:val="en-GB"/>
              </w:rPr>
            </w:pPr>
            <w:r>
              <w:rPr>
                <w:lang w:val="en-GB"/>
              </w:rPr>
              <w:t>Translation Approved (100%)</w:t>
            </w:r>
          </w:p>
        </w:tc>
        <w:tc>
          <w:tcPr>
            <w:tcW w:w="0" w:type="auto"/>
            <w:shd w:val="clear" w:color="auto" w:fill="FFFFFF"/>
          </w:tcPr>
          <w:p w14:paraId="45520800" w14:textId="77777777" w:rsidR="004C26EE" w:rsidRDefault="00C72362">
            <w:pPr>
              <w:rPr>
                <w:lang w:val="en-GB"/>
              </w:rPr>
            </w:pPr>
            <w:r>
              <w:rPr>
                <w:lang w:val="en-GB"/>
              </w:rPr>
              <w:t>Specifications</w:t>
            </w:r>
          </w:p>
        </w:tc>
        <w:tc>
          <w:tcPr>
            <w:tcW w:w="0" w:type="auto"/>
            <w:shd w:val="clear" w:color="auto" w:fill="FFFFFF"/>
          </w:tcPr>
          <w:p w14:paraId="7709CE46" w14:textId="77777777" w:rsidR="004C26EE" w:rsidRDefault="00C72362">
            <w:pPr>
              <w:rPr>
                <w:lang w:val="sr-Cyrl-RS"/>
              </w:rPr>
            </w:pPr>
            <w:r>
              <w:rPr>
                <w:lang w:val="sr-Cyrl-RS"/>
              </w:rPr>
              <w:t>Спецификације</w:t>
            </w:r>
          </w:p>
        </w:tc>
      </w:tr>
      <w:tr w:rsidR="004C26EE" w14:paraId="116D3FE2" w14:textId="77777777">
        <w:tc>
          <w:tcPr>
            <w:tcW w:w="0" w:type="auto"/>
            <w:shd w:val="clear" w:color="auto" w:fill="FFFFFF"/>
          </w:tcPr>
          <w:p w14:paraId="54AB2388" w14:textId="77777777" w:rsidR="004C26EE" w:rsidRDefault="00C72362">
            <w:pPr>
              <w:rPr>
                <w:lang w:val="en-GB"/>
              </w:rPr>
            </w:pPr>
            <w:r>
              <w:rPr>
                <w:rStyle w:val="SegmentID"/>
                <w:lang w:val="en-GB"/>
              </w:rPr>
              <w:t>4064</w:t>
            </w:r>
            <w:r>
              <w:rPr>
                <w:rStyle w:val="TransUnitID"/>
                <w:lang w:val="en-GB"/>
              </w:rPr>
              <w:t>0c46b6cc-151b-4429-a9e0-93ca6a2891e1</w:t>
            </w:r>
          </w:p>
        </w:tc>
        <w:tc>
          <w:tcPr>
            <w:tcW w:w="0" w:type="auto"/>
            <w:shd w:val="clear" w:color="auto" w:fill="FFFFFF"/>
          </w:tcPr>
          <w:p w14:paraId="447EFE75" w14:textId="77777777" w:rsidR="004C26EE" w:rsidRDefault="00C72362">
            <w:pPr>
              <w:rPr>
                <w:lang w:val="en-GB"/>
              </w:rPr>
            </w:pPr>
            <w:r>
              <w:rPr>
                <w:lang w:val="en-GB"/>
              </w:rPr>
              <w:t>Translation Approved (100%)</w:t>
            </w:r>
          </w:p>
        </w:tc>
        <w:tc>
          <w:tcPr>
            <w:tcW w:w="0" w:type="auto"/>
            <w:shd w:val="clear" w:color="auto" w:fill="FFFFFF"/>
          </w:tcPr>
          <w:p w14:paraId="56F4B77A" w14:textId="77777777" w:rsidR="004C26EE" w:rsidRDefault="00C72362">
            <w:pPr>
              <w:rPr>
                <w:lang w:val="en-GB"/>
              </w:rPr>
            </w:pPr>
            <w:r>
              <w:rPr>
                <w:lang w:val="en-GB"/>
              </w:rPr>
              <w:t>When a document listed in Table A 2 incorporates, by copying or by reference to, a clearly identified point of another document, this point, and only this, shall be considered a part of the document listed in Table A 2.</w:t>
            </w:r>
          </w:p>
        </w:tc>
        <w:tc>
          <w:tcPr>
            <w:tcW w:w="0" w:type="auto"/>
            <w:shd w:val="clear" w:color="auto" w:fill="FFFFFF"/>
          </w:tcPr>
          <w:p w14:paraId="052FAF85" w14:textId="77777777" w:rsidR="004C26EE" w:rsidRDefault="00C72362">
            <w:pPr>
              <w:rPr>
                <w:lang w:val="sr-Cyrl-RS"/>
              </w:rPr>
            </w:pPr>
            <w:r>
              <w:rPr>
                <w:lang w:val="sr-Cyrl-RS"/>
              </w:rPr>
              <w:t>Када документ наведен у Табели А.2 обухвата, копирањем или упућивањем, јасно утврђену тачку другог документа, само та тачка се сматра делом документа који је наведен у Табели А.2.</w:t>
            </w:r>
          </w:p>
        </w:tc>
      </w:tr>
      <w:tr w:rsidR="004C26EE" w14:paraId="7A53972A" w14:textId="77777777">
        <w:tc>
          <w:tcPr>
            <w:tcW w:w="0" w:type="auto"/>
            <w:shd w:val="clear" w:color="auto" w:fill="FFFFFF"/>
          </w:tcPr>
          <w:p w14:paraId="27388E48" w14:textId="77777777" w:rsidR="004C26EE" w:rsidRDefault="00C72362">
            <w:pPr>
              <w:rPr>
                <w:lang w:val="en-GB"/>
              </w:rPr>
            </w:pPr>
            <w:r>
              <w:rPr>
                <w:rStyle w:val="SegmentID"/>
                <w:lang w:val="en-GB"/>
              </w:rPr>
              <w:t>4065</w:t>
            </w:r>
            <w:r>
              <w:rPr>
                <w:rStyle w:val="TransUnitID"/>
                <w:lang w:val="en-GB"/>
              </w:rPr>
              <w:t>c676ce58-6dd8-446c-b4b9-85c59764045f</w:t>
            </w:r>
          </w:p>
        </w:tc>
        <w:tc>
          <w:tcPr>
            <w:tcW w:w="0" w:type="auto"/>
            <w:shd w:val="clear" w:color="auto" w:fill="FFFFFF"/>
          </w:tcPr>
          <w:p w14:paraId="3FB71714" w14:textId="77777777" w:rsidR="004C26EE" w:rsidRDefault="00C72362">
            <w:pPr>
              <w:rPr>
                <w:lang w:val="en-GB"/>
              </w:rPr>
            </w:pPr>
            <w:r>
              <w:rPr>
                <w:lang w:val="en-GB"/>
              </w:rPr>
              <w:t>Translation Approved (99%)</w:t>
            </w:r>
          </w:p>
        </w:tc>
        <w:tc>
          <w:tcPr>
            <w:tcW w:w="0" w:type="auto"/>
            <w:shd w:val="clear" w:color="auto" w:fill="FFFFFF"/>
          </w:tcPr>
          <w:p w14:paraId="6DFD3992" w14:textId="77777777" w:rsidR="004C26EE" w:rsidRDefault="00C72362">
            <w:pPr>
              <w:rPr>
                <w:lang w:val="en-GB"/>
              </w:rPr>
            </w:pPr>
            <w:r>
              <w:rPr>
                <w:lang w:val="en-GB"/>
              </w:rPr>
              <w:t>For the purposes of this TSI, when a document listed in Table A 2 makes a ‘mandatory’ or ‘normative’ reference to a document not listed in Table A 2, the referenced document shall always be understood as an acceptable means of compliance with basic parameters (that can be used for certification of Interoperability Constituents and Subsystems and not requiring future revisions of the TSI) and not as a mandatory specification.</w:t>
            </w:r>
          </w:p>
        </w:tc>
        <w:tc>
          <w:tcPr>
            <w:tcW w:w="0" w:type="auto"/>
            <w:shd w:val="clear" w:color="auto" w:fill="FFFFFF"/>
          </w:tcPr>
          <w:p w14:paraId="2696980B" w14:textId="77777777" w:rsidR="004C26EE" w:rsidRDefault="00C72362">
            <w:pPr>
              <w:rPr>
                <w:lang w:val="sr-Cyrl-RS"/>
              </w:rPr>
            </w:pPr>
            <w:r>
              <w:rPr>
                <w:lang w:val="sr-Cyrl-RS"/>
              </w:rPr>
              <w:t>У сврхе овог ТСИ, када документ, наведен у Табели А.2, садржи „обавезно” или „нормативно” упућивање на неки документ који није наведен у Табели А.2, документ на који се упућује увек се сматра прихватљивим средством усклађивања са основним параметрима (које се може користити за сертификацију чинилаца интероперабилности и подсистемâ и које не захтева будуће ревизије ТСИ), а не обавезном спецификацијом.</w:t>
            </w:r>
          </w:p>
        </w:tc>
      </w:tr>
      <w:tr w:rsidR="004C26EE" w14:paraId="08076537" w14:textId="77777777">
        <w:tc>
          <w:tcPr>
            <w:tcW w:w="0" w:type="auto"/>
            <w:shd w:val="clear" w:color="auto" w:fill="FFFFFF"/>
          </w:tcPr>
          <w:p w14:paraId="73DB16CC" w14:textId="77777777" w:rsidR="004C26EE" w:rsidRDefault="00C72362">
            <w:pPr>
              <w:rPr>
                <w:lang w:val="en-GB"/>
              </w:rPr>
            </w:pPr>
            <w:r>
              <w:rPr>
                <w:rStyle w:val="SegmentID"/>
                <w:lang w:val="en-GB"/>
              </w:rPr>
              <w:t>4066</w:t>
            </w:r>
            <w:r>
              <w:rPr>
                <w:rStyle w:val="TransUnitID"/>
                <w:lang w:val="en-GB"/>
              </w:rPr>
              <w:t>b2c67142-fb08-45b1-8f7f-e5e5b33cfced</w:t>
            </w:r>
          </w:p>
        </w:tc>
        <w:tc>
          <w:tcPr>
            <w:tcW w:w="0" w:type="auto"/>
            <w:shd w:val="clear" w:color="auto" w:fill="FFFFFF"/>
          </w:tcPr>
          <w:p w14:paraId="370689B8" w14:textId="77777777" w:rsidR="004C26EE" w:rsidRDefault="00C72362">
            <w:pPr>
              <w:rPr>
                <w:lang w:val="en-GB"/>
              </w:rPr>
            </w:pPr>
            <w:r>
              <w:rPr>
                <w:lang w:val="en-GB"/>
              </w:rPr>
              <w:t>Translation Approved (95%)</w:t>
            </w:r>
          </w:p>
        </w:tc>
        <w:tc>
          <w:tcPr>
            <w:tcW w:w="0" w:type="auto"/>
            <w:shd w:val="clear" w:color="auto" w:fill="FFFFFF"/>
          </w:tcPr>
          <w:p w14:paraId="10DE2A31" w14:textId="77777777" w:rsidR="004C26EE" w:rsidRDefault="00C72362">
            <w:pPr>
              <w:rPr>
                <w:lang w:val="en-GB"/>
              </w:rPr>
            </w:pPr>
            <w:r>
              <w:rPr>
                <w:rStyle w:val="Tag"/>
                <w:lang w:val="en-GB"/>
              </w:rPr>
              <w:t>&lt;233880&gt;</w:t>
            </w:r>
            <w:r>
              <w:rPr>
                <w:lang w:val="en-GB"/>
              </w:rPr>
              <w:t>Note:</w:t>
            </w:r>
            <w:r>
              <w:rPr>
                <w:rStyle w:val="Tag"/>
                <w:lang w:val="en-GB"/>
              </w:rPr>
              <w:t>&lt;/233880&gt;</w:t>
            </w:r>
            <w:r>
              <w:rPr>
                <w:lang w:val="en-GB"/>
              </w:rPr>
              <w:t xml:space="preserve"> specifications indicated as ‘Reserved’ in Table A 2 are also listed as open points in Appendix F when there is a need for notification of national rules to close the corresponding open points.</w:t>
            </w:r>
          </w:p>
        </w:tc>
        <w:tc>
          <w:tcPr>
            <w:tcW w:w="0" w:type="auto"/>
            <w:shd w:val="clear" w:color="auto" w:fill="FFFFFF"/>
          </w:tcPr>
          <w:p w14:paraId="3605652E" w14:textId="77777777" w:rsidR="004C26EE" w:rsidRDefault="00C72362">
            <w:pPr>
              <w:rPr>
                <w:lang w:val="sr-Cyrl-RS"/>
              </w:rPr>
            </w:pPr>
            <w:r>
              <w:rPr>
                <w:rStyle w:val="Tag"/>
                <w:lang w:val="sr-Cyrl-RS"/>
              </w:rPr>
              <w:t>&lt;Italic&gt;</w:t>
            </w:r>
            <w:r>
              <w:rPr>
                <w:lang w:val="sr-Cyrl-RS"/>
              </w:rPr>
              <w:t>Напомена</w:t>
            </w:r>
            <w:r>
              <w:rPr>
                <w:rStyle w:val="Tag"/>
                <w:lang w:val="sr-Cyrl-RS"/>
              </w:rPr>
              <w:t>&lt;/Italic&gt;</w:t>
            </w:r>
            <w:r>
              <w:rPr>
                <w:lang w:val="sr-Cyrl-RS"/>
              </w:rPr>
              <w:t>: спецификације означене као „Резервисано” у Табели А.2, такође су наведене као отворена питања у Додатку Ђ када је потребно обавештавање о националним правилима како би се затворила одговарајућа отворена питања.</w:t>
            </w:r>
          </w:p>
        </w:tc>
      </w:tr>
      <w:tr w:rsidR="004C26EE" w14:paraId="59DFB573" w14:textId="77777777">
        <w:tc>
          <w:tcPr>
            <w:tcW w:w="0" w:type="auto"/>
            <w:shd w:val="clear" w:color="auto" w:fill="FFFFFF"/>
          </w:tcPr>
          <w:p w14:paraId="1EC297BE" w14:textId="77777777" w:rsidR="004C26EE" w:rsidRDefault="00C72362">
            <w:pPr>
              <w:rPr>
                <w:lang w:val="en-GB"/>
              </w:rPr>
            </w:pPr>
            <w:r>
              <w:rPr>
                <w:rStyle w:val="SegmentID"/>
                <w:lang w:val="en-GB"/>
              </w:rPr>
              <w:t>4067</w:t>
            </w:r>
            <w:r>
              <w:rPr>
                <w:rStyle w:val="TransUnitID"/>
                <w:lang w:val="en-GB"/>
              </w:rPr>
              <w:t>b2c67142-fb08-45b1-8f7f-e5e5b33cfced</w:t>
            </w:r>
          </w:p>
        </w:tc>
        <w:tc>
          <w:tcPr>
            <w:tcW w:w="0" w:type="auto"/>
            <w:shd w:val="clear" w:color="auto" w:fill="FFFFFF"/>
          </w:tcPr>
          <w:p w14:paraId="2A4426AC" w14:textId="77777777" w:rsidR="004C26EE" w:rsidRDefault="00C72362">
            <w:pPr>
              <w:rPr>
                <w:lang w:val="en-GB"/>
              </w:rPr>
            </w:pPr>
            <w:r>
              <w:rPr>
                <w:lang w:val="en-GB"/>
              </w:rPr>
              <w:t>Translation Approved (100%)</w:t>
            </w:r>
          </w:p>
        </w:tc>
        <w:tc>
          <w:tcPr>
            <w:tcW w:w="0" w:type="auto"/>
            <w:shd w:val="clear" w:color="auto" w:fill="FFFFFF"/>
          </w:tcPr>
          <w:p w14:paraId="138C5560" w14:textId="77777777" w:rsidR="004C26EE" w:rsidRDefault="00C72362">
            <w:pPr>
              <w:rPr>
                <w:lang w:val="en-GB"/>
              </w:rPr>
            </w:pPr>
            <w:r>
              <w:rPr>
                <w:lang w:val="en-GB"/>
              </w:rPr>
              <w:t>Reserved documents not listed as open points are intended as improvements to the system.</w:t>
            </w:r>
          </w:p>
        </w:tc>
        <w:tc>
          <w:tcPr>
            <w:tcW w:w="0" w:type="auto"/>
            <w:shd w:val="clear" w:color="auto" w:fill="FFFFFF"/>
          </w:tcPr>
          <w:p w14:paraId="09B402E5" w14:textId="77777777" w:rsidR="004C26EE" w:rsidRDefault="00C72362">
            <w:pPr>
              <w:rPr>
                <w:lang w:val="sr-Cyrl-RS"/>
              </w:rPr>
            </w:pPr>
            <w:r>
              <w:rPr>
                <w:lang w:val="sr-Cyrl-RS"/>
              </w:rPr>
              <w:t>Резервисана документа која нису наведена као отворена питања, предвиђена су за побољшање система.</w:t>
            </w:r>
          </w:p>
        </w:tc>
      </w:tr>
      <w:tr w:rsidR="004C26EE" w14:paraId="7829BBC0" w14:textId="77777777">
        <w:tc>
          <w:tcPr>
            <w:tcW w:w="0" w:type="auto"/>
            <w:shd w:val="clear" w:color="auto" w:fill="FFFFFF"/>
          </w:tcPr>
          <w:p w14:paraId="7640E7B2" w14:textId="77777777" w:rsidR="004C26EE" w:rsidRDefault="00C72362">
            <w:pPr>
              <w:rPr>
                <w:lang w:val="en-GB"/>
              </w:rPr>
            </w:pPr>
            <w:r>
              <w:rPr>
                <w:rStyle w:val="SegmentID"/>
                <w:lang w:val="en-GB"/>
              </w:rPr>
              <w:t>4068</w:t>
            </w:r>
            <w:r>
              <w:rPr>
                <w:rStyle w:val="TransUnitID"/>
                <w:lang w:val="en-GB"/>
              </w:rPr>
              <w:t>0eefc32d-c1dc-4234-8317-03870a7cce67</w:t>
            </w:r>
          </w:p>
        </w:tc>
        <w:tc>
          <w:tcPr>
            <w:tcW w:w="0" w:type="auto"/>
            <w:shd w:val="clear" w:color="auto" w:fill="FFFFFF"/>
          </w:tcPr>
          <w:p w14:paraId="33059F96" w14:textId="77777777" w:rsidR="004C26EE" w:rsidRDefault="00C72362">
            <w:pPr>
              <w:rPr>
                <w:lang w:val="en-GB"/>
              </w:rPr>
            </w:pPr>
            <w:r>
              <w:rPr>
                <w:lang w:val="en-GB"/>
              </w:rPr>
              <w:t>Translation Approved (100%)</w:t>
            </w:r>
          </w:p>
        </w:tc>
        <w:tc>
          <w:tcPr>
            <w:tcW w:w="0" w:type="auto"/>
            <w:shd w:val="clear" w:color="auto" w:fill="FFFFFF"/>
          </w:tcPr>
          <w:p w14:paraId="79C80425" w14:textId="77777777" w:rsidR="004C26EE" w:rsidRDefault="00C72362">
            <w:pPr>
              <w:rPr>
                <w:lang w:val="en-GB"/>
              </w:rPr>
            </w:pPr>
            <w:r>
              <w:rPr>
                <w:lang w:val="en-GB"/>
              </w:rPr>
              <w:t>Table A 2</w:t>
            </w:r>
          </w:p>
        </w:tc>
        <w:tc>
          <w:tcPr>
            <w:tcW w:w="0" w:type="auto"/>
            <w:shd w:val="clear" w:color="auto" w:fill="FFFFFF"/>
          </w:tcPr>
          <w:p w14:paraId="09540AA9" w14:textId="77777777" w:rsidR="004C26EE" w:rsidRDefault="00C72362">
            <w:pPr>
              <w:rPr>
                <w:lang w:val="sr-Cyrl-RS"/>
              </w:rPr>
            </w:pPr>
            <w:r>
              <w:rPr>
                <w:lang w:val="sr-Cyrl-RS"/>
              </w:rPr>
              <w:t>Табела A 2.</w:t>
            </w:r>
          </w:p>
        </w:tc>
      </w:tr>
      <w:tr w:rsidR="004C26EE" w14:paraId="540BF62C" w14:textId="77777777">
        <w:tc>
          <w:tcPr>
            <w:tcW w:w="0" w:type="auto"/>
            <w:shd w:val="clear" w:color="auto" w:fill="FFFFFF"/>
          </w:tcPr>
          <w:p w14:paraId="7414A417" w14:textId="77777777" w:rsidR="004C26EE" w:rsidRDefault="00C72362">
            <w:pPr>
              <w:rPr>
                <w:lang w:val="en-GB"/>
              </w:rPr>
            </w:pPr>
            <w:r>
              <w:rPr>
                <w:rStyle w:val="SegmentID"/>
                <w:lang w:val="en-GB"/>
              </w:rPr>
              <w:t>4069</w:t>
            </w:r>
            <w:r>
              <w:rPr>
                <w:rStyle w:val="TransUnitID"/>
                <w:lang w:val="en-GB"/>
              </w:rPr>
              <w:t>3df6aca0-5ff8-42f7-acb9-bd5e203f706e</w:t>
            </w:r>
          </w:p>
        </w:tc>
        <w:tc>
          <w:tcPr>
            <w:tcW w:w="0" w:type="auto"/>
            <w:shd w:val="clear" w:color="auto" w:fill="FFFFFF"/>
          </w:tcPr>
          <w:p w14:paraId="56E8038F" w14:textId="77777777" w:rsidR="004C26EE" w:rsidRDefault="00C72362">
            <w:pPr>
              <w:rPr>
                <w:lang w:val="en-GB"/>
              </w:rPr>
            </w:pPr>
            <w:r>
              <w:rPr>
                <w:lang w:val="en-GB"/>
              </w:rPr>
              <w:t>Translation Approved (100%)</w:t>
            </w:r>
          </w:p>
        </w:tc>
        <w:tc>
          <w:tcPr>
            <w:tcW w:w="0" w:type="auto"/>
            <w:shd w:val="clear" w:color="auto" w:fill="FFFFFF"/>
          </w:tcPr>
          <w:p w14:paraId="1DDD72DF" w14:textId="77777777" w:rsidR="004C26EE" w:rsidRDefault="00C72362">
            <w:pPr>
              <w:rPr>
                <w:lang w:val="en-GB"/>
              </w:rPr>
            </w:pPr>
            <w:r>
              <w:rPr>
                <w:lang w:val="en-GB"/>
              </w:rPr>
              <w:t>List of mandatory specifications</w:t>
            </w:r>
          </w:p>
        </w:tc>
        <w:tc>
          <w:tcPr>
            <w:tcW w:w="0" w:type="auto"/>
            <w:shd w:val="clear" w:color="auto" w:fill="FFFFFF"/>
          </w:tcPr>
          <w:p w14:paraId="538C9A65" w14:textId="77777777" w:rsidR="004C26EE" w:rsidRDefault="00C72362">
            <w:pPr>
              <w:rPr>
                <w:lang w:val="sr-Cyrl-RS"/>
              </w:rPr>
            </w:pPr>
            <w:r>
              <w:rPr>
                <w:lang w:val="sr-Cyrl-RS"/>
              </w:rPr>
              <w:t>Списак обавезних спецификација</w:t>
            </w:r>
          </w:p>
        </w:tc>
      </w:tr>
      <w:tr w:rsidR="004C26EE" w14:paraId="70C2515D" w14:textId="77777777">
        <w:tc>
          <w:tcPr>
            <w:tcW w:w="0" w:type="auto"/>
            <w:shd w:val="clear" w:color="auto" w:fill="FFFFFF"/>
          </w:tcPr>
          <w:p w14:paraId="69EFDBE2" w14:textId="77777777" w:rsidR="004C26EE" w:rsidRDefault="00C72362">
            <w:pPr>
              <w:rPr>
                <w:lang w:val="en-GB"/>
              </w:rPr>
            </w:pPr>
            <w:r>
              <w:rPr>
                <w:rStyle w:val="SegmentID"/>
                <w:lang w:val="en-GB"/>
              </w:rPr>
              <w:t>4070</w:t>
            </w:r>
            <w:r>
              <w:rPr>
                <w:rStyle w:val="TransUnitID"/>
                <w:lang w:val="en-GB"/>
              </w:rPr>
              <w:t>7efe6ede-b994-4822-b291-0273c1c29ef2</w:t>
            </w:r>
          </w:p>
        </w:tc>
        <w:tc>
          <w:tcPr>
            <w:tcW w:w="0" w:type="auto"/>
            <w:shd w:val="clear" w:color="auto" w:fill="FFFFFF"/>
          </w:tcPr>
          <w:p w14:paraId="31D36E81" w14:textId="77777777" w:rsidR="004C26EE" w:rsidRDefault="00C72362">
            <w:pPr>
              <w:rPr>
                <w:lang w:val="en-GB"/>
              </w:rPr>
            </w:pPr>
            <w:r>
              <w:rPr>
                <w:lang w:val="en-GB"/>
              </w:rPr>
              <w:t>Translation Approved (99%)</w:t>
            </w:r>
          </w:p>
        </w:tc>
        <w:tc>
          <w:tcPr>
            <w:tcW w:w="0" w:type="auto"/>
            <w:shd w:val="clear" w:color="auto" w:fill="FFFFFF"/>
          </w:tcPr>
          <w:p w14:paraId="174318F1" w14:textId="77777777" w:rsidR="004C26EE" w:rsidRDefault="00C72362">
            <w:pPr>
              <w:rPr>
                <w:lang w:val="en-GB"/>
              </w:rPr>
            </w:pPr>
            <w:r>
              <w:rPr>
                <w:lang w:val="en-GB"/>
              </w:rPr>
              <w:t>Index No</w:t>
            </w:r>
          </w:p>
        </w:tc>
        <w:tc>
          <w:tcPr>
            <w:tcW w:w="0" w:type="auto"/>
            <w:shd w:val="clear" w:color="auto" w:fill="FFFFFF"/>
          </w:tcPr>
          <w:p w14:paraId="0420935F" w14:textId="77777777" w:rsidR="004C26EE" w:rsidRDefault="00C72362">
            <w:pPr>
              <w:rPr>
                <w:lang w:val="sr-Cyrl-RS"/>
              </w:rPr>
            </w:pPr>
            <w:r>
              <w:rPr>
                <w:lang w:val="sr-Cyrl-RS"/>
              </w:rPr>
              <w:t>Број индекса</w:t>
            </w:r>
          </w:p>
        </w:tc>
      </w:tr>
      <w:tr w:rsidR="004C26EE" w14:paraId="2374FF86" w14:textId="77777777">
        <w:tc>
          <w:tcPr>
            <w:tcW w:w="0" w:type="auto"/>
            <w:shd w:val="clear" w:color="auto" w:fill="FFFFFF"/>
          </w:tcPr>
          <w:p w14:paraId="69B86347" w14:textId="77777777" w:rsidR="004C26EE" w:rsidRDefault="00C72362">
            <w:pPr>
              <w:rPr>
                <w:lang w:val="en-GB"/>
              </w:rPr>
            </w:pPr>
            <w:r>
              <w:rPr>
                <w:rStyle w:val="SegmentID"/>
                <w:lang w:val="en-GB"/>
              </w:rPr>
              <w:t>4071</w:t>
            </w:r>
            <w:r>
              <w:rPr>
                <w:rStyle w:val="TransUnitID"/>
                <w:lang w:val="en-GB"/>
              </w:rPr>
              <w:t>09d97f87-9853-4e32-80cc-e00cffc3949d</w:t>
            </w:r>
          </w:p>
        </w:tc>
        <w:tc>
          <w:tcPr>
            <w:tcW w:w="0" w:type="auto"/>
            <w:shd w:val="clear" w:color="auto" w:fill="FFFFFF"/>
          </w:tcPr>
          <w:p w14:paraId="61C59CCB" w14:textId="77777777" w:rsidR="004C26EE" w:rsidRDefault="00C72362">
            <w:pPr>
              <w:rPr>
                <w:lang w:val="en-GB"/>
              </w:rPr>
            </w:pPr>
            <w:r>
              <w:rPr>
                <w:lang w:val="en-GB"/>
              </w:rPr>
              <w:t>Translation Approved (100%)</w:t>
            </w:r>
          </w:p>
        </w:tc>
        <w:tc>
          <w:tcPr>
            <w:tcW w:w="0" w:type="auto"/>
            <w:shd w:val="clear" w:color="auto" w:fill="FFFFFF"/>
          </w:tcPr>
          <w:p w14:paraId="751CF734" w14:textId="77777777" w:rsidR="004C26EE" w:rsidRDefault="00C72362">
            <w:pPr>
              <w:rPr>
                <w:lang w:val="en-GB"/>
              </w:rPr>
            </w:pPr>
            <w:r>
              <w:rPr>
                <w:lang w:val="en-GB"/>
              </w:rPr>
              <w:t>ETCS Baseline 4 Release 1; RMR:</w:t>
            </w:r>
          </w:p>
        </w:tc>
        <w:tc>
          <w:tcPr>
            <w:tcW w:w="0" w:type="auto"/>
            <w:shd w:val="clear" w:color="auto" w:fill="FFFFFF"/>
          </w:tcPr>
          <w:p w14:paraId="73446F76" w14:textId="77777777" w:rsidR="004C26EE" w:rsidRDefault="00C72362">
            <w:pPr>
              <w:rPr>
                <w:lang w:val="sr-Cyrl-RS"/>
              </w:rPr>
            </w:pPr>
            <w:r>
              <w:rPr>
                <w:rStyle w:val="Tag"/>
                <w:lang w:val="sr-Cyrl-RS"/>
              </w:rPr>
              <w:t>&lt;Italic&gt;</w:t>
            </w:r>
            <w:r>
              <w:rPr>
                <w:lang w:val="sr-Cyrl-RS"/>
              </w:rPr>
              <w:t>ETCS</w:t>
            </w:r>
            <w:r>
              <w:rPr>
                <w:rStyle w:val="Tag"/>
                <w:lang w:val="sr-Cyrl-RS"/>
              </w:rPr>
              <w:t>&lt;/Italic&gt;</w:t>
            </w:r>
            <w:r>
              <w:rPr>
                <w:lang w:val="sr-Cyrl-RS"/>
              </w:rPr>
              <w:t xml:space="preserve"> – Основна конфигурација 4 Верзија 1; </w:t>
            </w:r>
            <w:r>
              <w:rPr>
                <w:rStyle w:val="Tag"/>
                <w:lang w:val="sr-Cyrl-RS"/>
              </w:rPr>
              <w:t>&lt;Italic&gt;</w:t>
            </w:r>
            <w:r>
              <w:rPr>
                <w:lang w:val="sr-Cyrl-RS"/>
              </w:rPr>
              <w:t>RMR</w:t>
            </w:r>
            <w:r>
              <w:rPr>
                <w:rStyle w:val="Tag"/>
                <w:lang w:val="sr-Cyrl-RS"/>
              </w:rPr>
              <w:t>&lt;/Italic&gt;</w:t>
            </w:r>
            <w:r>
              <w:rPr>
                <w:lang w:val="sr-Cyrl-RS"/>
              </w:rPr>
              <w:t>:</w:t>
            </w:r>
          </w:p>
        </w:tc>
      </w:tr>
      <w:tr w:rsidR="004C26EE" w14:paraId="017C0C5F" w14:textId="77777777">
        <w:tc>
          <w:tcPr>
            <w:tcW w:w="0" w:type="auto"/>
            <w:shd w:val="clear" w:color="auto" w:fill="FFFFFF"/>
          </w:tcPr>
          <w:p w14:paraId="5A7B82AE" w14:textId="77777777" w:rsidR="004C26EE" w:rsidRDefault="00C72362">
            <w:pPr>
              <w:rPr>
                <w:lang w:val="en-GB"/>
              </w:rPr>
            </w:pPr>
            <w:r>
              <w:rPr>
                <w:rStyle w:val="SegmentID"/>
                <w:lang w:val="en-GB"/>
              </w:rPr>
              <w:t>4072</w:t>
            </w:r>
            <w:r>
              <w:rPr>
                <w:rStyle w:val="TransUnitID"/>
                <w:lang w:val="en-GB"/>
              </w:rPr>
              <w:t>09d97f87-9853-4e32-80cc-e00cffc3949d</w:t>
            </w:r>
          </w:p>
        </w:tc>
        <w:tc>
          <w:tcPr>
            <w:tcW w:w="0" w:type="auto"/>
            <w:shd w:val="clear" w:color="auto" w:fill="FFFFFF"/>
          </w:tcPr>
          <w:p w14:paraId="4F514698" w14:textId="77777777" w:rsidR="004C26EE" w:rsidRDefault="00C72362">
            <w:pPr>
              <w:rPr>
                <w:lang w:val="en-GB"/>
              </w:rPr>
            </w:pPr>
            <w:r>
              <w:rPr>
                <w:lang w:val="en-GB"/>
              </w:rPr>
              <w:t>Translation Approved (100%)</w:t>
            </w:r>
          </w:p>
        </w:tc>
        <w:tc>
          <w:tcPr>
            <w:tcW w:w="0" w:type="auto"/>
            <w:shd w:val="clear" w:color="auto" w:fill="FFFFFF"/>
          </w:tcPr>
          <w:p w14:paraId="7C0E18F2" w14:textId="77777777" w:rsidR="004C26EE" w:rsidRDefault="00C72362">
            <w:pPr>
              <w:rPr>
                <w:lang w:val="en-GB"/>
              </w:rPr>
            </w:pPr>
            <w:r>
              <w:rPr>
                <w:lang w:val="en-GB"/>
              </w:rPr>
              <w:t>GSM-R Baseline 1 Maintenance Release 1 + FRMCS Baseline 0; ATO Baseline 1 Release 1</w:t>
            </w:r>
          </w:p>
        </w:tc>
        <w:tc>
          <w:tcPr>
            <w:tcW w:w="0" w:type="auto"/>
            <w:shd w:val="clear" w:color="auto" w:fill="FFFFFF"/>
          </w:tcPr>
          <w:p w14:paraId="43DFF30D" w14:textId="7B58F281" w:rsidR="004C26EE" w:rsidRDefault="00C72362" w:rsidP="000841E3">
            <w:pPr>
              <w:rPr>
                <w:lang w:val="sr-Cyrl-RS"/>
              </w:rPr>
            </w:pPr>
            <w:r>
              <w:rPr>
                <w:rStyle w:val="Tag"/>
                <w:lang w:val="sr-Cyrl-RS"/>
              </w:rPr>
              <w:t>&lt;Italic&gt;</w:t>
            </w:r>
            <w:r>
              <w:rPr>
                <w:lang w:val="sr-Cyrl-RS"/>
              </w:rPr>
              <w:t>GSM-R</w:t>
            </w:r>
            <w:r>
              <w:rPr>
                <w:rStyle w:val="Tag"/>
                <w:lang w:val="sr-Cyrl-RS"/>
              </w:rPr>
              <w:t>&lt;/Italic&gt;</w:t>
            </w:r>
            <w:r>
              <w:rPr>
                <w:lang w:val="sr-Cyrl-RS"/>
              </w:rPr>
              <w:t xml:space="preserve"> – Основна конфигурација 1 Ажурирана верзија 1 + </w:t>
            </w:r>
            <w:r>
              <w:rPr>
                <w:rStyle w:val="Tag"/>
                <w:lang w:val="sr-Cyrl-RS"/>
              </w:rPr>
              <w:t>&lt;Italic&gt;</w:t>
            </w:r>
            <w:r>
              <w:rPr>
                <w:lang w:val="sr-Cyrl-RS"/>
              </w:rPr>
              <w:t>FRMCS</w:t>
            </w:r>
            <w:r>
              <w:rPr>
                <w:rStyle w:val="Tag"/>
                <w:lang w:val="sr-Cyrl-RS"/>
              </w:rPr>
              <w:t>&lt;/Italic&gt;</w:t>
            </w:r>
            <w:r>
              <w:rPr>
                <w:lang w:val="sr-Cyrl-RS"/>
              </w:rPr>
              <w:t xml:space="preserve"> – Основна конфигурација 0; </w:t>
            </w:r>
            <w:r>
              <w:rPr>
                <w:rStyle w:val="Tag"/>
                <w:lang w:val="sr-Cyrl-RS"/>
              </w:rPr>
              <w:t>&lt;Italic&gt;</w:t>
            </w:r>
            <w:r>
              <w:rPr>
                <w:lang w:val="sr-Cyrl-RS"/>
              </w:rPr>
              <w:t>ATO</w:t>
            </w:r>
            <w:r>
              <w:rPr>
                <w:rStyle w:val="Tag"/>
                <w:lang w:val="sr-Cyrl-RS"/>
              </w:rPr>
              <w:t>&lt;/Italic&gt;</w:t>
            </w:r>
            <w:r>
              <w:rPr>
                <w:lang w:val="sr-Cyrl-RS"/>
              </w:rPr>
              <w:t xml:space="preserve"> – Основна конфигурација 1 Верзија 1</w:t>
            </w:r>
          </w:p>
        </w:tc>
      </w:tr>
      <w:tr w:rsidR="004C26EE" w14:paraId="305738A1" w14:textId="77777777">
        <w:tc>
          <w:tcPr>
            <w:tcW w:w="0" w:type="auto"/>
            <w:shd w:val="clear" w:color="auto" w:fill="FFFFFF"/>
          </w:tcPr>
          <w:p w14:paraId="0EF35967" w14:textId="77777777" w:rsidR="004C26EE" w:rsidRDefault="00C72362">
            <w:pPr>
              <w:rPr>
                <w:lang w:val="en-GB"/>
              </w:rPr>
            </w:pPr>
            <w:r>
              <w:rPr>
                <w:rStyle w:val="SegmentID"/>
                <w:lang w:val="en-GB"/>
              </w:rPr>
              <w:t>4073</w:t>
            </w:r>
            <w:r>
              <w:rPr>
                <w:rStyle w:val="TransUnitID"/>
                <w:lang w:val="en-GB"/>
              </w:rPr>
              <w:t>283ae275-9030-46e2-ba5f-798358460141</w:t>
            </w:r>
          </w:p>
        </w:tc>
        <w:tc>
          <w:tcPr>
            <w:tcW w:w="0" w:type="auto"/>
            <w:shd w:val="clear" w:color="auto" w:fill="FFFFFF"/>
          </w:tcPr>
          <w:p w14:paraId="28B98370" w14:textId="77777777" w:rsidR="004C26EE" w:rsidRDefault="00C72362">
            <w:pPr>
              <w:rPr>
                <w:lang w:val="en-GB"/>
              </w:rPr>
            </w:pPr>
            <w:r>
              <w:rPr>
                <w:lang w:val="en-GB"/>
              </w:rPr>
              <w:t>Translation Approved (100%)</w:t>
            </w:r>
          </w:p>
        </w:tc>
        <w:tc>
          <w:tcPr>
            <w:tcW w:w="0" w:type="auto"/>
            <w:shd w:val="clear" w:color="auto" w:fill="FFFFFF"/>
          </w:tcPr>
          <w:p w14:paraId="6FF41572" w14:textId="77777777" w:rsidR="004C26EE" w:rsidRDefault="00C72362">
            <w:pPr>
              <w:rPr>
                <w:lang w:val="en-GB"/>
              </w:rPr>
            </w:pPr>
            <w:r>
              <w:rPr>
                <w:lang w:val="en-GB"/>
              </w:rPr>
              <w:t>Reference</w:t>
            </w:r>
          </w:p>
        </w:tc>
        <w:tc>
          <w:tcPr>
            <w:tcW w:w="0" w:type="auto"/>
            <w:shd w:val="clear" w:color="auto" w:fill="FFFFFF"/>
          </w:tcPr>
          <w:p w14:paraId="01E7AFFD" w14:textId="77777777" w:rsidR="004C26EE" w:rsidRDefault="00C72362">
            <w:pPr>
              <w:rPr>
                <w:lang w:val="sr-Cyrl-RS"/>
              </w:rPr>
            </w:pPr>
            <w:r>
              <w:rPr>
                <w:lang w:val="sr-Cyrl-RS"/>
              </w:rPr>
              <w:t>Упућивање</w:t>
            </w:r>
          </w:p>
        </w:tc>
      </w:tr>
      <w:tr w:rsidR="004C26EE" w14:paraId="3C5B629E" w14:textId="77777777">
        <w:tc>
          <w:tcPr>
            <w:tcW w:w="0" w:type="auto"/>
            <w:shd w:val="clear" w:color="auto" w:fill="FFFFFF"/>
          </w:tcPr>
          <w:p w14:paraId="1D24496A" w14:textId="77777777" w:rsidR="004C26EE" w:rsidRDefault="00C72362">
            <w:pPr>
              <w:rPr>
                <w:lang w:val="en-GB"/>
              </w:rPr>
            </w:pPr>
            <w:r>
              <w:rPr>
                <w:rStyle w:val="SegmentID"/>
                <w:lang w:val="en-GB"/>
              </w:rPr>
              <w:t>4074</w:t>
            </w:r>
            <w:r>
              <w:rPr>
                <w:rStyle w:val="TransUnitID"/>
                <w:lang w:val="en-GB"/>
              </w:rPr>
              <w:t>d4af2d29-5a6b-44af-b1f7-48e75ae325e0</w:t>
            </w:r>
          </w:p>
        </w:tc>
        <w:tc>
          <w:tcPr>
            <w:tcW w:w="0" w:type="auto"/>
            <w:shd w:val="clear" w:color="auto" w:fill="FFFFFF"/>
          </w:tcPr>
          <w:p w14:paraId="14213895" w14:textId="77777777" w:rsidR="004C26EE" w:rsidRDefault="00C72362">
            <w:pPr>
              <w:rPr>
                <w:lang w:val="en-GB"/>
              </w:rPr>
            </w:pPr>
            <w:r>
              <w:rPr>
                <w:lang w:val="en-GB"/>
              </w:rPr>
              <w:t>Translation Approved (100%)</w:t>
            </w:r>
          </w:p>
        </w:tc>
        <w:tc>
          <w:tcPr>
            <w:tcW w:w="0" w:type="auto"/>
            <w:shd w:val="clear" w:color="auto" w:fill="FFFFFF"/>
          </w:tcPr>
          <w:p w14:paraId="59847422" w14:textId="77777777" w:rsidR="004C26EE" w:rsidRDefault="00C72362">
            <w:pPr>
              <w:rPr>
                <w:lang w:val="en-GB"/>
              </w:rPr>
            </w:pPr>
            <w:r>
              <w:rPr>
                <w:lang w:val="en-GB"/>
              </w:rPr>
              <w:t>Name of Specification</w:t>
            </w:r>
          </w:p>
        </w:tc>
        <w:tc>
          <w:tcPr>
            <w:tcW w:w="0" w:type="auto"/>
            <w:shd w:val="clear" w:color="auto" w:fill="FFFFFF"/>
          </w:tcPr>
          <w:p w14:paraId="49682B8B" w14:textId="77777777" w:rsidR="004C26EE" w:rsidRDefault="00C72362">
            <w:pPr>
              <w:rPr>
                <w:lang w:val="sr-Cyrl-RS"/>
              </w:rPr>
            </w:pPr>
            <w:r>
              <w:rPr>
                <w:lang w:val="sr-Cyrl-RS"/>
              </w:rPr>
              <w:t>Назив спецификације</w:t>
            </w:r>
          </w:p>
        </w:tc>
      </w:tr>
      <w:tr w:rsidR="004C26EE" w14:paraId="0293EF0E" w14:textId="77777777">
        <w:tc>
          <w:tcPr>
            <w:tcW w:w="0" w:type="auto"/>
            <w:shd w:val="clear" w:color="auto" w:fill="FFFFFF"/>
          </w:tcPr>
          <w:p w14:paraId="18E30930" w14:textId="77777777" w:rsidR="004C26EE" w:rsidRDefault="00C72362">
            <w:pPr>
              <w:rPr>
                <w:lang w:val="en-GB"/>
              </w:rPr>
            </w:pPr>
            <w:r>
              <w:rPr>
                <w:rStyle w:val="SegmentID"/>
                <w:lang w:val="en-GB"/>
              </w:rPr>
              <w:t>4075</w:t>
            </w:r>
            <w:r>
              <w:rPr>
                <w:rStyle w:val="TransUnitID"/>
                <w:lang w:val="en-GB"/>
              </w:rPr>
              <w:t>9defb9a6-add1-4eec-9839-38aacb20cee0</w:t>
            </w:r>
          </w:p>
        </w:tc>
        <w:tc>
          <w:tcPr>
            <w:tcW w:w="0" w:type="auto"/>
            <w:shd w:val="clear" w:color="auto" w:fill="FFFFFF"/>
          </w:tcPr>
          <w:p w14:paraId="58E43C58" w14:textId="77777777" w:rsidR="004C26EE" w:rsidRDefault="00C72362">
            <w:pPr>
              <w:rPr>
                <w:lang w:val="en-GB"/>
              </w:rPr>
            </w:pPr>
            <w:r>
              <w:rPr>
                <w:lang w:val="en-GB"/>
              </w:rPr>
              <w:t>Translation Approved (100%)</w:t>
            </w:r>
          </w:p>
        </w:tc>
        <w:tc>
          <w:tcPr>
            <w:tcW w:w="0" w:type="auto"/>
            <w:shd w:val="clear" w:color="auto" w:fill="FFFFFF"/>
          </w:tcPr>
          <w:p w14:paraId="46EBE7DE" w14:textId="77777777" w:rsidR="004C26EE" w:rsidRDefault="00C72362">
            <w:pPr>
              <w:rPr>
                <w:lang w:val="en-GB"/>
              </w:rPr>
            </w:pPr>
            <w:r>
              <w:rPr>
                <w:lang w:val="en-GB"/>
              </w:rPr>
              <w:t>Version</w:t>
            </w:r>
          </w:p>
        </w:tc>
        <w:tc>
          <w:tcPr>
            <w:tcW w:w="0" w:type="auto"/>
            <w:shd w:val="clear" w:color="auto" w:fill="FFFFFF"/>
          </w:tcPr>
          <w:p w14:paraId="632AF8B4" w14:textId="77777777" w:rsidR="004C26EE" w:rsidRDefault="00C72362">
            <w:pPr>
              <w:rPr>
                <w:lang w:val="sr-Cyrl-RS"/>
              </w:rPr>
            </w:pPr>
            <w:r>
              <w:rPr>
                <w:lang w:val="sr-Cyrl-RS"/>
              </w:rPr>
              <w:t>Верзија</w:t>
            </w:r>
          </w:p>
        </w:tc>
      </w:tr>
      <w:tr w:rsidR="004C26EE" w14:paraId="60C6DD91" w14:textId="77777777">
        <w:tc>
          <w:tcPr>
            <w:tcW w:w="0" w:type="auto"/>
            <w:shd w:val="clear" w:color="auto" w:fill="FFFFFF"/>
          </w:tcPr>
          <w:p w14:paraId="0046A184" w14:textId="77777777" w:rsidR="004C26EE" w:rsidRDefault="00C72362">
            <w:pPr>
              <w:rPr>
                <w:lang w:val="en-GB"/>
              </w:rPr>
            </w:pPr>
            <w:r>
              <w:rPr>
                <w:rStyle w:val="SegmentID"/>
                <w:lang w:val="en-GB"/>
              </w:rPr>
              <w:t>4076</w:t>
            </w:r>
            <w:r>
              <w:rPr>
                <w:rStyle w:val="TransUnitID"/>
                <w:lang w:val="en-GB"/>
              </w:rPr>
              <w:t>8195d889-5fdf-430e-8c10-4da6b2d405ca</w:t>
            </w:r>
          </w:p>
        </w:tc>
        <w:tc>
          <w:tcPr>
            <w:tcW w:w="0" w:type="auto"/>
            <w:shd w:val="clear" w:color="auto" w:fill="FFFFFF"/>
          </w:tcPr>
          <w:p w14:paraId="30AEE5A0" w14:textId="77777777" w:rsidR="004C26EE" w:rsidRDefault="00C72362">
            <w:pPr>
              <w:rPr>
                <w:lang w:val="en-GB"/>
              </w:rPr>
            </w:pPr>
            <w:r>
              <w:rPr>
                <w:lang w:val="en-GB"/>
              </w:rPr>
              <w:t>Translation Approved (100%)</w:t>
            </w:r>
          </w:p>
        </w:tc>
        <w:tc>
          <w:tcPr>
            <w:tcW w:w="0" w:type="auto"/>
            <w:shd w:val="clear" w:color="auto" w:fill="FFFFFF"/>
          </w:tcPr>
          <w:p w14:paraId="40ABFD17" w14:textId="77777777" w:rsidR="004C26EE" w:rsidRDefault="00C72362">
            <w:pPr>
              <w:rPr>
                <w:lang w:val="en-GB"/>
              </w:rPr>
            </w:pPr>
            <w:r>
              <w:rPr>
                <w:lang w:val="en-GB"/>
              </w:rPr>
              <w:t>Notes</w:t>
            </w:r>
          </w:p>
        </w:tc>
        <w:tc>
          <w:tcPr>
            <w:tcW w:w="0" w:type="auto"/>
            <w:shd w:val="clear" w:color="auto" w:fill="FFFFFF"/>
          </w:tcPr>
          <w:p w14:paraId="2119405C" w14:textId="77777777" w:rsidR="004C26EE" w:rsidRDefault="00C72362">
            <w:pPr>
              <w:rPr>
                <w:lang w:val="sr-Cyrl-RS"/>
              </w:rPr>
            </w:pPr>
            <w:r>
              <w:rPr>
                <w:lang w:val="sr-Cyrl-RS"/>
              </w:rPr>
              <w:t>Напомене</w:t>
            </w:r>
          </w:p>
        </w:tc>
      </w:tr>
      <w:tr w:rsidR="004C26EE" w14:paraId="008FB126" w14:textId="77777777">
        <w:tc>
          <w:tcPr>
            <w:tcW w:w="0" w:type="auto"/>
            <w:shd w:val="clear" w:color="auto" w:fill="FFFFFF"/>
          </w:tcPr>
          <w:p w14:paraId="482EDCD7" w14:textId="77777777" w:rsidR="004C26EE" w:rsidRDefault="00C72362">
            <w:pPr>
              <w:rPr>
                <w:lang w:val="en-GB"/>
              </w:rPr>
            </w:pPr>
            <w:r>
              <w:rPr>
                <w:rStyle w:val="SegmentID"/>
                <w:lang w:val="en-GB"/>
              </w:rPr>
              <w:t>4077</w:t>
            </w:r>
            <w:r>
              <w:rPr>
                <w:rStyle w:val="TransUnitID"/>
                <w:lang w:val="en-GB"/>
              </w:rPr>
              <w:t>be23c002-894e-431e-899e-bbe2bb5378dc</w:t>
            </w:r>
          </w:p>
        </w:tc>
        <w:tc>
          <w:tcPr>
            <w:tcW w:w="0" w:type="auto"/>
            <w:shd w:val="clear" w:color="auto" w:fill="FFFFFF"/>
          </w:tcPr>
          <w:p w14:paraId="48DB03CA" w14:textId="77777777" w:rsidR="004C26EE" w:rsidRDefault="00C72362">
            <w:pPr>
              <w:rPr>
                <w:lang w:val="en-GB"/>
              </w:rPr>
            </w:pPr>
            <w:r>
              <w:rPr>
                <w:lang w:val="en-GB"/>
              </w:rPr>
              <w:t>Translation Approved (CM)</w:t>
            </w:r>
          </w:p>
        </w:tc>
        <w:tc>
          <w:tcPr>
            <w:tcW w:w="0" w:type="auto"/>
            <w:shd w:val="clear" w:color="auto" w:fill="FFFFFF"/>
          </w:tcPr>
          <w:p w14:paraId="152D3480" w14:textId="77777777" w:rsidR="004C26EE" w:rsidRDefault="00C72362">
            <w:pPr>
              <w:rPr>
                <w:lang w:val="en-GB"/>
              </w:rPr>
            </w:pPr>
            <w:r>
              <w:rPr>
                <w:lang w:val="en-GB"/>
              </w:rPr>
              <w:t>1</w:t>
            </w:r>
          </w:p>
        </w:tc>
        <w:tc>
          <w:tcPr>
            <w:tcW w:w="0" w:type="auto"/>
            <w:shd w:val="clear" w:color="auto" w:fill="FFFFFF"/>
          </w:tcPr>
          <w:p w14:paraId="0243DD5C" w14:textId="77777777" w:rsidR="004C26EE" w:rsidRDefault="00C72362">
            <w:pPr>
              <w:rPr>
                <w:lang w:val="sr-Cyrl-RS"/>
              </w:rPr>
            </w:pPr>
            <w:r>
              <w:rPr>
                <w:lang w:val="sr-Cyrl-RS"/>
              </w:rPr>
              <w:t>1.</w:t>
            </w:r>
          </w:p>
        </w:tc>
      </w:tr>
      <w:tr w:rsidR="004C26EE" w14:paraId="61E3D4F4" w14:textId="77777777">
        <w:tc>
          <w:tcPr>
            <w:tcW w:w="0" w:type="auto"/>
            <w:shd w:val="clear" w:color="auto" w:fill="FFFFFF"/>
          </w:tcPr>
          <w:p w14:paraId="238B9E0E" w14:textId="77777777" w:rsidR="004C26EE" w:rsidRDefault="00C72362">
            <w:pPr>
              <w:rPr>
                <w:lang w:val="en-GB"/>
              </w:rPr>
            </w:pPr>
            <w:r>
              <w:rPr>
                <w:rStyle w:val="SegmentID"/>
                <w:lang w:val="en-GB"/>
              </w:rPr>
              <w:t>4078</w:t>
            </w:r>
            <w:r>
              <w:rPr>
                <w:rStyle w:val="TransUnitID"/>
                <w:lang w:val="en-GB"/>
              </w:rPr>
              <w:t>58c6b22b-b5f2-4243-9f5a-7bcb0b4530d4</w:t>
            </w:r>
          </w:p>
        </w:tc>
        <w:tc>
          <w:tcPr>
            <w:tcW w:w="0" w:type="auto"/>
            <w:shd w:val="clear" w:color="auto" w:fill="FFFFFF"/>
          </w:tcPr>
          <w:p w14:paraId="3E3B3FBE" w14:textId="77777777" w:rsidR="004C26EE" w:rsidRDefault="00C72362">
            <w:pPr>
              <w:rPr>
                <w:lang w:val="en-GB"/>
              </w:rPr>
            </w:pPr>
            <w:r>
              <w:rPr>
                <w:lang w:val="en-GB"/>
              </w:rPr>
              <w:t>Translation Approved (100%)</w:t>
            </w:r>
          </w:p>
        </w:tc>
        <w:tc>
          <w:tcPr>
            <w:tcW w:w="0" w:type="auto"/>
            <w:shd w:val="clear" w:color="auto" w:fill="FFFFFF"/>
          </w:tcPr>
          <w:p w14:paraId="02093FB8" w14:textId="77777777" w:rsidR="004C26EE" w:rsidRDefault="00C72362">
            <w:pPr>
              <w:rPr>
                <w:lang w:val="en-GB"/>
              </w:rPr>
            </w:pPr>
            <w:r>
              <w:rPr>
                <w:lang w:val="en-GB"/>
              </w:rPr>
              <w:t>Intentionally deleted</w:t>
            </w:r>
          </w:p>
        </w:tc>
        <w:tc>
          <w:tcPr>
            <w:tcW w:w="0" w:type="auto"/>
            <w:shd w:val="clear" w:color="auto" w:fill="FFFFFF"/>
          </w:tcPr>
          <w:p w14:paraId="37DE2FFD" w14:textId="77777777" w:rsidR="004C26EE" w:rsidRDefault="00C72362">
            <w:pPr>
              <w:rPr>
                <w:lang w:val="sr-Cyrl-RS"/>
              </w:rPr>
            </w:pPr>
            <w:r>
              <w:rPr>
                <w:lang w:val="sr-Cyrl-RS"/>
              </w:rPr>
              <w:t>Намерно избрисано</w:t>
            </w:r>
          </w:p>
        </w:tc>
      </w:tr>
      <w:tr w:rsidR="004C26EE" w14:paraId="2ECAC548" w14:textId="77777777">
        <w:tc>
          <w:tcPr>
            <w:tcW w:w="0" w:type="auto"/>
            <w:shd w:val="clear" w:color="auto" w:fill="FFFFFF"/>
          </w:tcPr>
          <w:p w14:paraId="7C6D6F86" w14:textId="77777777" w:rsidR="004C26EE" w:rsidRDefault="00C72362">
            <w:pPr>
              <w:rPr>
                <w:lang w:val="en-GB"/>
              </w:rPr>
            </w:pPr>
            <w:r>
              <w:rPr>
                <w:rStyle w:val="SegmentID"/>
                <w:lang w:val="en-GB"/>
              </w:rPr>
              <w:t>4079</w:t>
            </w:r>
            <w:r>
              <w:rPr>
                <w:rStyle w:val="TransUnitID"/>
                <w:lang w:val="en-GB"/>
              </w:rPr>
              <w:t>98edc060-8bb1-4e92-9f45-57ca2d7186a3</w:t>
            </w:r>
          </w:p>
        </w:tc>
        <w:tc>
          <w:tcPr>
            <w:tcW w:w="0" w:type="auto"/>
            <w:shd w:val="clear" w:color="auto" w:fill="FFFFFF"/>
          </w:tcPr>
          <w:p w14:paraId="0D5C748C" w14:textId="77777777" w:rsidR="004C26EE" w:rsidRDefault="00C72362">
            <w:pPr>
              <w:rPr>
                <w:lang w:val="en-GB"/>
              </w:rPr>
            </w:pPr>
            <w:r>
              <w:rPr>
                <w:lang w:val="en-GB"/>
              </w:rPr>
              <w:t>Translation Approved (CM)</w:t>
            </w:r>
          </w:p>
        </w:tc>
        <w:tc>
          <w:tcPr>
            <w:tcW w:w="0" w:type="auto"/>
            <w:shd w:val="clear" w:color="auto" w:fill="FFFFFF"/>
          </w:tcPr>
          <w:p w14:paraId="2EEFE4EB" w14:textId="77777777" w:rsidR="004C26EE" w:rsidRDefault="00C72362">
            <w:pPr>
              <w:rPr>
                <w:lang w:val="en-GB"/>
              </w:rPr>
            </w:pPr>
            <w:r>
              <w:rPr>
                <w:lang w:val="en-GB"/>
              </w:rPr>
              <w:t>2</w:t>
            </w:r>
          </w:p>
        </w:tc>
        <w:tc>
          <w:tcPr>
            <w:tcW w:w="0" w:type="auto"/>
            <w:shd w:val="clear" w:color="auto" w:fill="FFFFFF"/>
          </w:tcPr>
          <w:p w14:paraId="442DDED7" w14:textId="77777777" w:rsidR="004C26EE" w:rsidRDefault="00C72362">
            <w:pPr>
              <w:rPr>
                <w:lang w:val="sr-Cyrl-RS"/>
              </w:rPr>
            </w:pPr>
            <w:r>
              <w:rPr>
                <w:lang w:val="sr-Cyrl-RS"/>
              </w:rPr>
              <w:t>2.</w:t>
            </w:r>
          </w:p>
        </w:tc>
      </w:tr>
      <w:tr w:rsidR="004C26EE" w14:paraId="5DB47D63" w14:textId="77777777">
        <w:tc>
          <w:tcPr>
            <w:tcW w:w="0" w:type="auto"/>
            <w:shd w:val="clear" w:color="auto" w:fill="FFFFFF"/>
          </w:tcPr>
          <w:p w14:paraId="33FF3991" w14:textId="77777777" w:rsidR="004C26EE" w:rsidRDefault="00C72362">
            <w:pPr>
              <w:rPr>
                <w:lang w:val="en-GB"/>
              </w:rPr>
            </w:pPr>
            <w:r>
              <w:rPr>
                <w:rStyle w:val="SegmentID"/>
                <w:lang w:val="en-GB"/>
              </w:rPr>
              <w:t>4080</w:t>
            </w:r>
            <w:r>
              <w:rPr>
                <w:rStyle w:val="TransUnitID"/>
                <w:lang w:val="en-GB"/>
              </w:rPr>
              <w:t>a6ccd7a0-7882-4fd1-871c-3b8e76b970dc</w:t>
            </w:r>
          </w:p>
        </w:tc>
        <w:tc>
          <w:tcPr>
            <w:tcW w:w="0" w:type="auto"/>
            <w:shd w:val="clear" w:color="auto" w:fill="FFFFFF"/>
          </w:tcPr>
          <w:p w14:paraId="6150446B" w14:textId="77777777" w:rsidR="004C26EE" w:rsidRDefault="00C72362">
            <w:pPr>
              <w:rPr>
                <w:lang w:val="en-GB"/>
              </w:rPr>
            </w:pPr>
            <w:r>
              <w:rPr>
                <w:lang w:val="en-GB"/>
              </w:rPr>
              <w:t>Translation Approved (100%)</w:t>
            </w:r>
          </w:p>
        </w:tc>
        <w:tc>
          <w:tcPr>
            <w:tcW w:w="0" w:type="auto"/>
            <w:shd w:val="clear" w:color="auto" w:fill="FFFFFF"/>
          </w:tcPr>
          <w:p w14:paraId="5F5DA76B" w14:textId="77777777" w:rsidR="004C26EE" w:rsidRDefault="00C72362">
            <w:pPr>
              <w:rPr>
                <w:lang w:val="en-GB"/>
              </w:rPr>
            </w:pPr>
            <w:r>
              <w:rPr>
                <w:lang w:val="en-GB"/>
              </w:rPr>
              <w:t>Intentionally deleted</w:t>
            </w:r>
          </w:p>
        </w:tc>
        <w:tc>
          <w:tcPr>
            <w:tcW w:w="0" w:type="auto"/>
            <w:shd w:val="clear" w:color="auto" w:fill="FFFFFF"/>
          </w:tcPr>
          <w:p w14:paraId="26EC98F4" w14:textId="77777777" w:rsidR="004C26EE" w:rsidRDefault="00C72362">
            <w:pPr>
              <w:rPr>
                <w:lang w:val="sr-Cyrl-RS"/>
              </w:rPr>
            </w:pPr>
            <w:r>
              <w:rPr>
                <w:lang w:val="sr-Cyrl-RS"/>
              </w:rPr>
              <w:t>Намерно избрисано</w:t>
            </w:r>
          </w:p>
        </w:tc>
      </w:tr>
      <w:tr w:rsidR="004C26EE" w14:paraId="4E5429F8" w14:textId="77777777">
        <w:tc>
          <w:tcPr>
            <w:tcW w:w="0" w:type="auto"/>
            <w:shd w:val="clear" w:color="auto" w:fill="FFFFFF"/>
          </w:tcPr>
          <w:p w14:paraId="703B3A5E" w14:textId="77777777" w:rsidR="004C26EE" w:rsidRDefault="00C72362">
            <w:pPr>
              <w:rPr>
                <w:lang w:val="en-GB"/>
              </w:rPr>
            </w:pPr>
            <w:r>
              <w:rPr>
                <w:rStyle w:val="SegmentID"/>
                <w:lang w:val="en-GB"/>
              </w:rPr>
              <w:t>4081</w:t>
            </w:r>
            <w:r>
              <w:rPr>
                <w:rStyle w:val="TransUnitID"/>
                <w:lang w:val="en-GB"/>
              </w:rPr>
              <w:t>bb290f45-059e-47c4-9813-0085887671d2</w:t>
            </w:r>
          </w:p>
        </w:tc>
        <w:tc>
          <w:tcPr>
            <w:tcW w:w="0" w:type="auto"/>
            <w:shd w:val="clear" w:color="auto" w:fill="FFFFFF"/>
          </w:tcPr>
          <w:p w14:paraId="2B3B2E92" w14:textId="77777777" w:rsidR="004C26EE" w:rsidRDefault="00C72362">
            <w:pPr>
              <w:rPr>
                <w:lang w:val="en-GB"/>
              </w:rPr>
            </w:pPr>
            <w:r>
              <w:rPr>
                <w:lang w:val="en-GB"/>
              </w:rPr>
              <w:t>Translation Approved (CM)</w:t>
            </w:r>
          </w:p>
        </w:tc>
        <w:tc>
          <w:tcPr>
            <w:tcW w:w="0" w:type="auto"/>
            <w:shd w:val="clear" w:color="auto" w:fill="FFFFFF"/>
          </w:tcPr>
          <w:p w14:paraId="18766BC9" w14:textId="77777777" w:rsidR="004C26EE" w:rsidRDefault="00C72362">
            <w:pPr>
              <w:rPr>
                <w:lang w:val="en-GB"/>
              </w:rPr>
            </w:pPr>
            <w:r>
              <w:rPr>
                <w:lang w:val="en-GB"/>
              </w:rPr>
              <w:t>3</w:t>
            </w:r>
          </w:p>
        </w:tc>
        <w:tc>
          <w:tcPr>
            <w:tcW w:w="0" w:type="auto"/>
            <w:shd w:val="clear" w:color="auto" w:fill="FFFFFF"/>
          </w:tcPr>
          <w:p w14:paraId="1211C235" w14:textId="77777777" w:rsidR="004C26EE" w:rsidRDefault="00C72362">
            <w:pPr>
              <w:rPr>
                <w:lang w:val="sr-Cyrl-RS"/>
              </w:rPr>
            </w:pPr>
            <w:r>
              <w:rPr>
                <w:lang w:val="sr-Cyrl-RS"/>
              </w:rPr>
              <w:t>3.</w:t>
            </w:r>
          </w:p>
        </w:tc>
      </w:tr>
      <w:tr w:rsidR="004C26EE" w14:paraId="71D2F017" w14:textId="77777777">
        <w:tc>
          <w:tcPr>
            <w:tcW w:w="0" w:type="auto"/>
            <w:shd w:val="clear" w:color="auto" w:fill="FFFFFF"/>
          </w:tcPr>
          <w:p w14:paraId="0DDAEA36" w14:textId="77777777" w:rsidR="004C26EE" w:rsidRDefault="00C72362">
            <w:pPr>
              <w:rPr>
                <w:lang w:val="en-GB"/>
              </w:rPr>
            </w:pPr>
            <w:r>
              <w:rPr>
                <w:rStyle w:val="SegmentID"/>
                <w:lang w:val="en-GB"/>
              </w:rPr>
              <w:t>4082</w:t>
            </w:r>
            <w:r>
              <w:rPr>
                <w:rStyle w:val="TransUnitID"/>
                <w:lang w:val="en-GB"/>
              </w:rPr>
              <w:t>8c349cb0-3c22-4494-98f2-8d698b262a42</w:t>
            </w:r>
          </w:p>
        </w:tc>
        <w:tc>
          <w:tcPr>
            <w:tcW w:w="0" w:type="auto"/>
            <w:shd w:val="clear" w:color="auto" w:fill="FFFFFF"/>
          </w:tcPr>
          <w:p w14:paraId="2257C84D" w14:textId="77777777" w:rsidR="004C26EE" w:rsidRDefault="00C72362">
            <w:pPr>
              <w:rPr>
                <w:lang w:val="en-GB"/>
              </w:rPr>
            </w:pPr>
            <w:r>
              <w:rPr>
                <w:lang w:val="en-GB"/>
              </w:rPr>
              <w:t>Translation Approved (100%)</w:t>
            </w:r>
          </w:p>
        </w:tc>
        <w:tc>
          <w:tcPr>
            <w:tcW w:w="0" w:type="auto"/>
            <w:shd w:val="clear" w:color="auto" w:fill="FFFFFF"/>
          </w:tcPr>
          <w:p w14:paraId="1CABEBAC" w14:textId="77777777" w:rsidR="004C26EE" w:rsidRDefault="00C72362">
            <w:pPr>
              <w:rPr>
                <w:lang w:val="en-GB"/>
              </w:rPr>
            </w:pPr>
            <w:r>
              <w:rPr>
                <w:lang w:val="en-GB"/>
              </w:rPr>
              <w:t>SUBSET-023</w:t>
            </w:r>
          </w:p>
        </w:tc>
        <w:tc>
          <w:tcPr>
            <w:tcW w:w="0" w:type="auto"/>
            <w:shd w:val="clear" w:color="auto" w:fill="FFFFFF"/>
          </w:tcPr>
          <w:p w14:paraId="0A7CD3B8" w14:textId="77777777" w:rsidR="004C26EE" w:rsidRDefault="00C72362">
            <w:pPr>
              <w:rPr>
                <w:lang w:val="sr-Cyrl-RS"/>
              </w:rPr>
            </w:pPr>
            <w:r>
              <w:rPr>
                <w:lang w:val="sr-Cyrl-RS"/>
              </w:rPr>
              <w:t>SUBSET-023</w:t>
            </w:r>
          </w:p>
        </w:tc>
      </w:tr>
      <w:tr w:rsidR="004C26EE" w14:paraId="3DB9DDA9" w14:textId="77777777">
        <w:tc>
          <w:tcPr>
            <w:tcW w:w="0" w:type="auto"/>
            <w:shd w:val="clear" w:color="auto" w:fill="FFFFFF"/>
          </w:tcPr>
          <w:p w14:paraId="44518FAD" w14:textId="77777777" w:rsidR="004C26EE" w:rsidRDefault="00C72362">
            <w:pPr>
              <w:rPr>
                <w:lang w:val="en-GB"/>
              </w:rPr>
            </w:pPr>
            <w:r>
              <w:rPr>
                <w:rStyle w:val="SegmentID"/>
                <w:lang w:val="en-GB"/>
              </w:rPr>
              <w:t>4083</w:t>
            </w:r>
            <w:r>
              <w:rPr>
                <w:rStyle w:val="TransUnitID"/>
                <w:lang w:val="en-GB"/>
              </w:rPr>
              <w:t>6544be6c-af91-4e87-98fa-6b0970c5c23d</w:t>
            </w:r>
          </w:p>
        </w:tc>
        <w:tc>
          <w:tcPr>
            <w:tcW w:w="0" w:type="auto"/>
            <w:shd w:val="clear" w:color="auto" w:fill="FFFFFF"/>
          </w:tcPr>
          <w:p w14:paraId="0801BA4A" w14:textId="77777777" w:rsidR="004C26EE" w:rsidRDefault="00C72362">
            <w:pPr>
              <w:rPr>
                <w:lang w:val="en-GB"/>
              </w:rPr>
            </w:pPr>
            <w:r>
              <w:rPr>
                <w:lang w:val="en-GB"/>
              </w:rPr>
              <w:t>Translation Approved (100%)</w:t>
            </w:r>
          </w:p>
        </w:tc>
        <w:tc>
          <w:tcPr>
            <w:tcW w:w="0" w:type="auto"/>
            <w:shd w:val="clear" w:color="auto" w:fill="FFFFFF"/>
          </w:tcPr>
          <w:p w14:paraId="45546593" w14:textId="77777777" w:rsidR="004C26EE" w:rsidRDefault="00C72362">
            <w:pPr>
              <w:rPr>
                <w:lang w:val="en-GB"/>
              </w:rPr>
            </w:pPr>
            <w:r>
              <w:rPr>
                <w:lang w:val="en-GB"/>
              </w:rPr>
              <w:t>Glossary of Terms and Abbreviations</w:t>
            </w:r>
          </w:p>
        </w:tc>
        <w:tc>
          <w:tcPr>
            <w:tcW w:w="0" w:type="auto"/>
            <w:shd w:val="clear" w:color="auto" w:fill="FFFFFF"/>
          </w:tcPr>
          <w:p w14:paraId="51C99730" w14:textId="77777777" w:rsidR="004C26EE" w:rsidRDefault="00C72362">
            <w:pPr>
              <w:rPr>
                <w:lang w:val="sr-Cyrl-RS"/>
              </w:rPr>
            </w:pPr>
            <w:r>
              <w:rPr>
                <w:lang w:val="sr-Cyrl-RS"/>
              </w:rPr>
              <w:t>Глосар термина и скраћеница</w:t>
            </w:r>
          </w:p>
        </w:tc>
      </w:tr>
      <w:tr w:rsidR="004C26EE" w14:paraId="0CE43A7F" w14:textId="77777777">
        <w:tc>
          <w:tcPr>
            <w:tcW w:w="0" w:type="auto"/>
            <w:shd w:val="clear" w:color="auto" w:fill="FFFFFF"/>
          </w:tcPr>
          <w:p w14:paraId="1E797257" w14:textId="77777777" w:rsidR="004C26EE" w:rsidRDefault="00C72362">
            <w:pPr>
              <w:rPr>
                <w:lang w:val="en-GB"/>
              </w:rPr>
            </w:pPr>
            <w:r>
              <w:rPr>
                <w:rStyle w:val="SegmentID"/>
                <w:lang w:val="en-GB"/>
              </w:rPr>
              <w:t>4084</w:t>
            </w:r>
            <w:r>
              <w:rPr>
                <w:rStyle w:val="TransUnitID"/>
                <w:lang w:val="en-GB"/>
              </w:rPr>
              <w:t>7ed687c1-6667-4cec-ac4d-6ae0adf70457</w:t>
            </w:r>
          </w:p>
        </w:tc>
        <w:tc>
          <w:tcPr>
            <w:tcW w:w="0" w:type="auto"/>
            <w:shd w:val="clear" w:color="auto" w:fill="FFFFFF"/>
          </w:tcPr>
          <w:p w14:paraId="34243432" w14:textId="77777777" w:rsidR="004C26EE" w:rsidRDefault="00C72362">
            <w:pPr>
              <w:rPr>
                <w:lang w:val="en-GB"/>
              </w:rPr>
            </w:pPr>
            <w:r>
              <w:rPr>
                <w:lang w:val="en-GB"/>
              </w:rPr>
              <w:t>Translation Approved (100%)</w:t>
            </w:r>
          </w:p>
        </w:tc>
        <w:tc>
          <w:tcPr>
            <w:tcW w:w="0" w:type="auto"/>
            <w:shd w:val="clear" w:color="auto" w:fill="FFFFFF"/>
          </w:tcPr>
          <w:p w14:paraId="6BF32BAB" w14:textId="77777777" w:rsidR="004C26EE" w:rsidRDefault="00C72362">
            <w:pPr>
              <w:rPr>
                <w:lang w:val="en-GB"/>
              </w:rPr>
            </w:pPr>
            <w:r>
              <w:rPr>
                <w:lang w:val="en-GB"/>
              </w:rPr>
              <w:t>4.0.0</w:t>
            </w:r>
          </w:p>
        </w:tc>
        <w:tc>
          <w:tcPr>
            <w:tcW w:w="0" w:type="auto"/>
            <w:shd w:val="clear" w:color="auto" w:fill="FFFFFF"/>
          </w:tcPr>
          <w:p w14:paraId="6ADF203A" w14:textId="77777777" w:rsidR="004C26EE" w:rsidRDefault="00C72362">
            <w:pPr>
              <w:rPr>
                <w:lang w:val="sr-Cyrl-RS"/>
              </w:rPr>
            </w:pPr>
            <w:r>
              <w:rPr>
                <w:lang w:val="sr-Cyrl-RS"/>
              </w:rPr>
              <w:t>4.0.0.</w:t>
            </w:r>
          </w:p>
        </w:tc>
      </w:tr>
      <w:tr w:rsidR="004C26EE" w14:paraId="092FFEA0" w14:textId="77777777">
        <w:tc>
          <w:tcPr>
            <w:tcW w:w="0" w:type="auto"/>
            <w:shd w:val="clear" w:color="auto" w:fill="FFFFFF"/>
          </w:tcPr>
          <w:p w14:paraId="2AA4E37E" w14:textId="77777777" w:rsidR="004C26EE" w:rsidRDefault="00C72362">
            <w:pPr>
              <w:rPr>
                <w:lang w:val="en-GB"/>
              </w:rPr>
            </w:pPr>
            <w:r>
              <w:rPr>
                <w:rStyle w:val="SegmentID"/>
                <w:lang w:val="en-GB"/>
              </w:rPr>
              <w:t>4085</w:t>
            </w:r>
            <w:r>
              <w:rPr>
                <w:rStyle w:val="TransUnitID"/>
                <w:lang w:val="en-GB"/>
              </w:rPr>
              <w:t>0ed2a5cf-6fcf-427f-a02e-da2734e234d0</w:t>
            </w:r>
          </w:p>
        </w:tc>
        <w:tc>
          <w:tcPr>
            <w:tcW w:w="0" w:type="auto"/>
            <w:shd w:val="clear" w:color="auto" w:fill="FFFFFF"/>
          </w:tcPr>
          <w:p w14:paraId="12B82BF2" w14:textId="77777777" w:rsidR="004C26EE" w:rsidRDefault="00C72362">
            <w:pPr>
              <w:rPr>
                <w:lang w:val="en-GB"/>
              </w:rPr>
            </w:pPr>
            <w:r>
              <w:rPr>
                <w:lang w:val="en-GB"/>
              </w:rPr>
              <w:t>Translation Approved (CM)</w:t>
            </w:r>
          </w:p>
        </w:tc>
        <w:tc>
          <w:tcPr>
            <w:tcW w:w="0" w:type="auto"/>
            <w:shd w:val="clear" w:color="auto" w:fill="FFFFFF"/>
          </w:tcPr>
          <w:p w14:paraId="3E7AAE38" w14:textId="77777777" w:rsidR="004C26EE" w:rsidRDefault="00C72362">
            <w:pPr>
              <w:rPr>
                <w:lang w:val="en-GB"/>
              </w:rPr>
            </w:pPr>
            <w:r>
              <w:rPr>
                <w:lang w:val="en-GB"/>
              </w:rPr>
              <w:t>4</w:t>
            </w:r>
          </w:p>
        </w:tc>
        <w:tc>
          <w:tcPr>
            <w:tcW w:w="0" w:type="auto"/>
            <w:shd w:val="clear" w:color="auto" w:fill="FFFFFF"/>
          </w:tcPr>
          <w:p w14:paraId="037A62E1" w14:textId="77777777" w:rsidR="004C26EE" w:rsidRDefault="00C72362">
            <w:pPr>
              <w:rPr>
                <w:lang w:val="sr-Cyrl-RS"/>
              </w:rPr>
            </w:pPr>
            <w:r>
              <w:rPr>
                <w:lang w:val="sr-Cyrl-RS"/>
              </w:rPr>
              <w:t>4.</w:t>
            </w:r>
          </w:p>
        </w:tc>
      </w:tr>
      <w:tr w:rsidR="004C26EE" w14:paraId="41E02D28" w14:textId="77777777">
        <w:tc>
          <w:tcPr>
            <w:tcW w:w="0" w:type="auto"/>
            <w:shd w:val="clear" w:color="auto" w:fill="FFFFFF"/>
          </w:tcPr>
          <w:p w14:paraId="1147EC09" w14:textId="77777777" w:rsidR="004C26EE" w:rsidRDefault="00C72362">
            <w:pPr>
              <w:rPr>
                <w:lang w:val="en-GB"/>
              </w:rPr>
            </w:pPr>
            <w:r>
              <w:rPr>
                <w:rStyle w:val="SegmentID"/>
                <w:lang w:val="en-GB"/>
              </w:rPr>
              <w:t>4086</w:t>
            </w:r>
            <w:r>
              <w:rPr>
                <w:rStyle w:val="TransUnitID"/>
                <w:lang w:val="en-GB"/>
              </w:rPr>
              <w:t>80e537a7-2847-4a56-8da9-8f38b1eec419</w:t>
            </w:r>
          </w:p>
        </w:tc>
        <w:tc>
          <w:tcPr>
            <w:tcW w:w="0" w:type="auto"/>
            <w:shd w:val="clear" w:color="auto" w:fill="FFFFFF"/>
          </w:tcPr>
          <w:p w14:paraId="0F36D9AF" w14:textId="77777777" w:rsidR="004C26EE" w:rsidRDefault="00C72362">
            <w:pPr>
              <w:rPr>
                <w:lang w:val="en-GB"/>
              </w:rPr>
            </w:pPr>
            <w:r>
              <w:rPr>
                <w:lang w:val="en-GB"/>
              </w:rPr>
              <w:t>Translation Approved (100%)</w:t>
            </w:r>
          </w:p>
        </w:tc>
        <w:tc>
          <w:tcPr>
            <w:tcW w:w="0" w:type="auto"/>
            <w:shd w:val="clear" w:color="auto" w:fill="FFFFFF"/>
          </w:tcPr>
          <w:p w14:paraId="4649BBD5" w14:textId="77777777" w:rsidR="004C26EE" w:rsidRDefault="00C72362">
            <w:pPr>
              <w:rPr>
                <w:lang w:val="en-GB"/>
              </w:rPr>
            </w:pPr>
            <w:r>
              <w:rPr>
                <w:lang w:val="en-GB"/>
              </w:rPr>
              <w:t>SUBSET-026</w:t>
            </w:r>
          </w:p>
        </w:tc>
        <w:tc>
          <w:tcPr>
            <w:tcW w:w="0" w:type="auto"/>
            <w:shd w:val="clear" w:color="auto" w:fill="FFFFFF"/>
          </w:tcPr>
          <w:p w14:paraId="15B7A922" w14:textId="77777777" w:rsidR="004C26EE" w:rsidRDefault="00C72362">
            <w:pPr>
              <w:rPr>
                <w:lang w:val="sr-Cyrl-RS"/>
              </w:rPr>
            </w:pPr>
            <w:r>
              <w:rPr>
                <w:lang w:val="sr-Cyrl-RS"/>
              </w:rPr>
              <w:t>SUBSET-026</w:t>
            </w:r>
          </w:p>
        </w:tc>
      </w:tr>
      <w:tr w:rsidR="004C26EE" w14:paraId="264A0ADB" w14:textId="77777777">
        <w:tc>
          <w:tcPr>
            <w:tcW w:w="0" w:type="auto"/>
            <w:shd w:val="clear" w:color="auto" w:fill="FFFFFF"/>
          </w:tcPr>
          <w:p w14:paraId="50312D06" w14:textId="77777777" w:rsidR="004C26EE" w:rsidRDefault="00C72362">
            <w:pPr>
              <w:rPr>
                <w:lang w:val="en-GB"/>
              </w:rPr>
            </w:pPr>
            <w:r>
              <w:rPr>
                <w:rStyle w:val="SegmentID"/>
                <w:lang w:val="en-GB"/>
              </w:rPr>
              <w:t>4087</w:t>
            </w:r>
            <w:r>
              <w:rPr>
                <w:rStyle w:val="TransUnitID"/>
                <w:lang w:val="en-GB"/>
              </w:rPr>
              <w:t>2eb2ab64-371e-4b96-8e2d-336ccdc53a71</w:t>
            </w:r>
          </w:p>
        </w:tc>
        <w:tc>
          <w:tcPr>
            <w:tcW w:w="0" w:type="auto"/>
            <w:shd w:val="clear" w:color="auto" w:fill="FFFFFF"/>
          </w:tcPr>
          <w:p w14:paraId="099922B0" w14:textId="77777777" w:rsidR="004C26EE" w:rsidRDefault="00C72362">
            <w:pPr>
              <w:rPr>
                <w:lang w:val="en-GB"/>
              </w:rPr>
            </w:pPr>
            <w:r>
              <w:rPr>
                <w:lang w:val="en-GB"/>
              </w:rPr>
              <w:t>Translation Approved (100%)</w:t>
            </w:r>
          </w:p>
        </w:tc>
        <w:tc>
          <w:tcPr>
            <w:tcW w:w="0" w:type="auto"/>
            <w:shd w:val="clear" w:color="auto" w:fill="FFFFFF"/>
          </w:tcPr>
          <w:p w14:paraId="52D475CE" w14:textId="77777777" w:rsidR="004C26EE" w:rsidRDefault="00C72362">
            <w:pPr>
              <w:rPr>
                <w:lang w:val="en-GB"/>
              </w:rPr>
            </w:pPr>
            <w:r>
              <w:rPr>
                <w:lang w:val="en-GB"/>
              </w:rPr>
              <w:t>System Requirements Specification</w:t>
            </w:r>
          </w:p>
        </w:tc>
        <w:tc>
          <w:tcPr>
            <w:tcW w:w="0" w:type="auto"/>
            <w:shd w:val="clear" w:color="auto" w:fill="FFFFFF"/>
          </w:tcPr>
          <w:p w14:paraId="3BB83EB2" w14:textId="77777777" w:rsidR="004C26EE" w:rsidRDefault="00C72362">
            <w:pPr>
              <w:rPr>
                <w:lang w:val="sr-Cyrl-RS"/>
              </w:rPr>
            </w:pPr>
            <w:r>
              <w:rPr>
                <w:lang w:val="sr-Cyrl-RS"/>
              </w:rPr>
              <w:t>Спецификација системских захтева</w:t>
            </w:r>
          </w:p>
        </w:tc>
      </w:tr>
      <w:tr w:rsidR="004C26EE" w14:paraId="3AB73093" w14:textId="77777777">
        <w:tc>
          <w:tcPr>
            <w:tcW w:w="0" w:type="auto"/>
            <w:shd w:val="clear" w:color="auto" w:fill="FFFFFF"/>
          </w:tcPr>
          <w:p w14:paraId="018F4562" w14:textId="77777777" w:rsidR="004C26EE" w:rsidRDefault="00C72362">
            <w:pPr>
              <w:rPr>
                <w:lang w:val="en-GB"/>
              </w:rPr>
            </w:pPr>
            <w:r>
              <w:rPr>
                <w:rStyle w:val="SegmentID"/>
                <w:lang w:val="en-GB"/>
              </w:rPr>
              <w:t>4088</w:t>
            </w:r>
            <w:r>
              <w:rPr>
                <w:rStyle w:val="TransUnitID"/>
                <w:lang w:val="en-GB"/>
              </w:rPr>
              <w:t>17dd1547-ea42-4998-b1dc-1522a6ebaff7</w:t>
            </w:r>
          </w:p>
        </w:tc>
        <w:tc>
          <w:tcPr>
            <w:tcW w:w="0" w:type="auto"/>
            <w:shd w:val="clear" w:color="auto" w:fill="FFFFFF"/>
          </w:tcPr>
          <w:p w14:paraId="70658190" w14:textId="77777777" w:rsidR="004C26EE" w:rsidRDefault="00C72362">
            <w:pPr>
              <w:rPr>
                <w:lang w:val="en-GB"/>
              </w:rPr>
            </w:pPr>
            <w:r>
              <w:rPr>
                <w:lang w:val="en-GB"/>
              </w:rPr>
              <w:t>Translation Approved (100%)</w:t>
            </w:r>
          </w:p>
        </w:tc>
        <w:tc>
          <w:tcPr>
            <w:tcW w:w="0" w:type="auto"/>
            <w:shd w:val="clear" w:color="auto" w:fill="FFFFFF"/>
          </w:tcPr>
          <w:p w14:paraId="01285DAA" w14:textId="77777777" w:rsidR="004C26EE" w:rsidRDefault="00C72362">
            <w:pPr>
              <w:rPr>
                <w:lang w:val="en-GB"/>
              </w:rPr>
            </w:pPr>
            <w:r>
              <w:rPr>
                <w:lang w:val="en-GB"/>
              </w:rPr>
              <w:t>4.0.0</w:t>
            </w:r>
          </w:p>
        </w:tc>
        <w:tc>
          <w:tcPr>
            <w:tcW w:w="0" w:type="auto"/>
            <w:shd w:val="clear" w:color="auto" w:fill="FFFFFF"/>
          </w:tcPr>
          <w:p w14:paraId="049DF470" w14:textId="77777777" w:rsidR="004C26EE" w:rsidRDefault="00C72362">
            <w:pPr>
              <w:rPr>
                <w:lang w:val="sr-Cyrl-RS"/>
              </w:rPr>
            </w:pPr>
            <w:r>
              <w:rPr>
                <w:lang w:val="sr-Cyrl-RS"/>
              </w:rPr>
              <w:t>4.0.0.</w:t>
            </w:r>
          </w:p>
        </w:tc>
      </w:tr>
      <w:tr w:rsidR="004C26EE" w14:paraId="7C99BF23" w14:textId="77777777">
        <w:tc>
          <w:tcPr>
            <w:tcW w:w="0" w:type="auto"/>
            <w:shd w:val="clear" w:color="auto" w:fill="FFFFFF"/>
          </w:tcPr>
          <w:p w14:paraId="20CF4C1B" w14:textId="77777777" w:rsidR="004C26EE" w:rsidRDefault="00C72362">
            <w:pPr>
              <w:rPr>
                <w:lang w:val="en-GB"/>
              </w:rPr>
            </w:pPr>
            <w:r>
              <w:rPr>
                <w:rStyle w:val="SegmentID"/>
                <w:lang w:val="en-GB"/>
              </w:rPr>
              <w:t>4089</w:t>
            </w:r>
            <w:r>
              <w:rPr>
                <w:rStyle w:val="TransUnitID"/>
                <w:lang w:val="en-GB"/>
              </w:rPr>
              <w:t>17d48f3d-3593-46e6-a731-1d073e7d1ae8</w:t>
            </w:r>
          </w:p>
        </w:tc>
        <w:tc>
          <w:tcPr>
            <w:tcW w:w="0" w:type="auto"/>
            <w:shd w:val="clear" w:color="auto" w:fill="FFFFFF"/>
          </w:tcPr>
          <w:p w14:paraId="4BA77416" w14:textId="77777777" w:rsidR="004C26EE" w:rsidRDefault="00C72362">
            <w:pPr>
              <w:rPr>
                <w:lang w:val="en-GB"/>
              </w:rPr>
            </w:pPr>
            <w:r>
              <w:rPr>
                <w:lang w:val="en-GB"/>
              </w:rPr>
              <w:t>Translation Approved (CM)</w:t>
            </w:r>
          </w:p>
        </w:tc>
        <w:tc>
          <w:tcPr>
            <w:tcW w:w="0" w:type="auto"/>
            <w:shd w:val="clear" w:color="auto" w:fill="FFFFFF"/>
          </w:tcPr>
          <w:p w14:paraId="721D4662" w14:textId="77777777" w:rsidR="004C26EE" w:rsidRDefault="00C72362">
            <w:pPr>
              <w:rPr>
                <w:lang w:val="en-GB"/>
              </w:rPr>
            </w:pPr>
            <w:r>
              <w:rPr>
                <w:lang w:val="en-GB"/>
              </w:rPr>
              <w:t>5</w:t>
            </w:r>
          </w:p>
        </w:tc>
        <w:tc>
          <w:tcPr>
            <w:tcW w:w="0" w:type="auto"/>
            <w:shd w:val="clear" w:color="auto" w:fill="FFFFFF"/>
          </w:tcPr>
          <w:p w14:paraId="682207FF" w14:textId="77777777" w:rsidR="004C26EE" w:rsidRDefault="00C72362">
            <w:pPr>
              <w:rPr>
                <w:lang w:val="sr-Cyrl-RS"/>
              </w:rPr>
            </w:pPr>
            <w:r>
              <w:rPr>
                <w:lang w:val="sr-Cyrl-RS"/>
              </w:rPr>
              <w:t>5.</w:t>
            </w:r>
          </w:p>
        </w:tc>
      </w:tr>
      <w:tr w:rsidR="004C26EE" w14:paraId="516D4490" w14:textId="77777777">
        <w:tc>
          <w:tcPr>
            <w:tcW w:w="0" w:type="auto"/>
            <w:shd w:val="clear" w:color="auto" w:fill="FFFFFF"/>
          </w:tcPr>
          <w:p w14:paraId="3146AB6F" w14:textId="77777777" w:rsidR="004C26EE" w:rsidRDefault="00C72362">
            <w:pPr>
              <w:rPr>
                <w:lang w:val="en-GB"/>
              </w:rPr>
            </w:pPr>
            <w:r>
              <w:rPr>
                <w:rStyle w:val="SegmentID"/>
                <w:lang w:val="en-GB"/>
              </w:rPr>
              <w:t>4090</w:t>
            </w:r>
            <w:r>
              <w:rPr>
                <w:rStyle w:val="TransUnitID"/>
                <w:lang w:val="en-GB"/>
              </w:rPr>
              <w:t>9a4d519d-5180-4fbd-b92a-1cc069bb14b8</w:t>
            </w:r>
          </w:p>
        </w:tc>
        <w:tc>
          <w:tcPr>
            <w:tcW w:w="0" w:type="auto"/>
            <w:shd w:val="clear" w:color="auto" w:fill="FFFFFF"/>
          </w:tcPr>
          <w:p w14:paraId="7F2B95C4" w14:textId="77777777" w:rsidR="004C26EE" w:rsidRDefault="00C72362">
            <w:pPr>
              <w:rPr>
                <w:lang w:val="en-GB"/>
              </w:rPr>
            </w:pPr>
            <w:r>
              <w:rPr>
                <w:lang w:val="en-GB"/>
              </w:rPr>
              <w:t>Translation Approved (CM)</w:t>
            </w:r>
          </w:p>
        </w:tc>
        <w:tc>
          <w:tcPr>
            <w:tcW w:w="0" w:type="auto"/>
            <w:shd w:val="clear" w:color="auto" w:fill="FFFFFF"/>
          </w:tcPr>
          <w:p w14:paraId="461D753E" w14:textId="77777777" w:rsidR="004C26EE" w:rsidRDefault="00C72362">
            <w:pPr>
              <w:rPr>
                <w:lang w:val="en-GB"/>
              </w:rPr>
            </w:pPr>
            <w:r>
              <w:rPr>
                <w:lang w:val="en-GB"/>
              </w:rPr>
              <w:t>SUBSET-027</w:t>
            </w:r>
          </w:p>
        </w:tc>
        <w:tc>
          <w:tcPr>
            <w:tcW w:w="0" w:type="auto"/>
            <w:shd w:val="clear" w:color="auto" w:fill="FFFFFF"/>
          </w:tcPr>
          <w:p w14:paraId="73279ADF" w14:textId="77777777" w:rsidR="004C26EE" w:rsidRDefault="00C72362">
            <w:pPr>
              <w:rPr>
                <w:lang w:val="sr-Cyrl-RS"/>
              </w:rPr>
            </w:pPr>
            <w:r>
              <w:rPr>
                <w:lang w:val="sr-Cyrl-RS"/>
              </w:rPr>
              <w:t>SUBSET-027</w:t>
            </w:r>
          </w:p>
        </w:tc>
      </w:tr>
      <w:tr w:rsidR="004C26EE" w14:paraId="64475771" w14:textId="77777777">
        <w:tc>
          <w:tcPr>
            <w:tcW w:w="0" w:type="auto"/>
            <w:shd w:val="clear" w:color="auto" w:fill="FFFFFF"/>
          </w:tcPr>
          <w:p w14:paraId="67EC2359" w14:textId="77777777" w:rsidR="004C26EE" w:rsidRDefault="00C72362">
            <w:pPr>
              <w:rPr>
                <w:lang w:val="en-GB"/>
              </w:rPr>
            </w:pPr>
            <w:r>
              <w:rPr>
                <w:rStyle w:val="SegmentID"/>
                <w:lang w:val="en-GB"/>
              </w:rPr>
              <w:t>4091</w:t>
            </w:r>
            <w:r>
              <w:rPr>
                <w:rStyle w:val="TransUnitID"/>
                <w:lang w:val="en-GB"/>
              </w:rPr>
              <w:t>b939e5cb-3c7b-461a-b636-ff1d3a4667d1</w:t>
            </w:r>
          </w:p>
        </w:tc>
        <w:tc>
          <w:tcPr>
            <w:tcW w:w="0" w:type="auto"/>
            <w:shd w:val="clear" w:color="auto" w:fill="FFFFFF"/>
          </w:tcPr>
          <w:p w14:paraId="691501C5" w14:textId="77777777" w:rsidR="004C26EE" w:rsidRDefault="00C72362">
            <w:pPr>
              <w:rPr>
                <w:lang w:val="en-GB"/>
              </w:rPr>
            </w:pPr>
            <w:r>
              <w:rPr>
                <w:lang w:val="en-GB"/>
              </w:rPr>
              <w:t>Translation Approved (100%)</w:t>
            </w:r>
          </w:p>
        </w:tc>
        <w:tc>
          <w:tcPr>
            <w:tcW w:w="0" w:type="auto"/>
            <w:shd w:val="clear" w:color="auto" w:fill="FFFFFF"/>
          </w:tcPr>
          <w:p w14:paraId="65F1C6BE" w14:textId="77777777" w:rsidR="004C26EE" w:rsidRDefault="00C72362">
            <w:pPr>
              <w:rPr>
                <w:lang w:val="en-GB"/>
              </w:rPr>
            </w:pPr>
            <w:r>
              <w:rPr>
                <w:lang w:val="en-GB"/>
              </w:rPr>
              <w:t>FIS Juridical Recording</w:t>
            </w:r>
          </w:p>
        </w:tc>
        <w:tc>
          <w:tcPr>
            <w:tcW w:w="0" w:type="auto"/>
            <w:shd w:val="clear" w:color="auto" w:fill="FFFFFF"/>
          </w:tcPr>
          <w:p w14:paraId="0762619C" w14:textId="77777777" w:rsidR="004C26EE" w:rsidRDefault="00C72362">
            <w:pPr>
              <w:rPr>
                <w:lang w:val="sr-Cyrl-RS"/>
              </w:rPr>
            </w:pPr>
            <w:r>
              <w:rPr>
                <w:rStyle w:val="Tag"/>
                <w:lang w:val="sr-Cyrl-RS"/>
              </w:rPr>
              <w:t>&lt;Italic&gt;</w:t>
            </w:r>
            <w:r>
              <w:rPr>
                <w:lang w:val="sr-Cyrl-RS"/>
              </w:rPr>
              <w:t>FIS</w:t>
            </w:r>
            <w:r>
              <w:rPr>
                <w:rStyle w:val="Tag"/>
                <w:lang w:val="sr-Cyrl-RS"/>
              </w:rPr>
              <w:t>&lt;/Italic&gt;</w:t>
            </w:r>
            <w:r>
              <w:rPr>
                <w:lang w:val="sr-Cyrl-RS"/>
              </w:rPr>
              <w:t xml:space="preserve"> за евидентирање у правне сврхе</w:t>
            </w:r>
          </w:p>
        </w:tc>
      </w:tr>
      <w:tr w:rsidR="004C26EE" w14:paraId="225BF154" w14:textId="77777777">
        <w:tc>
          <w:tcPr>
            <w:tcW w:w="0" w:type="auto"/>
            <w:shd w:val="clear" w:color="auto" w:fill="FFFFFF"/>
          </w:tcPr>
          <w:p w14:paraId="1FF2659E" w14:textId="77777777" w:rsidR="004C26EE" w:rsidRDefault="00C72362">
            <w:pPr>
              <w:rPr>
                <w:lang w:val="en-GB"/>
              </w:rPr>
            </w:pPr>
            <w:r>
              <w:rPr>
                <w:rStyle w:val="SegmentID"/>
                <w:lang w:val="en-GB"/>
              </w:rPr>
              <w:t>4092</w:t>
            </w:r>
            <w:r>
              <w:rPr>
                <w:rStyle w:val="TransUnitID"/>
                <w:lang w:val="en-GB"/>
              </w:rPr>
              <w:t>3d3ad4b8-cdf9-4f93-a9f3-9bd9e7debe2f</w:t>
            </w:r>
          </w:p>
        </w:tc>
        <w:tc>
          <w:tcPr>
            <w:tcW w:w="0" w:type="auto"/>
            <w:shd w:val="clear" w:color="auto" w:fill="FFFFFF"/>
          </w:tcPr>
          <w:p w14:paraId="31311087" w14:textId="77777777" w:rsidR="004C26EE" w:rsidRDefault="00C72362">
            <w:pPr>
              <w:rPr>
                <w:lang w:val="en-GB"/>
              </w:rPr>
            </w:pPr>
            <w:r>
              <w:rPr>
                <w:lang w:val="en-GB"/>
              </w:rPr>
              <w:t>Translation Approved (100%)</w:t>
            </w:r>
          </w:p>
        </w:tc>
        <w:tc>
          <w:tcPr>
            <w:tcW w:w="0" w:type="auto"/>
            <w:shd w:val="clear" w:color="auto" w:fill="FFFFFF"/>
          </w:tcPr>
          <w:p w14:paraId="4253D260" w14:textId="77777777" w:rsidR="004C26EE" w:rsidRDefault="00C72362">
            <w:pPr>
              <w:rPr>
                <w:lang w:val="en-GB"/>
              </w:rPr>
            </w:pPr>
            <w:r>
              <w:rPr>
                <w:lang w:val="en-GB"/>
              </w:rPr>
              <w:t>4.0.0</w:t>
            </w:r>
          </w:p>
        </w:tc>
        <w:tc>
          <w:tcPr>
            <w:tcW w:w="0" w:type="auto"/>
            <w:shd w:val="clear" w:color="auto" w:fill="FFFFFF"/>
          </w:tcPr>
          <w:p w14:paraId="24BA83B8" w14:textId="77777777" w:rsidR="004C26EE" w:rsidRDefault="00C72362">
            <w:pPr>
              <w:rPr>
                <w:lang w:val="sr-Cyrl-RS"/>
              </w:rPr>
            </w:pPr>
            <w:r>
              <w:rPr>
                <w:lang w:val="sr-Cyrl-RS"/>
              </w:rPr>
              <w:t>4.0.0.</w:t>
            </w:r>
          </w:p>
        </w:tc>
      </w:tr>
      <w:tr w:rsidR="004C26EE" w14:paraId="6553DA16" w14:textId="77777777">
        <w:tc>
          <w:tcPr>
            <w:tcW w:w="0" w:type="auto"/>
            <w:shd w:val="clear" w:color="auto" w:fill="FFFFFF"/>
          </w:tcPr>
          <w:p w14:paraId="3C45E1EE" w14:textId="77777777" w:rsidR="004C26EE" w:rsidRDefault="00C72362">
            <w:pPr>
              <w:rPr>
                <w:lang w:val="en-GB"/>
              </w:rPr>
            </w:pPr>
            <w:r>
              <w:rPr>
                <w:rStyle w:val="SegmentID"/>
                <w:lang w:val="en-GB"/>
              </w:rPr>
              <w:t>4093</w:t>
            </w:r>
            <w:r>
              <w:rPr>
                <w:rStyle w:val="TransUnitID"/>
                <w:lang w:val="en-GB"/>
              </w:rPr>
              <w:t>6bf7034e-bb58-4853-b22d-2088b8658648</w:t>
            </w:r>
          </w:p>
        </w:tc>
        <w:tc>
          <w:tcPr>
            <w:tcW w:w="0" w:type="auto"/>
            <w:shd w:val="clear" w:color="auto" w:fill="FFFFFF"/>
          </w:tcPr>
          <w:p w14:paraId="5FF94D10" w14:textId="77777777" w:rsidR="004C26EE" w:rsidRDefault="00C72362">
            <w:pPr>
              <w:rPr>
                <w:lang w:val="en-GB"/>
              </w:rPr>
            </w:pPr>
            <w:r>
              <w:rPr>
                <w:lang w:val="en-GB"/>
              </w:rPr>
              <w:t>Translation Approved (CM)</w:t>
            </w:r>
          </w:p>
        </w:tc>
        <w:tc>
          <w:tcPr>
            <w:tcW w:w="0" w:type="auto"/>
            <w:shd w:val="clear" w:color="auto" w:fill="FFFFFF"/>
          </w:tcPr>
          <w:p w14:paraId="7A0E4456" w14:textId="77777777" w:rsidR="004C26EE" w:rsidRDefault="00C72362">
            <w:pPr>
              <w:rPr>
                <w:lang w:val="en-GB"/>
              </w:rPr>
            </w:pPr>
            <w:r>
              <w:rPr>
                <w:lang w:val="en-GB"/>
              </w:rPr>
              <w:t>6</w:t>
            </w:r>
          </w:p>
        </w:tc>
        <w:tc>
          <w:tcPr>
            <w:tcW w:w="0" w:type="auto"/>
            <w:shd w:val="clear" w:color="auto" w:fill="FFFFFF"/>
          </w:tcPr>
          <w:p w14:paraId="10609C2B" w14:textId="77777777" w:rsidR="004C26EE" w:rsidRDefault="00C72362">
            <w:pPr>
              <w:rPr>
                <w:lang w:val="sr-Cyrl-RS"/>
              </w:rPr>
            </w:pPr>
            <w:r>
              <w:rPr>
                <w:lang w:val="sr-Cyrl-RS"/>
              </w:rPr>
              <w:t>6.</w:t>
            </w:r>
          </w:p>
        </w:tc>
      </w:tr>
      <w:tr w:rsidR="004C26EE" w14:paraId="217041ED" w14:textId="77777777">
        <w:tc>
          <w:tcPr>
            <w:tcW w:w="0" w:type="auto"/>
            <w:shd w:val="clear" w:color="auto" w:fill="FFFFFF"/>
          </w:tcPr>
          <w:p w14:paraId="5CE26E3C" w14:textId="77777777" w:rsidR="004C26EE" w:rsidRDefault="00C72362">
            <w:pPr>
              <w:rPr>
                <w:lang w:val="en-GB"/>
              </w:rPr>
            </w:pPr>
            <w:r>
              <w:rPr>
                <w:rStyle w:val="SegmentID"/>
                <w:lang w:val="en-GB"/>
              </w:rPr>
              <w:t>4094</w:t>
            </w:r>
            <w:r>
              <w:rPr>
                <w:rStyle w:val="TransUnitID"/>
                <w:lang w:val="en-GB"/>
              </w:rPr>
              <w:t>c523173c-e97d-4356-a9ba-1188b248fba8</w:t>
            </w:r>
          </w:p>
        </w:tc>
        <w:tc>
          <w:tcPr>
            <w:tcW w:w="0" w:type="auto"/>
            <w:shd w:val="clear" w:color="auto" w:fill="FFFFFF"/>
          </w:tcPr>
          <w:p w14:paraId="75ABD161" w14:textId="77777777" w:rsidR="004C26EE" w:rsidRDefault="00C72362">
            <w:pPr>
              <w:rPr>
                <w:lang w:val="en-GB"/>
              </w:rPr>
            </w:pPr>
            <w:r>
              <w:rPr>
                <w:lang w:val="en-GB"/>
              </w:rPr>
              <w:t>Translation Approved (CM)</w:t>
            </w:r>
          </w:p>
        </w:tc>
        <w:tc>
          <w:tcPr>
            <w:tcW w:w="0" w:type="auto"/>
            <w:shd w:val="clear" w:color="auto" w:fill="FFFFFF"/>
          </w:tcPr>
          <w:p w14:paraId="5B8C716B" w14:textId="77777777" w:rsidR="004C26EE" w:rsidRDefault="00C72362">
            <w:pPr>
              <w:rPr>
                <w:lang w:val="en-GB"/>
              </w:rPr>
            </w:pPr>
            <w:r>
              <w:rPr>
                <w:lang w:val="en-GB"/>
              </w:rPr>
              <w:t>ERA_ERTMS_015560</w:t>
            </w:r>
          </w:p>
        </w:tc>
        <w:tc>
          <w:tcPr>
            <w:tcW w:w="0" w:type="auto"/>
            <w:shd w:val="clear" w:color="auto" w:fill="FFFFFF"/>
          </w:tcPr>
          <w:p w14:paraId="35E80763" w14:textId="77777777" w:rsidR="004C26EE" w:rsidRDefault="00C72362">
            <w:pPr>
              <w:rPr>
                <w:lang w:val="sr-Cyrl-RS"/>
              </w:rPr>
            </w:pPr>
            <w:r>
              <w:rPr>
                <w:lang w:val="sr-Cyrl-RS"/>
              </w:rPr>
              <w:t>ERA_ERTMS_015560</w:t>
            </w:r>
          </w:p>
        </w:tc>
      </w:tr>
      <w:tr w:rsidR="004C26EE" w14:paraId="616881D3" w14:textId="77777777">
        <w:tc>
          <w:tcPr>
            <w:tcW w:w="0" w:type="auto"/>
            <w:shd w:val="clear" w:color="auto" w:fill="FFFFFF"/>
          </w:tcPr>
          <w:p w14:paraId="6A9DD638" w14:textId="77777777" w:rsidR="004C26EE" w:rsidRDefault="00C72362">
            <w:pPr>
              <w:rPr>
                <w:lang w:val="en-GB"/>
              </w:rPr>
            </w:pPr>
            <w:r>
              <w:rPr>
                <w:rStyle w:val="SegmentID"/>
                <w:lang w:val="en-GB"/>
              </w:rPr>
              <w:t>4095</w:t>
            </w:r>
            <w:r>
              <w:rPr>
                <w:rStyle w:val="TransUnitID"/>
                <w:lang w:val="en-GB"/>
              </w:rPr>
              <w:t>c5c9f46a-ae5c-46a3-8e54-03243911f47b</w:t>
            </w:r>
          </w:p>
        </w:tc>
        <w:tc>
          <w:tcPr>
            <w:tcW w:w="0" w:type="auto"/>
            <w:shd w:val="clear" w:color="auto" w:fill="FFFFFF"/>
          </w:tcPr>
          <w:p w14:paraId="44301A3B" w14:textId="77777777" w:rsidR="004C26EE" w:rsidRDefault="00C72362">
            <w:pPr>
              <w:rPr>
                <w:lang w:val="en-GB"/>
              </w:rPr>
            </w:pPr>
            <w:r>
              <w:rPr>
                <w:lang w:val="en-GB"/>
              </w:rPr>
              <w:t>Translation Approved (100%)</w:t>
            </w:r>
          </w:p>
        </w:tc>
        <w:tc>
          <w:tcPr>
            <w:tcW w:w="0" w:type="auto"/>
            <w:shd w:val="clear" w:color="auto" w:fill="FFFFFF"/>
          </w:tcPr>
          <w:p w14:paraId="046B14E4" w14:textId="77777777" w:rsidR="004C26EE" w:rsidRDefault="00C72362">
            <w:pPr>
              <w:rPr>
                <w:lang w:val="en-GB"/>
              </w:rPr>
            </w:pPr>
            <w:r>
              <w:rPr>
                <w:lang w:val="en-GB"/>
              </w:rPr>
              <w:t>ETCS Driver Machine interface</w:t>
            </w:r>
          </w:p>
        </w:tc>
        <w:tc>
          <w:tcPr>
            <w:tcW w:w="0" w:type="auto"/>
            <w:shd w:val="clear" w:color="auto" w:fill="FFFFFF"/>
          </w:tcPr>
          <w:p w14:paraId="1B0D1EEF" w14:textId="77777777" w:rsidR="004C26EE" w:rsidRDefault="00C72362">
            <w:pPr>
              <w:rPr>
                <w:lang w:val="sr-Cyrl-RS"/>
              </w:rPr>
            </w:pPr>
            <w:r>
              <w:rPr>
                <w:lang w:val="sr-Cyrl-RS"/>
              </w:rPr>
              <w:t xml:space="preserve">Интерфејс машиновођа‑возило </w:t>
            </w:r>
            <w:r>
              <w:rPr>
                <w:rStyle w:val="Tag"/>
                <w:lang w:val="sr-Cyrl-RS"/>
              </w:rPr>
              <w:t>&lt;Italic&gt;</w:t>
            </w:r>
            <w:r>
              <w:rPr>
                <w:lang w:val="sr-Cyrl-RS"/>
              </w:rPr>
              <w:t>ETCS</w:t>
            </w:r>
            <w:r>
              <w:rPr>
                <w:rStyle w:val="Tag"/>
                <w:lang w:val="sr-Cyrl-RS"/>
              </w:rPr>
              <w:t>&lt;/Italic&gt;</w:t>
            </w:r>
            <w:r>
              <w:rPr>
                <w:lang w:val="sr-Cyrl-RS"/>
              </w:rPr>
              <w:t>-а</w:t>
            </w:r>
          </w:p>
        </w:tc>
      </w:tr>
      <w:tr w:rsidR="004C26EE" w14:paraId="5595A6FF" w14:textId="77777777">
        <w:tc>
          <w:tcPr>
            <w:tcW w:w="0" w:type="auto"/>
            <w:shd w:val="clear" w:color="auto" w:fill="FFFFFF"/>
          </w:tcPr>
          <w:p w14:paraId="0149750A" w14:textId="77777777" w:rsidR="004C26EE" w:rsidRDefault="00C72362">
            <w:pPr>
              <w:rPr>
                <w:lang w:val="en-GB"/>
              </w:rPr>
            </w:pPr>
            <w:r>
              <w:rPr>
                <w:rStyle w:val="SegmentID"/>
                <w:lang w:val="en-GB"/>
              </w:rPr>
              <w:t>4096</w:t>
            </w:r>
            <w:r>
              <w:rPr>
                <w:rStyle w:val="TransUnitID"/>
                <w:lang w:val="en-GB"/>
              </w:rPr>
              <w:t>5660dfa1-dd1e-4743-98e7-094c52c26039</w:t>
            </w:r>
          </w:p>
        </w:tc>
        <w:tc>
          <w:tcPr>
            <w:tcW w:w="0" w:type="auto"/>
            <w:shd w:val="clear" w:color="auto" w:fill="FFFFFF"/>
          </w:tcPr>
          <w:p w14:paraId="7A1BBDFF" w14:textId="77777777" w:rsidR="004C26EE" w:rsidRDefault="00C72362">
            <w:pPr>
              <w:rPr>
                <w:lang w:val="en-GB"/>
              </w:rPr>
            </w:pPr>
            <w:r>
              <w:rPr>
                <w:lang w:val="en-GB"/>
              </w:rPr>
              <w:t>Translation Approved (100%)</w:t>
            </w:r>
          </w:p>
        </w:tc>
        <w:tc>
          <w:tcPr>
            <w:tcW w:w="0" w:type="auto"/>
            <w:shd w:val="clear" w:color="auto" w:fill="FFFFFF"/>
          </w:tcPr>
          <w:p w14:paraId="1554D6C7" w14:textId="77777777" w:rsidR="004C26EE" w:rsidRDefault="00C72362">
            <w:pPr>
              <w:rPr>
                <w:lang w:val="en-GB"/>
              </w:rPr>
            </w:pPr>
            <w:r>
              <w:rPr>
                <w:lang w:val="en-GB"/>
              </w:rPr>
              <w:t>4.0.0</w:t>
            </w:r>
          </w:p>
        </w:tc>
        <w:tc>
          <w:tcPr>
            <w:tcW w:w="0" w:type="auto"/>
            <w:shd w:val="clear" w:color="auto" w:fill="FFFFFF"/>
          </w:tcPr>
          <w:p w14:paraId="72C047F6" w14:textId="77777777" w:rsidR="004C26EE" w:rsidRDefault="00C72362">
            <w:pPr>
              <w:rPr>
                <w:lang w:val="sr-Cyrl-RS"/>
              </w:rPr>
            </w:pPr>
            <w:r>
              <w:rPr>
                <w:lang w:val="sr-Cyrl-RS"/>
              </w:rPr>
              <w:t>4.0.0.</w:t>
            </w:r>
          </w:p>
        </w:tc>
      </w:tr>
      <w:tr w:rsidR="004C26EE" w14:paraId="42CE6DDF" w14:textId="77777777">
        <w:tc>
          <w:tcPr>
            <w:tcW w:w="0" w:type="auto"/>
            <w:shd w:val="clear" w:color="auto" w:fill="FFFFFF"/>
          </w:tcPr>
          <w:p w14:paraId="69345D93" w14:textId="77777777" w:rsidR="004C26EE" w:rsidRDefault="00C72362">
            <w:pPr>
              <w:rPr>
                <w:lang w:val="en-GB"/>
              </w:rPr>
            </w:pPr>
            <w:r>
              <w:rPr>
                <w:rStyle w:val="SegmentID"/>
                <w:lang w:val="en-GB"/>
              </w:rPr>
              <w:t>4097</w:t>
            </w:r>
            <w:r>
              <w:rPr>
                <w:rStyle w:val="TransUnitID"/>
                <w:lang w:val="en-GB"/>
              </w:rPr>
              <w:t>5ad055de-05b7-429c-a35b-e595fa339e84</w:t>
            </w:r>
          </w:p>
        </w:tc>
        <w:tc>
          <w:tcPr>
            <w:tcW w:w="0" w:type="auto"/>
            <w:shd w:val="clear" w:color="auto" w:fill="FFFFFF"/>
          </w:tcPr>
          <w:p w14:paraId="18F6C18C" w14:textId="77777777" w:rsidR="004C26EE" w:rsidRDefault="00C72362">
            <w:pPr>
              <w:rPr>
                <w:lang w:val="en-GB"/>
              </w:rPr>
            </w:pPr>
            <w:r>
              <w:rPr>
                <w:lang w:val="en-GB"/>
              </w:rPr>
              <w:t>Translation Approved (CM)</w:t>
            </w:r>
          </w:p>
        </w:tc>
        <w:tc>
          <w:tcPr>
            <w:tcW w:w="0" w:type="auto"/>
            <w:shd w:val="clear" w:color="auto" w:fill="FFFFFF"/>
          </w:tcPr>
          <w:p w14:paraId="4D6BD5F9" w14:textId="77777777" w:rsidR="004C26EE" w:rsidRDefault="00C72362">
            <w:pPr>
              <w:rPr>
                <w:lang w:val="en-GB"/>
              </w:rPr>
            </w:pPr>
            <w:r>
              <w:rPr>
                <w:lang w:val="en-GB"/>
              </w:rPr>
              <w:t>7</w:t>
            </w:r>
          </w:p>
        </w:tc>
        <w:tc>
          <w:tcPr>
            <w:tcW w:w="0" w:type="auto"/>
            <w:shd w:val="clear" w:color="auto" w:fill="FFFFFF"/>
          </w:tcPr>
          <w:p w14:paraId="3CFCA18D" w14:textId="77777777" w:rsidR="004C26EE" w:rsidRDefault="00C72362">
            <w:pPr>
              <w:rPr>
                <w:lang w:val="sr-Cyrl-RS"/>
              </w:rPr>
            </w:pPr>
            <w:r>
              <w:rPr>
                <w:lang w:val="sr-Cyrl-RS"/>
              </w:rPr>
              <w:t>7.</w:t>
            </w:r>
          </w:p>
        </w:tc>
      </w:tr>
      <w:tr w:rsidR="004C26EE" w14:paraId="0B39508B" w14:textId="77777777">
        <w:tc>
          <w:tcPr>
            <w:tcW w:w="0" w:type="auto"/>
            <w:shd w:val="clear" w:color="auto" w:fill="FFFFFF"/>
          </w:tcPr>
          <w:p w14:paraId="0459E114" w14:textId="77777777" w:rsidR="004C26EE" w:rsidRDefault="00C72362">
            <w:pPr>
              <w:rPr>
                <w:lang w:val="en-GB"/>
              </w:rPr>
            </w:pPr>
            <w:r>
              <w:rPr>
                <w:rStyle w:val="SegmentID"/>
                <w:lang w:val="en-GB"/>
              </w:rPr>
              <w:t>4098</w:t>
            </w:r>
            <w:r>
              <w:rPr>
                <w:rStyle w:val="TransUnitID"/>
                <w:lang w:val="en-GB"/>
              </w:rPr>
              <w:t>936d6cb3-ac98-43c9-8bd6-cc85d6e7708e</w:t>
            </w:r>
          </w:p>
        </w:tc>
        <w:tc>
          <w:tcPr>
            <w:tcW w:w="0" w:type="auto"/>
            <w:shd w:val="clear" w:color="auto" w:fill="FFFFFF"/>
          </w:tcPr>
          <w:p w14:paraId="071C604F" w14:textId="77777777" w:rsidR="004C26EE" w:rsidRDefault="00C72362">
            <w:pPr>
              <w:rPr>
                <w:lang w:val="en-GB"/>
              </w:rPr>
            </w:pPr>
            <w:r>
              <w:rPr>
                <w:lang w:val="en-GB"/>
              </w:rPr>
              <w:t>Translation Approved (CM)</w:t>
            </w:r>
          </w:p>
        </w:tc>
        <w:tc>
          <w:tcPr>
            <w:tcW w:w="0" w:type="auto"/>
            <w:shd w:val="clear" w:color="auto" w:fill="FFFFFF"/>
          </w:tcPr>
          <w:p w14:paraId="66A77856" w14:textId="77777777" w:rsidR="004C26EE" w:rsidRDefault="00C72362">
            <w:pPr>
              <w:rPr>
                <w:lang w:val="en-GB"/>
              </w:rPr>
            </w:pPr>
            <w:r>
              <w:rPr>
                <w:lang w:val="en-GB"/>
              </w:rPr>
              <w:t>SUBSET-034</w:t>
            </w:r>
          </w:p>
        </w:tc>
        <w:tc>
          <w:tcPr>
            <w:tcW w:w="0" w:type="auto"/>
            <w:shd w:val="clear" w:color="auto" w:fill="FFFFFF"/>
          </w:tcPr>
          <w:p w14:paraId="41C05994" w14:textId="77777777" w:rsidR="004C26EE" w:rsidRDefault="00C72362">
            <w:pPr>
              <w:rPr>
                <w:lang w:val="sr-Cyrl-RS"/>
              </w:rPr>
            </w:pPr>
            <w:r>
              <w:rPr>
                <w:lang w:val="sr-Cyrl-RS"/>
              </w:rPr>
              <w:t>SUBSET-034</w:t>
            </w:r>
          </w:p>
        </w:tc>
      </w:tr>
      <w:tr w:rsidR="004C26EE" w14:paraId="25827091" w14:textId="77777777">
        <w:tc>
          <w:tcPr>
            <w:tcW w:w="0" w:type="auto"/>
            <w:shd w:val="clear" w:color="auto" w:fill="FFFFFF"/>
          </w:tcPr>
          <w:p w14:paraId="30D3ACCE" w14:textId="77777777" w:rsidR="004C26EE" w:rsidRDefault="00C72362">
            <w:pPr>
              <w:rPr>
                <w:lang w:val="en-GB"/>
              </w:rPr>
            </w:pPr>
            <w:r>
              <w:rPr>
                <w:rStyle w:val="SegmentID"/>
                <w:lang w:val="en-GB"/>
              </w:rPr>
              <w:t>4099</w:t>
            </w:r>
            <w:r>
              <w:rPr>
                <w:rStyle w:val="TransUnitID"/>
                <w:lang w:val="en-GB"/>
              </w:rPr>
              <w:t>b7860822-53fd-43da-a761-73a5bfdaf1e8</w:t>
            </w:r>
          </w:p>
        </w:tc>
        <w:tc>
          <w:tcPr>
            <w:tcW w:w="0" w:type="auto"/>
            <w:shd w:val="clear" w:color="auto" w:fill="FFFFFF"/>
          </w:tcPr>
          <w:p w14:paraId="4399192D" w14:textId="77777777" w:rsidR="004C26EE" w:rsidRDefault="00C72362">
            <w:pPr>
              <w:rPr>
                <w:lang w:val="en-GB"/>
              </w:rPr>
            </w:pPr>
            <w:r>
              <w:rPr>
                <w:lang w:val="en-GB"/>
              </w:rPr>
              <w:t>Translation Approved (100%)</w:t>
            </w:r>
          </w:p>
        </w:tc>
        <w:tc>
          <w:tcPr>
            <w:tcW w:w="0" w:type="auto"/>
            <w:shd w:val="clear" w:color="auto" w:fill="FFFFFF"/>
          </w:tcPr>
          <w:p w14:paraId="6367B1FB" w14:textId="77777777" w:rsidR="004C26EE" w:rsidRDefault="00C72362">
            <w:pPr>
              <w:rPr>
                <w:lang w:val="en-GB"/>
              </w:rPr>
            </w:pPr>
            <w:r>
              <w:rPr>
                <w:lang w:val="en-GB"/>
              </w:rPr>
              <w:t>Train Interface FIS</w:t>
            </w:r>
          </w:p>
        </w:tc>
        <w:tc>
          <w:tcPr>
            <w:tcW w:w="0" w:type="auto"/>
            <w:shd w:val="clear" w:color="auto" w:fill="FFFFFF"/>
          </w:tcPr>
          <w:p w14:paraId="1C23D3D6" w14:textId="77777777" w:rsidR="004C26EE" w:rsidRDefault="00C72362">
            <w:pPr>
              <w:rPr>
                <w:lang w:val="sr-Cyrl-RS"/>
              </w:rPr>
            </w:pPr>
            <w:r>
              <w:rPr>
                <w:rStyle w:val="Tag"/>
                <w:lang w:val="sr-Cyrl-RS"/>
              </w:rPr>
              <w:t>&lt;Italic&gt;</w:t>
            </w:r>
            <w:r>
              <w:rPr>
                <w:lang w:val="sr-Cyrl-RS"/>
              </w:rPr>
              <w:t>FIS</w:t>
            </w:r>
            <w:r>
              <w:rPr>
                <w:rStyle w:val="Tag"/>
                <w:lang w:val="sr-Cyrl-RS"/>
              </w:rPr>
              <w:t>&lt;/Italic&gt;</w:t>
            </w:r>
            <w:r>
              <w:rPr>
                <w:lang w:val="sr-Cyrl-RS"/>
              </w:rPr>
              <w:t xml:space="preserve"> за интерфејс воза</w:t>
            </w:r>
          </w:p>
        </w:tc>
      </w:tr>
      <w:tr w:rsidR="004C26EE" w14:paraId="0BCE6D6D" w14:textId="77777777">
        <w:tc>
          <w:tcPr>
            <w:tcW w:w="0" w:type="auto"/>
            <w:shd w:val="clear" w:color="auto" w:fill="FFFFFF"/>
          </w:tcPr>
          <w:p w14:paraId="18252A84" w14:textId="77777777" w:rsidR="004C26EE" w:rsidRDefault="00C72362">
            <w:pPr>
              <w:rPr>
                <w:lang w:val="en-GB"/>
              </w:rPr>
            </w:pPr>
            <w:r>
              <w:rPr>
                <w:rStyle w:val="SegmentID"/>
                <w:lang w:val="en-GB"/>
              </w:rPr>
              <w:t>4100</w:t>
            </w:r>
            <w:r>
              <w:rPr>
                <w:rStyle w:val="TransUnitID"/>
                <w:lang w:val="en-GB"/>
              </w:rPr>
              <w:t>d445b91a-38a5-4115-824f-398722f8f690</w:t>
            </w:r>
          </w:p>
        </w:tc>
        <w:tc>
          <w:tcPr>
            <w:tcW w:w="0" w:type="auto"/>
            <w:shd w:val="clear" w:color="auto" w:fill="FFFFFF"/>
          </w:tcPr>
          <w:p w14:paraId="64DCDA80" w14:textId="77777777" w:rsidR="004C26EE" w:rsidRDefault="00C72362">
            <w:pPr>
              <w:rPr>
                <w:lang w:val="en-GB"/>
              </w:rPr>
            </w:pPr>
            <w:r>
              <w:rPr>
                <w:lang w:val="en-GB"/>
              </w:rPr>
              <w:t>Translation Approved (100%)</w:t>
            </w:r>
          </w:p>
        </w:tc>
        <w:tc>
          <w:tcPr>
            <w:tcW w:w="0" w:type="auto"/>
            <w:shd w:val="clear" w:color="auto" w:fill="FFFFFF"/>
          </w:tcPr>
          <w:p w14:paraId="07B74475" w14:textId="77777777" w:rsidR="004C26EE" w:rsidRDefault="00C72362">
            <w:pPr>
              <w:rPr>
                <w:lang w:val="en-GB"/>
              </w:rPr>
            </w:pPr>
            <w:r>
              <w:rPr>
                <w:lang w:val="en-GB"/>
              </w:rPr>
              <w:t>4.0.0</w:t>
            </w:r>
          </w:p>
        </w:tc>
        <w:tc>
          <w:tcPr>
            <w:tcW w:w="0" w:type="auto"/>
            <w:shd w:val="clear" w:color="auto" w:fill="FFFFFF"/>
          </w:tcPr>
          <w:p w14:paraId="1CC9FBD2" w14:textId="77777777" w:rsidR="004C26EE" w:rsidRDefault="00C72362">
            <w:pPr>
              <w:rPr>
                <w:lang w:val="sr-Cyrl-RS"/>
              </w:rPr>
            </w:pPr>
            <w:r>
              <w:rPr>
                <w:lang w:val="sr-Cyrl-RS"/>
              </w:rPr>
              <w:t>4.0.0.</w:t>
            </w:r>
          </w:p>
        </w:tc>
      </w:tr>
      <w:tr w:rsidR="004C26EE" w14:paraId="36BD002A" w14:textId="77777777">
        <w:tc>
          <w:tcPr>
            <w:tcW w:w="0" w:type="auto"/>
            <w:shd w:val="clear" w:color="auto" w:fill="FFFFFF"/>
          </w:tcPr>
          <w:p w14:paraId="0948A2AD" w14:textId="77777777" w:rsidR="004C26EE" w:rsidRDefault="00C72362">
            <w:pPr>
              <w:rPr>
                <w:lang w:val="en-GB"/>
              </w:rPr>
            </w:pPr>
            <w:r>
              <w:rPr>
                <w:rStyle w:val="SegmentID"/>
                <w:lang w:val="en-GB"/>
              </w:rPr>
              <w:t>4101</w:t>
            </w:r>
            <w:r>
              <w:rPr>
                <w:rStyle w:val="TransUnitID"/>
                <w:lang w:val="en-GB"/>
              </w:rPr>
              <w:t>1cb2de16-26f9-4e5b-b616-e957d484c99c</w:t>
            </w:r>
          </w:p>
        </w:tc>
        <w:tc>
          <w:tcPr>
            <w:tcW w:w="0" w:type="auto"/>
            <w:shd w:val="clear" w:color="auto" w:fill="FFFFFF"/>
          </w:tcPr>
          <w:p w14:paraId="4295838A" w14:textId="77777777" w:rsidR="004C26EE" w:rsidRDefault="00C72362">
            <w:pPr>
              <w:rPr>
                <w:lang w:val="en-GB"/>
              </w:rPr>
            </w:pPr>
            <w:r>
              <w:rPr>
                <w:lang w:val="en-GB"/>
              </w:rPr>
              <w:t>Translation Approved (CM)</w:t>
            </w:r>
          </w:p>
        </w:tc>
        <w:tc>
          <w:tcPr>
            <w:tcW w:w="0" w:type="auto"/>
            <w:shd w:val="clear" w:color="auto" w:fill="FFFFFF"/>
          </w:tcPr>
          <w:p w14:paraId="7CE423EA" w14:textId="77777777" w:rsidR="004C26EE" w:rsidRDefault="00C72362">
            <w:pPr>
              <w:rPr>
                <w:lang w:val="en-GB"/>
              </w:rPr>
            </w:pPr>
            <w:r>
              <w:rPr>
                <w:lang w:val="en-GB"/>
              </w:rPr>
              <w:t>8</w:t>
            </w:r>
          </w:p>
        </w:tc>
        <w:tc>
          <w:tcPr>
            <w:tcW w:w="0" w:type="auto"/>
            <w:shd w:val="clear" w:color="auto" w:fill="FFFFFF"/>
          </w:tcPr>
          <w:p w14:paraId="5742BF98" w14:textId="77777777" w:rsidR="004C26EE" w:rsidRDefault="00C72362">
            <w:pPr>
              <w:rPr>
                <w:lang w:val="sr-Cyrl-RS"/>
              </w:rPr>
            </w:pPr>
            <w:r>
              <w:rPr>
                <w:lang w:val="sr-Cyrl-RS"/>
              </w:rPr>
              <w:t>8.</w:t>
            </w:r>
          </w:p>
        </w:tc>
      </w:tr>
      <w:tr w:rsidR="004C26EE" w14:paraId="35C023D5" w14:textId="77777777">
        <w:tc>
          <w:tcPr>
            <w:tcW w:w="0" w:type="auto"/>
            <w:shd w:val="clear" w:color="auto" w:fill="FFFFFF"/>
          </w:tcPr>
          <w:p w14:paraId="0BBC0BD9" w14:textId="77777777" w:rsidR="004C26EE" w:rsidRDefault="00C72362">
            <w:pPr>
              <w:rPr>
                <w:lang w:val="en-GB"/>
              </w:rPr>
            </w:pPr>
            <w:r>
              <w:rPr>
                <w:rStyle w:val="SegmentID"/>
                <w:lang w:val="en-GB"/>
              </w:rPr>
              <w:t>4102</w:t>
            </w:r>
            <w:r>
              <w:rPr>
                <w:rStyle w:val="TransUnitID"/>
                <w:lang w:val="en-GB"/>
              </w:rPr>
              <w:t>d3885da4-ea6c-46f8-9639-c7083c47c4e9</w:t>
            </w:r>
          </w:p>
        </w:tc>
        <w:tc>
          <w:tcPr>
            <w:tcW w:w="0" w:type="auto"/>
            <w:shd w:val="clear" w:color="auto" w:fill="FFFFFF"/>
          </w:tcPr>
          <w:p w14:paraId="481F4D56" w14:textId="77777777" w:rsidR="004C26EE" w:rsidRDefault="00C72362">
            <w:pPr>
              <w:rPr>
                <w:lang w:val="en-GB"/>
              </w:rPr>
            </w:pPr>
            <w:r>
              <w:rPr>
                <w:lang w:val="en-GB"/>
              </w:rPr>
              <w:t>Translation Approved (CM)</w:t>
            </w:r>
          </w:p>
        </w:tc>
        <w:tc>
          <w:tcPr>
            <w:tcW w:w="0" w:type="auto"/>
            <w:shd w:val="clear" w:color="auto" w:fill="FFFFFF"/>
          </w:tcPr>
          <w:p w14:paraId="73E6BD59" w14:textId="77777777" w:rsidR="004C26EE" w:rsidRDefault="00C72362">
            <w:pPr>
              <w:rPr>
                <w:lang w:val="en-GB"/>
              </w:rPr>
            </w:pPr>
            <w:r>
              <w:rPr>
                <w:lang w:val="en-GB"/>
              </w:rPr>
              <w:t>SUBSET-035</w:t>
            </w:r>
          </w:p>
        </w:tc>
        <w:tc>
          <w:tcPr>
            <w:tcW w:w="0" w:type="auto"/>
            <w:shd w:val="clear" w:color="auto" w:fill="FFFFFF"/>
          </w:tcPr>
          <w:p w14:paraId="75FAE8C1" w14:textId="77777777" w:rsidR="004C26EE" w:rsidRDefault="00C72362">
            <w:pPr>
              <w:rPr>
                <w:lang w:val="sr-Cyrl-RS"/>
              </w:rPr>
            </w:pPr>
            <w:r>
              <w:rPr>
                <w:lang w:val="sr-Cyrl-RS"/>
              </w:rPr>
              <w:t>SUBSET-035</w:t>
            </w:r>
          </w:p>
        </w:tc>
      </w:tr>
      <w:tr w:rsidR="004C26EE" w14:paraId="358537F2" w14:textId="77777777">
        <w:tc>
          <w:tcPr>
            <w:tcW w:w="0" w:type="auto"/>
            <w:shd w:val="clear" w:color="auto" w:fill="FFFFFF"/>
          </w:tcPr>
          <w:p w14:paraId="272B75A0" w14:textId="77777777" w:rsidR="004C26EE" w:rsidRDefault="00C72362">
            <w:pPr>
              <w:rPr>
                <w:lang w:val="en-GB"/>
              </w:rPr>
            </w:pPr>
            <w:r>
              <w:rPr>
                <w:rStyle w:val="SegmentID"/>
                <w:lang w:val="en-GB"/>
              </w:rPr>
              <w:t>4103</w:t>
            </w:r>
            <w:r>
              <w:rPr>
                <w:rStyle w:val="TransUnitID"/>
                <w:lang w:val="en-GB"/>
              </w:rPr>
              <w:t>01f56696-41f6-4f35-af80-13c50d96c3da</w:t>
            </w:r>
          </w:p>
        </w:tc>
        <w:tc>
          <w:tcPr>
            <w:tcW w:w="0" w:type="auto"/>
            <w:shd w:val="clear" w:color="auto" w:fill="FFFFFF"/>
          </w:tcPr>
          <w:p w14:paraId="494C4D65" w14:textId="77777777" w:rsidR="004C26EE" w:rsidRDefault="00C72362">
            <w:pPr>
              <w:rPr>
                <w:lang w:val="en-GB"/>
              </w:rPr>
            </w:pPr>
            <w:r>
              <w:rPr>
                <w:lang w:val="en-GB"/>
              </w:rPr>
              <w:t>Translation Approved (100%)</w:t>
            </w:r>
          </w:p>
        </w:tc>
        <w:tc>
          <w:tcPr>
            <w:tcW w:w="0" w:type="auto"/>
            <w:shd w:val="clear" w:color="auto" w:fill="FFFFFF"/>
          </w:tcPr>
          <w:p w14:paraId="0F420678" w14:textId="77777777" w:rsidR="004C26EE" w:rsidRDefault="00C72362">
            <w:pPr>
              <w:rPr>
                <w:lang w:val="en-GB"/>
              </w:rPr>
            </w:pPr>
            <w:r>
              <w:rPr>
                <w:lang w:val="en-GB"/>
              </w:rPr>
              <w:t>Specific Transmission Module FFFIS</w:t>
            </w:r>
          </w:p>
        </w:tc>
        <w:tc>
          <w:tcPr>
            <w:tcW w:w="0" w:type="auto"/>
            <w:shd w:val="clear" w:color="auto" w:fill="FFFFFF"/>
          </w:tcPr>
          <w:p w14:paraId="72FED6D9" w14:textId="77777777" w:rsidR="004C26EE" w:rsidRDefault="00C72362">
            <w:pPr>
              <w:rPr>
                <w:lang w:val="sr-Cyrl-RS"/>
              </w:rPr>
            </w:pPr>
            <w:r>
              <w:rPr>
                <w:rStyle w:val="Tag"/>
                <w:lang w:val="sr-Cyrl-RS"/>
              </w:rPr>
              <w:t>&lt;Italic&gt;</w:t>
            </w:r>
            <w:r>
              <w:rPr>
                <w:lang w:val="sr-Cyrl-RS"/>
              </w:rPr>
              <w:t>FFFIS</w:t>
            </w:r>
            <w:r>
              <w:rPr>
                <w:rStyle w:val="Tag"/>
                <w:lang w:val="sr-Cyrl-RS"/>
              </w:rPr>
              <w:t>&lt;/Italic&gt;</w:t>
            </w:r>
            <w:r>
              <w:rPr>
                <w:lang w:val="sr-Cyrl-RS"/>
              </w:rPr>
              <w:t xml:space="preserve"> за специфични преносни модул</w:t>
            </w:r>
          </w:p>
        </w:tc>
      </w:tr>
      <w:tr w:rsidR="004C26EE" w14:paraId="4B95C98D" w14:textId="77777777">
        <w:tc>
          <w:tcPr>
            <w:tcW w:w="0" w:type="auto"/>
            <w:shd w:val="clear" w:color="auto" w:fill="FFFFFF"/>
          </w:tcPr>
          <w:p w14:paraId="52C01528" w14:textId="77777777" w:rsidR="004C26EE" w:rsidRDefault="00C72362">
            <w:pPr>
              <w:rPr>
                <w:lang w:val="en-GB"/>
              </w:rPr>
            </w:pPr>
            <w:r>
              <w:rPr>
                <w:rStyle w:val="SegmentID"/>
                <w:lang w:val="en-GB"/>
              </w:rPr>
              <w:t>4104</w:t>
            </w:r>
            <w:r>
              <w:rPr>
                <w:rStyle w:val="TransUnitID"/>
                <w:lang w:val="en-GB"/>
              </w:rPr>
              <w:t>5d9f5d42-11bb-4e50-85b8-bef03f0e5d40</w:t>
            </w:r>
          </w:p>
        </w:tc>
        <w:tc>
          <w:tcPr>
            <w:tcW w:w="0" w:type="auto"/>
            <w:shd w:val="clear" w:color="auto" w:fill="FFFFFF"/>
          </w:tcPr>
          <w:p w14:paraId="2DF87BFF" w14:textId="77777777" w:rsidR="004C26EE" w:rsidRDefault="00C72362">
            <w:pPr>
              <w:rPr>
                <w:lang w:val="en-GB"/>
              </w:rPr>
            </w:pPr>
            <w:r>
              <w:rPr>
                <w:lang w:val="en-GB"/>
              </w:rPr>
              <w:t>Translation Approved (100%)</w:t>
            </w:r>
          </w:p>
        </w:tc>
        <w:tc>
          <w:tcPr>
            <w:tcW w:w="0" w:type="auto"/>
            <w:shd w:val="clear" w:color="auto" w:fill="FFFFFF"/>
          </w:tcPr>
          <w:p w14:paraId="30B99EA9" w14:textId="77777777" w:rsidR="004C26EE" w:rsidRDefault="00C72362">
            <w:pPr>
              <w:rPr>
                <w:lang w:val="en-GB"/>
              </w:rPr>
            </w:pPr>
            <w:r>
              <w:rPr>
                <w:lang w:val="en-GB"/>
              </w:rPr>
              <w:t>4.0.0</w:t>
            </w:r>
          </w:p>
        </w:tc>
        <w:tc>
          <w:tcPr>
            <w:tcW w:w="0" w:type="auto"/>
            <w:shd w:val="clear" w:color="auto" w:fill="FFFFFF"/>
          </w:tcPr>
          <w:p w14:paraId="5C0875A3" w14:textId="77777777" w:rsidR="004C26EE" w:rsidRDefault="00C72362">
            <w:pPr>
              <w:rPr>
                <w:lang w:val="sr-Cyrl-RS"/>
              </w:rPr>
            </w:pPr>
            <w:r>
              <w:rPr>
                <w:lang w:val="sr-Cyrl-RS"/>
              </w:rPr>
              <w:t>4.0.0.</w:t>
            </w:r>
          </w:p>
        </w:tc>
      </w:tr>
      <w:tr w:rsidR="004C26EE" w14:paraId="0571AC19" w14:textId="77777777">
        <w:tc>
          <w:tcPr>
            <w:tcW w:w="0" w:type="auto"/>
            <w:shd w:val="clear" w:color="auto" w:fill="FFFFFF"/>
          </w:tcPr>
          <w:p w14:paraId="4C62102C" w14:textId="77777777" w:rsidR="004C26EE" w:rsidRDefault="00C72362">
            <w:pPr>
              <w:rPr>
                <w:lang w:val="en-GB"/>
              </w:rPr>
            </w:pPr>
            <w:r>
              <w:rPr>
                <w:rStyle w:val="SegmentID"/>
                <w:lang w:val="en-GB"/>
              </w:rPr>
              <w:t>4105</w:t>
            </w:r>
            <w:r>
              <w:rPr>
                <w:rStyle w:val="TransUnitID"/>
                <w:lang w:val="en-GB"/>
              </w:rPr>
              <w:t>b530ddfd-bd2b-4f9c-8703-ca6c6de6337e</w:t>
            </w:r>
          </w:p>
        </w:tc>
        <w:tc>
          <w:tcPr>
            <w:tcW w:w="0" w:type="auto"/>
            <w:shd w:val="clear" w:color="auto" w:fill="FFFFFF"/>
          </w:tcPr>
          <w:p w14:paraId="69133BAD" w14:textId="77777777" w:rsidR="004C26EE" w:rsidRDefault="00C72362">
            <w:pPr>
              <w:rPr>
                <w:lang w:val="en-GB"/>
              </w:rPr>
            </w:pPr>
            <w:r>
              <w:rPr>
                <w:lang w:val="en-GB"/>
              </w:rPr>
              <w:t>Translation Approved (CM)</w:t>
            </w:r>
          </w:p>
        </w:tc>
        <w:tc>
          <w:tcPr>
            <w:tcW w:w="0" w:type="auto"/>
            <w:shd w:val="clear" w:color="auto" w:fill="FFFFFF"/>
          </w:tcPr>
          <w:p w14:paraId="21E557EE" w14:textId="77777777" w:rsidR="004C26EE" w:rsidRDefault="00C72362">
            <w:pPr>
              <w:rPr>
                <w:lang w:val="en-GB"/>
              </w:rPr>
            </w:pPr>
            <w:r>
              <w:rPr>
                <w:lang w:val="en-GB"/>
              </w:rPr>
              <w:t>9</w:t>
            </w:r>
          </w:p>
        </w:tc>
        <w:tc>
          <w:tcPr>
            <w:tcW w:w="0" w:type="auto"/>
            <w:shd w:val="clear" w:color="auto" w:fill="FFFFFF"/>
          </w:tcPr>
          <w:p w14:paraId="766B1781" w14:textId="77777777" w:rsidR="004C26EE" w:rsidRDefault="00C72362">
            <w:pPr>
              <w:rPr>
                <w:lang w:val="sr-Cyrl-RS"/>
              </w:rPr>
            </w:pPr>
            <w:r>
              <w:rPr>
                <w:lang w:val="sr-Cyrl-RS"/>
              </w:rPr>
              <w:t>9.</w:t>
            </w:r>
          </w:p>
        </w:tc>
      </w:tr>
      <w:tr w:rsidR="004C26EE" w14:paraId="4E191938" w14:textId="77777777">
        <w:tc>
          <w:tcPr>
            <w:tcW w:w="0" w:type="auto"/>
            <w:shd w:val="clear" w:color="auto" w:fill="FFFFFF"/>
          </w:tcPr>
          <w:p w14:paraId="74E3F4D9" w14:textId="77777777" w:rsidR="004C26EE" w:rsidRDefault="00C72362">
            <w:pPr>
              <w:rPr>
                <w:lang w:val="en-GB"/>
              </w:rPr>
            </w:pPr>
            <w:r>
              <w:rPr>
                <w:rStyle w:val="SegmentID"/>
                <w:lang w:val="en-GB"/>
              </w:rPr>
              <w:t>4106</w:t>
            </w:r>
            <w:r>
              <w:rPr>
                <w:rStyle w:val="TransUnitID"/>
                <w:lang w:val="en-GB"/>
              </w:rPr>
              <w:t>e396adbb-0e19-405b-b20f-6326916c4bcc</w:t>
            </w:r>
          </w:p>
        </w:tc>
        <w:tc>
          <w:tcPr>
            <w:tcW w:w="0" w:type="auto"/>
            <w:shd w:val="clear" w:color="auto" w:fill="FFFFFF"/>
          </w:tcPr>
          <w:p w14:paraId="68352AC1" w14:textId="77777777" w:rsidR="004C26EE" w:rsidRDefault="00C72362">
            <w:pPr>
              <w:rPr>
                <w:lang w:val="en-GB"/>
              </w:rPr>
            </w:pPr>
            <w:r>
              <w:rPr>
                <w:lang w:val="en-GB"/>
              </w:rPr>
              <w:t>Translation Approved (CM)</w:t>
            </w:r>
          </w:p>
        </w:tc>
        <w:tc>
          <w:tcPr>
            <w:tcW w:w="0" w:type="auto"/>
            <w:shd w:val="clear" w:color="auto" w:fill="FFFFFF"/>
          </w:tcPr>
          <w:p w14:paraId="5AB62D1E" w14:textId="77777777" w:rsidR="004C26EE" w:rsidRDefault="00C72362">
            <w:pPr>
              <w:rPr>
                <w:lang w:val="en-GB"/>
              </w:rPr>
            </w:pPr>
            <w:r>
              <w:rPr>
                <w:lang w:val="en-GB"/>
              </w:rPr>
              <w:t>SUBSET-036</w:t>
            </w:r>
          </w:p>
        </w:tc>
        <w:tc>
          <w:tcPr>
            <w:tcW w:w="0" w:type="auto"/>
            <w:shd w:val="clear" w:color="auto" w:fill="FFFFFF"/>
          </w:tcPr>
          <w:p w14:paraId="19EDAD2B" w14:textId="77777777" w:rsidR="004C26EE" w:rsidRDefault="00C72362">
            <w:pPr>
              <w:rPr>
                <w:lang w:val="sr-Cyrl-RS"/>
              </w:rPr>
            </w:pPr>
            <w:r>
              <w:rPr>
                <w:lang w:val="sr-Cyrl-RS"/>
              </w:rPr>
              <w:t>SUBSET-036</w:t>
            </w:r>
          </w:p>
        </w:tc>
      </w:tr>
      <w:tr w:rsidR="004C26EE" w14:paraId="73B22A47" w14:textId="77777777">
        <w:tc>
          <w:tcPr>
            <w:tcW w:w="0" w:type="auto"/>
            <w:shd w:val="clear" w:color="auto" w:fill="FFFFFF"/>
          </w:tcPr>
          <w:p w14:paraId="33E967F0" w14:textId="77777777" w:rsidR="004C26EE" w:rsidRDefault="00C72362">
            <w:pPr>
              <w:rPr>
                <w:lang w:val="en-GB"/>
              </w:rPr>
            </w:pPr>
            <w:r>
              <w:rPr>
                <w:rStyle w:val="SegmentID"/>
                <w:lang w:val="en-GB"/>
              </w:rPr>
              <w:t>4107</w:t>
            </w:r>
            <w:r>
              <w:rPr>
                <w:rStyle w:val="TransUnitID"/>
                <w:lang w:val="en-GB"/>
              </w:rPr>
              <w:t>4bd6d732-2002-4cc2-b7b6-269f3af61c06</w:t>
            </w:r>
          </w:p>
        </w:tc>
        <w:tc>
          <w:tcPr>
            <w:tcW w:w="0" w:type="auto"/>
            <w:shd w:val="clear" w:color="auto" w:fill="FFFFFF"/>
          </w:tcPr>
          <w:p w14:paraId="1C453FED" w14:textId="77777777" w:rsidR="004C26EE" w:rsidRDefault="00C72362">
            <w:pPr>
              <w:rPr>
                <w:lang w:val="en-GB"/>
              </w:rPr>
            </w:pPr>
            <w:r>
              <w:rPr>
                <w:lang w:val="en-GB"/>
              </w:rPr>
              <w:t>Translation Approved (100%)</w:t>
            </w:r>
          </w:p>
        </w:tc>
        <w:tc>
          <w:tcPr>
            <w:tcW w:w="0" w:type="auto"/>
            <w:shd w:val="clear" w:color="auto" w:fill="FFFFFF"/>
          </w:tcPr>
          <w:p w14:paraId="27B2237E" w14:textId="77777777" w:rsidR="004C26EE" w:rsidRDefault="00C72362">
            <w:pPr>
              <w:rPr>
                <w:lang w:val="en-GB"/>
              </w:rPr>
            </w:pPr>
            <w:r>
              <w:rPr>
                <w:lang w:val="en-GB"/>
              </w:rPr>
              <w:t>FFFIS for Eurobalise</w:t>
            </w:r>
          </w:p>
        </w:tc>
        <w:tc>
          <w:tcPr>
            <w:tcW w:w="0" w:type="auto"/>
            <w:shd w:val="clear" w:color="auto" w:fill="FFFFFF"/>
          </w:tcPr>
          <w:p w14:paraId="78085BAE" w14:textId="77777777" w:rsidR="004C26EE" w:rsidRDefault="00C72362">
            <w:pPr>
              <w:rPr>
                <w:lang w:val="sr-Cyrl-RS"/>
              </w:rPr>
            </w:pPr>
            <w:r>
              <w:rPr>
                <w:rStyle w:val="Tag"/>
                <w:lang w:val="sr-Cyrl-RS"/>
              </w:rPr>
              <w:t>&lt;Italic&gt;</w:t>
            </w:r>
            <w:r>
              <w:rPr>
                <w:lang w:val="sr-Cyrl-RS"/>
              </w:rPr>
              <w:t>FFFIS</w:t>
            </w:r>
            <w:r>
              <w:rPr>
                <w:rStyle w:val="Tag"/>
                <w:lang w:val="sr-Cyrl-RS"/>
              </w:rPr>
              <w:t>&lt;/Italic&gt;</w:t>
            </w:r>
            <w:r>
              <w:rPr>
                <w:lang w:val="sr-Cyrl-RS"/>
              </w:rPr>
              <w:t xml:space="preserve"> за евробализу</w:t>
            </w:r>
          </w:p>
        </w:tc>
      </w:tr>
      <w:tr w:rsidR="004C26EE" w14:paraId="4DD56A97" w14:textId="77777777">
        <w:tc>
          <w:tcPr>
            <w:tcW w:w="0" w:type="auto"/>
            <w:shd w:val="clear" w:color="auto" w:fill="FFFFFF"/>
          </w:tcPr>
          <w:p w14:paraId="150CE09A" w14:textId="77777777" w:rsidR="004C26EE" w:rsidRDefault="00C72362">
            <w:pPr>
              <w:rPr>
                <w:lang w:val="en-GB"/>
              </w:rPr>
            </w:pPr>
            <w:r>
              <w:rPr>
                <w:rStyle w:val="SegmentID"/>
                <w:lang w:val="en-GB"/>
              </w:rPr>
              <w:t>4108</w:t>
            </w:r>
            <w:r>
              <w:rPr>
                <w:rStyle w:val="TransUnitID"/>
                <w:lang w:val="en-GB"/>
              </w:rPr>
              <w:t>154cc1fa-8285-489d-a3d3-0f3541f15858</w:t>
            </w:r>
          </w:p>
        </w:tc>
        <w:tc>
          <w:tcPr>
            <w:tcW w:w="0" w:type="auto"/>
            <w:shd w:val="clear" w:color="auto" w:fill="FFFFFF"/>
          </w:tcPr>
          <w:p w14:paraId="2A1142B2" w14:textId="77777777" w:rsidR="004C26EE" w:rsidRDefault="00C72362">
            <w:pPr>
              <w:rPr>
                <w:lang w:val="en-GB"/>
              </w:rPr>
            </w:pPr>
            <w:r>
              <w:rPr>
                <w:lang w:val="en-GB"/>
              </w:rPr>
              <w:t>Translation Approved (100%)</w:t>
            </w:r>
          </w:p>
        </w:tc>
        <w:tc>
          <w:tcPr>
            <w:tcW w:w="0" w:type="auto"/>
            <w:shd w:val="clear" w:color="auto" w:fill="FFFFFF"/>
          </w:tcPr>
          <w:p w14:paraId="73387CD4" w14:textId="77777777" w:rsidR="004C26EE" w:rsidRDefault="00C72362">
            <w:pPr>
              <w:rPr>
                <w:lang w:val="en-GB"/>
              </w:rPr>
            </w:pPr>
            <w:r>
              <w:rPr>
                <w:lang w:val="en-GB"/>
              </w:rPr>
              <w:t>4.0.0</w:t>
            </w:r>
          </w:p>
        </w:tc>
        <w:tc>
          <w:tcPr>
            <w:tcW w:w="0" w:type="auto"/>
            <w:shd w:val="clear" w:color="auto" w:fill="FFFFFF"/>
          </w:tcPr>
          <w:p w14:paraId="5919CCDF" w14:textId="77777777" w:rsidR="004C26EE" w:rsidRDefault="00C72362">
            <w:pPr>
              <w:rPr>
                <w:lang w:val="sr-Cyrl-RS"/>
              </w:rPr>
            </w:pPr>
            <w:r>
              <w:rPr>
                <w:lang w:val="sr-Cyrl-RS"/>
              </w:rPr>
              <w:t>4.0.0.</w:t>
            </w:r>
          </w:p>
        </w:tc>
      </w:tr>
      <w:tr w:rsidR="004C26EE" w14:paraId="11267068" w14:textId="77777777">
        <w:tc>
          <w:tcPr>
            <w:tcW w:w="0" w:type="auto"/>
            <w:shd w:val="clear" w:color="auto" w:fill="FFFFFF"/>
          </w:tcPr>
          <w:p w14:paraId="0F670C0F" w14:textId="77777777" w:rsidR="004C26EE" w:rsidRDefault="00C72362">
            <w:pPr>
              <w:rPr>
                <w:lang w:val="en-GB"/>
              </w:rPr>
            </w:pPr>
            <w:r>
              <w:rPr>
                <w:rStyle w:val="SegmentID"/>
                <w:lang w:val="en-GB"/>
              </w:rPr>
              <w:t>4109</w:t>
            </w:r>
            <w:r>
              <w:rPr>
                <w:rStyle w:val="TransUnitID"/>
                <w:lang w:val="en-GB"/>
              </w:rPr>
              <w:t>49a9b65c-aa96-4561-8dc1-e97a4bd587ca</w:t>
            </w:r>
          </w:p>
        </w:tc>
        <w:tc>
          <w:tcPr>
            <w:tcW w:w="0" w:type="auto"/>
            <w:shd w:val="clear" w:color="auto" w:fill="FFFFFF"/>
          </w:tcPr>
          <w:p w14:paraId="7F464FD2" w14:textId="77777777" w:rsidR="004C26EE" w:rsidRDefault="00C72362">
            <w:pPr>
              <w:rPr>
                <w:lang w:val="en-GB"/>
              </w:rPr>
            </w:pPr>
            <w:r>
              <w:rPr>
                <w:lang w:val="en-GB"/>
              </w:rPr>
              <w:t>Translation Approved (100%)</w:t>
            </w:r>
          </w:p>
        </w:tc>
        <w:tc>
          <w:tcPr>
            <w:tcW w:w="0" w:type="auto"/>
            <w:shd w:val="clear" w:color="auto" w:fill="FFFFFF"/>
          </w:tcPr>
          <w:p w14:paraId="47712A38" w14:textId="77777777" w:rsidR="004C26EE" w:rsidRDefault="00C72362">
            <w:pPr>
              <w:rPr>
                <w:lang w:val="en-GB"/>
              </w:rPr>
            </w:pPr>
            <w:r>
              <w:rPr>
                <w:lang w:val="en-GB"/>
              </w:rPr>
              <w:t>10a</w:t>
            </w:r>
          </w:p>
        </w:tc>
        <w:tc>
          <w:tcPr>
            <w:tcW w:w="0" w:type="auto"/>
            <w:shd w:val="clear" w:color="auto" w:fill="FFFFFF"/>
          </w:tcPr>
          <w:p w14:paraId="5B6D74CB" w14:textId="77777777" w:rsidR="004C26EE" w:rsidRDefault="00C72362">
            <w:pPr>
              <w:rPr>
                <w:lang w:val="sr-Cyrl-RS"/>
              </w:rPr>
            </w:pPr>
            <w:r>
              <w:rPr>
                <w:lang w:val="sr-Cyrl-RS"/>
              </w:rPr>
              <w:t>10а</w:t>
            </w:r>
          </w:p>
        </w:tc>
      </w:tr>
      <w:tr w:rsidR="004C26EE" w14:paraId="09C3A55D" w14:textId="77777777">
        <w:tc>
          <w:tcPr>
            <w:tcW w:w="0" w:type="auto"/>
            <w:shd w:val="clear" w:color="auto" w:fill="FFFFFF"/>
          </w:tcPr>
          <w:p w14:paraId="0AB30566" w14:textId="77777777" w:rsidR="004C26EE" w:rsidRDefault="00C72362">
            <w:pPr>
              <w:rPr>
                <w:lang w:val="en-GB"/>
              </w:rPr>
            </w:pPr>
            <w:r>
              <w:rPr>
                <w:rStyle w:val="SegmentID"/>
                <w:lang w:val="en-GB"/>
              </w:rPr>
              <w:t>4110</w:t>
            </w:r>
            <w:r>
              <w:rPr>
                <w:rStyle w:val="TransUnitID"/>
                <w:lang w:val="en-GB"/>
              </w:rPr>
              <w:t>6751d589-857d-421d-9d44-8fc921777720</w:t>
            </w:r>
          </w:p>
        </w:tc>
        <w:tc>
          <w:tcPr>
            <w:tcW w:w="0" w:type="auto"/>
            <w:shd w:val="clear" w:color="auto" w:fill="FFFFFF"/>
          </w:tcPr>
          <w:p w14:paraId="10E2D5B3" w14:textId="77777777" w:rsidR="004C26EE" w:rsidRDefault="00C72362">
            <w:pPr>
              <w:rPr>
                <w:lang w:val="en-GB"/>
              </w:rPr>
            </w:pPr>
            <w:r>
              <w:rPr>
                <w:lang w:val="en-GB"/>
              </w:rPr>
              <w:t>Translation Approved (100%)</w:t>
            </w:r>
          </w:p>
        </w:tc>
        <w:tc>
          <w:tcPr>
            <w:tcW w:w="0" w:type="auto"/>
            <w:shd w:val="clear" w:color="auto" w:fill="FFFFFF"/>
          </w:tcPr>
          <w:p w14:paraId="692CFDFB" w14:textId="77777777" w:rsidR="004C26EE" w:rsidRDefault="00C72362">
            <w:pPr>
              <w:rPr>
                <w:lang w:val="en-GB"/>
              </w:rPr>
            </w:pPr>
            <w:r>
              <w:rPr>
                <w:lang w:val="en-GB"/>
              </w:rPr>
              <w:t>SUBSET-037-1</w:t>
            </w:r>
          </w:p>
        </w:tc>
        <w:tc>
          <w:tcPr>
            <w:tcW w:w="0" w:type="auto"/>
            <w:shd w:val="clear" w:color="auto" w:fill="FFFFFF"/>
          </w:tcPr>
          <w:p w14:paraId="7E186ABC" w14:textId="77777777" w:rsidR="004C26EE" w:rsidRDefault="00C72362">
            <w:pPr>
              <w:rPr>
                <w:lang w:val="sr-Cyrl-RS"/>
              </w:rPr>
            </w:pPr>
            <w:r>
              <w:rPr>
                <w:lang w:val="sr-Cyrl-RS"/>
              </w:rPr>
              <w:t>SUBSET-037-1</w:t>
            </w:r>
          </w:p>
        </w:tc>
      </w:tr>
      <w:tr w:rsidR="004C26EE" w14:paraId="3C8F764A" w14:textId="77777777">
        <w:tc>
          <w:tcPr>
            <w:tcW w:w="0" w:type="auto"/>
            <w:shd w:val="clear" w:color="auto" w:fill="FFFFFF"/>
          </w:tcPr>
          <w:p w14:paraId="31AB8607" w14:textId="77777777" w:rsidR="004C26EE" w:rsidRDefault="00C72362">
            <w:pPr>
              <w:rPr>
                <w:lang w:val="en-GB"/>
              </w:rPr>
            </w:pPr>
            <w:r>
              <w:rPr>
                <w:rStyle w:val="SegmentID"/>
                <w:lang w:val="en-GB"/>
              </w:rPr>
              <w:t>4111</w:t>
            </w:r>
            <w:r>
              <w:rPr>
                <w:rStyle w:val="TransUnitID"/>
                <w:lang w:val="en-GB"/>
              </w:rPr>
              <w:t>4edb334e-c8f8-48ef-a55f-8fd8f71363b2</w:t>
            </w:r>
          </w:p>
        </w:tc>
        <w:tc>
          <w:tcPr>
            <w:tcW w:w="0" w:type="auto"/>
            <w:shd w:val="clear" w:color="auto" w:fill="FFFFFF"/>
          </w:tcPr>
          <w:p w14:paraId="1C417896" w14:textId="77777777" w:rsidR="004C26EE" w:rsidRDefault="00C72362">
            <w:pPr>
              <w:rPr>
                <w:lang w:val="en-GB"/>
              </w:rPr>
            </w:pPr>
            <w:r>
              <w:rPr>
                <w:lang w:val="en-GB"/>
              </w:rPr>
              <w:t>Translation Approved (CM)</w:t>
            </w:r>
          </w:p>
        </w:tc>
        <w:tc>
          <w:tcPr>
            <w:tcW w:w="0" w:type="auto"/>
            <w:shd w:val="clear" w:color="auto" w:fill="FFFFFF"/>
          </w:tcPr>
          <w:p w14:paraId="16BBD542" w14:textId="77777777" w:rsidR="004C26EE" w:rsidRDefault="00C72362">
            <w:pPr>
              <w:rPr>
                <w:lang w:val="en-GB"/>
              </w:rPr>
            </w:pPr>
            <w:r>
              <w:rPr>
                <w:lang w:val="en-GB"/>
              </w:rPr>
              <w:t>EuroRadio FIS GSM-R – Part 1</w:t>
            </w:r>
          </w:p>
        </w:tc>
        <w:tc>
          <w:tcPr>
            <w:tcW w:w="0" w:type="auto"/>
            <w:shd w:val="clear" w:color="auto" w:fill="FFFFFF"/>
          </w:tcPr>
          <w:p w14:paraId="3EF0F262" w14:textId="77777777" w:rsidR="004C26EE" w:rsidRDefault="00C72362">
            <w:pPr>
              <w:rPr>
                <w:lang w:val="sr-Cyrl-RS"/>
              </w:rPr>
            </w:pPr>
            <w:r>
              <w:rPr>
                <w:lang w:val="sr-Cyrl-RS"/>
              </w:rPr>
              <w:t xml:space="preserve">Еврорадио </w:t>
            </w:r>
            <w:r>
              <w:rPr>
                <w:rStyle w:val="Tag"/>
                <w:lang w:val="sr-Cyrl-RS"/>
              </w:rPr>
              <w:t>&lt;Italic&gt;</w:t>
            </w:r>
            <w:r>
              <w:rPr>
                <w:lang w:val="sr-Cyrl-RS"/>
              </w:rPr>
              <w:t>FIS GSM-R</w:t>
            </w:r>
            <w:r>
              <w:rPr>
                <w:rStyle w:val="Tag"/>
                <w:lang w:val="sr-Cyrl-RS"/>
              </w:rPr>
              <w:t>&lt;/Italic&gt;</w:t>
            </w:r>
            <w:r>
              <w:rPr>
                <w:lang w:val="sr-Cyrl-RS"/>
              </w:rPr>
              <w:t xml:space="preserve"> – Део 1.</w:t>
            </w:r>
          </w:p>
        </w:tc>
      </w:tr>
      <w:tr w:rsidR="004C26EE" w14:paraId="2DF27ECE" w14:textId="77777777">
        <w:tc>
          <w:tcPr>
            <w:tcW w:w="0" w:type="auto"/>
            <w:shd w:val="clear" w:color="auto" w:fill="FFFFFF"/>
          </w:tcPr>
          <w:p w14:paraId="66B9C2CE" w14:textId="77777777" w:rsidR="004C26EE" w:rsidRDefault="00C72362">
            <w:pPr>
              <w:rPr>
                <w:lang w:val="en-GB"/>
              </w:rPr>
            </w:pPr>
            <w:r>
              <w:rPr>
                <w:rStyle w:val="SegmentID"/>
                <w:lang w:val="en-GB"/>
              </w:rPr>
              <w:t>4112</w:t>
            </w:r>
            <w:r>
              <w:rPr>
                <w:rStyle w:val="TransUnitID"/>
                <w:lang w:val="en-GB"/>
              </w:rPr>
              <w:t>02c1f874-8c4e-4e9b-ae5d-35c73e6dd9a5</w:t>
            </w:r>
          </w:p>
        </w:tc>
        <w:tc>
          <w:tcPr>
            <w:tcW w:w="0" w:type="auto"/>
            <w:shd w:val="clear" w:color="auto" w:fill="FFFFFF"/>
          </w:tcPr>
          <w:p w14:paraId="7F735570" w14:textId="77777777" w:rsidR="004C26EE" w:rsidRDefault="00C72362">
            <w:pPr>
              <w:rPr>
                <w:lang w:val="en-GB"/>
              </w:rPr>
            </w:pPr>
            <w:r>
              <w:rPr>
                <w:lang w:val="en-GB"/>
              </w:rPr>
              <w:t>Translation Approved (CM)</w:t>
            </w:r>
          </w:p>
        </w:tc>
        <w:tc>
          <w:tcPr>
            <w:tcW w:w="0" w:type="auto"/>
            <w:shd w:val="clear" w:color="auto" w:fill="FFFFFF"/>
          </w:tcPr>
          <w:p w14:paraId="06A1AC84" w14:textId="77777777" w:rsidR="004C26EE" w:rsidRDefault="00C72362">
            <w:pPr>
              <w:rPr>
                <w:lang w:val="en-GB"/>
              </w:rPr>
            </w:pPr>
            <w:r>
              <w:rPr>
                <w:lang w:val="en-GB"/>
              </w:rPr>
              <w:t>[Communication layer and coordination function]</w:t>
            </w:r>
          </w:p>
        </w:tc>
        <w:tc>
          <w:tcPr>
            <w:tcW w:w="0" w:type="auto"/>
            <w:shd w:val="clear" w:color="auto" w:fill="FFFFFF"/>
          </w:tcPr>
          <w:p w14:paraId="0363FD21" w14:textId="77777777" w:rsidR="004C26EE" w:rsidRDefault="00C72362">
            <w:pPr>
              <w:rPr>
                <w:lang w:val="sr-Cyrl-RS"/>
              </w:rPr>
            </w:pPr>
            <w:r>
              <w:rPr>
                <w:lang w:val="sr-Cyrl-RS"/>
              </w:rPr>
              <w:t>[Комуникациони слој и функција координације]</w:t>
            </w:r>
          </w:p>
        </w:tc>
      </w:tr>
      <w:tr w:rsidR="004C26EE" w14:paraId="77EE9DB9" w14:textId="77777777">
        <w:tc>
          <w:tcPr>
            <w:tcW w:w="0" w:type="auto"/>
            <w:shd w:val="clear" w:color="auto" w:fill="FFFFFF"/>
          </w:tcPr>
          <w:p w14:paraId="4AF777EE" w14:textId="77777777" w:rsidR="004C26EE" w:rsidRDefault="00C72362">
            <w:pPr>
              <w:rPr>
                <w:lang w:val="en-GB"/>
              </w:rPr>
            </w:pPr>
            <w:r>
              <w:rPr>
                <w:rStyle w:val="SegmentID"/>
                <w:lang w:val="en-GB"/>
              </w:rPr>
              <w:t>4113</w:t>
            </w:r>
            <w:r>
              <w:rPr>
                <w:rStyle w:val="TransUnitID"/>
                <w:lang w:val="en-GB"/>
              </w:rPr>
              <w:t>89c3b27d-c5ef-4251-9606-dad2acb71b4e</w:t>
            </w:r>
          </w:p>
        </w:tc>
        <w:tc>
          <w:tcPr>
            <w:tcW w:w="0" w:type="auto"/>
            <w:shd w:val="clear" w:color="auto" w:fill="FFFFFF"/>
          </w:tcPr>
          <w:p w14:paraId="12C0D029" w14:textId="77777777" w:rsidR="004C26EE" w:rsidRDefault="00C72362">
            <w:pPr>
              <w:rPr>
                <w:lang w:val="en-GB"/>
              </w:rPr>
            </w:pPr>
            <w:r>
              <w:rPr>
                <w:lang w:val="en-GB"/>
              </w:rPr>
              <w:t>Translation Approved (100%)</w:t>
            </w:r>
          </w:p>
        </w:tc>
        <w:tc>
          <w:tcPr>
            <w:tcW w:w="0" w:type="auto"/>
            <w:shd w:val="clear" w:color="auto" w:fill="FFFFFF"/>
          </w:tcPr>
          <w:p w14:paraId="09FE818D" w14:textId="77777777" w:rsidR="004C26EE" w:rsidRDefault="00C72362">
            <w:pPr>
              <w:rPr>
                <w:lang w:val="en-GB"/>
              </w:rPr>
            </w:pPr>
            <w:r>
              <w:rPr>
                <w:lang w:val="en-GB"/>
              </w:rPr>
              <w:t>4.0.0</w:t>
            </w:r>
          </w:p>
        </w:tc>
        <w:tc>
          <w:tcPr>
            <w:tcW w:w="0" w:type="auto"/>
            <w:shd w:val="clear" w:color="auto" w:fill="FFFFFF"/>
          </w:tcPr>
          <w:p w14:paraId="03BCAABC" w14:textId="77777777" w:rsidR="004C26EE" w:rsidRDefault="00C72362">
            <w:pPr>
              <w:rPr>
                <w:lang w:val="sr-Cyrl-RS"/>
              </w:rPr>
            </w:pPr>
            <w:r>
              <w:rPr>
                <w:lang w:val="sr-Cyrl-RS"/>
              </w:rPr>
              <w:t>4.0.0.</w:t>
            </w:r>
          </w:p>
        </w:tc>
      </w:tr>
      <w:tr w:rsidR="004C26EE" w14:paraId="191CC41B" w14:textId="77777777">
        <w:tc>
          <w:tcPr>
            <w:tcW w:w="0" w:type="auto"/>
            <w:shd w:val="clear" w:color="auto" w:fill="FFFFFF"/>
          </w:tcPr>
          <w:p w14:paraId="1825C196" w14:textId="77777777" w:rsidR="004C26EE" w:rsidRDefault="00C72362">
            <w:pPr>
              <w:rPr>
                <w:lang w:val="en-GB"/>
              </w:rPr>
            </w:pPr>
            <w:r>
              <w:rPr>
                <w:rStyle w:val="SegmentID"/>
                <w:lang w:val="en-GB"/>
              </w:rPr>
              <w:t>4114</w:t>
            </w:r>
            <w:r>
              <w:rPr>
                <w:rStyle w:val="TransUnitID"/>
                <w:lang w:val="en-GB"/>
              </w:rPr>
              <w:t>4ae0c3ce-e16b-40cb-bbb6-8c11d57ca229</w:t>
            </w:r>
          </w:p>
        </w:tc>
        <w:tc>
          <w:tcPr>
            <w:tcW w:w="0" w:type="auto"/>
            <w:shd w:val="clear" w:color="auto" w:fill="FFFFFF"/>
          </w:tcPr>
          <w:p w14:paraId="7B80693C" w14:textId="77777777" w:rsidR="004C26EE" w:rsidRDefault="00C72362">
            <w:pPr>
              <w:rPr>
                <w:lang w:val="en-GB"/>
              </w:rPr>
            </w:pPr>
            <w:r>
              <w:rPr>
                <w:lang w:val="en-GB"/>
              </w:rPr>
              <w:t>Translation Approved (100%)</w:t>
            </w:r>
          </w:p>
        </w:tc>
        <w:tc>
          <w:tcPr>
            <w:tcW w:w="0" w:type="auto"/>
            <w:shd w:val="clear" w:color="auto" w:fill="FFFFFF"/>
          </w:tcPr>
          <w:p w14:paraId="08522986" w14:textId="77777777" w:rsidR="004C26EE" w:rsidRDefault="00C72362">
            <w:pPr>
              <w:rPr>
                <w:lang w:val="en-GB"/>
              </w:rPr>
            </w:pPr>
            <w:r>
              <w:rPr>
                <w:lang w:val="en-GB"/>
              </w:rPr>
              <w:t>10b</w:t>
            </w:r>
          </w:p>
        </w:tc>
        <w:tc>
          <w:tcPr>
            <w:tcW w:w="0" w:type="auto"/>
            <w:shd w:val="clear" w:color="auto" w:fill="FFFFFF"/>
          </w:tcPr>
          <w:p w14:paraId="530F9D92" w14:textId="77777777" w:rsidR="004C26EE" w:rsidRDefault="00C72362">
            <w:pPr>
              <w:rPr>
                <w:lang w:val="sr-Cyrl-RS"/>
              </w:rPr>
            </w:pPr>
            <w:r>
              <w:rPr>
                <w:lang w:val="sr-Cyrl-RS"/>
              </w:rPr>
              <w:t>10б</w:t>
            </w:r>
          </w:p>
        </w:tc>
      </w:tr>
      <w:tr w:rsidR="004C26EE" w14:paraId="59F75106" w14:textId="77777777">
        <w:tc>
          <w:tcPr>
            <w:tcW w:w="0" w:type="auto"/>
            <w:shd w:val="clear" w:color="auto" w:fill="FFFFFF"/>
          </w:tcPr>
          <w:p w14:paraId="7F9C0005" w14:textId="77777777" w:rsidR="004C26EE" w:rsidRDefault="00C72362">
            <w:pPr>
              <w:rPr>
                <w:lang w:val="en-GB"/>
              </w:rPr>
            </w:pPr>
            <w:r>
              <w:rPr>
                <w:rStyle w:val="SegmentID"/>
                <w:lang w:val="en-GB"/>
              </w:rPr>
              <w:t>4115</w:t>
            </w:r>
            <w:r>
              <w:rPr>
                <w:rStyle w:val="TransUnitID"/>
                <w:lang w:val="en-GB"/>
              </w:rPr>
              <w:t>208b671a-0799-4b83-bb45-51d653c0ea9d</w:t>
            </w:r>
          </w:p>
        </w:tc>
        <w:tc>
          <w:tcPr>
            <w:tcW w:w="0" w:type="auto"/>
            <w:shd w:val="clear" w:color="auto" w:fill="FFFFFF"/>
          </w:tcPr>
          <w:p w14:paraId="1EB9B335" w14:textId="77777777" w:rsidR="004C26EE" w:rsidRDefault="00C72362">
            <w:pPr>
              <w:rPr>
                <w:lang w:val="en-GB"/>
              </w:rPr>
            </w:pPr>
            <w:r>
              <w:rPr>
                <w:lang w:val="en-GB"/>
              </w:rPr>
              <w:t>Translation Approved (CM)</w:t>
            </w:r>
          </w:p>
        </w:tc>
        <w:tc>
          <w:tcPr>
            <w:tcW w:w="0" w:type="auto"/>
            <w:shd w:val="clear" w:color="auto" w:fill="FFFFFF"/>
          </w:tcPr>
          <w:p w14:paraId="551CC79A" w14:textId="77777777" w:rsidR="004C26EE" w:rsidRDefault="00C72362">
            <w:pPr>
              <w:rPr>
                <w:lang w:val="en-GB"/>
              </w:rPr>
            </w:pPr>
            <w:r>
              <w:rPr>
                <w:lang w:val="en-GB"/>
              </w:rPr>
              <w:t>SUBSET-037-2</w:t>
            </w:r>
          </w:p>
        </w:tc>
        <w:tc>
          <w:tcPr>
            <w:tcW w:w="0" w:type="auto"/>
            <w:shd w:val="clear" w:color="auto" w:fill="FFFFFF"/>
          </w:tcPr>
          <w:p w14:paraId="4C22467F" w14:textId="77777777" w:rsidR="004C26EE" w:rsidRDefault="00C72362">
            <w:pPr>
              <w:rPr>
                <w:lang w:val="sr-Cyrl-RS"/>
              </w:rPr>
            </w:pPr>
            <w:r>
              <w:rPr>
                <w:lang w:val="sr-Cyrl-RS"/>
              </w:rPr>
              <w:t>SUBSET-037-2</w:t>
            </w:r>
          </w:p>
        </w:tc>
      </w:tr>
      <w:tr w:rsidR="004C26EE" w14:paraId="7FD6AA07" w14:textId="77777777">
        <w:tc>
          <w:tcPr>
            <w:tcW w:w="0" w:type="auto"/>
            <w:shd w:val="clear" w:color="auto" w:fill="FFFFFF"/>
          </w:tcPr>
          <w:p w14:paraId="7FEC39AE" w14:textId="77777777" w:rsidR="004C26EE" w:rsidRDefault="00C72362">
            <w:pPr>
              <w:rPr>
                <w:lang w:val="en-GB"/>
              </w:rPr>
            </w:pPr>
            <w:r>
              <w:rPr>
                <w:rStyle w:val="SegmentID"/>
                <w:lang w:val="en-GB"/>
              </w:rPr>
              <w:t>4116</w:t>
            </w:r>
            <w:r>
              <w:rPr>
                <w:rStyle w:val="TransUnitID"/>
                <w:lang w:val="en-GB"/>
              </w:rPr>
              <w:t>6b9f75bb-ee10-48d1-9853-61e9f8c6062b</w:t>
            </w:r>
          </w:p>
        </w:tc>
        <w:tc>
          <w:tcPr>
            <w:tcW w:w="0" w:type="auto"/>
            <w:shd w:val="clear" w:color="auto" w:fill="FFFFFF"/>
          </w:tcPr>
          <w:p w14:paraId="246DB4A2" w14:textId="77777777" w:rsidR="004C26EE" w:rsidRDefault="00C72362">
            <w:pPr>
              <w:rPr>
                <w:lang w:val="en-GB"/>
              </w:rPr>
            </w:pPr>
            <w:r>
              <w:rPr>
                <w:lang w:val="en-GB"/>
              </w:rPr>
              <w:t>Translation Approved (CM)</w:t>
            </w:r>
          </w:p>
        </w:tc>
        <w:tc>
          <w:tcPr>
            <w:tcW w:w="0" w:type="auto"/>
            <w:shd w:val="clear" w:color="auto" w:fill="FFFFFF"/>
          </w:tcPr>
          <w:p w14:paraId="1FB77E66" w14:textId="77777777" w:rsidR="004C26EE" w:rsidRDefault="00C72362">
            <w:pPr>
              <w:rPr>
                <w:lang w:val="en-GB"/>
              </w:rPr>
            </w:pPr>
            <w:r>
              <w:rPr>
                <w:lang w:val="en-GB"/>
              </w:rPr>
              <w:t>EuroRadio FIS – Part 2</w:t>
            </w:r>
          </w:p>
        </w:tc>
        <w:tc>
          <w:tcPr>
            <w:tcW w:w="0" w:type="auto"/>
            <w:shd w:val="clear" w:color="auto" w:fill="FFFFFF"/>
          </w:tcPr>
          <w:p w14:paraId="5D78D6D6" w14:textId="77777777" w:rsidR="004C26EE" w:rsidRDefault="00C72362">
            <w:pPr>
              <w:rPr>
                <w:lang w:val="sr-Cyrl-RS"/>
              </w:rPr>
            </w:pPr>
            <w:r>
              <w:rPr>
                <w:lang w:val="sr-Cyrl-RS"/>
              </w:rPr>
              <w:t xml:space="preserve">Еврорадио </w:t>
            </w:r>
            <w:r>
              <w:rPr>
                <w:rStyle w:val="Tag"/>
                <w:lang w:val="sr-Cyrl-RS"/>
              </w:rPr>
              <w:t>&lt;Italic&gt;</w:t>
            </w:r>
            <w:r>
              <w:rPr>
                <w:lang w:val="sr-Cyrl-RS"/>
              </w:rPr>
              <w:t>FIS</w:t>
            </w:r>
            <w:r>
              <w:rPr>
                <w:rStyle w:val="Tag"/>
                <w:lang w:val="sr-Cyrl-RS"/>
              </w:rPr>
              <w:t>&lt;/Italic&gt;</w:t>
            </w:r>
            <w:r>
              <w:rPr>
                <w:lang w:val="sr-Cyrl-RS"/>
              </w:rPr>
              <w:t xml:space="preserve"> – Део 2.</w:t>
            </w:r>
          </w:p>
        </w:tc>
      </w:tr>
      <w:tr w:rsidR="004C26EE" w14:paraId="264BF163" w14:textId="77777777">
        <w:tc>
          <w:tcPr>
            <w:tcW w:w="0" w:type="auto"/>
            <w:shd w:val="clear" w:color="auto" w:fill="FFFFFF"/>
          </w:tcPr>
          <w:p w14:paraId="6945CA06" w14:textId="77777777" w:rsidR="004C26EE" w:rsidRDefault="00C72362">
            <w:pPr>
              <w:rPr>
                <w:lang w:val="en-GB"/>
              </w:rPr>
            </w:pPr>
            <w:r>
              <w:rPr>
                <w:rStyle w:val="SegmentID"/>
                <w:lang w:val="en-GB"/>
              </w:rPr>
              <w:t>4117</w:t>
            </w:r>
            <w:r>
              <w:rPr>
                <w:rStyle w:val="TransUnitID"/>
                <w:lang w:val="en-GB"/>
              </w:rPr>
              <w:t>4c47d4c1-9962-43b7-9dbf-a6a280cda1d2</w:t>
            </w:r>
          </w:p>
        </w:tc>
        <w:tc>
          <w:tcPr>
            <w:tcW w:w="0" w:type="auto"/>
            <w:shd w:val="clear" w:color="auto" w:fill="FFFFFF"/>
          </w:tcPr>
          <w:p w14:paraId="35642F35" w14:textId="77777777" w:rsidR="004C26EE" w:rsidRDefault="00C72362">
            <w:pPr>
              <w:rPr>
                <w:lang w:val="en-GB"/>
              </w:rPr>
            </w:pPr>
            <w:r>
              <w:rPr>
                <w:lang w:val="en-GB"/>
              </w:rPr>
              <w:t>Translation Approved (CM)</w:t>
            </w:r>
          </w:p>
        </w:tc>
        <w:tc>
          <w:tcPr>
            <w:tcW w:w="0" w:type="auto"/>
            <w:shd w:val="clear" w:color="auto" w:fill="FFFFFF"/>
          </w:tcPr>
          <w:p w14:paraId="5F73D4BA" w14:textId="77777777" w:rsidR="004C26EE" w:rsidRDefault="00C72362">
            <w:pPr>
              <w:rPr>
                <w:lang w:val="en-GB"/>
              </w:rPr>
            </w:pPr>
            <w:r>
              <w:rPr>
                <w:lang w:val="en-GB"/>
              </w:rPr>
              <w:t>[Safety layer]</w:t>
            </w:r>
          </w:p>
        </w:tc>
        <w:tc>
          <w:tcPr>
            <w:tcW w:w="0" w:type="auto"/>
            <w:shd w:val="clear" w:color="auto" w:fill="FFFFFF"/>
          </w:tcPr>
          <w:p w14:paraId="79B4C08E" w14:textId="77777777" w:rsidR="004C26EE" w:rsidRDefault="00C72362">
            <w:pPr>
              <w:rPr>
                <w:lang w:val="sr-Cyrl-RS"/>
              </w:rPr>
            </w:pPr>
            <w:r>
              <w:rPr>
                <w:lang w:val="sr-Cyrl-RS"/>
              </w:rPr>
              <w:t>[Безбедносни слој]</w:t>
            </w:r>
          </w:p>
        </w:tc>
      </w:tr>
      <w:tr w:rsidR="004C26EE" w14:paraId="2D563DDC" w14:textId="77777777">
        <w:tc>
          <w:tcPr>
            <w:tcW w:w="0" w:type="auto"/>
            <w:shd w:val="clear" w:color="auto" w:fill="FFFFFF"/>
          </w:tcPr>
          <w:p w14:paraId="4A7828B9" w14:textId="77777777" w:rsidR="004C26EE" w:rsidRDefault="00C72362">
            <w:pPr>
              <w:rPr>
                <w:lang w:val="en-GB"/>
              </w:rPr>
            </w:pPr>
            <w:r>
              <w:rPr>
                <w:rStyle w:val="SegmentID"/>
                <w:lang w:val="en-GB"/>
              </w:rPr>
              <w:t>4118</w:t>
            </w:r>
            <w:r>
              <w:rPr>
                <w:rStyle w:val="TransUnitID"/>
                <w:lang w:val="en-GB"/>
              </w:rPr>
              <w:t>6e769131-cafb-4d67-a60e-b416b3a74089</w:t>
            </w:r>
          </w:p>
        </w:tc>
        <w:tc>
          <w:tcPr>
            <w:tcW w:w="0" w:type="auto"/>
            <w:shd w:val="clear" w:color="auto" w:fill="FFFFFF"/>
          </w:tcPr>
          <w:p w14:paraId="7EBF1F2A" w14:textId="77777777" w:rsidR="004C26EE" w:rsidRDefault="00C72362">
            <w:pPr>
              <w:rPr>
                <w:lang w:val="en-GB"/>
              </w:rPr>
            </w:pPr>
            <w:r>
              <w:rPr>
                <w:lang w:val="en-GB"/>
              </w:rPr>
              <w:t>Translation Approved (100%)</w:t>
            </w:r>
          </w:p>
        </w:tc>
        <w:tc>
          <w:tcPr>
            <w:tcW w:w="0" w:type="auto"/>
            <w:shd w:val="clear" w:color="auto" w:fill="FFFFFF"/>
          </w:tcPr>
          <w:p w14:paraId="051B85EC" w14:textId="77777777" w:rsidR="004C26EE" w:rsidRDefault="00C72362">
            <w:pPr>
              <w:rPr>
                <w:lang w:val="en-GB"/>
              </w:rPr>
            </w:pPr>
            <w:r>
              <w:rPr>
                <w:lang w:val="en-GB"/>
              </w:rPr>
              <w:t>4.0.0</w:t>
            </w:r>
          </w:p>
        </w:tc>
        <w:tc>
          <w:tcPr>
            <w:tcW w:w="0" w:type="auto"/>
            <w:shd w:val="clear" w:color="auto" w:fill="FFFFFF"/>
          </w:tcPr>
          <w:p w14:paraId="0BED655C" w14:textId="77777777" w:rsidR="004C26EE" w:rsidRDefault="00C72362">
            <w:pPr>
              <w:rPr>
                <w:lang w:val="sr-Cyrl-RS"/>
              </w:rPr>
            </w:pPr>
            <w:r>
              <w:rPr>
                <w:lang w:val="sr-Cyrl-RS"/>
              </w:rPr>
              <w:t>4.0.0.</w:t>
            </w:r>
          </w:p>
        </w:tc>
      </w:tr>
      <w:tr w:rsidR="004C26EE" w14:paraId="75430601" w14:textId="77777777">
        <w:tc>
          <w:tcPr>
            <w:tcW w:w="0" w:type="auto"/>
            <w:shd w:val="clear" w:color="auto" w:fill="FFFFFF"/>
          </w:tcPr>
          <w:p w14:paraId="608FE6AE" w14:textId="77777777" w:rsidR="004C26EE" w:rsidRDefault="00C72362">
            <w:pPr>
              <w:rPr>
                <w:lang w:val="en-GB"/>
              </w:rPr>
            </w:pPr>
            <w:r>
              <w:rPr>
                <w:rStyle w:val="SegmentID"/>
                <w:lang w:val="en-GB"/>
              </w:rPr>
              <w:t>4119</w:t>
            </w:r>
            <w:r>
              <w:rPr>
                <w:rStyle w:val="TransUnitID"/>
                <w:lang w:val="en-GB"/>
              </w:rPr>
              <w:t>83a968b4-da80-4d32-8688-96490f80635c</w:t>
            </w:r>
          </w:p>
        </w:tc>
        <w:tc>
          <w:tcPr>
            <w:tcW w:w="0" w:type="auto"/>
            <w:shd w:val="clear" w:color="auto" w:fill="FFFFFF"/>
          </w:tcPr>
          <w:p w14:paraId="0B917F2D" w14:textId="77777777" w:rsidR="004C26EE" w:rsidRDefault="00C72362">
            <w:pPr>
              <w:rPr>
                <w:lang w:val="en-GB"/>
              </w:rPr>
            </w:pPr>
            <w:r>
              <w:rPr>
                <w:lang w:val="en-GB"/>
              </w:rPr>
              <w:t>Translation Approved (100%)</w:t>
            </w:r>
          </w:p>
        </w:tc>
        <w:tc>
          <w:tcPr>
            <w:tcW w:w="0" w:type="auto"/>
            <w:shd w:val="clear" w:color="auto" w:fill="FFFFFF"/>
          </w:tcPr>
          <w:p w14:paraId="67C88C48" w14:textId="77777777" w:rsidR="004C26EE" w:rsidRDefault="00C72362">
            <w:pPr>
              <w:rPr>
                <w:lang w:val="en-GB"/>
              </w:rPr>
            </w:pPr>
            <w:r>
              <w:rPr>
                <w:lang w:val="en-GB"/>
              </w:rPr>
              <w:t>10c</w:t>
            </w:r>
          </w:p>
        </w:tc>
        <w:tc>
          <w:tcPr>
            <w:tcW w:w="0" w:type="auto"/>
            <w:shd w:val="clear" w:color="auto" w:fill="FFFFFF"/>
          </w:tcPr>
          <w:p w14:paraId="13BA8312" w14:textId="77777777" w:rsidR="004C26EE" w:rsidRDefault="00C72362">
            <w:pPr>
              <w:rPr>
                <w:lang w:val="sr-Cyrl-RS"/>
              </w:rPr>
            </w:pPr>
            <w:r>
              <w:rPr>
                <w:lang w:val="sr-Cyrl-RS"/>
              </w:rPr>
              <w:t>10в</w:t>
            </w:r>
          </w:p>
        </w:tc>
      </w:tr>
      <w:tr w:rsidR="004C26EE" w14:paraId="116F1EE4" w14:textId="77777777">
        <w:tc>
          <w:tcPr>
            <w:tcW w:w="0" w:type="auto"/>
            <w:shd w:val="clear" w:color="auto" w:fill="FFFFFF"/>
          </w:tcPr>
          <w:p w14:paraId="274A449C" w14:textId="77777777" w:rsidR="004C26EE" w:rsidRDefault="00C72362">
            <w:pPr>
              <w:rPr>
                <w:lang w:val="en-GB"/>
              </w:rPr>
            </w:pPr>
            <w:r>
              <w:rPr>
                <w:rStyle w:val="SegmentID"/>
                <w:lang w:val="en-GB"/>
              </w:rPr>
              <w:t>4120</w:t>
            </w:r>
            <w:r>
              <w:rPr>
                <w:rStyle w:val="TransUnitID"/>
                <w:lang w:val="en-GB"/>
              </w:rPr>
              <w:t>8de5028c-dada-4078-baa5-d45e86da81a8</w:t>
            </w:r>
          </w:p>
        </w:tc>
        <w:tc>
          <w:tcPr>
            <w:tcW w:w="0" w:type="auto"/>
            <w:shd w:val="clear" w:color="auto" w:fill="FFFFFF"/>
          </w:tcPr>
          <w:p w14:paraId="6736CC0B" w14:textId="77777777" w:rsidR="004C26EE" w:rsidRDefault="00C72362">
            <w:pPr>
              <w:rPr>
                <w:lang w:val="en-GB"/>
              </w:rPr>
            </w:pPr>
            <w:r>
              <w:rPr>
                <w:lang w:val="en-GB"/>
              </w:rPr>
              <w:t>Translation Approved (CM)</w:t>
            </w:r>
          </w:p>
        </w:tc>
        <w:tc>
          <w:tcPr>
            <w:tcW w:w="0" w:type="auto"/>
            <w:shd w:val="clear" w:color="auto" w:fill="FFFFFF"/>
          </w:tcPr>
          <w:p w14:paraId="3C3EA4C1" w14:textId="77777777" w:rsidR="004C26EE" w:rsidRDefault="00C72362">
            <w:pPr>
              <w:rPr>
                <w:lang w:val="en-GB"/>
              </w:rPr>
            </w:pPr>
            <w:r>
              <w:rPr>
                <w:lang w:val="en-GB"/>
              </w:rPr>
              <w:t>SUBSET-037-3</w:t>
            </w:r>
          </w:p>
        </w:tc>
        <w:tc>
          <w:tcPr>
            <w:tcW w:w="0" w:type="auto"/>
            <w:shd w:val="clear" w:color="auto" w:fill="FFFFFF"/>
          </w:tcPr>
          <w:p w14:paraId="4A434306" w14:textId="77777777" w:rsidR="004C26EE" w:rsidRDefault="00C72362">
            <w:pPr>
              <w:rPr>
                <w:lang w:val="sr-Cyrl-RS"/>
              </w:rPr>
            </w:pPr>
            <w:r>
              <w:rPr>
                <w:lang w:val="sr-Cyrl-RS"/>
              </w:rPr>
              <w:t>SUBSET-037-3</w:t>
            </w:r>
          </w:p>
        </w:tc>
      </w:tr>
      <w:tr w:rsidR="004C26EE" w14:paraId="0F003598" w14:textId="77777777">
        <w:tc>
          <w:tcPr>
            <w:tcW w:w="0" w:type="auto"/>
            <w:shd w:val="clear" w:color="auto" w:fill="FFFFFF"/>
          </w:tcPr>
          <w:p w14:paraId="6F00BEE8" w14:textId="77777777" w:rsidR="004C26EE" w:rsidRDefault="00C72362">
            <w:pPr>
              <w:rPr>
                <w:lang w:val="en-GB"/>
              </w:rPr>
            </w:pPr>
            <w:r>
              <w:rPr>
                <w:rStyle w:val="SegmentID"/>
                <w:lang w:val="en-GB"/>
              </w:rPr>
              <w:t>4121</w:t>
            </w:r>
            <w:r>
              <w:rPr>
                <w:rStyle w:val="TransUnitID"/>
                <w:lang w:val="en-GB"/>
              </w:rPr>
              <w:t>1eada279-05d3-414f-a651-c61c6dd4a80c</w:t>
            </w:r>
          </w:p>
        </w:tc>
        <w:tc>
          <w:tcPr>
            <w:tcW w:w="0" w:type="auto"/>
            <w:shd w:val="clear" w:color="auto" w:fill="FFFFFF"/>
          </w:tcPr>
          <w:p w14:paraId="0AA8BF53" w14:textId="77777777" w:rsidR="004C26EE" w:rsidRDefault="00C72362">
            <w:pPr>
              <w:rPr>
                <w:lang w:val="en-GB"/>
              </w:rPr>
            </w:pPr>
            <w:r>
              <w:rPr>
                <w:lang w:val="en-GB"/>
              </w:rPr>
              <w:t>Translation Approved (CM)</w:t>
            </w:r>
          </w:p>
        </w:tc>
        <w:tc>
          <w:tcPr>
            <w:tcW w:w="0" w:type="auto"/>
            <w:shd w:val="clear" w:color="auto" w:fill="FFFFFF"/>
          </w:tcPr>
          <w:p w14:paraId="06C07C24" w14:textId="77777777" w:rsidR="004C26EE" w:rsidRDefault="00C72362">
            <w:pPr>
              <w:rPr>
                <w:lang w:val="en-GB"/>
              </w:rPr>
            </w:pPr>
            <w:r>
              <w:rPr>
                <w:lang w:val="en-GB"/>
              </w:rPr>
              <w:t>EuroRadio FIS – Part 3</w:t>
            </w:r>
          </w:p>
        </w:tc>
        <w:tc>
          <w:tcPr>
            <w:tcW w:w="0" w:type="auto"/>
            <w:shd w:val="clear" w:color="auto" w:fill="FFFFFF"/>
          </w:tcPr>
          <w:p w14:paraId="21673245" w14:textId="77777777" w:rsidR="004C26EE" w:rsidRDefault="00C72362">
            <w:pPr>
              <w:rPr>
                <w:lang w:val="sr-Cyrl-RS"/>
              </w:rPr>
            </w:pPr>
            <w:r>
              <w:rPr>
                <w:lang w:val="sr-Cyrl-RS"/>
              </w:rPr>
              <w:t xml:space="preserve">Еврорадио </w:t>
            </w:r>
            <w:r>
              <w:rPr>
                <w:rStyle w:val="Tag"/>
                <w:lang w:val="sr-Cyrl-RS"/>
              </w:rPr>
              <w:t>&lt;Italic&gt;</w:t>
            </w:r>
            <w:r>
              <w:rPr>
                <w:lang w:val="sr-Cyrl-RS"/>
              </w:rPr>
              <w:t>FIS</w:t>
            </w:r>
            <w:r>
              <w:rPr>
                <w:rStyle w:val="Tag"/>
                <w:lang w:val="sr-Cyrl-RS"/>
              </w:rPr>
              <w:t>&lt;/Italic&gt;</w:t>
            </w:r>
            <w:r>
              <w:rPr>
                <w:lang w:val="sr-Cyrl-RS"/>
              </w:rPr>
              <w:t xml:space="preserve"> – Део 3.</w:t>
            </w:r>
          </w:p>
        </w:tc>
      </w:tr>
      <w:tr w:rsidR="004C26EE" w14:paraId="5E345660" w14:textId="77777777">
        <w:tc>
          <w:tcPr>
            <w:tcW w:w="0" w:type="auto"/>
            <w:shd w:val="clear" w:color="auto" w:fill="FFFFFF"/>
          </w:tcPr>
          <w:p w14:paraId="1614C85C" w14:textId="77777777" w:rsidR="004C26EE" w:rsidRDefault="00C72362">
            <w:pPr>
              <w:rPr>
                <w:lang w:val="en-GB"/>
              </w:rPr>
            </w:pPr>
            <w:r>
              <w:rPr>
                <w:rStyle w:val="SegmentID"/>
                <w:lang w:val="en-GB"/>
              </w:rPr>
              <w:t>4122</w:t>
            </w:r>
            <w:r>
              <w:rPr>
                <w:rStyle w:val="TransUnitID"/>
                <w:lang w:val="en-GB"/>
              </w:rPr>
              <w:t>05ef6fdf-1d1b-4d86-bfc2-56c2c742778b</w:t>
            </w:r>
          </w:p>
        </w:tc>
        <w:tc>
          <w:tcPr>
            <w:tcW w:w="0" w:type="auto"/>
            <w:shd w:val="clear" w:color="auto" w:fill="FFFFFF"/>
          </w:tcPr>
          <w:p w14:paraId="3657377B" w14:textId="77777777" w:rsidR="004C26EE" w:rsidRDefault="00C72362">
            <w:pPr>
              <w:rPr>
                <w:lang w:val="en-GB"/>
              </w:rPr>
            </w:pPr>
            <w:r>
              <w:rPr>
                <w:lang w:val="en-GB"/>
              </w:rPr>
              <w:t>Translation Approved (96%)</w:t>
            </w:r>
          </w:p>
        </w:tc>
        <w:tc>
          <w:tcPr>
            <w:tcW w:w="0" w:type="auto"/>
            <w:shd w:val="clear" w:color="auto" w:fill="FFFFFF"/>
          </w:tcPr>
          <w:p w14:paraId="4AF83D27" w14:textId="77777777" w:rsidR="004C26EE" w:rsidRDefault="00C72362">
            <w:pPr>
              <w:rPr>
                <w:lang w:val="en-GB"/>
              </w:rPr>
            </w:pPr>
            <w:r>
              <w:rPr>
                <w:lang w:val="en-GB"/>
              </w:rPr>
              <w:t>[FRMCS interface]</w:t>
            </w:r>
          </w:p>
        </w:tc>
        <w:tc>
          <w:tcPr>
            <w:tcW w:w="0" w:type="auto"/>
            <w:shd w:val="clear" w:color="auto" w:fill="FFFFFF"/>
          </w:tcPr>
          <w:p w14:paraId="304EE858" w14:textId="77777777" w:rsidR="004C26EE" w:rsidRDefault="00C72362">
            <w:pPr>
              <w:rPr>
                <w:lang w:val="sr-Cyrl-RS"/>
              </w:rPr>
            </w:pPr>
            <w:r>
              <w:rPr>
                <w:lang w:val="sr-Cyrl-RS"/>
              </w:rPr>
              <w:t xml:space="preserve">[Интерфејс </w:t>
            </w:r>
            <w:r>
              <w:rPr>
                <w:rStyle w:val="Tag"/>
                <w:lang w:val="sr-Cyrl-RS"/>
              </w:rPr>
              <w:t>&lt;Italic&gt;</w:t>
            </w:r>
            <w:r>
              <w:rPr>
                <w:lang w:val="sr-Cyrl-RS"/>
              </w:rPr>
              <w:t>FRMCS</w:t>
            </w:r>
            <w:r>
              <w:rPr>
                <w:rStyle w:val="Tag"/>
                <w:lang w:val="sr-Cyrl-RS"/>
              </w:rPr>
              <w:t>&lt;/Italic&gt;</w:t>
            </w:r>
            <w:r>
              <w:rPr>
                <w:lang w:val="sr-Cyrl-RS"/>
              </w:rPr>
              <w:t>-а]</w:t>
            </w:r>
          </w:p>
        </w:tc>
      </w:tr>
      <w:tr w:rsidR="004C26EE" w14:paraId="69EFA6EF" w14:textId="77777777">
        <w:tc>
          <w:tcPr>
            <w:tcW w:w="0" w:type="auto"/>
            <w:shd w:val="clear" w:color="auto" w:fill="FFFFFF"/>
          </w:tcPr>
          <w:p w14:paraId="18E29BFC" w14:textId="77777777" w:rsidR="004C26EE" w:rsidRDefault="00C72362">
            <w:pPr>
              <w:rPr>
                <w:lang w:val="en-GB"/>
              </w:rPr>
            </w:pPr>
            <w:r>
              <w:rPr>
                <w:rStyle w:val="SegmentID"/>
                <w:lang w:val="en-GB"/>
              </w:rPr>
              <w:t>4123</w:t>
            </w:r>
            <w:r>
              <w:rPr>
                <w:rStyle w:val="TransUnitID"/>
                <w:lang w:val="en-GB"/>
              </w:rPr>
              <w:t>45dc672d-b757-4c4f-9413-69ad19de9b4a</w:t>
            </w:r>
          </w:p>
        </w:tc>
        <w:tc>
          <w:tcPr>
            <w:tcW w:w="0" w:type="auto"/>
            <w:shd w:val="clear" w:color="auto" w:fill="FFFFFF"/>
          </w:tcPr>
          <w:p w14:paraId="4886D6BB" w14:textId="77777777" w:rsidR="004C26EE" w:rsidRDefault="00C72362">
            <w:pPr>
              <w:rPr>
                <w:lang w:val="en-GB"/>
              </w:rPr>
            </w:pPr>
            <w:r>
              <w:rPr>
                <w:lang w:val="en-GB"/>
              </w:rPr>
              <w:t>Translation Approved (100%)</w:t>
            </w:r>
          </w:p>
        </w:tc>
        <w:tc>
          <w:tcPr>
            <w:tcW w:w="0" w:type="auto"/>
            <w:shd w:val="clear" w:color="auto" w:fill="FFFFFF"/>
          </w:tcPr>
          <w:p w14:paraId="77E8A902" w14:textId="77777777" w:rsidR="004C26EE" w:rsidRDefault="00C72362">
            <w:pPr>
              <w:rPr>
                <w:lang w:val="en-GB"/>
              </w:rPr>
            </w:pPr>
            <w:r>
              <w:rPr>
                <w:lang w:val="en-GB"/>
              </w:rPr>
              <w:t>4.0.0</w:t>
            </w:r>
          </w:p>
        </w:tc>
        <w:tc>
          <w:tcPr>
            <w:tcW w:w="0" w:type="auto"/>
            <w:shd w:val="clear" w:color="auto" w:fill="FFFFFF"/>
          </w:tcPr>
          <w:p w14:paraId="33A8B334" w14:textId="77777777" w:rsidR="004C26EE" w:rsidRDefault="00C72362">
            <w:pPr>
              <w:rPr>
                <w:lang w:val="sr-Cyrl-RS"/>
              </w:rPr>
            </w:pPr>
            <w:r>
              <w:rPr>
                <w:lang w:val="sr-Cyrl-RS"/>
              </w:rPr>
              <w:t>4.0.0.</w:t>
            </w:r>
          </w:p>
        </w:tc>
      </w:tr>
      <w:tr w:rsidR="004C26EE" w14:paraId="0CE48B1E" w14:textId="77777777">
        <w:tc>
          <w:tcPr>
            <w:tcW w:w="0" w:type="auto"/>
            <w:shd w:val="clear" w:color="auto" w:fill="FFFFFF"/>
          </w:tcPr>
          <w:p w14:paraId="29E3FEE2" w14:textId="77777777" w:rsidR="004C26EE" w:rsidRDefault="00C72362">
            <w:pPr>
              <w:rPr>
                <w:lang w:val="en-GB"/>
              </w:rPr>
            </w:pPr>
            <w:r>
              <w:rPr>
                <w:rStyle w:val="SegmentID"/>
                <w:lang w:val="en-GB"/>
              </w:rPr>
              <w:t>4124</w:t>
            </w:r>
            <w:r>
              <w:rPr>
                <w:rStyle w:val="TransUnitID"/>
                <w:lang w:val="en-GB"/>
              </w:rPr>
              <w:t>9921d925-81f7-4f62-a889-79c13d2595e0</w:t>
            </w:r>
          </w:p>
        </w:tc>
        <w:tc>
          <w:tcPr>
            <w:tcW w:w="0" w:type="auto"/>
            <w:shd w:val="clear" w:color="auto" w:fill="FFFFFF"/>
          </w:tcPr>
          <w:p w14:paraId="2AB5F8B2" w14:textId="77777777" w:rsidR="004C26EE" w:rsidRDefault="00C72362">
            <w:pPr>
              <w:rPr>
                <w:lang w:val="en-GB"/>
              </w:rPr>
            </w:pPr>
            <w:r>
              <w:rPr>
                <w:lang w:val="en-GB"/>
              </w:rPr>
              <w:t>Translation Approved (100%)</w:t>
            </w:r>
          </w:p>
        </w:tc>
        <w:tc>
          <w:tcPr>
            <w:tcW w:w="0" w:type="auto"/>
            <w:shd w:val="clear" w:color="auto" w:fill="FFFFFF"/>
          </w:tcPr>
          <w:p w14:paraId="2212A147" w14:textId="77777777" w:rsidR="004C26EE" w:rsidRDefault="00C72362">
            <w:pPr>
              <w:rPr>
                <w:lang w:val="en-GB"/>
              </w:rPr>
            </w:pPr>
            <w:r>
              <w:rPr>
                <w:lang w:val="en-GB"/>
              </w:rPr>
              <w:t>10d</w:t>
            </w:r>
          </w:p>
        </w:tc>
        <w:tc>
          <w:tcPr>
            <w:tcW w:w="0" w:type="auto"/>
            <w:shd w:val="clear" w:color="auto" w:fill="FFFFFF"/>
          </w:tcPr>
          <w:p w14:paraId="3FC1E7C0" w14:textId="77777777" w:rsidR="004C26EE" w:rsidRDefault="00C72362">
            <w:pPr>
              <w:rPr>
                <w:lang w:val="sr-Cyrl-RS"/>
              </w:rPr>
            </w:pPr>
            <w:r>
              <w:rPr>
                <w:lang w:val="sr-Cyrl-RS"/>
              </w:rPr>
              <w:t>10г</w:t>
            </w:r>
          </w:p>
        </w:tc>
      </w:tr>
      <w:tr w:rsidR="004C26EE" w14:paraId="2724FB25" w14:textId="77777777">
        <w:tc>
          <w:tcPr>
            <w:tcW w:w="0" w:type="auto"/>
            <w:shd w:val="clear" w:color="auto" w:fill="FFFFFF"/>
          </w:tcPr>
          <w:p w14:paraId="36B9B39F" w14:textId="77777777" w:rsidR="004C26EE" w:rsidRDefault="00C72362">
            <w:pPr>
              <w:rPr>
                <w:lang w:val="en-GB"/>
              </w:rPr>
            </w:pPr>
            <w:r>
              <w:rPr>
                <w:rStyle w:val="SegmentID"/>
                <w:lang w:val="en-GB"/>
              </w:rPr>
              <w:t>4125</w:t>
            </w:r>
            <w:r>
              <w:rPr>
                <w:rStyle w:val="TransUnitID"/>
                <w:lang w:val="en-GB"/>
              </w:rPr>
              <w:t>e7ffe97f-11fa-45e8-9a93-2624d67511ef</w:t>
            </w:r>
          </w:p>
        </w:tc>
        <w:tc>
          <w:tcPr>
            <w:tcW w:w="0" w:type="auto"/>
            <w:shd w:val="clear" w:color="auto" w:fill="FFFFFF"/>
          </w:tcPr>
          <w:p w14:paraId="0D2CBDAC" w14:textId="77777777" w:rsidR="004C26EE" w:rsidRDefault="00C72362">
            <w:pPr>
              <w:rPr>
                <w:lang w:val="en-GB"/>
              </w:rPr>
            </w:pPr>
            <w:r>
              <w:rPr>
                <w:lang w:val="en-GB"/>
              </w:rPr>
              <w:t>Translation Approved (CM)</w:t>
            </w:r>
          </w:p>
        </w:tc>
        <w:tc>
          <w:tcPr>
            <w:tcW w:w="0" w:type="auto"/>
            <w:shd w:val="clear" w:color="auto" w:fill="FFFFFF"/>
          </w:tcPr>
          <w:p w14:paraId="087519F9" w14:textId="77777777" w:rsidR="004C26EE" w:rsidRDefault="00C72362">
            <w:pPr>
              <w:rPr>
                <w:lang w:val="en-GB"/>
              </w:rPr>
            </w:pPr>
            <w:r>
              <w:rPr>
                <w:lang w:val="en-GB"/>
              </w:rPr>
              <w:t>SUBSET-146</w:t>
            </w:r>
          </w:p>
        </w:tc>
        <w:tc>
          <w:tcPr>
            <w:tcW w:w="0" w:type="auto"/>
            <w:shd w:val="clear" w:color="auto" w:fill="FFFFFF"/>
          </w:tcPr>
          <w:p w14:paraId="0F721890" w14:textId="77777777" w:rsidR="004C26EE" w:rsidRDefault="00C72362">
            <w:pPr>
              <w:rPr>
                <w:lang w:val="sr-Cyrl-RS"/>
              </w:rPr>
            </w:pPr>
            <w:r>
              <w:rPr>
                <w:lang w:val="sr-Cyrl-RS"/>
              </w:rPr>
              <w:t>SUBSET-146</w:t>
            </w:r>
          </w:p>
        </w:tc>
      </w:tr>
      <w:tr w:rsidR="004C26EE" w14:paraId="6302A68E" w14:textId="77777777">
        <w:tc>
          <w:tcPr>
            <w:tcW w:w="0" w:type="auto"/>
            <w:shd w:val="clear" w:color="auto" w:fill="FFFFFF"/>
          </w:tcPr>
          <w:p w14:paraId="50C38212" w14:textId="77777777" w:rsidR="004C26EE" w:rsidRDefault="00C72362">
            <w:pPr>
              <w:rPr>
                <w:lang w:val="en-GB"/>
              </w:rPr>
            </w:pPr>
            <w:r>
              <w:rPr>
                <w:rStyle w:val="SegmentID"/>
                <w:lang w:val="en-GB"/>
              </w:rPr>
              <w:t>4126</w:t>
            </w:r>
            <w:r>
              <w:rPr>
                <w:rStyle w:val="TransUnitID"/>
                <w:lang w:val="en-GB"/>
              </w:rPr>
              <w:t>30317fef-422b-41fd-a9ab-212bd7ffe98b</w:t>
            </w:r>
          </w:p>
        </w:tc>
        <w:tc>
          <w:tcPr>
            <w:tcW w:w="0" w:type="auto"/>
            <w:shd w:val="clear" w:color="auto" w:fill="FFFFFF"/>
          </w:tcPr>
          <w:p w14:paraId="7761DF40" w14:textId="77777777" w:rsidR="004C26EE" w:rsidRDefault="00C72362">
            <w:pPr>
              <w:rPr>
                <w:lang w:val="en-GB"/>
              </w:rPr>
            </w:pPr>
            <w:r>
              <w:rPr>
                <w:lang w:val="en-GB"/>
              </w:rPr>
              <w:t>Translation Approved (0%)</w:t>
            </w:r>
          </w:p>
        </w:tc>
        <w:tc>
          <w:tcPr>
            <w:tcW w:w="0" w:type="auto"/>
            <w:shd w:val="clear" w:color="auto" w:fill="FFFFFF"/>
          </w:tcPr>
          <w:p w14:paraId="00BE9DFA" w14:textId="77777777" w:rsidR="004C26EE" w:rsidRDefault="00C72362">
            <w:pPr>
              <w:rPr>
                <w:lang w:val="en-GB"/>
              </w:rPr>
            </w:pPr>
            <w:r>
              <w:rPr>
                <w:lang w:val="en-GB"/>
              </w:rPr>
              <w:t>ERTMS End-to-End Security</w:t>
            </w:r>
          </w:p>
        </w:tc>
        <w:tc>
          <w:tcPr>
            <w:tcW w:w="0" w:type="auto"/>
            <w:shd w:val="clear" w:color="auto" w:fill="FFFFFF"/>
          </w:tcPr>
          <w:p w14:paraId="2BBF3FE3" w14:textId="7DC58A97" w:rsidR="004C26EE" w:rsidRDefault="00C72362">
            <w:pPr>
              <w:rPr>
                <w:lang w:val="sr-Cyrl-RS"/>
              </w:rPr>
            </w:pPr>
            <w:r>
              <w:rPr>
                <w:lang w:val="sr-Cyrl-RS"/>
              </w:rPr>
              <w:t xml:space="preserve">Безбедност </w:t>
            </w:r>
            <w:r w:rsidR="00616D1D">
              <w:rPr>
                <w:lang w:val="sr-Cyrl-RS"/>
              </w:rPr>
              <w:t xml:space="preserve">комуникације </w:t>
            </w:r>
            <w:r>
              <w:rPr>
                <w:lang w:val="sr-Cyrl-RS"/>
              </w:rPr>
              <w:t xml:space="preserve">од краја до краја </w:t>
            </w:r>
            <w:r>
              <w:rPr>
                <w:rStyle w:val="Tag"/>
                <w:lang w:val="sr-Cyrl-RS"/>
              </w:rPr>
              <w:t>&lt;Italic&gt;</w:t>
            </w:r>
            <w:r>
              <w:rPr>
                <w:lang w:val="sr-Cyrl-RS"/>
              </w:rPr>
              <w:t>ERTMS</w:t>
            </w:r>
            <w:r>
              <w:rPr>
                <w:rStyle w:val="Tag"/>
                <w:lang w:val="sr-Cyrl-RS"/>
              </w:rPr>
              <w:t>&lt;/Italic&gt;</w:t>
            </w:r>
            <w:r>
              <w:rPr>
                <w:lang w:val="sr-Cyrl-RS"/>
              </w:rPr>
              <w:t>-а</w:t>
            </w:r>
          </w:p>
        </w:tc>
      </w:tr>
      <w:tr w:rsidR="004C26EE" w14:paraId="025E3003" w14:textId="77777777">
        <w:tc>
          <w:tcPr>
            <w:tcW w:w="0" w:type="auto"/>
            <w:shd w:val="clear" w:color="auto" w:fill="FFFFFF"/>
          </w:tcPr>
          <w:p w14:paraId="77BC78AD" w14:textId="77777777" w:rsidR="004C26EE" w:rsidRDefault="00C72362">
            <w:pPr>
              <w:rPr>
                <w:lang w:val="en-GB"/>
              </w:rPr>
            </w:pPr>
            <w:r>
              <w:rPr>
                <w:rStyle w:val="SegmentID"/>
                <w:lang w:val="en-GB"/>
              </w:rPr>
              <w:t>4127</w:t>
            </w:r>
            <w:r>
              <w:rPr>
                <w:rStyle w:val="TransUnitID"/>
                <w:lang w:val="en-GB"/>
              </w:rPr>
              <w:t>c06fca48-dc3a-4c23-b3b5-f27a2d46d7a7</w:t>
            </w:r>
          </w:p>
        </w:tc>
        <w:tc>
          <w:tcPr>
            <w:tcW w:w="0" w:type="auto"/>
            <w:shd w:val="clear" w:color="auto" w:fill="FFFFFF"/>
          </w:tcPr>
          <w:p w14:paraId="146E7A57" w14:textId="77777777" w:rsidR="004C26EE" w:rsidRDefault="00C72362">
            <w:pPr>
              <w:rPr>
                <w:lang w:val="en-GB"/>
              </w:rPr>
            </w:pPr>
            <w:r>
              <w:rPr>
                <w:lang w:val="en-GB"/>
              </w:rPr>
              <w:t>Translation Approved (100%)</w:t>
            </w:r>
          </w:p>
        </w:tc>
        <w:tc>
          <w:tcPr>
            <w:tcW w:w="0" w:type="auto"/>
            <w:shd w:val="clear" w:color="auto" w:fill="FFFFFF"/>
          </w:tcPr>
          <w:p w14:paraId="6D5807E3" w14:textId="77777777" w:rsidR="004C26EE" w:rsidRDefault="00C72362">
            <w:pPr>
              <w:rPr>
                <w:lang w:val="en-GB"/>
              </w:rPr>
            </w:pPr>
            <w:r>
              <w:rPr>
                <w:lang w:val="en-GB"/>
              </w:rPr>
              <w:t>4.0.0</w:t>
            </w:r>
          </w:p>
        </w:tc>
        <w:tc>
          <w:tcPr>
            <w:tcW w:w="0" w:type="auto"/>
            <w:shd w:val="clear" w:color="auto" w:fill="FFFFFF"/>
          </w:tcPr>
          <w:p w14:paraId="653376B7" w14:textId="77777777" w:rsidR="004C26EE" w:rsidRDefault="00C72362">
            <w:pPr>
              <w:rPr>
                <w:lang w:val="sr-Cyrl-RS"/>
              </w:rPr>
            </w:pPr>
            <w:r>
              <w:rPr>
                <w:lang w:val="sr-Cyrl-RS"/>
              </w:rPr>
              <w:t>4.0.0.</w:t>
            </w:r>
          </w:p>
        </w:tc>
      </w:tr>
      <w:tr w:rsidR="004C26EE" w14:paraId="0FAD8EC3" w14:textId="77777777">
        <w:tc>
          <w:tcPr>
            <w:tcW w:w="0" w:type="auto"/>
            <w:shd w:val="clear" w:color="auto" w:fill="FFFFFF"/>
          </w:tcPr>
          <w:p w14:paraId="72649B49" w14:textId="77777777" w:rsidR="004C26EE" w:rsidRDefault="00C72362">
            <w:pPr>
              <w:rPr>
                <w:lang w:val="en-GB"/>
              </w:rPr>
            </w:pPr>
            <w:r>
              <w:rPr>
                <w:rStyle w:val="SegmentID"/>
                <w:lang w:val="en-GB"/>
              </w:rPr>
              <w:t>4128</w:t>
            </w:r>
            <w:r>
              <w:rPr>
                <w:rStyle w:val="TransUnitID"/>
                <w:lang w:val="en-GB"/>
              </w:rPr>
              <w:t>bd9ae5bd-a9ec-4a98-91bc-d57ac161032b</w:t>
            </w:r>
          </w:p>
        </w:tc>
        <w:tc>
          <w:tcPr>
            <w:tcW w:w="0" w:type="auto"/>
            <w:shd w:val="clear" w:color="auto" w:fill="FFFFFF"/>
          </w:tcPr>
          <w:p w14:paraId="18A62235" w14:textId="77777777" w:rsidR="004C26EE" w:rsidRDefault="00C72362">
            <w:pPr>
              <w:rPr>
                <w:lang w:val="en-GB"/>
              </w:rPr>
            </w:pPr>
            <w:r>
              <w:rPr>
                <w:lang w:val="en-GB"/>
              </w:rPr>
              <w:t>Translation Approved (CM)</w:t>
            </w:r>
          </w:p>
        </w:tc>
        <w:tc>
          <w:tcPr>
            <w:tcW w:w="0" w:type="auto"/>
            <w:shd w:val="clear" w:color="auto" w:fill="FFFFFF"/>
          </w:tcPr>
          <w:p w14:paraId="387AF7D6" w14:textId="77777777" w:rsidR="004C26EE" w:rsidRDefault="00C72362">
            <w:pPr>
              <w:rPr>
                <w:lang w:val="en-GB"/>
              </w:rPr>
            </w:pPr>
            <w:r>
              <w:rPr>
                <w:lang w:val="en-GB"/>
              </w:rPr>
              <w:t>11</w:t>
            </w:r>
          </w:p>
        </w:tc>
        <w:tc>
          <w:tcPr>
            <w:tcW w:w="0" w:type="auto"/>
            <w:shd w:val="clear" w:color="auto" w:fill="FFFFFF"/>
          </w:tcPr>
          <w:p w14:paraId="6082A980" w14:textId="77777777" w:rsidR="004C26EE" w:rsidRDefault="00C72362">
            <w:pPr>
              <w:rPr>
                <w:lang w:val="sr-Cyrl-RS"/>
              </w:rPr>
            </w:pPr>
            <w:r>
              <w:rPr>
                <w:lang w:val="sr-Cyrl-RS"/>
              </w:rPr>
              <w:t>11.</w:t>
            </w:r>
          </w:p>
        </w:tc>
      </w:tr>
      <w:tr w:rsidR="004C26EE" w14:paraId="4780A2D2" w14:textId="77777777">
        <w:tc>
          <w:tcPr>
            <w:tcW w:w="0" w:type="auto"/>
            <w:shd w:val="clear" w:color="auto" w:fill="FFFFFF"/>
          </w:tcPr>
          <w:p w14:paraId="104A7A9A" w14:textId="77777777" w:rsidR="004C26EE" w:rsidRDefault="00C72362">
            <w:pPr>
              <w:rPr>
                <w:lang w:val="en-GB"/>
              </w:rPr>
            </w:pPr>
            <w:r>
              <w:rPr>
                <w:rStyle w:val="SegmentID"/>
                <w:lang w:val="en-GB"/>
              </w:rPr>
              <w:t>4129</w:t>
            </w:r>
            <w:r>
              <w:rPr>
                <w:rStyle w:val="TransUnitID"/>
                <w:lang w:val="en-GB"/>
              </w:rPr>
              <w:t>f8f06807-7e8c-45aa-bce7-09ca25fa7aef</w:t>
            </w:r>
          </w:p>
        </w:tc>
        <w:tc>
          <w:tcPr>
            <w:tcW w:w="0" w:type="auto"/>
            <w:shd w:val="clear" w:color="auto" w:fill="FFFFFF"/>
          </w:tcPr>
          <w:p w14:paraId="144E1C6C" w14:textId="77777777" w:rsidR="004C26EE" w:rsidRDefault="00C72362">
            <w:pPr>
              <w:rPr>
                <w:lang w:val="en-GB"/>
              </w:rPr>
            </w:pPr>
            <w:r>
              <w:rPr>
                <w:lang w:val="en-GB"/>
              </w:rPr>
              <w:t>Translation Approved (CM)</w:t>
            </w:r>
          </w:p>
        </w:tc>
        <w:tc>
          <w:tcPr>
            <w:tcW w:w="0" w:type="auto"/>
            <w:shd w:val="clear" w:color="auto" w:fill="FFFFFF"/>
          </w:tcPr>
          <w:p w14:paraId="13A510BC" w14:textId="77777777" w:rsidR="004C26EE" w:rsidRDefault="00C72362">
            <w:pPr>
              <w:rPr>
                <w:lang w:val="en-GB"/>
              </w:rPr>
            </w:pPr>
            <w:r>
              <w:rPr>
                <w:lang w:val="en-GB"/>
              </w:rPr>
              <w:t>SUBSET-038</w:t>
            </w:r>
          </w:p>
        </w:tc>
        <w:tc>
          <w:tcPr>
            <w:tcW w:w="0" w:type="auto"/>
            <w:shd w:val="clear" w:color="auto" w:fill="FFFFFF"/>
          </w:tcPr>
          <w:p w14:paraId="3E7FCA4C" w14:textId="77777777" w:rsidR="004C26EE" w:rsidRDefault="00C72362">
            <w:pPr>
              <w:rPr>
                <w:lang w:val="sr-Cyrl-RS"/>
              </w:rPr>
            </w:pPr>
            <w:r>
              <w:rPr>
                <w:lang w:val="sr-Cyrl-RS"/>
              </w:rPr>
              <w:t>SUBSET-038</w:t>
            </w:r>
          </w:p>
        </w:tc>
      </w:tr>
      <w:tr w:rsidR="004C26EE" w14:paraId="51ABC942" w14:textId="77777777">
        <w:tc>
          <w:tcPr>
            <w:tcW w:w="0" w:type="auto"/>
            <w:shd w:val="clear" w:color="auto" w:fill="FFFFFF"/>
          </w:tcPr>
          <w:p w14:paraId="2CF32AA2" w14:textId="77777777" w:rsidR="004C26EE" w:rsidRDefault="00C72362">
            <w:pPr>
              <w:rPr>
                <w:lang w:val="en-GB"/>
              </w:rPr>
            </w:pPr>
            <w:r>
              <w:rPr>
                <w:rStyle w:val="SegmentID"/>
                <w:lang w:val="en-GB"/>
              </w:rPr>
              <w:t>4130</w:t>
            </w:r>
            <w:r>
              <w:rPr>
                <w:rStyle w:val="TransUnitID"/>
                <w:lang w:val="en-GB"/>
              </w:rPr>
              <w:t>a798b429-bb4e-4ba5-8d16-2c2619a9b3af</w:t>
            </w:r>
          </w:p>
        </w:tc>
        <w:tc>
          <w:tcPr>
            <w:tcW w:w="0" w:type="auto"/>
            <w:shd w:val="clear" w:color="auto" w:fill="FFFFFF"/>
          </w:tcPr>
          <w:p w14:paraId="07B74240" w14:textId="77777777" w:rsidR="004C26EE" w:rsidRDefault="00C72362">
            <w:pPr>
              <w:rPr>
                <w:lang w:val="en-GB"/>
              </w:rPr>
            </w:pPr>
            <w:r>
              <w:rPr>
                <w:lang w:val="en-GB"/>
              </w:rPr>
              <w:t>Translation Approved (100%)</w:t>
            </w:r>
          </w:p>
        </w:tc>
        <w:tc>
          <w:tcPr>
            <w:tcW w:w="0" w:type="auto"/>
            <w:shd w:val="clear" w:color="auto" w:fill="FFFFFF"/>
          </w:tcPr>
          <w:p w14:paraId="1C7549F9" w14:textId="77777777" w:rsidR="004C26EE" w:rsidRDefault="00C72362">
            <w:pPr>
              <w:rPr>
                <w:lang w:val="en-GB"/>
              </w:rPr>
            </w:pPr>
            <w:r>
              <w:rPr>
                <w:lang w:val="en-GB"/>
              </w:rPr>
              <w:t>Offline key management FIS</w:t>
            </w:r>
          </w:p>
        </w:tc>
        <w:tc>
          <w:tcPr>
            <w:tcW w:w="0" w:type="auto"/>
            <w:shd w:val="clear" w:color="auto" w:fill="FFFFFF"/>
          </w:tcPr>
          <w:p w14:paraId="5AA39C30" w14:textId="77777777" w:rsidR="004C26EE" w:rsidRDefault="00C72362">
            <w:pPr>
              <w:rPr>
                <w:lang w:val="sr-Cyrl-RS"/>
              </w:rPr>
            </w:pPr>
            <w:r>
              <w:rPr>
                <w:rStyle w:val="Tag"/>
                <w:lang w:val="sr-Cyrl-RS"/>
              </w:rPr>
              <w:t>&lt;Italic&gt;</w:t>
            </w:r>
            <w:r>
              <w:rPr>
                <w:lang w:val="sr-Cyrl-RS"/>
              </w:rPr>
              <w:t>FIS</w:t>
            </w:r>
            <w:r>
              <w:rPr>
                <w:rStyle w:val="Tag"/>
                <w:lang w:val="sr-Cyrl-RS"/>
              </w:rPr>
              <w:t>&lt;/Italic&gt;</w:t>
            </w:r>
            <w:r>
              <w:rPr>
                <w:lang w:val="sr-Cyrl-RS"/>
              </w:rPr>
              <w:t xml:space="preserve"> за офлајн управљање кључевима</w:t>
            </w:r>
          </w:p>
        </w:tc>
      </w:tr>
      <w:tr w:rsidR="004C26EE" w14:paraId="0D0D7F49" w14:textId="77777777">
        <w:tc>
          <w:tcPr>
            <w:tcW w:w="0" w:type="auto"/>
            <w:shd w:val="clear" w:color="auto" w:fill="FFFFFF"/>
          </w:tcPr>
          <w:p w14:paraId="4654D16D" w14:textId="77777777" w:rsidR="004C26EE" w:rsidRDefault="00C72362">
            <w:pPr>
              <w:rPr>
                <w:lang w:val="en-GB"/>
              </w:rPr>
            </w:pPr>
            <w:r>
              <w:rPr>
                <w:rStyle w:val="SegmentID"/>
                <w:lang w:val="en-GB"/>
              </w:rPr>
              <w:t>4131</w:t>
            </w:r>
            <w:r>
              <w:rPr>
                <w:rStyle w:val="TransUnitID"/>
                <w:lang w:val="en-GB"/>
              </w:rPr>
              <w:t>d9797c3e-b2b2-4536-b646-dc515192bbe4</w:t>
            </w:r>
          </w:p>
        </w:tc>
        <w:tc>
          <w:tcPr>
            <w:tcW w:w="0" w:type="auto"/>
            <w:shd w:val="clear" w:color="auto" w:fill="FFFFFF"/>
          </w:tcPr>
          <w:p w14:paraId="3EF32461" w14:textId="77777777" w:rsidR="004C26EE" w:rsidRDefault="00C72362">
            <w:pPr>
              <w:rPr>
                <w:lang w:val="en-GB"/>
              </w:rPr>
            </w:pPr>
            <w:r>
              <w:rPr>
                <w:lang w:val="en-GB"/>
              </w:rPr>
              <w:t>Translation Approved (100%)</w:t>
            </w:r>
          </w:p>
        </w:tc>
        <w:tc>
          <w:tcPr>
            <w:tcW w:w="0" w:type="auto"/>
            <w:shd w:val="clear" w:color="auto" w:fill="FFFFFF"/>
          </w:tcPr>
          <w:p w14:paraId="10C778A7" w14:textId="77777777" w:rsidR="004C26EE" w:rsidRDefault="00C72362">
            <w:pPr>
              <w:rPr>
                <w:lang w:val="en-GB"/>
              </w:rPr>
            </w:pPr>
            <w:r>
              <w:rPr>
                <w:lang w:val="en-GB"/>
              </w:rPr>
              <w:t>4.0.0</w:t>
            </w:r>
          </w:p>
        </w:tc>
        <w:tc>
          <w:tcPr>
            <w:tcW w:w="0" w:type="auto"/>
            <w:shd w:val="clear" w:color="auto" w:fill="FFFFFF"/>
          </w:tcPr>
          <w:p w14:paraId="4F6C6939" w14:textId="77777777" w:rsidR="004C26EE" w:rsidRDefault="00C72362">
            <w:pPr>
              <w:rPr>
                <w:lang w:val="sr-Cyrl-RS"/>
              </w:rPr>
            </w:pPr>
            <w:r>
              <w:rPr>
                <w:lang w:val="sr-Cyrl-RS"/>
              </w:rPr>
              <w:t>4.0.0.</w:t>
            </w:r>
          </w:p>
        </w:tc>
      </w:tr>
      <w:tr w:rsidR="004C26EE" w14:paraId="2E582D4E" w14:textId="77777777">
        <w:tc>
          <w:tcPr>
            <w:tcW w:w="0" w:type="auto"/>
            <w:shd w:val="clear" w:color="auto" w:fill="FFFFFF"/>
          </w:tcPr>
          <w:p w14:paraId="59D8C33F" w14:textId="77777777" w:rsidR="004C26EE" w:rsidRDefault="00C72362">
            <w:pPr>
              <w:rPr>
                <w:lang w:val="en-GB"/>
              </w:rPr>
            </w:pPr>
            <w:r>
              <w:rPr>
                <w:rStyle w:val="SegmentID"/>
                <w:lang w:val="en-GB"/>
              </w:rPr>
              <w:t>4132</w:t>
            </w:r>
            <w:r>
              <w:rPr>
                <w:rStyle w:val="TransUnitID"/>
                <w:lang w:val="en-GB"/>
              </w:rPr>
              <w:t>1e0b4c58-64ce-4d39-b1ff-859d98487b1c</w:t>
            </w:r>
          </w:p>
        </w:tc>
        <w:tc>
          <w:tcPr>
            <w:tcW w:w="0" w:type="auto"/>
            <w:shd w:val="clear" w:color="auto" w:fill="FFFFFF"/>
          </w:tcPr>
          <w:p w14:paraId="6BC73CC6" w14:textId="77777777" w:rsidR="004C26EE" w:rsidRDefault="00C72362">
            <w:pPr>
              <w:rPr>
                <w:lang w:val="en-GB"/>
              </w:rPr>
            </w:pPr>
            <w:r>
              <w:rPr>
                <w:lang w:val="en-GB"/>
              </w:rPr>
              <w:t>Translation Approved (CM)</w:t>
            </w:r>
          </w:p>
        </w:tc>
        <w:tc>
          <w:tcPr>
            <w:tcW w:w="0" w:type="auto"/>
            <w:shd w:val="clear" w:color="auto" w:fill="FFFFFF"/>
          </w:tcPr>
          <w:p w14:paraId="55735F8E" w14:textId="77777777" w:rsidR="004C26EE" w:rsidRDefault="00C72362">
            <w:pPr>
              <w:rPr>
                <w:lang w:val="en-GB"/>
              </w:rPr>
            </w:pPr>
            <w:r>
              <w:rPr>
                <w:lang w:val="en-GB"/>
              </w:rPr>
              <w:t>12</w:t>
            </w:r>
          </w:p>
        </w:tc>
        <w:tc>
          <w:tcPr>
            <w:tcW w:w="0" w:type="auto"/>
            <w:shd w:val="clear" w:color="auto" w:fill="FFFFFF"/>
          </w:tcPr>
          <w:p w14:paraId="4625AC84" w14:textId="77777777" w:rsidR="004C26EE" w:rsidRDefault="00C72362">
            <w:pPr>
              <w:rPr>
                <w:lang w:val="sr-Cyrl-RS"/>
              </w:rPr>
            </w:pPr>
            <w:r>
              <w:rPr>
                <w:lang w:val="sr-Cyrl-RS"/>
              </w:rPr>
              <w:t>12.</w:t>
            </w:r>
          </w:p>
        </w:tc>
      </w:tr>
      <w:tr w:rsidR="004C26EE" w14:paraId="507AB792" w14:textId="77777777">
        <w:tc>
          <w:tcPr>
            <w:tcW w:w="0" w:type="auto"/>
            <w:shd w:val="clear" w:color="auto" w:fill="FFFFFF"/>
          </w:tcPr>
          <w:p w14:paraId="07CECBA7" w14:textId="77777777" w:rsidR="004C26EE" w:rsidRDefault="00C72362">
            <w:pPr>
              <w:rPr>
                <w:lang w:val="en-GB"/>
              </w:rPr>
            </w:pPr>
            <w:r>
              <w:rPr>
                <w:rStyle w:val="SegmentID"/>
                <w:lang w:val="en-GB"/>
              </w:rPr>
              <w:t>4133</w:t>
            </w:r>
            <w:r>
              <w:rPr>
                <w:rStyle w:val="TransUnitID"/>
                <w:lang w:val="en-GB"/>
              </w:rPr>
              <w:t>09a990ef-bcda-4f3a-ab75-70564790064c</w:t>
            </w:r>
          </w:p>
        </w:tc>
        <w:tc>
          <w:tcPr>
            <w:tcW w:w="0" w:type="auto"/>
            <w:shd w:val="clear" w:color="auto" w:fill="FFFFFF"/>
          </w:tcPr>
          <w:p w14:paraId="23676FA1" w14:textId="77777777" w:rsidR="004C26EE" w:rsidRDefault="00C72362">
            <w:pPr>
              <w:rPr>
                <w:lang w:val="en-GB"/>
              </w:rPr>
            </w:pPr>
            <w:r>
              <w:rPr>
                <w:lang w:val="en-GB"/>
              </w:rPr>
              <w:t>Translation Approved (CM)</w:t>
            </w:r>
          </w:p>
        </w:tc>
        <w:tc>
          <w:tcPr>
            <w:tcW w:w="0" w:type="auto"/>
            <w:shd w:val="clear" w:color="auto" w:fill="FFFFFF"/>
          </w:tcPr>
          <w:p w14:paraId="52324289" w14:textId="77777777" w:rsidR="004C26EE" w:rsidRDefault="00C72362">
            <w:pPr>
              <w:rPr>
                <w:lang w:val="en-GB"/>
              </w:rPr>
            </w:pPr>
            <w:r>
              <w:rPr>
                <w:lang w:val="en-GB"/>
              </w:rPr>
              <w:t>SUBSET-039</w:t>
            </w:r>
          </w:p>
        </w:tc>
        <w:tc>
          <w:tcPr>
            <w:tcW w:w="0" w:type="auto"/>
            <w:shd w:val="clear" w:color="auto" w:fill="FFFFFF"/>
          </w:tcPr>
          <w:p w14:paraId="6D2F73CF" w14:textId="77777777" w:rsidR="004C26EE" w:rsidRDefault="00C72362">
            <w:pPr>
              <w:rPr>
                <w:lang w:val="sr-Cyrl-RS"/>
              </w:rPr>
            </w:pPr>
            <w:r>
              <w:rPr>
                <w:lang w:val="sr-Cyrl-RS"/>
              </w:rPr>
              <w:t>SUBSET-039</w:t>
            </w:r>
          </w:p>
        </w:tc>
      </w:tr>
      <w:tr w:rsidR="004C26EE" w14:paraId="09BFE3B0" w14:textId="77777777">
        <w:tc>
          <w:tcPr>
            <w:tcW w:w="0" w:type="auto"/>
            <w:shd w:val="clear" w:color="auto" w:fill="FFFFFF"/>
          </w:tcPr>
          <w:p w14:paraId="0EE1411F" w14:textId="77777777" w:rsidR="004C26EE" w:rsidRDefault="00C72362">
            <w:pPr>
              <w:rPr>
                <w:lang w:val="en-GB"/>
              </w:rPr>
            </w:pPr>
            <w:r>
              <w:rPr>
                <w:rStyle w:val="SegmentID"/>
                <w:lang w:val="en-GB"/>
              </w:rPr>
              <w:t>4134</w:t>
            </w:r>
            <w:r>
              <w:rPr>
                <w:rStyle w:val="TransUnitID"/>
                <w:lang w:val="en-GB"/>
              </w:rPr>
              <w:t>279107db-4fa9-4666-bd58-2e9be36ca710</w:t>
            </w:r>
          </w:p>
        </w:tc>
        <w:tc>
          <w:tcPr>
            <w:tcW w:w="0" w:type="auto"/>
            <w:shd w:val="clear" w:color="auto" w:fill="FFFFFF"/>
          </w:tcPr>
          <w:p w14:paraId="728BF702" w14:textId="77777777" w:rsidR="004C26EE" w:rsidRDefault="00C72362">
            <w:pPr>
              <w:rPr>
                <w:lang w:val="en-GB"/>
              </w:rPr>
            </w:pPr>
            <w:r>
              <w:rPr>
                <w:lang w:val="en-GB"/>
              </w:rPr>
              <w:t>Translation Approved (100%)</w:t>
            </w:r>
          </w:p>
        </w:tc>
        <w:tc>
          <w:tcPr>
            <w:tcW w:w="0" w:type="auto"/>
            <w:shd w:val="clear" w:color="auto" w:fill="FFFFFF"/>
          </w:tcPr>
          <w:p w14:paraId="7E900321" w14:textId="77777777" w:rsidR="004C26EE" w:rsidRDefault="00C72362">
            <w:pPr>
              <w:rPr>
                <w:lang w:val="en-GB"/>
              </w:rPr>
            </w:pPr>
            <w:r>
              <w:rPr>
                <w:lang w:val="en-GB"/>
              </w:rPr>
              <w:t>FIS for the RBC/RBC handover</w:t>
            </w:r>
          </w:p>
        </w:tc>
        <w:tc>
          <w:tcPr>
            <w:tcW w:w="0" w:type="auto"/>
            <w:shd w:val="clear" w:color="auto" w:fill="FFFFFF"/>
          </w:tcPr>
          <w:p w14:paraId="75D50F7B" w14:textId="77777777" w:rsidR="004C26EE" w:rsidRDefault="00C72362">
            <w:pPr>
              <w:rPr>
                <w:lang w:val="sr-Cyrl-RS"/>
              </w:rPr>
            </w:pPr>
            <w:r>
              <w:rPr>
                <w:rStyle w:val="Tag"/>
                <w:lang w:val="sr-Cyrl-RS"/>
              </w:rPr>
              <w:t>&lt;Italic&gt;</w:t>
            </w:r>
            <w:r>
              <w:rPr>
                <w:lang w:val="sr-Cyrl-RS"/>
              </w:rPr>
              <w:t>FIS</w:t>
            </w:r>
            <w:r>
              <w:rPr>
                <w:rStyle w:val="Tag"/>
                <w:lang w:val="sr-Cyrl-RS"/>
              </w:rPr>
              <w:t>&lt;/Italic&gt;</w:t>
            </w:r>
            <w:r>
              <w:rPr>
                <w:lang w:val="sr-Cyrl-RS"/>
              </w:rPr>
              <w:t xml:space="preserve"> за RBC/</w:t>
            </w:r>
            <w:r>
              <w:rPr>
                <w:rStyle w:val="Tag"/>
                <w:lang w:val="sr-Cyrl-RS"/>
              </w:rPr>
              <w:t>&lt;Italic&gt;</w:t>
            </w:r>
            <w:r>
              <w:rPr>
                <w:lang w:val="sr-Cyrl-RS"/>
              </w:rPr>
              <w:t>RBC</w:t>
            </w:r>
            <w:r>
              <w:rPr>
                <w:rStyle w:val="Tag"/>
                <w:lang w:val="sr-Cyrl-RS"/>
              </w:rPr>
              <w:t>&lt;/Italic&gt;</w:t>
            </w:r>
            <w:r>
              <w:rPr>
                <w:lang w:val="sr-Cyrl-RS"/>
              </w:rPr>
              <w:t xml:space="preserve"> примопредају</w:t>
            </w:r>
          </w:p>
        </w:tc>
      </w:tr>
      <w:tr w:rsidR="004C26EE" w14:paraId="4966C53A" w14:textId="77777777">
        <w:tc>
          <w:tcPr>
            <w:tcW w:w="0" w:type="auto"/>
            <w:shd w:val="clear" w:color="auto" w:fill="FFFFFF"/>
          </w:tcPr>
          <w:p w14:paraId="218E901C" w14:textId="77777777" w:rsidR="004C26EE" w:rsidRDefault="00C72362">
            <w:pPr>
              <w:rPr>
                <w:lang w:val="en-GB"/>
              </w:rPr>
            </w:pPr>
            <w:r>
              <w:rPr>
                <w:rStyle w:val="SegmentID"/>
                <w:lang w:val="en-GB"/>
              </w:rPr>
              <w:t>4135</w:t>
            </w:r>
            <w:r>
              <w:rPr>
                <w:rStyle w:val="TransUnitID"/>
                <w:lang w:val="en-GB"/>
              </w:rPr>
              <w:t>2b4b2c6a-a91b-4409-914f-fae2c71577c5</w:t>
            </w:r>
          </w:p>
        </w:tc>
        <w:tc>
          <w:tcPr>
            <w:tcW w:w="0" w:type="auto"/>
            <w:shd w:val="clear" w:color="auto" w:fill="FFFFFF"/>
          </w:tcPr>
          <w:p w14:paraId="753B4C59" w14:textId="77777777" w:rsidR="004C26EE" w:rsidRDefault="00C72362">
            <w:pPr>
              <w:rPr>
                <w:lang w:val="en-GB"/>
              </w:rPr>
            </w:pPr>
            <w:r>
              <w:rPr>
                <w:lang w:val="en-GB"/>
              </w:rPr>
              <w:t>Translation Approved (100%)</w:t>
            </w:r>
          </w:p>
        </w:tc>
        <w:tc>
          <w:tcPr>
            <w:tcW w:w="0" w:type="auto"/>
            <w:shd w:val="clear" w:color="auto" w:fill="FFFFFF"/>
          </w:tcPr>
          <w:p w14:paraId="7EECEBCA" w14:textId="77777777" w:rsidR="004C26EE" w:rsidRDefault="00C72362">
            <w:pPr>
              <w:rPr>
                <w:lang w:val="en-GB"/>
              </w:rPr>
            </w:pPr>
            <w:r>
              <w:rPr>
                <w:lang w:val="en-GB"/>
              </w:rPr>
              <w:t>4.0.0</w:t>
            </w:r>
          </w:p>
        </w:tc>
        <w:tc>
          <w:tcPr>
            <w:tcW w:w="0" w:type="auto"/>
            <w:shd w:val="clear" w:color="auto" w:fill="FFFFFF"/>
          </w:tcPr>
          <w:p w14:paraId="621E8F27" w14:textId="77777777" w:rsidR="004C26EE" w:rsidRDefault="00C72362">
            <w:pPr>
              <w:rPr>
                <w:lang w:val="sr-Cyrl-RS"/>
              </w:rPr>
            </w:pPr>
            <w:r>
              <w:rPr>
                <w:lang w:val="sr-Cyrl-RS"/>
              </w:rPr>
              <w:t>4.0.0.</w:t>
            </w:r>
          </w:p>
        </w:tc>
      </w:tr>
      <w:tr w:rsidR="004C26EE" w14:paraId="77B0919F" w14:textId="77777777">
        <w:tc>
          <w:tcPr>
            <w:tcW w:w="0" w:type="auto"/>
            <w:shd w:val="clear" w:color="auto" w:fill="FFFFFF"/>
          </w:tcPr>
          <w:p w14:paraId="06A917CB" w14:textId="77777777" w:rsidR="004C26EE" w:rsidRDefault="00C72362">
            <w:pPr>
              <w:rPr>
                <w:lang w:val="en-GB"/>
              </w:rPr>
            </w:pPr>
            <w:r>
              <w:rPr>
                <w:rStyle w:val="SegmentID"/>
                <w:lang w:val="en-GB"/>
              </w:rPr>
              <w:t>4136</w:t>
            </w:r>
            <w:r>
              <w:rPr>
                <w:rStyle w:val="TransUnitID"/>
                <w:lang w:val="en-GB"/>
              </w:rPr>
              <w:t>1fd61fba-44b1-4888-8dc9-d7894e1793df</w:t>
            </w:r>
          </w:p>
        </w:tc>
        <w:tc>
          <w:tcPr>
            <w:tcW w:w="0" w:type="auto"/>
            <w:shd w:val="clear" w:color="auto" w:fill="FFFFFF"/>
          </w:tcPr>
          <w:p w14:paraId="2002726E" w14:textId="77777777" w:rsidR="004C26EE" w:rsidRDefault="00C72362">
            <w:pPr>
              <w:rPr>
                <w:lang w:val="en-GB"/>
              </w:rPr>
            </w:pPr>
            <w:r>
              <w:rPr>
                <w:lang w:val="en-GB"/>
              </w:rPr>
              <w:t>Translation Approved (CM)</w:t>
            </w:r>
          </w:p>
        </w:tc>
        <w:tc>
          <w:tcPr>
            <w:tcW w:w="0" w:type="auto"/>
            <w:shd w:val="clear" w:color="auto" w:fill="FFFFFF"/>
          </w:tcPr>
          <w:p w14:paraId="18ECBBD5" w14:textId="77777777" w:rsidR="004C26EE" w:rsidRDefault="00C72362">
            <w:pPr>
              <w:rPr>
                <w:lang w:val="en-GB"/>
              </w:rPr>
            </w:pPr>
            <w:r>
              <w:rPr>
                <w:lang w:val="en-GB"/>
              </w:rPr>
              <w:t>13</w:t>
            </w:r>
          </w:p>
        </w:tc>
        <w:tc>
          <w:tcPr>
            <w:tcW w:w="0" w:type="auto"/>
            <w:shd w:val="clear" w:color="auto" w:fill="FFFFFF"/>
          </w:tcPr>
          <w:p w14:paraId="4CEE9400" w14:textId="77777777" w:rsidR="004C26EE" w:rsidRDefault="00C72362">
            <w:pPr>
              <w:rPr>
                <w:lang w:val="sr-Cyrl-RS"/>
              </w:rPr>
            </w:pPr>
            <w:r>
              <w:rPr>
                <w:lang w:val="sr-Cyrl-RS"/>
              </w:rPr>
              <w:t>13.</w:t>
            </w:r>
          </w:p>
        </w:tc>
      </w:tr>
      <w:tr w:rsidR="004C26EE" w14:paraId="291F6F3E" w14:textId="77777777">
        <w:tc>
          <w:tcPr>
            <w:tcW w:w="0" w:type="auto"/>
            <w:shd w:val="clear" w:color="auto" w:fill="FFFFFF"/>
          </w:tcPr>
          <w:p w14:paraId="4BCF87DB" w14:textId="77777777" w:rsidR="004C26EE" w:rsidRDefault="00C72362">
            <w:pPr>
              <w:rPr>
                <w:lang w:val="en-GB"/>
              </w:rPr>
            </w:pPr>
            <w:r>
              <w:rPr>
                <w:rStyle w:val="SegmentID"/>
                <w:lang w:val="en-GB"/>
              </w:rPr>
              <w:t>4137</w:t>
            </w:r>
            <w:r>
              <w:rPr>
                <w:rStyle w:val="TransUnitID"/>
                <w:lang w:val="en-GB"/>
              </w:rPr>
              <w:t>4df31439-41e2-478b-9d1b-359b5b82ad1c</w:t>
            </w:r>
          </w:p>
        </w:tc>
        <w:tc>
          <w:tcPr>
            <w:tcW w:w="0" w:type="auto"/>
            <w:shd w:val="clear" w:color="auto" w:fill="FFFFFF"/>
          </w:tcPr>
          <w:p w14:paraId="739BC994" w14:textId="77777777" w:rsidR="004C26EE" w:rsidRDefault="00C72362">
            <w:pPr>
              <w:rPr>
                <w:lang w:val="en-GB"/>
              </w:rPr>
            </w:pPr>
            <w:r>
              <w:rPr>
                <w:lang w:val="en-GB"/>
              </w:rPr>
              <w:t>Translation Approved (CM)</w:t>
            </w:r>
          </w:p>
        </w:tc>
        <w:tc>
          <w:tcPr>
            <w:tcW w:w="0" w:type="auto"/>
            <w:shd w:val="clear" w:color="auto" w:fill="FFFFFF"/>
          </w:tcPr>
          <w:p w14:paraId="3A91179F" w14:textId="77777777" w:rsidR="004C26EE" w:rsidRDefault="00C72362">
            <w:pPr>
              <w:rPr>
                <w:lang w:val="en-GB"/>
              </w:rPr>
            </w:pPr>
            <w:r>
              <w:rPr>
                <w:lang w:val="en-GB"/>
              </w:rPr>
              <w:t>SUBSET-040</w:t>
            </w:r>
          </w:p>
        </w:tc>
        <w:tc>
          <w:tcPr>
            <w:tcW w:w="0" w:type="auto"/>
            <w:shd w:val="clear" w:color="auto" w:fill="FFFFFF"/>
          </w:tcPr>
          <w:p w14:paraId="6B43F51E" w14:textId="77777777" w:rsidR="004C26EE" w:rsidRDefault="00C72362">
            <w:pPr>
              <w:rPr>
                <w:lang w:val="sr-Cyrl-RS"/>
              </w:rPr>
            </w:pPr>
            <w:r>
              <w:rPr>
                <w:lang w:val="sr-Cyrl-RS"/>
              </w:rPr>
              <w:t>SUBSET-040</w:t>
            </w:r>
          </w:p>
        </w:tc>
      </w:tr>
      <w:tr w:rsidR="004C26EE" w14:paraId="28A585DE" w14:textId="77777777">
        <w:tc>
          <w:tcPr>
            <w:tcW w:w="0" w:type="auto"/>
            <w:shd w:val="clear" w:color="auto" w:fill="FFFFFF"/>
          </w:tcPr>
          <w:p w14:paraId="35FB745E" w14:textId="77777777" w:rsidR="004C26EE" w:rsidRDefault="00C72362">
            <w:pPr>
              <w:rPr>
                <w:lang w:val="en-GB"/>
              </w:rPr>
            </w:pPr>
            <w:r>
              <w:rPr>
                <w:rStyle w:val="SegmentID"/>
                <w:lang w:val="en-GB"/>
              </w:rPr>
              <w:t>4138</w:t>
            </w:r>
            <w:r>
              <w:rPr>
                <w:rStyle w:val="TransUnitID"/>
                <w:lang w:val="en-GB"/>
              </w:rPr>
              <w:t>0cc0cdbb-301a-4dc7-9057-8bf4be9fafa8</w:t>
            </w:r>
          </w:p>
        </w:tc>
        <w:tc>
          <w:tcPr>
            <w:tcW w:w="0" w:type="auto"/>
            <w:shd w:val="clear" w:color="auto" w:fill="FFFFFF"/>
          </w:tcPr>
          <w:p w14:paraId="0AAC01A2" w14:textId="77777777" w:rsidR="004C26EE" w:rsidRDefault="00C72362">
            <w:pPr>
              <w:rPr>
                <w:lang w:val="en-GB"/>
              </w:rPr>
            </w:pPr>
            <w:r>
              <w:rPr>
                <w:lang w:val="en-GB"/>
              </w:rPr>
              <w:t>Translation Approved (100%)</w:t>
            </w:r>
          </w:p>
        </w:tc>
        <w:tc>
          <w:tcPr>
            <w:tcW w:w="0" w:type="auto"/>
            <w:shd w:val="clear" w:color="auto" w:fill="FFFFFF"/>
          </w:tcPr>
          <w:p w14:paraId="03C76245" w14:textId="77777777" w:rsidR="004C26EE" w:rsidRDefault="00C72362">
            <w:pPr>
              <w:rPr>
                <w:lang w:val="en-GB"/>
              </w:rPr>
            </w:pPr>
            <w:r>
              <w:rPr>
                <w:lang w:val="en-GB"/>
              </w:rPr>
              <w:t>Dimensioning and Engineering rules</w:t>
            </w:r>
          </w:p>
        </w:tc>
        <w:tc>
          <w:tcPr>
            <w:tcW w:w="0" w:type="auto"/>
            <w:shd w:val="clear" w:color="auto" w:fill="FFFFFF"/>
          </w:tcPr>
          <w:p w14:paraId="1311B04F" w14:textId="77777777" w:rsidR="004C26EE" w:rsidRDefault="00C72362">
            <w:pPr>
              <w:rPr>
                <w:lang w:val="sr-Cyrl-RS"/>
              </w:rPr>
            </w:pPr>
            <w:r>
              <w:rPr>
                <w:lang w:val="sr-Cyrl-RS"/>
              </w:rPr>
              <w:t>Правила димензионисања и конструкциона правила</w:t>
            </w:r>
          </w:p>
        </w:tc>
      </w:tr>
      <w:tr w:rsidR="004C26EE" w14:paraId="08744BF7" w14:textId="77777777">
        <w:tc>
          <w:tcPr>
            <w:tcW w:w="0" w:type="auto"/>
            <w:shd w:val="clear" w:color="auto" w:fill="FFFFFF"/>
          </w:tcPr>
          <w:p w14:paraId="710D4DD8" w14:textId="77777777" w:rsidR="004C26EE" w:rsidRDefault="00C72362">
            <w:pPr>
              <w:rPr>
                <w:lang w:val="en-GB"/>
              </w:rPr>
            </w:pPr>
            <w:r>
              <w:rPr>
                <w:rStyle w:val="SegmentID"/>
                <w:lang w:val="en-GB"/>
              </w:rPr>
              <w:t>4139</w:t>
            </w:r>
            <w:r>
              <w:rPr>
                <w:rStyle w:val="TransUnitID"/>
                <w:lang w:val="en-GB"/>
              </w:rPr>
              <w:t>2c531e9c-62a9-4662-9be8-59dbec0ed2fb</w:t>
            </w:r>
          </w:p>
        </w:tc>
        <w:tc>
          <w:tcPr>
            <w:tcW w:w="0" w:type="auto"/>
            <w:shd w:val="clear" w:color="auto" w:fill="FFFFFF"/>
          </w:tcPr>
          <w:p w14:paraId="26703A27" w14:textId="77777777" w:rsidR="004C26EE" w:rsidRDefault="00C72362">
            <w:pPr>
              <w:rPr>
                <w:lang w:val="en-GB"/>
              </w:rPr>
            </w:pPr>
            <w:r>
              <w:rPr>
                <w:lang w:val="en-GB"/>
              </w:rPr>
              <w:t>Translation Approved (100%)</w:t>
            </w:r>
          </w:p>
        </w:tc>
        <w:tc>
          <w:tcPr>
            <w:tcW w:w="0" w:type="auto"/>
            <w:shd w:val="clear" w:color="auto" w:fill="FFFFFF"/>
          </w:tcPr>
          <w:p w14:paraId="3A73A630" w14:textId="77777777" w:rsidR="004C26EE" w:rsidRDefault="00C72362">
            <w:pPr>
              <w:rPr>
                <w:lang w:val="en-GB"/>
              </w:rPr>
            </w:pPr>
            <w:r>
              <w:rPr>
                <w:lang w:val="en-GB"/>
              </w:rPr>
              <w:t>4.0.0</w:t>
            </w:r>
          </w:p>
        </w:tc>
        <w:tc>
          <w:tcPr>
            <w:tcW w:w="0" w:type="auto"/>
            <w:shd w:val="clear" w:color="auto" w:fill="FFFFFF"/>
          </w:tcPr>
          <w:p w14:paraId="01BB45E0" w14:textId="77777777" w:rsidR="004C26EE" w:rsidRDefault="00C72362">
            <w:pPr>
              <w:rPr>
                <w:lang w:val="sr-Cyrl-RS"/>
              </w:rPr>
            </w:pPr>
            <w:r>
              <w:rPr>
                <w:lang w:val="sr-Cyrl-RS"/>
              </w:rPr>
              <w:t>4.0.0.</w:t>
            </w:r>
          </w:p>
        </w:tc>
      </w:tr>
      <w:tr w:rsidR="004C26EE" w14:paraId="56DA1878" w14:textId="77777777">
        <w:tc>
          <w:tcPr>
            <w:tcW w:w="0" w:type="auto"/>
            <w:shd w:val="clear" w:color="auto" w:fill="FFFFFF"/>
          </w:tcPr>
          <w:p w14:paraId="7092EEF0" w14:textId="77777777" w:rsidR="004C26EE" w:rsidRDefault="00C72362">
            <w:pPr>
              <w:rPr>
                <w:lang w:val="en-GB"/>
              </w:rPr>
            </w:pPr>
            <w:r>
              <w:rPr>
                <w:rStyle w:val="SegmentID"/>
                <w:lang w:val="en-GB"/>
              </w:rPr>
              <w:t>4140</w:t>
            </w:r>
            <w:r>
              <w:rPr>
                <w:rStyle w:val="TransUnitID"/>
                <w:lang w:val="en-GB"/>
              </w:rPr>
              <w:t>5a7189b6-a67f-4344-b526-b6f94e4f8b2a</w:t>
            </w:r>
          </w:p>
        </w:tc>
        <w:tc>
          <w:tcPr>
            <w:tcW w:w="0" w:type="auto"/>
            <w:shd w:val="clear" w:color="auto" w:fill="FFFFFF"/>
          </w:tcPr>
          <w:p w14:paraId="4FE56477" w14:textId="77777777" w:rsidR="004C26EE" w:rsidRDefault="00C72362">
            <w:pPr>
              <w:rPr>
                <w:lang w:val="en-GB"/>
              </w:rPr>
            </w:pPr>
            <w:r>
              <w:rPr>
                <w:lang w:val="en-GB"/>
              </w:rPr>
              <w:t>Translation Approved (CM)</w:t>
            </w:r>
          </w:p>
        </w:tc>
        <w:tc>
          <w:tcPr>
            <w:tcW w:w="0" w:type="auto"/>
            <w:shd w:val="clear" w:color="auto" w:fill="FFFFFF"/>
          </w:tcPr>
          <w:p w14:paraId="2E4BFA87" w14:textId="77777777" w:rsidR="004C26EE" w:rsidRDefault="00C72362">
            <w:pPr>
              <w:rPr>
                <w:lang w:val="en-GB"/>
              </w:rPr>
            </w:pPr>
            <w:r>
              <w:rPr>
                <w:lang w:val="en-GB"/>
              </w:rPr>
              <w:t>14</w:t>
            </w:r>
          </w:p>
        </w:tc>
        <w:tc>
          <w:tcPr>
            <w:tcW w:w="0" w:type="auto"/>
            <w:shd w:val="clear" w:color="auto" w:fill="FFFFFF"/>
          </w:tcPr>
          <w:p w14:paraId="33D6E9F5" w14:textId="77777777" w:rsidR="004C26EE" w:rsidRDefault="00C72362">
            <w:pPr>
              <w:rPr>
                <w:lang w:val="sr-Cyrl-RS"/>
              </w:rPr>
            </w:pPr>
            <w:r>
              <w:rPr>
                <w:lang w:val="sr-Cyrl-RS"/>
              </w:rPr>
              <w:t>14.</w:t>
            </w:r>
          </w:p>
        </w:tc>
      </w:tr>
      <w:tr w:rsidR="004C26EE" w14:paraId="1923FABA" w14:textId="77777777">
        <w:tc>
          <w:tcPr>
            <w:tcW w:w="0" w:type="auto"/>
            <w:shd w:val="clear" w:color="auto" w:fill="FFFFFF"/>
          </w:tcPr>
          <w:p w14:paraId="07E9A3D7" w14:textId="77777777" w:rsidR="004C26EE" w:rsidRDefault="00C72362">
            <w:pPr>
              <w:rPr>
                <w:lang w:val="en-GB"/>
              </w:rPr>
            </w:pPr>
            <w:r>
              <w:rPr>
                <w:rStyle w:val="SegmentID"/>
                <w:lang w:val="en-GB"/>
              </w:rPr>
              <w:t>4141</w:t>
            </w:r>
            <w:r>
              <w:rPr>
                <w:rStyle w:val="TransUnitID"/>
                <w:lang w:val="en-GB"/>
              </w:rPr>
              <w:t>a65acdbf-5339-4d32-a0bb-00daf4a2b14a</w:t>
            </w:r>
          </w:p>
        </w:tc>
        <w:tc>
          <w:tcPr>
            <w:tcW w:w="0" w:type="auto"/>
            <w:shd w:val="clear" w:color="auto" w:fill="FFFFFF"/>
          </w:tcPr>
          <w:p w14:paraId="293F2654" w14:textId="77777777" w:rsidR="004C26EE" w:rsidRDefault="00C72362">
            <w:pPr>
              <w:rPr>
                <w:lang w:val="en-GB"/>
              </w:rPr>
            </w:pPr>
            <w:r>
              <w:rPr>
                <w:lang w:val="en-GB"/>
              </w:rPr>
              <w:t>Translation Approved (CM)</w:t>
            </w:r>
          </w:p>
        </w:tc>
        <w:tc>
          <w:tcPr>
            <w:tcW w:w="0" w:type="auto"/>
            <w:shd w:val="clear" w:color="auto" w:fill="FFFFFF"/>
          </w:tcPr>
          <w:p w14:paraId="76AE3955" w14:textId="77777777" w:rsidR="004C26EE" w:rsidRDefault="00C72362">
            <w:pPr>
              <w:rPr>
                <w:lang w:val="en-GB"/>
              </w:rPr>
            </w:pPr>
            <w:r>
              <w:rPr>
                <w:lang w:val="en-GB"/>
              </w:rPr>
              <w:t>SUBSET-041</w:t>
            </w:r>
          </w:p>
        </w:tc>
        <w:tc>
          <w:tcPr>
            <w:tcW w:w="0" w:type="auto"/>
            <w:shd w:val="clear" w:color="auto" w:fill="FFFFFF"/>
          </w:tcPr>
          <w:p w14:paraId="14DA6366" w14:textId="77777777" w:rsidR="004C26EE" w:rsidRDefault="00C72362">
            <w:pPr>
              <w:rPr>
                <w:lang w:val="sr-Cyrl-RS"/>
              </w:rPr>
            </w:pPr>
            <w:r>
              <w:rPr>
                <w:lang w:val="sr-Cyrl-RS"/>
              </w:rPr>
              <w:t>SUBSET-041</w:t>
            </w:r>
          </w:p>
        </w:tc>
      </w:tr>
      <w:tr w:rsidR="004C26EE" w14:paraId="3F4560EE" w14:textId="77777777">
        <w:tc>
          <w:tcPr>
            <w:tcW w:w="0" w:type="auto"/>
            <w:shd w:val="clear" w:color="auto" w:fill="FFFFFF"/>
          </w:tcPr>
          <w:p w14:paraId="14566DAA" w14:textId="77777777" w:rsidR="004C26EE" w:rsidRDefault="00C72362">
            <w:pPr>
              <w:rPr>
                <w:lang w:val="en-GB"/>
              </w:rPr>
            </w:pPr>
            <w:r>
              <w:rPr>
                <w:rStyle w:val="SegmentID"/>
                <w:lang w:val="en-GB"/>
              </w:rPr>
              <w:t>4142</w:t>
            </w:r>
            <w:r>
              <w:rPr>
                <w:rStyle w:val="TransUnitID"/>
                <w:lang w:val="en-GB"/>
              </w:rPr>
              <w:t>1a83acb0-f2e0-49cf-acaa-e67f858779c5</w:t>
            </w:r>
          </w:p>
        </w:tc>
        <w:tc>
          <w:tcPr>
            <w:tcW w:w="0" w:type="auto"/>
            <w:shd w:val="clear" w:color="auto" w:fill="FFFFFF"/>
          </w:tcPr>
          <w:p w14:paraId="52B9E028" w14:textId="77777777" w:rsidR="004C26EE" w:rsidRDefault="00C72362">
            <w:pPr>
              <w:rPr>
                <w:lang w:val="en-GB"/>
              </w:rPr>
            </w:pPr>
            <w:r>
              <w:rPr>
                <w:lang w:val="en-GB"/>
              </w:rPr>
              <w:t>Translation Approved (100%)</w:t>
            </w:r>
          </w:p>
        </w:tc>
        <w:tc>
          <w:tcPr>
            <w:tcW w:w="0" w:type="auto"/>
            <w:shd w:val="clear" w:color="auto" w:fill="FFFFFF"/>
          </w:tcPr>
          <w:p w14:paraId="3FD950B9" w14:textId="77777777" w:rsidR="004C26EE" w:rsidRDefault="00C72362">
            <w:pPr>
              <w:rPr>
                <w:lang w:val="en-GB"/>
              </w:rPr>
            </w:pPr>
            <w:r>
              <w:rPr>
                <w:lang w:val="en-GB"/>
              </w:rPr>
              <w:t>Performance Requirements for Interoperability</w:t>
            </w:r>
          </w:p>
        </w:tc>
        <w:tc>
          <w:tcPr>
            <w:tcW w:w="0" w:type="auto"/>
            <w:shd w:val="clear" w:color="auto" w:fill="FFFFFF"/>
          </w:tcPr>
          <w:p w14:paraId="0EFA9C28" w14:textId="77777777" w:rsidR="004C26EE" w:rsidRDefault="00C72362">
            <w:pPr>
              <w:rPr>
                <w:lang w:val="sr-Cyrl-RS"/>
              </w:rPr>
            </w:pPr>
            <w:r>
              <w:rPr>
                <w:lang w:val="sr-Cyrl-RS"/>
              </w:rPr>
              <w:t>Захтеви у погледу перформансе за интероперабилност</w:t>
            </w:r>
          </w:p>
        </w:tc>
      </w:tr>
      <w:tr w:rsidR="004C26EE" w14:paraId="508DA635" w14:textId="77777777">
        <w:tc>
          <w:tcPr>
            <w:tcW w:w="0" w:type="auto"/>
            <w:shd w:val="clear" w:color="auto" w:fill="FFFFFF"/>
          </w:tcPr>
          <w:p w14:paraId="63A45F5A" w14:textId="77777777" w:rsidR="004C26EE" w:rsidRDefault="00C72362">
            <w:pPr>
              <w:rPr>
                <w:lang w:val="en-GB"/>
              </w:rPr>
            </w:pPr>
            <w:r>
              <w:rPr>
                <w:rStyle w:val="SegmentID"/>
                <w:lang w:val="en-GB"/>
              </w:rPr>
              <w:t>4143</w:t>
            </w:r>
            <w:r>
              <w:rPr>
                <w:rStyle w:val="TransUnitID"/>
                <w:lang w:val="en-GB"/>
              </w:rPr>
              <w:t>fdf903f0-ca6d-4bf8-8a26-32c451faf879</w:t>
            </w:r>
          </w:p>
        </w:tc>
        <w:tc>
          <w:tcPr>
            <w:tcW w:w="0" w:type="auto"/>
            <w:shd w:val="clear" w:color="auto" w:fill="FFFFFF"/>
          </w:tcPr>
          <w:p w14:paraId="33EAF82E" w14:textId="77777777" w:rsidR="004C26EE" w:rsidRDefault="00C72362">
            <w:pPr>
              <w:rPr>
                <w:lang w:val="en-GB"/>
              </w:rPr>
            </w:pPr>
            <w:r>
              <w:rPr>
                <w:lang w:val="en-GB"/>
              </w:rPr>
              <w:t>Translation Approved (100%)</w:t>
            </w:r>
          </w:p>
        </w:tc>
        <w:tc>
          <w:tcPr>
            <w:tcW w:w="0" w:type="auto"/>
            <w:shd w:val="clear" w:color="auto" w:fill="FFFFFF"/>
          </w:tcPr>
          <w:p w14:paraId="583FD98C" w14:textId="77777777" w:rsidR="004C26EE" w:rsidRDefault="00C72362">
            <w:pPr>
              <w:rPr>
                <w:lang w:val="en-GB"/>
              </w:rPr>
            </w:pPr>
            <w:r>
              <w:rPr>
                <w:lang w:val="en-GB"/>
              </w:rPr>
              <w:t>4.0.0</w:t>
            </w:r>
          </w:p>
        </w:tc>
        <w:tc>
          <w:tcPr>
            <w:tcW w:w="0" w:type="auto"/>
            <w:shd w:val="clear" w:color="auto" w:fill="FFFFFF"/>
          </w:tcPr>
          <w:p w14:paraId="2489ABB9" w14:textId="77777777" w:rsidR="004C26EE" w:rsidRDefault="00C72362">
            <w:pPr>
              <w:rPr>
                <w:lang w:val="sr-Cyrl-RS"/>
              </w:rPr>
            </w:pPr>
            <w:r>
              <w:rPr>
                <w:lang w:val="sr-Cyrl-RS"/>
              </w:rPr>
              <w:t>4.0.0.</w:t>
            </w:r>
          </w:p>
        </w:tc>
      </w:tr>
      <w:tr w:rsidR="004C26EE" w14:paraId="60554EE5" w14:textId="77777777">
        <w:tc>
          <w:tcPr>
            <w:tcW w:w="0" w:type="auto"/>
            <w:shd w:val="clear" w:color="auto" w:fill="FFFFFF"/>
          </w:tcPr>
          <w:p w14:paraId="652E1C76" w14:textId="77777777" w:rsidR="004C26EE" w:rsidRDefault="00C72362">
            <w:pPr>
              <w:rPr>
                <w:lang w:val="en-GB"/>
              </w:rPr>
            </w:pPr>
            <w:r>
              <w:rPr>
                <w:rStyle w:val="SegmentID"/>
                <w:lang w:val="en-GB"/>
              </w:rPr>
              <w:t>4144</w:t>
            </w:r>
            <w:r>
              <w:rPr>
                <w:rStyle w:val="TransUnitID"/>
                <w:lang w:val="en-GB"/>
              </w:rPr>
              <w:t>d77afd76-7771-4ef1-a957-edfa3f0d000b</w:t>
            </w:r>
          </w:p>
        </w:tc>
        <w:tc>
          <w:tcPr>
            <w:tcW w:w="0" w:type="auto"/>
            <w:shd w:val="clear" w:color="auto" w:fill="FFFFFF"/>
          </w:tcPr>
          <w:p w14:paraId="3506D992" w14:textId="77777777" w:rsidR="004C26EE" w:rsidRDefault="00C72362">
            <w:pPr>
              <w:rPr>
                <w:lang w:val="en-GB"/>
              </w:rPr>
            </w:pPr>
            <w:r>
              <w:rPr>
                <w:lang w:val="en-GB"/>
              </w:rPr>
              <w:t>Translation Approved (CM)</w:t>
            </w:r>
          </w:p>
        </w:tc>
        <w:tc>
          <w:tcPr>
            <w:tcW w:w="0" w:type="auto"/>
            <w:shd w:val="clear" w:color="auto" w:fill="FFFFFF"/>
          </w:tcPr>
          <w:p w14:paraId="62D595CC" w14:textId="77777777" w:rsidR="004C26EE" w:rsidRDefault="00C72362">
            <w:pPr>
              <w:rPr>
                <w:lang w:val="en-GB"/>
              </w:rPr>
            </w:pPr>
            <w:r>
              <w:rPr>
                <w:lang w:val="en-GB"/>
              </w:rPr>
              <w:t>15</w:t>
            </w:r>
          </w:p>
        </w:tc>
        <w:tc>
          <w:tcPr>
            <w:tcW w:w="0" w:type="auto"/>
            <w:shd w:val="clear" w:color="auto" w:fill="FFFFFF"/>
          </w:tcPr>
          <w:p w14:paraId="36E09232" w14:textId="77777777" w:rsidR="004C26EE" w:rsidRDefault="00C72362">
            <w:pPr>
              <w:rPr>
                <w:lang w:val="sr-Cyrl-RS"/>
              </w:rPr>
            </w:pPr>
            <w:r>
              <w:rPr>
                <w:lang w:val="sr-Cyrl-RS"/>
              </w:rPr>
              <w:t>15.</w:t>
            </w:r>
          </w:p>
        </w:tc>
      </w:tr>
      <w:tr w:rsidR="004C26EE" w14:paraId="0031C6CB" w14:textId="77777777">
        <w:tc>
          <w:tcPr>
            <w:tcW w:w="0" w:type="auto"/>
            <w:shd w:val="clear" w:color="auto" w:fill="FFFFFF"/>
          </w:tcPr>
          <w:p w14:paraId="43C09303" w14:textId="77777777" w:rsidR="004C26EE" w:rsidRDefault="00C72362">
            <w:pPr>
              <w:rPr>
                <w:lang w:val="en-GB"/>
              </w:rPr>
            </w:pPr>
            <w:r>
              <w:rPr>
                <w:rStyle w:val="SegmentID"/>
                <w:lang w:val="en-GB"/>
              </w:rPr>
              <w:t>4145</w:t>
            </w:r>
            <w:r>
              <w:rPr>
                <w:rStyle w:val="TransUnitID"/>
                <w:lang w:val="en-GB"/>
              </w:rPr>
              <w:t>5665e40f-8989-401c-93cc-ea953dc90af9</w:t>
            </w:r>
          </w:p>
        </w:tc>
        <w:tc>
          <w:tcPr>
            <w:tcW w:w="0" w:type="auto"/>
            <w:shd w:val="clear" w:color="auto" w:fill="FFFFFF"/>
          </w:tcPr>
          <w:p w14:paraId="4DD4C28A" w14:textId="77777777" w:rsidR="004C26EE" w:rsidRDefault="00C72362">
            <w:pPr>
              <w:rPr>
                <w:lang w:val="en-GB"/>
              </w:rPr>
            </w:pPr>
            <w:r>
              <w:rPr>
                <w:lang w:val="en-GB"/>
              </w:rPr>
              <w:t>Translation Approved (100%)</w:t>
            </w:r>
          </w:p>
        </w:tc>
        <w:tc>
          <w:tcPr>
            <w:tcW w:w="0" w:type="auto"/>
            <w:shd w:val="clear" w:color="auto" w:fill="FFFFFF"/>
          </w:tcPr>
          <w:p w14:paraId="763809E9" w14:textId="77777777" w:rsidR="004C26EE" w:rsidRDefault="00C72362">
            <w:pPr>
              <w:rPr>
                <w:lang w:val="en-GB"/>
              </w:rPr>
            </w:pPr>
            <w:r>
              <w:rPr>
                <w:lang w:val="en-GB"/>
              </w:rPr>
              <w:t>Intentionally deleted</w:t>
            </w:r>
          </w:p>
        </w:tc>
        <w:tc>
          <w:tcPr>
            <w:tcW w:w="0" w:type="auto"/>
            <w:shd w:val="clear" w:color="auto" w:fill="FFFFFF"/>
          </w:tcPr>
          <w:p w14:paraId="5EE1316B" w14:textId="77777777" w:rsidR="004C26EE" w:rsidRDefault="00C72362">
            <w:pPr>
              <w:rPr>
                <w:lang w:val="sr-Cyrl-RS"/>
              </w:rPr>
            </w:pPr>
            <w:r>
              <w:rPr>
                <w:lang w:val="sr-Cyrl-RS"/>
              </w:rPr>
              <w:t>Намерно избрисано</w:t>
            </w:r>
          </w:p>
        </w:tc>
      </w:tr>
      <w:tr w:rsidR="004C26EE" w14:paraId="60633020" w14:textId="77777777">
        <w:tc>
          <w:tcPr>
            <w:tcW w:w="0" w:type="auto"/>
            <w:shd w:val="clear" w:color="auto" w:fill="FFFFFF"/>
          </w:tcPr>
          <w:p w14:paraId="10A402F6" w14:textId="77777777" w:rsidR="004C26EE" w:rsidRDefault="00C72362">
            <w:pPr>
              <w:rPr>
                <w:lang w:val="en-GB"/>
              </w:rPr>
            </w:pPr>
            <w:r>
              <w:rPr>
                <w:rStyle w:val="SegmentID"/>
                <w:lang w:val="en-GB"/>
              </w:rPr>
              <w:t>4146</w:t>
            </w:r>
            <w:r>
              <w:rPr>
                <w:rStyle w:val="TransUnitID"/>
                <w:lang w:val="en-GB"/>
              </w:rPr>
              <w:t>ca1fe426-afd6-4ec5-b84c-94a9378907a7</w:t>
            </w:r>
          </w:p>
        </w:tc>
        <w:tc>
          <w:tcPr>
            <w:tcW w:w="0" w:type="auto"/>
            <w:shd w:val="clear" w:color="auto" w:fill="FFFFFF"/>
          </w:tcPr>
          <w:p w14:paraId="7F124718" w14:textId="77777777" w:rsidR="004C26EE" w:rsidRDefault="00C72362">
            <w:pPr>
              <w:rPr>
                <w:lang w:val="en-GB"/>
              </w:rPr>
            </w:pPr>
            <w:r>
              <w:rPr>
                <w:lang w:val="en-GB"/>
              </w:rPr>
              <w:t>Translation Approved (CM)</w:t>
            </w:r>
          </w:p>
        </w:tc>
        <w:tc>
          <w:tcPr>
            <w:tcW w:w="0" w:type="auto"/>
            <w:shd w:val="clear" w:color="auto" w:fill="FFFFFF"/>
          </w:tcPr>
          <w:p w14:paraId="7B3E66F9" w14:textId="77777777" w:rsidR="004C26EE" w:rsidRDefault="00C72362">
            <w:pPr>
              <w:rPr>
                <w:lang w:val="en-GB"/>
              </w:rPr>
            </w:pPr>
            <w:r>
              <w:rPr>
                <w:lang w:val="en-GB"/>
              </w:rPr>
              <w:t>16</w:t>
            </w:r>
          </w:p>
        </w:tc>
        <w:tc>
          <w:tcPr>
            <w:tcW w:w="0" w:type="auto"/>
            <w:shd w:val="clear" w:color="auto" w:fill="FFFFFF"/>
          </w:tcPr>
          <w:p w14:paraId="2401493B" w14:textId="77777777" w:rsidR="004C26EE" w:rsidRDefault="00C72362">
            <w:pPr>
              <w:rPr>
                <w:lang w:val="sr-Cyrl-RS"/>
              </w:rPr>
            </w:pPr>
            <w:r>
              <w:rPr>
                <w:lang w:val="sr-Cyrl-RS"/>
              </w:rPr>
              <w:t>16.</w:t>
            </w:r>
          </w:p>
        </w:tc>
      </w:tr>
      <w:tr w:rsidR="004C26EE" w14:paraId="6DE32D7B" w14:textId="77777777">
        <w:tc>
          <w:tcPr>
            <w:tcW w:w="0" w:type="auto"/>
            <w:shd w:val="clear" w:color="auto" w:fill="FFFFFF"/>
          </w:tcPr>
          <w:p w14:paraId="583A37B5" w14:textId="77777777" w:rsidR="004C26EE" w:rsidRDefault="00C72362">
            <w:pPr>
              <w:rPr>
                <w:lang w:val="en-GB"/>
              </w:rPr>
            </w:pPr>
            <w:r>
              <w:rPr>
                <w:rStyle w:val="SegmentID"/>
                <w:lang w:val="en-GB"/>
              </w:rPr>
              <w:t>4147</w:t>
            </w:r>
            <w:r>
              <w:rPr>
                <w:rStyle w:val="TransUnitID"/>
                <w:lang w:val="en-GB"/>
              </w:rPr>
              <w:t>5e87e5ec-2f96-4488-9be7-40f1ef099816</w:t>
            </w:r>
          </w:p>
        </w:tc>
        <w:tc>
          <w:tcPr>
            <w:tcW w:w="0" w:type="auto"/>
            <w:shd w:val="clear" w:color="auto" w:fill="FFFFFF"/>
          </w:tcPr>
          <w:p w14:paraId="4C77ECCD" w14:textId="77777777" w:rsidR="004C26EE" w:rsidRDefault="00C72362">
            <w:pPr>
              <w:rPr>
                <w:lang w:val="en-GB"/>
              </w:rPr>
            </w:pPr>
            <w:r>
              <w:rPr>
                <w:lang w:val="en-GB"/>
              </w:rPr>
              <w:t>Translation Approved (CM)</w:t>
            </w:r>
          </w:p>
        </w:tc>
        <w:tc>
          <w:tcPr>
            <w:tcW w:w="0" w:type="auto"/>
            <w:shd w:val="clear" w:color="auto" w:fill="FFFFFF"/>
          </w:tcPr>
          <w:p w14:paraId="2FC44A57" w14:textId="77777777" w:rsidR="004C26EE" w:rsidRDefault="00C72362">
            <w:pPr>
              <w:rPr>
                <w:lang w:val="en-GB"/>
              </w:rPr>
            </w:pPr>
            <w:r>
              <w:rPr>
                <w:lang w:val="en-GB"/>
              </w:rPr>
              <w:t>SUBSET-044</w:t>
            </w:r>
          </w:p>
        </w:tc>
        <w:tc>
          <w:tcPr>
            <w:tcW w:w="0" w:type="auto"/>
            <w:shd w:val="clear" w:color="auto" w:fill="FFFFFF"/>
          </w:tcPr>
          <w:p w14:paraId="1864CB97" w14:textId="77777777" w:rsidR="004C26EE" w:rsidRDefault="00C72362">
            <w:pPr>
              <w:rPr>
                <w:lang w:val="sr-Cyrl-RS"/>
              </w:rPr>
            </w:pPr>
            <w:r>
              <w:rPr>
                <w:lang w:val="sr-Cyrl-RS"/>
              </w:rPr>
              <w:t>SUBSET-044</w:t>
            </w:r>
          </w:p>
        </w:tc>
      </w:tr>
      <w:tr w:rsidR="004C26EE" w14:paraId="4A42CD3F" w14:textId="77777777">
        <w:tc>
          <w:tcPr>
            <w:tcW w:w="0" w:type="auto"/>
            <w:shd w:val="clear" w:color="auto" w:fill="FFFFFF"/>
          </w:tcPr>
          <w:p w14:paraId="3F54A86B" w14:textId="77777777" w:rsidR="004C26EE" w:rsidRDefault="00C72362">
            <w:pPr>
              <w:rPr>
                <w:lang w:val="en-GB"/>
              </w:rPr>
            </w:pPr>
            <w:r>
              <w:rPr>
                <w:rStyle w:val="SegmentID"/>
                <w:lang w:val="en-GB"/>
              </w:rPr>
              <w:t>4148</w:t>
            </w:r>
            <w:r>
              <w:rPr>
                <w:rStyle w:val="TransUnitID"/>
                <w:lang w:val="en-GB"/>
              </w:rPr>
              <w:t>1d0c5c12-a90e-41b5-9641-ad25663282cf</w:t>
            </w:r>
          </w:p>
        </w:tc>
        <w:tc>
          <w:tcPr>
            <w:tcW w:w="0" w:type="auto"/>
            <w:shd w:val="clear" w:color="auto" w:fill="FFFFFF"/>
          </w:tcPr>
          <w:p w14:paraId="2DCDD788" w14:textId="77777777" w:rsidR="004C26EE" w:rsidRDefault="00C72362">
            <w:pPr>
              <w:rPr>
                <w:lang w:val="en-GB"/>
              </w:rPr>
            </w:pPr>
            <w:r>
              <w:rPr>
                <w:lang w:val="en-GB"/>
              </w:rPr>
              <w:t>Translation Approved (100%)</w:t>
            </w:r>
          </w:p>
        </w:tc>
        <w:tc>
          <w:tcPr>
            <w:tcW w:w="0" w:type="auto"/>
            <w:shd w:val="clear" w:color="auto" w:fill="FFFFFF"/>
          </w:tcPr>
          <w:p w14:paraId="4CD23AE5" w14:textId="77777777" w:rsidR="004C26EE" w:rsidRDefault="00C72362">
            <w:pPr>
              <w:rPr>
                <w:lang w:val="en-GB"/>
              </w:rPr>
            </w:pPr>
            <w:r>
              <w:rPr>
                <w:lang w:val="en-GB"/>
              </w:rPr>
              <w:t>FFFIS for Euroloop</w:t>
            </w:r>
          </w:p>
        </w:tc>
        <w:tc>
          <w:tcPr>
            <w:tcW w:w="0" w:type="auto"/>
            <w:shd w:val="clear" w:color="auto" w:fill="FFFFFF"/>
          </w:tcPr>
          <w:p w14:paraId="382A4FC3" w14:textId="314D08C7" w:rsidR="004C26EE" w:rsidRDefault="00C72362">
            <w:pPr>
              <w:rPr>
                <w:lang w:val="sr-Cyrl-RS"/>
              </w:rPr>
            </w:pPr>
            <w:r>
              <w:rPr>
                <w:rStyle w:val="Tag"/>
                <w:lang w:val="sr-Cyrl-RS"/>
              </w:rPr>
              <w:t>&lt;Italic&gt;</w:t>
            </w:r>
            <w:r>
              <w:rPr>
                <w:lang w:val="sr-Cyrl-RS"/>
              </w:rPr>
              <w:t>FFFIS</w:t>
            </w:r>
            <w:r>
              <w:rPr>
                <w:rStyle w:val="Tag"/>
                <w:lang w:val="sr-Cyrl-RS"/>
              </w:rPr>
              <w:t>&lt;/Italic&gt;</w:t>
            </w:r>
            <w:r>
              <w:rPr>
                <w:lang w:val="sr-Cyrl-RS"/>
              </w:rPr>
              <w:t xml:space="preserve"> за </w:t>
            </w:r>
            <w:r w:rsidR="00D01331">
              <w:rPr>
                <w:lang w:val="sr-Cyrl-RS"/>
              </w:rPr>
              <w:t>Е</w:t>
            </w:r>
            <w:r>
              <w:rPr>
                <w:lang w:val="sr-Cyrl-RS"/>
              </w:rPr>
              <w:t>вропетљу</w:t>
            </w:r>
          </w:p>
        </w:tc>
      </w:tr>
      <w:tr w:rsidR="004C26EE" w14:paraId="1D81F86D" w14:textId="77777777">
        <w:tc>
          <w:tcPr>
            <w:tcW w:w="0" w:type="auto"/>
            <w:shd w:val="clear" w:color="auto" w:fill="FFFFFF"/>
          </w:tcPr>
          <w:p w14:paraId="7FC8C8D1" w14:textId="77777777" w:rsidR="004C26EE" w:rsidRDefault="00C72362">
            <w:pPr>
              <w:rPr>
                <w:lang w:val="en-GB"/>
              </w:rPr>
            </w:pPr>
            <w:r>
              <w:rPr>
                <w:rStyle w:val="SegmentID"/>
                <w:lang w:val="en-GB"/>
              </w:rPr>
              <w:t>4149</w:t>
            </w:r>
            <w:r>
              <w:rPr>
                <w:rStyle w:val="TransUnitID"/>
                <w:lang w:val="en-GB"/>
              </w:rPr>
              <w:t>c610fb7d-8334-4359-9ca1-1444b9cfe32e</w:t>
            </w:r>
          </w:p>
        </w:tc>
        <w:tc>
          <w:tcPr>
            <w:tcW w:w="0" w:type="auto"/>
            <w:shd w:val="clear" w:color="auto" w:fill="FFFFFF"/>
          </w:tcPr>
          <w:p w14:paraId="54CCFF72" w14:textId="77777777" w:rsidR="004C26EE" w:rsidRDefault="00C72362">
            <w:pPr>
              <w:rPr>
                <w:lang w:val="en-GB"/>
              </w:rPr>
            </w:pPr>
            <w:r>
              <w:rPr>
                <w:lang w:val="en-GB"/>
              </w:rPr>
              <w:t>Translation Approved (100%)</w:t>
            </w:r>
          </w:p>
        </w:tc>
        <w:tc>
          <w:tcPr>
            <w:tcW w:w="0" w:type="auto"/>
            <w:shd w:val="clear" w:color="auto" w:fill="FFFFFF"/>
          </w:tcPr>
          <w:p w14:paraId="5770ACA0" w14:textId="77777777" w:rsidR="004C26EE" w:rsidRDefault="00C72362">
            <w:pPr>
              <w:rPr>
                <w:lang w:val="en-GB"/>
              </w:rPr>
            </w:pPr>
            <w:r>
              <w:rPr>
                <w:lang w:val="en-GB"/>
              </w:rPr>
              <w:t>2.4.0</w:t>
            </w:r>
          </w:p>
        </w:tc>
        <w:tc>
          <w:tcPr>
            <w:tcW w:w="0" w:type="auto"/>
            <w:shd w:val="clear" w:color="auto" w:fill="FFFFFF"/>
          </w:tcPr>
          <w:p w14:paraId="189B6BC4" w14:textId="77777777" w:rsidR="004C26EE" w:rsidRDefault="00C72362">
            <w:pPr>
              <w:rPr>
                <w:lang w:val="sr-Cyrl-RS"/>
              </w:rPr>
            </w:pPr>
            <w:r>
              <w:rPr>
                <w:lang w:val="sr-Cyrl-RS"/>
              </w:rPr>
              <w:t>2.4.0.</w:t>
            </w:r>
          </w:p>
        </w:tc>
      </w:tr>
      <w:tr w:rsidR="004C26EE" w14:paraId="0261C07E" w14:textId="77777777">
        <w:tc>
          <w:tcPr>
            <w:tcW w:w="0" w:type="auto"/>
            <w:shd w:val="clear" w:color="auto" w:fill="FFFFFF"/>
          </w:tcPr>
          <w:p w14:paraId="1E24263F" w14:textId="77777777" w:rsidR="004C26EE" w:rsidRDefault="00C72362">
            <w:pPr>
              <w:rPr>
                <w:lang w:val="en-GB"/>
              </w:rPr>
            </w:pPr>
            <w:r>
              <w:rPr>
                <w:rStyle w:val="SegmentID"/>
                <w:lang w:val="en-GB"/>
              </w:rPr>
              <w:t>4150</w:t>
            </w:r>
            <w:r>
              <w:rPr>
                <w:rStyle w:val="TransUnitID"/>
                <w:lang w:val="en-GB"/>
              </w:rPr>
              <w:t>34bccf43-d628-4669-be13-7536a21980ec</w:t>
            </w:r>
          </w:p>
        </w:tc>
        <w:tc>
          <w:tcPr>
            <w:tcW w:w="0" w:type="auto"/>
            <w:shd w:val="clear" w:color="auto" w:fill="FFFFFF"/>
          </w:tcPr>
          <w:p w14:paraId="6BDBFEA6" w14:textId="77777777" w:rsidR="004C26EE" w:rsidRDefault="00C72362">
            <w:pPr>
              <w:rPr>
                <w:lang w:val="en-GB"/>
              </w:rPr>
            </w:pPr>
            <w:r>
              <w:rPr>
                <w:lang w:val="en-GB"/>
              </w:rPr>
              <w:t>Translation Approved (CM)</w:t>
            </w:r>
          </w:p>
        </w:tc>
        <w:tc>
          <w:tcPr>
            <w:tcW w:w="0" w:type="auto"/>
            <w:shd w:val="clear" w:color="auto" w:fill="FFFFFF"/>
          </w:tcPr>
          <w:p w14:paraId="71C5163F" w14:textId="77777777" w:rsidR="004C26EE" w:rsidRDefault="00C72362">
            <w:pPr>
              <w:rPr>
                <w:lang w:val="en-GB"/>
              </w:rPr>
            </w:pPr>
            <w:r>
              <w:rPr>
                <w:lang w:val="en-GB"/>
              </w:rPr>
              <w:t>17</w:t>
            </w:r>
          </w:p>
        </w:tc>
        <w:tc>
          <w:tcPr>
            <w:tcW w:w="0" w:type="auto"/>
            <w:shd w:val="clear" w:color="auto" w:fill="FFFFFF"/>
          </w:tcPr>
          <w:p w14:paraId="30F3571D" w14:textId="77777777" w:rsidR="004C26EE" w:rsidRDefault="00C72362">
            <w:pPr>
              <w:rPr>
                <w:lang w:val="sr-Cyrl-RS"/>
              </w:rPr>
            </w:pPr>
            <w:r>
              <w:rPr>
                <w:lang w:val="sr-Cyrl-RS"/>
              </w:rPr>
              <w:t>17.</w:t>
            </w:r>
          </w:p>
        </w:tc>
      </w:tr>
      <w:tr w:rsidR="004C26EE" w14:paraId="75B87F46" w14:textId="77777777">
        <w:tc>
          <w:tcPr>
            <w:tcW w:w="0" w:type="auto"/>
            <w:shd w:val="clear" w:color="auto" w:fill="FFFFFF"/>
          </w:tcPr>
          <w:p w14:paraId="7B2243CA" w14:textId="77777777" w:rsidR="004C26EE" w:rsidRDefault="00C72362">
            <w:pPr>
              <w:rPr>
                <w:lang w:val="en-GB"/>
              </w:rPr>
            </w:pPr>
            <w:r>
              <w:rPr>
                <w:rStyle w:val="SegmentID"/>
                <w:lang w:val="en-GB"/>
              </w:rPr>
              <w:t>4151</w:t>
            </w:r>
            <w:r>
              <w:rPr>
                <w:rStyle w:val="TransUnitID"/>
                <w:lang w:val="en-GB"/>
              </w:rPr>
              <w:t>2c312626-bb52-4d3a-b63c-6ca89b34390d</w:t>
            </w:r>
          </w:p>
        </w:tc>
        <w:tc>
          <w:tcPr>
            <w:tcW w:w="0" w:type="auto"/>
            <w:shd w:val="clear" w:color="auto" w:fill="FFFFFF"/>
          </w:tcPr>
          <w:p w14:paraId="6C8F880E" w14:textId="77777777" w:rsidR="004C26EE" w:rsidRDefault="00C72362">
            <w:pPr>
              <w:rPr>
                <w:lang w:val="en-GB"/>
              </w:rPr>
            </w:pPr>
            <w:r>
              <w:rPr>
                <w:lang w:val="en-GB"/>
              </w:rPr>
              <w:t>Translation Approved (100%)</w:t>
            </w:r>
          </w:p>
        </w:tc>
        <w:tc>
          <w:tcPr>
            <w:tcW w:w="0" w:type="auto"/>
            <w:shd w:val="clear" w:color="auto" w:fill="FFFFFF"/>
          </w:tcPr>
          <w:p w14:paraId="5963729A" w14:textId="77777777" w:rsidR="004C26EE" w:rsidRDefault="00C72362">
            <w:pPr>
              <w:rPr>
                <w:lang w:val="en-GB"/>
              </w:rPr>
            </w:pPr>
            <w:r>
              <w:rPr>
                <w:lang w:val="en-GB"/>
              </w:rPr>
              <w:t>Intentionally deleted</w:t>
            </w:r>
          </w:p>
        </w:tc>
        <w:tc>
          <w:tcPr>
            <w:tcW w:w="0" w:type="auto"/>
            <w:shd w:val="clear" w:color="auto" w:fill="FFFFFF"/>
          </w:tcPr>
          <w:p w14:paraId="57305EFA" w14:textId="77777777" w:rsidR="004C26EE" w:rsidRDefault="00C72362">
            <w:pPr>
              <w:rPr>
                <w:lang w:val="sr-Cyrl-RS"/>
              </w:rPr>
            </w:pPr>
            <w:r>
              <w:rPr>
                <w:lang w:val="sr-Cyrl-RS"/>
              </w:rPr>
              <w:t>Намерно избрисано</w:t>
            </w:r>
          </w:p>
        </w:tc>
      </w:tr>
      <w:tr w:rsidR="004C26EE" w14:paraId="696049FA" w14:textId="77777777">
        <w:tc>
          <w:tcPr>
            <w:tcW w:w="0" w:type="auto"/>
            <w:shd w:val="clear" w:color="auto" w:fill="FFFFFF"/>
          </w:tcPr>
          <w:p w14:paraId="41F79432" w14:textId="77777777" w:rsidR="004C26EE" w:rsidRDefault="00C72362">
            <w:pPr>
              <w:rPr>
                <w:lang w:val="en-GB"/>
              </w:rPr>
            </w:pPr>
            <w:r>
              <w:rPr>
                <w:rStyle w:val="SegmentID"/>
                <w:lang w:val="en-GB"/>
              </w:rPr>
              <w:t>4152</w:t>
            </w:r>
            <w:r>
              <w:rPr>
                <w:rStyle w:val="TransUnitID"/>
                <w:lang w:val="en-GB"/>
              </w:rPr>
              <w:t>36320d9c-053f-438e-9e28-0f86af0437dd</w:t>
            </w:r>
          </w:p>
        </w:tc>
        <w:tc>
          <w:tcPr>
            <w:tcW w:w="0" w:type="auto"/>
            <w:shd w:val="clear" w:color="auto" w:fill="FFFFFF"/>
          </w:tcPr>
          <w:p w14:paraId="51FD0E11" w14:textId="77777777" w:rsidR="004C26EE" w:rsidRDefault="00C72362">
            <w:pPr>
              <w:rPr>
                <w:lang w:val="en-GB"/>
              </w:rPr>
            </w:pPr>
            <w:r>
              <w:rPr>
                <w:lang w:val="en-GB"/>
              </w:rPr>
              <w:t>Translation Approved (CM)</w:t>
            </w:r>
          </w:p>
        </w:tc>
        <w:tc>
          <w:tcPr>
            <w:tcW w:w="0" w:type="auto"/>
            <w:shd w:val="clear" w:color="auto" w:fill="FFFFFF"/>
          </w:tcPr>
          <w:p w14:paraId="74117C16" w14:textId="77777777" w:rsidR="004C26EE" w:rsidRDefault="00C72362">
            <w:pPr>
              <w:rPr>
                <w:lang w:val="en-GB"/>
              </w:rPr>
            </w:pPr>
            <w:r>
              <w:rPr>
                <w:lang w:val="en-GB"/>
              </w:rPr>
              <w:t>18</w:t>
            </w:r>
          </w:p>
        </w:tc>
        <w:tc>
          <w:tcPr>
            <w:tcW w:w="0" w:type="auto"/>
            <w:shd w:val="clear" w:color="auto" w:fill="FFFFFF"/>
          </w:tcPr>
          <w:p w14:paraId="5DD256FF" w14:textId="77777777" w:rsidR="004C26EE" w:rsidRDefault="00C72362">
            <w:pPr>
              <w:rPr>
                <w:lang w:val="sr-Cyrl-RS"/>
              </w:rPr>
            </w:pPr>
            <w:r>
              <w:rPr>
                <w:lang w:val="sr-Cyrl-RS"/>
              </w:rPr>
              <w:t>18.</w:t>
            </w:r>
          </w:p>
        </w:tc>
      </w:tr>
      <w:tr w:rsidR="004C26EE" w14:paraId="7E1A858F" w14:textId="77777777">
        <w:tc>
          <w:tcPr>
            <w:tcW w:w="0" w:type="auto"/>
            <w:shd w:val="clear" w:color="auto" w:fill="FFFFFF"/>
          </w:tcPr>
          <w:p w14:paraId="2E02F7C1" w14:textId="77777777" w:rsidR="004C26EE" w:rsidRDefault="00C72362">
            <w:pPr>
              <w:rPr>
                <w:lang w:val="en-GB"/>
              </w:rPr>
            </w:pPr>
            <w:r>
              <w:rPr>
                <w:rStyle w:val="SegmentID"/>
                <w:lang w:val="en-GB"/>
              </w:rPr>
              <w:t>4153</w:t>
            </w:r>
            <w:r>
              <w:rPr>
                <w:rStyle w:val="TransUnitID"/>
                <w:lang w:val="en-GB"/>
              </w:rPr>
              <w:t>8d218b61-2ba6-4826-aca3-10ba43269d38</w:t>
            </w:r>
          </w:p>
        </w:tc>
        <w:tc>
          <w:tcPr>
            <w:tcW w:w="0" w:type="auto"/>
            <w:shd w:val="clear" w:color="auto" w:fill="FFFFFF"/>
          </w:tcPr>
          <w:p w14:paraId="42E76B39" w14:textId="77777777" w:rsidR="004C26EE" w:rsidRDefault="00C72362">
            <w:pPr>
              <w:rPr>
                <w:lang w:val="en-GB"/>
              </w:rPr>
            </w:pPr>
            <w:r>
              <w:rPr>
                <w:lang w:val="en-GB"/>
              </w:rPr>
              <w:t>Translation Approved (100%)</w:t>
            </w:r>
          </w:p>
        </w:tc>
        <w:tc>
          <w:tcPr>
            <w:tcW w:w="0" w:type="auto"/>
            <w:shd w:val="clear" w:color="auto" w:fill="FFFFFF"/>
          </w:tcPr>
          <w:p w14:paraId="430947D1" w14:textId="77777777" w:rsidR="004C26EE" w:rsidRDefault="00C72362">
            <w:pPr>
              <w:rPr>
                <w:lang w:val="en-GB"/>
              </w:rPr>
            </w:pPr>
            <w:r>
              <w:rPr>
                <w:lang w:val="en-GB"/>
              </w:rPr>
              <w:t>Intentionally deleted</w:t>
            </w:r>
          </w:p>
        </w:tc>
        <w:tc>
          <w:tcPr>
            <w:tcW w:w="0" w:type="auto"/>
            <w:shd w:val="clear" w:color="auto" w:fill="FFFFFF"/>
          </w:tcPr>
          <w:p w14:paraId="5614FC29" w14:textId="77777777" w:rsidR="004C26EE" w:rsidRDefault="00C72362">
            <w:pPr>
              <w:rPr>
                <w:lang w:val="sr-Cyrl-RS"/>
              </w:rPr>
            </w:pPr>
            <w:r>
              <w:rPr>
                <w:lang w:val="sr-Cyrl-RS"/>
              </w:rPr>
              <w:t>Намерно избрисано</w:t>
            </w:r>
          </w:p>
        </w:tc>
      </w:tr>
      <w:tr w:rsidR="004C26EE" w14:paraId="2154BCB6" w14:textId="77777777">
        <w:tc>
          <w:tcPr>
            <w:tcW w:w="0" w:type="auto"/>
            <w:shd w:val="clear" w:color="auto" w:fill="FFFFFF"/>
          </w:tcPr>
          <w:p w14:paraId="5A82C8E4" w14:textId="77777777" w:rsidR="004C26EE" w:rsidRDefault="00C72362">
            <w:pPr>
              <w:rPr>
                <w:lang w:val="en-GB"/>
              </w:rPr>
            </w:pPr>
            <w:r>
              <w:rPr>
                <w:rStyle w:val="SegmentID"/>
                <w:lang w:val="en-GB"/>
              </w:rPr>
              <w:t>4154</w:t>
            </w:r>
            <w:r>
              <w:rPr>
                <w:rStyle w:val="TransUnitID"/>
                <w:lang w:val="en-GB"/>
              </w:rPr>
              <w:t>226dde05-1e39-47d6-a561-477fee9cb685</w:t>
            </w:r>
          </w:p>
        </w:tc>
        <w:tc>
          <w:tcPr>
            <w:tcW w:w="0" w:type="auto"/>
            <w:shd w:val="clear" w:color="auto" w:fill="FFFFFF"/>
          </w:tcPr>
          <w:p w14:paraId="6661BC1A" w14:textId="77777777" w:rsidR="004C26EE" w:rsidRDefault="00C72362">
            <w:pPr>
              <w:rPr>
                <w:lang w:val="en-GB"/>
              </w:rPr>
            </w:pPr>
            <w:r>
              <w:rPr>
                <w:lang w:val="en-GB"/>
              </w:rPr>
              <w:t>Translation Approved (CM)</w:t>
            </w:r>
          </w:p>
        </w:tc>
        <w:tc>
          <w:tcPr>
            <w:tcW w:w="0" w:type="auto"/>
            <w:shd w:val="clear" w:color="auto" w:fill="FFFFFF"/>
          </w:tcPr>
          <w:p w14:paraId="4E7A1327" w14:textId="77777777" w:rsidR="004C26EE" w:rsidRDefault="00C72362">
            <w:pPr>
              <w:rPr>
                <w:lang w:val="en-GB"/>
              </w:rPr>
            </w:pPr>
            <w:r>
              <w:rPr>
                <w:lang w:val="en-GB"/>
              </w:rPr>
              <w:t>19</w:t>
            </w:r>
          </w:p>
        </w:tc>
        <w:tc>
          <w:tcPr>
            <w:tcW w:w="0" w:type="auto"/>
            <w:shd w:val="clear" w:color="auto" w:fill="FFFFFF"/>
          </w:tcPr>
          <w:p w14:paraId="3C3D939D" w14:textId="77777777" w:rsidR="004C26EE" w:rsidRDefault="00C72362">
            <w:pPr>
              <w:rPr>
                <w:lang w:val="sr-Cyrl-RS"/>
              </w:rPr>
            </w:pPr>
            <w:r>
              <w:rPr>
                <w:lang w:val="sr-Cyrl-RS"/>
              </w:rPr>
              <w:t>19.</w:t>
            </w:r>
          </w:p>
        </w:tc>
      </w:tr>
      <w:tr w:rsidR="004C26EE" w14:paraId="125C8E53" w14:textId="77777777">
        <w:tc>
          <w:tcPr>
            <w:tcW w:w="0" w:type="auto"/>
            <w:shd w:val="clear" w:color="auto" w:fill="FFFFFF"/>
          </w:tcPr>
          <w:p w14:paraId="4AD86151" w14:textId="77777777" w:rsidR="004C26EE" w:rsidRDefault="00C72362">
            <w:pPr>
              <w:rPr>
                <w:lang w:val="en-GB"/>
              </w:rPr>
            </w:pPr>
            <w:r>
              <w:rPr>
                <w:rStyle w:val="SegmentID"/>
                <w:lang w:val="en-GB"/>
              </w:rPr>
              <w:t>4155</w:t>
            </w:r>
            <w:r>
              <w:rPr>
                <w:rStyle w:val="TransUnitID"/>
                <w:lang w:val="en-GB"/>
              </w:rPr>
              <w:t>27b93885-c0c2-4a0a-835b-89af132934ab</w:t>
            </w:r>
          </w:p>
        </w:tc>
        <w:tc>
          <w:tcPr>
            <w:tcW w:w="0" w:type="auto"/>
            <w:shd w:val="clear" w:color="auto" w:fill="FFFFFF"/>
          </w:tcPr>
          <w:p w14:paraId="6A1A3A0A" w14:textId="77777777" w:rsidR="004C26EE" w:rsidRDefault="00C72362">
            <w:pPr>
              <w:rPr>
                <w:lang w:val="en-GB"/>
              </w:rPr>
            </w:pPr>
            <w:r>
              <w:rPr>
                <w:lang w:val="en-GB"/>
              </w:rPr>
              <w:t>Translation Approved (CM)</w:t>
            </w:r>
          </w:p>
        </w:tc>
        <w:tc>
          <w:tcPr>
            <w:tcW w:w="0" w:type="auto"/>
            <w:shd w:val="clear" w:color="auto" w:fill="FFFFFF"/>
          </w:tcPr>
          <w:p w14:paraId="0B3174C4" w14:textId="77777777" w:rsidR="004C26EE" w:rsidRDefault="00C72362">
            <w:pPr>
              <w:rPr>
                <w:lang w:val="en-GB"/>
              </w:rPr>
            </w:pPr>
            <w:r>
              <w:rPr>
                <w:lang w:val="en-GB"/>
              </w:rPr>
              <w:t>SUBSET-047</w:t>
            </w:r>
          </w:p>
        </w:tc>
        <w:tc>
          <w:tcPr>
            <w:tcW w:w="0" w:type="auto"/>
            <w:shd w:val="clear" w:color="auto" w:fill="FFFFFF"/>
          </w:tcPr>
          <w:p w14:paraId="03594299" w14:textId="77777777" w:rsidR="004C26EE" w:rsidRDefault="00C72362">
            <w:pPr>
              <w:rPr>
                <w:lang w:val="sr-Cyrl-RS"/>
              </w:rPr>
            </w:pPr>
            <w:r>
              <w:rPr>
                <w:lang w:val="sr-Cyrl-RS"/>
              </w:rPr>
              <w:t>SUBSET-047</w:t>
            </w:r>
          </w:p>
        </w:tc>
      </w:tr>
      <w:tr w:rsidR="004C26EE" w14:paraId="7E4017CB" w14:textId="77777777">
        <w:tc>
          <w:tcPr>
            <w:tcW w:w="0" w:type="auto"/>
            <w:shd w:val="clear" w:color="auto" w:fill="FFFFFF"/>
          </w:tcPr>
          <w:p w14:paraId="03CCB61C" w14:textId="77777777" w:rsidR="004C26EE" w:rsidRDefault="00C72362">
            <w:pPr>
              <w:rPr>
                <w:lang w:val="en-GB"/>
              </w:rPr>
            </w:pPr>
            <w:r>
              <w:rPr>
                <w:rStyle w:val="SegmentID"/>
                <w:lang w:val="en-GB"/>
              </w:rPr>
              <w:t>4156</w:t>
            </w:r>
            <w:r>
              <w:rPr>
                <w:rStyle w:val="TransUnitID"/>
                <w:lang w:val="en-GB"/>
              </w:rPr>
              <w:t>2df35e4f-421a-4bdb-9bae-269f3ae35410</w:t>
            </w:r>
          </w:p>
        </w:tc>
        <w:tc>
          <w:tcPr>
            <w:tcW w:w="0" w:type="auto"/>
            <w:shd w:val="clear" w:color="auto" w:fill="FFFFFF"/>
          </w:tcPr>
          <w:p w14:paraId="5F730D3D" w14:textId="77777777" w:rsidR="004C26EE" w:rsidRDefault="00C72362">
            <w:pPr>
              <w:rPr>
                <w:lang w:val="en-GB"/>
              </w:rPr>
            </w:pPr>
            <w:r>
              <w:rPr>
                <w:lang w:val="en-GB"/>
              </w:rPr>
              <w:t>Translation Approved (100%)</w:t>
            </w:r>
          </w:p>
        </w:tc>
        <w:tc>
          <w:tcPr>
            <w:tcW w:w="0" w:type="auto"/>
            <w:shd w:val="clear" w:color="auto" w:fill="FFFFFF"/>
          </w:tcPr>
          <w:p w14:paraId="5BCFB86C" w14:textId="77777777" w:rsidR="004C26EE" w:rsidRDefault="00C72362">
            <w:pPr>
              <w:rPr>
                <w:lang w:val="en-GB"/>
              </w:rPr>
            </w:pPr>
            <w:r>
              <w:rPr>
                <w:lang w:val="en-GB"/>
              </w:rPr>
              <w:t>Trackside-Trainborne FIS for Radio infill</w:t>
            </w:r>
          </w:p>
        </w:tc>
        <w:tc>
          <w:tcPr>
            <w:tcW w:w="0" w:type="auto"/>
            <w:shd w:val="clear" w:color="auto" w:fill="FFFFFF"/>
          </w:tcPr>
          <w:p w14:paraId="4AE2EA37" w14:textId="5D96BA09" w:rsidR="004C26EE" w:rsidRDefault="00C72362">
            <w:pPr>
              <w:rPr>
                <w:lang w:val="sr-Cyrl-RS"/>
              </w:rPr>
            </w:pPr>
            <w:r>
              <w:rPr>
                <w:rStyle w:val="Tag"/>
                <w:lang w:val="sr-Cyrl-RS"/>
              </w:rPr>
              <w:t>&lt;Italic&gt;</w:t>
            </w:r>
            <w:r>
              <w:rPr>
                <w:lang w:val="sr-Cyrl-RS"/>
              </w:rPr>
              <w:t>FIS</w:t>
            </w:r>
            <w:r>
              <w:rPr>
                <w:rStyle w:val="Tag"/>
                <w:lang w:val="sr-Cyrl-RS"/>
              </w:rPr>
              <w:t>&lt;/Italic&gt;</w:t>
            </w:r>
            <w:r>
              <w:rPr>
                <w:lang w:val="sr-Cyrl-RS"/>
              </w:rPr>
              <w:t xml:space="preserve"> за </w:t>
            </w:r>
            <w:r w:rsidR="00C91137">
              <w:rPr>
                <w:lang w:val="sr-Cyrl-RS"/>
              </w:rPr>
              <w:t>јединицу радио-везе</w:t>
            </w:r>
            <w:r>
              <w:rPr>
                <w:lang w:val="sr-Cyrl-RS"/>
              </w:rPr>
              <w:t xml:space="preserve"> </w:t>
            </w:r>
            <w:r>
              <w:rPr>
                <w:rStyle w:val="Tag"/>
                <w:lang w:val="sr-Cyrl-RS"/>
              </w:rPr>
              <w:t>&lt;Italic&gt;</w:t>
            </w:r>
            <w:r>
              <w:rPr>
                <w:lang w:val="sr-Cyrl-RS"/>
              </w:rPr>
              <w:t>infill</w:t>
            </w:r>
            <w:r>
              <w:rPr>
                <w:rStyle w:val="Tag"/>
                <w:lang w:val="sr-Cyrl-RS"/>
              </w:rPr>
              <w:t>&lt;/Italic&gt;</w:t>
            </w:r>
            <w:r>
              <w:rPr>
                <w:lang w:val="sr-Cyrl-RS"/>
              </w:rPr>
              <w:t xml:space="preserve"> на прузи–у возу</w:t>
            </w:r>
          </w:p>
        </w:tc>
      </w:tr>
      <w:tr w:rsidR="004C26EE" w14:paraId="7F2FC009" w14:textId="77777777">
        <w:tc>
          <w:tcPr>
            <w:tcW w:w="0" w:type="auto"/>
            <w:shd w:val="clear" w:color="auto" w:fill="FFFFFF"/>
          </w:tcPr>
          <w:p w14:paraId="7BDDC273" w14:textId="77777777" w:rsidR="004C26EE" w:rsidRDefault="00C72362">
            <w:pPr>
              <w:rPr>
                <w:lang w:val="en-GB"/>
              </w:rPr>
            </w:pPr>
            <w:r>
              <w:rPr>
                <w:rStyle w:val="SegmentID"/>
                <w:lang w:val="en-GB"/>
              </w:rPr>
              <w:t>4157</w:t>
            </w:r>
            <w:r>
              <w:rPr>
                <w:rStyle w:val="TransUnitID"/>
                <w:lang w:val="en-GB"/>
              </w:rPr>
              <w:t>8eb16efa-c324-4f07-8474-868a30cafa25</w:t>
            </w:r>
          </w:p>
        </w:tc>
        <w:tc>
          <w:tcPr>
            <w:tcW w:w="0" w:type="auto"/>
            <w:shd w:val="clear" w:color="auto" w:fill="FFFFFF"/>
          </w:tcPr>
          <w:p w14:paraId="0579B1CA" w14:textId="77777777" w:rsidR="004C26EE" w:rsidRDefault="00C72362">
            <w:pPr>
              <w:rPr>
                <w:lang w:val="en-GB"/>
              </w:rPr>
            </w:pPr>
            <w:r>
              <w:rPr>
                <w:lang w:val="en-GB"/>
              </w:rPr>
              <w:t>Translation Approved (100%)</w:t>
            </w:r>
          </w:p>
        </w:tc>
        <w:tc>
          <w:tcPr>
            <w:tcW w:w="0" w:type="auto"/>
            <w:shd w:val="clear" w:color="auto" w:fill="FFFFFF"/>
          </w:tcPr>
          <w:p w14:paraId="28A6372D" w14:textId="77777777" w:rsidR="004C26EE" w:rsidRDefault="00C72362">
            <w:pPr>
              <w:rPr>
                <w:lang w:val="en-GB"/>
              </w:rPr>
            </w:pPr>
            <w:r>
              <w:rPr>
                <w:lang w:val="en-GB"/>
              </w:rPr>
              <w:t>4.0.0</w:t>
            </w:r>
          </w:p>
        </w:tc>
        <w:tc>
          <w:tcPr>
            <w:tcW w:w="0" w:type="auto"/>
            <w:shd w:val="clear" w:color="auto" w:fill="FFFFFF"/>
          </w:tcPr>
          <w:p w14:paraId="0B9F73F2" w14:textId="77777777" w:rsidR="004C26EE" w:rsidRDefault="00C72362">
            <w:pPr>
              <w:rPr>
                <w:lang w:val="sr-Cyrl-RS"/>
              </w:rPr>
            </w:pPr>
            <w:r>
              <w:rPr>
                <w:lang w:val="sr-Cyrl-RS"/>
              </w:rPr>
              <w:t>4.0.0.</w:t>
            </w:r>
          </w:p>
        </w:tc>
      </w:tr>
      <w:tr w:rsidR="004C26EE" w14:paraId="31282744" w14:textId="77777777">
        <w:tc>
          <w:tcPr>
            <w:tcW w:w="0" w:type="auto"/>
            <w:shd w:val="clear" w:color="auto" w:fill="FFFFFF"/>
          </w:tcPr>
          <w:p w14:paraId="65E71127" w14:textId="77777777" w:rsidR="004C26EE" w:rsidRDefault="00C72362">
            <w:pPr>
              <w:rPr>
                <w:lang w:val="en-GB"/>
              </w:rPr>
            </w:pPr>
            <w:r>
              <w:rPr>
                <w:rStyle w:val="SegmentID"/>
                <w:lang w:val="en-GB"/>
              </w:rPr>
              <w:t>4158</w:t>
            </w:r>
            <w:r>
              <w:rPr>
                <w:rStyle w:val="TransUnitID"/>
                <w:lang w:val="en-GB"/>
              </w:rPr>
              <w:t>68384bde-e3cb-4741-8547-5041dd2fa37b</w:t>
            </w:r>
          </w:p>
        </w:tc>
        <w:tc>
          <w:tcPr>
            <w:tcW w:w="0" w:type="auto"/>
            <w:shd w:val="clear" w:color="auto" w:fill="FFFFFF"/>
          </w:tcPr>
          <w:p w14:paraId="6C89F6FB" w14:textId="77777777" w:rsidR="004C26EE" w:rsidRDefault="00C72362">
            <w:pPr>
              <w:rPr>
                <w:lang w:val="en-GB"/>
              </w:rPr>
            </w:pPr>
            <w:r>
              <w:rPr>
                <w:lang w:val="en-GB"/>
              </w:rPr>
              <w:t>Translation Approved (CM)</w:t>
            </w:r>
          </w:p>
        </w:tc>
        <w:tc>
          <w:tcPr>
            <w:tcW w:w="0" w:type="auto"/>
            <w:shd w:val="clear" w:color="auto" w:fill="FFFFFF"/>
          </w:tcPr>
          <w:p w14:paraId="03D4F805" w14:textId="77777777" w:rsidR="004C26EE" w:rsidRDefault="00C72362">
            <w:pPr>
              <w:rPr>
                <w:lang w:val="en-GB"/>
              </w:rPr>
            </w:pPr>
            <w:r>
              <w:rPr>
                <w:lang w:val="en-GB"/>
              </w:rPr>
              <w:t>20</w:t>
            </w:r>
          </w:p>
        </w:tc>
        <w:tc>
          <w:tcPr>
            <w:tcW w:w="0" w:type="auto"/>
            <w:shd w:val="clear" w:color="auto" w:fill="FFFFFF"/>
          </w:tcPr>
          <w:p w14:paraId="1C3B7C9C" w14:textId="77777777" w:rsidR="004C26EE" w:rsidRDefault="00C72362">
            <w:pPr>
              <w:rPr>
                <w:lang w:val="sr-Cyrl-RS"/>
              </w:rPr>
            </w:pPr>
            <w:r>
              <w:rPr>
                <w:lang w:val="sr-Cyrl-RS"/>
              </w:rPr>
              <w:t>20.</w:t>
            </w:r>
          </w:p>
        </w:tc>
      </w:tr>
      <w:tr w:rsidR="004C26EE" w14:paraId="34E4744C" w14:textId="77777777">
        <w:tc>
          <w:tcPr>
            <w:tcW w:w="0" w:type="auto"/>
            <w:shd w:val="clear" w:color="auto" w:fill="FFFFFF"/>
          </w:tcPr>
          <w:p w14:paraId="6C773730" w14:textId="77777777" w:rsidR="004C26EE" w:rsidRDefault="00C72362">
            <w:pPr>
              <w:rPr>
                <w:lang w:val="en-GB"/>
              </w:rPr>
            </w:pPr>
            <w:r>
              <w:rPr>
                <w:rStyle w:val="SegmentID"/>
                <w:lang w:val="en-GB"/>
              </w:rPr>
              <w:t>4159</w:t>
            </w:r>
            <w:r>
              <w:rPr>
                <w:rStyle w:val="TransUnitID"/>
                <w:lang w:val="en-GB"/>
              </w:rPr>
              <w:t>67079816-5318-4f87-a48e-4940eef0a272</w:t>
            </w:r>
          </w:p>
        </w:tc>
        <w:tc>
          <w:tcPr>
            <w:tcW w:w="0" w:type="auto"/>
            <w:shd w:val="clear" w:color="auto" w:fill="FFFFFF"/>
          </w:tcPr>
          <w:p w14:paraId="348D2453" w14:textId="77777777" w:rsidR="004C26EE" w:rsidRDefault="00C72362">
            <w:pPr>
              <w:rPr>
                <w:lang w:val="en-GB"/>
              </w:rPr>
            </w:pPr>
            <w:r>
              <w:rPr>
                <w:lang w:val="en-GB"/>
              </w:rPr>
              <w:t>Translation Approved (CM)</w:t>
            </w:r>
          </w:p>
        </w:tc>
        <w:tc>
          <w:tcPr>
            <w:tcW w:w="0" w:type="auto"/>
            <w:shd w:val="clear" w:color="auto" w:fill="FFFFFF"/>
          </w:tcPr>
          <w:p w14:paraId="25B74F9B" w14:textId="77777777" w:rsidR="004C26EE" w:rsidRDefault="00C72362">
            <w:pPr>
              <w:rPr>
                <w:lang w:val="en-GB"/>
              </w:rPr>
            </w:pPr>
            <w:r>
              <w:rPr>
                <w:lang w:val="en-GB"/>
              </w:rPr>
              <w:t>SUBSET-048</w:t>
            </w:r>
          </w:p>
        </w:tc>
        <w:tc>
          <w:tcPr>
            <w:tcW w:w="0" w:type="auto"/>
            <w:shd w:val="clear" w:color="auto" w:fill="FFFFFF"/>
          </w:tcPr>
          <w:p w14:paraId="0475C3C8" w14:textId="77777777" w:rsidR="004C26EE" w:rsidRDefault="00C72362">
            <w:pPr>
              <w:rPr>
                <w:lang w:val="sr-Cyrl-RS"/>
              </w:rPr>
            </w:pPr>
            <w:r>
              <w:rPr>
                <w:lang w:val="sr-Cyrl-RS"/>
              </w:rPr>
              <w:t>SUBSET-048</w:t>
            </w:r>
          </w:p>
        </w:tc>
      </w:tr>
      <w:tr w:rsidR="004C26EE" w14:paraId="693A9401" w14:textId="77777777">
        <w:tc>
          <w:tcPr>
            <w:tcW w:w="0" w:type="auto"/>
            <w:shd w:val="clear" w:color="auto" w:fill="FFFFFF"/>
          </w:tcPr>
          <w:p w14:paraId="3B4E5AA1" w14:textId="77777777" w:rsidR="004C26EE" w:rsidRDefault="00C72362">
            <w:pPr>
              <w:rPr>
                <w:lang w:val="en-GB"/>
              </w:rPr>
            </w:pPr>
            <w:r>
              <w:rPr>
                <w:rStyle w:val="SegmentID"/>
                <w:lang w:val="en-GB"/>
              </w:rPr>
              <w:t>4160</w:t>
            </w:r>
            <w:r>
              <w:rPr>
                <w:rStyle w:val="TransUnitID"/>
                <w:lang w:val="en-GB"/>
              </w:rPr>
              <w:t>e6ea4c52-1a90-4774-b61e-52a813c96539</w:t>
            </w:r>
          </w:p>
        </w:tc>
        <w:tc>
          <w:tcPr>
            <w:tcW w:w="0" w:type="auto"/>
            <w:shd w:val="clear" w:color="auto" w:fill="FFFFFF"/>
          </w:tcPr>
          <w:p w14:paraId="47F7B638" w14:textId="77777777" w:rsidR="004C26EE" w:rsidRDefault="00C72362">
            <w:pPr>
              <w:rPr>
                <w:lang w:val="en-GB"/>
              </w:rPr>
            </w:pPr>
            <w:r>
              <w:rPr>
                <w:lang w:val="en-GB"/>
              </w:rPr>
              <w:t>Translation Approved (100%)</w:t>
            </w:r>
          </w:p>
        </w:tc>
        <w:tc>
          <w:tcPr>
            <w:tcW w:w="0" w:type="auto"/>
            <w:shd w:val="clear" w:color="auto" w:fill="FFFFFF"/>
          </w:tcPr>
          <w:p w14:paraId="0516531F" w14:textId="77777777" w:rsidR="004C26EE" w:rsidRDefault="00C72362">
            <w:pPr>
              <w:rPr>
                <w:lang w:val="en-GB"/>
              </w:rPr>
            </w:pPr>
            <w:r>
              <w:rPr>
                <w:lang w:val="en-GB"/>
              </w:rPr>
              <w:t>Trainborne FFFIS for Radio infill</w:t>
            </w:r>
          </w:p>
        </w:tc>
        <w:tc>
          <w:tcPr>
            <w:tcW w:w="0" w:type="auto"/>
            <w:shd w:val="clear" w:color="auto" w:fill="FFFFFF"/>
          </w:tcPr>
          <w:p w14:paraId="447F7865" w14:textId="4FE382A3" w:rsidR="004C26EE" w:rsidRDefault="00C72362">
            <w:pPr>
              <w:rPr>
                <w:lang w:val="sr-Cyrl-RS"/>
              </w:rPr>
            </w:pPr>
            <w:r>
              <w:rPr>
                <w:rStyle w:val="Tag"/>
                <w:lang w:val="sr-Cyrl-RS"/>
              </w:rPr>
              <w:t>&lt;Italic&gt;</w:t>
            </w:r>
            <w:r>
              <w:rPr>
                <w:lang w:val="sr-Cyrl-RS"/>
              </w:rPr>
              <w:t>FFFIS</w:t>
            </w:r>
            <w:r>
              <w:rPr>
                <w:rStyle w:val="Tag"/>
                <w:lang w:val="sr-Cyrl-RS"/>
              </w:rPr>
              <w:t>&lt;/Italic&gt;</w:t>
            </w:r>
            <w:r>
              <w:rPr>
                <w:lang w:val="sr-Cyrl-RS"/>
              </w:rPr>
              <w:t xml:space="preserve"> за </w:t>
            </w:r>
            <w:r w:rsidR="00C91137">
              <w:rPr>
                <w:lang w:val="sr-Cyrl-RS"/>
              </w:rPr>
              <w:t>јединицу радио-везе</w:t>
            </w:r>
            <w:r>
              <w:rPr>
                <w:lang w:val="sr-Cyrl-RS"/>
              </w:rPr>
              <w:t xml:space="preserve"> </w:t>
            </w:r>
            <w:r>
              <w:rPr>
                <w:rStyle w:val="Tag"/>
                <w:lang w:val="sr-Cyrl-RS"/>
              </w:rPr>
              <w:t>&lt;Italic&gt;</w:t>
            </w:r>
            <w:r>
              <w:rPr>
                <w:lang w:val="sr-Cyrl-RS"/>
              </w:rPr>
              <w:t>infill</w:t>
            </w:r>
            <w:r>
              <w:rPr>
                <w:rStyle w:val="Tag"/>
                <w:lang w:val="sr-Cyrl-RS"/>
              </w:rPr>
              <w:t>&lt;/Italic&gt;</w:t>
            </w:r>
            <w:r>
              <w:rPr>
                <w:lang w:val="sr-Cyrl-RS"/>
              </w:rPr>
              <w:t xml:space="preserve"> у возу</w:t>
            </w:r>
          </w:p>
        </w:tc>
      </w:tr>
      <w:tr w:rsidR="004C26EE" w14:paraId="4F4F8291" w14:textId="77777777">
        <w:tc>
          <w:tcPr>
            <w:tcW w:w="0" w:type="auto"/>
            <w:shd w:val="clear" w:color="auto" w:fill="FFFFFF"/>
          </w:tcPr>
          <w:p w14:paraId="074CD7FD" w14:textId="77777777" w:rsidR="004C26EE" w:rsidRDefault="00C72362">
            <w:pPr>
              <w:rPr>
                <w:lang w:val="en-GB"/>
              </w:rPr>
            </w:pPr>
            <w:r>
              <w:rPr>
                <w:rStyle w:val="SegmentID"/>
                <w:lang w:val="en-GB"/>
              </w:rPr>
              <w:t>4161</w:t>
            </w:r>
            <w:r>
              <w:rPr>
                <w:rStyle w:val="TransUnitID"/>
                <w:lang w:val="en-GB"/>
              </w:rPr>
              <w:t>5511d04e-e898-44b0-91b8-e7a0bd001581</w:t>
            </w:r>
          </w:p>
        </w:tc>
        <w:tc>
          <w:tcPr>
            <w:tcW w:w="0" w:type="auto"/>
            <w:shd w:val="clear" w:color="auto" w:fill="FFFFFF"/>
          </w:tcPr>
          <w:p w14:paraId="2A06AE6C" w14:textId="77777777" w:rsidR="004C26EE" w:rsidRDefault="00C72362">
            <w:pPr>
              <w:rPr>
                <w:lang w:val="en-GB"/>
              </w:rPr>
            </w:pPr>
            <w:r>
              <w:rPr>
                <w:lang w:val="en-GB"/>
              </w:rPr>
              <w:t>Translation Approved (100%)</w:t>
            </w:r>
          </w:p>
        </w:tc>
        <w:tc>
          <w:tcPr>
            <w:tcW w:w="0" w:type="auto"/>
            <w:shd w:val="clear" w:color="auto" w:fill="FFFFFF"/>
          </w:tcPr>
          <w:p w14:paraId="5D5E30D6" w14:textId="77777777" w:rsidR="004C26EE" w:rsidRDefault="00C72362">
            <w:pPr>
              <w:rPr>
                <w:lang w:val="en-GB"/>
              </w:rPr>
            </w:pPr>
            <w:r>
              <w:rPr>
                <w:lang w:val="en-GB"/>
              </w:rPr>
              <w:t>3.0.0</w:t>
            </w:r>
          </w:p>
        </w:tc>
        <w:tc>
          <w:tcPr>
            <w:tcW w:w="0" w:type="auto"/>
            <w:shd w:val="clear" w:color="auto" w:fill="FFFFFF"/>
          </w:tcPr>
          <w:p w14:paraId="01846626" w14:textId="77777777" w:rsidR="004C26EE" w:rsidRDefault="00C72362">
            <w:pPr>
              <w:rPr>
                <w:lang w:val="sr-Cyrl-RS"/>
              </w:rPr>
            </w:pPr>
            <w:r>
              <w:rPr>
                <w:lang w:val="sr-Cyrl-RS"/>
              </w:rPr>
              <w:t>3.0.0.</w:t>
            </w:r>
          </w:p>
        </w:tc>
      </w:tr>
      <w:tr w:rsidR="004C26EE" w14:paraId="6F9BCE98" w14:textId="77777777">
        <w:tc>
          <w:tcPr>
            <w:tcW w:w="0" w:type="auto"/>
            <w:shd w:val="clear" w:color="auto" w:fill="FFFFFF"/>
          </w:tcPr>
          <w:p w14:paraId="3850C873" w14:textId="77777777" w:rsidR="004C26EE" w:rsidRDefault="00C72362">
            <w:pPr>
              <w:rPr>
                <w:lang w:val="en-GB"/>
              </w:rPr>
            </w:pPr>
            <w:r>
              <w:rPr>
                <w:rStyle w:val="SegmentID"/>
                <w:lang w:val="en-GB"/>
              </w:rPr>
              <w:t>4162</w:t>
            </w:r>
            <w:r>
              <w:rPr>
                <w:rStyle w:val="TransUnitID"/>
                <w:lang w:val="en-GB"/>
              </w:rPr>
              <w:t>945c1e24-8653-440d-b709-ae433ca4e9c9</w:t>
            </w:r>
          </w:p>
        </w:tc>
        <w:tc>
          <w:tcPr>
            <w:tcW w:w="0" w:type="auto"/>
            <w:shd w:val="clear" w:color="auto" w:fill="FFFFFF"/>
          </w:tcPr>
          <w:p w14:paraId="0E26A591" w14:textId="77777777" w:rsidR="004C26EE" w:rsidRDefault="00C72362">
            <w:pPr>
              <w:rPr>
                <w:lang w:val="en-GB"/>
              </w:rPr>
            </w:pPr>
            <w:r>
              <w:rPr>
                <w:lang w:val="en-GB"/>
              </w:rPr>
              <w:t>Translation Approved (CM)</w:t>
            </w:r>
          </w:p>
        </w:tc>
        <w:tc>
          <w:tcPr>
            <w:tcW w:w="0" w:type="auto"/>
            <w:shd w:val="clear" w:color="auto" w:fill="FFFFFF"/>
          </w:tcPr>
          <w:p w14:paraId="7BAA7195" w14:textId="77777777" w:rsidR="004C26EE" w:rsidRDefault="00C72362">
            <w:pPr>
              <w:rPr>
                <w:lang w:val="en-GB"/>
              </w:rPr>
            </w:pPr>
            <w:r>
              <w:rPr>
                <w:lang w:val="en-GB"/>
              </w:rPr>
              <w:t>21</w:t>
            </w:r>
          </w:p>
        </w:tc>
        <w:tc>
          <w:tcPr>
            <w:tcW w:w="0" w:type="auto"/>
            <w:shd w:val="clear" w:color="auto" w:fill="FFFFFF"/>
          </w:tcPr>
          <w:p w14:paraId="54D44D06" w14:textId="77777777" w:rsidR="004C26EE" w:rsidRDefault="00C72362">
            <w:pPr>
              <w:rPr>
                <w:lang w:val="sr-Cyrl-RS"/>
              </w:rPr>
            </w:pPr>
            <w:r>
              <w:rPr>
                <w:lang w:val="sr-Cyrl-RS"/>
              </w:rPr>
              <w:t>21.</w:t>
            </w:r>
          </w:p>
        </w:tc>
      </w:tr>
      <w:tr w:rsidR="004C26EE" w14:paraId="0C6FD019" w14:textId="77777777">
        <w:tc>
          <w:tcPr>
            <w:tcW w:w="0" w:type="auto"/>
            <w:shd w:val="clear" w:color="auto" w:fill="FFFFFF"/>
          </w:tcPr>
          <w:p w14:paraId="4751A13E" w14:textId="77777777" w:rsidR="004C26EE" w:rsidRDefault="00C72362">
            <w:pPr>
              <w:rPr>
                <w:lang w:val="en-GB"/>
              </w:rPr>
            </w:pPr>
            <w:r>
              <w:rPr>
                <w:rStyle w:val="SegmentID"/>
                <w:lang w:val="en-GB"/>
              </w:rPr>
              <w:t>4163</w:t>
            </w:r>
            <w:r>
              <w:rPr>
                <w:rStyle w:val="TransUnitID"/>
                <w:lang w:val="en-GB"/>
              </w:rPr>
              <w:t>6a6a52ad-697e-40ba-88b6-4c4df1ab8433</w:t>
            </w:r>
          </w:p>
        </w:tc>
        <w:tc>
          <w:tcPr>
            <w:tcW w:w="0" w:type="auto"/>
            <w:shd w:val="clear" w:color="auto" w:fill="FFFFFF"/>
          </w:tcPr>
          <w:p w14:paraId="21A3A376" w14:textId="77777777" w:rsidR="004C26EE" w:rsidRDefault="00C72362">
            <w:pPr>
              <w:rPr>
                <w:lang w:val="en-GB"/>
              </w:rPr>
            </w:pPr>
            <w:r>
              <w:rPr>
                <w:lang w:val="en-GB"/>
              </w:rPr>
              <w:t>Translation Approved (100%)</w:t>
            </w:r>
          </w:p>
        </w:tc>
        <w:tc>
          <w:tcPr>
            <w:tcW w:w="0" w:type="auto"/>
            <w:shd w:val="clear" w:color="auto" w:fill="FFFFFF"/>
          </w:tcPr>
          <w:p w14:paraId="1DC2BAD7" w14:textId="77777777" w:rsidR="004C26EE" w:rsidRDefault="00C72362">
            <w:pPr>
              <w:rPr>
                <w:lang w:val="en-GB"/>
              </w:rPr>
            </w:pPr>
            <w:r>
              <w:rPr>
                <w:lang w:val="en-GB"/>
              </w:rPr>
              <w:t>Intentionally deleted</w:t>
            </w:r>
          </w:p>
        </w:tc>
        <w:tc>
          <w:tcPr>
            <w:tcW w:w="0" w:type="auto"/>
            <w:shd w:val="clear" w:color="auto" w:fill="FFFFFF"/>
          </w:tcPr>
          <w:p w14:paraId="52867CD5" w14:textId="77777777" w:rsidR="004C26EE" w:rsidRDefault="00C72362">
            <w:pPr>
              <w:rPr>
                <w:lang w:val="sr-Cyrl-RS"/>
              </w:rPr>
            </w:pPr>
            <w:r>
              <w:rPr>
                <w:lang w:val="sr-Cyrl-RS"/>
              </w:rPr>
              <w:t>Намерно избрисано</w:t>
            </w:r>
          </w:p>
        </w:tc>
      </w:tr>
      <w:tr w:rsidR="004C26EE" w14:paraId="2C97DA41" w14:textId="77777777">
        <w:tc>
          <w:tcPr>
            <w:tcW w:w="0" w:type="auto"/>
            <w:shd w:val="clear" w:color="auto" w:fill="FFFFFF"/>
          </w:tcPr>
          <w:p w14:paraId="388F04F5" w14:textId="77777777" w:rsidR="004C26EE" w:rsidRDefault="00C72362">
            <w:pPr>
              <w:rPr>
                <w:lang w:val="en-GB"/>
              </w:rPr>
            </w:pPr>
            <w:r>
              <w:rPr>
                <w:rStyle w:val="SegmentID"/>
                <w:lang w:val="en-GB"/>
              </w:rPr>
              <w:t>4164</w:t>
            </w:r>
            <w:r>
              <w:rPr>
                <w:rStyle w:val="TransUnitID"/>
                <w:lang w:val="en-GB"/>
              </w:rPr>
              <w:t>09719a27-6b2d-4724-bc45-ce36c1775999</w:t>
            </w:r>
          </w:p>
        </w:tc>
        <w:tc>
          <w:tcPr>
            <w:tcW w:w="0" w:type="auto"/>
            <w:shd w:val="clear" w:color="auto" w:fill="FFFFFF"/>
          </w:tcPr>
          <w:p w14:paraId="61BDF57B" w14:textId="77777777" w:rsidR="004C26EE" w:rsidRDefault="00C72362">
            <w:pPr>
              <w:rPr>
                <w:lang w:val="en-GB"/>
              </w:rPr>
            </w:pPr>
            <w:r>
              <w:rPr>
                <w:lang w:val="en-GB"/>
              </w:rPr>
              <w:t>Translation Approved (CM)</w:t>
            </w:r>
          </w:p>
        </w:tc>
        <w:tc>
          <w:tcPr>
            <w:tcW w:w="0" w:type="auto"/>
            <w:shd w:val="clear" w:color="auto" w:fill="FFFFFF"/>
          </w:tcPr>
          <w:p w14:paraId="4F7F5EA7" w14:textId="77777777" w:rsidR="004C26EE" w:rsidRDefault="00C72362">
            <w:pPr>
              <w:rPr>
                <w:lang w:val="en-GB"/>
              </w:rPr>
            </w:pPr>
            <w:r>
              <w:rPr>
                <w:lang w:val="en-GB"/>
              </w:rPr>
              <w:t>22</w:t>
            </w:r>
          </w:p>
        </w:tc>
        <w:tc>
          <w:tcPr>
            <w:tcW w:w="0" w:type="auto"/>
            <w:shd w:val="clear" w:color="auto" w:fill="FFFFFF"/>
          </w:tcPr>
          <w:p w14:paraId="645F06E1" w14:textId="77777777" w:rsidR="004C26EE" w:rsidRDefault="00C72362">
            <w:pPr>
              <w:rPr>
                <w:lang w:val="sr-Cyrl-RS"/>
              </w:rPr>
            </w:pPr>
            <w:r>
              <w:rPr>
                <w:lang w:val="sr-Cyrl-RS"/>
              </w:rPr>
              <w:t>22.</w:t>
            </w:r>
          </w:p>
        </w:tc>
      </w:tr>
      <w:tr w:rsidR="004C26EE" w14:paraId="0F560BB7" w14:textId="77777777">
        <w:tc>
          <w:tcPr>
            <w:tcW w:w="0" w:type="auto"/>
            <w:shd w:val="clear" w:color="auto" w:fill="FFFFFF"/>
          </w:tcPr>
          <w:p w14:paraId="589CB465" w14:textId="77777777" w:rsidR="004C26EE" w:rsidRDefault="00C72362">
            <w:pPr>
              <w:rPr>
                <w:lang w:val="en-GB"/>
              </w:rPr>
            </w:pPr>
            <w:r>
              <w:rPr>
                <w:rStyle w:val="SegmentID"/>
                <w:lang w:val="en-GB"/>
              </w:rPr>
              <w:t>4165</w:t>
            </w:r>
            <w:r>
              <w:rPr>
                <w:rStyle w:val="TransUnitID"/>
                <w:lang w:val="en-GB"/>
              </w:rPr>
              <w:t>1f61543a-acfb-4b0d-95e4-0aa32303c5c2</w:t>
            </w:r>
          </w:p>
        </w:tc>
        <w:tc>
          <w:tcPr>
            <w:tcW w:w="0" w:type="auto"/>
            <w:shd w:val="clear" w:color="auto" w:fill="FFFFFF"/>
          </w:tcPr>
          <w:p w14:paraId="0EC17D28" w14:textId="77777777" w:rsidR="004C26EE" w:rsidRDefault="00C72362">
            <w:pPr>
              <w:rPr>
                <w:lang w:val="en-GB"/>
              </w:rPr>
            </w:pPr>
            <w:r>
              <w:rPr>
                <w:lang w:val="en-GB"/>
              </w:rPr>
              <w:t>Translation Approved (100%)</w:t>
            </w:r>
          </w:p>
        </w:tc>
        <w:tc>
          <w:tcPr>
            <w:tcW w:w="0" w:type="auto"/>
            <w:shd w:val="clear" w:color="auto" w:fill="FFFFFF"/>
          </w:tcPr>
          <w:p w14:paraId="2FEB21AD" w14:textId="77777777" w:rsidR="004C26EE" w:rsidRDefault="00C72362">
            <w:pPr>
              <w:rPr>
                <w:lang w:val="en-GB"/>
              </w:rPr>
            </w:pPr>
            <w:r>
              <w:rPr>
                <w:lang w:val="en-GB"/>
              </w:rPr>
              <w:t>Intentionally deleted</w:t>
            </w:r>
          </w:p>
        </w:tc>
        <w:tc>
          <w:tcPr>
            <w:tcW w:w="0" w:type="auto"/>
            <w:shd w:val="clear" w:color="auto" w:fill="FFFFFF"/>
          </w:tcPr>
          <w:p w14:paraId="6A77C1E3" w14:textId="77777777" w:rsidR="004C26EE" w:rsidRDefault="00C72362">
            <w:pPr>
              <w:rPr>
                <w:lang w:val="sr-Cyrl-RS"/>
              </w:rPr>
            </w:pPr>
            <w:r>
              <w:rPr>
                <w:lang w:val="sr-Cyrl-RS"/>
              </w:rPr>
              <w:t>Намерно избрисано</w:t>
            </w:r>
          </w:p>
        </w:tc>
      </w:tr>
      <w:tr w:rsidR="004C26EE" w14:paraId="410220BA" w14:textId="77777777">
        <w:tc>
          <w:tcPr>
            <w:tcW w:w="0" w:type="auto"/>
            <w:shd w:val="clear" w:color="auto" w:fill="FFFFFF"/>
          </w:tcPr>
          <w:p w14:paraId="730C34AF" w14:textId="77777777" w:rsidR="004C26EE" w:rsidRDefault="00C72362">
            <w:pPr>
              <w:rPr>
                <w:lang w:val="en-GB"/>
              </w:rPr>
            </w:pPr>
            <w:r>
              <w:rPr>
                <w:rStyle w:val="SegmentID"/>
                <w:lang w:val="en-GB"/>
              </w:rPr>
              <w:t>4166</w:t>
            </w:r>
            <w:r>
              <w:rPr>
                <w:rStyle w:val="TransUnitID"/>
                <w:lang w:val="en-GB"/>
              </w:rPr>
              <w:t>2419c58c-23e0-4c74-b375-2c7b5ae91c15</w:t>
            </w:r>
          </w:p>
        </w:tc>
        <w:tc>
          <w:tcPr>
            <w:tcW w:w="0" w:type="auto"/>
            <w:shd w:val="clear" w:color="auto" w:fill="FFFFFF"/>
          </w:tcPr>
          <w:p w14:paraId="364E092C" w14:textId="77777777" w:rsidR="004C26EE" w:rsidRDefault="00C72362">
            <w:pPr>
              <w:rPr>
                <w:lang w:val="en-GB"/>
              </w:rPr>
            </w:pPr>
            <w:r>
              <w:rPr>
                <w:lang w:val="en-GB"/>
              </w:rPr>
              <w:t>Translation Approved (CM)</w:t>
            </w:r>
          </w:p>
        </w:tc>
        <w:tc>
          <w:tcPr>
            <w:tcW w:w="0" w:type="auto"/>
            <w:shd w:val="clear" w:color="auto" w:fill="FFFFFF"/>
          </w:tcPr>
          <w:p w14:paraId="6AC2B087" w14:textId="77777777" w:rsidR="004C26EE" w:rsidRDefault="00C72362">
            <w:pPr>
              <w:rPr>
                <w:lang w:val="en-GB"/>
              </w:rPr>
            </w:pPr>
            <w:r>
              <w:rPr>
                <w:lang w:val="en-GB"/>
              </w:rPr>
              <w:t>23</w:t>
            </w:r>
          </w:p>
        </w:tc>
        <w:tc>
          <w:tcPr>
            <w:tcW w:w="0" w:type="auto"/>
            <w:shd w:val="clear" w:color="auto" w:fill="FFFFFF"/>
          </w:tcPr>
          <w:p w14:paraId="49FB1930" w14:textId="77777777" w:rsidR="004C26EE" w:rsidRDefault="00C72362">
            <w:pPr>
              <w:rPr>
                <w:lang w:val="sr-Cyrl-RS"/>
              </w:rPr>
            </w:pPr>
            <w:r>
              <w:rPr>
                <w:lang w:val="sr-Cyrl-RS"/>
              </w:rPr>
              <w:t>23.</w:t>
            </w:r>
          </w:p>
        </w:tc>
      </w:tr>
      <w:tr w:rsidR="004C26EE" w14:paraId="45B54BEA" w14:textId="77777777">
        <w:tc>
          <w:tcPr>
            <w:tcW w:w="0" w:type="auto"/>
            <w:shd w:val="clear" w:color="auto" w:fill="FFFFFF"/>
          </w:tcPr>
          <w:p w14:paraId="09AE54B1" w14:textId="77777777" w:rsidR="004C26EE" w:rsidRDefault="00C72362">
            <w:pPr>
              <w:rPr>
                <w:lang w:val="en-GB"/>
              </w:rPr>
            </w:pPr>
            <w:r>
              <w:rPr>
                <w:rStyle w:val="SegmentID"/>
                <w:lang w:val="en-GB"/>
              </w:rPr>
              <w:t>4167</w:t>
            </w:r>
            <w:r>
              <w:rPr>
                <w:rStyle w:val="TransUnitID"/>
                <w:lang w:val="en-GB"/>
              </w:rPr>
              <w:t>499ea6e1-9204-4391-90ab-9e4183f8c390</w:t>
            </w:r>
          </w:p>
        </w:tc>
        <w:tc>
          <w:tcPr>
            <w:tcW w:w="0" w:type="auto"/>
            <w:shd w:val="clear" w:color="auto" w:fill="FFFFFF"/>
          </w:tcPr>
          <w:p w14:paraId="7FF3CAF6" w14:textId="77777777" w:rsidR="004C26EE" w:rsidRDefault="00C72362">
            <w:pPr>
              <w:rPr>
                <w:lang w:val="en-GB"/>
              </w:rPr>
            </w:pPr>
            <w:r>
              <w:rPr>
                <w:lang w:val="en-GB"/>
              </w:rPr>
              <w:t>Translation Approved (CM)</w:t>
            </w:r>
          </w:p>
        </w:tc>
        <w:tc>
          <w:tcPr>
            <w:tcW w:w="0" w:type="auto"/>
            <w:shd w:val="clear" w:color="auto" w:fill="FFFFFF"/>
          </w:tcPr>
          <w:p w14:paraId="46BE3634" w14:textId="77777777" w:rsidR="004C26EE" w:rsidRDefault="00C72362">
            <w:pPr>
              <w:rPr>
                <w:lang w:val="en-GB"/>
              </w:rPr>
            </w:pPr>
            <w:r>
              <w:rPr>
                <w:lang w:val="en-GB"/>
              </w:rPr>
              <w:t>SUBSET-054</w:t>
            </w:r>
          </w:p>
        </w:tc>
        <w:tc>
          <w:tcPr>
            <w:tcW w:w="0" w:type="auto"/>
            <w:shd w:val="clear" w:color="auto" w:fill="FFFFFF"/>
          </w:tcPr>
          <w:p w14:paraId="0A324608" w14:textId="77777777" w:rsidR="004C26EE" w:rsidRDefault="00C72362">
            <w:pPr>
              <w:rPr>
                <w:lang w:val="sr-Cyrl-RS"/>
              </w:rPr>
            </w:pPr>
            <w:r>
              <w:rPr>
                <w:lang w:val="sr-Cyrl-RS"/>
              </w:rPr>
              <w:t>SUBSET-054</w:t>
            </w:r>
          </w:p>
        </w:tc>
      </w:tr>
      <w:tr w:rsidR="004C26EE" w14:paraId="57AB834D" w14:textId="77777777">
        <w:tc>
          <w:tcPr>
            <w:tcW w:w="0" w:type="auto"/>
            <w:shd w:val="clear" w:color="auto" w:fill="FFFFFF"/>
          </w:tcPr>
          <w:p w14:paraId="572E33E3" w14:textId="77777777" w:rsidR="004C26EE" w:rsidRDefault="00C72362">
            <w:pPr>
              <w:rPr>
                <w:lang w:val="en-GB"/>
              </w:rPr>
            </w:pPr>
            <w:r>
              <w:rPr>
                <w:rStyle w:val="SegmentID"/>
                <w:lang w:val="en-GB"/>
              </w:rPr>
              <w:t>4168</w:t>
            </w:r>
            <w:r>
              <w:rPr>
                <w:rStyle w:val="TransUnitID"/>
                <w:lang w:val="en-GB"/>
              </w:rPr>
              <w:t>08eb04cf-3701-496d-9e4b-13adc8c4a0b2</w:t>
            </w:r>
          </w:p>
        </w:tc>
        <w:tc>
          <w:tcPr>
            <w:tcW w:w="0" w:type="auto"/>
            <w:shd w:val="clear" w:color="auto" w:fill="FFFFFF"/>
          </w:tcPr>
          <w:p w14:paraId="22896A2D" w14:textId="77777777" w:rsidR="004C26EE" w:rsidRDefault="00C72362">
            <w:pPr>
              <w:rPr>
                <w:lang w:val="en-GB"/>
              </w:rPr>
            </w:pPr>
            <w:r>
              <w:rPr>
                <w:lang w:val="en-GB"/>
              </w:rPr>
              <w:t>Translation Approved (100%)</w:t>
            </w:r>
          </w:p>
        </w:tc>
        <w:tc>
          <w:tcPr>
            <w:tcW w:w="0" w:type="auto"/>
            <w:shd w:val="clear" w:color="auto" w:fill="FFFFFF"/>
          </w:tcPr>
          <w:p w14:paraId="0CBB0A9B" w14:textId="77777777" w:rsidR="004C26EE" w:rsidRDefault="00C72362">
            <w:pPr>
              <w:rPr>
                <w:lang w:val="en-GB"/>
              </w:rPr>
            </w:pPr>
            <w:r>
              <w:rPr>
                <w:lang w:val="en-GB"/>
              </w:rPr>
              <w:t>Responsibilities and rules for the assignment of values to ETCS variables</w:t>
            </w:r>
          </w:p>
        </w:tc>
        <w:tc>
          <w:tcPr>
            <w:tcW w:w="0" w:type="auto"/>
            <w:shd w:val="clear" w:color="auto" w:fill="FFFFFF"/>
          </w:tcPr>
          <w:p w14:paraId="7E929001" w14:textId="77777777" w:rsidR="004C26EE" w:rsidRDefault="00C72362">
            <w:pPr>
              <w:rPr>
                <w:lang w:val="sr-Cyrl-RS"/>
              </w:rPr>
            </w:pPr>
            <w:r>
              <w:rPr>
                <w:lang w:val="sr-Cyrl-RS"/>
              </w:rPr>
              <w:t xml:space="preserve">Одговорности и правила за доделу вредности варијаблама </w:t>
            </w:r>
            <w:r>
              <w:rPr>
                <w:rStyle w:val="Tag"/>
                <w:lang w:val="sr-Cyrl-RS"/>
              </w:rPr>
              <w:t>&lt;Italic&gt;</w:t>
            </w:r>
            <w:r>
              <w:rPr>
                <w:lang w:val="sr-Cyrl-RS"/>
              </w:rPr>
              <w:t>ETCS</w:t>
            </w:r>
            <w:r>
              <w:rPr>
                <w:rStyle w:val="Tag"/>
                <w:lang w:val="sr-Cyrl-RS"/>
              </w:rPr>
              <w:t>&lt;/Italic&gt;</w:t>
            </w:r>
            <w:r>
              <w:rPr>
                <w:lang w:val="sr-Cyrl-RS"/>
              </w:rPr>
              <w:t>-а</w:t>
            </w:r>
          </w:p>
        </w:tc>
      </w:tr>
      <w:tr w:rsidR="004C26EE" w14:paraId="74427AB4" w14:textId="77777777">
        <w:tc>
          <w:tcPr>
            <w:tcW w:w="0" w:type="auto"/>
            <w:shd w:val="clear" w:color="auto" w:fill="FFFFFF"/>
          </w:tcPr>
          <w:p w14:paraId="69D9146F" w14:textId="77777777" w:rsidR="004C26EE" w:rsidRDefault="00C72362">
            <w:pPr>
              <w:rPr>
                <w:lang w:val="en-GB"/>
              </w:rPr>
            </w:pPr>
            <w:r>
              <w:rPr>
                <w:rStyle w:val="SegmentID"/>
                <w:lang w:val="en-GB"/>
              </w:rPr>
              <w:t>4169</w:t>
            </w:r>
            <w:r>
              <w:rPr>
                <w:rStyle w:val="TransUnitID"/>
                <w:lang w:val="en-GB"/>
              </w:rPr>
              <w:t>e643b8c2-3b5a-47d1-b3c3-4c0b8d26d67c</w:t>
            </w:r>
          </w:p>
        </w:tc>
        <w:tc>
          <w:tcPr>
            <w:tcW w:w="0" w:type="auto"/>
            <w:shd w:val="clear" w:color="auto" w:fill="FFFFFF"/>
          </w:tcPr>
          <w:p w14:paraId="47F1E301" w14:textId="77777777" w:rsidR="004C26EE" w:rsidRDefault="00C72362">
            <w:pPr>
              <w:rPr>
                <w:lang w:val="en-GB"/>
              </w:rPr>
            </w:pPr>
            <w:r>
              <w:rPr>
                <w:lang w:val="en-GB"/>
              </w:rPr>
              <w:t>Translation Approved (100%)</w:t>
            </w:r>
          </w:p>
        </w:tc>
        <w:tc>
          <w:tcPr>
            <w:tcW w:w="0" w:type="auto"/>
            <w:shd w:val="clear" w:color="auto" w:fill="FFFFFF"/>
          </w:tcPr>
          <w:p w14:paraId="259E80CC" w14:textId="77777777" w:rsidR="004C26EE" w:rsidRDefault="00C72362">
            <w:pPr>
              <w:rPr>
                <w:lang w:val="en-GB"/>
              </w:rPr>
            </w:pPr>
            <w:r>
              <w:rPr>
                <w:lang w:val="en-GB"/>
              </w:rPr>
              <w:t>4.0.0</w:t>
            </w:r>
          </w:p>
        </w:tc>
        <w:tc>
          <w:tcPr>
            <w:tcW w:w="0" w:type="auto"/>
            <w:shd w:val="clear" w:color="auto" w:fill="FFFFFF"/>
          </w:tcPr>
          <w:p w14:paraId="4CBFC702" w14:textId="77777777" w:rsidR="004C26EE" w:rsidRDefault="00C72362">
            <w:pPr>
              <w:rPr>
                <w:lang w:val="sr-Cyrl-RS"/>
              </w:rPr>
            </w:pPr>
            <w:r>
              <w:rPr>
                <w:lang w:val="sr-Cyrl-RS"/>
              </w:rPr>
              <w:t>4.0.0.</w:t>
            </w:r>
          </w:p>
        </w:tc>
      </w:tr>
      <w:tr w:rsidR="004C26EE" w14:paraId="4C8F76E7" w14:textId="77777777">
        <w:tc>
          <w:tcPr>
            <w:tcW w:w="0" w:type="auto"/>
            <w:shd w:val="clear" w:color="auto" w:fill="FFFFFF"/>
          </w:tcPr>
          <w:p w14:paraId="356A4992" w14:textId="77777777" w:rsidR="004C26EE" w:rsidRDefault="00C72362">
            <w:pPr>
              <w:rPr>
                <w:lang w:val="en-GB"/>
              </w:rPr>
            </w:pPr>
            <w:r>
              <w:rPr>
                <w:rStyle w:val="SegmentID"/>
                <w:lang w:val="en-GB"/>
              </w:rPr>
              <w:t>4170</w:t>
            </w:r>
            <w:r>
              <w:rPr>
                <w:rStyle w:val="TransUnitID"/>
                <w:lang w:val="en-GB"/>
              </w:rPr>
              <w:t>c7ff8cd7-f52a-492c-8408-b377a1400e78</w:t>
            </w:r>
          </w:p>
        </w:tc>
        <w:tc>
          <w:tcPr>
            <w:tcW w:w="0" w:type="auto"/>
            <w:shd w:val="clear" w:color="auto" w:fill="FFFFFF"/>
          </w:tcPr>
          <w:p w14:paraId="49953B62" w14:textId="77777777" w:rsidR="004C26EE" w:rsidRDefault="00C72362">
            <w:pPr>
              <w:rPr>
                <w:lang w:val="en-GB"/>
              </w:rPr>
            </w:pPr>
            <w:r>
              <w:rPr>
                <w:lang w:val="en-GB"/>
              </w:rPr>
              <w:t>Translation Approved (CM)</w:t>
            </w:r>
          </w:p>
        </w:tc>
        <w:tc>
          <w:tcPr>
            <w:tcW w:w="0" w:type="auto"/>
            <w:shd w:val="clear" w:color="auto" w:fill="FFFFFF"/>
          </w:tcPr>
          <w:p w14:paraId="7D13F42B" w14:textId="77777777" w:rsidR="004C26EE" w:rsidRDefault="00C72362">
            <w:pPr>
              <w:rPr>
                <w:lang w:val="en-GB"/>
              </w:rPr>
            </w:pPr>
            <w:r>
              <w:rPr>
                <w:lang w:val="en-GB"/>
              </w:rPr>
              <w:t>24</w:t>
            </w:r>
          </w:p>
        </w:tc>
        <w:tc>
          <w:tcPr>
            <w:tcW w:w="0" w:type="auto"/>
            <w:shd w:val="clear" w:color="auto" w:fill="FFFFFF"/>
          </w:tcPr>
          <w:p w14:paraId="018B0019" w14:textId="77777777" w:rsidR="004C26EE" w:rsidRDefault="00C72362">
            <w:pPr>
              <w:rPr>
                <w:lang w:val="sr-Cyrl-RS"/>
              </w:rPr>
            </w:pPr>
            <w:r>
              <w:rPr>
                <w:lang w:val="sr-Cyrl-RS"/>
              </w:rPr>
              <w:t>24.</w:t>
            </w:r>
          </w:p>
        </w:tc>
      </w:tr>
      <w:tr w:rsidR="004C26EE" w14:paraId="22431EFE" w14:textId="77777777">
        <w:tc>
          <w:tcPr>
            <w:tcW w:w="0" w:type="auto"/>
            <w:shd w:val="clear" w:color="auto" w:fill="FFFFFF"/>
          </w:tcPr>
          <w:p w14:paraId="36D1621F" w14:textId="77777777" w:rsidR="004C26EE" w:rsidRDefault="00C72362">
            <w:pPr>
              <w:rPr>
                <w:lang w:val="en-GB"/>
              </w:rPr>
            </w:pPr>
            <w:r>
              <w:rPr>
                <w:rStyle w:val="SegmentID"/>
                <w:lang w:val="en-GB"/>
              </w:rPr>
              <w:t>4171</w:t>
            </w:r>
            <w:r>
              <w:rPr>
                <w:rStyle w:val="TransUnitID"/>
                <w:lang w:val="en-GB"/>
              </w:rPr>
              <w:t>6dfe7f26-8ae2-4d70-afbb-43e35ad1a3c0</w:t>
            </w:r>
          </w:p>
        </w:tc>
        <w:tc>
          <w:tcPr>
            <w:tcW w:w="0" w:type="auto"/>
            <w:shd w:val="clear" w:color="auto" w:fill="FFFFFF"/>
          </w:tcPr>
          <w:p w14:paraId="19AE1B47" w14:textId="77777777" w:rsidR="004C26EE" w:rsidRDefault="00C72362">
            <w:pPr>
              <w:rPr>
                <w:lang w:val="en-GB"/>
              </w:rPr>
            </w:pPr>
            <w:r>
              <w:rPr>
                <w:lang w:val="en-GB"/>
              </w:rPr>
              <w:t>Translation Approved (100%)</w:t>
            </w:r>
          </w:p>
        </w:tc>
        <w:tc>
          <w:tcPr>
            <w:tcW w:w="0" w:type="auto"/>
            <w:shd w:val="clear" w:color="auto" w:fill="FFFFFF"/>
          </w:tcPr>
          <w:p w14:paraId="4759285E" w14:textId="77777777" w:rsidR="004C26EE" w:rsidRDefault="00C72362">
            <w:pPr>
              <w:rPr>
                <w:lang w:val="en-GB"/>
              </w:rPr>
            </w:pPr>
            <w:r>
              <w:rPr>
                <w:lang w:val="en-GB"/>
              </w:rPr>
              <w:t>Intentionally deleted</w:t>
            </w:r>
          </w:p>
        </w:tc>
        <w:tc>
          <w:tcPr>
            <w:tcW w:w="0" w:type="auto"/>
            <w:shd w:val="clear" w:color="auto" w:fill="FFFFFF"/>
          </w:tcPr>
          <w:p w14:paraId="426E731E" w14:textId="77777777" w:rsidR="004C26EE" w:rsidRDefault="00C72362">
            <w:pPr>
              <w:rPr>
                <w:lang w:val="sr-Cyrl-RS"/>
              </w:rPr>
            </w:pPr>
            <w:r>
              <w:rPr>
                <w:lang w:val="sr-Cyrl-RS"/>
              </w:rPr>
              <w:t>Намерно избрисано</w:t>
            </w:r>
          </w:p>
        </w:tc>
      </w:tr>
      <w:tr w:rsidR="004C26EE" w14:paraId="1C4685EA" w14:textId="77777777">
        <w:tc>
          <w:tcPr>
            <w:tcW w:w="0" w:type="auto"/>
            <w:shd w:val="clear" w:color="auto" w:fill="FFFFFF"/>
          </w:tcPr>
          <w:p w14:paraId="0408A8A1" w14:textId="77777777" w:rsidR="004C26EE" w:rsidRDefault="00C72362">
            <w:pPr>
              <w:rPr>
                <w:lang w:val="en-GB"/>
              </w:rPr>
            </w:pPr>
            <w:r>
              <w:rPr>
                <w:rStyle w:val="SegmentID"/>
                <w:lang w:val="en-GB"/>
              </w:rPr>
              <w:t>4172</w:t>
            </w:r>
            <w:r>
              <w:rPr>
                <w:rStyle w:val="TransUnitID"/>
                <w:lang w:val="en-GB"/>
              </w:rPr>
              <w:t>50262062-4cdf-4911-ab2b-52e8c64884ba</w:t>
            </w:r>
          </w:p>
        </w:tc>
        <w:tc>
          <w:tcPr>
            <w:tcW w:w="0" w:type="auto"/>
            <w:shd w:val="clear" w:color="auto" w:fill="FFFFFF"/>
          </w:tcPr>
          <w:p w14:paraId="5B39DE5C" w14:textId="77777777" w:rsidR="004C26EE" w:rsidRDefault="00C72362">
            <w:pPr>
              <w:rPr>
                <w:lang w:val="en-GB"/>
              </w:rPr>
            </w:pPr>
            <w:r>
              <w:rPr>
                <w:lang w:val="en-GB"/>
              </w:rPr>
              <w:t>Translation Approved (CM)</w:t>
            </w:r>
          </w:p>
        </w:tc>
        <w:tc>
          <w:tcPr>
            <w:tcW w:w="0" w:type="auto"/>
            <w:shd w:val="clear" w:color="auto" w:fill="FFFFFF"/>
          </w:tcPr>
          <w:p w14:paraId="56146043" w14:textId="77777777" w:rsidR="004C26EE" w:rsidRDefault="00C72362">
            <w:pPr>
              <w:rPr>
                <w:lang w:val="en-GB"/>
              </w:rPr>
            </w:pPr>
            <w:r>
              <w:rPr>
                <w:lang w:val="en-GB"/>
              </w:rPr>
              <w:t>25</w:t>
            </w:r>
          </w:p>
        </w:tc>
        <w:tc>
          <w:tcPr>
            <w:tcW w:w="0" w:type="auto"/>
            <w:shd w:val="clear" w:color="auto" w:fill="FFFFFF"/>
          </w:tcPr>
          <w:p w14:paraId="66BDD94E" w14:textId="77777777" w:rsidR="004C26EE" w:rsidRDefault="00C72362">
            <w:pPr>
              <w:rPr>
                <w:lang w:val="sr-Cyrl-RS"/>
              </w:rPr>
            </w:pPr>
            <w:r>
              <w:rPr>
                <w:lang w:val="sr-Cyrl-RS"/>
              </w:rPr>
              <w:t>25.</w:t>
            </w:r>
          </w:p>
        </w:tc>
      </w:tr>
      <w:tr w:rsidR="004C26EE" w14:paraId="0C823C4C" w14:textId="77777777">
        <w:tc>
          <w:tcPr>
            <w:tcW w:w="0" w:type="auto"/>
            <w:shd w:val="clear" w:color="auto" w:fill="FFFFFF"/>
          </w:tcPr>
          <w:p w14:paraId="588C3028" w14:textId="77777777" w:rsidR="004C26EE" w:rsidRDefault="00C72362">
            <w:pPr>
              <w:rPr>
                <w:lang w:val="en-GB"/>
              </w:rPr>
            </w:pPr>
            <w:r>
              <w:rPr>
                <w:rStyle w:val="SegmentID"/>
                <w:lang w:val="en-GB"/>
              </w:rPr>
              <w:t>4173</w:t>
            </w:r>
            <w:r>
              <w:rPr>
                <w:rStyle w:val="TransUnitID"/>
                <w:lang w:val="en-GB"/>
              </w:rPr>
              <w:t>adbea327-a0ba-44b5-9e28-28dafa7b60c2</w:t>
            </w:r>
          </w:p>
        </w:tc>
        <w:tc>
          <w:tcPr>
            <w:tcW w:w="0" w:type="auto"/>
            <w:shd w:val="clear" w:color="auto" w:fill="FFFFFF"/>
          </w:tcPr>
          <w:p w14:paraId="152059AF" w14:textId="77777777" w:rsidR="004C26EE" w:rsidRDefault="00C72362">
            <w:pPr>
              <w:rPr>
                <w:lang w:val="en-GB"/>
              </w:rPr>
            </w:pPr>
            <w:r>
              <w:rPr>
                <w:lang w:val="en-GB"/>
              </w:rPr>
              <w:t>Translation Approved (CM)</w:t>
            </w:r>
          </w:p>
        </w:tc>
        <w:tc>
          <w:tcPr>
            <w:tcW w:w="0" w:type="auto"/>
            <w:shd w:val="clear" w:color="auto" w:fill="FFFFFF"/>
          </w:tcPr>
          <w:p w14:paraId="151D3850" w14:textId="77777777" w:rsidR="004C26EE" w:rsidRDefault="00C72362">
            <w:pPr>
              <w:rPr>
                <w:lang w:val="en-GB"/>
              </w:rPr>
            </w:pPr>
            <w:r>
              <w:rPr>
                <w:lang w:val="en-GB"/>
              </w:rPr>
              <w:t>SUBSET-056</w:t>
            </w:r>
          </w:p>
        </w:tc>
        <w:tc>
          <w:tcPr>
            <w:tcW w:w="0" w:type="auto"/>
            <w:shd w:val="clear" w:color="auto" w:fill="FFFFFF"/>
          </w:tcPr>
          <w:p w14:paraId="1D060F36" w14:textId="77777777" w:rsidR="004C26EE" w:rsidRDefault="00C72362">
            <w:pPr>
              <w:rPr>
                <w:lang w:val="sr-Cyrl-RS"/>
              </w:rPr>
            </w:pPr>
            <w:r>
              <w:rPr>
                <w:lang w:val="sr-Cyrl-RS"/>
              </w:rPr>
              <w:t>SUBSET-056</w:t>
            </w:r>
          </w:p>
        </w:tc>
      </w:tr>
      <w:tr w:rsidR="004C26EE" w14:paraId="0889355D" w14:textId="77777777">
        <w:tc>
          <w:tcPr>
            <w:tcW w:w="0" w:type="auto"/>
            <w:shd w:val="clear" w:color="auto" w:fill="FFFFFF"/>
          </w:tcPr>
          <w:p w14:paraId="7B4FF37E" w14:textId="77777777" w:rsidR="004C26EE" w:rsidRDefault="00C72362">
            <w:pPr>
              <w:rPr>
                <w:lang w:val="en-GB"/>
              </w:rPr>
            </w:pPr>
            <w:r>
              <w:rPr>
                <w:rStyle w:val="SegmentID"/>
                <w:lang w:val="en-GB"/>
              </w:rPr>
              <w:t>4174</w:t>
            </w:r>
            <w:r>
              <w:rPr>
                <w:rStyle w:val="TransUnitID"/>
                <w:lang w:val="en-GB"/>
              </w:rPr>
              <w:t>dc9c40f8-069d-4d11-bbe6-36e199552dd4</w:t>
            </w:r>
          </w:p>
        </w:tc>
        <w:tc>
          <w:tcPr>
            <w:tcW w:w="0" w:type="auto"/>
            <w:shd w:val="clear" w:color="auto" w:fill="FFFFFF"/>
          </w:tcPr>
          <w:p w14:paraId="453D1857" w14:textId="77777777" w:rsidR="004C26EE" w:rsidRDefault="00C72362">
            <w:pPr>
              <w:rPr>
                <w:lang w:val="en-GB"/>
              </w:rPr>
            </w:pPr>
            <w:r>
              <w:rPr>
                <w:lang w:val="en-GB"/>
              </w:rPr>
              <w:t>Translation Approved (100%)</w:t>
            </w:r>
          </w:p>
        </w:tc>
        <w:tc>
          <w:tcPr>
            <w:tcW w:w="0" w:type="auto"/>
            <w:shd w:val="clear" w:color="auto" w:fill="FFFFFF"/>
          </w:tcPr>
          <w:p w14:paraId="53DBAD47" w14:textId="77777777" w:rsidR="004C26EE" w:rsidRDefault="00C72362">
            <w:pPr>
              <w:rPr>
                <w:lang w:val="en-GB"/>
              </w:rPr>
            </w:pPr>
            <w:r>
              <w:rPr>
                <w:lang w:val="en-GB"/>
              </w:rPr>
              <w:t>STM FFFIS Safe time layer</w:t>
            </w:r>
          </w:p>
        </w:tc>
        <w:tc>
          <w:tcPr>
            <w:tcW w:w="0" w:type="auto"/>
            <w:shd w:val="clear" w:color="auto" w:fill="FFFFFF"/>
          </w:tcPr>
          <w:p w14:paraId="2D93574F" w14:textId="77777777" w:rsidR="004C26EE" w:rsidRDefault="00C72362">
            <w:pPr>
              <w:rPr>
                <w:lang w:val="sr-Cyrl-RS"/>
              </w:rPr>
            </w:pPr>
            <w:r>
              <w:rPr>
                <w:rStyle w:val="Tag"/>
                <w:lang w:val="sr-Cyrl-RS"/>
              </w:rPr>
              <w:t>&lt;Italic&gt;</w:t>
            </w:r>
            <w:r>
              <w:rPr>
                <w:lang w:val="sr-Cyrl-RS"/>
              </w:rPr>
              <w:t>FFFIS</w:t>
            </w:r>
            <w:r>
              <w:rPr>
                <w:rStyle w:val="Tag"/>
                <w:lang w:val="sr-Cyrl-RS"/>
              </w:rPr>
              <w:t>&lt;/Italic&gt;</w:t>
            </w:r>
            <w:r>
              <w:rPr>
                <w:lang w:val="sr-Cyrl-RS"/>
              </w:rPr>
              <w:t xml:space="preserve"> специфичног преносног модула за безбедни слој времена</w:t>
            </w:r>
          </w:p>
        </w:tc>
      </w:tr>
      <w:tr w:rsidR="004C26EE" w14:paraId="437EDF75" w14:textId="77777777">
        <w:tc>
          <w:tcPr>
            <w:tcW w:w="0" w:type="auto"/>
            <w:shd w:val="clear" w:color="auto" w:fill="FFFFFF"/>
          </w:tcPr>
          <w:p w14:paraId="12D0E517" w14:textId="77777777" w:rsidR="004C26EE" w:rsidRDefault="00C72362">
            <w:pPr>
              <w:rPr>
                <w:lang w:val="en-GB"/>
              </w:rPr>
            </w:pPr>
            <w:r>
              <w:rPr>
                <w:rStyle w:val="SegmentID"/>
                <w:lang w:val="en-GB"/>
              </w:rPr>
              <w:t>4175</w:t>
            </w:r>
            <w:r>
              <w:rPr>
                <w:rStyle w:val="TransUnitID"/>
                <w:lang w:val="en-GB"/>
              </w:rPr>
              <w:t>655fbd60-9779-41bc-8dea-71d8e77228bb</w:t>
            </w:r>
          </w:p>
        </w:tc>
        <w:tc>
          <w:tcPr>
            <w:tcW w:w="0" w:type="auto"/>
            <w:shd w:val="clear" w:color="auto" w:fill="FFFFFF"/>
          </w:tcPr>
          <w:p w14:paraId="72F14E96" w14:textId="77777777" w:rsidR="004C26EE" w:rsidRDefault="00C72362">
            <w:pPr>
              <w:rPr>
                <w:lang w:val="en-GB"/>
              </w:rPr>
            </w:pPr>
            <w:r>
              <w:rPr>
                <w:lang w:val="en-GB"/>
              </w:rPr>
              <w:t>Translation Approved (100%)</w:t>
            </w:r>
          </w:p>
        </w:tc>
        <w:tc>
          <w:tcPr>
            <w:tcW w:w="0" w:type="auto"/>
            <w:shd w:val="clear" w:color="auto" w:fill="FFFFFF"/>
          </w:tcPr>
          <w:p w14:paraId="2E60C947" w14:textId="77777777" w:rsidR="004C26EE" w:rsidRDefault="00C72362">
            <w:pPr>
              <w:rPr>
                <w:lang w:val="en-GB"/>
              </w:rPr>
            </w:pPr>
            <w:r>
              <w:rPr>
                <w:lang w:val="en-GB"/>
              </w:rPr>
              <w:t>3.0.0</w:t>
            </w:r>
          </w:p>
        </w:tc>
        <w:tc>
          <w:tcPr>
            <w:tcW w:w="0" w:type="auto"/>
            <w:shd w:val="clear" w:color="auto" w:fill="FFFFFF"/>
          </w:tcPr>
          <w:p w14:paraId="52167B23" w14:textId="77777777" w:rsidR="004C26EE" w:rsidRDefault="00C72362">
            <w:pPr>
              <w:rPr>
                <w:lang w:val="sr-Cyrl-RS"/>
              </w:rPr>
            </w:pPr>
            <w:r>
              <w:rPr>
                <w:lang w:val="sr-Cyrl-RS"/>
              </w:rPr>
              <w:t>3.0.0.</w:t>
            </w:r>
          </w:p>
        </w:tc>
      </w:tr>
      <w:tr w:rsidR="004C26EE" w14:paraId="5C386901" w14:textId="77777777">
        <w:tc>
          <w:tcPr>
            <w:tcW w:w="0" w:type="auto"/>
            <w:shd w:val="clear" w:color="auto" w:fill="FFFFFF"/>
          </w:tcPr>
          <w:p w14:paraId="754F5B00" w14:textId="77777777" w:rsidR="004C26EE" w:rsidRDefault="00C72362">
            <w:pPr>
              <w:rPr>
                <w:lang w:val="en-GB"/>
              </w:rPr>
            </w:pPr>
            <w:r>
              <w:rPr>
                <w:rStyle w:val="SegmentID"/>
                <w:lang w:val="en-GB"/>
              </w:rPr>
              <w:t>4176</w:t>
            </w:r>
            <w:r>
              <w:rPr>
                <w:rStyle w:val="TransUnitID"/>
                <w:lang w:val="en-GB"/>
              </w:rPr>
              <w:t>3ec9a77a-bd69-41bb-b9c9-1a8afba8119e</w:t>
            </w:r>
          </w:p>
        </w:tc>
        <w:tc>
          <w:tcPr>
            <w:tcW w:w="0" w:type="auto"/>
            <w:shd w:val="clear" w:color="auto" w:fill="FFFFFF"/>
          </w:tcPr>
          <w:p w14:paraId="0063047E" w14:textId="77777777" w:rsidR="004C26EE" w:rsidRDefault="00C72362">
            <w:pPr>
              <w:rPr>
                <w:lang w:val="en-GB"/>
              </w:rPr>
            </w:pPr>
            <w:r>
              <w:rPr>
                <w:lang w:val="en-GB"/>
              </w:rPr>
              <w:t>Translation Approved (CM)</w:t>
            </w:r>
          </w:p>
        </w:tc>
        <w:tc>
          <w:tcPr>
            <w:tcW w:w="0" w:type="auto"/>
            <w:shd w:val="clear" w:color="auto" w:fill="FFFFFF"/>
          </w:tcPr>
          <w:p w14:paraId="71B0020E" w14:textId="77777777" w:rsidR="004C26EE" w:rsidRDefault="00C72362">
            <w:pPr>
              <w:rPr>
                <w:lang w:val="en-GB"/>
              </w:rPr>
            </w:pPr>
            <w:r>
              <w:rPr>
                <w:lang w:val="en-GB"/>
              </w:rPr>
              <w:t>26</w:t>
            </w:r>
          </w:p>
        </w:tc>
        <w:tc>
          <w:tcPr>
            <w:tcW w:w="0" w:type="auto"/>
            <w:shd w:val="clear" w:color="auto" w:fill="FFFFFF"/>
          </w:tcPr>
          <w:p w14:paraId="084BBA58" w14:textId="77777777" w:rsidR="004C26EE" w:rsidRDefault="00C72362">
            <w:pPr>
              <w:rPr>
                <w:lang w:val="sr-Cyrl-RS"/>
              </w:rPr>
            </w:pPr>
            <w:r>
              <w:rPr>
                <w:lang w:val="sr-Cyrl-RS"/>
              </w:rPr>
              <w:t>26.</w:t>
            </w:r>
          </w:p>
        </w:tc>
      </w:tr>
      <w:tr w:rsidR="004C26EE" w14:paraId="75536EF6" w14:textId="77777777">
        <w:tc>
          <w:tcPr>
            <w:tcW w:w="0" w:type="auto"/>
            <w:shd w:val="clear" w:color="auto" w:fill="FFFFFF"/>
          </w:tcPr>
          <w:p w14:paraId="7B213D8D" w14:textId="77777777" w:rsidR="004C26EE" w:rsidRDefault="00C72362">
            <w:pPr>
              <w:rPr>
                <w:lang w:val="en-GB"/>
              </w:rPr>
            </w:pPr>
            <w:r>
              <w:rPr>
                <w:rStyle w:val="SegmentID"/>
                <w:lang w:val="en-GB"/>
              </w:rPr>
              <w:t>4177</w:t>
            </w:r>
            <w:r>
              <w:rPr>
                <w:rStyle w:val="TransUnitID"/>
                <w:lang w:val="en-GB"/>
              </w:rPr>
              <w:t>4176be1a-8eb5-4c0b-b4df-198bada454e9</w:t>
            </w:r>
          </w:p>
        </w:tc>
        <w:tc>
          <w:tcPr>
            <w:tcW w:w="0" w:type="auto"/>
            <w:shd w:val="clear" w:color="auto" w:fill="FFFFFF"/>
          </w:tcPr>
          <w:p w14:paraId="45434388" w14:textId="77777777" w:rsidR="004C26EE" w:rsidRDefault="00C72362">
            <w:pPr>
              <w:rPr>
                <w:lang w:val="en-GB"/>
              </w:rPr>
            </w:pPr>
            <w:r>
              <w:rPr>
                <w:lang w:val="en-GB"/>
              </w:rPr>
              <w:t>Translation Approved (CM)</w:t>
            </w:r>
          </w:p>
        </w:tc>
        <w:tc>
          <w:tcPr>
            <w:tcW w:w="0" w:type="auto"/>
            <w:shd w:val="clear" w:color="auto" w:fill="FFFFFF"/>
          </w:tcPr>
          <w:p w14:paraId="4082953E" w14:textId="77777777" w:rsidR="004C26EE" w:rsidRDefault="00C72362">
            <w:pPr>
              <w:rPr>
                <w:lang w:val="en-GB"/>
              </w:rPr>
            </w:pPr>
            <w:r>
              <w:rPr>
                <w:lang w:val="en-GB"/>
              </w:rPr>
              <w:t>SUBSET-057</w:t>
            </w:r>
          </w:p>
        </w:tc>
        <w:tc>
          <w:tcPr>
            <w:tcW w:w="0" w:type="auto"/>
            <w:shd w:val="clear" w:color="auto" w:fill="FFFFFF"/>
          </w:tcPr>
          <w:p w14:paraId="6CA44762" w14:textId="77777777" w:rsidR="004C26EE" w:rsidRDefault="00C72362">
            <w:pPr>
              <w:rPr>
                <w:lang w:val="sr-Cyrl-RS"/>
              </w:rPr>
            </w:pPr>
            <w:r>
              <w:rPr>
                <w:lang w:val="sr-Cyrl-RS"/>
              </w:rPr>
              <w:t>SUBSET-057</w:t>
            </w:r>
          </w:p>
        </w:tc>
      </w:tr>
      <w:tr w:rsidR="004C26EE" w14:paraId="6AA7CA11" w14:textId="77777777">
        <w:tc>
          <w:tcPr>
            <w:tcW w:w="0" w:type="auto"/>
            <w:shd w:val="clear" w:color="auto" w:fill="FFFFFF"/>
          </w:tcPr>
          <w:p w14:paraId="1CD4D705" w14:textId="77777777" w:rsidR="004C26EE" w:rsidRDefault="00C72362">
            <w:pPr>
              <w:rPr>
                <w:lang w:val="en-GB"/>
              </w:rPr>
            </w:pPr>
            <w:r>
              <w:rPr>
                <w:rStyle w:val="SegmentID"/>
                <w:lang w:val="en-GB"/>
              </w:rPr>
              <w:t>4178</w:t>
            </w:r>
            <w:r>
              <w:rPr>
                <w:rStyle w:val="TransUnitID"/>
                <w:lang w:val="en-GB"/>
              </w:rPr>
              <w:t>eeb7fc17-ecb1-4a05-836d-edf1741aeef5</w:t>
            </w:r>
          </w:p>
        </w:tc>
        <w:tc>
          <w:tcPr>
            <w:tcW w:w="0" w:type="auto"/>
            <w:shd w:val="clear" w:color="auto" w:fill="FFFFFF"/>
          </w:tcPr>
          <w:p w14:paraId="2C4993D7" w14:textId="77777777" w:rsidR="004C26EE" w:rsidRDefault="00C72362">
            <w:pPr>
              <w:rPr>
                <w:lang w:val="en-GB"/>
              </w:rPr>
            </w:pPr>
            <w:r>
              <w:rPr>
                <w:lang w:val="en-GB"/>
              </w:rPr>
              <w:t>Translation Approved (100%)</w:t>
            </w:r>
          </w:p>
        </w:tc>
        <w:tc>
          <w:tcPr>
            <w:tcW w:w="0" w:type="auto"/>
            <w:shd w:val="clear" w:color="auto" w:fill="FFFFFF"/>
          </w:tcPr>
          <w:p w14:paraId="1DB95B5A" w14:textId="77777777" w:rsidR="004C26EE" w:rsidRDefault="00C72362">
            <w:pPr>
              <w:rPr>
                <w:lang w:val="en-GB"/>
              </w:rPr>
            </w:pPr>
            <w:r>
              <w:rPr>
                <w:lang w:val="en-GB"/>
              </w:rPr>
              <w:t>STM FFFIS Safe link layer</w:t>
            </w:r>
          </w:p>
        </w:tc>
        <w:tc>
          <w:tcPr>
            <w:tcW w:w="0" w:type="auto"/>
            <w:shd w:val="clear" w:color="auto" w:fill="FFFFFF"/>
          </w:tcPr>
          <w:p w14:paraId="6AF240AB" w14:textId="77777777" w:rsidR="004C26EE" w:rsidRDefault="00C72362">
            <w:pPr>
              <w:rPr>
                <w:lang w:val="sr-Cyrl-RS"/>
              </w:rPr>
            </w:pPr>
            <w:r>
              <w:rPr>
                <w:rStyle w:val="Tag"/>
                <w:lang w:val="sr-Cyrl-RS"/>
              </w:rPr>
              <w:t>&lt;Italic&gt;</w:t>
            </w:r>
            <w:r>
              <w:rPr>
                <w:lang w:val="sr-Cyrl-RS"/>
              </w:rPr>
              <w:t>FFFIS</w:t>
            </w:r>
            <w:r>
              <w:rPr>
                <w:rStyle w:val="Tag"/>
                <w:lang w:val="sr-Cyrl-RS"/>
              </w:rPr>
              <w:t>&lt;/Italic&gt;</w:t>
            </w:r>
            <w:r>
              <w:rPr>
                <w:lang w:val="sr-Cyrl-RS"/>
              </w:rPr>
              <w:t xml:space="preserve"> специфичног преносног модула за безбедни слој везе</w:t>
            </w:r>
          </w:p>
        </w:tc>
      </w:tr>
      <w:tr w:rsidR="004C26EE" w14:paraId="7D8BA55E" w14:textId="77777777">
        <w:tc>
          <w:tcPr>
            <w:tcW w:w="0" w:type="auto"/>
            <w:shd w:val="clear" w:color="auto" w:fill="FFFFFF"/>
          </w:tcPr>
          <w:p w14:paraId="41FFE862" w14:textId="77777777" w:rsidR="004C26EE" w:rsidRDefault="00C72362">
            <w:pPr>
              <w:rPr>
                <w:lang w:val="en-GB"/>
              </w:rPr>
            </w:pPr>
            <w:r>
              <w:rPr>
                <w:rStyle w:val="SegmentID"/>
                <w:lang w:val="en-GB"/>
              </w:rPr>
              <w:t>4179</w:t>
            </w:r>
            <w:r>
              <w:rPr>
                <w:rStyle w:val="TransUnitID"/>
                <w:lang w:val="en-GB"/>
              </w:rPr>
              <w:t>9f54f424-81e3-4301-adbc-823886f0df3c</w:t>
            </w:r>
          </w:p>
        </w:tc>
        <w:tc>
          <w:tcPr>
            <w:tcW w:w="0" w:type="auto"/>
            <w:shd w:val="clear" w:color="auto" w:fill="FFFFFF"/>
          </w:tcPr>
          <w:p w14:paraId="1182DB42" w14:textId="77777777" w:rsidR="004C26EE" w:rsidRDefault="00C72362">
            <w:pPr>
              <w:rPr>
                <w:lang w:val="en-GB"/>
              </w:rPr>
            </w:pPr>
            <w:r>
              <w:rPr>
                <w:lang w:val="en-GB"/>
              </w:rPr>
              <w:t>Translation Approved (100%)</w:t>
            </w:r>
          </w:p>
        </w:tc>
        <w:tc>
          <w:tcPr>
            <w:tcW w:w="0" w:type="auto"/>
            <w:shd w:val="clear" w:color="auto" w:fill="FFFFFF"/>
          </w:tcPr>
          <w:p w14:paraId="64223CC7" w14:textId="77777777" w:rsidR="004C26EE" w:rsidRDefault="00C72362">
            <w:pPr>
              <w:rPr>
                <w:lang w:val="en-GB"/>
              </w:rPr>
            </w:pPr>
            <w:r>
              <w:rPr>
                <w:lang w:val="en-GB"/>
              </w:rPr>
              <w:t>3.1.0</w:t>
            </w:r>
          </w:p>
        </w:tc>
        <w:tc>
          <w:tcPr>
            <w:tcW w:w="0" w:type="auto"/>
            <w:shd w:val="clear" w:color="auto" w:fill="FFFFFF"/>
          </w:tcPr>
          <w:p w14:paraId="10829B47" w14:textId="77777777" w:rsidR="004C26EE" w:rsidRDefault="00C72362">
            <w:pPr>
              <w:rPr>
                <w:lang w:val="sr-Cyrl-RS"/>
              </w:rPr>
            </w:pPr>
            <w:r>
              <w:rPr>
                <w:lang w:val="sr-Cyrl-RS"/>
              </w:rPr>
              <w:t>3.1.0.</w:t>
            </w:r>
          </w:p>
        </w:tc>
      </w:tr>
      <w:tr w:rsidR="004C26EE" w14:paraId="3DB9764E" w14:textId="77777777">
        <w:tc>
          <w:tcPr>
            <w:tcW w:w="0" w:type="auto"/>
            <w:shd w:val="clear" w:color="auto" w:fill="FFFFFF"/>
          </w:tcPr>
          <w:p w14:paraId="7153F84A" w14:textId="77777777" w:rsidR="004C26EE" w:rsidRDefault="00C72362">
            <w:pPr>
              <w:rPr>
                <w:lang w:val="en-GB"/>
              </w:rPr>
            </w:pPr>
            <w:r>
              <w:rPr>
                <w:rStyle w:val="SegmentID"/>
                <w:lang w:val="en-GB"/>
              </w:rPr>
              <w:t>4180</w:t>
            </w:r>
            <w:r>
              <w:rPr>
                <w:rStyle w:val="TransUnitID"/>
                <w:lang w:val="en-GB"/>
              </w:rPr>
              <w:t>f83c8762-111c-4c3e-994b-68f4ca1a2f58</w:t>
            </w:r>
          </w:p>
        </w:tc>
        <w:tc>
          <w:tcPr>
            <w:tcW w:w="0" w:type="auto"/>
            <w:shd w:val="clear" w:color="auto" w:fill="FFFFFF"/>
          </w:tcPr>
          <w:p w14:paraId="3D691383" w14:textId="77777777" w:rsidR="004C26EE" w:rsidRDefault="00C72362">
            <w:pPr>
              <w:rPr>
                <w:lang w:val="en-GB"/>
              </w:rPr>
            </w:pPr>
            <w:r>
              <w:rPr>
                <w:lang w:val="en-GB"/>
              </w:rPr>
              <w:t>Translation Approved (CM)</w:t>
            </w:r>
          </w:p>
        </w:tc>
        <w:tc>
          <w:tcPr>
            <w:tcW w:w="0" w:type="auto"/>
            <w:shd w:val="clear" w:color="auto" w:fill="FFFFFF"/>
          </w:tcPr>
          <w:p w14:paraId="031E6056" w14:textId="77777777" w:rsidR="004C26EE" w:rsidRDefault="00C72362">
            <w:pPr>
              <w:rPr>
                <w:lang w:val="en-GB"/>
              </w:rPr>
            </w:pPr>
            <w:r>
              <w:rPr>
                <w:lang w:val="en-GB"/>
              </w:rPr>
              <w:t>27</w:t>
            </w:r>
          </w:p>
        </w:tc>
        <w:tc>
          <w:tcPr>
            <w:tcW w:w="0" w:type="auto"/>
            <w:shd w:val="clear" w:color="auto" w:fill="FFFFFF"/>
          </w:tcPr>
          <w:p w14:paraId="3F626B41" w14:textId="77777777" w:rsidR="004C26EE" w:rsidRDefault="00C72362">
            <w:pPr>
              <w:rPr>
                <w:lang w:val="sr-Cyrl-RS"/>
              </w:rPr>
            </w:pPr>
            <w:r>
              <w:rPr>
                <w:lang w:val="sr-Cyrl-RS"/>
              </w:rPr>
              <w:t>27.</w:t>
            </w:r>
          </w:p>
        </w:tc>
      </w:tr>
      <w:tr w:rsidR="004C26EE" w14:paraId="0DF98EDE" w14:textId="77777777">
        <w:tc>
          <w:tcPr>
            <w:tcW w:w="0" w:type="auto"/>
            <w:shd w:val="clear" w:color="auto" w:fill="FFFFFF"/>
          </w:tcPr>
          <w:p w14:paraId="0EFC6914" w14:textId="77777777" w:rsidR="004C26EE" w:rsidRDefault="00C72362">
            <w:pPr>
              <w:rPr>
                <w:lang w:val="en-GB"/>
              </w:rPr>
            </w:pPr>
            <w:r>
              <w:rPr>
                <w:rStyle w:val="SegmentID"/>
                <w:lang w:val="en-GB"/>
              </w:rPr>
              <w:t>4181</w:t>
            </w:r>
            <w:r>
              <w:rPr>
                <w:rStyle w:val="TransUnitID"/>
                <w:lang w:val="en-GB"/>
              </w:rPr>
              <w:t>f7bdfb5f-39b2-4c49-8ce6-c465840c3cdb</w:t>
            </w:r>
          </w:p>
        </w:tc>
        <w:tc>
          <w:tcPr>
            <w:tcW w:w="0" w:type="auto"/>
            <w:shd w:val="clear" w:color="auto" w:fill="FFFFFF"/>
          </w:tcPr>
          <w:p w14:paraId="0457D679" w14:textId="77777777" w:rsidR="004C26EE" w:rsidRDefault="00C72362">
            <w:pPr>
              <w:rPr>
                <w:lang w:val="en-GB"/>
              </w:rPr>
            </w:pPr>
            <w:r>
              <w:rPr>
                <w:lang w:val="en-GB"/>
              </w:rPr>
              <w:t>Translation Approved (CM)</w:t>
            </w:r>
          </w:p>
        </w:tc>
        <w:tc>
          <w:tcPr>
            <w:tcW w:w="0" w:type="auto"/>
            <w:shd w:val="clear" w:color="auto" w:fill="FFFFFF"/>
          </w:tcPr>
          <w:p w14:paraId="38CB87E5" w14:textId="77777777" w:rsidR="004C26EE" w:rsidRDefault="00C72362">
            <w:pPr>
              <w:rPr>
                <w:lang w:val="en-GB"/>
              </w:rPr>
            </w:pPr>
            <w:r>
              <w:rPr>
                <w:lang w:val="en-GB"/>
              </w:rPr>
              <w:t>SUBSET-091</w:t>
            </w:r>
          </w:p>
        </w:tc>
        <w:tc>
          <w:tcPr>
            <w:tcW w:w="0" w:type="auto"/>
            <w:shd w:val="clear" w:color="auto" w:fill="FFFFFF"/>
          </w:tcPr>
          <w:p w14:paraId="73292EE9" w14:textId="77777777" w:rsidR="004C26EE" w:rsidRDefault="00C72362">
            <w:pPr>
              <w:rPr>
                <w:lang w:val="sr-Cyrl-RS"/>
              </w:rPr>
            </w:pPr>
            <w:r>
              <w:rPr>
                <w:lang w:val="sr-Cyrl-RS"/>
              </w:rPr>
              <w:t>SUBSET-091</w:t>
            </w:r>
          </w:p>
        </w:tc>
      </w:tr>
      <w:tr w:rsidR="004C26EE" w14:paraId="32D83798" w14:textId="77777777">
        <w:tc>
          <w:tcPr>
            <w:tcW w:w="0" w:type="auto"/>
            <w:shd w:val="clear" w:color="auto" w:fill="FFFFFF"/>
          </w:tcPr>
          <w:p w14:paraId="39EA959E" w14:textId="77777777" w:rsidR="004C26EE" w:rsidRDefault="00C72362">
            <w:pPr>
              <w:rPr>
                <w:lang w:val="en-GB"/>
              </w:rPr>
            </w:pPr>
            <w:r>
              <w:rPr>
                <w:rStyle w:val="SegmentID"/>
                <w:lang w:val="en-GB"/>
              </w:rPr>
              <w:t>4182</w:t>
            </w:r>
            <w:r>
              <w:rPr>
                <w:rStyle w:val="TransUnitID"/>
                <w:lang w:val="en-GB"/>
              </w:rPr>
              <w:t>7758745a-4334-4005-b1d1-98f73dbc2e12</w:t>
            </w:r>
          </w:p>
        </w:tc>
        <w:tc>
          <w:tcPr>
            <w:tcW w:w="0" w:type="auto"/>
            <w:shd w:val="clear" w:color="auto" w:fill="FFFFFF"/>
          </w:tcPr>
          <w:p w14:paraId="777AA65C" w14:textId="77777777" w:rsidR="004C26EE" w:rsidRDefault="00C72362">
            <w:pPr>
              <w:rPr>
                <w:lang w:val="en-GB"/>
              </w:rPr>
            </w:pPr>
            <w:r>
              <w:rPr>
                <w:lang w:val="en-GB"/>
              </w:rPr>
              <w:t>Translation Approved (0%)</w:t>
            </w:r>
          </w:p>
        </w:tc>
        <w:tc>
          <w:tcPr>
            <w:tcW w:w="0" w:type="auto"/>
            <w:shd w:val="clear" w:color="auto" w:fill="FFFFFF"/>
          </w:tcPr>
          <w:p w14:paraId="374D2111" w14:textId="77777777" w:rsidR="004C26EE" w:rsidRDefault="00C72362">
            <w:pPr>
              <w:rPr>
                <w:lang w:val="en-GB"/>
              </w:rPr>
            </w:pPr>
            <w:r>
              <w:rPr>
                <w:lang w:val="en-GB"/>
              </w:rPr>
              <w:t>Safety Requirements for the Technical Interoperability of ETCS</w:t>
            </w:r>
          </w:p>
        </w:tc>
        <w:tc>
          <w:tcPr>
            <w:tcW w:w="0" w:type="auto"/>
            <w:shd w:val="clear" w:color="auto" w:fill="FFFFFF"/>
          </w:tcPr>
          <w:p w14:paraId="24FA5694" w14:textId="77777777" w:rsidR="004C26EE" w:rsidRDefault="00C72362">
            <w:pPr>
              <w:rPr>
                <w:lang w:val="sr-Cyrl-RS"/>
              </w:rPr>
            </w:pPr>
            <w:r>
              <w:rPr>
                <w:lang w:val="sr-Cyrl-RS"/>
              </w:rPr>
              <w:t xml:space="preserve">Безбедносни захтеви за техничку интероперабилност </w:t>
            </w:r>
            <w:r>
              <w:rPr>
                <w:rStyle w:val="Tag"/>
                <w:lang w:val="sr-Cyrl-RS"/>
              </w:rPr>
              <w:t>&lt;Italic&gt;</w:t>
            </w:r>
            <w:r>
              <w:rPr>
                <w:lang w:val="sr-Cyrl-RS"/>
              </w:rPr>
              <w:t>ETCS</w:t>
            </w:r>
            <w:r>
              <w:rPr>
                <w:rStyle w:val="Tag"/>
                <w:lang w:val="sr-Cyrl-RS"/>
              </w:rPr>
              <w:t>&lt;/Italic&gt;</w:t>
            </w:r>
            <w:r>
              <w:rPr>
                <w:lang w:val="sr-Cyrl-RS"/>
              </w:rPr>
              <w:t>-а</w:t>
            </w:r>
          </w:p>
        </w:tc>
      </w:tr>
      <w:tr w:rsidR="004C26EE" w14:paraId="0A595A00" w14:textId="77777777">
        <w:tc>
          <w:tcPr>
            <w:tcW w:w="0" w:type="auto"/>
            <w:shd w:val="clear" w:color="auto" w:fill="FFFFFF"/>
          </w:tcPr>
          <w:p w14:paraId="2BD9952A" w14:textId="77777777" w:rsidR="004C26EE" w:rsidRDefault="00C72362">
            <w:pPr>
              <w:rPr>
                <w:lang w:val="en-GB"/>
              </w:rPr>
            </w:pPr>
            <w:r>
              <w:rPr>
                <w:rStyle w:val="SegmentID"/>
                <w:lang w:val="en-GB"/>
              </w:rPr>
              <w:t>4183</w:t>
            </w:r>
            <w:r>
              <w:rPr>
                <w:rStyle w:val="TransUnitID"/>
                <w:lang w:val="en-GB"/>
              </w:rPr>
              <w:t>feb846f0-2d17-42c4-b4af-13884f439cd8</w:t>
            </w:r>
          </w:p>
        </w:tc>
        <w:tc>
          <w:tcPr>
            <w:tcW w:w="0" w:type="auto"/>
            <w:shd w:val="clear" w:color="auto" w:fill="FFFFFF"/>
          </w:tcPr>
          <w:p w14:paraId="553C4905" w14:textId="77777777" w:rsidR="004C26EE" w:rsidRDefault="00C72362">
            <w:pPr>
              <w:rPr>
                <w:lang w:val="en-GB"/>
              </w:rPr>
            </w:pPr>
            <w:r>
              <w:rPr>
                <w:lang w:val="en-GB"/>
              </w:rPr>
              <w:t>Translation Approved (100%)</w:t>
            </w:r>
          </w:p>
        </w:tc>
        <w:tc>
          <w:tcPr>
            <w:tcW w:w="0" w:type="auto"/>
            <w:shd w:val="clear" w:color="auto" w:fill="FFFFFF"/>
          </w:tcPr>
          <w:p w14:paraId="04CA19B7" w14:textId="77777777" w:rsidR="004C26EE" w:rsidRDefault="00C72362">
            <w:pPr>
              <w:rPr>
                <w:lang w:val="en-GB"/>
              </w:rPr>
            </w:pPr>
            <w:r>
              <w:rPr>
                <w:lang w:val="en-GB"/>
              </w:rPr>
              <w:t>4.0.0</w:t>
            </w:r>
          </w:p>
        </w:tc>
        <w:tc>
          <w:tcPr>
            <w:tcW w:w="0" w:type="auto"/>
            <w:shd w:val="clear" w:color="auto" w:fill="FFFFFF"/>
          </w:tcPr>
          <w:p w14:paraId="58492D3D" w14:textId="77777777" w:rsidR="004C26EE" w:rsidRDefault="00C72362">
            <w:pPr>
              <w:rPr>
                <w:lang w:val="sr-Cyrl-RS"/>
              </w:rPr>
            </w:pPr>
            <w:r>
              <w:rPr>
                <w:lang w:val="sr-Cyrl-RS"/>
              </w:rPr>
              <w:t>4.0.0.</w:t>
            </w:r>
          </w:p>
        </w:tc>
      </w:tr>
      <w:tr w:rsidR="004C26EE" w14:paraId="7FEFF442" w14:textId="77777777">
        <w:tc>
          <w:tcPr>
            <w:tcW w:w="0" w:type="auto"/>
            <w:shd w:val="clear" w:color="auto" w:fill="FFFFFF"/>
          </w:tcPr>
          <w:p w14:paraId="20DE6780" w14:textId="77777777" w:rsidR="004C26EE" w:rsidRDefault="00C72362">
            <w:pPr>
              <w:rPr>
                <w:lang w:val="en-GB"/>
              </w:rPr>
            </w:pPr>
            <w:r>
              <w:rPr>
                <w:rStyle w:val="SegmentID"/>
                <w:lang w:val="en-GB"/>
              </w:rPr>
              <w:t>4184</w:t>
            </w:r>
            <w:r>
              <w:rPr>
                <w:rStyle w:val="TransUnitID"/>
                <w:lang w:val="en-GB"/>
              </w:rPr>
              <w:t>a2793f34-6d9c-4375-a7ea-bb5a76957ccc</w:t>
            </w:r>
          </w:p>
        </w:tc>
        <w:tc>
          <w:tcPr>
            <w:tcW w:w="0" w:type="auto"/>
            <w:shd w:val="clear" w:color="auto" w:fill="FFFFFF"/>
          </w:tcPr>
          <w:p w14:paraId="0F356781" w14:textId="77777777" w:rsidR="004C26EE" w:rsidRDefault="00C72362">
            <w:pPr>
              <w:rPr>
                <w:lang w:val="en-GB"/>
              </w:rPr>
            </w:pPr>
            <w:r>
              <w:rPr>
                <w:lang w:val="en-GB"/>
              </w:rPr>
              <w:t>Translation Approved (CM)</w:t>
            </w:r>
          </w:p>
        </w:tc>
        <w:tc>
          <w:tcPr>
            <w:tcW w:w="0" w:type="auto"/>
            <w:shd w:val="clear" w:color="auto" w:fill="FFFFFF"/>
          </w:tcPr>
          <w:p w14:paraId="0ED076B7" w14:textId="77777777" w:rsidR="004C26EE" w:rsidRDefault="00C72362">
            <w:pPr>
              <w:rPr>
                <w:lang w:val="en-GB"/>
              </w:rPr>
            </w:pPr>
            <w:r>
              <w:rPr>
                <w:lang w:val="en-GB"/>
              </w:rPr>
              <w:t>28</w:t>
            </w:r>
          </w:p>
        </w:tc>
        <w:tc>
          <w:tcPr>
            <w:tcW w:w="0" w:type="auto"/>
            <w:shd w:val="clear" w:color="auto" w:fill="FFFFFF"/>
          </w:tcPr>
          <w:p w14:paraId="6E66FC75" w14:textId="77777777" w:rsidR="004C26EE" w:rsidRDefault="00C72362">
            <w:pPr>
              <w:rPr>
                <w:lang w:val="sr-Cyrl-RS"/>
              </w:rPr>
            </w:pPr>
            <w:r>
              <w:rPr>
                <w:lang w:val="sr-Cyrl-RS"/>
              </w:rPr>
              <w:t>28.</w:t>
            </w:r>
          </w:p>
        </w:tc>
      </w:tr>
      <w:tr w:rsidR="004C26EE" w14:paraId="4176A0C4" w14:textId="77777777">
        <w:tc>
          <w:tcPr>
            <w:tcW w:w="0" w:type="auto"/>
            <w:shd w:val="clear" w:color="auto" w:fill="FFFFFF"/>
          </w:tcPr>
          <w:p w14:paraId="337A8D93" w14:textId="77777777" w:rsidR="004C26EE" w:rsidRDefault="00C72362">
            <w:pPr>
              <w:rPr>
                <w:lang w:val="en-GB"/>
              </w:rPr>
            </w:pPr>
            <w:r>
              <w:rPr>
                <w:rStyle w:val="SegmentID"/>
                <w:lang w:val="en-GB"/>
              </w:rPr>
              <w:t>4185</w:t>
            </w:r>
            <w:r>
              <w:rPr>
                <w:rStyle w:val="TransUnitID"/>
                <w:lang w:val="en-GB"/>
              </w:rPr>
              <w:t>7d19b148-ab79-408a-911d-5f2cedbdea8b</w:t>
            </w:r>
          </w:p>
        </w:tc>
        <w:tc>
          <w:tcPr>
            <w:tcW w:w="0" w:type="auto"/>
            <w:shd w:val="clear" w:color="auto" w:fill="FFFFFF"/>
          </w:tcPr>
          <w:p w14:paraId="7F961525" w14:textId="77777777" w:rsidR="004C26EE" w:rsidRDefault="00C72362">
            <w:pPr>
              <w:rPr>
                <w:lang w:val="en-GB"/>
              </w:rPr>
            </w:pPr>
            <w:r>
              <w:rPr>
                <w:lang w:val="en-GB"/>
              </w:rPr>
              <w:t>Translation Approved (100%)</w:t>
            </w:r>
          </w:p>
        </w:tc>
        <w:tc>
          <w:tcPr>
            <w:tcW w:w="0" w:type="auto"/>
            <w:shd w:val="clear" w:color="auto" w:fill="FFFFFF"/>
          </w:tcPr>
          <w:p w14:paraId="3BB616FD" w14:textId="77777777" w:rsidR="004C26EE" w:rsidRDefault="00C72362">
            <w:pPr>
              <w:rPr>
                <w:lang w:val="en-GB"/>
              </w:rPr>
            </w:pPr>
            <w:r>
              <w:rPr>
                <w:lang w:val="en-GB"/>
              </w:rPr>
              <w:t>Intentionally deleted</w:t>
            </w:r>
          </w:p>
        </w:tc>
        <w:tc>
          <w:tcPr>
            <w:tcW w:w="0" w:type="auto"/>
            <w:shd w:val="clear" w:color="auto" w:fill="FFFFFF"/>
          </w:tcPr>
          <w:p w14:paraId="539CCD23" w14:textId="77777777" w:rsidR="004C26EE" w:rsidRDefault="00C72362">
            <w:pPr>
              <w:rPr>
                <w:lang w:val="sr-Cyrl-RS"/>
              </w:rPr>
            </w:pPr>
            <w:r>
              <w:rPr>
                <w:lang w:val="sr-Cyrl-RS"/>
              </w:rPr>
              <w:t>Намерно избрисано</w:t>
            </w:r>
          </w:p>
        </w:tc>
      </w:tr>
      <w:tr w:rsidR="004C26EE" w14:paraId="70A00B9F" w14:textId="77777777">
        <w:tc>
          <w:tcPr>
            <w:tcW w:w="0" w:type="auto"/>
            <w:shd w:val="clear" w:color="auto" w:fill="FFFFFF"/>
          </w:tcPr>
          <w:p w14:paraId="7F024C00" w14:textId="77777777" w:rsidR="004C26EE" w:rsidRDefault="00C72362">
            <w:pPr>
              <w:rPr>
                <w:lang w:val="en-GB"/>
              </w:rPr>
            </w:pPr>
            <w:r>
              <w:rPr>
                <w:rStyle w:val="SegmentID"/>
                <w:lang w:val="en-GB"/>
              </w:rPr>
              <w:t>4186</w:t>
            </w:r>
            <w:r>
              <w:rPr>
                <w:rStyle w:val="TransUnitID"/>
                <w:lang w:val="en-GB"/>
              </w:rPr>
              <w:t>b0d4d1df-db7a-455c-9692-24d7b3b0ff72</w:t>
            </w:r>
          </w:p>
        </w:tc>
        <w:tc>
          <w:tcPr>
            <w:tcW w:w="0" w:type="auto"/>
            <w:shd w:val="clear" w:color="auto" w:fill="FFFFFF"/>
          </w:tcPr>
          <w:p w14:paraId="162AA32C" w14:textId="77777777" w:rsidR="004C26EE" w:rsidRDefault="00C72362">
            <w:pPr>
              <w:rPr>
                <w:lang w:val="en-GB"/>
              </w:rPr>
            </w:pPr>
            <w:r>
              <w:rPr>
                <w:lang w:val="en-GB"/>
              </w:rPr>
              <w:t>Translation Approved (CM)</w:t>
            </w:r>
          </w:p>
        </w:tc>
        <w:tc>
          <w:tcPr>
            <w:tcW w:w="0" w:type="auto"/>
            <w:shd w:val="clear" w:color="auto" w:fill="FFFFFF"/>
          </w:tcPr>
          <w:p w14:paraId="7CC29C88" w14:textId="77777777" w:rsidR="004C26EE" w:rsidRDefault="00C72362">
            <w:pPr>
              <w:rPr>
                <w:lang w:val="en-GB"/>
              </w:rPr>
            </w:pPr>
            <w:r>
              <w:rPr>
                <w:lang w:val="en-GB"/>
              </w:rPr>
              <w:t>29</w:t>
            </w:r>
          </w:p>
        </w:tc>
        <w:tc>
          <w:tcPr>
            <w:tcW w:w="0" w:type="auto"/>
            <w:shd w:val="clear" w:color="auto" w:fill="FFFFFF"/>
          </w:tcPr>
          <w:p w14:paraId="50FC0D88" w14:textId="77777777" w:rsidR="004C26EE" w:rsidRDefault="00C72362">
            <w:pPr>
              <w:rPr>
                <w:lang w:val="sr-Cyrl-RS"/>
              </w:rPr>
            </w:pPr>
            <w:r>
              <w:rPr>
                <w:lang w:val="sr-Cyrl-RS"/>
              </w:rPr>
              <w:t>29.</w:t>
            </w:r>
          </w:p>
        </w:tc>
      </w:tr>
      <w:tr w:rsidR="004C26EE" w14:paraId="5DDB828B" w14:textId="77777777">
        <w:tc>
          <w:tcPr>
            <w:tcW w:w="0" w:type="auto"/>
            <w:shd w:val="clear" w:color="auto" w:fill="FFFFFF"/>
          </w:tcPr>
          <w:p w14:paraId="46EABE35" w14:textId="77777777" w:rsidR="004C26EE" w:rsidRDefault="00C72362">
            <w:pPr>
              <w:rPr>
                <w:lang w:val="en-GB"/>
              </w:rPr>
            </w:pPr>
            <w:r>
              <w:rPr>
                <w:rStyle w:val="SegmentID"/>
                <w:lang w:val="en-GB"/>
              </w:rPr>
              <w:t>4187</w:t>
            </w:r>
            <w:r>
              <w:rPr>
                <w:rStyle w:val="TransUnitID"/>
                <w:lang w:val="en-GB"/>
              </w:rPr>
              <w:t>d095ff1d-7449-40fd-9f58-b4320bda6b4e</w:t>
            </w:r>
          </w:p>
        </w:tc>
        <w:tc>
          <w:tcPr>
            <w:tcW w:w="0" w:type="auto"/>
            <w:shd w:val="clear" w:color="auto" w:fill="FFFFFF"/>
          </w:tcPr>
          <w:p w14:paraId="368FE360" w14:textId="77777777" w:rsidR="004C26EE" w:rsidRDefault="00C72362">
            <w:pPr>
              <w:rPr>
                <w:lang w:val="en-GB"/>
              </w:rPr>
            </w:pPr>
            <w:r>
              <w:rPr>
                <w:lang w:val="en-GB"/>
              </w:rPr>
              <w:t>Translation Approved (CM)</w:t>
            </w:r>
          </w:p>
        </w:tc>
        <w:tc>
          <w:tcPr>
            <w:tcW w:w="0" w:type="auto"/>
            <w:shd w:val="clear" w:color="auto" w:fill="FFFFFF"/>
          </w:tcPr>
          <w:p w14:paraId="4912B7D6" w14:textId="77777777" w:rsidR="004C26EE" w:rsidRDefault="00C72362">
            <w:pPr>
              <w:rPr>
                <w:lang w:val="en-GB"/>
              </w:rPr>
            </w:pPr>
            <w:r>
              <w:rPr>
                <w:lang w:val="en-GB"/>
              </w:rPr>
              <w:t>SUBSET-102</w:t>
            </w:r>
          </w:p>
        </w:tc>
        <w:tc>
          <w:tcPr>
            <w:tcW w:w="0" w:type="auto"/>
            <w:shd w:val="clear" w:color="auto" w:fill="FFFFFF"/>
          </w:tcPr>
          <w:p w14:paraId="6E235E09" w14:textId="77777777" w:rsidR="004C26EE" w:rsidRDefault="00C72362">
            <w:pPr>
              <w:rPr>
                <w:lang w:val="sr-Cyrl-RS"/>
              </w:rPr>
            </w:pPr>
            <w:r>
              <w:rPr>
                <w:lang w:val="sr-Cyrl-RS"/>
              </w:rPr>
              <w:t>SUBSET-102</w:t>
            </w:r>
          </w:p>
        </w:tc>
      </w:tr>
      <w:tr w:rsidR="004C26EE" w14:paraId="68CC8B30" w14:textId="77777777">
        <w:tc>
          <w:tcPr>
            <w:tcW w:w="0" w:type="auto"/>
            <w:shd w:val="clear" w:color="auto" w:fill="FFFFFF"/>
          </w:tcPr>
          <w:p w14:paraId="492BF154" w14:textId="77777777" w:rsidR="004C26EE" w:rsidRDefault="00C72362">
            <w:pPr>
              <w:rPr>
                <w:lang w:val="en-GB"/>
              </w:rPr>
            </w:pPr>
            <w:r>
              <w:rPr>
                <w:rStyle w:val="SegmentID"/>
                <w:lang w:val="en-GB"/>
              </w:rPr>
              <w:t>4188</w:t>
            </w:r>
            <w:r>
              <w:rPr>
                <w:rStyle w:val="TransUnitID"/>
                <w:lang w:val="en-GB"/>
              </w:rPr>
              <w:t>9aa839dc-0bc4-4879-86a9-e3b40737fc06</w:t>
            </w:r>
          </w:p>
        </w:tc>
        <w:tc>
          <w:tcPr>
            <w:tcW w:w="0" w:type="auto"/>
            <w:shd w:val="clear" w:color="auto" w:fill="FFFFFF"/>
          </w:tcPr>
          <w:p w14:paraId="35D5ED65" w14:textId="77777777" w:rsidR="004C26EE" w:rsidRDefault="00C72362">
            <w:pPr>
              <w:rPr>
                <w:lang w:val="en-GB"/>
              </w:rPr>
            </w:pPr>
            <w:r>
              <w:rPr>
                <w:lang w:val="en-GB"/>
              </w:rPr>
              <w:t>Translation Approved (97%)</w:t>
            </w:r>
          </w:p>
        </w:tc>
        <w:tc>
          <w:tcPr>
            <w:tcW w:w="0" w:type="auto"/>
            <w:shd w:val="clear" w:color="auto" w:fill="FFFFFF"/>
          </w:tcPr>
          <w:p w14:paraId="6B011946" w14:textId="77777777" w:rsidR="004C26EE" w:rsidRDefault="00C72362">
            <w:pPr>
              <w:rPr>
                <w:lang w:val="en-GB"/>
              </w:rPr>
            </w:pPr>
            <w:r>
              <w:rPr>
                <w:lang w:val="en-GB"/>
              </w:rPr>
              <w:t>Test specification for interface ‘K’</w:t>
            </w:r>
          </w:p>
        </w:tc>
        <w:tc>
          <w:tcPr>
            <w:tcW w:w="0" w:type="auto"/>
            <w:shd w:val="clear" w:color="auto" w:fill="FFFFFF"/>
          </w:tcPr>
          <w:p w14:paraId="24338D9D" w14:textId="77777777" w:rsidR="004C26EE" w:rsidRDefault="00C72362">
            <w:pPr>
              <w:rPr>
                <w:lang w:val="sr-Cyrl-RS"/>
              </w:rPr>
            </w:pPr>
            <w:r>
              <w:rPr>
                <w:lang w:val="sr-Cyrl-RS"/>
              </w:rPr>
              <w:t>Испитна спецификација за интерфејс „</w:t>
            </w:r>
            <w:r>
              <w:rPr>
                <w:rStyle w:val="Tag"/>
                <w:lang w:val="sr-Cyrl-RS"/>
              </w:rPr>
              <w:t>&lt;Italic&gt;</w:t>
            </w:r>
            <w:r>
              <w:rPr>
                <w:lang w:val="sr-Cyrl-RS"/>
              </w:rPr>
              <w:t>K</w:t>
            </w:r>
            <w:r>
              <w:rPr>
                <w:rStyle w:val="Tag"/>
                <w:lang w:val="sr-Cyrl-RS"/>
              </w:rPr>
              <w:t>&lt;/Italic&gt;</w:t>
            </w:r>
            <w:r>
              <w:rPr>
                <w:lang w:val="sr-Cyrl-RS"/>
              </w:rPr>
              <w:t>”</w:t>
            </w:r>
          </w:p>
        </w:tc>
      </w:tr>
      <w:tr w:rsidR="004C26EE" w14:paraId="2BBBAFB8" w14:textId="77777777">
        <w:tc>
          <w:tcPr>
            <w:tcW w:w="0" w:type="auto"/>
            <w:shd w:val="clear" w:color="auto" w:fill="FFFFFF"/>
          </w:tcPr>
          <w:p w14:paraId="0A049166" w14:textId="77777777" w:rsidR="004C26EE" w:rsidRDefault="00C72362">
            <w:pPr>
              <w:rPr>
                <w:lang w:val="en-GB"/>
              </w:rPr>
            </w:pPr>
            <w:r>
              <w:rPr>
                <w:rStyle w:val="SegmentID"/>
                <w:lang w:val="en-GB"/>
              </w:rPr>
              <w:t>4189</w:t>
            </w:r>
            <w:r>
              <w:rPr>
                <w:rStyle w:val="TransUnitID"/>
                <w:lang w:val="en-GB"/>
              </w:rPr>
              <w:t>07fd5e01-7334-452a-8313-ca1c1b0f5b38</w:t>
            </w:r>
          </w:p>
        </w:tc>
        <w:tc>
          <w:tcPr>
            <w:tcW w:w="0" w:type="auto"/>
            <w:shd w:val="clear" w:color="auto" w:fill="FFFFFF"/>
          </w:tcPr>
          <w:p w14:paraId="6C4AAB2D" w14:textId="77777777" w:rsidR="004C26EE" w:rsidRDefault="00C72362">
            <w:pPr>
              <w:rPr>
                <w:lang w:val="en-GB"/>
              </w:rPr>
            </w:pPr>
            <w:r>
              <w:rPr>
                <w:lang w:val="en-GB"/>
              </w:rPr>
              <w:t>Translation Approved (100%)</w:t>
            </w:r>
          </w:p>
        </w:tc>
        <w:tc>
          <w:tcPr>
            <w:tcW w:w="0" w:type="auto"/>
            <w:shd w:val="clear" w:color="auto" w:fill="FFFFFF"/>
          </w:tcPr>
          <w:p w14:paraId="0795D53D" w14:textId="77777777" w:rsidR="004C26EE" w:rsidRDefault="00C72362">
            <w:pPr>
              <w:rPr>
                <w:lang w:val="en-GB"/>
              </w:rPr>
            </w:pPr>
            <w:r>
              <w:rPr>
                <w:lang w:val="en-GB"/>
              </w:rPr>
              <w:t>2.0.0</w:t>
            </w:r>
          </w:p>
        </w:tc>
        <w:tc>
          <w:tcPr>
            <w:tcW w:w="0" w:type="auto"/>
            <w:shd w:val="clear" w:color="auto" w:fill="FFFFFF"/>
          </w:tcPr>
          <w:p w14:paraId="1A222A41" w14:textId="77777777" w:rsidR="004C26EE" w:rsidRDefault="00C72362">
            <w:pPr>
              <w:rPr>
                <w:lang w:val="sr-Cyrl-RS"/>
              </w:rPr>
            </w:pPr>
            <w:r>
              <w:rPr>
                <w:lang w:val="sr-Cyrl-RS"/>
              </w:rPr>
              <w:t>2.0.0.</w:t>
            </w:r>
          </w:p>
        </w:tc>
      </w:tr>
      <w:tr w:rsidR="004C26EE" w14:paraId="0850C275" w14:textId="77777777">
        <w:tc>
          <w:tcPr>
            <w:tcW w:w="0" w:type="auto"/>
            <w:shd w:val="clear" w:color="auto" w:fill="FFFFFF"/>
          </w:tcPr>
          <w:p w14:paraId="5A50F0D8" w14:textId="77777777" w:rsidR="004C26EE" w:rsidRDefault="00C72362">
            <w:pPr>
              <w:rPr>
                <w:lang w:val="en-GB"/>
              </w:rPr>
            </w:pPr>
            <w:r>
              <w:rPr>
                <w:rStyle w:val="SegmentID"/>
                <w:lang w:val="en-GB"/>
              </w:rPr>
              <w:t>4190</w:t>
            </w:r>
            <w:r>
              <w:rPr>
                <w:rStyle w:val="TransUnitID"/>
                <w:lang w:val="en-GB"/>
              </w:rPr>
              <w:t>351efad3-9a2b-4e1a-9dc3-052387454e70</w:t>
            </w:r>
          </w:p>
        </w:tc>
        <w:tc>
          <w:tcPr>
            <w:tcW w:w="0" w:type="auto"/>
            <w:shd w:val="clear" w:color="auto" w:fill="FFFFFF"/>
          </w:tcPr>
          <w:p w14:paraId="6E3487DA" w14:textId="77777777" w:rsidR="004C26EE" w:rsidRDefault="00C72362">
            <w:pPr>
              <w:rPr>
                <w:lang w:val="en-GB"/>
              </w:rPr>
            </w:pPr>
            <w:r>
              <w:rPr>
                <w:lang w:val="en-GB"/>
              </w:rPr>
              <w:t>Translation Approved (CM)</w:t>
            </w:r>
          </w:p>
        </w:tc>
        <w:tc>
          <w:tcPr>
            <w:tcW w:w="0" w:type="auto"/>
            <w:shd w:val="clear" w:color="auto" w:fill="FFFFFF"/>
          </w:tcPr>
          <w:p w14:paraId="704C99EC" w14:textId="77777777" w:rsidR="004C26EE" w:rsidRDefault="00C72362">
            <w:pPr>
              <w:rPr>
                <w:lang w:val="en-GB"/>
              </w:rPr>
            </w:pPr>
            <w:r>
              <w:rPr>
                <w:lang w:val="en-GB"/>
              </w:rPr>
              <w:t>30</w:t>
            </w:r>
          </w:p>
        </w:tc>
        <w:tc>
          <w:tcPr>
            <w:tcW w:w="0" w:type="auto"/>
            <w:shd w:val="clear" w:color="auto" w:fill="FFFFFF"/>
          </w:tcPr>
          <w:p w14:paraId="45B9E9F2" w14:textId="77777777" w:rsidR="004C26EE" w:rsidRDefault="00C72362">
            <w:pPr>
              <w:rPr>
                <w:lang w:val="sr-Cyrl-RS"/>
              </w:rPr>
            </w:pPr>
            <w:r>
              <w:rPr>
                <w:lang w:val="sr-Cyrl-RS"/>
              </w:rPr>
              <w:t>30.</w:t>
            </w:r>
          </w:p>
        </w:tc>
      </w:tr>
      <w:tr w:rsidR="004C26EE" w14:paraId="1DBAF20F" w14:textId="77777777">
        <w:tc>
          <w:tcPr>
            <w:tcW w:w="0" w:type="auto"/>
            <w:shd w:val="clear" w:color="auto" w:fill="FFFFFF"/>
          </w:tcPr>
          <w:p w14:paraId="1D40B84E" w14:textId="77777777" w:rsidR="004C26EE" w:rsidRDefault="00C72362">
            <w:pPr>
              <w:rPr>
                <w:lang w:val="en-GB"/>
              </w:rPr>
            </w:pPr>
            <w:r>
              <w:rPr>
                <w:rStyle w:val="SegmentID"/>
                <w:lang w:val="en-GB"/>
              </w:rPr>
              <w:t>4191</w:t>
            </w:r>
            <w:r>
              <w:rPr>
                <w:rStyle w:val="TransUnitID"/>
                <w:lang w:val="en-GB"/>
              </w:rPr>
              <w:t>8e797678-da37-44dd-84e1-f68c2f213e4f</w:t>
            </w:r>
          </w:p>
        </w:tc>
        <w:tc>
          <w:tcPr>
            <w:tcW w:w="0" w:type="auto"/>
            <w:shd w:val="clear" w:color="auto" w:fill="FFFFFF"/>
          </w:tcPr>
          <w:p w14:paraId="56EB4BD8" w14:textId="77777777" w:rsidR="004C26EE" w:rsidRDefault="00C72362">
            <w:pPr>
              <w:rPr>
                <w:lang w:val="en-GB"/>
              </w:rPr>
            </w:pPr>
            <w:r>
              <w:rPr>
                <w:lang w:val="en-GB"/>
              </w:rPr>
              <w:t>Translation Approved (100%)</w:t>
            </w:r>
          </w:p>
        </w:tc>
        <w:tc>
          <w:tcPr>
            <w:tcW w:w="0" w:type="auto"/>
            <w:shd w:val="clear" w:color="auto" w:fill="FFFFFF"/>
          </w:tcPr>
          <w:p w14:paraId="1BC99090" w14:textId="77777777" w:rsidR="004C26EE" w:rsidRDefault="00C72362">
            <w:pPr>
              <w:rPr>
                <w:lang w:val="en-GB"/>
              </w:rPr>
            </w:pPr>
            <w:r>
              <w:rPr>
                <w:lang w:val="en-GB"/>
              </w:rPr>
              <w:t>Intentionally deleted</w:t>
            </w:r>
          </w:p>
        </w:tc>
        <w:tc>
          <w:tcPr>
            <w:tcW w:w="0" w:type="auto"/>
            <w:shd w:val="clear" w:color="auto" w:fill="FFFFFF"/>
          </w:tcPr>
          <w:p w14:paraId="1EBB97CA" w14:textId="77777777" w:rsidR="004C26EE" w:rsidRDefault="00C72362">
            <w:pPr>
              <w:rPr>
                <w:lang w:val="sr-Cyrl-RS"/>
              </w:rPr>
            </w:pPr>
            <w:r>
              <w:rPr>
                <w:lang w:val="sr-Cyrl-RS"/>
              </w:rPr>
              <w:t>Намерно избрисано</w:t>
            </w:r>
          </w:p>
        </w:tc>
      </w:tr>
      <w:tr w:rsidR="004C26EE" w14:paraId="6B6AFB1F" w14:textId="77777777">
        <w:tc>
          <w:tcPr>
            <w:tcW w:w="0" w:type="auto"/>
            <w:shd w:val="clear" w:color="auto" w:fill="FFFFFF"/>
          </w:tcPr>
          <w:p w14:paraId="27E4DC7A" w14:textId="77777777" w:rsidR="004C26EE" w:rsidRDefault="00C72362">
            <w:pPr>
              <w:rPr>
                <w:lang w:val="en-GB"/>
              </w:rPr>
            </w:pPr>
            <w:r>
              <w:rPr>
                <w:rStyle w:val="SegmentID"/>
                <w:lang w:val="en-GB"/>
              </w:rPr>
              <w:t>4192</w:t>
            </w:r>
            <w:r>
              <w:rPr>
                <w:rStyle w:val="TransUnitID"/>
                <w:lang w:val="en-GB"/>
              </w:rPr>
              <w:t>020c8519-090f-40f9-95ea-f2fb17de1c3f</w:t>
            </w:r>
          </w:p>
        </w:tc>
        <w:tc>
          <w:tcPr>
            <w:tcW w:w="0" w:type="auto"/>
            <w:shd w:val="clear" w:color="auto" w:fill="FFFFFF"/>
          </w:tcPr>
          <w:p w14:paraId="11EB028C" w14:textId="77777777" w:rsidR="004C26EE" w:rsidRDefault="00C72362">
            <w:pPr>
              <w:rPr>
                <w:lang w:val="en-GB"/>
              </w:rPr>
            </w:pPr>
            <w:r>
              <w:rPr>
                <w:lang w:val="en-GB"/>
              </w:rPr>
              <w:t>Translation Approved (CM)</w:t>
            </w:r>
          </w:p>
        </w:tc>
        <w:tc>
          <w:tcPr>
            <w:tcW w:w="0" w:type="auto"/>
            <w:shd w:val="clear" w:color="auto" w:fill="FFFFFF"/>
          </w:tcPr>
          <w:p w14:paraId="7FCD809C" w14:textId="77777777" w:rsidR="004C26EE" w:rsidRDefault="00C72362">
            <w:pPr>
              <w:rPr>
                <w:lang w:val="en-GB"/>
              </w:rPr>
            </w:pPr>
            <w:r>
              <w:rPr>
                <w:lang w:val="en-GB"/>
              </w:rPr>
              <w:t>31</w:t>
            </w:r>
          </w:p>
        </w:tc>
        <w:tc>
          <w:tcPr>
            <w:tcW w:w="0" w:type="auto"/>
            <w:shd w:val="clear" w:color="auto" w:fill="FFFFFF"/>
          </w:tcPr>
          <w:p w14:paraId="09CBD304" w14:textId="77777777" w:rsidR="004C26EE" w:rsidRDefault="00C72362">
            <w:pPr>
              <w:rPr>
                <w:lang w:val="sr-Cyrl-RS"/>
              </w:rPr>
            </w:pPr>
            <w:r>
              <w:rPr>
                <w:lang w:val="sr-Cyrl-RS"/>
              </w:rPr>
              <w:t>31.</w:t>
            </w:r>
          </w:p>
        </w:tc>
      </w:tr>
      <w:tr w:rsidR="004C26EE" w14:paraId="44AAC010" w14:textId="77777777">
        <w:tc>
          <w:tcPr>
            <w:tcW w:w="0" w:type="auto"/>
            <w:shd w:val="clear" w:color="auto" w:fill="FFFFFF"/>
          </w:tcPr>
          <w:p w14:paraId="0230B6B9" w14:textId="77777777" w:rsidR="004C26EE" w:rsidRDefault="00C72362">
            <w:pPr>
              <w:rPr>
                <w:lang w:val="en-GB"/>
              </w:rPr>
            </w:pPr>
            <w:r>
              <w:rPr>
                <w:rStyle w:val="SegmentID"/>
                <w:lang w:val="en-GB"/>
              </w:rPr>
              <w:t>4193</w:t>
            </w:r>
            <w:r>
              <w:rPr>
                <w:rStyle w:val="TransUnitID"/>
                <w:lang w:val="en-GB"/>
              </w:rPr>
              <w:t>c8259e00-dd45-4d37-bd3f-7998d479b221</w:t>
            </w:r>
          </w:p>
        </w:tc>
        <w:tc>
          <w:tcPr>
            <w:tcW w:w="0" w:type="auto"/>
            <w:shd w:val="clear" w:color="auto" w:fill="FFFFFF"/>
          </w:tcPr>
          <w:p w14:paraId="21DE7E66" w14:textId="77777777" w:rsidR="004C26EE" w:rsidRDefault="00C72362">
            <w:pPr>
              <w:rPr>
                <w:lang w:val="en-GB"/>
              </w:rPr>
            </w:pPr>
            <w:r>
              <w:rPr>
                <w:lang w:val="en-GB"/>
              </w:rPr>
              <w:t>Translation Approved (CM)</w:t>
            </w:r>
          </w:p>
        </w:tc>
        <w:tc>
          <w:tcPr>
            <w:tcW w:w="0" w:type="auto"/>
            <w:shd w:val="clear" w:color="auto" w:fill="FFFFFF"/>
          </w:tcPr>
          <w:p w14:paraId="6FA3C275" w14:textId="77777777" w:rsidR="004C26EE" w:rsidRDefault="00C72362">
            <w:pPr>
              <w:rPr>
                <w:lang w:val="en-GB"/>
              </w:rPr>
            </w:pPr>
            <w:r>
              <w:rPr>
                <w:lang w:val="en-GB"/>
              </w:rPr>
              <w:t>SUBSET-094</w:t>
            </w:r>
          </w:p>
        </w:tc>
        <w:tc>
          <w:tcPr>
            <w:tcW w:w="0" w:type="auto"/>
            <w:shd w:val="clear" w:color="auto" w:fill="FFFFFF"/>
          </w:tcPr>
          <w:p w14:paraId="7867E435" w14:textId="77777777" w:rsidR="004C26EE" w:rsidRDefault="00C72362">
            <w:pPr>
              <w:rPr>
                <w:lang w:val="sr-Cyrl-RS"/>
              </w:rPr>
            </w:pPr>
            <w:r>
              <w:rPr>
                <w:lang w:val="sr-Cyrl-RS"/>
              </w:rPr>
              <w:t>SUBSET-094</w:t>
            </w:r>
          </w:p>
        </w:tc>
      </w:tr>
      <w:tr w:rsidR="004C26EE" w14:paraId="6CDD944B" w14:textId="77777777">
        <w:tc>
          <w:tcPr>
            <w:tcW w:w="0" w:type="auto"/>
            <w:shd w:val="clear" w:color="auto" w:fill="FFFFFF"/>
          </w:tcPr>
          <w:p w14:paraId="6596F48F" w14:textId="77777777" w:rsidR="004C26EE" w:rsidRDefault="00C72362">
            <w:pPr>
              <w:rPr>
                <w:lang w:val="en-GB"/>
              </w:rPr>
            </w:pPr>
            <w:r>
              <w:rPr>
                <w:rStyle w:val="SegmentID"/>
                <w:lang w:val="en-GB"/>
              </w:rPr>
              <w:t>4194</w:t>
            </w:r>
            <w:r>
              <w:rPr>
                <w:rStyle w:val="TransUnitID"/>
                <w:lang w:val="en-GB"/>
              </w:rPr>
              <w:t>95f74d44-14ee-4491-9b37-e83a3cc089ea</w:t>
            </w:r>
          </w:p>
        </w:tc>
        <w:tc>
          <w:tcPr>
            <w:tcW w:w="0" w:type="auto"/>
            <w:shd w:val="clear" w:color="auto" w:fill="FFFFFF"/>
          </w:tcPr>
          <w:p w14:paraId="6B310E7A" w14:textId="77777777" w:rsidR="004C26EE" w:rsidRDefault="00C72362">
            <w:pPr>
              <w:rPr>
                <w:lang w:val="en-GB"/>
              </w:rPr>
            </w:pPr>
            <w:r>
              <w:rPr>
                <w:lang w:val="en-GB"/>
              </w:rPr>
              <w:t>Translation Approved (88%)</w:t>
            </w:r>
          </w:p>
        </w:tc>
        <w:tc>
          <w:tcPr>
            <w:tcW w:w="0" w:type="auto"/>
            <w:shd w:val="clear" w:color="auto" w:fill="FFFFFF"/>
          </w:tcPr>
          <w:p w14:paraId="54055A2D" w14:textId="77777777" w:rsidR="004C26EE" w:rsidRDefault="00C72362">
            <w:pPr>
              <w:rPr>
                <w:lang w:val="en-GB"/>
              </w:rPr>
            </w:pPr>
            <w:r>
              <w:rPr>
                <w:lang w:val="en-GB"/>
              </w:rPr>
              <w:t>Functional requirements for an on-board reference test facility</w:t>
            </w:r>
          </w:p>
        </w:tc>
        <w:tc>
          <w:tcPr>
            <w:tcW w:w="0" w:type="auto"/>
            <w:shd w:val="clear" w:color="auto" w:fill="FFFFFF"/>
          </w:tcPr>
          <w:p w14:paraId="6C6153ED" w14:textId="77777777" w:rsidR="004C26EE" w:rsidRDefault="00C72362">
            <w:pPr>
              <w:rPr>
                <w:lang w:val="sr-Cyrl-RS"/>
              </w:rPr>
            </w:pPr>
            <w:r>
              <w:rPr>
                <w:lang w:val="sr-Cyrl-RS"/>
              </w:rPr>
              <w:t>Функционални захтеви за референтно испитно постројење у возилу</w:t>
            </w:r>
          </w:p>
        </w:tc>
      </w:tr>
      <w:tr w:rsidR="004C26EE" w14:paraId="1C602B4B" w14:textId="77777777">
        <w:tc>
          <w:tcPr>
            <w:tcW w:w="0" w:type="auto"/>
            <w:shd w:val="clear" w:color="auto" w:fill="FFFFFF"/>
          </w:tcPr>
          <w:p w14:paraId="0B8F025A" w14:textId="77777777" w:rsidR="004C26EE" w:rsidRDefault="00C72362">
            <w:pPr>
              <w:rPr>
                <w:lang w:val="en-GB"/>
              </w:rPr>
            </w:pPr>
            <w:r>
              <w:rPr>
                <w:rStyle w:val="SegmentID"/>
                <w:lang w:val="en-GB"/>
              </w:rPr>
              <w:t>4195</w:t>
            </w:r>
            <w:r>
              <w:rPr>
                <w:rStyle w:val="TransUnitID"/>
                <w:lang w:val="en-GB"/>
              </w:rPr>
              <w:t>9089444d-5887-4126-bae0-0375486f35ca</w:t>
            </w:r>
          </w:p>
        </w:tc>
        <w:tc>
          <w:tcPr>
            <w:tcW w:w="0" w:type="auto"/>
            <w:shd w:val="clear" w:color="auto" w:fill="FFFFFF"/>
          </w:tcPr>
          <w:p w14:paraId="0859E8FA" w14:textId="77777777" w:rsidR="004C26EE" w:rsidRDefault="00C72362">
            <w:pPr>
              <w:rPr>
                <w:lang w:val="en-GB"/>
              </w:rPr>
            </w:pPr>
            <w:r>
              <w:rPr>
                <w:lang w:val="en-GB"/>
              </w:rPr>
              <w:t>Translation Approved (100%)</w:t>
            </w:r>
          </w:p>
        </w:tc>
        <w:tc>
          <w:tcPr>
            <w:tcW w:w="0" w:type="auto"/>
            <w:shd w:val="clear" w:color="auto" w:fill="FFFFFF"/>
          </w:tcPr>
          <w:p w14:paraId="7C4B6DB9" w14:textId="77777777" w:rsidR="004C26EE" w:rsidRDefault="00C72362">
            <w:pPr>
              <w:rPr>
                <w:lang w:val="en-GB"/>
              </w:rPr>
            </w:pPr>
            <w:r>
              <w:rPr>
                <w:lang w:val="en-GB"/>
              </w:rPr>
              <w:t>3.1.0</w:t>
            </w:r>
          </w:p>
        </w:tc>
        <w:tc>
          <w:tcPr>
            <w:tcW w:w="0" w:type="auto"/>
            <w:shd w:val="clear" w:color="auto" w:fill="FFFFFF"/>
          </w:tcPr>
          <w:p w14:paraId="74BD472B" w14:textId="77777777" w:rsidR="004C26EE" w:rsidRDefault="00C72362">
            <w:pPr>
              <w:rPr>
                <w:lang w:val="sr-Cyrl-RS"/>
              </w:rPr>
            </w:pPr>
            <w:r>
              <w:rPr>
                <w:lang w:val="sr-Cyrl-RS"/>
              </w:rPr>
              <w:t>3.1.0.</w:t>
            </w:r>
          </w:p>
        </w:tc>
      </w:tr>
      <w:tr w:rsidR="004C26EE" w14:paraId="12B0E79C" w14:textId="77777777">
        <w:tc>
          <w:tcPr>
            <w:tcW w:w="0" w:type="auto"/>
            <w:shd w:val="clear" w:color="auto" w:fill="FFFFFF"/>
          </w:tcPr>
          <w:p w14:paraId="30699AAA" w14:textId="77777777" w:rsidR="004C26EE" w:rsidRDefault="00C72362">
            <w:pPr>
              <w:rPr>
                <w:lang w:val="en-GB"/>
              </w:rPr>
            </w:pPr>
            <w:r>
              <w:rPr>
                <w:rStyle w:val="SegmentID"/>
                <w:lang w:val="en-GB"/>
              </w:rPr>
              <w:t>4196</w:t>
            </w:r>
            <w:r>
              <w:rPr>
                <w:rStyle w:val="TransUnitID"/>
                <w:lang w:val="en-GB"/>
              </w:rPr>
              <w:t>da3b4d93-e860-429e-a13d-698b35d2282d</w:t>
            </w:r>
          </w:p>
        </w:tc>
        <w:tc>
          <w:tcPr>
            <w:tcW w:w="0" w:type="auto"/>
            <w:shd w:val="clear" w:color="auto" w:fill="FFFFFF"/>
          </w:tcPr>
          <w:p w14:paraId="5E5F2AFF" w14:textId="77777777" w:rsidR="004C26EE" w:rsidRDefault="00C72362">
            <w:pPr>
              <w:rPr>
                <w:lang w:val="en-GB"/>
              </w:rPr>
            </w:pPr>
            <w:r>
              <w:rPr>
                <w:lang w:val="en-GB"/>
              </w:rPr>
              <w:t>Translation Approved (CM)</w:t>
            </w:r>
          </w:p>
        </w:tc>
        <w:tc>
          <w:tcPr>
            <w:tcW w:w="0" w:type="auto"/>
            <w:shd w:val="clear" w:color="auto" w:fill="FFFFFF"/>
          </w:tcPr>
          <w:p w14:paraId="04015E2B" w14:textId="77777777" w:rsidR="004C26EE" w:rsidRDefault="00C72362">
            <w:pPr>
              <w:rPr>
                <w:lang w:val="en-GB"/>
              </w:rPr>
            </w:pPr>
            <w:r>
              <w:rPr>
                <w:lang w:val="en-GB"/>
              </w:rPr>
              <w:t>32</w:t>
            </w:r>
          </w:p>
        </w:tc>
        <w:tc>
          <w:tcPr>
            <w:tcW w:w="0" w:type="auto"/>
            <w:shd w:val="clear" w:color="auto" w:fill="FFFFFF"/>
          </w:tcPr>
          <w:p w14:paraId="43864FD1" w14:textId="77777777" w:rsidR="004C26EE" w:rsidRDefault="00C72362">
            <w:pPr>
              <w:rPr>
                <w:lang w:val="sr-Cyrl-RS"/>
              </w:rPr>
            </w:pPr>
            <w:r>
              <w:rPr>
                <w:lang w:val="sr-Cyrl-RS"/>
              </w:rPr>
              <w:t>32.</w:t>
            </w:r>
          </w:p>
        </w:tc>
      </w:tr>
      <w:tr w:rsidR="004C26EE" w14:paraId="1B12B729" w14:textId="77777777">
        <w:tc>
          <w:tcPr>
            <w:tcW w:w="0" w:type="auto"/>
            <w:shd w:val="clear" w:color="auto" w:fill="FFFFFF"/>
          </w:tcPr>
          <w:p w14:paraId="27B2079E" w14:textId="77777777" w:rsidR="004C26EE" w:rsidRDefault="00C72362">
            <w:pPr>
              <w:rPr>
                <w:lang w:val="en-GB"/>
              </w:rPr>
            </w:pPr>
            <w:r>
              <w:rPr>
                <w:rStyle w:val="SegmentID"/>
                <w:lang w:val="en-GB"/>
              </w:rPr>
              <w:t>4197</w:t>
            </w:r>
            <w:r>
              <w:rPr>
                <w:rStyle w:val="TransUnitID"/>
                <w:lang w:val="en-GB"/>
              </w:rPr>
              <w:t>16f3ea8b-56d2-4176-9ea2-72141b9b1fa9</w:t>
            </w:r>
          </w:p>
        </w:tc>
        <w:tc>
          <w:tcPr>
            <w:tcW w:w="0" w:type="auto"/>
            <w:shd w:val="clear" w:color="auto" w:fill="FFFFFF"/>
          </w:tcPr>
          <w:p w14:paraId="73DAF7DC" w14:textId="77777777" w:rsidR="004C26EE" w:rsidRDefault="00C72362">
            <w:pPr>
              <w:rPr>
                <w:lang w:val="en-GB"/>
              </w:rPr>
            </w:pPr>
            <w:r>
              <w:rPr>
                <w:lang w:val="en-GB"/>
              </w:rPr>
              <w:t>Translation Approved (100%)</w:t>
            </w:r>
          </w:p>
        </w:tc>
        <w:tc>
          <w:tcPr>
            <w:tcW w:w="0" w:type="auto"/>
            <w:shd w:val="clear" w:color="auto" w:fill="FFFFFF"/>
          </w:tcPr>
          <w:p w14:paraId="3263AD5B" w14:textId="77777777" w:rsidR="004C26EE" w:rsidRDefault="00C72362">
            <w:pPr>
              <w:rPr>
                <w:lang w:val="en-GB"/>
              </w:rPr>
            </w:pPr>
            <w:r>
              <w:rPr>
                <w:lang w:val="en-GB"/>
              </w:rPr>
              <w:t>EIRENE FRS</w:t>
            </w:r>
          </w:p>
        </w:tc>
        <w:tc>
          <w:tcPr>
            <w:tcW w:w="0" w:type="auto"/>
            <w:shd w:val="clear" w:color="auto" w:fill="FFFFFF"/>
          </w:tcPr>
          <w:p w14:paraId="34FE4E68" w14:textId="77777777" w:rsidR="004C26EE" w:rsidRDefault="00C72362">
            <w:pPr>
              <w:rPr>
                <w:lang w:val="sr-Cyrl-RS"/>
              </w:rPr>
            </w:pPr>
            <w:r>
              <w:rPr>
                <w:lang w:val="sr-Cyrl-RS"/>
              </w:rPr>
              <w:t>EIRENE FRS</w:t>
            </w:r>
          </w:p>
        </w:tc>
      </w:tr>
      <w:tr w:rsidR="004C26EE" w14:paraId="52D73C43" w14:textId="77777777">
        <w:tc>
          <w:tcPr>
            <w:tcW w:w="0" w:type="auto"/>
            <w:shd w:val="clear" w:color="auto" w:fill="FFFFFF"/>
          </w:tcPr>
          <w:p w14:paraId="38096F65" w14:textId="77777777" w:rsidR="004C26EE" w:rsidRDefault="00C72362">
            <w:pPr>
              <w:rPr>
                <w:lang w:val="en-GB"/>
              </w:rPr>
            </w:pPr>
            <w:r>
              <w:rPr>
                <w:rStyle w:val="SegmentID"/>
                <w:lang w:val="en-GB"/>
              </w:rPr>
              <w:t>4198</w:t>
            </w:r>
            <w:r>
              <w:rPr>
                <w:rStyle w:val="TransUnitID"/>
                <w:lang w:val="en-GB"/>
              </w:rPr>
              <w:t>bf14521b-53ef-4d68-a006-542cb5a7692b</w:t>
            </w:r>
          </w:p>
        </w:tc>
        <w:tc>
          <w:tcPr>
            <w:tcW w:w="0" w:type="auto"/>
            <w:shd w:val="clear" w:color="auto" w:fill="FFFFFF"/>
          </w:tcPr>
          <w:p w14:paraId="5D0344D0" w14:textId="77777777" w:rsidR="004C26EE" w:rsidRDefault="00C72362">
            <w:pPr>
              <w:rPr>
                <w:lang w:val="en-GB"/>
              </w:rPr>
            </w:pPr>
            <w:r>
              <w:rPr>
                <w:lang w:val="en-GB"/>
              </w:rPr>
              <w:t>Translation Approved (100%)</w:t>
            </w:r>
          </w:p>
        </w:tc>
        <w:tc>
          <w:tcPr>
            <w:tcW w:w="0" w:type="auto"/>
            <w:shd w:val="clear" w:color="auto" w:fill="FFFFFF"/>
          </w:tcPr>
          <w:p w14:paraId="6173D892" w14:textId="77777777" w:rsidR="004C26EE" w:rsidRDefault="00C72362">
            <w:pPr>
              <w:rPr>
                <w:lang w:val="en-GB"/>
              </w:rPr>
            </w:pPr>
            <w:r>
              <w:rPr>
                <w:lang w:val="en-GB"/>
              </w:rPr>
              <w:t>GSM-R Functional requirements specification</w:t>
            </w:r>
          </w:p>
        </w:tc>
        <w:tc>
          <w:tcPr>
            <w:tcW w:w="0" w:type="auto"/>
            <w:shd w:val="clear" w:color="auto" w:fill="FFFFFF"/>
          </w:tcPr>
          <w:p w14:paraId="3448404B" w14:textId="77777777" w:rsidR="004C26EE" w:rsidRDefault="00C72362">
            <w:pPr>
              <w:rPr>
                <w:lang w:val="sr-Cyrl-RS"/>
              </w:rPr>
            </w:pPr>
            <w:r>
              <w:rPr>
                <w:lang w:val="sr-Cyrl-RS"/>
              </w:rPr>
              <w:t xml:space="preserve">Спецификација функционалних захтева за </w:t>
            </w:r>
            <w:r>
              <w:rPr>
                <w:rStyle w:val="Tag"/>
                <w:lang w:val="sr-Cyrl-RS"/>
              </w:rPr>
              <w:t>&lt;Italic&gt;</w:t>
            </w:r>
            <w:r>
              <w:rPr>
                <w:lang w:val="sr-Cyrl-RS"/>
              </w:rPr>
              <w:t>GSM-R</w:t>
            </w:r>
            <w:r>
              <w:rPr>
                <w:rStyle w:val="Tag"/>
                <w:lang w:val="sr-Cyrl-RS"/>
              </w:rPr>
              <w:t>&lt;/Italic&gt;</w:t>
            </w:r>
          </w:p>
        </w:tc>
      </w:tr>
      <w:tr w:rsidR="004C26EE" w14:paraId="3A9E2BDE" w14:textId="77777777">
        <w:tc>
          <w:tcPr>
            <w:tcW w:w="0" w:type="auto"/>
            <w:shd w:val="clear" w:color="auto" w:fill="FFFFFF"/>
          </w:tcPr>
          <w:p w14:paraId="262FA6F7" w14:textId="77777777" w:rsidR="004C26EE" w:rsidRDefault="00C72362">
            <w:pPr>
              <w:rPr>
                <w:lang w:val="en-GB"/>
              </w:rPr>
            </w:pPr>
            <w:r>
              <w:rPr>
                <w:rStyle w:val="SegmentID"/>
                <w:lang w:val="en-GB"/>
              </w:rPr>
              <w:t>4199</w:t>
            </w:r>
            <w:r>
              <w:rPr>
                <w:rStyle w:val="TransUnitID"/>
                <w:lang w:val="en-GB"/>
              </w:rPr>
              <w:t>c8fdb4c8-277d-411c-be51-17bb700e50c9</w:t>
            </w:r>
          </w:p>
        </w:tc>
        <w:tc>
          <w:tcPr>
            <w:tcW w:w="0" w:type="auto"/>
            <w:shd w:val="clear" w:color="auto" w:fill="FFFFFF"/>
          </w:tcPr>
          <w:p w14:paraId="0D25164B" w14:textId="77777777" w:rsidR="004C26EE" w:rsidRDefault="00C72362">
            <w:pPr>
              <w:rPr>
                <w:lang w:val="en-GB"/>
              </w:rPr>
            </w:pPr>
            <w:r>
              <w:rPr>
                <w:lang w:val="en-GB"/>
              </w:rPr>
              <w:t>Translation Approved (100%)</w:t>
            </w:r>
          </w:p>
        </w:tc>
        <w:tc>
          <w:tcPr>
            <w:tcW w:w="0" w:type="auto"/>
            <w:shd w:val="clear" w:color="auto" w:fill="FFFFFF"/>
          </w:tcPr>
          <w:p w14:paraId="62D4F670" w14:textId="77777777" w:rsidR="004C26EE" w:rsidRDefault="00C72362">
            <w:pPr>
              <w:rPr>
                <w:lang w:val="en-GB"/>
              </w:rPr>
            </w:pPr>
            <w:r>
              <w:rPr>
                <w:lang w:val="en-GB"/>
              </w:rPr>
              <w:t>8.1.0</w:t>
            </w:r>
          </w:p>
        </w:tc>
        <w:tc>
          <w:tcPr>
            <w:tcW w:w="0" w:type="auto"/>
            <w:shd w:val="clear" w:color="auto" w:fill="FFFFFF"/>
          </w:tcPr>
          <w:p w14:paraId="1EFF1390" w14:textId="77777777" w:rsidR="004C26EE" w:rsidRDefault="00C72362">
            <w:pPr>
              <w:rPr>
                <w:lang w:val="sr-Cyrl-RS"/>
              </w:rPr>
            </w:pPr>
            <w:r>
              <w:rPr>
                <w:lang w:val="sr-Cyrl-RS"/>
              </w:rPr>
              <w:t>8.1.0.</w:t>
            </w:r>
          </w:p>
        </w:tc>
      </w:tr>
      <w:tr w:rsidR="004C26EE" w14:paraId="5BE16CA9" w14:textId="77777777">
        <w:tc>
          <w:tcPr>
            <w:tcW w:w="0" w:type="auto"/>
            <w:shd w:val="clear" w:color="auto" w:fill="FFFFFF"/>
          </w:tcPr>
          <w:p w14:paraId="6105B219" w14:textId="77777777" w:rsidR="004C26EE" w:rsidRDefault="00C72362">
            <w:pPr>
              <w:rPr>
                <w:lang w:val="en-GB"/>
              </w:rPr>
            </w:pPr>
            <w:r>
              <w:rPr>
                <w:rStyle w:val="SegmentID"/>
                <w:lang w:val="en-GB"/>
              </w:rPr>
              <w:t>4200</w:t>
            </w:r>
            <w:r>
              <w:rPr>
                <w:rStyle w:val="TransUnitID"/>
                <w:lang w:val="en-GB"/>
              </w:rPr>
              <w:t>f774d659-4164-4d4b-8943-ed5eb6c2ebf9</w:t>
            </w:r>
          </w:p>
        </w:tc>
        <w:tc>
          <w:tcPr>
            <w:tcW w:w="0" w:type="auto"/>
            <w:shd w:val="clear" w:color="auto" w:fill="FFFFFF"/>
          </w:tcPr>
          <w:p w14:paraId="328E49BE" w14:textId="77777777" w:rsidR="004C26EE" w:rsidRDefault="00C72362">
            <w:pPr>
              <w:rPr>
                <w:lang w:val="en-GB"/>
              </w:rPr>
            </w:pPr>
            <w:r>
              <w:rPr>
                <w:lang w:val="en-GB"/>
              </w:rPr>
              <w:t>Translation Approved (100%)</w:t>
            </w:r>
          </w:p>
        </w:tc>
        <w:tc>
          <w:tcPr>
            <w:tcW w:w="0" w:type="auto"/>
            <w:shd w:val="clear" w:color="auto" w:fill="FFFFFF"/>
          </w:tcPr>
          <w:p w14:paraId="17AFBDA4" w14:textId="77777777" w:rsidR="004C26EE" w:rsidRDefault="00C72362">
            <w:pPr>
              <w:rPr>
                <w:lang w:val="en-GB"/>
              </w:rPr>
            </w:pPr>
            <w:r>
              <w:rPr>
                <w:lang w:val="en-GB"/>
              </w:rPr>
              <w:t>Note 7</w:t>
            </w:r>
          </w:p>
        </w:tc>
        <w:tc>
          <w:tcPr>
            <w:tcW w:w="0" w:type="auto"/>
            <w:shd w:val="clear" w:color="auto" w:fill="FFFFFF"/>
          </w:tcPr>
          <w:p w14:paraId="4C0AF838" w14:textId="77777777" w:rsidR="004C26EE" w:rsidRDefault="00C72362">
            <w:pPr>
              <w:rPr>
                <w:lang w:val="sr-Cyrl-RS"/>
              </w:rPr>
            </w:pPr>
            <w:r>
              <w:rPr>
                <w:lang w:val="sr-Cyrl-RS"/>
              </w:rPr>
              <w:t>Напомена 7.</w:t>
            </w:r>
          </w:p>
        </w:tc>
      </w:tr>
      <w:tr w:rsidR="004C26EE" w14:paraId="31521457" w14:textId="77777777">
        <w:tc>
          <w:tcPr>
            <w:tcW w:w="0" w:type="auto"/>
            <w:shd w:val="clear" w:color="auto" w:fill="FFFFFF"/>
          </w:tcPr>
          <w:p w14:paraId="721273F2" w14:textId="77777777" w:rsidR="004C26EE" w:rsidRDefault="00C72362">
            <w:pPr>
              <w:rPr>
                <w:lang w:val="en-GB"/>
              </w:rPr>
            </w:pPr>
            <w:r>
              <w:rPr>
                <w:rStyle w:val="SegmentID"/>
                <w:lang w:val="en-GB"/>
              </w:rPr>
              <w:t>4201</w:t>
            </w:r>
            <w:r>
              <w:rPr>
                <w:rStyle w:val="TransUnitID"/>
                <w:lang w:val="en-GB"/>
              </w:rPr>
              <w:t>6a5153d9-4c2f-421a-a845-931ce6b7121b</w:t>
            </w:r>
          </w:p>
        </w:tc>
        <w:tc>
          <w:tcPr>
            <w:tcW w:w="0" w:type="auto"/>
            <w:shd w:val="clear" w:color="auto" w:fill="FFFFFF"/>
          </w:tcPr>
          <w:p w14:paraId="48F701FA" w14:textId="77777777" w:rsidR="004C26EE" w:rsidRDefault="00C72362">
            <w:pPr>
              <w:rPr>
                <w:lang w:val="en-GB"/>
              </w:rPr>
            </w:pPr>
            <w:r>
              <w:rPr>
                <w:lang w:val="en-GB"/>
              </w:rPr>
              <w:t>Translation Approved (100%)</w:t>
            </w:r>
          </w:p>
        </w:tc>
        <w:tc>
          <w:tcPr>
            <w:tcW w:w="0" w:type="auto"/>
            <w:shd w:val="clear" w:color="auto" w:fill="FFFFFF"/>
          </w:tcPr>
          <w:p w14:paraId="47139F6C" w14:textId="77777777" w:rsidR="004C26EE" w:rsidRDefault="00C72362">
            <w:pPr>
              <w:rPr>
                <w:lang w:val="en-GB"/>
              </w:rPr>
            </w:pPr>
            <w:r>
              <w:rPr>
                <w:lang w:val="en-GB"/>
              </w:rPr>
              <w:t>33</w:t>
            </w:r>
          </w:p>
        </w:tc>
        <w:tc>
          <w:tcPr>
            <w:tcW w:w="0" w:type="auto"/>
            <w:shd w:val="clear" w:color="auto" w:fill="FFFFFF"/>
          </w:tcPr>
          <w:p w14:paraId="56D7D6A3" w14:textId="77777777" w:rsidR="004C26EE" w:rsidRDefault="00C72362">
            <w:pPr>
              <w:rPr>
                <w:lang w:val="sr-Cyrl-RS"/>
              </w:rPr>
            </w:pPr>
            <w:r>
              <w:rPr>
                <w:lang w:val="sr-Cyrl-RS"/>
              </w:rPr>
              <w:t>33.</w:t>
            </w:r>
          </w:p>
        </w:tc>
      </w:tr>
      <w:tr w:rsidR="004C26EE" w14:paraId="71023BE0" w14:textId="77777777">
        <w:tc>
          <w:tcPr>
            <w:tcW w:w="0" w:type="auto"/>
            <w:shd w:val="clear" w:color="auto" w:fill="FFFFFF"/>
          </w:tcPr>
          <w:p w14:paraId="34E32160" w14:textId="77777777" w:rsidR="004C26EE" w:rsidRDefault="00C72362">
            <w:pPr>
              <w:rPr>
                <w:lang w:val="en-GB"/>
              </w:rPr>
            </w:pPr>
            <w:r>
              <w:rPr>
                <w:rStyle w:val="SegmentID"/>
                <w:lang w:val="en-GB"/>
              </w:rPr>
              <w:t>4202</w:t>
            </w:r>
            <w:r>
              <w:rPr>
                <w:rStyle w:val="TransUnitID"/>
                <w:lang w:val="en-GB"/>
              </w:rPr>
              <w:t>2e4e2cba-b327-4d94-9dd8-edf566e1749e</w:t>
            </w:r>
          </w:p>
        </w:tc>
        <w:tc>
          <w:tcPr>
            <w:tcW w:w="0" w:type="auto"/>
            <w:shd w:val="clear" w:color="auto" w:fill="FFFFFF"/>
          </w:tcPr>
          <w:p w14:paraId="08843C91" w14:textId="77777777" w:rsidR="004C26EE" w:rsidRDefault="00C72362">
            <w:pPr>
              <w:rPr>
                <w:lang w:val="en-GB"/>
              </w:rPr>
            </w:pPr>
            <w:r>
              <w:rPr>
                <w:lang w:val="en-GB"/>
              </w:rPr>
              <w:t>Translation Approved (100%)</w:t>
            </w:r>
          </w:p>
        </w:tc>
        <w:tc>
          <w:tcPr>
            <w:tcW w:w="0" w:type="auto"/>
            <w:shd w:val="clear" w:color="auto" w:fill="FFFFFF"/>
          </w:tcPr>
          <w:p w14:paraId="54142E3D" w14:textId="77777777" w:rsidR="004C26EE" w:rsidRDefault="00C72362">
            <w:pPr>
              <w:rPr>
                <w:lang w:val="en-GB"/>
              </w:rPr>
            </w:pPr>
            <w:r>
              <w:rPr>
                <w:lang w:val="en-GB"/>
              </w:rPr>
              <w:t>EIRENE SRS</w:t>
            </w:r>
          </w:p>
        </w:tc>
        <w:tc>
          <w:tcPr>
            <w:tcW w:w="0" w:type="auto"/>
            <w:shd w:val="clear" w:color="auto" w:fill="FFFFFF"/>
          </w:tcPr>
          <w:p w14:paraId="253EB068" w14:textId="77777777" w:rsidR="004C26EE" w:rsidRDefault="00C72362">
            <w:pPr>
              <w:rPr>
                <w:lang w:val="sr-Cyrl-RS"/>
              </w:rPr>
            </w:pPr>
            <w:r>
              <w:rPr>
                <w:lang w:val="sr-Cyrl-RS"/>
              </w:rPr>
              <w:t>EIRENE SRS</w:t>
            </w:r>
          </w:p>
        </w:tc>
      </w:tr>
      <w:tr w:rsidR="004C26EE" w14:paraId="22E14EED" w14:textId="77777777">
        <w:tc>
          <w:tcPr>
            <w:tcW w:w="0" w:type="auto"/>
            <w:shd w:val="clear" w:color="auto" w:fill="FFFFFF"/>
          </w:tcPr>
          <w:p w14:paraId="7DC0061E" w14:textId="77777777" w:rsidR="004C26EE" w:rsidRDefault="00C72362">
            <w:pPr>
              <w:rPr>
                <w:lang w:val="en-GB"/>
              </w:rPr>
            </w:pPr>
            <w:r>
              <w:rPr>
                <w:rStyle w:val="SegmentID"/>
                <w:lang w:val="en-GB"/>
              </w:rPr>
              <w:t>4203</w:t>
            </w:r>
            <w:r>
              <w:rPr>
                <w:rStyle w:val="TransUnitID"/>
                <w:lang w:val="en-GB"/>
              </w:rPr>
              <w:t>fc7b0d51-46d1-4739-977d-697efc31ca59</w:t>
            </w:r>
          </w:p>
        </w:tc>
        <w:tc>
          <w:tcPr>
            <w:tcW w:w="0" w:type="auto"/>
            <w:shd w:val="clear" w:color="auto" w:fill="FFFFFF"/>
          </w:tcPr>
          <w:p w14:paraId="4AB7B5F1" w14:textId="77777777" w:rsidR="004C26EE" w:rsidRDefault="00C72362">
            <w:pPr>
              <w:rPr>
                <w:lang w:val="en-GB"/>
              </w:rPr>
            </w:pPr>
            <w:r>
              <w:rPr>
                <w:lang w:val="en-GB"/>
              </w:rPr>
              <w:t>Translation Approved (100%)</w:t>
            </w:r>
          </w:p>
        </w:tc>
        <w:tc>
          <w:tcPr>
            <w:tcW w:w="0" w:type="auto"/>
            <w:shd w:val="clear" w:color="auto" w:fill="FFFFFF"/>
          </w:tcPr>
          <w:p w14:paraId="04CBC0F0" w14:textId="77777777" w:rsidR="004C26EE" w:rsidRDefault="00C72362">
            <w:pPr>
              <w:rPr>
                <w:lang w:val="en-GB"/>
              </w:rPr>
            </w:pPr>
            <w:r>
              <w:rPr>
                <w:lang w:val="en-GB"/>
              </w:rPr>
              <w:t>GSM-R System requirements specification</w:t>
            </w:r>
          </w:p>
        </w:tc>
        <w:tc>
          <w:tcPr>
            <w:tcW w:w="0" w:type="auto"/>
            <w:shd w:val="clear" w:color="auto" w:fill="FFFFFF"/>
          </w:tcPr>
          <w:p w14:paraId="17B55742" w14:textId="77777777" w:rsidR="004C26EE" w:rsidRDefault="00C72362">
            <w:pPr>
              <w:rPr>
                <w:lang w:val="sr-Cyrl-RS"/>
              </w:rPr>
            </w:pPr>
            <w:r>
              <w:rPr>
                <w:lang w:val="sr-Cyrl-RS"/>
              </w:rPr>
              <w:t xml:space="preserve">Спецификација системских захтева за </w:t>
            </w:r>
            <w:r>
              <w:rPr>
                <w:rStyle w:val="Tag"/>
                <w:lang w:val="sr-Cyrl-RS"/>
              </w:rPr>
              <w:t>&lt;Italic&gt;</w:t>
            </w:r>
            <w:r>
              <w:rPr>
                <w:lang w:val="sr-Cyrl-RS"/>
              </w:rPr>
              <w:t>GSM-R</w:t>
            </w:r>
            <w:r>
              <w:rPr>
                <w:rStyle w:val="Tag"/>
                <w:lang w:val="sr-Cyrl-RS"/>
              </w:rPr>
              <w:t>&lt;/Italic&gt;</w:t>
            </w:r>
          </w:p>
        </w:tc>
      </w:tr>
      <w:tr w:rsidR="004C26EE" w14:paraId="3F882AD8" w14:textId="77777777">
        <w:tc>
          <w:tcPr>
            <w:tcW w:w="0" w:type="auto"/>
            <w:shd w:val="clear" w:color="auto" w:fill="FFFFFF"/>
          </w:tcPr>
          <w:p w14:paraId="389DACAB" w14:textId="77777777" w:rsidR="004C26EE" w:rsidRDefault="00C72362">
            <w:pPr>
              <w:rPr>
                <w:lang w:val="en-GB"/>
              </w:rPr>
            </w:pPr>
            <w:r>
              <w:rPr>
                <w:rStyle w:val="SegmentID"/>
                <w:lang w:val="en-GB"/>
              </w:rPr>
              <w:t>4204</w:t>
            </w:r>
            <w:r>
              <w:rPr>
                <w:rStyle w:val="TransUnitID"/>
                <w:lang w:val="en-GB"/>
              </w:rPr>
              <w:t>6e61beda-ff9e-4138-b432-eefe47c8b969</w:t>
            </w:r>
          </w:p>
        </w:tc>
        <w:tc>
          <w:tcPr>
            <w:tcW w:w="0" w:type="auto"/>
            <w:shd w:val="clear" w:color="auto" w:fill="FFFFFF"/>
          </w:tcPr>
          <w:p w14:paraId="13F5FC68" w14:textId="77777777" w:rsidR="004C26EE" w:rsidRDefault="00C72362">
            <w:pPr>
              <w:rPr>
                <w:lang w:val="en-GB"/>
              </w:rPr>
            </w:pPr>
            <w:r>
              <w:rPr>
                <w:lang w:val="en-GB"/>
              </w:rPr>
              <w:t>Translation Approved (100%)</w:t>
            </w:r>
          </w:p>
        </w:tc>
        <w:tc>
          <w:tcPr>
            <w:tcW w:w="0" w:type="auto"/>
            <w:shd w:val="clear" w:color="auto" w:fill="FFFFFF"/>
          </w:tcPr>
          <w:p w14:paraId="5EE0E4EA" w14:textId="77777777" w:rsidR="004C26EE" w:rsidRDefault="00C72362">
            <w:pPr>
              <w:rPr>
                <w:lang w:val="en-GB"/>
              </w:rPr>
            </w:pPr>
            <w:r>
              <w:rPr>
                <w:lang w:val="en-GB"/>
              </w:rPr>
              <w:t>16.1.0</w:t>
            </w:r>
          </w:p>
        </w:tc>
        <w:tc>
          <w:tcPr>
            <w:tcW w:w="0" w:type="auto"/>
            <w:shd w:val="clear" w:color="auto" w:fill="FFFFFF"/>
          </w:tcPr>
          <w:p w14:paraId="74BADB9E" w14:textId="77777777" w:rsidR="004C26EE" w:rsidRDefault="00C72362">
            <w:pPr>
              <w:rPr>
                <w:lang w:val="sr-Cyrl-RS"/>
              </w:rPr>
            </w:pPr>
            <w:r>
              <w:rPr>
                <w:lang w:val="sr-Cyrl-RS"/>
              </w:rPr>
              <w:t>16.1.0.</w:t>
            </w:r>
          </w:p>
        </w:tc>
      </w:tr>
      <w:tr w:rsidR="004C26EE" w14:paraId="0C41C570" w14:textId="77777777">
        <w:tc>
          <w:tcPr>
            <w:tcW w:w="0" w:type="auto"/>
            <w:shd w:val="clear" w:color="auto" w:fill="FFFFFF"/>
          </w:tcPr>
          <w:p w14:paraId="65E0706A" w14:textId="77777777" w:rsidR="004C26EE" w:rsidRDefault="00C72362">
            <w:pPr>
              <w:rPr>
                <w:lang w:val="en-GB"/>
              </w:rPr>
            </w:pPr>
            <w:r>
              <w:rPr>
                <w:rStyle w:val="SegmentID"/>
                <w:lang w:val="en-GB"/>
              </w:rPr>
              <w:t>4205</w:t>
            </w:r>
            <w:r>
              <w:rPr>
                <w:rStyle w:val="TransUnitID"/>
                <w:lang w:val="en-GB"/>
              </w:rPr>
              <w:t>08592e63-7bc0-4f7f-88d9-87e2bced3b90</w:t>
            </w:r>
          </w:p>
        </w:tc>
        <w:tc>
          <w:tcPr>
            <w:tcW w:w="0" w:type="auto"/>
            <w:shd w:val="clear" w:color="auto" w:fill="FFFFFF"/>
          </w:tcPr>
          <w:p w14:paraId="6E458B71" w14:textId="77777777" w:rsidR="004C26EE" w:rsidRDefault="00C72362">
            <w:pPr>
              <w:rPr>
                <w:lang w:val="en-GB"/>
              </w:rPr>
            </w:pPr>
            <w:r>
              <w:rPr>
                <w:lang w:val="en-GB"/>
              </w:rPr>
              <w:t>Translation Approved (100%)</w:t>
            </w:r>
          </w:p>
        </w:tc>
        <w:tc>
          <w:tcPr>
            <w:tcW w:w="0" w:type="auto"/>
            <w:shd w:val="clear" w:color="auto" w:fill="FFFFFF"/>
          </w:tcPr>
          <w:p w14:paraId="7D034E55" w14:textId="77777777" w:rsidR="004C26EE" w:rsidRDefault="00C72362">
            <w:pPr>
              <w:rPr>
                <w:lang w:val="en-GB"/>
              </w:rPr>
            </w:pPr>
            <w:r>
              <w:rPr>
                <w:lang w:val="en-GB"/>
              </w:rPr>
              <w:t>Note 7</w:t>
            </w:r>
          </w:p>
        </w:tc>
        <w:tc>
          <w:tcPr>
            <w:tcW w:w="0" w:type="auto"/>
            <w:shd w:val="clear" w:color="auto" w:fill="FFFFFF"/>
          </w:tcPr>
          <w:p w14:paraId="02E0FC75" w14:textId="77777777" w:rsidR="004C26EE" w:rsidRDefault="00C72362">
            <w:pPr>
              <w:rPr>
                <w:lang w:val="sr-Cyrl-RS"/>
              </w:rPr>
            </w:pPr>
            <w:r>
              <w:rPr>
                <w:lang w:val="sr-Cyrl-RS"/>
              </w:rPr>
              <w:t>Напомена 7.</w:t>
            </w:r>
          </w:p>
        </w:tc>
      </w:tr>
      <w:tr w:rsidR="004C26EE" w14:paraId="09E6A5F2" w14:textId="77777777">
        <w:tc>
          <w:tcPr>
            <w:tcW w:w="0" w:type="auto"/>
            <w:shd w:val="clear" w:color="auto" w:fill="FFFFFF"/>
          </w:tcPr>
          <w:p w14:paraId="523FFE41" w14:textId="77777777" w:rsidR="004C26EE" w:rsidRDefault="00C72362">
            <w:pPr>
              <w:rPr>
                <w:lang w:val="en-GB"/>
              </w:rPr>
            </w:pPr>
            <w:r>
              <w:rPr>
                <w:rStyle w:val="SegmentID"/>
                <w:lang w:val="en-GB"/>
              </w:rPr>
              <w:t>4206</w:t>
            </w:r>
            <w:r>
              <w:rPr>
                <w:rStyle w:val="TransUnitID"/>
                <w:lang w:val="en-GB"/>
              </w:rPr>
              <w:t>5e5c14a4-8e29-4c11-94f6-8e4ec58407fe</w:t>
            </w:r>
          </w:p>
        </w:tc>
        <w:tc>
          <w:tcPr>
            <w:tcW w:w="0" w:type="auto"/>
            <w:shd w:val="clear" w:color="auto" w:fill="FFFFFF"/>
          </w:tcPr>
          <w:p w14:paraId="7C09E6A8" w14:textId="77777777" w:rsidR="004C26EE" w:rsidRDefault="00C72362">
            <w:pPr>
              <w:rPr>
                <w:lang w:val="en-GB"/>
              </w:rPr>
            </w:pPr>
            <w:r>
              <w:rPr>
                <w:lang w:val="en-GB"/>
              </w:rPr>
              <w:t>Translation Approved (100%)</w:t>
            </w:r>
          </w:p>
        </w:tc>
        <w:tc>
          <w:tcPr>
            <w:tcW w:w="0" w:type="auto"/>
            <w:shd w:val="clear" w:color="auto" w:fill="FFFFFF"/>
          </w:tcPr>
          <w:p w14:paraId="22E2B0E5" w14:textId="77777777" w:rsidR="004C26EE" w:rsidRDefault="00C72362">
            <w:pPr>
              <w:rPr>
                <w:lang w:val="en-GB"/>
              </w:rPr>
            </w:pPr>
            <w:r>
              <w:rPr>
                <w:lang w:val="en-GB"/>
              </w:rPr>
              <w:t>34</w:t>
            </w:r>
          </w:p>
        </w:tc>
        <w:tc>
          <w:tcPr>
            <w:tcW w:w="0" w:type="auto"/>
            <w:shd w:val="clear" w:color="auto" w:fill="FFFFFF"/>
          </w:tcPr>
          <w:p w14:paraId="6DA91063" w14:textId="77777777" w:rsidR="004C26EE" w:rsidRDefault="00C72362">
            <w:pPr>
              <w:rPr>
                <w:lang w:val="sr-Cyrl-RS"/>
              </w:rPr>
            </w:pPr>
            <w:r>
              <w:rPr>
                <w:lang w:val="sr-Cyrl-RS"/>
              </w:rPr>
              <w:t>34.</w:t>
            </w:r>
          </w:p>
        </w:tc>
      </w:tr>
      <w:tr w:rsidR="004C26EE" w14:paraId="498249BF" w14:textId="77777777">
        <w:tc>
          <w:tcPr>
            <w:tcW w:w="0" w:type="auto"/>
            <w:shd w:val="clear" w:color="auto" w:fill="FFFFFF"/>
          </w:tcPr>
          <w:p w14:paraId="7078F1AE" w14:textId="77777777" w:rsidR="004C26EE" w:rsidRDefault="00C72362">
            <w:pPr>
              <w:rPr>
                <w:lang w:val="en-GB"/>
              </w:rPr>
            </w:pPr>
            <w:r>
              <w:rPr>
                <w:rStyle w:val="SegmentID"/>
                <w:lang w:val="en-GB"/>
              </w:rPr>
              <w:t>4207</w:t>
            </w:r>
            <w:r>
              <w:rPr>
                <w:rStyle w:val="TransUnitID"/>
                <w:lang w:val="en-GB"/>
              </w:rPr>
              <w:t>cec91098-e9b6-4ad7-b40f-7e60e5cf5235</w:t>
            </w:r>
          </w:p>
        </w:tc>
        <w:tc>
          <w:tcPr>
            <w:tcW w:w="0" w:type="auto"/>
            <w:shd w:val="clear" w:color="auto" w:fill="FFFFFF"/>
          </w:tcPr>
          <w:p w14:paraId="6ADC85F6" w14:textId="77777777" w:rsidR="004C26EE" w:rsidRDefault="00C72362">
            <w:pPr>
              <w:rPr>
                <w:lang w:val="en-GB"/>
              </w:rPr>
            </w:pPr>
            <w:r>
              <w:rPr>
                <w:lang w:val="en-GB"/>
              </w:rPr>
              <w:t>Translation Approved (CM)</w:t>
            </w:r>
          </w:p>
        </w:tc>
        <w:tc>
          <w:tcPr>
            <w:tcW w:w="0" w:type="auto"/>
            <w:shd w:val="clear" w:color="auto" w:fill="FFFFFF"/>
          </w:tcPr>
          <w:p w14:paraId="290C21FC" w14:textId="77777777" w:rsidR="004C26EE" w:rsidRDefault="00C72362">
            <w:pPr>
              <w:rPr>
                <w:lang w:val="en-GB"/>
              </w:rPr>
            </w:pPr>
            <w:r>
              <w:rPr>
                <w:lang w:val="en-GB"/>
              </w:rPr>
              <w:t>A11T6001</w:t>
            </w:r>
          </w:p>
        </w:tc>
        <w:tc>
          <w:tcPr>
            <w:tcW w:w="0" w:type="auto"/>
            <w:shd w:val="clear" w:color="auto" w:fill="FFFFFF"/>
          </w:tcPr>
          <w:p w14:paraId="51807E83" w14:textId="77777777" w:rsidR="004C26EE" w:rsidRDefault="00C72362">
            <w:pPr>
              <w:rPr>
                <w:lang w:val="sr-Cyrl-RS"/>
              </w:rPr>
            </w:pPr>
            <w:r>
              <w:rPr>
                <w:lang w:val="sr-Cyrl-RS"/>
              </w:rPr>
              <w:t>A11T6001</w:t>
            </w:r>
          </w:p>
        </w:tc>
      </w:tr>
      <w:tr w:rsidR="004C26EE" w14:paraId="5E1D3253" w14:textId="77777777">
        <w:tc>
          <w:tcPr>
            <w:tcW w:w="0" w:type="auto"/>
            <w:shd w:val="clear" w:color="auto" w:fill="FFFFFF"/>
          </w:tcPr>
          <w:p w14:paraId="2653FC48" w14:textId="77777777" w:rsidR="004C26EE" w:rsidRDefault="00C72362">
            <w:pPr>
              <w:rPr>
                <w:lang w:val="en-GB"/>
              </w:rPr>
            </w:pPr>
            <w:r>
              <w:rPr>
                <w:rStyle w:val="SegmentID"/>
                <w:lang w:val="en-GB"/>
              </w:rPr>
              <w:t>4208</w:t>
            </w:r>
            <w:r>
              <w:rPr>
                <w:rStyle w:val="TransUnitID"/>
                <w:lang w:val="en-GB"/>
              </w:rPr>
              <w:t>38d376ae-e319-4b63-8996-f93a86de64d0</w:t>
            </w:r>
          </w:p>
        </w:tc>
        <w:tc>
          <w:tcPr>
            <w:tcW w:w="0" w:type="auto"/>
            <w:shd w:val="clear" w:color="auto" w:fill="FFFFFF"/>
          </w:tcPr>
          <w:p w14:paraId="7F020C1A" w14:textId="77777777" w:rsidR="004C26EE" w:rsidRDefault="00C72362">
            <w:pPr>
              <w:rPr>
                <w:lang w:val="en-GB"/>
              </w:rPr>
            </w:pPr>
            <w:r>
              <w:rPr>
                <w:lang w:val="en-GB"/>
              </w:rPr>
              <w:t>Translation Approved (100%)</w:t>
            </w:r>
          </w:p>
        </w:tc>
        <w:tc>
          <w:tcPr>
            <w:tcW w:w="0" w:type="auto"/>
            <w:shd w:val="clear" w:color="auto" w:fill="FFFFFF"/>
          </w:tcPr>
          <w:p w14:paraId="0C973942" w14:textId="77777777" w:rsidR="004C26EE" w:rsidRDefault="00C72362">
            <w:pPr>
              <w:rPr>
                <w:lang w:val="en-GB"/>
              </w:rPr>
            </w:pPr>
            <w:r>
              <w:rPr>
                <w:lang w:val="en-GB"/>
              </w:rPr>
              <w:t>(MORANE) Radio Transmission FFFIS for EuroRadio</w:t>
            </w:r>
          </w:p>
        </w:tc>
        <w:tc>
          <w:tcPr>
            <w:tcW w:w="0" w:type="auto"/>
            <w:shd w:val="clear" w:color="auto" w:fill="FFFFFF"/>
          </w:tcPr>
          <w:p w14:paraId="207C5D8A" w14:textId="77777777" w:rsidR="004C26EE" w:rsidRDefault="00C72362">
            <w:pPr>
              <w:rPr>
                <w:lang w:val="sr-Cyrl-RS"/>
              </w:rPr>
            </w:pPr>
            <w:r>
              <w:rPr>
                <w:lang w:val="sr-Cyrl-RS"/>
              </w:rPr>
              <w:t>(</w:t>
            </w:r>
            <w:r>
              <w:rPr>
                <w:rStyle w:val="Tag"/>
                <w:lang w:val="sr-Cyrl-RS"/>
              </w:rPr>
              <w:t>&lt;Italic&gt;</w:t>
            </w:r>
            <w:r>
              <w:rPr>
                <w:lang w:val="sr-Cyrl-RS"/>
              </w:rPr>
              <w:t>MORANE</w:t>
            </w:r>
            <w:r>
              <w:rPr>
                <w:rStyle w:val="Tag"/>
                <w:lang w:val="sr-Cyrl-RS"/>
              </w:rPr>
              <w:t>&lt;/Italic&gt;</w:t>
            </w:r>
            <w:r>
              <w:rPr>
                <w:lang w:val="sr-Cyrl-RS"/>
              </w:rPr>
              <w:t xml:space="preserve">) </w:t>
            </w:r>
            <w:r>
              <w:rPr>
                <w:rStyle w:val="Tag"/>
                <w:lang w:val="sr-Cyrl-RS"/>
              </w:rPr>
              <w:t>&lt;Italic&gt;</w:t>
            </w:r>
            <w:r>
              <w:rPr>
                <w:lang w:val="sr-Cyrl-RS"/>
              </w:rPr>
              <w:t>FFFIS</w:t>
            </w:r>
            <w:r>
              <w:rPr>
                <w:rStyle w:val="Tag"/>
                <w:lang w:val="sr-Cyrl-RS"/>
              </w:rPr>
              <w:t>&lt;/Italic&gt;</w:t>
            </w:r>
            <w:r>
              <w:rPr>
                <w:lang w:val="sr-Cyrl-RS"/>
              </w:rPr>
              <w:t xml:space="preserve"> за радио-пренос за Еврорадио</w:t>
            </w:r>
          </w:p>
        </w:tc>
      </w:tr>
      <w:tr w:rsidR="004C26EE" w14:paraId="1CD6C2AA" w14:textId="77777777">
        <w:tc>
          <w:tcPr>
            <w:tcW w:w="0" w:type="auto"/>
            <w:shd w:val="clear" w:color="auto" w:fill="FFFFFF"/>
          </w:tcPr>
          <w:p w14:paraId="21208706" w14:textId="77777777" w:rsidR="004C26EE" w:rsidRDefault="00C72362">
            <w:pPr>
              <w:rPr>
                <w:lang w:val="en-GB"/>
              </w:rPr>
            </w:pPr>
            <w:r>
              <w:rPr>
                <w:rStyle w:val="SegmentID"/>
                <w:lang w:val="en-GB"/>
              </w:rPr>
              <w:t>4209</w:t>
            </w:r>
            <w:r>
              <w:rPr>
                <w:rStyle w:val="TransUnitID"/>
                <w:lang w:val="en-GB"/>
              </w:rPr>
              <w:t>c98bae55-186f-44b7-82fc-c44f1aed1ec2</w:t>
            </w:r>
          </w:p>
        </w:tc>
        <w:tc>
          <w:tcPr>
            <w:tcW w:w="0" w:type="auto"/>
            <w:shd w:val="clear" w:color="auto" w:fill="FFFFFF"/>
          </w:tcPr>
          <w:p w14:paraId="77E8C818" w14:textId="77777777" w:rsidR="004C26EE" w:rsidRDefault="00C72362">
            <w:pPr>
              <w:rPr>
                <w:lang w:val="en-GB"/>
              </w:rPr>
            </w:pPr>
            <w:r>
              <w:rPr>
                <w:lang w:val="en-GB"/>
              </w:rPr>
              <w:t>Translation Approved (100%)</w:t>
            </w:r>
          </w:p>
        </w:tc>
        <w:tc>
          <w:tcPr>
            <w:tcW w:w="0" w:type="auto"/>
            <w:shd w:val="clear" w:color="auto" w:fill="FFFFFF"/>
          </w:tcPr>
          <w:p w14:paraId="38513588" w14:textId="77777777" w:rsidR="004C26EE" w:rsidRDefault="00C72362">
            <w:pPr>
              <w:rPr>
                <w:lang w:val="en-GB"/>
              </w:rPr>
            </w:pPr>
            <w:r>
              <w:rPr>
                <w:lang w:val="en-GB"/>
              </w:rPr>
              <w:t>14.0.0</w:t>
            </w:r>
          </w:p>
        </w:tc>
        <w:tc>
          <w:tcPr>
            <w:tcW w:w="0" w:type="auto"/>
            <w:shd w:val="clear" w:color="auto" w:fill="FFFFFF"/>
          </w:tcPr>
          <w:p w14:paraId="1E7F8324" w14:textId="77777777" w:rsidR="004C26EE" w:rsidRDefault="00C72362">
            <w:pPr>
              <w:rPr>
                <w:lang w:val="sr-Cyrl-RS"/>
              </w:rPr>
            </w:pPr>
            <w:r>
              <w:rPr>
                <w:lang w:val="sr-Cyrl-RS"/>
              </w:rPr>
              <w:t>14.0.0.</w:t>
            </w:r>
          </w:p>
        </w:tc>
      </w:tr>
      <w:tr w:rsidR="004C26EE" w14:paraId="3769689C" w14:textId="77777777">
        <w:tc>
          <w:tcPr>
            <w:tcW w:w="0" w:type="auto"/>
            <w:shd w:val="clear" w:color="auto" w:fill="FFFFFF"/>
          </w:tcPr>
          <w:p w14:paraId="75F6AB47" w14:textId="77777777" w:rsidR="004C26EE" w:rsidRDefault="00C72362">
            <w:pPr>
              <w:rPr>
                <w:lang w:val="en-GB"/>
              </w:rPr>
            </w:pPr>
            <w:r>
              <w:rPr>
                <w:rStyle w:val="SegmentID"/>
                <w:lang w:val="en-GB"/>
              </w:rPr>
              <w:t>4210</w:t>
            </w:r>
            <w:r>
              <w:rPr>
                <w:rStyle w:val="TransUnitID"/>
                <w:lang w:val="en-GB"/>
              </w:rPr>
              <w:t>7f20f551-7016-4dac-a3c2-3c8f5926c258</w:t>
            </w:r>
          </w:p>
        </w:tc>
        <w:tc>
          <w:tcPr>
            <w:tcW w:w="0" w:type="auto"/>
            <w:shd w:val="clear" w:color="auto" w:fill="FFFFFF"/>
          </w:tcPr>
          <w:p w14:paraId="1315B37D" w14:textId="77777777" w:rsidR="004C26EE" w:rsidRDefault="00C72362">
            <w:pPr>
              <w:rPr>
                <w:lang w:val="en-GB"/>
              </w:rPr>
            </w:pPr>
            <w:r>
              <w:rPr>
                <w:lang w:val="en-GB"/>
              </w:rPr>
              <w:t>Translation Approved (CM)</w:t>
            </w:r>
          </w:p>
        </w:tc>
        <w:tc>
          <w:tcPr>
            <w:tcW w:w="0" w:type="auto"/>
            <w:shd w:val="clear" w:color="auto" w:fill="FFFFFF"/>
          </w:tcPr>
          <w:p w14:paraId="42937D14" w14:textId="77777777" w:rsidR="004C26EE" w:rsidRDefault="00C72362">
            <w:pPr>
              <w:rPr>
                <w:lang w:val="en-GB"/>
              </w:rPr>
            </w:pPr>
            <w:r>
              <w:rPr>
                <w:lang w:val="en-GB"/>
              </w:rPr>
              <w:t>35</w:t>
            </w:r>
          </w:p>
        </w:tc>
        <w:tc>
          <w:tcPr>
            <w:tcW w:w="0" w:type="auto"/>
            <w:shd w:val="clear" w:color="auto" w:fill="FFFFFF"/>
          </w:tcPr>
          <w:p w14:paraId="2F324AB9" w14:textId="77777777" w:rsidR="004C26EE" w:rsidRDefault="00C72362">
            <w:pPr>
              <w:rPr>
                <w:lang w:val="sr-Cyrl-RS"/>
              </w:rPr>
            </w:pPr>
            <w:r>
              <w:rPr>
                <w:lang w:val="sr-Cyrl-RS"/>
              </w:rPr>
              <w:t>35.</w:t>
            </w:r>
          </w:p>
        </w:tc>
      </w:tr>
      <w:tr w:rsidR="004C26EE" w14:paraId="43CABEA5" w14:textId="77777777">
        <w:tc>
          <w:tcPr>
            <w:tcW w:w="0" w:type="auto"/>
            <w:shd w:val="clear" w:color="auto" w:fill="FFFFFF"/>
          </w:tcPr>
          <w:p w14:paraId="61DEF47F" w14:textId="77777777" w:rsidR="004C26EE" w:rsidRDefault="00C72362">
            <w:pPr>
              <w:rPr>
                <w:lang w:val="en-GB"/>
              </w:rPr>
            </w:pPr>
            <w:r>
              <w:rPr>
                <w:rStyle w:val="SegmentID"/>
                <w:lang w:val="en-GB"/>
              </w:rPr>
              <w:t>4211</w:t>
            </w:r>
            <w:r>
              <w:rPr>
                <w:rStyle w:val="TransUnitID"/>
                <w:lang w:val="en-GB"/>
              </w:rPr>
              <w:t>893872f9-8f2c-479f-92e5-6d13e39b5dd4</w:t>
            </w:r>
          </w:p>
        </w:tc>
        <w:tc>
          <w:tcPr>
            <w:tcW w:w="0" w:type="auto"/>
            <w:shd w:val="clear" w:color="auto" w:fill="FFFFFF"/>
          </w:tcPr>
          <w:p w14:paraId="4156A572" w14:textId="77777777" w:rsidR="004C26EE" w:rsidRDefault="00C72362">
            <w:pPr>
              <w:rPr>
                <w:lang w:val="en-GB"/>
              </w:rPr>
            </w:pPr>
            <w:r>
              <w:rPr>
                <w:lang w:val="en-GB"/>
              </w:rPr>
              <w:t>Translation Approved (100%)</w:t>
            </w:r>
          </w:p>
        </w:tc>
        <w:tc>
          <w:tcPr>
            <w:tcW w:w="0" w:type="auto"/>
            <w:shd w:val="clear" w:color="auto" w:fill="FFFFFF"/>
          </w:tcPr>
          <w:p w14:paraId="3415E32D" w14:textId="77777777" w:rsidR="004C26EE" w:rsidRDefault="00C72362">
            <w:pPr>
              <w:rPr>
                <w:lang w:val="en-GB"/>
              </w:rPr>
            </w:pPr>
            <w:r>
              <w:rPr>
                <w:lang w:val="en-GB"/>
              </w:rPr>
              <w:t>Intentionally deleted</w:t>
            </w:r>
          </w:p>
        </w:tc>
        <w:tc>
          <w:tcPr>
            <w:tcW w:w="0" w:type="auto"/>
            <w:shd w:val="clear" w:color="auto" w:fill="FFFFFF"/>
          </w:tcPr>
          <w:p w14:paraId="46B90A3E" w14:textId="77777777" w:rsidR="004C26EE" w:rsidRDefault="00C72362">
            <w:pPr>
              <w:rPr>
                <w:lang w:val="sr-Cyrl-RS"/>
              </w:rPr>
            </w:pPr>
            <w:r>
              <w:rPr>
                <w:lang w:val="sr-Cyrl-RS"/>
              </w:rPr>
              <w:t>Намерно избрисано</w:t>
            </w:r>
          </w:p>
        </w:tc>
      </w:tr>
      <w:tr w:rsidR="004C26EE" w14:paraId="58D2F9BD" w14:textId="77777777">
        <w:tc>
          <w:tcPr>
            <w:tcW w:w="0" w:type="auto"/>
            <w:shd w:val="clear" w:color="auto" w:fill="FFFFFF"/>
          </w:tcPr>
          <w:p w14:paraId="54009CC7" w14:textId="77777777" w:rsidR="004C26EE" w:rsidRDefault="00C72362">
            <w:pPr>
              <w:rPr>
                <w:lang w:val="en-GB"/>
              </w:rPr>
            </w:pPr>
            <w:r>
              <w:rPr>
                <w:rStyle w:val="SegmentID"/>
                <w:lang w:val="en-GB"/>
              </w:rPr>
              <w:t>4212</w:t>
            </w:r>
            <w:r>
              <w:rPr>
                <w:rStyle w:val="TransUnitID"/>
                <w:lang w:val="en-GB"/>
              </w:rPr>
              <w:t>a4926e4a-aa44-4f38-a5f4-e8363603b15f</w:t>
            </w:r>
          </w:p>
        </w:tc>
        <w:tc>
          <w:tcPr>
            <w:tcW w:w="0" w:type="auto"/>
            <w:shd w:val="clear" w:color="auto" w:fill="FFFFFF"/>
          </w:tcPr>
          <w:p w14:paraId="368B5A28" w14:textId="77777777" w:rsidR="004C26EE" w:rsidRDefault="00C72362">
            <w:pPr>
              <w:rPr>
                <w:lang w:val="en-GB"/>
              </w:rPr>
            </w:pPr>
            <w:r>
              <w:rPr>
                <w:lang w:val="en-GB"/>
              </w:rPr>
              <w:t>Translation Approved (100%)</w:t>
            </w:r>
          </w:p>
        </w:tc>
        <w:tc>
          <w:tcPr>
            <w:tcW w:w="0" w:type="auto"/>
            <w:shd w:val="clear" w:color="auto" w:fill="FFFFFF"/>
          </w:tcPr>
          <w:p w14:paraId="1B0E7E89" w14:textId="77777777" w:rsidR="004C26EE" w:rsidRDefault="00C72362">
            <w:pPr>
              <w:rPr>
                <w:lang w:val="en-GB"/>
              </w:rPr>
            </w:pPr>
            <w:r>
              <w:rPr>
                <w:lang w:val="en-GB"/>
              </w:rPr>
              <w:t>36a</w:t>
            </w:r>
          </w:p>
        </w:tc>
        <w:tc>
          <w:tcPr>
            <w:tcW w:w="0" w:type="auto"/>
            <w:shd w:val="clear" w:color="auto" w:fill="FFFFFF"/>
          </w:tcPr>
          <w:p w14:paraId="1619049F" w14:textId="77777777" w:rsidR="004C26EE" w:rsidRDefault="00C72362">
            <w:pPr>
              <w:rPr>
                <w:lang w:val="sr-Cyrl-RS"/>
              </w:rPr>
            </w:pPr>
            <w:r>
              <w:rPr>
                <w:lang w:val="sr-Cyrl-RS"/>
              </w:rPr>
              <w:t>36а</w:t>
            </w:r>
          </w:p>
        </w:tc>
      </w:tr>
      <w:tr w:rsidR="004C26EE" w14:paraId="21A81E5A" w14:textId="77777777">
        <w:tc>
          <w:tcPr>
            <w:tcW w:w="0" w:type="auto"/>
            <w:shd w:val="clear" w:color="auto" w:fill="FFFFFF"/>
          </w:tcPr>
          <w:p w14:paraId="30C3A76B" w14:textId="77777777" w:rsidR="004C26EE" w:rsidRDefault="00C72362">
            <w:pPr>
              <w:rPr>
                <w:lang w:val="en-GB"/>
              </w:rPr>
            </w:pPr>
            <w:r>
              <w:rPr>
                <w:rStyle w:val="SegmentID"/>
                <w:lang w:val="en-GB"/>
              </w:rPr>
              <w:t>4213</w:t>
            </w:r>
            <w:r>
              <w:rPr>
                <w:rStyle w:val="TransUnitID"/>
                <w:lang w:val="en-GB"/>
              </w:rPr>
              <w:t>1b2b8c1e-4932-4359-bd4e-3641e02cf55a</w:t>
            </w:r>
          </w:p>
        </w:tc>
        <w:tc>
          <w:tcPr>
            <w:tcW w:w="0" w:type="auto"/>
            <w:shd w:val="clear" w:color="auto" w:fill="FFFFFF"/>
          </w:tcPr>
          <w:p w14:paraId="5CFA92F4" w14:textId="77777777" w:rsidR="004C26EE" w:rsidRDefault="00C72362">
            <w:pPr>
              <w:rPr>
                <w:lang w:val="en-GB"/>
              </w:rPr>
            </w:pPr>
            <w:r>
              <w:rPr>
                <w:lang w:val="en-GB"/>
              </w:rPr>
              <w:t>Translation Approved (100%)</w:t>
            </w:r>
          </w:p>
        </w:tc>
        <w:tc>
          <w:tcPr>
            <w:tcW w:w="0" w:type="auto"/>
            <w:shd w:val="clear" w:color="auto" w:fill="FFFFFF"/>
          </w:tcPr>
          <w:p w14:paraId="13E487BD" w14:textId="77777777" w:rsidR="004C26EE" w:rsidRDefault="00C72362">
            <w:pPr>
              <w:rPr>
                <w:lang w:val="en-GB"/>
              </w:rPr>
            </w:pPr>
            <w:r>
              <w:rPr>
                <w:lang w:val="en-GB"/>
              </w:rPr>
              <w:t>Intentionally deleted</w:t>
            </w:r>
          </w:p>
        </w:tc>
        <w:tc>
          <w:tcPr>
            <w:tcW w:w="0" w:type="auto"/>
            <w:shd w:val="clear" w:color="auto" w:fill="FFFFFF"/>
          </w:tcPr>
          <w:p w14:paraId="4138231E" w14:textId="77777777" w:rsidR="004C26EE" w:rsidRDefault="00C72362">
            <w:pPr>
              <w:rPr>
                <w:lang w:val="sr-Cyrl-RS"/>
              </w:rPr>
            </w:pPr>
            <w:r>
              <w:rPr>
                <w:lang w:val="sr-Cyrl-RS"/>
              </w:rPr>
              <w:t>Намерно избрисано</w:t>
            </w:r>
          </w:p>
        </w:tc>
      </w:tr>
      <w:tr w:rsidR="004C26EE" w14:paraId="46DC49BC" w14:textId="77777777">
        <w:tc>
          <w:tcPr>
            <w:tcW w:w="0" w:type="auto"/>
            <w:shd w:val="clear" w:color="auto" w:fill="FFFFFF"/>
          </w:tcPr>
          <w:p w14:paraId="49A11E1D" w14:textId="77777777" w:rsidR="004C26EE" w:rsidRDefault="00C72362">
            <w:pPr>
              <w:rPr>
                <w:lang w:val="en-GB"/>
              </w:rPr>
            </w:pPr>
            <w:r>
              <w:rPr>
                <w:rStyle w:val="SegmentID"/>
                <w:lang w:val="en-GB"/>
              </w:rPr>
              <w:t>4214</w:t>
            </w:r>
            <w:r>
              <w:rPr>
                <w:rStyle w:val="TransUnitID"/>
                <w:lang w:val="en-GB"/>
              </w:rPr>
              <w:t>e7148a54-03f0-489f-9baa-92a5f3b3d76b</w:t>
            </w:r>
          </w:p>
        </w:tc>
        <w:tc>
          <w:tcPr>
            <w:tcW w:w="0" w:type="auto"/>
            <w:shd w:val="clear" w:color="auto" w:fill="FFFFFF"/>
          </w:tcPr>
          <w:p w14:paraId="450D19F3" w14:textId="77777777" w:rsidR="004C26EE" w:rsidRDefault="00C72362">
            <w:pPr>
              <w:rPr>
                <w:lang w:val="en-GB"/>
              </w:rPr>
            </w:pPr>
            <w:r>
              <w:rPr>
                <w:lang w:val="en-GB"/>
              </w:rPr>
              <w:t>Translation Approved (100%)</w:t>
            </w:r>
          </w:p>
        </w:tc>
        <w:tc>
          <w:tcPr>
            <w:tcW w:w="0" w:type="auto"/>
            <w:shd w:val="clear" w:color="auto" w:fill="FFFFFF"/>
          </w:tcPr>
          <w:p w14:paraId="22A949D5" w14:textId="77777777" w:rsidR="004C26EE" w:rsidRDefault="00C72362">
            <w:pPr>
              <w:rPr>
                <w:lang w:val="en-GB"/>
              </w:rPr>
            </w:pPr>
            <w:r>
              <w:rPr>
                <w:lang w:val="en-GB"/>
              </w:rPr>
              <w:t>36b</w:t>
            </w:r>
          </w:p>
        </w:tc>
        <w:tc>
          <w:tcPr>
            <w:tcW w:w="0" w:type="auto"/>
            <w:shd w:val="clear" w:color="auto" w:fill="FFFFFF"/>
          </w:tcPr>
          <w:p w14:paraId="53823FF4" w14:textId="77777777" w:rsidR="004C26EE" w:rsidRDefault="00C72362">
            <w:pPr>
              <w:rPr>
                <w:lang w:val="sr-Cyrl-RS"/>
              </w:rPr>
            </w:pPr>
            <w:r>
              <w:rPr>
                <w:lang w:val="sr-Cyrl-RS"/>
              </w:rPr>
              <w:t>36б</w:t>
            </w:r>
          </w:p>
        </w:tc>
      </w:tr>
      <w:tr w:rsidR="004C26EE" w14:paraId="00D6F28F" w14:textId="77777777">
        <w:tc>
          <w:tcPr>
            <w:tcW w:w="0" w:type="auto"/>
            <w:shd w:val="clear" w:color="auto" w:fill="FFFFFF"/>
          </w:tcPr>
          <w:p w14:paraId="0C057FD3" w14:textId="77777777" w:rsidR="004C26EE" w:rsidRDefault="00C72362">
            <w:pPr>
              <w:rPr>
                <w:lang w:val="en-GB"/>
              </w:rPr>
            </w:pPr>
            <w:r>
              <w:rPr>
                <w:rStyle w:val="SegmentID"/>
                <w:lang w:val="en-GB"/>
              </w:rPr>
              <w:t>4215</w:t>
            </w:r>
            <w:r>
              <w:rPr>
                <w:rStyle w:val="TransUnitID"/>
                <w:lang w:val="en-GB"/>
              </w:rPr>
              <w:t>400fefb4-7865-482e-bc61-699bece95465</w:t>
            </w:r>
          </w:p>
        </w:tc>
        <w:tc>
          <w:tcPr>
            <w:tcW w:w="0" w:type="auto"/>
            <w:shd w:val="clear" w:color="auto" w:fill="FFFFFF"/>
          </w:tcPr>
          <w:p w14:paraId="4A0582EA" w14:textId="77777777" w:rsidR="004C26EE" w:rsidRDefault="00C72362">
            <w:pPr>
              <w:rPr>
                <w:lang w:val="en-GB"/>
              </w:rPr>
            </w:pPr>
            <w:r>
              <w:rPr>
                <w:lang w:val="en-GB"/>
              </w:rPr>
              <w:t>Translation Approved (100%)</w:t>
            </w:r>
          </w:p>
        </w:tc>
        <w:tc>
          <w:tcPr>
            <w:tcW w:w="0" w:type="auto"/>
            <w:shd w:val="clear" w:color="auto" w:fill="FFFFFF"/>
          </w:tcPr>
          <w:p w14:paraId="507C2CDD" w14:textId="77777777" w:rsidR="004C26EE" w:rsidRDefault="00C72362">
            <w:pPr>
              <w:rPr>
                <w:lang w:val="en-GB"/>
              </w:rPr>
            </w:pPr>
            <w:r>
              <w:rPr>
                <w:lang w:val="en-GB"/>
              </w:rPr>
              <w:t>Intentionally deleted</w:t>
            </w:r>
          </w:p>
        </w:tc>
        <w:tc>
          <w:tcPr>
            <w:tcW w:w="0" w:type="auto"/>
            <w:shd w:val="clear" w:color="auto" w:fill="FFFFFF"/>
          </w:tcPr>
          <w:p w14:paraId="46D1FCAA" w14:textId="77777777" w:rsidR="004C26EE" w:rsidRDefault="00C72362">
            <w:pPr>
              <w:rPr>
                <w:lang w:val="sr-Cyrl-RS"/>
              </w:rPr>
            </w:pPr>
            <w:r>
              <w:rPr>
                <w:lang w:val="sr-Cyrl-RS"/>
              </w:rPr>
              <w:t>Намерно избрисано</w:t>
            </w:r>
          </w:p>
        </w:tc>
      </w:tr>
      <w:tr w:rsidR="004C26EE" w14:paraId="38A67A11" w14:textId="77777777">
        <w:tc>
          <w:tcPr>
            <w:tcW w:w="0" w:type="auto"/>
            <w:shd w:val="clear" w:color="auto" w:fill="FFFFFF"/>
          </w:tcPr>
          <w:p w14:paraId="51240189" w14:textId="77777777" w:rsidR="004C26EE" w:rsidRDefault="00C72362">
            <w:pPr>
              <w:rPr>
                <w:lang w:val="en-GB"/>
              </w:rPr>
            </w:pPr>
            <w:r>
              <w:rPr>
                <w:rStyle w:val="SegmentID"/>
                <w:lang w:val="en-GB"/>
              </w:rPr>
              <w:t>4216</w:t>
            </w:r>
            <w:r>
              <w:rPr>
                <w:rStyle w:val="TransUnitID"/>
                <w:lang w:val="en-GB"/>
              </w:rPr>
              <w:t>03f623f4-b2ab-4c19-bd02-9946b72e22d8</w:t>
            </w:r>
          </w:p>
        </w:tc>
        <w:tc>
          <w:tcPr>
            <w:tcW w:w="0" w:type="auto"/>
            <w:shd w:val="clear" w:color="auto" w:fill="FFFFFF"/>
          </w:tcPr>
          <w:p w14:paraId="6D5BB757" w14:textId="77777777" w:rsidR="004C26EE" w:rsidRDefault="00C72362">
            <w:pPr>
              <w:rPr>
                <w:lang w:val="en-GB"/>
              </w:rPr>
            </w:pPr>
            <w:r>
              <w:rPr>
                <w:lang w:val="en-GB"/>
              </w:rPr>
              <w:t>Translation Approved (100%)</w:t>
            </w:r>
          </w:p>
        </w:tc>
        <w:tc>
          <w:tcPr>
            <w:tcW w:w="0" w:type="auto"/>
            <w:shd w:val="clear" w:color="auto" w:fill="FFFFFF"/>
          </w:tcPr>
          <w:p w14:paraId="72957059" w14:textId="77777777" w:rsidR="004C26EE" w:rsidRDefault="00C72362">
            <w:pPr>
              <w:rPr>
                <w:lang w:val="en-GB"/>
              </w:rPr>
            </w:pPr>
            <w:r>
              <w:rPr>
                <w:lang w:val="en-GB"/>
              </w:rPr>
              <w:t>36c</w:t>
            </w:r>
          </w:p>
        </w:tc>
        <w:tc>
          <w:tcPr>
            <w:tcW w:w="0" w:type="auto"/>
            <w:shd w:val="clear" w:color="auto" w:fill="FFFFFF"/>
          </w:tcPr>
          <w:p w14:paraId="6A040E53" w14:textId="77777777" w:rsidR="004C26EE" w:rsidRDefault="00C72362">
            <w:pPr>
              <w:rPr>
                <w:lang w:val="sr-Cyrl-RS"/>
              </w:rPr>
            </w:pPr>
            <w:r>
              <w:rPr>
                <w:lang w:val="sr-Cyrl-RS"/>
              </w:rPr>
              <w:t>36в</w:t>
            </w:r>
          </w:p>
        </w:tc>
      </w:tr>
      <w:tr w:rsidR="004C26EE" w14:paraId="25884EAC" w14:textId="77777777">
        <w:tc>
          <w:tcPr>
            <w:tcW w:w="0" w:type="auto"/>
            <w:shd w:val="clear" w:color="auto" w:fill="FFFFFF"/>
          </w:tcPr>
          <w:p w14:paraId="65A5B7F0" w14:textId="77777777" w:rsidR="004C26EE" w:rsidRDefault="00C72362">
            <w:pPr>
              <w:rPr>
                <w:lang w:val="en-GB"/>
              </w:rPr>
            </w:pPr>
            <w:r>
              <w:rPr>
                <w:rStyle w:val="SegmentID"/>
                <w:lang w:val="en-GB"/>
              </w:rPr>
              <w:t>4217</w:t>
            </w:r>
            <w:r>
              <w:rPr>
                <w:rStyle w:val="TransUnitID"/>
                <w:lang w:val="en-GB"/>
              </w:rPr>
              <w:t>a03eb608-aaa6-420d-9ab3-7737a368823f</w:t>
            </w:r>
          </w:p>
        </w:tc>
        <w:tc>
          <w:tcPr>
            <w:tcW w:w="0" w:type="auto"/>
            <w:shd w:val="clear" w:color="auto" w:fill="FFFFFF"/>
          </w:tcPr>
          <w:p w14:paraId="218E6342" w14:textId="77777777" w:rsidR="004C26EE" w:rsidRDefault="00C72362">
            <w:pPr>
              <w:rPr>
                <w:lang w:val="en-GB"/>
              </w:rPr>
            </w:pPr>
            <w:r>
              <w:rPr>
                <w:lang w:val="en-GB"/>
              </w:rPr>
              <w:t>Translation Approved (CM)</w:t>
            </w:r>
          </w:p>
        </w:tc>
        <w:tc>
          <w:tcPr>
            <w:tcW w:w="0" w:type="auto"/>
            <w:shd w:val="clear" w:color="auto" w:fill="FFFFFF"/>
          </w:tcPr>
          <w:p w14:paraId="6E82921F" w14:textId="77777777" w:rsidR="004C26EE" w:rsidRDefault="00C72362">
            <w:pPr>
              <w:rPr>
                <w:lang w:val="en-GB"/>
              </w:rPr>
            </w:pPr>
            <w:r>
              <w:rPr>
                <w:lang w:val="en-GB"/>
              </w:rPr>
              <w:t>SUBSET-074-2</w:t>
            </w:r>
          </w:p>
        </w:tc>
        <w:tc>
          <w:tcPr>
            <w:tcW w:w="0" w:type="auto"/>
            <w:shd w:val="clear" w:color="auto" w:fill="FFFFFF"/>
          </w:tcPr>
          <w:p w14:paraId="222CA37A" w14:textId="77777777" w:rsidR="004C26EE" w:rsidRDefault="00C72362">
            <w:pPr>
              <w:rPr>
                <w:lang w:val="sr-Cyrl-RS"/>
              </w:rPr>
            </w:pPr>
            <w:r>
              <w:rPr>
                <w:lang w:val="sr-Cyrl-RS"/>
              </w:rPr>
              <w:t>SUBSET-074-2</w:t>
            </w:r>
          </w:p>
        </w:tc>
      </w:tr>
      <w:tr w:rsidR="004C26EE" w14:paraId="174B4ED3" w14:textId="77777777">
        <w:tc>
          <w:tcPr>
            <w:tcW w:w="0" w:type="auto"/>
            <w:shd w:val="clear" w:color="auto" w:fill="FFFFFF"/>
          </w:tcPr>
          <w:p w14:paraId="793EDDAB" w14:textId="77777777" w:rsidR="004C26EE" w:rsidRDefault="00C72362">
            <w:pPr>
              <w:rPr>
                <w:lang w:val="en-GB"/>
              </w:rPr>
            </w:pPr>
            <w:r>
              <w:rPr>
                <w:rStyle w:val="SegmentID"/>
                <w:lang w:val="en-GB"/>
              </w:rPr>
              <w:t>4218</w:t>
            </w:r>
            <w:r>
              <w:rPr>
                <w:rStyle w:val="TransUnitID"/>
                <w:lang w:val="en-GB"/>
              </w:rPr>
              <w:t>a4b8d8b2-03ee-40fc-9c46-213ef5562e29</w:t>
            </w:r>
          </w:p>
        </w:tc>
        <w:tc>
          <w:tcPr>
            <w:tcW w:w="0" w:type="auto"/>
            <w:shd w:val="clear" w:color="auto" w:fill="FFFFFF"/>
          </w:tcPr>
          <w:p w14:paraId="7BCAEA5E" w14:textId="77777777" w:rsidR="004C26EE" w:rsidRDefault="00C72362">
            <w:pPr>
              <w:rPr>
                <w:lang w:val="en-GB"/>
              </w:rPr>
            </w:pPr>
            <w:r>
              <w:rPr>
                <w:lang w:val="en-GB"/>
              </w:rPr>
              <w:t>Translation Approved (100%)</w:t>
            </w:r>
          </w:p>
        </w:tc>
        <w:tc>
          <w:tcPr>
            <w:tcW w:w="0" w:type="auto"/>
            <w:shd w:val="clear" w:color="auto" w:fill="FFFFFF"/>
          </w:tcPr>
          <w:p w14:paraId="328E2517" w14:textId="77777777" w:rsidR="004C26EE" w:rsidRDefault="00C72362">
            <w:pPr>
              <w:rPr>
                <w:lang w:val="en-GB"/>
              </w:rPr>
            </w:pPr>
            <w:r>
              <w:rPr>
                <w:lang w:val="en-GB"/>
              </w:rPr>
              <w:t>FFFIS STM Test cases document</w:t>
            </w:r>
          </w:p>
        </w:tc>
        <w:tc>
          <w:tcPr>
            <w:tcW w:w="0" w:type="auto"/>
            <w:shd w:val="clear" w:color="auto" w:fill="FFFFFF"/>
          </w:tcPr>
          <w:p w14:paraId="1231B076" w14:textId="77777777" w:rsidR="004C26EE" w:rsidRDefault="00C72362">
            <w:pPr>
              <w:rPr>
                <w:lang w:val="sr-Cyrl-RS"/>
              </w:rPr>
            </w:pPr>
            <w:r>
              <w:rPr>
                <w:rStyle w:val="Tag"/>
                <w:lang w:val="sr-Cyrl-RS"/>
              </w:rPr>
              <w:t>&lt;Italic&gt;</w:t>
            </w:r>
            <w:r>
              <w:rPr>
                <w:lang w:val="sr-Cyrl-RS"/>
              </w:rPr>
              <w:t>FFFIS</w:t>
            </w:r>
            <w:r>
              <w:rPr>
                <w:rStyle w:val="Tag"/>
                <w:lang w:val="sr-Cyrl-RS"/>
              </w:rPr>
              <w:t>&lt;/Italic&gt;</w:t>
            </w:r>
            <w:r>
              <w:rPr>
                <w:lang w:val="sr-Cyrl-RS"/>
              </w:rPr>
              <w:t xml:space="preserve"> за специфични преносни модул документа о испитним случајевима</w:t>
            </w:r>
          </w:p>
        </w:tc>
      </w:tr>
      <w:tr w:rsidR="004C26EE" w14:paraId="439987DF" w14:textId="77777777">
        <w:tc>
          <w:tcPr>
            <w:tcW w:w="0" w:type="auto"/>
            <w:shd w:val="clear" w:color="auto" w:fill="FFFFFF"/>
          </w:tcPr>
          <w:p w14:paraId="3F1BB1B8" w14:textId="77777777" w:rsidR="004C26EE" w:rsidRDefault="00C72362">
            <w:pPr>
              <w:rPr>
                <w:lang w:val="en-GB"/>
              </w:rPr>
            </w:pPr>
            <w:r>
              <w:rPr>
                <w:rStyle w:val="SegmentID"/>
                <w:lang w:val="en-GB"/>
              </w:rPr>
              <w:t>4219</w:t>
            </w:r>
            <w:r>
              <w:rPr>
                <w:rStyle w:val="TransUnitID"/>
                <w:lang w:val="en-GB"/>
              </w:rPr>
              <w:t>7f47c746-a5e6-4905-9c57-9b5168361b93</w:t>
            </w:r>
          </w:p>
        </w:tc>
        <w:tc>
          <w:tcPr>
            <w:tcW w:w="0" w:type="auto"/>
            <w:shd w:val="clear" w:color="auto" w:fill="FFFFFF"/>
          </w:tcPr>
          <w:p w14:paraId="247DBB1C" w14:textId="77777777" w:rsidR="004C26EE" w:rsidRDefault="00C72362">
            <w:pPr>
              <w:rPr>
                <w:lang w:val="en-GB"/>
              </w:rPr>
            </w:pPr>
            <w:r>
              <w:rPr>
                <w:lang w:val="en-GB"/>
              </w:rPr>
              <w:t>Translation Approved (100%)</w:t>
            </w:r>
          </w:p>
        </w:tc>
        <w:tc>
          <w:tcPr>
            <w:tcW w:w="0" w:type="auto"/>
            <w:shd w:val="clear" w:color="auto" w:fill="FFFFFF"/>
          </w:tcPr>
          <w:p w14:paraId="067FDDCB" w14:textId="77777777" w:rsidR="004C26EE" w:rsidRDefault="00C72362">
            <w:pPr>
              <w:rPr>
                <w:lang w:val="en-GB"/>
              </w:rPr>
            </w:pPr>
            <w:r>
              <w:rPr>
                <w:lang w:val="en-GB"/>
              </w:rPr>
              <w:t>4.0.0</w:t>
            </w:r>
          </w:p>
        </w:tc>
        <w:tc>
          <w:tcPr>
            <w:tcW w:w="0" w:type="auto"/>
            <w:shd w:val="clear" w:color="auto" w:fill="FFFFFF"/>
          </w:tcPr>
          <w:p w14:paraId="726C6632" w14:textId="77777777" w:rsidR="004C26EE" w:rsidRDefault="00C72362">
            <w:pPr>
              <w:rPr>
                <w:lang w:val="sr-Cyrl-RS"/>
              </w:rPr>
            </w:pPr>
            <w:r>
              <w:rPr>
                <w:lang w:val="sr-Cyrl-RS"/>
              </w:rPr>
              <w:t>4.0.0.</w:t>
            </w:r>
          </w:p>
        </w:tc>
      </w:tr>
      <w:tr w:rsidR="004C26EE" w14:paraId="66B4CCA9" w14:textId="77777777">
        <w:tc>
          <w:tcPr>
            <w:tcW w:w="0" w:type="auto"/>
            <w:shd w:val="clear" w:color="auto" w:fill="FFFFFF"/>
          </w:tcPr>
          <w:p w14:paraId="73FE4BA7" w14:textId="77777777" w:rsidR="004C26EE" w:rsidRDefault="00C72362">
            <w:pPr>
              <w:rPr>
                <w:lang w:val="en-GB"/>
              </w:rPr>
            </w:pPr>
            <w:r>
              <w:rPr>
                <w:rStyle w:val="SegmentID"/>
                <w:lang w:val="en-GB"/>
              </w:rPr>
              <w:t>4220</w:t>
            </w:r>
            <w:r>
              <w:rPr>
                <w:rStyle w:val="TransUnitID"/>
                <w:lang w:val="en-GB"/>
              </w:rPr>
              <w:t>0d64a5f8-6066-4270-99e6-9aad0e45a660</w:t>
            </w:r>
          </w:p>
        </w:tc>
        <w:tc>
          <w:tcPr>
            <w:tcW w:w="0" w:type="auto"/>
            <w:shd w:val="clear" w:color="auto" w:fill="FFFFFF"/>
          </w:tcPr>
          <w:p w14:paraId="7DA9371B" w14:textId="77777777" w:rsidR="004C26EE" w:rsidRDefault="00C72362">
            <w:pPr>
              <w:rPr>
                <w:lang w:val="en-GB"/>
              </w:rPr>
            </w:pPr>
            <w:r>
              <w:rPr>
                <w:lang w:val="en-GB"/>
              </w:rPr>
              <w:t>Translation Approved (100%)</w:t>
            </w:r>
          </w:p>
        </w:tc>
        <w:tc>
          <w:tcPr>
            <w:tcW w:w="0" w:type="auto"/>
            <w:shd w:val="clear" w:color="auto" w:fill="FFFFFF"/>
          </w:tcPr>
          <w:p w14:paraId="5FB4074F" w14:textId="77777777" w:rsidR="004C26EE" w:rsidRDefault="00C72362">
            <w:pPr>
              <w:rPr>
                <w:lang w:val="en-GB"/>
              </w:rPr>
            </w:pPr>
            <w:r>
              <w:rPr>
                <w:lang w:val="en-GB"/>
              </w:rPr>
              <w:t>37a</w:t>
            </w:r>
          </w:p>
        </w:tc>
        <w:tc>
          <w:tcPr>
            <w:tcW w:w="0" w:type="auto"/>
            <w:shd w:val="clear" w:color="auto" w:fill="FFFFFF"/>
          </w:tcPr>
          <w:p w14:paraId="18894F52" w14:textId="77777777" w:rsidR="004C26EE" w:rsidRDefault="00C72362">
            <w:pPr>
              <w:rPr>
                <w:lang w:val="sr-Cyrl-RS"/>
              </w:rPr>
            </w:pPr>
            <w:r>
              <w:rPr>
                <w:lang w:val="sr-Cyrl-RS"/>
              </w:rPr>
              <w:t>37а</w:t>
            </w:r>
          </w:p>
        </w:tc>
      </w:tr>
      <w:tr w:rsidR="004C26EE" w14:paraId="65B5015E" w14:textId="77777777">
        <w:tc>
          <w:tcPr>
            <w:tcW w:w="0" w:type="auto"/>
            <w:shd w:val="clear" w:color="auto" w:fill="FFFFFF"/>
          </w:tcPr>
          <w:p w14:paraId="411C615C" w14:textId="77777777" w:rsidR="004C26EE" w:rsidRDefault="00C72362">
            <w:pPr>
              <w:rPr>
                <w:lang w:val="en-GB"/>
              </w:rPr>
            </w:pPr>
            <w:r>
              <w:rPr>
                <w:rStyle w:val="SegmentID"/>
                <w:lang w:val="en-GB"/>
              </w:rPr>
              <w:t>4221</w:t>
            </w:r>
            <w:r>
              <w:rPr>
                <w:rStyle w:val="TransUnitID"/>
                <w:lang w:val="en-GB"/>
              </w:rPr>
              <w:t>1649b67a-a57b-4533-908f-fe9ce409b416</w:t>
            </w:r>
          </w:p>
        </w:tc>
        <w:tc>
          <w:tcPr>
            <w:tcW w:w="0" w:type="auto"/>
            <w:shd w:val="clear" w:color="auto" w:fill="FFFFFF"/>
          </w:tcPr>
          <w:p w14:paraId="78CFEAD3" w14:textId="77777777" w:rsidR="004C26EE" w:rsidRDefault="00C72362">
            <w:pPr>
              <w:rPr>
                <w:lang w:val="en-GB"/>
              </w:rPr>
            </w:pPr>
            <w:r>
              <w:rPr>
                <w:lang w:val="en-GB"/>
              </w:rPr>
              <w:t>Translation Approved (100%)</w:t>
            </w:r>
          </w:p>
        </w:tc>
        <w:tc>
          <w:tcPr>
            <w:tcW w:w="0" w:type="auto"/>
            <w:shd w:val="clear" w:color="auto" w:fill="FFFFFF"/>
          </w:tcPr>
          <w:p w14:paraId="5B7089C7" w14:textId="77777777" w:rsidR="004C26EE" w:rsidRDefault="00C72362">
            <w:pPr>
              <w:rPr>
                <w:lang w:val="en-GB"/>
              </w:rPr>
            </w:pPr>
            <w:r>
              <w:rPr>
                <w:lang w:val="en-GB"/>
              </w:rPr>
              <w:t>Intentionally deleted</w:t>
            </w:r>
          </w:p>
        </w:tc>
        <w:tc>
          <w:tcPr>
            <w:tcW w:w="0" w:type="auto"/>
            <w:shd w:val="clear" w:color="auto" w:fill="FFFFFF"/>
          </w:tcPr>
          <w:p w14:paraId="07626B24" w14:textId="77777777" w:rsidR="004C26EE" w:rsidRDefault="00C72362">
            <w:pPr>
              <w:rPr>
                <w:lang w:val="sr-Cyrl-RS"/>
              </w:rPr>
            </w:pPr>
            <w:r>
              <w:rPr>
                <w:lang w:val="sr-Cyrl-RS"/>
              </w:rPr>
              <w:t>Намерно избрисано</w:t>
            </w:r>
          </w:p>
        </w:tc>
      </w:tr>
      <w:tr w:rsidR="004C26EE" w14:paraId="4889A836" w14:textId="77777777">
        <w:tc>
          <w:tcPr>
            <w:tcW w:w="0" w:type="auto"/>
            <w:shd w:val="clear" w:color="auto" w:fill="FFFFFF"/>
          </w:tcPr>
          <w:p w14:paraId="6C026350" w14:textId="77777777" w:rsidR="004C26EE" w:rsidRDefault="00C72362">
            <w:pPr>
              <w:rPr>
                <w:lang w:val="en-GB"/>
              </w:rPr>
            </w:pPr>
            <w:r>
              <w:rPr>
                <w:rStyle w:val="SegmentID"/>
                <w:lang w:val="en-GB"/>
              </w:rPr>
              <w:t>4222</w:t>
            </w:r>
            <w:r>
              <w:rPr>
                <w:rStyle w:val="TransUnitID"/>
                <w:lang w:val="en-GB"/>
              </w:rPr>
              <w:t>d158a421-7144-41ec-91f9-87198e33ddd7</w:t>
            </w:r>
          </w:p>
        </w:tc>
        <w:tc>
          <w:tcPr>
            <w:tcW w:w="0" w:type="auto"/>
            <w:shd w:val="clear" w:color="auto" w:fill="FFFFFF"/>
          </w:tcPr>
          <w:p w14:paraId="32A8F10B" w14:textId="77777777" w:rsidR="004C26EE" w:rsidRDefault="00C72362">
            <w:pPr>
              <w:rPr>
                <w:lang w:val="en-GB"/>
              </w:rPr>
            </w:pPr>
            <w:r>
              <w:rPr>
                <w:lang w:val="en-GB"/>
              </w:rPr>
              <w:t>Translation Approved (100%)</w:t>
            </w:r>
          </w:p>
        </w:tc>
        <w:tc>
          <w:tcPr>
            <w:tcW w:w="0" w:type="auto"/>
            <w:shd w:val="clear" w:color="auto" w:fill="FFFFFF"/>
          </w:tcPr>
          <w:p w14:paraId="16340BF0" w14:textId="77777777" w:rsidR="004C26EE" w:rsidRDefault="00C72362">
            <w:pPr>
              <w:rPr>
                <w:lang w:val="en-GB"/>
              </w:rPr>
            </w:pPr>
            <w:r>
              <w:rPr>
                <w:lang w:val="en-GB"/>
              </w:rPr>
              <w:t>37b</w:t>
            </w:r>
          </w:p>
        </w:tc>
        <w:tc>
          <w:tcPr>
            <w:tcW w:w="0" w:type="auto"/>
            <w:shd w:val="clear" w:color="auto" w:fill="FFFFFF"/>
          </w:tcPr>
          <w:p w14:paraId="65BAC0F7" w14:textId="77777777" w:rsidR="004C26EE" w:rsidRDefault="00C72362">
            <w:pPr>
              <w:rPr>
                <w:lang w:val="sr-Cyrl-RS"/>
              </w:rPr>
            </w:pPr>
            <w:r>
              <w:rPr>
                <w:lang w:val="sr-Cyrl-RS"/>
              </w:rPr>
              <w:t>37б</w:t>
            </w:r>
          </w:p>
        </w:tc>
      </w:tr>
      <w:tr w:rsidR="004C26EE" w14:paraId="6874E99F" w14:textId="77777777">
        <w:tc>
          <w:tcPr>
            <w:tcW w:w="0" w:type="auto"/>
            <w:shd w:val="clear" w:color="auto" w:fill="FFFFFF"/>
          </w:tcPr>
          <w:p w14:paraId="6406E958" w14:textId="77777777" w:rsidR="004C26EE" w:rsidRDefault="00C72362">
            <w:pPr>
              <w:rPr>
                <w:lang w:val="en-GB"/>
              </w:rPr>
            </w:pPr>
            <w:r>
              <w:rPr>
                <w:rStyle w:val="SegmentID"/>
                <w:lang w:val="en-GB"/>
              </w:rPr>
              <w:t>4223</w:t>
            </w:r>
            <w:r>
              <w:rPr>
                <w:rStyle w:val="TransUnitID"/>
                <w:lang w:val="en-GB"/>
              </w:rPr>
              <w:t>9e7a07b4-98bc-4053-9182-e30e55610896</w:t>
            </w:r>
          </w:p>
        </w:tc>
        <w:tc>
          <w:tcPr>
            <w:tcW w:w="0" w:type="auto"/>
            <w:shd w:val="clear" w:color="auto" w:fill="FFFFFF"/>
          </w:tcPr>
          <w:p w14:paraId="7832CAFA" w14:textId="77777777" w:rsidR="004C26EE" w:rsidRDefault="00C72362">
            <w:pPr>
              <w:rPr>
                <w:lang w:val="en-GB"/>
              </w:rPr>
            </w:pPr>
            <w:r>
              <w:rPr>
                <w:lang w:val="en-GB"/>
              </w:rPr>
              <w:t>Translation Approved (CM)</w:t>
            </w:r>
          </w:p>
        </w:tc>
        <w:tc>
          <w:tcPr>
            <w:tcW w:w="0" w:type="auto"/>
            <w:shd w:val="clear" w:color="auto" w:fill="FFFFFF"/>
          </w:tcPr>
          <w:p w14:paraId="4FA1DC3E" w14:textId="77777777" w:rsidR="004C26EE" w:rsidRDefault="00C72362">
            <w:pPr>
              <w:rPr>
                <w:lang w:val="en-GB"/>
              </w:rPr>
            </w:pPr>
            <w:r>
              <w:rPr>
                <w:lang w:val="en-GB"/>
              </w:rPr>
              <w:t>SUBSET-076-5-2</w:t>
            </w:r>
          </w:p>
        </w:tc>
        <w:tc>
          <w:tcPr>
            <w:tcW w:w="0" w:type="auto"/>
            <w:shd w:val="clear" w:color="auto" w:fill="FFFFFF"/>
          </w:tcPr>
          <w:p w14:paraId="0F8B2772" w14:textId="77777777" w:rsidR="004C26EE" w:rsidRDefault="00C72362">
            <w:pPr>
              <w:rPr>
                <w:lang w:val="sr-Cyrl-RS"/>
              </w:rPr>
            </w:pPr>
            <w:r>
              <w:rPr>
                <w:lang w:val="sr-Cyrl-RS"/>
              </w:rPr>
              <w:t>SUBSET-076-5-2</w:t>
            </w:r>
          </w:p>
        </w:tc>
      </w:tr>
      <w:tr w:rsidR="004C26EE" w14:paraId="5EFB60E6" w14:textId="77777777">
        <w:tc>
          <w:tcPr>
            <w:tcW w:w="0" w:type="auto"/>
            <w:shd w:val="clear" w:color="auto" w:fill="FFFFFF"/>
          </w:tcPr>
          <w:p w14:paraId="68337537" w14:textId="77777777" w:rsidR="004C26EE" w:rsidRDefault="00C72362">
            <w:pPr>
              <w:rPr>
                <w:lang w:val="en-GB"/>
              </w:rPr>
            </w:pPr>
            <w:r>
              <w:rPr>
                <w:rStyle w:val="SegmentID"/>
                <w:lang w:val="en-GB"/>
              </w:rPr>
              <w:t>4224</w:t>
            </w:r>
            <w:r>
              <w:rPr>
                <w:rStyle w:val="TransUnitID"/>
                <w:lang w:val="en-GB"/>
              </w:rPr>
              <w:t>75b2fa31-2f06-4ab1-9f25-740ebc93a93d</w:t>
            </w:r>
          </w:p>
        </w:tc>
        <w:tc>
          <w:tcPr>
            <w:tcW w:w="0" w:type="auto"/>
            <w:shd w:val="clear" w:color="auto" w:fill="FFFFFF"/>
          </w:tcPr>
          <w:p w14:paraId="1924B3DF" w14:textId="77777777" w:rsidR="004C26EE" w:rsidRDefault="00C72362">
            <w:pPr>
              <w:rPr>
                <w:lang w:val="en-GB"/>
              </w:rPr>
            </w:pPr>
            <w:r>
              <w:rPr>
                <w:lang w:val="en-GB"/>
              </w:rPr>
              <w:t>Translation Approved (100%)</w:t>
            </w:r>
          </w:p>
        </w:tc>
        <w:tc>
          <w:tcPr>
            <w:tcW w:w="0" w:type="auto"/>
            <w:shd w:val="clear" w:color="auto" w:fill="FFFFFF"/>
          </w:tcPr>
          <w:p w14:paraId="30153347" w14:textId="77777777" w:rsidR="004C26EE" w:rsidRDefault="00C72362">
            <w:pPr>
              <w:rPr>
                <w:lang w:val="en-GB"/>
              </w:rPr>
            </w:pPr>
            <w:r>
              <w:rPr>
                <w:lang w:val="en-GB"/>
              </w:rPr>
              <w:t>Test cases related to features</w:t>
            </w:r>
          </w:p>
        </w:tc>
        <w:tc>
          <w:tcPr>
            <w:tcW w:w="0" w:type="auto"/>
            <w:shd w:val="clear" w:color="auto" w:fill="FFFFFF"/>
          </w:tcPr>
          <w:p w14:paraId="385CE649" w14:textId="77777777" w:rsidR="004C26EE" w:rsidRDefault="00C72362">
            <w:pPr>
              <w:rPr>
                <w:lang w:val="sr-Cyrl-RS"/>
              </w:rPr>
            </w:pPr>
            <w:r>
              <w:rPr>
                <w:lang w:val="sr-Cyrl-RS"/>
              </w:rPr>
              <w:t>Испитни случајеви који се односе на карактеристике</w:t>
            </w:r>
          </w:p>
        </w:tc>
      </w:tr>
      <w:tr w:rsidR="004C26EE" w14:paraId="77488766" w14:textId="77777777">
        <w:tc>
          <w:tcPr>
            <w:tcW w:w="0" w:type="auto"/>
            <w:shd w:val="clear" w:color="auto" w:fill="FFFFFF"/>
          </w:tcPr>
          <w:p w14:paraId="6CC14459" w14:textId="77777777" w:rsidR="004C26EE" w:rsidRDefault="00C72362">
            <w:pPr>
              <w:rPr>
                <w:lang w:val="en-GB"/>
              </w:rPr>
            </w:pPr>
            <w:r>
              <w:rPr>
                <w:rStyle w:val="SegmentID"/>
                <w:lang w:val="en-GB"/>
              </w:rPr>
              <w:t>4225</w:t>
            </w:r>
            <w:r>
              <w:rPr>
                <w:rStyle w:val="TransUnitID"/>
                <w:lang w:val="en-GB"/>
              </w:rPr>
              <w:t>85c651bb-fa1e-4ae9-a475-6b9e32a39ab7</w:t>
            </w:r>
          </w:p>
        </w:tc>
        <w:tc>
          <w:tcPr>
            <w:tcW w:w="0" w:type="auto"/>
            <w:shd w:val="clear" w:color="auto" w:fill="FFFFFF"/>
          </w:tcPr>
          <w:p w14:paraId="4D6800A5" w14:textId="77777777" w:rsidR="004C26EE" w:rsidRDefault="00C72362">
            <w:pPr>
              <w:rPr>
                <w:lang w:val="en-GB"/>
              </w:rPr>
            </w:pPr>
            <w:r>
              <w:rPr>
                <w:lang w:val="en-GB"/>
              </w:rPr>
              <w:t>Translation Approved (100%)</w:t>
            </w:r>
          </w:p>
        </w:tc>
        <w:tc>
          <w:tcPr>
            <w:tcW w:w="0" w:type="auto"/>
            <w:shd w:val="clear" w:color="auto" w:fill="FFFFFF"/>
          </w:tcPr>
          <w:p w14:paraId="29ED8C97" w14:textId="77777777" w:rsidR="004C26EE" w:rsidRDefault="00C72362">
            <w:pPr>
              <w:rPr>
                <w:lang w:val="en-GB"/>
              </w:rPr>
            </w:pPr>
            <w:r>
              <w:rPr>
                <w:lang w:val="en-GB"/>
              </w:rPr>
              <w:t>3.3.0</w:t>
            </w:r>
          </w:p>
        </w:tc>
        <w:tc>
          <w:tcPr>
            <w:tcW w:w="0" w:type="auto"/>
            <w:shd w:val="clear" w:color="auto" w:fill="FFFFFF"/>
          </w:tcPr>
          <w:p w14:paraId="19373DBF" w14:textId="77777777" w:rsidR="004C26EE" w:rsidRDefault="00C72362">
            <w:pPr>
              <w:rPr>
                <w:lang w:val="sr-Cyrl-RS"/>
              </w:rPr>
            </w:pPr>
            <w:r>
              <w:rPr>
                <w:lang w:val="sr-Cyrl-RS"/>
              </w:rPr>
              <w:t>3.3.0.</w:t>
            </w:r>
          </w:p>
        </w:tc>
      </w:tr>
      <w:tr w:rsidR="004C26EE" w14:paraId="61272C31" w14:textId="77777777">
        <w:tc>
          <w:tcPr>
            <w:tcW w:w="0" w:type="auto"/>
            <w:shd w:val="clear" w:color="auto" w:fill="FFFFFF"/>
          </w:tcPr>
          <w:p w14:paraId="347F4B0B" w14:textId="77777777" w:rsidR="004C26EE" w:rsidRDefault="00C72362">
            <w:pPr>
              <w:rPr>
                <w:lang w:val="en-GB"/>
              </w:rPr>
            </w:pPr>
            <w:r>
              <w:rPr>
                <w:rStyle w:val="SegmentID"/>
                <w:lang w:val="en-GB"/>
              </w:rPr>
              <w:t>4226</w:t>
            </w:r>
            <w:r>
              <w:rPr>
                <w:rStyle w:val="TransUnitID"/>
                <w:lang w:val="en-GB"/>
              </w:rPr>
              <w:t>74d52a91-b194-4191-9885-dc2d3b3ecff3</w:t>
            </w:r>
          </w:p>
        </w:tc>
        <w:tc>
          <w:tcPr>
            <w:tcW w:w="0" w:type="auto"/>
            <w:shd w:val="clear" w:color="auto" w:fill="FFFFFF"/>
          </w:tcPr>
          <w:p w14:paraId="126EA98F" w14:textId="77777777" w:rsidR="004C26EE" w:rsidRDefault="00C72362">
            <w:pPr>
              <w:rPr>
                <w:lang w:val="en-GB"/>
              </w:rPr>
            </w:pPr>
            <w:r>
              <w:rPr>
                <w:lang w:val="en-GB"/>
              </w:rPr>
              <w:t>Translation Approved (100%)</w:t>
            </w:r>
          </w:p>
        </w:tc>
        <w:tc>
          <w:tcPr>
            <w:tcW w:w="0" w:type="auto"/>
            <w:shd w:val="clear" w:color="auto" w:fill="FFFFFF"/>
          </w:tcPr>
          <w:p w14:paraId="3A6B8E25" w14:textId="77777777" w:rsidR="004C26EE" w:rsidRDefault="00C72362">
            <w:pPr>
              <w:rPr>
                <w:lang w:val="en-GB"/>
              </w:rPr>
            </w:pPr>
            <w:r>
              <w:rPr>
                <w:lang w:val="en-GB"/>
              </w:rPr>
              <w:t>37c</w:t>
            </w:r>
          </w:p>
        </w:tc>
        <w:tc>
          <w:tcPr>
            <w:tcW w:w="0" w:type="auto"/>
            <w:shd w:val="clear" w:color="auto" w:fill="FFFFFF"/>
          </w:tcPr>
          <w:p w14:paraId="4B38E7F3" w14:textId="77777777" w:rsidR="004C26EE" w:rsidRDefault="00C72362">
            <w:pPr>
              <w:rPr>
                <w:lang w:val="sr-Cyrl-RS"/>
              </w:rPr>
            </w:pPr>
            <w:r>
              <w:rPr>
                <w:lang w:val="sr-Cyrl-RS"/>
              </w:rPr>
              <w:t>37в</w:t>
            </w:r>
          </w:p>
        </w:tc>
      </w:tr>
      <w:tr w:rsidR="004C26EE" w14:paraId="320F4A4C" w14:textId="77777777">
        <w:tc>
          <w:tcPr>
            <w:tcW w:w="0" w:type="auto"/>
            <w:shd w:val="clear" w:color="auto" w:fill="FFFFFF"/>
          </w:tcPr>
          <w:p w14:paraId="36D7489D" w14:textId="77777777" w:rsidR="004C26EE" w:rsidRDefault="00C72362">
            <w:pPr>
              <w:rPr>
                <w:lang w:val="en-GB"/>
              </w:rPr>
            </w:pPr>
            <w:r>
              <w:rPr>
                <w:rStyle w:val="SegmentID"/>
                <w:lang w:val="en-GB"/>
              </w:rPr>
              <w:t>4227</w:t>
            </w:r>
            <w:r>
              <w:rPr>
                <w:rStyle w:val="TransUnitID"/>
                <w:lang w:val="en-GB"/>
              </w:rPr>
              <w:t>5819b543-d3eb-4784-9e2d-f821f7e10a06</w:t>
            </w:r>
          </w:p>
        </w:tc>
        <w:tc>
          <w:tcPr>
            <w:tcW w:w="0" w:type="auto"/>
            <w:shd w:val="clear" w:color="auto" w:fill="FFFFFF"/>
          </w:tcPr>
          <w:p w14:paraId="7C098FB0" w14:textId="77777777" w:rsidR="004C26EE" w:rsidRDefault="00C72362">
            <w:pPr>
              <w:rPr>
                <w:lang w:val="en-GB"/>
              </w:rPr>
            </w:pPr>
            <w:r>
              <w:rPr>
                <w:lang w:val="en-GB"/>
              </w:rPr>
              <w:t>Translation Approved (CM)</w:t>
            </w:r>
          </w:p>
        </w:tc>
        <w:tc>
          <w:tcPr>
            <w:tcW w:w="0" w:type="auto"/>
            <w:shd w:val="clear" w:color="auto" w:fill="FFFFFF"/>
          </w:tcPr>
          <w:p w14:paraId="15DA5F48" w14:textId="77777777" w:rsidR="004C26EE" w:rsidRDefault="00C72362">
            <w:pPr>
              <w:rPr>
                <w:lang w:val="en-GB"/>
              </w:rPr>
            </w:pPr>
            <w:r>
              <w:rPr>
                <w:lang w:val="en-GB"/>
              </w:rPr>
              <w:t>SUBSET-076-6-3</w:t>
            </w:r>
          </w:p>
        </w:tc>
        <w:tc>
          <w:tcPr>
            <w:tcW w:w="0" w:type="auto"/>
            <w:shd w:val="clear" w:color="auto" w:fill="FFFFFF"/>
          </w:tcPr>
          <w:p w14:paraId="758608DF" w14:textId="77777777" w:rsidR="004C26EE" w:rsidRDefault="00C72362">
            <w:pPr>
              <w:rPr>
                <w:lang w:val="sr-Cyrl-RS"/>
              </w:rPr>
            </w:pPr>
            <w:r>
              <w:rPr>
                <w:lang w:val="sr-Cyrl-RS"/>
              </w:rPr>
              <w:t>SUBSET-076-6-3</w:t>
            </w:r>
          </w:p>
        </w:tc>
      </w:tr>
      <w:tr w:rsidR="004C26EE" w14:paraId="5581490E" w14:textId="77777777">
        <w:tc>
          <w:tcPr>
            <w:tcW w:w="0" w:type="auto"/>
            <w:shd w:val="clear" w:color="auto" w:fill="FFFFFF"/>
          </w:tcPr>
          <w:p w14:paraId="0FA2260C" w14:textId="77777777" w:rsidR="004C26EE" w:rsidRDefault="00C72362">
            <w:pPr>
              <w:rPr>
                <w:lang w:val="en-GB"/>
              </w:rPr>
            </w:pPr>
            <w:r>
              <w:rPr>
                <w:rStyle w:val="SegmentID"/>
                <w:lang w:val="en-GB"/>
              </w:rPr>
              <w:t>4228</w:t>
            </w:r>
            <w:r>
              <w:rPr>
                <w:rStyle w:val="TransUnitID"/>
                <w:lang w:val="en-GB"/>
              </w:rPr>
              <w:t>88d88eee-0093-447e-a8c9-f06078a09022</w:t>
            </w:r>
          </w:p>
        </w:tc>
        <w:tc>
          <w:tcPr>
            <w:tcW w:w="0" w:type="auto"/>
            <w:shd w:val="clear" w:color="auto" w:fill="FFFFFF"/>
          </w:tcPr>
          <w:p w14:paraId="5A9A4511" w14:textId="77777777" w:rsidR="004C26EE" w:rsidRDefault="00C72362">
            <w:pPr>
              <w:rPr>
                <w:lang w:val="en-GB"/>
              </w:rPr>
            </w:pPr>
            <w:r>
              <w:rPr>
                <w:lang w:val="en-GB"/>
              </w:rPr>
              <w:t>Translation Approved (100%)</w:t>
            </w:r>
          </w:p>
        </w:tc>
        <w:tc>
          <w:tcPr>
            <w:tcW w:w="0" w:type="auto"/>
            <w:shd w:val="clear" w:color="auto" w:fill="FFFFFF"/>
          </w:tcPr>
          <w:p w14:paraId="6B588B8B" w14:textId="77777777" w:rsidR="004C26EE" w:rsidRDefault="00C72362">
            <w:pPr>
              <w:rPr>
                <w:lang w:val="en-GB"/>
              </w:rPr>
            </w:pPr>
            <w:r>
              <w:rPr>
                <w:lang w:val="en-GB"/>
              </w:rPr>
              <w:t>Test sequences</w:t>
            </w:r>
          </w:p>
        </w:tc>
        <w:tc>
          <w:tcPr>
            <w:tcW w:w="0" w:type="auto"/>
            <w:shd w:val="clear" w:color="auto" w:fill="FFFFFF"/>
          </w:tcPr>
          <w:p w14:paraId="3EEE42B1" w14:textId="77777777" w:rsidR="004C26EE" w:rsidRDefault="00C72362">
            <w:pPr>
              <w:rPr>
                <w:lang w:val="sr-Cyrl-RS"/>
              </w:rPr>
            </w:pPr>
            <w:r>
              <w:rPr>
                <w:lang w:val="sr-Cyrl-RS"/>
              </w:rPr>
              <w:t>Редоследи испитивања</w:t>
            </w:r>
          </w:p>
        </w:tc>
      </w:tr>
      <w:tr w:rsidR="004C26EE" w14:paraId="71B341A9" w14:textId="77777777">
        <w:tc>
          <w:tcPr>
            <w:tcW w:w="0" w:type="auto"/>
            <w:shd w:val="clear" w:color="auto" w:fill="FFFFFF"/>
          </w:tcPr>
          <w:p w14:paraId="5BDC863C" w14:textId="77777777" w:rsidR="004C26EE" w:rsidRDefault="00C72362">
            <w:pPr>
              <w:rPr>
                <w:lang w:val="en-GB"/>
              </w:rPr>
            </w:pPr>
            <w:r>
              <w:rPr>
                <w:rStyle w:val="SegmentID"/>
                <w:lang w:val="en-GB"/>
              </w:rPr>
              <w:t>4229</w:t>
            </w:r>
            <w:r>
              <w:rPr>
                <w:rStyle w:val="TransUnitID"/>
                <w:lang w:val="en-GB"/>
              </w:rPr>
              <w:t>0540c963-25f6-4e73-8152-43ee5a9ab0e1</w:t>
            </w:r>
          </w:p>
        </w:tc>
        <w:tc>
          <w:tcPr>
            <w:tcW w:w="0" w:type="auto"/>
            <w:shd w:val="clear" w:color="auto" w:fill="FFFFFF"/>
          </w:tcPr>
          <w:p w14:paraId="36169812" w14:textId="77777777" w:rsidR="004C26EE" w:rsidRDefault="00C72362">
            <w:pPr>
              <w:rPr>
                <w:lang w:val="en-GB"/>
              </w:rPr>
            </w:pPr>
            <w:r>
              <w:rPr>
                <w:lang w:val="en-GB"/>
              </w:rPr>
              <w:t>Translation Approved (100%)</w:t>
            </w:r>
          </w:p>
        </w:tc>
        <w:tc>
          <w:tcPr>
            <w:tcW w:w="0" w:type="auto"/>
            <w:shd w:val="clear" w:color="auto" w:fill="FFFFFF"/>
          </w:tcPr>
          <w:p w14:paraId="1BD4B013" w14:textId="77777777" w:rsidR="004C26EE" w:rsidRDefault="00C72362">
            <w:pPr>
              <w:rPr>
                <w:lang w:val="en-GB"/>
              </w:rPr>
            </w:pPr>
            <w:r>
              <w:rPr>
                <w:lang w:val="en-GB"/>
              </w:rPr>
              <w:t>3.2.0</w:t>
            </w:r>
          </w:p>
        </w:tc>
        <w:tc>
          <w:tcPr>
            <w:tcW w:w="0" w:type="auto"/>
            <w:shd w:val="clear" w:color="auto" w:fill="FFFFFF"/>
          </w:tcPr>
          <w:p w14:paraId="497391F5" w14:textId="77777777" w:rsidR="004C26EE" w:rsidRDefault="00C72362">
            <w:pPr>
              <w:rPr>
                <w:lang w:val="sr-Cyrl-RS"/>
              </w:rPr>
            </w:pPr>
            <w:r>
              <w:rPr>
                <w:lang w:val="sr-Cyrl-RS"/>
              </w:rPr>
              <w:t>3.2.0.</w:t>
            </w:r>
          </w:p>
        </w:tc>
      </w:tr>
      <w:tr w:rsidR="004C26EE" w14:paraId="12327A68" w14:textId="77777777">
        <w:tc>
          <w:tcPr>
            <w:tcW w:w="0" w:type="auto"/>
            <w:shd w:val="clear" w:color="auto" w:fill="FFFFFF"/>
          </w:tcPr>
          <w:p w14:paraId="04EAF28D" w14:textId="77777777" w:rsidR="004C26EE" w:rsidRDefault="00C72362">
            <w:pPr>
              <w:rPr>
                <w:lang w:val="en-GB"/>
              </w:rPr>
            </w:pPr>
            <w:r>
              <w:rPr>
                <w:rStyle w:val="SegmentID"/>
                <w:lang w:val="en-GB"/>
              </w:rPr>
              <w:t>4230</w:t>
            </w:r>
            <w:r>
              <w:rPr>
                <w:rStyle w:val="TransUnitID"/>
                <w:lang w:val="en-GB"/>
              </w:rPr>
              <w:t>70dd7ed4-1d82-458e-aee3-fa678bd4d3bc</w:t>
            </w:r>
          </w:p>
        </w:tc>
        <w:tc>
          <w:tcPr>
            <w:tcW w:w="0" w:type="auto"/>
            <w:shd w:val="clear" w:color="auto" w:fill="FFFFFF"/>
          </w:tcPr>
          <w:p w14:paraId="4467ABF7" w14:textId="77777777" w:rsidR="004C26EE" w:rsidRDefault="00C72362">
            <w:pPr>
              <w:rPr>
                <w:lang w:val="en-GB"/>
              </w:rPr>
            </w:pPr>
            <w:r>
              <w:rPr>
                <w:lang w:val="en-GB"/>
              </w:rPr>
              <w:t>Translation Approved (100%)</w:t>
            </w:r>
          </w:p>
        </w:tc>
        <w:tc>
          <w:tcPr>
            <w:tcW w:w="0" w:type="auto"/>
            <w:shd w:val="clear" w:color="auto" w:fill="FFFFFF"/>
          </w:tcPr>
          <w:p w14:paraId="583D0B08" w14:textId="77777777" w:rsidR="004C26EE" w:rsidRDefault="00C72362">
            <w:pPr>
              <w:rPr>
                <w:lang w:val="en-GB"/>
              </w:rPr>
            </w:pPr>
            <w:r>
              <w:rPr>
                <w:lang w:val="en-GB"/>
              </w:rPr>
              <w:t>37d</w:t>
            </w:r>
          </w:p>
        </w:tc>
        <w:tc>
          <w:tcPr>
            <w:tcW w:w="0" w:type="auto"/>
            <w:shd w:val="clear" w:color="auto" w:fill="FFFFFF"/>
          </w:tcPr>
          <w:p w14:paraId="38DD05C0" w14:textId="77777777" w:rsidR="004C26EE" w:rsidRDefault="00C72362">
            <w:pPr>
              <w:rPr>
                <w:lang w:val="sr-Cyrl-RS"/>
              </w:rPr>
            </w:pPr>
            <w:r>
              <w:rPr>
                <w:lang w:val="sr-Cyrl-RS"/>
              </w:rPr>
              <w:t>37г</w:t>
            </w:r>
          </w:p>
        </w:tc>
      </w:tr>
      <w:tr w:rsidR="004C26EE" w14:paraId="2AB3518B" w14:textId="77777777">
        <w:tc>
          <w:tcPr>
            <w:tcW w:w="0" w:type="auto"/>
            <w:shd w:val="clear" w:color="auto" w:fill="FFFFFF"/>
          </w:tcPr>
          <w:p w14:paraId="358EB196" w14:textId="77777777" w:rsidR="004C26EE" w:rsidRDefault="00C72362">
            <w:pPr>
              <w:rPr>
                <w:lang w:val="en-GB"/>
              </w:rPr>
            </w:pPr>
            <w:r>
              <w:rPr>
                <w:rStyle w:val="SegmentID"/>
                <w:lang w:val="en-GB"/>
              </w:rPr>
              <w:t>4231</w:t>
            </w:r>
            <w:r>
              <w:rPr>
                <w:rStyle w:val="TransUnitID"/>
                <w:lang w:val="en-GB"/>
              </w:rPr>
              <w:t>3a7e2f9f-b251-4109-9697-be5dc8694f9b</w:t>
            </w:r>
          </w:p>
        </w:tc>
        <w:tc>
          <w:tcPr>
            <w:tcW w:w="0" w:type="auto"/>
            <w:shd w:val="clear" w:color="auto" w:fill="FFFFFF"/>
          </w:tcPr>
          <w:p w14:paraId="3E3F9E1C" w14:textId="77777777" w:rsidR="004C26EE" w:rsidRDefault="00C72362">
            <w:pPr>
              <w:rPr>
                <w:lang w:val="en-GB"/>
              </w:rPr>
            </w:pPr>
            <w:r>
              <w:rPr>
                <w:lang w:val="en-GB"/>
              </w:rPr>
              <w:t>Translation Approved (CM)</w:t>
            </w:r>
          </w:p>
        </w:tc>
        <w:tc>
          <w:tcPr>
            <w:tcW w:w="0" w:type="auto"/>
            <w:shd w:val="clear" w:color="auto" w:fill="FFFFFF"/>
          </w:tcPr>
          <w:p w14:paraId="29A1711D" w14:textId="77777777" w:rsidR="004C26EE" w:rsidRDefault="00C72362">
            <w:pPr>
              <w:rPr>
                <w:lang w:val="en-GB"/>
              </w:rPr>
            </w:pPr>
            <w:r>
              <w:rPr>
                <w:lang w:val="en-GB"/>
              </w:rPr>
              <w:t>SUBSET-076-7</w:t>
            </w:r>
          </w:p>
        </w:tc>
        <w:tc>
          <w:tcPr>
            <w:tcW w:w="0" w:type="auto"/>
            <w:shd w:val="clear" w:color="auto" w:fill="FFFFFF"/>
          </w:tcPr>
          <w:p w14:paraId="317D3051" w14:textId="77777777" w:rsidR="004C26EE" w:rsidRDefault="00C72362">
            <w:pPr>
              <w:rPr>
                <w:lang w:val="sr-Cyrl-RS"/>
              </w:rPr>
            </w:pPr>
            <w:r>
              <w:rPr>
                <w:lang w:val="sr-Cyrl-RS"/>
              </w:rPr>
              <w:t>SUBSET-076-7</w:t>
            </w:r>
          </w:p>
        </w:tc>
      </w:tr>
      <w:tr w:rsidR="004C26EE" w14:paraId="0E215994" w14:textId="77777777">
        <w:tc>
          <w:tcPr>
            <w:tcW w:w="0" w:type="auto"/>
            <w:shd w:val="clear" w:color="auto" w:fill="FFFFFF"/>
          </w:tcPr>
          <w:p w14:paraId="3C4C0B3A" w14:textId="77777777" w:rsidR="004C26EE" w:rsidRDefault="00C72362">
            <w:pPr>
              <w:rPr>
                <w:lang w:val="en-GB"/>
              </w:rPr>
            </w:pPr>
            <w:r>
              <w:rPr>
                <w:rStyle w:val="SegmentID"/>
                <w:lang w:val="en-GB"/>
              </w:rPr>
              <w:t>4232</w:t>
            </w:r>
            <w:r>
              <w:rPr>
                <w:rStyle w:val="TransUnitID"/>
                <w:lang w:val="en-GB"/>
              </w:rPr>
              <w:t>1490795a-724d-4f4f-9009-607f02a526fb</w:t>
            </w:r>
          </w:p>
        </w:tc>
        <w:tc>
          <w:tcPr>
            <w:tcW w:w="0" w:type="auto"/>
            <w:shd w:val="clear" w:color="auto" w:fill="FFFFFF"/>
          </w:tcPr>
          <w:p w14:paraId="4C577FB8" w14:textId="77777777" w:rsidR="004C26EE" w:rsidRDefault="00C72362">
            <w:pPr>
              <w:rPr>
                <w:lang w:val="en-GB"/>
              </w:rPr>
            </w:pPr>
            <w:r>
              <w:rPr>
                <w:lang w:val="en-GB"/>
              </w:rPr>
              <w:t>Translation Approved (100%)</w:t>
            </w:r>
          </w:p>
        </w:tc>
        <w:tc>
          <w:tcPr>
            <w:tcW w:w="0" w:type="auto"/>
            <w:shd w:val="clear" w:color="auto" w:fill="FFFFFF"/>
          </w:tcPr>
          <w:p w14:paraId="53CB92E7" w14:textId="77777777" w:rsidR="004C26EE" w:rsidRDefault="00C72362">
            <w:pPr>
              <w:rPr>
                <w:lang w:val="en-GB"/>
              </w:rPr>
            </w:pPr>
            <w:r>
              <w:rPr>
                <w:lang w:val="en-GB"/>
              </w:rPr>
              <w:t>Scope of the test specifications</w:t>
            </w:r>
          </w:p>
        </w:tc>
        <w:tc>
          <w:tcPr>
            <w:tcW w:w="0" w:type="auto"/>
            <w:shd w:val="clear" w:color="auto" w:fill="FFFFFF"/>
          </w:tcPr>
          <w:p w14:paraId="43CF98AF" w14:textId="77777777" w:rsidR="004C26EE" w:rsidRDefault="00C72362">
            <w:pPr>
              <w:rPr>
                <w:lang w:val="sr-Cyrl-RS"/>
              </w:rPr>
            </w:pPr>
            <w:r>
              <w:rPr>
                <w:lang w:val="sr-Cyrl-RS"/>
              </w:rPr>
              <w:t>Област примене испитних спецификација</w:t>
            </w:r>
          </w:p>
        </w:tc>
      </w:tr>
      <w:tr w:rsidR="004C26EE" w14:paraId="051C0375" w14:textId="77777777">
        <w:tc>
          <w:tcPr>
            <w:tcW w:w="0" w:type="auto"/>
            <w:shd w:val="clear" w:color="auto" w:fill="FFFFFF"/>
          </w:tcPr>
          <w:p w14:paraId="30763ABD" w14:textId="77777777" w:rsidR="004C26EE" w:rsidRDefault="00C72362">
            <w:pPr>
              <w:rPr>
                <w:lang w:val="en-GB"/>
              </w:rPr>
            </w:pPr>
            <w:r>
              <w:rPr>
                <w:rStyle w:val="SegmentID"/>
                <w:lang w:val="en-GB"/>
              </w:rPr>
              <w:t>4233</w:t>
            </w:r>
            <w:r>
              <w:rPr>
                <w:rStyle w:val="TransUnitID"/>
                <w:lang w:val="en-GB"/>
              </w:rPr>
              <w:t>b8695c58-5046-4b33-a247-1e67f16f434c</w:t>
            </w:r>
          </w:p>
        </w:tc>
        <w:tc>
          <w:tcPr>
            <w:tcW w:w="0" w:type="auto"/>
            <w:shd w:val="clear" w:color="auto" w:fill="FFFFFF"/>
          </w:tcPr>
          <w:p w14:paraId="42B83270" w14:textId="77777777" w:rsidR="004C26EE" w:rsidRDefault="00C72362">
            <w:pPr>
              <w:rPr>
                <w:lang w:val="en-GB"/>
              </w:rPr>
            </w:pPr>
            <w:r>
              <w:rPr>
                <w:lang w:val="en-GB"/>
              </w:rPr>
              <w:t>Translation Approved (100%)</w:t>
            </w:r>
          </w:p>
        </w:tc>
        <w:tc>
          <w:tcPr>
            <w:tcW w:w="0" w:type="auto"/>
            <w:shd w:val="clear" w:color="auto" w:fill="FFFFFF"/>
          </w:tcPr>
          <w:p w14:paraId="2F73BAFF" w14:textId="77777777" w:rsidR="004C26EE" w:rsidRDefault="00C72362">
            <w:pPr>
              <w:rPr>
                <w:lang w:val="en-GB"/>
              </w:rPr>
            </w:pPr>
            <w:r>
              <w:rPr>
                <w:lang w:val="en-GB"/>
              </w:rPr>
              <w:t>3.3.0</w:t>
            </w:r>
          </w:p>
        </w:tc>
        <w:tc>
          <w:tcPr>
            <w:tcW w:w="0" w:type="auto"/>
            <w:shd w:val="clear" w:color="auto" w:fill="FFFFFF"/>
          </w:tcPr>
          <w:p w14:paraId="05D986FB" w14:textId="77777777" w:rsidR="004C26EE" w:rsidRDefault="00C72362">
            <w:pPr>
              <w:rPr>
                <w:lang w:val="sr-Cyrl-RS"/>
              </w:rPr>
            </w:pPr>
            <w:r>
              <w:rPr>
                <w:lang w:val="sr-Cyrl-RS"/>
              </w:rPr>
              <w:t>3.3.0.</w:t>
            </w:r>
          </w:p>
        </w:tc>
      </w:tr>
      <w:tr w:rsidR="004C26EE" w14:paraId="40B98D8D" w14:textId="77777777">
        <w:tc>
          <w:tcPr>
            <w:tcW w:w="0" w:type="auto"/>
            <w:shd w:val="clear" w:color="auto" w:fill="FFFFFF"/>
          </w:tcPr>
          <w:p w14:paraId="1EBD62CB" w14:textId="77777777" w:rsidR="004C26EE" w:rsidRDefault="00C72362">
            <w:pPr>
              <w:rPr>
                <w:lang w:val="en-GB"/>
              </w:rPr>
            </w:pPr>
            <w:r>
              <w:rPr>
                <w:rStyle w:val="SegmentID"/>
                <w:lang w:val="en-GB"/>
              </w:rPr>
              <w:t>4234</w:t>
            </w:r>
            <w:r>
              <w:rPr>
                <w:rStyle w:val="TransUnitID"/>
                <w:lang w:val="en-GB"/>
              </w:rPr>
              <w:t>5bb710c9-ff03-48ed-8737-d122e79605f8</w:t>
            </w:r>
          </w:p>
        </w:tc>
        <w:tc>
          <w:tcPr>
            <w:tcW w:w="0" w:type="auto"/>
            <w:shd w:val="clear" w:color="auto" w:fill="FFFFFF"/>
          </w:tcPr>
          <w:p w14:paraId="6283BD91" w14:textId="77777777" w:rsidR="004C26EE" w:rsidRDefault="00C72362">
            <w:pPr>
              <w:rPr>
                <w:lang w:val="en-GB"/>
              </w:rPr>
            </w:pPr>
            <w:r>
              <w:rPr>
                <w:lang w:val="en-GB"/>
              </w:rPr>
              <w:t>Translation Approved (100%)</w:t>
            </w:r>
          </w:p>
        </w:tc>
        <w:tc>
          <w:tcPr>
            <w:tcW w:w="0" w:type="auto"/>
            <w:shd w:val="clear" w:color="auto" w:fill="FFFFFF"/>
          </w:tcPr>
          <w:p w14:paraId="730C49E0" w14:textId="77777777" w:rsidR="004C26EE" w:rsidRDefault="00C72362">
            <w:pPr>
              <w:rPr>
                <w:lang w:val="en-GB"/>
              </w:rPr>
            </w:pPr>
            <w:r>
              <w:rPr>
                <w:lang w:val="en-GB"/>
              </w:rPr>
              <w:t>37e</w:t>
            </w:r>
          </w:p>
        </w:tc>
        <w:tc>
          <w:tcPr>
            <w:tcW w:w="0" w:type="auto"/>
            <w:shd w:val="clear" w:color="auto" w:fill="FFFFFF"/>
          </w:tcPr>
          <w:p w14:paraId="397B0D49" w14:textId="77777777" w:rsidR="004C26EE" w:rsidRDefault="00C72362">
            <w:pPr>
              <w:rPr>
                <w:lang w:val="sr-Cyrl-RS"/>
              </w:rPr>
            </w:pPr>
            <w:r>
              <w:rPr>
                <w:lang w:val="sr-Cyrl-RS"/>
              </w:rPr>
              <w:t>37д</w:t>
            </w:r>
          </w:p>
        </w:tc>
      </w:tr>
      <w:tr w:rsidR="004C26EE" w14:paraId="206DB7EB" w14:textId="77777777">
        <w:tc>
          <w:tcPr>
            <w:tcW w:w="0" w:type="auto"/>
            <w:shd w:val="clear" w:color="auto" w:fill="FFFFFF"/>
          </w:tcPr>
          <w:p w14:paraId="29782082" w14:textId="77777777" w:rsidR="004C26EE" w:rsidRDefault="00C72362">
            <w:pPr>
              <w:rPr>
                <w:lang w:val="en-GB"/>
              </w:rPr>
            </w:pPr>
            <w:r>
              <w:rPr>
                <w:rStyle w:val="SegmentID"/>
                <w:lang w:val="en-GB"/>
              </w:rPr>
              <w:t>4235</w:t>
            </w:r>
            <w:r>
              <w:rPr>
                <w:rStyle w:val="TransUnitID"/>
                <w:lang w:val="en-GB"/>
              </w:rPr>
              <w:t>7bf04f43-3b70-4b26-a66c-8006d1039d64</w:t>
            </w:r>
          </w:p>
        </w:tc>
        <w:tc>
          <w:tcPr>
            <w:tcW w:w="0" w:type="auto"/>
            <w:shd w:val="clear" w:color="auto" w:fill="FFFFFF"/>
          </w:tcPr>
          <w:p w14:paraId="0083DD3E" w14:textId="77777777" w:rsidR="004C26EE" w:rsidRDefault="00C72362">
            <w:pPr>
              <w:rPr>
                <w:lang w:val="en-GB"/>
              </w:rPr>
            </w:pPr>
            <w:r>
              <w:rPr>
                <w:lang w:val="en-GB"/>
              </w:rPr>
              <w:t>Translation Approved (100%)</w:t>
            </w:r>
          </w:p>
        </w:tc>
        <w:tc>
          <w:tcPr>
            <w:tcW w:w="0" w:type="auto"/>
            <w:shd w:val="clear" w:color="auto" w:fill="FFFFFF"/>
          </w:tcPr>
          <w:p w14:paraId="5DCB47F9" w14:textId="77777777" w:rsidR="004C26EE" w:rsidRDefault="00C72362">
            <w:pPr>
              <w:rPr>
                <w:lang w:val="en-GB"/>
              </w:rPr>
            </w:pPr>
            <w:r>
              <w:rPr>
                <w:lang w:val="en-GB"/>
              </w:rPr>
              <w:t>Intentionally deleted</w:t>
            </w:r>
          </w:p>
        </w:tc>
        <w:tc>
          <w:tcPr>
            <w:tcW w:w="0" w:type="auto"/>
            <w:shd w:val="clear" w:color="auto" w:fill="FFFFFF"/>
          </w:tcPr>
          <w:p w14:paraId="5A94FAFE" w14:textId="77777777" w:rsidR="004C26EE" w:rsidRDefault="00C72362">
            <w:pPr>
              <w:rPr>
                <w:lang w:val="sr-Cyrl-RS"/>
              </w:rPr>
            </w:pPr>
            <w:r>
              <w:rPr>
                <w:lang w:val="sr-Cyrl-RS"/>
              </w:rPr>
              <w:t>Намерно избрисано</w:t>
            </w:r>
          </w:p>
        </w:tc>
      </w:tr>
      <w:tr w:rsidR="004C26EE" w14:paraId="5B6FC517" w14:textId="77777777">
        <w:tc>
          <w:tcPr>
            <w:tcW w:w="0" w:type="auto"/>
            <w:shd w:val="clear" w:color="auto" w:fill="FFFFFF"/>
          </w:tcPr>
          <w:p w14:paraId="2C357D73" w14:textId="77777777" w:rsidR="004C26EE" w:rsidRDefault="00C72362">
            <w:pPr>
              <w:rPr>
                <w:lang w:val="en-GB"/>
              </w:rPr>
            </w:pPr>
            <w:r>
              <w:rPr>
                <w:rStyle w:val="SegmentID"/>
                <w:lang w:val="en-GB"/>
              </w:rPr>
              <w:t>4236</w:t>
            </w:r>
            <w:r>
              <w:rPr>
                <w:rStyle w:val="TransUnitID"/>
                <w:lang w:val="en-GB"/>
              </w:rPr>
              <w:t>ce33ab16-f372-4665-8f24-c196897679fc</w:t>
            </w:r>
          </w:p>
        </w:tc>
        <w:tc>
          <w:tcPr>
            <w:tcW w:w="0" w:type="auto"/>
            <w:shd w:val="clear" w:color="auto" w:fill="FFFFFF"/>
          </w:tcPr>
          <w:p w14:paraId="1B1A7EC5" w14:textId="77777777" w:rsidR="004C26EE" w:rsidRDefault="00C72362">
            <w:pPr>
              <w:rPr>
                <w:lang w:val="en-GB"/>
              </w:rPr>
            </w:pPr>
            <w:r>
              <w:rPr>
                <w:lang w:val="en-GB"/>
              </w:rPr>
              <w:t>Translation Approved (CM)</w:t>
            </w:r>
          </w:p>
        </w:tc>
        <w:tc>
          <w:tcPr>
            <w:tcW w:w="0" w:type="auto"/>
            <w:shd w:val="clear" w:color="auto" w:fill="FFFFFF"/>
          </w:tcPr>
          <w:p w14:paraId="627E04CF" w14:textId="77777777" w:rsidR="004C26EE" w:rsidRDefault="00C72362">
            <w:pPr>
              <w:rPr>
                <w:lang w:val="en-GB"/>
              </w:rPr>
            </w:pPr>
            <w:r>
              <w:rPr>
                <w:lang w:val="en-GB"/>
              </w:rPr>
              <w:t>38</w:t>
            </w:r>
          </w:p>
        </w:tc>
        <w:tc>
          <w:tcPr>
            <w:tcW w:w="0" w:type="auto"/>
            <w:shd w:val="clear" w:color="auto" w:fill="FFFFFF"/>
          </w:tcPr>
          <w:p w14:paraId="178B70B6" w14:textId="77777777" w:rsidR="004C26EE" w:rsidRDefault="00C72362">
            <w:pPr>
              <w:rPr>
                <w:lang w:val="sr-Cyrl-RS"/>
              </w:rPr>
            </w:pPr>
            <w:r>
              <w:rPr>
                <w:lang w:val="sr-Cyrl-RS"/>
              </w:rPr>
              <w:t>38.</w:t>
            </w:r>
          </w:p>
        </w:tc>
      </w:tr>
      <w:tr w:rsidR="004C26EE" w14:paraId="2C31818A" w14:textId="77777777">
        <w:tc>
          <w:tcPr>
            <w:tcW w:w="0" w:type="auto"/>
            <w:shd w:val="clear" w:color="auto" w:fill="FFFFFF"/>
          </w:tcPr>
          <w:p w14:paraId="69E8EE6D" w14:textId="77777777" w:rsidR="004C26EE" w:rsidRDefault="00C72362">
            <w:pPr>
              <w:rPr>
                <w:lang w:val="en-GB"/>
              </w:rPr>
            </w:pPr>
            <w:r>
              <w:rPr>
                <w:rStyle w:val="SegmentID"/>
                <w:lang w:val="en-GB"/>
              </w:rPr>
              <w:t>4237</w:t>
            </w:r>
            <w:r>
              <w:rPr>
                <w:rStyle w:val="TransUnitID"/>
                <w:lang w:val="en-GB"/>
              </w:rPr>
              <w:t>3203ea80-31fc-469b-96fe-820b603308d9</w:t>
            </w:r>
          </w:p>
        </w:tc>
        <w:tc>
          <w:tcPr>
            <w:tcW w:w="0" w:type="auto"/>
            <w:shd w:val="clear" w:color="auto" w:fill="FFFFFF"/>
          </w:tcPr>
          <w:p w14:paraId="280FBB18" w14:textId="77777777" w:rsidR="004C26EE" w:rsidRDefault="00C72362">
            <w:pPr>
              <w:rPr>
                <w:lang w:val="en-GB"/>
              </w:rPr>
            </w:pPr>
            <w:r>
              <w:rPr>
                <w:lang w:val="en-GB"/>
              </w:rPr>
              <w:t>Translation Approved (100%)</w:t>
            </w:r>
          </w:p>
        </w:tc>
        <w:tc>
          <w:tcPr>
            <w:tcW w:w="0" w:type="auto"/>
            <w:shd w:val="clear" w:color="auto" w:fill="FFFFFF"/>
          </w:tcPr>
          <w:p w14:paraId="7E8945FB" w14:textId="77777777" w:rsidR="004C26EE" w:rsidRDefault="00C72362">
            <w:pPr>
              <w:rPr>
                <w:lang w:val="en-GB"/>
              </w:rPr>
            </w:pPr>
            <w:r>
              <w:rPr>
                <w:lang w:val="en-GB"/>
              </w:rPr>
              <w:t>EN 16494</w:t>
            </w:r>
          </w:p>
        </w:tc>
        <w:tc>
          <w:tcPr>
            <w:tcW w:w="0" w:type="auto"/>
            <w:shd w:val="clear" w:color="auto" w:fill="FFFFFF"/>
          </w:tcPr>
          <w:p w14:paraId="734EAC36" w14:textId="77777777" w:rsidR="004C26EE" w:rsidRDefault="00C72362">
            <w:pPr>
              <w:rPr>
                <w:lang w:val="sr-Cyrl-RS"/>
              </w:rPr>
            </w:pPr>
            <w:r>
              <w:rPr>
                <w:lang w:val="sr-Cyrl-RS"/>
              </w:rPr>
              <w:t>EN 16494</w:t>
            </w:r>
          </w:p>
        </w:tc>
      </w:tr>
      <w:tr w:rsidR="004C26EE" w14:paraId="032790EB" w14:textId="77777777">
        <w:tc>
          <w:tcPr>
            <w:tcW w:w="0" w:type="auto"/>
            <w:shd w:val="clear" w:color="auto" w:fill="FFFFFF"/>
          </w:tcPr>
          <w:p w14:paraId="02435098" w14:textId="77777777" w:rsidR="004C26EE" w:rsidRDefault="00C72362">
            <w:pPr>
              <w:rPr>
                <w:lang w:val="en-GB"/>
              </w:rPr>
            </w:pPr>
            <w:r>
              <w:rPr>
                <w:rStyle w:val="SegmentID"/>
                <w:lang w:val="en-GB"/>
              </w:rPr>
              <w:t>4238</w:t>
            </w:r>
            <w:r>
              <w:rPr>
                <w:rStyle w:val="TransUnitID"/>
                <w:lang w:val="en-GB"/>
              </w:rPr>
              <w:t>1d1fe986-a144-4308-9528-9212dbdead74</w:t>
            </w:r>
          </w:p>
        </w:tc>
        <w:tc>
          <w:tcPr>
            <w:tcW w:w="0" w:type="auto"/>
            <w:shd w:val="clear" w:color="auto" w:fill="FFFFFF"/>
          </w:tcPr>
          <w:p w14:paraId="6B77994E" w14:textId="77777777" w:rsidR="004C26EE" w:rsidRDefault="00C72362">
            <w:pPr>
              <w:rPr>
                <w:lang w:val="en-GB"/>
              </w:rPr>
            </w:pPr>
            <w:r>
              <w:rPr>
                <w:lang w:val="en-GB"/>
              </w:rPr>
              <w:t>Translation Approved (0%)</w:t>
            </w:r>
          </w:p>
        </w:tc>
        <w:tc>
          <w:tcPr>
            <w:tcW w:w="0" w:type="auto"/>
            <w:shd w:val="clear" w:color="auto" w:fill="FFFFFF"/>
          </w:tcPr>
          <w:p w14:paraId="6641271E" w14:textId="77777777" w:rsidR="004C26EE" w:rsidRDefault="00C72362">
            <w:pPr>
              <w:rPr>
                <w:lang w:val="en-GB"/>
              </w:rPr>
            </w:pPr>
            <w:r>
              <w:rPr>
                <w:lang w:val="en-GB"/>
              </w:rPr>
              <w:t>Railway applications.</w:t>
            </w:r>
          </w:p>
        </w:tc>
        <w:tc>
          <w:tcPr>
            <w:tcW w:w="0" w:type="auto"/>
            <w:shd w:val="clear" w:color="auto" w:fill="FFFFFF"/>
          </w:tcPr>
          <w:p w14:paraId="6C869C50" w14:textId="77777777" w:rsidR="004C26EE" w:rsidRDefault="00C72362">
            <w:pPr>
              <w:rPr>
                <w:lang w:val="sr-Cyrl-RS"/>
              </w:rPr>
            </w:pPr>
            <w:r>
              <w:rPr>
                <w:lang w:val="sr-Cyrl-RS"/>
              </w:rPr>
              <w:t>Примене на железници.</w:t>
            </w:r>
          </w:p>
        </w:tc>
      </w:tr>
      <w:tr w:rsidR="004C26EE" w14:paraId="1B79538A" w14:textId="77777777">
        <w:tc>
          <w:tcPr>
            <w:tcW w:w="0" w:type="auto"/>
            <w:shd w:val="clear" w:color="auto" w:fill="FFFFFF"/>
          </w:tcPr>
          <w:p w14:paraId="1FEF318F" w14:textId="77777777" w:rsidR="004C26EE" w:rsidRDefault="00C72362">
            <w:pPr>
              <w:rPr>
                <w:lang w:val="en-GB"/>
              </w:rPr>
            </w:pPr>
            <w:r>
              <w:rPr>
                <w:rStyle w:val="SegmentID"/>
                <w:lang w:val="en-GB"/>
              </w:rPr>
              <w:t>4239</w:t>
            </w:r>
            <w:r>
              <w:rPr>
                <w:rStyle w:val="TransUnitID"/>
                <w:lang w:val="en-GB"/>
              </w:rPr>
              <w:t>1d1fe986-a144-4308-9528-9212dbdead74</w:t>
            </w:r>
          </w:p>
        </w:tc>
        <w:tc>
          <w:tcPr>
            <w:tcW w:w="0" w:type="auto"/>
            <w:shd w:val="clear" w:color="auto" w:fill="FFFFFF"/>
          </w:tcPr>
          <w:p w14:paraId="364CF88B" w14:textId="77777777" w:rsidR="004C26EE" w:rsidRDefault="00C72362">
            <w:pPr>
              <w:rPr>
                <w:lang w:val="en-GB"/>
              </w:rPr>
            </w:pPr>
            <w:r>
              <w:rPr>
                <w:lang w:val="en-GB"/>
              </w:rPr>
              <w:t>Translation Approved (0%)</w:t>
            </w:r>
          </w:p>
        </w:tc>
        <w:tc>
          <w:tcPr>
            <w:tcW w:w="0" w:type="auto"/>
            <w:shd w:val="clear" w:color="auto" w:fill="FFFFFF"/>
          </w:tcPr>
          <w:p w14:paraId="41E7C2D0" w14:textId="77777777" w:rsidR="004C26EE" w:rsidRDefault="00C72362">
            <w:pPr>
              <w:rPr>
                <w:lang w:val="en-GB"/>
              </w:rPr>
            </w:pPr>
            <w:r>
              <w:rPr>
                <w:lang w:val="en-GB"/>
              </w:rPr>
              <w:t>Requirements for ERTMS Trackside Boards</w:t>
            </w:r>
          </w:p>
        </w:tc>
        <w:tc>
          <w:tcPr>
            <w:tcW w:w="0" w:type="auto"/>
            <w:shd w:val="clear" w:color="auto" w:fill="FFFFFF"/>
          </w:tcPr>
          <w:p w14:paraId="732988FD" w14:textId="77777777" w:rsidR="004C26EE" w:rsidRDefault="00C72362">
            <w:pPr>
              <w:rPr>
                <w:lang w:val="sr-Cyrl-RS"/>
              </w:rPr>
            </w:pPr>
            <w:r>
              <w:rPr>
                <w:lang w:val="sr-Cyrl-RS"/>
              </w:rPr>
              <w:t xml:space="preserve">Захтеви за пружне ознаке </w:t>
            </w:r>
            <w:r>
              <w:rPr>
                <w:rStyle w:val="Tag"/>
                <w:lang w:val="sr-Cyrl-RS"/>
              </w:rPr>
              <w:t>&lt;Italic&gt;</w:t>
            </w:r>
            <w:r>
              <w:rPr>
                <w:lang w:val="sr-Cyrl-RS"/>
              </w:rPr>
              <w:t>ERTMS</w:t>
            </w:r>
            <w:r>
              <w:rPr>
                <w:rStyle w:val="Tag"/>
                <w:lang w:val="sr-Cyrl-RS"/>
              </w:rPr>
              <w:t>&lt;/Italic&gt;</w:t>
            </w:r>
            <w:r>
              <w:rPr>
                <w:lang w:val="sr-Cyrl-RS"/>
              </w:rPr>
              <w:t>-а</w:t>
            </w:r>
          </w:p>
        </w:tc>
      </w:tr>
      <w:tr w:rsidR="004C26EE" w14:paraId="7E8BCBAE" w14:textId="77777777">
        <w:tc>
          <w:tcPr>
            <w:tcW w:w="0" w:type="auto"/>
            <w:shd w:val="clear" w:color="auto" w:fill="FFFFFF"/>
          </w:tcPr>
          <w:p w14:paraId="188691E7" w14:textId="77777777" w:rsidR="004C26EE" w:rsidRDefault="00C72362">
            <w:pPr>
              <w:rPr>
                <w:lang w:val="en-GB"/>
              </w:rPr>
            </w:pPr>
            <w:r>
              <w:rPr>
                <w:rStyle w:val="SegmentID"/>
                <w:lang w:val="en-GB"/>
              </w:rPr>
              <w:t>4240</w:t>
            </w:r>
            <w:r>
              <w:rPr>
                <w:rStyle w:val="TransUnitID"/>
                <w:lang w:val="en-GB"/>
              </w:rPr>
              <w:t>5c5d7200-ce5e-4b99-8045-e7519ef394d7</w:t>
            </w:r>
          </w:p>
        </w:tc>
        <w:tc>
          <w:tcPr>
            <w:tcW w:w="0" w:type="auto"/>
            <w:shd w:val="clear" w:color="auto" w:fill="FFFFFF"/>
          </w:tcPr>
          <w:p w14:paraId="7D980A4E" w14:textId="77777777" w:rsidR="004C26EE" w:rsidRDefault="00C72362">
            <w:pPr>
              <w:rPr>
                <w:lang w:val="en-GB"/>
              </w:rPr>
            </w:pPr>
            <w:r>
              <w:rPr>
                <w:lang w:val="en-GB"/>
              </w:rPr>
              <w:t>Translation Approved (100%)</w:t>
            </w:r>
          </w:p>
        </w:tc>
        <w:tc>
          <w:tcPr>
            <w:tcW w:w="0" w:type="auto"/>
            <w:shd w:val="clear" w:color="auto" w:fill="FFFFFF"/>
          </w:tcPr>
          <w:p w14:paraId="4CD045CD" w14:textId="77777777" w:rsidR="004C26EE" w:rsidRDefault="00C72362">
            <w:pPr>
              <w:rPr>
                <w:lang w:val="en-GB"/>
              </w:rPr>
            </w:pPr>
            <w:r>
              <w:rPr>
                <w:lang w:val="en-GB"/>
              </w:rPr>
              <w:t>2015</w:t>
            </w:r>
          </w:p>
        </w:tc>
        <w:tc>
          <w:tcPr>
            <w:tcW w:w="0" w:type="auto"/>
            <w:shd w:val="clear" w:color="auto" w:fill="FFFFFF"/>
          </w:tcPr>
          <w:p w14:paraId="6D129FDD" w14:textId="77777777" w:rsidR="004C26EE" w:rsidRDefault="00C72362">
            <w:pPr>
              <w:rPr>
                <w:lang w:val="sr-Cyrl-RS"/>
              </w:rPr>
            </w:pPr>
            <w:r>
              <w:rPr>
                <w:lang w:val="sr-Cyrl-RS"/>
              </w:rPr>
              <w:t>2015.</w:t>
            </w:r>
          </w:p>
        </w:tc>
      </w:tr>
      <w:tr w:rsidR="004C26EE" w14:paraId="7577C427" w14:textId="77777777">
        <w:tc>
          <w:tcPr>
            <w:tcW w:w="0" w:type="auto"/>
            <w:shd w:val="clear" w:color="auto" w:fill="FFFFFF"/>
          </w:tcPr>
          <w:p w14:paraId="5411CFB7" w14:textId="77777777" w:rsidR="004C26EE" w:rsidRDefault="00C72362">
            <w:pPr>
              <w:rPr>
                <w:lang w:val="en-GB"/>
              </w:rPr>
            </w:pPr>
            <w:r>
              <w:rPr>
                <w:rStyle w:val="SegmentID"/>
                <w:lang w:val="en-GB"/>
              </w:rPr>
              <w:t>4241</w:t>
            </w:r>
            <w:r>
              <w:rPr>
                <w:rStyle w:val="TransUnitID"/>
                <w:lang w:val="en-GB"/>
              </w:rPr>
              <w:t>42f267b9-13f9-4a53-9c3a-dfd819a2bf31</w:t>
            </w:r>
          </w:p>
        </w:tc>
        <w:tc>
          <w:tcPr>
            <w:tcW w:w="0" w:type="auto"/>
            <w:shd w:val="clear" w:color="auto" w:fill="FFFFFF"/>
          </w:tcPr>
          <w:p w14:paraId="4A5A82E9" w14:textId="77777777" w:rsidR="004C26EE" w:rsidRDefault="00C72362">
            <w:pPr>
              <w:rPr>
                <w:lang w:val="en-GB"/>
              </w:rPr>
            </w:pPr>
            <w:r>
              <w:rPr>
                <w:lang w:val="en-GB"/>
              </w:rPr>
              <w:t>Translation Approved (CM)</w:t>
            </w:r>
          </w:p>
        </w:tc>
        <w:tc>
          <w:tcPr>
            <w:tcW w:w="0" w:type="auto"/>
            <w:shd w:val="clear" w:color="auto" w:fill="FFFFFF"/>
          </w:tcPr>
          <w:p w14:paraId="0D5CFFE9" w14:textId="77777777" w:rsidR="004C26EE" w:rsidRDefault="00C72362">
            <w:pPr>
              <w:rPr>
                <w:lang w:val="en-GB"/>
              </w:rPr>
            </w:pPr>
            <w:r>
              <w:rPr>
                <w:lang w:val="en-GB"/>
              </w:rPr>
              <w:t>39</w:t>
            </w:r>
          </w:p>
        </w:tc>
        <w:tc>
          <w:tcPr>
            <w:tcW w:w="0" w:type="auto"/>
            <w:shd w:val="clear" w:color="auto" w:fill="FFFFFF"/>
          </w:tcPr>
          <w:p w14:paraId="43D24A43" w14:textId="77777777" w:rsidR="004C26EE" w:rsidRDefault="00C72362">
            <w:pPr>
              <w:rPr>
                <w:lang w:val="sr-Cyrl-RS"/>
              </w:rPr>
            </w:pPr>
            <w:r>
              <w:rPr>
                <w:lang w:val="sr-Cyrl-RS"/>
              </w:rPr>
              <w:t>39.</w:t>
            </w:r>
          </w:p>
        </w:tc>
      </w:tr>
      <w:tr w:rsidR="004C26EE" w:rsidRPr="00D87CCB" w14:paraId="548F7752" w14:textId="77777777">
        <w:tc>
          <w:tcPr>
            <w:tcW w:w="0" w:type="auto"/>
            <w:shd w:val="clear" w:color="auto" w:fill="FFFFFF"/>
          </w:tcPr>
          <w:p w14:paraId="0EAD07E1" w14:textId="77777777" w:rsidR="004C26EE" w:rsidRDefault="00C72362">
            <w:pPr>
              <w:rPr>
                <w:lang w:val="en-GB"/>
              </w:rPr>
            </w:pPr>
            <w:r>
              <w:rPr>
                <w:rStyle w:val="SegmentID"/>
                <w:lang w:val="en-GB"/>
              </w:rPr>
              <w:t>4242</w:t>
            </w:r>
            <w:r>
              <w:rPr>
                <w:rStyle w:val="TransUnitID"/>
                <w:lang w:val="en-GB"/>
              </w:rPr>
              <w:t>32d25f93-245a-49bf-9697-0e397141b7e1</w:t>
            </w:r>
          </w:p>
        </w:tc>
        <w:tc>
          <w:tcPr>
            <w:tcW w:w="0" w:type="auto"/>
            <w:shd w:val="clear" w:color="auto" w:fill="FFFFFF"/>
          </w:tcPr>
          <w:p w14:paraId="1F13F205" w14:textId="77777777" w:rsidR="004C26EE" w:rsidRDefault="00C72362">
            <w:pPr>
              <w:rPr>
                <w:lang w:val="en-GB"/>
              </w:rPr>
            </w:pPr>
            <w:r>
              <w:rPr>
                <w:lang w:val="en-GB"/>
              </w:rPr>
              <w:t>Translation Approved (100%)</w:t>
            </w:r>
          </w:p>
        </w:tc>
        <w:tc>
          <w:tcPr>
            <w:tcW w:w="0" w:type="auto"/>
            <w:shd w:val="clear" w:color="auto" w:fill="FFFFFF"/>
          </w:tcPr>
          <w:p w14:paraId="5B3874E5" w14:textId="77777777" w:rsidR="004C26EE" w:rsidRDefault="00C72362">
            <w:pPr>
              <w:rPr>
                <w:lang w:val="en-GB"/>
              </w:rPr>
            </w:pPr>
            <w:r>
              <w:rPr>
                <w:lang w:val="en-GB"/>
              </w:rPr>
              <w:t>SUBSET-092-1</w:t>
            </w:r>
          </w:p>
        </w:tc>
        <w:tc>
          <w:tcPr>
            <w:tcW w:w="0" w:type="auto"/>
            <w:shd w:val="clear" w:color="auto" w:fill="FFFFFF"/>
          </w:tcPr>
          <w:p w14:paraId="1FE94F2F" w14:textId="77777777" w:rsidR="004C26EE" w:rsidRDefault="00C72362">
            <w:pPr>
              <w:rPr>
                <w:lang w:val="sr-Cyrl-RS"/>
              </w:rPr>
            </w:pPr>
            <w:r>
              <w:rPr>
                <w:lang w:val="sr-Cyrl-RS"/>
              </w:rPr>
              <w:t>SUBSET-092-1</w:t>
            </w:r>
          </w:p>
        </w:tc>
      </w:tr>
      <w:tr w:rsidR="004C26EE" w14:paraId="3F23C056" w14:textId="77777777">
        <w:tc>
          <w:tcPr>
            <w:tcW w:w="0" w:type="auto"/>
            <w:shd w:val="clear" w:color="auto" w:fill="FFFFFF"/>
          </w:tcPr>
          <w:p w14:paraId="1EE155F0" w14:textId="77777777" w:rsidR="004C26EE" w:rsidRDefault="00C72362">
            <w:pPr>
              <w:rPr>
                <w:lang w:val="en-GB"/>
              </w:rPr>
            </w:pPr>
            <w:r>
              <w:rPr>
                <w:rStyle w:val="SegmentID"/>
                <w:lang w:val="en-GB"/>
              </w:rPr>
              <w:t>4243</w:t>
            </w:r>
            <w:r>
              <w:rPr>
                <w:rStyle w:val="TransUnitID"/>
                <w:lang w:val="en-GB"/>
              </w:rPr>
              <w:t>a554b3a3-667f-45af-881d-57418e967e0f</w:t>
            </w:r>
          </w:p>
        </w:tc>
        <w:tc>
          <w:tcPr>
            <w:tcW w:w="0" w:type="auto"/>
            <w:shd w:val="clear" w:color="auto" w:fill="FFFFFF"/>
          </w:tcPr>
          <w:p w14:paraId="45AAA729" w14:textId="77777777" w:rsidR="004C26EE" w:rsidRDefault="00C72362">
            <w:pPr>
              <w:rPr>
                <w:lang w:val="en-GB"/>
              </w:rPr>
            </w:pPr>
            <w:r>
              <w:rPr>
                <w:lang w:val="en-GB"/>
              </w:rPr>
              <w:t>Translation Approved (100%)</w:t>
            </w:r>
          </w:p>
        </w:tc>
        <w:tc>
          <w:tcPr>
            <w:tcW w:w="0" w:type="auto"/>
            <w:shd w:val="clear" w:color="auto" w:fill="FFFFFF"/>
          </w:tcPr>
          <w:p w14:paraId="3EDBBAF8" w14:textId="77777777" w:rsidR="004C26EE" w:rsidRDefault="00C72362">
            <w:pPr>
              <w:rPr>
                <w:lang w:val="en-GB"/>
              </w:rPr>
            </w:pPr>
            <w:r>
              <w:rPr>
                <w:lang w:val="en-GB"/>
              </w:rPr>
              <w:t>ERTMS EuroRadio Conformance Requirements</w:t>
            </w:r>
          </w:p>
        </w:tc>
        <w:tc>
          <w:tcPr>
            <w:tcW w:w="0" w:type="auto"/>
            <w:shd w:val="clear" w:color="auto" w:fill="FFFFFF"/>
          </w:tcPr>
          <w:p w14:paraId="0EA0853A" w14:textId="77777777" w:rsidR="004C26EE" w:rsidRDefault="00C72362">
            <w:pPr>
              <w:rPr>
                <w:lang w:val="sr-Cyrl-RS"/>
              </w:rPr>
            </w:pPr>
            <w:r>
              <w:rPr>
                <w:lang w:val="sr-Cyrl-RS"/>
              </w:rPr>
              <w:t xml:space="preserve">Захтеви за усаглашеност Еврорадија </w:t>
            </w:r>
            <w:r>
              <w:rPr>
                <w:rStyle w:val="Tag"/>
                <w:lang w:val="sr-Cyrl-RS"/>
              </w:rPr>
              <w:t>&lt;Italic&gt;</w:t>
            </w:r>
            <w:r>
              <w:rPr>
                <w:lang w:val="sr-Cyrl-RS"/>
              </w:rPr>
              <w:t>ERTMS</w:t>
            </w:r>
            <w:r>
              <w:rPr>
                <w:rStyle w:val="Tag"/>
                <w:lang w:val="sr-Cyrl-RS"/>
              </w:rPr>
              <w:t>&lt;/Italic&gt;</w:t>
            </w:r>
            <w:r>
              <w:rPr>
                <w:lang w:val="sr-Cyrl-RS"/>
              </w:rPr>
              <w:t>-а</w:t>
            </w:r>
          </w:p>
        </w:tc>
      </w:tr>
      <w:tr w:rsidR="004C26EE" w14:paraId="356B7A24" w14:textId="77777777">
        <w:tc>
          <w:tcPr>
            <w:tcW w:w="0" w:type="auto"/>
            <w:shd w:val="clear" w:color="auto" w:fill="FFFFFF"/>
          </w:tcPr>
          <w:p w14:paraId="59967AE8" w14:textId="77777777" w:rsidR="004C26EE" w:rsidRDefault="00C72362">
            <w:pPr>
              <w:rPr>
                <w:lang w:val="en-GB"/>
              </w:rPr>
            </w:pPr>
            <w:r>
              <w:rPr>
                <w:rStyle w:val="SegmentID"/>
                <w:lang w:val="en-GB"/>
              </w:rPr>
              <w:t>4244</w:t>
            </w:r>
            <w:r>
              <w:rPr>
                <w:rStyle w:val="TransUnitID"/>
                <w:lang w:val="en-GB"/>
              </w:rPr>
              <w:t>41c7e43f-1144-4f18-ad9c-244aaf32f82c</w:t>
            </w:r>
          </w:p>
        </w:tc>
        <w:tc>
          <w:tcPr>
            <w:tcW w:w="0" w:type="auto"/>
            <w:shd w:val="clear" w:color="auto" w:fill="FFFFFF"/>
          </w:tcPr>
          <w:p w14:paraId="7CF6040C" w14:textId="77777777" w:rsidR="004C26EE" w:rsidRDefault="00C72362">
            <w:pPr>
              <w:rPr>
                <w:lang w:val="en-GB"/>
              </w:rPr>
            </w:pPr>
            <w:r>
              <w:rPr>
                <w:lang w:val="en-GB"/>
              </w:rPr>
              <w:t>Translation Approved (100%)</w:t>
            </w:r>
          </w:p>
        </w:tc>
        <w:tc>
          <w:tcPr>
            <w:tcW w:w="0" w:type="auto"/>
            <w:shd w:val="clear" w:color="auto" w:fill="FFFFFF"/>
          </w:tcPr>
          <w:p w14:paraId="05064489" w14:textId="77777777" w:rsidR="004C26EE" w:rsidRDefault="00C72362">
            <w:pPr>
              <w:rPr>
                <w:lang w:val="en-GB"/>
              </w:rPr>
            </w:pPr>
            <w:r>
              <w:rPr>
                <w:lang w:val="en-GB"/>
              </w:rPr>
              <w:t>4.0.0</w:t>
            </w:r>
          </w:p>
        </w:tc>
        <w:tc>
          <w:tcPr>
            <w:tcW w:w="0" w:type="auto"/>
            <w:shd w:val="clear" w:color="auto" w:fill="FFFFFF"/>
          </w:tcPr>
          <w:p w14:paraId="5C7FFF21" w14:textId="77777777" w:rsidR="004C26EE" w:rsidRDefault="00C72362">
            <w:pPr>
              <w:rPr>
                <w:lang w:val="sr-Cyrl-RS"/>
              </w:rPr>
            </w:pPr>
            <w:r>
              <w:rPr>
                <w:lang w:val="sr-Cyrl-RS"/>
              </w:rPr>
              <w:t>4.0.0.</w:t>
            </w:r>
          </w:p>
        </w:tc>
      </w:tr>
      <w:tr w:rsidR="004C26EE" w14:paraId="13A19604" w14:textId="77777777">
        <w:tc>
          <w:tcPr>
            <w:tcW w:w="0" w:type="auto"/>
            <w:shd w:val="clear" w:color="auto" w:fill="FFFFFF"/>
          </w:tcPr>
          <w:p w14:paraId="77399928" w14:textId="77777777" w:rsidR="004C26EE" w:rsidRDefault="00C72362">
            <w:pPr>
              <w:rPr>
                <w:lang w:val="en-GB"/>
              </w:rPr>
            </w:pPr>
            <w:r>
              <w:rPr>
                <w:rStyle w:val="SegmentID"/>
                <w:lang w:val="en-GB"/>
              </w:rPr>
              <w:t>4245</w:t>
            </w:r>
            <w:r>
              <w:rPr>
                <w:rStyle w:val="TransUnitID"/>
                <w:lang w:val="en-GB"/>
              </w:rPr>
              <w:t>af1eb391-7d88-46b0-ab84-2d89a96dc985</w:t>
            </w:r>
          </w:p>
        </w:tc>
        <w:tc>
          <w:tcPr>
            <w:tcW w:w="0" w:type="auto"/>
            <w:shd w:val="clear" w:color="auto" w:fill="FFFFFF"/>
          </w:tcPr>
          <w:p w14:paraId="77B58AD0" w14:textId="77777777" w:rsidR="004C26EE" w:rsidRDefault="00C72362">
            <w:pPr>
              <w:rPr>
                <w:lang w:val="en-GB"/>
              </w:rPr>
            </w:pPr>
            <w:r>
              <w:rPr>
                <w:lang w:val="en-GB"/>
              </w:rPr>
              <w:t>Translation Approved (CM)</w:t>
            </w:r>
          </w:p>
        </w:tc>
        <w:tc>
          <w:tcPr>
            <w:tcW w:w="0" w:type="auto"/>
            <w:shd w:val="clear" w:color="auto" w:fill="FFFFFF"/>
          </w:tcPr>
          <w:p w14:paraId="0A9B545D" w14:textId="77777777" w:rsidR="004C26EE" w:rsidRDefault="00C72362">
            <w:pPr>
              <w:rPr>
                <w:lang w:val="en-GB"/>
              </w:rPr>
            </w:pPr>
            <w:r>
              <w:rPr>
                <w:lang w:val="en-GB"/>
              </w:rPr>
              <w:t>40</w:t>
            </w:r>
          </w:p>
        </w:tc>
        <w:tc>
          <w:tcPr>
            <w:tcW w:w="0" w:type="auto"/>
            <w:shd w:val="clear" w:color="auto" w:fill="FFFFFF"/>
          </w:tcPr>
          <w:p w14:paraId="04001E93" w14:textId="77777777" w:rsidR="004C26EE" w:rsidRDefault="00C72362">
            <w:pPr>
              <w:rPr>
                <w:lang w:val="sr-Cyrl-RS"/>
              </w:rPr>
            </w:pPr>
            <w:r>
              <w:rPr>
                <w:lang w:val="sr-Cyrl-RS"/>
              </w:rPr>
              <w:t>40.</w:t>
            </w:r>
          </w:p>
        </w:tc>
      </w:tr>
      <w:tr w:rsidR="004C26EE" w14:paraId="34253BDF" w14:textId="77777777">
        <w:tc>
          <w:tcPr>
            <w:tcW w:w="0" w:type="auto"/>
            <w:shd w:val="clear" w:color="auto" w:fill="FFFFFF"/>
          </w:tcPr>
          <w:p w14:paraId="3904DC2A" w14:textId="77777777" w:rsidR="004C26EE" w:rsidRDefault="00C72362">
            <w:pPr>
              <w:rPr>
                <w:lang w:val="en-GB"/>
              </w:rPr>
            </w:pPr>
            <w:r>
              <w:rPr>
                <w:rStyle w:val="SegmentID"/>
                <w:lang w:val="en-GB"/>
              </w:rPr>
              <w:t>4246</w:t>
            </w:r>
            <w:r>
              <w:rPr>
                <w:rStyle w:val="TransUnitID"/>
                <w:lang w:val="en-GB"/>
              </w:rPr>
              <w:t>a8ba276d-4b53-4995-aa5d-a1d6e748a731</w:t>
            </w:r>
          </w:p>
        </w:tc>
        <w:tc>
          <w:tcPr>
            <w:tcW w:w="0" w:type="auto"/>
            <w:shd w:val="clear" w:color="auto" w:fill="FFFFFF"/>
          </w:tcPr>
          <w:p w14:paraId="0A7F0064" w14:textId="77777777" w:rsidR="004C26EE" w:rsidRDefault="00C72362">
            <w:pPr>
              <w:rPr>
                <w:lang w:val="en-GB"/>
              </w:rPr>
            </w:pPr>
            <w:r>
              <w:rPr>
                <w:lang w:val="en-GB"/>
              </w:rPr>
              <w:t>Translation Approved (CM)</w:t>
            </w:r>
          </w:p>
        </w:tc>
        <w:tc>
          <w:tcPr>
            <w:tcW w:w="0" w:type="auto"/>
            <w:shd w:val="clear" w:color="auto" w:fill="FFFFFF"/>
          </w:tcPr>
          <w:p w14:paraId="453EBA98" w14:textId="77777777" w:rsidR="004C26EE" w:rsidRDefault="00C72362">
            <w:pPr>
              <w:rPr>
                <w:lang w:val="en-GB"/>
              </w:rPr>
            </w:pPr>
            <w:r>
              <w:rPr>
                <w:lang w:val="en-GB"/>
              </w:rPr>
              <w:t>SUBSET-092-2</w:t>
            </w:r>
          </w:p>
        </w:tc>
        <w:tc>
          <w:tcPr>
            <w:tcW w:w="0" w:type="auto"/>
            <w:shd w:val="clear" w:color="auto" w:fill="FFFFFF"/>
          </w:tcPr>
          <w:p w14:paraId="128930E3" w14:textId="77777777" w:rsidR="004C26EE" w:rsidRDefault="00C72362">
            <w:pPr>
              <w:rPr>
                <w:lang w:val="sr-Cyrl-RS"/>
              </w:rPr>
            </w:pPr>
            <w:r>
              <w:rPr>
                <w:lang w:val="sr-Cyrl-RS"/>
              </w:rPr>
              <w:t>SUBSET-092-2</w:t>
            </w:r>
          </w:p>
        </w:tc>
      </w:tr>
      <w:tr w:rsidR="004C26EE" w14:paraId="7E26703A" w14:textId="77777777">
        <w:tc>
          <w:tcPr>
            <w:tcW w:w="0" w:type="auto"/>
            <w:shd w:val="clear" w:color="auto" w:fill="FFFFFF"/>
          </w:tcPr>
          <w:p w14:paraId="1376B7D3" w14:textId="77777777" w:rsidR="004C26EE" w:rsidRDefault="00C72362">
            <w:pPr>
              <w:rPr>
                <w:lang w:val="en-GB"/>
              </w:rPr>
            </w:pPr>
            <w:r>
              <w:rPr>
                <w:rStyle w:val="SegmentID"/>
                <w:lang w:val="en-GB"/>
              </w:rPr>
              <w:t>4247</w:t>
            </w:r>
            <w:r>
              <w:rPr>
                <w:rStyle w:val="TransUnitID"/>
                <w:lang w:val="en-GB"/>
              </w:rPr>
              <w:t>71e952e4-e3ca-43a5-a31d-a1a56e913b5a</w:t>
            </w:r>
          </w:p>
        </w:tc>
        <w:tc>
          <w:tcPr>
            <w:tcW w:w="0" w:type="auto"/>
            <w:shd w:val="clear" w:color="auto" w:fill="FFFFFF"/>
          </w:tcPr>
          <w:p w14:paraId="4C76DD03" w14:textId="77777777" w:rsidR="004C26EE" w:rsidRDefault="00C72362">
            <w:pPr>
              <w:rPr>
                <w:lang w:val="en-GB"/>
              </w:rPr>
            </w:pPr>
            <w:r>
              <w:rPr>
                <w:lang w:val="en-GB"/>
              </w:rPr>
              <w:t>Translation Approved (100%)</w:t>
            </w:r>
          </w:p>
        </w:tc>
        <w:tc>
          <w:tcPr>
            <w:tcW w:w="0" w:type="auto"/>
            <w:shd w:val="clear" w:color="auto" w:fill="FFFFFF"/>
          </w:tcPr>
          <w:p w14:paraId="0709A13F" w14:textId="77777777" w:rsidR="004C26EE" w:rsidRDefault="00C72362">
            <w:pPr>
              <w:rPr>
                <w:lang w:val="en-GB"/>
              </w:rPr>
            </w:pPr>
            <w:r>
              <w:rPr>
                <w:lang w:val="en-GB"/>
              </w:rPr>
              <w:t>ERTMS EuroRadio test cases safety layer</w:t>
            </w:r>
          </w:p>
        </w:tc>
        <w:tc>
          <w:tcPr>
            <w:tcW w:w="0" w:type="auto"/>
            <w:shd w:val="clear" w:color="auto" w:fill="FFFFFF"/>
          </w:tcPr>
          <w:p w14:paraId="177BA99B" w14:textId="77777777" w:rsidR="004C26EE" w:rsidRDefault="00C72362">
            <w:pPr>
              <w:rPr>
                <w:lang w:val="sr-Cyrl-RS"/>
              </w:rPr>
            </w:pPr>
            <w:r>
              <w:rPr>
                <w:lang w:val="sr-Cyrl-RS"/>
              </w:rPr>
              <w:t xml:space="preserve">Безбедносни слој испитних случајева Еврорадија </w:t>
            </w:r>
            <w:r>
              <w:rPr>
                <w:rStyle w:val="Tag"/>
                <w:lang w:val="sr-Cyrl-RS"/>
              </w:rPr>
              <w:t>&lt;Italic&gt;</w:t>
            </w:r>
            <w:r>
              <w:rPr>
                <w:lang w:val="sr-Cyrl-RS"/>
              </w:rPr>
              <w:t>ERTMS</w:t>
            </w:r>
            <w:r>
              <w:rPr>
                <w:rStyle w:val="Tag"/>
                <w:lang w:val="sr-Cyrl-RS"/>
              </w:rPr>
              <w:t>&lt;/Italic&gt;</w:t>
            </w:r>
            <w:r>
              <w:rPr>
                <w:lang w:val="sr-Cyrl-RS"/>
              </w:rPr>
              <w:t>-а</w:t>
            </w:r>
          </w:p>
        </w:tc>
      </w:tr>
      <w:tr w:rsidR="004C26EE" w14:paraId="41893B99" w14:textId="77777777">
        <w:tc>
          <w:tcPr>
            <w:tcW w:w="0" w:type="auto"/>
            <w:shd w:val="clear" w:color="auto" w:fill="FFFFFF"/>
          </w:tcPr>
          <w:p w14:paraId="23AC67DE" w14:textId="77777777" w:rsidR="004C26EE" w:rsidRDefault="00C72362">
            <w:pPr>
              <w:rPr>
                <w:lang w:val="en-GB"/>
              </w:rPr>
            </w:pPr>
            <w:r>
              <w:rPr>
                <w:rStyle w:val="SegmentID"/>
                <w:lang w:val="en-GB"/>
              </w:rPr>
              <w:t>4248</w:t>
            </w:r>
            <w:r>
              <w:rPr>
                <w:rStyle w:val="TransUnitID"/>
                <w:lang w:val="en-GB"/>
              </w:rPr>
              <w:t>440eab13-1bf5-4c92-ba58-fcef0cceda4a</w:t>
            </w:r>
          </w:p>
        </w:tc>
        <w:tc>
          <w:tcPr>
            <w:tcW w:w="0" w:type="auto"/>
            <w:shd w:val="clear" w:color="auto" w:fill="FFFFFF"/>
          </w:tcPr>
          <w:p w14:paraId="281980CC" w14:textId="77777777" w:rsidR="004C26EE" w:rsidRDefault="00C72362">
            <w:pPr>
              <w:rPr>
                <w:lang w:val="en-GB"/>
              </w:rPr>
            </w:pPr>
            <w:r>
              <w:rPr>
                <w:lang w:val="en-GB"/>
              </w:rPr>
              <w:t>Translation Approved (100%)</w:t>
            </w:r>
          </w:p>
        </w:tc>
        <w:tc>
          <w:tcPr>
            <w:tcW w:w="0" w:type="auto"/>
            <w:shd w:val="clear" w:color="auto" w:fill="FFFFFF"/>
          </w:tcPr>
          <w:p w14:paraId="756EE115" w14:textId="77777777" w:rsidR="004C26EE" w:rsidRDefault="00C72362">
            <w:pPr>
              <w:rPr>
                <w:lang w:val="en-GB"/>
              </w:rPr>
            </w:pPr>
            <w:r>
              <w:rPr>
                <w:lang w:val="en-GB"/>
              </w:rPr>
              <w:t>4.0.0</w:t>
            </w:r>
          </w:p>
        </w:tc>
        <w:tc>
          <w:tcPr>
            <w:tcW w:w="0" w:type="auto"/>
            <w:shd w:val="clear" w:color="auto" w:fill="FFFFFF"/>
          </w:tcPr>
          <w:p w14:paraId="39BDCDB4" w14:textId="77777777" w:rsidR="004C26EE" w:rsidRDefault="00C72362">
            <w:pPr>
              <w:rPr>
                <w:lang w:val="sr-Cyrl-RS"/>
              </w:rPr>
            </w:pPr>
            <w:r>
              <w:rPr>
                <w:lang w:val="sr-Cyrl-RS"/>
              </w:rPr>
              <w:t>4.0.0.</w:t>
            </w:r>
          </w:p>
        </w:tc>
      </w:tr>
      <w:tr w:rsidR="004C26EE" w14:paraId="5FDED665" w14:textId="77777777">
        <w:tc>
          <w:tcPr>
            <w:tcW w:w="0" w:type="auto"/>
            <w:shd w:val="clear" w:color="auto" w:fill="FFFFFF"/>
          </w:tcPr>
          <w:p w14:paraId="48C021D1" w14:textId="77777777" w:rsidR="004C26EE" w:rsidRDefault="00C72362">
            <w:pPr>
              <w:rPr>
                <w:lang w:val="en-GB"/>
              </w:rPr>
            </w:pPr>
            <w:r>
              <w:rPr>
                <w:rStyle w:val="SegmentID"/>
                <w:lang w:val="en-GB"/>
              </w:rPr>
              <w:t>4249</w:t>
            </w:r>
            <w:r>
              <w:rPr>
                <w:rStyle w:val="TransUnitID"/>
                <w:lang w:val="en-GB"/>
              </w:rPr>
              <w:t>84693920-9618-4a82-adbd-af020698ac0c</w:t>
            </w:r>
          </w:p>
        </w:tc>
        <w:tc>
          <w:tcPr>
            <w:tcW w:w="0" w:type="auto"/>
            <w:shd w:val="clear" w:color="auto" w:fill="FFFFFF"/>
          </w:tcPr>
          <w:p w14:paraId="0DDE2279" w14:textId="77777777" w:rsidR="004C26EE" w:rsidRDefault="00C72362">
            <w:pPr>
              <w:rPr>
                <w:lang w:val="en-GB"/>
              </w:rPr>
            </w:pPr>
            <w:r>
              <w:rPr>
                <w:lang w:val="en-GB"/>
              </w:rPr>
              <w:t>Translation Approved (CM)</w:t>
            </w:r>
          </w:p>
        </w:tc>
        <w:tc>
          <w:tcPr>
            <w:tcW w:w="0" w:type="auto"/>
            <w:shd w:val="clear" w:color="auto" w:fill="FFFFFF"/>
          </w:tcPr>
          <w:p w14:paraId="1DDD43BE" w14:textId="77777777" w:rsidR="004C26EE" w:rsidRDefault="00C72362">
            <w:pPr>
              <w:rPr>
                <w:lang w:val="en-GB"/>
              </w:rPr>
            </w:pPr>
            <w:r>
              <w:rPr>
                <w:lang w:val="en-GB"/>
              </w:rPr>
              <w:t>41</w:t>
            </w:r>
          </w:p>
        </w:tc>
        <w:tc>
          <w:tcPr>
            <w:tcW w:w="0" w:type="auto"/>
            <w:shd w:val="clear" w:color="auto" w:fill="FFFFFF"/>
          </w:tcPr>
          <w:p w14:paraId="4C7C83F3" w14:textId="77777777" w:rsidR="004C26EE" w:rsidRDefault="00C72362">
            <w:pPr>
              <w:rPr>
                <w:lang w:val="sr-Cyrl-RS"/>
              </w:rPr>
            </w:pPr>
            <w:r>
              <w:rPr>
                <w:lang w:val="sr-Cyrl-RS"/>
              </w:rPr>
              <w:t>41.</w:t>
            </w:r>
          </w:p>
        </w:tc>
      </w:tr>
      <w:tr w:rsidR="004C26EE" w14:paraId="0642D8FA" w14:textId="77777777">
        <w:tc>
          <w:tcPr>
            <w:tcW w:w="0" w:type="auto"/>
            <w:shd w:val="clear" w:color="auto" w:fill="FFFFFF"/>
          </w:tcPr>
          <w:p w14:paraId="02D3C7B9" w14:textId="77777777" w:rsidR="004C26EE" w:rsidRDefault="00C72362">
            <w:pPr>
              <w:rPr>
                <w:lang w:val="en-GB"/>
              </w:rPr>
            </w:pPr>
            <w:r>
              <w:rPr>
                <w:rStyle w:val="SegmentID"/>
                <w:lang w:val="en-GB"/>
              </w:rPr>
              <w:t>4250</w:t>
            </w:r>
            <w:r>
              <w:rPr>
                <w:rStyle w:val="TransUnitID"/>
                <w:lang w:val="en-GB"/>
              </w:rPr>
              <w:t>80046005-3673-4204-8eff-5e16b30c8cf1</w:t>
            </w:r>
          </w:p>
        </w:tc>
        <w:tc>
          <w:tcPr>
            <w:tcW w:w="0" w:type="auto"/>
            <w:shd w:val="clear" w:color="auto" w:fill="FFFFFF"/>
          </w:tcPr>
          <w:p w14:paraId="11A1AE52" w14:textId="77777777" w:rsidR="004C26EE" w:rsidRDefault="00C72362">
            <w:pPr>
              <w:rPr>
                <w:lang w:val="en-GB"/>
              </w:rPr>
            </w:pPr>
            <w:r>
              <w:rPr>
                <w:lang w:val="en-GB"/>
              </w:rPr>
              <w:t>Translation Approved (100%)</w:t>
            </w:r>
          </w:p>
        </w:tc>
        <w:tc>
          <w:tcPr>
            <w:tcW w:w="0" w:type="auto"/>
            <w:shd w:val="clear" w:color="auto" w:fill="FFFFFF"/>
          </w:tcPr>
          <w:p w14:paraId="02A9366B" w14:textId="77777777" w:rsidR="004C26EE" w:rsidRDefault="00C72362">
            <w:pPr>
              <w:rPr>
                <w:lang w:val="en-GB"/>
              </w:rPr>
            </w:pPr>
            <w:r>
              <w:rPr>
                <w:lang w:val="en-GB"/>
              </w:rPr>
              <w:t>Intentionally deleted</w:t>
            </w:r>
          </w:p>
        </w:tc>
        <w:tc>
          <w:tcPr>
            <w:tcW w:w="0" w:type="auto"/>
            <w:shd w:val="clear" w:color="auto" w:fill="FFFFFF"/>
          </w:tcPr>
          <w:p w14:paraId="30995AF3" w14:textId="77777777" w:rsidR="004C26EE" w:rsidRDefault="00C72362">
            <w:pPr>
              <w:rPr>
                <w:lang w:val="sr-Cyrl-RS"/>
              </w:rPr>
            </w:pPr>
            <w:r>
              <w:rPr>
                <w:lang w:val="sr-Cyrl-RS"/>
              </w:rPr>
              <w:t>Намерно избрисано</w:t>
            </w:r>
          </w:p>
        </w:tc>
      </w:tr>
      <w:tr w:rsidR="004C26EE" w14:paraId="2BFA7275" w14:textId="77777777">
        <w:tc>
          <w:tcPr>
            <w:tcW w:w="0" w:type="auto"/>
            <w:shd w:val="clear" w:color="auto" w:fill="FFFFFF"/>
          </w:tcPr>
          <w:p w14:paraId="4D8A97E1" w14:textId="77777777" w:rsidR="004C26EE" w:rsidRDefault="00C72362">
            <w:pPr>
              <w:rPr>
                <w:lang w:val="en-GB"/>
              </w:rPr>
            </w:pPr>
            <w:r>
              <w:rPr>
                <w:rStyle w:val="SegmentID"/>
                <w:lang w:val="en-GB"/>
              </w:rPr>
              <w:t>4251</w:t>
            </w:r>
            <w:r>
              <w:rPr>
                <w:rStyle w:val="TransUnitID"/>
                <w:lang w:val="en-GB"/>
              </w:rPr>
              <w:t>f8a39e32-6d01-40ac-b09f-db417081e189</w:t>
            </w:r>
          </w:p>
        </w:tc>
        <w:tc>
          <w:tcPr>
            <w:tcW w:w="0" w:type="auto"/>
            <w:shd w:val="clear" w:color="auto" w:fill="FFFFFF"/>
          </w:tcPr>
          <w:p w14:paraId="58F18142" w14:textId="77777777" w:rsidR="004C26EE" w:rsidRDefault="00C72362">
            <w:pPr>
              <w:rPr>
                <w:lang w:val="en-GB"/>
              </w:rPr>
            </w:pPr>
            <w:r>
              <w:rPr>
                <w:lang w:val="en-GB"/>
              </w:rPr>
              <w:t>Translation Approved (CM)</w:t>
            </w:r>
          </w:p>
        </w:tc>
        <w:tc>
          <w:tcPr>
            <w:tcW w:w="0" w:type="auto"/>
            <w:shd w:val="clear" w:color="auto" w:fill="FFFFFF"/>
          </w:tcPr>
          <w:p w14:paraId="43F897BE" w14:textId="77777777" w:rsidR="004C26EE" w:rsidRDefault="00C72362">
            <w:pPr>
              <w:rPr>
                <w:lang w:val="en-GB"/>
              </w:rPr>
            </w:pPr>
            <w:r>
              <w:rPr>
                <w:lang w:val="en-GB"/>
              </w:rPr>
              <w:t>42</w:t>
            </w:r>
          </w:p>
        </w:tc>
        <w:tc>
          <w:tcPr>
            <w:tcW w:w="0" w:type="auto"/>
            <w:shd w:val="clear" w:color="auto" w:fill="FFFFFF"/>
          </w:tcPr>
          <w:p w14:paraId="32E23AE7" w14:textId="77777777" w:rsidR="004C26EE" w:rsidRDefault="00C72362">
            <w:pPr>
              <w:rPr>
                <w:lang w:val="sr-Cyrl-RS"/>
              </w:rPr>
            </w:pPr>
            <w:r>
              <w:rPr>
                <w:lang w:val="sr-Cyrl-RS"/>
              </w:rPr>
              <w:t>42.</w:t>
            </w:r>
          </w:p>
        </w:tc>
      </w:tr>
      <w:tr w:rsidR="004C26EE" w14:paraId="011B8D94" w14:textId="77777777">
        <w:tc>
          <w:tcPr>
            <w:tcW w:w="0" w:type="auto"/>
            <w:shd w:val="clear" w:color="auto" w:fill="FFFFFF"/>
          </w:tcPr>
          <w:p w14:paraId="4205B15E" w14:textId="77777777" w:rsidR="004C26EE" w:rsidRDefault="00C72362">
            <w:pPr>
              <w:rPr>
                <w:lang w:val="en-GB"/>
              </w:rPr>
            </w:pPr>
            <w:r>
              <w:rPr>
                <w:rStyle w:val="SegmentID"/>
                <w:lang w:val="en-GB"/>
              </w:rPr>
              <w:t>4252</w:t>
            </w:r>
            <w:r>
              <w:rPr>
                <w:rStyle w:val="TransUnitID"/>
                <w:lang w:val="en-GB"/>
              </w:rPr>
              <w:t>e4fd4c62-56b7-4681-9875-38b9bd38de3b</w:t>
            </w:r>
          </w:p>
        </w:tc>
        <w:tc>
          <w:tcPr>
            <w:tcW w:w="0" w:type="auto"/>
            <w:shd w:val="clear" w:color="auto" w:fill="FFFFFF"/>
          </w:tcPr>
          <w:p w14:paraId="6F724C32" w14:textId="77777777" w:rsidR="004C26EE" w:rsidRDefault="00C72362">
            <w:pPr>
              <w:rPr>
                <w:lang w:val="en-GB"/>
              </w:rPr>
            </w:pPr>
            <w:r>
              <w:rPr>
                <w:lang w:val="en-GB"/>
              </w:rPr>
              <w:t>Translation Approved (100%)</w:t>
            </w:r>
          </w:p>
        </w:tc>
        <w:tc>
          <w:tcPr>
            <w:tcW w:w="0" w:type="auto"/>
            <w:shd w:val="clear" w:color="auto" w:fill="FFFFFF"/>
          </w:tcPr>
          <w:p w14:paraId="0EE20D55" w14:textId="77777777" w:rsidR="004C26EE" w:rsidRDefault="00C72362">
            <w:pPr>
              <w:rPr>
                <w:lang w:val="en-GB"/>
              </w:rPr>
            </w:pPr>
            <w:r>
              <w:rPr>
                <w:lang w:val="en-GB"/>
              </w:rPr>
              <w:t>Intentionally deleted</w:t>
            </w:r>
          </w:p>
        </w:tc>
        <w:tc>
          <w:tcPr>
            <w:tcW w:w="0" w:type="auto"/>
            <w:shd w:val="clear" w:color="auto" w:fill="FFFFFF"/>
          </w:tcPr>
          <w:p w14:paraId="11263067" w14:textId="77777777" w:rsidR="004C26EE" w:rsidRDefault="00C72362">
            <w:pPr>
              <w:rPr>
                <w:lang w:val="sr-Cyrl-RS"/>
              </w:rPr>
            </w:pPr>
            <w:r>
              <w:rPr>
                <w:lang w:val="sr-Cyrl-RS"/>
              </w:rPr>
              <w:t>Намерно избрисано</w:t>
            </w:r>
          </w:p>
        </w:tc>
      </w:tr>
      <w:tr w:rsidR="004C26EE" w14:paraId="2B450ED5" w14:textId="77777777">
        <w:tc>
          <w:tcPr>
            <w:tcW w:w="0" w:type="auto"/>
            <w:shd w:val="clear" w:color="auto" w:fill="FFFFFF"/>
          </w:tcPr>
          <w:p w14:paraId="1913160C" w14:textId="77777777" w:rsidR="004C26EE" w:rsidRDefault="00C72362">
            <w:pPr>
              <w:rPr>
                <w:lang w:val="en-GB"/>
              </w:rPr>
            </w:pPr>
            <w:r>
              <w:rPr>
                <w:rStyle w:val="SegmentID"/>
                <w:lang w:val="en-GB"/>
              </w:rPr>
              <w:t>4253</w:t>
            </w:r>
            <w:r>
              <w:rPr>
                <w:rStyle w:val="TransUnitID"/>
                <w:lang w:val="en-GB"/>
              </w:rPr>
              <w:t>74f7d746-d672-4ea5-b742-ba2060f9a1d9</w:t>
            </w:r>
          </w:p>
        </w:tc>
        <w:tc>
          <w:tcPr>
            <w:tcW w:w="0" w:type="auto"/>
            <w:shd w:val="clear" w:color="auto" w:fill="FFFFFF"/>
          </w:tcPr>
          <w:p w14:paraId="0C419571" w14:textId="77777777" w:rsidR="004C26EE" w:rsidRDefault="00C72362">
            <w:pPr>
              <w:rPr>
                <w:lang w:val="en-GB"/>
              </w:rPr>
            </w:pPr>
            <w:r>
              <w:rPr>
                <w:lang w:val="en-GB"/>
              </w:rPr>
              <w:t>Translation Approved (CM)</w:t>
            </w:r>
          </w:p>
        </w:tc>
        <w:tc>
          <w:tcPr>
            <w:tcW w:w="0" w:type="auto"/>
            <w:shd w:val="clear" w:color="auto" w:fill="FFFFFF"/>
          </w:tcPr>
          <w:p w14:paraId="4B0ECF2D" w14:textId="77777777" w:rsidR="004C26EE" w:rsidRDefault="00C72362">
            <w:pPr>
              <w:rPr>
                <w:lang w:val="en-GB"/>
              </w:rPr>
            </w:pPr>
            <w:r>
              <w:rPr>
                <w:lang w:val="en-GB"/>
              </w:rPr>
              <w:t>43</w:t>
            </w:r>
          </w:p>
        </w:tc>
        <w:tc>
          <w:tcPr>
            <w:tcW w:w="0" w:type="auto"/>
            <w:shd w:val="clear" w:color="auto" w:fill="FFFFFF"/>
          </w:tcPr>
          <w:p w14:paraId="122EDF9C" w14:textId="77777777" w:rsidR="004C26EE" w:rsidRDefault="00C72362">
            <w:pPr>
              <w:rPr>
                <w:lang w:val="sr-Cyrl-RS"/>
              </w:rPr>
            </w:pPr>
            <w:r>
              <w:rPr>
                <w:lang w:val="sr-Cyrl-RS"/>
              </w:rPr>
              <w:t>43.</w:t>
            </w:r>
          </w:p>
        </w:tc>
      </w:tr>
      <w:tr w:rsidR="004C26EE" w14:paraId="26CF4892" w14:textId="77777777">
        <w:tc>
          <w:tcPr>
            <w:tcW w:w="0" w:type="auto"/>
            <w:shd w:val="clear" w:color="auto" w:fill="FFFFFF"/>
          </w:tcPr>
          <w:p w14:paraId="1356CCD6" w14:textId="77777777" w:rsidR="004C26EE" w:rsidRDefault="00C72362">
            <w:pPr>
              <w:rPr>
                <w:lang w:val="en-GB"/>
              </w:rPr>
            </w:pPr>
            <w:r>
              <w:rPr>
                <w:rStyle w:val="SegmentID"/>
                <w:lang w:val="en-GB"/>
              </w:rPr>
              <w:t>4254</w:t>
            </w:r>
            <w:r>
              <w:rPr>
                <w:rStyle w:val="TransUnitID"/>
                <w:lang w:val="en-GB"/>
              </w:rPr>
              <w:t>ced0c4ff-8046-4a18-9b07-db4ebaa3b86e</w:t>
            </w:r>
          </w:p>
        </w:tc>
        <w:tc>
          <w:tcPr>
            <w:tcW w:w="0" w:type="auto"/>
            <w:shd w:val="clear" w:color="auto" w:fill="FFFFFF"/>
          </w:tcPr>
          <w:p w14:paraId="03FCDDDA" w14:textId="77777777" w:rsidR="004C26EE" w:rsidRDefault="00C72362">
            <w:pPr>
              <w:rPr>
                <w:lang w:val="en-GB"/>
              </w:rPr>
            </w:pPr>
            <w:r>
              <w:rPr>
                <w:lang w:val="en-GB"/>
              </w:rPr>
              <w:t>Translation Approved (CM)</w:t>
            </w:r>
          </w:p>
        </w:tc>
        <w:tc>
          <w:tcPr>
            <w:tcW w:w="0" w:type="auto"/>
            <w:shd w:val="clear" w:color="auto" w:fill="FFFFFF"/>
          </w:tcPr>
          <w:p w14:paraId="16D798D7" w14:textId="77777777" w:rsidR="004C26EE" w:rsidRDefault="00C72362">
            <w:pPr>
              <w:rPr>
                <w:lang w:val="en-GB"/>
              </w:rPr>
            </w:pPr>
            <w:r>
              <w:rPr>
                <w:lang w:val="en-GB"/>
              </w:rPr>
              <w:t>SUBSET-085</w:t>
            </w:r>
          </w:p>
        </w:tc>
        <w:tc>
          <w:tcPr>
            <w:tcW w:w="0" w:type="auto"/>
            <w:shd w:val="clear" w:color="auto" w:fill="FFFFFF"/>
          </w:tcPr>
          <w:p w14:paraId="680F1CC3" w14:textId="77777777" w:rsidR="004C26EE" w:rsidRDefault="00C72362">
            <w:pPr>
              <w:rPr>
                <w:lang w:val="sr-Cyrl-RS"/>
              </w:rPr>
            </w:pPr>
            <w:r>
              <w:rPr>
                <w:lang w:val="sr-Cyrl-RS"/>
              </w:rPr>
              <w:t>SUBSET-085</w:t>
            </w:r>
          </w:p>
        </w:tc>
      </w:tr>
      <w:tr w:rsidR="004C26EE" w14:paraId="0885ADA3" w14:textId="77777777">
        <w:tc>
          <w:tcPr>
            <w:tcW w:w="0" w:type="auto"/>
            <w:shd w:val="clear" w:color="auto" w:fill="FFFFFF"/>
          </w:tcPr>
          <w:p w14:paraId="791FD9CF" w14:textId="77777777" w:rsidR="004C26EE" w:rsidRDefault="00C72362">
            <w:pPr>
              <w:rPr>
                <w:lang w:val="en-GB"/>
              </w:rPr>
            </w:pPr>
            <w:r>
              <w:rPr>
                <w:rStyle w:val="SegmentID"/>
                <w:lang w:val="en-GB"/>
              </w:rPr>
              <w:t>4255</w:t>
            </w:r>
            <w:r>
              <w:rPr>
                <w:rStyle w:val="TransUnitID"/>
                <w:lang w:val="en-GB"/>
              </w:rPr>
              <w:t>52ac3a99-c5d5-4a8e-9b13-9871bb4a6162</w:t>
            </w:r>
          </w:p>
        </w:tc>
        <w:tc>
          <w:tcPr>
            <w:tcW w:w="0" w:type="auto"/>
            <w:shd w:val="clear" w:color="auto" w:fill="FFFFFF"/>
          </w:tcPr>
          <w:p w14:paraId="55F3D30F" w14:textId="77777777" w:rsidR="004C26EE" w:rsidRDefault="00C72362">
            <w:pPr>
              <w:rPr>
                <w:lang w:val="en-GB"/>
              </w:rPr>
            </w:pPr>
            <w:r>
              <w:rPr>
                <w:lang w:val="en-GB"/>
              </w:rPr>
              <w:t>Translation Approved (100%)</w:t>
            </w:r>
          </w:p>
        </w:tc>
        <w:tc>
          <w:tcPr>
            <w:tcW w:w="0" w:type="auto"/>
            <w:shd w:val="clear" w:color="auto" w:fill="FFFFFF"/>
          </w:tcPr>
          <w:p w14:paraId="05F4BFD8" w14:textId="77777777" w:rsidR="004C26EE" w:rsidRDefault="00C72362">
            <w:pPr>
              <w:rPr>
                <w:lang w:val="en-GB"/>
              </w:rPr>
            </w:pPr>
            <w:r>
              <w:rPr>
                <w:lang w:val="en-GB"/>
              </w:rPr>
              <w:t>Test specification for Eurobalise FFFIS</w:t>
            </w:r>
          </w:p>
        </w:tc>
        <w:tc>
          <w:tcPr>
            <w:tcW w:w="0" w:type="auto"/>
            <w:shd w:val="clear" w:color="auto" w:fill="FFFFFF"/>
          </w:tcPr>
          <w:p w14:paraId="19706955" w14:textId="77777777" w:rsidR="004C26EE" w:rsidRDefault="00C72362">
            <w:pPr>
              <w:rPr>
                <w:lang w:val="sr-Cyrl-RS"/>
              </w:rPr>
            </w:pPr>
            <w:r>
              <w:rPr>
                <w:lang w:val="sr-Cyrl-RS"/>
              </w:rPr>
              <w:t xml:space="preserve">Испитна спецификација за </w:t>
            </w:r>
            <w:r>
              <w:rPr>
                <w:rStyle w:val="Tag"/>
                <w:lang w:val="sr-Cyrl-RS"/>
              </w:rPr>
              <w:t>&lt;Italic&gt;</w:t>
            </w:r>
            <w:r>
              <w:rPr>
                <w:lang w:val="sr-Cyrl-RS"/>
              </w:rPr>
              <w:t>FFFIS</w:t>
            </w:r>
            <w:r>
              <w:rPr>
                <w:rStyle w:val="Tag"/>
                <w:lang w:val="sr-Cyrl-RS"/>
              </w:rPr>
              <w:t>&lt;/Italic&gt;</w:t>
            </w:r>
            <w:r>
              <w:rPr>
                <w:lang w:val="sr-Cyrl-RS"/>
              </w:rPr>
              <w:t xml:space="preserve"> евробализе</w:t>
            </w:r>
          </w:p>
        </w:tc>
      </w:tr>
      <w:tr w:rsidR="004C26EE" w14:paraId="1AFCBBF1" w14:textId="77777777">
        <w:tc>
          <w:tcPr>
            <w:tcW w:w="0" w:type="auto"/>
            <w:shd w:val="clear" w:color="auto" w:fill="FFFFFF"/>
          </w:tcPr>
          <w:p w14:paraId="0B62EBD5" w14:textId="77777777" w:rsidR="004C26EE" w:rsidRDefault="00C72362">
            <w:pPr>
              <w:rPr>
                <w:lang w:val="en-GB"/>
              </w:rPr>
            </w:pPr>
            <w:r>
              <w:rPr>
                <w:rStyle w:val="SegmentID"/>
                <w:lang w:val="en-GB"/>
              </w:rPr>
              <w:t>4256</w:t>
            </w:r>
            <w:r>
              <w:rPr>
                <w:rStyle w:val="TransUnitID"/>
                <w:lang w:val="en-GB"/>
              </w:rPr>
              <w:t>dd64231e-95df-4b10-a348-fb6564871794</w:t>
            </w:r>
          </w:p>
        </w:tc>
        <w:tc>
          <w:tcPr>
            <w:tcW w:w="0" w:type="auto"/>
            <w:shd w:val="clear" w:color="auto" w:fill="FFFFFF"/>
          </w:tcPr>
          <w:p w14:paraId="6CFE04E5" w14:textId="77777777" w:rsidR="004C26EE" w:rsidRDefault="00C72362">
            <w:pPr>
              <w:rPr>
                <w:lang w:val="en-GB"/>
              </w:rPr>
            </w:pPr>
            <w:r>
              <w:rPr>
                <w:lang w:val="en-GB"/>
              </w:rPr>
              <w:t>Translation Approved (100%)</w:t>
            </w:r>
          </w:p>
        </w:tc>
        <w:tc>
          <w:tcPr>
            <w:tcW w:w="0" w:type="auto"/>
            <w:shd w:val="clear" w:color="auto" w:fill="FFFFFF"/>
          </w:tcPr>
          <w:p w14:paraId="680EC012" w14:textId="77777777" w:rsidR="004C26EE" w:rsidRDefault="00C72362">
            <w:pPr>
              <w:rPr>
                <w:lang w:val="en-GB"/>
              </w:rPr>
            </w:pPr>
            <w:r>
              <w:rPr>
                <w:lang w:val="en-GB"/>
              </w:rPr>
              <w:t>4.0.0</w:t>
            </w:r>
          </w:p>
        </w:tc>
        <w:tc>
          <w:tcPr>
            <w:tcW w:w="0" w:type="auto"/>
            <w:shd w:val="clear" w:color="auto" w:fill="FFFFFF"/>
          </w:tcPr>
          <w:p w14:paraId="18EB6E8C" w14:textId="77777777" w:rsidR="004C26EE" w:rsidRDefault="00C72362">
            <w:pPr>
              <w:rPr>
                <w:lang w:val="sr-Cyrl-RS"/>
              </w:rPr>
            </w:pPr>
            <w:r>
              <w:rPr>
                <w:lang w:val="sr-Cyrl-RS"/>
              </w:rPr>
              <w:t>4.0.0.</w:t>
            </w:r>
          </w:p>
        </w:tc>
      </w:tr>
      <w:tr w:rsidR="004C26EE" w14:paraId="00379428" w14:textId="77777777">
        <w:tc>
          <w:tcPr>
            <w:tcW w:w="0" w:type="auto"/>
            <w:shd w:val="clear" w:color="auto" w:fill="FFFFFF"/>
          </w:tcPr>
          <w:p w14:paraId="6CC2C02D" w14:textId="77777777" w:rsidR="004C26EE" w:rsidRDefault="00C72362">
            <w:pPr>
              <w:rPr>
                <w:lang w:val="en-GB"/>
              </w:rPr>
            </w:pPr>
            <w:r>
              <w:rPr>
                <w:rStyle w:val="SegmentID"/>
                <w:lang w:val="en-GB"/>
              </w:rPr>
              <w:t>4257</w:t>
            </w:r>
            <w:r>
              <w:rPr>
                <w:rStyle w:val="TransUnitID"/>
                <w:lang w:val="en-GB"/>
              </w:rPr>
              <w:t>bdaf45b2-d924-4bcf-9257-0ec1f449f5c9</w:t>
            </w:r>
          </w:p>
        </w:tc>
        <w:tc>
          <w:tcPr>
            <w:tcW w:w="0" w:type="auto"/>
            <w:shd w:val="clear" w:color="auto" w:fill="FFFFFF"/>
          </w:tcPr>
          <w:p w14:paraId="06535DF6" w14:textId="77777777" w:rsidR="004C26EE" w:rsidRDefault="00C72362">
            <w:pPr>
              <w:rPr>
                <w:lang w:val="en-GB"/>
              </w:rPr>
            </w:pPr>
            <w:r>
              <w:rPr>
                <w:lang w:val="en-GB"/>
              </w:rPr>
              <w:t>Translation Approved (CM)</w:t>
            </w:r>
          </w:p>
        </w:tc>
        <w:tc>
          <w:tcPr>
            <w:tcW w:w="0" w:type="auto"/>
            <w:shd w:val="clear" w:color="auto" w:fill="FFFFFF"/>
          </w:tcPr>
          <w:p w14:paraId="47485127" w14:textId="77777777" w:rsidR="004C26EE" w:rsidRDefault="00C72362">
            <w:pPr>
              <w:rPr>
                <w:lang w:val="en-GB"/>
              </w:rPr>
            </w:pPr>
            <w:r>
              <w:rPr>
                <w:lang w:val="en-GB"/>
              </w:rPr>
              <w:t>44</w:t>
            </w:r>
          </w:p>
        </w:tc>
        <w:tc>
          <w:tcPr>
            <w:tcW w:w="0" w:type="auto"/>
            <w:shd w:val="clear" w:color="auto" w:fill="FFFFFF"/>
          </w:tcPr>
          <w:p w14:paraId="3C5E1425" w14:textId="77777777" w:rsidR="004C26EE" w:rsidRDefault="00C72362">
            <w:pPr>
              <w:rPr>
                <w:lang w:val="sr-Cyrl-RS"/>
              </w:rPr>
            </w:pPr>
            <w:r>
              <w:rPr>
                <w:lang w:val="sr-Cyrl-RS"/>
              </w:rPr>
              <w:t>44.</w:t>
            </w:r>
          </w:p>
        </w:tc>
      </w:tr>
      <w:tr w:rsidR="004C26EE" w14:paraId="2A94ADF2" w14:textId="77777777">
        <w:tc>
          <w:tcPr>
            <w:tcW w:w="0" w:type="auto"/>
            <w:shd w:val="clear" w:color="auto" w:fill="FFFFFF"/>
          </w:tcPr>
          <w:p w14:paraId="6F3B654C" w14:textId="77777777" w:rsidR="004C26EE" w:rsidRDefault="00C72362">
            <w:pPr>
              <w:rPr>
                <w:lang w:val="en-GB"/>
              </w:rPr>
            </w:pPr>
            <w:r>
              <w:rPr>
                <w:rStyle w:val="SegmentID"/>
                <w:lang w:val="en-GB"/>
              </w:rPr>
              <w:t>4258</w:t>
            </w:r>
            <w:r>
              <w:rPr>
                <w:rStyle w:val="TransUnitID"/>
                <w:lang w:val="en-GB"/>
              </w:rPr>
              <w:t>e3ca7eb2-484e-4f63-b28c-4bca21b22411</w:t>
            </w:r>
          </w:p>
        </w:tc>
        <w:tc>
          <w:tcPr>
            <w:tcW w:w="0" w:type="auto"/>
            <w:shd w:val="clear" w:color="auto" w:fill="FFFFFF"/>
          </w:tcPr>
          <w:p w14:paraId="54A9F93D" w14:textId="77777777" w:rsidR="004C26EE" w:rsidRDefault="00C72362">
            <w:pPr>
              <w:rPr>
                <w:lang w:val="en-GB"/>
              </w:rPr>
            </w:pPr>
            <w:r>
              <w:rPr>
                <w:lang w:val="en-GB"/>
              </w:rPr>
              <w:t>Translation Approved (100%)</w:t>
            </w:r>
          </w:p>
        </w:tc>
        <w:tc>
          <w:tcPr>
            <w:tcW w:w="0" w:type="auto"/>
            <w:shd w:val="clear" w:color="auto" w:fill="FFFFFF"/>
          </w:tcPr>
          <w:p w14:paraId="17CB7F4A" w14:textId="77777777" w:rsidR="004C26EE" w:rsidRDefault="00C72362">
            <w:pPr>
              <w:rPr>
                <w:lang w:val="en-GB"/>
              </w:rPr>
            </w:pPr>
            <w:r>
              <w:rPr>
                <w:lang w:val="en-GB"/>
              </w:rPr>
              <w:t>Intentionally deleted</w:t>
            </w:r>
          </w:p>
        </w:tc>
        <w:tc>
          <w:tcPr>
            <w:tcW w:w="0" w:type="auto"/>
            <w:shd w:val="clear" w:color="auto" w:fill="FFFFFF"/>
          </w:tcPr>
          <w:p w14:paraId="74DF0376" w14:textId="77777777" w:rsidR="004C26EE" w:rsidRDefault="00C72362">
            <w:pPr>
              <w:rPr>
                <w:lang w:val="sr-Cyrl-RS"/>
              </w:rPr>
            </w:pPr>
            <w:r>
              <w:rPr>
                <w:lang w:val="sr-Cyrl-RS"/>
              </w:rPr>
              <w:t>Намерно избрисано</w:t>
            </w:r>
          </w:p>
        </w:tc>
      </w:tr>
      <w:tr w:rsidR="004C26EE" w14:paraId="32C93B2A" w14:textId="77777777">
        <w:tc>
          <w:tcPr>
            <w:tcW w:w="0" w:type="auto"/>
            <w:shd w:val="clear" w:color="auto" w:fill="FFFFFF"/>
          </w:tcPr>
          <w:p w14:paraId="24E1DBEE" w14:textId="77777777" w:rsidR="004C26EE" w:rsidRDefault="00C72362">
            <w:pPr>
              <w:rPr>
                <w:lang w:val="en-GB"/>
              </w:rPr>
            </w:pPr>
            <w:r>
              <w:rPr>
                <w:rStyle w:val="SegmentID"/>
                <w:lang w:val="en-GB"/>
              </w:rPr>
              <w:t>4259</w:t>
            </w:r>
            <w:r>
              <w:rPr>
                <w:rStyle w:val="TransUnitID"/>
                <w:lang w:val="en-GB"/>
              </w:rPr>
              <w:t>ce1635d8-98c0-4b45-8e25-729a20dd8fbd</w:t>
            </w:r>
          </w:p>
        </w:tc>
        <w:tc>
          <w:tcPr>
            <w:tcW w:w="0" w:type="auto"/>
            <w:shd w:val="clear" w:color="auto" w:fill="FFFFFF"/>
          </w:tcPr>
          <w:p w14:paraId="07BF0A16" w14:textId="77777777" w:rsidR="004C26EE" w:rsidRDefault="00C72362">
            <w:pPr>
              <w:rPr>
                <w:lang w:val="en-GB"/>
              </w:rPr>
            </w:pPr>
            <w:r>
              <w:rPr>
                <w:lang w:val="en-GB"/>
              </w:rPr>
              <w:t>Translation Approved (CM)</w:t>
            </w:r>
          </w:p>
        </w:tc>
        <w:tc>
          <w:tcPr>
            <w:tcW w:w="0" w:type="auto"/>
            <w:shd w:val="clear" w:color="auto" w:fill="FFFFFF"/>
          </w:tcPr>
          <w:p w14:paraId="46F2B28D" w14:textId="77777777" w:rsidR="004C26EE" w:rsidRDefault="00C72362">
            <w:pPr>
              <w:rPr>
                <w:lang w:val="en-GB"/>
              </w:rPr>
            </w:pPr>
            <w:r>
              <w:rPr>
                <w:lang w:val="en-GB"/>
              </w:rPr>
              <w:t>45</w:t>
            </w:r>
          </w:p>
        </w:tc>
        <w:tc>
          <w:tcPr>
            <w:tcW w:w="0" w:type="auto"/>
            <w:shd w:val="clear" w:color="auto" w:fill="FFFFFF"/>
          </w:tcPr>
          <w:p w14:paraId="67B8ACC7" w14:textId="77777777" w:rsidR="004C26EE" w:rsidRDefault="00C72362">
            <w:pPr>
              <w:rPr>
                <w:lang w:val="sr-Cyrl-RS"/>
              </w:rPr>
            </w:pPr>
            <w:r>
              <w:rPr>
                <w:lang w:val="sr-Cyrl-RS"/>
              </w:rPr>
              <w:t>45.</w:t>
            </w:r>
          </w:p>
        </w:tc>
      </w:tr>
      <w:tr w:rsidR="004C26EE" w14:paraId="47E7E0C2" w14:textId="77777777">
        <w:tc>
          <w:tcPr>
            <w:tcW w:w="0" w:type="auto"/>
            <w:shd w:val="clear" w:color="auto" w:fill="FFFFFF"/>
          </w:tcPr>
          <w:p w14:paraId="6CEF912C" w14:textId="77777777" w:rsidR="004C26EE" w:rsidRDefault="00C72362">
            <w:pPr>
              <w:rPr>
                <w:lang w:val="en-GB"/>
              </w:rPr>
            </w:pPr>
            <w:r>
              <w:rPr>
                <w:rStyle w:val="SegmentID"/>
                <w:lang w:val="en-GB"/>
              </w:rPr>
              <w:t>4260</w:t>
            </w:r>
            <w:r>
              <w:rPr>
                <w:rStyle w:val="TransUnitID"/>
                <w:lang w:val="en-GB"/>
              </w:rPr>
              <w:t>56241a0d-8fc9-44e0-9aba-a4affea9e674</w:t>
            </w:r>
          </w:p>
        </w:tc>
        <w:tc>
          <w:tcPr>
            <w:tcW w:w="0" w:type="auto"/>
            <w:shd w:val="clear" w:color="auto" w:fill="FFFFFF"/>
          </w:tcPr>
          <w:p w14:paraId="3DA139CC" w14:textId="77777777" w:rsidR="004C26EE" w:rsidRDefault="00C72362">
            <w:pPr>
              <w:rPr>
                <w:lang w:val="en-GB"/>
              </w:rPr>
            </w:pPr>
            <w:r>
              <w:rPr>
                <w:lang w:val="en-GB"/>
              </w:rPr>
              <w:t>Translation Approved (CM)</w:t>
            </w:r>
          </w:p>
        </w:tc>
        <w:tc>
          <w:tcPr>
            <w:tcW w:w="0" w:type="auto"/>
            <w:shd w:val="clear" w:color="auto" w:fill="FFFFFF"/>
          </w:tcPr>
          <w:p w14:paraId="6D3327D7" w14:textId="77777777" w:rsidR="004C26EE" w:rsidRDefault="00C72362">
            <w:pPr>
              <w:rPr>
                <w:lang w:val="en-GB"/>
              </w:rPr>
            </w:pPr>
            <w:r>
              <w:rPr>
                <w:lang w:val="en-GB"/>
              </w:rPr>
              <w:t>SUBSET-101</w:t>
            </w:r>
          </w:p>
        </w:tc>
        <w:tc>
          <w:tcPr>
            <w:tcW w:w="0" w:type="auto"/>
            <w:shd w:val="clear" w:color="auto" w:fill="FFFFFF"/>
          </w:tcPr>
          <w:p w14:paraId="5E8C500D" w14:textId="77777777" w:rsidR="004C26EE" w:rsidRDefault="00C72362">
            <w:pPr>
              <w:rPr>
                <w:lang w:val="sr-Cyrl-RS"/>
              </w:rPr>
            </w:pPr>
            <w:r>
              <w:rPr>
                <w:lang w:val="sr-Cyrl-RS"/>
              </w:rPr>
              <w:t>SUBSET-101</w:t>
            </w:r>
          </w:p>
        </w:tc>
      </w:tr>
      <w:tr w:rsidR="004C26EE" w14:paraId="053B8915" w14:textId="77777777">
        <w:tc>
          <w:tcPr>
            <w:tcW w:w="0" w:type="auto"/>
            <w:shd w:val="clear" w:color="auto" w:fill="FFFFFF"/>
          </w:tcPr>
          <w:p w14:paraId="25A64ABE" w14:textId="77777777" w:rsidR="004C26EE" w:rsidRDefault="00C72362">
            <w:pPr>
              <w:rPr>
                <w:lang w:val="en-GB"/>
              </w:rPr>
            </w:pPr>
            <w:r>
              <w:rPr>
                <w:rStyle w:val="SegmentID"/>
                <w:lang w:val="en-GB"/>
              </w:rPr>
              <w:t>4261</w:t>
            </w:r>
            <w:r>
              <w:rPr>
                <w:rStyle w:val="TransUnitID"/>
                <w:lang w:val="en-GB"/>
              </w:rPr>
              <w:t>bcdf48db-e570-4889-a76d-57641ad5fd75</w:t>
            </w:r>
          </w:p>
        </w:tc>
        <w:tc>
          <w:tcPr>
            <w:tcW w:w="0" w:type="auto"/>
            <w:shd w:val="clear" w:color="auto" w:fill="FFFFFF"/>
          </w:tcPr>
          <w:p w14:paraId="778E33CF" w14:textId="77777777" w:rsidR="004C26EE" w:rsidRDefault="00C72362">
            <w:pPr>
              <w:rPr>
                <w:lang w:val="en-GB"/>
              </w:rPr>
            </w:pPr>
            <w:r>
              <w:rPr>
                <w:lang w:val="en-GB"/>
              </w:rPr>
              <w:t>Translation Approved (98%)</w:t>
            </w:r>
          </w:p>
        </w:tc>
        <w:tc>
          <w:tcPr>
            <w:tcW w:w="0" w:type="auto"/>
            <w:shd w:val="clear" w:color="auto" w:fill="FFFFFF"/>
          </w:tcPr>
          <w:p w14:paraId="256695C5" w14:textId="77777777" w:rsidR="004C26EE" w:rsidRDefault="00C72362">
            <w:pPr>
              <w:rPr>
                <w:lang w:val="en-GB"/>
              </w:rPr>
            </w:pPr>
            <w:r>
              <w:rPr>
                <w:lang w:val="en-GB"/>
              </w:rPr>
              <w:t>Interface ‘K’ Specification</w:t>
            </w:r>
          </w:p>
        </w:tc>
        <w:tc>
          <w:tcPr>
            <w:tcW w:w="0" w:type="auto"/>
            <w:shd w:val="clear" w:color="auto" w:fill="FFFFFF"/>
          </w:tcPr>
          <w:p w14:paraId="6B8C6CEC" w14:textId="77777777" w:rsidR="004C26EE" w:rsidRDefault="00C72362">
            <w:pPr>
              <w:rPr>
                <w:lang w:val="sr-Cyrl-RS"/>
              </w:rPr>
            </w:pPr>
            <w:r>
              <w:rPr>
                <w:lang w:val="sr-Cyrl-RS"/>
              </w:rPr>
              <w:t>Спецификација за интерфејс „</w:t>
            </w:r>
            <w:r>
              <w:rPr>
                <w:rStyle w:val="Tag"/>
                <w:lang w:val="sr-Cyrl-RS"/>
              </w:rPr>
              <w:t>&lt;Italic&gt;</w:t>
            </w:r>
            <w:r>
              <w:rPr>
                <w:lang w:val="sr-Cyrl-RS"/>
              </w:rPr>
              <w:t>K</w:t>
            </w:r>
            <w:r>
              <w:rPr>
                <w:rStyle w:val="Tag"/>
                <w:lang w:val="sr-Cyrl-RS"/>
              </w:rPr>
              <w:t>&lt;/Italic&gt;</w:t>
            </w:r>
            <w:r>
              <w:rPr>
                <w:lang w:val="sr-Cyrl-RS"/>
              </w:rPr>
              <w:t>”</w:t>
            </w:r>
          </w:p>
        </w:tc>
      </w:tr>
      <w:tr w:rsidR="004C26EE" w14:paraId="771698FA" w14:textId="77777777">
        <w:tc>
          <w:tcPr>
            <w:tcW w:w="0" w:type="auto"/>
            <w:shd w:val="clear" w:color="auto" w:fill="FFFFFF"/>
          </w:tcPr>
          <w:p w14:paraId="58069B1B" w14:textId="77777777" w:rsidR="004C26EE" w:rsidRDefault="00C72362">
            <w:pPr>
              <w:rPr>
                <w:lang w:val="en-GB"/>
              </w:rPr>
            </w:pPr>
            <w:r>
              <w:rPr>
                <w:rStyle w:val="SegmentID"/>
                <w:lang w:val="en-GB"/>
              </w:rPr>
              <w:t>4262</w:t>
            </w:r>
            <w:r>
              <w:rPr>
                <w:rStyle w:val="TransUnitID"/>
                <w:lang w:val="en-GB"/>
              </w:rPr>
              <w:t>cbf7c447-a57d-4a19-ac90-9a907722de5e</w:t>
            </w:r>
          </w:p>
        </w:tc>
        <w:tc>
          <w:tcPr>
            <w:tcW w:w="0" w:type="auto"/>
            <w:shd w:val="clear" w:color="auto" w:fill="FFFFFF"/>
          </w:tcPr>
          <w:p w14:paraId="107948A8" w14:textId="77777777" w:rsidR="004C26EE" w:rsidRDefault="00C72362">
            <w:pPr>
              <w:rPr>
                <w:lang w:val="en-GB"/>
              </w:rPr>
            </w:pPr>
            <w:r>
              <w:rPr>
                <w:lang w:val="en-GB"/>
              </w:rPr>
              <w:t>Translation Approved (100%)</w:t>
            </w:r>
          </w:p>
        </w:tc>
        <w:tc>
          <w:tcPr>
            <w:tcW w:w="0" w:type="auto"/>
            <w:shd w:val="clear" w:color="auto" w:fill="FFFFFF"/>
          </w:tcPr>
          <w:p w14:paraId="17E51373" w14:textId="77777777" w:rsidR="004C26EE" w:rsidRDefault="00C72362">
            <w:pPr>
              <w:rPr>
                <w:lang w:val="en-GB"/>
              </w:rPr>
            </w:pPr>
            <w:r>
              <w:rPr>
                <w:lang w:val="en-GB"/>
              </w:rPr>
              <w:t>2.0.0</w:t>
            </w:r>
          </w:p>
        </w:tc>
        <w:tc>
          <w:tcPr>
            <w:tcW w:w="0" w:type="auto"/>
            <w:shd w:val="clear" w:color="auto" w:fill="FFFFFF"/>
          </w:tcPr>
          <w:p w14:paraId="4A27E204" w14:textId="77777777" w:rsidR="004C26EE" w:rsidRDefault="00C72362">
            <w:pPr>
              <w:rPr>
                <w:lang w:val="sr-Cyrl-RS"/>
              </w:rPr>
            </w:pPr>
            <w:r>
              <w:rPr>
                <w:lang w:val="sr-Cyrl-RS"/>
              </w:rPr>
              <w:t>2.0.0.</w:t>
            </w:r>
          </w:p>
        </w:tc>
      </w:tr>
      <w:tr w:rsidR="004C26EE" w14:paraId="65E33D3F" w14:textId="77777777">
        <w:tc>
          <w:tcPr>
            <w:tcW w:w="0" w:type="auto"/>
            <w:shd w:val="clear" w:color="auto" w:fill="FFFFFF"/>
          </w:tcPr>
          <w:p w14:paraId="38F7B3BE" w14:textId="77777777" w:rsidR="004C26EE" w:rsidRDefault="00C72362">
            <w:pPr>
              <w:rPr>
                <w:lang w:val="en-GB"/>
              </w:rPr>
            </w:pPr>
            <w:r>
              <w:rPr>
                <w:rStyle w:val="SegmentID"/>
                <w:lang w:val="en-GB"/>
              </w:rPr>
              <w:t>4263</w:t>
            </w:r>
            <w:r>
              <w:rPr>
                <w:rStyle w:val="TransUnitID"/>
                <w:lang w:val="en-GB"/>
              </w:rPr>
              <w:t>af25de0c-d41d-47cf-84a2-ec7516015ec5</w:t>
            </w:r>
          </w:p>
        </w:tc>
        <w:tc>
          <w:tcPr>
            <w:tcW w:w="0" w:type="auto"/>
            <w:shd w:val="clear" w:color="auto" w:fill="FFFFFF"/>
          </w:tcPr>
          <w:p w14:paraId="11B762DB" w14:textId="77777777" w:rsidR="004C26EE" w:rsidRDefault="00C72362">
            <w:pPr>
              <w:rPr>
                <w:lang w:val="en-GB"/>
              </w:rPr>
            </w:pPr>
            <w:r>
              <w:rPr>
                <w:lang w:val="en-GB"/>
              </w:rPr>
              <w:t>Translation Approved (CM)</w:t>
            </w:r>
          </w:p>
        </w:tc>
        <w:tc>
          <w:tcPr>
            <w:tcW w:w="0" w:type="auto"/>
            <w:shd w:val="clear" w:color="auto" w:fill="FFFFFF"/>
          </w:tcPr>
          <w:p w14:paraId="43583570" w14:textId="77777777" w:rsidR="004C26EE" w:rsidRDefault="00C72362">
            <w:pPr>
              <w:rPr>
                <w:lang w:val="en-GB"/>
              </w:rPr>
            </w:pPr>
            <w:r>
              <w:rPr>
                <w:lang w:val="en-GB"/>
              </w:rPr>
              <w:t>46</w:t>
            </w:r>
          </w:p>
        </w:tc>
        <w:tc>
          <w:tcPr>
            <w:tcW w:w="0" w:type="auto"/>
            <w:shd w:val="clear" w:color="auto" w:fill="FFFFFF"/>
          </w:tcPr>
          <w:p w14:paraId="2A06E746" w14:textId="77777777" w:rsidR="004C26EE" w:rsidRDefault="00C72362">
            <w:pPr>
              <w:rPr>
                <w:lang w:val="sr-Cyrl-RS"/>
              </w:rPr>
            </w:pPr>
            <w:r>
              <w:rPr>
                <w:lang w:val="sr-Cyrl-RS"/>
              </w:rPr>
              <w:t>46.</w:t>
            </w:r>
          </w:p>
        </w:tc>
      </w:tr>
      <w:tr w:rsidR="004C26EE" w14:paraId="328D7827" w14:textId="77777777">
        <w:tc>
          <w:tcPr>
            <w:tcW w:w="0" w:type="auto"/>
            <w:shd w:val="clear" w:color="auto" w:fill="FFFFFF"/>
          </w:tcPr>
          <w:p w14:paraId="59B18B67" w14:textId="77777777" w:rsidR="004C26EE" w:rsidRDefault="00C72362">
            <w:pPr>
              <w:rPr>
                <w:lang w:val="en-GB"/>
              </w:rPr>
            </w:pPr>
            <w:r>
              <w:rPr>
                <w:rStyle w:val="SegmentID"/>
                <w:lang w:val="en-GB"/>
              </w:rPr>
              <w:t>4264</w:t>
            </w:r>
            <w:r>
              <w:rPr>
                <w:rStyle w:val="TransUnitID"/>
                <w:lang w:val="en-GB"/>
              </w:rPr>
              <w:t>4e6cef53-2575-4534-884c-08089d338d46</w:t>
            </w:r>
          </w:p>
        </w:tc>
        <w:tc>
          <w:tcPr>
            <w:tcW w:w="0" w:type="auto"/>
            <w:shd w:val="clear" w:color="auto" w:fill="FFFFFF"/>
          </w:tcPr>
          <w:p w14:paraId="0B3DCF61" w14:textId="77777777" w:rsidR="004C26EE" w:rsidRDefault="00C72362">
            <w:pPr>
              <w:rPr>
                <w:lang w:val="en-GB"/>
              </w:rPr>
            </w:pPr>
            <w:r>
              <w:rPr>
                <w:lang w:val="en-GB"/>
              </w:rPr>
              <w:t>Translation Approved (CM)</w:t>
            </w:r>
          </w:p>
        </w:tc>
        <w:tc>
          <w:tcPr>
            <w:tcW w:w="0" w:type="auto"/>
            <w:shd w:val="clear" w:color="auto" w:fill="FFFFFF"/>
          </w:tcPr>
          <w:p w14:paraId="5D49715C" w14:textId="77777777" w:rsidR="004C26EE" w:rsidRDefault="00C72362">
            <w:pPr>
              <w:rPr>
                <w:lang w:val="en-GB"/>
              </w:rPr>
            </w:pPr>
            <w:r>
              <w:rPr>
                <w:lang w:val="en-GB"/>
              </w:rPr>
              <w:t>SUBSET-100</w:t>
            </w:r>
          </w:p>
        </w:tc>
        <w:tc>
          <w:tcPr>
            <w:tcW w:w="0" w:type="auto"/>
            <w:shd w:val="clear" w:color="auto" w:fill="FFFFFF"/>
          </w:tcPr>
          <w:p w14:paraId="658ECE4E" w14:textId="77777777" w:rsidR="004C26EE" w:rsidRDefault="00C72362">
            <w:pPr>
              <w:rPr>
                <w:lang w:val="sr-Cyrl-RS"/>
              </w:rPr>
            </w:pPr>
            <w:r>
              <w:rPr>
                <w:lang w:val="sr-Cyrl-RS"/>
              </w:rPr>
              <w:t>SUBSET-100</w:t>
            </w:r>
          </w:p>
        </w:tc>
      </w:tr>
      <w:tr w:rsidR="004C26EE" w14:paraId="368F169E" w14:textId="77777777">
        <w:tc>
          <w:tcPr>
            <w:tcW w:w="0" w:type="auto"/>
            <w:shd w:val="clear" w:color="auto" w:fill="FFFFFF"/>
          </w:tcPr>
          <w:p w14:paraId="784746A2" w14:textId="77777777" w:rsidR="004C26EE" w:rsidRDefault="00C72362">
            <w:pPr>
              <w:rPr>
                <w:lang w:val="en-GB"/>
              </w:rPr>
            </w:pPr>
            <w:r>
              <w:rPr>
                <w:rStyle w:val="SegmentID"/>
                <w:lang w:val="en-GB"/>
              </w:rPr>
              <w:t>4265</w:t>
            </w:r>
            <w:r>
              <w:rPr>
                <w:rStyle w:val="TransUnitID"/>
                <w:lang w:val="en-GB"/>
              </w:rPr>
              <w:t>08e89f5b-e579-4db8-b030-3cf42064d730</w:t>
            </w:r>
          </w:p>
        </w:tc>
        <w:tc>
          <w:tcPr>
            <w:tcW w:w="0" w:type="auto"/>
            <w:shd w:val="clear" w:color="auto" w:fill="FFFFFF"/>
          </w:tcPr>
          <w:p w14:paraId="616DA637" w14:textId="77777777" w:rsidR="004C26EE" w:rsidRDefault="00C72362">
            <w:pPr>
              <w:rPr>
                <w:lang w:val="en-GB"/>
              </w:rPr>
            </w:pPr>
            <w:r>
              <w:rPr>
                <w:lang w:val="en-GB"/>
              </w:rPr>
              <w:t>Translation Approved (98%)</w:t>
            </w:r>
          </w:p>
        </w:tc>
        <w:tc>
          <w:tcPr>
            <w:tcW w:w="0" w:type="auto"/>
            <w:shd w:val="clear" w:color="auto" w:fill="FFFFFF"/>
          </w:tcPr>
          <w:p w14:paraId="468E8570" w14:textId="77777777" w:rsidR="004C26EE" w:rsidRDefault="00C72362">
            <w:pPr>
              <w:rPr>
                <w:lang w:val="en-GB"/>
              </w:rPr>
            </w:pPr>
            <w:r>
              <w:rPr>
                <w:lang w:val="en-GB"/>
              </w:rPr>
              <w:t>Interface ‘G’ Specification</w:t>
            </w:r>
          </w:p>
        </w:tc>
        <w:tc>
          <w:tcPr>
            <w:tcW w:w="0" w:type="auto"/>
            <w:shd w:val="clear" w:color="auto" w:fill="FFFFFF"/>
          </w:tcPr>
          <w:p w14:paraId="64A20462" w14:textId="77777777" w:rsidR="004C26EE" w:rsidRDefault="00C72362">
            <w:pPr>
              <w:rPr>
                <w:lang w:val="sr-Cyrl-RS"/>
              </w:rPr>
            </w:pPr>
            <w:r>
              <w:rPr>
                <w:lang w:val="sr-Cyrl-RS"/>
              </w:rPr>
              <w:t>Спецификација за интерфејс „</w:t>
            </w:r>
            <w:r>
              <w:rPr>
                <w:rStyle w:val="Tag"/>
                <w:lang w:val="sr-Cyrl-RS"/>
              </w:rPr>
              <w:t>&lt;Italic&gt;</w:t>
            </w:r>
            <w:r>
              <w:rPr>
                <w:lang w:val="sr-Cyrl-RS"/>
              </w:rPr>
              <w:t>G</w:t>
            </w:r>
            <w:r>
              <w:rPr>
                <w:rStyle w:val="Tag"/>
                <w:lang w:val="sr-Cyrl-RS"/>
              </w:rPr>
              <w:t>&lt;/Italic&gt;</w:t>
            </w:r>
            <w:r>
              <w:rPr>
                <w:lang w:val="sr-Cyrl-RS"/>
              </w:rPr>
              <w:t>”</w:t>
            </w:r>
          </w:p>
        </w:tc>
      </w:tr>
      <w:tr w:rsidR="004C26EE" w14:paraId="5BE1632E" w14:textId="77777777">
        <w:tc>
          <w:tcPr>
            <w:tcW w:w="0" w:type="auto"/>
            <w:shd w:val="clear" w:color="auto" w:fill="FFFFFF"/>
          </w:tcPr>
          <w:p w14:paraId="2A637E45" w14:textId="77777777" w:rsidR="004C26EE" w:rsidRDefault="00C72362">
            <w:pPr>
              <w:rPr>
                <w:lang w:val="en-GB"/>
              </w:rPr>
            </w:pPr>
            <w:r>
              <w:rPr>
                <w:rStyle w:val="SegmentID"/>
                <w:lang w:val="en-GB"/>
              </w:rPr>
              <w:t>4266</w:t>
            </w:r>
            <w:r>
              <w:rPr>
                <w:rStyle w:val="TransUnitID"/>
                <w:lang w:val="en-GB"/>
              </w:rPr>
              <w:t>5af90eb3-9179-48b4-843f-b9b57efab0f2</w:t>
            </w:r>
          </w:p>
        </w:tc>
        <w:tc>
          <w:tcPr>
            <w:tcW w:w="0" w:type="auto"/>
            <w:shd w:val="clear" w:color="auto" w:fill="FFFFFF"/>
          </w:tcPr>
          <w:p w14:paraId="45EFF2DC" w14:textId="77777777" w:rsidR="004C26EE" w:rsidRDefault="00C72362">
            <w:pPr>
              <w:rPr>
                <w:lang w:val="en-GB"/>
              </w:rPr>
            </w:pPr>
            <w:r>
              <w:rPr>
                <w:lang w:val="en-GB"/>
              </w:rPr>
              <w:t>Translation Approved (100%)</w:t>
            </w:r>
          </w:p>
        </w:tc>
        <w:tc>
          <w:tcPr>
            <w:tcW w:w="0" w:type="auto"/>
            <w:shd w:val="clear" w:color="auto" w:fill="FFFFFF"/>
          </w:tcPr>
          <w:p w14:paraId="2144BAF0" w14:textId="77777777" w:rsidR="004C26EE" w:rsidRDefault="00C72362">
            <w:pPr>
              <w:rPr>
                <w:lang w:val="en-GB"/>
              </w:rPr>
            </w:pPr>
            <w:r>
              <w:rPr>
                <w:lang w:val="en-GB"/>
              </w:rPr>
              <w:t>2.0.0</w:t>
            </w:r>
          </w:p>
        </w:tc>
        <w:tc>
          <w:tcPr>
            <w:tcW w:w="0" w:type="auto"/>
            <w:shd w:val="clear" w:color="auto" w:fill="FFFFFF"/>
          </w:tcPr>
          <w:p w14:paraId="64C45AEF" w14:textId="77777777" w:rsidR="004C26EE" w:rsidRDefault="00C72362">
            <w:pPr>
              <w:rPr>
                <w:lang w:val="sr-Cyrl-RS"/>
              </w:rPr>
            </w:pPr>
            <w:r>
              <w:rPr>
                <w:lang w:val="sr-Cyrl-RS"/>
              </w:rPr>
              <w:t>2.0.0.</w:t>
            </w:r>
          </w:p>
        </w:tc>
      </w:tr>
      <w:tr w:rsidR="004C26EE" w14:paraId="2D585340" w14:textId="77777777">
        <w:tc>
          <w:tcPr>
            <w:tcW w:w="0" w:type="auto"/>
            <w:shd w:val="clear" w:color="auto" w:fill="FFFFFF"/>
          </w:tcPr>
          <w:p w14:paraId="70A6CC2D" w14:textId="77777777" w:rsidR="004C26EE" w:rsidRDefault="00C72362">
            <w:pPr>
              <w:rPr>
                <w:lang w:val="en-GB"/>
              </w:rPr>
            </w:pPr>
            <w:r>
              <w:rPr>
                <w:rStyle w:val="SegmentID"/>
                <w:lang w:val="en-GB"/>
              </w:rPr>
              <w:t>4267</w:t>
            </w:r>
            <w:r>
              <w:rPr>
                <w:rStyle w:val="TransUnitID"/>
                <w:lang w:val="en-GB"/>
              </w:rPr>
              <w:t>f75140fa-a0ae-42b8-bcce-007bf1614f0e</w:t>
            </w:r>
          </w:p>
        </w:tc>
        <w:tc>
          <w:tcPr>
            <w:tcW w:w="0" w:type="auto"/>
            <w:shd w:val="clear" w:color="auto" w:fill="FFFFFF"/>
          </w:tcPr>
          <w:p w14:paraId="49F3CCD6" w14:textId="77777777" w:rsidR="004C26EE" w:rsidRDefault="00C72362">
            <w:pPr>
              <w:rPr>
                <w:lang w:val="en-GB"/>
              </w:rPr>
            </w:pPr>
            <w:r>
              <w:rPr>
                <w:lang w:val="en-GB"/>
              </w:rPr>
              <w:t>Translation Approved (CM)</w:t>
            </w:r>
          </w:p>
        </w:tc>
        <w:tc>
          <w:tcPr>
            <w:tcW w:w="0" w:type="auto"/>
            <w:shd w:val="clear" w:color="auto" w:fill="FFFFFF"/>
          </w:tcPr>
          <w:p w14:paraId="29061C90" w14:textId="77777777" w:rsidR="004C26EE" w:rsidRDefault="00C72362">
            <w:pPr>
              <w:rPr>
                <w:lang w:val="en-GB"/>
              </w:rPr>
            </w:pPr>
            <w:r>
              <w:rPr>
                <w:lang w:val="en-GB"/>
              </w:rPr>
              <w:t>47</w:t>
            </w:r>
          </w:p>
        </w:tc>
        <w:tc>
          <w:tcPr>
            <w:tcW w:w="0" w:type="auto"/>
            <w:shd w:val="clear" w:color="auto" w:fill="FFFFFF"/>
          </w:tcPr>
          <w:p w14:paraId="6A828C96" w14:textId="77777777" w:rsidR="004C26EE" w:rsidRDefault="00C72362">
            <w:pPr>
              <w:rPr>
                <w:lang w:val="sr-Cyrl-RS"/>
              </w:rPr>
            </w:pPr>
            <w:r>
              <w:rPr>
                <w:lang w:val="sr-Cyrl-RS"/>
              </w:rPr>
              <w:t>47.</w:t>
            </w:r>
          </w:p>
        </w:tc>
      </w:tr>
      <w:tr w:rsidR="004C26EE" w14:paraId="546AF88F" w14:textId="77777777">
        <w:tc>
          <w:tcPr>
            <w:tcW w:w="0" w:type="auto"/>
            <w:shd w:val="clear" w:color="auto" w:fill="FFFFFF"/>
          </w:tcPr>
          <w:p w14:paraId="307E8249" w14:textId="77777777" w:rsidR="004C26EE" w:rsidRDefault="00C72362">
            <w:pPr>
              <w:rPr>
                <w:lang w:val="en-GB"/>
              </w:rPr>
            </w:pPr>
            <w:r>
              <w:rPr>
                <w:rStyle w:val="SegmentID"/>
                <w:lang w:val="en-GB"/>
              </w:rPr>
              <w:t>4268</w:t>
            </w:r>
            <w:r>
              <w:rPr>
                <w:rStyle w:val="TransUnitID"/>
                <w:lang w:val="en-GB"/>
              </w:rPr>
              <w:t>68aa6324-ebff-4342-a494-9ad80a62b627</w:t>
            </w:r>
          </w:p>
        </w:tc>
        <w:tc>
          <w:tcPr>
            <w:tcW w:w="0" w:type="auto"/>
            <w:shd w:val="clear" w:color="auto" w:fill="FFFFFF"/>
          </w:tcPr>
          <w:p w14:paraId="005901AA" w14:textId="77777777" w:rsidR="004C26EE" w:rsidRDefault="00C72362">
            <w:pPr>
              <w:rPr>
                <w:lang w:val="en-GB"/>
              </w:rPr>
            </w:pPr>
            <w:r>
              <w:rPr>
                <w:lang w:val="en-GB"/>
              </w:rPr>
              <w:t>Translation Approved (100%)</w:t>
            </w:r>
          </w:p>
        </w:tc>
        <w:tc>
          <w:tcPr>
            <w:tcW w:w="0" w:type="auto"/>
            <w:shd w:val="clear" w:color="auto" w:fill="FFFFFF"/>
          </w:tcPr>
          <w:p w14:paraId="71A193BF" w14:textId="77777777" w:rsidR="004C26EE" w:rsidRDefault="00C72362">
            <w:pPr>
              <w:rPr>
                <w:lang w:val="en-GB"/>
              </w:rPr>
            </w:pPr>
            <w:r>
              <w:rPr>
                <w:lang w:val="en-GB"/>
              </w:rPr>
              <w:t>Intentionally deleted</w:t>
            </w:r>
          </w:p>
        </w:tc>
        <w:tc>
          <w:tcPr>
            <w:tcW w:w="0" w:type="auto"/>
            <w:shd w:val="clear" w:color="auto" w:fill="FFFFFF"/>
          </w:tcPr>
          <w:p w14:paraId="5EAE010B" w14:textId="77777777" w:rsidR="004C26EE" w:rsidRDefault="00C72362">
            <w:pPr>
              <w:rPr>
                <w:lang w:val="sr-Cyrl-RS"/>
              </w:rPr>
            </w:pPr>
            <w:r>
              <w:rPr>
                <w:lang w:val="sr-Cyrl-RS"/>
              </w:rPr>
              <w:t>Намерно избрисано</w:t>
            </w:r>
          </w:p>
        </w:tc>
      </w:tr>
      <w:tr w:rsidR="004C26EE" w14:paraId="11B84282" w14:textId="77777777">
        <w:tc>
          <w:tcPr>
            <w:tcW w:w="0" w:type="auto"/>
            <w:shd w:val="clear" w:color="auto" w:fill="FFFFFF"/>
          </w:tcPr>
          <w:p w14:paraId="26CE5F91" w14:textId="77777777" w:rsidR="004C26EE" w:rsidRDefault="00C72362">
            <w:pPr>
              <w:rPr>
                <w:lang w:val="en-GB"/>
              </w:rPr>
            </w:pPr>
            <w:r>
              <w:rPr>
                <w:rStyle w:val="SegmentID"/>
                <w:lang w:val="en-GB"/>
              </w:rPr>
              <w:t>4269</w:t>
            </w:r>
            <w:r>
              <w:rPr>
                <w:rStyle w:val="TransUnitID"/>
                <w:lang w:val="en-GB"/>
              </w:rPr>
              <w:t>5b8ed67c-182f-4bf8-a5cc-3888655b5cb2</w:t>
            </w:r>
          </w:p>
        </w:tc>
        <w:tc>
          <w:tcPr>
            <w:tcW w:w="0" w:type="auto"/>
            <w:shd w:val="clear" w:color="auto" w:fill="FFFFFF"/>
          </w:tcPr>
          <w:p w14:paraId="5634FA71" w14:textId="77777777" w:rsidR="004C26EE" w:rsidRDefault="00C72362">
            <w:pPr>
              <w:rPr>
                <w:lang w:val="en-GB"/>
              </w:rPr>
            </w:pPr>
            <w:r>
              <w:rPr>
                <w:lang w:val="en-GB"/>
              </w:rPr>
              <w:t>Translation Approved (CM)</w:t>
            </w:r>
          </w:p>
        </w:tc>
        <w:tc>
          <w:tcPr>
            <w:tcW w:w="0" w:type="auto"/>
            <w:shd w:val="clear" w:color="auto" w:fill="FFFFFF"/>
          </w:tcPr>
          <w:p w14:paraId="4978A6CE" w14:textId="77777777" w:rsidR="004C26EE" w:rsidRDefault="00C72362">
            <w:pPr>
              <w:rPr>
                <w:lang w:val="en-GB"/>
              </w:rPr>
            </w:pPr>
            <w:r>
              <w:rPr>
                <w:lang w:val="en-GB"/>
              </w:rPr>
              <w:t>48</w:t>
            </w:r>
          </w:p>
        </w:tc>
        <w:tc>
          <w:tcPr>
            <w:tcW w:w="0" w:type="auto"/>
            <w:shd w:val="clear" w:color="auto" w:fill="FFFFFF"/>
          </w:tcPr>
          <w:p w14:paraId="34A3F9F0" w14:textId="77777777" w:rsidR="004C26EE" w:rsidRDefault="00C72362">
            <w:pPr>
              <w:rPr>
                <w:lang w:val="sr-Cyrl-RS"/>
              </w:rPr>
            </w:pPr>
            <w:r>
              <w:rPr>
                <w:lang w:val="sr-Cyrl-RS"/>
              </w:rPr>
              <w:t>48.</w:t>
            </w:r>
          </w:p>
        </w:tc>
      </w:tr>
      <w:tr w:rsidR="004C26EE" w14:paraId="2D6084C1" w14:textId="77777777">
        <w:tc>
          <w:tcPr>
            <w:tcW w:w="0" w:type="auto"/>
            <w:shd w:val="clear" w:color="auto" w:fill="FFFFFF"/>
          </w:tcPr>
          <w:p w14:paraId="64DC324B" w14:textId="77777777" w:rsidR="004C26EE" w:rsidRDefault="00C72362">
            <w:pPr>
              <w:rPr>
                <w:lang w:val="en-GB"/>
              </w:rPr>
            </w:pPr>
            <w:r>
              <w:rPr>
                <w:rStyle w:val="SegmentID"/>
                <w:lang w:val="en-GB"/>
              </w:rPr>
              <w:t>4270</w:t>
            </w:r>
            <w:r>
              <w:rPr>
                <w:rStyle w:val="TransUnitID"/>
                <w:lang w:val="en-GB"/>
              </w:rPr>
              <w:t>c8cbb3a5-5285-40c2-a10d-dd61fcbbe573</w:t>
            </w:r>
          </w:p>
        </w:tc>
        <w:tc>
          <w:tcPr>
            <w:tcW w:w="0" w:type="auto"/>
            <w:shd w:val="clear" w:color="auto" w:fill="FFFFFF"/>
          </w:tcPr>
          <w:p w14:paraId="6E824282" w14:textId="77777777" w:rsidR="004C26EE" w:rsidRDefault="00C72362">
            <w:pPr>
              <w:rPr>
                <w:lang w:val="en-GB"/>
              </w:rPr>
            </w:pPr>
            <w:r>
              <w:rPr>
                <w:lang w:val="en-GB"/>
              </w:rPr>
              <w:t>Translation Approved (100%)</w:t>
            </w:r>
          </w:p>
        </w:tc>
        <w:tc>
          <w:tcPr>
            <w:tcW w:w="0" w:type="auto"/>
            <w:shd w:val="clear" w:color="auto" w:fill="FFFFFF"/>
          </w:tcPr>
          <w:p w14:paraId="163E5836" w14:textId="77777777" w:rsidR="004C26EE" w:rsidRDefault="00C72362">
            <w:pPr>
              <w:rPr>
                <w:lang w:val="en-GB"/>
              </w:rPr>
            </w:pPr>
            <w:r>
              <w:rPr>
                <w:lang w:val="en-GB"/>
              </w:rPr>
              <w:t>Reserved</w:t>
            </w:r>
          </w:p>
        </w:tc>
        <w:tc>
          <w:tcPr>
            <w:tcW w:w="0" w:type="auto"/>
            <w:shd w:val="clear" w:color="auto" w:fill="FFFFFF"/>
          </w:tcPr>
          <w:p w14:paraId="70CAC124" w14:textId="77777777" w:rsidR="004C26EE" w:rsidRDefault="00C72362">
            <w:pPr>
              <w:rPr>
                <w:lang w:val="sr-Cyrl-RS"/>
              </w:rPr>
            </w:pPr>
            <w:r>
              <w:rPr>
                <w:lang w:val="sr-Cyrl-RS"/>
              </w:rPr>
              <w:t>Резервисано</w:t>
            </w:r>
          </w:p>
        </w:tc>
      </w:tr>
      <w:tr w:rsidR="004C26EE" w14:paraId="460CE55B" w14:textId="77777777">
        <w:tc>
          <w:tcPr>
            <w:tcW w:w="0" w:type="auto"/>
            <w:shd w:val="clear" w:color="auto" w:fill="FFFFFF"/>
          </w:tcPr>
          <w:p w14:paraId="6AD1B18F" w14:textId="77777777" w:rsidR="004C26EE" w:rsidRDefault="00C72362">
            <w:pPr>
              <w:rPr>
                <w:lang w:val="en-GB"/>
              </w:rPr>
            </w:pPr>
            <w:r>
              <w:rPr>
                <w:rStyle w:val="SegmentID"/>
                <w:lang w:val="en-GB"/>
              </w:rPr>
              <w:t>4271</w:t>
            </w:r>
            <w:r>
              <w:rPr>
                <w:rStyle w:val="TransUnitID"/>
                <w:lang w:val="en-GB"/>
              </w:rPr>
              <w:t>90621967-bcfa-49dc-abaf-876400e6fd0b</w:t>
            </w:r>
          </w:p>
        </w:tc>
        <w:tc>
          <w:tcPr>
            <w:tcW w:w="0" w:type="auto"/>
            <w:shd w:val="clear" w:color="auto" w:fill="FFFFFF"/>
          </w:tcPr>
          <w:p w14:paraId="0995A5CD" w14:textId="77777777" w:rsidR="004C26EE" w:rsidRDefault="00C72362">
            <w:pPr>
              <w:rPr>
                <w:lang w:val="en-GB"/>
              </w:rPr>
            </w:pPr>
            <w:r>
              <w:rPr>
                <w:lang w:val="en-GB"/>
              </w:rPr>
              <w:t>Translation Approved (100%)</w:t>
            </w:r>
          </w:p>
        </w:tc>
        <w:tc>
          <w:tcPr>
            <w:tcW w:w="0" w:type="auto"/>
            <w:shd w:val="clear" w:color="auto" w:fill="FFFFFF"/>
          </w:tcPr>
          <w:p w14:paraId="4D065DD9" w14:textId="77777777" w:rsidR="004C26EE" w:rsidRDefault="00C72362">
            <w:pPr>
              <w:rPr>
                <w:lang w:val="en-GB"/>
              </w:rPr>
            </w:pPr>
            <w:r>
              <w:rPr>
                <w:lang w:val="en-GB"/>
              </w:rPr>
              <w:t>Test specification for mobile equipment GSM-R</w:t>
            </w:r>
          </w:p>
        </w:tc>
        <w:tc>
          <w:tcPr>
            <w:tcW w:w="0" w:type="auto"/>
            <w:shd w:val="clear" w:color="auto" w:fill="FFFFFF"/>
          </w:tcPr>
          <w:p w14:paraId="084B2667" w14:textId="77777777" w:rsidR="004C26EE" w:rsidRDefault="00C72362">
            <w:pPr>
              <w:rPr>
                <w:lang w:val="sr-Cyrl-RS"/>
              </w:rPr>
            </w:pPr>
            <w:r>
              <w:rPr>
                <w:lang w:val="sr-Cyrl-RS"/>
              </w:rPr>
              <w:t xml:space="preserve">Испитна спецификација за покретну опрему </w:t>
            </w:r>
            <w:r>
              <w:rPr>
                <w:rStyle w:val="Tag"/>
                <w:lang w:val="sr-Cyrl-RS"/>
              </w:rPr>
              <w:t>&lt;Italic&gt;</w:t>
            </w:r>
            <w:r>
              <w:rPr>
                <w:lang w:val="sr-Cyrl-RS"/>
              </w:rPr>
              <w:t>GSM-R</w:t>
            </w:r>
            <w:r>
              <w:rPr>
                <w:rStyle w:val="Tag"/>
                <w:lang w:val="sr-Cyrl-RS"/>
              </w:rPr>
              <w:t>&lt;/Italic&gt;</w:t>
            </w:r>
          </w:p>
        </w:tc>
      </w:tr>
      <w:tr w:rsidR="004C26EE" w14:paraId="79A74F4E" w14:textId="77777777">
        <w:tc>
          <w:tcPr>
            <w:tcW w:w="0" w:type="auto"/>
            <w:shd w:val="clear" w:color="auto" w:fill="FFFFFF"/>
          </w:tcPr>
          <w:p w14:paraId="77C7A6C7" w14:textId="77777777" w:rsidR="004C26EE" w:rsidRDefault="00C72362">
            <w:pPr>
              <w:rPr>
                <w:lang w:val="en-GB"/>
              </w:rPr>
            </w:pPr>
            <w:r>
              <w:rPr>
                <w:rStyle w:val="SegmentID"/>
                <w:lang w:val="en-GB"/>
              </w:rPr>
              <w:t>4272</w:t>
            </w:r>
            <w:r>
              <w:rPr>
                <w:rStyle w:val="TransUnitID"/>
                <w:lang w:val="en-GB"/>
              </w:rPr>
              <w:t>63647d68-3d4b-4efe-9e7b-6a81e9f37699</w:t>
            </w:r>
          </w:p>
        </w:tc>
        <w:tc>
          <w:tcPr>
            <w:tcW w:w="0" w:type="auto"/>
            <w:shd w:val="clear" w:color="auto" w:fill="FFFFFF"/>
          </w:tcPr>
          <w:p w14:paraId="41560E83" w14:textId="77777777" w:rsidR="004C26EE" w:rsidRDefault="00C72362">
            <w:pPr>
              <w:rPr>
                <w:lang w:val="en-GB"/>
              </w:rPr>
            </w:pPr>
            <w:r>
              <w:rPr>
                <w:lang w:val="en-GB"/>
              </w:rPr>
              <w:t>Translation Approved (100%)</w:t>
            </w:r>
          </w:p>
        </w:tc>
        <w:tc>
          <w:tcPr>
            <w:tcW w:w="0" w:type="auto"/>
            <w:shd w:val="clear" w:color="auto" w:fill="FFFFFF"/>
          </w:tcPr>
          <w:p w14:paraId="1D7798ED" w14:textId="77777777" w:rsidR="004C26EE" w:rsidRDefault="00C72362">
            <w:pPr>
              <w:rPr>
                <w:lang w:val="en-GB"/>
              </w:rPr>
            </w:pPr>
            <w:r>
              <w:rPr>
                <w:lang w:val="en-GB"/>
              </w:rPr>
              <w:t>Note 3</w:t>
            </w:r>
          </w:p>
        </w:tc>
        <w:tc>
          <w:tcPr>
            <w:tcW w:w="0" w:type="auto"/>
            <w:shd w:val="clear" w:color="auto" w:fill="FFFFFF"/>
          </w:tcPr>
          <w:p w14:paraId="10326DB4" w14:textId="77777777" w:rsidR="004C26EE" w:rsidRDefault="00C72362">
            <w:pPr>
              <w:rPr>
                <w:lang w:val="sr-Cyrl-RS"/>
              </w:rPr>
            </w:pPr>
            <w:r>
              <w:rPr>
                <w:lang w:val="sr-Cyrl-RS"/>
              </w:rPr>
              <w:t>Напомена 3.</w:t>
            </w:r>
          </w:p>
        </w:tc>
      </w:tr>
      <w:tr w:rsidR="004C26EE" w14:paraId="51BF99BE" w14:textId="77777777">
        <w:tc>
          <w:tcPr>
            <w:tcW w:w="0" w:type="auto"/>
            <w:shd w:val="clear" w:color="auto" w:fill="FFFFFF"/>
          </w:tcPr>
          <w:p w14:paraId="229A5707" w14:textId="77777777" w:rsidR="004C26EE" w:rsidRDefault="00C72362">
            <w:pPr>
              <w:rPr>
                <w:lang w:val="en-GB"/>
              </w:rPr>
            </w:pPr>
            <w:r>
              <w:rPr>
                <w:rStyle w:val="SegmentID"/>
                <w:lang w:val="en-GB"/>
              </w:rPr>
              <w:t>4273</w:t>
            </w:r>
            <w:r>
              <w:rPr>
                <w:rStyle w:val="TransUnitID"/>
                <w:lang w:val="en-GB"/>
              </w:rPr>
              <w:t>6090409d-7c48-4655-8893-660668dc9d4f</w:t>
            </w:r>
          </w:p>
        </w:tc>
        <w:tc>
          <w:tcPr>
            <w:tcW w:w="0" w:type="auto"/>
            <w:shd w:val="clear" w:color="auto" w:fill="FFFFFF"/>
          </w:tcPr>
          <w:p w14:paraId="16096C68" w14:textId="77777777" w:rsidR="004C26EE" w:rsidRDefault="00C72362">
            <w:pPr>
              <w:rPr>
                <w:lang w:val="en-GB"/>
              </w:rPr>
            </w:pPr>
            <w:r>
              <w:rPr>
                <w:lang w:val="en-GB"/>
              </w:rPr>
              <w:t>Translation Approved (100%)</w:t>
            </w:r>
          </w:p>
        </w:tc>
        <w:tc>
          <w:tcPr>
            <w:tcW w:w="0" w:type="auto"/>
            <w:shd w:val="clear" w:color="auto" w:fill="FFFFFF"/>
          </w:tcPr>
          <w:p w14:paraId="0290827D" w14:textId="77777777" w:rsidR="004C26EE" w:rsidRDefault="00C72362">
            <w:pPr>
              <w:rPr>
                <w:lang w:val="en-GB"/>
              </w:rPr>
            </w:pPr>
            <w:r>
              <w:rPr>
                <w:lang w:val="en-GB"/>
              </w:rPr>
              <w:t>49</w:t>
            </w:r>
          </w:p>
        </w:tc>
        <w:tc>
          <w:tcPr>
            <w:tcW w:w="0" w:type="auto"/>
            <w:shd w:val="clear" w:color="auto" w:fill="FFFFFF"/>
          </w:tcPr>
          <w:p w14:paraId="7CEAAB6E" w14:textId="77777777" w:rsidR="004C26EE" w:rsidRDefault="00C72362">
            <w:pPr>
              <w:rPr>
                <w:lang w:val="sr-Cyrl-RS"/>
              </w:rPr>
            </w:pPr>
            <w:r>
              <w:rPr>
                <w:lang w:val="sr-Cyrl-RS"/>
              </w:rPr>
              <w:t>49.</w:t>
            </w:r>
          </w:p>
        </w:tc>
      </w:tr>
      <w:tr w:rsidR="004C26EE" w14:paraId="7C299950" w14:textId="77777777">
        <w:tc>
          <w:tcPr>
            <w:tcW w:w="0" w:type="auto"/>
            <w:shd w:val="clear" w:color="auto" w:fill="FFFFFF"/>
          </w:tcPr>
          <w:p w14:paraId="3E79E577" w14:textId="77777777" w:rsidR="004C26EE" w:rsidRDefault="00C72362">
            <w:pPr>
              <w:rPr>
                <w:lang w:val="en-GB"/>
              </w:rPr>
            </w:pPr>
            <w:r>
              <w:rPr>
                <w:rStyle w:val="SegmentID"/>
                <w:lang w:val="en-GB"/>
              </w:rPr>
              <w:t>4274</w:t>
            </w:r>
            <w:r>
              <w:rPr>
                <w:rStyle w:val="TransUnitID"/>
                <w:lang w:val="en-GB"/>
              </w:rPr>
              <w:t>d3d01206-d8c6-4567-873e-1c392a4033d3</w:t>
            </w:r>
          </w:p>
        </w:tc>
        <w:tc>
          <w:tcPr>
            <w:tcW w:w="0" w:type="auto"/>
            <w:shd w:val="clear" w:color="auto" w:fill="FFFFFF"/>
          </w:tcPr>
          <w:p w14:paraId="6564DF18" w14:textId="77777777" w:rsidR="004C26EE" w:rsidRDefault="00C72362">
            <w:pPr>
              <w:rPr>
                <w:lang w:val="en-GB"/>
              </w:rPr>
            </w:pPr>
            <w:r>
              <w:rPr>
                <w:lang w:val="en-GB"/>
              </w:rPr>
              <w:t>Translation Approved (CM)</w:t>
            </w:r>
          </w:p>
        </w:tc>
        <w:tc>
          <w:tcPr>
            <w:tcW w:w="0" w:type="auto"/>
            <w:shd w:val="clear" w:color="auto" w:fill="FFFFFF"/>
          </w:tcPr>
          <w:p w14:paraId="69CF85E4" w14:textId="77777777" w:rsidR="004C26EE" w:rsidRDefault="00C72362">
            <w:pPr>
              <w:rPr>
                <w:lang w:val="en-GB"/>
              </w:rPr>
            </w:pPr>
            <w:r>
              <w:rPr>
                <w:lang w:val="en-GB"/>
              </w:rPr>
              <w:t>SUBSET-059</w:t>
            </w:r>
          </w:p>
        </w:tc>
        <w:tc>
          <w:tcPr>
            <w:tcW w:w="0" w:type="auto"/>
            <w:shd w:val="clear" w:color="auto" w:fill="FFFFFF"/>
          </w:tcPr>
          <w:p w14:paraId="5950646D" w14:textId="77777777" w:rsidR="004C26EE" w:rsidRDefault="00C72362">
            <w:pPr>
              <w:rPr>
                <w:lang w:val="sr-Cyrl-RS"/>
              </w:rPr>
            </w:pPr>
            <w:r>
              <w:rPr>
                <w:lang w:val="sr-Cyrl-RS"/>
              </w:rPr>
              <w:t>SUBSET-059</w:t>
            </w:r>
          </w:p>
        </w:tc>
      </w:tr>
      <w:tr w:rsidR="004C26EE" w14:paraId="2DADE048" w14:textId="77777777">
        <w:tc>
          <w:tcPr>
            <w:tcW w:w="0" w:type="auto"/>
            <w:shd w:val="clear" w:color="auto" w:fill="FFFFFF"/>
          </w:tcPr>
          <w:p w14:paraId="62EB8B98" w14:textId="77777777" w:rsidR="004C26EE" w:rsidRDefault="00C72362">
            <w:pPr>
              <w:rPr>
                <w:lang w:val="en-GB"/>
              </w:rPr>
            </w:pPr>
            <w:r>
              <w:rPr>
                <w:rStyle w:val="SegmentID"/>
                <w:lang w:val="en-GB"/>
              </w:rPr>
              <w:t>4275</w:t>
            </w:r>
            <w:r>
              <w:rPr>
                <w:rStyle w:val="TransUnitID"/>
                <w:lang w:val="en-GB"/>
              </w:rPr>
              <w:t>5a6fbfb8-1ceb-4cf8-86c4-5454941a4362</w:t>
            </w:r>
          </w:p>
        </w:tc>
        <w:tc>
          <w:tcPr>
            <w:tcW w:w="0" w:type="auto"/>
            <w:shd w:val="clear" w:color="auto" w:fill="FFFFFF"/>
          </w:tcPr>
          <w:p w14:paraId="0157380A" w14:textId="77777777" w:rsidR="004C26EE" w:rsidRDefault="00C72362">
            <w:pPr>
              <w:rPr>
                <w:lang w:val="en-GB"/>
              </w:rPr>
            </w:pPr>
            <w:r>
              <w:rPr>
                <w:lang w:val="en-GB"/>
              </w:rPr>
              <w:t>Translation Approved (100%)</w:t>
            </w:r>
          </w:p>
        </w:tc>
        <w:tc>
          <w:tcPr>
            <w:tcW w:w="0" w:type="auto"/>
            <w:shd w:val="clear" w:color="auto" w:fill="FFFFFF"/>
          </w:tcPr>
          <w:p w14:paraId="0A0D87BE" w14:textId="77777777" w:rsidR="004C26EE" w:rsidRDefault="00C72362">
            <w:pPr>
              <w:rPr>
                <w:lang w:val="en-GB"/>
              </w:rPr>
            </w:pPr>
            <w:r>
              <w:rPr>
                <w:lang w:val="en-GB"/>
              </w:rPr>
              <w:t>Performance requirements for STM</w:t>
            </w:r>
          </w:p>
        </w:tc>
        <w:tc>
          <w:tcPr>
            <w:tcW w:w="0" w:type="auto"/>
            <w:shd w:val="clear" w:color="auto" w:fill="FFFFFF"/>
          </w:tcPr>
          <w:p w14:paraId="441D28AA" w14:textId="77777777" w:rsidR="004C26EE" w:rsidRDefault="00C72362">
            <w:pPr>
              <w:rPr>
                <w:lang w:val="sr-Cyrl-RS"/>
              </w:rPr>
            </w:pPr>
            <w:r>
              <w:rPr>
                <w:lang w:val="sr-Cyrl-RS"/>
              </w:rPr>
              <w:t>Захтеви у погледу перформансе за специфични преносни модул</w:t>
            </w:r>
          </w:p>
        </w:tc>
      </w:tr>
      <w:tr w:rsidR="004C26EE" w14:paraId="1CABFFEB" w14:textId="77777777">
        <w:tc>
          <w:tcPr>
            <w:tcW w:w="0" w:type="auto"/>
            <w:shd w:val="clear" w:color="auto" w:fill="FFFFFF"/>
          </w:tcPr>
          <w:p w14:paraId="0281F623" w14:textId="77777777" w:rsidR="004C26EE" w:rsidRDefault="00C72362">
            <w:pPr>
              <w:rPr>
                <w:lang w:val="en-GB"/>
              </w:rPr>
            </w:pPr>
            <w:r>
              <w:rPr>
                <w:rStyle w:val="SegmentID"/>
                <w:lang w:val="en-GB"/>
              </w:rPr>
              <w:t>4276</w:t>
            </w:r>
            <w:r>
              <w:rPr>
                <w:rStyle w:val="TransUnitID"/>
                <w:lang w:val="en-GB"/>
              </w:rPr>
              <w:t>1a4a5f32-4013-470b-a0e6-ba624bd75c75</w:t>
            </w:r>
          </w:p>
        </w:tc>
        <w:tc>
          <w:tcPr>
            <w:tcW w:w="0" w:type="auto"/>
            <w:shd w:val="clear" w:color="auto" w:fill="FFFFFF"/>
          </w:tcPr>
          <w:p w14:paraId="4ECC573C" w14:textId="77777777" w:rsidR="004C26EE" w:rsidRDefault="00C72362">
            <w:pPr>
              <w:rPr>
                <w:lang w:val="en-GB"/>
              </w:rPr>
            </w:pPr>
            <w:r>
              <w:rPr>
                <w:lang w:val="en-GB"/>
              </w:rPr>
              <w:t>Translation Approved (100%)</w:t>
            </w:r>
          </w:p>
        </w:tc>
        <w:tc>
          <w:tcPr>
            <w:tcW w:w="0" w:type="auto"/>
            <w:shd w:val="clear" w:color="auto" w:fill="FFFFFF"/>
          </w:tcPr>
          <w:p w14:paraId="103B6D52" w14:textId="77777777" w:rsidR="004C26EE" w:rsidRDefault="00C72362">
            <w:pPr>
              <w:rPr>
                <w:lang w:val="en-GB"/>
              </w:rPr>
            </w:pPr>
            <w:r>
              <w:rPr>
                <w:lang w:val="en-GB"/>
              </w:rPr>
              <w:t>4.0.0</w:t>
            </w:r>
          </w:p>
        </w:tc>
        <w:tc>
          <w:tcPr>
            <w:tcW w:w="0" w:type="auto"/>
            <w:shd w:val="clear" w:color="auto" w:fill="FFFFFF"/>
          </w:tcPr>
          <w:p w14:paraId="52DDA912" w14:textId="77777777" w:rsidR="004C26EE" w:rsidRDefault="00C72362">
            <w:pPr>
              <w:rPr>
                <w:lang w:val="sr-Cyrl-RS"/>
              </w:rPr>
            </w:pPr>
            <w:r>
              <w:rPr>
                <w:lang w:val="sr-Cyrl-RS"/>
              </w:rPr>
              <w:t>4.0.0.</w:t>
            </w:r>
          </w:p>
        </w:tc>
      </w:tr>
      <w:tr w:rsidR="004C26EE" w14:paraId="3C3A5BA8" w14:textId="77777777">
        <w:tc>
          <w:tcPr>
            <w:tcW w:w="0" w:type="auto"/>
            <w:shd w:val="clear" w:color="auto" w:fill="FFFFFF"/>
          </w:tcPr>
          <w:p w14:paraId="0D858ED3" w14:textId="77777777" w:rsidR="004C26EE" w:rsidRDefault="00C72362">
            <w:pPr>
              <w:rPr>
                <w:lang w:val="en-GB"/>
              </w:rPr>
            </w:pPr>
            <w:r>
              <w:rPr>
                <w:rStyle w:val="SegmentID"/>
                <w:lang w:val="en-GB"/>
              </w:rPr>
              <w:t>4277</w:t>
            </w:r>
            <w:r>
              <w:rPr>
                <w:rStyle w:val="TransUnitID"/>
                <w:lang w:val="en-GB"/>
              </w:rPr>
              <w:t>4f6a421b-c1c9-41a7-b038-bfb73e6e3243</w:t>
            </w:r>
          </w:p>
        </w:tc>
        <w:tc>
          <w:tcPr>
            <w:tcW w:w="0" w:type="auto"/>
            <w:shd w:val="clear" w:color="auto" w:fill="FFFFFF"/>
          </w:tcPr>
          <w:p w14:paraId="57C4EDD2" w14:textId="77777777" w:rsidR="004C26EE" w:rsidRDefault="00C72362">
            <w:pPr>
              <w:rPr>
                <w:lang w:val="en-GB"/>
              </w:rPr>
            </w:pPr>
            <w:r>
              <w:rPr>
                <w:lang w:val="en-GB"/>
              </w:rPr>
              <w:t>Translation Approved (CM)</w:t>
            </w:r>
          </w:p>
        </w:tc>
        <w:tc>
          <w:tcPr>
            <w:tcW w:w="0" w:type="auto"/>
            <w:shd w:val="clear" w:color="auto" w:fill="FFFFFF"/>
          </w:tcPr>
          <w:p w14:paraId="38E481D5" w14:textId="77777777" w:rsidR="004C26EE" w:rsidRDefault="00C72362">
            <w:pPr>
              <w:rPr>
                <w:lang w:val="en-GB"/>
              </w:rPr>
            </w:pPr>
            <w:r>
              <w:rPr>
                <w:lang w:val="en-GB"/>
              </w:rPr>
              <w:t>50</w:t>
            </w:r>
          </w:p>
        </w:tc>
        <w:tc>
          <w:tcPr>
            <w:tcW w:w="0" w:type="auto"/>
            <w:shd w:val="clear" w:color="auto" w:fill="FFFFFF"/>
          </w:tcPr>
          <w:p w14:paraId="31559B7A" w14:textId="77777777" w:rsidR="004C26EE" w:rsidRDefault="00C72362">
            <w:pPr>
              <w:rPr>
                <w:lang w:val="sr-Cyrl-RS"/>
              </w:rPr>
            </w:pPr>
            <w:r>
              <w:rPr>
                <w:lang w:val="sr-Cyrl-RS"/>
              </w:rPr>
              <w:t>50.</w:t>
            </w:r>
          </w:p>
        </w:tc>
      </w:tr>
      <w:tr w:rsidR="004C26EE" w14:paraId="32C9D1D0" w14:textId="77777777">
        <w:tc>
          <w:tcPr>
            <w:tcW w:w="0" w:type="auto"/>
            <w:shd w:val="clear" w:color="auto" w:fill="FFFFFF"/>
          </w:tcPr>
          <w:p w14:paraId="25DB08AF" w14:textId="77777777" w:rsidR="004C26EE" w:rsidRDefault="00C72362">
            <w:pPr>
              <w:rPr>
                <w:lang w:val="en-GB"/>
              </w:rPr>
            </w:pPr>
            <w:r>
              <w:rPr>
                <w:rStyle w:val="SegmentID"/>
                <w:lang w:val="en-GB"/>
              </w:rPr>
              <w:t>4278</w:t>
            </w:r>
            <w:r>
              <w:rPr>
                <w:rStyle w:val="TransUnitID"/>
                <w:lang w:val="en-GB"/>
              </w:rPr>
              <w:t>27fbc38e-4648-4d71-918e-5a233efc16ca</w:t>
            </w:r>
          </w:p>
        </w:tc>
        <w:tc>
          <w:tcPr>
            <w:tcW w:w="0" w:type="auto"/>
            <w:shd w:val="clear" w:color="auto" w:fill="FFFFFF"/>
          </w:tcPr>
          <w:p w14:paraId="5EE8F471" w14:textId="77777777" w:rsidR="004C26EE" w:rsidRDefault="00C72362">
            <w:pPr>
              <w:rPr>
                <w:lang w:val="en-GB"/>
              </w:rPr>
            </w:pPr>
            <w:r>
              <w:rPr>
                <w:lang w:val="en-GB"/>
              </w:rPr>
              <w:t>Translation Approved (CM)</w:t>
            </w:r>
          </w:p>
        </w:tc>
        <w:tc>
          <w:tcPr>
            <w:tcW w:w="0" w:type="auto"/>
            <w:shd w:val="clear" w:color="auto" w:fill="FFFFFF"/>
          </w:tcPr>
          <w:p w14:paraId="29F68F35" w14:textId="77777777" w:rsidR="004C26EE" w:rsidRDefault="00C72362">
            <w:pPr>
              <w:rPr>
                <w:lang w:val="en-GB"/>
              </w:rPr>
            </w:pPr>
            <w:r>
              <w:rPr>
                <w:lang w:val="en-GB"/>
              </w:rPr>
              <w:t>SUBSET-103</w:t>
            </w:r>
          </w:p>
        </w:tc>
        <w:tc>
          <w:tcPr>
            <w:tcW w:w="0" w:type="auto"/>
            <w:shd w:val="clear" w:color="auto" w:fill="FFFFFF"/>
          </w:tcPr>
          <w:p w14:paraId="72E0BD44" w14:textId="77777777" w:rsidR="004C26EE" w:rsidRDefault="00C72362">
            <w:pPr>
              <w:rPr>
                <w:lang w:val="sr-Cyrl-RS"/>
              </w:rPr>
            </w:pPr>
            <w:r>
              <w:rPr>
                <w:lang w:val="sr-Cyrl-RS"/>
              </w:rPr>
              <w:t>SUBSET-103</w:t>
            </w:r>
          </w:p>
        </w:tc>
      </w:tr>
      <w:tr w:rsidR="004C26EE" w14:paraId="1D6DAE43" w14:textId="77777777">
        <w:tc>
          <w:tcPr>
            <w:tcW w:w="0" w:type="auto"/>
            <w:shd w:val="clear" w:color="auto" w:fill="FFFFFF"/>
          </w:tcPr>
          <w:p w14:paraId="0382F900" w14:textId="77777777" w:rsidR="004C26EE" w:rsidRDefault="00C72362">
            <w:pPr>
              <w:rPr>
                <w:lang w:val="en-GB"/>
              </w:rPr>
            </w:pPr>
            <w:r>
              <w:rPr>
                <w:rStyle w:val="SegmentID"/>
                <w:lang w:val="en-GB"/>
              </w:rPr>
              <w:t>4279</w:t>
            </w:r>
            <w:r>
              <w:rPr>
                <w:rStyle w:val="TransUnitID"/>
                <w:lang w:val="en-GB"/>
              </w:rPr>
              <w:t>1a60f098-db85-435e-9abc-d36d8848c791</w:t>
            </w:r>
          </w:p>
        </w:tc>
        <w:tc>
          <w:tcPr>
            <w:tcW w:w="0" w:type="auto"/>
            <w:shd w:val="clear" w:color="auto" w:fill="FFFFFF"/>
          </w:tcPr>
          <w:p w14:paraId="52971FB5" w14:textId="77777777" w:rsidR="004C26EE" w:rsidRDefault="00C72362">
            <w:pPr>
              <w:rPr>
                <w:lang w:val="en-GB"/>
              </w:rPr>
            </w:pPr>
            <w:r>
              <w:rPr>
                <w:lang w:val="en-GB"/>
              </w:rPr>
              <w:t>Translation Approved (100%)</w:t>
            </w:r>
          </w:p>
        </w:tc>
        <w:tc>
          <w:tcPr>
            <w:tcW w:w="0" w:type="auto"/>
            <w:shd w:val="clear" w:color="auto" w:fill="FFFFFF"/>
          </w:tcPr>
          <w:p w14:paraId="0AA85120" w14:textId="77777777" w:rsidR="004C26EE" w:rsidRDefault="00C72362">
            <w:pPr>
              <w:rPr>
                <w:lang w:val="en-GB"/>
              </w:rPr>
            </w:pPr>
            <w:r>
              <w:rPr>
                <w:lang w:val="en-GB"/>
              </w:rPr>
              <w:t>Test specification for Euroloop</w:t>
            </w:r>
          </w:p>
        </w:tc>
        <w:tc>
          <w:tcPr>
            <w:tcW w:w="0" w:type="auto"/>
            <w:shd w:val="clear" w:color="auto" w:fill="FFFFFF"/>
          </w:tcPr>
          <w:p w14:paraId="763D0174" w14:textId="5BE5295E" w:rsidR="004C26EE" w:rsidRDefault="00C72362">
            <w:pPr>
              <w:rPr>
                <w:lang w:val="sr-Cyrl-RS"/>
              </w:rPr>
            </w:pPr>
            <w:r>
              <w:rPr>
                <w:lang w:val="sr-Cyrl-RS"/>
              </w:rPr>
              <w:t xml:space="preserve">Испитна спецификација за </w:t>
            </w:r>
            <w:r w:rsidR="00D01331">
              <w:rPr>
                <w:lang w:val="sr-Cyrl-RS"/>
              </w:rPr>
              <w:t>Е</w:t>
            </w:r>
            <w:r>
              <w:rPr>
                <w:lang w:val="sr-Cyrl-RS"/>
              </w:rPr>
              <w:t>вропетљу</w:t>
            </w:r>
          </w:p>
        </w:tc>
      </w:tr>
      <w:tr w:rsidR="004C26EE" w14:paraId="25D7FA2D" w14:textId="77777777">
        <w:tc>
          <w:tcPr>
            <w:tcW w:w="0" w:type="auto"/>
            <w:shd w:val="clear" w:color="auto" w:fill="FFFFFF"/>
          </w:tcPr>
          <w:p w14:paraId="13C30234" w14:textId="77777777" w:rsidR="004C26EE" w:rsidRDefault="00C72362">
            <w:pPr>
              <w:rPr>
                <w:lang w:val="en-GB"/>
              </w:rPr>
            </w:pPr>
            <w:r>
              <w:rPr>
                <w:rStyle w:val="SegmentID"/>
                <w:lang w:val="en-GB"/>
              </w:rPr>
              <w:t>4280</w:t>
            </w:r>
            <w:r>
              <w:rPr>
                <w:rStyle w:val="TransUnitID"/>
                <w:lang w:val="en-GB"/>
              </w:rPr>
              <w:t>766e007a-436a-4126-9fae-3719ba775c17</w:t>
            </w:r>
          </w:p>
        </w:tc>
        <w:tc>
          <w:tcPr>
            <w:tcW w:w="0" w:type="auto"/>
            <w:shd w:val="clear" w:color="auto" w:fill="FFFFFF"/>
          </w:tcPr>
          <w:p w14:paraId="3B3851C5" w14:textId="77777777" w:rsidR="004C26EE" w:rsidRDefault="00C72362">
            <w:pPr>
              <w:rPr>
                <w:lang w:val="en-GB"/>
              </w:rPr>
            </w:pPr>
            <w:r>
              <w:rPr>
                <w:lang w:val="en-GB"/>
              </w:rPr>
              <w:t>Translation Approved (100%)</w:t>
            </w:r>
          </w:p>
        </w:tc>
        <w:tc>
          <w:tcPr>
            <w:tcW w:w="0" w:type="auto"/>
            <w:shd w:val="clear" w:color="auto" w:fill="FFFFFF"/>
          </w:tcPr>
          <w:p w14:paraId="7AA5B3FA" w14:textId="77777777" w:rsidR="004C26EE" w:rsidRDefault="00C72362">
            <w:pPr>
              <w:rPr>
                <w:lang w:val="en-GB"/>
              </w:rPr>
            </w:pPr>
            <w:r>
              <w:rPr>
                <w:lang w:val="en-GB"/>
              </w:rPr>
              <w:t>1.1.0</w:t>
            </w:r>
          </w:p>
        </w:tc>
        <w:tc>
          <w:tcPr>
            <w:tcW w:w="0" w:type="auto"/>
            <w:shd w:val="clear" w:color="auto" w:fill="FFFFFF"/>
          </w:tcPr>
          <w:p w14:paraId="41F66D9D" w14:textId="77777777" w:rsidR="004C26EE" w:rsidRDefault="00C72362">
            <w:pPr>
              <w:rPr>
                <w:lang w:val="sr-Cyrl-RS"/>
              </w:rPr>
            </w:pPr>
            <w:r>
              <w:rPr>
                <w:lang w:val="sr-Cyrl-RS"/>
              </w:rPr>
              <w:t>1.1.0.</w:t>
            </w:r>
          </w:p>
        </w:tc>
      </w:tr>
      <w:tr w:rsidR="004C26EE" w14:paraId="59A7D501" w14:textId="77777777">
        <w:tc>
          <w:tcPr>
            <w:tcW w:w="0" w:type="auto"/>
            <w:shd w:val="clear" w:color="auto" w:fill="FFFFFF"/>
          </w:tcPr>
          <w:p w14:paraId="69A55787" w14:textId="77777777" w:rsidR="004C26EE" w:rsidRDefault="00C72362">
            <w:pPr>
              <w:rPr>
                <w:lang w:val="en-GB"/>
              </w:rPr>
            </w:pPr>
            <w:r>
              <w:rPr>
                <w:rStyle w:val="SegmentID"/>
                <w:lang w:val="en-GB"/>
              </w:rPr>
              <w:t>4281</w:t>
            </w:r>
            <w:r>
              <w:rPr>
                <w:rStyle w:val="TransUnitID"/>
                <w:lang w:val="en-GB"/>
              </w:rPr>
              <w:t>c6506375-b0c7-4241-ab37-f132f41ea163</w:t>
            </w:r>
          </w:p>
        </w:tc>
        <w:tc>
          <w:tcPr>
            <w:tcW w:w="0" w:type="auto"/>
            <w:shd w:val="clear" w:color="auto" w:fill="FFFFFF"/>
          </w:tcPr>
          <w:p w14:paraId="071BC551" w14:textId="77777777" w:rsidR="004C26EE" w:rsidRDefault="00C72362">
            <w:pPr>
              <w:rPr>
                <w:lang w:val="en-GB"/>
              </w:rPr>
            </w:pPr>
            <w:r>
              <w:rPr>
                <w:lang w:val="en-GB"/>
              </w:rPr>
              <w:t>Translation Approved (CM)</w:t>
            </w:r>
          </w:p>
        </w:tc>
        <w:tc>
          <w:tcPr>
            <w:tcW w:w="0" w:type="auto"/>
            <w:shd w:val="clear" w:color="auto" w:fill="FFFFFF"/>
          </w:tcPr>
          <w:p w14:paraId="4F6D5DC9" w14:textId="77777777" w:rsidR="004C26EE" w:rsidRDefault="00C72362">
            <w:pPr>
              <w:rPr>
                <w:lang w:val="en-GB"/>
              </w:rPr>
            </w:pPr>
            <w:r>
              <w:rPr>
                <w:lang w:val="en-GB"/>
              </w:rPr>
              <w:t>51</w:t>
            </w:r>
          </w:p>
        </w:tc>
        <w:tc>
          <w:tcPr>
            <w:tcW w:w="0" w:type="auto"/>
            <w:shd w:val="clear" w:color="auto" w:fill="FFFFFF"/>
          </w:tcPr>
          <w:p w14:paraId="31B3CC0D" w14:textId="77777777" w:rsidR="004C26EE" w:rsidRDefault="00C72362">
            <w:pPr>
              <w:rPr>
                <w:lang w:val="sr-Cyrl-RS"/>
              </w:rPr>
            </w:pPr>
            <w:r>
              <w:rPr>
                <w:lang w:val="sr-Cyrl-RS"/>
              </w:rPr>
              <w:t>51.</w:t>
            </w:r>
          </w:p>
        </w:tc>
      </w:tr>
      <w:tr w:rsidR="004C26EE" w14:paraId="7E35CBBC" w14:textId="77777777">
        <w:tc>
          <w:tcPr>
            <w:tcW w:w="0" w:type="auto"/>
            <w:shd w:val="clear" w:color="auto" w:fill="FFFFFF"/>
          </w:tcPr>
          <w:p w14:paraId="16A36FBE" w14:textId="77777777" w:rsidR="004C26EE" w:rsidRDefault="00C72362">
            <w:pPr>
              <w:rPr>
                <w:lang w:val="en-GB"/>
              </w:rPr>
            </w:pPr>
            <w:r>
              <w:rPr>
                <w:rStyle w:val="SegmentID"/>
                <w:lang w:val="en-GB"/>
              </w:rPr>
              <w:t>4282</w:t>
            </w:r>
            <w:r>
              <w:rPr>
                <w:rStyle w:val="TransUnitID"/>
                <w:lang w:val="en-GB"/>
              </w:rPr>
              <w:t>0b09bf37-14b2-4380-8811-21f73c7f8e20</w:t>
            </w:r>
          </w:p>
        </w:tc>
        <w:tc>
          <w:tcPr>
            <w:tcW w:w="0" w:type="auto"/>
            <w:shd w:val="clear" w:color="auto" w:fill="FFFFFF"/>
          </w:tcPr>
          <w:p w14:paraId="1702807A" w14:textId="77777777" w:rsidR="004C26EE" w:rsidRDefault="00C72362">
            <w:pPr>
              <w:rPr>
                <w:lang w:val="en-GB"/>
              </w:rPr>
            </w:pPr>
            <w:r>
              <w:rPr>
                <w:lang w:val="en-GB"/>
              </w:rPr>
              <w:t>Translation Approved (100%)</w:t>
            </w:r>
          </w:p>
        </w:tc>
        <w:tc>
          <w:tcPr>
            <w:tcW w:w="0" w:type="auto"/>
            <w:shd w:val="clear" w:color="auto" w:fill="FFFFFF"/>
          </w:tcPr>
          <w:p w14:paraId="5607817D" w14:textId="77777777" w:rsidR="004C26EE" w:rsidRDefault="00C72362">
            <w:pPr>
              <w:rPr>
                <w:lang w:val="en-GB"/>
              </w:rPr>
            </w:pPr>
            <w:r>
              <w:rPr>
                <w:lang w:val="en-GB"/>
              </w:rPr>
              <w:t>Intentionally deleted</w:t>
            </w:r>
          </w:p>
        </w:tc>
        <w:tc>
          <w:tcPr>
            <w:tcW w:w="0" w:type="auto"/>
            <w:shd w:val="clear" w:color="auto" w:fill="FFFFFF"/>
          </w:tcPr>
          <w:p w14:paraId="78FF88F3" w14:textId="77777777" w:rsidR="004C26EE" w:rsidRDefault="00C72362">
            <w:pPr>
              <w:rPr>
                <w:lang w:val="sr-Cyrl-RS"/>
              </w:rPr>
            </w:pPr>
            <w:r>
              <w:rPr>
                <w:lang w:val="sr-Cyrl-RS"/>
              </w:rPr>
              <w:t>Намерно избрисано</w:t>
            </w:r>
          </w:p>
        </w:tc>
      </w:tr>
      <w:tr w:rsidR="004C26EE" w14:paraId="0A9C30C3" w14:textId="77777777">
        <w:tc>
          <w:tcPr>
            <w:tcW w:w="0" w:type="auto"/>
            <w:shd w:val="clear" w:color="auto" w:fill="FFFFFF"/>
          </w:tcPr>
          <w:p w14:paraId="70D5D611" w14:textId="77777777" w:rsidR="004C26EE" w:rsidRDefault="00C72362">
            <w:pPr>
              <w:rPr>
                <w:lang w:val="en-GB"/>
              </w:rPr>
            </w:pPr>
            <w:r>
              <w:rPr>
                <w:rStyle w:val="SegmentID"/>
                <w:lang w:val="en-GB"/>
              </w:rPr>
              <w:t>4283</w:t>
            </w:r>
            <w:r>
              <w:rPr>
                <w:rStyle w:val="TransUnitID"/>
                <w:lang w:val="en-GB"/>
              </w:rPr>
              <w:t>08b077ce-64ae-489c-a38f-c832f82ee503</w:t>
            </w:r>
          </w:p>
        </w:tc>
        <w:tc>
          <w:tcPr>
            <w:tcW w:w="0" w:type="auto"/>
            <w:shd w:val="clear" w:color="auto" w:fill="FFFFFF"/>
          </w:tcPr>
          <w:p w14:paraId="5682443C" w14:textId="77777777" w:rsidR="004C26EE" w:rsidRDefault="00C72362">
            <w:pPr>
              <w:rPr>
                <w:lang w:val="en-GB"/>
              </w:rPr>
            </w:pPr>
            <w:r>
              <w:rPr>
                <w:lang w:val="en-GB"/>
              </w:rPr>
              <w:t>Translation Approved (CM)</w:t>
            </w:r>
          </w:p>
        </w:tc>
        <w:tc>
          <w:tcPr>
            <w:tcW w:w="0" w:type="auto"/>
            <w:shd w:val="clear" w:color="auto" w:fill="FFFFFF"/>
          </w:tcPr>
          <w:p w14:paraId="5E808797" w14:textId="77777777" w:rsidR="004C26EE" w:rsidRDefault="00C72362">
            <w:pPr>
              <w:rPr>
                <w:lang w:val="en-GB"/>
              </w:rPr>
            </w:pPr>
            <w:r>
              <w:rPr>
                <w:lang w:val="en-GB"/>
              </w:rPr>
              <w:t>52</w:t>
            </w:r>
          </w:p>
        </w:tc>
        <w:tc>
          <w:tcPr>
            <w:tcW w:w="0" w:type="auto"/>
            <w:shd w:val="clear" w:color="auto" w:fill="FFFFFF"/>
          </w:tcPr>
          <w:p w14:paraId="03DE84E0" w14:textId="77777777" w:rsidR="004C26EE" w:rsidRDefault="00C72362">
            <w:pPr>
              <w:rPr>
                <w:lang w:val="sr-Cyrl-RS"/>
              </w:rPr>
            </w:pPr>
            <w:r>
              <w:rPr>
                <w:lang w:val="sr-Cyrl-RS"/>
              </w:rPr>
              <w:t>52.</w:t>
            </w:r>
          </w:p>
        </w:tc>
      </w:tr>
      <w:tr w:rsidR="004C26EE" w14:paraId="5CC474EE" w14:textId="77777777">
        <w:tc>
          <w:tcPr>
            <w:tcW w:w="0" w:type="auto"/>
            <w:shd w:val="clear" w:color="auto" w:fill="FFFFFF"/>
          </w:tcPr>
          <w:p w14:paraId="250762D6" w14:textId="77777777" w:rsidR="004C26EE" w:rsidRDefault="00C72362">
            <w:pPr>
              <w:rPr>
                <w:lang w:val="en-GB"/>
              </w:rPr>
            </w:pPr>
            <w:r>
              <w:rPr>
                <w:rStyle w:val="SegmentID"/>
                <w:lang w:val="en-GB"/>
              </w:rPr>
              <w:t>4284</w:t>
            </w:r>
            <w:r>
              <w:rPr>
                <w:rStyle w:val="TransUnitID"/>
                <w:lang w:val="en-GB"/>
              </w:rPr>
              <w:t>d7c2584f-af69-4e34-9ab0-52d78b78b1a1</w:t>
            </w:r>
          </w:p>
        </w:tc>
        <w:tc>
          <w:tcPr>
            <w:tcW w:w="0" w:type="auto"/>
            <w:shd w:val="clear" w:color="auto" w:fill="FFFFFF"/>
          </w:tcPr>
          <w:p w14:paraId="276775D9" w14:textId="77777777" w:rsidR="004C26EE" w:rsidRDefault="00C72362">
            <w:pPr>
              <w:rPr>
                <w:lang w:val="en-GB"/>
              </w:rPr>
            </w:pPr>
            <w:r>
              <w:rPr>
                <w:lang w:val="en-GB"/>
              </w:rPr>
              <w:t>Translation Approved (CM)</w:t>
            </w:r>
          </w:p>
        </w:tc>
        <w:tc>
          <w:tcPr>
            <w:tcW w:w="0" w:type="auto"/>
            <w:shd w:val="clear" w:color="auto" w:fill="FFFFFF"/>
          </w:tcPr>
          <w:p w14:paraId="4720D1F6" w14:textId="77777777" w:rsidR="004C26EE" w:rsidRDefault="00C72362">
            <w:pPr>
              <w:rPr>
                <w:lang w:val="en-GB"/>
              </w:rPr>
            </w:pPr>
            <w:r>
              <w:rPr>
                <w:lang w:val="en-GB"/>
              </w:rPr>
              <w:t>SUBSET-058</w:t>
            </w:r>
          </w:p>
        </w:tc>
        <w:tc>
          <w:tcPr>
            <w:tcW w:w="0" w:type="auto"/>
            <w:shd w:val="clear" w:color="auto" w:fill="FFFFFF"/>
          </w:tcPr>
          <w:p w14:paraId="512392D2" w14:textId="77777777" w:rsidR="004C26EE" w:rsidRDefault="00C72362">
            <w:pPr>
              <w:rPr>
                <w:lang w:val="sr-Cyrl-RS"/>
              </w:rPr>
            </w:pPr>
            <w:r>
              <w:rPr>
                <w:lang w:val="sr-Cyrl-RS"/>
              </w:rPr>
              <w:t>SUBSET-058</w:t>
            </w:r>
          </w:p>
        </w:tc>
      </w:tr>
      <w:tr w:rsidR="004C26EE" w14:paraId="0E73FD97" w14:textId="77777777">
        <w:tc>
          <w:tcPr>
            <w:tcW w:w="0" w:type="auto"/>
            <w:shd w:val="clear" w:color="auto" w:fill="FFFFFF"/>
          </w:tcPr>
          <w:p w14:paraId="77C6A4DA" w14:textId="77777777" w:rsidR="004C26EE" w:rsidRDefault="00C72362">
            <w:pPr>
              <w:rPr>
                <w:lang w:val="en-GB"/>
              </w:rPr>
            </w:pPr>
            <w:r>
              <w:rPr>
                <w:rStyle w:val="SegmentID"/>
                <w:lang w:val="en-GB"/>
              </w:rPr>
              <w:t>4285</w:t>
            </w:r>
            <w:r>
              <w:rPr>
                <w:rStyle w:val="TransUnitID"/>
                <w:lang w:val="en-GB"/>
              </w:rPr>
              <w:t>965e1bb7-6e3e-4e2f-80cf-216f9f048b1b</w:t>
            </w:r>
          </w:p>
        </w:tc>
        <w:tc>
          <w:tcPr>
            <w:tcW w:w="0" w:type="auto"/>
            <w:shd w:val="clear" w:color="auto" w:fill="FFFFFF"/>
          </w:tcPr>
          <w:p w14:paraId="1AAF2999" w14:textId="77777777" w:rsidR="004C26EE" w:rsidRDefault="00C72362">
            <w:pPr>
              <w:rPr>
                <w:lang w:val="en-GB"/>
              </w:rPr>
            </w:pPr>
            <w:r>
              <w:rPr>
                <w:lang w:val="en-GB"/>
              </w:rPr>
              <w:t>Translation Approved (100%)</w:t>
            </w:r>
          </w:p>
        </w:tc>
        <w:tc>
          <w:tcPr>
            <w:tcW w:w="0" w:type="auto"/>
            <w:shd w:val="clear" w:color="auto" w:fill="FFFFFF"/>
          </w:tcPr>
          <w:p w14:paraId="4CDB835C" w14:textId="77777777" w:rsidR="004C26EE" w:rsidRDefault="00C72362">
            <w:pPr>
              <w:rPr>
                <w:lang w:val="en-GB"/>
              </w:rPr>
            </w:pPr>
            <w:r>
              <w:rPr>
                <w:lang w:val="en-GB"/>
              </w:rPr>
              <w:t>FFFIS STM Application layer</w:t>
            </w:r>
          </w:p>
        </w:tc>
        <w:tc>
          <w:tcPr>
            <w:tcW w:w="0" w:type="auto"/>
            <w:shd w:val="clear" w:color="auto" w:fill="FFFFFF"/>
          </w:tcPr>
          <w:p w14:paraId="1C4B43C7" w14:textId="77777777" w:rsidR="004C26EE" w:rsidRDefault="00C72362">
            <w:pPr>
              <w:rPr>
                <w:lang w:val="sr-Cyrl-RS"/>
              </w:rPr>
            </w:pPr>
            <w:r>
              <w:rPr>
                <w:rStyle w:val="Tag"/>
                <w:lang w:val="sr-Cyrl-RS"/>
              </w:rPr>
              <w:t>&lt;Italic&gt;</w:t>
            </w:r>
            <w:r>
              <w:rPr>
                <w:lang w:val="sr-Cyrl-RS"/>
              </w:rPr>
              <w:t>FFFIS</w:t>
            </w:r>
            <w:r>
              <w:rPr>
                <w:rStyle w:val="Tag"/>
                <w:lang w:val="sr-Cyrl-RS"/>
              </w:rPr>
              <w:t>&lt;/Italic&gt;</w:t>
            </w:r>
            <w:r>
              <w:rPr>
                <w:lang w:val="sr-Cyrl-RS"/>
              </w:rPr>
              <w:t xml:space="preserve"> за специфични преносни модул – Слој примене</w:t>
            </w:r>
          </w:p>
        </w:tc>
      </w:tr>
      <w:tr w:rsidR="004C26EE" w14:paraId="46A23C39" w14:textId="77777777">
        <w:tc>
          <w:tcPr>
            <w:tcW w:w="0" w:type="auto"/>
            <w:shd w:val="clear" w:color="auto" w:fill="FFFFFF"/>
          </w:tcPr>
          <w:p w14:paraId="12D44A99" w14:textId="77777777" w:rsidR="004C26EE" w:rsidRDefault="00C72362">
            <w:pPr>
              <w:rPr>
                <w:lang w:val="en-GB"/>
              </w:rPr>
            </w:pPr>
            <w:r>
              <w:rPr>
                <w:rStyle w:val="SegmentID"/>
                <w:lang w:val="en-GB"/>
              </w:rPr>
              <w:t>4286</w:t>
            </w:r>
            <w:r>
              <w:rPr>
                <w:rStyle w:val="TransUnitID"/>
                <w:lang w:val="en-GB"/>
              </w:rPr>
              <w:t>87d8d176-26c1-4f65-8b80-2048322f2d90</w:t>
            </w:r>
          </w:p>
        </w:tc>
        <w:tc>
          <w:tcPr>
            <w:tcW w:w="0" w:type="auto"/>
            <w:shd w:val="clear" w:color="auto" w:fill="FFFFFF"/>
          </w:tcPr>
          <w:p w14:paraId="753E80A8" w14:textId="77777777" w:rsidR="004C26EE" w:rsidRDefault="00C72362">
            <w:pPr>
              <w:rPr>
                <w:lang w:val="en-GB"/>
              </w:rPr>
            </w:pPr>
            <w:r>
              <w:rPr>
                <w:lang w:val="en-GB"/>
              </w:rPr>
              <w:t>Translation Approved (100%)</w:t>
            </w:r>
          </w:p>
        </w:tc>
        <w:tc>
          <w:tcPr>
            <w:tcW w:w="0" w:type="auto"/>
            <w:shd w:val="clear" w:color="auto" w:fill="FFFFFF"/>
          </w:tcPr>
          <w:p w14:paraId="79DAAC42" w14:textId="77777777" w:rsidR="004C26EE" w:rsidRDefault="00C72362">
            <w:pPr>
              <w:rPr>
                <w:lang w:val="en-GB"/>
              </w:rPr>
            </w:pPr>
            <w:r>
              <w:rPr>
                <w:lang w:val="en-GB"/>
              </w:rPr>
              <w:t>4.0.0</w:t>
            </w:r>
          </w:p>
        </w:tc>
        <w:tc>
          <w:tcPr>
            <w:tcW w:w="0" w:type="auto"/>
            <w:shd w:val="clear" w:color="auto" w:fill="FFFFFF"/>
          </w:tcPr>
          <w:p w14:paraId="550F4A4D" w14:textId="77777777" w:rsidR="004C26EE" w:rsidRDefault="00C72362">
            <w:pPr>
              <w:rPr>
                <w:lang w:val="sr-Cyrl-RS"/>
              </w:rPr>
            </w:pPr>
            <w:r>
              <w:rPr>
                <w:lang w:val="sr-Cyrl-RS"/>
              </w:rPr>
              <w:t>4.0.0.</w:t>
            </w:r>
          </w:p>
        </w:tc>
      </w:tr>
      <w:tr w:rsidR="004C26EE" w14:paraId="7D19E28A" w14:textId="77777777">
        <w:tc>
          <w:tcPr>
            <w:tcW w:w="0" w:type="auto"/>
            <w:shd w:val="clear" w:color="auto" w:fill="FFFFFF"/>
          </w:tcPr>
          <w:p w14:paraId="58ED1EC9" w14:textId="77777777" w:rsidR="004C26EE" w:rsidRDefault="00C72362">
            <w:pPr>
              <w:rPr>
                <w:lang w:val="en-GB"/>
              </w:rPr>
            </w:pPr>
            <w:r>
              <w:rPr>
                <w:rStyle w:val="SegmentID"/>
                <w:lang w:val="en-GB"/>
              </w:rPr>
              <w:t>4287</w:t>
            </w:r>
            <w:r>
              <w:rPr>
                <w:rStyle w:val="TransUnitID"/>
                <w:lang w:val="en-GB"/>
              </w:rPr>
              <w:t>7dcc534a-5e74-4dcc-aa24-e912e45bed9b</w:t>
            </w:r>
          </w:p>
        </w:tc>
        <w:tc>
          <w:tcPr>
            <w:tcW w:w="0" w:type="auto"/>
            <w:shd w:val="clear" w:color="auto" w:fill="FFFFFF"/>
          </w:tcPr>
          <w:p w14:paraId="1BC2FB2F" w14:textId="77777777" w:rsidR="004C26EE" w:rsidRDefault="00C72362">
            <w:pPr>
              <w:rPr>
                <w:lang w:val="en-GB"/>
              </w:rPr>
            </w:pPr>
            <w:r>
              <w:rPr>
                <w:lang w:val="en-GB"/>
              </w:rPr>
              <w:t>Translation Approved (CM)</w:t>
            </w:r>
          </w:p>
        </w:tc>
        <w:tc>
          <w:tcPr>
            <w:tcW w:w="0" w:type="auto"/>
            <w:shd w:val="clear" w:color="auto" w:fill="FFFFFF"/>
          </w:tcPr>
          <w:p w14:paraId="222AFEB6" w14:textId="77777777" w:rsidR="004C26EE" w:rsidRDefault="00C72362">
            <w:pPr>
              <w:rPr>
                <w:lang w:val="en-GB"/>
              </w:rPr>
            </w:pPr>
            <w:r>
              <w:rPr>
                <w:lang w:val="en-GB"/>
              </w:rPr>
              <w:t>53</w:t>
            </w:r>
          </w:p>
        </w:tc>
        <w:tc>
          <w:tcPr>
            <w:tcW w:w="0" w:type="auto"/>
            <w:shd w:val="clear" w:color="auto" w:fill="FFFFFF"/>
          </w:tcPr>
          <w:p w14:paraId="667A4E47" w14:textId="77777777" w:rsidR="004C26EE" w:rsidRDefault="00C72362">
            <w:pPr>
              <w:rPr>
                <w:lang w:val="sr-Cyrl-RS"/>
              </w:rPr>
            </w:pPr>
            <w:r>
              <w:rPr>
                <w:lang w:val="sr-Cyrl-RS"/>
              </w:rPr>
              <w:t>53.</w:t>
            </w:r>
          </w:p>
        </w:tc>
      </w:tr>
      <w:tr w:rsidR="004C26EE" w14:paraId="6A962C90" w14:textId="77777777">
        <w:tc>
          <w:tcPr>
            <w:tcW w:w="0" w:type="auto"/>
            <w:shd w:val="clear" w:color="auto" w:fill="FFFFFF"/>
          </w:tcPr>
          <w:p w14:paraId="6514C5C9" w14:textId="77777777" w:rsidR="004C26EE" w:rsidRDefault="00C72362">
            <w:pPr>
              <w:rPr>
                <w:lang w:val="en-GB"/>
              </w:rPr>
            </w:pPr>
            <w:r>
              <w:rPr>
                <w:rStyle w:val="SegmentID"/>
                <w:lang w:val="en-GB"/>
              </w:rPr>
              <w:t>4288</w:t>
            </w:r>
            <w:r>
              <w:rPr>
                <w:rStyle w:val="TransUnitID"/>
                <w:lang w:val="en-GB"/>
              </w:rPr>
              <w:t>64920861-db9a-4244-a5ec-3e674e15102b</w:t>
            </w:r>
          </w:p>
        </w:tc>
        <w:tc>
          <w:tcPr>
            <w:tcW w:w="0" w:type="auto"/>
            <w:shd w:val="clear" w:color="auto" w:fill="FFFFFF"/>
          </w:tcPr>
          <w:p w14:paraId="68F4A162" w14:textId="77777777" w:rsidR="004C26EE" w:rsidRDefault="00C72362">
            <w:pPr>
              <w:rPr>
                <w:lang w:val="en-GB"/>
              </w:rPr>
            </w:pPr>
            <w:r>
              <w:rPr>
                <w:lang w:val="en-GB"/>
              </w:rPr>
              <w:t>Translation Approved (100%)</w:t>
            </w:r>
          </w:p>
        </w:tc>
        <w:tc>
          <w:tcPr>
            <w:tcW w:w="0" w:type="auto"/>
            <w:shd w:val="clear" w:color="auto" w:fill="FFFFFF"/>
          </w:tcPr>
          <w:p w14:paraId="0BE025FD" w14:textId="77777777" w:rsidR="004C26EE" w:rsidRDefault="00C72362">
            <w:pPr>
              <w:rPr>
                <w:lang w:val="en-GB"/>
              </w:rPr>
            </w:pPr>
            <w:r>
              <w:rPr>
                <w:lang w:val="en-GB"/>
              </w:rPr>
              <w:t>Intentionally deleted</w:t>
            </w:r>
          </w:p>
        </w:tc>
        <w:tc>
          <w:tcPr>
            <w:tcW w:w="0" w:type="auto"/>
            <w:shd w:val="clear" w:color="auto" w:fill="FFFFFF"/>
          </w:tcPr>
          <w:p w14:paraId="311E1847" w14:textId="77777777" w:rsidR="004C26EE" w:rsidRDefault="00C72362">
            <w:pPr>
              <w:rPr>
                <w:lang w:val="sr-Cyrl-RS"/>
              </w:rPr>
            </w:pPr>
            <w:r>
              <w:rPr>
                <w:lang w:val="sr-Cyrl-RS"/>
              </w:rPr>
              <w:t>Намерно избрисано</w:t>
            </w:r>
          </w:p>
        </w:tc>
      </w:tr>
      <w:tr w:rsidR="004C26EE" w14:paraId="3797D42D" w14:textId="77777777">
        <w:tc>
          <w:tcPr>
            <w:tcW w:w="0" w:type="auto"/>
            <w:shd w:val="clear" w:color="auto" w:fill="FFFFFF"/>
          </w:tcPr>
          <w:p w14:paraId="1E38892D" w14:textId="77777777" w:rsidR="004C26EE" w:rsidRDefault="00C72362">
            <w:pPr>
              <w:rPr>
                <w:lang w:val="en-GB"/>
              </w:rPr>
            </w:pPr>
            <w:r>
              <w:rPr>
                <w:rStyle w:val="SegmentID"/>
                <w:lang w:val="en-GB"/>
              </w:rPr>
              <w:t>4289</w:t>
            </w:r>
            <w:r>
              <w:rPr>
                <w:rStyle w:val="TransUnitID"/>
                <w:lang w:val="en-GB"/>
              </w:rPr>
              <w:t>bc13ef2d-a503-44f3-a1e2-abe5930e5662</w:t>
            </w:r>
          </w:p>
        </w:tc>
        <w:tc>
          <w:tcPr>
            <w:tcW w:w="0" w:type="auto"/>
            <w:shd w:val="clear" w:color="auto" w:fill="FFFFFF"/>
          </w:tcPr>
          <w:p w14:paraId="79F3364C" w14:textId="77777777" w:rsidR="004C26EE" w:rsidRDefault="00C72362">
            <w:pPr>
              <w:rPr>
                <w:lang w:val="en-GB"/>
              </w:rPr>
            </w:pPr>
            <w:r>
              <w:rPr>
                <w:lang w:val="en-GB"/>
              </w:rPr>
              <w:t>Translation Approved (CM)</w:t>
            </w:r>
          </w:p>
        </w:tc>
        <w:tc>
          <w:tcPr>
            <w:tcW w:w="0" w:type="auto"/>
            <w:shd w:val="clear" w:color="auto" w:fill="FFFFFF"/>
          </w:tcPr>
          <w:p w14:paraId="0276EF3C" w14:textId="77777777" w:rsidR="004C26EE" w:rsidRDefault="00C72362">
            <w:pPr>
              <w:rPr>
                <w:lang w:val="en-GB"/>
              </w:rPr>
            </w:pPr>
            <w:r>
              <w:rPr>
                <w:lang w:val="en-GB"/>
              </w:rPr>
              <w:t>54</w:t>
            </w:r>
          </w:p>
        </w:tc>
        <w:tc>
          <w:tcPr>
            <w:tcW w:w="0" w:type="auto"/>
            <w:shd w:val="clear" w:color="auto" w:fill="FFFFFF"/>
          </w:tcPr>
          <w:p w14:paraId="27C47A62" w14:textId="77777777" w:rsidR="004C26EE" w:rsidRDefault="00C72362">
            <w:pPr>
              <w:rPr>
                <w:lang w:val="sr-Cyrl-RS"/>
              </w:rPr>
            </w:pPr>
            <w:r>
              <w:rPr>
                <w:lang w:val="sr-Cyrl-RS"/>
              </w:rPr>
              <w:t>54.</w:t>
            </w:r>
          </w:p>
        </w:tc>
      </w:tr>
      <w:tr w:rsidR="004C26EE" w14:paraId="360A04FA" w14:textId="77777777">
        <w:tc>
          <w:tcPr>
            <w:tcW w:w="0" w:type="auto"/>
            <w:shd w:val="clear" w:color="auto" w:fill="FFFFFF"/>
          </w:tcPr>
          <w:p w14:paraId="56B39345" w14:textId="77777777" w:rsidR="004C26EE" w:rsidRDefault="00C72362">
            <w:pPr>
              <w:rPr>
                <w:lang w:val="en-GB"/>
              </w:rPr>
            </w:pPr>
            <w:r>
              <w:rPr>
                <w:rStyle w:val="SegmentID"/>
                <w:lang w:val="en-GB"/>
              </w:rPr>
              <w:t>4290</w:t>
            </w:r>
            <w:r>
              <w:rPr>
                <w:rStyle w:val="TransUnitID"/>
                <w:lang w:val="en-GB"/>
              </w:rPr>
              <w:t>4d911885-1296-48dd-8ffd-88a3838d69cd</w:t>
            </w:r>
          </w:p>
        </w:tc>
        <w:tc>
          <w:tcPr>
            <w:tcW w:w="0" w:type="auto"/>
            <w:shd w:val="clear" w:color="auto" w:fill="FFFFFF"/>
          </w:tcPr>
          <w:p w14:paraId="42259E80" w14:textId="77777777" w:rsidR="004C26EE" w:rsidRDefault="00C72362">
            <w:pPr>
              <w:rPr>
                <w:lang w:val="en-GB"/>
              </w:rPr>
            </w:pPr>
            <w:r>
              <w:rPr>
                <w:lang w:val="en-GB"/>
              </w:rPr>
              <w:t>Translation Approved (100%)</w:t>
            </w:r>
          </w:p>
        </w:tc>
        <w:tc>
          <w:tcPr>
            <w:tcW w:w="0" w:type="auto"/>
            <w:shd w:val="clear" w:color="auto" w:fill="FFFFFF"/>
          </w:tcPr>
          <w:p w14:paraId="383E6593" w14:textId="77777777" w:rsidR="004C26EE" w:rsidRDefault="00C72362">
            <w:pPr>
              <w:rPr>
                <w:lang w:val="en-GB"/>
              </w:rPr>
            </w:pPr>
            <w:r>
              <w:rPr>
                <w:lang w:val="en-GB"/>
              </w:rPr>
              <w:t>Intentionally deleted</w:t>
            </w:r>
          </w:p>
        </w:tc>
        <w:tc>
          <w:tcPr>
            <w:tcW w:w="0" w:type="auto"/>
            <w:shd w:val="clear" w:color="auto" w:fill="FFFFFF"/>
          </w:tcPr>
          <w:p w14:paraId="4CCB8068" w14:textId="77777777" w:rsidR="004C26EE" w:rsidRDefault="00C72362">
            <w:pPr>
              <w:rPr>
                <w:lang w:val="sr-Cyrl-RS"/>
              </w:rPr>
            </w:pPr>
            <w:r>
              <w:rPr>
                <w:lang w:val="sr-Cyrl-RS"/>
              </w:rPr>
              <w:t>Намерно избрисано</w:t>
            </w:r>
          </w:p>
        </w:tc>
      </w:tr>
      <w:tr w:rsidR="004C26EE" w14:paraId="07720B8B" w14:textId="77777777">
        <w:tc>
          <w:tcPr>
            <w:tcW w:w="0" w:type="auto"/>
            <w:shd w:val="clear" w:color="auto" w:fill="FFFFFF"/>
          </w:tcPr>
          <w:p w14:paraId="396DB394" w14:textId="77777777" w:rsidR="004C26EE" w:rsidRDefault="00C72362">
            <w:pPr>
              <w:rPr>
                <w:lang w:val="en-GB"/>
              </w:rPr>
            </w:pPr>
            <w:r>
              <w:rPr>
                <w:rStyle w:val="SegmentID"/>
                <w:lang w:val="en-GB"/>
              </w:rPr>
              <w:t>4291</w:t>
            </w:r>
            <w:r>
              <w:rPr>
                <w:rStyle w:val="TransUnitID"/>
                <w:lang w:val="en-GB"/>
              </w:rPr>
              <w:t>90035437-3984-4633-b40a-beba533606a3</w:t>
            </w:r>
          </w:p>
        </w:tc>
        <w:tc>
          <w:tcPr>
            <w:tcW w:w="0" w:type="auto"/>
            <w:shd w:val="clear" w:color="auto" w:fill="FFFFFF"/>
          </w:tcPr>
          <w:p w14:paraId="408EF68E" w14:textId="77777777" w:rsidR="004C26EE" w:rsidRDefault="00C72362">
            <w:pPr>
              <w:rPr>
                <w:lang w:val="en-GB"/>
              </w:rPr>
            </w:pPr>
            <w:r>
              <w:rPr>
                <w:lang w:val="en-GB"/>
              </w:rPr>
              <w:t>Translation Approved (CM)</w:t>
            </w:r>
          </w:p>
        </w:tc>
        <w:tc>
          <w:tcPr>
            <w:tcW w:w="0" w:type="auto"/>
            <w:shd w:val="clear" w:color="auto" w:fill="FFFFFF"/>
          </w:tcPr>
          <w:p w14:paraId="47956B7E" w14:textId="77777777" w:rsidR="004C26EE" w:rsidRDefault="00C72362">
            <w:pPr>
              <w:rPr>
                <w:lang w:val="en-GB"/>
              </w:rPr>
            </w:pPr>
            <w:r>
              <w:rPr>
                <w:lang w:val="en-GB"/>
              </w:rPr>
              <w:t>55</w:t>
            </w:r>
          </w:p>
        </w:tc>
        <w:tc>
          <w:tcPr>
            <w:tcW w:w="0" w:type="auto"/>
            <w:shd w:val="clear" w:color="auto" w:fill="FFFFFF"/>
          </w:tcPr>
          <w:p w14:paraId="4A49ACAB" w14:textId="77777777" w:rsidR="004C26EE" w:rsidRDefault="00C72362">
            <w:pPr>
              <w:rPr>
                <w:lang w:val="sr-Cyrl-RS"/>
              </w:rPr>
            </w:pPr>
            <w:r>
              <w:rPr>
                <w:lang w:val="sr-Cyrl-RS"/>
              </w:rPr>
              <w:t>55.</w:t>
            </w:r>
          </w:p>
        </w:tc>
      </w:tr>
      <w:tr w:rsidR="004C26EE" w14:paraId="08BC96E1" w14:textId="77777777">
        <w:tc>
          <w:tcPr>
            <w:tcW w:w="0" w:type="auto"/>
            <w:shd w:val="clear" w:color="auto" w:fill="FFFFFF"/>
          </w:tcPr>
          <w:p w14:paraId="3D318ACB" w14:textId="77777777" w:rsidR="004C26EE" w:rsidRDefault="00C72362">
            <w:pPr>
              <w:rPr>
                <w:lang w:val="en-GB"/>
              </w:rPr>
            </w:pPr>
            <w:r>
              <w:rPr>
                <w:rStyle w:val="SegmentID"/>
                <w:lang w:val="en-GB"/>
              </w:rPr>
              <w:t>4292</w:t>
            </w:r>
            <w:r>
              <w:rPr>
                <w:rStyle w:val="TransUnitID"/>
                <w:lang w:val="en-GB"/>
              </w:rPr>
              <w:t>0d17c465-6d74-4015-a9ae-7c9ac0c8dade</w:t>
            </w:r>
          </w:p>
        </w:tc>
        <w:tc>
          <w:tcPr>
            <w:tcW w:w="0" w:type="auto"/>
            <w:shd w:val="clear" w:color="auto" w:fill="FFFFFF"/>
          </w:tcPr>
          <w:p w14:paraId="30A66989" w14:textId="77777777" w:rsidR="004C26EE" w:rsidRDefault="00C72362">
            <w:pPr>
              <w:rPr>
                <w:lang w:val="en-GB"/>
              </w:rPr>
            </w:pPr>
            <w:r>
              <w:rPr>
                <w:lang w:val="en-GB"/>
              </w:rPr>
              <w:t>Translation Approved (100%)</w:t>
            </w:r>
          </w:p>
        </w:tc>
        <w:tc>
          <w:tcPr>
            <w:tcW w:w="0" w:type="auto"/>
            <w:shd w:val="clear" w:color="auto" w:fill="FFFFFF"/>
          </w:tcPr>
          <w:p w14:paraId="7B2B73CC" w14:textId="77777777" w:rsidR="004C26EE" w:rsidRDefault="00C72362">
            <w:pPr>
              <w:rPr>
                <w:lang w:val="en-GB"/>
              </w:rPr>
            </w:pPr>
            <w:r>
              <w:rPr>
                <w:lang w:val="en-GB"/>
              </w:rPr>
              <w:t>Intentionally deleted</w:t>
            </w:r>
          </w:p>
        </w:tc>
        <w:tc>
          <w:tcPr>
            <w:tcW w:w="0" w:type="auto"/>
            <w:shd w:val="clear" w:color="auto" w:fill="FFFFFF"/>
          </w:tcPr>
          <w:p w14:paraId="4D0660CE" w14:textId="77777777" w:rsidR="004C26EE" w:rsidRDefault="00C72362">
            <w:pPr>
              <w:rPr>
                <w:lang w:val="sr-Cyrl-RS"/>
              </w:rPr>
            </w:pPr>
            <w:r>
              <w:rPr>
                <w:lang w:val="sr-Cyrl-RS"/>
              </w:rPr>
              <w:t>Намерно избрисано</w:t>
            </w:r>
          </w:p>
        </w:tc>
      </w:tr>
      <w:tr w:rsidR="004C26EE" w14:paraId="5D14137C" w14:textId="77777777">
        <w:tc>
          <w:tcPr>
            <w:tcW w:w="0" w:type="auto"/>
            <w:shd w:val="clear" w:color="auto" w:fill="FFFFFF"/>
          </w:tcPr>
          <w:p w14:paraId="45F4F9A0" w14:textId="77777777" w:rsidR="004C26EE" w:rsidRDefault="00C72362">
            <w:pPr>
              <w:rPr>
                <w:lang w:val="en-GB"/>
              </w:rPr>
            </w:pPr>
            <w:r>
              <w:rPr>
                <w:rStyle w:val="SegmentID"/>
                <w:lang w:val="en-GB"/>
              </w:rPr>
              <w:t>4293</w:t>
            </w:r>
            <w:r>
              <w:rPr>
                <w:rStyle w:val="TransUnitID"/>
                <w:lang w:val="en-GB"/>
              </w:rPr>
              <w:t>0b509a06-bfc3-43d6-a77f-91f11b978608</w:t>
            </w:r>
          </w:p>
        </w:tc>
        <w:tc>
          <w:tcPr>
            <w:tcW w:w="0" w:type="auto"/>
            <w:shd w:val="clear" w:color="auto" w:fill="FFFFFF"/>
          </w:tcPr>
          <w:p w14:paraId="62193854" w14:textId="77777777" w:rsidR="004C26EE" w:rsidRDefault="00C72362">
            <w:pPr>
              <w:rPr>
                <w:lang w:val="en-GB"/>
              </w:rPr>
            </w:pPr>
            <w:r>
              <w:rPr>
                <w:lang w:val="en-GB"/>
              </w:rPr>
              <w:t>Translation Approved (CM)</w:t>
            </w:r>
          </w:p>
        </w:tc>
        <w:tc>
          <w:tcPr>
            <w:tcW w:w="0" w:type="auto"/>
            <w:shd w:val="clear" w:color="auto" w:fill="FFFFFF"/>
          </w:tcPr>
          <w:p w14:paraId="7C92DA1C" w14:textId="77777777" w:rsidR="004C26EE" w:rsidRDefault="00C72362">
            <w:pPr>
              <w:rPr>
                <w:lang w:val="en-GB"/>
              </w:rPr>
            </w:pPr>
            <w:r>
              <w:rPr>
                <w:lang w:val="en-GB"/>
              </w:rPr>
              <w:t>56</w:t>
            </w:r>
          </w:p>
        </w:tc>
        <w:tc>
          <w:tcPr>
            <w:tcW w:w="0" w:type="auto"/>
            <w:shd w:val="clear" w:color="auto" w:fill="FFFFFF"/>
          </w:tcPr>
          <w:p w14:paraId="28C65E15" w14:textId="77777777" w:rsidR="004C26EE" w:rsidRDefault="00C72362">
            <w:pPr>
              <w:rPr>
                <w:lang w:val="sr-Cyrl-RS"/>
              </w:rPr>
            </w:pPr>
            <w:r>
              <w:rPr>
                <w:lang w:val="sr-Cyrl-RS"/>
              </w:rPr>
              <w:t>56.</w:t>
            </w:r>
          </w:p>
        </w:tc>
      </w:tr>
      <w:tr w:rsidR="004C26EE" w14:paraId="64380B8D" w14:textId="77777777">
        <w:tc>
          <w:tcPr>
            <w:tcW w:w="0" w:type="auto"/>
            <w:shd w:val="clear" w:color="auto" w:fill="FFFFFF"/>
          </w:tcPr>
          <w:p w14:paraId="663C5D4D" w14:textId="77777777" w:rsidR="004C26EE" w:rsidRDefault="00C72362">
            <w:pPr>
              <w:rPr>
                <w:lang w:val="en-GB"/>
              </w:rPr>
            </w:pPr>
            <w:r>
              <w:rPr>
                <w:rStyle w:val="SegmentID"/>
                <w:lang w:val="en-GB"/>
              </w:rPr>
              <w:t>4294</w:t>
            </w:r>
            <w:r>
              <w:rPr>
                <w:rStyle w:val="TransUnitID"/>
                <w:lang w:val="en-GB"/>
              </w:rPr>
              <w:t>e6de4e52-d0e8-470c-8d54-023ea9555e25</w:t>
            </w:r>
          </w:p>
        </w:tc>
        <w:tc>
          <w:tcPr>
            <w:tcW w:w="0" w:type="auto"/>
            <w:shd w:val="clear" w:color="auto" w:fill="FFFFFF"/>
          </w:tcPr>
          <w:p w14:paraId="34D44A56" w14:textId="77777777" w:rsidR="004C26EE" w:rsidRDefault="00C72362">
            <w:pPr>
              <w:rPr>
                <w:lang w:val="en-GB"/>
              </w:rPr>
            </w:pPr>
            <w:r>
              <w:rPr>
                <w:lang w:val="en-GB"/>
              </w:rPr>
              <w:t>Translation Approved (100%)</w:t>
            </w:r>
          </w:p>
        </w:tc>
        <w:tc>
          <w:tcPr>
            <w:tcW w:w="0" w:type="auto"/>
            <w:shd w:val="clear" w:color="auto" w:fill="FFFFFF"/>
          </w:tcPr>
          <w:p w14:paraId="4F348648" w14:textId="77777777" w:rsidR="004C26EE" w:rsidRDefault="00C72362">
            <w:pPr>
              <w:rPr>
                <w:lang w:val="en-GB"/>
              </w:rPr>
            </w:pPr>
            <w:r>
              <w:rPr>
                <w:lang w:val="en-GB"/>
              </w:rPr>
              <w:t>Intentionally deleted</w:t>
            </w:r>
          </w:p>
        </w:tc>
        <w:tc>
          <w:tcPr>
            <w:tcW w:w="0" w:type="auto"/>
            <w:shd w:val="clear" w:color="auto" w:fill="FFFFFF"/>
          </w:tcPr>
          <w:p w14:paraId="2D10451C" w14:textId="77777777" w:rsidR="004C26EE" w:rsidRDefault="00C72362">
            <w:pPr>
              <w:rPr>
                <w:lang w:val="sr-Cyrl-RS"/>
              </w:rPr>
            </w:pPr>
            <w:r>
              <w:rPr>
                <w:lang w:val="sr-Cyrl-RS"/>
              </w:rPr>
              <w:t>Намерно избрисано</w:t>
            </w:r>
          </w:p>
        </w:tc>
      </w:tr>
      <w:tr w:rsidR="004C26EE" w14:paraId="70941F94" w14:textId="77777777">
        <w:tc>
          <w:tcPr>
            <w:tcW w:w="0" w:type="auto"/>
            <w:shd w:val="clear" w:color="auto" w:fill="FFFFFF"/>
          </w:tcPr>
          <w:p w14:paraId="55200BE5" w14:textId="77777777" w:rsidR="004C26EE" w:rsidRDefault="00C72362">
            <w:pPr>
              <w:rPr>
                <w:lang w:val="en-GB"/>
              </w:rPr>
            </w:pPr>
            <w:r>
              <w:rPr>
                <w:rStyle w:val="SegmentID"/>
                <w:lang w:val="en-GB"/>
              </w:rPr>
              <w:t>4295</w:t>
            </w:r>
            <w:r>
              <w:rPr>
                <w:rStyle w:val="TransUnitID"/>
                <w:lang w:val="en-GB"/>
              </w:rPr>
              <w:t>a5bbccb6-7083-4e5b-9e96-a2102bd48e00</w:t>
            </w:r>
          </w:p>
        </w:tc>
        <w:tc>
          <w:tcPr>
            <w:tcW w:w="0" w:type="auto"/>
            <w:shd w:val="clear" w:color="auto" w:fill="FFFFFF"/>
          </w:tcPr>
          <w:p w14:paraId="49752AB4" w14:textId="77777777" w:rsidR="004C26EE" w:rsidRDefault="00C72362">
            <w:pPr>
              <w:rPr>
                <w:lang w:val="en-GB"/>
              </w:rPr>
            </w:pPr>
            <w:r>
              <w:rPr>
                <w:lang w:val="en-GB"/>
              </w:rPr>
              <w:t>Translation Approved (CM)</w:t>
            </w:r>
          </w:p>
        </w:tc>
        <w:tc>
          <w:tcPr>
            <w:tcW w:w="0" w:type="auto"/>
            <w:shd w:val="clear" w:color="auto" w:fill="FFFFFF"/>
          </w:tcPr>
          <w:p w14:paraId="2EF4256A" w14:textId="77777777" w:rsidR="004C26EE" w:rsidRDefault="00C72362">
            <w:pPr>
              <w:rPr>
                <w:lang w:val="en-GB"/>
              </w:rPr>
            </w:pPr>
            <w:r>
              <w:rPr>
                <w:lang w:val="en-GB"/>
              </w:rPr>
              <w:t>57</w:t>
            </w:r>
          </w:p>
        </w:tc>
        <w:tc>
          <w:tcPr>
            <w:tcW w:w="0" w:type="auto"/>
            <w:shd w:val="clear" w:color="auto" w:fill="FFFFFF"/>
          </w:tcPr>
          <w:p w14:paraId="674C2E2B" w14:textId="77777777" w:rsidR="004C26EE" w:rsidRDefault="00C72362">
            <w:pPr>
              <w:rPr>
                <w:lang w:val="sr-Cyrl-RS"/>
              </w:rPr>
            </w:pPr>
            <w:r>
              <w:rPr>
                <w:lang w:val="sr-Cyrl-RS"/>
              </w:rPr>
              <w:t>57.</w:t>
            </w:r>
          </w:p>
        </w:tc>
      </w:tr>
      <w:tr w:rsidR="004C26EE" w14:paraId="5A837186" w14:textId="77777777">
        <w:tc>
          <w:tcPr>
            <w:tcW w:w="0" w:type="auto"/>
            <w:shd w:val="clear" w:color="auto" w:fill="FFFFFF"/>
          </w:tcPr>
          <w:p w14:paraId="7D8C698C" w14:textId="77777777" w:rsidR="004C26EE" w:rsidRDefault="00C72362">
            <w:pPr>
              <w:rPr>
                <w:lang w:val="en-GB"/>
              </w:rPr>
            </w:pPr>
            <w:r>
              <w:rPr>
                <w:rStyle w:val="SegmentID"/>
                <w:lang w:val="en-GB"/>
              </w:rPr>
              <w:t>4296</w:t>
            </w:r>
            <w:r>
              <w:rPr>
                <w:rStyle w:val="TransUnitID"/>
                <w:lang w:val="en-GB"/>
              </w:rPr>
              <w:t>e2aaf957-811a-46e2-a9ee-0f564c2be85a</w:t>
            </w:r>
          </w:p>
        </w:tc>
        <w:tc>
          <w:tcPr>
            <w:tcW w:w="0" w:type="auto"/>
            <w:shd w:val="clear" w:color="auto" w:fill="FFFFFF"/>
          </w:tcPr>
          <w:p w14:paraId="0EBA1892" w14:textId="77777777" w:rsidR="004C26EE" w:rsidRDefault="00C72362">
            <w:pPr>
              <w:rPr>
                <w:lang w:val="en-GB"/>
              </w:rPr>
            </w:pPr>
            <w:r>
              <w:rPr>
                <w:lang w:val="en-GB"/>
              </w:rPr>
              <w:t>Translation Approved (100%)</w:t>
            </w:r>
          </w:p>
        </w:tc>
        <w:tc>
          <w:tcPr>
            <w:tcW w:w="0" w:type="auto"/>
            <w:shd w:val="clear" w:color="auto" w:fill="FFFFFF"/>
          </w:tcPr>
          <w:p w14:paraId="144D647F" w14:textId="77777777" w:rsidR="004C26EE" w:rsidRDefault="00C72362">
            <w:pPr>
              <w:rPr>
                <w:lang w:val="en-GB"/>
              </w:rPr>
            </w:pPr>
            <w:r>
              <w:rPr>
                <w:lang w:val="en-GB"/>
              </w:rPr>
              <w:t>Intentionally deleted</w:t>
            </w:r>
          </w:p>
        </w:tc>
        <w:tc>
          <w:tcPr>
            <w:tcW w:w="0" w:type="auto"/>
            <w:shd w:val="clear" w:color="auto" w:fill="FFFFFF"/>
          </w:tcPr>
          <w:p w14:paraId="78150C3D" w14:textId="77777777" w:rsidR="004C26EE" w:rsidRDefault="00C72362">
            <w:pPr>
              <w:rPr>
                <w:lang w:val="sr-Cyrl-RS"/>
              </w:rPr>
            </w:pPr>
            <w:r>
              <w:rPr>
                <w:lang w:val="sr-Cyrl-RS"/>
              </w:rPr>
              <w:t>Намерно избрисано</w:t>
            </w:r>
          </w:p>
        </w:tc>
      </w:tr>
      <w:tr w:rsidR="004C26EE" w14:paraId="1F1D2F00" w14:textId="77777777">
        <w:tc>
          <w:tcPr>
            <w:tcW w:w="0" w:type="auto"/>
            <w:shd w:val="clear" w:color="auto" w:fill="FFFFFF"/>
          </w:tcPr>
          <w:p w14:paraId="7FA71B23" w14:textId="77777777" w:rsidR="004C26EE" w:rsidRDefault="00C72362">
            <w:pPr>
              <w:rPr>
                <w:lang w:val="en-GB"/>
              </w:rPr>
            </w:pPr>
            <w:r>
              <w:rPr>
                <w:rStyle w:val="SegmentID"/>
                <w:lang w:val="en-GB"/>
              </w:rPr>
              <w:t>4297</w:t>
            </w:r>
            <w:r>
              <w:rPr>
                <w:rStyle w:val="TransUnitID"/>
                <w:lang w:val="en-GB"/>
              </w:rPr>
              <w:t>9a3e9c25-7ff8-4e51-b629-b3269107bc8b</w:t>
            </w:r>
          </w:p>
        </w:tc>
        <w:tc>
          <w:tcPr>
            <w:tcW w:w="0" w:type="auto"/>
            <w:shd w:val="clear" w:color="auto" w:fill="FFFFFF"/>
          </w:tcPr>
          <w:p w14:paraId="48C8F86A" w14:textId="77777777" w:rsidR="004C26EE" w:rsidRDefault="00C72362">
            <w:pPr>
              <w:rPr>
                <w:lang w:val="en-GB"/>
              </w:rPr>
            </w:pPr>
            <w:r>
              <w:rPr>
                <w:lang w:val="en-GB"/>
              </w:rPr>
              <w:t>Translation Approved (CM)</w:t>
            </w:r>
          </w:p>
        </w:tc>
        <w:tc>
          <w:tcPr>
            <w:tcW w:w="0" w:type="auto"/>
            <w:shd w:val="clear" w:color="auto" w:fill="FFFFFF"/>
          </w:tcPr>
          <w:p w14:paraId="60EEC728" w14:textId="77777777" w:rsidR="004C26EE" w:rsidRDefault="00C72362">
            <w:pPr>
              <w:rPr>
                <w:lang w:val="en-GB"/>
              </w:rPr>
            </w:pPr>
            <w:r>
              <w:rPr>
                <w:lang w:val="en-GB"/>
              </w:rPr>
              <w:t>58</w:t>
            </w:r>
          </w:p>
        </w:tc>
        <w:tc>
          <w:tcPr>
            <w:tcW w:w="0" w:type="auto"/>
            <w:shd w:val="clear" w:color="auto" w:fill="FFFFFF"/>
          </w:tcPr>
          <w:p w14:paraId="435B42C4" w14:textId="77777777" w:rsidR="004C26EE" w:rsidRDefault="00C72362">
            <w:pPr>
              <w:rPr>
                <w:lang w:val="sr-Cyrl-RS"/>
              </w:rPr>
            </w:pPr>
            <w:r>
              <w:rPr>
                <w:lang w:val="sr-Cyrl-RS"/>
              </w:rPr>
              <w:t>58.</w:t>
            </w:r>
          </w:p>
        </w:tc>
      </w:tr>
      <w:tr w:rsidR="004C26EE" w14:paraId="53C82D3D" w14:textId="77777777">
        <w:tc>
          <w:tcPr>
            <w:tcW w:w="0" w:type="auto"/>
            <w:shd w:val="clear" w:color="auto" w:fill="FFFFFF"/>
          </w:tcPr>
          <w:p w14:paraId="3DA0C5A7" w14:textId="77777777" w:rsidR="004C26EE" w:rsidRDefault="00C72362">
            <w:pPr>
              <w:rPr>
                <w:lang w:val="en-GB"/>
              </w:rPr>
            </w:pPr>
            <w:r>
              <w:rPr>
                <w:rStyle w:val="SegmentID"/>
                <w:lang w:val="en-GB"/>
              </w:rPr>
              <w:t>4298</w:t>
            </w:r>
            <w:r>
              <w:rPr>
                <w:rStyle w:val="TransUnitID"/>
                <w:lang w:val="en-GB"/>
              </w:rPr>
              <w:t>36874909-a906-4bad-a1ce-1d89752526f9</w:t>
            </w:r>
          </w:p>
        </w:tc>
        <w:tc>
          <w:tcPr>
            <w:tcW w:w="0" w:type="auto"/>
            <w:shd w:val="clear" w:color="auto" w:fill="FFFFFF"/>
          </w:tcPr>
          <w:p w14:paraId="5BCB696A" w14:textId="77777777" w:rsidR="004C26EE" w:rsidRDefault="00C72362">
            <w:pPr>
              <w:rPr>
                <w:lang w:val="en-GB"/>
              </w:rPr>
            </w:pPr>
            <w:r>
              <w:rPr>
                <w:lang w:val="en-GB"/>
              </w:rPr>
              <w:t>Translation Approved (100%)</w:t>
            </w:r>
          </w:p>
        </w:tc>
        <w:tc>
          <w:tcPr>
            <w:tcW w:w="0" w:type="auto"/>
            <w:shd w:val="clear" w:color="auto" w:fill="FFFFFF"/>
          </w:tcPr>
          <w:p w14:paraId="2597E7DE" w14:textId="77777777" w:rsidR="004C26EE" w:rsidRDefault="00C72362">
            <w:pPr>
              <w:rPr>
                <w:lang w:val="en-GB"/>
              </w:rPr>
            </w:pPr>
            <w:r>
              <w:rPr>
                <w:lang w:val="en-GB"/>
              </w:rPr>
              <w:t>Intentionally deleted</w:t>
            </w:r>
          </w:p>
        </w:tc>
        <w:tc>
          <w:tcPr>
            <w:tcW w:w="0" w:type="auto"/>
            <w:shd w:val="clear" w:color="auto" w:fill="FFFFFF"/>
          </w:tcPr>
          <w:p w14:paraId="4FA6F9C0" w14:textId="77777777" w:rsidR="004C26EE" w:rsidRDefault="00C72362">
            <w:pPr>
              <w:rPr>
                <w:lang w:val="sr-Cyrl-RS"/>
              </w:rPr>
            </w:pPr>
            <w:r>
              <w:rPr>
                <w:lang w:val="sr-Cyrl-RS"/>
              </w:rPr>
              <w:t>Намерно избрисано</w:t>
            </w:r>
          </w:p>
        </w:tc>
      </w:tr>
      <w:tr w:rsidR="004C26EE" w14:paraId="3DC3E504" w14:textId="77777777">
        <w:tc>
          <w:tcPr>
            <w:tcW w:w="0" w:type="auto"/>
            <w:shd w:val="clear" w:color="auto" w:fill="FFFFFF"/>
          </w:tcPr>
          <w:p w14:paraId="417C6BFB" w14:textId="77777777" w:rsidR="004C26EE" w:rsidRDefault="00C72362">
            <w:pPr>
              <w:rPr>
                <w:lang w:val="en-GB"/>
              </w:rPr>
            </w:pPr>
            <w:r>
              <w:rPr>
                <w:rStyle w:val="SegmentID"/>
                <w:lang w:val="en-GB"/>
              </w:rPr>
              <w:t>4299</w:t>
            </w:r>
            <w:r>
              <w:rPr>
                <w:rStyle w:val="TransUnitID"/>
                <w:lang w:val="en-GB"/>
              </w:rPr>
              <w:t>2fc3a60c-cdf1-4bf3-9261-f0293e84e746</w:t>
            </w:r>
          </w:p>
        </w:tc>
        <w:tc>
          <w:tcPr>
            <w:tcW w:w="0" w:type="auto"/>
            <w:shd w:val="clear" w:color="auto" w:fill="FFFFFF"/>
          </w:tcPr>
          <w:p w14:paraId="5D474876" w14:textId="77777777" w:rsidR="004C26EE" w:rsidRDefault="00C72362">
            <w:pPr>
              <w:rPr>
                <w:lang w:val="en-GB"/>
              </w:rPr>
            </w:pPr>
            <w:r>
              <w:rPr>
                <w:lang w:val="en-GB"/>
              </w:rPr>
              <w:t>Translation Approved (CM)</w:t>
            </w:r>
          </w:p>
        </w:tc>
        <w:tc>
          <w:tcPr>
            <w:tcW w:w="0" w:type="auto"/>
            <w:shd w:val="clear" w:color="auto" w:fill="FFFFFF"/>
          </w:tcPr>
          <w:p w14:paraId="12B3AD43" w14:textId="77777777" w:rsidR="004C26EE" w:rsidRDefault="00C72362">
            <w:pPr>
              <w:rPr>
                <w:lang w:val="en-GB"/>
              </w:rPr>
            </w:pPr>
            <w:r>
              <w:rPr>
                <w:lang w:val="en-GB"/>
              </w:rPr>
              <w:t>59</w:t>
            </w:r>
          </w:p>
        </w:tc>
        <w:tc>
          <w:tcPr>
            <w:tcW w:w="0" w:type="auto"/>
            <w:shd w:val="clear" w:color="auto" w:fill="FFFFFF"/>
          </w:tcPr>
          <w:p w14:paraId="120AA761" w14:textId="77777777" w:rsidR="004C26EE" w:rsidRDefault="00C72362">
            <w:pPr>
              <w:rPr>
                <w:lang w:val="sr-Cyrl-RS"/>
              </w:rPr>
            </w:pPr>
            <w:r>
              <w:rPr>
                <w:lang w:val="sr-Cyrl-RS"/>
              </w:rPr>
              <w:t>59.</w:t>
            </w:r>
          </w:p>
        </w:tc>
      </w:tr>
      <w:tr w:rsidR="004C26EE" w14:paraId="30E474CB" w14:textId="77777777">
        <w:tc>
          <w:tcPr>
            <w:tcW w:w="0" w:type="auto"/>
            <w:shd w:val="clear" w:color="auto" w:fill="FFFFFF"/>
          </w:tcPr>
          <w:p w14:paraId="1F35ADCF" w14:textId="77777777" w:rsidR="004C26EE" w:rsidRDefault="00C72362">
            <w:pPr>
              <w:rPr>
                <w:lang w:val="en-GB"/>
              </w:rPr>
            </w:pPr>
            <w:r>
              <w:rPr>
                <w:rStyle w:val="SegmentID"/>
                <w:lang w:val="en-GB"/>
              </w:rPr>
              <w:t>4300</w:t>
            </w:r>
            <w:r>
              <w:rPr>
                <w:rStyle w:val="TransUnitID"/>
                <w:lang w:val="en-GB"/>
              </w:rPr>
              <w:t>25f5a348-65c1-43d9-a86c-faedae3e478d</w:t>
            </w:r>
          </w:p>
        </w:tc>
        <w:tc>
          <w:tcPr>
            <w:tcW w:w="0" w:type="auto"/>
            <w:shd w:val="clear" w:color="auto" w:fill="FFFFFF"/>
          </w:tcPr>
          <w:p w14:paraId="6959B27E" w14:textId="77777777" w:rsidR="004C26EE" w:rsidRDefault="00C72362">
            <w:pPr>
              <w:rPr>
                <w:lang w:val="en-GB"/>
              </w:rPr>
            </w:pPr>
            <w:r>
              <w:rPr>
                <w:lang w:val="en-GB"/>
              </w:rPr>
              <w:t>Translation Approved (100%)</w:t>
            </w:r>
          </w:p>
        </w:tc>
        <w:tc>
          <w:tcPr>
            <w:tcW w:w="0" w:type="auto"/>
            <w:shd w:val="clear" w:color="auto" w:fill="FFFFFF"/>
          </w:tcPr>
          <w:p w14:paraId="312172E0" w14:textId="77777777" w:rsidR="004C26EE" w:rsidRDefault="00C72362">
            <w:pPr>
              <w:rPr>
                <w:lang w:val="en-GB"/>
              </w:rPr>
            </w:pPr>
            <w:r>
              <w:rPr>
                <w:lang w:val="en-GB"/>
              </w:rPr>
              <w:t>Intentionally deleted</w:t>
            </w:r>
          </w:p>
        </w:tc>
        <w:tc>
          <w:tcPr>
            <w:tcW w:w="0" w:type="auto"/>
            <w:shd w:val="clear" w:color="auto" w:fill="FFFFFF"/>
          </w:tcPr>
          <w:p w14:paraId="6B40D2D0" w14:textId="77777777" w:rsidR="004C26EE" w:rsidRDefault="00C72362">
            <w:pPr>
              <w:rPr>
                <w:lang w:val="sr-Cyrl-RS"/>
              </w:rPr>
            </w:pPr>
            <w:r>
              <w:rPr>
                <w:lang w:val="sr-Cyrl-RS"/>
              </w:rPr>
              <w:t>Намерно избрисано</w:t>
            </w:r>
          </w:p>
        </w:tc>
      </w:tr>
      <w:tr w:rsidR="004C26EE" w14:paraId="16A41449" w14:textId="77777777">
        <w:tc>
          <w:tcPr>
            <w:tcW w:w="0" w:type="auto"/>
            <w:shd w:val="clear" w:color="auto" w:fill="FFFFFF"/>
          </w:tcPr>
          <w:p w14:paraId="476153B5" w14:textId="77777777" w:rsidR="004C26EE" w:rsidRDefault="00C72362">
            <w:pPr>
              <w:rPr>
                <w:lang w:val="en-GB"/>
              </w:rPr>
            </w:pPr>
            <w:r>
              <w:rPr>
                <w:rStyle w:val="SegmentID"/>
                <w:lang w:val="en-GB"/>
              </w:rPr>
              <w:t>4301</w:t>
            </w:r>
            <w:r>
              <w:rPr>
                <w:rStyle w:val="TransUnitID"/>
                <w:lang w:val="en-GB"/>
              </w:rPr>
              <w:t>46236589-fa7c-44c2-913f-31f96eca8b8d</w:t>
            </w:r>
          </w:p>
        </w:tc>
        <w:tc>
          <w:tcPr>
            <w:tcW w:w="0" w:type="auto"/>
            <w:shd w:val="clear" w:color="auto" w:fill="FFFFFF"/>
          </w:tcPr>
          <w:p w14:paraId="7BD516ED" w14:textId="77777777" w:rsidR="004C26EE" w:rsidRDefault="00C72362">
            <w:pPr>
              <w:rPr>
                <w:lang w:val="en-GB"/>
              </w:rPr>
            </w:pPr>
            <w:r>
              <w:rPr>
                <w:lang w:val="en-GB"/>
              </w:rPr>
              <w:t>Translation Approved (CM)</w:t>
            </w:r>
          </w:p>
        </w:tc>
        <w:tc>
          <w:tcPr>
            <w:tcW w:w="0" w:type="auto"/>
            <w:shd w:val="clear" w:color="auto" w:fill="FFFFFF"/>
          </w:tcPr>
          <w:p w14:paraId="38DD6993" w14:textId="77777777" w:rsidR="004C26EE" w:rsidRDefault="00C72362">
            <w:pPr>
              <w:rPr>
                <w:lang w:val="en-GB"/>
              </w:rPr>
            </w:pPr>
            <w:r>
              <w:rPr>
                <w:lang w:val="en-GB"/>
              </w:rPr>
              <w:t>60</w:t>
            </w:r>
          </w:p>
        </w:tc>
        <w:tc>
          <w:tcPr>
            <w:tcW w:w="0" w:type="auto"/>
            <w:shd w:val="clear" w:color="auto" w:fill="FFFFFF"/>
          </w:tcPr>
          <w:p w14:paraId="21280066" w14:textId="77777777" w:rsidR="004C26EE" w:rsidRDefault="00C72362">
            <w:pPr>
              <w:rPr>
                <w:lang w:val="sr-Cyrl-RS"/>
              </w:rPr>
            </w:pPr>
            <w:r>
              <w:rPr>
                <w:lang w:val="sr-Cyrl-RS"/>
              </w:rPr>
              <w:t>60.</w:t>
            </w:r>
          </w:p>
        </w:tc>
      </w:tr>
      <w:tr w:rsidR="004C26EE" w14:paraId="13B17841" w14:textId="77777777">
        <w:tc>
          <w:tcPr>
            <w:tcW w:w="0" w:type="auto"/>
            <w:shd w:val="clear" w:color="auto" w:fill="FFFFFF"/>
          </w:tcPr>
          <w:p w14:paraId="2FAAF615" w14:textId="77777777" w:rsidR="004C26EE" w:rsidRDefault="00C72362">
            <w:pPr>
              <w:rPr>
                <w:lang w:val="en-GB"/>
              </w:rPr>
            </w:pPr>
            <w:r>
              <w:rPr>
                <w:rStyle w:val="SegmentID"/>
                <w:lang w:val="en-GB"/>
              </w:rPr>
              <w:t>4302</w:t>
            </w:r>
            <w:r>
              <w:rPr>
                <w:rStyle w:val="TransUnitID"/>
                <w:lang w:val="en-GB"/>
              </w:rPr>
              <w:t>ba3ca276-90a4-42dc-9603-215172a7986d</w:t>
            </w:r>
          </w:p>
        </w:tc>
        <w:tc>
          <w:tcPr>
            <w:tcW w:w="0" w:type="auto"/>
            <w:shd w:val="clear" w:color="auto" w:fill="FFFFFF"/>
          </w:tcPr>
          <w:p w14:paraId="4CAF5AFF" w14:textId="77777777" w:rsidR="004C26EE" w:rsidRDefault="00C72362">
            <w:pPr>
              <w:rPr>
                <w:lang w:val="en-GB"/>
              </w:rPr>
            </w:pPr>
            <w:r>
              <w:rPr>
                <w:lang w:val="en-GB"/>
              </w:rPr>
              <w:t>Translation Approved (CM)</w:t>
            </w:r>
          </w:p>
        </w:tc>
        <w:tc>
          <w:tcPr>
            <w:tcW w:w="0" w:type="auto"/>
            <w:shd w:val="clear" w:color="auto" w:fill="FFFFFF"/>
          </w:tcPr>
          <w:p w14:paraId="7E42BA88" w14:textId="77777777" w:rsidR="004C26EE" w:rsidRDefault="00C72362">
            <w:pPr>
              <w:rPr>
                <w:lang w:val="en-GB"/>
              </w:rPr>
            </w:pPr>
            <w:r>
              <w:rPr>
                <w:lang w:val="en-GB"/>
              </w:rPr>
              <w:t>SUBSET-104</w:t>
            </w:r>
          </w:p>
        </w:tc>
        <w:tc>
          <w:tcPr>
            <w:tcW w:w="0" w:type="auto"/>
            <w:shd w:val="clear" w:color="auto" w:fill="FFFFFF"/>
          </w:tcPr>
          <w:p w14:paraId="60FAE1B3" w14:textId="77777777" w:rsidR="004C26EE" w:rsidRDefault="00C72362">
            <w:pPr>
              <w:rPr>
                <w:lang w:val="sr-Cyrl-RS"/>
              </w:rPr>
            </w:pPr>
            <w:r>
              <w:rPr>
                <w:lang w:val="sr-Cyrl-RS"/>
              </w:rPr>
              <w:t>SUBSET-104</w:t>
            </w:r>
          </w:p>
        </w:tc>
      </w:tr>
      <w:tr w:rsidR="004C26EE" w14:paraId="01F02DA5" w14:textId="77777777">
        <w:tc>
          <w:tcPr>
            <w:tcW w:w="0" w:type="auto"/>
            <w:shd w:val="clear" w:color="auto" w:fill="FFFFFF"/>
          </w:tcPr>
          <w:p w14:paraId="1A5F227E" w14:textId="77777777" w:rsidR="004C26EE" w:rsidRDefault="00C72362">
            <w:pPr>
              <w:rPr>
                <w:lang w:val="en-GB"/>
              </w:rPr>
            </w:pPr>
            <w:r>
              <w:rPr>
                <w:rStyle w:val="SegmentID"/>
                <w:lang w:val="en-GB"/>
              </w:rPr>
              <w:t>4303</w:t>
            </w:r>
            <w:r>
              <w:rPr>
                <w:rStyle w:val="TransUnitID"/>
                <w:lang w:val="en-GB"/>
              </w:rPr>
              <w:t>ce7662df-f238-4174-af80-1ca4ca3cd8f0</w:t>
            </w:r>
          </w:p>
        </w:tc>
        <w:tc>
          <w:tcPr>
            <w:tcW w:w="0" w:type="auto"/>
            <w:shd w:val="clear" w:color="auto" w:fill="FFFFFF"/>
          </w:tcPr>
          <w:p w14:paraId="4EBAFD2F" w14:textId="77777777" w:rsidR="004C26EE" w:rsidRDefault="00C72362">
            <w:pPr>
              <w:rPr>
                <w:lang w:val="en-GB"/>
              </w:rPr>
            </w:pPr>
            <w:r>
              <w:rPr>
                <w:lang w:val="en-GB"/>
              </w:rPr>
              <w:t>Translation Approved (100%)</w:t>
            </w:r>
          </w:p>
        </w:tc>
        <w:tc>
          <w:tcPr>
            <w:tcW w:w="0" w:type="auto"/>
            <w:shd w:val="clear" w:color="auto" w:fill="FFFFFF"/>
          </w:tcPr>
          <w:p w14:paraId="768FE3DD" w14:textId="77777777" w:rsidR="004C26EE" w:rsidRDefault="00C72362">
            <w:pPr>
              <w:rPr>
                <w:lang w:val="en-GB"/>
              </w:rPr>
            </w:pPr>
            <w:r>
              <w:rPr>
                <w:lang w:val="en-GB"/>
              </w:rPr>
              <w:t>ETCS System Version Management</w:t>
            </w:r>
          </w:p>
        </w:tc>
        <w:tc>
          <w:tcPr>
            <w:tcW w:w="0" w:type="auto"/>
            <w:shd w:val="clear" w:color="auto" w:fill="FFFFFF"/>
          </w:tcPr>
          <w:p w14:paraId="092595CA" w14:textId="77777777" w:rsidR="004C26EE" w:rsidRDefault="00C72362">
            <w:pPr>
              <w:rPr>
                <w:lang w:val="sr-Cyrl-RS"/>
              </w:rPr>
            </w:pPr>
            <w:r>
              <w:rPr>
                <w:lang w:val="sr-Cyrl-RS"/>
              </w:rPr>
              <w:t xml:space="preserve">Управљање верзијама система </w:t>
            </w:r>
            <w:r>
              <w:rPr>
                <w:rStyle w:val="Tag"/>
                <w:lang w:val="sr-Cyrl-RS"/>
              </w:rPr>
              <w:t>&lt;Italic&gt;</w:t>
            </w:r>
            <w:r>
              <w:rPr>
                <w:lang w:val="sr-Cyrl-RS"/>
              </w:rPr>
              <w:t>ETCS</w:t>
            </w:r>
            <w:r>
              <w:rPr>
                <w:rStyle w:val="Tag"/>
                <w:lang w:val="sr-Cyrl-RS"/>
              </w:rPr>
              <w:t>&lt;/Italic&gt;</w:t>
            </w:r>
          </w:p>
        </w:tc>
      </w:tr>
      <w:tr w:rsidR="004C26EE" w14:paraId="5312515B" w14:textId="77777777">
        <w:tc>
          <w:tcPr>
            <w:tcW w:w="0" w:type="auto"/>
            <w:shd w:val="clear" w:color="auto" w:fill="FFFFFF"/>
          </w:tcPr>
          <w:p w14:paraId="7613BC73" w14:textId="77777777" w:rsidR="004C26EE" w:rsidRDefault="00C72362">
            <w:pPr>
              <w:rPr>
                <w:lang w:val="en-GB"/>
              </w:rPr>
            </w:pPr>
            <w:r>
              <w:rPr>
                <w:rStyle w:val="SegmentID"/>
                <w:lang w:val="en-GB"/>
              </w:rPr>
              <w:t>4304</w:t>
            </w:r>
            <w:r>
              <w:rPr>
                <w:rStyle w:val="TransUnitID"/>
                <w:lang w:val="en-GB"/>
              </w:rPr>
              <w:t>4fcea468-8ea0-42ef-a7c7-c9790055e06d</w:t>
            </w:r>
          </w:p>
        </w:tc>
        <w:tc>
          <w:tcPr>
            <w:tcW w:w="0" w:type="auto"/>
            <w:shd w:val="clear" w:color="auto" w:fill="FFFFFF"/>
          </w:tcPr>
          <w:p w14:paraId="6E3179BE" w14:textId="77777777" w:rsidR="004C26EE" w:rsidRDefault="00C72362">
            <w:pPr>
              <w:rPr>
                <w:lang w:val="en-GB"/>
              </w:rPr>
            </w:pPr>
            <w:r>
              <w:rPr>
                <w:lang w:val="en-GB"/>
              </w:rPr>
              <w:t>Translation Approved (100%)</w:t>
            </w:r>
          </w:p>
        </w:tc>
        <w:tc>
          <w:tcPr>
            <w:tcW w:w="0" w:type="auto"/>
            <w:shd w:val="clear" w:color="auto" w:fill="FFFFFF"/>
          </w:tcPr>
          <w:p w14:paraId="7B18696D" w14:textId="77777777" w:rsidR="004C26EE" w:rsidRDefault="00C72362">
            <w:pPr>
              <w:rPr>
                <w:lang w:val="en-GB"/>
              </w:rPr>
            </w:pPr>
            <w:r>
              <w:rPr>
                <w:lang w:val="en-GB"/>
              </w:rPr>
              <w:t>4.0.0</w:t>
            </w:r>
          </w:p>
        </w:tc>
        <w:tc>
          <w:tcPr>
            <w:tcW w:w="0" w:type="auto"/>
            <w:shd w:val="clear" w:color="auto" w:fill="FFFFFF"/>
          </w:tcPr>
          <w:p w14:paraId="72918117" w14:textId="77777777" w:rsidR="004C26EE" w:rsidRDefault="00C72362">
            <w:pPr>
              <w:rPr>
                <w:lang w:val="sr-Cyrl-RS"/>
              </w:rPr>
            </w:pPr>
            <w:r>
              <w:rPr>
                <w:lang w:val="sr-Cyrl-RS"/>
              </w:rPr>
              <w:t>4.0.0.</w:t>
            </w:r>
          </w:p>
        </w:tc>
      </w:tr>
      <w:tr w:rsidR="004C26EE" w14:paraId="6BDEF9A0" w14:textId="77777777">
        <w:tc>
          <w:tcPr>
            <w:tcW w:w="0" w:type="auto"/>
            <w:shd w:val="clear" w:color="auto" w:fill="FFFFFF"/>
          </w:tcPr>
          <w:p w14:paraId="00C7EF99" w14:textId="77777777" w:rsidR="004C26EE" w:rsidRDefault="00C72362">
            <w:pPr>
              <w:rPr>
                <w:lang w:val="en-GB"/>
              </w:rPr>
            </w:pPr>
            <w:r>
              <w:rPr>
                <w:rStyle w:val="SegmentID"/>
                <w:lang w:val="en-GB"/>
              </w:rPr>
              <w:t>4305</w:t>
            </w:r>
            <w:r>
              <w:rPr>
                <w:rStyle w:val="TransUnitID"/>
                <w:lang w:val="en-GB"/>
              </w:rPr>
              <w:t>05fcca72-7bee-4778-b0c3-ee3227d1c4bf</w:t>
            </w:r>
          </w:p>
        </w:tc>
        <w:tc>
          <w:tcPr>
            <w:tcW w:w="0" w:type="auto"/>
            <w:shd w:val="clear" w:color="auto" w:fill="FFFFFF"/>
          </w:tcPr>
          <w:p w14:paraId="113F6467" w14:textId="77777777" w:rsidR="004C26EE" w:rsidRDefault="00C72362">
            <w:pPr>
              <w:rPr>
                <w:lang w:val="en-GB"/>
              </w:rPr>
            </w:pPr>
            <w:r>
              <w:rPr>
                <w:lang w:val="en-GB"/>
              </w:rPr>
              <w:t>Translation Approved (CM)</w:t>
            </w:r>
          </w:p>
        </w:tc>
        <w:tc>
          <w:tcPr>
            <w:tcW w:w="0" w:type="auto"/>
            <w:shd w:val="clear" w:color="auto" w:fill="FFFFFF"/>
          </w:tcPr>
          <w:p w14:paraId="47FB7027" w14:textId="77777777" w:rsidR="004C26EE" w:rsidRDefault="00C72362">
            <w:pPr>
              <w:rPr>
                <w:lang w:val="en-GB"/>
              </w:rPr>
            </w:pPr>
            <w:r>
              <w:rPr>
                <w:lang w:val="en-GB"/>
              </w:rPr>
              <w:t>61</w:t>
            </w:r>
          </w:p>
        </w:tc>
        <w:tc>
          <w:tcPr>
            <w:tcW w:w="0" w:type="auto"/>
            <w:shd w:val="clear" w:color="auto" w:fill="FFFFFF"/>
          </w:tcPr>
          <w:p w14:paraId="140A5802" w14:textId="77777777" w:rsidR="004C26EE" w:rsidRDefault="00C72362">
            <w:pPr>
              <w:rPr>
                <w:lang w:val="sr-Cyrl-RS"/>
              </w:rPr>
            </w:pPr>
            <w:r>
              <w:rPr>
                <w:lang w:val="sr-Cyrl-RS"/>
              </w:rPr>
              <w:t>61.</w:t>
            </w:r>
          </w:p>
        </w:tc>
      </w:tr>
      <w:tr w:rsidR="004C26EE" w14:paraId="43493492" w14:textId="77777777">
        <w:tc>
          <w:tcPr>
            <w:tcW w:w="0" w:type="auto"/>
            <w:shd w:val="clear" w:color="auto" w:fill="FFFFFF"/>
          </w:tcPr>
          <w:p w14:paraId="641B521A" w14:textId="77777777" w:rsidR="004C26EE" w:rsidRDefault="00C72362">
            <w:pPr>
              <w:rPr>
                <w:lang w:val="en-GB"/>
              </w:rPr>
            </w:pPr>
            <w:r>
              <w:rPr>
                <w:rStyle w:val="SegmentID"/>
                <w:lang w:val="en-GB"/>
              </w:rPr>
              <w:t>4306</w:t>
            </w:r>
            <w:r>
              <w:rPr>
                <w:rStyle w:val="TransUnitID"/>
                <w:lang w:val="en-GB"/>
              </w:rPr>
              <w:t>fe1b3446-139b-4e83-a7e8-fda8135b4c21</w:t>
            </w:r>
          </w:p>
        </w:tc>
        <w:tc>
          <w:tcPr>
            <w:tcW w:w="0" w:type="auto"/>
            <w:shd w:val="clear" w:color="auto" w:fill="FFFFFF"/>
          </w:tcPr>
          <w:p w14:paraId="0729ADB4" w14:textId="77777777" w:rsidR="004C26EE" w:rsidRDefault="00C72362">
            <w:pPr>
              <w:rPr>
                <w:lang w:val="en-GB"/>
              </w:rPr>
            </w:pPr>
            <w:r>
              <w:rPr>
                <w:lang w:val="en-GB"/>
              </w:rPr>
              <w:t>Translation Approved (100%)</w:t>
            </w:r>
          </w:p>
        </w:tc>
        <w:tc>
          <w:tcPr>
            <w:tcW w:w="0" w:type="auto"/>
            <w:shd w:val="clear" w:color="auto" w:fill="FFFFFF"/>
          </w:tcPr>
          <w:p w14:paraId="64F98856" w14:textId="77777777" w:rsidR="004C26EE" w:rsidRDefault="00C72362">
            <w:pPr>
              <w:rPr>
                <w:lang w:val="en-GB"/>
              </w:rPr>
            </w:pPr>
            <w:r>
              <w:rPr>
                <w:lang w:val="en-GB"/>
              </w:rPr>
              <w:t>Intentionally deleted</w:t>
            </w:r>
          </w:p>
        </w:tc>
        <w:tc>
          <w:tcPr>
            <w:tcW w:w="0" w:type="auto"/>
            <w:shd w:val="clear" w:color="auto" w:fill="FFFFFF"/>
          </w:tcPr>
          <w:p w14:paraId="53F0430D" w14:textId="77777777" w:rsidR="004C26EE" w:rsidRDefault="00C72362">
            <w:pPr>
              <w:rPr>
                <w:lang w:val="sr-Cyrl-RS"/>
              </w:rPr>
            </w:pPr>
            <w:r>
              <w:rPr>
                <w:lang w:val="sr-Cyrl-RS"/>
              </w:rPr>
              <w:t>Намерно избрисано</w:t>
            </w:r>
          </w:p>
        </w:tc>
      </w:tr>
      <w:tr w:rsidR="004C26EE" w14:paraId="4CBCF514" w14:textId="77777777">
        <w:tc>
          <w:tcPr>
            <w:tcW w:w="0" w:type="auto"/>
            <w:shd w:val="clear" w:color="auto" w:fill="FFFFFF"/>
          </w:tcPr>
          <w:p w14:paraId="6A729FA0" w14:textId="77777777" w:rsidR="004C26EE" w:rsidRDefault="00C72362">
            <w:pPr>
              <w:rPr>
                <w:lang w:val="en-GB"/>
              </w:rPr>
            </w:pPr>
            <w:r>
              <w:rPr>
                <w:rStyle w:val="SegmentID"/>
                <w:lang w:val="en-GB"/>
              </w:rPr>
              <w:t>4307</w:t>
            </w:r>
            <w:r>
              <w:rPr>
                <w:rStyle w:val="TransUnitID"/>
                <w:lang w:val="en-GB"/>
              </w:rPr>
              <w:t>012320f4-f674-40e7-b984-488204d28740</w:t>
            </w:r>
          </w:p>
        </w:tc>
        <w:tc>
          <w:tcPr>
            <w:tcW w:w="0" w:type="auto"/>
            <w:shd w:val="clear" w:color="auto" w:fill="FFFFFF"/>
          </w:tcPr>
          <w:p w14:paraId="4A62AE1E" w14:textId="77777777" w:rsidR="004C26EE" w:rsidRDefault="00C72362">
            <w:pPr>
              <w:rPr>
                <w:lang w:val="en-GB"/>
              </w:rPr>
            </w:pPr>
            <w:r>
              <w:rPr>
                <w:lang w:val="en-GB"/>
              </w:rPr>
              <w:t>Translation Approved (CM)</w:t>
            </w:r>
          </w:p>
        </w:tc>
        <w:tc>
          <w:tcPr>
            <w:tcW w:w="0" w:type="auto"/>
            <w:shd w:val="clear" w:color="auto" w:fill="FFFFFF"/>
          </w:tcPr>
          <w:p w14:paraId="46BE8B71" w14:textId="77777777" w:rsidR="004C26EE" w:rsidRDefault="00C72362">
            <w:pPr>
              <w:rPr>
                <w:lang w:val="en-GB"/>
              </w:rPr>
            </w:pPr>
            <w:r>
              <w:rPr>
                <w:lang w:val="en-GB"/>
              </w:rPr>
              <w:t>62</w:t>
            </w:r>
          </w:p>
        </w:tc>
        <w:tc>
          <w:tcPr>
            <w:tcW w:w="0" w:type="auto"/>
            <w:shd w:val="clear" w:color="auto" w:fill="FFFFFF"/>
          </w:tcPr>
          <w:p w14:paraId="16F84006" w14:textId="77777777" w:rsidR="004C26EE" w:rsidRDefault="00C72362">
            <w:pPr>
              <w:rPr>
                <w:lang w:val="sr-Cyrl-RS"/>
              </w:rPr>
            </w:pPr>
            <w:r>
              <w:rPr>
                <w:lang w:val="sr-Cyrl-RS"/>
              </w:rPr>
              <w:t>62.</w:t>
            </w:r>
          </w:p>
        </w:tc>
      </w:tr>
      <w:tr w:rsidR="004C26EE" w14:paraId="326C7D4B" w14:textId="77777777">
        <w:tc>
          <w:tcPr>
            <w:tcW w:w="0" w:type="auto"/>
            <w:shd w:val="clear" w:color="auto" w:fill="FFFFFF"/>
          </w:tcPr>
          <w:p w14:paraId="0812E460" w14:textId="77777777" w:rsidR="004C26EE" w:rsidRDefault="00C72362">
            <w:pPr>
              <w:rPr>
                <w:lang w:val="en-GB"/>
              </w:rPr>
            </w:pPr>
            <w:r>
              <w:rPr>
                <w:rStyle w:val="SegmentID"/>
                <w:lang w:val="en-GB"/>
              </w:rPr>
              <w:t>4308</w:t>
            </w:r>
            <w:r>
              <w:rPr>
                <w:rStyle w:val="TransUnitID"/>
                <w:lang w:val="en-GB"/>
              </w:rPr>
              <w:t>b137af56-1ddf-4fc8-bb38-553a675e50dd</w:t>
            </w:r>
          </w:p>
        </w:tc>
        <w:tc>
          <w:tcPr>
            <w:tcW w:w="0" w:type="auto"/>
            <w:shd w:val="clear" w:color="auto" w:fill="FFFFFF"/>
          </w:tcPr>
          <w:p w14:paraId="57CFDDC3" w14:textId="77777777" w:rsidR="004C26EE" w:rsidRDefault="00C72362">
            <w:pPr>
              <w:rPr>
                <w:lang w:val="en-GB"/>
              </w:rPr>
            </w:pPr>
            <w:r>
              <w:rPr>
                <w:lang w:val="en-GB"/>
              </w:rPr>
              <w:t>Translation Approved (100%)</w:t>
            </w:r>
          </w:p>
        </w:tc>
        <w:tc>
          <w:tcPr>
            <w:tcW w:w="0" w:type="auto"/>
            <w:shd w:val="clear" w:color="auto" w:fill="FFFFFF"/>
          </w:tcPr>
          <w:p w14:paraId="5C7B6618" w14:textId="77777777" w:rsidR="004C26EE" w:rsidRDefault="00C72362">
            <w:pPr>
              <w:rPr>
                <w:lang w:val="en-GB"/>
              </w:rPr>
            </w:pPr>
            <w:r>
              <w:rPr>
                <w:lang w:val="en-GB"/>
              </w:rPr>
              <w:t>Intentionally deleted</w:t>
            </w:r>
          </w:p>
        </w:tc>
        <w:tc>
          <w:tcPr>
            <w:tcW w:w="0" w:type="auto"/>
            <w:shd w:val="clear" w:color="auto" w:fill="FFFFFF"/>
          </w:tcPr>
          <w:p w14:paraId="050881E9" w14:textId="77777777" w:rsidR="004C26EE" w:rsidRDefault="00C72362">
            <w:pPr>
              <w:rPr>
                <w:lang w:val="sr-Cyrl-RS"/>
              </w:rPr>
            </w:pPr>
            <w:r>
              <w:rPr>
                <w:lang w:val="sr-Cyrl-RS"/>
              </w:rPr>
              <w:t>Намерно избрисано</w:t>
            </w:r>
          </w:p>
        </w:tc>
      </w:tr>
      <w:tr w:rsidR="004C26EE" w14:paraId="77DF28DC" w14:textId="77777777">
        <w:tc>
          <w:tcPr>
            <w:tcW w:w="0" w:type="auto"/>
            <w:shd w:val="clear" w:color="auto" w:fill="FFFFFF"/>
          </w:tcPr>
          <w:p w14:paraId="070F8230" w14:textId="77777777" w:rsidR="004C26EE" w:rsidRDefault="00C72362">
            <w:pPr>
              <w:rPr>
                <w:lang w:val="en-GB"/>
              </w:rPr>
            </w:pPr>
            <w:r>
              <w:rPr>
                <w:rStyle w:val="SegmentID"/>
                <w:lang w:val="en-GB"/>
              </w:rPr>
              <w:t>4309</w:t>
            </w:r>
            <w:r>
              <w:rPr>
                <w:rStyle w:val="TransUnitID"/>
                <w:lang w:val="en-GB"/>
              </w:rPr>
              <w:t>b787c65e-40d0-4eb9-b499-b4aa72666cef</w:t>
            </w:r>
          </w:p>
        </w:tc>
        <w:tc>
          <w:tcPr>
            <w:tcW w:w="0" w:type="auto"/>
            <w:shd w:val="clear" w:color="auto" w:fill="FFFFFF"/>
          </w:tcPr>
          <w:p w14:paraId="79021A0A" w14:textId="77777777" w:rsidR="004C26EE" w:rsidRDefault="00C72362">
            <w:pPr>
              <w:rPr>
                <w:lang w:val="en-GB"/>
              </w:rPr>
            </w:pPr>
            <w:r>
              <w:rPr>
                <w:lang w:val="en-GB"/>
              </w:rPr>
              <w:t>Translation Approved (CM)</w:t>
            </w:r>
          </w:p>
        </w:tc>
        <w:tc>
          <w:tcPr>
            <w:tcW w:w="0" w:type="auto"/>
            <w:shd w:val="clear" w:color="auto" w:fill="FFFFFF"/>
          </w:tcPr>
          <w:p w14:paraId="60ADF116" w14:textId="77777777" w:rsidR="004C26EE" w:rsidRDefault="00C72362">
            <w:pPr>
              <w:rPr>
                <w:lang w:val="en-GB"/>
              </w:rPr>
            </w:pPr>
            <w:r>
              <w:rPr>
                <w:lang w:val="en-GB"/>
              </w:rPr>
              <w:t>63</w:t>
            </w:r>
          </w:p>
        </w:tc>
        <w:tc>
          <w:tcPr>
            <w:tcW w:w="0" w:type="auto"/>
            <w:shd w:val="clear" w:color="auto" w:fill="FFFFFF"/>
          </w:tcPr>
          <w:p w14:paraId="0C06B1C9" w14:textId="77777777" w:rsidR="004C26EE" w:rsidRDefault="00C72362">
            <w:pPr>
              <w:rPr>
                <w:lang w:val="sr-Cyrl-RS"/>
              </w:rPr>
            </w:pPr>
            <w:r>
              <w:rPr>
                <w:lang w:val="sr-Cyrl-RS"/>
              </w:rPr>
              <w:t>63.</w:t>
            </w:r>
          </w:p>
        </w:tc>
      </w:tr>
      <w:tr w:rsidR="004C26EE" w14:paraId="369A6896" w14:textId="77777777">
        <w:tc>
          <w:tcPr>
            <w:tcW w:w="0" w:type="auto"/>
            <w:shd w:val="clear" w:color="auto" w:fill="FFFFFF"/>
          </w:tcPr>
          <w:p w14:paraId="472F6CA5" w14:textId="77777777" w:rsidR="004C26EE" w:rsidRDefault="00C72362">
            <w:pPr>
              <w:rPr>
                <w:lang w:val="en-GB"/>
              </w:rPr>
            </w:pPr>
            <w:r>
              <w:rPr>
                <w:rStyle w:val="SegmentID"/>
                <w:lang w:val="en-GB"/>
              </w:rPr>
              <w:t>4310</w:t>
            </w:r>
            <w:r>
              <w:rPr>
                <w:rStyle w:val="TransUnitID"/>
                <w:lang w:val="en-GB"/>
              </w:rPr>
              <w:t>7f2ab62a-c1f6-41a3-805b-b6d678f43caa</w:t>
            </w:r>
          </w:p>
        </w:tc>
        <w:tc>
          <w:tcPr>
            <w:tcW w:w="0" w:type="auto"/>
            <w:shd w:val="clear" w:color="auto" w:fill="FFFFFF"/>
          </w:tcPr>
          <w:p w14:paraId="0167BF00" w14:textId="77777777" w:rsidR="004C26EE" w:rsidRDefault="00C72362">
            <w:pPr>
              <w:rPr>
                <w:lang w:val="en-GB"/>
              </w:rPr>
            </w:pPr>
            <w:r>
              <w:rPr>
                <w:lang w:val="en-GB"/>
              </w:rPr>
              <w:t>Translation Approved (CM)</w:t>
            </w:r>
          </w:p>
        </w:tc>
        <w:tc>
          <w:tcPr>
            <w:tcW w:w="0" w:type="auto"/>
            <w:shd w:val="clear" w:color="auto" w:fill="FFFFFF"/>
          </w:tcPr>
          <w:p w14:paraId="04171A4D" w14:textId="77777777" w:rsidR="004C26EE" w:rsidRDefault="00C72362">
            <w:pPr>
              <w:rPr>
                <w:lang w:val="en-GB"/>
              </w:rPr>
            </w:pPr>
            <w:r>
              <w:rPr>
                <w:lang w:val="en-GB"/>
              </w:rPr>
              <w:t>SUBSET-098</w:t>
            </w:r>
          </w:p>
        </w:tc>
        <w:tc>
          <w:tcPr>
            <w:tcW w:w="0" w:type="auto"/>
            <w:shd w:val="clear" w:color="auto" w:fill="FFFFFF"/>
          </w:tcPr>
          <w:p w14:paraId="0558B167" w14:textId="77777777" w:rsidR="004C26EE" w:rsidRDefault="00C72362">
            <w:pPr>
              <w:rPr>
                <w:lang w:val="sr-Cyrl-RS"/>
              </w:rPr>
            </w:pPr>
            <w:r>
              <w:rPr>
                <w:lang w:val="sr-Cyrl-RS"/>
              </w:rPr>
              <w:t>SUBSET-098</w:t>
            </w:r>
          </w:p>
        </w:tc>
      </w:tr>
      <w:tr w:rsidR="004C26EE" w14:paraId="07E39D77" w14:textId="77777777">
        <w:tc>
          <w:tcPr>
            <w:tcW w:w="0" w:type="auto"/>
            <w:shd w:val="clear" w:color="auto" w:fill="FFFFFF"/>
          </w:tcPr>
          <w:p w14:paraId="5CAB047B" w14:textId="77777777" w:rsidR="004C26EE" w:rsidRDefault="00C72362">
            <w:pPr>
              <w:rPr>
                <w:lang w:val="en-GB"/>
              </w:rPr>
            </w:pPr>
            <w:r>
              <w:rPr>
                <w:rStyle w:val="SegmentID"/>
                <w:lang w:val="en-GB"/>
              </w:rPr>
              <w:t>4311</w:t>
            </w:r>
            <w:r>
              <w:rPr>
                <w:rStyle w:val="TransUnitID"/>
                <w:lang w:val="en-GB"/>
              </w:rPr>
              <w:t>e839015e-7568-4681-b349-76729f6d9fbf</w:t>
            </w:r>
          </w:p>
        </w:tc>
        <w:tc>
          <w:tcPr>
            <w:tcW w:w="0" w:type="auto"/>
            <w:shd w:val="clear" w:color="auto" w:fill="FFFFFF"/>
          </w:tcPr>
          <w:p w14:paraId="27D7BDB9" w14:textId="77777777" w:rsidR="004C26EE" w:rsidRDefault="00C72362">
            <w:pPr>
              <w:rPr>
                <w:lang w:val="en-GB"/>
              </w:rPr>
            </w:pPr>
            <w:r>
              <w:rPr>
                <w:lang w:val="en-GB"/>
              </w:rPr>
              <w:t>Translation Approved (100%)</w:t>
            </w:r>
          </w:p>
        </w:tc>
        <w:tc>
          <w:tcPr>
            <w:tcW w:w="0" w:type="auto"/>
            <w:shd w:val="clear" w:color="auto" w:fill="FFFFFF"/>
          </w:tcPr>
          <w:p w14:paraId="1A963049" w14:textId="77777777" w:rsidR="004C26EE" w:rsidRDefault="00C72362">
            <w:pPr>
              <w:rPr>
                <w:lang w:val="en-GB"/>
              </w:rPr>
            </w:pPr>
            <w:r>
              <w:rPr>
                <w:lang w:val="en-GB"/>
              </w:rPr>
              <w:t>RBC-RBC Safe Communication Interface</w:t>
            </w:r>
          </w:p>
        </w:tc>
        <w:tc>
          <w:tcPr>
            <w:tcW w:w="0" w:type="auto"/>
            <w:shd w:val="clear" w:color="auto" w:fill="FFFFFF"/>
          </w:tcPr>
          <w:p w14:paraId="0EC71E57" w14:textId="1384B0EE" w:rsidR="004C26EE" w:rsidRDefault="00C72362">
            <w:pPr>
              <w:rPr>
                <w:lang w:val="sr-Cyrl-RS"/>
              </w:rPr>
            </w:pPr>
            <w:r>
              <w:rPr>
                <w:lang w:val="sr-Cyrl-RS"/>
              </w:rPr>
              <w:t xml:space="preserve">Безбедни комуникациони интерфејс </w:t>
            </w:r>
            <w:r>
              <w:rPr>
                <w:rStyle w:val="Tag"/>
                <w:lang w:val="sr-Cyrl-RS"/>
              </w:rPr>
              <w:t>&lt;Italic&gt;</w:t>
            </w:r>
            <w:r>
              <w:rPr>
                <w:lang w:val="sr-Cyrl-RS"/>
              </w:rPr>
              <w:t>RBC</w:t>
            </w:r>
            <w:r>
              <w:rPr>
                <w:rStyle w:val="Tag"/>
                <w:lang w:val="sr-Cyrl-RS"/>
              </w:rPr>
              <w:t>&lt;/Italic&gt;</w:t>
            </w:r>
            <w:r w:rsidR="00E14840">
              <w:rPr>
                <w:lang w:val="sr-Cyrl-RS"/>
              </w:rPr>
              <w:t>–</w:t>
            </w:r>
            <w:r>
              <w:rPr>
                <w:rStyle w:val="Tag"/>
                <w:lang w:val="sr-Cyrl-RS"/>
              </w:rPr>
              <w:t>&lt;Italic&gt;</w:t>
            </w:r>
            <w:r>
              <w:rPr>
                <w:lang w:val="sr-Cyrl-RS"/>
              </w:rPr>
              <w:t>RBC</w:t>
            </w:r>
            <w:r>
              <w:rPr>
                <w:rStyle w:val="Tag"/>
                <w:lang w:val="sr-Cyrl-RS"/>
              </w:rPr>
              <w:t>&lt;/Italic&gt;</w:t>
            </w:r>
          </w:p>
        </w:tc>
      </w:tr>
      <w:tr w:rsidR="004C26EE" w14:paraId="4E2DC176" w14:textId="77777777">
        <w:tc>
          <w:tcPr>
            <w:tcW w:w="0" w:type="auto"/>
            <w:shd w:val="clear" w:color="auto" w:fill="FFFFFF"/>
          </w:tcPr>
          <w:p w14:paraId="421C9800" w14:textId="77777777" w:rsidR="004C26EE" w:rsidRDefault="00C72362">
            <w:pPr>
              <w:rPr>
                <w:lang w:val="en-GB"/>
              </w:rPr>
            </w:pPr>
            <w:r>
              <w:rPr>
                <w:rStyle w:val="SegmentID"/>
                <w:lang w:val="en-GB"/>
              </w:rPr>
              <w:t>4312</w:t>
            </w:r>
            <w:r>
              <w:rPr>
                <w:rStyle w:val="TransUnitID"/>
                <w:lang w:val="en-GB"/>
              </w:rPr>
              <w:t>0b7de0d8-1004-4e3f-a98b-ee6c5cdb48ac</w:t>
            </w:r>
          </w:p>
        </w:tc>
        <w:tc>
          <w:tcPr>
            <w:tcW w:w="0" w:type="auto"/>
            <w:shd w:val="clear" w:color="auto" w:fill="FFFFFF"/>
          </w:tcPr>
          <w:p w14:paraId="5E001390" w14:textId="77777777" w:rsidR="004C26EE" w:rsidRDefault="00C72362">
            <w:pPr>
              <w:rPr>
                <w:lang w:val="en-GB"/>
              </w:rPr>
            </w:pPr>
            <w:r>
              <w:rPr>
                <w:lang w:val="en-GB"/>
              </w:rPr>
              <w:t>Translation Approved (100%)</w:t>
            </w:r>
          </w:p>
        </w:tc>
        <w:tc>
          <w:tcPr>
            <w:tcW w:w="0" w:type="auto"/>
            <w:shd w:val="clear" w:color="auto" w:fill="FFFFFF"/>
          </w:tcPr>
          <w:p w14:paraId="43FB53CE" w14:textId="77777777" w:rsidR="004C26EE" w:rsidRDefault="00C72362">
            <w:pPr>
              <w:rPr>
                <w:lang w:val="en-GB"/>
              </w:rPr>
            </w:pPr>
            <w:r>
              <w:rPr>
                <w:lang w:val="en-GB"/>
              </w:rPr>
              <w:t>4.0.0</w:t>
            </w:r>
          </w:p>
        </w:tc>
        <w:tc>
          <w:tcPr>
            <w:tcW w:w="0" w:type="auto"/>
            <w:shd w:val="clear" w:color="auto" w:fill="FFFFFF"/>
          </w:tcPr>
          <w:p w14:paraId="1BCACD2C" w14:textId="77777777" w:rsidR="004C26EE" w:rsidRDefault="00C72362">
            <w:pPr>
              <w:rPr>
                <w:lang w:val="sr-Cyrl-RS"/>
              </w:rPr>
            </w:pPr>
            <w:r>
              <w:rPr>
                <w:lang w:val="sr-Cyrl-RS"/>
              </w:rPr>
              <w:t>4.0.0.</w:t>
            </w:r>
          </w:p>
        </w:tc>
      </w:tr>
      <w:tr w:rsidR="004C26EE" w14:paraId="083B09FE" w14:textId="77777777">
        <w:tc>
          <w:tcPr>
            <w:tcW w:w="0" w:type="auto"/>
            <w:shd w:val="clear" w:color="auto" w:fill="FFFFFF"/>
          </w:tcPr>
          <w:p w14:paraId="4C63B9B6" w14:textId="77777777" w:rsidR="004C26EE" w:rsidRDefault="00C72362">
            <w:pPr>
              <w:rPr>
                <w:lang w:val="en-GB"/>
              </w:rPr>
            </w:pPr>
            <w:r>
              <w:rPr>
                <w:rStyle w:val="SegmentID"/>
                <w:lang w:val="en-GB"/>
              </w:rPr>
              <w:t>4313</w:t>
            </w:r>
            <w:r>
              <w:rPr>
                <w:rStyle w:val="TransUnitID"/>
                <w:lang w:val="en-GB"/>
              </w:rPr>
              <w:t>5da756e4-25be-4013-883e-f99462181e4a</w:t>
            </w:r>
          </w:p>
        </w:tc>
        <w:tc>
          <w:tcPr>
            <w:tcW w:w="0" w:type="auto"/>
            <w:shd w:val="clear" w:color="auto" w:fill="FFFFFF"/>
          </w:tcPr>
          <w:p w14:paraId="28D85FE6" w14:textId="77777777" w:rsidR="004C26EE" w:rsidRDefault="00C72362">
            <w:pPr>
              <w:rPr>
                <w:lang w:val="en-GB"/>
              </w:rPr>
            </w:pPr>
            <w:r>
              <w:rPr>
                <w:lang w:val="en-GB"/>
              </w:rPr>
              <w:t>Translation Approved (CM)</w:t>
            </w:r>
          </w:p>
        </w:tc>
        <w:tc>
          <w:tcPr>
            <w:tcW w:w="0" w:type="auto"/>
            <w:shd w:val="clear" w:color="auto" w:fill="FFFFFF"/>
          </w:tcPr>
          <w:p w14:paraId="0FE3B9CC" w14:textId="77777777" w:rsidR="004C26EE" w:rsidRDefault="00C72362">
            <w:pPr>
              <w:rPr>
                <w:lang w:val="en-GB"/>
              </w:rPr>
            </w:pPr>
            <w:r>
              <w:rPr>
                <w:lang w:val="en-GB"/>
              </w:rPr>
              <w:t>64</w:t>
            </w:r>
          </w:p>
        </w:tc>
        <w:tc>
          <w:tcPr>
            <w:tcW w:w="0" w:type="auto"/>
            <w:shd w:val="clear" w:color="auto" w:fill="FFFFFF"/>
          </w:tcPr>
          <w:p w14:paraId="2E5B8646" w14:textId="77777777" w:rsidR="004C26EE" w:rsidRDefault="00C72362">
            <w:pPr>
              <w:rPr>
                <w:lang w:val="sr-Cyrl-RS"/>
              </w:rPr>
            </w:pPr>
            <w:r>
              <w:rPr>
                <w:lang w:val="sr-Cyrl-RS"/>
              </w:rPr>
              <w:t>64.</w:t>
            </w:r>
          </w:p>
        </w:tc>
      </w:tr>
      <w:tr w:rsidR="004C26EE" w14:paraId="3EEEF924" w14:textId="77777777">
        <w:tc>
          <w:tcPr>
            <w:tcW w:w="0" w:type="auto"/>
            <w:shd w:val="clear" w:color="auto" w:fill="FFFFFF"/>
          </w:tcPr>
          <w:p w14:paraId="5BFB1197" w14:textId="77777777" w:rsidR="004C26EE" w:rsidRDefault="00C72362">
            <w:pPr>
              <w:rPr>
                <w:lang w:val="en-GB"/>
              </w:rPr>
            </w:pPr>
            <w:r>
              <w:rPr>
                <w:rStyle w:val="SegmentID"/>
                <w:lang w:val="en-GB"/>
              </w:rPr>
              <w:t>4314</w:t>
            </w:r>
            <w:r>
              <w:rPr>
                <w:rStyle w:val="TransUnitID"/>
                <w:lang w:val="en-GB"/>
              </w:rPr>
              <w:t>07e6356c-8638-4c01-9d33-8a1efef303e5</w:t>
            </w:r>
          </w:p>
        </w:tc>
        <w:tc>
          <w:tcPr>
            <w:tcW w:w="0" w:type="auto"/>
            <w:shd w:val="clear" w:color="auto" w:fill="FFFFFF"/>
          </w:tcPr>
          <w:p w14:paraId="49DEB029" w14:textId="77777777" w:rsidR="004C26EE" w:rsidRDefault="00C72362">
            <w:pPr>
              <w:rPr>
                <w:lang w:val="en-GB"/>
              </w:rPr>
            </w:pPr>
            <w:r>
              <w:rPr>
                <w:lang w:val="en-GB"/>
              </w:rPr>
              <w:t>Translation Approved (100%)</w:t>
            </w:r>
          </w:p>
        </w:tc>
        <w:tc>
          <w:tcPr>
            <w:tcW w:w="0" w:type="auto"/>
            <w:shd w:val="clear" w:color="auto" w:fill="FFFFFF"/>
          </w:tcPr>
          <w:p w14:paraId="7F18FAB8" w14:textId="77777777" w:rsidR="004C26EE" w:rsidRDefault="00C72362">
            <w:pPr>
              <w:rPr>
                <w:lang w:val="en-GB"/>
              </w:rPr>
            </w:pPr>
            <w:r>
              <w:rPr>
                <w:lang w:val="en-GB"/>
              </w:rPr>
              <w:t>EN 301 515</w:t>
            </w:r>
          </w:p>
        </w:tc>
        <w:tc>
          <w:tcPr>
            <w:tcW w:w="0" w:type="auto"/>
            <w:shd w:val="clear" w:color="auto" w:fill="FFFFFF"/>
          </w:tcPr>
          <w:p w14:paraId="7C575F46" w14:textId="77777777" w:rsidR="004C26EE" w:rsidRDefault="00C72362">
            <w:pPr>
              <w:rPr>
                <w:lang w:val="sr-Cyrl-RS"/>
              </w:rPr>
            </w:pPr>
            <w:r>
              <w:rPr>
                <w:lang w:val="sr-Cyrl-RS"/>
              </w:rPr>
              <w:t>EN 301 515</w:t>
            </w:r>
          </w:p>
        </w:tc>
      </w:tr>
      <w:tr w:rsidR="004C26EE" w14:paraId="506E0B7D" w14:textId="77777777">
        <w:tc>
          <w:tcPr>
            <w:tcW w:w="0" w:type="auto"/>
            <w:shd w:val="clear" w:color="auto" w:fill="FFFFFF"/>
          </w:tcPr>
          <w:p w14:paraId="70D8A587" w14:textId="77777777" w:rsidR="004C26EE" w:rsidRDefault="00C72362">
            <w:pPr>
              <w:rPr>
                <w:lang w:val="en-GB"/>
              </w:rPr>
            </w:pPr>
            <w:r>
              <w:rPr>
                <w:rStyle w:val="SegmentID"/>
                <w:lang w:val="en-GB"/>
              </w:rPr>
              <w:t>4315</w:t>
            </w:r>
            <w:r>
              <w:rPr>
                <w:rStyle w:val="TransUnitID"/>
                <w:lang w:val="en-GB"/>
              </w:rPr>
              <w:t>bd2103cd-3411-4257-922a-233bcc91cb3b</w:t>
            </w:r>
          </w:p>
        </w:tc>
        <w:tc>
          <w:tcPr>
            <w:tcW w:w="0" w:type="auto"/>
            <w:shd w:val="clear" w:color="auto" w:fill="FFFFFF"/>
          </w:tcPr>
          <w:p w14:paraId="425328E0" w14:textId="77777777" w:rsidR="004C26EE" w:rsidRDefault="00C72362">
            <w:pPr>
              <w:rPr>
                <w:lang w:val="en-GB"/>
              </w:rPr>
            </w:pPr>
            <w:r>
              <w:rPr>
                <w:lang w:val="en-GB"/>
              </w:rPr>
              <w:t>Translation Approved (99%)</w:t>
            </w:r>
          </w:p>
        </w:tc>
        <w:tc>
          <w:tcPr>
            <w:tcW w:w="0" w:type="auto"/>
            <w:shd w:val="clear" w:color="auto" w:fill="FFFFFF"/>
          </w:tcPr>
          <w:p w14:paraId="0B53E488" w14:textId="77777777" w:rsidR="004C26EE" w:rsidRDefault="00C72362">
            <w:pPr>
              <w:rPr>
                <w:lang w:val="en-GB"/>
              </w:rPr>
            </w:pPr>
            <w:r>
              <w:rPr>
                <w:lang w:val="en-GB"/>
              </w:rPr>
              <w:t>Global System for Mobile Communication (GSM); Requirements for GSM operation on railways</w:t>
            </w:r>
          </w:p>
        </w:tc>
        <w:tc>
          <w:tcPr>
            <w:tcW w:w="0" w:type="auto"/>
            <w:shd w:val="clear" w:color="auto" w:fill="FFFFFF"/>
          </w:tcPr>
          <w:p w14:paraId="2C72F000" w14:textId="77777777" w:rsidR="004C26EE" w:rsidRDefault="00C72362">
            <w:pPr>
              <w:rPr>
                <w:lang w:val="sr-Cyrl-RS"/>
              </w:rPr>
            </w:pPr>
            <w:r>
              <w:rPr>
                <w:lang w:val="sr-Cyrl-RS"/>
              </w:rPr>
              <w:t>Глобални систем за мобилну комуникацију (</w:t>
            </w:r>
            <w:r>
              <w:rPr>
                <w:rStyle w:val="Tag"/>
                <w:lang w:val="sr-Cyrl-RS"/>
              </w:rPr>
              <w:t>&lt;Italic&gt;</w:t>
            </w:r>
            <w:r>
              <w:rPr>
                <w:lang w:val="sr-Cyrl-RS"/>
              </w:rPr>
              <w:t>GSM</w:t>
            </w:r>
            <w:r>
              <w:rPr>
                <w:rStyle w:val="Tag"/>
                <w:lang w:val="sr-Cyrl-RS"/>
              </w:rPr>
              <w:t>&lt;/Italic&gt;</w:t>
            </w:r>
            <w:r>
              <w:rPr>
                <w:lang w:val="sr-Cyrl-RS"/>
              </w:rPr>
              <w:t xml:space="preserve">); Захтеви за експлоатацију </w:t>
            </w:r>
            <w:r>
              <w:rPr>
                <w:rStyle w:val="Tag"/>
                <w:lang w:val="sr-Cyrl-RS"/>
              </w:rPr>
              <w:t>&lt;Italic&gt;</w:t>
            </w:r>
            <w:r>
              <w:rPr>
                <w:lang w:val="sr-Cyrl-RS"/>
              </w:rPr>
              <w:t>GSM</w:t>
            </w:r>
            <w:r>
              <w:rPr>
                <w:rStyle w:val="Tag"/>
                <w:lang w:val="sr-Cyrl-RS"/>
              </w:rPr>
              <w:t>&lt;/Italic&gt;</w:t>
            </w:r>
            <w:r>
              <w:rPr>
                <w:lang w:val="sr-Cyrl-RS"/>
              </w:rPr>
              <w:t>-а на железници</w:t>
            </w:r>
          </w:p>
        </w:tc>
      </w:tr>
      <w:tr w:rsidR="004C26EE" w14:paraId="2260B4FE" w14:textId="77777777">
        <w:tc>
          <w:tcPr>
            <w:tcW w:w="0" w:type="auto"/>
            <w:shd w:val="clear" w:color="auto" w:fill="FFFFFF"/>
          </w:tcPr>
          <w:p w14:paraId="28BB8BEF" w14:textId="77777777" w:rsidR="004C26EE" w:rsidRDefault="00C72362">
            <w:pPr>
              <w:rPr>
                <w:lang w:val="en-GB"/>
              </w:rPr>
            </w:pPr>
            <w:r>
              <w:rPr>
                <w:rStyle w:val="SegmentID"/>
                <w:lang w:val="en-GB"/>
              </w:rPr>
              <w:t>4316</w:t>
            </w:r>
            <w:r>
              <w:rPr>
                <w:rStyle w:val="TransUnitID"/>
                <w:lang w:val="en-GB"/>
              </w:rPr>
              <w:t>35eadde8-07e6-41af-8045-28a990a3a1fd</w:t>
            </w:r>
          </w:p>
        </w:tc>
        <w:tc>
          <w:tcPr>
            <w:tcW w:w="0" w:type="auto"/>
            <w:shd w:val="clear" w:color="auto" w:fill="FFFFFF"/>
          </w:tcPr>
          <w:p w14:paraId="3DF41B47" w14:textId="77777777" w:rsidR="004C26EE" w:rsidRDefault="00C72362">
            <w:pPr>
              <w:rPr>
                <w:lang w:val="en-GB"/>
              </w:rPr>
            </w:pPr>
            <w:r>
              <w:rPr>
                <w:lang w:val="en-GB"/>
              </w:rPr>
              <w:t>Translation Approved (100%)</w:t>
            </w:r>
          </w:p>
        </w:tc>
        <w:tc>
          <w:tcPr>
            <w:tcW w:w="0" w:type="auto"/>
            <w:shd w:val="clear" w:color="auto" w:fill="FFFFFF"/>
          </w:tcPr>
          <w:p w14:paraId="58C74942" w14:textId="77777777" w:rsidR="004C26EE" w:rsidRDefault="00C72362">
            <w:pPr>
              <w:rPr>
                <w:lang w:val="en-GB"/>
              </w:rPr>
            </w:pPr>
            <w:r>
              <w:rPr>
                <w:lang w:val="en-GB"/>
              </w:rPr>
              <w:t>3.0.0</w:t>
            </w:r>
          </w:p>
        </w:tc>
        <w:tc>
          <w:tcPr>
            <w:tcW w:w="0" w:type="auto"/>
            <w:shd w:val="clear" w:color="auto" w:fill="FFFFFF"/>
          </w:tcPr>
          <w:p w14:paraId="70525A57" w14:textId="77777777" w:rsidR="004C26EE" w:rsidRDefault="00C72362">
            <w:pPr>
              <w:rPr>
                <w:lang w:val="sr-Cyrl-RS"/>
              </w:rPr>
            </w:pPr>
            <w:r>
              <w:rPr>
                <w:lang w:val="sr-Cyrl-RS"/>
              </w:rPr>
              <w:t>3.0.0.</w:t>
            </w:r>
          </w:p>
        </w:tc>
      </w:tr>
      <w:tr w:rsidR="004C26EE" w14:paraId="10BAE2F1" w14:textId="77777777">
        <w:tc>
          <w:tcPr>
            <w:tcW w:w="0" w:type="auto"/>
            <w:shd w:val="clear" w:color="auto" w:fill="FFFFFF"/>
          </w:tcPr>
          <w:p w14:paraId="730C31A3" w14:textId="77777777" w:rsidR="004C26EE" w:rsidRDefault="00C72362">
            <w:pPr>
              <w:rPr>
                <w:lang w:val="en-GB"/>
              </w:rPr>
            </w:pPr>
            <w:r>
              <w:rPr>
                <w:rStyle w:val="SegmentID"/>
                <w:lang w:val="en-GB"/>
              </w:rPr>
              <w:t>4317</w:t>
            </w:r>
            <w:r>
              <w:rPr>
                <w:rStyle w:val="TransUnitID"/>
                <w:lang w:val="en-GB"/>
              </w:rPr>
              <w:t>411bf305-cb6c-4d26-8757-6537a087e944</w:t>
            </w:r>
          </w:p>
        </w:tc>
        <w:tc>
          <w:tcPr>
            <w:tcW w:w="0" w:type="auto"/>
            <w:shd w:val="clear" w:color="auto" w:fill="FFFFFF"/>
          </w:tcPr>
          <w:p w14:paraId="35D9315A" w14:textId="77777777" w:rsidR="004C26EE" w:rsidRDefault="00C72362">
            <w:pPr>
              <w:rPr>
                <w:lang w:val="en-GB"/>
              </w:rPr>
            </w:pPr>
            <w:r>
              <w:rPr>
                <w:lang w:val="en-GB"/>
              </w:rPr>
              <w:t>Translation Approved (100%)</w:t>
            </w:r>
          </w:p>
        </w:tc>
        <w:tc>
          <w:tcPr>
            <w:tcW w:w="0" w:type="auto"/>
            <w:shd w:val="clear" w:color="auto" w:fill="FFFFFF"/>
          </w:tcPr>
          <w:p w14:paraId="68471C57" w14:textId="77777777" w:rsidR="004C26EE" w:rsidRDefault="00C72362">
            <w:pPr>
              <w:rPr>
                <w:lang w:val="en-GB"/>
              </w:rPr>
            </w:pPr>
            <w:r>
              <w:rPr>
                <w:lang w:val="en-GB"/>
              </w:rPr>
              <w:t>Note 1</w:t>
            </w:r>
          </w:p>
        </w:tc>
        <w:tc>
          <w:tcPr>
            <w:tcW w:w="0" w:type="auto"/>
            <w:shd w:val="clear" w:color="auto" w:fill="FFFFFF"/>
          </w:tcPr>
          <w:p w14:paraId="0B171CDC" w14:textId="77777777" w:rsidR="004C26EE" w:rsidRDefault="00C72362">
            <w:pPr>
              <w:rPr>
                <w:lang w:val="sr-Cyrl-RS"/>
              </w:rPr>
            </w:pPr>
            <w:r>
              <w:rPr>
                <w:lang w:val="sr-Cyrl-RS"/>
              </w:rPr>
              <w:t>Напомена 1.</w:t>
            </w:r>
          </w:p>
        </w:tc>
      </w:tr>
      <w:tr w:rsidR="004C26EE" w14:paraId="59A5CFDC" w14:textId="77777777">
        <w:tc>
          <w:tcPr>
            <w:tcW w:w="0" w:type="auto"/>
            <w:shd w:val="clear" w:color="auto" w:fill="FFFFFF"/>
          </w:tcPr>
          <w:p w14:paraId="6CA0E1CF" w14:textId="77777777" w:rsidR="004C26EE" w:rsidRDefault="00C72362">
            <w:pPr>
              <w:rPr>
                <w:lang w:val="en-GB"/>
              </w:rPr>
            </w:pPr>
            <w:r>
              <w:rPr>
                <w:rStyle w:val="SegmentID"/>
                <w:lang w:val="en-GB"/>
              </w:rPr>
              <w:t>4318</w:t>
            </w:r>
            <w:r>
              <w:rPr>
                <w:rStyle w:val="TransUnitID"/>
                <w:lang w:val="en-GB"/>
              </w:rPr>
              <w:t>bda57acc-4ee0-4e27-b76c-cd0d85c67fe4</w:t>
            </w:r>
          </w:p>
        </w:tc>
        <w:tc>
          <w:tcPr>
            <w:tcW w:w="0" w:type="auto"/>
            <w:shd w:val="clear" w:color="auto" w:fill="FFFFFF"/>
          </w:tcPr>
          <w:p w14:paraId="7303AD1E" w14:textId="77777777" w:rsidR="004C26EE" w:rsidRDefault="00C72362">
            <w:pPr>
              <w:rPr>
                <w:lang w:val="en-GB"/>
              </w:rPr>
            </w:pPr>
            <w:r>
              <w:rPr>
                <w:lang w:val="en-GB"/>
              </w:rPr>
              <w:t>Translation Approved (100%)</w:t>
            </w:r>
          </w:p>
        </w:tc>
        <w:tc>
          <w:tcPr>
            <w:tcW w:w="0" w:type="auto"/>
            <w:shd w:val="clear" w:color="auto" w:fill="FFFFFF"/>
          </w:tcPr>
          <w:p w14:paraId="6F155FE4" w14:textId="77777777" w:rsidR="004C26EE" w:rsidRDefault="00C72362">
            <w:pPr>
              <w:rPr>
                <w:lang w:val="en-GB"/>
              </w:rPr>
            </w:pPr>
            <w:r>
              <w:rPr>
                <w:lang w:val="en-GB"/>
              </w:rPr>
              <w:t>65</w:t>
            </w:r>
          </w:p>
        </w:tc>
        <w:tc>
          <w:tcPr>
            <w:tcW w:w="0" w:type="auto"/>
            <w:shd w:val="clear" w:color="auto" w:fill="FFFFFF"/>
          </w:tcPr>
          <w:p w14:paraId="220CA1BF" w14:textId="77777777" w:rsidR="004C26EE" w:rsidRDefault="00C72362">
            <w:pPr>
              <w:rPr>
                <w:lang w:val="sr-Cyrl-RS"/>
              </w:rPr>
            </w:pPr>
            <w:r>
              <w:rPr>
                <w:lang w:val="sr-Cyrl-RS"/>
              </w:rPr>
              <w:t>65.</w:t>
            </w:r>
          </w:p>
        </w:tc>
      </w:tr>
      <w:tr w:rsidR="004C26EE" w14:paraId="05B9B09B" w14:textId="77777777">
        <w:tc>
          <w:tcPr>
            <w:tcW w:w="0" w:type="auto"/>
            <w:shd w:val="clear" w:color="auto" w:fill="FFFFFF"/>
          </w:tcPr>
          <w:p w14:paraId="492422F5" w14:textId="77777777" w:rsidR="004C26EE" w:rsidRDefault="00C72362">
            <w:pPr>
              <w:rPr>
                <w:lang w:val="en-GB"/>
              </w:rPr>
            </w:pPr>
            <w:r>
              <w:rPr>
                <w:rStyle w:val="SegmentID"/>
                <w:lang w:val="en-GB"/>
              </w:rPr>
              <w:t>4319</w:t>
            </w:r>
            <w:r>
              <w:rPr>
                <w:rStyle w:val="TransUnitID"/>
                <w:lang w:val="en-GB"/>
              </w:rPr>
              <w:t>3c43121f-a974-4ed0-88f9-c3ac40a6bed2</w:t>
            </w:r>
          </w:p>
        </w:tc>
        <w:tc>
          <w:tcPr>
            <w:tcW w:w="0" w:type="auto"/>
            <w:shd w:val="clear" w:color="auto" w:fill="FFFFFF"/>
          </w:tcPr>
          <w:p w14:paraId="0A5DEA66" w14:textId="77777777" w:rsidR="004C26EE" w:rsidRDefault="00C72362">
            <w:pPr>
              <w:rPr>
                <w:lang w:val="en-GB"/>
              </w:rPr>
            </w:pPr>
            <w:r>
              <w:rPr>
                <w:lang w:val="en-GB"/>
              </w:rPr>
              <w:t>Translation Approved (100%)</w:t>
            </w:r>
          </w:p>
        </w:tc>
        <w:tc>
          <w:tcPr>
            <w:tcW w:w="0" w:type="auto"/>
            <w:shd w:val="clear" w:color="auto" w:fill="FFFFFF"/>
          </w:tcPr>
          <w:p w14:paraId="4FF5F2EA" w14:textId="77777777" w:rsidR="004C26EE" w:rsidRDefault="00C72362">
            <w:pPr>
              <w:rPr>
                <w:lang w:val="en-GB"/>
              </w:rPr>
            </w:pPr>
            <w:r>
              <w:rPr>
                <w:lang w:val="en-GB"/>
              </w:rPr>
              <w:t>TS 102 281</w:t>
            </w:r>
          </w:p>
        </w:tc>
        <w:tc>
          <w:tcPr>
            <w:tcW w:w="0" w:type="auto"/>
            <w:shd w:val="clear" w:color="auto" w:fill="FFFFFF"/>
          </w:tcPr>
          <w:p w14:paraId="2974ED20" w14:textId="77777777" w:rsidR="004C26EE" w:rsidRDefault="00C72362">
            <w:pPr>
              <w:rPr>
                <w:lang w:val="sr-Cyrl-RS"/>
              </w:rPr>
            </w:pPr>
            <w:r>
              <w:rPr>
                <w:lang w:val="sr-Cyrl-RS"/>
              </w:rPr>
              <w:t>TS 102 281</w:t>
            </w:r>
          </w:p>
        </w:tc>
      </w:tr>
      <w:tr w:rsidR="004C26EE" w14:paraId="6C2C537B" w14:textId="77777777">
        <w:tc>
          <w:tcPr>
            <w:tcW w:w="0" w:type="auto"/>
            <w:shd w:val="clear" w:color="auto" w:fill="FFFFFF"/>
          </w:tcPr>
          <w:p w14:paraId="3FB8E4D4" w14:textId="77777777" w:rsidR="004C26EE" w:rsidRDefault="00C72362">
            <w:pPr>
              <w:rPr>
                <w:lang w:val="en-GB"/>
              </w:rPr>
            </w:pPr>
            <w:r>
              <w:rPr>
                <w:rStyle w:val="SegmentID"/>
                <w:lang w:val="en-GB"/>
              </w:rPr>
              <w:t>4320</w:t>
            </w:r>
            <w:r>
              <w:rPr>
                <w:rStyle w:val="TransUnitID"/>
                <w:lang w:val="en-GB"/>
              </w:rPr>
              <w:t>a3220c7b-a806-43c4-8a65-b5281301180b</w:t>
            </w:r>
          </w:p>
        </w:tc>
        <w:tc>
          <w:tcPr>
            <w:tcW w:w="0" w:type="auto"/>
            <w:shd w:val="clear" w:color="auto" w:fill="FFFFFF"/>
          </w:tcPr>
          <w:p w14:paraId="332F6D89" w14:textId="77777777" w:rsidR="004C26EE" w:rsidRDefault="00C72362">
            <w:pPr>
              <w:rPr>
                <w:lang w:val="en-GB"/>
              </w:rPr>
            </w:pPr>
            <w:r>
              <w:rPr>
                <w:lang w:val="en-GB"/>
              </w:rPr>
              <w:t>Translation Approved (100%)</w:t>
            </w:r>
          </w:p>
        </w:tc>
        <w:tc>
          <w:tcPr>
            <w:tcW w:w="0" w:type="auto"/>
            <w:shd w:val="clear" w:color="auto" w:fill="FFFFFF"/>
          </w:tcPr>
          <w:p w14:paraId="3D89F66A" w14:textId="77777777" w:rsidR="004C26EE" w:rsidRDefault="00C72362">
            <w:pPr>
              <w:rPr>
                <w:lang w:val="en-GB"/>
              </w:rPr>
            </w:pPr>
            <w:r>
              <w:rPr>
                <w:lang w:val="en-GB"/>
              </w:rPr>
              <w:t>Detailed requirements for GSM operation on railways</w:t>
            </w:r>
          </w:p>
        </w:tc>
        <w:tc>
          <w:tcPr>
            <w:tcW w:w="0" w:type="auto"/>
            <w:shd w:val="clear" w:color="auto" w:fill="FFFFFF"/>
          </w:tcPr>
          <w:p w14:paraId="70BF0B95" w14:textId="77777777" w:rsidR="004C26EE" w:rsidRDefault="00C72362">
            <w:pPr>
              <w:rPr>
                <w:lang w:val="sr-Cyrl-RS"/>
              </w:rPr>
            </w:pPr>
            <w:r>
              <w:rPr>
                <w:lang w:val="sr-Cyrl-RS"/>
              </w:rPr>
              <w:t xml:space="preserve">Детаљни захтеви за експлоатацију </w:t>
            </w:r>
            <w:r>
              <w:rPr>
                <w:rStyle w:val="Tag"/>
                <w:lang w:val="sr-Cyrl-RS"/>
              </w:rPr>
              <w:t>&lt;Italic&gt;</w:t>
            </w:r>
            <w:r>
              <w:rPr>
                <w:lang w:val="sr-Cyrl-RS"/>
              </w:rPr>
              <w:t>GSM</w:t>
            </w:r>
            <w:r>
              <w:rPr>
                <w:rStyle w:val="Tag"/>
                <w:lang w:val="sr-Cyrl-RS"/>
              </w:rPr>
              <w:t>&lt;/Italic&gt;</w:t>
            </w:r>
            <w:r>
              <w:rPr>
                <w:lang w:val="sr-Cyrl-RS"/>
              </w:rPr>
              <w:t>-а на железници</w:t>
            </w:r>
          </w:p>
        </w:tc>
      </w:tr>
      <w:tr w:rsidR="004C26EE" w14:paraId="515D9DF8" w14:textId="77777777">
        <w:tc>
          <w:tcPr>
            <w:tcW w:w="0" w:type="auto"/>
            <w:shd w:val="clear" w:color="auto" w:fill="FFFFFF"/>
          </w:tcPr>
          <w:p w14:paraId="7B8B755D" w14:textId="77777777" w:rsidR="004C26EE" w:rsidRDefault="00C72362">
            <w:pPr>
              <w:rPr>
                <w:lang w:val="en-GB"/>
              </w:rPr>
            </w:pPr>
            <w:r>
              <w:rPr>
                <w:rStyle w:val="SegmentID"/>
                <w:lang w:val="en-GB"/>
              </w:rPr>
              <w:t>4321</w:t>
            </w:r>
            <w:r>
              <w:rPr>
                <w:rStyle w:val="TransUnitID"/>
                <w:lang w:val="en-GB"/>
              </w:rPr>
              <w:t>5866390d-6a77-4ec4-b5fc-c586ea696ee0</w:t>
            </w:r>
          </w:p>
        </w:tc>
        <w:tc>
          <w:tcPr>
            <w:tcW w:w="0" w:type="auto"/>
            <w:shd w:val="clear" w:color="auto" w:fill="FFFFFF"/>
          </w:tcPr>
          <w:p w14:paraId="30226F57" w14:textId="77777777" w:rsidR="004C26EE" w:rsidRDefault="00C72362">
            <w:pPr>
              <w:rPr>
                <w:lang w:val="en-GB"/>
              </w:rPr>
            </w:pPr>
            <w:r>
              <w:rPr>
                <w:lang w:val="en-GB"/>
              </w:rPr>
              <w:t>Translation Approved (100%)</w:t>
            </w:r>
          </w:p>
        </w:tc>
        <w:tc>
          <w:tcPr>
            <w:tcW w:w="0" w:type="auto"/>
            <w:shd w:val="clear" w:color="auto" w:fill="FFFFFF"/>
          </w:tcPr>
          <w:p w14:paraId="34162E81" w14:textId="77777777" w:rsidR="004C26EE" w:rsidRDefault="00C72362">
            <w:pPr>
              <w:rPr>
                <w:lang w:val="en-GB"/>
              </w:rPr>
            </w:pPr>
            <w:r>
              <w:rPr>
                <w:lang w:val="en-GB"/>
              </w:rPr>
              <w:t>3.1.1</w:t>
            </w:r>
          </w:p>
        </w:tc>
        <w:tc>
          <w:tcPr>
            <w:tcW w:w="0" w:type="auto"/>
            <w:shd w:val="clear" w:color="auto" w:fill="FFFFFF"/>
          </w:tcPr>
          <w:p w14:paraId="5202D2CB" w14:textId="77777777" w:rsidR="004C26EE" w:rsidRDefault="00C72362">
            <w:pPr>
              <w:rPr>
                <w:lang w:val="sr-Cyrl-RS"/>
              </w:rPr>
            </w:pPr>
            <w:r>
              <w:rPr>
                <w:lang w:val="sr-Cyrl-RS"/>
              </w:rPr>
              <w:t>3.1.1.</w:t>
            </w:r>
          </w:p>
        </w:tc>
      </w:tr>
      <w:tr w:rsidR="004C26EE" w14:paraId="611238E8" w14:textId="77777777">
        <w:tc>
          <w:tcPr>
            <w:tcW w:w="0" w:type="auto"/>
            <w:shd w:val="clear" w:color="auto" w:fill="FFFFFF"/>
          </w:tcPr>
          <w:p w14:paraId="0F822656" w14:textId="77777777" w:rsidR="004C26EE" w:rsidRDefault="00C72362">
            <w:pPr>
              <w:rPr>
                <w:lang w:val="en-GB"/>
              </w:rPr>
            </w:pPr>
            <w:r>
              <w:rPr>
                <w:rStyle w:val="SegmentID"/>
                <w:lang w:val="en-GB"/>
              </w:rPr>
              <w:t>4322</w:t>
            </w:r>
            <w:r>
              <w:rPr>
                <w:rStyle w:val="TransUnitID"/>
                <w:lang w:val="en-GB"/>
              </w:rPr>
              <w:t>e867d0c4-0d85-4caf-8cde-c3a8c1bbe013</w:t>
            </w:r>
          </w:p>
        </w:tc>
        <w:tc>
          <w:tcPr>
            <w:tcW w:w="0" w:type="auto"/>
            <w:shd w:val="clear" w:color="auto" w:fill="FFFFFF"/>
          </w:tcPr>
          <w:p w14:paraId="0F0572A8" w14:textId="77777777" w:rsidR="004C26EE" w:rsidRDefault="00C72362">
            <w:pPr>
              <w:rPr>
                <w:lang w:val="en-GB"/>
              </w:rPr>
            </w:pPr>
            <w:r>
              <w:rPr>
                <w:lang w:val="en-GB"/>
              </w:rPr>
              <w:t>Translation Approved (100%)</w:t>
            </w:r>
          </w:p>
        </w:tc>
        <w:tc>
          <w:tcPr>
            <w:tcW w:w="0" w:type="auto"/>
            <w:shd w:val="clear" w:color="auto" w:fill="FFFFFF"/>
          </w:tcPr>
          <w:p w14:paraId="5F0C6076" w14:textId="77777777" w:rsidR="004C26EE" w:rsidRDefault="00C72362">
            <w:pPr>
              <w:rPr>
                <w:lang w:val="en-GB"/>
              </w:rPr>
            </w:pPr>
            <w:r>
              <w:rPr>
                <w:lang w:val="en-GB"/>
              </w:rPr>
              <w:t>Note 2</w:t>
            </w:r>
          </w:p>
        </w:tc>
        <w:tc>
          <w:tcPr>
            <w:tcW w:w="0" w:type="auto"/>
            <w:shd w:val="clear" w:color="auto" w:fill="FFFFFF"/>
          </w:tcPr>
          <w:p w14:paraId="78DD6901" w14:textId="77777777" w:rsidR="004C26EE" w:rsidRDefault="00C72362">
            <w:pPr>
              <w:rPr>
                <w:lang w:val="sr-Cyrl-RS"/>
              </w:rPr>
            </w:pPr>
            <w:r>
              <w:rPr>
                <w:lang w:val="sr-Cyrl-RS"/>
              </w:rPr>
              <w:t>Напомена 2.</w:t>
            </w:r>
          </w:p>
        </w:tc>
      </w:tr>
      <w:tr w:rsidR="004C26EE" w14:paraId="7A231847" w14:textId="77777777">
        <w:tc>
          <w:tcPr>
            <w:tcW w:w="0" w:type="auto"/>
            <w:shd w:val="clear" w:color="auto" w:fill="FFFFFF"/>
          </w:tcPr>
          <w:p w14:paraId="131E0BB4" w14:textId="77777777" w:rsidR="004C26EE" w:rsidRDefault="00C72362">
            <w:pPr>
              <w:rPr>
                <w:lang w:val="en-GB"/>
              </w:rPr>
            </w:pPr>
            <w:r>
              <w:rPr>
                <w:rStyle w:val="SegmentID"/>
                <w:lang w:val="en-GB"/>
              </w:rPr>
              <w:t>4323</w:t>
            </w:r>
            <w:r>
              <w:rPr>
                <w:rStyle w:val="TransUnitID"/>
                <w:lang w:val="en-GB"/>
              </w:rPr>
              <w:t>cdb772fd-8b0e-4abe-845d-97cc21ddec01</w:t>
            </w:r>
          </w:p>
        </w:tc>
        <w:tc>
          <w:tcPr>
            <w:tcW w:w="0" w:type="auto"/>
            <w:shd w:val="clear" w:color="auto" w:fill="FFFFFF"/>
          </w:tcPr>
          <w:p w14:paraId="02B3AFB1" w14:textId="77777777" w:rsidR="004C26EE" w:rsidRDefault="00C72362">
            <w:pPr>
              <w:rPr>
                <w:lang w:val="en-GB"/>
              </w:rPr>
            </w:pPr>
            <w:r>
              <w:rPr>
                <w:lang w:val="en-GB"/>
              </w:rPr>
              <w:t>Translation Approved (100%)</w:t>
            </w:r>
          </w:p>
        </w:tc>
        <w:tc>
          <w:tcPr>
            <w:tcW w:w="0" w:type="auto"/>
            <w:shd w:val="clear" w:color="auto" w:fill="FFFFFF"/>
          </w:tcPr>
          <w:p w14:paraId="4267CEBA" w14:textId="77777777" w:rsidR="004C26EE" w:rsidRDefault="00C72362">
            <w:pPr>
              <w:rPr>
                <w:lang w:val="en-GB"/>
              </w:rPr>
            </w:pPr>
            <w:r>
              <w:rPr>
                <w:lang w:val="en-GB"/>
              </w:rPr>
              <w:t>66</w:t>
            </w:r>
          </w:p>
        </w:tc>
        <w:tc>
          <w:tcPr>
            <w:tcW w:w="0" w:type="auto"/>
            <w:shd w:val="clear" w:color="auto" w:fill="FFFFFF"/>
          </w:tcPr>
          <w:p w14:paraId="23727C9B" w14:textId="77777777" w:rsidR="004C26EE" w:rsidRDefault="00C72362">
            <w:pPr>
              <w:rPr>
                <w:lang w:val="sr-Cyrl-RS"/>
              </w:rPr>
            </w:pPr>
            <w:r>
              <w:rPr>
                <w:lang w:val="sr-Cyrl-RS"/>
              </w:rPr>
              <w:t>66.</w:t>
            </w:r>
          </w:p>
        </w:tc>
      </w:tr>
      <w:tr w:rsidR="004C26EE" w14:paraId="0CAB7F37" w14:textId="77777777">
        <w:tc>
          <w:tcPr>
            <w:tcW w:w="0" w:type="auto"/>
            <w:shd w:val="clear" w:color="auto" w:fill="FFFFFF"/>
          </w:tcPr>
          <w:p w14:paraId="2F67510F" w14:textId="77777777" w:rsidR="004C26EE" w:rsidRDefault="00C72362">
            <w:pPr>
              <w:rPr>
                <w:lang w:val="en-GB"/>
              </w:rPr>
            </w:pPr>
            <w:r>
              <w:rPr>
                <w:rStyle w:val="SegmentID"/>
                <w:lang w:val="en-GB"/>
              </w:rPr>
              <w:t>4324</w:t>
            </w:r>
            <w:r>
              <w:rPr>
                <w:rStyle w:val="TransUnitID"/>
                <w:lang w:val="en-GB"/>
              </w:rPr>
              <w:t>33b4daba-e63c-426f-9406-ae56ed02521e</w:t>
            </w:r>
          </w:p>
        </w:tc>
        <w:tc>
          <w:tcPr>
            <w:tcW w:w="0" w:type="auto"/>
            <w:shd w:val="clear" w:color="auto" w:fill="FFFFFF"/>
          </w:tcPr>
          <w:p w14:paraId="299D6A44" w14:textId="77777777" w:rsidR="004C26EE" w:rsidRDefault="00C72362">
            <w:pPr>
              <w:rPr>
                <w:lang w:val="en-GB"/>
              </w:rPr>
            </w:pPr>
            <w:r>
              <w:rPr>
                <w:lang w:val="en-GB"/>
              </w:rPr>
              <w:t>Translation Approved (100%)</w:t>
            </w:r>
          </w:p>
        </w:tc>
        <w:tc>
          <w:tcPr>
            <w:tcW w:w="0" w:type="auto"/>
            <w:shd w:val="clear" w:color="auto" w:fill="FFFFFF"/>
          </w:tcPr>
          <w:p w14:paraId="170286ED" w14:textId="77777777" w:rsidR="004C26EE" w:rsidRDefault="00C72362">
            <w:pPr>
              <w:rPr>
                <w:lang w:val="en-GB"/>
              </w:rPr>
            </w:pPr>
            <w:r>
              <w:rPr>
                <w:lang w:val="en-GB"/>
              </w:rPr>
              <w:t>TS 103 169</w:t>
            </w:r>
          </w:p>
        </w:tc>
        <w:tc>
          <w:tcPr>
            <w:tcW w:w="0" w:type="auto"/>
            <w:shd w:val="clear" w:color="auto" w:fill="FFFFFF"/>
          </w:tcPr>
          <w:p w14:paraId="56FEEBDE" w14:textId="77777777" w:rsidR="004C26EE" w:rsidRDefault="00C72362">
            <w:pPr>
              <w:rPr>
                <w:lang w:val="sr-Cyrl-RS"/>
              </w:rPr>
            </w:pPr>
            <w:r>
              <w:rPr>
                <w:lang w:val="sr-Cyrl-RS"/>
              </w:rPr>
              <w:t>TS 103 169</w:t>
            </w:r>
          </w:p>
        </w:tc>
      </w:tr>
      <w:tr w:rsidR="004C26EE" w14:paraId="116CF094" w14:textId="77777777">
        <w:tc>
          <w:tcPr>
            <w:tcW w:w="0" w:type="auto"/>
            <w:shd w:val="clear" w:color="auto" w:fill="FFFFFF"/>
          </w:tcPr>
          <w:p w14:paraId="2A3C131C" w14:textId="77777777" w:rsidR="004C26EE" w:rsidRDefault="00C72362">
            <w:pPr>
              <w:rPr>
                <w:lang w:val="en-GB"/>
              </w:rPr>
            </w:pPr>
            <w:r>
              <w:rPr>
                <w:rStyle w:val="SegmentID"/>
                <w:lang w:val="en-GB"/>
              </w:rPr>
              <w:t>4325</w:t>
            </w:r>
            <w:r>
              <w:rPr>
                <w:rStyle w:val="TransUnitID"/>
                <w:lang w:val="en-GB"/>
              </w:rPr>
              <w:t>0f94febc-4c8b-4f15-a347-58fa2d9dc0de</w:t>
            </w:r>
          </w:p>
        </w:tc>
        <w:tc>
          <w:tcPr>
            <w:tcW w:w="0" w:type="auto"/>
            <w:shd w:val="clear" w:color="auto" w:fill="FFFFFF"/>
          </w:tcPr>
          <w:p w14:paraId="5DB5E081" w14:textId="77777777" w:rsidR="004C26EE" w:rsidRDefault="00C72362">
            <w:pPr>
              <w:rPr>
                <w:lang w:val="en-GB"/>
              </w:rPr>
            </w:pPr>
            <w:r>
              <w:rPr>
                <w:lang w:val="en-GB"/>
              </w:rPr>
              <w:t>Translation Approved (100%)</w:t>
            </w:r>
          </w:p>
        </w:tc>
        <w:tc>
          <w:tcPr>
            <w:tcW w:w="0" w:type="auto"/>
            <w:shd w:val="clear" w:color="auto" w:fill="FFFFFF"/>
          </w:tcPr>
          <w:p w14:paraId="25728BB5" w14:textId="77777777" w:rsidR="004C26EE" w:rsidRDefault="00C72362">
            <w:pPr>
              <w:rPr>
                <w:lang w:val="en-GB"/>
              </w:rPr>
            </w:pPr>
            <w:r>
              <w:rPr>
                <w:lang w:val="en-GB"/>
              </w:rPr>
              <w:t>ASCI Options for Interoperability</w:t>
            </w:r>
          </w:p>
        </w:tc>
        <w:tc>
          <w:tcPr>
            <w:tcW w:w="0" w:type="auto"/>
            <w:shd w:val="clear" w:color="auto" w:fill="FFFFFF"/>
          </w:tcPr>
          <w:p w14:paraId="3666663D" w14:textId="77777777" w:rsidR="004C26EE" w:rsidRDefault="00C72362">
            <w:pPr>
              <w:rPr>
                <w:lang w:val="sr-Cyrl-RS"/>
              </w:rPr>
            </w:pPr>
            <w:r>
              <w:rPr>
                <w:rStyle w:val="Tag"/>
                <w:lang w:val="sr-Cyrl-RS"/>
              </w:rPr>
              <w:t>&lt;Italic&gt;</w:t>
            </w:r>
            <w:r>
              <w:rPr>
                <w:lang w:val="sr-Cyrl-RS"/>
              </w:rPr>
              <w:t>ASCI</w:t>
            </w:r>
            <w:r>
              <w:rPr>
                <w:rStyle w:val="Tag"/>
                <w:lang w:val="sr-Cyrl-RS"/>
              </w:rPr>
              <w:t>&lt;/Italic&gt;</w:t>
            </w:r>
            <w:r>
              <w:rPr>
                <w:lang w:val="sr-Cyrl-RS"/>
              </w:rPr>
              <w:t xml:space="preserve"> опције за интероперабилност</w:t>
            </w:r>
          </w:p>
        </w:tc>
      </w:tr>
      <w:tr w:rsidR="004C26EE" w14:paraId="39EC693F" w14:textId="77777777">
        <w:tc>
          <w:tcPr>
            <w:tcW w:w="0" w:type="auto"/>
            <w:shd w:val="clear" w:color="auto" w:fill="FFFFFF"/>
          </w:tcPr>
          <w:p w14:paraId="1B561D02" w14:textId="77777777" w:rsidR="004C26EE" w:rsidRDefault="00C72362">
            <w:pPr>
              <w:rPr>
                <w:lang w:val="en-GB"/>
              </w:rPr>
            </w:pPr>
            <w:r>
              <w:rPr>
                <w:rStyle w:val="SegmentID"/>
                <w:lang w:val="en-GB"/>
              </w:rPr>
              <w:t>4326</w:t>
            </w:r>
            <w:r>
              <w:rPr>
                <w:rStyle w:val="TransUnitID"/>
                <w:lang w:val="en-GB"/>
              </w:rPr>
              <w:t>88b7f0ff-eab5-478c-ac2c-aabe7f0775dc</w:t>
            </w:r>
          </w:p>
        </w:tc>
        <w:tc>
          <w:tcPr>
            <w:tcW w:w="0" w:type="auto"/>
            <w:shd w:val="clear" w:color="auto" w:fill="FFFFFF"/>
          </w:tcPr>
          <w:p w14:paraId="51A394E4" w14:textId="77777777" w:rsidR="004C26EE" w:rsidRDefault="00C72362">
            <w:pPr>
              <w:rPr>
                <w:lang w:val="en-GB"/>
              </w:rPr>
            </w:pPr>
            <w:r>
              <w:rPr>
                <w:lang w:val="en-GB"/>
              </w:rPr>
              <w:t>Translation Approved (100%)</w:t>
            </w:r>
          </w:p>
        </w:tc>
        <w:tc>
          <w:tcPr>
            <w:tcW w:w="0" w:type="auto"/>
            <w:shd w:val="clear" w:color="auto" w:fill="FFFFFF"/>
          </w:tcPr>
          <w:p w14:paraId="0B93CD64" w14:textId="77777777" w:rsidR="004C26EE" w:rsidRDefault="00C72362">
            <w:pPr>
              <w:rPr>
                <w:lang w:val="en-GB"/>
              </w:rPr>
            </w:pPr>
            <w:r>
              <w:rPr>
                <w:lang w:val="en-GB"/>
              </w:rPr>
              <w:t>1.1.1</w:t>
            </w:r>
          </w:p>
        </w:tc>
        <w:tc>
          <w:tcPr>
            <w:tcW w:w="0" w:type="auto"/>
            <w:shd w:val="clear" w:color="auto" w:fill="FFFFFF"/>
          </w:tcPr>
          <w:p w14:paraId="403B31A5" w14:textId="77777777" w:rsidR="004C26EE" w:rsidRDefault="00C72362">
            <w:pPr>
              <w:rPr>
                <w:lang w:val="sr-Cyrl-RS"/>
              </w:rPr>
            </w:pPr>
            <w:r>
              <w:rPr>
                <w:lang w:val="sr-Cyrl-RS"/>
              </w:rPr>
              <w:t>1.1.1.</w:t>
            </w:r>
          </w:p>
        </w:tc>
      </w:tr>
      <w:tr w:rsidR="004C26EE" w14:paraId="1957F697" w14:textId="77777777">
        <w:tc>
          <w:tcPr>
            <w:tcW w:w="0" w:type="auto"/>
            <w:shd w:val="clear" w:color="auto" w:fill="FFFFFF"/>
          </w:tcPr>
          <w:p w14:paraId="3D8E7BB7" w14:textId="77777777" w:rsidR="004C26EE" w:rsidRDefault="00C72362">
            <w:pPr>
              <w:rPr>
                <w:lang w:val="en-GB"/>
              </w:rPr>
            </w:pPr>
            <w:r>
              <w:rPr>
                <w:rStyle w:val="SegmentID"/>
                <w:lang w:val="en-GB"/>
              </w:rPr>
              <w:t>4327</w:t>
            </w:r>
            <w:r>
              <w:rPr>
                <w:rStyle w:val="TransUnitID"/>
                <w:lang w:val="en-GB"/>
              </w:rPr>
              <w:t>8d7d917e-7598-4c1b-aec4-0fa809435010</w:t>
            </w:r>
          </w:p>
        </w:tc>
        <w:tc>
          <w:tcPr>
            <w:tcW w:w="0" w:type="auto"/>
            <w:shd w:val="clear" w:color="auto" w:fill="FFFFFF"/>
          </w:tcPr>
          <w:p w14:paraId="1E2CEF8D" w14:textId="77777777" w:rsidR="004C26EE" w:rsidRDefault="00C72362">
            <w:pPr>
              <w:rPr>
                <w:lang w:val="en-GB"/>
              </w:rPr>
            </w:pPr>
            <w:r>
              <w:rPr>
                <w:lang w:val="en-GB"/>
              </w:rPr>
              <w:t>Translation Approved (CM)</w:t>
            </w:r>
          </w:p>
        </w:tc>
        <w:tc>
          <w:tcPr>
            <w:tcW w:w="0" w:type="auto"/>
            <w:shd w:val="clear" w:color="auto" w:fill="FFFFFF"/>
          </w:tcPr>
          <w:p w14:paraId="3CEEC66B" w14:textId="77777777" w:rsidR="004C26EE" w:rsidRDefault="00C72362">
            <w:pPr>
              <w:rPr>
                <w:lang w:val="en-GB"/>
              </w:rPr>
            </w:pPr>
            <w:r>
              <w:rPr>
                <w:lang w:val="en-GB"/>
              </w:rPr>
              <w:t>67</w:t>
            </w:r>
          </w:p>
        </w:tc>
        <w:tc>
          <w:tcPr>
            <w:tcW w:w="0" w:type="auto"/>
            <w:shd w:val="clear" w:color="auto" w:fill="FFFFFF"/>
          </w:tcPr>
          <w:p w14:paraId="2F3EDAAD" w14:textId="77777777" w:rsidR="004C26EE" w:rsidRDefault="00C72362">
            <w:pPr>
              <w:rPr>
                <w:lang w:val="sr-Cyrl-RS"/>
              </w:rPr>
            </w:pPr>
            <w:r>
              <w:rPr>
                <w:lang w:val="sr-Cyrl-RS"/>
              </w:rPr>
              <w:t>67.</w:t>
            </w:r>
          </w:p>
        </w:tc>
      </w:tr>
      <w:tr w:rsidR="004C26EE" w14:paraId="3ADF1EA3" w14:textId="77777777">
        <w:tc>
          <w:tcPr>
            <w:tcW w:w="0" w:type="auto"/>
            <w:shd w:val="clear" w:color="auto" w:fill="FFFFFF"/>
          </w:tcPr>
          <w:p w14:paraId="5E9BCD3B" w14:textId="77777777" w:rsidR="004C26EE" w:rsidRDefault="00C72362">
            <w:pPr>
              <w:rPr>
                <w:lang w:val="en-GB"/>
              </w:rPr>
            </w:pPr>
            <w:r>
              <w:rPr>
                <w:rStyle w:val="SegmentID"/>
                <w:lang w:val="en-GB"/>
              </w:rPr>
              <w:t>4328</w:t>
            </w:r>
            <w:r>
              <w:rPr>
                <w:rStyle w:val="TransUnitID"/>
                <w:lang w:val="en-GB"/>
              </w:rPr>
              <w:t>6678c28a-1d5e-44b5-ac7b-02c836949803</w:t>
            </w:r>
          </w:p>
        </w:tc>
        <w:tc>
          <w:tcPr>
            <w:tcW w:w="0" w:type="auto"/>
            <w:shd w:val="clear" w:color="auto" w:fill="FFFFFF"/>
          </w:tcPr>
          <w:p w14:paraId="1A1D2A20" w14:textId="77777777" w:rsidR="004C26EE" w:rsidRDefault="00C72362">
            <w:pPr>
              <w:rPr>
                <w:lang w:val="en-GB"/>
              </w:rPr>
            </w:pPr>
            <w:r>
              <w:rPr>
                <w:lang w:val="en-GB"/>
              </w:rPr>
              <w:t>Translation Approved (100%)</w:t>
            </w:r>
          </w:p>
        </w:tc>
        <w:tc>
          <w:tcPr>
            <w:tcW w:w="0" w:type="auto"/>
            <w:shd w:val="clear" w:color="auto" w:fill="FFFFFF"/>
          </w:tcPr>
          <w:p w14:paraId="6BE5D15C" w14:textId="77777777" w:rsidR="004C26EE" w:rsidRDefault="00C72362">
            <w:pPr>
              <w:rPr>
                <w:lang w:val="en-GB"/>
              </w:rPr>
            </w:pPr>
            <w:r>
              <w:rPr>
                <w:lang w:val="en-GB"/>
              </w:rPr>
              <w:t>(MORANE) P 38 T 9001</w:t>
            </w:r>
          </w:p>
        </w:tc>
        <w:tc>
          <w:tcPr>
            <w:tcW w:w="0" w:type="auto"/>
            <w:shd w:val="clear" w:color="auto" w:fill="FFFFFF"/>
          </w:tcPr>
          <w:p w14:paraId="6A9D980D" w14:textId="77777777" w:rsidR="004C26EE" w:rsidRDefault="00C72362">
            <w:pPr>
              <w:rPr>
                <w:lang w:val="sr-Cyrl-RS"/>
              </w:rPr>
            </w:pPr>
            <w:r>
              <w:rPr>
                <w:lang w:val="sr-Cyrl-RS"/>
              </w:rPr>
              <w:t>(</w:t>
            </w:r>
            <w:r>
              <w:rPr>
                <w:rStyle w:val="Tag"/>
                <w:lang w:val="sr-Cyrl-RS"/>
              </w:rPr>
              <w:t>&lt;Italic&gt;</w:t>
            </w:r>
            <w:r>
              <w:rPr>
                <w:lang w:val="sr-Cyrl-RS"/>
              </w:rPr>
              <w:t>MORANE</w:t>
            </w:r>
            <w:r>
              <w:rPr>
                <w:rStyle w:val="Tag"/>
                <w:lang w:val="sr-Cyrl-RS"/>
              </w:rPr>
              <w:t>&lt;/Italic&gt;</w:t>
            </w:r>
            <w:r>
              <w:rPr>
                <w:lang w:val="sr-Cyrl-RS"/>
              </w:rPr>
              <w:t>) P 38 T 9001</w:t>
            </w:r>
          </w:p>
        </w:tc>
      </w:tr>
      <w:tr w:rsidR="004C26EE" w14:paraId="3A0FE1C2" w14:textId="77777777">
        <w:tc>
          <w:tcPr>
            <w:tcW w:w="0" w:type="auto"/>
            <w:shd w:val="clear" w:color="auto" w:fill="FFFFFF"/>
          </w:tcPr>
          <w:p w14:paraId="1CA72CFB" w14:textId="77777777" w:rsidR="004C26EE" w:rsidRDefault="00C72362">
            <w:pPr>
              <w:rPr>
                <w:lang w:val="en-GB"/>
              </w:rPr>
            </w:pPr>
            <w:r>
              <w:rPr>
                <w:rStyle w:val="SegmentID"/>
                <w:lang w:val="en-GB"/>
              </w:rPr>
              <w:t>4329</w:t>
            </w:r>
            <w:r>
              <w:rPr>
                <w:rStyle w:val="TransUnitID"/>
                <w:lang w:val="en-GB"/>
              </w:rPr>
              <w:t>c3eab86e-3a20-491a-898f-72c60f2ec636</w:t>
            </w:r>
          </w:p>
        </w:tc>
        <w:tc>
          <w:tcPr>
            <w:tcW w:w="0" w:type="auto"/>
            <w:shd w:val="clear" w:color="auto" w:fill="FFFFFF"/>
          </w:tcPr>
          <w:p w14:paraId="547563E3" w14:textId="77777777" w:rsidR="004C26EE" w:rsidRDefault="00C72362">
            <w:pPr>
              <w:rPr>
                <w:lang w:val="en-GB"/>
              </w:rPr>
            </w:pPr>
            <w:r>
              <w:rPr>
                <w:lang w:val="en-GB"/>
              </w:rPr>
              <w:t>Translation Approved (100%)</w:t>
            </w:r>
          </w:p>
        </w:tc>
        <w:tc>
          <w:tcPr>
            <w:tcW w:w="0" w:type="auto"/>
            <w:shd w:val="clear" w:color="auto" w:fill="FFFFFF"/>
          </w:tcPr>
          <w:p w14:paraId="3685D8FA" w14:textId="77777777" w:rsidR="004C26EE" w:rsidRDefault="00C72362">
            <w:pPr>
              <w:rPr>
                <w:lang w:val="en-GB"/>
              </w:rPr>
            </w:pPr>
            <w:r>
              <w:rPr>
                <w:lang w:val="en-GB"/>
              </w:rPr>
              <w:t>FFFIS for GSM-R SIM Cards</w:t>
            </w:r>
          </w:p>
        </w:tc>
        <w:tc>
          <w:tcPr>
            <w:tcW w:w="0" w:type="auto"/>
            <w:shd w:val="clear" w:color="auto" w:fill="FFFFFF"/>
          </w:tcPr>
          <w:p w14:paraId="47E1BCAC" w14:textId="77777777" w:rsidR="004C26EE" w:rsidRDefault="00C72362">
            <w:pPr>
              <w:rPr>
                <w:lang w:val="sr-Cyrl-RS"/>
              </w:rPr>
            </w:pPr>
            <w:r>
              <w:rPr>
                <w:rStyle w:val="Tag"/>
                <w:lang w:val="sr-Cyrl-RS"/>
              </w:rPr>
              <w:t>&lt;Italic&gt;</w:t>
            </w:r>
            <w:r>
              <w:rPr>
                <w:lang w:val="sr-Cyrl-RS"/>
              </w:rPr>
              <w:t>FFFIS</w:t>
            </w:r>
            <w:r>
              <w:rPr>
                <w:rStyle w:val="Tag"/>
                <w:lang w:val="sr-Cyrl-RS"/>
              </w:rPr>
              <w:t>&lt;/Italic&gt;</w:t>
            </w:r>
            <w:r>
              <w:rPr>
                <w:lang w:val="sr-Cyrl-RS"/>
              </w:rPr>
              <w:t xml:space="preserve"> за </w:t>
            </w:r>
            <w:r>
              <w:rPr>
                <w:rStyle w:val="Tag"/>
                <w:lang w:val="sr-Cyrl-RS"/>
              </w:rPr>
              <w:t>&lt;Italic&gt;</w:t>
            </w:r>
            <w:r>
              <w:rPr>
                <w:lang w:val="sr-Cyrl-RS"/>
              </w:rPr>
              <w:t>SIM</w:t>
            </w:r>
            <w:r>
              <w:rPr>
                <w:rStyle w:val="Tag"/>
                <w:lang w:val="sr-Cyrl-RS"/>
              </w:rPr>
              <w:t>&lt;/Italic&gt;</w:t>
            </w:r>
            <w:r>
              <w:rPr>
                <w:lang w:val="sr-Cyrl-RS"/>
              </w:rPr>
              <w:t xml:space="preserve"> картице </w:t>
            </w:r>
            <w:r>
              <w:rPr>
                <w:rStyle w:val="Tag"/>
                <w:lang w:val="sr-Cyrl-RS"/>
              </w:rPr>
              <w:t>&lt;Italic&gt;</w:t>
            </w:r>
            <w:r>
              <w:rPr>
                <w:lang w:val="sr-Cyrl-RS"/>
              </w:rPr>
              <w:t>GSM-R</w:t>
            </w:r>
            <w:r>
              <w:rPr>
                <w:rStyle w:val="Tag"/>
                <w:lang w:val="sr-Cyrl-RS"/>
              </w:rPr>
              <w:t>&lt;/Italic&gt;</w:t>
            </w:r>
          </w:p>
        </w:tc>
      </w:tr>
      <w:tr w:rsidR="004C26EE" w14:paraId="22BDD80A" w14:textId="77777777">
        <w:tc>
          <w:tcPr>
            <w:tcW w:w="0" w:type="auto"/>
            <w:shd w:val="clear" w:color="auto" w:fill="FFFFFF"/>
          </w:tcPr>
          <w:p w14:paraId="0E54B010" w14:textId="77777777" w:rsidR="004C26EE" w:rsidRDefault="00C72362">
            <w:pPr>
              <w:rPr>
                <w:lang w:val="en-GB"/>
              </w:rPr>
            </w:pPr>
            <w:r>
              <w:rPr>
                <w:rStyle w:val="SegmentID"/>
                <w:lang w:val="en-GB"/>
              </w:rPr>
              <w:t>4330</w:t>
            </w:r>
            <w:r>
              <w:rPr>
                <w:rStyle w:val="TransUnitID"/>
                <w:lang w:val="en-GB"/>
              </w:rPr>
              <w:t>b302b08e-8e63-4e2a-a6c9-b8ac6c2884c5</w:t>
            </w:r>
          </w:p>
        </w:tc>
        <w:tc>
          <w:tcPr>
            <w:tcW w:w="0" w:type="auto"/>
            <w:shd w:val="clear" w:color="auto" w:fill="FFFFFF"/>
          </w:tcPr>
          <w:p w14:paraId="61F30E75" w14:textId="77777777" w:rsidR="004C26EE" w:rsidRDefault="00C72362">
            <w:pPr>
              <w:rPr>
                <w:lang w:val="en-GB"/>
              </w:rPr>
            </w:pPr>
            <w:r>
              <w:rPr>
                <w:lang w:val="en-GB"/>
              </w:rPr>
              <w:t>Translation Approved (100%)</w:t>
            </w:r>
          </w:p>
        </w:tc>
        <w:tc>
          <w:tcPr>
            <w:tcW w:w="0" w:type="auto"/>
            <w:shd w:val="clear" w:color="auto" w:fill="FFFFFF"/>
          </w:tcPr>
          <w:p w14:paraId="447E84A2" w14:textId="77777777" w:rsidR="004C26EE" w:rsidRDefault="00C72362">
            <w:pPr>
              <w:rPr>
                <w:lang w:val="en-GB"/>
              </w:rPr>
            </w:pPr>
            <w:r>
              <w:rPr>
                <w:lang w:val="en-GB"/>
              </w:rPr>
              <w:t>6.0.0</w:t>
            </w:r>
          </w:p>
        </w:tc>
        <w:tc>
          <w:tcPr>
            <w:tcW w:w="0" w:type="auto"/>
            <w:shd w:val="clear" w:color="auto" w:fill="FFFFFF"/>
          </w:tcPr>
          <w:p w14:paraId="44B3046E" w14:textId="77777777" w:rsidR="004C26EE" w:rsidRDefault="00C72362">
            <w:pPr>
              <w:rPr>
                <w:lang w:val="sr-Cyrl-RS"/>
              </w:rPr>
            </w:pPr>
            <w:r>
              <w:rPr>
                <w:lang w:val="sr-Cyrl-RS"/>
              </w:rPr>
              <w:t>6.0.0.</w:t>
            </w:r>
          </w:p>
        </w:tc>
      </w:tr>
      <w:tr w:rsidR="004C26EE" w14:paraId="597DFC03" w14:textId="77777777">
        <w:tc>
          <w:tcPr>
            <w:tcW w:w="0" w:type="auto"/>
            <w:shd w:val="clear" w:color="auto" w:fill="FFFFFF"/>
          </w:tcPr>
          <w:p w14:paraId="6815B692" w14:textId="77777777" w:rsidR="004C26EE" w:rsidRDefault="00C72362">
            <w:pPr>
              <w:rPr>
                <w:lang w:val="en-GB"/>
              </w:rPr>
            </w:pPr>
            <w:r>
              <w:rPr>
                <w:rStyle w:val="SegmentID"/>
                <w:lang w:val="en-GB"/>
              </w:rPr>
              <w:t>4331</w:t>
            </w:r>
            <w:r>
              <w:rPr>
                <w:rStyle w:val="TransUnitID"/>
                <w:lang w:val="en-GB"/>
              </w:rPr>
              <w:t>a1a8ea91-8203-4624-99e8-e35e3f5c38cd</w:t>
            </w:r>
          </w:p>
        </w:tc>
        <w:tc>
          <w:tcPr>
            <w:tcW w:w="0" w:type="auto"/>
            <w:shd w:val="clear" w:color="auto" w:fill="FFFFFF"/>
          </w:tcPr>
          <w:p w14:paraId="2409EF0F" w14:textId="77777777" w:rsidR="004C26EE" w:rsidRDefault="00C72362">
            <w:pPr>
              <w:rPr>
                <w:lang w:val="en-GB"/>
              </w:rPr>
            </w:pPr>
            <w:r>
              <w:rPr>
                <w:lang w:val="en-GB"/>
              </w:rPr>
              <w:t>Translation Approved (100%)</w:t>
            </w:r>
          </w:p>
        </w:tc>
        <w:tc>
          <w:tcPr>
            <w:tcW w:w="0" w:type="auto"/>
            <w:shd w:val="clear" w:color="auto" w:fill="FFFFFF"/>
          </w:tcPr>
          <w:p w14:paraId="2C24DB22" w14:textId="77777777" w:rsidR="004C26EE" w:rsidRDefault="00C72362">
            <w:pPr>
              <w:rPr>
                <w:lang w:val="en-GB"/>
              </w:rPr>
            </w:pPr>
            <w:r>
              <w:rPr>
                <w:lang w:val="en-GB"/>
              </w:rPr>
              <w:t>Note 7</w:t>
            </w:r>
          </w:p>
        </w:tc>
        <w:tc>
          <w:tcPr>
            <w:tcW w:w="0" w:type="auto"/>
            <w:shd w:val="clear" w:color="auto" w:fill="FFFFFF"/>
          </w:tcPr>
          <w:p w14:paraId="1CF7622C" w14:textId="77777777" w:rsidR="004C26EE" w:rsidRDefault="00C72362">
            <w:pPr>
              <w:rPr>
                <w:lang w:val="sr-Cyrl-RS"/>
              </w:rPr>
            </w:pPr>
            <w:r>
              <w:rPr>
                <w:lang w:val="sr-Cyrl-RS"/>
              </w:rPr>
              <w:t>Напомена 7.</w:t>
            </w:r>
          </w:p>
        </w:tc>
      </w:tr>
      <w:tr w:rsidR="004C26EE" w14:paraId="37DCB616" w14:textId="77777777">
        <w:tc>
          <w:tcPr>
            <w:tcW w:w="0" w:type="auto"/>
            <w:shd w:val="clear" w:color="auto" w:fill="FFFFFF"/>
          </w:tcPr>
          <w:p w14:paraId="5139EA9C" w14:textId="77777777" w:rsidR="004C26EE" w:rsidRDefault="00C72362">
            <w:pPr>
              <w:rPr>
                <w:lang w:val="en-GB"/>
              </w:rPr>
            </w:pPr>
            <w:r>
              <w:rPr>
                <w:rStyle w:val="SegmentID"/>
                <w:lang w:val="en-GB"/>
              </w:rPr>
              <w:t>4332</w:t>
            </w:r>
            <w:r>
              <w:rPr>
                <w:rStyle w:val="TransUnitID"/>
                <w:lang w:val="en-GB"/>
              </w:rPr>
              <w:t>d2efda46-5ad8-4878-bf9d-327b0cbb7f1d</w:t>
            </w:r>
          </w:p>
        </w:tc>
        <w:tc>
          <w:tcPr>
            <w:tcW w:w="0" w:type="auto"/>
            <w:shd w:val="clear" w:color="auto" w:fill="FFFFFF"/>
          </w:tcPr>
          <w:p w14:paraId="35EA559D" w14:textId="77777777" w:rsidR="004C26EE" w:rsidRDefault="00C72362">
            <w:pPr>
              <w:rPr>
                <w:lang w:val="en-GB"/>
              </w:rPr>
            </w:pPr>
            <w:r>
              <w:rPr>
                <w:lang w:val="en-GB"/>
              </w:rPr>
              <w:t>Translation Approved (100%)</w:t>
            </w:r>
          </w:p>
        </w:tc>
        <w:tc>
          <w:tcPr>
            <w:tcW w:w="0" w:type="auto"/>
            <w:shd w:val="clear" w:color="auto" w:fill="FFFFFF"/>
          </w:tcPr>
          <w:p w14:paraId="79E333EF" w14:textId="77777777" w:rsidR="004C26EE" w:rsidRDefault="00C72362">
            <w:pPr>
              <w:rPr>
                <w:lang w:val="en-GB"/>
              </w:rPr>
            </w:pPr>
            <w:r>
              <w:rPr>
                <w:lang w:val="en-GB"/>
              </w:rPr>
              <w:t>68</w:t>
            </w:r>
          </w:p>
        </w:tc>
        <w:tc>
          <w:tcPr>
            <w:tcW w:w="0" w:type="auto"/>
            <w:shd w:val="clear" w:color="auto" w:fill="FFFFFF"/>
          </w:tcPr>
          <w:p w14:paraId="1C4C581B" w14:textId="77777777" w:rsidR="004C26EE" w:rsidRDefault="00C72362">
            <w:pPr>
              <w:rPr>
                <w:lang w:val="sr-Cyrl-RS"/>
              </w:rPr>
            </w:pPr>
            <w:r>
              <w:rPr>
                <w:lang w:val="sr-Cyrl-RS"/>
              </w:rPr>
              <w:t>68.</w:t>
            </w:r>
          </w:p>
        </w:tc>
      </w:tr>
      <w:tr w:rsidR="004C26EE" w14:paraId="41851115" w14:textId="77777777">
        <w:tc>
          <w:tcPr>
            <w:tcW w:w="0" w:type="auto"/>
            <w:shd w:val="clear" w:color="auto" w:fill="FFFFFF"/>
          </w:tcPr>
          <w:p w14:paraId="29423F43" w14:textId="77777777" w:rsidR="004C26EE" w:rsidRDefault="00C72362">
            <w:pPr>
              <w:rPr>
                <w:lang w:val="en-GB"/>
              </w:rPr>
            </w:pPr>
            <w:r>
              <w:rPr>
                <w:rStyle w:val="SegmentID"/>
                <w:lang w:val="en-GB"/>
              </w:rPr>
              <w:t>4333</w:t>
            </w:r>
            <w:r>
              <w:rPr>
                <w:rStyle w:val="TransUnitID"/>
                <w:lang w:val="en-GB"/>
              </w:rPr>
              <w:t>eca5ab58-9a57-4c7d-b726-f146977bbe22</w:t>
            </w:r>
          </w:p>
        </w:tc>
        <w:tc>
          <w:tcPr>
            <w:tcW w:w="0" w:type="auto"/>
            <w:shd w:val="clear" w:color="auto" w:fill="FFFFFF"/>
          </w:tcPr>
          <w:p w14:paraId="6D81BBF0" w14:textId="77777777" w:rsidR="004C26EE" w:rsidRDefault="00C72362">
            <w:pPr>
              <w:rPr>
                <w:lang w:val="en-GB"/>
              </w:rPr>
            </w:pPr>
            <w:r>
              <w:rPr>
                <w:lang w:val="en-GB"/>
              </w:rPr>
              <w:t>Translation Approved (100%)</w:t>
            </w:r>
          </w:p>
        </w:tc>
        <w:tc>
          <w:tcPr>
            <w:tcW w:w="0" w:type="auto"/>
            <w:shd w:val="clear" w:color="auto" w:fill="FFFFFF"/>
          </w:tcPr>
          <w:p w14:paraId="2513D4C9" w14:textId="77777777" w:rsidR="004C26EE" w:rsidRDefault="00C72362">
            <w:pPr>
              <w:rPr>
                <w:lang w:val="en-GB"/>
              </w:rPr>
            </w:pPr>
            <w:r>
              <w:rPr>
                <w:lang w:val="en-GB"/>
              </w:rPr>
              <w:t>ETSI TS 102 610</w:t>
            </w:r>
          </w:p>
        </w:tc>
        <w:tc>
          <w:tcPr>
            <w:tcW w:w="0" w:type="auto"/>
            <w:shd w:val="clear" w:color="auto" w:fill="FFFFFF"/>
          </w:tcPr>
          <w:p w14:paraId="04D6DA65" w14:textId="77777777" w:rsidR="004C26EE" w:rsidRDefault="00C72362">
            <w:pPr>
              <w:rPr>
                <w:lang w:val="sr-Cyrl-RS"/>
              </w:rPr>
            </w:pPr>
            <w:r>
              <w:rPr>
                <w:lang w:val="sr-Cyrl-RS"/>
              </w:rPr>
              <w:t>ETSI TS 102 610</w:t>
            </w:r>
          </w:p>
        </w:tc>
      </w:tr>
      <w:tr w:rsidR="004C26EE" w14:paraId="574732AE" w14:textId="77777777">
        <w:tc>
          <w:tcPr>
            <w:tcW w:w="0" w:type="auto"/>
            <w:shd w:val="clear" w:color="auto" w:fill="FFFFFF"/>
          </w:tcPr>
          <w:p w14:paraId="28ED3BE8" w14:textId="77777777" w:rsidR="004C26EE" w:rsidRDefault="00C72362">
            <w:pPr>
              <w:rPr>
                <w:lang w:val="en-GB"/>
              </w:rPr>
            </w:pPr>
            <w:r>
              <w:rPr>
                <w:rStyle w:val="SegmentID"/>
                <w:lang w:val="en-GB"/>
              </w:rPr>
              <w:t>4334</w:t>
            </w:r>
            <w:r>
              <w:rPr>
                <w:rStyle w:val="TransUnitID"/>
                <w:lang w:val="en-GB"/>
              </w:rPr>
              <w:t>b947749b-077b-4131-8107-d40fb1172312</w:t>
            </w:r>
          </w:p>
        </w:tc>
        <w:tc>
          <w:tcPr>
            <w:tcW w:w="0" w:type="auto"/>
            <w:shd w:val="clear" w:color="auto" w:fill="FFFFFF"/>
          </w:tcPr>
          <w:p w14:paraId="301FEEA0" w14:textId="77777777" w:rsidR="004C26EE" w:rsidRDefault="00C72362">
            <w:pPr>
              <w:rPr>
                <w:lang w:val="en-GB"/>
              </w:rPr>
            </w:pPr>
            <w:r>
              <w:rPr>
                <w:lang w:val="en-GB"/>
              </w:rPr>
              <w:t>Translation Approved (100%)</w:t>
            </w:r>
          </w:p>
        </w:tc>
        <w:tc>
          <w:tcPr>
            <w:tcW w:w="0" w:type="auto"/>
            <w:shd w:val="clear" w:color="auto" w:fill="FFFFFF"/>
          </w:tcPr>
          <w:p w14:paraId="54124491" w14:textId="77777777" w:rsidR="004C26EE" w:rsidRDefault="00C72362">
            <w:pPr>
              <w:rPr>
                <w:lang w:val="en-GB"/>
              </w:rPr>
            </w:pPr>
            <w:r>
              <w:rPr>
                <w:lang w:val="en-GB"/>
              </w:rPr>
              <w:t>Railway Telecommunication; GSM; Usage of the UUIE for GSM operation on railways</w:t>
            </w:r>
          </w:p>
        </w:tc>
        <w:tc>
          <w:tcPr>
            <w:tcW w:w="0" w:type="auto"/>
            <w:shd w:val="clear" w:color="auto" w:fill="FFFFFF"/>
          </w:tcPr>
          <w:p w14:paraId="5BDD63B6" w14:textId="77777777" w:rsidR="004C26EE" w:rsidRDefault="00C72362">
            <w:pPr>
              <w:rPr>
                <w:lang w:val="sr-Cyrl-RS"/>
              </w:rPr>
            </w:pPr>
            <w:r>
              <w:rPr>
                <w:lang w:val="sr-Cyrl-RS"/>
              </w:rPr>
              <w:t xml:space="preserve">Железничке телекомуникације; </w:t>
            </w:r>
            <w:r>
              <w:rPr>
                <w:rStyle w:val="Tag"/>
                <w:lang w:val="sr-Cyrl-RS"/>
              </w:rPr>
              <w:t>&lt;Italic&gt;</w:t>
            </w:r>
            <w:r>
              <w:rPr>
                <w:lang w:val="sr-Cyrl-RS"/>
              </w:rPr>
              <w:t>GSM</w:t>
            </w:r>
            <w:r>
              <w:rPr>
                <w:rStyle w:val="Tag"/>
                <w:lang w:val="sr-Cyrl-RS"/>
              </w:rPr>
              <w:t>&lt;/Italic&gt;</w:t>
            </w:r>
            <w:r>
              <w:rPr>
                <w:lang w:val="sr-Cyrl-RS"/>
              </w:rPr>
              <w:t xml:space="preserve">; Коришћење </w:t>
            </w:r>
            <w:r>
              <w:rPr>
                <w:rStyle w:val="Tag"/>
                <w:lang w:val="sr-Cyrl-RS"/>
              </w:rPr>
              <w:t>&lt;Italic&gt;</w:t>
            </w:r>
            <w:r>
              <w:rPr>
                <w:lang w:val="sr-Cyrl-RS"/>
              </w:rPr>
              <w:t>UUIE</w:t>
            </w:r>
            <w:r>
              <w:rPr>
                <w:rStyle w:val="Tag"/>
                <w:lang w:val="sr-Cyrl-RS"/>
              </w:rPr>
              <w:t>&lt;/Italic&gt;</w:t>
            </w:r>
            <w:r>
              <w:rPr>
                <w:lang w:val="sr-Cyrl-RS"/>
              </w:rPr>
              <w:t xml:space="preserve">-а за експлоатацију </w:t>
            </w:r>
            <w:r>
              <w:rPr>
                <w:rStyle w:val="Tag"/>
                <w:lang w:val="sr-Cyrl-RS"/>
              </w:rPr>
              <w:t>&lt;Italic&gt;</w:t>
            </w:r>
            <w:r>
              <w:rPr>
                <w:lang w:val="sr-Cyrl-RS"/>
              </w:rPr>
              <w:t>GSM</w:t>
            </w:r>
            <w:r>
              <w:rPr>
                <w:rStyle w:val="Tag"/>
                <w:lang w:val="sr-Cyrl-RS"/>
              </w:rPr>
              <w:t>&lt;/Italic&gt;</w:t>
            </w:r>
            <w:r>
              <w:rPr>
                <w:lang w:val="sr-Cyrl-RS"/>
              </w:rPr>
              <w:t>-а на железници</w:t>
            </w:r>
          </w:p>
        </w:tc>
      </w:tr>
      <w:tr w:rsidR="004C26EE" w14:paraId="525AD534" w14:textId="77777777">
        <w:tc>
          <w:tcPr>
            <w:tcW w:w="0" w:type="auto"/>
            <w:shd w:val="clear" w:color="auto" w:fill="FFFFFF"/>
          </w:tcPr>
          <w:p w14:paraId="617016D3" w14:textId="77777777" w:rsidR="004C26EE" w:rsidRDefault="00C72362">
            <w:pPr>
              <w:rPr>
                <w:lang w:val="en-GB"/>
              </w:rPr>
            </w:pPr>
            <w:r>
              <w:rPr>
                <w:rStyle w:val="SegmentID"/>
                <w:lang w:val="en-GB"/>
              </w:rPr>
              <w:t>4335</w:t>
            </w:r>
            <w:r>
              <w:rPr>
                <w:rStyle w:val="TransUnitID"/>
                <w:lang w:val="en-GB"/>
              </w:rPr>
              <w:t>747769da-c489-4c2d-abe1-b5882dafc580</w:t>
            </w:r>
          </w:p>
        </w:tc>
        <w:tc>
          <w:tcPr>
            <w:tcW w:w="0" w:type="auto"/>
            <w:shd w:val="clear" w:color="auto" w:fill="FFFFFF"/>
          </w:tcPr>
          <w:p w14:paraId="24287FC9" w14:textId="77777777" w:rsidR="004C26EE" w:rsidRDefault="00C72362">
            <w:pPr>
              <w:rPr>
                <w:lang w:val="en-GB"/>
              </w:rPr>
            </w:pPr>
            <w:r>
              <w:rPr>
                <w:lang w:val="en-GB"/>
              </w:rPr>
              <w:t>Translation Approved (100%)</w:t>
            </w:r>
          </w:p>
        </w:tc>
        <w:tc>
          <w:tcPr>
            <w:tcW w:w="0" w:type="auto"/>
            <w:shd w:val="clear" w:color="auto" w:fill="FFFFFF"/>
          </w:tcPr>
          <w:p w14:paraId="40BB0169" w14:textId="77777777" w:rsidR="004C26EE" w:rsidRDefault="00C72362">
            <w:pPr>
              <w:rPr>
                <w:lang w:val="en-GB"/>
              </w:rPr>
            </w:pPr>
            <w:r>
              <w:rPr>
                <w:lang w:val="en-GB"/>
              </w:rPr>
              <w:t>1.3.0</w:t>
            </w:r>
          </w:p>
        </w:tc>
        <w:tc>
          <w:tcPr>
            <w:tcW w:w="0" w:type="auto"/>
            <w:shd w:val="clear" w:color="auto" w:fill="FFFFFF"/>
          </w:tcPr>
          <w:p w14:paraId="6131E63E" w14:textId="77777777" w:rsidR="004C26EE" w:rsidRDefault="00C72362">
            <w:pPr>
              <w:rPr>
                <w:lang w:val="sr-Cyrl-RS"/>
              </w:rPr>
            </w:pPr>
            <w:r>
              <w:rPr>
                <w:lang w:val="sr-Cyrl-RS"/>
              </w:rPr>
              <w:t>1.3.0.</w:t>
            </w:r>
          </w:p>
        </w:tc>
      </w:tr>
      <w:tr w:rsidR="004C26EE" w14:paraId="13B760E6" w14:textId="77777777">
        <w:tc>
          <w:tcPr>
            <w:tcW w:w="0" w:type="auto"/>
            <w:shd w:val="clear" w:color="auto" w:fill="FFFFFF"/>
          </w:tcPr>
          <w:p w14:paraId="01B20F53" w14:textId="77777777" w:rsidR="004C26EE" w:rsidRDefault="00C72362">
            <w:pPr>
              <w:rPr>
                <w:lang w:val="en-GB"/>
              </w:rPr>
            </w:pPr>
            <w:r>
              <w:rPr>
                <w:rStyle w:val="SegmentID"/>
                <w:lang w:val="en-GB"/>
              </w:rPr>
              <w:t>4336</w:t>
            </w:r>
            <w:r>
              <w:rPr>
                <w:rStyle w:val="TransUnitID"/>
                <w:lang w:val="en-GB"/>
              </w:rPr>
              <w:t>0424a74d-2e3a-489e-b0c5-4d0608dc1ecb</w:t>
            </w:r>
          </w:p>
        </w:tc>
        <w:tc>
          <w:tcPr>
            <w:tcW w:w="0" w:type="auto"/>
            <w:shd w:val="clear" w:color="auto" w:fill="FFFFFF"/>
          </w:tcPr>
          <w:p w14:paraId="2702980E" w14:textId="77777777" w:rsidR="004C26EE" w:rsidRDefault="00C72362">
            <w:pPr>
              <w:rPr>
                <w:lang w:val="en-GB"/>
              </w:rPr>
            </w:pPr>
            <w:r>
              <w:rPr>
                <w:lang w:val="en-GB"/>
              </w:rPr>
              <w:t>Translation Approved (CM)</w:t>
            </w:r>
          </w:p>
        </w:tc>
        <w:tc>
          <w:tcPr>
            <w:tcW w:w="0" w:type="auto"/>
            <w:shd w:val="clear" w:color="auto" w:fill="FFFFFF"/>
          </w:tcPr>
          <w:p w14:paraId="29900DB5" w14:textId="77777777" w:rsidR="004C26EE" w:rsidRDefault="00C72362">
            <w:pPr>
              <w:rPr>
                <w:lang w:val="en-GB"/>
              </w:rPr>
            </w:pPr>
            <w:r>
              <w:rPr>
                <w:lang w:val="en-GB"/>
              </w:rPr>
              <w:t>69</w:t>
            </w:r>
          </w:p>
        </w:tc>
        <w:tc>
          <w:tcPr>
            <w:tcW w:w="0" w:type="auto"/>
            <w:shd w:val="clear" w:color="auto" w:fill="FFFFFF"/>
          </w:tcPr>
          <w:p w14:paraId="166AA136" w14:textId="77777777" w:rsidR="004C26EE" w:rsidRDefault="00C72362">
            <w:pPr>
              <w:rPr>
                <w:lang w:val="sr-Cyrl-RS"/>
              </w:rPr>
            </w:pPr>
            <w:r>
              <w:rPr>
                <w:lang w:val="sr-Cyrl-RS"/>
              </w:rPr>
              <w:t>69.</w:t>
            </w:r>
          </w:p>
        </w:tc>
      </w:tr>
      <w:tr w:rsidR="004C26EE" w14:paraId="6B86B520" w14:textId="77777777">
        <w:tc>
          <w:tcPr>
            <w:tcW w:w="0" w:type="auto"/>
            <w:shd w:val="clear" w:color="auto" w:fill="FFFFFF"/>
          </w:tcPr>
          <w:p w14:paraId="7D0D0795" w14:textId="77777777" w:rsidR="004C26EE" w:rsidRDefault="00C72362">
            <w:pPr>
              <w:rPr>
                <w:lang w:val="en-GB"/>
              </w:rPr>
            </w:pPr>
            <w:r>
              <w:rPr>
                <w:rStyle w:val="SegmentID"/>
                <w:lang w:val="en-GB"/>
              </w:rPr>
              <w:t>4337</w:t>
            </w:r>
            <w:r>
              <w:rPr>
                <w:rStyle w:val="TransUnitID"/>
                <w:lang w:val="en-GB"/>
              </w:rPr>
              <w:t>129d8516-44f7-4234-b1b0-62365cfaf05e</w:t>
            </w:r>
          </w:p>
        </w:tc>
        <w:tc>
          <w:tcPr>
            <w:tcW w:w="0" w:type="auto"/>
            <w:shd w:val="clear" w:color="auto" w:fill="FFFFFF"/>
          </w:tcPr>
          <w:p w14:paraId="77E8C986" w14:textId="77777777" w:rsidR="004C26EE" w:rsidRDefault="00C72362">
            <w:pPr>
              <w:rPr>
                <w:lang w:val="en-GB"/>
              </w:rPr>
            </w:pPr>
            <w:r>
              <w:rPr>
                <w:lang w:val="en-GB"/>
              </w:rPr>
              <w:t>Translation Approved (100%)</w:t>
            </w:r>
          </w:p>
        </w:tc>
        <w:tc>
          <w:tcPr>
            <w:tcW w:w="0" w:type="auto"/>
            <w:shd w:val="clear" w:color="auto" w:fill="FFFFFF"/>
          </w:tcPr>
          <w:p w14:paraId="3888172F" w14:textId="77777777" w:rsidR="004C26EE" w:rsidRDefault="00C72362">
            <w:pPr>
              <w:rPr>
                <w:lang w:val="en-GB"/>
              </w:rPr>
            </w:pPr>
            <w:r>
              <w:rPr>
                <w:lang w:val="en-GB"/>
              </w:rPr>
              <w:t>(MORANE) F 10 T 6002</w:t>
            </w:r>
          </w:p>
        </w:tc>
        <w:tc>
          <w:tcPr>
            <w:tcW w:w="0" w:type="auto"/>
            <w:shd w:val="clear" w:color="auto" w:fill="FFFFFF"/>
          </w:tcPr>
          <w:p w14:paraId="57EE4981" w14:textId="77777777" w:rsidR="004C26EE" w:rsidRDefault="00C72362">
            <w:pPr>
              <w:rPr>
                <w:lang w:val="sr-Cyrl-RS"/>
              </w:rPr>
            </w:pPr>
            <w:r>
              <w:rPr>
                <w:lang w:val="sr-Cyrl-RS"/>
              </w:rPr>
              <w:t>(</w:t>
            </w:r>
            <w:r>
              <w:rPr>
                <w:rStyle w:val="Tag"/>
                <w:lang w:val="sr-Cyrl-RS"/>
              </w:rPr>
              <w:t>&lt;Italic&gt;</w:t>
            </w:r>
            <w:r>
              <w:rPr>
                <w:lang w:val="sr-Cyrl-RS"/>
              </w:rPr>
              <w:t>MORANE</w:t>
            </w:r>
            <w:r>
              <w:rPr>
                <w:rStyle w:val="Tag"/>
                <w:lang w:val="sr-Cyrl-RS"/>
              </w:rPr>
              <w:t>&lt;/Italic&gt;</w:t>
            </w:r>
            <w:r>
              <w:rPr>
                <w:lang w:val="sr-Cyrl-RS"/>
              </w:rPr>
              <w:t>) F 10 T 6002</w:t>
            </w:r>
          </w:p>
        </w:tc>
      </w:tr>
      <w:tr w:rsidR="004C26EE" w14:paraId="1043CA26" w14:textId="77777777">
        <w:tc>
          <w:tcPr>
            <w:tcW w:w="0" w:type="auto"/>
            <w:shd w:val="clear" w:color="auto" w:fill="FFFFFF"/>
          </w:tcPr>
          <w:p w14:paraId="29DF6F9B" w14:textId="77777777" w:rsidR="004C26EE" w:rsidRDefault="00C72362">
            <w:pPr>
              <w:rPr>
                <w:lang w:val="en-GB"/>
              </w:rPr>
            </w:pPr>
            <w:r>
              <w:rPr>
                <w:rStyle w:val="SegmentID"/>
                <w:lang w:val="en-GB"/>
              </w:rPr>
              <w:t>4338</w:t>
            </w:r>
            <w:r>
              <w:rPr>
                <w:rStyle w:val="TransUnitID"/>
                <w:lang w:val="en-GB"/>
              </w:rPr>
              <w:t>aa4a9862-f5fb-44b5-ac1b-7c8b1e0929b7</w:t>
            </w:r>
          </w:p>
        </w:tc>
        <w:tc>
          <w:tcPr>
            <w:tcW w:w="0" w:type="auto"/>
            <w:shd w:val="clear" w:color="auto" w:fill="FFFFFF"/>
          </w:tcPr>
          <w:p w14:paraId="7BC96532" w14:textId="77777777" w:rsidR="004C26EE" w:rsidRDefault="00C72362">
            <w:pPr>
              <w:rPr>
                <w:lang w:val="en-GB"/>
              </w:rPr>
            </w:pPr>
            <w:r>
              <w:rPr>
                <w:lang w:val="en-GB"/>
              </w:rPr>
              <w:t>Translation Approved (100%)</w:t>
            </w:r>
          </w:p>
        </w:tc>
        <w:tc>
          <w:tcPr>
            <w:tcW w:w="0" w:type="auto"/>
            <w:shd w:val="clear" w:color="auto" w:fill="FFFFFF"/>
          </w:tcPr>
          <w:p w14:paraId="783C31D6" w14:textId="77777777" w:rsidR="004C26EE" w:rsidRDefault="00C72362">
            <w:pPr>
              <w:rPr>
                <w:lang w:val="en-GB"/>
              </w:rPr>
            </w:pPr>
            <w:r>
              <w:rPr>
                <w:lang w:val="en-GB"/>
              </w:rPr>
              <w:t>FFFS for Confirmation of High Priority Calls</w:t>
            </w:r>
          </w:p>
        </w:tc>
        <w:tc>
          <w:tcPr>
            <w:tcW w:w="0" w:type="auto"/>
            <w:shd w:val="clear" w:color="auto" w:fill="FFFFFF"/>
          </w:tcPr>
          <w:p w14:paraId="3850D68E" w14:textId="77777777" w:rsidR="004C26EE" w:rsidRDefault="00C72362">
            <w:pPr>
              <w:rPr>
                <w:lang w:val="sr-Cyrl-RS"/>
              </w:rPr>
            </w:pPr>
            <w:r>
              <w:rPr>
                <w:rStyle w:val="Tag"/>
                <w:lang w:val="sr-Cyrl-RS"/>
              </w:rPr>
              <w:t>&lt;Italic&gt;</w:t>
            </w:r>
            <w:r>
              <w:rPr>
                <w:lang w:val="sr-Cyrl-RS"/>
              </w:rPr>
              <w:t>FFFS</w:t>
            </w:r>
            <w:r>
              <w:rPr>
                <w:rStyle w:val="Tag"/>
                <w:lang w:val="sr-Cyrl-RS"/>
              </w:rPr>
              <w:t>&lt;/Italic&gt;</w:t>
            </w:r>
            <w:r>
              <w:rPr>
                <w:lang w:val="sr-Cyrl-RS"/>
              </w:rPr>
              <w:t xml:space="preserve"> за потврђивање интервентних позива</w:t>
            </w:r>
          </w:p>
        </w:tc>
      </w:tr>
      <w:tr w:rsidR="004C26EE" w14:paraId="7BE99F7B" w14:textId="77777777">
        <w:tc>
          <w:tcPr>
            <w:tcW w:w="0" w:type="auto"/>
            <w:shd w:val="clear" w:color="auto" w:fill="FFFFFF"/>
          </w:tcPr>
          <w:p w14:paraId="13AECF00" w14:textId="77777777" w:rsidR="004C26EE" w:rsidRDefault="00C72362">
            <w:pPr>
              <w:rPr>
                <w:lang w:val="en-GB"/>
              </w:rPr>
            </w:pPr>
            <w:r>
              <w:rPr>
                <w:rStyle w:val="SegmentID"/>
                <w:lang w:val="en-GB"/>
              </w:rPr>
              <w:t>4339</w:t>
            </w:r>
            <w:r>
              <w:rPr>
                <w:rStyle w:val="TransUnitID"/>
                <w:lang w:val="en-GB"/>
              </w:rPr>
              <w:t>b716d608-2d3c-488c-8dd5-3213af7f1607</w:t>
            </w:r>
          </w:p>
        </w:tc>
        <w:tc>
          <w:tcPr>
            <w:tcW w:w="0" w:type="auto"/>
            <w:shd w:val="clear" w:color="auto" w:fill="FFFFFF"/>
          </w:tcPr>
          <w:p w14:paraId="3447F982" w14:textId="77777777" w:rsidR="004C26EE" w:rsidRDefault="00C72362">
            <w:pPr>
              <w:rPr>
                <w:lang w:val="en-GB"/>
              </w:rPr>
            </w:pPr>
            <w:r>
              <w:rPr>
                <w:lang w:val="en-GB"/>
              </w:rPr>
              <w:t>Translation Approved (100%)</w:t>
            </w:r>
          </w:p>
        </w:tc>
        <w:tc>
          <w:tcPr>
            <w:tcW w:w="0" w:type="auto"/>
            <w:shd w:val="clear" w:color="auto" w:fill="FFFFFF"/>
          </w:tcPr>
          <w:p w14:paraId="483BC725" w14:textId="77777777" w:rsidR="004C26EE" w:rsidRDefault="00C72362">
            <w:pPr>
              <w:rPr>
                <w:lang w:val="en-GB"/>
              </w:rPr>
            </w:pPr>
            <w:r>
              <w:rPr>
                <w:lang w:val="en-GB"/>
              </w:rPr>
              <w:t>5</w:t>
            </w:r>
          </w:p>
        </w:tc>
        <w:tc>
          <w:tcPr>
            <w:tcW w:w="0" w:type="auto"/>
            <w:shd w:val="clear" w:color="auto" w:fill="FFFFFF"/>
          </w:tcPr>
          <w:p w14:paraId="3853A4E4" w14:textId="77777777" w:rsidR="004C26EE" w:rsidRDefault="00C72362">
            <w:pPr>
              <w:rPr>
                <w:lang w:val="sr-Cyrl-RS"/>
              </w:rPr>
            </w:pPr>
            <w:r>
              <w:rPr>
                <w:lang w:val="sr-Cyrl-RS"/>
              </w:rPr>
              <w:t>5.</w:t>
            </w:r>
          </w:p>
        </w:tc>
      </w:tr>
      <w:tr w:rsidR="004C26EE" w14:paraId="0F9BF801" w14:textId="77777777">
        <w:tc>
          <w:tcPr>
            <w:tcW w:w="0" w:type="auto"/>
            <w:shd w:val="clear" w:color="auto" w:fill="FFFFFF"/>
          </w:tcPr>
          <w:p w14:paraId="4C983E06" w14:textId="77777777" w:rsidR="004C26EE" w:rsidRDefault="00C72362">
            <w:pPr>
              <w:rPr>
                <w:lang w:val="en-GB"/>
              </w:rPr>
            </w:pPr>
            <w:r>
              <w:rPr>
                <w:rStyle w:val="SegmentID"/>
                <w:lang w:val="en-GB"/>
              </w:rPr>
              <w:t>4340</w:t>
            </w:r>
            <w:r>
              <w:rPr>
                <w:rStyle w:val="TransUnitID"/>
                <w:lang w:val="en-GB"/>
              </w:rPr>
              <w:t>cfced8a0-8147-451d-b3ee-fe8be34a22ba</w:t>
            </w:r>
          </w:p>
        </w:tc>
        <w:tc>
          <w:tcPr>
            <w:tcW w:w="0" w:type="auto"/>
            <w:shd w:val="clear" w:color="auto" w:fill="FFFFFF"/>
          </w:tcPr>
          <w:p w14:paraId="07904E44" w14:textId="77777777" w:rsidR="004C26EE" w:rsidRDefault="00C72362">
            <w:pPr>
              <w:rPr>
                <w:lang w:val="en-GB"/>
              </w:rPr>
            </w:pPr>
            <w:r>
              <w:rPr>
                <w:lang w:val="en-GB"/>
              </w:rPr>
              <w:t>Translation Approved (CM)</w:t>
            </w:r>
          </w:p>
        </w:tc>
        <w:tc>
          <w:tcPr>
            <w:tcW w:w="0" w:type="auto"/>
            <w:shd w:val="clear" w:color="auto" w:fill="FFFFFF"/>
          </w:tcPr>
          <w:p w14:paraId="46173143" w14:textId="77777777" w:rsidR="004C26EE" w:rsidRDefault="00C72362">
            <w:pPr>
              <w:rPr>
                <w:lang w:val="en-GB"/>
              </w:rPr>
            </w:pPr>
            <w:r>
              <w:rPr>
                <w:lang w:val="en-GB"/>
              </w:rPr>
              <w:t>70</w:t>
            </w:r>
          </w:p>
        </w:tc>
        <w:tc>
          <w:tcPr>
            <w:tcW w:w="0" w:type="auto"/>
            <w:shd w:val="clear" w:color="auto" w:fill="FFFFFF"/>
          </w:tcPr>
          <w:p w14:paraId="02C9B7C7" w14:textId="77777777" w:rsidR="004C26EE" w:rsidRDefault="00C72362">
            <w:pPr>
              <w:rPr>
                <w:lang w:val="sr-Cyrl-RS"/>
              </w:rPr>
            </w:pPr>
            <w:r>
              <w:rPr>
                <w:lang w:val="sr-Cyrl-RS"/>
              </w:rPr>
              <w:t>70.</w:t>
            </w:r>
          </w:p>
        </w:tc>
      </w:tr>
      <w:tr w:rsidR="004C26EE" w14:paraId="384D5B79" w14:textId="77777777">
        <w:tc>
          <w:tcPr>
            <w:tcW w:w="0" w:type="auto"/>
            <w:shd w:val="clear" w:color="auto" w:fill="FFFFFF"/>
          </w:tcPr>
          <w:p w14:paraId="6D86065F" w14:textId="77777777" w:rsidR="004C26EE" w:rsidRDefault="00C72362">
            <w:pPr>
              <w:rPr>
                <w:lang w:val="en-GB"/>
              </w:rPr>
            </w:pPr>
            <w:r>
              <w:rPr>
                <w:rStyle w:val="SegmentID"/>
                <w:lang w:val="en-GB"/>
              </w:rPr>
              <w:t>4341</w:t>
            </w:r>
            <w:r>
              <w:rPr>
                <w:rStyle w:val="TransUnitID"/>
                <w:lang w:val="en-GB"/>
              </w:rPr>
              <w:t>6744f3f0-db97-4e43-b97f-2f78fca2fa6d</w:t>
            </w:r>
          </w:p>
        </w:tc>
        <w:tc>
          <w:tcPr>
            <w:tcW w:w="0" w:type="auto"/>
            <w:shd w:val="clear" w:color="auto" w:fill="FFFFFF"/>
          </w:tcPr>
          <w:p w14:paraId="49AF4A58" w14:textId="77777777" w:rsidR="004C26EE" w:rsidRDefault="00C72362">
            <w:pPr>
              <w:rPr>
                <w:lang w:val="en-GB"/>
              </w:rPr>
            </w:pPr>
            <w:r>
              <w:rPr>
                <w:lang w:val="en-GB"/>
              </w:rPr>
              <w:t>Translation Approved (CM)</w:t>
            </w:r>
          </w:p>
        </w:tc>
        <w:tc>
          <w:tcPr>
            <w:tcW w:w="0" w:type="auto"/>
            <w:shd w:val="clear" w:color="auto" w:fill="FFFFFF"/>
          </w:tcPr>
          <w:p w14:paraId="64C3F818" w14:textId="77777777" w:rsidR="004C26EE" w:rsidRDefault="00C72362">
            <w:pPr>
              <w:rPr>
                <w:lang w:val="en-GB"/>
              </w:rPr>
            </w:pPr>
            <w:r>
              <w:rPr>
                <w:lang w:val="en-GB"/>
              </w:rPr>
              <w:t>(MORANE) F 12 T 6002</w:t>
            </w:r>
          </w:p>
        </w:tc>
        <w:tc>
          <w:tcPr>
            <w:tcW w:w="0" w:type="auto"/>
            <w:shd w:val="clear" w:color="auto" w:fill="FFFFFF"/>
          </w:tcPr>
          <w:p w14:paraId="4D11A0A9" w14:textId="77777777" w:rsidR="004C26EE" w:rsidRDefault="00C72362">
            <w:pPr>
              <w:rPr>
                <w:lang w:val="sr-Cyrl-RS"/>
              </w:rPr>
            </w:pPr>
            <w:r>
              <w:rPr>
                <w:lang w:val="sr-Cyrl-RS"/>
              </w:rPr>
              <w:t>(</w:t>
            </w:r>
            <w:r>
              <w:rPr>
                <w:rStyle w:val="Tag"/>
                <w:lang w:val="sr-Cyrl-RS"/>
              </w:rPr>
              <w:t>&lt;Italic&gt;</w:t>
            </w:r>
            <w:r>
              <w:rPr>
                <w:lang w:val="sr-Cyrl-RS"/>
              </w:rPr>
              <w:t>MORANE</w:t>
            </w:r>
            <w:r>
              <w:rPr>
                <w:rStyle w:val="Tag"/>
                <w:lang w:val="sr-Cyrl-RS"/>
              </w:rPr>
              <w:t>&lt;/Italic&gt;</w:t>
            </w:r>
            <w:r>
              <w:rPr>
                <w:lang w:val="sr-Cyrl-RS"/>
              </w:rPr>
              <w:t>) F 12 T 6002</w:t>
            </w:r>
          </w:p>
        </w:tc>
      </w:tr>
      <w:tr w:rsidR="004C26EE" w14:paraId="38522DC7" w14:textId="77777777">
        <w:tc>
          <w:tcPr>
            <w:tcW w:w="0" w:type="auto"/>
            <w:shd w:val="clear" w:color="auto" w:fill="FFFFFF"/>
          </w:tcPr>
          <w:p w14:paraId="0ABAEFE6" w14:textId="77777777" w:rsidR="004C26EE" w:rsidRDefault="00C72362">
            <w:pPr>
              <w:rPr>
                <w:lang w:val="en-GB"/>
              </w:rPr>
            </w:pPr>
            <w:r>
              <w:rPr>
                <w:rStyle w:val="SegmentID"/>
                <w:lang w:val="en-GB"/>
              </w:rPr>
              <w:t>4342</w:t>
            </w:r>
            <w:r>
              <w:rPr>
                <w:rStyle w:val="TransUnitID"/>
                <w:lang w:val="en-GB"/>
              </w:rPr>
              <w:t>7d48e580-f9f7-4707-843d-93cae51db679</w:t>
            </w:r>
          </w:p>
        </w:tc>
        <w:tc>
          <w:tcPr>
            <w:tcW w:w="0" w:type="auto"/>
            <w:shd w:val="clear" w:color="auto" w:fill="FFFFFF"/>
          </w:tcPr>
          <w:p w14:paraId="40921436" w14:textId="77777777" w:rsidR="004C26EE" w:rsidRDefault="00C72362">
            <w:pPr>
              <w:rPr>
                <w:lang w:val="en-GB"/>
              </w:rPr>
            </w:pPr>
            <w:r>
              <w:rPr>
                <w:lang w:val="en-GB"/>
              </w:rPr>
              <w:t>Translation Approved (100%)</w:t>
            </w:r>
          </w:p>
        </w:tc>
        <w:tc>
          <w:tcPr>
            <w:tcW w:w="0" w:type="auto"/>
            <w:shd w:val="clear" w:color="auto" w:fill="FFFFFF"/>
          </w:tcPr>
          <w:p w14:paraId="3F1E244C" w14:textId="77777777" w:rsidR="004C26EE" w:rsidRDefault="00C72362">
            <w:pPr>
              <w:rPr>
                <w:lang w:val="en-GB"/>
              </w:rPr>
            </w:pPr>
            <w:r>
              <w:rPr>
                <w:lang w:val="en-GB"/>
              </w:rPr>
              <w:t>FIS for Confirmation of High Priority Calls</w:t>
            </w:r>
          </w:p>
        </w:tc>
        <w:tc>
          <w:tcPr>
            <w:tcW w:w="0" w:type="auto"/>
            <w:shd w:val="clear" w:color="auto" w:fill="FFFFFF"/>
          </w:tcPr>
          <w:p w14:paraId="026358CC" w14:textId="77777777" w:rsidR="004C26EE" w:rsidRDefault="00C72362">
            <w:pPr>
              <w:rPr>
                <w:lang w:val="sr-Cyrl-RS"/>
              </w:rPr>
            </w:pPr>
            <w:r>
              <w:rPr>
                <w:rStyle w:val="Tag"/>
                <w:lang w:val="sr-Cyrl-RS"/>
              </w:rPr>
              <w:t>&lt;Italic&gt;</w:t>
            </w:r>
            <w:r>
              <w:rPr>
                <w:lang w:val="sr-Cyrl-RS"/>
              </w:rPr>
              <w:t>FIS</w:t>
            </w:r>
            <w:r>
              <w:rPr>
                <w:rStyle w:val="Tag"/>
                <w:lang w:val="sr-Cyrl-RS"/>
              </w:rPr>
              <w:t>&lt;/Italic&gt;</w:t>
            </w:r>
            <w:r>
              <w:rPr>
                <w:lang w:val="sr-Cyrl-RS"/>
              </w:rPr>
              <w:t xml:space="preserve"> за потврђивање интервентних позива</w:t>
            </w:r>
          </w:p>
        </w:tc>
      </w:tr>
      <w:tr w:rsidR="004C26EE" w14:paraId="20E829DD" w14:textId="77777777">
        <w:tc>
          <w:tcPr>
            <w:tcW w:w="0" w:type="auto"/>
            <w:shd w:val="clear" w:color="auto" w:fill="FFFFFF"/>
          </w:tcPr>
          <w:p w14:paraId="43B2F074" w14:textId="77777777" w:rsidR="004C26EE" w:rsidRDefault="00C72362">
            <w:pPr>
              <w:rPr>
                <w:lang w:val="en-GB"/>
              </w:rPr>
            </w:pPr>
            <w:r>
              <w:rPr>
                <w:rStyle w:val="SegmentID"/>
                <w:lang w:val="en-GB"/>
              </w:rPr>
              <w:t>4343</w:t>
            </w:r>
            <w:r>
              <w:rPr>
                <w:rStyle w:val="TransUnitID"/>
                <w:lang w:val="en-GB"/>
              </w:rPr>
              <w:t>a75f2079-68b3-4a7b-902e-cec35a0e860d</w:t>
            </w:r>
          </w:p>
        </w:tc>
        <w:tc>
          <w:tcPr>
            <w:tcW w:w="0" w:type="auto"/>
            <w:shd w:val="clear" w:color="auto" w:fill="FFFFFF"/>
          </w:tcPr>
          <w:p w14:paraId="42BF75B8" w14:textId="77777777" w:rsidR="004C26EE" w:rsidRDefault="00C72362">
            <w:pPr>
              <w:rPr>
                <w:lang w:val="en-GB"/>
              </w:rPr>
            </w:pPr>
            <w:r>
              <w:rPr>
                <w:lang w:val="en-GB"/>
              </w:rPr>
              <w:t>Translation Approved (100%)</w:t>
            </w:r>
          </w:p>
        </w:tc>
        <w:tc>
          <w:tcPr>
            <w:tcW w:w="0" w:type="auto"/>
            <w:shd w:val="clear" w:color="auto" w:fill="FFFFFF"/>
          </w:tcPr>
          <w:p w14:paraId="4613FD0B" w14:textId="77777777" w:rsidR="004C26EE" w:rsidRDefault="00C72362">
            <w:pPr>
              <w:rPr>
                <w:lang w:val="en-GB"/>
              </w:rPr>
            </w:pPr>
            <w:r>
              <w:rPr>
                <w:lang w:val="en-GB"/>
              </w:rPr>
              <w:t>5</w:t>
            </w:r>
          </w:p>
        </w:tc>
        <w:tc>
          <w:tcPr>
            <w:tcW w:w="0" w:type="auto"/>
            <w:shd w:val="clear" w:color="auto" w:fill="FFFFFF"/>
          </w:tcPr>
          <w:p w14:paraId="07DF69BD" w14:textId="77777777" w:rsidR="004C26EE" w:rsidRDefault="00C72362">
            <w:pPr>
              <w:rPr>
                <w:lang w:val="sr-Cyrl-RS"/>
              </w:rPr>
            </w:pPr>
            <w:r>
              <w:rPr>
                <w:lang w:val="sr-Cyrl-RS"/>
              </w:rPr>
              <w:t>5.</w:t>
            </w:r>
          </w:p>
        </w:tc>
      </w:tr>
      <w:tr w:rsidR="004C26EE" w14:paraId="39F92700" w14:textId="77777777">
        <w:tc>
          <w:tcPr>
            <w:tcW w:w="0" w:type="auto"/>
            <w:shd w:val="clear" w:color="auto" w:fill="FFFFFF"/>
          </w:tcPr>
          <w:p w14:paraId="059AD197" w14:textId="77777777" w:rsidR="004C26EE" w:rsidRDefault="00C72362">
            <w:pPr>
              <w:rPr>
                <w:lang w:val="en-GB"/>
              </w:rPr>
            </w:pPr>
            <w:r>
              <w:rPr>
                <w:rStyle w:val="SegmentID"/>
                <w:lang w:val="en-GB"/>
              </w:rPr>
              <w:t>4344</w:t>
            </w:r>
            <w:r>
              <w:rPr>
                <w:rStyle w:val="TransUnitID"/>
                <w:lang w:val="en-GB"/>
              </w:rPr>
              <w:t>94e07ce3-19c9-4fc7-8684-b1a130a9f60e</w:t>
            </w:r>
          </w:p>
        </w:tc>
        <w:tc>
          <w:tcPr>
            <w:tcW w:w="0" w:type="auto"/>
            <w:shd w:val="clear" w:color="auto" w:fill="FFFFFF"/>
          </w:tcPr>
          <w:p w14:paraId="1F673A37" w14:textId="77777777" w:rsidR="004C26EE" w:rsidRDefault="00C72362">
            <w:pPr>
              <w:rPr>
                <w:lang w:val="en-GB"/>
              </w:rPr>
            </w:pPr>
            <w:r>
              <w:rPr>
                <w:lang w:val="en-GB"/>
              </w:rPr>
              <w:t>Translation Approved (CM)</w:t>
            </w:r>
          </w:p>
        </w:tc>
        <w:tc>
          <w:tcPr>
            <w:tcW w:w="0" w:type="auto"/>
            <w:shd w:val="clear" w:color="auto" w:fill="FFFFFF"/>
          </w:tcPr>
          <w:p w14:paraId="563117D6" w14:textId="77777777" w:rsidR="004C26EE" w:rsidRDefault="00C72362">
            <w:pPr>
              <w:rPr>
                <w:lang w:val="en-GB"/>
              </w:rPr>
            </w:pPr>
            <w:r>
              <w:rPr>
                <w:lang w:val="en-GB"/>
              </w:rPr>
              <w:t>71</w:t>
            </w:r>
          </w:p>
        </w:tc>
        <w:tc>
          <w:tcPr>
            <w:tcW w:w="0" w:type="auto"/>
            <w:shd w:val="clear" w:color="auto" w:fill="FFFFFF"/>
          </w:tcPr>
          <w:p w14:paraId="346C4E00" w14:textId="77777777" w:rsidR="004C26EE" w:rsidRDefault="00C72362">
            <w:pPr>
              <w:rPr>
                <w:lang w:val="sr-Cyrl-RS"/>
              </w:rPr>
            </w:pPr>
            <w:r>
              <w:rPr>
                <w:lang w:val="sr-Cyrl-RS"/>
              </w:rPr>
              <w:t>71.</w:t>
            </w:r>
          </w:p>
        </w:tc>
      </w:tr>
      <w:tr w:rsidR="004C26EE" w14:paraId="442E4C16" w14:textId="77777777">
        <w:tc>
          <w:tcPr>
            <w:tcW w:w="0" w:type="auto"/>
            <w:shd w:val="clear" w:color="auto" w:fill="FFFFFF"/>
          </w:tcPr>
          <w:p w14:paraId="2659EC0A" w14:textId="77777777" w:rsidR="004C26EE" w:rsidRDefault="00C72362">
            <w:pPr>
              <w:rPr>
                <w:lang w:val="en-GB"/>
              </w:rPr>
            </w:pPr>
            <w:r>
              <w:rPr>
                <w:rStyle w:val="SegmentID"/>
                <w:lang w:val="en-GB"/>
              </w:rPr>
              <w:t>4345</w:t>
            </w:r>
            <w:r>
              <w:rPr>
                <w:rStyle w:val="TransUnitID"/>
                <w:lang w:val="en-GB"/>
              </w:rPr>
              <w:t>50756a83-23a6-4409-a752-f4acedb19df9</w:t>
            </w:r>
          </w:p>
        </w:tc>
        <w:tc>
          <w:tcPr>
            <w:tcW w:w="0" w:type="auto"/>
            <w:shd w:val="clear" w:color="auto" w:fill="FFFFFF"/>
          </w:tcPr>
          <w:p w14:paraId="62C10895" w14:textId="77777777" w:rsidR="004C26EE" w:rsidRDefault="00C72362">
            <w:pPr>
              <w:rPr>
                <w:lang w:val="en-GB"/>
              </w:rPr>
            </w:pPr>
            <w:r>
              <w:rPr>
                <w:lang w:val="en-GB"/>
              </w:rPr>
              <w:t>Translation Approved (100%)</w:t>
            </w:r>
          </w:p>
        </w:tc>
        <w:tc>
          <w:tcPr>
            <w:tcW w:w="0" w:type="auto"/>
            <w:shd w:val="clear" w:color="auto" w:fill="FFFFFF"/>
          </w:tcPr>
          <w:p w14:paraId="22732AE0" w14:textId="77777777" w:rsidR="004C26EE" w:rsidRDefault="00C72362">
            <w:pPr>
              <w:rPr>
                <w:lang w:val="en-GB"/>
              </w:rPr>
            </w:pPr>
            <w:r>
              <w:rPr>
                <w:lang w:val="en-GB"/>
              </w:rPr>
              <w:t>(MORANE) E 10 T 6001</w:t>
            </w:r>
          </w:p>
        </w:tc>
        <w:tc>
          <w:tcPr>
            <w:tcW w:w="0" w:type="auto"/>
            <w:shd w:val="clear" w:color="auto" w:fill="FFFFFF"/>
          </w:tcPr>
          <w:p w14:paraId="374098AF" w14:textId="77777777" w:rsidR="004C26EE" w:rsidRDefault="00C72362">
            <w:pPr>
              <w:rPr>
                <w:lang w:val="sr-Cyrl-RS"/>
              </w:rPr>
            </w:pPr>
            <w:r>
              <w:rPr>
                <w:lang w:val="sr-Cyrl-RS"/>
              </w:rPr>
              <w:t>(</w:t>
            </w:r>
            <w:r>
              <w:rPr>
                <w:rStyle w:val="Tag"/>
                <w:lang w:val="sr-Cyrl-RS"/>
              </w:rPr>
              <w:t>&lt;Italic&gt;</w:t>
            </w:r>
            <w:r>
              <w:rPr>
                <w:lang w:val="sr-Cyrl-RS"/>
              </w:rPr>
              <w:t>MORANE</w:t>
            </w:r>
            <w:r>
              <w:rPr>
                <w:rStyle w:val="Tag"/>
                <w:lang w:val="sr-Cyrl-RS"/>
              </w:rPr>
              <w:t>&lt;/Italic&gt;</w:t>
            </w:r>
            <w:r>
              <w:rPr>
                <w:lang w:val="sr-Cyrl-RS"/>
              </w:rPr>
              <w:t>) E 10 T 6001</w:t>
            </w:r>
          </w:p>
        </w:tc>
      </w:tr>
      <w:tr w:rsidR="004C26EE" w14:paraId="333DF84C" w14:textId="77777777">
        <w:tc>
          <w:tcPr>
            <w:tcW w:w="0" w:type="auto"/>
            <w:shd w:val="clear" w:color="auto" w:fill="FFFFFF"/>
          </w:tcPr>
          <w:p w14:paraId="3F29D204" w14:textId="77777777" w:rsidR="004C26EE" w:rsidRDefault="00C72362">
            <w:pPr>
              <w:rPr>
                <w:lang w:val="en-GB"/>
              </w:rPr>
            </w:pPr>
            <w:r>
              <w:rPr>
                <w:rStyle w:val="SegmentID"/>
                <w:lang w:val="en-GB"/>
              </w:rPr>
              <w:t>4346</w:t>
            </w:r>
            <w:r>
              <w:rPr>
                <w:rStyle w:val="TransUnitID"/>
                <w:lang w:val="en-GB"/>
              </w:rPr>
              <w:t>a91c080b-9282-4a82-a426-7568f477e9a6</w:t>
            </w:r>
          </w:p>
        </w:tc>
        <w:tc>
          <w:tcPr>
            <w:tcW w:w="0" w:type="auto"/>
            <w:shd w:val="clear" w:color="auto" w:fill="FFFFFF"/>
          </w:tcPr>
          <w:p w14:paraId="426ABE1E" w14:textId="77777777" w:rsidR="004C26EE" w:rsidRDefault="00C72362">
            <w:pPr>
              <w:rPr>
                <w:lang w:val="en-GB"/>
              </w:rPr>
            </w:pPr>
            <w:r>
              <w:rPr>
                <w:lang w:val="en-GB"/>
              </w:rPr>
              <w:t>Translation Approved (100%)</w:t>
            </w:r>
          </w:p>
        </w:tc>
        <w:tc>
          <w:tcPr>
            <w:tcW w:w="0" w:type="auto"/>
            <w:shd w:val="clear" w:color="auto" w:fill="FFFFFF"/>
          </w:tcPr>
          <w:p w14:paraId="140C5680" w14:textId="77777777" w:rsidR="004C26EE" w:rsidRDefault="00C72362">
            <w:pPr>
              <w:rPr>
                <w:lang w:val="en-GB"/>
              </w:rPr>
            </w:pPr>
            <w:r>
              <w:rPr>
                <w:lang w:val="en-GB"/>
              </w:rPr>
              <w:t>FFFS for Functional Addressing</w:t>
            </w:r>
          </w:p>
        </w:tc>
        <w:tc>
          <w:tcPr>
            <w:tcW w:w="0" w:type="auto"/>
            <w:shd w:val="clear" w:color="auto" w:fill="FFFFFF"/>
          </w:tcPr>
          <w:p w14:paraId="385F188F" w14:textId="77777777" w:rsidR="004C26EE" w:rsidRDefault="00C72362">
            <w:pPr>
              <w:rPr>
                <w:lang w:val="sr-Cyrl-RS"/>
              </w:rPr>
            </w:pPr>
            <w:r>
              <w:rPr>
                <w:rStyle w:val="Tag"/>
                <w:lang w:val="sr-Cyrl-RS"/>
              </w:rPr>
              <w:t>&lt;Italic&gt;</w:t>
            </w:r>
            <w:r>
              <w:rPr>
                <w:lang w:val="sr-Cyrl-RS"/>
              </w:rPr>
              <w:t>FFFS</w:t>
            </w:r>
            <w:r>
              <w:rPr>
                <w:rStyle w:val="Tag"/>
                <w:lang w:val="sr-Cyrl-RS"/>
              </w:rPr>
              <w:t>&lt;/Italic&gt;</w:t>
            </w:r>
            <w:r>
              <w:rPr>
                <w:lang w:val="sr-Cyrl-RS"/>
              </w:rPr>
              <w:t xml:space="preserve"> за функционално адресирање</w:t>
            </w:r>
          </w:p>
        </w:tc>
      </w:tr>
      <w:tr w:rsidR="004C26EE" w14:paraId="213A6243" w14:textId="77777777">
        <w:tc>
          <w:tcPr>
            <w:tcW w:w="0" w:type="auto"/>
            <w:shd w:val="clear" w:color="auto" w:fill="FFFFFF"/>
          </w:tcPr>
          <w:p w14:paraId="6B6B46FC" w14:textId="77777777" w:rsidR="004C26EE" w:rsidRDefault="00C72362">
            <w:pPr>
              <w:rPr>
                <w:lang w:val="en-GB"/>
              </w:rPr>
            </w:pPr>
            <w:r>
              <w:rPr>
                <w:rStyle w:val="SegmentID"/>
                <w:lang w:val="en-GB"/>
              </w:rPr>
              <w:t>4347</w:t>
            </w:r>
            <w:r>
              <w:rPr>
                <w:rStyle w:val="TransUnitID"/>
                <w:lang w:val="en-GB"/>
              </w:rPr>
              <w:t>930ffd46-df9b-47d0-a26c-157c5631db34</w:t>
            </w:r>
          </w:p>
        </w:tc>
        <w:tc>
          <w:tcPr>
            <w:tcW w:w="0" w:type="auto"/>
            <w:shd w:val="clear" w:color="auto" w:fill="FFFFFF"/>
          </w:tcPr>
          <w:p w14:paraId="0D8F276A" w14:textId="77777777" w:rsidR="004C26EE" w:rsidRDefault="00C72362">
            <w:pPr>
              <w:rPr>
                <w:lang w:val="en-GB"/>
              </w:rPr>
            </w:pPr>
            <w:r>
              <w:rPr>
                <w:lang w:val="en-GB"/>
              </w:rPr>
              <w:t>Translation Approved (100%)</w:t>
            </w:r>
          </w:p>
        </w:tc>
        <w:tc>
          <w:tcPr>
            <w:tcW w:w="0" w:type="auto"/>
            <w:shd w:val="clear" w:color="auto" w:fill="FFFFFF"/>
          </w:tcPr>
          <w:p w14:paraId="47E7B658" w14:textId="77777777" w:rsidR="004C26EE" w:rsidRDefault="00C72362">
            <w:pPr>
              <w:rPr>
                <w:lang w:val="en-GB"/>
              </w:rPr>
            </w:pPr>
            <w:r>
              <w:rPr>
                <w:lang w:val="en-GB"/>
              </w:rPr>
              <w:t>4.1</w:t>
            </w:r>
          </w:p>
        </w:tc>
        <w:tc>
          <w:tcPr>
            <w:tcW w:w="0" w:type="auto"/>
            <w:shd w:val="clear" w:color="auto" w:fill="FFFFFF"/>
          </w:tcPr>
          <w:p w14:paraId="1F4B2796" w14:textId="77777777" w:rsidR="004C26EE" w:rsidRDefault="00C72362">
            <w:pPr>
              <w:rPr>
                <w:lang w:val="sr-Cyrl-RS"/>
              </w:rPr>
            </w:pPr>
            <w:r>
              <w:rPr>
                <w:lang w:val="sr-Cyrl-RS"/>
              </w:rPr>
              <w:t>4.1.</w:t>
            </w:r>
          </w:p>
        </w:tc>
      </w:tr>
      <w:tr w:rsidR="004C26EE" w14:paraId="7BCEDAFE" w14:textId="77777777">
        <w:tc>
          <w:tcPr>
            <w:tcW w:w="0" w:type="auto"/>
            <w:shd w:val="clear" w:color="auto" w:fill="FFFFFF"/>
          </w:tcPr>
          <w:p w14:paraId="57D863BA" w14:textId="77777777" w:rsidR="004C26EE" w:rsidRDefault="00C72362">
            <w:pPr>
              <w:rPr>
                <w:lang w:val="en-GB"/>
              </w:rPr>
            </w:pPr>
            <w:r>
              <w:rPr>
                <w:rStyle w:val="SegmentID"/>
                <w:lang w:val="en-GB"/>
              </w:rPr>
              <w:t>4348</w:t>
            </w:r>
            <w:r>
              <w:rPr>
                <w:rStyle w:val="TransUnitID"/>
                <w:lang w:val="en-GB"/>
              </w:rPr>
              <w:t>0e3de092-f2dc-444d-8da6-38a3648ed49f</w:t>
            </w:r>
          </w:p>
        </w:tc>
        <w:tc>
          <w:tcPr>
            <w:tcW w:w="0" w:type="auto"/>
            <w:shd w:val="clear" w:color="auto" w:fill="FFFFFF"/>
          </w:tcPr>
          <w:p w14:paraId="2376CA09" w14:textId="77777777" w:rsidR="004C26EE" w:rsidRDefault="00C72362">
            <w:pPr>
              <w:rPr>
                <w:lang w:val="en-GB"/>
              </w:rPr>
            </w:pPr>
            <w:r>
              <w:rPr>
                <w:lang w:val="en-GB"/>
              </w:rPr>
              <w:t>Translation Approved (CM)</w:t>
            </w:r>
          </w:p>
        </w:tc>
        <w:tc>
          <w:tcPr>
            <w:tcW w:w="0" w:type="auto"/>
            <w:shd w:val="clear" w:color="auto" w:fill="FFFFFF"/>
          </w:tcPr>
          <w:p w14:paraId="1F319197" w14:textId="77777777" w:rsidR="004C26EE" w:rsidRDefault="00C72362">
            <w:pPr>
              <w:rPr>
                <w:lang w:val="en-GB"/>
              </w:rPr>
            </w:pPr>
            <w:r>
              <w:rPr>
                <w:lang w:val="en-GB"/>
              </w:rPr>
              <w:t>72</w:t>
            </w:r>
          </w:p>
        </w:tc>
        <w:tc>
          <w:tcPr>
            <w:tcW w:w="0" w:type="auto"/>
            <w:shd w:val="clear" w:color="auto" w:fill="FFFFFF"/>
          </w:tcPr>
          <w:p w14:paraId="4BAB0AEC" w14:textId="77777777" w:rsidR="004C26EE" w:rsidRDefault="00C72362">
            <w:pPr>
              <w:rPr>
                <w:lang w:val="sr-Cyrl-RS"/>
              </w:rPr>
            </w:pPr>
            <w:r>
              <w:rPr>
                <w:lang w:val="sr-Cyrl-RS"/>
              </w:rPr>
              <w:t>72.</w:t>
            </w:r>
          </w:p>
        </w:tc>
      </w:tr>
      <w:tr w:rsidR="004C26EE" w14:paraId="7B709D84" w14:textId="77777777">
        <w:tc>
          <w:tcPr>
            <w:tcW w:w="0" w:type="auto"/>
            <w:shd w:val="clear" w:color="auto" w:fill="FFFFFF"/>
          </w:tcPr>
          <w:p w14:paraId="49B44B9E" w14:textId="77777777" w:rsidR="004C26EE" w:rsidRDefault="00C72362">
            <w:pPr>
              <w:rPr>
                <w:lang w:val="en-GB"/>
              </w:rPr>
            </w:pPr>
            <w:r>
              <w:rPr>
                <w:rStyle w:val="SegmentID"/>
                <w:lang w:val="en-GB"/>
              </w:rPr>
              <w:t>4349</w:t>
            </w:r>
            <w:r>
              <w:rPr>
                <w:rStyle w:val="TransUnitID"/>
                <w:lang w:val="en-GB"/>
              </w:rPr>
              <w:t>3024cc88-27f7-44ed-aa35-e347d65fe17e</w:t>
            </w:r>
          </w:p>
        </w:tc>
        <w:tc>
          <w:tcPr>
            <w:tcW w:w="0" w:type="auto"/>
            <w:shd w:val="clear" w:color="auto" w:fill="FFFFFF"/>
          </w:tcPr>
          <w:p w14:paraId="24C5C44B" w14:textId="77777777" w:rsidR="004C26EE" w:rsidRDefault="00C72362">
            <w:pPr>
              <w:rPr>
                <w:lang w:val="en-GB"/>
              </w:rPr>
            </w:pPr>
            <w:r>
              <w:rPr>
                <w:lang w:val="en-GB"/>
              </w:rPr>
              <w:t>Translation Approved (100%)</w:t>
            </w:r>
          </w:p>
        </w:tc>
        <w:tc>
          <w:tcPr>
            <w:tcW w:w="0" w:type="auto"/>
            <w:shd w:val="clear" w:color="auto" w:fill="FFFFFF"/>
          </w:tcPr>
          <w:p w14:paraId="52082732" w14:textId="77777777" w:rsidR="004C26EE" w:rsidRDefault="00C72362">
            <w:pPr>
              <w:rPr>
                <w:lang w:val="en-GB"/>
              </w:rPr>
            </w:pPr>
            <w:r>
              <w:rPr>
                <w:lang w:val="en-GB"/>
              </w:rPr>
              <w:t>(MORANE) E 12 T 6001</w:t>
            </w:r>
          </w:p>
        </w:tc>
        <w:tc>
          <w:tcPr>
            <w:tcW w:w="0" w:type="auto"/>
            <w:shd w:val="clear" w:color="auto" w:fill="FFFFFF"/>
          </w:tcPr>
          <w:p w14:paraId="1DD47A9D" w14:textId="77777777" w:rsidR="004C26EE" w:rsidRDefault="00C72362">
            <w:pPr>
              <w:rPr>
                <w:lang w:val="sr-Cyrl-RS"/>
              </w:rPr>
            </w:pPr>
            <w:r>
              <w:rPr>
                <w:lang w:val="sr-Cyrl-RS"/>
              </w:rPr>
              <w:t>(</w:t>
            </w:r>
            <w:r>
              <w:rPr>
                <w:rStyle w:val="Tag"/>
                <w:lang w:val="sr-Cyrl-RS"/>
              </w:rPr>
              <w:t>&lt;Italic&gt;</w:t>
            </w:r>
            <w:r>
              <w:rPr>
                <w:lang w:val="sr-Cyrl-RS"/>
              </w:rPr>
              <w:t>MORANE</w:t>
            </w:r>
            <w:r>
              <w:rPr>
                <w:rStyle w:val="Tag"/>
                <w:lang w:val="sr-Cyrl-RS"/>
              </w:rPr>
              <w:t>&lt;/Italic&gt;</w:t>
            </w:r>
            <w:r>
              <w:rPr>
                <w:lang w:val="sr-Cyrl-RS"/>
              </w:rPr>
              <w:t>) E 12 T 6001</w:t>
            </w:r>
          </w:p>
        </w:tc>
      </w:tr>
      <w:tr w:rsidR="004C26EE" w14:paraId="45C1E23F" w14:textId="77777777">
        <w:tc>
          <w:tcPr>
            <w:tcW w:w="0" w:type="auto"/>
            <w:shd w:val="clear" w:color="auto" w:fill="FFFFFF"/>
          </w:tcPr>
          <w:p w14:paraId="2A57D1E8" w14:textId="77777777" w:rsidR="004C26EE" w:rsidRDefault="00C72362">
            <w:pPr>
              <w:rPr>
                <w:lang w:val="en-GB"/>
              </w:rPr>
            </w:pPr>
            <w:r>
              <w:rPr>
                <w:rStyle w:val="SegmentID"/>
                <w:lang w:val="en-GB"/>
              </w:rPr>
              <w:t>4350</w:t>
            </w:r>
            <w:r>
              <w:rPr>
                <w:rStyle w:val="TransUnitID"/>
                <w:lang w:val="en-GB"/>
              </w:rPr>
              <w:t>48046968-3b12-499e-89f6-feee0c72a6f4</w:t>
            </w:r>
          </w:p>
        </w:tc>
        <w:tc>
          <w:tcPr>
            <w:tcW w:w="0" w:type="auto"/>
            <w:shd w:val="clear" w:color="auto" w:fill="FFFFFF"/>
          </w:tcPr>
          <w:p w14:paraId="061C7BFD" w14:textId="77777777" w:rsidR="004C26EE" w:rsidRDefault="00C72362">
            <w:pPr>
              <w:rPr>
                <w:lang w:val="en-GB"/>
              </w:rPr>
            </w:pPr>
            <w:r>
              <w:rPr>
                <w:lang w:val="en-GB"/>
              </w:rPr>
              <w:t>Translation Approved (100%)</w:t>
            </w:r>
          </w:p>
        </w:tc>
        <w:tc>
          <w:tcPr>
            <w:tcW w:w="0" w:type="auto"/>
            <w:shd w:val="clear" w:color="auto" w:fill="FFFFFF"/>
          </w:tcPr>
          <w:p w14:paraId="0DCD5010" w14:textId="77777777" w:rsidR="004C26EE" w:rsidRDefault="00C72362">
            <w:pPr>
              <w:rPr>
                <w:lang w:val="en-GB"/>
              </w:rPr>
            </w:pPr>
            <w:r>
              <w:rPr>
                <w:lang w:val="en-GB"/>
              </w:rPr>
              <w:t>FIS for Functional Addressing</w:t>
            </w:r>
          </w:p>
        </w:tc>
        <w:tc>
          <w:tcPr>
            <w:tcW w:w="0" w:type="auto"/>
            <w:shd w:val="clear" w:color="auto" w:fill="FFFFFF"/>
          </w:tcPr>
          <w:p w14:paraId="18851D4D" w14:textId="77777777" w:rsidR="004C26EE" w:rsidRDefault="00C72362">
            <w:pPr>
              <w:rPr>
                <w:lang w:val="sr-Cyrl-RS"/>
              </w:rPr>
            </w:pPr>
            <w:r>
              <w:rPr>
                <w:rStyle w:val="Tag"/>
                <w:lang w:val="sr-Cyrl-RS"/>
              </w:rPr>
              <w:t>&lt;Italic&gt;</w:t>
            </w:r>
            <w:r>
              <w:rPr>
                <w:lang w:val="sr-Cyrl-RS"/>
              </w:rPr>
              <w:t>FIS</w:t>
            </w:r>
            <w:r>
              <w:rPr>
                <w:rStyle w:val="Tag"/>
                <w:lang w:val="sr-Cyrl-RS"/>
              </w:rPr>
              <w:t>&lt;/Italic&gt;</w:t>
            </w:r>
            <w:r>
              <w:rPr>
                <w:lang w:val="sr-Cyrl-RS"/>
              </w:rPr>
              <w:t xml:space="preserve"> за функционално адресирање</w:t>
            </w:r>
          </w:p>
        </w:tc>
      </w:tr>
      <w:tr w:rsidR="004C26EE" w14:paraId="40DA17C2" w14:textId="77777777">
        <w:tc>
          <w:tcPr>
            <w:tcW w:w="0" w:type="auto"/>
            <w:shd w:val="clear" w:color="auto" w:fill="FFFFFF"/>
          </w:tcPr>
          <w:p w14:paraId="3A116B78" w14:textId="77777777" w:rsidR="004C26EE" w:rsidRDefault="00C72362">
            <w:pPr>
              <w:rPr>
                <w:lang w:val="en-GB"/>
              </w:rPr>
            </w:pPr>
            <w:r>
              <w:rPr>
                <w:rStyle w:val="SegmentID"/>
                <w:lang w:val="en-GB"/>
              </w:rPr>
              <w:t>4351</w:t>
            </w:r>
            <w:r>
              <w:rPr>
                <w:rStyle w:val="TransUnitID"/>
                <w:lang w:val="en-GB"/>
              </w:rPr>
              <w:t>3f1994c4-8ce5-4b42-a734-290f38973f62</w:t>
            </w:r>
          </w:p>
        </w:tc>
        <w:tc>
          <w:tcPr>
            <w:tcW w:w="0" w:type="auto"/>
            <w:shd w:val="clear" w:color="auto" w:fill="FFFFFF"/>
          </w:tcPr>
          <w:p w14:paraId="4954B99A" w14:textId="77777777" w:rsidR="004C26EE" w:rsidRDefault="00C72362">
            <w:pPr>
              <w:rPr>
                <w:lang w:val="en-GB"/>
              </w:rPr>
            </w:pPr>
            <w:r>
              <w:rPr>
                <w:lang w:val="en-GB"/>
              </w:rPr>
              <w:t>Translation Approved (100%)</w:t>
            </w:r>
          </w:p>
        </w:tc>
        <w:tc>
          <w:tcPr>
            <w:tcW w:w="0" w:type="auto"/>
            <w:shd w:val="clear" w:color="auto" w:fill="FFFFFF"/>
          </w:tcPr>
          <w:p w14:paraId="52612F12" w14:textId="77777777" w:rsidR="004C26EE" w:rsidRDefault="00C72362">
            <w:pPr>
              <w:rPr>
                <w:lang w:val="en-GB"/>
              </w:rPr>
            </w:pPr>
            <w:r>
              <w:rPr>
                <w:lang w:val="en-GB"/>
              </w:rPr>
              <w:t>5.1</w:t>
            </w:r>
          </w:p>
        </w:tc>
        <w:tc>
          <w:tcPr>
            <w:tcW w:w="0" w:type="auto"/>
            <w:shd w:val="clear" w:color="auto" w:fill="FFFFFF"/>
          </w:tcPr>
          <w:p w14:paraId="7557B57B" w14:textId="77777777" w:rsidR="004C26EE" w:rsidRDefault="00C72362">
            <w:pPr>
              <w:rPr>
                <w:lang w:val="sr-Cyrl-RS"/>
              </w:rPr>
            </w:pPr>
            <w:r>
              <w:rPr>
                <w:lang w:val="sr-Cyrl-RS"/>
              </w:rPr>
              <w:t>5.1.</w:t>
            </w:r>
          </w:p>
        </w:tc>
      </w:tr>
      <w:tr w:rsidR="004C26EE" w14:paraId="47CFADCD" w14:textId="77777777">
        <w:tc>
          <w:tcPr>
            <w:tcW w:w="0" w:type="auto"/>
            <w:shd w:val="clear" w:color="auto" w:fill="FFFFFF"/>
          </w:tcPr>
          <w:p w14:paraId="09CE52DC" w14:textId="77777777" w:rsidR="004C26EE" w:rsidRDefault="00C72362">
            <w:pPr>
              <w:rPr>
                <w:lang w:val="en-GB"/>
              </w:rPr>
            </w:pPr>
            <w:r>
              <w:rPr>
                <w:rStyle w:val="SegmentID"/>
                <w:lang w:val="en-GB"/>
              </w:rPr>
              <w:t>4352</w:t>
            </w:r>
            <w:r>
              <w:rPr>
                <w:rStyle w:val="TransUnitID"/>
                <w:lang w:val="en-GB"/>
              </w:rPr>
              <w:t>fe7b809c-ddf4-4f03-ba1a-4ba117980647</w:t>
            </w:r>
          </w:p>
        </w:tc>
        <w:tc>
          <w:tcPr>
            <w:tcW w:w="0" w:type="auto"/>
            <w:shd w:val="clear" w:color="auto" w:fill="FFFFFF"/>
          </w:tcPr>
          <w:p w14:paraId="4B4D6C2E" w14:textId="77777777" w:rsidR="004C26EE" w:rsidRDefault="00C72362">
            <w:pPr>
              <w:rPr>
                <w:lang w:val="en-GB"/>
              </w:rPr>
            </w:pPr>
            <w:r>
              <w:rPr>
                <w:lang w:val="en-GB"/>
              </w:rPr>
              <w:t>Translation Approved (CM)</w:t>
            </w:r>
          </w:p>
        </w:tc>
        <w:tc>
          <w:tcPr>
            <w:tcW w:w="0" w:type="auto"/>
            <w:shd w:val="clear" w:color="auto" w:fill="FFFFFF"/>
          </w:tcPr>
          <w:p w14:paraId="743C0BA1" w14:textId="77777777" w:rsidR="004C26EE" w:rsidRDefault="00C72362">
            <w:pPr>
              <w:rPr>
                <w:lang w:val="en-GB"/>
              </w:rPr>
            </w:pPr>
            <w:r>
              <w:rPr>
                <w:lang w:val="en-GB"/>
              </w:rPr>
              <w:t>73</w:t>
            </w:r>
          </w:p>
        </w:tc>
        <w:tc>
          <w:tcPr>
            <w:tcW w:w="0" w:type="auto"/>
            <w:shd w:val="clear" w:color="auto" w:fill="FFFFFF"/>
          </w:tcPr>
          <w:p w14:paraId="3E972769" w14:textId="77777777" w:rsidR="004C26EE" w:rsidRDefault="00C72362">
            <w:pPr>
              <w:rPr>
                <w:lang w:val="sr-Cyrl-RS"/>
              </w:rPr>
            </w:pPr>
            <w:r>
              <w:rPr>
                <w:lang w:val="sr-Cyrl-RS"/>
              </w:rPr>
              <w:t>73.</w:t>
            </w:r>
          </w:p>
        </w:tc>
      </w:tr>
      <w:tr w:rsidR="004C26EE" w14:paraId="2B6FC641" w14:textId="77777777">
        <w:tc>
          <w:tcPr>
            <w:tcW w:w="0" w:type="auto"/>
            <w:shd w:val="clear" w:color="auto" w:fill="FFFFFF"/>
          </w:tcPr>
          <w:p w14:paraId="054B7654" w14:textId="77777777" w:rsidR="004C26EE" w:rsidRDefault="00C72362">
            <w:pPr>
              <w:rPr>
                <w:lang w:val="en-GB"/>
              </w:rPr>
            </w:pPr>
            <w:r>
              <w:rPr>
                <w:rStyle w:val="SegmentID"/>
                <w:lang w:val="en-GB"/>
              </w:rPr>
              <w:t>4353</w:t>
            </w:r>
            <w:r>
              <w:rPr>
                <w:rStyle w:val="TransUnitID"/>
                <w:lang w:val="en-GB"/>
              </w:rPr>
              <w:t>671fddad-1f59-4829-9f46-0f89dceaa924</w:t>
            </w:r>
          </w:p>
        </w:tc>
        <w:tc>
          <w:tcPr>
            <w:tcW w:w="0" w:type="auto"/>
            <w:shd w:val="clear" w:color="auto" w:fill="FFFFFF"/>
          </w:tcPr>
          <w:p w14:paraId="3B073AB9" w14:textId="77777777" w:rsidR="004C26EE" w:rsidRDefault="00C72362">
            <w:pPr>
              <w:rPr>
                <w:lang w:val="en-GB"/>
              </w:rPr>
            </w:pPr>
            <w:r>
              <w:rPr>
                <w:lang w:val="en-GB"/>
              </w:rPr>
              <w:t>Translation Approved (100%)</w:t>
            </w:r>
          </w:p>
        </w:tc>
        <w:tc>
          <w:tcPr>
            <w:tcW w:w="0" w:type="auto"/>
            <w:shd w:val="clear" w:color="auto" w:fill="FFFFFF"/>
          </w:tcPr>
          <w:p w14:paraId="1F64AC9E" w14:textId="77777777" w:rsidR="004C26EE" w:rsidRDefault="00C72362">
            <w:pPr>
              <w:rPr>
                <w:lang w:val="en-GB"/>
              </w:rPr>
            </w:pPr>
            <w:r>
              <w:rPr>
                <w:lang w:val="en-GB"/>
              </w:rPr>
              <w:t>(MORANE) F 10 T6001</w:t>
            </w:r>
          </w:p>
        </w:tc>
        <w:tc>
          <w:tcPr>
            <w:tcW w:w="0" w:type="auto"/>
            <w:shd w:val="clear" w:color="auto" w:fill="FFFFFF"/>
          </w:tcPr>
          <w:p w14:paraId="743EE1F7" w14:textId="77777777" w:rsidR="004C26EE" w:rsidRDefault="00C72362">
            <w:pPr>
              <w:rPr>
                <w:lang w:val="sr-Cyrl-RS"/>
              </w:rPr>
            </w:pPr>
            <w:r>
              <w:rPr>
                <w:lang w:val="sr-Cyrl-RS"/>
              </w:rPr>
              <w:t>(</w:t>
            </w:r>
            <w:r>
              <w:rPr>
                <w:rStyle w:val="Tag"/>
                <w:lang w:val="sr-Cyrl-RS"/>
              </w:rPr>
              <w:t>&lt;Italic&gt;</w:t>
            </w:r>
            <w:r>
              <w:rPr>
                <w:lang w:val="sr-Cyrl-RS"/>
              </w:rPr>
              <w:t>MORANE</w:t>
            </w:r>
            <w:r>
              <w:rPr>
                <w:rStyle w:val="Tag"/>
                <w:lang w:val="sr-Cyrl-RS"/>
              </w:rPr>
              <w:t>&lt;/Italic&gt;</w:t>
            </w:r>
            <w:r>
              <w:rPr>
                <w:lang w:val="sr-Cyrl-RS"/>
              </w:rPr>
              <w:t>) F 10 T6001</w:t>
            </w:r>
          </w:p>
        </w:tc>
      </w:tr>
      <w:tr w:rsidR="004C26EE" w14:paraId="751E274A" w14:textId="77777777">
        <w:tc>
          <w:tcPr>
            <w:tcW w:w="0" w:type="auto"/>
            <w:shd w:val="clear" w:color="auto" w:fill="FFFFFF"/>
          </w:tcPr>
          <w:p w14:paraId="7A157976" w14:textId="77777777" w:rsidR="004C26EE" w:rsidRDefault="00C72362">
            <w:pPr>
              <w:rPr>
                <w:lang w:val="en-GB"/>
              </w:rPr>
            </w:pPr>
            <w:r>
              <w:rPr>
                <w:rStyle w:val="SegmentID"/>
                <w:lang w:val="en-GB"/>
              </w:rPr>
              <w:t>4354</w:t>
            </w:r>
            <w:r>
              <w:rPr>
                <w:rStyle w:val="TransUnitID"/>
                <w:lang w:val="en-GB"/>
              </w:rPr>
              <w:t>e11617e1-c2ac-45ed-b046-22508142402b</w:t>
            </w:r>
          </w:p>
        </w:tc>
        <w:tc>
          <w:tcPr>
            <w:tcW w:w="0" w:type="auto"/>
            <w:shd w:val="clear" w:color="auto" w:fill="FFFFFF"/>
          </w:tcPr>
          <w:p w14:paraId="24E19982" w14:textId="77777777" w:rsidR="004C26EE" w:rsidRDefault="00C72362">
            <w:pPr>
              <w:rPr>
                <w:lang w:val="en-GB"/>
              </w:rPr>
            </w:pPr>
            <w:r>
              <w:rPr>
                <w:lang w:val="en-GB"/>
              </w:rPr>
              <w:t>Translation Approved (100%)</w:t>
            </w:r>
          </w:p>
        </w:tc>
        <w:tc>
          <w:tcPr>
            <w:tcW w:w="0" w:type="auto"/>
            <w:shd w:val="clear" w:color="auto" w:fill="FFFFFF"/>
          </w:tcPr>
          <w:p w14:paraId="7DCACA98" w14:textId="77777777" w:rsidR="004C26EE" w:rsidRDefault="00C72362">
            <w:pPr>
              <w:rPr>
                <w:lang w:val="en-GB"/>
              </w:rPr>
            </w:pPr>
            <w:r>
              <w:rPr>
                <w:lang w:val="en-GB"/>
              </w:rPr>
              <w:t>FFFS for Location Dependent Addressing</w:t>
            </w:r>
          </w:p>
        </w:tc>
        <w:tc>
          <w:tcPr>
            <w:tcW w:w="0" w:type="auto"/>
            <w:shd w:val="clear" w:color="auto" w:fill="FFFFFF"/>
          </w:tcPr>
          <w:p w14:paraId="67CB162A" w14:textId="77777777" w:rsidR="004C26EE" w:rsidRDefault="00C72362">
            <w:pPr>
              <w:rPr>
                <w:lang w:val="sr-Cyrl-RS"/>
              </w:rPr>
            </w:pPr>
            <w:r>
              <w:rPr>
                <w:rStyle w:val="Tag"/>
                <w:lang w:val="sr-Cyrl-RS"/>
              </w:rPr>
              <w:t>&lt;Italic&gt;</w:t>
            </w:r>
            <w:r>
              <w:rPr>
                <w:lang w:val="sr-Cyrl-RS"/>
              </w:rPr>
              <w:t>FFFS</w:t>
            </w:r>
            <w:r>
              <w:rPr>
                <w:rStyle w:val="Tag"/>
                <w:lang w:val="sr-Cyrl-RS"/>
              </w:rPr>
              <w:t>&lt;/Italic&gt;</w:t>
            </w:r>
            <w:r>
              <w:rPr>
                <w:lang w:val="sr-Cyrl-RS"/>
              </w:rPr>
              <w:t xml:space="preserve"> за локацијски зависно адресирање</w:t>
            </w:r>
          </w:p>
        </w:tc>
      </w:tr>
      <w:tr w:rsidR="004C26EE" w14:paraId="7CFE1263" w14:textId="77777777">
        <w:tc>
          <w:tcPr>
            <w:tcW w:w="0" w:type="auto"/>
            <w:shd w:val="clear" w:color="auto" w:fill="FFFFFF"/>
          </w:tcPr>
          <w:p w14:paraId="20D64084" w14:textId="77777777" w:rsidR="004C26EE" w:rsidRDefault="00C72362">
            <w:pPr>
              <w:rPr>
                <w:lang w:val="en-GB"/>
              </w:rPr>
            </w:pPr>
            <w:r>
              <w:rPr>
                <w:rStyle w:val="SegmentID"/>
                <w:lang w:val="en-GB"/>
              </w:rPr>
              <w:t>4355</w:t>
            </w:r>
            <w:r>
              <w:rPr>
                <w:rStyle w:val="TransUnitID"/>
                <w:lang w:val="en-GB"/>
              </w:rPr>
              <w:t>654e3d16-46ca-47e1-9d3e-5870b889818e</w:t>
            </w:r>
          </w:p>
        </w:tc>
        <w:tc>
          <w:tcPr>
            <w:tcW w:w="0" w:type="auto"/>
            <w:shd w:val="clear" w:color="auto" w:fill="FFFFFF"/>
          </w:tcPr>
          <w:p w14:paraId="5675BA87" w14:textId="77777777" w:rsidR="004C26EE" w:rsidRDefault="00C72362">
            <w:pPr>
              <w:rPr>
                <w:lang w:val="en-GB"/>
              </w:rPr>
            </w:pPr>
            <w:r>
              <w:rPr>
                <w:lang w:val="en-GB"/>
              </w:rPr>
              <w:t>Translation Approved (100%)</w:t>
            </w:r>
          </w:p>
        </w:tc>
        <w:tc>
          <w:tcPr>
            <w:tcW w:w="0" w:type="auto"/>
            <w:shd w:val="clear" w:color="auto" w:fill="FFFFFF"/>
          </w:tcPr>
          <w:p w14:paraId="7D81BE2E" w14:textId="77777777" w:rsidR="004C26EE" w:rsidRDefault="00C72362">
            <w:pPr>
              <w:rPr>
                <w:lang w:val="en-GB"/>
              </w:rPr>
            </w:pPr>
            <w:r>
              <w:rPr>
                <w:lang w:val="en-GB"/>
              </w:rPr>
              <w:t>4</w:t>
            </w:r>
          </w:p>
        </w:tc>
        <w:tc>
          <w:tcPr>
            <w:tcW w:w="0" w:type="auto"/>
            <w:shd w:val="clear" w:color="auto" w:fill="FFFFFF"/>
          </w:tcPr>
          <w:p w14:paraId="7569F58D" w14:textId="77777777" w:rsidR="004C26EE" w:rsidRDefault="00C72362">
            <w:pPr>
              <w:rPr>
                <w:lang w:val="sr-Cyrl-RS"/>
              </w:rPr>
            </w:pPr>
            <w:r>
              <w:rPr>
                <w:lang w:val="sr-Cyrl-RS"/>
              </w:rPr>
              <w:t>4.</w:t>
            </w:r>
          </w:p>
        </w:tc>
      </w:tr>
      <w:tr w:rsidR="004C26EE" w14:paraId="4D711995" w14:textId="77777777">
        <w:tc>
          <w:tcPr>
            <w:tcW w:w="0" w:type="auto"/>
            <w:shd w:val="clear" w:color="auto" w:fill="FFFFFF"/>
          </w:tcPr>
          <w:p w14:paraId="3A145D05" w14:textId="77777777" w:rsidR="004C26EE" w:rsidRDefault="00C72362">
            <w:pPr>
              <w:rPr>
                <w:lang w:val="en-GB"/>
              </w:rPr>
            </w:pPr>
            <w:r>
              <w:rPr>
                <w:rStyle w:val="SegmentID"/>
                <w:lang w:val="en-GB"/>
              </w:rPr>
              <w:t>4356</w:t>
            </w:r>
            <w:r>
              <w:rPr>
                <w:rStyle w:val="TransUnitID"/>
                <w:lang w:val="en-GB"/>
              </w:rPr>
              <w:t>f68477b4-9e50-4b6b-87ae-ac1fcffaab52</w:t>
            </w:r>
          </w:p>
        </w:tc>
        <w:tc>
          <w:tcPr>
            <w:tcW w:w="0" w:type="auto"/>
            <w:shd w:val="clear" w:color="auto" w:fill="FFFFFF"/>
          </w:tcPr>
          <w:p w14:paraId="3A4168CD" w14:textId="77777777" w:rsidR="004C26EE" w:rsidRDefault="00C72362">
            <w:pPr>
              <w:rPr>
                <w:lang w:val="en-GB"/>
              </w:rPr>
            </w:pPr>
            <w:r>
              <w:rPr>
                <w:lang w:val="en-GB"/>
              </w:rPr>
              <w:t>Translation Approved (CM)</w:t>
            </w:r>
          </w:p>
        </w:tc>
        <w:tc>
          <w:tcPr>
            <w:tcW w:w="0" w:type="auto"/>
            <w:shd w:val="clear" w:color="auto" w:fill="FFFFFF"/>
          </w:tcPr>
          <w:p w14:paraId="7A5E4E18" w14:textId="77777777" w:rsidR="004C26EE" w:rsidRDefault="00C72362">
            <w:pPr>
              <w:rPr>
                <w:lang w:val="en-GB"/>
              </w:rPr>
            </w:pPr>
            <w:r>
              <w:rPr>
                <w:lang w:val="en-GB"/>
              </w:rPr>
              <w:t>74</w:t>
            </w:r>
          </w:p>
        </w:tc>
        <w:tc>
          <w:tcPr>
            <w:tcW w:w="0" w:type="auto"/>
            <w:shd w:val="clear" w:color="auto" w:fill="FFFFFF"/>
          </w:tcPr>
          <w:p w14:paraId="0EE6F5D1" w14:textId="77777777" w:rsidR="004C26EE" w:rsidRDefault="00C72362">
            <w:pPr>
              <w:rPr>
                <w:lang w:val="sr-Cyrl-RS"/>
              </w:rPr>
            </w:pPr>
            <w:r>
              <w:rPr>
                <w:lang w:val="sr-Cyrl-RS"/>
              </w:rPr>
              <w:t>74.</w:t>
            </w:r>
          </w:p>
        </w:tc>
      </w:tr>
      <w:tr w:rsidR="004C26EE" w14:paraId="76F76E68" w14:textId="77777777">
        <w:tc>
          <w:tcPr>
            <w:tcW w:w="0" w:type="auto"/>
            <w:shd w:val="clear" w:color="auto" w:fill="FFFFFF"/>
          </w:tcPr>
          <w:p w14:paraId="06EF4DFC" w14:textId="77777777" w:rsidR="004C26EE" w:rsidRDefault="00C72362">
            <w:pPr>
              <w:rPr>
                <w:lang w:val="en-GB"/>
              </w:rPr>
            </w:pPr>
            <w:r>
              <w:rPr>
                <w:rStyle w:val="SegmentID"/>
                <w:lang w:val="en-GB"/>
              </w:rPr>
              <w:t>4357</w:t>
            </w:r>
            <w:r>
              <w:rPr>
                <w:rStyle w:val="TransUnitID"/>
                <w:lang w:val="en-GB"/>
              </w:rPr>
              <w:t>3189521c-1aa8-4f4a-854d-6b707de76475</w:t>
            </w:r>
          </w:p>
        </w:tc>
        <w:tc>
          <w:tcPr>
            <w:tcW w:w="0" w:type="auto"/>
            <w:shd w:val="clear" w:color="auto" w:fill="FFFFFF"/>
          </w:tcPr>
          <w:p w14:paraId="258F82C2" w14:textId="77777777" w:rsidR="004C26EE" w:rsidRDefault="00C72362">
            <w:pPr>
              <w:rPr>
                <w:lang w:val="en-GB"/>
              </w:rPr>
            </w:pPr>
            <w:r>
              <w:rPr>
                <w:lang w:val="en-GB"/>
              </w:rPr>
              <w:t>Translation Approved (CM)</w:t>
            </w:r>
          </w:p>
        </w:tc>
        <w:tc>
          <w:tcPr>
            <w:tcW w:w="0" w:type="auto"/>
            <w:shd w:val="clear" w:color="auto" w:fill="FFFFFF"/>
          </w:tcPr>
          <w:p w14:paraId="0D980786" w14:textId="77777777" w:rsidR="004C26EE" w:rsidRDefault="00C72362">
            <w:pPr>
              <w:rPr>
                <w:lang w:val="en-GB"/>
              </w:rPr>
            </w:pPr>
            <w:r>
              <w:rPr>
                <w:lang w:val="en-GB"/>
              </w:rPr>
              <w:t>(MORANE) F 12 T6001</w:t>
            </w:r>
          </w:p>
        </w:tc>
        <w:tc>
          <w:tcPr>
            <w:tcW w:w="0" w:type="auto"/>
            <w:shd w:val="clear" w:color="auto" w:fill="FFFFFF"/>
          </w:tcPr>
          <w:p w14:paraId="1C655841" w14:textId="77777777" w:rsidR="004C26EE" w:rsidRDefault="00C72362">
            <w:pPr>
              <w:rPr>
                <w:lang w:val="sr-Cyrl-RS"/>
              </w:rPr>
            </w:pPr>
            <w:r>
              <w:rPr>
                <w:lang w:val="sr-Cyrl-RS"/>
              </w:rPr>
              <w:t>(</w:t>
            </w:r>
            <w:r>
              <w:rPr>
                <w:rStyle w:val="Tag"/>
                <w:lang w:val="sr-Cyrl-RS"/>
              </w:rPr>
              <w:t>&lt;Italic&gt;</w:t>
            </w:r>
            <w:r>
              <w:rPr>
                <w:lang w:val="sr-Cyrl-RS"/>
              </w:rPr>
              <w:t>MORANE</w:t>
            </w:r>
            <w:r>
              <w:rPr>
                <w:rStyle w:val="Tag"/>
                <w:lang w:val="sr-Cyrl-RS"/>
              </w:rPr>
              <w:t>&lt;/Italic&gt;</w:t>
            </w:r>
            <w:r>
              <w:rPr>
                <w:lang w:val="sr-Cyrl-RS"/>
              </w:rPr>
              <w:t>) F 12 T6001</w:t>
            </w:r>
          </w:p>
        </w:tc>
      </w:tr>
      <w:tr w:rsidR="004C26EE" w14:paraId="0DE001DC" w14:textId="77777777">
        <w:tc>
          <w:tcPr>
            <w:tcW w:w="0" w:type="auto"/>
            <w:shd w:val="clear" w:color="auto" w:fill="FFFFFF"/>
          </w:tcPr>
          <w:p w14:paraId="0D537FD9" w14:textId="77777777" w:rsidR="004C26EE" w:rsidRDefault="00C72362">
            <w:pPr>
              <w:rPr>
                <w:lang w:val="en-GB"/>
              </w:rPr>
            </w:pPr>
            <w:r>
              <w:rPr>
                <w:rStyle w:val="SegmentID"/>
                <w:lang w:val="en-GB"/>
              </w:rPr>
              <w:t>4358</w:t>
            </w:r>
            <w:r>
              <w:rPr>
                <w:rStyle w:val="TransUnitID"/>
                <w:lang w:val="en-GB"/>
              </w:rPr>
              <w:t>8e36c0a1-84aa-428b-898a-789296c557e8</w:t>
            </w:r>
          </w:p>
        </w:tc>
        <w:tc>
          <w:tcPr>
            <w:tcW w:w="0" w:type="auto"/>
            <w:shd w:val="clear" w:color="auto" w:fill="FFFFFF"/>
          </w:tcPr>
          <w:p w14:paraId="575C693E" w14:textId="77777777" w:rsidR="004C26EE" w:rsidRDefault="00C72362">
            <w:pPr>
              <w:rPr>
                <w:lang w:val="en-GB"/>
              </w:rPr>
            </w:pPr>
            <w:r>
              <w:rPr>
                <w:lang w:val="en-GB"/>
              </w:rPr>
              <w:t>Translation Approved (100%)</w:t>
            </w:r>
          </w:p>
        </w:tc>
        <w:tc>
          <w:tcPr>
            <w:tcW w:w="0" w:type="auto"/>
            <w:shd w:val="clear" w:color="auto" w:fill="FFFFFF"/>
          </w:tcPr>
          <w:p w14:paraId="0F3E5F52" w14:textId="77777777" w:rsidR="004C26EE" w:rsidRDefault="00C72362">
            <w:pPr>
              <w:rPr>
                <w:lang w:val="en-GB"/>
              </w:rPr>
            </w:pPr>
            <w:r>
              <w:rPr>
                <w:lang w:val="en-GB"/>
              </w:rPr>
              <w:t>FIS for Location Dependent Addressing</w:t>
            </w:r>
          </w:p>
        </w:tc>
        <w:tc>
          <w:tcPr>
            <w:tcW w:w="0" w:type="auto"/>
            <w:shd w:val="clear" w:color="auto" w:fill="FFFFFF"/>
          </w:tcPr>
          <w:p w14:paraId="66DB8090" w14:textId="77777777" w:rsidR="004C26EE" w:rsidRDefault="00C72362">
            <w:pPr>
              <w:rPr>
                <w:lang w:val="sr-Cyrl-RS"/>
              </w:rPr>
            </w:pPr>
            <w:r>
              <w:rPr>
                <w:rStyle w:val="Tag"/>
                <w:lang w:val="sr-Cyrl-RS"/>
              </w:rPr>
              <w:t>&lt;Italic&gt;</w:t>
            </w:r>
            <w:r>
              <w:rPr>
                <w:lang w:val="sr-Cyrl-RS"/>
              </w:rPr>
              <w:t>FIS</w:t>
            </w:r>
            <w:r>
              <w:rPr>
                <w:rStyle w:val="Tag"/>
                <w:lang w:val="sr-Cyrl-RS"/>
              </w:rPr>
              <w:t>&lt;/Italic&gt;</w:t>
            </w:r>
            <w:r>
              <w:rPr>
                <w:lang w:val="sr-Cyrl-RS"/>
              </w:rPr>
              <w:t xml:space="preserve"> за локацијски зависно адресирање</w:t>
            </w:r>
          </w:p>
        </w:tc>
      </w:tr>
      <w:tr w:rsidR="004C26EE" w14:paraId="4F20CF81" w14:textId="77777777">
        <w:tc>
          <w:tcPr>
            <w:tcW w:w="0" w:type="auto"/>
            <w:shd w:val="clear" w:color="auto" w:fill="FFFFFF"/>
          </w:tcPr>
          <w:p w14:paraId="65B41DD3" w14:textId="77777777" w:rsidR="004C26EE" w:rsidRDefault="00C72362">
            <w:pPr>
              <w:rPr>
                <w:lang w:val="en-GB"/>
              </w:rPr>
            </w:pPr>
            <w:r>
              <w:rPr>
                <w:rStyle w:val="SegmentID"/>
                <w:lang w:val="en-GB"/>
              </w:rPr>
              <w:t>4359</w:t>
            </w:r>
            <w:r>
              <w:rPr>
                <w:rStyle w:val="TransUnitID"/>
                <w:lang w:val="en-GB"/>
              </w:rPr>
              <w:t>22d6e04b-c3fa-46a6-bbfa-a82e212e3cb6</w:t>
            </w:r>
          </w:p>
        </w:tc>
        <w:tc>
          <w:tcPr>
            <w:tcW w:w="0" w:type="auto"/>
            <w:shd w:val="clear" w:color="auto" w:fill="FFFFFF"/>
          </w:tcPr>
          <w:p w14:paraId="49E91DBD" w14:textId="77777777" w:rsidR="004C26EE" w:rsidRDefault="00C72362">
            <w:pPr>
              <w:rPr>
                <w:lang w:val="en-GB"/>
              </w:rPr>
            </w:pPr>
            <w:r>
              <w:rPr>
                <w:lang w:val="en-GB"/>
              </w:rPr>
              <w:t>Translation Approved (100%)</w:t>
            </w:r>
          </w:p>
        </w:tc>
        <w:tc>
          <w:tcPr>
            <w:tcW w:w="0" w:type="auto"/>
            <w:shd w:val="clear" w:color="auto" w:fill="FFFFFF"/>
          </w:tcPr>
          <w:p w14:paraId="0F26BFB1" w14:textId="77777777" w:rsidR="004C26EE" w:rsidRDefault="00C72362">
            <w:pPr>
              <w:rPr>
                <w:lang w:val="en-GB"/>
              </w:rPr>
            </w:pPr>
            <w:r>
              <w:rPr>
                <w:lang w:val="en-GB"/>
              </w:rPr>
              <w:t>3</w:t>
            </w:r>
          </w:p>
        </w:tc>
        <w:tc>
          <w:tcPr>
            <w:tcW w:w="0" w:type="auto"/>
            <w:shd w:val="clear" w:color="auto" w:fill="FFFFFF"/>
          </w:tcPr>
          <w:p w14:paraId="5C94AF95" w14:textId="77777777" w:rsidR="004C26EE" w:rsidRDefault="00C72362">
            <w:pPr>
              <w:rPr>
                <w:lang w:val="sr-Cyrl-RS"/>
              </w:rPr>
            </w:pPr>
            <w:r>
              <w:rPr>
                <w:lang w:val="sr-Cyrl-RS"/>
              </w:rPr>
              <w:t>3.</w:t>
            </w:r>
          </w:p>
        </w:tc>
      </w:tr>
      <w:tr w:rsidR="004C26EE" w14:paraId="2A736E73" w14:textId="77777777">
        <w:tc>
          <w:tcPr>
            <w:tcW w:w="0" w:type="auto"/>
            <w:shd w:val="clear" w:color="auto" w:fill="FFFFFF"/>
          </w:tcPr>
          <w:p w14:paraId="38C562AD" w14:textId="77777777" w:rsidR="004C26EE" w:rsidRDefault="00C72362">
            <w:pPr>
              <w:rPr>
                <w:lang w:val="en-GB"/>
              </w:rPr>
            </w:pPr>
            <w:r>
              <w:rPr>
                <w:rStyle w:val="SegmentID"/>
                <w:lang w:val="en-GB"/>
              </w:rPr>
              <w:t>4360</w:t>
            </w:r>
            <w:r>
              <w:rPr>
                <w:rStyle w:val="TransUnitID"/>
                <w:lang w:val="en-GB"/>
              </w:rPr>
              <w:t>d110dc1c-9249-48c4-a96a-963385b86b79</w:t>
            </w:r>
          </w:p>
        </w:tc>
        <w:tc>
          <w:tcPr>
            <w:tcW w:w="0" w:type="auto"/>
            <w:shd w:val="clear" w:color="auto" w:fill="FFFFFF"/>
          </w:tcPr>
          <w:p w14:paraId="07676663" w14:textId="77777777" w:rsidR="004C26EE" w:rsidRDefault="00C72362">
            <w:pPr>
              <w:rPr>
                <w:lang w:val="en-GB"/>
              </w:rPr>
            </w:pPr>
            <w:r>
              <w:rPr>
                <w:lang w:val="en-GB"/>
              </w:rPr>
              <w:t>Translation Approved (CM)</w:t>
            </w:r>
          </w:p>
        </w:tc>
        <w:tc>
          <w:tcPr>
            <w:tcW w:w="0" w:type="auto"/>
            <w:shd w:val="clear" w:color="auto" w:fill="FFFFFF"/>
          </w:tcPr>
          <w:p w14:paraId="24CF87C8" w14:textId="77777777" w:rsidR="004C26EE" w:rsidRDefault="00C72362">
            <w:pPr>
              <w:rPr>
                <w:lang w:val="en-GB"/>
              </w:rPr>
            </w:pPr>
            <w:r>
              <w:rPr>
                <w:lang w:val="en-GB"/>
              </w:rPr>
              <w:t>75</w:t>
            </w:r>
          </w:p>
        </w:tc>
        <w:tc>
          <w:tcPr>
            <w:tcW w:w="0" w:type="auto"/>
            <w:shd w:val="clear" w:color="auto" w:fill="FFFFFF"/>
          </w:tcPr>
          <w:p w14:paraId="4898D6C0" w14:textId="77777777" w:rsidR="004C26EE" w:rsidRDefault="00C72362">
            <w:pPr>
              <w:rPr>
                <w:lang w:val="sr-Cyrl-RS"/>
              </w:rPr>
            </w:pPr>
            <w:r>
              <w:rPr>
                <w:lang w:val="sr-Cyrl-RS"/>
              </w:rPr>
              <w:t>75.</w:t>
            </w:r>
          </w:p>
        </w:tc>
      </w:tr>
      <w:tr w:rsidR="004C26EE" w14:paraId="78674BBE" w14:textId="77777777">
        <w:tc>
          <w:tcPr>
            <w:tcW w:w="0" w:type="auto"/>
            <w:shd w:val="clear" w:color="auto" w:fill="FFFFFF"/>
          </w:tcPr>
          <w:p w14:paraId="2960FE6E" w14:textId="77777777" w:rsidR="004C26EE" w:rsidRDefault="00C72362">
            <w:pPr>
              <w:rPr>
                <w:lang w:val="en-GB"/>
              </w:rPr>
            </w:pPr>
            <w:r>
              <w:rPr>
                <w:rStyle w:val="SegmentID"/>
                <w:lang w:val="en-GB"/>
              </w:rPr>
              <w:t>4361</w:t>
            </w:r>
            <w:r>
              <w:rPr>
                <w:rStyle w:val="TransUnitID"/>
                <w:lang w:val="en-GB"/>
              </w:rPr>
              <w:t>d0051399-e244-4cc2-a918-f0f31f919ba5</w:t>
            </w:r>
          </w:p>
        </w:tc>
        <w:tc>
          <w:tcPr>
            <w:tcW w:w="0" w:type="auto"/>
            <w:shd w:val="clear" w:color="auto" w:fill="FFFFFF"/>
          </w:tcPr>
          <w:p w14:paraId="090D94D6" w14:textId="77777777" w:rsidR="004C26EE" w:rsidRDefault="00C72362">
            <w:pPr>
              <w:rPr>
                <w:lang w:val="en-GB"/>
              </w:rPr>
            </w:pPr>
            <w:r>
              <w:rPr>
                <w:lang w:val="en-GB"/>
              </w:rPr>
              <w:t>Translation Approved (CM)</w:t>
            </w:r>
          </w:p>
        </w:tc>
        <w:tc>
          <w:tcPr>
            <w:tcW w:w="0" w:type="auto"/>
            <w:shd w:val="clear" w:color="auto" w:fill="FFFFFF"/>
          </w:tcPr>
          <w:p w14:paraId="6913852B" w14:textId="77777777" w:rsidR="004C26EE" w:rsidRDefault="00C72362">
            <w:pPr>
              <w:rPr>
                <w:lang w:val="en-GB"/>
              </w:rPr>
            </w:pPr>
            <w:r>
              <w:rPr>
                <w:lang w:val="en-GB"/>
              </w:rPr>
              <w:t>(MORANE) F 10 T 6003</w:t>
            </w:r>
          </w:p>
        </w:tc>
        <w:tc>
          <w:tcPr>
            <w:tcW w:w="0" w:type="auto"/>
            <w:shd w:val="clear" w:color="auto" w:fill="FFFFFF"/>
          </w:tcPr>
          <w:p w14:paraId="2CE8C200" w14:textId="77777777" w:rsidR="004C26EE" w:rsidRDefault="00C72362">
            <w:pPr>
              <w:rPr>
                <w:lang w:val="sr-Cyrl-RS"/>
              </w:rPr>
            </w:pPr>
            <w:r>
              <w:rPr>
                <w:lang w:val="sr-Cyrl-RS"/>
              </w:rPr>
              <w:t>(</w:t>
            </w:r>
            <w:r>
              <w:rPr>
                <w:rStyle w:val="Tag"/>
                <w:lang w:val="sr-Cyrl-RS"/>
              </w:rPr>
              <w:t>&lt;Italic&gt;</w:t>
            </w:r>
            <w:r>
              <w:rPr>
                <w:lang w:val="sr-Cyrl-RS"/>
              </w:rPr>
              <w:t>MORANE</w:t>
            </w:r>
            <w:r>
              <w:rPr>
                <w:rStyle w:val="Tag"/>
                <w:lang w:val="sr-Cyrl-RS"/>
              </w:rPr>
              <w:t>&lt;/Italic&gt;</w:t>
            </w:r>
            <w:r>
              <w:rPr>
                <w:lang w:val="sr-Cyrl-RS"/>
              </w:rPr>
              <w:t>) F 10 T 6003</w:t>
            </w:r>
          </w:p>
        </w:tc>
      </w:tr>
      <w:tr w:rsidR="004C26EE" w14:paraId="452CDD8F" w14:textId="77777777">
        <w:tc>
          <w:tcPr>
            <w:tcW w:w="0" w:type="auto"/>
            <w:shd w:val="clear" w:color="auto" w:fill="FFFFFF"/>
          </w:tcPr>
          <w:p w14:paraId="2DD1BEBF" w14:textId="77777777" w:rsidR="004C26EE" w:rsidRDefault="00C72362">
            <w:pPr>
              <w:rPr>
                <w:lang w:val="en-GB"/>
              </w:rPr>
            </w:pPr>
            <w:r>
              <w:rPr>
                <w:rStyle w:val="SegmentID"/>
                <w:lang w:val="en-GB"/>
              </w:rPr>
              <w:t>4362</w:t>
            </w:r>
            <w:r>
              <w:rPr>
                <w:rStyle w:val="TransUnitID"/>
                <w:lang w:val="en-GB"/>
              </w:rPr>
              <w:t>eca46ef3-61f8-4741-815a-8dd6e8527223</w:t>
            </w:r>
          </w:p>
        </w:tc>
        <w:tc>
          <w:tcPr>
            <w:tcW w:w="0" w:type="auto"/>
            <w:shd w:val="clear" w:color="auto" w:fill="FFFFFF"/>
          </w:tcPr>
          <w:p w14:paraId="628F6FA4" w14:textId="77777777" w:rsidR="004C26EE" w:rsidRDefault="00C72362">
            <w:pPr>
              <w:rPr>
                <w:lang w:val="en-GB"/>
              </w:rPr>
            </w:pPr>
            <w:r>
              <w:rPr>
                <w:lang w:val="en-GB"/>
              </w:rPr>
              <w:t>Translation Approved (100%)</w:t>
            </w:r>
          </w:p>
        </w:tc>
        <w:tc>
          <w:tcPr>
            <w:tcW w:w="0" w:type="auto"/>
            <w:shd w:val="clear" w:color="auto" w:fill="FFFFFF"/>
          </w:tcPr>
          <w:p w14:paraId="33BAC0A5" w14:textId="77777777" w:rsidR="004C26EE" w:rsidRDefault="00C72362">
            <w:pPr>
              <w:rPr>
                <w:lang w:val="en-GB"/>
              </w:rPr>
            </w:pPr>
            <w:r>
              <w:rPr>
                <w:lang w:val="en-GB"/>
              </w:rPr>
              <w:t>FFFS for Presentation of Functional Numbers to Called and Calling Parties</w:t>
            </w:r>
          </w:p>
        </w:tc>
        <w:tc>
          <w:tcPr>
            <w:tcW w:w="0" w:type="auto"/>
            <w:shd w:val="clear" w:color="auto" w:fill="FFFFFF"/>
          </w:tcPr>
          <w:p w14:paraId="1E7D3A28" w14:textId="77777777" w:rsidR="004C26EE" w:rsidRDefault="00C72362">
            <w:pPr>
              <w:rPr>
                <w:lang w:val="sr-Cyrl-RS"/>
              </w:rPr>
            </w:pPr>
            <w:r>
              <w:rPr>
                <w:rStyle w:val="Tag"/>
                <w:lang w:val="sr-Cyrl-RS"/>
              </w:rPr>
              <w:t>&lt;Italic&gt;</w:t>
            </w:r>
            <w:r>
              <w:rPr>
                <w:lang w:val="sr-Cyrl-RS"/>
              </w:rPr>
              <w:t>FFFS</w:t>
            </w:r>
            <w:r>
              <w:rPr>
                <w:rStyle w:val="Tag"/>
                <w:lang w:val="sr-Cyrl-RS"/>
              </w:rPr>
              <w:t>&lt;/Italic&gt;</w:t>
            </w:r>
            <w:r>
              <w:rPr>
                <w:lang w:val="sr-Cyrl-RS"/>
              </w:rPr>
              <w:t xml:space="preserve"> за приказивање функционалних бројева позваним странама и позиваоцима</w:t>
            </w:r>
          </w:p>
        </w:tc>
      </w:tr>
      <w:tr w:rsidR="004C26EE" w14:paraId="735201F3" w14:textId="77777777">
        <w:tc>
          <w:tcPr>
            <w:tcW w:w="0" w:type="auto"/>
            <w:shd w:val="clear" w:color="auto" w:fill="FFFFFF"/>
          </w:tcPr>
          <w:p w14:paraId="653C864C" w14:textId="77777777" w:rsidR="004C26EE" w:rsidRDefault="00C72362">
            <w:pPr>
              <w:rPr>
                <w:lang w:val="en-GB"/>
              </w:rPr>
            </w:pPr>
            <w:r>
              <w:rPr>
                <w:rStyle w:val="SegmentID"/>
                <w:lang w:val="en-GB"/>
              </w:rPr>
              <w:t>4363</w:t>
            </w:r>
            <w:r>
              <w:rPr>
                <w:rStyle w:val="TransUnitID"/>
                <w:lang w:val="en-GB"/>
              </w:rPr>
              <w:t>6ddecd86-8795-42ed-b498-eff9a5bca402</w:t>
            </w:r>
          </w:p>
        </w:tc>
        <w:tc>
          <w:tcPr>
            <w:tcW w:w="0" w:type="auto"/>
            <w:shd w:val="clear" w:color="auto" w:fill="FFFFFF"/>
          </w:tcPr>
          <w:p w14:paraId="5DF8F929" w14:textId="77777777" w:rsidR="004C26EE" w:rsidRDefault="00C72362">
            <w:pPr>
              <w:rPr>
                <w:lang w:val="en-GB"/>
              </w:rPr>
            </w:pPr>
            <w:r>
              <w:rPr>
                <w:lang w:val="en-GB"/>
              </w:rPr>
              <w:t>Translation Approved (100%)</w:t>
            </w:r>
          </w:p>
        </w:tc>
        <w:tc>
          <w:tcPr>
            <w:tcW w:w="0" w:type="auto"/>
            <w:shd w:val="clear" w:color="auto" w:fill="FFFFFF"/>
          </w:tcPr>
          <w:p w14:paraId="337B74C9" w14:textId="77777777" w:rsidR="004C26EE" w:rsidRDefault="00C72362">
            <w:pPr>
              <w:rPr>
                <w:lang w:val="en-GB"/>
              </w:rPr>
            </w:pPr>
            <w:r>
              <w:rPr>
                <w:lang w:val="en-GB"/>
              </w:rPr>
              <w:t>4</w:t>
            </w:r>
          </w:p>
        </w:tc>
        <w:tc>
          <w:tcPr>
            <w:tcW w:w="0" w:type="auto"/>
            <w:shd w:val="clear" w:color="auto" w:fill="FFFFFF"/>
          </w:tcPr>
          <w:p w14:paraId="223C0329" w14:textId="77777777" w:rsidR="004C26EE" w:rsidRDefault="00C72362">
            <w:pPr>
              <w:rPr>
                <w:lang w:val="sr-Cyrl-RS"/>
              </w:rPr>
            </w:pPr>
            <w:r>
              <w:rPr>
                <w:lang w:val="sr-Cyrl-RS"/>
              </w:rPr>
              <w:t>4.</w:t>
            </w:r>
          </w:p>
        </w:tc>
      </w:tr>
      <w:tr w:rsidR="004C26EE" w14:paraId="473BC528" w14:textId="77777777">
        <w:tc>
          <w:tcPr>
            <w:tcW w:w="0" w:type="auto"/>
            <w:shd w:val="clear" w:color="auto" w:fill="FFFFFF"/>
          </w:tcPr>
          <w:p w14:paraId="2C21C11D" w14:textId="77777777" w:rsidR="004C26EE" w:rsidRDefault="00C72362">
            <w:pPr>
              <w:rPr>
                <w:lang w:val="en-GB"/>
              </w:rPr>
            </w:pPr>
            <w:r>
              <w:rPr>
                <w:rStyle w:val="SegmentID"/>
                <w:lang w:val="en-GB"/>
              </w:rPr>
              <w:t>4364</w:t>
            </w:r>
            <w:r>
              <w:rPr>
                <w:rStyle w:val="TransUnitID"/>
                <w:lang w:val="en-GB"/>
              </w:rPr>
              <w:t>fb3140ff-9225-4bba-b9d8-780b0545d137</w:t>
            </w:r>
          </w:p>
        </w:tc>
        <w:tc>
          <w:tcPr>
            <w:tcW w:w="0" w:type="auto"/>
            <w:shd w:val="clear" w:color="auto" w:fill="FFFFFF"/>
          </w:tcPr>
          <w:p w14:paraId="25FA3680" w14:textId="77777777" w:rsidR="004C26EE" w:rsidRDefault="00C72362">
            <w:pPr>
              <w:rPr>
                <w:lang w:val="en-GB"/>
              </w:rPr>
            </w:pPr>
            <w:r>
              <w:rPr>
                <w:lang w:val="en-GB"/>
              </w:rPr>
              <w:t>Translation Approved (CM)</w:t>
            </w:r>
          </w:p>
        </w:tc>
        <w:tc>
          <w:tcPr>
            <w:tcW w:w="0" w:type="auto"/>
            <w:shd w:val="clear" w:color="auto" w:fill="FFFFFF"/>
          </w:tcPr>
          <w:p w14:paraId="0B09927D" w14:textId="77777777" w:rsidR="004C26EE" w:rsidRDefault="00C72362">
            <w:pPr>
              <w:rPr>
                <w:lang w:val="en-GB"/>
              </w:rPr>
            </w:pPr>
            <w:r>
              <w:rPr>
                <w:lang w:val="en-GB"/>
              </w:rPr>
              <w:t>76</w:t>
            </w:r>
          </w:p>
        </w:tc>
        <w:tc>
          <w:tcPr>
            <w:tcW w:w="0" w:type="auto"/>
            <w:shd w:val="clear" w:color="auto" w:fill="FFFFFF"/>
          </w:tcPr>
          <w:p w14:paraId="09456B8D" w14:textId="77777777" w:rsidR="004C26EE" w:rsidRDefault="00C72362">
            <w:pPr>
              <w:rPr>
                <w:lang w:val="sr-Cyrl-RS"/>
              </w:rPr>
            </w:pPr>
            <w:r>
              <w:rPr>
                <w:lang w:val="sr-Cyrl-RS"/>
              </w:rPr>
              <w:t>76.</w:t>
            </w:r>
          </w:p>
        </w:tc>
      </w:tr>
      <w:tr w:rsidR="004C26EE" w14:paraId="2355AAEC" w14:textId="77777777">
        <w:tc>
          <w:tcPr>
            <w:tcW w:w="0" w:type="auto"/>
            <w:shd w:val="clear" w:color="auto" w:fill="FFFFFF"/>
          </w:tcPr>
          <w:p w14:paraId="5B076D91" w14:textId="77777777" w:rsidR="004C26EE" w:rsidRDefault="00C72362">
            <w:pPr>
              <w:rPr>
                <w:lang w:val="en-GB"/>
              </w:rPr>
            </w:pPr>
            <w:r>
              <w:rPr>
                <w:rStyle w:val="SegmentID"/>
                <w:lang w:val="en-GB"/>
              </w:rPr>
              <w:t>4365</w:t>
            </w:r>
            <w:r>
              <w:rPr>
                <w:rStyle w:val="TransUnitID"/>
                <w:lang w:val="en-GB"/>
              </w:rPr>
              <w:t>0abe0d8c-f489-40ad-b873-a7a7670e37e8</w:t>
            </w:r>
          </w:p>
        </w:tc>
        <w:tc>
          <w:tcPr>
            <w:tcW w:w="0" w:type="auto"/>
            <w:shd w:val="clear" w:color="auto" w:fill="FFFFFF"/>
          </w:tcPr>
          <w:p w14:paraId="47032BF1" w14:textId="77777777" w:rsidR="004C26EE" w:rsidRDefault="00C72362">
            <w:pPr>
              <w:rPr>
                <w:lang w:val="en-GB"/>
              </w:rPr>
            </w:pPr>
            <w:r>
              <w:rPr>
                <w:lang w:val="en-GB"/>
              </w:rPr>
              <w:t>Translation Approved (CM)</w:t>
            </w:r>
          </w:p>
        </w:tc>
        <w:tc>
          <w:tcPr>
            <w:tcW w:w="0" w:type="auto"/>
            <w:shd w:val="clear" w:color="auto" w:fill="FFFFFF"/>
          </w:tcPr>
          <w:p w14:paraId="5FB99557" w14:textId="77777777" w:rsidR="004C26EE" w:rsidRDefault="00C72362">
            <w:pPr>
              <w:rPr>
                <w:lang w:val="en-GB"/>
              </w:rPr>
            </w:pPr>
            <w:r>
              <w:rPr>
                <w:lang w:val="en-GB"/>
              </w:rPr>
              <w:t>(MORANE) F 12 T 6003</w:t>
            </w:r>
          </w:p>
        </w:tc>
        <w:tc>
          <w:tcPr>
            <w:tcW w:w="0" w:type="auto"/>
            <w:shd w:val="clear" w:color="auto" w:fill="FFFFFF"/>
          </w:tcPr>
          <w:p w14:paraId="6DA30DCF" w14:textId="77777777" w:rsidR="004C26EE" w:rsidRDefault="00C72362">
            <w:pPr>
              <w:rPr>
                <w:lang w:val="sr-Cyrl-RS"/>
              </w:rPr>
            </w:pPr>
            <w:r>
              <w:rPr>
                <w:lang w:val="sr-Cyrl-RS"/>
              </w:rPr>
              <w:t>(</w:t>
            </w:r>
            <w:r>
              <w:rPr>
                <w:rStyle w:val="Tag"/>
                <w:lang w:val="sr-Cyrl-RS"/>
              </w:rPr>
              <w:t>&lt;Italic&gt;</w:t>
            </w:r>
            <w:r>
              <w:rPr>
                <w:lang w:val="sr-Cyrl-RS"/>
              </w:rPr>
              <w:t>MORANE</w:t>
            </w:r>
            <w:r>
              <w:rPr>
                <w:rStyle w:val="Tag"/>
                <w:lang w:val="sr-Cyrl-RS"/>
              </w:rPr>
              <w:t>&lt;/Italic&gt;</w:t>
            </w:r>
            <w:r>
              <w:rPr>
                <w:lang w:val="sr-Cyrl-RS"/>
              </w:rPr>
              <w:t>) F 12 T 6003</w:t>
            </w:r>
          </w:p>
        </w:tc>
      </w:tr>
      <w:tr w:rsidR="004C26EE" w14:paraId="1B5AA1EE" w14:textId="77777777">
        <w:tc>
          <w:tcPr>
            <w:tcW w:w="0" w:type="auto"/>
            <w:shd w:val="clear" w:color="auto" w:fill="FFFFFF"/>
          </w:tcPr>
          <w:p w14:paraId="288AE8CB" w14:textId="77777777" w:rsidR="004C26EE" w:rsidRDefault="00C72362">
            <w:pPr>
              <w:rPr>
                <w:lang w:val="en-GB"/>
              </w:rPr>
            </w:pPr>
            <w:r>
              <w:rPr>
                <w:rStyle w:val="SegmentID"/>
                <w:lang w:val="en-GB"/>
              </w:rPr>
              <w:t>4366</w:t>
            </w:r>
            <w:r>
              <w:rPr>
                <w:rStyle w:val="TransUnitID"/>
                <w:lang w:val="en-GB"/>
              </w:rPr>
              <w:t>e865bec3-4c0d-4b2a-aad0-f7c7a8f2ca93</w:t>
            </w:r>
          </w:p>
        </w:tc>
        <w:tc>
          <w:tcPr>
            <w:tcW w:w="0" w:type="auto"/>
            <w:shd w:val="clear" w:color="auto" w:fill="FFFFFF"/>
          </w:tcPr>
          <w:p w14:paraId="74116B0A" w14:textId="77777777" w:rsidR="004C26EE" w:rsidRDefault="00C72362">
            <w:pPr>
              <w:rPr>
                <w:lang w:val="en-GB"/>
              </w:rPr>
            </w:pPr>
            <w:r>
              <w:rPr>
                <w:lang w:val="en-GB"/>
              </w:rPr>
              <w:t>Translation Approved (100%)</w:t>
            </w:r>
          </w:p>
        </w:tc>
        <w:tc>
          <w:tcPr>
            <w:tcW w:w="0" w:type="auto"/>
            <w:shd w:val="clear" w:color="auto" w:fill="FFFFFF"/>
          </w:tcPr>
          <w:p w14:paraId="5B4460C8" w14:textId="77777777" w:rsidR="004C26EE" w:rsidRDefault="00C72362">
            <w:pPr>
              <w:rPr>
                <w:lang w:val="en-GB"/>
              </w:rPr>
            </w:pPr>
            <w:r>
              <w:rPr>
                <w:lang w:val="en-GB"/>
              </w:rPr>
              <w:t>FIS for Presentation of Functional Numbers to Called and Calling Parties</w:t>
            </w:r>
          </w:p>
        </w:tc>
        <w:tc>
          <w:tcPr>
            <w:tcW w:w="0" w:type="auto"/>
            <w:shd w:val="clear" w:color="auto" w:fill="FFFFFF"/>
          </w:tcPr>
          <w:p w14:paraId="6941C620" w14:textId="77777777" w:rsidR="004C26EE" w:rsidRDefault="00C72362">
            <w:pPr>
              <w:rPr>
                <w:lang w:val="sr-Cyrl-RS"/>
              </w:rPr>
            </w:pPr>
            <w:r>
              <w:rPr>
                <w:rStyle w:val="Tag"/>
                <w:lang w:val="sr-Cyrl-RS"/>
              </w:rPr>
              <w:t>&lt;Italic&gt;</w:t>
            </w:r>
            <w:r>
              <w:rPr>
                <w:lang w:val="sr-Cyrl-RS"/>
              </w:rPr>
              <w:t>FIS</w:t>
            </w:r>
            <w:r>
              <w:rPr>
                <w:rStyle w:val="Tag"/>
                <w:lang w:val="sr-Cyrl-RS"/>
              </w:rPr>
              <w:t>&lt;/Italic&gt;</w:t>
            </w:r>
            <w:r>
              <w:rPr>
                <w:lang w:val="sr-Cyrl-RS"/>
              </w:rPr>
              <w:t xml:space="preserve"> за приказивање функционалних бројева позваним странама и позиваоцима</w:t>
            </w:r>
          </w:p>
        </w:tc>
      </w:tr>
      <w:tr w:rsidR="004C26EE" w14:paraId="180922E6" w14:textId="77777777">
        <w:tc>
          <w:tcPr>
            <w:tcW w:w="0" w:type="auto"/>
            <w:shd w:val="clear" w:color="auto" w:fill="FFFFFF"/>
          </w:tcPr>
          <w:p w14:paraId="7F02D4F0" w14:textId="77777777" w:rsidR="004C26EE" w:rsidRDefault="00C72362">
            <w:pPr>
              <w:rPr>
                <w:lang w:val="en-GB"/>
              </w:rPr>
            </w:pPr>
            <w:r>
              <w:rPr>
                <w:rStyle w:val="SegmentID"/>
                <w:lang w:val="en-GB"/>
              </w:rPr>
              <w:t>4367</w:t>
            </w:r>
            <w:r>
              <w:rPr>
                <w:rStyle w:val="TransUnitID"/>
                <w:lang w:val="en-GB"/>
              </w:rPr>
              <w:t>7cf08098-d093-4f89-bcfb-f6d5523f5f12</w:t>
            </w:r>
          </w:p>
        </w:tc>
        <w:tc>
          <w:tcPr>
            <w:tcW w:w="0" w:type="auto"/>
            <w:shd w:val="clear" w:color="auto" w:fill="FFFFFF"/>
          </w:tcPr>
          <w:p w14:paraId="2AB00535" w14:textId="77777777" w:rsidR="004C26EE" w:rsidRDefault="00C72362">
            <w:pPr>
              <w:rPr>
                <w:lang w:val="en-GB"/>
              </w:rPr>
            </w:pPr>
            <w:r>
              <w:rPr>
                <w:lang w:val="en-GB"/>
              </w:rPr>
              <w:t>Translation Approved (100%)</w:t>
            </w:r>
          </w:p>
        </w:tc>
        <w:tc>
          <w:tcPr>
            <w:tcW w:w="0" w:type="auto"/>
            <w:shd w:val="clear" w:color="auto" w:fill="FFFFFF"/>
          </w:tcPr>
          <w:p w14:paraId="3DC48C35" w14:textId="77777777" w:rsidR="004C26EE" w:rsidRDefault="00C72362">
            <w:pPr>
              <w:rPr>
                <w:lang w:val="en-GB"/>
              </w:rPr>
            </w:pPr>
            <w:r>
              <w:rPr>
                <w:lang w:val="en-GB"/>
              </w:rPr>
              <w:t>4</w:t>
            </w:r>
          </w:p>
        </w:tc>
        <w:tc>
          <w:tcPr>
            <w:tcW w:w="0" w:type="auto"/>
            <w:shd w:val="clear" w:color="auto" w:fill="FFFFFF"/>
          </w:tcPr>
          <w:p w14:paraId="3843B1CF" w14:textId="77777777" w:rsidR="004C26EE" w:rsidRDefault="00C72362">
            <w:pPr>
              <w:rPr>
                <w:lang w:val="sr-Cyrl-RS"/>
              </w:rPr>
            </w:pPr>
            <w:r>
              <w:rPr>
                <w:lang w:val="sr-Cyrl-RS"/>
              </w:rPr>
              <w:t>4.</w:t>
            </w:r>
          </w:p>
        </w:tc>
      </w:tr>
      <w:tr w:rsidR="004C26EE" w14:paraId="5246EF6B" w14:textId="77777777">
        <w:tc>
          <w:tcPr>
            <w:tcW w:w="0" w:type="auto"/>
            <w:shd w:val="clear" w:color="auto" w:fill="FFFFFF"/>
          </w:tcPr>
          <w:p w14:paraId="318C9D15" w14:textId="77777777" w:rsidR="004C26EE" w:rsidRDefault="00C72362">
            <w:pPr>
              <w:rPr>
                <w:lang w:val="en-GB"/>
              </w:rPr>
            </w:pPr>
            <w:r>
              <w:rPr>
                <w:rStyle w:val="SegmentID"/>
                <w:lang w:val="en-GB"/>
              </w:rPr>
              <w:t>4368</w:t>
            </w:r>
            <w:r>
              <w:rPr>
                <w:rStyle w:val="TransUnitID"/>
                <w:lang w:val="en-GB"/>
              </w:rPr>
              <w:t>ca69621f-a98c-47dd-8c8f-5ab1d9be9466</w:t>
            </w:r>
          </w:p>
        </w:tc>
        <w:tc>
          <w:tcPr>
            <w:tcW w:w="0" w:type="auto"/>
            <w:shd w:val="clear" w:color="auto" w:fill="FFFFFF"/>
          </w:tcPr>
          <w:p w14:paraId="7A730C10" w14:textId="77777777" w:rsidR="004C26EE" w:rsidRDefault="00C72362">
            <w:pPr>
              <w:rPr>
                <w:lang w:val="en-GB"/>
              </w:rPr>
            </w:pPr>
            <w:r>
              <w:rPr>
                <w:lang w:val="en-GB"/>
              </w:rPr>
              <w:t>Translation Approved (CM)</w:t>
            </w:r>
          </w:p>
        </w:tc>
        <w:tc>
          <w:tcPr>
            <w:tcW w:w="0" w:type="auto"/>
            <w:shd w:val="clear" w:color="auto" w:fill="FFFFFF"/>
          </w:tcPr>
          <w:p w14:paraId="2AA2AF0F" w14:textId="77777777" w:rsidR="004C26EE" w:rsidRDefault="00C72362">
            <w:pPr>
              <w:rPr>
                <w:lang w:val="en-GB"/>
              </w:rPr>
            </w:pPr>
            <w:r>
              <w:rPr>
                <w:lang w:val="en-GB"/>
              </w:rPr>
              <w:t>77</w:t>
            </w:r>
          </w:p>
        </w:tc>
        <w:tc>
          <w:tcPr>
            <w:tcW w:w="0" w:type="auto"/>
            <w:shd w:val="clear" w:color="auto" w:fill="FFFFFF"/>
          </w:tcPr>
          <w:p w14:paraId="3E22A5FF" w14:textId="77777777" w:rsidR="004C26EE" w:rsidRDefault="00C72362">
            <w:pPr>
              <w:rPr>
                <w:lang w:val="sr-Cyrl-RS"/>
              </w:rPr>
            </w:pPr>
            <w:r>
              <w:rPr>
                <w:lang w:val="sr-Cyrl-RS"/>
              </w:rPr>
              <w:t>77.</w:t>
            </w:r>
          </w:p>
        </w:tc>
      </w:tr>
      <w:tr w:rsidR="004C26EE" w14:paraId="00D4EE80" w14:textId="77777777">
        <w:tc>
          <w:tcPr>
            <w:tcW w:w="0" w:type="auto"/>
            <w:shd w:val="clear" w:color="auto" w:fill="FFFFFF"/>
          </w:tcPr>
          <w:p w14:paraId="065BB62A" w14:textId="77777777" w:rsidR="004C26EE" w:rsidRDefault="00C72362">
            <w:pPr>
              <w:rPr>
                <w:lang w:val="en-GB"/>
              </w:rPr>
            </w:pPr>
            <w:r>
              <w:rPr>
                <w:rStyle w:val="SegmentID"/>
                <w:lang w:val="en-GB"/>
              </w:rPr>
              <w:t>4369</w:t>
            </w:r>
            <w:r>
              <w:rPr>
                <w:rStyle w:val="TransUnitID"/>
                <w:lang w:val="en-GB"/>
              </w:rPr>
              <w:t>ac11cd11-c5ff-4219-a8d4-cfb81625e598</w:t>
            </w:r>
          </w:p>
        </w:tc>
        <w:tc>
          <w:tcPr>
            <w:tcW w:w="0" w:type="auto"/>
            <w:shd w:val="clear" w:color="auto" w:fill="FFFFFF"/>
          </w:tcPr>
          <w:p w14:paraId="07681804" w14:textId="77777777" w:rsidR="004C26EE" w:rsidRDefault="00C72362">
            <w:pPr>
              <w:rPr>
                <w:lang w:val="en-GB"/>
              </w:rPr>
            </w:pPr>
            <w:r>
              <w:rPr>
                <w:lang w:val="en-GB"/>
              </w:rPr>
              <w:t>Translation Approved (100%)</w:t>
            </w:r>
          </w:p>
        </w:tc>
        <w:tc>
          <w:tcPr>
            <w:tcW w:w="0" w:type="auto"/>
            <w:shd w:val="clear" w:color="auto" w:fill="FFFFFF"/>
          </w:tcPr>
          <w:p w14:paraId="3F6E121E" w14:textId="77777777" w:rsidR="004C26EE" w:rsidRDefault="00C72362">
            <w:pPr>
              <w:rPr>
                <w:lang w:val="en-GB"/>
              </w:rPr>
            </w:pPr>
            <w:r>
              <w:rPr>
                <w:lang w:val="en-GB"/>
              </w:rPr>
              <w:t>ERA/ERTMS/033281</w:t>
            </w:r>
          </w:p>
        </w:tc>
        <w:tc>
          <w:tcPr>
            <w:tcW w:w="0" w:type="auto"/>
            <w:shd w:val="clear" w:color="auto" w:fill="FFFFFF"/>
          </w:tcPr>
          <w:p w14:paraId="7CB9D95E" w14:textId="77777777" w:rsidR="004C26EE" w:rsidRDefault="00C72362">
            <w:pPr>
              <w:rPr>
                <w:lang w:val="sr-Cyrl-RS"/>
              </w:rPr>
            </w:pPr>
            <w:r>
              <w:rPr>
                <w:lang w:val="sr-Cyrl-RS"/>
              </w:rPr>
              <w:t>ERA/ERTMS/033281</w:t>
            </w:r>
          </w:p>
        </w:tc>
      </w:tr>
      <w:tr w:rsidR="004C26EE" w14:paraId="50374E59" w14:textId="77777777">
        <w:tc>
          <w:tcPr>
            <w:tcW w:w="0" w:type="auto"/>
            <w:shd w:val="clear" w:color="auto" w:fill="FFFFFF"/>
          </w:tcPr>
          <w:p w14:paraId="03CE6804" w14:textId="77777777" w:rsidR="004C26EE" w:rsidRDefault="00C72362">
            <w:pPr>
              <w:rPr>
                <w:lang w:val="en-GB"/>
              </w:rPr>
            </w:pPr>
            <w:r>
              <w:rPr>
                <w:rStyle w:val="SegmentID"/>
                <w:lang w:val="en-GB"/>
              </w:rPr>
              <w:t>4370</w:t>
            </w:r>
            <w:r>
              <w:rPr>
                <w:rStyle w:val="TransUnitID"/>
                <w:lang w:val="en-GB"/>
              </w:rPr>
              <w:t>21ef8a51-8f73-458a-b0f2-4cac53f8183c</w:t>
            </w:r>
          </w:p>
        </w:tc>
        <w:tc>
          <w:tcPr>
            <w:tcW w:w="0" w:type="auto"/>
            <w:shd w:val="clear" w:color="auto" w:fill="FFFFFF"/>
          </w:tcPr>
          <w:p w14:paraId="207907D2" w14:textId="77777777" w:rsidR="004C26EE" w:rsidRDefault="00C72362">
            <w:pPr>
              <w:rPr>
                <w:lang w:val="en-GB"/>
              </w:rPr>
            </w:pPr>
            <w:r>
              <w:rPr>
                <w:lang w:val="en-GB"/>
              </w:rPr>
              <w:t>Translation Approved (100%)</w:t>
            </w:r>
          </w:p>
        </w:tc>
        <w:tc>
          <w:tcPr>
            <w:tcW w:w="0" w:type="auto"/>
            <w:shd w:val="clear" w:color="auto" w:fill="FFFFFF"/>
          </w:tcPr>
          <w:p w14:paraId="5E2DC243" w14:textId="77777777" w:rsidR="004C26EE" w:rsidRDefault="00C72362">
            <w:pPr>
              <w:rPr>
                <w:lang w:val="en-GB"/>
              </w:rPr>
            </w:pPr>
            <w:r>
              <w:rPr>
                <w:lang w:val="en-GB"/>
              </w:rPr>
              <w:t>Interfaces between CCS trackside and other subsystems</w:t>
            </w:r>
          </w:p>
        </w:tc>
        <w:tc>
          <w:tcPr>
            <w:tcW w:w="0" w:type="auto"/>
            <w:shd w:val="clear" w:color="auto" w:fill="FFFFFF"/>
          </w:tcPr>
          <w:p w14:paraId="1C825D05" w14:textId="3E3D5551" w:rsidR="004C26EE" w:rsidRDefault="00C72362" w:rsidP="00665762">
            <w:pPr>
              <w:rPr>
                <w:lang w:val="sr-Cyrl-RS"/>
              </w:rPr>
            </w:pPr>
            <w:r>
              <w:rPr>
                <w:lang w:val="sr-Cyrl-RS"/>
              </w:rPr>
              <w:t xml:space="preserve">Интерфејси између подсистема контроле, управљања и сигнализације </w:t>
            </w:r>
            <w:r w:rsidR="00665762">
              <w:rPr>
                <w:lang w:val="sr-Cyrl-RS"/>
              </w:rPr>
              <w:t xml:space="preserve">дуж пруге </w:t>
            </w:r>
            <w:r>
              <w:rPr>
                <w:lang w:val="sr-Cyrl-RS"/>
              </w:rPr>
              <w:t>и других подсистема</w:t>
            </w:r>
          </w:p>
        </w:tc>
      </w:tr>
      <w:tr w:rsidR="004C26EE" w14:paraId="3B91AAAC" w14:textId="77777777">
        <w:tc>
          <w:tcPr>
            <w:tcW w:w="0" w:type="auto"/>
            <w:shd w:val="clear" w:color="auto" w:fill="FFFFFF"/>
          </w:tcPr>
          <w:p w14:paraId="74C59BBF" w14:textId="77777777" w:rsidR="004C26EE" w:rsidRDefault="00C72362">
            <w:pPr>
              <w:rPr>
                <w:lang w:val="en-GB"/>
              </w:rPr>
            </w:pPr>
            <w:r>
              <w:rPr>
                <w:rStyle w:val="SegmentID"/>
                <w:lang w:val="en-GB"/>
              </w:rPr>
              <w:t>4371</w:t>
            </w:r>
            <w:r>
              <w:rPr>
                <w:rStyle w:val="TransUnitID"/>
                <w:lang w:val="en-GB"/>
              </w:rPr>
              <w:t>3f352a12-a9ee-4b8d-880e-6b9754a8eda8</w:t>
            </w:r>
          </w:p>
        </w:tc>
        <w:tc>
          <w:tcPr>
            <w:tcW w:w="0" w:type="auto"/>
            <w:shd w:val="clear" w:color="auto" w:fill="FFFFFF"/>
          </w:tcPr>
          <w:p w14:paraId="5BF4F269" w14:textId="77777777" w:rsidR="004C26EE" w:rsidRDefault="00C72362">
            <w:pPr>
              <w:rPr>
                <w:lang w:val="en-GB"/>
              </w:rPr>
            </w:pPr>
            <w:r>
              <w:rPr>
                <w:lang w:val="en-GB"/>
              </w:rPr>
              <w:t>Translation Approved (100%)</w:t>
            </w:r>
          </w:p>
        </w:tc>
        <w:tc>
          <w:tcPr>
            <w:tcW w:w="0" w:type="auto"/>
            <w:shd w:val="clear" w:color="auto" w:fill="FFFFFF"/>
          </w:tcPr>
          <w:p w14:paraId="5F048214" w14:textId="77777777" w:rsidR="004C26EE" w:rsidRDefault="00C72362">
            <w:pPr>
              <w:rPr>
                <w:lang w:val="en-GB"/>
              </w:rPr>
            </w:pPr>
            <w:r>
              <w:rPr>
                <w:lang w:val="en-GB"/>
              </w:rPr>
              <w:t>5.0</w:t>
            </w:r>
          </w:p>
        </w:tc>
        <w:tc>
          <w:tcPr>
            <w:tcW w:w="0" w:type="auto"/>
            <w:shd w:val="clear" w:color="auto" w:fill="FFFFFF"/>
          </w:tcPr>
          <w:p w14:paraId="4AFF3499" w14:textId="77777777" w:rsidR="004C26EE" w:rsidRDefault="00C72362">
            <w:pPr>
              <w:rPr>
                <w:lang w:val="sr-Cyrl-RS"/>
              </w:rPr>
            </w:pPr>
            <w:r>
              <w:rPr>
                <w:lang w:val="sr-Cyrl-RS"/>
              </w:rPr>
              <w:t>5.0.</w:t>
            </w:r>
          </w:p>
        </w:tc>
      </w:tr>
      <w:tr w:rsidR="004C26EE" w14:paraId="18845AED" w14:textId="77777777">
        <w:tc>
          <w:tcPr>
            <w:tcW w:w="0" w:type="auto"/>
            <w:shd w:val="clear" w:color="auto" w:fill="FFFFFF"/>
          </w:tcPr>
          <w:p w14:paraId="5E4D6133" w14:textId="77777777" w:rsidR="004C26EE" w:rsidRDefault="00C72362">
            <w:pPr>
              <w:rPr>
                <w:lang w:val="en-GB"/>
              </w:rPr>
            </w:pPr>
            <w:r>
              <w:rPr>
                <w:rStyle w:val="SegmentID"/>
                <w:lang w:val="en-GB"/>
              </w:rPr>
              <w:t>4372</w:t>
            </w:r>
            <w:r>
              <w:rPr>
                <w:rStyle w:val="TransUnitID"/>
                <w:lang w:val="en-GB"/>
              </w:rPr>
              <w:t>9b806e79-f763-4bd8-93ea-705a8c698cfd</w:t>
            </w:r>
          </w:p>
        </w:tc>
        <w:tc>
          <w:tcPr>
            <w:tcW w:w="0" w:type="auto"/>
            <w:shd w:val="clear" w:color="auto" w:fill="FFFFFF"/>
          </w:tcPr>
          <w:p w14:paraId="5996BDC3" w14:textId="77777777" w:rsidR="004C26EE" w:rsidRDefault="00C72362">
            <w:pPr>
              <w:rPr>
                <w:lang w:val="en-GB"/>
              </w:rPr>
            </w:pPr>
            <w:r>
              <w:rPr>
                <w:lang w:val="en-GB"/>
              </w:rPr>
              <w:t>Translation Approved (100%)</w:t>
            </w:r>
          </w:p>
        </w:tc>
        <w:tc>
          <w:tcPr>
            <w:tcW w:w="0" w:type="auto"/>
            <w:shd w:val="clear" w:color="auto" w:fill="FFFFFF"/>
          </w:tcPr>
          <w:p w14:paraId="06FAD2B0" w14:textId="77777777" w:rsidR="004C26EE" w:rsidRDefault="00C72362">
            <w:pPr>
              <w:rPr>
                <w:lang w:val="en-GB"/>
              </w:rPr>
            </w:pPr>
            <w:r>
              <w:rPr>
                <w:lang w:val="en-GB"/>
              </w:rPr>
              <w:t>Note 6</w:t>
            </w:r>
          </w:p>
        </w:tc>
        <w:tc>
          <w:tcPr>
            <w:tcW w:w="0" w:type="auto"/>
            <w:shd w:val="clear" w:color="auto" w:fill="FFFFFF"/>
          </w:tcPr>
          <w:p w14:paraId="5F714C2E" w14:textId="77777777" w:rsidR="004C26EE" w:rsidRDefault="00C72362">
            <w:pPr>
              <w:rPr>
                <w:lang w:val="sr-Cyrl-RS"/>
              </w:rPr>
            </w:pPr>
            <w:r>
              <w:rPr>
                <w:lang w:val="sr-Cyrl-RS"/>
              </w:rPr>
              <w:t>Напомена 6.</w:t>
            </w:r>
          </w:p>
        </w:tc>
      </w:tr>
      <w:tr w:rsidR="004C26EE" w14:paraId="0538A413" w14:textId="77777777">
        <w:tc>
          <w:tcPr>
            <w:tcW w:w="0" w:type="auto"/>
            <w:shd w:val="clear" w:color="auto" w:fill="FFFFFF"/>
          </w:tcPr>
          <w:p w14:paraId="28A10440" w14:textId="77777777" w:rsidR="004C26EE" w:rsidRDefault="00C72362">
            <w:pPr>
              <w:rPr>
                <w:lang w:val="en-GB"/>
              </w:rPr>
            </w:pPr>
            <w:r>
              <w:rPr>
                <w:rStyle w:val="SegmentID"/>
                <w:lang w:val="en-GB"/>
              </w:rPr>
              <w:t>4373</w:t>
            </w:r>
            <w:r>
              <w:rPr>
                <w:rStyle w:val="TransUnitID"/>
                <w:lang w:val="en-GB"/>
              </w:rPr>
              <w:t>84999720-b950-4415-9e22-0656653f3826</w:t>
            </w:r>
          </w:p>
        </w:tc>
        <w:tc>
          <w:tcPr>
            <w:tcW w:w="0" w:type="auto"/>
            <w:shd w:val="clear" w:color="auto" w:fill="FFFFFF"/>
          </w:tcPr>
          <w:p w14:paraId="442CD009" w14:textId="77777777" w:rsidR="004C26EE" w:rsidRDefault="00C72362">
            <w:pPr>
              <w:rPr>
                <w:lang w:val="en-GB"/>
              </w:rPr>
            </w:pPr>
            <w:r>
              <w:rPr>
                <w:lang w:val="en-GB"/>
              </w:rPr>
              <w:t>Translation Approved (100%)</w:t>
            </w:r>
          </w:p>
        </w:tc>
        <w:tc>
          <w:tcPr>
            <w:tcW w:w="0" w:type="auto"/>
            <w:shd w:val="clear" w:color="auto" w:fill="FFFFFF"/>
          </w:tcPr>
          <w:p w14:paraId="0635B95F" w14:textId="77777777" w:rsidR="004C26EE" w:rsidRDefault="00C72362">
            <w:pPr>
              <w:rPr>
                <w:lang w:val="en-GB"/>
              </w:rPr>
            </w:pPr>
            <w:r>
              <w:rPr>
                <w:lang w:val="en-GB"/>
              </w:rPr>
              <w:t>78</w:t>
            </w:r>
          </w:p>
        </w:tc>
        <w:tc>
          <w:tcPr>
            <w:tcW w:w="0" w:type="auto"/>
            <w:shd w:val="clear" w:color="auto" w:fill="FFFFFF"/>
          </w:tcPr>
          <w:p w14:paraId="56152BA8" w14:textId="77777777" w:rsidR="004C26EE" w:rsidRDefault="00C72362">
            <w:pPr>
              <w:rPr>
                <w:lang w:val="sr-Cyrl-RS"/>
              </w:rPr>
            </w:pPr>
            <w:r>
              <w:rPr>
                <w:lang w:val="sr-Cyrl-RS"/>
              </w:rPr>
              <w:t>78.</w:t>
            </w:r>
          </w:p>
        </w:tc>
      </w:tr>
      <w:tr w:rsidR="004C26EE" w14:paraId="5F9902B3" w14:textId="77777777">
        <w:tc>
          <w:tcPr>
            <w:tcW w:w="0" w:type="auto"/>
            <w:shd w:val="clear" w:color="auto" w:fill="FFFFFF"/>
          </w:tcPr>
          <w:p w14:paraId="68FB30C9" w14:textId="77777777" w:rsidR="004C26EE" w:rsidRDefault="00C72362">
            <w:pPr>
              <w:rPr>
                <w:lang w:val="en-GB"/>
              </w:rPr>
            </w:pPr>
            <w:r>
              <w:rPr>
                <w:rStyle w:val="SegmentID"/>
                <w:lang w:val="en-GB"/>
              </w:rPr>
              <w:t>4374</w:t>
            </w:r>
            <w:r>
              <w:rPr>
                <w:rStyle w:val="TransUnitID"/>
                <w:lang w:val="en-GB"/>
              </w:rPr>
              <w:t>e6dc30bd-bcc9-4adf-aa1a-a2642c9079aa</w:t>
            </w:r>
          </w:p>
        </w:tc>
        <w:tc>
          <w:tcPr>
            <w:tcW w:w="0" w:type="auto"/>
            <w:shd w:val="clear" w:color="auto" w:fill="FFFFFF"/>
          </w:tcPr>
          <w:p w14:paraId="078B7E97" w14:textId="77777777" w:rsidR="004C26EE" w:rsidRDefault="00C72362">
            <w:pPr>
              <w:rPr>
                <w:lang w:val="en-GB"/>
              </w:rPr>
            </w:pPr>
            <w:r>
              <w:rPr>
                <w:lang w:val="en-GB"/>
              </w:rPr>
              <w:t>Translation Approved (100%)</w:t>
            </w:r>
          </w:p>
        </w:tc>
        <w:tc>
          <w:tcPr>
            <w:tcW w:w="0" w:type="auto"/>
            <w:shd w:val="clear" w:color="auto" w:fill="FFFFFF"/>
          </w:tcPr>
          <w:p w14:paraId="0D842C18" w14:textId="77777777" w:rsidR="004C26EE" w:rsidRDefault="00C72362">
            <w:pPr>
              <w:rPr>
                <w:lang w:val="en-GB"/>
              </w:rPr>
            </w:pPr>
            <w:r>
              <w:rPr>
                <w:lang w:val="en-GB"/>
              </w:rPr>
              <w:t>Intentionally deleted</w:t>
            </w:r>
          </w:p>
        </w:tc>
        <w:tc>
          <w:tcPr>
            <w:tcW w:w="0" w:type="auto"/>
            <w:shd w:val="clear" w:color="auto" w:fill="FFFFFF"/>
          </w:tcPr>
          <w:p w14:paraId="229C41E7" w14:textId="77777777" w:rsidR="004C26EE" w:rsidRDefault="00C72362">
            <w:pPr>
              <w:rPr>
                <w:lang w:val="sr-Cyrl-RS"/>
              </w:rPr>
            </w:pPr>
            <w:r>
              <w:rPr>
                <w:lang w:val="sr-Cyrl-RS"/>
              </w:rPr>
              <w:t>Намерно избрисано</w:t>
            </w:r>
          </w:p>
        </w:tc>
      </w:tr>
      <w:tr w:rsidR="004C26EE" w14:paraId="7EE9A827" w14:textId="77777777">
        <w:tc>
          <w:tcPr>
            <w:tcW w:w="0" w:type="auto"/>
            <w:shd w:val="clear" w:color="auto" w:fill="FFFFFF"/>
          </w:tcPr>
          <w:p w14:paraId="0C096752" w14:textId="77777777" w:rsidR="004C26EE" w:rsidRDefault="00C72362">
            <w:pPr>
              <w:rPr>
                <w:lang w:val="en-GB"/>
              </w:rPr>
            </w:pPr>
            <w:r>
              <w:rPr>
                <w:rStyle w:val="SegmentID"/>
                <w:lang w:val="en-GB"/>
              </w:rPr>
              <w:t>4375</w:t>
            </w:r>
            <w:r>
              <w:rPr>
                <w:rStyle w:val="TransUnitID"/>
                <w:lang w:val="en-GB"/>
              </w:rPr>
              <w:t>4d184bbd-f840-404e-a37c-fd19714c8054</w:t>
            </w:r>
          </w:p>
        </w:tc>
        <w:tc>
          <w:tcPr>
            <w:tcW w:w="0" w:type="auto"/>
            <w:shd w:val="clear" w:color="auto" w:fill="FFFFFF"/>
          </w:tcPr>
          <w:p w14:paraId="5FCD638B" w14:textId="77777777" w:rsidR="004C26EE" w:rsidRDefault="00C72362">
            <w:pPr>
              <w:rPr>
                <w:lang w:val="en-GB"/>
              </w:rPr>
            </w:pPr>
            <w:r>
              <w:rPr>
                <w:lang w:val="en-GB"/>
              </w:rPr>
              <w:t>Translation Approved (100%)</w:t>
            </w:r>
          </w:p>
        </w:tc>
        <w:tc>
          <w:tcPr>
            <w:tcW w:w="0" w:type="auto"/>
            <w:shd w:val="clear" w:color="auto" w:fill="FFFFFF"/>
          </w:tcPr>
          <w:p w14:paraId="6570B285" w14:textId="77777777" w:rsidR="004C26EE" w:rsidRDefault="00C72362">
            <w:pPr>
              <w:rPr>
                <w:lang w:val="en-GB"/>
              </w:rPr>
            </w:pPr>
            <w:r>
              <w:rPr>
                <w:lang w:val="en-GB"/>
              </w:rPr>
              <w:t>Note 5</w:t>
            </w:r>
          </w:p>
        </w:tc>
        <w:tc>
          <w:tcPr>
            <w:tcW w:w="0" w:type="auto"/>
            <w:shd w:val="clear" w:color="auto" w:fill="FFFFFF"/>
          </w:tcPr>
          <w:p w14:paraId="2F7D8F27" w14:textId="77777777" w:rsidR="004C26EE" w:rsidRDefault="00C72362">
            <w:pPr>
              <w:rPr>
                <w:lang w:val="sr-Cyrl-RS"/>
              </w:rPr>
            </w:pPr>
            <w:r>
              <w:rPr>
                <w:lang w:val="sr-Cyrl-RS"/>
              </w:rPr>
              <w:t>Напомена 5.</w:t>
            </w:r>
          </w:p>
        </w:tc>
      </w:tr>
      <w:tr w:rsidR="004C26EE" w14:paraId="7AFA2A00" w14:textId="77777777">
        <w:tc>
          <w:tcPr>
            <w:tcW w:w="0" w:type="auto"/>
            <w:shd w:val="clear" w:color="auto" w:fill="FFFFFF"/>
          </w:tcPr>
          <w:p w14:paraId="64E4C9F7" w14:textId="77777777" w:rsidR="004C26EE" w:rsidRDefault="00C72362">
            <w:pPr>
              <w:rPr>
                <w:lang w:val="en-GB"/>
              </w:rPr>
            </w:pPr>
            <w:r>
              <w:rPr>
                <w:rStyle w:val="SegmentID"/>
                <w:lang w:val="en-GB"/>
              </w:rPr>
              <w:t>4376</w:t>
            </w:r>
            <w:r>
              <w:rPr>
                <w:rStyle w:val="TransUnitID"/>
                <w:lang w:val="en-GB"/>
              </w:rPr>
              <w:t>9ddfe428-c209-42a8-9bb0-91162cc00ca9</w:t>
            </w:r>
          </w:p>
        </w:tc>
        <w:tc>
          <w:tcPr>
            <w:tcW w:w="0" w:type="auto"/>
            <w:shd w:val="clear" w:color="auto" w:fill="FFFFFF"/>
          </w:tcPr>
          <w:p w14:paraId="3824F4DA" w14:textId="77777777" w:rsidR="004C26EE" w:rsidRDefault="00C72362">
            <w:pPr>
              <w:rPr>
                <w:lang w:val="en-GB"/>
              </w:rPr>
            </w:pPr>
            <w:r>
              <w:rPr>
                <w:lang w:val="en-GB"/>
              </w:rPr>
              <w:t>Translation Approved (100%)</w:t>
            </w:r>
          </w:p>
        </w:tc>
        <w:tc>
          <w:tcPr>
            <w:tcW w:w="0" w:type="auto"/>
            <w:shd w:val="clear" w:color="auto" w:fill="FFFFFF"/>
          </w:tcPr>
          <w:p w14:paraId="7CD22D27" w14:textId="77777777" w:rsidR="004C26EE" w:rsidRDefault="00C72362">
            <w:pPr>
              <w:rPr>
                <w:lang w:val="en-GB"/>
              </w:rPr>
            </w:pPr>
            <w:r>
              <w:rPr>
                <w:lang w:val="en-GB"/>
              </w:rPr>
              <w:t>79</w:t>
            </w:r>
          </w:p>
        </w:tc>
        <w:tc>
          <w:tcPr>
            <w:tcW w:w="0" w:type="auto"/>
            <w:shd w:val="clear" w:color="auto" w:fill="FFFFFF"/>
          </w:tcPr>
          <w:p w14:paraId="261B28D5" w14:textId="77777777" w:rsidR="004C26EE" w:rsidRDefault="00C72362">
            <w:pPr>
              <w:rPr>
                <w:lang w:val="sr-Cyrl-RS"/>
              </w:rPr>
            </w:pPr>
            <w:r>
              <w:rPr>
                <w:lang w:val="sr-Cyrl-RS"/>
              </w:rPr>
              <w:t>79.</w:t>
            </w:r>
          </w:p>
        </w:tc>
      </w:tr>
      <w:tr w:rsidR="004C26EE" w14:paraId="50217B90" w14:textId="77777777">
        <w:tc>
          <w:tcPr>
            <w:tcW w:w="0" w:type="auto"/>
            <w:shd w:val="clear" w:color="auto" w:fill="FFFFFF"/>
          </w:tcPr>
          <w:p w14:paraId="6A2A2BCC" w14:textId="77777777" w:rsidR="004C26EE" w:rsidRDefault="00C72362">
            <w:pPr>
              <w:rPr>
                <w:lang w:val="en-GB"/>
              </w:rPr>
            </w:pPr>
            <w:r>
              <w:rPr>
                <w:rStyle w:val="SegmentID"/>
                <w:lang w:val="en-GB"/>
              </w:rPr>
              <w:t>4377</w:t>
            </w:r>
            <w:r>
              <w:rPr>
                <w:rStyle w:val="TransUnitID"/>
                <w:lang w:val="en-GB"/>
              </w:rPr>
              <w:t>ab592c1e-8010-4bb1-81e2-c2f932db0ec5</w:t>
            </w:r>
          </w:p>
        </w:tc>
        <w:tc>
          <w:tcPr>
            <w:tcW w:w="0" w:type="auto"/>
            <w:shd w:val="clear" w:color="auto" w:fill="FFFFFF"/>
          </w:tcPr>
          <w:p w14:paraId="6EDF1D3A" w14:textId="77777777" w:rsidR="004C26EE" w:rsidRDefault="00C72362">
            <w:pPr>
              <w:rPr>
                <w:lang w:val="en-GB"/>
              </w:rPr>
            </w:pPr>
            <w:r>
              <w:rPr>
                <w:lang w:val="en-GB"/>
              </w:rPr>
              <w:t>Translation Approved (CM)</w:t>
            </w:r>
          </w:p>
        </w:tc>
        <w:tc>
          <w:tcPr>
            <w:tcW w:w="0" w:type="auto"/>
            <w:shd w:val="clear" w:color="auto" w:fill="FFFFFF"/>
          </w:tcPr>
          <w:p w14:paraId="00713E66" w14:textId="77777777" w:rsidR="004C26EE" w:rsidRDefault="00C72362">
            <w:pPr>
              <w:rPr>
                <w:lang w:val="en-GB"/>
              </w:rPr>
            </w:pPr>
            <w:r>
              <w:rPr>
                <w:lang w:val="en-GB"/>
              </w:rPr>
              <w:t>SUBSET-114</w:t>
            </w:r>
          </w:p>
        </w:tc>
        <w:tc>
          <w:tcPr>
            <w:tcW w:w="0" w:type="auto"/>
            <w:shd w:val="clear" w:color="auto" w:fill="FFFFFF"/>
          </w:tcPr>
          <w:p w14:paraId="13737A24" w14:textId="77777777" w:rsidR="004C26EE" w:rsidRDefault="00C72362">
            <w:pPr>
              <w:rPr>
                <w:lang w:val="sr-Cyrl-RS"/>
              </w:rPr>
            </w:pPr>
            <w:r>
              <w:rPr>
                <w:lang w:val="sr-Cyrl-RS"/>
              </w:rPr>
              <w:t>SUBSET-114</w:t>
            </w:r>
          </w:p>
        </w:tc>
      </w:tr>
      <w:tr w:rsidR="004C26EE" w14:paraId="7ED76156" w14:textId="77777777">
        <w:tc>
          <w:tcPr>
            <w:tcW w:w="0" w:type="auto"/>
            <w:shd w:val="clear" w:color="auto" w:fill="FFFFFF"/>
          </w:tcPr>
          <w:p w14:paraId="2F8E2967" w14:textId="77777777" w:rsidR="004C26EE" w:rsidRDefault="00C72362">
            <w:pPr>
              <w:rPr>
                <w:lang w:val="en-GB"/>
              </w:rPr>
            </w:pPr>
            <w:r>
              <w:rPr>
                <w:rStyle w:val="SegmentID"/>
                <w:lang w:val="en-GB"/>
              </w:rPr>
              <w:t>4378</w:t>
            </w:r>
            <w:r>
              <w:rPr>
                <w:rStyle w:val="TransUnitID"/>
                <w:lang w:val="en-GB"/>
              </w:rPr>
              <w:t>dcb64da1-d48e-4e32-89a5-5b21e0c7f1b4</w:t>
            </w:r>
          </w:p>
        </w:tc>
        <w:tc>
          <w:tcPr>
            <w:tcW w:w="0" w:type="auto"/>
            <w:shd w:val="clear" w:color="auto" w:fill="FFFFFF"/>
          </w:tcPr>
          <w:p w14:paraId="7BD72DBB" w14:textId="77777777" w:rsidR="004C26EE" w:rsidRDefault="00C72362">
            <w:pPr>
              <w:rPr>
                <w:lang w:val="en-GB"/>
              </w:rPr>
            </w:pPr>
            <w:r>
              <w:rPr>
                <w:lang w:val="en-GB"/>
              </w:rPr>
              <w:t>Translation Approved (100%)</w:t>
            </w:r>
          </w:p>
        </w:tc>
        <w:tc>
          <w:tcPr>
            <w:tcW w:w="0" w:type="auto"/>
            <w:shd w:val="clear" w:color="auto" w:fill="FFFFFF"/>
          </w:tcPr>
          <w:p w14:paraId="09024C8F" w14:textId="77777777" w:rsidR="004C26EE" w:rsidRDefault="00C72362">
            <w:pPr>
              <w:rPr>
                <w:lang w:val="en-GB"/>
              </w:rPr>
            </w:pPr>
            <w:r>
              <w:rPr>
                <w:lang w:val="en-GB"/>
              </w:rPr>
              <w:t>KMC-ETCS Entity Off-line KM FIS</w:t>
            </w:r>
          </w:p>
        </w:tc>
        <w:tc>
          <w:tcPr>
            <w:tcW w:w="0" w:type="auto"/>
            <w:shd w:val="clear" w:color="auto" w:fill="FFFFFF"/>
          </w:tcPr>
          <w:p w14:paraId="383FB389" w14:textId="77777777" w:rsidR="004C26EE" w:rsidRDefault="00C72362">
            <w:pPr>
              <w:rPr>
                <w:lang w:val="sr-Cyrl-RS"/>
              </w:rPr>
            </w:pPr>
            <w:r>
              <w:rPr>
                <w:rStyle w:val="Tag"/>
                <w:lang w:val="sr-Cyrl-RS"/>
              </w:rPr>
              <w:t>&lt;Italic&gt;</w:t>
            </w:r>
            <w:r>
              <w:rPr>
                <w:lang w:val="sr-Cyrl-RS"/>
              </w:rPr>
              <w:t>KMC</w:t>
            </w:r>
            <w:r>
              <w:rPr>
                <w:rStyle w:val="Tag"/>
                <w:lang w:val="sr-Cyrl-RS"/>
              </w:rPr>
              <w:t>&lt;/Italic&gt;</w:t>
            </w:r>
            <w:r>
              <w:rPr>
                <w:lang w:val="sr-Cyrl-RS"/>
              </w:rPr>
              <w:t>-</w:t>
            </w:r>
            <w:r>
              <w:rPr>
                <w:rStyle w:val="Tag"/>
                <w:lang w:val="sr-Cyrl-RS"/>
              </w:rPr>
              <w:t>&lt;Italic&gt;</w:t>
            </w:r>
            <w:r>
              <w:rPr>
                <w:lang w:val="sr-Cyrl-RS"/>
              </w:rPr>
              <w:t>ETCS</w:t>
            </w:r>
            <w:r>
              <w:rPr>
                <w:rStyle w:val="Tag"/>
                <w:lang w:val="sr-Cyrl-RS"/>
              </w:rPr>
              <w:t>&lt;/Italic&gt;</w:t>
            </w:r>
            <w:r>
              <w:rPr>
                <w:lang w:val="sr-Cyrl-RS"/>
              </w:rPr>
              <w:t xml:space="preserve"> јединица ван мреже </w:t>
            </w:r>
            <w:r>
              <w:rPr>
                <w:rStyle w:val="Tag"/>
                <w:lang w:val="sr-Cyrl-RS"/>
              </w:rPr>
              <w:t>&lt;Italic&gt;</w:t>
            </w:r>
            <w:r>
              <w:rPr>
                <w:lang w:val="sr-Cyrl-RS"/>
              </w:rPr>
              <w:t>KM</w:t>
            </w:r>
            <w:r>
              <w:rPr>
                <w:rStyle w:val="Tag"/>
                <w:lang w:val="sr-Cyrl-RS"/>
              </w:rPr>
              <w:t>&lt;/Italic&gt;</w:t>
            </w:r>
            <w:r>
              <w:rPr>
                <w:lang w:val="sr-Cyrl-RS"/>
              </w:rPr>
              <w:t xml:space="preserve"> </w:t>
            </w:r>
            <w:r>
              <w:rPr>
                <w:rStyle w:val="Tag"/>
                <w:lang w:val="sr-Cyrl-RS"/>
              </w:rPr>
              <w:t>&lt;Italic&gt;</w:t>
            </w:r>
            <w:r>
              <w:rPr>
                <w:lang w:val="sr-Cyrl-RS"/>
              </w:rPr>
              <w:t>FIS</w:t>
            </w:r>
            <w:r>
              <w:rPr>
                <w:rStyle w:val="Tag"/>
                <w:lang w:val="sr-Cyrl-RS"/>
              </w:rPr>
              <w:t>&lt;/Italic&gt;</w:t>
            </w:r>
          </w:p>
        </w:tc>
      </w:tr>
      <w:tr w:rsidR="004C26EE" w14:paraId="462F53B4" w14:textId="77777777">
        <w:tc>
          <w:tcPr>
            <w:tcW w:w="0" w:type="auto"/>
            <w:shd w:val="clear" w:color="auto" w:fill="FFFFFF"/>
          </w:tcPr>
          <w:p w14:paraId="27BE26E4" w14:textId="77777777" w:rsidR="004C26EE" w:rsidRDefault="00C72362">
            <w:pPr>
              <w:rPr>
                <w:lang w:val="en-GB"/>
              </w:rPr>
            </w:pPr>
            <w:r>
              <w:rPr>
                <w:rStyle w:val="SegmentID"/>
                <w:lang w:val="en-GB"/>
              </w:rPr>
              <w:t>4379</w:t>
            </w:r>
            <w:r>
              <w:rPr>
                <w:rStyle w:val="TransUnitID"/>
                <w:lang w:val="en-GB"/>
              </w:rPr>
              <w:t>74a77852-d76f-4db3-9635-0d3b3f14699b</w:t>
            </w:r>
          </w:p>
        </w:tc>
        <w:tc>
          <w:tcPr>
            <w:tcW w:w="0" w:type="auto"/>
            <w:shd w:val="clear" w:color="auto" w:fill="FFFFFF"/>
          </w:tcPr>
          <w:p w14:paraId="44E6BC0A" w14:textId="77777777" w:rsidR="004C26EE" w:rsidRDefault="00C72362">
            <w:pPr>
              <w:rPr>
                <w:lang w:val="en-GB"/>
              </w:rPr>
            </w:pPr>
            <w:r>
              <w:rPr>
                <w:lang w:val="en-GB"/>
              </w:rPr>
              <w:t>Translation Approved (100%)</w:t>
            </w:r>
          </w:p>
        </w:tc>
        <w:tc>
          <w:tcPr>
            <w:tcW w:w="0" w:type="auto"/>
            <w:shd w:val="clear" w:color="auto" w:fill="FFFFFF"/>
          </w:tcPr>
          <w:p w14:paraId="62C8A2D9" w14:textId="77777777" w:rsidR="004C26EE" w:rsidRDefault="00C72362">
            <w:pPr>
              <w:rPr>
                <w:lang w:val="en-GB"/>
              </w:rPr>
            </w:pPr>
            <w:r>
              <w:rPr>
                <w:lang w:val="en-GB"/>
              </w:rPr>
              <w:t>4.0.0</w:t>
            </w:r>
          </w:p>
        </w:tc>
        <w:tc>
          <w:tcPr>
            <w:tcW w:w="0" w:type="auto"/>
            <w:shd w:val="clear" w:color="auto" w:fill="FFFFFF"/>
          </w:tcPr>
          <w:p w14:paraId="461C4928" w14:textId="77777777" w:rsidR="004C26EE" w:rsidRDefault="00C72362">
            <w:pPr>
              <w:rPr>
                <w:lang w:val="sr-Cyrl-RS"/>
              </w:rPr>
            </w:pPr>
            <w:r>
              <w:rPr>
                <w:lang w:val="sr-Cyrl-RS"/>
              </w:rPr>
              <w:t>4.0.0.</w:t>
            </w:r>
          </w:p>
        </w:tc>
      </w:tr>
      <w:tr w:rsidR="004C26EE" w14:paraId="39D1732C" w14:textId="77777777">
        <w:tc>
          <w:tcPr>
            <w:tcW w:w="0" w:type="auto"/>
            <w:shd w:val="clear" w:color="auto" w:fill="FFFFFF"/>
          </w:tcPr>
          <w:p w14:paraId="20AB07DE" w14:textId="77777777" w:rsidR="004C26EE" w:rsidRDefault="00C72362">
            <w:pPr>
              <w:rPr>
                <w:lang w:val="en-GB"/>
              </w:rPr>
            </w:pPr>
            <w:r>
              <w:rPr>
                <w:rStyle w:val="SegmentID"/>
                <w:lang w:val="en-GB"/>
              </w:rPr>
              <w:t>4380</w:t>
            </w:r>
            <w:r>
              <w:rPr>
                <w:rStyle w:val="TransUnitID"/>
                <w:lang w:val="en-GB"/>
              </w:rPr>
              <w:t>bd030137-5c23-4218-8674-b48eb848b132</w:t>
            </w:r>
          </w:p>
        </w:tc>
        <w:tc>
          <w:tcPr>
            <w:tcW w:w="0" w:type="auto"/>
            <w:shd w:val="clear" w:color="auto" w:fill="FFFFFF"/>
          </w:tcPr>
          <w:p w14:paraId="5C59A391" w14:textId="77777777" w:rsidR="004C26EE" w:rsidRDefault="00C72362">
            <w:pPr>
              <w:rPr>
                <w:lang w:val="en-GB"/>
              </w:rPr>
            </w:pPr>
            <w:r>
              <w:rPr>
                <w:lang w:val="en-GB"/>
              </w:rPr>
              <w:t>Translation Approved (CM)</w:t>
            </w:r>
          </w:p>
        </w:tc>
        <w:tc>
          <w:tcPr>
            <w:tcW w:w="0" w:type="auto"/>
            <w:shd w:val="clear" w:color="auto" w:fill="FFFFFF"/>
          </w:tcPr>
          <w:p w14:paraId="75E4DC4C" w14:textId="77777777" w:rsidR="004C26EE" w:rsidRDefault="00C72362">
            <w:pPr>
              <w:rPr>
                <w:lang w:val="en-GB"/>
              </w:rPr>
            </w:pPr>
            <w:r>
              <w:rPr>
                <w:lang w:val="en-GB"/>
              </w:rPr>
              <w:t>80</w:t>
            </w:r>
          </w:p>
        </w:tc>
        <w:tc>
          <w:tcPr>
            <w:tcW w:w="0" w:type="auto"/>
            <w:shd w:val="clear" w:color="auto" w:fill="FFFFFF"/>
          </w:tcPr>
          <w:p w14:paraId="67E43BA7" w14:textId="77777777" w:rsidR="004C26EE" w:rsidRDefault="00C72362">
            <w:pPr>
              <w:rPr>
                <w:lang w:val="sr-Cyrl-RS"/>
              </w:rPr>
            </w:pPr>
            <w:r>
              <w:rPr>
                <w:lang w:val="sr-Cyrl-RS"/>
              </w:rPr>
              <w:t>80.</w:t>
            </w:r>
          </w:p>
        </w:tc>
      </w:tr>
      <w:tr w:rsidR="004C26EE" w14:paraId="45066FD2" w14:textId="77777777">
        <w:tc>
          <w:tcPr>
            <w:tcW w:w="0" w:type="auto"/>
            <w:shd w:val="clear" w:color="auto" w:fill="FFFFFF"/>
          </w:tcPr>
          <w:p w14:paraId="333C4257" w14:textId="77777777" w:rsidR="004C26EE" w:rsidRDefault="00C72362">
            <w:pPr>
              <w:rPr>
                <w:lang w:val="en-GB"/>
              </w:rPr>
            </w:pPr>
            <w:r>
              <w:rPr>
                <w:rStyle w:val="SegmentID"/>
                <w:lang w:val="en-GB"/>
              </w:rPr>
              <w:t>4381</w:t>
            </w:r>
            <w:r>
              <w:rPr>
                <w:rStyle w:val="TransUnitID"/>
                <w:lang w:val="en-GB"/>
              </w:rPr>
              <w:t>35dcd8e5-f542-4812-a7e3-ed88b6fbcda9</w:t>
            </w:r>
          </w:p>
        </w:tc>
        <w:tc>
          <w:tcPr>
            <w:tcW w:w="0" w:type="auto"/>
            <w:shd w:val="clear" w:color="auto" w:fill="FFFFFF"/>
          </w:tcPr>
          <w:p w14:paraId="29C9D7E7" w14:textId="77777777" w:rsidR="004C26EE" w:rsidRDefault="00C72362">
            <w:pPr>
              <w:rPr>
                <w:lang w:val="en-GB"/>
              </w:rPr>
            </w:pPr>
            <w:r>
              <w:rPr>
                <w:lang w:val="en-GB"/>
              </w:rPr>
              <w:t>Translation Approved (100%)</w:t>
            </w:r>
          </w:p>
        </w:tc>
        <w:tc>
          <w:tcPr>
            <w:tcW w:w="0" w:type="auto"/>
            <w:shd w:val="clear" w:color="auto" w:fill="FFFFFF"/>
          </w:tcPr>
          <w:p w14:paraId="3F6C79A8" w14:textId="77777777" w:rsidR="004C26EE" w:rsidRDefault="00C72362">
            <w:pPr>
              <w:rPr>
                <w:lang w:val="en-GB"/>
              </w:rPr>
            </w:pPr>
            <w:r>
              <w:rPr>
                <w:lang w:val="en-GB"/>
              </w:rPr>
              <w:t>Intentionally deleted</w:t>
            </w:r>
          </w:p>
        </w:tc>
        <w:tc>
          <w:tcPr>
            <w:tcW w:w="0" w:type="auto"/>
            <w:shd w:val="clear" w:color="auto" w:fill="FFFFFF"/>
          </w:tcPr>
          <w:p w14:paraId="3F83F979" w14:textId="77777777" w:rsidR="004C26EE" w:rsidRDefault="00C72362">
            <w:pPr>
              <w:rPr>
                <w:lang w:val="sr-Cyrl-RS"/>
              </w:rPr>
            </w:pPr>
            <w:r>
              <w:rPr>
                <w:lang w:val="sr-Cyrl-RS"/>
              </w:rPr>
              <w:t>Намерно избрисано</w:t>
            </w:r>
          </w:p>
        </w:tc>
      </w:tr>
      <w:tr w:rsidR="004C26EE" w14:paraId="489ECC15" w14:textId="77777777">
        <w:tc>
          <w:tcPr>
            <w:tcW w:w="0" w:type="auto"/>
            <w:shd w:val="clear" w:color="auto" w:fill="FFFFFF"/>
          </w:tcPr>
          <w:p w14:paraId="22FCB577" w14:textId="77777777" w:rsidR="004C26EE" w:rsidRDefault="00C72362">
            <w:pPr>
              <w:rPr>
                <w:lang w:val="en-GB"/>
              </w:rPr>
            </w:pPr>
            <w:r>
              <w:rPr>
                <w:rStyle w:val="SegmentID"/>
                <w:lang w:val="en-GB"/>
              </w:rPr>
              <w:t>4382</w:t>
            </w:r>
            <w:r>
              <w:rPr>
                <w:rStyle w:val="TransUnitID"/>
                <w:lang w:val="en-GB"/>
              </w:rPr>
              <w:t>f1825aa4-7f53-4e13-a468-88434e20a704</w:t>
            </w:r>
          </w:p>
        </w:tc>
        <w:tc>
          <w:tcPr>
            <w:tcW w:w="0" w:type="auto"/>
            <w:shd w:val="clear" w:color="auto" w:fill="FFFFFF"/>
          </w:tcPr>
          <w:p w14:paraId="53CA5877" w14:textId="77777777" w:rsidR="004C26EE" w:rsidRDefault="00C72362">
            <w:pPr>
              <w:rPr>
                <w:lang w:val="en-GB"/>
              </w:rPr>
            </w:pPr>
            <w:r>
              <w:rPr>
                <w:lang w:val="en-GB"/>
              </w:rPr>
              <w:t>Translation Approved (100%)</w:t>
            </w:r>
          </w:p>
        </w:tc>
        <w:tc>
          <w:tcPr>
            <w:tcW w:w="0" w:type="auto"/>
            <w:shd w:val="clear" w:color="auto" w:fill="FFFFFF"/>
          </w:tcPr>
          <w:p w14:paraId="14B0BCF4" w14:textId="77777777" w:rsidR="004C26EE" w:rsidRDefault="00C72362">
            <w:pPr>
              <w:rPr>
                <w:lang w:val="en-GB"/>
              </w:rPr>
            </w:pPr>
            <w:r>
              <w:rPr>
                <w:lang w:val="en-GB"/>
              </w:rPr>
              <w:t>Note 4</w:t>
            </w:r>
          </w:p>
        </w:tc>
        <w:tc>
          <w:tcPr>
            <w:tcW w:w="0" w:type="auto"/>
            <w:shd w:val="clear" w:color="auto" w:fill="FFFFFF"/>
          </w:tcPr>
          <w:p w14:paraId="5B4D8972" w14:textId="77777777" w:rsidR="004C26EE" w:rsidRDefault="00C72362">
            <w:pPr>
              <w:rPr>
                <w:lang w:val="sr-Cyrl-RS"/>
              </w:rPr>
            </w:pPr>
            <w:r>
              <w:rPr>
                <w:lang w:val="sr-Cyrl-RS"/>
              </w:rPr>
              <w:t>Напомена 4.</w:t>
            </w:r>
          </w:p>
        </w:tc>
      </w:tr>
      <w:tr w:rsidR="004C26EE" w14:paraId="18DDAD82" w14:textId="77777777">
        <w:tc>
          <w:tcPr>
            <w:tcW w:w="0" w:type="auto"/>
            <w:shd w:val="clear" w:color="auto" w:fill="FFFFFF"/>
          </w:tcPr>
          <w:p w14:paraId="0F080A2A" w14:textId="77777777" w:rsidR="004C26EE" w:rsidRDefault="00C72362">
            <w:pPr>
              <w:rPr>
                <w:lang w:val="en-GB"/>
              </w:rPr>
            </w:pPr>
            <w:r>
              <w:rPr>
                <w:rStyle w:val="SegmentID"/>
                <w:lang w:val="en-GB"/>
              </w:rPr>
              <w:t>4383</w:t>
            </w:r>
            <w:r>
              <w:rPr>
                <w:rStyle w:val="TransUnitID"/>
                <w:lang w:val="en-GB"/>
              </w:rPr>
              <w:t>70ef7edc-9b34-4746-9b43-4e2fe96cf173</w:t>
            </w:r>
          </w:p>
        </w:tc>
        <w:tc>
          <w:tcPr>
            <w:tcW w:w="0" w:type="auto"/>
            <w:shd w:val="clear" w:color="auto" w:fill="FFFFFF"/>
          </w:tcPr>
          <w:p w14:paraId="427A9A24" w14:textId="77777777" w:rsidR="004C26EE" w:rsidRDefault="00C72362">
            <w:pPr>
              <w:rPr>
                <w:lang w:val="en-GB"/>
              </w:rPr>
            </w:pPr>
            <w:r>
              <w:rPr>
                <w:lang w:val="en-GB"/>
              </w:rPr>
              <w:t>Translation Approved (100%)</w:t>
            </w:r>
          </w:p>
        </w:tc>
        <w:tc>
          <w:tcPr>
            <w:tcW w:w="0" w:type="auto"/>
            <w:shd w:val="clear" w:color="auto" w:fill="FFFFFF"/>
          </w:tcPr>
          <w:p w14:paraId="74782959" w14:textId="77777777" w:rsidR="004C26EE" w:rsidRDefault="00C72362">
            <w:pPr>
              <w:rPr>
                <w:lang w:val="en-GB"/>
              </w:rPr>
            </w:pPr>
            <w:r>
              <w:rPr>
                <w:lang w:val="en-GB"/>
              </w:rPr>
              <w:t>81</w:t>
            </w:r>
          </w:p>
        </w:tc>
        <w:tc>
          <w:tcPr>
            <w:tcW w:w="0" w:type="auto"/>
            <w:shd w:val="clear" w:color="auto" w:fill="FFFFFF"/>
          </w:tcPr>
          <w:p w14:paraId="40D7261B" w14:textId="77777777" w:rsidR="004C26EE" w:rsidRDefault="00C72362">
            <w:pPr>
              <w:rPr>
                <w:lang w:val="sr-Cyrl-RS"/>
              </w:rPr>
            </w:pPr>
            <w:r>
              <w:rPr>
                <w:lang w:val="sr-Cyrl-RS"/>
              </w:rPr>
              <w:t>81.</w:t>
            </w:r>
          </w:p>
        </w:tc>
      </w:tr>
      <w:tr w:rsidR="004C26EE" w14:paraId="42A17F19" w14:textId="77777777">
        <w:tc>
          <w:tcPr>
            <w:tcW w:w="0" w:type="auto"/>
            <w:shd w:val="clear" w:color="auto" w:fill="FFFFFF"/>
          </w:tcPr>
          <w:p w14:paraId="0B560396" w14:textId="77777777" w:rsidR="004C26EE" w:rsidRDefault="00C72362">
            <w:pPr>
              <w:rPr>
                <w:lang w:val="en-GB"/>
              </w:rPr>
            </w:pPr>
            <w:r>
              <w:rPr>
                <w:rStyle w:val="SegmentID"/>
                <w:lang w:val="en-GB"/>
              </w:rPr>
              <w:t>4384</w:t>
            </w:r>
            <w:r>
              <w:rPr>
                <w:rStyle w:val="TransUnitID"/>
                <w:lang w:val="en-GB"/>
              </w:rPr>
              <w:t>06de3186-f814-4bae-b653-dc9223c22024</w:t>
            </w:r>
          </w:p>
        </w:tc>
        <w:tc>
          <w:tcPr>
            <w:tcW w:w="0" w:type="auto"/>
            <w:shd w:val="clear" w:color="auto" w:fill="FFFFFF"/>
          </w:tcPr>
          <w:p w14:paraId="7DD43D2C" w14:textId="77777777" w:rsidR="004C26EE" w:rsidRDefault="00C72362">
            <w:pPr>
              <w:rPr>
                <w:lang w:val="en-GB"/>
              </w:rPr>
            </w:pPr>
            <w:r>
              <w:rPr>
                <w:lang w:val="en-GB"/>
              </w:rPr>
              <w:t>Translation Approved (CM)</w:t>
            </w:r>
          </w:p>
        </w:tc>
        <w:tc>
          <w:tcPr>
            <w:tcW w:w="0" w:type="auto"/>
            <w:shd w:val="clear" w:color="auto" w:fill="FFFFFF"/>
          </w:tcPr>
          <w:p w14:paraId="523BBD37" w14:textId="77777777" w:rsidR="004C26EE" w:rsidRDefault="00C72362">
            <w:pPr>
              <w:rPr>
                <w:lang w:val="en-GB"/>
              </w:rPr>
            </w:pPr>
            <w:r>
              <w:rPr>
                <w:lang w:val="en-GB"/>
              </w:rPr>
              <w:t>SUBSET-119</w:t>
            </w:r>
          </w:p>
        </w:tc>
        <w:tc>
          <w:tcPr>
            <w:tcW w:w="0" w:type="auto"/>
            <w:shd w:val="clear" w:color="auto" w:fill="FFFFFF"/>
          </w:tcPr>
          <w:p w14:paraId="58D6C71D" w14:textId="77777777" w:rsidR="004C26EE" w:rsidRDefault="00C72362">
            <w:pPr>
              <w:rPr>
                <w:lang w:val="sr-Cyrl-RS"/>
              </w:rPr>
            </w:pPr>
            <w:r>
              <w:rPr>
                <w:lang w:val="sr-Cyrl-RS"/>
              </w:rPr>
              <w:t>SUBSET-119</w:t>
            </w:r>
          </w:p>
        </w:tc>
      </w:tr>
      <w:tr w:rsidR="004C26EE" w14:paraId="3D5F89E1" w14:textId="77777777">
        <w:tc>
          <w:tcPr>
            <w:tcW w:w="0" w:type="auto"/>
            <w:shd w:val="clear" w:color="auto" w:fill="FFFFFF"/>
          </w:tcPr>
          <w:p w14:paraId="4895BA92" w14:textId="77777777" w:rsidR="004C26EE" w:rsidRDefault="00C72362">
            <w:pPr>
              <w:rPr>
                <w:lang w:val="en-GB"/>
              </w:rPr>
            </w:pPr>
            <w:r>
              <w:rPr>
                <w:rStyle w:val="SegmentID"/>
                <w:lang w:val="en-GB"/>
              </w:rPr>
              <w:t>4385</w:t>
            </w:r>
            <w:r>
              <w:rPr>
                <w:rStyle w:val="TransUnitID"/>
                <w:lang w:val="en-GB"/>
              </w:rPr>
              <w:t>43b4cd71-ae72-491a-bd6b-2c654b44cc11</w:t>
            </w:r>
          </w:p>
        </w:tc>
        <w:tc>
          <w:tcPr>
            <w:tcW w:w="0" w:type="auto"/>
            <w:shd w:val="clear" w:color="auto" w:fill="FFFFFF"/>
          </w:tcPr>
          <w:p w14:paraId="332360BC" w14:textId="77777777" w:rsidR="004C26EE" w:rsidRDefault="00C72362">
            <w:pPr>
              <w:rPr>
                <w:lang w:val="en-GB"/>
              </w:rPr>
            </w:pPr>
            <w:r>
              <w:rPr>
                <w:lang w:val="en-GB"/>
              </w:rPr>
              <w:t>Translation Approved (100%)</w:t>
            </w:r>
          </w:p>
        </w:tc>
        <w:tc>
          <w:tcPr>
            <w:tcW w:w="0" w:type="auto"/>
            <w:shd w:val="clear" w:color="auto" w:fill="FFFFFF"/>
          </w:tcPr>
          <w:p w14:paraId="6F42E323" w14:textId="77777777" w:rsidR="004C26EE" w:rsidRDefault="00C72362">
            <w:pPr>
              <w:rPr>
                <w:lang w:val="en-GB"/>
              </w:rPr>
            </w:pPr>
            <w:r>
              <w:rPr>
                <w:lang w:val="en-GB"/>
              </w:rPr>
              <w:t>Train Interface FFFIS</w:t>
            </w:r>
          </w:p>
        </w:tc>
        <w:tc>
          <w:tcPr>
            <w:tcW w:w="0" w:type="auto"/>
            <w:shd w:val="clear" w:color="auto" w:fill="FFFFFF"/>
          </w:tcPr>
          <w:p w14:paraId="7410A38F" w14:textId="77777777" w:rsidR="004C26EE" w:rsidRDefault="00C72362">
            <w:pPr>
              <w:rPr>
                <w:lang w:val="sr-Cyrl-RS"/>
              </w:rPr>
            </w:pPr>
            <w:r>
              <w:rPr>
                <w:rStyle w:val="Tag"/>
                <w:lang w:val="sr-Cyrl-RS"/>
              </w:rPr>
              <w:t>&lt;Italic&gt;</w:t>
            </w:r>
            <w:r>
              <w:rPr>
                <w:lang w:val="sr-Cyrl-RS"/>
              </w:rPr>
              <w:t>FFFIS</w:t>
            </w:r>
            <w:r>
              <w:rPr>
                <w:rStyle w:val="Tag"/>
                <w:lang w:val="sr-Cyrl-RS"/>
              </w:rPr>
              <w:t>&lt;/Italic&gt;</w:t>
            </w:r>
            <w:r>
              <w:rPr>
                <w:lang w:val="sr-Cyrl-RS"/>
              </w:rPr>
              <w:t xml:space="preserve"> за интерфејс воза</w:t>
            </w:r>
          </w:p>
        </w:tc>
      </w:tr>
      <w:tr w:rsidR="004C26EE" w14:paraId="28EC3389" w14:textId="77777777">
        <w:tc>
          <w:tcPr>
            <w:tcW w:w="0" w:type="auto"/>
            <w:shd w:val="clear" w:color="auto" w:fill="FFFFFF"/>
          </w:tcPr>
          <w:p w14:paraId="153949FE" w14:textId="77777777" w:rsidR="004C26EE" w:rsidRDefault="00C72362">
            <w:pPr>
              <w:rPr>
                <w:lang w:val="en-GB"/>
              </w:rPr>
            </w:pPr>
            <w:r>
              <w:rPr>
                <w:rStyle w:val="SegmentID"/>
                <w:lang w:val="en-GB"/>
              </w:rPr>
              <w:t>4386</w:t>
            </w:r>
            <w:r>
              <w:rPr>
                <w:rStyle w:val="TransUnitID"/>
                <w:lang w:val="en-GB"/>
              </w:rPr>
              <w:t>fcf82294-9ade-4376-b6e0-a8005c18cbf4</w:t>
            </w:r>
          </w:p>
        </w:tc>
        <w:tc>
          <w:tcPr>
            <w:tcW w:w="0" w:type="auto"/>
            <w:shd w:val="clear" w:color="auto" w:fill="FFFFFF"/>
          </w:tcPr>
          <w:p w14:paraId="51D8532A" w14:textId="77777777" w:rsidR="004C26EE" w:rsidRDefault="00C72362">
            <w:pPr>
              <w:rPr>
                <w:lang w:val="en-GB"/>
              </w:rPr>
            </w:pPr>
            <w:r>
              <w:rPr>
                <w:lang w:val="en-GB"/>
              </w:rPr>
              <w:t>Translation Approved (100%)</w:t>
            </w:r>
          </w:p>
        </w:tc>
        <w:tc>
          <w:tcPr>
            <w:tcW w:w="0" w:type="auto"/>
            <w:shd w:val="clear" w:color="auto" w:fill="FFFFFF"/>
          </w:tcPr>
          <w:p w14:paraId="72FB4D71" w14:textId="77777777" w:rsidR="004C26EE" w:rsidRDefault="00C72362">
            <w:pPr>
              <w:rPr>
                <w:lang w:val="en-GB"/>
              </w:rPr>
            </w:pPr>
            <w:r>
              <w:rPr>
                <w:lang w:val="en-GB"/>
              </w:rPr>
              <w:t>4.0.0</w:t>
            </w:r>
          </w:p>
        </w:tc>
        <w:tc>
          <w:tcPr>
            <w:tcW w:w="0" w:type="auto"/>
            <w:shd w:val="clear" w:color="auto" w:fill="FFFFFF"/>
          </w:tcPr>
          <w:p w14:paraId="2DD6EA6D" w14:textId="77777777" w:rsidR="004C26EE" w:rsidRDefault="00C72362">
            <w:pPr>
              <w:rPr>
                <w:lang w:val="sr-Cyrl-RS"/>
              </w:rPr>
            </w:pPr>
            <w:r>
              <w:rPr>
                <w:lang w:val="sr-Cyrl-RS"/>
              </w:rPr>
              <w:t>4.0.0.</w:t>
            </w:r>
          </w:p>
        </w:tc>
      </w:tr>
      <w:tr w:rsidR="004C26EE" w14:paraId="29A34B13" w14:textId="77777777">
        <w:tc>
          <w:tcPr>
            <w:tcW w:w="0" w:type="auto"/>
            <w:shd w:val="clear" w:color="auto" w:fill="FFFFFF"/>
          </w:tcPr>
          <w:p w14:paraId="0881E3BE" w14:textId="77777777" w:rsidR="004C26EE" w:rsidRDefault="00C72362">
            <w:pPr>
              <w:rPr>
                <w:lang w:val="en-GB"/>
              </w:rPr>
            </w:pPr>
            <w:r>
              <w:rPr>
                <w:rStyle w:val="SegmentID"/>
                <w:lang w:val="en-GB"/>
              </w:rPr>
              <w:t>4387</w:t>
            </w:r>
            <w:r>
              <w:rPr>
                <w:rStyle w:val="TransUnitID"/>
                <w:lang w:val="en-GB"/>
              </w:rPr>
              <w:t>ee8ef955-7848-42b6-821c-27e5e845440a</w:t>
            </w:r>
          </w:p>
        </w:tc>
        <w:tc>
          <w:tcPr>
            <w:tcW w:w="0" w:type="auto"/>
            <w:shd w:val="clear" w:color="auto" w:fill="FFFFFF"/>
          </w:tcPr>
          <w:p w14:paraId="7A0AA2BF" w14:textId="77777777" w:rsidR="004C26EE" w:rsidRDefault="00C72362">
            <w:pPr>
              <w:rPr>
                <w:lang w:val="en-GB"/>
              </w:rPr>
            </w:pPr>
            <w:r>
              <w:rPr>
                <w:lang w:val="en-GB"/>
              </w:rPr>
              <w:t>Translation Approved (CM)</w:t>
            </w:r>
          </w:p>
        </w:tc>
        <w:tc>
          <w:tcPr>
            <w:tcW w:w="0" w:type="auto"/>
            <w:shd w:val="clear" w:color="auto" w:fill="FFFFFF"/>
          </w:tcPr>
          <w:p w14:paraId="05127878" w14:textId="77777777" w:rsidR="004C26EE" w:rsidRDefault="00C72362">
            <w:pPr>
              <w:rPr>
                <w:lang w:val="en-GB"/>
              </w:rPr>
            </w:pPr>
            <w:r>
              <w:rPr>
                <w:lang w:val="en-GB"/>
              </w:rPr>
              <w:t>82</w:t>
            </w:r>
          </w:p>
        </w:tc>
        <w:tc>
          <w:tcPr>
            <w:tcW w:w="0" w:type="auto"/>
            <w:shd w:val="clear" w:color="auto" w:fill="FFFFFF"/>
          </w:tcPr>
          <w:p w14:paraId="30A44978" w14:textId="77777777" w:rsidR="004C26EE" w:rsidRDefault="00C72362">
            <w:pPr>
              <w:rPr>
                <w:lang w:val="sr-Cyrl-RS"/>
              </w:rPr>
            </w:pPr>
            <w:r>
              <w:rPr>
                <w:lang w:val="sr-Cyrl-RS"/>
              </w:rPr>
              <w:t>82.</w:t>
            </w:r>
          </w:p>
        </w:tc>
      </w:tr>
      <w:tr w:rsidR="004C26EE" w14:paraId="0C917DD2" w14:textId="77777777">
        <w:tc>
          <w:tcPr>
            <w:tcW w:w="0" w:type="auto"/>
            <w:shd w:val="clear" w:color="auto" w:fill="FFFFFF"/>
          </w:tcPr>
          <w:p w14:paraId="7883E081" w14:textId="77777777" w:rsidR="004C26EE" w:rsidRDefault="00C72362">
            <w:pPr>
              <w:rPr>
                <w:lang w:val="en-GB"/>
              </w:rPr>
            </w:pPr>
            <w:r>
              <w:rPr>
                <w:rStyle w:val="SegmentID"/>
                <w:lang w:val="en-GB"/>
              </w:rPr>
              <w:t>4388</w:t>
            </w:r>
            <w:r>
              <w:rPr>
                <w:rStyle w:val="TransUnitID"/>
                <w:lang w:val="en-GB"/>
              </w:rPr>
              <w:t>69675a1d-d2d2-4f16-b229-6fad67b48c24</w:t>
            </w:r>
          </w:p>
        </w:tc>
        <w:tc>
          <w:tcPr>
            <w:tcW w:w="0" w:type="auto"/>
            <w:shd w:val="clear" w:color="auto" w:fill="FFFFFF"/>
          </w:tcPr>
          <w:p w14:paraId="7648B570" w14:textId="77777777" w:rsidR="004C26EE" w:rsidRDefault="00C72362">
            <w:pPr>
              <w:rPr>
                <w:lang w:val="en-GB"/>
              </w:rPr>
            </w:pPr>
            <w:r>
              <w:rPr>
                <w:lang w:val="en-GB"/>
              </w:rPr>
              <w:t>Translation Approved (CM)</w:t>
            </w:r>
          </w:p>
        </w:tc>
        <w:tc>
          <w:tcPr>
            <w:tcW w:w="0" w:type="auto"/>
            <w:shd w:val="clear" w:color="auto" w:fill="FFFFFF"/>
          </w:tcPr>
          <w:p w14:paraId="5E657E33" w14:textId="77777777" w:rsidR="004C26EE" w:rsidRDefault="00C72362">
            <w:pPr>
              <w:rPr>
                <w:lang w:val="en-GB"/>
              </w:rPr>
            </w:pPr>
            <w:r>
              <w:rPr>
                <w:lang w:val="en-GB"/>
              </w:rPr>
              <w:t>SUBSET-120</w:t>
            </w:r>
          </w:p>
        </w:tc>
        <w:tc>
          <w:tcPr>
            <w:tcW w:w="0" w:type="auto"/>
            <w:shd w:val="clear" w:color="auto" w:fill="FFFFFF"/>
          </w:tcPr>
          <w:p w14:paraId="76A755BF" w14:textId="77777777" w:rsidR="004C26EE" w:rsidRDefault="00C72362">
            <w:pPr>
              <w:rPr>
                <w:lang w:val="sr-Cyrl-RS"/>
              </w:rPr>
            </w:pPr>
            <w:r>
              <w:rPr>
                <w:lang w:val="sr-Cyrl-RS"/>
              </w:rPr>
              <w:t>SUBSET-120</w:t>
            </w:r>
          </w:p>
        </w:tc>
      </w:tr>
      <w:tr w:rsidR="004C26EE" w14:paraId="2E9AE800" w14:textId="77777777">
        <w:tc>
          <w:tcPr>
            <w:tcW w:w="0" w:type="auto"/>
            <w:shd w:val="clear" w:color="auto" w:fill="FFFFFF"/>
          </w:tcPr>
          <w:p w14:paraId="44949776" w14:textId="77777777" w:rsidR="004C26EE" w:rsidRDefault="00C72362">
            <w:pPr>
              <w:rPr>
                <w:lang w:val="en-GB"/>
              </w:rPr>
            </w:pPr>
            <w:r>
              <w:rPr>
                <w:rStyle w:val="SegmentID"/>
                <w:lang w:val="en-GB"/>
              </w:rPr>
              <w:t>4389</w:t>
            </w:r>
            <w:r>
              <w:rPr>
                <w:rStyle w:val="TransUnitID"/>
                <w:lang w:val="en-GB"/>
              </w:rPr>
              <w:t>2a48cb57-7657-4a9c-9c53-23ab993419fb</w:t>
            </w:r>
          </w:p>
        </w:tc>
        <w:tc>
          <w:tcPr>
            <w:tcW w:w="0" w:type="auto"/>
            <w:shd w:val="clear" w:color="auto" w:fill="FFFFFF"/>
          </w:tcPr>
          <w:p w14:paraId="13837039" w14:textId="77777777" w:rsidR="004C26EE" w:rsidRDefault="00C72362">
            <w:pPr>
              <w:rPr>
                <w:lang w:val="en-GB"/>
              </w:rPr>
            </w:pPr>
            <w:r>
              <w:rPr>
                <w:lang w:val="en-GB"/>
              </w:rPr>
              <w:t>Translation Approved (0%)</w:t>
            </w:r>
          </w:p>
        </w:tc>
        <w:tc>
          <w:tcPr>
            <w:tcW w:w="0" w:type="auto"/>
            <w:shd w:val="clear" w:color="auto" w:fill="FFFFFF"/>
          </w:tcPr>
          <w:p w14:paraId="3474F2D4" w14:textId="77777777" w:rsidR="004C26EE" w:rsidRDefault="00C72362">
            <w:pPr>
              <w:rPr>
                <w:lang w:val="en-GB"/>
              </w:rPr>
            </w:pPr>
            <w:r>
              <w:rPr>
                <w:lang w:val="en-GB"/>
              </w:rPr>
              <w:t>Train Interface – Safety requirements</w:t>
            </w:r>
          </w:p>
        </w:tc>
        <w:tc>
          <w:tcPr>
            <w:tcW w:w="0" w:type="auto"/>
            <w:shd w:val="clear" w:color="auto" w:fill="FFFFFF"/>
          </w:tcPr>
          <w:p w14:paraId="05948ABB" w14:textId="77777777" w:rsidR="004C26EE" w:rsidRDefault="00C72362">
            <w:pPr>
              <w:rPr>
                <w:lang w:val="sr-Cyrl-RS"/>
              </w:rPr>
            </w:pPr>
            <w:r>
              <w:rPr>
                <w:lang w:val="sr-Cyrl-RS"/>
              </w:rPr>
              <w:t>Интерфејс воза – Безбедносни захтеви</w:t>
            </w:r>
          </w:p>
        </w:tc>
      </w:tr>
      <w:tr w:rsidR="004C26EE" w14:paraId="0954197F" w14:textId="77777777">
        <w:tc>
          <w:tcPr>
            <w:tcW w:w="0" w:type="auto"/>
            <w:shd w:val="clear" w:color="auto" w:fill="FFFFFF"/>
          </w:tcPr>
          <w:p w14:paraId="07C30718" w14:textId="77777777" w:rsidR="004C26EE" w:rsidRDefault="00C72362">
            <w:pPr>
              <w:rPr>
                <w:lang w:val="en-GB"/>
              </w:rPr>
            </w:pPr>
            <w:r>
              <w:rPr>
                <w:rStyle w:val="SegmentID"/>
                <w:lang w:val="en-GB"/>
              </w:rPr>
              <w:t>4390</w:t>
            </w:r>
            <w:r>
              <w:rPr>
                <w:rStyle w:val="TransUnitID"/>
                <w:lang w:val="en-GB"/>
              </w:rPr>
              <w:t>2b98a96a-3c8c-4e33-aa41-4a62f97e4f75</w:t>
            </w:r>
          </w:p>
        </w:tc>
        <w:tc>
          <w:tcPr>
            <w:tcW w:w="0" w:type="auto"/>
            <w:shd w:val="clear" w:color="auto" w:fill="FFFFFF"/>
          </w:tcPr>
          <w:p w14:paraId="5FF3D4F2" w14:textId="77777777" w:rsidR="004C26EE" w:rsidRDefault="00C72362">
            <w:pPr>
              <w:rPr>
                <w:lang w:val="en-GB"/>
              </w:rPr>
            </w:pPr>
            <w:r>
              <w:rPr>
                <w:lang w:val="en-GB"/>
              </w:rPr>
              <w:t>Translation Approved (100%)</w:t>
            </w:r>
          </w:p>
        </w:tc>
        <w:tc>
          <w:tcPr>
            <w:tcW w:w="0" w:type="auto"/>
            <w:shd w:val="clear" w:color="auto" w:fill="FFFFFF"/>
          </w:tcPr>
          <w:p w14:paraId="283D2EB8" w14:textId="77777777" w:rsidR="004C26EE" w:rsidRDefault="00C72362">
            <w:pPr>
              <w:rPr>
                <w:lang w:val="en-GB"/>
              </w:rPr>
            </w:pPr>
            <w:r>
              <w:rPr>
                <w:lang w:val="en-GB"/>
              </w:rPr>
              <w:t>4.0.0</w:t>
            </w:r>
          </w:p>
        </w:tc>
        <w:tc>
          <w:tcPr>
            <w:tcW w:w="0" w:type="auto"/>
            <w:shd w:val="clear" w:color="auto" w:fill="FFFFFF"/>
          </w:tcPr>
          <w:p w14:paraId="4E360469" w14:textId="77777777" w:rsidR="004C26EE" w:rsidRDefault="00C72362">
            <w:pPr>
              <w:rPr>
                <w:lang w:val="sr-Cyrl-RS"/>
              </w:rPr>
            </w:pPr>
            <w:r>
              <w:rPr>
                <w:lang w:val="sr-Cyrl-RS"/>
              </w:rPr>
              <w:t>4.0.0.</w:t>
            </w:r>
          </w:p>
        </w:tc>
      </w:tr>
      <w:tr w:rsidR="004C26EE" w14:paraId="07765CF0" w14:textId="77777777">
        <w:tc>
          <w:tcPr>
            <w:tcW w:w="0" w:type="auto"/>
            <w:shd w:val="clear" w:color="auto" w:fill="FFFFFF"/>
          </w:tcPr>
          <w:p w14:paraId="7A62DF72" w14:textId="77777777" w:rsidR="004C26EE" w:rsidRDefault="00C72362">
            <w:pPr>
              <w:rPr>
                <w:lang w:val="en-GB"/>
              </w:rPr>
            </w:pPr>
            <w:r>
              <w:rPr>
                <w:rStyle w:val="SegmentID"/>
                <w:lang w:val="en-GB"/>
              </w:rPr>
              <w:t>4391</w:t>
            </w:r>
            <w:r>
              <w:rPr>
                <w:rStyle w:val="TransUnitID"/>
                <w:lang w:val="en-GB"/>
              </w:rPr>
              <w:t>27701e04-97d3-4e46-ac9d-c61aa27011b8</w:t>
            </w:r>
          </w:p>
        </w:tc>
        <w:tc>
          <w:tcPr>
            <w:tcW w:w="0" w:type="auto"/>
            <w:shd w:val="clear" w:color="auto" w:fill="FFFFFF"/>
          </w:tcPr>
          <w:p w14:paraId="3E230F1A" w14:textId="77777777" w:rsidR="004C26EE" w:rsidRDefault="00C72362">
            <w:pPr>
              <w:rPr>
                <w:lang w:val="en-GB"/>
              </w:rPr>
            </w:pPr>
            <w:r>
              <w:rPr>
                <w:lang w:val="en-GB"/>
              </w:rPr>
              <w:t>Translation Approved (CM)</w:t>
            </w:r>
          </w:p>
        </w:tc>
        <w:tc>
          <w:tcPr>
            <w:tcW w:w="0" w:type="auto"/>
            <w:shd w:val="clear" w:color="auto" w:fill="FFFFFF"/>
          </w:tcPr>
          <w:p w14:paraId="6207277E" w14:textId="77777777" w:rsidR="004C26EE" w:rsidRDefault="00C72362">
            <w:pPr>
              <w:rPr>
                <w:lang w:val="en-GB"/>
              </w:rPr>
            </w:pPr>
            <w:r>
              <w:rPr>
                <w:lang w:val="en-GB"/>
              </w:rPr>
              <w:t>83</w:t>
            </w:r>
          </w:p>
        </w:tc>
        <w:tc>
          <w:tcPr>
            <w:tcW w:w="0" w:type="auto"/>
            <w:shd w:val="clear" w:color="auto" w:fill="FFFFFF"/>
          </w:tcPr>
          <w:p w14:paraId="4782FED0" w14:textId="77777777" w:rsidR="004C26EE" w:rsidRDefault="00C72362">
            <w:pPr>
              <w:rPr>
                <w:lang w:val="sr-Cyrl-RS"/>
              </w:rPr>
            </w:pPr>
            <w:r>
              <w:rPr>
                <w:lang w:val="sr-Cyrl-RS"/>
              </w:rPr>
              <w:t>83.</w:t>
            </w:r>
          </w:p>
        </w:tc>
      </w:tr>
      <w:tr w:rsidR="004C26EE" w14:paraId="39BA8F78" w14:textId="77777777">
        <w:tc>
          <w:tcPr>
            <w:tcW w:w="0" w:type="auto"/>
            <w:shd w:val="clear" w:color="auto" w:fill="FFFFFF"/>
          </w:tcPr>
          <w:p w14:paraId="62D821D3" w14:textId="77777777" w:rsidR="004C26EE" w:rsidRDefault="00C72362">
            <w:pPr>
              <w:rPr>
                <w:lang w:val="en-GB"/>
              </w:rPr>
            </w:pPr>
            <w:r>
              <w:rPr>
                <w:rStyle w:val="SegmentID"/>
                <w:lang w:val="en-GB"/>
              </w:rPr>
              <w:t>4392</w:t>
            </w:r>
            <w:r>
              <w:rPr>
                <w:rStyle w:val="TransUnitID"/>
                <w:lang w:val="en-GB"/>
              </w:rPr>
              <w:t>1ea76248-4beb-4fc1-8c18-2c89111b7c3f</w:t>
            </w:r>
          </w:p>
        </w:tc>
        <w:tc>
          <w:tcPr>
            <w:tcW w:w="0" w:type="auto"/>
            <w:shd w:val="clear" w:color="auto" w:fill="FFFFFF"/>
          </w:tcPr>
          <w:p w14:paraId="1896962A" w14:textId="77777777" w:rsidR="004C26EE" w:rsidRDefault="00C72362">
            <w:pPr>
              <w:rPr>
                <w:lang w:val="en-GB"/>
              </w:rPr>
            </w:pPr>
            <w:r>
              <w:rPr>
                <w:lang w:val="en-GB"/>
              </w:rPr>
              <w:t>Translation Approved (CM)</w:t>
            </w:r>
          </w:p>
        </w:tc>
        <w:tc>
          <w:tcPr>
            <w:tcW w:w="0" w:type="auto"/>
            <w:shd w:val="clear" w:color="auto" w:fill="FFFFFF"/>
          </w:tcPr>
          <w:p w14:paraId="640B7C0F" w14:textId="77777777" w:rsidR="004C26EE" w:rsidRDefault="00C72362">
            <w:pPr>
              <w:rPr>
                <w:lang w:val="en-GB"/>
              </w:rPr>
            </w:pPr>
            <w:r>
              <w:rPr>
                <w:lang w:val="en-GB"/>
              </w:rPr>
              <w:t>SUBSET-137</w:t>
            </w:r>
          </w:p>
        </w:tc>
        <w:tc>
          <w:tcPr>
            <w:tcW w:w="0" w:type="auto"/>
            <w:shd w:val="clear" w:color="auto" w:fill="FFFFFF"/>
          </w:tcPr>
          <w:p w14:paraId="27A32B22" w14:textId="77777777" w:rsidR="004C26EE" w:rsidRDefault="00C72362">
            <w:pPr>
              <w:rPr>
                <w:lang w:val="sr-Cyrl-RS"/>
              </w:rPr>
            </w:pPr>
            <w:r>
              <w:rPr>
                <w:lang w:val="sr-Cyrl-RS"/>
              </w:rPr>
              <w:t>SUBSET-137</w:t>
            </w:r>
          </w:p>
        </w:tc>
      </w:tr>
      <w:tr w:rsidR="004C26EE" w14:paraId="70D25884" w14:textId="77777777">
        <w:tc>
          <w:tcPr>
            <w:tcW w:w="0" w:type="auto"/>
            <w:shd w:val="clear" w:color="auto" w:fill="FFFFFF"/>
          </w:tcPr>
          <w:p w14:paraId="451EB972" w14:textId="77777777" w:rsidR="004C26EE" w:rsidRDefault="00C72362">
            <w:pPr>
              <w:rPr>
                <w:lang w:val="en-GB"/>
              </w:rPr>
            </w:pPr>
            <w:r>
              <w:rPr>
                <w:rStyle w:val="SegmentID"/>
                <w:lang w:val="en-GB"/>
              </w:rPr>
              <w:t>4393</w:t>
            </w:r>
            <w:r>
              <w:rPr>
                <w:rStyle w:val="TransUnitID"/>
                <w:lang w:val="en-GB"/>
              </w:rPr>
              <w:t>8385de70-f9a8-4053-8e09-3787c769d9f3</w:t>
            </w:r>
          </w:p>
        </w:tc>
        <w:tc>
          <w:tcPr>
            <w:tcW w:w="0" w:type="auto"/>
            <w:shd w:val="clear" w:color="auto" w:fill="FFFFFF"/>
          </w:tcPr>
          <w:p w14:paraId="46BD35DC" w14:textId="77777777" w:rsidR="004C26EE" w:rsidRDefault="00C72362">
            <w:pPr>
              <w:rPr>
                <w:lang w:val="en-GB"/>
              </w:rPr>
            </w:pPr>
            <w:r>
              <w:rPr>
                <w:lang w:val="en-GB"/>
              </w:rPr>
              <w:t>Translation Approved (100%)</w:t>
            </w:r>
          </w:p>
        </w:tc>
        <w:tc>
          <w:tcPr>
            <w:tcW w:w="0" w:type="auto"/>
            <w:shd w:val="clear" w:color="auto" w:fill="FFFFFF"/>
          </w:tcPr>
          <w:p w14:paraId="63C824E4" w14:textId="77777777" w:rsidR="004C26EE" w:rsidRDefault="00C72362">
            <w:pPr>
              <w:rPr>
                <w:lang w:val="en-GB"/>
              </w:rPr>
            </w:pPr>
            <w:r>
              <w:rPr>
                <w:lang w:val="en-GB"/>
              </w:rPr>
              <w:t>On-line Key Management FFFIS</w:t>
            </w:r>
          </w:p>
        </w:tc>
        <w:tc>
          <w:tcPr>
            <w:tcW w:w="0" w:type="auto"/>
            <w:shd w:val="clear" w:color="auto" w:fill="FFFFFF"/>
          </w:tcPr>
          <w:p w14:paraId="103C3538" w14:textId="77777777" w:rsidR="004C26EE" w:rsidRDefault="00C72362">
            <w:pPr>
              <w:rPr>
                <w:lang w:val="sr-Cyrl-RS"/>
              </w:rPr>
            </w:pPr>
            <w:r>
              <w:rPr>
                <w:rStyle w:val="Tag"/>
                <w:lang w:val="sr-Cyrl-RS"/>
              </w:rPr>
              <w:t>&lt;Italic&gt;</w:t>
            </w:r>
            <w:r>
              <w:rPr>
                <w:lang w:val="sr-Cyrl-RS"/>
              </w:rPr>
              <w:t>FFFIS</w:t>
            </w:r>
            <w:r>
              <w:rPr>
                <w:rStyle w:val="Tag"/>
                <w:lang w:val="sr-Cyrl-RS"/>
              </w:rPr>
              <w:t>&lt;/Italic&gt;</w:t>
            </w:r>
            <w:r>
              <w:rPr>
                <w:lang w:val="sr-Cyrl-RS"/>
              </w:rPr>
              <w:t xml:space="preserve"> за онлајн управљање кључевима</w:t>
            </w:r>
          </w:p>
        </w:tc>
      </w:tr>
      <w:tr w:rsidR="004C26EE" w14:paraId="5F0DFC32" w14:textId="77777777">
        <w:tc>
          <w:tcPr>
            <w:tcW w:w="0" w:type="auto"/>
            <w:shd w:val="clear" w:color="auto" w:fill="FFFFFF"/>
          </w:tcPr>
          <w:p w14:paraId="509AC27A" w14:textId="77777777" w:rsidR="004C26EE" w:rsidRDefault="00C72362">
            <w:pPr>
              <w:rPr>
                <w:lang w:val="en-GB"/>
              </w:rPr>
            </w:pPr>
            <w:r>
              <w:rPr>
                <w:rStyle w:val="SegmentID"/>
                <w:lang w:val="en-GB"/>
              </w:rPr>
              <w:t>4394</w:t>
            </w:r>
            <w:r>
              <w:rPr>
                <w:rStyle w:val="TransUnitID"/>
                <w:lang w:val="en-GB"/>
              </w:rPr>
              <w:t>f9f69978-521e-4c1b-ba42-b5878fe65dbc</w:t>
            </w:r>
          </w:p>
        </w:tc>
        <w:tc>
          <w:tcPr>
            <w:tcW w:w="0" w:type="auto"/>
            <w:shd w:val="clear" w:color="auto" w:fill="FFFFFF"/>
          </w:tcPr>
          <w:p w14:paraId="5C23AC58" w14:textId="77777777" w:rsidR="004C26EE" w:rsidRDefault="00C72362">
            <w:pPr>
              <w:rPr>
                <w:lang w:val="en-GB"/>
              </w:rPr>
            </w:pPr>
            <w:r>
              <w:rPr>
                <w:lang w:val="en-GB"/>
              </w:rPr>
              <w:t>Translation Approved (100%)</w:t>
            </w:r>
          </w:p>
        </w:tc>
        <w:tc>
          <w:tcPr>
            <w:tcW w:w="0" w:type="auto"/>
            <w:shd w:val="clear" w:color="auto" w:fill="FFFFFF"/>
          </w:tcPr>
          <w:p w14:paraId="5F9786A1" w14:textId="77777777" w:rsidR="004C26EE" w:rsidRDefault="00C72362">
            <w:pPr>
              <w:rPr>
                <w:lang w:val="en-GB"/>
              </w:rPr>
            </w:pPr>
            <w:r>
              <w:rPr>
                <w:lang w:val="en-GB"/>
              </w:rPr>
              <w:t>4.0.0</w:t>
            </w:r>
          </w:p>
        </w:tc>
        <w:tc>
          <w:tcPr>
            <w:tcW w:w="0" w:type="auto"/>
            <w:shd w:val="clear" w:color="auto" w:fill="FFFFFF"/>
          </w:tcPr>
          <w:p w14:paraId="5314C673" w14:textId="77777777" w:rsidR="004C26EE" w:rsidRDefault="00C72362">
            <w:pPr>
              <w:rPr>
                <w:lang w:val="sr-Cyrl-RS"/>
              </w:rPr>
            </w:pPr>
            <w:r>
              <w:rPr>
                <w:lang w:val="sr-Cyrl-RS"/>
              </w:rPr>
              <w:t>4.0.0.</w:t>
            </w:r>
          </w:p>
        </w:tc>
      </w:tr>
      <w:tr w:rsidR="004C26EE" w14:paraId="3BD85669" w14:textId="77777777">
        <w:tc>
          <w:tcPr>
            <w:tcW w:w="0" w:type="auto"/>
            <w:shd w:val="clear" w:color="auto" w:fill="FFFFFF"/>
          </w:tcPr>
          <w:p w14:paraId="369102E0" w14:textId="77777777" w:rsidR="004C26EE" w:rsidRDefault="00C72362">
            <w:pPr>
              <w:rPr>
                <w:lang w:val="en-GB"/>
              </w:rPr>
            </w:pPr>
            <w:r>
              <w:rPr>
                <w:rStyle w:val="SegmentID"/>
                <w:lang w:val="en-GB"/>
              </w:rPr>
              <w:t>4395</w:t>
            </w:r>
            <w:r>
              <w:rPr>
                <w:rStyle w:val="TransUnitID"/>
                <w:lang w:val="en-GB"/>
              </w:rPr>
              <w:t>716c8e72-0429-48c5-aa34-1894eef17308</w:t>
            </w:r>
          </w:p>
        </w:tc>
        <w:tc>
          <w:tcPr>
            <w:tcW w:w="0" w:type="auto"/>
            <w:shd w:val="clear" w:color="auto" w:fill="FFFFFF"/>
          </w:tcPr>
          <w:p w14:paraId="742816C0" w14:textId="77777777" w:rsidR="004C26EE" w:rsidRDefault="00C72362">
            <w:pPr>
              <w:rPr>
                <w:lang w:val="en-GB"/>
              </w:rPr>
            </w:pPr>
            <w:r>
              <w:rPr>
                <w:lang w:val="en-GB"/>
              </w:rPr>
              <w:t>Translation Approved (CM)</w:t>
            </w:r>
          </w:p>
        </w:tc>
        <w:tc>
          <w:tcPr>
            <w:tcW w:w="0" w:type="auto"/>
            <w:shd w:val="clear" w:color="auto" w:fill="FFFFFF"/>
          </w:tcPr>
          <w:p w14:paraId="40FDB99D" w14:textId="77777777" w:rsidR="004C26EE" w:rsidRDefault="00C72362">
            <w:pPr>
              <w:rPr>
                <w:lang w:val="en-GB"/>
              </w:rPr>
            </w:pPr>
            <w:r>
              <w:rPr>
                <w:lang w:val="en-GB"/>
              </w:rPr>
              <w:t>84</w:t>
            </w:r>
          </w:p>
        </w:tc>
        <w:tc>
          <w:tcPr>
            <w:tcW w:w="0" w:type="auto"/>
            <w:shd w:val="clear" w:color="auto" w:fill="FFFFFF"/>
          </w:tcPr>
          <w:p w14:paraId="60C68B3C" w14:textId="77777777" w:rsidR="004C26EE" w:rsidRDefault="00C72362">
            <w:pPr>
              <w:rPr>
                <w:lang w:val="sr-Cyrl-RS"/>
              </w:rPr>
            </w:pPr>
            <w:r>
              <w:rPr>
                <w:lang w:val="sr-Cyrl-RS"/>
              </w:rPr>
              <w:t>84.</w:t>
            </w:r>
          </w:p>
        </w:tc>
      </w:tr>
      <w:tr w:rsidR="004C26EE" w14:paraId="6D67E8F7" w14:textId="77777777">
        <w:tc>
          <w:tcPr>
            <w:tcW w:w="0" w:type="auto"/>
            <w:shd w:val="clear" w:color="auto" w:fill="FFFFFF"/>
          </w:tcPr>
          <w:p w14:paraId="7577DD46" w14:textId="77777777" w:rsidR="004C26EE" w:rsidRDefault="00C72362">
            <w:pPr>
              <w:rPr>
                <w:lang w:val="en-GB"/>
              </w:rPr>
            </w:pPr>
            <w:r>
              <w:rPr>
                <w:rStyle w:val="SegmentID"/>
                <w:lang w:val="en-GB"/>
              </w:rPr>
              <w:t>4396</w:t>
            </w:r>
            <w:r>
              <w:rPr>
                <w:rStyle w:val="TransUnitID"/>
                <w:lang w:val="en-GB"/>
              </w:rPr>
              <w:t>5f16f172-ac93-4349-920a-6181c6d37d4c</w:t>
            </w:r>
          </w:p>
        </w:tc>
        <w:tc>
          <w:tcPr>
            <w:tcW w:w="0" w:type="auto"/>
            <w:shd w:val="clear" w:color="auto" w:fill="FFFFFF"/>
          </w:tcPr>
          <w:p w14:paraId="1270AC2F" w14:textId="77777777" w:rsidR="004C26EE" w:rsidRDefault="00C72362">
            <w:pPr>
              <w:rPr>
                <w:lang w:val="en-GB"/>
              </w:rPr>
            </w:pPr>
            <w:r>
              <w:rPr>
                <w:lang w:val="en-GB"/>
              </w:rPr>
              <w:t>Translation Approved (CM)</w:t>
            </w:r>
          </w:p>
        </w:tc>
        <w:tc>
          <w:tcPr>
            <w:tcW w:w="0" w:type="auto"/>
            <w:shd w:val="clear" w:color="auto" w:fill="FFFFFF"/>
          </w:tcPr>
          <w:p w14:paraId="078A5454" w14:textId="77777777" w:rsidR="004C26EE" w:rsidRDefault="00C72362">
            <w:pPr>
              <w:rPr>
                <w:lang w:val="en-GB"/>
              </w:rPr>
            </w:pPr>
            <w:r>
              <w:rPr>
                <w:lang w:val="en-GB"/>
              </w:rPr>
              <w:t>SUBSET-125</w:t>
            </w:r>
          </w:p>
        </w:tc>
        <w:tc>
          <w:tcPr>
            <w:tcW w:w="0" w:type="auto"/>
            <w:shd w:val="clear" w:color="auto" w:fill="FFFFFF"/>
          </w:tcPr>
          <w:p w14:paraId="60D1D868" w14:textId="77777777" w:rsidR="004C26EE" w:rsidRDefault="00C72362">
            <w:pPr>
              <w:rPr>
                <w:lang w:val="sr-Cyrl-RS"/>
              </w:rPr>
            </w:pPr>
            <w:r>
              <w:rPr>
                <w:lang w:val="sr-Cyrl-RS"/>
              </w:rPr>
              <w:t>SUBSET-125</w:t>
            </w:r>
          </w:p>
        </w:tc>
      </w:tr>
      <w:tr w:rsidR="004C26EE" w14:paraId="58E8DB85" w14:textId="77777777">
        <w:tc>
          <w:tcPr>
            <w:tcW w:w="0" w:type="auto"/>
            <w:shd w:val="clear" w:color="auto" w:fill="FFFFFF"/>
          </w:tcPr>
          <w:p w14:paraId="46614E1B" w14:textId="77777777" w:rsidR="004C26EE" w:rsidRDefault="00C72362">
            <w:pPr>
              <w:rPr>
                <w:lang w:val="en-GB"/>
              </w:rPr>
            </w:pPr>
            <w:r>
              <w:rPr>
                <w:rStyle w:val="SegmentID"/>
                <w:lang w:val="en-GB"/>
              </w:rPr>
              <w:t>4397</w:t>
            </w:r>
            <w:r>
              <w:rPr>
                <w:rStyle w:val="TransUnitID"/>
                <w:lang w:val="en-GB"/>
              </w:rPr>
              <w:t>fbedaa2f-c15a-401b-af25-2d31cabf5438</w:t>
            </w:r>
          </w:p>
        </w:tc>
        <w:tc>
          <w:tcPr>
            <w:tcW w:w="0" w:type="auto"/>
            <w:shd w:val="clear" w:color="auto" w:fill="FFFFFF"/>
          </w:tcPr>
          <w:p w14:paraId="1DFE3DBF" w14:textId="77777777" w:rsidR="004C26EE" w:rsidRDefault="00C72362">
            <w:pPr>
              <w:rPr>
                <w:lang w:val="en-GB"/>
              </w:rPr>
            </w:pPr>
            <w:r>
              <w:rPr>
                <w:lang w:val="en-GB"/>
              </w:rPr>
              <w:t>Translation Approved (0%)</w:t>
            </w:r>
          </w:p>
        </w:tc>
        <w:tc>
          <w:tcPr>
            <w:tcW w:w="0" w:type="auto"/>
            <w:shd w:val="clear" w:color="auto" w:fill="FFFFFF"/>
          </w:tcPr>
          <w:p w14:paraId="3D939D5B" w14:textId="77777777" w:rsidR="004C26EE" w:rsidRDefault="00C72362">
            <w:pPr>
              <w:rPr>
                <w:lang w:val="en-GB"/>
              </w:rPr>
            </w:pPr>
            <w:r>
              <w:rPr>
                <w:lang w:val="en-GB"/>
              </w:rPr>
              <w:t>ERTMS/ATO</w:t>
            </w:r>
          </w:p>
        </w:tc>
        <w:tc>
          <w:tcPr>
            <w:tcW w:w="0" w:type="auto"/>
            <w:shd w:val="clear" w:color="auto" w:fill="FFFFFF"/>
          </w:tcPr>
          <w:p w14:paraId="63088526" w14:textId="77777777" w:rsidR="004C26EE" w:rsidRDefault="00C72362">
            <w:pPr>
              <w:rPr>
                <w:lang w:val="sr-Cyrl-RS"/>
              </w:rPr>
            </w:pPr>
            <w:r>
              <w:rPr>
                <w:rStyle w:val="Tag"/>
                <w:lang w:val="sr-Cyrl-RS"/>
              </w:rPr>
              <w:t>&lt;Italic&gt;</w:t>
            </w:r>
            <w:r>
              <w:rPr>
                <w:lang w:val="sr-Cyrl-RS"/>
              </w:rPr>
              <w:t>ERTMS</w:t>
            </w:r>
            <w:r>
              <w:rPr>
                <w:rStyle w:val="Tag"/>
                <w:lang w:val="sr-Cyrl-RS"/>
              </w:rPr>
              <w:t>&lt;/Italic&gt;</w:t>
            </w:r>
            <w:r>
              <w:rPr>
                <w:lang w:val="sr-Cyrl-RS"/>
              </w:rPr>
              <w:t>/</w:t>
            </w:r>
            <w:r>
              <w:rPr>
                <w:rStyle w:val="Tag"/>
                <w:lang w:val="sr-Cyrl-RS"/>
              </w:rPr>
              <w:t>&lt;Italic&gt;</w:t>
            </w:r>
            <w:r>
              <w:rPr>
                <w:lang w:val="sr-Cyrl-RS"/>
              </w:rPr>
              <w:t>ATO</w:t>
            </w:r>
            <w:r>
              <w:rPr>
                <w:rStyle w:val="Tag"/>
                <w:lang w:val="sr-Cyrl-RS"/>
              </w:rPr>
              <w:t>&lt;/Italic&gt;</w:t>
            </w:r>
          </w:p>
        </w:tc>
      </w:tr>
      <w:tr w:rsidR="004C26EE" w14:paraId="2AB12DD1" w14:textId="77777777">
        <w:tc>
          <w:tcPr>
            <w:tcW w:w="0" w:type="auto"/>
            <w:shd w:val="clear" w:color="auto" w:fill="FFFFFF"/>
          </w:tcPr>
          <w:p w14:paraId="783A598D" w14:textId="77777777" w:rsidR="004C26EE" w:rsidRDefault="00C72362">
            <w:pPr>
              <w:rPr>
                <w:lang w:val="en-GB"/>
              </w:rPr>
            </w:pPr>
            <w:r>
              <w:rPr>
                <w:rStyle w:val="SegmentID"/>
                <w:lang w:val="en-GB"/>
              </w:rPr>
              <w:t>4398</w:t>
            </w:r>
            <w:r>
              <w:rPr>
                <w:rStyle w:val="TransUnitID"/>
                <w:lang w:val="en-GB"/>
              </w:rPr>
              <w:t>13e52f9e-9c7e-493d-94f6-0e75cc8f25dd</w:t>
            </w:r>
          </w:p>
        </w:tc>
        <w:tc>
          <w:tcPr>
            <w:tcW w:w="0" w:type="auto"/>
            <w:shd w:val="clear" w:color="auto" w:fill="FFFFFF"/>
          </w:tcPr>
          <w:p w14:paraId="718A6710" w14:textId="77777777" w:rsidR="004C26EE" w:rsidRDefault="00C72362">
            <w:pPr>
              <w:rPr>
                <w:lang w:val="en-GB"/>
              </w:rPr>
            </w:pPr>
            <w:r>
              <w:rPr>
                <w:lang w:val="en-GB"/>
              </w:rPr>
              <w:t>Translation Approved (100%)</w:t>
            </w:r>
          </w:p>
        </w:tc>
        <w:tc>
          <w:tcPr>
            <w:tcW w:w="0" w:type="auto"/>
            <w:shd w:val="clear" w:color="auto" w:fill="FFFFFF"/>
          </w:tcPr>
          <w:p w14:paraId="65A0BFEE" w14:textId="77777777" w:rsidR="004C26EE" w:rsidRDefault="00C72362">
            <w:pPr>
              <w:rPr>
                <w:lang w:val="en-GB"/>
              </w:rPr>
            </w:pPr>
            <w:r>
              <w:rPr>
                <w:lang w:val="en-GB"/>
              </w:rPr>
              <w:t>System Requirement Specification</w:t>
            </w:r>
          </w:p>
        </w:tc>
        <w:tc>
          <w:tcPr>
            <w:tcW w:w="0" w:type="auto"/>
            <w:shd w:val="clear" w:color="auto" w:fill="FFFFFF"/>
          </w:tcPr>
          <w:p w14:paraId="62EFF5AF" w14:textId="77777777" w:rsidR="004C26EE" w:rsidRDefault="00C72362">
            <w:pPr>
              <w:rPr>
                <w:lang w:val="sr-Cyrl-RS"/>
              </w:rPr>
            </w:pPr>
            <w:r>
              <w:rPr>
                <w:lang w:val="sr-Cyrl-RS"/>
              </w:rPr>
              <w:t>Спецификација системских захтева</w:t>
            </w:r>
          </w:p>
        </w:tc>
      </w:tr>
      <w:tr w:rsidR="004C26EE" w14:paraId="17C32C4B" w14:textId="77777777">
        <w:tc>
          <w:tcPr>
            <w:tcW w:w="0" w:type="auto"/>
            <w:shd w:val="clear" w:color="auto" w:fill="FFFFFF"/>
          </w:tcPr>
          <w:p w14:paraId="6A376C56" w14:textId="77777777" w:rsidR="004C26EE" w:rsidRDefault="00C72362">
            <w:pPr>
              <w:rPr>
                <w:lang w:val="en-GB"/>
              </w:rPr>
            </w:pPr>
            <w:r>
              <w:rPr>
                <w:rStyle w:val="SegmentID"/>
                <w:lang w:val="en-GB"/>
              </w:rPr>
              <w:t>4399</w:t>
            </w:r>
            <w:r>
              <w:rPr>
                <w:rStyle w:val="TransUnitID"/>
                <w:lang w:val="en-GB"/>
              </w:rPr>
              <w:t>aa877c15-629d-4088-bd6d-ddf2bb9f46b7</w:t>
            </w:r>
          </w:p>
        </w:tc>
        <w:tc>
          <w:tcPr>
            <w:tcW w:w="0" w:type="auto"/>
            <w:shd w:val="clear" w:color="auto" w:fill="FFFFFF"/>
          </w:tcPr>
          <w:p w14:paraId="6B440F08" w14:textId="77777777" w:rsidR="004C26EE" w:rsidRDefault="00C72362">
            <w:pPr>
              <w:rPr>
                <w:lang w:val="en-GB"/>
              </w:rPr>
            </w:pPr>
            <w:r>
              <w:rPr>
                <w:lang w:val="en-GB"/>
              </w:rPr>
              <w:t>Translation Approved (100%)</w:t>
            </w:r>
          </w:p>
        </w:tc>
        <w:tc>
          <w:tcPr>
            <w:tcW w:w="0" w:type="auto"/>
            <w:shd w:val="clear" w:color="auto" w:fill="FFFFFF"/>
          </w:tcPr>
          <w:p w14:paraId="2D01A669" w14:textId="77777777" w:rsidR="004C26EE" w:rsidRDefault="00C72362">
            <w:pPr>
              <w:rPr>
                <w:lang w:val="en-GB"/>
              </w:rPr>
            </w:pPr>
            <w:r>
              <w:rPr>
                <w:lang w:val="en-GB"/>
              </w:rPr>
              <w:t>1.0.0</w:t>
            </w:r>
          </w:p>
        </w:tc>
        <w:tc>
          <w:tcPr>
            <w:tcW w:w="0" w:type="auto"/>
            <w:shd w:val="clear" w:color="auto" w:fill="FFFFFF"/>
          </w:tcPr>
          <w:p w14:paraId="3359D167" w14:textId="77777777" w:rsidR="004C26EE" w:rsidRDefault="00C72362">
            <w:pPr>
              <w:rPr>
                <w:lang w:val="sr-Cyrl-RS"/>
              </w:rPr>
            </w:pPr>
            <w:r>
              <w:rPr>
                <w:lang w:val="sr-Cyrl-RS"/>
              </w:rPr>
              <w:t>1.0.0.</w:t>
            </w:r>
          </w:p>
        </w:tc>
      </w:tr>
      <w:tr w:rsidR="004C26EE" w14:paraId="3EA8E58D" w14:textId="77777777">
        <w:tc>
          <w:tcPr>
            <w:tcW w:w="0" w:type="auto"/>
            <w:shd w:val="clear" w:color="auto" w:fill="FFFFFF"/>
          </w:tcPr>
          <w:p w14:paraId="358704DA" w14:textId="77777777" w:rsidR="004C26EE" w:rsidRDefault="00C72362">
            <w:pPr>
              <w:rPr>
                <w:lang w:val="en-GB"/>
              </w:rPr>
            </w:pPr>
            <w:r>
              <w:rPr>
                <w:rStyle w:val="SegmentID"/>
                <w:lang w:val="en-GB"/>
              </w:rPr>
              <w:t>4400</w:t>
            </w:r>
            <w:r>
              <w:rPr>
                <w:rStyle w:val="TransUnitID"/>
                <w:lang w:val="en-GB"/>
              </w:rPr>
              <w:t>e437d937-bab3-47dd-8b8f-20a4ede34fcf</w:t>
            </w:r>
          </w:p>
        </w:tc>
        <w:tc>
          <w:tcPr>
            <w:tcW w:w="0" w:type="auto"/>
            <w:shd w:val="clear" w:color="auto" w:fill="FFFFFF"/>
          </w:tcPr>
          <w:p w14:paraId="17D1DD3D" w14:textId="77777777" w:rsidR="004C26EE" w:rsidRDefault="00C72362">
            <w:pPr>
              <w:rPr>
                <w:lang w:val="en-GB"/>
              </w:rPr>
            </w:pPr>
            <w:r>
              <w:rPr>
                <w:lang w:val="en-GB"/>
              </w:rPr>
              <w:t>Translation Approved (CM)</w:t>
            </w:r>
          </w:p>
        </w:tc>
        <w:tc>
          <w:tcPr>
            <w:tcW w:w="0" w:type="auto"/>
            <w:shd w:val="clear" w:color="auto" w:fill="FFFFFF"/>
          </w:tcPr>
          <w:p w14:paraId="69212FEB" w14:textId="77777777" w:rsidR="004C26EE" w:rsidRDefault="00C72362">
            <w:pPr>
              <w:rPr>
                <w:lang w:val="en-GB"/>
              </w:rPr>
            </w:pPr>
            <w:r>
              <w:rPr>
                <w:lang w:val="en-GB"/>
              </w:rPr>
              <w:t>85</w:t>
            </w:r>
          </w:p>
        </w:tc>
        <w:tc>
          <w:tcPr>
            <w:tcW w:w="0" w:type="auto"/>
            <w:shd w:val="clear" w:color="auto" w:fill="FFFFFF"/>
          </w:tcPr>
          <w:p w14:paraId="39384481" w14:textId="77777777" w:rsidR="004C26EE" w:rsidRDefault="00C72362">
            <w:pPr>
              <w:rPr>
                <w:lang w:val="sr-Cyrl-RS"/>
              </w:rPr>
            </w:pPr>
            <w:r>
              <w:rPr>
                <w:lang w:val="sr-Cyrl-RS"/>
              </w:rPr>
              <w:t>85.</w:t>
            </w:r>
          </w:p>
        </w:tc>
      </w:tr>
      <w:tr w:rsidR="004C26EE" w14:paraId="5DFE5DFB" w14:textId="77777777">
        <w:tc>
          <w:tcPr>
            <w:tcW w:w="0" w:type="auto"/>
            <w:shd w:val="clear" w:color="auto" w:fill="FFFFFF"/>
          </w:tcPr>
          <w:p w14:paraId="707B2025" w14:textId="77777777" w:rsidR="004C26EE" w:rsidRDefault="00C72362">
            <w:pPr>
              <w:rPr>
                <w:lang w:val="en-GB"/>
              </w:rPr>
            </w:pPr>
            <w:r>
              <w:rPr>
                <w:rStyle w:val="SegmentID"/>
                <w:lang w:val="en-GB"/>
              </w:rPr>
              <w:t>4401</w:t>
            </w:r>
            <w:r>
              <w:rPr>
                <w:rStyle w:val="TransUnitID"/>
                <w:lang w:val="en-GB"/>
              </w:rPr>
              <w:t>e7d7daca-c075-48db-b1f2-7a2d5d676e74</w:t>
            </w:r>
          </w:p>
        </w:tc>
        <w:tc>
          <w:tcPr>
            <w:tcW w:w="0" w:type="auto"/>
            <w:shd w:val="clear" w:color="auto" w:fill="FFFFFF"/>
          </w:tcPr>
          <w:p w14:paraId="3E8D280C" w14:textId="77777777" w:rsidR="004C26EE" w:rsidRDefault="00C72362">
            <w:pPr>
              <w:rPr>
                <w:lang w:val="en-GB"/>
              </w:rPr>
            </w:pPr>
            <w:r>
              <w:rPr>
                <w:lang w:val="en-GB"/>
              </w:rPr>
              <w:t>Translation Approved (CM)</w:t>
            </w:r>
          </w:p>
        </w:tc>
        <w:tc>
          <w:tcPr>
            <w:tcW w:w="0" w:type="auto"/>
            <w:shd w:val="clear" w:color="auto" w:fill="FFFFFF"/>
          </w:tcPr>
          <w:p w14:paraId="484630E5" w14:textId="77777777" w:rsidR="004C26EE" w:rsidRDefault="00C72362">
            <w:pPr>
              <w:rPr>
                <w:lang w:val="en-GB"/>
              </w:rPr>
            </w:pPr>
            <w:r>
              <w:rPr>
                <w:lang w:val="en-GB"/>
              </w:rPr>
              <w:t>SUBSET-126</w:t>
            </w:r>
          </w:p>
        </w:tc>
        <w:tc>
          <w:tcPr>
            <w:tcW w:w="0" w:type="auto"/>
            <w:shd w:val="clear" w:color="auto" w:fill="FFFFFF"/>
          </w:tcPr>
          <w:p w14:paraId="47CEA78B" w14:textId="77777777" w:rsidR="004C26EE" w:rsidRDefault="00C72362">
            <w:pPr>
              <w:rPr>
                <w:lang w:val="sr-Cyrl-RS"/>
              </w:rPr>
            </w:pPr>
            <w:r>
              <w:rPr>
                <w:lang w:val="sr-Cyrl-RS"/>
              </w:rPr>
              <w:t>SUBSET-126</w:t>
            </w:r>
          </w:p>
        </w:tc>
      </w:tr>
      <w:tr w:rsidR="004C26EE" w14:paraId="461D5DFD" w14:textId="77777777">
        <w:tc>
          <w:tcPr>
            <w:tcW w:w="0" w:type="auto"/>
            <w:shd w:val="clear" w:color="auto" w:fill="FFFFFF"/>
          </w:tcPr>
          <w:p w14:paraId="026841E6" w14:textId="77777777" w:rsidR="004C26EE" w:rsidRDefault="00C72362">
            <w:pPr>
              <w:rPr>
                <w:lang w:val="en-GB"/>
              </w:rPr>
            </w:pPr>
            <w:r>
              <w:rPr>
                <w:rStyle w:val="SegmentID"/>
                <w:lang w:val="en-GB"/>
              </w:rPr>
              <w:t>4402</w:t>
            </w:r>
            <w:r>
              <w:rPr>
                <w:rStyle w:val="TransUnitID"/>
                <w:lang w:val="en-GB"/>
              </w:rPr>
              <w:t>eb3664a2-1f4c-487f-8855-ff46c96f3184</w:t>
            </w:r>
          </w:p>
        </w:tc>
        <w:tc>
          <w:tcPr>
            <w:tcW w:w="0" w:type="auto"/>
            <w:shd w:val="clear" w:color="auto" w:fill="FFFFFF"/>
          </w:tcPr>
          <w:p w14:paraId="74B4D49E" w14:textId="77777777" w:rsidR="004C26EE" w:rsidRDefault="00C72362">
            <w:pPr>
              <w:rPr>
                <w:lang w:val="en-GB"/>
              </w:rPr>
            </w:pPr>
            <w:r>
              <w:rPr>
                <w:lang w:val="en-GB"/>
              </w:rPr>
              <w:t>Translation Approved (0%)</w:t>
            </w:r>
          </w:p>
        </w:tc>
        <w:tc>
          <w:tcPr>
            <w:tcW w:w="0" w:type="auto"/>
            <w:shd w:val="clear" w:color="auto" w:fill="FFFFFF"/>
          </w:tcPr>
          <w:p w14:paraId="584D96DA" w14:textId="77777777" w:rsidR="004C26EE" w:rsidRDefault="00C72362">
            <w:pPr>
              <w:rPr>
                <w:lang w:val="en-GB"/>
              </w:rPr>
            </w:pPr>
            <w:r>
              <w:rPr>
                <w:lang w:val="en-GB"/>
              </w:rPr>
              <w:t>ATO-OB/ATO-TS FFFIS Application Layer</w:t>
            </w:r>
          </w:p>
        </w:tc>
        <w:tc>
          <w:tcPr>
            <w:tcW w:w="0" w:type="auto"/>
            <w:shd w:val="clear" w:color="auto" w:fill="FFFFFF"/>
          </w:tcPr>
          <w:p w14:paraId="33A117DE" w14:textId="77777777" w:rsidR="004C26EE" w:rsidRDefault="00C72362">
            <w:pPr>
              <w:rPr>
                <w:lang w:val="sr-Cyrl-RS"/>
              </w:rPr>
            </w:pPr>
            <w:r>
              <w:rPr>
                <w:rStyle w:val="Tag"/>
                <w:lang w:val="sr-Cyrl-RS"/>
              </w:rPr>
              <w:t>&lt;Italic&gt;</w:t>
            </w:r>
            <w:r>
              <w:rPr>
                <w:lang w:val="sr-Cyrl-RS"/>
              </w:rPr>
              <w:t>FFFIS</w:t>
            </w:r>
            <w:r>
              <w:rPr>
                <w:rStyle w:val="Tag"/>
                <w:lang w:val="sr-Cyrl-RS"/>
              </w:rPr>
              <w:t>&lt;/Italic&gt;</w:t>
            </w:r>
            <w:r>
              <w:rPr>
                <w:lang w:val="sr-Cyrl-RS"/>
              </w:rPr>
              <w:t xml:space="preserve"> за </w:t>
            </w:r>
            <w:r>
              <w:rPr>
                <w:rStyle w:val="Tag"/>
                <w:lang w:val="sr-Cyrl-RS"/>
              </w:rPr>
              <w:t>&lt;Italic&gt;</w:t>
            </w:r>
            <w:r>
              <w:rPr>
                <w:lang w:val="sr-Cyrl-RS"/>
              </w:rPr>
              <w:t>ATO</w:t>
            </w:r>
            <w:r>
              <w:rPr>
                <w:rStyle w:val="Tag"/>
                <w:lang w:val="sr-Cyrl-RS"/>
              </w:rPr>
              <w:t>&lt;/Italic&gt;</w:t>
            </w:r>
            <w:r>
              <w:rPr>
                <w:lang w:val="sr-Cyrl-RS"/>
              </w:rPr>
              <w:t>-</w:t>
            </w:r>
            <w:r>
              <w:rPr>
                <w:rStyle w:val="Tag"/>
                <w:lang w:val="sr-Cyrl-RS"/>
              </w:rPr>
              <w:t>&lt;Italic&gt;</w:t>
            </w:r>
            <w:r>
              <w:rPr>
                <w:lang w:val="sr-Cyrl-RS"/>
              </w:rPr>
              <w:t>OB</w:t>
            </w:r>
            <w:r>
              <w:rPr>
                <w:rStyle w:val="Tag"/>
                <w:lang w:val="sr-Cyrl-RS"/>
              </w:rPr>
              <w:t>&lt;/Italic&gt;</w:t>
            </w:r>
            <w:r>
              <w:rPr>
                <w:lang w:val="sr-Cyrl-RS"/>
              </w:rPr>
              <w:t>/</w:t>
            </w:r>
            <w:r>
              <w:rPr>
                <w:rStyle w:val="Tag"/>
                <w:lang w:val="sr-Cyrl-RS"/>
              </w:rPr>
              <w:t>&lt;Italic&gt;</w:t>
            </w:r>
            <w:r>
              <w:rPr>
                <w:lang w:val="sr-Cyrl-RS"/>
              </w:rPr>
              <w:t>ATO</w:t>
            </w:r>
            <w:r>
              <w:rPr>
                <w:rStyle w:val="Tag"/>
                <w:lang w:val="sr-Cyrl-RS"/>
              </w:rPr>
              <w:t>&lt;/Italic&gt;</w:t>
            </w:r>
            <w:r>
              <w:rPr>
                <w:lang w:val="sr-Cyrl-RS"/>
              </w:rPr>
              <w:t>-</w:t>
            </w:r>
            <w:r>
              <w:rPr>
                <w:rStyle w:val="Tag"/>
                <w:lang w:val="sr-Cyrl-RS"/>
              </w:rPr>
              <w:t>&lt;Italic&gt;</w:t>
            </w:r>
            <w:r>
              <w:rPr>
                <w:lang w:val="sr-Cyrl-RS"/>
              </w:rPr>
              <w:t>TS</w:t>
            </w:r>
            <w:r>
              <w:rPr>
                <w:rStyle w:val="Tag"/>
                <w:lang w:val="sr-Cyrl-RS"/>
              </w:rPr>
              <w:t>&lt;/Italic&gt;</w:t>
            </w:r>
            <w:r>
              <w:rPr>
                <w:lang w:val="sr-Cyrl-RS"/>
              </w:rPr>
              <w:t xml:space="preserve"> – Слој примене</w:t>
            </w:r>
          </w:p>
        </w:tc>
      </w:tr>
      <w:tr w:rsidR="004C26EE" w14:paraId="4DC622FF" w14:textId="77777777">
        <w:tc>
          <w:tcPr>
            <w:tcW w:w="0" w:type="auto"/>
            <w:shd w:val="clear" w:color="auto" w:fill="FFFFFF"/>
          </w:tcPr>
          <w:p w14:paraId="6FAB918B" w14:textId="77777777" w:rsidR="004C26EE" w:rsidRDefault="00C72362">
            <w:pPr>
              <w:rPr>
                <w:lang w:val="en-GB"/>
              </w:rPr>
            </w:pPr>
            <w:r>
              <w:rPr>
                <w:rStyle w:val="SegmentID"/>
                <w:lang w:val="en-GB"/>
              </w:rPr>
              <w:t>4403</w:t>
            </w:r>
            <w:r>
              <w:rPr>
                <w:rStyle w:val="TransUnitID"/>
                <w:lang w:val="en-GB"/>
              </w:rPr>
              <w:t>3783d773-af52-4a1c-922d-686ebb011a14</w:t>
            </w:r>
          </w:p>
        </w:tc>
        <w:tc>
          <w:tcPr>
            <w:tcW w:w="0" w:type="auto"/>
            <w:shd w:val="clear" w:color="auto" w:fill="FFFFFF"/>
          </w:tcPr>
          <w:p w14:paraId="23FB6B26" w14:textId="77777777" w:rsidR="004C26EE" w:rsidRDefault="00C72362">
            <w:pPr>
              <w:rPr>
                <w:lang w:val="en-GB"/>
              </w:rPr>
            </w:pPr>
            <w:r>
              <w:rPr>
                <w:lang w:val="en-GB"/>
              </w:rPr>
              <w:t>Translation Approved (100%)</w:t>
            </w:r>
          </w:p>
        </w:tc>
        <w:tc>
          <w:tcPr>
            <w:tcW w:w="0" w:type="auto"/>
            <w:shd w:val="clear" w:color="auto" w:fill="FFFFFF"/>
          </w:tcPr>
          <w:p w14:paraId="7F4A48C6" w14:textId="77777777" w:rsidR="004C26EE" w:rsidRDefault="00C72362">
            <w:pPr>
              <w:rPr>
                <w:lang w:val="en-GB"/>
              </w:rPr>
            </w:pPr>
            <w:r>
              <w:rPr>
                <w:lang w:val="en-GB"/>
              </w:rPr>
              <w:t>1.0.0</w:t>
            </w:r>
          </w:p>
        </w:tc>
        <w:tc>
          <w:tcPr>
            <w:tcW w:w="0" w:type="auto"/>
            <w:shd w:val="clear" w:color="auto" w:fill="FFFFFF"/>
          </w:tcPr>
          <w:p w14:paraId="5FD6C811" w14:textId="77777777" w:rsidR="004C26EE" w:rsidRDefault="00C72362">
            <w:pPr>
              <w:rPr>
                <w:lang w:val="sr-Cyrl-RS"/>
              </w:rPr>
            </w:pPr>
            <w:r>
              <w:rPr>
                <w:lang w:val="sr-Cyrl-RS"/>
              </w:rPr>
              <w:t>1.0.0.</w:t>
            </w:r>
          </w:p>
        </w:tc>
      </w:tr>
      <w:tr w:rsidR="004C26EE" w14:paraId="0A930C97" w14:textId="77777777">
        <w:tc>
          <w:tcPr>
            <w:tcW w:w="0" w:type="auto"/>
            <w:shd w:val="clear" w:color="auto" w:fill="FFFFFF"/>
          </w:tcPr>
          <w:p w14:paraId="45395CEA" w14:textId="77777777" w:rsidR="004C26EE" w:rsidRDefault="00C72362">
            <w:pPr>
              <w:rPr>
                <w:lang w:val="en-GB"/>
              </w:rPr>
            </w:pPr>
            <w:r>
              <w:rPr>
                <w:rStyle w:val="SegmentID"/>
                <w:lang w:val="en-GB"/>
              </w:rPr>
              <w:t>4404</w:t>
            </w:r>
            <w:r>
              <w:rPr>
                <w:rStyle w:val="TransUnitID"/>
                <w:lang w:val="en-GB"/>
              </w:rPr>
              <w:t>d5c57300-d1f5-49ee-9f93-e1d8663b9e29</w:t>
            </w:r>
          </w:p>
        </w:tc>
        <w:tc>
          <w:tcPr>
            <w:tcW w:w="0" w:type="auto"/>
            <w:shd w:val="clear" w:color="auto" w:fill="FFFFFF"/>
          </w:tcPr>
          <w:p w14:paraId="44AE5366" w14:textId="77777777" w:rsidR="004C26EE" w:rsidRDefault="00C72362">
            <w:pPr>
              <w:rPr>
                <w:lang w:val="en-GB"/>
              </w:rPr>
            </w:pPr>
            <w:r>
              <w:rPr>
                <w:lang w:val="en-GB"/>
              </w:rPr>
              <w:t>Translation Approved (CM)</w:t>
            </w:r>
          </w:p>
        </w:tc>
        <w:tc>
          <w:tcPr>
            <w:tcW w:w="0" w:type="auto"/>
            <w:shd w:val="clear" w:color="auto" w:fill="FFFFFF"/>
          </w:tcPr>
          <w:p w14:paraId="6EC25A73" w14:textId="77777777" w:rsidR="004C26EE" w:rsidRDefault="00C72362">
            <w:pPr>
              <w:rPr>
                <w:lang w:val="en-GB"/>
              </w:rPr>
            </w:pPr>
            <w:r>
              <w:rPr>
                <w:lang w:val="en-GB"/>
              </w:rPr>
              <w:t>86</w:t>
            </w:r>
          </w:p>
        </w:tc>
        <w:tc>
          <w:tcPr>
            <w:tcW w:w="0" w:type="auto"/>
            <w:shd w:val="clear" w:color="auto" w:fill="FFFFFF"/>
          </w:tcPr>
          <w:p w14:paraId="3114EB49" w14:textId="77777777" w:rsidR="004C26EE" w:rsidRDefault="00C72362">
            <w:pPr>
              <w:rPr>
                <w:lang w:val="sr-Cyrl-RS"/>
              </w:rPr>
            </w:pPr>
            <w:r>
              <w:rPr>
                <w:lang w:val="sr-Cyrl-RS"/>
              </w:rPr>
              <w:t>86.</w:t>
            </w:r>
          </w:p>
        </w:tc>
      </w:tr>
      <w:tr w:rsidR="004C26EE" w14:paraId="191C732E" w14:textId="77777777">
        <w:tc>
          <w:tcPr>
            <w:tcW w:w="0" w:type="auto"/>
            <w:shd w:val="clear" w:color="auto" w:fill="FFFFFF"/>
          </w:tcPr>
          <w:p w14:paraId="4656B1C1" w14:textId="77777777" w:rsidR="004C26EE" w:rsidRDefault="00C72362">
            <w:pPr>
              <w:rPr>
                <w:lang w:val="en-GB"/>
              </w:rPr>
            </w:pPr>
            <w:r>
              <w:rPr>
                <w:rStyle w:val="SegmentID"/>
                <w:lang w:val="en-GB"/>
              </w:rPr>
              <w:t>4405</w:t>
            </w:r>
            <w:r>
              <w:rPr>
                <w:rStyle w:val="TransUnitID"/>
                <w:lang w:val="en-GB"/>
              </w:rPr>
              <w:t>925962b2-82a0-44e6-9718-53446b75148e</w:t>
            </w:r>
          </w:p>
        </w:tc>
        <w:tc>
          <w:tcPr>
            <w:tcW w:w="0" w:type="auto"/>
            <w:shd w:val="clear" w:color="auto" w:fill="FFFFFF"/>
          </w:tcPr>
          <w:p w14:paraId="06EE1C19" w14:textId="77777777" w:rsidR="004C26EE" w:rsidRDefault="00C72362">
            <w:pPr>
              <w:rPr>
                <w:lang w:val="en-GB"/>
              </w:rPr>
            </w:pPr>
            <w:r>
              <w:rPr>
                <w:lang w:val="en-GB"/>
              </w:rPr>
              <w:t>Translation Approved (CM)</w:t>
            </w:r>
          </w:p>
        </w:tc>
        <w:tc>
          <w:tcPr>
            <w:tcW w:w="0" w:type="auto"/>
            <w:shd w:val="clear" w:color="auto" w:fill="FFFFFF"/>
          </w:tcPr>
          <w:p w14:paraId="77B89C88" w14:textId="77777777" w:rsidR="004C26EE" w:rsidRDefault="00C72362">
            <w:pPr>
              <w:rPr>
                <w:lang w:val="en-GB"/>
              </w:rPr>
            </w:pPr>
            <w:r>
              <w:rPr>
                <w:lang w:val="en-GB"/>
              </w:rPr>
              <w:t>SUBSET-148</w:t>
            </w:r>
          </w:p>
        </w:tc>
        <w:tc>
          <w:tcPr>
            <w:tcW w:w="0" w:type="auto"/>
            <w:shd w:val="clear" w:color="auto" w:fill="FFFFFF"/>
          </w:tcPr>
          <w:p w14:paraId="005A091E" w14:textId="77777777" w:rsidR="004C26EE" w:rsidRDefault="00C72362">
            <w:pPr>
              <w:rPr>
                <w:lang w:val="sr-Cyrl-RS"/>
              </w:rPr>
            </w:pPr>
            <w:r>
              <w:rPr>
                <w:lang w:val="sr-Cyrl-RS"/>
              </w:rPr>
              <w:t>SUBSET-148</w:t>
            </w:r>
          </w:p>
        </w:tc>
      </w:tr>
      <w:tr w:rsidR="004C26EE" w14:paraId="253D0379" w14:textId="77777777">
        <w:tc>
          <w:tcPr>
            <w:tcW w:w="0" w:type="auto"/>
            <w:shd w:val="clear" w:color="auto" w:fill="FFFFFF"/>
          </w:tcPr>
          <w:p w14:paraId="737B76CA" w14:textId="77777777" w:rsidR="004C26EE" w:rsidRDefault="00C72362">
            <w:pPr>
              <w:rPr>
                <w:lang w:val="en-GB"/>
              </w:rPr>
            </w:pPr>
            <w:r>
              <w:rPr>
                <w:rStyle w:val="SegmentID"/>
                <w:lang w:val="en-GB"/>
              </w:rPr>
              <w:t>4406</w:t>
            </w:r>
            <w:r>
              <w:rPr>
                <w:rStyle w:val="TransUnitID"/>
                <w:lang w:val="en-GB"/>
              </w:rPr>
              <w:t>6606736b-ee1d-4943-9c22-4de884cb619d</w:t>
            </w:r>
          </w:p>
        </w:tc>
        <w:tc>
          <w:tcPr>
            <w:tcW w:w="0" w:type="auto"/>
            <w:shd w:val="clear" w:color="auto" w:fill="FFFFFF"/>
          </w:tcPr>
          <w:p w14:paraId="62890BBD" w14:textId="77777777" w:rsidR="004C26EE" w:rsidRDefault="00C72362">
            <w:pPr>
              <w:rPr>
                <w:lang w:val="en-GB"/>
              </w:rPr>
            </w:pPr>
            <w:r>
              <w:rPr>
                <w:lang w:val="en-GB"/>
              </w:rPr>
              <w:t>Translation Approved (72%)</w:t>
            </w:r>
          </w:p>
        </w:tc>
        <w:tc>
          <w:tcPr>
            <w:tcW w:w="0" w:type="auto"/>
            <w:shd w:val="clear" w:color="auto" w:fill="FFFFFF"/>
          </w:tcPr>
          <w:p w14:paraId="3E943457" w14:textId="77777777" w:rsidR="004C26EE" w:rsidRDefault="00C72362">
            <w:pPr>
              <w:rPr>
                <w:lang w:val="en-GB"/>
              </w:rPr>
            </w:pPr>
            <w:r>
              <w:rPr>
                <w:lang w:val="en-GB"/>
              </w:rPr>
              <w:t>ATO-OB/ATO-TS FFFIS Transport and Security Layers</w:t>
            </w:r>
          </w:p>
        </w:tc>
        <w:tc>
          <w:tcPr>
            <w:tcW w:w="0" w:type="auto"/>
            <w:shd w:val="clear" w:color="auto" w:fill="FFFFFF"/>
          </w:tcPr>
          <w:p w14:paraId="56A8CFE9" w14:textId="77777777" w:rsidR="004C26EE" w:rsidRDefault="00C72362">
            <w:pPr>
              <w:rPr>
                <w:lang w:val="sr-Cyrl-RS"/>
              </w:rPr>
            </w:pPr>
            <w:r>
              <w:rPr>
                <w:rStyle w:val="Tag"/>
                <w:lang w:val="sr-Cyrl-RS"/>
              </w:rPr>
              <w:t>&lt;Italic&gt;</w:t>
            </w:r>
            <w:r>
              <w:rPr>
                <w:lang w:val="sr-Cyrl-RS"/>
              </w:rPr>
              <w:t>FFFIS</w:t>
            </w:r>
            <w:r>
              <w:rPr>
                <w:rStyle w:val="Tag"/>
                <w:lang w:val="sr-Cyrl-RS"/>
              </w:rPr>
              <w:t>&lt;/Italic&gt;</w:t>
            </w:r>
            <w:r>
              <w:rPr>
                <w:lang w:val="sr-Cyrl-RS"/>
              </w:rPr>
              <w:t xml:space="preserve"> за </w:t>
            </w:r>
            <w:r>
              <w:rPr>
                <w:rStyle w:val="Tag"/>
                <w:lang w:val="sr-Cyrl-RS"/>
              </w:rPr>
              <w:t>&lt;Italic&gt;</w:t>
            </w:r>
            <w:r>
              <w:rPr>
                <w:lang w:val="sr-Cyrl-RS"/>
              </w:rPr>
              <w:t>ATO</w:t>
            </w:r>
            <w:r>
              <w:rPr>
                <w:rStyle w:val="Tag"/>
                <w:lang w:val="sr-Cyrl-RS"/>
              </w:rPr>
              <w:t>&lt;/Italic&gt;</w:t>
            </w:r>
            <w:r>
              <w:rPr>
                <w:lang w:val="sr-Cyrl-RS"/>
              </w:rPr>
              <w:t>-</w:t>
            </w:r>
            <w:r>
              <w:rPr>
                <w:rStyle w:val="Tag"/>
                <w:lang w:val="sr-Cyrl-RS"/>
              </w:rPr>
              <w:t>&lt;Italic&gt;</w:t>
            </w:r>
            <w:r>
              <w:rPr>
                <w:lang w:val="sr-Cyrl-RS"/>
              </w:rPr>
              <w:t>OB</w:t>
            </w:r>
            <w:r>
              <w:rPr>
                <w:rStyle w:val="Tag"/>
                <w:lang w:val="sr-Cyrl-RS"/>
              </w:rPr>
              <w:t>&lt;/Italic&gt;</w:t>
            </w:r>
            <w:r>
              <w:rPr>
                <w:lang w:val="sr-Cyrl-RS"/>
              </w:rPr>
              <w:t>/</w:t>
            </w:r>
            <w:r>
              <w:rPr>
                <w:rStyle w:val="Tag"/>
                <w:lang w:val="sr-Cyrl-RS"/>
              </w:rPr>
              <w:t>&lt;Italic&gt;</w:t>
            </w:r>
            <w:r>
              <w:rPr>
                <w:lang w:val="sr-Cyrl-RS"/>
              </w:rPr>
              <w:t>ATO</w:t>
            </w:r>
            <w:r>
              <w:rPr>
                <w:rStyle w:val="Tag"/>
                <w:lang w:val="sr-Cyrl-RS"/>
              </w:rPr>
              <w:t>&lt;/Italic&gt;</w:t>
            </w:r>
            <w:r>
              <w:rPr>
                <w:lang w:val="sr-Cyrl-RS"/>
              </w:rPr>
              <w:t>-</w:t>
            </w:r>
            <w:r>
              <w:rPr>
                <w:rStyle w:val="Tag"/>
                <w:lang w:val="sr-Cyrl-RS"/>
              </w:rPr>
              <w:t>&lt;Italic&gt;</w:t>
            </w:r>
            <w:r>
              <w:rPr>
                <w:lang w:val="sr-Cyrl-RS"/>
              </w:rPr>
              <w:t>TS</w:t>
            </w:r>
            <w:r>
              <w:rPr>
                <w:rStyle w:val="Tag"/>
                <w:lang w:val="sr-Cyrl-RS"/>
              </w:rPr>
              <w:t>&lt;/Italic&gt;</w:t>
            </w:r>
            <w:r>
              <w:rPr>
                <w:lang w:val="sr-Cyrl-RS"/>
              </w:rPr>
              <w:t xml:space="preserve"> – Транспортни и безбедносни слој</w:t>
            </w:r>
          </w:p>
        </w:tc>
      </w:tr>
      <w:tr w:rsidR="004C26EE" w14:paraId="0EBDF3D6" w14:textId="77777777">
        <w:tc>
          <w:tcPr>
            <w:tcW w:w="0" w:type="auto"/>
            <w:shd w:val="clear" w:color="auto" w:fill="FFFFFF"/>
          </w:tcPr>
          <w:p w14:paraId="30BB0D07" w14:textId="77777777" w:rsidR="004C26EE" w:rsidRDefault="00C72362">
            <w:pPr>
              <w:rPr>
                <w:lang w:val="en-GB"/>
              </w:rPr>
            </w:pPr>
            <w:r>
              <w:rPr>
                <w:rStyle w:val="SegmentID"/>
                <w:lang w:val="en-GB"/>
              </w:rPr>
              <w:t>4407</w:t>
            </w:r>
            <w:r>
              <w:rPr>
                <w:rStyle w:val="TransUnitID"/>
                <w:lang w:val="en-GB"/>
              </w:rPr>
              <w:t>09397e33-045e-4032-8d97-566d02f1c11a</w:t>
            </w:r>
          </w:p>
        </w:tc>
        <w:tc>
          <w:tcPr>
            <w:tcW w:w="0" w:type="auto"/>
            <w:shd w:val="clear" w:color="auto" w:fill="FFFFFF"/>
          </w:tcPr>
          <w:p w14:paraId="12EF97BE" w14:textId="77777777" w:rsidR="004C26EE" w:rsidRDefault="00C72362">
            <w:pPr>
              <w:rPr>
                <w:lang w:val="en-GB"/>
              </w:rPr>
            </w:pPr>
            <w:r>
              <w:rPr>
                <w:lang w:val="en-GB"/>
              </w:rPr>
              <w:t>Translation Approved (100%)</w:t>
            </w:r>
          </w:p>
        </w:tc>
        <w:tc>
          <w:tcPr>
            <w:tcW w:w="0" w:type="auto"/>
            <w:shd w:val="clear" w:color="auto" w:fill="FFFFFF"/>
          </w:tcPr>
          <w:p w14:paraId="0C9D1178" w14:textId="77777777" w:rsidR="004C26EE" w:rsidRDefault="00C72362">
            <w:pPr>
              <w:rPr>
                <w:lang w:val="en-GB"/>
              </w:rPr>
            </w:pPr>
            <w:r>
              <w:rPr>
                <w:lang w:val="en-GB"/>
              </w:rPr>
              <w:t>1.0.0</w:t>
            </w:r>
          </w:p>
        </w:tc>
        <w:tc>
          <w:tcPr>
            <w:tcW w:w="0" w:type="auto"/>
            <w:shd w:val="clear" w:color="auto" w:fill="FFFFFF"/>
          </w:tcPr>
          <w:p w14:paraId="00B3D9FA" w14:textId="77777777" w:rsidR="004C26EE" w:rsidRDefault="00C72362">
            <w:pPr>
              <w:rPr>
                <w:lang w:val="sr-Cyrl-RS"/>
              </w:rPr>
            </w:pPr>
            <w:r>
              <w:rPr>
                <w:lang w:val="sr-Cyrl-RS"/>
              </w:rPr>
              <w:t>1.0.0.</w:t>
            </w:r>
          </w:p>
        </w:tc>
      </w:tr>
      <w:tr w:rsidR="004C26EE" w14:paraId="518AA8BD" w14:textId="77777777">
        <w:tc>
          <w:tcPr>
            <w:tcW w:w="0" w:type="auto"/>
            <w:shd w:val="clear" w:color="auto" w:fill="FFFFFF"/>
          </w:tcPr>
          <w:p w14:paraId="28400C12" w14:textId="77777777" w:rsidR="004C26EE" w:rsidRDefault="00C72362">
            <w:pPr>
              <w:rPr>
                <w:lang w:val="en-GB"/>
              </w:rPr>
            </w:pPr>
            <w:r>
              <w:rPr>
                <w:rStyle w:val="SegmentID"/>
                <w:lang w:val="en-GB"/>
              </w:rPr>
              <w:t>4408</w:t>
            </w:r>
            <w:r>
              <w:rPr>
                <w:rStyle w:val="TransUnitID"/>
                <w:lang w:val="en-GB"/>
              </w:rPr>
              <w:t>2cd6a34e-54b3-4739-9be9-ef0178b67f81</w:t>
            </w:r>
          </w:p>
        </w:tc>
        <w:tc>
          <w:tcPr>
            <w:tcW w:w="0" w:type="auto"/>
            <w:shd w:val="clear" w:color="auto" w:fill="FFFFFF"/>
          </w:tcPr>
          <w:p w14:paraId="3C1BDDC7" w14:textId="77777777" w:rsidR="004C26EE" w:rsidRDefault="00C72362">
            <w:pPr>
              <w:rPr>
                <w:lang w:val="en-GB"/>
              </w:rPr>
            </w:pPr>
            <w:r>
              <w:rPr>
                <w:lang w:val="en-GB"/>
              </w:rPr>
              <w:t>Translation Approved (CM)</w:t>
            </w:r>
          </w:p>
        </w:tc>
        <w:tc>
          <w:tcPr>
            <w:tcW w:w="0" w:type="auto"/>
            <w:shd w:val="clear" w:color="auto" w:fill="FFFFFF"/>
          </w:tcPr>
          <w:p w14:paraId="1417E536" w14:textId="77777777" w:rsidR="004C26EE" w:rsidRDefault="00C72362">
            <w:pPr>
              <w:rPr>
                <w:lang w:val="en-GB"/>
              </w:rPr>
            </w:pPr>
            <w:r>
              <w:rPr>
                <w:lang w:val="en-GB"/>
              </w:rPr>
              <w:t>87</w:t>
            </w:r>
          </w:p>
        </w:tc>
        <w:tc>
          <w:tcPr>
            <w:tcW w:w="0" w:type="auto"/>
            <w:shd w:val="clear" w:color="auto" w:fill="FFFFFF"/>
          </w:tcPr>
          <w:p w14:paraId="73C1168A" w14:textId="77777777" w:rsidR="004C26EE" w:rsidRDefault="00C72362">
            <w:pPr>
              <w:rPr>
                <w:lang w:val="sr-Cyrl-RS"/>
              </w:rPr>
            </w:pPr>
            <w:r>
              <w:rPr>
                <w:lang w:val="sr-Cyrl-RS"/>
              </w:rPr>
              <w:t>87.</w:t>
            </w:r>
          </w:p>
        </w:tc>
      </w:tr>
      <w:tr w:rsidR="004C26EE" w14:paraId="1D34F47C" w14:textId="77777777">
        <w:tc>
          <w:tcPr>
            <w:tcW w:w="0" w:type="auto"/>
            <w:shd w:val="clear" w:color="auto" w:fill="FFFFFF"/>
          </w:tcPr>
          <w:p w14:paraId="4F783732" w14:textId="77777777" w:rsidR="004C26EE" w:rsidRDefault="00C72362">
            <w:pPr>
              <w:rPr>
                <w:lang w:val="en-GB"/>
              </w:rPr>
            </w:pPr>
            <w:r>
              <w:rPr>
                <w:rStyle w:val="SegmentID"/>
                <w:lang w:val="en-GB"/>
              </w:rPr>
              <w:t>4409</w:t>
            </w:r>
            <w:r>
              <w:rPr>
                <w:rStyle w:val="TransUnitID"/>
                <w:lang w:val="en-GB"/>
              </w:rPr>
              <w:t>443b4b2e-cb6e-45da-8419-9005cef68a11</w:t>
            </w:r>
          </w:p>
        </w:tc>
        <w:tc>
          <w:tcPr>
            <w:tcW w:w="0" w:type="auto"/>
            <w:shd w:val="clear" w:color="auto" w:fill="FFFFFF"/>
          </w:tcPr>
          <w:p w14:paraId="51EA5F84" w14:textId="77777777" w:rsidR="004C26EE" w:rsidRDefault="00C72362">
            <w:pPr>
              <w:rPr>
                <w:lang w:val="en-GB"/>
              </w:rPr>
            </w:pPr>
            <w:r>
              <w:rPr>
                <w:lang w:val="en-GB"/>
              </w:rPr>
              <w:t>Translation Approved (CM)</w:t>
            </w:r>
          </w:p>
        </w:tc>
        <w:tc>
          <w:tcPr>
            <w:tcW w:w="0" w:type="auto"/>
            <w:shd w:val="clear" w:color="auto" w:fill="FFFFFF"/>
          </w:tcPr>
          <w:p w14:paraId="275F2971" w14:textId="77777777" w:rsidR="004C26EE" w:rsidRDefault="00C72362">
            <w:pPr>
              <w:rPr>
                <w:lang w:val="en-GB"/>
              </w:rPr>
            </w:pPr>
            <w:r>
              <w:rPr>
                <w:lang w:val="en-GB"/>
              </w:rPr>
              <w:t>SUBSET-130</w:t>
            </w:r>
          </w:p>
        </w:tc>
        <w:tc>
          <w:tcPr>
            <w:tcW w:w="0" w:type="auto"/>
            <w:shd w:val="clear" w:color="auto" w:fill="FFFFFF"/>
          </w:tcPr>
          <w:p w14:paraId="08C58967" w14:textId="77777777" w:rsidR="004C26EE" w:rsidRDefault="00C72362">
            <w:pPr>
              <w:rPr>
                <w:lang w:val="sr-Cyrl-RS"/>
              </w:rPr>
            </w:pPr>
            <w:r>
              <w:rPr>
                <w:lang w:val="sr-Cyrl-RS"/>
              </w:rPr>
              <w:t>SUBSET-130</w:t>
            </w:r>
          </w:p>
        </w:tc>
      </w:tr>
      <w:tr w:rsidR="004C26EE" w14:paraId="0764B84B" w14:textId="77777777">
        <w:tc>
          <w:tcPr>
            <w:tcW w:w="0" w:type="auto"/>
            <w:shd w:val="clear" w:color="auto" w:fill="FFFFFF"/>
          </w:tcPr>
          <w:p w14:paraId="1393F824" w14:textId="77777777" w:rsidR="004C26EE" w:rsidRDefault="00C72362">
            <w:pPr>
              <w:rPr>
                <w:lang w:val="en-GB"/>
              </w:rPr>
            </w:pPr>
            <w:r>
              <w:rPr>
                <w:rStyle w:val="SegmentID"/>
                <w:lang w:val="en-GB"/>
              </w:rPr>
              <w:t>4410</w:t>
            </w:r>
            <w:r>
              <w:rPr>
                <w:rStyle w:val="TransUnitID"/>
                <w:lang w:val="en-GB"/>
              </w:rPr>
              <w:t>69c641d2-4b29-43c2-a666-f9003ccd8c71</w:t>
            </w:r>
          </w:p>
        </w:tc>
        <w:tc>
          <w:tcPr>
            <w:tcW w:w="0" w:type="auto"/>
            <w:shd w:val="clear" w:color="auto" w:fill="FFFFFF"/>
          </w:tcPr>
          <w:p w14:paraId="2EA32E4F" w14:textId="77777777" w:rsidR="004C26EE" w:rsidRDefault="00C72362">
            <w:pPr>
              <w:rPr>
                <w:lang w:val="en-GB"/>
              </w:rPr>
            </w:pPr>
            <w:r>
              <w:rPr>
                <w:lang w:val="en-GB"/>
              </w:rPr>
              <w:t>Translation Approved (0%)</w:t>
            </w:r>
          </w:p>
        </w:tc>
        <w:tc>
          <w:tcPr>
            <w:tcW w:w="0" w:type="auto"/>
            <w:shd w:val="clear" w:color="auto" w:fill="FFFFFF"/>
          </w:tcPr>
          <w:p w14:paraId="45344D23" w14:textId="77777777" w:rsidR="004C26EE" w:rsidRDefault="00C72362">
            <w:pPr>
              <w:rPr>
                <w:lang w:val="en-GB"/>
              </w:rPr>
            </w:pPr>
            <w:r>
              <w:rPr>
                <w:lang w:val="en-GB"/>
              </w:rPr>
              <w:t>ATO-OB/ETCS-OB FFFIS</w:t>
            </w:r>
          </w:p>
        </w:tc>
        <w:tc>
          <w:tcPr>
            <w:tcW w:w="0" w:type="auto"/>
            <w:shd w:val="clear" w:color="auto" w:fill="FFFFFF"/>
          </w:tcPr>
          <w:p w14:paraId="028019A6" w14:textId="77777777" w:rsidR="004C26EE" w:rsidRDefault="00C72362">
            <w:pPr>
              <w:rPr>
                <w:lang w:val="sr-Cyrl-RS"/>
              </w:rPr>
            </w:pPr>
            <w:r>
              <w:rPr>
                <w:rStyle w:val="Tag"/>
                <w:lang w:val="sr-Cyrl-RS"/>
              </w:rPr>
              <w:t>&lt;Italic&gt;</w:t>
            </w:r>
            <w:r>
              <w:rPr>
                <w:lang w:val="sr-Cyrl-RS"/>
              </w:rPr>
              <w:t>FFFIS</w:t>
            </w:r>
            <w:r>
              <w:rPr>
                <w:rStyle w:val="Tag"/>
                <w:lang w:val="sr-Cyrl-RS"/>
              </w:rPr>
              <w:t>&lt;/Italic&gt;</w:t>
            </w:r>
            <w:r>
              <w:rPr>
                <w:lang w:val="sr-Cyrl-RS"/>
              </w:rPr>
              <w:t xml:space="preserve"> за </w:t>
            </w:r>
            <w:r>
              <w:rPr>
                <w:rStyle w:val="Tag"/>
                <w:lang w:val="sr-Cyrl-RS"/>
              </w:rPr>
              <w:t>&lt;Italic&gt;</w:t>
            </w:r>
            <w:r>
              <w:rPr>
                <w:lang w:val="sr-Cyrl-RS"/>
              </w:rPr>
              <w:t>ATO</w:t>
            </w:r>
            <w:r>
              <w:rPr>
                <w:rStyle w:val="Tag"/>
                <w:lang w:val="sr-Cyrl-RS"/>
              </w:rPr>
              <w:t>&lt;/Italic&gt;</w:t>
            </w:r>
            <w:r>
              <w:rPr>
                <w:lang w:val="sr-Cyrl-RS"/>
              </w:rPr>
              <w:t>-</w:t>
            </w:r>
            <w:r>
              <w:rPr>
                <w:rStyle w:val="Tag"/>
                <w:lang w:val="sr-Cyrl-RS"/>
              </w:rPr>
              <w:t>&lt;Italic&gt;</w:t>
            </w:r>
            <w:r>
              <w:rPr>
                <w:lang w:val="sr-Cyrl-RS"/>
              </w:rPr>
              <w:t>OB</w:t>
            </w:r>
            <w:r>
              <w:rPr>
                <w:rStyle w:val="Tag"/>
                <w:lang w:val="sr-Cyrl-RS"/>
              </w:rPr>
              <w:t>&lt;/Italic&gt;</w:t>
            </w:r>
            <w:r>
              <w:rPr>
                <w:lang w:val="sr-Cyrl-RS"/>
              </w:rPr>
              <w:t>/</w:t>
            </w:r>
            <w:r>
              <w:rPr>
                <w:rStyle w:val="Tag"/>
                <w:lang w:val="sr-Cyrl-RS"/>
              </w:rPr>
              <w:t>&lt;Italic&gt;</w:t>
            </w:r>
            <w:r>
              <w:rPr>
                <w:lang w:val="sr-Cyrl-RS"/>
              </w:rPr>
              <w:t>ETCS</w:t>
            </w:r>
            <w:r>
              <w:rPr>
                <w:rStyle w:val="Tag"/>
                <w:lang w:val="sr-Cyrl-RS"/>
              </w:rPr>
              <w:t>&lt;/Italic&gt;</w:t>
            </w:r>
            <w:r>
              <w:rPr>
                <w:lang w:val="sr-Cyrl-RS"/>
              </w:rPr>
              <w:t>-</w:t>
            </w:r>
            <w:r>
              <w:rPr>
                <w:rStyle w:val="Tag"/>
                <w:lang w:val="sr-Cyrl-RS"/>
              </w:rPr>
              <w:t>&lt;Italic&gt;</w:t>
            </w:r>
            <w:r>
              <w:rPr>
                <w:lang w:val="sr-Cyrl-RS"/>
              </w:rPr>
              <w:t>OB FFFIS</w:t>
            </w:r>
            <w:r>
              <w:rPr>
                <w:rStyle w:val="Tag"/>
                <w:lang w:val="sr-Cyrl-RS"/>
              </w:rPr>
              <w:t>&lt;/Italic&gt;</w:t>
            </w:r>
          </w:p>
        </w:tc>
      </w:tr>
      <w:tr w:rsidR="004C26EE" w14:paraId="26E52C0D" w14:textId="77777777">
        <w:tc>
          <w:tcPr>
            <w:tcW w:w="0" w:type="auto"/>
            <w:shd w:val="clear" w:color="auto" w:fill="FFFFFF"/>
          </w:tcPr>
          <w:p w14:paraId="3DFED78F" w14:textId="77777777" w:rsidR="004C26EE" w:rsidRDefault="00C72362">
            <w:pPr>
              <w:rPr>
                <w:lang w:val="en-GB"/>
              </w:rPr>
            </w:pPr>
            <w:r>
              <w:rPr>
                <w:rStyle w:val="SegmentID"/>
                <w:lang w:val="en-GB"/>
              </w:rPr>
              <w:t>4411</w:t>
            </w:r>
            <w:r>
              <w:rPr>
                <w:rStyle w:val="TransUnitID"/>
                <w:lang w:val="en-GB"/>
              </w:rPr>
              <w:t>ccbc9c3d-5b92-455f-bd26-c2728cfd11cb</w:t>
            </w:r>
          </w:p>
        </w:tc>
        <w:tc>
          <w:tcPr>
            <w:tcW w:w="0" w:type="auto"/>
            <w:shd w:val="clear" w:color="auto" w:fill="FFFFFF"/>
          </w:tcPr>
          <w:p w14:paraId="74A07043" w14:textId="77777777" w:rsidR="004C26EE" w:rsidRDefault="00C72362">
            <w:pPr>
              <w:rPr>
                <w:lang w:val="en-GB"/>
              </w:rPr>
            </w:pPr>
            <w:r>
              <w:rPr>
                <w:lang w:val="en-GB"/>
              </w:rPr>
              <w:t>Translation Approved (0%)</w:t>
            </w:r>
          </w:p>
        </w:tc>
        <w:tc>
          <w:tcPr>
            <w:tcW w:w="0" w:type="auto"/>
            <w:shd w:val="clear" w:color="auto" w:fill="FFFFFF"/>
          </w:tcPr>
          <w:p w14:paraId="49FFBDC4" w14:textId="77777777" w:rsidR="004C26EE" w:rsidRDefault="00C72362">
            <w:pPr>
              <w:rPr>
                <w:lang w:val="en-GB"/>
              </w:rPr>
            </w:pPr>
            <w:r>
              <w:rPr>
                <w:lang w:val="en-GB"/>
              </w:rPr>
              <w:t>Application Layer</w:t>
            </w:r>
          </w:p>
        </w:tc>
        <w:tc>
          <w:tcPr>
            <w:tcW w:w="0" w:type="auto"/>
            <w:shd w:val="clear" w:color="auto" w:fill="FFFFFF"/>
          </w:tcPr>
          <w:p w14:paraId="731FD2C1" w14:textId="77777777" w:rsidR="004C26EE" w:rsidRDefault="00C72362">
            <w:pPr>
              <w:rPr>
                <w:lang w:val="sr-Cyrl-RS"/>
              </w:rPr>
            </w:pPr>
            <w:r>
              <w:rPr>
                <w:lang w:val="sr-Cyrl-RS"/>
              </w:rPr>
              <w:t>Слој примене</w:t>
            </w:r>
          </w:p>
        </w:tc>
      </w:tr>
      <w:tr w:rsidR="004C26EE" w14:paraId="7E089A8C" w14:textId="77777777">
        <w:tc>
          <w:tcPr>
            <w:tcW w:w="0" w:type="auto"/>
            <w:shd w:val="clear" w:color="auto" w:fill="FFFFFF"/>
          </w:tcPr>
          <w:p w14:paraId="40D7C4F7" w14:textId="77777777" w:rsidR="004C26EE" w:rsidRDefault="00C72362">
            <w:pPr>
              <w:rPr>
                <w:lang w:val="en-GB"/>
              </w:rPr>
            </w:pPr>
            <w:r>
              <w:rPr>
                <w:rStyle w:val="SegmentID"/>
                <w:lang w:val="en-GB"/>
              </w:rPr>
              <w:t>4412</w:t>
            </w:r>
            <w:r>
              <w:rPr>
                <w:rStyle w:val="TransUnitID"/>
                <w:lang w:val="en-GB"/>
              </w:rPr>
              <w:t>acdd5ba3-47da-4c96-9a73-fa44a4003ba4</w:t>
            </w:r>
          </w:p>
        </w:tc>
        <w:tc>
          <w:tcPr>
            <w:tcW w:w="0" w:type="auto"/>
            <w:shd w:val="clear" w:color="auto" w:fill="FFFFFF"/>
          </w:tcPr>
          <w:p w14:paraId="30AC1431" w14:textId="77777777" w:rsidR="004C26EE" w:rsidRDefault="00C72362">
            <w:pPr>
              <w:rPr>
                <w:lang w:val="en-GB"/>
              </w:rPr>
            </w:pPr>
            <w:r>
              <w:rPr>
                <w:lang w:val="en-GB"/>
              </w:rPr>
              <w:t>Translation Approved (100%)</w:t>
            </w:r>
          </w:p>
        </w:tc>
        <w:tc>
          <w:tcPr>
            <w:tcW w:w="0" w:type="auto"/>
            <w:shd w:val="clear" w:color="auto" w:fill="FFFFFF"/>
          </w:tcPr>
          <w:p w14:paraId="548F7B2F" w14:textId="77777777" w:rsidR="004C26EE" w:rsidRDefault="00C72362">
            <w:pPr>
              <w:rPr>
                <w:lang w:val="en-GB"/>
              </w:rPr>
            </w:pPr>
            <w:r>
              <w:rPr>
                <w:lang w:val="en-GB"/>
              </w:rPr>
              <w:t>1.0.0</w:t>
            </w:r>
          </w:p>
        </w:tc>
        <w:tc>
          <w:tcPr>
            <w:tcW w:w="0" w:type="auto"/>
            <w:shd w:val="clear" w:color="auto" w:fill="FFFFFF"/>
          </w:tcPr>
          <w:p w14:paraId="1F759CAF" w14:textId="77777777" w:rsidR="004C26EE" w:rsidRDefault="00C72362">
            <w:pPr>
              <w:rPr>
                <w:lang w:val="sr-Cyrl-RS"/>
              </w:rPr>
            </w:pPr>
            <w:r>
              <w:rPr>
                <w:lang w:val="sr-Cyrl-RS"/>
              </w:rPr>
              <w:t>1.0.0.</w:t>
            </w:r>
          </w:p>
        </w:tc>
      </w:tr>
      <w:tr w:rsidR="004C26EE" w14:paraId="5E230C93" w14:textId="77777777">
        <w:tc>
          <w:tcPr>
            <w:tcW w:w="0" w:type="auto"/>
            <w:shd w:val="clear" w:color="auto" w:fill="FFFFFF"/>
          </w:tcPr>
          <w:p w14:paraId="2B1DD6CF" w14:textId="77777777" w:rsidR="004C26EE" w:rsidRDefault="00C72362">
            <w:pPr>
              <w:rPr>
                <w:lang w:val="en-GB"/>
              </w:rPr>
            </w:pPr>
            <w:r>
              <w:rPr>
                <w:rStyle w:val="SegmentID"/>
                <w:lang w:val="en-GB"/>
              </w:rPr>
              <w:t>4413</w:t>
            </w:r>
            <w:r>
              <w:rPr>
                <w:rStyle w:val="TransUnitID"/>
                <w:lang w:val="en-GB"/>
              </w:rPr>
              <w:t>bb03b438-cf87-4a07-a7d7-33f57e76674b</w:t>
            </w:r>
          </w:p>
        </w:tc>
        <w:tc>
          <w:tcPr>
            <w:tcW w:w="0" w:type="auto"/>
            <w:shd w:val="clear" w:color="auto" w:fill="FFFFFF"/>
          </w:tcPr>
          <w:p w14:paraId="32C6970C" w14:textId="77777777" w:rsidR="004C26EE" w:rsidRDefault="00C72362">
            <w:pPr>
              <w:rPr>
                <w:lang w:val="en-GB"/>
              </w:rPr>
            </w:pPr>
            <w:r>
              <w:rPr>
                <w:lang w:val="en-GB"/>
              </w:rPr>
              <w:t>Translation Approved (CM)</w:t>
            </w:r>
          </w:p>
        </w:tc>
        <w:tc>
          <w:tcPr>
            <w:tcW w:w="0" w:type="auto"/>
            <w:shd w:val="clear" w:color="auto" w:fill="FFFFFF"/>
          </w:tcPr>
          <w:p w14:paraId="079D64A8" w14:textId="77777777" w:rsidR="004C26EE" w:rsidRDefault="00C72362">
            <w:pPr>
              <w:rPr>
                <w:lang w:val="en-GB"/>
              </w:rPr>
            </w:pPr>
            <w:r>
              <w:rPr>
                <w:lang w:val="en-GB"/>
              </w:rPr>
              <w:t>88</w:t>
            </w:r>
          </w:p>
        </w:tc>
        <w:tc>
          <w:tcPr>
            <w:tcW w:w="0" w:type="auto"/>
            <w:shd w:val="clear" w:color="auto" w:fill="FFFFFF"/>
          </w:tcPr>
          <w:p w14:paraId="3C2B2479" w14:textId="77777777" w:rsidR="004C26EE" w:rsidRDefault="00C72362">
            <w:pPr>
              <w:rPr>
                <w:lang w:val="sr-Cyrl-RS"/>
              </w:rPr>
            </w:pPr>
            <w:r>
              <w:rPr>
                <w:lang w:val="sr-Cyrl-RS"/>
              </w:rPr>
              <w:t>88.</w:t>
            </w:r>
          </w:p>
        </w:tc>
      </w:tr>
      <w:tr w:rsidR="004C26EE" w14:paraId="249DF41A" w14:textId="77777777">
        <w:tc>
          <w:tcPr>
            <w:tcW w:w="0" w:type="auto"/>
            <w:shd w:val="clear" w:color="auto" w:fill="FFFFFF"/>
          </w:tcPr>
          <w:p w14:paraId="01A63C59" w14:textId="77777777" w:rsidR="004C26EE" w:rsidRDefault="00C72362">
            <w:pPr>
              <w:rPr>
                <w:lang w:val="en-GB"/>
              </w:rPr>
            </w:pPr>
            <w:r>
              <w:rPr>
                <w:rStyle w:val="SegmentID"/>
                <w:lang w:val="en-GB"/>
              </w:rPr>
              <w:t>4414</w:t>
            </w:r>
            <w:r>
              <w:rPr>
                <w:rStyle w:val="TransUnitID"/>
                <w:lang w:val="en-GB"/>
              </w:rPr>
              <w:t>fca38596-0394-4625-b9e4-0252bd95dc9e</w:t>
            </w:r>
          </w:p>
        </w:tc>
        <w:tc>
          <w:tcPr>
            <w:tcW w:w="0" w:type="auto"/>
            <w:shd w:val="clear" w:color="auto" w:fill="FFFFFF"/>
          </w:tcPr>
          <w:p w14:paraId="6165C6BF" w14:textId="77777777" w:rsidR="004C26EE" w:rsidRDefault="00C72362">
            <w:pPr>
              <w:rPr>
                <w:lang w:val="en-GB"/>
              </w:rPr>
            </w:pPr>
            <w:r>
              <w:rPr>
                <w:lang w:val="en-GB"/>
              </w:rPr>
              <w:t>Translation Approved (CM)</w:t>
            </w:r>
          </w:p>
        </w:tc>
        <w:tc>
          <w:tcPr>
            <w:tcW w:w="0" w:type="auto"/>
            <w:shd w:val="clear" w:color="auto" w:fill="FFFFFF"/>
          </w:tcPr>
          <w:p w14:paraId="188671DF" w14:textId="77777777" w:rsidR="004C26EE" w:rsidRDefault="00C72362">
            <w:pPr>
              <w:rPr>
                <w:lang w:val="en-GB"/>
              </w:rPr>
            </w:pPr>
            <w:r>
              <w:rPr>
                <w:lang w:val="en-GB"/>
              </w:rPr>
              <w:t>SUBSET-139</w:t>
            </w:r>
          </w:p>
        </w:tc>
        <w:tc>
          <w:tcPr>
            <w:tcW w:w="0" w:type="auto"/>
            <w:shd w:val="clear" w:color="auto" w:fill="FFFFFF"/>
          </w:tcPr>
          <w:p w14:paraId="78CB26D7" w14:textId="77777777" w:rsidR="004C26EE" w:rsidRDefault="00C72362">
            <w:pPr>
              <w:rPr>
                <w:lang w:val="sr-Cyrl-RS"/>
              </w:rPr>
            </w:pPr>
            <w:r>
              <w:rPr>
                <w:lang w:val="sr-Cyrl-RS"/>
              </w:rPr>
              <w:t>SUBSET-139</w:t>
            </w:r>
          </w:p>
        </w:tc>
      </w:tr>
      <w:tr w:rsidR="004C26EE" w14:paraId="6FEA4DE0" w14:textId="77777777">
        <w:tc>
          <w:tcPr>
            <w:tcW w:w="0" w:type="auto"/>
            <w:shd w:val="clear" w:color="auto" w:fill="FFFFFF"/>
          </w:tcPr>
          <w:p w14:paraId="5AAA55CC" w14:textId="77777777" w:rsidR="004C26EE" w:rsidRDefault="00C72362">
            <w:pPr>
              <w:rPr>
                <w:lang w:val="en-GB"/>
              </w:rPr>
            </w:pPr>
            <w:r>
              <w:rPr>
                <w:rStyle w:val="SegmentID"/>
                <w:lang w:val="en-GB"/>
              </w:rPr>
              <w:t>4415</w:t>
            </w:r>
            <w:r>
              <w:rPr>
                <w:rStyle w:val="TransUnitID"/>
                <w:lang w:val="en-GB"/>
              </w:rPr>
              <w:t>0cb92433-8033-46a4-bbec-df9ae43da5d5</w:t>
            </w:r>
          </w:p>
        </w:tc>
        <w:tc>
          <w:tcPr>
            <w:tcW w:w="0" w:type="auto"/>
            <w:shd w:val="clear" w:color="auto" w:fill="FFFFFF"/>
          </w:tcPr>
          <w:p w14:paraId="53AA5078" w14:textId="77777777" w:rsidR="004C26EE" w:rsidRDefault="00C72362">
            <w:pPr>
              <w:rPr>
                <w:lang w:val="en-GB"/>
              </w:rPr>
            </w:pPr>
            <w:r>
              <w:rPr>
                <w:lang w:val="en-GB"/>
              </w:rPr>
              <w:t>Translation Approved (78%)</w:t>
            </w:r>
          </w:p>
        </w:tc>
        <w:tc>
          <w:tcPr>
            <w:tcW w:w="0" w:type="auto"/>
            <w:shd w:val="clear" w:color="auto" w:fill="FFFFFF"/>
          </w:tcPr>
          <w:p w14:paraId="47DDF1DF" w14:textId="77777777" w:rsidR="004C26EE" w:rsidRDefault="00C72362">
            <w:pPr>
              <w:rPr>
                <w:lang w:val="en-GB"/>
              </w:rPr>
            </w:pPr>
            <w:r>
              <w:rPr>
                <w:lang w:val="en-GB"/>
              </w:rPr>
              <w:t>ATO OB/Rolling Stock FFFIS Application Layer</w:t>
            </w:r>
          </w:p>
        </w:tc>
        <w:tc>
          <w:tcPr>
            <w:tcW w:w="0" w:type="auto"/>
            <w:shd w:val="clear" w:color="auto" w:fill="FFFFFF"/>
          </w:tcPr>
          <w:p w14:paraId="2894CF88" w14:textId="77777777" w:rsidR="004C26EE" w:rsidRDefault="00C72362">
            <w:pPr>
              <w:rPr>
                <w:lang w:val="sr-Cyrl-RS"/>
              </w:rPr>
            </w:pPr>
            <w:r>
              <w:rPr>
                <w:rStyle w:val="Tag"/>
                <w:lang w:val="sr-Cyrl-RS"/>
              </w:rPr>
              <w:t>&lt;Italic&gt;</w:t>
            </w:r>
            <w:r>
              <w:rPr>
                <w:lang w:val="sr-Cyrl-RS"/>
              </w:rPr>
              <w:t>FFFIS</w:t>
            </w:r>
            <w:r>
              <w:rPr>
                <w:rStyle w:val="Tag"/>
                <w:lang w:val="sr-Cyrl-RS"/>
              </w:rPr>
              <w:t>&lt;/Italic&gt;</w:t>
            </w:r>
            <w:r>
              <w:rPr>
                <w:lang w:val="sr-Cyrl-RS"/>
              </w:rPr>
              <w:t xml:space="preserve"> за </w:t>
            </w:r>
            <w:r>
              <w:rPr>
                <w:rStyle w:val="Tag"/>
                <w:lang w:val="sr-Cyrl-RS"/>
              </w:rPr>
              <w:t>&lt;Italic&gt;</w:t>
            </w:r>
            <w:r>
              <w:rPr>
                <w:lang w:val="sr-Cyrl-RS"/>
              </w:rPr>
              <w:t>ATO OB</w:t>
            </w:r>
            <w:r>
              <w:rPr>
                <w:rStyle w:val="Tag"/>
                <w:lang w:val="sr-Cyrl-RS"/>
              </w:rPr>
              <w:t>&lt;/Italic&gt;</w:t>
            </w:r>
            <w:r>
              <w:rPr>
                <w:lang w:val="sr-Cyrl-RS"/>
              </w:rPr>
              <w:t>/ возна средства – Слој примене</w:t>
            </w:r>
          </w:p>
        </w:tc>
      </w:tr>
      <w:tr w:rsidR="004C26EE" w14:paraId="6A34023A" w14:textId="77777777">
        <w:tc>
          <w:tcPr>
            <w:tcW w:w="0" w:type="auto"/>
            <w:shd w:val="clear" w:color="auto" w:fill="FFFFFF"/>
          </w:tcPr>
          <w:p w14:paraId="0ABA706E" w14:textId="77777777" w:rsidR="004C26EE" w:rsidRDefault="00C72362">
            <w:pPr>
              <w:rPr>
                <w:lang w:val="en-GB"/>
              </w:rPr>
            </w:pPr>
            <w:r>
              <w:rPr>
                <w:rStyle w:val="SegmentID"/>
                <w:lang w:val="en-GB"/>
              </w:rPr>
              <w:t>4416</w:t>
            </w:r>
            <w:r>
              <w:rPr>
                <w:rStyle w:val="TransUnitID"/>
                <w:lang w:val="en-GB"/>
              </w:rPr>
              <w:t>78a7a23e-fda9-431a-a744-8178d23b7710</w:t>
            </w:r>
          </w:p>
        </w:tc>
        <w:tc>
          <w:tcPr>
            <w:tcW w:w="0" w:type="auto"/>
            <w:shd w:val="clear" w:color="auto" w:fill="FFFFFF"/>
          </w:tcPr>
          <w:p w14:paraId="2D77EEB9" w14:textId="77777777" w:rsidR="004C26EE" w:rsidRDefault="00C72362">
            <w:pPr>
              <w:rPr>
                <w:lang w:val="en-GB"/>
              </w:rPr>
            </w:pPr>
            <w:r>
              <w:rPr>
                <w:lang w:val="en-GB"/>
              </w:rPr>
              <w:t>Translation Approved (100%)</w:t>
            </w:r>
          </w:p>
        </w:tc>
        <w:tc>
          <w:tcPr>
            <w:tcW w:w="0" w:type="auto"/>
            <w:shd w:val="clear" w:color="auto" w:fill="FFFFFF"/>
          </w:tcPr>
          <w:p w14:paraId="6D0E02F9" w14:textId="77777777" w:rsidR="004C26EE" w:rsidRDefault="00C72362">
            <w:pPr>
              <w:rPr>
                <w:lang w:val="en-GB"/>
              </w:rPr>
            </w:pPr>
            <w:r>
              <w:rPr>
                <w:lang w:val="en-GB"/>
              </w:rPr>
              <w:t>1.0.0</w:t>
            </w:r>
          </w:p>
        </w:tc>
        <w:tc>
          <w:tcPr>
            <w:tcW w:w="0" w:type="auto"/>
            <w:shd w:val="clear" w:color="auto" w:fill="FFFFFF"/>
          </w:tcPr>
          <w:p w14:paraId="4D950D82" w14:textId="77777777" w:rsidR="004C26EE" w:rsidRDefault="00C72362">
            <w:pPr>
              <w:rPr>
                <w:lang w:val="sr-Cyrl-RS"/>
              </w:rPr>
            </w:pPr>
            <w:r>
              <w:rPr>
                <w:lang w:val="sr-Cyrl-RS"/>
              </w:rPr>
              <w:t>1.0.0.</w:t>
            </w:r>
          </w:p>
        </w:tc>
      </w:tr>
      <w:tr w:rsidR="004C26EE" w14:paraId="1B57EB58" w14:textId="77777777">
        <w:tc>
          <w:tcPr>
            <w:tcW w:w="0" w:type="auto"/>
            <w:shd w:val="clear" w:color="auto" w:fill="FFFFFF"/>
          </w:tcPr>
          <w:p w14:paraId="68464847" w14:textId="77777777" w:rsidR="004C26EE" w:rsidRDefault="00C72362">
            <w:pPr>
              <w:rPr>
                <w:lang w:val="en-GB"/>
              </w:rPr>
            </w:pPr>
            <w:r>
              <w:rPr>
                <w:rStyle w:val="SegmentID"/>
                <w:lang w:val="en-GB"/>
              </w:rPr>
              <w:t>4417</w:t>
            </w:r>
            <w:r>
              <w:rPr>
                <w:rStyle w:val="TransUnitID"/>
                <w:lang w:val="en-GB"/>
              </w:rPr>
              <w:t>efa81427-cdd3-47e1-9023-95e61040714a</w:t>
            </w:r>
          </w:p>
        </w:tc>
        <w:tc>
          <w:tcPr>
            <w:tcW w:w="0" w:type="auto"/>
            <w:shd w:val="clear" w:color="auto" w:fill="FFFFFF"/>
          </w:tcPr>
          <w:p w14:paraId="6B4FCA7F" w14:textId="77777777" w:rsidR="004C26EE" w:rsidRDefault="00C72362">
            <w:pPr>
              <w:rPr>
                <w:lang w:val="en-GB"/>
              </w:rPr>
            </w:pPr>
            <w:r>
              <w:rPr>
                <w:lang w:val="en-GB"/>
              </w:rPr>
              <w:t>Translation Approved (CM)</w:t>
            </w:r>
          </w:p>
        </w:tc>
        <w:tc>
          <w:tcPr>
            <w:tcW w:w="0" w:type="auto"/>
            <w:shd w:val="clear" w:color="auto" w:fill="FFFFFF"/>
          </w:tcPr>
          <w:p w14:paraId="6F1849E4" w14:textId="77777777" w:rsidR="004C26EE" w:rsidRDefault="00C72362">
            <w:pPr>
              <w:rPr>
                <w:lang w:val="en-GB"/>
              </w:rPr>
            </w:pPr>
            <w:r>
              <w:rPr>
                <w:lang w:val="en-GB"/>
              </w:rPr>
              <w:t>89</w:t>
            </w:r>
          </w:p>
        </w:tc>
        <w:tc>
          <w:tcPr>
            <w:tcW w:w="0" w:type="auto"/>
            <w:shd w:val="clear" w:color="auto" w:fill="FFFFFF"/>
          </w:tcPr>
          <w:p w14:paraId="11D7B56E" w14:textId="77777777" w:rsidR="004C26EE" w:rsidRDefault="00C72362">
            <w:pPr>
              <w:rPr>
                <w:lang w:val="sr-Cyrl-RS"/>
              </w:rPr>
            </w:pPr>
            <w:r>
              <w:rPr>
                <w:lang w:val="sr-Cyrl-RS"/>
              </w:rPr>
              <w:t>89.</w:t>
            </w:r>
          </w:p>
        </w:tc>
      </w:tr>
      <w:tr w:rsidR="004C26EE" w14:paraId="634E1E0E" w14:textId="77777777">
        <w:tc>
          <w:tcPr>
            <w:tcW w:w="0" w:type="auto"/>
            <w:shd w:val="clear" w:color="auto" w:fill="FFFFFF"/>
          </w:tcPr>
          <w:p w14:paraId="16EC5328" w14:textId="77777777" w:rsidR="004C26EE" w:rsidRDefault="00C72362">
            <w:pPr>
              <w:rPr>
                <w:lang w:val="en-GB"/>
              </w:rPr>
            </w:pPr>
            <w:r>
              <w:rPr>
                <w:rStyle w:val="SegmentID"/>
                <w:lang w:val="en-GB"/>
              </w:rPr>
              <w:t>4418</w:t>
            </w:r>
            <w:r>
              <w:rPr>
                <w:rStyle w:val="TransUnitID"/>
                <w:lang w:val="en-GB"/>
              </w:rPr>
              <w:t>642d4217-4666-4932-94f7-6d200ce0eed0</w:t>
            </w:r>
          </w:p>
        </w:tc>
        <w:tc>
          <w:tcPr>
            <w:tcW w:w="0" w:type="auto"/>
            <w:shd w:val="clear" w:color="auto" w:fill="FFFFFF"/>
          </w:tcPr>
          <w:p w14:paraId="033EE440" w14:textId="77777777" w:rsidR="004C26EE" w:rsidRDefault="00C72362">
            <w:pPr>
              <w:rPr>
                <w:lang w:val="en-GB"/>
              </w:rPr>
            </w:pPr>
            <w:r>
              <w:rPr>
                <w:lang w:val="en-GB"/>
              </w:rPr>
              <w:t>Translation Approved (CM)</w:t>
            </w:r>
          </w:p>
        </w:tc>
        <w:tc>
          <w:tcPr>
            <w:tcW w:w="0" w:type="auto"/>
            <w:shd w:val="clear" w:color="auto" w:fill="FFFFFF"/>
          </w:tcPr>
          <w:p w14:paraId="1EC72000" w14:textId="77777777" w:rsidR="004C26EE" w:rsidRDefault="00C72362">
            <w:pPr>
              <w:rPr>
                <w:lang w:val="en-GB"/>
              </w:rPr>
            </w:pPr>
            <w:r>
              <w:rPr>
                <w:lang w:val="en-GB"/>
              </w:rPr>
              <w:t>SUBSET-143</w:t>
            </w:r>
          </w:p>
        </w:tc>
        <w:tc>
          <w:tcPr>
            <w:tcW w:w="0" w:type="auto"/>
            <w:shd w:val="clear" w:color="auto" w:fill="FFFFFF"/>
          </w:tcPr>
          <w:p w14:paraId="5823750B" w14:textId="77777777" w:rsidR="004C26EE" w:rsidRDefault="00C72362">
            <w:pPr>
              <w:rPr>
                <w:lang w:val="sr-Cyrl-RS"/>
              </w:rPr>
            </w:pPr>
            <w:r>
              <w:rPr>
                <w:lang w:val="sr-Cyrl-RS"/>
              </w:rPr>
              <w:t>SUBSET-143</w:t>
            </w:r>
          </w:p>
        </w:tc>
      </w:tr>
      <w:tr w:rsidR="004C26EE" w14:paraId="486DD0B5" w14:textId="77777777">
        <w:tc>
          <w:tcPr>
            <w:tcW w:w="0" w:type="auto"/>
            <w:shd w:val="clear" w:color="auto" w:fill="FFFFFF"/>
          </w:tcPr>
          <w:p w14:paraId="46E3F0FA" w14:textId="77777777" w:rsidR="004C26EE" w:rsidRDefault="00C72362">
            <w:pPr>
              <w:rPr>
                <w:lang w:val="en-GB"/>
              </w:rPr>
            </w:pPr>
            <w:r>
              <w:rPr>
                <w:rStyle w:val="SegmentID"/>
                <w:lang w:val="en-GB"/>
              </w:rPr>
              <w:t>4419</w:t>
            </w:r>
            <w:r>
              <w:rPr>
                <w:rStyle w:val="TransUnitID"/>
                <w:lang w:val="en-GB"/>
              </w:rPr>
              <w:t>4aa70a91-0679-4cd6-b58d-fbd47667ef9d</w:t>
            </w:r>
          </w:p>
        </w:tc>
        <w:tc>
          <w:tcPr>
            <w:tcW w:w="0" w:type="auto"/>
            <w:shd w:val="clear" w:color="auto" w:fill="FFFFFF"/>
          </w:tcPr>
          <w:p w14:paraId="31A08442" w14:textId="77777777" w:rsidR="004C26EE" w:rsidRDefault="00C72362">
            <w:pPr>
              <w:rPr>
                <w:lang w:val="en-GB"/>
              </w:rPr>
            </w:pPr>
            <w:r>
              <w:rPr>
                <w:lang w:val="en-GB"/>
              </w:rPr>
              <w:t>Translation Approved (0%)</w:t>
            </w:r>
          </w:p>
        </w:tc>
        <w:tc>
          <w:tcPr>
            <w:tcW w:w="0" w:type="auto"/>
            <w:shd w:val="clear" w:color="auto" w:fill="FFFFFF"/>
          </w:tcPr>
          <w:p w14:paraId="75FE9EDB" w14:textId="77777777" w:rsidR="004C26EE" w:rsidRDefault="00C72362">
            <w:pPr>
              <w:rPr>
                <w:lang w:val="en-GB"/>
              </w:rPr>
            </w:pPr>
            <w:r>
              <w:rPr>
                <w:lang w:val="en-GB"/>
              </w:rPr>
              <w:t>Interface Specification Communication Layers for On-board Communication</w:t>
            </w:r>
          </w:p>
        </w:tc>
        <w:tc>
          <w:tcPr>
            <w:tcW w:w="0" w:type="auto"/>
            <w:shd w:val="clear" w:color="auto" w:fill="FFFFFF"/>
          </w:tcPr>
          <w:p w14:paraId="44213151" w14:textId="77777777" w:rsidR="004C26EE" w:rsidRDefault="00C72362">
            <w:pPr>
              <w:rPr>
                <w:lang w:val="sr-Cyrl-RS"/>
              </w:rPr>
            </w:pPr>
            <w:r>
              <w:rPr>
                <w:lang w:val="sr-Cyrl-RS"/>
              </w:rPr>
              <w:t>Спецификација интерфејса – Комуникациони слојеви за комуникацију у возилу</w:t>
            </w:r>
          </w:p>
        </w:tc>
      </w:tr>
      <w:tr w:rsidR="004C26EE" w14:paraId="1C1C9FEA" w14:textId="77777777">
        <w:tc>
          <w:tcPr>
            <w:tcW w:w="0" w:type="auto"/>
            <w:shd w:val="clear" w:color="auto" w:fill="FFFFFF"/>
          </w:tcPr>
          <w:p w14:paraId="37EC9941" w14:textId="77777777" w:rsidR="004C26EE" w:rsidRDefault="00C72362">
            <w:pPr>
              <w:rPr>
                <w:lang w:val="en-GB"/>
              </w:rPr>
            </w:pPr>
            <w:r>
              <w:rPr>
                <w:rStyle w:val="SegmentID"/>
                <w:lang w:val="en-GB"/>
              </w:rPr>
              <w:t>4420</w:t>
            </w:r>
            <w:r>
              <w:rPr>
                <w:rStyle w:val="TransUnitID"/>
                <w:lang w:val="en-GB"/>
              </w:rPr>
              <w:t>59773be7-72f8-4fb1-95cb-b98e8fc6f0c8</w:t>
            </w:r>
          </w:p>
        </w:tc>
        <w:tc>
          <w:tcPr>
            <w:tcW w:w="0" w:type="auto"/>
            <w:shd w:val="clear" w:color="auto" w:fill="FFFFFF"/>
          </w:tcPr>
          <w:p w14:paraId="0AC022DD" w14:textId="77777777" w:rsidR="004C26EE" w:rsidRDefault="00C72362">
            <w:pPr>
              <w:rPr>
                <w:lang w:val="en-GB"/>
              </w:rPr>
            </w:pPr>
            <w:r>
              <w:rPr>
                <w:lang w:val="en-GB"/>
              </w:rPr>
              <w:t>Translation Approved (100%)</w:t>
            </w:r>
          </w:p>
        </w:tc>
        <w:tc>
          <w:tcPr>
            <w:tcW w:w="0" w:type="auto"/>
            <w:shd w:val="clear" w:color="auto" w:fill="FFFFFF"/>
          </w:tcPr>
          <w:p w14:paraId="0806405F" w14:textId="77777777" w:rsidR="004C26EE" w:rsidRDefault="00C72362">
            <w:pPr>
              <w:rPr>
                <w:lang w:val="en-GB"/>
              </w:rPr>
            </w:pPr>
            <w:r>
              <w:rPr>
                <w:lang w:val="en-GB"/>
              </w:rPr>
              <w:t>1.0.0</w:t>
            </w:r>
          </w:p>
        </w:tc>
        <w:tc>
          <w:tcPr>
            <w:tcW w:w="0" w:type="auto"/>
            <w:shd w:val="clear" w:color="auto" w:fill="FFFFFF"/>
          </w:tcPr>
          <w:p w14:paraId="72E025F2" w14:textId="77777777" w:rsidR="004C26EE" w:rsidRDefault="00C72362">
            <w:pPr>
              <w:rPr>
                <w:lang w:val="sr-Cyrl-RS"/>
              </w:rPr>
            </w:pPr>
            <w:r>
              <w:rPr>
                <w:lang w:val="sr-Cyrl-RS"/>
              </w:rPr>
              <w:t>1.0.0.</w:t>
            </w:r>
          </w:p>
        </w:tc>
      </w:tr>
      <w:tr w:rsidR="004C26EE" w14:paraId="2849B342" w14:textId="77777777">
        <w:tc>
          <w:tcPr>
            <w:tcW w:w="0" w:type="auto"/>
            <w:shd w:val="clear" w:color="auto" w:fill="FFFFFF"/>
          </w:tcPr>
          <w:p w14:paraId="112F962C" w14:textId="77777777" w:rsidR="004C26EE" w:rsidRDefault="00C72362">
            <w:pPr>
              <w:rPr>
                <w:lang w:val="en-GB"/>
              </w:rPr>
            </w:pPr>
            <w:r>
              <w:rPr>
                <w:rStyle w:val="SegmentID"/>
                <w:lang w:val="en-GB"/>
              </w:rPr>
              <w:t>4421</w:t>
            </w:r>
            <w:r>
              <w:rPr>
                <w:rStyle w:val="TransUnitID"/>
                <w:lang w:val="en-GB"/>
              </w:rPr>
              <w:t>0b6f3de3-df25-45cf-92eb-7bc57f546331</w:t>
            </w:r>
          </w:p>
        </w:tc>
        <w:tc>
          <w:tcPr>
            <w:tcW w:w="0" w:type="auto"/>
            <w:shd w:val="clear" w:color="auto" w:fill="FFFFFF"/>
          </w:tcPr>
          <w:p w14:paraId="69A0D85E" w14:textId="77777777" w:rsidR="004C26EE" w:rsidRDefault="00C72362">
            <w:pPr>
              <w:rPr>
                <w:lang w:val="en-GB"/>
              </w:rPr>
            </w:pPr>
            <w:r>
              <w:rPr>
                <w:lang w:val="en-GB"/>
              </w:rPr>
              <w:t>Translation Approved (CM)</w:t>
            </w:r>
          </w:p>
        </w:tc>
        <w:tc>
          <w:tcPr>
            <w:tcW w:w="0" w:type="auto"/>
            <w:shd w:val="clear" w:color="auto" w:fill="FFFFFF"/>
          </w:tcPr>
          <w:p w14:paraId="5A998BCD" w14:textId="77777777" w:rsidR="004C26EE" w:rsidRDefault="00C72362">
            <w:pPr>
              <w:rPr>
                <w:lang w:val="en-GB"/>
              </w:rPr>
            </w:pPr>
            <w:r>
              <w:rPr>
                <w:lang w:val="en-GB"/>
              </w:rPr>
              <w:t>90</w:t>
            </w:r>
          </w:p>
        </w:tc>
        <w:tc>
          <w:tcPr>
            <w:tcW w:w="0" w:type="auto"/>
            <w:shd w:val="clear" w:color="auto" w:fill="FFFFFF"/>
          </w:tcPr>
          <w:p w14:paraId="4F9528C3" w14:textId="77777777" w:rsidR="004C26EE" w:rsidRDefault="00C72362">
            <w:pPr>
              <w:rPr>
                <w:lang w:val="sr-Cyrl-RS"/>
              </w:rPr>
            </w:pPr>
            <w:r>
              <w:rPr>
                <w:lang w:val="sr-Cyrl-RS"/>
              </w:rPr>
              <w:t>90.</w:t>
            </w:r>
          </w:p>
        </w:tc>
      </w:tr>
      <w:tr w:rsidR="004C26EE" w14:paraId="4A61A97A" w14:textId="77777777">
        <w:tc>
          <w:tcPr>
            <w:tcW w:w="0" w:type="auto"/>
            <w:shd w:val="clear" w:color="auto" w:fill="FFFFFF"/>
          </w:tcPr>
          <w:p w14:paraId="2E6EAC77" w14:textId="77777777" w:rsidR="004C26EE" w:rsidRDefault="00C72362">
            <w:pPr>
              <w:rPr>
                <w:lang w:val="en-GB"/>
              </w:rPr>
            </w:pPr>
            <w:r>
              <w:rPr>
                <w:rStyle w:val="SegmentID"/>
                <w:lang w:val="en-GB"/>
              </w:rPr>
              <w:t>4422</w:t>
            </w:r>
            <w:r>
              <w:rPr>
                <w:rStyle w:val="TransUnitID"/>
                <w:lang w:val="en-GB"/>
              </w:rPr>
              <w:t>7da82044-d311-4471-ad86-c461a2b2d879</w:t>
            </w:r>
          </w:p>
        </w:tc>
        <w:tc>
          <w:tcPr>
            <w:tcW w:w="0" w:type="auto"/>
            <w:shd w:val="clear" w:color="auto" w:fill="FFFFFF"/>
          </w:tcPr>
          <w:p w14:paraId="66DB21A0" w14:textId="77777777" w:rsidR="004C26EE" w:rsidRDefault="00C72362">
            <w:pPr>
              <w:rPr>
                <w:lang w:val="en-GB"/>
              </w:rPr>
            </w:pPr>
            <w:r>
              <w:rPr>
                <w:lang w:val="en-GB"/>
              </w:rPr>
              <w:t>Translation Approved (CM)</w:t>
            </w:r>
          </w:p>
        </w:tc>
        <w:tc>
          <w:tcPr>
            <w:tcW w:w="0" w:type="auto"/>
            <w:shd w:val="clear" w:color="auto" w:fill="FFFFFF"/>
          </w:tcPr>
          <w:p w14:paraId="7FA5F381" w14:textId="77777777" w:rsidR="004C26EE" w:rsidRDefault="00C72362">
            <w:pPr>
              <w:rPr>
                <w:lang w:val="en-GB"/>
              </w:rPr>
            </w:pPr>
            <w:r>
              <w:rPr>
                <w:lang w:val="en-GB"/>
              </w:rPr>
              <w:t>SUBSET-147</w:t>
            </w:r>
          </w:p>
        </w:tc>
        <w:tc>
          <w:tcPr>
            <w:tcW w:w="0" w:type="auto"/>
            <w:shd w:val="clear" w:color="auto" w:fill="FFFFFF"/>
          </w:tcPr>
          <w:p w14:paraId="1C7B89C9" w14:textId="77777777" w:rsidR="004C26EE" w:rsidRDefault="00C72362">
            <w:pPr>
              <w:rPr>
                <w:lang w:val="sr-Cyrl-RS"/>
              </w:rPr>
            </w:pPr>
            <w:r>
              <w:rPr>
                <w:lang w:val="sr-Cyrl-RS"/>
              </w:rPr>
              <w:t>SUBSET-147</w:t>
            </w:r>
          </w:p>
        </w:tc>
      </w:tr>
      <w:tr w:rsidR="004C26EE" w14:paraId="7C273332" w14:textId="77777777">
        <w:tc>
          <w:tcPr>
            <w:tcW w:w="0" w:type="auto"/>
            <w:shd w:val="clear" w:color="auto" w:fill="FFFFFF"/>
          </w:tcPr>
          <w:p w14:paraId="1FAF95C6" w14:textId="77777777" w:rsidR="004C26EE" w:rsidRDefault="00C72362">
            <w:pPr>
              <w:rPr>
                <w:lang w:val="en-GB"/>
              </w:rPr>
            </w:pPr>
            <w:r>
              <w:rPr>
                <w:rStyle w:val="SegmentID"/>
                <w:lang w:val="en-GB"/>
              </w:rPr>
              <w:t>4423</w:t>
            </w:r>
            <w:r>
              <w:rPr>
                <w:rStyle w:val="TransUnitID"/>
                <w:lang w:val="en-GB"/>
              </w:rPr>
              <w:t>d30d6aa3-a45f-499f-9979-7ccd95e63dca</w:t>
            </w:r>
          </w:p>
        </w:tc>
        <w:tc>
          <w:tcPr>
            <w:tcW w:w="0" w:type="auto"/>
            <w:shd w:val="clear" w:color="auto" w:fill="FFFFFF"/>
          </w:tcPr>
          <w:p w14:paraId="2E118859" w14:textId="77777777" w:rsidR="004C26EE" w:rsidRDefault="00C72362">
            <w:pPr>
              <w:rPr>
                <w:lang w:val="en-GB"/>
              </w:rPr>
            </w:pPr>
            <w:r>
              <w:rPr>
                <w:lang w:val="en-GB"/>
              </w:rPr>
              <w:t>Translation Approved (85%)</w:t>
            </w:r>
          </w:p>
        </w:tc>
        <w:tc>
          <w:tcPr>
            <w:tcW w:w="0" w:type="auto"/>
            <w:shd w:val="clear" w:color="auto" w:fill="FFFFFF"/>
          </w:tcPr>
          <w:p w14:paraId="71A899BE" w14:textId="77777777" w:rsidR="004C26EE" w:rsidRDefault="00C72362">
            <w:pPr>
              <w:rPr>
                <w:lang w:val="en-GB"/>
              </w:rPr>
            </w:pPr>
            <w:r>
              <w:rPr>
                <w:lang w:val="en-GB"/>
              </w:rPr>
              <w:t>CCS Consist network communication Layers FFFIS</w:t>
            </w:r>
          </w:p>
        </w:tc>
        <w:tc>
          <w:tcPr>
            <w:tcW w:w="0" w:type="auto"/>
            <w:shd w:val="clear" w:color="auto" w:fill="FFFFFF"/>
          </w:tcPr>
          <w:p w14:paraId="6C1EFEF0" w14:textId="51FEC982" w:rsidR="004C26EE" w:rsidRDefault="00C72362" w:rsidP="007F701D">
            <w:pPr>
              <w:rPr>
                <w:lang w:val="sr-Cyrl-RS"/>
              </w:rPr>
            </w:pPr>
            <w:r>
              <w:rPr>
                <w:rStyle w:val="Tag"/>
                <w:lang w:val="sr-Cyrl-RS"/>
              </w:rPr>
              <w:t>&lt;Italic&gt;</w:t>
            </w:r>
            <w:r>
              <w:rPr>
                <w:lang w:val="sr-Cyrl-RS"/>
              </w:rPr>
              <w:t>FFFIS</w:t>
            </w:r>
            <w:r>
              <w:rPr>
                <w:rStyle w:val="Tag"/>
                <w:lang w:val="sr-Cyrl-RS"/>
              </w:rPr>
              <w:t>&lt;/Italic&gt;</w:t>
            </w:r>
            <w:r>
              <w:rPr>
                <w:lang w:val="sr-Cyrl-RS"/>
              </w:rPr>
              <w:t xml:space="preserve"> за комуникационе слојеве мреже </w:t>
            </w:r>
            <w:r w:rsidR="007F701D">
              <w:rPr>
                <w:lang w:val="sr-Cyrl-RS"/>
              </w:rPr>
              <w:t xml:space="preserve">за комуникацију у возу </w:t>
            </w:r>
            <w:r>
              <w:rPr>
                <w:lang w:val="sr-Cyrl-RS"/>
              </w:rPr>
              <w:t>подсистема контроле, управљања и сигнализације</w:t>
            </w:r>
          </w:p>
        </w:tc>
      </w:tr>
      <w:tr w:rsidR="004C26EE" w14:paraId="505C969F" w14:textId="77777777">
        <w:tc>
          <w:tcPr>
            <w:tcW w:w="0" w:type="auto"/>
            <w:shd w:val="clear" w:color="auto" w:fill="FFFFFF"/>
          </w:tcPr>
          <w:p w14:paraId="06E408AB" w14:textId="77777777" w:rsidR="004C26EE" w:rsidRDefault="00C72362">
            <w:pPr>
              <w:rPr>
                <w:lang w:val="en-GB"/>
              </w:rPr>
            </w:pPr>
            <w:r>
              <w:rPr>
                <w:rStyle w:val="SegmentID"/>
                <w:lang w:val="en-GB"/>
              </w:rPr>
              <w:t>4424</w:t>
            </w:r>
            <w:r>
              <w:rPr>
                <w:rStyle w:val="TransUnitID"/>
                <w:lang w:val="en-GB"/>
              </w:rPr>
              <w:t>bf088969-daab-42c4-b32c-06ac227e1d06</w:t>
            </w:r>
          </w:p>
        </w:tc>
        <w:tc>
          <w:tcPr>
            <w:tcW w:w="0" w:type="auto"/>
            <w:shd w:val="clear" w:color="auto" w:fill="FFFFFF"/>
          </w:tcPr>
          <w:p w14:paraId="752D3334" w14:textId="77777777" w:rsidR="004C26EE" w:rsidRDefault="00C72362">
            <w:pPr>
              <w:rPr>
                <w:lang w:val="en-GB"/>
              </w:rPr>
            </w:pPr>
            <w:r>
              <w:rPr>
                <w:lang w:val="en-GB"/>
              </w:rPr>
              <w:t>Translation Approved (100%)</w:t>
            </w:r>
          </w:p>
        </w:tc>
        <w:tc>
          <w:tcPr>
            <w:tcW w:w="0" w:type="auto"/>
            <w:shd w:val="clear" w:color="auto" w:fill="FFFFFF"/>
          </w:tcPr>
          <w:p w14:paraId="62123CBD" w14:textId="77777777" w:rsidR="004C26EE" w:rsidRDefault="00C72362">
            <w:pPr>
              <w:rPr>
                <w:lang w:val="en-GB"/>
              </w:rPr>
            </w:pPr>
            <w:r>
              <w:rPr>
                <w:lang w:val="en-GB"/>
              </w:rPr>
              <w:t>1.0.0</w:t>
            </w:r>
          </w:p>
        </w:tc>
        <w:tc>
          <w:tcPr>
            <w:tcW w:w="0" w:type="auto"/>
            <w:shd w:val="clear" w:color="auto" w:fill="FFFFFF"/>
          </w:tcPr>
          <w:p w14:paraId="70B0F965" w14:textId="77777777" w:rsidR="004C26EE" w:rsidRDefault="00C72362">
            <w:pPr>
              <w:rPr>
                <w:lang w:val="sr-Cyrl-RS"/>
              </w:rPr>
            </w:pPr>
            <w:r>
              <w:rPr>
                <w:lang w:val="sr-Cyrl-RS"/>
              </w:rPr>
              <w:t>1.0.0.</w:t>
            </w:r>
          </w:p>
        </w:tc>
      </w:tr>
      <w:tr w:rsidR="004C26EE" w14:paraId="63BDFD56" w14:textId="77777777">
        <w:tc>
          <w:tcPr>
            <w:tcW w:w="0" w:type="auto"/>
            <w:shd w:val="clear" w:color="auto" w:fill="FFFFFF"/>
          </w:tcPr>
          <w:p w14:paraId="0B0B2037" w14:textId="77777777" w:rsidR="004C26EE" w:rsidRDefault="00C72362">
            <w:pPr>
              <w:rPr>
                <w:lang w:val="en-GB"/>
              </w:rPr>
            </w:pPr>
            <w:r>
              <w:rPr>
                <w:rStyle w:val="SegmentID"/>
                <w:lang w:val="en-GB"/>
              </w:rPr>
              <w:t>4425</w:t>
            </w:r>
            <w:r>
              <w:rPr>
                <w:rStyle w:val="TransUnitID"/>
                <w:lang w:val="en-GB"/>
              </w:rPr>
              <w:t>12d9bb4f-4e05-4a97-97a6-043e16c65f73</w:t>
            </w:r>
          </w:p>
        </w:tc>
        <w:tc>
          <w:tcPr>
            <w:tcW w:w="0" w:type="auto"/>
            <w:shd w:val="clear" w:color="auto" w:fill="FFFFFF"/>
          </w:tcPr>
          <w:p w14:paraId="44DF9846" w14:textId="77777777" w:rsidR="004C26EE" w:rsidRDefault="00C72362">
            <w:pPr>
              <w:rPr>
                <w:lang w:val="en-GB"/>
              </w:rPr>
            </w:pPr>
            <w:r>
              <w:rPr>
                <w:lang w:val="en-GB"/>
              </w:rPr>
              <w:t>Translation Approved (CM)</w:t>
            </w:r>
          </w:p>
        </w:tc>
        <w:tc>
          <w:tcPr>
            <w:tcW w:w="0" w:type="auto"/>
            <w:shd w:val="clear" w:color="auto" w:fill="FFFFFF"/>
          </w:tcPr>
          <w:p w14:paraId="50E19B68" w14:textId="77777777" w:rsidR="004C26EE" w:rsidRDefault="00C72362">
            <w:pPr>
              <w:rPr>
                <w:lang w:val="en-GB"/>
              </w:rPr>
            </w:pPr>
            <w:r>
              <w:rPr>
                <w:lang w:val="en-GB"/>
              </w:rPr>
              <w:t>91</w:t>
            </w:r>
          </w:p>
        </w:tc>
        <w:tc>
          <w:tcPr>
            <w:tcW w:w="0" w:type="auto"/>
            <w:shd w:val="clear" w:color="auto" w:fill="FFFFFF"/>
          </w:tcPr>
          <w:p w14:paraId="7A13C6C9" w14:textId="77777777" w:rsidR="004C26EE" w:rsidRDefault="00C72362">
            <w:pPr>
              <w:rPr>
                <w:lang w:val="sr-Cyrl-RS"/>
              </w:rPr>
            </w:pPr>
            <w:r>
              <w:rPr>
                <w:lang w:val="sr-Cyrl-RS"/>
              </w:rPr>
              <w:t>91.</w:t>
            </w:r>
          </w:p>
        </w:tc>
      </w:tr>
      <w:tr w:rsidR="004C26EE" w14:paraId="4DB37DFA" w14:textId="77777777">
        <w:tc>
          <w:tcPr>
            <w:tcW w:w="0" w:type="auto"/>
            <w:shd w:val="clear" w:color="auto" w:fill="FFFFFF"/>
          </w:tcPr>
          <w:p w14:paraId="0AACB0E0" w14:textId="77777777" w:rsidR="004C26EE" w:rsidRDefault="00C72362">
            <w:pPr>
              <w:rPr>
                <w:lang w:val="en-GB"/>
              </w:rPr>
            </w:pPr>
            <w:r>
              <w:rPr>
                <w:rStyle w:val="SegmentID"/>
                <w:lang w:val="en-GB"/>
              </w:rPr>
              <w:t>4426</w:t>
            </w:r>
            <w:r>
              <w:rPr>
                <w:rStyle w:val="TransUnitID"/>
                <w:lang w:val="en-GB"/>
              </w:rPr>
              <w:t>582be89e-a065-4629-825f-a0e705297eca</w:t>
            </w:r>
          </w:p>
        </w:tc>
        <w:tc>
          <w:tcPr>
            <w:tcW w:w="0" w:type="auto"/>
            <w:shd w:val="clear" w:color="auto" w:fill="FFFFFF"/>
          </w:tcPr>
          <w:p w14:paraId="1E0A32AE" w14:textId="77777777" w:rsidR="004C26EE" w:rsidRDefault="00C72362">
            <w:pPr>
              <w:rPr>
                <w:lang w:val="en-GB"/>
              </w:rPr>
            </w:pPr>
            <w:r>
              <w:rPr>
                <w:lang w:val="en-GB"/>
              </w:rPr>
              <w:t>Translation Approved (100%)</w:t>
            </w:r>
          </w:p>
        </w:tc>
        <w:tc>
          <w:tcPr>
            <w:tcW w:w="0" w:type="auto"/>
            <w:shd w:val="clear" w:color="auto" w:fill="FFFFFF"/>
          </w:tcPr>
          <w:p w14:paraId="0847049F" w14:textId="77777777" w:rsidR="004C26EE" w:rsidRDefault="00C72362">
            <w:pPr>
              <w:rPr>
                <w:lang w:val="en-GB"/>
              </w:rPr>
            </w:pPr>
            <w:r>
              <w:rPr>
                <w:lang w:val="en-GB"/>
              </w:rPr>
              <w:t>Intentionally deleted</w:t>
            </w:r>
          </w:p>
        </w:tc>
        <w:tc>
          <w:tcPr>
            <w:tcW w:w="0" w:type="auto"/>
            <w:shd w:val="clear" w:color="auto" w:fill="FFFFFF"/>
          </w:tcPr>
          <w:p w14:paraId="2788FF36" w14:textId="77777777" w:rsidR="004C26EE" w:rsidRDefault="00C72362">
            <w:pPr>
              <w:rPr>
                <w:lang w:val="sr-Cyrl-RS"/>
              </w:rPr>
            </w:pPr>
            <w:r>
              <w:rPr>
                <w:lang w:val="sr-Cyrl-RS"/>
              </w:rPr>
              <w:t>Намерно избрисано</w:t>
            </w:r>
          </w:p>
        </w:tc>
      </w:tr>
      <w:tr w:rsidR="004C26EE" w14:paraId="60985347" w14:textId="77777777">
        <w:tc>
          <w:tcPr>
            <w:tcW w:w="0" w:type="auto"/>
            <w:shd w:val="clear" w:color="auto" w:fill="FFFFFF"/>
          </w:tcPr>
          <w:p w14:paraId="79F4C4F8" w14:textId="77777777" w:rsidR="004C26EE" w:rsidRDefault="00C72362">
            <w:pPr>
              <w:rPr>
                <w:lang w:val="en-GB"/>
              </w:rPr>
            </w:pPr>
            <w:r>
              <w:rPr>
                <w:rStyle w:val="SegmentID"/>
                <w:lang w:val="en-GB"/>
              </w:rPr>
              <w:t>4427</w:t>
            </w:r>
            <w:r>
              <w:rPr>
                <w:rStyle w:val="TransUnitID"/>
                <w:lang w:val="en-GB"/>
              </w:rPr>
              <w:t>1a6049f0-355b-45b6-ad8c-8ab3956436e9</w:t>
            </w:r>
          </w:p>
        </w:tc>
        <w:tc>
          <w:tcPr>
            <w:tcW w:w="0" w:type="auto"/>
            <w:shd w:val="clear" w:color="auto" w:fill="FFFFFF"/>
          </w:tcPr>
          <w:p w14:paraId="3E35668A" w14:textId="77777777" w:rsidR="004C26EE" w:rsidRDefault="00C72362">
            <w:pPr>
              <w:rPr>
                <w:lang w:val="en-GB"/>
              </w:rPr>
            </w:pPr>
            <w:r>
              <w:rPr>
                <w:lang w:val="en-GB"/>
              </w:rPr>
              <w:t>Translation Approved (CM)</w:t>
            </w:r>
          </w:p>
        </w:tc>
        <w:tc>
          <w:tcPr>
            <w:tcW w:w="0" w:type="auto"/>
            <w:shd w:val="clear" w:color="auto" w:fill="FFFFFF"/>
          </w:tcPr>
          <w:p w14:paraId="21AB8D22" w14:textId="77777777" w:rsidR="004C26EE" w:rsidRDefault="00C72362">
            <w:pPr>
              <w:rPr>
                <w:lang w:val="en-GB"/>
              </w:rPr>
            </w:pPr>
            <w:r>
              <w:rPr>
                <w:lang w:val="en-GB"/>
              </w:rPr>
              <w:t>92</w:t>
            </w:r>
          </w:p>
        </w:tc>
        <w:tc>
          <w:tcPr>
            <w:tcW w:w="0" w:type="auto"/>
            <w:shd w:val="clear" w:color="auto" w:fill="FFFFFF"/>
          </w:tcPr>
          <w:p w14:paraId="4D521264" w14:textId="77777777" w:rsidR="004C26EE" w:rsidRDefault="00C72362">
            <w:pPr>
              <w:rPr>
                <w:lang w:val="sr-Cyrl-RS"/>
              </w:rPr>
            </w:pPr>
            <w:r>
              <w:rPr>
                <w:lang w:val="sr-Cyrl-RS"/>
              </w:rPr>
              <w:t>92.</w:t>
            </w:r>
          </w:p>
        </w:tc>
      </w:tr>
      <w:tr w:rsidR="004C26EE" w14:paraId="54919CE8" w14:textId="77777777">
        <w:tc>
          <w:tcPr>
            <w:tcW w:w="0" w:type="auto"/>
            <w:shd w:val="clear" w:color="auto" w:fill="FFFFFF"/>
          </w:tcPr>
          <w:p w14:paraId="4EBFB989" w14:textId="77777777" w:rsidR="004C26EE" w:rsidRDefault="00C72362">
            <w:pPr>
              <w:rPr>
                <w:lang w:val="en-GB"/>
              </w:rPr>
            </w:pPr>
            <w:r>
              <w:rPr>
                <w:rStyle w:val="SegmentID"/>
                <w:lang w:val="en-GB"/>
              </w:rPr>
              <w:t>4428</w:t>
            </w:r>
            <w:r>
              <w:rPr>
                <w:rStyle w:val="TransUnitID"/>
                <w:lang w:val="en-GB"/>
              </w:rPr>
              <w:t>9f4ffcb9-d9fb-42ce-9e22-79ed10b06b97</w:t>
            </w:r>
          </w:p>
        </w:tc>
        <w:tc>
          <w:tcPr>
            <w:tcW w:w="0" w:type="auto"/>
            <w:shd w:val="clear" w:color="auto" w:fill="FFFFFF"/>
          </w:tcPr>
          <w:p w14:paraId="2C3DA871" w14:textId="77777777" w:rsidR="004C26EE" w:rsidRDefault="00C72362">
            <w:pPr>
              <w:rPr>
                <w:lang w:val="en-GB"/>
              </w:rPr>
            </w:pPr>
            <w:r>
              <w:rPr>
                <w:lang w:val="en-GB"/>
              </w:rPr>
              <w:t>Translation Approved (CM)</w:t>
            </w:r>
          </w:p>
        </w:tc>
        <w:tc>
          <w:tcPr>
            <w:tcW w:w="0" w:type="auto"/>
            <w:shd w:val="clear" w:color="auto" w:fill="FFFFFF"/>
          </w:tcPr>
          <w:p w14:paraId="5473D190" w14:textId="77777777" w:rsidR="004C26EE" w:rsidRDefault="00C72362">
            <w:pPr>
              <w:rPr>
                <w:lang w:val="en-GB"/>
              </w:rPr>
            </w:pPr>
            <w:r>
              <w:rPr>
                <w:lang w:val="en-GB"/>
              </w:rPr>
              <w:t>FFFIS-7950</w:t>
            </w:r>
          </w:p>
        </w:tc>
        <w:tc>
          <w:tcPr>
            <w:tcW w:w="0" w:type="auto"/>
            <w:shd w:val="clear" w:color="auto" w:fill="FFFFFF"/>
          </w:tcPr>
          <w:p w14:paraId="7A3B6B55" w14:textId="77777777" w:rsidR="004C26EE" w:rsidRDefault="00C72362">
            <w:pPr>
              <w:rPr>
                <w:lang w:val="sr-Cyrl-RS"/>
              </w:rPr>
            </w:pPr>
            <w:r>
              <w:rPr>
                <w:lang w:val="sr-Cyrl-RS"/>
              </w:rPr>
              <w:t>FFFIS-7950</w:t>
            </w:r>
          </w:p>
        </w:tc>
      </w:tr>
      <w:tr w:rsidR="004C26EE" w14:paraId="084242F1" w14:textId="77777777">
        <w:tc>
          <w:tcPr>
            <w:tcW w:w="0" w:type="auto"/>
            <w:shd w:val="clear" w:color="auto" w:fill="FFFFFF"/>
          </w:tcPr>
          <w:p w14:paraId="713D4206" w14:textId="77777777" w:rsidR="004C26EE" w:rsidRDefault="00C72362">
            <w:pPr>
              <w:rPr>
                <w:lang w:val="en-GB"/>
              </w:rPr>
            </w:pPr>
            <w:r>
              <w:rPr>
                <w:rStyle w:val="SegmentID"/>
                <w:lang w:val="en-GB"/>
              </w:rPr>
              <w:t>4429</w:t>
            </w:r>
            <w:r>
              <w:rPr>
                <w:rStyle w:val="TransUnitID"/>
                <w:lang w:val="en-GB"/>
              </w:rPr>
              <w:t>35f6f9dc-2a97-4050-9190-a170dfbb43b4</w:t>
            </w:r>
          </w:p>
        </w:tc>
        <w:tc>
          <w:tcPr>
            <w:tcW w:w="0" w:type="auto"/>
            <w:shd w:val="clear" w:color="auto" w:fill="FFFFFF"/>
          </w:tcPr>
          <w:p w14:paraId="561AE6E6" w14:textId="77777777" w:rsidR="004C26EE" w:rsidRDefault="00C72362">
            <w:pPr>
              <w:rPr>
                <w:lang w:val="en-GB"/>
              </w:rPr>
            </w:pPr>
            <w:r>
              <w:rPr>
                <w:lang w:val="en-GB"/>
              </w:rPr>
              <w:t>Translation Approved (0%)</w:t>
            </w:r>
          </w:p>
        </w:tc>
        <w:tc>
          <w:tcPr>
            <w:tcW w:w="0" w:type="auto"/>
            <w:shd w:val="clear" w:color="auto" w:fill="FFFFFF"/>
          </w:tcPr>
          <w:p w14:paraId="6118F62C" w14:textId="77777777" w:rsidR="004C26EE" w:rsidRDefault="00C72362">
            <w:pPr>
              <w:rPr>
                <w:lang w:val="en-GB"/>
              </w:rPr>
            </w:pPr>
            <w:r>
              <w:rPr>
                <w:lang w:val="en-GB"/>
              </w:rPr>
              <w:t>FRMCS FFFIS</w:t>
            </w:r>
          </w:p>
        </w:tc>
        <w:tc>
          <w:tcPr>
            <w:tcW w:w="0" w:type="auto"/>
            <w:shd w:val="clear" w:color="auto" w:fill="FFFFFF"/>
          </w:tcPr>
          <w:p w14:paraId="15A8D00D" w14:textId="77777777" w:rsidR="004C26EE" w:rsidRDefault="00C72362">
            <w:pPr>
              <w:rPr>
                <w:lang w:val="sr-Cyrl-RS"/>
              </w:rPr>
            </w:pPr>
            <w:r>
              <w:rPr>
                <w:rStyle w:val="Tag"/>
                <w:lang w:val="sr-Cyrl-RS"/>
              </w:rPr>
              <w:t>&lt;Italic&gt;</w:t>
            </w:r>
            <w:r>
              <w:rPr>
                <w:lang w:val="sr-Cyrl-RS"/>
              </w:rPr>
              <w:t>FRMCS FFFIS</w:t>
            </w:r>
            <w:r>
              <w:rPr>
                <w:rStyle w:val="Tag"/>
                <w:lang w:val="sr-Cyrl-RS"/>
              </w:rPr>
              <w:t>&lt;/Italic&gt;</w:t>
            </w:r>
          </w:p>
        </w:tc>
      </w:tr>
      <w:tr w:rsidR="004C26EE" w14:paraId="6E4E6E5A" w14:textId="77777777">
        <w:tc>
          <w:tcPr>
            <w:tcW w:w="0" w:type="auto"/>
            <w:shd w:val="clear" w:color="auto" w:fill="FFFFFF"/>
          </w:tcPr>
          <w:p w14:paraId="710EBE36" w14:textId="77777777" w:rsidR="004C26EE" w:rsidRDefault="00C72362">
            <w:pPr>
              <w:rPr>
                <w:lang w:val="en-GB"/>
              </w:rPr>
            </w:pPr>
            <w:r>
              <w:rPr>
                <w:rStyle w:val="SegmentID"/>
                <w:lang w:val="en-GB"/>
              </w:rPr>
              <w:t>4430</w:t>
            </w:r>
            <w:r>
              <w:rPr>
                <w:rStyle w:val="TransUnitID"/>
                <w:lang w:val="en-GB"/>
              </w:rPr>
              <w:t>f6066182-5547-4c20-96e1-a44b0b3d6dfc</w:t>
            </w:r>
          </w:p>
        </w:tc>
        <w:tc>
          <w:tcPr>
            <w:tcW w:w="0" w:type="auto"/>
            <w:shd w:val="clear" w:color="auto" w:fill="FFFFFF"/>
          </w:tcPr>
          <w:p w14:paraId="5DA41354" w14:textId="77777777" w:rsidR="004C26EE" w:rsidRDefault="00C72362">
            <w:pPr>
              <w:rPr>
                <w:lang w:val="en-GB"/>
              </w:rPr>
            </w:pPr>
            <w:r>
              <w:rPr>
                <w:lang w:val="en-GB"/>
              </w:rPr>
              <w:t>Translation Approved (100%)</w:t>
            </w:r>
          </w:p>
        </w:tc>
        <w:tc>
          <w:tcPr>
            <w:tcW w:w="0" w:type="auto"/>
            <w:shd w:val="clear" w:color="auto" w:fill="FFFFFF"/>
          </w:tcPr>
          <w:p w14:paraId="7A866523" w14:textId="77777777" w:rsidR="004C26EE" w:rsidRDefault="00C72362">
            <w:pPr>
              <w:rPr>
                <w:lang w:val="en-GB"/>
              </w:rPr>
            </w:pPr>
            <w:r>
              <w:rPr>
                <w:lang w:val="en-GB"/>
              </w:rPr>
              <w:t>1.0.0</w:t>
            </w:r>
          </w:p>
        </w:tc>
        <w:tc>
          <w:tcPr>
            <w:tcW w:w="0" w:type="auto"/>
            <w:shd w:val="clear" w:color="auto" w:fill="FFFFFF"/>
          </w:tcPr>
          <w:p w14:paraId="10E2F7F0" w14:textId="77777777" w:rsidR="004C26EE" w:rsidRDefault="00C72362">
            <w:pPr>
              <w:rPr>
                <w:lang w:val="sr-Cyrl-RS"/>
              </w:rPr>
            </w:pPr>
            <w:r>
              <w:rPr>
                <w:lang w:val="sr-Cyrl-RS"/>
              </w:rPr>
              <w:t>1.0.0.</w:t>
            </w:r>
          </w:p>
        </w:tc>
      </w:tr>
      <w:tr w:rsidR="004C26EE" w14:paraId="27199CC2" w14:textId="77777777">
        <w:tc>
          <w:tcPr>
            <w:tcW w:w="0" w:type="auto"/>
            <w:shd w:val="clear" w:color="auto" w:fill="FFFFFF"/>
          </w:tcPr>
          <w:p w14:paraId="51EC6D6D" w14:textId="77777777" w:rsidR="004C26EE" w:rsidRDefault="00C72362">
            <w:pPr>
              <w:rPr>
                <w:lang w:val="en-GB"/>
              </w:rPr>
            </w:pPr>
            <w:r>
              <w:rPr>
                <w:rStyle w:val="SegmentID"/>
                <w:lang w:val="en-GB"/>
              </w:rPr>
              <w:t>4431</w:t>
            </w:r>
            <w:r>
              <w:rPr>
                <w:rStyle w:val="TransUnitID"/>
                <w:lang w:val="en-GB"/>
              </w:rPr>
              <w:t>87e42ba5-3399-4fec-a8c0-f47610172971</w:t>
            </w:r>
          </w:p>
        </w:tc>
        <w:tc>
          <w:tcPr>
            <w:tcW w:w="0" w:type="auto"/>
            <w:shd w:val="clear" w:color="auto" w:fill="FFFFFF"/>
          </w:tcPr>
          <w:p w14:paraId="762EDCD0" w14:textId="77777777" w:rsidR="004C26EE" w:rsidRDefault="00C72362">
            <w:pPr>
              <w:rPr>
                <w:lang w:val="en-GB"/>
              </w:rPr>
            </w:pPr>
            <w:r>
              <w:rPr>
                <w:lang w:val="en-GB"/>
              </w:rPr>
              <w:t>Translation Approved (100%)</w:t>
            </w:r>
          </w:p>
        </w:tc>
        <w:tc>
          <w:tcPr>
            <w:tcW w:w="0" w:type="auto"/>
            <w:shd w:val="clear" w:color="auto" w:fill="FFFFFF"/>
          </w:tcPr>
          <w:p w14:paraId="7EDA1F2E" w14:textId="77777777" w:rsidR="004C26EE" w:rsidRDefault="00C72362">
            <w:pPr>
              <w:rPr>
                <w:lang w:val="en-GB"/>
              </w:rPr>
            </w:pPr>
            <w:r>
              <w:rPr>
                <w:lang w:val="en-GB"/>
              </w:rPr>
              <w:t>Note 8</w:t>
            </w:r>
          </w:p>
        </w:tc>
        <w:tc>
          <w:tcPr>
            <w:tcW w:w="0" w:type="auto"/>
            <w:shd w:val="clear" w:color="auto" w:fill="FFFFFF"/>
          </w:tcPr>
          <w:p w14:paraId="10EB1F3A" w14:textId="77777777" w:rsidR="004C26EE" w:rsidRDefault="00C72362">
            <w:pPr>
              <w:rPr>
                <w:lang w:val="sr-Cyrl-RS"/>
              </w:rPr>
            </w:pPr>
            <w:r>
              <w:rPr>
                <w:lang w:val="sr-Cyrl-RS"/>
              </w:rPr>
              <w:t>Напомена 8.</w:t>
            </w:r>
          </w:p>
        </w:tc>
      </w:tr>
      <w:tr w:rsidR="004C26EE" w14:paraId="1AC93F2A" w14:textId="77777777">
        <w:tc>
          <w:tcPr>
            <w:tcW w:w="0" w:type="auto"/>
            <w:shd w:val="clear" w:color="auto" w:fill="FFFFFF"/>
          </w:tcPr>
          <w:p w14:paraId="1C9F8A28" w14:textId="77777777" w:rsidR="004C26EE" w:rsidRDefault="00C72362">
            <w:pPr>
              <w:rPr>
                <w:lang w:val="en-GB"/>
              </w:rPr>
            </w:pPr>
            <w:r>
              <w:rPr>
                <w:rStyle w:val="SegmentID"/>
                <w:lang w:val="en-GB"/>
              </w:rPr>
              <w:t>4432</w:t>
            </w:r>
            <w:r>
              <w:rPr>
                <w:rStyle w:val="TransUnitID"/>
                <w:lang w:val="en-GB"/>
              </w:rPr>
              <w:t>defef30a-a530-4f5f-bf0a-21c338b0b73d</w:t>
            </w:r>
          </w:p>
        </w:tc>
        <w:tc>
          <w:tcPr>
            <w:tcW w:w="0" w:type="auto"/>
            <w:shd w:val="clear" w:color="auto" w:fill="FFFFFF"/>
          </w:tcPr>
          <w:p w14:paraId="2F83E58B" w14:textId="77777777" w:rsidR="004C26EE" w:rsidRDefault="00C72362">
            <w:pPr>
              <w:rPr>
                <w:lang w:val="en-GB"/>
              </w:rPr>
            </w:pPr>
            <w:r>
              <w:rPr>
                <w:lang w:val="en-GB"/>
              </w:rPr>
              <w:t>Translation Approved (CM)</w:t>
            </w:r>
          </w:p>
        </w:tc>
        <w:tc>
          <w:tcPr>
            <w:tcW w:w="0" w:type="auto"/>
            <w:shd w:val="clear" w:color="auto" w:fill="FFFFFF"/>
          </w:tcPr>
          <w:p w14:paraId="7209C422" w14:textId="77777777" w:rsidR="004C26EE" w:rsidRDefault="00C72362">
            <w:pPr>
              <w:rPr>
                <w:lang w:val="en-GB"/>
              </w:rPr>
            </w:pPr>
            <w:r>
              <w:rPr>
                <w:lang w:val="en-GB"/>
              </w:rPr>
              <w:t>93</w:t>
            </w:r>
          </w:p>
        </w:tc>
        <w:tc>
          <w:tcPr>
            <w:tcW w:w="0" w:type="auto"/>
            <w:shd w:val="clear" w:color="auto" w:fill="FFFFFF"/>
          </w:tcPr>
          <w:p w14:paraId="7BB646DB" w14:textId="77777777" w:rsidR="004C26EE" w:rsidRDefault="00C72362">
            <w:pPr>
              <w:rPr>
                <w:lang w:val="sr-Cyrl-RS"/>
              </w:rPr>
            </w:pPr>
            <w:r>
              <w:rPr>
                <w:lang w:val="sr-Cyrl-RS"/>
              </w:rPr>
              <w:t>93.</w:t>
            </w:r>
          </w:p>
        </w:tc>
      </w:tr>
      <w:tr w:rsidR="004C26EE" w14:paraId="1177F0A7" w14:textId="77777777">
        <w:tc>
          <w:tcPr>
            <w:tcW w:w="0" w:type="auto"/>
            <w:shd w:val="clear" w:color="auto" w:fill="FFFFFF"/>
          </w:tcPr>
          <w:p w14:paraId="3588EE9F" w14:textId="77777777" w:rsidR="004C26EE" w:rsidRDefault="00C72362">
            <w:pPr>
              <w:rPr>
                <w:lang w:val="en-GB"/>
              </w:rPr>
            </w:pPr>
            <w:r>
              <w:rPr>
                <w:rStyle w:val="SegmentID"/>
                <w:lang w:val="en-GB"/>
              </w:rPr>
              <w:t>4433</w:t>
            </w:r>
            <w:r>
              <w:rPr>
                <w:rStyle w:val="TransUnitID"/>
                <w:lang w:val="en-GB"/>
              </w:rPr>
              <w:t>3bfd670c-8645-482d-85f3-94fcb937c17a</w:t>
            </w:r>
          </w:p>
        </w:tc>
        <w:tc>
          <w:tcPr>
            <w:tcW w:w="0" w:type="auto"/>
            <w:shd w:val="clear" w:color="auto" w:fill="FFFFFF"/>
          </w:tcPr>
          <w:p w14:paraId="613724B9" w14:textId="77777777" w:rsidR="004C26EE" w:rsidRDefault="00C72362">
            <w:pPr>
              <w:rPr>
                <w:lang w:val="en-GB"/>
              </w:rPr>
            </w:pPr>
            <w:r>
              <w:rPr>
                <w:lang w:val="en-GB"/>
              </w:rPr>
              <w:t>Translation Approved (CM)</w:t>
            </w:r>
          </w:p>
        </w:tc>
        <w:tc>
          <w:tcPr>
            <w:tcW w:w="0" w:type="auto"/>
            <w:shd w:val="clear" w:color="auto" w:fill="FFFFFF"/>
          </w:tcPr>
          <w:p w14:paraId="1B88BAAE" w14:textId="77777777" w:rsidR="004C26EE" w:rsidRDefault="00C72362">
            <w:pPr>
              <w:rPr>
                <w:lang w:val="en-GB"/>
              </w:rPr>
            </w:pPr>
            <w:r>
              <w:rPr>
                <w:lang w:val="en-GB"/>
              </w:rPr>
              <w:t>FU-7120</w:t>
            </w:r>
          </w:p>
        </w:tc>
        <w:tc>
          <w:tcPr>
            <w:tcW w:w="0" w:type="auto"/>
            <w:shd w:val="clear" w:color="auto" w:fill="FFFFFF"/>
          </w:tcPr>
          <w:p w14:paraId="676E6725" w14:textId="77777777" w:rsidR="004C26EE" w:rsidRDefault="00C72362">
            <w:pPr>
              <w:rPr>
                <w:lang w:val="sr-Cyrl-RS"/>
              </w:rPr>
            </w:pPr>
            <w:r>
              <w:rPr>
                <w:lang w:val="sr-Cyrl-RS"/>
              </w:rPr>
              <w:t>FU-7120</w:t>
            </w:r>
          </w:p>
        </w:tc>
      </w:tr>
      <w:tr w:rsidR="004C26EE" w14:paraId="0BBD8F3F" w14:textId="77777777">
        <w:tc>
          <w:tcPr>
            <w:tcW w:w="0" w:type="auto"/>
            <w:shd w:val="clear" w:color="auto" w:fill="FFFFFF"/>
          </w:tcPr>
          <w:p w14:paraId="4157F3F6" w14:textId="77777777" w:rsidR="004C26EE" w:rsidRDefault="00C72362">
            <w:pPr>
              <w:rPr>
                <w:lang w:val="en-GB"/>
              </w:rPr>
            </w:pPr>
            <w:r>
              <w:rPr>
                <w:rStyle w:val="SegmentID"/>
                <w:lang w:val="en-GB"/>
              </w:rPr>
              <w:t>4434</w:t>
            </w:r>
            <w:r>
              <w:rPr>
                <w:rStyle w:val="TransUnitID"/>
                <w:lang w:val="en-GB"/>
              </w:rPr>
              <w:t>a623714c-95ed-4ec2-b644-2ffd065684fa</w:t>
            </w:r>
          </w:p>
        </w:tc>
        <w:tc>
          <w:tcPr>
            <w:tcW w:w="0" w:type="auto"/>
            <w:shd w:val="clear" w:color="auto" w:fill="FFFFFF"/>
          </w:tcPr>
          <w:p w14:paraId="6636EE2B" w14:textId="77777777" w:rsidR="004C26EE" w:rsidRDefault="00C72362">
            <w:pPr>
              <w:rPr>
                <w:lang w:val="en-GB"/>
              </w:rPr>
            </w:pPr>
            <w:r>
              <w:rPr>
                <w:lang w:val="en-GB"/>
              </w:rPr>
              <w:t>Translation Approved (0%)</w:t>
            </w:r>
          </w:p>
        </w:tc>
        <w:tc>
          <w:tcPr>
            <w:tcW w:w="0" w:type="auto"/>
            <w:shd w:val="clear" w:color="auto" w:fill="FFFFFF"/>
          </w:tcPr>
          <w:p w14:paraId="645BE499" w14:textId="77777777" w:rsidR="004C26EE" w:rsidRDefault="00C72362">
            <w:pPr>
              <w:rPr>
                <w:lang w:val="en-GB"/>
              </w:rPr>
            </w:pPr>
            <w:r>
              <w:rPr>
                <w:lang w:val="en-GB"/>
              </w:rPr>
              <w:t>FRMCS FRS</w:t>
            </w:r>
          </w:p>
        </w:tc>
        <w:tc>
          <w:tcPr>
            <w:tcW w:w="0" w:type="auto"/>
            <w:shd w:val="clear" w:color="auto" w:fill="FFFFFF"/>
          </w:tcPr>
          <w:p w14:paraId="345DC0E3" w14:textId="77777777" w:rsidR="004C26EE" w:rsidRDefault="00C72362">
            <w:pPr>
              <w:rPr>
                <w:lang w:val="sr-Cyrl-RS"/>
              </w:rPr>
            </w:pPr>
            <w:r>
              <w:rPr>
                <w:rStyle w:val="Tag"/>
                <w:lang w:val="sr-Cyrl-RS"/>
              </w:rPr>
              <w:t>&lt;Italic&gt;</w:t>
            </w:r>
            <w:r>
              <w:rPr>
                <w:lang w:val="sr-Cyrl-RS"/>
              </w:rPr>
              <w:t>FRMCS FRS</w:t>
            </w:r>
            <w:r>
              <w:rPr>
                <w:rStyle w:val="Tag"/>
                <w:lang w:val="sr-Cyrl-RS"/>
              </w:rPr>
              <w:t>&lt;/Italic&gt;</w:t>
            </w:r>
          </w:p>
        </w:tc>
      </w:tr>
      <w:tr w:rsidR="004C26EE" w14:paraId="0E54BB52" w14:textId="77777777">
        <w:tc>
          <w:tcPr>
            <w:tcW w:w="0" w:type="auto"/>
            <w:shd w:val="clear" w:color="auto" w:fill="FFFFFF"/>
          </w:tcPr>
          <w:p w14:paraId="022D2202" w14:textId="77777777" w:rsidR="004C26EE" w:rsidRDefault="00C72362">
            <w:pPr>
              <w:rPr>
                <w:lang w:val="en-GB"/>
              </w:rPr>
            </w:pPr>
            <w:r>
              <w:rPr>
                <w:rStyle w:val="SegmentID"/>
                <w:lang w:val="en-GB"/>
              </w:rPr>
              <w:t>4435</w:t>
            </w:r>
            <w:r>
              <w:rPr>
                <w:rStyle w:val="TransUnitID"/>
                <w:lang w:val="en-GB"/>
              </w:rPr>
              <w:t>92cce2d3-f88f-499e-880b-b95513df7a2e</w:t>
            </w:r>
          </w:p>
        </w:tc>
        <w:tc>
          <w:tcPr>
            <w:tcW w:w="0" w:type="auto"/>
            <w:shd w:val="clear" w:color="auto" w:fill="FFFFFF"/>
          </w:tcPr>
          <w:p w14:paraId="187E4A18" w14:textId="77777777" w:rsidR="004C26EE" w:rsidRDefault="00C72362">
            <w:pPr>
              <w:rPr>
                <w:lang w:val="en-GB"/>
              </w:rPr>
            </w:pPr>
            <w:r>
              <w:rPr>
                <w:lang w:val="en-GB"/>
              </w:rPr>
              <w:t>Translation Approved (100%)</w:t>
            </w:r>
          </w:p>
        </w:tc>
        <w:tc>
          <w:tcPr>
            <w:tcW w:w="0" w:type="auto"/>
            <w:shd w:val="clear" w:color="auto" w:fill="FFFFFF"/>
          </w:tcPr>
          <w:p w14:paraId="3FED4A5F" w14:textId="77777777" w:rsidR="004C26EE" w:rsidRDefault="00C72362">
            <w:pPr>
              <w:rPr>
                <w:lang w:val="en-GB"/>
              </w:rPr>
            </w:pPr>
            <w:r>
              <w:rPr>
                <w:lang w:val="en-GB"/>
              </w:rPr>
              <w:t>1.0.0</w:t>
            </w:r>
          </w:p>
        </w:tc>
        <w:tc>
          <w:tcPr>
            <w:tcW w:w="0" w:type="auto"/>
            <w:shd w:val="clear" w:color="auto" w:fill="FFFFFF"/>
          </w:tcPr>
          <w:p w14:paraId="0D4AEC37" w14:textId="77777777" w:rsidR="004C26EE" w:rsidRDefault="00C72362">
            <w:pPr>
              <w:rPr>
                <w:lang w:val="sr-Cyrl-RS"/>
              </w:rPr>
            </w:pPr>
            <w:r>
              <w:rPr>
                <w:lang w:val="sr-Cyrl-RS"/>
              </w:rPr>
              <w:t>1.0.0.</w:t>
            </w:r>
          </w:p>
        </w:tc>
      </w:tr>
      <w:tr w:rsidR="004C26EE" w14:paraId="3D91AFE2" w14:textId="77777777">
        <w:tc>
          <w:tcPr>
            <w:tcW w:w="0" w:type="auto"/>
            <w:shd w:val="clear" w:color="auto" w:fill="FFFFFF"/>
          </w:tcPr>
          <w:p w14:paraId="63A2FB40" w14:textId="77777777" w:rsidR="004C26EE" w:rsidRDefault="00C72362">
            <w:pPr>
              <w:rPr>
                <w:lang w:val="en-GB"/>
              </w:rPr>
            </w:pPr>
            <w:r>
              <w:rPr>
                <w:rStyle w:val="SegmentID"/>
                <w:lang w:val="en-GB"/>
              </w:rPr>
              <w:t>4436</w:t>
            </w:r>
            <w:r>
              <w:rPr>
                <w:rStyle w:val="TransUnitID"/>
                <w:lang w:val="en-GB"/>
              </w:rPr>
              <w:t>6675af87-a343-4f83-a8ad-0e37bd1d13be</w:t>
            </w:r>
          </w:p>
        </w:tc>
        <w:tc>
          <w:tcPr>
            <w:tcW w:w="0" w:type="auto"/>
            <w:shd w:val="clear" w:color="auto" w:fill="FFFFFF"/>
          </w:tcPr>
          <w:p w14:paraId="7E8DA482" w14:textId="77777777" w:rsidR="004C26EE" w:rsidRDefault="00C72362">
            <w:pPr>
              <w:rPr>
                <w:lang w:val="en-GB"/>
              </w:rPr>
            </w:pPr>
            <w:r>
              <w:rPr>
                <w:lang w:val="en-GB"/>
              </w:rPr>
              <w:t>Translation Approved (100%)</w:t>
            </w:r>
          </w:p>
        </w:tc>
        <w:tc>
          <w:tcPr>
            <w:tcW w:w="0" w:type="auto"/>
            <w:shd w:val="clear" w:color="auto" w:fill="FFFFFF"/>
          </w:tcPr>
          <w:p w14:paraId="1AECFC66" w14:textId="77777777" w:rsidR="004C26EE" w:rsidRDefault="00C72362">
            <w:pPr>
              <w:rPr>
                <w:lang w:val="en-GB"/>
              </w:rPr>
            </w:pPr>
            <w:r>
              <w:rPr>
                <w:lang w:val="en-GB"/>
              </w:rPr>
              <w:t>Note 9</w:t>
            </w:r>
          </w:p>
        </w:tc>
        <w:tc>
          <w:tcPr>
            <w:tcW w:w="0" w:type="auto"/>
            <w:shd w:val="clear" w:color="auto" w:fill="FFFFFF"/>
          </w:tcPr>
          <w:p w14:paraId="109BA18F" w14:textId="77777777" w:rsidR="004C26EE" w:rsidRDefault="00C72362">
            <w:pPr>
              <w:rPr>
                <w:lang w:val="sr-Cyrl-RS"/>
              </w:rPr>
            </w:pPr>
            <w:r>
              <w:rPr>
                <w:lang w:val="sr-Cyrl-RS"/>
              </w:rPr>
              <w:t>Напомена 9.</w:t>
            </w:r>
          </w:p>
        </w:tc>
      </w:tr>
      <w:tr w:rsidR="004C26EE" w14:paraId="0DAC911E" w14:textId="77777777">
        <w:tc>
          <w:tcPr>
            <w:tcW w:w="0" w:type="auto"/>
            <w:shd w:val="clear" w:color="auto" w:fill="FFFFFF"/>
          </w:tcPr>
          <w:p w14:paraId="19154F24" w14:textId="77777777" w:rsidR="004C26EE" w:rsidRDefault="00C72362">
            <w:pPr>
              <w:rPr>
                <w:lang w:val="en-GB"/>
              </w:rPr>
            </w:pPr>
            <w:r>
              <w:rPr>
                <w:rStyle w:val="SegmentID"/>
                <w:lang w:val="en-GB"/>
              </w:rPr>
              <w:t>4437</w:t>
            </w:r>
            <w:r>
              <w:rPr>
                <w:rStyle w:val="TransUnitID"/>
                <w:lang w:val="en-GB"/>
              </w:rPr>
              <w:t>b409dc5d-cc22-41f4-8ab0-55838906e3c8</w:t>
            </w:r>
          </w:p>
        </w:tc>
        <w:tc>
          <w:tcPr>
            <w:tcW w:w="0" w:type="auto"/>
            <w:shd w:val="clear" w:color="auto" w:fill="FFFFFF"/>
          </w:tcPr>
          <w:p w14:paraId="6189C9FB" w14:textId="77777777" w:rsidR="004C26EE" w:rsidRDefault="00C72362">
            <w:pPr>
              <w:rPr>
                <w:lang w:val="en-GB"/>
              </w:rPr>
            </w:pPr>
            <w:r>
              <w:rPr>
                <w:lang w:val="en-GB"/>
              </w:rPr>
              <w:t>Translation Approved (CM)</w:t>
            </w:r>
          </w:p>
        </w:tc>
        <w:tc>
          <w:tcPr>
            <w:tcW w:w="0" w:type="auto"/>
            <w:shd w:val="clear" w:color="auto" w:fill="FFFFFF"/>
          </w:tcPr>
          <w:p w14:paraId="7E167AF8" w14:textId="77777777" w:rsidR="004C26EE" w:rsidRDefault="00C72362">
            <w:pPr>
              <w:rPr>
                <w:lang w:val="en-GB"/>
              </w:rPr>
            </w:pPr>
            <w:r>
              <w:rPr>
                <w:lang w:val="en-GB"/>
              </w:rPr>
              <w:t>94</w:t>
            </w:r>
          </w:p>
        </w:tc>
        <w:tc>
          <w:tcPr>
            <w:tcW w:w="0" w:type="auto"/>
            <w:shd w:val="clear" w:color="auto" w:fill="FFFFFF"/>
          </w:tcPr>
          <w:p w14:paraId="3F7885AA" w14:textId="77777777" w:rsidR="004C26EE" w:rsidRDefault="00C72362">
            <w:pPr>
              <w:rPr>
                <w:lang w:val="sr-Cyrl-RS"/>
              </w:rPr>
            </w:pPr>
            <w:r>
              <w:rPr>
                <w:lang w:val="sr-Cyrl-RS"/>
              </w:rPr>
              <w:t>94.</w:t>
            </w:r>
          </w:p>
        </w:tc>
      </w:tr>
      <w:tr w:rsidR="004C26EE" w14:paraId="0032BF0E" w14:textId="77777777">
        <w:tc>
          <w:tcPr>
            <w:tcW w:w="0" w:type="auto"/>
            <w:shd w:val="clear" w:color="auto" w:fill="FFFFFF"/>
          </w:tcPr>
          <w:p w14:paraId="3047F4E1" w14:textId="77777777" w:rsidR="004C26EE" w:rsidRDefault="00C72362">
            <w:pPr>
              <w:rPr>
                <w:lang w:val="en-GB"/>
              </w:rPr>
            </w:pPr>
            <w:r>
              <w:rPr>
                <w:rStyle w:val="SegmentID"/>
                <w:lang w:val="en-GB"/>
              </w:rPr>
              <w:t>4438</w:t>
            </w:r>
            <w:r>
              <w:rPr>
                <w:rStyle w:val="TransUnitID"/>
                <w:lang w:val="en-GB"/>
              </w:rPr>
              <w:t>36b0e32c-053a-45d0-8f5c-3791949f3385</w:t>
            </w:r>
          </w:p>
        </w:tc>
        <w:tc>
          <w:tcPr>
            <w:tcW w:w="0" w:type="auto"/>
            <w:shd w:val="clear" w:color="auto" w:fill="FFFFFF"/>
          </w:tcPr>
          <w:p w14:paraId="538A326E" w14:textId="77777777" w:rsidR="004C26EE" w:rsidRDefault="00C72362">
            <w:pPr>
              <w:rPr>
                <w:lang w:val="en-GB"/>
              </w:rPr>
            </w:pPr>
            <w:r>
              <w:rPr>
                <w:lang w:val="en-GB"/>
              </w:rPr>
              <w:t>Translation Approved (CM)</w:t>
            </w:r>
          </w:p>
        </w:tc>
        <w:tc>
          <w:tcPr>
            <w:tcW w:w="0" w:type="auto"/>
            <w:shd w:val="clear" w:color="auto" w:fill="FFFFFF"/>
          </w:tcPr>
          <w:p w14:paraId="77BD85DE" w14:textId="77777777" w:rsidR="004C26EE" w:rsidRDefault="00C72362">
            <w:pPr>
              <w:rPr>
                <w:lang w:val="en-GB"/>
              </w:rPr>
            </w:pPr>
            <w:r>
              <w:rPr>
                <w:lang w:val="en-GB"/>
              </w:rPr>
              <w:t>AT-7800</w:t>
            </w:r>
          </w:p>
        </w:tc>
        <w:tc>
          <w:tcPr>
            <w:tcW w:w="0" w:type="auto"/>
            <w:shd w:val="clear" w:color="auto" w:fill="FFFFFF"/>
          </w:tcPr>
          <w:p w14:paraId="3CC582AB" w14:textId="77777777" w:rsidR="004C26EE" w:rsidRDefault="00C72362">
            <w:pPr>
              <w:rPr>
                <w:lang w:val="sr-Cyrl-RS"/>
              </w:rPr>
            </w:pPr>
            <w:r>
              <w:rPr>
                <w:lang w:val="sr-Cyrl-RS"/>
              </w:rPr>
              <w:t>AT-7800</w:t>
            </w:r>
          </w:p>
        </w:tc>
      </w:tr>
      <w:tr w:rsidR="004C26EE" w14:paraId="1F9750E9" w14:textId="77777777">
        <w:tc>
          <w:tcPr>
            <w:tcW w:w="0" w:type="auto"/>
            <w:shd w:val="clear" w:color="auto" w:fill="FFFFFF"/>
          </w:tcPr>
          <w:p w14:paraId="35D822E6" w14:textId="77777777" w:rsidR="004C26EE" w:rsidRDefault="00C72362">
            <w:pPr>
              <w:rPr>
                <w:lang w:val="en-GB"/>
              </w:rPr>
            </w:pPr>
            <w:r>
              <w:rPr>
                <w:rStyle w:val="SegmentID"/>
                <w:lang w:val="en-GB"/>
              </w:rPr>
              <w:t>4439</w:t>
            </w:r>
            <w:r>
              <w:rPr>
                <w:rStyle w:val="TransUnitID"/>
                <w:lang w:val="en-GB"/>
              </w:rPr>
              <w:t>df7007eb-5a3f-4799-b9d3-b7f0b1117373</w:t>
            </w:r>
          </w:p>
        </w:tc>
        <w:tc>
          <w:tcPr>
            <w:tcW w:w="0" w:type="auto"/>
            <w:shd w:val="clear" w:color="auto" w:fill="FFFFFF"/>
          </w:tcPr>
          <w:p w14:paraId="3FBFAED8" w14:textId="77777777" w:rsidR="004C26EE" w:rsidRDefault="00C72362">
            <w:pPr>
              <w:rPr>
                <w:lang w:val="en-GB"/>
              </w:rPr>
            </w:pPr>
            <w:r>
              <w:rPr>
                <w:lang w:val="en-GB"/>
              </w:rPr>
              <w:t>Translation Approved (0%)</w:t>
            </w:r>
          </w:p>
        </w:tc>
        <w:tc>
          <w:tcPr>
            <w:tcW w:w="0" w:type="auto"/>
            <w:shd w:val="clear" w:color="auto" w:fill="FFFFFF"/>
          </w:tcPr>
          <w:p w14:paraId="37A35BCD" w14:textId="77777777" w:rsidR="004C26EE" w:rsidRDefault="00C72362">
            <w:pPr>
              <w:rPr>
                <w:lang w:val="en-GB"/>
              </w:rPr>
            </w:pPr>
            <w:r>
              <w:rPr>
                <w:lang w:val="en-GB"/>
              </w:rPr>
              <w:t>FRMCS SRS</w:t>
            </w:r>
          </w:p>
        </w:tc>
        <w:tc>
          <w:tcPr>
            <w:tcW w:w="0" w:type="auto"/>
            <w:shd w:val="clear" w:color="auto" w:fill="FFFFFF"/>
          </w:tcPr>
          <w:p w14:paraId="11059E51" w14:textId="77777777" w:rsidR="004C26EE" w:rsidRDefault="00C72362">
            <w:pPr>
              <w:rPr>
                <w:lang w:val="sr-Cyrl-RS"/>
              </w:rPr>
            </w:pPr>
            <w:r>
              <w:rPr>
                <w:rStyle w:val="Tag"/>
                <w:lang w:val="sr-Cyrl-RS"/>
              </w:rPr>
              <w:t>&lt;Italic&gt;</w:t>
            </w:r>
            <w:r>
              <w:rPr>
                <w:lang w:val="sr-Cyrl-RS"/>
              </w:rPr>
              <w:t>FRMCS SRS</w:t>
            </w:r>
            <w:r>
              <w:rPr>
                <w:rStyle w:val="Tag"/>
                <w:lang w:val="sr-Cyrl-RS"/>
              </w:rPr>
              <w:t>&lt;/Italic&gt;</w:t>
            </w:r>
          </w:p>
        </w:tc>
      </w:tr>
      <w:tr w:rsidR="004C26EE" w14:paraId="3BC2C2E1" w14:textId="77777777">
        <w:tc>
          <w:tcPr>
            <w:tcW w:w="0" w:type="auto"/>
            <w:shd w:val="clear" w:color="auto" w:fill="FFFFFF"/>
          </w:tcPr>
          <w:p w14:paraId="0B07B910" w14:textId="77777777" w:rsidR="004C26EE" w:rsidRDefault="00C72362">
            <w:pPr>
              <w:rPr>
                <w:lang w:val="en-GB"/>
              </w:rPr>
            </w:pPr>
            <w:r>
              <w:rPr>
                <w:rStyle w:val="SegmentID"/>
                <w:lang w:val="en-GB"/>
              </w:rPr>
              <w:t>4440</w:t>
            </w:r>
            <w:r>
              <w:rPr>
                <w:rStyle w:val="TransUnitID"/>
                <w:lang w:val="en-GB"/>
              </w:rPr>
              <w:t>b4917284-556d-4ba7-aa34-3d0405d19d99</w:t>
            </w:r>
          </w:p>
        </w:tc>
        <w:tc>
          <w:tcPr>
            <w:tcW w:w="0" w:type="auto"/>
            <w:shd w:val="clear" w:color="auto" w:fill="FFFFFF"/>
          </w:tcPr>
          <w:p w14:paraId="42535A0D" w14:textId="77777777" w:rsidR="004C26EE" w:rsidRDefault="00C72362">
            <w:pPr>
              <w:rPr>
                <w:lang w:val="en-GB"/>
              </w:rPr>
            </w:pPr>
            <w:r>
              <w:rPr>
                <w:lang w:val="en-GB"/>
              </w:rPr>
              <w:t>Translation Approved (100%)</w:t>
            </w:r>
          </w:p>
        </w:tc>
        <w:tc>
          <w:tcPr>
            <w:tcW w:w="0" w:type="auto"/>
            <w:shd w:val="clear" w:color="auto" w:fill="FFFFFF"/>
          </w:tcPr>
          <w:p w14:paraId="12B28A41" w14:textId="77777777" w:rsidR="004C26EE" w:rsidRDefault="00C72362">
            <w:pPr>
              <w:rPr>
                <w:lang w:val="en-GB"/>
              </w:rPr>
            </w:pPr>
            <w:r>
              <w:rPr>
                <w:lang w:val="en-GB"/>
              </w:rPr>
              <w:t>1.0.0</w:t>
            </w:r>
          </w:p>
        </w:tc>
        <w:tc>
          <w:tcPr>
            <w:tcW w:w="0" w:type="auto"/>
            <w:shd w:val="clear" w:color="auto" w:fill="FFFFFF"/>
          </w:tcPr>
          <w:p w14:paraId="666E97CF" w14:textId="77777777" w:rsidR="004C26EE" w:rsidRDefault="00C72362">
            <w:pPr>
              <w:rPr>
                <w:lang w:val="sr-Cyrl-RS"/>
              </w:rPr>
            </w:pPr>
            <w:r>
              <w:rPr>
                <w:lang w:val="sr-Cyrl-RS"/>
              </w:rPr>
              <w:t>1.0.0.</w:t>
            </w:r>
          </w:p>
        </w:tc>
      </w:tr>
      <w:tr w:rsidR="004C26EE" w14:paraId="0D305F4D" w14:textId="77777777">
        <w:tc>
          <w:tcPr>
            <w:tcW w:w="0" w:type="auto"/>
            <w:shd w:val="clear" w:color="auto" w:fill="FFFFFF"/>
          </w:tcPr>
          <w:p w14:paraId="39BB140B" w14:textId="77777777" w:rsidR="004C26EE" w:rsidRDefault="00C72362">
            <w:pPr>
              <w:rPr>
                <w:lang w:val="en-GB"/>
              </w:rPr>
            </w:pPr>
            <w:r>
              <w:rPr>
                <w:rStyle w:val="SegmentID"/>
                <w:lang w:val="en-GB"/>
              </w:rPr>
              <w:t>4441</w:t>
            </w:r>
            <w:r>
              <w:rPr>
                <w:rStyle w:val="TransUnitID"/>
                <w:lang w:val="en-GB"/>
              </w:rPr>
              <w:t>31147586-9bd9-4f86-ad69-19f33497e6ff</w:t>
            </w:r>
          </w:p>
        </w:tc>
        <w:tc>
          <w:tcPr>
            <w:tcW w:w="0" w:type="auto"/>
            <w:shd w:val="clear" w:color="auto" w:fill="FFFFFF"/>
          </w:tcPr>
          <w:p w14:paraId="58FCCFD3" w14:textId="77777777" w:rsidR="004C26EE" w:rsidRDefault="00C72362">
            <w:pPr>
              <w:rPr>
                <w:lang w:val="en-GB"/>
              </w:rPr>
            </w:pPr>
            <w:r>
              <w:rPr>
                <w:lang w:val="en-GB"/>
              </w:rPr>
              <w:t>Translation Approved (100%)</w:t>
            </w:r>
          </w:p>
        </w:tc>
        <w:tc>
          <w:tcPr>
            <w:tcW w:w="0" w:type="auto"/>
            <w:shd w:val="clear" w:color="auto" w:fill="FFFFFF"/>
          </w:tcPr>
          <w:p w14:paraId="75BDA5B8" w14:textId="77777777" w:rsidR="004C26EE" w:rsidRDefault="00C72362">
            <w:pPr>
              <w:rPr>
                <w:lang w:val="en-GB"/>
              </w:rPr>
            </w:pPr>
            <w:r>
              <w:rPr>
                <w:lang w:val="en-GB"/>
              </w:rPr>
              <w:t>Note 9</w:t>
            </w:r>
          </w:p>
        </w:tc>
        <w:tc>
          <w:tcPr>
            <w:tcW w:w="0" w:type="auto"/>
            <w:shd w:val="clear" w:color="auto" w:fill="FFFFFF"/>
          </w:tcPr>
          <w:p w14:paraId="078B7C68" w14:textId="77777777" w:rsidR="004C26EE" w:rsidRDefault="00C72362">
            <w:pPr>
              <w:rPr>
                <w:lang w:val="sr-Cyrl-RS"/>
              </w:rPr>
            </w:pPr>
            <w:r>
              <w:rPr>
                <w:lang w:val="sr-Cyrl-RS"/>
              </w:rPr>
              <w:t>Напомена 9.</w:t>
            </w:r>
          </w:p>
        </w:tc>
      </w:tr>
      <w:tr w:rsidR="004C26EE" w14:paraId="2C202063" w14:textId="77777777">
        <w:tc>
          <w:tcPr>
            <w:tcW w:w="0" w:type="auto"/>
            <w:shd w:val="clear" w:color="auto" w:fill="FFFFFF"/>
          </w:tcPr>
          <w:p w14:paraId="13C4C552" w14:textId="77777777" w:rsidR="004C26EE" w:rsidRDefault="00C72362">
            <w:pPr>
              <w:rPr>
                <w:lang w:val="en-GB"/>
              </w:rPr>
            </w:pPr>
            <w:r>
              <w:rPr>
                <w:rStyle w:val="SegmentID"/>
                <w:lang w:val="en-GB"/>
              </w:rPr>
              <w:t>4442</w:t>
            </w:r>
            <w:r>
              <w:rPr>
                <w:rStyle w:val="TransUnitID"/>
                <w:lang w:val="en-GB"/>
              </w:rPr>
              <w:t>22d33346-7bf2-4fdd-8bb3-52527156e258</w:t>
            </w:r>
          </w:p>
        </w:tc>
        <w:tc>
          <w:tcPr>
            <w:tcW w:w="0" w:type="auto"/>
            <w:shd w:val="clear" w:color="auto" w:fill="FFFFFF"/>
          </w:tcPr>
          <w:p w14:paraId="7ED2A50A" w14:textId="77777777" w:rsidR="004C26EE" w:rsidRDefault="00C72362">
            <w:pPr>
              <w:rPr>
                <w:lang w:val="en-GB"/>
              </w:rPr>
            </w:pPr>
            <w:r>
              <w:rPr>
                <w:lang w:val="en-GB"/>
              </w:rPr>
              <w:t>Translation Approved (CM)</w:t>
            </w:r>
          </w:p>
        </w:tc>
        <w:tc>
          <w:tcPr>
            <w:tcW w:w="0" w:type="auto"/>
            <w:shd w:val="clear" w:color="auto" w:fill="FFFFFF"/>
          </w:tcPr>
          <w:p w14:paraId="7212710F" w14:textId="77777777" w:rsidR="004C26EE" w:rsidRDefault="00C72362">
            <w:pPr>
              <w:rPr>
                <w:lang w:val="en-GB"/>
              </w:rPr>
            </w:pPr>
            <w:r>
              <w:rPr>
                <w:lang w:val="en-GB"/>
              </w:rPr>
              <w:t>95</w:t>
            </w:r>
          </w:p>
        </w:tc>
        <w:tc>
          <w:tcPr>
            <w:tcW w:w="0" w:type="auto"/>
            <w:shd w:val="clear" w:color="auto" w:fill="FFFFFF"/>
          </w:tcPr>
          <w:p w14:paraId="4888332D" w14:textId="77777777" w:rsidR="004C26EE" w:rsidRDefault="00C72362">
            <w:pPr>
              <w:rPr>
                <w:lang w:val="sr-Cyrl-RS"/>
              </w:rPr>
            </w:pPr>
            <w:r>
              <w:rPr>
                <w:lang w:val="sr-Cyrl-RS"/>
              </w:rPr>
              <w:t>95.</w:t>
            </w:r>
          </w:p>
        </w:tc>
      </w:tr>
      <w:tr w:rsidR="004C26EE" w14:paraId="37044305" w14:textId="77777777">
        <w:tc>
          <w:tcPr>
            <w:tcW w:w="0" w:type="auto"/>
            <w:shd w:val="clear" w:color="auto" w:fill="FFFFFF"/>
          </w:tcPr>
          <w:p w14:paraId="6787440A" w14:textId="77777777" w:rsidR="004C26EE" w:rsidRDefault="00C72362">
            <w:pPr>
              <w:rPr>
                <w:lang w:val="en-GB"/>
              </w:rPr>
            </w:pPr>
            <w:r>
              <w:rPr>
                <w:rStyle w:val="SegmentID"/>
                <w:lang w:val="en-GB"/>
              </w:rPr>
              <w:t>4443</w:t>
            </w:r>
            <w:r>
              <w:rPr>
                <w:rStyle w:val="TransUnitID"/>
                <w:lang w:val="en-GB"/>
              </w:rPr>
              <w:t>e33b1be1-7ce6-4194-9614-0566ff04e8cd</w:t>
            </w:r>
          </w:p>
        </w:tc>
        <w:tc>
          <w:tcPr>
            <w:tcW w:w="0" w:type="auto"/>
            <w:shd w:val="clear" w:color="auto" w:fill="FFFFFF"/>
          </w:tcPr>
          <w:p w14:paraId="4B4A17D0" w14:textId="77777777" w:rsidR="004C26EE" w:rsidRDefault="00C72362">
            <w:pPr>
              <w:rPr>
                <w:lang w:val="en-GB"/>
              </w:rPr>
            </w:pPr>
            <w:r>
              <w:rPr>
                <w:lang w:val="en-GB"/>
              </w:rPr>
              <w:t>Translation Approved (CM)</w:t>
            </w:r>
          </w:p>
        </w:tc>
        <w:tc>
          <w:tcPr>
            <w:tcW w:w="0" w:type="auto"/>
            <w:shd w:val="clear" w:color="auto" w:fill="FFFFFF"/>
          </w:tcPr>
          <w:p w14:paraId="74805AC7" w14:textId="77777777" w:rsidR="004C26EE" w:rsidRDefault="00C72362">
            <w:pPr>
              <w:rPr>
                <w:lang w:val="en-GB"/>
              </w:rPr>
            </w:pPr>
            <w:r>
              <w:rPr>
                <w:lang w:val="en-GB"/>
              </w:rPr>
              <w:t>FIS-7970</w:t>
            </w:r>
          </w:p>
        </w:tc>
        <w:tc>
          <w:tcPr>
            <w:tcW w:w="0" w:type="auto"/>
            <w:shd w:val="clear" w:color="auto" w:fill="FFFFFF"/>
          </w:tcPr>
          <w:p w14:paraId="7B278AC9" w14:textId="77777777" w:rsidR="004C26EE" w:rsidRDefault="00C72362">
            <w:pPr>
              <w:rPr>
                <w:lang w:val="sr-Cyrl-RS"/>
              </w:rPr>
            </w:pPr>
            <w:r>
              <w:rPr>
                <w:lang w:val="sr-Cyrl-RS"/>
              </w:rPr>
              <w:t>FIS-7970</w:t>
            </w:r>
          </w:p>
        </w:tc>
      </w:tr>
      <w:tr w:rsidR="004C26EE" w14:paraId="0A274FE7" w14:textId="77777777">
        <w:tc>
          <w:tcPr>
            <w:tcW w:w="0" w:type="auto"/>
            <w:shd w:val="clear" w:color="auto" w:fill="FFFFFF"/>
          </w:tcPr>
          <w:p w14:paraId="398BF65A" w14:textId="77777777" w:rsidR="004C26EE" w:rsidRDefault="00C72362">
            <w:pPr>
              <w:rPr>
                <w:lang w:val="en-GB"/>
              </w:rPr>
            </w:pPr>
            <w:r>
              <w:rPr>
                <w:rStyle w:val="SegmentID"/>
                <w:lang w:val="en-GB"/>
              </w:rPr>
              <w:t>4444</w:t>
            </w:r>
            <w:r>
              <w:rPr>
                <w:rStyle w:val="TransUnitID"/>
                <w:lang w:val="en-GB"/>
              </w:rPr>
              <w:t>2e586e78-c93d-4cc5-917d-17f60ed33b09</w:t>
            </w:r>
          </w:p>
        </w:tc>
        <w:tc>
          <w:tcPr>
            <w:tcW w:w="0" w:type="auto"/>
            <w:shd w:val="clear" w:color="auto" w:fill="FFFFFF"/>
          </w:tcPr>
          <w:p w14:paraId="4976A4E0" w14:textId="77777777" w:rsidR="004C26EE" w:rsidRDefault="00C72362">
            <w:pPr>
              <w:rPr>
                <w:lang w:val="en-GB"/>
              </w:rPr>
            </w:pPr>
            <w:r>
              <w:rPr>
                <w:lang w:val="en-GB"/>
              </w:rPr>
              <w:t>Translation Approved (0%)</w:t>
            </w:r>
          </w:p>
        </w:tc>
        <w:tc>
          <w:tcPr>
            <w:tcW w:w="0" w:type="auto"/>
            <w:shd w:val="clear" w:color="auto" w:fill="FFFFFF"/>
          </w:tcPr>
          <w:p w14:paraId="679FF878" w14:textId="77777777" w:rsidR="004C26EE" w:rsidRDefault="00C72362">
            <w:pPr>
              <w:rPr>
                <w:lang w:val="en-GB"/>
              </w:rPr>
            </w:pPr>
            <w:r>
              <w:rPr>
                <w:lang w:val="en-GB"/>
              </w:rPr>
              <w:t>FRMCS FIS</w:t>
            </w:r>
          </w:p>
        </w:tc>
        <w:tc>
          <w:tcPr>
            <w:tcW w:w="0" w:type="auto"/>
            <w:shd w:val="clear" w:color="auto" w:fill="FFFFFF"/>
          </w:tcPr>
          <w:p w14:paraId="7F0BFE4A" w14:textId="77777777" w:rsidR="004C26EE" w:rsidRDefault="00C72362">
            <w:pPr>
              <w:rPr>
                <w:lang w:val="sr-Cyrl-RS"/>
              </w:rPr>
            </w:pPr>
            <w:r>
              <w:rPr>
                <w:rStyle w:val="Tag"/>
                <w:lang w:val="sr-Cyrl-RS"/>
              </w:rPr>
              <w:t>&lt;Italic&gt;</w:t>
            </w:r>
            <w:r>
              <w:rPr>
                <w:lang w:val="sr-Cyrl-RS"/>
              </w:rPr>
              <w:t>FRMCS FIS</w:t>
            </w:r>
            <w:r>
              <w:rPr>
                <w:rStyle w:val="Tag"/>
                <w:lang w:val="sr-Cyrl-RS"/>
              </w:rPr>
              <w:t>&lt;/Italic&gt;</w:t>
            </w:r>
          </w:p>
        </w:tc>
      </w:tr>
      <w:tr w:rsidR="004C26EE" w14:paraId="47730214" w14:textId="77777777">
        <w:tc>
          <w:tcPr>
            <w:tcW w:w="0" w:type="auto"/>
            <w:shd w:val="clear" w:color="auto" w:fill="FFFFFF"/>
          </w:tcPr>
          <w:p w14:paraId="2130FD81" w14:textId="77777777" w:rsidR="004C26EE" w:rsidRDefault="00C72362">
            <w:pPr>
              <w:rPr>
                <w:lang w:val="en-GB"/>
              </w:rPr>
            </w:pPr>
            <w:r>
              <w:rPr>
                <w:rStyle w:val="SegmentID"/>
                <w:lang w:val="en-GB"/>
              </w:rPr>
              <w:t>4445</w:t>
            </w:r>
            <w:r>
              <w:rPr>
                <w:rStyle w:val="TransUnitID"/>
                <w:lang w:val="en-GB"/>
              </w:rPr>
              <w:t>c870a6e5-7188-4947-97b4-4858aa3cafae</w:t>
            </w:r>
          </w:p>
        </w:tc>
        <w:tc>
          <w:tcPr>
            <w:tcW w:w="0" w:type="auto"/>
            <w:shd w:val="clear" w:color="auto" w:fill="FFFFFF"/>
          </w:tcPr>
          <w:p w14:paraId="6F79F442" w14:textId="77777777" w:rsidR="004C26EE" w:rsidRDefault="00C72362">
            <w:pPr>
              <w:rPr>
                <w:lang w:val="en-GB"/>
              </w:rPr>
            </w:pPr>
            <w:r>
              <w:rPr>
                <w:lang w:val="en-GB"/>
              </w:rPr>
              <w:t>Translation Approved (100%)</w:t>
            </w:r>
          </w:p>
        </w:tc>
        <w:tc>
          <w:tcPr>
            <w:tcW w:w="0" w:type="auto"/>
            <w:shd w:val="clear" w:color="auto" w:fill="FFFFFF"/>
          </w:tcPr>
          <w:p w14:paraId="349C833C" w14:textId="77777777" w:rsidR="004C26EE" w:rsidRDefault="00C72362">
            <w:pPr>
              <w:rPr>
                <w:lang w:val="en-GB"/>
              </w:rPr>
            </w:pPr>
            <w:r>
              <w:rPr>
                <w:lang w:val="en-GB"/>
              </w:rPr>
              <w:t>1.0.0</w:t>
            </w:r>
          </w:p>
        </w:tc>
        <w:tc>
          <w:tcPr>
            <w:tcW w:w="0" w:type="auto"/>
            <w:shd w:val="clear" w:color="auto" w:fill="FFFFFF"/>
          </w:tcPr>
          <w:p w14:paraId="736366FE" w14:textId="77777777" w:rsidR="004C26EE" w:rsidRDefault="00C72362">
            <w:pPr>
              <w:rPr>
                <w:lang w:val="sr-Cyrl-RS"/>
              </w:rPr>
            </w:pPr>
            <w:r>
              <w:rPr>
                <w:lang w:val="sr-Cyrl-RS"/>
              </w:rPr>
              <w:t>1.0.0.</w:t>
            </w:r>
          </w:p>
        </w:tc>
      </w:tr>
      <w:tr w:rsidR="004C26EE" w14:paraId="0ED7B66A" w14:textId="77777777">
        <w:tc>
          <w:tcPr>
            <w:tcW w:w="0" w:type="auto"/>
            <w:shd w:val="clear" w:color="auto" w:fill="FFFFFF"/>
          </w:tcPr>
          <w:p w14:paraId="22239102" w14:textId="77777777" w:rsidR="004C26EE" w:rsidRDefault="00C72362">
            <w:pPr>
              <w:rPr>
                <w:lang w:val="en-GB"/>
              </w:rPr>
            </w:pPr>
            <w:r>
              <w:rPr>
                <w:rStyle w:val="SegmentID"/>
                <w:lang w:val="en-GB"/>
              </w:rPr>
              <w:t>4446</w:t>
            </w:r>
            <w:r>
              <w:rPr>
                <w:rStyle w:val="TransUnitID"/>
                <w:lang w:val="en-GB"/>
              </w:rPr>
              <w:t>f2a8439a-2187-414e-9c29-85979380777c</w:t>
            </w:r>
          </w:p>
        </w:tc>
        <w:tc>
          <w:tcPr>
            <w:tcW w:w="0" w:type="auto"/>
            <w:shd w:val="clear" w:color="auto" w:fill="FFFFFF"/>
          </w:tcPr>
          <w:p w14:paraId="497EC81A" w14:textId="77777777" w:rsidR="004C26EE" w:rsidRDefault="00C72362">
            <w:pPr>
              <w:rPr>
                <w:lang w:val="en-GB"/>
              </w:rPr>
            </w:pPr>
            <w:r>
              <w:rPr>
                <w:lang w:val="en-GB"/>
              </w:rPr>
              <w:t>Translation Approved (100%)</w:t>
            </w:r>
          </w:p>
        </w:tc>
        <w:tc>
          <w:tcPr>
            <w:tcW w:w="0" w:type="auto"/>
            <w:shd w:val="clear" w:color="auto" w:fill="FFFFFF"/>
          </w:tcPr>
          <w:p w14:paraId="1FCF6723" w14:textId="77777777" w:rsidR="004C26EE" w:rsidRDefault="00C72362">
            <w:pPr>
              <w:rPr>
                <w:lang w:val="en-GB"/>
              </w:rPr>
            </w:pPr>
            <w:r>
              <w:rPr>
                <w:lang w:val="en-GB"/>
              </w:rPr>
              <w:t>Note 8</w:t>
            </w:r>
          </w:p>
        </w:tc>
        <w:tc>
          <w:tcPr>
            <w:tcW w:w="0" w:type="auto"/>
            <w:shd w:val="clear" w:color="auto" w:fill="FFFFFF"/>
          </w:tcPr>
          <w:p w14:paraId="72B46D72" w14:textId="77777777" w:rsidR="004C26EE" w:rsidRDefault="00C72362">
            <w:pPr>
              <w:rPr>
                <w:lang w:val="sr-Cyrl-RS"/>
              </w:rPr>
            </w:pPr>
            <w:r>
              <w:rPr>
                <w:lang w:val="sr-Cyrl-RS"/>
              </w:rPr>
              <w:t>Напомена 8.</w:t>
            </w:r>
          </w:p>
        </w:tc>
      </w:tr>
      <w:tr w:rsidR="004C26EE" w14:paraId="3CD4AAEB" w14:textId="77777777">
        <w:tc>
          <w:tcPr>
            <w:tcW w:w="0" w:type="auto"/>
            <w:shd w:val="clear" w:color="auto" w:fill="FFFFFF"/>
          </w:tcPr>
          <w:p w14:paraId="047DA7B3" w14:textId="77777777" w:rsidR="004C26EE" w:rsidRDefault="00C72362">
            <w:pPr>
              <w:rPr>
                <w:lang w:val="en-GB"/>
              </w:rPr>
            </w:pPr>
            <w:r>
              <w:rPr>
                <w:rStyle w:val="SegmentID"/>
                <w:lang w:val="en-GB"/>
              </w:rPr>
              <w:t>4447</w:t>
            </w:r>
            <w:r>
              <w:rPr>
                <w:rStyle w:val="TransUnitID"/>
                <w:lang w:val="en-GB"/>
              </w:rPr>
              <w:t>f18c24d5-c27f-4ed4-8d6f-b56c7f2e4686</w:t>
            </w:r>
          </w:p>
        </w:tc>
        <w:tc>
          <w:tcPr>
            <w:tcW w:w="0" w:type="auto"/>
            <w:shd w:val="clear" w:color="auto" w:fill="FFFFFF"/>
          </w:tcPr>
          <w:p w14:paraId="6397316D" w14:textId="77777777" w:rsidR="004C26EE" w:rsidRDefault="00C72362">
            <w:pPr>
              <w:rPr>
                <w:lang w:val="en-GB"/>
              </w:rPr>
            </w:pPr>
            <w:r>
              <w:rPr>
                <w:lang w:val="en-GB"/>
              </w:rPr>
              <w:t>Translation Approved (CM)</w:t>
            </w:r>
          </w:p>
        </w:tc>
        <w:tc>
          <w:tcPr>
            <w:tcW w:w="0" w:type="auto"/>
            <w:shd w:val="clear" w:color="auto" w:fill="FFFFFF"/>
          </w:tcPr>
          <w:p w14:paraId="3A5013AA" w14:textId="77777777" w:rsidR="004C26EE" w:rsidRDefault="00C72362">
            <w:pPr>
              <w:rPr>
                <w:lang w:val="en-GB"/>
              </w:rPr>
            </w:pPr>
            <w:r>
              <w:rPr>
                <w:lang w:val="en-GB"/>
              </w:rPr>
              <w:t>96</w:t>
            </w:r>
          </w:p>
        </w:tc>
        <w:tc>
          <w:tcPr>
            <w:tcW w:w="0" w:type="auto"/>
            <w:shd w:val="clear" w:color="auto" w:fill="FFFFFF"/>
          </w:tcPr>
          <w:p w14:paraId="2D0F3E45" w14:textId="77777777" w:rsidR="004C26EE" w:rsidRDefault="00C72362">
            <w:pPr>
              <w:rPr>
                <w:lang w:val="sr-Cyrl-RS"/>
              </w:rPr>
            </w:pPr>
            <w:r>
              <w:rPr>
                <w:lang w:val="sr-Cyrl-RS"/>
              </w:rPr>
              <w:t>96.</w:t>
            </w:r>
          </w:p>
        </w:tc>
      </w:tr>
      <w:tr w:rsidR="004C26EE" w14:paraId="5E61D8C1" w14:textId="77777777">
        <w:tc>
          <w:tcPr>
            <w:tcW w:w="0" w:type="auto"/>
            <w:shd w:val="clear" w:color="auto" w:fill="FFFFFF"/>
          </w:tcPr>
          <w:p w14:paraId="45ADC8A5" w14:textId="77777777" w:rsidR="004C26EE" w:rsidRDefault="00C72362">
            <w:pPr>
              <w:rPr>
                <w:lang w:val="en-GB"/>
              </w:rPr>
            </w:pPr>
            <w:r>
              <w:rPr>
                <w:rStyle w:val="SegmentID"/>
                <w:lang w:val="en-GB"/>
              </w:rPr>
              <w:t>4448</w:t>
            </w:r>
            <w:r>
              <w:rPr>
                <w:rStyle w:val="TransUnitID"/>
                <w:lang w:val="en-GB"/>
              </w:rPr>
              <w:t>338ed22f-7191-4b3b-9959-e8c379ad3481</w:t>
            </w:r>
          </w:p>
        </w:tc>
        <w:tc>
          <w:tcPr>
            <w:tcW w:w="0" w:type="auto"/>
            <w:shd w:val="clear" w:color="auto" w:fill="FFFFFF"/>
          </w:tcPr>
          <w:p w14:paraId="36F74286" w14:textId="77777777" w:rsidR="004C26EE" w:rsidRDefault="00C72362">
            <w:pPr>
              <w:rPr>
                <w:lang w:val="en-GB"/>
              </w:rPr>
            </w:pPr>
            <w:r>
              <w:rPr>
                <w:lang w:val="en-GB"/>
              </w:rPr>
              <w:t>Translation Approved (100%)</w:t>
            </w:r>
          </w:p>
        </w:tc>
        <w:tc>
          <w:tcPr>
            <w:tcW w:w="0" w:type="auto"/>
            <w:shd w:val="clear" w:color="auto" w:fill="FFFFFF"/>
          </w:tcPr>
          <w:p w14:paraId="46BFEDB0" w14:textId="77777777" w:rsidR="004C26EE" w:rsidRDefault="00C72362">
            <w:pPr>
              <w:rPr>
                <w:lang w:val="en-GB"/>
              </w:rPr>
            </w:pPr>
            <w:r>
              <w:rPr>
                <w:lang w:val="en-GB"/>
              </w:rPr>
              <w:t>Reserved</w:t>
            </w:r>
          </w:p>
        </w:tc>
        <w:tc>
          <w:tcPr>
            <w:tcW w:w="0" w:type="auto"/>
            <w:shd w:val="clear" w:color="auto" w:fill="FFFFFF"/>
          </w:tcPr>
          <w:p w14:paraId="4C0E5F10" w14:textId="77777777" w:rsidR="004C26EE" w:rsidRDefault="00C72362">
            <w:pPr>
              <w:rPr>
                <w:lang w:val="sr-Cyrl-RS"/>
              </w:rPr>
            </w:pPr>
            <w:r>
              <w:rPr>
                <w:lang w:val="sr-Cyrl-RS"/>
              </w:rPr>
              <w:t>Резервисано</w:t>
            </w:r>
          </w:p>
        </w:tc>
      </w:tr>
      <w:tr w:rsidR="004C26EE" w14:paraId="2B28E703" w14:textId="77777777">
        <w:tc>
          <w:tcPr>
            <w:tcW w:w="0" w:type="auto"/>
            <w:shd w:val="clear" w:color="auto" w:fill="FFFFFF"/>
          </w:tcPr>
          <w:p w14:paraId="6AC54C30" w14:textId="77777777" w:rsidR="004C26EE" w:rsidRDefault="00C72362">
            <w:pPr>
              <w:rPr>
                <w:lang w:val="en-GB"/>
              </w:rPr>
            </w:pPr>
            <w:r>
              <w:rPr>
                <w:rStyle w:val="SegmentID"/>
                <w:lang w:val="en-GB"/>
              </w:rPr>
              <w:t>4449</w:t>
            </w:r>
            <w:r>
              <w:rPr>
                <w:rStyle w:val="TransUnitID"/>
                <w:lang w:val="en-GB"/>
              </w:rPr>
              <w:t>68e82f32-f0b5-4f13-a6a0-bdb3855d721c</w:t>
            </w:r>
          </w:p>
        </w:tc>
        <w:tc>
          <w:tcPr>
            <w:tcW w:w="0" w:type="auto"/>
            <w:shd w:val="clear" w:color="auto" w:fill="FFFFFF"/>
          </w:tcPr>
          <w:p w14:paraId="2E08B2BE" w14:textId="77777777" w:rsidR="004C26EE" w:rsidRDefault="00C72362">
            <w:pPr>
              <w:rPr>
                <w:lang w:val="en-GB"/>
              </w:rPr>
            </w:pPr>
            <w:r>
              <w:rPr>
                <w:lang w:val="en-GB"/>
              </w:rPr>
              <w:t>Translation Approved (0%)</w:t>
            </w:r>
          </w:p>
        </w:tc>
        <w:tc>
          <w:tcPr>
            <w:tcW w:w="0" w:type="auto"/>
            <w:shd w:val="clear" w:color="auto" w:fill="FFFFFF"/>
          </w:tcPr>
          <w:p w14:paraId="1EBDECAE" w14:textId="77777777" w:rsidR="004C26EE" w:rsidRDefault="00C72362">
            <w:pPr>
              <w:rPr>
                <w:lang w:val="en-GB"/>
              </w:rPr>
            </w:pPr>
            <w:r>
              <w:rPr>
                <w:lang w:val="en-GB"/>
              </w:rPr>
              <w:t>[FFFIS for FRMCS profile placeholder]</w:t>
            </w:r>
          </w:p>
        </w:tc>
        <w:tc>
          <w:tcPr>
            <w:tcW w:w="0" w:type="auto"/>
            <w:shd w:val="clear" w:color="auto" w:fill="FFFFFF"/>
          </w:tcPr>
          <w:p w14:paraId="772D97E3" w14:textId="77777777" w:rsidR="004C26EE" w:rsidRDefault="00C72362">
            <w:pPr>
              <w:rPr>
                <w:lang w:val="sr-Cyrl-RS"/>
              </w:rPr>
            </w:pPr>
            <w:r>
              <w:rPr>
                <w:lang w:val="sr-Cyrl-RS"/>
              </w:rPr>
              <w:t xml:space="preserve">[Резервисан простор за </w:t>
            </w:r>
            <w:r>
              <w:rPr>
                <w:rStyle w:val="Tag"/>
                <w:lang w:val="sr-Cyrl-RS"/>
              </w:rPr>
              <w:t>&lt;Italic&gt;</w:t>
            </w:r>
            <w:r>
              <w:rPr>
                <w:lang w:val="sr-Cyrl-RS"/>
              </w:rPr>
              <w:t>FFFIS</w:t>
            </w:r>
            <w:r>
              <w:rPr>
                <w:rStyle w:val="Tag"/>
                <w:lang w:val="sr-Cyrl-RS"/>
              </w:rPr>
              <w:t>&lt;/Italic&gt;</w:t>
            </w:r>
            <w:r>
              <w:rPr>
                <w:lang w:val="sr-Cyrl-RS"/>
              </w:rPr>
              <w:t xml:space="preserve"> за профил </w:t>
            </w:r>
            <w:r>
              <w:rPr>
                <w:rStyle w:val="Tag"/>
                <w:lang w:val="sr-Cyrl-RS"/>
              </w:rPr>
              <w:t>&lt;Italic&gt;</w:t>
            </w:r>
            <w:r>
              <w:rPr>
                <w:lang w:val="sr-Cyrl-RS"/>
              </w:rPr>
              <w:t>FRMCS</w:t>
            </w:r>
            <w:r>
              <w:rPr>
                <w:rStyle w:val="Tag"/>
                <w:lang w:val="sr-Cyrl-RS"/>
              </w:rPr>
              <w:t>&lt;/Italic&gt;</w:t>
            </w:r>
            <w:r>
              <w:rPr>
                <w:lang w:val="sr-Cyrl-RS"/>
              </w:rPr>
              <w:t>-а]</w:t>
            </w:r>
          </w:p>
        </w:tc>
      </w:tr>
      <w:tr w:rsidR="004C26EE" w14:paraId="05750E84" w14:textId="77777777">
        <w:tc>
          <w:tcPr>
            <w:tcW w:w="0" w:type="auto"/>
            <w:shd w:val="clear" w:color="auto" w:fill="FFFFFF"/>
          </w:tcPr>
          <w:p w14:paraId="5B332831" w14:textId="77777777" w:rsidR="004C26EE" w:rsidRDefault="00C72362">
            <w:pPr>
              <w:rPr>
                <w:lang w:val="en-GB"/>
              </w:rPr>
            </w:pPr>
            <w:r>
              <w:rPr>
                <w:rStyle w:val="SegmentID"/>
                <w:lang w:val="en-GB"/>
              </w:rPr>
              <w:t>4450</w:t>
            </w:r>
            <w:r>
              <w:rPr>
                <w:rStyle w:val="TransUnitID"/>
                <w:lang w:val="en-GB"/>
              </w:rPr>
              <w:t>7bcb620a-97bd-4059-9ffb-7e5c140cee19</w:t>
            </w:r>
          </w:p>
        </w:tc>
        <w:tc>
          <w:tcPr>
            <w:tcW w:w="0" w:type="auto"/>
            <w:shd w:val="clear" w:color="auto" w:fill="FFFFFF"/>
          </w:tcPr>
          <w:p w14:paraId="5499D24A" w14:textId="77777777" w:rsidR="004C26EE" w:rsidRDefault="00C72362">
            <w:pPr>
              <w:rPr>
                <w:lang w:val="en-GB"/>
              </w:rPr>
            </w:pPr>
            <w:r>
              <w:rPr>
                <w:lang w:val="en-GB"/>
              </w:rPr>
              <w:t>Translation Approved (100%)</w:t>
            </w:r>
          </w:p>
        </w:tc>
        <w:tc>
          <w:tcPr>
            <w:tcW w:w="0" w:type="auto"/>
            <w:shd w:val="clear" w:color="auto" w:fill="FFFFFF"/>
          </w:tcPr>
          <w:p w14:paraId="2C254FB4" w14:textId="77777777" w:rsidR="004C26EE" w:rsidRDefault="00C72362">
            <w:pPr>
              <w:rPr>
                <w:lang w:val="en-GB"/>
              </w:rPr>
            </w:pPr>
            <w:r>
              <w:rPr>
                <w:lang w:val="en-GB"/>
              </w:rPr>
              <w:t>97</w:t>
            </w:r>
          </w:p>
        </w:tc>
        <w:tc>
          <w:tcPr>
            <w:tcW w:w="0" w:type="auto"/>
            <w:shd w:val="clear" w:color="auto" w:fill="FFFFFF"/>
          </w:tcPr>
          <w:p w14:paraId="2E6F78AB" w14:textId="77777777" w:rsidR="004C26EE" w:rsidRDefault="00C72362">
            <w:pPr>
              <w:rPr>
                <w:lang w:val="sr-Cyrl-RS"/>
              </w:rPr>
            </w:pPr>
            <w:r>
              <w:rPr>
                <w:lang w:val="sr-Cyrl-RS"/>
              </w:rPr>
              <w:t>97.</w:t>
            </w:r>
          </w:p>
        </w:tc>
      </w:tr>
      <w:tr w:rsidR="004C26EE" w14:paraId="7B0B81CF" w14:textId="77777777">
        <w:tc>
          <w:tcPr>
            <w:tcW w:w="0" w:type="auto"/>
            <w:shd w:val="clear" w:color="auto" w:fill="FFFFFF"/>
          </w:tcPr>
          <w:p w14:paraId="76BAA1FC" w14:textId="77777777" w:rsidR="004C26EE" w:rsidRDefault="00C72362">
            <w:pPr>
              <w:rPr>
                <w:lang w:val="en-GB"/>
              </w:rPr>
            </w:pPr>
            <w:r>
              <w:rPr>
                <w:rStyle w:val="SegmentID"/>
                <w:lang w:val="en-GB"/>
              </w:rPr>
              <w:t>4451</w:t>
            </w:r>
            <w:r>
              <w:rPr>
                <w:rStyle w:val="TransUnitID"/>
                <w:lang w:val="en-GB"/>
              </w:rPr>
              <w:t>0ea8b854-474e-44b1-9eb1-ab9265c8ff91</w:t>
            </w:r>
          </w:p>
        </w:tc>
        <w:tc>
          <w:tcPr>
            <w:tcW w:w="0" w:type="auto"/>
            <w:shd w:val="clear" w:color="auto" w:fill="FFFFFF"/>
          </w:tcPr>
          <w:p w14:paraId="70E53E0D" w14:textId="77777777" w:rsidR="004C26EE" w:rsidRDefault="00C72362">
            <w:pPr>
              <w:rPr>
                <w:lang w:val="en-GB"/>
              </w:rPr>
            </w:pPr>
            <w:r>
              <w:rPr>
                <w:lang w:val="en-GB"/>
              </w:rPr>
              <w:t>Translation Approved (100%)</w:t>
            </w:r>
          </w:p>
        </w:tc>
        <w:tc>
          <w:tcPr>
            <w:tcW w:w="0" w:type="auto"/>
            <w:shd w:val="clear" w:color="auto" w:fill="FFFFFF"/>
          </w:tcPr>
          <w:p w14:paraId="258A5C28" w14:textId="77777777" w:rsidR="004C26EE" w:rsidRDefault="00C72362">
            <w:pPr>
              <w:rPr>
                <w:lang w:val="en-GB"/>
              </w:rPr>
            </w:pPr>
            <w:r>
              <w:rPr>
                <w:lang w:val="en-GB"/>
              </w:rPr>
              <w:t>Reserved</w:t>
            </w:r>
          </w:p>
        </w:tc>
        <w:tc>
          <w:tcPr>
            <w:tcW w:w="0" w:type="auto"/>
            <w:shd w:val="clear" w:color="auto" w:fill="FFFFFF"/>
          </w:tcPr>
          <w:p w14:paraId="47FE1F81" w14:textId="77777777" w:rsidR="004C26EE" w:rsidRDefault="00C72362">
            <w:pPr>
              <w:rPr>
                <w:lang w:val="sr-Cyrl-RS"/>
              </w:rPr>
            </w:pPr>
            <w:r>
              <w:rPr>
                <w:lang w:val="sr-Cyrl-RS"/>
              </w:rPr>
              <w:t>Резервисано</w:t>
            </w:r>
          </w:p>
        </w:tc>
      </w:tr>
      <w:tr w:rsidR="004C26EE" w14:paraId="7BFAE9BB" w14:textId="77777777">
        <w:tc>
          <w:tcPr>
            <w:tcW w:w="0" w:type="auto"/>
            <w:shd w:val="clear" w:color="auto" w:fill="FFFFFF"/>
          </w:tcPr>
          <w:p w14:paraId="037FDC43" w14:textId="77777777" w:rsidR="004C26EE" w:rsidRDefault="00C72362">
            <w:pPr>
              <w:rPr>
                <w:lang w:val="en-GB"/>
              </w:rPr>
            </w:pPr>
            <w:r>
              <w:rPr>
                <w:rStyle w:val="SegmentID"/>
                <w:lang w:val="en-GB"/>
              </w:rPr>
              <w:t>4452</w:t>
            </w:r>
            <w:r>
              <w:rPr>
                <w:rStyle w:val="TransUnitID"/>
                <w:lang w:val="en-GB"/>
              </w:rPr>
              <w:t>389a9bde-3899-4e7c-8170-b1cb5f8fce43</w:t>
            </w:r>
          </w:p>
        </w:tc>
        <w:tc>
          <w:tcPr>
            <w:tcW w:w="0" w:type="auto"/>
            <w:shd w:val="clear" w:color="auto" w:fill="FFFFFF"/>
          </w:tcPr>
          <w:p w14:paraId="5B31A5C5" w14:textId="77777777" w:rsidR="004C26EE" w:rsidRDefault="00C72362">
            <w:pPr>
              <w:rPr>
                <w:lang w:val="en-GB"/>
              </w:rPr>
            </w:pPr>
            <w:r>
              <w:rPr>
                <w:lang w:val="en-GB"/>
              </w:rPr>
              <w:t>Translation Approved (0%)</w:t>
            </w:r>
          </w:p>
        </w:tc>
        <w:tc>
          <w:tcPr>
            <w:tcW w:w="0" w:type="auto"/>
            <w:shd w:val="clear" w:color="auto" w:fill="FFFFFF"/>
          </w:tcPr>
          <w:p w14:paraId="1AB14F95" w14:textId="77777777" w:rsidR="004C26EE" w:rsidRDefault="00C72362">
            <w:pPr>
              <w:rPr>
                <w:lang w:val="en-GB"/>
              </w:rPr>
            </w:pPr>
            <w:r>
              <w:rPr>
                <w:lang w:val="en-GB"/>
              </w:rPr>
              <w:t>[FRMCS Test specifications placeholder]</w:t>
            </w:r>
          </w:p>
        </w:tc>
        <w:tc>
          <w:tcPr>
            <w:tcW w:w="0" w:type="auto"/>
            <w:shd w:val="clear" w:color="auto" w:fill="FFFFFF"/>
          </w:tcPr>
          <w:p w14:paraId="1F46D8E1" w14:textId="77777777" w:rsidR="004C26EE" w:rsidRDefault="00C72362">
            <w:pPr>
              <w:rPr>
                <w:lang w:val="sr-Cyrl-RS"/>
              </w:rPr>
            </w:pPr>
            <w:r>
              <w:rPr>
                <w:lang w:val="sr-Cyrl-RS"/>
              </w:rPr>
              <w:t xml:space="preserve">[Резервисан простор за испитне спецификације </w:t>
            </w:r>
            <w:r>
              <w:rPr>
                <w:rStyle w:val="Tag"/>
                <w:lang w:val="sr-Cyrl-RS"/>
              </w:rPr>
              <w:t>&lt;Italic&gt;</w:t>
            </w:r>
            <w:r>
              <w:rPr>
                <w:lang w:val="sr-Cyrl-RS"/>
              </w:rPr>
              <w:t>FRMCS</w:t>
            </w:r>
            <w:r>
              <w:rPr>
                <w:rStyle w:val="Tag"/>
                <w:lang w:val="sr-Cyrl-RS"/>
              </w:rPr>
              <w:t>&lt;/Italic&gt;</w:t>
            </w:r>
            <w:r>
              <w:rPr>
                <w:lang w:val="sr-Cyrl-RS"/>
              </w:rPr>
              <w:t>]</w:t>
            </w:r>
          </w:p>
        </w:tc>
      </w:tr>
      <w:tr w:rsidR="004C26EE" w14:paraId="67EBBFFC" w14:textId="77777777">
        <w:tc>
          <w:tcPr>
            <w:tcW w:w="0" w:type="auto"/>
            <w:shd w:val="clear" w:color="auto" w:fill="FFFFFF"/>
          </w:tcPr>
          <w:p w14:paraId="63E59B66" w14:textId="77777777" w:rsidR="004C26EE" w:rsidRDefault="00C72362">
            <w:pPr>
              <w:rPr>
                <w:lang w:val="en-GB"/>
              </w:rPr>
            </w:pPr>
            <w:r>
              <w:rPr>
                <w:rStyle w:val="SegmentID"/>
                <w:lang w:val="en-GB"/>
              </w:rPr>
              <w:t>4453</w:t>
            </w:r>
            <w:r>
              <w:rPr>
                <w:rStyle w:val="TransUnitID"/>
                <w:lang w:val="en-GB"/>
              </w:rPr>
              <w:t>aace4e8c-023a-4153-b89f-bc61ce68b687</w:t>
            </w:r>
          </w:p>
        </w:tc>
        <w:tc>
          <w:tcPr>
            <w:tcW w:w="0" w:type="auto"/>
            <w:shd w:val="clear" w:color="auto" w:fill="FFFFFF"/>
          </w:tcPr>
          <w:p w14:paraId="7A878A9E" w14:textId="77777777" w:rsidR="004C26EE" w:rsidRDefault="00C72362">
            <w:pPr>
              <w:rPr>
                <w:lang w:val="en-GB"/>
              </w:rPr>
            </w:pPr>
            <w:r>
              <w:rPr>
                <w:lang w:val="en-GB"/>
              </w:rPr>
              <w:t>Translation Approved (100%)</w:t>
            </w:r>
          </w:p>
        </w:tc>
        <w:tc>
          <w:tcPr>
            <w:tcW w:w="0" w:type="auto"/>
            <w:shd w:val="clear" w:color="auto" w:fill="FFFFFF"/>
          </w:tcPr>
          <w:p w14:paraId="3CDDC530" w14:textId="77777777" w:rsidR="004C26EE" w:rsidRDefault="00C72362">
            <w:pPr>
              <w:rPr>
                <w:lang w:val="en-GB"/>
              </w:rPr>
            </w:pPr>
            <w:r>
              <w:rPr>
                <w:lang w:val="en-GB"/>
              </w:rPr>
              <w:t>98</w:t>
            </w:r>
          </w:p>
        </w:tc>
        <w:tc>
          <w:tcPr>
            <w:tcW w:w="0" w:type="auto"/>
            <w:shd w:val="clear" w:color="auto" w:fill="FFFFFF"/>
          </w:tcPr>
          <w:p w14:paraId="22E28A98" w14:textId="77777777" w:rsidR="004C26EE" w:rsidRDefault="00C72362">
            <w:pPr>
              <w:rPr>
                <w:lang w:val="sr-Cyrl-RS"/>
              </w:rPr>
            </w:pPr>
            <w:r>
              <w:rPr>
                <w:lang w:val="sr-Cyrl-RS"/>
              </w:rPr>
              <w:t>98.</w:t>
            </w:r>
          </w:p>
        </w:tc>
      </w:tr>
      <w:tr w:rsidR="004C26EE" w14:paraId="00AFD6BC" w14:textId="77777777">
        <w:tc>
          <w:tcPr>
            <w:tcW w:w="0" w:type="auto"/>
            <w:shd w:val="clear" w:color="auto" w:fill="FFFFFF"/>
          </w:tcPr>
          <w:p w14:paraId="5A310D6C" w14:textId="77777777" w:rsidR="004C26EE" w:rsidRDefault="00C72362">
            <w:pPr>
              <w:rPr>
                <w:lang w:val="en-GB"/>
              </w:rPr>
            </w:pPr>
            <w:r>
              <w:rPr>
                <w:rStyle w:val="SegmentID"/>
                <w:lang w:val="en-GB"/>
              </w:rPr>
              <w:t>4454</w:t>
            </w:r>
            <w:r>
              <w:rPr>
                <w:rStyle w:val="TransUnitID"/>
                <w:lang w:val="en-GB"/>
              </w:rPr>
              <w:t>d4af1058-eb12-49cb-9e3b-41afcb642555</w:t>
            </w:r>
          </w:p>
        </w:tc>
        <w:tc>
          <w:tcPr>
            <w:tcW w:w="0" w:type="auto"/>
            <w:shd w:val="clear" w:color="auto" w:fill="FFFFFF"/>
          </w:tcPr>
          <w:p w14:paraId="26DCD123" w14:textId="77777777" w:rsidR="004C26EE" w:rsidRDefault="00C72362">
            <w:pPr>
              <w:rPr>
                <w:lang w:val="en-GB"/>
              </w:rPr>
            </w:pPr>
            <w:r>
              <w:rPr>
                <w:lang w:val="en-GB"/>
              </w:rPr>
              <w:t>Translation Approved (CM)</w:t>
            </w:r>
          </w:p>
        </w:tc>
        <w:tc>
          <w:tcPr>
            <w:tcW w:w="0" w:type="auto"/>
            <w:shd w:val="clear" w:color="auto" w:fill="FFFFFF"/>
          </w:tcPr>
          <w:p w14:paraId="004FEA95" w14:textId="77777777" w:rsidR="004C26EE" w:rsidRDefault="00C72362">
            <w:pPr>
              <w:rPr>
                <w:lang w:val="en-GB"/>
              </w:rPr>
            </w:pPr>
            <w:r>
              <w:rPr>
                <w:lang w:val="en-GB"/>
              </w:rPr>
              <w:t>SUBSET-151</w:t>
            </w:r>
          </w:p>
        </w:tc>
        <w:tc>
          <w:tcPr>
            <w:tcW w:w="0" w:type="auto"/>
            <w:shd w:val="clear" w:color="auto" w:fill="FFFFFF"/>
          </w:tcPr>
          <w:p w14:paraId="14E718D1" w14:textId="77777777" w:rsidR="004C26EE" w:rsidRDefault="00C72362">
            <w:pPr>
              <w:rPr>
                <w:lang w:val="sr-Cyrl-RS"/>
              </w:rPr>
            </w:pPr>
            <w:r>
              <w:rPr>
                <w:lang w:val="sr-Cyrl-RS"/>
              </w:rPr>
              <w:t>SUBSET-151</w:t>
            </w:r>
          </w:p>
        </w:tc>
      </w:tr>
      <w:tr w:rsidR="004C26EE" w14:paraId="20595045" w14:textId="77777777">
        <w:tc>
          <w:tcPr>
            <w:tcW w:w="0" w:type="auto"/>
            <w:shd w:val="clear" w:color="auto" w:fill="FFFFFF"/>
          </w:tcPr>
          <w:p w14:paraId="74CD8CBE" w14:textId="77777777" w:rsidR="004C26EE" w:rsidRDefault="00C72362">
            <w:pPr>
              <w:rPr>
                <w:lang w:val="en-GB"/>
              </w:rPr>
            </w:pPr>
            <w:r>
              <w:rPr>
                <w:rStyle w:val="SegmentID"/>
                <w:lang w:val="en-GB"/>
              </w:rPr>
              <w:t>4455</w:t>
            </w:r>
            <w:r>
              <w:rPr>
                <w:rStyle w:val="TransUnitID"/>
                <w:lang w:val="en-GB"/>
              </w:rPr>
              <w:t>e87d27c7-42ee-46b0-ac72-a1f06e3ae140</w:t>
            </w:r>
          </w:p>
        </w:tc>
        <w:tc>
          <w:tcPr>
            <w:tcW w:w="0" w:type="auto"/>
            <w:shd w:val="clear" w:color="auto" w:fill="FFFFFF"/>
          </w:tcPr>
          <w:p w14:paraId="0C9D4BFF" w14:textId="77777777" w:rsidR="004C26EE" w:rsidRDefault="00C72362">
            <w:pPr>
              <w:rPr>
                <w:lang w:val="en-GB"/>
              </w:rPr>
            </w:pPr>
            <w:r>
              <w:rPr>
                <w:lang w:val="en-GB"/>
              </w:rPr>
              <w:t>Translation Approved (0%)</w:t>
            </w:r>
          </w:p>
        </w:tc>
        <w:tc>
          <w:tcPr>
            <w:tcW w:w="0" w:type="auto"/>
            <w:shd w:val="clear" w:color="auto" w:fill="FFFFFF"/>
          </w:tcPr>
          <w:p w14:paraId="09792751" w14:textId="77777777" w:rsidR="004C26EE" w:rsidRDefault="00C72362">
            <w:pPr>
              <w:rPr>
                <w:lang w:val="en-GB"/>
              </w:rPr>
            </w:pPr>
            <w:r>
              <w:rPr>
                <w:lang w:val="en-GB"/>
              </w:rPr>
              <w:t>ATO-OB/ATO-TS Test Specifications</w:t>
            </w:r>
          </w:p>
        </w:tc>
        <w:tc>
          <w:tcPr>
            <w:tcW w:w="0" w:type="auto"/>
            <w:shd w:val="clear" w:color="auto" w:fill="FFFFFF"/>
          </w:tcPr>
          <w:p w14:paraId="07E61251" w14:textId="77777777" w:rsidR="004C26EE" w:rsidRDefault="00C72362">
            <w:pPr>
              <w:rPr>
                <w:lang w:val="sr-Cyrl-RS"/>
              </w:rPr>
            </w:pPr>
            <w:r>
              <w:rPr>
                <w:lang w:val="sr-Cyrl-RS"/>
              </w:rPr>
              <w:t xml:space="preserve">испитне спецификације </w:t>
            </w:r>
            <w:r>
              <w:rPr>
                <w:rStyle w:val="Tag"/>
                <w:lang w:val="sr-Cyrl-RS"/>
              </w:rPr>
              <w:t>&lt;Italic&gt;</w:t>
            </w:r>
            <w:r>
              <w:rPr>
                <w:lang w:val="sr-Cyrl-RS"/>
              </w:rPr>
              <w:t>ATO</w:t>
            </w:r>
            <w:r>
              <w:rPr>
                <w:rStyle w:val="Tag"/>
                <w:lang w:val="sr-Cyrl-RS"/>
              </w:rPr>
              <w:t>&lt;/Italic&gt;</w:t>
            </w:r>
            <w:r>
              <w:rPr>
                <w:lang w:val="sr-Cyrl-RS"/>
              </w:rPr>
              <w:t>-</w:t>
            </w:r>
            <w:r>
              <w:rPr>
                <w:rStyle w:val="Tag"/>
                <w:lang w:val="sr-Cyrl-RS"/>
              </w:rPr>
              <w:t>&lt;Italic&gt;</w:t>
            </w:r>
            <w:r>
              <w:rPr>
                <w:lang w:val="sr-Cyrl-RS"/>
              </w:rPr>
              <w:t>OB</w:t>
            </w:r>
            <w:r>
              <w:rPr>
                <w:rStyle w:val="Tag"/>
                <w:lang w:val="sr-Cyrl-RS"/>
              </w:rPr>
              <w:t>&lt;/Italic&gt;</w:t>
            </w:r>
            <w:r>
              <w:rPr>
                <w:lang w:val="sr-Cyrl-RS"/>
              </w:rPr>
              <w:t>/</w:t>
            </w:r>
            <w:r>
              <w:rPr>
                <w:rStyle w:val="Tag"/>
                <w:lang w:val="sr-Cyrl-RS"/>
              </w:rPr>
              <w:t>&lt;Italic&gt;</w:t>
            </w:r>
            <w:r>
              <w:rPr>
                <w:lang w:val="sr-Cyrl-RS"/>
              </w:rPr>
              <w:t>ATO</w:t>
            </w:r>
            <w:r>
              <w:rPr>
                <w:rStyle w:val="Tag"/>
                <w:lang w:val="sr-Cyrl-RS"/>
              </w:rPr>
              <w:t>&lt;/Italic&gt;</w:t>
            </w:r>
            <w:r>
              <w:rPr>
                <w:lang w:val="sr-Cyrl-RS"/>
              </w:rPr>
              <w:t>-</w:t>
            </w:r>
            <w:r>
              <w:rPr>
                <w:rStyle w:val="Tag"/>
                <w:lang w:val="sr-Cyrl-RS"/>
              </w:rPr>
              <w:t>&lt;Italic&gt;</w:t>
            </w:r>
            <w:r>
              <w:rPr>
                <w:lang w:val="sr-Cyrl-RS"/>
              </w:rPr>
              <w:t>TS</w:t>
            </w:r>
            <w:r>
              <w:rPr>
                <w:rStyle w:val="Tag"/>
                <w:lang w:val="sr-Cyrl-RS"/>
              </w:rPr>
              <w:t>&lt;/Italic&gt;</w:t>
            </w:r>
          </w:p>
        </w:tc>
      </w:tr>
      <w:tr w:rsidR="004C26EE" w14:paraId="2E9849A2" w14:textId="77777777">
        <w:tc>
          <w:tcPr>
            <w:tcW w:w="0" w:type="auto"/>
            <w:shd w:val="clear" w:color="auto" w:fill="FFFFFF"/>
          </w:tcPr>
          <w:p w14:paraId="1D692C4D" w14:textId="77777777" w:rsidR="004C26EE" w:rsidRDefault="00C72362">
            <w:pPr>
              <w:rPr>
                <w:lang w:val="en-GB"/>
              </w:rPr>
            </w:pPr>
            <w:r>
              <w:rPr>
                <w:rStyle w:val="SegmentID"/>
                <w:lang w:val="en-GB"/>
              </w:rPr>
              <w:t>4456</w:t>
            </w:r>
            <w:r>
              <w:rPr>
                <w:rStyle w:val="TransUnitID"/>
                <w:lang w:val="en-GB"/>
              </w:rPr>
              <w:t>77da9f3e-acfe-4562-ad35-91d5659db761</w:t>
            </w:r>
          </w:p>
        </w:tc>
        <w:tc>
          <w:tcPr>
            <w:tcW w:w="0" w:type="auto"/>
            <w:shd w:val="clear" w:color="auto" w:fill="FFFFFF"/>
          </w:tcPr>
          <w:p w14:paraId="66D55984" w14:textId="77777777" w:rsidR="004C26EE" w:rsidRDefault="00C72362">
            <w:pPr>
              <w:rPr>
                <w:lang w:val="en-GB"/>
              </w:rPr>
            </w:pPr>
            <w:r>
              <w:rPr>
                <w:lang w:val="en-GB"/>
              </w:rPr>
              <w:t>Translation Approved (100%)</w:t>
            </w:r>
          </w:p>
        </w:tc>
        <w:tc>
          <w:tcPr>
            <w:tcW w:w="0" w:type="auto"/>
            <w:shd w:val="clear" w:color="auto" w:fill="FFFFFF"/>
          </w:tcPr>
          <w:p w14:paraId="21D80B1A" w14:textId="77777777" w:rsidR="004C26EE" w:rsidRDefault="00C72362">
            <w:pPr>
              <w:rPr>
                <w:lang w:val="en-GB"/>
              </w:rPr>
            </w:pPr>
            <w:r>
              <w:rPr>
                <w:lang w:val="en-GB"/>
              </w:rPr>
              <w:t>Reserved</w:t>
            </w:r>
          </w:p>
        </w:tc>
        <w:tc>
          <w:tcPr>
            <w:tcW w:w="0" w:type="auto"/>
            <w:shd w:val="clear" w:color="auto" w:fill="FFFFFF"/>
          </w:tcPr>
          <w:p w14:paraId="782E985E" w14:textId="77777777" w:rsidR="004C26EE" w:rsidRDefault="00C72362">
            <w:pPr>
              <w:rPr>
                <w:lang w:val="sr-Cyrl-RS"/>
              </w:rPr>
            </w:pPr>
            <w:r>
              <w:rPr>
                <w:lang w:val="sr-Cyrl-RS"/>
              </w:rPr>
              <w:t>Резервисано</w:t>
            </w:r>
          </w:p>
        </w:tc>
      </w:tr>
      <w:tr w:rsidR="004C26EE" w14:paraId="23EAFF18" w14:textId="77777777">
        <w:tc>
          <w:tcPr>
            <w:tcW w:w="0" w:type="auto"/>
            <w:shd w:val="clear" w:color="auto" w:fill="FFFFFF"/>
          </w:tcPr>
          <w:p w14:paraId="234D8C84" w14:textId="77777777" w:rsidR="004C26EE" w:rsidRDefault="00C72362">
            <w:pPr>
              <w:rPr>
                <w:lang w:val="en-GB"/>
              </w:rPr>
            </w:pPr>
            <w:r>
              <w:rPr>
                <w:rStyle w:val="SegmentID"/>
                <w:lang w:val="en-GB"/>
              </w:rPr>
              <w:t>4457</w:t>
            </w:r>
            <w:r>
              <w:rPr>
                <w:rStyle w:val="TransUnitID"/>
                <w:lang w:val="en-GB"/>
              </w:rPr>
              <w:t>ae0cecf7-a958-4056-8942-0025eb3d3a05</w:t>
            </w:r>
          </w:p>
        </w:tc>
        <w:tc>
          <w:tcPr>
            <w:tcW w:w="0" w:type="auto"/>
            <w:shd w:val="clear" w:color="auto" w:fill="FFFFFF"/>
          </w:tcPr>
          <w:p w14:paraId="7114746C" w14:textId="77777777" w:rsidR="004C26EE" w:rsidRDefault="00C72362">
            <w:pPr>
              <w:rPr>
                <w:lang w:val="en-GB"/>
              </w:rPr>
            </w:pPr>
            <w:r>
              <w:rPr>
                <w:lang w:val="en-GB"/>
              </w:rPr>
              <w:t>Translation Approved (100%)</w:t>
            </w:r>
          </w:p>
        </w:tc>
        <w:tc>
          <w:tcPr>
            <w:tcW w:w="0" w:type="auto"/>
            <w:shd w:val="clear" w:color="auto" w:fill="FFFFFF"/>
          </w:tcPr>
          <w:p w14:paraId="38C35696" w14:textId="77777777" w:rsidR="004C26EE" w:rsidRDefault="00C72362">
            <w:pPr>
              <w:rPr>
                <w:lang w:val="en-GB"/>
              </w:rPr>
            </w:pPr>
            <w:r>
              <w:rPr>
                <w:lang w:val="en-GB"/>
              </w:rPr>
              <w:t>99</w:t>
            </w:r>
          </w:p>
        </w:tc>
        <w:tc>
          <w:tcPr>
            <w:tcW w:w="0" w:type="auto"/>
            <w:shd w:val="clear" w:color="auto" w:fill="FFFFFF"/>
          </w:tcPr>
          <w:p w14:paraId="38DD7C01" w14:textId="77777777" w:rsidR="004C26EE" w:rsidRDefault="00C72362">
            <w:pPr>
              <w:rPr>
                <w:lang w:val="sr-Cyrl-RS"/>
              </w:rPr>
            </w:pPr>
            <w:r>
              <w:rPr>
                <w:lang w:val="sr-Cyrl-RS"/>
              </w:rPr>
              <w:t>99.</w:t>
            </w:r>
          </w:p>
        </w:tc>
      </w:tr>
      <w:tr w:rsidR="004C26EE" w14:paraId="3C5CB485" w14:textId="77777777">
        <w:tc>
          <w:tcPr>
            <w:tcW w:w="0" w:type="auto"/>
            <w:shd w:val="clear" w:color="auto" w:fill="FFFFFF"/>
          </w:tcPr>
          <w:p w14:paraId="0948EF33" w14:textId="77777777" w:rsidR="004C26EE" w:rsidRDefault="00C72362">
            <w:pPr>
              <w:rPr>
                <w:lang w:val="en-GB"/>
              </w:rPr>
            </w:pPr>
            <w:r>
              <w:rPr>
                <w:rStyle w:val="SegmentID"/>
                <w:lang w:val="en-GB"/>
              </w:rPr>
              <w:t>4458</w:t>
            </w:r>
            <w:r>
              <w:rPr>
                <w:rStyle w:val="TransUnitID"/>
                <w:lang w:val="en-GB"/>
              </w:rPr>
              <w:t>26353ba7-8b2d-474e-9b68-5bdf1b329d40</w:t>
            </w:r>
          </w:p>
        </w:tc>
        <w:tc>
          <w:tcPr>
            <w:tcW w:w="0" w:type="auto"/>
            <w:shd w:val="clear" w:color="auto" w:fill="FFFFFF"/>
          </w:tcPr>
          <w:p w14:paraId="4E0D22D6" w14:textId="77777777" w:rsidR="004C26EE" w:rsidRDefault="00C72362">
            <w:pPr>
              <w:rPr>
                <w:lang w:val="en-GB"/>
              </w:rPr>
            </w:pPr>
            <w:r>
              <w:rPr>
                <w:lang w:val="en-GB"/>
              </w:rPr>
              <w:t>Translation Approved (CM)</w:t>
            </w:r>
          </w:p>
        </w:tc>
        <w:tc>
          <w:tcPr>
            <w:tcW w:w="0" w:type="auto"/>
            <w:shd w:val="clear" w:color="auto" w:fill="FFFFFF"/>
          </w:tcPr>
          <w:p w14:paraId="68FE4521" w14:textId="77777777" w:rsidR="004C26EE" w:rsidRDefault="00C72362">
            <w:pPr>
              <w:rPr>
                <w:lang w:val="en-GB"/>
              </w:rPr>
            </w:pPr>
            <w:r>
              <w:rPr>
                <w:lang w:val="en-GB"/>
              </w:rPr>
              <w:t>TOBA-7510</w:t>
            </w:r>
          </w:p>
        </w:tc>
        <w:tc>
          <w:tcPr>
            <w:tcW w:w="0" w:type="auto"/>
            <w:shd w:val="clear" w:color="auto" w:fill="FFFFFF"/>
          </w:tcPr>
          <w:p w14:paraId="7DAEF793" w14:textId="77777777" w:rsidR="004C26EE" w:rsidRDefault="00C72362">
            <w:pPr>
              <w:rPr>
                <w:lang w:val="sr-Cyrl-RS"/>
              </w:rPr>
            </w:pPr>
            <w:r>
              <w:rPr>
                <w:lang w:val="sr-Cyrl-RS"/>
              </w:rPr>
              <w:t>TOBA-7510</w:t>
            </w:r>
          </w:p>
        </w:tc>
      </w:tr>
      <w:tr w:rsidR="004C26EE" w14:paraId="5A0A8754" w14:textId="77777777">
        <w:tc>
          <w:tcPr>
            <w:tcW w:w="0" w:type="auto"/>
            <w:shd w:val="clear" w:color="auto" w:fill="FFFFFF"/>
          </w:tcPr>
          <w:p w14:paraId="4B861E5E" w14:textId="77777777" w:rsidR="004C26EE" w:rsidRDefault="00C72362">
            <w:pPr>
              <w:rPr>
                <w:lang w:val="en-GB"/>
              </w:rPr>
            </w:pPr>
            <w:r>
              <w:rPr>
                <w:rStyle w:val="SegmentID"/>
                <w:lang w:val="en-GB"/>
              </w:rPr>
              <w:t>4459</w:t>
            </w:r>
            <w:r>
              <w:rPr>
                <w:rStyle w:val="TransUnitID"/>
                <w:lang w:val="en-GB"/>
              </w:rPr>
              <w:t>95d28035-8bee-4a98-a6df-6c7a38e71007</w:t>
            </w:r>
          </w:p>
        </w:tc>
        <w:tc>
          <w:tcPr>
            <w:tcW w:w="0" w:type="auto"/>
            <w:shd w:val="clear" w:color="auto" w:fill="FFFFFF"/>
          </w:tcPr>
          <w:p w14:paraId="7347E3FF" w14:textId="77777777" w:rsidR="004C26EE" w:rsidRDefault="00C72362">
            <w:pPr>
              <w:rPr>
                <w:lang w:val="en-GB"/>
              </w:rPr>
            </w:pPr>
            <w:r>
              <w:rPr>
                <w:lang w:val="en-GB"/>
              </w:rPr>
              <w:t>Translation Approved (0%)</w:t>
            </w:r>
          </w:p>
        </w:tc>
        <w:tc>
          <w:tcPr>
            <w:tcW w:w="0" w:type="auto"/>
            <w:shd w:val="clear" w:color="auto" w:fill="FFFFFF"/>
          </w:tcPr>
          <w:p w14:paraId="2802A466" w14:textId="77777777" w:rsidR="004C26EE" w:rsidRDefault="00C72362">
            <w:pPr>
              <w:rPr>
                <w:lang w:val="en-GB"/>
              </w:rPr>
            </w:pPr>
            <w:r>
              <w:rPr>
                <w:lang w:val="en-GB"/>
              </w:rPr>
              <w:t>On-board FRMCS TOBA FRS</w:t>
            </w:r>
          </w:p>
        </w:tc>
        <w:tc>
          <w:tcPr>
            <w:tcW w:w="0" w:type="auto"/>
            <w:shd w:val="clear" w:color="auto" w:fill="FFFFFF"/>
          </w:tcPr>
          <w:p w14:paraId="0869B327" w14:textId="77777777" w:rsidR="004C26EE" w:rsidRDefault="00C72362">
            <w:pPr>
              <w:rPr>
                <w:lang w:val="sr-Cyrl-RS"/>
              </w:rPr>
            </w:pPr>
            <w:r>
              <w:rPr>
                <w:rStyle w:val="Tag"/>
                <w:lang w:val="sr-Cyrl-RS"/>
              </w:rPr>
              <w:t>&lt;Italic&gt;</w:t>
            </w:r>
            <w:r>
              <w:rPr>
                <w:lang w:val="sr-Cyrl-RS"/>
              </w:rPr>
              <w:t>FRS</w:t>
            </w:r>
            <w:r>
              <w:rPr>
                <w:rStyle w:val="Tag"/>
                <w:lang w:val="sr-Cyrl-RS"/>
              </w:rPr>
              <w:t>&lt;/Italic&gt;</w:t>
            </w:r>
            <w:r>
              <w:rPr>
                <w:lang w:val="sr-Cyrl-RS"/>
              </w:rPr>
              <w:t xml:space="preserve"> за </w:t>
            </w:r>
            <w:r>
              <w:rPr>
                <w:rStyle w:val="Tag"/>
                <w:lang w:val="sr-Cyrl-RS"/>
              </w:rPr>
              <w:t>&lt;Italic&gt;</w:t>
            </w:r>
            <w:r>
              <w:rPr>
                <w:lang w:val="sr-Cyrl-RS"/>
              </w:rPr>
              <w:t>FRMCS TOBA</w:t>
            </w:r>
            <w:r>
              <w:rPr>
                <w:rStyle w:val="Tag"/>
                <w:lang w:val="sr-Cyrl-RS"/>
              </w:rPr>
              <w:t>&lt;/Italic&gt;</w:t>
            </w:r>
            <w:r>
              <w:rPr>
                <w:lang w:val="sr-Cyrl-RS"/>
              </w:rPr>
              <w:t xml:space="preserve"> у возилу</w:t>
            </w:r>
          </w:p>
        </w:tc>
      </w:tr>
      <w:tr w:rsidR="004C26EE" w14:paraId="59AE4CC2" w14:textId="77777777">
        <w:tc>
          <w:tcPr>
            <w:tcW w:w="0" w:type="auto"/>
            <w:shd w:val="clear" w:color="auto" w:fill="FFFFFF"/>
          </w:tcPr>
          <w:p w14:paraId="60F68924" w14:textId="77777777" w:rsidR="004C26EE" w:rsidRDefault="00C72362">
            <w:pPr>
              <w:rPr>
                <w:lang w:val="en-GB"/>
              </w:rPr>
            </w:pPr>
            <w:r>
              <w:rPr>
                <w:rStyle w:val="SegmentID"/>
                <w:lang w:val="en-GB"/>
              </w:rPr>
              <w:t>4460</w:t>
            </w:r>
            <w:r>
              <w:rPr>
                <w:rStyle w:val="TransUnitID"/>
                <w:lang w:val="en-GB"/>
              </w:rPr>
              <w:t>031a87c2-d3bc-425e-a893-3b4baefddace</w:t>
            </w:r>
          </w:p>
        </w:tc>
        <w:tc>
          <w:tcPr>
            <w:tcW w:w="0" w:type="auto"/>
            <w:shd w:val="clear" w:color="auto" w:fill="FFFFFF"/>
          </w:tcPr>
          <w:p w14:paraId="6CF80BEF" w14:textId="77777777" w:rsidR="004C26EE" w:rsidRDefault="00C72362">
            <w:pPr>
              <w:rPr>
                <w:lang w:val="en-GB"/>
              </w:rPr>
            </w:pPr>
            <w:r>
              <w:rPr>
                <w:lang w:val="en-GB"/>
              </w:rPr>
              <w:t>Translation Approved (100%)</w:t>
            </w:r>
          </w:p>
        </w:tc>
        <w:tc>
          <w:tcPr>
            <w:tcW w:w="0" w:type="auto"/>
            <w:shd w:val="clear" w:color="auto" w:fill="FFFFFF"/>
          </w:tcPr>
          <w:p w14:paraId="02EEB236" w14:textId="77777777" w:rsidR="004C26EE" w:rsidRDefault="00C72362">
            <w:pPr>
              <w:rPr>
                <w:lang w:val="en-GB"/>
              </w:rPr>
            </w:pPr>
            <w:r>
              <w:rPr>
                <w:lang w:val="en-GB"/>
              </w:rPr>
              <w:t>1.0.0</w:t>
            </w:r>
          </w:p>
        </w:tc>
        <w:tc>
          <w:tcPr>
            <w:tcW w:w="0" w:type="auto"/>
            <w:shd w:val="clear" w:color="auto" w:fill="FFFFFF"/>
          </w:tcPr>
          <w:p w14:paraId="1A3761C4" w14:textId="77777777" w:rsidR="004C26EE" w:rsidRDefault="00C72362">
            <w:pPr>
              <w:rPr>
                <w:lang w:val="sr-Cyrl-RS"/>
              </w:rPr>
            </w:pPr>
            <w:r>
              <w:rPr>
                <w:lang w:val="sr-Cyrl-RS"/>
              </w:rPr>
              <w:t>1.0.0.</w:t>
            </w:r>
          </w:p>
        </w:tc>
      </w:tr>
      <w:tr w:rsidR="004C26EE" w14:paraId="27D1A3A9" w14:textId="77777777">
        <w:tc>
          <w:tcPr>
            <w:tcW w:w="0" w:type="auto"/>
            <w:shd w:val="clear" w:color="auto" w:fill="FFFFFF"/>
          </w:tcPr>
          <w:p w14:paraId="0EC393EF" w14:textId="77777777" w:rsidR="004C26EE" w:rsidRDefault="00C72362">
            <w:pPr>
              <w:rPr>
                <w:lang w:val="en-GB"/>
              </w:rPr>
            </w:pPr>
            <w:r>
              <w:rPr>
                <w:rStyle w:val="SegmentID"/>
                <w:lang w:val="en-GB"/>
              </w:rPr>
              <w:t>4461</w:t>
            </w:r>
            <w:r>
              <w:rPr>
                <w:rStyle w:val="TransUnitID"/>
                <w:lang w:val="en-GB"/>
              </w:rPr>
              <w:t>7fe7ead9-7b9f-40df-90fc-c208471abcef</w:t>
            </w:r>
          </w:p>
        </w:tc>
        <w:tc>
          <w:tcPr>
            <w:tcW w:w="0" w:type="auto"/>
            <w:shd w:val="clear" w:color="auto" w:fill="FFFFFF"/>
          </w:tcPr>
          <w:p w14:paraId="000EE90E" w14:textId="77777777" w:rsidR="004C26EE" w:rsidRDefault="00C72362">
            <w:pPr>
              <w:rPr>
                <w:lang w:val="en-GB"/>
              </w:rPr>
            </w:pPr>
            <w:r>
              <w:rPr>
                <w:lang w:val="en-GB"/>
              </w:rPr>
              <w:t>Translation Approved (100%)</w:t>
            </w:r>
          </w:p>
        </w:tc>
        <w:tc>
          <w:tcPr>
            <w:tcW w:w="0" w:type="auto"/>
            <w:shd w:val="clear" w:color="auto" w:fill="FFFFFF"/>
          </w:tcPr>
          <w:p w14:paraId="570F7E86" w14:textId="77777777" w:rsidR="004C26EE" w:rsidRDefault="00C72362">
            <w:pPr>
              <w:rPr>
                <w:lang w:val="en-GB"/>
              </w:rPr>
            </w:pPr>
            <w:r>
              <w:rPr>
                <w:lang w:val="en-GB"/>
              </w:rPr>
              <w:t>Note 9</w:t>
            </w:r>
          </w:p>
        </w:tc>
        <w:tc>
          <w:tcPr>
            <w:tcW w:w="0" w:type="auto"/>
            <w:shd w:val="clear" w:color="auto" w:fill="FFFFFF"/>
          </w:tcPr>
          <w:p w14:paraId="0875BC9E" w14:textId="77777777" w:rsidR="004C26EE" w:rsidRDefault="00C72362">
            <w:pPr>
              <w:rPr>
                <w:lang w:val="sr-Cyrl-RS"/>
              </w:rPr>
            </w:pPr>
            <w:r>
              <w:rPr>
                <w:lang w:val="sr-Cyrl-RS"/>
              </w:rPr>
              <w:t>Напомена 9.</w:t>
            </w:r>
          </w:p>
        </w:tc>
      </w:tr>
      <w:tr w:rsidR="004C26EE" w14:paraId="4C8B5AE3" w14:textId="77777777">
        <w:tc>
          <w:tcPr>
            <w:tcW w:w="0" w:type="auto"/>
            <w:shd w:val="clear" w:color="auto" w:fill="FFFFFF"/>
          </w:tcPr>
          <w:p w14:paraId="30804EF5" w14:textId="77777777" w:rsidR="004C26EE" w:rsidRDefault="00C72362">
            <w:pPr>
              <w:rPr>
                <w:lang w:val="en-GB"/>
              </w:rPr>
            </w:pPr>
            <w:r>
              <w:rPr>
                <w:rStyle w:val="SegmentID"/>
                <w:lang w:val="en-GB"/>
              </w:rPr>
              <w:t>4462</w:t>
            </w:r>
            <w:r>
              <w:rPr>
                <w:rStyle w:val="TransUnitID"/>
                <w:lang w:val="en-GB"/>
              </w:rPr>
              <w:t>fcd81f8f-97a3-475c-ac4c-5ddd6f504002</w:t>
            </w:r>
          </w:p>
        </w:tc>
        <w:tc>
          <w:tcPr>
            <w:tcW w:w="0" w:type="auto"/>
            <w:shd w:val="clear" w:color="auto" w:fill="FFFFFF"/>
          </w:tcPr>
          <w:p w14:paraId="4561C832" w14:textId="77777777" w:rsidR="004C26EE" w:rsidRDefault="00C72362">
            <w:pPr>
              <w:rPr>
                <w:lang w:val="en-GB"/>
              </w:rPr>
            </w:pPr>
            <w:r>
              <w:rPr>
                <w:lang w:val="en-GB"/>
              </w:rPr>
              <w:t>Translation Approved (CM)</w:t>
            </w:r>
          </w:p>
        </w:tc>
        <w:tc>
          <w:tcPr>
            <w:tcW w:w="0" w:type="auto"/>
            <w:shd w:val="clear" w:color="auto" w:fill="FFFFFF"/>
          </w:tcPr>
          <w:p w14:paraId="534A1309" w14:textId="77777777" w:rsidR="004C26EE" w:rsidRDefault="00C72362">
            <w:pPr>
              <w:rPr>
                <w:lang w:val="en-GB"/>
              </w:rPr>
            </w:pPr>
            <w:r>
              <w:rPr>
                <w:lang w:val="en-GB"/>
              </w:rPr>
              <w:t>100</w:t>
            </w:r>
          </w:p>
        </w:tc>
        <w:tc>
          <w:tcPr>
            <w:tcW w:w="0" w:type="auto"/>
            <w:shd w:val="clear" w:color="auto" w:fill="FFFFFF"/>
          </w:tcPr>
          <w:p w14:paraId="5BC9172F" w14:textId="77777777" w:rsidR="004C26EE" w:rsidRDefault="00C72362">
            <w:pPr>
              <w:rPr>
                <w:lang w:val="sr-Cyrl-RS"/>
              </w:rPr>
            </w:pPr>
            <w:r>
              <w:rPr>
                <w:lang w:val="sr-Cyrl-RS"/>
              </w:rPr>
              <w:t>100.</w:t>
            </w:r>
          </w:p>
        </w:tc>
      </w:tr>
      <w:tr w:rsidR="004C26EE" w14:paraId="28100EF5" w14:textId="77777777">
        <w:tc>
          <w:tcPr>
            <w:tcW w:w="0" w:type="auto"/>
            <w:shd w:val="clear" w:color="auto" w:fill="FFFFFF"/>
          </w:tcPr>
          <w:p w14:paraId="192A9720" w14:textId="77777777" w:rsidR="004C26EE" w:rsidRDefault="00C72362">
            <w:pPr>
              <w:rPr>
                <w:lang w:val="en-GB"/>
              </w:rPr>
            </w:pPr>
            <w:r>
              <w:rPr>
                <w:rStyle w:val="SegmentID"/>
                <w:lang w:val="en-GB"/>
              </w:rPr>
              <w:t>4463</w:t>
            </w:r>
            <w:r>
              <w:rPr>
                <w:rStyle w:val="TransUnitID"/>
                <w:lang w:val="en-GB"/>
              </w:rPr>
              <w:t>c2f50c8c-e4e1-496a-a444-3a758897b036</w:t>
            </w:r>
          </w:p>
        </w:tc>
        <w:tc>
          <w:tcPr>
            <w:tcW w:w="0" w:type="auto"/>
            <w:shd w:val="clear" w:color="auto" w:fill="FFFFFF"/>
          </w:tcPr>
          <w:p w14:paraId="11F4663E" w14:textId="77777777" w:rsidR="004C26EE" w:rsidRDefault="00C72362">
            <w:pPr>
              <w:rPr>
                <w:lang w:val="en-GB"/>
              </w:rPr>
            </w:pPr>
            <w:r>
              <w:rPr>
                <w:lang w:val="en-GB"/>
              </w:rPr>
              <w:t>Translation Approved (100%)</w:t>
            </w:r>
          </w:p>
        </w:tc>
        <w:tc>
          <w:tcPr>
            <w:tcW w:w="0" w:type="auto"/>
            <w:shd w:val="clear" w:color="auto" w:fill="FFFFFF"/>
          </w:tcPr>
          <w:p w14:paraId="6803142A" w14:textId="77777777" w:rsidR="004C26EE" w:rsidRDefault="00C72362">
            <w:pPr>
              <w:rPr>
                <w:lang w:val="en-GB"/>
              </w:rPr>
            </w:pPr>
            <w:r>
              <w:rPr>
                <w:lang w:val="en-GB"/>
              </w:rPr>
              <w:t>Intentionally deleted</w:t>
            </w:r>
          </w:p>
        </w:tc>
        <w:tc>
          <w:tcPr>
            <w:tcW w:w="0" w:type="auto"/>
            <w:shd w:val="clear" w:color="auto" w:fill="FFFFFF"/>
          </w:tcPr>
          <w:p w14:paraId="59297F93" w14:textId="77777777" w:rsidR="004C26EE" w:rsidRDefault="00C72362">
            <w:pPr>
              <w:rPr>
                <w:lang w:val="sr-Cyrl-RS"/>
              </w:rPr>
            </w:pPr>
            <w:r>
              <w:rPr>
                <w:lang w:val="sr-Cyrl-RS"/>
              </w:rPr>
              <w:t>Намерно избрисано</w:t>
            </w:r>
          </w:p>
        </w:tc>
      </w:tr>
      <w:tr w:rsidR="004C26EE" w14:paraId="4890CA06" w14:textId="77777777">
        <w:tc>
          <w:tcPr>
            <w:tcW w:w="0" w:type="auto"/>
            <w:shd w:val="clear" w:color="auto" w:fill="FFFFFF"/>
          </w:tcPr>
          <w:p w14:paraId="0B1A9DB5" w14:textId="77777777" w:rsidR="004C26EE" w:rsidRDefault="00C72362">
            <w:pPr>
              <w:rPr>
                <w:lang w:val="en-GB"/>
              </w:rPr>
            </w:pPr>
            <w:r>
              <w:rPr>
                <w:rStyle w:val="SegmentID"/>
                <w:lang w:val="en-GB"/>
              </w:rPr>
              <w:t>4464</w:t>
            </w:r>
            <w:r>
              <w:rPr>
                <w:rStyle w:val="TransUnitID"/>
                <w:lang w:val="en-GB"/>
              </w:rPr>
              <w:t>fed653c1-2bde-4b00-b3b9-dd10011e925d</w:t>
            </w:r>
          </w:p>
        </w:tc>
        <w:tc>
          <w:tcPr>
            <w:tcW w:w="0" w:type="auto"/>
            <w:shd w:val="clear" w:color="auto" w:fill="FFFFFF"/>
          </w:tcPr>
          <w:p w14:paraId="1720CDEC" w14:textId="77777777" w:rsidR="004C26EE" w:rsidRDefault="00C72362">
            <w:pPr>
              <w:rPr>
                <w:lang w:val="en-GB"/>
              </w:rPr>
            </w:pPr>
            <w:r>
              <w:rPr>
                <w:lang w:val="en-GB"/>
              </w:rPr>
              <w:t>Translation Approved (CM)</w:t>
            </w:r>
          </w:p>
        </w:tc>
        <w:tc>
          <w:tcPr>
            <w:tcW w:w="0" w:type="auto"/>
            <w:shd w:val="clear" w:color="auto" w:fill="FFFFFF"/>
          </w:tcPr>
          <w:p w14:paraId="60888DCE" w14:textId="77777777" w:rsidR="004C26EE" w:rsidRDefault="00C72362">
            <w:pPr>
              <w:rPr>
                <w:lang w:val="en-GB"/>
              </w:rPr>
            </w:pPr>
            <w:r>
              <w:rPr>
                <w:lang w:val="en-GB"/>
              </w:rPr>
              <w:t>101</w:t>
            </w:r>
          </w:p>
        </w:tc>
        <w:tc>
          <w:tcPr>
            <w:tcW w:w="0" w:type="auto"/>
            <w:shd w:val="clear" w:color="auto" w:fill="FFFFFF"/>
          </w:tcPr>
          <w:p w14:paraId="71B50514" w14:textId="77777777" w:rsidR="004C26EE" w:rsidRDefault="00C72362">
            <w:pPr>
              <w:rPr>
                <w:lang w:val="sr-Cyrl-RS"/>
              </w:rPr>
            </w:pPr>
            <w:r>
              <w:rPr>
                <w:lang w:val="sr-Cyrl-RS"/>
              </w:rPr>
              <w:t>101.</w:t>
            </w:r>
          </w:p>
        </w:tc>
      </w:tr>
      <w:tr w:rsidR="004C26EE" w14:paraId="425B7183" w14:textId="77777777">
        <w:tc>
          <w:tcPr>
            <w:tcW w:w="0" w:type="auto"/>
            <w:shd w:val="clear" w:color="auto" w:fill="FFFFFF"/>
          </w:tcPr>
          <w:p w14:paraId="75A32876" w14:textId="77777777" w:rsidR="004C26EE" w:rsidRDefault="00C72362">
            <w:pPr>
              <w:rPr>
                <w:lang w:val="en-GB"/>
              </w:rPr>
            </w:pPr>
            <w:r>
              <w:rPr>
                <w:rStyle w:val="SegmentID"/>
                <w:lang w:val="en-GB"/>
              </w:rPr>
              <w:t>4465</w:t>
            </w:r>
            <w:r>
              <w:rPr>
                <w:rStyle w:val="TransUnitID"/>
                <w:lang w:val="en-GB"/>
              </w:rPr>
              <w:t>9c281a66-ca63-440a-82e1-cff0a6c40f1e</w:t>
            </w:r>
          </w:p>
        </w:tc>
        <w:tc>
          <w:tcPr>
            <w:tcW w:w="0" w:type="auto"/>
            <w:shd w:val="clear" w:color="auto" w:fill="FFFFFF"/>
          </w:tcPr>
          <w:p w14:paraId="0F54205F" w14:textId="77777777" w:rsidR="004C26EE" w:rsidRDefault="00C72362">
            <w:pPr>
              <w:rPr>
                <w:lang w:val="en-GB"/>
              </w:rPr>
            </w:pPr>
            <w:r>
              <w:rPr>
                <w:lang w:val="en-GB"/>
              </w:rPr>
              <w:t>Translation Approved (CM)</w:t>
            </w:r>
          </w:p>
        </w:tc>
        <w:tc>
          <w:tcPr>
            <w:tcW w:w="0" w:type="auto"/>
            <w:shd w:val="clear" w:color="auto" w:fill="FFFFFF"/>
          </w:tcPr>
          <w:p w14:paraId="296A8666" w14:textId="77777777" w:rsidR="004C26EE" w:rsidRDefault="00C72362">
            <w:pPr>
              <w:rPr>
                <w:lang w:val="en-GB"/>
              </w:rPr>
            </w:pPr>
            <w:r>
              <w:rPr>
                <w:lang w:val="en-GB"/>
              </w:rPr>
              <w:t>21E089</w:t>
            </w:r>
          </w:p>
        </w:tc>
        <w:tc>
          <w:tcPr>
            <w:tcW w:w="0" w:type="auto"/>
            <w:shd w:val="clear" w:color="auto" w:fill="FFFFFF"/>
          </w:tcPr>
          <w:p w14:paraId="76B2BF22" w14:textId="77777777" w:rsidR="004C26EE" w:rsidRDefault="00C72362">
            <w:pPr>
              <w:rPr>
                <w:lang w:val="sr-Cyrl-RS"/>
              </w:rPr>
            </w:pPr>
            <w:r>
              <w:rPr>
                <w:lang w:val="sr-Cyrl-RS"/>
              </w:rPr>
              <w:t>21E089</w:t>
            </w:r>
          </w:p>
        </w:tc>
      </w:tr>
      <w:tr w:rsidR="004C26EE" w14:paraId="24677160" w14:textId="77777777">
        <w:tc>
          <w:tcPr>
            <w:tcW w:w="0" w:type="auto"/>
            <w:shd w:val="clear" w:color="auto" w:fill="FFFFFF"/>
          </w:tcPr>
          <w:p w14:paraId="491E99AA" w14:textId="77777777" w:rsidR="004C26EE" w:rsidRDefault="00C72362">
            <w:pPr>
              <w:rPr>
                <w:lang w:val="en-GB"/>
              </w:rPr>
            </w:pPr>
            <w:r>
              <w:rPr>
                <w:rStyle w:val="SegmentID"/>
                <w:lang w:val="en-GB"/>
              </w:rPr>
              <w:t>4466</w:t>
            </w:r>
            <w:r>
              <w:rPr>
                <w:rStyle w:val="TransUnitID"/>
                <w:lang w:val="en-GB"/>
              </w:rPr>
              <w:t>eeefe642-e8c2-4440-ba1f-00be79d11218</w:t>
            </w:r>
          </w:p>
        </w:tc>
        <w:tc>
          <w:tcPr>
            <w:tcW w:w="0" w:type="auto"/>
            <w:shd w:val="clear" w:color="auto" w:fill="FFFFFF"/>
          </w:tcPr>
          <w:p w14:paraId="35F9D7E4" w14:textId="77777777" w:rsidR="004C26EE" w:rsidRDefault="00C72362">
            <w:pPr>
              <w:rPr>
                <w:lang w:val="en-GB"/>
              </w:rPr>
            </w:pPr>
            <w:r>
              <w:rPr>
                <w:lang w:val="en-GB"/>
              </w:rPr>
              <w:t>Translation Approved (0%)</w:t>
            </w:r>
          </w:p>
        </w:tc>
        <w:tc>
          <w:tcPr>
            <w:tcW w:w="0" w:type="auto"/>
            <w:shd w:val="clear" w:color="auto" w:fill="FFFFFF"/>
          </w:tcPr>
          <w:p w14:paraId="4CDC0418" w14:textId="77777777" w:rsidR="004C26EE" w:rsidRDefault="00C72362">
            <w:pPr>
              <w:rPr>
                <w:lang w:val="en-GB"/>
              </w:rPr>
            </w:pPr>
            <w:r>
              <w:rPr>
                <w:lang w:val="en-GB"/>
              </w:rPr>
              <w:t>Engineering rules for harmonised marker boards</w:t>
            </w:r>
          </w:p>
        </w:tc>
        <w:tc>
          <w:tcPr>
            <w:tcW w:w="0" w:type="auto"/>
            <w:shd w:val="clear" w:color="auto" w:fill="FFFFFF"/>
          </w:tcPr>
          <w:p w14:paraId="2F95E463" w14:textId="77777777" w:rsidR="004C26EE" w:rsidRDefault="00C72362">
            <w:pPr>
              <w:rPr>
                <w:lang w:val="sr-Cyrl-RS"/>
              </w:rPr>
            </w:pPr>
            <w:r>
              <w:rPr>
                <w:lang w:val="sr-Cyrl-RS"/>
              </w:rPr>
              <w:t>Конструкциона правила за хармонизоване сигналне ознаке</w:t>
            </w:r>
          </w:p>
        </w:tc>
      </w:tr>
      <w:tr w:rsidR="004C26EE" w14:paraId="67BBF7BB" w14:textId="77777777">
        <w:tc>
          <w:tcPr>
            <w:tcW w:w="0" w:type="auto"/>
            <w:shd w:val="clear" w:color="auto" w:fill="FFFFFF"/>
          </w:tcPr>
          <w:p w14:paraId="2F752753" w14:textId="77777777" w:rsidR="004C26EE" w:rsidRDefault="00C72362">
            <w:pPr>
              <w:rPr>
                <w:lang w:val="en-GB"/>
              </w:rPr>
            </w:pPr>
            <w:r>
              <w:rPr>
                <w:rStyle w:val="SegmentID"/>
                <w:lang w:val="en-GB"/>
              </w:rPr>
              <w:t>4467</w:t>
            </w:r>
            <w:r>
              <w:rPr>
                <w:rStyle w:val="TransUnitID"/>
                <w:lang w:val="en-GB"/>
              </w:rPr>
              <w:t>35be0166-8e8f-4dc6-b9c2-7c3d2342aabb</w:t>
            </w:r>
          </w:p>
        </w:tc>
        <w:tc>
          <w:tcPr>
            <w:tcW w:w="0" w:type="auto"/>
            <w:shd w:val="clear" w:color="auto" w:fill="FFFFFF"/>
          </w:tcPr>
          <w:p w14:paraId="3C725E83" w14:textId="77777777" w:rsidR="004C26EE" w:rsidRDefault="00C72362">
            <w:pPr>
              <w:rPr>
                <w:lang w:val="en-GB"/>
              </w:rPr>
            </w:pPr>
            <w:r>
              <w:rPr>
                <w:lang w:val="en-GB"/>
              </w:rPr>
              <w:t>Translation Approved (0%)</w:t>
            </w:r>
          </w:p>
        </w:tc>
        <w:tc>
          <w:tcPr>
            <w:tcW w:w="0" w:type="auto"/>
            <w:shd w:val="clear" w:color="auto" w:fill="FFFFFF"/>
          </w:tcPr>
          <w:p w14:paraId="0AA0ACBF" w14:textId="77777777" w:rsidR="004C26EE" w:rsidRDefault="00C72362">
            <w:pPr>
              <w:rPr>
                <w:lang w:val="en-GB"/>
              </w:rPr>
            </w:pPr>
            <w:r>
              <w:rPr>
                <w:lang w:val="en-GB"/>
              </w:rPr>
              <w:t>1-</w:t>
            </w:r>
          </w:p>
        </w:tc>
        <w:tc>
          <w:tcPr>
            <w:tcW w:w="0" w:type="auto"/>
            <w:shd w:val="clear" w:color="auto" w:fill="FFFFFF"/>
          </w:tcPr>
          <w:p w14:paraId="510FD71B" w14:textId="77777777" w:rsidR="004C26EE" w:rsidRDefault="00C72362">
            <w:pPr>
              <w:rPr>
                <w:lang w:val="sr-Cyrl-RS"/>
              </w:rPr>
            </w:pPr>
            <w:r>
              <w:rPr>
                <w:lang w:val="sr-Cyrl-RS"/>
              </w:rPr>
              <w:t>1-</w:t>
            </w:r>
          </w:p>
        </w:tc>
      </w:tr>
      <w:tr w:rsidR="004C26EE" w14:paraId="662D5CD1" w14:textId="77777777">
        <w:tc>
          <w:tcPr>
            <w:tcW w:w="0" w:type="auto"/>
            <w:shd w:val="clear" w:color="auto" w:fill="FFFFFF"/>
          </w:tcPr>
          <w:p w14:paraId="311BA15E" w14:textId="77777777" w:rsidR="004C26EE" w:rsidRDefault="00C72362">
            <w:pPr>
              <w:rPr>
                <w:lang w:val="en-GB"/>
              </w:rPr>
            </w:pPr>
            <w:r>
              <w:rPr>
                <w:rStyle w:val="SegmentID"/>
                <w:lang w:val="en-GB"/>
              </w:rPr>
              <w:t>4468</w:t>
            </w:r>
            <w:r>
              <w:rPr>
                <w:rStyle w:val="TransUnitID"/>
                <w:lang w:val="en-GB"/>
              </w:rPr>
              <w:t>be2f2438-96e9-46ff-8c66-a3448f739a16</w:t>
            </w:r>
          </w:p>
        </w:tc>
        <w:tc>
          <w:tcPr>
            <w:tcW w:w="0" w:type="auto"/>
            <w:shd w:val="clear" w:color="auto" w:fill="FFFFFF"/>
          </w:tcPr>
          <w:p w14:paraId="0C0A6439" w14:textId="77777777" w:rsidR="004C26EE" w:rsidRDefault="00C72362">
            <w:pPr>
              <w:rPr>
                <w:lang w:val="en-GB"/>
              </w:rPr>
            </w:pPr>
            <w:r>
              <w:rPr>
                <w:lang w:val="en-GB"/>
              </w:rPr>
              <w:t>Translation Approved (100%)</w:t>
            </w:r>
          </w:p>
        </w:tc>
        <w:tc>
          <w:tcPr>
            <w:tcW w:w="0" w:type="auto"/>
            <w:shd w:val="clear" w:color="auto" w:fill="FFFFFF"/>
          </w:tcPr>
          <w:p w14:paraId="05B3A6B8" w14:textId="77777777" w:rsidR="004C26EE" w:rsidRDefault="00C72362">
            <w:pPr>
              <w:rPr>
                <w:lang w:val="en-GB"/>
              </w:rPr>
            </w:pPr>
            <w:r>
              <w:rPr>
                <w:lang w:val="en-GB"/>
              </w:rPr>
              <w:t>102</w:t>
            </w:r>
          </w:p>
        </w:tc>
        <w:tc>
          <w:tcPr>
            <w:tcW w:w="0" w:type="auto"/>
            <w:shd w:val="clear" w:color="auto" w:fill="FFFFFF"/>
          </w:tcPr>
          <w:p w14:paraId="580F834F" w14:textId="77777777" w:rsidR="004C26EE" w:rsidRDefault="00C72362">
            <w:pPr>
              <w:rPr>
                <w:lang w:val="sr-Cyrl-RS"/>
              </w:rPr>
            </w:pPr>
            <w:r>
              <w:rPr>
                <w:lang w:val="sr-Cyrl-RS"/>
              </w:rPr>
              <w:t>102.</w:t>
            </w:r>
          </w:p>
        </w:tc>
      </w:tr>
      <w:tr w:rsidR="004C26EE" w14:paraId="1F552B16" w14:textId="77777777">
        <w:tc>
          <w:tcPr>
            <w:tcW w:w="0" w:type="auto"/>
            <w:shd w:val="clear" w:color="auto" w:fill="FFFFFF"/>
          </w:tcPr>
          <w:p w14:paraId="754EA613" w14:textId="77777777" w:rsidR="004C26EE" w:rsidRDefault="00C72362">
            <w:pPr>
              <w:rPr>
                <w:lang w:val="en-GB"/>
              </w:rPr>
            </w:pPr>
            <w:r>
              <w:rPr>
                <w:rStyle w:val="SegmentID"/>
                <w:lang w:val="en-GB"/>
              </w:rPr>
              <w:t>4469</w:t>
            </w:r>
            <w:r>
              <w:rPr>
                <w:rStyle w:val="TransUnitID"/>
                <w:lang w:val="en-GB"/>
              </w:rPr>
              <w:t>31fbefa7-a0e1-4f0b-ab86-e18e3d730f28</w:t>
            </w:r>
          </w:p>
        </w:tc>
        <w:tc>
          <w:tcPr>
            <w:tcW w:w="0" w:type="auto"/>
            <w:shd w:val="clear" w:color="auto" w:fill="FFFFFF"/>
          </w:tcPr>
          <w:p w14:paraId="6546132C" w14:textId="77777777" w:rsidR="004C26EE" w:rsidRDefault="00C72362">
            <w:pPr>
              <w:rPr>
                <w:lang w:val="en-GB"/>
              </w:rPr>
            </w:pPr>
            <w:r>
              <w:rPr>
                <w:lang w:val="en-GB"/>
              </w:rPr>
              <w:t>Translation Approved (CM)</w:t>
            </w:r>
          </w:p>
        </w:tc>
        <w:tc>
          <w:tcPr>
            <w:tcW w:w="0" w:type="auto"/>
            <w:shd w:val="clear" w:color="auto" w:fill="FFFFFF"/>
          </w:tcPr>
          <w:p w14:paraId="4C5A6AF5" w14:textId="77777777" w:rsidR="004C26EE" w:rsidRDefault="00C72362">
            <w:pPr>
              <w:rPr>
                <w:lang w:val="en-GB"/>
              </w:rPr>
            </w:pPr>
            <w:r>
              <w:rPr>
                <w:lang w:val="en-GB"/>
              </w:rPr>
              <w:t>13E154</w:t>
            </w:r>
          </w:p>
        </w:tc>
        <w:tc>
          <w:tcPr>
            <w:tcW w:w="0" w:type="auto"/>
            <w:shd w:val="clear" w:color="auto" w:fill="FFFFFF"/>
          </w:tcPr>
          <w:p w14:paraId="43C60907" w14:textId="77777777" w:rsidR="004C26EE" w:rsidRDefault="00C72362">
            <w:pPr>
              <w:rPr>
                <w:lang w:val="sr-Cyrl-RS"/>
              </w:rPr>
            </w:pPr>
            <w:r>
              <w:rPr>
                <w:lang w:val="sr-Cyrl-RS"/>
              </w:rPr>
              <w:t>13E154</w:t>
            </w:r>
          </w:p>
        </w:tc>
      </w:tr>
      <w:tr w:rsidR="004C26EE" w14:paraId="28140B1B" w14:textId="77777777">
        <w:tc>
          <w:tcPr>
            <w:tcW w:w="0" w:type="auto"/>
            <w:shd w:val="clear" w:color="auto" w:fill="FFFFFF"/>
          </w:tcPr>
          <w:p w14:paraId="2162A0CB" w14:textId="77777777" w:rsidR="004C26EE" w:rsidRDefault="00C72362">
            <w:pPr>
              <w:rPr>
                <w:lang w:val="en-GB"/>
              </w:rPr>
            </w:pPr>
            <w:r>
              <w:rPr>
                <w:rStyle w:val="SegmentID"/>
                <w:lang w:val="en-GB"/>
              </w:rPr>
              <w:t>4470</w:t>
            </w:r>
            <w:r>
              <w:rPr>
                <w:rStyle w:val="TransUnitID"/>
                <w:lang w:val="en-GB"/>
              </w:rPr>
              <w:t>df9e85e0-aa1c-49c5-a119-86f31f6ca997</w:t>
            </w:r>
          </w:p>
        </w:tc>
        <w:tc>
          <w:tcPr>
            <w:tcW w:w="0" w:type="auto"/>
            <w:shd w:val="clear" w:color="auto" w:fill="FFFFFF"/>
          </w:tcPr>
          <w:p w14:paraId="5FBF4F41" w14:textId="77777777" w:rsidR="004C26EE" w:rsidRDefault="00C72362">
            <w:pPr>
              <w:rPr>
                <w:lang w:val="en-GB"/>
              </w:rPr>
            </w:pPr>
            <w:r>
              <w:rPr>
                <w:lang w:val="en-GB"/>
              </w:rPr>
              <w:t>Translation Approved (70%)</w:t>
            </w:r>
          </w:p>
        </w:tc>
        <w:tc>
          <w:tcPr>
            <w:tcW w:w="0" w:type="auto"/>
            <w:shd w:val="clear" w:color="auto" w:fill="FFFFFF"/>
          </w:tcPr>
          <w:p w14:paraId="495063B4" w14:textId="77777777" w:rsidR="004C26EE" w:rsidRDefault="00C72362">
            <w:pPr>
              <w:rPr>
                <w:lang w:val="en-GB"/>
              </w:rPr>
            </w:pPr>
            <w:r>
              <w:rPr>
                <w:lang w:val="en-GB"/>
              </w:rPr>
              <w:t>ERTMS/ATO Glossary</w:t>
            </w:r>
          </w:p>
        </w:tc>
        <w:tc>
          <w:tcPr>
            <w:tcW w:w="0" w:type="auto"/>
            <w:shd w:val="clear" w:color="auto" w:fill="FFFFFF"/>
          </w:tcPr>
          <w:p w14:paraId="2C0DCA3B" w14:textId="77777777" w:rsidR="004C26EE" w:rsidRDefault="00C72362">
            <w:pPr>
              <w:rPr>
                <w:lang w:val="sr-Cyrl-RS"/>
              </w:rPr>
            </w:pPr>
            <w:r>
              <w:rPr>
                <w:lang w:val="sr-Cyrl-RS"/>
              </w:rPr>
              <w:t xml:space="preserve">Глосар за </w:t>
            </w:r>
            <w:r>
              <w:rPr>
                <w:rStyle w:val="Tag"/>
                <w:lang w:val="sr-Cyrl-RS"/>
              </w:rPr>
              <w:t>&lt;Italic&gt;</w:t>
            </w:r>
            <w:r>
              <w:rPr>
                <w:lang w:val="sr-Cyrl-RS"/>
              </w:rPr>
              <w:t>ERTMS</w:t>
            </w:r>
            <w:r>
              <w:rPr>
                <w:rStyle w:val="Tag"/>
                <w:lang w:val="sr-Cyrl-RS"/>
              </w:rPr>
              <w:t>&lt;/Italic&gt;</w:t>
            </w:r>
            <w:r>
              <w:rPr>
                <w:lang w:val="sr-Cyrl-RS"/>
              </w:rPr>
              <w:t>/</w:t>
            </w:r>
            <w:r>
              <w:rPr>
                <w:rStyle w:val="Tag"/>
                <w:lang w:val="sr-Cyrl-RS"/>
              </w:rPr>
              <w:t>&lt;Italic&gt;</w:t>
            </w:r>
            <w:r>
              <w:rPr>
                <w:lang w:val="sr-Cyrl-RS"/>
              </w:rPr>
              <w:t xml:space="preserve"> ATO</w:t>
            </w:r>
            <w:r>
              <w:rPr>
                <w:rStyle w:val="Tag"/>
                <w:lang w:val="sr-Cyrl-RS"/>
              </w:rPr>
              <w:t>&lt;/Italic&gt;</w:t>
            </w:r>
          </w:p>
        </w:tc>
      </w:tr>
      <w:tr w:rsidR="004C26EE" w14:paraId="422597E1" w14:textId="77777777">
        <w:tc>
          <w:tcPr>
            <w:tcW w:w="0" w:type="auto"/>
            <w:shd w:val="clear" w:color="auto" w:fill="FFFFFF"/>
          </w:tcPr>
          <w:p w14:paraId="23FAE433" w14:textId="77777777" w:rsidR="004C26EE" w:rsidRDefault="00C72362">
            <w:pPr>
              <w:rPr>
                <w:lang w:val="en-GB"/>
              </w:rPr>
            </w:pPr>
            <w:r>
              <w:rPr>
                <w:rStyle w:val="SegmentID"/>
                <w:lang w:val="en-GB"/>
              </w:rPr>
              <w:t>4471</w:t>
            </w:r>
            <w:r>
              <w:rPr>
                <w:rStyle w:val="TransUnitID"/>
                <w:lang w:val="en-GB"/>
              </w:rPr>
              <w:t>6dee8d85-91d3-44a5-914c-f73df0815931</w:t>
            </w:r>
          </w:p>
        </w:tc>
        <w:tc>
          <w:tcPr>
            <w:tcW w:w="0" w:type="auto"/>
            <w:shd w:val="clear" w:color="auto" w:fill="FFFFFF"/>
          </w:tcPr>
          <w:p w14:paraId="6B1146C0" w14:textId="77777777" w:rsidR="004C26EE" w:rsidRDefault="00C72362">
            <w:pPr>
              <w:rPr>
                <w:lang w:val="en-GB"/>
              </w:rPr>
            </w:pPr>
            <w:r>
              <w:rPr>
                <w:lang w:val="en-GB"/>
              </w:rPr>
              <w:t>Translation Approved (100%)</w:t>
            </w:r>
          </w:p>
        </w:tc>
        <w:tc>
          <w:tcPr>
            <w:tcW w:w="0" w:type="auto"/>
            <w:shd w:val="clear" w:color="auto" w:fill="FFFFFF"/>
          </w:tcPr>
          <w:p w14:paraId="10D425DE" w14:textId="77777777" w:rsidR="004C26EE" w:rsidRDefault="00C72362">
            <w:pPr>
              <w:rPr>
                <w:lang w:val="en-GB"/>
              </w:rPr>
            </w:pPr>
            <w:r>
              <w:rPr>
                <w:lang w:val="en-GB"/>
              </w:rPr>
              <w:t>2-</w:t>
            </w:r>
          </w:p>
        </w:tc>
        <w:tc>
          <w:tcPr>
            <w:tcW w:w="0" w:type="auto"/>
            <w:shd w:val="clear" w:color="auto" w:fill="FFFFFF"/>
          </w:tcPr>
          <w:p w14:paraId="35BD81B4" w14:textId="77777777" w:rsidR="004C26EE" w:rsidRDefault="00C72362">
            <w:pPr>
              <w:rPr>
                <w:lang w:val="sr-Cyrl-RS"/>
              </w:rPr>
            </w:pPr>
            <w:r>
              <w:rPr>
                <w:lang w:val="sr-Cyrl-RS"/>
              </w:rPr>
              <w:t>2-</w:t>
            </w:r>
          </w:p>
        </w:tc>
      </w:tr>
      <w:tr w:rsidR="004C26EE" w14:paraId="20F27F09" w14:textId="77777777">
        <w:tc>
          <w:tcPr>
            <w:tcW w:w="0" w:type="auto"/>
            <w:shd w:val="clear" w:color="auto" w:fill="FFFFFF"/>
          </w:tcPr>
          <w:p w14:paraId="37406323" w14:textId="77777777" w:rsidR="004C26EE" w:rsidRDefault="00C72362">
            <w:pPr>
              <w:rPr>
                <w:lang w:val="en-GB"/>
              </w:rPr>
            </w:pPr>
            <w:r>
              <w:rPr>
                <w:rStyle w:val="SegmentID"/>
                <w:lang w:val="en-GB"/>
              </w:rPr>
              <w:t>4472</w:t>
            </w:r>
            <w:r>
              <w:rPr>
                <w:rStyle w:val="TransUnitID"/>
                <w:lang w:val="en-GB"/>
              </w:rPr>
              <w:t>6c3da561-9cb0-4976-b969-742eb5fd8675</w:t>
            </w:r>
          </w:p>
        </w:tc>
        <w:tc>
          <w:tcPr>
            <w:tcW w:w="0" w:type="auto"/>
            <w:shd w:val="clear" w:color="auto" w:fill="FFFFFF"/>
          </w:tcPr>
          <w:p w14:paraId="3C280BBC" w14:textId="77777777" w:rsidR="004C26EE" w:rsidRDefault="00C72362">
            <w:pPr>
              <w:rPr>
                <w:lang w:val="en-GB"/>
              </w:rPr>
            </w:pPr>
            <w:r>
              <w:rPr>
                <w:lang w:val="en-GB"/>
              </w:rPr>
              <w:t>Translation Approved (CM)</w:t>
            </w:r>
          </w:p>
        </w:tc>
        <w:tc>
          <w:tcPr>
            <w:tcW w:w="0" w:type="auto"/>
            <w:shd w:val="clear" w:color="auto" w:fill="FFFFFF"/>
          </w:tcPr>
          <w:p w14:paraId="6756F2DA" w14:textId="77777777" w:rsidR="004C26EE" w:rsidRDefault="00C72362">
            <w:pPr>
              <w:rPr>
                <w:lang w:val="en-GB"/>
              </w:rPr>
            </w:pPr>
            <w:r>
              <w:rPr>
                <w:lang w:val="en-GB"/>
              </w:rPr>
              <w:t>103</w:t>
            </w:r>
          </w:p>
        </w:tc>
        <w:tc>
          <w:tcPr>
            <w:tcW w:w="0" w:type="auto"/>
            <w:shd w:val="clear" w:color="auto" w:fill="FFFFFF"/>
          </w:tcPr>
          <w:p w14:paraId="0DAF80F2" w14:textId="77777777" w:rsidR="004C26EE" w:rsidRDefault="00C72362">
            <w:pPr>
              <w:rPr>
                <w:lang w:val="sr-Cyrl-RS"/>
              </w:rPr>
            </w:pPr>
            <w:r>
              <w:rPr>
                <w:lang w:val="sr-Cyrl-RS"/>
              </w:rPr>
              <w:t>103.</w:t>
            </w:r>
          </w:p>
        </w:tc>
      </w:tr>
      <w:tr w:rsidR="004C26EE" w14:paraId="5038950A" w14:textId="77777777">
        <w:tc>
          <w:tcPr>
            <w:tcW w:w="0" w:type="auto"/>
            <w:shd w:val="clear" w:color="auto" w:fill="FFFFFF"/>
          </w:tcPr>
          <w:p w14:paraId="12003BD0" w14:textId="77777777" w:rsidR="004C26EE" w:rsidRDefault="00C72362">
            <w:pPr>
              <w:rPr>
                <w:lang w:val="en-GB"/>
              </w:rPr>
            </w:pPr>
            <w:r>
              <w:rPr>
                <w:rStyle w:val="SegmentID"/>
                <w:lang w:val="en-GB"/>
              </w:rPr>
              <w:t>4473</w:t>
            </w:r>
            <w:r>
              <w:rPr>
                <w:rStyle w:val="TransUnitID"/>
                <w:lang w:val="en-GB"/>
              </w:rPr>
              <w:t>55d52c83-e101-48a1-84cb-3ab3a4a86c23</w:t>
            </w:r>
          </w:p>
        </w:tc>
        <w:tc>
          <w:tcPr>
            <w:tcW w:w="0" w:type="auto"/>
            <w:shd w:val="clear" w:color="auto" w:fill="FFFFFF"/>
          </w:tcPr>
          <w:p w14:paraId="2E034F3D" w14:textId="77777777" w:rsidR="004C26EE" w:rsidRDefault="00C72362">
            <w:pPr>
              <w:rPr>
                <w:lang w:val="en-GB"/>
              </w:rPr>
            </w:pPr>
            <w:r>
              <w:rPr>
                <w:lang w:val="en-GB"/>
              </w:rPr>
              <w:t>Translation Approved (100%)</w:t>
            </w:r>
          </w:p>
        </w:tc>
        <w:tc>
          <w:tcPr>
            <w:tcW w:w="0" w:type="auto"/>
            <w:shd w:val="clear" w:color="auto" w:fill="FFFFFF"/>
          </w:tcPr>
          <w:p w14:paraId="5003A53C" w14:textId="77777777" w:rsidR="004C26EE" w:rsidRDefault="00C72362">
            <w:pPr>
              <w:rPr>
                <w:lang w:val="en-GB"/>
              </w:rPr>
            </w:pPr>
            <w:r>
              <w:rPr>
                <w:lang w:val="en-GB"/>
              </w:rPr>
              <w:t>TD/011REC1028</w:t>
            </w:r>
          </w:p>
        </w:tc>
        <w:tc>
          <w:tcPr>
            <w:tcW w:w="0" w:type="auto"/>
            <w:shd w:val="clear" w:color="auto" w:fill="FFFFFF"/>
          </w:tcPr>
          <w:p w14:paraId="36E6D2FA" w14:textId="77777777" w:rsidR="004C26EE" w:rsidRDefault="00C72362">
            <w:pPr>
              <w:rPr>
                <w:lang w:val="sr-Cyrl-RS"/>
              </w:rPr>
            </w:pPr>
            <w:r>
              <w:rPr>
                <w:lang w:val="sr-Cyrl-RS"/>
              </w:rPr>
              <w:t>TD/011REC1028</w:t>
            </w:r>
          </w:p>
        </w:tc>
      </w:tr>
      <w:tr w:rsidR="004C26EE" w14:paraId="0542855A" w14:textId="77777777">
        <w:tc>
          <w:tcPr>
            <w:tcW w:w="0" w:type="auto"/>
            <w:shd w:val="clear" w:color="auto" w:fill="FFFFFF"/>
          </w:tcPr>
          <w:p w14:paraId="25BA80C5" w14:textId="77777777" w:rsidR="004C26EE" w:rsidRDefault="00C72362">
            <w:pPr>
              <w:rPr>
                <w:lang w:val="en-GB"/>
              </w:rPr>
            </w:pPr>
            <w:r>
              <w:rPr>
                <w:rStyle w:val="SegmentID"/>
                <w:lang w:val="en-GB"/>
              </w:rPr>
              <w:t>4474</w:t>
            </w:r>
            <w:r>
              <w:rPr>
                <w:rStyle w:val="TransUnitID"/>
                <w:lang w:val="en-GB"/>
              </w:rPr>
              <w:t>4e323522-8958-4e58-8e70-5b9926f92e2c</w:t>
            </w:r>
          </w:p>
        </w:tc>
        <w:tc>
          <w:tcPr>
            <w:tcW w:w="0" w:type="auto"/>
            <w:shd w:val="clear" w:color="auto" w:fill="FFFFFF"/>
          </w:tcPr>
          <w:p w14:paraId="7EEABAC3" w14:textId="77777777" w:rsidR="004C26EE" w:rsidRDefault="00C72362">
            <w:pPr>
              <w:rPr>
                <w:lang w:val="en-GB"/>
              </w:rPr>
            </w:pPr>
            <w:r>
              <w:rPr>
                <w:lang w:val="en-GB"/>
              </w:rPr>
              <w:t>Translation Approved (78%)</w:t>
            </w:r>
          </w:p>
        </w:tc>
        <w:tc>
          <w:tcPr>
            <w:tcW w:w="0" w:type="auto"/>
            <w:shd w:val="clear" w:color="auto" w:fill="FFFFFF"/>
          </w:tcPr>
          <w:p w14:paraId="0E0BC9B2" w14:textId="77777777" w:rsidR="004C26EE" w:rsidRDefault="00C72362">
            <w:pPr>
              <w:rPr>
                <w:lang w:val="en-GB"/>
              </w:rPr>
            </w:pPr>
            <w:r>
              <w:rPr>
                <w:lang w:val="en-GB"/>
              </w:rPr>
              <w:t>ESC/RSC technical document</w:t>
            </w:r>
          </w:p>
        </w:tc>
        <w:tc>
          <w:tcPr>
            <w:tcW w:w="0" w:type="auto"/>
            <w:shd w:val="clear" w:color="auto" w:fill="FFFFFF"/>
          </w:tcPr>
          <w:p w14:paraId="75457911" w14:textId="77777777" w:rsidR="004C26EE" w:rsidRDefault="00C72362">
            <w:pPr>
              <w:rPr>
                <w:lang w:val="sr-Cyrl-RS"/>
              </w:rPr>
            </w:pPr>
            <w:r>
              <w:rPr>
                <w:lang w:val="sr-Cyrl-RS"/>
              </w:rPr>
              <w:t xml:space="preserve">Технички документ о </w:t>
            </w:r>
            <w:r>
              <w:rPr>
                <w:rStyle w:val="Tag"/>
                <w:lang w:val="sr-Cyrl-RS"/>
              </w:rPr>
              <w:t>&lt;Italic&gt;</w:t>
            </w:r>
            <w:r>
              <w:rPr>
                <w:lang w:val="sr-Cyrl-RS"/>
              </w:rPr>
              <w:t>ESC</w:t>
            </w:r>
            <w:r>
              <w:rPr>
                <w:rStyle w:val="Tag"/>
                <w:lang w:val="sr-Cyrl-RS"/>
              </w:rPr>
              <w:t>&lt;/Italic&gt;</w:t>
            </w:r>
            <w:r>
              <w:rPr>
                <w:lang w:val="sr-Cyrl-RS"/>
              </w:rPr>
              <w:t>-у/</w:t>
            </w:r>
            <w:r>
              <w:rPr>
                <w:rStyle w:val="Tag"/>
                <w:lang w:val="sr-Cyrl-RS"/>
              </w:rPr>
              <w:t>&lt;Italic&gt;</w:t>
            </w:r>
            <w:r>
              <w:rPr>
                <w:lang w:val="sr-Cyrl-RS"/>
              </w:rPr>
              <w:t>RSC</w:t>
            </w:r>
            <w:r>
              <w:rPr>
                <w:rStyle w:val="Tag"/>
                <w:lang w:val="sr-Cyrl-RS"/>
              </w:rPr>
              <w:t>&lt;/Italic&gt;</w:t>
            </w:r>
            <w:r>
              <w:rPr>
                <w:lang w:val="sr-Cyrl-RS"/>
              </w:rPr>
              <w:t>-у</w:t>
            </w:r>
          </w:p>
        </w:tc>
      </w:tr>
      <w:tr w:rsidR="004C26EE" w14:paraId="210AD1D9" w14:textId="77777777">
        <w:tc>
          <w:tcPr>
            <w:tcW w:w="0" w:type="auto"/>
            <w:shd w:val="clear" w:color="auto" w:fill="FFFFFF"/>
          </w:tcPr>
          <w:p w14:paraId="6402910E" w14:textId="77777777" w:rsidR="004C26EE" w:rsidRDefault="00C72362">
            <w:pPr>
              <w:rPr>
                <w:lang w:val="en-GB"/>
              </w:rPr>
            </w:pPr>
            <w:r>
              <w:rPr>
                <w:rStyle w:val="SegmentID"/>
                <w:lang w:val="en-GB"/>
              </w:rPr>
              <w:t>4475</w:t>
            </w:r>
            <w:r>
              <w:rPr>
                <w:rStyle w:val="TransUnitID"/>
                <w:lang w:val="en-GB"/>
              </w:rPr>
              <w:t>24af5e98-cadc-42c9-b668-eb33f87a913b</w:t>
            </w:r>
          </w:p>
        </w:tc>
        <w:tc>
          <w:tcPr>
            <w:tcW w:w="0" w:type="auto"/>
            <w:shd w:val="clear" w:color="auto" w:fill="FFFFFF"/>
          </w:tcPr>
          <w:p w14:paraId="5183AB3D" w14:textId="77777777" w:rsidR="004C26EE" w:rsidRDefault="00C72362">
            <w:pPr>
              <w:rPr>
                <w:lang w:val="en-GB"/>
              </w:rPr>
            </w:pPr>
            <w:r>
              <w:rPr>
                <w:lang w:val="en-GB"/>
              </w:rPr>
              <w:t>Translation Approved (0%)</w:t>
            </w:r>
          </w:p>
        </w:tc>
        <w:tc>
          <w:tcPr>
            <w:tcW w:w="0" w:type="auto"/>
            <w:shd w:val="clear" w:color="auto" w:fill="FFFFFF"/>
          </w:tcPr>
          <w:p w14:paraId="434D253E" w14:textId="77777777" w:rsidR="004C26EE" w:rsidRDefault="00C72362">
            <w:pPr>
              <w:rPr>
                <w:lang w:val="en-GB"/>
              </w:rPr>
            </w:pPr>
            <w:r>
              <w:rPr>
                <w:lang w:val="en-GB"/>
              </w:rPr>
              <w:t>Version published in ERA website</w:t>
            </w:r>
          </w:p>
        </w:tc>
        <w:tc>
          <w:tcPr>
            <w:tcW w:w="0" w:type="auto"/>
            <w:shd w:val="clear" w:color="auto" w:fill="FFFFFF"/>
          </w:tcPr>
          <w:p w14:paraId="019A8C73" w14:textId="77777777" w:rsidR="004C26EE" w:rsidRDefault="00C72362">
            <w:pPr>
              <w:rPr>
                <w:lang w:val="sr-Cyrl-RS"/>
              </w:rPr>
            </w:pPr>
            <w:r>
              <w:rPr>
                <w:lang w:val="sr-Cyrl-RS"/>
              </w:rPr>
              <w:t xml:space="preserve">Верзија објављена на веб сајту </w:t>
            </w:r>
            <w:r>
              <w:rPr>
                <w:rStyle w:val="Tag"/>
                <w:lang w:val="sr-Cyrl-RS"/>
              </w:rPr>
              <w:t>&lt;Italic&gt;</w:t>
            </w:r>
            <w:r>
              <w:rPr>
                <w:lang w:val="sr-Cyrl-RS"/>
              </w:rPr>
              <w:t>ERA</w:t>
            </w:r>
            <w:r>
              <w:rPr>
                <w:rStyle w:val="Tag"/>
                <w:lang w:val="sr-Cyrl-RS"/>
              </w:rPr>
              <w:t>&lt;/Italic&gt;</w:t>
            </w:r>
          </w:p>
        </w:tc>
      </w:tr>
      <w:tr w:rsidR="004C26EE" w14:paraId="5D582804" w14:textId="77777777">
        <w:tc>
          <w:tcPr>
            <w:tcW w:w="0" w:type="auto"/>
            <w:shd w:val="clear" w:color="auto" w:fill="FFFFFF"/>
          </w:tcPr>
          <w:p w14:paraId="372142E8" w14:textId="77777777" w:rsidR="004C26EE" w:rsidRDefault="00C72362">
            <w:pPr>
              <w:rPr>
                <w:lang w:val="en-GB"/>
              </w:rPr>
            </w:pPr>
            <w:r>
              <w:rPr>
                <w:rStyle w:val="SegmentID"/>
                <w:lang w:val="en-GB"/>
              </w:rPr>
              <w:t>4476</w:t>
            </w:r>
            <w:r>
              <w:rPr>
                <w:rStyle w:val="TransUnitID"/>
                <w:lang w:val="en-GB"/>
              </w:rPr>
              <w:t>04ae28b9-a069-4641-a54d-d5c2bc11eea3</w:t>
            </w:r>
          </w:p>
        </w:tc>
        <w:tc>
          <w:tcPr>
            <w:tcW w:w="0" w:type="auto"/>
            <w:shd w:val="clear" w:color="auto" w:fill="FFFFFF"/>
          </w:tcPr>
          <w:p w14:paraId="121091CB" w14:textId="77777777" w:rsidR="004C26EE" w:rsidRDefault="00C72362">
            <w:pPr>
              <w:rPr>
                <w:lang w:val="en-GB"/>
              </w:rPr>
            </w:pPr>
            <w:r>
              <w:rPr>
                <w:lang w:val="en-GB"/>
              </w:rPr>
              <w:t>Translation Approved (100%)</w:t>
            </w:r>
          </w:p>
        </w:tc>
        <w:tc>
          <w:tcPr>
            <w:tcW w:w="0" w:type="auto"/>
            <w:shd w:val="clear" w:color="auto" w:fill="FFFFFF"/>
          </w:tcPr>
          <w:p w14:paraId="20B5C9E7" w14:textId="77777777" w:rsidR="004C26EE" w:rsidRDefault="00C72362">
            <w:pPr>
              <w:rPr>
                <w:lang w:val="en-GB"/>
              </w:rPr>
            </w:pPr>
            <w:r>
              <w:rPr>
                <w:lang w:val="en-GB"/>
              </w:rPr>
              <w:t>104</w:t>
            </w:r>
          </w:p>
        </w:tc>
        <w:tc>
          <w:tcPr>
            <w:tcW w:w="0" w:type="auto"/>
            <w:shd w:val="clear" w:color="auto" w:fill="FFFFFF"/>
          </w:tcPr>
          <w:p w14:paraId="790F5C63" w14:textId="77777777" w:rsidR="004C26EE" w:rsidRDefault="00C72362">
            <w:pPr>
              <w:rPr>
                <w:lang w:val="sr-Cyrl-RS"/>
              </w:rPr>
            </w:pPr>
            <w:r>
              <w:rPr>
                <w:lang w:val="sr-Cyrl-RS"/>
              </w:rPr>
              <w:t>104.</w:t>
            </w:r>
          </w:p>
        </w:tc>
      </w:tr>
      <w:tr w:rsidR="004C26EE" w14:paraId="56BB4334" w14:textId="77777777">
        <w:tc>
          <w:tcPr>
            <w:tcW w:w="0" w:type="auto"/>
            <w:shd w:val="clear" w:color="auto" w:fill="FFFFFF"/>
          </w:tcPr>
          <w:p w14:paraId="1A040A95" w14:textId="77777777" w:rsidR="004C26EE" w:rsidRDefault="00C72362">
            <w:pPr>
              <w:rPr>
                <w:lang w:val="en-GB"/>
              </w:rPr>
            </w:pPr>
            <w:r>
              <w:rPr>
                <w:rStyle w:val="SegmentID"/>
                <w:lang w:val="en-GB"/>
              </w:rPr>
              <w:t>4477</w:t>
            </w:r>
            <w:r>
              <w:rPr>
                <w:rStyle w:val="TransUnitID"/>
                <w:lang w:val="en-GB"/>
              </w:rPr>
              <w:t>fbf7845c-d082-4860-bd4b-68df5d6606df</w:t>
            </w:r>
          </w:p>
        </w:tc>
        <w:tc>
          <w:tcPr>
            <w:tcW w:w="0" w:type="auto"/>
            <w:shd w:val="clear" w:color="auto" w:fill="FFFFFF"/>
          </w:tcPr>
          <w:p w14:paraId="2816A38A" w14:textId="77777777" w:rsidR="004C26EE" w:rsidRDefault="00C72362">
            <w:pPr>
              <w:rPr>
                <w:lang w:val="en-GB"/>
              </w:rPr>
            </w:pPr>
            <w:r>
              <w:rPr>
                <w:lang w:val="en-GB"/>
              </w:rPr>
              <w:t>Translation Approved (CM)</w:t>
            </w:r>
          </w:p>
        </w:tc>
        <w:tc>
          <w:tcPr>
            <w:tcW w:w="0" w:type="auto"/>
            <w:shd w:val="clear" w:color="auto" w:fill="FFFFFF"/>
          </w:tcPr>
          <w:p w14:paraId="078C9B76" w14:textId="77777777" w:rsidR="004C26EE" w:rsidRDefault="00C72362">
            <w:pPr>
              <w:rPr>
                <w:lang w:val="en-GB"/>
              </w:rPr>
            </w:pPr>
            <w:r>
              <w:rPr>
                <w:lang w:val="en-GB"/>
              </w:rPr>
              <w:t>SUBSET-153</w:t>
            </w:r>
          </w:p>
        </w:tc>
        <w:tc>
          <w:tcPr>
            <w:tcW w:w="0" w:type="auto"/>
            <w:shd w:val="clear" w:color="auto" w:fill="FFFFFF"/>
          </w:tcPr>
          <w:p w14:paraId="3834A56E" w14:textId="77777777" w:rsidR="004C26EE" w:rsidRDefault="00C72362">
            <w:pPr>
              <w:rPr>
                <w:lang w:val="sr-Cyrl-RS"/>
              </w:rPr>
            </w:pPr>
            <w:r>
              <w:rPr>
                <w:lang w:val="sr-Cyrl-RS"/>
              </w:rPr>
              <w:t>SUBSET-153</w:t>
            </w:r>
          </w:p>
        </w:tc>
      </w:tr>
      <w:tr w:rsidR="004C26EE" w14:paraId="49E48148" w14:textId="77777777">
        <w:tc>
          <w:tcPr>
            <w:tcW w:w="0" w:type="auto"/>
            <w:shd w:val="clear" w:color="auto" w:fill="FFFFFF"/>
          </w:tcPr>
          <w:p w14:paraId="690DFE5A" w14:textId="77777777" w:rsidR="004C26EE" w:rsidRDefault="00C72362">
            <w:pPr>
              <w:rPr>
                <w:lang w:val="en-GB"/>
              </w:rPr>
            </w:pPr>
            <w:r>
              <w:rPr>
                <w:rStyle w:val="SegmentID"/>
                <w:lang w:val="en-GB"/>
              </w:rPr>
              <w:t>4478</w:t>
            </w:r>
            <w:r>
              <w:rPr>
                <w:rStyle w:val="TransUnitID"/>
                <w:lang w:val="en-GB"/>
              </w:rPr>
              <w:t>b35babb5-15c1-4cec-9adf-f91c8b49cc1d</w:t>
            </w:r>
          </w:p>
        </w:tc>
        <w:tc>
          <w:tcPr>
            <w:tcW w:w="0" w:type="auto"/>
            <w:shd w:val="clear" w:color="auto" w:fill="FFFFFF"/>
          </w:tcPr>
          <w:p w14:paraId="58E3A214" w14:textId="77777777" w:rsidR="004C26EE" w:rsidRDefault="00C72362">
            <w:pPr>
              <w:rPr>
                <w:lang w:val="en-GB"/>
              </w:rPr>
            </w:pPr>
            <w:r>
              <w:rPr>
                <w:lang w:val="en-GB"/>
              </w:rPr>
              <w:t>Translation Approved (0%)</w:t>
            </w:r>
          </w:p>
        </w:tc>
        <w:tc>
          <w:tcPr>
            <w:tcW w:w="0" w:type="auto"/>
            <w:shd w:val="clear" w:color="auto" w:fill="FFFFFF"/>
          </w:tcPr>
          <w:p w14:paraId="2FCDBBDF" w14:textId="77777777" w:rsidR="004C26EE" w:rsidRDefault="00C72362">
            <w:pPr>
              <w:rPr>
                <w:lang w:val="en-GB"/>
              </w:rPr>
            </w:pPr>
            <w:r>
              <w:rPr>
                <w:lang w:val="en-GB"/>
              </w:rPr>
              <w:t>Exceptions for on-board reduced envelopes of system versions</w:t>
            </w:r>
          </w:p>
        </w:tc>
        <w:tc>
          <w:tcPr>
            <w:tcW w:w="0" w:type="auto"/>
            <w:shd w:val="clear" w:color="auto" w:fill="FFFFFF"/>
          </w:tcPr>
          <w:p w14:paraId="02AD355A" w14:textId="77777777" w:rsidR="004C26EE" w:rsidRDefault="00C72362">
            <w:pPr>
              <w:rPr>
                <w:lang w:val="sr-Cyrl-RS"/>
              </w:rPr>
            </w:pPr>
            <w:r>
              <w:rPr>
                <w:lang w:val="sr-Cyrl-RS"/>
              </w:rPr>
              <w:t>Изузеци за смањене пакете у возилу верзија система</w:t>
            </w:r>
          </w:p>
        </w:tc>
      </w:tr>
      <w:tr w:rsidR="004C26EE" w14:paraId="634369DF" w14:textId="77777777">
        <w:tc>
          <w:tcPr>
            <w:tcW w:w="0" w:type="auto"/>
            <w:shd w:val="clear" w:color="auto" w:fill="FFFFFF"/>
          </w:tcPr>
          <w:p w14:paraId="5E407ADA" w14:textId="77777777" w:rsidR="004C26EE" w:rsidRDefault="00C72362">
            <w:pPr>
              <w:rPr>
                <w:lang w:val="en-GB"/>
              </w:rPr>
            </w:pPr>
            <w:r>
              <w:rPr>
                <w:rStyle w:val="SegmentID"/>
                <w:lang w:val="en-GB"/>
              </w:rPr>
              <w:t>4479</w:t>
            </w:r>
            <w:r>
              <w:rPr>
                <w:rStyle w:val="TransUnitID"/>
                <w:lang w:val="en-GB"/>
              </w:rPr>
              <w:t>fb95bef9-2289-48fd-bd5a-25561eb6b8e6</w:t>
            </w:r>
          </w:p>
        </w:tc>
        <w:tc>
          <w:tcPr>
            <w:tcW w:w="0" w:type="auto"/>
            <w:shd w:val="clear" w:color="auto" w:fill="FFFFFF"/>
          </w:tcPr>
          <w:p w14:paraId="6AB5E9EA" w14:textId="77777777" w:rsidR="004C26EE" w:rsidRDefault="00C72362">
            <w:pPr>
              <w:rPr>
                <w:lang w:val="en-GB"/>
              </w:rPr>
            </w:pPr>
            <w:r>
              <w:rPr>
                <w:lang w:val="en-GB"/>
              </w:rPr>
              <w:t>Translation Approved (100%)</w:t>
            </w:r>
          </w:p>
        </w:tc>
        <w:tc>
          <w:tcPr>
            <w:tcW w:w="0" w:type="auto"/>
            <w:shd w:val="clear" w:color="auto" w:fill="FFFFFF"/>
          </w:tcPr>
          <w:p w14:paraId="5FDBA55A" w14:textId="77777777" w:rsidR="004C26EE" w:rsidRDefault="00C72362">
            <w:pPr>
              <w:rPr>
                <w:lang w:val="en-GB"/>
              </w:rPr>
            </w:pPr>
            <w:r>
              <w:rPr>
                <w:lang w:val="en-GB"/>
              </w:rPr>
              <w:t>Reserved</w:t>
            </w:r>
          </w:p>
        </w:tc>
        <w:tc>
          <w:tcPr>
            <w:tcW w:w="0" w:type="auto"/>
            <w:shd w:val="clear" w:color="auto" w:fill="FFFFFF"/>
          </w:tcPr>
          <w:p w14:paraId="08634464" w14:textId="77777777" w:rsidR="004C26EE" w:rsidRDefault="00C72362">
            <w:pPr>
              <w:rPr>
                <w:lang w:val="sr-Cyrl-RS"/>
              </w:rPr>
            </w:pPr>
            <w:r>
              <w:rPr>
                <w:lang w:val="sr-Cyrl-RS"/>
              </w:rPr>
              <w:t>Резервисано</w:t>
            </w:r>
          </w:p>
        </w:tc>
      </w:tr>
      <w:tr w:rsidR="004C26EE" w14:paraId="4C69CE23" w14:textId="77777777">
        <w:tc>
          <w:tcPr>
            <w:tcW w:w="0" w:type="auto"/>
            <w:shd w:val="clear" w:color="auto" w:fill="FFFFFF"/>
          </w:tcPr>
          <w:p w14:paraId="2C417D09" w14:textId="77777777" w:rsidR="004C26EE" w:rsidRDefault="00C72362">
            <w:pPr>
              <w:rPr>
                <w:lang w:val="en-GB"/>
              </w:rPr>
            </w:pPr>
            <w:r>
              <w:rPr>
                <w:rStyle w:val="SegmentID"/>
                <w:lang w:val="en-GB"/>
              </w:rPr>
              <w:t>4480</w:t>
            </w:r>
            <w:r>
              <w:rPr>
                <w:rStyle w:val="TransUnitID"/>
                <w:lang w:val="en-GB"/>
              </w:rPr>
              <w:t>ee91ab65-e1ae-428f-b7ba-d9b9f6edb19f</w:t>
            </w:r>
          </w:p>
        </w:tc>
        <w:tc>
          <w:tcPr>
            <w:tcW w:w="0" w:type="auto"/>
            <w:shd w:val="clear" w:color="auto" w:fill="FFFFFF"/>
          </w:tcPr>
          <w:p w14:paraId="676680C2" w14:textId="77777777" w:rsidR="004C26EE" w:rsidRDefault="00C72362">
            <w:pPr>
              <w:rPr>
                <w:lang w:val="en-GB"/>
              </w:rPr>
            </w:pPr>
            <w:r>
              <w:rPr>
                <w:lang w:val="en-GB"/>
              </w:rPr>
              <w:t>Translation Approved (100%)</w:t>
            </w:r>
          </w:p>
        </w:tc>
        <w:tc>
          <w:tcPr>
            <w:tcW w:w="0" w:type="auto"/>
            <w:shd w:val="clear" w:color="auto" w:fill="FFFFFF"/>
          </w:tcPr>
          <w:p w14:paraId="62667F0C" w14:textId="77777777" w:rsidR="004C26EE" w:rsidRDefault="00C72362">
            <w:pPr>
              <w:rPr>
                <w:lang w:val="en-GB"/>
              </w:rPr>
            </w:pPr>
            <w:r>
              <w:rPr>
                <w:lang w:val="en-GB"/>
              </w:rPr>
              <w:t>Note 1:</w:t>
            </w:r>
          </w:p>
        </w:tc>
        <w:tc>
          <w:tcPr>
            <w:tcW w:w="0" w:type="auto"/>
            <w:shd w:val="clear" w:color="auto" w:fill="FFFFFF"/>
          </w:tcPr>
          <w:p w14:paraId="1124D0C5" w14:textId="77777777" w:rsidR="004C26EE" w:rsidRDefault="00C72362">
            <w:pPr>
              <w:rPr>
                <w:lang w:val="sr-Cyrl-RS"/>
              </w:rPr>
            </w:pPr>
            <w:r>
              <w:rPr>
                <w:lang w:val="sr-Cyrl-RS"/>
              </w:rPr>
              <w:t>Напомена 1:</w:t>
            </w:r>
          </w:p>
        </w:tc>
      </w:tr>
      <w:tr w:rsidR="004C26EE" w14:paraId="7692EDD3" w14:textId="77777777">
        <w:tc>
          <w:tcPr>
            <w:tcW w:w="0" w:type="auto"/>
            <w:shd w:val="clear" w:color="auto" w:fill="FFFFFF"/>
          </w:tcPr>
          <w:p w14:paraId="1215F3E0" w14:textId="77777777" w:rsidR="004C26EE" w:rsidRDefault="00C72362">
            <w:pPr>
              <w:rPr>
                <w:lang w:val="en-GB"/>
              </w:rPr>
            </w:pPr>
            <w:r>
              <w:rPr>
                <w:rStyle w:val="SegmentID"/>
                <w:lang w:val="en-GB"/>
              </w:rPr>
              <w:t>4481</w:t>
            </w:r>
            <w:r>
              <w:rPr>
                <w:rStyle w:val="TransUnitID"/>
                <w:lang w:val="en-GB"/>
              </w:rPr>
              <w:t>ee91ab65-e1ae-428f-b7ba-d9b9f6edb19f</w:t>
            </w:r>
          </w:p>
        </w:tc>
        <w:tc>
          <w:tcPr>
            <w:tcW w:w="0" w:type="auto"/>
            <w:shd w:val="clear" w:color="auto" w:fill="FFFFFF"/>
          </w:tcPr>
          <w:p w14:paraId="6F39A613" w14:textId="77777777" w:rsidR="004C26EE" w:rsidRDefault="00C72362">
            <w:pPr>
              <w:rPr>
                <w:lang w:val="en-GB"/>
              </w:rPr>
            </w:pPr>
            <w:r>
              <w:rPr>
                <w:lang w:val="en-GB"/>
              </w:rPr>
              <w:t>Translation Approved (96%)</w:t>
            </w:r>
          </w:p>
        </w:tc>
        <w:tc>
          <w:tcPr>
            <w:tcW w:w="0" w:type="auto"/>
            <w:shd w:val="clear" w:color="auto" w:fill="FFFFFF"/>
          </w:tcPr>
          <w:p w14:paraId="11A50E9B" w14:textId="77777777" w:rsidR="004C26EE" w:rsidRDefault="00C72362">
            <w:pPr>
              <w:rPr>
                <w:lang w:val="en-GB"/>
              </w:rPr>
            </w:pPr>
            <w:r>
              <w:rPr>
                <w:lang w:val="en-GB"/>
              </w:rPr>
              <w:t>The points of the specifications listed in point 2.1 of EN 301 515 which are referenced in Index 32 and Index 33 as ‘MI’ are mandatory.</w:t>
            </w:r>
          </w:p>
        </w:tc>
        <w:tc>
          <w:tcPr>
            <w:tcW w:w="0" w:type="auto"/>
            <w:shd w:val="clear" w:color="auto" w:fill="FFFFFF"/>
          </w:tcPr>
          <w:p w14:paraId="042E12C6" w14:textId="77777777" w:rsidR="004C26EE" w:rsidRDefault="00C72362">
            <w:pPr>
              <w:rPr>
                <w:lang w:val="sr-Cyrl-RS"/>
              </w:rPr>
            </w:pPr>
            <w:r>
              <w:rPr>
                <w:lang w:val="sr-Cyrl-RS"/>
              </w:rPr>
              <w:t>Тачке спецификација наведене у тачки 2.1. стандарда EN 301 515, које су у индексу 32. и индексу 33. наведене као „</w:t>
            </w:r>
            <w:r>
              <w:rPr>
                <w:rStyle w:val="Tag"/>
                <w:lang w:val="sr-Cyrl-RS"/>
              </w:rPr>
              <w:t>&lt;Italic&gt;</w:t>
            </w:r>
            <w:r>
              <w:rPr>
                <w:lang w:val="sr-Cyrl-RS"/>
              </w:rPr>
              <w:t>MI</w:t>
            </w:r>
            <w:r>
              <w:rPr>
                <w:rStyle w:val="Tag"/>
                <w:lang w:val="sr-Cyrl-RS"/>
              </w:rPr>
              <w:t>&lt;/Italic&gt;</w:t>
            </w:r>
            <w:r>
              <w:rPr>
                <w:lang w:val="sr-Cyrl-RS"/>
              </w:rPr>
              <w:t>”, обавезне су.</w:t>
            </w:r>
          </w:p>
        </w:tc>
      </w:tr>
      <w:tr w:rsidR="004C26EE" w14:paraId="349D6FCE" w14:textId="77777777">
        <w:tc>
          <w:tcPr>
            <w:tcW w:w="0" w:type="auto"/>
            <w:shd w:val="clear" w:color="auto" w:fill="FFFFFF"/>
          </w:tcPr>
          <w:p w14:paraId="7DBAA4D2" w14:textId="77777777" w:rsidR="004C26EE" w:rsidRDefault="00C72362">
            <w:pPr>
              <w:rPr>
                <w:lang w:val="en-GB"/>
              </w:rPr>
            </w:pPr>
            <w:r>
              <w:rPr>
                <w:rStyle w:val="SegmentID"/>
                <w:lang w:val="en-GB"/>
              </w:rPr>
              <w:t>4482</w:t>
            </w:r>
            <w:r>
              <w:rPr>
                <w:rStyle w:val="TransUnitID"/>
                <w:lang w:val="en-GB"/>
              </w:rPr>
              <w:t>21670974-3934-4868-9150-7bcc81bc3526</w:t>
            </w:r>
          </w:p>
        </w:tc>
        <w:tc>
          <w:tcPr>
            <w:tcW w:w="0" w:type="auto"/>
            <w:shd w:val="clear" w:color="auto" w:fill="FFFFFF"/>
          </w:tcPr>
          <w:p w14:paraId="7C51FF27" w14:textId="77777777" w:rsidR="004C26EE" w:rsidRDefault="00C72362">
            <w:pPr>
              <w:rPr>
                <w:lang w:val="en-GB"/>
              </w:rPr>
            </w:pPr>
            <w:r>
              <w:rPr>
                <w:lang w:val="en-GB"/>
              </w:rPr>
              <w:t>Translation Approved (100%)</w:t>
            </w:r>
          </w:p>
        </w:tc>
        <w:tc>
          <w:tcPr>
            <w:tcW w:w="0" w:type="auto"/>
            <w:shd w:val="clear" w:color="auto" w:fill="FFFFFF"/>
          </w:tcPr>
          <w:p w14:paraId="70B6668A" w14:textId="77777777" w:rsidR="004C26EE" w:rsidRDefault="00C72362">
            <w:pPr>
              <w:rPr>
                <w:lang w:val="en-GB"/>
              </w:rPr>
            </w:pPr>
            <w:r>
              <w:rPr>
                <w:lang w:val="en-GB"/>
              </w:rPr>
              <w:t>Note 2:</w:t>
            </w:r>
          </w:p>
        </w:tc>
        <w:tc>
          <w:tcPr>
            <w:tcW w:w="0" w:type="auto"/>
            <w:shd w:val="clear" w:color="auto" w:fill="FFFFFF"/>
          </w:tcPr>
          <w:p w14:paraId="2088A137" w14:textId="77777777" w:rsidR="004C26EE" w:rsidRDefault="00C72362">
            <w:pPr>
              <w:rPr>
                <w:lang w:val="sr-Cyrl-RS"/>
              </w:rPr>
            </w:pPr>
            <w:r>
              <w:rPr>
                <w:lang w:val="sr-Cyrl-RS"/>
              </w:rPr>
              <w:t>Напомена 2:</w:t>
            </w:r>
          </w:p>
        </w:tc>
      </w:tr>
      <w:tr w:rsidR="004C26EE" w14:paraId="0FEFD7A4" w14:textId="77777777">
        <w:tc>
          <w:tcPr>
            <w:tcW w:w="0" w:type="auto"/>
            <w:shd w:val="clear" w:color="auto" w:fill="FFFFFF"/>
          </w:tcPr>
          <w:p w14:paraId="16D70DDA" w14:textId="77777777" w:rsidR="004C26EE" w:rsidRDefault="00C72362">
            <w:pPr>
              <w:rPr>
                <w:lang w:val="en-GB"/>
              </w:rPr>
            </w:pPr>
            <w:r>
              <w:rPr>
                <w:rStyle w:val="SegmentID"/>
                <w:lang w:val="en-GB"/>
              </w:rPr>
              <w:t>4483</w:t>
            </w:r>
            <w:r>
              <w:rPr>
                <w:rStyle w:val="TransUnitID"/>
                <w:lang w:val="en-GB"/>
              </w:rPr>
              <w:t>21670974-3934-4868-9150-7bcc81bc3526</w:t>
            </w:r>
          </w:p>
        </w:tc>
        <w:tc>
          <w:tcPr>
            <w:tcW w:w="0" w:type="auto"/>
            <w:shd w:val="clear" w:color="auto" w:fill="FFFFFF"/>
          </w:tcPr>
          <w:p w14:paraId="533B19C5" w14:textId="77777777" w:rsidR="004C26EE" w:rsidRDefault="00C72362">
            <w:pPr>
              <w:rPr>
                <w:lang w:val="en-GB"/>
              </w:rPr>
            </w:pPr>
            <w:r>
              <w:rPr>
                <w:lang w:val="en-GB"/>
              </w:rPr>
              <w:t>Translation Approved (96%)</w:t>
            </w:r>
          </w:p>
        </w:tc>
        <w:tc>
          <w:tcPr>
            <w:tcW w:w="0" w:type="auto"/>
            <w:shd w:val="clear" w:color="auto" w:fill="FFFFFF"/>
          </w:tcPr>
          <w:p w14:paraId="1D586F8A" w14:textId="77777777" w:rsidR="004C26EE" w:rsidRDefault="00C72362">
            <w:pPr>
              <w:rPr>
                <w:lang w:val="en-GB"/>
              </w:rPr>
            </w:pPr>
            <w:r>
              <w:rPr>
                <w:lang w:val="en-GB"/>
              </w:rPr>
              <w:t>The change requests (CRs) listed in table 1 and 2 of TS 102 281 which affect points referenced in Index 32 and Index 33 as ‘MI’ are mandatory.</w:t>
            </w:r>
          </w:p>
        </w:tc>
        <w:tc>
          <w:tcPr>
            <w:tcW w:w="0" w:type="auto"/>
            <w:shd w:val="clear" w:color="auto" w:fill="FFFFFF"/>
          </w:tcPr>
          <w:p w14:paraId="64BBB3DB" w14:textId="77777777" w:rsidR="004C26EE" w:rsidRDefault="00C72362">
            <w:pPr>
              <w:rPr>
                <w:lang w:val="sr-Cyrl-RS"/>
              </w:rPr>
            </w:pPr>
            <w:r>
              <w:rPr>
                <w:lang w:val="sr-Cyrl-RS"/>
              </w:rPr>
              <w:t>Захтеви за промене (</w:t>
            </w:r>
            <w:r>
              <w:rPr>
                <w:rStyle w:val="Tag"/>
                <w:lang w:val="sr-Cyrl-RS"/>
              </w:rPr>
              <w:t>&lt;Italic&gt;</w:t>
            </w:r>
            <w:r>
              <w:rPr>
                <w:lang w:val="sr-Cyrl-RS"/>
              </w:rPr>
              <w:t>CR</w:t>
            </w:r>
            <w:r>
              <w:rPr>
                <w:rStyle w:val="Tag"/>
                <w:lang w:val="sr-Cyrl-RS"/>
              </w:rPr>
              <w:t>&lt;/Italic&gt;</w:t>
            </w:r>
            <w:r>
              <w:rPr>
                <w:lang w:val="sr-Cyrl-RS"/>
              </w:rPr>
              <w:t>) наведени у табелама 1. и 2. спецификације TS 102 281, који утичу на тачке наведене у индексу 32. и индексу 33. као „</w:t>
            </w:r>
            <w:r>
              <w:rPr>
                <w:rStyle w:val="Tag"/>
                <w:lang w:val="sr-Cyrl-RS"/>
              </w:rPr>
              <w:t>&lt;Italic&gt;</w:t>
            </w:r>
            <w:r>
              <w:rPr>
                <w:lang w:val="sr-Cyrl-RS"/>
              </w:rPr>
              <w:t>MI</w:t>
            </w:r>
            <w:r>
              <w:rPr>
                <w:rStyle w:val="Tag"/>
                <w:lang w:val="sr-Cyrl-RS"/>
              </w:rPr>
              <w:t>&lt;/Italic&gt;</w:t>
            </w:r>
            <w:r>
              <w:rPr>
                <w:lang w:val="sr-Cyrl-RS"/>
              </w:rPr>
              <w:t>”, обавезни су.</w:t>
            </w:r>
          </w:p>
        </w:tc>
      </w:tr>
      <w:tr w:rsidR="004C26EE" w14:paraId="37B29D97" w14:textId="77777777">
        <w:tc>
          <w:tcPr>
            <w:tcW w:w="0" w:type="auto"/>
            <w:shd w:val="clear" w:color="auto" w:fill="FFFFFF"/>
          </w:tcPr>
          <w:p w14:paraId="7F306473" w14:textId="77777777" w:rsidR="004C26EE" w:rsidRDefault="00C72362">
            <w:pPr>
              <w:rPr>
                <w:lang w:val="en-GB"/>
              </w:rPr>
            </w:pPr>
            <w:r>
              <w:rPr>
                <w:rStyle w:val="SegmentID"/>
                <w:lang w:val="en-GB"/>
              </w:rPr>
              <w:t>4484</w:t>
            </w:r>
            <w:r>
              <w:rPr>
                <w:rStyle w:val="TransUnitID"/>
                <w:lang w:val="en-GB"/>
              </w:rPr>
              <w:t>08fea958-b3f0-4992-bc3b-dca15f241d85</w:t>
            </w:r>
          </w:p>
        </w:tc>
        <w:tc>
          <w:tcPr>
            <w:tcW w:w="0" w:type="auto"/>
            <w:shd w:val="clear" w:color="auto" w:fill="FFFFFF"/>
          </w:tcPr>
          <w:p w14:paraId="7E8A809E" w14:textId="77777777" w:rsidR="004C26EE" w:rsidRDefault="00C72362">
            <w:pPr>
              <w:rPr>
                <w:lang w:val="en-GB"/>
              </w:rPr>
            </w:pPr>
            <w:r>
              <w:rPr>
                <w:lang w:val="en-GB"/>
              </w:rPr>
              <w:t>Translation Approved (100%)</w:t>
            </w:r>
          </w:p>
        </w:tc>
        <w:tc>
          <w:tcPr>
            <w:tcW w:w="0" w:type="auto"/>
            <w:shd w:val="clear" w:color="auto" w:fill="FFFFFF"/>
          </w:tcPr>
          <w:p w14:paraId="22751C85" w14:textId="77777777" w:rsidR="004C26EE" w:rsidRDefault="00C72362">
            <w:pPr>
              <w:rPr>
                <w:lang w:val="en-GB"/>
              </w:rPr>
            </w:pPr>
            <w:r>
              <w:rPr>
                <w:lang w:val="en-GB"/>
              </w:rPr>
              <w:t>Note 3:</w:t>
            </w:r>
          </w:p>
        </w:tc>
        <w:tc>
          <w:tcPr>
            <w:tcW w:w="0" w:type="auto"/>
            <w:shd w:val="clear" w:color="auto" w:fill="FFFFFF"/>
          </w:tcPr>
          <w:p w14:paraId="01D3DC2F" w14:textId="77777777" w:rsidR="004C26EE" w:rsidRDefault="00C72362">
            <w:pPr>
              <w:rPr>
                <w:lang w:val="sr-Cyrl-RS"/>
              </w:rPr>
            </w:pPr>
            <w:r>
              <w:rPr>
                <w:lang w:val="sr-Cyrl-RS"/>
              </w:rPr>
              <w:t>Напомена 3:</w:t>
            </w:r>
          </w:p>
        </w:tc>
      </w:tr>
      <w:tr w:rsidR="004C26EE" w14:paraId="63481CCA" w14:textId="77777777">
        <w:tc>
          <w:tcPr>
            <w:tcW w:w="0" w:type="auto"/>
            <w:shd w:val="clear" w:color="auto" w:fill="FFFFFF"/>
          </w:tcPr>
          <w:p w14:paraId="5A546B45" w14:textId="77777777" w:rsidR="004C26EE" w:rsidRDefault="00C72362">
            <w:pPr>
              <w:rPr>
                <w:lang w:val="en-GB"/>
              </w:rPr>
            </w:pPr>
            <w:r>
              <w:rPr>
                <w:rStyle w:val="SegmentID"/>
                <w:lang w:val="en-GB"/>
              </w:rPr>
              <w:t>4485</w:t>
            </w:r>
            <w:r>
              <w:rPr>
                <w:rStyle w:val="TransUnitID"/>
                <w:lang w:val="en-GB"/>
              </w:rPr>
              <w:t>08fea958-b3f0-4992-bc3b-dca15f241d85</w:t>
            </w:r>
          </w:p>
        </w:tc>
        <w:tc>
          <w:tcPr>
            <w:tcW w:w="0" w:type="auto"/>
            <w:shd w:val="clear" w:color="auto" w:fill="FFFFFF"/>
          </w:tcPr>
          <w:p w14:paraId="73A4167F" w14:textId="77777777" w:rsidR="004C26EE" w:rsidRDefault="00C72362">
            <w:pPr>
              <w:rPr>
                <w:lang w:val="en-GB"/>
              </w:rPr>
            </w:pPr>
            <w:r>
              <w:rPr>
                <w:lang w:val="en-GB"/>
              </w:rPr>
              <w:t>Translation Approved (100%)</w:t>
            </w:r>
          </w:p>
        </w:tc>
        <w:tc>
          <w:tcPr>
            <w:tcW w:w="0" w:type="auto"/>
            <w:shd w:val="clear" w:color="auto" w:fill="FFFFFF"/>
          </w:tcPr>
          <w:p w14:paraId="78FFFD92" w14:textId="77777777" w:rsidR="004C26EE" w:rsidRDefault="00C72362">
            <w:pPr>
              <w:rPr>
                <w:lang w:val="en-GB"/>
              </w:rPr>
            </w:pPr>
            <w:r>
              <w:rPr>
                <w:lang w:val="en-GB"/>
              </w:rPr>
              <w:t>Index 48 refers only to test cases for GSM-R mobile equipment.</w:t>
            </w:r>
          </w:p>
        </w:tc>
        <w:tc>
          <w:tcPr>
            <w:tcW w:w="0" w:type="auto"/>
            <w:shd w:val="clear" w:color="auto" w:fill="FFFFFF"/>
          </w:tcPr>
          <w:p w14:paraId="0FAFB890" w14:textId="0913C300" w:rsidR="004C26EE" w:rsidRDefault="00C72362">
            <w:pPr>
              <w:rPr>
                <w:lang w:val="sr-Cyrl-RS"/>
              </w:rPr>
            </w:pPr>
            <w:r>
              <w:rPr>
                <w:lang w:val="sr-Cyrl-RS"/>
              </w:rPr>
              <w:t xml:space="preserve">Индекс 48. односи се само на испитне случајеве за мобилну опрему </w:t>
            </w:r>
            <w:r w:rsidR="00632F31">
              <w:rPr>
                <w:lang w:val="sr-Cyrl-RS"/>
              </w:rPr>
              <w:t xml:space="preserve">за </w:t>
            </w:r>
            <w:r>
              <w:rPr>
                <w:rStyle w:val="Tag"/>
                <w:lang w:val="sr-Cyrl-RS"/>
              </w:rPr>
              <w:t>&lt;Italic&gt;</w:t>
            </w:r>
            <w:r>
              <w:rPr>
                <w:lang w:val="sr-Cyrl-RS"/>
              </w:rPr>
              <w:t>GSM-R</w:t>
            </w:r>
            <w:r>
              <w:rPr>
                <w:rStyle w:val="Tag"/>
                <w:lang w:val="sr-Cyrl-RS"/>
              </w:rPr>
              <w:t>&lt;/Italic&gt;</w:t>
            </w:r>
            <w:r>
              <w:rPr>
                <w:lang w:val="sr-Cyrl-RS"/>
              </w:rPr>
              <w:t>.</w:t>
            </w:r>
          </w:p>
        </w:tc>
      </w:tr>
      <w:tr w:rsidR="004C26EE" w14:paraId="53CB46C1" w14:textId="77777777">
        <w:tc>
          <w:tcPr>
            <w:tcW w:w="0" w:type="auto"/>
            <w:shd w:val="clear" w:color="auto" w:fill="FFFFFF"/>
          </w:tcPr>
          <w:p w14:paraId="60855F3A" w14:textId="77777777" w:rsidR="004C26EE" w:rsidRDefault="00C72362">
            <w:pPr>
              <w:rPr>
                <w:lang w:val="en-GB"/>
              </w:rPr>
            </w:pPr>
            <w:r>
              <w:rPr>
                <w:rStyle w:val="SegmentID"/>
                <w:lang w:val="en-GB"/>
              </w:rPr>
              <w:t>4486</w:t>
            </w:r>
            <w:r>
              <w:rPr>
                <w:rStyle w:val="TransUnitID"/>
                <w:lang w:val="en-GB"/>
              </w:rPr>
              <w:t>08fea958-b3f0-4992-bc3b-dca15f241d85</w:t>
            </w:r>
          </w:p>
        </w:tc>
        <w:tc>
          <w:tcPr>
            <w:tcW w:w="0" w:type="auto"/>
            <w:shd w:val="clear" w:color="auto" w:fill="FFFFFF"/>
          </w:tcPr>
          <w:p w14:paraId="77A318D9" w14:textId="77777777" w:rsidR="004C26EE" w:rsidRDefault="00C72362">
            <w:pPr>
              <w:rPr>
                <w:lang w:val="en-GB"/>
              </w:rPr>
            </w:pPr>
            <w:r>
              <w:rPr>
                <w:lang w:val="en-GB"/>
              </w:rPr>
              <w:t>Translation Approved (99%)</w:t>
            </w:r>
          </w:p>
        </w:tc>
        <w:tc>
          <w:tcPr>
            <w:tcW w:w="0" w:type="auto"/>
            <w:shd w:val="clear" w:color="auto" w:fill="FFFFFF"/>
          </w:tcPr>
          <w:p w14:paraId="46FD226F" w14:textId="77777777" w:rsidR="004C26EE" w:rsidRDefault="00C72362">
            <w:pPr>
              <w:rPr>
                <w:lang w:val="en-GB"/>
              </w:rPr>
            </w:pPr>
            <w:r>
              <w:rPr>
                <w:lang w:val="en-GB"/>
              </w:rPr>
              <w:t>It is kept ‘reserved’ for the time being.</w:t>
            </w:r>
          </w:p>
        </w:tc>
        <w:tc>
          <w:tcPr>
            <w:tcW w:w="0" w:type="auto"/>
            <w:shd w:val="clear" w:color="auto" w:fill="FFFFFF"/>
          </w:tcPr>
          <w:p w14:paraId="781EE1D9" w14:textId="77777777" w:rsidR="004C26EE" w:rsidRDefault="00C72362">
            <w:pPr>
              <w:rPr>
                <w:lang w:val="sr-Cyrl-RS"/>
              </w:rPr>
            </w:pPr>
            <w:r>
              <w:rPr>
                <w:lang w:val="sr-Cyrl-RS"/>
              </w:rPr>
              <w:t>За сада се води као „резервисано”.</w:t>
            </w:r>
          </w:p>
        </w:tc>
      </w:tr>
      <w:tr w:rsidR="004C26EE" w14:paraId="3E90D92E" w14:textId="77777777">
        <w:tc>
          <w:tcPr>
            <w:tcW w:w="0" w:type="auto"/>
            <w:shd w:val="clear" w:color="auto" w:fill="FFFFFF"/>
          </w:tcPr>
          <w:p w14:paraId="38663CF2" w14:textId="77777777" w:rsidR="004C26EE" w:rsidRDefault="00C72362">
            <w:pPr>
              <w:rPr>
                <w:lang w:val="en-GB"/>
              </w:rPr>
            </w:pPr>
            <w:r>
              <w:rPr>
                <w:rStyle w:val="SegmentID"/>
                <w:lang w:val="en-GB"/>
              </w:rPr>
              <w:t>4487</w:t>
            </w:r>
            <w:r>
              <w:rPr>
                <w:rStyle w:val="TransUnitID"/>
                <w:lang w:val="en-GB"/>
              </w:rPr>
              <w:t>08fea958-b3f0-4992-bc3b-dca15f241d85</w:t>
            </w:r>
          </w:p>
        </w:tc>
        <w:tc>
          <w:tcPr>
            <w:tcW w:w="0" w:type="auto"/>
            <w:shd w:val="clear" w:color="auto" w:fill="FFFFFF"/>
          </w:tcPr>
          <w:p w14:paraId="453CD9CB" w14:textId="77777777" w:rsidR="004C26EE" w:rsidRDefault="00C72362">
            <w:pPr>
              <w:rPr>
                <w:lang w:val="en-GB"/>
              </w:rPr>
            </w:pPr>
            <w:r>
              <w:rPr>
                <w:lang w:val="en-GB"/>
              </w:rPr>
              <w:t>Translation Approved (100%)</w:t>
            </w:r>
          </w:p>
        </w:tc>
        <w:tc>
          <w:tcPr>
            <w:tcW w:w="0" w:type="auto"/>
            <w:shd w:val="clear" w:color="auto" w:fill="FFFFFF"/>
          </w:tcPr>
          <w:p w14:paraId="4A7C1E55" w14:textId="77777777" w:rsidR="004C26EE" w:rsidRDefault="00C72362">
            <w:pPr>
              <w:rPr>
                <w:lang w:val="en-GB"/>
              </w:rPr>
            </w:pPr>
            <w:r>
              <w:rPr>
                <w:lang w:val="en-GB"/>
              </w:rPr>
              <w:t>When agreed in a future revision of the TSI, the catalogue of available harmonised test cases for the assessment of mobile equipment and networks, according to the steps indicated in point 6.1.2 of this TSI, will be introduced in these tables.</w:t>
            </w:r>
          </w:p>
        </w:tc>
        <w:tc>
          <w:tcPr>
            <w:tcW w:w="0" w:type="auto"/>
            <w:shd w:val="clear" w:color="auto" w:fill="FFFFFF"/>
          </w:tcPr>
          <w:p w14:paraId="16A477B3" w14:textId="77777777" w:rsidR="004C26EE" w:rsidRDefault="00C72362">
            <w:pPr>
              <w:rPr>
                <w:lang w:val="sr-Cyrl-RS"/>
              </w:rPr>
            </w:pPr>
            <w:r>
              <w:rPr>
                <w:lang w:val="sr-Cyrl-RS"/>
              </w:rPr>
              <w:t>Када се постигне такав договор у будућој ревизији ТСИ, каталог расположивих хармонизованих испитних случајева за оцењивање покретне опреме и мрежа, према корацима наведеним у тачки 6.1.2. овог ТСИ, биће унет у ове табеле.</w:t>
            </w:r>
          </w:p>
        </w:tc>
      </w:tr>
      <w:tr w:rsidR="004C26EE" w14:paraId="3C626BDE" w14:textId="77777777">
        <w:tc>
          <w:tcPr>
            <w:tcW w:w="0" w:type="auto"/>
            <w:shd w:val="clear" w:color="auto" w:fill="FFFFFF"/>
          </w:tcPr>
          <w:p w14:paraId="55E89AAB" w14:textId="77777777" w:rsidR="004C26EE" w:rsidRDefault="00C72362">
            <w:pPr>
              <w:rPr>
                <w:lang w:val="en-GB"/>
              </w:rPr>
            </w:pPr>
            <w:r>
              <w:rPr>
                <w:rStyle w:val="SegmentID"/>
                <w:lang w:val="en-GB"/>
              </w:rPr>
              <w:t>4488</w:t>
            </w:r>
            <w:r>
              <w:rPr>
                <w:rStyle w:val="TransUnitID"/>
                <w:lang w:val="en-GB"/>
              </w:rPr>
              <w:t>864d8376-947c-4cd6-b3f5-8cc43cdb5704</w:t>
            </w:r>
          </w:p>
        </w:tc>
        <w:tc>
          <w:tcPr>
            <w:tcW w:w="0" w:type="auto"/>
            <w:shd w:val="clear" w:color="auto" w:fill="FFFFFF"/>
          </w:tcPr>
          <w:p w14:paraId="57826D9C" w14:textId="77777777" w:rsidR="004C26EE" w:rsidRDefault="00C72362">
            <w:pPr>
              <w:rPr>
                <w:lang w:val="en-GB"/>
              </w:rPr>
            </w:pPr>
            <w:r>
              <w:rPr>
                <w:lang w:val="en-GB"/>
              </w:rPr>
              <w:t>Translation Approved (100%)</w:t>
            </w:r>
          </w:p>
        </w:tc>
        <w:tc>
          <w:tcPr>
            <w:tcW w:w="0" w:type="auto"/>
            <w:shd w:val="clear" w:color="auto" w:fill="FFFFFF"/>
          </w:tcPr>
          <w:p w14:paraId="41B3CB32" w14:textId="77777777" w:rsidR="004C26EE" w:rsidRDefault="00C72362">
            <w:pPr>
              <w:rPr>
                <w:lang w:val="en-GB"/>
              </w:rPr>
            </w:pPr>
            <w:r>
              <w:rPr>
                <w:lang w:val="en-GB"/>
              </w:rPr>
              <w:t>Note 4:</w:t>
            </w:r>
          </w:p>
        </w:tc>
        <w:tc>
          <w:tcPr>
            <w:tcW w:w="0" w:type="auto"/>
            <w:shd w:val="clear" w:color="auto" w:fill="FFFFFF"/>
          </w:tcPr>
          <w:p w14:paraId="2987089E" w14:textId="77777777" w:rsidR="004C26EE" w:rsidRDefault="00C72362">
            <w:pPr>
              <w:rPr>
                <w:lang w:val="sr-Cyrl-RS"/>
              </w:rPr>
            </w:pPr>
            <w:r>
              <w:rPr>
                <w:lang w:val="sr-Cyrl-RS"/>
              </w:rPr>
              <w:t>Напомена 4:</w:t>
            </w:r>
          </w:p>
        </w:tc>
      </w:tr>
      <w:tr w:rsidR="004C26EE" w14:paraId="6CA9F9AF" w14:textId="77777777">
        <w:tc>
          <w:tcPr>
            <w:tcW w:w="0" w:type="auto"/>
            <w:shd w:val="clear" w:color="auto" w:fill="FFFFFF"/>
          </w:tcPr>
          <w:p w14:paraId="26D0EEA7" w14:textId="77777777" w:rsidR="004C26EE" w:rsidRDefault="00C72362">
            <w:pPr>
              <w:rPr>
                <w:lang w:val="en-GB"/>
              </w:rPr>
            </w:pPr>
            <w:r>
              <w:rPr>
                <w:rStyle w:val="SegmentID"/>
                <w:lang w:val="en-GB"/>
              </w:rPr>
              <w:t>4489</w:t>
            </w:r>
            <w:r>
              <w:rPr>
                <w:rStyle w:val="TransUnitID"/>
                <w:lang w:val="en-GB"/>
              </w:rPr>
              <w:t>864d8376-947c-4cd6-b3f5-8cc43cdb5704</w:t>
            </w:r>
          </w:p>
        </w:tc>
        <w:tc>
          <w:tcPr>
            <w:tcW w:w="0" w:type="auto"/>
            <w:shd w:val="clear" w:color="auto" w:fill="FFFFFF"/>
          </w:tcPr>
          <w:p w14:paraId="38604FB0" w14:textId="77777777" w:rsidR="004C26EE" w:rsidRDefault="00C72362">
            <w:pPr>
              <w:rPr>
                <w:lang w:val="en-GB"/>
              </w:rPr>
            </w:pPr>
            <w:r>
              <w:rPr>
                <w:lang w:val="en-GB"/>
              </w:rPr>
              <w:t>Translation Approved (97%)</w:t>
            </w:r>
          </w:p>
        </w:tc>
        <w:tc>
          <w:tcPr>
            <w:tcW w:w="0" w:type="auto"/>
            <w:shd w:val="clear" w:color="auto" w:fill="FFFFFF"/>
          </w:tcPr>
          <w:p w14:paraId="61DDF6AA" w14:textId="77777777" w:rsidR="004C26EE" w:rsidRDefault="00C72362">
            <w:pPr>
              <w:rPr>
                <w:lang w:val="en-GB"/>
              </w:rPr>
            </w:pPr>
            <w:r>
              <w:rPr>
                <w:lang w:val="en-GB"/>
              </w:rPr>
              <w:t>The products which are on the market are already tailored to the needs of the RU related to GSM-R Driver Machine Interface and fully interoperable so there is no need for a standard in the TSI CCS.</w:t>
            </w:r>
          </w:p>
        </w:tc>
        <w:tc>
          <w:tcPr>
            <w:tcW w:w="0" w:type="auto"/>
            <w:shd w:val="clear" w:color="auto" w:fill="FFFFFF"/>
          </w:tcPr>
          <w:p w14:paraId="1B4CCEE5" w14:textId="27AC8D35" w:rsidR="004C26EE" w:rsidRDefault="00C72362">
            <w:pPr>
              <w:rPr>
                <w:lang w:val="sr-Cyrl-RS"/>
              </w:rPr>
            </w:pPr>
            <w:r>
              <w:rPr>
                <w:lang w:val="sr-Cyrl-RS"/>
              </w:rPr>
              <w:t xml:space="preserve">Производи који су на тржишту већ су прилагођени потребама железничког предузећа које се односе на </w:t>
            </w:r>
            <w:r w:rsidR="00D22066">
              <w:rPr>
                <w:lang w:val="sr-Cyrl-RS"/>
              </w:rPr>
              <w:t xml:space="preserve">интерфејс машиновођа–возило </w:t>
            </w:r>
            <w:r>
              <w:rPr>
                <w:rStyle w:val="Tag"/>
                <w:lang w:val="sr-Cyrl-RS"/>
              </w:rPr>
              <w:t>&lt;Italic&gt;</w:t>
            </w:r>
            <w:r>
              <w:rPr>
                <w:lang w:val="sr-Cyrl-RS"/>
              </w:rPr>
              <w:t>GSM-R</w:t>
            </w:r>
            <w:r>
              <w:rPr>
                <w:rStyle w:val="Tag"/>
                <w:lang w:val="sr-Cyrl-RS"/>
              </w:rPr>
              <w:t>&lt;/Italic&gt;</w:t>
            </w:r>
            <w:r w:rsidR="00D22066">
              <w:rPr>
                <w:lang w:val="sr-Cyrl-RS"/>
              </w:rPr>
              <w:t xml:space="preserve">-а </w:t>
            </w:r>
            <w:r>
              <w:rPr>
                <w:lang w:val="sr-Cyrl-RS"/>
              </w:rPr>
              <w:t>и у потпуности су интероперабилни, па не постоји потреба за стандардом у ТСИ контроле, управљања и сигнализације.</w:t>
            </w:r>
          </w:p>
        </w:tc>
      </w:tr>
      <w:tr w:rsidR="004C26EE" w14:paraId="53CB2C94" w14:textId="77777777">
        <w:tc>
          <w:tcPr>
            <w:tcW w:w="0" w:type="auto"/>
            <w:shd w:val="clear" w:color="auto" w:fill="FFFFFF"/>
          </w:tcPr>
          <w:p w14:paraId="4FDCAE40" w14:textId="77777777" w:rsidR="004C26EE" w:rsidRDefault="00C72362">
            <w:pPr>
              <w:rPr>
                <w:lang w:val="en-GB"/>
              </w:rPr>
            </w:pPr>
            <w:r>
              <w:rPr>
                <w:rStyle w:val="SegmentID"/>
                <w:lang w:val="en-GB"/>
              </w:rPr>
              <w:t>4490</w:t>
            </w:r>
            <w:r>
              <w:rPr>
                <w:rStyle w:val="TransUnitID"/>
                <w:lang w:val="en-GB"/>
              </w:rPr>
              <w:t>97dc61a7-283b-429e-864b-7550af8a5168</w:t>
            </w:r>
          </w:p>
        </w:tc>
        <w:tc>
          <w:tcPr>
            <w:tcW w:w="0" w:type="auto"/>
            <w:shd w:val="clear" w:color="auto" w:fill="FFFFFF"/>
          </w:tcPr>
          <w:p w14:paraId="6015BADE" w14:textId="77777777" w:rsidR="004C26EE" w:rsidRDefault="00C72362">
            <w:pPr>
              <w:rPr>
                <w:lang w:val="en-GB"/>
              </w:rPr>
            </w:pPr>
            <w:r>
              <w:rPr>
                <w:lang w:val="en-GB"/>
              </w:rPr>
              <w:t>Translation Approved (100%)</w:t>
            </w:r>
          </w:p>
        </w:tc>
        <w:tc>
          <w:tcPr>
            <w:tcW w:w="0" w:type="auto"/>
            <w:shd w:val="clear" w:color="auto" w:fill="FFFFFF"/>
          </w:tcPr>
          <w:p w14:paraId="3CAECCE3" w14:textId="77777777" w:rsidR="004C26EE" w:rsidRDefault="00C72362">
            <w:pPr>
              <w:rPr>
                <w:lang w:val="en-GB"/>
              </w:rPr>
            </w:pPr>
            <w:r>
              <w:rPr>
                <w:lang w:val="en-GB"/>
              </w:rPr>
              <w:t>Note 5:</w:t>
            </w:r>
          </w:p>
        </w:tc>
        <w:tc>
          <w:tcPr>
            <w:tcW w:w="0" w:type="auto"/>
            <w:shd w:val="clear" w:color="auto" w:fill="FFFFFF"/>
          </w:tcPr>
          <w:p w14:paraId="18F6EC12" w14:textId="77777777" w:rsidR="004C26EE" w:rsidRDefault="00C72362">
            <w:pPr>
              <w:rPr>
                <w:lang w:val="sr-Cyrl-RS"/>
              </w:rPr>
            </w:pPr>
            <w:r>
              <w:rPr>
                <w:lang w:val="sr-Cyrl-RS"/>
              </w:rPr>
              <w:t>Напомена 5:</w:t>
            </w:r>
          </w:p>
        </w:tc>
      </w:tr>
      <w:tr w:rsidR="004C26EE" w14:paraId="20703C85" w14:textId="77777777">
        <w:tc>
          <w:tcPr>
            <w:tcW w:w="0" w:type="auto"/>
            <w:shd w:val="clear" w:color="auto" w:fill="FFFFFF"/>
          </w:tcPr>
          <w:p w14:paraId="347A12E4" w14:textId="77777777" w:rsidR="004C26EE" w:rsidRDefault="00C72362">
            <w:pPr>
              <w:rPr>
                <w:lang w:val="en-GB"/>
              </w:rPr>
            </w:pPr>
            <w:r>
              <w:rPr>
                <w:rStyle w:val="SegmentID"/>
                <w:lang w:val="en-GB"/>
              </w:rPr>
              <w:t>4491</w:t>
            </w:r>
            <w:r>
              <w:rPr>
                <w:rStyle w:val="TransUnitID"/>
                <w:lang w:val="en-GB"/>
              </w:rPr>
              <w:t>97dc61a7-283b-429e-864b-7550af8a5168</w:t>
            </w:r>
          </w:p>
        </w:tc>
        <w:tc>
          <w:tcPr>
            <w:tcW w:w="0" w:type="auto"/>
            <w:shd w:val="clear" w:color="auto" w:fill="FFFFFF"/>
          </w:tcPr>
          <w:p w14:paraId="4A338899" w14:textId="77777777" w:rsidR="004C26EE" w:rsidRDefault="00C72362">
            <w:pPr>
              <w:rPr>
                <w:lang w:val="en-GB"/>
              </w:rPr>
            </w:pPr>
            <w:r>
              <w:rPr>
                <w:lang w:val="en-GB"/>
              </w:rPr>
              <w:t>Translation Approved (92%)</w:t>
            </w:r>
          </w:p>
        </w:tc>
        <w:tc>
          <w:tcPr>
            <w:tcW w:w="0" w:type="auto"/>
            <w:shd w:val="clear" w:color="auto" w:fill="FFFFFF"/>
          </w:tcPr>
          <w:p w14:paraId="360C3245" w14:textId="77777777" w:rsidR="004C26EE" w:rsidRDefault="00C72362">
            <w:pPr>
              <w:rPr>
                <w:lang w:val="en-GB"/>
              </w:rPr>
            </w:pPr>
            <w:r>
              <w:rPr>
                <w:lang w:val="en-GB"/>
              </w:rPr>
              <w:t>Information that was intended for index 78 is now incorporated in Index 27 (SUBSET-091).</w:t>
            </w:r>
          </w:p>
        </w:tc>
        <w:tc>
          <w:tcPr>
            <w:tcW w:w="0" w:type="auto"/>
            <w:shd w:val="clear" w:color="auto" w:fill="FFFFFF"/>
          </w:tcPr>
          <w:p w14:paraId="0CF14EFF" w14:textId="77777777" w:rsidR="004C26EE" w:rsidRDefault="00C72362">
            <w:pPr>
              <w:rPr>
                <w:lang w:val="sr-Cyrl-RS"/>
              </w:rPr>
            </w:pPr>
            <w:r>
              <w:rPr>
                <w:lang w:val="sr-Cyrl-RS"/>
              </w:rPr>
              <w:t>Информације које су биле намењене за индекс 78. сада су унете у индекс 27. (SUBSET-091).</w:t>
            </w:r>
          </w:p>
        </w:tc>
      </w:tr>
      <w:tr w:rsidR="004C26EE" w14:paraId="31E61058" w14:textId="77777777">
        <w:tc>
          <w:tcPr>
            <w:tcW w:w="0" w:type="auto"/>
            <w:shd w:val="clear" w:color="auto" w:fill="FFFFFF"/>
          </w:tcPr>
          <w:p w14:paraId="0CCE706B" w14:textId="77777777" w:rsidR="004C26EE" w:rsidRDefault="00C72362">
            <w:pPr>
              <w:rPr>
                <w:lang w:val="en-GB"/>
              </w:rPr>
            </w:pPr>
            <w:r>
              <w:rPr>
                <w:rStyle w:val="SegmentID"/>
                <w:lang w:val="en-GB"/>
              </w:rPr>
              <w:t>4492</w:t>
            </w:r>
            <w:r>
              <w:rPr>
                <w:rStyle w:val="TransUnitID"/>
                <w:lang w:val="en-GB"/>
              </w:rPr>
              <w:t>2290d985-ecce-4dd2-847b-6a7acfefdaa6</w:t>
            </w:r>
          </w:p>
        </w:tc>
        <w:tc>
          <w:tcPr>
            <w:tcW w:w="0" w:type="auto"/>
            <w:shd w:val="clear" w:color="auto" w:fill="FFFFFF"/>
          </w:tcPr>
          <w:p w14:paraId="66BB71E4" w14:textId="77777777" w:rsidR="004C26EE" w:rsidRDefault="00C72362">
            <w:pPr>
              <w:rPr>
                <w:lang w:val="en-GB"/>
              </w:rPr>
            </w:pPr>
            <w:r>
              <w:rPr>
                <w:lang w:val="en-GB"/>
              </w:rPr>
              <w:t>Translation Approved (100%)</w:t>
            </w:r>
          </w:p>
        </w:tc>
        <w:tc>
          <w:tcPr>
            <w:tcW w:w="0" w:type="auto"/>
            <w:shd w:val="clear" w:color="auto" w:fill="FFFFFF"/>
          </w:tcPr>
          <w:p w14:paraId="400D1A6F" w14:textId="77777777" w:rsidR="004C26EE" w:rsidRDefault="00C72362">
            <w:pPr>
              <w:rPr>
                <w:lang w:val="en-GB"/>
              </w:rPr>
            </w:pPr>
            <w:r>
              <w:rPr>
                <w:lang w:val="en-GB"/>
              </w:rPr>
              <w:t>Note 6:</w:t>
            </w:r>
          </w:p>
        </w:tc>
        <w:tc>
          <w:tcPr>
            <w:tcW w:w="0" w:type="auto"/>
            <w:shd w:val="clear" w:color="auto" w:fill="FFFFFF"/>
          </w:tcPr>
          <w:p w14:paraId="51BBEFA9" w14:textId="77777777" w:rsidR="004C26EE" w:rsidRDefault="00C72362">
            <w:pPr>
              <w:rPr>
                <w:lang w:val="sr-Cyrl-RS"/>
              </w:rPr>
            </w:pPr>
            <w:r>
              <w:rPr>
                <w:lang w:val="sr-Cyrl-RS"/>
              </w:rPr>
              <w:t>Напомена 6:</w:t>
            </w:r>
          </w:p>
        </w:tc>
      </w:tr>
      <w:tr w:rsidR="004C26EE" w14:paraId="2A206D70" w14:textId="77777777">
        <w:tc>
          <w:tcPr>
            <w:tcW w:w="0" w:type="auto"/>
            <w:shd w:val="clear" w:color="auto" w:fill="FFFFFF"/>
          </w:tcPr>
          <w:p w14:paraId="620DD3A9" w14:textId="77777777" w:rsidR="004C26EE" w:rsidRDefault="00C72362">
            <w:pPr>
              <w:rPr>
                <w:lang w:val="en-GB"/>
              </w:rPr>
            </w:pPr>
            <w:r>
              <w:rPr>
                <w:rStyle w:val="SegmentID"/>
                <w:lang w:val="en-GB"/>
              </w:rPr>
              <w:t>4493</w:t>
            </w:r>
            <w:r>
              <w:rPr>
                <w:rStyle w:val="TransUnitID"/>
                <w:lang w:val="en-GB"/>
              </w:rPr>
              <w:t>2290d985-ecce-4dd2-847b-6a7acfefdaa6</w:t>
            </w:r>
          </w:p>
        </w:tc>
        <w:tc>
          <w:tcPr>
            <w:tcW w:w="0" w:type="auto"/>
            <w:shd w:val="clear" w:color="auto" w:fill="FFFFFF"/>
          </w:tcPr>
          <w:p w14:paraId="477DF67A" w14:textId="77777777" w:rsidR="004C26EE" w:rsidRDefault="00C72362">
            <w:pPr>
              <w:rPr>
                <w:lang w:val="en-GB"/>
              </w:rPr>
            </w:pPr>
            <w:r>
              <w:rPr>
                <w:lang w:val="en-GB"/>
              </w:rPr>
              <w:t>Translation Approved (0%)</w:t>
            </w:r>
          </w:p>
        </w:tc>
        <w:tc>
          <w:tcPr>
            <w:tcW w:w="0" w:type="auto"/>
            <w:shd w:val="clear" w:color="auto" w:fill="FFFFFF"/>
          </w:tcPr>
          <w:p w14:paraId="4665785E" w14:textId="77777777" w:rsidR="004C26EE" w:rsidRDefault="00C72362">
            <w:pPr>
              <w:rPr>
                <w:lang w:val="en-GB"/>
              </w:rPr>
            </w:pPr>
            <w:r>
              <w:rPr>
                <w:lang w:val="en-GB"/>
              </w:rPr>
              <w:t>This document is ETCS, RMR and ATO baseline independent.</w:t>
            </w:r>
          </w:p>
        </w:tc>
        <w:tc>
          <w:tcPr>
            <w:tcW w:w="0" w:type="auto"/>
            <w:shd w:val="clear" w:color="auto" w:fill="FFFFFF"/>
          </w:tcPr>
          <w:p w14:paraId="3DC78404" w14:textId="77777777" w:rsidR="004C26EE" w:rsidRDefault="00C72362">
            <w:pPr>
              <w:rPr>
                <w:lang w:val="sr-Cyrl-RS"/>
              </w:rPr>
            </w:pPr>
            <w:r>
              <w:rPr>
                <w:lang w:val="sr-Cyrl-RS"/>
              </w:rPr>
              <w:t xml:space="preserve">Овај документ је независан од основне конфигурације за </w:t>
            </w:r>
            <w:r>
              <w:rPr>
                <w:rStyle w:val="Tag"/>
                <w:lang w:val="sr-Cyrl-RS"/>
              </w:rPr>
              <w:t>&lt;Italic&gt;</w:t>
            </w:r>
            <w:r>
              <w:rPr>
                <w:lang w:val="sr-Cyrl-RS"/>
              </w:rPr>
              <w:t>ETCS</w:t>
            </w:r>
            <w:r>
              <w:rPr>
                <w:rStyle w:val="Tag"/>
                <w:lang w:val="sr-Cyrl-RS"/>
              </w:rPr>
              <w:t>&lt;/Italic&gt;</w:t>
            </w:r>
            <w:r>
              <w:rPr>
                <w:lang w:val="sr-Cyrl-RS"/>
              </w:rPr>
              <w:t xml:space="preserve">, </w:t>
            </w:r>
            <w:r>
              <w:rPr>
                <w:rStyle w:val="Tag"/>
                <w:lang w:val="sr-Cyrl-RS"/>
              </w:rPr>
              <w:t>&lt;Italic&gt;</w:t>
            </w:r>
            <w:r>
              <w:rPr>
                <w:lang w:val="sr-Cyrl-RS"/>
              </w:rPr>
              <w:t>RMR</w:t>
            </w:r>
            <w:r>
              <w:rPr>
                <w:rStyle w:val="Tag"/>
                <w:lang w:val="sr-Cyrl-RS"/>
              </w:rPr>
              <w:t>&lt;/Italic&gt;</w:t>
            </w:r>
            <w:r>
              <w:rPr>
                <w:lang w:val="sr-Cyrl-RS"/>
              </w:rPr>
              <w:t xml:space="preserve"> и </w:t>
            </w:r>
            <w:r>
              <w:rPr>
                <w:rStyle w:val="Tag"/>
                <w:lang w:val="sr-Cyrl-RS"/>
              </w:rPr>
              <w:t>&lt;Italic&gt;</w:t>
            </w:r>
            <w:r>
              <w:rPr>
                <w:lang w:val="sr-Cyrl-RS"/>
              </w:rPr>
              <w:t>ATO</w:t>
            </w:r>
            <w:r>
              <w:rPr>
                <w:rStyle w:val="Tag"/>
                <w:lang w:val="sr-Cyrl-RS"/>
              </w:rPr>
              <w:t>&lt;/Italic&gt;</w:t>
            </w:r>
            <w:r>
              <w:rPr>
                <w:lang w:val="sr-Cyrl-RS"/>
              </w:rPr>
              <w:t>.</w:t>
            </w:r>
          </w:p>
        </w:tc>
      </w:tr>
      <w:tr w:rsidR="004C26EE" w14:paraId="19F217C5" w14:textId="77777777">
        <w:tc>
          <w:tcPr>
            <w:tcW w:w="0" w:type="auto"/>
            <w:shd w:val="clear" w:color="auto" w:fill="FFFFFF"/>
          </w:tcPr>
          <w:p w14:paraId="39132F50" w14:textId="77777777" w:rsidR="004C26EE" w:rsidRDefault="00C72362">
            <w:pPr>
              <w:rPr>
                <w:lang w:val="en-GB"/>
              </w:rPr>
            </w:pPr>
            <w:r>
              <w:rPr>
                <w:rStyle w:val="SegmentID"/>
                <w:lang w:val="en-GB"/>
              </w:rPr>
              <w:t>4494</w:t>
            </w:r>
            <w:r>
              <w:rPr>
                <w:rStyle w:val="TransUnitID"/>
                <w:lang w:val="en-GB"/>
              </w:rPr>
              <w:t>333a6ca3-d283-4507-b680-a47c609875ff</w:t>
            </w:r>
          </w:p>
        </w:tc>
        <w:tc>
          <w:tcPr>
            <w:tcW w:w="0" w:type="auto"/>
            <w:shd w:val="clear" w:color="auto" w:fill="FFFFFF"/>
          </w:tcPr>
          <w:p w14:paraId="300AF0CC" w14:textId="77777777" w:rsidR="004C26EE" w:rsidRDefault="00C72362">
            <w:pPr>
              <w:rPr>
                <w:lang w:val="en-GB"/>
              </w:rPr>
            </w:pPr>
            <w:r>
              <w:rPr>
                <w:lang w:val="en-GB"/>
              </w:rPr>
              <w:t>Translation Approved (100%)</w:t>
            </w:r>
          </w:p>
        </w:tc>
        <w:tc>
          <w:tcPr>
            <w:tcW w:w="0" w:type="auto"/>
            <w:shd w:val="clear" w:color="auto" w:fill="FFFFFF"/>
          </w:tcPr>
          <w:p w14:paraId="2EC488B1" w14:textId="77777777" w:rsidR="004C26EE" w:rsidRDefault="00C72362">
            <w:pPr>
              <w:rPr>
                <w:lang w:val="en-GB"/>
              </w:rPr>
            </w:pPr>
            <w:r>
              <w:rPr>
                <w:lang w:val="en-GB"/>
              </w:rPr>
              <w:t>Note 7:</w:t>
            </w:r>
          </w:p>
        </w:tc>
        <w:tc>
          <w:tcPr>
            <w:tcW w:w="0" w:type="auto"/>
            <w:shd w:val="clear" w:color="auto" w:fill="FFFFFF"/>
          </w:tcPr>
          <w:p w14:paraId="44BCCC30" w14:textId="77777777" w:rsidR="004C26EE" w:rsidRDefault="00C72362">
            <w:pPr>
              <w:rPr>
                <w:lang w:val="sr-Cyrl-RS"/>
              </w:rPr>
            </w:pPr>
            <w:r>
              <w:rPr>
                <w:lang w:val="sr-Cyrl-RS"/>
              </w:rPr>
              <w:t>Напомена 7:</w:t>
            </w:r>
          </w:p>
        </w:tc>
      </w:tr>
      <w:tr w:rsidR="004C26EE" w14:paraId="428146E3" w14:textId="77777777">
        <w:tc>
          <w:tcPr>
            <w:tcW w:w="0" w:type="auto"/>
            <w:shd w:val="clear" w:color="auto" w:fill="FFFFFF"/>
          </w:tcPr>
          <w:p w14:paraId="77869B3B" w14:textId="77777777" w:rsidR="004C26EE" w:rsidRDefault="00C72362">
            <w:pPr>
              <w:rPr>
                <w:lang w:val="en-GB"/>
              </w:rPr>
            </w:pPr>
            <w:r>
              <w:rPr>
                <w:rStyle w:val="SegmentID"/>
                <w:lang w:val="en-GB"/>
              </w:rPr>
              <w:t>4495</w:t>
            </w:r>
            <w:r>
              <w:rPr>
                <w:rStyle w:val="TransUnitID"/>
                <w:lang w:val="en-GB"/>
              </w:rPr>
              <w:t>333a6ca3-d283-4507-b680-a47c609875ff</w:t>
            </w:r>
          </w:p>
        </w:tc>
        <w:tc>
          <w:tcPr>
            <w:tcW w:w="0" w:type="auto"/>
            <w:shd w:val="clear" w:color="auto" w:fill="FFFFFF"/>
          </w:tcPr>
          <w:p w14:paraId="01FE2F42" w14:textId="77777777" w:rsidR="004C26EE" w:rsidRDefault="00C72362">
            <w:pPr>
              <w:rPr>
                <w:lang w:val="en-GB"/>
              </w:rPr>
            </w:pPr>
            <w:r>
              <w:rPr>
                <w:lang w:val="en-GB"/>
              </w:rPr>
              <w:t>Translation Approved (100%)</w:t>
            </w:r>
          </w:p>
        </w:tc>
        <w:tc>
          <w:tcPr>
            <w:tcW w:w="0" w:type="auto"/>
            <w:shd w:val="clear" w:color="auto" w:fill="FFFFFF"/>
          </w:tcPr>
          <w:p w14:paraId="0F679E2B" w14:textId="77777777" w:rsidR="004C26EE" w:rsidRDefault="00C72362">
            <w:pPr>
              <w:rPr>
                <w:lang w:val="en-GB"/>
              </w:rPr>
            </w:pPr>
            <w:r>
              <w:rPr>
                <w:lang w:val="en-GB"/>
              </w:rPr>
              <w:t>Only the (MI) requirements are mandated by TSI CCS.</w:t>
            </w:r>
          </w:p>
        </w:tc>
        <w:tc>
          <w:tcPr>
            <w:tcW w:w="0" w:type="auto"/>
            <w:shd w:val="clear" w:color="auto" w:fill="FFFFFF"/>
          </w:tcPr>
          <w:p w14:paraId="152B8B07" w14:textId="77777777" w:rsidR="004C26EE" w:rsidRDefault="00C72362">
            <w:pPr>
              <w:rPr>
                <w:lang w:val="sr-Cyrl-RS"/>
              </w:rPr>
            </w:pPr>
            <w:r>
              <w:rPr>
                <w:lang w:val="sr-Cyrl-RS"/>
              </w:rPr>
              <w:t>Само су (</w:t>
            </w:r>
            <w:r>
              <w:rPr>
                <w:rStyle w:val="Tag"/>
                <w:lang w:val="sr-Cyrl-RS"/>
              </w:rPr>
              <w:t>&lt;Italic&gt;</w:t>
            </w:r>
            <w:r>
              <w:rPr>
                <w:lang w:val="sr-Cyrl-RS"/>
              </w:rPr>
              <w:t>MI</w:t>
            </w:r>
            <w:r>
              <w:rPr>
                <w:rStyle w:val="Tag"/>
                <w:lang w:val="sr-Cyrl-RS"/>
              </w:rPr>
              <w:t>&lt;/Italic&gt;</w:t>
            </w:r>
            <w:r>
              <w:rPr>
                <w:lang w:val="sr-Cyrl-RS"/>
              </w:rPr>
              <w:t>) захтеви прописани као обавезни у ТСИ контроле, управљања и сигнализације.</w:t>
            </w:r>
          </w:p>
        </w:tc>
      </w:tr>
      <w:tr w:rsidR="004C26EE" w14:paraId="022F3D98" w14:textId="77777777">
        <w:tc>
          <w:tcPr>
            <w:tcW w:w="0" w:type="auto"/>
            <w:shd w:val="clear" w:color="auto" w:fill="FFFFFF"/>
          </w:tcPr>
          <w:p w14:paraId="748946E8" w14:textId="77777777" w:rsidR="004C26EE" w:rsidRDefault="00C72362">
            <w:pPr>
              <w:rPr>
                <w:lang w:val="en-GB"/>
              </w:rPr>
            </w:pPr>
            <w:r>
              <w:rPr>
                <w:rStyle w:val="SegmentID"/>
                <w:lang w:val="en-GB"/>
              </w:rPr>
              <w:t>4496</w:t>
            </w:r>
            <w:r>
              <w:rPr>
                <w:rStyle w:val="TransUnitID"/>
                <w:lang w:val="en-GB"/>
              </w:rPr>
              <w:t>c916da50-ed8e-4de9-b85a-c16d1ba6b355</w:t>
            </w:r>
          </w:p>
        </w:tc>
        <w:tc>
          <w:tcPr>
            <w:tcW w:w="0" w:type="auto"/>
            <w:shd w:val="clear" w:color="auto" w:fill="FFFFFF"/>
          </w:tcPr>
          <w:p w14:paraId="51722752" w14:textId="77777777" w:rsidR="004C26EE" w:rsidRDefault="00C72362">
            <w:pPr>
              <w:rPr>
                <w:lang w:val="en-GB"/>
              </w:rPr>
            </w:pPr>
            <w:r>
              <w:rPr>
                <w:lang w:val="en-GB"/>
              </w:rPr>
              <w:t>Translation Approved (100%)</w:t>
            </w:r>
          </w:p>
        </w:tc>
        <w:tc>
          <w:tcPr>
            <w:tcW w:w="0" w:type="auto"/>
            <w:shd w:val="clear" w:color="auto" w:fill="FFFFFF"/>
          </w:tcPr>
          <w:p w14:paraId="235B4424" w14:textId="77777777" w:rsidR="004C26EE" w:rsidRDefault="00C72362">
            <w:pPr>
              <w:rPr>
                <w:lang w:val="en-GB"/>
              </w:rPr>
            </w:pPr>
            <w:r>
              <w:rPr>
                <w:lang w:val="en-GB"/>
              </w:rPr>
              <w:t>Note 8:</w:t>
            </w:r>
          </w:p>
        </w:tc>
        <w:tc>
          <w:tcPr>
            <w:tcW w:w="0" w:type="auto"/>
            <w:shd w:val="clear" w:color="auto" w:fill="FFFFFF"/>
          </w:tcPr>
          <w:p w14:paraId="7F51DA43" w14:textId="77777777" w:rsidR="004C26EE" w:rsidRDefault="00C72362">
            <w:pPr>
              <w:rPr>
                <w:lang w:val="sr-Cyrl-RS"/>
              </w:rPr>
            </w:pPr>
            <w:r>
              <w:rPr>
                <w:lang w:val="sr-Cyrl-RS"/>
              </w:rPr>
              <w:t>Напомена 8:</w:t>
            </w:r>
          </w:p>
        </w:tc>
      </w:tr>
      <w:tr w:rsidR="004C26EE" w14:paraId="3FB0922E" w14:textId="77777777">
        <w:tc>
          <w:tcPr>
            <w:tcW w:w="0" w:type="auto"/>
            <w:shd w:val="clear" w:color="auto" w:fill="FFFFFF"/>
          </w:tcPr>
          <w:p w14:paraId="695AB06E" w14:textId="77777777" w:rsidR="004C26EE" w:rsidRDefault="00C72362">
            <w:pPr>
              <w:rPr>
                <w:lang w:val="en-GB"/>
              </w:rPr>
            </w:pPr>
            <w:r>
              <w:rPr>
                <w:rStyle w:val="SegmentID"/>
                <w:lang w:val="en-GB"/>
              </w:rPr>
              <w:t>4497</w:t>
            </w:r>
            <w:r>
              <w:rPr>
                <w:rStyle w:val="TransUnitID"/>
                <w:lang w:val="en-GB"/>
              </w:rPr>
              <w:t>c916da50-ed8e-4de9-b85a-c16d1ba6b355</w:t>
            </w:r>
          </w:p>
        </w:tc>
        <w:tc>
          <w:tcPr>
            <w:tcW w:w="0" w:type="auto"/>
            <w:shd w:val="clear" w:color="auto" w:fill="FFFFFF"/>
          </w:tcPr>
          <w:p w14:paraId="572F5F5A" w14:textId="77777777" w:rsidR="004C26EE" w:rsidRDefault="00C72362">
            <w:pPr>
              <w:rPr>
                <w:lang w:val="en-GB"/>
              </w:rPr>
            </w:pPr>
            <w:r>
              <w:rPr>
                <w:lang w:val="en-GB"/>
              </w:rPr>
              <w:t>Translation Approved (0%)</w:t>
            </w:r>
          </w:p>
        </w:tc>
        <w:tc>
          <w:tcPr>
            <w:tcW w:w="0" w:type="auto"/>
            <w:shd w:val="clear" w:color="auto" w:fill="FFFFFF"/>
          </w:tcPr>
          <w:p w14:paraId="4F69E60C" w14:textId="77777777" w:rsidR="004C26EE" w:rsidRDefault="00C72362">
            <w:pPr>
              <w:rPr>
                <w:lang w:val="en-GB"/>
              </w:rPr>
            </w:pPr>
            <w:r>
              <w:rPr>
                <w:lang w:val="en-GB"/>
              </w:rPr>
              <w:t>These specifications, as regards to ETCS and ATO on board equipment, shall be fully implemented.</w:t>
            </w:r>
          </w:p>
        </w:tc>
        <w:tc>
          <w:tcPr>
            <w:tcW w:w="0" w:type="auto"/>
            <w:shd w:val="clear" w:color="auto" w:fill="FFFFFF"/>
          </w:tcPr>
          <w:p w14:paraId="2CAB38D8" w14:textId="77777777" w:rsidR="004C26EE" w:rsidRDefault="00C72362">
            <w:pPr>
              <w:rPr>
                <w:lang w:val="sr-Cyrl-RS"/>
              </w:rPr>
            </w:pPr>
            <w:r>
              <w:rPr>
                <w:lang w:val="sr-Cyrl-RS"/>
              </w:rPr>
              <w:t xml:space="preserve">Ове спецификације, кад је реч о опреми </w:t>
            </w:r>
            <w:r>
              <w:rPr>
                <w:rStyle w:val="Tag"/>
                <w:lang w:val="sr-Cyrl-RS"/>
              </w:rPr>
              <w:t>&lt;Italic&gt;</w:t>
            </w:r>
            <w:r>
              <w:rPr>
                <w:lang w:val="sr-Cyrl-RS"/>
              </w:rPr>
              <w:t>ETCS</w:t>
            </w:r>
            <w:r>
              <w:rPr>
                <w:rStyle w:val="Tag"/>
                <w:lang w:val="sr-Cyrl-RS"/>
              </w:rPr>
              <w:t>&lt;/Italic&gt;</w:t>
            </w:r>
            <w:r>
              <w:rPr>
                <w:lang w:val="sr-Cyrl-RS"/>
              </w:rPr>
              <w:t xml:space="preserve"> и </w:t>
            </w:r>
            <w:r>
              <w:rPr>
                <w:rStyle w:val="Tag"/>
                <w:lang w:val="sr-Cyrl-RS"/>
              </w:rPr>
              <w:t>&lt;Italic&gt;</w:t>
            </w:r>
            <w:r>
              <w:rPr>
                <w:lang w:val="sr-Cyrl-RS"/>
              </w:rPr>
              <w:t>ATO</w:t>
            </w:r>
            <w:r>
              <w:rPr>
                <w:rStyle w:val="Tag"/>
                <w:lang w:val="sr-Cyrl-RS"/>
              </w:rPr>
              <w:t>&lt;/Italic&gt;</w:t>
            </w:r>
            <w:r>
              <w:rPr>
                <w:lang w:val="sr-Cyrl-RS"/>
              </w:rPr>
              <w:t xml:space="preserve"> у возилу, у потпуности се имплементирају.</w:t>
            </w:r>
          </w:p>
        </w:tc>
      </w:tr>
      <w:tr w:rsidR="004C26EE" w14:paraId="1106EEBD" w14:textId="77777777">
        <w:tc>
          <w:tcPr>
            <w:tcW w:w="0" w:type="auto"/>
            <w:shd w:val="clear" w:color="auto" w:fill="FFFFFF"/>
          </w:tcPr>
          <w:p w14:paraId="73E4D523" w14:textId="77777777" w:rsidR="004C26EE" w:rsidRDefault="00C72362">
            <w:pPr>
              <w:rPr>
                <w:lang w:val="en-GB"/>
              </w:rPr>
            </w:pPr>
            <w:r>
              <w:rPr>
                <w:rStyle w:val="SegmentID"/>
                <w:lang w:val="en-GB"/>
              </w:rPr>
              <w:t>4498</w:t>
            </w:r>
            <w:r>
              <w:rPr>
                <w:rStyle w:val="TransUnitID"/>
                <w:lang w:val="en-GB"/>
              </w:rPr>
              <w:t>da1b1245-3533-4dec-8913-bcc4063162ee</w:t>
            </w:r>
          </w:p>
        </w:tc>
        <w:tc>
          <w:tcPr>
            <w:tcW w:w="0" w:type="auto"/>
            <w:shd w:val="clear" w:color="auto" w:fill="FFFFFF"/>
          </w:tcPr>
          <w:p w14:paraId="2CD1852B" w14:textId="77777777" w:rsidR="004C26EE" w:rsidRDefault="00C72362">
            <w:pPr>
              <w:rPr>
                <w:lang w:val="en-GB"/>
              </w:rPr>
            </w:pPr>
            <w:r>
              <w:rPr>
                <w:lang w:val="en-GB"/>
              </w:rPr>
              <w:t>Translation Approved (100%)</w:t>
            </w:r>
          </w:p>
        </w:tc>
        <w:tc>
          <w:tcPr>
            <w:tcW w:w="0" w:type="auto"/>
            <w:shd w:val="clear" w:color="auto" w:fill="FFFFFF"/>
          </w:tcPr>
          <w:p w14:paraId="7CEE9A5C" w14:textId="77777777" w:rsidR="004C26EE" w:rsidRDefault="00C72362">
            <w:pPr>
              <w:rPr>
                <w:lang w:val="en-GB"/>
              </w:rPr>
            </w:pPr>
            <w:r>
              <w:rPr>
                <w:lang w:val="en-GB"/>
              </w:rPr>
              <w:t>Note 9:</w:t>
            </w:r>
          </w:p>
        </w:tc>
        <w:tc>
          <w:tcPr>
            <w:tcW w:w="0" w:type="auto"/>
            <w:shd w:val="clear" w:color="auto" w:fill="FFFFFF"/>
          </w:tcPr>
          <w:p w14:paraId="68A4B028" w14:textId="77777777" w:rsidR="004C26EE" w:rsidRDefault="00C72362">
            <w:pPr>
              <w:rPr>
                <w:lang w:val="sr-Cyrl-RS"/>
              </w:rPr>
            </w:pPr>
            <w:r>
              <w:rPr>
                <w:lang w:val="sr-Cyrl-RS"/>
              </w:rPr>
              <w:t>Напомена 9:</w:t>
            </w:r>
          </w:p>
        </w:tc>
      </w:tr>
      <w:tr w:rsidR="004C26EE" w14:paraId="37E1090D" w14:textId="77777777">
        <w:tc>
          <w:tcPr>
            <w:tcW w:w="0" w:type="auto"/>
            <w:shd w:val="clear" w:color="auto" w:fill="FFFFFF"/>
          </w:tcPr>
          <w:p w14:paraId="520173F8" w14:textId="77777777" w:rsidR="004C26EE" w:rsidRDefault="00C72362">
            <w:pPr>
              <w:rPr>
                <w:lang w:val="en-GB"/>
              </w:rPr>
            </w:pPr>
            <w:r>
              <w:rPr>
                <w:rStyle w:val="SegmentID"/>
                <w:lang w:val="en-GB"/>
              </w:rPr>
              <w:t>4499</w:t>
            </w:r>
            <w:r>
              <w:rPr>
                <w:rStyle w:val="TransUnitID"/>
                <w:lang w:val="en-GB"/>
              </w:rPr>
              <w:t>da1b1245-3533-4dec-8913-bcc4063162ee</w:t>
            </w:r>
          </w:p>
        </w:tc>
        <w:tc>
          <w:tcPr>
            <w:tcW w:w="0" w:type="auto"/>
            <w:shd w:val="clear" w:color="auto" w:fill="FFFFFF"/>
          </w:tcPr>
          <w:p w14:paraId="1CCACA7C" w14:textId="77777777" w:rsidR="004C26EE" w:rsidRDefault="00C72362">
            <w:pPr>
              <w:rPr>
                <w:lang w:val="en-GB"/>
              </w:rPr>
            </w:pPr>
            <w:r>
              <w:rPr>
                <w:lang w:val="en-GB"/>
              </w:rPr>
              <w:t>Translation Approved (0%)</w:t>
            </w:r>
          </w:p>
        </w:tc>
        <w:tc>
          <w:tcPr>
            <w:tcW w:w="0" w:type="auto"/>
            <w:shd w:val="clear" w:color="auto" w:fill="FFFFFF"/>
          </w:tcPr>
          <w:p w14:paraId="2AC6C546" w14:textId="77777777" w:rsidR="004C26EE" w:rsidRDefault="00C72362">
            <w:pPr>
              <w:rPr>
                <w:lang w:val="en-GB"/>
              </w:rPr>
            </w:pPr>
            <w:r>
              <w:rPr>
                <w:lang w:val="en-GB"/>
              </w:rPr>
              <w:t>These specifications, in their current version, as regards to FRMCS on-board equipment, are not considered complete for the purpose of tendering the on-board equipment.</w:t>
            </w:r>
          </w:p>
        </w:tc>
        <w:tc>
          <w:tcPr>
            <w:tcW w:w="0" w:type="auto"/>
            <w:shd w:val="clear" w:color="auto" w:fill="FFFFFF"/>
          </w:tcPr>
          <w:p w14:paraId="268ADA2F" w14:textId="4760BA4A" w:rsidR="004C26EE" w:rsidRDefault="00C72362">
            <w:pPr>
              <w:rPr>
                <w:lang w:val="sr-Cyrl-RS"/>
              </w:rPr>
            </w:pPr>
            <w:r>
              <w:rPr>
                <w:lang w:val="sr-Cyrl-RS"/>
              </w:rPr>
              <w:t xml:space="preserve">Ове спецификације, у тренутној верзији, кад је реч о опреми </w:t>
            </w:r>
            <w:r w:rsidR="008B6503">
              <w:rPr>
                <w:lang w:val="sr-Cyrl-RS"/>
              </w:rPr>
              <w:t xml:space="preserve">за </w:t>
            </w:r>
            <w:r>
              <w:rPr>
                <w:rStyle w:val="Tag"/>
                <w:lang w:val="sr-Cyrl-RS"/>
              </w:rPr>
              <w:t>&lt;Italic&gt;</w:t>
            </w:r>
            <w:r>
              <w:rPr>
                <w:lang w:val="sr-Cyrl-RS"/>
              </w:rPr>
              <w:t>FRMCS</w:t>
            </w:r>
            <w:r>
              <w:rPr>
                <w:rStyle w:val="Tag"/>
                <w:lang w:val="sr-Cyrl-RS"/>
              </w:rPr>
              <w:t>&lt;/Italic&gt;</w:t>
            </w:r>
            <w:r>
              <w:rPr>
                <w:lang w:val="sr-Cyrl-RS"/>
              </w:rPr>
              <w:t xml:space="preserve"> у возилу, не сматрају се потпуним у сврху јавног надметања за опрему за возило.</w:t>
            </w:r>
          </w:p>
        </w:tc>
      </w:tr>
      <w:tr w:rsidR="004C26EE" w14:paraId="10B7A9F3" w14:textId="77777777">
        <w:tc>
          <w:tcPr>
            <w:tcW w:w="0" w:type="auto"/>
            <w:shd w:val="clear" w:color="auto" w:fill="FFFFFF"/>
          </w:tcPr>
          <w:p w14:paraId="4F25189B" w14:textId="77777777" w:rsidR="004C26EE" w:rsidRDefault="00C72362">
            <w:pPr>
              <w:rPr>
                <w:lang w:val="en-GB"/>
              </w:rPr>
            </w:pPr>
            <w:r>
              <w:rPr>
                <w:rStyle w:val="SegmentID"/>
                <w:lang w:val="en-GB"/>
              </w:rPr>
              <w:t>4500</w:t>
            </w:r>
            <w:r>
              <w:rPr>
                <w:rStyle w:val="TransUnitID"/>
                <w:lang w:val="en-GB"/>
              </w:rPr>
              <w:t>a2b8c5c0-2a49-45c0-8a63-b8cdcf5555ab</w:t>
            </w:r>
          </w:p>
        </w:tc>
        <w:tc>
          <w:tcPr>
            <w:tcW w:w="0" w:type="auto"/>
            <w:shd w:val="clear" w:color="auto" w:fill="FFFFFF"/>
          </w:tcPr>
          <w:p w14:paraId="5D2DC6D4" w14:textId="77777777" w:rsidR="004C26EE" w:rsidRDefault="00C72362">
            <w:pPr>
              <w:rPr>
                <w:lang w:val="en-GB"/>
              </w:rPr>
            </w:pPr>
            <w:r>
              <w:rPr>
                <w:lang w:val="en-GB"/>
              </w:rPr>
              <w:t>Translation Approved (100%)</w:t>
            </w:r>
          </w:p>
        </w:tc>
        <w:tc>
          <w:tcPr>
            <w:tcW w:w="0" w:type="auto"/>
            <w:shd w:val="clear" w:color="auto" w:fill="FFFFFF"/>
          </w:tcPr>
          <w:p w14:paraId="403188A9" w14:textId="77777777" w:rsidR="004C26EE" w:rsidRDefault="00C72362">
            <w:pPr>
              <w:rPr>
                <w:lang w:val="en-GB"/>
              </w:rPr>
            </w:pPr>
            <w:r>
              <w:rPr>
                <w:lang w:val="en-GB"/>
              </w:rPr>
              <w:t>Table A 3</w:t>
            </w:r>
          </w:p>
        </w:tc>
        <w:tc>
          <w:tcPr>
            <w:tcW w:w="0" w:type="auto"/>
            <w:shd w:val="clear" w:color="auto" w:fill="FFFFFF"/>
          </w:tcPr>
          <w:p w14:paraId="47548679" w14:textId="77777777" w:rsidR="004C26EE" w:rsidRDefault="00C72362">
            <w:pPr>
              <w:rPr>
                <w:lang w:val="sr-Cyrl-RS"/>
              </w:rPr>
            </w:pPr>
            <w:r>
              <w:rPr>
                <w:lang w:val="sr-Cyrl-RS"/>
              </w:rPr>
              <w:t>Табела A3.</w:t>
            </w:r>
          </w:p>
        </w:tc>
      </w:tr>
      <w:tr w:rsidR="004C26EE" w14:paraId="6BD0E691" w14:textId="77777777">
        <w:tc>
          <w:tcPr>
            <w:tcW w:w="0" w:type="auto"/>
            <w:shd w:val="clear" w:color="auto" w:fill="FFFFFF"/>
          </w:tcPr>
          <w:p w14:paraId="70FF8885" w14:textId="77777777" w:rsidR="004C26EE" w:rsidRDefault="00C72362">
            <w:pPr>
              <w:rPr>
                <w:lang w:val="en-GB"/>
              </w:rPr>
            </w:pPr>
            <w:r>
              <w:rPr>
                <w:rStyle w:val="SegmentID"/>
                <w:lang w:val="en-GB"/>
              </w:rPr>
              <w:t>4501</w:t>
            </w:r>
            <w:r>
              <w:rPr>
                <w:rStyle w:val="TransUnitID"/>
                <w:lang w:val="en-GB"/>
              </w:rPr>
              <w:t>b18c896f-eadc-4e0b-a464-ab00e6f9af00</w:t>
            </w:r>
          </w:p>
        </w:tc>
        <w:tc>
          <w:tcPr>
            <w:tcW w:w="0" w:type="auto"/>
            <w:shd w:val="clear" w:color="auto" w:fill="FFFFFF"/>
          </w:tcPr>
          <w:p w14:paraId="16254DD4" w14:textId="77777777" w:rsidR="004C26EE" w:rsidRDefault="00C72362">
            <w:pPr>
              <w:rPr>
                <w:lang w:val="en-GB"/>
              </w:rPr>
            </w:pPr>
            <w:r>
              <w:rPr>
                <w:lang w:val="en-GB"/>
              </w:rPr>
              <w:t>Translation Approved (0%)</w:t>
            </w:r>
          </w:p>
        </w:tc>
        <w:tc>
          <w:tcPr>
            <w:tcW w:w="0" w:type="auto"/>
            <w:shd w:val="clear" w:color="auto" w:fill="FFFFFF"/>
          </w:tcPr>
          <w:p w14:paraId="30278D11" w14:textId="77777777" w:rsidR="004C26EE" w:rsidRDefault="00C72362">
            <w:pPr>
              <w:rPr>
                <w:lang w:val="en-GB"/>
              </w:rPr>
            </w:pPr>
            <w:r>
              <w:rPr>
                <w:lang w:val="en-GB"/>
              </w:rPr>
              <w:t>List of standards</w:t>
            </w:r>
          </w:p>
        </w:tc>
        <w:tc>
          <w:tcPr>
            <w:tcW w:w="0" w:type="auto"/>
            <w:shd w:val="clear" w:color="auto" w:fill="FFFFFF"/>
          </w:tcPr>
          <w:p w14:paraId="785B90DA" w14:textId="77777777" w:rsidR="004C26EE" w:rsidRDefault="00C72362">
            <w:pPr>
              <w:rPr>
                <w:lang w:val="sr-Cyrl-RS"/>
              </w:rPr>
            </w:pPr>
            <w:r>
              <w:rPr>
                <w:lang w:val="sr-Cyrl-RS"/>
              </w:rPr>
              <w:t>Списак стандарда</w:t>
            </w:r>
          </w:p>
        </w:tc>
      </w:tr>
      <w:tr w:rsidR="004C26EE" w14:paraId="56A81A04" w14:textId="77777777">
        <w:tc>
          <w:tcPr>
            <w:tcW w:w="0" w:type="auto"/>
            <w:shd w:val="clear" w:color="auto" w:fill="FFFFFF"/>
          </w:tcPr>
          <w:p w14:paraId="482A2DC1" w14:textId="77777777" w:rsidR="004C26EE" w:rsidRDefault="00C72362">
            <w:pPr>
              <w:rPr>
                <w:lang w:val="en-GB"/>
              </w:rPr>
            </w:pPr>
            <w:r>
              <w:rPr>
                <w:rStyle w:val="SegmentID"/>
                <w:lang w:val="en-GB"/>
              </w:rPr>
              <w:t>4502</w:t>
            </w:r>
            <w:r>
              <w:rPr>
                <w:rStyle w:val="TransUnitID"/>
                <w:lang w:val="en-GB"/>
              </w:rPr>
              <w:t>c366b727-f60e-4645-999c-57af1be14143</w:t>
            </w:r>
          </w:p>
        </w:tc>
        <w:tc>
          <w:tcPr>
            <w:tcW w:w="0" w:type="auto"/>
            <w:shd w:val="clear" w:color="auto" w:fill="FFFFFF"/>
          </w:tcPr>
          <w:p w14:paraId="152A204E" w14:textId="77777777" w:rsidR="004C26EE" w:rsidRDefault="00C72362">
            <w:pPr>
              <w:rPr>
                <w:lang w:val="en-GB"/>
              </w:rPr>
            </w:pPr>
            <w:r>
              <w:rPr>
                <w:lang w:val="en-GB"/>
              </w:rPr>
              <w:t>Translation Approved (93%)</w:t>
            </w:r>
          </w:p>
        </w:tc>
        <w:tc>
          <w:tcPr>
            <w:tcW w:w="0" w:type="auto"/>
            <w:shd w:val="clear" w:color="auto" w:fill="FFFFFF"/>
          </w:tcPr>
          <w:p w14:paraId="0C2605FD" w14:textId="77777777" w:rsidR="004C26EE" w:rsidRDefault="00C72362">
            <w:pPr>
              <w:rPr>
                <w:lang w:val="en-GB"/>
              </w:rPr>
            </w:pPr>
            <w:r>
              <w:rPr>
                <w:lang w:val="en-GB"/>
              </w:rPr>
              <w:t>The application of the version of the standards listed in the table below, and their subsequent amendments when published as harmonised standard in the certification process is an appropriate means to fully comply to the risk management process as set out in Annex I to the Implementing Regulation (EU) No 402/2013, without prejudice to the points 4 and 6 of this TSI.</w:t>
            </w:r>
          </w:p>
        </w:tc>
        <w:tc>
          <w:tcPr>
            <w:tcW w:w="0" w:type="auto"/>
            <w:shd w:val="clear" w:color="auto" w:fill="FFFFFF"/>
          </w:tcPr>
          <w:p w14:paraId="29C0707C" w14:textId="77777777" w:rsidR="004C26EE" w:rsidRDefault="00C72362">
            <w:pPr>
              <w:rPr>
                <w:lang w:val="sr-Cyrl-RS"/>
              </w:rPr>
            </w:pPr>
            <w:r>
              <w:rPr>
                <w:lang w:val="sr-Cyrl-RS"/>
              </w:rPr>
              <w:t>Примена верзије стандарда наведених у табели у даљем тексту, и њихових накнадних измена када се објаве као хармонизовани стандарди у процесу сертификације, представља одговарајући начин за потпуно поступање у складу са процесом управљања ризиком како је утврђено у Анексу I Спроведбене уредбе Комисије (ЕУ) број 402/2013, не доводећи у питање тач. 4. и 6. овог ТСИ.</w:t>
            </w:r>
          </w:p>
        </w:tc>
      </w:tr>
      <w:tr w:rsidR="004C26EE" w14:paraId="4D05241C" w14:textId="77777777">
        <w:tc>
          <w:tcPr>
            <w:tcW w:w="0" w:type="auto"/>
            <w:shd w:val="clear" w:color="auto" w:fill="FFFFFF"/>
          </w:tcPr>
          <w:p w14:paraId="09FAE48C" w14:textId="77777777" w:rsidR="004C26EE" w:rsidRDefault="00C72362">
            <w:pPr>
              <w:rPr>
                <w:lang w:val="en-GB"/>
              </w:rPr>
            </w:pPr>
            <w:r>
              <w:rPr>
                <w:rStyle w:val="SegmentID"/>
                <w:lang w:val="en-GB"/>
              </w:rPr>
              <w:t>4503</w:t>
            </w:r>
            <w:r>
              <w:rPr>
                <w:rStyle w:val="TransUnitID"/>
                <w:lang w:val="en-GB"/>
              </w:rPr>
              <w:t>56af3f78-0a5d-4d56-aa84-cf37827eae83</w:t>
            </w:r>
          </w:p>
        </w:tc>
        <w:tc>
          <w:tcPr>
            <w:tcW w:w="0" w:type="auto"/>
            <w:shd w:val="clear" w:color="auto" w:fill="FFFFFF"/>
          </w:tcPr>
          <w:p w14:paraId="791E8135" w14:textId="77777777" w:rsidR="004C26EE" w:rsidRDefault="00C72362">
            <w:pPr>
              <w:rPr>
                <w:lang w:val="en-GB"/>
              </w:rPr>
            </w:pPr>
            <w:r>
              <w:rPr>
                <w:lang w:val="en-GB"/>
              </w:rPr>
              <w:t>Translation Approved (100%)</w:t>
            </w:r>
          </w:p>
        </w:tc>
        <w:tc>
          <w:tcPr>
            <w:tcW w:w="0" w:type="auto"/>
            <w:shd w:val="clear" w:color="auto" w:fill="FFFFFF"/>
          </w:tcPr>
          <w:p w14:paraId="224FD0DB" w14:textId="77777777" w:rsidR="004C26EE" w:rsidRDefault="00C72362">
            <w:pPr>
              <w:rPr>
                <w:lang w:val="en-GB"/>
              </w:rPr>
            </w:pPr>
            <w:r>
              <w:rPr>
                <w:lang w:val="en-GB"/>
              </w:rPr>
              <w:t>No</w:t>
            </w:r>
          </w:p>
        </w:tc>
        <w:tc>
          <w:tcPr>
            <w:tcW w:w="0" w:type="auto"/>
            <w:shd w:val="clear" w:color="auto" w:fill="FFFFFF"/>
          </w:tcPr>
          <w:p w14:paraId="6B0C2C1C" w14:textId="77777777" w:rsidR="004C26EE" w:rsidRDefault="00C72362">
            <w:pPr>
              <w:rPr>
                <w:lang w:val="sr-Cyrl-RS"/>
              </w:rPr>
            </w:pPr>
            <w:r>
              <w:rPr>
                <w:lang w:val="sr-Cyrl-RS"/>
              </w:rPr>
              <w:t>Бр.</w:t>
            </w:r>
          </w:p>
        </w:tc>
      </w:tr>
      <w:tr w:rsidR="004C26EE" w14:paraId="2CFE4470" w14:textId="77777777">
        <w:tc>
          <w:tcPr>
            <w:tcW w:w="0" w:type="auto"/>
            <w:shd w:val="clear" w:color="auto" w:fill="FFFFFF"/>
          </w:tcPr>
          <w:p w14:paraId="59471C6A" w14:textId="77777777" w:rsidR="004C26EE" w:rsidRDefault="00C72362">
            <w:pPr>
              <w:rPr>
                <w:lang w:val="en-GB"/>
              </w:rPr>
            </w:pPr>
            <w:r>
              <w:rPr>
                <w:rStyle w:val="SegmentID"/>
                <w:lang w:val="en-GB"/>
              </w:rPr>
              <w:t>4504</w:t>
            </w:r>
            <w:r>
              <w:rPr>
                <w:rStyle w:val="TransUnitID"/>
                <w:lang w:val="en-GB"/>
              </w:rPr>
              <w:t>3b2e4505-8411-403a-9b6b-c10628074b3c</w:t>
            </w:r>
          </w:p>
        </w:tc>
        <w:tc>
          <w:tcPr>
            <w:tcW w:w="0" w:type="auto"/>
            <w:shd w:val="clear" w:color="auto" w:fill="FFFFFF"/>
          </w:tcPr>
          <w:p w14:paraId="1819EAF9" w14:textId="77777777" w:rsidR="004C26EE" w:rsidRDefault="00C72362">
            <w:pPr>
              <w:rPr>
                <w:lang w:val="en-GB"/>
              </w:rPr>
            </w:pPr>
            <w:r>
              <w:rPr>
                <w:lang w:val="en-GB"/>
              </w:rPr>
              <w:t>Translation Approved (100%)</w:t>
            </w:r>
          </w:p>
        </w:tc>
        <w:tc>
          <w:tcPr>
            <w:tcW w:w="0" w:type="auto"/>
            <w:shd w:val="clear" w:color="auto" w:fill="FFFFFF"/>
          </w:tcPr>
          <w:p w14:paraId="35580B7A" w14:textId="77777777" w:rsidR="004C26EE" w:rsidRDefault="00C72362">
            <w:pPr>
              <w:rPr>
                <w:lang w:val="en-GB"/>
              </w:rPr>
            </w:pPr>
            <w:r>
              <w:rPr>
                <w:lang w:val="en-GB"/>
              </w:rPr>
              <w:t>Reference</w:t>
            </w:r>
          </w:p>
        </w:tc>
        <w:tc>
          <w:tcPr>
            <w:tcW w:w="0" w:type="auto"/>
            <w:shd w:val="clear" w:color="auto" w:fill="FFFFFF"/>
          </w:tcPr>
          <w:p w14:paraId="0DBD29EE" w14:textId="77777777" w:rsidR="004C26EE" w:rsidRDefault="00C72362">
            <w:pPr>
              <w:rPr>
                <w:lang w:val="sr-Cyrl-RS"/>
              </w:rPr>
            </w:pPr>
            <w:r>
              <w:rPr>
                <w:lang w:val="sr-Cyrl-RS"/>
              </w:rPr>
              <w:t>Упућивање</w:t>
            </w:r>
          </w:p>
        </w:tc>
      </w:tr>
      <w:tr w:rsidR="004C26EE" w14:paraId="55056752" w14:textId="77777777">
        <w:tc>
          <w:tcPr>
            <w:tcW w:w="0" w:type="auto"/>
            <w:shd w:val="clear" w:color="auto" w:fill="FFFFFF"/>
          </w:tcPr>
          <w:p w14:paraId="31944046" w14:textId="77777777" w:rsidR="004C26EE" w:rsidRDefault="00C72362">
            <w:pPr>
              <w:rPr>
                <w:lang w:val="en-GB"/>
              </w:rPr>
            </w:pPr>
            <w:r>
              <w:rPr>
                <w:rStyle w:val="SegmentID"/>
                <w:lang w:val="en-GB"/>
              </w:rPr>
              <w:t>4505</w:t>
            </w:r>
            <w:r>
              <w:rPr>
                <w:rStyle w:val="TransUnitID"/>
                <w:lang w:val="en-GB"/>
              </w:rPr>
              <w:t>991ce062-3cae-4587-b56b-362fd3aee940</w:t>
            </w:r>
          </w:p>
        </w:tc>
        <w:tc>
          <w:tcPr>
            <w:tcW w:w="0" w:type="auto"/>
            <w:shd w:val="clear" w:color="auto" w:fill="FFFFFF"/>
          </w:tcPr>
          <w:p w14:paraId="1F729120" w14:textId="77777777" w:rsidR="004C26EE" w:rsidRDefault="00C72362">
            <w:pPr>
              <w:rPr>
                <w:lang w:val="en-GB"/>
              </w:rPr>
            </w:pPr>
            <w:r>
              <w:rPr>
                <w:lang w:val="en-GB"/>
              </w:rPr>
              <w:t>Translation Approved (100%)</w:t>
            </w:r>
          </w:p>
        </w:tc>
        <w:tc>
          <w:tcPr>
            <w:tcW w:w="0" w:type="auto"/>
            <w:shd w:val="clear" w:color="auto" w:fill="FFFFFF"/>
          </w:tcPr>
          <w:p w14:paraId="09364E59" w14:textId="77777777" w:rsidR="004C26EE" w:rsidRDefault="00C72362">
            <w:pPr>
              <w:rPr>
                <w:lang w:val="en-GB"/>
              </w:rPr>
            </w:pPr>
            <w:r>
              <w:rPr>
                <w:lang w:val="en-GB"/>
              </w:rPr>
              <w:t>Document name and comments</w:t>
            </w:r>
          </w:p>
        </w:tc>
        <w:tc>
          <w:tcPr>
            <w:tcW w:w="0" w:type="auto"/>
            <w:shd w:val="clear" w:color="auto" w:fill="FFFFFF"/>
          </w:tcPr>
          <w:p w14:paraId="03685805" w14:textId="77777777" w:rsidR="004C26EE" w:rsidRDefault="00C72362">
            <w:pPr>
              <w:rPr>
                <w:lang w:val="sr-Cyrl-RS"/>
              </w:rPr>
            </w:pPr>
            <w:r>
              <w:rPr>
                <w:lang w:val="sr-Cyrl-RS"/>
              </w:rPr>
              <w:t>Назив документа и коментари</w:t>
            </w:r>
          </w:p>
        </w:tc>
      </w:tr>
      <w:tr w:rsidR="004C26EE" w14:paraId="08F9838D" w14:textId="77777777">
        <w:tc>
          <w:tcPr>
            <w:tcW w:w="0" w:type="auto"/>
            <w:shd w:val="clear" w:color="auto" w:fill="FFFFFF"/>
          </w:tcPr>
          <w:p w14:paraId="4B5994C6" w14:textId="77777777" w:rsidR="004C26EE" w:rsidRDefault="00C72362">
            <w:pPr>
              <w:rPr>
                <w:lang w:val="en-GB"/>
              </w:rPr>
            </w:pPr>
            <w:r>
              <w:rPr>
                <w:rStyle w:val="SegmentID"/>
                <w:lang w:val="en-GB"/>
              </w:rPr>
              <w:t>4506</w:t>
            </w:r>
            <w:r>
              <w:rPr>
                <w:rStyle w:val="TransUnitID"/>
                <w:lang w:val="en-GB"/>
              </w:rPr>
              <w:t>47e95f45-18c3-45a1-85dd-ea010a4b785a</w:t>
            </w:r>
          </w:p>
        </w:tc>
        <w:tc>
          <w:tcPr>
            <w:tcW w:w="0" w:type="auto"/>
            <w:shd w:val="clear" w:color="auto" w:fill="FFFFFF"/>
          </w:tcPr>
          <w:p w14:paraId="46AD3D8E" w14:textId="77777777" w:rsidR="004C26EE" w:rsidRDefault="00C72362">
            <w:pPr>
              <w:rPr>
                <w:lang w:val="en-GB"/>
              </w:rPr>
            </w:pPr>
            <w:r>
              <w:rPr>
                <w:lang w:val="en-GB"/>
              </w:rPr>
              <w:t>Translation Approved (100%)</w:t>
            </w:r>
          </w:p>
        </w:tc>
        <w:tc>
          <w:tcPr>
            <w:tcW w:w="0" w:type="auto"/>
            <w:shd w:val="clear" w:color="auto" w:fill="FFFFFF"/>
          </w:tcPr>
          <w:p w14:paraId="7F1F5151" w14:textId="77777777" w:rsidR="004C26EE" w:rsidRDefault="00C72362">
            <w:pPr>
              <w:rPr>
                <w:lang w:val="en-GB"/>
              </w:rPr>
            </w:pPr>
            <w:r>
              <w:rPr>
                <w:lang w:val="en-GB"/>
              </w:rPr>
              <w:t>Version</w:t>
            </w:r>
          </w:p>
        </w:tc>
        <w:tc>
          <w:tcPr>
            <w:tcW w:w="0" w:type="auto"/>
            <w:shd w:val="clear" w:color="auto" w:fill="FFFFFF"/>
          </w:tcPr>
          <w:p w14:paraId="6F7F7D5E" w14:textId="77777777" w:rsidR="004C26EE" w:rsidRDefault="00C72362">
            <w:pPr>
              <w:rPr>
                <w:lang w:val="sr-Cyrl-RS"/>
              </w:rPr>
            </w:pPr>
            <w:r>
              <w:rPr>
                <w:lang w:val="sr-Cyrl-RS"/>
              </w:rPr>
              <w:t>Верзија</w:t>
            </w:r>
          </w:p>
        </w:tc>
      </w:tr>
      <w:tr w:rsidR="004C26EE" w14:paraId="2C0B4D54" w14:textId="77777777">
        <w:tc>
          <w:tcPr>
            <w:tcW w:w="0" w:type="auto"/>
            <w:shd w:val="clear" w:color="auto" w:fill="FFFFFF"/>
          </w:tcPr>
          <w:p w14:paraId="67386A33" w14:textId="77777777" w:rsidR="004C26EE" w:rsidRDefault="00C72362">
            <w:pPr>
              <w:rPr>
                <w:lang w:val="en-GB"/>
              </w:rPr>
            </w:pPr>
            <w:r>
              <w:rPr>
                <w:rStyle w:val="SegmentID"/>
                <w:lang w:val="en-GB"/>
              </w:rPr>
              <w:t>4507</w:t>
            </w:r>
            <w:r>
              <w:rPr>
                <w:rStyle w:val="TransUnitID"/>
                <w:lang w:val="en-GB"/>
              </w:rPr>
              <w:t>ad9048d5-0fc2-45af-811a-f58bf916e878</w:t>
            </w:r>
          </w:p>
        </w:tc>
        <w:tc>
          <w:tcPr>
            <w:tcW w:w="0" w:type="auto"/>
            <w:shd w:val="clear" w:color="auto" w:fill="FFFFFF"/>
          </w:tcPr>
          <w:p w14:paraId="7A4F0648" w14:textId="77777777" w:rsidR="004C26EE" w:rsidRDefault="00C72362">
            <w:pPr>
              <w:rPr>
                <w:lang w:val="en-GB"/>
              </w:rPr>
            </w:pPr>
            <w:r>
              <w:rPr>
                <w:lang w:val="en-GB"/>
              </w:rPr>
              <w:t>Translation Approved (100%)</w:t>
            </w:r>
          </w:p>
        </w:tc>
        <w:tc>
          <w:tcPr>
            <w:tcW w:w="0" w:type="auto"/>
            <w:shd w:val="clear" w:color="auto" w:fill="FFFFFF"/>
          </w:tcPr>
          <w:p w14:paraId="44B0FD9B" w14:textId="77777777" w:rsidR="004C26EE" w:rsidRDefault="00C72362">
            <w:pPr>
              <w:rPr>
                <w:lang w:val="en-GB"/>
              </w:rPr>
            </w:pPr>
            <w:r>
              <w:rPr>
                <w:lang w:val="en-GB"/>
              </w:rPr>
              <w:t>Note</w:t>
            </w:r>
          </w:p>
        </w:tc>
        <w:tc>
          <w:tcPr>
            <w:tcW w:w="0" w:type="auto"/>
            <w:shd w:val="clear" w:color="auto" w:fill="FFFFFF"/>
          </w:tcPr>
          <w:p w14:paraId="54FDEA1D" w14:textId="77777777" w:rsidR="004C26EE" w:rsidRDefault="00C72362">
            <w:pPr>
              <w:rPr>
                <w:lang w:val="sr-Cyrl-RS"/>
              </w:rPr>
            </w:pPr>
            <w:r>
              <w:rPr>
                <w:lang w:val="sr-Cyrl-RS"/>
              </w:rPr>
              <w:t>Напомена</w:t>
            </w:r>
          </w:p>
        </w:tc>
      </w:tr>
      <w:tr w:rsidR="004C26EE" w14:paraId="0476F9BA" w14:textId="77777777">
        <w:tc>
          <w:tcPr>
            <w:tcW w:w="0" w:type="auto"/>
            <w:shd w:val="clear" w:color="auto" w:fill="FFFFFF"/>
          </w:tcPr>
          <w:p w14:paraId="48A24D7B" w14:textId="77777777" w:rsidR="004C26EE" w:rsidRDefault="00C72362">
            <w:pPr>
              <w:rPr>
                <w:lang w:val="en-GB"/>
              </w:rPr>
            </w:pPr>
            <w:r>
              <w:rPr>
                <w:rStyle w:val="SegmentID"/>
                <w:lang w:val="en-GB"/>
              </w:rPr>
              <w:t>4508</w:t>
            </w:r>
            <w:r>
              <w:rPr>
                <w:rStyle w:val="TransUnitID"/>
                <w:lang w:val="en-GB"/>
              </w:rPr>
              <w:t>a7d4284a-0ba4-4c53-9e12-6dff94d89ece</w:t>
            </w:r>
          </w:p>
        </w:tc>
        <w:tc>
          <w:tcPr>
            <w:tcW w:w="0" w:type="auto"/>
            <w:shd w:val="clear" w:color="auto" w:fill="FFFFFF"/>
          </w:tcPr>
          <w:p w14:paraId="158349D8" w14:textId="77777777" w:rsidR="004C26EE" w:rsidRDefault="00C72362">
            <w:pPr>
              <w:rPr>
                <w:lang w:val="en-GB"/>
              </w:rPr>
            </w:pPr>
            <w:r>
              <w:rPr>
                <w:lang w:val="en-GB"/>
              </w:rPr>
              <w:t>Translation Approved (100%)</w:t>
            </w:r>
          </w:p>
        </w:tc>
        <w:tc>
          <w:tcPr>
            <w:tcW w:w="0" w:type="auto"/>
            <w:shd w:val="clear" w:color="auto" w:fill="FFFFFF"/>
          </w:tcPr>
          <w:p w14:paraId="68B494FF" w14:textId="77777777" w:rsidR="004C26EE" w:rsidRDefault="00C72362">
            <w:pPr>
              <w:rPr>
                <w:lang w:val="en-GB"/>
              </w:rPr>
            </w:pPr>
            <w:r>
              <w:rPr>
                <w:lang w:val="en-GB"/>
              </w:rPr>
              <w:t>A1</w:t>
            </w:r>
          </w:p>
        </w:tc>
        <w:tc>
          <w:tcPr>
            <w:tcW w:w="0" w:type="auto"/>
            <w:shd w:val="clear" w:color="auto" w:fill="FFFFFF"/>
          </w:tcPr>
          <w:p w14:paraId="72C4D6F2" w14:textId="77777777" w:rsidR="004C26EE" w:rsidRDefault="00C72362">
            <w:pPr>
              <w:rPr>
                <w:lang w:val="sr-Cyrl-RS"/>
              </w:rPr>
            </w:pPr>
            <w:r>
              <w:rPr>
                <w:lang w:val="sr-Cyrl-RS"/>
              </w:rPr>
              <w:t>A1</w:t>
            </w:r>
          </w:p>
        </w:tc>
      </w:tr>
      <w:tr w:rsidR="004C26EE" w14:paraId="4D5E84A0" w14:textId="77777777">
        <w:tc>
          <w:tcPr>
            <w:tcW w:w="0" w:type="auto"/>
            <w:shd w:val="clear" w:color="auto" w:fill="FFFFFF"/>
          </w:tcPr>
          <w:p w14:paraId="63571921" w14:textId="77777777" w:rsidR="004C26EE" w:rsidRDefault="00C72362">
            <w:pPr>
              <w:rPr>
                <w:lang w:val="en-GB"/>
              </w:rPr>
            </w:pPr>
            <w:r>
              <w:rPr>
                <w:rStyle w:val="SegmentID"/>
                <w:lang w:val="en-GB"/>
              </w:rPr>
              <w:t>4509</w:t>
            </w:r>
            <w:r>
              <w:rPr>
                <w:rStyle w:val="TransUnitID"/>
                <w:lang w:val="en-GB"/>
              </w:rPr>
              <w:t>45f59017-4205-4a9d-af40-e3ec1f4c98f9</w:t>
            </w:r>
          </w:p>
        </w:tc>
        <w:tc>
          <w:tcPr>
            <w:tcW w:w="0" w:type="auto"/>
            <w:shd w:val="clear" w:color="auto" w:fill="FFFFFF"/>
          </w:tcPr>
          <w:p w14:paraId="1F6BE88C" w14:textId="77777777" w:rsidR="004C26EE" w:rsidRDefault="00C72362">
            <w:pPr>
              <w:rPr>
                <w:lang w:val="en-GB"/>
              </w:rPr>
            </w:pPr>
            <w:r>
              <w:rPr>
                <w:lang w:val="en-GB"/>
              </w:rPr>
              <w:t>Translation Approved (99%)</w:t>
            </w:r>
          </w:p>
        </w:tc>
        <w:tc>
          <w:tcPr>
            <w:tcW w:w="0" w:type="auto"/>
            <w:shd w:val="clear" w:color="auto" w:fill="FFFFFF"/>
          </w:tcPr>
          <w:p w14:paraId="09C5095F" w14:textId="77777777" w:rsidR="004C26EE" w:rsidRDefault="00C72362">
            <w:pPr>
              <w:rPr>
                <w:lang w:val="en-GB"/>
              </w:rPr>
            </w:pPr>
            <w:r>
              <w:rPr>
                <w:lang w:val="en-GB"/>
              </w:rPr>
              <w:t>EN 50126-1</w:t>
            </w:r>
          </w:p>
        </w:tc>
        <w:tc>
          <w:tcPr>
            <w:tcW w:w="0" w:type="auto"/>
            <w:shd w:val="clear" w:color="auto" w:fill="FFFFFF"/>
          </w:tcPr>
          <w:p w14:paraId="67053210" w14:textId="77777777" w:rsidR="004C26EE" w:rsidRDefault="00C72362">
            <w:pPr>
              <w:rPr>
                <w:lang w:val="sr-Cyrl-RS"/>
              </w:rPr>
            </w:pPr>
            <w:r>
              <w:rPr>
                <w:lang w:val="sr-Cyrl-RS"/>
              </w:rPr>
              <w:t>EN 50126-1</w:t>
            </w:r>
          </w:p>
        </w:tc>
      </w:tr>
      <w:tr w:rsidR="004C26EE" w14:paraId="59AA7EED" w14:textId="77777777">
        <w:tc>
          <w:tcPr>
            <w:tcW w:w="0" w:type="auto"/>
            <w:shd w:val="clear" w:color="auto" w:fill="FFFFFF"/>
          </w:tcPr>
          <w:p w14:paraId="3E12CEC8" w14:textId="77777777" w:rsidR="004C26EE" w:rsidRDefault="00C72362">
            <w:pPr>
              <w:rPr>
                <w:lang w:val="en-GB"/>
              </w:rPr>
            </w:pPr>
            <w:r>
              <w:rPr>
                <w:rStyle w:val="SegmentID"/>
                <w:lang w:val="en-GB"/>
              </w:rPr>
              <w:t>4510</w:t>
            </w:r>
            <w:r>
              <w:rPr>
                <w:rStyle w:val="TransUnitID"/>
                <w:lang w:val="en-GB"/>
              </w:rPr>
              <w:t>4b1028d0-7f15-4813-aec7-3041f8d53b7d</w:t>
            </w:r>
          </w:p>
        </w:tc>
        <w:tc>
          <w:tcPr>
            <w:tcW w:w="0" w:type="auto"/>
            <w:shd w:val="clear" w:color="auto" w:fill="FFFFFF"/>
          </w:tcPr>
          <w:p w14:paraId="7293B4A2" w14:textId="77777777" w:rsidR="004C26EE" w:rsidRDefault="00C72362">
            <w:pPr>
              <w:rPr>
                <w:lang w:val="en-GB"/>
              </w:rPr>
            </w:pPr>
            <w:r>
              <w:rPr>
                <w:lang w:val="en-GB"/>
              </w:rPr>
              <w:t>Translation Approved (99%)</w:t>
            </w:r>
          </w:p>
        </w:tc>
        <w:tc>
          <w:tcPr>
            <w:tcW w:w="0" w:type="auto"/>
            <w:shd w:val="clear" w:color="auto" w:fill="FFFFFF"/>
          </w:tcPr>
          <w:p w14:paraId="27858CDC" w14:textId="77777777" w:rsidR="004C26EE" w:rsidRDefault="00C72362">
            <w:pPr>
              <w:rPr>
                <w:lang w:val="en-GB"/>
              </w:rPr>
            </w:pPr>
            <w:r>
              <w:rPr>
                <w:lang w:val="en-GB"/>
              </w:rPr>
              <w:t>Railway applications – The specification and demonstration of reliability, availability, maintainability and safety (RAMS) – Part 1:</w:t>
            </w:r>
          </w:p>
        </w:tc>
        <w:tc>
          <w:tcPr>
            <w:tcW w:w="0" w:type="auto"/>
            <w:shd w:val="clear" w:color="auto" w:fill="FFFFFF"/>
          </w:tcPr>
          <w:p w14:paraId="49799DE0" w14:textId="77777777" w:rsidR="004C26EE" w:rsidRDefault="00C72362">
            <w:pPr>
              <w:rPr>
                <w:lang w:val="sr-Cyrl-RS"/>
              </w:rPr>
            </w:pPr>
            <w:r>
              <w:rPr>
                <w:lang w:val="sr-Cyrl-RS"/>
              </w:rPr>
              <w:t>Примене на железници – Спецификација и доказивање поузданости, доступности, могућности одржавања и безбедности (</w:t>
            </w:r>
            <w:r>
              <w:rPr>
                <w:rStyle w:val="Tag"/>
                <w:lang w:val="sr-Cyrl-RS"/>
              </w:rPr>
              <w:t>&lt;Italic&gt;</w:t>
            </w:r>
            <w:r>
              <w:rPr>
                <w:lang w:val="sr-Cyrl-RS"/>
              </w:rPr>
              <w:t>RAMS</w:t>
            </w:r>
            <w:r>
              <w:rPr>
                <w:rStyle w:val="Tag"/>
                <w:lang w:val="sr-Cyrl-RS"/>
              </w:rPr>
              <w:t>&lt;/Italic&gt;</w:t>
            </w:r>
            <w:r>
              <w:rPr>
                <w:lang w:val="sr-Cyrl-RS"/>
              </w:rPr>
              <w:t>) – Део 1:</w:t>
            </w:r>
          </w:p>
        </w:tc>
      </w:tr>
      <w:tr w:rsidR="004C26EE" w14:paraId="73062F7D" w14:textId="77777777">
        <w:tc>
          <w:tcPr>
            <w:tcW w:w="0" w:type="auto"/>
            <w:shd w:val="clear" w:color="auto" w:fill="FFFFFF"/>
          </w:tcPr>
          <w:p w14:paraId="7CD44128" w14:textId="77777777" w:rsidR="004C26EE" w:rsidRDefault="00C72362">
            <w:pPr>
              <w:rPr>
                <w:lang w:val="en-GB"/>
              </w:rPr>
            </w:pPr>
            <w:r>
              <w:rPr>
                <w:rStyle w:val="SegmentID"/>
                <w:lang w:val="en-GB"/>
              </w:rPr>
              <w:t>4511</w:t>
            </w:r>
            <w:r>
              <w:rPr>
                <w:rStyle w:val="TransUnitID"/>
                <w:lang w:val="en-GB"/>
              </w:rPr>
              <w:t>4b1028d0-7f15-4813-aec7-3041f8d53b7d</w:t>
            </w:r>
          </w:p>
        </w:tc>
        <w:tc>
          <w:tcPr>
            <w:tcW w:w="0" w:type="auto"/>
            <w:shd w:val="clear" w:color="auto" w:fill="FFFFFF"/>
          </w:tcPr>
          <w:p w14:paraId="75D48D6B" w14:textId="77777777" w:rsidR="004C26EE" w:rsidRDefault="00C72362">
            <w:pPr>
              <w:rPr>
                <w:lang w:val="en-GB"/>
              </w:rPr>
            </w:pPr>
            <w:r>
              <w:rPr>
                <w:lang w:val="en-GB"/>
              </w:rPr>
              <w:t>Translation Approved (99%)</w:t>
            </w:r>
          </w:p>
        </w:tc>
        <w:tc>
          <w:tcPr>
            <w:tcW w:w="0" w:type="auto"/>
            <w:shd w:val="clear" w:color="auto" w:fill="FFFFFF"/>
          </w:tcPr>
          <w:p w14:paraId="764245AB" w14:textId="77777777" w:rsidR="004C26EE" w:rsidRDefault="00C72362">
            <w:pPr>
              <w:rPr>
                <w:lang w:val="en-GB"/>
              </w:rPr>
            </w:pPr>
            <w:r>
              <w:rPr>
                <w:lang w:val="en-GB"/>
              </w:rPr>
              <w:t>Generic RAMS Process</w:t>
            </w:r>
          </w:p>
        </w:tc>
        <w:tc>
          <w:tcPr>
            <w:tcW w:w="0" w:type="auto"/>
            <w:shd w:val="clear" w:color="auto" w:fill="FFFFFF"/>
          </w:tcPr>
          <w:p w14:paraId="67779E70" w14:textId="77777777" w:rsidR="004C26EE" w:rsidRDefault="00C72362">
            <w:pPr>
              <w:rPr>
                <w:lang w:val="sr-Cyrl-RS"/>
              </w:rPr>
            </w:pPr>
            <w:r>
              <w:rPr>
                <w:lang w:val="sr-Cyrl-RS"/>
              </w:rPr>
              <w:t xml:space="preserve">Општи процеси </w:t>
            </w:r>
            <w:r>
              <w:rPr>
                <w:rStyle w:val="Tag"/>
                <w:lang w:val="sr-Cyrl-RS"/>
              </w:rPr>
              <w:t>&lt;Italic&gt;</w:t>
            </w:r>
            <w:r>
              <w:rPr>
                <w:lang w:val="sr-Cyrl-RS"/>
              </w:rPr>
              <w:t>RAMS</w:t>
            </w:r>
            <w:r>
              <w:rPr>
                <w:rStyle w:val="Tag"/>
                <w:lang w:val="sr-Cyrl-RS"/>
              </w:rPr>
              <w:t>&lt;/Italic&gt;</w:t>
            </w:r>
            <w:r>
              <w:rPr>
                <w:lang w:val="sr-Cyrl-RS"/>
              </w:rPr>
              <w:t>-а</w:t>
            </w:r>
          </w:p>
        </w:tc>
      </w:tr>
      <w:tr w:rsidR="004C26EE" w14:paraId="714785BD" w14:textId="77777777">
        <w:tc>
          <w:tcPr>
            <w:tcW w:w="0" w:type="auto"/>
            <w:shd w:val="clear" w:color="auto" w:fill="FFFFFF"/>
          </w:tcPr>
          <w:p w14:paraId="4F58B177" w14:textId="77777777" w:rsidR="004C26EE" w:rsidRDefault="00C72362">
            <w:pPr>
              <w:rPr>
                <w:lang w:val="en-GB"/>
              </w:rPr>
            </w:pPr>
            <w:r>
              <w:rPr>
                <w:rStyle w:val="SegmentID"/>
                <w:lang w:val="en-GB"/>
              </w:rPr>
              <w:t>4512</w:t>
            </w:r>
            <w:r>
              <w:rPr>
                <w:rStyle w:val="TransUnitID"/>
                <w:lang w:val="en-GB"/>
              </w:rPr>
              <w:t>9f1be2dd-c6dc-481f-88b2-5ee18e3bdaf1</w:t>
            </w:r>
          </w:p>
        </w:tc>
        <w:tc>
          <w:tcPr>
            <w:tcW w:w="0" w:type="auto"/>
            <w:shd w:val="clear" w:color="auto" w:fill="FFFFFF"/>
          </w:tcPr>
          <w:p w14:paraId="189D012B" w14:textId="77777777" w:rsidR="004C26EE" w:rsidRDefault="00C72362">
            <w:pPr>
              <w:rPr>
                <w:lang w:val="en-GB"/>
              </w:rPr>
            </w:pPr>
            <w:r>
              <w:rPr>
                <w:lang w:val="en-GB"/>
              </w:rPr>
              <w:t>Translation Approved (100%)</w:t>
            </w:r>
          </w:p>
        </w:tc>
        <w:tc>
          <w:tcPr>
            <w:tcW w:w="0" w:type="auto"/>
            <w:shd w:val="clear" w:color="auto" w:fill="FFFFFF"/>
          </w:tcPr>
          <w:p w14:paraId="5A42876A" w14:textId="77777777" w:rsidR="004C26EE" w:rsidRDefault="00C72362">
            <w:pPr>
              <w:rPr>
                <w:lang w:val="en-GB"/>
              </w:rPr>
            </w:pPr>
            <w:r>
              <w:rPr>
                <w:lang w:val="en-GB"/>
              </w:rPr>
              <w:t>2017</w:t>
            </w:r>
          </w:p>
        </w:tc>
        <w:tc>
          <w:tcPr>
            <w:tcW w:w="0" w:type="auto"/>
            <w:shd w:val="clear" w:color="auto" w:fill="FFFFFF"/>
          </w:tcPr>
          <w:p w14:paraId="4551E192" w14:textId="77777777" w:rsidR="004C26EE" w:rsidRDefault="00C72362">
            <w:pPr>
              <w:rPr>
                <w:lang w:val="sr-Cyrl-RS"/>
              </w:rPr>
            </w:pPr>
            <w:r>
              <w:rPr>
                <w:lang w:val="sr-Cyrl-RS"/>
              </w:rPr>
              <w:t>2017.</w:t>
            </w:r>
          </w:p>
        </w:tc>
      </w:tr>
      <w:tr w:rsidR="004C26EE" w14:paraId="29AFD634" w14:textId="77777777">
        <w:tc>
          <w:tcPr>
            <w:tcW w:w="0" w:type="auto"/>
            <w:shd w:val="clear" w:color="auto" w:fill="FFFFFF"/>
          </w:tcPr>
          <w:p w14:paraId="5FE28C7C" w14:textId="77777777" w:rsidR="004C26EE" w:rsidRDefault="00C72362">
            <w:pPr>
              <w:rPr>
                <w:lang w:val="en-GB"/>
              </w:rPr>
            </w:pPr>
            <w:r>
              <w:rPr>
                <w:rStyle w:val="SegmentID"/>
                <w:lang w:val="en-GB"/>
              </w:rPr>
              <w:t>4513</w:t>
            </w:r>
            <w:r>
              <w:rPr>
                <w:rStyle w:val="TransUnitID"/>
                <w:lang w:val="en-GB"/>
              </w:rPr>
              <w:t>f899fe0e-2672-4fee-8f38-fcafdace9149</w:t>
            </w:r>
          </w:p>
        </w:tc>
        <w:tc>
          <w:tcPr>
            <w:tcW w:w="0" w:type="auto"/>
            <w:shd w:val="clear" w:color="auto" w:fill="FFFFFF"/>
          </w:tcPr>
          <w:p w14:paraId="11344F63" w14:textId="77777777" w:rsidR="004C26EE" w:rsidRDefault="00C72362">
            <w:pPr>
              <w:rPr>
                <w:lang w:val="en-GB"/>
              </w:rPr>
            </w:pPr>
            <w:r>
              <w:rPr>
                <w:lang w:val="en-GB"/>
              </w:rPr>
              <w:t>Translation Approved (CM)</w:t>
            </w:r>
          </w:p>
        </w:tc>
        <w:tc>
          <w:tcPr>
            <w:tcW w:w="0" w:type="auto"/>
            <w:shd w:val="clear" w:color="auto" w:fill="FFFFFF"/>
          </w:tcPr>
          <w:p w14:paraId="1ED63061" w14:textId="77777777" w:rsidR="004C26EE" w:rsidRDefault="00C72362">
            <w:pPr>
              <w:rPr>
                <w:lang w:val="en-GB"/>
              </w:rPr>
            </w:pPr>
            <w:r>
              <w:rPr>
                <w:lang w:val="en-GB"/>
              </w:rPr>
              <w:t>1</w:t>
            </w:r>
          </w:p>
        </w:tc>
        <w:tc>
          <w:tcPr>
            <w:tcW w:w="0" w:type="auto"/>
            <w:shd w:val="clear" w:color="auto" w:fill="FFFFFF"/>
          </w:tcPr>
          <w:p w14:paraId="1A0AC18C" w14:textId="77777777" w:rsidR="004C26EE" w:rsidRDefault="00C72362">
            <w:pPr>
              <w:rPr>
                <w:lang w:val="sr-Cyrl-RS"/>
              </w:rPr>
            </w:pPr>
            <w:r>
              <w:rPr>
                <w:lang w:val="sr-Cyrl-RS"/>
              </w:rPr>
              <w:t>1.</w:t>
            </w:r>
          </w:p>
        </w:tc>
      </w:tr>
      <w:tr w:rsidR="004C26EE" w14:paraId="1ACE410F" w14:textId="77777777">
        <w:tc>
          <w:tcPr>
            <w:tcW w:w="0" w:type="auto"/>
            <w:shd w:val="clear" w:color="auto" w:fill="FFFFFF"/>
          </w:tcPr>
          <w:p w14:paraId="59B94129" w14:textId="77777777" w:rsidR="004C26EE" w:rsidRDefault="00C72362">
            <w:pPr>
              <w:rPr>
                <w:lang w:val="en-GB"/>
              </w:rPr>
            </w:pPr>
            <w:r>
              <w:rPr>
                <w:rStyle w:val="SegmentID"/>
                <w:lang w:val="en-GB"/>
              </w:rPr>
              <w:t>4514</w:t>
            </w:r>
            <w:r>
              <w:rPr>
                <w:rStyle w:val="TransUnitID"/>
                <w:lang w:val="en-GB"/>
              </w:rPr>
              <w:t>e06cbe07-b864-4750-a4b1-bd5cc6499a6b</w:t>
            </w:r>
          </w:p>
        </w:tc>
        <w:tc>
          <w:tcPr>
            <w:tcW w:w="0" w:type="auto"/>
            <w:shd w:val="clear" w:color="auto" w:fill="FFFFFF"/>
          </w:tcPr>
          <w:p w14:paraId="3305AB8B" w14:textId="77777777" w:rsidR="004C26EE" w:rsidRDefault="00C72362">
            <w:pPr>
              <w:rPr>
                <w:lang w:val="en-GB"/>
              </w:rPr>
            </w:pPr>
            <w:r>
              <w:rPr>
                <w:lang w:val="en-GB"/>
              </w:rPr>
              <w:t>Translation Approved (100%)</w:t>
            </w:r>
          </w:p>
        </w:tc>
        <w:tc>
          <w:tcPr>
            <w:tcW w:w="0" w:type="auto"/>
            <w:shd w:val="clear" w:color="auto" w:fill="FFFFFF"/>
          </w:tcPr>
          <w:p w14:paraId="7B92D1AD" w14:textId="77777777" w:rsidR="004C26EE" w:rsidRDefault="00C72362">
            <w:pPr>
              <w:rPr>
                <w:lang w:val="en-GB"/>
              </w:rPr>
            </w:pPr>
            <w:r>
              <w:rPr>
                <w:lang w:val="en-GB"/>
              </w:rPr>
              <w:t>A2</w:t>
            </w:r>
          </w:p>
        </w:tc>
        <w:tc>
          <w:tcPr>
            <w:tcW w:w="0" w:type="auto"/>
            <w:shd w:val="clear" w:color="auto" w:fill="FFFFFF"/>
          </w:tcPr>
          <w:p w14:paraId="4A82E66A" w14:textId="77777777" w:rsidR="004C26EE" w:rsidRDefault="00C72362">
            <w:pPr>
              <w:rPr>
                <w:lang w:val="sr-Cyrl-RS"/>
              </w:rPr>
            </w:pPr>
            <w:r>
              <w:rPr>
                <w:lang w:val="sr-Cyrl-RS"/>
              </w:rPr>
              <w:t>A2</w:t>
            </w:r>
          </w:p>
        </w:tc>
      </w:tr>
      <w:tr w:rsidR="004C26EE" w14:paraId="2B2F06C3" w14:textId="77777777">
        <w:tc>
          <w:tcPr>
            <w:tcW w:w="0" w:type="auto"/>
            <w:shd w:val="clear" w:color="auto" w:fill="FFFFFF"/>
          </w:tcPr>
          <w:p w14:paraId="75A29A0A" w14:textId="77777777" w:rsidR="004C26EE" w:rsidRDefault="00C72362">
            <w:pPr>
              <w:rPr>
                <w:lang w:val="en-GB"/>
              </w:rPr>
            </w:pPr>
            <w:r>
              <w:rPr>
                <w:rStyle w:val="SegmentID"/>
                <w:lang w:val="en-GB"/>
              </w:rPr>
              <w:t>4515</w:t>
            </w:r>
            <w:r>
              <w:rPr>
                <w:rStyle w:val="TransUnitID"/>
                <w:lang w:val="en-GB"/>
              </w:rPr>
              <w:t>bab1d1e7-e909-4b40-843b-f66d4b8718f0</w:t>
            </w:r>
          </w:p>
        </w:tc>
        <w:tc>
          <w:tcPr>
            <w:tcW w:w="0" w:type="auto"/>
            <w:shd w:val="clear" w:color="auto" w:fill="FFFFFF"/>
          </w:tcPr>
          <w:p w14:paraId="79FC574F" w14:textId="77777777" w:rsidR="004C26EE" w:rsidRDefault="00C72362">
            <w:pPr>
              <w:rPr>
                <w:lang w:val="en-GB"/>
              </w:rPr>
            </w:pPr>
            <w:r>
              <w:rPr>
                <w:lang w:val="en-GB"/>
              </w:rPr>
              <w:t>Translation Approved (100%)</w:t>
            </w:r>
          </w:p>
        </w:tc>
        <w:tc>
          <w:tcPr>
            <w:tcW w:w="0" w:type="auto"/>
            <w:shd w:val="clear" w:color="auto" w:fill="FFFFFF"/>
          </w:tcPr>
          <w:p w14:paraId="60AE5E45" w14:textId="77777777" w:rsidR="004C26EE" w:rsidRDefault="00C72362">
            <w:pPr>
              <w:rPr>
                <w:lang w:val="en-GB"/>
              </w:rPr>
            </w:pPr>
            <w:r>
              <w:rPr>
                <w:lang w:val="en-GB"/>
              </w:rPr>
              <w:t>EN 50128</w:t>
            </w:r>
          </w:p>
        </w:tc>
        <w:tc>
          <w:tcPr>
            <w:tcW w:w="0" w:type="auto"/>
            <w:shd w:val="clear" w:color="auto" w:fill="FFFFFF"/>
          </w:tcPr>
          <w:p w14:paraId="1C635E8D" w14:textId="77777777" w:rsidR="004C26EE" w:rsidRDefault="00C72362">
            <w:pPr>
              <w:rPr>
                <w:lang w:val="sr-Cyrl-RS"/>
              </w:rPr>
            </w:pPr>
            <w:r>
              <w:rPr>
                <w:lang w:val="sr-Cyrl-RS"/>
              </w:rPr>
              <w:t>EN 50128</w:t>
            </w:r>
          </w:p>
        </w:tc>
      </w:tr>
      <w:tr w:rsidR="004C26EE" w14:paraId="38EF94A8" w14:textId="77777777">
        <w:tc>
          <w:tcPr>
            <w:tcW w:w="0" w:type="auto"/>
            <w:shd w:val="clear" w:color="auto" w:fill="FFFFFF"/>
          </w:tcPr>
          <w:p w14:paraId="462341E1" w14:textId="77777777" w:rsidR="004C26EE" w:rsidRDefault="00C72362">
            <w:pPr>
              <w:rPr>
                <w:lang w:val="en-GB"/>
              </w:rPr>
            </w:pPr>
            <w:r>
              <w:rPr>
                <w:rStyle w:val="SegmentID"/>
                <w:lang w:val="en-GB"/>
              </w:rPr>
              <w:t>4516</w:t>
            </w:r>
            <w:r>
              <w:rPr>
                <w:rStyle w:val="TransUnitID"/>
                <w:lang w:val="en-GB"/>
              </w:rPr>
              <w:t>1e640d5b-313d-4b1d-ab0a-8e239144fc67</w:t>
            </w:r>
          </w:p>
        </w:tc>
        <w:tc>
          <w:tcPr>
            <w:tcW w:w="0" w:type="auto"/>
            <w:shd w:val="clear" w:color="auto" w:fill="FFFFFF"/>
          </w:tcPr>
          <w:p w14:paraId="51A322D0" w14:textId="77777777" w:rsidR="004C26EE" w:rsidRDefault="00C72362">
            <w:pPr>
              <w:rPr>
                <w:lang w:val="en-GB"/>
              </w:rPr>
            </w:pPr>
            <w:r>
              <w:rPr>
                <w:lang w:val="en-GB"/>
              </w:rPr>
              <w:t>Translation Approved (99%)</w:t>
            </w:r>
          </w:p>
        </w:tc>
        <w:tc>
          <w:tcPr>
            <w:tcW w:w="0" w:type="auto"/>
            <w:shd w:val="clear" w:color="auto" w:fill="FFFFFF"/>
          </w:tcPr>
          <w:p w14:paraId="7A7B69BD" w14:textId="77777777" w:rsidR="004C26EE" w:rsidRDefault="00C72362">
            <w:pPr>
              <w:rPr>
                <w:lang w:val="en-GB"/>
              </w:rPr>
            </w:pPr>
            <w:r>
              <w:rPr>
                <w:lang w:val="en-GB"/>
              </w:rPr>
              <w:t>Railway applications – Communication, signalling and processing systems – Software for railway control and protection systems</w:t>
            </w:r>
          </w:p>
        </w:tc>
        <w:tc>
          <w:tcPr>
            <w:tcW w:w="0" w:type="auto"/>
            <w:shd w:val="clear" w:color="auto" w:fill="FFFFFF"/>
          </w:tcPr>
          <w:p w14:paraId="6B94723E" w14:textId="77777777" w:rsidR="004C26EE" w:rsidRDefault="00C72362">
            <w:pPr>
              <w:rPr>
                <w:lang w:val="sr-Cyrl-RS"/>
              </w:rPr>
            </w:pPr>
            <w:r>
              <w:rPr>
                <w:lang w:val="sr-Cyrl-RS"/>
              </w:rPr>
              <w:t>Примене на железници – Системи за телекомуникације, сигнализацију и обраду података – Софтвер за железничке системе управљања и заштите</w:t>
            </w:r>
          </w:p>
        </w:tc>
      </w:tr>
      <w:tr w:rsidR="004C26EE" w14:paraId="2813D89D" w14:textId="77777777">
        <w:tc>
          <w:tcPr>
            <w:tcW w:w="0" w:type="auto"/>
            <w:shd w:val="clear" w:color="auto" w:fill="FFFFFF"/>
          </w:tcPr>
          <w:p w14:paraId="5A26CCAB" w14:textId="77777777" w:rsidR="004C26EE" w:rsidRDefault="00C72362">
            <w:pPr>
              <w:rPr>
                <w:lang w:val="en-GB"/>
              </w:rPr>
            </w:pPr>
            <w:r>
              <w:rPr>
                <w:rStyle w:val="SegmentID"/>
                <w:lang w:val="en-GB"/>
              </w:rPr>
              <w:t>4517</w:t>
            </w:r>
            <w:r>
              <w:rPr>
                <w:rStyle w:val="TransUnitID"/>
                <w:lang w:val="en-GB"/>
              </w:rPr>
              <w:t>699f2e6b-bf87-4a2f-aa39-db3db09e9eb0</w:t>
            </w:r>
          </w:p>
        </w:tc>
        <w:tc>
          <w:tcPr>
            <w:tcW w:w="0" w:type="auto"/>
            <w:shd w:val="clear" w:color="auto" w:fill="FFFFFF"/>
          </w:tcPr>
          <w:p w14:paraId="1D869B95" w14:textId="77777777" w:rsidR="004C26EE" w:rsidRDefault="00C72362">
            <w:pPr>
              <w:rPr>
                <w:lang w:val="en-GB"/>
              </w:rPr>
            </w:pPr>
            <w:r>
              <w:rPr>
                <w:lang w:val="en-GB"/>
              </w:rPr>
              <w:t>Translation Approved (0%)</w:t>
            </w:r>
          </w:p>
        </w:tc>
        <w:tc>
          <w:tcPr>
            <w:tcW w:w="0" w:type="auto"/>
            <w:shd w:val="clear" w:color="auto" w:fill="FFFFFF"/>
          </w:tcPr>
          <w:p w14:paraId="500B6657" w14:textId="77777777" w:rsidR="004C26EE" w:rsidRDefault="00C72362">
            <w:pPr>
              <w:rPr>
                <w:lang w:val="en-GB"/>
              </w:rPr>
            </w:pPr>
            <w:r>
              <w:rPr>
                <w:lang w:val="en-GB"/>
              </w:rPr>
              <w:t>2011 +A2:2020</w:t>
            </w:r>
          </w:p>
        </w:tc>
        <w:tc>
          <w:tcPr>
            <w:tcW w:w="0" w:type="auto"/>
            <w:shd w:val="clear" w:color="auto" w:fill="FFFFFF"/>
          </w:tcPr>
          <w:p w14:paraId="6061EED2" w14:textId="77777777" w:rsidR="004C26EE" w:rsidRDefault="00C72362">
            <w:pPr>
              <w:rPr>
                <w:lang w:val="sr-Cyrl-RS"/>
              </w:rPr>
            </w:pPr>
            <w:r>
              <w:rPr>
                <w:lang w:val="sr-Cyrl-RS"/>
              </w:rPr>
              <w:t>2011 +A2:2020</w:t>
            </w:r>
          </w:p>
        </w:tc>
      </w:tr>
      <w:tr w:rsidR="004C26EE" w14:paraId="1DF3F6FA" w14:textId="77777777">
        <w:tc>
          <w:tcPr>
            <w:tcW w:w="0" w:type="auto"/>
            <w:shd w:val="clear" w:color="auto" w:fill="FFFFFF"/>
          </w:tcPr>
          <w:p w14:paraId="1C69CF36" w14:textId="77777777" w:rsidR="004C26EE" w:rsidRDefault="00C72362">
            <w:pPr>
              <w:rPr>
                <w:lang w:val="en-GB"/>
              </w:rPr>
            </w:pPr>
            <w:r>
              <w:rPr>
                <w:rStyle w:val="SegmentID"/>
                <w:lang w:val="en-GB"/>
              </w:rPr>
              <w:t>4518</w:t>
            </w:r>
            <w:r>
              <w:rPr>
                <w:rStyle w:val="TransUnitID"/>
                <w:lang w:val="en-GB"/>
              </w:rPr>
              <w:t>ec9655de-9625-4bbd-834d-3b280d5b6cdb</w:t>
            </w:r>
          </w:p>
        </w:tc>
        <w:tc>
          <w:tcPr>
            <w:tcW w:w="0" w:type="auto"/>
            <w:shd w:val="clear" w:color="auto" w:fill="FFFFFF"/>
          </w:tcPr>
          <w:p w14:paraId="223F0BBB" w14:textId="77777777" w:rsidR="004C26EE" w:rsidRDefault="00C72362">
            <w:pPr>
              <w:rPr>
                <w:lang w:val="en-GB"/>
              </w:rPr>
            </w:pPr>
            <w:r>
              <w:rPr>
                <w:lang w:val="en-GB"/>
              </w:rPr>
              <w:t>Translation Approved (100%)</w:t>
            </w:r>
          </w:p>
        </w:tc>
        <w:tc>
          <w:tcPr>
            <w:tcW w:w="0" w:type="auto"/>
            <w:shd w:val="clear" w:color="auto" w:fill="FFFFFF"/>
          </w:tcPr>
          <w:p w14:paraId="67B1D8DA" w14:textId="77777777" w:rsidR="004C26EE" w:rsidRDefault="00C72362">
            <w:pPr>
              <w:rPr>
                <w:lang w:val="en-GB"/>
              </w:rPr>
            </w:pPr>
            <w:r>
              <w:rPr>
                <w:lang w:val="en-GB"/>
              </w:rPr>
              <w:t>A3</w:t>
            </w:r>
          </w:p>
        </w:tc>
        <w:tc>
          <w:tcPr>
            <w:tcW w:w="0" w:type="auto"/>
            <w:shd w:val="clear" w:color="auto" w:fill="FFFFFF"/>
          </w:tcPr>
          <w:p w14:paraId="2CD90DD2" w14:textId="77777777" w:rsidR="004C26EE" w:rsidRDefault="00C72362">
            <w:pPr>
              <w:rPr>
                <w:lang w:val="sr-Cyrl-RS"/>
              </w:rPr>
            </w:pPr>
            <w:r>
              <w:rPr>
                <w:lang w:val="sr-Cyrl-RS"/>
              </w:rPr>
              <w:t>A3</w:t>
            </w:r>
          </w:p>
        </w:tc>
      </w:tr>
      <w:tr w:rsidR="004C26EE" w14:paraId="2E7030B9" w14:textId="77777777">
        <w:tc>
          <w:tcPr>
            <w:tcW w:w="0" w:type="auto"/>
            <w:shd w:val="clear" w:color="auto" w:fill="FFFFFF"/>
          </w:tcPr>
          <w:p w14:paraId="33568573" w14:textId="77777777" w:rsidR="004C26EE" w:rsidRDefault="00C72362">
            <w:pPr>
              <w:rPr>
                <w:lang w:val="en-GB"/>
              </w:rPr>
            </w:pPr>
            <w:r>
              <w:rPr>
                <w:rStyle w:val="SegmentID"/>
                <w:lang w:val="en-GB"/>
              </w:rPr>
              <w:t>4519</w:t>
            </w:r>
            <w:r>
              <w:rPr>
                <w:rStyle w:val="TransUnitID"/>
                <w:lang w:val="en-GB"/>
              </w:rPr>
              <w:t>2725cf7c-68d3-4593-9bbc-f4ea55e07131</w:t>
            </w:r>
          </w:p>
        </w:tc>
        <w:tc>
          <w:tcPr>
            <w:tcW w:w="0" w:type="auto"/>
            <w:shd w:val="clear" w:color="auto" w:fill="FFFFFF"/>
          </w:tcPr>
          <w:p w14:paraId="194A6233" w14:textId="77777777" w:rsidR="004C26EE" w:rsidRDefault="00C72362">
            <w:pPr>
              <w:rPr>
                <w:lang w:val="en-GB"/>
              </w:rPr>
            </w:pPr>
            <w:r>
              <w:rPr>
                <w:lang w:val="en-GB"/>
              </w:rPr>
              <w:t>Translation Approved (100%)</w:t>
            </w:r>
          </w:p>
        </w:tc>
        <w:tc>
          <w:tcPr>
            <w:tcW w:w="0" w:type="auto"/>
            <w:shd w:val="clear" w:color="auto" w:fill="FFFFFF"/>
          </w:tcPr>
          <w:p w14:paraId="55A5F4B3" w14:textId="77777777" w:rsidR="004C26EE" w:rsidRDefault="00C72362">
            <w:pPr>
              <w:rPr>
                <w:lang w:val="en-GB"/>
              </w:rPr>
            </w:pPr>
            <w:r>
              <w:rPr>
                <w:lang w:val="en-GB"/>
              </w:rPr>
              <w:t>EN 50129</w:t>
            </w:r>
          </w:p>
        </w:tc>
        <w:tc>
          <w:tcPr>
            <w:tcW w:w="0" w:type="auto"/>
            <w:shd w:val="clear" w:color="auto" w:fill="FFFFFF"/>
          </w:tcPr>
          <w:p w14:paraId="5AA95D61" w14:textId="77777777" w:rsidR="004C26EE" w:rsidRDefault="00C72362">
            <w:pPr>
              <w:rPr>
                <w:lang w:val="sr-Cyrl-RS"/>
              </w:rPr>
            </w:pPr>
            <w:r>
              <w:rPr>
                <w:lang w:val="sr-Cyrl-RS"/>
              </w:rPr>
              <w:t>EN 50129</w:t>
            </w:r>
          </w:p>
        </w:tc>
      </w:tr>
      <w:tr w:rsidR="004C26EE" w14:paraId="4DEFA7CB" w14:textId="77777777">
        <w:tc>
          <w:tcPr>
            <w:tcW w:w="0" w:type="auto"/>
            <w:shd w:val="clear" w:color="auto" w:fill="FFFFFF"/>
          </w:tcPr>
          <w:p w14:paraId="210A04EC" w14:textId="77777777" w:rsidR="004C26EE" w:rsidRDefault="00C72362">
            <w:pPr>
              <w:rPr>
                <w:lang w:val="en-GB"/>
              </w:rPr>
            </w:pPr>
            <w:r>
              <w:rPr>
                <w:rStyle w:val="SegmentID"/>
                <w:lang w:val="en-GB"/>
              </w:rPr>
              <w:t>4520</w:t>
            </w:r>
            <w:r>
              <w:rPr>
                <w:rStyle w:val="TransUnitID"/>
                <w:lang w:val="en-GB"/>
              </w:rPr>
              <w:t>9032a2c1-85f1-4ecc-bd85-80c1e34822a1</w:t>
            </w:r>
          </w:p>
        </w:tc>
        <w:tc>
          <w:tcPr>
            <w:tcW w:w="0" w:type="auto"/>
            <w:shd w:val="clear" w:color="auto" w:fill="FFFFFF"/>
          </w:tcPr>
          <w:p w14:paraId="186B91CD" w14:textId="77777777" w:rsidR="004C26EE" w:rsidRDefault="00C72362">
            <w:pPr>
              <w:rPr>
                <w:lang w:val="en-GB"/>
              </w:rPr>
            </w:pPr>
            <w:r>
              <w:rPr>
                <w:lang w:val="en-GB"/>
              </w:rPr>
              <w:t>Translation Approved (100%)</w:t>
            </w:r>
          </w:p>
        </w:tc>
        <w:tc>
          <w:tcPr>
            <w:tcW w:w="0" w:type="auto"/>
            <w:shd w:val="clear" w:color="auto" w:fill="FFFFFF"/>
          </w:tcPr>
          <w:p w14:paraId="71C5248F" w14:textId="77777777" w:rsidR="004C26EE" w:rsidRDefault="00C72362">
            <w:pPr>
              <w:rPr>
                <w:lang w:val="en-GB"/>
              </w:rPr>
            </w:pPr>
            <w:r>
              <w:rPr>
                <w:lang w:val="en-GB"/>
              </w:rPr>
              <w:t>Railway applications – Communication, signalling and processing systems – Safety related electronic systems for signalling</w:t>
            </w:r>
          </w:p>
        </w:tc>
        <w:tc>
          <w:tcPr>
            <w:tcW w:w="0" w:type="auto"/>
            <w:shd w:val="clear" w:color="auto" w:fill="FFFFFF"/>
          </w:tcPr>
          <w:p w14:paraId="33187FE8" w14:textId="77777777" w:rsidR="004C26EE" w:rsidRDefault="00C72362">
            <w:pPr>
              <w:rPr>
                <w:lang w:val="sr-Cyrl-RS"/>
              </w:rPr>
            </w:pPr>
            <w:r>
              <w:rPr>
                <w:lang w:val="sr-Cyrl-RS"/>
              </w:rPr>
              <w:t>Примене на железници – Системи за телекомуникације, сигнализацију и обраду података – Електронски системи за сигнализацију повезани са безбедношћу</w:t>
            </w:r>
          </w:p>
        </w:tc>
      </w:tr>
      <w:tr w:rsidR="004C26EE" w14:paraId="0F78965F" w14:textId="77777777">
        <w:tc>
          <w:tcPr>
            <w:tcW w:w="0" w:type="auto"/>
            <w:shd w:val="clear" w:color="auto" w:fill="FFFFFF"/>
          </w:tcPr>
          <w:p w14:paraId="7E04FFA4" w14:textId="77777777" w:rsidR="004C26EE" w:rsidRDefault="00C72362">
            <w:pPr>
              <w:rPr>
                <w:lang w:val="en-GB"/>
              </w:rPr>
            </w:pPr>
            <w:r>
              <w:rPr>
                <w:rStyle w:val="SegmentID"/>
                <w:lang w:val="en-GB"/>
              </w:rPr>
              <w:t>4521</w:t>
            </w:r>
            <w:r>
              <w:rPr>
                <w:rStyle w:val="TransUnitID"/>
                <w:lang w:val="en-GB"/>
              </w:rPr>
              <w:t>4abf14b4-40c1-4bd7-9a78-20b4450c6a0d</w:t>
            </w:r>
          </w:p>
        </w:tc>
        <w:tc>
          <w:tcPr>
            <w:tcW w:w="0" w:type="auto"/>
            <w:shd w:val="clear" w:color="auto" w:fill="FFFFFF"/>
          </w:tcPr>
          <w:p w14:paraId="20D0422C" w14:textId="77777777" w:rsidR="004C26EE" w:rsidRDefault="00C72362">
            <w:pPr>
              <w:rPr>
                <w:lang w:val="en-GB"/>
              </w:rPr>
            </w:pPr>
            <w:r>
              <w:rPr>
                <w:lang w:val="en-GB"/>
              </w:rPr>
              <w:t>Translation Approved (0%)</w:t>
            </w:r>
          </w:p>
        </w:tc>
        <w:tc>
          <w:tcPr>
            <w:tcW w:w="0" w:type="auto"/>
            <w:shd w:val="clear" w:color="auto" w:fill="FFFFFF"/>
          </w:tcPr>
          <w:p w14:paraId="708754BE" w14:textId="77777777" w:rsidR="004C26EE" w:rsidRDefault="00C72362">
            <w:pPr>
              <w:rPr>
                <w:lang w:val="en-GB"/>
              </w:rPr>
            </w:pPr>
            <w:r>
              <w:rPr>
                <w:lang w:val="en-GB"/>
              </w:rPr>
              <w:t>2018 +AC:2019</w:t>
            </w:r>
          </w:p>
        </w:tc>
        <w:tc>
          <w:tcPr>
            <w:tcW w:w="0" w:type="auto"/>
            <w:shd w:val="clear" w:color="auto" w:fill="FFFFFF"/>
          </w:tcPr>
          <w:p w14:paraId="12CAF729" w14:textId="77777777" w:rsidR="004C26EE" w:rsidRDefault="00C72362">
            <w:pPr>
              <w:rPr>
                <w:lang w:val="sr-Cyrl-RS"/>
              </w:rPr>
            </w:pPr>
            <w:r>
              <w:rPr>
                <w:lang w:val="sr-Cyrl-RS"/>
              </w:rPr>
              <w:t>2018 +AC:2019</w:t>
            </w:r>
          </w:p>
        </w:tc>
      </w:tr>
      <w:tr w:rsidR="004C26EE" w14:paraId="55C29C36" w14:textId="77777777">
        <w:tc>
          <w:tcPr>
            <w:tcW w:w="0" w:type="auto"/>
            <w:shd w:val="clear" w:color="auto" w:fill="FFFFFF"/>
          </w:tcPr>
          <w:p w14:paraId="202D7003" w14:textId="77777777" w:rsidR="004C26EE" w:rsidRDefault="00C72362">
            <w:pPr>
              <w:rPr>
                <w:lang w:val="en-GB"/>
              </w:rPr>
            </w:pPr>
            <w:r>
              <w:rPr>
                <w:rStyle w:val="SegmentID"/>
                <w:lang w:val="en-GB"/>
              </w:rPr>
              <w:t>4522</w:t>
            </w:r>
            <w:r>
              <w:rPr>
                <w:rStyle w:val="TransUnitID"/>
                <w:lang w:val="en-GB"/>
              </w:rPr>
              <w:t>97b1ed45-2c17-4c84-8099-8e9d2d700b64</w:t>
            </w:r>
          </w:p>
        </w:tc>
        <w:tc>
          <w:tcPr>
            <w:tcW w:w="0" w:type="auto"/>
            <w:shd w:val="clear" w:color="auto" w:fill="FFFFFF"/>
          </w:tcPr>
          <w:p w14:paraId="0A2EF118" w14:textId="77777777" w:rsidR="004C26EE" w:rsidRDefault="00C72362">
            <w:pPr>
              <w:rPr>
                <w:lang w:val="en-GB"/>
              </w:rPr>
            </w:pPr>
            <w:r>
              <w:rPr>
                <w:lang w:val="en-GB"/>
              </w:rPr>
              <w:t>Translation Approved (100%)</w:t>
            </w:r>
          </w:p>
        </w:tc>
        <w:tc>
          <w:tcPr>
            <w:tcW w:w="0" w:type="auto"/>
            <w:shd w:val="clear" w:color="auto" w:fill="FFFFFF"/>
          </w:tcPr>
          <w:p w14:paraId="45E3DC91" w14:textId="77777777" w:rsidR="004C26EE" w:rsidRDefault="00C72362">
            <w:pPr>
              <w:rPr>
                <w:lang w:val="en-GB"/>
              </w:rPr>
            </w:pPr>
            <w:r>
              <w:rPr>
                <w:lang w:val="en-GB"/>
              </w:rPr>
              <w:t>1</w:t>
            </w:r>
          </w:p>
        </w:tc>
        <w:tc>
          <w:tcPr>
            <w:tcW w:w="0" w:type="auto"/>
            <w:shd w:val="clear" w:color="auto" w:fill="FFFFFF"/>
          </w:tcPr>
          <w:p w14:paraId="51917F04" w14:textId="77777777" w:rsidR="004C26EE" w:rsidRDefault="00C72362">
            <w:pPr>
              <w:rPr>
                <w:lang w:val="sr-Cyrl-RS"/>
              </w:rPr>
            </w:pPr>
            <w:r>
              <w:rPr>
                <w:lang w:val="sr-Cyrl-RS"/>
              </w:rPr>
              <w:t>1.</w:t>
            </w:r>
          </w:p>
        </w:tc>
      </w:tr>
      <w:tr w:rsidR="004C26EE" w14:paraId="326BB1FE" w14:textId="77777777">
        <w:tc>
          <w:tcPr>
            <w:tcW w:w="0" w:type="auto"/>
            <w:shd w:val="clear" w:color="auto" w:fill="FFFFFF"/>
          </w:tcPr>
          <w:p w14:paraId="25EFA2B4" w14:textId="77777777" w:rsidR="004C26EE" w:rsidRDefault="00C72362">
            <w:pPr>
              <w:rPr>
                <w:lang w:val="en-GB"/>
              </w:rPr>
            </w:pPr>
            <w:r>
              <w:rPr>
                <w:rStyle w:val="SegmentID"/>
                <w:lang w:val="en-GB"/>
              </w:rPr>
              <w:t>4523</w:t>
            </w:r>
            <w:r>
              <w:rPr>
                <w:rStyle w:val="TransUnitID"/>
                <w:lang w:val="en-GB"/>
              </w:rPr>
              <w:t>8a3ed191-2e68-49ac-8700-7746ec6ed2b6</w:t>
            </w:r>
          </w:p>
        </w:tc>
        <w:tc>
          <w:tcPr>
            <w:tcW w:w="0" w:type="auto"/>
            <w:shd w:val="clear" w:color="auto" w:fill="FFFFFF"/>
          </w:tcPr>
          <w:p w14:paraId="75419A1F" w14:textId="77777777" w:rsidR="004C26EE" w:rsidRDefault="00C72362">
            <w:pPr>
              <w:rPr>
                <w:lang w:val="en-GB"/>
              </w:rPr>
            </w:pPr>
            <w:r>
              <w:rPr>
                <w:lang w:val="en-GB"/>
              </w:rPr>
              <w:t>Translation Approved (CM)</w:t>
            </w:r>
          </w:p>
        </w:tc>
        <w:tc>
          <w:tcPr>
            <w:tcW w:w="0" w:type="auto"/>
            <w:shd w:val="clear" w:color="auto" w:fill="FFFFFF"/>
          </w:tcPr>
          <w:p w14:paraId="70C28315" w14:textId="77777777" w:rsidR="004C26EE" w:rsidRDefault="00C72362">
            <w:pPr>
              <w:rPr>
                <w:lang w:val="en-GB"/>
              </w:rPr>
            </w:pPr>
            <w:r>
              <w:rPr>
                <w:lang w:val="en-GB"/>
              </w:rPr>
              <w:t>A4</w:t>
            </w:r>
          </w:p>
        </w:tc>
        <w:tc>
          <w:tcPr>
            <w:tcW w:w="0" w:type="auto"/>
            <w:shd w:val="clear" w:color="auto" w:fill="FFFFFF"/>
          </w:tcPr>
          <w:p w14:paraId="712BA527" w14:textId="77777777" w:rsidR="004C26EE" w:rsidRDefault="00C72362">
            <w:pPr>
              <w:rPr>
                <w:lang w:val="sr-Cyrl-RS"/>
              </w:rPr>
            </w:pPr>
            <w:r>
              <w:rPr>
                <w:lang w:val="sr-Cyrl-RS"/>
              </w:rPr>
              <w:t>A4</w:t>
            </w:r>
          </w:p>
        </w:tc>
      </w:tr>
      <w:tr w:rsidR="004C26EE" w14:paraId="7A987283" w14:textId="77777777">
        <w:tc>
          <w:tcPr>
            <w:tcW w:w="0" w:type="auto"/>
            <w:shd w:val="clear" w:color="auto" w:fill="FFFFFF"/>
          </w:tcPr>
          <w:p w14:paraId="68983B9B" w14:textId="77777777" w:rsidR="004C26EE" w:rsidRDefault="00C72362">
            <w:pPr>
              <w:rPr>
                <w:lang w:val="en-GB"/>
              </w:rPr>
            </w:pPr>
            <w:r>
              <w:rPr>
                <w:rStyle w:val="SegmentID"/>
                <w:lang w:val="en-GB"/>
              </w:rPr>
              <w:t>4524</w:t>
            </w:r>
            <w:r>
              <w:rPr>
                <w:rStyle w:val="TransUnitID"/>
                <w:lang w:val="en-GB"/>
              </w:rPr>
              <w:t>818e7416-c5bd-438e-8c3d-8cc9398e3f08</w:t>
            </w:r>
          </w:p>
        </w:tc>
        <w:tc>
          <w:tcPr>
            <w:tcW w:w="0" w:type="auto"/>
            <w:shd w:val="clear" w:color="auto" w:fill="FFFFFF"/>
          </w:tcPr>
          <w:p w14:paraId="33339D73" w14:textId="77777777" w:rsidR="004C26EE" w:rsidRDefault="00C72362">
            <w:pPr>
              <w:rPr>
                <w:lang w:val="en-GB"/>
              </w:rPr>
            </w:pPr>
            <w:r>
              <w:rPr>
                <w:lang w:val="en-GB"/>
              </w:rPr>
              <w:t>Translation Approved (0%)</w:t>
            </w:r>
          </w:p>
        </w:tc>
        <w:tc>
          <w:tcPr>
            <w:tcW w:w="0" w:type="auto"/>
            <w:shd w:val="clear" w:color="auto" w:fill="FFFFFF"/>
          </w:tcPr>
          <w:p w14:paraId="5E2C0D15" w14:textId="77777777" w:rsidR="004C26EE" w:rsidRDefault="00C72362">
            <w:pPr>
              <w:rPr>
                <w:lang w:val="en-GB"/>
              </w:rPr>
            </w:pPr>
            <w:r>
              <w:rPr>
                <w:lang w:val="en-GB"/>
              </w:rPr>
              <w:t>EN 50159</w:t>
            </w:r>
          </w:p>
        </w:tc>
        <w:tc>
          <w:tcPr>
            <w:tcW w:w="0" w:type="auto"/>
            <w:shd w:val="clear" w:color="auto" w:fill="FFFFFF"/>
          </w:tcPr>
          <w:p w14:paraId="5AFEC355" w14:textId="77777777" w:rsidR="004C26EE" w:rsidRDefault="00C72362">
            <w:pPr>
              <w:rPr>
                <w:lang w:val="sr-Cyrl-RS"/>
              </w:rPr>
            </w:pPr>
            <w:r>
              <w:rPr>
                <w:lang w:val="sr-Cyrl-RS"/>
              </w:rPr>
              <w:t>EN 50159</w:t>
            </w:r>
          </w:p>
        </w:tc>
      </w:tr>
      <w:tr w:rsidR="004C26EE" w14:paraId="384602C4" w14:textId="77777777">
        <w:tc>
          <w:tcPr>
            <w:tcW w:w="0" w:type="auto"/>
            <w:shd w:val="clear" w:color="auto" w:fill="FFFFFF"/>
          </w:tcPr>
          <w:p w14:paraId="456DF53D" w14:textId="77777777" w:rsidR="004C26EE" w:rsidRDefault="00C72362">
            <w:pPr>
              <w:rPr>
                <w:lang w:val="en-GB"/>
              </w:rPr>
            </w:pPr>
            <w:r>
              <w:rPr>
                <w:rStyle w:val="SegmentID"/>
                <w:lang w:val="en-GB"/>
              </w:rPr>
              <w:t>4525</w:t>
            </w:r>
            <w:r>
              <w:rPr>
                <w:rStyle w:val="TransUnitID"/>
                <w:lang w:val="en-GB"/>
              </w:rPr>
              <w:t>6bd38c6c-6a8f-4816-8d3a-6c1004ff4285</w:t>
            </w:r>
          </w:p>
        </w:tc>
        <w:tc>
          <w:tcPr>
            <w:tcW w:w="0" w:type="auto"/>
            <w:shd w:val="clear" w:color="auto" w:fill="FFFFFF"/>
          </w:tcPr>
          <w:p w14:paraId="2666037F" w14:textId="77777777" w:rsidR="004C26EE" w:rsidRDefault="00C72362">
            <w:pPr>
              <w:rPr>
                <w:lang w:val="en-GB"/>
              </w:rPr>
            </w:pPr>
            <w:r>
              <w:rPr>
                <w:lang w:val="en-GB"/>
              </w:rPr>
              <w:t>Translation Approved (99%)</w:t>
            </w:r>
          </w:p>
        </w:tc>
        <w:tc>
          <w:tcPr>
            <w:tcW w:w="0" w:type="auto"/>
            <w:shd w:val="clear" w:color="auto" w:fill="FFFFFF"/>
          </w:tcPr>
          <w:p w14:paraId="32A0ECEA" w14:textId="77777777" w:rsidR="004C26EE" w:rsidRDefault="00C72362">
            <w:pPr>
              <w:rPr>
                <w:lang w:val="en-GB"/>
              </w:rPr>
            </w:pPr>
            <w:r>
              <w:rPr>
                <w:lang w:val="en-GB"/>
              </w:rPr>
              <w:t>Railway applications – Communication, signalling and processing systems</w:t>
            </w:r>
          </w:p>
        </w:tc>
        <w:tc>
          <w:tcPr>
            <w:tcW w:w="0" w:type="auto"/>
            <w:shd w:val="clear" w:color="auto" w:fill="FFFFFF"/>
          </w:tcPr>
          <w:p w14:paraId="62AD9550" w14:textId="77777777" w:rsidR="004C26EE" w:rsidRDefault="00C72362">
            <w:pPr>
              <w:rPr>
                <w:lang w:val="sr-Cyrl-RS"/>
              </w:rPr>
            </w:pPr>
            <w:r>
              <w:rPr>
                <w:lang w:val="sr-Cyrl-RS"/>
              </w:rPr>
              <w:t>Примене на железници – Системи за телекомуникације, сигнализацију и обраду података</w:t>
            </w:r>
          </w:p>
        </w:tc>
      </w:tr>
      <w:tr w:rsidR="004C26EE" w14:paraId="5CAAD313" w14:textId="77777777">
        <w:tc>
          <w:tcPr>
            <w:tcW w:w="0" w:type="auto"/>
            <w:shd w:val="clear" w:color="auto" w:fill="FFFFFF"/>
          </w:tcPr>
          <w:p w14:paraId="70E4F7D6" w14:textId="77777777" w:rsidR="004C26EE" w:rsidRDefault="00C72362">
            <w:pPr>
              <w:rPr>
                <w:lang w:val="en-GB"/>
              </w:rPr>
            </w:pPr>
            <w:r>
              <w:rPr>
                <w:rStyle w:val="SegmentID"/>
                <w:lang w:val="en-GB"/>
              </w:rPr>
              <w:t>4526</w:t>
            </w:r>
            <w:r>
              <w:rPr>
                <w:rStyle w:val="TransUnitID"/>
                <w:lang w:val="en-GB"/>
              </w:rPr>
              <w:t>7237e148-1173-4e2e-8bb7-158bc387618a</w:t>
            </w:r>
          </w:p>
        </w:tc>
        <w:tc>
          <w:tcPr>
            <w:tcW w:w="0" w:type="auto"/>
            <w:shd w:val="clear" w:color="auto" w:fill="FFFFFF"/>
          </w:tcPr>
          <w:p w14:paraId="1B04B665" w14:textId="77777777" w:rsidR="004C26EE" w:rsidRDefault="00C72362">
            <w:pPr>
              <w:rPr>
                <w:lang w:val="en-GB"/>
              </w:rPr>
            </w:pPr>
            <w:r>
              <w:rPr>
                <w:lang w:val="en-GB"/>
              </w:rPr>
              <w:t>Translation Approved (100%)</w:t>
            </w:r>
          </w:p>
        </w:tc>
        <w:tc>
          <w:tcPr>
            <w:tcW w:w="0" w:type="auto"/>
            <w:shd w:val="clear" w:color="auto" w:fill="FFFFFF"/>
          </w:tcPr>
          <w:p w14:paraId="1ED5F8AA" w14:textId="77777777" w:rsidR="004C26EE" w:rsidRDefault="00C72362">
            <w:pPr>
              <w:rPr>
                <w:lang w:val="en-GB"/>
              </w:rPr>
            </w:pPr>
            <w:r>
              <w:rPr>
                <w:lang w:val="en-GB"/>
              </w:rPr>
              <w:t>2010 +A1:2020</w:t>
            </w:r>
          </w:p>
        </w:tc>
        <w:tc>
          <w:tcPr>
            <w:tcW w:w="0" w:type="auto"/>
            <w:shd w:val="clear" w:color="auto" w:fill="FFFFFF"/>
          </w:tcPr>
          <w:p w14:paraId="11B15F89" w14:textId="77777777" w:rsidR="004C26EE" w:rsidRDefault="00C72362">
            <w:pPr>
              <w:rPr>
                <w:lang w:val="sr-Cyrl-RS"/>
              </w:rPr>
            </w:pPr>
            <w:r>
              <w:rPr>
                <w:lang w:val="sr-Cyrl-RS"/>
              </w:rPr>
              <w:t>2010 +A1:2020</w:t>
            </w:r>
          </w:p>
        </w:tc>
      </w:tr>
      <w:tr w:rsidR="004C26EE" w14:paraId="78030151" w14:textId="77777777">
        <w:tc>
          <w:tcPr>
            <w:tcW w:w="0" w:type="auto"/>
            <w:shd w:val="clear" w:color="auto" w:fill="FFFFFF"/>
          </w:tcPr>
          <w:p w14:paraId="2070649C" w14:textId="77777777" w:rsidR="004C26EE" w:rsidRDefault="00C72362">
            <w:pPr>
              <w:rPr>
                <w:lang w:val="en-GB"/>
              </w:rPr>
            </w:pPr>
            <w:r>
              <w:rPr>
                <w:rStyle w:val="SegmentID"/>
                <w:lang w:val="en-GB"/>
              </w:rPr>
              <w:t>4527</w:t>
            </w:r>
            <w:r>
              <w:rPr>
                <w:rStyle w:val="TransUnitID"/>
                <w:lang w:val="en-GB"/>
              </w:rPr>
              <w:t>04fcf468-7e32-4070-8fa6-9e011543d09b</w:t>
            </w:r>
          </w:p>
        </w:tc>
        <w:tc>
          <w:tcPr>
            <w:tcW w:w="0" w:type="auto"/>
            <w:shd w:val="clear" w:color="auto" w:fill="FFFFFF"/>
          </w:tcPr>
          <w:p w14:paraId="12D06CF2" w14:textId="77777777" w:rsidR="004C26EE" w:rsidRDefault="00C72362">
            <w:pPr>
              <w:rPr>
                <w:lang w:val="en-GB"/>
              </w:rPr>
            </w:pPr>
            <w:r>
              <w:rPr>
                <w:lang w:val="en-GB"/>
              </w:rPr>
              <w:t>Translation Approved (100%)</w:t>
            </w:r>
          </w:p>
        </w:tc>
        <w:tc>
          <w:tcPr>
            <w:tcW w:w="0" w:type="auto"/>
            <w:shd w:val="clear" w:color="auto" w:fill="FFFFFF"/>
          </w:tcPr>
          <w:p w14:paraId="60F04333" w14:textId="77777777" w:rsidR="004C26EE" w:rsidRDefault="00C72362">
            <w:pPr>
              <w:rPr>
                <w:lang w:val="en-GB"/>
              </w:rPr>
            </w:pPr>
            <w:r>
              <w:rPr>
                <w:lang w:val="en-GB"/>
              </w:rPr>
              <w:t>1</w:t>
            </w:r>
          </w:p>
        </w:tc>
        <w:tc>
          <w:tcPr>
            <w:tcW w:w="0" w:type="auto"/>
            <w:shd w:val="clear" w:color="auto" w:fill="FFFFFF"/>
          </w:tcPr>
          <w:p w14:paraId="7C4ED9B5" w14:textId="77777777" w:rsidR="004C26EE" w:rsidRDefault="00C72362">
            <w:pPr>
              <w:rPr>
                <w:lang w:val="sr-Cyrl-RS"/>
              </w:rPr>
            </w:pPr>
            <w:r>
              <w:rPr>
                <w:lang w:val="sr-Cyrl-RS"/>
              </w:rPr>
              <w:t>1.</w:t>
            </w:r>
          </w:p>
        </w:tc>
      </w:tr>
      <w:tr w:rsidR="004C26EE" w14:paraId="04B817AA" w14:textId="77777777">
        <w:tc>
          <w:tcPr>
            <w:tcW w:w="0" w:type="auto"/>
            <w:shd w:val="clear" w:color="auto" w:fill="FFFFFF"/>
          </w:tcPr>
          <w:p w14:paraId="26567757" w14:textId="77777777" w:rsidR="004C26EE" w:rsidRDefault="00C72362">
            <w:pPr>
              <w:rPr>
                <w:lang w:val="en-GB"/>
              </w:rPr>
            </w:pPr>
            <w:r>
              <w:rPr>
                <w:rStyle w:val="SegmentID"/>
                <w:lang w:val="en-GB"/>
              </w:rPr>
              <w:t>4528</w:t>
            </w:r>
            <w:r>
              <w:rPr>
                <w:rStyle w:val="TransUnitID"/>
                <w:lang w:val="en-GB"/>
              </w:rPr>
              <w:t>f570173a-8657-410c-a34f-0aef91e3a62d</w:t>
            </w:r>
          </w:p>
        </w:tc>
        <w:tc>
          <w:tcPr>
            <w:tcW w:w="0" w:type="auto"/>
            <w:shd w:val="clear" w:color="auto" w:fill="FFFFFF"/>
          </w:tcPr>
          <w:p w14:paraId="5E2D0245" w14:textId="77777777" w:rsidR="004C26EE" w:rsidRDefault="00C72362">
            <w:pPr>
              <w:rPr>
                <w:lang w:val="en-GB"/>
              </w:rPr>
            </w:pPr>
            <w:r>
              <w:rPr>
                <w:lang w:val="en-GB"/>
              </w:rPr>
              <w:t>Translation Approved (CM)</w:t>
            </w:r>
          </w:p>
        </w:tc>
        <w:tc>
          <w:tcPr>
            <w:tcW w:w="0" w:type="auto"/>
            <w:shd w:val="clear" w:color="auto" w:fill="FFFFFF"/>
          </w:tcPr>
          <w:p w14:paraId="7FBCFDB5" w14:textId="77777777" w:rsidR="004C26EE" w:rsidRDefault="00C72362">
            <w:pPr>
              <w:rPr>
                <w:lang w:val="en-GB"/>
              </w:rPr>
            </w:pPr>
            <w:r>
              <w:rPr>
                <w:lang w:val="en-GB"/>
              </w:rPr>
              <w:t>A5</w:t>
            </w:r>
          </w:p>
        </w:tc>
        <w:tc>
          <w:tcPr>
            <w:tcW w:w="0" w:type="auto"/>
            <w:shd w:val="clear" w:color="auto" w:fill="FFFFFF"/>
          </w:tcPr>
          <w:p w14:paraId="105E177F" w14:textId="77777777" w:rsidR="004C26EE" w:rsidRDefault="00C72362">
            <w:pPr>
              <w:rPr>
                <w:lang w:val="sr-Cyrl-RS"/>
              </w:rPr>
            </w:pPr>
            <w:r>
              <w:rPr>
                <w:lang w:val="sr-Cyrl-RS"/>
              </w:rPr>
              <w:t>A5</w:t>
            </w:r>
          </w:p>
        </w:tc>
      </w:tr>
      <w:tr w:rsidR="004C26EE" w14:paraId="1DB798DC" w14:textId="77777777">
        <w:tc>
          <w:tcPr>
            <w:tcW w:w="0" w:type="auto"/>
            <w:shd w:val="clear" w:color="auto" w:fill="FFFFFF"/>
          </w:tcPr>
          <w:p w14:paraId="257094E6" w14:textId="77777777" w:rsidR="004C26EE" w:rsidRDefault="00C72362">
            <w:pPr>
              <w:rPr>
                <w:lang w:val="en-GB"/>
              </w:rPr>
            </w:pPr>
            <w:r>
              <w:rPr>
                <w:rStyle w:val="SegmentID"/>
                <w:lang w:val="en-GB"/>
              </w:rPr>
              <w:t>4529</w:t>
            </w:r>
            <w:r>
              <w:rPr>
                <w:rStyle w:val="TransUnitID"/>
                <w:lang w:val="en-GB"/>
              </w:rPr>
              <w:t>2e4c049b-1478-414e-b76b-7bb971d154a3</w:t>
            </w:r>
          </w:p>
        </w:tc>
        <w:tc>
          <w:tcPr>
            <w:tcW w:w="0" w:type="auto"/>
            <w:shd w:val="clear" w:color="auto" w:fill="FFFFFF"/>
          </w:tcPr>
          <w:p w14:paraId="6B0D019C" w14:textId="77777777" w:rsidR="004C26EE" w:rsidRDefault="00C72362">
            <w:pPr>
              <w:rPr>
                <w:lang w:val="en-GB"/>
              </w:rPr>
            </w:pPr>
            <w:r>
              <w:rPr>
                <w:lang w:val="en-GB"/>
              </w:rPr>
              <w:t>Translation Approved (100%)</w:t>
            </w:r>
          </w:p>
        </w:tc>
        <w:tc>
          <w:tcPr>
            <w:tcW w:w="0" w:type="auto"/>
            <w:shd w:val="clear" w:color="auto" w:fill="FFFFFF"/>
          </w:tcPr>
          <w:p w14:paraId="6D03B781" w14:textId="77777777" w:rsidR="004C26EE" w:rsidRDefault="00C72362">
            <w:pPr>
              <w:rPr>
                <w:lang w:val="en-GB"/>
              </w:rPr>
            </w:pPr>
            <w:r>
              <w:rPr>
                <w:lang w:val="en-GB"/>
              </w:rPr>
              <w:t>EN 50126-2</w:t>
            </w:r>
          </w:p>
        </w:tc>
        <w:tc>
          <w:tcPr>
            <w:tcW w:w="0" w:type="auto"/>
            <w:shd w:val="clear" w:color="auto" w:fill="FFFFFF"/>
          </w:tcPr>
          <w:p w14:paraId="42A3B731" w14:textId="77777777" w:rsidR="004C26EE" w:rsidRDefault="00C72362">
            <w:pPr>
              <w:rPr>
                <w:lang w:val="sr-Cyrl-RS"/>
              </w:rPr>
            </w:pPr>
            <w:r>
              <w:rPr>
                <w:lang w:val="sr-Cyrl-RS"/>
              </w:rPr>
              <w:t>EN 50126-2</w:t>
            </w:r>
          </w:p>
        </w:tc>
      </w:tr>
      <w:tr w:rsidR="004C26EE" w14:paraId="1532399C" w14:textId="77777777">
        <w:tc>
          <w:tcPr>
            <w:tcW w:w="0" w:type="auto"/>
            <w:shd w:val="clear" w:color="auto" w:fill="FFFFFF"/>
          </w:tcPr>
          <w:p w14:paraId="27700365" w14:textId="77777777" w:rsidR="004C26EE" w:rsidRDefault="00C72362">
            <w:pPr>
              <w:rPr>
                <w:lang w:val="en-GB"/>
              </w:rPr>
            </w:pPr>
            <w:r>
              <w:rPr>
                <w:rStyle w:val="SegmentID"/>
                <w:lang w:val="en-GB"/>
              </w:rPr>
              <w:t>4530</w:t>
            </w:r>
            <w:r>
              <w:rPr>
                <w:rStyle w:val="TransUnitID"/>
                <w:lang w:val="en-GB"/>
              </w:rPr>
              <w:t>41067e5e-caf4-43da-82c4-1eb5733c35c1</w:t>
            </w:r>
          </w:p>
        </w:tc>
        <w:tc>
          <w:tcPr>
            <w:tcW w:w="0" w:type="auto"/>
            <w:shd w:val="clear" w:color="auto" w:fill="FFFFFF"/>
          </w:tcPr>
          <w:p w14:paraId="0F3EFA82" w14:textId="77777777" w:rsidR="004C26EE" w:rsidRDefault="00C72362">
            <w:pPr>
              <w:rPr>
                <w:lang w:val="en-GB"/>
              </w:rPr>
            </w:pPr>
            <w:r>
              <w:rPr>
                <w:lang w:val="en-GB"/>
              </w:rPr>
              <w:t>Translation Approved (99%)</w:t>
            </w:r>
          </w:p>
        </w:tc>
        <w:tc>
          <w:tcPr>
            <w:tcW w:w="0" w:type="auto"/>
            <w:shd w:val="clear" w:color="auto" w:fill="FFFFFF"/>
          </w:tcPr>
          <w:p w14:paraId="7E1D0545" w14:textId="77777777" w:rsidR="004C26EE" w:rsidRDefault="00C72362">
            <w:pPr>
              <w:rPr>
                <w:lang w:val="en-GB"/>
              </w:rPr>
            </w:pPr>
            <w:r>
              <w:rPr>
                <w:lang w:val="en-GB"/>
              </w:rPr>
              <w:t>Railway Applications – The specification and demonstration of reliability, availability, maintainability and safety (RAMS) – Part 2:</w:t>
            </w:r>
          </w:p>
        </w:tc>
        <w:tc>
          <w:tcPr>
            <w:tcW w:w="0" w:type="auto"/>
            <w:shd w:val="clear" w:color="auto" w:fill="FFFFFF"/>
          </w:tcPr>
          <w:p w14:paraId="3A60232D" w14:textId="77777777" w:rsidR="004C26EE" w:rsidRDefault="00C72362">
            <w:pPr>
              <w:rPr>
                <w:lang w:val="sr-Cyrl-RS"/>
              </w:rPr>
            </w:pPr>
            <w:r>
              <w:rPr>
                <w:lang w:val="sr-Cyrl-RS"/>
              </w:rPr>
              <w:t>Примене на железници – Спецификација и доказивање поузданости, доступности, могућности одржавања и безбедности (</w:t>
            </w:r>
            <w:r>
              <w:rPr>
                <w:rStyle w:val="Tag"/>
                <w:lang w:val="sr-Cyrl-RS"/>
              </w:rPr>
              <w:t>&lt;Italic&gt;</w:t>
            </w:r>
            <w:r>
              <w:rPr>
                <w:lang w:val="sr-Cyrl-RS"/>
              </w:rPr>
              <w:t>RAMS</w:t>
            </w:r>
            <w:r>
              <w:rPr>
                <w:rStyle w:val="Tag"/>
                <w:lang w:val="sr-Cyrl-RS"/>
              </w:rPr>
              <w:t>&lt;/Italic&gt;</w:t>
            </w:r>
            <w:r>
              <w:rPr>
                <w:lang w:val="sr-Cyrl-RS"/>
              </w:rPr>
              <w:t>) – Део 2:</w:t>
            </w:r>
          </w:p>
        </w:tc>
      </w:tr>
      <w:tr w:rsidR="004C26EE" w14:paraId="7EAB3F62" w14:textId="77777777">
        <w:tc>
          <w:tcPr>
            <w:tcW w:w="0" w:type="auto"/>
            <w:shd w:val="clear" w:color="auto" w:fill="FFFFFF"/>
          </w:tcPr>
          <w:p w14:paraId="42D8DB5B" w14:textId="77777777" w:rsidR="004C26EE" w:rsidRDefault="00C72362">
            <w:pPr>
              <w:rPr>
                <w:lang w:val="en-GB"/>
              </w:rPr>
            </w:pPr>
            <w:r>
              <w:rPr>
                <w:rStyle w:val="SegmentID"/>
                <w:lang w:val="en-GB"/>
              </w:rPr>
              <w:t>4531</w:t>
            </w:r>
            <w:r>
              <w:rPr>
                <w:rStyle w:val="TransUnitID"/>
                <w:lang w:val="en-GB"/>
              </w:rPr>
              <w:t>41067e5e-caf4-43da-82c4-1eb5733c35c1</w:t>
            </w:r>
          </w:p>
        </w:tc>
        <w:tc>
          <w:tcPr>
            <w:tcW w:w="0" w:type="auto"/>
            <w:shd w:val="clear" w:color="auto" w:fill="FFFFFF"/>
          </w:tcPr>
          <w:p w14:paraId="1464090E" w14:textId="77777777" w:rsidR="004C26EE" w:rsidRDefault="00C72362">
            <w:pPr>
              <w:rPr>
                <w:lang w:val="en-GB"/>
              </w:rPr>
            </w:pPr>
            <w:r>
              <w:rPr>
                <w:lang w:val="en-GB"/>
              </w:rPr>
              <w:t>Translation Approved (100%)</w:t>
            </w:r>
          </w:p>
        </w:tc>
        <w:tc>
          <w:tcPr>
            <w:tcW w:w="0" w:type="auto"/>
            <w:shd w:val="clear" w:color="auto" w:fill="FFFFFF"/>
          </w:tcPr>
          <w:p w14:paraId="5CBC0D24" w14:textId="77777777" w:rsidR="004C26EE" w:rsidRDefault="00C72362">
            <w:pPr>
              <w:rPr>
                <w:lang w:val="en-GB"/>
              </w:rPr>
            </w:pPr>
            <w:r>
              <w:rPr>
                <w:lang w:val="en-GB"/>
              </w:rPr>
              <w:t>Systems Approach to Safety</w:t>
            </w:r>
          </w:p>
        </w:tc>
        <w:tc>
          <w:tcPr>
            <w:tcW w:w="0" w:type="auto"/>
            <w:shd w:val="clear" w:color="auto" w:fill="FFFFFF"/>
          </w:tcPr>
          <w:p w14:paraId="3550FA9E" w14:textId="77777777" w:rsidR="004C26EE" w:rsidRDefault="00C72362">
            <w:pPr>
              <w:rPr>
                <w:lang w:val="sr-Cyrl-RS"/>
              </w:rPr>
            </w:pPr>
            <w:r>
              <w:rPr>
                <w:lang w:val="sr-Cyrl-RS"/>
              </w:rPr>
              <w:t>Системски приступ безбедности</w:t>
            </w:r>
          </w:p>
        </w:tc>
      </w:tr>
      <w:tr w:rsidR="004C26EE" w14:paraId="0D7883F6" w14:textId="77777777">
        <w:tc>
          <w:tcPr>
            <w:tcW w:w="0" w:type="auto"/>
            <w:shd w:val="clear" w:color="auto" w:fill="FFFFFF"/>
          </w:tcPr>
          <w:p w14:paraId="0AAB9774" w14:textId="77777777" w:rsidR="004C26EE" w:rsidRDefault="00C72362">
            <w:pPr>
              <w:rPr>
                <w:lang w:val="en-GB"/>
              </w:rPr>
            </w:pPr>
            <w:r>
              <w:rPr>
                <w:rStyle w:val="SegmentID"/>
                <w:lang w:val="en-GB"/>
              </w:rPr>
              <w:t>4532</w:t>
            </w:r>
            <w:r>
              <w:rPr>
                <w:rStyle w:val="TransUnitID"/>
                <w:lang w:val="en-GB"/>
              </w:rPr>
              <w:t>0e09c930-a65b-4a74-ab29-f0d68437d060</w:t>
            </w:r>
          </w:p>
        </w:tc>
        <w:tc>
          <w:tcPr>
            <w:tcW w:w="0" w:type="auto"/>
            <w:shd w:val="clear" w:color="auto" w:fill="FFFFFF"/>
          </w:tcPr>
          <w:p w14:paraId="73DDF290" w14:textId="77777777" w:rsidR="004C26EE" w:rsidRDefault="00C72362">
            <w:pPr>
              <w:rPr>
                <w:lang w:val="en-GB"/>
              </w:rPr>
            </w:pPr>
            <w:r>
              <w:rPr>
                <w:lang w:val="en-GB"/>
              </w:rPr>
              <w:t>Translation Approved (100%)</w:t>
            </w:r>
          </w:p>
        </w:tc>
        <w:tc>
          <w:tcPr>
            <w:tcW w:w="0" w:type="auto"/>
            <w:shd w:val="clear" w:color="auto" w:fill="FFFFFF"/>
          </w:tcPr>
          <w:p w14:paraId="24AF6BB6" w14:textId="77777777" w:rsidR="004C26EE" w:rsidRDefault="00C72362">
            <w:pPr>
              <w:rPr>
                <w:lang w:val="en-GB"/>
              </w:rPr>
            </w:pPr>
            <w:r>
              <w:rPr>
                <w:lang w:val="en-GB"/>
              </w:rPr>
              <w:t>2017</w:t>
            </w:r>
          </w:p>
        </w:tc>
        <w:tc>
          <w:tcPr>
            <w:tcW w:w="0" w:type="auto"/>
            <w:shd w:val="clear" w:color="auto" w:fill="FFFFFF"/>
          </w:tcPr>
          <w:p w14:paraId="78C3E015" w14:textId="77777777" w:rsidR="004C26EE" w:rsidRDefault="00C72362">
            <w:pPr>
              <w:rPr>
                <w:lang w:val="sr-Cyrl-RS"/>
              </w:rPr>
            </w:pPr>
            <w:r>
              <w:rPr>
                <w:lang w:val="sr-Cyrl-RS"/>
              </w:rPr>
              <w:t>2017.</w:t>
            </w:r>
          </w:p>
        </w:tc>
      </w:tr>
      <w:tr w:rsidR="004C26EE" w14:paraId="5F436D45" w14:textId="77777777">
        <w:tc>
          <w:tcPr>
            <w:tcW w:w="0" w:type="auto"/>
            <w:shd w:val="clear" w:color="auto" w:fill="FFFFFF"/>
          </w:tcPr>
          <w:p w14:paraId="636B316F" w14:textId="77777777" w:rsidR="004C26EE" w:rsidRDefault="00C72362">
            <w:pPr>
              <w:rPr>
                <w:lang w:val="en-GB"/>
              </w:rPr>
            </w:pPr>
            <w:r>
              <w:rPr>
                <w:rStyle w:val="SegmentID"/>
                <w:lang w:val="en-GB"/>
              </w:rPr>
              <w:t>4533</w:t>
            </w:r>
            <w:r>
              <w:rPr>
                <w:rStyle w:val="TransUnitID"/>
                <w:lang w:val="en-GB"/>
              </w:rPr>
              <w:t>c34c733b-c0ce-44d9-8c5b-35e970aff37e</w:t>
            </w:r>
          </w:p>
        </w:tc>
        <w:tc>
          <w:tcPr>
            <w:tcW w:w="0" w:type="auto"/>
            <w:shd w:val="clear" w:color="auto" w:fill="FFFFFF"/>
          </w:tcPr>
          <w:p w14:paraId="22544A97" w14:textId="77777777" w:rsidR="004C26EE" w:rsidRDefault="00C72362">
            <w:pPr>
              <w:rPr>
                <w:lang w:val="en-GB"/>
              </w:rPr>
            </w:pPr>
            <w:r>
              <w:rPr>
                <w:lang w:val="en-GB"/>
              </w:rPr>
              <w:t>Translation Approved (100%)</w:t>
            </w:r>
          </w:p>
        </w:tc>
        <w:tc>
          <w:tcPr>
            <w:tcW w:w="0" w:type="auto"/>
            <w:shd w:val="clear" w:color="auto" w:fill="FFFFFF"/>
          </w:tcPr>
          <w:p w14:paraId="16BE3F7A" w14:textId="77777777" w:rsidR="004C26EE" w:rsidRDefault="00C72362">
            <w:pPr>
              <w:rPr>
                <w:lang w:val="en-GB"/>
              </w:rPr>
            </w:pPr>
            <w:r>
              <w:rPr>
                <w:lang w:val="en-GB"/>
              </w:rPr>
              <w:t>1, 2</w:t>
            </w:r>
          </w:p>
        </w:tc>
        <w:tc>
          <w:tcPr>
            <w:tcW w:w="0" w:type="auto"/>
            <w:shd w:val="clear" w:color="auto" w:fill="FFFFFF"/>
          </w:tcPr>
          <w:p w14:paraId="1B95DCC7" w14:textId="77777777" w:rsidR="004C26EE" w:rsidRDefault="00C72362">
            <w:pPr>
              <w:rPr>
                <w:lang w:val="sr-Cyrl-RS"/>
              </w:rPr>
            </w:pPr>
            <w:r>
              <w:rPr>
                <w:lang w:val="sr-Cyrl-RS"/>
              </w:rPr>
              <w:t>1, 2.</w:t>
            </w:r>
          </w:p>
        </w:tc>
      </w:tr>
      <w:tr w:rsidR="004C26EE" w14:paraId="774745FE" w14:textId="77777777">
        <w:tc>
          <w:tcPr>
            <w:tcW w:w="0" w:type="auto"/>
            <w:shd w:val="clear" w:color="auto" w:fill="FFFFFF"/>
          </w:tcPr>
          <w:p w14:paraId="38C3EC00" w14:textId="77777777" w:rsidR="004C26EE" w:rsidRDefault="00C72362">
            <w:pPr>
              <w:rPr>
                <w:lang w:val="en-GB"/>
              </w:rPr>
            </w:pPr>
            <w:r>
              <w:rPr>
                <w:rStyle w:val="SegmentID"/>
                <w:lang w:val="en-GB"/>
              </w:rPr>
              <w:t>4534</w:t>
            </w:r>
            <w:r>
              <w:rPr>
                <w:rStyle w:val="TransUnitID"/>
                <w:lang w:val="en-GB"/>
              </w:rPr>
              <w:t>484fc2d0-6715-41dd-8f2a-103f762955ca</w:t>
            </w:r>
          </w:p>
        </w:tc>
        <w:tc>
          <w:tcPr>
            <w:tcW w:w="0" w:type="auto"/>
            <w:shd w:val="clear" w:color="auto" w:fill="FFFFFF"/>
          </w:tcPr>
          <w:p w14:paraId="4F41801C" w14:textId="77777777" w:rsidR="004C26EE" w:rsidRDefault="00C72362">
            <w:pPr>
              <w:rPr>
                <w:lang w:val="en-GB"/>
              </w:rPr>
            </w:pPr>
            <w:r>
              <w:rPr>
                <w:lang w:val="en-GB"/>
              </w:rPr>
              <w:t>Translation Approved (100%)</w:t>
            </w:r>
          </w:p>
        </w:tc>
        <w:tc>
          <w:tcPr>
            <w:tcW w:w="0" w:type="auto"/>
            <w:shd w:val="clear" w:color="auto" w:fill="FFFFFF"/>
          </w:tcPr>
          <w:p w14:paraId="1EDC9049" w14:textId="77777777" w:rsidR="004C26EE" w:rsidRDefault="00C72362">
            <w:pPr>
              <w:rPr>
                <w:lang w:val="en-GB"/>
              </w:rPr>
            </w:pPr>
            <w:r>
              <w:rPr>
                <w:lang w:val="en-GB"/>
              </w:rPr>
              <w:t>Note 1:</w:t>
            </w:r>
          </w:p>
        </w:tc>
        <w:tc>
          <w:tcPr>
            <w:tcW w:w="0" w:type="auto"/>
            <w:shd w:val="clear" w:color="auto" w:fill="FFFFFF"/>
          </w:tcPr>
          <w:p w14:paraId="0E97F965" w14:textId="77777777" w:rsidR="004C26EE" w:rsidRDefault="00C72362">
            <w:pPr>
              <w:rPr>
                <w:lang w:val="sr-Cyrl-RS"/>
              </w:rPr>
            </w:pPr>
            <w:r>
              <w:rPr>
                <w:lang w:val="sr-Cyrl-RS"/>
              </w:rPr>
              <w:t>Напомена 1:</w:t>
            </w:r>
          </w:p>
        </w:tc>
      </w:tr>
      <w:tr w:rsidR="004C26EE" w14:paraId="2786678C" w14:textId="77777777">
        <w:tc>
          <w:tcPr>
            <w:tcW w:w="0" w:type="auto"/>
            <w:shd w:val="clear" w:color="auto" w:fill="FFFFFF"/>
          </w:tcPr>
          <w:p w14:paraId="04552B38" w14:textId="77777777" w:rsidR="004C26EE" w:rsidRDefault="00C72362">
            <w:pPr>
              <w:rPr>
                <w:lang w:val="en-GB"/>
              </w:rPr>
            </w:pPr>
            <w:r>
              <w:rPr>
                <w:rStyle w:val="SegmentID"/>
                <w:lang w:val="en-GB"/>
              </w:rPr>
              <w:t>4535</w:t>
            </w:r>
            <w:r>
              <w:rPr>
                <w:rStyle w:val="TransUnitID"/>
                <w:lang w:val="en-GB"/>
              </w:rPr>
              <w:t>484fc2d0-6715-41dd-8f2a-103f762955ca</w:t>
            </w:r>
          </w:p>
        </w:tc>
        <w:tc>
          <w:tcPr>
            <w:tcW w:w="0" w:type="auto"/>
            <w:shd w:val="clear" w:color="auto" w:fill="FFFFFF"/>
          </w:tcPr>
          <w:p w14:paraId="5267C641" w14:textId="77777777" w:rsidR="004C26EE" w:rsidRDefault="00C72362">
            <w:pPr>
              <w:rPr>
                <w:lang w:val="en-GB"/>
              </w:rPr>
            </w:pPr>
            <w:r>
              <w:rPr>
                <w:lang w:val="en-GB"/>
              </w:rPr>
              <w:t>Translation Approved (0%)</w:t>
            </w:r>
          </w:p>
        </w:tc>
        <w:tc>
          <w:tcPr>
            <w:tcW w:w="0" w:type="auto"/>
            <w:shd w:val="clear" w:color="auto" w:fill="FFFFFF"/>
          </w:tcPr>
          <w:p w14:paraId="722D8D51" w14:textId="77777777" w:rsidR="004C26EE" w:rsidRDefault="00C72362">
            <w:pPr>
              <w:rPr>
                <w:lang w:val="en-GB"/>
              </w:rPr>
            </w:pPr>
            <w:r>
              <w:rPr>
                <w:lang w:val="en-GB"/>
              </w:rPr>
              <w:t>This standard is harmonised, see ‘Commission Communication in the framework of the implementation of Directive 2008/57/EC of the European Parliament and of the Council of 17 June 2008 on the interoperability of the rail system within the Community (recast)’ (</w:t>
            </w:r>
            <w:r>
              <w:rPr>
                <w:rStyle w:val="Tag"/>
                <w:lang w:val="en-GB"/>
              </w:rPr>
              <w:t>&lt;241276/&gt;</w:t>
            </w:r>
            <w:r>
              <w:rPr>
                <w:lang w:val="en-GB"/>
              </w:rPr>
              <w:t>) and ‘Commission Implementing Decision (EU) 2020/453 of 27 March 2020 on the harmonised standards for railway products drafted in support of Directive 2008/57/EC of the European Parliament and of the Council on the interoperability of the rail system within the Community’ (</w:t>
            </w:r>
            <w:r>
              <w:rPr>
                <w:rStyle w:val="Tag"/>
                <w:lang w:val="en-GB"/>
              </w:rPr>
              <w:t>&lt;241535/&gt;</w:t>
            </w:r>
            <w:r>
              <w:rPr>
                <w:lang w:val="en-GB"/>
              </w:rPr>
              <w:t>), where also published editorial corrigenda are indicated.</w:t>
            </w:r>
          </w:p>
        </w:tc>
        <w:tc>
          <w:tcPr>
            <w:tcW w:w="0" w:type="auto"/>
            <w:shd w:val="clear" w:color="auto" w:fill="FFFFFF"/>
          </w:tcPr>
          <w:p w14:paraId="5893573B" w14:textId="77777777" w:rsidR="004C26EE" w:rsidRDefault="00C72362">
            <w:pPr>
              <w:rPr>
                <w:lang w:val="sr-Cyrl-RS"/>
              </w:rPr>
            </w:pPr>
            <w:r>
              <w:rPr>
                <w:lang w:val="sr-Cyrl-RS"/>
              </w:rPr>
              <w:t>Овај стандард је хармонизован, видети „Саопштење Комисије у оквиру спровођења Директиве 2008/57/ЕЗ Европског парламента и Савета од 17. јуна 2008. године о интероперабилности железничког система унутар Заједнице (прерађено)” (</w:t>
            </w:r>
            <w:r>
              <w:rPr>
                <w:rStyle w:val="Tag"/>
                <w:lang w:val="sr-Cyrl-RS"/>
              </w:rPr>
              <w:t>&lt;241276/&gt;</w:t>
            </w:r>
            <w:r>
              <w:rPr>
                <w:lang w:val="sr-Cyrl-RS"/>
              </w:rPr>
              <w:t>) и „Спроведбену одлуку Комисије (ЕУ) 2020/453 од 27. марта 2020. године о хармонизованим стандардима за железничке производе израђеним у прилог Директиви 2008/57/ЕЗ Европског парламента и Савета о интероперабилности железничког система унутар Заједнице” (</w:t>
            </w:r>
            <w:r>
              <w:rPr>
                <w:rStyle w:val="Tag"/>
                <w:lang w:val="sr-Cyrl-RS"/>
              </w:rPr>
              <w:t>&lt;241535/&gt;</w:t>
            </w:r>
            <w:r>
              <w:rPr>
                <w:lang w:val="sr-Cyrl-RS"/>
              </w:rPr>
              <w:t>), у којима су објављене уредничке исправке такође наведене.</w:t>
            </w:r>
          </w:p>
        </w:tc>
      </w:tr>
      <w:tr w:rsidR="004C26EE" w14:paraId="23AF1BC1" w14:textId="77777777">
        <w:tc>
          <w:tcPr>
            <w:tcW w:w="0" w:type="auto"/>
            <w:shd w:val="clear" w:color="auto" w:fill="FFFFFF"/>
          </w:tcPr>
          <w:p w14:paraId="6A3F3C06" w14:textId="77777777" w:rsidR="004C26EE" w:rsidRDefault="00C72362">
            <w:pPr>
              <w:rPr>
                <w:lang w:val="en-GB"/>
              </w:rPr>
            </w:pPr>
            <w:r>
              <w:rPr>
                <w:rStyle w:val="SegmentID"/>
                <w:lang w:val="en-GB"/>
              </w:rPr>
              <w:t>4536</w:t>
            </w:r>
            <w:r>
              <w:rPr>
                <w:rStyle w:val="TransUnitID"/>
                <w:lang w:val="en-GB"/>
              </w:rPr>
              <w:t>4addcff8-b045-458a-9e20-6b27dd7d1218</w:t>
            </w:r>
          </w:p>
        </w:tc>
        <w:tc>
          <w:tcPr>
            <w:tcW w:w="0" w:type="auto"/>
            <w:shd w:val="clear" w:color="auto" w:fill="FFFFFF"/>
          </w:tcPr>
          <w:p w14:paraId="16EEAE0A" w14:textId="77777777" w:rsidR="004C26EE" w:rsidRDefault="00C72362">
            <w:pPr>
              <w:rPr>
                <w:lang w:val="en-GB"/>
              </w:rPr>
            </w:pPr>
            <w:r>
              <w:rPr>
                <w:lang w:val="en-GB"/>
              </w:rPr>
              <w:t>Translation Approved (100%)</w:t>
            </w:r>
          </w:p>
        </w:tc>
        <w:tc>
          <w:tcPr>
            <w:tcW w:w="0" w:type="auto"/>
            <w:shd w:val="clear" w:color="auto" w:fill="FFFFFF"/>
          </w:tcPr>
          <w:p w14:paraId="5D9772C6" w14:textId="77777777" w:rsidR="004C26EE" w:rsidRDefault="00C72362">
            <w:pPr>
              <w:rPr>
                <w:lang w:val="en-GB"/>
              </w:rPr>
            </w:pPr>
            <w:r>
              <w:rPr>
                <w:rStyle w:val="Tag"/>
                <w:lang w:val="en-GB"/>
              </w:rPr>
              <w:t>&lt;9799/&gt;</w:t>
            </w:r>
            <w:r>
              <w:rPr>
                <w:lang w:val="en-GB"/>
              </w:rPr>
              <w:t xml:space="preserve"> OJ C 282, 10.8.2018, p. 6.</w:t>
            </w:r>
          </w:p>
        </w:tc>
        <w:tc>
          <w:tcPr>
            <w:tcW w:w="0" w:type="auto"/>
            <w:shd w:val="clear" w:color="auto" w:fill="FFFFFF"/>
          </w:tcPr>
          <w:p w14:paraId="161AF82A" w14:textId="77777777" w:rsidR="004C26EE" w:rsidRDefault="00C72362">
            <w:pPr>
              <w:rPr>
                <w:lang w:val="sr-Cyrl-RS"/>
              </w:rPr>
            </w:pPr>
            <w:r>
              <w:rPr>
                <w:rStyle w:val="Tag"/>
                <w:lang w:val="sr-Cyrl-RS"/>
              </w:rPr>
              <w:t>&lt;9799/&gt;</w:t>
            </w:r>
            <w:r>
              <w:rPr>
                <w:lang w:val="sr-Cyrl-RS"/>
              </w:rPr>
              <w:t xml:space="preserve"> СЛ C 282, 10.8.2018, стр. 6.</w:t>
            </w:r>
          </w:p>
        </w:tc>
      </w:tr>
      <w:tr w:rsidR="004C26EE" w14:paraId="1DB193C9" w14:textId="77777777">
        <w:tc>
          <w:tcPr>
            <w:tcW w:w="0" w:type="auto"/>
            <w:shd w:val="clear" w:color="auto" w:fill="FFFFFF"/>
          </w:tcPr>
          <w:p w14:paraId="0FC8934F" w14:textId="77777777" w:rsidR="004C26EE" w:rsidRDefault="00C72362">
            <w:pPr>
              <w:rPr>
                <w:lang w:val="en-GB"/>
              </w:rPr>
            </w:pPr>
            <w:r>
              <w:rPr>
                <w:rStyle w:val="SegmentID"/>
                <w:lang w:val="en-GB"/>
              </w:rPr>
              <w:t>4537</w:t>
            </w:r>
            <w:r>
              <w:rPr>
                <w:rStyle w:val="TransUnitID"/>
                <w:lang w:val="en-GB"/>
              </w:rPr>
              <w:t>b34d4b48-557f-41bb-a22b-5455b0a20b7a</w:t>
            </w:r>
          </w:p>
        </w:tc>
        <w:tc>
          <w:tcPr>
            <w:tcW w:w="0" w:type="auto"/>
            <w:shd w:val="clear" w:color="auto" w:fill="FFFFFF"/>
          </w:tcPr>
          <w:p w14:paraId="1CC7E929" w14:textId="77777777" w:rsidR="004C26EE" w:rsidRDefault="00C72362">
            <w:pPr>
              <w:rPr>
                <w:lang w:val="en-GB"/>
              </w:rPr>
            </w:pPr>
            <w:r>
              <w:rPr>
                <w:lang w:val="en-GB"/>
              </w:rPr>
              <w:t>Translation Approved (0%)</w:t>
            </w:r>
          </w:p>
        </w:tc>
        <w:tc>
          <w:tcPr>
            <w:tcW w:w="0" w:type="auto"/>
            <w:shd w:val="clear" w:color="auto" w:fill="FFFFFF"/>
          </w:tcPr>
          <w:p w14:paraId="3C488ADC" w14:textId="77777777" w:rsidR="004C26EE" w:rsidRDefault="00C72362">
            <w:pPr>
              <w:rPr>
                <w:lang w:val="en-GB"/>
              </w:rPr>
            </w:pPr>
            <w:r>
              <w:rPr>
                <w:rStyle w:val="Tag"/>
                <w:lang w:val="en-GB"/>
              </w:rPr>
              <w:t>&lt;9839/&gt;</w:t>
            </w:r>
            <w:r>
              <w:rPr>
                <w:lang w:val="en-GB"/>
              </w:rPr>
              <w:t xml:space="preserve"> OJ L 95, 30.3.2020, p. 1.</w:t>
            </w:r>
          </w:p>
        </w:tc>
        <w:tc>
          <w:tcPr>
            <w:tcW w:w="0" w:type="auto"/>
            <w:shd w:val="clear" w:color="auto" w:fill="FFFFFF"/>
          </w:tcPr>
          <w:p w14:paraId="4603DFE8" w14:textId="77777777" w:rsidR="004C26EE" w:rsidRDefault="00C72362">
            <w:pPr>
              <w:rPr>
                <w:lang w:val="sr-Cyrl-RS"/>
              </w:rPr>
            </w:pPr>
            <w:r>
              <w:rPr>
                <w:rStyle w:val="Tag"/>
                <w:lang w:val="sr-Cyrl-RS"/>
              </w:rPr>
              <w:t>&lt;9839/&gt;</w:t>
            </w:r>
            <w:r>
              <w:rPr>
                <w:lang w:val="sr-Cyrl-RS"/>
              </w:rPr>
              <w:t xml:space="preserve"> СЛ L 95, 30.3.2020, стр. 1.</w:t>
            </w:r>
          </w:p>
        </w:tc>
      </w:tr>
      <w:tr w:rsidR="004C26EE" w14:paraId="581E1D19" w14:textId="77777777">
        <w:tc>
          <w:tcPr>
            <w:tcW w:w="0" w:type="auto"/>
            <w:shd w:val="clear" w:color="auto" w:fill="FFFFFF"/>
          </w:tcPr>
          <w:p w14:paraId="407F4AF4" w14:textId="77777777" w:rsidR="004C26EE" w:rsidRDefault="00C72362">
            <w:pPr>
              <w:rPr>
                <w:lang w:val="en-GB"/>
              </w:rPr>
            </w:pPr>
            <w:r>
              <w:rPr>
                <w:rStyle w:val="SegmentID"/>
                <w:lang w:val="en-GB"/>
              </w:rPr>
              <w:t>4538</w:t>
            </w:r>
            <w:r>
              <w:rPr>
                <w:rStyle w:val="TransUnitID"/>
                <w:lang w:val="en-GB"/>
              </w:rPr>
              <w:t>52d712fd-535c-4374-9e82-52557137bf40</w:t>
            </w:r>
          </w:p>
        </w:tc>
        <w:tc>
          <w:tcPr>
            <w:tcW w:w="0" w:type="auto"/>
            <w:shd w:val="clear" w:color="auto" w:fill="FFFFFF"/>
          </w:tcPr>
          <w:p w14:paraId="6E6B50AC" w14:textId="77777777" w:rsidR="004C26EE" w:rsidRDefault="00C72362">
            <w:pPr>
              <w:rPr>
                <w:lang w:val="en-GB"/>
              </w:rPr>
            </w:pPr>
            <w:r>
              <w:rPr>
                <w:lang w:val="en-GB"/>
              </w:rPr>
              <w:t>Translation Approved (100%)</w:t>
            </w:r>
          </w:p>
        </w:tc>
        <w:tc>
          <w:tcPr>
            <w:tcW w:w="0" w:type="auto"/>
            <w:shd w:val="clear" w:color="auto" w:fill="FFFFFF"/>
          </w:tcPr>
          <w:p w14:paraId="2602D51D" w14:textId="77777777" w:rsidR="004C26EE" w:rsidRDefault="00C72362">
            <w:pPr>
              <w:rPr>
                <w:lang w:val="en-GB"/>
              </w:rPr>
            </w:pPr>
            <w:r>
              <w:rPr>
                <w:lang w:val="en-GB"/>
              </w:rPr>
              <w:t>Note 2:</w:t>
            </w:r>
          </w:p>
        </w:tc>
        <w:tc>
          <w:tcPr>
            <w:tcW w:w="0" w:type="auto"/>
            <w:shd w:val="clear" w:color="auto" w:fill="FFFFFF"/>
          </w:tcPr>
          <w:p w14:paraId="55B69279" w14:textId="77777777" w:rsidR="004C26EE" w:rsidRDefault="00C72362">
            <w:pPr>
              <w:rPr>
                <w:lang w:val="sr-Cyrl-RS"/>
              </w:rPr>
            </w:pPr>
            <w:r>
              <w:rPr>
                <w:lang w:val="sr-Cyrl-RS"/>
              </w:rPr>
              <w:t>Напомена 2:</w:t>
            </w:r>
          </w:p>
        </w:tc>
      </w:tr>
      <w:tr w:rsidR="004C26EE" w14:paraId="2E4F4AA4" w14:textId="77777777">
        <w:tc>
          <w:tcPr>
            <w:tcW w:w="0" w:type="auto"/>
            <w:shd w:val="clear" w:color="auto" w:fill="FFFFFF"/>
          </w:tcPr>
          <w:p w14:paraId="164F2C90" w14:textId="77777777" w:rsidR="004C26EE" w:rsidRDefault="00C72362">
            <w:pPr>
              <w:rPr>
                <w:lang w:val="en-GB"/>
              </w:rPr>
            </w:pPr>
            <w:r>
              <w:rPr>
                <w:rStyle w:val="SegmentID"/>
                <w:lang w:val="en-GB"/>
              </w:rPr>
              <w:t>4539</w:t>
            </w:r>
            <w:r>
              <w:rPr>
                <w:rStyle w:val="TransUnitID"/>
                <w:lang w:val="en-GB"/>
              </w:rPr>
              <w:t>52d712fd-535c-4374-9e82-52557137bf40</w:t>
            </w:r>
          </w:p>
        </w:tc>
        <w:tc>
          <w:tcPr>
            <w:tcW w:w="0" w:type="auto"/>
            <w:shd w:val="clear" w:color="auto" w:fill="FFFFFF"/>
          </w:tcPr>
          <w:p w14:paraId="766D5A0A" w14:textId="77777777" w:rsidR="004C26EE" w:rsidRDefault="00C72362">
            <w:pPr>
              <w:rPr>
                <w:lang w:val="en-GB"/>
              </w:rPr>
            </w:pPr>
            <w:r>
              <w:rPr>
                <w:lang w:val="en-GB"/>
              </w:rPr>
              <w:t>Translation Approved (99%)</w:t>
            </w:r>
          </w:p>
        </w:tc>
        <w:tc>
          <w:tcPr>
            <w:tcW w:w="0" w:type="auto"/>
            <w:shd w:val="clear" w:color="auto" w:fill="FFFFFF"/>
          </w:tcPr>
          <w:p w14:paraId="5C2427A5" w14:textId="77777777" w:rsidR="004C26EE" w:rsidRDefault="00C72362">
            <w:pPr>
              <w:rPr>
                <w:lang w:val="en-GB"/>
              </w:rPr>
            </w:pPr>
            <w:r>
              <w:rPr>
                <w:lang w:val="en-GB"/>
              </w:rPr>
              <w:t>To be used in combination with EN 50126-1:2017.</w:t>
            </w:r>
          </w:p>
        </w:tc>
        <w:tc>
          <w:tcPr>
            <w:tcW w:w="0" w:type="auto"/>
            <w:shd w:val="clear" w:color="auto" w:fill="FFFFFF"/>
          </w:tcPr>
          <w:p w14:paraId="7211C213" w14:textId="77777777" w:rsidR="004C26EE" w:rsidRDefault="00C72362">
            <w:pPr>
              <w:rPr>
                <w:lang w:val="sr-Cyrl-RS"/>
              </w:rPr>
            </w:pPr>
            <w:r>
              <w:rPr>
                <w:lang w:val="sr-Cyrl-RS"/>
              </w:rPr>
              <w:t>Треба користити у комбинацији са стандардом EN 50126-1:2017.</w:t>
            </w:r>
          </w:p>
        </w:tc>
      </w:tr>
      <w:tr w:rsidR="004C26EE" w14:paraId="6D4BDF4F" w14:textId="77777777">
        <w:tc>
          <w:tcPr>
            <w:tcW w:w="0" w:type="auto"/>
            <w:shd w:val="clear" w:color="auto" w:fill="FFFFFF"/>
          </w:tcPr>
          <w:p w14:paraId="32EF333F" w14:textId="77777777" w:rsidR="004C26EE" w:rsidRDefault="00C72362">
            <w:pPr>
              <w:rPr>
                <w:lang w:val="en-GB"/>
              </w:rPr>
            </w:pPr>
            <w:r>
              <w:rPr>
                <w:rStyle w:val="SegmentID"/>
                <w:lang w:val="en-GB"/>
              </w:rPr>
              <w:t>4540</w:t>
            </w:r>
            <w:r>
              <w:rPr>
                <w:rStyle w:val="TransUnitID"/>
                <w:lang w:val="en-GB"/>
              </w:rPr>
              <w:t>90be106b-dac3-4e19-8d1f-482ee8cb7629</w:t>
            </w:r>
          </w:p>
        </w:tc>
        <w:tc>
          <w:tcPr>
            <w:tcW w:w="0" w:type="auto"/>
            <w:shd w:val="clear" w:color="auto" w:fill="FFFFFF"/>
          </w:tcPr>
          <w:p w14:paraId="1D8DBE2C" w14:textId="77777777" w:rsidR="004C26EE" w:rsidRDefault="00C72362">
            <w:pPr>
              <w:rPr>
                <w:lang w:val="en-GB"/>
              </w:rPr>
            </w:pPr>
            <w:r>
              <w:rPr>
                <w:lang w:val="en-GB"/>
              </w:rPr>
              <w:t>Translation Approved (100%)</w:t>
            </w:r>
          </w:p>
        </w:tc>
        <w:tc>
          <w:tcPr>
            <w:tcW w:w="0" w:type="auto"/>
            <w:shd w:val="clear" w:color="auto" w:fill="FFFFFF"/>
          </w:tcPr>
          <w:p w14:paraId="61C55FFF" w14:textId="77777777" w:rsidR="004C26EE" w:rsidRDefault="00C72362">
            <w:pPr>
              <w:rPr>
                <w:lang w:val="en-GB"/>
              </w:rPr>
            </w:pPr>
            <w:r>
              <w:rPr>
                <w:lang w:val="en-GB"/>
              </w:rPr>
              <w:t>Table A 4</w:t>
            </w:r>
          </w:p>
        </w:tc>
        <w:tc>
          <w:tcPr>
            <w:tcW w:w="0" w:type="auto"/>
            <w:shd w:val="clear" w:color="auto" w:fill="FFFFFF"/>
          </w:tcPr>
          <w:p w14:paraId="6C009473" w14:textId="77777777" w:rsidR="004C26EE" w:rsidRDefault="00C72362">
            <w:pPr>
              <w:rPr>
                <w:lang w:val="sr-Cyrl-RS"/>
              </w:rPr>
            </w:pPr>
            <w:r>
              <w:rPr>
                <w:lang w:val="sr-Cyrl-RS"/>
              </w:rPr>
              <w:t>Табела A4.</w:t>
            </w:r>
          </w:p>
        </w:tc>
      </w:tr>
      <w:tr w:rsidR="004C26EE" w14:paraId="501178BD" w14:textId="77777777">
        <w:tc>
          <w:tcPr>
            <w:tcW w:w="0" w:type="auto"/>
            <w:shd w:val="clear" w:color="auto" w:fill="FFFFFF"/>
          </w:tcPr>
          <w:p w14:paraId="12C2CA52" w14:textId="77777777" w:rsidR="004C26EE" w:rsidRDefault="00C72362">
            <w:pPr>
              <w:rPr>
                <w:lang w:val="en-GB"/>
              </w:rPr>
            </w:pPr>
            <w:r>
              <w:rPr>
                <w:rStyle w:val="SegmentID"/>
                <w:lang w:val="en-GB"/>
              </w:rPr>
              <w:t>4541</w:t>
            </w:r>
            <w:r>
              <w:rPr>
                <w:rStyle w:val="TransUnitID"/>
                <w:lang w:val="en-GB"/>
              </w:rPr>
              <w:t>95dd1e5d-d980-4400-8910-a38689c5fa52</w:t>
            </w:r>
          </w:p>
        </w:tc>
        <w:tc>
          <w:tcPr>
            <w:tcW w:w="0" w:type="auto"/>
            <w:shd w:val="clear" w:color="auto" w:fill="FFFFFF"/>
          </w:tcPr>
          <w:p w14:paraId="55D85F90" w14:textId="77777777" w:rsidR="004C26EE" w:rsidRDefault="00C72362">
            <w:pPr>
              <w:rPr>
                <w:lang w:val="en-GB"/>
              </w:rPr>
            </w:pPr>
            <w:r>
              <w:rPr>
                <w:lang w:val="en-GB"/>
              </w:rPr>
              <w:t>Translation Approved (100%)</w:t>
            </w:r>
          </w:p>
        </w:tc>
        <w:tc>
          <w:tcPr>
            <w:tcW w:w="0" w:type="auto"/>
            <w:shd w:val="clear" w:color="auto" w:fill="FFFFFF"/>
          </w:tcPr>
          <w:p w14:paraId="68D704DB" w14:textId="77777777" w:rsidR="004C26EE" w:rsidRDefault="00C72362">
            <w:pPr>
              <w:rPr>
                <w:lang w:val="en-GB"/>
              </w:rPr>
            </w:pPr>
            <w:r>
              <w:rPr>
                <w:lang w:val="en-GB"/>
              </w:rPr>
              <w:t>List of mandatory standards for accredited laboratories</w:t>
            </w:r>
          </w:p>
        </w:tc>
        <w:tc>
          <w:tcPr>
            <w:tcW w:w="0" w:type="auto"/>
            <w:shd w:val="clear" w:color="auto" w:fill="FFFFFF"/>
          </w:tcPr>
          <w:p w14:paraId="1BE234D4" w14:textId="77777777" w:rsidR="004C26EE" w:rsidRDefault="00C72362">
            <w:pPr>
              <w:rPr>
                <w:lang w:val="sr-Cyrl-RS"/>
              </w:rPr>
            </w:pPr>
            <w:r>
              <w:rPr>
                <w:lang w:val="sr-Cyrl-RS"/>
              </w:rPr>
              <w:t>Списак обавезних стандарда за акредитоване лабораторије</w:t>
            </w:r>
          </w:p>
        </w:tc>
      </w:tr>
      <w:tr w:rsidR="004C26EE" w14:paraId="3797A562" w14:textId="77777777">
        <w:tc>
          <w:tcPr>
            <w:tcW w:w="0" w:type="auto"/>
            <w:shd w:val="clear" w:color="auto" w:fill="FFFFFF"/>
          </w:tcPr>
          <w:p w14:paraId="4951CEB0" w14:textId="77777777" w:rsidR="004C26EE" w:rsidRDefault="00C72362">
            <w:pPr>
              <w:rPr>
                <w:lang w:val="en-GB"/>
              </w:rPr>
            </w:pPr>
            <w:r>
              <w:rPr>
                <w:rStyle w:val="SegmentID"/>
                <w:lang w:val="en-GB"/>
              </w:rPr>
              <w:t>4542</w:t>
            </w:r>
            <w:r>
              <w:rPr>
                <w:rStyle w:val="TransUnitID"/>
                <w:lang w:val="en-GB"/>
              </w:rPr>
              <w:t>25febbb6-f30a-4f30-9a19-b0a6dcf82eba</w:t>
            </w:r>
          </w:p>
        </w:tc>
        <w:tc>
          <w:tcPr>
            <w:tcW w:w="0" w:type="auto"/>
            <w:shd w:val="clear" w:color="auto" w:fill="FFFFFF"/>
          </w:tcPr>
          <w:p w14:paraId="62732295" w14:textId="77777777" w:rsidR="004C26EE" w:rsidRDefault="00C72362">
            <w:pPr>
              <w:rPr>
                <w:lang w:val="en-GB"/>
              </w:rPr>
            </w:pPr>
            <w:r>
              <w:rPr>
                <w:lang w:val="en-GB"/>
              </w:rPr>
              <w:t>Translation Approved (100%)</w:t>
            </w:r>
          </w:p>
        </w:tc>
        <w:tc>
          <w:tcPr>
            <w:tcW w:w="0" w:type="auto"/>
            <w:shd w:val="clear" w:color="auto" w:fill="FFFFFF"/>
          </w:tcPr>
          <w:p w14:paraId="76029680" w14:textId="77777777" w:rsidR="004C26EE" w:rsidRDefault="00C72362">
            <w:pPr>
              <w:rPr>
                <w:lang w:val="en-GB"/>
              </w:rPr>
            </w:pPr>
            <w:r>
              <w:rPr>
                <w:lang w:val="en-GB"/>
              </w:rPr>
              <w:t>No</w:t>
            </w:r>
          </w:p>
        </w:tc>
        <w:tc>
          <w:tcPr>
            <w:tcW w:w="0" w:type="auto"/>
            <w:shd w:val="clear" w:color="auto" w:fill="FFFFFF"/>
          </w:tcPr>
          <w:p w14:paraId="5C54ADAD" w14:textId="77777777" w:rsidR="004C26EE" w:rsidRDefault="00C72362">
            <w:pPr>
              <w:rPr>
                <w:lang w:val="sr-Cyrl-RS"/>
              </w:rPr>
            </w:pPr>
            <w:r>
              <w:rPr>
                <w:lang w:val="sr-Cyrl-RS"/>
              </w:rPr>
              <w:t>Бр.</w:t>
            </w:r>
          </w:p>
        </w:tc>
      </w:tr>
      <w:tr w:rsidR="004C26EE" w14:paraId="65FBE7D4" w14:textId="77777777">
        <w:tc>
          <w:tcPr>
            <w:tcW w:w="0" w:type="auto"/>
            <w:shd w:val="clear" w:color="auto" w:fill="FFFFFF"/>
          </w:tcPr>
          <w:p w14:paraId="4FB06AC8" w14:textId="77777777" w:rsidR="004C26EE" w:rsidRDefault="00C72362">
            <w:pPr>
              <w:rPr>
                <w:lang w:val="en-GB"/>
              </w:rPr>
            </w:pPr>
            <w:r>
              <w:rPr>
                <w:rStyle w:val="SegmentID"/>
                <w:lang w:val="en-GB"/>
              </w:rPr>
              <w:t>4543</w:t>
            </w:r>
            <w:r>
              <w:rPr>
                <w:rStyle w:val="TransUnitID"/>
                <w:lang w:val="en-GB"/>
              </w:rPr>
              <w:t>a38ee3ec-71dc-45aa-8cda-f18472de6481</w:t>
            </w:r>
          </w:p>
        </w:tc>
        <w:tc>
          <w:tcPr>
            <w:tcW w:w="0" w:type="auto"/>
            <w:shd w:val="clear" w:color="auto" w:fill="FFFFFF"/>
          </w:tcPr>
          <w:p w14:paraId="3DFD4DC1" w14:textId="77777777" w:rsidR="004C26EE" w:rsidRDefault="00C72362">
            <w:pPr>
              <w:rPr>
                <w:lang w:val="en-GB"/>
              </w:rPr>
            </w:pPr>
            <w:r>
              <w:rPr>
                <w:lang w:val="en-GB"/>
              </w:rPr>
              <w:t>Translation Approved (100%)</w:t>
            </w:r>
          </w:p>
        </w:tc>
        <w:tc>
          <w:tcPr>
            <w:tcW w:w="0" w:type="auto"/>
            <w:shd w:val="clear" w:color="auto" w:fill="FFFFFF"/>
          </w:tcPr>
          <w:p w14:paraId="399CA973" w14:textId="77777777" w:rsidR="004C26EE" w:rsidRDefault="00C72362">
            <w:pPr>
              <w:rPr>
                <w:lang w:val="en-GB"/>
              </w:rPr>
            </w:pPr>
            <w:r>
              <w:rPr>
                <w:lang w:val="en-GB"/>
              </w:rPr>
              <w:t>Reference</w:t>
            </w:r>
          </w:p>
        </w:tc>
        <w:tc>
          <w:tcPr>
            <w:tcW w:w="0" w:type="auto"/>
            <w:shd w:val="clear" w:color="auto" w:fill="FFFFFF"/>
          </w:tcPr>
          <w:p w14:paraId="4A1D6D6E" w14:textId="77777777" w:rsidR="004C26EE" w:rsidRDefault="00C72362">
            <w:pPr>
              <w:rPr>
                <w:lang w:val="sr-Cyrl-RS"/>
              </w:rPr>
            </w:pPr>
            <w:r>
              <w:rPr>
                <w:lang w:val="sr-Cyrl-RS"/>
              </w:rPr>
              <w:t>Упућивање</w:t>
            </w:r>
          </w:p>
        </w:tc>
      </w:tr>
      <w:tr w:rsidR="004C26EE" w14:paraId="5A26467D" w14:textId="77777777">
        <w:tc>
          <w:tcPr>
            <w:tcW w:w="0" w:type="auto"/>
            <w:shd w:val="clear" w:color="auto" w:fill="FFFFFF"/>
          </w:tcPr>
          <w:p w14:paraId="0BF9AC2D" w14:textId="77777777" w:rsidR="004C26EE" w:rsidRDefault="00C72362">
            <w:pPr>
              <w:rPr>
                <w:lang w:val="en-GB"/>
              </w:rPr>
            </w:pPr>
            <w:r>
              <w:rPr>
                <w:rStyle w:val="SegmentID"/>
                <w:lang w:val="en-GB"/>
              </w:rPr>
              <w:t>4544</w:t>
            </w:r>
            <w:r>
              <w:rPr>
                <w:rStyle w:val="TransUnitID"/>
                <w:lang w:val="en-GB"/>
              </w:rPr>
              <w:t>456b6d63-ffd1-4706-a626-57b728d39802</w:t>
            </w:r>
          </w:p>
        </w:tc>
        <w:tc>
          <w:tcPr>
            <w:tcW w:w="0" w:type="auto"/>
            <w:shd w:val="clear" w:color="auto" w:fill="FFFFFF"/>
          </w:tcPr>
          <w:p w14:paraId="044EED01" w14:textId="77777777" w:rsidR="004C26EE" w:rsidRDefault="00C72362">
            <w:pPr>
              <w:rPr>
                <w:lang w:val="en-GB"/>
              </w:rPr>
            </w:pPr>
            <w:r>
              <w:rPr>
                <w:lang w:val="en-GB"/>
              </w:rPr>
              <w:t>Translation Approved (100%)</w:t>
            </w:r>
          </w:p>
        </w:tc>
        <w:tc>
          <w:tcPr>
            <w:tcW w:w="0" w:type="auto"/>
            <w:shd w:val="clear" w:color="auto" w:fill="FFFFFF"/>
          </w:tcPr>
          <w:p w14:paraId="62E6EABF" w14:textId="77777777" w:rsidR="004C26EE" w:rsidRDefault="00C72362">
            <w:pPr>
              <w:rPr>
                <w:lang w:val="en-GB"/>
              </w:rPr>
            </w:pPr>
            <w:r>
              <w:rPr>
                <w:lang w:val="en-GB"/>
              </w:rPr>
              <w:t>Document name and comments</w:t>
            </w:r>
          </w:p>
        </w:tc>
        <w:tc>
          <w:tcPr>
            <w:tcW w:w="0" w:type="auto"/>
            <w:shd w:val="clear" w:color="auto" w:fill="FFFFFF"/>
          </w:tcPr>
          <w:p w14:paraId="4FC881BE" w14:textId="77777777" w:rsidR="004C26EE" w:rsidRDefault="00C72362">
            <w:pPr>
              <w:rPr>
                <w:lang w:val="sr-Cyrl-RS"/>
              </w:rPr>
            </w:pPr>
            <w:r>
              <w:rPr>
                <w:lang w:val="sr-Cyrl-RS"/>
              </w:rPr>
              <w:t>Назив документа и коментари</w:t>
            </w:r>
          </w:p>
        </w:tc>
      </w:tr>
      <w:tr w:rsidR="004C26EE" w14:paraId="6BBB3E16" w14:textId="77777777">
        <w:tc>
          <w:tcPr>
            <w:tcW w:w="0" w:type="auto"/>
            <w:shd w:val="clear" w:color="auto" w:fill="FFFFFF"/>
          </w:tcPr>
          <w:p w14:paraId="096B1BE7" w14:textId="77777777" w:rsidR="004C26EE" w:rsidRDefault="00C72362">
            <w:pPr>
              <w:rPr>
                <w:lang w:val="en-GB"/>
              </w:rPr>
            </w:pPr>
            <w:r>
              <w:rPr>
                <w:rStyle w:val="SegmentID"/>
                <w:lang w:val="en-GB"/>
              </w:rPr>
              <w:t>4545</w:t>
            </w:r>
            <w:r>
              <w:rPr>
                <w:rStyle w:val="TransUnitID"/>
                <w:lang w:val="en-GB"/>
              </w:rPr>
              <w:t>1930bc90-24bf-40ef-b545-03e5b6fce9de</w:t>
            </w:r>
          </w:p>
        </w:tc>
        <w:tc>
          <w:tcPr>
            <w:tcW w:w="0" w:type="auto"/>
            <w:shd w:val="clear" w:color="auto" w:fill="FFFFFF"/>
          </w:tcPr>
          <w:p w14:paraId="6D1A355F" w14:textId="77777777" w:rsidR="004C26EE" w:rsidRDefault="00C72362">
            <w:pPr>
              <w:rPr>
                <w:lang w:val="en-GB"/>
              </w:rPr>
            </w:pPr>
            <w:r>
              <w:rPr>
                <w:lang w:val="en-GB"/>
              </w:rPr>
              <w:t>Translation Approved (100%)</w:t>
            </w:r>
          </w:p>
        </w:tc>
        <w:tc>
          <w:tcPr>
            <w:tcW w:w="0" w:type="auto"/>
            <w:shd w:val="clear" w:color="auto" w:fill="FFFFFF"/>
          </w:tcPr>
          <w:p w14:paraId="217E7027" w14:textId="77777777" w:rsidR="004C26EE" w:rsidRDefault="00C72362">
            <w:pPr>
              <w:rPr>
                <w:lang w:val="en-GB"/>
              </w:rPr>
            </w:pPr>
            <w:r>
              <w:rPr>
                <w:lang w:val="en-GB"/>
              </w:rPr>
              <w:t>Version</w:t>
            </w:r>
          </w:p>
        </w:tc>
        <w:tc>
          <w:tcPr>
            <w:tcW w:w="0" w:type="auto"/>
            <w:shd w:val="clear" w:color="auto" w:fill="FFFFFF"/>
          </w:tcPr>
          <w:p w14:paraId="0AA15EB7" w14:textId="77777777" w:rsidR="004C26EE" w:rsidRDefault="00C72362">
            <w:pPr>
              <w:rPr>
                <w:lang w:val="sr-Cyrl-RS"/>
              </w:rPr>
            </w:pPr>
            <w:r>
              <w:rPr>
                <w:lang w:val="sr-Cyrl-RS"/>
              </w:rPr>
              <w:t>Верзија</w:t>
            </w:r>
          </w:p>
        </w:tc>
      </w:tr>
      <w:tr w:rsidR="004C26EE" w14:paraId="33FC83D9" w14:textId="77777777">
        <w:tc>
          <w:tcPr>
            <w:tcW w:w="0" w:type="auto"/>
            <w:shd w:val="clear" w:color="auto" w:fill="FFFFFF"/>
          </w:tcPr>
          <w:p w14:paraId="0949C742" w14:textId="77777777" w:rsidR="004C26EE" w:rsidRDefault="00C72362">
            <w:pPr>
              <w:rPr>
                <w:lang w:val="en-GB"/>
              </w:rPr>
            </w:pPr>
            <w:r>
              <w:rPr>
                <w:rStyle w:val="SegmentID"/>
                <w:lang w:val="en-GB"/>
              </w:rPr>
              <w:t>4546</w:t>
            </w:r>
            <w:r>
              <w:rPr>
                <w:rStyle w:val="TransUnitID"/>
                <w:lang w:val="en-GB"/>
              </w:rPr>
              <w:t>d5c9ed94-9db4-4fc7-9e85-b977288379ad</w:t>
            </w:r>
          </w:p>
        </w:tc>
        <w:tc>
          <w:tcPr>
            <w:tcW w:w="0" w:type="auto"/>
            <w:shd w:val="clear" w:color="auto" w:fill="FFFFFF"/>
          </w:tcPr>
          <w:p w14:paraId="6E6DECCA" w14:textId="77777777" w:rsidR="004C26EE" w:rsidRDefault="00C72362">
            <w:pPr>
              <w:rPr>
                <w:lang w:val="en-GB"/>
              </w:rPr>
            </w:pPr>
            <w:r>
              <w:rPr>
                <w:lang w:val="en-GB"/>
              </w:rPr>
              <w:t>Translation Approved (100%)</w:t>
            </w:r>
          </w:p>
        </w:tc>
        <w:tc>
          <w:tcPr>
            <w:tcW w:w="0" w:type="auto"/>
            <w:shd w:val="clear" w:color="auto" w:fill="FFFFFF"/>
          </w:tcPr>
          <w:p w14:paraId="0A21FBF8" w14:textId="77777777" w:rsidR="004C26EE" w:rsidRDefault="00C72362">
            <w:pPr>
              <w:rPr>
                <w:lang w:val="en-GB"/>
              </w:rPr>
            </w:pPr>
            <w:r>
              <w:rPr>
                <w:lang w:val="en-GB"/>
              </w:rPr>
              <w:t>Note</w:t>
            </w:r>
          </w:p>
        </w:tc>
        <w:tc>
          <w:tcPr>
            <w:tcW w:w="0" w:type="auto"/>
            <w:shd w:val="clear" w:color="auto" w:fill="FFFFFF"/>
          </w:tcPr>
          <w:p w14:paraId="54CC12DD" w14:textId="77777777" w:rsidR="004C26EE" w:rsidRDefault="00C72362">
            <w:pPr>
              <w:rPr>
                <w:lang w:val="sr-Cyrl-RS"/>
              </w:rPr>
            </w:pPr>
            <w:r>
              <w:rPr>
                <w:lang w:val="sr-Cyrl-RS"/>
              </w:rPr>
              <w:t>Напомена</w:t>
            </w:r>
          </w:p>
        </w:tc>
      </w:tr>
      <w:tr w:rsidR="004C26EE" w14:paraId="009FEF7B" w14:textId="77777777">
        <w:tc>
          <w:tcPr>
            <w:tcW w:w="0" w:type="auto"/>
            <w:shd w:val="clear" w:color="auto" w:fill="FFFFFF"/>
          </w:tcPr>
          <w:p w14:paraId="795AF452" w14:textId="77777777" w:rsidR="004C26EE" w:rsidRDefault="00C72362">
            <w:pPr>
              <w:rPr>
                <w:lang w:val="en-GB"/>
              </w:rPr>
            </w:pPr>
            <w:r>
              <w:rPr>
                <w:rStyle w:val="SegmentID"/>
                <w:lang w:val="en-GB"/>
              </w:rPr>
              <w:t>4547</w:t>
            </w:r>
            <w:r>
              <w:rPr>
                <w:rStyle w:val="TransUnitID"/>
                <w:lang w:val="en-GB"/>
              </w:rPr>
              <w:t>d309e136-d40b-4cb5-8c75-8679d82c22f2</w:t>
            </w:r>
          </w:p>
        </w:tc>
        <w:tc>
          <w:tcPr>
            <w:tcW w:w="0" w:type="auto"/>
            <w:shd w:val="clear" w:color="auto" w:fill="FFFFFF"/>
          </w:tcPr>
          <w:p w14:paraId="315BDB7C" w14:textId="77777777" w:rsidR="004C26EE" w:rsidRDefault="00C72362">
            <w:pPr>
              <w:rPr>
                <w:lang w:val="en-GB"/>
              </w:rPr>
            </w:pPr>
            <w:r>
              <w:rPr>
                <w:lang w:val="en-GB"/>
              </w:rPr>
              <w:t>Translation Approved (CM)</w:t>
            </w:r>
          </w:p>
        </w:tc>
        <w:tc>
          <w:tcPr>
            <w:tcW w:w="0" w:type="auto"/>
            <w:shd w:val="clear" w:color="auto" w:fill="FFFFFF"/>
          </w:tcPr>
          <w:p w14:paraId="2BFFFAE4" w14:textId="77777777" w:rsidR="004C26EE" w:rsidRDefault="00C72362">
            <w:pPr>
              <w:rPr>
                <w:lang w:val="en-GB"/>
              </w:rPr>
            </w:pPr>
            <w:r>
              <w:rPr>
                <w:lang w:val="en-GB"/>
              </w:rPr>
              <w:t>A6</w:t>
            </w:r>
          </w:p>
        </w:tc>
        <w:tc>
          <w:tcPr>
            <w:tcW w:w="0" w:type="auto"/>
            <w:shd w:val="clear" w:color="auto" w:fill="FFFFFF"/>
          </w:tcPr>
          <w:p w14:paraId="1648C450" w14:textId="77777777" w:rsidR="004C26EE" w:rsidRDefault="00C72362">
            <w:pPr>
              <w:rPr>
                <w:lang w:val="sr-Cyrl-RS"/>
              </w:rPr>
            </w:pPr>
            <w:r>
              <w:rPr>
                <w:lang w:val="sr-Cyrl-RS"/>
              </w:rPr>
              <w:t>A6</w:t>
            </w:r>
          </w:p>
        </w:tc>
      </w:tr>
      <w:tr w:rsidR="004C26EE" w14:paraId="268FF755" w14:textId="77777777">
        <w:tc>
          <w:tcPr>
            <w:tcW w:w="0" w:type="auto"/>
            <w:shd w:val="clear" w:color="auto" w:fill="FFFFFF"/>
          </w:tcPr>
          <w:p w14:paraId="12B300ED" w14:textId="77777777" w:rsidR="004C26EE" w:rsidRDefault="00C72362">
            <w:pPr>
              <w:rPr>
                <w:lang w:val="en-GB"/>
              </w:rPr>
            </w:pPr>
            <w:r>
              <w:rPr>
                <w:rStyle w:val="SegmentID"/>
                <w:lang w:val="en-GB"/>
              </w:rPr>
              <w:t>4548</w:t>
            </w:r>
            <w:r>
              <w:rPr>
                <w:rStyle w:val="TransUnitID"/>
                <w:lang w:val="en-GB"/>
              </w:rPr>
              <w:t>d7ae5cd7-b2c0-4aed-a885-2afba7fb9376</w:t>
            </w:r>
          </w:p>
        </w:tc>
        <w:tc>
          <w:tcPr>
            <w:tcW w:w="0" w:type="auto"/>
            <w:shd w:val="clear" w:color="auto" w:fill="FFFFFF"/>
          </w:tcPr>
          <w:p w14:paraId="78374343" w14:textId="77777777" w:rsidR="004C26EE" w:rsidRDefault="00C72362">
            <w:pPr>
              <w:rPr>
                <w:lang w:val="en-GB"/>
              </w:rPr>
            </w:pPr>
            <w:r>
              <w:rPr>
                <w:lang w:val="en-GB"/>
              </w:rPr>
              <w:t>Translation Approved (100%)</w:t>
            </w:r>
          </w:p>
        </w:tc>
        <w:tc>
          <w:tcPr>
            <w:tcW w:w="0" w:type="auto"/>
            <w:shd w:val="clear" w:color="auto" w:fill="FFFFFF"/>
          </w:tcPr>
          <w:p w14:paraId="7B1C4B66" w14:textId="77777777" w:rsidR="004C26EE" w:rsidRDefault="00C72362">
            <w:pPr>
              <w:rPr>
                <w:lang w:val="en-GB"/>
              </w:rPr>
            </w:pPr>
            <w:r>
              <w:rPr>
                <w:lang w:val="en-GB"/>
              </w:rPr>
              <w:t>ISO/IEC 17025</w:t>
            </w:r>
          </w:p>
        </w:tc>
        <w:tc>
          <w:tcPr>
            <w:tcW w:w="0" w:type="auto"/>
            <w:shd w:val="clear" w:color="auto" w:fill="FFFFFF"/>
          </w:tcPr>
          <w:p w14:paraId="0785796D" w14:textId="77777777" w:rsidR="004C26EE" w:rsidRDefault="00C72362">
            <w:pPr>
              <w:rPr>
                <w:lang w:val="sr-Cyrl-RS"/>
              </w:rPr>
            </w:pPr>
            <w:r>
              <w:rPr>
                <w:lang w:val="sr-Cyrl-RS"/>
              </w:rPr>
              <w:t>ISO/IEC 17025</w:t>
            </w:r>
          </w:p>
        </w:tc>
      </w:tr>
      <w:tr w:rsidR="004C26EE" w14:paraId="4D7D04E8" w14:textId="77777777">
        <w:tc>
          <w:tcPr>
            <w:tcW w:w="0" w:type="auto"/>
            <w:shd w:val="clear" w:color="auto" w:fill="FFFFFF"/>
          </w:tcPr>
          <w:p w14:paraId="7C103C36" w14:textId="77777777" w:rsidR="004C26EE" w:rsidRDefault="00C72362">
            <w:pPr>
              <w:rPr>
                <w:lang w:val="en-GB"/>
              </w:rPr>
            </w:pPr>
            <w:r>
              <w:rPr>
                <w:rStyle w:val="SegmentID"/>
                <w:lang w:val="en-GB"/>
              </w:rPr>
              <w:t>4549</w:t>
            </w:r>
            <w:r>
              <w:rPr>
                <w:rStyle w:val="TransUnitID"/>
                <w:lang w:val="en-GB"/>
              </w:rPr>
              <w:t>54499e8b-591e-4587-b573-e23064625f53</w:t>
            </w:r>
          </w:p>
        </w:tc>
        <w:tc>
          <w:tcPr>
            <w:tcW w:w="0" w:type="auto"/>
            <w:shd w:val="clear" w:color="auto" w:fill="FFFFFF"/>
          </w:tcPr>
          <w:p w14:paraId="15E2D6A3" w14:textId="77777777" w:rsidR="004C26EE" w:rsidRDefault="00C72362">
            <w:pPr>
              <w:rPr>
                <w:lang w:val="en-GB"/>
              </w:rPr>
            </w:pPr>
            <w:r>
              <w:rPr>
                <w:lang w:val="en-GB"/>
              </w:rPr>
              <w:t>Translation Approved (100%)</w:t>
            </w:r>
          </w:p>
        </w:tc>
        <w:tc>
          <w:tcPr>
            <w:tcW w:w="0" w:type="auto"/>
            <w:shd w:val="clear" w:color="auto" w:fill="FFFFFF"/>
          </w:tcPr>
          <w:p w14:paraId="3A50D7CC" w14:textId="77777777" w:rsidR="004C26EE" w:rsidRDefault="00C72362">
            <w:pPr>
              <w:rPr>
                <w:lang w:val="en-GB"/>
              </w:rPr>
            </w:pPr>
            <w:r>
              <w:rPr>
                <w:lang w:val="en-GB"/>
              </w:rPr>
              <w:t>General requirements for the competence of testing and calibration laboratories</w:t>
            </w:r>
          </w:p>
        </w:tc>
        <w:tc>
          <w:tcPr>
            <w:tcW w:w="0" w:type="auto"/>
            <w:shd w:val="clear" w:color="auto" w:fill="FFFFFF"/>
          </w:tcPr>
          <w:p w14:paraId="4A7389DF" w14:textId="77777777" w:rsidR="004C26EE" w:rsidRDefault="00C72362">
            <w:pPr>
              <w:rPr>
                <w:lang w:val="sr-Cyrl-RS"/>
              </w:rPr>
            </w:pPr>
            <w:r>
              <w:rPr>
                <w:lang w:val="sr-Cyrl-RS"/>
              </w:rPr>
              <w:t>Општи захтеви за компетентност лабораторија за испитивање и лабораторија за еталонирање</w:t>
            </w:r>
          </w:p>
        </w:tc>
      </w:tr>
      <w:tr w:rsidR="004C26EE" w14:paraId="4F28EC00" w14:textId="77777777">
        <w:tc>
          <w:tcPr>
            <w:tcW w:w="0" w:type="auto"/>
            <w:shd w:val="clear" w:color="auto" w:fill="FFFFFF"/>
          </w:tcPr>
          <w:p w14:paraId="50320A67" w14:textId="77777777" w:rsidR="004C26EE" w:rsidRDefault="00C72362">
            <w:pPr>
              <w:rPr>
                <w:lang w:val="en-GB"/>
              </w:rPr>
            </w:pPr>
            <w:r>
              <w:rPr>
                <w:rStyle w:val="SegmentID"/>
                <w:lang w:val="en-GB"/>
              </w:rPr>
              <w:t>4550</w:t>
            </w:r>
            <w:r>
              <w:rPr>
                <w:rStyle w:val="TransUnitID"/>
                <w:lang w:val="en-GB"/>
              </w:rPr>
              <w:t>9e3a7da2-3471-420b-9acc-285b9b7309ff</w:t>
            </w:r>
          </w:p>
        </w:tc>
        <w:tc>
          <w:tcPr>
            <w:tcW w:w="0" w:type="auto"/>
            <w:shd w:val="clear" w:color="auto" w:fill="FFFFFF"/>
          </w:tcPr>
          <w:p w14:paraId="2AC5EE41" w14:textId="77777777" w:rsidR="004C26EE" w:rsidRDefault="00C72362">
            <w:pPr>
              <w:rPr>
                <w:lang w:val="en-GB"/>
              </w:rPr>
            </w:pPr>
            <w:r>
              <w:rPr>
                <w:lang w:val="en-GB"/>
              </w:rPr>
              <w:t>Translation Approved (100%)</w:t>
            </w:r>
          </w:p>
        </w:tc>
        <w:tc>
          <w:tcPr>
            <w:tcW w:w="0" w:type="auto"/>
            <w:shd w:val="clear" w:color="auto" w:fill="FFFFFF"/>
          </w:tcPr>
          <w:p w14:paraId="06520F7B" w14:textId="77777777" w:rsidR="004C26EE" w:rsidRDefault="00C72362">
            <w:pPr>
              <w:rPr>
                <w:lang w:val="en-GB"/>
              </w:rPr>
            </w:pPr>
            <w:r>
              <w:rPr>
                <w:lang w:val="en-GB"/>
              </w:rPr>
              <w:t>2017</w:t>
            </w:r>
          </w:p>
        </w:tc>
        <w:tc>
          <w:tcPr>
            <w:tcW w:w="0" w:type="auto"/>
            <w:shd w:val="clear" w:color="auto" w:fill="FFFFFF"/>
          </w:tcPr>
          <w:p w14:paraId="15288953" w14:textId="77777777" w:rsidR="004C26EE" w:rsidRDefault="00C72362">
            <w:pPr>
              <w:rPr>
                <w:lang w:val="sr-Cyrl-RS"/>
              </w:rPr>
            </w:pPr>
            <w:r>
              <w:rPr>
                <w:lang w:val="sr-Cyrl-RS"/>
              </w:rPr>
              <w:t>2017.</w:t>
            </w:r>
          </w:p>
        </w:tc>
      </w:tr>
      <w:tr w:rsidR="004C26EE" w14:paraId="460624A0" w14:textId="77777777">
        <w:tc>
          <w:tcPr>
            <w:tcW w:w="0" w:type="auto"/>
            <w:shd w:val="clear" w:color="auto" w:fill="FFFFFF"/>
          </w:tcPr>
          <w:p w14:paraId="6FF29456" w14:textId="77777777" w:rsidR="004C26EE" w:rsidRDefault="00C72362">
            <w:pPr>
              <w:rPr>
                <w:lang w:val="en-GB"/>
              </w:rPr>
            </w:pPr>
            <w:r>
              <w:rPr>
                <w:rStyle w:val="SegmentID"/>
                <w:lang w:val="en-GB"/>
              </w:rPr>
              <w:t>4551</w:t>
            </w:r>
            <w:r>
              <w:rPr>
                <w:rStyle w:val="TransUnitID"/>
                <w:lang w:val="en-GB"/>
              </w:rPr>
              <w:t>e932294c-5e03-4a4e-8986-8e26e8869963</w:t>
            </w:r>
          </w:p>
        </w:tc>
        <w:tc>
          <w:tcPr>
            <w:tcW w:w="0" w:type="auto"/>
            <w:shd w:val="clear" w:color="auto" w:fill="FFFFFF"/>
          </w:tcPr>
          <w:p w14:paraId="4831AD5D" w14:textId="77777777" w:rsidR="004C26EE" w:rsidRDefault="00C72362">
            <w:pPr>
              <w:rPr>
                <w:lang w:val="en-GB"/>
              </w:rPr>
            </w:pPr>
            <w:r>
              <w:rPr>
                <w:lang w:val="en-GB"/>
              </w:rPr>
              <w:t>Translation Approved (100%)</w:t>
            </w:r>
          </w:p>
        </w:tc>
        <w:tc>
          <w:tcPr>
            <w:tcW w:w="0" w:type="auto"/>
            <w:shd w:val="clear" w:color="auto" w:fill="FFFFFF"/>
          </w:tcPr>
          <w:p w14:paraId="34D4A805" w14:textId="77777777" w:rsidR="004C26EE" w:rsidRDefault="00C72362">
            <w:pPr>
              <w:rPr>
                <w:lang w:val="en-GB"/>
              </w:rPr>
            </w:pPr>
            <w:r>
              <w:rPr>
                <w:lang w:val="en-GB"/>
              </w:rPr>
              <w:t>Appendix B</w:t>
            </w:r>
          </w:p>
        </w:tc>
        <w:tc>
          <w:tcPr>
            <w:tcW w:w="0" w:type="auto"/>
            <w:shd w:val="clear" w:color="auto" w:fill="FFFFFF"/>
          </w:tcPr>
          <w:p w14:paraId="5D3E9C7C" w14:textId="77777777" w:rsidR="004C26EE" w:rsidRDefault="00C72362">
            <w:pPr>
              <w:rPr>
                <w:lang w:val="sr-Cyrl-RS"/>
              </w:rPr>
            </w:pPr>
            <w:r>
              <w:rPr>
                <w:lang w:val="sr-Cyrl-RS"/>
              </w:rPr>
              <w:t>Додатак Б</w:t>
            </w:r>
          </w:p>
        </w:tc>
      </w:tr>
      <w:tr w:rsidR="004C26EE" w14:paraId="483FF109" w14:textId="77777777">
        <w:tc>
          <w:tcPr>
            <w:tcW w:w="0" w:type="auto"/>
            <w:shd w:val="clear" w:color="auto" w:fill="FFFFFF"/>
          </w:tcPr>
          <w:p w14:paraId="74B7F752" w14:textId="77777777" w:rsidR="004C26EE" w:rsidRDefault="00C72362">
            <w:pPr>
              <w:rPr>
                <w:lang w:val="en-GB"/>
              </w:rPr>
            </w:pPr>
            <w:r>
              <w:rPr>
                <w:rStyle w:val="SegmentID"/>
                <w:lang w:val="en-GB"/>
              </w:rPr>
              <w:t>4552</w:t>
            </w:r>
            <w:r>
              <w:rPr>
                <w:rStyle w:val="TransUnitID"/>
                <w:lang w:val="en-GB"/>
              </w:rPr>
              <w:t>8f961177-16fd-4bf1-aa8c-d30e3b39f5f2</w:t>
            </w:r>
          </w:p>
        </w:tc>
        <w:tc>
          <w:tcPr>
            <w:tcW w:w="0" w:type="auto"/>
            <w:shd w:val="clear" w:color="auto" w:fill="FFFFFF"/>
          </w:tcPr>
          <w:p w14:paraId="509805E4" w14:textId="77777777" w:rsidR="004C26EE" w:rsidRDefault="00C72362">
            <w:pPr>
              <w:rPr>
                <w:lang w:val="en-GB"/>
              </w:rPr>
            </w:pPr>
            <w:r>
              <w:rPr>
                <w:lang w:val="en-GB"/>
              </w:rPr>
              <w:t>Translation Approved (100%)</w:t>
            </w:r>
          </w:p>
        </w:tc>
        <w:tc>
          <w:tcPr>
            <w:tcW w:w="0" w:type="auto"/>
            <w:shd w:val="clear" w:color="auto" w:fill="FFFFFF"/>
          </w:tcPr>
          <w:p w14:paraId="7326D477" w14:textId="77777777" w:rsidR="004C26EE" w:rsidRDefault="00C72362">
            <w:pPr>
              <w:rPr>
                <w:lang w:val="en-GB"/>
              </w:rPr>
            </w:pPr>
            <w:r>
              <w:rPr>
                <w:lang w:val="en-GB"/>
              </w:rPr>
              <w:t>B1.</w:t>
            </w:r>
          </w:p>
        </w:tc>
        <w:tc>
          <w:tcPr>
            <w:tcW w:w="0" w:type="auto"/>
            <w:shd w:val="clear" w:color="auto" w:fill="FFFFFF"/>
          </w:tcPr>
          <w:p w14:paraId="33B1D4DD" w14:textId="77777777" w:rsidR="004C26EE" w:rsidRDefault="00C72362">
            <w:pPr>
              <w:rPr>
                <w:lang w:val="sr-Cyrl-RS"/>
              </w:rPr>
            </w:pPr>
            <w:r>
              <w:rPr>
                <w:lang w:val="sr-Cyrl-RS"/>
              </w:rPr>
              <w:t>Б.1</w:t>
            </w:r>
          </w:p>
        </w:tc>
      </w:tr>
      <w:tr w:rsidR="004C26EE" w14:paraId="6061307A" w14:textId="77777777">
        <w:tc>
          <w:tcPr>
            <w:tcW w:w="0" w:type="auto"/>
            <w:shd w:val="clear" w:color="auto" w:fill="FFFFFF"/>
          </w:tcPr>
          <w:p w14:paraId="580EBC70" w14:textId="77777777" w:rsidR="004C26EE" w:rsidRDefault="00C72362">
            <w:pPr>
              <w:rPr>
                <w:lang w:val="en-GB"/>
              </w:rPr>
            </w:pPr>
            <w:r>
              <w:rPr>
                <w:rStyle w:val="SegmentID"/>
                <w:lang w:val="en-GB"/>
              </w:rPr>
              <w:t>4553</w:t>
            </w:r>
            <w:r>
              <w:rPr>
                <w:rStyle w:val="TransUnitID"/>
                <w:lang w:val="en-GB"/>
              </w:rPr>
              <w:t>8f961177-16fd-4bf1-aa8c-d30e3b39f5f2</w:t>
            </w:r>
          </w:p>
        </w:tc>
        <w:tc>
          <w:tcPr>
            <w:tcW w:w="0" w:type="auto"/>
            <w:shd w:val="clear" w:color="auto" w:fill="FFFFFF"/>
          </w:tcPr>
          <w:p w14:paraId="485FEA2E" w14:textId="77777777" w:rsidR="004C26EE" w:rsidRDefault="00C72362">
            <w:pPr>
              <w:rPr>
                <w:lang w:val="en-GB"/>
              </w:rPr>
            </w:pPr>
            <w:r>
              <w:rPr>
                <w:lang w:val="en-GB"/>
              </w:rPr>
              <w:t>Translation Approved (98%)</w:t>
            </w:r>
          </w:p>
        </w:tc>
        <w:tc>
          <w:tcPr>
            <w:tcW w:w="0" w:type="auto"/>
            <w:shd w:val="clear" w:color="auto" w:fill="FFFFFF"/>
          </w:tcPr>
          <w:p w14:paraId="22A7CA38" w14:textId="77777777" w:rsidR="004C26EE" w:rsidRDefault="00C72362">
            <w:pPr>
              <w:rPr>
                <w:lang w:val="en-GB"/>
              </w:rPr>
            </w:pPr>
            <w:r>
              <w:rPr>
                <w:lang w:val="en-GB"/>
              </w:rPr>
              <w:t>Changes of requirements and transition regimes for On-Board Subsystems</w:t>
            </w:r>
          </w:p>
        </w:tc>
        <w:tc>
          <w:tcPr>
            <w:tcW w:w="0" w:type="auto"/>
            <w:shd w:val="clear" w:color="auto" w:fill="FFFFFF"/>
          </w:tcPr>
          <w:p w14:paraId="1A058237" w14:textId="77777777" w:rsidR="004C26EE" w:rsidRDefault="00C72362">
            <w:pPr>
              <w:rPr>
                <w:lang w:val="sr-Cyrl-RS"/>
              </w:rPr>
            </w:pPr>
            <w:r>
              <w:rPr>
                <w:lang w:val="sr-Cyrl-RS"/>
              </w:rPr>
              <w:t>Измене захтева и прелазних режима за подсистеме у возилу</w:t>
            </w:r>
          </w:p>
        </w:tc>
      </w:tr>
      <w:tr w:rsidR="004C26EE" w14:paraId="24849F0E" w14:textId="77777777">
        <w:tc>
          <w:tcPr>
            <w:tcW w:w="0" w:type="auto"/>
            <w:shd w:val="clear" w:color="auto" w:fill="FFFFFF"/>
          </w:tcPr>
          <w:p w14:paraId="0B8D9084" w14:textId="77777777" w:rsidR="004C26EE" w:rsidRDefault="00C72362">
            <w:pPr>
              <w:rPr>
                <w:lang w:val="en-GB"/>
              </w:rPr>
            </w:pPr>
            <w:r>
              <w:rPr>
                <w:rStyle w:val="SegmentID"/>
                <w:lang w:val="en-GB"/>
              </w:rPr>
              <w:t>4554</w:t>
            </w:r>
            <w:r>
              <w:rPr>
                <w:rStyle w:val="TransUnitID"/>
                <w:lang w:val="en-GB"/>
              </w:rPr>
              <w:t>9ca00c50-78eb-40b4-aba3-819d2e41b266</w:t>
            </w:r>
          </w:p>
        </w:tc>
        <w:tc>
          <w:tcPr>
            <w:tcW w:w="0" w:type="auto"/>
            <w:shd w:val="clear" w:color="auto" w:fill="FFFFFF"/>
          </w:tcPr>
          <w:p w14:paraId="50EDC369" w14:textId="77777777" w:rsidR="004C26EE" w:rsidRDefault="00C72362">
            <w:pPr>
              <w:rPr>
                <w:lang w:val="en-GB"/>
              </w:rPr>
            </w:pPr>
            <w:r>
              <w:rPr>
                <w:lang w:val="en-GB"/>
              </w:rPr>
              <w:t>Translation Approved (0%)</w:t>
            </w:r>
          </w:p>
        </w:tc>
        <w:tc>
          <w:tcPr>
            <w:tcW w:w="0" w:type="auto"/>
            <w:shd w:val="clear" w:color="auto" w:fill="FFFFFF"/>
          </w:tcPr>
          <w:p w14:paraId="4C6E7A78" w14:textId="77777777" w:rsidR="004C26EE" w:rsidRDefault="00C72362">
            <w:pPr>
              <w:rPr>
                <w:lang w:val="en-GB"/>
              </w:rPr>
            </w:pPr>
            <w:r>
              <w:rPr>
                <w:lang w:val="en-GB"/>
              </w:rPr>
              <w:t>Table B1.1</w:t>
            </w:r>
          </w:p>
        </w:tc>
        <w:tc>
          <w:tcPr>
            <w:tcW w:w="0" w:type="auto"/>
            <w:shd w:val="clear" w:color="auto" w:fill="FFFFFF"/>
          </w:tcPr>
          <w:p w14:paraId="455D39F1" w14:textId="77777777" w:rsidR="004C26EE" w:rsidRDefault="00C72362">
            <w:pPr>
              <w:rPr>
                <w:lang w:val="sr-Cyrl-RS"/>
              </w:rPr>
            </w:pPr>
            <w:r>
              <w:rPr>
                <w:lang w:val="sr-Cyrl-RS"/>
              </w:rPr>
              <w:t>Табела Б.1.1</w:t>
            </w:r>
          </w:p>
        </w:tc>
      </w:tr>
      <w:tr w:rsidR="004C26EE" w14:paraId="53A6783C" w14:textId="77777777">
        <w:tc>
          <w:tcPr>
            <w:tcW w:w="0" w:type="auto"/>
            <w:shd w:val="clear" w:color="auto" w:fill="FFFFFF"/>
          </w:tcPr>
          <w:p w14:paraId="0ED6A106" w14:textId="77777777" w:rsidR="004C26EE" w:rsidRDefault="00C72362">
            <w:pPr>
              <w:rPr>
                <w:lang w:val="en-GB"/>
              </w:rPr>
            </w:pPr>
            <w:r>
              <w:rPr>
                <w:rStyle w:val="SegmentID"/>
                <w:lang w:val="en-GB"/>
              </w:rPr>
              <w:t>4555</w:t>
            </w:r>
            <w:r>
              <w:rPr>
                <w:rStyle w:val="TransUnitID"/>
                <w:lang w:val="en-GB"/>
              </w:rPr>
              <w:t>637090ea-b963-4c29-8bef-143be511af08</w:t>
            </w:r>
          </w:p>
        </w:tc>
        <w:tc>
          <w:tcPr>
            <w:tcW w:w="0" w:type="auto"/>
            <w:shd w:val="clear" w:color="auto" w:fill="FFFFFF"/>
          </w:tcPr>
          <w:p w14:paraId="5AEC1ADA" w14:textId="77777777" w:rsidR="004C26EE" w:rsidRDefault="00C72362">
            <w:pPr>
              <w:rPr>
                <w:lang w:val="en-GB"/>
              </w:rPr>
            </w:pPr>
            <w:r>
              <w:rPr>
                <w:lang w:val="en-GB"/>
              </w:rPr>
              <w:t>Translation Approved (0%)</w:t>
            </w:r>
          </w:p>
        </w:tc>
        <w:tc>
          <w:tcPr>
            <w:tcW w:w="0" w:type="auto"/>
            <w:shd w:val="clear" w:color="auto" w:fill="FFFFFF"/>
          </w:tcPr>
          <w:p w14:paraId="2ECEF576" w14:textId="77777777" w:rsidR="004C26EE" w:rsidRDefault="00C72362">
            <w:pPr>
              <w:rPr>
                <w:lang w:val="en-GB"/>
              </w:rPr>
            </w:pPr>
            <w:r>
              <w:rPr>
                <w:rStyle w:val="Tag"/>
                <w:lang w:val="en-GB"/>
              </w:rPr>
              <w:t>&lt;241877&gt;</w:t>
            </w:r>
            <w:r>
              <w:rPr>
                <w:lang w:val="en-GB"/>
              </w:rPr>
              <w:t>Transition Regime</w:t>
            </w:r>
            <w:r>
              <w:rPr>
                <w:rStyle w:val="Tag"/>
                <w:lang w:val="en-GB"/>
              </w:rPr>
              <w:t>&lt;/241877&gt;</w:t>
            </w:r>
            <w:r>
              <w:rPr>
                <w:lang w:val="en-GB"/>
              </w:rPr>
              <w:t xml:space="preserve"> (</w:t>
            </w:r>
            <w:r>
              <w:rPr>
                <w:rStyle w:val="Tag"/>
                <w:lang w:val="en-GB"/>
              </w:rPr>
              <w:t>&lt;241893/&gt;</w:t>
            </w:r>
            <w:r>
              <w:rPr>
                <w:lang w:val="en-GB"/>
              </w:rPr>
              <w:t xml:space="preserve">) </w:t>
            </w:r>
            <w:r>
              <w:rPr>
                <w:rStyle w:val="Tag"/>
                <w:lang w:val="en-GB"/>
              </w:rPr>
              <w:t>&lt;241902&gt;</w:t>
            </w:r>
            <w:r>
              <w:rPr>
                <w:lang w:val="en-GB"/>
              </w:rPr>
              <w:t>for CCS On-Board Subsystem</w:t>
            </w:r>
            <w:r>
              <w:rPr>
                <w:rStyle w:val="Tag"/>
                <w:lang w:val="en-GB"/>
              </w:rPr>
              <w:t>&lt;/241902&gt;</w:t>
            </w:r>
          </w:p>
        </w:tc>
        <w:tc>
          <w:tcPr>
            <w:tcW w:w="0" w:type="auto"/>
            <w:shd w:val="clear" w:color="auto" w:fill="FFFFFF"/>
          </w:tcPr>
          <w:p w14:paraId="54AB88A8" w14:textId="77777777" w:rsidR="004C26EE" w:rsidRDefault="00C72362">
            <w:pPr>
              <w:rPr>
                <w:lang w:val="sr-Cyrl-RS"/>
              </w:rPr>
            </w:pPr>
            <w:r>
              <w:rPr>
                <w:rStyle w:val="Tag"/>
                <w:lang w:val="sr-Cyrl-RS"/>
              </w:rPr>
              <w:t>&lt;241877&gt;</w:t>
            </w:r>
            <w:r>
              <w:rPr>
                <w:lang w:val="sr-Cyrl-RS"/>
              </w:rPr>
              <w:t>Прелазни режим</w:t>
            </w:r>
            <w:r>
              <w:rPr>
                <w:rStyle w:val="Tag"/>
                <w:lang w:val="sr-Cyrl-RS"/>
              </w:rPr>
              <w:t>&lt;/241877&gt;</w:t>
            </w:r>
            <w:r>
              <w:rPr>
                <w:lang w:val="sr-Cyrl-RS"/>
              </w:rPr>
              <w:t xml:space="preserve"> (</w:t>
            </w:r>
            <w:r>
              <w:rPr>
                <w:rStyle w:val="Tag"/>
                <w:lang w:val="sr-Cyrl-RS"/>
              </w:rPr>
              <w:t>&lt;241893/&gt;</w:t>
            </w:r>
            <w:r>
              <w:rPr>
                <w:lang w:val="sr-Cyrl-RS"/>
              </w:rPr>
              <w:t xml:space="preserve">) </w:t>
            </w:r>
            <w:r>
              <w:rPr>
                <w:rStyle w:val="Tag"/>
                <w:lang w:val="sr-Cyrl-RS"/>
              </w:rPr>
              <w:t>&lt;241902&gt;</w:t>
            </w:r>
            <w:r>
              <w:rPr>
                <w:lang w:val="sr-Cyrl-RS"/>
              </w:rPr>
              <w:t>за подсистем контроле, управљања и сигнализације у возилу</w:t>
            </w:r>
            <w:r>
              <w:rPr>
                <w:rStyle w:val="Tag"/>
                <w:lang w:val="sr-Cyrl-RS"/>
              </w:rPr>
              <w:t>&lt;/241902&gt;</w:t>
            </w:r>
          </w:p>
        </w:tc>
      </w:tr>
      <w:tr w:rsidR="004C26EE" w14:paraId="5C5D08C2" w14:textId="77777777">
        <w:tc>
          <w:tcPr>
            <w:tcW w:w="0" w:type="auto"/>
            <w:shd w:val="clear" w:color="auto" w:fill="FFFFFF"/>
          </w:tcPr>
          <w:p w14:paraId="345F8285" w14:textId="77777777" w:rsidR="004C26EE" w:rsidRDefault="00C72362">
            <w:pPr>
              <w:rPr>
                <w:lang w:val="en-GB"/>
              </w:rPr>
            </w:pPr>
            <w:r>
              <w:rPr>
                <w:rStyle w:val="SegmentID"/>
                <w:lang w:val="en-GB"/>
              </w:rPr>
              <w:t>4556</w:t>
            </w:r>
            <w:r>
              <w:rPr>
                <w:rStyle w:val="TransUnitID"/>
                <w:lang w:val="en-GB"/>
              </w:rPr>
              <w:t>bb717fdf-dba2-4a53-9b20-e06c0f7d6a7a</w:t>
            </w:r>
          </w:p>
        </w:tc>
        <w:tc>
          <w:tcPr>
            <w:tcW w:w="0" w:type="auto"/>
            <w:shd w:val="clear" w:color="auto" w:fill="FFFFFF"/>
          </w:tcPr>
          <w:p w14:paraId="4F1EF14C" w14:textId="77777777" w:rsidR="004C26EE" w:rsidRDefault="00C72362">
            <w:pPr>
              <w:rPr>
                <w:lang w:val="en-GB"/>
              </w:rPr>
            </w:pPr>
            <w:r>
              <w:rPr>
                <w:lang w:val="en-GB"/>
              </w:rPr>
              <w:t>Translation Approved (0%)</w:t>
            </w:r>
          </w:p>
        </w:tc>
        <w:tc>
          <w:tcPr>
            <w:tcW w:w="0" w:type="auto"/>
            <w:shd w:val="clear" w:color="auto" w:fill="FFFFFF"/>
          </w:tcPr>
          <w:p w14:paraId="711BC74C" w14:textId="77777777" w:rsidR="004C26EE" w:rsidRDefault="00C72362">
            <w:pPr>
              <w:rPr>
                <w:lang w:val="en-GB"/>
              </w:rPr>
            </w:pPr>
            <w:r>
              <w:rPr>
                <w:rStyle w:val="Tag"/>
                <w:lang w:val="en-GB"/>
              </w:rPr>
              <w:t>&lt;9879/&gt;</w:t>
            </w:r>
            <w:r>
              <w:rPr>
                <w:lang w:val="en-GB"/>
              </w:rPr>
              <w:t xml:space="preserve"> Definition of phases provided in point 7.2.4.1.1.</w:t>
            </w:r>
          </w:p>
        </w:tc>
        <w:tc>
          <w:tcPr>
            <w:tcW w:w="0" w:type="auto"/>
            <w:shd w:val="clear" w:color="auto" w:fill="FFFFFF"/>
          </w:tcPr>
          <w:p w14:paraId="51B9B4E1" w14:textId="77777777" w:rsidR="004C26EE" w:rsidRDefault="00C72362">
            <w:pPr>
              <w:rPr>
                <w:lang w:val="sr-Cyrl-RS"/>
              </w:rPr>
            </w:pPr>
            <w:r>
              <w:rPr>
                <w:rStyle w:val="Tag"/>
                <w:lang w:val="sr-Cyrl-RS"/>
              </w:rPr>
              <w:t>&lt;9879/&gt;</w:t>
            </w:r>
            <w:r>
              <w:rPr>
                <w:lang w:val="sr-Cyrl-RS"/>
              </w:rPr>
              <w:t xml:space="preserve"> Фазе су дефинисане у тачки 7.2.4.1.1.</w:t>
            </w:r>
          </w:p>
        </w:tc>
      </w:tr>
      <w:tr w:rsidR="004C26EE" w14:paraId="76E550F5" w14:textId="77777777">
        <w:tc>
          <w:tcPr>
            <w:tcW w:w="0" w:type="auto"/>
            <w:shd w:val="clear" w:color="auto" w:fill="FFFFFF"/>
          </w:tcPr>
          <w:p w14:paraId="7825DF54" w14:textId="77777777" w:rsidR="004C26EE" w:rsidRDefault="00C72362">
            <w:pPr>
              <w:rPr>
                <w:lang w:val="en-GB"/>
              </w:rPr>
            </w:pPr>
            <w:r>
              <w:rPr>
                <w:rStyle w:val="SegmentID"/>
                <w:lang w:val="en-GB"/>
              </w:rPr>
              <w:t>4557</w:t>
            </w:r>
            <w:r>
              <w:rPr>
                <w:rStyle w:val="TransUnitID"/>
                <w:lang w:val="en-GB"/>
              </w:rPr>
              <w:t>1356ce09-7be8-444a-a153-cc41a29d1329</w:t>
            </w:r>
          </w:p>
        </w:tc>
        <w:tc>
          <w:tcPr>
            <w:tcW w:w="0" w:type="auto"/>
            <w:shd w:val="clear" w:color="auto" w:fill="FFFFFF"/>
          </w:tcPr>
          <w:p w14:paraId="5FF58616" w14:textId="77777777" w:rsidR="004C26EE" w:rsidRDefault="00C72362">
            <w:pPr>
              <w:rPr>
                <w:lang w:val="en-GB"/>
              </w:rPr>
            </w:pPr>
            <w:r>
              <w:rPr>
                <w:lang w:val="en-GB"/>
              </w:rPr>
              <w:t>Translation Approved (100%)</w:t>
            </w:r>
          </w:p>
        </w:tc>
        <w:tc>
          <w:tcPr>
            <w:tcW w:w="0" w:type="auto"/>
            <w:shd w:val="clear" w:color="auto" w:fill="FFFFFF"/>
          </w:tcPr>
          <w:p w14:paraId="6925DB79" w14:textId="77777777" w:rsidR="004C26EE" w:rsidRDefault="00C72362">
            <w:pPr>
              <w:rPr>
                <w:lang w:val="en-GB"/>
              </w:rPr>
            </w:pPr>
            <w:r>
              <w:rPr>
                <w:lang w:val="en-GB"/>
              </w:rPr>
              <w:t>No</w:t>
            </w:r>
          </w:p>
        </w:tc>
        <w:tc>
          <w:tcPr>
            <w:tcW w:w="0" w:type="auto"/>
            <w:shd w:val="clear" w:color="auto" w:fill="FFFFFF"/>
          </w:tcPr>
          <w:p w14:paraId="6C6196DB" w14:textId="77777777" w:rsidR="004C26EE" w:rsidRDefault="00C72362">
            <w:pPr>
              <w:rPr>
                <w:lang w:val="sr-Cyrl-RS"/>
              </w:rPr>
            </w:pPr>
            <w:r>
              <w:rPr>
                <w:lang w:val="sr-Cyrl-RS"/>
              </w:rPr>
              <w:t>Бр.</w:t>
            </w:r>
          </w:p>
        </w:tc>
      </w:tr>
      <w:tr w:rsidR="004C26EE" w14:paraId="2015569C" w14:textId="77777777">
        <w:tc>
          <w:tcPr>
            <w:tcW w:w="0" w:type="auto"/>
            <w:shd w:val="clear" w:color="auto" w:fill="FFFFFF"/>
          </w:tcPr>
          <w:p w14:paraId="565FBB84" w14:textId="77777777" w:rsidR="004C26EE" w:rsidRDefault="00C72362">
            <w:pPr>
              <w:rPr>
                <w:lang w:val="en-GB"/>
              </w:rPr>
            </w:pPr>
            <w:r>
              <w:rPr>
                <w:rStyle w:val="SegmentID"/>
                <w:lang w:val="en-GB"/>
              </w:rPr>
              <w:t>4558</w:t>
            </w:r>
            <w:r>
              <w:rPr>
                <w:rStyle w:val="TransUnitID"/>
                <w:lang w:val="en-GB"/>
              </w:rPr>
              <w:t>25f848a2-d57a-4e70-869a-f6668d051bc5</w:t>
            </w:r>
          </w:p>
        </w:tc>
        <w:tc>
          <w:tcPr>
            <w:tcW w:w="0" w:type="auto"/>
            <w:shd w:val="clear" w:color="auto" w:fill="FFFFFF"/>
          </w:tcPr>
          <w:p w14:paraId="31A9A22D" w14:textId="77777777" w:rsidR="004C26EE" w:rsidRDefault="00C72362">
            <w:pPr>
              <w:rPr>
                <w:lang w:val="en-GB"/>
              </w:rPr>
            </w:pPr>
            <w:r>
              <w:rPr>
                <w:lang w:val="en-GB"/>
              </w:rPr>
              <w:t>Translation Approved (100%)</w:t>
            </w:r>
          </w:p>
        </w:tc>
        <w:tc>
          <w:tcPr>
            <w:tcW w:w="0" w:type="auto"/>
            <w:shd w:val="clear" w:color="auto" w:fill="FFFFFF"/>
          </w:tcPr>
          <w:p w14:paraId="53BF6F6A" w14:textId="77777777" w:rsidR="004C26EE" w:rsidRDefault="00C72362">
            <w:pPr>
              <w:rPr>
                <w:lang w:val="en-GB"/>
              </w:rPr>
            </w:pPr>
            <w:r>
              <w:rPr>
                <w:lang w:val="en-GB"/>
              </w:rPr>
              <w:t>TSI point(s)</w:t>
            </w:r>
          </w:p>
        </w:tc>
        <w:tc>
          <w:tcPr>
            <w:tcW w:w="0" w:type="auto"/>
            <w:shd w:val="clear" w:color="auto" w:fill="FFFFFF"/>
          </w:tcPr>
          <w:p w14:paraId="722211E4" w14:textId="77777777" w:rsidR="004C26EE" w:rsidRDefault="00C72362">
            <w:pPr>
              <w:rPr>
                <w:lang w:val="sr-Cyrl-RS"/>
              </w:rPr>
            </w:pPr>
            <w:r>
              <w:rPr>
                <w:lang w:val="sr-Cyrl-RS"/>
              </w:rPr>
              <w:t>Тачке ТСИ</w:t>
            </w:r>
          </w:p>
        </w:tc>
      </w:tr>
      <w:tr w:rsidR="004C26EE" w14:paraId="182D10D8" w14:textId="77777777">
        <w:tc>
          <w:tcPr>
            <w:tcW w:w="0" w:type="auto"/>
            <w:shd w:val="clear" w:color="auto" w:fill="FFFFFF"/>
          </w:tcPr>
          <w:p w14:paraId="6DA85F08" w14:textId="77777777" w:rsidR="004C26EE" w:rsidRDefault="00C72362">
            <w:pPr>
              <w:rPr>
                <w:lang w:val="en-GB"/>
              </w:rPr>
            </w:pPr>
            <w:r>
              <w:rPr>
                <w:rStyle w:val="SegmentID"/>
                <w:lang w:val="en-GB"/>
              </w:rPr>
              <w:t>4559</w:t>
            </w:r>
            <w:r>
              <w:rPr>
                <w:rStyle w:val="TransUnitID"/>
                <w:lang w:val="en-GB"/>
              </w:rPr>
              <w:t>f0877b14-cd34-4b53-8f33-0ff6faaa615c</w:t>
            </w:r>
          </w:p>
        </w:tc>
        <w:tc>
          <w:tcPr>
            <w:tcW w:w="0" w:type="auto"/>
            <w:shd w:val="clear" w:color="auto" w:fill="FFFFFF"/>
          </w:tcPr>
          <w:p w14:paraId="6F52B73B" w14:textId="77777777" w:rsidR="004C26EE" w:rsidRDefault="00C72362">
            <w:pPr>
              <w:rPr>
                <w:lang w:val="en-GB"/>
              </w:rPr>
            </w:pPr>
            <w:r>
              <w:rPr>
                <w:lang w:val="en-GB"/>
              </w:rPr>
              <w:t>Translation Approved (99%)</w:t>
            </w:r>
          </w:p>
        </w:tc>
        <w:tc>
          <w:tcPr>
            <w:tcW w:w="0" w:type="auto"/>
            <w:shd w:val="clear" w:color="auto" w:fill="FFFFFF"/>
          </w:tcPr>
          <w:p w14:paraId="534C400E" w14:textId="77777777" w:rsidR="004C26EE" w:rsidRDefault="00C72362">
            <w:pPr>
              <w:rPr>
                <w:lang w:val="en-GB"/>
              </w:rPr>
            </w:pPr>
            <w:r>
              <w:rPr>
                <w:lang w:val="en-GB"/>
              </w:rPr>
              <w:t>TSI point(s) in previous version</w:t>
            </w:r>
          </w:p>
        </w:tc>
        <w:tc>
          <w:tcPr>
            <w:tcW w:w="0" w:type="auto"/>
            <w:shd w:val="clear" w:color="auto" w:fill="FFFFFF"/>
          </w:tcPr>
          <w:p w14:paraId="2F422909" w14:textId="77777777" w:rsidR="004C26EE" w:rsidRDefault="00C72362">
            <w:pPr>
              <w:rPr>
                <w:lang w:val="sr-Cyrl-RS"/>
              </w:rPr>
            </w:pPr>
            <w:r>
              <w:rPr>
                <w:lang w:val="sr-Cyrl-RS"/>
              </w:rPr>
              <w:t>Тачке у претходној верзији ТСИ</w:t>
            </w:r>
          </w:p>
        </w:tc>
      </w:tr>
      <w:tr w:rsidR="004C26EE" w14:paraId="6D187D26" w14:textId="77777777">
        <w:tc>
          <w:tcPr>
            <w:tcW w:w="0" w:type="auto"/>
            <w:shd w:val="clear" w:color="auto" w:fill="FFFFFF"/>
          </w:tcPr>
          <w:p w14:paraId="13EBE864" w14:textId="77777777" w:rsidR="004C26EE" w:rsidRDefault="00C72362">
            <w:pPr>
              <w:rPr>
                <w:lang w:val="en-GB"/>
              </w:rPr>
            </w:pPr>
            <w:r>
              <w:rPr>
                <w:rStyle w:val="SegmentID"/>
                <w:lang w:val="en-GB"/>
              </w:rPr>
              <w:t>4560</w:t>
            </w:r>
            <w:r>
              <w:rPr>
                <w:rStyle w:val="TransUnitID"/>
                <w:lang w:val="en-GB"/>
              </w:rPr>
              <w:t>d460def9-692e-421e-9195-14bdecb46488</w:t>
            </w:r>
          </w:p>
        </w:tc>
        <w:tc>
          <w:tcPr>
            <w:tcW w:w="0" w:type="auto"/>
            <w:shd w:val="clear" w:color="auto" w:fill="FFFFFF"/>
          </w:tcPr>
          <w:p w14:paraId="5C3F0776" w14:textId="77777777" w:rsidR="004C26EE" w:rsidRDefault="00C72362">
            <w:pPr>
              <w:rPr>
                <w:lang w:val="en-GB"/>
              </w:rPr>
            </w:pPr>
            <w:r>
              <w:rPr>
                <w:lang w:val="en-GB"/>
              </w:rPr>
              <w:t>Translation Approved (100%)</w:t>
            </w:r>
          </w:p>
        </w:tc>
        <w:tc>
          <w:tcPr>
            <w:tcW w:w="0" w:type="auto"/>
            <w:shd w:val="clear" w:color="auto" w:fill="FFFFFF"/>
          </w:tcPr>
          <w:p w14:paraId="790E307A" w14:textId="77777777" w:rsidR="004C26EE" w:rsidRDefault="00C72362">
            <w:pPr>
              <w:rPr>
                <w:lang w:val="en-GB"/>
              </w:rPr>
            </w:pPr>
            <w:r>
              <w:rPr>
                <w:lang w:val="en-GB"/>
              </w:rPr>
              <w:t>Explanation on TSI change</w:t>
            </w:r>
          </w:p>
        </w:tc>
        <w:tc>
          <w:tcPr>
            <w:tcW w:w="0" w:type="auto"/>
            <w:shd w:val="clear" w:color="auto" w:fill="FFFFFF"/>
          </w:tcPr>
          <w:p w14:paraId="3066A6C4" w14:textId="77777777" w:rsidR="004C26EE" w:rsidRDefault="00C72362">
            <w:pPr>
              <w:rPr>
                <w:lang w:val="sr-Cyrl-RS"/>
              </w:rPr>
            </w:pPr>
            <w:r>
              <w:rPr>
                <w:lang w:val="sr-Cyrl-RS"/>
              </w:rPr>
              <w:t>Објашњење промене ТСИ</w:t>
            </w:r>
          </w:p>
        </w:tc>
      </w:tr>
      <w:tr w:rsidR="004C26EE" w14:paraId="26952EF2" w14:textId="77777777">
        <w:tc>
          <w:tcPr>
            <w:tcW w:w="0" w:type="auto"/>
            <w:shd w:val="clear" w:color="auto" w:fill="FFFFFF"/>
          </w:tcPr>
          <w:p w14:paraId="5F8613BD" w14:textId="77777777" w:rsidR="004C26EE" w:rsidRDefault="00C72362">
            <w:pPr>
              <w:rPr>
                <w:lang w:val="en-GB"/>
              </w:rPr>
            </w:pPr>
            <w:r>
              <w:rPr>
                <w:rStyle w:val="SegmentID"/>
                <w:lang w:val="en-GB"/>
              </w:rPr>
              <w:t>4561</w:t>
            </w:r>
            <w:r>
              <w:rPr>
                <w:rStyle w:val="TransUnitID"/>
                <w:lang w:val="en-GB"/>
              </w:rPr>
              <w:t>4e0951a2-64c8-46e8-b7b5-04b00c41d0fd</w:t>
            </w:r>
          </w:p>
        </w:tc>
        <w:tc>
          <w:tcPr>
            <w:tcW w:w="0" w:type="auto"/>
            <w:shd w:val="clear" w:color="auto" w:fill="FFFFFF"/>
          </w:tcPr>
          <w:p w14:paraId="35B01A18" w14:textId="77777777" w:rsidR="004C26EE" w:rsidRDefault="00C72362">
            <w:pPr>
              <w:rPr>
                <w:lang w:val="en-GB"/>
              </w:rPr>
            </w:pPr>
            <w:r>
              <w:rPr>
                <w:lang w:val="en-GB"/>
              </w:rPr>
              <w:t>Translation Approved (100%)</w:t>
            </w:r>
          </w:p>
        </w:tc>
        <w:tc>
          <w:tcPr>
            <w:tcW w:w="0" w:type="auto"/>
            <w:shd w:val="clear" w:color="auto" w:fill="FFFFFF"/>
          </w:tcPr>
          <w:p w14:paraId="3FE5DBCB" w14:textId="77777777" w:rsidR="004C26EE" w:rsidRDefault="00C72362">
            <w:pPr>
              <w:rPr>
                <w:lang w:val="en-GB"/>
              </w:rPr>
            </w:pPr>
            <w:r>
              <w:rPr>
                <w:lang w:val="en-GB"/>
              </w:rPr>
              <w:t>Transition regime</w:t>
            </w:r>
          </w:p>
        </w:tc>
        <w:tc>
          <w:tcPr>
            <w:tcW w:w="0" w:type="auto"/>
            <w:shd w:val="clear" w:color="auto" w:fill="FFFFFF"/>
          </w:tcPr>
          <w:p w14:paraId="702DC2C0" w14:textId="77777777" w:rsidR="004C26EE" w:rsidRDefault="00C72362">
            <w:pPr>
              <w:rPr>
                <w:lang w:val="sr-Cyrl-RS"/>
              </w:rPr>
            </w:pPr>
            <w:r>
              <w:rPr>
                <w:lang w:val="sr-Cyrl-RS"/>
              </w:rPr>
              <w:t>Прелазни режим</w:t>
            </w:r>
          </w:p>
        </w:tc>
      </w:tr>
      <w:tr w:rsidR="004C26EE" w14:paraId="69AA0622" w14:textId="77777777">
        <w:tc>
          <w:tcPr>
            <w:tcW w:w="0" w:type="auto"/>
            <w:shd w:val="clear" w:color="auto" w:fill="FFFFFF"/>
          </w:tcPr>
          <w:p w14:paraId="4436C2AB" w14:textId="77777777" w:rsidR="004C26EE" w:rsidRDefault="00C72362">
            <w:pPr>
              <w:rPr>
                <w:lang w:val="en-GB"/>
              </w:rPr>
            </w:pPr>
            <w:r>
              <w:rPr>
                <w:rStyle w:val="SegmentID"/>
                <w:lang w:val="en-GB"/>
              </w:rPr>
              <w:t>4562</w:t>
            </w:r>
            <w:r>
              <w:rPr>
                <w:rStyle w:val="TransUnitID"/>
                <w:lang w:val="en-GB"/>
              </w:rPr>
              <w:t>3a050f04-cfaf-46c2-bc23-db3b4da8d73d</w:t>
            </w:r>
          </w:p>
        </w:tc>
        <w:tc>
          <w:tcPr>
            <w:tcW w:w="0" w:type="auto"/>
            <w:shd w:val="clear" w:color="auto" w:fill="FFFFFF"/>
          </w:tcPr>
          <w:p w14:paraId="03D70247" w14:textId="77777777" w:rsidR="004C26EE" w:rsidRDefault="00C72362">
            <w:pPr>
              <w:rPr>
                <w:lang w:val="en-GB"/>
              </w:rPr>
            </w:pPr>
            <w:r>
              <w:rPr>
                <w:lang w:val="en-GB"/>
              </w:rPr>
              <w:t>Translation Approved (0%)</w:t>
            </w:r>
          </w:p>
        </w:tc>
        <w:tc>
          <w:tcPr>
            <w:tcW w:w="0" w:type="auto"/>
            <w:shd w:val="clear" w:color="auto" w:fill="FFFFFF"/>
          </w:tcPr>
          <w:p w14:paraId="6A7EFD56" w14:textId="77777777" w:rsidR="004C26EE" w:rsidRDefault="00C72362">
            <w:pPr>
              <w:rPr>
                <w:lang w:val="en-GB"/>
              </w:rPr>
            </w:pPr>
            <w:r>
              <w:rPr>
                <w:lang w:val="en-GB"/>
              </w:rPr>
              <w:t>Design phase started after TSI enters into force</w:t>
            </w:r>
          </w:p>
        </w:tc>
        <w:tc>
          <w:tcPr>
            <w:tcW w:w="0" w:type="auto"/>
            <w:shd w:val="clear" w:color="auto" w:fill="FFFFFF"/>
          </w:tcPr>
          <w:p w14:paraId="24C9B824" w14:textId="77777777" w:rsidR="004C26EE" w:rsidRDefault="00C72362">
            <w:pPr>
              <w:rPr>
                <w:lang w:val="sr-Cyrl-RS"/>
              </w:rPr>
            </w:pPr>
            <w:r>
              <w:rPr>
                <w:lang w:val="sr-Cyrl-RS"/>
              </w:rPr>
              <w:t>Фаза пројектовања започета након ступања на снагу ТСИ</w:t>
            </w:r>
          </w:p>
        </w:tc>
      </w:tr>
      <w:tr w:rsidR="004C26EE" w14:paraId="7DE73584" w14:textId="77777777">
        <w:tc>
          <w:tcPr>
            <w:tcW w:w="0" w:type="auto"/>
            <w:shd w:val="clear" w:color="auto" w:fill="FFFFFF"/>
          </w:tcPr>
          <w:p w14:paraId="3ABA2403" w14:textId="77777777" w:rsidR="004C26EE" w:rsidRDefault="00C72362">
            <w:pPr>
              <w:rPr>
                <w:lang w:val="en-GB"/>
              </w:rPr>
            </w:pPr>
            <w:r>
              <w:rPr>
                <w:rStyle w:val="SegmentID"/>
                <w:lang w:val="en-GB"/>
              </w:rPr>
              <w:t>4563</w:t>
            </w:r>
            <w:r>
              <w:rPr>
                <w:rStyle w:val="TransUnitID"/>
                <w:lang w:val="en-GB"/>
              </w:rPr>
              <w:t>d9596b3b-9426-4f06-b9d4-9afac8be1973</w:t>
            </w:r>
          </w:p>
        </w:tc>
        <w:tc>
          <w:tcPr>
            <w:tcW w:w="0" w:type="auto"/>
            <w:shd w:val="clear" w:color="auto" w:fill="FFFFFF"/>
          </w:tcPr>
          <w:p w14:paraId="120462E1" w14:textId="77777777" w:rsidR="004C26EE" w:rsidRDefault="00C72362">
            <w:pPr>
              <w:rPr>
                <w:lang w:val="en-GB"/>
              </w:rPr>
            </w:pPr>
            <w:r>
              <w:rPr>
                <w:lang w:val="en-GB"/>
              </w:rPr>
              <w:t>Translation Approved (92%)</w:t>
            </w:r>
          </w:p>
        </w:tc>
        <w:tc>
          <w:tcPr>
            <w:tcW w:w="0" w:type="auto"/>
            <w:shd w:val="clear" w:color="auto" w:fill="FFFFFF"/>
          </w:tcPr>
          <w:p w14:paraId="4D5218C5" w14:textId="77777777" w:rsidR="004C26EE" w:rsidRDefault="00C72362">
            <w:pPr>
              <w:rPr>
                <w:lang w:val="en-GB"/>
              </w:rPr>
            </w:pPr>
            <w:r>
              <w:rPr>
                <w:lang w:val="en-GB"/>
              </w:rPr>
              <w:t>Design phase started before TSI enters into force</w:t>
            </w:r>
          </w:p>
        </w:tc>
        <w:tc>
          <w:tcPr>
            <w:tcW w:w="0" w:type="auto"/>
            <w:shd w:val="clear" w:color="auto" w:fill="FFFFFF"/>
          </w:tcPr>
          <w:p w14:paraId="618D1EE6" w14:textId="77777777" w:rsidR="004C26EE" w:rsidRDefault="00C72362">
            <w:pPr>
              <w:rPr>
                <w:lang w:val="sr-Cyrl-RS"/>
              </w:rPr>
            </w:pPr>
            <w:r>
              <w:rPr>
                <w:lang w:val="sr-Cyrl-RS"/>
              </w:rPr>
              <w:t>Фаза пројектовања започета пре ступања на снагу ТСИ</w:t>
            </w:r>
          </w:p>
        </w:tc>
      </w:tr>
      <w:tr w:rsidR="004C26EE" w14:paraId="760E310C" w14:textId="77777777">
        <w:tc>
          <w:tcPr>
            <w:tcW w:w="0" w:type="auto"/>
            <w:shd w:val="clear" w:color="auto" w:fill="FFFFFF"/>
          </w:tcPr>
          <w:p w14:paraId="29FD1299" w14:textId="77777777" w:rsidR="004C26EE" w:rsidRDefault="00C72362">
            <w:pPr>
              <w:rPr>
                <w:lang w:val="en-GB"/>
              </w:rPr>
            </w:pPr>
            <w:r>
              <w:rPr>
                <w:rStyle w:val="SegmentID"/>
                <w:lang w:val="en-GB"/>
              </w:rPr>
              <w:t>4564</w:t>
            </w:r>
            <w:r>
              <w:rPr>
                <w:rStyle w:val="TransUnitID"/>
                <w:lang w:val="en-GB"/>
              </w:rPr>
              <w:t>49bc1f11-2767-42f2-ba06-9fa060c0db43</w:t>
            </w:r>
          </w:p>
        </w:tc>
        <w:tc>
          <w:tcPr>
            <w:tcW w:w="0" w:type="auto"/>
            <w:shd w:val="clear" w:color="auto" w:fill="FFFFFF"/>
          </w:tcPr>
          <w:p w14:paraId="6CBF44FB" w14:textId="77777777" w:rsidR="004C26EE" w:rsidRDefault="00C72362">
            <w:pPr>
              <w:rPr>
                <w:lang w:val="en-GB"/>
              </w:rPr>
            </w:pPr>
            <w:r>
              <w:rPr>
                <w:lang w:val="en-GB"/>
              </w:rPr>
              <w:t>Translation Approved (99%)</w:t>
            </w:r>
          </w:p>
        </w:tc>
        <w:tc>
          <w:tcPr>
            <w:tcW w:w="0" w:type="auto"/>
            <w:shd w:val="clear" w:color="auto" w:fill="FFFFFF"/>
          </w:tcPr>
          <w:p w14:paraId="00C64361" w14:textId="77777777" w:rsidR="004C26EE" w:rsidRDefault="00C72362">
            <w:pPr>
              <w:rPr>
                <w:lang w:val="en-GB"/>
              </w:rPr>
            </w:pPr>
            <w:r>
              <w:rPr>
                <w:lang w:val="en-GB"/>
              </w:rPr>
              <w:t>Production phase</w:t>
            </w:r>
          </w:p>
        </w:tc>
        <w:tc>
          <w:tcPr>
            <w:tcW w:w="0" w:type="auto"/>
            <w:shd w:val="clear" w:color="auto" w:fill="FFFFFF"/>
          </w:tcPr>
          <w:p w14:paraId="51138CD2" w14:textId="77777777" w:rsidR="004C26EE" w:rsidRDefault="00C72362">
            <w:pPr>
              <w:rPr>
                <w:lang w:val="sr-Cyrl-RS"/>
              </w:rPr>
            </w:pPr>
            <w:r>
              <w:rPr>
                <w:lang w:val="sr-Cyrl-RS"/>
              </w:rPr>
              <w:t>Производна фаза</w:t>
            </w:r>
          </w:p>
        </w:tc>
      </w:tr>
      <w:tr w:rsidR="004C26EE" w14:paraId="52186EC5" w14:textId="77777777">
        <w:tc>
          <w:tcPr>
            <w:tcW w:w="0" w:type="auto"/>
            <w:shd w:val="clear" w:color="auto" w:fill="FFFFFF"/>
          </w:tcPr>
          <w:p w14:paraId="197CA015" w14:textId="77777777" w:rsidR="004C26EE" w:rsidRDefault="00C72362">
            <w:pPr>
              <w:rPr>
                <w:lang w:val="en-GB"/>
              </w:rPr>
            </w:pPr>
            <w:r>
              <w:rPr>
                <w:rStyle w:val="SegmentID"/>
                <w:lang w:val="en-GB"/>
              </w:rPr>
              <w:t>4565</w:t>
            </w:r>
            <w:r>
              <w:rPr>
                <w:rStyle w:val="TransUnitID"/>
                <w:lang w:val="en-GB"/>
              </w:rPr>
              <w:t>a83bfd57-a295-49e6-a76d-3b57a62e09ca</w:t>
            </w:r>
          </w:p>
        </w:tc>
        <w:tc>
          <w:tcPr>
            <w:tcW w:w="0" w:type="auto"/>
            <w:shd w:val="clear" w:color="auto" w:fill="FFFFFF"/>
          </w:tcPr>
          <w:p w14:paraId="5D160FE2" w14:textId="77777777" w:rsidR="004C26EE" w:rsidRDefault="00C72362">
            <w:pPr>
              <w:rPr>
                <w:lang w:val="en-GB"/>
              </w:rPr>
            </w:pPr>
            <w:r>
              <w:rPr>
                <w:lang w:val="en-GB"/>
              </w:rPr>
              <w:t>Translation Approved (82%)</w:t>
            </w:r>
          </w:p>
        </w:tc>
        <w:tc>
          <w:tcPr>
            <w:tcW w:w="0" w:type="auto"/>
            <w:shd w:val="clear" w:color="auto" w:fill="FFFFFF"/>
          </w:tcPr>
          <w:p w14:paraId="326C2B2B" w14:textId="77777777" w:rsidR="004C26EE" w:rsidRDefault="00C72362">
            <w:pPr>
              <w:rPr>
                <w:lang w:val="en-GB"/>
              </w:rPr>
            </w:pPr>
            <w:r>
              <w:rPr>
                <w:lang w:val="en-GB"/>
              </w:rPr>
              <w:t>Vehicle in operation</w:t>
            </w:r>
          </w:p>
        </w:tc>
        <w:tc>
          <w:tcPr>
            <w:tcW w:w="0" w:type="auto"/>
            <w:shd w:val="clear" w:color="auto" w:fill="FFFFFF"/>
          </w:tcPr>
          <w:p w14:paraId="7AC0D0D5" w14:textId="77777777" w:rsidR="004C26EE" w:rsidRDefault="00C72362">
            <w:pPr>
              <w:rPr>
                <w:lang w:val="sr-Cyrl-RS"/>
              </w:rPr>
            </w:pPr>
            <w:r>
              <w:rPr>
                <w:lang w:val="sr-Cyrl-RS"/>
              </w:rPr>
              <w:t>Возило у експлоатацији</w:t>
            </w:r>
          </w:p>
        </w:tc>
      </w:tr>
      <w:tr w:rsidR="004C26EE" w14:paraId="50BF18F2" w14:textId="77777777">
        <w:tc>
          <w:tcPr>
            <w:tcW w:w="0" w:type="auto"/>
            <w:shd w:val="clear" w:color="auto" w:fill="FFFFFF"/>
          </w:tcPr>
          <w:p w14:paraId="0E5E4AEB" w14:textId="77777777" w:rsidR="004C26EE" w:rsidRDefault="00C72362">
            <w:pPr>
              <w:rPr>
                <w:lang w:val="en-GB"/>
              </w:rPr>
            </w:pPr>
            <w:r>
              <w:rPr>
                <w:rStyle w:val="SegmentID"/>
                <w:lang w:val="en-GB"/>
              </w:rPr>
              <w:t>4566</w:t>
            </w:r>
            <w:r>
              <w:rPr>
                <w:rStyle w:val="TransUnitID"/>
                <w:lang w:val="en-GB"/>
              </w:rPr>
              <w:t>0064f287-777d-4190-acbd-d759c66672b7</w:t>
            </w:r>
          </w:p>
        </w:tc>
        <w:tc>
          <w:tcPr>
            <w:tcW w:w="0" w:type="auto"/>
            <w:shd w:val="clear" w:color="auto" w:fill="FFFFFF"/>
          </w:tcPr>
          <w:p w14:paraId="526CDA8F" w14:textId="77777777" w:rsidR="004C26EE" w:rsidRDefault="00C72362">
            <w:pPr>
              <w:rPr>
                <w:lang w:val="en-GB"/>
              </w:rPr>
            </w:pPr>
            <w:r>
              <w:rPr>
                <w:lang w:val="en-GB"/>
              </w:rPr>
              <w:t>Translation Approved (0%)</w:t>
            </w:r>
          </w:p>
        </w:tc>
        <w:tc>
          <w:tcPr>
            <w:tcW w:w="0" w:type="auto"/>
            <w:shd w:val="clear" w:color="auto" w:fill="FFFFFF"/>
          </w:tcPr>
          <w:p w14:paraId="35097AD7" w14:textId="77777777" w:rsidR="004C26EE" w:rsidRDefault="00C72362">
            <w:pPr>
              <w:rPr>
                <w:lang w:val="en-GB"/>
              </w:rPr>
            </w:pPr>
            <w:r>
              <w:rPr>
                <w:lang w:val="en-GB"/>
              </w:rPr>
              <w:t>CCS On-Board Error corrections</w:t>
            </w:r>
          </w:p>
        </w:tc>
        <w:tc>
          <w:tcPr>
            <w:tcW w:w="0" w:type="auto"/>
            <w:shd w:val="clear" w:color="auto" w:fill="FFFFFF"/>
          </w:tcPr>
          <w:p w14:paraId="47BA4A3E" w14:textId="77777777" w:rsidR="004C26EE" w:rsidRDefault="00C72362">
            <w:pPr>
              <w:rPr>
                <w:lang w:val="sr-Cyrl-RS"/>
              </w:rPr>
            </w:pPr>
            <w:r>
              <w:rPr>
                <w:lang w:val="sr-Cyrl-RS"/>
              </w:rPr>
              <w:t>Исправке грешака у подсистему контроле, управљања и сигнализације у возилу</w:t>
            </w:r>
          </w:p>
        </w:tc>
      </w:tr>
      <w:tr w:rsidR="004C26EE" w14:paraId="7A27F5F9" w14:textId="77777777">
        <w:tc>
          <w:tcPr>
            <w:tcW w:w="0" w:type="auto"/>
            <w:shd w:val="clear" w:color="auto" w:fill="FFFFFF"/>
          </w:tcPr>
          <w:p w14:paraId="4E2CCF62" w14:textId="77777777" w:rsidR="004C26EE" w:rsidRDefault="00C72362">
            <w:pPr>
              <w:rPr>
                <w:lang w:val="en-GB"/>
              </w:rPr>
            </w:pPr>
            <w:r>
              <w:rPr>
                <w:rStyle w:val="SegmentID"/>
                <w:lang w:val="en-GB"/>
              </w:rPr>
              <w:t>4567</w:t>
            </w:r>
            <w:r>
              <w:rPr>
                <w:rStyle w:val="TransUnitID"/>
                <w:lang w:val="en-GB"/>
              </w:rPr>
              <w:t>07aaca4c-1a62-4214-922e-7ba781e54987</w:t>
            </w:r>
          </w:p>
        </w:tc>
        <w:tc>
          <w:tcPr>
            <w:tcW w:w="0" w:type="auto"/>
            <w:shd w:val="clear" w:color="auto" w:fill="FFFFFF"/>
          </w:tcPr>
          <w:p w14:paraId="281CC9C8" w14:textId="77777777" w:rsidR="004C26EE" w:rsidRDefault="00C72362">
            <w:pPr>
              <w:rPr>
                <w:lang w:val="en-GB"/>
              </w:rPr>
            </w:pPr>
            <w:r>
              <w:rPr>
                <w:lang w:val="en-GB"/>
              </w:rPr>
              <w:t>Translation Approved (100%)</w:t>
            </w:r>
          </w:p>
        </w:tc>
        <w:tc>
          <w:tcPr>
            <w:tcW w:w="0" w:type="auto"/>
            <w:shd w:val="clear" w:color="auto" w:fill="FFFFFF"/>
          </w:tcPr>
          <w:p w14:paraId="7375B5B3" w14:textId="77777777" w:rsidR="004C26EE" w:rsidRDefault="00C72362">
            <w:pPr>
              <w:rPr>
                <w:lang w:val="en-GB"/>
              </w:rPr>
            </w:pPr>
            <w:r>
              <w:rPr>
                <w:lang w:val="en-GB"/>
              </w:rPr>
              <w:t>1</w:t>
            </w:r>
          </w:p>
        </w:tc>
        <w:tc>
          <w:tcPr>
            <w:tcW w:w="0" w:type="auto"/>
            <w:shd w:val="clear" w:color="auto" w:fill="FFFFFF"/>
          </w:tcPr>
          <w:p w14:paraId="05C88F23" w14:textId="77777777" w:rsidR="004C26EE" w:rsidRDefault="00C72362">
            <w:pPr>
              <w:rPr>
                <w:lang w:val="sr-Cyrl-RS"/>
              </w:rPr>
            </w:pPr>
            <w:r>
              <w:rPr>
                <w:lang w:val="sr-Cyrl-RS"/>
              </w:rPr>
              <w:t>1.</w:t>
            </w:r>
          </w:p>
        </w:tc>
      </w:tr>
      <w:tr w:rsidR="004C26EE" w14:paraId="58FC4AE4" w14:textId="77777777">
        <w:tc>
          <w:tcPr>
            <w:tcW w:w="0" w:type="auto"/>
            <w:shd w:val="clear" w:color="auto" w:fill="FFFFFF"/>
          </w:tcPr>
          <w:p w14:paraId="6A143D80" w14:textId="77777777" w:rsidR="004C26EE" w:rsidRDefault="00C72362">
            <w:pPr>
              <w:rPr>
                <w:lang w:val="en-GB"/>
              </w:rPr>
            </w:pPr>
            <w:r>
              <w:rPr>
                <w:rStyle w:val="SegmentID"/>
                <w:lang w:val="en-GB"/>
              </w:rPr>
              <w:t>4568</w:t>
            </w:r>
            <w:r>
              <w:rPr>
                <w:rStyle w:val="TransUnitID"/>
                <w:lang w:val="en-GB"/>
              </w:rPr>
              <w:t>89c08f10-f1b6-47dc-8c57-077348789c23</w:t>
            </w:r>
          </w:p>
        </w:tc>
        <w:tc>
          <w:tcPr>
            <w:tcW w:w="0" w:type="auto"/>
            <w:shd w:val="clear" w:color="auto" w:fill="FFFFFF"/>
          </w:tcPr>
          <w:p w14:paraId="25885502" w14:textId="77777777" w:rsidR="004C26EE" w:rsidRDefault="00C72362">
            <w:pPr>
              <w:rPr>
                <w:lang w:val="en-GB"/>
              </w:rPr>
            </w:pPr>
            <w:r>
              <w:rPr>
                <w:lang w:val="en-GB"/>
              </w:rPr>
              <w:t>Translation Approved (0%)</w:t>
            </w:r>
          </w:p>
        </w:tc>
        <w:tc>
          <w:tcPr>
            <w:tcW w:w="0" w:type="auto"/>
            <w:shd w:val="clear" w:color="auto" w:fill="FFFFFF"/>
          </w:tcPr>
          <w:p w14:paraId="7A31EAB7" w14:textId="77777777" w:rsidR="004C26EE" w:rsidRDefault="00C72362">
            <w:pPr>
              <w:rPr>
                <w:lang w:val="en-GB"/>
              </w:rPr>
            </w:pPr>
            <w:r>
              <w:rPr>
                <w:lang w:val="en-GB"/>
              </w:rPr>
              <w:t>Appendix A + point 7.2.10.3</w:t>
            </w:r>
          </w:p>
        </w:tc>
        <w:tc>
          <w:tcPr>
            <w:tcW w:w="0" w:type="auto"/>
            <w:shd w:val="clear" w:color="auto" w:fill="FFFFFF"/>
          </w:tcPr>
          <w:p w14:paraId="68066923" w14:textId="77777777" w:rsidR="004C26EE" w:rsidRDefault="00C72362">
            <w:pPr>
              <w:rPr>
                <w:lang w:val="sr-Cyrl-RS"/>
              </w:rPr>
            </w:pPr>
            <w:r>
              <w:rPr>
                <w:lang w:val="sr-Cyrl-RS"/>
              </w:rPr>
              <w:t>Додатак А + тачка 7.2.10.3.</w:t>
            </w:r>
          </w:p>
        </w:tc>
      </w:tr>
      <w:tr w:rsidR="004C26EE" w14:paraId="37B3BED0" w14:textId="77777777">
        <w:tc>
          <w:tcPr>
            <w:tcW w:w="0" w:type="auto"/>
            <w:shd w:val="clear" w:color="auto" w:fill="FFFFFF"/>
          </w:tcPr>
          <w:p w14:paraId="61D1EB3C" w14:textId="77777777" w:rsidR="004C26EE" w:rsidRDefault="00C72362">
            <w:pPr>
              <w:rPr>
                <w:lang w:val="en-GB"/>
              </w:rPr>
            </w:pPr>
            <w:r>
              <w:rPr>
                <w:rStyle w:val="SegmentID"/>
                <w:lang w:val="en-GB"/>
              </w:rPr>
              <w:t>4569</w:t>
            </w:r>
            <w:r>
              <w:rPr>
                <w:rStyle w:val="TransUnitID"/>
                <w:lang w:val="en-GB"/>
              </w:rPr>
              <w:t>14946526-5586-4736-af95-38e18bcf904d</w:t>
            </w:r>
          </w:p>
        </w:tc>
        <w:tc>
          <w:tcPr>
            <w:tcW w:w="0" w:type="auto"/>
            <w:shd w:val="clear" w:color="auto" w:fill="FFFFFF"/>
          </w:tcPr>
          <w:p w14:paraId="4D3A57E7" w14:textId="77777777" w:rsidR="004C26EE" w:rsidRDefault="00C72362">
            <w:pPr>
              <w:rPr>
                <w:lang w:val="en-GB"/>
              </w:rPr>
            </w:pPr>
            <w:r>
              <w:rPr>
                <w:lang w:val="en-GB"/>
              </w:rPr>
              <w:t>Translation Approved (0%)</w:t>
            </w:r>
          </w:p>
        </w:tc>
        <w:tc>
          <w:tcPr>
            <w:tcW w:w="0" w:type="auto"/>
            <w:shd w:val="clear" w:color="auto" w:fill="FFFFFF"/>
          </w:tcPr>
          <w:p w14:paraId="524B2377" w14:textId="77777777" w:rsidR="004C26EE" w:rsidRDefault="00C72362">
            <w:pPr>
              <w:rPr>
                <w:lang w:val="en-GB"/>
              </w:rPr>
            </w:pPr>
            <w:r>
              <w:rPr>
                <w:lang w:val="en-GB"/>
              </w:rPr>
              <w:t>No mandatory implementation of error corrections published in technical opinions</w:t>
            </w:r>
          </w:p>
        </w:tc>
        <w:tc>
          <w:tcPr>
            <w:tcW w:w="0" w:type="auto"/>
            <w:shd w:val="clear" w:color="auto" w:fill="FFFFFF"/>
          </w:tcPr>
          <w:p w14:paraId="279C7150" w14:textId="77777777" w:rsidR="004C26EE" w:rsidRDefault="00C72362">
            <w:pPr>
              <w:rPr>
                <w:lang w:val="sr-Cyrl-RS"/>
              </w:rPr>
            </w:pPr>
            <w:r>
              <w:rPr>
                <w:lang w:val="sr-Cyrl-RS"/>
              </w:rPr>
              <w:t>Није обавезно спровођење исправки грешака објављених у техничким мишљењима</w:t>
            </w:r>
          </w:p>
        </w:tc>
      </w:tr>
      <w:tr w:rsidR="004C26EE" w14:paraId="1A8A372D" w14:textId="77777777">
        <w:tc>
          <w:tcPr>
            <w:tcW w:w="0" w:type="auto"/>
            <w:shd w:val="clear" w:color="auto" w:fill="FFFFFF"/>
          </w:tcPr>
          <w:p w14:paraId="05AC069C" w14:textId="77777777" w:rsidR="004C26EE" w:rsidRDefault="00C72362">
            <w:pPr>
              <w:rPr>
                <w:lang w:val="en-GB"/>
              </w:rPr>
            </w:pPr>
            <w:r>
              <w:rPr>
                <w:rStyle w:val="SegmentID"/>
                <w:lang w:val="en-GB"/>
              </w:rPr>
              <w:t>4570</w:t>
            </w:r>
            <w:r>
              <w:rPr>
                <w:rStyle w:val="TransUnitID"/>
                <w:lang w:val="en-GB"/>
              </w:rPr>
              <w:t>e87166be-78bf-4262-a64b-2f8854c67662</w:t>
            </w:r>
          </w:p>
        </w:tc>
        <w:tc>
          <w:tcPr>
            <w:tcW w:w="0" w:type="auto"/>
            <w:shd w:val="clear" w:color="auto" w:fill="FFFFFF"/>
          </w:tcPr>
          <w:p w14:paraId="3386485E" w14:textId="77777777" w:rsidR="004C26EE" w:rsidRDefault="00C72362">
            <w:pPr>
              <w:rPr>
                <w:lang w:val="en-GB"/>
              </w:rPr>
            </w:pPr>
            <w:r>
              <w:rPr>
                <w:lang w:val="en-GB"/>
              </w:rPr>
              <w:t>Translation Approved (0%)</w:t>
            </w:r>
          </w:p>
        </w:tc>
        <w:tc>
          <w:tcPr>
            <w:tcW w:w="0" w:type="auto"/>
            <w:shd w:val="clear" w:color="auto" w:fill="FFFFFF"/>
          </w:tcPr>
          <w:p w14:paraId="419312BE" w14:textId="77777777" w:rsidR="004C26EE" w:rsidRDefault="00C72362">
            <w:pPr>
              <w:rPr>
                <w:lang w:val="en-GB"/>
              </w:rPr>
            </w:pPr>
            <w:r>
              <w:rPr>
                <w:lang w:val="en-GB"/>
              </w:rPr>
              <w:t>CCS Subsystems with mandatory implementation of registered error corrections for functionality ETCS up to system version 2.1 and GSM-R.</w:t>
            </w:r>
          </w:p>
        </w:tc>
        <w:tc>
          <w:tcPr>
            <w:tcW w:w="0" w:type="auto"/>
            <w:shd w:val="clear" w:color="auto" w:fill="FFFFFF"/>
          </w:tcPr>
          <w:p w14:paraId="4242DFA3" w14:textId="77777777" w:rsidR="004C26EE" w:rsidRDefault="00C72362">
            <w:pPr>
              <w:rPr>
                <w:lang w:val="sr-Cyrl-RS"/>
              </w:rPr>
            </w:pPr>
            <w:r>
              <w:rPr>
                <w:lang w:val="sr-Cyrl-RS"/>
              </w:rPr>
              <w:t xml:space="preserve">Подсистеми контроле, управљања и сигнализације са обавезним спровођењем регистрованих исправки грешака за функционалност </w:t>
            </w:r>
            <w:r>
              <w:rPr>
                <w:rStyle w:val="Tag"/>
                <w:lang w:val="sr-Cyrl-RS"/>
              </w:rPr>
              <w:t>&lt;Italic&gt;</w:t>
            </w:r>
            <w:r>
              <w:rPr>
                <w:lang w:val="sr-Cyrl-RS"/>
              </w:rPr>
              <w:t>ETCS</w:t>
            </w:r>
            <w:r>
              <w:rPr>
                <w:rStyle w:val="Tag"/>
                <w:lang w:val="sr-Cyrl-RS"/>
              </w:rPr>
              <w:t>&lt;/Italic&gt;</w:t>
            </w:r>
            <w:r>
              <w:rPr>
                <w:lang w:val="sr-Cyrl-RS"/>
              </w:rPr>
              <w:t xml:space="preserve"> до верзије 2.1 система и </w:t>
            </w:r>
            <w:r>
              <w:rPr>
                <w:rStyle w:val="Tag"/>
                <w:lang w:val="sr-Cyrl-RS"/>
              </w:rPr>
              <w:t>&lt;Italic&gt;</w:t>
            </w:r>
            <w:r>
              <w:rPr>
                <w:lang w:val="sr-Cyrl-RS"/>
              </w:rPr>
              <w:t>GSM-R</w:t>
            </w:r>
            <w:r>
              <w:rPr>
                <w:rStyle w:val="Tag"/>
                <w:lang w:val="sr-Cyrl-RS"/>
              </w:rPr>
              <w:t>&lt;/Italic&gt;</w:t>
            </w:r>
            <w:r>
              <w:rPr>
                <w:lang w:val="sr-Cyrl-RS"/>
              </w:rPr>
              <w:t>.</w:t>
            </w:r>
          </w:p>
        </w:tc>
      </w:tr>
      <w:tr w:rsidR="004C26EE" w14:paraId="1C9EEF8C" w14:textId="77777777">
        <w:tc>
          <w:tcPr>
            <w:tcW w:w="0" w:type="auto"/>
            <w:shd w:val="clear" w:color="auto" w:fill="FFFFFF"/>
          </w:tcPr>
          <w:p w14:paraId="43736D59" w14:textId="77777777" w:rsidR="004C26EE" w:rsidRDefault="00C72362">
            <w:pPr>
              <w:rPr>
                <w:lang w:val="en-GB"/>
              </w:rPr>
            </w:pPr>
            <w:r>
              <w:rPr>
                <w:rStyle w:val="SegmentID"/>
                <w:lang w:val="en-GB"/>
              </w:rPr>
              <w:t>4571</w:t>
            </w:r>
            <w:r>
              <w:rPr>
                <w:rStyle w:val="TransUnitID"/>
                <w:lang w:val="en-GB"/>
              </w:rPr>
              <w:t>14ed17cc-5561-4c27-ac0b-23516dfb37ec</w:t>
            </w:r>
          </w:p>
        </w:tc>
        <w:tc>
          <w:tcPr>
            <w:tcW w:w="0" w:type="auto"/>
            <w:shd w:val="clear" w:color="auto" w:fill="FFFFFF"/>
          </w:tcPr>
          <w:p w14:paraId="3E36CB6B" w14:textId="77777777" w:rsidR="004C26EE" w:rsidRDefault="00C72362">
            <w:pPr>
              <w:rPr>
                <w:lang w:val="en-GB"/>
              </w:rPr>
            </w:pPr>
            <w:r>
              <w:rPr>
                <w:lang w:val="en-GB"/>
              </w:rPr>
              <w:t>Translation Approved (0%)</w:t>
            </w:r>
          </w:p>
        </w:tc>
        <w:tc>
          <w:tcPr>
            <w:tcW w:w="0" w:type="auto"/>
            <w:shd w:val="clear" w:color="auto" w:fill="FFFFFF"/>
          </w:tcPr>
          <w:p w14:paraId="5726AAC6" w14:textId="77777777" w:rsidR="004C26EE" w:rsidRDefault="00C72362">
            <w:pPr>
              <w:rPr>
                <w:lang w:val="en-GB"/>
              </w:rPr>
            </w:pPr>
            <w:r>
              <w:rPr>
                <w:lang w:val="en-GB"/>
              </w:rPr>
              <w:t>For legal releases (with maintenance of specifications) published before 1 January 2026:</w:t>
            </w:r>
          </w:p>
        </w:tc>
        <w:tc>
          <w:tcPr>
            <w:tcW w:w="0" w:type="auto"/>
            <w:shd w:val="clear" w:color="auto" w:fill="FFFFFF"/>
          </w:tcPr>
          <w:p w14:paraId="01726525" w14:textId="77777777" w:rsidR="004C26EE" w:rsidRDefault="00C72362">
            <w:pPr>
              <w:rPr>
                <w:lang w:val="sr-Cyrl-RS"/>
              </w:rPr>
            </w:pPr>
            <w:r>
              <w:rPr>
                <w:lang w:val="sr-Cyrl-RS"/>
              </w:rPr>
              <w:t>За правне верзије (са одржавањем спецификација), објављене пре 1. јануара 2026. године:</w:t>
            </w:r>
          </w:p>
        </w:tc>
      </w:tr>
      <w:tr w:rsidR="004C26EE" w14:paraId="21AD6E1F" w14:textId="77777777">
        <w:tc>
          <w:tcPr>
            <w:tcW w:w="0" w:type="auto"/>
            <w:shd w:val="clear" w:color="auto" w:fill="FFFFFF"/>
          </w:tcPr>
          <w:p w14:paraId="18587CB2" w14:textId="77777777" w:rsidR="004C26EE" w:rsidRDefault="00C72362">
            <w:pPr>
              <w:rPr>
                <w:lang w:val="en-GB"/>
              </w:rPr>
            </w:pPr>
            <w:r>
              <w:rPr>
                <w:rStyle w:val="SegmentID"/>
                <w:lang w:val="en-GB"/>
              </w:rPr>
              <w:t>4572</w:t>
            </w:r>
            <w:r>
              <w:rPr>
                <w:rStyle w:val="TransUnitID"/>
                <w:lang w:val="en-GB"/>
              </w:rPr>
              <w:t>93689d00-391d-4b67-9295-8b04d3033056</w:t>
            </w:r>
          </w:p>
        </w:tc>
        <w:tc>
          <w:tcPr>
            <w:tcW w:w="0" w:type="auto"/>
            <w:shd w:val="clear" w:color="auto" w:fill="FFFFFF"/>
          </w:tcPr>
          <w:p w14:paraId="15B46570" w14:textId="77777777" w:rsidR="004C26EE" w:rsidRDefault="00C72362">
            <w:pPr>
              <w:rPr>
                <w:lang w:val="en-GB"/>
              </w:rPr>
            </w:pPr>
            <w:r>
              <w:rPr>
                <w:lang w:val="en-GB"/>
              </w:rPr>
              <w:t>Translation Approved (0%)</w:t>
            </w:r>
          </w:p>
        </w:tc>
        <w:tc>
          <w:tcPr>
            <w:tcW w:w="0" w:type="auto"/>
            <w:shd w:val="clear" w:color="auto" w:fill="FFFFFF"/>
          </w:tcPr>
          <w:p w14:paraId="44A42E53" w14:textId="77777777" w:rsidR="004C26EE" w:rsidRDefault="00C72362">
            <w:pPr>
              <w:rPr>
                <w:lang w:val="en-GB"/>
              </w:rPr>
            </w:pPr>
            <w:r>
              <w:rPr>
                <w:lang w:val="en-GB"/>
              </w:rPr>
              <w:t>If one or more registered errors are identified for the area of use for which a new authorisation is required:</w:t>
            </w:r>
          </w:p>
        </w:tc>
        <w:tc>
          <w:tcPr>
            <w:tcW w:w="0" w:type="auto"/>
            <w:shd w:val="clear" w:color="auto" w:fill="FFFFFF"/>
          </w:tcPr>
          <w:p w14:paraId="699203EC" w14:textId="77777777" w:rsidR="004C26EE" w:rsidRDefault="00C72362">
            <w:pPr>
              <w:rPr>
                <w:lang w:val="sr-Cyrl-RS"/>
              </w:rPr>
            </w:pPr>
            <w:r>
              <w:rPr>
                <w:lang w:val="sr-Cyrl-RS"/>
              </w:rPr>
              <w:t>Ако се открије једна или више регистрованих грешака за подручје употребе за које се захтева нова дозвола:</w:t>
            </w:r>
          </w:p>
        </w:tc>
      </w:tr>
      <w:tr w:rsidR="004C26EE" w14:paraId="1B97AEB5" w14:textId="77777777">
        <w:tc>
          <w:tcPr>
            <w:tcW w:w="0" w:type="auto"/>
            <w:shd w:val="clear" w:color="auto" w:fill="FFFFFF"/>
          </w:tcPr>
          <w:p w14:paraId="156658A2" w14:textId="77777777" w:rsidR="004C26EE" w:rsidRDefault="00C72362">
            <w:pPr>
              <w:rPr>
                <w:lang w:val="en-GB"/>
              </w:rPr>
            </w:pPr>
            <w:r>
              <w:rPr>
                <w:rStyle w:val="SegmentID"/>
                <w:lang w:val="en-GB"/>
              </w:rPr>
              <w:t>4573</w:t>
            </w:r>
            <w:r>
              <w:rPr>
                <w:rStyle w:val="TransUnitID"/>
                <w:lang w:val="en-GB"/>
              </w:rPr>
              <w:t>c359ccdd-4019-4bf7-bc63-66cfd6ade235</w:t>
            </w:r>
          </w:p>
        </w:tc>
        <w:tc>
          <w:tcPr>
            <w:tcW w:w="0" w:type="auto"/>
            <w:shd w:val="clear" w:color="auto" w:fill="FFFFFF"/>
          </w:tcPr>
          <w:p w14:paraId="1262E944" w14:textId="77777777" w:rsidR="004C26EE" w:rsidRDefault="00C72362">
            <w:pPr>
              <w:rPr>
                <w:lang w:val="en-GB"/>
              </w:rPr>
            </w:pPr>
            <w:r>
              <w:rPr>
                <w:lang w:val="en-GB"/>
              </w:rPr>
              <w:t>Translation Approved (0%)</w:t>
            </w:r>
          </w:p>
        </w:tc>
        <w:tc>
          <w:tcPr>
            <w:tcW w:w="0" w:type="auto"/>
            <w:shd w:val="clear" w:color="auto" w:fill="FFFFFF"/>
          </w:tcPr>
          <w:p w14:paraId="779B81D5" w14:textId="77777777" w:rsidR="004C26EE" w:rsidRDefault="00C72362">
            <w:pPr>
              <w:rPr>
                <w:lang w:val="en-GB"/>
              </w:rPr>
            </w:pPr>
            <w:r>
              <w:rPr>
                <w:lang w:val="en-GB"/>
              </w:rPr>
              <w:t>the CCS subsystem integrated into a vehicle type shall implement the necessary error corrections at the latest 6 months after the update of the concerned interoperability constituents.</w:t>
            </w:r>
          </w:p>
        </w:tc>
        <w:tc>
          <w:tcPr>
            <w:tcW w:w="0" w:type="auto"/>
            <w:shd w:val="clear" w:color="auto" w:fill="FFFFFF"/>
          </w:tcPr>
          <w:p w14:paraId="23D0C80F" w14:textId="77777777" w:rsidR="004C26EE" w:rsidRDefault="00C72362">
            <w:pPr>
              <w:rPr>
                <w:lang w:val="sr-Cyrl-RS"/>
              </w:rPr>
            </w:pPr>
            <w:r>
              <w:rPr>
                <w:lang w:val="sr-Cyrl-RS"/>
              </w:rPr>
              <w:t>за подсистем контроле, управљања и сигнализације, уграђен у тип возила, спроводе се неопходне исправке грешака најкасније шест месеци након ажурирања одговарајућих чинилаца интероперабилности.</w:t>
            </w:r>
          </w:p>
        </w:tc>
      </w:tr>
      <w:tr w:rsidR="004C26EE" w14:paraId="62076DB7" w14:textId="77777777">
        <w:tc>
          <w:tcPr>
            <w:tcW w:w="0" w:type="auto"/>
            <w:shd w:val="clear" w:color="auto" w:fill="FFFFFF"/>
          </w:tcPr>
          <w:p w14:paraId="251625A1" w14:textId="77777777" w:rsidR="004C26EE" w:rsidRDefault="00C72362">
            <w:pPr>
              <w:rPr>
                <w:lang w:val="en-GB"/>
              </w:rPr>
            </w:pPr>
            <w:r>
              <w:rPr>
                <w:rStyle w:val="SegmentID"/>
                <w:lang w:val="en-GB"/>
              </w:rPr>
              <w:t>4574</w:t>
            </w:r>
            <w:r>
              <w:rPr>
                <w:rStyle w:val="TransUnitID"/>
                <w:lang w:val="en-GB"/>
              </w:rPr>
              <w:t>5dfea59a-b6ba-4e48-9fc8-30576a45f7f7</w:t>
            </w:r>
          </w:p>
        </w:tc>
        <w:tc>
          <w:tcPr>
            <w:tcW w:w="0" w:type="auto"/>
            <w:shd w:val="clear" w:color="auto" w:fill="FFFFFF"/>
          </w:tcPr>
          <w:p w14:paraId="5DAE5D17" w14:textId="77777777" w:rsidR="004C26EE" w:rsidRDefault="00C72362">
            <w:pPr>
              <w:rPr>
                <w:lang w:val="en-GB"/>
              </w:rPr>
            </w:pPr>
            <w:r>
              <w:rPr>
                <w:lang w:val="en-GB"/>
              </w:rPr>
              <w:t>Translation Approved (100%)</w:t>
            </w:r>
          </w:p>
        </w:tc>
        <w:tc>
          <w:tcPr>
            <w:tcW w:w="0" w:type="auto"/>
            <w:shd w:val="clear" w:color="auto" w:fill="FFFFFF"/>
          </w:tcPr>
          <w:p w14:paraId="05361FC3" w14:textId="77777777" w:rsidR="004C26EE" w:rsidRDefault="00C72362">
            <w:pPr>
              <w:rPr>
                <w:lang w:val="en-GB"/>
              </w:rPr>
            </w:pPr>
            <w:r>
              <w:rPr>
                <w:lang w:val="en-GB"/>
              </w:rPr>
              <w:t>Note:</w:t>
            </w:r>
          </w:p>
        </w:tc>
        <w:tc>
          <w:tcPr>
            <w:tcW w:w="0" w:type="auto"/>
            <w:shd w:val="clear" w:color="auto" w:fill="FFFFFF"/>
          </w:tcPr>
          <w:p w14:paraId="086D3E9B" w14:textId="77777777" w:rsidR="004C26EE" w:rsidRDefault="00C72362">
            <w:pPr>
              <w:rPr>
                <w:lang w:val="sr-Cyrl-RS"/>
              </w:rPr>
            </w:pPr>
            <w:r>
              <w:rPr>
                <w:lang w:val="sr-Cyrl-RS"/>
              </w:rPr>
              <w:t>Напомена:</w:t>
            </w:r>
          </w:p>
        </w:tc>
      </w:tr>
      <w:tr w:rsidR="004C26EE" w14:paraId="6A8C96AA" w14:textId="77777777">
        <w:tc>
          <w:tcPr>
            <w:tcW w:w="0" w:type="auto"/>
            <w:shd w:val="clear" w:color="auto" w:fill="FFFFFF"/>
          </w:tcPr>
          <w:p w14:paraId="5208E22A" w14:textId="77777777" w:rsidR="004C26EE" w:rsidRDefault="00C72362">
            <w:pPr>
              <w:rPr>
                <w:lang w:val="en-GB"/>
              </w:rPr>
            </w:pPr>
            <w:r>
              <w:rPr>
                <w:rStyle w:val="SegmentID"/>
                <w:lang w:val="en-GB"/>
              </w:rPr>
              <w:t>4575</w:t>
            </w:r>
            <w:r>
              <w:rPr>
                <w:rStyle w:val="TransUnitID"/>
                <w:lang w:val="en-GB"/>
              </w:rPr>
              <w:t>5dfea59a-b6ba-4e48-9fc8-30576a45f7f7</w:t>
            </w:r>
          </w:p>
        </w:tc>
        <w:tc>
          <w:tcPr>
            <w:tcW w:w="0" w:type="auto"/>
            <w:shd w:val="clear" w:color="auto" w:fill="FFFFFF"/>
          </w:tcPr>
          <w:p w14:paraId="39D9598C" w14:textId="77777777" w:rsidR="004C26EE" w:rsidRDefault="00C72362">
            <w:pPr>
              <w:rPr>
                <w:lang w:val="en-GB"/>
              </w:rPr>
            </w:pPr>
            <w:r>
              <w:rPr>
                <w:lang w:val="en-GB"/>
              </w:rPr>
              <w:t>Translation Approved (0%)</w:t>
            </w:r>
          </w:p>
        </w:tc>
        <w:tc>
          <w:tcPr>
            <w:tcW w:w="0" w:type="auto"/>
            <w:shd w:val="clear" w:color="auto" w:fill="FFFFFF"/>
          </w:tcPr>
          <w:p w14:paraId="624D261A" w14:textId="77777777" w:rsidR="004C26EE" w:rsidRDefault="00C72362">
            <w:pPr>
              <w:rPr>
                <w:lang w:val="en-GB"/>
              </w:rPr>
            </w:pPr>
            <w:r>
              <w:rPr>
                <w:lang w:val="en-GB"/>
              </w:rPr>
              <w:t>If one or more registered errors are identified for the area of use for which no new authorisation is required, the CCS subsystem integrated into a vehicle type is considered compliant with the update of the concerned interoperability constituents (as defined in Table B3).</w:t>
            </w:r>
          </w:p>
        </w:tc>
        <w:tc>
          <w:tcPr>
            <w:tcW w:w="0" w:type="auto"/>
            <w:shd w:val="clear" w:color="auto" w:fill="FFFFFF"/>
          </w:tcPr>
          <w:p w14:paraId="44BB8FE8" w14:textId="77777777" w:rsidR="004C26EE" w:rsidRDefault="00C72362">
            <w:pPr>
              <w:rPr>
                <w:lang w:val="sr-Cyrl-RS"/>
              </w:rPr>
            </w:pPr>
            <w:r>
              <w:rPr>
                <w:lang w:val="sr-Cyrl-RS"/>
              </w:rPr>
              <w:t>Ако се открије једна или више регистрованих грешака за подручје употребе за које се не захтева нова дозвола, подсистем контроле, управљања и сигнализације уграђен у тип возила сматра се усаглашеним са ажурирањем одговарајућих чинилаца интероперабилности (како је утврђено у Табели Б.3).</w:t>
            </w:r>
          </w:p>
        </w:tc>
      </w:tr>
      <w:tr w:rsidR="004C26EE" w14:paraId="2BB269C8" w14:textId="77777777">
        <w:tc>
          <w:tcPr>
            <w:tcW w:w="0" w:type="auto"/>
            <w:shd w:val="clear" w:color="auto" w:fill="FFFFFF"/>
          </w:tcPr>
          <w:p w14:paraId="2E7CDA5D" w14:textId="77777777" w:rsidR="004C26EE" w:rsidRDefault="00C72362">
            <w:pPr>
              <w:rPr>
                <w:lang w:val="en-GB"/>
              </w:rPr>
            </w:pPr>
            <w:r>
              <w:rPr>
                <w:rStyle w:val="SegmentID"/>
                <w:lang w:val="en-GB"/>
              </w:rPr>
              <w:t>4576</w:t>
            </w:r>
            <w:r>
              <w:rPr>
                <w:rStyle w:val="TransUnitID"/>
                <w:lang w:val="en-GB"/>
              </w:rPr>
              <w:t>c88b0322-e499-4754-bdd3-ebd5a74530ef</w:t>
            </w:r>
          </w:p>
        </w:tc>
        <w:tc>
          <w:tcPr>
            <w:tcW w:w="0" w:type="auto"/>
            <w:shd w:val="clear" w:color="auto" w:fill="FFFFFF"/>
          </w:tcPr>
          <w:p w14:paraId="06D1FD20" w14:textId="77777777" w:rsidR="004C26EE" w:rsidRDefault="00C72362">
            <w:pPr>
              <w:rPr>
                <w:lang w:val="en-GB"/>
              </w:rPr>
            </w:pPr>
            <w:r>
              <w:rPr>
                <w:lang w:val="en-GB"/>
              </w:rPr>
              <w:t>Translation Approved (100%)</w:t>
            </w:r>
          </w:p>
        </w:tc>
        <w:tc>
          <w:tcPr>
            <w:tcW w:w="0" w:type="auto"/>
            <w:shd w:val="clear" w:color="auto" w:fill="FFFFFF"/>
          </w:tcPr>
          <w:p w14:paraId="40E87836" w14:textId="77777777" w:rsidR="004C26EE" w:rsidRDefault="00C72362">
            <w:pPr>
              <w:rPr>
                <w:lang w:val="en-GB"/>
              </w:rPr>
            </w:pPr>
            <w:r>
              <w:rPr>
                <w:lang w:val="en-GB"/>
              </w:rPr>
              <w:t>For legal releases (with maintenance of specifications) published before 1 January 2026:</w:t>
            </w:r>
          </w:p>
        </w:tc>
        <w:tc>
          <w:tcPr>
            <w:tcW w:w="0" w:type="auto"/>
            <w:shd w:val="clear" w:color="auto" w:fill="FFFFFF"/>
          </w:tcPr>
          <w:p w14:paraId="31588350" w14:textId="77777777" w:rsidR="004C26EE" w:rsidRDefault="00C72362">
            <w:pPr>
              <w:rPr>
                <w:lang w:val="sr-Cyrl-RS"/>
              </w:rPr>
            </w:pPr>
            <w:r>
              <w:rPr>
                <w:lang w:val="sr-Cyrl-RS"/>
              </w:rPr>
              <w:t>За правне верзије (са одржавањем спецификација), објављене пре 1. јануара 2026. године:</w:t>
            </w:r>
          </w:p>
        </w:tc>
      </w:tr>
      <w:tr w:rsidR="004C26EE" w14:paraId="02D7CBCB" w14:textId="77777777">
        <w:tc>
          <w:tcPr>
            <w:tcW w:w="0" w:type="auto"/>
            <w:shd w:val="clear" w:color="auto" w:fill="FFFFFF"/>
          </w:tcPr>
          <w:p w14:paraId="7690EFB3" w14:textId="77777777" w:rsidR="004C26EE" w:rsidRDefault="00C72362">
            <w:pPr>
              <w:rPr>
                <w:lang w:val="en-GB"/>
              </w:rPr>
            </w:pPr>
            <w:r>
              <w:rPr>
                <w:rStyle w:val="SegmentID"/>
                <w:lang w:val="en-GB"/>
              </w:rPr>
              <w:t>4577</w:t>
            </w:r>
            <w:r>
              <w:rPr>
                <w:rStyle w:val="TransUnitID"/>
                <w:lang w:val="en-GB"/>
              </w:rPr>
              <w:t>45c19770-b60f-488f-801b-998cc9da4131</w:t>
            </w:r>
          </w:p>
        </w:tc>
        <w:tc>
          <w:tcPr>
            <w:tcW w:w="0" w:type="auto"/>
            <w:shd w:val="clear" w:color="auto" w:fill="FFFFFF"/>
          </w:tcPr>
          <w:p w14:paraId="3148A242" w14:textId="77777777" w:rsidR="004C26EE" w:rsidRDefault="00C72362">
            <w:pPr>
              <w:rPr>
                <w:lang w:val="en-GB"/>
              </w:rPr>
            </w:pPr>
            <w:r>
              <w:rPr>
                <w:lang w:val="en-GB"/>
              </w:rPr>
              <w:t>Translation Approved (74%)</w:t>
            </w:r>
          </w:p>
        </w:tc>
        <w:tc>
          <w:tcPr>
            <w:tcW w:w="0" w:type="auto"/>
            <w:shd w:val="clear" w:color="auto" w:fill="FFFFFF"/>
          </w:tcPr>
          <w:p w14:paraId="4A859E1C" w14:textId="77777777" w:rsidR="004C26EE" w:rsidRDefault="00C72362">
            <w:pPr>
              <w:rPr>
                <w:lang w:val="en-GB"/>
              </w:rPr>
            </w:pPr>
            <w:r>
              <w:rPr>
                <w:lang w:val="en-GB"/>
              </w:rPr>
              <w:t>If one or more registered errors are identified for the area of use:</w:t>
            </w:r>
          </w:p>
        </w:tc>
        <w:tc>
          <w:tcPr>
            <w:tcW w:w="0" w:type="auto"/>
            <w:shd w:val="clear" w:color="auto" w:fill="FFFFFF"/>
          </w:tcPr>
          <w:p w14:paraId="030F73BD" w14:textId="77777777" w:rsidR="004C26EE" w:rsidRDefault="00C72362">
            <w:pPr>
              <w:rPr>
                <w:lang w:val="sr-Cyrl-RS"/>
              </w:rPr>
            </w:pPr>
            <w:r>
              <w:rPr>
                <w:lang w:val="sr-Cyrl-RS"/>
              </w:rPr>
              <w:t>Ако се открије једна или више регистрованих грешака за подручје употребе:</w:t>
            </w:r>
          </w:p>
        </w:tc>
      </w:tr>
      <w:tr w:rsidR="004C26EE" w14:paraId="2B0613A0" w14:textId="77777777">
        <w:tc>
          <w:tcPr>
            <w:tcW w:w="0" w:type="auto"/>
            <w:shd w:val="clear" w:color="auto" w:fill="FFFFFF"/>
          </w:tcPr>
          <w:p w14:paraId="2BB1CBB8" w14:textId="77777777" w:rsidR="004C26EE" w:rsidRDefault="00C72362">
            <w:pPr>
              <w:rPr>
                <w:lang w:val="en-GB"/>
              </w:rPr>
            </w:pPr>
            <w:r>
              <w:rPr>
                <w:rStyle w:val="SegmentID"/>
                <w:lang w:val="en-GB"/>
              </w:rPr>
              <w:t>4578</w:t>
            </w:r>
            <w:r>
              <w:rPr>
                <w:rStyle w:val="TransUnitID"/>
                <w:lang w:val="en-GB"/>
              </w:rPr>
              <w:t>d1d7752d-e527-4bd2-9773-dcc4a76fa1e7</w:t>
            </w:r>
          </w:p>
        </w:tc>
        <w:tc>
          <w:tcPr>
            <w:tcW w:w="0" w:type="auto"/>
            <w:shd w:val="clear" w:color="auto" w:fill="FFFFFF"/>
          </w:tcPr>
          <w:p w14:paraId="5EE11952" w14:textId="77777777" w:rsidR="004C26EE" w:rsidRDefault="00C72362">
            <w:pPr>
              <w:rPr>
                <w:lang w:val="en-GB"/>
              </w:rPr>
            </w:pPr>
            <w:r>
              <w:rPr>
                <w:lang w:val="en-GB"/>
              </w:rPr>
              <w:t>Translation Approved (0%)</w:t>
            </w:r>
          </w:p>
        </w:tc>
        <w:tc>
          <w:tcPr>
            <w:tcW w:w="0" w:type="auto"/>
            <w:shd w:val="clear" w:color="auto" w:fill="FFFFFF"/>
          </w:tcPr>
          <w:p w14:paraId="7C953BEC" w14:textId="77777777" w:rsidR="004C26EE" w:rsidRDefault="00C72362">
            <w:pPr>
              <w:rPr>
                <w:lang w:val="en-GB"/>
              </w:rPr>
            </w:pPr>
            <w:r>
              <w:rPr>
                <w:lang w:val="en-GB"/>
              </w:rPr>
              <w:t>the CCS subsystem integrated into a vehicle shall implement the necessary error corrections the latest</w:t>
            </w:r>
          </w:p>
        </w:tc>
        <w:tc>
          <w:tcPr>
            <w:tcW w:w="0" w:type="auto"/>
            <w:shd w:val="clear" w:color="auto" w:fill="FFFFFF"/>
          </w:tcPr>
          <w:p w14:paraId="0428C479" w14:textId="77777777" w:rsidR="004C26EE" w:rsidRDefault="00C72362">
            <w:pPr>
              <w:rPr>
                <w:lang w:val="sr-Cyrl-RS"/>
              </w:rPr>
            </w:pPr>
            <w:r>
              <w:rPr>
                <w:lang w:val="sr-Cyrl-RS"/>
              </w:rPr>
              <w:t>за подсистем контроле, управљања и сигнализације уграђен у тип возила спроводе се неопходне исправке грешака бар</w:t>
            </w:r>
          </w:p>
        </w:tc>
      </w:tr>
      <w:tr w:rsidR="004C26EE" w14:paraId="2FA5C00B" w14:textId="77777777">
        <w:tc>
          <w:tcPr>
            <w:tcW w:w="0" w:type="auto"/>
            <w:shd w:val="clear" w:color="auto" w:fill="FFFFFF"/>
          </w:tcPr>
          <w:p w14:paraId="232BA769" w14:textId="77777777" w:rsidR="004C26EE" w:rsidRDefault="00C72362">
            <w:pPr>
              <w:rPr>
                <w:lang w:val="en-GB"/>
              </w:rPr>
            </w:pPr>
            <w:r>
              <w:rPr>
                <w:rStyle w:val="SegmentID"/>
                <w:lang w:val="en-GB"/>
              </w:rPr>
              <w:t>4579</w:t>
            </w:r>
            <w:r>
              <w:rPr>
                <w:rStyle w:val="TransUnitID"/>
                <w:lang w:val="en-GB"/>
              </w:rPr>
              <w:t>2ac99d23-7511-4683-96b2-859ac7384072</w:t>
            </w:r>
          </w:p>
        </w:tc>
        <w:tc>
          <w:tcPr>
            <w:tcW w:w="0" w:type="auto"/>
            <w:shd w:val="clear" w:color="auto" w:fill="FFFFFF"/>
          </w:tcPr>
          <w:p w14:paraId="5CC22928" w14:textId="77777777" w:rsidR="004C26EE" w:rsidRDefault="00C72362">
            <w:pPr>
              <w:rPr>
                <w:lang w:val="en-GB"/>
              </w:rPr>
            </w:pPr>
            <w:r>
              <w:rPr>
                <w:lang w:val="en-GB"/>
              </w:rPr>
              <w:t>Translation Approved (0%)</w:t>
            </w:r>
          </w:p>
        </w:tc>
        <w:tc>
          <w:tcPr>
            <w:tcW w:w="0" w:type="auto"/>
            <w:shd w:val="clear" w:color="auto" w:fill="FFFFFF"/>
          </w:tcPr>
          <w:p w14:paraId="1FB1BE59" w14:textId="77777777" w:rsidR="004C26EE" w:rsidRDefault="00C72362">
            <w:pPr>
              <w:rPr>
                <w:lang w:val="en-GB"/>
              </w:rPr>
            </w:pPr>
            <w:r>
              <w:rPr>
                <w:lang w:val="en-GB"/>
              </w:rPr>
              <w:t>— 1 year after the update of the concerned interoperability constituents (as defined in Table B3) in the case no new authorisation is required;</w:t>
            </w:r>
          </w:p>
        </w:tc>
        <w:tc>
          <w:tcPr>
            <w:tcW w:w="0" w:type="auto"/>
            <w:shd w:val="clear" w:color="auto" w:fill="FFFFFF"/>
          </w:tcPr>
          <w:p w14:paraId="00E01582" w14:textId="77777777" w:rsidR="004C26EE" w:rsidRDefault="00C72362">
            <w:pPr>
              <w:rPr>
                <w:lang w:val="sr-Cyrl-RS"/>
              </w:rPr>
            </w:pPr>
            <w:r>
              <w:rPr>
                <w:lang w:val="sr-Cyrl-RS"/>
              </w:rPr>
              <w:t>– једну годину након ажурирања одговарајућих чинилаца интероперабилности (како је утврђено у Табели Б.3) у случају да се не захтева нова дозвола;</w:t>
            </w:r>
          </w:p>
        </w:tc>
      </w:tr>
      <w:tr w:rsidR="004C26EE" w14:paraId="3D82E649" w14:textId="77777777">
        <w:tc>
          <w:tcPr>
            <w:tcW w:w="0" w:type="auto"/>
            <w:shd w:val="clear" w:color="auto" w:fill="FFFFFF"/>
          </w:tcPr>
          <w:p w14:paraId="04C53919" w14:textId="77777777" w:rsidR="004C26EE" w:rsidRDefault="00C72362">
            <w:pPr>
              <w:rPr>
                <w:lang w:val="en-GB"/>
              </w:rPr>
            </w:pPr>
            <w:r>
              <w:rPr>
                <w:rStyle w:val="SegmentID"/>
                <w:lang w:val="en-GB"/>
              </w:rPr>
              <w:t>4580</w:t>
            </w:r>
            <w:r>
              <w:rPr>
                <w:rStyle w:val="TransUnitID"/>
                <w:lang w:val="en-GB"/>
              </w:rPr>
              <w:t>eafcff11-3e81-4a53-a5b6-78570da2478e</w:t>
            </w:r>
          </w:p>
        </w:tc>
        <w:tc>
          <w:tcPr>
            <w:tcW w:w="0" w:type="auto"/>
            <w:shd w:val="clear" w:color="auto" w:fill="FFFFFF"/>
          </w:tcPr>
          <w:p w14:paraId="1D2C1D8F" w14:textId="77777777" w:rsidR="004C26EE" w:rsidRDefault="00C72362">
            <w:pPr>
              <w:rPr>
                <w:lang w:val="en-GB"/>
              </w:rPr>
            </w:pPr>
            <w:r>
              <w:rPr>
                <w:lang w:val="en-GB"/>
              </w:rPr>
              <w:t>Translation Approved (100%)</w:t>
            </w:r>
          </w:p>
        </w:tc>
        <w:tc>
          <w:tcPr>
            <w:tcW w:w="0" w:type="auto"/>
            <w:shd w:val="clear" w:color="auto" w:fill="FFFFFF"/>
          </w:tcPr>
          <w:p w14:paraId="4076ABE3" w14:textId="77777777" w:rsidR="004C26EE" w:rsidRDefault="00C72362">
            <w:pPr>
              <w:rPr>
                <w:lang w:val="en-GB"/>
              </w:rPr>
            </w:pPr>
            <w:r>
              <w:rPr>
                <w:lang w:val="en-GB"/>
              </w:rPr>
              <w:t>or</w:t>
            </w:r>
          </w:p>
        </w:tc>
        <w:tc>
          <w:tcPr>
            <w:tcW w:w="0" w:type="auto"/>
            <w:shd w:val="clear" w:color="auto" w:fill="FFFFFF"/>
          </w:tcPr>
          <w:p w14:paraId="23ACF6C0" w14:textId="77777777" w:rsidR="004C26EE" w:rsidRDefault="00C72362">
            <w:pPr>
              <w:rPr>
                <w:lang w:val="sr-Cyrl-RS"/>
              </w:rPr>
            </w:pPr>
            <w:r>
              <w:rPr>
                <w:lang w:val="sr-Cyrl-RS"/>
              </w:rPr>
              <w:t>или</w:t>
            </w:r>
          </w:p>
        </w:tc>
      </w:tr>
      <w:tr w:rsidR="004C26EE" w14:paraId="414255E5" w14:textId="77777777">
        <w:tc>
          <w:tcPr>
            <w:tcW w:w="0" w:type="auto"/>
            <w:shd w:val="clear" w:color="auto" w:fill="FFFFFF"/>
          </w:tcPr>
          <w:p w14:paraId="61C963BF" w14:textId="77777777" w:rsidR="004C26EE" w:rsidRDefault="00C72362">
            <w:pPr>
              <w:rPr>
                <w:lang w:val="en-GB"/>
              </w:rPr>
            </w:pPr>
            <w:r>
              <w:rPr>
                <w:rStyle w:val="SegmentID"/>
                <w:lang w:val="en-GB"/>
              </w:rPr>
              <w:t>4581</w:t>
            </w:r>
            <w:r>
              <w:rPr>
                <w:rStyle w:val="TransUnitID"/>
                <w:lang w:val="en-GB"/>
              </w:rPr>
              <w:t>3e5d8286-2566-466a-8d05-ad826962bea4</w:t>
            </w:r>
          </w:p>
        </w:tc>
        <w:tc>
          <w:tcPr>
            <w:tcW w:w="0" w:type="auto"/>
            <w:shd w:val="clear" w:color="auto" w:fill="FFFFFF"/>
          </w:tcPr>
          <w:p w14:paraId="06047F71" w14:textId="77777777" w:rsidR="004C26EE" w:rsidRDefault="00C72362">
            <w:pPr>
              <w:rPr>
                <w:lang w:val="en-GB"/>
              </w:rPr>
            </w:pPr>
            <w:r>
              <w:rPr>
                <w:lang w:val="en-GB"/>
              </w:rPr>
              <w:t>Translation Approved (72%)</w:t>
            </w:r>
          </w:p>
        </w:tc>
        <w:tc>
          <w:tcPr>
            <w:tcW w:w="0" w:type="auto"/>
            <w:shd w:val="clear" w:color="auto" w:fill="FFFFFF"/>
          </w:tcPr>
          <w:p w14:paraId="7599B87C" w14:textId="77777777" w:rsidR="004C26EE" w:rsidRDefault="00C72362">
            <w:pPr>
              <w:rPr>
                <w:lang w:val="en-GB"/>
              </w:rPr>
            </w:pPr>
            <w:r>
              <w:rPr>
                <w:lang w:val="en-GB"/>
              </w:rPr>
              <w:t>— 1 year after the update of the vehicle type in the case a new authorisation is required;</w:t>
            </w:r>
          </w:p>
        </w:tc>
        <w:tc>
          <w:tcPr>
            <w:tcW w:w="0" w:type="auto"/>
            <w:shd w:val="clear" w:color="auto" w:fill="FFFFFF"/>
          </w:tcPr>
          <w:p w14:paraId="25477438" w14:textId="77777777" w:rsidR="004C26EE" w:rsidRDefault="00C72362">
            <w:pPr>
              <w:rPr>
                <w:lang w:val="sr-Cyrl-RS"/>
              </w:rPr>
            </w:pPr>
            <w:r>
              <w:rPr>
                <w:lang w:val="sr-Cyrl-RS"/>
              </w:rPr>
              <w:t>– једну годину након ажурирања типа возила у случају да се захтева нова дозвола;</w:t>
            </w:r>
          </w:p>
        </w:tc>
      </w:tr>
      <w:tr w:rsidR="004C26EE" w14:paraId="515A81EF" w14:textId="77777777">
        <w:tc>
          <w:tcPr>
            <w:tcW w:w="0" w:type="auto"/>
            <w:shd w:val="clear" w:color="auto" w:fill="FFFFFF"/>
          </w:tcPr>
          <w:p w14:paraId="28E60BF5" w14:textId="77777777" w:rsidR="004C26EE" w:rsidRDefault="00C72362">
            <w:pPr>
              <w:rPr>
                <w:lang w:val="en-GB"/>
              </w:rPr>
            </w:pPr>
            <w:r>
              <w:rPr>
                <w:rStyle w:val="SegmentID"/>
                <w:lang w:val="en-GB"/>
              </w:rPr>
              <w:t>4582</w:t>
            </w:r>
            <w:r>
              <w:rPr>
                <w:rStyle w:val="TransUnitID"/>
                <w:lang w:val="en-GB"/>
              </w:rPr>
              <w:t>7c88f45d-ac8a-40d4-bd07-033030d94e81</w:t>
            </w:r>
          </w:p>
        </w:tc>
        <w:tc>
          <w:tcPr>
            <w:tcW w:w="0" w:type="auto"/>
            <w:shd w:val="clear" w:color="auto" w:fill="FFFFFF"/>
          </w:tcPr>
          <w:p w14:paraId="1C6580B6" w14:textId="77777777" w:rsidR="004C26EE" w:rsidRDefault="00C72362">
            <w:pPr>
              <w:rPr>
                <w:lang w:val="en-GB"/>
              </w:rPr>
            </w:pPr>
            <w:r>
              <w:rPr>
                <w:lang w:val="en-GB"/>
              </w:rPr>
              <w:t>Translation Approved (94%)</w:t>
            </w:r>
          </w:p>
        </w:tc>
        <w:tc>
          <w:tcPr>
            <w:tcW w:w="0" w:type="auto"/>
            <w:shd w:val="clear" w:color="auto" w:fill="FFFFFF"/>
          </w:tcPr>
          <w:p w14:paraId="7D077D43" w14:textId="77777777" w:rsidR="004C26EE" w:rsidRDefault="00C72362">
            <w:pPr>
              <w:rPr>
                <w:lang w:val="en-GB"/>
              </w:rPr>
            </w:pPr>
            <w:r>
              <w:rPr>
                <w:lang w:val="en-GB"/>
              </w:rPr>
              <w:t>For legal releases (with maintenance of specifications) published after 1 January 2026:</w:t>
            </w:r>
          </w:p>
        </w:tc>
        <w:tc>
          <w:tcPr>
            <w:tcW w:w="0" w:type="auto"/>
            <w:shd w:val="clear" w:color="auto" w:fill="FFFFFF"/>
          </w:tcPr>
          <w:p w14:paraId="235D678E" w14:textId="77777777" w:rsidR="004C26EE" w:rsidRDefault="00C72362">
            <w:pPr>
              <w:rPr>
                <w:lang w:val="sr-Cyrl-RS"/>
              </w:rPr>
            </w:pPr>
            <w:r>
              <w:rPr>
                <w:lang w:val="sr-Cyrl-RS"/>
              </w:rPr>
              <w:t>За правне верзије (са одржавањем спецификација), објављене након 1. јануара 2026. године:</w:t>
            </w:r>
          </w:p>
        </w:tc>
      </w:tr>
      <w:tr w:rsidR="004C26EE" w14:paraId="34796B04" w14:textId="77777777">
        <w:tc>
          <w:tcPr>
            <w:tcW w:w="0" w:type="auto"/>
            <w:shd w:val="clear" w:color="auto" w:fill="FFFFFF"/>
          </w:tcPr>
          <w:p w14:paraId="18379561" w14:textId="77777777" w:rsidR="004C26EE" w:rsidRDefault="00C72362">
            <w:pPr>
              <w:rPr>
                <w:lang w:val="en-GB"/>
              </w:rPr>
            </w:pPr>
            <w:r>
              <w:rPr>
                <w:rStyle w:val="SegmentID"/>
                <w:lang w:val="en-GB"/>
              </w:rPr>
              <w:t>4583</w:t>
            </w:r>
            <w:r>
              <w:rPr>
                <w:rStyle w:val="TransUnitID"/>
                <w:lang w:val="en-GB"/>
              </w:rPr>
              <w:t>f367456a-c8b2-4946-81fc-4b7411c8cafc</w:t>
            </w:r>
          </w:p>
        </w:tc>
        <w:tc>
          <w:tcPr>
            <w:tcW w:w="0" w:type="auto"/>
            <w:shd w:val="clear" w:color="auto" w:fill="FFFFFF"/>
          </w:tcPr>
          <w:p w14:paraId="276A5EC4" w14:textId="77777777" w:rsidR="004C26EE" w:rsidRDefault="00C72362">
            <w:pPr>
              <w:rPr>
                <w:lang w:val="en-GB"/>
              </w:rPr>
            </w:pPr>
            <w:r>
              <w:rPr>
                <w:lang w:val="en-GB"/>
              </w:rPr>
              <w:t>Translation Approved (100%)</w:t>
            </w:r>
          </w:p>
        </w:tc>
        <w:tc>
          <w:tcPr>
            <w:tcW w:w="0" w:type="auto"/>
            <w:shd w:val="clear" w:color="auto" w:fill="FFFFFF"/>
          </w:tcPr>
          <w:p w14:paraId="36C24558" w14:textId="77777777" w:rsidR="004C26EE" w:rsidRDefault="00C72362">
            <w:pPr>
              <w:rPr>
                <w:lang w:val="en-GB"/>
              </w:rPr>
            </w:pPr>
            <w:r>
              <w:rPr>
                <w:lang w:val="en-GB"/>
              </w:rPr>
              <w:t>If one or more registered errors are identified for the area of use for which a new authorisation is required:</w:t>
            </w:r>
          </w:p>
        </w:tc>
        <w:tc>
          <w:tcPr>
            <w:tcW w:w="0" w:type="auto"/>
            <w:shd w:val="clear" w:color="auto" w:fill="FFFFFF"/>
          </w:tcPr>
          <w:p w14:paraId="55EB0707" w14:textId="77777777" w:rsidR="004C26EE" w:rsidRDefault="00C72362">
            <w:pPr>
              <w:rPr>
                <w:lang w:val="sr-Cyrl-RS"/>
              </w:rPr>
            </w:pPr>
            <w:r>
              <w:rPr>
                <w:lang w:val="sr-Cyrl-RS"/>
              </w:rPr>
              <w:t>Ако се открије једна или више регистрованих грешака за подручје употребе за које се захтева нова дозвола:</w:t>
            </w:r>
          </w:p>
        </w:tc>
      </w:tr>
      <w:tr w:rsidR="004C26EE" w14:paraId="09B5ADB0" w14:textId="77777777">
        <w:tc>
          <w:tcPr>
            <w:tcW w:w="0" w:type="auto"/>
            <w:shd w:val="clear" w:color="auto" w:fill="FFFFFF"/>
          </w:tcPr>
          <w:p w14:paraId="310B3944" w14:textId="77777777" w:rsidR="004C26EE" w:rsidRDefault="00C72362">
            <w:pPr>
              <w:rPr>
                <w:lang w:val="en-GB"/>
              </w:rPr>
            </w:pPr>
            <w:r>
              <w:rPr>
                <w:rStyle w:val="SegmentID"/>
                <w:lang w:val="en-GB"/>
              </w:rPr>
              <w:t>4584</w:t>
            </w:r>
            <w:r>
              <w:rPr>
                <w:rStyle w:val="TransUnitID"/>
                <w:lang w:val="en-GB"/>
              </w:rPr>
              <w:t>4448ae5e-d640-4202-b810-63a25101c0e3</w:t>
            </w:r>
          </w:p>
        </w:tc>
        <w:tc>
          <w:tcPr>
            <w:tcW w:w="0" w:type="auto"/>
            <w:shd w:val="clear" w:color="auto" w:fill="FFFFFF"/>
          </w:tcPr>
          <w:p w14:paraId="16A0C41E" w14:textId="77777777" w:rsidR="004C26EE" w:rsidRDefault="00C72362">
            <w:pPr>
              <w:rPr>
                <w:lang w:val="en-GB"/>
              </w:rPr>
            </w:pPr>
            <w:r>
              <w:rPr>
                <w:lang w:val="en-GB"/>
              </w:rPr>
              <w:t>Translation Approved (90%)</w:t>
            </w:r>
          </w:p>
        </w:tc>
        <w:tc>
          <w:tcPr>
            <w:tcW w:w="0" w:type="auto"/>
            <w:shd w:val="clear" w:color="auto" w:fill="FFFFFF"/>
          </w:tcPr>
          <w:p w14:paraId="30906148" w14:textId="77777777" w:rsidR="004C26EE" w:rsidRDefault="00C72362">
            <w:pPr>
              <w:rPr>
                <w:lang w:val="en-GB"/>
              </w:rPr>
            </w:pPr>
            <w:r>
              <w:rPr>
                <w:lang w:val="en-GB"/>
              </w:rPr>
              <w:t>the CCS subsystem integrated into a vehicle type shall implement the full maintenance package of error corrections at the latest 6 months after the update of the concerned interoperability constituents.</w:t>
            </w:r>
          </w:p>
        </w:tc>
        <w:tc>
          <w:tcPr>
            <w:tcW w:w="0" w:type="auto"/>
            <w:shd w:val="clear" w:color="auto" w:fill="FFFFFF"/>
          </w:tcPr>
          <w:p w14:paraId="2DF0CB58" w14:textId="77777777" w:rsidR="004C26EE" w:rsidRDefault="00C72362">
            <w:pPr>
              <w:rPr>
                <w:lang w:val="sr-Cyrl-RS"/>
              </w:rPr>
            </w:pPr>
            <w:r>
              <w:rPr>
                <w:lang w:val="sr-Cyrl-RS"/>
              </w:rPr>
              <w:t>за подсистем контроле, управљања и сигнализације уграђен у тип возила спроводи се комплетан пакет одржавања са исправкама грешака најкасније шест месеци након ажурирања одговарајућих чинилаца интероперабилности.</w:t>
            </w:r>
          </w:p>
        </w:tc>
      </w:tr>
      <w:tr w:rsidR="004C26EE" w14:paraId="05364484" w14:textId="77777777">
        <w:tc>
          <w:tcPr>
            <w:tcW w:w="0" w:type="auto"/>
            <w:shd w:val="clear" w:color="auto" w:fill="FFFFFF"/>
          </w:tcPr>
          <w:p w14:paraId="19D4EDB1" w14:textId="77777777" w:rsidR="004C26EE" w:rsidRDefault="00C72362">
            <w:pPr>
              <w:rPr>
                <w:lang w:val="en-GB"/>
              </w:rPr>
            </w:pPr>
            <w:r>
              <w:rPr>
                <w:rStyle w:val="SegmentID"/>
                <w:lang w:val="en-GB"/>
              </w:rPr>
              <w:t>4585</w:t>
            </w:r>
            <w:r>
              <w:rPr>
                <w:rStyle w:val="TransUnitID"/>
                <w:lang w:val="en-GB"/>
              </w:rPr>
              <w:t>cdb6f83f-e1bc-4e9b-ae02-171bec595f94</w:t>
            </w:r>
          </w:p>
        </w:tc>
        <w:tc>
          <w:tcPr>
            <w:tcW w:w="0" w:type="auto"/>
            <w:shd w:val="clear" w:color="auto" w:fill="FFFFFF"/>
          </w:tcPr>
          <w:p w14:paraId="18AF4DFC" w14:textId="77777777" w:rsidR="004C26EE" w:rsidRDefault="00C72362">
            <w:pPr>
              <w:rPr>
                <w:lang w:val="en-GB"/>
              </w:rPr>
            </w:pPr>
            <w:r>
              <w:rPr>
                <w:lang w:val="en-GB"/>
              </w:rPr>
              <w:t>Translation Approved (100%)</w:t>
            </w:r>
          </w:p>
        </w:tc>
        <w:tc>
          <w:tcPr>
            <w:tcW w:w="0" w:type="auto"/>
            <w:shd w:val="clear" w:color="auto" w:fill="FFFFFF"/>
          </w:tcPr>
          <w:p w14:paraId="184F763F" w14:textId="77777777" w:rsidR="004C26EE" w:rsidRDefault="00C72362">
            <w:pPr>
              <w:rPr>
                <w:lang w:val="en-GB"/>
              </w:rPr>
            </w:pPr>
            <w:r>
              <w:rPr>
                <w:lang w:val="en-GB"/>
              </w:rPr>
              <w:t>Note:</w:t>
            </w:r>
          </w:p>
        </w:tc>
        <w:tc>
          <w:tcPr>
            <w:tcW w:w="0" w:type="auto"/>
            <w:shd w:val="clear" w:color="auto" w:fill="FFFFFF"/>
          </w:tcPr>
          <w:p w14:paraId="3B77FD1E" w14:textId="77777777" w:rsidR="004C26EE" w:rsidRDefault="00C72362">
            <w:pPr>
              <w:rPr>
                <w:lang w:val="sr-Cyrl-RS"/>
              </w:rPr>
            </w:pPr>
            <w:r>
              <w:rPr>
                <w:lang w:val="sr-Cyrl-RS"/>
              </w:rPr>
              <w:t>Напомена:</w:t>
            </w:r>
          </w:p>
        </w:tc>
      </w:tr>
      <w:tr w:rsidR="004C26EE" w14:paraId="2B1B4884" w14:textId="77777777">
        <w:tc>
          <w:tcPr>
            <w:tcW w:w="0" w:type="auto"/>
            <w:shd w:val="clear" w:color="auto" w:fill="FFFFFF"/>
          </w:tcPr>
          <w:p w14:paraId="0DEF1C8D" w14:textId="77777777" w:rsidR="004C26EE" w:rsidRDefault="00C72362">
            <w:pPr>
              <w:rPr>
                <w:lang w:val="en-GB"/>
              </w:rPr>
            </w:pPr>
            <w:r>
              <w:rPr>
                <w:rStyle w:val="SegmentID"/>
                <w:lang w:val="en-GB"/>
              </w:rPr>
              <w:t>4586</w:t>
            </w:r>
            <w:r>
              <w:rPr>
                <w:rStyle w:val="TransUnitID"/>
                <w:lang w:val="en-GB"/>
              </w:rPr>
              <w:t>cdb6f83f-e1bc-4e9b-ae02-171bec595f94</w:t>
            </w:r>
          </w:p>
        </w:tc>
        <w:tc>
          <w:tcPr>
            <w:tcW w:w="0" w:type="auto"/>
            <w:shd w:val="clear" w:color="auto" w:fill="FFFFFF"/>
          </w:tcPr>
          <w:p w14:paraId="2927013A" w14:textId="77777777" w:rsidR="004C26EE" w:rsidRDefault="00C72362">
            <w:pPr>
              <w:rPr>
                <w:lang w:val="en-GB"/>
              </w:rPr>
            </w:pPr>
            <w:r>
              <w:rPr>
                <w:lang w:val="en-GB"/>
              </w:rPr>
              <w:t>Translation Approved (100%)</w:t>
            </w:r>
          </w:p>
        </w:tc>
        <w:tc>
          <w:tcPr>
            <w:tcW w:w="0" w:type="auto"/>
            <w:shd w:val="clear" w:color="auto" w:fill="FFFFFF"/>
          </w:tcPr>
          <w:p w14:paraId="5866C3CB" w14:textId="77777777" w:rsidR="004C26EE" w:rsidRDefault="00C72362">
            <w:pPr>
              <w:rPr>
                <w:lang w:val="en-GB"/>
              </w:rPr>
            </w:pPr>
            <w:r>
              <w:rPr>
                <w:lang w:val="en-GB"/>
              </w:rPr>
              <w:t>If one or more registered errors are identified for the area of use for which no new authorisation is required, the CCS subsystem integrated into a vehicle type is considered compliant with the update of the concerned interoperability constituents (as defined in Table B3).</w:t>
            </w:r>
          </w:p>
        </w:tc>
        <w:tc>
          <w:tcPr>
            <w:tcW w:w="0" w:type="auto"/>
            <w:shd w:val="clear" w:color="auto" w:fill="FFFFFF"/>
          </w:tcPr>
          <w:p w14:paraId="797225A6" w14:textId="77777777" w:rsidR="004C26EE" w:rsidRDefault="00C72362">
            <w:pPr>
              <w:rPr>
                <w:lang w:val="sr-Cyrl-RS"/>
              </w:rPr>
            </w:pPr>
            <w:r>
              <w:rPr>
                <w:lang w:val="sr-Cyrl-RS"/>
              </w:rPr>
              <w:t>Ако се открије једна или више регистрованих грешака за подручје употребе за које се не захтева нова дозвола, подсистем контроле, управљања и сигнализације уграђен у тип возила сматра се усаглашеним са ажурирањем одговарајућих чинилаца интероперабилности (како је утврђено у Табели Б.3).</w:t>
            </w:r>
          </w:p>
        </w:tc>
      </w:tr>
      <w:tr w:rsidR="004C26EE" w14:paraId="548F73F4" w14:textId="77777777">
        <w:tc>
          <w:tcPr>
            <w:tcW w:w="0" w:type="auto"/>
            <w:shd w:val="clear" w:color="auto" w:fill="FFFFFF"/>
          </w:tcPr>
          <w:p w14:paraId="50B9C97E" w14:textId="77777777" w:rsidR="004C26EE" w:rsidRDefault="00C72362">
            <w:pPr>
              <w:rPr>
                <w:lang w:val="en-GB"/>
              </w:rPr>
            </w:pPr>
            <w:r>
              <w:rPr>
                <w:rStyle w:val="SegmentID"/>
                <w:lang w:val="en-GB"/>
              </w:rPr>
              <w:t>4587</w:t>
            </w:r>
            <w:r>
              <w:rPr>
                <w:rStyle w:val="TransUnitID"/>
                <w:lang w:val="en-GB"/>
              </w:rPr>
              <w:t>e2d50879-ec16-4d62-9ac4-152bab4c2963</w:t>
            </w:r>
          </w:p>
        </w:tc>
        <w:tc>
          <w:tcPr>
            <w:tcW w:w="0" w:type="auto"/>
            <w:shd w:val="clear" w:color="auto" w:fill="FFFFFF"/>
          </w:tcPr>
          <w:p w14:paraId="0273C2F0" w14:textId="77777777" w:rsidR="004C26EE" w:rsidRDefault="00C72362">
            <w:pPr>
              <w:rPr>
                <w:lang w:val="en-GB"/>
              </w:rPr>
            </w:pPr>
            <w:r>
              <w:rPr>
                <w:lang w:val="en-GB"/>
              </w:rPr>
              <w:t>Translation Approved (100%)</w:t>
            </w:r>
          </w:p>
        </w:tc>
        <w:tc>
          <w:tcPr>
            <w:tcW w:w="0" w:type="auto"/>
            <w:shd w:val="clear" w:color="auto" w:fill="FFFFFF"/>
          </w:tcPr>
          <w:p w14:paraId="2E0A34B3" w14:textId="77777777" w:rsidR="004C26EE" w:rsidRDefault="00C72362">
            <w:pPr>
              <w:rPr>
                <w:lang w:val="en-GB"/>
              </w:rPr>
            </w:pPr>
            <w:r>
              <w:rPr>
                <w:lang w:val="en-GB"/>
              </w:rPr>
              <w:t>For legal releases (with maintenance of specifications) published after 1 January 2026:</w:t>
            </w:r>
          </w:p>
        </w:tc>
        <w:tc>
          <w:tcPr>
            <w:tcW w:w="0" w:type="auto"/>
            <w:shd w:val="clear" w:color="auto" w:fill="FFFFFF"/>
          </w:tcPr>
          <w:p w14:paraId="589483C1" w14:textId="77777777" w:rsidR="004C26EE" w:rsidRDefault="00C72362">
            <w:pPr>
              <w:rPr>
                <w:lang w:val="sr-Cyrl-RS"/>
              </w:rPr>
            </w:pPr>
            <w:r>
              <w:rPr>
                <w:lang w:val="sr-Cyrl-RS"/>
              </w:rPr>
              <w:t>За правне верзије (са одржавањем спецификација), објављене након 1. јануара 2026. године:</w:t>
            </w:r>
          </w:p>
        </w:tc>
      </w:tr>
      <w:tr w:rsidR="004C26EE" w14:paraId="62D54F1E" w14:textId="77777777">
        <w:tc>
          <w:tcPr>
            <w:tcW w:w="0" w:type="auto"/>
            <w:shd w:val="clear" w:color="auto" w:fill="FFFFFF"/>
          </w:tcPr>
          <w:p w14:paraId="1E60469D" w14:textId="77777777" w:rsidR="004C26EE" w:rsidRDefault="00C72362">
            <w:pPr>
              <w:rPr>
                <w:lang w:val="en-GB"/>
              </w:rPr>
            </w:pPr>
            <w:r>
              <w:rPr>
                <w:rStyle w:val="SegmentID"/>
                <w:lang w:val="en-GB"/>
              </w:rPr>
              <w:t>4588</w:t>
            </w:r>
            <w:r>
              <w:rPr>
                <w:rStyle w:val="TransUnitID"/>
                <w:lang w:val="en-GB"/>
              </w:rPr>
              <w:t>be3eefa6-6160-4a1a-bb2c-10338a08e04e</w:t>
            </w:r>
          </w:p>
        </w:tc>
        <w:tc>
          <w:tcPr>
            <w:tcW w:w="0" w:type="auto"/>
            <w:shd w:val="clear" w:color="auto" w:fill="FFFFFF"/>
          </w:tcPr>
          <w:p w14:paraId="6E81A8E2" w14:textId="77777777" w:rsidR="004C26EE" w:rsidRDefault="00C72362">
            <w:pPr>
              <w:rPr>
                <w:lang w:val="en-GB"/>
              </w:rPr>
            </w:pPr>
            <w:r>
              <w:rPr>
                <w:lang w:val="en-GB"/>
              </w:rPr>
              <w:t>Translation Approved (100%)</w:t>
            </w:r>
          </w:p>
        </w:tc>
        <w:tc>
          <w:tcPr>
            <w:tcW w:w="0" w:type="auto"/>
            <w:shd w:val="clear" w:color="auto" w:fill="FFFFFF"/>
          </w:tcPr>
          <w:p w14:paraId="7F38DA9D" w14:textId="77777777" w:rsidR="004C26EE" w:rsidRDefault="00C72362">
            <w:pPr>
              <w:rPr>
                <w:lang w:val="en-GB"/>
              </w:rPr>
            </w:pPr>
            <w:r>
              <w:rPr>
                <w:lang w:val="en-GB"/>
              </w:rPr>
              <w:t>If one or more registered errors are identified for the area of use:</w:t>
            </w:r>
          </w:p>
        </w:tc>
        <w:tc>
          <w:tcPr>
            <w:tcW w:w="0" w:type="auto"/>
            <w:shd w:val="clear" w:color="auto" w:fill="FFFFFF"/>
          </w:tcPr>
          <w:p w14:paraId="4327A442" w14:textId="77777777" w:rsidR="004C26EE" w:rsidRDefault="00C72362">
            <w:pPr>
              <w:rPr>
                <w:lang w:val="sr-Cyrl-RS"/>
              </w:rPr>
            </w:pPr>
            <w:r>
              <w:rPr>
                <w:lang w:val="sr-Cyrl-RS"/>
              </w:rPr>
              <w:t>Ако се открије једна или више регистрованих грешака за подручје употребе:</w:t>
            </w:r>
          </w:p>
        </w:tc>
      </w:tr>
      <w:tr w:rsidR="004C26EE" w14:paraId="039AC6DD" w14:textId="77777777">
        <w:tc>
          <w:tcPr>
            <w:tcW w:w="0" w:type="auto"/>
            <w:shd w:val="clear" w:color="auto" w:fill="FFFFFF"/>
          </w:tcPr>
          <w:p w14:paraId="2C491541" w14:textId="77777777" w:rsidR="004C26EE" w:rsidRDefault="00C72362">
            <w:pPr>
              <w:rPr>
                <w:lang w:val="en-GB"/>
              </w:rPr>
            </w:pPr>
            <w:r>
              <w:rPr>
                <w:rStyle w:val="SegmentID"/>
                <w:lang w:val="en-GB"/>
              </w:rPr>
              <w:t>4589</w:t>
            </w:r>
            <w:r>
              <w:rPr>
                <w:rStyle w:val="TransUnitID"/>
                <w:lang w:val="en-GB"/>
              </w:rPr>
              <w:t>dbc11f5c-5309-4a83-b46c-9185ce594e59</w:t>
            </w:r>
          </w:p>
        </w:tc>
        <w:tc>
          <w:tcPr>
            <w:tcW w:w="0" w:type="auto"/>
            <w:shd w:val="clear" w:color="auto" w:fill="FFFFFF"/>
          </w:tcPr>
          <w:p w14:paraId="0AC132E9" w14:textId="77777777" w:rsidR="004C26EE" w:rsidRDefault="00C72362">
            <w:pPr>
              <w:rPr>
                <w:lang w:val="en-GB"/>
              </w:rPr>
            </w:pPr>
            <w:r>
              <w:rPr>
                <w:lang w:val="en-GB"/>
              </w:rPr>
              <w:t>Translation Approved (83%)</w:t>
            </w:r>
          </w:p>
        </w:tc>
        <w:tc>
          <w:tcPr>
            <w:tcW w:w="0" w:type="auto"/>
            <w:shd w:val="clear" w:color="auto" w:fill="FFFFFF"/>
          </w:tcPr>
          <w:p w14:paraId="30CAD562" w14:textId="77777777" w:rsidR="004C26EE" w:rsidRDefault="00C72362">
            <w:pPr>
              <w:rPr>
                <w:lang w:val="en-GB"/>
              </w:rPr>
            </w:pPr>
            <w:r>
              <w:rPr>
                <w:lang w:val="en-GB"/>
              </w:rPr>
              <w:t>the CCS subsystem integrated into a vehicle shall implement the full maintenance package of error corrections the latest</w:t>
            </w:r>
          </w:p>
        </w:tc>
        <w:tc>
          <w:tcPr>
            <w:tcW w:w="0" w:type="auto"/>
            <w:shd w:val="clear" w:color="auto" w:fill="FFFFFF"/>
          </w:tcPr>
          <w:p w14:paraId="7068E80A" w14:textId="77777777" w:rsidR="004C26EE" w:rsidRDefault="00C72362">
            <w:pPr>
              <w:rPr>
                <w:lang w:val="sr-Cyrl-RS"/>
              </w:rPr>
            </w:pPr>
            <w:r>
              <w:rPr>
                <w:lang w:val="sr-Cyrl-RS"/>
              </w:rPr>
              <w:t>за подсистем контроле, управљања и сигнализације уграђен у возило спроводи се комплетан пакет одржавања са исправкама грешака најкасније</w:t>
            </w:r>
          </w:p>
        </w:tc>
      </w:tr>
      <w:tr w:rsidR="004C26EE" w14:paraId="67EC6713" w14:textId="77777777">
        <w:tc>
          <w:tcPr>
            <w:tcW w:w="0" w:type="auto"/>
            <w:shd w:val="clear" w:color="auto" w:fill="FFFFFF"/>
          </w:tcPr>
          <w:p w14:paraId="63CBD03E" w14:textId="77777777" w:rsidR="004C26EE" w:rsidRDefault="00C72362">
            <w:pPr>
              <w:rPr>
                <w:lang w:val="en-GB"/>
              </w:rPr>
            </w:pPr>
            <w:r>
              <w:rPr>
                <w:rStyle w:val="SegmentID"/>
                <w:lang w:val="en-GB"/>
              </w:rPr>
              <w:t>4590</w:t>
            </w:r>
            <w:r>
              <w:rPr>
                <w:rStyle w:val="TransUnitID"/>
                <w:lang w:val="en-GB"/>
              </w:rPr>
              <w:t>7c7ca467-3b74-4729-bf88-4889c594ea32</w:t>
            </w:r>
          </w:p>
        </w:tc>
        <w:tc>
          <w:tcPr>
            <w:tcW w:w="0" w:type="auto"/>
            <w:shd w:val="clear" w:color="auto" w:fill="FFFFFF"/>
          </w:tcPr>
          <w:p w14:paraId="1D00D110" w14:textId="77777777" w:rsidR="004C26EE" w:rsidRDefault="00C72362">
            <w:pPr>
              <w:rPr>
                <w:lang w:val="en-GB"/>
              </w:rPr>
            </w:pPr>
            <w:r>
              <w:rPr>
                <w:lang w:val="en-GB"/>
              </w:rPr>
              <w:t>Translation Approved (100%)</w:t>
            </w:r>
          </w:p>
        </w:tc>
        <w:tc>
          <w:tcPr>
            <w:tcW w:w="0" w:type="auto"/>
            <w:shd w:val="clear" w:color="auto" w:fill="FFFFFF"/>
          </w:tcPr>
          <w:p w14:paraId="436113ED" w14:textId="77777777" w:rsidR="004C26EE" w:rsidRDefault="00C72362">
            <w:pPr>
              <w:rPr>
                <w:lang w:val="en-GB"/>
              </w:rPr>
            </w:pPr>
            <w:r>
              <w:rPr>
                <w:lang w:val="en-GB"/>
              </w:rPr>
              <w:t>— 1 year after the update of the concerned interoperability constituents (as defined in Table B3) in the case no new authorisation is required;</w:t>
            </w:r>
          </w:p>
        </w:tc>
        <w:tc>
          <w:tcPr>
            <w:tcW w:w="0" w:type="auto"/>
            <w:shd w:val="clear" w:color="auto" w:fill="FFFFFF"/>
          </w:tcPr>
          <w:p w14:paraId="7E463F04" w14:textId="77777777" w:rsidR="004C26EE" w:rsidRDefault="00C72362">
            <w:pPr>
              <w:rPr>
                <w:lang w:val="sr-Cyrl-RS"/>
              </w:rPr>
            </w:pPr>
            <w:r>
              <w:rPr>
                <w:lang w:val="sr-Cyrl-RS"/>
              </w:rPr>
              <w:t>– једну годину након ажурирања одговарајућих чинилаца интероперабилности (како је утврђено у Табели Б.3) у случају да се не захтева нова дозвола;</w:t>
            </w:r>
          </w:p>
        </w:tc>
      </w:tr>
      <w:tr w:rsidR="004C26EE" w14:paraId="112922C9" w14:textId="77777777">
        <w:tc>
          <w:tcPr>
            <w:tcW w:w="0" w:type="auto"/>
            <w:shd w:val="clear" w:color="auto" w:fill="FFFFFF"/>
          </w:tcPr>
          <w:p w14:paraId="733B3005" w14:textId="77777777" w:rsidR="004C26EE" w:rsidRDefault="00C72362">
            <w:pPr>
              <w:rPr>
                <w:lang w:val="en-GB"/>
              </w:rPr>
            </w:pPr>
            <w:r>
              <w:rPr>
                <w:rStyle w:val="SegmentID"/>
                <w:lang w:val="en-GB"/>
              </w:rPr>
              <w:t>4591</w:t>
            </w:r>
            <w:r>
              <w:rPr>
                <w:rStyle w:val="TransUnitID"/>
                <w:lang w:val="en-GB"/>
              </w:rPr>
              <w:t>ae81ec1a-d6d4-4fc0-a384-b023f06df685</w:t>
            </w:r>
          </w:p>
        </w:tc>
        <w:tc>
          <w:tcPr>
            <w:tcW w:w="0" w:type="auto"/>
            <w:shd w:val="clear" w:color="auto" w:fill="FFFFFF"/>
          </w:tcPr>
          <w:p w14:paraId="40AE3424" w14:textId="77777777" w:rsidR="004C26EE" w:rsidRDefault="00C72362">
            <w:pPr>
              <w:rPr>
                <w:lang w:val="en-GB"/>
              </w:rPr>
            </w:pPr>
            <w:r>
              <w:rPr>
                <w:lang w:val="en-GB"/>
              </w:rPr>
              <w:t>Translation Approved (100%)</w:t>
            </w:r>
          </w:p>
        </w:tc>
        <w:tc>
          <w:tcPr>
            <w:tcW w:w="0" w:type="auto"/>
            <w:shd w:val="clear" w:color="auto" w:fill="FFFFFF"/>
          </w:tcPr>
          <w:p w14:paraId="76131A86" w14:textId="77777777" w:rsidR="004C26EE" w:rsidRDefault="00C72362">
            <w:pPr>
              <w:rPr>
                <w:lang w:val="en-GB"/>
              </w:rPr>
            </w:pPr>
            <w:r>
              <w:rPr>
                <w:lang w:val="en-GB"/>
              </w:rPr>
              <w:t>or</w:t>
            </w:r>
          </w:p>
        </w:tc>
        <w:tc>
          <w:tcPr>
            <w:tcW w:w="0" w:type="auto"/>
            <w:shd w:val="clear" w:color="auto" w:fill="FFFFFF"/>
          </w:tcPr>
          <w:p w14:paraId="55ED7187" w14:textId="77777777" w:rsidR="004C26EE" w:rsidRDefault="00C72362">
            <w:pPr>
              <w:rPr>
                <w:lang w:val="sr-Cyrl-RS"/>
              </w:rPr>
            </w:pPr>
            <w:r>
              <w:rPr>
                <w:lang w:val="sr-Cyrl-RS"/>
              </w:rPr>
              <w:t>или</w:t>
            </w:r>
          </w:p>
        </w:tc>
      </w:tr>
      <w:tr w:rsidR="004C26EE" w14:paraId="31FFD800" w14:textId="77777777">
        <w:tc>
          <w:tcPr>
            <w:tcW w:w="0" w:type="auto"/>
            <w:shd w:val="clear" w:color="auto" w:fill="FFFFFF"/>
          </w:tcPr>
          <w:p w14:paraId="72282B38" w14:textId="77777777" w:rsidR="004C26EE" w:rsidRDefault="00C72362">
            <w:pPr>
              <w:rPr>
                <w:lang w:val="en-GB"/>
              </w:rPr>
            </w:pPr>
            <w:r>
              <w:rPr>
                <w:rStyle w:val="SegmentID"/>
                <w:lang w:val="en-GB"/>
              </w:rPr>
              <w:t>4592</w:t>
            </w:r>
            <w:r>
              <w:rPr>
                <w:rStyle w:val="TransUnitID"/>
                <w:lang w:val="en-GB"/>
              </w:rPr>
              <w:t>2b69e285-a5e7-4867-9e25-0bfe38842e8f</w:t>
            </w:r>
          </w:p>
        </w:tc>
        <w:tc>
          <w:tcPr>
            <w:tcW w:w="0" w:type="auto"/>
            <w:shd w:val="clear" w:color="auto" w:fill="FFFFFF"/>
          </w:tcPr>
          <w:p w14:paraId="0A0EF803" w14:textId="77777777" w:rsidR="004C26EE" w:rsidRDefault="00C72362">
            <w:pPr>
              <w:rPr>
                <w:lang w:val="en-GB"/>
              </w:rPr>
            </w:pPr>
            <w:r>
              <w:rPr>
                <w:lang w:val="en-GB"/>
              </w:rPr>
              <w:t>Translation Approved (CM)</w:t>
            </w:r>
          </w:p>
        </w:tc>
        <w:tc>
          <w:tcPr>
            <w:tcW w:w="0" w:type="auto"/>
            <w:shd w:val="clear" w:color="auto" w:fill="FFFFFF"/>
          </w:tcPr>
          <w:p w14:paraId="7B4D3785" w14:textId="77777777" w:rsidR="004C26EE" w:rsidRDefault="00C72362">
            <w:pPr>
              <w:rPr>
                <w:lang w:val="en-GB"/>
              </w:rPr>
            </w:pPr>
            <w:r>
              <w:rPr>
                <w:lang w:val="en-GB"/>
              </w:rPr>
              <w:t>— 1 year after the update of the vehicle type in the case a new authorisation is required;</w:t>
            </w:r>
          </w:p>
        </w:tc>
        <w:tc>
          <w:tcPr>
            <w:tcW w:w="0" w:type="auto"/>
            <w:shd w:val="clear" w:color="auto" w:fill="FFFFFF"/>
          </w:tcPr>
          <w:p w14:paraId="5C57DE81" w14:textId="77777777" w:rsidR="004C26EE" w:rsidRDefault="00C72362">
            <w:pPr>
              <w:rPr>
                <w:lang w:val="sr-Cyrl-RS"/>
              </w:rPr>
            </w:pPr>
            <w:r>
              <w:rPr>
                <w:lang w:val="sr-Cyrl-RS"/>
              </w:rPr>
              <w:t>– једну годину након ажурирања типа возила у случају да се захтева нова дозвола;</w:t>
            </w:r>
          </w:p>
        </w:tc>
      </w:tr>
      <w:tr w:rsidR="004C26EE" w14:paraId="3F538F9B" w14:textId="77777777">
        <w:tc>
          <w:tcPr>
            <w:tcW w:w="0" w:type="auto"/>
            <w:shd w:val="clear" w:color="auto" w:fill="FFFFFF"/>
          </w:tcPr>
          <w:p w14:paraId="3F0E495F" w14:textId="77777777" w:rsidR="004C26EE" w:rsidRDefault="00C72362">
            <w:pPr>
              <w:rPr>
                <w:lang w:val="en-GB"/>
              </w:rPr>
            </w:pPr>
            <w:r>
              <w:rPr>
                <w:rStyle w:val="SegmentID"/>
                <w:lang w:val="en-GB"/>
              </w:rPr>
              <w:t>4593</w:t>
            </w:r>
            <w:r>
              <w:rPr>
                <w:rStyle w:val="TransUnitID"/>
                <w:lang w:val="en-GB"/>
              </w:rPr>
              <w:t>18a45039-83f4-4a0e-bef6-faee961e1adb</w:t>
            </w:r>
          </w:p>
        </w:tc>
        <w:tc>
          <w:tcPr>
            <w:tcW w:w="0" w:type="auto"/>
            <w:shd w:val="clear" w:color="auto" w:fill="FFFFFF"/>
          </w:tcPr>
          <w:p w14:paraId="2221A565" w14:textId="77777777" w:rsidR="004C26EE" w:rsidRDefault="00C72362">
            <w:pPr>
              <w:rPr>
                <w:lang w:val="en-GB"/>
              </w:rPr>
            </w:pPr>
            <w:r>
              <w:rPr>
                <w:lang w:val="en-GB"/>
              </w:rPr>
              <w:t>Translation Approved (96%)</w:t>
            </w:r>
          </w:p>
        </w:tc>
        <w:tc>
          <w:tcPr>
            <w:tcW w:w="0" w:type="auto"/>
            <w:shd w:val="clear" w:color="auto" w:fill="FFFFFF"/>
          </w:tcPr>
          <w:p w14:paraId="7FD2CC09" w14:textId="77777777" w:rsidR="004C26EE" w:rsidRDefault="00C72362">
            <w:pPr>
              <w:rPr>
                <w:lang w:val="en-GB"/>
              </w:rPr>
            </w:pPr>
            <w:r>
              <w:rPr>
                <w:lang w:val="en-GB"/>
              </w:rPr>
              <w:t>ETCS On-Board implementation</w:t>
            </w:r>
          </w:p>
        </w:tc>
        <w:tc>
          <w:tcPr>
            <w:tcW w:w="0" w:type="auto"/>
            <w:shd w:val="clear" w:color="auto" w:fill="FFFFFF"/>
          </w:tcPr>
          <w:p w14:paraId="54EA65E3" w14:textId="77777777" w:rsidR="004C26EE" w:rsidRDefault="00C72362">
            <w:pPr>
              <w:rPr>
                <w:lang w:val="sr-Cyrl-RS"/>
              </w:rPr>
            </w:pPr>
            <w:r>
              <w:rPr>
                <w:lang w:val="sr-Cyrl-RS"/>
              </w:rPr>
              <w:t xml:space="preserve">Имплементација </w:t>
            </w:r>
            <w:r>
              <w:rPr>
                <w:rStyle w:val="Tag"/>
                <w:lang w:val="sr-Cyrl-RS"/>
              </w:rPr>
              <w:t>&lt;Italic&gt;</w:t>
            </w:r>
            <w:r>
              <w:rPr>
                <w:lang w:val="sr-Cyrl-RS"/>
              </w:rPr>
              <w:t>ETCS</w:t>
            </w:r>
            <w:r>
              <w:rPr>
                <w:rStyle w:val="Tag"/>
                <w:lang w:val="sr-Cyrl-RS"/>
              </w:rPr>
              <w:t>&lt;/Italic&gt;</w:t>
            </w:r>
            <w:r>
              <w:rPr>
                <w:lang w:val="sr-Cyrl-RS"/>
              </w:rPr>
              <w:t>-а у возилу</w:t>
            </w:r>
          </w:p>
        </w:tc>
      </w:tr>
      <w:tr w:rsidR="004C26EE" w14:paraId="3191F3D8" w14:textId="77777777">
        <w:tc>
          <w:tcPr>
            <w:tcW w:w="0" w:type="auto"/>
            <w:shd w:val="clear" w:color="auto" w:fill="FFFFFF"/>
          </w:tcPr>
          <w:p w14:paraId="03B8F47F" w14:textId="77777777" w:rsidR="004C26EE" w:rsidRDefault="00C72362">
            <w:pPr>
              <w:rPr>
                <w:lang w:val="en-GB"/>
              </w:rPr>
            </w:pPr>
            <w:r>
              <w:rPr>
                <w:rStyle w:val="SegmentID"/>
                <w:lang w:val="en-GB"/>
              </w:rPr>
              <w:t>4594</w:t>
            </w:r>
            <w:r>
              <w:rPr>
                <w:rStyle w:val="TransUnitID"/>
                <w:lang w:val="en-GB"/>
              </w:rPr>
              <w:t>bf70f51e-a0e8-4873-a941-185c65d08eee</w:t>
            </w:r>
          </w:p>
        </w:tc>
        <w:tc>
          <w:tcPr>
            <w:tcW w:w="0" w:type="auto"/>
            <w:shd w:val="clear" w:color="auto" w:fill="FFFFFF"/>
          </w:tcPr>
          <w:p w14:paraId="69884EAD" w14:textId="77777777" w:rsidR="004C26EE" w:rsidRDefault="00C72362">
            <w:pPr>
              <w:rPr>
                <w:lang w:val="en-GB"/>
              </w:rPr>
            </w:pPr>
            <w:r>
              <w:rPr>
                <w:lang w:val="en-GB"/>
              </w:rPr>
              <w:t>Translation Approved (100%)</w:t>
            </w:r>
          </w:p>
        </w:tc>
        <w:tc>
          <w:tcPr>
            <w:tcW w:w="0" w:type="auto"/>
            <w:shd w:val="clear" w:color="auto" w:fill="FFFFFF"/>
          </w:tcPr>
          <w:p w14:paraId="2D3F38F0" w14:textId="77777777" w:rsidR="004C26EE" w:rsidRDefault="00C72362">
            <w:pPr>
              <w:rPr>
                <w:lang w:val="en-GB"/>
              </w:rPr>
            </w:pPr>
            <w:r>
              <w:rPr>
                <w:lang w:val="en-GB"/>
              </w:rPr>
              <w:t>2</w:t>
            </w:r>
          </w:p>
        </w:tc>
        <w:tc>
          <w:tcPr>
            <w:tcW w:w="0" w:type="auto"/>
            <w:shd w:val="clear" w:color="auto" w:fill="FFFFFF"/>
          </w:tcPr>
          <w:p w14:paraId="6D780CDA" w14:textId="77777777" w:rsidR="004C26EE" w:rsidRDefault="00C72362">
            <w:pPr>
              <w:rPr>
                <w:lang w:val="sr-Cyrl-RS"/>
              </w:rPr>
            </w:pPr>
            <w:r>
              <w:rPr>
                <w:lang w:val="sr-Cyrl-RS"/>
              </w:rPr>
              <w:t>2.</w:t>
            </w:r>
          </w:p>
        </w:tc>
      </w:tr>
      <w:tr w:rsidR="004C26EE" w14:paraId="294F2E98" w14:textId="77777777">
        <w:tc>
          <w:tcPr>
            <w:tcW w:w="0" w:type="auto"/>
            <w:shd w:val="clear" w:color="auto" w:fill="FFFFFF"/>
          </w:tcPr>
          <w:p w14:paraId="474467A1" w14:textId="77777777" w:rsidR="004C26EE" w:rsidRDefault="00C72362">
            <w:pPr>
              <w:rPr>
                <w:lang w:val="en-GB"/>
              </w:rPr>
            </w:pPr>
            <w:r>
              <w:rPr>
                <w:rStyle w:val="SegmentID"/>
                <w:lang w:val="en-GB"/>
              </w:rPr>
              <w:t>4595</w:t>
            </w:r>
            <w:r>
              <w:rPr>
                <w:rStyle w:val="TransUnitID"/>
                <w:lang w:val="en-GB"/>
              </w:rPr>
              <w:t>cbc21c24-a279-4120-a678-2312b42499a3</w:t>
            </w:r>
          </w:p>
        </w:tc>
        <w:tc>
          <w:tcPr>
            <w:tcW w:w="0" w:type="auto"/>
            <w:shd w:val="clear" w:color="auto" w:fill="FFFFFF"/>
          </w:tcPr>
          <w:p w14:paraId="2648743D" w14:textId="77777777" w:rsidR="004C26EE" w:rsidRDefault="00C72362">
            <w:pPr>
              <w:rPr>
                <w:lang w:val="en-GB"/>
              </w:rPr>
            </w:pPr>
            <w:r>
              <w:rPr>
                <w:lang w:val="en-GB"/>
              </w:rPr>
              <w:t>Translation Approved (0%)</w:t>
            </w:r>
          </w:p>
        </w:tc>
        <w:tc>
          <w:tcPr>
            <w:tcW w:w="0" w:type="auto"/>
            <w:shd w:val="clear" w:color="auto" w:fill="FFFFFF"/>
          </w:tcPr>
          <w:p w14:paraId="44A01F74" w14:textId="77777777" w:rsidR="004C26EE" w:rsidRDefault="00C72362">
            <w:pPr>
              <w:rPr>
                <w:lang w:val="en-GB"/>
              </w:rPr>
            </w:pPr>
            <w:r>
              <w:rPr>
                <w:lang w:val="en-GB"/>
              </w:rPr>
              <w:t>Points 7.4.2.1, and 7.4.3</w:t>
            </w:r>
          </w:p>
        </w:tc>
        <w:tc>
          <w:tcPr>
            <w:tcW w:w="0" w:type="auto"/>
            <w:shd w:val="clear" w:color="auto" w:fill="FFFFFF"/>
          </w:tcPr>
          <w:p w14:paraId="4DE37012" w14:textId="77777777" w:rsidR="004C26EE" w:rsidRDefault="00C72362">
            <w:pPr>
              <w:rPr>
                <w:lang w:val="sr-Cyrl-RS"/>
              </w:rPr>
            </w:pPr>
            <w:r>
              <w:rPr>
                <w:lang w:val="sr-Cyrl-RS"/>
              </w:rPr>
              <w:t>Тач. 7.4.2.1. и 7.4.3.</w:t>
            </w:r>
          </w:p>
        </w:tc>
      </w:tr>
      <w:tr w:rsidR="004C26EE" w14:paraId="6D7C0018" w14:textId="77777777">
        <w:tc>
          <w:tcPr>
            <w:tcW w:w="0" w:type="auto"/>
            <w:shd w:val="clear" w:color="auto" w:fill="FFFFFF"/>
          </w:tcPr>
          <w:p w14:paraId="5DBB3EB4" w14:textId="77777777" w:rsidR="004C26EE" w:rsidRDefault="00C72362">
            <w:pPr>
              <w:rPr>
                <w:lang w:val="en-GB"/>
              </w:rPr>
            </w:pPr>
            <w:r>
              <w:rPr>
                <w:rStyle w:val="SegmentID"/>
                <w:lang w:val="en-GB"/>
              </w:rPr>
              <w:t>4596</w:t>
            </w:r>
            <w:r>
              <w:rPr>
                <w:rStyle w:val="TransUnitID"/>
                <w:lang w:val="en-GB"/>
              </w:rPr>
              <w:t>795e5c72-950c-481b-b99c-fecd7da265c8</w:t>
            </w:r>
          </w:p>
        </w:tc>
        <w:tc>
          <w:tcPr>
            <w:tcW w:w="0" w:type="auto"/>
            <w:shd w:val="clear" w:color="auto" w:fill="FFFFFF"/>
          </w:tcPr>
          <w:p w14:paraId="73617626" w14:textId="77777777" w:rsidR="004C26EE" w:rsidRDefault="00C72362">
            <w:pPr>
              <w:rPr>
                <w:lang w:val="en-GB"/>
              </w:rPr>
            </w:pPr>
            <w:r>
              <w:rPr>
                <w:lang w:val="en-GB"/>
              </w:rPr>
              <w:t>Translation Approved (0%)</w:t>
            </w:r>
          </w:p>
        </w:tc>
        <w:tc>
          <w:tcPr>
            <w:tcW w:w="0" w:type="auto"/>
            <w:shd w:val="clear" w:color="auto" w:fill="FFFFFF"/>
          </w:tcPr>
          <w:p w14:paraId="7CFE8C2F" w14:textId="77777777" w:rsidR="004C26EE" w:rsidRDefault="00C72362">
            <w:pPr>
              <w:rPr>
                <w:lang w:val="en-GB"/>
              </w:rPr>
            </w:pPr>
            <w:r>
              <w:rPr>
                <w:lang w:val="en-GB"/>
              </w:rPr>
              <w:t>7.4.2.1.2. and 7.4.3(2) grants exemptions for new vehicles to be equipped with ETCS</w:t>
            </w:r>
          </w:p>
        </w:tc>
        <w:tc>
          <w:tcPr>
            <w:tcW w:w="0" w:type="auto"/>
            <w:shd w:val="clear" w:color="auto" w:fill="FFFFFF"/>
          </w:tcPr>
          <w:p w14:paraId="4C54D4FE" w14:textId="77777777" w:rsidR="004C26EE" w:rsidRDefault="00C72362">
            <w:pPr>
              <w:rPr>
                <w:lang w:val="sr-Cyrl-RS"/>
              </w:rPr>
            </w:pPr>
            <w:r>
              <w:rPr>
                <w:lang w:val="sr-Cyrl-RS"/>
              </w:rPr>
              <w:t xml:space="preserve">Тачка 7.4.2.1.2. и тачка 7.4.3. подтачка 2. предвиђају изузећа за нова возила која треба опремити </w:t>
            </w:r>
            <w:r>
              <w:rPr>
                <w:rStyle w:val="Tag"/>
                <w:lang w:val="sr-Cyrl-RS"/>
              </w:rPr>
              <w:t>&lt;Italic&gt;</w:t>
            </w:r>
            <w:r>
              <w:rPr>
                <w:lang w:val="sr-Cyrl-RS"/>
              </w:rPr>
              <w:t>ETCS</w:t>
            </w:r>
            <w:r>
              <w:rPr>
                <w:rStyle w:val="Tag"/>
                <w:lang w:val="sr-Cyrl-RS"/>
              </w:rPr>
              <w:t>&lt;/Italic&gt;</w:t>
            </w:r>
            <w:r>
              <w:rPr>
                <w:lang w:val="sr-Cyrl-RS"/>
              </w:rPr>
              <w:t>-ом</w:t>
            </w:r>
          </w:p>
        </w:tc>
      </w:tr>
      <w:tr w:rsidR="004C26EE" w14:paraId="57220BCE" w14:textId="77777777">
        <w:tc>
          <w:tcPr>
            <w:tcW w:w="0" w:type="auto"/>
            <w:shd w:val="clear" w:color="auto" w:fill="FFFFFF"/>
          </w:tcPr>
          <w:p w14:paraId="491C812B" w14:textId="77777777" w:rsidR="004C26EE" w:rsidRDefault="00C72362">
            <w:pPr>
              <w:rPr>
                <w:lang w:val="en-GB"/>
              </w:rPr>
            </w:pPr>
            <w:r>
              <w:rPr>
                <w:rStyle w:val="SegmentID"/>
                <w:lang w:val="en-GB"/>
              </w:rPr>
              <w:t>4597</w:t>
            </w:r>
            <w:r>
              <w:rPr>
                <w:rStyle w:val="TransUnitID"/>
                <w:lang w:val="en-GB"/>
              </w:rPr>
              <w:t>8aa6c2bf-add9-4cf2-a1d6-e2d0ced36a8d</w:t>
            </w:r>
          </w:p>
        </w:tc>
        <w:tc>
          <w:tcPr>
            <w:tcW w:w="0" w:type="auto"/>
            <w:shd w:val="clear" w:color="auto" w:fill="FFFFFF"/>
          </w:tcPr>
          <w:p w14:paraId="6594308D" w14:textId="77777777" w:rsidR="004C26EE" w:rsidRDefault="00C72362">
            <w:pPr>
              <w:rPr>
                <w:lang w:val="en-GB"/>
              </w:rPr>
            </w:pPr>
            <w:r>
              <w:rPr>
                <w:lang w:val="en-GB"/>
              </w:rPr>
              <w:t>Translation Approved (0%)</w:t>
            </w:r>
          </w:p>
        </w:tc>
        <w:tc>
          <w:tcPr>
            <w:tcW w:w="0" w:type="auto"/>
            <w:shd w:val="clear" w:color="auto" w:fill="FFFFFF"/>
          </w:tcPr>
          <w:p w14:paraId="01177A93" w14:textId="77777777" w:rsidR="004C26EE" w:rsidRDefault="00C72362">
            <w:pPr>
              <w:rPr>
                <w:lang w:val="en-GB"/>
              </w:rPr>
            </w:pPr>
            <w:r>
              <w:rPr>
                <w:lang w:val="en-GB"/>
              </w:rPr>
              <w:t>7.4.2.1.2. and point 7.4.3(2) deleted.</w:t>
            </w:r>
          </w:p>
        </w:tc>
        <w:tc>
          <w:tcPr>
            <w:tcW w:w="0" w:type="auto"/>
            <w:shd w:val="clear" w:color="auto" w:fill="FFFFFF"/>
          </w:tcPr>
          <w:p w14:paraId="7CC61BB6" w14:textId="77777777" w:rsidR="004C26EE" w:rsidRDefault="00C72362">
            <w:pPr>
              <w:rPr>
                <w:lang w:val="sr-Cyrl-RS"/>
              </w:rPr>
            </w:pPr>
            <w:r>
              <w:rPr>
                <w:lang w:val="sr-Cyrl-RS"/>
              </w:rPr>
              <w:t>Тачка 7.4.2.1.2. и тачка 7.4.3. подтачка 2. бришу се.</w:t>
            </w:r>
          </w:p>
        </w:tc>
      </w:tr>
      <w:tr w:rsidR="004C26EE" w14:paraId="715447A0" w14:textId="77777777">
        <w:tc>
          <w:tcPr>
            <w:tcW w:w="0" w:type="auto"/>
            <w:shd w:val="clear" w:color="auto" w:fill="FFFFFF"/>
          </w:tcPr>
          <w:p w14:paraId="502BB86C" w14:textId="77777777" w:rsidR="004C26EE" w:rsidRDefault="00C72362">
            <w:pPr>
              <w:rPr>
                <w:lang w:val="en-GB"/>
              </w:rPr>
            </w:pPr>
            <w:r>
              <w:rPr>
                <w:rStyle w:val="SegmentID"/>
                <w:lang w:val="en-GB"/>
              </w:rPr>
              <w:t>4598</w:t>
            </w:r>
            <w:r>
              <w:rPr>
                <w:rStyle w:val="TransUnitID"/>
                <w:lang w:val="en-GB"/>
              </w:rPr>
              <w:t>6d91ace7-2179-40fb-8c22-c3203e76a4d4</w:t>
            </w:r>
          </w:p>
        </w:tc>
        <w:tc>
          <w:tcPr>
            <w:tcW w:w="0" w:type="auto"/>
            <w:shd w:val="clear" w:color="auto" w:fill="FFFFFF"/>
          </w:tcPr>
          <w:p w14:paraId="384EF83A" w14:textId="77777777" w:rsidR="004C26EE" w:rsidRDefault="00C72362">
            <w:pPr>
              <w:rPr>
                <w:lang w:val="en-GB"/>
              </w:rPr>
            </w:pPr>
            <w:r>
              <w:rPr>
                <w:lang w:val="en-GB"/>
              </w:rPr>
              <w:t>Translation Approved (0%)</w:t>
            </w:r>
          </w:p>
        </w:tc>
        <w:tc>
          <w:tcPr>
            <w:tcW w:w="0" w:type="auto"/>
            <w:shd w:val="clear" w:color="auto" w:fill="FFFFFF"/>
          </w:tcPr>
          <w:p w14:paraId="48959F9D" w14:textId="77777777" w:rsidR="004C26EE" w:rsidRDefault="00C72362">
            <w:pPr>
              <w:rPr>
                <w:lang w:val="en-GB"/>
              </w:rPr>
            </w:pPr>
            <w:r>
              <w:rPr>
                <w:lang w:val="en-GB"/>
              </w:rPr>
              <w:t>All newly built vehicles shall be equipped with ETCS.</w:t>
            </w:r>
          </w:p>
        </w:tc>
        <w:tc>
          <w:tcPr>
            <w:tcW w:w="0" w:type="auto"/>
            <w:shd w:val="clear" w:color="auto" w:fill="FFFFFF"/>
          </w:tcPr>
          <w:p w14:paraId="2F191C02" w14:textId="77777777" w:rsidR="004C26EE" w:rsidRDefault="00C72362">
            <w:pPr>
              <w:rPr>
                <w:lang w:val="sr-Cyrl-RS"/>
              </w:rPr>
            </w:pPr>
            <w:r>
              <w:rPr>
                <w:lang w:val="sr-Cyrl-RS"/>
              </w:rPr>
              <w:t xml:space="preserve">Сва новоизграђена возила су опремљена </w:t>
            </w:r>
            <w:r>
              <w:rPr>
                <w:rStyle w:val="Tag"/>
                <w:lang w:val="sr-Cyrl-RS"/>
              </w:rPr>
              <w:t>&lt;Italic&gt;</w:t>
            </w:r>
            <w:r>
              <w:rPr>
                <w:lang w:val="sr-Cyrl-RS"/>
              </w:rPr>
              <w:t>ETCS</w:t>
            </w:r>
            <w:r>
              <w:rPr>
                <w:rStyle w:val="Tag"/>
                <w:lang w:val="sr-Cyrl-RS"/>
              </w:rPr>
              <w:t>&lt;/Italic&gt;</w:t>
            </w:r>
            <w:r>
              <w:rPr>
                <w:lang w:val="sr-Cyrl-RS"/>
              </w:rPr>
              <w:t>-ом.</w:t>
            </w:r>
          </w:p>
        </w:tc>
      </w:tr>
      <w:tr w:rsidR="004C26EE" w14:paraId="5A4AB8E7" w14:textId="77777777">
        <w:tc>
          <w:tcPr>
            <w:tcW w:w="0" w:type="auto"/>
            <w:shd w:val="clear" w:color="auto" w:fill="FFFFFF"/>
          </w:tcPr>
          <w:p w14:paraId="494CA93B" w14:textId="77777777" w:rsidR="004C26EE" w:rsidRDefault="00C72362">
            <w:pPr>
              <w:rPr>
                <w:lang w:val="en-GB"/>
              </w:rPr>
            </w:pPr>
            <w:r>
              <w:rPr>
                <w:rStyle w:val="SegmentID"/>
                <w:lang w:val="en-GB"/>
              </w:rPr>
              <w:t>4599</w:t>
            </w:r>
            <w:r>
              <w:rPr>
                <w:rStyle w:val="TransUnitID"/>
                <w:lang w:val="en-GB"/>
              </w:rPr>
              <w:t>3a4a8d56-8953-4538-9e24-2479df39ea18</w:t>
            </w:r>
          </w:p>
        </w:tc>
        <w:tc>
          <w:tcPr>
            <w:tcW w:w="0" w:type="auto"/>
            <w:shd w:val="clear" w:color="auto" w:fill="FFFFFF"/>
          </w:tcPr>
          <w:p w14:paraId="1D0509B0" w14:textId="77777777" w:rsidR="004C26EE" w:rsidRDefault="00C72362">
            <w:pPr>
              <w:rPr>
                <w:lang w:val="en-GB"/>
              </w:rPr>
            </w:pPr>
            <w:r>
              <w:rPr>
                <w:lang w:val="en-GB"/>
              </w:rPr>
              <w:t>Translation Approved (0%)</w:t>
            </w:r>
          </w:p>
        </w:tc>
        <w:tc>
          <w:tcPr>
            <w:tcW w:w="0" w:type="auto"/>
            <w:shd w:val="clear" w:color="auto" w:fill="FFFFFF"/>
          </w:tcPr>
          <w:p w14:paraId="655162D4" w14:textId="77777777" w:rsidR="004C26EE" w:rsidRDefault="00C72362">
            <w:pPr>
              <w:rPr>
                <w:lang w:val="en-GB"/>
              </w:rPr>
            </w:pPr>
            <w:r>
              <w:rPr>
                <w:lang w:val="en-GB"/>
              </w:rPr>
              <w:t>Directly applicable</w:t>
            </w:r>
          </w:p>
        </w:tc>
        <w:tc>
          <w:tcPr>
            <w:tcW w:w="0" w:type="auto"/>
            <w:shd w:val="clear" w:color="auto" w:fill="FFFFFF"/>
          </w:tcPr>
          <w:p w14:paraId="7E493A33" w14:textId="77777777" w:rsidR="004C26EE" w:rsidRDefault="00C72362">
            <w:pPr>
              <w:rPr>
                <w:lang w:val="sr-Cyrl-RS"/>
              </w:rPr>
            </w:pPr>
            <w:r>
              <w:rPr>
                <w:lang w:val="sr-Cyrl-RS"/>
              </w:rPr>
              <w:t>Непосредно се примењује</w:t>
            </w:r>
          </w:p>
        </w:tc>
      </w:tr>
      <w:tr w:rsidR="004C26EE" w14:paraId="10F4DC32" w14:textId="77777777">
        <w:tc>
          <w:tcPr>
            <w:tcW w:w="0" w:type="auto"/>
            <w:shd w:val="clear" w:color="auto" w:fill="FFFFFF"/>
          </w:tcPr>
          <w:p w14:paraId="7FA451DA" w14:textId="77777777" w:rsidR="004C26EE" w:rsidRDefault="00C72362">
            <w:pPr>
              <w:rPr>
                <w:lang w:val="en-GB"/>
              </w:rPr>
            </w:pPr>
            <w:r>
              <w:rPr>
                <w:rStyle w:val="SegmentID"/>
                <w:lang w:val="en-GB"/>
              </w:rPr>
              <w:t>4600</w:t>
            </w:r>
            <w:r>
              <w:rPr>
                <w:rStyle w:val="TransUnitID"/>
                <w:lang w:val="en-GB"/>
              </w:rPr>
              <w:t>c9c3eb7c-f6f0-4a2f-a927-72642302ee5e</w:t>
            </w:r>
          </w:p>
        </w:tc>
        <w:tc>
          <w:tcPr>
            <w:tcW w:w="0" w:type="auto"/>
            <w:shd w:val="clear" w:color="auto" w:fill="FFFFFF"/>
          </w:tcPr>
          <w:p w14:paraId="5DE51387" w14:textId="77777777" w:rsidR="004C26EE" w:rsidRDefault="00C72362">
            <w:pPr>
              <w:rPr>
                <w:lang w:val="en-GB"/>
              </w:rPr>
            </w:pPr>
            <w:r>
              <w:rPr>
                <w:lang w:val="en-GB"/>
              </w:rPr>
              <w:t>Translation Approved (100%)</w:t>
            </w:r>
          </w:p>
        </w:tc>
        <w:tc>
          <w:tcPr>
            <w:tcW w:w="0" w:type="auto"/>
            <w:shd w:val="clear" w:color="auto" w:fill="FFFFFF"/>
          </w:tcPr>
          <w:p w14:paraId="382AFB49" w14:textId="77777777" w:rsidR="004C26EE" w:rsidRDefault="00C72362">
            <w:pPr>
              <w:rPr>
                <w:lang w:val="en-GB"/>
              </w:rPr>
            </w:pPr>
            <w:r>
              <w:rPr>
                <w:lang w:val="en-GB"/>
              </w:rPr>
              <w:t>Note:</w:t>
            </w:r>
          </w:p>
        </w:tc>
        <w:tc>
          <w:tcPr>
            <w:tcW w:w="0" w:type="auto"/>
            <w:shd w:val="clear" w:color="auto" w:fill="FFFFFF"/>
          </w:tcPr>
          <w:p w14:paraId="63F6DFCE" w14:textId="77777777" w:rsidR="004C26EE" w:rsidRDefault="00C72362">
            <w:pPr>
              <w:rPr>
                <w:lang w:val="sr-Cyrl-RS"/>
              </w:rPr>
            </w:pPr>
            <w:r>
              <w:rPr>
                <w:lang w:val="sr-Cyrl-RS"/>
              </w:rPr>
              <w:t>Напомена:</w:t>
            </w:r>
          </w:p>
        </w:tc>
      </w:tr>
      <w:tr w:rsidR="004C26EE" w14:paraId="03B42D90" w14:textId="77777777">
        <w:tc>
          <w:tcPr>
            <w:tcW w:w="0" w:type="auto"/>
            <w:shd w:val="clear" w:color="auto" w:fill="FFFFFF"/>
          </w:tcPr>
          <w:p w14:paraId="1CB03565" w14:textId="77777777" w:rsidR="004C26EE" w:rsidRDefault="00C72362">
            <w:pPr>
              <w:rPr>
                <w:lang w:val="en-GB"/>
              </w:rPr>
            </w:pPr>
            <w:r>
              <w:rPr>
                <w:rStyle w:val="SegmentID"/>
                <w:lang w:val="en-GB"/>
              </w:rPr>
              <w:t>4601</w:t>
            </w:r>
            <w:r>
              <w:rPr>
                <w:rStyle w:val="TransUnitID"/>
                <w:lang w:val="en-GB"/>
              </w:rPr>
              <w:t>c9c3eb7c-f6f0-4a2f-a927-72642302ee5e</w:t>
            </w:r>
          </w:p>
        </w:tc>
        <w:tc>
          <w:tcPr>
            <w:tcW w:w="0" w:type="auto"/>
            <w:shd w:val="clear" w:color="auto" w:fill="FFFFFF"/>
          </w:tcPr>
          <w:p w14:paraId="2EFD2541" w14:textId="77777777" w:rsidR="004C26EE" w:rsidRDefault="00C72362">
            <w:pPr>
              <w:rPr>
                <w:lang w:val="en-GB"/>
              </w:rPr>
            </w:pPr>
            <w:r>
              <w:rPr>
                <w:lang w:val="en-GB"/>
              </w:rPr>
              <w:t>Translation Approved (0%)</w:t>
            </w:r>
          </w:p>
        </w:tc>
        <w:tc>
          <w:tcPr>
            <w:tcW w:w="0" w:type="auto"/>
            <w:shd w:val="clear" w:color="auto" w:fill="FFFFFF"/>
          </w:tcPr>
          <w:p w14:paraId="408B05FB" w14:textId="77777777" w:rsidR="004C26EE" w:rsidRDefault="00C72362">
            <w:pPr>
              <w:rPr>
                <w:lang w:val="en-GB"/>
              </w:rPr>
            </w:pPr>
            <w:r>
              <w:rPr>
                <w:lang w:val="en-GB"/>
              </w:rPr>
              <w:t>Design phase started after TSI enters into force here relates to ‘RST design phase’ for vehicles without ETCS.</w:t>
            </w:r>
          </w:p>
        </w:tc>
        <w:tc>
          <w:tcPr>
            <w:tcW w:w="0" w:type="auto"/>
            <w:shd w:val="clear" w:color="auto" w:fill="FFFFFF"/>
          </w:tcPr>
          <w:p w14:paraId="30714015" w14:textId="77777777" w:rsidR="004C26EE" w:rsidRDefault="00C72362">
            <w:pPr>
              <w:rPr>
                <w:lang w:val="sr-Cyrl-RS"/>
              </w:rPr>
            </w:pPr>
            <w:r>
              <w:rPr>
                <w:lang w:val="sr-Cyrl-RS"/>
              </w:rPr>
              <w:t xml:space="preserve">Фаза пројектовања започета након ступања на снагу ТСИ овде се односи на „фазу пројектовања возних средстава” за возила без </w:t>
            </w:r>
            <w:r>
              <w:rPr>
                <w:rStyle w:val="Tag"/>
                <w:lang w:val="sr-Cyrl-RS"/>
              </w:rPr>
              <w:t>&lt;Italic&gt;</w:t>
            </w:r>
            <w:r>
              <w:rPr>
                <w:lang w:val="sr-Cyrl-RS"/>
              </w:rPr>
              <w:t>ETCS</w:t>
            </w:r>
            <w:r>
              <w:rPr>
                <w:rStyle w:val="Tag"/>
                <w:lang w:val="sr-Cyrl-RS"/>
              </w:rPr>
              <w:t>&lt;/Italic&gt;</w:t>
            </w:r>
            <w:r>
              <w:rPr>
                <w:lang w:val="sr-Cyrl-RS"/>
              </w:rPr>
              <w:t>-а.</w:t>
            </w:r>
          </w:p>
        </w:tc>
      </w:tr>
      <w:tr w:rsidR="004C26EE" w14:paraId="2DEE6076" w14:textId="77777777">
        <w:tc>
          <w:tcPr>
            <w:tcW w:w="0" w:type="auto"/>
            <w:shd w:val="clear" w:color="auto" w:fill="FFFFFF"/>
          </w:tcPr>
          <w:p w14:paraId="3244AF2D" w14:textId="77777777" w:rsidR="004C26EE" w:rsidRDefault="00C72362">
            <w:pPr>
              <w:rPr>
                <w:lang w:val="en-GB"/>
              </w:rPr>
            </w:pPr>
            <w:r>
              <w:rPr>
                <w:rStyle w:val="SegmentID"/>
                <w:lang w:val="en-GB"/>
              </w:rPr>
              <w:t>4602</w:t>
            </w:r>
            <w:r>
              <w:rPr>
                <w:rStyle w:val="TransUnitID"/>
                <w:lang w:val="en-GB"/>
              </w:rPr>
              <w:t>bafbabf1-4ec2-47b4-af7c-3df98c2f4fb0</w:t>
            </w:r>
          </w:p>
        </w:tc>
        <w:tc>
          <w:tcPr>
            <w:tcW w:w="0" w:type="auto"/>
            <w:shd w:val="clear" w:color="auto" w:fill="FFFFFF"/>
          </w:tcPr>
          <w:p w14:paraId="10011E3A" w14:textId="77777777" w:rsidR="004C26EE" w:rsidRDefault="00C72362">
            <w:pPr>
              <w:rPr>
                <w:lang w:val="en-GB"/>
              </w:rPr>
            </w:pPr>
            <w:r>
              <w:rPr>
                <w:lang w:val="en-GB"/>
              </w:rPr>
              <w:t>Translation Approved (0%)</w:t>
            </w:r>
          </w:p>
        </w:tc>
        <w:tc>
          <w:tcPr>
            <w:tcW w:w="0" w:type="auto"/>
            <w:shd w:val="clear" w:color="auto" w:fill="FFFFFF"/>
          </w:tcPr>
          <w:p w14:paraId="15F1587C" w14:textId="77777777" w:rsidR="004C26EE" w:rsidRDefault="00C72362">
            <w:pPr>
              <w:rPr>
                <w:lang w:val="en-GB"/>
              </w:rPr>
            </w:pPr>
            <w:r>
              <w:rPr>
                <w:lang w:val="en-GB"/>
              </w:rPr>
              <w:t>For special vehicles applicable from 1 January 2026 with respect to 7.4.3.2.</w:t>
            </w:r>
          </w:p>
        </w:tc>
        <w:tc>
          <w:tcPr>
            <w:tcW w:w="0" w:type="auto"/>
            <w:shd w:val="clear" w:color="auto" w:fill="FFFFFF"/>
          </w:tcPr>
          <w:p w14:paraId="66DC5679" w14:textId="77777777" w:rsidR="004C26EE" w:rsidRDefault="00C72362">
            <w:pPr>
              <w:rPr>
                <w:lang w:val="sr-Cyrl-RS"/>
              </w:rPr>
            </w:pPr>
            <w:r>
              <w:rPr>
                <w:lang w:val="sr-Cyrl-RS"/>
              </w:rPr>
              <w:t>За возила за посебне намене примењује се од 1. јануара 2026. године у погледу тачке 7.4.3.2.</w:t>
            </w:r>
          </w:p>
        </w:tc>
      </w:tr>
      <w:tr w:rsidR="004C26EE" w14:paraId="58202296" w14:textId="77777777">
        <w:tc>
          <w:tcPr>
            <w:tcW w:w="0" w:type="auto"/>
            <w:shd w:val="clear" w:color="auto" w:fill="FFFFFF"/>
          </w:tcPr>
          <w:p w14:paraId="2CF7560D" w14:textId="77777777" w:rsidR="004C26EE" w:rsidRDefault="00C72362">
            <w:pPr>
              <w:rPr>
                <w:lang w:val="en-GB"/>
              </w:rPr>
            </w:pPr>
            <w:r>
              <w:rPr>
                <w:rStyle w:val="SegmentID"/>
                <w:lang w:val="en-GB"/>
              </w:rPr>
              <w:t>4603</w:t>
            </w:r>
            <w:r>
              <w:rPr>
                <w:rStyle w:val="TransUnitID"/>
                <w:lang w:val="en-GB"/>
              </w:rPr>
              <w:t>4d512fa5-bcca-4fc1-a3b0-4b749ae1a67b</w:t>
            </w:r>
          </w:p>
        </w:tc>
        <w:tc>
          <w:tcPr>
            <w:tcW w:w="0" w:type="auto"/>
            <w:shd w:val="clear" w:color="auto" w:fill="FFFFFF"/>
          </w:tcPr>
          <w:p w14:paraId="27ACF9A1" w14:textId="77777777" w:rsidR="004C26EE" w:rsidRDefault="00C72362">
            <w:pPr>
              <w:rPr>
                <w:lang w:val="en-GB"/>
              </w:rPr>
            </w:pPr>
            <w:r>
              <w:rPr>
                <w:lang w:val="en-GB"/>
              </w:rPr>
              <w:t>Translation Approved (0%)</w:t>
            </w:r>
          </w:p>
        </w:tc>
        <w:tc>
          <w:tcPr>
            <w:tcW w:w="0" w:type="auto"/>
            <w:shd w:val="clear" w:color="auto" w:fill="FFFFFF"/>
          </w:tcPr>
          <w:p w14:paraId="31F16537" w14:textId="77777777" w:rsidR="004C26EE" w:rsidRDefault="00C72362">
            <w:pPr>
              <w:rPr>
                <w:lang w:val="en-GB"/>
              </w:rPr>
            </w:pPr>
            <w:r>
              <w:rPr>
                <w:lang w:val="en-GB"/>
              </w:rPr>
              <w:t>Applicable from 1 January 2028</w:t>
            </w:r>
          </w:p>
        </w:tc>
        <w:tc>
          <w:tcPr>
            <w:tcW w:w="0" w:type="auto"/>
            <w:shd w:val="clear" w:color="auto" w:fill="FFFFFF"/>
          </w:tcPr>
          <w:p w14:paraId="14C4ACA6" w14:textId="77777777" w:rsidR="004C26EE" w:rsidRDefault="00C72362">
            <w:pPr>
              <w:rPr>
                <w:lang w:val="sr-Cyrl-RS"/>
              </w:rPr>
            </w:pPr>
            <w:r>
              <w:rPr>
                <w:lang w:val="sr-Cyrl-RS"/>
              </w:rPr>
              <w:t>Примењује се од 1. јануара 2028. године</w:t>
            </w:r>
          </w:p>
        </w:tc>
      </w:tr>
      <w:tr w:rsidR="004C26EE" w14:paraId="7CD7EA8B" w14:textId="77777777">
        <w:tc>
          <w:tcPr>
            <w:tcW w:w="0" w:type="auto"/>
            <w:shd w:val="clear" w:color="auto" w:fill="FFFFFF"/>
          </w:tcPr>
          <w:p w14:paraId="63DBBCDE" w14:textId="77777777" w:rsidR="004C26EE" w:rsidRDefault="00C72362">
            <w:pPr>
              <w:rPr>
                <w:lang w:val="en-GB"/>
              </w:rPr>
            </w:pPr>
            <w:r>
              <w:rPr>
                <w:rStyle w:val="SegmentID"/>
                <w:lang w:val="en-GB"/>
              </w:rPr>
              <w:t>4604</w:t>
            </w:r>
            <w:r>
              <w:rPr>
                <w:rStyle w:val="TransUnitID"/>
                <w:lang w:val="en-GB"/>
              </w:rPr>
              <w:t>29935e66-88a9-4342-bbc0-6354837d002b</w:t>
            </w:r>
          </w:p>
        </w:tc>
        <w:tc>
          <w:tcPr>
            <w:tcW w:w="0" w:type="auto"/>
            <w:shd w:val="clear" w:color="auto" w:fill="FFFFFF"/>
          </w:tcPr>
          <w:p w14:paraId="7FE96B75" w14:textId="77777777" w:rsidR="004C26EE" w:rsidRDefault="00C72362">
            <w:pPr>
              <w:rPr>
                <w:lang w:val="en-GB"/>
              </w:rPr>
            </w:pPr>
            <w:r>
              <w:rPr>
                <w:lang w:val="en-GB"/>
              </w:rPr>
              <w:t>Translation Approved (100%)</w:t>
            </w:r>
          </w:p>
        </w:tc>
        <w:tc>
          <w:tcPr>
            <w:tcW w:w="0" w:type="auto"/>
            <w:shd w:val="clear" w:color="auto" w:fill="FFFFFF"/>
          </w:tcPr>
          <w:p w14:paraId="38CC6D67" w14:textId="77777777" w:rsidR="004C26EE" w:rsidRDefault="00C72362">
            <w:pPr>
              <w:rPr>
                <w:lang w:val="en-GB"/>
              </w:rPr>
            </w:pPr>
            <w:r>
              <w:rPr>
                <w:lang w:val="en-GB"/>
              </w:rPr>
              <w:t>Note:</w:t>
            </w:r>
          </w:p>
        </w:tc>
        <w:tc>
          <w:tcPr>
            <w:tcW w:w="0" w:type="auto"/>
            <w:shd w:val="clear" w:color="auto" w:fill="FFFFFF"/>
          </w:tcPr>
          <w:p w14:paraId="158DD2AD" w14:textId="77777777" w:rsidR="004C26EE" w:rsidRDefault="00C72362">
            <w:pPr>
              <w:rPr>
                <w:lang w:val="sr-Cyrl-RS"/>
              </w:rPr>
            </w:pPr>
            <w:r>
              <w:rPr>
                <w:lang w:val="sr-Cyrl-RS"/>
              </w:rPr>
              <w:t>Напомена:</w:t>
            </w:r>
          </w:p>
        </w:tc>
      </w:tr>
      <w:tr w:rsidR="004C26EE" w14:paraId="38B02F93" w14:textId="77777777">
        <w:tc>
          <w:tcPr>
            <w:tcW w:w="0" w:type="auto"/>
            <w:shd w:val="clear" w:color="auto" w:fill="FFFFFF"/>
          </w:tcPr>
          <w:p w14:paraId="024DE371" w14:textId="77777777" w:rsidR="004C26EE" w:rsidRDefault="00C72362">
            <w:pPr>
              <w:rPr>
                <w:lang w:val="en-GB"/>
              </w:rPr>
            </w:pPr>
            <w:r>
              <w:rPr>
                <w:rStyle w:val="SegmentID"/>
                <w:lang w:val="en-GB"/>
              </w:rPr>
              <w:t>4605</w:t>
            </w:r>
            <w:r>
              <w:rPr>
                <w:rStyle w:val="TransUnitID"/>
                <w:lang w:val="en-GB"/>
              </w:rPr>
              <w:t>29935e66-88a9-4342-bbc0-6354837d002b</w:t>
            </w:r>
          </w:p>
        </w:tc>
        <w:tc>
          <w:tcPr>
            <w:tcW w:w="0" w:type="auto"/>
            <w:shd w:val="clear" w:color="auto" w:fill="FFFFFF"/>
          </w:tcPr>
          <w:p w14:paraId="011B0CCB" w14:textId="77777777" w:rsidR="004C26EE" w:rsidRDefault="00C72362">
            <w:pPr>
              <w:rPr>
                <w:lang w:val="en-GB"/>
              </w:rPr>
            </w:pPr>
            <w:r>
              <w:rPr>
                <w:lang w:val="en-GB"/>
              </w:rPr>
              <w:t>Translation Approved (97%)</w:t>
            </w:r>
          </w:p>
        </w:tc>
        <w:tc>
          <w:tcPr>
            <w:tcW w:w="0" w:type="auto"/>
            <w:shd w:val="clear" w:color="auto" w:fill="FFFFFF"/>
          </w:tcPr>
          <w:p w14:paraId="05C677B5" w14:textId="77777777" w:rsidR="004C26EE" w:rsidRDefault="00C72362">
            <w:pPr>
              <w:rPr>
                <w:lang w:val="en-GB"/>
              </w:rPr>
            </w:pPr>
            <w:r>
              <w:rPr>
                <w:lang w:val="en-GB"/>
              </w:rPr>
              <w:t>Design phase started before TSI enters into force here relates to ‘RST design phase’ for vehicles without ETCS.</w:t>
            </w:r>
          </w:p>
        </w:tc>
        <w:tc>
          <w:tcPr>
            <w:tcW w:w="0" w:type="auto"/>
            <w:shd w:val="clear" w:color="auto" w:fill="FFFFFF"/>
          </w:tcPr>
          <w:p w14:paraId="29EB0875" w14:textId="77777777" w:rsidR="004C26EE" w:rsidRDefault="00C72362">
            <w:pPr>
              <w:rPr>
                <w:lang w:val="sr-Cyrl-RS"/>
              </w:rPr>
            </w:pPr>
            <w:r>
              <w:rPr>
                <w:lang w:val="sr-Cyrl-RS"/>
              </w:rPr>
              <w:t xml:space="preserve">Фаза пројектовања започета пре ступања на снагу ТСИ овде се односи на „фазу пројектовања возних средстава” за возила без </w:t>
            </w:r>
            <w:r>
              <w:rPr>
                <w:rStyle w:val="Tag"/>
                <w:lang w:val="sr-Cyrl-RS"/>
              </w:rPr>
              <w:t>&lt;Italic&gt;</w:t>
            </w:r>
            <w:r>
              <w:rPr>
                <w:lang w:val="sr-Cyrl-RS"/>
              </w:rPr>
              <w:t>ETCS</w:t>
            </w:r>
            <w:r>
              <w:rPr>
                <w:rStyle w:val="Tag"/>
                <w:lang w:val="sr-Cyrl-RS"/>
              </w:rPr>
              <w:t>&lt;/Italic&gt;</w:t>
            </w:r>
            <w:r>
              <w:rPr>
                <w:lang w:val="sr-Cyrl-RS"/>
              </w:rPr>
              <w:t>-а.</w:t>
            </w:r>
          </w:p>
        </w:tc>
      </w:tr>
      <w:tr w:rsidR="004C26EE" w14:paraId="27ECC011" w14:textId="77777777">
        <w:tc>
          <w:tcPr>
            <w:tcW w:w="0" w:type="auto"/>
            <w:shd w:val="clear" w:color="auto" w:fill="FFFFFF"/>
          </w:tcPr>
          <w:p w14:paraId="5A1DF9DC" w14:textId="77777777" w:rsidR="004C26EE" w:rsidRDefault="00C72362">
            <w:pPr>
              <w:rPr>
                <w:lang w:val="en-GB"/>
              </w:rPr>
            </w:pPr>
            <w:r>
              <w:rPr>
                <w:rStyle w:val="SegmentID"/>
                <w:lang w:val="en-GB"/>
              </w:rPr>
              <w:t>4606</w:t>
            </w:r>
            <w:r>
              <w:rPr>
                <w:rStyle w:val="TransUnitID"/>
                <w:lang w:val="en-GB"/>
              </w:rPr>
              <w:t>38285e7b-9e35-4e11-8651-6fd0ba8dda85</w:t>
            </w:r>
          </w:p>
        </w:tc>
        <w:tc>
          <w:tcPr>
            <w:tcW w:w="0" w:type="auto"/>
            <w:shd w:val="clear" w:color="auto" w:fill="FFFFFF"/>
          </w:tcPr>
          <w:p w14:paraId="4B07567F" w14:textId="77777777" w:rsidR="004C26EE" w:rsidRDefault="00C72362">
            <w:pPr>
              <w:rPr>
                <w:lang w:val="en-GB"/>
              </w:rPr>
            </w:pPr>
            <w:r>
              <w:rPr>
                <w:lang w:val="en-GB"/>
              </w:rPr>
              <w:t>Translation Approved (97%)</w:t>
            </w:r>
          </w:p>
        </w:tc>
        <w:tc>
          <w:tcPr>
            <w:tcW w:w="0" w:type="auto"/>
            <w:shd w:val="clear" w:color="auto" w:fill="FFFFFF"/>
          </w:tcPr>
          <w:p w14:paraId="738E1D5A" w14:textId="77777777" w:rsidR="004C26EE" w:rsidRDefault="00C72362">
            <w:pPr>
              <w:rPr>
                <w:lang w:val="en-GB"/>
              </w:rPr>
            </w:pPr>
            <w:r>
              <w:rPr>
                <w:lang w:val="en-GB"/>
              </w:rPr>
              <w:t>For special vehicles applicable from 1 January 2030 with respect to 7.4.3.2.</w:t>
            </w:r>
          </w:p>
        </w:tc>
        <w:tc>
          <w:tcPr>
            <w:tcW w:w="0" w:type="auto"/>
            <w:shd w:val="clear" w:color="auto" w:fill="FFFFFF"/>
          </w:tcPr>
          <w:p w14:paraId="2E08F005" w14:textId="77777777" w:rsidR="004C26EE" w:rsidRDefault="00C72362">
            <w:pPr>
              <w:rPr>
                <w:lang w:val="sr-Cyrl-RS"/>
              </w:rPr>
            </w:pPr>
            <w:r>
              <w:rPr>
                <w:lang w:val="sr-Cyrl-RS"/>
              </w:rPr>
              <w:t>За возила за посебне намене примењује се од 1. јануара 2030. године у погледу тачке 7.4.3.2.</w:t>
            </w:r>
          </w:p>
        </w:tc>
      </w:tr>
      <w:tr w:rsidR="004C26EE" w14:paraId="3CB89183" w14:textId="77777777">
        <w:tc>
          <w:tcPr>
            <w:tcW w:w="0" w:type="auto"/>
            <w:shd w:val="clear" w:color="auto" w:fill="FFFFFF"/>
          </w:tcPr>
          <w:p w14:paraId="40911442" w14:textId="77777777" w:rsidR="004C26EE" w:rsidRDefault="00C72362">
            <w:pPr>
              <w:rPr>
                <w:lang w:val="en-GB"/>
              </w:rPr>
            </w:pPr>
            <w:r>
              <w:rPr>
                <w:rStyle w:val="SegmentID"/>
                <w:lang w:val="en-GB"/>
              </w:rPr>
              <w:t>4607</w:t>
            </w:r>
            <w:r>
              <w:rPr>
                <w:rStyle w:val="TransUnitID"/>
                <w:lang w:val="en-GB"/>
              </w:rPr>
              <w:t>9b90851d-3f10-4062-834b-7bd2bf1cf056</w:t>
            </w:r>
          </w:p>
        </w:tc>
        <w:tc>
          <w:tcPr>
            <w:tcW w:w="0" w:type="auto"/>
            <w:shd w:val="clear" w:color="auto" w:fill="FFFFFF"/>
          </w:tcPr>
          <w:p w14:paraId="18C2F7C7" w14:textId="77777777" w:rsidR="004C26EE" w:rsidRDefault="00C72362">
            <w:pPr>
              <w:rPr>
                <w:lang w:val="en-GB"/>
              </w:rPr>
            </w:pPr>
            <w:r>
              <w:rPr>
                <w:lang w:val="en-GB"/>
              </w:rPr>
              <w:t>Translation Approved (79%)</w:t>
            </w:r>
          </w:p>
        </w:tc>
        <w:tc>
          <w:tcPr>
            <w:tcW w:w="0" w:type="auto"/>
            <w:shd w:val="clear" w:color="auto" w:fill="FFFFFF"/>
          </w:tcPr>
          <w:p w14:paraId="0AA851EE" w14:textId="77777777" w:rsidR="004C26EE" w:rsidRDefault="00C72362">
            <w:pPr>
              <w:rPr>
                <w:lang w:val="en-GB"/>
              </w:rPr>
            </w:pPr>
            <w:r>
              <w:rPr>
                <w:lang w:val="en-GB"/>
              </w:rPr>
              <w:t>Applicable from 1 January 2030</w:t>
            </w:r>
          </w:p>
        </w:tc>
        <w:tc>
          <w:tcPr>
            <w:tcW w:w="0" w:type="auto"/>
            <w:shd w:val="clear" w:color="auto" w:fill="FFFFFF"/>
          </w:tcPr>
          <w:p w14:paraId="765BD99F" w14:textId="77777777" w:rsidR="004C26EE" w:rsidRDefault="00C72362">
            <w:pPr>
              <w:rPr>
                <w:lang w:val="sr-Cyrl-RS"/>
              </w:rPr>
            </w:pPr>
            <w:r>
              <w:rPr>
                <w:lang w:val="sr-Cyrl-RS"/>
              </w:rPr>
              <w:t>Примењује се од 1. јануара 2030. године</w:t>
            </w:r>
          </w:p>
        </w:tc>
      </w:tr>
      <w:tr w:rsidR="004C26EE" w14:paraId="4781A6B2" w14:textId="77777777">
        <w:tc>
          <w:tcPr>
            <w:tcW w:w="0" w:type="auto"/>
            <w:shd w:val="clear" w:color="auto" w:fill="FFFFFF"/>
          </w:tcPr>
          <w:p w14:paraId="0FB32609" w14:textId="77777777" w:rsidR="004C26EE" w:rsidRDefault="00C72362">
            <w:pPr>
              <w:rPr>
                <w:lang w:val="en-GB"/>
              </w:rPr>
            </w:pPr>
            <w:r>
              <w:rPr>
                <w:rStyle w:val="SegmentID"/>
                <w:lang w:val="en-GB"/>
              </w:rPr>
              <w:t>4608</w:t>
            </w:r>
            <w:r>
              <w:rPr>
                <w:rStyle w:val="TransUnitID"/>
                <w:lang w:val="en-GB"/>
              </w:rPr>
              <w:t>92c7217f-7f46-4383-928b-300a25c1f3ad</w:t>
            </w:r>
          </w:p>
        </w:tc>
        <w:tc>
          <w:tcPr>
            <w:tcW w:w="0" w:type="auto"/>
            <w:shd w:val="clear" w:color="auto" w:fill="FFFFFF"/>
          </w:tcPr>
          <w:p w14:paraId="66C6D9C5" w14:textId="77777777" w:rsidR="004C26EE" w:rsidRDefault="00C72362">
            <w:pPr>
              <w:rPr>
                <w:lang w:val="en-GB"/>
              </w:rPr>
            </w:pPr>
            <w:r>
              <w:rPr>
                <w:lang w:val="en-GB"/>
              </w:rPr>
              <w:t>Translation Approved (100%)</w:t>
            </w:r>
          </w:p>
        </w:tc>
        <w:tc>
          <w:tcPr>
            <w:tcW w:w="0" w:type="auto"/>
            <w:shd w:val="clear" w:color="auto" w:fill="FFFFFF"/>
          </w:tcPr>
          <w:p w14:paraId="759D44BD" w14:textId="77777777" w:rsidR="004C26EE" w:rsidRDefault="00C72362">
            <w:pPr>
              <w:rPr>
                <w:lang w:val="en-GB"/>
              </w:rPr>
            </w:pPr>
            <w:r>
              <w:rPr>
                <w:lang w:val="en-GB"/>
              </w:rPr>
              <w:t>Note:</w:t>
            </w:r>
          </w:p>
        </w:tc>
        <w:tc>
          <w:tcPr>
            <w:tcW w:w="0" w:type="auto"/>
            <w:shd w:val="clear" w:color="auto" w:fill="FFFFFF"/>
          </w:tcPr>
          <w:p w14:paraId="2D62EF43" w14:textId="77777777" w:rsidR="004C26EE" w:rsidRDefault="00C72362">
            <w:pPr>
              <w:rPr>
                <w:lang w:val="sr-Cyrl-RS"/>
              </w:rPr>
            </w:pPr>
            <w:r>
              <w:rPr>
                <w:lang w:val="sr-Cyrl-RS"/>
              </w:rPr>
              <w:t>Напомена:</w:t>
            </w:r>
          </w:p>
        </w:tc>
      </w:tr>
      <w:tr w:rsidR="004C26EE" w14:paraId="4A5AD32C" w14:textId="77777777">
        <w:tc>
          <w:tcPr>
            <w:tcW w:w="0" w:type="auto"/>
            <w:shd w:val="clear" w:color="auto" w:fill="FFFFFF"/>
          </w:tcPr>
          <w:p w14:paraId="53E4CDD5" w14:textId="77777777" w:rsidR="004C26EE" w:rsidRDefault="00C72362">
            <w:pPr>
              <w:rPr>
                <w:lang w:val="en-GB"/>
              </w:rPr>
            </w:pPr>
            <w:r>
              <w:rPr>
                <w:rStyle w:val="SegmentID"/>
                <w:lang w:val="en-GB"/>
              </w:rPr>
              <w:t>4609</w:t>
            </w:r>
            <w:r>
              <w:rPr>
                <w:rStyle w:val="TransUnitID"/>
                <w:lang w:val="en-GB"/>
              </w:rPr>
              <w:t>92c7217f-7f46-4383-928b-300a25c1f3ad</w:t>
            </w:r>
          </w:p>
        </w:tc>
        <w:tc>
          <w:tcPr>
            <w:tcW w:w="0" w:type="auto"/>
            <w:shd w:val="clear" w:color="auto" w:fill="FFFFFF"/>
          </w:tcPr>
          <w:p w14:paraId="0BB9560C" w14:textId="77777777" w:rsidR="004C26EE" w:rsidRDefault="00C72362">
            <w:pPr>
              <w:rPr>
                <w:lang w:val="en-GB"/>
              </w:rPr>
            </w:pPr>
            <w:r>
              <w:rPr>
                <w:lang w:val="en-GB"/>
              </w:rPr>
              <w:t>Translation Approved (0%)</w:t>
            </w:r>
          </w:p>
        </w:tc>
        <w:tc>
          <w:tcPr>
            <w:tcW w:w="0" w:type="auto"/>
            <w:shd w:val="clear" w:color="auto" w:fill="FFFFFF"/>
          </w:tcPr>
          <w:p w14:paraId="6026D2E3" w14:textId="77777777" w:rsidR="004C26EE" w:rsidRDefault="00C72362">
            <w:pPr>
              <w:rPr>
                <w:lang w:val="en-GB"/>
              </w:rPr>
            </w:pPr>
            <w:r>
              <w:rPr>
                <w:lang w:val="en-GB"/>
              </w:rPr>
              <w:t>Production phase here relates to ‘RST production phase’ for vehicles without ETCS.</w:t>
            </w:r>
          </w:p>
        </w:tc>
        <w:tc>
          <w:tcPr>
            <w:tcW w:w="0" w:type="auto"/>
            <w:shd w:val="clear" w:color="auto" w:fill="FFFFFF"/>
          </w:tcPr>
          <w:p w14:paraId="4C754813" w14:textId="77777777" w:rsidR="004C26EE" w:rsidRDefault="00C72362">
            <w:pPr>
              <w:rPr>
                <w:lang w:val="sr-Cyrl-RS"/>
              </w:rPr>
            </w:pPr>
            <w:r>
              <w:rPr>
                <w:lang w:val="sr-Cyrl-RS"/>
              </w:rPr>
              <w:t xml:space="preserve">Производна фаза овде се односи на „производну фазу возних средстава” за возила без </w:t>
            </w:r>
            <w:r>
              <w:rPr>
                <w:rStyle w:val="Tag"/>
                <w:lang w:val="sr-Cyrl-RS"/>
              </w:rPr>
              <w:t>&lt;Italic&gt;</w:t>
            </w:r>
            <w:r>
              <w:rPr>
                <w:lang w:val="sr-Cyrl-RS"/>
              </w:rPr>
              <w:t>ETCS</w:t>
            </w:r>
            <w:r>
              <w:rPr>
                <w:rStyle w:val="Tag"/>
                <w:lang w:val="sr-Cyrl-RS"/>
              </w:rPr>
              <w:t>&lt;/Italic&gt;</w:t>
            </w:r>
            <w:r>
              <w:rPr>
                <w:lang w:val="sr-Cyrl-RS"/>
              </w:rPr>
              <w:t>-а.</w:t>
            </w:r>
          </w:p>
        </w:tc>
      </w:tr>
      <w:tr w:rsidR="004C26EE" w14:paraId="46E7995A" w14:textId="77777777">
        <w:tc>
          <w:tcPr>
            <w:tcW w:w="0" w:type="auto"/>
            <w:shd w:val="clear" w:color="auto" w:fill="FFFFFF"/>
          </w:tcPr>
          <w:p w14:paraId="196429C3" w14:textId="77777777" w:rsidR="004C26EE" w:rsidRDefault="00C72362">
            <w:pPr>
              <w:rPr>
                <w:lang w:val="en-GB"/>
              </w:rPr>
            </w:pPr>
            <w:r>
              <w:rPr>
                <w:rStyle w:val="SegmentID"/>
                <w:lang w:val="en-GB"/>
              </w:rPr>
              <w:t>4610</w:t>
            </w:r>
            <w:r>
              <w:rPr>
                <w:rStyle w:val="TransUnitID"/>
                <w:lang w:val="en-GB"/>
              </w:rPr>
              <w:t>ded4c434-e71f-4552-a72a-c58d979b664a</w:t>
            </w:r>
          </w:p>
        </w:tc>
        <w:tc>
          <w:tcPr>
            <w:tcW w:w="0" w:type="auto"/>
            <w:shd w:val="clear" w:color="auto" w:fill="FFFFFF"/>
          </w:tcPr>
          <w:p w14:paraId="32A2CB19" w14:textId="77777777" w:rsidR="004C26EE" w:rsidRDefault="00C72362">
            <w:pPr>
              <w:rPr>
                <w:lang w:val="en-GB"/>
              </w:rPr>
            </w:pPr>
            <w:r>
              <w:rPr>
                <w:lang w:val="en-GB"/>
              </w:rPr>
              <w:t>Translation Approved (100%)</w:t>
            </w:r>
          </w:p>
        </w:tc>
        <w:tc>
          <w:tcPr>
            <w:tcW w:w="0" w:type="auto"/>
            <w:shd w:val="clear" w:color="auto" w:fill="FFFFFF"/>
          </w:tcPr>
          <w:p w14:paraId="2A564CD5" w14:textId="77777777" w:rsidR="004C26EE" w:rsidRDefault="00C72362">
            <w:pPr>
              <w:rPr>
                <w:lang w:val="en-GB"/>
              </w:rPr>
            </w:pPr>
            <w:r>
              <w:rPr>
                <w:lang w:val="en-GB"/>
              </w:rPr>
              <w:t>Not applicable</w:t>
            </w:r>
          </w:p>
        </w:tc>
        <w:tc>
          <w:tcPr>
            <w:tcW w:w="0" w:type="auto"/>
            <w:shd w:val="clear" w:color="auto" w:fill="FFFFFF"/>
          </w:tcPr>
          <w:p w14:paraId="4BCE5D8C" w14:textId="77777777" w:rsidR="004C26EE" w:rsidRDefault="00C72362">
            <w:pPr>
              <w:rPr>
                <w:lang w:val="sr-Cyrl-RS"/>
              </w:rPr>
            </w:pPr>
            <w:r>
              <w:rPr>
                <w:lang w:val="sr-Cyrl-RS"/>
              </w:rPr>
              <w:t>Није применљиво</w:t>
            </w:r>
          </w:p>
        </w:tc>
      </w:tr>
      <w:tr w:rsidR="004C26EE" w14:paraId="55173F25" w14:textId="77777777">
        <w:tc>
          <w:tcPr>
            <w:tcW w:w="0" w:type="auto"/>
            <w:shd w:val="clear" w:color="auto" w:fill="FFFFFF"/>
          </w:tcPr>
          <w:p w14:paraId="3DF2F533" w14:textId="77777777" w:rsidR="004C26EE" w:rsidRDefault="00C72362">
            <w:pPr>
              <w:rPr>
                <w:lang w:val="en-GB"/>
              </w:rPr>
            </w:pPr>
            <w:r>
              <w:rPr>
                <w:rStyle w:val="SegmentID"/>
                <w:lang w:val="en-GB"/>
              </w:rPr>
              <w:t>4611</w:t>
            </w:r>
            <w:r>
              <w:rPr>
                <w:rStyle w:val="TransUnitID"/>
                <w:lang w:val="en-GB"/>
              </w:rPr>
              <w:t>25738518-1959-4a09-9b65-c18b8f87dd12</w:t>
            </w:r>
          </w:p>
        </w:tc>
        <w:tc>
          <w:tcPr>
            <w:tcW w:w="0" w:type="auto"/>
            <w:shd w:val="clear" w:color="auto" w:fill="FFFFFF"/>
          </w:tcPr>
          <w:p w14:paraId="2CB587C3" w14:textId="77777777" w:rsidR="004C26EE" w:rsidRDefault="00C72362">
            <w:pPr>
              <w:rPr>
                <w:lang w:val="en-GB"/>
              </w:rPr>
            </w:pPr>
            <w:r>
              <w:rPr>
                <w:lang w:val="en-GB"/>
              </w:rPr>
              <w:t>Translation Approved (100%)</w:t>
            </w:r>
          </w:p>
        </w:tc>
        <w:tc>
          <w:tcPr>
            <w:tcW w:w="0" w:type="auto"/>
            <w:shd w:val="clear" w:color="auto" w:fill="FFFFFF"/>
          </w:tcPr>
          <w:p w14:paraId="4B25FC56" w14:textId="77777777" w:rsidR="004C26EE" w:rsidRDefault="00C72362">
            <w:pPr>
              <w:rPr>
                <w:lang w:val="en-GB"/>
              </w:rPr>
            </w:pPr>
            <w:r>
              <w:rPr>
                <w:lang w:val="en-GB"/>
              </w:rPr>
              <w:t>3</w:t>
            </w:r>
          </w:p>
        </w:tc>
        <w:tc>
          <w:tcPr>
            <w:tcW w:w="0" w:type="auto"/>
            <w:shd w:val="clear" w:color="auto" w:fill="FFFFFF"/>
          </w:tcPr>
          <w:p w14:paraId="0B4E4770" w14:textId="77777777" w:rsidR="004C26EE" w:rsidRDefault="00C72362">
            <w:pPr>
              <w:rPr>
                <w:lang w:val="sr-Cyrl-RS"/>
              </w:rPr>
            </w:pPr>
            <w:r>
              <w:rPr>
                <w:lang w:val="sr-Cyrl-RS"/>
              </w:rPr>
              <w:t>3.</w:t>
            </w:r>
          </w:p>
        </w:tc>
      </w:tr>
      <w:tr w:rsidR="004C26EE" w14:paraId="5E868BD4" w14:textId="77777777">
        <w:tc>
          <w:tcPr>
            <w:tcW w:w="0" w:type="auto"/>
            <w:shd w:val="clear" w:color="auto" w:fill="FFFFFF"/>
          </w:tcPr>
          <w:p w14:paraId="77DE55C4" w14:textId="77777777" w:rsidR="004C26EE" w:rsidRDefault="00C72362">
            <w:pPr>
              <w:rPr>
                <w:lang w:val="en-GB"/>
              </w:rPr>
            </w:pPr>
            <w:r>
              <w:rPr>
                <w:rStyle w:val="SegmentID"/>
                <w:lang w:val="en-GB"/>
              </w:rPr>
              <w:t>4612</w:t>
            </w:r>
            <w:r>
              <w:rPr>
                <w:rStyle w:val="TransUnitID"/>
                <w:lang w:val="en-GB"/>
              </w:rPr>
              <w:t>ba9a00ea-622c-4b2d-87d4-4e65d09e2004</w:t>
            </w:r>
          </w:p>
        </w:tc>
        <w:tc>
          <w:tcPr>
            <w:tcW w:w="0" w:type="auto"/>
            <w:shd w:val="clear" w:color="auto" w:fill="FFFFFF"/>
          </w:tcPr>
          <w:p w14:paraId="278D2C8D" w14:textId="77777777" w:rsidR="004C26EE" w:rsidRDefault="00C72362">
            <w:pPr>
              <w:rPr>
                <w:lang w:val="en-GB"/>
              </w:rPr>
            </w:pPr>
            <w:r>
              <w:rPr>
                <w:lang w:val="en-GB"/>
              </w:rPr>
              <w:t>Translation Approved (0%)</w:t>
            </w:r>
          </w:p>
        </w:tc>
        <w:tc>
          <w:tcPr>
            <w:tcW w:w="0" w:type="auto"/>
            <w:shd w:val="clear" w:color="auto" w:fill="FFFFFF"/>
          </w:tcPr>
          <w:p w14:paraId="6DF2E9DF" w14:textId="77777777" w:rsidR="004C26EE" w:rsidRDefault="00C72362">
            <w:pPr>
              <w:rPr>
                <w:lang w:val="en-GB"/>
              </w:rPr>
            </w:pPr>
            <w:r>
              <w:rPr>
                <w:lang w:val="en-GB"/>
              </w:rPr>
              <w:t>Point 7.4.2.2</w:t>
            </w:r>
          </w:p>
        </w:tc>
        <w:tc>
          <w:tcPr>
            <w:tcW w:w="0" w:type="auto"/>
            <w:shd w:val="clear" w:color="auto" w:fill="FFFFFF"/>
          </w:tcPr>
          <w:p w14:paraId="1B030940" w14:textId="77777777" w:rsidR="004C26EE" w:rsidRDefault="00C72362">
            <w:pPr>
              <w:rPr>
                <w:lang w:val="sr-Cyrl-RS"/>
              </w:rPr>
            </w:pPr>
            <w:r>
              <w:rPr>
                <w:lang w:val="sr-Cyrl-RS"/>
              </w:rPr>
              <w:t>Тачка 7.4.2.2.</w:t>
            </w:r>
          </w:p>
        </w:tc>
      </w:tr>
      <w:tr w:rsidR="004C26EE" w14:paraId="67220510" w14:textId="77777777">
        <w:tc>
          <w:tcPr>
            <w:tcW w:w="0" w:type="auto"/>
            <w:shd w:val="clear" w:color="auto" w:fill="FFFFFF"/>
          </w:tcPr>
          <w:p w14:paraId="6AAF2AF7" w14:textId="77777777" w:rsidR="004C26EE" w:rsidRDefault="00C72362">
            <w:pPr>
              <w:rPr>
                <w:lang w:val="en-GB"/>
              </w:rPr>
            </w:pPr>
            <w:r>
              <w:rPr>
                <w:rStyle w:val="SegmentID"/>
                <w:lang w:val="en-GB"/>
              </w:rPr>
              <w:t>4613</w:t>
            </w:r>
            <w:r>
              <w:rPr>
                <w:rStyle w:val="TransUnitID"/>
                <w:lang w:val="en-GB"/>
              </w:rPr>
              <w:t>8fe537e1-ddf9-4ac0-a565-8332c29c8b07</w:t>
            </w:r>
          </w:p>
        </w:tc>
        <w:tc>
          <w:tcPr>
            <w:tcW w:w="0" w:type="auto"/>
            <w:shd w:val="clear" w:color="auto" w:fill="FFFFFF"/>
          </w:tcPr>
          <w:p w14:paraId="5D103599" w14:textId="77777777" w:rsidR="004C26EE" w:rsidRDefault="00C72362">
            <w:pPr>
              <w:rPr>
                <w:lang w:val="en-GB"/>
              </w:rPr>
            </w:pPr>
            <w:r>
              <w:rPr>
                <w:lang w:val="en-GB"/>
              </w:rPr>
              <w:t>Translation Approved (0%)</w:t>
            </w:r>
          </w:p>
        </w:tc>
        <w:tc>
          <w:tcPr>
            <w:tcW w:w="0" w:type="auto"/>
            <w:shd w:val="clear" w:color="auto" w:fill="FFFFFF"/>
          </w:tcPr>
          <w:p w14:paraId="51E50FB0" w14:textId="77777777" w:rsidR="004C26EE" w:rsidRDefault="00C72362">
            <w:pPr>
              <w:rPr>
                <w:lang w:val="en-GB"/>
              </w:rPr>
            </w:pPr>
            <w:r>
              <w:rPr>
                <w:lang w:val="en-GB"/>
              </w:rPr>
              <w:t>7.4.2.2 only applicable to upgrade of existing high-speed vehicles</w:t>
            </w:r>
          </w:p>
        </w:tc>
        <w:tc>
          <w:tcPr>
            <w:tcW w:w="0" w:type="auto"/>
            <w:shd w:val="clear" w:color="auto" w:fill="FFFFFF"/>
          </w:tcPr>
          <w:p w14:paraId="5B97BC5C" w14:textId="77777777" w:rsidR="004C26EE" w:rsidRDefault="00C72362">
            <w:pPr>
              <w:rPr>
                <w:lang w:val="sr-Cyrl-RS"/>
              </w:rPr>
            </w:pPr>
            <w:r>
              <w:rPr>
                <w:lang w:val="sr-Cyrl-RS"/>
              </w:rPr>
              <w:t>Тачка 7.4.2.2. се примењује само на унапређење постојећих возила за велике брзине.</w:t>
            </w:r>
          </w:p>
        </w:tc>
      </w:tr>
      <w:tr w:rsidR="004C26EE" w14:paraId="3243B7F5" w14:textId="77777777">
        <w:tc>
          <w:tcPr>
            <w:tcW w:w="0" w:type="auto"/>
            <w:shd w:val="clear" w:color="auto" w:fill="FFFFFF"/>
          </w:tcPr>
          <w:p w14:paraId="1F292961" w14:textId="77777777" w:rsidR="004C26EE" w:rsidRDefault="00C72362">
            <w:pPr>
              <w:rPr>
                <w:lang w:val="en-GB"/>
              </w:rPr>
            </w:pPr>
            <w:r>
              <w:rPr>
                <w:rStyle w:val="SegmentID"/>
                <w:lang w:val="en-GB"/>
              </w:rPr>
              <w:t>4614</w:t>
            </w:r>
            <w:r>
              <w:rPr>
                <w:rStyle w:val="TransUnitID"/>
                <w:lang w:val="en-GB"/>
              </w:rPr>
              <w:t>2b201cee-3743-4ade-9467-bbd2b945531c</w:t>
            </w:r>
          </w:p>
        </w:tc>
        <w:tc>
          <w:tcPr>
            <w:tcW w:w="0" w:type="auto"/>
            <w:shd w:val="clear" w:color="auto" w:fill="FFFFFF"/>
          </w:tcPr>
          <w:p w14:paraId="09253DAA" w14:textId="77777777" w:rsidR="004C26EE" w:rsidRDefault="00C72362">
            <w:pPr>
              <w:rPr>
                <w:lang w:val="en-GB"/>
              </w:rPr>
            </w:pPr>
            <w:r>
              <w:rPr>
                <w:lang w:val="en-GB"/>
              </w:rPr>
              <w:t>Translation Approved (0%)</w:t>
            </w:r>
          </w:p>
        </w:tc>
        <w:tc>
          <w:tcPr>
            <w:tcW w:w="0" w:type="auto"/>
            <w:shd w:val="clear" w:color="auto" w:fill="FFFFFF"/>
          </w:tcPr>
          <w:p w14:paraId="74BB6AE9" w14:textId="77777777" w:rsidR="004C26EE" w:rsidRDefault="00C72362">
            <w:pPr>
              <w:rPr>
                <w:lang w:val="en-GB"/>
              </w:rPr>
            </w:pPr>
            <w:r>
              <w:rPr>
                <w:lang w:val="en-GB"/>
              </w:rPr>
              <w:t>7.4.2.2 applicable to vehicle type and/or vehicles requiring a new authorisation</w:t>
            </w:r>
          </w:p>
        </w:tc>
        <w:tc>
          <w:tcPr>
            <w:tcW w:w="0" w:type="auto"/>
            <w:shd w:val="clear" w:color="auto" w:fill="FFFFFF"/>
          </w:tcPr>
          <w:p w14:paraId="550169C6" w14:textId="77777777" w:rsidR="004C26EE" w:rsidRDefault="00C72362">
            <w:pPr>
              <w:rPr>
                <w:lang w:val="sr-Cyrl-RS"/>
              </w:rPr>
            </w:pPr>
            <w:r>
              <w:rPr>
                <w:lang w:val="sr-Cyrl-RS"/>
              </w:rPr>
              <w:t>Тачка 7.4.2.2. се примењује на тип возила и/или возила за које се захтева нова дозвола.</w:t>
            </w:r>
          </w:p>
        </w:tc>
      </w:tr>
      <w:tr w:rsidR="004C26EE" w14:paraId="62E422CE" w14:textId="77777777">
        <w:tc>
          <w:tcPr>
            <w:tcW w:w="0" w:type="auto"/>
            <w:shd w:val="clear" w:color="auto" w:fill="FFFFFF"/>
          </w:tcPr>
          <w:p w14:paraId="6AF50279" w14:textId="77777777" w:rsidR="004C26EE" w:rsidRDefault="00C72362">
            <w:pPr>
              <w:rPr>
                <w:lang w:val="en-GB"/>
              </w:rPr>
            </w:pPr>
            <w:r>
              <w:rPr>
                <w:rStyle w:val="SegmentID"/>
                <w:lang w:val="en-GB"/>
              </w:rPr>
              <w:t>4615</w:t>
            </w:r>
            <w:r>
              <w:rPr>
                <w:rStyle w:val="TransUnitID"/>
                <w:lang w:val="en-GB"/>
              </w:rPr>
              <w:t>ded40b69-7186-429a-a971-c6aa6702957a</w:t>
            </w:r>
          </w:p>
        </w:tc>
        <w:tc>
          <w:tcPr>
            <w:tcW w:w="0" w:type="auto"/>
            <w:shd w:val="clear" w:color="auto" w:fill="FFFFFF"/>
          </w:tcPr>
          <w:p w14:paraId="546CDF4E" w14:textId="77777777" w:rsidR="004C26EE" w:rsidRDefault="00C72362">
            <w:pPr>
              <w:rPr>
                <w:lang w:val="en-GB"/>
              </w:rPr>
            </w:pPr>
            <w:r>
              <w:rPr>
                <w:lang w:val="en-GB"/>
              </w:rPr>
              <w:t>Translation Approved (100%)</w:t>
            </w:r>
          </w:p>
        </w:tc>
        <w:tc>
          <w:tcPr>
            <w:tcW w:w="0" w:type="auto"/>
            <w:shd w:val="clear" w:color="auto" w:fill="FFFFFF"/>
          </w:tcPr>
          <w:p w14:paraId="6FBF9D35" w14:textId="77777777" w:rsidR="004C26EE" w:rsidRDefault="00C72362">
            <w:pPr>
              <w:rPr>
                <w:lang w:val="en-GB"/>
              </w:rPr>
            </w:pPr>
            <w:r>
              <w:rPr>
                <w:lang w:val="en-GB"/>
              </w:rPr>
              <w:t>Directly applicable</w:t>
            </w:r>
          </w:p>
        </w:tc>
        <w:tc>
          <w:tcPr>
            <w:tcW w:w="0" w:type="auto"/>
            <w:shd w:val="clear" w:color="auto" w:fill="FFFFFF"/>
          </w:tcPr>
          <w:p w14:paraId="24FEED59" w14:textId="77777777" w:rsidR="004C26EE" w:rsidRDefault="00C72362">
            <w:pPr>
              <w:rPr>
                <w:lang w:val="sr-Cyrl-RS"/>
              </w:rPr>
            </w:pPr>
            <w:r>
              <w:rPr>
                <w:lang w:val="sr-Cyrl-RS"/>
              </w:rPr>
              <w:t>Непосредно се примењује</w:t>
            </w:r>
          </w:p>
        </w:tc>
      </w:tr>
      <w:tr w:rsidR="004C26EE" w14:paraId="2BD232A5" w14:textId="77777777">
        <w:tc>
          <w:tcPr>
            <w:tcW w:w="0" w:type="auto"/>
            <w:shd w:val="clear" w:color="auto" w:fill="FFFFFF"/>
          </w:tcPr>
          <w:p w14:paraId="651830DE" w14:textId="77777777" w:rsidR="004C26EE" w:rsidRDefault="00C72362">
            <w:pPr>
              <w:rPr>
                <w:lang w:val="en-GB"/>
              </w:rPr>
            </w:pPr>
            <w:r>
              <w:rPr>
                <w:rStyle w:val="SegmentID"/>
                <w:lang w:val="en-GB"/>
              </w:rPr>
              <w:t>4616</w:t>
            </w:r>
            <w:r>
              <w:rPr>
                <w:rStyle w:val="TransUnitID"/>
                <w:lang w:val="en-GB"/>
              </w:rPr>
              <w:t>7d4117ec-ea43-4bc1-9d68-90128372016b</w:t>
            </w:r>
          </w:p>
        </w:tc>
        <w:tc>
          <w:tcPr>
            <w:tcW w:w="0" w:type="auto"/>
            <w:shd w:val="clear" w:color="auto" w:fill="FFFFFF"/>
          </w:tcPr>
          <w:p w14:paraId="6C17B466" w14:textId="77777777" w:rsidR="004C26EE" w:rsidRDefault="00C72362">
            <w:pPr>
              <w:rPr>
                <w:lang w:val="en-GB"/>
              </w:rPr>
            </w:pPr>
            <w:r>
              <w:rPr>
                <w:lang w:val="en-GB"/>
              </w:rPr>
              <w:t>Translation Approved (0%)</w:t>
            </w:r>
          </w:p>
        </w:tc>
        <w:tc>
          <w:tcPr>
            <w:tcW w:w="0" w:type="auto"/>
            <w:shd w:val="clear" w:color="auto" w:fill="FFFFFF"/>
          </w:tcPr>
          <w:p w14:paraId="6470A1A4" w14:textId="77777777" w:rsidR="004C26EE" w:rsidRDefault="00C72362">
            <w:pPr>
              <w:rPr>
                <w:lang w:val="en-GB"/>
              </w:rPr>
            </w:pPr>
            <w:r>
              <w:rPr>
                <w:lang w:val="en-GB"/>
              </w:rPr>
              <w:t>For special vehicles applicable from 1 January 2026.</w:t>
            </w:r>
          </w:p>
        </w:tc>
        <w:tc>
          <w:tcPr>
            <w:tcW w:w="0" w:type="auto"/>
            <w:shd w:val="clear" w:color="auto" w:fill="FFFFFF"/>
          </w:tcPr>
          <w:p w14:paraId="4FF602B1" w14:textId="77777777" w:rsidR="004C26EE" w:rsidRDefault="00C72362">
            <w:pPr>
              <w:rPr>
                <w:lang w:val="sr-Cyrl-RS"/>
              </w:rPr>
            </w:pPr>
            <w:r>
              <w:rPr>
                <w:lang w:val="sr-Cyrl-RS"/>
              </w:rPr>
              <w:t>За возила за посебне намене примењује се од 1. јануара 2026. године.</w:t>
            </w:r>
          </w:p>
        </w:tc>
      </w:tr>
      <w:tr w:rsidR="004C26EE" w14:paraId="1D2AEE9D" w14:textId="77777777">
        <w:tc>
          <w:tcPr>
            <w:tcW w:w="0" w:type="auto"/>
            <w:shd w:val="clear" w:color="auto" w:fill="FFFFFF"/>
          </w:tcPr>
          <w:p w14:paraId="39ED9E76" w14:textId="77777777" w:rsidR="004C26EE" w:rsidRDefault="00C72362">
            <w:pPr>
              <w:rPr>
                <w:lang w:val="en-GB"/>
              </w:rPr>
            </w:pPr>
            <w:r>
              <w:rPr>
                <w:rStyle w:val="SegmentID"/>
                <w:lang w:val="en-GB"/>
              </w:rPr>
              <w:t>4617</w:t>
            </w:r>
            <w:r>
              <w:rPr>
                <w:rStyle w:val="TransUnitID"/>
                <w:lang w:val="en-GB"/>
              </w:rPr>
              <w:t>c34cc202-a889-4a4c-8f0b-ba523b82b54f</w:t>
            </w:r>
          </w:p>
        </w:tc>
        <w:tc>
          <w:tcPr>
            <w:tcW w:w="0" w:type="auto"/>
            <w:shd w:val="clear" w:color="auto" w:fill="FFFFFF"/>
          </w:tcPr>
          <w:p w14:paraId="6BE4E962" w14:textId="77777777" w:rsidR="004C26EE" w:rsidRDefault="00C72362">
            <w:pPr>
              <w:rPr>
                <w:lang w:val="en-GB"/>
              </w:rPr>
            </w:pPr>
            <w:r>
              <w:rPr>
                <w:lang w:val="en-GB"/>
              </w:rPr>
              <w:t>Translation Approved (100%)</w:t>
            </w:r>
          </w:p>
        </w:tc>
        <w:tc>
          <w:tcPr>
            <w:tcW w:w="0" w:type="auto"/>
            <w:shd w:val="clear" w:color="auto" w:fill="FFFFFF"/>
          </w:tcPr>
          <w:p w14:paraId="47DA509C" w14:textId="77777777" w:rsidR="004C26EE" w:rsidRDefault="00C72362">
            <w:pPr>
              <w:rPr>
                <w:lang w:val="en-GB"/>
              </w:rPr>
            </w:pPr>
            <w:r>
              <w:rPr>
                <w:lang w:val="en-GB"/>
              </w:rPr>
              <w:t>Applicable from 1 January 2028</w:t>
            </w:r>
          </w:p>
        </w:tc>
        <w:tc>
          <w:tcPr>
            <w:tcW w:w="0" w:type="auto"/>
            <w:shd w:val="clear" w:color="auto" w:fill="FFFFFF"/>
          </w:tcPr>
          <w:p w14:paraId="1D533BD4" w14:textId="77777777" w:rsidR="004C26EE" w:rsidRDefault="00C72362">
            <w:pPr>
              <w:rPr>
                <w:lang w:val="sr-Cyrl-RS"/>
              </w:rPr>
            </w:pPr>
            <w:r>
              <w:rPr>
                <w:lang w:val="sr-Cyrl-RS"/>
              </w:rPr>
              <w:t>Примењује се од 1. јануара 2028. године</w:t>
            </w:r>
          </w:p>
        </w:tc>
      </w:tr>
      <w:tr w:rsidR="004C26EE" w14:paraId="13ABB7C5" w14:textId="77777777">
        <w:tc>
          <w:tcPr>
            <w:tcW w:w="0" w:type="auto"/>
            <w:shd w:val="clear" w:color="auto" w:fill="FFFFFF"/>
          </w:tcPr>
          <w:p w14:paraId="1310B22A" w14:textId="77777777" w:rsidR="004C26EE" w:rsidRDefault="00C72362">
            <w:pPr>
              <w:rPr>
                <w:lang w:val="en-GB"/>
              </w:rPr>
            </w:pPr>
            <w:r>
              <w:rPr>
                <w:rStyle w:val="SegmentID"/>
                <w:lang w:val="en-GB"/>
              </w:rPr>
              <w:t>4618</w:t>
            </w:r>
            <w:r>
              <w:rPr>
                <w:rStyle w:val="TransUnitID"/>
                <w:lang w:val="en-GB"/>
              </w:rPr>
              <w:t>19d1eec0-3deb-48ee-b530-ced191a88280</w:t>
            </w:r>
          </w:p>
        </w:tc>
        <w:tc>
          <w:tcPr>
            <w:tcW w:w="0" w:type="auto"/>
            <w:shd w:val="clear" w:color="auto" w:fill="FFFFFF"/>
          </w:tcPr>
          <w:p w14:paraId="028FA06C" w14:textId="77777777" w:rsidR="004C26EE" w:rsidRDefault="00C72362">
            <w:pPr>
              <w:rPr>
                <w:lang w:val="en-GB"/>
              </w:rPr>
            </w:pPr>
            <w:r>
              <w:rPr>
                <w:lang w:val="en-GB"/>
              </w:rPr>
              <w:t>Translation Approved (100%)</w:t>
            </w:r>
          </w:p>
        </w:tc>
        <w:tc>
          <w:tcPr>
            <w:tcW w:w="0" w:type="auto"/>
            <w:shd w:val="clear" w:color="auto" w:fill="FFFFFF"/>
          </w:tcPr>
          <w:p w14:paraId="5B09F453" w14:textId="77777777" w:rsidR="004C26EE" w:rsidRDefault="00C72362">
            <w:pPr>
              <w:rPr>
                <w:lang w:val="en-GB"/>
              </w:rPr>
            </w:pPr>
            <w:r>
              <w:rPr>
                <w:lang w:val="en-GB"/>
              </w:rPr>
              <w:t>Note:</w:t>
            </w:r>
          </w:p>
        </w:tc>
        <w:tc>
          <w:tcPr>
            <w:tcW w:w="0" w:type="auto"/>
            <w:shd w:val="clear" w:color="auto" w:fill="FFFFFF"/>
          </w:tcPr>
          <w:p w14:paraId="27EEEAA0" w14:textId="77777777" w:rsidR="004C26EE" w:rsidRDefault="00C72362">
            <w:pPr>
              <w:rPr>
                <w:lang w:val="sr-Cyrl-RS"/>
              </w:rPr>
            </w:pPr>
            <w:r>
              <w:rPr>
                <w:lang w:val="sr-Cyrl-RS"/>
              </w:rPr>
              <w:t>Напомена:</w:t>
            </w:r>
          </w:p>
        </w:tc>
      </w:tr>
      <w:tr w:rsidR="004C26EE" w14:paraId="70793261" w14:textId="77777777">
        <w:tc>
          <w:tcPr>
            <w:tcW w:w="0" w:type="auto"/>
            <w:shd w:val="clear" w:color="auto" w:fill="FFFFFF"/>
          </w:tcPr>
          <w:p w14:paraId="3DB5CA85" w14:textId="77777777" w:rsidR="004C26EE" w:rsidRDefault="00C72362">
            <w:pPr>
              <w:rPr>
                <w:lang w:val="en-GB"/>
              </w:rPr>
            </w:pPr>
            <w:r>
              <w:rPr>
                <w:rStyle w:val="SegmentID"/>
                <w:lang w:val="en-GB"/>
              </w:rPr>
              <w:t>4619</w:t>
            </w:r>
            <w:r>
              <w:rPr>
                <w:rStyle w:val="TransUnitID"/>
                <w:lang w:val="en-GB"/>
              </w:rPr>
              <w:t>19d1eec0-3deb-48ee-b530-ced191a88280</w:t>
            </w:r>
          </w:p>
        </w:tc>
        <w:tc>
          <w:tcPr>
            <w:tcW w:w="0" w:type="auto"/>
            <w:shd w:val="clear" w:color="auto" w:fill="FFFFFF"/>
          </w:tcPr>
          <w:p w14:paraId="022734E0" w14:textId="77777777" w:rsidR="004C26EE" w:rsidRDefault="00C72362">
            <w:pPr>
              <w:rPr>
                <w:lang w:val="en-GB"/>
              </w:rPr>
            </w:pPr>
            <w:r>
              <w:rPr>
                <w:lang w:val="en-GB"/>
              </w:rPr>
              <w:t>Translation Approved (0%)</w:t>
            </w:r>
          </w:p>
        </w:tc>
        <w:tc>
          <w:tcPr>
            <w:tcW w:w="0" w:type="auto"/>
            <w:shd w:val="clear" w:color="auto" w:fill="FFFFFF"/>
          </w:tcPr>
          <w:p w14:paraId="35241FB6" w14:textId="77777777" w:rsidR="004C26EE" w:rsidRDefault="00C72362">
            <w:pPr>
              <w:rPr>
                <w:lang w:val="en-GB"/>
              </w:rPr>
            </w:pPr>
            <w:r>
              <w:rPr>
                <w:lang w:val="en-GB"/>
              </w:rPr>
              <w:t>Remains directly applicable to high-speed vehicles according to previous CCS TSI.</w:t>
            </w:r>
          </w:p>
        </w:tc>
        <w:tc>
          <w:tcPr>
            <w:tcW w:w="0" w:type="auto"/>
            <w:shd w:val="clear" w:color="auto" w:fill="FFFFFF"/>
          </w:tcPr>
          <w:p w14:paraId="45E154A6" w14:textId="77777777" w:rsidR="004C26EE" w:rsidRDefault="00C72362">
            <w:pPr>
              <w:rPr>
                <w:lang w:val="sr-Cyrl-RS"/>
              </w:rPr>
            </w:pPr>
            <w:r>
              <w:rPr>
                <w:lang w:val="sr-Cyrl-RS"/>
              </w:rPr>
              <w:t>И даље се непосредно примењује на возила за велике брзине према претходном ТСИ подсистема контроле, управљања и сигнализације.</w:t>
            </w:r>
          </w:p>
        </w:tc>
      </w:tr>
      <w:tr w:rsidR="004C26EE" w14:paraId="343F5B0B" w14:textId="77777777">
        <w:tc>
          <w:tcPr>
            <w:tcW w:w="0" w:type="auto"/>
            <w:shd w:val="clear" w:color="auto" w:fill="FFFFFF"/>
          </w:tcPr>
          <w:p w14:paraId="748E976A" w14:textId="77777777" w:rsidR="004C26EE" w:rsidRDefault="00C72362">
            <w:pPr>
              <w:rPr>
                <w:lang w:val="en-GB"/>
              </w:rPr>
            </w:pPr>
            <w:r>
              <w:rPr>
                <w:rStyle w:val="SegmentID"/>
                <w:lang w:val="en-GB"/>
              </w:rPr>
              <w:t>4620</w:t>
            </w:r>
            <w:r>
              <w:rPr>
                <w:rStyle w:val="TransUnitID"/>
                <w:lang w:val="en-GB"/>
              </w:rPr>
              <w:t>15e85754-6d1c-43ec-864d-b3d4491dc9ce</w:t>
            </w:r>
          </w:p>
        </w:tc>
        <w:tc>
          <w:tcPr>
            <w:tcW w:w="0" w:type="auto"/>
            <w:shd w:val="clear" w:color="auto" w:fill="FFFFFF"/>
          </w:tcPr>
          <w:p w14:paraId="1D53B82B" w14:textId="77777777" w:rsidR="004C26EE" w:rsidRDefault="00C72362">
            <w:pPr>
              <w:rPr>
                <w:lang w:val="en-GB"/>
              </w:rPr>
            </w:pPr>
            <w:r>
              <w:rPr>
                <w:lang w:val="en-GB"/>
              </w:rPr>
              <w:t>Translation Approved (91%)</w:t>
            </w:r>
          </w:p>
        </w:tc>
        <w:tc>
          <w:tcPr>
            <w:tcW w:w="0" w:type="auto"/>
            <w:shd w:val="clear" w:color="auto" w:fill="FFFFFF"/>
          </w:tcPr>
          <w:p w14:paraId="2FCD0A6F" w14:textId="77777777" w:rsidR="004C26EE" w:rsidRDefault="00C72362">
            <w:pPr>
              <w:rPr>
                <w:lang w:val="en-GB"/>
              </w:rPr>
            </w:pPr>
            <w:r>
              <w:rPr>
                <w:lang w:val="en-GB"/>
              </w:rPr>
              <w:t>For special vehicles applicable from 1 January 2030.</w:t>
            </w:r>
          </w:p>
        </w:tc>
        <w:tc>
          <w:tcPr>
            <w:tcW w:w="0" w:type="auto"/>
            <w:shd w:val="clear" w:color="auto" w:fill="FFFFFF"/>
          </w:tcPr>
          <w:p w14:paraId="681622BB" w14:textId="77777777" w:rsidR="004C26EE" w:rsidRDefault="00C72362">
            <w:pPr>
              <w:rPr>
                <w:lang w:val="sr-Cyrl-RS"/>
              </w:rPr>
            </w:pPr>
            <w:r>
              <w:rPr>
                <w:lang w:val="sr-Cyrl-RS"/>
              </w:rPr>
              <w:t>За возила за посебне намене примењује се од 1. јануара 2030. године.</w:t>
            </w:r>
          </w:p>
        </w:tc>
      </w:tr>
      <w:tr w:rsidR="004C26EE" w14:paraId="34884DA9" w14:textId="77777777">
        <w:tc>
          <w:tcPr>
            <w:tcW w:w="0" w:type="auto"/>
            <w:shd w:val="clear" w:color="auto" w:fill="FFFFFF"/>
          </w:tcPr>
          <w:p w14:paraId="7D94792D" w14:textId="77777777" w:rsidR="004C26EE" w:rsidRDefault="00C72362">
            <w:pPr>
              <w:rPr>
                <w:lang w:val="en-GB"/>
              </w:rPr>
            </w:pPr>
            <w:r>
              <w:rPr>
                <w:rStyle w:val="SegmentID"/>
                <w:lang w:val="en-GB"/>
              </w:rPr>
              <w:t>4621</w:t>
            </w:r>
            <w:r>
              <w:rPr>
                <w:rStyle w:val="TransUnitID"/>
                <w:lang w:val="en-GB"/>
              </w:rPr>
              <w:t>8bd41047-70cc-4225-9a7e-8f51bd372a9e</w:t>
            </w:r>
          </w:p>
        </w:tc>
        <w:tc>
          <w:tcPr>
            <w:tcW w:w="0" w:type="auto"/>
            <w:shd w:val="clear" w:color="auto" w:fill="FFFFFF"/>
          </w:tcPr>
          <w:p w14:paraId="43F9BECA" w14:textId="77777777" w:rsidR="004C26EE" w:rsidRDefault="00C72362">
            <w:pPr>
              <w:rPr>
                <w:lang w:val="en-GB"/>
              </w:rPr>
            </w:pPr>
            <w:r>
              <w:rPr>
                <w:lang w:val="en-GB"/>
              </w:rPr>
              <w:t>Translation Approved (100%)</w:t>
            </w:r>
          </w:p>
        </w:tc>
        <w:tc>
          <w:tcPr>
            <w:tcW w:w="0" w:type="auto"/>
            <w:shd w:val="clear" w:color="auto" w:fill="FFFFFF"/>
          </w:tcPr>
          <w:p w14:paraId="5F192692" w14:textId="77777777" w:rsidR="004C26EE" w:rsidRDefault="00C72362">
            <w:pPr>
              <w:rPr>
                <w:lang w:val="en-GB"/>
              </w:rPr>
            </w:pPr>
            <w:r>
              <w:rPr>
                <w:lang w:val="en-GB"/>
              </w:rPr>
              <w:t>Not applicable</w:t>
            </w:r>
          </w:p>
        </w:tc>
        <w:tc>
          <w:tcPr>
            <w:tcW w:w="0" w:type="auto"/>
            <w:shd w:val="clear" w:color="auto" w:fill="FFFFFF"/>
          </w:tcPr>
          <w:p w14:paraId="62E98B0D" w14:textId="77777777" w:rsidR="004C26EE" w:rsidRDefault="00C72362">
            <w:pPr>
              <w:rPr>
                <w:lang w:val="sr-Cyrl-RS"/>
              </w:rPr>
            </w:pPr>
            <w:r>
              <w:rPr>
                <w:lang w:val="sr-Cyrl-RS"/>
              </w:rPr>
              <w:t>Није применљиво</w:t>
            </w:r>
          </w:p>
        </w:tc>
      </w:tr>
      <w:tr w:rsidR="004C26EE" w14:paraId="5C604475" w14:textId="77777777">
        <w:tc>
          <w:tcPr>
            <w:tcW w:w="0" w:type="auto"/>
            <w:shd w:val="clear" w:color="auto" w:fill="FFFFFF"/>
          </w:tcPr>
          <w:p w14:paraId="6C18215C" w14:textId="77777777" w:rsidR="004C26EE" w:rsidRDefault="00C72362">
            <w:pPr>
              <w:rPr>
                <w:lang w:val="en-GB"/>
              </w:rPr>
            </w:pPr>
            <w:r>
              <w:rPr>
                <w:rStyle w:val="SegmentID"/>
                <w:lang w:val="en-GB"/>
              </w:rPr>
              <w:t>4622</w:t>
            </w:r>
            <w:r>
              <w:rPr>
                <w:rStyle w:val="TransUnitID"/>
                <w:lang w:val="en-GB"/>
              </w:rPr>
              <w:t>fb723294-c0aa-4798-84d7-2c90abd1e349</w:t>
            </w:r>
          </w:p>
        </w:tc>
        <w:tc>
          <w:tcPr>
            <w:tcW w:w="0" w:type="auto"/>
            <w:shd w:val="clear" w:color="auto" w:fill="FFFFFF"/>
          </w:tcPr>
          <w:p w14:paraId="74C4C5DF" w14:textId="77777777" w:rsidR="004C26EE" w:rsidRDefault="00C72362">
            <w:pPr>
              <w:rPr>
                <w:lang w:val="en-GB"/>
              </w:rPr>
            </w:pPr>
            <w:r>
              <w:rPr>
                <w:lang w:val="en-GB"/>
              </w:rPr>
              <w:t>Translation Approved (100%)</w:t>
            </w:r>
          </w:p>
        </w:tc>
        <w:tc>
          <w:tcPr>
            <w:tcW w:w="0" w:type="auto"/>
            <w:shd w:val="clear" w:color="auto" w:fill="FFFFFF"/>
          </w:tcPr>
          <w:p w14:paraId="3BE7FB2A" w14:textId="77777777" w:rsidR="004C26EE" w:rsidRDefault="00C72362">
            <w:pPr>
              <w:rPr>
                <w:lang w:val="en-GB"/>
              </w:rPr>
            </w:pPr>
            <w:r>
              <w:rPr>
                <w:lang w:val="en-GB"/>
              </w:rPr>
              <w:t>Not applicable</w:t>
            </w:r>
          </w:p>
        </w:tc>
        <w:tc>
          <w:tcPr>
            <w:tcW w:w="0" w:type="auto"/>
            <w:shd w:val="clear" w:color="auto" w:fill="FFFFFF"/>
          </w:tcPr>
          <w:p w14:paraId="4D9B5D8A" w14:textId="77777777" w:rsidR="004C26EE" w:rsidRDefault="00C72362">
            <w:pPr>
              <w:rPr>
                <w:lang w:val="sr-Cyrl-RS"/>
              </w:rPr>
            </w:pPr>
            <w:r>
              <w:rPr>
                <w:lang w:val="sr-Cyrl-RS"/>
              </w:rPr>
              <w:t>Није применљиво</w:t>
            </w:r>
          </w:p>
        </w:tc>
      </w:tr>
      <w:tr w:rsidR="004C26EE" w14:paraId="0212F5EF" w14:textId="77777777">
        <w:tc>
          <w:tcPr>
            <w:tcW w:w="0" w:type="auto"/>
            <w:shd w:val="clear" w:color="auto" w:fill="FFFFFF"/>
          </w:tcPr>
          <w:p w14:paraId="742F27B9" w14:textId="77777777" w:rsidR="004C26EE" w:rsidRDefault="00C72362">
            <w:pPr>
              <w:rPr>
                <w:lang w:val="en-GB"/>
              </w:rPr>
            </w:pPr>
            <w:r>
              <w:rPr>
                <w:rStyle w:val="SegmentID"/>
                <w:lang w:val="en-GB"/>
              </w:rPr>
              <w:t>4623</w:t>
            </w:r>
            <w:r>
              <w:rPr>
                <w:rStyle w:val="TransUnitID"/>
                <w:lang w:val="en-GB"/>
              </w:rPr>
              <w:t>35c4c61c-24b6-437e-b007-d9cfe9b1ca78</w:t>
            </w:r>
          </w:p>
        </w:tc>
        <w:tc>
          <w:tcPr>
            <w:tcW w:w="0" w:type="auto"/>
            <w:shd w:val="clear" w:color="auto" w:fill="FFFFFF"/>
          </w:tcPr>
          <w:p w14:paraId="5013E1A3" w14:textId="77777777" w:rsidR="004C26EE" w:rsidRDefault="00C72362">
            <w:pPr>
              <w:rPr>
                <w:lang w:val="en-GB"/>
              </w:rPr>
            </w:pPr>
            <w:r>
              <w:rPr>
                <w:lang w:val="en-GB"/>
              </w:rPr>
              <w:t>Translation Approved (CM)</w:t>
            </w:r>
          </w:p>
        </w:tc>
        <w:tc>
          <w:tcPr>
            <w:tcW w:w="0" w:type="auto"/>
            <w:shd w:val="clear" w:color="auto" w:fill="FFFFFF"/>
          </w:tcPr>
          <w:p w14:paraId="25C406C1" w14:textId="77777777" w:rsidR="004C26EE" w:rsidRDefault="00C72362">
            <w:pPr>
              <w:rPr>
                <w:lang w:val="en-GB"/>
              </w:rPr>
            </w:pPr>
            <w:r>
              <w:rPr>
                <w:lang w:val="en-GB"/>
              </w:rPr>
              <w:t>4</w:t>
            </w:r>
          </w:p>
        </w:tc>
        <w:tc>
          <w:tcPr>
            <w:tcW w:w="0" w:type="auto"/>
            <w:shd w:val="clear" w:color="auto" w:fill="FFFFFF"/>
          </w:tcPr>
          <w:p w14:paraId="6C43DA1A" w14:textId="77777777" w:rsidR="004C26EE" w:rsidRDefault="00C72362">
            <w:pPr>
              <w:rPr>
                <w:lang w:val="sr-Cyrl-RS"/>
              </w:rPr>
            </w:pPr>
            <w:r>
              <w:rPr>
                <w:lang w:val="sr-Cyrl-RS"/>
              </w:rPr>
              <w:t>4.</w:t>
            </w:r>
          </w:p>
        </w:tc>
      </w:tr>
      <w:tr w:rsidR="004C26EE" w14:paraId="088AF998" w14:textId="77777777">
        <w:tc>
          <w:tcPr>
            <w:tcW w:w="0" w:type="auto"/>
            <w:shd w:val="clear" w:color="auto" w:fill="FFFFFF"/>
          </w:tcPr>
          <w:p w14:paraId="2C718740" w14:textId="77777777" w:rsidR="004C26EE" w:rsidRDefault="00C72362">
            <w:pPr>
              <w:rPr>
                <w:lang w:val="en-GB"/>
              </w:rPr>
            </w:pPr>
            <w:r>
              <w:rPr>
                <w:rStyle w:val="SegmentID"/>
                <w:lang w:val="en-GB"/>
              </w:rPr>
              <w:t>4624</w:t>
            </w:r>
            <w:r>
              <w:rPr>
                <w:rStyle w:val="TransUnitID"/>
                <w:lang w:val="en-GB"/>
              </w:rPr>
              <w:t>89cb1ffd-4af9-43a0-8107-48a640ab4e77</w:t>
            </w:r>
          </w:p>
        </w:tc>
        <w:tc>
          <w:tcPr>
            <w:tcW w:w="0" w:type="auto"/>
            <w:shd w:val="clear" w:color="auto" w:fill="FFFFFF"/>
          </w:tcPr>
          <w:p w14:paraId="1A5E6949" w14:textId="77777777" w:rsidR="004C26EE" w:rsidRDefault="00C72362">
            <w:pPr>
              <w:rPr>
                <w:lang w:val="en-GB"/>
              </w:rPr>
            </w:pPr>
            <w:r>
              <w:rPr>
                <w:lang w:val="en-GB"/>
              </w:rPr>
              <w:t>Translation Approved (77%)</w:t>
            </w:r>
          </w:p>
        </w:tc>
        <w:tc>
          <w:tcPr>
            <w:tcW w:w="0" w:type="auto"/>
            <w:shd w:val="clear" w:color="auto" w:fill="FFFFFF"/>
          </w:tcPr>
          <w:p w14:paraId="32F9E77E" w14:textId="77777777" w:rsidR="004C26EE" w:rsidRDefault="00C72362">
            <w:pPr>
              <w:rPr>
                <w:lang w:val="en-GB"/>
              </w:rPr>
            </w:pPr>
            <w:r>
              <w:rPr>
                <w:lang w:val="en-GB"/>
              </w:rPr>
              <w:t>Point 7.4.2.3 (3)</w:t>
            </w:r>
          </w:p>
        </w:tc>
        <w:tc>
          <w:tcPr>
            <w:tcW w:w="0" w:type="auto"/>
            <w:shd w:val="clear" w:color="auto" w:fill="FFFFFF"/>
          </w:tcPr>
          <w:p w14:paraId="38329BAC" w14:textId="77777777" w:rsidR="004C26EE" w:rsidRDefault="00C72362">
            <w:pPr>
              <w:rPr>
                <w:lang w:val="sr-Cyrl-RS"/>
              </w:rPr>
            </w:pPr>
            <w:r>
              <w:rPr>
                <w:lang w:val="sr-Cyrl-RS"/>
              </w:rPr>
              <w:t>Тачка 7.4.2.3. подтачка 3:</w:t>
            </w:r>
          </w:p>
        </w:tc>
      </w:tr>
      <w:tr w:rsidR="004C26EE" w14:paraId="49E04707" w14:textId="77777777">
        <w:tc>
          <w:tcPr>
            <w:tcW w:w="0" w:type="auto"/>
            <w:shd w:val="clear" w:color="auto" w:fill="FFFFFF"/>
          </w:tcPr>
          <w:p w14:paraId="5695E31B" w14:textId="77777777" w:rsidR="004C26EE" w:rsidRDefault="00C72362">
            <w:pPr>
              <w:rPr>
                <w:lang w:val="en-GB"/>
              </w:rPr>
            </w:pPr>
            <w:r>
              <w:rPr>
                <w:rStyle w:val="SegmentID"/>
                <w:lang w:val="en-GB"/>
              </w:rPr>
              <w:t>4625</w:t>
            </w:r>
            <w:r>
              <w:rPr>
                <w:rStyle w:val="TransUnitID"/>
                <w:lang w:val="en-GB"/>
              </w:rPr>
              <w:t>afba769a-5e26-4546-8e38-c79c5680059a</w:t>
            </w:r>
          </w:p>
        </w:tc>
        <w:tc>
          <w:tcPr>
            <w:tcW w:w="0" w:type="auto"/>
            <w:shd w:val="clear" w:color="auto" w:fill="FFFFFF"/>
          </w:tcPr>
          <w:p w14:paraId="4F366710" w14:textId="77777777" w:rsidR="004C26EE" w:rsidRDefault="00C72362">
            <w:pPr>
              <w:rPr>
                <w:lang w:val="en-GB"/>
              </w:rPr>
            </w:pPr>
            <w:r>
              <w:rPr>
                <w:lang w:val="en-GB"/>
              </w:rPr>
              <w:t>Translation Approved (0%)</w:t>
            </w:r>
          </w:p>
        </w:tc>
        <w:tc>
          <w:tcPr>
            <w:tcW w:w="0" w:type="auto"/>
            <w:shd w:val="clear" w:color="auto" w:fill="FFFFFF"/>
          </w:tcPr>
          <w:p w14:paraId="751CABFF" w14:textId="77777777" w:rsidR="004C26EE" w:rsidRDefault="00C72362">
            <w:pPr>
              <w:rPr>
                <w:lang w:val="en-GB"/>
              </w:rPr>
            </w:pPr>
            <w:r>
              <w:rPr>
                <w:lang w:val="en-GB"/>
              </w:rPr>
              <w:t>7.4.2.4 extension area of use: exemptions to install ETCS in point (3)</w:t>
            </w:r>
          </w:p>
        </w:tc>
        <w:tc>
          <w:tcPr>
            <w:tcW w:w="0" w:type="auto"/>
            <w:shd w:val="clear" w:color="auto" w:fill="FFFFFF"/>
          </w:tcPr>
          <w:p w14:paraId="67FF5803" w14:textId="77777777" w:rsidR="004C26EE" w:rsidRDefault="00C72362">
            <w:pPr>
              <w:rPr>
                <w:lang w:val="sr-Cyrl-RS"/>
              </w:rPr>
            </w:pPr>
            <w:r>
              <w:rPr>
                <w:lang w:val="sr-Cyrl-RS"/>
              </w:rPr>
              <w:t xml:space="preserve">Тачка 7.4.2.4. Проширење подручја употребе: изузећа у погледу уградње </w:t>
            </w:r>
            <w:r>
              <w:rPr>
                <w:rStyle w:val="Tag"/>
                <w:lang w:val="sr-Cyrl-RS"/>
              </w:rPr>
              <w:t>&lt;Italic&gt;</w:t>
            </w:r>
            <w:r>
              <w:rPr>
                <w:lang w:val="sr-Cyrl-RS"/>
              </w:rPr>
              <w:t>ETCS</w:t>
            </w:r>
            <w:r>
              <w:rPr>
                <w:rStyle w:val="Tag"/>
                <w:lang w:val="sr-Cyrl-RS"/>
              </w:rPr>
              <w:t>&lt;/Italic&gt;</w:t>
            </w:r>
            <w:r>
              <w:rPr>
                <w:lang w:val="sr-Cyrl-RS"/>
              </w:rPr>
              <w:t>-а из подтачке 3)</w:t>
            </w:r>
          </w:p>
        </w:tc>
      </w:tr>
      <w:tr w:rsidR="004C26EE" w14:paraId="278DDEB9" w14:textId="77777777">
        <w:tc>
          <w:tcPr>
            <w:tcW w:w="0" w:type="auto"/>
            <w:shd w:val="clear" w:color="auto" w:fill="FFFFFF"/>
          </w:tcPr>
          <w:p w14:paraId="3C11AC83" w14:textId="77777777" w:rsidR="004C26EE" w:rsidRDefault="00C72362">
            <w:pPr>
              <w:rPr>
                <w:lang w:val="en-GB"/>
              </w:rPr>
            </w:pPr>
            <w:r>
              <w:rPr>
                <w:rStyle w:val="SegmentID"/>
                <w:lang w:val="en-GB"/>
              </w:rPr>
              <w:t>4626</w:t>
            </w:r>
            <w:r>
              <w:rPr>
                <w:rStyle w:val="TransUnitID"/>
                <w:lang w:val="en-GB"/>
              </w:rPr>
              <w:t>678ecd43-e58b-47ec-a985-e580f949c52e</w:t>
            </w:r>
          </w:p>
        </w:tc>
        <w:tc>
          <w:tcPr>
            <w:tcW w:w="0" w:type="auto"/>
            <w:shd w:val="clear" w:color="auto" w:fill="FFFFFF"/>
          </w:tcPr>
          <w:p w14:paraId="0D13F6AF" w14:textId="77777777" w:rsidR="004C26EE" w:rsidRDefault="00C72362">
            <w:pPr>
              <w:rPr>
                <w:lang w:val="en-GB"/>
              </w:rPr>
            </w:pPr>
            <w:r>
              <w:rPr>
                <w:lang w:val="en-GB"/>
              </w:rPr>
              <w:t>Translation Approved (85%)</w:t>
            </w:r>
          </w:p>
        </w:tc>
        <w:tc>
          <w:tcPr>
            <w:tcW w:w="0" w:type="auto"/>
            <w:shd w:val="clear" w:color="auto" w:fill="FFFFFF"/>
          </w:tcPr>
          <w:p w14:paraId="51EB49ED" w14:textId="77777777" w:rsidR="004C26EE" w:rsidRDefault="00C72362">
            <w:pPr>
              <w:rPr>
                <w:lang w:val="en-GB"/>
              </w:rPr>
            </w:pPr>
            <w:r>
              <w:rPr>
                <w:lang w:val="en-GB"/>
              </w:rPr>
              <w:t>7.4.2.4 extension area of use: exemptions deleted in point (3)</w:t>
            </w:r>
          </w:p>
        </w:tc>
        <w:tc>
          <w:tcPr>
            <w:tcW w:w="0" w:type="auto"/>
            <w:shd w:val="clear" w:color="auto" w:fill="FFFFFF"/>
          </w:tcPr>
          <w:p w14:paraId="4A7FE556" w14:textId="77777777" w:rsidR="004C26EE" w:rsidRDefault="00C72362">
            <w:pPr>
              <w:rPr>
                <w:lang w:val="sr-Cyrl-RS"/>
              </w:rPr>
            </w:pPr>
            <w:r>
              <w:rPr>
                <w:lang w:val="sr-Cyrl-RS"/>
              </w:rPr>
              <w:t>Тачка 7.4.2.4. Проширење подручја употребе: изузећа из подтачке 3) су избрисана</w:t>
            </w:r>
          </w:p>
        </w:tc>
      </w:tr>
      <w:tr w:rsidR="004C26EE" w14:paraId="63FB36A0" w14:textId="77777777">
        <w:tc>
          <w:tcPr>
            <w:tcW w:w="0" w:type="auto"/>
            <w:shd w:val="clear" w:color="auto" w:fill="FFFFFF"/>
          </w:tcPr>
          <w:p w14:paraId="08A627D1" w14:textId="77777777" w:rsidR="004C26EE" w:rsidRDefault="00C72362">
            <w:pPr>
              <w:rPr>
                <w:lang w:val="en-GB"/>
              </w:rPr>
            </w:pPr>
            <w:r>
              <w:rPr>
                <w:rStyle w:val="SegmentID"/>
                <w:lang w:val="en-GB"/>
              </w:rPr>
              <w:t>4627</w:t>
            </w:r>
            <w:r>
              <w:rPr>
                <w:rStyle w:val="TransUnitID"/>
                <w:lang w:val="en-GB"/>
              </w:rPr>
              <w:t>bcd29fd7-1585-4dec-88e6-d80f52b533cb</w:t>
            </w:r>
          </w:p>
        </w:tc>
        <w:tc>
          <w:tcPr>
            <w:tcW w:w="0" w:type="auto"/>
            <w:shd w:val="clear" w:color="auto" w:fill="FFFFFF"/>
          </w:tcPr>
          <w:p w14:paraId="695230C6" w14:textId="77777777" w:rsidR="004C26EE" w:rsidRDefault="00C72362">
            <w:pPr>
              <w:rPr>
                <w:lang w:val="en-GB"/>
              </w:rPr>
            </w:pPr>
            <w:r>
              <w:rPr>
                <w:lang w:val="en-GB"/>
              </w:rPr>
              <w:t>Translation Approved (100%)</w:t>
            </w:r>
          </w:p>
        </w:tc>
        <w:tc>
          <w:tcPr>
            <w:tcW w:w="0" w:type="auto"/>
            <w:shd w:val="clear" w:color="auto" w:fill="FFFFFF"/>
          </w:tcPr>
          <w:p w14:paraId="11261072" w14:textId="77777777" w:rsidR="004C26EE" w:rsidRDefault="00C72362">
            <w:pPr>
              <w:rPr>
                <w:lang w:val="en-GB"/>
              </w:rPr>
            </w:pPr>
            <w:r>
              <w:rPr>
                <w:lang w:val="en-GB"/>
              </w:rPr>
              <w:t>Not applicable</w:t>
            </w:r>
          </w:p>
        </w:tc>
        <w:tc>
          <w:tcPr>
            <w:tcW w:w="0" w:type="auto"/>
            <w:shd w:val="clear" w:color="auto" w:fill="FFFFFF"/>
          </w:tcPr>
          <w:p w14:paraId="7C51AA32" w14:textId="77777777" w:rsidR="004C26EE" w:rsidRDefault="00C72362">
            <w:pPr>
              <w:rPr>
                <w:lang w:val="sr-Cyrl-RS"/>
              </w:rPr>
            </w:pPr>
            <w:r>
              <w:rPr>
                <w:lang w:val="sr-Cyrl-RS"/>
              </w:rPr>
              <w:t>Није применљиво</w:t>
            </w:r>
          </w:p>
        </w:tc>
      </w:tr>
      <w:tr w:rsidR="004C26EE" w14:paraId="50D2718F" w14:textId="77777777">
        <w:tc>
          <w:tcPr>
            <w:tcW w:w="0" w:type="auto"/>
            <w:shd w:val="clear" w:color="auto" w:fill="FFFFFF"/>
          </w:tcPr>
          <w:p w14:paraId="376B78B5" w14:textId="77777777" w:rsidR="004C26EE" w:rsidRDefault="00C72362">
            <w:pPr>
              <w:rPr>
                <w:lang w:val="en-GB"/>
              </w:rPr>
            </w:pPr>
            <w:r>
              <w:rPr>
                <w:rStyle w:val="SegmentID"/>
                <w:lang w:val="en-GB"/>
              </w:rPr>
              <w:t>4628</w:t>
            </w:r>
            <w:r>
              <w:rPr>
                <w:rStyle w:val="TransUnitID"/>
                <w:lang w:val="en-GB"/>
              </w:rPr>
              <w:t>5b50beeb-813f-4410-8246-1df53fda22e3</w:t>
            </w:r>
          </w:p>
        </w:tc>
        <w:tc>
          <w:tcPr>
            <w:tcW w:w="0" w:type="auto"/>
            <w:shd w:val="clear" w:color="auto" w:fill="FFFFFF"/>
          </w:tcPr>
          <w:p w14:paraId="310296C4" w14:textId="77777777" w:rsidR="004C26EE" w:rsidRDefault="00C72362">
            <w:pPr>
              <w:rPr>
                <w:lang w:val="en-GB"/>
              </w:rPr>
            </w:pPr>
            <w:r>
              <w:rPr>
                <w:lang w:val="en-GB"/>
              </w:rPr>
              <w:t>Translation Approved (100%)</w:t>
            </w:r>
          </w:p>
        </w:tc>
        <w:tc>
          <w:tcPr>
            <w:tcW w:w="0" w:type="auto"/>
            <w:shd w:val="clear" w:color="auto" w:fill="FFFFFF"/>
          </w:tcPr>
          <w:p w14:paraId="4B5E9CF7" w14:textId="77777777" w:rsidR="004C26EE" w:rsidRDefault="00C72362">
            <w:pPr>
              <w:rPr>
                <w:lang w:val="en-GB"/>
              </w:rPr>
            </w:pPr>
            <w:r>
              <w:rPr>
                <w:lang w:val="en-GB"/>
              </w:rPr>
              <w:t>Not applicable</w:t>
            </w:r>
          </w:p>
        </w:tc>
        <w:tc>
          <w:tcPr>
            <w:tcW w:w="0" w:type="auto"/>
            <w:shd w:val="clear" w:color="auto" w:fill="FFFFFF"/>
          </w:tcPr>
          <w:p w14:paraId="07B89FAD" w14:textId="77777777" w:rsidR="004C26EE" w:rsidRDefault="00C72362">
            <w:pPr>
              <w:rPr>
                <w:lang w:val="sr-Cyrl-RS"/>
              </w:rPr>
            </w:pPr>
            <w:r>
              <w:rPr>
                <w:lang w:val="sr-Cyrl-RS"/>
              </w:rPr>
              <w:t>Није применљиво</w:t>
            </w:r>
          </w:p>
        </w:tc>
      </w:tr>
      <w:tr w:rsidR="004C26EE" w14:paraId="02628526" w14:textId="77777777">
        <w:tc>
          <w:tcPr>
            <w:tcW w:w="0" w:type="auto"/>
            <w:shd w:val="clear" w:color="auto" w:fill="FFFFFF"/>
          </w:tcPr>
          <w:p w14:paraId="345B6041" w14:textId="77777777" w:rsidR="004C26EE" w:rsidRDefault="00C72362">
            <w:pPr>
              <w:rPr>
                <w:lang w:val="en-GB"/>
              </w:rPr>
            </w:pPr>
            <w:r>
              <w:rPr>
                <w:rStyle w:val="SegmentID"/>
                <w:lang w:val="en-GB"/>
              </w:rPr>
              <w:t>4629</w:t>
            </w:r>
            <w:r>
              <w:rPr>
                <w:rStyle w:val="TransUnitID"/>
                <w:lang w:val="en-GB"/>
              </w:rPr>
              <w:t>ea4bd978-6991-4e21-949f-b6b1e2a80f48</w:t>
            </w:r>
          </w:p>
        </w:tc>
        <w:tc>
          <w:tcPr>
            <w:tcW w:w="0" w:type="auto"/>
            <w:shd w:val="clear" w:color="auto" w:fill="FFFFFF"/>
          </w:tcPr>
          <w:p w14:paraId="30886745" w14:textId="77777777" w:rsidR="004C26EE" w:rsidRDefault="00C72362">
            <w:pPr>
              <w:rPr>
                <w:lang w:val="en-GB"/>
              </w:rPr>
            </w:pPr>
            <w:r>
              <w:rPr>
                <w:lang w:val="en-GB"/>
              </w:rPr>
              <w:t>Translation Approved (100%)</w:t>
            </w:r>
          </w:p>
        </w:tc>
        <w:tc>
          <w:tcPr>
            <w:tcW w:w="0" w:type="auto"/>
            <w:shd w:val="clear" w:color="auto" w:fill="FFFFFF"/>
          </w:tcPr>
          <w:p w14:paraId="7BEE8ABE" w14:textId="77777777" w:rsidR="004C26EE" w:rsidRDefault="00C72362">
            <w:pPr>
              <w:rPr>
                <w:lang w:val="en-GB"/>
              </w:rPr>
            </w:pPr>
            <w:r>
              <w:rPr>
                <w:lang w:val="en-GB"/>
              </w:rPr>
              <w:t>Not applicable</w:t>
            </w:r>
          </w:p>
        </w:tc>
        <w:tc>
          <w:tcPr>
            <w:tcW w:w="0" w:type="auto"/>
            <w:shd w:val="clear" w:color="auto" w:fill="FFFFFF"/>
          </w:tcPr>
          <w:p w14:paraId="094DA293" w14:textId="77777777" w:rsidR="004C26EE" w:rsidRDefault="00C72362">
            <w:pPr>
              <w:rPr>
                <w:lang w:val="sr-Cyrl-RS"/>
              </w:rPr>
            </w:pPr>
            <w:r>
              <w:rPr>
                <w:lang w:val="sr-Cyrl-RS"/>
              </w:rPr>
              <w:t>Није применљиво</w:t>
            </w:r>
          </w:p>
        </w:tc>
      </w:tr>
      <w:tr w:rsidR="004C26EE" w14:paraId="24712DC6" w14:textId="77777777">
        <w:tc>
          <w:tcPr>
            <w:tcW w:w="0" w:type="auto"/>
            <w:shd w:val="clear" w:color="auto" w:fill="FFFFFF"/>
          </w:tcPr>
          <w:p w14:paraId="189AA892" w14:textId="77777777" w:rsidR="004C26EE" w:rsidRDefault="00C72362">
            <w:pPr>
              <w:rPr>
                <w:lang w:val="en-GB"/>
              </w:rPr>
            </w:pPr>
            <w:r>
              <w:rPr>
                <w:rStyle w:val="SegmentID"/>
                <w:lang w:val="en-GB"/>
              </w:rPr>
              <w:t>4630</w:t>
            </w:r>
            <w:r>
              <w:rPr>
                <w:rStyle w:val="TransUnitID"/>
                <w:lang w:val="en-GB"/>
              </w:rPr>
              <w:t>940c80a2-9cce-4076-8d5b-4fb97a9cbece</w:t>
            </w:r>
          </w:p>
        </w:tc>
        <w:tc>
          <w:tcPr>
            <w:tcW w:w="0" w:type="auto"/>
            <w:shd w:val="clear" w:color="auto" w:fill="FFFFFF"/>
          </w:tcPr>
          <w:p w14:paraId="0041B180" w14:textId="77777777" w:rsidR="004C26EE" w:rsidRDefault="00C72362">
            <w:pPr>
              <w:rPr>
                <w:lang w:val="en-GB"/>
              </w:rPr>
            </w:pPr>
            <w:r>
              <w:rPr>
                <w:lang w:val="en-GB"/>
              </w:rPr>
              <w:t>Translation Approved (100%)</w:t>
            </w:r>
          </w:p>
        </w:tc>
        <w:tc>
          <w:tcPr>
            <w:tcW w:w="0" w:type="auto"/>
            <w:shd w:val="clear" w:color="auto" w:fill="FFFFFF"/>
          </w:tcPr>
          <w:p w14:paraId="7343386A" w14:textId="77777777" w:rsidR="004C26EE" w:rsidRDefault="00C72362">
            <w:pPr>
              <w:rPr>
                <w:lang w:val="en-GB"/>
              </w:rPr>
            </w:pPr>
            <w:r>
              <w:rPr>
                <w:lang w:val="en-GB"/>
              </w:rPr>
              <w:t>Applicable from 1 January 2030</w:t>
            </w:r>
          </w:p>
        </w:tc>
        <w:tc>
          <w:tcPr>
            <w:tcW w:w="0" w:type="auto"/>
            <w:shd w:val="clear" w:color="auto" w:fill="FFFFFF"/>
          </w:tcPr>
          <w:p w14:paraId="74D82E32" w14:textId="77777777" w:rsidR="004C26EE" w:rsidRDefault="00C72362">
            <w:pPr>
              <w:rPr>
                <w:lang w:val="sr-Cyrl-RS"/>
              </w:rPr>
            </w:pPr>
            <w:r>
              <w:rPr>
                <w:lang w:val="sr-Cyrl-RS"/>
              </w:rPr>
              <w:t>Примењује се од 1. јануара 2030. године</w:t>
            </w:r>
          </w:p>
        </w:tc>
      </w:tr>
      <w:tr w:rsidR="004C26EE" w14:paraId="55FC4FA1" w14:textId="77777777">
        <w:tc>
          <w:tcPr>
            <w:tcW w:w="0" w:type="auto"/>
            <w:shd w:val="clear" w:color="auto" w:fill="FFFFFF"/>
          </w:tcPr>
          <w:p w14:paraId="24F5D747" w14:textId="77777777" w:rsidR="004C26EE" w:rsidRDefault="00C72362">
            <w:pPr>
              <w:rPr>
                <w:lang w:val="en-GB"/>
              </w:rPr>
            </w:pPr>
            <w:r>
              <w:rPr>
                <w:rStyle w:val="SegmentID"/>
                <w:lang w:val="en-GB"/>
              </w:rPr>
              <w:t>4631</w:t>
            </w:r>
            <w:r>
              <w:rPr>
                <w:rStyle w:val="TransUnitID"/>
                <w:lang w:val="en-GB"/>
              </w:rPr>
              <w:t>40a069cd-c74e-4841-8f04-57c0590c82e5</w:t>
            </w:r>
          </w:p>
        </w:tc>
        <w:tc>
          <w:tcPr>
            <w:tcW w:w="0" w:type="auto"/>
            <w:shd w:val="clear" w:color="auto" w:fill="FFFFFF"/>
          </w:tcPr>
          <w:p w14:paraId="06508A2D" w14:textId="77777777" w:rsidR="004C26EE" w:rsidRDefault="00C72362">
            <w:pPr>
              <w:rPr>
                <w:lang w:val="en-GB"/>
              </w:rPr>
            </w:pPr>
            <w:r>
              <w:rPr>
                <w:lang w:val="en-GB"/>
              </w:rPr>
              <w:t>Translation Approved (94%)</w:t>
            </w:r>
          </w:p>
        </w:tc>
        <w:tc>
          <w:tcPr>
            <w:tcW w:w="0" w:type="auto"/>
            <w:shd w:val="clear" w:color="auto" w:fill="FFFFFF"/>
          </w:tcPr>
          <w:p w14:paraId="5AD1897B" w14:textId="77777777" w:rsidR="004C26EE" w:rsidRDefault="00C72362">
            <w:pPr>
              <w:rPr>
                <w:lang w:val="en-GB"/>
              </w:rPr>
            </w:pPr>
            <w:r>
              <w:rPr>
                <w:lang w:val="en-GB"/>
              </w:rPr>
              <w:t>ETCS system versions</w:t>
            </w:r>
          </w:p>
        </w:tc>
        <w:tc>
          <w:tcPr>
            <w:tcW w:w="0" w:type="auto"/>
            <w:shd w:val="clear" w:color="auto" w:fill="FFFFFF"/>
          </w:tcPr>
          <w:p w14:paraId="3394292C" w14:textId="77777777" w:rsidR="004C26EE" w:rsidRDefault="00C72362">
            <w:pPr>
              <w:rPr>
                <w:lang w:val="sr-Cyrl-RS"/>
              </w:rPr>
            </w:pPr>
            <w:r>
              <w:rPr>
                <w:lang w:val="sr-Cyrl-RS"/>
              </w:rPr>
              <w:t xml:space="preserve">Верзије система </w:t>
            </w:r>
            <w:r>
              <w:rPr>
                <w:rStyle w:val="Tag"/>
                <w:lang w:val="sr-Cyrl-RS"/>
              </w:rPr>
              <w:t>&lt;Italic&gt;</w:t>
            </w:r>
            <w:r>
              <w:rPr>
                <w:lang w:val="sr-Cyrl-RS"/>
              </w:rPr>
              <w:t>ETCS</w:t>
            </w:r>
            <w:r>
              <w:rPr>
                <w:rStyle w:val="Tag"/>
                <w:lang w:val="sr-Cyrl-RS"/>
              </w:rPr>
              <w:t>&lt;/Italic&gt;</w:t>
            </w:r>
          </w:p>
        </w:tc>
      </w:tr>
      <w:tr w:rsidR="004C26EE" w14:paraId="37CC3354" w14:textId="77777777">
        <w:tc>
          <w:tcPr>
            <w:tcW w:w="0" w:type="auto"/>
            <w:shd w:val="clear" w:color="auto" w:fill="FFFFFF"/>
          </w:tcPr>
          <w:p w14:paraId="4B87BABD" w14:textId="77777777" w:rsidR="004C26EE" w:rsidRDefault="00C72362">
            <w:pPr>
              <w:rPr>
                <w:lang w:val="en-GB"/>
              </w:rPr>
            </w:pPr>
            <w:r>
              <w:rPr>
                <w:rStyle w:val="SegmentID"/>
                <w:lang w:val="en-GB"/>
              </w:rPr>
              <w:t>4632</w:t>
            </w:r>
            <w:r>
              <w:rPr>
                <w:rStyle w:val="TransUnitID"/>
                <w:lang w:val="en-GB"/>
              </w:rPr>
              <w:t>88faadd9-5594-4fe7-ada1-2b587132dc4b</w:t>
            </w:r>
          </w:p>
        </w:tc>
        <w:tc>
          <w:tcPr>
            <w:tcW w:w="0" w:type="auto"/>
            <w:shd w:val="clear" w:color="auto" w:fill="FFFFFF"/>
          </w:tcPr>
          <w:p w14:paraId="3113CA0A" w14:textId="77777777" w:rsidR="004C26EE" w:rsidRDefault="00C72362">
            <w:pPr>
              <w:rPr>
                <w:lang w:val="en-GB"/>
              </w:rPr>
            </w:pPr>
            <w:r>
              <w:rPr>
                <w:lang w:val="en-GB"/>
              </w:rPr>
              <w:t>Translation Approved (100%)</w:t>
            </w:r>
          </w:p>
        </w:tc>
        <w:tc>
          <w:tcPr>
            <w:tcW w:w="0" w:type="auto"/>
            <w:shd w:val="clear" w:color="auto" w:fill="FFFFFF"/>
          </w:tcPr>
          <w:p w14:paraId="5F3AB241" w14:textId="77777777" w:rsidR="004C26EE" w:rsidRDefault="00C72362">
            <w:pPr>
              <w:rPr>
                <w:lang w:val="en-GB"/>
              </w:rPr>
            </w:pPr>
            <w:r>
              <w:rPr>
                <w:lang w:val="en-GB"/>
              </w:rPr>
              <w:t>5</w:t>
            </w:r>
          </w:p>
        </w:tc>
        <w:tc>
          <w:tcPr>
            <w:tcW w:w="0" w:type="auto"/>
            <w:shd w:val="clear" w:color="auto" w:fill="FFFFFF"/>
          </w:tcPr>
          <w:p w14:paraId="69D55289" w14:textId="77777777" w:rsidR="004C26EE" w:rsidRDefault="00C72362">
            <w:pPr>
              <w:rPr>
                <w:lang w:val="sr-Cyrl-RS"/>
              </w:rPr>
            </w:pPr>
            <w:r>
              <w:rPr>
                <w:lang w:val="sr-Cyrl-RS"/>
              </w:rPr>
              <w:t>5.</w:t>
            </w:r>
          </w:p>
        </w:tc>
      </w:tr>
      <w:tr w:rsidR="004C26EE" w14:paraId="5693CFCA" w14:textId="77777777">
        <w:tc>
          <w:tcPr>
            <w:tcW w:w="0" w:type="auto"/>
            <w:shd w:val="clear" w:color="auto" w:fill="FFFFFF"/>
          </w:tcPr>
          <w:p w14:paraId="2FD9E406" w14:textId="77777777" w:rsidR="004C26EE" w:rsidRDefault="00C72362">
            <w:pPr>
              <w:rPr>
                <w:lang w:val="en-GB"/>
              </w:rPr>
            </w:pPr>
            <w:r>
              <w:rPr>
                <w:rStyle w:val="SegmentID"/>
                <w:lang w:val="en-GB"/>
              </w:rPr>
              <w:t>4633</w:t>
            </w:r>
            <w:r>
              <w:rPr>
                <w:rStyle w:val="TransUnitID"/>
                <w:lang w:val="en-GB"/>
              </w:rPr>
              <w:t>e3b09714-963c-4dcf-829a-b20529588571</w:t>
            </w:r>
          </w:p>
        </w:tc>
        <w:tc>
          <w:tcPr>
            <w:tcW w:w="0" w:type="auto"/>
            <w:shd w:val="clear" w:color="auto" w:fill="FFFFFF"/>
          </w:tcPr>
          <w:p w14:paraId="550D9118" w14:textId="77777777" w:rsidR="004C26EE" w:rsidRDefault="00C72362">
            <w:pPr>
              <w:rPr>
                <w:lang w:val="en-GB"/>
              </w:rPr>
            </w:pPr>
            <w:r>
              <w:rPr>
                <w:lang w:val="en-GB"/>
              </w:rPr>
              <w:t>Translation Approved (71%)</w:t>
            </w:r>
          </w:p>
        </w:tc>
        <w:tc>
          <w:tcPr>
            <w:tcW w:w="0" w:type="auto"/>
            <w:shd w:val="clear" w:color="auto" w:fill="FFFFFF"/>
          </w:tcPr>
          <w:p w14:paraId="04843A89" w14:textId="77777777" w:rsidR="004C26EE" w:rsidRDefault="00C72362">
            <w:pPr>
              <w:rPr>
                <w:lang w:val="en-GB"/>
              </w:rPr>
            </w:pPr>
            <w:r>
              <w:rPr>
                <w:lang w:val="en-GB"/>
              </w:rPr>
              <w:t>Appendix A – 7.4.2.4.1 and 7.4.2.4.2 for envelope of legally operated ETCS system versions from 1.0 up to 2.1 inclusive.</w:t>
            </w:r>
          </w:p>
        </w:tc>
        <w:tc>
          <w:tcPr>
            <w:tcW w:w="0" w:type="auto"/>
            <w:shd w:val="clear" w:color="auto" w:fill="FFFFFF"/>
          </w:tcPr>
          <w:p w14:paraId="5FC65410" w14:textId="77777777" w:rsidR="004C26EE" w:rsidRDefault="00C72362">
            <w:pPr>
              <w:rPr>
                <w:lang w:val="sr-Cyrl-RS"/>
              </w:rPr>
            </w:pPr>
            <w:r>
              <w:rPr>
                <w:lang w:val="sr-Cyrl-RS"/>
              </w:rPr>
              <w:t xml:space="preserve">Додатак A – Тачке 7.4.2.4.1. и 7.4.2.4.2. за пакет верзија система </w:t>
            </w:r>
            <w:r>
              <w:rPr>
                <w:rStyle w:val="Tag"/>
                <w:lang w:val="sr-Cyrl-RS"/>
              </w:rPr>
              <w:t>&lt;Italic&gt;</w:t>
            </w:r>
            <w:r>
              <w:rPr>
                <w:lang w:val="sr-Cyrl-RS"/>
              </w:rPr>
              <w:t>ETCS</w:t>
            </w:r>
            <w:r>
              <w:rPr>
                <w:rStyle w:val="Tag"/>
                <w:lang w:val="sr-Cyrl-RS"/>
              </w:rPr>
              <w:t>&lt;/Italic&gt;</w:t>
            </w:r>
            <w:r>
              <w:rPr>
                <w:lang w:val="sr-Cyrl-RS"/>
              </w:rPr>
              <w:t xml:space="preserve"> које се законито користе од 1.0 закључно са 2.1.</w:t>
            </w:r>
          </w:p>
        </w:tc>
      </w:tr>
      <w:tr w:rsidR="004C26EE" w14:paraId="29585B37" w14:textId="77777777">
        <w:tc>
          <w:tcPr>
            <w:tcW w:w="0" w:type="auto"/>
            <w:shd w:val="clear" w:color="auto" w:fill="FFFFFF"/>
          </w:tcPr>
          <w:p w14:paraId="7F975A63" w14:textId="77777777" w:rsidR="004C26EE" w:rsidRDefault="00C72362">
            <w:pPr>
              <w:rPr>
                <w:lang w:val="en-GB"/>
              </w:rPr>
            </w:pPr>
            <w:r>
              <w:rPr>
                <w:rStyle w:val="SegmentID"/>
                <w:lang w:val="en-GB"/>
              </w:rPr>
              <w:t>4634</w:t>
            </w:r>
            <w:r>
              <w:rPr>
                <w:rStyle w:val="TransUnitID"/>
                <w:lang w:val="en-GB"/>
              </w:rPr>
              <w:t>3ad0cf3f-90b0-48fe-8387-80ad3aa56b46</w:t>
            </w:r>
          </w:p>
        </w:tc>
        <w:tc>
          <w:tcPr>
            <w:tcW w:w="0" w:type="auto"/>
            <w:shd w:val="clear" w:color="auto" w:fill="FFFFFF"/>
          </w:tcPr>
          <w:p w14:paraId="6C737848" w14:textId="77777777" w:rsidR="004C26EE" w:rsidRDefault="00C72362">
            <w:pPr>
              <w:rPr>
                <w:lang w:val="en-GB"/>
              </w:rPr>
            </w:pPr>
            <w:r>
              <w:rPr>
                <w:lang w:val="en-GB"/>
              </w:rPr>
              <w:t>Translation Approved (0%)</w:t>
            </w:r>
          </w:p>
        </w:tc>
        <w:tc>
          <w:tcPr>
            <w:tcW w:w="0" w:type="auto"/>
            <w:shd w:val="clear" w:color="auto" w:fill="FFFFFF"/>
          </w:tcPr>
          <w:p w14:paraId="24DA46C9" w14:textId="77777777" w:rsidR="004C26EE" w:rsidRDefault="00C72362">
            <w:pPr>
              <w:rPr>
                <w:lang w:val="en-GB"/>
              </w:rPr>
            </w:pPr>
            <w:r>
              <w:rPr>
                <w:lang w:val="en-GB"/>
              </w:rPr>
              <w:t>The minimum reduced on-board envelope is the envelope up to ETCS system version 2.0.</w:t>
            </w:r>
          </w:p>
        </w:tc>
        <w:tc>
          <w:tcPr>
            <w:tcW w:w="0" w:type="auto"/>
            <w:shd w:val="clear" w:color="auto" w:fill="FFFFFF"/>
          </w:tcPr>
          <w:p w14:paraId="64DA64C2" w14:textId="77777777" w:rsidR="004C26EE" w:rsidRDefault="00C72362">
            <w:pPr>
              <w:rPr>
                <w:lang w:val="sr-Cyrl-RS"/>
              </w:rPr>
            </w:pPr>
            <w:r>
              <w:rPr>
                <w:lang w:val="sr-Cyrl-RS"/>
              </w:rPr>
              <w:t xml:space="preserve">Минимални смањени пакет у возилу је пакет до верзије 2.0 система </w:t>
            </w:r>
            <w:r>
              <w:rPr>
                <w:rStyle w:val="Tag"/>
                <w:lang w:val="sr-Cyrl-RS"/>
              </w:rPr>
              <w:t>&lt;Italic&gt;</w:t>
            </w:r>
            <w:r>
              <w:rPr>
                <w:lang w:val="sr-Cyrl-RS"/>
              </w:rPr>
              <w:t>ETCS</w:t>
            </w:r>
            <w:r>
              <w:rPr>
                <w:rStyle w:val="Tag"/>
                <w:lang w:val="sr-Cyrl-RS"/>
              </w:rPr>
              <w:t>&lt;/Italic&gt;</w:t>
            </w:r>
            <w:r>
              <w:rPr>
                <w:lang w:val="sr-Cyrl-RS"/>
              </w:rPr>
              <w:t>.</w:t>
            </w:r>
          </w:p>
        </w:tc>
      </w:tr>
      <w:tr w:rsidR="004C26EE" w14:paraId="42C0CF68" w14:textId="77777777">
        <w:tc>
          <w:tcPr>
            <w:tcW w:w="0" w:type="auto"/>
            <w:shd w:val="clear" w:color="auto" w:fill="FFFFFF"/>
          </w:tcPr>
          <w:p w14:paraId="3DB026AC" w14:textId="77777777" w:rsidR="004C26EE" w:rsidRDefault="00C72362">
            <w:pPr>
              <w:rPr>
                <w:lang w:val="en-GB"/>
              </w:rPr>
            </w:pPr>
            <w:r>
              <w:rPr>
                <w:rStyle w:val="SegmentID"/>
                <w:lang w:val="en-GB"/>
              </w:rPr>
              <w:t>4635</w:t>
            </w:r>
            <w:r>
              <w:rPr>
                <w:rStyle w:val="TransUnitID"/>
                <w:lang w:val="en-GB"/>
              </w:rPr>
              <w:t>a9036033-d2fe-4b72-be06-34db8a7e342f</w:t>
            </w:r>
          </w:p>
        </w:tc>
        <w:tc>
          <w:tcPr>
            <w:tcW w:w="0" w:type="auto"/>
            <w:shd w:val="clear" w:color="auto" w:fill="FFFFFF"/>
          </w:tcPr>
          <w:p w14:paraId="29C85839" w14:textId="77777777" w:rsidR="004C26EE" w:rsidRDefault="00C72362">
            <w:pPr>
              <w:rPr>
                <w:lang w:val="en-GB"/>
              </w:rPr>
            </w:pPr>
            <w:r>
              <w:rPr>
                <w:lang w:val="en-GB"/>
              </w:rPr>
              <w:t>Translation Approved (100%)</w:t>
            </w:r>
          </w:p>
        </w:tc>
        <w:tc>
          <w:tcPr>
            <w:tcW w:w="0" w:type="auto"/>
            <w:shd w:val="clear" w:color="auto" w:fill="FFFFFF"/>
          </w:tcPr>
          <w:p w14:paraId="05ED3DFB" w14:textId="77777777" w:rsidR="004C26EE" w:rsidRDefault="00C72362">
            <w:pPr>
              <w:rPr>
                <w:lang w:val="en-GB"/>
              </w:rPr>
            </w:pPr>
            <w:r>
              <w:rPr>
                <w:lang w:val="en-GB"/>
              </w:rPr>
              <w:t>The minimum reduced on-board envelope is the envelope up to ETCS system version 2.1.</w:t>
            </w:r>
          </w:p>
        </w:tc>
        <w:tc>
          <w:tcPr>
            <w:tcW w:w="0" w:type="auto"/>
            <w:shd w:val="clear" w:color="auto" w:fill="FFFFFF"/>
          </w:tcPr>
          <w:p w14:paraId="796F6D4B" w14:textId="77777777" w:rsidR="004C26EE" w:rsidRDefault="00C72362">
            <w:pPr>
              <w:rPr>
                <w:lang w:val="sr-Cyrl-RS"/>
              </w:rPr>
            </w:pPr>
            <w:r>
              <w:rPr>
                <w:lang w:val="sr-Cyrl-RS"/>
              </w:rPr>
              <w:t xml:space="preserve">Минимални смањени пакет у возилу је пакет до верзије 2.1 система </w:t>
            </w:r>
            <w:r>
              <w:rPr>
                <w:rStyle w:val="Tag"/>
                <w:lang w:val="sr-Cyrl-RS"/>
              </w:rPr>
              <w:t>&lt;Italic&gt;</w:t>
            </w:r>
            <w:r>
              <w:rPr>
                <w:lang w:val="sr-Cyrl-RS"/>
              </w:rPr>
              <w:t>ETCS</w:t>
            </w:r>
            <w:r>
              <w:rPr>
                <w:rStyle w:val="Tag"/>
                <w:lang w:val="sr-Cyrl-RS"/>
              </w:rPr>
              <w:t>&lt;/Italic&gt;</w:t>
            </w:r>
            <w:r>
              <w:rPr>
                <w:lang w:val="sr-Cyrl-RS"/>
              </w:rPr>
              <w:t>.</w:t>
            </w:r>
          </w:p>
        </w:tc>
      </w:tr>
      <w:tr w:rsidR="004C26EE" w14:paraId="2D9D37A2" w14:textId="77777777">
        <w:tc>
          <w:tcPr>
            <w:tcW w:w="0" w:type="auto"/>
            <w:shd w:val="clear" w:color="auto" w:fill="FFFFFF"/>
          </w:tcPr>
          <w:p w14:paraId="79E197AD" w14:textId="77777777" w:rsidR="004C26EE" w:rsidRDefault="00C72362">
            <w:pPr>
              <w:rPr>
                <w:lang w:val="en-GB"/>
              </w:rPr>
            </w:pPr>
            <w:r>
              <w:rPr>
                <w:rStyle w:val="SegmentID"/>
                <w:lang w:val="en-GB"/>
              </w:rPr>
              <w:t>4636</w:t>
            </w:r>
            <w:r>
              <w:rPr>
                <w:rStyle w:val="TransUnitID"/>
                <w:lang w:val="en-GB"/>
              </w:rPr>
              <w:t>d8f6e2f9-c5bd-4dea-a8e5-b6b021397592</w:t>
            </w:r>
          </w:p>
        </w:tc>
        <w:tc>
          <w:tcPr>
            <w:tcW w:w="0" w:type="auto"/>
            <w:shd w:val="clear" w:color="auto" w:fill="FFFFFF"/>
          </w:tcPr>
          <w:p w14:paraId="5E84D250" w14:textId="77777777" w:rsidR="004C26EE" w:rsidRDefault="00C72362">
            <w:pPr>
              <w:rPr>
                <w:lang w:val="en-GB"/>
              </w:rPr>
            </w:pPr>
            <w:r>
              <w:rPr>
                <w:lang w:val="en-GB"/>
              </w:rPr>
              <w:t>Translation Approved (0%)</w:t>
            </w:r>
          </w:p>
        </w:tc>
        <w:tc>
          <w:tcPr>
            <w:tcW w:w="0" w:type="auto"/>
            <w:shd w:val="clear" w:color="auto" w:fill="FFFFFF"/>
          </w:tcPr>
          <w:p w14:paraId="28853AAE" w14:textId="77777777" w:rsidR="004C26EE" w:rsidRDefault="00C72362">
            <w:pPr>
              <w:rPr>
                <w:lang w:val="en-GB"/>
              </w:rPr>
            </w:pPr>
            <w:r>
              <w:rPr>
                <w:lang w:val="en-GB"/>
              </w:rPr>
              <w:t>Applicable 3 years after entry into force of the TSI</w:t>
            </w:r>
          </w:p>
        </w:tc>
        <w:tc>
          <w:tcPr>
            <w:tcW w:w="0" w:type="auto"/>
            <w:shd w:val="clear" w:color="auto" w:fill="FFFFFF"/>
          </w:tcPr>
          <w:p w14:paraId="1A28E31B" w14:textId="77777777" w:rsidR="004C26EE" w:rsidRDefault="00C72362">
            <w:pPr>
              <w:rPr>
                <w:lang w:val="sr-Cyrl-RS"/>
              </w:rPr>
            </w:pPr>
            <w:r>
              <w:rPr>
                <w:lang w:val="sr-Cyrl-RS"/>
              </w:rPr>
              <w:t>Примењује се три године након ступања на снагу ТСИ</w:t>
            </w:r>
          </w:p>
        </w:tc>
      </w:tr>
      <w:tr w:rsidR="004C26EE" w14:paraId="119386FB" w14:textId="77777777">
        <w:tc>
          <w:tcPr>
            <w:tcW w:w="0" w:type="auto"/>
            <w:shd w:val="clear" w:color="auto" w:fill="FFFFFF"/>
          </w:tcPr>
          <w:p w14:paraId="036C1DDE" w14:textId="77777777" w:rsidR="004C26EE" w:rsidRDefault="00C72362">
            <w:pPr>
              <w:rPr>
                <w:lang w:val="en-GB"/>
              </w:rPr>
            </w:pPr>
            <w:r>
              <w:rPr>
                <w:rStyle w:val="SegmentID"/>
                <w:lang w:val="en-GB"/>
              </w:rPr>
              <w:t>4637</w:t>
            </w:r>
            <w:r>
              <w:rPr>
                <w:rStyle w:val="TransUnitID"/>
                <w:lang w:val="en-GB"/>
              </w:rPr>
              <w:t>311eaf16-146e-439e-be64-550bf853a818</w:t>
            </w:r>
          </w:p>
        </w:tc>
        <w:tc>
          <w:tcPr>
            <w:tcW w:w="0" w:type="auto"/>
            <w:shd w:val="clear" w:color="auto" w:fill="FFFFFF"/>
          </w:tcPr>
          <w:p w14:paraId="65C28338" w14:textId="77777777" w:rsidR="004C26EE" w:rsidRDefault="00C72362">
            <w:pPr>
              <w:rPr>
                <w:lang w:val="en-GB"/>
              </w:rPr>
            </w:pPr>
            <w:r>
              <w:rPr>
                <w:lang w:val="en-GB"/>
              </w:rPr>
              <w:t>Translation Approved (100%)</w:t>
            </w:r>
          </w:p>
        </w:tc>
        <w:tc>
          <w:tcPr>
            <w:tcW w:w="0" w:type="auto"/>
            <w:shd w:val="clear" w:color="auto" w:fill="FFFFFF"/>
          </w:tcPr>
          <w:p w14:paraId="7230F6AC" w14:textId="77777777" w:rsidR="004C26EE" w:rsidRDefault="00C72362">
            <w:pPr>
              <w:rPr>
                <w:lang w:val="en-GB"/>
              </w:rPr>
            </w:pPr>
            <w:r>
              <w:rPr>
                <w:lang w:val="en-GB"/>
              </w:rPr>
              <w:t>Applicable from 1 January 2030</w:t>
            </w:r>
          </w:p>
        </w:tc>
        <w:tc>
          <w:tcPr>
            <w:tcW w:w="0" w:type="auto"/>
            <w:shd w:val="clear" w:color="auto" w:fill="FFFFFF"/>
          </w:tcPr>
          <w:p w14:paraId="5B7423F0" w14:textId="77777777" w:rsidR="004C26EE" w:rsidRDefault="00C72362">
            <w:pPr>
              <w:rPr>
                <w:lang w:val="sr-Cyrl-RS"/>
              </w:rPr>
            </w:pPr>
            <w:r>
              <w:rPr>
                <w:lang w:val="sr-Cyrl-RS"/>
              </w:rPr>
              <w:t>Примењује се од 1. јануара 2030. године</w:t>
            </w:r>
          </w:p>
        </w:tc>
      </w:tr>
      <w:tr w:rsidR="004C26EE" w14:paraId="41005ECC" w14:textId="77777777">
        <w:tc>
          <w:tcPr>
            <w:tcW w:w="0" w:type="auto"/>
            <w:shd w:val="clear" w:color="auto" w:fill="FFFFFF"/>
          </w:tcPr>
          <w:p w14:paraId="63AE0806" w14:textId="77777777" w:rsidR="004C26EE" w:rsidRDefault="00C72362">
            <w:pPr>
              <w:rPr>
                <w:lang w:val="en-GB"/>
              </w:rPr>
            </w:pPr>
            <w:r>
              <w:rPr>
                <w:rStyle w:val="SegmentID"/>
                <w:lang w:val="en-GB"/>
              </w:rPr>
              <w:t>4638</w:t>
            </w:r>
            <w:r>
              <w:rPr>
                <w:rStyle w:val="TransUnitID"/>
                <w:lang w:val="en-GB"/>
              </w:rPr>
              <w:t>57496e01-162d-41b5-9c7b-28cd50ce2ab7</w:t>
            </w:r>
          </w:p>
        </w:tc>
        <w:tc>
          <w:tcPr>
            <w:tcW w:w="0" w:type="auto"/>
            <w:shd w:val="clear" w:color="auto" w:fill="FFFFFF"/>
          </w:tcPr>
          <w:p w14:paraId="2676BAE7" w14:textId="77777777" w:rsidR="004C26EE" w:rsidRDefault="00C72362">
            <w:pPr>
              <w:rPr>
                <w:lang w:val="en-GB"/>
              </w:rPr>
            </w:pPr>
            <w:r>
              <w:rPr>
                <w:lang w:val="en-GB"/>
              </w:rPr>
              <w:t>Translation Approved (0%)</w:t>
            </w:r>
          </w:p>
        </w:tc>
        <w:tc>
          <w:tcPr>
            <w:tcW w:w="0" w:type="auto"/>
            <w:shd w:val="clear" w:color="auto" w:fill="FFFFFF"/>
          </w:tcPr>
          <w:p w14:paraId="33ECF8E6" w14:textId="77777777" w:rsidR="004C26EE" w:rsidRDefault="00C72362">
            <w:pPr>
              <w:rPr>
                <w:lang w:val="en-GB"/>
              </w:rPr>
            </w:pPr>
            <w:r>
              <w:rPr>
                <w:lang w:val="en-GB"/>
              </w:rPr>
              <w:t>Applicable on newly built vehicles from 1 January 2030</w:t>
            </w:r>
          </w:p>
        </w:tc>
        <w:tc>
          <w:tcPr>
            <w:tcW w:w="0" w:type="auto"/>
            <w:shd w:val="clear" w:color="auto" w:fill="FFFFFF"/>
          </w:tcPr>
          <w:p w14:paraId="25156640" w14:textId="77777777" w:rsidR="004C26EE" w:rsidRDefault="00C72362">
            <w:pPr>
              <w:rPr>
                <w:lang w:val="sr-Cyrl-RS"/>
              </w:rPr>
            </w:pPr>
            <w:r>
              <w:rPr>
                <w:lang w:val="sr-Cyrl-RS"/>
              </w:rPr>
              <w:t>Примењује се на новоизграђеним возилима од 1. јануара 2030. године.</w:t>
            </w:r>
          </w:p>
        </w:tc>
      </w:tr>
      <w:tr w:rsidR="004C26EE" w14:paraId="3C9DDC9F" w14:textId="77777777">
        <w:tc>
          <w:tcPr>
            <w:tcW w:w="0" w:type="auto"/>
            <w:shd w:val="clear" w:color="auto" w:fill="FFFFFF"/>
          </w:tcPr>
          <w:p w14:paraId="46417EC4" w14:textId="77777777" w:rsidR="004C26EE" w:rsidRDefault="00C72362">
            <w:pPr>
              <w:rPr>
                <w:lang w:val="en-GB"/>
              </w:rPr>
            </w:pPr>
            <w:r>
              <w:rPr>
                <w:rStyle w:val="SegmentID"/>
                <w:lang w:val="en-GB"/>
              </w:rPr>
              <w:t>4639</w:t>
            </w:r>
            <w:r>
              <w:rPr>
                <w:rStyle w:val="TransUnitID"/>
                <w:lang w:val="en-GB"/>
              </w:rPr>
              <w:t>59caa469-82d9-4f7f-b9bb-e6372063f7db</w:t>
            </w:r>
          </w:p>
        </w:tc>
        <w:tc>
          <w:tcPr>
            <w:tcW w:w="0" w:type="auto"/>
            <w:shd w:val="clear" w:color="auto" w:fill="FFFFFF"/>
          </w:tcPr>
          <w:p w14:paraId="59A90A0E" w14:textId="77777777" w:rsidR="004C26EE" w:rsidRDefault="00C72362">
            <w:pPr>
              <w:rPr>
                <w:lang w:val="en-GB"/>
              </w:rPr>
            </w:pPr>
            <w:r>
              <w:rPr>
                <w:lang w:val="en-GB"/>
              </w:rPr>
              <w:t>Translation Approved (100%)</w:t>
            </w:r>
          </w:p>
        </w:tc>
        <w:tc>
          <w:tcPr>
            <w:tcW w:w="0" w:type="auto"/>
            <w:shd w:val="clear" w:color="auto" w:fill="FFFFFF"/>
          </w:tcPr>
          <w:p w14:paraId="44F3A7A8" w14:textId="77777777" w:rsidR="004C26EE" w:rsidRDefault="00C72362">
            <w:pPr>
              <w:rPr>
                <w:lang w:val="en-GB"/>
              </w:rPr>
            </w:pPr>
            <w:r>
              <w:rPr>
                <w:lang w:val="en-GB"/>
              </w:rPr>
              <w:t>Not applicable</w:t>
            </w:r>
          </w:p>
        </w:tc>
        <w:tc>
          <w:tcPr>
            <w:tcW w:w="0" w:type="auto"/>
            <w:shd w:val="clear" w:color="auto" w:fill="FFFFFF"/>
          </w:tcPr>
          <w:p w14:paraId="5273B970" w14:textId="77777777" w:rsidR="004C26EE" w:rsidRDefault="00C72362">
            <w:pPr>
              <w:rPr>
                <w:lang w:val="sr-Cyrl-RS"/>
              </w:rPr>
            </w:pPr>
            <w:r>
              <w:rPr>
                <w:lang w:val="sr-Cyrl-RS"/>
              </w:rPr>
              <w:t>Није применљиво</w:t>
            </w:r>
          </w:p>
        </w:tc>
      </w:tr>
      <w:tr w:rsidR="004C26EE" w14:paraId="65AF669F" w14:textId="77777777">
        <w:tc>
          <w:tcPr>
            <w:tcW w:w="0" w:type="auto"/>
            <w:shd w:val="clear" w:color="auto" w:fill="FFFFFF"/>
          </w:tcPr>
          <w:p w14:paraId="0F259EED" w14:textId="77777777" w:rsidR="004C26EE" w:rsidRDefault="00C72362">
            <w:pPr>
              <w:rPr>
                <w:lang w:val="en-GB"/>
              </w:rPr>
            </w:pPr>
            <w:r>
              <w:rPr>
                <w:rStyle w:val="SegmentID"/>
                <w:lang w:val="en-GB"/>
              </w:rPr>
              <w:t>4640</w:t>
            </w:r>
            <w:r>
              <w:rPr>
                <w:rStyle w:val="TransUnitID"/>
                <w:lang w:val="en-GB"/>
              </w:rPr>
              <w:t>50dc3240-1f6f-4263-a6b2-fa691774029e</w:t>
            </w:r>
          </w:p>
        </w:tc>
        <w:tc>
          <w:tcPr>
            <w:tcW w:w="0" w:type="auto"/>
            <w:shd w:val="clear" w:color="auto" w:fill="FFFFFF"/>
          </w:tcPr>
          <w:p w14:paraId="314E9170" w14:textId="77777777" w:rsidR="004C26EE" w:rsidRDefault="00C72362">
            <w:pPr>
              <w:rPr>
                <w:lang w:val="en-GB"/>
              </w:rPr>
            </w:pPr>
            <w:r>
              <w:rPr>
                <w:lang w:val="en-GB"/>
              </w:rPr>
              <w:t>Translation Approved (CM)</w:t>
            </w:r>
          </w:p>
        </w:tc>
        <w:tc>
          <w:tcPr>
            <w:tcW w:w="0" w:type="auto"/>
            <w:shd w:val="clear" w:color="auto" w:fill="FFFFFF"/>
          </w:tcPr>
          <w:p w14:paraId="2E2E3707" w14:textId="77777777" w:rsidR="004C26EE" w:rsidRDefault="00C72362">
            <w:pPr>
              <w:rPr>
                <w:lang w:val="en-GB"/>
              </w:rPr>
            </w:pPr>
            <w:r>
              <w:rPr>
                <w:lang w:val="en-GB"/>
              </w:rPr>
              <w:t>6</w:t>
            </w:r>
          </w:p>
        </w:tc>
        <w:tc>
          <w:tcPr>
            <w:tcW w:w="0" w:type="auto"/>
            <w:shd w:val="clear" w:color="auto" w:fill="FFFFFF"/>
          </w:tcPr>
          <w:p w14:paraId="3E01CA01" w14:textId="77777777" w:rsidR="004C26EE" w:rsidRDefault="00C72362">
            <w:pPr>
              <w:rPr>
                <w:lang w:val="sr-Cyrl-RS"/>
              </w:rPr>
            </w:pPr>
            <w:r>
              <w:rPr>
                <w:lang w:val="sr-Cyrl-RS"/>
              </w:rPr>
              <w:t>6.</w:t>
            </w:r>
          </w:p>
        </w:tc>
      </w:tr>
      <w:tr w:rsidR="004C26EE" w14:paraId="6FC17AC6" w14:textId="77777777">
        <w:tc>
          <w:tcPr>
            <w:tcW w:w="0" w:type="auto"/>
            <w:shd w:val="clear" w:color="auto" w:fill="FFFFFF"/>
          </w:tcPr>
          <w:p w14:paraId="1500CEEF" w14:textId="77777777" w:rsidR="004C26EE" w:rsidRDefault="00C72362">
            <w:pPr>
              <w:rPr>
                <w:lang w:val="en-GB"/>
              </w:rPr>
            </w:pPr>
            <w:r>
              <w:rPr>
                <w:rStyle w:val="SegmentID"/>
                <w:lang w:val="en-GB"/>
              </w:rPr>
              <w:t>4641</w:t>
            </w:r>
            <w:r>
              <w:rPr>
                <w:rStyle w:val="TransUnitID"/>
                <w:lang w:val="en-GB"/>
              </w:rPr>
              <w:t>df24c0e6-e4b8-41f0-a55a-2dd217503361</w:t>
            </w:r>
          </w:p>
        </w:tc>
        <w:tc>
          <w:tcPr>
            <w:tcW w:w="0" w:type="auto"/>
            <w:shd w:val="clear" w:color="auto" w:fill="FFFFFF"/>
          </w:tcPr>
          <w:p w14:paraId="5B0F7340" w14:textId="77777777" w:rsidR="004C26EE" w:rsidRDefault="00C72362">
            <w:pPr>
              <w:rPr>
                <w:lang w:val="en-GB"/>
              </w:rPr>
            </w:pPr>
            <w:r>
              <w:rPr>
                <w:lang w:val="en-GB"/>
              </w:rPr>
              <w:t>Translation Approved (CM)</w:t>
            </w:r>
          </w:p>
        </w:tc>
        <w:tc>
          <w:tcPr>
            <w:tcW w:w="0" w:type="auto"/>
            <w:shd w:val="clear" w:color="auto" w:fill="FFFFFF"/>
          </w:tcPr>
          <w:p w14:paraId="7AC54293" w14:textId="77777777" w:rsidR="004C26EE" w:rsidRDefault="00C72362">
            <w:pPr>
              <w:rPr>
                <w:lang w:val="en-GB"/>
              </w:rPr>
            </w:pPr>
            <w:r>
              <w:rPr>
                <w:lang w:val="en-GB"/>
              </w:rPr>
              <w:t>Appendix A – 7.4.2.4.1 and 7.4.2.4.2 for envelope of legally operated ETCS system versions from 1.0 up to 2.2 inclusive.</w:t>
            </w:r>
          </w:p>
        </w:tc>
        <w:tc>
          <w:tcPr>
            <w:tcW w:w="0" w:type="auto"/>
            <w:shd w:val="clear" w:color="auto" w:fill="FFFFFF"/>
          </w:tcPr>
          <w:p w14:paraId="7C9809EB" w14:textId="77777777" w:rsidR="004C26EE" w:rsidRDefault="00C72362">
            <w:pPr>
              <w:rPr>
                <w:lang w:val="sr-Cyrl-RS"/>
              </w:rPr>
            </w:pPr>
            <w:r>
              <w:rPr>
                <w:lang w:val="sr-Cyrl-RS"/>
              </w:rPr>
              <w:t xml:space="preserve">Додатак A – Тачке 7.4.2.4.1. и 7.4.2.4.2. за пакет верзија система </w:t>
            </w:r>
            <w:r>
              <w:rPr>
                <w:rStyle w:val="Tag"/>
                <w:lang w:val="sr-Cyrl-RS"/>
              </w:rPr>
              <w:t>&lt;Italic&gt;</w:t>
            </w:r>
            <w:r>
              <w:rPr>
                <w:lang w:val="sr-Cyrl-RS"/>
              </w:rPr>
              <w:t>ETCS</w:t>
            </w:r>
            <w:r>
              <w:rPr>
                <w:rStyle w:val="Tag"/>
                <w:lang w:val="sr-Cyrl-RS"/>
              </w:rPr>
              <w:t>&lt;/Italic&gt;</w:t>
            </w:r>
            <w:r>
              <w:rPr>
                <w:lang w:val="sr-Cyrl-RS"/>
              </w:rPr>
              <w:t xml:space="preserve"> које се законито користе од 1.0 закључно са 2.2.</w:t>
            </w:r>
          </w:p>
        </w:tc>
      </w:tr>
      <w:tr w:rsidR="004C26EE" w14:paraId="187F88CE" w14:textId="77777777">
        <w:tc>
          <w:tcPr>
            <w:tcW w:w="0" w:type="auto"/>
            <w:shd w:val="clear" w:color="auto" w:fill="FFFFFF"/>
          </w:tcPr>
          <w:p w14:paraId="6C8FE840" w14:textId="77777777" w:rsidR="004C26EE" w:rsidRDefault="00C72362">
            <w:pPr>
              <w:rPr>
                <w:lang w:val="en-GB"/>
              </w:rPr>
            </w:pPr>
            <w:r>
              <w:rPr>
                <w:rStyle w:val="SegmentID"/>
                <w:lang w:val="en-GB"/>
              </w:rPr>
              <w:t>4642</w:t>
            </w:r>
            <w:r>
              <w:rPr>
                <w:rStyle w:val="TransUnitID"/>
                <w:lang w:val="en-GB"/>
              </w:rPr>
              <w:t>4b01d761-6906-44d4-9459-a358149aa2aa</w:t>
            </w:r>
          </w:p>
        </w:tc>
        <w:tc>
          <w:tcPr>
            <w:tcW w:w="0" w:type="auto"/>
            <w:shd w:val="clear" w:color="auto" w:fill="FFFFFF"/>
          </w:tcPr>
          <w:p w14:paraId="67CDD5DC" w14:textId="77777777" w:rsidR="004C26EE" w:rsidRDefault="00C72362">
            <w:pPr>
              <w:rPr>
                <w:lang w:val="en-GB"/>
              </w:rPr>
            </w:pPr>
            <w:r>
              <w:rPr>
                <w:lang w:val="en-GB"/>
              </w:rPr>
              <w:t>Translation Approved (100%)</w:t>
            </w:r>
          </w:p>
        </w:tc>
        <w:tc>
          <w:tcPr>
            <w:tcW w:w="0" w:type="auto"/>
            <w:shd w:val="clear" w:color="auto" w:fill="FFFFFF"/>
          </w:tcPr>
          <w:p w14:paraId="5E924771" w14:textId="77777777" w:rsidR="004C26EE" w:rsidRDefault="00C72362">
            <w:pPr>
              <w:rPr>
                <w:lang w:val="en-GB"/>
              </w:rPr>
            </w:pPr>
            <w:r>
              <w:rPr>
                <w:lang w:val="en-GB"/>
              </w:rPr>
              <w:t>Not applicable</w:t>
            </w:r>
          </w:p>
        </w:tc>
        <w:tc>
          <w:tcPr>
            <w:tcW w:w="0" w:type="auto"/>
            <w:shd w:val="clear" w:color="auto" w:fill="FFFFFF"/>
          </w:tcPr>
          <w:p w14:paraId="2CCB90D2" w14:textId="77777777" w:rsidR="004C26EE" w:rsidRDefault="00C72362">
            <w:pPr>
              <w:rPr>
                <w:lang w:val="sr-Cyrl-RS"/>
              </w:rPr>
            </w:pPr>
            <w:r>
              <w:rPr>
                <w:lang w:val="sr-Cyrl-RS"/>
              </w:rPr>
              <w:t>Није применљиво</w:t>
            </w:r>
          </w:p>
        </w:tc>
      </w:tr>
      <w:tr w:rsidR="004C26EE" w14:paraId="31455D12" w14:textId="77777777">
        <w:tc>
          <w:tcPr>
            <w:tcW w:w="0" w:type="auto"/>
            <w:shd w:val="clear" w:color="auto" w:fill="FFFFFF"/>
          </w:tcPr>
          <w:p w14:paraId="6FB0095F" w14:textId="77777777" w:rsidR="004C26EE" w:rsidRDefault="00C72362">
            <w:pPr>
              <w:rPr>
                <w:lang w:val="en-GB"/>
              </w:rPr>
            </w:pPr>
            <w:r>
              <w:rPr>
                <w:rStyle w:val="SegmentID"/>
                <w:lang w:val="en-GB"/>
              </w:rPr>
              <w:t>4643</w:t>
            </w:r>
            <w:r>
              <w:rPr>
                <w:rStyle w:val="TransUnitID"/>
                <w:lang w:val="en-GB"/>
              </w:rPr>
              <w:t>97a29681-209f-4c9c-ad22-7273b9b41d3a</w:t>
            </w:r>
          </w:p>
        </w:tc>
        <w:tc>
          <w:tcPr>
            <w:tcW w:w="0" w:type="auto"/>
            <w:shd w:val="clear" w:color="auto" w:fill="FFFFFF"/>
          </w:tcPr>
          <w:p w14:paraId="4F6466BD" w14:textId="77777777" w:rsidR="004C26EE" w:rsidRDefault="00C72362">
            <w:pPr>
              <w:rPr>
                <w:lang w:val="en-GB"/>
              </w:rPr>
            </w:pPr>
            <w:r>
              <w:rPr>
                <w:lang w:val="en-GB"/>
              </w:rPr>
              <w:t>Translation Approved (0%)</w:t>
            </w:r>
          </w:p>
        </w:tc>
        <w:tc>
          <w:tcPr>
            <w:tcW w:w="0" w:type="auto"/>
            <w:shd w:val="clear" w:color="auto" w:fill="FFFFFF"/>
          </w:tcPr>
          <w:p w14:paraId="59C649C9" w14:textId="77777777" w:rsidR="004C26EE" w:rsidRDefault="00C72362">
            <w:pPr>
              <w:rPr>
                <w:lang w:val="en-GB"/>
              </w:rPr>
            </w:pPr>
            <w:r>
              <w:rPr>
                <w:lang w:val="en-GB"/>
              </w:rPr>
              <w:t>On-board implementation of notified ETCS functions from system version 2.2.</w:t>
            </w:r>
          </w:p>
        </w:tc>
        <w:tc>
          <w:tcPr>
            <w:tcW w:w="0" w:type="auto"/>
            <w:shd w:val="clear" w:color="auto" w:fill="FFFFFF"/>
          </w:tcPr>
          <w:p w14:paraId="270977CB" w14:textId="77777777" w:rsidR="004C26EE" w:rsidRDefault="00C72362">
            <w:pPr>
              <w:rPr>
                <w:lang w:val="sr-Cyrl-RS"/>
              </w:rPr>
            </w:pPr>
            <w:r>
              <w:rPr>
                <w:lang w:val="sr-Cyrl-RS"/>
              </w:rPr>
              <w:t xml:space="preserve">Имплементација у возилу пријављених функција </w:t>
            </w:r>
            <w:r>
              <w:rPr>
                <w:rStyle w:val="Tag"/>
                <w:lang w:val="sr-Cyrl-RS"/>
              </w:rPr>
              <w:t>&lt;Italic&gt;</w:t>
            </w:r>
            <w:r>
              <w:rPr>
                <w:lang w:val="sr-Cyrl-RS"/>
              </w:rPr>
              <w:t>ETCS</w:t>
            </w:r>
            <w:r>
              <w:rPr>
                <w:rStyle w:val="Tag"/>
                <w:lang w:val="sr-Cyrl-RS"/>
              </w:rPr>
              <w:t>&lt;/Italic&gt;</w:t>
            </w:r>
            <w:r>
              <w:rPr>
                <w:lang w:val="sr-Cyrl-RS"/>
              </w:rPr>
              <w:t xml:space="preserve"> од верзије система 2.2.</w:t>
            </w:r>
          </w:p>
        </w:tc>
      </w:tr>
      <w:tr w:rsidR="004C26EE" w14:paraId="73BE4638" w14:textId="77777777">
        <w:tc>
          <w:tcPr>
            <w:tcW w:w="0" w:type="auto"/>
            <w:shd w:val="clear" w:color="auto" w:fill="FFFFFF"/>
          </w:tcPr>
          <w:p w14:paraId="4D104977" w14:textId="77777777" w:rsidR="004C26EE" w:rsidRDefault="00C72362">
            <w:pPr>
              <w:rPr>
                <w:lang w:val="en-GB"/>
              </w:rPr>
            </w:pPr>
            <w:r>
              <w:rPr>
                <w:rStyle w:val="SegmentID"/>
                <w:lang w:val="en-GB"/>
              </w:rPr>
              <w:t>4644</w:t>
            </w:r>
            <w:r>
              <w:rPr>
                <w:rStyle w:val="TransUnitID"/>
                <w:lang w:val="en-GB"/>
              </w:rPr>
              <w:t>b6a8092e-05eb-4a5b-8f20-1428e40739f7</w:t>
            </w:r>
          </w:p>
        </w:tc>
        <w:tc>
          <w:tcPr>
            <w:tcW w:w="0" w:type="auto"/>
            <w:shd w:val="clear" w:color="auto" w:fill="FFFFFF"/>
          </w:tcPr>
          <w:p w14:paraId="04DF307A" w14:textId="77777777" w:rsidR="004C26EE" w:rsidRDefault="00C72362">
            <w:pPr>
              <w:rPr>
                <w:lang w:val="en-GB"/>
              </w:rPr>
            </w:pPr>
            <w:r>
              <w:rPr>
                <w:lang w:val="en-GB"/>
              </w:rPr>
              <w:t>Translation Approved (0%)</w:t>
            </w:r>
          </w:p>
        </w:tc>
        <w:tc>
          <w:tcPr>
            <w:tcW w:w="0" w:type="auto"/>
            <w:shd w:val="clear" w:color="auto" w:fill="FFFFFF"/>
          </w:tcPr>
          <w:p w14:paraId="01536E6C" w14:textId="77777777" w:rsidR="004C26EE" w:rsidRDefault="00C72362">
            <w:pPr>
              <w:rPr>
                <w:lang w:val="en-GB"/>
              </w:rPr>
            </w:pPr>
            <w:r>
              <w:rPr>
                <w:lang w:val="en-GB"/>
              </w:rPr>
              <w:t>Design phase started after notification from IM and notification is done after 1 January 2025:</w:t>
            </w:r>
          </w:p>
        </w:tc>
        <w:tc>
          <w:tcPr>
            <w:tcW w:w="0" w:type="auto"/>
            <w:shd w:val="clear" w:color="auto" w:fill="FFFFFF"/>
          </w:tcPr>
          <w:p w14:paraId="78BFDE40" w14:textId="77777777" w:rsidR="004C26EE" w:rsidRDefault="00C72362">
            <w:pPr>
              <w:rPr>
                <w:lang w:val="sr-Cyrl-RS"/>
              </w:rPr>
            </w:pPr>
            <w:r>
              <w:rPr>
                <w:lang w:val="sr-Cyrl-RS"/>
              </w:rPr>
              <w:t>Фаза пројектовања је започета након обавештавања које је извршио управљач инфраструктуре, а обавештавање се врши након 1. јануара 2025. године:</w:t>
            </w:r>
          </w:p>
        </w:tc>
      </w:tr>
      <w:tr w:rsidR="004C26EE" w14:paraId="093E7C7B" w14:textId="77777777">
        <w:tc>
          <w:tcPr>
            <w:tcW w:w="0" w:type="auto"/>
            <w:shd w:val="clear" w:color="auto" w:fill="FFFFFF"/>
          </w:tcPr>
          <w:p w14:paraId="6598B938" w14:textId="77777777" w:rsidR="004C26EE" w:rsidRDefault="00C72362">
            <w:pPr>
              <w:rPr>
                <w:lang w:val="en-GB"/>
              </w:rPr>
            </w:pPr>
            <w:r>
              <w:rPr>
                <w:rStyle w:val="SegmentID"/>
                <w:lang w:val="en-GB"/>
              </w:rPr>
              <w:t>4645</w:t>
            </w:r>
            <w:r>
              <w:rPr>
                <w:rStyle w:val="TransUnitID"/>
                <w:lang w:val="en-GB"/>
              </w:rPr>
              <w:t>57c0feb8-7ff3-4b57-83b5-20f513f87e42</w:t>
            </w:r>
          </w:p>
        </w:tc>
        <w:tc>
          <w:tcPr>
            <w:tcW w:w="0" w:type="auto"/>
            <w:shd w:val="clear" w:color="auto" w:fill="FFFFFF"/>
          </w:tcPr>
          <w:p w14:paraId="2F068252" w14:textId="77777777" w:rsidR="004C26EE" w:rsidRDefault="00C72362">
            <w:pPr>
              <w:rPr>
                <w:lang w:val="en-GB"/>
              </w:rPr>
            </w:pPr>
            <w:r>
              <w:rPr>
                <w:lang w:val="en-GB"/>
              </w:rPr>
              <w:t>Translation Approved (0%)</w:t>
            </w:r>
          </w:p>
        </w:tc>
        <w:tc>
          <w:tcPr>
            <w:tcW w:w="0" w:type="auto"/>
            <w:shd w:val="clear" w:color="auto" w:fill="FFFFFF"/>
          </w:tcPr>
          <w:p w14:paraId="27C249A0" w14:textId="77777777" w:rsidR="004C26EE" w:rsidRDefault="00C72362">
            <w:pPr>
              <w:rPr>
                <w:lang w:val="en-GB"/>
              </w:rPr>
            </w:pPr>
            <w:r>
              <w:rPr>
                <w:lang w:val="en-GB"/>
              </w:rPr>
              <w:t>the ETCS system version 2.2 is directly applicable.</w:t>
            </w:r>
          </w:p>
        </w:tc>
        <w:tc>
          <w:tcPr>
            <w:tcW w:w="0" w:type="auto"/>
            <w:shd w:val="clear" w:color="auto" w:fill="FFFFFF"/>
          </w:tcPr>
          <w:p w14:paraId="638F3DB0" w14:textId="77777777" w:rsidR="004C26EE" w:rsidRDefault="00C72362">
            <w:pPr>
              <w:rPr>
                <w:lang w:val="sr-Cyrl-RS"/>
              </w:rPr>
            </w:pPr>
            <w:r>
              <w:rPr>
                <w:lang w:val="sr-Cyrl-RS"/>
              </w:rPr>
              <w:t xml:space="preserve">верзија 2.2 система </w:t>
            </w:r>
            <w:r>
              <w:rPr>
                <w:rStyle w:val="Tag"/>
                <w:lang w:val="sr-Cyrl-RS"/>
              </w:rPr>
              <w:t>&lt;Italic&gt;</w:t>
            </w:r>
            <w:r>
              <w:rPr>
                <w:lang w:val="sr-Cyrl-RS"/>
              </w:rPr>
              <w:t>ETCS</w:t>
            </w:r>
            <w:r>
              <w:rPr>
                <w:rStyle w:val="Tag"/>
                <w:lang w:val="sr-Cyrl-RS"/>
              </w:rPr>
              <w:t>&lt;/Italic&gt;</w:t>
            </w:r>
            <w:r>
              <w:rPr>
                <w:lang w:val="sr-Cyrl-RS"/>
              </w:rPr>
              <w:t xml:space="preserve"> се непосредно се примењује.</w:t>
            </w:r>
          </w:p>
        </w:tc>
      </w:tr>
      <w:tr w:rsidR="004C26EE" w14:paraId="67F01016" w14:textId="77777777">
        <w:tc>
          <w:tcPr>
            <w:tcW w:w="0" w:type="auto"/>
            <w:shd w:val="clear" w:color="auto" w:fill="FFFFFF"/>
          </w:tcPr>
          <w:p w14:paraId="3D3A319B" w14:textId="77777777" w:rsidR="004C26EE" w:rsidRDefault="00C72362">
            <w:pPr>
              <w:rPr>
                <w:lang w:val="en-GB"/>
              </w:rPr>
            </w:pPr>
            <w:r>
              <w:rPr>
                <w:rStyle w:val="SegmentID"/>
                <w:lang w:val="en-GB"/>
              </w:rPr>
              <w:t>4646</w:t>
            </w:r>
            <w:r>
              <w:rPr>
                <w:rStyle w:val="TransUnitID"/>
                <w:lang w:val="en-GB"/>
              </w:rPr>
              <w:t>c00a95e2-8a88-436a-8da3-6aebf4b73b27</w:t>
            </w:r>
          </w:p>
        </w:tc>
        <w:tc>
          <w:tcPr>
            <w:tcW w:w="0" w:type="auto"/>
            <w:shd w:val="clear" w:color="auto" w:fill="FFFFFF"/>
          </w:tcPr>
          <w:p w14:paraId="7C8DE69D" w14:textId="77777777" w:rsidR="004C26EE" w:rsidRDefault="00C72362">
            <w:pPr>
              <w:rPr>
                <w:lang w:val="en-GB"/>
              </w:rPr>
            </w:pPr>
            <w:r>
              <w:rPr>
                <w:lang w:val="en-GB"/>
              </w:rPr>
              <w:t>Translation Approved (0%)</w:t>
            </w:r>
          </w:p>
        </w:tc>
        <w:tc>
          <w:tcPr>
            <w:tcW w:w="0" w:type="auto"/>
            <w:shd w:val="clear" w:color="auto" w:fill="FFFFFF"/>
          </w:tcPr>
          <w:p w14:paraId="6AD51709" w14:textId="77777777" w:rsidR="004C26EE" w:rsidRDefault="00C72362">
            <w:pPr>
              <w:rPr>
                <w:lang w:val="en-GB"/>
              </w:rPr>
            </w:pPr>
            <w:r>
              <w:rPr>
                <w:lang w:val="en-GB"/>
              </w:rPr>
              <w:t>The ETCS system version 2.2 is applicable if the design phase is not ended within the latest date between following dates:</w:t>
            </w:r>
          </w:p>
        </w:tc>
        <w:tc>
          <w:tcPr>
            <w:tcW w:w="0" w:type="auto"/>
            <w:shd w:val="clear" w:color="auto" w:fill="FFFFFF"/>
          </w:tcPr>
          <w:p w14:paraId="0BE193CE" w14:textId="77777777" w:rsidR="004C26EE" w:rsidRDefault="00C72362">
            <w:pPr>
              <w:rPr>
                <w:lang w:val="sr-Cyrl-RS"/>
              </w:rPr>
            </w:pPr>
            <w:r>
              <w:rPr>
                <w:lang w:val="sr-Cyrl-RS"/>
              </w:rPr>
              <w:t xml:space="preserve">Верзија 2.2 система </w:t>
            </w:r>
            <w:r>
              <w:rPr>
                <w:rStyle w:val="Tag"/>
                <w:lang w:val="sr-Cyrl-RS"/>
              </w:rPr>
              <w:t>&lt;Italic&gt;</w:t>
            </w:r>
            <w:r>
              <w:rPr>
                <w:lang w:val="sr-Cyrl-RS"/>
              </w:rPr>
              <w:t>ETCS</w:t>
            </w:r>
            <w:r>
              <w:rPr>
                <w:rStyle w:val="Tag"/>
                <w:lang w:val="sr-Cyrl-RS"/>
              </w:rPr>
              <w:t>&lt;/Italic&gt;</w:t>
            </w:r>
            <w:r>
              <w:rPr>
                <w:lang w:val="sr-Cyrl-RS"/>
              </w:rPr>
              <w:t xml:space="preserve"> се примењује ако се фаза пројектовања не заврши до последњег од следећих датума:</w:t>
            </w:r>
          </w:p>
        </w:tc>
      </w:tr>
      <w:tr w:rsidR="004C26EE" w14:paraId="7DB26184" w14:textId="77777777">
        <w:tc>
          <w:tcPr>
            <w:tcW w:w="0" w:type="auto"/>
            <w:shd w:val="clear" w:color="auto" w:fill="FFFFFF"/>
          </w:tcPr>
          <w:p w14:paraId="7FA61C6A" w14:textId="77777777" w:rsidR="004C26EE" w:rsidRDefault="00C72362">
            <w:pPr>
              <w:rPr>
                <w:lang w:val="en-GB"/>
              </w:rPr>
            </w:pPr>
            <w:r>
              <w:rPr>
                <w:rStyle w:val="SegmentID"/>
                <w:lang w:val="en-GB"/>
              </w:rPr>
              <w:t>4647</w:t>
            </w:r>
            <w:r>
              <w:rPr>
                <w:rStyle w:val="TransUnitID"/>
                <w:lang w:val="en-GB"/>
              </w:rPr>
              <w:t>d8efb210-6f83-4775-a1ec-0ae86c1d854c</w:t>
            </w:r>
          </w:p>
        </w:tc>
        <w:tc>
          <w:tcPr>
            <w:tcW w:w="0" w:type="auto"/>
            <w:shd w:val="clear" w:color="auto" w:fill="FFFFFF"/>
          </w:tcPr>
          <w:p w14:paraId="229D1B73" w14:textId="77777777" w:rsidR="004C26EE" w:rsidRDefault="00C72362">
            <w:pPr>
              <w:rPr>
                <w:lang w:val="en-GB"/>
              </w:rPr>
            </w:pPr>
            <w:r>
              <w:rPr>
                <w:lang w:val="en-GB"/>
              </w:rPr>
              <w:t>Translation Approved (97%)</w:t>
            </w:r>
          </w:p>
        </w:tc>
        <w:tc>
          <w:tcPr>
            <w:tcW w:w="0" w:type="auto"/>
            <w:shd w:val="clear" w:color="auto" w:fill="FFFFFF"/>
          </w:tcPr>
          <w:p w14:paraId="0032D7E2" w14:textId="77777777" w:rsidR="004C26EE" w:rsidRDefault="00C72362">
            <w:pPr>
              <w:rPr>
                <w:lang w:val="en-GB"/>
              </w:rPr>
            </w:pPr>
            <w:r>
              <w:rPr>
                <w:lang w:val="en-GB"/>
              </w:rPr>
              <w:t>— 1 January 2030;</w:t>
            </w:r>
          </w:p>
        </w:tc>
        <w:tc>
          <w:tcPr>
            <w:tcW w:w="0" w:type="auto"/>
            <w:shd w:val="clear" w:color="auto" w:fill="FFFFFF"/>
          </w:tcPr>
          <w:p w14:paraId="3990A90E" w14:textId="77777777" w:rsidR="004C26EE" w:rsidRDefault="00C72362">
            <w:pPr>
              <w:rPr>
                <w:lang w:val="sr-Cyrl-RS"/>
              </w:rPr>
            </w:pPr>
            <w:r>
              <w:rPr>
                <w:lang w:val="sr-Cyrl-RS"/>
              </w:rPr>
              <w:t>– 1. јануар 2030. године;</w:t>
            </w:r>
          </w:p>
        </w:tc>
      </w:tr>
      <w:tr w:rsidR="004C26EE" w14:paraId="567B02B1" w14:textId="77777777">
        <w:tc>
          <w:tcPr>
            <w:tcW w:w="0" w:type="auto"/>
            <w:shd w:val="clear" w:color="auto" w:fill="FFFFFF"/>
          </w:tcPr>
          <w:p w14:paraId="3F53EE9A" w14:textId="77777777" w:rsidR="004C26EE" w:rsidRDefault="00C72362">
            <w:pPr>
              <w:rPr>
                <w:lang w:val="en-GB"/>
              </w:rPr>
            </w:pPr>
            <w:r>
              <w:rPr>
                <w:rStyle w:val="SegmentID"/>
                <w:lang w:val="en-GB"/>
              </w:rPr>
              <w:t>4648</w:t>
            </w:r>
            <w:r>
              <w:rPr>
                <w:rStyle w:val="TransUnitID"/>
                <w:lang w:val="en-GB"/>
              </w:rPr>
              <w:t>cb8d1e80-408a-493a-bb97-98da25a680f7</w:t>
            </w:r>
          </w:p>
        </w:tc>
        <w:tc>
          <w:tcPr>
            <w:tcW w:w="0" w:type="auto"/>
            <w:shd w:val="clear" w:color="auto" w:fill="FFFFFF"/>
          </w:tcPr>
          <w:p w14:paraId="11F56848" w14:textId="77777777" w:rsidR="004C26EE" w:rsidRDefault="00C72362">
            <w:pPr>
              <w:rPr>
                <w:lang w:val="en-GB"/>
              </w:rPr>
            </w:pPr>
            <w:r>
              <w:rPr>
                <w:lang w:val="en-GB"/>
              </w:rPr>
              <w:t>Translation Approved (0%)</w:t>
            </w:r>
          </w:p>
        </w:tc>
        <w:tc>
          <w:tcPr>
            <w:tcW w:w="0" w:type="auto"/>
            <w:shd w:val="clear" w:color="auto" w:fill="FFFFFF"/>
          </w:tcPr>
          <w:p w14:paraId="0EAE5FEF" w14:textId="77777777" w:rsidR="004C26EE" w:rsidRDefault="00C72362">
            <w:pPr>
              <w:rPr>
                <w:lang w:val="en-GB"/>
              </w:rPr>
            </w:pPr>
            <w:r>
              <w:rPr>
                <w:lang w:val="en-GB"/>
              </w:rPr>
              <w:t>— 5 years after the notification date from the IM.</w:t>
            </w:r>
          </w:p>
        </w:tc>
        <w:tc>
          <w:tcPr>
            <w:tcW w:w="0" w:type="auto"/>
            <w:shd w:val="clear" w:color="auto" w:fill="FFFFFF"/>
          </w:tcPr>
          <w:p w14:paraId="52A31C21" w14:textId="77777777" w:rsidR="004C26EE" w:rsidRDefault="00C72362">
            <w:pPr>
              <w:rPr>
                <w:lang w:val="sr-Cyrl-RS"/>
              </w:rPr>
            </w:pPr>
            <w:r>
              <w:rPr>
                <w:lang w:val="sr-Cyrl-RS"/>
              </w:rPr>
              <w:t>– пет година након датума обавештавања од стране управљача инфраструктуре.</w:t>
            </w:r>
          </w:p>
        </w:tc>
      </w:tr>
      <w:tr w:rsidR="004C26EE" w14:paraId="0336F9B5" w14:textId="77777777">
        <w:tc>
          <w:tcPr>
            <w:tcW w:w="0" w:type="auto"/>
            <w:shd w:val="clear" w:color="auto" w:fill="FFFFFF"/>
          </w:tcPr>
          <w:p w14:paraId="48231EEF" w14:textId="77777777" w:rsidR="004C26EE" w:rsidRDefault="00C72362">
            <w:pPr>
              <w:rPr>
                <w:lang w:val="en-GB"/>
              </w:rPr>
            </w:pPr>
            <w:r>
              <w:rPr>
                <w:rStyle w:val="SegmentID"/>
                <w:lang w:val="en-GB"/>
              </w:rPr>
              <w:t>4649</w:t>
            </w:r>
            <w:r>
              <w:rPr>
                <w:rStyle w:val="TransUnitID"/>
                <w:lang w:val="en-GB"/>
              </w:rPr>
              <w:t>011eb319-7ea2-4bc2-be03-4d751687d69d</w:t>
            </w:r>
          </w:p>
        </w:tc>
        <w:tc>
          <w:tcPr>
            <w:tcW w:w="0" w:type="auto"/>
            <w:shd w:val="clear" w:color="auto" w:fill="FFFFFF"/>
          </w:tcPr>
          <w:p w14:paraId="0666A07A" w14:textId="77777777" w:rsidR="004C26EE" w:rsidRDefault="00C72362">
            <w:pPr>
              <w:rPr>
                <w:lang w:val="en-GB"/>
              </w:rPr>
            </w:pPr>
            <w:r>
              <w:rPr>
                <w:lang w:val="en-GB"/>
              </w:rPr>
              <w:t>Translation Approved (100%)</w:t>
            </w:r>
          </w:p>
        </w:tc>
        <w:tc>
          <w:tcPr>
            <w:tcW w:w="0" w:type="auto"/>
            <w:shd w:val="clear" w:color="auto" w:fill="FFFFFF"/>
          </w:tcPr>
          <w:p w14:paraId="2A272025" w14:textId="77777777" w:rsidR="004C26EE" w:rsidRDefault="00C72362">
            <w:pPr>
              <w:rPr>
                <w:lang w:val="en-GB"/>
              </w:rPr>
            </w:pPr>
            <w:r>
              <w:rPr>
                <w:lang w:val="en-GB"/>
              </w:rPr>
              <w:t>Not applicable</w:t>
            </w:r>
          </w:p>
        </w:tc>
        <w:tc>
          <w:tcPr>
            <w:tcW w:w="0" w:type="auto"/>
            <w:shd w:val="clear" w:color="auto" w:fill="FFFFFF"/>
          </w:tcPr>
          <w:p w14:paraId="3A08EB48" w14:textId="77777777" w:rsidR="004C26EE" w:rsidRDefault="00C72362">
            <w:pPr>
              <w:rPr>
                <w:lang w:val="sr-Cyrl-RS"/>
              </w:rPr>
            </w:pPr>
            <w:r>
              <w:rPr>
                <w:lang w:val="sr-Cyrl-RS"/>
              </w:rPr>
              <w:t>Није применљиво</w:t>
            </w:r>
          </w:p>
        </w:tc>
      </w:tr>
      <w:tr w:rsidR="004C26EE" w14:paraId="32B7931D" w14:textId="77777777">
        <w:tc>
          <w:tcPr>
            <w:tcW w:w="0" w:type="auto"/>
            <w:shd w:val="clear" w:color="auto" w:fill="FFFFFF"/>
          </w:tcPr>
          <w:p w14:paraId="6F165258" w14:textId="77777777" w:rsidR="004C26EE" w:rsidRDefault="00C72362">
            <w:pPr>
              <w:rPr>
                <w:lang w:val="en-GB"/>
              </w:rPr>
            </w:pPr>
            <w:r>
              <w:rPr>
                <w:rStyle w:val="SegmentID"/>
                <w:lang w:val="en-GB"/>
              </w:rPr>
              <w:t>4650</w:t>
            </w:r>
            <w:r>
              <w:rPr>
                <w:rStyle w:val="TransUnitID"/>
                <w:lang w:val="en-GB"/>
              </w:rPr>
              <w:t>b6dde884-446a-488e-a4cb-a903ad52c7a7</w:t>
            </w:r>
          </w:p>
        </w:tc>
        <w:tc>
          <w:tcPr>
            <w:tcW w:w="0" w:type="auto"/>
            <w:shd w:val="clear" w:color="auto" w:fill="FFFFFF"/>
          </w:tcPr>
          <w:p w14:paraId="4661DFA6" w14:textId="77777777" w:rsidR="004C26EE" w:rsidRDefault="00C72362">
            <w:pPr>
              <w:rPr>
                <w:lang w:val="en-GB"/>
              </w:rPr>
            </w:pPr>
            <w:r>
              <w:rPr>
                <w:lang w:val="en-GB"/>
              </w:rPr>
              <w:t>Translation Approved (100%)</w:t>
            </w:r>
          </w:p>
        </w:tc>
        <w:tc>
          <w:tcPr>
            <w:tcW w:w="0" w:type="auto"/>
            <w:shd w:val="clear" w:color="auto" w:fill="FFFFFF"/>
          </w:tcPr>
          <w:p w14:paraId="33CDC071" w14:textId="77777777" w:rsidR="004C26EE" w:rsidRDefault="00C72362">
            <w:pPr>
              <w:rPr>
                <w:lang w:val="en-GB"/>
              </w:rPr>
            </w:pPr>
            <w:r>
              <w:rPr>
                <w:lang w:val="en-GB"/>
              </w:rPr>
              <w:t>Not applicable</w:t>
            </w:r>
          </w:p>
        </w:tc>
        <w:tc>
          <w:tcPr>
            <w:tcW w:w="0" w:type="auto"/>
            <w:shd w:val="clear" w:color="auto" w:fill="FFFFFF"/>
          </w:tcPr>
          <w:p w14:paraId="775C806B" w14:textId="77777777" w:rsidR="004C26EE" w:rsidRDefault="00C72362">
            <w:pPr>
              <w:rPr>
                <w:lang w:val="sr-Cyrl-RS"/>
              </w:rPr>
            </w:pPr>
            <w:r>
              <w:rPr>
                <w:lang w:val="sr-Cyrl-RS"/>
              </w:rPr>
              <w:t>Није применљиво</w:t>
            </w:r>
          </w:p>
        </w:tc>
      </w:tr>
      <w:tr w:rsidR="004C26EE" w14:paraId="0401AC6E" w14:textId="77777777">
        <w:tc>
          <w:tcPr>
            <w:tcW w:w="0" w:type="auto"/>
            <w:shd w:val="clear" w:color="auto" w:fill="FFFFFF"/>
          </w:tcPr>
          <w:p w14:paraId="47939E52" w14:textId="77777777" w:rsidR="004C26EE" w:rsidRDefault="00C72362">
            <w:pPr>
              <w:rPr>
                <w:lang w:val="en-GB"/>
              </w:rPr>
            </w:pPr>
            <w:r>
              <w:rPr>
                <w:rStyle w:val="SegmentID"/>
                <w:lang w:val="en-GB"/>
              </w:rPr>
              <w:t>4651</w:t>
            </w:r>
            <w:r>
              <w:rPr>
                <w:rStyle w:val="TransUnitID"/>
                <w:lang w:val="en-GB"/>
              </w:rPr>
              <w:t>583a3981-592f-4c9b-9b58-6383996bb91c</w:t>
            </w:r>
          </w:p>
        </w:tc>
        <w:tc>
          <w:tcPr>
            <w:tcW w:w="0" w:type="auto"/>
            <w:shd w:val="clear" w:color="auto" w:fill="FFFFFF"/>
          </w:tcPr>
          <w:p w14:paraId="052D8104" w14:textId="77777777" w:rsidR="004C26EE" w:rsidRDefault="00C72362">
            <w:pPr>
              <w:rPr>
                <w:lang w:val="en-GB"/>
              </w:rPr>
            </w:pPr>
            <w:r>
              <w:rPr>
                <w:lang w:val="en-GB"/>
              </w:rPr>
              <w:t>Translation Approved (85%)</w:t>
            </w:r>
          </w:p>
        </w:tc>
        <w:tc>
          <w:tcPr>
            <w:tcW w:w="0" w:type="auto"/>
            <w:shd w:val="clear" w:color="auto" w:fill="FFFFFF"/>
          </w:tcPr>
          <w:p w14:paraId="3DBB2608" w14:textId="77777777" w:rsidR="004C26EE" w:rsidRDefault="00C72362">
            <w:pPr>
              <w:rPr>
                <w:lang w:val="en-GB"/>
              </w:rPr>
            </w:pPr>
            <w:r>
              <w:rPr>
                <w:lang w:val="en-GB"/>
              </w:rPr>
              <w:t>Design phase started before notification from IM or notification is done before 1 January 2025:</w:t>
            </w:r>
          </w:p>
        </w:tc>
        <w:tc>
          <w:tcPr>
            <w:tcW w:w="0" w:type="auto"/>
            <w:shd w:val="clear" w:color="auto" w:fill="FFFFFF"/>
          </w:tcPr>
          <w:p w14:paraId="4FAEE7DB" w14:textId="77777777" w:rsidR="004C26EE" w:rsidRDefault="00C72362">
            <w:pPr>
              <w:rPr>
                <w:lang w:val="sr-Cyrl-RS"/>
              </w:rPr>
            </w:pPr>
            <w:r>
              <w:rPr>
                <w:lang w:val="sr-Cyrl-RS"/>
              </w:rPr>
              <w:t>Фаза пројектовања је започета пре обавештавања које је извршио управљач инфраструктуре или се обавештавање врши пре 1. јануара 2025. године:</w:t>
            </w:r>
          </w:p>
        </w:tc>
      </w:tr>
      <w:tr w:rsidR="004C26EE" w14:paraId="020BFD92" w14:textId="77777777">
        <w:tc>
          <w:tcPr>
            <w:tcW w:w="0" w:type="auto"/>
            <w:shd w:val="clear" w:color="auto" w:fill="FFFFFF"/>
          </w:tcPr>
          <w:p w14:paraId="4F40B2B4" w14:textId="77777777" w:rsidR="004C26EE" w:rsidRDefault="00C72362">
            <w:pPr>
              <w:rPr>
                <w:lang w:val="en-GB"/>
              </w:rPr>
            </w:pPr>
            <w:r>
              <w:rPr>
                <w:rStyle w:val="SegmentID"/>
                <w:lang w:val="en-GB"/>
              </w:rPr>
              <w:t>4652</w:t>
            </w:r>
            <w:r>
              <w:rPr>
                <w:rStyle w:val="TransUnitID"/>
                <w:lang w:val="en-GB"/>
              </w:rPr>
              <w:t>52094fbf-4286-416d-8098-53a0d976d864</w:t>
            </w:r>
          </w:p>
        </w:tc>
        <w:tc>
          <w:tcPr>
            <w:tcW w:w="0" w:type="auto"/>
            <w:shd w:val="clear" w:color="auto" w:fill="FFFFFF"/>
          </w:tcPr>
          <w:p w14:paraId="00148CD2" w14:textId="77777777" w:rsidR="004C26EE" w:rsidRDefault="00C72362">
            <w:pPr>
              <w:rPr>
                <w:lang w:val="en-GB"/>
              </w:rPr>
            </w:pPr>
            <w:r>
              <w:rPr>
                <w:lang w:val="en-GB"/>
              </w:rPr>
              <w:t>Translation Approved (99%)</w:t>
            </w:r>
          </w:p>
        </w:tc>
        <w:tc>
          <w:tcPr>
            <w:tcW w:w="0" w:type="auto"/>
            <w:shd w:val="clear" w:color="auto" w:fill="FFFFFF"/>
          </w:tcPr>
          <w:p w14:paraId="2F6AF735" w14:textId="77777777" w:rsidR="004C26EE" w:rsidRDefault="00C72362">
            <w:pPr>
              <w:rPr>
                <w:lang w:val="en-GB"/>
              </w:rPr>
            </w:pPr>
            <w:r>
              <w:rPr>
                <w:lang w:val="en-GB"/>
              </w:rPr>
              <w:t>the ETCS system version 2.2 is applicable if the design phase is not ended within the latest date between following dates:</w:t>
            </w:r>
          </w:p>
        </w:tc>
        <w:tc>
          <w:tcPr>
            <w:tcW w:w="0" w:type="auto"/>
            <w:shd w:val="clear" w:color="auto" w:fill="FFFFFF"/>
          </w:tcPr>
          <w:p w14:paraId="359A7875" w14:textId="77777777" w:rsidR="004C26EE" w:rsidRDefault="00C72362">
            <w:pPr>
              <w:rPr>
                <w:lang w:val="sr-Cyrl-RS"/>
              </w:rPr>
            </w:pPr>
            <w:r>
              <w:rPr>
                <w:lang w:val="sr-Cyrl-RS"/>
              </w:rPr>
              <w:t xml:space="preserve">верзија 2.2 система </w:t>
            </w:r>
            <w:r>
              <w:rPr>
                <w:rStyle w:val="Tag"/>
                <w:lang w:val="sr-Cyrl-RS"/>
              </w:rPr>
              <w:t>&lt;Italic&gt;</w:t>
            </w:r>
            <w:r>
              <w:rPr>
                <w:lang w:val="sr-Cyrl-RS"/>
              </w:rPr>
              <w:t>ETCS</w:t>
            </w:r>
            <w:r>
              <w:rPr>
                <w:rStyle w:val="Tag"/>
                <w:lang w:val="sr-Cyrl-RS"/>
              </w:rPr>
              <w:t>&lt;/Italic&gt;</w:t>
            </w:r>
            <w:r>
              <w:rPr>
                <w:lang w:val="sr-Cyrl-RS"/>
              </w:rPr>
              <w:t xml:space="preserve"> се примењује ако се фаза пројектовања не заврши до последњег од следећих датума:</w:t>
            </w:r>
          </w:p>
        </w:tc>
      </w:tr>
      <w:tr w:rsidR="004C26EE" w14:paraId="75B991E2" w14:textId="77777777">
        <w:tc>
          <w:tcPr>
            <w:tcW w:w="0" w:type="auto"/>
            <w:shd w:val="clear" w:color="auto" w:fill="FFFFFF"/>
          </w:tcPr>
          <w:p w14:paraId="210B6E15" w14:textId="77777777" w:rsidR="004C26EE" w:rsidRDefault="00C72362">
            <w:pPr>
              <w:rPr>
                <w:lang w:val="en-GB"/>
              </w:rPr>
            </w:pPr>
            <w:r>
              <w:rPr>
                <w:rStyle w:val="SegmentID"/>
                <w:lang w:val="en-GB"/>
              </w:rPr>
              <w:t>4653</w:t>
            </w:r>
            <w:r>
              <w:rPr>
                <w:rStyle w:val="TransUnitID"/>
                <w:lang w:val="en-GB"/>
              </w:rPr>
              <w:t>46a41090-df5e-4be5-97e8-8761c2d863ad</w:t>
            </w:r>
          </w:p>
        </w:tc>
        <w:tc>
          <w:tcPr>
            <w:tcW w:w="0" w:type="auto"/>
            <w:shd w:val="clear" w:color="auto" w:fill="FFFFFF"/>
          </w:tcPr>
          <w:p w14:paraId="4E8ADD45" w14:textId="77777777" w:rsidR="004C26EE" w:rsidRDefault="00C72362">
            <w:pPr>
              <w:rPr>
                <w:lang w:val="en-GB"/>
              </w:rPr>
            </w:pPr>
            <w:r>
              <w:rPr>
                <w:lang w:val="en-GB"/>
              </w:rPr>
              <w:t>Translation Approved (100%)</w:t>
            </w:r>
          </w:p>
        </w:tc>
        <w:tc>
          <w:tcPr>
            <w:tcW w:w="0" w:type="auto"/>
            <w:shd w:val="clear" w:color="auto" w:fill="FFFFFF"/>
          </w:tcPr>
          <w:p w14:paraId="40576F0B" w14:textId="77777777" w:rsidR="004C26EE" w:rsidRDefault="00C72362">
            <w:pPr>
              <w:rPr>
                <w:lang w:val="en-GB"/>
              </w:rPr>
            </w:pPr>
            <w:r>
              <w:rPr>
                <w:lang w:val="en-GB"/>
              </w:rPr>
              <w:t>— 1 January 2030;</w:t>
            </w:r>
          </w:p>
        </w:tc>
        <w:tc>
          <w:tcPr>
            <w:tcW w:w="0" w:type="auto"/>
            <w:shd w:val="clear" w:color="auto" w:fill="FFFFFF"/>
          </w:tcPr>
          <w:p w14:paraId="754BBDB4" w14:textId="77777777" w:rsidR="004C26EE" w:rsidRDefault="00C72362">
            <w:pPr>
              <w:rPr>
                <w:lang w:val="sr-Cyrl-RS"/>
              </w:rPr>
            </w:pPr>
            <w:r>
              <w:rPr>
                <w:lang w:val="sr-Cyrl-RS"/>
              </w:rPr>
              <w:t>– 1. јануар 2030. године;</w:t>
            </w:r>
          </w:p>
        </w:tc>
      </w:tr>
      <w:tr w:rsidR="004C26EE" w14:paraId="296D8DD5" w14:textId="77777777">
        <w:tc>
          <w:tcPr>
            <w:tcW w:w="0" w:type="auto"/>
            <w:shd w:val="clear" w:color="auto" w:fill="FFFFFF"/>
          </w:tcPr>
          <w:p w14:paraId="6B1E6FBA" w14:textId="77777777" w:rsidR="004C26EE" w:rsidRDefault="00C72362">
            <w:pPr>
              <w:rPr>
                <w:lang w:val="en-GB"/>
              </w:rPr>
            </w:pPr>
            <w:r>
              <w:rPr>
                <w:rStyle w:val="SegmentID"/>
                <w:lang w:val="en-GB"/>
              </w:rPr>
              <w:t>4654</w:t>
            </w:r>
            <w:r>
              <w:rPr>
                <w:rStyle w:val="TransUnitID"/>
                <w:lang w:val="en-GB"/>
              </w:rPr>
              <w:t>605b2f45-2a7e-4cbe-95cd-8be663d56148</w:t>
            </w:r>
          </w:p>
        </w:tc>
        <w:tc>
          <w:tcPr>
            <w:tcW w:w="0" w:type="auto"/>
            <w:shd w:val="clear" w:color="auto" w:fill="FFFFFF"/>
          </w:tcPr>
          <w:p w14:paraId="09B130AE" w14:textId="77777777" w:rsidR="004C26EE" w:rsidRDefault="00C72362">
            <w:pPr>
              <w:rPr>
                <w:lang w:val="en-GB"/>
              </w:rPr>
            </w:pPr>
            <w:r>
              <w:rPr>
                <w:lang w:val="en-GB"/>
              </w:rPr>
              <w:t>Translation Approved (CM)</w:t>
            </w:r>
          </w:p>
        </w:tc>
        <w:tc>
          <w:tcPr>
            <w:tcW w:w="0" w:type="auto"/>
            <w:shd w:val="clear" w:color="auto" w:fill="FFFFFF"/>
          </w:tcPr>
          <w:p w14:paraId="6DA52B4C" w14:textId="77777777" w:rsidR="004C26EE" w:rsidRDefault="00C72362">
            <w:pPr>
              <w:rPr>
                <w:lang w:val="en-GB"/>
              </w:rPr>
            </w:pPr>
            <w:r>
              <w:rPr>
                <w:lang w:val="en-GB"/>
              </w:rPr>
              <w:t>— 5 years after the notification date from the IM.</w:t>
            </w:r>
          </w:p>
        </w:tc>
        <w:tc>
          <w:tcPr>
            <w:tcW w:w="0" w:type="auto"/>
            <w:shd w:val="clear" w:color="auto" w:fill="FFFFFF"/>
          </w:tcPr>
          <w:p w14:paraId="747AE344" w14:textId="77777777" w:rsidR="004C26EE" w:rsidRDefault="00C72362">
            <w:pPr>
              <w:rPr>
                <w:lang w:val="sr-Cyrl-RS"/>
              </w:rPr>
            </w:pPr>
            <w:r>
              <w:rPr>
                <w:lang w:val="sr-Cyrl-RS"/>
              </w:rPr>
              <w:t>– пет година након датума обавештавања од стране управљача инфраструктуре.</w:t>
            </w:r>
          </w:p>
        </w:tc>
      </w:tr>
      <w:tr w:rsidR="004C26EE" w14:paraId="3F097E7F" w14:textId="77777777">
        <w:tc>
          <w:tcPr>
            <w:tcW w:w="0" w:type="auto"/>
            <w:shd w:val="clear" w:color="auto" w:fill="FFFFFF"/>
          </w:tcPr>
          <w:p w14:paraId="6AE6EE08" w14:textId="77777777" w:rsidR="004C26EE" w:rsidRDefault="00C72362">
            <w:pPr>
              <w:rPr>
                <w:lang w:val="en-GB"/>
              </w:rPr>
            </w:pPr>
            <w:r>
              <w:rPr>
                <w:rStyle w:val="SegmentID"/>
                <w:lang w:val="en-GB"/>
              </w:rPr>
              <w:t>4655</w:t>
            </w:r>
            <w:r>
              <w:rPr>
                <w:rStyle w:val="TransUnitID"/>
                <w:lang w:val="en-GB"/>
              </w:rPr>
              <w:t>33d69d47-0569-4418-941d-e8ecafc986d3</w:t>
            </w:r>
          </w:p>
        </w:tc>
        <w:tc>
          <w:tcPr>
            <w:tcW w:w="0" w:type="auto"/>
            <w:shd w:val="clear" w:color="auto" w:fill="FFFFFF"/>
          </w:tcPr>
          <w:p w14:paraId="384697F3" w14:textId="77777777" w:rsidR="004C26EE" w:rsidRDefault="00C72362">
            <w:pPr>
              <w:rPr>
                <w:lang w:val="en-GB"/>
              </w:rPr>
            </w:pPr>
            <w:r>
              <w:rPr>
                <w:lang w:val="en-GB"/>
              </w:rPr>
              <w:t>Translation Approved (100%)</w:t>
            </w:r>
          </w:p>
        </w:tc>
        <w:tc>
          <w:tcPr>
            <w:tcW w:w="0" w:type="auto"/>
            <w:shd w:val="clear" w:color="auto" w:fill="FFFFFF"/>
          </w:tcPr>
          <w:p w14:paraId="0740269D" w14:textId="77777777" w:rsidR="004C26EE" w:rsidRDefault="00C72362">
            <w:pPr>
              <w:rPr>
                <w:lang w:val="en-GB"/>
              </w:rPr>
            </w:pPr>
            <w:r>
              <w:rPr>
                <w:lang w:val="en-GB"/>
              </w:rPr>
              <w:t>7</w:t>
            </w:r>
          </w:p>
        </w:tc>
        <w:tc>
          <w:tcPr>
            <w:tcW w:w="0" w:type="auto"/>
            <w:shd w:val="clear" w:color="auto" w:fill="FFFFFF"/>
          </w:tcPr>
          <w:p w14:paraId="431606A3" w14:textId="77777777" w:rsidR="004C26EE" w:rsidRDefault="00C72362">
            <w:pPr>
              <w:rPr>
                <w:lang w:val="sr-Cyrl-RS"/>
              </w:rPr>
            </w:pPr>
            <w:r>
              <w:rPr>
                <w:lang w:val="sr-Cyrl-RS"/>
              </w:rPr>
              <w:t>7.</w:t>
            </w:r>
          </w:p>
        </w:tc>
      </w:tr>
      <w:tr w:rsidR="004C26EE" w14:paraId="6AEC892D" w14:textId="77777777">
        <w:tc>
          <w:tcPr>
            <w:tcW w:w="0" w:type="auto"/>
            <w:shd w:val="clear" w:color="auto" w:fill="FFFFFF"/>
          </w:tcPr>
          <w:p w14:paraId="6A469B76" w14:textId="77777777" w:rsidR="004C26EE" w:rsidRDefault="00C72362">
            <w:pPr>
              <w:rPr>
                <w:lang w:val="en-GB"/>
              </w:rPr>
            </w:pPr>
            <w:r>
              <w:rPr>
                <w:rStyle w:val="SegmentID"/>
                <w:lang w:val="en-GB"/>
              </w:rPr>
              <w:t>4656</w:t>
            </w:r>
            <w:r>
              <w:rPr>
                <w:rStyle w:val="TransUnitID"/>
                <w:lang w:val="en-GB"/>
              </w:rPr>
              <w:t>9bd4691f-abe6-46cb-9e98-4d84bfae5456</w:t>
            </w:r>
          </w:p>
        </w:tc>
        <w:tc>
          <w:tcPr>
            <w:tcW w:w="0" w:type="auto"/>
            <w:shd w:val="clear" w:color="auto" w:fill="FFFFFF"/>
          </w:tcPr>
          <w:p w14:paraId="31C6E917" w14:textId="77777777" w:rsidR="004C26EE" w:rsidRDefault="00C72362">
            <w:pPr>
              <w:rPr>
                <w:lang w:val="en-GB"/>
              </w:rPr>
            </w:pPr>
            <w:r>
              <w:rPr>
                <w:lang w:val="en-GB"/>
              </w:rPr>
              <w:t>Translation Approved (93%)</w:t>
            </w:r>
          </w:p>
        </w:tc>
        <w:tc>
          <w:tcPr>
            <w:tcW w:w="0" w:type="auto"/>
            <w:shd w:val="clear" w:color="auto" w:fill="FFFFFF"/>
          </w:tcPr>
          <w:p w14:paraId="36E8EE6C" w14:textId="77777777" w:rsidR="004C26EE" w:rsidRDefault="00C72362">
            <w:pPr>
              <w:rPr>
                <w:lang w:val="en-GB"/>
              </w:rPr>
            </w:pPr>
            <w:r>
              <w:rPr>
                <w:lang w:val="en-GB"/>
              </w:rPr>
              <w:t>Appendix A – 7.4.2.4.1, 7.4.2.4.2 and 7.4.1.3 for envelope of legally operated ETCS system versions from 1.0 up to 3.0 inclusive.</w:t>
            </w:r>
          </w:p>
        </w:tc>
        <w:tc>
          <w:tcPr>
            <w:tcW w:w="0" w:type="auto"/>
            <w:shd w:val="clear" w:color="auto" w:fill="FFFFFF"/>
          </w:tcPr>
          <w:p w14:paraId="210F81A0" w14:textId="77777777" w:rsidR="004C26EE" w:rsidRDefault="00C72362">
            <w:pPr>
              <w:rPr>
                <w:lang w:val="sr-Cyrl-RS"/>
              </w:rPr>
            </w:pPr>
            <w:r>
              <w:rPr>
                <w:lang w:val="sr-Cyrl-RS"/>
              </w:rPr>
              <w:t xml:space="preserve">Додатак A – Тачке 7.4.2.4.1, 7.4.2.4.2. и 7.4.1.3. за пакет верзија система </w:t>
            </w:r>
            <w:r>
              <w:rPr>
                <w:rStyle w:val="Tag"/>
                <w:lang w:val="sr-Cyrl-RS"/>
              </w:rPr>
              <w:t>&lt;Italic&gt;</w:t>
            </w:r>
            <w:r>
              <w:rPr>
                <w:lang w:val="sr-Cyrl-RS"/>
              </w:rPr>
              <w:t>ETCS</w:t>
            </w:r>
            <w:r>
              <w:rPr>
                <w:rStyle w:val="Tag"/>
                <w:lang w:val="sr-Cyrl-RS"/>
              </w:rPr>
              <w:t>&lt;/Italic&gt;</w:t>
            </w:r>
            <w:r>
              <w:rPr>
                <w:lang w:val="sr-Cyrl-RS"/>
              </w:rPr>
              <w:t xml:space="preserve"> које се законито користе од 1.0 закључно са 3.0.</w:t>
            </w:r>
          </w:p>
        </w:tc>
      </w:tr>
      <w:tr w:rsidR="004C26EE" w14:paraId="0282B6A2" w14:textId="77777777">
        <w:tc>
          <w:tcPr>
            <w:tcW w:w="0" w:type="auto"/>
            <w:shd w:val="clear" w:color="auto" w:fill="FFFFFF"/>
          </w:tcPr>
          <w:p w14:paraId="0F576A14" w14:textId="77777777" w:rsidR="004C26EE" w:rsidRDefault="00C72362">
            <w:pPr>
              <w:rPr>
                <w:lang w:val="en-GB"/>
              </w:rPr>
            </w:pPr>
            <w:r>
              <w:rPr>
                <w:rStyle w:val="SegmentID"/>
                <w:lang w:val="en-GB"/>
              </w:rPr>
              <w:t>4657</w:t>
            </w:r>
            <w:r>
              <w:rPr>
                <w:rStyle w:val="TransUnitID"/>
                <w:lang w:val="en-GB"/>
              </w:rPr>
              <w:t>9d4002ad-e67c-4701-97ac-5d0dbf014882</w:t>
            </w:r>
          </w:p>
        </w:tc>
        <w:tc>
          <w:tcPr>
            <w:tcW w:w="0" w:type="auto"/>
            <w:shd w:val="clear" w:color="auto" w:fill="FFFFFF"/>
          </w:tcPr>
          <w:p w14:paraId="278D35F1" w14:textId="77777777" w:rsidR="004C26EE" w:rsidRDefault="00C72362">
            <w:pPr>
              <w:rPr>
                <w:lang w:val="en-GB"/>
              </w:rPr>
            </w:pPr>
            <w:r>
              <w:rPr>
                <w:lang w:val="en-GB"/>
              </w:rPr>
              <w:t>Translation Approved (100%)</w:t>
            </w:r>
          </w:p>
        </w:tc>
        <w:tc>
          <w:tcPr>
            <w:tcW w:w="0" w:type="auto"/>
            <w:shd w:val="clear" w:color="auto" w:fill="FFFFFF"/>
          </w:tcPr>
          <w:p w14:paraId="6F5B2CA0" w14:textId="77777777" w:rsidR="004C26EE" w:rsidRDefault="00C72362">
            <w:pPr>
              <w:rPr>
                <w:lang w:val="en-GB"/>
              </w:rPr>
            </w:pPr>
            <w:r>
              <w:rPr>
                <w:lang w:val="en-GB"/>
              </w:rPr>
              <w:t>Not applicable</w:t>
            </w:r>
          </w:p>
        </w:tc>
        <w:tc>
          <w:tcPr>
            <w:tcW w:w="0" w:type="auto"/>
            <w:shd w:val="clear" w:color="auto" w:fill="FFFFFF"/>
          </w:tcPr>
          <w:p w14:paraId="17CBDA4F" w14:textId="77777777" w:rsidR="004C26EE" w:rsidRDefault="00C72362">
            <w:pPr>
              <w:rPr>
                <w:lang w:val="sr-Cyrl-RS"/>
              </w:rPr>
            </w:pPr>
            <w:r>
              <w:rPr>
                <w:lang w:val="sr-Cyrl-RS"/>
              </w:rPr>
              <w:t>Није применљиво</w:t>
            </w:r>
          </w:p>
        </w:tc>
      </w:tr>
      <w:tr w:rsidR="004C26EE" w14:paraId="570CDC05" w14:textId="77777777">
        <w:tc>
          <w:tcPr>
            <w:tcW w:w="0" w:type="auto"/>
            <w:shd w:val="clear" w:color="auto" w:fill="FFFFFF"/>
          </w:tcPr>
          <w:p w14:paraId="6BA52596" w14:textId="77777777" w:rsidR="004C26EE" w:rsidRDefault="00C72362">
            <w:pPr>
              <w:rPr>
                <w:lang w:val="en-GB"/>
              </w:rPr>
            </w:pPr>
            <w:r>
              <w:rPr>
                <w:rStyle w:val="SegmentID"/>
                <w:lang w:val="en-GB"/>
              </w:rPr>
              <w:t>4658</w:t>
            </w:r>
            <w:r>
              <w:rPr>
                <w:rStyle w:val="TransUnitID"/>
                <w:lang w:val="en-GB"/>
              </w:rPr>
              <w:t>d1dbb797-780f-4372-a90e-6e0b9e6d0f77</w:t>
            </w:r>
          </w:p>
        </w:tc>
        <w:tc>
          <w:tcPr>
            <w:tcW w:w="0" w:type="auto"/>
            <w:shd w:val="clear" w:color="auto" w:fill="FFFFFF"/>
          </w:tcPr>
          <w:p w14:paraId="399FE94D" w14:textId="77777777" w:rsidR="004C26EE" w:rsidRDefault="00C72362">
            <w:pPr>
              <w:rPr>
                <w:lang w:val="en-GB"/>
              </w:rPr>
            </w:pPr>
            <w:r>
              <w:rPr>
                <w:lang w:val="en-GB"/>
              </w:rPr>
              <w:t>Translation Approved (91%)</w:t>
            </w:r>
          </w:p>
        </w:tc>
        <w:tc>
          <w:tcPr>
            <w:tcW w:w="0" w:type="auto"/>
            <w:shd w:val="clear" w:color="auto" w:fill="FFFFFF"/>
          </w:tcPr>
          <w:p w14:paraId="46C5F87A" w14:textId="77777777" w:rsidR="004C26EE" w:rsidRDefault="00C72362">
            <w:pPr>
              <w:rPr>
                <w:lang w:val="en-GB"/>
              </w:rPr>
            </w:pPr>
            <w:r>
              <w:rPr>
                <w:lang w:val="en-GB"/>
              </w:rPr>
              <w:t>On-board implementation of notified ETCS functions from system version 3.0 (</w:t>
            </w:r>
            <w:r>
              <w:rPr>
                <w:rStyle w:val="Tag"/>
                <w:lang w:val="en-GB"/>
              </w:rPr>
              <w:t>&lt;247287&gt;</w:t>
            </w:r>
            <w:r>
              <w:rPr>
                <w:lang w:val="en-GB"/>
              </w:rPr>
              <w:t>1</w:t>
            </w:r>
            <w:r>
              <w:rPr>
                <w:rStyle w:val="Tag"/>
                <w:lang w:val="en-GB"/>
              </w:rPr>
              <w:t>&lt;/247287&gt;</w:t>
            </w:r>
            <w:r>
              <w:rPr>
                <w:lang w:val="en-GB"/>
              </w:rPr>
              <w:t xml:space="preserve">) </w:t>
            </w:r>
            <w:r>
              <w:rPr>
                <w:rStyle w:val="Tag"/>
                <w:lang w:val="en-GB"/>
              </w:rPr>
              <w:t>&lt;247296&gt;</w:t>
            </w:r>
            <w:r>
              <w:rPr>
                <w:lang w:val="en-GB"/>
              </w:rPr>
              <w:t>.</w:t>
            </w:r>
            <w:r>
              <w:rPr>
                <w:rStyle w:val="Tag"/>
                <w:lang w:val="en-GB"/>
              </w:rPr>
              <w:t>&lt;/247296&gt;</w:t>
            </w:r>
          </w:p>
        </w:tc>
        <w:tc>
          <w:tcPr>
            <w:tcW w:w="0" w:type="auto"/>
            <w:shd w:val="clear" w:color="auto" w:fill="FFFFFF"/>
          </w:tcPr>
          <w:p w14:paraId="33DA416E" w14:textId="77777777" w:rsidR="004C26EE" w:rsidRDefault="00C72362">
            <w:pPr>
              <w:rPr>
                <w:lang w:val="sr-Cyrl-RS"/>
              </w:rPr>
            </w:pPr>
            <w:r>
              <w:rPr>
                <w:lang w:val="sr-Cyrl-RS"/>
              </w:rPr>
              <w:t xml:space="preserve">Имплементација у возилу пријављених функција </w:t>
            </w:r>
            <w:r>
              <w:rPr>
                <w:rStyle w:val="Tag"/>
                <w:lang w:val="sr-Cyrl-RS"/>
              </w:rPr>
              <w:t>&lt;Italic&gt;</w:t>
            </w:r>
            <w:r>
              <w:rPr>
                <w:lang w:val="sr-Cyrl-RS"/>
              </w:rPr>
              <w:t>ETCS</w:t>
            </w:r>
            <w:r>
              <w:rPr>
                <w:rStyle w:val="Tag"/>
                <w:lang w:val="sr-Cyrl-RS"/>
              </w:rPr>
              <w:t>&lt;/Italic&gt;</w:t>
            </w:r>
            <w:r>
              <w:rPr>
                <w:lang w:val="sr-Cyrl-RS"/>
              </w:rPr>
              <w:t xml:space="preserve"> од верзије система 3.0 (</w:t>
            </w:r>
            <w:r>
              <w:rPr>
                <w:rStyle w:val="Tag"/>
                <w:lang w:val="sr-Cyrl-RS"/>
              </w:rPr>
              <w:t>&lt;247287&gt;</w:t>
            </w:r>
            <w:r>
              <w:rPr>
                <w:lang w:val="sr-Cyrl-RS"/>
              </w:rPr>
              <w:t>1</w:t>
            </w:r>
            <w:r>
              <w:rPr>
                <w:rStyle w:val="Tag"/>
                <w:lang w:val="sr-Cyrl-RS"/>
              </w:rPr>
              <w:t>&lt;/247287&gt;</w:t>
            </w:r>
            <w:r>
              <w:rPr>
                <w:lang w:val="sr-Cyrl-RS"/>
              </w:rPr>
              <w:t xml:space="preserve">) </w:t>
            </w:r>
            <w:r>
              <w:rPr>
                <w:rStyle w:val="Tag"/>
                <w:lang w:val="sr-Cyrl-RS"/>
              </w:rPr>
              <w:t>&lt;247296&gt;</w:t>
            </w:r>
            <w:r>
              <w:rPr>
                <w:lang w:val="sr-Cyrl-RS"/>
              </w:rPr>
              <w:t>.</w:t>
            </w:r>
            <w:r>
              <w:rPr>
                <w:rStyle w:val="Tag"/>
                <w:lang w:val="sr-Cyrl-RS"/>
              </w:rPr>
              <w:t>&lt;/247296&gt;</w:t>
            </w:r>
          </w:p>
        </w:tc>
      </w:tr>
      <w:tr w:rsidR="004C26EE" w14:paraId="118DD54F" w14:textId="77777777">
        <w:tc>
          <w:tcPr>
            <w:tcW w:w="0" w:type="auto"/>
            <w:shd w:val="clear" w:color="auto" w:fill="FFFFFF"/>
          </w:tcPr>
          <w:p w14:paraId="23619B76" w14:textId="77777777" w:rsidR="004C26EE" w:rsidRDefault="00C72362">
            <w:pPr>
              <w:rPr>
                <w:lang w:val="en-GB"/>
              </w:rPr>
            </w:pPr>
            <w:r>
              <w:rPr>
                <w:rStyle w:val="SegmentID"/>
                <w:lang w:val="en-GB"/>
              </w:rPr>
              <w:t>4659</w:t>
            </w:r>
            <w:r>
              <w:rPr>
                <w:rStyle w:val="TransUnitID"/>
                <w:lang w:val="en-GB"/>
              </w:rPr>
              <w:t>62e0ad87-a680-4b52-9a56-0d7b8b8ad5d5</w:t>
            </w:r>
          </w:p>
        </w:tc>
        <w:tc>
          <w:tcPr>
            <w:tcW w:w="0" w:type="auto"/>
            <w:shd w:val="clear" w:color="auto" w:fill="FFFFFF"/>
          </w:tcPr>
          <w:p w14:paraId="7295CA11" w14:textId="77777777" w:rsidR="004C26EE" w:rsidRDefault="00C72362">
            <w:pPr>
              <w:rPr>
                <w:lang w:val="en-GB"/>
              </w:rPr>
            </w:pPr>
            <w:r>
              <w:rPr>
                <w:lang w:val="en-GB"/>
              </w:rPr>
              <w:t>Translation Approved (100%)</w:t>
            </w:r>
          </w:p>
        </w:tc>
        <w:tc>
          <w:tcPr>
            <w:tcW w:w="0" w:type="auto"/>
            <w:shd w:val="clear" w:color="auto" w:fill="FFFFFF"/>
          </w:tcPr>
          <w:p w14:paraId="7775E3F6" w14:textId="77777777" w:rsidR="004C26EE" w:rsidRDefault="00C72362">
            <w:pPr>
              <w:rPr>
                <w:lang w:val="en-GB"/>
              </w:rPr>
            </w:pPr>
            <w:r>
              <w:rPr>
                <w:lang w:val="en-GB"/>
              </w:rPr>
              <w:t>Not applicable.</w:t>
            </w:r>
          </w:p>
        </w:tc>
        <w:tc>
          <w:tcPr>
            <w:tcW w:w="0" w:type="auto"/>
            <w:shd w:val="clear" w:color="auto" w:fill="FFFFFF"/>
          </w:tcPr>
          <w:p w14:paraId="00B742E4" w14:textId="77777777" w:rsidR="004C26EE" w:rsidRDefault="00C72362">
            <w:pPr>
              <w:rPr>
                <w:lang w:val="sr-Cyrl-RS"/>
              </w:rPr>
            </w:pPr>
            <w:r>
              <w:rPr>
                <w:lang w:val="sr-Cyrl-RS"/>
              </w:rPr>
              <w:t>Није применљиво.</w:t>
            </w:r>
          </w:p>
        </w:tc>
      </w:tr>
      <w:tr w:rsidR="004C26EE" w14:paraId="05D22033" w14:textId="77777777">
        <w:tc>
          <w:tcPr>
            <w:tcW w:w="0" w:type="auto"/>
            <w:shd w:val="clear" w:color="auto" w:fill="FFFFFF"/>
          </w:tcPr>
          <w:p w14:paraId="093CFF30" w14:textId="77777777" w:rsidR="004C26EE" w:rsidRDefault="00C72362">
            <w:pPr>
              <w:rPr>
                <w:lang w:val="en-GB"/>
              </w:rPr>
            </w:pPr>
            <w:r>
              <w:rPr>
                <w:rStyle w:val="SegmentID"/>
                <w:lang w:val="en-GB"/>
              </w:rPr>
              <w:t>4660</w:t>
            </w:r>
            <w:r>
              <w:rPr>
                <w:rStyle w:val="TransUnitID"/>
                <w:lang w:val="en-GB"/>
              </w:rPr>
              <w:t>b60cb2de-eca9-4922-a149-bb5dbf03397c</w:t>
            </w:r>
          </w:p>
        </w:tc>
        <w:tc>
          <w:tcPr>
            <w:tcW w:w="0" w:type="auto"/>
            <w:shd w:val="clear" w:color="auto" w:fill="FFFFFF"/>
          </w:tcPr>
          <w:p w14:paraId="041677FF" w14:textId="77777777" w:rsidR="004C26EE" w:rsidRDefault="00C72362">
            <w:pPr>
              <w:rPr>
                <w:lang w:val="en-GB"/>
              </w:rPr>
            </w:pPr>
            <w:r>
              <w:rPr>
                <w:lang w:val="en-GB"/>
              </w:rPr>
              <w:t>Translation Approved (100%)</w:t>
            </w:r>
          </w:p>
        </w:tc>
        <w:tc>
          <w:tcPr>
            <w:tcW w:w="0" w:type="auto"/>
            <w:shd w:val="clear" w:color="auto" w:fill="FFFFFF"/>
          </w:tcPr>
          <w:p w14:paraId="6D061929" w14:textId="77777777" w:rsidR="004C26EE" w:rsidRDefault="00C72362">
            <w:pPr>
              <w:rPr>
                <w:lang w:val="en-GB"/>
              </w:rPr>
            </w:pPr>
            <w:r>
              <w:rPr>
                <w:lang w:val="en-GB"/>
              </w:rPr>
              <w:t>Note:</w:t>
            </w:r>
          </w:p>
        </w:tc>
        <w:tc>
          <w:tcPr>
            <w:tcW w:w="0" w:type="auto"/>
            <w:shd w:val="clear" w:color="auto" w:fill="FFFFFF"/>
          </w:tcPr>
          <w:p w14:paraId="1E001FD6" w14:textId="77777777" w:rsidR="004C26EE" w:rsidRDefault="00C72362">
            <w:pPr>
              <w:rPr>
                <w:lang w:val="sr-Cyrl-RS"/>
              </w:rPr>
            </w:pPr>
            <w:r>
              <w:rPr>
                <w:lang w:val="sr-Cyrl-RS"/>
              </w:rPr>
              <w:t>Напомена:</w:t>
            </w:r>
          </w:p>
        </w:tc>
      </w:tr>
      <w:tr w:rsidR="004C26EE" w14:paraId="4CBA52E9" w14:textId="77777777">
        <w:tc>
          <w:tcPr>
            <w:tcW w:w="0" w:type="auto"/>
            <w:shd w:val="clear" w:color="auto" w:fill="FFFFFF"/>
          </w:tcPr>
          <w:p w14:paraId="6929F4A1" w14:textId="77777777" w:rsidR="004C26EE" w:rsidRDefault="00C72362">
            <w:pPr>
              <w:rPr>
                <w:lang w:val="en-GB"/>
              </w:rPr>
            </w:pPr>
            <w:r>
              <w:rPr>
                <w:rStyle w:val="SegmentID"/>
                <w:lang w:val="en-GB"/>
              </w:rPr>
              <w:t>4661</w:t>
            </w:r>
            <w:r>
              <w:rPr>
                <w:rStyle w:val="TransUnitID"/>
                <w:lang w:val="en-GB"/>
              </w:rPr>
              <w:t>b60cb2de-eca9-4922-a149-bb5dbf03397c</w:t>
            </w:r>
          </w:p>
        </w:tc>
        <w:tc>
          <w:tcPr>
            <w:tcW w:w="0" w:type="auto"/>
            <w:shd w:val="clear" w:color="auto" w:fill="FFFFFF"/>
          </w:tcPr>
          <w:p w14:paraId="099AB5DC" w14:textId="77777777" w:rsidR="004C26EE" w:rsidRDefault="00C72362">
            <w:pPr>
              <w:rPr>
                <w:lang w:val="en-GB"/>
              </w:rPr>
            </w:pPr>
            <w:r>
              <w:rPr>
                <w:lang w:val="en-GB"/>
              </w:rPr>
              <w:t>Translation Approved (0%)</w:t>
            </w:r>
          </w:p>
        </w:tc>
        <w:tc>
          <w:tcPr>
            <w:tcW w:w="0" w:type="auto"/>
            <w:shd w:val="clear" w:color="auto" w:fill="FFFFFF"/>
          </w:tcPr>
          <w:p w14:paraId="0F3F6595" w14:textId="77777777" w:rsidR="004C26EE" w:rsidRDefault="00C72362">
            <w:pPr>
              <w:rPr>
                <w:lang w:val="en-GB"/>
              </w:rPr>
            </w:pPr>
            <w:r>
              <w:rPr>
                <w:lang w:val="en-GB"/>
              </w:rPr>
              <w:t>Transition regime after entry into force of amendment (</w:t>
            </w:r>
            <w:r>
              <w:rPr>
                <w:rStyle w:val="Tag"/>
                <w:lang w:val="en-GB"/>
              </w:rPr>
              <w:t>&lt;247368&gt;</w:t>
            </w:r>
            <w:r>
              <w:rPr>
                <w:lang w:val="en-GB"/>
              </w:rPr>
              <w:t>2</w:t>
            </w:r>
            <w:r>
              <w:rPr>
                <w:rStyle w:val="Tag"/>
                <w:lang w:val="en-GB"/>
              </w:rPr>
              <w:t>&lt;/247368&gt;</w:t>
            </w:r>
            <w:r>
              <w:rPr>
                <w:lang w:val="en-GB"/>
              </w:rPr>
              <w:t>):</w:t>
            </w:r>
          </w:p>
        </w:tc>
        <w:tc>
          <w:tcPr>
            <w:tcW w:w="0" w:type="auto"/>
            <w:shd w:val="clear" w:color="auto" w:fill="FFFFFF"/>
          </w:tcPr>
          <w:p w14:paraId="0E28C280" w14:textId="77777777" w:rsidR="004C26EE" w:rsidRDefault="00C72362">
            <w:pPr>
              <w:rPr>
                <w:lang w:val="sr-Cyrl-RS"/>
              </w:rPr>
            </w:pPr>
            <w:r>
              <w:rPr>
                <w:lang w:val="sr-Cyrl-RS"/>
              </w:rPr>
              <w:t>Прелазни режим након ступања на снагу измене (</w:t>
            </w:r>
            <w:r>
              <w:rPr>
                <w:rStyle w:val="Tag"/>
                <w:lang w:val="sr-Cyrl-RS"/>
              </w:rPr>
              <w:t>&lt;247368&gt;</w:t>
            </w:r>
            <w:r>
              <w:rPr>
                <w:lang w:val="sr-Cyrl-RS"/>
              </w:rPr>
              <w:t>2</w:t>
            </w:r>
            <w:r>
              <w:rPr>
                <w:rStyle w:val="Tag"/>
                <w:lang w:val="sr-Cyrl-RS"/>
              </w:rPr>
              <w:t>&lt;/247368&gt;</w:t>
            </w:r>
            <w:r>
              <w:rPr>
                <w:lang w:val="sr-Cyrl-RS"/>
              </w:rPr>
              <w:t>):</w:t>
            </w:r>
          </w:p>
        </w:tc>
      </w:tr>
      <w:tr w:rsidR="004C26EE" w14:paraId="070513C6" w14:textId="77777777">
        <w:tc>
          <w:tcPr>
            <w:tcW w:w="0" w:type="auto"/>
            <w:shd w:val="clear" w:color="auto" w:fill="FFFFFF"/>
          </w:tcPr>
          <w:p w14:paraId="230B8725" w14:textId="77777777" w:rsidR="004C26EE" w:rsidRDefault="00C72362">
            <w:pPr>
              <w:rPr>
                <w:lang w:val="en-GB"/>
              </w:rPr>
            </w:pPr>
            <w:r>
              <w:rPr>
                <w:rStyle w:val="SegmentID"/>
                <w:lang w:val="en-GB"/>
              </w:rPr>
              <w:t>4662</w:t>
            </w:r>
            <w:r>
              <w:rPr>
                <w:rStyle w:val="TransUnitID"/>
                <w:lang w:val="en-GB"/>
              </w:rPr>
              <w:t>34c776ad-8a92-46ce-af48-8e4c48199e82</w:t>
            </w:r>
          </w:p>
        </w:tc>
        <w:tc>
          <w:tcPr>
            <w:tcW w:w="0" w:type="auto"/>
            <w:shd w:val="clear" w:color="auto" w:fill="FFFFFF"/>
          </w:tcPr>
          <w:p w14:paraId="0C4C4965" w14:textId="77777777" w:rsidR="004C26EE" w:rsidRDefault="00C72362">
            <w:pPr>
              <w:rPr>
                <w:lang w:val="en-GB"/>
              </w:rPr>
            </w:pPr>
            <w:r>
              <w:rPr>
                <w:lang w:val="en-GB"/>
              </w:rPr>
              <w:t>Translation Approved (74%)</w:t>
            </w:r>
          </w:p>
        </w:tc>
        <w:tc>
          <w:tcPr>
            <w:tcW w:w="0" w:type="auto"/>
            <w:shd w:val="clear" w:color="auto" w:fill="FFFFFF"/>
          </w:tcPr>
          <w:p w14:paraId="65A86EF2" w14:textId="77777777" w:rsidR="004C26EE" w:rsidRDefault="00C72362">
            <w:pPr>
              <w:rPr>
                <w:lang w:val="en-GB"/>
              </w:rPr>
            </w:pPr>
            <w:r>
              <w:rPr>
                <w:lang w:val="en-GB"/>
              </w:rPr>
              <w:t>Design phase started after notification from IM and notification is done after 2 years of the CCS TSI amendment:</w:t>
            </w:r>
          </w:p>
        </w:tc>
        <w:tc>
          <w:tcPr>
            <w:tcW w:w="0" w:type="auto"/>
            <w:shd w:val="clear" w:color="auto" w:fill="FFFFFF"/>
          </w:tcPr>
          <w:p w14:paraId="09B53028" w14:textId="77777777" w:rsidR="004C26EE" w:rsidRDefault="00C72362">
            <w:pPr>
              <w:rPr>
                <w:lang w:val="sr-Cyrl-RS"/>
              </w:rPr>
            </w:pPr>
            <w:r>
              <w:rPr>
                <w:lang w:val="sr-Cyrl-RS"/>
              </w:rPr>
              <w:t>Фаза пројектовања је започета након обавештавања које је извршио управаљач инфраструктуре, а обавештавање се врши две године након измене ТСИ подсистема контроле, управљања и сигнализације:</w:t>
            </w:r>
          </w:p>
        </w:tc>
      </w:tr>
      <w:tr w:rsidR="004C26EE" w14:paraId="058C40A3" w14:textId="77777777">
        <w:tc>
          <w:tcPr>
            <w:tcW w:w="0" w:type="auto"/>
            <w:shd w:val="clear" w:color="auto" w:fill="FFFFFF"/>
          </w:tcPr>
          <w:p w14:paraId="68D450F8" w14:textId="77777777" w:rsidR="004C26EE" w:rsidRDefault="00C72362">
            <w:pPr>
              <w:rPr>
                <w:lang w:val="en-GB"/>
              </w:rPr>
            </w:pPr>
            <w:r>
              <w:rPr>
                <w:rStyle w:val="SegmentID"/>
                <w:lang w:val="en-GB"/>
              </w:rPr>
              <w:t>4663</w:t>
            </w:r>
            <w:r>
              <w:rPr>
                <w:rStyle w:val="TransUnitID"/>
                <w:lang w:val="en-GB"/>
              </w:rPr>
              <w:t>041a69f6-d1cc-4316-8afa-3cefbdddc3ab</w:t>
            </w:r>
          </w:p>
        </w:tc>
        <w:tc>
          <w:tcPr>
            <w:tcW w:w="0" w:type="auto"/>
            <w:shd w:val="clear" w:color="auto" w:fill="FFFFFF"/>
          </w:tcPr>
          <w:p w14:paraId="34332338" w14:textId="77777777" w:rsidR="004C26EE" w:rsidRDefault="00C72362">
            <w:pPr>
              <w:rPr>
                <w:lang w:val="en-GB"/>
              </w:rPr>
            </w:pPr>
            <w:r>
              <w:rPr>
                <w:lang w:val="en-GB"/>
              </w:rPr>
              <w:t>Translation Approved (100%)</w:t>
            </w:r>
          </w:p>
        </w:tc>
        <w:tc>
          <w:tcPr>
            <w:tcW w:w="0" w:type="auto"/>
            <w:shd w:val="clear" w:color="auto" w:fill="FFFFFF"/>
          </w:tcPr>
          <w:p w14:paraId="28DAEF1E" w14:textId="77777777" w:rsidR="004C26EE" w:rsidRDefault="00C72362">
            <w:pPr>
              <w:rPr>
                <w:lang w:val="en-GB"/>
              </w:rPr>
            </w:pPr>
            <w:r>
              <w:rPr>
                <w:lang w:val="en-GB"/>
              </w:rPr>
              <w:t>the ETCS system version 3.0 is directly applicable.</w:t>
            </w:r>
          </w:p>
        </w:tc>
        <w:tc>
          <w:tcPr>
            <w:tcW w:w="0" w:type="auto"/>
            <w:shd w:val="clear" w:color="auto" w:fill="FFFFFF"/>
          </w:tcPr>
          <w:p w14:paraId="72140838" w14:textId="77777777" w:rsidR="004C26EE" w:rsidRDefault="00C72362">
            <w:pPr>
              <w:rPr>
                <w:lang w:val="sr-Cyrl-RS"/>
              </w:rPr>
            </w:pPr>
            <w:r>
              <w:rPr>
                <w:lang w:val="sr-Cyrl-RS"/>
              </w:rPr>
              <w:t xml:space="preserve">верзија 3.0 система </w:t>
            </w:r>
            <w:r>
              <w:rPr>
                <w:rStyle w:val="Tag"/>
                <w:lang w:val="sr-Cyrl-RS"/>
              </w:rPr>
              <w:t>&lt;Italic&gt;</w:t>
            </w:r>
            <w:r>
              <w:rPr>
                <w:lang w:val="sr-Cyrl-RS"/>
              </w:rPr>
              <w:t>ETCS</w:t>
            </w:r>
            <w:r>
              <w:rPr>
                <w:rStyle w:val="Tag"/>
                <w:lang w:val="sr-Cyrl-RS"/>
              </w:rPr>
              <w:t>&lt;/Italic&gt;</w:t>
            </w:r>
            <w:r>
              <w:rPr>
                <w:lang w:val="sr-Cyrl-RS"/>
              </w:rPr>
              <w:t xml:space="preserve"> се непосредно се примењује.</w:t>
            </w:r>
          </w:p>
        </w:tc>
      </w:tr>
      <w:tr w:rsidR="004C26EE" w14:paraId="00A6E847" w14:textId="77777777">
        <w:tc>
          <w:tcPr>
            <w:tcW w:w="0" w:type="auto"/>
            <w:shd w:val="clear" w:color="auto" w:fill="FFFFFF"/>
          </w:tcPr>
          <w:p w14:paraId="70985D17" w14:textId="77777777" w:rsidR="004C26EE" w:rsidRDefault="00C72362">
            <w:pPr>
              <w:rPr>
                <w:lang w:val="en-GB"/>
              </w:rPr>
            </w:pPr>
            <w:r>
              <w:rPr>
                <w:rStyle w:val="SegmentID"/>
                <w:lang w:val="en-GB"/>
              </w:rPr>
              <w:t>4664</w:t>
            </w:r>
            <w:r>
              <w:rPr>
                <w:rStyle w:val="TransUnitID"/>
                <w:lang w:val="en-GB"/>
              </w:rPr>
              <w:t>bf544aeb-afdd-460c-b793-2b3b04d704c5</w:t>
            </w:r>
          </w:p>
        </w:tc>
        <w:tc>
          <w:tcPr>
            <w:tcW w:w="0" w:type="auto"/>
            <w:shd w:val="clear" w:color="auto" w:fill="FFFFFF"/>
          </w:tcPr>
          <w:p w14:paraId="20383E2F" w14:textId="77777777" w:rsidR="004C26EE" w:rsidRDefault="00C72362">
            <w:pPr>
              <w:rPr>
                <w:lang w:val="en-GB"/>
              </w:rPr>
            </w:pPr>
            <w:r>
              <w:rPr>
                <w:lang w:val="en-GB"/>
              </w:rPr>
              <w:t>Translation Approved (100%)</w:t>
            </w:r>
          </w:p>
        </w:tc>
        <w:tc>
          <w:tcPr>
            <w:tcW w:w="0" w:type="auto"/>
            <w:shd w:val="clear" w:color="auto" w:fill="FFFFFF"/>
          </w:tcPr>
          <w:p w14:paraId="28B64A3F" w14:textId="77777777" w:rsidR="004C26EE" w:rsidRDefault="00C72362">
            <w:pPr>
              <w:rPr>
                <w:lang w:val="en-GB"/>
              </w:rPr>
            </w:pPr>
            <w:r>
              <w:rPr>
                <w:lang w:val="en-GB"/>
              </w:rPr>
              <w:t>Not applicable.</w:t>
            </w:r>
          </w:p>
        </w:tc>
        <w:tc>
          <w:tcPr>
            <w:tcW w:w="0" w:type="auto"/>
            <w:shd w:val="clear" w:color="auto" w:fill="FFFFFF"/>
          </w:tcPr>
          <w:p w14:paraId="744B1D10" w14:textId="77777777" w:rsidR="004C26EE" w:rsidRDefault="00C72362">
            <w:pPr>
              <w:rPr>
                <w:lang w:val="sr-Cyrl-RS"/>
              </w:rPr>
            </w:pPr>
            <w:r>
              <w:rPr>
                <w:lang w:val="sr-Cyrl-RS"/>
              </w:rPr>
              <w:t>Није применљиво.</w:t>
            </w:r>
          </w:p>
        </w:tc>
      </w:tr>
      <w:tr w:rsidR="004C26EE" w14:paraId="3A0D6BA6" w14:textId="77777777">
        <w:tc>
          <w:tcPr>
            <w:tcW w:w="0" w:type="auto"/>
            <w:shd w:val="clear" w:color="auto" w:fill="FFFFFF"/>
          </w:tcPr>
          <w:p w14:paraId="1E2989D7" w14:textId="77777777" w:rsidR="004C26EE" w:rsidRDefault="00C72362">
            <w:pPr>
              <w:rPr>
                <w:lang w:val="en-GB"/>
              </w:rPr>
            </w:pPr>
            <w:r>
              <w:rPr>
                <w:rStyle w:val="SegmentID"/>
                <w:lang w:val="en-GB"/>
              </w:rPr>
              <w:t>4665</w:t>
            </w:r>
            <w:r>
              <w:rPr>
                <w:rStyle w:val="TransUnitID"/>
                <w:lang w:val="en-GB"/>
              </w:rPr>
              <w:t>9c883a0f-f9b9-425d-86ef-2bb9a660fef7</w:t>
            </w:r>
          </w:p>
        </w:tc>
        <w:tc>
          <w:tcPr>
            <w:tcW w:w="0" w:type="auto"/>
            <w:shd w:val="clear" w:color="auto" w:fill="FFFFFF"/>
          </w:tcPr>
          <w:p w14:paraId="3A99D0BA" w14:textId="77777777" w:rsidR="004C26EE" w:rsidRDefault="00C72362">
            <w:pPr>
              <w:rPr>
                <w:lang w:val="en-GB"/>
              </w:rPr>
            </w:pPr>
            <w:r>
              <w:rPr>
                <w:lang w:val="en-GB"/>
              </w:rPr>
              <w:t>Translation Approved (100%)</w:t>
            </w:r>
          </w:p>
        </w:tc>
        <w:tc>
          <w:tcPr>
            <w:tcW w:w="0" w:type="auto"/>
            <w:shd w:val="clear" w:color="auto" w:fill="FFFFFF"/>
          </w:tcPr>
          <w:p w14:paraId="39E949D2" w14:textId="77777777" w:rsidR="004C26EE" w:rsidRDefault="00C72362">
            <w:pPr>
              <w:rPr>
                <w:lang w:val="en-GB"/>
              </w:rPr>
            </w:pPr>
            <w:r>
              <w:rPr>
                <w:lang w:val="en-GB"/>
              </w:rPr>
              <w:t>Note:</w:t>
            </w:r>
          </w:p>
        </w:tc>
        <w:tc>
          <w:tcPr>
            <w:tcW w:w="0" w:type="auto"/>
            <w:shd w:val="clear" w:color="auto" w:fill="FFFFFF"/>
          </w:tcPr>
          <w:p w14:paraId="45C1E224" w14:textId="77777777" w:rsidR="004C26EE" w:rsidRDefault="00C72362">
            <w:pPr>
              <w:rPr>
                <w:lang w:val="sr-Cyrl-RS"/>
              </w:rPr>
            </w:pPr>
            <w:r>
              <w:rPr>
                <w:lang w:val="sr-Cyrl-RS"/>
              </w:rPr>
              <w:t>Напомена:</w:t>
            </w:r>
          </w:p>
        </w:tc>
      </w:tr>
      <w:tr w:rsidR="004C26EE" w14:paraId="379B3140" w14:textId="77777777">
        <w:tc>
          <w:tcPr>
            <w:tcW w:w="0" w:type="auto"/>
            <w:shd w:val="clear" w:color="auto" w:fill="FFFFFF"/>
          </w:tcPr>
          <w:p w14:paraId="2FE7A0B6" w14:textId="77777777" w:rsidR="004C26EE" w:rsidRDefault="00C72362">
            <w:pPr>
              <w:rPr>
                <w:lang w:val="en-GB"/>
              </w:rPr>
            </w:pPr>
            <w:r>
              <w:rPr>
                <w:rStyle w:val="SegmentID"/>
                <w:lang w:val="en-GB"/>
              </w:rPr>
              <w:t>4666</w:t>
            </w:r>
            <w:r>
              <w:rPr>
                <w:rStyle w:val="TransUnitID"/>
                <w:lang w:val="en-GB"/>
              </w:rPr>
              <w:t>9c883a0f-f9b9-425d-86ef-2bb9a660fef7</w:t>
            </w:r>
          </w:p>
        </w:tc>
        <w:tc>
          <w:tcPr>
            <w:tcW w:w="0" w:type="auto"/>
            <w:shd w:val="clear" w:color="auto" w:fill="FFFFFF"/>
          </w:tcPr>
          <w:p w14:paraId="640D450D" w14:textId="77777777" w:rsidR="004C26EE" w:rsidRDefault="00C72362">
            <w:pPr>
              <w:rPr>
                <w:lang w:val="en-GB"/>
              </w:rPr>
            </w:pPr>
            <w:r>
              <w:rPr>
                <w:lang w:val="en-GB"/>
              </w:rPr>
              <w:t>Translation Approved (86%)</w:t>
            </w:r>
          </w:p>
        </w:tc>
        <w:tc>
          <w:tcPr>
            <w:tcW w:w="0" w:type="auto"/>
            <w:shd w:val="clear" w:color="auto" w:fill="FFFFFF"/>
          </w:tcPr>
          <w:p w14:paraId="6C1EE2E1" w14:textId="77777777" w:rsidR="004C26EE" w:rsidRDefault="00C72362">
            <w:pPr>
              <w:rPr>
                <w:lang w:val="en-GB"/>
              </w:rPr>
            </w:pPr>
            <w:r>
              <w:rPr>
                <w:lang w:val="en-GB"/>
              </w:rPr>
              <w:t>Transition regime after entry into force of CCS TSI amendment (</w:t>
            </w:r>
            <w:r>
              <w:rPr>
                <w:rStyle w:val="Tag"/>
                <w:lang w:val="en-GB"/>
              </w:rPr>
              <w:t>&lt;247608&gt;</w:t>
            </w:r>
            <w:r>
              <w:rPr>
                <w:lang w:val="en-GB"/>
              </w:rPr>
              <w:t>1</w:t>
            </w:r>
            <w:r>
              <w:rPr>
                <w:rStyle w:val="Tag"/>
                <w:lang w:val="en-GB"/>
              </w:rPr>
              <w:t>&lt;/247608&gt;</w:t>
            </w:r>
            <w:r>
              <w:rPr>
                <w:lang w:val="en-GB"/>
              </w:rPr>
              <w:t>):</w:t>
            </w:r>
          </w:p>
        </w:tc>
        <w:tc>
          <w:tcPr>
            <w:tcW w:w="0" w:type="auto"/>
            <w:shd w:val="clear" w:color="auto" w:fill="FFFFFF"/>
          </w:tcPr>
          <w:p w14:paraId="77F2C5CD" w14:textId="77777777" w:rsidR="004C26EE" w:rsidRDefault="00C72362">
            <w:pPr>
              <w:rPr>
                <w:lang w:val="sr-Cyrl-RS"/>
              </w:rPr>
            </w:pPr>
            <w:r>
              <w:rPr>
                <w:lang w:val="sr-Cyrl-RS"/>
              </w:rPr>
              <w:t>Прелазни режим након ступања на снагу измене ТСИ подсистема контроле, управљања и сигнализације (</w:t>
            </w:r>
            <w:r>
              <w:rPr>
                <w:rStyle w:val="Tag"/>
                <w:lang w:val="sr-Cyrl-RS"/>
              </w:rPr>
              <w:t>&lt;247608&gt;</w:t>
            </w:r>
            <w:r>
              <w:rPr>
                <w:lang w:val="sr-Cyrl-RS"/>
              </w:rPr>
              <w:t>1</w:t>
            </w:r>
            <w:r>
              <w:rPr>
                <w:rStyle w:val="Tag"/>
                <w:lang w:val="sr-Cyrl-RS"/>
              </w:rPr>
              <w:t>&lt;/247608&gt;</w:t>
            </w:r>
            <w:r>
              <w:rPr>
                <w:lang w:val="sr-Cyrl-RS"/>
              </w:rPr>
              <w:t>):</w:t>
            </w:r>
          </w:p>
        </w:tc>
      </w:tr>
      <w:tr w:rsidR="004C26EE" w14:paraId="3737DA09" w14:textId="77777777">
        <w:tc>
          <w:tcPr>
            <w:tcW w:w="0" w:type="auto"/>
            <w:shd w:val="clear" w:color="auto" w:fill="FFFFFF"/>
          </w:tcPr>
          <w:p w14:paraId="57BD2DC1" w14:textId="77777777" w:rsidR="004C26EE" w:rsidRDefault="00C72362">
            <w:pPr>
              <w:rPr>
                <w:lang w:val="en-GB"/>
              </w:rPr>
            </w:pPr>
            <w:r>
              <w:rPr>
                <w:rStyle w:val="SegmentID"/>
                <w:lang w:val="en-GB"/>
              </w:rPr>
              <w:t>4667</w:t>
            </w:r>
            <w:r>
              <w:rPr>
                <w:rStyle w:val="TransUnitID"/>
                <w:lang w:val="en-GB"/>
              </w:rPr>
              <w:t>cea148d3-62d0-4dcc-9aa6-16643359c6eb</w:t>
            </w:r>
          </w:p>
        </w:tc>
        <w:tc>
          <w:tcPr>
            <w:tcW w:w="0" w:type="auto"/>
            <w:shd w:val="clear" w:color="auto" w:fill="FFFFFF"/>
          </w:tcPr>
          <w:p w14:paraId="0F912639" w14:textId="77777777" w:rsidR="004C26EE" w:rsidRDefault="00C72362">
            <w:pPr>
              <w:rPr>
                <w:lang w:val="en-GB"/>
              </w:rPr>
            </w:pPr>
            <w:r>
              <w:rPr>
                <w:lang w:val="en-GB"/>
              </w:rPr>
              <w:t>Translation Approved (97%)</w:t>
            </w:r>
          </w:p>
        </w:tc>
        <w:tc>
          <w:tcPr>
            <w:tcW w:w="0" w:type="auto"/>
            <w:shd w:val="clear" w:color="auto" w:fill="FFFFFF"/>
          </w:tcPr>
          <w:p w14:paraId="4E741BC4" w14:textId="77777777" w:rsidR="004C26EE" w:rsidRDefault="00C72362">
            <w:pPr>
              <w:rPr>
                <w:lang w:val="en-GB"/>
              </w:rPr>
            </w:pPr>
            <w:r>
              <w:rPr>
                <w:lang w:val="en-GB"/>
              </w:rPr>
              <w:t>The ETCS system version 3.0 is applicable if the design phase has not ended within the latest date between following dates:</w:t>
            </w:r>
          </w:p>
        </w:tc>
        <w:tc>
          <w:tcPr>
            <w:tcW w:w="0" w:type="auto"/>
            <w:shd w:val="clear" w:color="auto" w:fill="FFFFFF"/>
          </w:tcPr>
          <w:p w14:paraId="575A1DD8" w14:textId="77777777" w:rsidR="004C26EE" w:rsidRDefault="00C72362">
            <w:pPr>
              <w:rPr>
                <w:lang w:val="sr-Cyrl-RS"/>
              </w:rPr>
            </w:pPr>
            <w:r>
              <w:rPr>
                <w:lang w:val="sr-Cyrl-RS"/>
              </w:rPr>
              <w:t xml:space="preserve">верзија 3.0 система </w:t>
            </w:r>
            <w:r>
              <w:rPr>
                <w:rStyle w:val="Tag"/>
                <w:lang w:val="sr-Cyrl-RS"/>
              </w:rPr>
              <w:t>&lt;Italic&gt;</w:t>
            </w:r>
            <w:r>
              <w:rPr>
                <w:lang w:val="sr-Cyrl-RS"/>
              </w:rPr>
              <w:t>ETCS</w:t>
            </w:r>
            <w:r>
              <w:rPr>
                <w:rStyle w:val="Tag"/>
                <w:lang w:val="sr-Cyrl-RS"/>
              </w:rPr>
              <w:t>&lt;/Italic&gt;</w:t>
            </w:r>
            <w:r>
              <w:rPr>
                <w:lang w:val="sr-Cyrl-RS"/>
              </w:rPr>
              <w:t xml:space="preserve"> се примењује ако се фаза пројектовања не заврши до последњег од следећих датума:</w:t>
            </w:r>
          </w:p>
        </w:tc>
      </w:tr>
      <w:tr w:rsidR="004C26EE" w14:paraId="22BA9829" w14:textId="77777777">
        <w:tc>
          <w:tcPr>
            <w:tcW w:w="0" w:type="auto"/>
            <w:shd w:val="clear" w:color="auto" w:fill="FFFFFF"/>
          </w:tcPr>
          <w:p w14:paraId="74B45AB1" w14:textId="77777777" w:rsidR="004C26EE" w:rsidRDefault="00C72362">
            <w:pPr>
              <w:rPr>
                <w:lang w:val="en-GB"/>
              </w:rPr>
            </w:pPr>
            <w:r>
              <w:rPr>
                <w:rStyle w:val="SegmentID"/>
                <w:lang w:val="en-GB"/>
              </w:rPr>
              <w:t>4668</w:t>
            </w:r>
            <w:r>
              <w:rPr>
                <w:rStyle w:val="TransUnitID"/>
                <w:lang w:val="en-GB"/>
              </w:rPr>
              <w:t>556f01b7-f2f0-4312-9dfe-36e76b2c9134</w:t>
            </w:r>
          </w:p>
        </w:tc>
        <w:tc>
          <w:tcPr>
            <w:tcW w:w="0" w:type="auto"/>
            <w:shd w:val="clear" w:color="auto" w:fill="FFFFFF"/>
          </w:tcPr>
          <w:p w14:paraId="460826D2" w14:textId="77777777" w:rsidR="004C26EE" w:rsidRDefault="00C72362">
            <w:pPr>
              <w:rPr>
                <w:lang w:val="en-GB"/>
              </w:rPr>
            </w:pPr>
            <w:r>
              <w:rPr>
                <w:lang w:val="en-GB"/>
              </w:rPr>
              <w:t>Translation Approved (0%)</w:t>
            </w:r>
          </w:p>
        </w:tc>
        <w:tc>
          <w:tcPr>
            <w:tcW w:w="0" w:type="auto"/>
            <w:shd w:val="clear" w:color="auto" w:fill="FFFFFF"/>
          </w:tcPr>
          <w:p w14:paraId="41C61D22" w14:textId="77777777" w:rsidR="004C26EE" w:rsidRDefault="00C72362">
            <w:pPr>
              <w:rPr>
                <w:lang w:val="en-GB"/>
              </w:rPr>
            </w:pPr>
            <w:r>
              <w:rPr>
                <w:lang w:val="en-GB"/>
              </w:rPr>
              <w:t>— 5 years after the CCS TSI amendment;</w:t>
            </w:r>
          </w:p>
        </w:tc>
        <w:tc>
          <w:tcPr>
            <w:tcW w:w="0" w:type="auto"/>
            <w:shd w:val="clear" w:color="auto" w:fill="FFFFFF"/>
          </w:tcPr>
          <w:p w14:paraId="685868D5" w14:textId="77777777" w:rsidR="004C26EE" w:rsidRDefault="00C72362">
            <w:pPr>
              <w:rPr>
                <w:lang w:val="sr-Cyrl-RS"/>
              </w:rPr>
            </w:pPr>
            <w:r>
              <w:rPr>
                <w:lang w:val="sr-Cyrl-RS"/>
              </w:rPr>
              <w:t>– пет година након измене ТСИ подсистема контроле, управљања и сигнализације;</w:t>
            </w:r>
          </w:p>
        </w:tc>
      </w:tr>
      <w:tr w:rsidR="004C26EE" w14:paraId="706E6414" w14:textId="77777777">
        <w:tc>
          <w:tcPr>
            <w:tcW w:w="0" w:type="auto"/>
            <w:shd w:val="clear" w:color="auto" w:fill="FFFFFF"/>
          </w:tcPr>
          <w:p w14:paraId="6B6C1C22" w14:textId="77777777" w:rsidR="004C26EE" w:rsidRDefault="00C72362">
            <w:pPr>
              <w:rPr>
                <w:lang w:val="en-GB"/>
              </w:rPr>
            </w:pPr>
            <w:r>
              <w:rPr>
                <w:rStyle w:val="SegmentID"/>
                <w:lang w:val="en-GB"/>
              </w:rPr>
              <w:t>4669</w:t>
            </w:r>
            <w:r>
              <w:rPr>
                <w:rStyle w:val="TransUnitID"/>
                <w:lang w:val="en-GB"/>
              </w:rPr>
              <w:t>03e6436d-a168-46a5-ac75-0e62479b59f9</w:t>
            </w:r>
          </w:p>
        </w:tc>
        <w:tc>
          <w:tcPr>
            <w:tcW w:w="0" w:type="auto"/>
            <w:shd w:val="clear" w:color="auto" w:fill="FFFFFF"/>
          </w:tcPr>
          <w:p w14:paraId="2D8029E1" w14:textId="77777777" w:rsidR="004C26EE" w:rsidRDefault="00C72362">
            <w:pPr>
              <w:rPr>
                <w:lang w:val="en-GB"/>
              </w:rPr>
            </w:pPr>
            <w:r>
              <w:rPr>
                <w:lang w:val="en-GB"/>
              </w:rPr>
              <w:t>Translation Approved (99%)</w:t>
            </w:r>
          </w:p>
        </w:tc>
        <w:tc>
          <w:tcPr>
            <w:tcW w:w="0" w:type="auto"/>
            <w:shd w:val="clear" w:color="auto" w:fill="FFFFFF"/>
          </w:tcPr>
          <w:p w14:paraId="28D37B60" w14:textId="77777777" w:rsidR="004C26EE" w:rsidRDefault="00C72362">
            <w:pPr>
              <w:rPr>
                <w:lang w:val="en-GB"/>
              </w:rPr>
            </w:pPr>
            <w:r>
              <w:rPr>
                <w:lang w:val="en-GB"/>
              </w:rPr>
              <w:t>— 5 years after the notification date from the IM</w:t>
            </w:r>
          </w:p>
        </w:tc>
        <w:tc>
          <w:tcPr>
            <w:tcW w:w="0" w:type="auto"/>
            <w:shd w:val="clear" w:color="auto" w:fill="FFFFFF"/>
          </w:tcPr>
          <w:p w14:paraId="5430D529" w14:textId="77777777" w:rsidR="004C26EE" w:rsidRDefault="00C72362">
            <w:pPr>
              <w:rPr>
                <w:lang w:val="sr-Cyrl-RS"/>
              </w:rPr>
            </w:pPr>
            <w:r>
              <w:rPr>
                <w:lang w:val="sr-Cyrl-RS"/>
              </w:rPr>
              <w:t>– пет година након датума обавештавања од стране управљача инфраструктуре</w:t>
            </w:r>
          </w:p>
        </w:tc>
      </w:tr>
      <w:tr w:rsidR="004C26EE" w14:paraId="36CBCEA0" w14:textId="77777777">
        <w:tc>
          <w:tcPr>
            <w:tcW w:w="0" w:type="auto"/>
            <w:shd w:val="clear" w:color="auto" w:fill="FFFFFF"/>
          </w:tcPr>
          <w:p w14:paraId="56023977" w14:textId="77777777" w:rsidR="004C26EE" w:rsidRDefault="00C72362">
            <w:pPr>
              <w:rPr>
                <w:lang w:val="en-GB"/>
              </w:rPr>
            </w:pPr>
            <w:r>
              <w:rPr>
                <w:rStyle w:val="SegmentID"/>
                <w:lang w:val="en-GB"/>
              </w:rPr>
              <w:t>4670</w:t>
            </w:r>
            <w:r>
              <w:rPr>
                <w:rStyle w:val="TransUnitID"/>
                <w:lang w:val="en-GB"/>
              </w:rPr>
              <w:t>5ac0a0c9-8797-4ce3-8389-5d5d1bc9723c</w:t>
            </w:r>
          </w:p>
        </w:tc>
        <w:tc>
          <w:tcPr>
            <w:tcW w:w="0" w:type="auto"/>
            <w:shd w:val="clear" w:color="auto" w:fill="FFFFFF"/>
          </w:tcPr>
          <w:p w14:paraId="2E638125" w14:textId="77777777" w:rsidR="004C26EE" w:rsidRDefault="00C72362">
            <w:pPr>
              <w:rPr>
                <w:lang w:val="en-GB"/>
              </w:rPr>
            </w:pPr>
            <w:r>
              <w:rPr>
                <w:lang w:val="en-GB"/>
              </w:rPr>
              <w:t>Translation Approved (100%)</w:t>
            </w:r>
          </w:p>
        </w:tc>
        <w:tc>
          <w:tcPr>
            <w:tcW w:w="0" w:type="auto"/>
            <w:shd w:val="clear" w:color="auto" w:fill="FFFFFF"/>
          </w:tcPr>
          <w:p w14:paraId="3A5E2608" w14:textId="77777777" w:rsidR="004C26EE" w:rsidRDefault="00C72362">
            <w:pPr>
              <w:rPr>
                <w:lang w:val="en-GB"/>
              </w:rPr>
            </w:pPr>
            <w:r>
              <w:rPr>
                <w:lang w:val="en-GB"/>
              </w:rPr>
              <w:t>Not applicable.</w:t>
            </w:r>
          </w:p>
        </w:tc>
        <w:tc>
          <w:tcPr>
            <w:tcW w:w="0" w:type="auto"/>
            <w:shd w:val="clear" w:color="auto" w:fill="FFFFFF"/>
          </w:tcPr>
          <w:p w14:paraId="48E5E695" w14:textId="77777777" w:rsidR="004C26EE" w:rsidRDefault="00C72362">
            <w:pPr>
              <w:rPr>
                <w:lang w:val="sr-Cyrl-RS"/>
              </w:rPr>
            </w:pPr>
            <w:r>
              <w:rPr>
                <w:lang w:val="sr-Cyrl-RS"/>
              </w:rPr>
              <w:t>Није применљиво.</w:t>
            </w:r>
          </w:p>
        </w:tc>
      </w:tr>
      <w:tr w:rsidR="004C26EE" w14:paraId="5C0A2D4D" w14:textId="77777777">
        <w:tc>
          <w:tcPr>
            <w:tcW w:w="0" w:type="auto"/>
            <w:shd w:val="clear" w:color="auto" w:fill="FFFFFF"/>
          </w:tcPr>
          <w:p w14:paraId="43C2AA90" w14:textId="77777777" w:rsidR="004C26EE" w:rsidRDefault="00C72362">
            <w:pPr>
              <w:rPr>
                <w:lang w:val="en-GB"/>
              </w:rPr>
            </w:pPr>
            <w:r>
              <w:rPr>
                <w:rStyle w:val="SegmentID"/>
                <w:lang w:val="en-GB"/>
              </w:rPr>
              <w:t>4671</w:t>
            </w:r>
            <w:r>
              <w:rPr>
                <w:rStyle w:val="TransUnitID"/>
                <w:lang w:val="en-GB"/>
              </w:rPr>
              <w:t>ff657d18-26aa-40c6-ad11-d70ef63a8a9b</w:t>
            </w:r>
          </w:p>
        </w:tc>
        <w:tc>
          <w:tcPr>
            <w:tcW w:w="0" w:type="auto"/>
            <w:shd w:val="clear" w:color="auto" w:fill="FFFFFF"/>
          </w:tcPr>
          <w:p w14:paraId="1E16395F" w14:textId="77777777" w:rsidR="004C26EE" w:rsidRDefault="00C72362">
            <w:pPr>
              <w:rPr>
                <w:lang w:val="en-GB"/>
              </w:rPr>
            </w:pPr>
            <w:r>
              <w:rPr>
                <w:lang w:val="en-GB"/>
              </w:rPr>
              <w:t>Translation Approved (100%)</w:t>
            </w:r>
          </w:p>
        </w:tc>
        <w:tc>
          <w:tcPr>
            <w:tcW w:w="0" w:type="auto"/>
            <w:shd w:val="clear" w:color="auto" w:fill="FFFFFF"/>
          </w:tcPr>
          <w:p w14:paraId="55A3A9EF" w14:textId="77777777" w:rsidR="004C26EE" w:rsidRDefault="00C72362">
            <w:pPr>
              <w:rPr>
                <w:lang w:val="en-GB"/>
              </w:rPr>
            </w:pPr>
            <w:r>
              <w:rPr>
                <w:lang w:val="en-GB"/>
              </w:rPr>
              <w:t>Note:</w:t>
            </w:r>
          </w:p>
        </w:tc>
        <w:tc>
          <w:tcPr>
            <w:tcW w:w="0" w:type="auto"/>
            <w:shd w:val="clear" w:color="auto" w:fill="FFFFFF"/>
          </w:tcPr>
          <w:p w14:paraId="02BB070D" w14:textId="77777777" w:rsidR="004C26EE" w:rsidRDefault="00C72362">
            <w:pPr>
              <w:rPr>
                <w:lang w:val="sr-Cyrl-RS"/>
              </w:rPr>
            </w:pPr>
            <w:r>
              <w:rPr>
                <w:lang w:val="sr-Cyrl-RS"/>
              </w:rPr>
              <w:t>Напомена:</w:t>
            </w:r>
          </w:p>
        </w:tc>
      </w:tr>
      <w:tr w:rsidR="004C26EE" w14:paraId="32586C35" w14:textId="77777777">
        <w:tc>
          <w:tcPr>
            <w:tcW w:w="0" w:type="auto"/>
            <w:shd w:val="clear" w:color="auto" w:fill="FFFFFF"/>
          </w:tcPr>
          <w:p w14:paraId="0D78C9EE" w14:textId="77777777" w:rsidR="004C26EE" w:rsidRDefault="00C72362">
            <w:pPr>
              <w:rPr>
                <w:lang w:val="en-GB"/>
              </w:rPr>
            </w:pPr>
            <w:r>
              <w:rPr>
                <w:rStyle w:val="SegmentID"/>
                <w:lang w:val="en-GB"/>
              </w:rPr>
              <w:t>4672</w:t>
            </w:r>
            <w:r>
              <w:rPr>
                <w:rStyle w:val="TransUnitID"/>
                <w:lang w:val="en-GB"/>
              </w:rPr>
              <w:t>ff657d18-26aa-40c6-ad11-d70ef63a8a9b</w:t>
            </w:r>
          </w:p>
        </w:tc>
        <w:tc>
          <w:tcPr>
            <w:tcW w:w="0" w:type="auto"/>
            <w:shd w:val="clear" w:color="auto" w:fill="FFFFFF"/>
          </w:tcPr>
          <w:p w14:paraId="6DE7699A" w14:textId="77777777" w:rsidR="004C26EE" w:rsidRDefault="00C72362">
            <w:pPr>
              <w:rPr>
                <w:lang w:val="en-GB"/>
              </w:rPr>
            </w:pPr>
            <w:r>
              <w:rPr>
                <w:lang w:val="en-GB"/>
              </w:rPr>
              <w:t>Translation Approved (CM)</w:t>
            </w:r>
          </w:p>
        </w:tc>
        <w:tc>
          <w:tcPr>
            <w:tcW w:w="0" w:type="auto"/>
            <w:shd w:val="clear" w:color="auto" w:fill="FFFFFF"/>
          </w:tcPr>
          <w:p w14:paraId="61CB3759" w14:textId="77777777" w:rsidR="004C26EE" w:rsidRDefault="00C72362">
            <w:pPr>
              <w:rPr>
                <w:lang w:val="en-GB"/>
              </w:rPr>
            </w:pPr>
            <w:r>
              <w:rPr>
                <w:lang w:val="en-GB"/>
              </w:rPr>
              <w:t>Transition regime after entry into force of CCS TSI amendment (</w:t>
            </w:r>
            <w:r>
              <w:rPr>
                <w:rStyle w:val="Tag"/>
                <w:lang w:val="en-GB"/>
              </w:rPr>
              <w:t>&lt;247917&gt;</w:t>
            </w:r>
            <w:r>
              <w:rPr>
                <w:lang w:val="en-GB"/>
              </w:rPr>
              <w:t>1</w:t>
            </w:r>
            <w:r>
              <w:rPr>
                <w:rStyle w:val="Tag"/>
                <w:lang w:val="en-GB"/>
              </w:rPr>
              <w:t>&lt;/247917&gt;</w:t>
            </w:r>
            <w:r>
              <w:rPr>
                <w:lang w:val="en-GB"/>
              </w:rPr>
              <w:t>):</w:t>
            </w:r>
          </w:p>
        </w:tc>
        <w:tc>
          <w:tcPr>
            <w:tcW w:w="0" w:type="auto"/>
            <w:shd w:val="clear" w:color="auto" w:fill="FFFFFF"/>
          </w:tcPr>
          <w:p w14:paraId="4C173BA8" w14:textId="77777777" w:rsidR="004C26EE" w:rsidRDefault="00C72362">
            <w:pPr>
              <w:rPr>
                <w:lang w:val="sr-Cyrl-RS"/>
              </w:rPr>
            </w:pPr>
            <w:r>
              <w:rPr>
                <w:lang w:val="sr-Cyrl-RS"/>
              </w:rPr>
              <w:t>Прелазни режим након ступања на снагу измене ТСИ подсистема контроле, управљања и сигнализације (</w:t>
            </w:r>
            <w:r>
              <w:rPr>
                <w:rStyle w:val="Tag"/>
                <w:lang w:val="sr-Cyrl-RS"/>
              </w:rPr>
              <w:t>&lt;247917&gt;</w:t>
            </w:r>
            <w:r>
              <w:rPr>
                <w:lang w:val="sr-Cyrl-RS"/>
              </w:rPr>
              <w:t>1</w:t>
            </w:r>
            <w:r>
              <w:rPr>
                <w:rStyle w:val="Tag"/>
                <w:lang w:val="sr-Cyrl-RS"/>
              </w:rPr>
              <w:t>&lt;/247917&gt;</w:t>
            </w:r>
            <w:r>
              <w:rPr>
                <w:lang w:val="sr-Cyrl-RS"/>
              </w:rPr>
              <w:t>):</w:t>
            </w:r>
          </w:p>
        </w:tc>
      </w:tr>
      <w:tr w:rsidR="004C26EE" w14:paraId="30DB2186" w14:textId="77777777">
        <w:tc>
          <w:tcPr>
            <w:tcW w:w="0" w:type="auto"/>
            <w:shd w:val="clear" w:color="auto" w:fill="FFFFFF"/>
          </w:tcPr>
          <w:p w14:paraId="053BEE5F" w14:textId="77777777" w:rsidR="004C26EE" w:rsidRDefault="00C72362">
            <w:pPr>
              <w:rPr>
                <w:lang w:val="en-GB"/>
              </w:rPr>
            </w:pPr>
            <w:r>
              <w:rPr>
                <w:rStyle w:val="SegmentID"/>
                <w:lang w:val="en-GB"/>
              </w:rPr>
              <w:t>4673</w:t>
            </w:r>
            <w:r>
              <w:rPr>
                <w:rStyle w:val="TransUnitID"/>
                <w:lang w:val="en-GB"/>
              </w:rPr>
              <w:t>9e556026-59a2-4358-a456-a5a50df958c4</w:t>
            </w:r>
          </w:p>
        </w:tc>
        <w:tc>
          <w:tcPr>
            <w:tcW w:w="0" w:type="auto"/>
            <w:shd w:val="clear" w:color="auto" w:fill="FFFFFF"/>
          </w:tcPr>
          <w:p w14:paraId="67346011" w14:textId="77777777" w:rsidR="004C26EE" w:rsidRDefault="00C72362">
            <w:pPr>
              <w:rPr>
                <w:lang w:val="en-GB"/>
              </w:rPr>
            </w:pPr>
            <w:r>
              <w:rPr>
                <w:lang w:val="en-GB"/>
              </w:rPr>
              <w:t>Translation Approved (0%)</w:t>
            </w:r>
          </w:p>
        </w:tc>
        <w:tc>
          <w:tcPr>
            <w:tcW w:w="0" w:type="auto"/>
            <w:shd w:val="clear" w:color="auto" w:fill="FFFFFF"/>
          </w:tcPr>
          <w:p w14:paraId="5F5656CC" w14:textId="77777777" w:rsidR="004C26EE" w:rsidRDefault="00C72362">
            <w:pPr>
              <w:rPr>
                <w:lang w:val="en-GB"/>
              </w:rPr>
            </w:pPr>
            <w:r>
              <w:rPr>
                <w:lang w:val="en-GB"/>
              </w:rPr>
              <w:t>the notified ETCS system version 3.0 is mandatory when required for compatibility with the ETCS trackside implementation of ETCS TS 3.0</w:t>
            </w:r>
          </w:p>
        </w:tc>
        <w:tc>
          <w:tcPr>
            <w:tcW w:w="0" w:type="auto"/>
            <w:shd w:val="clear" w:color="auto" w:fill="FFFFFF"/>
          </w:tcPr>
          <w:p w14:paraId="0E4CBC29" w14:textId="77777777" w:rsidR="004C26EE" w:rsidRDefault="00C72362">
            <w:pPr>
              <w:rPr>
                <w:lang w:val="sr-Cyrl-RS"/>
              </w:rPr>
            </w:pPr>
            <w:r>
              <w:rPr>
                <w:lang w:val="sr-Cyrl-RS"/>
              </w:rPr>
              <w:t xml:space="preserve">Пријављена верзија 3.0 система </w:t>
            </w:r>
            <w:r>
              <w:rPr>
                <w:rStyle w:val="Tag"/>
                <w:lang w:val="sr-Cyrl-RS"/>
              </w:rPr>
              <w:t>&lt;Italic&gt;</w:t>
            </w:r>
            <w:r>
              <w:rPr>
                <w:lang w:val="sr-Cyrl-RS"/>
              </w:rPr>
              <w:t>ETCS</w:t>
            </w:r>
            <w:r>
              <w:rPr>
                <w:rStyle w:val="Tag"/>
                <w:lang w:val="sr-Cyrl-RS"/>
              </w:rPr>
              <w:t>&lt;/Italic&gt;</w:t>
            </w:r>
            <w:r>
              <w:rPr>
                <w:lang w:val="sr-Cyrl-RS"/>
              </w:rPr>
              <w:t xml:space="preserve"> обавезна је када је то потребно ради компатибилности са имплементацијом верзије 3.0 </w:t>
            </w:r>
            <w:r>
              <w:rPr>
                <w:rStyle w:val="Tag"/>
                <w:lang w:val="sr-Cyrl-RS"/>
              </w:rPr>
              <w:t>&lt;Italic&gt;</w:t>
            </w:r>
            <w:r>
              <w:rPr>
                <w:lang w:val="sr-Cyrl-RS"/>
              </w:rPr>
              <w:t>ETCS</w:t>
            </w:r>
            <w:r>
              <w:rPr>
                <w:rStyle w:val="Tag"/>
                <w:lang w:val="sr-Cyrl-RS"/>
              </w:rPr>
              <w:t>&lt;/Italic&gt;</w:t>
            </w:r>
            <w:r>
              <w:rPr>
                <w:lang w:val="sr-Cyrl-RS"/>
              </w:rPr>
              <w:t>-а (</w:t>
            </w:r>
            <w:r>
              <w:rPr>
                <w:rStyle w:val="Tag"/>
                <w:lang w:val="sr-Cyrl-RS"/>
              </w:rPr>
              <w:t>&lt;Italic&gt;</w:t>
            </w:r>
            <w:r>
              <w:rPr>
                <w:lang w:val="sr-Cyrl-RS"/>
              </w:rPr>
              <w:t>ETCS TS</w:t>
            </w:r>
            <w:r>
              <w:rPr>
                <w:rStyle w:val="Tag"/>
                <w:lang w:val="sr-Cyrl-RS"/>
              </w:rPr>
              <w:t>&lt;/Italic&gt;</w:t>
            </w:r>
            <w:r>
              <w:rPr>
                <w:lang w:val="sr-Cyrl-RS"/>
              </w:rPr>
              <w:t xml:space="preserve"> 3.0) дуж пруге.</w:t>
            </w:r>
          </w:p>
        </w:tc>
      </w:tr>
      <w:tr w:rsidR="004C26EE" w14:paraId="1F567696" w14:textId="77777777">
        <w:tc>
          <w:tcPr>
            <w:tcW w:w="0" w:type="auto"/>
            <w:shd w:val="clear" w:color="auto" w:fill="FFFFFF"/>
          </w:tcPr>
          <w:p w14:paraId="61A1E719" w14:textId="77777777" w:rsidR="004C26EE" w:rsidRDefault="00C72362">
            <w:pPr>
              <w:rPr>
                <w:lang w:val="en-GB"/>
              </w:rPr>
            </w:pPr>
            <w:r>
              <w:rPr>
                <w:rStyle w:val="SegmentID"/>
                <w:lang w:val="en-GB"/>
              </w:rPr>
              <w:t>4674</w:t>
            </w:r>
            <w:r>
              <w:rPr>
                <w:rStyle w:val="TransUnitID"/>
                <w:lang w:val="en-GB"/>
              </w:rPr>
              <w:t>9d854d1a-f50c-4b7e-a54e-e40283698d73</w:t>
            </w:r>
          </w:p>
        </w:tc>
        <w:tc>
          <w:tcPr>
            <w:tcW w:w="0" w:type="auto"/>
            <w:shd w:val="clear" w:color="auto" w:fill="FFFFFF"/>
          </w:tcPr>
          <w:p w14:paraId="1B2B869F" w14:textId="77777777" w:rsidR="004C26EE" w:rsidRDefault="00C72362">
            <w:pPr>
              <w:rPr>
                <w:lang w:val="en-GB"/>
              </w:rPr>
            </w:pPr>
            <w:r>
              <w:rPr>
                <w:lang w:val="en-GB"/>
              </w:rPr>
              <w:t>Translation Approved (100%)</w:t>
            </w:r>
          </w:p>
        </w:tc>
        <w:tc>
          <w:tcPr>
            <w:tcW w:w="0" w:type="auto"/>
            <w:shd w:val="clear" w:color="auto" w:fill="FFFFFF"/>
          </w:tcPr>
          <w:p w14:paraId="6FD841BF" w14:textId="77777777" w:rsidR="004C26EE" w:rsidRDefault="00C72362">
            <w:pPr>
              <w:rPr>
                <w:lang w:val="en-GB"/>
              </w:rPr>
            </w:pPr>
            <w:r>
              <w:rPr>
                <w:lang w:val="en-GB"/>
              </w:rPr>
              <w:t>Not applicable.</w:t>
            </w:r>
          </w:p>
        </w:tc>
        <w:tc>
          <w:tcPr>
            <w:tcW w:w="0" w:type="auto"/>
            <w:shd w:val="clear" w:color="auto" w:fill="FFFFFF"/>
          </w:tcPr>
          <w:p w14:paraId="565F413C" w14:textId="77777777" w:rsidR="004C26EE" w:rsidRDefault="00C72362">
            <w:pPr>
              <w:rPr>
                <w:lang w:val="sr-Cyrl-RS"/>
              </w:rPr>
            </w:pPr>
            <w:r>
              <w:rPr>
                <w:lang w:val="sr-Cyrl-RS"/>
              </w:rPr>
              <w:t>Није применљиво.</w:t>
            </w:r>
          </w:p>
        </w:tc>
      </w:tr>
      <w:tr w:rsidR="004C26EE" w14:paraId="623A6F79" w14:textId="77777777">
        <w:tc>
          <w:tcPr>
            <w:tcW w:w="0" w:type="auto"/>
            <w:shd w:val="clear" w:color="auto" w:fill="FFFFFF"/>
          </w:tcPr>
          <w:p w14:paraId="53101F86" w14:textId="77777777" w:rsidR="004C26EE" w:rsidRDefault="00C72362">
            <w:pPr>
              <w:rPr>
                <w:lang w:val="en-GB"/>
              </w:rPr>
            </w:pPr>
            <w:r>
              <w:rPr>
                <w:rStyle w:val="SegmentID"/>
                <w:lang w:val="en-GB"/>
              </w:rPr>
              <w:t>4675</w:t>
            </w:r>
            <w:r>
              <w:rPr>
                <w:rStyle w:val="TransUnitID"/>
                <w:lang w:val="en-GB"/>
              </w:rPr>
              <w:t>6a17ee41-3a8a-4288-87a9-3dab9bfa09ad</w:t>
            </w:r>
          </w:p>
        </w:tc>
        <w:tc>
          <w:tcPr>
            <w:tcW w:w="0" w:type="auto"/>
            <w:shd w:val="clear" w:color="auto" w:fill="FFFFFF"/>
          </w:tcPr>
          <w:p w14:paraId="2C963903" w14:textId="77777777" w:rsidR="004C26EE" w:rsidRDefault="00C72362">
            <w:pPr>
              <w:rPr>
                <w:lang w:val="en-GB"/>
              </w:rPr>
            </w:pPr>
            <w:r>
              <w:rPr>
                <w:lang w:val="en-GB"/>
              </w:rPr>
              <w:t>Translation Approved (100%)</w:t>
            </w:r>
          </w:p>
        </w:tc>
        <w:tc>
          <w:tcPr>
            <w:tcW w:w="0" w:type="auto"/>
            <w:shd w:val="clear" w:color="auto" w:fill="FFFFFF"/>
          </w:tcPr>
          <w:p w14:paraId="1A16000F" w14:textId="77777777" w:rsidR="004C26EE" w:rsidRDefault="00C72362">
            <w:pPr>
              <w:rPr>
                <w:lang w:val="en-GB"/>
              </w:rPr>
            </w:pPr>
            <w:r>
              <w:rPr>
                <w:lang w:val="en-GB"/>
              </w:rPr>
              <w:t>Note:</w:t>
            </w:r>
          </w:p>
        </w:tc>
        <w:tc>
          <w:tcPr>
            <w:tcW w:w="0" w:type="auto"/>
            <w:shd w:val="clear" w:color="auto" w:fill="FFFFFF"/>
          </w:tcPr>
          <w:p w14:paraId="590CFC5D" w14:textId="77777777" w:rsidR="004C26EE" w:rsidRDefault="00C72362">
            <w:pPr>
              <w:rPr>
                <w:lang w:val="sr-Cyrl-RS"/>
              </w:rPr>
            </w:pPr>
            <w:r>
              <w:rPr>
                <w:lang w:val="sr-Cyrl-RS"/>
              </w:rPr>
              <w:t>Напомена:</w:t>
            </w:r>
          </w:p>
        </w:tc>
      </w:tr>
      <w:tr w:rsidR="004C26EE" w14:paraId="655BB8A2" w14:textId="77777777">
        <w:tc>
          <w:tcPr>
            <w:tcW w:w="0" w:type="auto"/>
            <w:shd w:val="clear" w:color="auto" w:fill="FFFFFF"/>
          </w:tcPr>
          <w:p w14:paraId="76D3602D" w14:textId="77777777" w:rsidR="004C26EE" w:rsidRDefault="00C72362">
            <w:pPr>
              <w:rPr>
                <w:lang w:val="en-GB"/>
              </w:rPr>
            </w:pPr>
            <w:r>
              <w:rPr>
                <w:rStyle w:val="SegmentID"/>
                <w:lang w:val="en-GB"/>
              </w:rPr>
              <w:t>4676</w:t>
            </w:r>
            <w:r>
              <w:rPr>
                <w:rStyle w:val="TransUnitID"/>
                <w:lang w:val="en-GB"/>
              </w:rPr>
              <w:t>6a17ee41-3a8a-4288-87a9-3dab9bfa09ad</w:t>
            </w:r>
          </w:p>
        </w:tc>
        <w:tc>
          <w:tcPr>
            <w:tcW w:w="0" w:type="auto"/>
            <w:shd w:val="clear" w:color="auto" w:fill="FFFFFF"/>
          </w:tcPr>
          <w:p w14:paraId="261D9BC8" w14:textId="77777777" w:rsidR="004C26EE" w:rsidRDefault="00C72362">
            <w:pPr>
              <w:rPr>
                <w:lang w:val="en-GB"/>
              </w:rPr>
            </w:pPr>
            <w:r>
              <w:rPr>
                <w:lang w:val="en-GB"/>
              </w:rPr>
              <w:t>Translation Approved (100%)</w:t>
            </w:r>
          </w:p>
        </w:tc>
        <w:tc>
          <w:tcPr>
            <w:tcW w:w="0" w:type="auto"/>
            <w:shd w:val="clear" w:color="auto" w:fill="FFFFFF"/>
          </w:tcPr>
          <w:p w14:paraId="58EDFDD4" w14:textId="77777777" w:rsidR="004C26EE" w:rsidRDefault="00C72362">
            <w:pPr>
              <w:rPr>
                <w:lang w:val="en-GB"/>
              </w:rPr>
            </w:pPr>
            <w:r>
              <w:rPr>
                <w:lang w:val="en-GB"/>
              </w:rPr>
              <w:t>Transition regime after entry into force of CCS TSI amendment (</w:t>
            </w:r>
            <w:r>
              <w:rPr>
                <w:rStyle w:val="Tag"/>
                <w:lang w:val="en-GB"/>
              </w:rPr>
              <w:t>&lt;248124&gt;</w:t>
            </w:r>
            <w:r>
              <w:rPr>
                <w:lang w:val="en-GB"/>
              </w:rPr>
              <w:t>2</w:t>
            </w:r>
            <w:r>
              <w:rPr>
                <w:rStyle w:val="Tag"/>
                <w:lang w:val="en-GB"/>
              </w:rPr>
              <w:t>&lt;/248124&gt;</w:t>
            </w:r>
            <w:r>
              <w:rPr>
                <w:lang w:val="en-GB"/>
              </w:rPr>
              <w:t>):</w:t>
            </w:r>
          </w:p>
        </w:tc>
        <w:tc>
          <w:tcPr>
            <w:tcW w:w="0" w:type="auto"/>
            <w:shd w:val="clear" w:color="auto" w:fill="FFFFFF"/>
          </w:tcPr>
          <w:p w14:paraId="3D2F945E" w14:textId="77777777" w:rsidR="004C26EE" w:rsidRDefault="00C72362">
            <w:pPr>
              <w:rPr>
                <w:lang w:val="sr-Cyrl-RS"/>
              </w:rPr>
            </w:pPr>
            <w:r>
              <w:rPr>
                <w:lang w:val="sr-Cyrl-RS"/>
              </w:rPr>
              <w:t>Прелазни режим након ступања на снагу измене ТСИ подсистема контроле, управљања и сигнализације (</w:t>
            </w:r>
            <w:r>
              <w:rPr>
                <w:rStyle w:val="Tag"/>
                <w:lang w:val="sr-Cyrl-RS"/>
              </w:rPr>
              <w:t>&lt;248124&gt;</w:t>
            </w:r>
            <w:r>
              <w:rPr>
                <w:lang w:val="sr-Cyrl-RS"/>
              </w:rPr>
              <w:t>2</w:t>
            </w:r>
            <w:r>
              <w:rPr>
                <w:rStyle w:val="Tag"/>
                <w:lang w:val="sr-Cyrl-RS"/>
              </w:rPr>
              <w:t>&lt;/248124&gt;</w:t>
            </w:r>
            <w:r>
              <w:rPr>
                <w:lang w:val="sr-Cyrl-RS"/>
              </w:rPr>
              <w:t>):</w:t>
            </w:r>
          </w:p>
        </w:tc>
      </w:tr>
      <w:tr w:rsidR="004C26EE" w14:paraId="27299681" w14:textId="77777777">
        <w:tc>
          <w:tcPr>
            <w:tcW w:w="0" w:type="auto"/>
            <w:shd w:val="clear" w:color="auto" w:fill="FFFFFF"/>
          </w:tcPr>
          <w:p w14:paraId="0AC6FA91" w14:textId="77777777" w:rsidR="004C26EE" w:rsidRDefault="00C72362">
            <w:pPr>
              <w:rPr>
                <w:lang w:val="en-GB"/>
              </w:rPr>
            </w:pPr>
            <w:r>
              <w:rPr>
                <w:rStyle w:val="SegmentID"/>
                <w:lang w:val="en-GB"/>
              </w:rPr>
              <w:t>4677</w:t>
            </w:r>
            <w:r>
              <w:rPr>
                <w:rStyle w:val="TransUnitID"/>
                <w:lang w:val="en-GB"/>
              </w:rPr>
              <w:t>2e800381-eaa3-4565-9876-6796c73af314</w:t>
            </w:r>
          </w:p>
        </w:tc>
        <w:tc>
          <w:tcPr>
            <w:tcW w:w="0" w:type="auto"/>
            <w:shd w:val="clear" w:color="auto" w:fill="FFFFFF"/>
          </w:tcPr>
          <w:p w14:paraId="0E874CBE" w14:textId="77777777" w:rsidR="004C26EE" w:rsidRDefault="00C72362">
            <w:pPr>
              <w:rPr>
                <w:lang w:val="en-GB"/>
              </w:rPr>
            </w:pPr>
            <w:r>
              <w:rPr>
                <w:lang w:val="en-GB"/>
              </w:rPr>
              <w:t>Translation Approved (CM)</w:t>
            </w:r>
          </w:p>
        </w:tc>
        <w:tc>
          <w:tcPr>
            <w:tcW w:w="0" w:type="auto"/>
            <w:shd w:val="clear" w:color="auto" w:fill="FFFFFF"/>
          </w:tcPr>
          <w:p w14:paraId="7797D41C" w14:textId="77777777" w:rsidR="004C26EE" w:rsidRDefault="00C72362">
            <w:pPr>
              <w:rPr>
                <w:lang w:val="en-GB"/>
              </w:rPr>
            </w:pPr>
            <w:r>
              <w:rPr>
                <w:lang w:val="en-GB"/>
              </w:rPr>
              <w:t>the notified ETCS system version 3.0 is mandatory when required for compatibility with the ETCS trackside implementation of ETCS TS 3.0</w:t>
            </w:r>
          </w:p>
        </w:tc>
        <w:tc>
          <w:tcPr>
            <w:tcW w:w="0" w:type="auto"/>
            <w:shd w:val="clear" w:color="auto" w:fill="FFFFFF"/>
          </w:tcPr>
          <w:p w14:paraId="16B13421" w14:textId="77777777" w:rsidR="004C26EE" w:rsidRDefault="00C72362">
            <w:pPr>
              <w:rPr>
                <w:lang w:val="sr-Cyrl-RS"/>
              </w:rPr>
            </w:pPr>
            <w:r>
              <w:rPr>
                <w:lang w:val="sr-Cyrl-RS"/>
              </w:rPr>
              <w:t xml:space="preserve">Пријављена верзија 3.0 система </w:t>
            </w:r>
            <w:r>
              <w:rPr>
                <w:rStyle w:val="Tag"/>
                <w:lang w:val="sr-Cyrl-RS"/>
              </w:rPr>
              <w:t>&lt;Italic&gt;</w:t>
            </w:r>
            <w:r>
              <w:rPr>
                <w:lang w:val="sr-Cyrl-RS"/>
              </w:rPr>
              <w:t>ETCS</w:t>
            </w:r>
            <w:r>
              <w:rPr>
                <w:rStyle w:val="Tag"/>
                <w:lang w:val="sr-Cyrl-RS"/>
              </w:rPr>
              <w:t>&lt;/Italic&gt;</w:t>
            </w:r>
            <w:r>
              <w:rPr>
                <w:lang w:val="sr-Cyrl-RS"/>
              </w:rPr>
              <w:t xml:space="preserve"> обавезна је када је то потребно ради компатибилности са имплементацијом верзије 3.0 </w:t>
            </w:r>
            <w:r>
              <w:rPr>
                <w:rStyle w:val="Tag"/>
                <w:lang w:val="sr-Cyrl-RS"/>
              </w:rPr>
              <w:t>&lt;Italic&gt;</w:t>
            </w:r>
            <w:r>
              <w:rPr>
                <w:lang w:val="sr-Cyrl-RS"/>
              </w:rPr>
              <w:t>ETCS</w:t>
            </w:r>
            <w:r>
              <w:rPr>
                <w:rStyle w:val="Tag"/>
                <w:lang w:val="sr-Cyrl-RS"/>
              </w:rPr>
              <w:t>&lt;/Italic&gt;</w:t>
            </w:r>
            <w:r>
              <w:rPr>
                <w:lang w:val="sr-Cyrl-RS"/>
              </w:rPr>
              <w:t>-а (</w:t>
            </w:r>
            <w:r>
              <w:rPr>
                <w:rStyle w:val="Tag"/>
                <w:lang w:val="sr-Cyrl-RS"/>
              </w:rPr>
              <w:t>&lt;Italic&gt;</w:t>
            </w:r>
            <w:r>
              <w:rPr>
                <w:lang w:val="sr-Cyrl-RS"/>
              </w:rPr>
              <w:t>ETCS TS</w:t>
            </w:r>
            <w:r>
              <w:rPr>
                <w:rStyle w:val="Tag"/>
                <w:lang w:val="sr-Cyrl-RS"/>
              </w:rPr>
              <w:t>&lt;/Italic&gt;</w:t>
            </w:r>
            <w:r>
              <w:rPr>
                <w:lang w:val="sr-Cyrl-RS"/>
              </w:rPr>
              <w:t xml:space="preserve"> 3.0) дуж пруге.</w:t>
            </w:r>
          </w:p>
        </w:tc>
      </w:tr>
      <w:tr w:rsidR="004C26EE" w14:paraId="7CE0520A" w14:textId="77777777">
        <w:tc>
          <w:tcPr>
            <w:tcW w:w="0" w:type="auto"/>
            <w:shd w:val="clear" w:color="auto" w:fill="FFFFFF"/>
          </w:tcPr>
          <w:p w14:paraId="017F9567" w14:textId="77777777" w:rsidR="004C26EE" w:rsidRDefault="00C72362">
            <w:pPr>
              <w:rPr>
                <w:lang w:val="en-GB"/>
              </w:rPr>
            </w:pPr>
            <w:r>
              <w:rPr>
                <w:rStyle w:val="SegmentID"/>
                <w:lang w:val="en-GB"/>
              </w:rPr>
              <w:t>4678</w:t>
            </w:r>
            <w:r>
              <w:rPr>
                <w:rStyle w:val="TransUnitID"/>
                <w:lang w:val="en-GB"/>
              </w:rPr>
              <w:t>7da84838-44b8-4a41-87fe-cd4070e80e38</w:t>
            </w:r>
          </w:p>
        </w:tc>
        <w:tc>
          <w:tcPr>
            <w:tcW w:w="0" w:type="auto"/>
            <w:shd w:val="clear" w:color="auto" w:fill="FFFFFF"/>
          </w:tcPr>
          <w:p w14:paraId="16934F49" w14:textId="77777777" w:rsidR="004C26EE" w:rsidRDefault="00C72362">
            <w:pPr>
              <w:rPr>
                <w:lang w:val="en-GB"/>
              </w:rPr>
            </w:pPr>
            <w:r>
              <w:rPr>
                <w:lang w:val="en-GB"/>
              </w:rPr>
              <w:t>Translation Approved (71%)</w:t>
            </w:r>
          </w:p>
        </w:tc>
        <w:tc>
          <w:tcPr>
            <w:tcW w:w="0" w:type="auto"/>
            <w:shd w:val="clear" w:color="auto" w:fill="FFFFFF"/>
          </w:tcPr>
          <w:p w14:paraId="2C556635" w14:textId="77777777" w:rsidR="004C26EE" w:rsidRDefault="00C72362">
            <w:pPr>
              <w:rPr>
                <w:lang w:val="en-GB"/>
              </w:rPr>
            </w:pPr>
            <w:r>
              <w:rPr>
                <w:lang w:val="en-GB"/>
              </w:rPr>
              <w:t>Design phase started before notification from IM or notification is done before entry into force of CCS TSI amendment:</w:t>
            </w:r>
          </w:p>
        </w:tc>
        <w:tc>
          <w:tcPr>
            <w:tcW w:w="0" w:type="auto"/>
            <w:shd w:val="clear" w:color="auto" w:fill="FFFFFF"/>
          </w:tcPr>
          <w:p w14:paraId="633ED78E" w14:textId="77777777" w:rsidR="004C26EE" w:rsidRDefault="00C72362">
            <w:pPr>
              <w:rPr>
                <w:lang w:val="sr-Cyrl-RS"/>
              </w:rPr>
            </w:pPr>
            <w:r>
              <w:rPr>
                <w:lang w:val="sr-Cyrl-RS"/>
              </w:rPr>
              <w:t>Фаза пројектовања је започета пре обавештавања које је извршио управљач инфраструктуре или се обавештавање врши пре ступања на снагу измене ТСИ подсистема контроле, управљања и сигнализације:</w:t>
            </w:r>
          </w:p>
        </w:tc>
      </w:tr>
      <w:tr w:rsidR="004C26EE" w14:paraId="785DAC7A" w14:textId="77777777">
        <w:tc>
          <w:tcPr>
            <w:tcW w:w="0" w:type="auto"/>
            <w:shd w:val="clear" w:color="auto" w:fill="FFFFFF"/>
          </w:tcPr>
          <w:p w14:paraId="44B83DEC" w14:textId="77777777" w:rsidR="004C26EE" w:rsidRDefault="00C72362">
            <w:pPr>
              <w:rPr>
                <w:lang w:val="en-GB"/>
              </w:rPr>
            </w:pPr>
            <w:r>
              <w:rPr>
                <w:rStyle w:val="SegmentID"/>
                <w:lang w:val="en-GB"/>
              </w:rPr>
              <w:t>4679</w:t>
            </w:r>
            <w:r>
              <w:rPr>
                <w:rStyle w:val="TransUnitID"/>
                <w:lang w:val="en-GB"/>
              </w:rPr>
              <w:t>ebe5a0e5-87f7-4d18-b0dd-2eefeb1b18b0</w:t>
            </w:r>
          </w:p>
        </w:tc>
        <w:tc>
          <w:tcPr>
            <w:tcW w:w="0" w:type="auto"/>
            <w:shd w:val="clear" w:color="auto" w:fill="FFFFFF"/>
          </w:tcPr>
          <w:p w14:paraId="6B2C5CF9" w14:textId="77777777" w:rsidR="004C26EE" w:rsidRDefault="00C72362">
            <w:pPr>
              <w:rPr>
                <w:lang w:val="en-GB"/>
              </w:rPr>
            </w:pPr>
            <w:r>
              <w:rPr>
                <w:lang w:val="en-GB"/>
              </w:rPr>
              <w:t>Translation Approved (0%)</w:t>
            </w:r>
          </w:p>
        </w:tc>
        <w:tc>
          <w:tcPr>
            <w:tcW w:w="0" w:type="auto"/>
            <w:shd w:val="clear" w:color="auto" w:fill="FFFFFF"/>
          </w:tcPr>
          <w:p w14:paraId="1FF7BF49" w14:textId="77777777" w:rsidR="004C26EE" w:rsidRDefault="00C72362">
            <w:pPr>
              <w:rPr>
                <w:lang w:val="en-GB"/>
              </w:rPr>
            </w:pPr>
            <w:r>
              <w:rPr>
                <w:lang w:val="en-GB"/>
              </w:rPr>
              <w:t>see transition regime in column ‘Design phase started before TSI set into force’.</w:t>
            </w:r>
          </w:p>
        </w:tc>
        <w:tc>
          <w:tcPr>
            <w:tcW w:w="0" w:type="auto"/>
            <w:shd w:val="clear" w:color="auto" w:fill="FFFFFF"/>
          </w:tcPr>
          <w:p w14:paraId="7E720CB0" w14:textId="77777777" w:rsidR="004C26EE" w:rsidRDefault="00C72362">
            <w:pPr>
              <w:rPr>
                <w:lang w:val="sr-Cyrl-RS"/>
              </w:rPr>
            </w:pPr>
            <w:r>
              <w:rPr>
                <w:lang w:val="sr-Cyrl-RS"/>
              </w:rPr>
              <w:t>видети прелазни режим у колони „Фаза пројектовања започета пре ступања на снагу ТСИ”.</w:t>
            </w:r>
          </w:p>
        </w:tc>
      </w:tr>
      <w:tr w:rsidR="004C26EE" w14:paraId="1BD6F1D4" w14:textId="77777777">
        <w:tc>
          <w:tcPr>
            <w:tcW w:w="0" w:type="auto"/>
            <w:shd w:val="clear" w:color="auto" w:fill="FFFFFF"/>
          </w:tcPr>
          <w:p w14:paraId="3CAEBDEE" w14:textId="77777777" w:rsidR="004C26EE" w:rsidRDefault="00C72362">
            <w:pPr>
              <w:rPr>
                <w:lang w:val="en-GB"/>
              </w:rPr>
            </w:pPr>
            <w:r>
              <w:rPr>
                <w:rStyle w:val="SegmentID"/>
                <w:lang w:val="en-GB"/>
              </w:rPr>
              <w:t>4680</w:t>
            </w:r>
            <w:r>
              <w:rPr>
                <w:rStyle w:val="TransUnitID"/>
                <w:lang w:val="en-GB"/>
              </w:rPr>
              <w:t>8df48794-44f6-4c6a-8b07-2109ece8a5d3</w:t>
            </w:r>
          </w:p>
        </w:tc>
        <w:tc>
          <w:tcPr>
            <w:tcW w:w="0" w:type="auto"/>
            <w:shd w:val="clear" w:color="auto" w:fill="FFFFFF"/>
          </w:tcPr>
          <w:p w14:paraId="16B925CF" w14:textId="77777777" w:rsidR="004C26EE" w:rsidRDefault="00C72362">
            <w:pPr>
              <w:rPr>
                <w:lang w:val="en-GB"/>
              </w:rPr>
            </w:pPr>
            <w:r>
              <w:rPr>
                <w:lang w:val="en-GB"/>
              </w:rPr>
              <w:t>Translation Approved (100%)</w:t>
            </w:r>
          </w:p>
        </w:tc>
        <w:tc>
          <w:tcPr>
            <w:tcW w:w="0" w:type="auto"/>
            <w:shd w:val="clear" w:color="auto" w:fill="FFFFFF"/>
          </w:tcPr>
          <w:p w14:paraId="57EC4193" w14:textId="77777777" w:rsidR="004C26EE" w:rsidRDefault="00C72362">
            <w:pPr>
              <w:rPr>
                <w:lang w:val="en-GB"/>
              </w:rPr>
            </w:pPr>
            <w:r>
              <w:rPr>
                <w:lang w:val="en-GB"/>
              </w:rPr>
              <w:t>8</w:t>
            </w:r>
          </w:p>
        </w:tc>
        <w:tc>
          <w:tcPr>
            <w:tcW w:w="0" w:type="auto"/>
            <w:shd w:val="clear" w:color="auto" w:fill="FFFFFF"/>
          </w:tcPr>
          <w:p w14:paraId="1D9C9A44" w14:textId="77777777" w:rsidR="004C26EE" w:rsidRDefault="00C72362">
            <w:pPr>
              <w:rPr>
                <w:lang w:val="sr-Cyrl-RS"/>
              </w:rPr>
            </w:pPr>
            <w:r>
              <w:rPr>
                <w:lang w:val="sr-Cyrl-RS"/>
              </w:rPr>
              <w:t>8.</w:t>
            </w:r>
          </w:p>
        </w:tc>
      </w:tr>
      <w:tr w:rsidR="004C26EE" w14:paraId="053755F1" w14:textId="77777777">
        <w:tc>
          <w:tcPr>
            <w:tcW w:w="0" w:type="auto"/>
            <w:shd w:val="clear" w:color="auto" w:fill="FFFFFF"/>
          </w:tcPr>
          <w:p w14:paraId="200824AA" w14:textId="77777777" w:rsidR="004C26EE" w:rsidRDefault="00C72362">
            <w:pPr>
              <w:rPr>
                <w:lang w:val="en-GB"/>
              </w:rPr>
            </w:pPr>
            <w:r>
              <w:rPr>
                <w:rStyle w:val="SegmentID"/>
                <w:lang w:val="en-GB"/>
              </w:rPr>
              <w:t>4681</w:t>
            </w:r>
            <w:r>
              <w:rPr>
                <w:rStyle w:val="TransUnitID"/>
                <w:lang w:val="en-GB"/>
              </w:rPr>
              <w:t>bf521293-d90d-4e49-8755-64373903f15f</w:t>
            </w:r>
          </w:p>
        </w:tc>
        <w:tc>
          <w:tcPr>
            <w:tcW w:w="0" w:type="auto"/>
            <w:shd w:val="clear" w:color="auto" w:fill="FFFFFF"/>
          </w:tcPr>
          <w:p w14:paraId="73734EA5" w14:textId="77777777" w:rsidR="004C26EE" w:rsidRDefault="00C72362">
            <w:pPr>
              <w:rPr>
                <w:lang w:val="en-GB"/>
              </w:rPr>
            </w:pPr>
            <w:r>
              <w:rPr>
                <w:lang w:val="en-GB"/>
              </w:rPr>
              <w:t>Translation Approved (0%)</w:t>
            </w:r>
          </w:p>
        </w:tc>
        <w:tc>
          <w:tcPr>
            <w:tcW w:w="0" w:type="auto"/>
            <w:shd w:val="clear" w:color="auto" w:fill="FFFFFF"/>
          </w:tcPr>
          <w:p w14:paraId="299CF552" w14:textId="77777777" w:rsidR="004C26EE" w:rsidRDefault="00C72362">
            <w:pPr>
              <w:rPr>
                <w:lang w:val="en-GB"/>
              </w:rPr>
            </w:pPr>
            <w:r>
              <w:rPr>
                <w:lang w:val="en-GB"/>
              </w:rPr>
              <w:t>Appendix A – 7.4.2.3 (7)</w:t>
            </w:r>
          </w:p>
        </w:tc>
        <w:tc>
          <w:tcPr>
            <w:tcW w:w="0" w:type="auto"/>
            <w:shd w:val="clear" w:color="auto" w:fill="FFFFFF"/>
          </w:tcPr>
          <w:p w14:paraId="057C1B7E" w14:textId="77777777" w:rsidR="004C26EE" w:rsidRDefault="00C72362">
            <w:pPr>
              <w:rPr>
                <w:lang w:val="sr-Cyrl-RS"/>
              </w:rPr>
            </w:pPr>
            <w:r>
              <w:rPr>
                <w:lang w:val="sr-Cyrl-RS"/>
              </w:rPr>
              <w:t>Додатак А – 7.4.2.3. подтачка 7)</w:t>
            </w:r>
          </w:p>
        </w:tc>
      </w:tr>
      <w:tr w:rsidR="004C26EE" w14:paraId="3E76D920" w14:textId="77777777">
        <w:tc>
          <w:tcPr>
            <w:tcW w:w="0" w:type="auto"/>
            <w:shd w:val="clear" w:color="auto" w:fill="FFFFFF"/>
          </w:tcPr>
          <w:p w14:paraId="36E8B5A0" w14:textId="77777777" w:rsidR="004C26EE" w:rsidRDefault="00C72362">
            <w:pPr>
              <w:rPr>
                <w:lang w:val="en-GB"/>
              </w:rPr>
            </w:pPr>
            <w:r>
              <w:rPr>
                <w:rStyle w:val="SegmentID"/>
                <w:lang w:val="en-GB"/>
              </w:rPr>
              <w:t>4682</w:t>
            </w:r>
            <w:r>
              <w:rPr>
                <w:rStyle w:val="TransUnitID"/>
                <w:lang w:val="en-GB"/>
              </w:rPr>
              <w:t>a9396c4f-aef8-4a38-acd6-ca5d5a4c1e8f</w:t>
            </w:r>
          </w:p>
        </w:tc>
        <w:tc>
          <w:tcPr>
            <w:tcW w:w="0" w:type="auto"/>
            <w:shd w:val="clear" w:color="auto" w:fill="FFFFFF"/>
          </w:tcPr>
          <w:p w14:paraId="188C8203" w14:textId="77777777" w:rsidR="004C26EE" w:rsidRDefault="00C72362">
            <w:pPr>
              <w:rPr>
                <w:lang w:val="en-GB"/>
              </w:rPr>
            </w:pPr>
            <w:r>
              <w:rPr>
                <w:lang w:val="en-GB"/>
              </w:rPr>
              <w:t>Translation Approved (0%)</w:t>
            </w:r>
          </w:p>
        </w:tc>
        <w:tc>
          <w:tcPr>
            <w:tcW w:w="0" w:type="auto"/>
            <w:shd w:val="clear" w:color="auto" w:fill="FFFFFF"/>
          </w:tcPr>
          <w:p w14:paraId="61645A1F" w14:textId="77777777" w:rsidR="004C26EE" w:rsidRDefault="00C72362">
            <w:pPr>
              <w:rPr>
                <w:lang w:val="en-GB"/>
              </w:rPr>
            </w:pPr>
            <w:r>
              <w:rPr>
                <w:lang w:val="en-GB"/>
              </w:rPr>
              <w:t>Mandatory use of system version 2.0 or higher in case of extension of area of use</w:t>
            </w:r>
          </w:p>
        </w:tc>
        <w:tc>
          <w:tcPr>
            <w:tcW w:w="0" w:type="auto"/>
            <w:shd w:val="clear" w:color="auto" w:fill="FFFFFF"/>
          </w:tcPr>
          <w:p w14:paraId="61E23778" w14:textId="77777777" w:rsidR="004C26EE" w:rsidRDefault="00C72362">
            <w:pPr>
              <w:rPr>
                <w:lang w:val="sr-Cyrl-RS"/>
              </w:rPr>
            </w:pPr>
            <w:r>
              <w:rPr>
                <w:lang w:val="sr-Cyrl-RS"/>
              </w:rPr>
              <w:t>Обавезна употреба верзије система 2.0 или више у случају проширења подручја употребе</w:t>
            </w:r>
          </w:p>
        </w:tc>
      </w:tr>
      <w:tr w:rsidR="004C26EE" w14:paraId="097B2ACF" w14:textId="77777777">
        <w:tc>
          <w:tcPr>
            <w:tcW w:w="0" w:type="auto"/>
            <w:shd w:val="clear" w:color="auto" w:fill="FFFFFF"/>
          </w:tcPr>
          <w:p w14:paraId="707474FE" w14:textId="77777777" w:rsidR="004C26EE" w:rsidRDefault="00C72362">
            <w:pPr>
              <w:rPr>
                <w:lang w:val="en-GB"/>
              </w:rPr>
            </w:pPr>
            <w:r>
              <w:rPr>
                <w:rStyle w:val="SegmentID"/>
                <w:lang w:val="en-GB"/>
              </w:rPr>
              <w:t>4683</w:t>
            </w:r>
            <w:r>
              <w:rPr>
                <w:rStyle w:val="TransUnitID"/>
                <w:lang w:val="en-GB"/>
              </w:rPr>
              <w:t>648659a7-4f58-430a-b830-d2680a674145</w:t>
            </w:r>
          </w:p>
        </w:tc>
        <w:tc>
          <w:tcPr>
            <w:tcW w:w="0" w:type="auto"/>
            <w:shd w:val="clear" w:color="auto" w:fill="FFFFFF"/>
          </w:tcPr>
          <w:p w14:paraId="3EB92258" w14:textId="77777777" w:rsidR="004C26EE" w:rsidRDefault="00C72362">
            <w:pPr>
              <w:rPr>
                <w:lang w:val="en-GB"/>
              </w:rPr>
            </w:pPr>
            <w:r>
              <w:rPr>
                <w:lang w:val="en-GB"/>
              </w:rPr>
              <w:t>Translation Approved (0%)</w:t>
            </w:r>
          </w:p>
        </w:tc>
        <w:tc>
          <w:tcPr>
            <w:tcW w:w="0" w:type="auto"/>
            <w:shd w:val="clear" w:color="auto" w:fill="FFFFFF"/>
          </w:tcPr>
          <w:p w14:paraId="5F675D5D" w14:textId="77777777" w:rsidR="004C26EE" w:rsidRDefault="00C72362">
            <w:pPr>
              <w:rPr>
                <w:lang w:val="en-GB"/>
              </w:rPr>
            </w:pPr>
            <w:r>
              <w:rPr>
                <w:lang w:val="en-GB"/>
              </w:rPr>
              <w:t>Legal enforcement to mandate usage of system version 2.1 or higher in case of extension of area of use only when the extending area of use is combined with a request for new authorisation</w:t>
            </w:r>
          </w:p>
        </w:tc>
        <w:tc>
          <w:tcPr>
            <w:tcW w:w="0" w:type="auto"/>
            <w:shd w:val="clear" w:color="auto" w:fill="FFFFFF"/>
          </w:tcPr>
          <w:p w14:paraId="1B7598FF" w14:textId="77777777" w:rsidR="004C26EE" w:rsidRDefault="00C72362">
            <w:pPr>
              <w:rPr>
                <w:lang w:val="sr-Cyrl-RS"/>
              </w:rPr>
            </w:pPr>
            <w:r>
              <w:rPr>
                <w:lang w:val="sr-Cyrl-RS"/>
              </w:rPr>
              <w:t>Правни захтев за обавезну употребу верзије система 2.1 или више у случају проширења подручја употребе само ако се проширење подручја употребе комбинује са захтевом за нову дозволу</w:t>
            </w:r>
          </w:p>
        </w:tc>
      </w:tr>
      <w:tr w:rsidR="004C26EE" w14:paraId="6C7426FF" w14:textId="77777777">
        <w:tc>
          <w:tcPr>
            <w:tcW w:w="0" w:type="auto"/>
            <w:shd w:val="clear" w:color="auto" w:fill="FFFFFF"/>
          </w:tcPr>
          <w:p w14:paraId="5525F534" w14:textId="77777777" w:rsidR="004C26EE" w:rsidRDefault="00C72362">
            <w:pPr>
              <w:rPr>
                <w:lang w:val="en-GB"/>
              </w:rPr>
            </w:pPr>
            <w:r>
              <w:rPr>
                <w:rStyle w:val="SegmentID"/>
                <w:lang w:val="en-GB"/>
              </w:rPr>
              <w:t>4684</w:t>
            </w:r>
            <w:r>
              <w:rPr>
                <w:rStyle w:val="TransUnitID"/>
                <w:lang w:val="en-GB"/>
              </w:rPr>
              <w:t>c5c9e993-9330-4686-a9b9-80e33268b000</w:t>
            </w:r>
          </w:p>
        </w:tc>
        <w:tc>
          <w:tcPr>
            <w:tcW w:w="0" w:type="auto"/>
            <w:shd w:val="clear" w:color="auto" w:fill="FFFFFF"/>
          </w:tcPr>
          <w:p w14:paraId="2C3CB9F6" w14:textId="77777777" w:rsidR="004C26EE" w:rsidRDefault="00C72362">
            <w:pPr>
              <w:rPr>
                <w:lang w:val="en-GB"/>
              </w:rPr>
            </w:pPr>
            <w:r>
              <w:rPr>
                <w:lang w:val="en-GB"/>
              </w:rPr>
              <w:t>Translation Approved (100%)</w:t>
            </w:r>
          </w:p>
        </w:tc>
        <w:tc>
          <w:tcPr>
            <w:tcW w:w="0" w:type="auto"/>
            <w:shd w:val="clear" w:color="auto" w:fill="FFFFFF"/>
          </w:tcPr>
          <w:p w14:paraId="30B6E5B0" w14:textId="77777777" w:rsidR="004C26EE" w:rsidRDefault="00C72362">
            <w:pPr>
              <w:rPr>
                <w:lang w:val="en-GB"/>
              </w:rPr>
            </w:pPr>
            <w:r>
              <w:rPr>
                <w:lang w:val="en-GB"/>
              </w:rPr>
              <w:t>Directly applicable</w:t>
            </w:r>
          </w:p>
        </w:tc>
        <w:tc>
          <w:tcPr>
            <w:tcW w:w="0" w:type="auto"/>
            <w:shd w:val="clear" w:color="auto" w:fill="FFFFFF"/>
          </w:tcPr>
          <w:p w14:paraId="73966A2D" w14:textId="77777777" w:rsidR="004C26EE" w:rsidRDefault="00C72362">
            <w:pPr>
              <w:rPr>
                <w:lang w:val="sr-Cyrl-RS"/>
              </w:rPr>
            </w:pPr>
            <w:r>
              <w:rPr>
                <w:lang w:val="sr-Cyrl-RS"/>
              </w:rPr>
              <w:t>Непосредно се примењује</w:t>
            </w:r>
          </w:p>
        </w:tc>
      </w:tr>
      <w:tr w:rsidR="004C26EE" w14:paraId="71902362" w14:textId="77777777">
        <w:tc>
          <w:tcPr>
            <w:tcW w:w="0" w:type="auto"/>
            <w:shd w:val="clear" w:color="auto" w:fill="FFFFFF"/>
          </w:tcPr>
          <w:p w14:paraId="3F08FF25" w14:textId="77777777" w:rsidR="004C26EE" w:rsidRDefault="00C72362">
            <w:pPr>
              <w:rPr>
                <w:lang w:val="en-GB"/>
              </w:rPr>
            </w:pPr>
            <w:r>
              <w:rPr>
                <w:rStyle w:val="SegmentID"/>
                <w:lang w:val="en-GB"/>
              </w:rPr>
              <w:t>4685</w:t>
            </w:r>
            <w:r>
              <w:rPr>
                <w:rStyle w:val="TransUnitID"/>
                <w:lang w:val="en-GB"/>
              </w:rPr>
              <w:t>bb3c56fe-6e14-4149-b458-b152f1d7a8d1</w:t>
            </w:r>
          </w:p>
        </w:tc>
        <w:tc>
          <w:tcPr>
            <w:tcW w:w="0" w:type="auto"/>
            <w:shd w:val="clear" w:color="auto" w:fill="FFFFFF"/>
          </w:tcPr>
          <w:p w14:paraId="573107AE" w14:textId="77777777" w:rsidR="004C26EE" w:rsidRDefault="00C72362">
            <w:pPr>
              <w:rPr>
                <w:lang w:val="en-GB"/>
              </w:rPr>
            </w:pPr>
            <w:r>
              <w:rPr>
                <w:lang w:val="en-GB"/>
              </w:rPr>
              <w:t>Translation Approved (100%)</w:t>
            </w:r>
          </w:p>
        </w:tc>
        <w:tc>
          <w:tcPr>
            <w:tcW w:w="0" w:type="auto"/>
            <w:shd w:val="clear" w:color="auto" w:fill="FFFFFF"/>
          </w:tcPr>
          <w:p w14:paraId="0F0084DE" w14:textId="77777777" w:rsidR="004C26EE" w:rsidRDefault="00C72362">
            <w:pPr>
              <w:rPr>
                <w:lang w:val="en-GB"/>
              </w:rPr>
            </w:pPr>
            <w:r>
              <w:rPr>
                <w:lang w:val="en-GB"/>
              </w:rPr>
              <w:t>Directly applicable</w:t>
            </w:r>
          </w:p>
        </w:tc>
        <w:tc>
          <w:tcPr>
            <w:tcW w:w="0" w:type="auto"/>
            <w:shd w:val="clear" w:color="auto" w:fill="FFFFFF"/>
          </w:tcPr>
          <w:p w14:paraId="21F5E648" w14:textId="77777777" w:rsidR="004C26EE" w:rsidRDefault="00C72362">
            <w:pPr>
              <w:rPr>
                <w:lang w:val="sr-Cyrl-RS"/>
              </w:rPr>
            </w:pPr>
            <w:r>
              <w:rPr>
                <w:lang w:val="sr-Cyrl-RS"/>
              </w:rPr>
              <w:t>Непосредно се примењује</w:t>
            </w:r>
          </w:p>
        </w:tc>
      </w:tr>
      <w:tr w:rsidR="004C26EE" w14:paraId="7C4ADB86" w14:textId="77777777">
        <w:tc>
          <w:tcPr>
            <w:tcW w:w="0" w:type="auto"/>
            <w:shd w:val="clear" w:color="auto" w:fill="FFFFFF"/>
          </w:tcPr>
          <w:p w14:paraId="41AA4E87" w14:textId="77777777" w:rsidR="004C26EE" w:rsidRDefault="00C72362">
            <w:pPr>
              <w:rPr>
                <w:lang w:val="en-GB"/>
              </w:rPr>
            </w:pPr>
            <w:r>
              <w:rPr>
                <w:rStyle w:val="SegmentID"/>
                <w:lang w:val="en-GB"/>
              </w:rPr>
              <w:t>4686</w:t>
            </w:r>
            <w:r>
              <w:rPr>
                <w:rStyle w:val="TransUnitID"/>
                <w:lang w:val="en-GB"/>
              </w:rPr>
              <w:t>02d2bc64-81ff-4b42-b0e2-e7047363de7c</w:t>
            </w:r>
          </w:p>
        </w:tc>
        <w:tc>
          <w:tcPr>
            <w:tcW w:w="0" w:type="auto"/>
            <w:shd w:val="clear" w:color="auto" w:fill="FFFFFF"/>
          </w:tcPr>
          <w:p w14:paraId="3D93687C" w14:textId="77777777" w:rsidR="004C26EE" w:rsidRDefault="00C72362">
            <w:pPr>
              <w:rPr>
                <w:lang w:val="en-GB"/>
              </w:rPr>
            </w:pPr>
            <w:r>
              <w:rPr>
                <w:lang w:val="en-GB"/>
              </w:rPr>
              <w:t>Translation Approved (100%)</w:t>
            </w:r>
          </w:p>
        </w:tc>
        <w:tc>
          <w:tcPr>
            <w:tcW w:w="0" w:type="auto"/>
            <w:shd w:val="clear" w:color="auto" w:fill="FFFFFF"/>
          </w:tcPr>
          <w:p w14:paraId="5B1C35E9" w14:textId="77777777" w:rsidR="004C26EE" w:rsidRDefault="00C72362">
            <w:pPr>
              <w:rPr>
                <w:lang w:val="en-GB"/>
              </w:rPr>
            </w:pPr>
            <w:r>
              <w:rPr>
                <w:lang w:val="en-GB"/>
              </w:rPr>
              <w:t>Not applicable</w:t>
            </w:r>
          </w:p>
        </w:tc>
        <w:tc>
          <w:tcPr>
            <w:tcW w:w="0" w:type="auto"/>
            <w:shd w:val="clear" w:color="auto" w:fill="FFFFFF"/>
          </w:tcPr>
          <w:p w14:paraId="644D15D1" w14:textId="77777777" w:rsidR="004C26EE" w:rsidRDefault="00C72362">
            <w:pPr>
              <w:rPr>
                <w:lang w:val="sr-Cyrl-RS"/>
              </w:rPr>
            </w:pPr>
            <w:r>
              <w:rPr>
                <w:lang w:val="sr-Cyrl-RS"/>
              </w:rPr>
              <w:t>Није применљиво</w:t>
            </w:r>
          </w:p>
        </w:tc>
      </w:tr>
      <w:tr w:rsidR="004C26EE" w14:paraId="0831433C" w14:textId="77777777">
        <w:tc>
          <w:tcPr>
            <w:tcW w:w="0" w:type="auto"/>
            <w:shd w:val="clear" w:color="auto" w:fill="FFFFFF"/>
          </w:tcPr>
          <w:p w14:paraId="5ED49365" w14:textId="77777777" w:rsidR="004C26EE" w:rsidRDefault="00C72362">
            <w:pPr>
              <w:rPr>
                <w:lang w:val="en-GB"/>
              </w:rPr>
            </w:pPr>
            <w:r>
              <w:rPr>
                <w:rStyle w:val="SegmentID"/>
                <w:lang w:val="en-GB"/>
              </w:rPr>
              <w:t>4687</w:t>
            </w:r>
            <w:r>
              <w:rPr>
                <w:rStyle w:val="TransUnitID"/>
                <w:lang w:val="en-GB"/>
              </w:rPr>
              <w:t>ba75fe1d-59f3-4011-8783-6074eec93b5b</w:t>
            </w:r>
          </w:p>
        </w:tc>
        <w:tc>
          <w:tcPr>
            <w:tcW w:w="0" w:type="auto"/>
            <w:shd w:val="clear" w:color="auto" w:fill="FFFFFF"/>
          </w:tcPr>
          <w:p w14:paraId="1C27834D" w14:textId="77777777" w:rsidR="004C26EE" w:rsidRDefault="00C72362">
            <w:pPr>
              <w:rPr>
                <w:lang w:val="en-GB"/>
              </w:rPr>
            </w:pPr>
            <w:r>
              <w:rPr>
                <w:lang w:val="en-GB"/>
              </w:rPr>
              <w:t>Translation Approved (100%)</w:t>
            </w:r>
          </w:p>
        </w:tc>
        <w:tc>
          <w:tcPr>
            <w:tcW w:w="0" w:type="auto"/>
            <w:shd w:val="clear" w:color="auto" w:fill="FFFFFF"/>
          </w:tcPr>
          <w:p w14:paraId="32E4F33F" w14:textId="77777777" w:rsidR="004C26EE" w:rsidRDefault="00C72362">
            <w:pPr>
              <w:rPr>
                <w:lang w:val="en-GB"/>
              </w:rPr>
            </w:pPr>
            <w:r>
              <w:rPr>
                <w:lang w:val="en-GB"/>
              </w:rPr>
              <w:t>Not applicable</w:t>
            </w:r>
          </w:p>
        </w:tc>
        <w:tc>
          <w:tcPr>
            <w:tcW w:w="0" w:type="auto"/>
            <w:shd w:val="clear" w:color="auto" w:fill="FFFFFF"/>
          </w:tcPr>
          <w:p w14:paraId="14547C4D" w14:textId="77777777" w:rsidR="004C26EE" w:rsidRDefault="00C72362">
            <w:pPr>
              <w:rPr>
                <w:lang w:val="sr-Cyrl-RS"/>
              </w:rPr>
            </w:pPr>
            <w:r>
              <w:rPr>
                <w:lang w:val="sr-Cyrl-RS"/>
              </w:rPr>
              <w:t>Није применљиво</w:t>
            </w:r>
          </w:p>
        </w:tc>
      </w:tr>
      <w:tr w:rsidR="004C26EE" w14:paraId="4AF2971B" w14:textId="77777777">
        <w:tc>
          <w:tcPr>
            <w:tcW w:w="0" w:type="auto"/>
            <w:shd w:val="clear" w:color="auto" w:fill="FFFFFF"/>
          </w:tcPr>
          <w:p w14:paraId="64ECFD2E" w14:textId="77777777" w:rsidR="004C26EE" w:rsidRDefault="00C72362">
            <w:pPr>
              <w:rPr>
                <w:lang w:val="en-GB"/>
              </w:rPr>
            </w:pPr>
            <w:r>
              <w:rPr>
                <w:rStyle w:val="SegmentID"/>
                <w:lang w:val="en-GB"/>
              </w:rPr>
              <w:t>4688</w:t>
            </w:r>
            <w:r>
              <w:rPr>
                <w:rStyle w:val="TransUnitID"/>
                <w:lang w:val="en-GB"/>
              </w:rPr>
              <w:t>5a40db59-59e5-48fa-86ad-c8424fb216ca</w:t>
            </w:r>
          </w:p>
        </w:tc>
        <w:tc>
          <w:tcPr>
            <w:tcW w:w="0" w:type="auto"/>
            <w:shd w:val="clear" w:color="auto" w:fill="FFFFFF"/>
          </w:tcPr>
          <w:p w14:paraId="72B9CA3D" w14:textId="77777777" w:rsidR="004C26EE" w:rsidRDefault="00C72362">
            <w:pPr>
              <w:rPr>
                <w:lang w:val="en-GB"/>
              </w:rPr>
            </w:pPr>
            <w:r>
              <w:rPr>
                <w:lang w:val="en-GB"/>
              </w:rPr>
              <w:t>Translation Approved (0%)</w:t>
            </w:r>
          </w:p>
        </w:tc>
        <w:tc>
          <w:tcPr>
            <w:tcW w:w="0" w:type="auto"/>
            <w:shd w:val="clear" w:color="auto" w:fill="FFFFFF"/>
          </w:tcPr>
          <w:p w14:paraId="5C908204" w14:textId="77777777" w:rsidR="004C26EE" w:rsidRDefault="00C72362">
            <w:pPr>
              <w:rPr>
                <w:lang w:val="en-GB"/>
              </w:rPr>
            </w:pPr>
            <w:r>
              <w:rPr>
                <w:lang w:val="en-GB"/>
              </w:rPr>
              <w:t>Former sets of specifications #2 and #3</w:t>
            </w:r>
          </w:p>
        </w:tc>
        <w:tc>
          <w:tcPr>
            <w:tcW w:w="0" w:type="auto"/>
            <w:shd w:val="clear" w:color="auto" w:fill="FFFFFF"/>
          </w:tcPr>
          <w:p w14:paraId="2ED8B709" w14:textId="77777777" w:rsidR="004C26EE" w:rsidRDefault="00C72362">
            <w:pPr>
              <w:rPr>
                <w:lang w:val="sr-Cyrl-RS"/>
              </w:rPr>
            </w:pPr>
            <w:r>
              <w:rPr>
                <w:lang w:val="sr-Cyrl-RS"/>
              </w:rPr>
              <w:t>Претходни скупови спецификација бр. 2 и бр. 3</w:t>
            </w:r>
          </w:p>
        </w:tc>
      </w:tr>
      <w:tr w:rsidR="004C26EE" w14:paraId="184978A7" w14:textId="77777777">
        <w:tc>
          <w:tcPr>
            <w:tcW w:w="0" w:type="auto"/>
            <w:shd w:val="clear" w:color="auto" w:fill="FFFFFF"/>
          </w:tcPr>
          <w:p w14:paraId="579BC18C" w14:textId="77777777" w:rsidR="004C26EE" w:rsidRDefault="00C72362">
            <w:pPr>
              <w:rPr>
                <w:lang w:val="en-GB"/>
              </w:rPr>
            </w:pPr>
            <w:r>
              <w:rPr>
                <w:rStyle w:val="SegmentID"/>
                <w:lang w:val="en-GB"/>
              </w:rPr>
              <w:t>4689</w:t>
            </w:r>
            <w:r>
              <w:rPr>
                <w:rStyle w:val="TransUnitID"/>
                <w:lang w:val="en-GB"/>
              </w:rPr>
              <w:t>58016e28-084b-4c18-94bf-0d650227d524</w:t>
            </w:r>
          </w:p>
        </w:tc>
        <w:tc>
          <w:tcPr>
            <w:tcW w:w="0" w:type="auto"/>
            <w:shd w:val="clear" w:color="auto" w:fill="FFFFFF"/>
          </w:tcPr>
          <w:p w14:paraId="0D5CF06E" w14:textId="77777777" w:rsidR="004C26EE" w:rsidRDefault="00C72362">
            <w:pPr>
              <w:rPr>
                <w:lang w:val="en-GB"/>
              </w:rPr>
            </w:pPr>
            <w:r>
              <w:rPr>
                <w:lang w:val="en-GB"/>
              </w:rPr>
              <w:t>Translation Approved (100%)</w:t>
            </w:r>
          </w:p>
        </w:tc>
        <w:tc>
          <w:tcPr>
            <w:tcW w:w="0" w:type="auto"/>
            <w:shd w:val="clear" w:color="auto" w:fill="FFFFFF"/>
          </w:tcPr>
          <w:p w14:paraId="418053E6" w14:textId="77777777" w:rsidR="004C26EE" w:rsidRDefault="00C72362">
            <w:pPr>
              <w:rPr>
                <w:lang w:val="en-GB"/>
              </w:rPr>
            </w:pPr>
            <w:r>
              <w:rPr>
                <w:lang w:val="en-GB"/>
              </w:rPr>
              <w:t>9</w:t>
            </w:r>
          </w:p>
        </w:tc>
        <w:tc>
          <w:tcPr>
            <w:tcW w:w="0" w:type="auto"/>
            <w:shd w:val="clear" w:color="auto" w:fill="FFFFFF"/>
          </w:tcPr>
          <w:p w14:paraId="731F7146" w14:textId="77777777" w:rsidR="004C26EE" w:rsidRDefault="00C72362">
            <w:pPr>
              <w:rPr>
                <w:lang w:val="sr-Cyrl-RS"/>
              </w:rPr>
            </w:pPr>
            <w:r>
              <w:rPr>
                <w:lang w:val="sr-Cyrl-RS"/>
              </w:rPr>
              <w:t>9.</w:t>
            </w:r>
          </w:p>
        </w:tc>
      </w:tr>
      <w:tr w:rsidR="004C26EE" w14:paraId="5E1E62CE" w14:textId="77777777">
        <w:tc>
          <w:tcPr>
            <w:tcW w:w="0" w:type="auto"/>
            <w:shd w:val="clear" w:color="auto" w:fill="FFFFFF"/>
          </w:tcPr>
          <w:p w14:paraId="55A659A3" w14:textId="77777777" w:rsidR="004C26EE" w:rsidRDefault="00C72362">
            <w:pPr>
              <w:rPr>
                <w:lang w:val="en-GB"/>
              </w:rPr>
            </w:pPr>
            <w:r>
              <w:rPr>
                <w:rStyle w:val="SegmentID"/>
                <w:lang w:val="en-GB"/>
              </w:rPr>
              <w:t>4690</w:t>
            </w:r>
            <w:r>
              <w:rPr>
                <w:rStyle w:val="TransUnitID"/>
                <w:lang w:val="en-GB"/>
              </w:rPr>
              <w:t>a09c34b7-5d5d-4ef3-a659-7cc2f147d94a</w:t>
            </w:r>
          </w:p>
        </w:tc>
        <w:tc>
          <w:tcPr>
            <w:tcW w:w="0" w:type="auto"/>
            <w:shd w:val="clear" w:color="auto" w:fill="FFFFFF"/>
          </w:tcPr>
          <w:p w14:paraId="69C99A2E" w14:textId="77777777" w:rsidR="004C26EE" w:rsidRDefault="00C72362">
            <w:pPr>
              <w:rPr>
                <w:lang w:val="en-GB"/>
              </w:rPr>
            </w:pPr>
            <w:r>
              <w:rPr>
                <w:lang w:val="en-GB"/>
              </w:rPr>
              <w:t>Translation Approved (0%)</w:t>
            </w:r>
          </w:p>
        </w:tc>
        <w:tc>
          <w:tcPr>
            <w:tcW w:w="0" w:type="auto"/>
            <w:shd w:val="clear" w:color="auto" w:fill="FFFFFF"/>
          </w:tcPr>
          <w:p w14:paraId="762CB9FD" w14:textId="77777777" w:rsidR="004C26EE" w:rsidRDefault="00C72362">
            <w:pPr>
              <w:rPr>
                <w:lang w:val="en-GB"/>
              </w:rPr>
            </w:pPr>
            <w:r>
              <w:rPr>
                <w:lang w:val="en-GB"/>
              </w:rPr>
              <w:t>Appendix A – Table A 2</w:t>
            </w:r>
          </w:p>
        </w:tc>
        <w:tc>
          <w:tcPr>
            <w:tcW w:w="0" w:type="auto"/>
            <w:shd w:val="clear" w:color="auto" w:fill="FFFFFF"/>
          </w:tcPr>
          <w:p w14:paraId="2CE8129A" w14:textId="77777777" w:rsidR="004C26EE" w:rsidRDefault="00C72362">
            <w:pPr>
              <w:rPr>
                <w:lang w:val="sr-Cyrl-RS"/>
              </w:rPr>
            </w:pPr>
            <w:r>
              <w:rPr>
                <w:lang w:val="sr-Cyrl-RS"/>
              </w:rPr>
              <w:t>Додатак A – Табела A.2</w:t>
            </w:r>
          </w:p>
        </w:tc>
      </w:tr>
      <w:tr w:rsidR="004C26EE" w14:paraId="234D4849" w14:textId="77777777">
        <w:tc>
          <w:tcPr>
            <w:tcW w:w="0" w:type="auto"/>
            <w:shd w:val="clear" w:color="auto" w:fill="FFFFFF"/>
          </w:tcPr>
          <w:p w14:paraId="4EC14FE7" w14:textId="77777777" w:rsidR="004C26EE" w:rsidRDefault="00C72362">
            <w:pPr>
              <w:rPr>
                <w:lang w:val="en-GB"/>
              </w:rPr>
            </w:pPr>
            <w:r>
              <w:rPr>
                <w:rStyle w:val="SegmentID"/>
                <w:lang w:val="en-GB"/>
              </w:rPr>
              <w:t>4691</w:t>
            </w:r>
            <w:r>
              <w:rPr>
                <w:rStyle w:val="TransUnitID"/>
                <w:lang w:val="en-GB"/>
              </w:rPr>
              <w:t>17970100-ba85-4a08-81fe-27ebb4018642</w:t>
            </w:r>
          </w:p>
        </w:tc>
        <w:tc>
          <w:tcPr>
            <w:tcW w:w="0" w:type="auto"/>
            <w:shd w:val="clear" w:color="auto" w:fill="FFFFFF"/>
          </w:tcPr>
          <w:p w14:paraId="69232D4D" w14:textId="77777777" w:rsidR="004C26EE" w:rsidRDefault="00C72362">
            <w:pPr>
              <w:rPr>
                <w:lang w:val="en-GB"/>
              </w:rPr>
            </w:pPr>
            <w:r>
              <w:rPr>
                <w:lang w:val="en-GB"/>
              </w:rPr>
              <w:t>Translation Approved (0%)</w:t>
            </w:r>
          </w:p>
        </w:tc>
        <w:tc>
          <w:tcPr>
            <w:tcW w:w="0" w:type="auto"/>
            <w:shd w:val="clear" w:color="auto" w:fill="FFFFFF"/>
          </w:tcPr>
          <w:p w14:paraId="058DE1C1" w14:textId="77777777" w:rsidR="004C26EE" w:rsidRDefault="00C72362">
            <w:pPr>
              <w:rPr>
                <w:lang w:val="en-GB"/>
              </w:rPr>
            </w:pPr>
            <w:r>
              <w:rPr>
                <w:lang w:val="en-GB"/>
              </w:rPr>
              <w:t>Appendix A – Table A 2 2 – Set of specification #2</w:t>
            </w:r>
          </w:p>
        </w:tc>
        <w:tc>
          <w:tcPr>
            <w:tcW w:w="0" w:type="auto"/>
            <w:shd w:val="clear" w:color="auto" w:fill="FFFFFF"/>
          </w:tcPr>
          <w:p w14:paraId="2F1A697A" w14:textId="77777777" w:rsidR="004C26EE" w:rsidRDefault="00C72362">
            <w:pPr>
              <w:rPr>
                <w:lang w:val="sr-Cyrl-RS"/>
              </w:rPr>
            </w:pPr>
            <w:r>
              <w:rPr>
                <w:lang w:val="sr-Cyrl-RS"/>
              </w:rPr>
              <w:t>Додатак A – Табела A.2.2 – Скуп спецификација бр. 2</w:t>
            </w:r>
          </w:p>
        </w:tc>
      </w:tr>
      <w:tr w:rsidR="004C26EE" w14:paraId="5107BD6E" w14:textId="77777777">
        <w:tc>
          <w:tcPr>
            <w:tcW w:w="0" w:type="auto"/>
            <w:shd w:val="clear" w:color="auto" w:fill="FFFFFF"/>
          </w:tcPr>
          <w:p w14:paraId="66DADFA0" w14:textId="77777777" w:rsidR="004C26EE" w:rsidRDefault="00C72362">
            <w:pPr>
              <w:rPr>
                <w:lang w:val="en-GB"/>
              </w:rPr>
            </w:pPr>
            <w:r>
              <w:rPr>
                <w:rStyle w:val="SegmentID"/>
                <w:lang w:val="en-GB"/>
              </w:rPr>
              <w:t>4692</w:t>
            </w:r>
            <w:r>
              <w:rPr>
                <w:rStyle w:val="TransUnitID"/>
                <w:lang w:val="en-GB"/>
              </w:rPr>
              <w:t>f297a2cf-3b6c-4fc7-8994-d4b26edf60d7</w:t>
            </w:r>
          </w:p>
        </w:tc>
        <w:tc>
          <w:tcPr>
            <w:tcW w:w="0" w:type="auto"/>
            <w:shd w:val="clear" w:color="auto" w:fill="FFFFFF"/>
          </w:tcPr>
          <w:p w14:paraId="75C1E56C" w14:textId="77777777" w:rsidR="004C26EE" w:rsidRDefault="00C72362">
            <w:pPr>
              <w:rPr>
                <w:lang w:val="en-GB"/>
              </w:rPr>
            </w:pPr>
            <w:r>
              <w:rPr>
                <w:lang w:val="en-GB"/>
              </w:rPr>
              <w:t>Translation Approved (0%)</w:t>
            </w:r>
          </w:p>
        </w:tc>
        <w:tc>
          <w:tcPr>
            <w:tcW w:w="0" w:type="auto"/>
            <w:shd w:val="clear" w:color="auto" w:fill="FFFFFF"/>
          </w:tcPr>
          <w:p w14:paraId="2A8B5A72" w14:textId="77777777" w:rsidR="004C26EE" w:rsidRDefault="00C72362">
            <w:pPr>
              <w:rPr>
                <w:lang w:val="en-GB"/>
              </w:rPr>
            </w:pPr>
            <w:r>
              <w:rPr>
                <w:lang w:val="en-GB"/>
              </w:rPr>
              <w:t>The specifications in Appendix A – Table A 2 does not include ETCS system version 2.0, since the minimum reduced on-board envelope is the envelope up to ETCS system version 2.1.</w:t>
            </w:r>
          </w:p>
        </w:tc>
        <w:tc>
          <w:tcPr>
            <w:tcW w:w="0" w:type="auto"/>
            <w:shd w:val="clear" w:color="auto" w:fill="FFFFFF"/>
          </w:tcPr>
          <w:p w14:paraId="3F1984C8" w14:textId="77777777" w:rsidR="004C26EE" w:rsidRDefault="00C72362">
            <w:pPr>
              <w:rPr>
                <w:lang w:val="sr-Cyrl-RS"/>
              </w:rPr>
            </w:pPr>
            <w:r>
              <w:rPr>
                <w:lang w:val="sr-Cyrl-RS"/>
              </w:rPr>
              <w:t xml:space="preserve">Спецификације у Додатку А – Табела А.2 не укључују верзију 2.0 система </w:t>
            </w:r>
            <w:r>
              <w:rPr>
                <w:rStyle w:val="Tag"/>
                <w:lang w:val="sr-Cyrl-RS"/>
              </w:rPr>
              <w:t>&lt;Italic&gt;</w:t>
            </w:r>
            <w:r>
              <w:rPr>
                <w:lang w:val="sr-Cyrl-RS"/>
              </w:rPr>
              <w:t>ETCS</w:t>
            </w:r>
            <w:r>
              <w:rPr>
                <w:rStyle w:val="Tag"/>
                <w:lang w:val="sr-Cyrl-RS"/>
              </w:rPr>
              <w:t>&lt;/Italic&gt;</w:t>
            </w:r>
            <w:r>
              <w:rPr>
                <w:lang w:val="sr-Cyrl-RS"/>
              </w:rPr>
              <w:t xml:space="preserve">, јер минимални смањени пакет у возилу је пакет до верзије 2.1 система </w:t>
            </w:r>
            <w:r>
              <w:rPr>
                <w:rStyle w:val="Tag"/>
                <w:lang w:val="sr-Cyrl-RS"/>
              </w:rPr>
              <w:t>&lt;Italic&gt;</w:t>
            </w:r>
            <w:r>
              <w:rPr>
                <w:lang w:val="sr-Cyrl-RS"/>
              </w:rPr>
              <w:t>ETCS</w:t>
            </w:r>
            <w:r>
              <w:rPr>
                <w:rStyle w:val="Tag"/>
                <w:lang w:val="sr-Cyrl-RS"/>
              </w:rPr>
              <w:t>&lt;/Italic&gt;</w:t>
            </w:r>
            <w:r>
              <w:rPr>
                <w:lang w:val="sr-Cyrl-RS"/>
              </w:rPr>
              <w:t>.</w:t>
            </w:r>
          </w:p>
        </w:tc>
      </w:tr>
      <w:tr w:rsidR="004C26EE" w14:paraId="08505D0E" w14:textId="77777777">
        <w:tc>
          <w:tcPr>
            <w:tcW w:w="0" w:type="auto"/>
            <w:shd w:val="clear" w:color="auto" w:fill="FFFFFF"/>
          </w:tcPr>
          <w:p w14:paraId="30FAF775" w14:textId="77777777" w:rsidR="004C26EE" w:rsidRDefault="00C72362">
            <w:pPr>
              <w:rPr>
                <w:lang w:val="en-GB"/>
              </w:rPr>
            </w:pPr>
            <w:r>
              <w:rPr>
                <w:rStyle w:val="SegmentID"/>
                <w:lang w:val="en-GB"/>
              </w:rPr>
              <w:t>4693</w:t>
            </w:r>
            <w:r>
              <w:rPr>
                <w:rStyle w:val="TransUnitID"/>
                <w:lang w:val="en-GB"/>
              </w:rPr>
              <w:t>b0b0e840-6aeb-4ace-abdf-b97f1ad3fa32</w:t>
            </w:r>
          </w:p>
        </w:tc>
        <w:tc>
          <w:tcPr>
            <w:tcW w:w="0" w:type="auto"/>
            <w:shd w:val="clear" w:color="auto" w:fill="FFFFFF"/>
          </w:tcPr>
          <w:p w14:paraId="26F41CD2" w14:textId="77777777" w:rsidR="004C26EE" w:rsidRDefault="00C72362">
            <w:pPr>
              <w:rPr>
                <w:lang w:val="en-GB"/>
              </w:rPr>
            </w:pPr>
            <w:r>
              <w:rPr>
                <w:lang w:val="en-GB"/>
              </w:rPr>
              <w:t>Translation Approved (CM)</w:t>
            </w:r>
          </w:p>
        </w:tc>
        <w:tc>
          <w:tcPr>
            <w:tcW w:w="0" w:type="auto"/>
            <w:shd w:val="clear" w:color="auto" w:fill="FFFFFF"/>
          </w:tcPr>
          <w:p w14:paraId="7E026B8B" w14:textId="77777777" w:rsidR="004C26EE" w:rsidRDefault="00C72362">
            <w:pPr>
              <w:rPr>
                <w:lang w:val="en-GB"/>
              </w:rPr>
            </w:pPr>
            <w:r>
              <w:rPr>
                <w:lang w:val="en-GB"/>
              </w:rPr>
              <w:t>Applicable 3 years after entry into force of the TSI</w:t>
            </w:r>
          </w:p>
        </w:tc>
        <w:tc>
          <w:tcPr>
            <w:tcW w:w="0" w:type="auto"/>
            <w:shd w:val="clear" w:color="auto" w:fill="FFFFFF"/>
          </w:tcPr>
          <w:p w14:paraId="3DE4A9BC" w14:textId="77777777" w:rsidR="004C26EE" w:rsidRDefault="00C72362">
            <w:pPr>
              <w:rPr>
                <w:lang w:val="sr-Cyrl-RS"/>
              </w:rPr>
            </w:pPr>
            <w:r>
              <w:rPr>
                <w:lang w:val="sr-Cyrl-RS"/>
              </w:rPr>
              <w:t>Примењује се три године након ступања на снагу ТСИ</w:t>
            </w:r>
          </w:p>
        </w:tc>
      </w:tr>
      <w:tr w:rsidR="004C26EE" w14:paraId="282DB5FF" w14:textId="77777777">
        <w:tc>
          <w:tcPr>
            <w:tcW w:w="0" w:type="auto"/>
            <w:shd w:val="clear" w:color="auto" w:fill="FFFFFF"/>
          </w:tcPr>
          <w:p w14:paraId="0E0E87B4" w14:textId="77777777" w:rsidR="004C26EE" w:rsidRDefault="00C72362">
            <w:pPr>
              <w:rPr>
                <w:lang w:val="en-GB"/>
              </w:rPr>
            </w:pPr>
            <w:r>
              <w:rPr>
                <w:rStyle w:val="SegmentID"/>
                <w:lang w:val="en-GB"/>
              </w:rPr>
              <w:t>4694</w:t>
            </w:r>
            <w:r>
              <w:rPr>
                <w:rStyle w:val="TransUnitID"/>
                <w:lang w:val="en-GB"/>
              </w:rPr>
              <w:t>c84dfd4c-e774-4599-904e-cb2b6acc6e49</w:t>
            </w:r>
          </w:p>
        </w:tc>
        <w:tc>
          <w:tcPr>
            <w:tcW w:w="0" w:type="auto"/>
            <w:shd w:val="clear" w:color="auto" w:fill="FFFFFF"/>
          </w:tcPr>
          <w:p w14:paraId="5E78BEE8" w14:textId="77777777" w:rsidR="004C26EE" w:rsidRDefault="00C72362">
            <w:pPr>
              <w:rPr>
                <w:lang w:val="en-GB"/>
              </w:rPr>
            </w:pPr>
            <w:r>
              <w:rPr>
                <w:lang w:val="en-GB"/>
              </w:rPr>
              <w:t>Translation Approved (0%)</w:t>
            </w:r>
          </w:p>
        </w:tc>
        <w:tc>
          <w:tcPr>
            <w:tcW w:w="0" w:type="auto"/>
            <w:shd w:val="clear" w:color="auto" w:fill="FFFFFF"/>
          </w:tcPr>
          <w:p w14:paraId="5940C52A" w14:textId="77777777" w:rsidR="004C26EE" w:rsidRDefault="00C72362">
            <w:pPr>
              <w:rPr>
                <w:lang w:val="en-GB"/>
              </w:rPr>
            </w:pPr>
            <w:r>
              <w:rPr>
                <w:lang w:val="en-GB"/>
              </w:rPr>
              <w:t>In any case the error correction provisions in point 7.2.10 shall be respected with its corresponding transition period.</w:t>
            </w:r>
          </w:p>
        </w:tc>
        <w:tc>
          <w:tcPr>
            <w:tcW w:w="0" w:type="auto"/>
            <w:shd w:val="clear" w:color="auto" w:fill="FFFFFF"/>
          </w:tcPr>
          <w:p w14:paraId="24D8B1E7" w14:textId="77777777" w:rsidR="004C26EE" w:rsidRDefault="00C72362">
            <w:pPr>
              <w:rPr>
                <w:lang w:val="sr-Cyrl-RS"/>
              </w:rPr>
            </w:pPr>
            <w:r>
              <w:rPr>
                <w:lang w:val="sr-Cyrl-RS"/>
              </w:rPr>
              <w:t>У сваком случају, поштују се одредбе о исправљању грешака из тачке 7.2.10. узимајући у обзир одговарајући прелазни период.</w:t>
            </w:r>
          </w:p>
        </w:tc>
      </w:tr>
      <w:tr w:rsidR="004C26EE" w14:paraId="73641809" w14:textId="77777777">
        <w:tc>
          <w:tcPr>
            <w:tcW w:w="0" w:type="auto"/>
            <w:shd w:val="clear" w:color="auto" w:fill="FFFFFF"/>
          </w:tcPr>
          <w:p w14:paraId="7CABD19F" w14:textId="77777777" w:rsidR="004C26EE" w:rsidRDefault="00C72362">
            <w:pPr>
              <w:rPr>
                <w:lang w:val="en-GB"/>
              </w:rPr>
            </w:pPr>
            <w:r>
              <w:rPr>
                <w:rStyle w:val="SegmentID"/>
                <w:lang w:val="en-GB"/>
              </w:rPr>
              <w:t>4695</w:t>
            </w:r>
            <w:r>
              <w:rPr>
                <w:rStyle w:val="TransUnitID"/>
                <w:lang w:val="en-GB"/>
              </w:rPr>
              <w:t>b6b441eb-e031-4117-91ab-b42db1543f5e</w:t>
            </w:r>
          </w:p>
        </w:tc>
        <w:tc>
          <w:tcPr>
            <w:tcW w:w="0" w:type="auto"/>
            <w:shd w:val="clear" w:color="auto" w:fill="FFFFFF"/>
          </w:tcPr>
          <w:p w14:paraId="6695C6BB" w14:textId="77777777" w:rsidR="004C26EE" w:rsidRDefault="00C72362">
            <w:pPr>
              <w:rPr>
                <w:lang w:val="en-GB"/>
              </w:rPr>
            </w:pPr>
            <w:r>
              <w:rPr>
                <w:lang w:val="en-GB"/>
              </w:rPr>
              <w:t>Translation Approved (0%)</w:t>
            </w:r>
          </w:p>
        </w:tc>
        <w:tc>
          <w:tcPr>
            <w:tcW w:w="0" w:type="auto"/>
            <w:shd w:val="clear" w:color="auto" w:fill="FFFFFF"/>
          </w:tcPr>
          <w:p w14:paraId="1AF5EB72" w14:textId="77777777" w:rsidR="004C26EE" w:rsidRDefault="00C72362">
            <w:pPr>
              <w:rPr>
                <w:lang w:val="en-GB"/>
              </w:rPr>
            </w:pPr>
            <w:r>
              <w:rPr>
                <w:lang w:val="en-GB"/>
              </w:rPr>
              <w:t>No constraint shall be exported to the other subsystem.</w:t>
            </w:r>
          </w:p>
        </w:tc>
        <w:tc>
          <w:tcPr>
            <w:tcW w:w="0" w:type="auto"/>
            <w:shd w:val="clear" w:color="auto" w:fill="FFFFFF"/>
          </w:tcPr>
          <w:p w14:paraId="67564363" w14:textId="77777777" w:rsidR="004C26EE" w:rsidRDefault="00C72362">
            <w:pPr>
              <w:rPr>
                <w:lang w:val="sr-Cyrl-RS"/>
              </w:rPr>
            </w:pPr>
            <w:r>
              <w:rPr>
                <w:lang w:val="sr-Cyrl-RS"/>
              </w:rPr>
              <w:t>Ниједно ограничење се не преноси у други подсистем.</w:t>
            </w:r>
          </w:p>
        </w:tc>
      </w:tr>
      <w:tr w:rsidR="004C26EE" w14:paraId="1FDF6604" w14:textId="77777777">
        <w:tc>
          <w:tcPr>
            <w:tcW w:w="0" w:type="auto"/>
            <w:shd w:val="clear" w:color="auto" w:fill="FFFFFF"/>
          </w:tcPr>
          <w:p w14:paraId="61FB00C3" w14:textId="77777777" w:rsidR="004C26EE" w:rsidRDefault="00C72362">
            <w:pPr>
              <w:rPr>
                <w:lang w:val="en-GB"/>
              </w:rPr>
            </w:pPr>
            <w:r>
              <w:rPr>
                <w:rStyle w:val="SegmentID"/>
                <w:lang w:val="en-GB"/>
              </w:rPr>
              <w:t>4696</w:t>
            </w:r>
            <w:r>
              <w:rPr>
                <w:rStyle w:val="TransUnitID"/>
                <w:lang w:val="en-GB"/>
              </w:rPr>
              <w:t>4180910e-2f87-43a3-9d7b-f5f8474ee01c</w:t>
            </w:r>
          </w:p>
        </w:tc>
        <w:tc>
          <w:tcPr>
            <w:tcW w:w="0" w:type="auto"/>
            <w:shd w:val="clear" w:color="auto" w:fill="FFFFFF"/>
          </w:tcPr>
          <w:p w14:paraId="75591D77" w14:textId="77777777" w:rsidR="004C26EE" w:rsidRDefault="00C72362">
            <w:pPr>
              <w:rPr>
                <w:lang w:val="en-GB"/>
              </w:rPr>
            </w:pPr>
            <w:r>
              <w:rPr>
                <w:lang w:val="en-GB"/>
              </w:rPr>
              <w:t>Translation Approved (100%)</w:t>
            </w:r>
          </w:p>
        </w:tc>
        <w:tc>
          <w:tcPr>
            <w:tcW w:w="0" w:type="auto"/>
            <w:shd w:val="clear" w:color="auto" w:fill="FFFFFF"/>
          </w:tcPr>
          <w:p w14:paraId="76CC5C42" w14:textId="77777777" w:rsidR="004C26EE" w:rsidRDefault="00C72362">
            <w:pPr>
              <w:rPr>
                <w:lang w:val="en-GB"/>
              </w:rPr>
            </w:pPr>
            <w:r>
              <w:rPr>
                <w:lang w:val="en-GB"/>
              </w:rPr>
              <w:t>Applicable from 1 January 2030</w:t>
            </w:r>
          </w:p>
        </w:tc>
        <w:tc>
          <w:tcPr>
            <w:tcW w:w="0" w:type="auto"/>
            <w:shd w:val="clear" w:color="auto" w:fill="FFFFFF"/>
          </w:tcPr>
          <w:p w14:paraId="18FC3DE6" w14:textId="77777777" w:rsidR="004C26EE" w:rsidRDefault="00C72362">
            <w:pPr>
              <w:rPr>
                <w:lang w:val="sr-Cyrl-RS"/>
              </w:rPr>
            </w:pPr>
            <w:r>
              <w:rPr>
                <w:lang w:val="sr-Cyrl-RS"/>
              </w:rPr>
              <w:t>Примењује се од 1. јануара 2030. године</w:t>
            </w:r>
          </w:p>
        </w:tc>
      </w:tr>
      <w:tr w:rsidR="004C26EE" w14:paraId="662159F4" w14:textId="77777777">
        <w:tc>
          <w:tcPr>
            <w:tcW w:w="0" w:type="auto"/>
            <w:shd w:val="clear" w:color="auto" w:fill="FFFFFF"/>
          </w:tcPr>
          <w:p w14:paraId="5859698A" w14:textId="77777777" w:rsidR="004C26EE" w:rsidRDefault="00C72362">
            <w:pPr>
              <w:rPr>
                <w:lang w:val="en-GB"/>
              </w:rPr>
            </w:pPr>
            <w:r>
              <w:rPr>
                <w:rStyle w:val="SegmentID"/>
                <w:lang w:val="en-GB"/>
              </w:rPr>
              <w:t>4697</w:t>
            </w:r>
            <w:r>
              <w:rPr>
                <w:rStyle w:val="TransUnitID"/>
                <w:lang w:val="en-GB"/>
              </w:rPr>
              <w:t>c5c387b9-0e31-4434-b097-dcd4a658693e</w:t>
            </w:r>
          </w:p>
        </w:tc>
        <w:tc>
          <w:tcPr>
            <w:tcW w:w="0" w:type="auto"/>
            <w:shd w:val="clear" w:color="auto" w:fill="FFFFFF"/>
          </w:tcPr>
          <w:p w14:paraId="7932B4E9" w14:textId="77777777" w:rsidR="004C26EE" w:rsidRDefault="00C72362">
            <w:pPr>
              <w:rPr>
                <w:lang w:val="en-GB"/>
              </w:rPr>
            </w:pPr>
            <w:r>
              <w:rPr>
                <w:lang w:val="en-GB"/>
              </w:rPr>
              <w:t>Translation Approved (100%)</w:t>
            </w:r>
          </w:p>
        </w:tc>
        <w:tc>
          <w:tcPr>
            <w:tcW w:w="0" w:type="auto"/>
            <w:shd w:val="clear" w:color="auto" w:fill="FFFFFF"/>
          </w:tcPr>
          <w:p w14:paraId="2953506C" w14:textId="77777777" w:rsidR="004C26EE" w:rsidRDefault="00C72362">
            <w:pPr>
              <w:rPr>
                <w:lang w:val="en-GB"/>
              </w:rPr>
            </w:pPr>
            <w:r>
              <w:rPr>
                <w:lang w:val="en-GB"/>
              </w:rPr>
              <w:t>In any case the error correction provisions in point 7.2.10 shall be respected with its corresponding transition period.</w:t>
            </w:r>
          </w:p>
        </w:tc>
        <w:tc>
          <w:tcPr>
            <w:tcW w:w="0" w:type="auto"/>
            <w:shd w:val="clear" w:color="auto" w:fill="FFFFFF"/>
          </w:tcPr>
          <w:p w14:paraId="7C4109C9" w14:textId="77777777" w:rsidR="004C26EE" w:rsidRDefault="00C72362">
            <w:pPr>
              <w:rPr>
                <w:lang w:val="sr-Cyrl-RS"/>
              </w:rPr>
            </w:pPr>
            <w:r>
              <w:rPr>
                <w:lang w:val="sr-Cyrl-RS"/>
              </w:rPr>
              <w:t>У сваком случају, поштују се одредбе о исправљању грешака из тачке 7.2.10. узимајући у обзир одговарајући прелазни период.</w:t>
            </w:r>
          </w:p>
        </w:tc>
      </w:tr>
      <w:tr w:rsidR="004C26EE" w14:paraId="56257A54" w14:textId="77777777">
        <w:tc>
          <w:tcPr>
            <w:tcW w:w="0" w:type="auto"/>
            <w:shd w:val="clear" w:color="auto" w:fill="FFFFFF"/>
          </w:tcPr>
          <w:p w14:paraId="2884E240" w14:textId="77777777" w:rsidR="004C26EE" w:rsidRDefault="00C72362">
            <w:pPr>
              <w:rPr>
                <w:lang w:val="en-GB"/>
              </w:rPr>
            </w:pPr>
            <w:r>
              <w:rPr>
                <w:rStyle w:val="SegmentID"/>
                <w:lang w:val="en-GB"/>
              </w:rPr>
              <w:t>4698</w:t>
            </w:r>
            <w:r>
              <w:rPr>
                <w:rStyle w:val="TransUnitID"/>
                <w:lang w:val="en-GB"/>
              </w:rPr>
              <w:t>d9a37a42-ae3d-4890-9d48-219d7ef1a514</w:t>
            </w:r>
          </w:p>
        </w:tc>
        <w:tc>
          <w:tcPr>
            <w:tcW w:w="0" w:type="auto"/>
            <w:shd w:val="clear" w:color="auto" w:fill="FFFFFF"/>
          </w:tcPr>
          <w:p w14:paraId="0CE8675A" w14:textId="77777777" w:rsidR="004C26EE" w:rsidRDefault="00C72362">
            <w:pPr>
              <w:rPr>
                <w:lang w:val="en-GB"/>
              </w:rPr>
            </w:pPr>
            <w:r>
              <w:rPr>
                <w:lang w:val="en-GB"/>
              </w:rPr>
              <w:t>Translation Approved (CM)</w:t>
            </w:r>
          </w:p>
        </w:tc>
        <w:tc>
          <w:tcPr>
            <w:tcW w:w="0" w:type="auto"/>
            <w:shd w:val="clear" w:color="auto" w:fill="FFFFFF"/>
          </w:tcPr>
          <w:p w14:paraId="4AD1A0B7" w14:textId="77777777" w:rsidR="004C26EE" w:rsidRDefault="00C72362">
            <w:pPr>
              <w:rPr>
                <w:lang w:val="en-GB"/>
              </w:rPr>
            </w:pPr>
            <w:r>
              <w:rPr>
                <w:lang w:val="en-GB"/>
              </w:rPr>
              <w:t>No constraint shall be exported to the other subsystem.</w:t>
            </w:r>
          </w:p>
        </w:tc>
        <w:tc>
          <w:tcPr>
            <w:tcW w:w="0" w:type="auto"/>
            <w:shd w:val="clear" w:color="auto" w:fill="FFFFFF"/>
          </w:tcPr>
          <w:p w14:paraId="670F6F16" w14:textId="77777777" w:rsidR="004C26EE" w:rsidRDefault="00C72362">
            <w:pPr>
              <w:rPr>
                <w:lang w:val="sr-Cyrl-RS"/>
              </w:rPr>
            </w:pPr>
            <w:r>
              <w:rPr>
                <w:lang w:val="sr-Cyrl-RS"/>
              </w:rPr>
              <w:t>Ниједно ограничење се не преноси у други подсистем.</w:t>
            </w:r>
          </w:p>
        </w:tc>
      </w:tr>
      <w:tr w:rsidR="004C26EE" w14:paraId="6ED2E237" w14:textId="77777777">
        <w:tc>
          <w:tcPr>
            <w:tcW w:w="0" w:type="auto"/>
            <w:shd w:val="clear" w:color="auto" w:fill="FFFFFF"/>
          </w:tcPr>
          <w:p w14:paraId="76D2D276" w14:textId="77777777" w:rsidR="004C26EE" w:rsidRDefault="00C72362">
            <w:pPr>
              <w:rPr>
                <w:lang w:val="en-GB"/>
              </w:rPr>
            </w:pPr>
            <w:r>
              <w:rPr>
                <w:rStyle w:val="SegmentID"/>
                <w:lang w:val="en-GB"/>
              </w:rPr>
              <w:t>4699</w:t>
            </w:r>
            <w:r>
              <w:rPr>
                <w:rStyle w:val="TransUnitID"/>
                <w:lang w:val="en-GB"/>
              </w:rPr>
              <w:t>070cd200-7fd9-4540-b102-ba77baf2f82d</w:t>
            </w:r>
          </w:p>
        </w:tc>
        <w:tc>
          <w:tcPr>
            <w:tcW w:w="0" w:type="auto"/>
            <w:shd w:val="clear" w:color="auto" w:fill="FFFFFF"/>
          </w:tcPr>
          <w:p w14:paraId="10E0F2EE" w14:textId="77777777" w:rsidR="004C26EE" w:rsidRDefault="00C72362">
            <w:pPr>
              <w:rPr>
                <w:lang w:val="en-GB"/>
              </w:rPr>
            </w:pPr>
            <w:r>
              <w:rPr>
                <w:lang w:val="en-GB"/>
              </w:rPr>
              <w:t>Translation Approved (100%)</w:t>
            </w:r>
          </w:p>
        </w:tc>
        <w:tc>
          <w:tcPr>
            <w:tcW w:w="0" w:type="auto"/>
            <w:shd w:val="clear" w:color="auto" w:fill="FFFFFF"/>
          </w:tcPr>
          <w:p w14:paraId="20D443E5" w14:textId="77777777" w:rsidR="004C26EE" w:rsidRDefault="00C72362">
            <w:pPr>
              <w:rPr>
                <w:lang w:val="en-GB"/>
              </w:rPr>
            </w:pPr>
            <w:r>
              <w:rPr>
                <w:lang w:val="en-GB"/>
              </w:rPr>
              <w:t>Applicable on newly built vehicles from 1 January 2030</w:t>
            </w:r>
          </w:p>
        </w:tc>
        <w:tc>
          <w:tcPr>
            <w:tcW w:w="0" w:type="auto"/>
            <w:shd w:val="clear" w:color="auto" w:fill="FFFFFF"/>
          </w:tcPr>
          <w:p w14:paraId="0A3D5AD9" w14:textId="77777777" w:rsidR="004C26EE" w:rsidRDefault="00C72362">
            <w:pPr>
              <w:rPr>
                <w:lang w:val="sr-Cyrl-RS"/>
              </w:rPr>
            </w:pPr>
            <w:r>
              <w:rPr>
                <w:lang w:val="sr-Cyrl-RS"/>
              </w:rPr>
              <w:t>Примењује се на новоизграђеним возилима од 1. јануара 2030. године.</w:t>
            </w:r>
          </w:p>
        </w:tc>
      </w:tr>
      <w:tr w:rsidR="004C26EE" w14:paraId="26D74AA7" w14:textId="77777777">
        <w:tc>
          <w:tcPr>
            <w:tcW w:w="0" w:type="auto"/>
            <w:shd w:val="clear" w:color="auto" w:fill="FFFFFF"/>
          </w:tcPr>
          <w:p w14:paraId="2B3D3857" w14:textId="77777777" w:rsidR="004C26EE" w:rsidRDefault="00C72362">
            <w:pPr>
              <w:rPr>
                <w:lang w:val="en-GB"/>
              </w:rPr>
            </w:pPr>
            <w:r>
              <w:rPr>
                <w:rStyle w:val="SegmentID"/>
                <w:lang w:val="en-GB"/>
              </w:rPr>
              <w:t>4700</w:t>
            </w:r>
            <w:r>
              <w:rPr>
                <w:rStyle w:val="TransUnitID"/>
                <w:lang w:val="en-GB"/>
              </w:rPr>
              <w:t>41d41270-0541-4b84-a1ea-ffd9b3892a46</w:t>
            </w:r>
          </w:p>
        </w:tc>
        <w:tc>
          <w:tcPr>
            <w:tcW w:w="0" w:type="auto"/>
            <w:shd w:val="clear" w:color="auto" w:fill="FFFFFF"/>
          </w:tcPr>
          <w:p w14:paraId="66A72BDB" w14:textId="77777777" w:rsidR="004C26EE" w:rsidRDefault="00C72362">
            <w:pPr>
              <w:rPr>
                <w:lang w:val="en-GB"/>
              </w:rPr>
            </w:pPr>
            <w:r>
              <w:rPr>
                <w:lang w:val="en-GB"/>
              </w:rPr>
              <w:t>Translation Approved (100%)</w:t>
            </w:r>
          </w:p>
        </w:tc>
        <w:tc>
          <w:tcPr>
            <w:tcW w:w="0" w:type="auto"/>
            <w:shd w:val="clear" w:color="auto" w:fill="FFFFFF"/>
          </w:tcPr>
          <w:p w14:paraId="364A70FD" w14:textId="77777777" w:rsidR="004C26EE" w:rsidRDefault="00C72362">
            <w:pPr>
              <w:rPr>
                <w:lang w:val="en-GB"/>
              </w:rPr>
            </w:pPr>
            <w:r>
              <w:rPr>
                <w:lang w:val="en-GB"/>
              </w:rPr>
              <w:t>In any case the error correction provisions in point 7.2.10 shall be respected with its corresponding transition period.</w:t>
            </w:r>
          </w:p>
        </w:tc>
        <w:tc>
          <w:tcPr>
            <w:tcW w:w="0" w:type="auto"/>
            <w:shd w:val="clear" w:color="auto" w:fill="FFFFFF"/>
          </w:tcPr>
          <w:p w14:paraId="60DD5A1F" w14:textId="77777777" w:rsidR="004C26EE" w:rsidRDefault="00C72362">
            <w:pPr>
              <w:rPr>
                <w:lang w:val="sr-Cyrl-RS"/>
              </w:rPr>
            </w:pPr>
            <w:r>
              <w:rPr>
                <w:lang w:val="sr-Cyrl-RS"/>
              </w:rPr>
              <w:t>У сваком случају, поштују се одредбе о исправљању грешака из тачке 7.2.10. узимајући у обзир одговарајући прелазни период.</w:t>
            </w:r>
          </w:p>
        </w:tc>
      </w:tr>
      <w:tr w:rsidR="004C26EE" w14:paraId="4486A12C" w14:textId="77777777">
        <w:tc>
          <w:tcPr>
            <w:tcW w:w="0" w:type="auto"/>
            <w:shd w:val="clear" w:color="auto" w:fill="FFFFFF"/>
          </w:tcPr>
          <w:p w14:paraId="2C57B805" w14:textId="77777777" w:rsidR="004C26EE" w:rsidRDefault="00C72362">
            <w:pPr>
              <w:rPr>
                <w:lang w:val="en-GB"/>
              </w:rPr>
            </w:pPr>
            <w:r>
              <w:rPr>
                <w:rStyle w:val="SegmentID"/>
                <w:lang w:val="en-GB"/>
              </w:rPr>
              <w:t>4701</w:t>
            </w:r>
            <w:r>
              <w:rPr>
                <w:rStyle w:val="TransUnitID"/>
                <w:lang w:val="en-GB"/>
              </w:rPr>
              <w:t>c10e428e-e251-4083-8995-f25d42192f91</w:t>
            </w:r>
          </w:p>
        </w:tc>
        <w:tc>
          <w:tcPr>
            <w:tcW w:w="0" w:type="auto"/>
            <w:shd w:val="clear" w:color="auto" w:fill="FFFFFF"/>
          </w:tcPr>
          <w:p w14:paraId="3C3B5901" w14:textId="77777777" w:rsidR="004C26EE" w:rsidRDefault="00C72362">
            <w:pPr>
              <w:rPr>
                <w:lang w:val="en-GB"/>
              </w:rPr>
            </w:pPr>
            <w:r>
              <w:rPr>
                <w:lang w:val="en-GB"/>
              </w:rPr>
              <w:t>Translation Approved (CM)</w:t>
            </w:r>
          </w:p>
        </w:tc>
        <w:tc>
          <w:tcPr>
            <w:tcW w:w="0" w:type="auto"/>
            <w:shd w:val="clear" w:color="auto" w:fill="FFFFFF"/>
          </w:tcPr>
          <w:p w14:paraId="4BD25640" w14:textId="77777777" w:rsidR="004C26EE" w:rsidRDefault="00C72362">
            <w:pPr>
              <w:rPr>
                <w:lang w:val="en-GB"/>
              </w:rPr>
            </w:pPr>
            <w:r>
              <w:rPr>
                <w:lang w:val="en-GB"/>
              </w:rPr>
              <w:t>No constraint shall be exported to the other subsystem.</w:t>
            </w:r>
          </w:p>
        </w:tc>
        <w:tc>
          <w:tcPr>
            <w:tcW w:w="0" w:type="auto"/>
            <w:shd w:val="clear" w:color="auto" w:fill="FFFFFF"/>
          </w:tcPr>
          <w:p w14:paraId="5F43BBC0" w14:textId="77777777" w:rsidR="004C26EE" w:rsidRDefault="00C72362">
            <w:pPr>
              <w:rPr>
                <w:lang w:val="sr-Cyrl-RS"/>
              </w:rPr>
            </w:pPr>
            <w:r>
              <w:rPr>
                <w:lang w:val="sr-Cyrl-RS"/>
              </w:rPr>
              <w:t>Ниједно ограничење се не преноси у други подсистем.</w:t>
            </w:r>
          </w:p>
        </w:tc>
      </w:tr>
      <w:tr w:rsidR="004C26EE" w14:paraId="719E157C" w14:textId="77777777">
        <w:tc>
          <w:tcPr>
            <w:tcW w:w="0" w:type="auto"/>
            <w:shd w:val="clear" w:color="auto" w:fill="FFFFFF"/>
          </w:tcPr>
          <w:p w14:paraId="7BE1E873" w14:textId="77777777" w:rsidR="004C26EE" w:rsidRDefault="00C72362">
            <w:pPr>
              <w:rPr>
                <w:lang w:val="en-GB"/>
              </w:rPr>
            </w:pPr>
            <w:r>
              <w:rPr>
                <w:rStyle w:val="SegmentID"/>
                <w:lang w:val="en-GB"/>
              </w:rPr>
              <w:t>4702</w:t>
            </w:r>
            <w:r>
              <w:rPr>
                <w:rStyle w:val="TransUnitID"/>
                <w:lang w:val="en-GB"/>
              </w:rPr>
              <w:t>445a3038-ee37-4952-b228-f2e75b2993c2</w:t>
            </w:r>
          </w:p>
        </w:tc>
        <w:tc>
          <w:tcPr>
            <w:tcW w:w="0" w:type="auto"/>
            <w:shd w:val="clear" w:color="auto" w:fill="FFFFFF"/>
          </w:tcPr>
          <w:p w14:paraId="249F9152" w14:textId="77777777" w:rsidR="004C26EE" w:rsidRDefault="00C72362">
            <w:pPr>
              <w:rPr>
                <w:lang w:val="en-GB"/>
              </w:rPr>
            </w:pPr>
            <w:r>
              <w:rPr>
                <w:lang w:val="en-GB"/>
              </w:rPr>
              <w:t>Translation Approved (100%)</w:t>
            </w:r>
          </w:p>
        </w:tc>
        <w:tc>
          <w:tcPr>
            <w:tcW w:w="0" w:type="auto"/>
            <w:shd w:val="clear" w:color="auto" w:fill="FFFFFF"/>
          </w:tcPr>
          <w:p w14:paraId="1896AEEA" w14:textId="77777777" w:rsidR="004C26EE" w:rsidRDefault="00C72362">
            <w:pPr>
              <w:rPr>
                <w:lang w:val="en-GB"/>
              </w:rPr>
            </w:pPr>
            <w:r>
              <w:rPr>
                <w:lang w:val="en-GB"/>
              </w:rPr>
              <w:t>Not applicable</w:t>
            </w:r>
          </w:p>
        </w:tc>
        <w:tc>
          <w:tcPr>
            <w:tcW w:w="0" w:type="auto"/>
            <w:shd w:val="clear" w:color="auto" w:fill="FFFFFF"/>
          </w:tcPr>
          <w:p w14:paraId="67C0FC5B" w14:textId="77777777" w:rsidR="004C26EE" w:rsidRDefault="00C72362">
            <w:pPr>
              <w:rPr>
                <w:lang w:val="sr-Cyrl-RS"/>
              </w:rPr>
            </w:pPr>
            <w:r>
              <w:rPr>
                <w:lang w:val="sr-Cyrl-RS"/>
              </w:rPr>
              <w:t>Није применљиво</w:t>
            </w:r>
          </w:p>
        </w:tc>
      </w:tr>
      <w:tr w:rsidR="004C26EE" w14:paraId="173BA2A0" w14:textId="77777777">
        <w:tc>
          <w:tcPr>
            <w:tcW w:w="0" w:type="auto"/>
            <w:shd w:val="clear" w:color="auto" w:fill="FFFFFF"/>
          </w:tcPr>
          <w:p w14:paraId="58AB1B80" w14:textId="77777777" w:rsidR="004C26EE" w:rsidRDefault="00C72362">
            <w:pPr>
              <w:rPr>
                <w:lang w:val="en-GB"/>
              </w:rPr>
            </w:pPr>
            <w:r>
              <w:rPr>
                <w:rStyle w:val="SegmentID"/>
                <w:lang w:val="en-GB"/>
              </w:rPr>
              <w:t>4703</w:t>
            </w:r>
            <w:r>
              <w:rPr>
                <w:rStyle w:val="TransUnitID"/>
                <w:lang w:val="en-GB"/>
              </w:rPr>
              <w:t>7208845f-6722-42e1-990e-917e94810217</w:t>
            </w:r>
          </w:p>
        </w:tc>
        <w:tc>
          <w:tcPr>
            <w:tcW w:w="0" w:type="auto"/>
            <w:shd w:val="clear" w:color="auto" w:fill="FFFFFF"/>
          </w:tcPr>
          <w:p w14:paraId="374AD53E" w14:textId="77777777" w:rsidR="004C26EE" w:rsidRDefault="00C72362">
            <w:pPr>
              <w:rPr>
                <w:lang w:val="en-GB"/>
              </w:rPr>
            </w:pPr>
            <w:r>
              <w:rPr>
                <w:lang w:val="en-GB"/>
              </w:rPr>
              <w:t>Translation Approved (100%)</w:t>
            </w:r>
          </w:p>
        </w:tc>
        <w:tc>
          <w:tcPr>
            <w:tcW w:w="0" w:type="auto"/>
            <w:shd w:val="clear" w:color="auto" w:fill="FFFFFF"/>
          </w:tcPr>
          <w:p w14:paraId="4CE379E6" w14:textId="77777777" w:rsidR="004C26EE" w:rsidRDefault="00C72362">
            <w:pPr>
              <w:rPr>
                <w:lang w:val="en-GB"/>
              </w:rPr>
            </w:pPr>
            <w:r>
              <w:rPr>
                <w:lang w:val="en-GB"/>
              </w:rPr>
              <w:t>In any case the error correction provisions in point 7.2.10 shall be respected with its corresponding transition period.</w:t>
            </w:r>
          </w:p>
        </w:tc>
        <w:tc>
          <w:tcPr>
            <w:tcW w:w="0" w:type="auto"/>
            <w:shd w:val="clear" w:color="auto" w:fill="FFFFFF"/>
          </w:tcPr>
          <w:p w14:paraId="4DC8463E" w14:textId="77777777" w:rsidR="004C26EE" w:rsidRDefault="00C72362">
            <w:pPr>
              <w:rPr>
                <w:lang w:val="sr-Cyrl-RS"/>
              </w:rPr>
            </w:pPr>
            <w:r>
              <w:rPr>
                <w:lang w:val="sr-Cyrl-RS"/>
              </w:rPr>
              <w:t>У сваком случају, поштују се одредбе о исправљању грешака из тачке 7.2.10. узимајући у обзир одговарајући прелазни период.</w:t>
            </w:r>
          </w:p>
        </w:tc>
      </w:tr>
      <w:tr w:rsidR="004C26EE" w14:paraId="15E377CE" w14:textId="77777777">
        <w:tc>
          <w:tcPr>
            <w:tcW w:w="0" w:type="auto"/>
            <w:shd w:val="clear" w:color="auto" w:fill="FFFFFF"/>
          </w:tcPr>
          <w:p w14:paraId="65DA8F64" w14:textId="77777777" w:rsidR="004C26EE" w:rsidRDefault="00C72362">
            <w:pPr>
              <w:rPr>
                <w:lang w:val="en-GB"/>
              </w:rPr>
            </w:pPr>
            <w:r>
              <w:rPr>
                <w:rStyle w:val="SegmentID"/>
                <w:lang w:val="en-GB"/>
              </w:rPr>
              <w:t>4704</w:t>
            </w:r>
            <w:r>
              <w:rPr>
                <w:rStyle w:val="TransUnitID"/>
                <w:lang w:val="en-GB"/>
              </w:rPr>
              <w:t>3afaae38-fa11-4d73-9a8f-58d78890209a</w:t>
            </w:r>
          </w:p>
        </w:tc>
        <w:tc>
          <w:tcPr>
            <w:tcW w:w="0" w:type="auto"/>
            <w:shd w:val="clear" w:color="auto" w:fill="FFFFFF"/>
          </w:tcPr>
          <w:p w14:paraId="0CBBE32C" w14:textId="77777777" w:rsidR="004C26EE" w:rsidRDefault="00C72362">
            <w:pPr>
              <w:rPr>
                <w:lang w:val="en-GB"/>
              </w:rPr>
            </w:pPr>
            <w:r>
              <w:rPr>
                <w:lang w:val="en-GB"/>
              </w:rPr>
              <w:t>Translation Approved (CM)</w:t>
            </w:r>
          </w:p>
        </w:tc>
        <w:tc>
          <w:tcPr>
            <w:tcW w:w="0" w:type="auto"/>
            <w:shd w:val="clear" w:color="auto" w:fill="FFFFFF"/>
          </w:tcPr>
          <w:p w14:paraId="1F06BB6B" w14:textId="77777777" w:rsidR="004C26EE" w:rsidRDefault="00C72362">
            <w:pPr>
              <w:rPr>
                <w:lang w:val="en-GB"/>
              </w:rPr>
            </w:pPr>
            <w:r>
              <w:rPr>
                <w:lang w:val="en-GB"/>
              </w:rPr>
              <w:t>No constraint shall be exported to the other subsystem.</w:t>
            </w:r>
          </w:p>
        </w:tc>
        <w:tc>
          <w:tcPr>
            <w:tcW w:w="0" w:type="auto"/>
            <w:shd w:val="clear" w:color="auto" w:fill="FFFFFF"/>
          </w:tcPr>
          <w:p w14:paraId="6050C6B2" w14:textId="77777777" w:rsidR="004C26EE" w:rsidRDefault="00C72362">
            <w:pPr>
              <w:rPr>
                <w:lang w:val="sr-Cyrl-RS"/>
              </w:rPr>
            </w:pPr>
            <w:r>
              <w:rPr>
                <w:lang w:val="sr-Cyrl-RS"/>
              </w:rPr>
              <w:t>Ниједно ограничење се не преноси у други подсистем.</w:t>
            </w:r>
          </w:p>
        </w:tc>
      </w:tr>
      <w:tr w:rsidR="004C26EE" w14:paraId="0CBF0C51" w14:textId="77777777">
        <w:tc>
          <w:tcPr>
            <w:tcW w:w="0" w:type="auto"/>
            <w:shd w:val="clear" w:color="auto" w:fill="FFFFFF"/>
          </w:tcPr>
          <w:p w14:paraId="5277C4D8" w14:textId="77777777" w:rsidR="004C26EE" w:rsidRDefault="00C72362">
            <w:pPr>
              <w:rPr>
                <w:lang w:val="en-GB"/>
              </w:rPr>
            </w:pPr>
            <w:r>
              <w:rPr>
                <w:rStyle w:val="SegmentID"/>
                <w:lang w:val="en-GB"/>
              </w:rPr>
              <w:t>4705</w:t>
            </w:r>
            <w:r>
              <w:rPr>
                <w:rStyle w:val="TransUnitID"/>
                <w:lang w:val="en-GB"/>
              </w:rPr>
              <w:t>09d09ac7-3c36-4c6f-a840-39cade17cc57</w:t>
            </w:r>
          </w:p>
        </w:tc>
        <w:tc>
          <w:tcPr>
            <w:tcW w:w="0" w:type="auto"/>
            <w:shd w:val="clear" w:color="auto" w:fill="FFFFFF"/>
          </w:tcPr>
          <w:p w14:paraId="57C77659" w14:textId="77777777" w:rsidR="004C26EE" w:rsidRDefault="00C72362">
            <w:pPr>
              <w:rPr>
                <w:lang w:val="en-GB"/>
              </w:rPr>
            </w:pPr>
            <w:r>
              <w:rPr>
                <w:lang w:val="en-GB"/>
              </w:rPr>
              <w:t>Translation Approved (100%)</w:t>
            </w:r>
          </w:p>
        </w:tc>
        <w:tc>
          <w:tcPr>
            <w:tcW w:w="0" w:type="auto"/>
            <w:shd w:val="clear" w:color="auto" w:fill="FFFFFF"/>
          </w:tcPr>
          <w:p w14:paraId="1A14130B" w14:textId="77777777" w:rsidR="004C26EE" w:rsidRDefault="00C72362">
            <w:pPr>
              <w:rPr>
                <w:lang w:val="en-GB"/>
              </w:rPr>
            </w:pPr>
            <w:r>
              <w:rPr>
                <w:lang w:val="en-GB"/>
              </w:rPr>
              <w:t>10</w:t>
            </w:r>
          </w:p>
        </w:tc>
        <w:tc>
          <w:tcPr>
            <w:tcW w:w="0" w:type="auto"/>
            <w:shd w:val="clear" w:color="auto" w:fill="FFFFFF"/>
          </w:tcPr>
          <w:p w14:paraId="0F2B5741" w14:textId="77777777" w:rsidR="004C26EE" w:rsidRDefault="00C72362">
            <w:pPr>
              <w:rPr>
                <w:lang w:val="sr-Cyrl-RS"/>
              </w:rPr>
            </w:pPr>
            <w:r>
              <w:rPr>
                <w:lang w:val="sr-Cyrl-RS"/>
              </w:rPr>
              <w:t>10.</w:t>
            </w:r>
          </w:p>
        </w:tc>
      </w:tr>
      <w:tr w:rsidR="004C26EE" w14:paraId="5EEFD32A" w14:textId="77777777">
        <w:tc>
          <w:tcPr>
            <w:tcW w:w="0" w:type="auto"/>
            <w:shd w:val="clear" w:color="auto" w:fill="FFFFFF"/>
          </w:tcPr>
          <w:p w14:paraId="18483FA4" w14:textId="77777777" w:rsidR="004C26EE" w:rsidRDefault="00C72362">
            <w:pPr>
              <w:rPr>
                <w:lang w:val="en-GB"/>
              </w:rPr>
            </w:pPr>
            <w:r>
              <w:rPr>
                <w:rStyle w:val="SegmentID"/>
                <w:lang w:val="en-GB"/>
              </w:rPr>
              <w:t>4706</w:t>
            </w:r>
            <w:r>
              <w:rPr>
                <w:rStyle w:val="TransUnitID"/>
                <w:lang w:val="en-GB"/>
              </w:rPr>
              <w:t>b60e6dcb-bde5-4708-80bd-0a8d2ee120df</w:t>
            </w:r>
          </w:p>
        </w:tc>
        <w:tc>
          <w:tcPr>
            <w:tcW w:w="0" w:type="auto"/>
            <w:shd w:val="clear" w:color="auto" w:fill="FFFFFF"/>
          </w:tcPr>
          <w:p w14:paraId="26BE439B" w14:textId="77777777" w:rsidR="004C26EE" w:rsidRDefault="00C72362">
            <w:pPr>
              <w:rPr>
                <w:lang w:val="en-GB"/>
              </w:rPr>
            </w:pPr>
            <w:r>
              <w:rPr>
                <w:lang w:val="en-GB"/>
              </w:rPr>
              <w:t>Translation Approved (CM)</w:t>
            </w:r>
          </w:p>
        </w:tc>
        <w:tc>
          <w:tcPr>
            <w:tcW w:w="0" w:type="auto"/>
            <w:shd w:val="clear" w:color="auto" w:fill="FFFFFF"/>
          </w:tcPr>
          <w:p w14:paraId="6C3460A8" w14:textId="77777777" w:rsidR="004C26EE" w:rsidRDefault="00C72362">
            <w:pPr>
              <w:rPr>
                <w:lang w:val="en-GB"/>
              </w:rPr>
            </w:pPr>
            <w:r>
              <w:rPr>
                <w:lang w:val="en-GB"/>
              </w:rPr>
              <w:t>Appendix A – Table A 2</w:t>
            </w:r>
          </w:p>
        </w:tc>
        <w:tc>
          <w:tcPr>
            <w:tcW w:w="0" w:type="auto"/>
            <w:shd w:val="clear" w:color="auto" w:fill="FFFFFF"/>
          </w:tcPr>
          <w:p w14:paraId="306CF495" w14:textId="77777777" w:rsidR="004C26EE" w:rsidRDefault="00C72362">
            <w:pPr>
              <w:rPr>
                <w:lang w:val="sr-Cyrl-RS"/>
              </w:rPr>
            </w:pPr>
            <w:r>
              <w:rPr>
                <w:lang w:val="sr-Cyrl-RS"/>
              </w:rPr>
              <w:t>Додатак A – Табела A.2</w:t>
            </w:r>
          </w:p>
        </w:tc>
      </w:tr>
      <w:tr w:rsidR="004C26EE" w14:paraId="1487A62E" w14:textId="77777777">
        <w:tc>
          <w:tcPr>
            <w:tcW w:w="0" w:type="auto"/>
            <w:shd w:val="clear" w:color="auto" w:fill="FFFFFF"/>
          </w:tcPr>
          <w:p w14:paraId="3184E6B3" w14:textId="77777777" w:rsidR="004C26EE" w:rsidRDefault="00C72362">
            <w:pPr>
              <w:rPr>
                <w:lang w:val="en-GB"/>
              </w:rPr>
            </w:pPr>
            <w:r>
              <w:rPr>
                <w:rStyle w:val="SegmentID"/>
                <w:lang w:val="en-GB"/>
              </w:rPr>
              <w:t>4707</w:t>
            </w:r>
            <w:r>
              <w:rPr>
                <w:rStyle w:val="TransUnitID"/>
                <w:lang w:val="en-GB"/>
              </w:rPr>
              <w:t>87d07543-fe56-41ac-ba81-d6742f9a5833</w:t>
            </w:r>
          </w:p>
        </w:tc>
        <w:tc>
          <w:tcPr>
            <w:tcW w:w="0" w:type="auto"/>
            <w:shd w:val="clear" w:color="auto" w:fill="FFFFFF"/>
          </w:tcPr>
          <w:p w14:paraId="52931ED8" w14:textId="77777777" w:rsidR="004C26EE" w:rsidRDefault="00C72362">
            <w:pPr>
              <w:rPr>
                <w:lang w:val="en-GB"/>
              </w:rPr>
            </w:pPr>
            <w:r>
              <w:rPr>
                <w:lang w:val="en-GB"/>
              </w:rPr>
              <w:t>Translation Approved (CM)</w:t>
            </w:r>
          </w:p>
        </w:tc>
        <w:tc>
          <w:tcPr>
            <w:tcW w:w="0" w:type="auto"/>
            <w:shd w:val="clear" w:color="auto" w:fill="FFFFFF"/>
          </w:tcPr>
          <w:p w14:paraId="711318AF" w14:textId="77777777" w:rsidR="004C26EE" w:rsidRDefault="00C72362">
            <w:pPr>
              <w:rPr>
                <w:lang w:val="en-GB"/>
              </w:rPr>
            </w:pPr>
            <w:r>
              <w:rPr>
                <w:lang w:val="en-GB"/>
              </w:rPr>
              <w:t>Appendix A – Table A 2 3 – Set of specification #3</w:t>
            </w:r>
          </w:p>
        </w:tc>
        <w:tc>
          <w:tcPr>
            <w:tcW w:w="0" w:type="auto"/>
            <w:shd w:val="clear" w:color="auto" w:fill="FFFFFF"/>
          </w:tcPr>
          <w:p w14:paraId="04A6F813" w14:textId="77777777" w:rsidR="004C26EE" w:rsidRDefault="00C72362">
            <w:pPr>
              <w:rPr>
                <w:lang w:val="sr-Cyrl-RS"/>
              </w:rPr>
            </w:pPr>
            <w:r>
              <w:rPr>
                <w:lang w:val="sr-Cyrl-RS"/>
              </w:rPr>
              <w:t>Додатак A – Табела A.2.3 – Скуп спецификација бр. 3</w:t>
            </w:r>
          </w:p>
        </w:tc>
      </w:tr>
      <w:tr w:rsidR="004C26EE" w14:paraId="202AA490" w14:textId="77777777">
        <w:tc>
          <w:tcPr>
            <w:tcW w:w="0" w:type="auto"/>
            <w:shd w:val="clear" w:color="auto" w:fill="FFFFFF"/>
          </w:tcPr>
          <w:p w14:paraId="32FEEBCF" w14:textId="77777777" w:rsidR="004C26EE" w:rsidRDefault="00C72362">
            <w:pPr>
              <w:rPr>
                <w:lang w:val="en-GB"/>
              </w:rPr>
            </w:pPr>
            <w:r>
              <w:rPr>
                <w:rStyle w:val="SegmentID"/>
                <w:lang w:val="en-GB"/>
              </w:rPr>
              <w:t>4708</w:t>
            </w:r>
            <w:r>
              <w:rPr>
                <w:rStyle w:val="TransUnitID"/>
                <w:lang w:val="en-GB"/>
              </w:rPr>
              <w:t>102aea88-237c-4124-8958-b0ab3959e23d</w:t>
            </w:r>
          </w:p>
        </w:tc>
        <w:tc>
          <w:tcPr>
            <w:tcW w:w="0" w:type="auto"/>
            <w:shd w:val="clear" w:color="auto" w:fill="FFFFFF"/>
          </w:tcPr>
          <w:p w14:paraId="78A92768" w14:textId="77777777" w:rsidR="004C26EE" w:rsidRDefault="00C72362">
            <w:pPr>
              <w:rPr>
                <w:lang w:val="en-GB"/>
              </w:rPr>
            </w:pPr>
            <w:r>
              <w:rPr>
                <w:lang w:val="en-GB"/>
              </w:rPr>
              <w:t>Translation Approved (0%)</w:t>
            </w:r>
          </w:p>
        </w:tc>
        <w:tc>
          <w:tcPr>
            <w:tcW w:w="0" w:type="auto"/>
            <w:shd w:val="clear" w:color="auto" w:fill="FFFFFF"/>
          </w:tcPr>
          <w:p w14:paraId="0C59BE5D" w14:textId="77777777" w:rsidR="004C26EE" w:rsidRDefault="00C72362">
            <w:pPr>
              <w:rPr>
                <w:lang w:val="en-GB"/>
              </w:rPr>
            </w:pPr>
            <w:r>
              <w:rPr>
                <w:lang w:val="en-GB"/>
              </w:rPr>
              <w:t>The specifications in Appendix A – Table A 2 have the agreed error corrected version of former set #3</w:t>
            </w:r>
          </w:p>
        </w:tc>
        <w:tc>
          <w:tcPr>
            <w:tcW w:w="0" w:type="auto"/>
            <w:shd w:val="clear" w:color="auto" w:fill="FFFFFF"/>
          </w:tcPr>
          <w:p w14:paraId="69E8B9BE" w14:textId="77777777" w:rsidR="004C26EE" w:rsidRDefault="00C72362">
            <w:pPr>
              <w:rPr>
                <w:lang w:val="sr-Cyrl-RS"/>
              </w:rPr>
            </w:pPr>
            <w:r>
              <w:rPr>
                <w:lang w:val="sr-Cyrl-RS"/>
              </w:rPr>
              <w:t>Спецификације у Додатку А – Табела А.2 садрже договорену верзију претходног скупа спецификација бр. 3 са исправљеним грешкама</w:t>
            </w:r>
          </w:p>
        </w:tc>
      </w:tr>
      <w:tr w:rsidR="004C26EE" w14:paraId="26B621EC" w14:textId="77777777">
        <w:tc>
          <w:tcPr>
            <w:tcW w:w="0" w:type="auto"/>
            <w:shd w:val="clear" w:color="auto" w:fill="FFFFFF"/>
          </w:tcPr>
          <w:p w14:paraId="1EF7E96D" w14:textId="77777777" w:rsidR="004C26EE" w:rsidRDefault="00C72362">
            <w:pPr>
              <w:rPr>
                <w:lang w:val="en-GB"/>
              </w:rPr>
            </w:pPr>
            <w:r>
              <w:rPr>
                <w:rStyle w:val="SegmentID"/>
                <w:lang w:val="en-GB"/>
              </w:rPr>
              <w:t>4709</w:t>
            </w:r>
            <w:r>
              <w:rPr>
                <w:rStyle w:val="TransUnitID"/>
                <w:lang w:val="en-GB"/>
              </w:rPr>
              <w:t>fbc40d18-4337-41df-8b19-ee1cbcae4b2d</w:t>
            </w:r>
          </w:p>
        </w:tc>
        <w:tc>
          <w:tcPr>
            <w:tcW w:w="0" w:type="auto"/>
            <w:shd w:val="clear" w:color="auto" w:fill="FFFFFF"/>
          </w:tcPr>
          <w:p w14:paraId="27C2CE85" w14:textId="77777777" w:rsidR="004C26EE" w:rsidRDefault="00C72362">
            <w:pPr>
              <w:rPr>
                <w:lang w:val="en-GB"/>
              </w:rPr>
            </w:pPr>
            <w:r>
              <w:rPr>
                <w:lang w:val="en-GB"/>
              </w:rPr>
              <w:t>Translation Approved (100%)</w:t>
            </w:r>
          </w:p>
        </w:tc>
        <w:tc>
          <w:tcPr>
            <w:tcW w:w="0" w:type="auto"/>
            <w:shd w:val="clear" w:color="auto" w:fill="FFFFFF"/>
          </w:tcPr>
          <w:p w14:paraId="77798893" w14:textId="77777777" w:rsidR="004C26EE" w:rsidRDefault="00C72362">
            <w:pPr>
              <w:rPr>
                <w:lang w:val="en-GB"/>
              </w:rPr>
            </w:pPr>
            <w:r>
              <w:rPr>
                <w:lang w:val="en-GB"/>
              </w:rPr>
              <w:t>Applicable 3 years after entry into force of the TSI</w:t>
            </w:r>
          </w:p>
        </w:tc>
        <w:tc>
          <w:tcPr>
            <w:tcW w:w="0" w:type="auto"/>
            <w:shd w:val="clear" w:color="auto" w:fill="FFFFFF"/>
          </w:tcPr>
          <w:p w14:paraId="0C795B74" w14:textId="77777777" w:rsidR="004C26EE" w:rsidRDefault="00C72362">
            <w:pPr>
              <w:rPr>
                <w:lang w:val="sr-Cyrl-RS"/>
              </w:rPr>
            </w:pPr>
            <w:r>
              <w:rPr>
                <w:lang w:val="sr-Cyrl-RS"/>
              </w:rPr>
              <w:t>Примењује се три године након ступања на снагу ТСИ</w:t>
            </w:r>
          </w:p>
        </w:tc>
      </w:tr>
      <w:tr w:rsidR="004C26EE" w14:paraId="49E27AA5" w14:textId="77777777">
        <w:tc>
          <w:tcPr>
            <w:tcW w:w="0" w:type="auto"/>
            <w:shd w:val="clear" w:color="auto" w:fill="FFFFFF"/>
          </w:tcPr>
          <w:p w14:paraId="344017BA" w14:textId="77777777" w:rsidR="004C26EE" w:rsidRDefault="00C72362">
            <w:pPr>
              <w:rPr>
                <w:lang w:val="en-GB"/>
              </w:rPr>
            </w:pPr>
            <w:r>
              <w:rPr>
                <w:rStyle w:val="SegmentID"/>
                <w:lang w:val="en-GB"/>
              </w:rPr>
              <w:t>4710</w:t>
            </w:r>
            <w:r>
              <w:rPr>
                <w:rStyle w:val="TransUnitID"/>
                <w:lang w:val="en-GB"/>
              </w:rPr>
              <w:t>d3387732-4adf-499b-b454-3458ad974ed4</w:t>
            </w:r>
          </w:p>
        </w:tc>
        <w:tc>
          <w:tcPr>
            <w:tcW w:w="0" w:type="auto"/>
            <w:shd w:val="clear" w:color="auto" w:fill="FFFFFF"/>
          </w:tcPr>
          <w:p w14:paraId="19DB0EDE" w14:textId="77777777" w:rsidR="004C26EE" w:rsidRDefault="00C72362">
            <w:pPr>
              <w:rPr>
                <w:lang w:val="en-GB"/>
              </w:rPr>
            </w:pPr>
            <w:r>
              <w:rPr>
                <w:lang w:val="en-GB"/>
              </w:rPr>
              <w:t>Translation Approved (CM)</w:t>
            </w:r>
          </w:p>
        </w:tc>
        <w:tc>
          <w:tcPr>
            <w:tcW w:w="0" w:type="auto"/>
            <w:shd w:val="clear" w:color="auto" w:fill="FFFFFF"/>
          </w:tcPr>
          <w:p w14:paraId="03D61B64" w14:textId="77777777" w:rsidR="004C26EE" w:rsidRDefault="00C72362">
            <w:pPr>
              <w:rPr>
                <w:lang w:val="en-GB"/>
              </w:rPr>
            </w:pPr>
            <w:r>
              <w:rPr>
                <w:lang w:val="en-GB"/>
              </w:rPr>
              <w:t>In any case the error correction provisions in point 7.2.10 shall be respected with its corresponding transition period.</w:t>
            </w:r>
          </w:p>
        </w:tc>
        <w:tc>
          <w:tcPr>
            <w:tcW w:w="0" w:type="auto"/>
            <w:shd w:val="clear" w:color="auto" w:fill="FFFFFF"/>
          </w:tcPr>
          <w:p w14:paraId="47E57C68" w14:textId="77777777" w:rsidR="004C26EE" w:rsidRDefault="00C72362">
            <w:pPr>
              <w:rPr>
                <w:lang w:val="sr-Cyrl-RS"/>
              </w:rPr>
            </w:pPr>
            <w:r>
              <w:rPr>
                <w:lang w:val="sr-Cyrl-RS"/>
              </w:rPr>
              <w:t>У сваком случају, поштују се одредбе о исправљању грешака из тачке 7.2.10. узимајући у обзир одговарајући прелазни период.</w:t>
            </w:r>
          </w:p>
        </w:tc>
      </w:tr>
      <w:tr w:rsidR="004C26EE" w14:paraId="4EB1C56B" w14:textId="77777777">
        <w:tc>
          <w:tcPr>
            <w:tcW w:w="0" w:type="auto"/>
            <w:shd w:val="clear" w:color="auto" w:fill="FFFFFF"/>
          </w:tcPr>
          <w:p w14:paraId="1087F61E" w14:textId="77777777" w:rsidR="004C26EE" w:rsidRDefault="00C72362">
            <w:pPr>
              <w:rPr>
                <w:lang w:val="en-GB"/>
              </w:rPr>
            </w:pPr>
            <w:r>
              <w:rPr>
                <w:rStyle w:val="SegmentID"/>
                <w:lang w:val="en-GB"/>
              </w:rPr>
              <w:t>4711</w:t>
            </w:r>
            <w:r>
              <w:rPr>
                <w:rStyle w:val="TransUnitID"/>
                <w:lang w:val="en-GB"/>
              </w:rPr>
              <w:t>8f5f3ac7-c0ff-4a03-9575-85f973d00256</w:t>
            </w:r>
          </w:p>
        </w:tc>
        <w:tc>
          <w:tcPr>
            <w:tcW w:w="0" w:type="auto"/>
            <w:shd w:val="clear" w:color="auto" w:fill="FFFFFF"/>
          </w:tcPr>
          <w:p w14:paraId="4AF99F22" w14:textId="77777777" w:rsidR="004C26EE" w:rsidRDefault="00C72362">
            <w:pPr>
              <w:rPr>
                <w:lang w:val="en-GB"/>
              </w:rPr>
            </w:pPr>
            <w:r>
              <w:rPr>
                <w:lang w:val="en-GB"/>
              </w:rPr>
              <w:t>Translation Approved (CM)</w:t>
            </w:r>
          </w:p>
        </w:tc>
        <w:tc>
          <w:tcPr>
            <w:tcW w:w="0" w:type="auto"/>
            <w:shd w:val="clear" w:color="auto" w:fill="FFFFFF"/>
          </w:tcPr>
          <w:p w14:paraId="655ACB11" w14:textId="77777777" w:rsidR="004C26EE" w:rsidRDefault="00C72362">
            <w:pPr>
              <w:rPr>
                <w:lang w:val="en-GB"/>
              </w:rPr>
            </w:pPr>
            <w:r>
              <w:rPr>
                <w:lang w:val="en-GB"/>
              </w:rPr>
              <w:t>No constraint shall be exported to the other subsystem.</w:t>
            </w:r>
          </w:p>
        </w:tc>
        <w:tc>
          <w:tcPr>
            <w:tcW w:w="0" w:type="auto"/>
            <w:shd w:val="clear" w:color="auto" w:fill="FFFFFF"/>
          </w:tcPr>
          <w:p w14:paraId="672D44B5" w14:textId="77777777" w:rsidR="004C26EE" w:rsidRDefault="00C72362">
            <w:pPr>
              <w:rPr>
                <w:lang w:val="sr-Cyrl-RS"/>
              </w:rPr>
            </w:pPr>
            <w:r>
              <w:rPr>
                <w:lang w:val="sr-Cyrl-RS"/>
              </w:rPr>
              <w:t>Ниједно ограничење се не преноси у други подсистем.</w:t>
            </w:r>
          </w:p>
        </w:tc>
      </w:tr>
      <w:tr w:rsidR="004C26EE" w14:paraId="37AC670C" w14:textId="77777777">
        <w:tc>
          <w:tcPr>
            <w:tcW w:w="0" w:type="auto"/>
            <w:shd w:val="clear" w:color="auto" w:fill="FFFFFF"/>
          </w:tcPr>
          <w:p w14:paraId="14EF88C5" w14:textId="77777777" w:rsidR="004C26EE" w:rsidRDefault="00C72362">
            <w:pPr>
              <w:rPr>
                <w:lang w:val="en-GB"/>
              </w:rPr>
            </w:pPr>
            <w:r>
              <w:rPr>
                <w:rStyle w:val="SegmentID"/>
                <w:lang w:val="en-GB"/>
              </w:rPr>
              <w:t>4712</w:t>
            </w:r>
            <w:r>
              <w:rPr>
                <w:rStyle w:val="TransUnitID"/>
                <w:lang w:val="en-GB"/>
              </w:rPr>
              <w:t>410079dd-7f4f-4f26-bb87-5db48a348213</w:t>
            </w:r>
          </w:p>
        </w:tc>
        <w:tc>
          <w:tcPr>
            <w:tcW w:w="0" w:type="auto"/>
            <w:shd w:val="clear" w:color="auto" w:fill="FFFFFF"/>
          </w:tcPr>
          <w:p w14:paraId="445E9A73" w14:textId="77777777" w:rsidR="004C26EE" w:rsidRDefault="00C72362">
            <w:pPr>
              <w:rPr>
                <w:lang w:val="en-GB"/>
              </w:rPr>
            </w:pPr>
            <w:r>
              <w:rPr>
                <w:lang w:val="en-GB"/>
              </w:rPr>
              <w:t>Translation Approved (CM)</w:t>
            </w:r>
          </w:p>
        </w:tc>
        <w:tc>
          <w:tcPr>
            <w:tcW w:w="0" w:type="auto"/>
            <w:shd w:val="clear" w:color="auto" w:fill="FFFFFF"/>
          </w:tcPr>
          <w:p w14:paraId="7C58000C" w14:textId="77777777" w:rsidR="004C26EE" w:rsidRDefault="00C72362">
            <w:pPr>
              <w:rPr>
                <w:lang w:val="en-GB"/>
              </w:rPr>
            </w:pPr>
            <w:r>
              <w:rPr>
                <w:lang w:val="en-GB"/>
              </w:rPr>
              <w:t>Applicable from 1 January 2030</w:t>
            </w:r>
          </w:p>
        </w:tc>
        <w:tc>
          <w:tcPr>
            <w:tcW w:w="0" w:type="auto"/>
            <w:shd w:val="clear" w:color="auto" w:fill="FFFFFF"/>
          </w:tcPr>
          <w:p w14:paraId="5706B722" w14:textId="77777777" w:rsidR="004C26EE" w:rsidRDefault="00C72362">
            <w:pPr>
              <w:rPr>
                <w:lang w:val="sr-Cyrl-RS"/>
              </w:rPr>
            </w:pPr>
            <w:r>
              <w:rPr>
                <w:lang w:val="sr-Cyrl-RS"/>
              </w:rPr>
              <w:t>Примењује се од 1. јануара 2030. године</w:t>
            </w:r>
          </w:p>
        </w:tc>
      </w:tr>
      <w:tr w:rsidR="004C26EE" w14:paraId="6E02E2CC" w14:textId="77777777">
        <w:tc>
          <w:tcPr>
            <w:tcW w:w="0" w:type="auto"/>
            <w:shd w:val="clear" w:color="auto" w:fill="FFFFFF"/>
          </w:tcPr>
          <w:p w14:paraId="6BFA0D13" w14:textId="77777777" w:rsidR="004C26EE" w:rsidRDefault="00C72362">
            <w:pPr>
              <w:rPr>
                <w:lang w:val="en-GB"/>
              </w:rPr>
            </w:pPr>
            <w:r>
              <w:rPr>
                <w:rStyle w:val="SegmentID"/>
                <w:lang w:val="en-GB"/>
              </w:rPr>
              <w:t>4713</w:t>
            </w:r>
            <w:r>
              <w:rPr>
                <w:rStyle w:val="TransUnitID"/>
                <w:lang w:val="en-GB"/>
              </w:rPr>
              <w:t>014cd869-6b65-435b-a2d4-f98c74885aeb</w:t>
            </w:r>
          </w:p>
        </w:tc>
        <w:tc>
          <w:tcPr>
            <w:tcW w:w="0" w:type="auto"/>
            <w:shd w:val="clear" w:color="auto" w:fill="FFFFFF"/>
          </w:tcPr>
          <w:p w14:paraId="72D48A4F" w14:textId="77777777" w:rsidR="004C26EE" w:rsidRDefault="00C72362">
            <w:pPr>
              <w:rPr>
                <w:lang w:val="en-GB"/>
              </w:rPr>
            </w:pPr>
            <w:r>
              <w:rPr>
                <w:lang w:val="en-GB"/>
              </w:rPr>
              <w:t>Translation Approved (CM)</w:t>
            </w:r>
          </w:p>
        </w:tc>
        <w:tc>
          <w:tcPr>
            <w:tcW w:w="0" w:type="auto"/>
            <w:shd w:val="clear" w:color="auto" w:fill="FFFFFF"/>
          </w:tcPr>
          <w:p w14:paraId="5ECAF501" w14:textId="77777777" w:rsidR="004C26EE" w:rsidRDefault="00C72362">
            <w:pPr>
              <w:rPr>
                <w:lang w:val="en-GB"/>
              </w:rPr>
            </w:pPr>
            <w:r>
              <w:rPr>
                <w:lang w:val="en-GB"/>
              </w:rPr>
              <w:t>In any case the error correction provisions in point 7.2.10 shall be respected with its corresponding transition period.</w:t>
            </w:r>
          </w:p>
        </w:tc>
        <w:tc>
          <w:tcPr>
            <w:tcW w:w="0" w:type="auto"/>
            <w:shd w:val="clear" w:color="auto" w:fill="FFFFFF"/>
          </w:tcPr>
          <w:p w14:paraId="2B260E64" w14:textId="77777777" w:rsidR="004C26EE" w:rsidRDefault="00C72362">
            <w:pPr>
              <w:rPr>
                <w:lang w:val="sr-Cyrl-RS"/>
              </w:rPr>
            </w:pPr>
            <w:r>
              <w:rPr>
                <w:lang w:val="sr-Cyrl-RS"/>
              </w:rPr>
              <w:t>У сваком случају, поштују се одредбе о исправљању грешака из тачке 7.2.10. узимајући у обзир одговарајући прелазни период.</w:t>
            </w:r>
          </w:p>
        </w:tc>
      </w:tr>
      <w:tr w:rsidR="004C26EE" w14:paraId="635E3B9A" w14:textId="77777777">
        <w:tc>
          <w:tcPr>
            <w:tcW w:w="0" w:type="auto"/>
            <w:shd w:val="clear" w:color="auto" w:fill="FFFFFF"/>
          </w:tcPr>
          <w:p w14:paraId="7FC3AF75" w14:textId="77777777" w:rsidR="004C26EE" w:rsidRDefault="00C72362">
            <w:pPr>
              <w:rPr>
                <w:lang w:val="en-GB"/>
              </w:rPr>
            </w:pPr>
            <w:r>
              <w:rPr>
                <w:rStyle w:val="SegmentID"/>
                <w:lang w:val="en-GB"/>
              </w:rPr>
              <w:t>4714</w:t>
            </w:r>
            <w:r>
              <w:rPr>
                <w:rStyle w:val="TransUnitID"/>
                <w:lang w:val="en-GB"/>
              </w:rPr>
              <w:t>daed454a-f2d0-4a61-b6be-3dcdc8d86022</w:t>
            </w:r>
          </w:p>
        </w:tc>
        <w:tc>
          <w:tcPr>
            <w:tcW w:w="0" w:type="auto"/>
            <w:shd w:val="clear" w:color="auto" w:fill="FFFFFF"/>
          </w:tcPr>
          <w:p w14:paraId="112F0561" w14:textId="77777777" w:rsidR="004C26EE" w:rsidRDefault="00C72362">
            <w:pPr>
              <w:rPr>
                <w:lang w:val="en-GB"/>
              </w:rPr>
            </w:pPr>
            <w:r>
              <w:rPr>
                <w:lang w:val="en-GB"/>
              </w:rPr>
              <w:t>Translation Approved (CM)</w:t>
            </w:r>
          </w:p>
        </w:tc>
        <w:tc>
          <w:tcPr>
            <w:tcW w:w="0" w:type="auto"/>
            <w:shd w:val="clear" w:color="auto" w:fill="FFFFFF"/>
          </w:tcPr>
          <w:p w14:paraId="53EE270A" w14:textId="77777777" w:rsidR="004C26EE" w:rsidRDefault="00C72362">
            <w:pPr>
              <w:rPr>
                <w:lang w:val="en-GB"/>
              </w:rPr>
            </w:pPr>
            <w:r>
              <w:rPr>
                <w:lang w:val="en-GB"/>
              </w:rPr>
              <w:t>No constraint shall be exported to the other subsystem.</w:t>
            </w:r>
          </w:p>
        </w:tc>
        <w:tc>
          <w:tcPr>
            <w:tcW w:w="0" w:type="auto"/>
            <w:shd w:val="clear" w:color="auto" w:fill="FFFFFF"/>
          </w:tcPr>
          <w:p w14:paraId="725C8B70" w14:textId="77777777" w:rsidR="004C26EE" w:rsidRDefault="00C72362">
            <w:pPr>
              <w:rPr>
                <w:lang w:val="sr-Cyrl-RS"/>
              </w:rPr>
            </w:pPr>
            <w:r>
              <w:rPr>
                <w:lang w:val="sr-Cyrl-RS"/>
              </w:rPr>
              <w:t>Ниједно ограничење се не преноси у други подсистем.</w:t>
            </w:r>
          </w:p>
        </w:tc>
      </w:tr>
      <w:tr w:rsidR="004C26EE" w14:paraId="7E85EDCB" w14:textId="77777777">
        <w:tc>
          <w:tcPr>
            <w:tcW w:w="0" w:type="auto"/>
            <w:shd w:val="clear" w:color="auto" w:fill="FFFFFF"/>
          </w:tcPr>
          <w:p w14:paraId="31215CC9" w14:textId="77777777" w:rsidR="004C26EE" w:rsidRDefault="00C72362">
            <w:pPr>
              <w:rPr>
                <w:lang w:val="en-GB"/>
              </w:rPr>
            </w:pPr>
            <w:r>
              <w:rPr>
                <w:rStyle w:val="SegmentID"/>
                <w:lang w:val="en-GB"/>
              </w:rPr>
              <w:t>4715</w:t>
            </w:r>
            <w:r>
              <w:rPr>
                <w:rStyle w:val="TransUnitID"/>
                <w:lang w:val="en-GB"/>
              </w:rPr>
              <w:t>f528236e-cdff-44a7-add8-f938644fd487</w:t>
            </w:r>
          </w:p>
        </w:tc>
        <w:tc>
          <w:tcPr>
            <w:tcW w:w="0" w:type="auto"/>
            <w:shd w:val="clear" w:color="auto" w:fill="FFFFFF"/>
          </w:tcPr>
          <w:p w14:paraId="67F15CB0" w14:textId="77777777" w:rsidR="004C26EE" w:rsidRDefault="00C72362">
            <w:pPr>
              <w:rPr>
                <w:lang w:val="en-GB"/>
              </w:rPr>
            </w:pPr>
            <w:r>
              <w:rPr>
                <w:lang w:val="en-GB"/>
              </w:rPr>
              <w:t>Translation Approved (96%)</w:t>
            </w:r>
          </w:p>
        </w:tc>
        <w:tc>
          <w:tcPr>
            <w:tcW w:w="0" w:type="auto"/>
            <w:shd w:val="clear" w:color="auto" w:fill="FFFFFF"/>
          </w:tcPr>
          <w:p w14:paraId="317DCBB1" w14:textId="77777777" w:rsidR="004C26EE" w:rsidRDefault="00C72362">
            <w:pPr>
              <w:rPr>
                <w:lang w:val="en-GB"/>
              </w:rPr>
            </w:pPr>
            <w:r>
              <w:rPr>
                <w:lang w:val="en-GB"/>
              </w:rPr>
              <w:t>Applicable on newly built vehicles from 1 January 2032</w:t>
            </w:r>
          </w:p>
        </w:tc>
        <w:tc>
          <w:tcPr>
            <w:tcW w:w="0" w:type="auto"/>
            <w:shd w:val="clear" w:color="auto" w:fill="FFFFFF"/>
          </w:tcPr>
          <w:p w14:paraId="41FC1387" w14:textId="77777777" w:rsidR="004C26EE" w:rsidRDefault="00C72362">
            <w:pPr>
              <w:rPr>
                <w:lang w:val="sr-Cyrl-RS"/>
              </w:rPr>
            </w:pPr>
            <w:r>
              <w:rPr>
                <w:lang w:val="sr-Cyrl-RS"/>
              </w:rPr>
              <w:t>Примењује се на новоизграђеним возилима од 1. јануара 2032. године.</w:t>
            </w:r>
          </w:p>
        </w:tc>
      </w:tr>
      <w:tr w:rsidR="004C26EE" w14:paraId="43C4E4FD" w14:textId="77777777">
        <w:tc>
          <w:tcPr>
            <w:tcW w:w="0" w:type="auto"/>
            <w:shd w:val="clear" w:color="auto" w:fill="FFFFFF"/>
          </w:tcPr>
          <w:p w14:paraId="73007715" w14:textId="77777777" w:rsidR="004C26EE" w:rsidRDefault="00C72362">
            <w:pPr>
              <w:rPr>
                <w:lang w:val="en-GB"/>
              </w:rPr>
            </w:pPr>
            <w:r>
              <w:rPr>
                <w:rStyle w:val="SegmentID"/>
                <w:lang w:val="en-GB"/>
              </w:rPr>
              <w:t>4716</w:t>
            </w:r>
            <w:r>
              <w:rPr>
                <w:rStyle w:val="TransUnitID"/>
                <w:lang w:val="en-GB"/>
              </w:rPr>
              <w:t>3773b18e-0a75-4199-b004-1d96e0cef143</w:t>
            </w:r>
          </w:p>
        </w:tc>
        <w:tc>
          <w:tcPr>
            <w:tcW w:w="0" w:type="auto"/>
            <w:shd w:val="clear" w:color="auto" w:fill="FFFFFF"/>
          </w:tcPr>
          <w:p w14:paraId="73E56806" w14:textId="77777777" w:rsidR="004C26EE" w:rsidRDefault="00C72362">
            <w:pPr>
              <w:rPr>
                <w:lang w:val="en-GB"/>
              </w:rPr>
            </w:pPr>
            <w:r>
              <w:rPr>
                <w:lang w:val="en-GB"/>
              </w:rPr>
              <w:t>Translation Approved (100%)</w:t>
            </w:r>
          </w:p>
        </w:tc>
        <w:tc>
          <w:tcPr>
            <w:tcW w:w="0" w:type="auto"/>
            <w:shd w:val="clear" w:color="auto" w:fill="FFFFFF"/>
          </w:tcPr>
          <w:p w14:paraId="42D490B6" w14:textId="77777777" w:rsidR="004C26EE" w:rsidRDefault="00C72362">
            <w:pPr>
              <w:rPr>
                <w:lang w:val="en-GB"/>
              </w:rPr>
            </w:pPr>
            <w:r>
              <w:rPr>
                <w:lang w:val="en-GB"/>
              </w:rPr>
              <w:t>In any case the error correction provisions in point 7.2.10 shall be respected with its corresponding transition period.</w:t>
            </w:r>
          </w:p>
        </w:tc>
        <w:tc>
          <w:tcPr>
            <w:tcW w:w="0" w:type="auto"/>
            <w:shd w:val="clear" w:color="auto" w:fill="FFFFFF"/>
          </w:tcPr>
          <w:p w14:paraId="6FC06A8F" w14:textId="77777777" w:rsidR="004C26EE" w:rsidRDefault="00C72362">
            <w:pPr>
              <w:rPr>
                <w:lang w:val="sr-Cyrl-RS"/>
              </w:rPr>
            </w:pPr>
            <w:r>
              <w:rPr>
                <w:lang w:val="sr-Cyrl-RS"/>
              </w:rPr>
              <w:t>У сваком случају, поштују се одредбе о исправљању грешака из тачке 7.2.10. узимајући у обзир одговарајући прелазни период.</w:t>
            </w:r>
          </w:p>
        </w:tc>
      </w:tr>
      <w:tr w:rsidR="004C26EE" w14:paraId="22D67E92" w14:textId="77777777">
        <w:tc>
          <w:tcPr>
            <w:tcW w:w="0" w:type="auto"/>
            <w:shd w:val="clear" w:color="auto" w:fill="FFFFFF"/>
          </w:tcPr>
          <w:p w14:paraId="73918D42" w14:textId="77777777" w:rsidR="004C26EE" w:rsidRDefault="00C72362">
            <w:pPr>
              <w:rPr>
                <w:lang w:val="en-GB"/>
              </w:rPr>
            </w:pPr>
            <w:r>
              <w:rPr>
                <w:rStyle w:val="SegmentID"/>
                <w:lang w:val="en-GB"/>
              </w:rPr>
              <w:t>4717</w:t>
            </w:r>
            <w:r>
              <w:rPr>
                <w:rStyle w:val="TransUnitID"/>
                <w:lang w:val="en-GB"/>
              </w:rPr>
              <w:t>08b15617-e72d-4d01-8c1a-80053e671bb5</w:t>
            </w:r>
          </w:p>
        </w:tc>
        <w:tc>
          <w:tcPr>
            <w:tcW w:w="0" w:type="auto"/>
            <w:shd w:val="clear" w:color="auto" w:fill="FFFFFF"/>
          </w:tcPr>
          <w:p w14:paraId="31E50487" w14:textId="77777777" w:rsidR="004C26EE" w:rsidRDefault="00C72362">
            <w:pPr>
              <w:rPr>
                <w:lang w:val="en-GB"/>
              </w:rPr>
            </w:pPr>
            <w:r>
              <w:rPr>
                <w:lang w:val="en-GB"/>
              </w:rPr>
              <w:t>Translation Approved (CM)</w:t>
            </w:r>
          </w:p>
        </w:tc>
        <w:tc>
          <w:tcPr>
            <w:tcW w:w="0" w:type="auto"/>
            <w:shd w:val="clear" w:color="auto" w:fill="FFFFFF"/>
          </w:tcPr>
          <w:p w14:paraId="39EB8A15" w14:textId="77777777" w:rsidR="004C26EE" w:rsidRDefault="00C72362">
            <w:pPr>
              <w:rPr>
                <w:lang w:val="en-GB"/>
              </w:rPr>
            </w:pPr>
            <w:r>
              <w:rPr>
                <w:lang w:val="en-GB"/>
              </w:rPr>
              <w:t>No constraint shall be exported to the other subsystem.</w:t>
            </w:r>
          </w:p>
        </w:tc>
        <w:tc>
          <w:tcPr>
            <w:tcW w:w="0" w:type="auto"/>
            <w:shd w:val="clear" w:color="auto" w:fill="FFFFFF"/>
          </w:tcPr>
          <w:p w14:paraId="1C1D15B5" w14:textId="77777777" w:rsidR="004C26EE" w:rsidRDefault="00C72362">
            <w:pPr>
              <w:rPr>
                <w:lang w:val="sr-Cyrl-RS"/>
              </w:rPr>
            </w:pPr>
            <w:r>
              <w:rPr>
                <w:lang w:val="sr-Cyrl-RS"/>
              </w:rPr>
              <w:t>Ниједно ограничење се не преноси у други подсистем.</w:t>
            </w:r>
          </w:p>
        </w:tc>
      </w:tr>
      <w:tr w:rsidR="004C26EE" w14:paraId="1D7AF4B8" w14:textId="77777777">
        <w:tc>
          <w:tcPr>
            <w:tcW w:w="0" w:type="auto"/>
            <w:shd w:val="clear" w:color="auto" w:fill="FFFFFF"/>
          </w:tcPr>
          <w:p w14:paraId="19C27B43" w14:textId="77777777" w:rsidR="004C26EE" w:rsidRDefault="00C72362">
            <w:pPr>
              <w:rPr>
                <w:lang w:val="en-GB"/>
              </w:rPr>
            </w:pPr>
            <w:r>
              <w:rPr>
                <w:rStyle w:val="SegmentID"/>
                <w:lang w:val="en-GB"/>
              </w:rPr>
              <w:t>4718</w:t>
            </w:r>
            <w:r>
              <w:rPr>
                <w:rStyle w:val="TransUnitID"/>
                <w:lang w:val="en-GB"/>
              </w:rPr>
              <w:t>9a0797c9-22d1-4d1c-b9da-971885416587</w:t>
            </w:r>
          </w:p>
        </w:tc>
        <w:tc>
          <w:tcPr>
            <w:tcW w:w="0" w:type="auto"/>
            <w:shd w:val="clear" w:color="auto" w:fill="FFFFFF"/>
          </w:tcPr>
          <w:p w14:paraId="54FF731C" w14:textId="77777777" w:rsidR="004C26EE" w:rsidRDefault="00C72362">
            <w:pPr>
              <w:rPr>
                <w:lang w:val="en-GB"/>
              </w:rPr>
            </w:pPr>
            <w:r>
              <w:rPr>
                <w:lang w:val="en-GB"/>
              </w:rPr>
              <w:t>Translation Approved (100%)</w:t>
            </w:r>
          </w:p>
        </w:tc>
        <w:tc>
          <w:tcPr>
            <w:tcW w:w="0" w:type="auto"/>
            <w:shd w:val="clear" w:color="auto" w:fill="FFFFFF"/>
          </w:tcPr>
          <w:p w14:paraId="66EFD4BB" w14:textId="77777777" w:rsidR="004C26EE" w:rsidRDefault="00C72362">
            <w:pPr>
              <w:rPr>
                <w:lang w:val="en-GB"/>
              </w:rPr>
            </w:pPr>
            <w:r>
              <w:rPr>
                <w:lang w:val="en-GB"/>
              </w:rPr>
              <w:t>Not applicable</w:t>
            </w:r>
          </w:p>
        </w:tc>
        <w:tc>
          <w:tcPr>
            <w:tcW w:w="0" w:type="auto"/>
            <w:shd w:val="clear" w:color="auto" w:fill="FFFFFF"/>
          </w:tcPr>
          <w:p w14:paraId="19C108CA" w14:textId="77777777" w:rsidR="004C26EE" w:rsidRDefault="00C72362">
            <w:pPr>
              <w:rPr>
                <w:lang w:val="sr-Cyrl-RS"/>
              </w:rPr>
            </w:pPr>
            <w:r>
              <w:rPr>
                <w:lang w:val="sr-Cyrl-RS"/>
              </w:rPr>
              <w:t>Није применљиво</w:t>
            </w:r>
          </w:p>
        </w:tc>
      </w:tr>
      <w:tr w:rsidR="004C26EE" w14:paraId="08A2F2E3" w14:textId="77777777">
        <w:tc>
          <w:tcPr>
            <w:tcW w:w="0" w:type="auto"/>
            <w:shd w:val="clear" w:color="auto" w:fill="FFFFFF"/>
          </w:tcPr>
          <w:p w14:paraId="110AE753" w14:textId="77777777" w:rsidR="004C26EE" w:rsidRDefault="00C72362">
            <w:pPr>
              <w:rPr>
                <w:lang w:val="en-GB"/>
              </w:rPr>
            </w:pPr>
            <w:r>
              <w:rPr>
                <w:rStyle w:val="SegmentID"/>
                <w:lang w:val="en-GB"/>
              </w:rPr>
              <w:t>4719</w:t>
            </w:r>
            <w:r>
              <w:rPr>
                <w:rStyle w:val="TransUnitID"/>
                <w:lang w:val="en-GB"/>
              </w:rPr>
              <w:t>7c3fbbbe-c370-4754-ae86-bf2265d2628e</w:t>
            </w:r>
          </w:p>
        </w:tc>
        <w:tc>
          <w:tcPr>
            <w:tcW w:w="0" w:type="auto"/>
            <w:shd w:val="clear" w:color="auto" w:fill="FFFFFF"/>
          </w:tcPr>
          <w:p w14:paraId="6A5922A2" w14:textId="77777777" w:rsidR="004C26EE" w:rsidRDefault="00C72362">
            <w:pPr>
              <w:rPr>
                <w:lang w:val="en-GB"/>
              </w:rPr>
            </w:pPr>
            <w:r>
              <w:rPr>
                <w:lang w:val="en-GB"/>
              </w:rPr>
              <w:t>Translation Approved (CM)</w:t>
            </w:r>
          </w:p>
        </w:tc>
        <w:tc>
          <w:tcPr>
            <w:tcW w:w="0" w:type="auto"/>
            <w:shd w:val="clear" w:color="auto" w:fill="FFFFFF"/>
          </w:tcPr>
          <w:p w14:paraId="789285A1" w14:textId="77777777" w:rsidR="004C26EE" w:rsidRDefault="00C72362">
            <w:pPr>
              <w:rPr>
                <w:lang w:val="en-GB"/>
              </w:rPr>
            </w:pPr>
            <w:r>
              <w:rPr>
                <w:lang w:val="en-GB"/>
              </w:rPr>
              <w:t>In any case the error correction provisions in point 7.2.10 shall be respected with its corresponding transition period.</w:t>
            </w:r>
          </w:p>
        </w:tc>
        <w:tc>
          <w:tcPr>
            <w:tcW w:w="0" w:type="auto"/>
            <w:shd w:val="clear" w:color="auto" w:fill="FFFFFF"/>
          </w:tcPr>
          <w:p w14:paraId="281D5718" w14:textId="77777777" w:rsidR="004C26EE" w:rsidRDefault="00C72362">
            <w:pPr>
              <w:rPr>
                <w:lang w:val="sr-Cyrl-RS"/>
              </w:rPr>
            </w:pPr>
            <w:r>
              <w:rPr>
                <w:lang w:val="sr-Cyrl-RS"/>
              </w:rPr>
              <w:t>У сваком случају, поштују се одредбе о исправљању грешака из тачке 7.2.10. узимајући у обзир одговарајући прелазни период.</w:t>
            </w:r>
          </w:p>
        </w:tc>
      </w:tr>
      <w:tr w:rsidR="004C26EE" w14:paraId="6087E596" w14:textId="77777777">
        <w:tc>
          <w:tcPr>
            <w:tcW w:w="0" w:type="auto"/>
            <w:shd w:val="clear" w:color="auto" w:fill="FFFFFF"/>
          </w:tcPr>
          <w:p w14:paraId="6E4CA6A9" w14:textId="77777777" w:rsidR="004C26EE" w:rsidRDefault="00C72362">
            <w:pPr>
              <w:rPr>
                <w:lang w:val="en-GB"/>
              </w:rPr>
            </w:pPr>
            <w:r>
              <w:rPr>
                <w:rStyle w:val="SegmentID"/>
                <w:lang w:val="en-GB"/>
              </w:rPr>
              <w:t>4720</w:t>
            </w:r>
            <w:r>
              <w:rPr>
                <w:rStyle w:val="TransUnitID"/>
                <w:lang w:val="en-GB"/>
              </w:rPr>
              <w:t>54334584-8b41-41a5-8bce-2a6cc3fb827f</w:t>
            </w:r>
          </w:p>
        </w:tc>
        <w:tc>
          <w:tcPr>
            <w:tcW w:w="0" w:type="auto"/>
            <w:shd w:val="clear" w:color="auto" w:fill="FFFFFF"/>
          </w:tcPr>
          <w:p w14:paraId="0DA28414" w14:textId="77777777" w:rsidR="004C26EE" w:rsidRDefault="00C72362">
            <w:pPr>
              <w:rPr>
                <w:lang w:val="en-GB"/>
              </w:rPr>
            </w:pPr>
            <w:r>
              <w:rPr>
                <w:lang w:val="en-GB"/>
              </w:rPr>
              <w:t>Translation Approved (CM)</w:t>
            </w:r>
          </w:p>
        </w:tc>
        <w:tc>
          <w:tcPr>
            <w:tcW w:w="0" w:type="auto"/>
            <w:shd w:val="clear" w:color="auto" w:fill="FFFFFF"/>
          </w:tcPr>
          <w:p w14:paraId="2EB1AF49" w14:textId="77777777" w:rsidR="004C26EE" w:rsidRDefault="00C72362">
            <w:pPr>
              <w:rPr>
                <w:lang w:val="en-GB"/>
              </w:rPr>
            </w:pPr>
            <w:r>
              <w:rPr>
                <w:lang w:val="en-GB"/>
              </w:rPr>
              <w:t>No constraint shall be exported to the other subsystem.</w:t>
            </w:r>
          </w:p>
        </w:tc>
        <w:tc>
          <w:tcPr>
            <w:tcW w:w="0" w:type="auto"/>
            <w:shd w:val="clear" w:color="auto" w:fill="FFFFFF"/>
          </w:tcPr>
          <w:p w14:paraId="719E49F3" w14:textId="77777777" w:rsidR="004C26EE" w:rsidRDefault="00C72362">
            <w:pPr>
              <w:rPr>
                <w:lang w:val="sr-Cyrl-RS"/>
              </w:rPr>
            </w:pPr>
            <w:r>
              <w:rPr>
                <w:lang w:val="sr-Cyrl-RS"/>
              </w:rPr>
              <w:t>Ниједно ограничење се не преноси у други подсистем.</w:t>
            </w:r>
          </w:p>
        </w:tc>
      </w:tr>
      <w:tr w:rsidR="004C26EE" w14:paraId="41935598" w14:textId="77777777">
        <w:tc>
          <w:tcPr>
            <w:tcW w:w="0" w:type="auto"/>
            <w:shd w:val="clear" w:color="auto" w:fill="FFFFFF"/>
          </w:tcPr>
          <w:p w14:paraId="587FA480" w14:textId="77777777" w:rsidR="004C26EE" w:rsidRDefault="00C72362">
            <w:pPr>
              <w:rPr>
                <w:lang w:val="en-GB"/>
              </w:rPr>
            </w:pPr>
            <w:r>
              <w:rPr>
                <w:rStyle w:val="SegmentID"/>
                <w:lang w:val="en-GB"/>
              </w:rPr>
              <w:t>4721</w:t>
            </w:r>
            <w:r>
              <w:rPr>
                <w:rStyle w:val="TransUnitID"/>
                <w:lang w:val="en-GB"/>
              </w:rPr>
              <w:t>4bc7df74-b372-49d5-af17-a255f548ecab</w:t>
            </w:r>
          </w:p>
        </w:tc>
        <w:tc>
          <w:tcPr>
            <w:tcW w:w="0" w:type="auto"/>
            <w:shd w:val="clear" w:color="auto" w:fill="FFFFFF"/>
          </w:tcPr>
          <w:p w14:paraId="33D6A9C1" w14:textId="77777777" w:rsidR="004C26EE" w:rsidRDefault="00C72362">
            <w:pPr>
              <w:rPr>
                <w:lang w:val="en-GB"/>
              </w:rPr>
            </w:pPr>
            <w:r>
              <w:rPr>
                <w:lang w:val="en-GB"/>
              </w:rPr>
              <w:t>Translation Approved (0%)</w:t>
            </w:r>
          </w:p>
        </w:tc>
        <w:tc>
          <w:tcPr>
            <w:tcW w:w="0" w:type="auto"/>
            <w:shd w:val="clear" w:color="auto" w:fill="FFFFFF"/>
          </w:tcPr>
          <w:p w14:paraId="4D3B1021" w14:textId="77777777" w:rsidR="004C26EE" w:rsidRDefault="00C72362">
            <w:pPr>
              <w:rPr>
                <w:lang w:val="en-GB"/>
              </w:rPr>
            </w:pPr>
            <w:r>
              <w:rPr>
                <w:lang w:val="en-GB"/>
              </w:rPr>
              <w:t>CMD</w:t>
            </w:r>
          </w:p>
        </w:tc>
        <w:tc>
          <w:tcPr>
            <w:tcW w:w="0" w:type="auto"/>
            <w:shd w:val="clear" w:color="auto" w:fill="FFFFFF"/>
          </w:tcPr>
          <w:p w14:paraId="6DE6929C" w14:textId="77777777" w:rsidR="004C26EE" w:rsidRDefault="00C72362">
            <w:pPr>
              <w:rPr>
                <w:lang w:val="sr-Cyrl-RS"/>
              </w:rPr>
            </w:pPr>
            <w:r>
              <w:rPr>
                <w:rStyle w:val="Tag"/>
                <w:lang w:val="sr-Cyrl-RS"/>
              </w:rPr>
              <w:t>&lt;Italic&gt;</w:t>
            </w:r>
            <w:r>
              <w:rPr>
                <w:lang w:val="sr-Cyrl-RS"/>
              </w:rPr>
              <w:t>CMD</w:t>
            </w:r>
            <w:r>
              <w:rPr>
                <w:rStyle w:val="Tag"/>
                <w:lang w:val="sr-Cyrl-RS"/>
              </w:rPr>
              <w:t>&lt;/Italic&gt;</w:t>
            </w:r>
          </w:p>
        </w:tc>
      </w:tr>
      <w:tr w:rsidR="004C26EE" w14:paraId="0EC3E432" w14:textId="77777777">
        <w:tc>
          <w:tcPr>
            <w:tcW w:w="0" w:type="auto"/>
            <w:shd w:val="clear" w:color="auto" w:fill="FFFFFF"/>
          </w:tcPr>
          <w:p w14:paraId="4C4789DA" w14:textId="77777777" w:rsidR="004C26EE" w:rsidRDefault="00C72362">
            <w:pPr>
              <w:rPr>
                <w:lang w:val="en-GB"/>
              </w:rPr>
            </w:pPr>
            <w:r>
              <w:rPr>
                <w:rStyle w:val="SegmentID"/>
                <w:lang w:val="en-GB"/>
              </w:rPr>
              <w:t>4722</w:t>
            </w:r>
            <w:r>
              <w:rPr>
                <w:rStyle w:val="TransUnitID"/>
                <w:lang w:val="en-GB"/>
              </w:rPr>
              <w:t>33e6db1e-155a-4c4c-af16-5ab70bdd4c21</w:t>
            </w:r>
          </w:p>
        </w:tc>
        <w:tc>
          <w:tcPr>
            <w:tcW w:w="0" w:type="auto"/>
            <w:shd w:val="clear" w:color="auto" w:fill="FFFFFF"/>
          </w:tcPr>
          <w:p w14:paraId="6F803DAB" w14:textId="77777777" w:rsidR="004C26EE" w:rsidRDefault="00C72362">
            <w:pPr>
              <w:rPr>
                <w:lang w:val="en-GB"/>
              </w:rPr>
            </w:pPr>
            <w:r>
              <w:rPr>
                <w:lang w:val="en-GB"/>
              </w:rPr>
              <w:t>Translation Approved (100%)</w:t>
            </w:r>
          </w:p>
        </w:tc>
        <w:tc>
          <w:tcPr>
            <w:tcW w:w="0" w:type="auto"/>
            <w:shd w:val="clear" w:color="auto" w:fill="FFFFFF"/>
          </w:tcPr>
          <w:p w14:paraId="25CAC248" w14:textId="77777777" w:rsidR="004C26EE" w:rsidRDefault="00C72362">
            <w:pPr>
              <w:rPr>
                <w:lang w:val="en-GB"/>
              </w:rPr>
            </w:pPr>
            <w:r>
              <w:rPr>
                <w:lang w:val="en-GB"/>
              </w:rPr>
              <w:t>11</w:t>
            </w:r>
          </w:p>
        </w:tc>
        <w:tc>
          <w:tcPr>
            <w:tcW w:w="0" w:type="auto"/>
            <w:shd w:val="clear" w:color="auto" w:fill="FFFFFF"/>
          </w:tcPr>
          <w:p w14:paraId="6E8C130E" w14:textId="77777777" w:rsidR="004C26EE" w:rsidRDefault="00C72362">
            <w:pPr>
              <w:rPr>
                <w:lang w:val="sr-Cyrl-RS"/>
              </w:rPr>
            </w:pPr>
            <w:r>
              <w:rPr>
                <w:lang w:val="sr-Cyrl-RS"/>
              </w:rPr>
              <w:t>11.</w:t>
            </w:r>
          </w:p>
        </w:tc>
      </w:tr>
      <w:tr w:rsidR="004C26EE" w14:paraId="67868F98" w14:textId="77777777">
        <w:tc>
          <w:tcPr>
            <w:tcW w:w="0" w:type="auto"/>
            <w:shd w:val="clear" w:color="auto" w:fill="FFFFFF"/>
          </w:tcPr>
          <w:p w14:paraId="0C15F90E" w14:textId="77777777" w:rsidR="004C26EE" w:rsidRDefault="00C72362">
            <w:pPr>
              <w:rPr>
                <w:lang w:val="en-GB"/>
              </w:rPr>
            </w:pPr>
            <w:r>
              <w:rPr>
                <w:rStyle w:val="SegmentID"/>
                <w:lang w:val="en-GB"/>
              </w:rPr>
              <w:t>4723</w:t>
            </w:r>
            <w:r>
              <w:rPr>
                <w:rStyle w:val="TransUnitID"/>
                <w:lang w:val="en-GB"/>
              </w:rPr>
              <w:t>493d99a7-6b25-4546-88d1-b250dd4b53ed</w:t>
            </w:r>
          </w:p>
        </w:tc>
        <w:tc>
          <w:tcPr>
            <w:tcW w:w="0" w:type="auto"/>
            <w:shd w:val="clear" w:color="auto" w:fill="FFFFFF"/>
          </w:tcPr>
          <w:p w14:paraId="42004BFA" w14:textId="77777777" w:rsidR="004C26EE" w:rsidRDefault="00C72362">
            <w:pPr>
              <w:rPr>
                <w:lang w:val="en-GB"/>
              </w:rPr>
            </w:pPr>
            <w:r>
              <w:rPr>
                <w:lang w:val="en-GB"/>
              </w:rPr>
              <w:t>Translation Approved (0%)</w:t>
            </w:r>
          </w:p>
        </w:tc>
        <w:tc>
          <w:tcPr>
            <w:tcW w:w="0" w:type="auto"/>
            <w:shd w:val="clear" w:color="auto" w:fill="FFFFFF"/>
          </w:tcPr>
          <w:p w14:paraId="206F9103" w14:textId="77777777" w:rsidR="004C26EE" w:rsidRDefault="00C72362">
            <w:pPr>
              <w:rPr>
                <w:lang w:val="en-GB"/>
              </w:rPr>
            </w:pPr>
            <w:r>
              <w:rPr>
                <w:lang w:val="en-GB"/>
              </w:rPr>
              <w:t>4.2.2 (b) – Cold Movement Detection</w:t>
            </w:r>
          </w:p>
        </w:tc>
        <w:tc>
          <w:tcPr>
            <w:tcW w:w="0" w:type="auto"/>
            <w:shd w:val="clear" w:color="auto" w:fill="FFFFFF"/>
          </w:tcPr>
          <w:p w14:paraId="731AD5BC" w14:textId="77777777" w:rsidR="004C26EE" w:rsidRDefault="00C72362">
            <w:pPr>
              <w:rPr>
                <w:lang w:val="sr-Cyrl-RS"/>
              </w:rPr>
            </w:pPr>
            <w:r>
              <w:rPr>
                <w:lang w:val="sr-Cyrl-RS"/>
              </w:rPr>
              <w:t>4.2.2. подтачка б) – Детекција кретања у искљученом стању</w:t>
            </w:r>
          </w:p>
        </w:tc>
      </w:tr>
      <w:tr w:rsidR="004C26EE" w14:paraId="23A71D42" w14:textId="77777777">
        <w:tc>
          <w:tcPr>
            <w:tcW w:w="0" w:type="auto"/>
            <w:shd w:val="clear" w:color="auto" w:fill="FFFFFF"/>
          </w:tcPr>
          <w:p w14:paraId="303FB5A0" w14:textId="77777777" w:rsidR="004C26EE" w:rsidRDefault="00C72362">
            <w:pPr>
              <w:rPr>
                <w:lang w:val="en-GB"/>
              </w:rPr>
            </w:pPr>
            <w:r>
              <w:rPr>
                <w:rStyle w:val="SegmentID"/>
                <w:lang w:val="en-GB"/>
              </w:rPr>
              <w:t>4724</w:t>
            </w:r>
            <w:r>
              <w:rPr>
                <w:rStyle w:val="TransUnitID"/>
                <w:lang w:val="en-GB"/>
              </w:rPr>
              <w:t>9220a5da-4e8b-447f-a646-773a91b5ea61</w:t>
            </w:r>
          </w:p>
        </w:tc>
        <w:tc>
          <w:tcPr>
            <w:tcW w:w="0" w:type="auto"/>
            <w:shd w:val="clear" w:color="auto" w:fill="FFFFFF"/>
          </w:tcPr>
          <w:p w14:paraId="17279B30" w14:textId="77777777" w:rsidR="004C26EE" w:rsidRDefault="00C72362">
            <w:pPr>
              <w:rPr>
                <w:lang w:val="en-GB"/>
              </w:rPr>
            </w:pPr>
            <w:r>
              <w:rPr>
                <w:lang w:val="en-GB"/>
              </w:rPr>
              <w:t>Translation Approved (0%)</w:t>
            </w:r>
          </w:p>
        </w:tc>
        <w:tc>
          <w:tcPr>
            <w:tcW w:w="0" w:type="auto"/>
            <w:shd w:val="clear" w:color="auto" w:fill="FFFFFF"/>
          </w:tcPr>
          <w:p w14:paraId="65792EAB" w14:textId="77777777" w:rsidR="004C26EE" w:rsidRDefault="00C72362">
            <w:pPr>
              <w:rPr>
                <w:lang w:val="en-GB"/>
              </w:rPr>
            </w:pPr>
            <w:r>
              <w:rPr>
                <w:lang w:val="en-GB"/>
              </w:rPr>
              <w:t>CMD Optional</w:t>
            </w:r>
          </w:p>
        </w:tc>
        <w:tc>
          <w:tcPr>
            <w:tcW w:w="0" w:type="auto"/>
            <w:shd w:val="clear" w:color="auto" w:fill="FFFFFF"/>
          </w:tcPr>
          <w:p w14:paraId="750032BB" w14:textId="77777777" w:rsidR="004C26EE" w:rsidRDefault="00C72362">
            <w:pPr>
              <w:rPr>
                <w:lang w:val="sr-Cyrl-RS"/>
              </w:rPr>
            </w:pPr>
            <w:r>
              <w:rPr>
                <w:rStyle w:val="Tag"/>
                <w:lang w:val="sr-Cyrl-RS"/>
              </w:rPr>
              <w:t>&lt;Italic&gt;</w:t>
            </w:r>
            <w:r>
              <w:rPr>
                <w:lang w:val="sr-Cyrl-RS"/>
              </w:rPr>
              <w:t>CMD</w:t>
            </w:r>
            <w:r>
              <w:rPr>
                <w:rStyle w:val="Tag"/>
                <w:lang w:val="sr-Cyrl-RS"/>
              </w:rPr>
              <w:t>&lt;/Italic&gt;</w:t>
            </w:r>
            <w:r>
              <w:rPr>
                <w:lang w:val="sr-Cyrl-RS"/>
              </w:rPr>
              <w:t xml:space="preserve"> необавезно</w:t>
            </w:r>
          </w:p>
        </w:tc>
      </w:tr>
      <w:tr w:rsidR="004C26EE" w14:paraId="033E345B" w14:textId="77777777">
        <w:tc>
          <w:tcPr>
            <w:tcW w:w="0" w:type="auto"/>
            <w:shd w:val="clear" w:color="auto" w:fill="FFFFFF"/>
          </w:tcPr>
          <w:p w14:paraId="5D1A210D" w14:textId="77777777" w:rsidR="004C26EE" w:rsidRDefault="00C72362">
            <w:pPr>
              <w:rPr>
                <w:lang w:val="en-GB"/>
              </w:rPr>
            </w:pPr>
            <w:r>
              <w:rPr>
                <w:rStyle w:val="SegmentID"/>
                <w:lang w:val="en-GB"/>
              </w:rPr>
              <w:t>4725</w:t>
            </w:r>
            <w:r>
              <w:rPr>
                <w:rStyle w:val="TransUnitID"/>
                <w:lang w:val="en-GB"/>
              </w:rPr>
              <w:t>16cc0ab4-9245-425f-9d05-0cf4d07aac38</w:t>
            </w:r>
          </w:p>
        </w:tc>
        <w:tc>
          <w:tcPr>
            <w:tcW w:w="0" w:type="auto"/>
            <w:shd w:val="clear" w:color="auto" w:fill="FFFFFF"/>
          </w:tcPr>
          <w:p w14:paraId="4E72D2C7" w14:textId="77777777" w:rsidR="004C26EE" w:rsidRDefault="00C72362">
            <w:pPr>
              <w:rPr>
                <w:lang w:val="en-GB"/>
              </w:rPr>
            </w:pPr>
            <w:r>
              <w:rPr>
                <w:lang w:val="en-GB"/>
              </w:rPr>
              <w:t>Translation Approved (0%)</w:t>
            </w:r>
          </w:p>
        </w:tc>
        <w:tc>
          <w:tcPr>
            <w:tcW w:w="0" w:type="auto"/>
            <w:shd w:val="clear" w:color="auto" w:fill="FFFFFF"/>
          </w:tcPr>
          <w:p w14:paraId="260CFB14" w14:textId="77777777" w:rsidR="004C26EE" w:rsidRDefault="00C72362">
            <w:pPr>
              <w:rPr>
                <w:lang w:val="en-GB"/>
              </w:rPr>
            </w:pPr>
            <w:r>
              <w:rPr>
                <w:lang w:val="en-GB"/>
              </w:rPr>
              <w:t>CMD Mandatory</w:t>
            </w:r>
          </w:p>
        </w:tc>
        <w:tc>
          <w:tcPr>
            <w:tcW w:w="0" w:type="auto"/>
            <w:shd w:val="clear" w:color="auto" w:fill="FFFFFF"/>
          </w:tcPr>
          <w:p w14:paraId="5B08FF7D" w14:textId="77777777" w:rsidR="004C26EE" w:rsidRDefault="00C72362">
            <w:pPr>
              <w:rPr>
                <w:lang w:val="sr-Cyrl-RS"/>
              </w:rPr>
            </w:pPr>
            <w:r>
              <w:rPr>
                <w:rStyle w:val="Tag"/>
                <w:lang w:val="sr-Cyrl-RS"/>
              </w:rPr>
              <w:t>&lt;Italic&gt;</w:t>
            </w:r>
            <w:r>
              <w:rPr>
                <w:lang w:val="sr-Cyrl-RS"/>
              </w:rPr>
              <w:t>CMD</w:t>
            </w:r>
            <w:r>
              <w:rPr>
                <w:rStyle w:val="Tag"/>
                <w:lang w:val="sr-Cyrl-RS"/>
              </w:rPr>
              <w:t>&lt;/Italic&gt;</w:t>
            </w:r>
            <w:r>
              <w:rPr>
                <w:lang w:val="sr-Cyrl-RS"/>
              </w:rPr>
              <w:t xml:space="preserve"> обавезно</w:t>
            </w:r>
          </w:p>
        </w:tc>
      </w:tr>
      <w:tr w:rsidR="004C26EE" w14:paraId="06A7FC4E" w14:textId="77777777">
        <w:tc>
          <w:tcPr>
            <w:tcW w:w="0" w:type="auto"/>
            <w:shd w:val="clear" w:color="auto" w:fill="FFFFFF"/>
          </w:tcPr>
          <w:p w14:paraId="046B47A7" w14:textId="77777777" w:rsidR="004C26EE" w:rsidRDefault="00C72362">
            <w:pPr>
              <w:rPr>
                <w:lang w:val="en-GB"/>
              </w:rPr>
            </w:pPr>
            <w:r>
              <w:rPr>
                <w:rStyle w:val="SegmentID"/>
                <w:lang w:val="en-GB"/>
              </w:rPr>
              <w:t>4726</w:t>
            </w:r>
            <w:r>
              <w:rPr>
                <w:rStyle w:val="TransUnitID"/>
                <w:lang w:val="en-GB"/>
              </w:rPr>
              <w:t>61cbccb6-5f9a-41ce-82bc-34e72a1865bf</w:t>
            </w:r>
          </w:p>
        </w:tc>
        <w:tc>
          <w:tcPr>
            <w:tcW w:w="0" w:type="auto"/>
            <w:shd w:val="clear" w:color="auto" w:fill="FFFFFF"/>
          </w:tcPr>
          <w:p w14:paraId="22A874D0" w14:textId="77777777" w:rsidR="004C26EE" w:rsidRDefault="00C72362">
            <w:pPr>
              <w:rPr>
                <w:lang w:val="en-GB"/>
              </w:rPr>
            </w:pPr>
            <w:r>
              <w:rPr>
                <w:lang w:val="en-GB"/>
              </w:rPr>
              <w:t>Translation Approved (0%)</w:t>
            </w:r>
          </w:p>
        </w:tc>
        <w:tc>
          <w:tcPr>
            <w:tcW w:w="0" w:type="auto"/>
            <w:shd w:val="clear" w:color="auto" w:fill="FFFFFF"/>
          </w:tcPr>
          <w:p w14:paraId="3396214D" w14:textId="77777777" w:rsidR="004C26EE" w:rsidRDefault="00C72362">
            <w:pPr>
              <w:rPr>
                <w:lang w:val="en-GB"/>
              </w:rPr>
            </w:pPr>
            <w:r>
              <w:rPr>
                <w:lang w:val="en-GB"/>
              </w:rPr>
              <w:t>Directly applicable when ETCS is installed for the first time into a vehicle design.</w:t>
            </w:r>
          </w:p>
        </w:tc>
        <w:tc>
          <w:tcPr>
            <w:tcW w:w="0" w:type="auto"/>
            <w:shd w:val="clear" w:color="auto" w:fill="FFFFFF"/>
          </w:tcPr>
          <w:p w14:paraId="21885816" w14:textId="36856C33" w:rsidR="004C26EE" w:rsidRDefault="00C72362" w:rsidP="001A1895">
            <w:pPr>
              <w:rPr>
                <w:lang w:val="sr-Cyrl-RS"/>
              </w:rPr>
            </w:pPr>
            <w:r>
              <w:rPr>
                <w:lang w:val="sr-Cyrl-RS"/>
              </w:rPr>
              <w:t xml:space="preserve">Непосредно се примењује приликом прве уградње </w:t>
            </w:r>
            <w:r>
              <w:rPr>
                <w:rStyle w:val="Tag"/>
                <w:lang w:val="sr-Cyrl-RS"/>
              </w:rPr>
              <w:t>&lt;Italic&gt;</w:t>
            </w:r>
            <w:r>
              <w:rPr>
                <w:lang w:val="sr-Cyrl-RS"/>
              </w:rPr>
              <w:t>ETCS</w:t>
            </w:r>
            <w:r>
              <w:rPr>
                <w:rStyle w:val="Tag"/>
                <w:lang w:val="sr-Cyrl-RS"/>
              </w:rPr>
              <w:t>&lt;/Italic&gt;</w:t>
            </w:r>
            <w:r>
              <w:rPr>
                <w:lang w:val="sr-Cyrl-RS"/>
              </w:rPr>
              <w:t xml:space="preserve">-а у </w:t>
            </w:r>
            <w:r w:rsidR="001A1895">
              <w:rPr>
                <w:lang w:val="sr-Cyrl-RS"/>
              </w:rPr>
              <w:t xml:space="preserve">пројекат </w:t>
            </w:r>
            <w:r>
              <w:rPr>
                <w:lang w:val="sr-Cyrl-RS"/>
              </w:rPr>
              <w:t>возила.</w:t>
            </w:r>
          </w:p>
        </w:tc>
      </w:tr>
      <w:tr w:rsidR="004C26EE" w14:paraId="010F3F83" w14:textId="77777777">
        <w:tc>
          <w:tcPr>
            <w:tcW w:w="0" w:type="auto"/>
            <w:shd w:val="clear" w:color="auto" w:fill="FFFFFF"/>
          </w:tcPr>
          <w:p w14:paraId="7586EFEC" w14:textId="77777777" w:rsidR="004C26EE" w:rsidRDefault="00C72362">
            <w:pPr>
              <w:rPr>
                <w:lang w:val="en-GB"/>
              </w:rPr>
            </w:pPr>
            <w:r>
              <w:rPr>
                <w:rStyle w:val="SegmentID"/>
                <w:lang w:val="en-GB"/>
              </w:rPr>
              <w:t>4727</w:t>
            </w:r>
            <w:r>
              <w:rPr>
                <w:rStyle w:val="TransUnitID"/>
                <w:lang w:val="en-GB"/>
              </w:rPr>
              <w:t>8bb2f231-385d-48c7-adb7-fe87c2570e95</w:t>
            </w:r>
          </w:p>
        </w:tc>
        <w:tc>
          <w:tcPr>
            <w:tcW w:w="0" w:type="auto"/>
            <w:shd w:val="clear" w:color="auto" w:fill="FFFFFF"/>
          </w:tcPr>
          <w:p w14:paraId="54AF200A" w14:textId="77777777" w:rsidR="004C26EE" w:rsidRDefault="00C72362">
            <w:pPr>
              <w:rPr>
                <w:lang w:val="en-GB"/>
              </w:rPr>
            </w:pPr>
            <w:r>
              <w:rPr>
                <w:lang w:val="en-GB"/>
              </w:rPr>
              <w:t>Translation Approved (86%)</w:t>
            </w:r>
          </w:p>
        </w:tc>
        <w:tc>
          <w:tcPr>
            <w:tcW w:w="0" w:type="auto"/>
            <w:shd w:val="clear" w:color="auto" w:fill="FFFFFF"/>
          </w:tcPr>
          <w:p w14:paraId="5D6D060F" w14:textId="77777777" w:rsidR="004C26EE" w:rsidRDefault="00C72362">
            <w:pPr>
              <w:rPr>
                <w:lang w:val="en-GB"/>
              </w:rPr>
            </w:pPr>
            <w:r>
              <w:rPr>
                <w:lang w:val="en-GB"/>
              </w:rPr>
              <w:t>Applicable from 1 January 2028 when ETCS is installed for the first time into a vehicle design.</w:t>
            </w:r>
          </w:p>
        </w:tc>
        <w:tc>
          <w:tcPr>
            <w:tcW w:w="0" w:type="auto"/>
            <w:shd w:val="clear" w:color="auto" w:fill="FFFFFF"/>
          </w:tcPr>
          <w:p w14:paraId="3A8E52E7" w14:textId="3794B08D" w:rsidR="004C26EE" w:rsidRDefault="00C72362" w:rsidP="001A1895">
            <w:pPr>
              <w:rPr>
                <w:lang w:val="sr-Cyrl-RS"/>
              </w:rPr>
            </w:pPr>
            <w:r>
              <w:rPr>
                <w:lang w:val="sr-Cyrl-RS"/>
              </w:rPr>
              <w:t xml:space="preserve">Примењује се од 1. јануара 2028. године приликом прве уградње </w:t>
            </w:r>
            <w:r>
              <w:rPr>
                <w:rStyle w:val="Tag"/>
                <w:lang w:val="sr-Cyrl-RS"/>
              </w:rPr>
              <w:t>&lt;Italic&gt;</w:t>
            </w:r>
            <w:r>
              <w:rPr>
                <w:lang w:val="sr-Cyrl-RS"/>
              </w:rPr>
              <w:t>ETCS</w:t>
            </w:r>
            <w:r>
              <w:rPr>
                <w:rStyle w:val="Tag"/>
                <w:lang w:val="sr-Cyrl-RS"/>
              </w:rPr>
              <w:t>&lt;/Italic&gt;</w:t>
            </w:r>
            <w:r>
              <w:rPr>
                <w:lang w:val="sr-Cyrl-RS"/>
              </w:rPr>
              <w:t xml:space="preserve">-а у </w:t>
            </w:r>
            <w:r w:rsidR="001A1895">
              <w:rPr>
                <w:lang w:val="sr-Cyrl-RS"/>
              </w:rPr>
              <w:t xml:space="preserve">пројекат </w:t>
            </w:r>
            <w:r>
              <w:rPr>
                <w:lang w:val="sr-Cyrl-RS"/>
              </w:rPr>
              <w:t>возила.</w:t>
            </w:r>
          </w:p>
        </w:tc>
      </w:tr>
      <w:tr w:rsidR="004C26EE" w14:paraId="6CBBBFAF" w14:textId="77777777">
        <w:tc>
          <w:tcPr>
            <w:tcW w:w="0" w:type="auto"/>
            <w:shd w:val="clear" w:color="auto" w:fill="FFFFFF"/>
          </w:tcPr>
          <w:p w14:paraId="41044507" w14:textId="77777777" w:rsidR="004C26EE" w:rsidRDefault="00C72362">
            <w:pPr>
              <w:rPr>
                <w:lang w:val="en-GB"/>
              </w:rPr>
            </w:pPr>
            <w:r>
              <w:rPr>
                <w:rStyle w:val="SegmentID"/>
                <w:lang w:val="en-GB"/>
              </w:rPr>
              <w:t>4728</w:t>
            </w:r>
            <w:r>
              <w:rPr>
                <w:rStyle w:val="TransUnitID"/>
                <w:lang w:val="en-GB"/>
              </w:rPr>
              <w:t>1c998b28-ea72-414b-a0f7-75bc74ba7bfe</w:t>
            </w:r>
          </w:p>
        </w:tc>
        <w:tc>
          <w:tcPr>
            <w:tcW w:w="0" w:type="auto"/>
            <w:shd w:val="clear" w:color="auto" w:fill="FFFFFF"/>
          </w:tcPr>
          <w:p w14:paraId="5BD8FF79" w14:textId="77777777" w:rsidR="004C26EE" w:rsidRDefault="00C72362">
            <w:pPr>
              <w:rPr>
                <w:lang w:val="en-GB"/>
              </w:rPr>
            </w:pPr>
            <w:r>
              <w:rPr>
                <w:lang w:val="en-GB"/>
              </w:rPr>
              <w:t>Translation Approved (72%)</w:t>
            </w:r>
          </w:p>
        </w:tc>
        <w:tc>
          <w:tcPr>
            <w:tcW w:w="0" w:type="auto"/>
            <w:shd w:val="clear" w:color="auto" w:fill="FFFFFF"/>
          </w:tcPr>
          <w:p w14:paraId="2ECDB9C6" w14:textId="77777777" w:rsidR="004C26EE" w:rsidRDefault="00C72362">
            <w:pPr>
              <w:rPr>
                <w:lang w:val="en-GB"/>
              </w:rPr>
            </w:pPr>
            <w:r>
              <w:rPr>
                <w:lang w:val="en-GB"/>
              </w:rPr>
              <w:t>Applicable on newly built vehicles placed on the market from 1 January 2030.</w:t>
            </w:r>
          </w:p>
        </w:tc>
        <w:tc>
          <w:tcPr>
            <w:tcW w:w="0" w:type="auto"/>
            <w:shd w:val="clear" w:color="auto" w:fill="FFFFFF"/>
          </w:tcPr>
          <w:p w14:paraId="255C9B3A" w14:textId="77777777" w:rsidR="004C26EE" w:rsidRDefault="00C72362">
            <w:pPr>
              <w:rPr>
                <w:lang w:val="sr-Cyrl-RS"/>
              </w:rPr>
            </w:pPr>
            <w:r>
              <w:rPr>
                <w:lang w:val="sr-Cyrl-RS"/>
              </w:rPr>
              <w:t>Примењује се на новоизграђеним возилима, стављеним на тржиште од 1. јануара 2030. године.</w:t>
            </w:r>
          </w:p>
        </w:tc>
      </w:tr>
      <w:tr w:rsidR="004C26EE" w14:paraId="3320BE59" w14:textId="77777777">
        <w:tc>
          <w:tcPr>
            <w:tcW w:w="0" w:type="auto"/>
            <w:shd w:val="clear" w:color="auto" w:fill="FFFFFF"/>
          </w:tcPr>
          <w:p w14:paraId="79B57E94" w14:textId="77777777" w:rsidR="004C26EE" w:rsidRDefault="00C72362">
            <w:pPr>
              <w:rPr>
                <w:lang w:val="en-GB"/>
              </w:rPr>
            </w:pPr>
            <w:r>
              <w:rPr>
                <w:rStyle w:val="SegmentID"/>
                <w:lang w:val="en-GB"/>
              </w:rPr>
              <w:t>4729</w:t>
            </w:r>
            <w:r>
              <w:rPr>
                <w:rStyle w:val="TransUnitID"/>
                <w:lang w:val="en-GB"/>
              </w:rPr>
              <w:t>570978ca-d562-4476-adad-56ba7345e516</w:t>
            </w:r>
          </w:p>
        </w:tc>
        <w:tc>
          <w:tcPr>
            <w:tcW w:w="0" w:type="auto"/>
            <w:shd w:val="clear" w:color="auto" w:fill="FFFFFF"/>
          </w:tcPr>
          <w:p w14:paraId="42C5E415" w14:textId="77777777" w:rsidR="004C26EE" w:rsidRDefault="00C72362">
            <w:pPr>
              <w:rPr>
                <w:lang w:val="en-GB"/>
              </w:rPr>
            </w:pPr>
            <w:r>
              <w:rPr>
                <w:lang w:val="en-GB"/>
              </w:rPr>
              <w:t>Translation Approved (100%)</w:t>
            </w:r>
          </w:p>
        </w:tc>
        <w:tc>
          <w:tcPr>
            <w:tcW w:w="0" w:type="auto"/>
            <w:shd w:val="clear" w:color="auto" w:fill="FFFFFF"/>
          </w:tcPr>
          <w:p w14:paraId="3CCBDE42" w14:textId="77777777" w:rsidR="004C26EE" w:rsidRDefault="00C72362">
            <w:pPr>
              <w:rPr>
                <w:lang w:val="en-GB"/>
              </w:rPr>
            </w:pPr>
            <w:r>
              <w:rPr>
                <w:lang w:val="en-GB"/>
              </w:rPr>
              <w:t>Not applicable</w:t>
            </w:r>
          </w:p>
        </w:tc>
        <w:tc>
          <w:tcPr>
            <w:tcW w:w="0" w:type="auto"/>
            <w:shd w:val="clear" w:color="auto" w:fill="FFFFFF"/>
          </w:tcPr>
          <w:p w14:paraId="741A61A4" w14:textId="77777777" w:rsidR="004C26EE" w:rsidRDefault="00C72362">
            <w:pPr>
              <w:rPr>
                <w:lang w:val="sr-Cyrl-RS"/>
              </w:rPr>
            </w:pPr>
            <w:r>
              <w:rPr>
                <w:lang w:val="sr-Cyrl-RS"/>
              </w:rPr>
              <w:t>Није применљиво</w:t>
            </w:r>
          </w:p>
        </w:tc>
      </w:tr>
      <w:tr w:rsidR="004C26EE" w14:paraId="705CAA8B" w14:textId="77777777">
        <w:tc>
          <w:tcPr>
            <w:tcW w:w="0" w:type="auto"/>
            <w:shd w:val="clear" w:color="auto" w:fill="FFFFFF"/>
          </w:tcPr>
          <w:p w14:paraId="0A333A39" w14:textId="77777777" w:rsidR="004C26EE" w:rsidRDefault="00C72362">
            <w:pPr>
              <w:rPr>
                <w:lang w:val="en-GB"/>
              </w:rPr>
            </w:pPr>
            <w:r>
              <w:rPr>
                <w:rStyle w:val="SegmentID"/>
                <w:lang w:val="en-GB"/>
              </w:rPr>
              <w:t>4730</w:t>
            </w:r>
            <w:r>
              <w:rPr>
                <w:rStyle w:val="TransUnitID"/>
                <w:lang w:val="en-GB"/>
              </w:rPr>
              <w:t>333813b1-ee94-4a23-8e84-df3d19f1e692</w:t>
            </w:r>
          </w:p>
        </w:tc>
        <w:tc>
          <w:tcPr>
            <w:tcW w:w="0" w:type="auto"/>
            <w:shd w:val="clear" w:color="auto" w:fill="FFFFFF"/>
          </w:tcPr>
          <w:p w14:paraId="6A4D40AC" w14:textId="77777777" w:rsidR="004C26EE" w:rsidRDefault="00C72362">
            <w:pPr>
              <w:rPr>
                <w:lang w:val="en-GB"/>
              </w:rPr>
            </w:pPr>
            <w:r>
              <w:rPr>
                <w:lang w:val="en-GB"/>
              </w:rPr>
              <w:t>Translation Approved (94%)</w:t>
            </w:r>
          </w:p>
        </w:tc>
        <w:tc>
          <w:tcPr>
            <w:tcW w:w="0" w:type="auto"/>
            <w:shd w:val="clear" w:color="auto" w:fill="FFFFFF"/>
          </w:tcPr>
          <w:p w14:paraId="30B6E785" w14:textId="77777777" w:rsidR="004C26EE" w:rsidRDefault="00C72362">
            <w:pPr>
              <w:rPr>
                <w:lang w:val="en-GB"/>
              </w:rPr>
            </w:pPr>
            <w:r>
              <w:rPr>
                <w:lang w:val="en-GB"/>
              </w:rPr>
              <w:t>ATO On-Board Implementation</w:t>
            </w:r>
          </w:p>
        </w:tc>
        <w:tc>
          <w:tcPr>
            <w:tcW w:w="0" w:type="auto"/>
            <w:shd w:val="clear" w:color="auto" w:fill="FFFFFF"/>
          </w:tcPr>
          <w:p w14:paraId="73DC9568" w14:textId="77777777" w:rsidR="004C26EE" w:rsidRDefault="00C72362">
            <w:pPr>
              <w:rPr>
                <w:lang w:val="sr-Cyrl-RS"/>
              </w:rPr>
            </w:pPr>
            <w:r>
              <w:rPr>
                <w:lang w:val="sr-Cyrl-RS"/>
              </w:rPr>
              <w:t xml:space="preserve">Имплементација </w:t>
            </w:r>
            <w:r>
              <w:rPr>
                <w:rStyle w:val="Tag"/>
                <w:lang w:val="sr-Cyrl-RS"/>
              </w:rPr>
              <w:t>&lt;Italic&gt;</w:t>
            </w:r>
            <w:r>
              <w:rPr>
                <w:lang w:val="sr-Cyrl-RS"/>
              </w:rPr>
              <w:t>ATO</w:t>
            </w:r>
            <w:r>
              <w:rPr>
                <w:rStyle w:val="Tag"/>
                <w:lang w:val="sr-Cyrl-RS"/>
              </w:rPr>
              <w:t>&lt;/Italic&gt;</w:t>
            </w:r>
            <w:r>
              <w:rPr>
                <w:lang w:val="sr-Cyrl-RS"/>
              </w:rPr>
              <w:t>-а у возилу</w:t>
            </w:r>
          </w:p>
        </w:tc>
      </w:tr>
      <w:tr w:rsidR="004C26EE" w14:paraId="6C783167" w14:textId="77777777">
        <w:tc>
          <w:tcPr>
            <w:tcW w:w="0" w:type="auto"/>
            <w:shd w:val="clear" w:color="auto" w:fill="FFFFFF"/>
          </w:tcPr>
          <w:p w14:paraId="2E0788C3" w14:textId="77777777" w:rsidR="004C26EE" w:rsidRDefault="00C72362">
            <w:pPr>
              <w:rPr>
                <w:lang w:val="en-GB"/>
              </w:rPr>
            </w:pPr>
            <w:r>
              <w:rPr>
                <w:rStyle w:val="SegmentID"/>
                <w:lang w:val="en-GB"/>
              </w:rPr>
              <w:t>4731</w:t>
            </w:r>
            <w:r>
              <w:rPr>
                <w:rStyle w:val="TransUnitID"/>
                <w:lang w:val="en-GB"/>
              </w:rPr>
              <w:t>9c7d416c-2a2b-4cb4-b754-e678b71b1f44</w:t>
            </w:r>
          </w:p>
        </w:tc>
        <w:tc>
          <w:tcPr>
            <w:tcW w:w="0" w:type="auto"/>
            <w:shd w:val="clear" w:color="auto" w:fill="FFFFFF"/>
          </w:tcPr>
          <w:p w14:paraId="72167AD3" w14:textId="77777777" w:rsidR="004C26EE" w:rsidRDefault="00C72362">
            <w:pPr>
              <w:rPr>
                <w:lang w:val="en-GB"/>
              </w:rPr>
            </w:pPr>
            <w:r>
              <w:rPr>
                <w:lang w:val="en-GB"/>
              </w:rPr>
              <w:t>Translation Approved (100%)</w:t>
            </w:r>
          </w:p>
        </w:tc>
        <w:tc>
          <w:tcPr>
            <w:tcW w:w="0" w:type="auto"/>
            <w:shd w:val="clear" w:color="auto" w:fill="FFFFFF"/>
          </w:tcPr>
          <w:p w14:paraId="6372F69F" w14:textId="77777777" w:rsidR="004C26EE" w:rsidRDefault="00C72362">
            <w:pPr>
              <w:rPr>
                <w:lang w:val="en-GB"/>
              </w:rPr>
            </w:pPr>
            <w:r>
              <w:rPr>
                <w:lang w:val="en-GB"/>
              </w:rPr>
              <w:t>12</w:t>
            </w:r>
          </w:p>
        </w:tc>
        <w:tc>
          <w:tcPr>
            <w:tcW w:w="0" w:type="auto"/>
            <w:shd w:val="clear" w:color="auto" w:fill="FFFFFF"/>
          </w:tcPr>
          <w:p w14:paraId="4C6C2946" w14:textId="77777777" w:rsidR="004C26EE" w:rsidRDefault="00C72362">
            <w:pPr>
              <w:rPr>
                <w:lang w:val="sr-Cyrl-RS"/>
              </w:rPr>
            </w:pPr>
            <w:r>
              <w:rPr>
                <w:lang w:val="sr-Cyrl-RS"/>
              </w:rPr>
              <w:t>12.</w:t>
            </w:r>
          </w:p>
        </w:tc>
      </w:tr>
      <w:tr w:rsidR="004C26EE" w14:paraId="1234D7BB" w14:textId="77777777">
        <w:tc>
          <w:tcPr>
            <w:tcW w:w="0" w:type="auto"/>
            <w:shd w:val="clear" w:color="auto" w:fill="FFFFFF"/>
          </w:tcPr>
          <w:p w14:paraId="5A0C277D" w14:textId="77777777" w:rsidR="004C26EE" w:rsidRDefault="00C72362">
            <w:pPr>
              <w:rPr>
                <w:lang w:val="en-GB"/>
              </w:rPr>
            </w:pPr>
            <w:r>
              <w:rPr>
                <w:rStyle w:val="SegmentID"/>
                <w:lang w:val="en-GB"/>
              </w:rPr>
              <w:t>4732</w:t>
            </w:r>
            <w:r>
              <w:rPr>
                <w:rStyle w:val="TransUnitID"/>
                <w:lang w:val="en-GB"/>
              </w:rPr>
              <w:t>408307ee-fc2e-488e-9cc6-8308393b4bbd</w:t>
            </w:r>
          </w:p>
        </w:tc>
        <w:tc>
          <w:tcPr>
            <w:tcW w:w="0" w:type="auto"/>
            <w:shd w:val="clear" w:color="auto" w:fill="FFFFFF"/>
          </w:tcPr>
          <w:p w14:paraId="1F53D5FB" w14:textId="77777777" w:rsidR="004C26EE" w:rsidRDefault="00C72362">
            <w:pPr>
              <w:rPr>
                <w:lang w:val="en-GB"/>
              </w:rPr>
            </w:pPr>
            <w:r>
              <w:rPr>
                <w:lang w:val="en-GB"/>
              </w:rPr>
              <w:t>Translation Approved (CM)</w:t>
            </w:r>
          </w:p>
        </w:tc>
        <w:tc>
          <w:tcPr>
            <w:tcW w:w="0" w:type="auto"/>
            <w:shd w:val="clear" w:color="auto" w:fill="FFFFFF"/>
          </w:tcPr>
          <w:p w14:paraId="6E44C36A" w14:textId="77777777" w:rsidR="004C26EE" w:rsidRDefault="00C72362">
            <w:pPr>
              <w:rPr>
                <w:lang w:val="en-GB"/>
              </w:rPr>
            </w:pPr>
            <w:r>
              <w:rPr>
                <w:lang w:val="en-GB"/>
              </w:rPr>
              <w:t>4.2.18 + Point 7.2.9.2</w:t>
            </w:r>
          </w:p>
        </w:tc>
        <w:tc>
          <w:tcPr>
            <w:tcW w:w="0" w:type="auto"/>
            <w:shd w:val="clear" w:color="auto" w:fill="FFFFFF"/>
          </w:tcPr>
          <w:p w14:paraId="5F09B36A" w14:textId="77777777" w:rsidR="004C26EE" w:rsidRDefault="00C72362">
            <w:pPr>
              <w:rPr>
                <w:lang w:val="sr-Cyrl-RS"/>
              </w:rPr>
            </w:pPr>
            <w:r>
              <w:rPr>
                <w:lang w:val="sr-Cyrl-RS"/>
              </w:rPr>
              <w:t>4.2.18 + тачка 7.2.9.2.</w:t>
            </w:r>
          </w:p>
        </w:tc>
      </w:tr>
      <w:tr w:rsidR="004C26EE" w14:paraId="43CF40F3" w14:textId="77777777">
        <w:tc>
          <w:tcPr>
            <w:tcW w:w="0" w:type="auto"/>
            <w:shd w:val="clear" w:color="auto" w:fill="FFFFFF"/>
          </w:tcPr>
          <w:p w14:paraId="1044DBD5" w14:textId="77777777" w:rsidR="004C26EE" w:rsidRDefault="00C72362">
            <w:pPr>
              <w:rPr>
                <w:lang w:val="en-GB"/>
              </w:rPr>
            </w:pPr>
            <w:r>
              <w:rPr>
                <w:rStyle w:val="SegmentID"/>
                <w:lang w:val="en-GB"/>
              </w:rPr>
              <w:t>4733</w:t>
            </w:r>
            <w:r>
              <w:rPr>
                <w:rStyle w:val="TransUnitID"/>
                <w:lang w:val="en-GB"/>
              </w:rPr>
              <w:t>faaa3642-99bd-4d18-8200-da3ddf3948d9</w:t>
            </w:r>
          </w:p>
        </w:tc>
        <w:tc>
          <w:tcPr>
            <w:tcW w:w="0" w:type="auto"/>
            <w:shd w:val="clear" w:color="auto" w:fill="FFFFFF"/>
          </w:tcPr>
          <w:p w14:paraId="3CB22503" w14:textId="77777777" w:rsidR="004C26EE" w:rsidRDefault="00C72362">
            <w:pPr>
              <w:rPr>
                <w:lang w:val="en-GB"/>
              </w:rPr>
            </w:pPr>
            <w:r>
              <w:rPr>
                <w:lang w:val="en-GB"/>
              </w:rPr>
              <w:t>Translation Approved (100%)</w:t>
            </w:r>
          </w:p>
        </w:tc>
        <w:tc>
          <w:tcPr>
            <w:tcW w:w="0" w:type="auto"/>
            <w:shd w:val="clear" w:color="auto" w:fill="FFFFFF"/>
          </w:tcPr>
          <w:p w14:paraId="1942CB7E" w14:textId="77777777" w:rsidR="004C26EE" w:rsidRDefault="00C72362">
            <w:pPr>
              <w:rPr>
                <w:lang w:val="en-GB"/>
              </w:rPr>
            </w:pPr>
            <w:r>
              <w:rPr>
                <w:lang w:val="en-GB"/>
              </w:rPr>
              <w:t>Not applicable</w:t>
            </w:r>
          </w:p>
        </w:tc>
        <w:tc>
          <w:tcPr>
            <w:tcW w:w="0" w:type="auto"/>
            <w:shd w:val="clear" w:color="auto" w:fill="FFFFFF"/>
          </w:tcPr>
          <w:p w14:paraId="32856DBA" w14:textId="77777777" w:rsidR="004C26EE" w:rsidRDefault="00C72362">
            <w:pPr>
              <w:rPr>
                <w:lang w:val="sr-Cyrl-RS"/>
              </w:rPr>
            </w:pPr>
            <w:r>
              <w:rPr>
                <w:lang w:val="sr-Cyrl-RS"/>
              </w:rPr>
              <w:t>Није применљиво</w:t>
            </w:r>
          </w:p>
        </w:tc>
      </w:tr>
      <w:tr w:rsidR="004C26EE" w14:paraId="2DD3434D" w14:textId="77777777">
        <w:tc>
          <w:tcPr>
            <w:tcW w:w="0" w:type="auto"/>
            <w:shd w:val="clear" w:color="auto" w:fill="FFFFFF"/>
          </w:tcPr>
          <w:p w14:paraId="00FB95F4" w14:textId="77777777" w:rsidR="004C26EE" w:rsidRDefault="00C72362">
            <w:pPr>
              <w:rPr>
                <w:lang w:val="en-GB"/>
              </w:rPr>
            </w:pPr>
            <w:r>
              <w:rPr>
                <w:rStyle w:val="SegmentID"/>
                <w:lang w:val="en-GB"/>
              </w:rPr>
              <w:t>4734</w:t>
            </w:r>
            <w:r>
              <w:rPr>
                <w:rStyle w:val="TransUnitID"/>
                <w:lang w:val="en-GB"/>
              </w:rPr>
              <w:t>2e4be332-195e-4f39-a795-6e468e40ac4a</w:t>
            </w:r>
          </w:p>
        </w:tc>
        <w:tc>
          <w:tcPr>
            <w:tcW w:w="0" w:type="auto"/>
            <w:shd w:val="clear" w:color="auto" w:fill="FFFFFF"/>
          </w:tcPr>
          <w:p w14:paraId="4EB465CA" w14:textId="77777777" w:rsidR="004C26EE" w:rsidRDefault="00C72362">
            <w:pPr>
              <w:rPr>
                <w:lang w:val="en-GB"/>
              </w:rPr>
            </w:pPr>
            <w:r>
              <w:rPr>
                <w:lang w:val="en-GB"/>
              </w:rPr>
              <w:t>Translation Approved (0%)</w:t>
            </w:r>
          </w:p>
        </w:tc>
        <w:tc>
          <w:tcPr>
            <w:tcW w:w="0" w:type="auto"/>
            <w:shd w:val="clear" w:color="auto" w:fill="FFFFFF"/>
          </w:tcPr>
          <w:p w14:paraId="79B1E068" w14:textId="77777777" w:rsidR="004C26EE" w:rsidRDefault="00C72362">
            <w:pPr>
              <w:rPr>
                <w:lang w:val="en-GB"/>
              </w:rPr>
            </w:pPr>
            <w:r>
              <w:rPr>
                <w:lang w:val="en-GB"/>
              </w:rPr>
              <w:t>ATO on-board specification and implementation requirements</w:t>
            </w:r>
          </w:p>
        </w:tc>
        <w:tc>
          <w:tcPr>
            <w:tcW w:w="0" w:type="auto"/>
            <w:shd w:val="clear" w:color="auto" w:fill="FFFFFF"/>
          </w:tcPr>
          <w:p w14:paraId="37FADBE9" w14:textId="06D3B668" w:rsidR="004C26EE" w:rsidRDefault="00C72362">
            <w:pPr>
              <w:rPr>
                <w:lang w:val="sr-Cyrl-RS"/>
              </w:rPr>
            </w:pPr>
            <w:r>
              <w:rPr>
                <w:lang w:val="sr-Cyrl-RS"/>
              </w:rPr>
              <w:t xml:space="preserve">Спецификације и захтеви </w:t>
            </w:r>
            <w:r w:rsidR="008A6C45">
              <w:rPr>
                <w:lang w:val="sr-Cyrl-RS"/>
              </w:rPr>
              <w:t>за</w:t>
            </w:r>
            <w:r>
              <w:rPr>
                <w:lang w:val="sr-Cyrl-RS"/>
              </w:rPr>
              <w:t xml:space="preserve"> имплементациј</w:t>
            </w:r>
            <w:r w:rsidR="008A6C45">
              <w:rPr>
                <w:lang w:val="sr-Cyrl-RS"/>
              </w:rPr>
              <w:t>у</w:t>
            </w:r>
            <w:r>
              <w:rPr>
                <w:lang w:val="sr-Cyrl-RS"/>
              </w:rPr>
              <w:t xml:space="preserve"> </w:t>
            </w:r>
            <w:r>
              <w:rPr>
                <w:rStyle w:val="Tag"/>
                <w:lang w:val="sr-Cyrl-RS"/>
              </w:rPr>
              <w:t>&lt;Italic&gt;</w:t>
            </w:r>
            <w:r>
              <w:rPr>
                <w:lang w:val="sr-Cyrl-RS"/>
              </w:rPr>
              <w:t>ATO</w:t>
            </w:r>
            <w:r>
              <w:rPr>
                <w:rStyle w:val="Tag"/>
                <w:lang w:val="sr-Cyrl-RS"/>
              </w:rPr>
              <w:t>&lt;/Italic&gt;</w:t>
            </w:r>
            <w:r>
              <w:rPr>
                <w:lang w:val="sr-Cyrl-RS"/>
              </w:rPr>
              <w:t>-а у возилу</w:t>
            </w:r>
          </w:p>
        </w:tc>
      </w:tr>
      <w:tr w:rsidR="004C26EE" w14:paraId="1F4EDB03" w14:textId="77777777">
        <w:tc>
          <w:tcPr>
            <w:tcW w:w="0" w:type="auto"/>
            <w:shd w:val="clear" w:color="auto" w:fill="FFFFFF"/>
          </w:tcPr>
          <w:p w14:paraId="1CC9A9A8" w14:textId="77777777" w:rsidR="004C26EE" w:rsidRDefault="00C72362">
            <w:pPr>
              <w:rPr>
                <w:lang w:val="en-GB"/>
              </w:rPr>
            </w:pPr>
            <w:r>
              <w:rPr>
                <w:rStyle w:val="SegmentID"/>
                <w:lang w:val="en-GB"/>
              </w:rPr>
              <w:t>4735</w:t>
            </w:r>
            <w:r>
              <w:rPr>
                <w:rStyle w:val="TransUnitID"/>
                <w:lang w:val="en-GB"/>
              </w:rPr>
              <w:t>503678f2-a881-4272-b846-d40d665ee227</w:t>
            </w:r>
          </w:p>
        </w:tc>
        <w:tc>
          <w:tcPr>
            <w:tcW w:w="0" w:type="auto"/>
            <w:shd w:val="clear" w:color="auto" w:fill="FFFFFF"/>
          </w:tcPr>
          <w:p w14:paraId="7F7E4CD9" w14:textId="77777777" w:rsidR="004C26EE" w:rsidRDefault="00C72362">
            <w:pPr>
              <w:rPr>
                <w:lang w:val="en-GB"/>
              </w:rPr>
            </w:pPr>
            <w:r>
              <w:rPr>
                <w:lang w:val="en-GB"/>
              </w:rPr>
              <w:t>Translation Approved (100%)</w:t>
            </w:r>
          </w:p>
        </w:tc>
        <w:tc>
          <w:tcPr>
            <w:tcW w:w="0" w:type="auto"/>
            <w:shd w:val="clear" w:color="auto" w:fill="FFFFFF"/>
          </w:tcPr>
          <w:p w14:paraId="2B57113A" w14:textId="77777777" w:rsidR="004C26EE" w:rsidRDefault="00C72362">
            <w:pPr>
              <w:rPr>
                <w:lang w:val="en-GB"/>
              </w:rPr>
            </w:pPr>
            <w:r>
              <w:rPr>
                <w:lang w:val="en-GB"/>
              </w:rPr>
              <w:t>Design phase started after notification from IM and notification is done after 1 January 2025:</w:t>
            </w:r>
          </w:p>
        </w:tc>
        <w:tc>
          <w:tcPr>
            <w:tcW w:w="0" w:type="auto"/>
            <w:shd w:val="clear" w:color="auto" w:fill="FFFFFF"/>
          </w:tcPr>
          <w:p w14:paraId="463CA33B" w14:textId="77777777" w:rsidR="004C26EE" w:rsidRDefault="00C72362">
            <w:pPr>
              <w:rPr>
                <w:lang w:val="sr-Cyrl-RS"/>
              </w:rPr>
            </w:pPr>
            <w:r>
              <w:rPr>
                <w:lang w:val="sr-Cyrl-RS"/>
              </w:rPr>
              <w:t>Фаза пројектовања је започета након обавештавања које је извршио управљач инфраструктуре, а обавештавање се врши након 1. јануара 2025. године:</w:t>
            </w:r>
          </w:p>
        </w:tc>
      </w:tr>
      <w:tr w:rsidR="004C26EE" w14:paraId="62DC235E" w14:textId="77777777">
        <w:tc>
          <w:tcPr>
            <w:tcW w:w="0" w:type="auto"/>
            <w:shd w:val="clear" w:color="auto" w:fill="FFFFFF"/>
          </w:tcPr>
          <w:p w14:paraId="2F34CDFE" w14:textId="77777777" w:rsidR="004C26EE" w:rsidRDefault="00C72362">
            <w:pPr>
              <w:rPr>
                <w:lang w:val="en-GB"/>
              </w:rPr>
            </w:pPr>
            <w:r>
              <w:rPr>
                <w:rStyle w:val="SegmentID"/>
                <w:lang w:val="en-GB"/>
              </w:rPr>
              <w:t>4736</w:t>
            </w:r>
            <w:r>
              <w:rPr>
                <w:rStyle w:val="TransUnitID"/>
                <w:lang w:val="en-GB"/>
              </w:rPr>
              <w:t>d053dd61-c44e-453c-a9b3-3e116e68c72b</w:t>
            </w:r>
          </w:p>
        </w:tc>
        <w:tc>
          <w:tcPr>
            <w:tcW w:w="0" w:type="auto"/>
            <w:shd w:val="clear" w:color="auto" w:fill="FFFFFF"/>
          </w:tcPr>
          <w:p w14:paraId="17CF6331" w14:textId="77777777" w:rsidR="004C26EE" w:rsidRDefault="00C72362">
            <w:pPr>
              <w:rPr>
                <w:lang w:val="en-GB"/>
              </w:rPr>
            </w:pPr>
            <w:r>
              <w:rPr>
                <w:lang w:val="en-GB"/>
              </w:rPr>
              <w:t>Translation Approved (0%)</w:t>
            </w:r>
          </w:p>
        </w:tc>
        <w:tc>
          <w:tcPr>
            <w:tcW w:w="0" w:type="auto"/>
            <w:shd w:val="clear" w:color="auto" w:fill="FFFFFF"/>
          </w:tcPr>
          <w:p w14:paraId="0A1D0115" w14:textId="77777777" w:rsidR="004C26EE" w:rsidRDefault="00C72362">
            <w:pPr>
              <w:rPr>
                <w:lang w:val="en-GB"/>
              </w:rPr>
            </w:pPr>
            <w:r>
              <w:rPr>
                <w:lang w:val="en-GB"/>
              </w:rPr>
              <w:t>ATO on-board requirements are directly applicable.</w:t>
            </w:r>
          </w:p>
        </w:tc>
        <w:tc>
          <w:tcPr>
            <w:tcW w:w="0" w:type="auto"/>
            <w:shd w:val="clear" w:color="auto" w:fill="FFFFFF"/>
          </w:tcPr>
          <w:p w14:paraId="15BF3189" w14:textId="77777777" w:rsidR="004C26EE" w:rsidRDefault="00C72362">
            <w:pPr>
              <w:rPr>
                <w:lang w:val="sr-Cyrl-RS"/>
              </w:rPr>
            </w:pPr>
            <w:r>
              <w:rPr>
                <w:lang w:val="sr-Cyrl-RS"/>
              </w:rPr>
              <w:t xml:space="preserve">Захтеви за </w:t>
            </w:r>
            <w:r>
              <w:rPr>
                <w:rStyle w:val="Tag"/>
                <w:lang w:val="sr-Cyrl-RS"/>
              </w:rPr>
              <w:t>&lt;Italic&gt;</w:t>
            </w:r>
            <w:r>
              <w:rPr>
                <w:lang w:val="sr-Cyrl-RS"/>
              </w:rPr>
              <w:t>ATO</w:t>
            </w:r>
            <w:r>
              <w:rPr>
                <w:rStyle w:val="Tag"/>
                <w:lang w:val="sr-Cyrl-RS"/>
              </w:rPr>
              <w:t>&lt;/Italic&gt;</w:t>
            </w:r>
            <w:r>
              <w:rPr>
                <w:lang w:val="sr-Cyrl-RS"/>
              </w:rPr>
              <w:t xml:space="preserve"> у возилу непосредно се примењују.</w:t>
            </w:r>
          </w:p>
        </w:tc>
      </w:tr>
      <w:tr w:rsidR="004C26EE" w14:paraId="738A7775" w14:textId="77777777">
        <w:tc>
          <w:tcPr>
            <w:tcW w:w="0" w:type="auto"/>
            <w:shd w:val="clear" w:color="auto" w:fill="FFFFFF"/>
          </w:tcPr>
          <w:p w14:paraId="3245BBBE" w14:textId="77777777" w:rsidR="004C26EE" w:rsidRDefault="00C72362">
            <w:pPr>
              <w:rPr>
                <w:lang w:val="en-GB"/>
              </w:rPr>
            </w:pPr>
            <w:r>
              <w:rPr>
                <w:rStyle w:val="SegmentID"/>
                <w:lang w:val="en-GB"/>
              </w:rPr>
              <w:t>4737</w:t>
            </w:r>
            <w:r>
              <w:rPr>
                <w:rStyle w:val="TransUnitID"/>
                <w:lang w:val="en-GB"/>
              </w:rPr>
              <w:t>03934508-ff09-463b-ad98-6d52b3fbaf5e</w:t>
            </w:r>
          </w:p>
        </w:tc>
        <w:tc>
          <w:tcPr>
            <w:tcW w:w="0" w:type="auto"/>
            <w:shd w:val="clear" w:color="auto" w:fill="FFFFFF"/>
          </w:tcPr>
          <w:p w14:paraId="384045C2" w14:textId="77777777" w:rsidR="004C26EE" w:rsidRDefault="00C72362">
            <w:pPr>
              <w:rPr>
                <w:lang w:val="en-GB"/>
              </w:rPr>
            </w:pPr>
            <w:r>
              <w:rPr>
                <w:lang w:val="en-GB"/>
              </w:rPr>
              <w:t>Translation Approved (100%)</w:t>
            </w:r>
          </w:p>
        </w:tc>
        <w:tc>
          <w:tcPr>
            <w:tcW w:w="0" w:type="auto"/>
            <w:shd w:val="clear" w:color="auto" w:fill="FFFFFF"/>
          </w:tcPr>
          <w:p w14:paraId="14C1063C" w14:textId="77777777" w:rsidR="004C26EE" w:rsidRDefault="00C72362">
            <w:pPr>
              <w:rPr>
                <w:lang w:val="en-GB"/>
              </w:rPr>
            </w:pPr>
            <w:r>
              <w:rPr>
                <w:lang w:val="en-GB"/>
              </w:rPr>
              <w:t>Design phase started before notification from IM or notification is done before 1 January 2025:</w:t>
            </w:r>
          </w:p>
        </w:tc>
        <w:tc>
          <w:tcPr>
            <w:tcW w:w="0" w:type="auto"/>
            <w:shd w:val="clear" w:color="auto" w:fill="FFFFFF"/>
          </w:tcPr>
          <w:p w14:paraId="4C18EEB5" w14:textId="77777777" w:rsidR="004C26EE" w:rsidRDefault="00C72362">
            <w:pPr>
              <w:rPr>
                <w:lang w:val="sr-Cyrl-RS"/>
              </w:rPr>
            </w:pPr>
            <w:r>
              <w:rPr>
                <w:lang w:val="sr-Cyrl-RS"/>
              </w:rPr>
              <w:t>Фаза пројектовања је започета пре обавештавања које је извршио управљач инфраструктуре или се обавештавање врши пре 1. јануара 2025. године:</w:t>
            </w:r>
          </w:p>
        </w:tc>
      </w:tr>
      <w:tr w:rsidR="004C26EE" w14:paraId="2506A61B" w14:textId="77777777">
        <w:tc>
          <w:tcPr>
            <w:tcW w:w="0" w:type="auto"/>
            <w:shd w:val="clear" w:color="auto" w:fill="FFFFFF"/>
          </w:tcPr>
          <w:p w14:paraId="2215BE50" w14:textId="77777777" w:rsidR="004C26EE" w:rsidRDefault="00C72362">
            <w:pPr>
              <w:rPr>
                <w:lang w:val="en-GB"/>
              </w:rPr>
            </w:pPr>
            <w:r>
              <w:rPr>
                <w:rStyle w:val="SegmentID"/>
                <w:lang w:val="en-GB"/>
              </w:rPr>
              <w:t>4738</w:t>
            </w:r>
            <w:r>
              <w:rPr>
                <w:rStyle w:val="TransUnitID"/>
                <w:lang w:val="en-GB"/>
              </w:rPr>
              <w:t>2c133cdc-f532-4f7e-ade2-fca7fea08aff</w:t>
            </w:r>
          </w:p>
        </w:tc>
        <w:tc>
          <w:tcPr>
            <w:tcW w:w="0" w:type="auto"/>
            <w:shd w:val="clear" w:color="auto" w:fill="FFFFFF"/>
          </w:tcPr>
          <w:p w14:paraId="3732D1D0" w14:textId="77777777" w:rsidR="004C26EE" w:rsidRDefault="00C72362">
            <w:pPr>
              <w:rPr>
                <w:lang w:val="en-GB"/>
              </w:rPr>
            </w:pPr>
            <w:r>
              <w:rPr>
                <w:lang w:val="en-GB"/>
              </w:rPr>
              <w:t>Translation Approved (83%)</w:t>
            </w:r>
          </w:p>
        </w:tc>
        <w:tc>
          <w:tcPr>
            <w:tcW w:w="0" w:type="auto"/>
            <w:shd w:val="clear" w:color="auto" w:fill="FFFFFF"/>
          </w:tcPr>
          <w:p w14:paraId="33A7EEBB" w14:textId="77777777" w:rsidR="004C26EE" w:rsidRDefault="00C72362">
            <w:pPr>
              <w:rPr>
                <w:lang w:val="en-GB"/>
              </w:rPr>
            </w:pPr>
            <w:r>
              <w:rPr>
                <w:lang w:val="en-GB"/>
              </w:rPr>
              <w:t>ATO On-board requirements are applicable if the design phase is not ended within the latest date between following dates:</w:t>
            </w:r>
          </w:p>
        </w:tc>
        <w:tc>
          <w:tcPr>
            <w:tcW w:w="0" w:type="auto"/>
            <w:shd w:val="clear" w:color="auto" w:fill="FFFFFF"/>
          </w:tcPr>
          <w:p w14:paraId="4C7E516D" w14:textId="77777777" w:rsidR="004C26EE" w:rsidRDefault="00C72362">
            <w:pPr>
              <w:rPr>
                <w:lang w:val="sr-Cyrl-RS"/>
              </w:rPr>
            </w:pPr>
            <w:r>
              <w:rPr>
                <w:lang w:val="sr-Cyrl-RS"/>
              </w:rPr>
              <w:t xml:space="preserve">Захтеви за </w:t>
            </w:r>
            <w:r>
              <w:rPr>
                <w:rStyle w:val="Tag"/>
                <w:lang w:val="sr-Cyrl-RS"/>
              </w:rPr>
              <w:t>&lt;Italic&gt;</w:t>
            </w:r>
            <w:r>
              <w:rPr>
                <w:lang w:val="sr-Cyrl-RS"/>
              </w:rPr>
              <w:t>ATO</w:t>
            </w:r>
            <w:r>
              <w:rPr>
                <w:rStyle w:val="Tag"/>
                <w:lang w:val="sr-Cyrl-RS"/>
              </w:rPr>
              <w:t>&lt;/Italic&gt;</w:t>
            </w:r>
            <w:r>
              <w:rPr>
                <w:lang w:val="sr-Cyrl-RS"/>
              </w:rPr>
              <w:t xml:space="preserve"> у возилу се примењују ако се фаза пројектовања не заврши до последњег од следећих датума:</w:t>
            </w:r>
          </w:p>
        </w:tc>
      </w:tr>
      <w:tr w:rsidR="004C26EE" w14:paraId="3F04BFA0" w14:textId="77777777">
        <w:tc>
          <w:tcPr>
            <w:tcW w:w="0" w:type="auto"/>
            <w:shd w:val="clear" w:color="auto" w:fill="FFFFFF"/>
          </w:tcPr>
          <w:p w14:paraId="0B1F15AE" w14:textId="77777777" w:rsidR="004C26EE" w:rsidRDefault="00C72362">
            <w:pPr>
              <w:rPr>
                <w:lang w:val="en-GB"/>
              </w:rPr>
            </w:pPr>
            <w:r>
              <w:rPr>
                <w:rStyle w:val="SegmentID"/>
                <w:lang w:val="en-GB"/>
              </w:rPr>
              <w:t>4739</w:t>
            </w:r>
            <w:r>
              <w:rPr>
                <w:rStyle w:val="TransUnitID"/>
                <w:lang w:val="en-GB"/>
              </w:rPr>
              <w:t>68916872-76aa-4d48-8e99-530fcdfe2d39</w:t>
            </w:r>
          </w:p>
        </w:tc>
        <w:tc>
          <w:tcPr>
            <w:tcW w:w="0" w:type="auto"/>
            <w:shd w:val="clear" w:color="auto" w:fill="FFFFFF"/>
          </w:tcPr>
          <w:p w14:paraId="428F6CB5" w14:textId="77777777" w:rsidR="004C26EE" w:rsidRDefault="00C72362">
            <w:pPr>
              <w:rPr>
                <w:lang w:val="en-GB"/>
              </w:rPr>
            </w:pPr>
            <w:r>
              <w:rPr>
                <w:lang w:val="en-GB"/>
              </w:rPr>
              <w:t>Translation Approved (100%)</w:t>
            </w:r>
          </w:p>
        </w:tc>
        <w:tc>
          <w:tcPr>
            <w:tcW w:w="0" w:type="auto"/>
            <w:shd w:val="clear" w:color="auto" w:fill="FFFFFF"/>
          </w:tcPr>
          <w:p w14:paraId="134A33F3" w14:textId="77777777" w:rsidR="004C26EE" w:rsidRDefault="00C72362">
            <w:pPr>
              <w:rPr>
                <w:lang w:val="en-GB"/>
              </w:rPr>
            </w:pPr>
            <w:r>
              <w:rPr>
                <w:lang w:val="en-GB"/>
              </w:rPr>
              <w:t>— 1 January 2030;</w:t>
            </w:r>
          </w:p>
        </w:tc>
        <w:tc>
          <w:tcPr>
            <w:tcW w:w="0" w:type="auto"/>
            <w:shd w:val="clear" w:color="auto" w:fill="FFFFFF"/>
          </w:tcPr>
          <w:p w14:paraId="20B79CBD" w14:textId="77777777" w:rsidR="004C26EE" w:rsidRDefault="00C72362">
            <w:pPr>
              <w:rPr>
                <w:lang w:val="sr-Cyrl-RS"/>
              </w:rPr>
            </w:pPr>
            <w:r>
              <w:rPr>
                <w:lang w:val="sr-Cyrl-RS"/>
              </w:rPr>
              <w:t>– 1. јануар 2030. године;</w:t>
            </w:r>
          </w:p>
        </w:tc>
      </w:tr>
      <w:tr w:rsidR="004C26EE" w14:paraId="06379E92" w14:textId="77777777">
        <w:tc>
          <w:tcPr>
            <w:tcW w:w="0" w:type="auto"/>
            <w:shd w:val="clear" w:color="auto" w:fill="FFFFFF"/>
          </w:tcPr>
          <w:p w14:paraId="3438231C" w14:textId="77777777" w:rsidR="004C26EE" w:rsidRDefault="00C72362">
            <w:pPr>
              <w:rPr>
                <w:lang w:val="en-GB"/>
              </w:rPr>
            </w:pPr>
            <w:r>
              <w:rPr>
                <w:rStyle w:val="SegmentID"/>
                <w:lang w:val="en-GB"/>
              </w:rPr>
              <w:t>4740</w:t>
            </w:r>
            <w:r>
              <w:rPr>
                <w:rStyle w:val="TransUnitID"/>
                <w:lang w:val="en-GB"/>
              </w:rPr>
              <w:t>06376871-af4a-4a32-bf12-e2ff85c63298</w:t>
            </w:r>
          </w:p>
        </w:tc>
        <w:tc>
          <w:tcPr>
            <w:tcW w:w="0" w:type="auto"/>
            <w:shd w:val="clear" w:color="auto" w:fill="FFFFFF"/>
          </w:tcPr>
          <w:p w14:paraId="68A7B5AC" w14:textId="77777777" w:rsidR="004C26EE" w:rsidRDefault="00C72362">
            <w:pPr>
              <w:rPr>
                <w:lang w:val="en-GB"/>
              </w:rPr>
            </w:pPr>
            <w:r>
              <w:rPr>
                <w:lang w:val="en-GB"/>
              </w:rPr>
              <w:t>Translation Approved (CM)</w:t>
            </w:r>
          </w:p>
        </w:tc>
        <w:tc>
          <w:tcPr>
            <w:tcW w:w="0" w:type="auto"/>
            <w:shd w:val="clear" w:color="auto" w:fill="FFFFFF"/>
          </w:tcPr>
          <w:p w14:paraId="04F172C9" w14:textId="77777777" w:rsidR="004C26EE" w:rsidRDefault="00C72362">
            <w:pPr>
              <w:rPr>
                <w:lang w:val="en-GB"/>
              </w:rPr>
            </w:pPr>
            <w:r>
              <w:rPr>
                <w:lang w:val="en-GB"/>
              </w:rPr>
              <w:t>— 5 years after the notification date from the IM.</w:t>
            </w:r>
          </w:p>
        </w:tc>
        <w:tc>
          <w:tcPr>
            <w:tcW w:w="0" w:type="auto"/>
            <w:shd w:val="clear" w:color="auto" w:fill="FFFFFF"/>
          </w:tcPr>
          <w:p w14:paraId="3DCD40B1" w14:textId="77777777" w:rsidR="004C26EE" w:rsidRDefault="00C72362">
            <w:pPr>
              <w:rPr>
                <w:lang w:val="sr-Cyrl-RS"/>
              </w:rPr>
            </w:pPr>
            <w:r>
              <w:rPr>
                <w:lang w:val="sr-Cyrl-RS"/>
              </w:rPr>
              <w:t>– пет година након датума обавештавања од стране управљача инфраструктуре.</w:t>
            </w:r>
          </w:p>
        </w:tc>
      </w:tr>
      <w:tr w:rsidR="004C26EE" w14:paraId="048D092C" w14:textId="77777777">
        <w:tc>
          <w:tcPr>
            <w:tcW w:w="0" w:type="auto"/>
            <w:shd w:val="clear" w:color="auto" w:fill="FFFFFF"/>
          </w:tcPr>
          <w:p w14:paraId="1ECAF978" w14:textId="77777777" w:rsidR="004C26EE" w:rsidRDefault="00C72362">
            <w:pPr>
              <w:rPr>
                <w:lang w:val="en-GB"/>
              </w:rPr>
            </w:pPr>
            <w:r>
              <w:rPr>
                <w:rStyle w:val="SegmentID"/>
                <w:lang w:val="en-GB"/>
              </w:rPr>
              <w:t>4741</w:t>
            </w:r>
            <w:r>
              <w:rPr>
                <w:rStyle w:val="TransUnitID"/>
                <w:lang w:val="en-GB"/>
              </w:rPr>
              <w:t>65faa044-2494-46ba-8eb6-41d6d8409458</w:t>
            </w:r>
          </w:p>
        </w:tc>
        <w:tc>
          <w:tcPr>
            <w:tcW w:w="0" w:type="auto"/>
            <w:shd w:val="clear" w:color="auto" w:fill="FFFFFF"/>
          </w:tcPr>
          <w:p w14:paraId="6BD12D6F" w14:textId="77777777" w:rsidR="004C26EE" w:rsidRDefault="00C72362">
            <w:pPr>
              <w:rPr>
                <w:lang w:val="en-GB"/>
              </w:rPr>
            </w:pPr>
            <w:r>
              <w:rPr>
                <w:lang w:val="en-GB"/>
              </w:rPr>
              <w:t>Translation Approved (83%)</w:t>
            </w:r>
          </w:p>
        </w:tc>
        <w:tc>
          <w:tcPr>
            <w:tcW w:w="0" w:type="auto"/>
            <w:shd w:val="clear" w:color="auto" w:fill="FFFFFF"/>
          </w:tcPr>
          <w:p w14:paraId="52C8E80B" w14:textId="77777777" w:rsidR="004C26EE" w:rsidRDefault="00C72362">
            <w:pPr>
              <w:rPr>
                <w:lang w:val="en-GB"/>
              </w:rPr>
            </w:pPr>
            <w:r>
              <w:rPr>
                <w:lang w:val="en-GB"/>
              </w:rPr>
              <w:t>ATO on-board requirements are applicable if the design phase is not ended within the latest date between following dates:</w:t>
            </w:r>
          </w:p>
        </w:tc>
        <w:tc>
          <w:tcPr>
            <w:tcW w:w="0" w:type="auto"/>
            <w:shd w:val="clear" w:color="auto" w:fill="FFFFFF"/>
          </w:tcPr>
          <w:p w14:paraId="007ADD6B" w14:textId="77777777" w:rsidR="004C26EE" w:rsidRDefault="00C72362">
            <w:pPr>
              <w:rPr>
                <w:lang w:val="sr-Cyrl-RS"/>
              </w:rPr>
            </w:pPr>
            <w:r>
              <w:rPr>
                <w:lang w:val="sr-Cyrl-RS"/>
              </w:rPr>
              <w:t xml:space="preserve">Захтеви за </w:t>
            </w:r>
            <w:r>
              <w:rPr>
                <w:rStyle w:val="Tag"/>
                <w:lang w:val="sr-Cyrl-RS"/>
              </w:rPr>
              <w:t>&lt;Italic&gt;</w:t>
            </w:r>
            <w:r>
              <w:rPr>
                <w:lang w:val="sr-Cyrl-RS"/>
              </w:rPr>
              <w:t>ATO</w:t>
            </w:r>
            <w:r>
              <w:rPr>
                <w:rStyle w:val="Tag"/>
                <w:lang w:val="sr-Cyrl-RS"/>
              </w:rPr>
              <w:t>&lt;/Italic&gt;</w:t>
            </w:r>
            <w:r>
              <w:rPr>
                <w:lang w:val="sr-Cyrl-RS"/>
              </w:rPr>
              <w:t xml:space="preserve"> у возилу се примењују ако се фаза пројектовања не заврши до последњег од следећих датума:</w:t>
            </w:r>
          </w:p>
        </w:tc>
      </w:tr>
      <w:tr w:rsidR="004C26EE" w14:paraId="091626D3" w14:textId="77777777">
        <w:tc>
          <w:tcPr>
            <w:tcW w:w="0" w:type="auto"/>
            <w:shd w:val="clear" w:color="auto" w:fill="FFFFFF"/>
          </w:tcPr>
          <w:p w14:paraId="31A59269" w14:textId="77777777" w:rsidR="004C26EE" w:rsidRDefault="00C72362">
            <w:pPr>
              <w:rPr>
                <w:lang w:val="en-GB"/>
              </w:rPr>
            </w:pPr>
            <w:r>
              <w:rPr>
                <w:rStyle w:val="SegmentID"/>
                <w:lang w:val="en-GB"/>
              </w:rPr>
              <w:t>4742</w:t>
            </w:r>
            <w:r>
              <w:rPr>
                <w:rStyle w:val="TransUnitID"/>
                <w:lang w:val="en-GB"/>
              </w:rPr>
              <w:t>1d693da5-12cc-47b1-ac2f-5252208bcab9</w:t>
            </w:r>
          </w:p>
        </w:tc>
        <w:tc>
          <w:tcPr>
            <w:tcW w:w="0" w:type="auto"/>
            <w:shd w:val="clear" w:color="auto" w:fill="FFFFFF"/>
          </w:tcPr>
          <w:p w14:paraId="37EE98AD" w14:textId="77777777" w:rsidR="004C26EE" w:rsidRDefault="00C72362">
            <w:pPr>
              <w:rPr>
                <w:lang w:val="en-GB"/>
              </w:rPr>
            </w:pPr>
            <w:r>
              <w:rPr>
                <w:lang w:val="en-GB"/>
              </w:rPr>
              <w:t>Translation Approved (100%)</w:t>
            </w:r>
          </w:p>
        </w:tc>
        <w:tc>
          <w:tcPr>
            <w:tcW w:w="0" w:type="auto"/>
            <w:shd w:val="clear" w:color="auto" w:fill="FFFFFF"/>
          </w:tcPr>
          <w:p w14:paraId="5763E6D2" w14:textId="77777777" w:rsidR="004C26EE" w:rsidRDefault="00C72362">
            <w:pPr>
              <w:rPr>
                <w:lang w:val="en-GB"/>
              </w:rPr>
            </w:pPr>
            <w:r>
              <w:rPr>
                <w:lang w:val="en-GB"/>
              </w:rPr>
              <w:t>— 1 January 2030;</w:t>
            </w:r>
          </w:p>
        </w:tc>
        <w:tc>
          <w:tcPr>
            <w:tcW w:w="0" w:type="auto"/>
            <w:shd w:val="clear" w:color="auto" w:fill="FFFFFF"/>
          </w:tcPr>
          <w:p w14:paraId="2E9AF0D7" w14:textId="77777777" w:rsidR="004C26EE" w:rsidRDefault="00C72362">
            <w:pPr>
              <w:rPr>
                <w:lang w:val="sr-Cyrl-RS"/>
              </w:rPr>
            </w:pPr>
            <w:r>
              <w:rPr>
                <w:lang w:val="sr-Cyrl-RS"/>
              </w:rPr>
              <w:t>– 1. јануар 2030. године;</w:t>
            </w:r>
          </w:p>
        </w:tc>
      </w:tr>
      <w:tr w:rsidR="004C26EE" w14:paraId="03461DFE" w14:textId="77777777">
        <w:tc>
          <w:tcPr>
            <w:tcW w:w="0" w:type="auto"/>
            <w:shd w:val="clear" w:color="auto" w:fill="FFFFFF"/>
          </w:tcPr>
          <w:p w14:paraId="31DC2167" w14:textId="77777777" w:rsidR="004C26EE" w:rsidRDefault="00C72362">
            <w:pPr>
              <w:rPr>
                <w:lang w:val="en-GB"/>
              </w:rPr>
            </w:pPr>
            <w:r>
              <w:rPr>
                <w:rStyle w:val="SegmentID"/>
                <w:lang w:val="en-GB"/>
              </w:rPr>
              <w:t>4743</w:t>
            </w:r>
            <w:r>
              <w:rPr>
                <w:rStyle w:val="TransUnitID"/>
                <w:lang w:val="en-GB"/>
              </w:rPr>
              <w:t>6431384e-ae3d-455f-ba71-94f2594b93aa</w:t>
            </w:r>
          </w:p>
        </w:tc>
        <w:tc>
          <w:tcPr>
            <w:tcW w:w="0" w:type="auto"/>
            <w:shd w:val="clear" w:color="auto" w:fill="FFFFFF"/>
          </w:tcPr>
          <w:p w14:paraId="64FA4176" w14:textId="77777777" w:rsidR="004C26EE" w:rsidRDefault="00C72362">
            <w:pPr>
              <w:rPr>
                <w:lang w:val="en-GB"/>
              </w:rPr>
            </w:pPr>
            <w:r>
              <w:rPr>
                <w:lang w:val="en-GB"/>
              </w:rPr>
              <w:t>Translation Approved (CM)</w:t>
            </w:r>
          </w:p>
        </w:tc>
        <w:tc>
          <w:tcPr>
            <w:tcW w:w="0" w:type="auto"/>
            <w:shd w:val="clear" w:color="auto" w:fill="FFFFFF"/>
          </w:tcPr>
          <w:p w14:paraId="6FAE2BEC" w14:textId="77777777" w:rsidR="004C26EE" w:rsidRDefault="00C72362">
            <w:pPr>
              <w:rPr>
                <w:lang w:val="en-GB"/>
              </w:rPr>
            </w:pPr>
            <w:r>
              <w:rPr>
                <w:lang w:val="en-GB"/>
              </w:rPr>
              <w:t>— 5 years after the notification date from the IM.</w:t>
            </w:r>
          </w:p>
        </w:tc>
        <w:tc>
          <w:tcPr>
            <w:tcW w:w="0" w:type="auto"/>
            <w:shd w:val="clear" w:color="auto" w:fill="FFFFFF"/>
          </w:tcPr>
          <w:p w14:paraId="07D7F7B2" w14:textId="77777777" w:rsidR="004C26EE" w:rsidRDefault="00C72362">
            <w:pPr>
              <w:rPr>
                <w:lang w:val="sr-Cyrl-RS"/>
              </w:rPr>
            </w:pPr>
            <w:r>
              <w:rPr>
                <w:lang w:val="sr-Cyrl-RS"/>
              </w:rPr>
              <w:t>– пет година након датума обавештавања од стране управљача инфраструктуре.</w:t>
            </w:r>
          </w:p>
        </w:tc>
      </w:tr>
      <w:tr w:rsidR="004C26EE" w14:paraId="754B5014" w14:textId="77777777">
        <w:tc>
          <w:tcPr>
            <w:tcW w:w="0" w:type="auto"/>
            <w:shd w:val="clear" w:color="auto" w:fill="FFFFFF"/>
          </w:tcPr>
          <w:p w14:paraId="33F940D6" w14:textId="77777777" w:rsidR="004C26EE" w:rsidRDefault="00C72362">
            <w:pPr>
              <w:rPr>
                <w:lang w:val="en-GB"/>
              </w:rPr>
            </w:pPr>
            <w:r>
              <w:rPr>
                <w:rStyle w:val="SegmentID"/>
                <w:lang w:val="en-GB"/>
              </w:rPr>
              <w:t>4744</w:t>
            </w:r>
            <w:r>
              <w:rPr>
                <w:rStyle w:val="TransUnitID"/>
                <w:lang w:val="en-GB"/>
              </w:rPr>
              <w:t>b6b8088b-674b-4eb9-89e6-66aeb66ebb8b</w:t>
            </w:r>
          </w:p>
        </w:tc>
        <w:tc>
          <w:tcPr>
            <w:tcW w:w="0" w:type="auto"/>
            <w:shd w:val="clear" w:color="auto" w:fill="FFFFFF"/>
          </w:tcPr>
          <w:p w14:paraId="7C3927FC" w14:textId="77777777" w:rsidR="004C26EE" w:rsidRDefault="00C72362">
            <w:pPr>
              <w:rPr>
                <w:lang w:val="en-GB"/>
              </w:rPr>
            </w:pPr>
            <w:r>
              <w:rPr>
                <w:lang w:val="en-GB"/>
              </w:rPr>
              <w:t>Translation Approved (100%)</w:t>
            </w:r>
          </w:p>
        </w:tc>
        <w:tc>
          <w:tcPr>
            <w:tcW w:w="0" w:type="auto"/>
            <w:shd w:val="clear" w:color="auto" w:fill="FFFFFF"/>
          </w:tcPr>
          <w:p w14:paraId="37BFE203" w14:textId="77777777" w:rsidR="004C26EE" w:rsidRDefault="00C72362">
            <w:pPr>
              <w:rPr>
                <w:lang w:val="en-GB"/>
              </w:rPr>
            </w:pPr>
            <w:r>
              <w:rPr>
                <w:lang w:val="en-GB"/>
              </w:rPr>
              <w:t>Not applicable</w:t>
            </w:r>
          </w:p>
        </w:tc>
        <w:tc>
          <w:tcPr>
            <w:tcW w:w="0" w:type="auto"/>
            <w:shd w:val="clear" w:color="auto" w:fill="FFFFFF"/>
          </w:tcPr>
          <w:p w14:paraId="574E637B" w14:textId="77777777" w:rsidR="004C26EE" w:rsidRDefault="00C72362">
            <w:pPr>
              <w:rPr>
                <w:lang w:val="sr-Cyrl-RS"/>
              </w:rPr>
            </w:pPr>
            <w:r>
              <w:rPr>
                <w:lang w:val="sr-Cyrl-RS"/>
              </w:rPr>
              <w:t>Није применљиво</w:t>
            </w:r>
          </w:p>
        </w:tc>
      </w:tr>
      <w:tr w:rsidR="004C26EE" w14:paraId="6D543E95" w14:textId="77777777">
        <w:tc>
          <w:tcPr>
            <w:tcW w:w="0" w:type="auto"/>
            <w:shd w:val="clear" w:color="auto" w:fill="FFFFFF"/>
          </w:tcPr>
          <w:p w14:paraId="654C0CC5" w14:textId="77777777" w:rsidR="004C26EE" w:rsidRDefault="00C72362">
            <w:pPr>
              <w:rPr>
                <w:lang w:val="en-GB"/>
              </w:rPr>
            </w:pPr>
            <w:r>
              <w:rPr>
                <w:rStyle w:val="SegmentID"/>
                <w:lang w:val="en-GB"/>
              </w:rPr>
              <w:t>4745</w:t>
            </w:r>
            <w:r>
              <w:rPr>
                <w:rStyle w:val="TransUnitID"/>
                <w:lang w:val="en-GB"/>
              </w:rPr>
              <w:t>fdf45164-3de7-42ca-8604-5078f0eba428</w:t>
            </w:r>
          </w:p>
        </w:tc>
        <w:tc>
          <w:tcPr>
            <w:tcW w:w="0" w:type="auto"/>
            <w:shd w:val="clear" w:color="auto" w:fill="FFFFFF"/>
          </w:tcPr>
          <w:p w14:paraId="3192C4FF" w14:textId="77777777" w:rsidR="004C26EE" w:rsidRDefault="00C72362">
            <w:pPr>
              <w:rPr>
                <w:lang w:val="en-GB"/>
              </w:rPr>
            </w:pPr>
            <w:r>
              <w:rPr>
                <w:lang w:val="en-GB"/>
              </w:rPr>
              <w:t>Translation Approved (100%)</w:t>
            </w:r>
          </w:p>
        </w:tc>
        <w:tc>
          <w:tcPr>
            <w:tcW w:w="0" w:type="auto"/>
            <w:shd w:val="clear" w:color="auto" w:fill="FFFFFF"/>
          </w:tcPr>
          <w:p w14:paraId="669C45E6" w14:textId="77777777" w:rsidR="004C26EE" w:rsidRDefault="00C72362">
            <w:pPr>
              <w:rPr>
                <w:lang w:val="en-GB"/>
              </w:rPr>
            </w:pPr>
            <w:r>
              <w:rPr>
                <w:lang w:val="en-GB"/>
              </w:rPr>
              <w:t>Not applicable</w:t>
            </w:r>
          </w:p>
        </w:tc>
        <w:tc>
          <w:tcPr>
            <w:tcW w:w="0" w:type="auto"/>
            <w:shd w:val="clear" w:color="auto" w:fill="FFFFFF"/>
          </w:tcPr>
          <w:p w14:paraId="14326B8A" w14:textId="77777777" w:rsidR="004C26EE" w:rsidRDefault="00C72362">
            <w:pPr>
              <w:rPr>
                <w:lang w:val="sr-Cyrl-RS"/>
              </w:rPr>
            </w:pPr>
            <w:r>
              <w:rPr>
                <w:lang w:val="sr-Cyrl-RS"/>
              </w:rPr>
              <w:t>Није применљиво</w:t>
            </w:r>
          </w:p>
        </w:tc>
      </w:tr>
      <w:tr w:rsidR="004C26EE" w14:paraId="5A5F56E6" w14:textId="77777777">
        <w:tc>
          <w:tcPr>
            <w:tcW w:w="0" w:type="auto"/>
            <w:shd w:val="clear" w:color="auto" w:fill="FFFFFF"/>
          </w:tcPr>
          <w:p w14:paraId="53F1D5D6" w14:textId="77777777" w:rsidR="004C26EE" w:rsidRDefault="00C72362">
            <w:pPr>
              <w:rPr>
                <w:lang w:val="en-GB"/>
              </w:rPr>
            </w:pPr>
            <w:r>
              <w:rPr>
                <w:rStyle w:val="SegmentID"/>
                <w:lang w:val="en-GB"/>
              </w:rPr>
              <w:t>4746</w:t>
            </w:r>
            <w:r>
              <w:rPr>
                <w:rStyle w:val="TransUnitID"/>
                <w:lang w:val="en-GB"/>
              </w:rPr>
              <w:t>2dffeef6-187d-4ce8-a19f-5a2af77afecd</w:t>
            </w:r>
          </w:p>
        </w:tc>
        <w:tc>
          <w:tcPr>
            <w:tcW w:w="0" w:type="auto"/>
            <w:shd w:val="clear" w:color="auto" w:fill="FFFFFF"/>
          </w:tcPr>
          <w:p w14:paraId="7FA54862" w14:textId="77777777" w:rsidR="004C26EE" w:rsidRDefault="00C72362">
            <w:pPr>
              <w:rPr>
                <w:lang w:val="en-GB"/>
              </w:rPr>
            </w:pPr>
            <w:r>
              <w:rPr>
                <w:lang w:val="en-GB"/>
              </w:rPr>
              <w:t>Translation Approved (78%)</w:t>
            </w:r>
          </w:p>
        </w:tc>
        <w:tc>
          <w:tcPr>
            <w:tcW w:w="0" w:type="auto"/>
            <w:shd w:val="clear" w:color="auto" w:fill="FFFFFF"/>
          </w:tcPr>
          <w:p w14:paraId="02D6C90C" w14:textId="77777777" w:rsidR="004C26EE" w:rsidRDefault="00C72362">
            <w:pPr>
              <w:rPr>
                <w:lang w:val="en-GB"/>
              </w:rPr>
            </w:pPr>
            <w:r>
              <w:rPr>
                <w:lang w:val="en-GB"/>
              </w:rPr>
              <w:t>CCS On-Board Modularity</w:t>
            </w:r>
          </w:p>
        </w:tc>
        <w:tc>
          <w:tcPr>
            <w:tcW w:w="0" w:type="auto"/>
            <w:shd w:val="clear" w:color="auto" w:fill="FFFFFF"/>
          </w:tcPr>
          <w:p w14:paraId="04EB8524" w14:textId="77777777" w:rsidR="004C26EE" w:rsidRDefault="00C72362">
            <w:pPr>
              <w:rPr>
                <w:lang w:val="sr-Cyrl-RS"/>
              </w:rPr>
            </w:pPr>
            <w:r>
              <w:rPr>
                <w:lang w:val="sr-Cyrl-RS"/>
              </w:rPr>
              <w:t xml:space="preserve">Модуларност </w:t>
            </w:r>
            <w:r>
              <w:rPr>
                <w:rStyle w:val="Tag"/>
                <w:lang w:val="sr-Cyrl-RS"/>
              </w:rPr>
              <w:t>&lt;Italic&gt;</w:t>
            </w:r>
            <w:r>
              <w:rPr>
                <w:lang w:val="sr-Cyrl-RS"/>
              </w:rPr>
              <w:t>CCS</w:t>
            </w:r>
            <w:r>
              <w:rPr>
                <w:rStyle w:val="Tag"/>
                <w:lang w:val="sr-Cyrl-RS"/>
              </w:rPr>
              <w:t>&lt;/Italic&gt;</w:t>
            </w:r>
            <w:r>
              <w:rPr>
                <w:lang w:val="sr-Cyrl-RS"/>
              </w:rPr>
              <w:t>-а у возилу</w:t>
            </w:r>
          </w:p>
        </w:tc>
      </w:tr>
      <w:tr w:rsidR="004C26EE" w14:paraId="1B136F0D" w14:textId="77777777">
        <w:tc>
          <w:tcPr>
            <w:tcW w:w="0" w:type="auto"/>
            <w:shd w:val="clear" w:color="auto" w:fill="FFFFFF"/>
          </w:tcPr>
          <w:p w14:paraId="16959575" w14:textId="77777777" w:rsidR="004C26EE" w:rsidRDefault="00C72362">
            <w:pPr>
              <w:rPr>
                <w:lang w:val="en-GB"/>
              </w:rPr>
            </w:pPr>
            <w:r>
              <w:rPr>
                <w:rStyle w:val="SegmentID"/>
                <w:lang w:val="en-GB"/>
              </w:rPr>
              <w:t>4747</w:t>
            </w:r>
            <w:r>
              <w:rPr>
                <w:rStyle w:val="TransUnitID"/>
                <w:lang w:val="en-GB"/>
              </w:rPr>
              <w:t>c5385f1f-953d-45a9-a3c2-9e0047f42cc8</w:t>
            </w:r>
          </w:p>
        </w:tc>
        <w:tc>
          <w:tcPr>
            <w:tcW w:w="0" w:type="auto"/>
            <w:shd w:val="clear" w:color="auto" w:fill="FFFFFF"/>
          </w:tcPr>
          <w:p w14:paraId="039360E1" w14:textId="77777777" w:rsidR="004C26EE" w:rsidRDefault="00C72362">
            <w:pPr>
              <w:rPr>
                <w:lang w:val="en-GB"/>
              </w:rPr>
            </w:pPr>
            <w:r>
              <w:rPr>
                <w:lang w:val="en-GB"/>
              </w:rPr>
              <w:t>Translation Approved (100%)</w:t>
            </w:r>
          </w:p>
        </w:tc>
        <w:tc>
          <w:tcPr>
            <w:tcW w:w="0" w:type="auto"/>
            <w:shd w:val="clear" w:color="auto" w:fill="FFFFFF"/>
          </w:tcPr>
          <w:p w14:paraId="47F85421" w14:textId="77777777" w:rsidR="004C26EE" w:rsidRDefault="00C72362">
            <w:pPr>
              <w:rPr>
                <w:lang w:val="en-GB"/>
              </w:rPr>
            </w:pPr>
            <w:r>
              <w:rPr>
                <w:lang w:val="en-GB"/>
              </w:rPr>
              <w:t>13</w:t>
            </w:r>
          </w:p>
        </w:tc>
        <w:tc>
          <w:tcPr>
            <w:tcW w:w="0" w:type="auto"/>
            <w:shd w:val="clear" w:color="auto" w:fill="FFFFFF"/>
          </w:tcPr>
          <w:p w14:paraId="1CC05F44" w14:textId="77777777" w:rsidR="004C26EE" w:rsidRDefault="00C72362">
            <w:pPr>
              <w:rPr>
                <w:lang w:val="sr-Cyrl-RS"/>
              </w:rPr>
            </w:pPr>
            <w:r>
              <w:rPr>
                <w:lang w:val="sr-Cyrl-RS"/>
              </w:rPr>
              <w:t>13.</w:t>
            </w:r>
          </w:p>
        </w:tc>
      </w:tr>
      <w:tr w:rsidR="004C26EE" w14:paraId="2F4DB3C5" w14:textId="77777777">
        <w:tc>
          <w:tcPr>
            <w:tcW w:w="0" w:type="auto"/>
            <w:shd w:val="clear" w:color="auto" w:fill="FFFFFF"/>
          </w:tcPr>
          <w:p w14:paraId="5397F3CD" w14:textId="77777777" w:rsidR="004C26EE" w:rsidRDefault="00C72362">
            <w:pPr>
              <w:rPr>
                <w:lang w:val="en-GB"/>
              </w:rPr>
            </w:pPr>
            <w:r>
              <w:rPr>
                <w:rStyle w:val="SegmentID"/>
                <w:lang w:val="en-GB"/>
              </w:rPr>
              <w:t>4748</w:t>
            </w:r>
            <w:r>
              <w:rPr>
                <w:rStyle w:val="TransUnitID"/>
                <w:lang w:val="en-GB"/>
              </w:rPr>
              <w:t>3d1ca2de-739f-402e-82da-b515f91875bb</w:t>
            </w:r>
          </w:p>
        </w:tc>
        <w:tc>
          <w:tcPr>
            <w:tcW w:w="0" w:type="auto"/>
            <w:shd w:val="clear" w:color="auto" w:fill="FFFFFF"/>
          </w:tcPr>
          <w:p w14:paraId="0770F484" w14:textId="77777777" w:rsidR="004C26EE" w:rsidRDefault="00C72362">
            <w:pPr>
              <w:rPr>
                <w:lang w:val="en-GB"/>
              </w:rPr>
            </w:pPr>
            <w:r>
              <w:rPr>
                <w:lang w:val="en-GB"/>
              </w:rPr>
              <w:t>Translation Approved (98%)</w:t>
            </w:r>
          </w:p>
        </w:tc>
        <w:tc>
          <w:tcPr>
            <w:tcW w:w="0" w:type="auto"/>
            <w:shd w:val="clear" w:color="auto" w:fill="FFFFFF"/>
          </w:tcPr>
          <w:p w14:paraId="136114CB" w14:textId="77777777" w:rsidR="004C26EE" w:rsidRDefault="00C72362">
            <w:pPr>
              <w:rPr>
                <w:lang w:val="en-GB"/>
              </w:rPr>
            </w:pPr>
            <w:r>
              <w:rPr>
                <w:lang w:val="en-GB"/>
              </w:rPr>
              <w:t>Index 90</w:t>
            </w:r>
          </w:p>
        </w:tc>
        <w:tc>
          <w:tcPr>
            <w:tcW w:w="0" w:type="auto"/>
            <w:shd w:val="clear" w:color="auto" w:fill="FFFFFF"/>
          </w:tcPr>
          <w:p w14:paraId="0E676300" w14:textId="77777777" w:rsidR="004C26EE" w:rsidRDefault="00C72362">
            <w:pPr>
              <w:rPr>
                <w:lang w:val="sr-Cyrl-RS"/>
              </w:rPr>
            </w:pPr>
            <w:r>
              <w:rPr>
                <w:lang w:val="sr-Cyrl-RS"/>
              </w:rPr>
              <w:t>Индекс 90.</w:t>
            </w:r>
          </w:p>
        </w:tc>
      </w:tr>
      <w:tr w:rsidR="004C26EE" w14:paraId="1BE8C85A" w14:textId="77777777">
        <w:tc>
          <w:tcPr>
            <w:tcW w:w="0" w:type="auto"/>
            <w:shd w:val="clear" w:color="auto" w:fill="FFFFFF"/>
          </w:tcPr>
          <w:p w14:paraId="52F64BF4" w14:textId="77777777" w:rsidR="004C26EE" w:rsidRDefault="00C72362">
            <w:pPr>
              <w:rPr>
                <w:lang w:val="en-GB"/>
              </w:rPr>
            </w:pPr>
            <w:r>
              <w:rPr>
                <w:rStyle w:val="SegmentID"/>
                <w:lang w:val="en-GB"/>
              </w:rPr>
              <w:t>4749</w:t>
            </w:r>
            <w:r>
              <w:rPr>
                <w:rStyle w:val="TransUnitID"/>
                <w:lang w:val="en-GB"/>
              </w:rPr>
              <w:t>48161fe0-0c3c-4fcc-a572-e80f2ec25ede</w:t>
            </w:r>
          </w:p>
        </w:tc>
        <w:tc>
          <w:tcPr>
            <w:tcW w:w="0" w:type="auto"/>
            <w:shd w:val="clear" w:color="auto" w:fill="FFFFFF"/>
          </w:tcPr>
          <w:p w14:paraId="4DCCC31B" w14:textId="77777777" w:rsidR="004C26EE" w:rsidRDefault="00C72362">
            <w:pPr>
              <w:rPr>
                <w:lang w:val="en-GB"/>
              </w:rPr>
            </w:pPr>
            <w:r>
              <w:rPr>
                <w:lang w:val="en-GB"/>
              </w:rPr>
              <w:t>Translation Approved (0%)</w:t>
            </w:r>
          </w:p>
        </w:tc>
        <w:tc>
          <w:tcPr>
            <w:tcW w:w="0" w:type="auto"/>
            <w:shd w:val="clear" w:color="auto" w:fill="FFFFFF"/>
          </w:tcPr>
          <w:p w14:paraId="4365B920" w14:textId="77777777" w:rsidR="004C26EE" w:rsidRDefault="00C72362">
            <w:pPr>
              <w:rPr>
                <w:lang w:val="en-GB"/>
              </w:rPr>
            </w:pPr>
            <w:r>
              <w:rPr>
                <w:lang w:val="en-GB"/>
              </w:rPr>
              <w:t>+ point 5.2.2.2</w:t>
            </w:r>
          </w:p>
        </w:tc>
        <w:tc>
          <w:tcPr>
            <w:tcW w:w="0" w:type="auto"/>
            <w:shd w:val="clear" w:color="auto" w:fill="FFFFFF"/>
          </w:tcPr>
          <w:p w14:paraId="307BE40E" w14:textId="77777777" w:rsidR="004C26EE" w:rsidRDefault="00C72362">
            <w:pPr>
              <w:rPr>
                <w:lang w:val="sr-Cyrl-RS"/>
              </w:rPr>
            </w:pPr>
            <w:r>
              <w:rPr>
                <w:lang w:val="sr-Cyrl-RS"/>
              </w:rPr>
              <w:t>+ тачка 5.2.2.2.</w:t>
            </w:r>
          </w:p>
        </w:tc>
      </w:tr>
      <w:tr w:rsidR="004C26EE" w14:paraId="679F21A3" w14:textId="77777777">
        <w:tc>
          <w:tcPr>
            <w:tcW w:w="0" w:type="auto"/>
            <w:shd w:val="clear" w:color="auto" w:fill="FFFFFF"/>
          </w:tcPr>
          <w:p w14:paraId="4C5AE150" w14:textId="77777777" w:rsidR="004C26EE" w:rsidRDefault="00C72362">
            <w:pPr>
              <w:rPr>
                <w:lang w:val="en-GB"/>
              </w:rPr>
            </w:pPr>
            <w:r>
              <w:rPr>
                <w:rStyle w:val="SegmentID"/>
                <w:lang w:val="en-GB"/>
              </w:rPr>
              <w:t>4750</w:t>
            </w:r>
            <w:r>
              <w:rPr>
                <w:rStyle w:val="TransUnitID"/>
                <w:lang w:val="en-GB"/>
              </w:rPr>
              <w:t>78e6cd54-f6d2-443d-8d1e-fd747630f4ed</w:t>
            </w:r>
          </w:p>
        </w:tc>
        <w:tc>
          <w:tcPr>
            <w:tcW w:w="0" w:type="auto"/>
            <w:shd w:val="clear" w:color="auto" w:fill="FFFFFF"/>
          </w:tcPr>
          <w:p w14:paraId="558291E1" w14:textId="77777777" w:rsidR="004C26EE" w:rsidRDefault="00C72362">
            <w:pPr>
              <w:rPr>
                <w:lang w:val="en-GB"/>
              </w:rPr>
            </w:pPr>
            <w:r>
              <w:rPr>
                <w:lang w:val="en-GB"/>
              </w:rPr>
              <w:t>Translation Approved (100%)</w:t>
            </w:r>
          </w:p>
        </w:tc>
        <w:tc>
          <w:tcPr>
            <w:tcW w:w="0" w:type="auto"/>
            <w:shd w:val="clear" w:color="auto" w:fill="FFFFFF"/>
          </w:tcPr>
          <w:p w14:paraId="0D233A16" w14:textId="77777777" w:rsidR="004C26EE" w:rsidRDefault="00C72362">
            <w:pPr>
              <w:rPr>
                <w:lang w:val="en-GB"/>
              </w:rPr>
            </w:pPr>
            <w:r>
              <w:rPr>
                <w:lang w:val="en-GB"/>
              </w:rPr>
              <w:t>Not applicable</w:t>
            </w:r>
          </w:p>
        </w:tc>
        <w:tc>
          <w:tcPr>
            <w:tcW w:w="0" w:type="auto"/>
            <w:shd w:val="clear" w:color="auto" w:fill="FFFFFF"/>
          </w:tcPr>
          <w:p w14:paraId="1B780D33" w14:textId="77777777" w:rsidR="004C26EE" w:rsidRDefault="00C72362">
            <w:pPr>
              <w:rPr>
                <w:lang w:val="sr-Cyrl-RS"/>
              </w:rPr>
            </w:pPr>
            <w:r>
              <w:rPr>
                <w:lang w:val="sr-Cyrl-RS"/>
              </w:rPr>
              <w:t>Није применљиво</w:t>
            </w:r>
          </w:p>
        </w:tc>
      </w:tr>
      <w:tr w:rsidR="004C26EE" w14:paraId="347D33E7" w14:textId="77777777">
        <w:tc>
          <w:tcPr>
            <w:tcW w:w="0" w:type="auto"/>
            <w:shd w:val="clear" w:color="auto" w:fill="FFFFFF"/>
          </w:tcPr>
          <w:p w14:paraId="5EDA4853" w14:textId="77777777" w:rsidR="004C26EE" w:rsidRDefault="00C72362">
            <w:pPr>
              <w:rPr>
                <w:lang w:val="en-GB"/>
              </w:rPr>
            </w:pPr>
            <w:r>
              <w:rPr>
                <w:rStyle w:val="SegmentID"/>
                <w:lang w:val="en-GB"/>
              </w:rPr>
              <w:t>4751</w:t>
            </w:r>
            <w:r>
              <w:rPr>
                <w:rStyle w:val="TransUnitID"/>
                <w:lang w:val="en-GB"/>
              </w:rPr>
              <w:t>7cda6a4e-510e-45f8-8e6a-a5b4570b78ed</w:t>
            </w:r>
          </w:p>
        </w:tc>
        <w:tc>
          <w:tcPr>
            <w:tcW w:w="0" w:type="auto"/>
            <w:shd w:val="clear" w:color="auto" w:fill="FFFFFF"/>
          </w:tcPr>
          <w:p w14:paraId="77157762" w14:textId="77777777" w:rsidR="004C26EE" w:rsidRDefault="00C72362">
            <w:pPr>
              <w:rPr>
                <w:lang w:val="en-GB"/>
              </w:rPr>
            </w:pPr>
            <w:r>
              <w:rPr>
                <w:lang w:val="en-GB"/>
              </w:rPr>
              <w:t>Translation Approved (0%)</w:t>
            </w:r>
          </w:p>
        </w:tc>
        <w:tc>
          <w:tcPr>
            <w:tcW w:w="0" w:type="auto"/>
            <w:shd w:val="clear" w:color="auto" w:fill="FFFFFF"/>
          </w:tcPr>
          <w:p w14:paraId="0D91E5A3" w14:textId="77777777" w:rsidR="004C26EE" w:rsidRDefault="00C72362">
            <w:pPr>
              <w:rPr>
                <w:lang w:val="en-GB"/>
              </w:rPr>
            </w:pPr>
            <w:r>
              <w:rPr>
                <w:lang w:val="en-GB"/>
              </w:rPr>
              <w:t>Mandatory implementation of Ethernet based platform</w:t>
            </w:r>
          </w:p>
        </w:tc>
        <w:tc>
          <w:tcPr>
            <w:tcW w:w="0" w:type="auto"/>
            <w:shd w:val="clear" w:color="auto" w:fill="FFFFFF"/>
          </w:tcPr>
          <w:p w14:paraId="31235B95" w14:textId="77777777" w:rsidR="004C26EE" w:rsidRDefault="00C72362">
            <w:pPr>
              <w:rPr>
                <w:lang w:val="sr-Cyrl-RS"/>
              </w:rPr>
            </w:pPr>
            <w:r>
              <w:rPr>
                <w:lang w:val="sr-Cyrl-RS"/>
              </w:rPr>
              <w:t>Обавезна имплементација платформе засноване на Етернету</w:t>
            </w:r>
          </w:p>
        </w:tc>
      </w:tr>
      <w:tr w:rsidR="004C26EE" w14:paraId="1E4DE6EC" w14:textId="77777777">
        <w:tc>
          <w:tcPr>
            <w:tcW w:w="0" w:type="auto"/>
            <w:shd w:val="clear" w:color="auto" w:fill="FFFFFF"/>
          </w:tcPr>
          <w:p w14:paraId="423CF76A" w14:textId="77777777" w:rsidR="004C26EE" w:rsidRDefault="00C72362">
            <w:pPr>
              <w:rPr>
                <w:lang w:val="en-GB"/>
              </w:rPr>
            </w:pPr>
            <w:r>
              <w:rPr>
                <w:rStyle w:val="SegmentID"/>
                <w:lang w:val="en-GB"/>
              </w:rPr>
              <w:t>4752</w:t>
            </w:r>
            <w:r>
              <w:rPr>
                <w:rStyle w:val="TransUnitID"/>
                <w:lang w:val="en-GB"/>
              </w:rPr>
              <w:t>1834944a-1c55-433f-86f0-aa92d42883d1</w:t>
            </w:r>
          </w:p>
        </w:tc>
        <w:tc>
          <w:tcPr>
            <w:tcW w:w="0" w:type="auto"/>
            <w:shd w:val="clear" w:color="auto" w:fill="FFFFFF"/>
          </w:tcPr>
          <w:p w14:paraId="37EC76D3" w14:textId="77777777" w:rsidR="004C26EE" w:rsidRDefault="00C72362">
            <w:pPr>
              <w:rPr>
                <w:lang w:val="en-GB"/>
              </w:rPr>
            </w:pPr>
            <w:r>
              <w:rPr>
                <w:lang w:val="en-GB"/>
              </w:rPr>
              <w:t>Translation Approved (0%)</w:t>
            </w:r>
          </w:p>
        </w:tc>
        <w:tc>
          <w:tcPr>
            <w:tcW w:w="0" w:type="auto"/>
            <w:shd w:val="clear" w:color="auto" w:fill="FFFFFF"/>
          </w:tcPr>
          <w:p w14:paraId="059743EA" w14:textId="77777777" w:rsidR="004C26EE" w:rsidRDefault="00C72362">
            <w:pPr>
              <w:rPr>
                <w:lang w:val="en-GB"/>
              </w:rPr>
            </w:pPr>
            <w:r>
              <w:rPr>
                <w:lang w:val="en-GB"/>
              </w:rPr>
              <w:t>New requirement in case of grouping of Interoperability Constituents defined in table 5.1</w:t>
            </w:r>
          </w:p>
        </w:tc>
        <w:tc>
          <w:tcPr>
            <w:tcW w:w="0" w:type="auto"/>
            <w:shd w:val="clear" w:color="auto" w:fill="FFFFFF"/>
          </w:tcPr>
          <w:p w14:paraId="17151185" w14:textId="77777777" w:rsidR="004C26EE" w:rsidRDefault="00C72362">
            <w:pPr>
              <w:rPr>
                <w:lang w:val="sr-Cyrl-RS"/>
              </w:rPr>
            </w:pPr>
            <w:r>
              <w:rPr>
                <w:lang w:val="sr-Cyrl-RS"/>
              </w:rPr>
              <w:t>Нов захтев у случају груписања чинилаца интероперабилности, утврђених у Табели 5.1.</w:t>
            </w:r>
          </w:p>
        </w:tc>
      </w:tr>
      <w:tr w:rsidR="004C26EE" w14:paraId="38DBA2D0" w14:textId="77777777">
        <w:tc>
          <w:tcPr>
            <w:tcW w:w="0" w:type="auto"/>
            <w:shd w:val="clear" w:color="auto" w:fill="FFFFFF"/>
          </w:tcPr>
          <w:p w14:paraId="2DA0A9C7" w14:textId="77777777" w:rsidR="004C26EE" w:rsidRDefault="00C72362">
            <w:pPr>
              <w:rPr>
                <w:lang w:val="en-GB"/>
              </w:rPr>
            </w:pPr>
            <w:r>
              <w:rPr>
                <w:rStyle w:val="SegmentID"/>
                <w:lang w:val="en-GB"/>
              </w:rPr>
              <w:t>4753</w:t>
            </w:r>
            <w:r>
              <w:rPr>
                <w:rStyle w:val="TransUnitID"/>
                <w:lang w:val="en-GB"/>
              </w:rPr>
              <w:t>294e5b7e-eed6-48af-a32d-a470fcaa6158</w:t>
            </w:r>
          </w:p>
        </w:tc>
        <w:tc>
          <w:tcPr>
            <w:tcW w:w="0" w:type="auto"/>
            <w:shd w:val="clear" w:color="auto" w:fill="FFFFFF"/>
          </w:tcPr>
          <w:p w14:paraId="079DFA0F" w14:textId="77777777" w:rsidR="004C26EE" w:rsidRDefault="00C72362">
            <w:pPr>
              <w:rPr>
                <w:lang w:val="en-GB"/>
              </w:rPr>
            </w:pPr>
            <w:r>
              <w:rPr>
                <w:lang w:val="en-GB"/>
              </w:rPr>
              <w:t>Translation Approved (0%)</w:t>
            </w:r>
          </w:p>
        </w:tc>
        <w:tc>
          <w:tcPr>
            <w:tcW w:w="0" w:type="auto"/>
            <w:shd w:val="clear" w:color="auto" w:fill="FFFFFF"/>
          </w:tcPr>
          <w:p w14:paraId="528EBEDB" w14:textId="77777777" w:rsidR="004C26EE" w:rsidRDefault="00C72362">
            <w:pPr>
              <w:rPr>
                <w:lang w:val="en-GB"/>
              </w:rPr>
            </w:pPr>
            <w:r>
              <w:rPr>
                <w:lang w:val="en-GB"/>
              </w:rPr>
              <w:t>Applicable 2 years after entry into force of the TSI on newly developed vehicle designs requiring first authorisation</w:t>
            </w:r>
          </w:p>
        </w:tc>
        <w:tc>
          <w:tcPr>
            <w:tcW w:w="0" w:type="auto"/>
            <w:shd w:val="clear" w:color="auto" w:fill="FFFFFF"/>
          </w:tcPr>
          <w:p w14:paraId="493CB43F" w14:textId="5E45EAC3" w:rsidR="004C26EE" w:rsidRDefault="00C72362" w:rsidP="001A1895">
            <w:pPr>
              <w:rPr>
                <w:lang w:val="sr-Cyrl-RS"/>
              </w:rPr>
            </w:pPr>
            <w:r>
              <w:rPr>
                <w:lang w:val="sr-Cyrl-RS"/>
              </w:rPr>
              <w:t>Примењује се две године након ступања на снагу ТСИ за</w:t>
            </w:r>
            <w:r w:rsidR="001A1895">
              <w:rPr>
                <w:lang w:val="sr-Cyrl-RS"/>
              </w:rPr>
              <w:t xml:space="preserve"> новопројектована</w:t>
            </w:r>
            <w:r>
              <w:rPr>
                <w:lang w:val="sr-Cyrl-RS"/>
              </w:rPr>
              <w:t xml:space="preserve"> возила за која је потребна прва дозвола</w:t>
            </w:r>
          </w:p>
        </w:tc>
      </w:tr>
      <w:tr w:rsidR="004C26EE" w14:paraId="59F5C113" w14:textId="77777777">
        <w:tc>
          <w:tcPr>
            <w:tcW w:w="0" w:type="auto"/>
            <w:shd w:val="clear" w:color="auto" w:fill="FFFFFF"/>
          </w:tcPr>
          <w:p w14:paraId="5D01DBCE" w14:textId="77777777" w:rsidR="004C26EE" w:rsidRDefault="00C72362">
            <w:pPr>
              <w:rPr>
                <w:lang w:val="en-GB"/>
              </w:rPr>
            </w:pPr>
            <w:r>
              <w:rPr>
                <w:rStyle w:val="SegmentID"/>
                <w:lang w:val="en-GB"/>
              </w:rPr>
              <w:t>4754</w:t>
            </w:r>
            <w:r>
              <w:rPr>
                <w:rStyle w:val="TransUnitID"/>
                <w:lang w:val="en-GB"/>
              </w:rPr>
              <w:t>ae27ef6f-a74a-4681-b8d6-9c1b5cc61204</w:t>
            </w:r>
          </w:p>
        </w:tc>
        <w:tc>
          <w:tcPr>
            <w:tcW w:w="0" w:type="auto"/>
            <w:shd w:val="clear" w:color="auto" w:fill="FFFFFF"/>
          </w:tcPr>
          <w:p w14:paraId="2B5A4A4D" w14:textId="77777777" w:rsidR="004C26EE" w:rsidRDefault="00C72362">
            <w:pPr>
              <w:rPr>
                <w:lang w:val="en-GB"/>
              </w:rPr>
            </w:pPr>
            <w:r>
              <w:rPr>
                <w:lang w:val="en-GB"/>
              </w:rPr>
              <w:t>Translation Approved (99%)</w:t>
            </w:r>
          </w:p>
        </w:tc>
        <w:tc>
          <w:tcPr>
            <w:tcW w:w="0" w:type="auto"/>
            <w:shd w:val="clear" w:color="auto" w:fill="FFFFFF"/>
          </w:tcPr>
          <w:p w14:paraId="41E124FE" w14:textId="77777777" w:rsidR="004C26EE" w:rsidRDefault="00C72362">
            <w:pPr>
              <w:rPr>
                <w:lang w:val="en-GB"/>
              </w:rPr>
            </w:pPr>
            <w:r>
              <w:rPr>
                <w:lang w:val="en-GB"/>
              </w:rPr>
              <w:t>Applicable 7 years after entry into force of the TSI on newly developed vehicle designs requiring first authorisation</w:t>
            </w:r>
          </w:p>
        </w:tc>
        <w:tc>
          <w:tcPr>
            <w:tcW w:w="0" w:type="auto"/>
            <w:shd w:val="clear" w:color="auto" w:fill="FFFFFF"/>
          </w:tcPr>
          <w:p w14:paraId="755506E0" w14:textId="3B4C1701" w:rsidR="004C26EE" w:rsidRDefault="00C72362" w:rsidP="001A1895">
            <w:pPr>
              <w:rPr>
                <w:lang w:val="sr-Cyrl-RS"/>
              </w:rPr>
            </w:pPr>
            <w:r>
              <w:rPr>
                <w:lang w:val="sr-Cyrl-RS"/>
              </w:rPr>
              <w:t xml:space="preserve">Примењује се седам година након ступања на снагу ТСИ за </w:t>
            </w:r>
            <w:r w:rsidR="001A1895">
              <w:rPr>
                <w:lang w:val="sr-Cyrl-RS"/>
              </w:rPr>
              <w:t xml:space="preserve">новопројектована </w:t>
            </w:r>
            <w:r>
              <w:rPr>
                <w:lang w:val="sr-Cyrl-RS"/>
              </w:rPr>
              <w:t>возила за која је потребна прва дозвола</w:t>
            </w:r>
          </w:p>
        </w:tc>
      </w:tr>
      <w:tr w:rsidR="004C26EE" w14:paraId="17C51285" w14:textId="77777777">
        <w:tc>
          <w:tcPr>
            <w:tcW w:w="0" w:type="auto"/>
            <w:shd w:val="clear" w:color="auto" w:fill="FFFFFF"/>
          </w:tcPr>
          <w:p w14:paraId="43FCDFED" w14:textId="77777777" w:rsidR="004C26EE" w:rsidRDefault="00C72362">
            <w:pPr>
              <w:rPr>
                <w:lang w:val="en-GB"/>
              </w:rPr>
            </w:pPr>
            <w:r>
              <w:rPr>
                <w:rStyle w:val="SegmentID"/>
                <w:lang w:val="en-GB"/>
              </w:rPr>
              <w:t>4755</w:t>
            </w:r>
            <w:r>
              <w:rPr>
                <w:rStyle w:val="TransUnitID"/>
                <w:lang w:val="en-GB"/>
              </w:rPr>
              <w:t>e37514fa-9fe1-4f44-8027-782af8044d49</w:t>
            </w:r>
          </w:p>
        </w:tc>
        <w:tc>
          <w:tcPr>
            <w:tcW w:w="0" w:type="auto"/>
            <w:shd w:val="clear" w:color="auto" w:fill="FFFFFF"/>
          </w:tcPr>
          <w:p w14:paraId="572761C3" w14:textId="77777777" w:rsidR="004C26EE" w:rsidRDefault="00C72362">
            <w:pPr>
              <w:rPr>
                <w:lang w:val="en-GB"/>
              </w:rPr>
            </w:pPr>
            <w:r>
              <w:rPr>
                <w:lang w:val="en-GB"/>
              </w:rPr>
              <w:t>Translation Approved (100%)</w:t>
            </w:r>
          </w:p>
        </w:tc>
        <w:tc>
          <w:tcPr>
            <w:tcW w:w="0" w:type="auto"/>
            <w:shd w:val="clear" w:color="auto" w:fill="FFFFFF"/>
          </w:tcPr>
          <w:p w14:paraId="1CDE4770" w14:textId="77777777" w:rsidR="004C26EE" w:rsidRDefault="00C72362">
            <w:pPr>
              <w:rPr>
                <w:lang w:val="en-GB"/>
              </w:rPr>
            </w:pPr>
            <w:r>
              <w:rPr>
                <w:lang w:val="en-GB"/>
              </w:rPr>
              <w:t>Not applicable</w:t>
            </w:r>
          </w:p>
        </w:tc>
        <w:tc>
          <w:tcPr>
            <w:tcW w:w="0" w:type="auto"/>
            <w:shd w:val="clear" w:color="auto" w:fill="FFFFFF"/>
          </w:tcPr>
          <w:p w14:paraId="1667661D" w14:textId="77777777" w:rsidR="004C26EE" w:rsidRDefault="00C72362">
            <w:pPr>
              <w:rPr>
                <w:lang w:val="sr-Cyrl-RS"/>
              </w:rPr>
            </w:pPr>
            <w:r>
              <w:rPr>
                <w:lang w:val="sr-Cyrl-RS"/>
              </w:rPr>
              <w:t>Није применљиво</w:t>
            </w:r>
          </w:p>
        </w:tc>
      </w:tr>
      <w:tr w:rsidR="004C26EE" w14:paraId="354D8508" w14:textId="77777777">
        <w:tc>
          <w:tcPr>
            <w:tcW w:w="0" w:type="auto"/>
            <w:shd w:val="clear" w:color="auto" w:fill="FFFFFF"/>
          </w:tcPr>
          <w:p w14:paraId="7E6443B1" w14:textId="77777777" w:rsidR="004C26EE" w:rsidRDefault="00C72362">
            <w:pPr>
              <w:rPr>
                <w:lang w:val="en-GB"/>
              </w:rPr>
            </w:pPr>
            <w:r>
              <w:rPr>
                <w:rStyle w:val="SegmentID"/>
                <w:lang w:val="en-GB"/>
              </w:rPr>
              <w:t>4756</w:t>
            </w:r>
            <w:r>
              <w:rPr>
                <w:rStyle w:val="TransUnitID"/>
                <w:lang w:val="en-GB"/>
              </w:rPr>
              <w:t>1bf10a07-bc23-4316-9066-b0b4d32e41a5</w:t>
            </w:r>
          </w:p>
        </w:tc>
        <w:tc>
          <w:tcPr>
            <w:tcW w:w="0" w:type="auto"/>
            <w:shd w:val="clear" w:color="auto" w:fill="FFFFFF"/>
          </w:tcPr>
          <w:p w14:paraId="6785D329" w14:textId="77777777" w:rsidR="004C26EE" w:rsidRDefault="00C72362">
            <w:pPr>
              <w:rPr>
                <w:lang w:val="en-GB"/>
              </w:rPr>
            </w:pPr>
            <w:r>
              <w:rPr>
                <w:lang w:val="en-GB"/>
              </w:rPr>
              <w:t>Translation Approved (100%)</w:t>
            </w:r>
          </w:p>
        </w:tc>
        <w:tc>
          <w:tcPr>
            <w:tcW w:w="0" w:type="auto"/>
            <w:shd w:val="clear" w:color="auto" w:fill="FFFFFF"/>
          </w:tcPr>
          <w:p w14:paraId="1402C176" w14:textId="77777777" w:rsidR="004C26EE" w:rsidRDefault="00C72362">
            <w:pPr>
              <w:rPr>
                <w:lang w:val="en-GB"/>
              </w:rPr>
            </w:pPr>
            <w:r>
              <w:rPr>
                <w:lang w:val="en-GB"/>
              </w:rPr>
              <w:t>Not applicable</w:t>
            </w:r>
          </w:p>
        </w:tc>
        <w:tc>
          <w:tcPr>
            <w:tcW w:w="0" w:type="auto"/>
            <w:shd w:val="clear" w:color="auto" w:fill="FFFFFF"/>
          </w:tcPr>
          <w:p w14:paraId="48C47F1E" w14:textId="77777777" w:rsidR="004C26EE" w:rsidRDefault="00C72362">
            <w:pPr>
              <w:rPr>
                <w:lang w:val="sr-Cyrl-RS"/>
              </w:rPr>
            </w:pPr>
            <w:r>
              <w:rPr>
                <w:lang w:val="sr-Cyrl-RS"/>
              </w:rPr>
              <w:t>Није применљиво</w:t>
            </w:r>
          </w:p>
        </w:tc>
      </w:tr>
      <w:tr w:rsidR="004C26EE" w14:paraId="343B2145" w14:textId="77777777">
        <w:tc>
          <w:tcPr>
            <w:tcW w:w="0" w:type="auto"/>
            <w:shd w:val="clear" w:color="auto" w:fill="FFFFFF"/>
          </w:tcPr>
          <w:p w14:paraId="79F5434B" w14:textId="77777777" w:rsidR="004C26EE" w:rsidRDefault="00C72362">
            <w:pPr>
              <w:rPr>
                <w:lang w:val="en-GB"/>
              </w:rPr>
            </w:pPr>
            <w:r>
              <w:rPr>
                <w:rStyle w:val="SegmentID"/>
                <w:lang w:val="en-GB"/>
              </w:rPr>
              <w:t>4757</w:t>
            </w:r>
            <w:r>
              <w:rPr>
                <w:rStyle w:val="TransUnitID"/>
                <w:lang w:val="en-GB"/>
              </w:rPr>
              <w:t>6b8566e6-79f3-4098-8dc1-e8cbe2a4b306</w:t>
            </w:r>
          </w:p>
        </w:tc>
        <w:tc>
          <w:tcPr>
            <w:tcW w:w="0" w:type="auto"/>
            <w:shd w:val="clear" w:color="auto" w:fill="FFFFFF"/>
          </w:tcPr>
          <w:p w14:paraId="512387B6" w14:textId="77777777" w:rsidR="004C26EE" w:rsidRDefault="00C72362">
            <w:pPr>
              <w:rPr>
                <w:lang w:val="en-GB"/>
              </w:rPr>
            </w:pPr>
            <w:r>
              <w:rPr>
                <w:lang w:val="en-GB"/>
              </w:rPr>
              <w:t>Translation Approved (CM)</w:t>
            </w:r>
          </w:p>
        </w:tc>
        <w:tc>
          <w:tcPr>
            <w:tcW w:w="0" w:type="auto"/>
            <w:shd w:val="clear" w:color="auto" w:fill="FFFFFF"/>
          </w:tcPr>
          <w:p w14:paraId="5B1A2782" w14:textId="77777777" w:rsidR="004C26EE" w:rsidRDefault="00C72362">
            <w:pPr>
              <w:rPr>
                <w:lang w:val="en-GB"/>
              </w:rPr>
            </w:pPr>
            <w:r>
              <w:rPr>
                <w:lang w:val="en-GB"/>
              </w:rPr>
              <w:t>14</w:t>
            </w:r>
          </w:p>
        </w:tc>
        <w:tc>
          <w:tcPr>
            <w:tcW w:w="0" w:type="auto"/>
            <w:shd w:val="clear" w:color="auto" w:fill="FFFFFF"/>
          </w:tcPr>
          <w:p w14:paraId="156A90A1" w14:textId="77777777" w:rsidR="004C26EE" w:rsidRDefault="00C72362">
            <w:pPr>
              <w:rPr>
                <w:lang w:val="sr-Cyrl-RS"/>
              </w:rPr>
            </w:pPr>
            <w:r>
              <w:rPr>
                <w:lang w:val="sr-Cyrl-RS"/>
              </w:rPr>
              <w:t>14.</w:t>
            </w:r>
          </w:p>
        </w:tc>
      </w:tr>
      <w:tr w:rsidR="004C26EE" w14:paraId="21063C0B" w14:textId="77777777">
        <w:tc>
          <w:tcPr>
            <w:tcW w:w="0" w:type="auto"/>
            <w:shd w:val="clear" w:color="auto" w:fill="FFFFFF"/>
          </w:tcPr>
          <w:p w14:paraId="5B78110F" w14:textId="77777777" w:rsidR="004C26EE" w:rsidRDefault="00C72362">
            <w:pPr>
              <w:rPr>
                <w:lang w:val="en-GB"/>
              </w:rPr>
            </w:pPr>
            <w:r>
              <w:rPr>
                <w:rStyle w:val="SegmentID"/>
                <w:lang w:val="en-GB"/>
              </w:rPr>
              <w:t>4758</w:t>
            </w:r>
            <w:r>
              <w:rPr>
                <w:rStyle w:val="TransUnitID"/>
                <w:lang w:val="en-GB"/>
              </w:rPr>
              <w:t>0f4ed797-ea18-4c8d-a155-52705ea9b07a</w:t>
            </w:r>
          </w:p>
        </w:tc>
        <w:tc>
          <w:tcPr>
            <w:tcW w:w="0" w:type="auto"/>
            <w:shd w:val="clear" w:color="auto" w:fill="FFFFFF"/>
          </w:tcPr>
          <w:p w14:paraId="283340BF" w14:textId="77777777" w:rsidR="004C26EE" w:rsidRDefault="00C72362">
            <w:pPr>
              <w:rPr>
                <w:lang w:val="en-GB"/>
              </w:rPr>
            </w:pPr>
            <w:r>
              <w:rPr>
                <w:lang w:val="en-GB"/>
              </w:rPr>
              <w:t>Translation Approved (0%)</w:t>
            </w:r>
          </w:p>
        </w:tc>
        <w:tc>
          <w:tcPr>
            <w:tcW w:w="0" w:type="auto"/>
            <w:shd w:val="clear" w:color="auto" w:fill="FFFFFF"/>
          </w:tcPr>
          <w:p w14:paraId="5147A020" w14:textId="77777777" w:rsidR="004C26EE" w:rsidRDefault="00C72362">
            <w:pPr>
              <w:rPr>
                <w:lang w:val="en-GB"/>
              </w:rPr>
            </w:pPr>
            <w:r>
              <w:rPr>
                <w:lang w:val="en-GB"/>
              </w:rPr>
              <w:t>Appendix A – CCS and RST interfaces</w:t>
            </w:r>
          </w:p>
        </w:tc>
        <w:tc>
          <w:tcPr>
            <w:tcW w:w="0" w:type="auto"/>
            <w:shd w:val="clear" w:color="auto" w:fill="FFFFFF"/>
          </w:tcPr>
          <w:p w14:paraId="43D6C311" w14:textId="4A72AF41" w:rsidR="004C26EE" w:rsidRDefault="00C72362">
            <w:pPr>
              <w:rPr>
                <w:lang w:val="sr-Cyrl-RS"/>
              </w:rPr>
            </w:pPr>
            <w:r>
              <w:rPr>
                <w:lang w:val="sr-Cyrl-RS"/>
              </w:rPr>
              <w:t xml:space="preserve">Додатак А – Интерфејси између </w:t>
            </w:r>
            <w:r w:rsidR="001E22C5">
              <w:rPr>
                <w:lang w:val="sr-Cyrl-RS"/>
              </w:rPr>
              <w:t>контроле, управљања и сигнализације</w:t>
            </w:r>
            <w:r>
              <w:rPr>
                <w:lang w:val="sr-Cyrl-RS"/>
              </w:rPr>
              <w:t xml:space="preserve"> и возних средстава</w:t>
            </w:r>
          </w:p>
        </w:tc>
      </w:tr>
      <w:tr w:rsidR="004C26EE" w14:paraId="5477FBEC" w14:textId="77777777">
        <w:tc>
          <w:tcPr>
            <w:tcW w:w="0" w:type="auto"/>
            <w:shd w:val="clear" w:color="auto" w:fill="FFFFFF"/>
          </w:tcPr>
          <w:p w14:paraId="073A35CF" w14:textId="77777777" w:rsidR="004C26EE" w:rsidRDefault="00C72362">
            <w:pPr>
              <w:rPr>
                <w:lang w:val="en-GB"/>
              </w:rPr>
            </w:pPr>
            <w:r>
              <w:rPr>
                <w:rStyle w:val="SegmentID"/>
                <w:lang w:val="en-GB"/>
              </w:rPr>
              <w:t>4759</w:t>
            </w:r>
            <w:r>
              <w:rPr>
                <w:rStyle w:val="TransUnitID"/>
                <w:lang w:val="en-GB"/>
              </w:rPr>
              <w:t>99581547-17d5-4ae7-90d4-2dc92d7992cc</w:t>
            </w:r>
          </w:p>
        </w:tc>
        <w:tc>
          <w:tcPr>
            <w:tcW w:w="0" w:type="auto"/>
            <w:shd w:val="clear" w:color="auto" w:fill="FFFFFF"/>
          </w:tcPr>
          <w:p w14:paraId="5F2F086F" w14:textId="77777777" w:rsidR="004C26EE" w:rsidRDefault="00C72362">
            <w:pPr>
              <w:rPr>
                <w:lang w:val="en-GB"/>
              </w:rPr>
            </w:pPr>
            <w:r>
              <w:rPr>
                <w:lang w:val="en-GB"/>
              </w:rPr>
              <w:t>Translation Approved (86%)</w:t>
            </w:r>
          </w:p>
        </w:tc>
        <w:tc>
          <w:tcPr>
            <w:tcW w:w="0" w:type="auto"/>
            <w:shd w:val="clear" w:color="auto" w:fill="FFFFFF"/>
          </w:tcPr>
          <w:p w14:paraId="2A637A0B" w14:textId="77777777" w:rsidR="004C26EE" w:rsidRDefault="00C72362">
            <w:pPr>
              <w:rPr>
                <w:lang w:val="en-GB"/>
              </w:rPr>
            </w:pPr>
            <w:r>
              <w:rPr>
                <w:lang w:val="en-GB"/>
              </w:rPr>
              <w:t>Indexes 81, 82, 88, 90</w:t>
            </w:r>
          </w:p>
        </w:tc>
        <w:tc>
          <w:tcPr>
            <w:tcW w:w="0" w:type="auto"/>
            <w:shd w:val="clear" w:color="auto" w:fill="FFFFFF"/>
          </w:tcPr>
          <w:p w14:paraId="454DCB2B" w14:textId="77777777" w:rsidR="004C26EE" w:rsidRDefault="00C72362">
            <w:pPr>
              <w:rPr>
                <w:lang w:val="sr-Cyrl-RS"/>
              </w:rPr>
            </w:pPr>
            <w:r>
              <w:rPr>
                <w:lang w:val="sr-Cyrl-RS"/>
              </w:rPr>
              <w:t>Индекси 81, 82, 88, 90.</w:t>
            </w:r>
          </w:p>
        </w:tc>
      </w:tr>
      <w:tr w:rsidR="004C26EE" w14:paraId="6CE19878" w14:textId="77777777">
        <w:tc>
          <w:tcPr>
            <w:tcW w:w="0" w:type="auto"/>
            <w:shd w:val="clear" w:color="auto" w:fill="FFFFFF"/>
          </w:tcPr>
          <w:p w14:paraId="1A087BA2" w14:textId="77777777" w:rsidR="004C26EE" w:rsidRDefault="00C72362">
            <w:pPr>
              <w:rPr>
                <w:lang w:val="en-GB"/>
              </w:rPr>
            </w:pPr>
            <w:r>
              <w:rPr>
                <w:rStyle w:val="SegmentID"/>
                <w:lang w:val="en-GB"/>
              </w:rPr>
              <w:t>4760</w:t>
            </w:r>
            <w:r>
              <w:rPr>
                <w:rStyle w:val="TransUnitID"/>
                <w:lang w:val="en-GB"/>
              </w:rPr>
              <w:t>68fdf1c4-28ee-4a37-a9c2-c4834eaeb8dc</w:t>
            </w:r>
          </w:p>
        </w:tc>
        <w:tc>
          <w:tcPr>
            <w:tcW w:w="0" w:type="auto"/>
            <w:shd w:val="clear" w:color="auto" w:fill="FFFFFF"/>
          </w:tcPr>
          <w:p w14:paraId="527BA2BC" w14:textId="77777777" w:rsidR="004C26EE" w:rsidRDefault="00C72362">
            <w:pPr>
              <w:rPr>
                <w:lang w:val="en-GB"/>
              </w:rPr>
            </w:pPr>
            <w:r>
              <w:rPr>
                <w:lang w:val="en-GB"/>
              </w:rPr>
              <w:t>Translation Approved (100%)</w:t>
            </w:r>
          </w:p>
        </w:tc>
        <w:tc>
          <w:tcPr>
            <w:tcW w:w="0" w:type="auto"/>
            <w:shd w:val="clear" w:color="auto" w:fill="FFFFFF"/>
          </w:tcPr>
          <w:p w14:paraId="6C1ED891" w14:textId="77777777" w:rsidR="004C26EE" w:rsidRDefault="00C72362">
            <w:pPr>
              <w:rPr>
                <w:lang w:val="en-GB"/>
              </w:rPr>
            </w:pPr>
            <w:r>
              <w:rPr>
                <w:lang w:val="en-GB"/>
              </w:rPr>
              <w:t>Not applicable</w:t>
            </w:r>
          </w:p>
        </w:tc>
        <w:tc>
          <w:tcPr>
            <w:tcW w:w="0" w:type="auto"/>
            <w:shd w:val="clear" w:color="auto" w:fill="FFFFFF"/>
          </w:tcPr>
          <w:p w14:paraId="76671D72" w14:textId="77777777" w:rsidR="004C26EE" w:rsidRDefault="00C72362">
            <w:pPr>
              <w:rPr>
                <w:lang w:val="sr-Cyrl-RS"/>
              </w:rPr>
            </w:pPr>
            <w:r>
              <w:rPr>
                <w:lang w:val="sr-Cyrl-RS"/>
              </w:rPr>
              <w:t>Није применљиво</w:t>
            </w:r>
          </w:p>
        </w:tc>
      </w:tr>
      <w:tr w:rsidR="004C26EE" w14:paraId="214799FD" w14:textId="77777777">
        <w:tc>
          <w:tcPr>
            <w:tcW w:w="0" w:type="auto"/>
            <w:shd w:val="clear" w:color="auto" w:fill="FFFFFF"/>
          </w:tcPr>
          <w:p w14:paraId="25A32FC0" w14:textId="77777777" w:rsidR="004C26EE" w:rsidRDefault="00C72362">
            <w:pPr>
              <w:rPr>
                <w:lang w:val="en-GB"/>
              </w:rPr>
            </w:pPr>
            <w:r>
              <w:rPr>
                <w:rStyle w:val="SegmentID"/>
                <w:lang w:val="en-GB"/>
              </w:rPr>
              <w:t>4761</w:t>
            </w:r>
            <w:r>
              <w:rPr>
                <w:rStyle w:val="TransUnitID"/>
                <w:lang w:val="en-GB"/>
              </w:rPr>
              <w:t>c30b5ce8-72e5-40f1-836a-7cccedf23ca7</w:t>
            </w:r>
          </w:p>
        </w:tc>
        <w:tc>
          <w:tcPr>
            <w:tcW w:w="0" w:type="auto"/>
            <w:shd w:val="clear" w:color="auto" w:fill="FFFFFF"/>
          </w:tcPr>
          <w:p w14:paraId="006BB1D8" w14:textId="77777777" w:rsidR="004C26EE" w:rsidRDefault="00C72362">
            <w:pPr>
              <w:rPr>
                <w:lang w:val="en-GB"/>
              </w:rPr>
            </w:pPr>
            <w:r>
              <w:rPr>
                <w:lang w:val="en-GB"/>
              </w:rPr>
              <w:t>Translation Approved (0%)</w:t>
            </w:r>
          </w:p>
        </w:tc>
        <w:tc>
          <w:tcPr>
            <w:tcW w:w="0" w:type="auto"/>
            <w:shd w:val="clear" w:color="auto" w:fill="FFFFFF"/>
          </w:tcPr>
          <w:p w14:paraId="3E925DD2" w14:textId="77777777" w:rsidR="004C26EE" w:rsidRDefault="00C72362">
            <w:pPr>
              <w:rPr>
                <w:lang w:val="en-GB"/>
              </w:rPr>
            </w:pPr>
            <w:r>
              <w:rPr>
                <w:lang w:val="en-GB"/>
              </w:rPr>
              <w:t>Mandatory implementation of on-board interfaces between CCS subsystem and RST subsystem</w:t>
            </w:r>
          </w:p>
        </w:tc>
        <w:tc>
          <w:tcPr>
            <w:tcW w:w="0" w:type="auto"/>
            <w:shd w:val="clear" w:color="auto" w:fill="FFFFFF"/>
          </w:tcPr>
          <w:p w14:paraId="10261D88" w14:textId="77777777" w:rsidR="004C26EE" w:rsidRDefault="00C72362">
            <w:pPr>
              <w:rPr>
                <w:lang w:val="sr-Cyrl-RS"/>
              </w:rPr>
            </w:pPr>
            <w:r>
              <w:rPr>
                <w:lang w:val="sr-Cyrl-RS"/>
              </w:rPr>
              <w:t>Обавезна имплементација интерфејса у возилу између подсистема контроле, управљања и сигнализације и подсистема возних средстава</w:t>
            </w:r>
          </w:p>
        </w:tc>
      </w:tr>
      <w:tr w:rsidR="004C26EE" w14:paraId="4171802C" w14:textId="77777777">
        <w:tc>
          <w:tcPr>
            <w:tcW w:w="0" w:type="auto"/>
            <w:shd w:val="clear" w:color="auto" w:fill="FFFFFF"/>
          </w:tcPr>
          <w:p w14:paraId="52EB3F7F" w14:textId="77777777" w:rsidR="004C26EE" w:rsidRDefault="00C72362">
            <w:pPr>
              <w:rPr>
                <w:lang w:val="en-GB"/>
              </w:rPr>
            </w:pPr>
            <w:r>
              <w:rPr>
                <w:rStyle w:val="SegmentID"/>
                <w:lang w:val="en-GB"/>
              </w:rPr>
              <w:t>4762</w:t>
            </w:r>
            <w:r>
              <w:rPr>
                <w:rStyle w:val="TransUnitID"/>
                <w:lang w:val="en-GB"/>
              </w:rPr>
              <w:t>76bb11e1-beca-4c2b-8084-d15352d1af87</w:t>
            </w:r>
          </w:p>
        </w:tc>
        <w:tc>
          <w:tcPr>
            <w:tcW w:w="0" w:type="auto"/>
            <w:shd w:val="clear" w:color="auto" w:fill="FFFFFF"/>
          </w:tcPr>
          <w:p w14:paraId="25EFDB02" w14:textId="77777777" w:rsidR="004C26EE" w:rsidRDefault="00C72362">
            <w:pPr>
              <w:rPr>
                <w:lang w:val="en-GB"/>
              </w:rPr>
            </w:pPr>
            <w:r>
              <w:rPr>
                <w:lang w:val="en-GB"/>
              </w:rPr>
              <w:t>Translation Approved (100%)</w:t>
            </w:r>
          </w:p>
        </w:tc>
        <w:tc>
          <w:tcPr>
            <w:tcW w:w="0" w:type="auto"/>
            <w:shd w:val="clear" w:color="auto" w:fill="FFFFFF"/>
          </w:tcPr>
          <w:p w14:paraId="7DB19678" w14:textId="77777777" w:rsidR="004C26EE" w:rsidRDefault="00C72362">
            <w:pPr>
              <w:rPr>
                <w:lang w:val="en-GB"/>
              </w:rPr>
            </w:pPr>
            <w:r>
              <w:rPr>
                <w:lang w:val="en-GB"/>
              </w:rPr>
              <w:t>Applicable 2 years after entry into force of the TSI on newly developed vehicle designs requiring first authorisation</w:t>
            </w:r>
          </w:p>
        </w:tc>
        <w:tc>
          <w:tcPr>
            <w:tcW w:w="0" w:type="auto"/>
            <w:shd w:val="clear" w:color="auto" w:fill="FFFFFF"/>
          </w:tcPr>
          <w:p w14:paraId="20E66305" w14:textId="711B44DF" w:rsidR="004C26EE" w:rsidRDefault="00C72362" w:rsidP="00CF0401">
            <w:pPr>
              <w:rPr>
                <w:lang w:val="sr-Cyrl-RS"/>
              </w:rPr>
            </w:pPr>
            <w:r>
              <w:rPr>
                <w:lang w:val="sr-Cyrl-RS"/>
              </w:rPr>
              <w:t xml:space="preserve">Примењује се две године након ступања на снагу ТСИ за </w:t>
            </w:r>
            <w:r w:rsidR="00CF0401">
              <w:rPr>
                <w:lang w:val="sr-Cyrl-RS"/>
              </w:rPr>
              <w:t xml:space="preserve">новопројектована </w:t>
            </w:r>
            <w:r>
              <w:rPr>
                <w:lang w:val="sr-Cyrl-RS"/>
              </w:rPr>
              <w:t>возила за која је потребна прва дозвола</w:t>
            </w:r>
          </w:p>
        </w:tc>
      </w:tr>
      <w:tr w:rsidR="004C26EE" w14:paraId="1C08CC9F" w14:textId="77777777">
        <w:tc>
          <w:tcPr>
            <w:tcW w:w="0" w:type="auto"/>
            <w:shd w:val="clear" w:color="auto" w:fill="FFFFFF"/>
          </w:tcPr>
          <w:p w14:paraId="3A4EEB28" w14:textId="77777777" w:rsidR="004C26EE" w:rsidRDefault="00C72362">
            <w:pPr>
              <w:rPr>
                <w:lang w:val="en-GB"/>
              </w:rPr>
            </w:pPr>
            <w:r>
              <w:rPr>
                <w:rStyle w:val="SegmentID"/>
                <w:lang w:val="en-GB"/>
              </w:rPr>
              <w:t>4763</w:t>
            </w:r>
            <w:r>
              <w:rPr>
                <w:rStyle w:val="TransUnitID"/>
                <w:lang w:val="en-GB"/>
              </w:rPr>
              <w:t>41d4cfc2-d818-4af9-a8f0-0dbb449251b9</w:t>
            </w:r>
          </w:p>
        </w:tc>
        <w:tc>
          <w:tcPr>
            <w:tcW w:w="0" w:type="auto"/>
            <w:shd w:val="clear" w:color="auto" w:fill="FFFFFF"/>
          </w:tcPr>
          <w:p w14:paraId="00A028D7" w14:textId="77777777" w:rsidR="004C26EE" w:rsidRDefault="00C72362">
            <w:pPr>
              <w:rPr>
                <w:lang w:val="en-GB"/>
              </w:rPr>
            </w:pPr>
            <w:r>
              <w:rPr>
                <w:lang w:val="en-GB"/>
              </w:rPr>
              <w:t>Translation Approved (CM)</w:t>
            </w:r>
          </w:p>
        </w:tc>
        <w:tc>
          <w:tcPr>
            <w:tcW w:w="0" w:type="auto"/>
            <w:shd w:val="clear" w:color="auto" w:fill="FFFFFF"/>
          </w:tcPr>
          <w:p w14:paraId="1B4B6246" w14:textId="77777777" w:rsidR="004C26EE" w:rsidRDefault="00C72362">
            <w:pPr>
              <w:rPr>
                <w:lang w:val="en-GB"/>
              </w:rPr>
            </w:pPr>
            <w:r>
              <w:rPr>
                <w:lang w:val="en-GB"/>
              </w:rPr>
              <w:t>Applicable 7 years after entry into force of the TSI on newly developed vehicle designs requiring first authorisation</w:t>
            </w:r>
          </w:p>
        </w:tc>
        <w:tc>
          <w:tcPr>
            <w:tcW w:w="0" w:type="auto"/>
            <w:shd w:val="clear" w:color="auto" w:fill="FFFFFF"/>
          </w:tcPr>
          <w:p w14:paraId="3605EAAD" w14:textId="3E2E121A" w:rsidR="004C26EE" w:rsidRDefault="00C72362" w:rsidP="00CF0401">
            <w:pPr>
              <w:rPr>
                <w:lang w:val="sr-Cyrl-RS"/>
              </w:rPr>
            </w:pPr>
            <w:r>
              <w:rPr>
                <w:lang w:val="sr-Cyrl-RS"/>
              </w:rPr>
              <w:t xml:space="preserve">Примењује се седам година након ступања на снагу ТСИ за </w:t>
            </w:r>
            <w:r w:rsidR="00CF0401">
              <w:rPr>
                <w:lang w:val="sr-Cyrl-RS"/>
              </w:rPr>
              <w:t xml:space="preserve">новопројектована </w:t>
            </w:r>
            <w:r>
              <w:rPr>
                <w:lang w:val="sr-Cyrl-RS"/>
              </w:rPr>
              <w:t>возила за која је потребна прва дозвола</w:t>
            </w:r>
          </w:p>
        </w:tc>
      </w:tr>
      <w:tr w:rsidR="004C26EE" w14:paraId="32274CD9" w14:textId="77777777">
        <w:tc>
          <w:tcPr>
            <w:tcW w:w="0" w:type="auto"/>
            <w:shd w:val="clear" w:color="auto" w:fill="FFFFFF"/>
          </w:tcPr>
          <w:p w14:paraId="189EC2C9" w14:textId="77777777" w:rsidR="004C26EE" w:rsidRDefault="00C72362">
            <w:pPr>
              <w:rPr>
                <w:lang w:val="en-GB"/>
              </w:rPr>
            </w:pPr>
            <w:r>
              <w:rPr>
                <w:rStyle w:val="SegmentID"/>
                <w:lang w:val="en-GB"/>
              </w:rPr>
              <w:t>4764</w:t>
            </w:r>
            <w:r>
              <w:rPr>
                <w:rStyle w:val="TransUnitID"/>
                <w:lang w:val="en-GB"/>
              </w:rPr>
              <w:t>eae70ccf-8f76-44a5-b6b0-f6ab303b3e07</w:t>
            </w:r>
          </w:p>
        </w:tc>
        <w:tc>
          <w:tcPr>
            <w:tcW w:w="0" w:type="auto"/>
            <w:shd w:val="clear" w:color="auto" w:fill="FFFFFF"/>
          </w:tcPr>
          <w:p w14:paraId="1DA35663" w14:textId="77777777" w:rsidR="004C26EE" w:rsidRDefault="00C72362">
            <w:pPr>
              <w:rPr>
                <w:lang w:val="en-GB"/>
              </w:rPr>
            </w:pPr>
            <w:r>
              <w:rPr>
                <w:lang w:val="en-GB"/>
              </w:rPr>
              <w:t>Translation Approved (100%)</w:t>
            </w:r>
          </w:p>
        </w:tc>
        <w:tc>
          <w:tcPr>
            <w:tcW w:w="0" w:type="auto"/>
            <w:shd w:val="clear" w:color="auto" w:fill="FFFFFF"/>
          </w:tcPr>
          <w:p w14:paraId="1E35E4BD" w14:textId="77777777" w:rsidR="004C26EE" w:rsidRDefault="00C72362">
            <w:pPr>
              <w:rPr>
                <w:lang w:val="en-GB"/>
              </w:rPr>
            </w:pPr>
            <w:r>
              <w:rPr>
                <w:lang w:val="en-GB"/>
              </w:rPr>
              <w:t>Not applicable</w:t>
            </w:r>
          </w:p>
        </w:tc>
        <w:tc>
          <w:tcPr>
            <w:tcW w:w="0" w:type="auto"/>
            <w:shd w:val="clear" w:color="auto" w:fill="FFFFFF"/>
          </w:tcPr>
          <w:p w14:paraId="1494F929" w14:textId="77777777" w:rsidR="004C26EE" w:rsidRDefault="00C72362">
            <w:pPr>
              <w:rPr>
                <w:lang w:val="sr-Cyrl-RS"/>
              </w:rPr>
            </w:pPr>
            <w:r>
              <w:rPr>
                <w:lang w:val="sr-Cyrl-RS"/>
              </w:rPr>
              <w:t>Није применљиво</w:t>
            </w:r>
          </w:p>
        </w:tc>
      </w:tr>
      <w:tr w:rsidR="004C26EE" w14:paraId="6356859B" w14:textId="77777777">
        <w:tc>
          <w:tcPr>
            <w:tcW w:w="0" w:type="auto"/>
            <w:shd w:val="clear" w:color="auto" w:fill="FFFFFF"/>
          </w:tcPr>
          <w:p w14:paraId="28BBE817" w14:textId="77777777" w:rsidR="004C26EE" w:rsidRDefault="00C72362">
            <w:pPr>
              <w:rPr>
                <w:lang w:val="en-GB"/>
              </w:rPr>
            </w:pPr>
            <w:r>
              <w:rPr>
                <w:rStyle w:val="SegmentID"/>
                <w:lang w:val="en-GB"/>
              </w:rPr>
              <w:t>4765</w:t>
            </w:r>
            <w:r>
              <w:rPr>
                <w:rStyle w:val="TransUnitID"/>
                <w:lang w:val="en-GB"/>
              </w:rPr>
              <w:t>1ce468a1-002a-450b-ba66-c5884586bef5</w:t>
            </w:r>
          </w:p>
        </w:tc>
        <w:tc>
          <w:tcPr>
            <w:tcW w:w="0" w:type="auto"/>
            <w:shd w:val="clear" w:color="auto" w:fill="FFFFFF"/>
          </w:tcPr>
          <w:p w14:paraId="4BC38A3B" w14:textId="77777777" w:rsidR="004C26EE" w:rsidRDefault="00C72362">
            <w:pPr>
              <w:rPr>
                <w:lang w:val="en-GB"/>
              </w:rPr>
            </w:pPr>
            <w:r>
              <w:rPr>
                <w:lang w:val="en-GB"/>
              </w:rPr>
              <w:t>Translation Approved (100%)</w:t>
            </w:r>
          </w:p>
        </w:tc>
        <w:tc>
          <w:tcPr>
            <w:tcW w:w="0" w:type="auto"/>
            <w:shd w:val="clear" w:color="auto" w:fill="FFFFFF"/>
          </w:tcPr>
          <w:p w14:paraId="279AC50A" w14:textId="77777777" w:rsidR="004C26EE" w:rsidRDefault="00C72362">
            <w:pPr>
              <w:rPr>
                <w:lang w:val="en-GB"/>
              </w:rPr>
            </w:pPr>
            <w:r>
              <w:rPr>
                <w:lang w:val="en-GB"/>
              </w:rPr>
              <w:t>Not applicable</w:t>
            </w:r>
          </w:p>
        </w:tc>
        <w:tc>
          <w:tcPr>
            <w:tcW w:w="0" w:type="auto"/>
            <w:shd w:val="clear" w:color="auto" w:fill="FFFFFF"/>
          </w:tcPr>
          <w:p w14:paraId="7785CEAC" w14:textId="77777777" w:rsidR="004C26EE" w:rsidRDefault="00C72362">
            <w:pPr>
              <w:rPr>
                <w:lang w:val="sr-Cyrl-RS"/>
              </w:rPr>
            </w:pPr>
            <w:r>
              <w:rPr>
                <w:lang w:val="sr-Cyrl-RS"/>
              </w:rPr>
              <w:t>Није применљиво</w:t>
            </w:r>
          </w:p>
        </w:tc>
      </w:tr>
      <w:tr w:rsidR="004C26EE" w14:paraId="0AD77C00" w14:textId="77777777">
        <w:tc>
          <w:tcPr>
            <w:tcW w:w="0" w:type="auto"/>
            <w:shd w:val="clear" w:color="auto" w:fill="FFFFFF"/>
          </w:tcPr>
          <w:p w14:paraId="09508585" w14:textId="77777777" w:rsidR="004C26EE" w:rsidRDefault="00C72362">
            <w:pPr>
              <w:rPr>
                <w:lang w:val="en-GB"/>
              </w:rPr>
            </w:pPr>
            <w:r>
              <w:rPr>
                <w:rStyle w:val="SegmentID"/>
                <w:lang w:val="en-GB"/>
              </w:rPr>
              <w:t>4766</w:t>
            </w:r>
            <w:r>
              <w:rPr>
                <w:rStyle w:val="TransUnitID"/>
                <w:lang w:val="en-GB"/>
              </w:rPr>
              <w:t>cff6f44c-14fb-4700-a133-b24ba179479f</w:t>
            </w:r>
          </w:p>
        </w:tc>
        <w:tc>
          <w:tcPr>
            <w:tcW w:w="0" w:type="auto"/>
            <w:shd w:val="clear" w:color="auto" w:fill="FFFFFF"/>
          </w:tcPr>
          <w:p w14:paraId="711EFC9B" w14:textId="77777777" w:rsidR="004C26EE" w:rsidRDefault="00C72362">
            <w:pPr>
              <w:rPr>
                <w:lang w:val="en-GB"/>
              </w:rPr>
            </w:pPr>
            <w:r>
              <w:rPr>
                <w:lang w:val="en-GB"/>
              </w:rPr>
              <w:t>Translation Approved (100%)</w:t>
            </w:r>
          </w:p>
        </w:tc>
        <w:tc>
          <w:tcPr>
            <w:tcW w:w="0" w:type="auto"/>
            <w:shd w:val="clear" w:color="auto" w:fill="FFFFFF"/>
          </w:tcPr>
          <w:p w14:paraId="4CCDB67A" w14:textId="77777777" w:rsidR="004C26EE" w:rsidRDefault="00C72362">
            <w:pPr>
              <w:rPr>
                <w:lang w:val="en-GB"/>
              </w:rPr>
            </w:pPr>
            <w:r>
              <w:rPr>
                <w:lang w:val="en-GB"/>
              </w:rPr>
              <w:t>FRMCS On-Board implementation</w:t>
            </w:r>
          </w:p>
        </w:tc>
        <w:tc>
          <w:tcPr>
            <w:tcW w:w="0" w:type="auto"/>
            <w:shd w:val="clear" w:color="auto" w:fill="FFFFFF"/>
          </w:tcPr>
          <w:p w14:paraId="0ADE3D04" w14:textId="77777777" w:rsidR="004C26EE" w:rsidRDefault="00C72362">
            <w:pPr>
              <w:rPr>
                <w:lang w:val="sr-Cyrl-RS"/>
              </w:rPr>
            </w:pPr>
            <w:r>
              <w:rPr>
                <w:lang w:val="sr-Cyrl-RS"/>
              </w:rPr>
              <w:t xml:space="preserve">Имплементација </w:t>
            </w:r>
            <w:r>
              <w:rPr>
                <w:rStyle w:val="Tag"/>
                <w:lang w:val="sr-Cyrl-RS"/>
              </w:rPr>
              <w:t>&lt;Italic&gt;</w:t>
            </w:r>
            <w:r>
              <w:rPr>
                <w:lang w:val="sr-Cyrl-RS"/>
              </w:rPr>
              <w:t>FRMCS</w:t>
            </w:r>
            <w:r>
              <w:rPr>
                <w:rStyle w:val="Tag"/>
                <w:lang w:val="sr-Cyrl-RS"/>
              </w:rPr>
              <w:t>&lt;/Italic&gt;</w:t>
            </w:r>
            <w:r>
              <w:rPr>
                <w:lang w:val="sr-Cyrl-RS"/>
              </w:rPr>
              <w:t>-а у возилу</w:t>
            </w:r>
          </w:p>
        </w:tc>
      </w:tr>
      <w:tr w:rsidR="004C26EE" w14:paraId="1F90F5A3" w14:textId="77777777">
        <w:tc>
          <w:tcPr>
            <w:tcW w:w="0" w:type="auto"/>
            <w:shd w:val="clear" w:color="auto" w:fill="FFFFFF"/>
          </w:tcPr>
          <w:p w14:paraId="07BCD2A9" w14:textId="77777777" w:rsidR="004C26EE" w:rsidRDefault="00C72362">
            <w:pPr>
              <w:rPr>
                <w:lang w:val="en-GB"/>
              </w:rPr>
            </w:pPr>
            <w:r>
              <w:rPr>
                <w:rStyle w:val="SegmentID"/>
                <w:lang w:val="en-GB"/>
              </w:rPr>
              <w:t>4767</w:t>
            </w:r>
            <w:r>
              <w:rPr>
                <w:rStyle w:val="TransUnitID"/>
                <w:lang w:val="en-GB"/>
              </w:rPr>
              <w:t>8e6bae38-10a6-4ea8-8149-66c750929975</w:t>
            </w:r>
          </w:p>
        </w:tc>
        <w:tc>
          <w:tcPr>
            <w:tcW w:w="0" w:type="auto"/>
            <w:shd w:val="clear" w:color="auto" w:fill="FFFFFF"/>
          </w:tcPr>
          <w:p w14:paraId="71EA5BE2" w14:textId="77777777" w:rsidR="004C26EE" w:rsidRDefault="00C72362">
            <w:pPr>
              <w:rPr>
                <w:lang w:val="en-GB"/>
              </w:rPr>
            </w:pPr>
            <w:r>
              <w:rPr>
                <w:lang w:val="en-GB"/>
              </w:rPr>
              <w:t>Translation Approved (CM)</w:t>
            </w:r>
          </w:p>
        </w:tc>
        <w:tc>
          <w:tcPr>
            <w:tcW w:w="0" w:type="auto"/>
            <w:shd w:val="clear" w:color="auto" w:fill="FFFFFF"/>
          </w:tcPr>
          <w:p w14:paraId="46D3D9AC" w14:textId="77777777" w:rsidR="004C26EE" w:rsidRDefault="00C72362">
            <w:pPr>
              <w:rPr>
                <w:lang w:val="en-GB"/>
              </w:rPr>
            </w:pPr>
            <w:r>
              <w:rPr>
                <w:lang w:val="en-GB"/>
              </w:rPr>
              <w:t>15</w:t>
            </w:r>
          </w:p>
        </w:tc>
        <w:tc>
          <w:tcPr>
            <w:tcW w:w="0" w:type="auto"/>
            <w:shd w:val="clear" w:color="auto" w:fill="FFFFFF"/>
          </w:tcPr>
          <w:p w14:paraId="48527CF7" w14:textId="77777777" w:rsidR="004C26EE" w:rsidRDefault="00C72362">
            <w:pPr>
              <w:rPr>
                <w:lang w:val="sr-Cyrl-RS"/>
              </w:rPr>
            </w:pPr>
            <w:r>
              <w:rPr>
                <w:lang w:val="sr-Cyrl-RS"/>
              </w:rPr>
              <w:t>15.</w:t>
            </w:r>
          </w:p>
        </w:tc>
      </w:tr>
      <w:tr w:rsidR="004C26EE" w14:paraId="5D977D1B" w14:textId="77777777">
        <w:tc>
          <w:tcPr>
            <w:tcW w:w="0" w:type="auto"/>
            <w:shd w:val="clear" w:color="auto" w:fill="FFFFFF"/>
          </w:tcPr>
          <w:p w14:paraId="172C22E4" w14:textId="77777777" w:rsidR="004C26EE" w:rsidRDefault="00C72362">
            <w:pPr>
              <w:rPr>
                <w:lang w:val="en-GB"/>
              </w:rPr>
            </w:pPr>
            <w:r>
              <w:rPr>
                <w:rStyle w:val="SegmentID"/>
                <w:lang w:val="en-GB"/>
              </w:rPr>
              <w:t>4768</w:t>
            </w:r>
            <w:r>
              <w:rPr>
                <w:rStyle w:val="TransUnitID"/>
                <w:lang w:val="en-GB"/>
              </w:rPr>
              <w:t>381eb4f7-0ade-476b-abf2-bce04adc4e52</w:t>
            </w:r>
          </w:p>
        </w:tc>
        <w:tc>
          <w:tcPr>
            <w:tcW w:w="0" w:type="auto"/>
            <w:shd w:val="clear" w:color="auto" w:fill="FFFFFF"/>
          </w:tcPr>
          <w:p w14:paraId="134352E8" w14:textId="77777777" w:rsidR="004C26EE" w:rsidRDefault="00C72362">
            <w:pPr>
              <w:rPr>
                <w:lang w:val="en-GB"/>
              </w:rPr>
            </w:pPr>
            <w:r>
              <w:rPr>
                <w:lang w:val="en-GB"/>
              </w:rPr>
              <w:t>Translation Approved (CM)</w:t>
            </w:r>
          </w:p>
        </w:tc>
        <w:tc>
          <w:tcPr>
            <w:tcW w:w="0" w:type="auto"/>
            <w:shd w:val="clear" w:color="auto" w:fill="FFFFFF"/>
          </w:tcPr>
          <w:p w14:paraId="18D04C1A" w14:textId="77777777" w:rsidR="004C26EE" w:rsidRDefault="00C72362">
            <w:pPr>
              <w:rPr>
                <w:lang w:val="en-GB"/>
              </w:rPr>
            </w:pPr>
            <w:r>
              <w:rPr>
                <w:lang w:val="en-GB"/>
              </w:rPr>
              <w:t>Point 7.3.2.2</w:t>
            </w:r>
          </w:p>
        </w:tc>
        <w:tc>
          <w:tcPr>
            <w:tcW w:w="0" w:type="auto"/>
            <w:shd w:val="clear" w:color="auto" w:fill="FFFFFF"/>
          </w:tcPr>
          <w:p w14:paraId="0A042F4E" w14:textId="77777777" w:rsidR="004C26EE" w:rsidRDefault="00C72362">
            <w:pPr>
              <w:rPr>
                <w:lang w:val="sr-Cyrl-RS"/>
              </w:rPr>
            </w:pPr>
            <w:r>
              <w:rPr>
                <w:lang w:val="sr-Cyrl-RS"/>
              </w:rPr>
              <w:t>Тачка 7.3.2.2.</w:t>
            </w:r>
          </w:p>
        </w:tc>
      </w:tr>
      <w:tr w:rsidR="004C26EE" w14:paraId="10C3A7B6" w14:textId="77777777">
        <w:tc>
          <w:tcPr>
            <w:tcW w:w="0" w:type="auto"/>
            <w:shd w:val="clear" w:color="auto" w:fill="FFFFFF"/>
          </w:tcPr>
          <w:p w14:paraId="17A75060" w14:textId="77777777" w:rsidR="004C26EE" w:rsidRDefault="00C72362">
            <w:pPr>
              <w:rPr>
                <w:lang w:val="en-GB"/>
              </w:rPr>
            </w:pPr>
            <w:r>
              <w:rPr>
                <w:rStyle w:val="SegmentID"/>
                <w:lang w:val="en-GB"/>
              </w:rPr>
              <w:t>4769</w:t>
            </w:r>
            <w:r>
              <w:rPr>
                <w:rStyle w:val="TransUnitID"/>
                <w:lang w:val="en-GB"/>
              </w:rPr>
              <w:t>c55c0f1e-01b6-4eb4-9c19-025724936874</w:t>
            </w:r>
          </w:p>
        </w:tc>
        <w:tc>
          <w:tcPr>
            <w:tcW w:w="0" w:type="auto"/>
            <w:shd w:val="clear" w:color="auto" w:fill="FFFFFF"/>
          </w:tcPr>
          <w:p w14:paraId="08C32501" w14:textId="77777777" w:rsidR="004C26EE" w:rsidRDefault="00C72362">
            <w:pPr>
              <w:rPr>
                <w:lang w:val="en-GB"/>
              </w:rPr>
            </w:pPr>
            <w:r>
              <w:rPr>
                <w:lang w:val="en-GB"/>
              </w:rPr>
              <w:t>Translation Approved (100%)</w:t>
            </w:r>
          </w:p>
        </w:tc>
        <w:tc>
          <w:tcPr>
            <w:tcW w:w="0" w:type="auto"/>
            <w:shd w:val="clear" w:color="auto" w:fill="FFFFFF"/>
          </w:tcPr>
          <w:p w14:paraId="416F5EB2" w14:textId="77777777" w:rsidR="004C26EE" w:rsidRDefault="00C72362">
            <w:pPr>
              <w:rPr>
                <w:lang w:val="en-GB"/>
              </w:rPr>
            </w:pPr>
            <w:r>
              <w:rPr>
                <w:lang w:val="en-GB"/>
              </w:rPr>
              <w:t>Not applicable</w:t>
            </w:r>
          </w:p>
        </w:tc>
        <w:tc>
          <w:tcPr>
            <w:tcW w:w="0" w:type="auto"/>
            <w:shd w:val="clear" w:color="auto" w:fill="FFFFFF"/>
          </w:tcPr>
          <w:p w14:paraId="6890A981" w14:textId="77777777" w:rsidR="004C26EE" w:rsidRDefault="00C72362">
            <w:pPr>
              <w:rPr>
                <w:lang w:val="sr-Cyrl-RS"/>
              </w:rPr>
            </w:pPr>
            <w:r>
              <w:rPr>
                <w:lang w:val="sr-Cyrl-RS"/>
              </w:rPr>
              <w:t>Није применљиво</w:t>
            </w:r>
          </w:p>
        </w:tc>
      </w:tr>
      <w:tr w:rsidR="004C26EE" w14:paraId="1DE3AAAB" w14:textId="77777777">
        <w:tc>
          <w:tcPr>
            <w:tcW w:w="0" w:type="auto"/>
            <w:shd w:val="clear" w:color="auto" w:fill="FFFFFF"/>
          </w:tcPr>
          <w:p w14:paraId="3D05AF88" w14:textId="77777777" w:rsidR="004C26EE" w:rsidRDefault="00C72362">
            <w:pPr>
              <w:rPr>
                <w:lang w:val="en-GB"/>
              </w:rPr>
            </w:pPr>
            <w:r>
              <w:rPr>
                <w:rStyle w:val="SegmentID"/>
                <w:lang w:val="en-GB"/>
              </w:rPr>
              <w:t>4770</w:t>
            </w:r>
            <w:r>
              <w:rPr>
                <w:rStyle w:val="TransUnitID"/>
                <w:lang w:val="en-GB"/>
              </w:rPr>
              <w:t>cffcc5b9-8249-4944-ac56-f822ae33568d</w:t>
            </w:r>
          </w:p>
        </w:tc>
        <w:tc>
          <w:tcPr>
            <w:tcW w:w="0" w:type="auto"/>
            <w:shd w:val="clear" w:color="auto" w:fill="FFFFFF"/>
          </w:tcPr>
          <w:p w14:paraId="1E2BDA03" w14:textId="77777777" w:rsidR="004C26EE" w:rsidRDefault="00C72362">
            <w:pPr>
              <w:rPr>
                <w:lang w:val="en-GB"/>
              </w:rPr>
            </w:pPr>
            <w:r>
              <w:rPr>
                <w:lang w:val="en-GB"/>
              </w:rPr>
              <w:t>Translation Approved (84%)</w:t>
            </w:r>
          </w:p>
        </w:tc>
        <w:tc>
          <w:tcPr>
            <w:tcW w:w="0" w:type="auto"/>
            <w:shd w:val="clear" w:color="auto" w:fill="FFFFFF"/>
          </w:tcPr>
          <w:p w14:paraId="13576442" w14:textId="77777777" w:rsidR="004C26EE" w:rsidRDefault="00C72362">
            <w:pPr>
              <w:rPr>
                <w:lang w:val="en-GB"/>
              </w:rPr>
            </w:pPr>
            <w:r>
              <w:rPr>
                <w:lang w:val="en-GB"/>
              </w:rPr>
              <w:t>FRMCS on-board implementation (</w:t>
            </w:r>
            <w:r>
              <w:rPr>
                <w:rStyle w:val="Tag"/>
                <w:lang w:val="en-GB"/>
              </w:rPr>
              <w:t>&lt;252732&gt;</w:t>
            </w:r>
            <w:r>
              <w:rPr>
                <w:lang w:val="en-GB"/>
              </w:rPr>
              <w:t>3</w:t>
            </w:r>
            <w:r>
              <w:rPr>
                <w:rStyle w:val="Tag"/>
                <w:lang w:val="en-GB"/>
              </w:rPr>
              <w:t>&lt;/252732&gt;</w:t>
            </w:r>
            <w:r>
              <w:rPr>
                <w:lang w:val="en-GB"/>
              </w:rPr>
              <w:t>)</w:t>
            </w:r>
          </w:p>
        </w:tc>
        <w:tc>
          <w:tcPr>
            <w:tcW w:w="0" w:type="auto"/>
            <w:shd w:val="clear" w:color="auto" w:fill="FFFFFF"/>
          </w:tcPr>
          <w:p w14:paraId="1AADF02D" w14:textId="77777777" w:rsidR="004C26EE" w:rsidRDefault="00C72362">
            <w:pPr>
              <w:rPr>
                <w:lang w:val="sr-Cyrl-RS"/>
              </w:rPr>
            </w:pPr>
            <w:r>
              <w:rPr>
                <w:lang w:val="sr-Cyrl-RS"/>
              </w:rPr>
              <w:t xml:space="preserve">Имплементација </w:t>
            </w:r>
            <w:r>
              <w:rPr>
                <w:rStyle w:val="Tag"/>
                <w:lang w:val="sr-Cyrl-RS"/>
              </w:rPr>
              <w:t>&lt;Italic&gt;</w:t>
            </w:r>
            <w:r>
              <w:rPr>
                <w:lang w:val="sr-Cyrl-RS"/>
              </w:rPr>
              <w:t>FRMCS</w:t>
            </w:r>
            <w:r>
              <w:rPr>
                <w:rStyle w:val="Tag"/>
                <w:lang w:val="sr-Cyrl-RS"/>
              </w:rPr>
              <w:t>&lt;/Italic&gt;</w:t>
            </w:r>
            <w:r>
              <w:rPr>
                <w:lang w:val="sr-Cyrl-RS"/>
              </w:rPr>
              <w:t>-а у возилу</w:t>
            </w:r>
          </w:p>
        </w:tc>
      </w:tr>
      <w:tr w:rsidR="004C26EE" w14:paraId="237C904E" w14:textId="77777777">
        <w:tc>
          <w:tcPr>
            <w:tcW w:w="0" w:type="auto"/>
            <w:shd w:val="clear" w:color="auto" w:fill="FFFFFF"/>
          </w:tcPr>
          <w:p w14:paraId="42171E10" w14:textId="77777777" w:rsidR="004C26EE" w:rsidRDefault="00C72362">
            <w:pPr>
              <w:rPr>
                <w:lang w:val="en-GB"/>
              </w:rPr>
            </w:pPr>
            <w:r>
              <w:rPr>
                <w:rStyle w:val="SegmentID"/>
                <w:lang w:val="en-GB"/>
              </w:rPr>
              <w:t>4771</w:t>
            </w:r>
            <w:r>
              <w:rPr>
                <w:rStyle w:val="TransUnitID"/>
                <w:lang w:val="en-GB"/>
              </w:rPr>
              <w:t>a6b53c94-3b4c-4bcc-8032-4074d9aec059</w:t>
            </w:r>
          </w:p>
        </w:tc>
        <w:tc>
          <w:tcPr>
            <w:tcW w:w="0" w:type="auto"/>
            <w:shd w:val="clear" w:color="auto" w:fill="FFFFFF"/>
          </w:tcPr>
          <w:p w14:paraId="0BE931A5" w14:textId="77777777" w:rsidR="004C26EE" w:rsidRDefault="00C72362">
            <w:pPr>
              <w:rPr>
                <w:lang w:val="en-GB"/>
              </w:rPr>
            </w:pPr>
            <w:r>
              <w:rPr>
                <w:lang w:val="en-GB"/>
              </w:rPr>
              <w:t>Translation Approved (100%)</w:t>
            </w:r>
          </w:p>
        </w:tc>
        <w:tc>
          <w:tcPr>
            <w:tcW w:w="0" w:type="auto"/>
            <w:shd w:val="clear" w:color="auto" w:fill="FFFFFF"/>
          </w:tcPr>
          <w:p w14:paraId="0C2234A7" w14:textId="77777777" w:rsidR="004C26EE" w:rsidRDefault="00C72362">
            <w:pPr>
              <w:rPr>
                <w:lang w:val="en-GB"/>
              </w:rPr>
            </w:pPr>
            <w:r>
              <w:rPr>
                <w:lang w:val="en-GB"/>
              </w:rPr>
              <w:t>Not applicable.</w:t>
            </w:r>
          </w:p>
        </w:tc>
        <w:tc>
          <w:tcPr>
            <w:tcW w:w="0" w:type="auto"/>
            <w:shd w:val="clear" w:color="auto" w:fill="FFFFFF"/>
          </w:tcPr>
          <w:p w14:paraId="174A9681" w14:textId="77777777" w:rsidR="004C26EE" w:rsidRDefault="00C72362">
            <w:pPr>
              <w:rPr>
                <w:lang w:val="sr-Cyrl-RS"/>
              </w:rPr>
            </w:pPr>
            <w:r>
              <w:rPr>
                <w:lang w:val="sr-Cyrl-RS"/>
              </w:rPr>
              <w:t>Није применљиво.</w:t>
            </w:r>
          </w:p>
        </w:tc>
      </w:tr>
      <w:tr w:rsidR="004C26EE" w14:paraId="0A1BCDE4" w14:textId="77777777">
        <w:tc>
          <w:tcPr>
            <w:tcW w:w="0" w:type="auto"/>
            <w:shd w:val="clear" w:color="auto" w:fill="FFFFFF"/>
          </w:tcPr>
          <w:p w14:paraId="7CB8D813" w14:textId="77777777" w:rsidR="004C26EE" w:rsidRDefault="00C72362">
            <w:pPr>
              <w:rPr>
                <w:lang w:val="en-GB"/>
              </w:rPr>
            </w:pPr>
            <w:r>
              <w:rPr>
                <w:rStyle w:val="SegmentID"/>
                <w:lang w:val="en-GB"/>
              </w:rPr>
              <w:t>4772</w:t>
            </w:r>
            <w:r>
              <w:rPr>
                <w:rStyle w:val="TransUnitID"/>
                <w:lang w:val="en-GB"/>
              </w:rPr>
              <w:t>a149ad04-dc0c-47b0-89e5-97c81e0d5033</w:t>
            </w:r>
          </w:p>
        </w:tc>
        <w:tc>
          <w:tcPr>
            <w:tcW w:w="0" w:type="auto"/>
            <w:shd w:val="clear" w:color="auto" w:fill="FFFFFF"/>
          </w:tcPr>
          <w:p w14:paraId="5A4645A4" w14:textId="77777777" w:rsidR="004C26EE" w:rsidRDefault="00C72362">
            <w:pPr>
              <w:rPr>
                <w:lang w:val="en-GB"/>
              </w:rPr>
            </w:pPr>
            <w:r>
              <w:rPr>
                <w:lang w:val="en-GB"/>
              </w:rPr>
              <w:t>Translation Approved (100%)</w:t>
            </w:r>
          </w:p>
        </w:tc>
        <w:tc>
          <w:tcPr>
            <w:tcW w:w="0" w:type="auto"/>
            <w:shd w:val="clear" w:color="auto" w:fill="FFFFFF"/>
          </w:tcPr>
          <w:p w14:paraId="54EA7E6B" w14:textId="77777777" w:rsidR="004C26EE" w:rsidRDefault="00C72362">
            <w:pPr>
              <w:rPr>
                <w:lang w:val="en-GB"/>
              </w:rPr>
            </w:pPr>
            <w:r>
              <w:rPr>
                <w:lang w:val="en-GB"/>
              </w:rPr>
              <w:t>Note:</w:t>
            </w:r>
          </w:p>
        </w:tc>
        <w:tc>
          <w:tcPr>
            <w:tcW w:w="0" w:type="auto"/>
            <w:shd w:val="clear" w:color="auto" w:fill="FFFFFF"/>
          </w:tcPr>
          <w:p w14:paraId="4300A08B" w14:textId="77777777" w:rsidR="004C26EE" w:rsidRDefault="00C72362">
            <w:pPr>
              <w:rPr>
                <w:lang w:val="sr-Cyrl-RS"/>
              </w:rPr>
            </w:pPr>
            <w:r>
              <w:rPr>
                <w:lang w:val="sr-Cyrl-RS"/>
              </w:rPr>
              <w:t>Напомена:</w:t>
            </w:r>
          </w:p>
        </w:tc>
      </w:tr>
      <w:tr w:rsidR="004C26EE" w14:paraId="06AF9130" w14:textId="77777777">
        <w:tc>
          <w:tcPr>
            <w:tcW w:w="0" w:type="auto"/>
            <w:shd w:val="clear" w:color="auto" w:fill="FFFFFF"/>
          </w:tcPr>
          <w:p w14:paraId="67B64BB0" w14:textId="77777777" w:rsidR="004C26EE" w:rsidRDefault="00C72362">
            <w:pPr>
              <w:rPr>
                <w:lang w:val="en-GB"/>
              </w:rPr>
            </w:pPr>
            <w:r>
              <w:rPr>
                <w:rStyle w:val="SegmentID"/>
                <w:lang w:val="en-GB"/>
              </w:rPr>
              <w:t>4773</w:t>
            </w:r>
            <w:r>
              <w:rPr>
                <w:rStyle w:val="TransUnitID"/>
                <w:lang w:val="en-GB"/>
              </w:rPr>
              <w:t>a149ad04-dc0c-47b0-89e5-97c81e0d5033</w:t>
            </w:r>
          </w:p>
        </w:tc>
        <w:tc>
          <w:tcPr>
            <w:tcW w:w="0" w:type="auto"/>
            <w:shd w:val="clear" w:color="auto" w:fill="FFFFFF"/>
          </w:tcPr>
          <w:p w14:paraId="5782910D" w14:textId="77777777" w:rsidR="004C26EE" w:rsidRDefault="00C72362">
            <w:pPr>
              <w:rPr>
                <w:lang w:val="en-GB"/>
              </w:rPr>
            </w:pPr>
            <w:r>
              <w:rPr>
                <w:lang w:val="en-GB"/>
              </w:rPr>
              <w:t>Translation Approved (0%)</w:t>
            </w:r>
          </w:p>
        </w:tc>
        <w:tc>
          <w:tcPr>
            <w:tcW w:w="0" w:type="auto"/>
            <w:shd w:val="clear" w:color="auto" w:fill="FFFFFF"/>
          </w:tcPr>
          <w:p w14:paraId="47039210" w14:textId="77777777" w:rsidR="004C26EE" w:rsidRDefault="00C72362">
            <w:pPr>
              <w:rPr>
                <w:lang w:val="en-GB"/>
              </w:rPr>
            </w:pPr>
            <w:r>
              <w:rPr>
                <w:lang w:val="en-GB"/>
              </w:rPr>
              <w:t>Transition regime after TSI amendment:</w:t>
            </w:r>
          </w:p>
        </w:tc>
        <w:tc>
          <w:tcPr>
            <w:tcW w:w="0" w:type="auto"/>
            <w:shd w:val="clear" w:color="auto" w:fill="FFFFFF"/>
          </w:tcPr>
          <w:p w14:paraId="6F0750B1" w14:textId="77777777" w:rsidR="004C26EE" w:rsidRDefault="00C72362">
            <w:pPr>
              <w:rPr>
                <w:lang w:val="sr-Cyrl-RS"/>
              </w:rPr>
            </w:pPr>
            <w:r>
              <w:rPr>
                <w:lang w:val="sr-Cyrl-RS"/>
              </w:rPr>
              <w:t>Прелазни режим након измене ТСИ</w:t>
            </w:r>
          </w:p>
        </w:tc>
      </w:tr>
      <w:tr w:rsidR="004C26EE" w14:paraId="78C557F1" w14:textId="77777777">
        <w:tc>
          <w:tcPr>
            <w:tcW w:w="0" w:type="auto"/>
            <w:shd w:val="clear" w:color="auto" w:fill="FFFFFF"/>
          </w:tcPr>
          <w:p w14:paraId="18618DB8" w14:textId="77777777" w:rsidR="004C26EE" w:rsidRDefault="00C72362">
            <w:pPr>
              <w:rPr>
                <w:lang w:val="en-GB"/>
              </w:rPr>
            </w:pPr>
            <w:r>
              <w:rPr>
                <w:rStyle w:val="SegmentID"/>
                <w:lang w:val="en-GB"/>
              </w:rPr>
              <w:t>4774</w:t>
            </w:r>
            <w:r>
              <w:rPr>
                <w:rStyle w:val="TransUnitID"/>
                <w:lang w:val="en-GB"/>
              </w:rPr>
              <w:t>9d2c8ea3-756b-4056-9a51-6a678789bc19</w:t>
            </w:r>
          </w:p>
        </w:tc>
        <w:tc>
          <w:tcPr>
            <w:tcW w:w="0" w:type="auto"/>
            <w:shd w:val="clear" w:color="auto" w:fill="FFFFFF"/>
          </w:tcPr>
          <w:p w14:paraId="718696EB" w14:textId="77777777" w:rsidR="004C26EE" w:rsidRDefault="00C72362">
            <w:pPr>
              <w:rPr>
                <w:lang w:val="en-GB"/>
              </w:rPr>
            </w:pPr>
            <w:r>
              <w:rPr>
                <w:lang w:val="en-GB"/>
              </w:rPr>
              <w:t>Translation Approved (88%)</w:t>
            </w:r>
          </w:p>
        </w:tc>
        <w:tc>
          <w:tcPr>
            <w:tcW w:w="0" w:type="auto"/>
            <w:shd w:val="clear" w:color="auto" w:fill="FFFFFF"/>
          </w:tcPr>
          <w:p w14:paraId="5358B5B9" w14:textId="77777777" w:rsidR="004C26EE" w:rsidRDefault="00C72362">
            <w:pPr>
              <w:rPr>
                <w:lang w:val="en-GB"/>
              </w:rPr>
            </w:pPr>
            <w:r>
              <w:rPr>
                <w:lang w:val="en-GB"/>
              </w:rPr>
              <w:t>Design phase started after notification from IM and notification is done after 2 years of the entry into force of CCS TSI amendment:</w:t>
            </w:r>
          </w:p>
        </w:tc>
        <w:tc>
          <w:tcPr>
            <w:tcW w:w="0" w:type="auto"/>
            <w:shd w:val="clear" w:color="auto" w:fill="FFFFFF"/>
          </w:tcPr>
          <w:p w14:paraId="0D4059E5" w14:textId="77777777" w:rsidR="004C26EE" w:rsidRDefault="00C72362">
            <w:pPr>
              <w:rPr>
                <w:lang w:val="sr-Cyrl-RS"/>
              </w:rPr>
            </w:pPr>
            <w:r>
              <w:rPr>
                <w:lang w:val="sr-Cyrl-RS"/>
              </w:rPr>
              <w:t>Фаза пројектовања је започета након обавештавања које је извршио управљач инфраструктуре, а обавештавање се врши две године након ступања на снагу измене ТСИ подсистема контроле, управљања и сигнализације:</w:t>
            </w:r>
          </w:p>
        </w:tc>
      </w:tr>
      <w:tr w:rsidR="004C26EE" w14:paraId="793FD9AB" w14:textId="77777777">
        <w:tc>
          <w:tcPr>
            <w:tcW w:w="0" w:type="auto"/>
            <w:shd w:val="clear" w:color="auto" w:fill="FFFFFF"/>
          </w:tcPr>
          <w:p w14:paraId="45CBA9C4" w14:textId="77777777" w:rsidR="004C26EE" w:rsidRDefault="00C72362">
            <w:pPr>
              <w:rPr>
                <w:lang w:val="en-GB"/>
              </w:rPr>
            </w:pPr>
            <w:r>
              <w:rPr>
                <w:rStyle w:val="SegmentID"/>
                <w:lang w:val="en-GB"/>
              </w:rPr>
              <w:t>4775</w:t>
            </w:r>
            <w:r>
              <w:rPr>
                <w:rStyle w:val="TransUnitID"/>
                <w:lang w:val="en-GB"/>
              </w:rPr>
              <w:t>9d2c8ea3-756b-4056-9a51-6a678789bc19</w:t>
            </w:r>
          </w:p>
        </w:tc>
        <w:tc>
          <w:tcPr>
            <w:tcW w:w="0" w:type="auto"/>
            <w:shd w:val="clear" w:color="auto" w:fill="FFFFFF"/>
          </w:tcPr>
          <w:p w14:paraId="313CAFBA" w14:textId="77777777" w:rsidR="004C26EE" w:rsidRDefault="00C72362">
            <w:pPr>
              <w:rPr>
                <w:lang w:val="en-GB"/>
              </w:rPr>
            </w:pPr>
            <w:r>
              <w:rPr>
                <w:lang w:val="en-GB"/>
              </w:rPr>
              <w:t>Translation Approved (81%)</w:t>
            </w:r>
          </w:p>
        </w:tc>
        <w:tc>
          <w:tcPr>
            <w:tcW w:w="0" w:type="auto"/>
            <w:shd w:val="clear" w:color="auto" w:fill="FFFFFF"/>
          </w:tcPr>
          <w:p w14:paraId="002E3F27" w14:textId="77777777" w:rsidR="004C26EE" w:rsidRDefault="00C72362">
            <w:pPr>
              <w:rPr>
                <w:lang w:val="en-GB"/>
              </w:rPr>
            </w:pPr>
            <w:r>
              <w:rPr>
                <w:lang w:val="en-GB"/>
              </w:rPr>
              <w:t>FRMCS on-board implementation is directly applicable.</w:t>
            </w:r>
          </w:p>
        </w:tc>
        <w:tc>
          <w:tcPr>
            <w:tcW w:w="0" w:type="auto"/>
            <w:shd w:val="clear" w:color="auto" w:fill="FFFFFF"/>
          </w:tcPr>
          <w:p w14:paraId="093960B6" w14:textId="77777777" w:rsidR="004C26EE" w:rsidRDefault="00C72362">
            <w:pPr>
              <w:rPr>
                <w:lang w:val="sr-Cyrl-RS"/>
              </w:rPr>
            </w:pPr>
            <w:r>
              <w:rPr>
                <w:lang w:val="sr-Cyrl-RS"/>
              </w:rPr>
              <w:t xml:space="preserve">Имплементација </w:t>
            </w:r>
            <w:r>
              <w:rPr>
                <w:rStyle w:val="Tag"/>
                <w:lang w:val="sr-Cyrl-RS"/>
              </w:rPr>
              <w:t>&lt;Italic&gt;</w:t>
            </w:r>
            <w:r>
              <w:rPr>
                <w:lang w:val="sr-Cyrl-RS"/>
              </w:rPr>
              <w:t>FRMCS</w:t>
            </w:r>
            <w:r>
              <w:rPr>
                <w:rStyle w:val="Tag"/>
                <w:lang w:val="sr-Cyrl-RS"/>
              </w:rPr>
              <w:t>&lt;/Italic&gt;</w:t>
            </w:r>
            <w:r>
              <w:rPr>
                <w:lang w:val="sr-Cyrl-RS"/>
              </w:rPr>
              <w:t>-а у возилу непосредно се примењује.</w:t>
            </w:r>
          </w:p>
        </w:tc>
      </w:tr>
      <w:tr w:rsidR="004C26EE" w14:paraId="70DD276C" w14:textId="77777777">
        <w:tc>
          <w:tcPr>
            <w:tcW w:w="0" w:type="auto"/>
            <w:shd w:val="clear" w:color="auto" w:fill="FFFFFF"/>
          </w:tcPr>
          <w:p w14:paraId="218E5C24" w14:textId="77777777" w:rsidR="004C26EE" w:rsidRDefault="00C72362">
            <w:pPr>
              <w:rPr>
                <w:lang w:val="en-GB"/>
              </w:rPr>
            </w:pPr>
            <w:r>
              <w:rPr>
                <w:rStyle w:val="SegmentID"/>
                <w:lang w:val="en-GB"/>
              </w:rPr>
              <w:t>4776</w:t>
            </w:r>
            <w:r>
              <w:rPr>
                <w:rStyle w:val="TransUnitID"/>
                <w:lang w:val="en-GB"/>
              </w:rPr>
              <w:t>c90e3011-2fbd-4415-aca1-55a1387b3ad3</w:t>
            </w:r>
          </w:p>
        </w:tc>
        <w:tc>
          <w:tcPr>
            <w:tcW w:w="0" w:type="auto"/>
            <w:shd w:val="clear" w:color="auto" w:fill="FFFFFF"/>
          </w:tcPr>
          <w:p w14:paraId="6D719257" w14:textId="77777777" w:rsidR="004C26EE" w:rsidRDefault="00C72362">
            <w:pPr>
              <w:rPr>
                <w:lang w:val="en-GB"/>
              </w:rPr>
            </w:pPr>
            <w:r>
              <w:rPr>
                <w:lang w:val="en-GB"/>
              </w:rPr>
              <w:t>Translation Approved (100%)</w:t>
            </w:r>
          </w:p>
        </w:tc>
        <w:tc>
          <w:tcPr>
            <w:tcW w:w="0" w:type="auto"/>
            <w:shd w:val="clear" w:color="auto" w:fill="FFFFFF"/>
          </w:tcPr>
          <w:p w14:paraId="3907F576" w14:textId="77777777" w:rsidR="004C26EE" w:rsidRDefault="00C72362">
            <w:pPr>
              <w:rPr>
                <w:lang w:val="en-GB"/>
              </w:rPr>
            </w:pPr>
            <w:r>
              <w:rPr>
                <w:lang w:val="en-GB"/>
              </w:rPr>
              <w:t>Not applicable.</w:t>
            </w:r>
          </w:p>
        </w:tc>
        <w:tc>
          <w:tcPr>
            <w:tcW w:w="0" w:type="auto"/>
            <w:shd w:val="clear" w:color="auto" w:fill="FFFFFF"/>
          </w:tcPr>
          <w:p w14:paraId="01609267" w14:textId="77777777" w:rsidR="004C26EE" w:rsidRDefault="00C72362">
            <w:pPr>
              <w:rPr>
                <w:lang w:val="sr-Cyrl-RS"/>
              </w:rPr>
            </w:pPr>
            <w:r>
              <w:rPr>
                <w:lang w:val="sr-Cyrl-RS"/>
              </w:rPr>
              <w:t>Није применљиво.</w:t>
            </w:r>
          </w:p>
        </w:tc>
      </w:tr>
      <w:tr w:rsidR="004C26EE" w14:paraId="380E9629" w14:textId="77777777">
        <w:tc>
          <w:tcPr>
            <w:tcW w:w="0" w:type="auto"/>
            <w:shd w:val="clear" w:color="auto" w:fill="FFFFFF"/>
          </w:tcPr>
          <w:p w14:paraId="6F3E484D" w14:textId="77777777" w:rsidR="004C26EE" w:rsidRDefault="00C72362">
            <w:pPr>
              <w:rPr>
                <w:lang w:val="en-GB"/>
              </w:rPr>
            </w:pPr>
            <w:r>
              <w:rPr>
                <w:rStyle w:val="SegmentID"/>
                <w:lang w:val="en-GB"/>
              </w:rPr>
              <w:t>4777</w:t>
            </w:r>
            <w:r>
              <w:rPr>
                <w:rStyle w:val="TransUnitID"/>
                <w:lang w:val="en-GB"/>
              </w:rPr>
              <w:t>e6c39b5c-9cb2-4ed4-8fb9-7abb024e139c</w:t>
            </w:r>
          </w:p>
        </w:tc>
        <w:tc>
          <w:tcPr>
            <w:tcW w:w="0" w:type="auto"/>
            <w:shd w:val="clear" w:color="auto" w:fill="FFFFFF"/>
          </w:tcPr>
          <w:p w14:paraId="4368B745" w14:textId="77777777" w:rsidR="004C26EE" w:rsidRDefault="00C72362">
            <w:pPr>
              <w:rPr>
                <w:lang w:val="en-GB"/>
              </w:rPr>
            </w:pPr>
            <w:r>
              <w:rPr>
                <w:lang w:val="en-GB"/>
              </w:rPr>
              <w:t>Translation Approved (100%)</w:t>
            </w:r>
          </w:p>
        </w:tc>
        <w:tc>
          <w:tcPr>
            <w:tcW w:w="0" w:type="auto"/>
            <w:shd w:val="clear" w:color="auto" w:fill="FFFFFF"/>
          </w:tcPr>
          <w:p w14:paraId="234BB14D" w14:textId="77777777" w:rsidR="004C26EE" w:rsidRDefault="00C72362">
            <w:pPr>
              <w:rPr>
                <w:lang w:val="en-GB"/>
              </w:rPr>
            </w:pPr>
            <w:r>
              <w:rPr>
                <w:lang w:val="en-GB"/>
              </w:rPr>
              <w:t>Note:</w:t>
            </w:r>
          </w:p>
        </w:tc>
        <w:tc>
          <w:tcPr>
            <w:tcW w:w="0" w:type="auto"/>
            <w:shd w:val="clear" w:color="auto" w:fill="FFFFFF"/>
          </w:tcPr>
          <w:p w14:paraId="29DDABA5" w14:textId="77777777" w:rsidR="004C26EE" w:rsidRDefault="00C72362">
            <w:pPr>
              <w:rPr>
                <w:lang w:val="sr-Cyrl-RS"/>
              </w:rPr>
            </w:pPr>
            <w:r>
              <w:rPr>
                <w:lang w:val="sr-Cyrl-RS"/>
              </w:rPr>
              <w:t>Напомена:</w:t>
            </w:r>
          </w:p>
        </w:tc>
      </w:tr>
      <w:tr w:rsidR="004C26EE" w14:paraId="51A041A4" w14:textId="77777777">
        <w:tc>
          <w:tcPr>
            <w:tcW w:w="0" w:type="auto"/>
            <w:shd w:val="clear" w:color="auto" w:fill="FFFFFF"/>
          </w:tcPr>
          <w:p w14:paraId="22A365BC" w14:textId="77777777" w:rsidR="004C26EE" w:rsidRDefault="00C72362">
            <w:pPr>
              <w:rPr>
                <w:lang w:val="en-GB"/>
              </w:rPr>
            </w:pPr>
            <w:r>
              <w:rPr>
                <w:rStyle w:val="SegmentID"/>
                <w:lang w:val="en-GB"/>
              </w:rPr>
              <w:t>4778</w:t>
            </w:r>
            <w:r>
              <w:rPr>
                <w:rStyle w:val="TransUnitID"/>
                <w:lang w:val="en-GB"/>
              </w:rPr>
              <w:t>e6c39b5c-9cb2-4ed4-8fb9-7abb024e139c</w:t>
            </w:r>
          </w:p>
        </w:tc>
        <w:tc>
          <w:tcPr>
            <w:tcW w:w="0" w:type="auto"/>
            <w:shd w:val="clear" w:color="auto" w:fill="FFFFFF"/>
          </w:tcPr>
          <w:p w14:paraId="718291AB" w14:textId="77777777" w:rsidR="004C26EE" w:rsidRDefault="00C72362">
            <w:pPr>
              <w:rPr>
                <w:lang w:val="en-GB"/>
              </w:rPr>
            </w:pPr>
            <w:r>
              <w:rPr>
                <w:lang w:val="en-GB"/>
              </w:rPr>
              <w:t>Translation Approved (CM)</w:t>
            </w:r>
          </w:p>
        </w:tc>
        <w:tc>
          <w:tcPr>
            <w:tcW w:w="0" w:type="auto"/>
            <w:shd w:val="clear" w:color="auto" w:fill="FFFFFF"/>
          </w:tcPr>
          <w:p w14:paraId="391B4C0D" w14:textId="77777777" w:rsidR="004C26EE" w:rsidRDefault="00C72362">
            <w:pPr>
              <w:rPr>
                <w:lang w:val="en-GB"/>
              </w:rPr>
            </w:pPr>
            <w:r>
              <w:rPr>
                <w:lang w:val="en-GB"/>
              </w:rPr>
              <w:t>Transition regime after TSI amendment:</w:t>
            </w:r>
          </w:p>
        </w:tc>
        <w:tc>
          <w:tcPr>
            <w:tcW w:w="0" w:type="auto"/>
            <w:shd w:val="clear" w:color="auto" w:fill="FFFFFF"/>
          </w:tcPr>
          <w:p w14:paraId="67415D2C" w14:textId="77777777" w:rsidR="004C26EE" w:rsidRDefault="00C72362">
            <w:pPr>
              <w:rPr>
                <w:lang w:val="sr-Cyrl-RS"/>
              </w:rPr>
            </w:pPr>
            <w:r>
              <w:rPr>
                <w:lang w:val="sr-Cyrl-RS"/>
              </w:rPr>
              <w:t>Прелазни режим након измене ТСИ</w:t>
            </w:r>
          </w:p>
        </w:tc>
      </w:tr>
      <w:tr w:rsidR="004C26EE" w14:paraId="64AC06B3" w14:textId="77777777">
        <w:tc>
          <w:tcPr>
            <w:tcW w:w="0" w:type="auto"/>
            <w:shd w:val="clear" w:color="auto" w:fill="FFFFFF"/>
          </w:tcPr>
          <w:p w14:paraId="0C03168F" w14:textId="77777777" w:rsidR="004C26EE" w:rsidRDefault="00C72362">
            <w:pPr>
              <w:rPr>
                <w:lang w:val="en-GB"/>
              </w:rPr>
            </w:pPr>
            <w:r>
              <w:rPr>
                <w:rStyle w:val="SegmentID"/>
                <w:lang w:val="en-GB"/>
              </w:rPr>
              <w:t>4779</w:t>
            </w:r>
            <w:r>
              <w:rPr>
                <w:rStyle w:val="TransUnitID"/>
                <w:lang w:val="en-GB"/>
              </w:rPr>
              <w:t>640dcc48-8fc6-494a-b9ba-205599e20b03</w:t>
            </w:r>
          </w:p>
        </w:tc>
        <w:tc>
          <w:tcPr>
            <w:tcW w:w="0" w:type="auto"/>
            <w:shd w:val="clear" w:color="auto" w:fill="FFFFFF"/>
          </w:tcPr>
          <w:p w14:paraId="6D852797" w14:textId="77777777" w:rsidR="004C26EE" w:rsidRDefault="00C72362">
            <w:pPr>
              <w:rPr>
                <w:lang w:val="en-GB"/>
              </w:rPr>
            </w:pPr>
            <w:r>
              <w:rPr>
                <w:lang w:val="en-GB"/>
              </w:rPr>
              <w:t>Translation Approved (93%)</w:t>
            </w:r>
          </w:p>
        </w:tc>
        <w:tc>
          <w:tcPr>
            <w:tcW w:w="0" w:type="auto"/>
            <w:shd w:val="clear" w:color="auto" w:fill="FFFFFF"/>
          </w:tcPr>
          <w:p w14:paraId="284CBC2D" w14:textId="77777777" w:rsidR="004C26EE" w:rsidRDefault="00C72362">
            <w:pPr>
              <w:rPr>
                <w:lang w:val="en-GB"/>
              </w:rPr>
            </w:pPr>
            <w:r>
              <w:rPr>
                <w:lang w:val="en-GB"/>
              </w:rPr>
              <w:t>FRMCS on-board is applicable if the design phase is not ended within the latest date between following dates:</w:t>
            </w:r>
          </w:p>
        </w:tc>
        <w:tc>
          <w:tcPr>
            <w:tcW w:w="0" w:type="auto"/>
            <w:shd w:val="clear" w:color="auto" w:fill="FFFFFF"/>
          </w:tcPr>
          <w:p w14:paraId="22DBC89D" w14:textId="77777777" w:rsidR="004C26EE" w:rsidRDefault="00C72362">
            <w:pPr>
              <w:rPr>
                <w:lang w:val="sr-Cyrl-RS"/>
              </w:rPr>
            </w:pPr>
            <w:r>
              <w:rPr>
                <w:rStyle w:val="Tag"/>
                <w:lang w:val="sr-Cyrl-RS"/>
              </w:rPr>
              <w:t>&lt;Italic&gt;</w:t>
            </w:r>
            <w:r>
              <w:rPr>
                <w:lang w:val="sr-Cyrl-RS"/>
              </w:rPr>
              <w:t>FRMCS</w:t>
            </w:r>
            <w:r>
              <w:rPr>
                <w:rStyle w:val="Tag"/>
                <w:lang w:val="sr-Cyrl-RS"/>
              </w:rPr>
              <w:t>&lt;/Italic&gt;</w:t>
            </w:r>
            <w:r>
              <w:rPr>
                <w:lang w:val="sr-Cyrl-RS"/>
              </w:rPr>
              <w:t xml:space="preserve"> у возилу се примењује ако се фаза пројектовања не заврши до последњег од следећих датума:</w:t>
            </w:r>
          </w:p>
        </w:tc>
      </w:tr>
      <w:tr w:rsidR="004C26EE" w14:paraId="1BCF1818" w14:textId="77777777">
        <w:tc>
          <w:tcPr>
            <w:tcW w:w="0" w:type="auto"/>
            <w:shd w:val="clear" w:color="auto" w:fill="FFFFFF"/>
          </w:tcPr>
          <w:p w14:paraId="3689EECC" w14:textId="77777777" w:rsidR="004C26EE" w:rsidRDefault="00C72362">
            <w:pPr>
              <w:rPr>
                <w:lang w:val="en-GB"/>
              </w:rPr>
            </w:pPr>
            <w:r>
              <w:rPr>
                <w:rStyle w:val="SegmentID"/>
                <w:lang w:val="en-GB"/>
              </w:rPr>
              <w:t>4780</w:t>
            </w:r>
            <w:r>
              <w:rPr>
                <w:rStyle w:val="TransUnitID"/>
                <w:lang w:val="en-GB"/>
              </w:rPr>
              <w:t>556157b9-8bc9-4f7f-b295-345c079d8b3c</w:t>
            </w:r>
          </w:p>
        </w:tc>
        <w:tc>
          <w:tcPr>
            <w:tcW w:w="0" w:type="auto"/>
            <w:shd w:val="clear" w:color="auto" w:fill="FFFFFF"/>
          </w:tcPr>
          <w:p w14:paraId="649AE5EB" w14:textId="77777777" w:rsidR="004C26EE" w:rsidRDefault="00C72362">
            <w:pPr>
              <w:rPr>
                <w:lang w:val="en-GB"/>
              </w:rPr>
            </w:pPr>
            <w:r>
              <w:rPr>
                <w:lang w:val="en-GB"/>
              </w:rPr>
              <w:t>Translation Approved (100%)</w:t>
            </w:r>
          </w:p>
        </w:tc>
        <w:tc>
          <w:tcPr>
            <w:tcW w:w="0" w:type="auto"/>
            <w:shd w:val="clear" w:color="auto" w:fill="FFFFFF"/>
          </w:tcPr>
          <w:p w14:paraId="25735219" w14:textId="77777777" w:rsidR="004C26EE" w:rsidRDefault="00C72362">
            <w:pPr>
              <w:rPr>
                <w:lang w:val="en-GB"/>
              </w:rPr>
            </w:pPr>
            <w:r>
              <w:rPr>
                <w:lang w:val="en-GB"/>
              </w:rPr>
              <w:t>— 5 years after the CCS TSI amendment;</w:t>
            </w:r>
          </w:p>
        </w:tc>
        <w:tc>
          <w:tcPr>
            <w:tcW w:w="0" w:type="auto"/>
            <w:shd w:val="clear" w:color="auto" w:fill="FFFFFF"/>
          </w:tcPr>
          <w:p w14:paraId="542147DF" w14:textId="77777777" w:rsidR="004C26EE" w:rsidRDefault="00C72362">
            <w:pPr>
              <w:rPr>
                <w:lang w:val="sr-Cyrl-RS"/>
              </w:rPr>
            </w:pPr>
            <w:r>
              <w:rPr>
                <w:lang w:val="sr-Cyrl-RS"/>
              </w:rPr>
              <w:t>– пет година након измене ТСИ подсистема контроле, управљања и сигнализације;</w:t>
            </w:r>
          </w:p>
        </w:tc>
      </w:tr>
      <w:tr w:rsidR="004C26EE" w14:paraId="5614FA6D" w14:textId="77777777">
        <w:tc>
          <w:tcPr>
            <w:tcW w:w="0" w:type="auto"/>
            <w:shd w:val="clear" w:color="auto" w:fill="FFFFFF"/>
          </w:tcPr>
          <w:p w14:paraId="72DC21A3" w14:textId="77777777" w:rsidR="004C26EE" w:rsidRDefault="00C72362">
            <w:pPr>
              <w:rPr>
                <w:lang w:val="en-GB"/>
              </w:rPr>
            </w:pPr>
            <w:r>
              <w:rPr>
                <w:rStyle w:val="SegmentID"/>
                <w:lang w:val="en-GB"/>
              </w:rPr>
              <w:t>4781</w:t>
            </w:r>
            <w:r>
              <w:rPr>
                <w:rStyle w:val="TransUnitID"/>
                <w:lang w:val="en-GB"/>
              </w:rPr>
              <w:t>24330e2f-8d03-4333-af43-4ea6b066d6e8</w:t>
            </w:r>
          </w:p>
        </w:tc>
        <w:tc>
          <w:tcPr>
            <w:tcW w:w="0" w:type="auto"/>
            <w:shd w:val="clear" w:color="auto" w:fill="FFFFFF"/>
          </w:tcPr>
          <w:p w14:paraId="02037104" w14:textId="77777777" w:rsidR="004C26EE" w:rsidRDefault="00C72362">
            <w:pPr>
              <w:rPr>
                <w:lang w:val="en-GB"/>
              </w:rPr>
            </w:pPr>
            <w:r>
              <w:rPr>
                <w:lang w:val="en-GB"/>
              </w:rPr>
              <w:t>Translation Approved (100%)</w:t>
            </w:r>
          </w:p>
        </w:tc>
        <w:tc>
          <w:tcPr>
            <w:tcW w:w="0" w:type="auto"/>
            <w:shd w:val="clear" w:color="auto" w:fill="FFFFFF"/>
          </w:tcPr>
          <w:p w14:paraId="5913513C" w14:textId="77777777" w:rsidR="004C26EE" w:rsidRDefault="00C72362">
            <w:pPr>
              <w:rPr>
                <w:lang w:val="en-GB"/>
              </w:rPr>
            </w:pPr>
            <w:r>
              <w:rPr>
                <w:lang w:val="en-GB"/>
              </w:rPr>
              <w:t>— 5 years after the notification date from the IM.</w:t>
            </w:r>
          </w:p>
        </w:tc>
        <w:tc>
          <w:tcPr>
            <w:tcW w:w="0" w:type="auto"/>
            <w:shd w:val="clear" w:color="auto" w:fill="FFFFFF"/>
          </w:tcPr>
          <w:p w14:paraId="55206023" w14:textId="77777777" w:rsidR="004C26EE" w:rsidRDefault="00C72362">
            <w:pPr>
              <w:rPr>
                <w:lang w:val="sr-Cyrl-RS"/>
              </w:rPr>
            </w:pPr>
            <w:r>
              <w:rPr>
                <w:lang w:val="sr-Cyrl-RS"/>
              </w:rPr>
              <w:t>– пет година након датума обавештавања од стране управљача инфраструктуре.</w:t>
            </w:r>
          </w:p>
        </w:tc>
      </w:tr>
      <w:tr w:rsidR="004C26EE" w14:paraId="625BB4E8" w14:textId="77777777">
        <w:tc>
          <w:tcPr>
            <w:tcW w:w="0" w:type="auto"/>
            <w:shd w:val="clear" w:color="auto" w:fill="FFFFFF"/>
          </w:tcPr>
          <w:p w14:paraId="7DD80E05" w14:textId="77777777" w:rsidR="004C26EE" w:rsidRDefault="00C72362">
            <w:pPr>
              <w:rPr>
                <w:lang w:val="en-GB"/>
              </w:rPr>
            </w:pPr>
            <w:r>
              <w:rPr>
                <w:rStyle w:val="SegmentID"/>
                <w:lang w:val="en-GB"/>
              </w:rPr>
              <w:t>4782</w:t>
            </w:r>
            <w:r>
              <w:rPr>
                <w:rStyle w:val="TransUnitID"/>
                <w:lang w:val="en-GB"/>
              </w:rPr>
              <w:t>0eb159ed-d4f2-428f-9a7d-b97589d5709a</w:t>
            </w:r>
          </w:p>
        </w:tc>
        <w:tc>
          <w:tcPr>
            <w:tcW w:w="0" w:type="auto"/>
            <w:shd w:val="clear" w:color="auto" w:fill="FFFFFF"/>
          </w:tcPr>
          <w:p w14:paraId="649EE1A1" w14:textId="77777777" w:rsidR="004C26EE" w:rsidRDefault="00C72362">
            <w:pPr>
              <w:rPr>
                <w:lang w:val="en-GB"/>
              </w:rPr>
            </w:pPr>
            <w:r>
              <w:rPr>
                <w:lang w:val="en-GB"/>
              </w:rPr>
              <w:t>Translation Approved (100%)</w:t>
            </w:r>
          </w:p>
        </w:tc>
        <w:tc>
          <w:tcPr>
            <w:tcW w:w="0" w:type="auto"/>
            <w:shd w:val="clear" w:color="auto" w:fill="FFFFFF"/>
          </w:tcPr>
          <w:p w14:paraId="3E42DB98" w14:textId="77777777" w:rsidR="004C26EE" w:rsidRDefault="00C72362">
            <w:pPr>
              <w:rPr>
                <w:lang w:val="en-GB"/>
              </w:rPr>
            </w:pPr>
            <w:r>
              <w:rPr>
                <w:lang w:val="en-GB"/>
              </w:rPr>
              <w:t>Not applicable.</w:t>
            </w:r>
          </w:p>
        </w:tc>
        <w:tc>
          <w:tcPr>
            <w:tcW w:w="0" w:type="auto"/>
            <w:shd w:val="clear" w:color="auto" w:fill="FFFFFF"/>
          </w:tcPr>
          <w:p w14:paraId="25EF2498" w14:textId="77777777" w:rsidR="004C26EE" w:rsidRDefault="00C72362">
            <w:pPr>
              <w:rPr>
                <w:lang w:val="sr-Cyrl-RS"/>
              </w:rPr>
            </w:pPr>
            <w:r>
              <w:rPr>
                <w:lang w:val="sr-Cyrl-RS"/>
              </w:rPr>
              <w:t>Није применљиво.</w:t>
            </w:r>
          </w:p>
        </w:tc>
      </w:tr>
      <w:tr w:rsidR="004C26EE" w14:paraId="01E57BF9" w14:textId="77777777">
        <w:tc>
          <w:tcPr>
            <w:tcW w:w="0" w:type="auto"/>
            <w:shd w:val="clear" w:color="auto" w:fill="FFFFFF"/>
          </w:tcPr>
          <w:p w14:paraId="73381260" w14:textId="77777777" w:rsidR="004C26EE" w:rsidRDefault="00C72362">
            <w:pPr>
              <w:rPr>
                <w:lang w:val="en-GB"/>
              </w:rPr>
            </w:pPr>
            <w:r>
              <w:rPr>
                <w:rStyle w:val="SegmentID"/>
                <w:lang w:val="en-GB"/>
              </w:rPr>
              <w:t>4783</w:t>
            </w:r>
            <w:r>
              <w:rPr>
                <w:rStyle w:val="TransUnitID"/>
                <w:lang w:val="en-GB"/>
              </w:rPr>
              <w:t>9c023493-e186-4083-a49c-86e5522374ec</w:t>
            </w:r>
          </w:p>
        </w:tc>
        <w:tc>
          <w:tcPr>
            <w:tcW w:w="0" w:type="auto"/>
            <w:shd w:val="clear" w:color="auto" w:fill="FFFFFF"/>
          </w:tcPr>
          <w:p w14:paraId="4925F4DF" w14:textId="77777777" w:rsidR="004C26EE" w:rsidRDefault="00C72362">
            <w:pPr>
              <w:rPr>
                <w:lang w:val="en-GB"/>
              </w:rPr>
            </w:pPr>
            <w:r>
              <w:rPr>
                <w:lang w:val="en-GB"/>
              </w:rPr>
              <w:t>Translation Approved (100%)</w:t>
            </w:r>
          </w:p>
        </w:tc>
        <w:tc>
          <w:tcPr>
            <w:tcW w:w="0" w:type="auto"/>
            <w:shd w:val="clear" w:color="auto" w:fill="FFFFFF"/>
          </w:tcPr>
          <w:p w14:paraId="502FDC90" w14:textId="77777777" w:rsidR="004C26EE" w:rsidRDefault="00C72362">
            <w:pPr>
              <w:rPr>
                <w:lang w:val="en-GB"/>
              </w:rPr>
            </w:pPr>
            <w:r>
              <w:rPr>
                <w:lang w:val="en-GB"/>
              </w:rPr>
              <w:t>Note:</w:t>
            </w:r>
          </w:p>
        </w:tc>
        <w:tc>
          <w:tcPr>
            <w:tcW w:w="0" w:type="auto"/>
            <w:shd w:val="clear" w:color="auto" w:fill="FFFFFF"/>
          </w:tcPr>
          <w:p w14:paraId="572D5A13" w14:textId="77777777" w:rsidR="004C26EE" w:rsidRDefault="00C72362">
            <w:pPr>
              <w:rPr>
                <w:lang w:val="sr-Cyrl-RS"/>
              </w:rPr>
            </w:pPr>
            <w:r>
              <w:rPr>
                <w:lang w:val="sr-Cyrl-RS"/>
              </w:rPr>
              <w:t>Напомена:</w:t>
            </w:r>
          </w:p>
        </w:tc>
      </w:tr>
      <w:tr w:rsidR="004C26EE" w14:paraId="361FC256" w14:textId="77777777">
        <w:tc>
          <w:tcPr>
            <w:tcW w:w="0" w:type="auto"/>
            <w:shd w:val="clear" w:color="auto" w:fill="FFFFFF"/>
          </w:tcPr>
          <w:p w14:paraId="5BD1B69A" w14:textId="77777777" w:rsidR="004C26EE" w:rsidRDefault="00C72362">
            <w:pPr>
              <w:rPr>
                <w:lang w:val="en-GB"/>
              </w:rPr>
            </w:pPr>
            <w:r>
              <w:rPr>
                <w:rStyle w:val="SegmentID"/>
                <w:lang w:val="en-GB"/>
              </w:rPr>
              <w:t>4784</w:t>
            </w:r>
            <w:r>
              <w:rPr>
                <w:rStyle w:val="TransUnitID"/>
                <w:lang w:val="en-GB"/>
              </w:rPr>
              <w:t>9c023493-e186-4083-a49c-86e5522374ec</w:t>
            </w:r>
          </w:p>
        </w:tc>
        <w:tc>
          <w:tcPr>
            <w:tcW w:w="0" w:type="auto"/>
            <w:shd w:val="clear" w:color="auto" w:fill="FFFFFF"/>
          </w:tcPr>
          <w:p w14:paraId="1757262A" w14:textId="77777777" w:rsidR="004C26EE" w:rsidRDefault="00C72362">
            <w:pPr>
              <w:rPr>
                <w:lang w:val="en-GB"/>
              </w:rPr>
            </w:pPr>
            <w:r>
              <w:rPr>
                <w:lang w:val="en-GB"/>
              </w:rPr>
              <w:t>Translation Approved (0%)</w:t>
            </w:r>
          </w:p>
        </w:tc>
        <w:tc>
          <w:tcPr>
            <w:tcW w:w="0" w:type="auto"/>
            <w:shd w:val="clear" w:color="auto" w:fill="FFFFFF"/>
          </w:tcPr>
          <w:p w14:paraId="055FD92D" w14:textId="77777777" w:rsidR="004C26EE" w:rsidRDefault="00C72362">
            <w:pPr>
              <w:rPr>
                <w:lang w:val="en-GB"/>
              </w:rPr>
            </w:pPr>
            <w:r>
              <w:rPr>
                <w:lang w:val="en-GB"/>
              </w:rPr>
              <w:t>The FRMCS on-board implementation is mandatory when required for compatibility with FRMCS only trackside implementation</w:t>
            </w:r>
          </w:p>
        </w:tc>
        <w:tc>
          <w:tcPr>
            <w:tcW w:w="0" w:type="auto"/>
            <w:shd w:val="clear" w:color="auto" w:fill="FFFFFF"/>
          </w:tcPr>
          <w:p w14:paraId="491B4480" w14:textId="77777777" w:rsidR="004C26EE" w:rsidRDefault="00C72362">
            <w:pPr>
              <w:rPr>
                <w:lang w:val="sr-Cyrl-RS"/>
              </w:rPr>
            </w:pPr>
            <w:r>
              <w:rPr>
                <w:lang w:val="sr-Cyrl-RS"/>
              </w:rPr>
              <w:t xml:space="preserve">Имплементација </w:t>
            </w:r>
            <w:r>
              <w:rPr>
                <w:rStyle w:val="Tag"/>
                <w:lang w:val="sr-Cyrl-RS"/>
              </w:rPr>
              <w:t>&lt;Italic&gt;</w:t>
            </w:r>
            <w:r>
              <w:rPr>
                <w:lang w:val="sr-Cyrl-RS"/>
              </w:rPr>
              <w:t>FRMCS</w:t>
            </w:r>
            <w:r>
              <w:rPr>
                <w:rStyle w:val="Tag"/>
                <w:lang w:val="sr-Cyrl-RS"/>
              </w:rPr>
              <w:t>&lt;/Italic&gt;</w:t>
            </w:r>
            <w:r>
              <w:rPr>
                <w:lang w:val="sr-Cyrl-RS"/>
              </w:rPr>
              <w:t xml:space="preserve">-а у возилу је обавезна када је то потребно ради компатибилности са имплементацијом само </w:t>
            </w:r>
            <w:r>
              <w:rPr>
                <w:rStyle w:val="Tag"/>
                <w:lang w:val="sr-Cyrl-RS"/>
              </w:rPr>
              <w:t>&lt;Italic&gt;</w:t>
            </w:r>
            <w:r>
              <w:rPr>
                <w:lang w:val="sr-Cyrl-RS"/>
              </w:rPr>
              <w:t>FRMCS</w:t>
            </w:r>
            <w:r>
              <w:rPr>
                <w:rStyle w:val="Tag"/>
                <w:lang w:val="sr-Cyrl-RS"/>
              </w:rPr>
              <w:t>&lt;/Italic&gt;</w:t>
            </w:r>
            <w:r>
              <w:rPr>
                <w:lang w:val="sr-Cyrl-RS"/>
              </w:rPr>
              <w:t>-а дуж пруге.</w:t>
            </w:r>
          </w:p>
        </w:tc>
      </w:tr>
      <w:tr w:rsidR="004C26EE" w14:paraId="6F6D67D2" w14:textId="77777777">
        <w:tc>
          <w:tcPr>
            <w:tcW w:w="0" w:type="auto"/>
            <w:shd w:val="clear" w:color="auto" w:fill="FFFFFF"/>
          </w:tcPr>
          <w:p w14:paraId="7B6F1CEE" w14:textId="77777777" w:rsidR="004C26EE" w:rsidRDefault="00C72362">
            <w:pPr>
              <w:rPr>
                <w:lang w:val="en-GB"/>
              </w:rPr>
            </w:pPr>
            <w:r>
              <w:rPr>
                <w:rStyle w:val="SegmentID"/>
                <w:lang w:val="en-GB"/>
              </w:rPr>
              <w:t>4785</w:t>
            </w:r>
            <w:r>
              <w:rPr>
                <w:rStyle w:val="TransUnitID"/>
                <w:lang w:val="en-GB"/>
              </w:rPr>
              <w:t>02ab38c9-3f85-48de-990d-921c9cf923bb</w:t>
            </w:r>
          </w:p>
        </w:tc>
        <w:tc>
          <w:tcPr>
            <w:tcW w:w="0" w:type="auto"/>
            <w:shd w:val="clear" w:color="auto" w:fill="FFFFFF"/>
          </w:tcPr>
          <w:p w14:paraId="70B5BF6F" w14:textId="77777777" w:rsidR="004C26EE" w:rsidRDefault="00C72362">
            <w:pPr>
              <w:rPr>
                <w:lang w:val="en-GB"/>
              </w:rPr>
            </w:pPr>
            <w:r>
              <w:rPr>
                <w:lang w:val="en-GB"/>
              </w:rPr>
              <w:t>Translation Approved (100%)</w:t>
            </w:r>
          </w:p>
        </w:tc>
        <w:tc>
          <w:tcPr>
            <w:tcW w:w="0" w:type="auto"/>
            <w:shd w:val="clear" w:color="auto" w:fill="FFFFFF"/>
          </w:tcPr>
          <w:p w14:paraId="077DF199" w14:textId="77777777" w:rsidR="004C26EE" w:rsidRDefault="00C72362">
            <w:pPr>
              <w:rPr>
                <w:lang w:val="en-GB"/>
              </w:rPr>
            </w:pPr>
            <w:r>
              <w:rPr>
                <w:lang w:val="en-GB"/>
              </w:rPr>
              <w:t>Not applicable.</w:t>
            </w:r>
          </w:p>
        </w:tc>
        <w:tc>
          <w:tcPr>
            <w:tcW w:w="0" w:type="auto"/>
            <w:shd w:val="clear" w:color="auto" w:fill="FFFFFF"/>
          </w:tcPr>
          <w:p w14:paraId="05AA4032" w14:textId="77777777" w:rsidR="004C26EE" w:rsidRDefault="00C72362">
            <w:pPr>
              <w:rPr>
                <w:lang w:val="sr-Cyrl-RS"/>
              </w:rPr>
            </w:pPr>
            <w:r>
              <w:rPr>
                <w:lang w:val="sr-Cyrl-RS"/>
              </w:rPr>
              <w:t>Није применљиво.</w:t>
            </w:r>
          </w:p>
        </w:tc>
      </w:tr>
      <w:tr w:rsidR="004C26EE" w14:paraId="3D92AD4B" w14:textId="77777777">
        <w:tc>
          <w:tcPr>
            <w:tcW w:w="0" w:type="auto"/>
            <w:shd w:val="clear" w:color="auto" w:fill="FFFFFF"/>
          </w:tcPr>
          <w:p w14:paraId="5334E331" w14:textId="77777777" w:rsidR="004C26EE" w:rsidRDefault="00C72362">
            <w:pPr>
              <w:rPr>
                <w:lang w:val="en-GB"/>
              </w:rPr>
            </w:pPr>
            <w:r>
              <w:rPr>
                <w:rStyle w:val="SegmentID"/>
                <w:lang w:val="en-GB"/>
              </w:rPr>
              <w:t>4786</w:t>
            </w:r>
            <w:r>
              <w:rPr>
                <w:rStyle w:val="TransUnitID"/>
                <w:lang w:val="en-GB"/>
              </w:rPr>
              <w:t>73544a6a-e1bf-4967-ab1d-ef62794c2d0b</w:t>
            </w:r>
          </w:p>
        </w:tc>
        <w:tc>
          <w:tcPr>
            <w:tcW w:w="0" w:type="auto"/>
            <w:shd w:val="clear" w:color="auto" w:fill="FFFFFF"/>
          </w:tcPr>
          <w:p w14:paraId="2EFCAB0A" w14:textId="77777777" w:rsidR="004C26EE" w:rsidRDefault="00C72362">
            <w:pPr>
              <w:rPr>
                <w:lang w:val="en-GB"/>
              </w:rPr>
            </w:pPr>
            <w:r>
              <w:rPr>
                <w:lang w:val="en-GB"/>
              </w:rPr>
              <w:t>Translation Approved (100%)</w:t>
            </w:r>
          </w:p>
        </w:tc>
        <w:tc>
          <w:tcPr>
            <w:tcW w:w="0" w:type="auto"/>
            <w:shd w:val="clear" w:color="auto" w:fill="FFFFFF"/>
          </w:tcPr>
          <w:p w14:paraId="2E3A691D" w14:textId="77777777" w:rsidR="004C26EE" w:rsidRDefault="00C72362">
            <w:pPr>
              <w:rPr>
                <w:lang w:val="en-GB"/>
              </w:rPr>
            </w:pPr>
            <w:r>
              <w:rPr>
                <w:lang w:val="en-GB"/>
              </w:rPr>
              <w:t>Note:</w:t>
            </w:r>
          </w:p>
        </w:tc>
        <w:tc>
          <w:tcPr>
            <w:tcW w:w="0" w:type="auto"/>
            <w:shd w:val="clear" w:color="auto" w:fill="FFFFFF"/>
          </w:tcPr>
          <w:p w14:paraId="11DF4625" w14:textId="77777777" w:rsidR="004C26EE" w:rsidRDefault="00C72362">
            <w:pPr>
              <w:rPr>
                <w:lang w:val="sr-Cyrl-RS"/>
              </w:rPr>
            </w:pPr>
            <w:r>
              <w:rPr>
                <w:lang w:val="sr-Cyrl-RS"/>
              </w:rPr>
              <w:t>Напомена:</w:t>
            </w:r>
          </w:p>
        </w:tc>
      </w:tr>
      <w:tr w:rsidR="004C26EE" w14:paraId="31DBED19" w14:textId="77777777">
        <w:tc>
          <w:tcPr>
            <w:tcW w:w="0" w:type="auto"/>
            <w:shd w:val="clear" w:color="auto" w:fill="FFFFFF"/>
          </w:tcPr>
          <w:p w14:paraId="3F0EE466" w14:textId="77777777" w:rsidR="004C26EE" w:rsidRDefault="00C72362">
            <w:pPr>
              <w:rPr>
                <w:lang w:val="en-GB"/>
              </w:rPr>
            </w:pPr>
            <w:r>
              <w:rPr>
                <w:rStyle w:val="SegmentID"/>
                <w:lang w:val="en-GB"/>
              </w:rPr>
              <w:t>4787</w:t>
            </w:r>
            <w:r>
              <w:rPr>
                <w:rStyle w:val="TransUnitID"/>
                <w:lang w:val="en-GB"/>
              </w:rPr>
              <w:t>73544a6a-e1bf-4967-ab1d-ef62794c2d0b</w:t>
            </w:r>
          </w:p>
        </w:tc>
        <w:tc>
          <w:tcPr>
            <w:tcW w:w="0" w:type="auto"/>
            <w:shd w:val="clear" w:color="auto" w:fill="FFFFFF"/>
          </w:tcPr>
          <w:p w14:paraId="395CE1D7" w14:textId="77777777" w:rsidR="004C26EE" w:rsidRDefault="00C72362">
            <w:pPr>
              <w:rPr>
                <w:lang w:val="en-GB"/>
              </w:rPr>
            </w:pPr>
            <w:r>
              <w:rPr>
                <w:lang w:val="en-GB"/>
              </w:rPr>
              <w:t>Translation Approved (CM)</w:t>
            </w:r>
          </w:p>
        </w:tc>
        <w:tc>
          <w:tcPr>
            <w:tcW w:w="0" w:type="auto"/>
            <w:shd w:val="clear" w:color="auto" w:fill="FFFFFF"/>
          </w:tcPr>
          <w:p w14:paraId="3B50C534" w14:textId="77777777" w:rsidR="004C26EE" w:rsidRDefault="00C72362">
            <w:pPr>
              <w:rPr>
                <w:lang w:val="en-GB"/>
              </w:rPr>
            </w:pPr>
            <w:r>
              <w:rPr>
                <w:lang w:val="en-GB"/>
              </w:rPr>
              <w:t>The FRMCS on-board implementation is mandatory when required for compatibility with FRMCS only trackside implementation</w:t>
            </w:r>
          </w:p>
        </w:tc>
        <w:tc>
          <w:tcPr>
            <w:tcW w:w="0" w:type="auto"/>
            <w:shd w:val="clear" w:color="auto" w:fill="FFFFFF"/>
          </w:tcPr>
          <w:p w14:paraId="24AA3C66" w14:textId="77777777" w:rsidR="004C26EE" w:rsidRDefault="00C72362">
            <w:pPr>
              <w:rPr>
                <w:lang w:val="sr-Cyrl-RS"/>
              </w:rPr>
            </w:pPr>
            <w:r>
              <w:rPr>
                <w:lang w:val="sr-Cyrl-RS"/>
              </w:rPr>
              <w:t xml:space="preserve">Имплементација </w:t>
            </w:r>
            <w:r>
              <w:rPr>
                <w:rStyle w:val="Tag"/>
                <w:lang w:val="sr-Cyrl-RS"/>
              </w:rPr>
              <w:t>&lt;Italic&gt;</w:t>
            </w:r>
            <w:r>
              <w:rPr>
                <w:lang w:val="sr-Cyrl-RS"/>
              </w:rPr>
              <w:t>FRMCS</w:t>
            </w:r>
            <w:r>
              <w:rPr>
                <w:rStyle w:val="Tag"/>
                <w:lang w:val="sr-Cyrl-RS"/>
              </w:rPr>
              <w:t>&lt;/Italic&gt;</w:t>
            </w:r>
            <w:r>
              <w:rPr>
                <w:lang w:val="sr-Cyrl-RS"/>
              </w:rPr>
              <w:t xml:space="preserve">-а у возилу је обавезна када је то потребно ради компатибилности са имплементацијом само </w:t>
            </w:r>
            <w:r>
              <w:rPr>
                <w:rStyle w:val="Tag"/>
                <w:lang w:val="sr-Cyrl-RS"/>
              </w:rPr>
              <w:t>&lt;Italic&gt;</w:t>
            </w:r>
            <w:r>
              <w:rPr>
                <w:lang w:val="sr-Cyrl-RS"/>
              </w:rPr>
              <w:t>FRMCS</w:t>
            </w:r>
            <w:r>
              <w:rPr>
                <w:rStyle w:val="Tag"/>
                <w:lang w:val="sr-Cyrl-RS"/>
              </w:rPr>
              <w:t>&lt;/Italic&gt;</w:t>
            </w:r>
            <w:r>
              <w:rPr>
                <w:lang w:val="sr-Cyrl-RS"/>
              </w:rPr>
              <w:t>-а дуж пруге.</w:t>
            </w:r>
          </w:p>
        </w:tc>
      </w:tr>
      <w:tr w:rsidR="004C26EE" w14:paraId="44780554" w14:textId="77777777">
        <w:tc>
          <w:tcPr>
            <w:tcW w:w="0" w:type="auto"/>
            <w:shd w:val="clear" w:color="auto" w:fill="FFFFFF"/>
          </w:tcPr>
          <w:p w14:paraId="5D239BF7" w14:textId="77777777" w:rsidR="004C26EE" w:rsidRDefault="00C72362">
            <w:pPr>
              <w:rPr>
                <w:lang w:val="en-GB"/>
              </w:rPr>
            </w:pPr>
            <w:r>
              <w:rPr>
                <w:rStyle w:val="SegmentID"/>
                <w:lang w:val="en-GB"/>
              </w:rPr>
              <w:t>4788</w:t>
            </w:r>
            <w:r>
              <w:rPr>
                <w:rStyle w:val="TransUnitID"/>
                <w:lang w:val="en-GB"/>
              </w:rPr>
              <w:t>a8bd4312-1f2b-4162-9440-69dfdf1153c2</w:t>
            </w:r>
          </w:p>
        </w:tc>
        <w:tc>
          <w:tcPr>
            <w:tcW w:w="0" w:type="auto"/>
            <w:shd w:val="clear" w:color="auto" w:fill="FFFFFF"/>
          </w:tcPr>
          <w:p w14:paraId="3A23424D" w14:textId="77777777" w:rsidR="004C26EE" w:rsidRDefault="00C72362">
            <w:pPr>
              <w:rPr>
                <w:lang w:val="en-GB"/>
              </w:rPr>
            </w:pPr>
            <w:r>
              <w:rPr>
                <w:lang w:val="en-GB"/>
              </w:rPr>
              <w:t>Translation Approved (0%)</w:t>
            </w:r>
          </w:p>
        </w:tc>
        <w:tc>
          <w:tcPr>
            <w:tcW w:w="0" w:type="auto"/>
            <w:shd w:val="clear" w:color="auto" w:fill="FFFFFF"/>
          </w:tcPr>
          <w:p w14:paraId="75B34934" w14:textId="77777777" w:rsidR="004C26EE" w:rsidRDefault="00C72362">
            <w:pPr>
              <w:rPr>
                <w:lang w:val="en-GB"/>
              </w:rPr>
            </w:pPr>
            <w:r>
              <w:rPr>
                <w:lang w:val="en-GB"/>
              </w:rPr>
              <w:t>Design phase started before notification from IM:</w:t>
            </w:r>
          </w:p>
        </w:tc>
        <w:tc>
          <w:tcPr>
            <w:tcW w:w="0" w:type="auto"/>
            <w:shd w:val="clear" w:color="auto" w:fill="FFFFFF"/>
          </w:tcPr>
          <w:p w14:paraId="7A0C49CC" w14:textId="77777777" w:rsidR="004C26EE" w:rsidRDefault="00C72362">
            <w:pPr>
              <w:rPr>
                <w:lang w:val="sr-Cyrl-RS"/>
              </w:rPr>
            </w:pPr>
            <w:r>
              <w:rPr>
                <w:lang w:val="sr-Cyrl-RS"/>
              </w:rPr>
              <w:t>Фаза пројектовања је започета пре обавештавања које је извршио управљача инфраструктуре:</w:t>
            </w:r>
          </w:p>
        </w:tc>
      </w:tr>
      <w:tr w:rsidR="004C26EE" w14:paraId="40CA67E4" w14:textId="77777777">
        <w:tc>
          <w:tcPr>
            <w:tcW w:w="0" w:type="auto"/>
            <w:shd w:val="clear" w:color="auto" w:fill="FFFFFF"/>
          </w:tcPr>
          <w:p w14:paraId="4B7148D9" w14:textId="77777777" w:rsidR="004C26EE" w:rsidRDefault="00C72362">
            <w:pPr>
              <w:rPr>
                <w:lang w:val="en-GB"/>
              </w:rPr>
            </w:pPr>
            <w:r>
              <w:rPr>
                <w:rStyle w:val="SegmentID"/>
                <w:lang w:val="en-GB"/>
              </w:rPr>
              <w:t>4789</w:t>
            </w:r>
            <w:r>
              <w:rPr>
                <w:rStyle w:val="TransUnitID"/>
                <w:lang w:val="en-GB"/>
              </w:rPr>
              <w:t>2de41c40-2875-426c-a70f-b74d228fcf1d</w:t>
            </w:r>
          </w:p>
        </w:tc>
        <w:tc>
          <w:tcPr>
            <w:tcW w:w="0" w:type="auto"/>
            <w:shd w:val="clear" w:color="auto" w:fill="FFFFFF"/>
          </w:tcPr>
          <w:p w14:paraId="540484CC" w14:textId="77777777" w:rsidR="004C26EE" w:rsidRDefault="00C72362">
            <w:pPr>
              <w:rPr>
                <w:lang w:val="en-GB"/>
              </w:rPr>
            </w:pPr>
            <w:r>
              <w:rPr>
                <w:lang w:val="en-GB"/>
              </w:rPr>
              <w:t>Translation Approved (100%)</w:t>
            </w:r>
          </w:p>
        </w:tc>
        <w:tc>
          <w:tcPr>
            <w:tcW w:w="0" w:type="auto"/>
            <w:shd w:val="clear" w:color="auto" w:fill="FFFFFF"/>
          </w:tcPr>
          <w:p w14:paraId="4C676964" w14:textId="77777777" w:rsidR="004C26EE" w:rsidRDefault="00C72362">
            <w:pPr>
              <w:rPr>
                <w:lang w:val="en-GB"/>
              </w:rPr>
            </w:pPr>
            <w:r>
              <w:rPr>
                <w:lang w:val="en-GB"/>
              </w:rPr>
              <w:t>see transition regime in column ‘Design phase started before TSI set into force’.</w:t>
            </w:r>
          </w:p>
        </w:tc>
        <w:tc>
          <w:tcPr>
            <w:tcW w:w="0" w:type="auto"/>
            <w:shd w:val="clear" w:color="auto" w:fill="FFFFFF"/>
          </w:tcPr>
          <w:p w14:paraId="3642EEA8" w14:textId="77777777" w:rsidR="004C26EE" w:rsidRDefault="00C72362">
            <w:pPr>
              <w:rPr>
                <w:lang w:val="sr-Cyrl-RS"/>
              </w:rPr>
            </w:pPr>
            <w:r>
              <w:rPr>
                <w:lang w:val="sr-Cyrl-RS"/>
              </w:rPr>
              <w:t>видети прелазни режим у колони „Фаза пројектовања започета пре ступања на снагу ТСИ”.</w:t>
            </w:r>
          </w:p>
        </w:tc>
      </w:tr>
      <w:tr w:rsidR="004C26EE" w14:paraId="5B3E25A6" w14:textId="77777777">
        <w:tc>
          <w:tcPr>
            <w:tcW w:w="0" w:type="auto"/>
            <w:shd w:val="clear" w:color="auto" w:fill="FFFFFF"/>
          </w:tcPr>
          <w:p w14:paraId="30006CE5" w14:textId="77777777" w:rsidR="004C26EE" w:rsidRDefault="00C72362">
            <w:pPr>
              <w:rPr>
                <w:lang w:val="en-GB"/>
              </w:rPr>
            </w:pPr>
            <w:r>
              <w:rPr>
                <w:rStyle w:val="SegmentID"/>
                <w:lang w:val="en-GB"/>
              </w:rPr>
              <w:t>4790</w:t>
            </w:r>
            <w:r>
              <w:rPr>
                <w:rStyle w:val="TransUnitID"/>
                <w:lang w:val="en-GB"/>
              </w:rPr>
              <w:t>2050e1d1-e9b6-4a9f-8d1c-3570b012512d</w:t>
            </w:r>
          </w:p>
        </w:tc>
        <w:tc>
          <w:tcPr>
            <w:tcW w:w="0" w:type="auto"/>
            <w:shd w:val="clear" w:color="auto" w:fill="FFFFFF"/>
          </w:tcPr>
          <w:p w14:paraId="1B5E6995" w14:textId="77777777" w:rsidR="004C26EE" w:rsidRDefault="00C72362">
            <w:pPr>
              <w:rPr>
                <w:lang w:val="en-GB"/>
              </w:rPr>
            </w:pPr>
            <w:r>
              <w:rPr>
                <w:lang w:val="en-GB"/>
              </w:rPr>
              <w:t>Translation Approved (0%)</w:t>
            </w:r>
          </w:p>
        </w:tc>
        <w:tc>
          <w:tcPr>
            <w:tcW w:w="0" w:type="auto"/>
            <w:shd w:val="clear" w:color="auto" w:fill="FFFFFF"/>
          </w:tcPr>
          <w:p w14:paraId="10052B2F" w14:textId="77777777" w:rsidR="004C26EE" w:rsidRDefault="00C72362">
            <w:pPr>
              <w:rPr>
                <w:lang w:val="en-GB"/>
              </w:rPr>
            </w:pPr>
            <w:r>
              <w:rPr>
                <w:lang w:val="en-GB"/>
              </w:rPr>
              <w:t>Partial fulfilment</w:t>
            </w:r>
          </w:p>
        </w:tc>
        <w:tc>
          <w:tcPr>
            <w:tcW w:w="0" w:type="auto"/>
            <w:shd w:val="clear" w:color="auto" w:fill="FFFFFF"/>
          </w:tcPr>
          <w:p w14:paraId="31566A70" w14:textId="77777777" w:rsidR="004C26EE" w:rsidRDefault="00C72362">
            <w:pPr>
              <w:rPr>
                <w:lang w:val="sr-Cyrl-RS"/>
              </w:rPr>
            </w:pPr>
            <w:r>
              <w:rPr>
                <w:lang w:val="sr-Cyrl-RS"/>
              </w:rPr>
              <w:t>Делимично испуњење</w:t>
            </w:r>
          </w:p>
        </w:tc>
      </w:tr>
      <w:tr w:rsidR="004C26EE" w14:paraId="5176D595" w14:textId="77777777">
        <w:tc>
          <w:tcPr>
            <w:tcW w:w="0" w:type="auto"/>
            <w:shd w:val="clear" w:color="auto" w:fill="FFFFFF"/>
          </w:tcPr>
          <w:p w14:paraId="7A373EC6" w14:textId="77777777" w:rsidR="004C26EE" w:rsidRDefault="00C72362">
            <w:pPr>
              <w:rPr>
                <w:lang w:val="en-GB"/>
              </w:rPr>
            </w:pPr>
            <w:r>
              <w:rPr>
                <w:rStyle w:val="SegmentID"/>
                <w:lang w:val="en-GB"/>
              </w:rPr>
              <w:t>4791</w:t>
            </w:r>
            <w:r>
              <w:rPr>
                <w:rStyle w:val="TransUnitID"/>
                <w:lang w:val="en-GB"/>
              </w:rPr>
              <w:t>88096f17-2052-41c9-bd09-ed081a4d8769</w:t>
            </w:r>
          </w:p>
        </w:tc>
        <w:tc>
          <w:tcPr>
            <w:tcW w:w="0" w:type="auto"/>
            <w:shd w:val="clear" w:color="auto" w:fill="FFFFFF"/>
          </w:tcPr>
          <w:p w14:paraId="34701A3B" w14:textId="77777777" w:rsidR="004C26EE" w:rsidRDefault="00C72362">
            <w:pPr>
              <w:rPr>
                <w:lang w:val="en-GB"/>
              </w:rPr>
            </w:pPr>
            <w:r>
              <w:rPr>
                <w:lang w:val="en-GB"/>
              </w:rPr>
              <w:t>Translation Approved (100%)</w:t>
            </w:r>
          </w:p>
        </w:tc>
        <w:tc>
          <w:tcPr>
            <w:tcW w:w="0" w:type="auto"/>
            <w:shd w:val="clear" w:color="auto" w:fill="FFFFFF"/>
          </w:tcPr>
          <w:p w14:paraId="4BAB1D47" w14:textId="77777777" w:rsidR="004C26EE" w:rsidRDefault="00C72362">
            <w:pPr>
              <w:rPr>
                <w:lang w:val="en-GB"/>
              </w:rPr>
            </w:pPr>
            <w:r>
              <w:rPr>
                <w:lang w:val="en-GB"/>
              </w:rPr>
              <w:t>16</w:t>
            </w:r>
          </w:p>
        </w:tc>
        <w:tc>
          <w:tcPr>
            <w:tcW w:w="0" w:type="auto"/>
            <w:shd w:val="clear" w:color="auto" w:fill="FFFFFF"/>
          </w:tcPr>
          <w:p w14:paraId="7E8F1072" w14:textId="77777777" w:rsidR="004C26EE" w:rsidRDefault="00C72362">
            <w:pPr>
              <w:rPr>
                <w:lang w:val="sr-Cyrl-RS"/>
              </w:rPr>
            </w:pPr>
            <w:r>
              <w:rPr>
                <w:lang w:val="sr-Cyrl-RS"/>
              </w:rPr>
              <w:t>16.</w:t>
            </w:r>
          </w:p>
        </w:tc>
      </w:tr>
      <w:tr w:rsidR="004C26EE" w14:paraId="499779AB" w14:textId="77777777">
        <w:tc>
          <w:tcPr>
            <w:tcW w:w="0" w:type="auto"/>
            <w:shd w:val="clear" w:color="auto" w:fill="FFFFFF"/>
          </w:tcPr>
          <w:p w14:paraId="56EC8BD2" w14:textId="77777777" w:rsidR="004C26EE" w:rsidRDefault="00C72362">
            <w:pPr>
              <w:rPr>
                <w:lang w:val="en-GB"/>
              </w:rPr>
            </w:pPr>
            <w:r>
              <w:rPr>
                <w:rStyle w:val="SegmentID"/>
                <w:lang w:val="en-GB"/>
              </w:rPr>
              <w:t>4792</w:t>
            </w:r>
            <w:r>
              <w:rPr>
                <w:rStyle w:val="TransUnitID"/>
                <w:lang w:val="en-GB"/>
              </w:rPr>
              <w:t>fdfdd36e-a433-4758-9d6e-39d5ea5319f4</w:t>
            </w:r>
          </w:p>
        </w:tc>
        <w:tc>
          <w:tcPr>
            <w:tcW w:w="0" w:type="auto"/>
            <w:shd w:val="clear" w:color="auto" w:fill="FFFFFF"/>
          </w:tcPr>
          <w:p w14:paraId="4BBCD732" w14:textId="77777777" w:rsidR="004C26EE" w:rsidRDefault="00C72362">
            <w:pPr>
              <w:rPr>
                <w:lang w:val="en-GB"/>
              </w:rPr>
            </w:pPr>
            <w:r>
              <w:rPr>
                <w:lang w:val="en-GB"/>
              </w:rPr>
              <w:t>Translation Approved (CM)</w:t>
            </w:r>
          </w:p>
        </w:tc>
        <w:tc>
          <w:tcPr>
            <w:tcW w:w="0" w:type="auto"/>
            <w:shd w:val="clear" w:color="auto" w:fill="FFFFFF"/>
          </w:tcPr>
          <w:p w14:paraId="26988630" w14:textId="77777777" w:rsidR="004C26EE" w:rsidRDefault="00C72362">
            <w:pPr>
              <w:rPr>
                <w:lang w:val="en-GB"/>
              </w:rPr>
            </w:pPr>
            <w:r>
              <w:rPr>
                <w:lang w:val="en-GB"/>
              </w:rPr>
              <w:t>Point 6.1.1.2</w:t>
            </w:r>
          </w:p>
        </w:tc>
        <w:tc>
          <w:tcPr>
            <w:tcW w:w="0" w:type="auto"/>
            <w:shd w:val="clear" w:color="auto" w:fill="FFFFFF"/>
          </w:tcPr>
          <w:p w14:paraId="44609DEE" w14:textId="77777777" w:rsidR="004C26EE" w:rsidRDefault="00C72362">
            <w:pPr>
              <w:rPr>
                <w:lang w:val="sr-Cyrl-RS"/>
              </w:rPr>
            </w:pPr>
            <w:r>
              <w:rPr>
                <w:lang w:val="sr-Cyrl-RS"/>
              </w:rPr>
              <w:t>Тачка 6.1.1.2.</w:t>
            </w:r>
          </w:p>
        </w:tc>
      </w:tr>
      <w:tr w:rsidR="004C26EE" w14:paraId="491BD7CD" w14:textId="77777777">
        <w:tc>
          <w:tcPr>
            <w:tcW w:w="0" w:type="auto"/>
            <w:shd w:val="clear" w:color="auto" w:fill="FFFFFF"/>
          </w:tcPr>
          <w:p w14:paraId="53237687" w14:textId="77777777" w:rsidR="004C26EE" w:rsidRDefault="00C72362">
            <w:pPr>
              <w:rPr>
                <w:lang w:val="en-GB"/>
              </w:rPr>
            </w:pPr>
            <w:r>
              <w:rPr>
                <w:rStyle w:val="SegmentID"/>
                <w:lang w:val="en-GB"/>
              </w:rPr>
              <w:t>4793</w:t>
            </w:r>
            <w:r>
              <w:rPr>
                <w:rStyle w:val="TransUnitID"/>
                <w:lang w:val="en-GB"/>
              </w:rPr>
              <w:t>f19e64f8-69a7-4e7c-ba16-d8a49e2fd922</w:t>
            </w:r>
          </w:p>
        </w:tc>
        <w:tc>
          <w:tcPr>
            <w:tcW w:w="0" w:type="auto"/>
            <w:shd w:val="clear" w:color="auto" w:fill="FFFFFF"/>
          </w:tcPr>
          <w:p w14:paraId="1286F7FB" w14:textId="77777777" w:rsidR="004C26EE" w:rsidRDefault="00C72362">
            <w:pPr>
              <w:rPr>
                <w:lang w:val="en-GB"/>
              </w:rPr>
            </w:pPr>
            <w:r>
              <w:rPr>
                <w:lang w:val="en-GB"/>
              </w:rPr>
              <w:t>Translation Approved (70%)</w:t>
            </w:r>
          </w:p>
        </w:tc>
        <w:tc>
          <w:tcPr>
            <w:tcW w:w="0" w:type="auto"/>
            <w:shd w:val="clear" w:color="auto" w:fill="FFFFFF"/>
          </w:tcPr>
          <w:p w14:paraId="5EE410FA" w14:textId="77777777" w:rsidR="004C26EE" w:rsidRDefault="00C72362">
            <w:pPr>
              <w:rPr>
                <w:lang w:val="en-GB"/>
              </w:rPr>
            </w:pPr>
            <w:r>
              <w:rPr>
                <w:lang w:val="en-GB"/>
              </w:rPr>
              <w:t>Points 6.1.1.3 and 6.4.3 are deleted.</w:t>
            </w:r>
          </w:p>
        </w:tc>
        <w:tc>
          <w:tcPr>
            <w:tcW w:w="0" w:type="auto"/>
            <w:shd w:val="clear" w:color="auto" w:fill="FFFFFF"/>
          </w:tcPr>
          <w:p w14:paraId="6E6C3AE2" w14:textId="77777777" w:rsidR="004C26EE" w:rsidRDefault="00C72362">
            <w:pPr>
              <w:rPr>
                <w:lang w:val="sr-Cyrl-RS"/>
              </w:rPr>
            </w:pPr>
            <w:r>
              <w:rPr>
                <w:lang w:val="sr-Cyrl-RS"/>
              </w:rPr>
              <w:t>Тач. 6.1.1.3. и 6.4.3. бришу се.</w:t>
            </w:r>
          </w:p>
        </w:tc>
      </w:tr>
      <w:tr w:rsidR="004C26EE" w14:paraId="39173ECF" w14:textId="77777777">
        <w:tc>
          <w:tcPr>
            <w:tcW w:w="0" w:type="auto"/>
            <w:shd w:val="clear" w:color="auto" w:fill="FFFFFF"/>
          </w:tcPr>
          <w:p w14:paraId="4C32BC4C" w14:textId="77777777" w:rsidR="004C26EE" w:rsidRDefault="00C72362">
            <w:pPr>
              <w:rPr>
                <w:lang w:val="en-GB"/>
              </w:rPr>
            </w:pPr>
            <w:r>
              <w:rPr>
                <w:rStyle w:val="SegmentID"/>
                <w:lang w:val="en-GB"/>
              </w:rPr>
              <w:t>4794</w:t>
            </w:r>
            <w:r>
              <w:rPr>
                <w:rStyle w:val="TransUnitID"/>
                <w:lang w:val="en-GB"/>
              </w:rPr>
              <w:t>2cfe7057-f118-4328-af52-08cb0cc15c0a</w:t>
            </w:r>
          </w:p>
        </w:tc>
        <w:tc>
          <w:tcPr>
            <w:tcW w:w="0" w:type="auto"/>
            <w:shd w:val="clear" w:color="auto" w:fill="FFFFFF"/>
          </w:tcPr>
          <w:p w14:paraId="516E8DDE" w14:textId="77777777" w:rsidR="004C26EE" w:rsidRDefault="00C72362">
            <w:pPr>
              <w:rPr>
                <w:lang w:val="en-GB"/>
              </w:rPr>
            </w:pPr>
            <w:r>
              <w:rPr>
                <w:lang w:val="en-GB"/>
              </w:rPr>
              <w:t>Translation Approved (0%)</w:t>
            </w:r>
          </w:p>
        </w:tc>
        <w:tc>
          <w:tcPr>
            <w:tcW w:w="0" w:type="auto"/>
            <w:shd w:val="clear" w:color="auto" w:fill="FFFFFF"/>
          </w:tcPr>
          <w:p w14:paraId="19456AD2" w14:textId="77777777" w:rsidR="004C26EE" w:rsidRDefault="00C72362">
            <w:pPr>
              <w:rPr>
                <w:lang w:val="en-GB"/>
              </w:rPr>
            </w:pPr>
            <w:r>
              <w:rPr>
                <w:lang w:val="en-GB"/>
              </w:rPr>
              <w:t>With respect to 6.1.1.2 it is no longer possible to exclude mandatory functionalities, interfaces or performance except if listed in Appendix G.</w:t>
            </w:r>
          </w:p>
        </w:tc>
        <w:tc>
          <w:tcPr>
            <w:tcW w:w="0" w:type="auto"/>
            <w:shd w:val="clear" w:color="auto" w:fill="FFFFFF"/>
          </w:tcPr>
          <w:p w14:paraId="171FC6B8" w14:textId="77777777" w:rsidR="004C26EE" w:rsidRDefault="00C72362">
            <w:pPr>
              <w:rPr>
                <w:lang w:val="sr-Cyrl-RS"/>
              </w:rPr>
            </w:pPr>
            <w:r>
              <w:rPr>
                <w:lang w:val="sr-Cyrl-RS"/>
              </w:rPr>
              <w:t>Кад је реч о тачки 6.1.1.2, више није могуће искључити обавезне функционалности, интерфејсе или перформансе осим ако нису наведени у Додатку Е.</w:t>
            </w:r>
          </w:p>
        </w:tc>
      </w:tr>
      <w:tr w:rsidR="004C26EE" w14:paraId="3BEC33D2" w14:textId="77777777">
        <w:tc>
          <w:tcPr>
            <w:tcW w:w="0" w:type="auto"/>
            <w:shd w:val="clear" w:color="auto" w:fill="FFFFFF"/>
          </w:tcPr>
          <w:p w14:paraId="4BD16D5B" w14:textId="77777777" w:rsidR="004C26EE" w:rsidRDefault="00C72362">
            <w:pPr>
              <w:rPr>
                <w:lang w:val="en-GB"/>
              </w:rPr>
            </w:pPr>
            <w:r>
              <w:rPr>
                <w:rStyle w:val="SegmentID"/>
                <w:lang w:val="en-GB"/>
              </w:rPr>
              <w:t>4795</w:t>
            </w:r>
            <w:r>
              <w:rPr>
                <w:rStyle w:val="TransUnitID"/>
                <w:lang w:val="en-GB"/>
              </w:rPr>
              <w:t>e2754813-9257-4571-ba68-8df73754259a</w:t>
            </w:r>
          </w:p>
        </w:tc>
        <w:tc>
          <w:tcPr>
            <w:tcW w:w="0" w:type="auto"/>
            <w:shd w:val="clear" w:color="auto" w:fill="FFFFFF"/>
          </w:tcPr>
          <w:p w14:paraId="3C5D13F3" w14:textId="77777777" w:rsidR="004C26EE" w:rsidRDefault="00C72362">
            <w:pPr>
              <w:rPr>
                <w:lang w:val="en-GB"/>
              </w:rPr>
            </w:pPr>
            <w:r>
              <w:rPr>
                <w:lang w:val="en-GB"/>
              </w:rPr>
              <w:t>Translation Approved (73%)</w:t>
            </w:r>
          </w:p>
        </w:tc>
        <w:tc>
          <w:tcPr>
            <w:tcW w:w="0" w:type="auto"/>
            <w:shd w:val="clear" w:color="auto" w:fill="FFFFFF"/>
          </w:tcPr>
          <w:p w14:paraId="59D32D96" w14:textId="77777777" w:rsidR="004C26EE" w:rsidRDefault="00C72362">
            <w:pPr>
              <w:rPr>
                <w:lang w:val="en-GB"/>
              </w:rPr>
            </w:pPr>
            <w:r>
              <w:rPr>
                <w:lang w:val="en-GB"/>
              </w:rPr>
              <w:t>3 years after the entry into force of the TSI.</w:t>
            </w:r>
          </w:p>
        </w:tc>
        <w:tc>
          <w:tcPr>
            <w:tcW w:w="0" w:type="auto"/>
            <w:shd w:val="clear" w:color="auto" w:fill="FFFFFF"/>
          </w:tcPr>
          <w:p w14:paraId="1588CB4E" w14:textId="77777777" w:rsidR="004C26EE" w:rsidRDefault="00C72362">
            <w:pPr>
              <w:rPr>
                <w:lang w:val="sr-Cyrl-RS"/>
              </w:rPr>
            </w:pPr>
            <w:r>
              <w:rPr>
                <w:lang w:val="sr-Cyrl-RS"/>
              </w:rPr>
              <w:t>Три године након ступања на снагу ТСИ.</w:t>
            </w:r>
          </w:p>
        </w:tc>
      </w:tr>
      <w:tr w:rsidR="004C26EE" w14:paraId="6C964354" w14:textId="77777777">
        <w:tc>
          <w:tcPr>
            <w:tcW w:w="0" w:type="auto"/>
            <w:shd w:val="clear" w:color="auto" w:fill="FFFFFF"/>
          </w:tcPr>
          <w:p w14:paraId="6F8CD9E0" w14:textId="77777777" w:rsidR="004C26EE" w:rsidRDefault="00C72362">
            <w:pPr>
              <w:rPr>
                <w:lang w:val="en-GB"/>
              </w:rPr>
            </w:pPr>
            <w:r>
              <w:rPr>
                <w:rStyle w:val="SegmentID"/>
                <w:lang w:val="en-GB"/>
              </w:rPr>
              <w:t>4796</w:t>
            </w:r>
            <w:r>
              <w:rPr>
                <w:rStyle w:val="TransUnitID"/>
                <w:lang w:val="en-GB"/>
              </w:rPr>
              <w:t>e2754813-9257-4571-ba68-8df73754259a</w:t>
            </w:r>
          </w:p>
        </w:tc>
        <w:tc>
          <w:tcPr>
            <w:tcW w:w="0" w:type="auto"/>
            <w:shd w:val="clear" w:color="auto" w:fill="FFFFFF"/>
          </w:tcPr>
          <w:p w14:paraId="098F575F" w14:textId="77777777" w:rsidR="004C26EE" w:rsidRDefault="00C72362">
            <w:pPr>
              <w:rPr>
                <w:lang w:val="en-GB"/>
              </w:rPr>
            </w:pPr>
            <w:r>
              <w:rPr>
                <w:lang w:val="en-GB"/>
              </w:rPr>
              <w:t>Translation Approved (0%)</w:t>
            </w:r>
          </w:p>
        </w:tc>
        <w:tc>
          <w:tcPr>
            <w:tcW w:w="0" w:type="auto"/>
            <w:shd w:val="clear" w:color="auto" w:fill="FFFFFF"/>
          </w:tcPr>
          <w:p w14:paraId="5B1787B0" w14:textId="77777777" w:rsidR="004C26EE" w:rsidRDefault="00C72362">
            <w:pPr>
              <w:rPr>
                <w:lang w:val="en-GB"/>
              </w:rPr>
            </w:pPr>
            <w:r>
              <w:rPr>
                <w:lang w:val="en-GB"/>
              </w:rPr>
              <w:t>If partial fulfilment is used, a condition for use shall be included in their authorisation for placing on the market enforcing compliance at the next upgrade of the vehicle train protection part.</w:t>
            </w:r>
          </w:p>
        </w:tc>
        <w:tc>
          <w:tcPr>
            <w:tcW w:w="0" w:type="auto"/>
            <w:shd w:val="clear" w:color="auto" w:fill="FFFFFF"/>
          </w:tcPr>
          <w:p w14:paraId="30BD6346" w14:textId="77777777" w:rsidR="004C26EE" w:rsidRDefault="00C72362">
            <w:pPr>
              <w:rPr>
                <w:lang w:val="sr-Cyrl-RS"/>
              </w:rPr>
            </w:pPr>
            <w:r>
              <w:rPr>
                <w:lang w:val="sr-Cyrl-RS"/>
              </w:rPr>
              <w:t>Ако се користи делимично испуњење, у њихову дозволу за стављање на тржиште уноси се услов за употребу којим се захтева усаглашеност приликом следећег унапређења дела возила за заштиту воза.</w:t>
            </w:r>
          </w:p>
        </w:tc>
      </w:tr>
      <w:tr w:rsidR="004C26EE" w14:paraId="3390EE8B" w14:textId="77777777">
        <w:tc>
          <w:tcPr>
            <w:tcW w:w="0" w:type="auto"/>
            <w:shd w:val="clear" w:color="auto" w:fill="FFFFFF"/>
          </w:tcPr>
          <w:p w14:paraId="5BA1D19E" w14:textId="77777777" w:rsidR="004C26EE" w:rsidRDefault="00C72362">
            <w:pPr>
              <w:rPr>
                <w:lang w:val="en-GB"/>
              </w:rPr>
            </w:pPr>
            <w:r>
              <w:rPr>
                <w:rStyle w:val="SegmentID"/>
                <w:lang w:val="en-GB"/>
              </w:rPr>
              <w:t>4797</w:t>
            </w:r>
            <w:r>
              <w:rPr>
                <w:rStyle w:val="TransUnitID"/>
                <w:lang w:val="en-GB"/>
              </w:rPr>
              <w:t>8b330f46-7261-4605-a8b3-abebbbbd1ed8</w:t>
            </w:r>
          </w:p>
        </w:tc>
        <w:tc>
          <w:tcPr>
            <w:tcW w:w="0" w:type="auto"/>
            <w:shd w:val="clear" w:color="auto" w:fill="FFFFFF"/>
          </w:tcPr>
          <w:p w14:paraId="69F38E03" w14:textId="77777777" w:rsidR="004C26EE" w:rsidRDefault="00C72362">
            <w:pPr>
              <w:rPr>
                <w:lang w:val="en-GB"/>
              </w:rPr>
            </w:pPr>
            <w:r>
              <w:rPr>
                <w:lang w:val="en-GB"/>
              </w:rPr>
              <w:t>Translation Approved (97%)</w:t>
            </w:r>
          </w:p>
        </w:tc>
        <w:tc>
          <w:tcPr>
            <w:tcW w:w="0" w:type="auto"/>
            <w:shd w:val="clear" w:color="auto" w:fill="FFFFFF"/>
          </w:tcPr>
          <w:p w14:paraId="3F9BED58" w14:textId="77777777" w:rsidR="004C26EE" w:rsidRDefault="00C72362">
            <w:pPr>
              <w:rPr>
                <w:lang w:val="en-GB"/>
              </w:rPr>
            </w:pPr>
            <w:r>
              <w:rPr>
                <w:lang w:val="en-GB"/>
              </w:rPr>
              <w:t>7 years after the entry into force of the TSI.</w:t>
            </w:r>
          </w:p>
        </w:tc>
        <w:tc>
          <w:tcPr>
            <w:tcW w:w="0" w:type="auto"/>
            <w:shd w:val="clear" w:color="auto" w:fill="FFFFFF"/>
          </w:tcPr>
          <w:p w14:paraId="5BED2428" w14:textId="77777777" w:rsidR="004C26EE" w:rsidRDefault="00C72362">
            <w:pPr>
              <w:rPr>
                <w:lang w:val="sr-Cyrl-RS"/>
              </w:rPr>
            </w:pPr>
            <w:r>
              <w:rPr>
                <w:lang w:val="sr-Cyrl-RS"/>
              </w:rPr>
              <w:t>Седам година након ступања на снагу ТСИ.</w:t>
            </w:r>
          </w:p>
        </w:tc>
      </w:tr>
      <w:tr w:rsidR="004C26EE" w14:paraId="0344213F" w14:textId="77777777">
        <w:tc>
          <w:tcPr>
            <w:tcW w:w="0" w:type="auto"/>
            <w:shd w:val="clear" w:color="auto" w:fill="FFFFFF"/>
          </w:tcPr>
          <w:p w14:paraId="5A1C266F" w14:textId="77777777" w:rsidR="004C26EE" w:rsidRDefault="00C72362">
            <w:pPr>
              <w:rPr>
                <w:lang w:val="en-GB"/>
              </w:rPr>
            </w:pPr>
            <w:r>
              <w:rPr>
                <w:rStyle w:val="SegmentID"/>
                <w:lang w:val="en-GB"/>
              </w:rPr>
              <w:t>4798</w:t>
            </w:r>
            <w:r>
              <w:rPr>
                <w:rStyle w:val="TransUnitID"/>
                <w:lang w:val="en-GB"/>
              </w:rPr>
              <w:t>d76dc530-8175-4bfe-83ad-427286df1d7d</w:t>
            </w:r>
          </w:p>
        </w:tc>
        <w:tc>
          <w:tcPr>
            <w:tcW w:w="0" w:type="auto"/>
            <w:shd w:val="clear" w:color="auto" w:fill="FFFFFF"/>
          </w:tcPr>
          <w:p w14:paraId="04FB454C" w14:textId="77777777" w:rsidR="004C26EE" w:rsidRDefault="00C72362">
            <w:pPr>
              <w:rPr>
                <w:lang w:val="en-GB"/>
              </w:rPr>
            </w:pPr>
            <w:r>
              <w:rPr>
                <w:lang w:val="en-GB"/>
              </w:rPr>
              <w:t>Translation Approved (100%)</w:t>
            </w:r>
          </w:p>
        </w:tc>
        <w:tc>
          <w:tcPr>
            <w:tcW w:w="0" w:type="auto"/>
            <w:shd w:val="clear" w:color="auto" w:fill="FFFFFF"/>
          </w:tcPr>
          <w:p w14:paraId="369E2756" w14:textId="77777777" w:rsidR="004C26EE" w:rsidRDefault="00C72362">
            <w:pPr>
              <w:rPr>
                <w:lang w:val="en-GB"/>
              </w:rPr>
            </w:pPr>
            <w:r>
              <w:rPr>
                <w:lang w:val="en-GB"/>
              </w:rPr>
              <w:t>Not applicable</w:t>
            </w:r>
          </w:p>
        </w:tc>
        <w:tc>
          <w:tcPr>
            <w:tcW w:w="0" w:type="auto"/>
            <w:shd w:val="clear" w:color="auto" w:fill="FFFFFF"/>
          </w:tcPr>
          <w:p w14:paraId="6C57E6F4" w14:textId="77777777" w:rsidR="004C26EE" w:rsidRDefault="00C72362">
            <w:pPr>
              <w:rPr>
                <w:lang w:val="sr-Cyrl-RS"/>
              </w:rPr>
            </w:pPr>
            <w:r>
              <w:rPr>
                <w:lang w:val="sr-Cyrl-RS"/>
              </w:rPr>
              <w:t>Није применљиво</w:t>
            </w:r>
          </w:p>
        </w:tc>
      </w:tr>
      <w:tr w:rsidR="004C26EE" w14:paraId="0ABD53CA" w14:textId="77777777">
        <w:tc>
          <w:tcPr>
            <w:tcW w:w="0" w:type="auto"/>
            <w:shd w:val="clear" w:color="auto" w:fill="FFFFFF"/>
          </w:tcPr>
          <w:p w14:paraId="67BC1213" w14:textId="77777777" w:rsidR="004C26EE" w:rsidRDefault="00C72362">
            <w:pPr>
              <w:rPr>
                <w:lang w:val="en-GB"/>
              </w:rPr>
            </w:pPr>
            <w:r>
              <w:rPr>
                <w:rStyle w:val="SegmentID"/>
                <w:lang w:val="en-GB"/>
              </w:rPr>
              <w:t>4799</w:t>
            </w:r>
            <w:r>
              <w:rPr>
                <w:rStyle w:val="TransUnitID"/>
                <w:lang w:val="en-GB"/>
              </w:rPr>
              <w:t>decc530a-543b-4210-8d44-23312111c969</w:t>
            </w:r>
          </w:p>
        </w:tc>
        <w:tc>
          <w:tcPr>
            <w:tcW w:w="0" w:type="auto"/>
            <w:shd w:val="clear" w:color="auto" w:fill="FFFFFF"/>
          </w:tcPr>
          <w:p w14:paraId="350E58D8" w14:textId="77777777" w:rsidR="004C26EE" w:rsidRDefault="00C72362">
            <w:pPr>
              <w:rPr>
                <w:lang w:val="en-GB"/>
              </w:rPr>
            </w:pPr>
            <w:r>
              <w:rPr>
                <w:lang w:val="en-GB"/>
              </w:rPr>
              <w:t>Translation Approved (100%)</w:t>
            </w:r>
          </w:p>
        </w:tc>
        <w:tc>
          <w:tcPr>
            <w:tcW w:w="0" w:type="auto"/>
            <w:shd w:val="clear" w:color="auto" w:fill="FFFFFF"/>
          </w:tcPr>
          <w:p w14:paraId="02731D35" w14:textId="77777777" w:rsidR="004C26EE" w:rsidRDefault="00C72362">
            <w:pPr>
              <w:rPr>
                <w:lang w:val="en-GB"/>
              </w:rPr>
            </w:pPr>
            <w:r>
              <w:rPr>
                <w:lang w:val="en-GB"/>
              </w:rPr>
              <w:t>Not applicable</w:t>
            </w:r>
          </w:p>
        </w:tc>
        <w:tc>
          <w:tcPr>
            <w:tcW w:w="0" w:type="auto"/>
            <w:shd w:val="clear" w:color="auto" w:fill="FFFFFF"/>
          </w:tcPr>
          <w:p w14:paraId="1534195A" w14:textId="77777777" w:rsidR="004C26EE" w:rsidRDefault="00C72362">
            <w:pPr>
              <w:rPr>
                <w:lang w:val="sr-Cyrl-RS"/>
              </w:rPr>
            </w:pPr>
            <w:r>
              <w:rPr>
                <w:lang w:val="sr-Cyrl-RS"/>
              </w:rPr>
              <w:t>Није применљиво</w:t>
            </w:r>
          </w:p>
        </w:tc>
      </w:tr>
      <w:tr w:rsidR="004C26EE" w14:paraId="16164B85" w14:textId="77777777">
        <w:tc>
          <w:tcPr>
            <w:tcW w:w="0" w:type="auto"/>
            <w:shd w:val="clear" w:color="auto" w:fill="FFFFFF"/>
          </w:tcPr>
          <w:p w14:paraId="1C441871" w14:textId="77777777" w:rsidR="004C26EE" w:rsidRDefault="00C72362">
            <w:pPr>
              <w:rPr>
                <w:lang w:val="en-GB"/>
              </w:rPr>
            </w:pPr>
            <w:r>
              <w:rPr>
                <w:rStyle w:val="SegmentID"/>
                <w:lang w:val="en-GB"/>
              </w:rPr>
              <w:t>4800</w:t>
            </w:r>
            <w:r>
              <w:rPr>
                <w:rStyle w:val="TransUnitID"/>
                <w:lang w:val="en-GB"/>
              </w:rPr>
              <w:t>8edce8e1-5d4c-47ac-b675-6103f7499da5</w:t>
            </w:r>
          </w:p>
        </w:tc>
        <w:tc>
          <w:tcPr>
            <w:tcW w:w="0" w:type="auto"/>
            <w:shd w:val="clear" w:color="auto" w:fill="FFFFFF"/>
          </w:tcPr>
          <w:p w14:paraId="7B6A7965" w14:textId="77777777" w:rsidR="004C26EE" w:rsidRDefault="00C72362">
            <w:pPr>
              <w:rPr>
                <w:lang w:val="en-GB"/>
              </w:rPr>
            </w:pPr>
            <w:r>
              <w:rPr>
                <w:lang w:val="en-GB"/>
              </w:rPr>
              <w:t>Translation Approved (0%)</w:t>
            </w:r>
          </w:p>
        </w:tc>
        <w:tc>
          <w:tcPr>
            <w:tcW w:w="0" w:type="auto"/>
            <w:shd w:val="clear" w:color="auto" w:fill="FFFFFF"/>
          </w:tcPr>
          <w:p w14:paraId="3EC0096F" w14:textId="77777777" w:rsidR="004C26EE" w:rsidRDefault="00C72362">
            <w:pPr>
              <w:rPr>
                <w:lang w:val="en-GB"/>
              </w:rPr>
            </w:pPr>
            <w:r>
              <w:rPr>
                <w:lang w:val="en-GB"/>
              </w:rPr>
              <w:t>DMI indication translation</w:t>
            </w:r>
          </w:p>
        </w:tc>
        <w:tc>
          <w:tcPr>
            <w:tcW w:w="0" w:type="auto"/>
            <w:shd w:val="clear" w:color="auto" w:fill="FFFFFF"/>
          </w:tcPr>
          <w:p w14:paraId="6836B6F9" w14:textId="77777777" w:rsidR="004C26EE" w:rsidRDefault="00C72362">
            <w:pPr>
              <w:rPr>
                <w:lang w:val="sr-Cyrl-RS"/>
              </w:rPr>
            </w:pPr>
            <w:r>
              <w:rPr>
                <w:lang w:val="sr-Cyrl-RS"/>
              </w:rPr>
              <w:t>Превод приказâ на интерфејсу машиновођа–возило</w:t>
            </w:r>
          </w:p>
        </w:tc>
      </w:tr>
      <w:tr w:rsidR="004C26EE" w14:paraId="45E9F057" w14:textId="77777777">
        <w:tc>
          <w:tcPr>
            <w:tcW w:w="0" w:type="auto"/>
            <w:shd w:val="clear" w:color="auto" w:fill="FFFFFF"/>
          </w:tcPr>
          <w:p w14:paraId="705BF7B8" w14:textId="77777777" w:rsidR="004C26EE" w:rsidRDefault="00C72362">
            <w:pPr>
              <w:rPr>
                <w:lang w:val="en-GB"/>
              </w:rPr>
            </w:pPr>
            <w:r>
              <w:rPr>
                <w:rStyle w:val="SegmentID"/>
                <w:lang w:val="en-GB"/>
              </w:rPr>
              <w:t>4801</w:t>
            </w:r>
            <w:r>
              <w:rPr>
                <w:rStyle w:val="TransUnitID"/>
                <w:lang w:val="en-GB"/>
              </w:rPr>
              <w:t>d9bbcebf-b609-4d8e-ae0c-0115e18729cd</w:t>
            </w:r>
          </w:p>
        </w:tc>
        <w:tc>
          <w:tcPr>
            <w:tcW w:w="0" w:type="auto"/>
            <w:shd w:val="clear" w:color="auto" w:fill="FFFFFF"/>
          </w:tcPr>
          <w:p w14:paraId="133B35D9" w14:textId="77777777" w:rsidR="004C26EE" w:rsidRDefault="00C72362">
            <w:pPr>
              <w:rPr>
                <w:lang w:val="en-GB"/>
              </w:rPr>
            </w:pPr>
            <w:r>
              <w:rPr>
                <w:lang w:val="en-GB"/>
              </w:rPr>
              <w:t>Translation Approved (100%)</w:t>
            </w:r>
          </w:p>
        </w:tc>
        <w:tc>
          <w:tcPr>
            <w:tcW w:w="0" w:type="auto"/>
            <w:shd w:val="clear" w:color="auto" w:fill="FFFFFF"/>
          </w:tcPr>
          <w:p w14:paraId="618D7DCD" w14:textId="77777777" w:rsidR="004C26EE" w:rsidRDefault="00C72362">
            <w:pPr>
              <w:rPr>
                <w:lang w:val="en-GB"/>
              </w:rPr>
            </w:pPr>
            <w:r>
              <w:rPr>
                <w:lang w:val="en-GB"/>
              </w:rPr>
              <w:t>17</w:t>
            </w:r>
          </w:p>
        </w:tc>
        <w:tc>
          <w:tcPr>
            <w:tcW w:w="0" w:type="auto"/>
            <w:shd w:val="clear" w:color="auto" w:fill="FFFFFF"/>
          </w:tcPr>
          <w:p w14:paraId="0C20159D" w14:textId="77777777" w:rsidR="004C26EE" w:rsidRDefault="00C72362">
            <w:pPr>
              <w:rPr>
                <w:lang w:val="sr-Cyrl-RS"/>
              </w:rPr>
            </w:pPr>
            <w:r>
              <w:rPr>
                <w:lang w:val="sr-Cyrl-RS"/>
              </w:rPr>
              <w:t>17.</w:t>
            </w:r>
          </w:p>
        </w:tc>
      </w:tr>
      <w:tr w:rsidR="004C26EE" w14:paraId="692CC903" w14:textId="77777777">
        <w:tc>
          <w:tcPr>
            <w:tcW w:w="0" w:type="auto"/>
            <w:shd w:val="clear" w:color="auto" w:fill="FFFFFF"/>
          </w:tcPr>
          <w:p w14:paraId="3AB61E4F" w14:textId="77777777" w:rsidR="004C26EE" w:rsidRDefault="00C72362">
            <w:pPr>
              <w:rPr>
                <w:lang w:val="en-GB"/>
              </w:rPr>
            </w:pPr>
            <w:r>
              <w:rPr>
                <w:rStyle w:val="SegmentID"/>
                <w:lang w:val="en-GB"/>
              </w:rPr>
              <w:t>4802</w:t>
            </w:r>
            <w:r>
              <w:rPr>
                <w:rStyle w:val="TransUnitID"/>
                <w:lang w:val="en-GB"/>
              </w:rPr>
              <w:t>201beb87-fa1c-4438-9f61-82711183b469</w:t>
            </w:r>
          </w:p>
        </w:tc>
        <w:tc>
          <w:tcPr>
            <w:tcW w:w="0" w:type="auto"/>
            <w:shd w:val="clear" w:color="auto" w:fill="FFFFFF"/>
          </w:tcPr>
          <w:p w14:paraId="77B59B55" w14:textId="77777777" w:rsidR="004C26EE" w:rsidRDefault="00C72362">
            <w:pPr>
              <w:rPr>
                <w:lang w:val="en-GB"/>
              </w:rPr>
            </w:pPr>
            <w:r>
              <w:rPr>
                <w:lang w:val="en-GB"/>
              </w:rPr>
              <w:t>Translation Approved (100%)</w:t>
            </w:r>
          </w:p>
        </w:tc>
        <w:tc>
          <w:tcPr>
            <w:tcW w:w="0" w:type="auto"/>
            <w:shd w:val="clear" w:color="auto" w:fill="FFFFFF"/>
          </w:tcPr>
          <w:p w14:paraId="0D14F588" w14:textId="77777777" w:rsidR="004C26EE" w:rsidRDefault="00C72362">
            <w:pPr>
              <w:rPr>
                <w:lang w:val="en-GB"/>
              </w:rPr>
            </w:pPr>
            <w:r>
              <w:rPr>
                <w:lang w:val="en-GB"/>
              </w:rPr>
              <w:t>Appendix E</w:t>
            </w:r>
          </w:p>
        </w:tc>
        <w:tc>
          <w:tcPr>
            <w:tcW w:w="0" w:type="auto"/>
            <w:shd w:val="clear" w:color="auto" w:fill="FFFFFF"/>
          </w:tcPr>
          <w:p w14:paraId="781C1A60" w14:textId="77777777" w:rsidR="004C26EE" w:rsidRDefault="00C72362">
            <w:pPr>
              <w:rPr>
                <w:lang w:val="sr-Cyrl-RS"/>
              </w:rPr>
            </w:pPr>
            <w:r>
              <w:rPr>
                <w:lang w:val="sr-Cyrl-RS"/>
              </w:rPr>
              <w:t>Додатак Д</w:t>
            </w:r>
          </w:p>
        </w:tc>
      </w:tr>
      <w:tr w:rsidR="004C26EE" w14:paraId="716E571A" w14:textId="77777777">
        <w:tc>
          <w:tcPr>
            <w:tcW w:w="0" w:type="auto"/>
            <w:shd w:val="clear" w:color="auto" w:fill="FFFFFF"/>
          </w:tcPr>
          <w:p w14:paraId="762866E8" w14:textId="77777777" w:rsidR="004C26EE" w:rsidRDefault="00C72362">
            <w:pPr>
              <w:rPr>
                <w:lang w:val="en-GB"/>
              </w:rPr>
            </w:pPr>
            <w:r>
              <w:rPr>
                <w:rStyle w:val="SegmentID"/>
                <w:lang w:val="en-GB"/>
              </w:rPr>
              <w:t>4803</w:t>
            </w:r>
            <w:r>
              <w:rPr>
                <w:rStyle w:val="TransUnitID"/>
                <w:lang w:val="en-GB"/>
              </w:rPr>
              <w:t>4b1c1ca5-08bf-4450-9c22-f31dac96726b</w:t>
            </w:r>
          </w:p>
        </w:tc>
        <w:tc>
          <w:tcPr>
            <w:tcW w:w="0" w:type="auto"/>
            <w:shd w:val="clear" w:color="auto" w:fill="FFFFFF"/>
          </w:tcPr>
          <w:p w14:paraId="0700C4ED" w14:textId="77777777" w:rsidR="004C26EE" w:rsidRDefault="00C72362">
            <w:pPr>
              <w:rPr>
                <w:lang w:val="en-GB"/>
              </w:rPr>
            </w:pPr>
            <w:r>
              <w:rPr>
                <w:lang w:val="en-GB"/>
              </w:rPr>
              <w:t>Translation Approved (0%)</w:t>
            </w:r>
          </w:p>
        </w:tc>
        <w:tc>
          <w:tcPr>
            <w:tcW w:w="0" w:type="auto"/>
            <w:shd w:val="clear" w:color="auto" w:fill="FFFFFF"/>
          </w:tcPr>
          <w:p w14:paraId="438F6847" w14:textId="77777777" w:rsidR="004C26EE" w:rsidRDefault="00C72362">
            <w:pPr>
              <w:rPr>
                <w:lang w:val="en-GB"/>
              </w:rPr>
            </w:pPr>
            <w:r>
              <w:rPr>
                <w:lang w:val="en-GB"/>
              </w:rPr>
              <w:t>No mandatory harmonised translation of DMI indications</w:t>
            </w:r>
          </w:p>
        </w:tc>
        <w:tc>
          <w:tcPr>
            <w:tcW w:w="0" w:type="auto"/>
            <w:shd w:val="clear" w:color="auto" w:fill="FFFFFF"/>
          </w:tcPr>
          <w:p w14:paraId="6FA03DC3" w14:textId="77777777" w:rsidR="004C26EE" w:rsidRDefault="00C72362">
            <w:pPr>
              <w:rPr>
                <w:lang w:val="sr-Cyrl-RS"/>
              </w:rPr>
            </w:pPr>
            <w:r>
              <w:rPr>
                <w:lang w:val="sr-Cyrl-RS"/>
              </w:rPr>
              <w:t>Нема обавезног хармонизованог превода приказâ на интерфејсу машиновођа–возило</w:t>
            </w:r>
          </w:p>
        </w:tc>
      </w:tr>
      <w:tr w:rsidR="004C26EE" w14:paraId="1EA1CC6C" w14:textId="77777777">
        <w:tc>
          <w:tcPr>
            <w:tcW w:w="0" w:type="auto"/>
            <w:shd w:val="clear" w:color="auto" w:fill="FFFFFF"/>
          </w:tcPr>
          <w:p w14:paraId="311064A0" w14:textId="77777777" w:rsidR="004C26EE" w:rsidRDefault="00C72362">
            <w:pPr>
              <w:rPr>
                <w:lang w:val="en-GB"/>
              </w:rPr>
            </w:pPr>
            <w:r>
              <w:rPr>
                <w:rStyle w:val="SegmentID"/>
                <w:lang w:val="en-GB"/>
              </w:rPr>
              <w:t>4804</w:t>
            </w:r>
            <w:r>
              <w:rPr>
                <w:rStyle w:val="TransUnitID"/>
                <w:lang w:val="en-GB"/>
              </w:rPr>
              <w:t>506afc5f-10df-425e-856d-ff82d223f2d8</w:t>
            </w:r>
          </w:p>
        </w:tc>
        <w:tc>
          <w:tcPr>
            <w:tcW w:w="0" w:type="auto"/>
            <w:shd w:val="clear" w:color="auto" w:fill="FFFFFF"/>
          </w:tcPr>
          <w:p w14:paraId="5CF1226B" w14:textId="77777777" w:rsidR="004C26EE" w:rsidRDefault="00C72362">
            <w:pPr>
              <w:rPr>
                <w:lang w:val="en-GB"/>
              </w:rPr>
            </w:pPr>
            <w:r>
              <w:rPr>
                <w:lang w:val="en-GB"/>
              </w:rPr>
              <w:t>Translation Approved (78%)</w:t>
            </w:r>
          </w:p>
        </w:tc>
        <w:tc>
          <w:tcPr>
            <w:tcW w:w="0" w:type="auto"/>
            <w:shd w:val="clear" w:color="auto" w:fill="FFFFFF"/>
          </w:tcPr>
          <w:p w14:paraId="29C249F9" w14:textId="77777777" w:rsidR="004C26EE" w:rsidRDefault="00C72362">
            <w:pPr>
              <w:rPr>
                <w:lang w:val="en-GB"/>
              </w:rPr>
            </w:pPr>
            <w:r>
              <w:rPr>
                <w:lang w:val="en-GB"/>
              </w:rPr>
              <w:t>Harmonised translation of DMI indications.</w:t>
            </w:r>
          </w:p>
        </w:tc>
        <w:tc>
          <w:tcPr>
            <w:tcW w:w="0" w:type="auto"/>
            <w:shd w:val="clear" w:color="auto" w:fill="FFFFFF"/>
          </w:tcPr>
          <w:p w14:paraId="1D9CACE7" w14:textId="77777777" w:rsidR="004C26EE" w:rsidRDefault="00C72362">
            <w:pPr>
              <w:rPr>
                <w:lang w:val="sr-Cyrl-RS"/>
              </w:rPr>
            </w:pPr>
            <w:r>
              <w:rPr>
                <w:lang w:val="sr-Cyrl-RS"/>
              </w:rPr>
              <w:t>Хармонизован превод приказâ на интерфејсу машиновођа–возило.</w:t>
            </w:r>
          </w:p>
        </w:tc>
      </w:tr>
      <w:tr w:rsidR="004C26EE" w14:paraId="1E74C199" w14:textId="77777777">
        <w:tc>
          <w:tcPr>
            <w:tcW w:w="0" w:type="auto"/>
            <w:shd w:val="clear" w:color="auto" w:fill="FFFFFF"/>
          </w:tcPr>
          <w:p w14:paraId="402C0F0B" w14:textId="77777777" w:rsidR="004C26EE" w:rsidRDefault="00C72362">
            <w:pPr>
              <w:rPr>
                <w:lang w:val="en-GB"/>
              </w:rPr>
            </w:pPr>
            <w:r>
              <w:rPr>
                <w:rStyle w:val="SegmentID"/>
                <w:lang w:val="en-GB"/>
              </w:rPr>
              <w:t>4805</w:t>
            </w:r>
            <w:r>
              <w:rPr>
                <w:rStyle w:val="TransUnitID"/>
                <w:lang w:val="en-GB"/>
              </w:rPr>
              <w:t>06e55cb3-7cac-45dd-a43c-38dd35e9b573</w:t>
            </w:r>
          </w:p>
        </w:tc>
        <w:tc>
          <w:tcPr>
            <w:tcW w:w="0" w:type="auto"/>
            <w:shd w:val="clear" w:color="auto" w:fill="FFFFFF"/>
          </w:tcPr>
          <w:p w14:paraId="754A0198" w14:textId="77777777" w:rsidR="004C26EE" w:rsidRDefault="00C72362">
            <w:pPr>
              <w:rPr>
                <w:lang w:val="en-GB"/>
              </w:rPr>
            </w:pPr>
            <w:r>
              <w:rPr>
                <w:lang w:val="en-GB"/>
              </w:rPr>
              <w:t>Translation Approved (100%)</w:t>
            </w:r>
          </w:p>
        </w:tc>
        <w:tc>
          <w:tcPr>
            <w:tcW w:w="0" w:type="auto"/>
            <w:shd w:val="clear" w:color="auto" w:fill="FFFFFF"/>
          </w:tcPr>
          <w:p w14:paraId="332C13F0" w14:textId="77777777" w:rsidR="004C26EE" w:rsidRDefault="00C72362">
            <w:pPr>
              <w:rPr>
                <w:lang w:val="en-GB"/>
              </w:rPr>
            </w:pPr>
            <w:r>
              <w:rPr>
                <w:lang w:val="en-GB"/>
              </w:rPr>
              <w:t>Directly applicable</w:t>
            </w:r>
          </w:p>
        </w:tc>
        <w:tc>
          <w:tcPr>
            <w:tcW w:w="0" w:type="auto"/>
            <w:shd w:val="clear" w:color="auto" w:fill="FFFFFF"/>
          </w:tcPr>
          <w:p w14:paraId="3D05B16F" w14:textId="77777777" w:rsidR="004C26EE" w:rsidRDefault="00C72362">
            <w:pPr>
              <w:rPr>
                <w:lang w:val="sr-Cyrl-RS"/>
              </w:rPr>
            </w:pPr>
            <w:r>
              <w:rPr>
                <w:lang w:val="sr-Cyrl-RS"/>
              </w:rPr>
              <w:t>Непосредно се примењује</w:t>
            </w:r>
          </w:p>
        </w:tc>
      </w:tr>
      <w:tr w:rsidR="004C26EE" w14:paraId="29908A82" w14:textId="77777777">
        <w:tc>
          <w:tcPr>
            <w:tcW w:w="0" w:type="auto"/>
            <w:shd w:val="clear" w:color="auto" w:fill="FFFFFF"/>
          </w:tcPr>
          <w:p w14:paraId="0033CEFF" w14:textId="77777777" w:rsidR="004C26EE" w:rsidRDefault="00C72362">
            <w:pPr>
              <w:rPr>
                <w:lang w:val="en-GB"/>
              </w:rPr>
            </w:pPr>
            <w:r>
              <w:rPr>
                <w:rStyle w:val="SegmentID"/>
                <w:lang w:val="en-GB"/>
              </w:rPr>
              <w:t>4806</w:t>
            </w:r>
            <w:r>
              <w:rPr>
                <w:rStyle w:val="TransUnitID"/>
                <w:lang w:val="en-GB"/>
              </w:rPr>
              <w:t>496d13b3-532c-4cd7-aa39-71c8a932099d</w:t>
            </w:r>
          </w:p>
        </w:tc>
        <w:tc>
          <w:tcPr>
            <w:tcW w:w="0" w:type="auto"/>
            <w:shd w:val="clear" w:color="auto" w:fill="FFFFFF"/>
          </w:tcPr>
          <w:p w14:paraId="5E98B9E4" w14:textId="77777777" w:rsidR="004C26EE" w:rsidRDefault="00C72362">
            <w:pPr>
              <w:rPr>
                <w:lang w:val="en-GB"/>
              </w:rPr>
            </w:pPr>
            <w:r>
              <w:rPr>
                <w:lang w:val="en-GB"/>
              </w:rPr>
              <w:t>Translation Approved (100%)</w:t>
            </w:r>
          </w:p>
        </w:tc>
        <w:tc>
          <w:tcPr>
            <w:tcW w:w="0" w:type="auto"/>
            <w:shd w:val="clear" w:color="auto" w:fill="FFFFFF"/>
          </w:tcPr>
          <w:p w14:paraId="242054F2" w14:textId="77777777" w:rsidR="004C26EE" w:rsidRDefault="00C72362">
            <w:pPr>
              <w:rPr>
                <w:lang w:val="en-GB"/>
              </w:rPr>
            </w:pPr>
            <w:r>
              <w:rPr>
                <w:lang w:val="en-GB"/>
              </w:rPr>
              <w:t>7 years after the entry into force of the TSI.</w:t>
            </w:r>
          </w:p>
        </w:tc>
        <w:tc>
          <w:tcPr>
            <w:tcW w:w="0" w:type="auto"/>
            <w:shd w:val="clear" w:color="auto" w:fill="FFFFFF"/>
          </w:tcPr>
          <w:p w14:paraId="0767861C" w14:textId="77777777" w:rsidR="004C26EE" w:rsidRDefault="00C72362">
            <w:pPr>
              <w:rPr>
                <w:lang w:val="sr-Cyrl-RS"/>
              </w:rPr>
            </w:pPr>
            <w:r>
              <w:rPr>
                <w:lang w:val="sr-Cyrl-RS"/>
              </w:rPr>
              <w:t>Седам година након ступања на снагу ТСИ.</w:t>
            </w:r>
          </w:p>
        </w:tc>
      </w:tr>
      <w:tr w:rsidR="004C26EE" w14:paraId="04BAAB1B" w14:textId="77777777">
        <w:tc>
          <w:tcPr>
            <w:tcW w:w="0" w:type="auto"/>
            <w:shd w:val="clear" w:color="auto" w:fill="FFFFFF"/>
          </w:tcPr>
          <w:p w14:paraId="291E68C2" w14:textId="77777777" w:rsidR="004C26EE" w:rsidRDefault="00C72362">
            <w:pPr>
              <w:rPr>
                <w:lang w:val="en-GB"/>
              </w:rPr>
            </w:pPr>
            <w:r>
              <w:rPr>
                <w:rStyle w:val="SegmentID"/>
                <w:lang w:val="en-GB"/>
              </w:rPr>
              <w:t>4807</w:t>
            </w:r>
            <w:r>
              <w:rPr>
                <w:rStyle w:val="TransUnitID"/>
                <w:lang w:val="en-GB"/>
              </w:rPr>
              <w:t>35b60402-97a7-48c7-b9a5-497dc090b73c</w:t>
            </w:r>
          </w:p>
        </w:tc>
        <w:tc>
          <w:tcPr>
            <w:tcW w:w="0" w:type="auto"/>
            <w:shd w:val="clear" w:color="auto" w:fill="FFFFFF"/>
          </w:tcPr>
          <w:p w14:paraId="0EA5918D" w14:textId="77777777" w:rsidR="004C26EE" w:rsidRDefault="00C72362">
            <w:pPr>
              <w:rPr>
                <w:lang w:val="en-GB"/>
              </w:rPr>
            </w:pPr>
            <w:r>
              <w:rPr>
                <w:lang w:val="en-GB"/>
              </w:rPr>
              <w:t>Translation Approved (100%)</w:t>
            </w:r>
          </w:p>
        </w:tc>
        <w:tc>
          <w:tcPr>
            <w:tcW w:w="0" w:type="auto"/>
            <w:shd w:val="clear" w:color="auto" w:fill="FFFFFF"/>
          </w:tcPr>
          <w:p w14:paraId="00CD951C" w14:textId="77777777" w:rsidR="004C26EE" w:rsidRDefault="00C72362">
            <w:pPr>
              <w:rPr>
                <w:lang w:val="en-GB"/>
              </w:rPr>
            </w:pPr>
            <w:r>
              <w:rPr>
                <w:lang w:val="en-GB"/>
              </w:rPr>
              <w:t>Not applicable</w:t>
            </w:r>
          </w:p>
        </w:tc>
        <w:tc>
          <w:tcPr>
            <w:tcW w:w="0" w:type="auto"/>
            <w:shd w:val="clear" w:color="auto" w:fill="FFFFFF"/>
          </w:tcPr>
          <w:p w14:paraId="69DE0034" w14:textId="77777777" w:rsidR="004C26EE" w:rsidRDefault="00C72362">
            <w:pPr>
              <w:rPr>
                <w:lang w:val="sr-Cyrl-RS"/>
              </w:rPr>
            </w:pPr>
            <w:r>
              <w:rPr>
                <w:lang w:val="sr-Cyrl-RS"/>
              </w:rPr>
              <w:t>Није применљиво</w:t>
            </w:r>
          </w:p>
        </w:tc>
      </w:tr>
      <w:tr w:rsidR="004C26EE" w14:paraId="414EB8A1" w14:textId="77777777">
        <w:tc>
          <w:tcPr>
            <w:tcW w:w="0" w:type="auto"/>
            <w:shd w:val="clear" w:color="auto" w:fill="FFFFFF"/>
          </w:tcPr>
          <w:p w14:paraId="0842CC15" w14:textId="77777777" w:rsidR="004C26EE" w:rsidRDefault="00C72362">
            <w:pPr>
              <w:rPr>
                <w:lang w:val="en-GB"/>
              </w:rPr>
            </w:pPr>
            <w:r>
              <w:rPr>
                <w:rStyle w:val="SegmentID"/>
                <w:lang w:val="en-GB"/>
              </w:rPr>
              <w:t>4808</w:t>
            </w:r>
            <w:r>
              <w:rPr>
                <w:rStyle w:val="TransUnitID"/>
                <w:lang w:val="en-GB"/>
              </w:rPr>
              <w:t>8c03499d-29d3-45d4-90f5-265006032723</w:t>
            </w:r>
          </w:p>
        </w:tc>
        <w:tc>
          <w:tcPr>
            <w:tcW w:w="0" w:type="auto"/>
            <w:shd w:val="clear" w:color="auto" w:fill="FFFFFF"/>
          </w:tcPr>
          <w:p w14:paraId="059BE79F" w14:textId="77777777" w:rsidR="004C26EE" w:rsidRDefault="00C72362">
            <w:pPr>
              <w:rPr>
                <w:lang w:val="en-GB"/>
              </w:rPr>
            </w:pPr>
            <w:r>
              <w:rPr>
                <w:lang w:val="en-GB"/>
              </w:rPr>
              <w:t>Translation Approved (100%)</w:t>
            </w:r>
          </w:p>
        </w:tc>
        <w:tc>
          <w:tcPr>
            <w:tcW w:w="0" w:type="auto"/>
            <w:shd w:val="clear" w:color="auto" w:fill="FFFFFF"/>
          </w:tcPr>
          <w:p w14:paraId="491175C2" w14:textId="77777777" w:rsidR="004C26EE" w:rsidRDefault="00C72362">
            <w:pPr>
              <w:rPr>
                <w:lang w:val="en-GB"/>
              </w:rPr>
            </w:pPr>
            <w:r>
              <w:rPr>
                <w:lang w:val="en-GB"/>
              </w:rPr>
              <w:t>Not applicable</w:t>
            </w:r>
          </w:p>
        </w:tc>
        <w:tc>
          <w:tcPr>
            <w:tcW w:w="0" w:type="auto"/>
            <w:shd w:val="clear" w:color="auto" w:fill="FFFFFF"/>
          </w:tcPr>
          <w:p w14:paraId="3DDF79C1" w14:textId="77777777" w:rsidR="004C26EE" w:rsidRDefault="00C72362">
            <w:pPr>
              <w:rPr>
                <w:lang w:val="sr-Cyrl-RS"/>
              </w:rPr>
            </w:pPr>
            <w:r>
              <w:rPr>
                <w:lang w:val="sr-Cyrl-RS"/>
              </w:rPr>
              <w:t>Није применљиво</w:t>
            </w:r>
          </w:p>
        </w:tc>
      </w:tr>
      <w:tr w:rsidR="004C26EE" w14:paraId="66001ECB" w14:textId="77777777">
        <w:tc>
          <w:tcPr>
            <w:tcW w:w="0" w:type="auto"/>
            <w:shd w:val="clear" w:color="auto" w:fill="FFFFFF"/>
          </w:tcPr>
          <w:p w14:paraId="040DD853" w14:textId="77777777" w:rsidR="004C26EE" w:rsidRDefault="00C72362">
            <w:pPr>
              <w:rPr>
                <w:lang w:val="en-GB"/>
              </w:rPr>
            </w:pPr>
            <w:r>
              <w:rPr>
                <w:rStyle w:val="SegmentID"/>
                <w:lang w:val="en-GB"/>
              </w:rPr>
              <w:t>4809</w:t>
            </w:r>
            <w:r>
              <w:rPr>
                <w:rStyle w:val="TransUnitID"/>
                <w:lang w:val="en-GB"/>
              </w:rPr>
              <w:t>681e4cbd-424f-40f9-80f5-4e24e3ff0ae2</w:t>
            </w:r>
          </w:p>
        </w:tc>
        <w:tc>
          <w:tcPr>
            <w:tcW w:w="0" w:type="auto"/>
            <w:shd w:val="clear" w:color="auto" w:fill="FFFFFF"/>
          </w:tcPr>
          <w:p w14:paraId="2230A7D8" w14:textId="77777777" w:rsidR="004C26EE" w:rsidRDefault="00C72362">
            <w:pPr>
              <w:rPr>
                <w:lang w:val="en-GB"/>
              </w:rPr>
            </w:pPr>
            <w:r>
              <w:rPr>
                <w:lang w:val="en-GB"/>
              </w:rPr>
              <w:t>Translation Approved (0%)</w:t>
            </w:r>
          </w:p>
        </w:tc>
        <w:tc>
          <w:tcPr>
            <w:tcW w:w="0" w:type="auto"/>
            <w:shd w:val="clear" w:color="auto" w:fill="FFFFFF"/>
          </w:tcPr>
          <w:p w14:paraId="3FA3CC15" w14:textId="77777777" w:rsidR="004C26EE" w:rsidRDefault="00C72362">
            <w:pPr>
              <w:rPr>
                <w:lang w:val="en-GB"/>
              </w:rPr>
            </w:pPr>
            <w:r>
              <w:rPr>
                <w:lang w:val="en-GB"/>
              </w:rPr>
              <w:t>(</w:t>
            </w:r>
            <w:r>
              <w:rPr>
                <w:rStyle w:val="Tag"/>
                <w:lang w:val="en-GB"/>
              </w:rPr>
              <w:t>&lt;254238&gt;</w:t>
            </w:r>
            <w:r>
              <w:rPr>
                <w:lang w:val="en-GB"/>
              </w:rPr>
              <w:t>1</w:t>
            </w:r>
            <w:r>
              <w:rPr>
                <w:rStyle w:val="Tag"/>
                <w:lang w:val="en-GB"/>
              </w:rPr>
              <w:t>&lt;/254238&gt;</w:t>
            </w:r>
            <w:r>
              <w:rPr>
                <w:lang w:val="en-GB"/>
              </w:rPr>
              <w:t xml:space="preserve">) </w:t>
            </w:r>
            <w:r>
              <w:rPr>
                <w:rStyle w:val="Tag"/>
                <w:lang w:val="en-GB"/>
              </w:rPr>
              <w:t>&lt;254247&gt;</w:t>
            </w:r>
            <w:r>
              <w:rPr>
                <w:lang w:val="en-GB"/>
              </w:rPr>
              <w:t>Note:</w:t>
            </w:r>
            <w:r>
              <w:rPr>
                <w:rStyle w:val="Tag"/>
                <w:lang w:val="en-GB"/>
              </w:rPr>
              <w:t>&lt;/254247&gt;</w:t>
            </w:r>
          </w:p>
        </w:tc>
        <w:tc>
          <w:tcPr>
            <w:tcW w:w="0" w:type="auto"/>
            <w:shd w:val="clear" w:color="auto" w:fill="FFFFFF"/>
          </w:tcPr>
          <w:p w14:paraId="09D90777" w14:textId="77777777" w:rsidR="004C26EE" w:rsidRDefault="00C72362">
            <w:pPr>
              <w:rPr>
                <w:lang w:val="sr-Cyrl-RS"/>
              </w:rPr>
            </w:pPr>
            <w:r>
              <w:rPr>
                <w:lang w:val="sr-Cyrl-RS"/>
              </w:rPr>
              <w:t>(</w:t>
            </w:r>
            <w:r>
              <w:rPr>
                <w:rStyle w:val="Tag"/>
                <w:lang w:val="sr-Cyrl-RS"/>
              </w:rPr>
              <w:t>&lt;254238&gt;</w:t>
            </w:r>
            <w:r>
              <w:rPr>
                <w:lang w:val="sr-Cyrl-RS"/>
              </w:rPr>
              <w:t>1</w:t>
            </w:r>
            <w:r>
              <w:rPr>
                <w:rStyle w:val="Tag"/>
                <w:lang w:val="sr-Cyrl-RS"/>
              </w:rPr>
              <w:t>&lt;/254238&gt;</w:t>
            </w:r>
            <w:r>
              <w:rPr>
                <w:lang w:val="sr-Cyrl-RS"/>
              </w:rPr>
              <w:t xml:space="preserve">) </w:t>
            </w:r>
            <w:r>
              <w:rPr>
                <w:rStyle w:val="Tag"/>
                <w:lang w:val="sr-Cyrl-RS"/>
              </w:rPr>
              <w:t>&lt;254247&gt;</w:t>
            </w:r>
            <w:r>
              <w:rPr>
                <w:lang w:val="sr-Cyrl-RS"/>
              </w:rPr>
              <w:t>Напомена:</w:t>
            </w:r>
            <w:r>
              <w:rPr>
                <w:rStyle w:val="Tag"/>
                <w:lang w:val="sr-Cyrl-RS"/>
              </w:rPr>
              <w:t>&lt;/254247&gt;</w:t>
            </w:r>
          </w:p>
        </w:tc>
      </w:tr>
      <w:tr w:rsidR="004C26EE" w14:paraId="0F0BCDBA" w14:textId="77777777">
        <w:tc>
          <w:tcPr>
            <w:tcW w:w="0" w:type="auto"/>
            <w:shd w:val="clear" w:color="auto" w:fill="FFFFFF"/>
          </w:tcPr>
          <w:p w14:paraId="2DAA4549" w14:textId="77777777" w:rsidR="004C26EE" w:rsidRDefault="00C72362">
            <w:pPr>
              <w:rPr>
                <w:lang w:val="en-GB"/>
              </w:rPr>
            </w:pPr>
            <w:r>
              <w:rPr>
                <w:rStyle w:val="SegmentID"/>
                <w:lang w:val="en-GB"/>
              </w:rPr>
              <w:t>4810</w:t>
            </w:r>
            <w:r>
              <w:rPr>
                <w:rStyle w:val="TransUnitID"/>
                <w:lang w:val="en-GB"/>
              </w:rPr>
              <w:t>681e4cbd-424f-40f9-80f5-4e24e3ff0ae2</w:t>
            </w:r>
          </w:p>
        </w:tc>
        <w:tc>
          <w:tcPr>
            <w:tcW w:w="0" w:type="auto"/>
            <w:shd w:val="clear" w:color="auto" w:fill="FFFFFF"/>
          </w:tcPr>
          <w:p w14:paraId="7830DECD" w14:textId="77777777" w:rsidR="004C26EE" w:rsidRDefault="00C72362">
            <w:pPr>
              <w:rPr>
                <w:lang w:val="en-GB"/>
              </w:rPr>
            </w:pPr>
            <w:r>
              <w:rPr>
                <w:lang w:val="en-GB"/>
              </w:rPr>
              <w:t>Translation Approved (0%)</w:t>
            </w:r>
          </w:p>
        </w:tc>
        <w:tc>
          <w:tcPr>
            <w:tcW w:w="0" w:type="auto"/>
            <w:shd w:val="clear" w:color="auto" w:fill="FFFFFF"/>
          </w:tcPr>
          <w:p w14:paraId="05E06426" w14:textId="77777777" w:rsidR="004C26EE" w:rsidRDefault="00C72362">
            <w:pPr>
              <w:rPr>
                <w:lang w:val="en-GB"/>
              </w:rPr>
            </w:pPr>
            <w:r>
              <w:rPr>
                <w:lang w:val="en-GB"/>
              </w:rPr>
              <w:t>If the Member State has agreed with the stakeholders to implement the new ETCS system version 3.0 (see clause 7.4.4), the IM shall notify the dates when the ETCS on-board system version 3.0 shall be a mandatory on-board requirement according to clause 7.4.1.3.</w:t>
            </w:r>
          </w:p>
        </w:tc>
        <w:tc>
          <w:tcPr>
            <w:tcW w:w="0" w:type="auto"/>
            <w:shd w:val="clear" w:color="auto" w:fill="FFFFFF"/>
          </w:tcPr>
          <w:p w14:paraId="0C6EBB15" w14:textId="77777777" w:rsidR="004C26EE" w:rsidRDefault="00C72362">
            <w:pPr>
              <w:rPr>
                <w:lang w:val="sr-Cyrl-RS"/>
              </w:rPr>
            </w:pPr>
            <w:r>
              <w:rPr>
                <w:lang w:val="sr-Cyrl-RS"/>
              </w:rPr>
              <w:t xml:space="preserve">Ако се држава чланица споразумела са заинтересованим странама да имплементирају нову верзију 3.0 система </w:t>
            </w:r>
            <w:r>
              <w:rPr>
                <w:rStyle w:val="Tag"/>
                <w:lang w:val="sr-Cyrl-RS"/>
              </w:rPr>
              <w:t>&lt;Italic&gt;</w:t>
            </w:r>
            <w:r>
              <w:rPr>
                <w:lang w:val="sr-Cyrl-RS"/>
              </w:rPr>
              <w:t>ETCS</w:t>
            </w:r>
            <w:r>
              <w:rPr>
                <w:rStyle w:val="Tag"/>
                <w:lang w:val="sr-Cyrl-RS"/>
              </w:rPr>
              <w:t>&lt;/Italic&gt;</w:t>
            </w:r>
            <w:r>
              <w:rPr>
                <w:lang w:val="sr-Cyrl-RS"/>
              </w:rPr>
              <w:t xml:space="preserve"> (видети клаузулу 7.4.4), управљач инфраструктуре обавештава о датумима када нова верзија 3.0 система </w:t>
            </w:r>
            <w:r>
              <w:rPr>
                <w:rStyle w:val="Tag"/>
                <w:lang w:val="sr-Cyrl-RS"/>
              </w:rPr>
              <w:t>&lt;Italic&gt;</w:t>
            </w:r>
            <w:r>
              <w:rPr>
                <w:lang w:val="sr-Cyrl-RS"/>
              </w:rPr>
              <w:t>ETCS</w:t>
            </w:r>
            <w:r>
              <w:rPr>
                <w:rStyle w:val="Tag"/>
                <w:lang w:val="sr-Cyrl-RS"/>
              </w:rPr>
              <w:t>&lt;/Italic&gt;</w:t>
            </w:r>
            <w:r>
              <w:rPr>
                <w:lang w:val="sr-Cyrl-RS"/>
              </w:rPr>
              <w:t xml:space="preserve"> у возилу постаје обавезан захтев у возилу према клаузули 7.4.1.3.</w:t>
            </w:r>
          </w:p>
        </w:tc>
      </w:tr>
      <w:tr w:rsidR="004C26EE" w14:paraId="058A83EF" w14:textId="77777777">
        <w:tc>
          <w:tcPr>
            <w:tcW w:w="0" w:type="auto"/>
            <w:shd w:val="clear" w:color="auto" w:fill="FFFFFF"/>
          </w:tcPr>
          <w:p w14:paraId="52E01BC8" w14:textId="77777777" w:rsidR="004C26EE" w:rsidRDefault="00C72362">
            <w:pPr>
              <w:rPr>
                <w:lang w:val="en-GB"/>
              </w:rPr>
            </w:pPr>
            <w:r>
              <w:rPr>
                <w:rStyle w:val="SegmentID"/>
                <w:lang w:val="en-GB"/>
              </w:rPr>
              <w:t>4811</w:t>
            </w:r>
            <w:r>
              <w:rPr>
                <w:rStyle w:val="TransUnitID"/>
                <w:lang w:val="en-GB"/>
              </w:rPr>
              <w:t>681e4cbd-424f-40f9-80f5-4e24e3ff0ae2</w:t>
            </w:r>
          </w:p>
        </w:tc>
        <w:tc>
          <w:tcPr>
            <w:tcW w:w="0" w:type="auto"/>
            <w:shd w:val="clear" w:color="auto" w:fill="FFFFFF"/>
          </w:tcPr>
          <w:p w14:paraId="7A969EDF" w14:textId="77777777" w:rsidR="004C26EE" w:rsidRDefault="00C72362">
            <w:pPr>
              <w:rPr>
                <w:lang w:val="en-GB"/>
              </w:rPr>
            </w:pPr>
            <w:r>
              <w:rPr>
                <w:lang w:val="en-GB"/>
              </w:rPr>
              <w:t>Translation Approved (0%)</w:t>
            </w:r>
          </w:p>
        </w:tc>
        <w:tc>
          <w:tcPr>
            <w:tcW w:w="0" w:type="auto"/>
            <w:shd w:val="clear" w:color="auto" w:fill="FFFFFF"/>
          </w:tcPr>
          <w:p w14:paraId="7F59BB55" w14:textId="77777777" w:rsidR="004C26EE" w:rsidRDefault="00C72362">
            <w:pPr>
              <w:rPr>
                <w:lang w:val="en-GB"/>
              </w:rPr>
            </w:pPr>
            <w:r>
              <w:rPr>
                <w:lang w:val="en-GB"/>
              </w:rPr>
              <w:t>All vehicles using these lines shall need to implement the ETCS on-board system version 3.0.</w:t>
            </w:r>
          </w:p>
        </w:tc>
        <w:tc>
          <w:tcPr>
            <w:tcW w:w="0" w:type="auto"/>
            <w:shd w:val="clear" w:color="auto" w:fill="FFFFFF"/>
          </w:tcPr>
          <w:p w14:paraId="3074A27E" w14:textId="77777777" w:rsidR="004C26EE" w:rsidRDefault="00C72362">
            <w:pPr>
              <w:rPr>
                <w:lang w:val="sr-Cyrl-RS"/>
              </w:rPr>
            </w:pPr>
            <w:r>
              <w:rPr>
                <w:lang w:val="sr-Cyrl-RS"/>
              </w:rPr>
              <w:t xml:space="preserve">Потребно је да сва возила која користе ове пруге имплементирају верзију 3.0 система </w:t>
            </w:r>
            <w:r>
              <w:rPr>
                <w:rStyle w:val="Tag"/>
                <w:lang w:val="sr-Cyrl-RS"/>
              </w:rPr>
              <w:t>&lt;Italic&gt;</w:t>
            </w:r>
            <w:r>
              <w:rPr>
                <w:lang w:val="sr-Cyrl-RS"/>
              </w:rPr>
              <w:t>ETCS</w:t>
            </w:r>
            <w:r>
              <w:rPr>
                <w:rStyle w:val="Tag"/>
                <w:lang w:val="sr-Cyrl-RS"/>
              </w:rPr>
              <w:t>&lt;/Italic&gt;</w:t>
            </w:r>
            <w:r>
              <w:rPr>
                <w:lang w:val="sr-Cyrl-RS"/>
              </w:rPr>
              <w:t xml:space="preserve"> у возилу.</w:t>
            </w:r>
          </w:p>
        </w:tc>
      </w:tr>
      <w:tr w:rsidR="004C26EE" w14:paraId="13F8156F" w14:textId="77777777">
        <w:tc>
          <w:tcPr>
            <w:tcW w:w="0" w:type="auto"/>
            <w:shd w:val="clear" w:color="auto" w:fill="FFFFFF"/>
          </w:tcPr>
          <w:p w14:paraId="2DF4183B" w14:textId="77777777" w:rsidR="004C26EE" w:rsidRDefault="00C72362">
            <w:pPr>
              <w:rPr>
                <w:lang w:val="en-GB"/>
              </w:rPr>
            </w:pPr>
            <w:r>
              <w:rPr>
                <w:rStyle w:val="SegmentID"/>
                <w:lang w:val="en-GB"/>
              </w:rPr>
              <w:t>4812</w:t>
            </w:r>
            <w:r>
              <w:rPr>
                <w:rStyle w:val="TransUnitID"/>
                <w:lang w:val="en-GB"/>
              </w:rPr>
              <w:t>546c2a50-99c7-4747-b8db-109c8307e7bd</w:t>
            </w:r>
          </w:p>
        </w:tc>
        <w:tc>
          <w:tcPr>
            <w:tcW w:w="0" w:type="auto"/>
            <w:shd w:val="clear" w:color="auto" w:fill="FFFFFF"/>
          </w:tcPr>
          <w:p w14:paraId="08524FF3" w14:textId="77777777" w:rsidR="004C26EE" w:rsidRDefault="00C72362">
            <w:pPr>
              <w:rPr>
                <w:lang w:val="en-GB"/>
              </w:rPr>
            </w:pPr>
            <w:r>
              <w:rPr>
                <w:lang w:val="en-GB"/>
              </w:rPr>
              <w:t>Translation Approved (0%)</w:t>
            </w:r>
          </w:p>
        </w:tc>
        <w:tc>
          <w:tcPr>
            <w:tcW w:w="0" w:type="auto"/>
            <w:shd w:val="clear" w:color="auto" w:fill="FFFFFF"/>
          </w:tcPr>
          <w:p w14:paraId="58D1DFD0" w14:textId="77777777" w:rsidR="004C26EE" w:rsidRDefault="00C72362">
            <w:pPr>
              <w:rPr>
                <w:lang w:val="en-GB"/>
              </w:rPr>
            </w:pPr>
            <w:r>
              <w:rPr>
                <w:lang w:val="en-GB"/>
              </w:rPr>
              <w:t>(</w:t>
            </w:r>
            <w:r>
              <w:rPr>
                <w:rStyle w:val="Tag"/>
                <w:lang w:val="en-GB"/>
              </w:rPr>
              <w:t>&lt;254601&gt;</w:t>
            </w:r>
            <w:r>
              <w:rPr>
                <w:lang w:val="en-GB"/>
              </w:rPr>
              <w:t>2</w:t>
            </w:r>
            <w:r>
              <w:rPr>
                <w:rStyle w:val="Tag"/>
                <w:lang w:val="en-GB"/>
              </w:rPr>
              <w:t>&lt;/254601&gt;</w:t>
            </w:r>
            <w:r>
              <w:rPr>
                <w:lang w:val="en-GB"/>
              </w:rPr>
              <w:t>) This concerns CCS TSI new legal release with full FRMCS and DAC readiness specifications.</w:t>
            </w:r>
          </w:p>
        </w:tc>
        <w:tc>
          <w:tcPr>
            <w:tcW w:w="0" w:type="auto"/>
            <w:shd w:val="clear" w:color="auto" w:fill="FFFFFF"/>
          </w:tcPr>
          <w:p w14:paraId="068413CB" w14:textId="77777777" w:rsidR="004C26EE" w:rsidRDefault="00C72362">
            <w:pPr>
              <w:rPr>
                <w:lang w:val="sr-Cyrl-RS"/>
              </w:rPr>
            </w:pPr>
            <w:r>
              <w:rPr>
                <w:lang w:val="sr-Cyrl-RS"/>
              </w:rPr>
              <w:t>(</w:t>
            </w:r>
            <w:r>
              <w:rPr>
                <w:rStyle w:val="Tag"/>
                <w:lang w:val="sr-Cyrl-RS"/>
              </w:rPr>
              <w:t>&lt;254601&gt;</w:t>
            </w:r>
            <w:r>
              <w:rPr>
                <w:lang w:val="sr-Cyrl-RS"/>
              </w:rPr>
              <w:t>2</w:t>
            </w:r>
            <w:r>
              <w:rPr>
                <w:rStyle w:val="Tag"/>
                <w:lang w:val="sr-Cyrl-RS"/>
              </w:rPr>
              <w:t>&lt;/254601&gt;</w:t>
            </w:r>
            <w:r>
              <w:rPr>
                <w:lang w:val="sr-Cyrl-RS"/>
              </w:rPr>
              <w:t xml:space="preserve">) Ово се односи на нову правну верзију ТСИ подсистема контроле, управљања и сигнализације са комплетним спецификацијама за спремност </w:t>
            </w:r>
            <w:r>
              <w:rPr>
                <w:rStyle w:val="Tag"/>
                <w:lang w:val="sr-Cyrl-RS"/>
              </w:rPr>
              <w:t>&lt;Italic&gt;</w:t>
            </w:r>
            <w:r>
              <w:rPr>
                <w:lang w:val="sr-Cyrl-RS"/>
              </w:rPr>
              <w:t>FRMCS</w:t>
            </w:r>
            <w:r>
              <w:rPr>
                <w:rStyle w:val="Tag"/>
                <w:lang w:val="sr-Cyrl-RS"/>
              </w:rPr>
              <w:t>&lt;/Italic&gt;</w:t>
            </w:r>
            <w:r>
              <w:rPr>
                <w:lang w:val="sr-Cyrl-RS"/>
              </w:rPr>
              <w:t xml:space="preserve">-а и </w:t>
            </w:r>
            <w:r>
              <w:rPr>
                <w:rStyle w:val="Tag"/>
                <w:lang w:val="sr-Cyrl-RS"/>
              </w:rPr>
              <w:t>&lt;Italic&gt;</w:t>
            </w:r>
            <w:r>
              <w:rPr>
                <w:lang w:val="sr-Cyrl-RS"/>
              </w:rPr>
              <w:t>DAC</w:t>
            </w:r>
            <w:r>
              <w:rPr>
                <w:rStyle w:val="Tag"/>
                <w:lang w:val="sr-Cyrl-RS"/>
              </w:rPr>
              <w:t>&lt;/Italic&gt;</w:t>
            </w:r>
            <w:r>
              <w:rPr>
                <w:lang w:val="sr-Cyrl-RS"/>
              </w:rPr>
              <w:t>-а.</w:t>
            </w:r>
          </w:p>
        </w:tc>
      </w:tr>
      <w:tr w:rsidR="004C26EE" w14:paraId="1B60A1C9" w14:textId="77777777">
        <w:tc>
          <w:tcPr>
            <w:tcW w:w="0" w:type="auto"/>
            <w:shd w:val="clear" w:color="auto" w:fill="FFFFFF"/>
          </w:tcPr>
          <w:p w14:paraId="2F5B1021" w14:textId="77777777" w:rsidR="004C26EE" w:rsidRDefault="00C72362">
            <w:pPr>
              <w:rPr>
                <w:lang w:val="en-GB"/>
              </w:rPr>
            </w:pPr>
            <w:r>
              <w:rPr>
                <w:rStyle w:val="SegmentID"/>
                <w:lang w:val="en-GB"/>
              </w:rPr>
              <w:t>4813</w:t>
            </w:r>
            <w:r>
              <w:rPr>
                <w:rStyle w:val="TransUnitID"/>
                <w:lang w:val="en-GB"/>
              </w:rPr>
              <w:t>6a50ea17-d635-4cd2-83ea-2362edad33c1</w:t>
            </w:r>
          </w:p>
        </w:tc>
        <w:tc>
          <w:tcPr>
            <w:tcW w:w="0" w:type="auto"/>
            <w:shd w:val="clear" w:color="auto" w:fill="FFFFFF"/>
          </w:tcPr>
          <w:p w14:paraId="53867C6E" w14:textId="77777777" w:rsidR="004C26EE" w:rsidRDefault="00C72362">
            <w:pPr>
              <w:rPr>
                <w:lang w:val="en-GB"/>
              </w:rPr>
            </w:pPr>
            <w:r>
              <w:rPr>
                <w:lang w:val="en-GB"/>
              </w:rPr>
              <w:t>Translation Approved (100%)</w:t>
            </w:r>
          </w:p>
        </w:tc>
        <w:tc>
          <w:tcPr>
            <w:tcW w:w="0" w:type="auto"/>
            <w:shd w:val="clear" w:color="auto" w:fill="FFFFFF"/>
          </w:tcPr>
          <w:p w14:paraId="69607BDF" w14:textId="77777777" w:rsidR="004C26EE" w:rsidRDefault="00C72362">
            <w:pPr>
              <w:rPr>
                <w:lang w:val="en-GB"/>
              </w:rPr>
            </w:pPr>
            <w:r>
              <w:rPr>
                <w:lang w:val="en-GB"/>
              </w:rPr>
              <w:t>(</w:t>
            </w:r>
            <w:r>
              <w:rPr>
                <w:rStyle w:val="Tag"/>
                <w:lang w:val="en-GB"/>
              </w:rPr>
              <w:t>&lt;254694&gt;</w:t>
            </w:r>
            <w:r>
              <w:rPr>
                <w:lang w:val="en-GB"/>
              </w:rPr>
              <w:t>3</w:t>
            </w:r>
            <w:r>
              <w:rPr>
                <w:rStyle w:val="Tag"/>
                <w:lang w:val="en-GB"/>
              </w:rPr>
              <w:t>&lt;/254694&gt;</w:t>
            </w:r>
            <w:r>
              <w:rPr>
                <w:lang w:val="en-GB"/>
              </w:rPr>
              <w:t xml:space="preserve">) </w:t>
            </w:r>
            <w:r>
              <w:rPr>
                <w:rStyle w:val="Tag"/>
                <w:lang w:val="en-GB"/>
              </w:rPr>
              <w:t>&lt;254703&gt;</w:t>
            </w:r>
            <w:r>
              <w:rPr>
                <w:lang w:val="en-GB"/>
              </w:rPr>
              <w:t>Note:</w:t>
            </w:r>
            <w:r>
              <w:rPr>
                <w:rStyle w:val="Tag"/>
                <w:lang w:val="en-GB"/>
              </w:rPr>
              <w:t>&lt;/254703&gt;</w:t>
            </w:r>
          </w:p>
        </w:tc>
        <w:tc>
          <w:tcPr>
            <w:tcW w:w="0" w:type="auto"/>
            <w:shd w:val="clear" w:color="auto" w:fill="FFFFFF"/>
          </w:tcPr>
          <w:p w14:paraId="357D1A24" w14:textId="77777777" w:rsidR="004C26EE" w:rsidRDefault="00C72362">
            <w:pPr>
              <w:rPr>
                <w:lang w:val="sr-Cyrl-RS"/>
              </w:rPr>
            </w:pPr>
            <w:r>
              <w:rPr>
                <w:lang w:val="sr-Cyrl-RS"/>
              </w:rPr>
              <w:t>(</w:t>
            </w:r>
            <w:r>
              <w:rPr>
                <w:rStyle w:val="Tag"/>
                <w:lang w:val="sr-Cyrl-RS"/>
              </w:rPr>
              <w:t>&lt;254694&gt;</w:t>
            </w:r>
            <w:r>
              <w:rPr>
                <w:lang w:val="sr-Cyrl-RS"/>
              </w:rPr>
              <w:t>3</w:t>
            </w:r>
            <w:r>
              <w:rPr>
                <w:rStyle w:val="Tag"/>
                <w:lang w:val="sr-Cyrl-RS"/>
              </w:rPr>
              <w:t>&lt;/254694&gt;</w:t>
            </w:r>
            <w:r>
              <w:rPr>
                <w:lang w:val="sr-Cyrl-RS"/>
              </w:rPr>
              <w:t xml:space="preserve">) </w:t>
            </w:r>
            <w:r>
              <w:rPr>
                <w:rStyle w:val="Tag"/>
                <w:lang w:val="sr-Cyrl-RS"/>
              </w:rPr>
              <w:t>&lt;254703&gt;</w:t>
            </w:r>
            <w:r>
              <w:rPr>
                <w:lang w:val="sr-Cyrl-RS"/>
              </w:rPr>
              <w:t>Напомена:</w:t>
            </w:r>
            <w:r>
              <w:rPr>
                <w:rStyle w:val="Tag"/>
                <w:lang w:val="sr-Cyrl-RS"/>
              </w:rPr>
              <w:t>&lt;/254703&gt;</w:t>
            </w:r>
          </w:p>
        </w:tc>
      </w:tr>
      <w:tr w:rsidR="004C26EE" w14:paraId="01D58777" w14:textId="77777777">
        <w:tc>
          <w:tcPr>
            <w:tcW w:w="0" w:type="auto"/>
            <w:shd w:val="clear" w:color="auto" w:fill="FFFFFF"/>
          </w:tcPr>
          <w:p w14:paraId="652B532A" w14:textId="77777777" w:rsidR="004C26EE" w:rsidRDefault="00C72362">
            <w:pPr>
              <w:rPr>
                <w:lang w:val="en-GB"/>
              </w:rPr>
            </w:pPr>
            <w:r>
              <w:rPr>
                <w:rStyle w:val="SegmentID"/>
                <w:lang w:val="en-GB"/>
              </w:rPr>
              <w:t>4814</w:t>
            </w:r>
            <w:r>
              <w:rPr>
                <w:rStyle w:val="TransUnitID"/>
                <w:lang w:val="en-GB"/>
              </w:rPr>
              <w:t>6a50ea17-d635-4cd2-83ea-2362edad33c1</w:t>
            </w:r>
          </w:p>
        </w:tc>
        <w:tc>
          <w:tcPr>
            <w:tcW w:w="0" w:type="auto"/>
            <w:shd w:val="clear" w:color="auto" w:fill="FFFFFF"/>
          </w:tcPr>
          <w:p w14:paraId="4A226679" w14:textId="77777777" w:rsidR="004C26EE" w:rsidRDefault="00C72362">
            <w:pPr>
              <w:rPr>
                <w:lang w:val="en-GB"/>
              </w:rPr>
            </w:pPr>
            <w:r>
              <w:rPr>
                <w:lang w:val="en-GB"/>
              </w:rPr>
              <w:t>Translation Approved (85%)</w:t>
            </w:r>
          </w:p>
        </w:tc>
        <w:tc>
          <w:tcPr>
            <w:tcW w:w="0" w:type="auto"/>
            <w:shd w:val="clear" w:color="auto" w:fill="FFFFFF"/>
          </w:tcPr>
          <w:p w14:paraId="24C1FF3C" w14:textId="77777777" w:rsidR="004C26EE" w:rsidRDefault="00C72362">
            <w:pPr>
              <w:rPr>
                <w:lang w:val="en-GB"/>
              </w:rPr>
            </w:pPr>
            <w:r>
              <w:rPr>
                <w:lang w:val="en-GB"/>
              </w:rPr>
              <w:t>If the Member State has agreed with the stakeholders to implement FRMCS (see clause 7.4.4), the IM shall notify the dates when the FRMCS on-board system shall be a mandatory on-board requirement according to clause 7.3.1.</w:t>
            </w:r>
          </w:p>
        </w:tc>
        <w:tc>
          <w:tcPr>
            <w:tcW w:w="0" w:type="auto"/>
            <w:shd w:val="clear" w:color="auto" w:fill="FFFFFF"/>
          </w:tcPr>
          <w:p w14:paraId="41695B04" w14:textId="77777777" w:rsidR="004C26EE" w:rsidRDefault="00C72362">
            <w:pPr>
              <w:rPr>
                <w:lang w:val="sr-Cyrl-RS"/>
              </w:rPr>
            </w:pPr>
            <w:r>
              <w:rPr>
                <w:lang w:val="sr-Cyrl-RS"/>
              </w:rPr>
              <w:t xml:space="preserve">Ако се држава чланица споразумела са заинтересованим странама да имплементирају систем </w:t>
            </w:r>
            <w:r>
              <w:rPr>
                <w:rStyle w:val="Tag"/>
                <w:lang w:val="sr-Cyrl-RS"/>
              </w:rPr>
              <w:t>&lt;Italic&gt;</w:t>
            </w:r>
            <w:r>
              <w:rPr>
                <w:lang w:val="sr-Cyrl-RS"/>
              </w:rPr>
              <w:t>FRMCS</w:t>
            </w:r>
            <w:r>
              <w:rPr>
                <w:rStyle w:val="Tag"/>
                <w:lang w:val="sr-Cyrl-RS"/>
              </w:rPr>
              <w:t>&lt;/Italic&gt;</w:t>
            </w:r>
            <w:r>
              <w:rPr>
                <w:lang w:val="sr-Cyrl-RS"/>
              </w:rPr>
              <w:t xml:space="preserve"> у возилу (видети клаузулу 7.4.4), управљач инфраструктуре обавештава о датумима када </w:t>
            </w:r>
            <w:r>
              <w:rPr>
                <w:rStyle w:val="Tag"/>
                <w:lang w:val="sr-Cyrl-RS"/>
              </w:rPr>
              <w:t>&lt;Italic&gt;</w:t>
            </w:r>
            <w:r>
              <w:rPr>
                <w:lang w:val="sr-Cyrl-RS"/>
              </w:rPr>
              <w:t>FRMCS</w:t>
            </w:r>
            <w:r>
              <w:rPr>
                <w:rStyle w:val="Tag"/>
                <w:lang w:val="sr-Cyrl-RS"/>
              </w:rPr>
              <w:t>&lt;/Italic&gt;</w:t>
            </w:r>
            <w:r>
              <w:rPr>
                <w:lang w:val="sr-Cyrl-RS"/>
              </w:rPr>
              <w:t xml:space="preserve"> у возилу постаје обавезан захтев у возилу према клаузули 7.3.1.</w:t>
            </w:r>
          </w:p>
        </w:tc>
      </w:tr>
      <w:tr w:rsidR="004C26EE" w14:paraId="25F6174F" w14:textId="77777777">
        <w:tc>
          <w:tcPr>
            <w:tcW w:w="0" w:type="auto"/>
            <w:shd w:val="clear" w:color="auto" w:fill="FFFFFF"/>
          </w:tcPr>
          <w:p w14:paraId="77BA9FFE" w14:textId="77777777" w:rsidR="004C26EE" w:rsidRDefault="00C72362">
            <w:pPr>
              <w:rPr>
                <w:lang w:val="en-GB"/>
              </w:rPr>
            </w:pPr>
            <w:r>
              <w:rPr>
                <w:rStyle w:val="SegmentID"/>
                <w:lang w:val="en-GB"/>
              </w:rPr>
              <w:t>4815</w:t>
            </w:r>
            <w:r>
              <w:rPr>
                <w:rStyle w:val="TransUnitID"/>
                <w:lang w:val="en-GB"/>
              </w:rPr>
              <w:t>6a50ea17-d635-4cd2-83ea-2362edad33c1</w:t>
            </w:r>
          </w:p>
        </w:tc>
        <w:tc>
          <w:tcPr>
            <w:tcW w:w="0" w:type="auto"/>
            <w:shd w:val="clear" w:color="auto" w:fill="FFFFFF"/>
          </w:tcPr>
          <w:p w14:paraId="4D98C338" w14:textId="77777777" w:rsidR="004C26EE" w:rsidRDefault="00C72362">
            <w:pPr>
              <w:rPr>
                <w:lang w:val="en-GB"/>
              </w:rPr>
            </w:pPr>
            <w:r>
              <w:rPr>
                <w:lang w:val="en-GB"/>
              </w:rPr>
              <w:t>Translation Approved (91%)</w:t>
            </w:r>
          </w:p>
        </w:tc>
        <w:tc>
          <w:tcPr>
            <w:tcW w:w="0" w:type="auto"/>
            <w:shd w:val="clear" w:color="auto" w:fill="FFFFFF"/>
          </w:tcPr>
          <w:p w14:paraId="78861421" w14:textId="77777777" w:rsidR="004C26EE" w:rsidRDefault="00C72362">
            <w:pPr>
              <w:rPr>
                <w:lang w:val="en-GB"/>
              </w:rPr>
            </w:pPr>
            <w:r>
              <w:rPr>
                <w:lang w:val="en-GB"/>
              </w:rPr>
              <w:t>All vehicles using these lines shall need to implement the FRMCS on-board system.</w:t>
            </w:r>
          </w:p>
        </w:tc>
        <w:tc>
          <w:tcPr>
            <w:tcW w:w="0" w:type="auto"/>
            <w:shd w:val="clear" w:color="auto" w:fill="FFFFFF"/>
          </w:tcPr>
          <w:p w14:paraId="4ABF3F8E" w14:textId="77777777" w:rsidR="004C26EE" w:rsidRDefault="00C72362">
            <w:pPr>
              <w:rPr>
                <w:lang w:val="sr-Cyrl-RS"/>
              </w:rPr>
            </w:pPr>
            <w:r>
              <w:rPr>
                <w:lang w:val="sr-Cyrl-RS"/>
              </w:rPr>
              <w:t xml:space="preserve">Потребно је да сва возила која користе ове пруге имплементирају систем </w:t>
            </w:r>
            <w:r>
              <w:rPr>
                <w:rStyle w:val="Tag"/>
                <w:lang w:val="sr-Cyrl-RS"/>
              </w:rPr>
              <w:t>&lt;Italic&gt;</w:t>
            </w:r>
            <w:r>
              <w:rPr>
                <w:lang w:val="sr-Cyrl-RS"/>
              </w:rPr>
              <w:t>FRMCS</w:t>
            </w:r>
            <w:r>
              <w:rPr>
                <w:rStyle w:val="Tag"/>
                <w:lang w:val="sr-Cyrl-RS"/>
              </w:rPr>
              <w:t>&lt;/Italic&gt;</w:t>
            </w:r>
            <w:r>
              <w:rPr>
                <w:lang w:val="sr-Cyrl-RS"/>
              </w:rPr>
              <w:t xml:space="preserve"> у возилу.</w:t>
            </w:r>
          </w:p>
        </w:tc>
      </w:tr>
      <w:tr w:rsidR="004C26EE" w14:paraId="0F64603B" w14:textId="77777777">
        <w:tc>
          <w:tcPr>
            <w:tcW w:w="0" w:type="auto"/>
            <w:shd w:val="clear" w:color="auto" w:fill="FFFFFF"/>
          </w:tcPr>
          <w:p w14:paraId="6CE8FAAD" w14:textId="77777777" w:rsidR="004C26EE" w:rsidRDefault="00C72362">
            <w:pPr>
              <w:rPr>
                <w:lang w:val="en-GB"/>
              </w:rPr>
            </w:pPr>
            <w:r>
              <w:rPr>
                <w:rStyle w:val="SegmentID"/>
                <w:lang w:val="en-GB"/>
              </w:rPr>
              <w:t>4816</w:t>
            </w:r>
            <w:r>
              <w:rPr>
                <w:rStyle w:val="TransUnitID"/>
                <w:lang w:val="en-GB"/>
              </w:rPr>
              <w:t>cd7ef4b2-0b4e-426b-bf56-b2fff6345c79</w:t>
            </w:r>
          </w:p>
        </w:tc>
        <w:tc>
          <w:tcPr>
            <w:tcW w:w="0" w:type="auto"/>
            <w:shd w:val="clear" w:color="auto" w:fill="FFFFFF"/>
          </w:tcPr>
          <w:p w14:paraId="40E5BBE7" w14:textId="77777777" w:rsidR="004C26EE" w:rsidRDefault="00C72362">
            <w:pPr>
              <w:rPr>
                <w:lang w:val="en-GB"/>
              </w:rPr>
            </w:pPr>
            <w:r>
              <w:rPr>
                <w:lang w:val="en-GB"/>
              </w:rPr>
              <w:t>Translation Approved (84%)</w:t>
            </w:r>
          </w:p>
        </w:tc>
        <w:tc>
          <w:tcPr>
            <w:tcW w:w="0" w:type="auto"/>
            <w:shd w:val="clear" w:color="auto" w:fill="FFFFFF"/>
          </w:tcPr>
          <w:p w14:paraId="48666CE7" w14:textId="77777777" w:rsidR="004C26EE" w:rsidRDefault="00C72362">
            <w:pPr>
              <w:rPr>
                <w:lang w:val="en-GB"/>
              </w:rPr>
            </w:pPr>
            <w:r>
              <w:rPr>
                <w:lang w:val="en-GB"/>
              </w:rPr>
              <w:t>Table B1.2</w:t>
            </w:r>
          </w:p>
        </w:tc>
        <w:tc>
          <w:tcPr>
            <w:tcW w:w="0" w:type="auto"/>
            <w:shd w:val="clear" w:color="auto" w:fill="FFFFFF"/>
          </w:tcPr>
          <w:p w14:paraId="1C6CA78C" w14:textId="77777777" w:rsidR="004C26EE" w:rsidRDefault="00C72362">
            <w:pPr>
              <w:rPr>
                <w:lang w:val="sr-Cyrl-RS"/>
              </w:rPr>
            </w:pPr>
            <w:r>
              <w:rPr>
                <w:lang w:val="sr-Cyrl-RS"/>
              </w:rPr>
              <w:t>Табела Б.1.2</w:t>
            </w:r>
          </w:p>
        </w:tc>
      </w:tr>
      <w:tr w:rsidR="004C26EE" w14:paraId="6211DD03" w14:textId="77777777">
        <w:tc>
          <w:tcPr>
            <w:tcW w:w="0" w:type="auto"/>
            <w:shd w:val="clear" w:color="auto" w:fill="FFFFFF"/>
          </w:tcPr>
          <w:p w14:paraId="18CC7E05" w14:textId="77777777" w:rsidR="004C26EE" w:rsidRDefault="00C72362">
            <w:pPr>
              <w:rPr>
                <w:lang w:val="en-GB"/>
              </w:rPr>
            </w:pPr>
            <w:r>
              <w:rPr>
                <w:rStyle w:val="SegmentID"/>
                <w:lang w:val="en-GB"/>
              </w:rPr>
              <w:t>4817</w:t>
            </w:r>
            <w:r>
              <w:rPr>
                <w:rStyle w:val="TransUnitID"/>
                <w:lang w:val="en-GB"/>
              </w:rPr>
              <w:t>426db358-1b7f-475c-80da-cd442fb50a43</w:t>
            </w:r>
          </w:p>
        </w:tc>
        <w:tc>
          <w:tcPr>
            <w:tcW w:w="0" w:type="auto"/>
            <w:shd w:val="clear" w:color="auto" w:fill="FFFFFF"/>
          </w:tcPr>
          <w:p w14:paraId="780B3D56" w14:textId="77777777" w:rsidR="004C26EE" w:rsidRDefault="00C72362">
            <w:pPr>
              <w:rPr>
                <w:lang w:val="en-GB"/>
              </w:rPr>
            </w:pPr>
            <w:r>
              <w:rPr>
                <w:lang w:val="en-GB"/>
              </w:rPr>
              <w:t>Translation Approved (76%)</w:t>
            </w:r>
          </w:p>
        </w:tc>
        <w:tc>
          <w:tcPr>
            <w:tcW w:w="0" w:type="auto"/>
            <w:shd w:val="clear" w:color="auto" w:fill="FFFFFF"/>
          </w:tcPr>
          <w:p w14:paraId="623CFCEF" w14:textId="77777777" w:rsidR="004C26EE" w:rsidRDefault="00C72362">
            <w:pPr>
              <w:rPr>
                <w:lang w:val="en-GB"/>
              </w:rPr>
            </w:pPr>
            <w:r>
              <w:rPr>
                <w:rStyle w:val="Tag"/>
                <w:lang w:val="en-GB"/>
              </w:rPr>
              <w:t>&lt;255012&gt;</w:t>
            </w:r>
            <w:r>
              <w:rPr>
                <w:lang w:val="en-GB"/>
              </w:rPr>
              <w:t>Transition Regime</w:t>
            </w:r>
            <w:r>
              <w:rPr>
                <w:rStyle w:val="Tag"/>
                <w:lang w:val="en-GB"/>
              </w:rPr>
              <w:t>&lt;/255012&gt;</w:t>
            </w:r>
            <w:r>
              <w:rPr>
                <w:lang w:val="en-GB"/>
              </w:rPr>
              <w:t xml:space="preserve"> (</w:t>
            </w:r>
            <w:r>
              <w:rPr>
                <w:rStyle w:val="Tag"/>
                <w:lang w:val="en-GB"/>
              </w:rPr>
              <w:t>&lt;255028/&gt;</w:t>
            </w:r>
            <w:r>
              <w:rPr>
                <w:lang w:val="en-GB"/>
              </w:rPr>
              <w:t xml:space="preserve">) </w:t>
            </w:r>
            <w:r>
              <w:rPr>
                <w:rStyle w:val="Tag"/>
                <w:lang w:val="en-GB"/>
              </w:rPr>
              <w:t>&lt;255037&gt;</w:t>
            </w:r>
            <w:r>
              <w:rPr>
                <w:lang w:val="en-GB"/>
              </w:rPr>
              <w:t>for RST Subsystem</w:t>
            </w:r>
            <w:r>
              <w:rPr>
                <w:rStyle w:val="Tag"/>
                <w:lang w:val="en-GB"/>
              </w:rPr>
              <w:t>&lt;/255037&gt;</w:t>
            </w:r>
          </w:p>
        </w:tc>
        <w:tc>
          <w:tcPr>
            <w:tcW w:w="0" w:type="auto"/>
            <w:shd w:val="clear" w:color="auto" w:fill="FFFFFF"/>
          </w:tcPr>
          <w:p w14:paraId="58C03DDB" w14:textId="77777777" w:rsidR="004C26EE" w:rsidRDefault="00C72362">
            <w:pPr>
              <w:rPr>
                <w:lang w:val="sr-Cyrl-RS"/>
              </w:rPr>
            </w:pPr>
            <w:r>
              <w:rPr>
                <w:rStyle w:val="Tag"/>
                <w:lang w:val="sr-Cyrl-RS"/>
              </w:rPr>
              <w:t>&lt;255012&gt;</w:t>
            </w:r>
            <w:r>
              <w:rPr>
                <w:lang w:val="sr-Cyrl-RS"/>
              </w:rPr>
              <w:t>Прелазни режим</w:t>
            </w:r>
            <w:r>
              <w:rPr>
                <w:rStyle w:val="Tag"/>
                <w:lang w:val="sr-Cyrl-RS"/>
              </w:rPr>
              <w:t>&lt;/255012&gt;</w:t>
            </w:r>
            <w:r>
              <w:rPr>
                <w:lang w:val="sr-Cyrl-RS"/>
              </w:rPr>
              <w:t xml:space="preserve"> (</w:t>
            </w:r>
            <w:r>
              <w:rPr>
                <w:rStyle w:val="Tag"/>
                <w:lang w:val="sr-Cyrl-RS"/>
              </w:rPr>
              <w:t>&lt;255028/&gt;</w:t>
            </w:r>
            <w:r>
              <w:rPr>
                <w:lang w:val="sr-Cyrl-RS"/>
              </w:rPr>
              <w:t xml:space="preserve">) </w:t>
            </w:r>
            <w:r>
              <w:rPr>
                <w:rStyle w:val="Tag"/>
                <w:lang w:val="sr-Cyrl-RS"/>
              </w:rPr>
              <w:t>&lt;255037&gt;</w:t>
            </w:r>
            <w:r>
              <w:rPr>
                <w:lang w:val="sr-Cyrl-RS"/>
              </w:rPr>
              <w:t>за подсистем возних средстава</w:t>
            </w:r>
            <w:r>
              <w:rPr>
                <w:rStyle w:val="Tag"/>
                <w:lang w:val="sr-Cyrl-RS"/>
              </w:rPr>
              <w:t>&lt;/255037&gt;</w:t>
            </w:r>
          </w:p>
        </w:tc>
      </w:tr>
      <w:tr w:rsidR="004C26EE" w14:paraId="091F6D8D" w14:textId="77777777">
        <w:tc>
          <w:tcPr>
            <w:tcW w:w="0" w:type="auto"/>
            <w:shd w:val="clear" w:color="auto" w:fill="FFFFFF"/>
          </w:tcPr>
          <w:p w14:paraId="6258AFDA" w14:textId="77777777" w:rsidR="004C26EE" w:rsidRDefault="00C72362">
            <w:pPr>
              <w:rPr>
                <w:lang w:val="en-GB"/>
              </w:rPr>
            </w:pPr>
            <w:r>
              <w:rPr>
                <w:rStyle w:val="SegmentID"/>
                <w:lang w:val="en-GB"/>
              </w:rPr>
              <w:t>4818</w:t>
            </w:r>
            <w:r>
              <w:rPr>
                <w:rStyle w:val="TransUnitID"/>
                <w:lang w:val="en-GB"/>
              </w:rPr>
              <w:t>8fd1ffc6-8ef1-4eac-b8e0-5b54dc1d2c4f</w:t>
            </w:r>
          </w:p>
        </w:tc>
        <w:tc>
          <w:tcPr>
            <w:tcW w:w="0" w:type="auto"/>
            <w:shd w:val="clear" w:color="auto" w:fill="FFFFFF"/>
          </w:tcPr>
          <w:p w14:paraId="7F5F3062" w14:textId="77777777" w:rsidR="004C26EE" w:rsidRDefault="00C72362">
            <w:pPr>
              <w:rPr>
                <w:lang w:val="en-GB"/>
              </w:rPr>
            </w:pPr>
            <w:r>
              <w:rPr>
                <w:lang w:val="en-GB"/>
              </w:rPr>
              <w:t>Translation Approved (100%)</w:t>
            </w:r>
          </w:p>
        </w:tc>
        <w:tc>
          <w:tcPr>
            <w:tcW w:w="0" w:type="auto"/>
            <w:shd w:val="clear" w:color="auto" w:fill="FFFFFF"/>
          </w:tcPr>
          <w:p w14:paraId="01D018EA" w14:textId="77777777" w:rsidR="004C26EE" w:rsidRDefault="00C72362">
            <w:pPr>
              <w:rPr>
                <w:lang w:val="en-GB"/>
              </w:rPr>
            </w:pPr>
            <w:r>
              <w:rPr>
                <w:rStyle w:val="Tag"/>
                <w:lang w:val="en-GB"/>
              </w:rPr>
              <w:t>&lt;9925/&gt;</w:t>
            </w:r>
            <w:r>
              <w:rPr>
                <w:lang w:val="en-GB"/>
              </w:rPr>
              <w:t xml:space="preserve"> Definition of phases provided in point 7.2.4.1.1.</w:t>
            </w:r>
          </w:p>
        </w:tc>
        <w:tc>
          <w:tcPr>
            <w:tcW w:w="0" w:type="auto"/>
            <w:shd w:val="clear" w:color="auto" w:fill="FFFFFF"/>
          </w:tcPr>
          <w:p w14:paraId="27587F7C" w14:textId="77777777" w:rsidR="004C26EE" w:rsidRDefault="00C72362">
            <w:pPr>
              <w:rPr>
                <w:lang w:val="sr-Cyrl-RS"/>
              </w:rPr>
            </w:pPr>
            <w:r>
              <w:rPr>
                <w:rStyle w:val="Tag"/>
                <w:lang w:val="sr-Cyrl-RS"/>
              </w:rPr>
              <w:t>&lt;9925/&gt;</w:t>
            </w:r>
            <w:r>
              <w:rPr>
                <w:lang w:val="sr-Cyrl-RS"/>
              </w:rPr>
              <w:t xml:space="preserve"> Фазе су дефинисане у тачки 7.2.4.1.1.</w:t>
            </w:r>
          </w:p>
        </w:tc>
      </w:tr>
      <w:tr w:rsidR="004C26EE" w14:paraId="13283CD1" w14:textId="77777777">
        <w:tc>
          <w:tcPr>
            <w:tcW w:w="0" w:type="auto"/>
            <w:shd w:val="clear" w:color="auto" w:fill="FFFFFF"/>
          </w:tcPr>
          <w:p w14:paraId="15BA78DE" w14:textId="77777777" w:rsidR="004C26EE" w:rsidRDefault="00C72362">
            <w:pPr>
              <w:rPr>
                <w:lang w:val="en-GB"/>
              </w:rPr>
            </w:pPr>
            <w:r>
              <w:rPr>
                <w:rStyle w:val="SegmentID"/>
                <w:lang w:val="en-GB"/>
              </w:rPr>
              <w:t>4819</w:t>
            </w:r>
            <w:r>
              <w:rPr>
                <w:rStyle w:val="TransUnitID"/>
                <w:lang w:val="en-GB"/>
              </w:rPr>
              <w:t>a76a0d5c-8b90-4e26-b3be-a16aca86b7c9</w:t>
            </w:r>
          </w:p>
        </w:tc>
        <w:tc>
          <w:tcPr>
            <w:tcW w:w="0" w:type="auto"/>
            <w:shd w:val="clear" w:color="auto" w:fill="FFFFFF"/>
          </w:tcPr>
          <w:p w14:paraId="2DBB8A6E" w14:textId="77777777" w:rsidR="004C26EE" w:rsidRDefault="00C72362">
            <w:pPr>
              <w:rPr>
                <w:lang w:val="en-GB"/>
              </w:rPr>
            </w:pPr>
            <w:r>
              <w:rPr>
                <w:lang w:val="en-GB"/>
              </w:rPr>
              <w:t>Translation Approved (CM)</w:t>
            </w:r>
          </w:p>
        </w:tc>
        <w:tc>
          <w:tcPr>
            <w:tcW w:w="0" w:type="auto"/>
            <w:shd w:val="clear" w:color="auto" w:fill="FFFFFF"/>
          </w:tcPr>
          <w:p w14:paraId="0EBA7721" w14:textId="77777777" w:rsidR="004C26EE" w:rsidRDefault="00C72362">
            <w:pPr>
              <w:rPr>
                <w:lang w:val="en-GB"/>
              </w:rPr>
            </w:pPr>
            <w:r>
              <w:rPr>
                <w:lang w:val="en-GB"/>
              </w:rPr>
              <w:t>No</w:t>
            </w:r>
          </w:p>
        </w:tc>
        <w:tc>
          <w:tcPr>
            <w:tcW w:w="0" w:type="auto"/>
            <w:shd w:val="clear" w:color="auto" w:fill="FFFFFF"/>
          </w:tcPr>
          <w:p w14:paraId="2278E650" w14:textId="77777777" w:rsidR="004C26EE" w:rsidRDefault="00C72362">
            <w:pPr>
              <w:rPr>
                <w:lang w:val="sr-Cyrl-RS"/>
              </w:rPr>
            </w:pPr>
            <w:r>
              <w:rPr>
                <w:lang w:val="sr-Cyrl-RS"/>
              </w:rPr>
              <w:t>Бр.</w:t>
            </w:r>
          </w:p>
        </w:tc>
      </w:tr>
      <w:tr w:rsidR="004C26EE" w14:paraId="32272FEA" w14:textId="77777777">
        <w:tc>
          <w:tcPr>
            <w:tcW w:w="0" w:type="auto"/>
            <w:shd w:val="clear" w:color="auto" w:fill="FFFFFF"/>
          </w:tcPr>
          <w:p w14:paraId="09B1E8C8" w14:textId="77777777" w:rsidR="004C26EE" w:rsidRDefault="00C72362">
            <w:pPr>
              <w:rPr>
                <w:lang w:val="en-GB"/>
              </w:rPr>
            </w:pPr>
            <w:r>
              <w:rPr>
                <w:rStyle w:val="SegmentID"/>
                <w:lang w:val="en-GB"/>
              </w:rPr>
              <w:t>4820</w:t>
            </w:r>
            <w:r>
              <w:rPr>
                <w:rStyle w:val="TransUnitID"/>
                <w:lang w:val="en-GB"/>
              </w:rPr>
              <w:t>7ec965a2-f8c4-4fa3-9269-40bf28a6c272</w:t>
            </w:r>
          </w:p>
        </w:tc>
        <w:tc>
          <w:tcPr>
            <w:tcW w:w="0" w:type="auto"/>
            <w:shd w:val="clear" w:color="auto" w:fill="FFFFFF"/>
          </w:tcPr>
          <w:p w14:paraId="093C05BE" w14:textId="77777777" w:rsidR="004C26EE" w:rsidRDefault="00C72362">
            <w:pPr>
              <w:rPr>
                <w:lang w:val="en-GB"/>
              </w:rPr>
            </w:pPr>
            <w:r>
              <w:rPr>
                <w:lang w:val="en-GB"/>
              </w:rPr>
              <w:t>Translation Approved (100%)</w:t>
            </w:r>
          </w:p>
        </w:tc>
        <w:tc>
          <w:tcPr>
            <w:tcW w:w="0" w:type="auto"/>
            <w:shd w:val="clear" w:color="auto" w:fill="FFFFFF"/>
          </w:tcPr>
          <w:p w14:paraId="5EB50FA1" w14:textId="77777777" w:rsidR="004C26EE" w:rsidRDefault="00C72362">
            <w:pPr>
              <w:rPr>
                <w:lang w:val="en-GB"/>
              </w:rPr>
            </w:pPr>
            <w:r>
              <w:rPr>
                <w:lang w:val="en-GB"/>
              </w:rPr>
              <w:t>TSI point(s)</w:t>
            </w:r>
          </w:p>
        </w:tc>
        <w:tc>
          <w:tcPr>
            <w:tcW w:w="0" w:type="auto"/>
            <w:shd w:val="clear" w:color="auto" w:fill="FFFFFF"/>
          </w:tcPr>
          <w:p w14:paraId="632589E0" w14:textId="77777777" w:rsidR="004C26EE" w:rsidRDefault="00C72362">
            <w:pPr>
              <w:rPr>
                <w:lang w:val="sr-Cyrl-RS"/>
              </w:rPr>
            </w:pPr>
            <w:r>
              <w:rPr>
                <w:lang w:val="sr-Cyrl-RS"/>
              </w:rPr>
              <w:t>Тачке ТСИ</w:t>
            </w:r>
          </w:p>
        </w:tc>
      </w:tr>
      <w:tr w:rsidR="004C26EE" w14:paraId="2DD4F04C" w14:textId="77777777">
        <w:tc>
          <w:tcPr>
            <w:tcW w:w="0" w:type="auto"/>
            <w:shd w:val="clear" w:color="auto" w:fill="FFFFFF"/>
          </w:tcPr>
          <w:p w14:paraId="2466002C" w14:textId="77777777" w:rsidR="004C26EE" w:rsidRDefault="00C72362">
            <w:pPr>
              <w:rPr>
                <w:lang w:val="en-GB"/>
              </w:rPr>
            </w:pPr>
            <w:r>
              <w:rPr>
                <w:rStyle w:val="SegmentID"/>
                <w:lang w:val="en-GB"/>
              </w:rPr>
              <w:t>4821</w:t>
            </w:r>
            <w:r>
              <w:rPr>
                <w:rStyle w:val="TransUnitID"/>
                <w:lang w:val="en-GB"/>
              </w:rPr>
              <w:t>b3636399-8afd-4b43-94de-55edd00feb3c</w:t>
            </w:r>
          </w:p>
        </w:tc>
        <w:tc>
          <w:tcPr>
            <w:tcW w:w="0" w:type="auto"/>
            <w:shd w:val="clear" w:color="auto" w:fill="FFFFFF"/>
          </w:tcPr>
          <w:p w14:paraId="78215B7E" w14:textId="77777777" w:rsidR="004C26EE" w:rsidRDefault="00C72362">
            <w:pPr>
              <w:rPr>
                <w:lang w:val="en-GB"/>
              </w:rPr>
            </w:pPr>
            <w:r>
              <w:rPr>
                <w:lang w:val="en-GB"/>
              </w:rPr>
              <w:t>Translation Approved (CM)</w:t>
            </w:r>
          </w:p>
        </w:tc>
        <w:tc>
          <w:tcPr>
            <w:tcW w:w="0" w:type="auto"/>
            <w:shd w:val="clear" w:color="auto" w:fill="FFFFFF"/>
          </w:tcPr>
          <w:p w14:paraId="32BFE3DD" w14:textId="77777777" w:rsidR="004C26EE" w:rsidRDefault="00C72362">
            <w:pPr>
              <w:rPr>
                <w:lang w:val="en-GB"/>
              </w:rPr>
            </w:pPr>
            <w:r>
              <w:rPr>
                <w:lang w:val="en-GB"/>
              </w:rPr>
              <w:t>TSI point(s) in previous version</w:t>
            </w:r>
          </w:p>
        </w:tc>
        <w:tc>
          <w:tcPr>
            <w:tcW w:w="0" w:type="auto"/>
            <w:shd w:val="clear" w:color="auto" w:fill="FFFFFF"/>
          </w:tcPr>
          <w:p w14:paraId="06956F21" w14:textId="77777777" w:rsidR="004C26EE" w:rsidRDefault="00C72362">
            <w:pPr>
              <w:rPr>
                <w:lang w:val="sr-Cyrl-RS"/>
              </w:rPr>
            </w:pPr>
            <w:r>
              <w:rPr>
                <w:lang w:val="sr-Cyrl-RS"/>
              </w:rPr>
              <w:t>Тачке у претходној верзији ТСИ</w:t>
            </w:r>
          </w:p>
        </w:tc>
      </w:tr>
      <w:tr w:rsidR="004C26EE" w14:paraId="7654E25E" w14:textId="77777777">
        <w:tc>
          <w:tcPr>
            <w:tcW w:w="0" w:type="auto"/>
            <w:shd w:val="clear" w:color="auto" w:fill="FFFFFF"/>
          </w:tcPr>
          <w:p w14:paraId="5D136CFF" w14:textId="77777777" w:rsidR="004C26EE" w:rsidRDefault="00C72362">
            <w:pPr>
              <w:rPr>
                <w:lang w:val="en-GB"/>
              </w:rPr>
            </w:pPr>
            <w:r>
              <w:rPr>
                <w:rStyle w:val="SegmentID"/>
                <w:lang w:val="en-GB"/>
              </w:rPr>
              <w:t>4822</w:t>
            </w:r>
            <w:r>
              <w:rPr>
                <w:rStyle w:val="TransUnitID"/>
                <w:lang w:val="en-GB"/>
              </w:rPr>
              <w:t>685016bc-0930-49de-a48b-1eb2b812e0ad</w:t>
            </w:r>
          </w:p>
        </w:tc>
        <w:tc>
          <w:tcPr>
            <w:tcW w:w="0" w:type="auto"/>
            <w:shd w:val="clear" w:color="auto" w:fill="FFFFFF"/>
          </w:tcPr>
          <w:p w14:paraId="4D49673A" w14:textId="77777777" w:rsidR="004C26EE" w:rsidRDefault="00C72362">
            <w:pPr>
              <w:rPr>
                <w:lang w:val="en-GB"/>
              </w:rPr>
            </w:pPr>
            <w:r>
              <w:rPr>
                <w:lang w:val="en-GB"/>
              </w:rPr>
              <w:t>Translation Approved (100%)</w:t>
            </w:r>
          </w:p>
        </w:tc>
        <w:tc>
          <w:tcPr>
            <w:tcW w:w="0" w:type="auto"/>
            <w:shd w:val="clear" w:color="auto" w:fill="FFFFFF"/>
          </w:tcPr>
          <w:p w14:paraId="1409E7D3" w14:textId="77777777" w:rsidR="004C26EE" w:rsidRDefault="00C72362">
            <w:pPr>
              <w:rPr>
                <w:lang w:val="en-GB"/>
              </w:rPr>
            </w:pPr>
            <w:r>
              <w:rPr>
                <w:lang w:val="en-GB"/>
              </w:rPr>
              <w:t>Explanation on TSI change</w:t>
            </w:r>
          </w:p>
        </w:tc>
        <w:tc>
          <w:tcPr>
            <w:tcW w:w="0" w:type="auto"/>
            <w:shd w:val="clear" w:color="auto" w:fill="FFFFFF"/>
          </w:tcPr>
          <w:p w14:paraId="5B0F55A1" w14:textId="77777777" w:rsidR="004C26EE" w:rsidRDefault="00C72362">
            <w:pPr>
              <w:rPr>
                <w:lang w:val="sr-Cyrl-RS"/>
              </w:rPr>
            </w:pPr>
            <w:r>
              <w:rPr>
                <w:lang w:val="sr-Cyrl-RS"/>
              </w:rPr>
              <w:t>Објашњење промене ТСИ</w:t>
            </w:r>
          </w:p>
        </w:tc>
      </w:tr>
      <w:tr w:rsidR="004C26EE" w14:paraId="37A142FA" w14:textId="77777777">
        <w:tc>
          <w:tcPr>
            <w:tcW w:w="0" w:type="auto"/>
            <w:shd w:val="clear" w:color="auto" w:fill="FFFFFF"/>
          </w:tcPr>
          <w:p w14:paraId="317D2B08" w14:textId="77777777" w:rsidR="004C26EE" w:rsidRDefault="00C72362">
            <w:pPr>
              <w:rPr>
                <w:lang w:val="en-GB"/>
              </w:rPr>
            </w:pPr>
            <w:r>
              <w:rPr>
                <w:rStyle w:val="SegmentID"/>
                <w:lang w:val="en-GB"/>
              </w:rPr>
              <w:t>4823</w:t>
            </w:r>
            <w:r>
              <w:rPr>
                <w:rStyle w:val="TransUnitID"/>
                <w:lang w:val="en-GB"/>
              </w:rPr>
              <w:t>ac5a31b8-2bb9-4377-a067-795f1b377fc1</w:t>
            </w:r>
          </w:p>
        </w:tc>
        <w:tc>
          <w:tcPr>
            <w:tcW w:w="0" w:type="auto"/>
            <w:shd w:val="clear" w:color="auto" w:fill="FFFFFF"/>
          </w:tcPr>
          <w:p w14:paraId="29E8A78D" w14:textId="77777777" w:rsidR="004C26EE" w:rsidRDefault="00C72362">
            <w:pPr>
              <w:rPr>
                <w:lang w:val="en-GB"/>
              </w:rPr>
            </w:pPr>
            <w:r>
              <w:rPr>
                <w:lang w:val="en-GB"/>
              </w:rPr>
              <w:t>Translation Approved (CM)</w:t>
            </w:r>
          </w:p>
        </w:tc>
        <w:tc>
          <w:tcPr>
            <w:tcW w:w="0" w:type="auto"/>
            <w:shd w:val="clear" w:color="auto" w:fill="FFFFFF"/>
          </w:tcPr>
          <w:p w14:paraId="5D70974D" w14:textId="77777777" w:rsidR="004C26EE" w:rsidRDefault="00C72362">
            <w:pPr>
              <w:rPr>
                <w:lang w:val="en-GB"/>
              </w:rPr>
            </w:pPr>
            <w:r>
              <w:rPr>
                <w:lang w:val="en-GB"/>
              </w:rPr>
              <w:t>Transition regime</w:t>
            </w:r>
          </w:p>
        </w:tc>
        <w:tc>
          <w:tcPr>
            <w:tcW w:w="0" w:type="auto"/>
            <w:shd w:val="clear" w:color="auto" w:fill="FFFFFF"/>
          </w:tcPr>
          <w:p w14:paraId="43693EF6" w14:textId="77777777" w:rsidR="004C26EE" w:rsidRDefault="00C72362">
            <w:pPr>
              <w:rPr>
                <w:lang w:val="sr-Cyrl-RS"/>
              </w:rPr>
            </w:pPr>
            <w:r>
              <w:rPr>
                <w:lang w:val="sr-Cyrl-RS"/>
              </w:rPr>
              <w:t>Прелазни режим</w:t>
            </w:r>
          </w:p>
        </w:tc>
      </w:tr>
      <w:tr w:rsidR="004C26EE" w14:paraId="1C5F8ABD" w14:textId="77777777">
        <w:tc>
          <w:tcPr>
            <w:tcW w:w="0" w:type="auto"/>
            <w:shd w:val="clear" w:color="auto" w:fill="FFFFFF"/>
          </w:tcPr>
          <w:p w14:paraId="409341F8" w14:textId="77777777" w:rsidR="004C26EE" w:rsidRDefault="00C72362">
            <w:pPr>
              <w:rPr>
                <w:lang w:val="en-GB"/>
              </w:rPr>
            </w:pPr>
            <w:r>
              <w:rPr>
                <w:rStyle w:val="SegmentID"/>
                <w:lang w:val="en-GB"/>
              </w:rPr>
              <w:t>4824</w:t>
            </w:r>
            <w:r>
              <w:rPr>
                <w:rStyle w:val="TransUnitID"/>
                <w:lang w:val="en-GB"/>
              </w:rPr>
              <w:t>d1ade681-888f-4c00-a6b3-91bfe2e10d15</w:t>
            </w:r>
          </w:p>
        </w:tc>
        <w:tc>
          <w:tcPr>
            <w:tcW w:w="0" w:type="auto"/>
            <w:shd w:val="clear" w:color="auto" w:fill="FFFFFF"/>
          </w:tcPr>
          <w:p w14:paraId="6C569611" w14:textId="77777777" w:rsidR="004C26EE" w:rsidRDefault="00C72362">
            <w:pPr>
              <w:rPr>
                <w:lang w:val="en-GB"/>
              </w:rPr>
            </w:pPr>
            <w:r>
              <w:rPr>
                <w:lang w:val="en-GB"/>
              </w:rPr>
              <w:t>Translation Approved (CM)</w:t>
            </w:r>
          </w:p>
        </w:tc>
        <w:tc>
          <w:tcPr>
            <w:tcW w:w="0" w:type="auto"/>
            <w:shd w:val="clear" w:color="auto" w:fill="FFFFFF"/>
          </w:tcPr>
          <w:p w14:paraId="50C7F53F" w14:textId="77777777" w:rsidR="004C26EE" w:rsidRDefault="00C72362">
            <w:pPr>
              <w:rPr>
                <w:lang w:val="en-GB"/>
              </w:rPr>
            </w:pPr>
            <w:r>
              <w:rPr>
                <w:lang w:val="en-GB"/>
              </w:rPr>
              <w:t>Design phase started after TSI enters into force</w:t>
            </w:r>
          </w:p>
        </w:tc>
        <w:tc>
          <w:tcPr>
            <w:tcW w:w="0" w:type="auto"/>
            <w:shd w:val="clear" w:color="auto" w:fill="FFFFFF"/>
          </w:tcPr>
          <w:p w14:paraId="22186175" w14:textId="77777777" w:rsidR="004C26EE" w:rsidRDefault="00C72362">
            <w:pPr>
              <w:rPr>
                <w:lang w:val="sr-Cyrl-RS"/>
              </w:rPr>
            </w:pPr>
            <w:r>
              <w:rPr>
                <w:lang w:val="sr-Cyrl-RS"/>
              </w:rPr>
              <w:t>Фаза пројектовања започета након ступања на снагу ТСИ</w:t>
            </w:r>
          </w:p>
        </w:tc>
      </w:tr>
      <w:tr w:rsidR="004C26EE" w14:paraId="3ADD3A35" w14:textId="77777777">
        <w:tc>
          <w:tcPr>
            <w:tcW w:w="0" w:type="auto"/>
            <w:shd w:val="clear" w:color="auto" w:fill="FFFFFF"/>
          </w:tcPr>
          <w:p w14:paraId="185A4835" w14:textId="77777777" w:rsidR="004C26EE" w:rsidRDefault="00C72362">
            <w:pPr>
              <w:rPr>
                <w:lang w:val="en-GB"/>
              </w:rPr>
            </w:pPr>
            <w:r>
              <w:rPr>
                <w:rStyle w:val="SegmentID"/>
                <w:lang w:val="en-GB"/>
              </w:rPr>
              <w:t>4825</w:t>
            </w:r>
            <w:r>
              <w:rPr>
                <w:rStyle w:val="TransUnitID"/>
                <w:lang w:val="en-GB"/>
              </w:rPr>
              <w:t>947465f2-9a17-48c0-810c-6e705463ec55</w:t>
            </w:r>
          </w:p>
        </w:tc>
        <w:tc>
          <w:tcPr>
            <w:tcW w:w="0" w:type="auto"/>
            <w:shd w:val="clear" w:color="auto" w:fill="FFFFFF"/>
          </w:tcPr>
          <w:p w14:paraId="5A90E109" w14:textId="77777777" w:rsidR="004C26EE" w:rsidRDefault="00C72362">
            <w:pPr>
              <w:rPr>
                <w:lang w:val="en-GB"/>
              </w:rPr>
            </w:pPr>
            <w:r>
              <w:rPr>
                <w:lang w:val="en-GB"/>
              </w:rPr>
              <w:t>Translation Approved (CM)</w:t>
            </w:r>
          </w:p>
        </w:tc>
        <w:tc>
          <w:tcPr>
            <w:tcW w:w="0" w:type="auto"/>
            <w:shd w:val="clear" w:color="auto" w:fill="FFFFFF"/>
          </w:tcPr>
          <w:p w14:paraId="0315F090" w14:textId="77777777" w:rsidR="004C26EE" w:rsidRDefault="00C72362">
            <w:pPr>
              <w:rPr>
                <w:lang w:val="en-GB"/>
              </w:rPr>
            </w:pPr>
            <w:r>
              <w:rPr>
                <w:lang w:val="en-GB"/>
              </w:rPr>
              <w:t>Design phase started before TSI enters into force</w:t>
            </w:r>
          </w:p>
        </w:tc>
        <w:tc>
          <w:tcPr>
            <w:tcW w:w="0" w:type="auto"/>
            <w:shd w:val="clear" w:color="auto" w:fill="FFFFFF"/>
          </w:tcPr>
          <w:p w14:paraId="7BBA7310" w14:textId="77777777" w:rsidR="004C26EE" w:rsidRDefault="00C72362">
            <w:pPr>
              <w:rPr>
                <w:lang w:val="sr-Cyrl-RS"/>
              </w:rPr>
            </w:pPr>
            <w:r>
              <w:rPr>
                <w:lang w:val="sr-Cyrl-RS"/>
              </w:rPr>
              <w:t>Фаза пројектовања започета пре ступања на снагу ТСИ</w:t>
            </w:r>
          </w:p>
        </w:tc>
      </w:tr>
      <w:tr w:rsidR="004C26EE" w14:paraId="1F15D786" w14:textId="77777777">
        <w:tc>
          <w:tcPr>
            <w:tcW w:w="0" w:type="auto"/>
            <w:shd w:val="clear" w:color="auto" w:fill="FFFFFF"/>
          </w:tcPr>
          <w:p w14:paraId="540EC45E" w14:textId="77777777" w:rsidR="004C26EE" w:rsidRDefault="00C72362">
            <w:pPr>
              <w:rPr>
                <w:lang w:val="en-GB"/>
              </w:rPr>
            </w:pPr>
            <w:r>
              <w:rPr>
                <w:rStyle w:val="SegmentID"/>
                <w:lang w:val="en-GB"/>
              </w:rPr>
              <w:t>4826</w:t>
            </w:r>
            <w:r>
              <w:rPr>
                <w:rStyle w:val="TransUnitID"/>
                <w:lang w:val="en-GB"/>
              </w:rPr>
              <w:t>a8fc140d-4633-4129-9b81-1ac150522401</w:t>
            </w:r>
          </w:p>
        </w:tc>
        <w:tc>
          <w:tcPr>
            <w:tcW w:w="0" w:type="auto"/>
            <w:shd w:val="clear" w:color="auto" w:fill="FFFFFF"/>
          </w:tcPr>
          <w:p w14:paraId="55901E11" w14:textId="77777777" w:rsidR="004C26EE" w:rsidRDefault="00C72362">
            <w:pPr>
              <w:rPr>
                <w:lang w:val="en-GB"/>
              </w:rPr>
            </w:pPr>
            <w:r>
              <w:rPr>
                <w:lang w:val="en-GB"/>
              </w:rPr>
              <w:t>Translation Approved (CM)</w:t>
            </w:r>
          </w:p>
        </w:tc>
        <w:tc>
          <w:tcPr>
            <w:tcW w:w="0" w:type="auto"/>
            <w:shd w:val="clear" w:color="auto" w:fill="FFFFFF"/>
          </w:tcPr>
          <w:p w14:paraId="14DE5CCD" w14:textId="77777777" w:rsidR="004C26EE" w:rsidRDefault="00C72362">
            <w:pPr>
              <w:rPr>
                <w:lang w:val="en-GB"/>
              </w:rPr>
            </w:pPr>
            <w:r>
              <w:rPr>
                <w:lang w:val="en-GB"/>
              </w:rPr>
              <w:t>Production phase</w:t>
            </w:r>
          </w:p>
        </w:tc>
        <w:tc>
          <w:tcPr>
            <w:tcW w:w="0" w:type="auto"/>
            <w:shd w:val="clear" w:color="auto" w:fill="FFFFFF"/>
          </w:tcPr>
          <w:p w14:paraId="319AEA28" w14:textId="77777777" w:rsidR="004C26EE" w:rsidRDefault="00C72362">
            <w:pPr>
              <w:rPr>
                <w:lang w:val="sr-Cyrl-RS"/>
              </w:rPr>
            </w:pPr>
            <w:r>
              <w:rPr>
                <w:lang w:val="sr-Cyrl-RS"/>
              </w:rPr>
              <w:t>Производна фаза</w:t>
            </w:r>
          </w:p>
        </w:tc>
      </w:tr>
      <w:tr w:rsidR="004C26EE" w14:paraId="7D58F495" w14:textId="77777777">
        <w:tc>
          <w:tcPr>
            <w:tcW w:w="0" w:type="auto"/>
            <w:shd w:val="clear" w:color="auto" w:fill="FFFFFF"/>
          </w:tcPr>
          <w:p w14:paraId="23FA051A" w14:textId="77777777" w:rsidR="004C26EE" w:rsidRDefault="00C72362">
            <w:pPr>
              <w:rPr>
                <w:lang w:val="en-GB"/>
              </w:rPr>
            </w:pPr>
            <w:r>
              <w:rPr>
                <w:rStyle w:val="SegmentID"/>
                <w:lang w:val="en-GB"/>
              </w:rPr>
              <w:t>4827</w:t>
            </w:r>
            <w:r>
              <w:rPr>
                <w:rStyle w:val="TransUnitID"/>
                <w:lang w:val="en-GB"/>
              </w:rPr>
              <w:t>db8c0b3a-8778-4431-ac1c-ff518c820139</w:t>
            </w:r>
          </w:p>
        </w:tc>
        <w:tc>
          <w:tcPr>
            <w:tcW w:w="0" w:type="auto"/>
            <w:shd w:val="clear" w:color="auto" w:fill="FFFFFF"/>
          </w:tcPr>
          <w:p w14:paraId="49A26C9E" w14:textId="77777777" w:rsidR="004C26EE" w:rsidRDefault="00C72362">
            <w:pPr>
              <w:rPr>
                <w:lang w:val="en-GB"/>
              </w:rPr>
            </w:pPr>
            <w:r>
              <w:rPr>
                <w:lang w:val="en-GB"/>
              </w:rPr>
              <w:t>Translation Approved (CM)</w:t>
            </w:r>
          </w:p>
        </w:tc>
        <w:tc>
          <w:tcPr>
            <w:tcW w:w="0" w:type="auto"/>
            <w:shd w:val="clear" w:color="auto" w:fill="FFFFFF"/>
          </w:tcPr>
          <w:p w14:paraId="772DCFBF" w14:textId="77777777" w:rsidR="004C26EE" w:rsidRDefault="00C72362">
            <w:pPr>
              <w:rPr>
                <w:lang w:val="en-GB"/>
              </w:rPr>
            </w:pPr>
            <w:r>
              <w:rPr>
                <w:lang w:val="en-GB"/>
              </w:rPr>
              <w:t>Vehicle in operation</w:t>
            </w:r>
          </w:p>
        </w:tc>
        <w:tc>
          <w:tcPr>
            <w:tcW w:w="0" w:type="auto"/>
            <w:shd w:val="clear" w:color="auto" w:fill="FFFFFF"/>
          </w:tcPr>
          <w:p w14:paraId="3387D73C" w14:textId="77777777" w:rsidR="004C26EE" w:rsidRDefault="00C72362">
            <w:pPr>
              <w:rPr>
                <w:lang w:val="sr-Cyrl-RS"/>
              </w:rPr>
            </w:pPr>
            <w:r>
              <w:rPr>
                <w:lang w:val="sr-Cyrl-RS"/>
              </w:rPr>
              <w:t>Возило у експлоатацији</w:t>
            </w:r>
          </w:p>
        </w:tc>
      </w:tr>
      <w:tr w:rsidR="004C26EE" w14:paraId="63111579" w14:textId="77777777">
        <w:tc>
          <w:tcPr>
            <w:tcW w:w="0" w:type="auto"/>
            <w:shd w:val="clear" w:color="auto" w:fill="FFFFFF"/>
          </w:tcPr>
          <w:p w14:paraId="58ABE586" w14:textId="77777777" w:rsidR="004C26EE" w:rsidRDefault="00C72362">
            <w:pPr>
              <w:rPr>
                <w:lang w:val="en-GB"/>
              </w:rPr>
            </w:pPr>
            <w:r>
              <w:rPr>
                <w:rStyle w:val="SegmentID"/>
                <w:lang w:val="en-GB"/>
              </w:rPr>
              <w:t>4828</w:t>
            </w:r>
            <w:r>
              <w:rPr>
                <w:rStyle w:val="TransUnitID"/>
                <w:lang w:val="en-GB"/>
              </w:rPr>
              <w:t>24433334-d24b-4d5b-a25b-71151c70da06</w:t>
            </w:r>
          </w:p>
        </w:tc>
        <w:tc>
          <w:tcPr>
            <w:tcW w:w="0" w:type="auto"/>
            <w:shd w:val="clear" w:color="auto" w:fill="FFFFFF"/>
          </w:tcPr>
          <w:p w14:paraId="55912703" w14:textId="77777777" w:rsidR="004C26EE" w:rsidRDefault="00C72362">
            <w:pPr>
              <w:rPr>
                <w:lang w:val="en-GB"/>
              </w:rPr>
            </w:pPr>
            <w:r>
              <w:rPr>
                <w:lang w:val="en-GB"/>
              </w:rPr>
              <w:t>Translation Approved (100%)</w:t>
            </w:r>
          </w:p>
        </w:tc>
        <w:tc>
          <w:tcPr>
            <w:tcW w:w="0" w:type="auto"/>
            <w:shd w:val="clear" w:color="auto" w:fill="FFFFFF"/>
          </w:tcPr>
          <w:p w14:paraId="3C92760E" w14:textId="77777777" w:rsidR="004C26EE" w:rsidRDefault="00C72362">
            <w:pPr>
              <w:rPr>
                <w:lang w:val="en-GB"/>
              </w:rPr>
            </w:pPr>
            <w:r>
              <w:rPr>
                <w:lang w:val="en-GB"/>
              </w:rPr>
              <w:t>1</w:t>
            </w:r>
          </w:p>
        </w:tc>
        <w:tc>
          <w:tcPr>
            <w:tcW w:w="0" w:type="auto"/>
            <w:shd w:val="clear" w:color="auto" w:fill="FFFFFF"/>
          </w:tcPr>
          <w:p w14:paraId="59C7DA5D" w14:textId="77777777" w:rsidR="004C26EE" w:rsidRDefault="00C72362">
            <w:pPr>
              <w:rPr>
                <w:lang w:val="sr-Cyrl-RS"/>
              </w:rPr>
            </w:pPr>
            <w:r>
              <w:rPr>
                <w:lang w:val="sr-Cyrl-RS"/>
              </w:rPr>
              <w:t>1.</w:t>
            </w:r>
          </w:p>
        </w:tc>
      </w:tr>
      <w:tr w:rsidR="004C26EE" w14:paraId="456E92DA" w14:textId="77777777">
        <w:tc>
          <w:tcPr>
            <w:tcW w:w="0" w:type="auto"/>
            <w:shd w:val="clear" w:color="auto" w:fill="FFFFFF"/>
          </w:tcPr>
          <w:p w14:paraId="2171AE2E" w14:textId="77777777" w:rsidR="004C26EE" w:rsidRDefault="00C72362">
            <w:pPr>
              <w:rPr>
                <w:lang w:val="en-GB"/>
              </w:rPr>
            </w:pPr>
            <w:r>
              <w:rPr>
                <w:rStyle w:val="SegmentID"/>
                <w:lang w:val="en-GB"/>
              </w:rPr>
              <w:t>4829</w:t>
            </w:r>
            <w:r>
              <w:rPr>
                <w:rStyle w:val="TransUnitID"/>
                <w:lang w:val="en-GB"/>
              </w:rPr>
              <w:t>00fa2879-0a3b-436c-80ae-f6350141009e</w:t>
            </w:r>
          </w:p>
        </w:tc>
        <w:tc>
          <w:tcPr>
            <w:tcW w:w="0" w:type="auto"/>
            <w:shd w:val="clear" w:color="auto" w:fill="FFFFFF"/>
          </w:tcPr>
          <w:p w14:paraId="2133F1C8" w14:textId="77777777" w:rsidR="004C26EE" w:rsidRDefault="00C72362">
            <w:pPr>
              <w:rPr>
                <w:lang w:val="en-GB"/>
              </w:rPr>
            </w:pPr>
            <w:r>
              <w:rPr>
                <w:lang w:val="en-GB"/>
              </w:rPr>
              <w:t>Translation Approved (CM)</w:t>
            </w:r>
          </w:p>
        </w:tc>
        <w:tc>
          <w:tcPr>
            <w:tcW w:w="0" w:type="auto"/>
            <w:shd w:val="clear" w:color="auto" w:fill="FFFFFF"/>
          </w:tcPr>
          <w:p w14:paraId="60CF3BAE" w14:textId="77777777" w:rsidR="004C26EE" w:rsidRDefault="00C72362">
            <w:pPr>
              <w:rPr>
                <w:lang w:val="en-GB"/>
              </w:rPr>
            </w:pPr>
            <w:r>
              <w:rPr>
                <w:lang w:val="en-GB"/>
              </w:rPr>
              <w:t>Index 77</w:t>
            </w:r>
          </w:p>
        </w:tc>
        <w:tc>
          <w:tcPr>
            <w:tcW w:w="0" w:type="auto"/>
            <w:shd w:val="clear" w:color="auto" w:fill="FFFFFF"/>
          </w:tcPr>
          <w:p w14:paraId="09315AA1" w14:textId="77777777" w:rsidR="004C26EE" w:rsidRDefault="00C72362">
            <w:pPr>
              <w:rPr>
                <w:lang w:val="sr-Cyrl-RS"/>
              </w:rPr>
            </w:pPr>
            <w:r>
              <w:rPr>
                <w:lang w:val="sr-Cyrl-RS"/>
              </w:rPr>
              <w:t>Индекс 77.</w:t>
            </w:r>
          </w:p>
        </w:tc>
      </w:tr>
      <w:tr w:rsidR="004C26EE" w14:paraId="38A65295" w14:textId="77777777">
        <w:tc>
          <w:tcPr>
            <w:tcW w:w="0" w:type="auto"/>
            <w:shd w:val="clear" w:color="auto" w:fill="FFFFFF"/>
          </w:tcPr>
          <w:p w14:paraId="3E049029" w14:textId="77777777" w:rsidR="004C26EE" w:rsidRDefault="00C72362">
            <w:pPr>
              <w:rPr>
                <w:lang w:val="en-GB"/>
              </w:rPr>
            </w:pPr>
            <w:r>
              <w:rPr>
                <w:rStyle w:val="SegmentID"/>
                <w:lang w:val="en-GB"/>
              </w:rPr>
              <w:t>4830</w:t>
            </w:r>
            <w:r>
              <w:rPr>
                <w:rStyle w:val="TransUnitID"/>
                <w:lang w:val="en-GB"/>
              </w:rPr>
              <w:t>7d1e2fb9-60b5-4842-9bf3-1b08ed714ebf</w:t>
            </w:r>
          </w:p>
        </w:tc>
        <w:tc>
          <w:tcPr>
            <w:tcW w:w="0" w:type="auto"/>
            <w:shd w:val="clear" w:color="auto" w:fill="FFFFFF"/>
          </w:tcPr>
          <w:p w14:paraId="501B3C00" w14:textId="77777777" w:rsidR="004C26EE" w:rsidRDefault="00C72362">
            <w:pPr>
              <w:rPr>
                <w:lang w:val="en-GB"/>
              </w:rPr>
            </w:pPr>
            <w:r>
              <w:rPr>
                <w:lang w:val="en-GB"/>
              </w:rPr>
              <w:t>Translation Approved (0%)</w:t>
            </w:r>
          </w:p>
        </w:tc>
        <w:tc>
          <w:tcPr>
            <w:tcW w:w="0" w:type="auto"/>
            <w:shd w:val="clear" w:color="auto" w:fill="FFFFFF"/>
          </w:tcPr>
          <w:p w14:paraId="3FD9B44D" w14:textId="77777777" w:rsidR="004C26EE" w:rsidRDefault="00C72362">
            <w:pPr>
              <w:rPr>
                <w:lang w:val="en-GB"/>
              </w:rPr>
            </w:pPr>
            <w:r>
              <w:rPr>
                <w:lang w:val="en-GB"/>
              </w:rPr>
              <w:t>V4 – Frequency management not fully defined for the vehicle</w:t>
            </w:r>
          </w:p>
        </w:tc>
        <w:tc>
          <w:tcPr>
            <w:tcW w:w="0" w:type="auto"/>
            <w:shd w:val="clear" w:color="auto" w:fill="FFFFFF"/>
          </w:tcPr>
          <w:p w14:paraId="1DE6C1D2" w14:textId="77777777" w:rsidR="004C26EE" w:rsidRDefault="00C72362">
            <w:pPr>
              <w:rPr>
                <w:lang w:val="sr-Cyrl-RS"/>
              </w:rPr>
            </w:pPr>
            <w:r>
              <w:rPr>
                <w:lang w:val="sr-Cyrl-RS"/>
              </w:rPr>
              <w:t>V4 – Управљање фреквенцијом није у потпуности дефинисано за возило</w:t>
            </w:r>
          </w:p>
        </w:tc>
      </w:tr>
      <w:tr w:rsidR="004C26EE" w14:paraId="32497F34" w14:textId="77777777">
        <w:tc>
          <w:tcPr>
            <w:tcW w:w="0" w:type="auto"/>
            <w:shd w:val="clear" w:color="auto" w:fill="FFFFFF"/>
          </w:tcPr>
          <w:p w14:paraId="5FBAE7EF" w14:textId="77777777" w:rsidR="004C26EE" w:rsidRDefault="00C72362">
            <w:pPr>
              <w:rPr>
                <w:lang w:val="en-GB"/>
              </w:rPr>
            </w:pPr>
            <w:r>
              <w:rPr>
                <w:rStyle w:val="SegmentID"/>
                <w:lang w:val="en-GB"/>
              </w:rPr>
              <w:t>4831</w:t>
            </w:r>
            <w:r>
              <w:rPr>
                <w:rStyle w:val="TransUnitID"/>
                <w:lang w:val="en-GB"/>
              </w:rPr>
              <w:t>8d619d08-5fc9-4511-9fe7-86925756783f</w:t>
            </w:r>
          </w:p>
        </w:tc>
        <w:tc>
          <w:tcPr>
            <w:tcW w:w="0" w:type="auto"/>
            <w:shd w:val="clear" w:color="auto" w:fill="FFFFFF"/>
          </w:tcPr>
          <w:p w14:paraId="20609272" w14:textId="77777777" w:rsidR="004C26EE" w:rsidRDefault="00C72362">
            <w:pPr>
              <w:rPr>
                <w:lang w:val="en-GB"/>
              </w:rPr>
            </w:pPr>
            <w:r>
              <w:rPr>
                <w:lang w:val="en-GB"/>
              </w:rPr>
              <w:t>Translation Approved (92%)</w:t>
            </w:r>
          </w:p>
        </w:tc>
        <w:tc>
          <w:tcPr>
            <w:tcW w:w="0" w:type="auto"/>
            <w:shd w:val="clear" w:color="auto" w:fill="FFFFFF"/>
          </w:tcPr>
          <w:p w14:paraId="33DED1FE" w14:textId="77777777" w:rsidR="004C26EE" w:rsidRDefault="00C72362">
            <w:pPr>
              <w:rPr>
                <w:lang w:val="en-GB"/>
              </w:rPr>
            </w:pPr>
            <w:r>
              <w:rPr>
                <w:lang w:val="en-GB"/>
              </w:rPr>
              <w:t>V5 – Frequency management fully defined for the vehicle</w:t>
            </w:r>
          </w:p>
        </w:tc>
        <w:tc>
          <w:tcPr>
            <w:tcW w:w="0" w:type="auto"/>
            <w:shd w:val="clear" w:color="auto" w:fill="FFFFFF"/>
          </w:tcPr>
          <w:p w14:paraId="062AC80E" w14:textId="77777777" w:rsidR="004C26EE" w:rsidRDefault="00C72362">
            <w:pPr>
              <w:rPr>
                <w:lang w:val="sr-Cyrl-RS"/>
              </w:rPr>
            </w:pPr>
            <w:r>
              <w:rPr>
                <w:lang w:val="sr-Cyrl-RS"/>
              </w:rPr>
              <w:t>V5 – Управљање фреквенцијом је у потпуности дефинисано за возило</w:t>
            </w:r>
          </w:p>
        </w:tc>
      </w:tr>
      <w:tr w:rsidR="004C26EE" w14:paraId="4F957AC6" w14:textId="77777777">
        <w:tc>
          <w:tcPr>
            <w:tcW w:w="0" w:type="auto"/>
            <w:shd w:val="clear" w:color="auto" w:fill="FFFFFF"/>
          </w:tcPr>
          <w:p w14:paraId="48A1B79F" w14:textId="77777777" w:rsidR="004C26EE" w:rsidRDefault="00C72362">
            <w:pPr>
              <w:rPr>
                <w:lang w:val="en-GB"/>
              </w:rPr>
            </w:pPr>
            <w:r>
              <w:rPr>
                <w:rStyle w:val="SegmentID"/>
                <w:lang w:val="en-GB"/>
              </w:rPr>
              <w:t>4832</w:t>
            </w:r>
            <w:r>
              <w:rPr>
                <w:rStyle w:val="TransUnitID"/>
                <w:lang w:val="en-GB"/>
              </w:rPr>
              <w:t>d484519a-2cec-4be2-b58d-c16aba71466d</w:t>
            </w:r>
          </w:p>
        </w:tc>
        <w:tc>
          <w:tcPr>
            <w:tcW w:w="0" w:type="auto"/>
            <w:shd w:val="clear" w:color="auto" w:fill="FFFFFF"/>
          </w:tcPr>
          <w:p w14:paraId="7F0E1E68" w14:textId="77777777" w:rsidR="004C26EE" w:rsidRDefault="00C72362">
            <w:pPr>
              <w:rPr>
                <w:lang w:val="en-GB"/>
              </w:rPr>
            </w:pPr>
            <w:r>
              <w:rPr>
                <w:lang w:val="en-GB"/>
              </w:rPr>
              <w:t>Translation Approved (0%)</w:t>
            </w:r>
          </w:p>
        </w:tc>
        <w:tc>
          <w:tcPr>
            <w:tcW w:w="0" w:type="auto"/>
            <w:shd w:val="clear" w:color="auto" w:fill="FFFFFF"/>
          </w:tcPr>
          <w:p w14:paraId="5BB17F34" w14:textId="77777777" w:rsidR="004C26EE" w:rsidRDefault="00C72362">
            <w:pPr>
              <w:rPr>
                <w:lang w:val="en-GB"/>
              </w:rPr>
            </w:pPr>
            <w:r>
              <w:rPr>
                <w:lang w:val="en-GB"/>
              </w:rPr>
              <w:t>Directly applicable with the exception of point 3.2.2.</w:t>
            </w:r>
          </w:p>
        </w:tc>
        <w:tc>
          <w:tcPr>
            <w:tcW w:w="0" w:type="auto"/>
            <w:shd w:val="clear" w:color="auto" w:fill="FFFFFF"/>
          </w:tcPr>
          <w:p w14:paraId="4369DECF" w14:textId="77777777" w:rsidR="004C26EE" w:rsidRDefault="00C72362">
            <w:pPr>
              <w:rPr>
                <w:lang w:val="sr-Cyrl-RS"/>
              </w:rPr>
            </w:pPr>
            <w:r>
              <w:rPr>
                <w:lang w:val="sr-Cyrl-RS"/>
              </w:rPr>
              <w:t>Непосредно се примењује с изузетком тачке 3.2.2.</w:t>
            </w:r>
          </w:p>
        </w:tc>
      </w:tr>
      <w:tr w:rsidR="004C26EE" w14:paraId="108DA915" w14:textId="77777777">
        <w:tc>
          <w:tcPr>
            <w:tcW w:w="0" w:type="auto"/>
            <w:shd w:val="clear" w:color="auto" w:fill="FFFFFF"/>
          </w:tcPr>
          <w:p w14:paraId="3493D406" w14:textId="77777777" w:rsidR="004C26EE" w:rsidRDefault="00C72362">
            <w:pPr>
              <w:rPr>
                <w:lang w:val="en-GB"/>
              </w:rPr>
            </w:pPr>
            <w:r>
              <w:rPr>
                <w:rStyle w:val="SegmentID"/>
                <w:lang w:val="en-GB"/>
              </w:rPr>
              <w:t>4833</w:t>
            </w:r>
            <w:r>
              <w:rPr>
                <w:rStyle w:val="TransUnitID"/>
                <w:lang w:val="en-GB"/>
              </w:rPr>
              <w:t>d484519a-2cec-4be2-b58d-c16aba71466d</w:t>
            </w:r>
          </w:p>
        </w:tc>
        <w:tc>
          <w:tcPr>
            <w:tcW w:w="0" w:type="auto"/>
            <w:shd w:val="clear" w:color="auto" w:fill="FFFFFF"/>
          </w:tcPr>
          <w:p w14:paraId="2639B8B5" w14:textId="77777777" w:rsidR="004C26EE" w:rsidRDefault="00C72362">
            <w:pPr>
              <w:rPr>
                <w:lang w:val="en-GB"/>
              </w:rPr>
            </w:pPr>
            <w:r>
              <w:rPr>
                <w:lang w:val="en-GB"/>
              </w:rPr>
              <w:t>Translation Approved (73%)</w:t>
            </w:r>
          </w:p>
        </w:tc>
        <w:tc>
          <w:tcPr>
            <w:tcW w:w="0" w:type="auto"/>
            <w:shd w:val="clear" w:color="auto" w:fill="FFFFFF"/>
          </w:tcPr>
          <w:p w14:paraId="0F6FB905" w14:textId="77777777" w:rsidR="004C26EE" w:rsidRDefault="00C72362">
            <w:pPr>
              <w:rPr>
                <w:lang w:val="en-GB"/>
              </w:rPr>
            </w:pPr>
            <w:r>
              <w:rPr>
                <w:lang w:val="en-GB"/>
              </w:rPr>
              <w:t>This point is applicable 2 years after the entry into force of the TSI on newly developed vehicle designs requiring a first authorisation as defined in Article 14 point 1(a) of Commission Implementing Regulation (EU) 2018/545;</w:t>
            </w:r>
          </w:p>
        </w:tc>
        <w:tc>
          <w:tcPr>
            <w:tcW w:w="0" w:type="auto"/>
            <w:shd w:val="clear" w:color="auto" w:fill="FFFFFF"/>
          </w:tcPr>
          <w:p w14:paraId="4C19B04F" w14:textId="0879494A" w:rsidR="004C26EE" w:rsidRDefault="00C72362" w:rsidP="00C37982">
            <w:pPr>
              <w:rPr>
                <w:lang w:val="sr-Cyrl-RS"/>
              </w:rPr>
            </w:pPr>
            <w:r>
              <w:rPr>
                <w:lang w:val="sr-Cyrl-RS"/>
              </w:rPr>
              <w:t xml:space="preserve">Ова тачка се примењује две године након ступања на снагу ТСИ за </w:t>
            </w:r>
            <w:r w:rsidR="00C37982">
              <w:rPr>
                <w:lang w:val="sr-Cyrl-RS"/>
              </w:rPr>
              <w:t xml:space="preserve">новопројектована </w:t>
            </w:r>
            <w:r>
              <w:rPr>
                <w:lang w:val="sr-Cyrl-RS"/>
              </w:rPr>
              <w:t>возила за која је потребна прва дозвола како је утврђено у члану 14. тачка 1. подтачка а) Спроведбене уредбе Комисије (ЕУ) 2018/545;</w:t>
            </w:r>
          </w:p>
        </w:tc>
      </w:tr>
      <w:tr w:rsidR="004C26EE" w14:paraId="17BA77D7" w14:textId="77777777">
        <w:tc>
          <w:tcPr>
            <w:tcW w:w="0" w:type="auto"/>
            <w:shd w:val="clear" w:color="auto" w:fill="FFFFFF"/>
          </w:tcPr>
          <w:p w14:paraId="259C5110" w14:textId="77777777" w:rsidR="004C26EE" w:rsidRDefault="00C72362">
            <w:pPr>
              <w:rPr>
                <w:lang w:val="en-GB"/>
              </w:rPr>
            </w:pPr>
            <w:r>
              <w:rPr>
                <w:rStyle w:val="SegmentID"/>
                <w:lang w:val="en-GB"/>
              </w:rPr>
              <w:t>4834</w:t>
            </w:r>
            <w:r>
              <w:rPr>
                <w:rStyle w:val="TransUnitID"/>
                <w:lang w:val="en-GB"/>
              </w:rPr>
              <w:t>02648dca-b2bf-46ff-abd5-f0555e3f50c8</w:t>
            </w:r>
          </w:p>
        </w:tc>
        <w:tc>
          <w:tcPr>
            <w:tcW w:w="0" w:type="auto"/>
            <w:shd w:val="clear" w:color="auto" w:fill="FFFFFF"/>
          </w:tcPr>
          <w:p w14:paraId="78DEA2C2" w14:textId="77777777" w:rsidR="004C26EE" w:rsidRDefault="00C72362">
            <w:pPr>
              <w:rPr>
                <w:lang w:val="en-GB"/>
              </w:rPr>
            </w:pPr>
            <w:r>
              <w:rPr>
                <w:lang w:val="en-GB"/>
              </w:rPr>
              <w:t>Translation Approved (86%)</w:t>
            </w:r>
          </w:p>
        </w:tc>
        <w:tc>
          <w:tcPr>
            <w:tcW w:w="0" w:type="auto"/>
            <w:shd w:val="clear" w:color="auto" w:fill="FFFFFF"/>
          </w:tcPr>
          <w:p w14:paraId="1016E56A" w14:textId="77777777" w:rsidR="004C26EE" w:rsidRDefault="00C72362">
            <w:pPr>
              <w:rPr>
                <w:lang w:val="en-GB"/>
              </w:rPr>
            </w:pPr>
            <w:r>
              <w:rPr>
                <w:lang w:val="en-GB"/>
              </w:rPr>
              <w:t>Applicable 7 years after the entry into force of the TSI on modified vehicles designs requiring a new authorisation as defined in Article 14 point 1(d) of Commission Implementing Regulation (EU) 2018/545;</w:t>
            </w:r>
          </w:p>
        </w:tc>
        <w:tc>
          <w:tcPr>
            <w:tcW w:w="0" w:type="auto"/>
            <w:shd w:val="clear" w:color="auto" w:fill="FFFFFF"/>
          </w:tcPr>
          <w:p w14:paraId="596BCD93" w14:textId="2FFD4731" w:rsidR="004C26EE" w:rsidRDefault="00C72362" w:rsidP="00C37982">
            <w:pPr>
              <w:rPr>
                <w:lang w:val="sr-Cyrl-RS"/>
              </w:rPr>
            </w:pPr>
            <w:r>
              <w:rPr>
                <w:lang w:val="sr-Cyrl-RS"/>
              </w:rPr>
              <w:t xml:space="preserve">Примењује се седам година након ступања на снагу ТСИ за возила измењеног </w:t>
            </w:r>
            <w:r w:rsidR="00C37982">
              <w:rPr>
                <w:lang w:val="sr-Cyrl-RS"/>
              </w:rPr>
              <w:t xml:space="preserve">пројекта </w:t>
            </w:r>
            <w:r>
              <w:rPr>
                <w:lang w:val="sr-Cyrl-RS"/>
              </w:rPr>
              <w:t>за која је потребна нова дозвола како је утврђено у члану 14. тачка 1. подтачка г) Спроведбене уредбе Комисије (ЕУ) 2018/545;</w:t>
            </w:r>
          </w:p>
        </w:tc>
      </w:tr>
      <w:tr w:rsidR="004C26EE" w14:paraId="79144472" w14:textId="77777777">
        <w:tc>
          <w:tcPr>
            <w:tcW w:w="0" w:type="auto"/>
            <w:shd w:val="clear" w:color="auto" w:fill="FFFFFF"/>
          </w:tcPr>
          <w:p w14:paraId="67943B1C" w14:textId="77777777" w:rsidR="004C26EE" w:rsidRDefault="00C72362">
            <w:pPr>
              <w:rPr>
                <w:lang w:val="en-GB"/>
              </w:rPr>
            </w:pPr>
            <w:r>
              <w:rPr>
                <w:rStyle w:val="SegmentID"/>
                <w:lang w:val="en-GB"/>
              </w:rPr>
              <w:t>4835</w:t>
            </w:r>
            <w:r>
              <w:rPr>
                <w:rStyle w:val="TransUnitID"/>
                <w:lang w:val="en-GB"/>
              </w:rPr>
              <w:t>591923c0-d963-45d3-a026-0f46718b8778</w:t>
            </w:r>
          </w:p>
        </w:tc>
        <w:tc>
          <w:tcPr>
            <w:tcW w:w="0" w:type="auto"/>
            <w:shd w:val="clear" w:color="auto" w:fill="FFFFFF"/>
          </w:tcPr>
          <w:p w14:paraId="3CAC905E" w14:textId="77777777" w:rsidR="004C26EE" w:rsidRDefault="00C72362">
            <w:pPr>
              <w:rPr>
                <w:lang w:val="en-GB"/>
              </w:rPr>
            </w:pPr>
            <w:r>
              <w:rPr>
                <w:lang w:val="en-GB"/>
              </w:rPr>
              <w:t>Translation Approved (93%)</w:t>
            </w:r>
          </w:p>
        </w:tc>
        <w:tc>
          <w:tcPr>
            <w:tcW w:w="0" w:type="auto"/>
            <w:shd w:val="clear" w:color="auto" w:fill="FFFFFF"/>
          </w:tcPr>
          <w:p w14:paraId="432B2EE7" w14:textId="77777777" w:rsidR="004C26EE" w:rsidRDefault="00C72362">
            <w:pPr>
              <w:rPr>
                <w:lang w:val="en-GB"/>
              </w:rPr>
            </w:pPr>
            <w:r>
              <w:rPr>
                <w:lang w:val="en-GB"/>
              </w:rPr>
              <w:t>Applicable 7 years after the entry into force of the TSI</w:t>
            </w:r>
          </w:p>
        </w:tc>
        <w:tc>
          <w:tcPr>
            <w:tcW w:w="0" w:type="auto"/>
            <w:shd w:val="clear" w:color="auto" w:fill="FFFFFF"/>
          </w:tcPr>
          <w:p w14:paraId="6AB33C11" w14:textId="77777777" w:rsidR="004C26EE" w:rsidRDefault="00C72362">
            <w:pPr>
              <w:rPr>
                <w:lang w:val="sr-Cyrl-RS"/>
              </w:rPr>
            </w:pPr>
            <w:r>
              <w:rPr>
                <w:lang w:val="sr-Cyrl-RS"/>
              </w:rPr>
              <w:t>Примењује се седам година након ступања на снагу ТСИ</w:t>
            </w:r>
          </w:p>
        </w:tc>
      </w:tr>
      <w:tr w:rsidR="004C26EE" w14:paraId="5EC57DB1" w14:textId="77777777">
        <w:tc>
          <w:tcPr>
            <w:tcW w:w="0" w:type="auto"/>
            <w:shd w:val="clear" w:color="auto" w:fill="FFFFFF"/>
          </w:tcPr>
          <w:p w14:paraId="1992B550" w14:textId="77777777" w:rsidR="004C26EE" w:rsidRDefault="00C72362">
            <w:pPr>
              <w:rPr>
                <w:lang w:val="en-GB"/>
              </w:rPr>
            </w:pPr>
            <w:r>
              <w:rPr>
                <w:rStyle w:val="SegmentID"/>
                <w:lang w:val="en-GB"/>
              </w:rPr>
              <w:t>4836</w:t>
            </w:r>
            <w:r>
              <w:rPr>
                <w:rStyle w:val="TransUnitID"/>
                <w:lang w:val="en-GB"/>
              </w:rPr>
              <w:t>0804689b-2eb7-49b1-a87f-37380a57528b</w:t>
            </w:r>
          </w:p>
        </w:tc>
        <w:tc>
          <w:tcPr>
            <w:tcW w:w="0" w:type="auto"/>
            <w:shd w:val="clear" w:color="auto" w:fill="FFFFFF"/>
          </w:tcPr>
          <w:p w14:paraId="2C42871E" w14:textId="77777777" w:rsidR="004C26EE" w:rsidRDefault="00C72362">
            <w:pPr>
              <w:rPr>
                <w:lang w:val="en-GB"/>
              </w:rPr>
            </w:pPr>
            <w:r>
              <w:rPr>
                <w:lang w:val="en-GB"/>
              </w:rPr>
              <w:t>Translation Approved (100%)</w:t>
            </w:r>
          </w:p>
        </w:tc>
        <w:tc>
          <w:tcPr>
            <w:tcW w:w="0" w:type="auto"/>
            <w:shd w:val="clear" w:color="auto" w:fill="FFFFFF"/>
          </w:tcPr>
          <w:p w14:paraId="0F466790" w14:textId="77777777" w:rsidR="004C26EE" w:rsidRDefault="00C72362">
            <w:pPr>
              <w:rPr>
                <w:lang w:val="en-GB"/>
              </w:rPr>
            </w:pPr>
            <w:r>
              <w:rPr>
                <w:lang w:val="en-GB"/>
              </w:rPr>
              <w:t>Not applicable</w:t>
            </w:r>
          </w:p>
        </w:tc>
        <w:tc>
          <w:tcPr>
            <w:tcW w:w="0" w:type="auto"/>
            <w:shd w:val="clear" w:color="auto" w:fill="FFFFFF"/>
          </w:tcPr>
          <w:p w14:paraId="1AFFB4BD" w14:textId="77777777" w:rsidR="004C26EE" w:rsidRDefault="00C72362">
            <w:pPr>
              <w:rPr>
                <w:lang w:val="sr-Cyrl-RS"/>
              </w:rPr>
            </w:pPr>
            <w:r>
              <w:rPr>
                <w:lang w:val="sr-Cyrl-RS"/>
              </w:rPr>
              <w:t>Није применљиво</w:t>
            </w:r>
          </w:p>
        </w:tc>
      </w:tr>
      <w:tr w:rsidR="004C26EE" w14:paraId="6B1D21FC" w14:textId="77777777">
        <w:tc>
          <w:tcPr>
            <w:tcW w:w="0" w:type="auto"/>
            <w:shd w:val="clear" w:color="auto" w:fill="FFFFFF"/>
          </w:tcPr>
          <w:p w14:paraId="5973D0A2" w14:textId="77777777" w:rsidR="004C26EE" w:rsidRDefault="00C72362">
            <w:pPr>
              <w:rPr>
                <w:lang w:val="en-GB"/>
              </w:rPr>
            </w:pPr>
            <w:r>
              <w:rPr>
                <w:rStyle w:val="SegmentID"/>
                <w:lang w:val="en-GB"/>
              </w:rPr>
              <w:t>4837</w:t>
            </w:r>
            <w:r>
              <w:rPr>
                <w:rStyle w:val="TransUnitID"/>
                <w:lang w:val="en-GB"/>
              </w:rPr>
              <w:t>5a61160d-7db6-4061-9f04-7656af07be6c</w:t>
            </w:r>
          </w:p>
        </w:tc>
        <w:tc>
          <w:tcPr>
            <w:tcW w:w="0" w:type="auto"/>
            <w:shd w:val="clear" w:color="auto" w:fill="FFFFFF"/>
          </w:tcPr>
          <w:p w14:paraId="4B17AED1" w14:textId="77777777" w:rsidR="004C26EE" w:rsidRDefault="00C72362">
            <w:pPr>
              <w:rPr>
                <w:lang w:val="en-GB"/>
              </w:rPr>
            </w:pPr>
            <w:r>
              <w:rPr>
                <w:lang w:val="en-GB"/>
              </w:rPr>
              <w:t>Translation Approved (100%)</w:t>
            </w:r>
          </w:p>
        </w:tc>
        <w:tc>
          <w:tcPr>
            <w:tcW w:w="0" w:type="auto"/>
            <w:shd w:val="clear" w:color="auto" w:fill="FFFFFF"/>
          </w:tcPr>
          <w:p w14:paraId="669A6B34" w14:textId="77777777" w:rsidR="004C26EE" w:rsidRDefault="00C72362">
            <w:pPr>
              <w:rPr>
                <w:lang w:val="en-GB"/>
              </w:rPr>
            </w:pPr>
            <w:r>
              <w:rPr>
                <w:lang w:val="en-GB"/>
              </w:rPr>
              <w:t>Not applicable</w:t>
            </w:r>
          </w:p>
        </w:tc>
        <w:tc>
          <w:tcPr>
            <w:tcW w:w="0" w:type="auto"/>
            <w:shd w:val="clear" w:color="auto" w:fill="FFFFFF"/>
          </w:tcPr>
          <w:p w14:paraId="4D0F9D94" w14:textId="77777777" w:rsidR="004C26EE" w:rsidRDefault="00C72362">
            <w:pPr>
              <w:rPr>
                <w:lang w:val="sr-Cyrl-RS"/>
              </w:rPr>
            </w:pPr>
            <w:r>
              <w:rPr>
                <w:lang w:val="sr-Cyrl-RS"/>
              </w:rPr>
              <w:t>Није применљиво</w:t>
            </w:r>
          </w:p>
        </w:tc>
      </w:tr>
      <w:tr w:rsidR="004C26EE" w14:paraId="27156B34" w14:textId="77777777">
        <w:tc>
          <w:tcPr>
            <w:tcW w:w="0" w:type="auto"/>
            <w:shd w:val="clear" w:color="auto" w:fill="FFFFFF"/>
          </w:tcPr>
          <w:p w14:paraId="57ADBDFA" w14:textId="77777777" w:rsidR="004C26EE" w:rsidRDefault="00C72362">
            <w:pPr>
              <w:rPr>
                <w:lang w:val="en-GB"/>
              </w:rPr>
            </w:pPr>
            <w:r>
              <w:rPr>
                <w:rStyle w:val="SegmentID"/>
                <w:lang w:val="en-GB"/>
              </w:rPr>
              <w:t>4838</w:t>
            </w:r>
            <w:r>
              <w:rPr>
                <w:rStyle w:val="TransUnitID"/>
                <w:lang w:val="en-GB"/>
              </w:rPr>
              <w:t>52b1d8cf-199b-49dc-b686-773f4f8d68de</w:t>
            </w:r>
          </w:p>
        </w:tc>
        <w:tc>
          <w:tcPr>
            <w:tcW w:w="0" w:type="auto"/>
            <w:shd w:val="clear" w:color="auto" w:fill="FFFFFF"/>
          </w:tcPr>
          <w:p w14:paraId="3F5DFC5B" w14:textId="77777777" w:rsidR="004C26EE" w:rsidRDefault="00C72362">
            <w:pPr>
              <w:rPr>
                <w:lang w:val="en-GB"/>
              </w:rPr>
            </w:pPr>
            <w:r>
              <w:rPr>
                <w:lang w:val="en-GB"/>
              </w:rPr>
              <w:t>Translation Approved (100%)</w:t>
            </w:r>
          </w:p>
        </w:tc>
        <w:tc>
          <w:tcPr>
            <w:tcW w:w="0" w:type="auto"/>
            <w:shd w:val="clear" w:color="auto" w:fill="FFFFFF"/>
          </w:tcPr>
          <w:p w14:paraId="13A7156A" w14:textId="77777777" w:rsidR="004C26EE" w:rsidRDefault="00C72362">
            <w:pPr>
              <w:rPr>
                <w:lang w:val="en-GB"/>
              </w:rPr>
            </w:pPr>
            <w:r>
              <w:rPr>
                <w:lang w:val="en-GB"/>
              </w:rPr>
              <w:t>B2.</w:t>
            </w:r>
          </w:p>
        </w:tc>
        <w:tc>
          <w:tcPr>
            <w:tcW w:w="0" w:type="auto"/>
            <w:shd w:val="clear" w:color="auto" w:fill="FFFFFF"/>
          </w:tcPr>
          <w:p w14:paraId="0BED3BA2" w14:textId="77777777" w:rsidR="004C26EE" w:rsidRDefault="00C72362">
            <w:pPr>
              <w:rPr>
                <w:lang w:val="sr-Cyrl-RS"/>
              </w:rPr>
            </w:pPr>
            <w:r>
              <w:rPr>
                <w:lang w:val="sr-Cyrl-RS"/>
              </w:rPr>
              <w:t>Б.2</w:t>
            </w:r>
          </w:p>
        </w:tc>
      </w:tr>
      <w:tr w:rsidR="004C26EE" w14:paraId="1F298437" w14:textId="77777777">
        <w:tc>
          <w:tcPr>
            <w:tcW w:w="0" w:type="auto"/>
            <w:shd w:val="clear" w:color="auto" w:fill="FFFFFF"/>
          </w:tcPr>
          <w:p w14:paraId="7BBE69F3" w14:textId="77777777" w:rsidR="004C26EE" w:rsidRDefault="00C72362">
            <w:pPr>
              <w:rPr>
                <w:lang w:val="en-GB"/>
              </w:rPr>
            </w:pPr>
            <w:r>
              <w:rPr>
                <w:rStyle w:val="SegmentID"/>
                <w:lang w:val="en-GB"/>
              </w:rPr>
              <w:t>4839</w:t>
            </w:r>
            <w:r>
              <w:rPr>
                <w:rStyle w:val="TransUnitID"/>
                <w:lang w:val="en-GB"/>
              </w:rPr>
              <w:t>52b1d8cf-199b-49dc-b686-773f4f8d68de</w:t>
            </w:r>
          </w:p>
        </w:tc>
        <w:tc>
          <w:tcPr>
            <w:tcW w:w="0" w:type="auto"/>
            <w:shd w:val="clear" w:color="auto" w:fill="FFFFFF"/>
          </w:tcPr>
          <w:p w14:paraId="52F39B18" w14:textId="77777777" w:rsidR="004C26EE" w:rsidRDefault="00C72362">
            <w:pPr>
              <w:rPr>
                <w:lang w:val="en-GB"/>
              </w:rPr>
            </w:pPr>
            <w:r>
              <w:rPr>
                <w:lang w:val="en-GB"/>
              </w:rPr>
              <w:t>Translation Approved (98%)</w:t>
            </w:r>
          </w:p>
        </w:tc>
        <w:tc>
          <w:tcPr>
            <w:tcW w:w="0" w:type="auto"/>
            <w:shd w:val="clear" w:color="auto" w:fill="FFFFFF"/>
          </w:tcPr>
          <w:p w14:paraId="6691BF75" w14:textId="77777777" w:rsidR="004C26EE" w:rsidRDefault="00C72362">
            <w:pPr>
              <w:rPr>
                <w:lang w:val="en-GB"/>
              </w:rPr>
            </w:pPr>
            <w:r>
              <w:rPr>
                <w:lang w:val="en-GB"/>
              </w:rPr>
              <w:t>Changes of requirements and transition regimes for CCS Trackside Subsystem</w:t>
            </w:r>
          </w:p>
        </w:tc>
        <w:tc>
          <w:tcPr>
            <w:tcW w:w="0" w:type="auto"/>
            <w:shd w:val="clear" w:color="auto" w:fill="FFFFFF"/>
          </w:tcPr>
          <w:p w14:paraId="006AE03F" w14:textId="22A0FC31" w:rsidR="004C26EE" w:rsidRDefault="00C72362" w:rsidP="00665762">
            <w:pPr>
              <w:rPr>
                <w:lang w:val="sr-Cyrl-RS"/>
              </w:rPr>
            </w:pPr>
            <w:r>
              <w:rPr>
                <w:lang w:val="sr-Cyrl-RS"/>
              </w:rPr>
              <w:t>Измене захтевâ и прелазних режима за подсистем контроле, управљања и сигнализације</w:t>
            </w:r>
            <w:r w:rsidR="00665762">
              <w:rPr>
                <w:lang w:val="sr-Cyrl-RS"/>
              </w:rPr>
              <w:t xml:space="preserve"> дуж пруге</w:t>
            </w:r>
          </w:p>
        </w:tc>
      </w:tr>
      <w:tr w:rsidR="004C26EE" w14:paraId="71AB5C73" w14:textId="77777777">
        <w:tc>
          <w:tcPr>
            <w:tcW w:w="0" w:type="auto"/>
            <w:shd w:val="clear" w:color="auto" w:fill="FFFFFF"/>
          </w:tcPr>
          <w:p w14:paraId="16C1F5B8" w14:textId="77777777" w:rsidR="004C26EE" w:rsidRDefault="00C72362">
            <w:pPr>
              <w:rPr>
                <w:lang w:val="en-GB"/>
              </w:rPr>
            </w:pPr>
            <w:r>
              <w:rPr>
                <w:rStyle w:val="SegmentID"/>
                <w:lang w:val="en-GB"/>
              </w:rPr>
              <w:t>4840</w:t>
            </w:r>
            <w:r>
              <w:rPr>
                <w:rStyle w:val="TransUnitID"/>
                <w:lang w:val="en-GB"/>
              </w:rPr>
              <w:t>bc33c7ec-ccdc-4055-ae0d-9a999d4e2a42</w:t>
            </w:r>
          </w:p>
        </w:tc>
        <w:tc>
          <w:tcPr>
            <w:tcW w:w="0" w:type="auto"/>
            <w:shd w:val="clear" w:color="auto" w:fill="FFFFFF"/>
          </w:tcPr>
          <w:p w14:paraId="29FC5A9D" w14:textId="77777777" w:rsidR="004C26EE" w:rsidRDefault="00C72362">
            <w:pPr>
              <w:rPr>
                <w:lang w:val="en-GB"/>
              </w:rPr>
            </w:pPr>
            <w:r>
              <w:rPr>
                <w:lang w:val="en-GB"/>
              </w:rPr>
              <w:t>Translation Approved (84%)</w:t>
            </w:r>
          </w:p>
        </w:tc>
        <w:tc>
          <w:tcPr>
            <w:tcW w:w="0" w:type="auto"/>
            <w:shd w:val="clear" w:color="auto" w:fill="FFFFFF"/>
          </w:tcPr>
          <w:p w14:paraId="512D1529" w14:textId="77777777" w:rsidR="004C26EE" w:rsidRDefault="00C72362">
            <w:pPr>
              <w:rPr>
                <w:lang w:val="en-GB"/>
              </w:rPr>
            </w:pPr>
            <w:r>
              <w:rPr>
                <w:lang w:val="en-GB"/>
              </w:rPr>
              <w:t>Table B2</w:t>
            </w:r>
          </w:p>
        </w:tc>
        <w:tc>
          <w:tcPr>
            <w:tcW w:w="0" w:type="auto"/>
            <w:shd w:val="clear" w:color="auto" w:fill="FFFFFF"/>
          </w:tcPr>
          <w:p w14:paraId="4991991A" w14:textId="77777777" w:rsidR="004C26EE" w:rsidRDefault="00C72362">
            <w:pPr>
              <w:rPr>
                <w:lang w:val="sr-Cyrl-RS"/>
              </w:rPr>
            </w:pPr>
            <w:r>
              <w:rPr>
                <w:lang w:val="sr-Cyrl-RS"/>
              </w:rPr>
              <w:t>Табела Б.2</w:t>
            </w:r>
          </w:p>
        </w:tc>
      </w:tr>
      <w:tr w:rsidR="004C26EE" w14:paraId="14536598" w14:textId="77777777">
        <w:tc>
          <w:tcPr>
            <w:tcW w:w="0" w:type="auto"/>
            <w:shd w:val="clear" w:color="auto" w:fill="FFFFFF"/>
          </w:tcPr>
          <w:p w14:paraId="56069818" w14:textId="77777777" w:rsidR="004C26EE" w:rsidRDefault="00C72362">
            <w:pPr>
              <w:rPr>
                <w:lang w:val="en-GB"/>
              </w:rPr>
            </w:pPr>
            <w:r>
              <w:rPr>
                <w:rStyle w:val="SegmentID"/>
                <w:lang w:val="en-GB"/>
              </w:rPr>
              <w:t>4841</w:t>
            </w:r>
            <w:r>
              <w:rPr>
                <w:rStyle w:val="TransUnitID"/>
                <w:lang w:val="en-GB"/>
              </w:rPr>
              <w:t>9c3bc23a-6f19-47bf-9279-0d3059cd878d</w:t>
            </w:r>
          </w:p>
        </w:tc>
        <w:tc>
          <w:tcPr>
            <w:tcW w:w="0" w:type="auto"/>
            <w:shd w:val="clear" w:color="auto" w:fill="FFFFFF"/>
          </w:tcPr>
          <w:p w14:paraId="5605B559" w14:textId="77777777" w:rsidR="004C26EE" w:rsidRDefault="00C72362">
            <w:pPr>
              <w:rPr>
                <w:lang w:val="en-GB"/>
              </w:rPr>
            </w:pPr>
            <w:r>
              <w:rPr>
                <w:lang w:val="en-GB"/>
              </w:rPr>
              <w:t>Translation Approved (80%)</w:t>
            </w:r>
          </w:p>
        </w:tc>
        <w:tc>
          <w:tcPr>
            <w:tcW w:w="0" w:type="auto"/>
            <w:shd w:val="clear" w:color="auto" w:fill="FFFFFF"/>
          </w:tcPr>
          <w:p w14:paraId="340AEF00" w14:textId="77777777" w:rsidR="004C26EE" w:rsidRDefault="00C72362">
            <w:pPr>
              <w:rPr>
                <w:lang w:val="en-GB"/>
              </w:rPr>
            </w:pPr>
            <w:r>
              <w:rPr>
                <w:lang w:val="en-GB"/>
              </w:rPr>
              <w:t>Transition regime for CCS Trackside Subsystem</w:t>
            </w:r>
          </w:p>
        </w:tc>
        <w:tc>
          <w:tcPr>
            <w:tcW w:w="0" w:type="auto"/>
            <w:shd w:val="clear" w:color="auto" w:fill="FFFFFF"/>
          </w:tcPr>
          <w:p w14:paraId="227F9A69" w14:textId="14F7B207" w:rsidR="004C26EE" w:rsidRDefault="00C72362" w:rsidP="00665762">
            <w:pPr>
              <w:rPr>
                <w:lang w:val="sr-Cyrl-RS"/>
              </w:rPr>
            </w:pPr>
            <w:r>
              <w:rPr>
                <w:lang w:val="sr-Cyrl-RS"/>
              </w:rPr>
              <w:t>Прелазни режим за подсистем контроле, управљања и сигнализације</w:t>
            </w:r>
            <w:r w:rsidR="00665762">
              <w:rPr>
                <w:lang w:val="sr-Cyrl-RS"/>
              </w:rPr>
              <w:t xml:space="preserve"> дуж пруге</w:t>
            </w:r>
          </w:p>
        </w:tc>
      </w:tr>
      <w:tr w:rsidR="004C26EE" w14:paraId="207BF33F" w14:textId="77777777">
        <w:tc>
          <w:tcPr>
            <w:tcW w:w="0" w:type="auto"/>
            <w:shd w:val="clear" w:color="auto" w:fill="FFFFFF"/>
          </w:tcPr>
          <w:p w14:paraId="5E6D3B94" w14:textId="77777777" w:rsidR="004C26EE" w:rsidRDefault="00C72362">
            <w:pPr>
              <w:rPr>
                <w:lang w:val="en-GB"/>
              </w:rPr>
            </w:pPr>
            <w:r>
              <w:rPr>
                <w:rStyle w:val="SegmentID"/>
                <w:lang w:val="en-GB"/>
              </w:rPr>
              <w:t>4842</w:t>
            </w:r>
            <w:r>
              <w:rPr>
                <w:rStyle w:val="TransUnitID"/>
                <w:lang w:val="en-GB"/>
              </w:rPr>
              <w:t>869375f1-c424-4d20-bfb0-73c12f25a6f3</w:t>
            </w:r>
          </w:p>
        </w:tc>
        <w:tc>
          <w:tcPr>
            <w:tcW w:w="0" w:type="auto"/>
            <w:shd w:val="clear" w:color="auto" w:fill="FFFFFF"/>
          </w:tcPr>
          <w:p w14:paraId="1F9381EC" w14:textId="77777777" w:rsidR="004C26EE" w:rsidRDefault="00C72362">
            <w:pPr>
              <w:rPr>
                <w:lang w:val="en-GB"/>
              </w:rPr>
            </w:pPr>
            <w:r>
              <w:rPr>
                <w:lang w:val="en-GB"/>
              </w:rPr>
              <w:t>Translation Approved (100%)</w:t>
            </w:r>
          </w:p>
        </w:tc>
        <w:tc>
          <w:tcPr>
            <w:tcW w:w="0" w:type="auto"/>
            <w:shd w:val="clear" w:color="auto" w:fill="FFFFFF"/>
          </w:tcPr>
          <w:p w14:paraId="78EBF673" w14:textId="77777777" w:rsidR="004C26EE" w:rsidRDefault="00C72362">
            <w:pPr>
              <w:rPr>
                <w:lang w:val="en-GB"/>
              </w:rPr>
            </w:pPr>
            <w:r>
              <w:rPr>
                <w:lang w:val="en-GB"/>
              </w:rPr>
              <w:t>No</w:t>
            </w:r>
          </w:p>
        </w:tc>
        <w:tc>
          <w:tcPr>
            <w:tcW w:w="0" w:type="auto"/>
            <w:shd w:val="clear" w:color="auto" w:fill="FFFFFF"/>
          </w:tcPr>
          <w:p w14:paraId="0F5A9111" w14:textId="77777777" w:rsidR="004C26EE" w:rsidRDefault="00C72362">
            <w:pPr>
              <w:rPr>
                <w:lang w:val="sr-Cyrl-RS"/>
              </w:rPr>
            </w:pPr>
            <w:r>
              <w:rPr>
                <w:lang w:val="sr-Cyrl-RS"/>
              </w:rPr>
              <w:t>Бр.</w:t>
            </w:r>
          </w:p>
        </w:tc>
      </w:tr>
      <w:tr w:rsidR="004C26EE" w14:paraId="1589AF61" w14:textId="77777777">
        <w:tc>
          <w:tcPr>
            <w:tcW w:w="0" w:type="auto"/>
            <w:shd w:val="clear" w:color="auto" w:fill="FFFFFF"/>
          </w:tcPr>
          <w:p w14:paraId="4E2F88F5" w14:textId="77777777" w:rsidR="004C26EE" w:rsidRDefault="00C72362">
            <w:pPr>
              <w:rPr>
                <w:lang w:val="en-GB"/>
              </w:rPr>
            </w:pPr>
            <w:r>
              <w:rPr>
                <w:rStyle w:val="SegmentID"/>
                <w:lang w:val="en-GB"/>
              </w:rPr>
              <w:t>4843</w:t>
            </w:r>
            <w:r>
              <w:rPr>
                <w:rStyle w:val="TransUnitID"/>
                <w:lang w:val="en-GB"/>
              </w:rPr>
              <w:t>08b7da8e-333e-49d8-abe1-144724f3cd19</w:t>
            </w:r>
          </w:p>
        </w:tc>
        <w:tc>
          <w:tcPr>
            <w:tcW w:w="0" w:type="auto"/>
            <w:shd w:val="clear" w:color="auto" w:fill="FFFFFF"/>
          </w:tcPr>
          <w:p w14:paraId="10A60D60" w14:textId="77777777" w:rsidR="004C26EE" w:rsidRDefault="00C72362">
            <w:pPr>
              <w:rPr>
                <w:lang w:val="en-GB"/>
              </w:rPr>
            </w:pPr>
            <w:r>
              <w:rPr>
                <w:lang w:val="en-GB"/>
              </w:rPr>
              <w:t>Translation Approved (100%)</w:t>
            </w:r>
          </w:p>
        </w:tc>
        <w:tc>
          <w:tcPr>
            <w:tcW w:w="0" w:type="auto"/>
            <w:shd w:val="clear" w:color="auto" w:fill="FFFFFF"/>
          </w:tcPr>
          <w:p w14:paraId="4D5BE4B4" w14:textId="77777777" w:rsidR="004C26EE" w:rsidRDefault="00C72362">
            <w:pPr>
              <w:rPr>
                <w:lang w:val="en-GB"/>
              </w:rPr>
            </w:pPr>
            <w:r>
              <w:rPr>
                <w:lang w:val="en-GB"/>
              </w:rPr>
              <w:t>TSI point(s)</w:t>
            </w:r>
          </w:p>
        </w:tc>
        <w:tc>
          <w:tcPr>
            <w:tcW w:w="0" w:type="auto"/>
            <w:shd w:val="clear" w:color="auto" w:fill="FFFFFF"/>
          </w:tcPr>
          <w:p w14:paraId="5961BC82" w14:textId="77777777" w:rsidR="004C26EE" w:rsidRDefault="00C72362">
            <w:pPr>
              <w:rPr>
                <w:lang w:val="sr-Cyrl-RS"/>
              </w:rPr>
            </w:pPr>
            <w:r>
              <w:rPr>
                <w:lang w:val="sr-Cyrl-RS"/>
              </w:rPr>
              <w:t>Тачке ТСИ</w:t>
            </w:r>
          </w:p>
        </w:tc>
      </w:tr>
      <w:tr w:rsidR="004C26EE" w14:paraId="2EE878E0" w14:textId="77777777">
        <w:tc>
          <w:tcPr>
            <w:tcW w:w="0" w:type="auto"/>
            <w:shd w:val="clear" w:color="auto" w:fill="FFFFFF"/>
          </w:tcPr>
          <w:p w14:paraId="5E19E225" w14:textId="77777777" w:rsidR="004C26EE" w:rsidRDefault="00C72362">
            <w:pPr>
              <w:rPr>
                <w:lang w:val="en-GB"/>
              </w:rPr>
            </w:pPr>
            <w:r>
              <w:rPr>
                <w:rStyle w:val="SegmentID"/>
                <w:lang w:val="en-GB"/>
              </w:rPr>
              <w:t>4844</w:t>
            </w:r>
            <w:r>
              <w:rPr>
                <w:rStyle w:val="TransUnitID"/>
                <w:lang w:val="en-GB"/>
              </w:rPr>
              <w:t>eb833c31-1c12-497b-9325-c828ebda941f</w:t>
            </w:r>
          </w:p>
        </w:tc>
        <w:tc>
          <w:tcPr>
            <w:tcW w:w="0" w:type="auto"/>
            <w:shd w:val="clear" w:color="auto" w:fill="FFFFFF"/>
          </w:tcPr>
          <w:p w14:paraId="22059157" w14:textId="77777777" w:rsidR="004C26EE" w:rsidRDefault="00C72362">
            <w:pPr>
              <w:rPr>
                <w:lang w:val="en-GB"/>
              </w:rPr>
            </w:pPr>
            <w:r>
              <w:rPr>
                <w:lang w:val="en-GB"/>
              </w:rPr>
              <w:t>Translation Approved (CM)</w:t>
            </w:r>
          </w:p>
        </w:tc>
        <w:tc>
          <w:tcPr>
            <w:tcW w:w="0" w:type="auto"/>
            <w:shd w:val="clear" w:color="auto" w:fill="FFFFFF"/>
          </w:tcPr>
          <w:p w14:paraId="4AA57FA9" w14:textId="77777777" w:rsidR="004C26EE" w:rsidRDefault="00C72362">
            <w:pPr>
              <w:rPr>
                <w:lang w:val="en-GB"/>
              </w:rPr>
            </w:pPr>
            <w:r>
              <w:rPr>
                <w:lang w:val="en-GB"/>
              </w:rPr>
              <w:t>TSI point(s) in previous version</w:t>
            </w:r>
          </w:p>
        </w:tc>
        <w:tc>
          <w:tcPr>
            <w:tcW w:w="0" w:type="auto"/>
            <w:shd w:val="clear" w:color="auto" w:fill="FFFFFF"/>
          </w:tcPr>
          <w:p w14:paraId="4A1F540E" w14:textId="77777777" w:rsidR="004C26EE" w:rsidRDefault="00C72362">
            <w:pPr>
              <w:rPr>
                <w:lang w:val="sr-Cyrl-RS"/>
              </w:rPr>
            </w:pPr>
            <w:r>
              <w:rPr>
                <w:lang w:val="sr-Cyrl-RS"/>
              </w:rPr>
              <w:t>Тачке у претходној верзији ТСИ</w:t>
            </w:r>
          </w:p>
        </w:tc>
      </w:tr>
      <w:tr w:rsidR="004C26EE" w14:paraId="5E60E5FB" w14:textId="77777777">
        <w:tc>
          <w:tcPr>
            <w:tcW w:w="0" w:type="auto"/>
            <w:shd w:val="clear" w:color="auto" w:fill="FFFFFF"/>
          </w:tcPr>
          <w:p w14:paraId="2771F069" w14:textId="77777777" w:rsidR="004C26EE" w:rsidRDefault="00C72362">
            <w:pPr>
              <w:rPr>
                <w:lang w:val="en-GB"/>
              </w:rPr>
            </w:pPr>
            <w:r>
              <w:rPr>
                <w:rStyle w:val="SegmentID"/>
                <w:lang w:val="en-GB"/>
              </w:rPr>
              <w:t>4845</w:t>
            </w:r>
            <w:r>
              <w:rPr>
                <w:rStyle w:val="TransUnitID"/>
                <w:lang w:val="en-GB"/>
              </w:rPr>
              <w:t>2c717daf-5803-4612-9cd9-0604227e215d</w:t>
            </w:r>
          </w:p>
        </w:tc>
        <w:tc>
          <w:tcPr>
            <w:tcW w:w="0" w:type="auto"/>
            <w:shd w:val="clear" w:color="auto" w:fill="FFFFFF"/>
          </w:tcPr>
          <w:p w14:paraId="5920A71D" w14:textId="77777777" w:rsidR="004C26EE" w:rsidRDefault="00C72362">
            <w:pPr>
              <w:rPr>
                <w:lang w:val="en-GB"/>
              </w:rPr>
            </w:pPr>
            <w:r>
              <w:rPr>
                <w:lang w:val="en-GB"/>
              </w:rPr>
              <w:t>Translation Approved (100%)</w:t>
            </w:r>
          </w:p>
        </w:tc>
        <w:tc>
          <w:tcPr>
            <w:tcW w:w="0" w:type="auto"/>
            <w:shd w:val="clear" w:color="auto" w:fill="FFFFFF"/>
          </w:tcPr>
          <w:p w14:paraId="54B7DB80" w14:textId="77777777" w:rsidR="004C26EE" w:rsidRDefault="00C72362">
            <w:pPr>
              <w:rPr>
                <w:lang w:val="en-GB"/>
              </w:rPr>
            </w:pPr>
            <w:r>
              <w:rPr>
                <w:lang w:val="en-GB"/>
              </w:rPr>
              <w:t>Explanation on TSI change</w:t>
            </w:r>
          </w:p>
        </w:tc>
        <w:tc>
          <w:tcPr>
            <w:tcW w:w="0" w:type="auto"/>
            <w:shd w:val="clear" w:color="auto" w:fill="FFFFFF"/>
          </w:tcPr>
          <w:p w14:paraId="2C6CA0C8" w14:textId="77777777" w:rsidR="004C26EE" w:rsidRDefault="00C72362">
            <w:pPr>
              <w:rPr>
                <w:lang w:val="sr-Cyrl-RS"/>
              </w:rPr>
            </w:pPr>
            <w:r>
              <w:rPr>
                <w:lang w:val="sr-Cyrl-RS"/>
              </w:rPr>
              <w:t>Објашњење промене ТСИ</w:t>
            </w:r>
          </w:p>
        </w:tc>
      </w:tr>
      <w:tr w:rsidR="004C26EE" w14:paraId="45D0F313" w14:textId="77777777">
        <w:tc>
          <w:tcPr>
            <w:tcW w:w="0" w:type="auto"/>
            <w:shd w:val="clear" w:color="auto" w:fill="FFFFFF"/>
          </w:tcPr>
          <w:p w14:paraId="4663B968" w14:textId="77777777" w:rsidR="004C26EE" w:rsidRDefault="00C72362">
            <w:pPr>
              <w:rPr>
                <w:lang w:val="en-GB"/>
              </w:rPr>
            </w:pPr>
            <w:r>
              <w:rPr>
                <w:rStyle w:val="SegmentID"/>
                <w:lang w:val="en-GB"/>
              </w:rPr>
              <w:t>4846</w:t>
            </w:r>
            <w:r>
              <w:rPr>
                <w:rStyle w:val="TransUnitID"/>
                <w:lang w:val="en-GB"/>
              </w:rPr>
              <w:t>a6cc4e7c-724f-4d3f-9928-5779ba3a4e58</w:t>
            </w:r>
          </w:p>
        </w:tc>
        <w:tc>
          <w:tcPr>
            <w:tcW w:w="0" w:type="auto"/>
            <w:shd w:val="clear" w:color="auto" w:fill="FFFFFF"/>
          </w:tcPr>
          <w:p w14:paraId="7ACCA1D8" w14:textId="77777777" w:rsidR="004C26EE" w:rsidRDefault="00C72362">
            <w:pPr>
              <w:rPr>
                <w:lang w:val="en-GB"/>
              </w:rPr>
            </w:pPr>
            <w:r>
              <w:rPr>
                <w:lang w:val="en-GB"/>
              </w:rPr>
              <w:t>Translation Approved (96%)</w:t>
            </w:r>
          </w:p>
        </w:tc>
        <w:tc>
          <w:tcPr>
            <w:tcW w:w="0" w:type="auto"/>
            <w:shd w:val="clear" w:color="auto" w:fill="FFFFFF"/>
          </w:tcPr>
          <w:p w14:paraId="1769DE39" w14:textId="77777777" w:rsidR="004C26EE" w:rsidRDefault="00C72362">
            <w:pPr>
              <w:rPr>
                <w:lang w:val="en-GB"/>
              </w:rPr>
            </w:pPr>
            <w:r>
              <w:rPr>
                <w:lang w:val="en-GB"/>
              </w:rPr>
              <w:t>Transition Regime</w:t>
            </w:r>
          </w:p>
        </w:tc>
        <w:tc>
          <w:tcPr>
            <w:tcW w:w="0" w:type="auto"/>
            <w:shd w:val="clear" w:color="auto" w:fill="FFFFFF"/>
          </w:tcPr>
          <w:p w14:paraId="537EE2D5" w14:textId="77777777" w:rsidR="004C26EE" w:rsidRDefault="00C72362">
            <w:pPr>
              <w:rPr>
                <w:lang w:val="sr-Cyrl-RS"/>
              </w:rPr>
            </w:pPr>
            <w:r>
              <w:rPr>
                <w:lang w:val="sr-Cyrl-RS"/>
              </w:rPr>
              <w:t>Прелазни режим</w:t>
            </w:r>
          </w:p>
        </w:tc>
      </w:tr>
      <w:tr w:rsidR="004C26EE" w14:paraId="221FD1D7" w14:textId="77777777">
        <w:tc>
          <w:tcPr>
            <w:tcW w:w="0" w:type="auto"/>
            <w:shd w:val="clear" w:color="auto" w:fill="FFFFFF"/>
          </w:tcPr>
          <w:p w14:paraId="7C09F6BE" w14:textId="77777777" w:rsidR="004C26EE" w:rsidRDefault="00C72362">
            <w:pPr>
              <w:rPr>
                <w:lang w:val="en-GB"/>
              </w:rPr>
            </w:pPr>
            <w:r>
              <w:rPr>
                <w:rStyle w:val="SegmentID"/>
                <w:lang w:val="en-GB"/>
              </w:rPr>
              <w:t>4847</w:t>
            </w:r>
            <w:r>
              <w:rPr>
                <w:rStyle w:val="TransUnitID"/>
                <w:lang w:val="en-GB"/>
              </w:rPr>
              <w:t>b1ace3a1-c84b-40bf-a098-22c9e5f93fc5</w:t>
            </w:r>
          </w:p>
        </w:tc>
        <w:tc>
          <w:tcPr>
            <w:tcW w:w="0" w:type="auto"/>
            <w:shd w:val="clear" w:color="auto" w:fill="FFFFFF"/>
          </w:tcPr>
          <w:p w14:paraId="254BC4DF" w14:textId="77777777" w:rsidR="004C26EE" w:rsidRDefault="00C72362">
            <w:pPr>
              <w:rPr>
                <w:lang w:val="en-GB"/>
              </w:rPr>
            </w:pPr>
            <w:r>
              <w:rPr>
                <w:lang w:val="en-GB"/>
              </w:rPr>
              <w:t>Translation Approved (75%)</w:t>
            </w:r>
          </w:p>
        </w:tc>
        <w:tc>
          <w:tcPr>
            <w:tcW w:w="0" w:type="auto"/>
            <w:shd w:val="clear" w:color="auto" w:fill="FFFFFF"/>
          </w:tcPr>
          <w:p w14:paraId="66CC5D93" w14:textId="77777777" w:rsidR="004C26EE" w:rsidRDefault="00C72362">
            <w:pPr>
              <w:rPr>
                <w:lang w:val="en-GB"/>
              </w:rPr>
            </w:pPr>
            <w:r>
              <w:rPr>
                <w:lang w:val="en-GB"/>
              </w:rPr>
              <w:t>CCS Trackside Error Corrections</w:t>
            </w:r>
          </w:p>
        </w:tc>
        <w:tc>
          <w:tcPr>
            <w:tcW w:w="0" w:type="auto"/>
            <w:shd w:val="clear" w:color="auto" w:fill="FFFFFF"/>
          </w:tcPr>
          <w:p w14:paraId="492EC3F1" w14:textId="02165D3A" w:rsidR="004C26EE" w:rsidRDefault="00C72362">
            <w:pPr>
              <w:rPr>
                <w:lang w:val="sr-Cyrl-RS"/>
              </w:rPr>
            </w:pPr>
            <w:r>
              <w:rPr>
                <w:lang w:val="sr-Cyrl-RS"/>
              </w:rPr>
              <w:t>Исправке грешака пружног подсистема контроле, управљања и сигнализације</w:t>
            </w:r>
            <w:r w:rsidR="00665762">
              <w:rPr>
                <w:lang w:val="sr-Cyrl-RS"/>
              </w:rPr>
              <w:t xml:space="preserve"> дуж пруге</w:t>
            </w:r>
          </w:p>
        </w:tc>
      </w:tr>
      <w:tr w:rsidR="004C26EE" w14:paraId="7EB77D47" w14:textId="77777777">
        <w:tc>
          <w:tcPr>
            <w:tcW w:w="0" w:type="auto"/>
            <w:shd w:val="clear" w:color="auto" w:fill="FFFFFF"/>
          </w:tcPr>
          <w:p w14:paraId="39C1DE0D" w14:textId="77777777" w:rsidR="004C26EE" w:rsidRDefault="00C72362">
            <w:pPr>
              <w:rPr>
                <w:lang w:val="en-GB"/>
              </w:rPr>
            </w:pPr>
            <w:r>
              <w:rPr>
                <w:rStyle w:val="SegmentID"/>
                <w:lang w:val="en-GB"/>
              </w:rPr>
              <w:t>4848</w:t>
            </w:r>
            <w:r>
              <w:rPr>
                <w:rStyle w:val="TransUnitID"/>
                <w:lang w:val="en-GB"/>
              </w:rPr>
              <w:t>45853a71-8c4c-4c12-af0d-887fa337837a</w:t>
            </w:r>
          </w:p>
        </w:tc>
        <w:tc>
          <w:tcPr>
            <w:tcW w:w="0" w:type="auto"/>
            <w:shd w:val="clear" w:color="auto" w:fill="FFFFFF"/>
          </w:tcPr>
          <w:p w14:paraId="5D70745C" w14:textId="77777777" w:rsidR="004C26EE" w:rsidRDefault="00C72362">
            <w:pPr>
              <w:rPr>
                <w:lang w:val="en-GB"/>
              </w:rPr>
            </w:pPr>
            <w:r>
              <w:rPr>
                <w:lang w:val="en-GB"/>
              </w:rPr>
              <w:t>Translation Approved (100%)</w:t>
            </w:r>
          </w:p>
        </w:tc>
        <w:tc>
          <w:tcPr>
            <w:tcW w:w="0" w:type="auto"/>
            <w:shd w:val="clear" w:color="auto" w:fill="FFFFFF"/>
          </w:tcPr>
          <w:p w14:paraId="3E2CCCE2" w14:textId="77777777" w:rsidR="004C26EE" w:rsidRDefault="00C72362">
            <w:pPr>
              <w:rPr>
                <w:lang w:val="en-GB"/>
              </w:rPr>
            </w:pPr>
            <w:r>
              <w:rPr>
                <w:lang w:val="en-GB"/>
              </w:rPr>
              <w:t>1</w:t>
            </w:r>
          </w:p>
        </w:tc>
        <w:tc>
          <w:tcPr>
            <w:tcW w:w="0" w:type="auto"/>
            <w:shd w:val="clear" w:color="auto" w:fill="FFFFFF"/>
          </w:tcPr>
          <w:p w14:paraId="57BCBD50" w14:textId="77777777" w:rsidR="004C26EE" w:rsidRDefault="00C72362">
            <w:pPr>
              <w:rPr>
                <w:lang w:val="sr-Cyrl-RS"/>
              </w:rPr>
            </w:pPr>
            <w:r>
              <w:rPr>
                <w:lang w:val="sr-Cyrl-RS"/>
              </w:rPr>
              <w:t>1.</w:t>
            </w:r>
          </w:p>
        </w:tc>
      </w:tr>
      <w:tr w:rsidR="004C26EE" w14:paraId="227E2C6A" w14:textId="77777777">
        <w:tc>
          <w:tcPr>
            <w:tcW w:w="0" w:type="auto"/>
            <w:shd w:val="clear" w:color="auto" w:fill="FFFFFF"/>
          </w:tcPr>
          <w:p w14:paraId="604DF71D" w14:textId="77777777" w:rsidR="004C26EE" w:rsidRDefault="00C72362">
            <w:pPr>
              <w:rPr>
                <w:lang w:val="en-GB"/>
              </w:rPr>
            </w:pPr>
            <w:r>
              <w:rPr>
                <w:rStyle w:val="SegmentID"/>
                <w:lang w:val="en-GB"/>
              </w:rPr>
              <w:t>4849</w:t>
            </w:r>
            <w:r>
              <w:rPr>
                <w:rStyle w:val="TransUnitID"/>
                <w:lang w:val="en-GB"/>
              </w:rPr>
              <w:t>2d25019d-1a41-4927-8b1f-772eeca73714</w:t>
            </w:r>
          </w:p>
        </w:tc>
        <w:tc>
          <w:tcPr>
            <w:tcW w:w="0" w:type="auto"/>
            <w:shd w:val="clear" w:color="auto" w:fill="FFFFFF"/>
          </w:tcPr>
          <w:p w14:paraId="2A0E0A26" w14:textId="77777777" w:rsidR="004C26EE" w:rsidRDefault="00C72362">
            <w:pPr>
              <w:rPr>
                <w:lang w:val="en-GB"/>
              </w:rPr>
            </w:pPr>
            <w:r>
              <w:rPr>
                <w:lang w:val="en-GB"/>
              </w:rPr>
              <w:t>Translation Approved (100%)</w:t>
            </w:r>
          </w:p>
        </w:tc>
        <w:tc>
          <w:tcPr>
            <w:tcW w:w="0" w:type="auto"/>
            <w:shd w:val="clear" w:color="auto" w:fill="FFFFFF"/>
          </w:tcPr>
          <w:p w14:paraId="77A81BE2" w14:textId="77777777" w:rsidR="004C26EE" w:rsidRDefault="00C72362">
            <w:pPr>
              <w:rPr>
                <w:lang w:val="en-GB"/>
              </w:rPr>
            </w:pPr>
            <w:r>
              <w:rPr>
                <w:lang w:val="en-GB"/>
              </w:rPr>
              <w:t>Appendix A</w:t>
            </w:r>
          </w:p>
        </w:tc>
        <w:tc>
          <w:tcPr>
            <w:tcW w:w="0" w:type="auto"/>
            <w:shd w:val="clear" w:color="auto" w:fill="FFFFFF"/>
          </w:tcPr>
          <w:p w14:paraId="0742A344" w14:textId="77777777" w:rsidR="004C26EE" w:rsidRDefault="00C72362">
            <w:pPr>
              <w:rPr>
                <w:lang w:val="sr-Cyrl-RS"/>
              </w:rPr>
            </w:pPr>
            <w:r>
              <w:rPr>
                <w:lang w:val="sr-Cyrl-RS"/>
              </w:rPr>
              <w:t>Додатак A</w:t>
            </w:r>
          </w:p>
        </w:tc>
      </w:tr>
      <w:tr w:rsidR="004C26EE" w14:paraId="1B350313" w14:textId="77777777">
        <w:tc>
          <w:tcPr>
            <w:tcW w:w="0" w:type="auto"/>
            <w:shd w:val="clear" w:color="auto" w:fill="FFFFFF"/>
          </w:tcPr>
          <w:p w14:paraId="5D7AA7A3" w14:textId="77777777" w:rsidR="004C26EE" w:rsidRDefault="00C72362">
            <w:pPr>
              <w:rPr>
                <w:lang w:val="en-GB"/>
              </w:rPr>
            </w:pPr>
            <w:r>
              <w:rPr>
                <w:rStyle w:val="SegmentID"/>
                <w:lang w:val="en-GB"/>
              </w:rPr>
              <w:t>4850</w:t>
            </w:r>
            <w:r>
              <w:rPr>
                <w:rStyle w:val="TransUnitID"/>
                <w:lang w:val="en-GB"/>
              </w:rPr>
              <w:t>45d6233a-7e60-4332-b743-cadb9392a213</w:t>
            </w:r>
          </w:p>
        </w:tc>
        <w:tc>
          <w:tcPr>
            <w:tcW w:w="0" w:type="auto"/>
            <w:shd w:val="clear" w:color="auto" w:fill="FFFFFF"/>
          </w:tcPr>
          <w:p w14:paraId="457DFCD8" w14:textId="77777777" w:rsidR="004C26EE" w:rsidRDefault="00C72362">
            <w:pPr>
              <w:rPr>
                <w:lang w:val="en-GB"/>
              </w:rPr>
            </w:pPr>
            <w:r>
              <w:rPr>
                <w:lang w:val="en-GB"/>
              </w:rPr>
              <w:t>Translation Approved (0%)</w:t>
            </w:r>
          </w:p>
        </w:tc>
        <w:tc>
          <w:tcPr>
            <w:tcW w:w="0" w:type="auto"/>
            <w:shd w:val="clear" w:color="auto" w:fill="FFFFFF"/>
          </w:tcPr>
          <w:p w14:paraId="0D59C223" w14:textId="77777777" w:rsidR="004C26EE" w:rsidRDefault="00C72362">
            <w:pPr>
              <w:rPr>
                <w:lang w:val="en-GB"/>
              </w:rPr>
            </w:pPr>
            <w:r>
              <w:rPr>
                <w:lang w:val="en-GB"/>
              </w:rPr>
              <w:t>+ Points 7.4.1.2 and 7.2.10.3</w:t>
            </w:r>
          </w:p>
        </w:tc>
        <w:tc>
          <w:tcPr>
            <w:tcW w:w="0" w:type="auto"/>
            <w:shd w:val="clear" w:color="auto" w:fill="FFFFFF"/>
          </w:tcPr>
          <w:p w14:paraId="4779801F" w14:textId="77777777" w:rsidR="004C26EE" w:rsidRDefault="00C72362">
            <w:pPr>
              <w:rPr>
                <w:lang w:val="sr-Cyrl-RS"/>
              </w:rPr>
            </w:pPr>
            <w:r>
              <w:rPr>
                <w:lang w:val="sr-Cyrl-RS"/>
              </w:rPr>
              <w:t>+ тач. 7.4.1.2. и 7.2.10.3.</w:t>
            </w:r>
          </w:p>
        </w:tc>
      </w:tr>
      <w:tr w:rsidR="004C26EE" w14:paraId="739DF20F" w14:textId="77777777">
        <w:tc>
          <w:tcPr>
            <w:tcW w:w="0" w:type="auto"/>
            <w:shd w:val="clear" w:color="auto" w:fill="FFFFFF"/>
          </w:tcPr>
          <w:p w14:paraId="5BC3B343" w14:textId="77777777" w:rsidR="004C26EE" w:rsidRDefault="00C72362">
            <w:pPr>
              <w:rPr>
                <w:lang w:val="en-GB"/>
              </w:rPr>
            </w:pPr>
            <w:r>
              <w:rPr>
                <w:rStyle w:val="SegmentID"/>
                <w:lang w:val="en-GB"/>
              </w:rPr>
              <w:t>4851</w:t>
            </w:r>
            <w:r>
              <w:rPr>
                <w:rStyle w:val="TransUnitID"/>
                <w:lang w:val="en-GB"/>
              </w:rPr>
              <w:t>ff633928-bd0c-4e08-848f-3f19310c5346</w:t>
            </w:r>
          </w:p>
        </w:tc>
        <w:tc>
          <w:tcPr>
            <w:tcW w:w="0" w:type="auto"/>
            <w:shd w:val="clear" w:color="auto" w:fill="FFFFFF"/>
          </w:tcPr>
          <w:p w14:paraId="7DC0F67D" w14:textId="77777777" w:rsidR="004C26EE" w:rsidRDefault="00C72362">
            <w:pPr>
              <w:rPr>
                <w:lang w:val="en-GB"/>
              </w:rPr>
            </w:pPr>
            <w:r>
              <w:rPr>
                <w:lang w:val="en-GB"/>
              </w:rPr>
              <w:t>Translation Approved (0%)</w:t>
            </w:r>
          </w:p>
        </w:tc>
        <w:tc>
          <w:tcPr>
            <w:tcW w:w="0" w:type="auto"/>
            <w:shd w:val="clear" w:color="auto" w:fill="FFFFFF"/>
          </w:tcPr>
          <w:p w14:paraId="6EBD21DA" w14:textId="77777777" w:rsidR="004C26EE" w:rsidRDefault="00C72362">
            <w:pPr>
              <w:rPr>
                <w:lang w:val="en-GB"/>
              </w:rPr>
            </w:pPr>
            <w:r>
              <w:rPr>
                <w:lang w:val="en-GB"/>
              </w:rPr>
              <w:t>Set 1, 2 and 3 of specifications without error corrections</w:t>
            </w:r>
          </w:p>
        </w:tc>
        <w:tc>
          <w:tcPr>
            <w:tcW w:w="0" w:type="auto"/>
            <w:shd w:val="clear" w:color="auto" w:fill="FFFFFF"/>
          </w:tcPr>
          <w:p w14:paraId="68C89F8E" w14:textId="77777777" w:rsidR="004C26EE" w:rsidRDefault="00C72362">
            <w:pPr>
              <w:rPr>
                <w:lang w:val="sr-Cyrl-RS"/>
              </w:rPr>
            </w:pPr>
            <w:r>
              <w:rPr>
                <w:lang w:val="sr-Cyrl-RS"/>
              </w:rPr>
              <w:t>Скуп 1, 2 и 3 спецификација без исправки грешака</w:t>
            </w:r>
          </w:p>
        </w:tc>
      </w:tr>
      <w:tr w:rsidR="004C26EE" w14:paraId="42120AE3" w14:textId="77777777">
        <w:tc>
          <w:tcPr>
            <w:tcW w:w="0" w:type="auto"/>
            <w:shd w:val="clear" w:color="auto" w:fill="FFFFFF"/>
          </w:tcPr>
          <w:p w14:paraId="0D5C23BC" w14:textId="77777777" w:rsidR="004C26EE" w:rsidRDefault="00C72362">
            <w:pPr>
              <w:rPr>
                <w:lang w:val="en-GB"/>
              </w:rPr>
            </w:pPr>
            <w:r>
              <w:rPr>
                <w:rStyle w:val="SegmentID"/>
                <w:lang w:val="en-GB"/>
              </w:rPr>
              <w:t>4852</w:t>
            </w:r>
            <w:r>
              <w:rPr>
                <w:rStyle w:val="TransUnitID"/>
                <w:lang w:val="en-GB"/>
              </w:rPr>
              <w:t>0aec6bf2-9749-47ef-b52e-c0d416405d30</w:t>
            </w:r>
          </w:p>
        </w:tc>
        <w:tc>
          <w:tcPr>
            <w:tcW w:w="0" w:type="auto"/>
            <w:shd w:val="clear" w:color="auto" w:fill="FFFFFF"/>
          </w:tcPr>
          <w:p w14:paraId="22D3A78F" w14:textId="77777777" w:rsidR="004C26EE" w:rsidRDefault="00C72362">
            <w:pPr>
              <w:rPr>
                <w:lang w:val="en-GB"/>
              </w:rPr>
            </w:pPr>
            <w:r>
              <w:rPr>
                <w:lang w:val="en-GB"/>
              </w:rPr>
              <w:t>Translation Approved (0%)</w:t>
            </w:r>
          </w:p>
        </w:tc>
        <w:tc>
          <w:tcPr>
            <w:tcW w:w="0" w:type="auto"/>
            <w:shd w:val="clear" w:color="auto" w:fill="FFFFFF"/>
          </w:tcPr>
          <w:p w14:paraId="2CCFDEA2" w14:textId="77777777" w:rsidR="004C26EE" w:rsidRDefault="00C72362">
            <w:pPr>
              <w:rPr>
                <w:lang w:val="en-GB"/>
              </w:rPr>
            </w:pPr>
            <w:r>
              <w:rPr>
                <w:lang w:val="en-GB"/>
              </w:rPr>
              <w:t>Table A2 includes the maintenance of the functions into 1 set of specifications.</w:t>
            </w:r>
          </w:p>
        </w:tc>
        <w:tc>
          <w:tcPr>
            <w:tcW w:w="0" w:type="auto"/>
            <w:shd w:val="clear" w:color="auto" w:fill="FFFFFF"/>
          </w:tcPr>
          <w:p w14:paraId="3D9CC3D8" w14:textId="77777777" w:rsidR="004C26EE" w:rsidRDefault="00C72362">
            <w:pPr>
              <w:rPr>
                <w:lang w:val="sr-Cyrl-RS"/>
              </w:rPr>
            </w:pPr>
            <w:r>
              <w:rPr>
                <w:lang w:val="sr-Cyrl-RS"/>
              </w:rPr>
              <w:t>Табела А.2 укључује одржавање функција у једном скупу спецификација.</w:t>
            </w:r>
          </w:p>
        </w:tc>
      </w:tr>
      <w:tr w:rsidR="004C26EE" w14:paraId="1272B9AA" w14:textId="77777777">
        <w:tc>
          <w:tcPr>
            <w:tcW w:w="0" w:type="auto"/>
            <w:shd w:val="clear" w:color="auto" w:fill="FFFFFF"/>
          </w:tcPr>
          <w:p w14:paraId="49388300" w14:textId="77777777" w:rsidR="004C26EE" w:rsidRDefault="00C72362">
            <w:pPr>
              <w:rPr>
                <w:lang w:val="en-GB"/>
              </w:rPr>
            </w:pPr>
            <w:r>
              <w:rPr>
                <w:rStyle w:val="SegmentID"/>
                <w:lang w:val="en-GB"/>
              </w:rPr>
              <w:t>4853</w:t>
            </w:r>
            <w:r>
              <w:rPr>
                <w:rStyle w:val="TransUnitID"/>
                <w:lang w:val="en-GB"/>
              </w:rPr>
              <w:t>44760c2c-959b-4681-b14d-c693c5f75d4d</w:t>
            </w:r>
          </w:p>
        </w:tc>
        <w:tc>
          <w:tcPr>
            <w:tcW w:w="0" w:type="auto"/>
            <w:shd w:val="clear" w:color="auto" w:fill="FFFFFF"/>
          </w:tcPr>
          <w:p w14:paraId="18067D5B" w14:textId="77777777" w:rsidR="004C26EE" w:rsidRDefault="00C72362">
            <w:pPr>
              <w:rPr>
                <w:lang w:val="en-GB"/>
              </w:rPr>
            </w:pPr>
            <w:r>
              <w:rPr>
                <w:lang w:val="en-GB"/>
              </w:rPr>
              <w:t>Translation Approved (0%)</w:t>
            </w:r>
          </w:p>
        </w:tc>
        <w:tc>
          <w:tcPr>
            <w:tcW w:w="0" w:type="auto"/>
            <w:shd w:val="clear" w:color="auto" w:fill="FFFFFF"/>
          </w:tcPr>
          <w:p w14:paraId="4C03C42E" w14:textId="77777777" w:rsidR="004C26EE" w:rsidRDefault="00C72362">
            <w:pPr>
              <w:rPr>
                <w:lang w:val="en-GB"/>
              </w:rPr>
            </w:pPr>
            <w:r>
              <w:rPr>
                <w:lang w:val="en-GB"/>
              </w:rPr>
              <w:t>CCS Trackside Subsystems, which are in advanced stage of development or in operation, shall implement the identified set of corrections for the unacceptable errors as described in point 7.2.10.1 within:</w:t>
            </w:r>
          </w:p>
        </w:tc>
        <w:tc>
          <w:tcPr>
            <w:tcW w:w="0" w:type="auto"/>
            <w:shd w:val="clear" w:color="auto" w:fill="FFFFFF"/>
          </w:tcPr>
          <w:p w14:paraId="4789F46C" w14:textId="7D75824B" w:rsidR="004C26EE" w:rsidRDefault="00C72362" w:rsidP="00665762">
            <w:pPr>
              <w:rPr>
                <w:lang w:val="sr-Cyrl-RS"/>
              </w:rPr>
            </w:pPr>
            <w:r>
              <w:rPr>
                <w:lang w:val="sr-Cyrl-RS"/>
              </w:rPr>
              <w:t>За подсистеме контроле, управљања и сигнализације</w:t>
            </w:r>
            <w:r w:rsidR="00665762">
              <w:rPr>
                <w:lang w:val="sr-Cyrl-RS"/>
              </w:rPr>
              <w:t xml:space="preserve"> дуж пруге</w:t>
            </w:r>
            <w:r>
              <w:rPr>
                <w:lang w:val="sr-Cyrl-RS"/>
              </w:rPr>
              <w:t>, који су у напредној фази развоја или у експлоатацији, имплементира се утврђени скуп исправки неприхватљивих грешака како је описано у тачки 7.2.10.1. и то у следећем року:</w:t>
            </w:r>
          </w:p>
        </w:tc>
      </w:tr>
      <w:tr w:rsidR="004C26EE" w14:paraId="21A60BF4" w14:textId="77777777">
        <w:tc>
          <w:tcPr>
            <w:tcW w:w="0" w:type="auto"/>
            <w:shd w:val="clear" w:color="auto" w:fill="FFFFFF"/>
          </w:tcPr>
          <w:p w14:paraId="56496DD9" w14:textId="77777777" w:rsidR="004C26EE" w:rsidRDefault="00C72362">
            <w:pPr>
              <w:rPr>
                <w:lang w:val="en-GB"/>
              </w:rPr>
            </w:pPr>
            <w:r>
              <w:rPr>
                <w:rStyle w:val="SegmentID"/>
                <w:lang w:val="en-GB"/>
              </w:rPr>
              <w:t>4854</w:t>
            </w:r>
            <w:r>
              <w:rPr>
                <w:rStyle w:val="TransUnitID"/>
                <w:lang w:val="en-GB"/>
              </w:rPr>
              <w:t>520e4b4a-f021-48d3-8477-9eb2d419cbd1</w:t>
            </w:r>
          </w:p>
        </w:tc>
        <w:tc>
          <w:tcPr>
            <w:tcW w:w="0" w:type="auto"/>
            <w:shd w:val="clear" w:color="auto" w:fill="FFFFFF"/>
          </w:tcPr>
          <w:p w14:paraId="5A07F56C" w14:textId="77777777" w:rsidR="004C26EE" w:rsidRDefault="00C72362">
            <w:pPr>
              <w:rPr>
                <w:lang w:val="en-GB"/>
              </w:rPr>
            </w:pPr>
            <w:r>
              <w:rPr>
                <w:lang w:val="en-GB"/>
              </w:rPr>
              <w:t>Translation Approved (79%)</w:t>
            </w:r>
          </w:p>
        </w:tc>
        <w:tc>
          <w:tcPr>
            <w:tcW w:w="0" w:type="auto"/>
            <w:shd w:val="clear" w:color="auto" w:fill="FFFFFF"/>
          </w:tcPr>
          <w:p w14:paraId="7E5F1708" w14:textId="77777777" w:rsidR="004C26EE" w:rsidRDefault="00C72362">
            <w:pPr>
              <w:rPr>
                <w:lang w:val="en-GB"/>
              </w:rPr>
            </w:pPr>
            <w:r>
              <w:rPr>
                <w:lang w:val="en-GB"/>
              </w:rPr>
              <w:t>— 2 years after the publication of the IM decision in the case no new authorisation is required;</w:t>
            </w:r>
          </w:p>
        </w:tc>
        <w:tc>
          <w:tcPr>
            <w:tcW w:w="0" w:type="auto"/>
            <w:shd w:val="clear" w:color="auto" w:fill="FFFFFF"/>
          </w:tcPr>
          <w:p w14:paraId="21039634" w14:textId="77777777" w:rsidR="004C26EE" w:rsidRDefault="00C72362">
            <w:pPr>
              <w:rPr>
                <w:lang w:val="sr-Cyrl-RS"/>
              </w:rPr>
            </w:pPr>
            <w:r>
              <w:rPr>
                <w:lang w:val="sr-Cyrl-RS"/>
              </w:rPr>
              <w:t>– две године након објављивања одлуке управљача инфраструктуре у случају да се не захтева нова дозвола;</w:t>
            </w:r>
          </w:p>
        </w:tc>
      </w:tr>
      <w:tr w:rsidR="004C26EE" w14:paraId="109C6676" w14:textId="77777777">
        <w:tc>
          <w:tcPr>
            <w:tcW w:w="0" w:type="auto"/>
            <w:shd w:val="clear" w:color="auto" w:fill="FFFFFF"/>
          </w:tcPr>
          <w:p w14:paraId="7A2558EB" w14:textId="77777777" w:rsidR="004C26EE" w:rsidRDefault="00C72362">
            <w:pPr>
              <w:rPr>
                <w:lang w:val="en-GB"/>
              </w:rPr>
            </w:pPr>
            <w:r>
              <w:rPr>
                <w:rStyle w:val="SegmentID"/>
                <w:lang w:val="en-GB"/>
              </w:rPr>
              <w:t>4855</w:t>
            </w:r>
            <w:r>
              <w:rPr>
                <w:rStyle w:val="TransUnitID"/>
                <w:lang w:val="en-GB"/>
              </w:rPr>
              <w:t>a33998cc-f461-4e98-afa3-a53be9c8de20</w:t>
            </w:r>
          </w:p>
        </w:tc>
        <w:tc>
          <w:tcPr>
            <w:tcW w:w="0" w:type="auto"/>
            <w:shd w:val="clear" w:color="auto" w:fill="FFFFFF"/>
          </w:tcPr>
          <w:p w14:paraId="05D121F1" w14:textId="77777777" w:rsidR="004C26EE" w:rsidRDefault="00C72362">
            <w:pPr>
              <w:rPr>
                <w:lang w:val="en-GB"/>
              </w:rPr>
            </w:pPr>
            <w:r>
              <w:rPr>
                <w:lang w:val="en-GB"/>
              </w:rPr>
              <w:t>Translation Approved (74%)</w:t>
            </w:r>
          </w:p>
        </w:tc>
        <w:tc>
          <w:tcPr>
            <w:tcW w:w="0" w:type="auto"/>
            <w:shd w:val="clear" w:color="auto" w:fill="FFFFFF"/>
          </w:tcPr>
          <w:p w14:paraId="430FC3B0" w14:textId="77777777" w:rsidR="004C26EE" w:rsidRDefault="00C72362">
            <w:pPr>
              <w:rPr>
                <w:lang w:val="en-GB"/>
              </w:rPr>
            </w:pPr>
            <w:r>
              <w:rPr>
                <w:lang w:val="en-GB"/>
              </w:rPr>
              <w:t>— 2 years and 6 months after the publication of the IM decision in the case a new authorisation is required.</w:t>
            </w:r>
          </w:p>
        </w:tc>
        <w:tc>
          <w:tcPr>
            <w:tcW w:w="0" w:type="auto"/>
            <w:shd w:val="clear" w:color="auto" w:fill="FFFFFF"/>
          </w:tcPr>
          <w:p w14:paraId="4ED30610" w14:textId="77777777" w:rsidR="004C26EE" w:rsidRDefault="00C72362">
            <w:pPr>
              <w:rPr>
                <w:lang w:val="sr-Cyrl-RS"/>
              </w:rPr>
            </w:pPr>
            <w:r>
              <w:rPr>
                <w:lang w:val="sr-Cyrl-RS"/>
              </w:rPr>
              <w:t>– две године и шест месеци након објављивања одлуке управљача инфраструктуре у случају да се захтева нова дозвола.</w:t>
            </w:r>
          </w:p>
        </w:tc>
      </w:tr>
      <w:tr w:rsidR="004C26EE" w14:paraId="66DD0597" w14:textId="77777777">
        <w:tc>
          <w:tcPr>
            <w:tcW w:w="0" w:type="auto"/>
            <w:shd w:val="clear" w:color="auto" w:fill="FFFFFF"/>
          </w:tcPr>
          <w:p w14:paraId="5B137DC1" w14:textId="77777777" w:rsidR="004C26EE" w:rsidRDefault="00C72362">
            <w:pPr>
              <w:rPr>
                <w:lang w:val="en-GB"/>
              </w:rPr>
            </w:pPr>
            <w:r>
              <w:rPr>
                <w:rStyle w:val="SegmentID"/>
                <w:lang w:val="en-GB"/>
              </w:rPr>
              <w:t>4856</w:t>
            </w:r>
            <w:r>
              <w:rPr>
                <w:rStyle w:val="TransUnitID"/>
                <w:lang w:val="en-GB"/>
              </w:rPr>
              <w:t>c5bd038b-1039-438a-a175-a9ac89b52a9c</w:t>
            </w:r>
          </w:p>
        </w:tc>
        <w:tc>
          <w:tcPr>
            <w:tcW w:w="0" w:type="auto"/>
            <w:shd w:val="clear" w:color="auto" w:fill="FFFFFF"/>
          </w:tcPr>
          <w:p w14:paraId="15CC3A7F" w14:textId="77777777" w:rsidR="004C26EE" w:rsidRDefault="00C72362">
            <w:pPr>
              <w:rPr>
                <w:lang w:val="en-GB"/>
              </w:rPr>
            </w:pPr>
            <w:r>
              <w:rPr>
                <w:lang w:val="en-GB"/>
              </w:rPr>
              <w:t>Translation Approved (0%)</w:t>
            </w:r>
          </w:p>
        </w:tc>
        <w:tc>
          <w:tcPr>
            <w:tcW w:w="0" w:type="auto"/>
            <w:shd w:val="clear" w:color="auto" w:fill="FFFFFF"/>
          </w:tcPr>
          <w:p w14:paraId="56ECC465" w14:textId="77777777" w:rsidR="004C26EE" w:rsidRDefault="00C72362">
            <w:pPr>
              <w:rPr>
                <w:lang w:val="en-GB"/>
              </w:rPr>
            </w:pPr>
            <w:r>
              <w:rPr>
                <w:lang w:val="en-GB"/>
              </w:rPr>
              <w:t>CCS Trackside Subsystems placed into service after the entry into force of this TSI, which are not in advanced stage of development, shall directly comply with the maintained set of specifications of this TSI.</w:t>
            </w:r>
          </w:p>
        </w:tc>
        <w:tc>
          <w:tcPr>
            <w:tcW w:w="0" w:type="auto"/>
            <w:shd w:val="clear" w:color="auto" w:fill="FFFFFF"/>
          </w:tcPr>
          <w:p w14:paraId="5437419D" w14:textId="20146997" w:rsidR="004C26EE" w:rsidRDefault="00665762" w:rsidP="00665762">
            <w:pPr>
              <w:rPr>
                <w:lang w:val="sr-Cyrl-RS"/>
              </w:rPr>
            </w:pPr>
            <w:r>
              <w:rPr>
                <w:lang w:val="sr-Cyrl-RS"/>
              </w:rPr>
              <w:t xml:space="preserve">Подсистеми </w:t>
            </w:r>
            <w:r w:rsidR="00C72362">
              <w:rPr>
                <w:lang w:val="sr-Cyrl-RS"/>
              </w:rPr>
              <w:t>контроле, управљања и сигнализације</w:t>
            </w:r>
            <w:r w:rsidR="00BE683D">
              <w:rPr>
                <w:lang w:val="sr-Cyrl-RS"/>
              </w:rPr>
              <w:t xml:space="preserve"> дуж пруге</w:t>
            </w:r>
            <w:r w:rsidR="00C72362">
              <w:rPr>
                <w:lang w:val="sr-Cyrl-RS"/>
              </w:rPr>
              <w:t>, пуштени у рад након ступања на снагу овог ТСИ, који нису у напредној фази развоја, директно се усклађују са одржаваним скупом спецификација из овог ТСИ.</w:t>
            </w:r>
          </w:p>
        </w:tc>
      </w:tr>
      <w:tr w:rsidR="004C26EE" w14:paraId="71C868BE" w14:textId="77777777">
        <w:tc>
          <w:tcPr>
            <w:tcW w:w="0" w:type="auto"/>
            <w:shd w:val="clear" w:color="auto" w:fill="FFFFFF"/>
          </w:tcPr>
          <w:p w14:paraId="482C5EBA" w14:textId="77777777" w:rsidR="004C26EE" w:rsidRDefault="00C72362">
            <w:pPr>
              <w:rPr>
                <w:lang w:val="en-GB"/>
              </w:rPr>
            </w:pPr>
            <w:r>
              <w:rPr>
                <w:rStyle w:val="SegmentID"/>
                <w:lang w:val="en-GB"/>
              </w:rPr>
              <w:t>4857</w:t>
            </w:r>
            <w:r>
              <w:rPr>
                <w:rStyle w:val="TransUnitID"/>
                <w:lang w:val="en-GB"/>
              </w:rPr>
              <w:t>7e2b6de9-4d4d-4d7f-a0e1-9d864b61d9d0</w:t>
            </w:r>
          </w:p>
        </w:tc>
        <w:tc>
          <w:tcPr>
            <w:tcW w:w="0" w:type="auto"/>
            <w:shd w:val="clear" w:color="auto" w:fill="FFFFFF"/>
          </w:tcPr>
          <w:p w14:paraId="693ADC7C" w14:textId="77777777" w:rsidR="004C26EE" w:rsidRDefault="00C72362">
            <w:pPr>
              <w:rPr>
                <w:lang w:val="en-GB"/>
              </w:rPr>
            </w:pPr>
            <w:r>
              <w:rPr>
                <w:lang w:val="en-GB"/>
              </w:rPr>
              <w:t>Translation Approved (77%)</w:t>
            </w:r>
          </w:p>
        </w:tc>
        <w:tc>
          <w:tcPr>
            <w:tcW w:w="0" w:type="auto"/>
            <w:shd w:val="clear" w:color="auto" w:fill="FFFFFF"/>
          </w:tcPr>
          <w:p w14:paraId="122975DD" w14:textId="77777777" w:rsidR="004C26EE" w:rsidRDefault="00C72362">
            <w:pPr>
              <w:rPr>
                <w:lang w:val="en-GB"/>
              </w:rPr>
            </w:pPr>
            <w:r>
              <w:rPr>
                <w:lang w:val="en-GB"/>
              </w:rPr>
              <w:t>CCS Trackside Enhancements</w:t>
            </w:r>
          </w:p>
        </w:tc>
        <w:tc>
          <w:tcPr>
            <w:tcW w:w="0" w:type="auto"/>
            <w:shd w:val="clear" w:color="auto" w:fill="FFFFFF"/>
          </w:tcPr>
          <w:p w14:paraId="5B9B5994" w14:textId="4A238086" w:rsidR="004C26EE" w:rsidRDefault="00C72362" w:rsidP="00BE683D">
            <w:pPr>
              <w:rPr>
                <w:lang w:val="sr-Cyrl-RS"/>
              </w:rPr>
            </w:pPr>
            <w:r>
              <w:rPr>
                <w:lang w:val="sr-Cyrl-RS"/>
              </w:rPr>
              <w:t>Унапређења подсистема контроле, управљања и сигнализације</w:t>
            </w:r>
            <w:r w:rsidR="00BE683D">
              <w:rPr>
                <w:lang w:val="sr-Cyrl-RS"/>
              </w:rPr>
              <w:t xml:space="preserve"> дуж пруге</w:t>
            </w:r>
          </w:p>
        </w:tc>
      </w:tr>
      <w:tr w:rsidR="004C26EE" w14:paraId="74F19B15" w14:textId="77777777">
        <w:tc>
          <w:tcPr>
            <w:tcW w:w="0" w:type="auto"/>
            <w:shd w:val="clear" w:color="auto" w:fill="FFFFFF"/>
          </w:tcPr>
          <w:p w14:paraId="30672308" w14:textId="77777777" w:rsidR="004C26EE" w:rsidRDefault="00C72362">
            <w:pPr>
              <w:rPr>
                <w:lang w:val="en-GB"/>
              </w:rPr>
            </w:pPr>
            <w:r>
              <w:rPr>
                <w:rStyle w:val="SegmentID"/>
                <w:lang w:val="en-GB"/>
              </w:rPr>
              <w:t>4858</w:t>
            </w:r>
            <w:r>
              <w:rPr>
                <w:rStyle w:val="TransUnitID"/>
                <w:lang w:val="en-GB"/>
              </w:rPr>
              <w:t>99b09124-3b2d-4dab-90bc-08f947f9ef7c</w:t>
            </w:r>
          </w:p>
        </w:tc>
        <w:tc>
          <w:tcPr>
            <w:tcW w:w="0" w:type="auto"/>
            <w:shd w:val="clear" w:color="auto" w:fill="FFFFFF"/>
          </w:tcPr>
          <w:p w14:paraId="7FB7B3DB" w14:textId="77777777" w:rsidR="004C26EE" w:rsidRDefault="00C72362">
            <w:pPr>
              <w:rPr>
                <w:lang w:val="en-GB"/>
              </w:rPr>
            </w:pPr>
            <w:r>
              <w:rPr>
                <w:lang w:val="en-GB"/>
              </w:rPr>
              <w:t>Translation Approved (100%)</w:t>
            </w:r>
          </w:p>
        </w:tc>
        <w:tc>
          <w:tcPr>
            <w:tcW w:w="0" w:type="auto"/>
            <w:shd w:val="clear" w:color="auto" w:fill="FFFFFF"/>
          </w:tcPr>
          <w:p w14:paraId="457BE37A" w14:textId="77777777" w:rsidR="004C26EE" w:rsidRDefault="00C72362">
            <w:pPr>
              <w:rPr>
                <w:lang w:val="en-GB"/>
              </w:rPr>
            </w:pPr>
            <w:r>
              <w:rPr>
                <w:lang w:val="en-GB"/>
              </w:rPr>
              <w:t>2</w:t>
            </w:r>
          </w:p>
        </w:tc>
        <w:tc>
          <w:tcPr>
            <w:tcW w:w="0" w:type="auto"/>
            <w:shd w:val="clear" w:color="auto" w:fill="FFFFFF"/>
          </w:tcPr>
          <w:p w14:paraId="3CD2902B" w14:textId="77777777" w:rsidR="004C26EE" w:rsidRDefault="00C72362">
            <w:pPr>
              <w:rPr>
                <w:lang w:val="sr-Cyrl-RS"/>
              </w:rPr>
            </w:pPr>
            <w:r>
              <w:rPr>
                <w:lang w:val="sr-Cyrl-RS"/>
              </w:rPr>
              <w:t>2.</w:t>
            </w:r>
          </w:p>
        </w:tc>
      </w:tr>
      <w:tr w:rsidR="004C26EE" w14:paraId="36FAF4CF" w14:textId="77777777">
        <w:tc>
          <w:tcPr>
            <w:tcW w:w="0" w:type="auto"/>
            <w:shd w:val="clear" w:color="auto" w:fill="FFFFFF"/>
          </w:tcPr>
          <w:p w14:paraId="73D7702F" w14:textId="77777777" w:rsidR="004C26EE" w:rsidRDefault="00C72362">
            <w:pPr>
              <w:rPr>
                <w:lang w:val="en-GB"/>
              </w:rPr>
            </w:pPr>
            <w:r>
              <w:rPr>
                <w:rStyle w:val="SegmentID"/>
                <w:lang w:val="en-GB"/>
              </w:rPr>
              <w:t>4859</w:t>
            </w:r>
            <w:r>
              <w:rPr>
                <w:rStyle w:val="TransUnitID"/>
                <w:lang w:val="en-GB"/>
              </w:rPr>
              <w:t>9c1d495f-cd9e-4368-a22b-0d77c054ad81</w:t>
            </w:r>
          </w:p>
        </w:tc>
        <w:tc>
          <w:tcPr>
            <w:tcW w:w="0" w:type="auto"/>
            <w:shd w:val="clear" w:color="auto" w:fill="FFFFFF"/>
          </w:tcPr>
          <w:p w14:paraId="2AF7A925" w14:textId="77777777" w:rsidR="004C26EE" w:rsidRDefault="00C72362">
            <w:pPr>
              <w:rPr>
                <w:lang w:val="en-GB"/>
              </w:rPr>
            </w:pPr>
            <w:r>
              <w:rPr>
                <w:lang w:val="en-GB"/>
              </w:rPr>
              <w:t>Translation Approved (96%)</w:t>
            </w:r>
          </w:p>
        </w:tc>
        <w:tc>
          <w:tcPr>
            <w:tcW w:w="0" w:type="auto"/>
            <w:shd w:val="clear" w:color="auto" w:fill="FFFFFF"/>
          </w:tcPr>
          <w:p w14:paraId="7A20C3D5" w14:textId="77777777" w:rsidR="004C26EE" w:rsidRDefault="00C72362">
            <w:pPr>
              <w:rPr>
                <w:lang w:val="en-GB"/>
              </w:rPr>
            </w:pPr>
            <w:r>
              <w:rPr>
                <w:lang w:val="en-GB"/>
              </w:rPr>
              <w:t>ETCS:</w:t>
            </w:r>
          </w:p>
        </w:tc>
        <w:tc>
          <w:tcPr>
            <w:tcW w:w="0" w:type="auto"/>
            <w:shd w:val="clear" w:color="auto" w:fill="FFFFFF"/>
          </w:tcPr>
          <w:p w14:paraId="5605C8F3" w14:textId="77777777" w:rsidR="004C26EE" w:rsidRDefault="00C72362">
            <w:pPr>
              <w:rPr>
                <w:lang w:val="sr-Cyrl-RS"/>
              </w:rPr>
            </w:pPr>
            <w:r>
              <w:rPr>
                <w:rStyle w:val="Tag"/>
                <w:lang w:val="sr-Cyrl-RS"/>
              </w:rPr>
              <w:t>&lt;Italic&gt;</w:t>
            </w:r>
            <w:r>
              <w:rPr>
                <w:lang w:val="sr-Cyrl-RS"/>
              </w:rPr>
              <w:t>ETCS</w:t>
            </w:r>
            <w:r>
              <w:rPr>
                <w:rStyle w:val="Tag"/>
                <w:lang w:val="sr-Cyrl-RS"/>
              </w:rPr>
              <w:t>&lt;/Italic&gt;</w:t>
            </w:r>
            <w:r>
              <w:rPr>
                <w:lang w:val="sr-Cyrl-RS"/>
              </w:rPr>
              <w:t>:</w:t>
            </w:r>
          </w:p>
        </w:tc>
      </w:tr>
      <w:tr w:rsidR="004C26EE" w14:paraId="71C8E5FF" w14:textId="77777777">
        <w:tc>
          <w:tcPr>
            <w:tcW w:w="0" w:type="auto"/>
            <w:shd w:val="clear" w:color="auto" w:fill="FFFFFF"/>
          </w:tcPr>
          <w:p w14:paraId="548E7D91" w14:textId="77777777" w:rsidR="004C26EE" w:rsidRDefault="00C72362">
            <w:pPr>
              <w:rPr>
                <w:lang w:val="en-GB"/>
              </w:rPr>
            </w:pPr>
            <w:r>
              <w:rPr>
                <w:rStyle w:val="SegmentID"/>
                <w:lang w:val="en-GB"/>
              </w:rPr>
              <w:t>4860</w:t>
            </w:r>
            <w:r>
              <w:rPr>
                <w:rStyle w:val="TransUnitID"/>
                <w:lang w:val="en-GB"/>
              </w:rPr>
              <w:t>9c1d495f-cd9e-4368-a22b-0d77c054ad81</w:t>
            </w:r>
          </w:p>
        </w:tc>
        <w:tc>
          <w:tcPr>
            <w:tcW w:w="0" w:type="auto"/>
            <w:shd w:val="clear" w:color="auto" w:fill="FFFFFF"/>
          </w:tcPr>
          <w:p w14:paraId="797411BE" w14:textId="77777777" w:rsidR="004C26EE" w:rsidRDefault="00C72362">
            <w:pPr>
              <w:rPr>
                <w:lang w:val="en-GB"/>
              </w:rPr>
            </w:pPr>
            <w:r>
              <w:rPr>
                <w:lang w:val="en-GB"/>
              </w:rPr>
              <w:t>Translation Approved (94%)</w:t>
            </w:r>
          </w:p>
        </w:tc>
        <w:tc>
          <w:tcPr>
            <w:tcW w:w="0" w:type="auto"/>
            <w:shd w:val="clear" w:color="auto" w:fill="FFFFFF"/>
          </w:tcPr>
          <w:p w14:paraId="74D99FB4" w14:textId="77777777" w:rsidR="004C26EE" w:rsidRDefault="00C72362">
            <w:pPr>
              <w:rPr>
                <w:lang w:val="en-GB"/>
              </w:rPr>
            </w:pPr>
            <w:r>
              <w:rPr>
                <w:lang w:val="en-GB"/>
              </w:rPr>
              <w:t>Appendix A; + point 7.4.1.3</w:t>
            </w:r>
          </w:p>
        </w:tc>
        <w:tc>
          <w:tcPr>
            <w:tcW w:w="0" w:type="auto"/>
            <w:shd w:val="clear" w:color="auto" w:fill="FFFFFF"/>
          </w:tcPr>
          <w:p w14:paraId="5BD0BBFE" w14:textId="77777777" w:rsidR="004C26EE" w:rsidRDefault="00C72362">
            <w:pPr>
              <w:rPr>
                <w:lang w:val="sr-Cyrl-RS"/>
              </w:rPr>
            </w:pPr>
            <w:r>
              <w:rPr>
                <w:lang w:val="sr-Cyrl-RS"/>
              </w:rPr>
              <w:t>Додатак А; + тачка 7.4.1.3.</w:t>
            </w:r>
          </w:p>
        </w:tc>
      </w:tr>
      <w:tr w:rsidR="004C26EE" w14:paraId="4DC1D53D" w14:textId="77777777">
        <w:tc>
          <w:tcPr>
            <w:tcW w:w="0" w:type="auto"/>
            <w:shd w:val="clear" w:color="auto" w:fill="FFFFFF"/>
          </w:tcPr>
          <w:p w14:paraId="432C68F7" w14:textId="77777777" w:rsidR="004C26EE" w:rsidRDefault="00C72362">
            <w:pPr>
              <w:rPr>
                <w:lang w:val="en-GB"/>
              </w:rPr>
            </w:pPr>
            <w:r>
              <w:rPr>
                <w:rStyle w:val="SegmentID"/>
                <w:lang w:val="en-GB"/>
              </w:rPr>
              <w:t>4861</w:t>
            </w:r>
            <w:r>
              <w:rPr>
                <w:rStyle w:val="TransUnitID"/>
                <w:lang w:val="en-GB"/>
              </w:rPr>
              <w:t>3ce6312a-9ab3-4d34-be60-e1b70c567bb5</w:t>
            </w:r>
          </w:p>
        </w:tc>
        <w:tc>
          <w:tcPr>
            <w:tcW w:w="0" w:type="auto"/>
            <w:shd w:val="clear" w:color="auto" w:fill="FFFFFF"/>
          </w:tcPr>
          <w:p w14:paraId="19C392FD" w14:textId="77777777" w:rsidR="004C26EE" w:rsidRDefault="00C72362">
            <w:pPr>
              <w:rPr>
                <w:lang w:val="en-GB"/>
              </w:rPr>
            </w:pPr>
            <w:r>
              <w:rPr>
                <w:lang w:val="en-GB"/>
              </w:rPr>
              <w:t>Translation Approved (100%)</w:t>
            </w:r>
          </w:p>
        </w:tc>
        <w:tc>
          <w:tcPr>
            <w:tcW w:w="0" w:type="auto"/>
            <w:shd w:val="clear" w:color="auto" w:fill="FFFFFF"/>
          </w:tcPr>
          <w:p w14:paraId="7EEAC3C8" w14:textId="77777777" w:rsidR="004C26EE" w:rsidRDefault="00C72362">
            <w:pPr>
              <w:rPr>
                <w:lang w:val="en-GB"/>
              </w:rPr>
            </w:pPr>
            <w:r>
              <w:rPr>
                <w:lang w:val="en-GB"/>
              </w:rPr>
              <w:t>Not applicable</w:t>
            </w:r>
          </w:p>
        </w:tc>
        <w:tc>
          <w:tcPr>
            <w:tcW w:w="0" w:type="auto"/>
            <w:shd w:val="clear" w:color="auto" w:fill="FFFFFF"/>
          </w:tcPr>
          <w:p w14:paraId="0F65C1A0" w14:textId="77777777" w:rsidR="004C26EE" w:rsidRDefault="00C72362">
            <w:pPr>
              <w:rPr>
                <w:lang w:val="sr-Cyrl-RS"/>
              </w:rPr>
            </w:pPr>
            <w:r>
              <w:rPr>
                <w:lang w:val="sr-Cyrl-RS"/>
              </w:rPr>
              <w:t>Није применљиво</w:t>
            </w:r>
          </w:p>
        </w:tc>
      </w:tr>
      <w:tr w:rsidR="004C26EE" w14:paraId="21F2BA4B" w14:textId="77777777">
        <w:tc>
          <w:tcPr>
            <w:tcW w:w="0" w:type="auto"/>
            <w:shd w:val="clear" w:color="auto" w:fill="FFFFFF"/>
          </w:tcPr>
          <w:p w14:paraId="201E7541" w14:textId="77777777" w:rsidR="004C26EE" w:rsidRDefault="00C72362">
            <w:pPr>
              <w:rPr>
                <w:lang w:val="en-GB"/>
              </w:rPr>
            </w:pPr>
            <w:r>
              <w:rPr>
                <w:rStyle w:val="SegmentID"/>
                <w:lang w:val="en-GB"/>
              </w:rPr>
              <w:t>4862</w:t>
            </w:r>
            <w:r>
              <w:rPr>
                <w:rStyle w:val="TransUnitID"/>
                <w:lang w:val="en-GB"/>
              </w:rPr>
              <w:t>c851941d-0bf3-428b-8da9-f599ab69fee4</w:t>
            </w:r>
          </w:p>
        </w:tc>
        <w:tc>
          <w:tcPr>
            <w:tcW w:w="0" w:type="auto"/>
            <w:shd w:val="clear" w:color="auto" w:fill="FFFFFF"/>
          </w:tcPr>
          <w:p w14:paraId="4B850E43" w14:textId="77777777" w:rsidR="004C26EE" w:rsidRDefault="00C72362">
            <w:pPr>
              <w:rPr>
                <w:lang w:val="en-GB"/>
              </w:rPr>
            </w:pPr>
            <w:r>
              <w:rPr>
                <w:lang w:val="en-GB"/>
              </w:rPr>
              <w:t>Translation Approved (0%)</w:t>
            </w:r>
          </w:p>
        </w:tc>
        <w:tc>
          <w:tcPr>
            <w:tcW w:w="0" w:type="auto"/>
            <w:shd w:val="clear" w:color="auto" w:fill="FFFFFF"/>
          </w:tcPr>
          <w:p w14:paraId="4A80FD67" w14:textId="77777777" w:rsidR="004C26EE" w:rsidRDefault="00C72362">
            <w:pPr>
              <w:rPr>
                <w:lang w:val="en-GB"/>
              </w:rPr>
            </w:pPr>
            <w:r>
              <w:rPr>
                <w:lang w:val="en-GB"/>
              </w:rPr>
              <w:t>New ETCS functions from system version 2.2 to 3.0</w:t>
            </w:r>
          </w:p>
        </w:tc>
        <w:tc>
          <w:tcPr>
            <w:tcW w:w="0" w:type="auto"/>
            <w:shd w:val="clear" w:color="auto" w:fill="FFFFFF"/>
          </w:tcPr>
          <w:p w14:paraId="518622D2" w14:textId="77777777" w:rsidR="004C26EE" w:rsidRDefault="00C72362">
            <w:pPr>
              <w:rPr>
                <w:lang w:val="sr-Cyrl-RS"/>
              </w:rPr>
            </w:pPr>
            <w:r>
              <w:rPr>
                <w:lang w:val="sr-Cyrl-RS"/>
              </w:rPr>
              <w:t xml:space="preserve">Нове функције </w:t>
            </w:r>
            <w:r>
              <w:rPr>
                <w:rStyle w:val="Tag"/>
                <w:lang w:val="sr-Cyrl-RS"/>
              </w:rPr>
              <w:t>&lt;Italic&gt;</w:t>
            </w:r>
            <w:r>
              <w:rPr>
                <w:lang w:val="sr-Cyrl-RS"/>
              </w:rPr>
              <w:t>ETCS</w:t>
            </w:r>
            <w:r>
              <w:rPr>
                <w:rStyle w:val="Tag"/>
                <w:lang w:val="sr-Cyrl-RS"/>
              </w:rPr>
              <w:t>&lt;/Italic&gt;</w:t>
            </w:r>
            <w:r>
              <w:rPr>
                <w:lang w:val="sr-Cyrl-RS"/>
              </w:rPr>
              <w:t xml:space="preserve"> из система верзија 2.2 до 3.0</w:t>
            </w:r>
          </w:p>
        </w:tc>
      </w:tr>
      <w:tr w:rsidR="004C26EE" w14:paraId="30E7C4CE" w14:textId="77777777">
        <w:tc>
          <w:tcPr>
            <w:tcW w:w="0" w:type="auto"/>
            <w:shd w:val="clear" w:color="auto" w:fill="FFFFFF"/>
          </w:tcPr>
          <w:p w14:paraId="77E18737" w14:textId="77777777" w:rsidR="004C26EE" w:rsidRDefault="00C72362">
            <w:pPr>
              <w:rPr>
                <w:lang w:val="en-GB"/>
              </w:rPr>
            </w:pPr>
            <w:r>
              <w:rPr>
                <w:rStyle w:val="SegmentID"/>
                <w:lang w:val="en-GB"/>
              </w:rPr>
              <w:t>4863</w:t>
            </w:r>
            <w:r>
              <w:rPr>
                <w:rStyle w:val="TransUnitID"/>
                <w:lang w:val="en-GB"/>
              </w:rPr>
              <w:t>34767bd9-1feb-4bf6-add8-da259677e5b3</w:t>
            </w:r>
          </w:p>
        </w:tc>
        <w:tc>
          <w:tcPr>
            <w:tcW w:w="0" w:type="auto"/>
            <w:shd w:val="clear" w:color="auto" w:fill="FFFFFF"/>
          </w:tcPr>
          <w:p w14:paraId="220D3D1F" w14:textId="77777777" w:rsidR="004C26EE" w:rsidRDefault="00C72362">
            <w:pPr>
              <w:rPr>
                <w:lang w:val="en-GB"/>
              </w:rPr>
            </w:pPr>
            <w:r>
              <w:rPr>
                <w:lang w:val="en-GB"/>
              </w:rPr>
              <w:t>Translation Approved (0%)</w:t>
            </w:r>
          </w:p>
        </w:tc>
        <w:tc>
          <w:tcPr>
            <w:tcW w:w="0" w:type="auto"/>
            <w:shd w:val="clear" w:color="auto" w:fill="FFFFFF"/>
          </w:tcPr>
          <w:p w14:paraId="70EE96B7" w14:textId="77777777" w:rsidR="004C26EE" w:rsidRDefault="00C72362">
            <w:pPr>
              <w:rPr>
                <w:lang w:val="en-GB"/>
              </w:rPr>
            </w:pPr>
            <w:r>
              <w:rPr>
                <w:lang w:val="en-GB"/>
              </w:rPr>
              <w:t>If implemented (optional trackside function), directly applicable for ETCS equipped lines</w:t>
            </w:r>
          </w:p>
        </w:tc>
        <w:tc>
          <w:tcPr>
            <w:tcW w:w="0" w:type="auto"/>
            <w:shd w:val="clear" w:color="auto" w:fill="FFFFFF"/>
          </w:tcPr>
          <w:p w14:paraId="0C18DD20" w14:textId="77777777" w:rsidR="004C26EE" w:rsidRDefault="00C72362">
            <w:pPr>
              <w:rPr>
                <w:lang w:val="sr-Cyrl-RS"/>
              </w:rPr>
            </w:pPr>
            <w:r>
              <w:rPr>
                <w:lang w:val="sr-Cyrl-RS"/>
              </w:rPr>
              <w:t xml:space="preserve">Ако се имплементира (необавезна функција дуж пруге), непосредно се примењује за пруге опремљене </w:t>
            </w:r>
            <w:r>
              <w:rPr>
                <w:rStyle w:val="Tag"/>
                <w:lang w:val="sr-Cyrl-RS"/>
              </w:rPr>
              <w:t>&lt;Italic&gt;</w:t>
            </w:r>
            <w:r>
              <w:rPr>
                <w:lang w:val="sr-Cyrl-RS"/>
              </w:rPr>
              <w:t>ETCS</w:t>
            </w:r>
            <w:r>
              <w:rPr>
                <w:rStyle w:val="Tag"/>
                <w:lang w:val="sr-Cyrl-RS"/>
              </w:rPr>
              <w:t>&lt;/Italic&gt;</w:t>
            </w:r>
            <w:r>
              <w:rPr>
                <w:lang w:val="sr-Cyrl-RS"/>
              </w:rPr>
              <w:t>-ом</w:t>
            </w:r>
          </w:p>
        </w:tc>
      </w:tr>
      <w:tr w:rsidR="004C26EE" w14:paraId="04FBCD45" w14:textId="77777777">
        <w:tc>
          <w:tcPr>
            <w:tcW w:w="0" w:type="auto"/>
            <w:shd w:val="clear" w:color="auto" w:fill="FFFFFF"/>
          </w:tcPr>
          <w:p w14:paraId="4675E4CF" w14:textId="77777777" w:rsidR="004C26EE" w:rsidRDefault="00C72362">
            <w:pPr>
              <w:rPr>
                <w:lang w:val="en-GB"/>
              </w:rPr>
            </w:pPr>
            <w:r>
              <w:rPr>
                <w:rStyle w:val="SegmentID"/>
                <w:lang w:val="en-GB"/>
              </w:rPr>
              <w:t>4864</w:t>
            </w:r>
            <w:r>
              <w:rPr>
                <w:rStyle w:val="TransUnitID"/>
                <w:lang w:val="en-GB"/>
              </w:rPr>
              <w:t>19869ccb-691e-48a9-8c72-bead5c312049</w:t>
            </w:r>
          </w:p>
        </w:tc>
        <w:tc>
          <w:tcPr>
            <w:tcW w:w="0" w:type="auto"/>
            <w:shd w:val="clear" w:color="auto" w:fill="FFFFFF"/>
          </w:tcPr>
          <w:p w14:paraId="33D7A81A" w14:textId="77777777" w:rsidR="004C26EE" w:rsidRDefault="00C72362">
            <w:pPr>
              <w:rPr>
                <w:lang w:val="en-GB"/>
              </w:rPr>
            </w:pPr>
            <w:r>
              <w:rPr>
                <w:lang w:val="en-GB"/>
              </w:rPr>
              <w:t>Translation Approved (100%)</w:t>
            </w:r>
          </w:p>
        </w:tc>
        <w:tc>
          <w:tcPr>
            <w:tcW w:w="0" w:type="auto"/>
            <w:shd w:val="clear" w:color="auto" w:fill="FFFFFF"/>
          </w:tcPr>
          <w:p w14:paraId="7358AB2F" w14:textId="77777777" w:rsidR="004C26EE" w:rsidRDefault="00C72362">
            <w:pPr>
              <w:rPr>
                <w:lang w:val="en-GB"/>
              </w:rPr>
            </w:pPr>
            <w:r>
              <w:rPr>
                <w:lang w:val="en-GB"/>
              </w:rPr>
              <w:t>3</w:t>
            </w:r>
          </w:p>
        </w:tc>
        <w:tc>
          <w:tcPr>
            <w:tcW w:w="0" w:type="auto"/>
            <w:shd w:val="clear" w:color="auto" w:fill="FFFFFF"/>
          </w:tcPr>
          <w:p w14:paraId="2BAC1DB1" w14:textId="77777777" w:rsidR="004C26EE" w:rsidRDefault="00C72362">
            <w:pPr>
              <w:rPr>
                <w:lang w:val="sr-Cyrl-RS"/>
              </w:rPr>
            </w:pPr>
            <w:r>
              <w:rPr>
                <w:lang w:val="sr-Cyrl-RS"/>
              </w:rPr>
              <w:t>3.</w:t>
            </w:r>
          </w:p>
        </w:tc>
      </w:tr>
      <w:tr w:rsidR="004C26EE" w14:paraId="5FA80223" w14:textId="77777777">
        <w:tc>
          <w:tcPr>
            <w:tcW w:w="0" w:type="auto"/>
            <w:shd w:val="clear" w:color="auto" w:fill="FFFFFF"/>
          </w:tcPr>
          <w:p w14:paraId="4AFE8BDC" w14:textId="77777777" w:rsidR="004C26EE" w:rsidRDefault="00C72362">
            <w:pPr>
              <w:rPr>
                <w:lang w:val="en-GB"/>
              </w:rPr>
            </w:pPr>
            <w:r>
              <w:rPr>
                <w:rStyle w:val="SegmentID"/>
                <w:lang w:val="en-GB"/>
              </w:rPr>
              <w:t>4865</w:t>
            </w:r>
            <w:r>
              <w:rPr>
                <w:rStyle w:val="TransUnitID"/>
                <w:lang w:val="en-GB"/>
              </w:rPr>
              <w:t>3cd96622-e4d2-4595-b1d8-58af83575f15</w:t>
            </w:r>
          </w:p>
        </w:tc>
        <w:tc>
          <w:tcPr>
            <w:tcW w:w="0" w:type="auto"/>
            <w:shd w:val="clear" w:color="auto" w:fill="FFFFFF"/>
          </w:tcPr>
          <w:p w14:paraId="22484ED1" w14:textId="77777777" w:rsidR="004C26EE" w:rsidRDefault="00C72362">
            <w:pPr>
              <w:rPr>
                <w:lang w:val="en-GB"/>
              </w:rPr>
            </w:pPr>
            <w:r>
              <w:rPr>
                <w:lang w:val="en-GB"/>
              </w:rPr>
              <w:t>Translation Approved (CM)</w:t>
            </w:r>
          </w:p>
        </w:tc>
        <w:tc>
          <w:tcPr>
            <w:tcW w:w="0" w:type="auto"/>
            <w:shd w:val="clear" w:color="auto" w:fill="FFFFFF"/>
          </w:tcPr>
          <w:p w14:paraId="4B045DE0" w14:textId="77777777" w:rsidR="004C26EE" w:rsidRDefault="00C72362">
            <w:pPr>
              <w:rPr>
                <w:lang w:val="en-GB"/>
              </w:rPr>
            </w:pPr>
            <w:r>
              <w:rPr>
                <w:lang w:val="en-GB"/>
              </w:rPr>
              <w:t>ETCS:</w:t>
            </w:r>
          </w:p>
        </w:tc>
        <w:tc>
          <w:tcPr>
            <w:tcW w:w="0" w:type="auto"/>
            <w:shd w:val="clear" w:color="auto" w:fill="FFFFFF"/>
          </w:tcPr>
          <w:p w14:paraId="01922BD4" w14:textId="77777777" w:rsidR="004C26EE" w:rsidRDefault="00C72362">
            <w:pPr>
              <w:rPr>
                <w:lang w:val="sr-Cyrl-RS"/>
              </w:rPr>
            </w:pPr>
            <w:r>
              <w:rPr>
                <w:rStyle w:val="Tag"/>
                <w:lang w:val="sr-Cyrl-RS"/>
              </w:rPr>
              <w:t>&lt;Italic&gt;</w:t>
            </w:r>
            <w:r>
              <w:rPr>
                <w:lang w:val="sr-Cyrl-RS"/>
              </w:rPr>
              <w:t>ETCS</w:t>
            </w:r>
            <w:r>
              <w:rPr>
                <w:rStyle w:val="Tag"/>
                <w:lang w:val="sr-Cyrl-RS"/>
              </w:rPr>
              <w:t>&lt;/Italic&gt;</w:t>
            </w:r>
            <w:r>
              <w:rPr>
                <w:lang w:val="sr-Cyrl-RS"/>
              </w:rPr>
              <w:t>:</w:t>
            </w:r>
          </w:p>
        </w:tc>
      </w:tr>
      <w:tr w:rsidR="004C26EE" w14:paraId="31A1AF58" w14:textId="77777777">
        <w:tc>
          <w:tcPr>
            <w:tcW w:w="0" w:type="auto"/>
            <w:shd w:val="clear" w:color="auto" w:fill="FFFFFF"/>
          </w:tcPr>
          <w:p w14:paraId="4B66D34E" w14:textId="77777777" w:rsidR="004C26EE" w:rsidRDefault="00C72362">
            <w:pPr>
              <w:rPr>
                <w:lang w:val="en-GB"/>
              </w:rPr>
            </w:pPr>
            <w:r>
              <w:rPr>
                <w:rStyle w:val="SegmentID"/>
                <w:lang w:val="en-GB"/>
              </w:rPr>
              <w:t>4866</w:t>
            </w:r>
            <w:r>
              <w:rPr>
                <w:rStyle w:val="TransUnitID"/>
                <w:lang w:val="en-GB"/>
              </w:rPr>
              <w:t>3cd96622-e4d2-4595-b1d8-58af83575f15</w:t>
            </w:r>
          </w:p>
        </w:tc>
        <w:tc>
          <w:tcPr>
            <w:tcW w:w="0" w:type="auto"/>
            <w:shd w:val="clear" w:color="auto" w:fill="FFFFFF"/>
          </w:tcPr>
          <w:p w14:paraId="42C52D6E" w14:textId="77777777" w:rsidR="004C26EE" w:rsidRDefault="00C72362">
            <w:pPr>
              <w:rPr>
                <w:lang w:val="en-GB"/>
              </w:rPr>
            </w:pPr>
            <w:r>
              <w:rPr>
                <w:lang w:val="en-GB"/>
              </w:rPr>
              <w:t>Translation Approved (0%)</w:t>
            </w:r>
          </w:p>
        </w:tc>
        <w:tc>
          <w:tcPr>
            <w:tcW w:w="0" w:type="auto"/>
            <w:shd w:val="clear" w:color="auto" w:fill="FFFFFF"/>
          </w:tcPr>
          <w:p w14:paraId="216CA37D" w14:textId="77777777" w:rsidR="004C26EE" w:rsidRDefault="00C72362">
            <w:pPr>
              <w:rPr>
                <w:lang w:val="en-GB"/>
              </w:rPr>
            </w:pPr>
            <w:r>
              <w:rPr>
                <w:lang w:val="en-GB"/>
              </w:rPr>
              <w:t>Appendix A; Table A.2 – Index 38, 101</w:t>
            </w:r>
          </w:p>
        </w:tc>
        <w:tc>
          <w:tcPr>
            <w:tcW w:w="0" w:type="auto"/>
            <w:shd w:val="clear" w:color="auto" w:fill="FFFFFF"/>
          </w:tcPr>
          <w:p w14:paraId="5FC8B3AC" w14:textId="77777777" w:rsidR="004C26EE" w:rsidRDefault="00C72362">
            <w:pPr>
              <w:rPr>
                <w:lang w:val="sr-Cyrl-RS"/>
              </w:rPr>
            </w:pPr>
            <w:r>
              <w:rPr>
                <w:lang w:val="sr-Cyrl-RS"/>
              </w:rPr>
              <w:t>Додатак А; Табела А.2 – индекси 38, 101.</w:t>
            </w:r>
          </w:p>
        </w:tc>
      </w:tr>
      <w:tr w:rsidR="004C26EE" w14:paraId="170CC7D6" w14:textId="77777777">
        <w:tc>
          <w:tcPr>
            <w:tcW w:w="0" w:type="auto"/>
            <w:shd w:val="clear" w:color="auto" w:fill="FFFFFF"/>
          </w:tcPr>
          <w:p w14:paraId="22D07EFD" w14:textId="77777777" w:rsidR="004C26EE" w:rsidRDefault="00C72362">
            <w:pPr>
              <w:rPr>
                <w:lang w:val="en-GB"/>
              </w:rPr>
            </w:pPr>
            <w:r>
              <w:rPr>
                <w:rStyle w:val="SegmentID"/>
                <w:lang w:val="en-GB"/>
              </w:rPr>
              <w:t>4867</w:t>
            </w:r>
            <w:r>
              <w:rPr>
                <w:rStyle w:val="TransUnitID"/>
                <w:lang w:val="en-GB"/>
              </w:rPr>
              <w:t>16370b9b-915e-44bc-b4ab-5ff62c21b44a</w:t>
            </w:r>
          </w:p>
        </w:tc>
        <w:tc>
          <w:tcPr>
            <w:tcW w:w="0" w:type="auto"/>
            <w:shd w:val="clear" w:color="auto" w:fill="FFFFFF"/>
          </w:tcPr>
          <w:p w14:paraId="33A47658" w14:textId="77777777" w:rsidR="004C26EE" w:rsidRDefault="00C72362">
            <w:pPr>
              <w:rPr>
                <w:lang w:val="en-GB"/>
              </w:rPr>
            </w:pPr>
            <w:r>
              <w:rPr>
                <w:lang w:val="en-GB"/>
              </w:rPr>
              <w:t>Translation Approved (0%)</w:t>
            </w:r>
          </w:p>
        </w:tc>
        <w:tc>
          <w:tcPr>
            <w:tcW w:w="0" w:type="auto"/>
            <w:shd w:val="clear" w:color="auto" w:fill="FFFFFF"/>
          </w:tcPr>
          <w:p w14:paraId="475CDDEB" w14:textId="77777777" w:rsidR="004C26EE" w:rsidRDefault="00C72362">
            <w:pPr>
              <w:rPr>
                <w:lang w:val="en-GB"/>
              </w:rPr>
            </w:pPr>
            <w:r>
              <w:rPr>
                <w:lang w:val="en-GB"/>
              </w:rPr>
              <w:t>Marker-board definition based on 06E068</w:t>
            </w:r>
          </w:p>
        </w:tc>
        <w:tc>
          <w:tcPr>
            <w:tcW w:w="0" w:type="auto"/>
            <w:shd w:val="clear" w:color="auto" w:fill="FFFFFF"/>
          </w:tcPr>
          <w:p w14:paraId="50BA52F1" w14:textId="77777777" w:rsidR="004C26EE" w:rsidRDefault="00C72362">
            <w:pPr>
              <w:rPr>
                <w:lang w:val="sr-Cyrl-RS"/>
              </w:rPr>
            </w:pPr>
            <w:r>
              <w:rPr>
                <w:lang w:val="sr-Cyrl-RS"/>
              </w:rPr>
              <w:t>Дефиниција сигналне ознаке заснована на 06E068</w:t>
            </w:r>
          </w:p>
        </w:tc>
      </w:tr>
      <w:tr w:rsidR="004C26EE" w14:paraId="3A82E89D" w14:textId="77777777">
        <w:tc>
          <w:tcPr>
            <w:tcW w:w="0" w:type="auto"/>
            <w:shd w:val="clear" w:color="auto" w:fill="FFFFFF"/>
          </w:tcPr>
          <w:p w14:paraId="605B1FE0" w14:textId="77777777" w:rsidR="004C26EE" w:rsidRDefault="00C72362">
            <w:pPr>
              <w:rPr>
                <w:lang w:val="en-GB"/>
              </w:rPr>
            </w:pPr>
            <w:r>
              <w:rPr>
                <w:rStyle w:val="SegmentID"/>
                <w:lang w:val="en-GB"/>
              </w:rPr>
              <w:t>4868</w:t>
            </w:r>
            <w:r>
              <w:rPr>
                <w:rStyle w:val="TransUnitID"/>
                <w:lang w:val="en-GB"/>
              </w:rPr>
              <w:t>bdaef5f1-04f4-43b0-9e85-a85bd56995ff</w:t>
            </w:r>
          </w:p>
        </w:tc>
        <w:tc>
          <w:tcPr>
            <w:tcW w:w="0" w:type="auto"/>
            <w:shd w:val="clear" w:color="auto" w:fill="FFFFFF"/>
          </w:tcPr>
          <w:p w14:paraId="22E2CAFD" w14:textId="77777777" w:rsidR="004C26EE" w:rsidRDefault="00C72362">
            <w:pPr>
              <w:rPr>
                <w:lang w:val="en-GB"/>
              </w:rPr>
            </w:pPr>
            <w:r>
              <w:rPr>
                <w:lang w:val="en-GB"/>
              </w:rPr>
              <w:t>Translation Approved (75%)</w:t>
            </w:r>
          </w:p>
        </w:tc>
        <w:tc>
          <w:tcPr>
            <w:tcW w:w="0" w:type="auto"/>
            <w:shd w:val="clear" w:color="auto" w:fill="FFFFFF"/>
          </w:tcPr>
          <w:p w14:paraId="719213FD" w14:textId="77777777" w:rsidR="004C26EE" w:rsidRDefault="00C72362">
            <w:pPr>
              <w:rPr>
                <w:lang w:val="en-GB"/>
              </w:rPr>
            </w:pPr>
            <w:r>
              <w:rPr>
                <w:lang w:val="en-GB"/>
              </w:rPr>
              <w:t>EN 16494 and engineering rules for harmonised marker boards</w:t>
            </w:r>
          </w:p>
        </w:tc>
        <w:tc>
          <w:tcPr>
            <w:tcW w:w="0" w:type="auto"/>
            <w:shd w:val="clear" w:color="auto" w:fill="FFFFFF"/>
          </w:tcPr>
          <w:p w14:paraId="0C15C713" w14:textId="77777777" w:rsidR="004C26EE" w:rsidRDefault="00C72362">
            <w:pPr>
              <w:rPr>
                <w:lang w:val="sr-Cyrl-RS"/>
              </w:rPr>
            </w:pPr>
            <w:r>
              <w:rPr>
                <w:lang w:val="sr-Cyrl-RS"/>
              </w:rPr>
              <w:t>EN 16494 и конструкциона правила за хармонизоване сигналне ознаке</w:t>
            </w:r>
          </w:p>
        </w:tc>
      </w:tr>
      <w:tr w:rsidR="004C26EE" w14:paraId="2F76B24A" w14:textId="77777777">
        <w:tc>
          <w:tcPr>
            <w:tcW w:w="0" w:type="auto"/>
            <w:shd w:val="clear" w:color="auto" w:fill="FFFFFF"/>
          </w:tcPr>
          <w:p w14:paraId="4B22982A" w14:textId="77777777" w:rsidR="004C26EE" w:rsidRDefault="00C72362">
            <w:pPr>
              <w:rPr>
                <w:lang w:val="en-GB"/>
              </w:rPr>
            </w:pPr>
            <w:r>
              <w:rPr>
                <w:rStyle w:val="SegmentID"/>
                <w:lang w:val="en-GB"/>
              </w:rPr>
              <w:t>4869</w:t>
            </w:r>
            <w:r>
              <w:rPr>
                <w:rStyle w:val="TransUnitID"/>
                <w:lang w:val="en-GB"/>
              </w:rPr>
              <w:t>d0946169-f2d1-41c3-8ebf-04562deec85b</w:t>
            </w:r>
          </w:p>
        </w:tc>
        <w:tc>
          <w:tcPr>
            <w:tcW w:w="0" w:type="auto"/>
            <w:shd w:val="clear" w:color="auto" w:fill="FFFFFF"/>
          </w:tcPr>
          <w:p w14:paraId="093467E4" w14:textId="77777777" w:rsidR="004C26EE" w:rsidRDefault="00C72362">
            <w:pPr>
              <w:rPr>
                <w:lang w:val="en-GB"/>
              </w:rPr>
            </w:pPr>
            <w:r>
              <w:rPr>
                <w:lang w:val="en-GB"/>
              </w:rPr>
              <w:t>Translation Approved (84%)</w:t>
            </w:r>
          </w:p>
        </w:tc>
        <w:tc>
          <w:tcPr>
            <w:tcW w:w="0" w:type="auto"/>
            <w:shd w:val="clear" w:color="auto" w:fill="FFFFFF"/>
          </w:tcPr>
          <w:p w14:paraId="3A824722" w14:textId="77777777" w:rsidR="004C26EE" w:rsidRDefault="00C72362">
            <w:pPr>
              <w:rPr>
                <w:lang w:val="en-GB"/>
              </w:rPr>
            </w:pPr>
            <w:r>
              <w:rPr>
                <w:lang w:val="en-GB"/>
              </w:rPr>
              <w:t>Directly applicable if:</w:t>
            </w:r>
          </w:p>
        </w:tc>
        <w:tc>
          <w:tcPr>
            <w:tcW w:w="0" w:type="auto"/>
            <w:shd w:val="clear" w:color="auto" w:fill="FFFFFF"/>
          </w:tcPr>
          <w:p w14:paraId="32EFAAC2" w14:textId="77777777" w:rsidR="004C26EE" w:rsidRDefault="00C72362">
            <w:pPr>
              <w:rPr>
                <w:lang w:val="sr-Cyrl-RS"/>
              </w:rPr>
            </w:pPr>
            <w:r>
              <w:rPr>
                <w:lang w:val="sr-Cyrl-RS"/>
              </w:rPr>
              <w:t>Непосредно се примењује у следећим случајевима:</w:t>
            </w:r>
          </w:p>
        </w:tc>
      </w:tr>
      <w:tr w:rsidR="004C26EE" w14:paraId="5C057FD0" w14:textId="77777777">
        <w:tc>
          <w:tcPr>
            <w:tcW w:w="0" w:type="auto"/>
            <w:shd w:val="clear" w:color="auto" w:fill="FFFFFF"/>
          </w:tcPr>
          <w:p w14:paraId="77A2843E" w14:textId="77777777" w:rsidR="004C26EE" w:rsidRDefault="00C72362">
            <w:pPr>
              <w:rPr>
                <w:lang w:val="en-GB"/>
              </w:rPr>
            </w:pPr>
            <w:r>
              <w:rPr>
                <w:rStyle w:val="SegmentID"/>
                <w:lang w:val="en-GB"/>
              </w:rPr>
              <w:t>4870</w:t>
            </w:r>
            <w:r>
              <w:rPr>
                <w:rStyle w:val="TransUnitID"/>
                <w:lang w:val="en-GB"/>
              </w:rPr>
              <w:t>8c8df9ef-1127-4384-9101-3f102f13696c</w:t>
            </w:r>
          </w:p>
        </w:tc>
        <w:tc>
          <w:tcPr>
            <w:tcW w:w="0" w:type="auto"/>
            <w:shd w:val="clear" w:color="auto" w:fill="FFFFFF"/>
          </w:tcPr>
          <w:p w14:paraId="30B823AE" w14:textId="77777777" w:rsidR="004C26EE" w:rsidRDefault="00C72362">
            <w:pPr>
              <w:rPr>
                <w:lang w:val="en-GB"/>
              </w:rPr>
            </w:pPr>
            <w:r>
              <w:rPr>
                <w:lang w:val="en-GB"/>
              </w:rPr>
              <w:t>Translation Approved (0%)</w:t>
            </w:r>
          </w:p>
        </w:tc>
        <w:tc>
          <w:tcPr>
            <w:tcW w:w="0" w:type="auto"/>
            <w:shd w:val="clear" w:color="auto" w:fill="FFFFFF"/>
          </w:tcPr>
          <w:p w14:paraId="233D8615" w14:textId="77777777" w:rsidR="004C26EE" w:rsidRDefault="00C72362">
            <w:pPr>
              <w:rPr>
                <w:lang w:val="en-GB"/>
              </w:rPr>
            </w:pPr>
            <w:r>
              <w:rPr>
                <w:lang w:val="en-GB"/>
              </w:rPr>
              <w:t>— Marker Boards are installed for the first time in a line being equipped with ERTMS (which are not in advanced stage of development), even when a Class B system is also installed at the same time;</w:t>
            </w:r>
          </w:p>
        </w:tc>
        <w:tc>
          <w:tcPr>
            <w:tcW w:w="0" w:type="auto"/>
            <w:shd w:val="clear" w:color="auto" w:fill="FFFFFF"/>
          </w:tcPr>
          <w:p w14:paraId="0A4D8C21" w14:textId="77777777" w:rsidR="004C26EE" w:rsidRDefault="00C72362">
            <w:pPr>
              <w:rPr>
                <w:lang w:val="sr-Cyrl-RS"/>
              </w:rPr>
            </w:pPr>
            <w:r>
              <w:rPr>
                <w:lang w:val="sr-Cyrl-RS"/>
              </w:rPr>
              <w:t xml:space="preserve">– сигналне ознаке се први пут постављају на прузи која је у фази опремања </w:t>
            </w:r>
            <w:r>
              <w:rPr>
                <w:rStyle w:val="Tag"/>
                <w:lang w:val="sr-Cyrl-RS"/>
              </w:rPr>
              <w:t>&lt;Italic&gt;</w:t>
            </w:r>
            <w:r>
              <w:rPr>
                <w:lang w:val="sr-Cyrl-RS"/>
              </w:rPr>
              <w:t>ERTMS</w:t>
            </w:r>
            <w:r>
              <w:rPr>
                <w:rStyle w:val="Tag"/>
                <w:lang w:val="sr-Cyrl-RS"/>
              </w:rPr>
              <w:t>&lt;/Italic&gt;</w:t>
            </w:r>
            <w:r>
              <w:rPr>
                <w:lang w:val="sr-Cyrl-RS"/>
              </w:rPr>
              <w:t>-ом (нису у напредној фази развоја), чак и када је истовремено уграђен и систем класе Б;</w:t>
            </w:r>
          </w:p>
        </w:tc>
      </w:tr>
      <w:tr w:rsidR="004C26EE" w14:paraId="16A0744F" w14:textId="77777777">
        <w:tc>
          <w:tcPr>
            <w:tcW w:w="0" w:type="auto"/>
            <w:shd w:val="clear" w:color="auto" w:fill="FFFFFF"/>
          </w:tcPr>
          <w:p w14:paraId="5A0546BF" w14:textId="77777777" w:rsidR="004C26EE" w:rsidRDefault="00C72362">
            <w:pPr>
              <w:rPr>
                <w:lang w:val="en-GB"/>
              </w:rPr>
            </w:pPr>
            <w:r>
              <w:rPr>
                <w:rStyle w:val="SegmentID"/>
                <w:lang w:val="en-GB"/>
              </w:rPr>
              <w:t>4871</w:t>
            </w:r>
            <w:r>
              <w:rPr>
                <w:rStyle w:val="TransUnitID"/>
                <w:lang w:val="en-GB"/>
              </w:rPr>
              <w:t>2542127d-82ab-40cf-b262-eb2edb1ffb8d</w:t>
            </w:r>
          </w:p>
        </w:tc>
        <w:tc>
          <w:tcPr>
            <w:tcW w:w="0" w:type="auto"/>
            <w:shd w:val="clear" w:color="auto" w:fill="FFFFFF"/>
          </w:tcPr>
          <w:p w14:paraId="1777F4B7" w14:textId="77777777" w:rsidR="004C26EE" w:rsidRDefault="00C72362">
            <w:pPr>
              <w:rPr>
                <w:lang w:val="en-GB"/>
              </w:rPr>
            </w:pPr>
            <w:r>
              <w:rPr>
                <w:lang w:val="en-GB"/>
              </w:rPr>
              <w:t>Translation Approved (100%)</w:t>
            </w:r>
          </w:p>
        </w:tc>
        <w:tc>
          <w:tcPr>
            <w:tcW w:w="0" w:type="auto"/>
            <w:shd w:val="clear" w:color="auto" w:fill="FFFFFF"/>
          </w:tcPr>
          <w:p w14:paraId="6FF3D676" w14:textId="77777777" w:rsidR="004C26EE" w:rsidRDefault="00C72362">
            <w:pPr>
              <w:rPr>
                <w:lang w:val="en-GB"/>
              </w:rPr>
            </w:pPr>
            <w:r>
              <w:rPr>
                <w:lang w:val="en-GB"/>
              </w:rPr>
              <w:t>or</w:t>
            </w:r>
          </w:p>
        </w:tc>
        <w:tc>
          <w:tcPr>
            <w:tcW w:w="0" w:type="auto"/>
            <w:shd w:val="clear" w:color="auto" w:fill="FFFFFF"/>
          </w:tcPr>
          <w:p w14:paraId="78775FBB" w14:textId="77777777" w:rsidR="004C26EE" w:rsidRDefault="00C72362">
            <w:pPr>
              <w:rPr>
                <w:lang w:val="sr-Cyrl-RS"/>
              </w:rPr>
            </w:pPr>
            <w:r>
              <w:rPr>
                <w:lang w:val="sr-Cyrl-RS"/>
              </w:rPr>
              <w:t>или</w:t>
            </w:r>
          </w:p>
        </w:tc>
      </w:tr>
      <w:tr w:rsidR="004C26EE" w14:paraId="350ECDC9" w14:textId="77777777">
        <w:tc>
          <w:tcPr>
            <w:tcW w:w="0" w:type="auto"/>
            <w:shd w:val="clear" w:color="auto" w:fill="FFFFFF"/>
          </w:tcPr>
          <w:p w14:paraId="249AB96B" w14:textId="77777777" w:rsidR="004C26EE" w:rsidRDefault="00C72362">
            <w:pPr>
              <w:rPr>
                <w:lang w:val="en-GB"/>
              </w:rPr>
            </w:pPr>
            <w:r>
              <w:rPr>
                <w:rStyle w:val="SegmentID"/>
                <w:lang w:val="en-GB"/>
              </w:rPr>
              <w:t>4872</w:t>
            </w:r>
            <w:r>
              <w:rPr>
                <w:rStyle w:val="TransUnitID"/>
                <w:lang w:val="en-GB"/>
              </w:rPr>
              <w:t>2d94d86f-a3b4-460c-a3f7-feeb65b25212</w:t>
            </w:r>
          </w:p>
        </w:tc>
        <w:tc>
          <w:tcPr>
            <w:tcW w:w="0" w:type="auto"/>
            <w:shd w:val="clear" w:color="auto" w:fill="FFFFFF"/>
          </w:tcPr>
          <w:p w14:paraId="5EC7F29E" w14:textId="77777777" w:rsidR="004C26EE" w:rsidRDefault="00C72362">
            <w:pPr>
              <w:rPr>
                <w:lang w:val="en-GB"/>
              </w:rPr>
            </w:pPr>
            <w:r>
              <w:rPr>
                <w:lang w:val="en-GB"/>
              </w:rPr>
              <w:t>Translation Approved (0%)</w:t>
            </w:r>
          </w:p>
        </w:tc>
        <w:tc>
          <w:tcPr>
            <w:tcW w:w="0" w:type="auto"/>
            <w:shd w:val="clear" w:color="auto" w:fill="FFFFFF"/>
          </w:tcPr>
          <w:p w14:paraId="37B392CE" w14:textId="77777777" w:rsidR="004C26EE" w:rsidRDefault="00C72362">
            <w:pPr>
              <w:rPr>
                <w:lang w:val="en-GB"/>
              </w:rPr>
            </w:pPr>
            <w:r>
              <w:rPr>
                <w:lang w:val="en-GB"/>
              </w:rPr>
              <w:t>— Marker Boards are installed during renewal or upgrading (which are not in advanced stage of development) of the infrastructure subsystem in a line equipped with ERTMS.</w:t>
            </w:r>
          </w:p>
        </w:tc>
        <w:tc>
          <w:tcPr>
            <w:tcW w:w="0" w:type="auto"/>
            <w:shd w:val="clear" w:color="auto" w:fill="FFFFFF"/>
          </w:tcPr>
          <w:p w14:paraId="7F13C8E4" w14:textId="77777777" w:rsidR="004C26EE" w:rsidRDefault="00C72362">
            <w:pPr>
              <w:rPr>
                <w:lang w:val="sr-Cyrl-RS"/>
              </w:rPr>
            </w:pPr>
            <w:r>
              <w:rPr>
                <w:lang w:val="sr-Cyrl-RS"/>
              </w:rPr>
              <w:t xml:space="preserve">– сигналне ознаке се постављају током обнове или унапређења (нису у напредној фази развоја) подсистема инфраструктуре на прузи опремљеној </w:t>
            </w:r>
            <w:r>
              <w:rPr>
                <w:rStyle w:val="Tag"/>
                <w:lang w:val="sr-Cyrl-RS"/>
              </w:rPr>
              <w:t>&lt;Italic&gt;</w:t>
            </w:r>
            <w:r>
              <w:rPr>
                <w:lang w:val="sr-Cyrl-RS"/>
              </w:rPr>
              <w:t>ERTMS</w:t>
            </w:r>
            <w:r>
              <w:rPr>
                <w:rStyle w:val="Tag"/>
                <w:lang w:val="sr-Cyrl-RS"/>
              </w:rPr>
              <w:t>&lt;/Italic&gt;</w:t>
            </w:r>
            <w:r>
              <w:rPr>
                <w:lang w:val="sr-Cyrl-RS"/>
              </w:rPr>
              <w:t>-ом.</w:t>
            </w:r>
          </w:p>
        </w:tc>
      </w:tr>
      <w:tr w:rsidR="004C26EE" w14:paraId="1129BF55" w14:textId="77777777">
        <w:tc>
          <w:tcPr>
            <w:tcW w:w="0" w:type="auto"/>
            <w:shd w:val="clear" w:color="auto" w:fill="FFFFFF"/>
          </w:tcPr>
          <w:p w14:paraId="13F974B5" w14:textId="77777777" w:rsidR="004C26EE" w:rsidRDefault="00C72362">
            <w:pPr>
              <w:rPr>
                <w:lang w:val="en-GB"/>
              </w:rPr>
            </w:pPr>
            <w:r>
              <w:rPr>
                <w:rStyle w:val="SegmentID"/>
                <w:lang w:val="en-GB"/>
              </w:rPr>
              <w:t>4873</w:t>
            </w:r>
            <w:r>
              <w:rPr>
                <w:rStyle w:val="TransUnitID"/>
                <w:lang w:val="en-GB"/>
              </w:rPr>
              <w:t>11ca51a3-510b-46d5-8c80-6f6044d1ff81</w:t>
            </w:r>
          </w:p>
        </w:tc>
        <w:tc>
          <w:tcPr>
            <w:tcW w:w="0" w:type="auto"/>
            <w:shd w:val="clear" w:color="auto" w:fill="FFFFFF"/>
          </w:tcPr>
          <w:p w14:paraId="63FF11AD" w14:textId="77777777" w:rsidR="004C26EE" w:rsidRDefault="00C72362">
            <w:pPr>
              <w:rPr>
                <w:lang w:val="en-GB"/>
              </w:rPr>
            </w:pPr>
            <w:r>
              <w:rPr>
                <w:lang w:val="en-GB"/>
              </w:rPr>
              <w:t>Translation Approved (0%)</w:t>
            </w:r>
          </w:p>
        </w:tc>
        <w:tc>
          <w:tcPr>
            <w:tcW w:w="0" w:type="auto"/>
            <w:shd w:val="clear" w:color="auto" w:fill="FFFFFF"/>
          </w:tcPr>
          <w:p w14:paraId="4B561674" w14:textId="77777777" w:rsidR="004C26EE" w:rsidRDefault="00C72362">
            <w:pPr>
              <w:rPr>
                <w:lang w:val="en-GB"/>
              </w:rPr>
            </w:pPr>
            <w:r>
              <w:rPr>
                <w:lang w:val="en-GB"/>
              </w:rPr>
              <w:t>Detailed provisions for applicable requirements for fitting the harmonised Marker Boards are stated in the Appendix A – Table A.2 – Index 101 document.</w:t>
            </w:r>
          </w:p>
        </w:tc>
        <w:tc>
          <w:tcPr>
            <w:tcW w:w="0" w:type="auto"/>
            <w:shd w:val="clear" w:color="auto" w:fill="FFFFFF"/>
          </w:tcPr>
          <w:p w14:paraId="40A83C9A" w14:textId="77777777" w:rsidR="004C26EE" w:rsidRDefault="00C72362">
            <w:pPr>
              <w:rPr>
                <w:lang w:val="sr-Cyrl-RS"/>
              </w:rPr>
            </w:pPr>
            <w:r>
              <w:rPr>
                <w:lang w:val="sr-Cyrl-RS"/>
              </w:rPr>
              <w:t>Детаљне одредбе у вези са важећим захтевима за уградњу хармонизованих сигналних ознака, наведене су у документу из Додатка А – Табела А.2 – индекс 101.</w:t>
            </w:r>
          </w:p>
        </w:tc>
      </w:tr>
      <w:tr w:rsidR="004C26EE" w14:paraId="2299E72A" w14:textId="77777777">
        <w:tc>
          <w:tcPr>
            <w:tcW w:w="0" w:type="auto"/>
            <w:shd w:val="clear" w:color="auto" w:fill="FFFFFF"/>
          </w:tcPr>
          <w:p w14:paraId="099DDC20" w14:textId="77777777" w:rsidR="004C26EE" w:rsidRDefault="00C72362">
            <w:pPr>
              <w:rPr>
                <w:lang w:val="en-GB"/>
              </w:rPr>
            </w:pPr>
            <w:r>
              <w:rPr>
                <w:rStyle w:val="SegmentID"/>
                <w:lang w:val="en-GB"/>
              </w:rPr>
              <w:t>4874</w:t>
            </w:r>
            <w:r>
              <w:rPr>
                <w:rStyle w:val="TransUnitID"/>
                <w:lang w:val="en-GB"/>
              </w:rPr>
              <w:t>6ff8308d-da7a-483b-9f0c-e8cbeb074f17</w:t>
            </w:r>
          </w:p>
        </w:tc>
        <w:tc>
          <w:tcPr>
            <w:tcW w:w="0" w:type="auto"/>
            <w:shd w:val="clear" w:color="auto" w:fill="FFFFFF"/>
          </w:tcPr>
          <w:p w14:paraId="08126C9A" w14:textId="77777777" w:rsidR="004C26EE" w:rsidRDefault="00C72362">
            <w:pPr>
              <w:rPr>
                <w:lang w:val="en-GB"/>
              </w:rPr>
            </w:pPr>
            <w:r>
              <w:rPr>
                <w:lang w:val="en-GB"/>
              </w:rPr>
              <w:t>Translation Approved (100%)</w:t>
            </w:r>
          </w:p>
        </w:tc>
        <w:tc>
          <w:tcPr>
            <w:tcW w:w="0" w:type="auto"/>
            <w:shd w:val="clear" w:color="auto" w:fill="FFFFFF"/>
          </w:tcPr>
          <w:p w14:paraId="45DD1388" w14:textId="77777777" w:rsidR="004C26EE" w:rsidRDefault="00C72362">
            <w:pPr>
              <w:rPr>
                <w:lang w:val="en-GB"/>
              </w:rPr>
            </w:pPr>
            <w:r>
              <w:rPr>
                <w:lang w:val="en-GB"/>
              </w:rPr>
              <w:t>4</w:t>
            </w:r>
          </w:p>
        </w:tc>
        <w:tc>
          <w:tcPr>
            <w:tcW w:w="0" w:type="auto"/>
            <w:shd w:val="clear" w:color="auto" w:fill="FFFFFF"/>
          </w:tcPr>
          <w:p w14:paraId="4D431C1A" w14:textId="77777777" w:rsidR="004C26EE" w:rsidRDefault="00C72362">
            <w:pPr>
              <w:rPr>
                <w:lang w:val="sr-Cyrl-RS"/>
              </w:rPr>
            </w:pPr>
            <w:r>
              <w:rPr>
                <w:lang w:val="sr-Cyrl-RS"/>
              </w:rPr>
              <w:t>4.</w:t>
            </w:r>
          </w:p>
        </w:tc>
      </w:tr>
      <w:tr w:rsidR="004C26EE" w14:paraId="554A03BB" w14:textId="77777777">
        <w:tc>
          <w:tcPr>
            <w:tcW w:w="0" w:type="auto"/>
            <w:shd w:val="clear" w:color="auto" w:fill="FFFFFF"/>
          </w:tcPr>
          <w:p w14:paraId="0546084F" w14:textId="77777777" w:rsidR="004C26EE" w:rsidRDefault="00C72362">
            <w:pPr>
              <w:rPr>
                <w:lang w:val="en-GB"/>
              </w:rPr>
            </w:pPr>
            <w:r>
              <w:rPr>
                <w:rStyle w:val="SegmentID"/>
                <w:lang w:val="en-GB"/>
              </w:rPr>
              <w:t>4875</w:t>
            </w:r>
            <w:r>
              <w:rPr>
                <w:rStyle w:val="TransUnitID"/>
                <w:lang w:val="en-GB"/>
              </w:rPr>
              <w:t>e6c9cd6b-3db4-4f6b-9a12-0469942e7bb9</w:t>
            </w:r>
          </w:p>
        </w:tc>
        <w:tc>
          <w:tcPr>
            <w:tcW w:w="0" w:type="auto"/>
            <w:shd w:val="clear" w:color="auto" w:fill="FFFFFF"/>
          </w:tcPr>
          <w:p w14:paraId="6AB96E34" w14:textId="77777777" w:rsidR="004C26EE" w:rsidRDefault="00C72362">
            <w:pPr>
              <w:rPr>
                <w:lang w:val="en-GB"/>
              </w:rPr>
            </w:pPr>
            <w:r>
              <w:rPr>
                <w:lang w:val="en-GB"/>
              </w:rPr>
              <w:t>Translation Approved (100%)</w:t>
            </w:r>
          </w:p>
        </w:tc>
        <w:tc>
          <w:tcPr>
            <w:tcW w:w="0" w:type="auto"/>
            <w:shd w:val="clear" w:color="auto" w:fill="FFFFFF"/>
          </w:tcPr>
          <w:p w14:paraId="66C5A0DF" w14:textId="77777777" w:rsidR="004C26EE" w:rsidRDefault="00C72362">
            <w:pPr>
              <w:rPr>
                <w:lang w:val="en-GB"/>
              </w:rPr>
            </w:pPr>
            <w:r>
              <w:rPr>
                <w:lang w:val="en-GB"/>
              </w:rPr>
              <w:t>4.2.19</w:t>
            </w:r>
          </w:p>
        </w:tc>
        <w:tc>
          <w:tcPr>
            <w:tcW w:w="0" w:type="auto"/>
            <w:shd w:val="clear" w:color="auto" w:fill="FFFFFF"/>
          </w:tcPr>
          <w:p w14:paraId="46B97F00" w14:textId="77777777" w:rsidR="004C26EE" w:rsidRDefault="00C72362">
            <w:pPr>
              <w:rPr>
                <w:lang w:val="sr-Cyrl-RS"/>
              </w:rPr>
            </w:pPr>
            <w:r>
              <w:rPr>
                <w:lang w:val="sr-Cyrl-RS"/>
              </w:rPr>
              <w:t>4.2.19.</w:t>
            </w:r>
          </w:p>
        </w:tc>
      </w:tr>
      <w:tr w:rsidR="004C26EE" w14:paraId="1E6AF784" w14:textId="77777777">
        <w:tc>
          <w:tcPr>
            <w:tcW w:w="0" w:type="auto"/>
            <w:shd w:val="clear" w:color="auto" w:fill="FFFFFF"/>
          </w:tcPr>
          <w:p w14:paraId="137E09E2" w14:textId="77777777" w:rsidR="004C26EE" w:rsidRDefault="00C72362">
            <w:pPr>
              <w:rPr>
                <w:lang w:val="en-GB"/>
              </w:rPr>
            </w:pPr>
            <w:r>
              <w:rPr>
                <w:rStyle w:val="SegmentID"/>
                <w:lang w:val="en-GB"/>
              </w:rPr>
              <w:t>4876</w:t>
            </w:r>
            <w:r>
              <w:rPr>
                <w:rStyle w:val="TransUnitID"/>
                <w:lang w:val="en-GB"/>
              </w:rPr>
              <w:t>0d16bd1b-633d-4b1b-bdd1-7ac98b198199</w:t>
            </w:r>
          </w:p>
        </w:tc>
        <w:tc>
          <w:tcPr>
            <w:tcW w:w="0" w:type="auto"/>
            <w:shd w:val="clear" w:color="auto" w:fill="FFFFFF"/>
          </w:tcPr>
          <w:p w14:paraId="654DDA9F" w14:textId="77777777" w:rsidR="004C26EE" w:rsidRDefault="00C72362">
            <w:pPr>
              <w:rPr>
                <w:lang w:val="en-GB"/>
              </w:rPr>
            </w:pPr>
            <w:r>
              <w:rPr>
                <w:lang w:val="en-GB"/>
              </w:rPr>
              <w:t>Translation Approved (0%)</w:t>
            </w:r>
          </w:p>
        </w:tc>
        <w:tc>
          <w:tcPr>
            <w:tcW w:w="0" w:type="auto"/>
            <w:shd w:val="clear" w:color="auto" w:fill="FFFFFF"/>
          </w:tcPr>
          <w:p w14:paraId="76C8F673" w14:textId="77777777" w:rsidR="004C26EE" w:rsidRDefault="00C72362">
            <w:pPr>
              <w:rPr>
                <w:lang w:val="en-GB"/>
              </w:rPr>
            </w:pPr>
            <w:r>
              <w:rPr>
                <w:lang w:val="en-GB"/>
              </w:rPr>
              <w:t>No specifications</w:t>
            </w:r>
          </w:p>
        </w:tc>
        <w:tc>
          <w:tcPr>
            <w:tcW w:w="0" w:type="auto"/>
            <w:shd w:val="clear" w:color="auto" w:fill="FFFFFF"/>
          </w:tcPr>
          <w:p w14:paraId="16A3A12D" w14:textId="77777777" w:rsidR="004C26EE" w:rsidRDefault="00C72362">
            <w:pPr>
              <w:rPr>
                <w:lang w:val="sr-Cyrl-RS"/>
              </w:rPr>
            </w:pPr>
            <w:r>
              <w:rPr>
                <w:lang w:val="sr-Cyrl-RS"/>
              </w:rPr>
              <w:t>Нема спецификација</w:t>
            </w:r>
          </w:p>
        </w:tc>
      </w:tr>
      <w:tr w:rsidR="004C26EE" w14:paraId="427E537E" w14:textId="77777777">
        <w:tc>
          <w:tcPr>
            <w:tcW w:w="0" w:type="auto"/>
            <w:shd w:val="clear" w:color="auto" w:fill="FFFFFF"/>
          </w:tcPr>
          <w:p w14:paraId="08A65753" w14:textId="77777777" w:rsidR="004C26EE" w:rsidRDefault="00C72362">
            <w:pPr>
              <w:rPr>
                <w:lang w:val="en-GB"/>
              </w:rPr>
            </w:pPr>
            <w:r>
              <w:rPr>
                <w:rStyle w:val="SegmentID"/>
                <w:lang w:val="en-GB"/>
              </w:rPr>
              <w:t>4877</w:t>
            </w:r>
            <w:r>
              <w:rPr>
                <w:rStyle w:val="TransUnitID"/>
                <w:lang w:val="en-GB"/>
              </w:rPr>
              <w:t>3e975565-9c7c-4184-a1f5-14c05551d001</w:t>
            </w:r>
          </w:p>
        </w:tc>
        <w:tc>
          <w:tcPr>
            <w:tcW w:w="0" w:type="auto"/>
            <w:shd w:val="clear" w:color="auto" w:fill="FFFFFF"/>
          </w:tcPr>
          <w:p w14:paraId="7070D2DB" w14:textId="77777777" w:rsidR="004C26EE" w:rsidRDefault="00C72362">
            <w:pPr>
              <w:rPr>
                <w:lang w:val="en-GB"/>
              </w:rPr>
            </w:pPr>
            <w:r>
              <w:rPr>
                <w:lang w:val="en-GB"/>
              </w:rPr>
              <w:t>Translation Approved (70%)</w:t>
            </w:r>
          </w:p>
        </w:tc>
        <w:tc>
          <w:tcPr>
            <w:tcW w:w="0" w:type="auto"/>
            <w:shd w:val="clear" w:color="auto" w:fill="FFFFFF"/>
          </w:tcPr>
          <w:p w14:paraId="3356153E" w14:textId="77777777" w:rsidR="004C26EE" w:rsidRDefault="00C72362">
            <w:pPr>
              <w:rPr>
                <w:lang w:val="en-GB"/>
              </w:rPr>
            </w:pPr>
            <w:r>
              <w:rPr>
                <w:lang w:val="en-GB"/>
              </w:rPr>
              <w:t>ATO Trackside Implementation</w:t>
            </w:r>
          </w:p>
        </w:tc>
        <w:tc>
          <w:tcPr>
            <w:tcW w:w="0" w:type="auto"/>
            <w:shd w:val="clear" w:color="auto" w:fill="FFFFFF"/>
          </w:tcPr>
          <w:p w14:paraId="0879C4C4" w14:textId="4F067723" w:rsidR="004C26EE" w:rsidRDefault="00C72362" w:rsidP="00BE683D">
            <w:pPr>
              <w:rPr>
                <w:lang w:val="sr-Cyrl-RS"/>
              </w:rPr>
            </w:pPr>
            <w:r>
              <w:rPr>
                <w:lang w:val="sr-Cyrl-RS"/>
              </w:rPr>
              <w:t xml:space="preserve">Имплементација </w:t>
            </w:r>
            <w:r w:rsidR="00BE683D">
              <w:rPr>
                <w:lang w:val="sr-Cyrl-RS"/>
              </w:rPr>
              <w:t xml:space="preserve">пружног </w:t>
            </w:r>
            <w:r>
              <w:rPr>
                <w:rStyle w:val="Tag"/>
                <w:lang w:val="sr-Cyrl-RS"/>
              </w:rPr>
              <w:t>&lt;Italic&gt;</w:t>
            </w:r>
            <w:r>
              <w:rPr>
                <w:lang w:val="sr-Cyrl-RS"/>
              </w:rPr>
              <w:t>ATO</w:t>
            </w:r>
            <w:r>
              <w:rPr>
                <w:rStyle w:val="Tag"/>
                <w:lang w:val="sr-Cyrl-RS"/>
              </w:rPr>
              <w:t>&lt;/Italic&gt;</w:t>
            </w:r>
            <w:r>
              <w:rPr>
                <w:lang w:val="sr-Cyrl-RS"/>
              </w:rPr>
              <w:t xml:space="preserve">-а </w:t>
            </w:r>
          </w:p>
        </w:tc>
      </w:tr>
      <w:tr w:rsidR="004C26EE" w14:paraId="3CBDDD18" w14:textId="77777777">
        <w:tc>
          <w:tcPr>
            <w:tcW w:w="0" w:type="auto"/>
            <w:shd w:val="clear" w:color="auto" w:fill="FFFFFF"/>
          </w:tcPr>
          <w:p w14:paraId="0355DCC6" w14:textId="77777777" w:rsidR="004C26EE" w:rsidRDefault="00C72362">
            <w:pPr>
              <w:rPr>
                <w:lang w:val="en-GB"/>
              </w:rPr>
            </w:pPr>
            <w:r>
              <w:rPr>
                <w:rStyle w:val="SegmentID"/>
                <w:lang w:val="en-GB"/>
              </w:rPr>
              <w:t>4878</w:t>
            </w:r>
            <w:r>
              <w:rPr>
                <w:rStyle w:val="TransUnitID"/>
                <w:lang w:val="en-GB"/>
              </w:rPr>
              <w:t>0e82d1d9-d048-4650-b5b8-43cf6b653b51</w:t>
            </w:r>
          </w:p>
        </w:tc>
        <w:tc>
          <w:tcPr>
            <w:tcW w:w="0" w:type="auto"/>
            <w:shd w:val="clear" w:color="auto" w:fill="FFFFFF"/>
          </w:tcPr>
          <w:p w14:paraId="10033CCC" w14:textId="77777777" w:rsidR="004C26EE" w:rsidRDefault="00C72362">
            <w:pPr>
              <w:rPr>
                <w:lang w:val="en-GB"/>
              </w:rPr>
            </w:pPr>
            <w:r>
              <w:rPr>
                <w:lang w:val="en-GB"/>
              </w:rPr>
              <w:t>Translation Approved (79%)</w:t>
            </w:r>
          </w:p>
        </w:tc>
        <w:tc>
          <w:tcPr>
            <w:tcW w:w="0" w:type="auto"/>
            <w:shd w:val="clear" w:color="auto" w:fill="FFFFFF"/>
          </w:tcPr>
          <w:p w14:paraId="67401FAB" w14:textId="77777777" w:rsidR="004C26EE" w:rsidRDefault="00C72362">
            <w:pPr>
              <w:rPr>
                <w:lang w:val="en-GB"/>
              </w:rPr>
            </w:pPr>
            <w:r>
              <w:rPr>
                <w:lang w:val="en-GB"/>
              </w:rPr>
              <w:t>If implemented (optional trackside function), directly applicable for ATO GoA1/2 implementation on ETCS equipped lines.</w:t>
            </w:r>
          </w:p>
        </w:tc>
        <w:tc>
          <w:tcPr>
            <w:tcW w:w="0" w:type="auto"/>
            <w:shd w:val="clear" w:color="auto" w:fill="FFFFFF"/>
          </w:tcPr>
          <w:p w14:paraId="220BE0DA" w14:textId="77777777" w:rsidR="004C26EE" w:rsidRDefault="00C72362">
            <w:pPr>
              <w:rPr>
                <w:lang w:val="sr-Cyrl-RS"/>
              </w:rPr>
            </w:pPr>
            <w:r>
              <w:rPr>
                <w:lang w:val="sr-Cyrl-RS"/>
              </w:rPr>
              <w:t xml:space="preserve">Ако се имплементира (необавезна функција дуж пруге), непосредно се примењује за имплементацију </w:t>
            </w:r>
            <w:r>
              <w:rPr>
                <w:rStyle w:val="Tag"/>
                <w:lang w:val="sr-Cyrl-RS"/>
              </w:rPr>
              <w:t>&lt;Italic&gt;</w:t>
            </w:r>
            <w:r>
              <w:rPr>
                <w:lang w:val="sr-Cyrl-RS"/>
              </w:rPr>
              <w:t>ATO</w:t>
            </w:r>
            <w:r>
              <w:rPr>
                <w:rStyle w:val="Tag"/>
                <w:lang w:val="sr-Cyrl-RS"/>
              </w:rPr>
              <w:t>&lt;/Italic&gt;</w:t>
            </w:r>
            <w:r>
              <w:rPr>
                <w:lang w:val="sr-Cyrl-RS"/>
              </w:rPr>
              <w:t xml:space="preserve">-а на </w:t>
            </w:r>
            <w:r>
              <w:rPr>
                <w:rStyle w:val="Tag"/>
                <w:lang w:val="sr-Cyrl-RS"/>
              </w:rPr>
              <w:t>&lt;Italic&gt;</w:t>
            </w:r>
            <w:r>
              <w:rPr>
                <w:lang w:val="sr-Cyrl-RS"/>
              </w:rPr>
              <w:t>GoA1/2</w:t>
            </w:r>
            <w:r>
              <w:rPr>
                <w:rStyle w:val="Tag"/>
                <w:lang w:val="sr-Cyrl-RS"/>
              </w:rPr>
              <w:t>&lt;/Italic&gt;</w:t>
            </w:r>
            <w:r>
              <w:rPr>
                <w:lang w:val="sr-Cyrl-RS"/>
              </w:rPr>
              <w:t xml:space="preserve"> на пругама опремљеним </w:t>
            </w:r>
            <w:r>
              <w:rPr>
                <w:rStyle w:val="Tag"/>
                <w:lang w:val="sr-Cyrl-RS"/>
              </w:rPr>
              <w:t>&lt;Italic&gt;</w:t>
            </w:r>
            <w:r>
              <w:rPr>
                <w:lang w:val="sr-Cyrl-RS"/>
              </w:rPr>
              <w:t>ETCS</w:t>
            </w:r>
            <w:r>
              <w:rPr>
                <w:rStyle w:val="Tag"/>
                <w:lang w:val="sr-Cyrl-RS"/>
              </w:rPr>
              <w:t>&lt;/Italic&gt;</w:t>
            </w:r>
            <w:r>
              <w:rPr>
                <w:lang w:val="sr-Cyrl-RS"/>
              </w:rPr>
              <w:t>-ом.</w:t>
            </w:r>
          </w:p>
        </w:tc>
      </w:tr>
      <w:tr w:rsidR="004C26EE" w14:paraId="0821E642" w14:textId="77777777">
        <w:tc>
          <w:tcPr>
            <w:tcW w:w="0" w:type="auto"/>
            <w:shd w:val="clear" w:color="auto" w:fill="FFFFFF"/>
          </w:tcPr>
          <w:p w14:paraId="5AD7A9A6" w14:textId="77777777" w:rsidR="004C26EE" w:rsidRDefault="00C72362">
            <w:pPr>
              <w:rPr>
                <w:lang w:val="en-GB"/>
              </w:rPr>
            </w:pPr>
            <w:r>
              <w:rPr>
                <w:rStyle w:val="SegmentID"/>
                <w:lang w:val="en-GB"/>
              </w:rPr>
              <w:t>4879</w:t>
            </w:r>
            <w:r>
              <w:rPr>
                <w:rStyle w:val="TransUnitID"/>
                <w:lang w:val="en-GB"/>
              </w:rPr>
              <w:t>3382b73f-0892-426d-8243-92153729dd19</w:t>
            </w:r>
          </w:p>
        </w:tc>
        <w:tc>
          <w:tcPr>
            <w:tcW w:w="0" w:type="auto"/>
            <w:shd w:val="clear" w:color="auto" w:fill="FFFFFF"/>
          </w:tcPr>
          <w:p w14:paraId="1E942D88" w14:textId="77777777" w:rsidR="004C26EE" w:rsidRDefault="00C72362">
            <w:pPr>
              <w:rPr>
                <w:lang w:val="en-GB"/>
              </w:rPr>
            </w:pPr>
            <w:r>
              <w:rPr>
                <w:lang w:val="en-GB"/>
              </w:rPr>
              <w:t>Translation Approved (100%)</w:t>
            </w:r>
          </w:p>
        </w:tc>
        <w:tc>
          <w:tcPr>
            <w:tcW w:w="0" w:type="auto"/>
            <w:shd w:val="clear" w:color="auto" w:fill="FFFFFF"/>
          </w:tcPr>
          <w:p w14:paraId="35A38749" w14:textId="77777777" w:rsidR="004C26EE" w:rsidRDefault="00C72362">
            <w:pPr>
              <w:rPr>
                <w:lang w:val="en-GB"/>
              </w:rPr>
            </w:pPr>
            <w:r>
              <w:rPr>
                <w:lang w:val="en-GB"/>
              </w:rPr>
              <w:t>5</w:t>
            </w:r>
          </w:p>
        </w:tc>
        <w:tc>
          <w:tcPr>
            <w:tcW w:w="0" w:type="auto"/>
            <w:shd w:val="clear" w:color="auto" w:fill="FFFFFF"/>
          </w:tcPr>
          <w:p w14:paraId="5D89BCEE" w14:textId="77777777" w:rsidR="004C26EE" w:rsidRDefault="00C72362">
            <w:pPr>
              <w:rPr>
                <w:lang w:val="sr-Cyrl-RS"/>
              </w:rPr>
            </w:pPr>
            <w:r>
              <w:rPr>
                <w:lang w:val="sr-Cyrl-RS"/>
              </w:rPr>
              <w:t>5.</w:t>
            </w:r>
          </w:p>
        </w:tc>
      </w:tr>
      <w:tr w:rsidR="004C26EE" w14:paraId="3802EBE1" w14:textId="77777777">
        <w:tc>
          <w:tcPr>
            <w:tcW w:w="0" w:type="auto"/>
            <w:shd w:val="clear" w:color="auto" w:fill="FFFFFF"/>
          </w:tcPr>
          <w:p w14:paraId="178B25C1" w14:textId="77777777" w:rsidR="004C26EE" w:rsidRDefault="00C72362">
            <w:pPr>
              <w:rPr>
                <w:lang w:val="en-GB"/>
              </w:rPr>
            </w:pPr>
            <w:r>
              <w:rPr>
                <w:rStyle w:val="SegmentID"/>
                <w:lang w:val="en-GB"/>
              </w:rPr>
              <w:t>4880</w:t>
            </w:r>
            <w:r>
              <w:rPr>
                <w:rStyle w:val="TransUnitID"/>
                <w:lang w:val="en-GB"/>
              </w:rPr>
              <w:t>9447a247-612b-4673-87b3-9fb48e8833b3</w:t>
            </w:r>
          </w:p>
        </w:tc>
        <w:tc>
          <w:tcPr>
            <w:tcW w:w="0" w:type="auto"/>
            <w:shd w:val="clear" w:color="auto" w:fill="FFFFFF"/>
          </w:tcPr>
          <w:p w14:paraId="5034244B" w14:textId="77777777" w:rsidR="004C26EE" w:rsidRDefault="00C72362">
            <w:pPr>
              <w:rPr>
                <w:lang w:val="en-GB"/>
              </w:rPr>
            </w:pPr>
            <w:r>
              <w:rPr>
                <w:lang w:val="en-GB"/>
              </w:rPr>
              <w:t>Translation Approved (0%)</w:t>
            </w:r>
          </w:p>
        </w:tc>
        <w:tc>
          <w:tcPr>
            <w:tcW w:w="0" w:type="auto"/>
            <w:shd w:val="clear" w:color="auto" w:fill="FFFFFF"/>
          </w:tcPr>
          <w:p w14:paraId="7B614083" w14:textId="77777777" w:rsidR="004C26EE" w:rsidRDefault="00C72362">
            <w:pPr>
              <w:rPr>
                <w:lang w:val="en-GB"/>
              </w:rPr>
            </w:pPr>
            <w:r>
              <w:rPr>
                <w:lang w:val="en-GB"/>
              </w:rPr>
              <w:t>FRMCS radio system</w:t>
            </w:r>
          </w:p>
        </w:tc>
        <w:tc>
          <w:tcPr>
            <w:tcW w:w="0" w:type="auto"/>
            <w:shd w:val="clear" w:color="auto" w:fill="FFFFFF"/>
          </w:tcPr>
          <w:p w14:paraId="5CF4D7AD" w14:textId="77777777" w:rsidR="004C26EE" w:rsidRDefault="00C72362">
            <w:pPr>
              <w:rPr>
                <w:lang w:val="sr-Cyrl-RS"/>
              </w:rPr>
            </w:pPr>
            <w:r>
              <w:rPr>
                <w:lang w:val="sr-Cyrl-RS"/>
              </w:rPr>
              <w:t xml:space="preserve">Радио-систем </w:t>
            </w:r>
            <w:r>
              <w:rPr>
                <w:rStyle w:val="Tag"/>
                <w:lang w:val="sr-Cyrl-RS"/>
              </w:rPr>
              <w:t>&lt;Italic&gt;</w:t>
            </w:r>
            <w:r>
              <w:rPr>
                <w:lang w:val="sr-Cyrl-RS"/>
              </w:rPr>
              <w:t>FRMCS</w:t>
            </w:r>
            <w:r>
              <w:rPr>
                <w:rStyle w:val="Tag"/>
                <w:lang w:val="sr-Cyrl-RS"/>
              </w:rPr>
              <w:t>&lt;/Italic&gt;</w:t>
            </w:r>
          </w:p>
        </w:tc>
      </w:tr>
      <w:tr w:rsidR="004C26EE" w14:paraId="61B7B037" w14:textId="77777777">
        <w:tc>
          <w:tcPr>
            <w:tcW w:w="0" w:type="auto"/>
            <w:shd w:val="clear" w:color="auto" w:fill="FFFFFF"/>
          </w:tcPr>
          <w:p w14:paraId="631FDD05" w14:textId="77777777" w:rsidR="004C26EE" w:rsidRDefault="00C72362">
            <w:pPr>
              <w:rPr>
                <w:lang w:val="en-GB"/>
              </w:rPr>
            </w:pPr>
            <w:r>
              <w:rPr>
                <w:rStyle w:val="SegmentID"/>
                <w:lang w:val="en-GB"/>
              </w:rPr>
              <w:t>4881</w:t>
            </w:r>
            <w:r>
              <w:rPr>
                <w:rStyle w:val="TransUnitID"/>
                <w:lang w:val="en-GB"/>
              </w:rPr>
              <w:t>0b5462b4-c91c-46d9-a29b-22e2b411f419</w:t>
            </w:r>
          </w:p>
        </w:tc>
        <w:tc>
          <w:tcPr>
            <w:tcW w:w="0" w:type="auto"/>
            <w:shd w:val="clear" w:color="auto" w:fill="FFFFFF"/>
          </w:tcPr>
          <w:p w14:paraId="586EF131" w14:textId="77777777" w:rsidR="004C26EE" w:rsidRDefault="00C72362">
            <w:pPr>
              <w:rPr>
                <w:lang w:val="en-GB"/>
              </w:rPr>
            </w:pPr>
            <w:r>
              <w:rPr>
                <w:lang w:val="en-GB"/>
              </w:rPr>
              <w:t>Translation Approved (100%)</w:t>
            </w:r>
          </w:p>
        </w:tc>
        <w:tc>
          <w:tcPr>
            <w:tcW w:w="0" w:type="auto"/>
            <w:shd w:val="clear" w:color="auto" w:fill="FFFFFF"/>
          </w:tcPr>
          <w:p w14:paraId="3327BF9D" w14:textId="77777777" w:rsidR="004C26EE" w:rsidRDefault="00C72362">
            <w:pPr>
              <w:rPr>
                <w:lang w:val="en-GB"/>
              </w:rPr>
            </w:pPr>
            <w:r>
              <w:rPr>
                <w:lang w:val="en-GB"/>
              </w:rPr>
              <w:t>No specifications</w:t>
            </w:r>
          </w:p>
        </w:tc>
        <w:tc>
          <w:tcPr>
            <w:tcW w:w="0" w:type="auto"/>
            <w:shd w:val="clear" w:color="auto" w:fill="FFFFFF"/>
          </w:tcPr>
          <w:p w14:paraId="16EEC992" w14:textId="77777777" w:rsidR="004C26EE" w:rsidRDefault="00C72362">
            <w:pPr>
              <w:rPr>
                <w:lang w:val="sr-Cyrl-RS"/>
              </w:rPr>
            </w:pPr>
            <w:r>
              <w:rPr>
                <w:lang w:val="sr-Cyrl-RS"/>
              </w:rPr>
              <w:t>Нема спецификација</w:t>
            </w:r>
          </w:p>
        </w:tc>
      </w:tr>
      <w:tr w:rsidR="004C26EE" w14:paraId="35D334DC" w14:textId="77777777">
        <w:tc>
          <w:tcPr>
            <w:tcW w:w="0" w:type="auto"/>
            <w:shd w:val="clear" w:color="auto" w:fill="FFFFFF"/>
          </w:tcPr>
          <w:p w14:paraId="5EF02770" w14:textId="77777777" w:rsidR="004C26EE" w:rsidRDefault="00C72362">
            <w:pPr>
              <w:rPr>
                <w:lang w:val="en-GB"/>
              </w:rPr>
            </w:pPr>
            <w:r>
              <w:rPr>
                <w:rStyle w:val="SegmentID"/>
                <w:lang w:val="en-GB"/>
              </w:rPr>
              <w:t>4882</w:t>
            </w:r>
            <w:r>
              <w:rPr>
                <w:rStyle w:val="TransUnitID"/>
                <w:lang w:val="en-GB"/>
              </w:rPr>
              <w:t>a5974802-38ff-4b92-bfd6-14e61147ce2a</w:t>
            </w:r>
          </w:p>
        </w:tc>
        <w:tc>
          <w:tcPr>
            <w:tcW w:w="0" w:type="auto"/>
            <w:shd w:val="clear" w:color="auto" w:fill="FFFFFF"/>
          </w:tcPr>
          <w:p w14:paraId="3E25DE63" w14:textId="77777777" w:rsidR="004C26EE" w:rsidRDefault="00C72362">
            <w:pPr>
              <w:rPr>
                <w:lang w:val="en-GB"/>
              </w:rPr>
            </w:pPr>
            <w:r>
              <w:rPr>
                <w:lang w:val="en-GB"/>
              </w:rPr>
              <w:t>Translation Approved (0%)</w:t>
            </w:r>
          </w:p>
        </w:tc>
        <w:tc>
          <w:tcPr>
            <w:tcW w:w="0" w:type="auto"/>
            <w:shd w:val="clear" w:color="auto" w:fill="FFFFFF"/>
          </w:tcPr>
          <w:p w14:paraId="4DD1489E" w14:textId="77777777" w:rsidR="004C26EE" w:rsidRDefault="00C72362">
            <w:pPr>
              <w:rPr>
                <w:lang w:val="en-GB"/>
              </w:rPr>
            </w:pPr>
            <w:r>
              <w:rPr>
                <w:lang w:val="en-GB"/>
              </w:rPr>
              <w:t>New set of FRMCS specifications</w:t>
            </w:r>
          </w:p>
        </w:tc>
        <w:tc>
          <w:tcPr>
            <w:tcW w:w="0" w:type="auto"/>
            <w:shd w:val="clear" w:color="auto" w:fill="FFFFFF"/>
          </w:tcPr>
          <w:p w14:paraId="70DBA844" w14:textId="77777777" w:rsidR="004C26EE" w:rsidRDefault="00C72362">
            <w:pPr>
              <w:rPr>
                <w:lang w:val="sr-Cyrl-RS"/>
              </w:rPr>
            </w:pPr>
            <w:r>
              <w:rPr>
                <w:lang w:val="sr-Cyrl-RS"/>
              </w:rPr>
              <w:t xml:space="preserve">Нови скуп спецификација за </w:t>
            </w:r>
            <w:r>
              <w:rPr>
                <w:rStyle w:val="Tag"/>
                <w:lang w:val="sr-Cyrl-RS"/>
              </w:rPr>
              <w:t>&lt;Italic&gt;</w:t>
            </w:r>
            <w:r>
              <w:rPr>
                <w:lang w:val="sr-Cyrl-RS"/>
              </w:rPr>
              <w:t>FRMCS</w:t>
            </w:r>
            <w:r>
              <w:rPr>
                <w:rStyle w:val="Tag"/>
                <w:lang w:val="sr-Cyrl-RS"/>
              </w:rPr>
              <w:t>&lt;/Italic&gt;</w:t>
            </w:r>
          </w:p>
        </w:tc>
      </w:tr>
      <w:tr w:rsidR="004C26EE" w14:paraId="29E33695" w14:textId="77777777">
        <w:tc>
          <w:tcPr>
            <w:tcW w:w="0" w:type="auto"/>
            <w:shd w:val="clear" w:color="auto" w:fill="FFFFFF"/>
          </w:tcPr>
          <w:p w14:paraId="029FB504" w14:textId="77777777" w:rsidR="004C26EE" w:rsidRDefault="00C72362">
            <w:pPr>
              <w:rPr>
                <w:lang w:val="en-GB"/>
              </w:rPr>
            </w:pPr>
            <w:r>
              <w:rPr>
                <w:rStyle w:val="SegmentID"/>
                <w:lang w:val="en-GB"/>
              </w:rPr>
              <w:t>4883</w:t>
            </w:r>
            <w:r>
              <w:rPr>
                <w:rStyle w:val="TransUnitID"/>
                <w:lang w:val="en-GB"/>
              </w:rPr>
              <w:t>3ca0dcdf-23c9-49bc-b572-8bd16d336f4f</w:t>
            </w:r>
          </w:p>
        </w:tc>
        <w:tc>
          <w:tcPr>
            <w:tcW w:w="0" w:type="auto"/>
            <w:shd w:val="clear" w:color="auto" w:fill="FFFFFF"/>
          </w:tcPr>
          <w:p w14:paraId="43F00CCE" w14:textId="77777777" w:rsidR="004C26EE" w:rsidRDefault="00C72362">
            <w:pPr>
              <w:rPr>
                <w:lang w:val="en-GB"/>
              </w:rPr>
            </w:pPr>
            <w:r>
              <w:rPr>
                <w:lang w:val="en-GB"/>
              </w:rPr>
              <w:t>Translation Approved (0%)</w:t>
            </w:r>
          </w:p>
        </w:tc>
        <w:tc>
          <w:tcPr>
            <w:tcW w:w="0" w:type="auto"/>
            <w:shd w:val="clear" w:color="auto" w:fill="FFFFFF"/>
          </w:tcPr>
          <w:p w14:paraId="6B281713" w14:textId="77777777" w:rsidR="004C26EE" w:rsidRDefault="00C72362">
            <w:pPr>
              <w:rPr>
                <w:lang w:val="en-GB"/>
              </w:rPr>
            </w:pPr>
            <w:r>
              <w:rPr>
                <w:lang w:val="en-GB"/>
              </w:rPr>
              <w:t>If implemented (optional trackside function), directly applicable for FRMCS projects when FRMCS specifications are completed and published with an amendment of this CCS TSI.</w:t>
            </w:r>
          </w:p>
        </w:tc>
        <w:tc>
          <w:tcPr>
            <w:tcW w:w="0" w:type="auto"/>
            <w:shd w:val="clear" w:color="auto" w:fill="FFFFFF"/>
          </w:tcPr>
          <w:p w14:paraId="7C0A1561" w14:textId="77777777" w:rsidR="004C26EE" w:rsidRDefault="00C72362">
            <w:pPr>
              <w:rPr>
                <w:lang w:val="sr-Cyrl-RS"/>
              </w:rPr>
            </w:pPr>
            <w:r>
              <w:rPr>
                <w:lang w:val="sr-Cyrl-RS"/>
              </w:rPr>
              <w:t xml:space="preserve">Ако се имплементира (необавезна функција дуж пруге), непосредно се примењује за пројекте </w:t>
            </w:r>
            <w:r>
              <w:rPr>
                <w:rStyle w:val="Tag"/>
                <w:lang w:val="sr-Cyrl-RS"/>
              </w:rPr>
              <w:t>&lt;Italic&gt;</w:t>
            </w:r>
            <w:r>
              <w:rPr>
                <w:lang w:val="sr-Cyrl-RS"/>
              </w:rPr>
              <w:t>FRMCS</w:t>
            </w:r>
            <w:r>
              <w:rPr>
                <w:rStyle w:val="Tag"/>
                <w:lang w:val="sr-Cyrl-RS"/>
              </w:rPr>
              <w:t>&lt;/Italic&gt;</w:t>
            </w:r>
            <w:r>
              <w:rPr>
                <w:lang w:val="sr-Cyrl-RS"/>
              </w:rPr>
              <w:t xml:space="preserve"> када су спецификације за </w:t>
            </w:r>
            <w:r>
              <w:rPr>
                <w:rStyle w:val="Tag"/>
                <w:lang w:val="sr-Cyrl-RS"/>
              </w:rPr>
              <w:t>&lt;Italic&gt;</w:t>
            </w:r>
            <w:r>
              <w:rPr>
                <w:lang w:val="sr-Cyrl-RS"/>
              </w:rPr>
              <w:t>FRMCS</w:t>
            </w:r>
            <w:r>
              <w:rPr>
                <w:rStyle w:val="Tag"/>
                <w:lang w:val="sr-Cyrl-RS"/>
              </w:rPr>
              <w:t>&lt;/Italic&gt;</w:t>
            </w:r>
            <w:r>
              <w:rPr>
                <w:lang w:val="sr-Cyrl-RS"/>
              </w:rPr>
              <w:t xml:space="preserve"> финализоване и објављене са изменом овог ТСИ подсистема контроле, управљања и сигнализације.</w:t>
            </w:r>
          </w:p>
        </w:tc>
      </w:tr>
      <w:tr w:rsidR="004C26EE" w14:paraId="58FA69FB" w14:textId="77777777">
        <w:tc>
          <w:tcPr>
            <w:tcW w:w="0" w:type="auto"/>
            <w:shd w:val="clear" w:color="auto" w:fill="FFFFFF"/>
          </w:tcPr>
          <w:p w14:paraId="0CB1ADDA" w14:textId="77777777" w:rsidR="004C26EE" w:rsidRDefault="00C72362">
            <w:pPr>
              <w:rPr>
                <w:lang w:val="en-GB"/>
              </w:rPr>
            </w:pPr>
            <w:r>
              <w:rPr>
                <w:rStyle w:val="SegmentID"/>
                <w:lang w:val="en-GB"/>
              </w:rPr>
              <w:t>4884</w:t>
            </w:r>
            <w:r>
              <w:rPr>
                <w:rStyle w:val="TransUnitID"/>
                <w:lang w:val="en-GB"/>
              </w:rPr>
              <w:t>a28bfad0-d270-41fe-a42e-a8a0cec8fbfc</w:t>
            </w:r>
          </w:p>
        </w:tc>
        <w:tc>
          <w:tcPr>
            <w:tcW w:w="0" w:type="auto"/>
            <w:shd w:val="clear" w:color="auto" w:fill="FFFFFF"/>
          </w:tcPr>
          <w:p w14:paraId="17672EC2" w14:textId="77777777" w:rsidR="004C26EE" w:rsidRDefault="00C72362">
            <w:pPr>
              <w:rPr>
                <w:lang w:val="en-GB"/>
              </w:rPr>
            </w:pPr>
            <w:r>
              <w:rPr>
                <w:lang w:val="en-GB"/>
              </w:rPr>
              <w:t>Translation Approved (100%)</w:t>
            </w:r>
          </w:p>
        </w:tc>
        <w:tc>
          <w:tcPr>
            <w:tcW w:w="0" w:type="auto"/>
            <w:shd w:val="clear" w:color="auto" w:fill="FFFFFF"/>
          </w:tcPr>
          <w:p w14:paraId="6C79828B" w14:textId="77777777" w:rsidR="004C26EE" w:rsidRDefault="00C72362">
            <w:pPr>
              <w:rPr>
                <w:lang w:val="en-GB"/>
              </w:rPr>
            </w:pPr>
            <w:r>
              <w:rPr>
                <w:lang w:val="en-GB"/>
              </w:rPr>
              <w:t>Partial fulfilment</w:t>
            </w:r>
          </w:p>
        </w:tc>
        <w:tc>
          <w:tcPr>
            <w:tcW w:w="0" w:type="auto"/>
            <w:shd w:val="clear" w:color="auto" w:fill="FFFFFF"/>
          </w:tcPr>
          <w:p w14:paraId="0C9205EF" w14:textId="77777777" w:rsidR="004C26EE" w:rsidRDefault="00C72362">
            <w:pPr>
              <w:rPr>
                <w:lang w:val="sr-Cyrl-RS"/>
              </w:rPr>
            </w:pPr>
            <w:r>
              <w:rPr>
                <w:lang w:val="sr-Cyrl-RS"/>
              </w:rPr>
              <w:t>Делимично испуњење</w:t>
            </w:r>
          </w:p>
        </w:tc>
      </w:tr>
      <w:tr w:rsidR="004C26EE" w14:paraId="29579B78" w14:textId="77777777">
        <w:tc>
          <w:tcPr>
            <w:tcW w:w="0" w:type="auto"/>
            <w:shd w:val="clear" w:color="auto" w:fill="FFFFFF"/>
          </w:tcPr>
          <w:p w14:paraId="19C098F4" w14:textId="77777777" w:rsidR="004C26EE" w:rsidRDefault="00C72362">
            <w:pPr>
              <w:rPr>
                <w:lang w:val="en-GB"/>
              </w:rPr>
            </w:pPr>
            <w:r>
              <w:rPr>
                <w:rStyle w:val="SegmentID"/>
                <w:lang w:val="en-GB"/>
              </w:rPr>
              <w:t>4885</w:t>
            </w:r>
            <w:r>
              <w:rPr>
                <w:rStyle w:val="TransUnitID"/>
                <w:lang w:val="en-GB"/>
              </w:rPr>
              <w:t>903fee11-ec5a-4fe3-9eae-2bbb155dac2a</w:t>
            </w:r>
          </w:p>
        </w:tc>
        <w:tc>
          <w:tcPr>
            <w:tcW w:w="0" w:type="auto"/>
            <w:shd w:val="clear" w:color="auto" w:fill="FFFFFF"/>
          </w:tcPr>
          <w:p w14:paraId="0CB88928" w14:textId="77777777" w:rsidR="004C26EE" w:rsidRDefault="00C72362">
            <w:pPr>
              <w:rPr>
                <w:lang w:val="en-GB"/>
              </w:rPr>
            </w:pPr>
            <w:r>
              <w:rPr>
                <w:lang w:val="en-GB"/>
              </w:rPr>
              <w:t>Translation Approved (CM)</w:t>
            </w:r>
          </w:p>
        </w:tc>
        <w:tc>
          <w:tcPr>
            <w:tcW w:w="0" w:type="auto"/>
            <w:shd w:val="clear" w:color="auto" w:fill="FFFFFF"/>
          </w:tcPr>
          <w:p w14:paraId="1E728612" w14:textId="77777777" w:rsidR="004C26EE" w:rsidRDefault="00C72362">
            <w:pPr>
              <w:rPr>
                <w:lang w:val="en-GB"/>
              </w:rPr>
            </w:pPr>
            <w:r>
              <w:rPr>
                <w:lang w:val="en-GB"/>
              </w:rPr>
              <w:t>6</w:t>
            </w:r>
          </w:p>
        </w:tc>
        <w:tc>
          <w:tcPr>
            <w:tcW w:w="0" w:type="auto"/>
            <w:shd w:val="clear" w:color="auto" w:fill="FFFFFF"/>
          </w:tcPr>
          <w:p w14:paraId="2A8E1F68" w14:textId="77777777" w:rsidR="004C26EE" w:rsidRDefault="00C72362">
            <w:pPr>
              <w:rPr>
                <w:lang w:val="sr-Cyrl-RS"/>
              </w:rPr>
            </w:pPr>
            <w:r>
              <w:rPr>
                <w:lang w:val="sr-Cyrl-RS"/>
              </w:rPr>
              <w:t>6.</w:t>
            </w:r>
          </w:p>
        </w:tc>
      </w:tr>
      <w:tr w:rsidR="004C26EE" w14:paraId="6E5C541C" w14:textId="77777777">
        <w:tc>
          <w:tcPr>
            <w:tcW w:w="0" w:type="auto"/>
            <w:shd w:val="clear" w:color="auto" w:fill="FFFFFF"/>
          </w:tcPr>
          <w:p w14:paraId="20F41766" w14:textId="77777777" w:rsidR="004C26EE" w:rsidRDefault="00C72362">
            <w:pPr>
              <w:rPr>
                <w:lang w:val="en-GB"/>
              </w:rPr>
            </w:pPr>
            <w:r>
              <w:rPr>
                <w:rStyle w:val="SegmentID"/>
                <w:lang w:val="en-GB"/>
              </w:rPr>
              <w:t>4886</w:t>
            </w:r>
            <w:r>
              <w:rPr>
                <w:rStyle w:val="TransUnitID"/>
                <w:lang w:val="en-GB"/>
              </w:rPr>
              <w:t>8d3e9ecb-0e17-4372-9105-8d686ef8600d</w:t>
            </w:r>
          </w:p>
        </w:tc>
        <w:tc>
          <w:tcPr>
            <w:tcW w:w="0" w:type="auto"/>
            <w:shd w:val="clear" w:color="auto" w:fill="FFFFFF"/>
          </w:tcPr>
          <w:p w14:paraId="4F325E80" w14:textId="77777777" w:rsidR="004C26EE" w:rsidRDefault="00C72362">
            <w:pPr>
              <w:rPr>
                <w:lang w:val="en-GB"/>
              </w:rPr>
            </w:pPr>
            <w:r>
              <w:rPr>
                <w:lang w:val="en-GB"/>
              </w:rPr>
              <w:t>Translation Approved (100%)</w:t>
            </w:r>
          </w:p>
        </w:tc>
        <w:tc>
          <w:tcPr>
            <w:tcW w:w="0" w:type="auto"/>
            <w:shd w:val="clear" w:color="auto" w:fill="FFFFFF"/>
          </w:tcPr>
          <w:p w14:paraId="5A60220D" w14:textId="77777777" w:rsidR="004C26EE" w:rsidRDefault="00C72362">
            <w:pPr>
              <w:rPr>
                <w:lang w:val="en-GB"/>
              </w:rPr>
            </w:pPr>
            <w:r>
              <w:rPr>
                <w:lang w:val="en-GB"/>
              </w:rPr>
              <w:t>Not applicable</w:t>
            </w:r>
          </w:p>
        </w:tc>
        <w:tc>
          <w:tcPr>
            <w:tcW w:w="0" w:type="auto"/>
            <w:shd w:val="clear" w:color="auto" w:fill="FFFFFF"/>
          </w:tcPr>
          <w:p w14:paraId="3507267D" w14:textId="77777777" w:rsidR="004C26EE" w:rsidRDefault="00C72362">
            <w:pPr>
              <w:rPr>
                <w:lang w:val="sr-Cyrl-RS"/>
              </w:rPr>
            </w:pPr>
            <w:r>
              <w:rPr>
                <w:lang w:val="sr-Cyrl-RS"/>
              </w:rPr>
              <w:t>Није применљиво</w:t>
            </w:r>
          </w:p>
        </w:tc>
      </w:tr>
      <w:tr w:rsidR="004C26EE" w14:paraId="769BCBE4" w14:textId="77777777">
        <w:tc>
          <w:tcPr>
            <w:tcW w:w="0" w:type="auto"/>
            <w:shd w:val="clear" w:color="auto" w:fill="FFFFFF"/>
          </w:tcPr>
          <w:p w14:paraId="6713BA0B" w14:textId="77777777" w:rsidR="004C26EE" w:rsidRDefault="00C72362">
            <w:pPr>
              <w:rPr>
                <w:lang w:val="en-GB"/>
              </w:rPr>
            </w:pPr>
            <w:r>
              <w:rPr>
                <w:rStyle w:val="SegmentID"/>
                <w:lang w:val="en-GB"/>
              </w:rPr>
              <w:t>4887</w:t>
            </w:r>
            <w:r>
              <w:rPr>
                <w:rStyle w:val="TransUnitID"/>
                <w:lang w:val="en-GB"/>
              </w:rPr>
              <w:t>517151b2-ac56-4905-b041-a5779c38848c</w:t>
            </w:r>
          </w:p>
        </w:tc>
        <w:tc>
          <w:tcPr>
            <w:tcW w:w="0" w:type="auto"/>
            <w:shd w:val="clear" w:color="auto" w:fill="FFFFFF"/>
          </w:tcPr>
          <w:p w14:paraId="7AD52C35" w14:textId="77777777" w:rsidR="004C26EE" w:rsidRDefault="00C72362">
            <w:pPr>
              <w:rPr>
                <w:lang w:val="en-GB"/>
              </w:rPr>
            </w:pPr>
            <w:r>
              <w:rPr>
                <w:lang w:val="en-GB"/>
              </w:rPr>
              <w:t>Translation Approved (100%)</w:t>
            </w:r>
          </w:p>
        </w:tc>
        <w:tc>
          <w:tcPr>
            <w:tcW w:w="0" w:type="auto"/>
            <w:shd w:val="clear" w:color="auto" w:fill="FFFFFF"/>
          </w:tcPr>
          <w:p w14:paraId="5F0DE2E4" w14:textId="77777777" w:rsidR="004C26EE" w:rsidRDefault="00C72362">
            <w:pPr>
              <w:rPr>
                <w:lang w:val="en-GB"/>
              </w:rPr>
            </w:pPr>
            <w:r>
              <w:rPr>
                <w:lang w:val="en-GB"/>
              </w:rPr>
              <w:t>Points 6.1.1.3 and 6.4.3 are deleted.</w:t>
            </w:r>
          </w:p>
        </w:tc>
        <w:tc>
          <w:tcPr>
            <w:tcW w:w="0" w:type="auto"/>
            <w:shd w:val="clear" w:color="auto" w:fill="FFFFFF"/>
          </w:tcPr>
          <w:p w14:paraId="32C62590" w14:textId="77777777" w:rsidR="004C26EE" w:rsidRDefault="00C72362">
            <w:pPr>
              <w:rPr>
                <w:lang w:val="sr-Cyrl-RS"/>
              </w:rPr>
            </w:pPr>
            <w:r>
              <w:rPr>
                <w:lang w:val="sr-Cyrl-RS"/>
              </w:rPr>
              <w:t>Тач. 6.1.1.3. и 6.4.3. бришу се.</w:t>
            </w:r>
          </w:p>
        </w:tc>
      </w:tr>
      <w:tr w:rsidR="004C26EE" w14:paraId="0BAF555C" w14:textId="77777777">
        <w:tc>
          <w:tcPr>
            <w:tcW w:w="0" w:type="auto"/>
            <w:shd w:val="clear" w:color="auto" w:fill="FFFFFF"/>
          </w:tcPr>
          <w:p w14:paraId="51E9EE13" w14:textId="77777777" w:rsidR="004C26EE" w:rsidRDefault="00C72362">
            <w:pPr>
              <w:rPr>
                <w:lang w:val="en-GB"/>
              </w:rPr>
            </w:pPr>
            <w:r>
              <w:rPr>
                <w:rStyle w:val="SegmentID"/>
                <w:lang w:val="en-GB"/>
              </w:rPr>
              <w:t>4888</w:t>
            </w:r>
            <w:r>
              <w:rPr>
                <w:rStyle w:val="TransUnitID"/>
                <w:lang w:val="en-GB"/>
              </w:rPr>
              <w:t>b553e4c3-5ef5-4ccf-b60a-05786edbac2d</w:t>
            </w:r>
          </w:p>
        </w:tc>
        <w:tc>
          <w:tcPr>
            <w:tcW w:w="0" w:type="auto"/>
            <w:shd w:val="clear" w:color="auto" w:fill="FFFFFF"/>
          </w:tcPr>
          <w:p w14:paraId="165F3FAC" w14:textId="77777777" w:rsidR="004C26EE" w:rsidRDefault="00C72362">
            <w:pPr>
              <w:rPr>
                <w:lang w:val="en-GB"/>
              </w:rPr>
            </w:pPr>
            <w:r>
              <w:rPr>
                <w:lang w:val="en-GB"/>
              </w:rPr>
              <w:t>Translation Approved (0%)</w:t>
            </w:r>
          </w:p>
        </w:tc>
        <w:tc>
          <w:tcPr>
            <w:tcW w:w="0" w:type="auto"/>
            <w:shd w:val="clear" w:color="auto" w:fill="FFFFFF"/>
          </w:tcPr>
          <w:p w14:paraId="5F1A6B1F" w14:textId="77777777" w:rsidR="004C26EE" w:rsidRDefault="00C72362">
            <w:pPr>
              <w:rPr>
                <w:lang w:val="en-GB"/>
              </w:rPr>
            </w:pPr>
            <w:r>
              <w:rPr>
                <w:lang w:val="en-GB"/>
              </w:rPr>
              <w:t>When implemented, all functions, performance and interfaces or performance shall comply with the Chapter 4 (including the specifications referred to in Appendix A).</w:t>
            </w:r>
          </w:p>
        </w:tc>
        <w:tc>
          <w:tcPr>
            <w:tcW w:w="0" w:type="auto"/>
            <w:shd w:val="clear" w:color="auto" w:fill="FFFFFF"/>
          </w:tcPr>
          <w:p w14:paraId="138C6299" w14:textId="77777777" w:rsidR="004C26EE" w:rsidRDefault="00C72362">
            <w:pPr>
              <w:rPr>
                <w:lang w:val="sr-Cyrl-RS"/>
              </w:rPr>
            </w:pPr>
            <w:r>
              <w:rPr>
                <w:lang w:val="sr-Cyrl-RS"/>
              </w:rPr>
              <w:t>Када се имплементирају, све функције, перформансе и интерфејси или перформансе морају бити у складу са Поглављем 4. (укључујући спецификације наведене у Додатку А).</w:t>
            </w:r>
          </w:p>
        </w:tc>
      </w:tr>
      <w:tr w:rsidR="004C26EE" w14:paraId="155F41ED" w14:textId="77777777">
        <w:tc>
          <w:tcPr>
            <w:tcW w:w="0" w:type="auto"/>
            <w:shd w:val="clear" w:color="auto" w:fill="FFFFFF"/>
          </w:tcPr>
          <w:p w14:paraId="606A72BA" w14:textId="77777777" w:rsidR="004C26EE" w:rsidRDefault="00C72362">
            <w:pPr>
              <w:rPr>
                <w:lang w:val="en-GB"/>
              </w:rPr>
            </w:pPr>
            <w:r>
              <w:rPr>
                <w:rStyle w:val="SegmentID"/>
                <w:lang w:val="en-GB"/>
              </w:rPr>
              <w:t>4889</w:t>
            </w:r>
            <w:r>
              <w:rPr>
                <w:rStyle w:val="TransUnitID"/>
                <w:lang w:val="en-GB"/>
              </w:rPr>
              <w:t>8ed88b7a-2612-4b38-974f-960308c0161d</w:t>
            </w:r>
          </w:p>
        </w:tc>
        <w:tc>
          <w:tcPr>
            <w:tcW w:w="0" w:type="auto"/>
            <w:shd w:val="clear" w:color="auto" w:fill="FFFFFF"/>
          </w:tcPr>
          <w:p w14:paraId="6EC02E45" w14:textId="77777777" w:rsidR="004C26EE" w:rsidRDefault="00C72362">
            <w:pPr>
              <w:rPr>
                <w:lang w:val="en-GB"/>
              </w:rPr>
            </w:pPr>
            <w:r>
              <w:rPr>
                <w:lang w:val="en-GB"/>
              </w:rPr>
              <w:t>Translation Approved (100%)</w:t>
            </w:r>
          </w:p>
        </w:tc>
        <w:tc>
          <w:tcPr>
            <w:tcW w:w="0" w:type="auto"/>
            <w:shd w:val="clear" w:color="auto" w:fill="FFFFFF"/>
          </w:tcPr>
          <w:p w14:paraId="5DBC1210" w14:textId="77777777" w:rsidR="004C26EE" w:rsidRDefault="00C72362">
            <w:pPr>
              <w:rPr>
                <w:lang w:val="en-GB"/>
              </w:rPr>
            </w:pPr>
            <w:r>
              <w:rPr>
                <w:lang w:val="en-GB"/>
              </w:rPr>
              <w:t>7 years after the entry into force of the TSI.</w:t>
            </w:r>
          </w:p>
        </w:tc>
        <w:tc>
          <w:tcPr>
            <w:tcW w:w="0" w:type="auto"/>
            <w:shd w:val="clear" w:color="auto" w:fill="FFFFFF"/>
          </w:tcPr>
          <w:p w14:paraId="130DD98A" w14:textId="77777777" w:rsidR="004C26EE" w:rsidRDefault="00C72362">
            <w:pPr>
              <w:rPr>
                <w:lang w:val="sr-Cyrl-RS"/>
              </w:rPr>
            </w:pPr>
            <w:r>
              <w:rPr>
                <w:lang w:val="sr-Cyrl-RS"/>
              </w:rPr>
              <w:t>Седам година након ступања на снагу ТСИ.</w:t>
            </w:r>
          </w:p>
        </w:tc>
      </w:tr>
      <w:tr w:rsidR="004C26EE" w14:paraId="0468029A" w14:textId="77777777">
        <w:tc>
          <w:tcPr>
            <w:tcW w:w="0" w:type="auto"/>
            <w:shd w:val="clear" w:color="auto" w:fill="FFFFFF"/>
          </w:tcPr>
          <w:p w14:paraId="0270DCD2" w14:textId="77777777" w:rsidR="004C26EE" w:rsidRDefault="00C72362">
            <w:pPr>
              <w:rPr>
                <w:lang w:val="en-GB"/>
              </w:rPr>
            </w:pPr>
            <w:r>
              <w:rPr>
                <w:rStyle w:val="SegmentID"/>
                <w:lang w:val="en-GB"/>
              </w:rPr>
              <w:t>4890</w:t>
            </w:r>
            <w:r>
              <w:rPr>
                <w:rStyle w:val="TransUnitID"/>
                <w:lang w:val="en-GB"/>
              </w:rPr>
              <w:t>527bd430-5b9f-4252-81b2-d9b4d6f79655</w:t>
            </w:r>
          </w:p>
        </w:tc>
        <w:tc>
          <w:tcPr>
            <w:tcW w:w="0" w:type="auto"/>
            <w:shd w:val="clear" w:color="auto" w:fill="FFFFFF"/>
          </w:tcPr>
          <w:p w14:paraId="3ED40ED9" w14:textId="77777777" w:rsidR="004C26EE" w:rsidRDefault="00C72362">
            <w:pPr>
              <w:rPr>
                <w:lang w:val="en-GB"/>
              </w:rPr>
            </w:pPr>
            <w:r>
              <w:rPr>
                <w:lang w:val="en-GB"/>
              </w:rPr>
              <w:t>Translation Approved (81%)</w:t>
            </w:r>
          </w:p>
        </w:tc>
        <w:tc>
          <w:tcPr>
            <w:tcW w:w="0" w:type="auto"/>
            <w:shd w:val="clear" w:color="auto" w:fill="FFFFFF"/>
          </w:tcPr>
          <w:p w14:paraId="684A7B44" w14:textId="77777777" w:rsidR="004C26EE" w:rsidRDefault="00C72362">
            <w:pPr>
              <w:rPr>
                <w:lang w:val="en-GB"/>
              </w:rPr>
            </w:pPr>
            <w:r>
              <w:rPr>
                <w:lang w:val="en-GB"/>
              </w:rPr>
              <w:t>Former set of specifications set #1, #2 and #3</w:t>
            </w:r>
          </w:p>
        </w:tc>
        <w:tc>
          <w:tcPr>
            <w:tcW w:w="0" w:type="auto"/>
            <w:shd w:val="clear" w:color="auto" w:fill="FFFFFF"/>
          </w:tcPr>
          <w:p w14:paraId="0C67C7C8" w14:textId="77777777" w:rsidR="004C26EE" w:rsidRDefault="00C72362">
            <w:pPr>
              <w:rPr>
                <w:lang w:val="sr-Cyrl-RS"/>
              </w:rPr>
            </w:pPr>
            <w:r>
              <w:rPr>
                <w:lang w:val="sr-Cyrl-RS"/>
              </w:rPr>
              <w:t>Претходни скупови спецификација бр. 1, бр. 2 и бр. 3</w:t>
            </w:r>
          </w:p>
        </w:tc>
      </w:tr>
      <w:tr w:rsidR="004C26EE" w14:paraId="2B52BFA2" w14:textId="77777777">
        <w:tc>
          <w:tcPr>
            <w:tcW w:w="0" w:type="auto"/>
            <w:shd w:val="clear" w:color="auto" w:fill="FFFFFF"/>
          </w:tcPr>
          <w:p w14:paraId="2538713D" w14:textId="77777777" w:rsidR="004C26EE" w:rsidRDefault="00C72362">
            <w:pPr>
              <w:rPr>
                <w:lang w:val="en-GB"/>
              </w:rPr>
            </w:pPr>
            <w:r>
              <w:rPr>
                <w:rStyle w:val="SegmentID"/>
                <w:lang w:val="en-GB"/>
              </w:rPr>
              <w:t>4891</w:t>
            </w:r>
            <w:r>
              <w:rPr>
                <w:rStyle w:val="TransUnitID"/>
                <w:lang w:val="en-GB"/>
              </w:rPr>
              <w:t>129d4001-533f-4e4d-85c8-a1a1e630b225</w:t>
            </w:r>
          </w:p>
        </w:tc>
        <w:tc>
          <w:tcPr>
            <w:tcW w:w="0" w:type="auto"/>
            <w:shd w:val="clear" w:color="auto" w:fill="FFFFFF"/>
          </w:tcPr>
          <w:p w14:paraId="015CF9D8" w14:textId="77777777" w:rsidR="004C26EE" w:rsidRDefault="00C72362">
            <w:pPr>
              <w:rPr>
                <w:lang w:val="en-GB"/>
              </w:rPr>
            </w:pPr>
            <w:r>
              <w:rPr>
                <w:lang w:val="en-GB"/>
              </w:rPr>
              <w:t>Translation Approved (100%)</w:t>
            </w:r>
          </w:p>
        </w:tc>
        <w:tc>
          <w:tcPr>
            <w:tcW w:w="0" w:type="auto"/>
            <w:shd w:val="clear" w:color="auto" w:fill="FFFFFF"/>
          </w:tcPr>
          <w:p w14:paraId="66E98E49" w14:textId="77777777" w:rsidR="004C26EE" w:rsidRDefault="00C72362">
            <w:pPr>
              <w:rPr>
                <w:lang w:val="en-GB"/>
              </w:rPr>
            </w:pPr>
            <w:r>
              <w:rPr>
                <w:lang w:val="en-GB"/>
              </w:rPr>
              <w:t>7</w:t>
            </w:r>
          </w:p>
        </w:tc>
        <w:tc>
          <w:tcPr>
            <w:tcW w:w="0" w:type="auto"/>
            <w:shd w:val="clear" w:color="auto" w:fill="FFFFFF"/>
          </w:tcPr>
          <w:p w14:paraId="290476EA" w14:textId="77777777" w:rsidR="004C26EE" w:rsidRDefault="00C72362">
            <w:pPr>
              <w:rPr>
                <w:lang w:val="sr-Cyrl-RS"/>
              </w:rPr>
            </w:pPr>
            <w:r>
              <w:rPr>
                <w:lang w:val="sr-Cyrl-RS"/>
              </w:rPr>
              <w:t>7.</w:t>
            </w:r>
          </w:p>
        </w:tc>
      </w:tr>
      <w:tr w:rsidR="004C26EE" w14:paraId="17DB1C69" w14:textId="77777777">
        <w:tc>
          <w:tcPr>
            <w:tcW w:w="0" w:type="auto"/>
            <w:shd w:val="clear" w:color="auto" w:fill="FFFFFF"/>
          </w:tcPr>
          <w:p w14:paraId="208E6E6A" w14:textId="77777777" w:rsidR="004C26EE" w:rsidRDefault="00C72362">
            <w:pPr>
              <w:rPr>
                <w:lang w:val="en-GB"/>
              </w:rPr>
            </w:pPr>
            <w:r>
              <w:rPr>
                <w:rStyle w:val="SegmentID"/>
                <w:lang w:val="en-GB"/>
              </w:rPr>
              <w:t>4892</w:t>
            </w:r>
            <w:r>
              <w:rPr>
                <w:rStyle w:val="TransUnitID"/>
                <w:lang w:val="en-GB"/>
              </w:rPr>
              <w:t>a255ae19-cbd8-4ae5-986c-1edf8617a610</w:t>
            </w:r>
          </w:p>
        </w:tc>
        <w:tc>
          <w:tcPr>
            <w:tcW w:w="0" w:type="auto"/>
            <w:shd w:val="clear" w:color="auto" w:fill="FFFFFF"/>
          </w:tcPr>
          <w:p w14:paraId="132E93B4" w14:textId="77777777" w:rsidR="004C26EE" w:rsidRDefault="00C72362">
            <w:pPr>
              <w:rPr>
                <w:lang w:val="en-GB"/>
              </w:rPr>
            </w:pPr>
            <w:r>
              <w:rPr>
                <w:lang w:val="en-GB"/>
              </w:rPr>
              <w:t>Translation Approved (99%)</w:t>
            </w:r>
          </w:p>
        </w:tc>
        <w:tc>
          <w:tcPr>
            <w:tcW w:w="0" w:type="auto"/>
            <w:shd w:val="clear" w:color="auto" w:fill="FFFFFF"/>
          </w:tcPr>
          <w:p w14:paraId="7CE526E5" w14:textId="77777777" w:rsidR="004C26EE" w:rsidRDefault="00C72362">
            <w:pPr>
              <w:rPr>
                <w:lang w:val="en-GB"/>
              </w:rPr>
            </w:pPr>
            <w:r>
              <w:rPr>
                <w:lang w:val="en-GB"/>
              </w:rPr>
              <w:t>Appendix A — Table A 2</w:t>
            </w:r>
          </w:p>
        </w:tc>
        <w:tc>
          <w:tcPr>
            <w:tcW w:w="0" w:type="auto"/>
            <w:shd w:val="clear" w:color="auto" w:fill="FFFFFF"/>
          </w:tcPr>
          <w:p w14:paraId="7E121C78" w14:textId="77777777" w:rsidR="004C26EE" w:rsidRDefault="00C72362">
            <w:pPr>
              <w:rPr>
                <w:lang w:val="sr-Cyrl-RS"/>
              </w:rPr>
            </w:pPr>
            <w:r>
              <w:rPr>
                <w:lang w:val="sr-Cyrl-RS"/>
              </w:rPr>
              <w:t>Додатак A – Табела A.2</w:t>
            </w:r>
          </w:p>
        </w:tc>
      </w:tr>
      <w:tr w:rsidR="004C26EE" w14:paraId="470ABA74" w14:textId="77777777">
        <w:tc>
          <w:tcPr>
            <w:tcW w:w="0" w:type="auto"/>
            <w:shd w:val="clear" w:color="auto" w:fill="FFFFFF"/>
          </w:tcPr>
          <w:p w14:paraId="4BDDA283" w14:textId="77777777" w:rsidR="004C26EE" w:rsidRDefault="00C72362">
            <w:pPr>
              <w:rPr>
                <w:lang w:val="en-GB"/>
              </w:rPr>
            </w:pPr>
            <w:r>
              <w:rPr>
                <w:rStyle w:val="SegmentID"/>
                <w:lang w:val="en-GB"/>
              </w:rPr>
              <w:t>4893</w:t>
            </w:r>
            <w:r>
              <w:rPr>
                <w:rStyle w:val="TransUnitID"/>
                <w:lang w:val="en-GB"/>
              </w:rPr>
              <w:t>4a740daa-2ccb-4015-9542-a9837f7df66d</w:t>
            </w:r>
          </w:p>
        </w:tc>
        <w:tc>
          <w:tcPr>
            <w:tcW w:w="0" w:type="auto"/>
            <w:shd w:val="clear" w:color="auto" w:fill="FFFFFF"/>
          </w:tcPr>
          <w:p w14:paraId="10B0688A" w14:textId="77777777" w:rsidR="004C26EE" w:rsidRDefault="00C72362">
            <w:pPr>
              <w:rPr>
                <w:lang w:val="en-GB"/>
              </w:rPr>
            </w:pPr>
            <w:r>
              <w:rPr>
                <w:lang w:val="en-GB"/>
              </w:rPr>
              <w:t>Translation Approved (0%)</w:t>
            </w:r>
          </w:p>
        </w:tc>
        <w:tc>
          <w:tcPr>
            <w:tcW w:w="0" w:type="auto"/>
            <w:shd w:val="clear" w:color="auto" w:fill="FFFFFF"/>
          </w:tcPr>
          <w:p w14:paraId="5AA72DA7" w14:textId="77777777" w:rsidR="004C26EE" w:rsidRDefault="00C72362">
            <w:pPr>
              <w:rPr>
                <w:lang w:val="en-GB"/>
              </w:rPr>
            </w:pPr>
            <w:r>
              <w:rPr>
                <w:lang w:val="en-GB"/>
              </w:rPr>
              <w:t>Appendix A – Table A 2 1 – Set of specification #1, Table A 2 2 – Set of specification #2 Table A 2 3 – Set of specification #3</w:t>
            </w:r>
          </w:p>
        </w:tc>
        <w:tc>
          <w:tcPr>
            <w:tcW w:w="0" w:type="auto"/>
            <w:shd w:val="clear" w:color="auto" w:fill="FFFFFF"/>
          </w:tcPr>
          <w:p w14:paraId="5A8F505C" w14:textId="4615471E" w:rsidR="004C26EE" w:rsidRDefault="00C72362" w:rsidP="00C81C90">
            <w:pPr>
              <w:rPr>
                <w:lang w:val="sr-Cyrl-RS"/>
              </w:rPr>
            </w:pPr>
            <w:r>
              <w:rPr>
                <w:lang w:val="sr-Cyrl-RS"/>
              </w:rPr>
              <w:t xml:space="preserve">Додатак A – Табела A2.1 – Скуп спецификација </w:t>
            </w:r>
            <w:r w:rsidR="00C81C90">
              <w:rPr>
                <w:lang w:val="sr-Cyrl-RS"/>
              </w:rPr>
              <w:t xml:space="preserve"> бр. </w:t>
            </w:r>
            <w:r>
              <w:rPr>
                <w:lang w:val="sr-Cyrl-RS"/>
              </w:rPr>
              <w:t>1, Табела A2.2 – Скуп спецификација бр. 2, Табела A2.3 – Скуп спецификација бр. 3</w:t>
            </w:r>
          </w:p>
        </w:tc>
      </w:tr>
      <w:tr w:rsidR="004C26EE" w14:paraId="0086E123" w14:textId="77777777">
        <w:tc>
          <w:tcPr>
            <w:tcW w:w="0" w:type="auto"/>
            <w:shd w:val="clear" w:color="auto" w:fill="FFFFFF"/>
          </w:tcPr>
          <w:p w14:paraId="019FD69A" w14:textId="77777777" w:rsidR="004C26EE" w:rsidRDefault="00C72362">
            <w:pPr>
              <w:rPr>
                <w:lang w:val="en-GB"/>
              </w:rPr>
            </w:pPr>
            <w:r>
              <w:rPr>
                <w:rStyle w:val="SegmentID"/>
                <w:lang w:val="en-GB"/>
              </w:rPr>
              <w:t>4894</w:t>
            </w:r>
            <w:r>
              <w:rPr>
                <w:rStyle w:val="TransUnitID"/>
                <w:lang w:val="en-GB"/>
              </w:rPr>
              <w:t>70e15247-12b8-4430-a4be-1d742d3b9e5f</w:t>
            </w:r>
          </w:p>
        </w:tc>
        <w:tc>
          <w:tcPr>
            <w:tcW w:w="0" w:type="auto"/>
            <w:shd w:val="clear" w:color="auto" w:fill="FFFFFF"/>
          </w:tcPr>
          <w:p w14:paraId="6BF878FB" w14:textId="77777777" w:rsidR="004C26EE" w:rsidRDefault="00C72362">
            <w:pPr>
              <w:rPr>
                <w:lang w:val="en-GB"/>
              </w:rPr>
            </w:pPr>
            <w:r>
              <w:rPr>
                <w:lang w:val="en-GB"/>
              </w:rPr>
              <w:t>Translation Approved (93%)</w:t>
            </w:r>
          </w:p>
        </w:tc>
        <w:tc>
          <w:tcPr>
            <w:tcW w:w="0" w:type="auto"/>
            <w:shd w:val="clear" w:color="auto" w:fill="FFFFFF"/>
          </w:tcPr>
          <w:p w14:paraId="36462760" w14:textId="77777777" w:rsidR="004C26EE" w:rsidRDefault="00C72362">
            <w:pPr>
              <w:rPr>
                <w:lang w:val="en-GB"/>
              </w:rPr>
            </w:pPr>
            <w:r>
              <w:rPr>
                <w:lang w:val="en-GB"/>
              </w:rPr>
              <w:t>Table A 2 includes the maintenance of the functions into 1 set of specifications.</w:t>
            </w:r>
          </w:p>
        </w:tc>
        <w:tc>
          <w:tcPr>
            <w:tcW w:w="0" w:type="auto"/>
            <w:shd w:val="clear" w:color="auto" w:fill="FFFFFF"/>
          </w:tcPr>
          <w:p w14:paraId="3C616C5C" w14:textId="77777777" w:rsidR="004C26EE" w:rsidRDefault="00C72362">
            <w:pPr>
              <w:rPr>
                <w:lang w:val="sr-Cyrl-RS"/>
              </w:rPr>
            </w:pPr>
            <w:r>
              <w:rPr>
                <w:lang w:val="sr-Cyrl-RS"/>
              </w:rPr>
              <w:t>Табела А.2 укључује одржавање функција у једном скупу спецификација.</w:t>
            </w:r>
          </w:p>
        </w:tc>
      </w:tr>
      <w:tr w:rsidR="004C26EE" w14:paraId="22CF6BB5" w14:textId="77777777">
        <w:tc>
          <w:tcPr>
            <w:tcW w:w="0" w:type="auto"/>
            <w:shd w:val="clear" w:color="auto" w:fill="FFFFFF"/>
          </w:tcPr>
          <w:p w14:paraId="5177BBC7" w14:textId="77777777" w:rsidR="004C26EE" w:rsidRDefault="00C72362">
            <w:pPr>
              <w:rPr>
                <w:lang w:val="en-GB"/>
              </w:rPr>
            </w:pPr>
            <w:r>
              <w:rPr>
                <w:rStyle w:val="SegmentID"/>
                <w:lang w:val="en-GB"/>
              </w:rPr>
              <w:t>4895</w:t>
            </w:r>
            <w:r>
              <w:rPr>
                <w:rStyle w:val="TransUnitID"/>
                <w:lang w:val="en-GB"/>
              </w:rPr>
              <w:t>60891d10-3959-40a4-9dfb-fdc55c06e8ec</w:t>
            </w:r>
          </w:p>
        </w:tc>
        <w:tc>
          <w:tcPr>
            <w:tcW w:w="0" w:type="auto"/>
            <w:shd w:val="clear" w:color="auto" w:fill="FFFFFF"/>
          </w:tcPr>
          <w:p w14:paraId="796BA6BE" w14:textId="77777777" w:rsidR="004C26EE" w:rsidRDefault="00C72362">
            <w:pPr>
              <w:rPr>
                <w:lang w:val="en-GB"/>
              </w:rPr>
            </w:pPr>
            <w:r>
              <w:rPr>
                <w:lang w:val="en-GB"/>
              </w:rPr>
              <w:t>Translation Approved (0%)</w:t>
            </w:r>
          </w:p>
        </w:tc>
        <w:tc>
          <w:tcPr>
            <w:tcW w:w="0" w:type="auto"/>
            <w:shd w:val="clear" w:color="auto" w:fill="FFFFFF"/>
          </w:tcPr>
          <w:p w14:paraId="31E8D071" w14:textId="77777777" w:rsidR="004C26EE" w:rsidRDefault="00C72362">
            <w:pPr>
              <w:rPr>
                <w:lang w:val="en-GB"/>
              </w:rPr>
            </w:pPr>
            <w:r>
              <w:rPr>
                <w:lang w:val="en-GB"/>
              </w:rPr>
              <w:t>Requirements and deadlines defined in point 7.4.1.2.</w:t>
            </w:r>
          </w:p>
        </w:tc>
        <w:tc>
          <w:tcPr>
            <w:tcW w:w="0" w:type="auto"/>
            <w:shd w:val="clear" w:color="auto" w:fill="FFFFFF"/>
          </w:tcPr>
          <w:p w14:paraId="4B915DFC" w14:textId="77777777" w:rsidR="004C26EE" w:rsidRDefault="00C72362">
            <w:pPr>
              <w:rPr>
                <w:lang w:val="sr-Cyrl-RS"/>
              </w:rPr>
            </w:pPr>
            <w:r>
              <w:rPr>
                <w:lang w:val="sr-Cyrl-RS"/>
              </w:rPr>
              <w:t>Захтеви и рокови утврђени у тачки 7.4.1.2.</w:t>
            </w:r>
          </w:p>
        </w:tc>
      </w:tr>
      <w:tr w:rsidR="004C26EE" w14:paraId="3535012A" w14:textId="77777777">
        <w:tc>
          <w:tcPr>
            <w:tcW w:w="0" w:type="auto"/>
            <w:shd w:val="clear" w:color="auto" w:fill="FFFFFF"/>
          </w:tcPr>
          <w:p w14:paraId="0A63CC75" w14:textId="77777777" w:rsidR="004C26EE" w:rsidRDefault="00C72362">
            <w:pPr>
              <w:rPr>
                <w:lang w:val="en-GB"/>
              </w:rPr>
            </w:pPr>
            <w:r>
              <w:rPr>
                <w:rStyle w:val="SegmentID"/>
                <w:lang w:val="en-GB"/>
              </w:rPr>
              <w:t>4896</w:t>
            </w:r>
            <w:r>
              <w:rPr>
                <w:rStyle w:val="TransUnitID"/>
                <w:lang w:val="en-GB"/>
              </w:rPr>
              <w:t>4b8760cc-3540-4ffe-b980-938dde245856</w:t>
            </w:r>
          </w:p>
        </w:tc>
        <w:tc>
          <w:tcPr>
            <w:tcW w:w="0" w:type="auto"/>
            <w:shd w:val="clear" w:color="auto" w:fill="FFFFFF"/>
          </w:tcPr>
          <w:p w14:paraId="31A765D8" w14:textId="77777777" w:rsidR="004C26EE" w:rsidRDefault="00C72362">
            <w:pPr>
              <w:rPr>
                <w:lang w:val="en-GB"/>
              </w:rPr>
            </w:pPr>
            <w:r>
              <w:rPr>
                <w:lang w:val="en-GB"/>
              </w:rPr>
              <w:t>Translation Approved (100%)</w:t>
            </w:r>
          </w:p>
        </w:tc>
        <w:tc>
          <w:tcPr>
            <w:tcW w:w="0" w:type="auto"/>
            <w:shd w:val="clear" w:color="auto" w:fill="FFFFFF"/>
          </w:tcPr>
          <w:p w14:paraId="7DFAD1ED" w14:textId="77777777" w:rsidR="004C26EE" w:rsidRDefault="00C72362">
            <w:pPr>
              <w:rPr>
                <w:lang w:val="en-GB"/>
              </w:rPr>
            </w:pPr>
            <w:r>
              <w:rPr>
                <w:lang w:val="en-GB"/>
              </w:rPr>
              <w:t>B3.</w:t>
            </w:r>
          </w:p>
        </w:tc>
        <w:tc>
          <w:tcPr>
            <w:tcW w:w="0" w:type="auto"/>
            <w:shd w:val="clear" w:color="auto" w:fill="FFFFFF"/>
          </w:tcPr>
          <w:p w14:paraId="1A5475B9" w14:textId="77777777" w:rsidR="004C26EE" w:rsidRDefault="00C72362">
            <w:pPr>
              <w:rPr>
                <w:lang w:val="sr-Cyrl-RS"/>
              </w:rPr>
            </w:pPr>
            <w:r>
              <w:rPr>
                <w:lang w:val="sr-Cyrl-RS"/>
              </w:rPr>
              <w:t>Б3.</w:t>
            </w:r>
          </w:p>
        </w:tc>
      </w:tr>
      <w:tr w:rsidR="004C26EE" w14:paraId="01B677B2" w14:textId="77777777">
        <w:tc>
          <w:tcPr>
            <w:tcW w:w="0" w:type="auto"/>
            <w:shd w:val="clear" w:color="auto" w:fill="FFFFFF"/>
          </w:tcPr>
          <w:p w14:paraId="4D7A829F" w14:textId="77777777" w:rsidR="004C26EE" w:rsidRDefault="00C72362">
            <w:pPr>
              <w:rPr>
                <w:lang w:val="en-GB"/>
              </w:rPr>
            </w:pPr>
            <w:r>
              <w:rPr>
                <w:rStyle w:val="SegmentID"/>
                <w:lang w:val="en-GB"/>
              </w:rPr>
              <w:t>4897</w:t>
            </w:r>
            <w:r>
              <w:rPr>
                <w:rStyle w:val="TransUnitID"/>
                <w:lang w:val="en-GB"/>
              </w:rPr>
              <w:t>4b8760cc-3540-4ffe-b980-938dde245856</w:t>
            </w:r>
          </w:p>
        </w:tc>
        <w:tc>
          <w:tcPr>
            <w:tcW w:w="0" w:type="auto"/>
            <w:shd w:val="clear" w:color="auto" w:fill="FFFFFF"/>
          </w:tcPr>
          <w:p w14:paraId="6FF1E9D9" w14:textId="77777777" w:rsidR="004C26EE" w:rsidRDefault="00C72362">
            <w:pPr>
              <w:rPr>
                <w:lang w:val="en-GB"/>
              </w:rPr>
            </w:pPr>
            <w:r>
              <w:rPr>
                <w:lang w:val="en-GB"/>
              </w:rPr>
              <w:t>Translation Approved (98%)</w:t>
            </w:r>
          </w:p>
        </w:tc>
        <w:tc>
          <w:tcPr>
            <w:tcW w:w="0" w:type="auto"/>
            <w:shd w:val="clear" w:color="auto" w:fill="FFFFFF"/>
          </w:tcPr>
          <w:p w14:paraId="2EA50CBD" w14:textId="77777777" w:rsidR="004C26EE" w:rsidRDefault="00C72362">
            <w:pPr>
              <w:rPr>
                <w:lang w:val="en-GB"/>
              </w:rPr>
            </w:pPr>
            <w:r>
              <w:rPr>
                <w:lang w:val="en-GB"/>
              </w:rPr>
              <w:t>Changes of Interoperability Constituent requirements and transition regimes for CCS Subsystem</w:t>
            </w:r>
          </w:p>
        </w:tc>
        <w:tc>
          <w:tcPr>
            <w:tcW w:w="0" w:type="auto"/>
            <w:shd w:val="clear" w:color="auto" w:fill="FFFFFF"/>
          </w:tcPr>
          <w:p w14:paraId="0CE67F83" w14:textId="77777777" w:rsidR="004C26EE" w:rsidRDefault="00C72362">
            <w:pPr>
              <w:rPr>
                <w:lang w:val="sr-Cyrl-RS"/>
              </w:rPr>
            </w:pPr>
            <w:r>
              <w:rPr>
                <w:lang w:val="sr-Cyrl-RS"/>
              </w:rPr>
              <w:t>Измене захтева у погледу чинилаца интероперабилности и прелазних режима за подсистем контроле, управљања и сигнализације</w:t>
            </w:r>
          </w:p>
        </w:tc>
      </w:tr>
      <w:tr w:rsidR="004C26EE" w14:paraId="347546A5" w14:textId="77777777">
        <w:tc>
          <w:tcPr>
            <w:tcW w:w="0" w:type="auto"/>
            <w:shd w:val="clear" w:color="auto" w:fill="FFFFFF"/>
          </w:tcPr>
          <w:p w14:paraId="501A967E" w14:textId="77777777" w:rsidR="004C26EE" w:rsidRDefault="00C72362">
            <w:pPr>
              <w:rPr>
                <w:lang w:val="en-GB"/>
              </w:rPr>
            </w:pPr>
            <w:r>
              <w:rPr>
                <w:rStyle w:val="SegmentID"/>
                <w:lang w:val="en-GB"/>
              </w:rPr>
              <w:t>4898</w:t>
            </w:r>
            <w:r>
              <w:rPr>
                <w:rStyle w:val="TransUnitID"/>
                <w:lang w:val="en-GB"/>
              </w:rPr>
              <w:t>5168618b-f197-4ad2-a24c-667c6b63b3c6</w:t>
            </w:r>
          </w:p>
        </w:tc>
        <w:tc>
          <w:tcPr>
            <w:tcW w:w="0" w:type="auto"/>
            <w:shd w:val="clear" w:color="auto" w:fill="FFFFFF"/>
          </w:tcPr>
          <w:p w14:paraId="270C4DC6" w14:textId="77777777" w:rsidR="004C26EE" w:rsidRDefault="00C72362">
            <w:pPr>
              <w:rPr>
                <w:lang w:val="en-GB"/>
              </w:rPr>
            </w:pPr>
            <w:r>
              <w:rPr>
                <w:lang w:val="en-GB"/>
              </w:rPr>
              <w:t>Translation Approved (84%)</w:t>
            </w:r>
          </w:p>
        </w:tc>
        <w:tc>
          <w:tcPr>
            <w:tcW w:w="0" w:type="auto"/>
            <w:shd w:val="clear" w:color="auto" w:fill="FFFFFF"/>
          </w:tcPr>
          <w:p w14:paraId="1E1061EC" w14:textId="77777777" w:rsidR="004C26EE" w:rsidRDefault="00C72362">
            <w:pPr>
              <w:rPr>
                <w:lang w:val="en-GB"/>
              </w:rPr>
            </w:pPr>
            <w:r>
              <w:rPr>
                <w:lang w:val="en-GB"/>
              </w:rPr>
              <w:t>Table B3</w:t>
            </w:r>
          </w:p>
        </w:tc>
        <w:tc>
          <w:tcPr>
            <w:tcW w:w="0" w:type="auto"/>
            <w:shd w:val="clear" w:color="auto" w:fill="FFFFFF"/>
          </w:tcPr>
          <w:p w14:paraId="75896F07" w14:textId="77777777" w:rsidR="004C26EE" w:rsidRDefault="00C72362">
            <w:pPr>
              <w:rPr>
                <w:lang w:val="sr-Cyrl-RS"/>
              </w:rPr>
            </w:pPr>
            <w:r>
              <w:rPr>
                <w:lang w:val="sr-Cyrl-RS"/>
              </w:rPr>
              <w:t>Табела Б.3</w:t>
            </w:r>
          </w:p>
        </w:tc>
      </w:tr>
      <w:tr w:rsidR="004C26EE" w14:paraId="75564F2B" w14:textId="77777777">
        <w:tc>
          <w:tcPr>
            <w:tcW w:w="0" w:type="auto"/>
            <w:shd w:val="clear" w:color="auto" w:fill="FFFFFF"/>
          </w:tcPr>
          <w:p w14:paraId="1223FF63" w14:textId="77777777" w:rsidR="004C26EE" w:rsidRDefault="00C72362">
            <w:pPr>
              <w:rPr>
                <w:lang w:val="en-GB"/>
              </w:rPr>
            </w:pPr>
            <w:r>
              <w:rPr>
                <w:rStyle w:val="SegmentID"/>
                <w:lang w:val="en-GB"/>
              </w:rPr>
              <w:t>4899</w:t>
            </w:r>
            <w:r>
              <w:rPr>
                <w:rStyle w:val="TransUnitID"/>
                <w:lang w:val="en-GB"/>
              </w:rPr>
              <w:t>f930ef26-71ac-4808-9005-b5aa9fa17d89</w:t>
            </w:r>
          </w:p>
        </w:tc>
        <w:tc>
          <w:tcPr>
            <w:tcW w:w="0" w:type="auto"/>
            <w:shd w:val="clear" w:color="auto" w:fill="FFFFFF"/>
          </w:tcPr>
          <w:p w14:paraId="0A092B78" w14:textId="77777777" w:rsidR="004C26EE" w:rsidRDefault="00C72362">
            <w:pPr>
              <w:rPr>
                <w:lang w:val="en-GB"/>
              </w:rPr>
            </w:pPr>
            <w:r>
              <w:rPr>
                <w:lang w:val="en-GB"/>
              </w:rPr>
              <w:t>Translation Approved (74%)</w:t>
            </w:r>
          </w:p>
        </w:tc>
        <w:tc>
          <w:tcPr>
            <w:tcW w:w="0" w:type="auto"/>
            <w:shd w:val="clear" w:color="auto" w:fill="FFFFFF"/>
          </w:tcPr>
          <w:p w14:paraId="1CD55E68" w14:textId="77777777" w:rsidR="004C26EE" w:rsidRDefault="00C72362">
            <w:pPr>
              <w:rPr>
                <w:lang w:val="en-GB"/>
              </w:rPr>
            </w:pPr>
            <w:r>
              <w:rPr>
                <w:lang w:val="en-GB"/>
              </w:rPr>
              <w:t>Transition regime for CCS Interoperability Constituents</w:t>
            </w:r>
          </w:p>
        </w:tc>
        <w:tc>
          <w:tcPr>
            <w:tcW w:w="0" w:type="auto"/>
            <w:shd w:val="clear" w:color="auto" w:fill="FFFFFF"/>
          </w:tcPr>
          <w:p w14:paraId="40937E05" w14:textId="77777777" w:rsidR="004C26EE" w:rsidRDefault="00C72362">
            <w:pPr>
              <w:rPr>
                <w:lang w:val="sr-Cyrl-RS"/>
              </w:rPr>
            </w:pPr>
            <w:r>
              <w:rPr>
                <w:lang w:val="sr-Cyrl-RS"/>
              </w:rPr>
              <w:t>Прелазни режим за чиниоце интероперабилности контроле, управљања и сигнализације</w:t>
            </w:r>
          </w:p>
        </w:tc>
      </w:tr>
      <w:tr w:rsidR="004C26EE" w14:paraId="67790499" w14:textId="77777777">
        <w:tc>
          <w:tcPr>
            <w:tcW w:w="0" w:type="auto"/>
            <w:shd w:val="clear" w:color="auto" w:fill="FFFFFF"/>
          </w:tcPr>
          <w:p w14:paraId="0B281E29" w14:textId="77777777" w:rsidR="004C26EE" w:rsidRDefault="00C72362">
            <w:pPr>
              <w:rPr>
                <w:lang w:val="en-GB"/>
              </w:rPr>
            </w:pPr>
            <w:r>
              <w:rPr>
                <w:rStyle w:val="SegmentID"/>
                <w:lang w:val="en-GB"/>
              </w:rPr>
              <w:t>4900</w:t>
            </w:r>
            <w:r>
              <w:rPr>
                <w:rStyle w:val="TransUnitID"/>
                <w:lang w:val="en-GB"/>
              </w:rPr>
              <w:t>de21e290-cfc2-43c9-9232-59a7229ca078</w:t>
            </w:r>
          </w:p>
        </w:tc>
        <w:tc>
          <w:tcPr>
            <w:tcW w:w="0" w:type="auto"/>
            <w:shd w:val="clear" w:color="auto" w:fill="FFFFFF"/>
          </w:tcPr>
          <w:p w14:paraId="1D19AFFD" w14:textId="77777777" w:rsidR="004C26EE" w:rsidRDefault="00C72362">
            <w:pPr>
              <w:rPr>
                <w:lang w:val="en-GB"/>
              </w:rPr>
            </w:pPr>
            <w:r>
              <w:rPr>
                <w:lang w:val="en-GB"/>
              </w:rPr>
              <w:t>Translation Approved (0%)</w:t>
            </w:r>
          </w:p>
        </w:tc>
        <w:tc>
          <w:tcPr>
            <w:tcW w:w="0" w:type="auto"/>
            <w:shd w:val="clear" w:color="auto" w:fill="FFFFFF"/>
          </w:tcPr>
          <w:p w14:paraId="7D812D03" w14:textId="77777777" w:rsidR="004C26EE" w:rsidRDefault="00C72362">
            <w:pPr>
              <w:rPr>
                <w:lang w:val="en-GB"/>
              </w:rPr>
            </w:pPr>
            <w:r>
              <w:rPr>
                <w:lang w:val="en-GB"/>
              </w:rPr>
              <w:t>According to point 7.2.4.3 Interoperability constituents transition periods defined for CCS Subsystems are applicable for the Interoperability Constituents unless specified in this table.</w:t>
            </w:r>
          </w:p>
        </w:tc>
        <w:tc>
          <w:tcPr>
            <w:tcW w:w="0" w:type="auto"/>
            <w:shd w:val="clear" w:color="auto" w:fill="FFFFFF"/>
          </w:tcPr>
          <w:p w14:paraId="5FA8BD74" w14:textId="77777777" w:rsidR="004C26EE" w:rsidRDefault="00C72362">
            <w:pPr>
              <w:rPr>
                <w:lang w:val="sr-Cyrl-RS"/>
              </w:rPr>
            </w:pPr>
            <w:r>
              <w:rPr>
                <w:lang w:val="sr-Cyrl-RS"/>
              </w:rPr>
              <w:t>Према тачки 7.2.4.3. (Чиниоци интероперабилности), прелазни периоди утврђени за подсистеме контроле, управљања и сигнализације примењују се за чиниоце интероперабилности, осим ако није другачије наведено у овој табели.</w:t>
            </w:r>
          </w:p>
        </w:tc>
      </w:tr>
      <w:tr w:rsidR="004C26EE" w14:paraId="269C8FE5" w14:textId="77777777">
        <w:tc>
          <w:tcPr>
            <w:tcW w:w="0" w:type="auto"/>
            <w:shd w:val="clear" w:color="auto" w:fill="FFFFFF"/>
          </w:tcPr>
          <w:p w14:paraId="28B24C48" w14:textId="77777777" w:rsidR="004C26EE" w:rsidRDefault="00C72362">
            <w:pPr>
              <w:rPr>
                <w:lang w:val="en-GB"/>
              </w:rPr>
            </w:pPr>
            <w:r>
              <w:rPr>
                <w:rStyle w:val="SegmentID"/>
                <w:lang w:val="en-GB"/>
              </w:rPr>
              <w:t>4901</w:t>
            </w:r>
            <w:r>
              <w:rPr>
                <w:rStyle w:val="TransUnitID"/>
                <w:lang w:val="en-GB"/>
              </w:rPr>
              <w:t>dd03ee75-f25d-474f-847d-c31958a8ae60</w:t>
            </w:r>
          </w:p>
        </w:tc>
        <w:tc>
          <w:tcPr>
            <w:tcW w:w="0" w:type="auto"/>
            <w:shd w:val="clear" w:color="auto" w:fill="FFFFFF"/>
          </w:tcPr>
          <w:p w14:paraId="5B2532CE" w14:textId="77777777" w:rsidR="004C26EE" w:rsidRDefault="00C72362">
            <w:pPr>
              <w:rPr>
                <w:lang w:val="en-GB"/>
              </w:rPr>
            </w:pPr>
            <w:r>
              <w:rPr>
                <w:lang w:val="en-GB"/>
              </w:rPr>
              <w:t>Translation Approved (100%)</w:t>
            </w:r>
          </w:p>
        </w:tc>
        <w:tc>
          <w:tcPr>
            <w:tcW w:w="0" w:type="auto"/>
            <w:shd w:val="clear" w:color="auto" w:fill="FFFFFF"/>
          </w:tcPr>
          <w:p w14:paraId="3D1B0212" w14:textId="77777777" w:rsidR="004C26EE" w:rsidRDefault="00C72362">
            <w:pPr>
              <w:rPr>
                <w:lang w:val="en-GB"/>
              </w:rPr>
            </w:pPr>
            <w:r>
              <w:rPr>
                <w:lang w:val="en-GB"/>
              </w:rPr>
              <w:t>No</w:t>
            </w:r>
          </w:p>
        </w:tc>
        <w:tc>
          <w:tcPr>
            <w:tcW w:w="0" w:type="auto"/>
            <w:shd w:val="clear" w:color="auto" w:fill="FFFFFF"/>
          </w:tcPr>
          <w:p w14:paraId="502B4255" w14:textId="77777777" w:rsidR="004C26EE" w:rsidRDefault="00C72362">
            <w:pPr>
              <w:rPr>
                <w:lang w:val="sr-Cyrl-RS"/>
              </w:rPr>
            </w:pPr>
            <w:r>
              <w:rPr>
                <w:lang w:val="sr-Cyrl-RS"/>
              </w:rPr>
              <w:t>Бр.</w:t>
            </w:r>
          </w:p>
        </w:tc>
      </w:tr>
      <w:tr w:rsidR="004C26EE" w14:paraId="0F402F61" w14:textId="77777777">
        <w:tc>
          <w:tcPr>
            <w:tcW w:w="0" w:type="auto"/>
            <w:shd w:val="clear" w:color="auto" w:fill="FFFFFF"/>
          </w:tcPr>
          <w:p w14:paraId="5F4915F0" w14:textId="77777777" w:rsidR="004C26EE" w:rsidRDefault="00C72362">
            <w:pPr>
              <w:rPr>
                <w:lang w:val="en-GB"/>
              </w:rPr>
            </w:pPr>
            <w:r>
              <w:rPr>
                <w:rStyle w:val="SegmentID"/>
                <w:lang w:val="en-GB"/>
              </w:rPr>
              <w:t>4902</w:t>
            </w:r>
            <w:r>
              <w:rPr>
                <w:rStyle w:val="TransUnitID"/>
                <w:lang w:val="en-GB"/>
              </w:rPr>
              <w:t>9eebe340-4de7-4040-a7ed-6ad5aeb85704</w:t>
            </w:r>
          </w:p>
        </w:tc>
        <w:tc>
          <w:tcPr>
            <w:tcW w:w="0" w:type="auto"/>
            <w:shd w:val="clear" w:color="auto" w:fill="FFFFFF"/>
          </w:tcPr>
          <w:p w14:paraId="11DB788C" w14:textId="77777777" w:rsidR="004C26EE" w:rsidRDefault="00C72362">
            <w:pPr>
              <w:rPr>
                <w:lang w:val="en-GB"/>
              </w:rPr>
            </w:pPr>
            <w:r>
              <w:rPr>
                <w:lang w:val="en-GB"/>
              </w:rPr>
              <w:t>Translation Approved (100%)</w:t>
            </w:r>
          </w:p>
        </w:tc>
        <w:tc>
          <w:tcPr>
            <w:tcW w:w="0" w:type="auto"/>
            <w:shd w:val="clear" w:color="auto" w:fill="FFFFFF"/>
          </w:tcPr>
          <w:p w14:paraId="2BAC5CF7" w14:textId="77777777" w:rsidR="004C26EE" w:rsidRDefault="00C72362">
            <w:pPr>
              <w:rPr>
                <w:lang w:val="en-GB"/>
              </w:rPr>
            </w:pPr>
            <w:r>
              <w:rPr>
                <w:lang w:val="en-GB"/>
              </w:rPr>
              <w:t>TSI point(s)</w:t>
            </w:r>
          </w:p>
        </w:tc>
        <w:tc>
          <w:tcPr>
            <w:tcW w:w="0" w:type="auto"/>
            <w:shd w:val="clear" w:color="auto" w:fill="FFFFFF"/>
          </w:tcPr>
          <w:p w14:paraId="0E773BDC" w14:textId="77777777" w:rsidR="004C26EE" w:rsidRDefault="00C72362">
            <w:pPr>
              <w:rPr>
                <w:lang w:val="sr-Cyrl-RS"/>
              </w:rPr>
            </w:pPr>
            <w:r>
              <w:rPr>
                <w:lang w:val="sr-Cyrl-RS"/>
              </w:rPr>
              <w:t>Тачке ТСИ</w:t>
            </w:r>
          </w:p>
        </w:tc>
      </w:tr>
      <w:tr w:rsidR="004C26EE" w14:paraId="16447B3E" w14:textId="77777777">
        <w:tc>
          <w:tcPr>
            <w:tcW w:w="0" w:type="auto"/>
            <w:shd w:val="clear" w:color="auto" w:fill="FFFFFF"/>
          </w:tcPr>
          <w:p w14:paraId="2C666884" w14:textId="77777777" w:rsidR="004C26EE" w:rsidRDefault="00C72362">
            <w:pPr>
              <w:rPr>
                <w:lang w:val="en-GB"/>
              </w:rPr>
            </w:pPr>
            <w:r>
              <w:rPr>
                <w:rStyle w:val="SegmentID"/>
                <w:lang w:val="en-GB"/>
              </w:rPr>
              <w:t>4903</w:t>
            </w:r>
            <w:r>
              <w:rPr>
                <w:rStyle w:val="TransUnitID"/>
                <w:lang w:val="en-GB"/>
              </w:rPr>
              <w:t>f0901869-6e58-48b1-82e6-9ca0e7c2cea6</w:t>
            </w:r>
          </w:p>
        </w:tc>
        <w:tc>
          <w:tcPr>
            <w:tcW w:w="0" w:type="auto"/>
            <w:shd w:val="clear" w:color="auto" w:fill="FFFFFF"/>
          </w:tcPr>
          <w:p w14:paraId="6FC46658" w14:textId="77777777" w:rsidR="004C26EE" w:rsidRDefault="00C72362">
            <w:pPr>
              <w:rPr>
                <w:lang w:val="en-GB"/>
              </w:rPr>
            </w:pPr>
            <w:r>
              <w:rPr>
                <w:lang w:val="en-GB"/>
              </w:rPr>
              <w:t>Translation Approved (CM)</w:t>
            </w:r>
          </w:p>
        </w:tc>
        <w:tc>
          <w:tcPr>
            <w:tcW w:w="0" w:type="auto"/>
            <w:shd w:val="clear" w:color="auto" w:fill="FFFFFF"/>
          </w:tcPr>
          <w:p w14:paraId="5C97285E" w14:textId="77777777" w:rsidR="004C26EE" w:rsidRDefault="00C72362">
            <w:pPr>
              <w:rPr>
                <w:lang w:val="en-GB"/>
              </w:rPr>
            </w:pPr>
            <w:r>
              <w:rPr>
                <w:lang w:val="en-GB"/>
              </w:rPr>
              <w:t>TSI point(s) in previous version</w:t>
            </w:r>
          </w:p>
        </w:tc>
        <w:tc>
          <w:tcPr>
            <w:tcW w:w="0" w:type="auto"/>
            <w:shd w:val="clear" w:color="auto" w:fill="FFFFFF"/>
          </w:tcPr>
          <w:p w14:paraId="2DF4754B" w14:textId="77777777" w:rsidR="004C26EE" w:rsidRDefault="00C72362">
            <w:pPr>
              <w:rPr>
                <w:lang w:val="sr-Cyrl-RS"/>
              </w:rPr>
            </w:pPr>
            <w:r>
              <w:rPr>
                <w:lang w:val="sr-Cyrl-RS"/>
              </w:rPr>
              <w:t>Тачке у претходној верзији ТСИ</w:t>
            </w:r>
          </w:p>
        </w:tc>
      </w:tr>
      <w:tr w:rsidR="004C26EE" w14:paraId="6DB64A64" w14:textId="77777777">
        <w:tc>
          <w:tcPr>
            <w:tcW w:w="0" w:type="auto"/>
            <w:shd w:val="clear" w:color="auto" w:fill="FFFFFF"/>
          </w:tcPr>
          <w:p w14:paraId="5C38A774" w14:textId="77777777" w:rsidR="004C26EE" w:rsidRDefault="00C72362">
            <w:pPr>
              <w:rPr>
                <w:lang w:val="en-GB"/>
              </w:rPr>
            </w:pPr>
            <w:r>
              <w:rPr>
                <w:rStyle w:val="SegmentID"/>
                <w:lang w:val="en-GB"/>
              </w:rPr>
              <w:t>4904</w:t>
            </w:r>
            <w:r>
              <w:rPr>
                <w:rStyle w:val="TransUnitID"/>
                <w:lang w:val="en-GB"/>
              </w:rPr>
              <w:t>e0c27778-0ce4-4ff6-b4f8-21fdaef1e607</w:t>
            </w:r>
          </w:p>
        </w:tc>
        <w:tc>
          <w:tcPr>
            <w:tcW w:w="0" w:type="auto"/>
            <w:shd w:val="clear" w:color="auto" w:fill="FFFFFF"/>
          </w:tcPr>
          <w:p w14:paraId="047CF43F" w14:textId="77777777" w:rsidR="004C26EE" w:rsidRDefault="00C72362">
            <w:pPr>
              <w:rPr>
                <w:lang w:val="en-GB"/>
              </w:rPr>
            </w:pPr>
            <w:r>
              <w:rPr>
                <w:lang w:val="en-GB"/>
              </w:rPr>
              <w:t>Translation Approved (100%)</w:t>
            </w:r>
          </w:p>
        </w:tc>
        <w:tc>
          <w:tcPr>
            <w:tcW w:w="0" w:type="auto"/>
            <w:shd w:val="clear" w:color="auto" w:fill="FFFFFF"/>
          </w:tcPr>
          <w:p w14:paraId="48B2C5F7" w14:textId="77777777" w:rsidR="004C26EE" w:rsidRDefault="00C72362">
            <w:pPr>
              <w:rPr>
                <w:lang w:val="en-GB"/>
              </w:rPr>
            </w:pPr>
            <w:r>
              <w:rPr>
                <w:lang w:val="en-GB"/>
              </w:rPr>
              <w:t>Explanation on TSI change</w:t>
            </w:r>
          </w:p>
        </w:tc>
        <w:tc>
          <w:tcPr>
            <w:tcW w:w="0" w:type="auto"/>
            <w:shd w:val="clear" w:color="auto" w:fill="FFFFFF"/>
          </w:tcPr>
          <w:p w14:paraId="0D616D99" w14:textId="77777777" w:rsidR="004C26EE" w:rsidRDefault="00C72362">
            <w:pPr>
              <w:rPr>
                <w:lang w:val="sr-Cyrl-RS"/>
              </w:rPr>
            </w:pPr>
            <w:r>
              <w:rPr>
                <w:lang w:val="sr-Cyrl-RS"/>
              </w:rPr>
              <w:t>Објашњење промене ТСИ</w:t>
            </w:r>
          </w:p>
        </w:tc>
      </w:tr>
      <w:tr w:rsidR="004C26EE" w14:paraId="2DF9B27F" w14:textId="77777777">
        <w:tc>
          <w:tcPr>
            <w:tcW w:w="0" w:type="auto"/>
            <w:shd w:val="clear" w:color="auto" w:fill="FFFFFF"/>
          </w:tcPr>
          <w:p w14:paraId="0550C6EF" w14:textId="77777777" w:rsidR="004C26EE" w:rsidRDefault="00C72362">
            <w:pPr>
              <w:rPr>
                <w:lang w:val="en-GB"/>
              </w:rPr>
            </w:pPr>
            <w:r>
              <w:rPr>
                <w:rStyle w:val="SegmentID"/>
                <w:lang w:val="en-GB"/>
              </w:rPr>
              <w:t>4905</w:t>
            </w:r>
            <w:r>
              <w:rPr>
                <w:rStyle w:val="TransUnitID"/>
                <w:lang w:val="en-GB"/>
              </w:rPr>
              <w:t>abfe2938-fc2d-4ad6-acf8-bbfefb3a594a</w:t>
            </w:r>
          </w:p>
        </w:tc>
        <w:tc>
          <w:tcPr>
            <w:tcW w:w="0" w:type="auto"/>
            <w:shd w:val="clear" w:color="auto" w:fill="FFFFFF"/>
          </w:tcPr>
          <w:p w14:paraId="06EC61D2" w14:textId="77777777" w:rsidR="004C26EE" w:rsidRDefault="00C72362">
            <w:pPr>
              <w:rPr>
                <w:lang w:val="en-GB"/>
              </w:rPr>
            </w:pPr>
            <w:r>
              <w:rPr>
                <w:lang w:val="en-GB"/>
              </w:rPr>
              <w:t>Translation Approved (CM)</w:t>
            </w:r>
          </w:p>
        </w:tc>
        <w:tc>
          <w:tcPr>
            <w:tcW w:w="0" w:type="auto"/>
            <w:shd w:val="clear" w:color="auto" w:fill="FFFFFF"/>
          </w:tcPr>
          <w:p w14:paraId="35716219" w14:textId="77777777" w:rsidR="004C26EE" w:rsidRDefault="00C72362">
            <w:pPr>
              <w:rPr>
                <w:lang w:val="en-GB"/>
              </w:rPr>
            </w:pPr>
            <w:r>
              <w:rPr>
                <w:lang w:val="en-GB"/>
              </w:rPr>
              <w:t>Transition Regime</w:t>
            </w:r>
          </w:p>
        </w:tc>
        <w:tc>
          <w:tcPr>
            <w:tcW w:w="0" w:type="auto"/>
            <w:shd w:val="clear" w:color="auto" w:fill="FFFFFF"/>
          </w:tcPr>
          <w:p w14:paraId="59CD2462" w14:textId="77777777" w:rsidR="004C26EE" w:rsidRDefault="00C72362">
            <w:pPr>
              <w:rPr>
                <w:lang w:val="sr-Cyrl-RS"/>
              </w:rPr>
            </w:pPr>
            <w:r>
              <w:rPr>
                <w:lang w:val="sr-Cyrl-RS"/>
              </w:rPr>
              <w:t>Прелазни режим</w:t>
            </w:r>
          </w:p>
        </w:tc>
      </w:tr>
      <w:tr w:rsidR="004C26EE" w14:paraId="69220345" w14:textId="77777777">
        <w:tc>
          <w:tcPr>
            <w:tcW w:w="0" w:type="auto"/>
            <w:shd w:val="clear" w:color="auto" w:fill="FFFFFF"/>
          </w:tcPr>
          <w:p w14:paraId="5F418561" w14:textId="77777777" w:rsidR="004C26EE" w:rsidRDefault="00C72362">
            <w:pPr>
              <w:rPr>
                <w:lang w:val="en-GB"/>
              </w:rPr>
            </w:pPr>
            <w:r>
              <w:rPr>
                <w:rStyle w:val="SegmentID"/>
                <w:lang w:val="en-GB"/>
              </w:rPr>
              <w:t>4906</w:t>
            </w:r>
            <w:r>
              <w:rPr>
                <w:rStyle w:val="TransUnitID"/>
                <w:lang w:val="en-GB"/>
              </w:rPr>
              <w:t>81e49fe4-1f66-48f6-b81a-5682809e8cf3</w:t>
            </w:r>
          </w:p>
        </w:tc>
        <w:tc>
          <w:tcPr>
            <w:tcW w:w="0" w:type="auto"/>
            <w:shd w:val="clear" w:color="auto" w:fill="FFFFFF"/>
          </w:tcPr>
          <w:p w14:paraId="6FA6D2DF" w14:textId="77777777" w:rsidR="004C26EE" w:rsidRDefault="00C72362">
            <w:pPr>
              <w:rPr>
                <w:lang w:val="en-GB"/>
              </w:rPr>
            </w:pPr>
            <w:r>
              <w:rPr>
                <w:lang w:val="en-GB"/>
              </w:rPr>
              <w:t>Translation Approved (100%)</w:t>
            </w:r>
          </w:p>
        </w:tc>
        <w:tc>
          <w:tcPr>
            <w:tcW w:w="0" w:type="auto"/>
            <w:shd w:val="clear" w:color="auto" w:fill="FFFFFF"/>
          </w:tcPr>
          <w:p w14:paraId="6DF49FC8" w14:textId="77777777" w:rsidR="004C26EE" w:rsidRDefault="00C72362">
            <w:pPr>
              <w:rPr>
                <w:lang w:val="en-GB"/>
              </w:rPr>
            </w:pPr>
            <w:r>
              <w:rPr>
                <w:lang w:val="en-GB"/>
              </w:rPr>
              <w:t>1</w:t>
            </w:r>
          </w:p>
        </w:tc>
        <w:tc>
          <w:tcPr>
            <w:tcW w:w="0" w:type="auto"/>
            <w:shd w:val="clear" w:color="auto" w:fill="FFFFFF"/>
          </w:tcPr>
          <w:p w14:paraId="5CA2B5B7" w14:textId="77777777" w:rsidR="004C26EE" w:rsidRDefault="00C72362">
            <w:pPr>
              <w:rPr>
                <w:lang w:val="sr-Cyrl-RS"/>
              </w:rPr>
            </w:pPr>
            <w:r>
              <w:rPr>
                <w:lang w:val="sr-Cyrl-RS"/>
              </w:rPr>
              <w:t>1.</w:t>
            </w:r>
          </w:p>
        </w:tc>
      </w:tr>
      <w:tr w:rsidR="004C26EE" w14:paraId="3566D6F9" w14:textId="77777777">
        <w:tc>
          <w:tcPr>
            <w:tcW w:w="0" w:type="auto"/>
            <w:shd w:val="clear" w:color="auto" w:fill="FFFFFF"/>
          </w:tcPr>
          <w:p w14:paraId="58E46D71" w14:textId="77777777" w:rsidR="004C26EE" w:rsidRDefault="00C72362">
            <w:pPr>
              <w:rPr>
                <w:lang w:val="en-GB"/>
              </w:rPr>
            </w:pPr>
            <w:r>
              <w:rPr>
                <w:rStyle w:val="SegmentID"/>
                <w:lang w:val="en-GB"/>
              </w:rPr>
              <w:t>4907</w:t>
            </w:r>
            <w:r>
              <w:rPr>
                <w:rStyle w:val="TransUnitID"/>
                <w:lang w:val="en-GB"/>
              </w:rPr>
              <w:t>7bb1079d-5ef9-471a-9d16-f442d9751912</w:t>
            </w:r>
          </w:p>
        </w:tc>
        <w:tc>
          <w:tcPr>
            <w:tcW w:w="0" w:type="auto"/>
            <w:shd w:val="clear" w:color="auto" w:fill="FFFFFF"/>
          </w:tcPr>
          <w:p w14:paraId="4E478029" w14:textId="77777777" w:rsidR="004C26EE" w:rsidRDefault="00C72362">
            <w:pPr>
              <w:rPr>
                <w:lang w:val="en-GB"/>
              </w:rPr>
            </w:pPr>
            <w:r>
              <w:rPr>
                <w:lang w:val="en-GB"/>
              </w:rPr>
              <w:t>Translation Approved (100%)</w:t>
            </w:r>
          </w:p>
        </w:tc>
        <w:tc>
          <w:tcPr>
            <w:tcW w:w="0" w:type="auto"/>
            <w:shd w:val="clear" w:color="auto" w:fill="FFFFFF"/>
          </w:tcPr>
          <w:p w14:paraId="280C8541" w14:textId="77777777" w:rsidR="004C26EE" w:rsidRDefault="00C72362">
            <w:pPr>
              <w:rPr>
                <w:lang w:val="en-GB"/>
              </w:rPr>
            </w:pPr>
            <w:r>
              <w:rPr>
                <w:lang w:val="en-GB"/>
              </w:rPr>
              <w:t>Appendix A</w:t>
            </w:r>
          </w:p>
        </w:tc>
        <w:tc>
          <w:tcPr>
            <w:tcW w:w="0" w:type="auto"/>
            <w:shd w:val="clear" w:color="auto" w:fill="FFFFFF"/>
          </w:tcPr>
          <w:p w14:paraId="0360D8B9" w14:textId="77777777" w:rsidR="004C26EE" w:rsidRDefault="00C72362">
            <w:pPr>
              <w:rPr>
                <w:lang w:val="sr-Cyrl-RS"/>
              </w:rPr>
            </w:pPr>
            <w:r>
              <w:rPr>
                <w:lang w:val="sr-Cyrl-RS"/>
              </w:rPr>
              <w:t>Додатак A</w:t>
            </w:r>
          </w:p>
        </w:tc>
      </w:tr>
      <w:tr w:rsidR="004C26EE" w14:paraId="7A693B01" w14:textId="77777777">
        <w:tc>
          <w:tcPr>
            <w:tcW w:w="0" w:type="auto"/>
            <w:shd w:val="clear" w:color="auto" w:fill="FFFFFF"/>
          </w:tcPr>
          <w:p w14:paraId="4551D6EA" w14:textId="77777777" w:rsidR="004C26EE" w:rsidRDefault="00C72362">
            <w:pPr>
              <w:rPr>
                <w:lang w:val="en-GB"/>
              </w:rPr>
            </w:pPr>
            <w:r>
              <w:rPr>
                <w:rStyle w:val="SegmentID"/>
                <w:lang w:val="en-GB"/>
              </w:rPr>
              <w:t>4908</w:t>
            </w:r>
            <w:r>
              <w:rPr>
                <w:rStyle w:val="TransUnitID"/>
                <w:lang w:val="en-GB"/>
              </w:rPr>
              <w:t>2035070c-0699-4c05-a240-86310f26b96d</w:t>
            </w:r>
          </w:p>
        </w:tc>
        <w:tc>
          <w:tcPr>
            <w:tcW w:w="0" w:type="auto"/>
            <w:shd w:val="clear" w:color="auto" w:fill="FFFFFF"/>
          </w:tcPr>
          <w:p w14:paraId="6FAE9B48" w14:textId="77777777" w:rsidR="004C26EE" w:rsidRDefault="00C72362">
            <w:pPr>
              <w:rPr>
                <w:lang w:val="en-GB"/>
              </w:rPr>
            </w:pPr>
            <w:r>
              <w:rPr>
                <w:lang w:val="en-GB"/>
              </w:rPr>
              <w:t>Translation Approved (100%)</w:t>
            </w:r>
          </w:p>
        </w:tc>
        <w:tc>
          <w:tcPr>
            <w:tcW w:w="0" w:type="auto"/>
            <w:shd w:val="clear" w:color="auto" w:fill="FFFFFF"/>
          </w:tcPr>
          <w:p w14:paraId="188815EA" w14:textId="77777777" w:rsidR="004C26EE" w:rsidRDefault="00C72362">
            <w:pPr>
              <w:rPr>
                <w:lang w:val="en-GB"/>
              </w:rPr>
            </w:pPr>
            <w:r>
              <w:rPr>
                <w:lang w:val="en-GB"/>
              </w:rPr>
              <w:t>+ point 4.2.20.1</w:t>
            </w:r>
          </w:p>
        </w:tc>
        <w:tc>
          <w:tcPr>
            <w:tcW w:w="0" w:type="auto"/>
            <w:shd w:val="clear" w:color="auto" w:fill="FFFFFF"/>
          </w:tcPr>
          <w:p w14:paraId="37BD761E" w14:textId="77777777" w:rsidR="004C26EE" w:rsidRDefault="00C72362">
            <w:pPr>
              <w:rPr>
                <w:lang w:val="sr-Cyrl-RS"/>
              </w:rPr>
            </w:pPr>
            <w:r>
              <w:rPr>
                <w:lang w:val="sr-Cyrl-RS"/>
              </w:rPr>
              <w:t>+ тачка 4.2.20.1.</w:t>
            </w:r>
          </w:p>
        </w:tc>
      </w:tr>
      <w:tr w:rsidR="004C26EE" w14:paraId="487DA3D9" w14:textId="77777777">
        <w:tc>
          <w:tcPr>
            <w:tcW w:w="0" w:type="auto"/>
            <w:shd w:val="clear" w:color="auto" w:fill="FFFFFF"/>
          </w:tcPr>
          <w:p w14:paraId="32099AF6" w14:textId="77777777" w:rsidR="004C26EE" w:rsidRDefault="00C72362">
            <w:pPr>
              <w:rPr>
                <w:lang w:val="en-GB"/>
              </w:rPr>
            </w:pPr>
            <w:r>
              <w:rPr>
                <w:rStyle w:val="SegmentID"/>
                <w:lang w:val="en-GB"/>
              </w:rPr>
              <w:t>4909</w:t>
            </w:r>
            <w:r>
              <w:rPr>
                <w:rStyle w:val="TransUnitID"/>
                <w:lang w:val="en-GB"/>
              </w:rPr>
              <w:t>c47f730c-6576-4e46-a609-fd93e42e68e5</w:t>
            </w:r>
          </w:p>
        </w:tc>
        <w:tc>
          <w:tcPr>
            <w:tcW w:w="0" w:type="auto"/>
            <w:shd w:val="clear" w:color="auto" w:fill="FFFFFF"/>
          </w:tcPr>
          <w:p w14:paraId="358AA41D" w14:textId="77777777" w:rsidR="004C26EE" w:rsidRDefault="00C72362">
            <w:pPr>
              <w:rPr>
                <w:lang w:val="en-GB"/>
              </w:rPr>
            </w:pPr>
            <w:r>
              <w:rPr>
                <w:lang w:val="en-GB"/>
              </w:rPr>
              <w:t>Translation Approved (100%)</w:t>
            </w:r>
          </w:p>
        </w:tc>
        <w:tc>
          <w:tcPr>
            <w:tcW w:w="0" w:type="auto"/>
            <w:shd w:val="clear" w:color="auto" w:fill="FFFFFF"/>
          </w:tcPr>
          <w:p w14:paraId="22C6B0B9" w14:textId="77777777" w:rsidR="004C26EE" w:rsidRDefault="00C72362">
            <w:pPr>
              <w:rPr>
                <w:lang w:val="en-GB"/>
              </w:rPr>
            </w:pPr>
            <w:r>
              <w:rPr>
                <w:lang w:val="en-GB"/>
              </w:rPr>
              <w:t>+ point 7.2.10.2</w:t>
            </w:r>
          </w:p>
        </w:tc>
        <w:tc>
          <w:tcPr>
            <w:tcW w:w="0" w:type="auto"/>
            <w:shd w:val="clear" w:color="auto" w:fill="FFFFFF"/>
          </w:tcPr>
          <w:p w14:paraId="3B7667EC" w14:textId="77777777" w:rsidR="004C26EE" w:rsidRDefault="00C72362">
            <w:pPr>
              <w:rPr>
                <w:lang w:val="sr-Cyrl-RS"/>
              </w:rPr>
            </w:pPr>
            <w:r>
              <w:rPr>
                <w:lang w:val="sr-Cyrl-RS"/>
              </w:rPr>
              <w:t>+ тачка 7.2.10.2.</w:t>
            </w:r>
          </w:p>
        </w:tc>
      </w:tr>
      <w:tr w:rsidR="004C26EE" w14:paraId="5EC6BC60" w14:textId="77777777">
        <w:tc>
          <w:tcPr>
            <w:tcW w:w="0" w:type="auto"/>
            <w:shd w:val="clear" w:color="auto" w:fill="FFFFFF"/>
          </w:tcPr>
          <w:p w14:paraId="170390E1" w14:textId="77777777" w:rsidR="004C26EE" w:rsidRDefault="00C72362">
            <w:pPr>
              <w:rPr>
                <w:lang w:val="en-GB"/>
              </w:rPr>
            </w:pPr>
            <w:r>
              <w:rPr>
                <w:rStyle w:val="SegmentID"/>
                <w:lang w:val="en-GB"/>
              </w:rPr>
              <w:t>4910</w:t>
            </w:r>
            <w:r>
              <w:rPr>
                <w:rStyle w:val="TransUnitID"/>
                <w:lang w:val="en-GB"/>
              </w:rPr>
              <w:t>afdb4a80-e5c8-4612-8ed0-eeb9c1ea658e</w:t>
            </w:r>
          </w:p>
        </w:tc>
        <w:tc>
          <w:tcPr>
            <w:tcW w:w="0" w:type="auto"/>
            <w:shd w:val="clear" w:color="auto" w:fill="FFFFFF"/>
          </w:tcPr>
          <w:p w14:paraId="7ED9C16E" w14:textId="77777777" w:rsidR="004C26EE" w:rsidRDefault="00C72362">
            <w:pPr>
              <w:rPr>
                <w:lang w:val="en-GB"/>
              </w:rPr>
            </w:pPr>
            <w:r>
              <w:rPr>
                <w:lang w:val="en-GB"/>
              </w:rPr>
              <w:t>Translation Approved (0%)</w:t>
            </w:r>
          </w:p>
        </w:tc>
        <w:tc>
          <w:tcPr>
            <w:tcW w:w="0" w:type="auto"/>
            <w:shd w:val="clear" w:color="auto" w:fill="FFFFFF"/>
          </w:tcPr>
          <w:p w14:paraId="02DE93EC" w14:textId="77777777" w:rsidR="004C26EE" w:rsidRDefault="00C72362">
            <w:pPr>
              <w:rPr>
                <w:lang w:val="en-GB"/>
              </w:rPr>
            </w:pPr>
            <w:r>
              <w:rPr>
                <w:lang w:val="en-GB"/>
              </w:rPr>
              <w:t>Technical opinions on Art. 10 errors are not legally binding</w:t>
            </w:r>
          </w:p>
        </w:tc>
        <w:tc>
          <w:tcPr>
            <w:tcW w:w="0" w:type="auto"/>
            <w:shd w:val="clear" w:color="auto" w:fill="FFFFFF"/>
          </w:tcPr>
          <w:p w14:paraId="2FDD7B0F" w14:textId="77777777" w:rsidR="004C26EE" w:rsidRDefault="00C72362">
            <w:pPr>
              <w:rPr>
                <w:lang w:val="sr-Cyrl-RS"/>
              </w:rPr>
            </w:pPr>
            <w:r>
              <w:rPr>
                <w:lang w:val="sr-Cyrl-RS"/>
              </w:rPr>
              <w:t>Техничка мишљења о грешкама из члана 10. нису правно обавезујућа</w:t>
            </w:r>
          </w:p>
        </w:tc>
      </w:tr>
      <w:tr w:rsidR="004C26EE" w14:paraId="7E2471AB" w14:textId="77777777">
        <w:tc>
          <w:tcPr>
            <w:tcW w:w="0" w:type="auto"/>
            <w:shd w:val="clear" w:color="auto" w:fill="FFFFFF"/>
          </w:tcPr>
          <w:p w14:paraId="09359C20" w14:textId="77777777" w:rsidR="004C26EE" w:rsidRDefault="00C72362">
            <w:pPr>
              <w:rPr>
                <w:lang w:val="en-GB"/>
              </w:rPr>
            </w:pPr>
            <w:r>
              <w:rPr>
                <w:rStyle w:val="SegmentID"/>
                <w:lang w:val="en-GB"/>
              </w:rPr>
              <w:t>4911</w:t>
            </w:r>
            <w:r>
              <w:rPr>
                <w:rStyle w:val="TransUnitID"/>
                <w:lang w:val="en-GB"/>
              </w:rPr>
              <w:t>bfb365cd-f0f4-4c50-964d-fb9d5ae16e7b</w:t>
            </w:r>
          </w:p>
        </w:tc>
        <w:tc>
          <w:tcPr>
            <w:tcW w:w="0" w:type="auto"/>
            <w:shd w:val="clear" w:color="auto" w:fill="FFFFFF"/>
          </w:tcPr>
          <w:p w14:paraId="68B324A8" w14:textId="77777777" w:rsidR="004C26EE" w:rsidRDefault="00C72362">
            <w:pPr>
              <w:rPr>
                <w:lang w:val="en-GB"/>
              </w:rPr>
            </w:pPr>
            <w:r>
              <w:rPr>
                <w:lang w:val="en-GB"/>
              </w:rPr>
              <w:t>Translation Approved (0%)</w:t>
            </w:r>
          </w:p>
        </w:tc>
        <w:tc>
          <w:tcPr>
            <w:tcW w:w="0" w:type="auto"/>
            <w:shd w:val="clear" w:color="auto" w:fill="FFFFFF"/>
          </w:tcPr>
          <w:p w14:paraId="3B92213D" w14:textId="77777777" w:rsidR="004C26EE" w:rsidRDefault="00C72362">
            <w:pPr>
              <w:rPr>
                <w:lang w:val="en-GB"/>
              </w:rPr>
            </w:pPr>
            <w:r>
              <w:rPr>
                <w:lang w:val="en-GB"/>
              </w:rPr>
              <w:t>Implementation of error corrections into ERTMS on-board Interoperability Constituents for existing CCS subsystems for functionality ETCS up to system version 2.1 and GSM-R.</w:t>
            </w:r>
          </w:p>
        </w:tc>
        <w:tc>
          <w:tcPr>
            <w:tcW w:w="0" w:type="auto"/>
            <w:shd w:val="clear" w:color="auto" w:fill="FFFFFF"/>
          </w:tcPr>
          <w:p w14:paraId="701203B0" w14:textId="77777777" w:rsidR="004C26EE" w:rsidRDefault="00C72362">
            <w:pPr>
              <w:rPr>
                <w:lang w:val="sr-Cyrl-RS"/>
              </w:rPr>
            </w:pPr>
            <w:r>
              <w:rPr>
                <w:lang w:val="sr-Cyrl-RS"/>
              </w:rPr>
              <w:t xml:space="preserve">Спровођење исправки грешака у чиниоцима интероперабилности </w:t>
            </w:r>
            <w:r>
              <w:rPr>
                <w:rStyle w:val="Tag"/>
                <w:lang w:val="sr-Cyrl-RS"/>
              </w:rPr>
              <w:t>&lt;Italic&gt;</w:t>
            </w:r>
            <w:r>
              <w:rPr>
                <w:lang w:val="sr-Cyrl-RS"/>
              </w:rPr>
              <w:t>ERTMS</w:t>
            </w:r>
            <w:r>
              <w:rPr>
                <w:rStyle w:val="Tag"/>
                <w:lang w:val="sr-Cyrl-RS"/>
              </w:rPr>
              <w:t>&lt;/Italic&gt;</w:t>
            </w:r>
            <w:r>
              <w:rPr>
                <w:lang w:val="sr-Cyrl-RS"/>
              </w:rPr>
              <w:t xml:space="preserve">-а у возилу за постојеће подсистеме контроле, управљања и сигнализације за функционалност </w:t>
            </w:r>
            <w:r>
              <w:rPr>
                <w:rStyle w:val="Tag"/>
                <w:lang w:val="sr-Cyrl-RS"/>
              </w:rPr>
              <w:t>&lt;Italic&gt;</w:t>
            </w:r>
            <w:r>
              <w:rPr>
                <w:lang w:val="sr-Cyrl-RS"/>
              </w:rPr>
              <w:t>ETCS</w:t>
            </w:r>
            <w:r>
              <w:rPr>
                <w:rStyle w:val="Tag"/>
                <w:lang w:val="sr-Cyrl-RS"/>
              </w:rPr>
              <w:t>&lt;/Italic&gt;</w:t>
            </w:r>
            <w:r>
              <w:rPr>
                <w:lang w:val="sr-Cyrl-RS"/>
              </w:rPr>
              <w:t xml:space="preserve"> до верзије 2.1 система и </w:t>
            </w:r>
            <w:r>
              <w:rPr>
                <w:rStyle w:val="Tag"/>
                <w:lang w:val="sr-Cyrl-RS"/>
              </w:rPr>
              <w:t>&lt;Italic&gt;</w:t>
            </w:r>
            <w:r>
              <w:rPr>
                <w:lang w:val="sr-Cyrl-RS"/>
              </w:rPr>
              <w:t>GSM-R</w:t>
            </w:r>
            <w:r>
              <w:rPr>
                <w:rStyle w:val="Tag"/>
                <w:lang w:val="sr-Cyrl-RS"/>
              </w:rPr>
              <w:t>&lt;/Italic&gt;</w:t>
            </w:r>
            <w:r>
              <w:rPr>
                <w:lang w:val="sr-Cyrl-RS"/>
              </w:rPr>
              <w:t>.</w:t>
            </w:r>
          </w:p>
        </w:tc>
      </w:tr>
      <w:tr w:rsidR="004C26EE" w14:paraId="767F5BD7" w14:textId="77777777">
        <w:tc>
          <w:tcPr>
            <w:tcW w:w="0" w:type="auto"/>
            <w:shd w:val="clear" w:color="auto" w:fill="FFFFFF"/>
          </w:tcPr>
          <w:p w14:paraId="57299B57" w14:textId="77777777" w:rsidR="004C26EE" w:rsidRDefault="00C72362">
            <w:pPr>
              <w:rPr>
                <w:lang w:val="en-GB"/>
              </w:rPr>
            </w:pPr>
            <w:r>
              <w:rPr>
                <w:rStyle w:val="SegmentID"/>
                <w:lang w:val="en-GB"/>
              </w:rPr>
              <w:t>4912</w:t>
            </w:r>
            <w:r>
              <w:rPr>
                <w:rStyle w:val="TransUnitID"/>
                <w:lang w:val="en-GB"/>
              </w:rPr>
              <w:t>56ad6d1f-0bf1-4ed3-ac59-94d2cb04308a</w:t>
            </w:r>
          </w:p>
        </w:tc>
        <w:tc>
          <w:tcPr>
            <w:tcW w:w="0" w:type="auto"/>
            <w:shd w:val="clear" w:color="auto" w:fill="FFFFFF"/>
          </w:tcPr>
          <w:p w14:paraId="723939EF" w14:textId="77777777" w:rsidR="004C26EE" w:rsidRDefault="00C72362">
            <w:pPr>
              <w:rPr>
                <w:lang w:val="en-GB"/>
              </w:rPr>
            </w:pPr>
            <w:r>
              <w:rPr>
                <w:lang w:val="en-GB"/>
              </w:rPr>
              <w:t>Translation Approved (77%)</w:t>
            </w:r>
          </w:p>
        </w:tc>
        <w:tc>
          <w:tcPr>
            <w:tcW w:w="0" w:type="auto"/>
            <w:shd w:val="clear" w:color="auto" w:fill="FFFFFF"/>
          </w:tcPr>
          <w:p w14:paraId="18708428" w14:textId="77777777" w:rsidR="004C26EE" w:rsidRDefault="00C72362">
            <w:pPr>
              <w:rPr>
                <w:lang w:val="en-GB"/>
              </w:rPr>
            </w:pPr>
            <w:r>
              <w:rPr>
                <w:lang w:val="en-GB"/>
              </w:rPr>
              <w:t>If one or more registered errors are identified for the area of use specified in the authorisation of the vehicle:</w:t>
            </w:r>
          </w:p>
        </w:tc>
        <w:tc>
          <w:tcPr>
            <w:tcW w:w="0" w:type="auto"/>
            <w:shd w:val="clear" w:color="auto" w:fill="FFFFFF"/>
          </w:tcPr>
          <w:p w14:paraId="2F8AAF99" w14:textId="77777777" w:rsidR="004C26EE" w:rsidRDefault="00C72362">
            <w:pPr>
              <w:rPr>
                <w:lang w:val="sr-Cyrl-RS"/>
              </w:rPr>
            </w:pPr>
            <w:r>
              <w:rPr>
                <w:lang w:val="sr-Cyrl-RS"/>
              </w:rPr>
              <w:t>Ако се открије једна или више регистрованих грешака за подручје употребе наведено у дозволи возила:</w:t>
            </w:r>
          </w:p>
        </w:tc>
      </w:tr>
      <w:tr w:rsidR="004C26EE" w14:paraId="5BF5427D" w14:textId="77777777">
        <w:tc>
          <w:tcPr>
            <w:tcW w:w="0" w:type="auto"/>
            <w:shd w:val="clear" w:color="auto" w:fill="FFFFFF"/>
          </w:tcPr>
          <w:p w14:paraId="0EF35074" w14:textId="77777777" w:rsidR="004C26EE" w:rsidRDefault="00C72362">
            <w:pPr>
              <w:rPr>
                <w:lang w:val="en-GB"/>
              </w:rPr>
            </w:pPr>
            <w:r>
              <w:rPr>
                <w:rStyle w:val="SegmentID"/>
                <w:lang w:val="en-GB"/>
              </w:rPr>
              <w:t>4913</w:t>
            </w:r>
            <w:r>
              <w:rPr>
                <w:rStyle w:val="TransUnitID"/>
                <w:lang w:val="en-GB"/>
              </w:rPr>
              <w:t>b292b475-a6ed-4243-98c5-ecf95d2c6349</w:t>
            </w:r>
          </w:p>
        </w:tc>
        <w:tc>
          <w:tcPr>
            <w:tcW w:w="0" w:type="auto"/>
            <w:shd w:val="clear" w:color="auto" w:fill="FFFFFF"/>
          </w:tcPr>
          <w:p w14:paraId="276223AC" w14:textId="77777777" w:rsidR="004C26EE" w:rsidRDefault="00C72362">
            <w:pPr>
              <w:rPr>
                <w:lang w:val="en-GB"/>
              </w:rPr>
            </w:pPr>
            <w:r>
              <w:rPr>
                <w:lang w:val="en-GB"/>
              </w:rPr>
              <w:t>Translation Approved (83%)</w:t>
            </w:r>
          </w:p>
        </w:tc>
        <w:tc>
          <w:tcPr>
            <w:tcW w:w="0" w:type="auto"/>
            <w:shd w:val="clear" w:color="auto" w:fill="FFFFFF"/>
          </w:tcPr>
          <w:p w14:paraId="7AFF336E" w14:textId="77777777" w:rsidR="004C26EE" w:rsidRDefault="00C72362">
            <w:pPr>
              <w:rPr>
                <w:lang w:val="en-GB"/>
              </w:rPr>
            </w:pPr>
            <w:r>
              <w:rPr>
                <w:lang w:val="en-GB"/>
              </w:rPr>
              <w:t>(a) for legal releases (with error correction specifications) published before 1 January 2026:</w:t>
            </w:r>
          </w:p>
        </w:tc>
        <w:tc>
          <w:tcPr>
            <w:tcW w:w="0" w:type="auto"/>
            <w:shd w:val="clear" w:color="auto" w:fill="FFFFFF"/>
          </w:tcPr>
          <w:p w14:paraId="2B64FAC6" w14:textId="77777777" w:rsidR="004C26EE" w:rsidRDefault="00C72362">
            <w:pPr>
              <w:rPr>
                <w:lang w:val="sr-Cyrl-RS"/>
              </w:rPr>
            </w:pPr>
            <w:r>
              <w:rPr>
                <w:lang w:val="sr-Cyrl-RS"/>
              </w:rPr>
              <w:t>а) за правне верзије (са спецификацијама за исправку грешака), објављене пре 1. јануара 2026. године:</w:t>
            </w:r>
          </w:p>
        </w:tc>
      </w:tr>
      <w:tr w:rsidR="004C26EE" w14:paraId="75AD12D8" w14:textId="77777777">
        <w:tc>
          <w:tcPr>
            <w:tcW w:w="0" w:type="auto"/>
            <w:shd w:val="clear" w:color="auto" w:fill="FFFFFF"/>
          </w:tcPr>
          <w:p w14:paraId="6B0496F7" w14:textId="77777777" w:rsidR="004C26EE" w:rsidRDefault="00C72362">
            <w:pPr>
              <w:rPr>
                <w:lang w:val="en-GB"/>
              </w:rPr>
            </w:pPr>
            <w:r>
              <w:rPr>
                <w:rStyle w:val="SegmentID"/>
                <w:lang w:val="en-GB"/>
              </w:rPr>
              <w:t>4914</w:t>
            </w:r>
            <w:r>
              <w:rPr>
                <w:rStyle w:val="TransUnitID"/>
                <w:lang w:val="en-GB"/>
              </w:rPr>
              <w:t>b292b475-a6ed-4243-98c5-ecf95d2c6349</w:t>
            </w:r>
          </w:p>
        </w:tc>
        <w:tc>
          <w:tcPr>
            <w:tcW w:w="0" w:type="auto"/>
            <w:shd w:val="clear" w:color="auto" w:fill="FFFFFF"/>
          </w:tcPr>
          <w:p w14:paraId="2A206E9A" w14:textId="77777777" w:rsidR="004C26EE" w:rsidRDefault="00C72362">
            <w:pPr>
              <w:rPr>
                <w:lang w:val="en-GB"/>
              </w:rPr>
            </w:pPr>
            <w:r>
              <w:rPr>
                <w:lang w:val="en-GB"/>
              </w:rPr>
              <w:t>Translation Approved (0%)</w:t>
            </w:r>
          </w:p>
        </w:tc>
        <w:tc>
          <w:tcPr>
            <w:tcW w:w="0" w:type="auto"/>
            <w:shd w:val="clear" w:color="auto" w:fill="FFFFFF"/>
          </w:tcPr>
          <w:p w14:paraId="393FE0F0" w14:textId="77777777" w:rsidR="004C26EE" w:rsidRDefault="00C72362">
            <w:pPr>
              <w:rPr>
                <w:lang w:val="en-GB"/>
              </w:rPr>
            </w:pPr>
            <w:r>
              <w:rPr>
                <w:lang w:val="en-GB"/>
              </w:rPr>
              <w:t>ERTMS on-board Interoperability Constituents integrated into a vehicle shall implement the necessary error corrections within the area of use specified in the authorisation, the latest 18 months after the publication of the IM-decision;</w:t>
            </w:r>
          </w:p>
        </w:tc>
        <w:tc>
          <w:tcPr>
            <w:tcW w:w="0" w:type="auto"/>
            <w:shd w:val="clear" w:color="auto" w:fill="FFFFFF"/>
          </w:tcPr>
          <w:p w14:paraId="62A52C9B" w14:textId="77777777" w:rsidR="004C26EE" w:rsidRDefault="00C72362">
            <w:pPr>
              <w:rPr>
                <w:lang w:val="sr-Cyrl-RS"/>
              </w:rPr>
            </w:pPr>
            <w:r>
              <w:rPr>
                <w:lang w:val="sr-Cyrl-RS"/>
              </w:rPr>
              <w:t xml:space="preserve">за чиниоце интероперабилности </w:t>
            </w:r>
            <w:r>
              <w:rPr>
                <w:rStyle w:val="Tag"/>
                <w:lang w:val="sr-Cyrl-RS"/>
              </w:rPr>
              <w:t>&lt;Italic&gt;</w:t>
            </w:r>
            <w:r>
              <w:rPr>
                <w:lang w:val="sr-Cyrl-RS"/>
              </w:rPr>
              <w:t>ERTMS</w:t>
            </w:r>
            <w:r>
              <w:rPr>
                <w:rStyle w:val="Tag"/>
                <w:lang w:val="sr-Cyrl-RS"/>
              </w:rPr>
              <w:t>&lt;/Italic&gt;</w:t>
            </w:r>
            <w:r>
              <w:rPr>
                <w:lang w:val="sr-Cyrl-RS"/>
              </w:rPr>
              <w:t>-а у возилу, уграђене у возило, спроводе се неопходне исправке грешака на подручју употребе наведеном у дозволи, најкасније 18 месеци након објављивања одлуке управљача инфраструктуре;</w:t>
            </w:r>
          </w:p>
        </w:tc>
      </w:tr>
      <w:tr w:rsidR="004C26EE" w14:paraId="3B3DD939" w14:textId="77777777">
        <w:tc>
          <w:tcPr>
            <w:tcW w:w="0" w:type="auto"/>
            <w:shd w:val="clear" w:color="auto" w:fill="FFFFFF"/>
          </w:tcPr>
          <w:p w14:paraId="0BB8CED3" w14:textId="77777777" w:rsidR="004C26EE" w:rsidRDefault="00C72362">
            <w:pPr>
              <w:rPr>
                <w:lang w:val="en-GB"/>
              </w:rPr>
            </w:pPr>
            <w:r>
              <w:rPr>
                <w:rStyle w:val="SegmentID"/>
                <w:lang w:val="en-GB"/>
              </w:rPr>
              <w:t>4915</w:t>
            </w:r>
            <w:r>
              <w:rPr>
                <w:rStyle w:val="TransUnitID"/>
                <w:lang w:val="en-GB"/>
              </w:rPr>
              <w:t>3985d735-0bd8-4935-a101-3665593f790e</w:t>
            </w:r>
          </w:p>
        </w:tc>
        <w:tc>
          <w:tcPr>
            <w:tcW w:w="0" w:type="auto"/>
            <w:shd w:val="clear" w:color="auto" w:fill="FFFFFF"/>
          </w:tcPr>
          <w:p w14:paraId="4BE32CEC" w14:textId="77777777" w:rsidR="004C26EE" w:rsidRDefault="00C72362">
            <w:pPr>
              <w:rPr>
                <w:lang w:val="en-GB"/>
              </w:rPr>
            </w:pPr>
            <w:r>
              <w:rPr>
                <w:lang w:val="en-GB"/>
              </w:rPr>
              <w:t>Translation Approved (83%)</w:t>
            </w:r>
          </w:p>
        </w:tc>
        <w:tc>
          <w:tcPr>
            <w:tcW w:w="0" w:type="auto"/>
            <w:shd w:val="clear" w:color="auto" w:fill="FFFFFF"/>
          </w:tcPr>
          <w:p w14:paraId="653F4362" w14:textId="77777777" w:rsidR="004C26EE" w:rsidRDefault="00C72362">
            <w:pPr>
              <w:rPr>
                <w:lang w:val="en-GB"/>
              </w:rPr>
            </w:pPr>
            <w:r>
              <w:rPr>
                <w:lang w:val="en-GB"/>
              </w:rPr>
              <w:t>(b) for legal releases (with error correction specifications) published after 1 January 2026 onwards:</w:t>
            </w:r>
          </w:p>
        </w:tc>
        <w:tc>
          <w:tcPr>
            <w:tcW w:w="0" w:type="auto"/>
            <w:shd w:val="clear" w:color="auto" w:fill="FFFFFF"/>
          </w:tcPr>
          <w:p w14:paraId="4708E4C9" w14:textId="77777777" w:rsidR="004C26EE" w:rsidRDefault="00C72362">
            <w:pPr>
              <w:rPr>
                <w:lang w:val="sr-Cyrl-RS"/>
              </w:rPr>
            </w:pPr>
            <w:r>
              <w:rPr>
                <w:lang w:val="sr-Cyrl-RS"/>
              </w:rPr>
              <w:t>б) за правне верзије (са спецификацијама за исправку грешака), објављене након 1. јануара 2026. године:</w:t>
            </w:r>
          </w:p>
        </w:tc>
      </w:tr>
      <w:tr w:rsidR="004C26EE" w14:paraId="5B754C3D" w14:textId="77777777">
        <w:tc>
          <w:tcPr>
            <w:tcW w:w="0" w:type="auto"/>
            <w:shd w:val="clear" w:color="auto" w:fill="FFFFFF"/>
          </w:tcPr>
          <w:p w14:paraId="4EC33041" w14:textId="77777777" w:rsidR="004C26EE" w:rsidRDefault="00C72362">
            <w:pPr>
              <w:rPr>
                <w:lang w:val="en-GB"/>
              </w:rPr>
            </w:pPr>
            <w:r>
              <w:rPr>
                <w:rStyle w:val="SegmentID"/>
                <w:lang w:val="en-GB"/>
              </w:rPr>
              <w:t>4916</w:t>
            </w:r>
            <w:r>
              <w:rPr>
                <w:rStyle w:val="TransUnitID"/>
                <w:lang w:val="en-GB"/>
              </w:rPr>
              <w:t>3985d735-0bd8-4935-a101-3665593f790e</w:t>
            </w:r>
          </w:p>
        </w:tc>
        <w:tc>
          <w:tcPr>
            <w:tcW w:w="0" w:type="auto"/>
            <w:shd w:val="clear" w:color="auto" w:fill="FFFFFF"/>
          </w:tcPr>
          <w:p w14:paraId="311F1192" w14:textId="77777777" w:rsidR="004C26EE" w:rsidRDefault="00C72362">
            <w:pPr>
              <w:rPr>
                <w:lang w:val="en-GB"/>
              </w:rPr>
            </w:pPr>
            <w:r>
              <w:rPr>
                <w:lang w:val="en-GB"/>
              </w:rPr>
              <w:t>Translation Approved (0%)</w:t>
            </w:r>
          </w:p>
        </w:tc>
        <w:tc>
          <w:tcPr>
            <w:tcW w:w="0" w:type="auto"/>
            <w:shd w:val="clear" w:color="auto" w:fill="FFFFFF"/>
          </w:tcPr>
          <w:p w14:paraId="0FF1CD5B" w14:textId="77777777" w:rsidR="004C26EE" w:rsidRDefault="00C72362">
            <w:pPr>
              <w:rPr>
                <w:lang w:val="en-GB"/>
              </w:rPr>
            </w:pPr>
            <w:r>
              <w:rPr>
                <w:lang w:val="en-GB"/>
              </w:rPr>
              <w:t>ERTMS on-board Interoperability Constituents integrated into a vehicle shall comply with the maintained set of specifications of this TSI 18 months after the publication of the IM-decision.</w:t>
            </w:r>
          </w:p>
        </w:tc>
        <w:tc>
          <w:tcPr>
            <w:tcW w:w="0" w:type="auto"/>
            <w:shd w:val="clear" w:color="auto" w:fill="FFFFFF"/>
          </w:tcPr>
          <w:p w14:paraId="4A5FE231" w14:textId="77777777" w:rsidR="004C26EE" w:rsidRDefault="00C72362">
            <w:pPr>
              <w:rPr>
                <w:lang w:val="sr-Cyrl-RS"/>
              </w:rPr>
            </w:pPr>
            <w:r>
              <w:rPr>
                <w:lang w:val="sr-Cyrl-RS"/>
              </w:rPr>
              <w:t xml:space="preserve">Чиниоци интероперабилности </w:t>
            </w:r>
            <w:r>
              <w:rPr>
                <w:rStyle w:val="Tag"/>
                <w:lang w:val="sr-Cyrl-RS"/>
              </w:rPr>
              <w:t>&lt;Italic&gt;</w:t>
            </w:r>
            <w:r>
              <w:rPr>
                <w:lang w:val="sr-Cyrl-RS"/>
              </w:rPr>
              <w:t>ERTMS</w:t>
            </w:r>
            <w:r>
              <w:rPr>
                <w:rStyle w:val="Tag"/>
                <w:lang w:val="sr-Cyrl-RS"/>
              </w:rPr>
              <w:t>&lt;/Italic&gt;</w:t>
            </w:r>
            <w:r>
              <w:rPr>
                <w:lang w:val="sr-Cyrl-RS"/>
              </w:rPr>
              <w:t>-а у возилу, уграђени у возило, морају бити у складу са одржаваним скупом спецификација из овог ТСИ 18 месеци након објављивања одлуке управљача инфраструктуре.</w:t>
            </w:r>
          </w:p>
        </w:tc>
      </w:tr>
      <w:tr w:rsidR="004C26EE" w14:paraId="7D298315" w14:textId="77777777">
        <w:tc>
          <w:tcPr>
            <w:tcW w:w="0" w:type="auto"/>
            <w:shd w:val="clear" w:color="auto" w:fill="FFFFFF"/>
          </w:tcPr>
          <w:p w14:paraId="3DFAA337" w14:textId="77777777" w:rsidR="004C26EE" w:rsidRDefault="00C72362">
            <w:pPr>
              <w:rPr>
                <w:lang w:val="en-GB"/>
              </w:rPr>
            </w:pPr>
            <w:r>
              <w:rPr>
                <w:rStyle w:val="SegmentID"/>
                <w:lang w:val="en-GB"/>
              </w:rPr>
              <w:t>4917</w:t>
            </w:r>
            <w:r>
              <w:rPr>
                <w:rStyle w:val="TransUnitID"/>
                <w:lang w:val="en-GB"/>
              </w:rPr>
              <w:t>ad4ec8de-c88b-4e70-99dd-31da36a52f77</w:t>
            </w:r>
          </w:p>
        </w:tc>
        <w:tc>
          <w:tcPr>
            <w:tcW w:w="0" w:type="auto"/>
            <w:shd w:val="clear" w:color="auto" w:fill="FFFFFF"/>
          </w:tcPr>
          <w:p w14:paraId="535453C4" w14:textId="77777777" w:rsidR="004C26EE" w:rsidRDefault="00C72362">
            <w:pPr>
              <w:rPr>
                <w:lang w:val="en-GB"/>
              </w:rPr>
            </w:pPr>
            <w:r>
              <w:rPr>
                <w:lang w:val="en-GB"/>
              </w:rPr>
              <w:t>Translation Approved (0%)</w:t>
            </w:r>
          </w:p>
        </w:tc>
        <w:tc>
          <w:tcPr>
            <w:tcW w:w="0" w:type="auto"/>
            <w:shd w:val="clear" w:color="auto" w:fill="FFFFFF"/>
          </w:tcPr>
          <w:p w14:paraId="651E576C" w14:textId="77777777" w:rsidR="004C26EE" w:rsidRDefault="00C72362">
            <w:pPr>
              <w:rPr>
                <w:lang w:val="en-GB"/>
              </w:rPr>
            </w:pPr>
            <w:r>
              <w:rPr>
                <w:lang w:val="en-GB"/>
              </w:rPr>
              <w:t>This transition regime can be handled flexibly in agreement with the applicant for the EC verification of the on-board subsystem and the railway undertaking as long as the overall transition regime (as per Table B1.1 plus as per Table B3) is met.</w:t>
            </w:r>
          </w:p>
        </w:tc>
        <w:tc>
          <w:tcPr>
            <w:tcW w:w="0" w:type="auto"/>
            <w:shd w:val="clear" w:color="auto" w:fill="FFFFFF"/>
          </w:tcPr>
          <w:p w14:paraId="580CC68A" w14:textId="77777777" w:rsidR="004C26EE" w:rsidRDefault="00C72362">
            <w:pPr>
              <w:rPr>
                <w:lang w:val="sr-Cyrl-RS"/>
              </w:rPr>
            </w:pPr>
            <w:r>
              <w:rPr>
                <w:lang w:val="sr-Cyrl-RS"/>
              </w:rPr>
              <w:t>Овим прелазним режимом се може управљати флексибилно у договору са подносиоцем захтева за ЕЗ верификацију подсистема у возилу и железничким предузећем, под условом да се поштује општи прелазни режим (у складу са Табелом Б.1.1 и Табелом Б.3).</w:t>
            </w:r>
          </w:p>
        </w:tc>
      </w:tr>
      <w:tr w:rsidR="004C26EE" w14:paraId="18D3155B" w14:textId="77777777">
        <w:tc>
          <w:tcPr>
            <w:tcW w:w="0" w:type="auto"/>
            <w:shd w:val="clear" w:color="auto" w:fill="FFFFFF"/>
          </w:tcPr>
          <w:p w14:paraId="3C96AC7F" w14:textId="77777777" w:rsidR="004C26EE" w:rsidRDefault="00C72362">
            <w:pPr>
              <w:rPr>
                <w:lang w:val="en-GB"/>
              </w:rPr>
            </w:pPr>
            <w:r>
              <w:rPr>
                <w:rStyle w:val="SegmentID"/>
                <w:lang w:val="en-GB"/>
              </w:rPr>
              <w:t>4918</w:t>
            </w:r>
            <w:r>
              <w:rPr>
                <w:rStyle w:val="TransUnitID"/>
                <w:lang w:val="en-GB"/>
              </w:rPr>
              <w:t>e6f5d391-3845-4e7a-848b-a4278e85b427</w:t>
            </w:r>
          </w:p>
        </w:tc>
        <w:tc>
          <w:tcPr>
            <w:tcW w:w="0" w:type="auto"/>
            <w:shd w:val="clear" w:color="auto" w:fill="FFFFFF"/>
          </w:tcPr>
          <w:p w14:paraId="7B646551" w14:textId="77777777" w:rsidR="004C26EE" w:rsidRDefault="00C72362">
            <w:pPr>
              <w:rPr>
                <w:lang w:val="en-GB"/>
              </w:rPr>
            </w:pPr>
            <w:r>
              <w:rPr>
                <w:lang w:val="en-GB"/>
              </w:rPr>
              <w:t>Translation Approved (100%)</w:t>
            </w:r>
          </w:p>
        </w:tc>
        <w:tc>
          <w:tcPr>
            <w:tcW w:w="0" w:type="auto"/>
            <w:shd w:val="clear" w:color="auto" w:fill="FFFFFF"/>
          </w:tcPr>
          <w:p w14:paraId="558FC4D1" w14:textId="77777777" w:rsidR="004C26EE" w:rsidRDefault="00C72362">
            <w:pPr>
              <w:rPr>
                <w:lang w:val="en-GB"/>
              </w:rPr>
            </w:pPr>
            <w:r>
              <w:rPr>
                <w:lang w:val="en-GB"/>
              </w:rPr>
              <w:t>Note:</w:t>
            </w:r>
          </w:p>
        </w:tc>
        <w:tc>
          <w:tcPr>
            <w:tcW w:w="0" w:type="auto"/>
            <w:shd w:val="clear" w:color="auto" w:fill="FFFFFF"/>
          </w:tcPr>
          <w:p w14:paraId="077E7174" w14:textId="77777777" w:rsidR="004C26EE" w:rsidRDefault="00C72362">
            <w:pPr>
              <w:rPr>
                <w:lang w:val="sr-Cyrl-RS"/>
              </w:rPr>
            </w:pPr>
            <w:r>
              <w:rPr>
                <w:lang w:val="sr-Cyrl-RS"/>
              </w:rPr>
              <w:t>Напомена:</w:t>
            </w:r>
          </w:p>
        </w:tc>
      </w:tr>
      <w:tr w:rsidR="004C26EE" w14:paraId="7CEEC6FC" w14:textId="77777777">
        <w:tc>
          <w:tcPr>
            <w:tcW w:w="0" w:type="auto"/>
            <w:shd w:val="clear" w:color="auto" w:fill="FFFFFF"/>
          </w:tcPr>
          <w:p w14:paraId="74E70FF5" w14:textId="77777777" w:rsidR="004C26EE" w:rsidRDefault="00C72362">
            <w:pPr>
              <w:rPr>
                <w:lang w:val="en-GB"/>
              </w:rPr>
            </w:pPr>
            <w:r>
              <w:rPr>
                <w:rStyle w:val="SegmentID"/>
                <w:lang w:val="en-GB"/>
              </w:rPr>
              <w:t>4919</w:t>
            </w:r>
            <w:r>
              <w:rPr>
                <w:rStyle w:val="TransUnitID"/>
                <w:lang w:val="en-GB"/>
              </w:rPr>
              <w:t>e6f5d391-3845-4e7a-848b-a4278e85b427</w:t>
            </w:r>
          </w:p>
        </w:tc>
        <w:tc>
          <w:tcPr>
            <w:tcW w:w="0" w:type="auto"/>
            <w:shd w:val="clear" w:color="auto" w:fill="FFFFFF"/>
          </w:tcPr>
          <w:p w14:paraId="5F5C2A48" w14:textId="77777777" w:rsidR="004C26EE" w:rsidRDefault="00C72362">
            <w:pPr>
              <w:rPr>
                <w:lang w:val="en-GB"/>
              </w:rPr>
            </w:pPr>
            <w:r>
              <w:rPr>
                <w:lang w:val="en-GB"/>
              </w:rPr>
              <w:t>Translation Approved (0%)</w:t>
            </w:r>
          </w:p>
        </w:tc>
        <w:tc>
          <w:tcPr>
            <w:tcW w:w="0" w:type="auto"/>
            <w:shd w:val="clear" w:color="auto" w:fill="FFFFFF"/>
          </w:tcPr>
          <w:p w14:paraId="6DCEE4CB" w14:textId="77777777" w:rsidR="004C26EE" w:rsidRDefault="00C72362">
            <w:pPr>
              <w:rPr>
                <w:lang w:val="en-GB"/>
              </w:rPr>
            </w:pPr>
            <w:r>
              <w:rPr>
                <w:lang w:val="en-GB"/>
              </w:rPr>
              <w:t>If no errors are registered for the concerned area of use, error corrections will be mandatory implemented according to the transition regime linked to the point of partial fulfilment.</w:t>
            </w:r>
          </w:p>
        </w:tc>
        <w:tc>
          <w:tcPr>
            <w:tcW w:w="0" w:type="auto"/>
            <w:shd w:val="clear" w:color="auto" w:fill="FFFFFF"/>
          </w:tcPr>
          <w:p w14:paraId="352C3B61" w14:textId="77777777" w:rsidR="004C26EE" w:rsidRDefault="00C72362">
            <w:pPr>
              <w:rPr>
                <w:lang w:val="sr-Cyrl-RS"/>
              </w:rPr>
            </w:pPr>
            <w:r>
              <w:rPr>
                <w:lang w:val="sr-Cyrl-RS"/>
              </w:rPr>
              <w:t>У недостатку регистрованих грешака за дато подручје употребе, исправке грешака ће се обавезно спровести према прелазном режиму повезаном са тачком „Делимично испуњење”.</w:t>
            </w:r>
          </w:p>
        </w:tc>
      </w:tr>
      <w:tr w:rsidR="004C26EE" w14:paraId="60137DA9" w14:textId="77777777">
        <w:tc>
          <w:tcPr>
            <w:tcW w:w="0" w:type="auto"/>
            <w:shd w:val="clear" w:color="auto" w:fill="FFFFFF"/>
          </w:tcPr>
          <w:p w14:paraId="6F54AE13" w14:textId="77777777" w:rsidR="004C26EE" w:rsidRDefault="00C72362">
            <w:pPr>
              <w:rPr>
                <w:lang w:val="en-GB"/>
              </w:rPr>
            </w:pPr>
            <w:r>
              <w:rPr>
                <w:rStyle w:val="SegmentID"/>
                <w:lang w:val="en-GB"/>
              </w:rPr>
              <w:t>4920</w:t>
            </w:r>
            <w:r>
              <w:rPr>
                <w:rStyle w:val="TransUnitID"/>
                <w:lang w:val="en-GB"/>
              </w:rPr>
              <w:t>5f095070-f980-4ad7-b882-9236924be966</w:t>
            </w:r>
          </w:p>
        </w:tc>
        <w:tc>
          <w:tcPr>
            <w:tcW w:w="0" w:type="auto"/>
            <w:shd w:val="clear" w:color="auto" w:fill="FFFFFF"/>
          </w:tcPr>
          <w:p w14:paraId="1EA70AE9" w14:textId="77777777" w:rsidR="004C26EE" w:rsidRDefault="00C72362">
            <w:pPr>
              <w:rPr>
                <w:lang w:val="en-GB"/>
              </w:rPr>
            </w:pPr>
            <w:r>
              <w:rPr>
                <w:lang w:val="en-GB"/>
              </w:rPr>
              <w:t>Translation Approved (100%)</w:t>
            </w:r>
          </w:p>
        </w:tc>
        <w:tc>
          <w:tcPr>
            <w:tcW w:w="0" w:type="auto"/>
            <w:shd w:val="clear" w:color="auto" w:fill="FFFFFF"/>
          </w:tcPr>
          <w:p w14:paraId="095A57CD" w14:textId="77777777" w:rsidR="004C26EE" w:rsidRDefault="00C72362">
            <w:pPr>
              <w:rPr>
                <w:lang w:val="en-GB"/>
              </w:rPr>
            </w:pPr>
            <w:r>
              <w:rPr>
                <w:lang w:val="en-GB"/>
              </w:rPr>
              <w:t>2</w:t>
            </w:r>
          </w:p>
        </w:tc>
        <w:tc>
          <w:tcPr>
            <w:tcW w:w="0" w:type="auto"/>
            <w:shd w:val="clear" w:color="auto" w:fill="FFFFFF"/>
          </w:tcPr>
          <w:p w14:paraId="69E70E10" w14:textId="77777777" w:rsidR="004C26EE" w:rsidRDefault="00C72362">
            <w:pPr>
              <w:rPr>
                <w:lang w:val="sr-Cyrl-RS"/>
              </w:rPr>
            </w:pPr>
            <w:r>
              <w:rPr>
                <w:lang w:val="sr-Cyrl-RS"/>
              </w:rPr>
              <w:t>2.</w:t>
            </w:r>
          </w:p>
        </w:tc>
      </w:tr>
      <w:tr w:rsidR="004C26EE" w14:paraId="25FA74A7" w14:textId="77777777">
        <w:tc>
          <w:tcPr>
            <w:tcW w:w="0" w:type="auto"/>
            <w:shd w:val="clear" w:color="auto" w:fill="FFFFFF"/>
          </w:tcPr>
          <w:p w14:paraId="66C8B447" w14:textId="77777777" w:rsidR="004C26EE" w:rsidRDefault="00C72362">
            <w:pPr>
              <w:rPr>
                <w:lang w:val="en-GB"/>
              </w:rPr>
            </w:pPr>
            <w:r>
              <w:rPr>
                <w:rStyle w:val="SegmentID"/>
                <w:lang w:val="en-GB"/>
              </w:rPr>
              <w:t>4921</w:t>
            </w:r>
            <w:r>
              <w:rPr>
                <w:rStyle w:val="TransUnitID"/>
                <w:lang w:val="en-GB"/>
              </w:rPr>
              <w:t>2b0d494f-021b-439c-ad5e-a1ddbe2ac734</w:t>
            </w:r>
          </w:p>
        </w:tc>
        <w:tc>
          <w:tcPr>
            <w:tcW w:w="0" w:type="auto"/>
            <w:shd w:val="clear" w:color="auto" w:fill="FFFFFF"/>
          </w:tcPr>
          <w:p w14:paraId="3CB8F99C" w14:textId="77777777" w:rsidR="004C26EE" w:rsidRDefault="00C72362">
            <w:pPr>
              <w:rPr>
                <w:lang w:val="en-GB"/>
              </w:rPr>
            </w:pPr>
            <w:r>
              <w:rPr>
                <w:lang w:val="en-GB"/>
              </w:rPr>
              <w:t>Translation Approved (100%)</w:t>
            </w:r>
          </w:p>
        </w:tc>
        <w:tc>
          <w:tcPr>
            <w:tcW w:w="0" w:type="auto"/>
            <w:shd w:val="clear" w:color="auto" w:fill="FFFFFF"/>
          </w:tcPr>
          <w:p w14:paraId="1F4CAC24" w14:textId="77777777" w:rsidR="004C26EE" w:rsidRDefault="00C72362">
            <w:pPr>
              <w:rPr>
                <w:lang w:val="en-GB"/>
              </w:rPr>
            </w:pPr>
            <w:r>
              <w:rPr>
                <w:lang w:val="en-GB"/>
              </w:rPr>
              <w:t>Appendix A</w:t>
            </w:r>
          </w:p>
        </w:tc>
        <w:tc>
          <w:tcPr>
            <w:tcW w:w="0" w:type="auto"/>
            <w:shd w:val="clear" w:color="auto" w:fill="FFFFFF"/>
          </w:tcPr>
          <w:p w14:paraId="5B74AC14" w14:textId="77777777" w:rsidR="004C26EE" w:rsidRDefault="00C72362">
            <w:pPr>
              <w:rPr>
                <w:lang w:val="sr-Cyrl-RS"/>
              </w:rPr>
            </w:pPr>
            <w:r>
              <w:rPr>
                <w:lang w:val="sr-Cyrl-RS"/>
              </w:rPr>
              <w:t>Додатак A</w:t>
            </w:r>
          </w:p>
        </w:tc>
      </w:tr>
      <w:tr w:rsidR="004C26EE" w14:paraId="20229A9D" w14:textId="77777777">
        <w:tc>
          <w:tcPr>
            <w:tcW w:w="0" w:type="auto"/>
            <w:shd w:val="clear" w:color="auto" w:fill="FFFFFF"/>
          </w:tcPr>
          <w:p w14:paraId="1459E80A" w14:textId="77777777" w:rsidR="004C26EE" w:rsidRDefault="00C72362">
            <w:pPr>
              <w:rPr>
                <w:lang w:val="en-GB"/>
              </w:rPr>
            </w:pPr>
            <w:r>
              <w:rPr>
                <w:rStyle w:val="SegmentID"/>
                <w:lang w:val="en-GB"/>
              </w:rPr>
              <w:t>4922</w:t>
            </w:r>
            <w:r>
              <w:rPr>
                <w:rStyle w:val="TransUnitID"/>
                <w:lang w:val="en-GB"/>
              </w:rPr>
              <w:t>b833c185-9d71-4033-b66b-0b2064fd9094</w:t>
            </w:r>
          </w:p>
        </w:tc>
        <w:tc>
          <w:tcPr>
            <w:tcW w:w="0" w:type="auto"/>
            <w:shd w:val="clear" w:color="auto" w:fill="FFFFFF"/>
          </w:tcPr>
          <w:p w14:paraId="5827720B" w14:textId="77777777" w:rsidR="004C26EE" w:rsidRDefault="00C72362">
            <w:pPr>
              <w:rPr>
                <w:lang w:val="en-GB"/>
              </w:rPr>
            </w:pPr>
            <w:r>
              <w:rPr>
                <w:lang w:val="en-GB"/>
              </w:rPr>
              <w:t>Translation Approved (CM)</w:t>
            </w:r>
          </w:p>
        </w:tc>
        <w:tc>
          <w:tcPr>
            <w:tcW w:w="0" w:type="auto"/>
            <w:shd w:val="clear" w:color="auto" w:fill="FFFFFF"/>
          </w:tcPr>
          <w:p w14:paraId="7C4EE27D" w14:textId="77777777" w:rsidR="004C26EE" w:rsidRDefault="00C72362">
            <w:pPr>
              <w:rPr>
                <w:lang w:val="en-GB"/>
              </w:rPr>
            </w:pPr>
            <w:r>
              <w:rPr>
                <w:lang w:val="en-GB"/>
              </w:rPr>
              <w:t>+ point 4.2.20.1</w:t>
            </w:r>
          </w:p>
        </w:tc>
        <w:tc>
          <w:tcPr>
            <w:tcW w:w="0" w:type="auto"/>
            <w:shd w:val="clear" w:color="auto" w:fill="FFFFFF"/>
          </w:tcPr>
          <w:p w14:paraId="7953D516" w14:textId="77777777" w:rsidR="004C26EE" w:rsidRDefault="00C72362">
            <w:pPr>
              <w:rPr>
                <w:lang w:val="sr-Cyrl-RS"/>
              </w:rPr>
            </w:pPr>
            <w:r>
              <w:rPr>
                <w:lang w:val="sr-Cyrl-RS"/>
              </w:rPr>
              <w:t>+ тачка 4.2.20.1.</w:t>
            </w:r>
          </w:p>
        </w:tc>
      </w:tr>
      <w:tr w:rsidR="004C26EE" w14:paraId="62330ADD" w14:textId="77777777">
        <w:tc>
          <w:tcPr>
            <w:tcW w:w="0" w:type="auto"/>
            <w:shd w:val="clear" w:color="auto" w:fill="FFFFFF"/>
          </w:tcPr>
          <w:p w14:paraId="6A9248FB" w14:textId="77777777" w:rsidR="004C26EE" w:rsidRDefault="00C72362">
            <w:pPr>
              <w:rPr>
                <w:lang w:val="en-GB"/>
              </w:rPr>
            </w:pPr>
            <w:r>
              <w:rPr>
                <w:rStyle w:val="SegmentID"/>
                <w:lang w:val="en-GB"/>
              </w:rPr>
              <w:t>4923</w:t>
            </w:r>
            <w:r>
              <w:rPr>
                <w:rStyle w:val="TransUnitID"/>
                <w:lang w:val="en-GB"/>
              </w:rPr>
              <w:t>a7df139c-5d44-4820-bf99-93aac921882e</w:t>
            </w:r>
          </w:p>
        </w:tc>
        <w:tc>
          <w:tcPr>
            <w:tcW w:w="0" w:type="auto"/>
            <w:shd w:val="clear" w:color="auto" w:fill="FFFFFF"/>
          </w:tcPr>
          <w:p w14:paraId="0906BE1F" w14:textId="77777777" w:rsidR="004C26EE" w:rsidRDefault="00C72362">
            <w:pPr>
              <w:rPr>
                <w:lang w:val="en-GB"/>
              </w:rPr>
            </w:pPr>
            <w:r>
              <w:rPr>
                <w:lang w:val="en-GB"/>
              </w:rPr>
              <w:t>Translation Approved (CM)</w:t>
            </w:r>
          </w:p>
        </w:tc>
        <w:tc>
          <w:tcPr>
            <w:tcW w:w="0" w:type="auto"/>
            <w:shd w:val="clear" w:color="auto" w:fill="FFFFFF"/>
          </w:tcPr>
          <w:p w14:paraId="62B8652E" w14:textId="77777777" w:rsidR="004C26EE" w:rsidRDefault="00C72362">
            <w:pPr>
              <w:rPr>
                <w:lang w:val="en-GB"/>
              </w:rPr>
            </w:pPr>
            <w:r>
              <w:rPr>
                <w:lang w:val="en-GB"/>
              </w:rPr>
              <w:t>+ point 7.2.10.2</w:t>
            </w:r>
          </w:p>
        </w:tc>
        <w:tc>
          <w:tcPr>
            <w:tcW w:w="0" w:type="auto"/>
            <w:shd w:val="clear" w:color="auto" w:fill="FFFFFF"/>
          </w:tcPr>
          <w:p w14:paraId="570E7F35" w14:textId="77777777" w:rsidR="004C26EE" w:rsidRDefault="00C72362">
            <w:pPr>
              <w:rPr>
                <w:lang w:val="sr-Cyrl-RS"/>
              </w:rPr>
            </w:pPr>
            <w:r>
              <w:rPr>
                <w:lang w:val="sr-Cyrl-RS"/>
              </w:rPr>
              <w:t>+ тачка 7.2.10.2.</w:t>
            </w:r>
          </w:p>
        </w:tc>
      </w:tr>
      <w:tr w:rsidR="004C26EE" w14:paraId="33105D4C" w14:textId="77777777">
        <w:tc>
          <w:tcPr>
            <w:tcW w:w="0" w:type="auto"/>
            <w:shd w:val="clear" w:color="auto" w:fill="FFFFFF"/>
          </w:tcPr>
          <w:p w14:paraId="5B34AEBA" w14:textId="77777777" w:rsidR="004C26EE" w:rsidRDefault="00C72362">
            <w:pPr>
              <w:rPr>
                <w:lang w:val="en-GB"/>
              </w:rPr>
            </w:pPr>
            <w:r>
              <w:rPr>
                <w:rStyle w:val="SegmentID"/>
                <w:lang w:val="en-GB"/>
              </w:rPr>
              <w:t>4924</w:t>
            </w:r>
            <w:r>
              <w:rPr>
                <w:rStyle w:val="TransUnitID"/>
                <w:lang w:val="en-GB"/>
              </w:rPr>
              <w:t>f17c1bbb-4161-4720-b787-d4ec3268324e</w:t>
            </w:r>
          </w:p>
        </w:tc>
        <w:tc>
          <w:tcPr>
            <w:tcW w:w="0" w:type="auto"/>
            <w:shd w:val="clear" w:color="auto" w:fill="FFFFFF"/>
          </w:tcPr>
          <w:p w14:paraId="0F200BBC" w14:textId="77777777" w:rsidR="004C26EE" w:rsidRDefault="00C72362">
            <w:pPr>
              <w:rPr>
                <w:lang w:val="en-GB"/>
              </w:rPr>
            </w:pPr>
            <w:r>
              <w:rPr>
                <w:lang w:val="en-GB"/>
              </w:rPr>
              <w:t>Translation Approved (CM)</w:t>
            </w:r>
          </w:p>
        </w:tc>
        <w:tc>
          <w:tcPr>
            <w:tcW w:w="0" w:type="auto"/>
            <w:shd w:val="clear" w:color="auto" w:fill="FFFFFF"/>
          </w:tcPr>
          <w:p w14:paraId="5B6EEFEE" w14:textId="77777777" w:rsidR="004C26EE" w:rsidRDefault="00C72362">
            <w:pPr>
              <w:rPr>
                <w:lang w:val="en-GB"/>
              </w:rPr>
            </w:pPr>
            <w:r>
              <w:rPr>
                <w:lang w:val="en-GB"/>
              </w:rPr>
              <w:t>Technical opinions on Art. 10 errors are not legally binding</w:t>
            </w:r>
          </w:p>
        </w:tc>
        <w:tc>
          <w:tcPr>
            <w:tcW w:w="0" w:type="auto"/>
            <w:shd w:val="clear" w:color="auto" w:fill="FFFFFF"/>
          </w:tcPr>
          <w:p w14:paraId="49F765FC" w14:textId="77777777" w:rsidR="004C26EE" w:rsidRDefault="00C72362">
            <w:pPr>
              <w:rPr>
                <w:lang w:val="sr-Cyrl-RS"/>
              </w:rPr>
            </w:pPr>
            <w:r>
              <w:rPr>
                <w:lang w:val="sr-Cyrl-RS"/>
              </w:rPr>
              <w:t>Техничка мишљења о грешкама из члана 10. нису правно обавезујућа</w:t>
            </w:r>
          </w:p>
        </w:tc>
      </w:tr>
      <w:tr w:rsidR="004C26EE" w14:paraId="4ECD3D0A" w14:textId="77777777">
        <w:tc>
          <w:tcPr>
            <w:tcW w:w="0" w:type="auto"/>
            <w:shd w:val="clear" w:color="auto" w:fill="FFFFFF"/>
          </w:tcPr>
          <w:p w14:paraId="15D803E7" w14:textId="77777777" w:rsidR="004C26EE" w:rsidRDefault="00C72362">
            <w:pPr>
              <w:rPr>
                <w:lang w:val="en-GB"/>
              </w:rPr>
            </w:pPr>
            <w:r>
              <w:rPr>
                <w:rStyle w:val="SegmentID"/>
                <w:lang w:val="en-GB"/>
              </w:rPr>
              <w:t>4925</w:t>
            </w:r>
            <w:r>
              <w:rPr>
                <w:rStyle w:val="TransUnitID"/>
                <w:lang w:val="en-GB"/>
              </w:rPr>
              <w:t>9855fcc9-69bf-4f45-ba22-8b4d8a28d458</w:t>
            </w:r>
          </w:p>
        </w:tc>
        <w:tc>
          <w:tcPr>
            <w:tcW w:w="0" w:type="auto"/>
            <w:shd w:val="clear" w:color="auto" w:fill="FFFFFF"/>
          </w:tcPr>
          <w:p w14:paraId="1B1A7FD9" w14:textId="77777777" w:rsidR="004C26EE" w:rsidRDefault="00C72362">
            <w:pPr>
              <w:rPr>
                <w:lang w:val="en-GB"/>
              </w:rPr>
            </w:pPr>
            <w:r>
              <w:rPr>
                <w:lang w:val="en-GB"/>
              </w:rPr>
              <w:t>Translation Approved (88%)</w:t>
            </w:r>
          </w:p>
        </w:tc>
        <w:tc>
          <w:tcPr>
            <w:tcW w:w="0" w:type="auto"/>
            <w:shd w:val="clear" w:color="auto" w:fill="FFFFFF"/>
          </w:tcPr>
          <w:p w14:paraId="62A773E2" w14:textId="77777777" w:rsidR="004C26EE" w:rsidRDefault="00C72362">
            <w:pPr>
              <w:rPr>
                <w:lang w:val="en-GB"/>
              </w:rPr>
            </w:pPr>
            <w:r>
              <w:rPr>
                <w:lang w:val="en-GB"/>
              </w:rPr>
              <w:t>Implementation of error corrections into ERTMS Trackside Interoperability Constituents for new CCS trackside projects for functionality, ETCS up to system version 2.1 and GSM-R.</w:t>
            </w:r>
          </w:p>
        </w:tc>
        <w:tc>
          <w:tcPr>
            <w:tcW w:w="0" w:type="auto"/>
            <w:shd w:val="clear" w:color="auto" w:fill="FFFFFF"/>
          </w:tcPr>
          <w:p w14:paraId="4D158CF4" w14:textId="6A956924" w:rsidR="004C26EE" w:rsidRDefault="00C72362" w:rsidP="002E3026">
            <w:pPr>
              <w:rPr>
                <w:lang w:val="sr-Cyrl-RS"/>
              </w:rPr>
            </w:pPr>
            <w:r>
              <w:rPr>
                <w:lang w:val="sr-Cyrl-RS"/>
              </w:rPr>
              <w:t xml:space="preserve">Спровођење исправки грешака у чиниоцима интероперабилности пружног </w:t>
            </w:r>
            <w:r>
              <w:rPr>
                <w:rStyle w:val="Tag"/>
                <w:lang w:val="sr-Cyrl-RS"/>
              </w:rPr>
              <w:t>&lt;Italic&gt;</w:t>
            </w:r>
            <w:r>
              <w:rPr>
                <w:lang w:val="sr-Cyrl-RS"/>
              </w:rPr>
              <w:t>ERTMS</w:t>
            </w:r>
            <w:r>
              <w:rPr>
                <w:rStyle w:val="Tag"/>
                <w:lang w:val="sr-Cyrl-RS"/>
              </w:rPr>
              <w:t>&lt;/Italic&gt;</w:t>
            </w:r>
            <w:r>
              <w:rPr>
                <w:lang w:val="sr-Cyrl-RS"/>
              </w:rPr>
              <w:t xml:space="preserve">-а за нове пројекте контроле, управљања и сигнализације дуж пруге за функционалност </w:t>
            </w:r>
            <w:r>
              <w:rPr>
                <w:rStyle w:val="Tag"/>
                <w:lang w:val="sr-Cyrl-RS"/>
              </w:rPr>
              <w:t>&lt;Italic&gt;</w:t>
            </w:r>
            <w:r>
              <w:rPr>
                <w:lang w:val="sr-Cyrl-RS"/>
              </w:rPr>
              <w:t>, ETCS</w:t>
            </w:r>
            <w:r>
              <w:rPr>
                <w:rStyle w:val="Tag"/>
                <w:lang w:val="sr-Cyrl-RS"/>
              </w:rPr>
              <w:t>&lt;/Italic&gt;</w:t>
            </w:r>
            <w:r>
              <w:rPr>
                <w:lang w:val="sr-Cyrl-RS"/>
              </w:rPr>
              <w:t xml:space="preserve">-а до верзије система 2.1 и </w:t>
            </w:r>
            <w:r>
              <w:rPr>
                <w:rStyle w:val="Tag"/>
                <w:lang w:val="sr-Cyrl-RS"/>
              </w:rPr>
              <w:t>&lt;Italic&gt;</w:t>
            </w:r>
            <w:r>
              <w:rPr>
                <w:lang w:val="sr-Cyrl-RS"/>
              </w:rPr>
              <w:t>GSM-R</w:t>
            </w:r>
            <w:r>
              <w:rPr>
                <w:rStyle w:val="Tag"/>
                <w:lang w:val="sr-Cyrl-RS"/>
              </w:rPr>
              <w:t>&lt;/Italic&gt;</w:t>
            </w:r>
            <w:r>
              <w:rPr>
                <w:lang w:val="sr-Cyrl-RS"/>
              </w:rPr>
              <w:t>.</w:t>
            </w:r>
          </w:p>
        </w:tc>
      </w:tr>
      <w:tr w:rsidR="004C26EE" w14:paraId="11735A7C" w14:textId="77777777">
        <w:tc>
          <w:tcPr>
            <w:tcW w:w="0" w:type="auto"/>
            <w:shd w:val="clear" w:color="auto" w:fill="FFFFFF"/>
          </w:tcPr>
          <w:p w14:paraId="32AB7EA7" w14:textId="77777777" w:rsidR="004C26EE" w:rsidRDefault="00C72362">
            <w:pPr>
              <w:rPr>
                <w:lang w:val="en-GB"/>
              </w:rPr>
            </w:pPr>
            <w:r>
              <w:rPr>
                <w:rStyle w:val="SegmentID"/>
                <w:lang w:val="en-GB"/>
              </w:rPr>
              <w:t>4926</w:t>
            </w:r>
            <w:r>
              <w:rPr>
                <w:rStyle w:val="TransUnitID"/>
                <w:lang w:val="en-GB"/>
              </w:rPr>
              <w:t>9bbb4e4c-f532-4313-961a-4a2d86bb7847</w:t>
            </w:r>
          </w:p>
        </w:tc>
        <w:tc>
          <w:tcPr>
            <w:tcW w:w="0" w:type="auto"/>
            <w:shd w:val="clear" w:color="auto" w:fill="FFFFFF"/>
          </w:tcPr>
          <w:p w14:paraId="78269439" w14:textId="77777777" w:rsidR="004C26EE" w:rsidRDefault="00C72362">
            <w:pPr>
              <w:rPr>
                <w:lang w:val="en-GB"/>
              </w:rPr>
            </w:pPr>
            <w:r>
              <w:rPr>
                <w:lang w:val="en-GB"/>
              </w:rPr>
              <w:t>Translation Approved (70%)</w:t>
            </w:r>
          </w:p>
        </w:tc>
        <w:tc>
          <w:tcPr>
            <w:tcW w:w="0" w:type="auto"/>
            <w:shd w:val="clear" w:color="auto" w:fill="FFFFFF"/>
          </w:tcPr>
          <w:p w14:paraId="7B113A73" w14:textId="77777777" w:rsidR="004C26EE" w:rsidRDefault="00C72362">
            <w:pPr>
              <w:rPr>
                <w:lang w:val="en-GB"/>
              </w:rPr>
            </w:pPr>
            <w:r>
              <w:rPr>
                <w:lang w:val="en-GB"/>
              </w:rPr>
              <w:t>ERTMS Trackside Interoperability Constituents, integrated into a CCS Trackside Subsystem for which the project is not in advanced stage of development, shall directly comply with the maintained set of specifications of this TSI.</w:t>
            </w:r>
          </w:p>
        </w:tc>
        <w:tc>
          <w:tcPr>
            <w:tcW w:w="0" w:type="auto"/>
            <w:shd w:val="clear" w:color="auto" w:fill="FFFFFF"/>
          </w:tcPr>
          <w:p w14:paraId="5EFC55C5" w14:textId="395615BA" w:rsidR="004C26EE" w:rsidRDefault="00C72362" w:rsidP="00BE683D">
            <w:pPr>
              <w:rPr>
                <w:lang w:val="sr-Cyrl-RS"/>
              </w:rPr>
            </w:pPr>
            <w:r>
              <w:rPr>
                <w:lang w:val="sr-Cyrl-RS"/>
              </w:rPr>
              <w:t xml:space="preserve">Чиниоци интероперабилности пружног </w:t>
            </w:r>
            <w:r>
              <w:rPr>
                <w:rStyle w:val="Tag"/>
                <w:lang w:val="sr-Cyrl-RS"/>
              </w:rPr>
              <w:t>&lt;Italic&gt;</w:t>
            </w:r>
            <w:r>
              <w:rPr>
                <w:lang w:val="sr-Cyrl-RS"/>
              </w:rPr>
              <w:t>ERTMS</w:t>
            </w:r>
            <w:r>
              <w:rPr>
                <w:rStyle w:val="Tag"/>
                <w:lang w:val="sr-Cyrl-RS"/>
              </w:rPr>
              <w:t>&lt;/Italic&gt;</w:t>
            </w:r>
            <w:r>
              <w:rPr>
                <w:lang w:val="sr-Cyrl-RS"/>
              </w:rPr>
              <w:t>-а, уграђени у подсистем контроле, управљања и сигнализације</w:t>
            </w:r>
            <w:r w:rsidR="00BE683D">
              <w:rPr>
                <w:lang w:val="sr-Cyrl-RS"/>
              </w:rPr>
              <w:t xml:space="preserve"> дуж пруге</w:t>
            </w:r>
            <w:r>
              <w:rPr>
                <w:lang w:val="sr-Cyrl-RS"/>
              </w:rPr>
              <w:t>, чији пројекат није у напредној фази развоја, директно се усклађују са одржаваним скупом спецификација из овог ТСИ.</w:t>
            </w:r>
          </w:p>
        </w:tc>
      </w:tr>
      <w:tr w:rsidR="004C26EE" w14:paraId="420DE8BA" w14:textId="77777777">
        <w:tc>
          <w:tcPr>
            <w:tcW w:w="0" w:type="auto"/>
            <w:shd w:val="clear" w:color="auto" w:fill="FFFFFF"/>
          </w:tcPr>
          <w:p w14:paraId="1162FA73" w14:textId="77777777" w:rsidR="004C26EE" w:rsidRDefault="00C72362">
            <w:pPr>
              <w:rPr>
                <w:lang w:val="en-GB"/>
              </w:rPr>
            </w:pPr>
            <w:r>
              <w:rPr>
                <w:rStyle w:val="SegmentID"/>
                <w:lang w:val="en-GB"/>
              </w:rPr>
              <w:t>4927</w:t>
            </w:r>
            <w:r>
              <w:rPr>
                <w:rStyle w:val="TransUnitID"/>
                <w:lang w:val="en-GB"/>
              </w:rPr>
              <w:t>5b220aac-fab4-441b-bde7-fbe5bc32f0b0</w:t>
            </w:r>
          </w:p>
        </w:tc>
        <w:tc>
          <w:tcPr>
            <w:tcW w:w="0" w:type="auto"/>
            <w:shd w:val="clear" w:color="auto" w:fill="FFFFFF"/>
          </w:tcPr>
          <w:p w14:paraId="1D2ED87C" w14:textId="77777777" w:rsidR="004C26EE" w:rsidRDefault="00C72362">
            <w:pPr>
              <w:rPr>
                <w:lang w:val="en-GB"/>
              </w:rPr>
            </w:pPr>
            <w:r>
              <w:rPr>
                <w:lang w:val="en-GB"/>
              </w:rPr>
              <w:t>Translation Approved (100%)</w:t>
            </w:r>
          </w:p>
        </w:tc>
        <w:tc>
          <w:tcPr>
            <w:tcW w:w="0" w:type="auto"/>
            <w:shd w:val="clear" w:color="auto" w:fill="FFFFFF"/>
          </w:tcPr>
          <w:p w14:paraId="2933C432" w14:textId="77777777" w:rsidR="004C26EE" w:rsidRDefault="00C72362">
            <w:pPr>
              <w:rPr>
                <w:lang w:val="en-GB"/>
              </w:rPr>
            </w:pPr>
            <w:r>
              <w:rPr>
                <w:lang w:val="en-GB"/>
              </w:rPr>
              <w:t>3</w:t>
            </w:r>
          </w:p>
        </w:tc>
        <w:tc>
          <w:tcPr>
            <w:tcW w:w="0" w:type="auto"/>
            <w:shd w:val="clear" w:color="auto" w:fill="FFFFFF"/>
          </w:tcPr>
          <w:p w14:paraId="41FA8004" w14:textId="77777777" w:rsidR="004C26EE" w:rsidRDefault="00C72362">
            <w:pPr>
              <w:rPr>
                <w:lang w:val="sr-Cyrl-RS"/>
              </w:rPr>
            </w:pPr>
            <w:r>
              <w:rPr>
                <w:lang w:val="sr-Cyrl-RS"/>
              </w:rPr>
              <w:t>3.</w:t>
            </w:r>
          </w:p>
        </w:tc>
      </w:tr>
      <w:tr w:rsidR="004C26EE" w14:paraId="4A986BA1" w14:textId="77777777">
        <w:tc>
          <w:tcPr>
            <w:tcW w:w="0" w:type="auto"/>
            <w:shd w:val="clear" w:color="auto" w:fill="FFFFFF"/>
          </w:tcPr>
          <w:p w14:paraId="2AA60828" w14:textId="77777777" w:rsidR="004C26EE" w:rsidRDefault="00C72362">
            <w:pPr>
              <w:rPr>
                <w:lang w:val="en-GB"/>
              </w:rPr>
            </w:pPr>
            <w:r>
              <w:rPr>
                <w:rStyle w:val="SegmentID"/>
                <w:lang w:val="en-GB"/>
              </w:rPr>
              <w:t>4928</w:t>
            </w:r>
            <w:r>
              <w:rPr>
                <w:rStyle w:val="TransUnitID"/>
                <w:lang w:val="en-GB"/>
              </w:rPr>
              <w:t>c21c37ab-97d0-42fe-8d3d-4f2a48548226</w:t>
            </w:r>
          </w:p>
        </w:tc>
        <w:tc>
          <w:tcPr>
            <w:tcW w:w="0" w:type="auto"/>
            <w:shd w:val="clear" w:color="auto" w:fill="FFFFFF"/>
          </w:tcPr>
          <w:p w14:paraId="3E939F2D" w14:textId="77777777" w:rsidR="004C26EE" w:rsidRDefault="00C72362">
            <w:pPr>
              <w:rPr>
                <w:lang w:val="en-GB"/>
              </w:rPr>
            </w:pPr>
            <w:r>
              <w:rPr>
                <w:lang w:val="en-GB"/>
              </w:rPr>
              <w:t>Translation Approved (100%)</w:t>
            </w:r>
          </w:p>
        </w:tc>
        <w:tc>
          <w:tcPr>
            <w:tcW w:w="0" w:type="auto"/>
            <w:shd w:val="clear" w:color="auto" w:fill="FFFFFF"/>
          </w:tcPr>
          <w:p w14:paraId="404E677A" w14:textId="77777777" w:rsidR="004C26EE" w:rsidRDefault="00C72362">
            <w:pPr>
              <w:rPr>
                <w:lang w:val="en-GB"/>
              </w:rPr>
            </w:pPr>
            <w:r>
              <w:rPr>
                <w:lang w:val="en-GB"/>
              </w:rPr>
              <w:t>Appendix A</w:t>
            </w:r>
          </w:p>
        </w:tc>
        <w:tc>
          <w:tcPr>
            <w:tcW w:w="0" w:type="auto"/>
            <w:shd w:val="clear" w:color="auto" w:fill="FFFFFF"/>
          </w:tcPr>
          <w:p w14:paraId="1AE47CE7" w14:textId="77777777" w:rsidR="004C26EE" w:rsidRDefault="00C72362">
            <w:pPr>
              <w:rPr>
                <w:lang w:val="sr-Cyrl-RS"/>
              </w:rPr>
            </w:pPr>
            <w:r>
              <w:rPr>
                <w:lang w:val="sr-Cyrl-RS"/>
              </w:rPr>
              <w:t>Додатак A</w:t>
            </w:r>
          </w:p>
        </w:tc>
      </w:tr>
      <w:tr w:rsidR="004C26EE" w14:paraId="2C8C3FCF" w14:textId="77777777">
        <w:tc>
          <w:tcPr>
            <w:tcW w:w="0" w:type="auto"/>
            <w:shd w:val="clear" w:color="auto" w:fill="FFFFFF"/>
          </w:tcPr>
          <w:p w14:paraId="5465E4CA" w14:textId="77777777" w:rsidR="004C26EE" w:rsidRDefault="00C72362">
            <w:pPr>
              <w:rPr>
                <w:lang w:val="en-GB"/>
              </w:rPr>
            </w:pPr>
            <w:r>
              <w:rPr>
                <w:rStyle w:val="SegmentID"/>
                <w:lang w:val="en-GB"/>
              </w:rPr>
              <w:t>4929</w:t>
            </w:r>
            <w:r>
              <w:rPr>
                <w:rStyle w:val="TransUnitID"/>
                <w:lang w:val="en-GB"/>
              </w:rPr>
              <w:t>bb7093e5-63ba-4479-bc3f-aca11334672f</w:t>
            </w:r>
          </w:p>
        </w:tc>
        <w:tc>
          <w:tcPr>
            <w:tcW w:w="0" w:type="auto"/>
            <w:shd w:val="clear" w:color="auto" w:fill="FFFFFF"/>
          </w:tcPr>
          <w:p w14:paraId="64070966" w14:textId="77777777" w:rsidR="004C26EE" w:rsidRDefault="00C72362">
            <w:pPr>
              <w:rPr>
                <w:lang w:val="en-GB"/>
              </w:rPr>
            </w:pPr>
            <w:r>
              <w:rPr>
                <w:lang w:val="en-GB"/>
              </w:rPr>
              <w:t>Translation Approved (CM)</w:t>
            </w:r>
          </w:p>
        </w:tc>
        <w:tc>
          <w:tcPr>
            <w:tcW w:w="0" w:type="auto"/>
            <w:shd w:val="clear" w:color="auto" w:fill="FFFFFF"/>
          </w:tcPr>
          <w:p w14:paraId="7D007D18" w14:textId="77777777" w:rsidR="004C26EE" w:rsidRDefault="00C72362">
            <w:pPr>
              <w:rPr>
                <w:lang w:val="en-GB"/>
              </w:rPr>
            </w:pPr>
            <w:r>
              <w:rPr>
                <w:lang w:val="en-GB"/>
              </w:rPr>
              <w:t>+ point 4.2.20.1</w:t>
            </w:r>
          </w:p>
        </w:tc>
        <w:tc>
          <w:tcPr>
            <w:tcW w:w="0" w:type="auto"/>
            <w:shd w:val="clear" w:color="auto" w:fill="FFFFFF"/>
          </w:tcPr>
          <w:p w14:paraId="16CC0944" w14:textId="77777777" w:rsidR="004C26EE" w:rsidRDefault="00C72362">
            <w:pPr>
              <w:rPr>
                <w:lang w:val="sr-Cyrl-RS"/>
              </w:rPr>
            </w:pPr>
            <w:r>
              <w:rPr>
                <w:lang w:val="sr-Cyrl-RS"/>
              </w:rPr>
              <w:t>+ тачка 4.2.20.1.</w:t>
            </w:r>
          </w:p>
        </w:tc>
      </w:tr>
      <w:tr w:rsidR="004C26EE" w14:paraId="1D42D5D7" w14:textId="77777777">
        <w:tc>
          <w:tcPr>
            <w:tcW w:w="0" w:type="auto"/>
            <w:shd w:val="clear" w:color="auto" w:fill="FFFFFF"/>
          </w:tcPr>
          <w:p w14:paraId="1B78B454" w14:textId="77777777" w:rsidR="004C26EE" w:rsidRDefault="00C72362">
            <w:pPr>
              <w:rPr>
                <w:lang w:val="en-GB"/>
              </w:rPr>
            </w:pPr>
            <w:r>
              <w:rPr>
                <w:rStyle w:val="SegmentID"/>
                <w:lang w:val="en-GB"/>
              </w:rPr>
              <w:t>4930</w:t>
            </w:r>
            <w:r>
              <w:rPr>
                <w:rStyle w:val="TransUnitID"/>
                <w:lang w:val="en-GB"/>
              </w:rPr>
              <w:t>35b80750-e0ed-491b-9853-06ad194f6c65</w:t>
            </w:r>
          </w:p>
        </w:tc>
        <w:tc>
          <w:tcPr>
            <w:tcW w:w="0" w:type="auto"/>
            <w:shd w:val="clear" w:color="auto" w:fill="FFFFFF"/>
          </w:tcPr>
          <w:p w14:paraId="00AAC2FA" w14:textId="77777777" w:rsidR="004C26EE" w:rsidRDefault="00C72362">
            <w:pPr>
              <w:rPr>
                <w:lang w:val="en-GB"/>
              </w:rPr>
            </w:pPr>
            <w:r>
              <w:rPr>
                <w:lang w:val="en-GB"/>
              </w:rPr>
              <w:t>Translation Approved (CM)</w:t>
            </w:r>
          </w:p>
        </w:tc>
        <w:tc>
          <w:tcPr>
            <w:tcW w:w="0" w:type="auto"/>
            <w:shd w:val="clear" w:color="auto" w:fill="FFFFFF"/>
          </w:tcPr>
          <w:p w14:paraId="320696BC" w14:textId="77777777" w:rsidR="004C26EE" w:rsidRDefault="00C72362">
            <w:pPr>
              <w:rPr>
                <w:lang w:val="en-GB"/>
              </w:rPr>
            </w:pPr>
            <w:r>
              <w:rPr>
                <w:lang w:val="en-GB"/>
              </w:rPr>
              <w:t>+ point 7.2.10.2</w:t>
            </w:r>
          </w:p>
        </w:tc>
        <w:tc>
          <w:tcPr>
            <w:tcW w:w="0" w:type="auto"/>
            <w:shd w:val="clear" w:color="auto" w:fill="FFFFFF"/>
          </w:tcPr>
          <w:p w14:paraId="41D180B1" w14:textId="77777777" w:rsidR="004C26EE" w:rsidRDefault="00C72362">
            <w:pPr>
              <w:rPr>
                <w:lang w:val="sr-Cyrl-RS"/>
              </w:rPr>
            </w:pPr>
            <w:r>
              <w:rPr>
                <w:lang w:val="sr-Cyrl-RS"/>
              </w:rPr>
              <w:t>+ тачка 7.2.10.2.</w:t>
            </w:r>
          </w:p>
        </w:tc>
      </w:tr>
      <w:tr w:rsidR="004C26EE" w14:paraId="271A8B04" w14:textId="77777777">
        <w:tc>
          <w:tcPr>
            <w:tcW w:w="0" w:type="auto"/>
            <w:shd w:val="clear" w:color="auto" w:fill="FFFFFF"/>
          </w:tcPr>
          <w:p w14:paraId="2812587F" w14:textId="77777777" w:rsidR="004C26EE" w:rsidRDefault="00C72362">
            <w:pPr>
              <w:rPr>
                <w:lang w:val="en-GB"/>
              </w:rPr>
            </w:pPr>
            <w:r>
              <w:rPr>
                <w:rStyle w:val="SegmentID"/>
                <w:lang w:val="en-GB"/>
              </w:rPr>
              <w:t>4931</w:t>
            </w:r>
            <w:r>
              <w:rPr>
                <w:rStyle w:val="TransUnitID"/>
                <w:lang w:val="en-GB"/>
              </w:rPr>
              <w:t>a87e879d-e192-40e4-b713-3bcbfe19407e</w:t>
            </w:r>
          </w:p>
        </w:tc>
        <w:tc>
          <w:tcPr>
            <w:tcW w:w="0" w:type="auto"/>
            <w:shd w:val="clear" w:color="auto" w:fill="FFFFFF"/>
          </w:tcPr>
          <w:p w14:paraId="62D9CD3C" w14:textId="77777777" w:rsidR="004C26EE" w:rsidRDefault="00C72362">
            <w:pPr>
              <w:rPr>
                <w:lang w:val="en-GB"/>
              </w:rPr>
            </w:pPr>
            <w:r>
              <w:rPr>
                <w:lang w:val="en-GB"/>
              </w:rPr>
              <w:t>Translation Approved (CM)</w:t>
            </w:r>
          </w:p>
        </w:tc>
        <w:tc>
          <w:tcPr>
            <w:tcW w:w="0" w:type="auto"/>
            <w:shd w:val="clear" w:color="auto" w:fill="FFFFFF"/>
          </w:tcPr>
          <w:p w14:paraId="58A3737A" w14:textId="77777777" w:rsidR="004C26EE" w:rsidRDefault="00C72362">
            <w:pPr>
              <w:rPr>
                <w:lang w:val="en-GB"/>
              </w:rPr>
            </w:pPr>
            <w:r>
              <w:rPr>
                <w:lang w:val="en-GB"/>
              </w:rPr>
              <w:t>Technical opinions on Art. 10 errors are not legally binding</w:t>
            </w:r>
          </w:p>
        </w:tc>
        <w:tc>
          <w:tcPr>
            <w:tcW w:w="0" w:type="auto"/>
            <w:shd w:val="clear" w:color="auto" w:fill="FFFFFF"/>
          </w:tcPr>
          <w:p w14:paraId="1191F2C1" w14:textId="77777777" w:rsidR="004C26EE" w:rsidRDefault="00C72362">
            <w:pPr>
              <w:rPr>
                <w:lang w:val="sr-Cyrl-RS"/>
              </w:rPr>
            </w:pPr>
            <w:r>
              <w:rPr>
                <w:lang w:val="sr-Cyrl-RS"/>
              </w:rPr>
              <w:t>Техничка мишљења о грешкама из члана 10. нису правно обавезујућа</w:t>
            </w:r>
          </w:p>
        </w:tc>
      </w:tr>
      <w:tr w:rsidR="004C26EE" w14:paraId="493410E4" w14:textId="77777777">
        <w:tc>
          <w:tcPr>
            <w:tcW w:w="0" w:type="auto"/>
            <w:shd w:val="clear" w:color="auto" w:fill="FFFFFF"/>
          </w:tcPr>
          <w:p w14:paraId="4053D512" w14:textId="77777777" w:rsidR="004C26EE" w:rsidRDefault="00C72362">
            <w:pPr>
              <w:rPr>
                <w:lang w:val="en-GB"/>
              </w:rPr>
            </w:pPr>
            <w:r>
              <w:rPr>
                <w:rStyle w:val="SegmentID"/>
                <w:lang w:val="en-GB"/>
              </w:rPr>
              <w:t>4932</w:t>
            </w:r>
            <w:r>
              <w:rPr>
                <w:rStyle w:val="TransUnitID"/>
                <w:lang w:val="en-GB"/>
              </w:rPr>
              <w:t>d667e43c-c58d-46a2-a779-ba1126bff6e8</w:t>
            </w:r>
          </w:p>
        </w:tc>
        <w:tc>
          <w:tcPr>
            <w:tcW w:w="0" w:type="auto"/>
            <w:shd w:val="clear" w:color="auto" w:fill="FFFFFF"/>
          </w:tcPr>
          <w:p w14:paraId="6B21EB5A" w14:textId="77777777" w:rsidR="004C26EE" w:rsidRDefault="00C72362">
            <w:pPr>
              <w:rPr>
                <w:lang w:val="en-GB"/>
              </w:rPr>
            </w:pPr>
            <w:r>
              <w:rPr>
                <w:lang w:val="en-GB"/>
              </w:rPr>
              <w:t>Translation Approved (0%)</w:t>
            </w:r>
          </w:p>
        </w:tc>
        <w:tc>
          <w:tcPr>
            <w:tcW w:w="0" w:type="auto"/>
            <w:shd w:val="clear" w:color="auto" w:fill="FFFFFF"/>
          </w:tcPr>
          <w:p w14:paraId="0F4ED768" w14:textId="77777777" w:rsidR="004C26EE" w:rsidRDefault="00C72362">
            <w:pPr>
              <w:rPr>
                <w:lang w:val="en-GB"/>
              </w:rPr>
            </w:pPr>
            <w:r>
              <w:rPr>
                <w:lang w:val="en-GB"/>
              </w:rPr>
              <w:t>Implementation of error corrections into ERTMS Trackside Interoperability Constituents for existing CCS trackside projects (i.e. trackside subsystem in advanced stage of deployment or in operations)</w:t>
            </w:r>
          </w:p>
        </w:tc>
        <w:tc>
          <w:tcPr>
            <w:tcW w:w="0" w:type="auto"/>
            <w:shd w:val="clear" w:color="auto" w:fill="FFFFFF"/>
          </w:tcPr>
          <w:p w14:paraId="5EAA600F" w14:textId="368C5384" w:rsidR="004C26EE" w:rsidRDefault="00C72362" w:rsidP="00992830">
            <w:pPr>
              <w:rPr>
                <w:lang w:val="sr-Cyrl-RS"/>
              </w:rPr>
            </w:pPr>
            <w:r>
              <w:rPr>
                <w:lang w:val="sr-Cyrl-RS"/>
              </w:rPr>
              <w:t xml:space="preserve">Спровођење исправки грешака у чиниоцима интероперабилности пружног </w:t>
            </w:r>
            <w:r>
              <w:rPr>
                <w:rStyle w:val="Tag"/>
                <w:lang w:val="sr-Cyrl-RS"/>
              </w:rPr>
              <w:t>&lt;Italic&gt;</w:t>
            </w:r>
            <w:r>
              <w:rPr>
                <w:lang w:val="sr-Cyrl-RS"/>
              </w:rPr>
              <w:t>ERTMS</w:t>
            </w:r>
            <w:r>
              <w:rPr>
                <w:rStyle w:val="Tag"/>
                <w:lang w:val="sr-Cyrl-RS"/>
              </w:rPr>
              <w:t>&lt;/Italic&gt;</w:t>
            </w:r>
            <w:r>
              <w:rPr>
                <w:lang w:val="sr-Cyrl-RS"/>
              </w:rPr>
              <w:t xml:space="preserve">-а за постојеће пројекте </w:t>
            </w:r>
            <w:r w:rsidR="00992830">
              <w:rPr>
                <w:lang w:val="sr-Cyrl-RS"/>
              </w:rPr>
              <w:t xml:space="preserve">пружног дела </w:t>
            </w:r>
            <w:r>
              <w:rPr>
                <w:lang w:val="sr-Cyrl-RS"/>
              </w:rPr>
              <w:t>контроле, управљања и сигнализације (тј. пружни подсистем у напредној фази увођења или у експлоатацији)</w:t>
            </w:r>
          </w:p>
        </w:tc>
      </w:tr>
      <w:tr w:rsidR="004C26EE" w14:paraId="1DAC6A0B" w14:textId="77777777">
        <w:tc>
          <w:tcPr>
            <w:tcW w:w="0" w:type="auto"/>
            <w:shd w:val="clear" w:color="auto" w:fill="FFFFFF"/>
          </w:tcPr>
          <w:p w14:paraId="6D78D4D1" w14:textId="77777777" w:rsidR="004C26EE" w:rsidRDefault="00C72362">
            <w:pPr>
              <w:rPr>
                <w:lang w:val="en-GB"/>
              </w:rPr>
            </w:pPr>
            <w:r>
              <w:rPr>
                <w:rStyle w:val="SegmentID"/>
                <w:lang w:val="en-GB"/>
              </w:rPr>
              <w:t>4933</w:t>
            </w:r>
            <w:r>
              <w:rPr>
                <w:rStyle w:val="TransUnitID"/>
                <w:lang w:val="en-GB"/>
              </w:rPr>
              <w:t>1f38dbc8-f51a-4ba3-9689-fd1eb34367da</w:t>
            </w:r>
          </w:p>
        </w:tc>
        <w:tc>
          <w:tcPr>
            <w:tcW w:w="0" w:type="auto"/>
            <w:shd w:val="clear" w:color="auto" w:fill="FFFFFF"/>
          </w:tcPr>
          <w:p w14:paraId="4F893589" w14:textId="77777777" w:rsidR="004C26EE" w:rsidRDefault="00C72362">
            <w:pPr>
              <w:rPr>
                <w:lang w:val="en-GB"/>
              </w:rPr>
            </w:pPr>
            <w:r>
              <w:rPr>
                <w:lang w:val="en-GB"/>
              </w:rPr>
              <w:t>Translation Approved (0%)</w:t>
            </w:r>
          </w:p>
        </w:tc>
        <w:tc>
          <w:tcPr>
            <w:tcW w:w="0" w:type="auto"/>
            <w:shd w:val="clear" w:color="auto" w:fill="FFFFFF"/>
          </w:tcPr>
          <w:p w14:paraId="5DD799EA" w14:textId="77777777" w:rsidR="004C26EE" w:rsidRDefault="00C72362">
            <w:pPr>
              <w:rPr>
                <w:lang w:val="en-GB"/>
              </w:rPr>
            </w:pPr>
            <w:r>
              <w:rPr>
                <w:lang w:val="en-GB"/>
              </w:rPr>
              <w:t>ERTMS Trackside Interoperability Constituents, integrated into a CCS Trackside Subsystem for which the project is in advanced stage of development or being integrated in a CCS Trackside Subsystem in operation, shall implement the identified set of corrections for the unacceptable trackside errors for the area of use specified in the authorisation within 18 months year after the publication of the IM-decision.</w:t>
            </w:r>
          </w:p>
        </w:tc>
        <w:tc>
          <w:tcPr>
            <w:tcW w:w="0" w:type="auto"/>
            <w:shd w:val="clear" w:color="auto" w:fill="FFFFFF"/>
          </w:tcPr>
          <w:p w14:paraId="33389B59" w14:textId="28D00060" w:rsidR="004C26EE" w:rsidRDefault="00C72362" w:rsidP="00BE683D">
            <w:pPr>
              <w:rPr>
                <w:lang w:val="sr-Cyrl-RS"/>
              </w:rPr>
            </w:pPr>
            <w:r>
              <w:rPr>
                <w:lang w:val="sr-Cyrl-RS"/>
              </w:rPr>
              <w:t xml:space="preserve">За чиниоце интероперабилности пружног </w:t>
            </w:r>
            <w:r>
              <w:rPr>
                <w:rStyle w:val="Tag"/>
                <w:lang w:val="sr-Cyrl-RS"/>
              </w:rPr>
              <w:t>&lt;Italic&gt;</w:t>
            </w:r>
            <w:r>
              <w:rPr>
                <w:lang w:val="sr-Cyrl-RS"/>
              </w:rPr>
              <w:t>ERTMS</w:t>
            </w:r>
            <w:r>
              <w:rPr>
                <w:rStyle w:val="Tag"/>
                <w:lang w:val="sr-Cyrl-RS"/>
              </w:rPr>
              <w:t>&lt;/Italic&gt;</w:t>
            </w:r>
            <w:r>
              <w:rPr>
                <w:lang w:val="sr-Cyrl-RS"/>
              </w:rPr>
              <w:t>-а, уграђене у подсистем контроле, управљања и сигнализације</w:t>
            </w:r>
            <w:r w:rsidR="00BE683D">
              <w:rPr>
                <w:lang w:val="sr-Cyrl-RS"/>
              </w:rPr>
              <w:t xml:space="preserve"> дуж пруге</w:t>
            </w:r>
            <w:r>
              <w:rPr>
                <w:lang w:val="sr-Cyrl-RS"/>
              </w:rPr>
              <w:t>, чији је пројекат у напредној фази развоја или је у фази уградње у подсистем контроле, управљања и сигнализације</w:t>
            </w:r>
            <w:r w:rsidR="00BE683D">
              <w:rPr>
                <w:lang w:val="sr-Cyrl-RS"/>
              </w:rPr>
              <w:t xml:space="preserve"> дуж пруге</w:t>
            </w:r>
            <w:r>
              <w:rPr>
                <w:lang w:val="sr-Cyrl-RS"/>
              </w:rPr>
              <w:t xml:space="preserve"> у експлоатацији, имплементира се утврђени скуп исправки неприхватљивих грешака дуж пруге за подручје употребе наведено у дозволи 18 месеци након објављивања одлуке управљача инфраструктуре.</w:t>
            </w:r>
          </w:p>
        </w:tc>
      </w:tr>
      <w:tr w:rsidR="004C26EE" w14:paraId="4CFAB72A" w14:textId="77777777">
        <w:tc>
          <w:tcPr>
            <w:tcW w:w="0" w:type="auto"/>
            <w:shd w:val="clear" w:color="auto" w:fill="FFFFFF"/>
          </w:tcPr>
          <w:p w14:paraId="7A6CF11F" w14:textId="77777777" w:rsidR="004C26EE" w:rsidRDefault="00C72362">
            <w:pPr>
              <w:rPr>
                <w:lang w:val="en-GB"/>
              </w:rPr>
            </w:pPr>
            <w:r>
              <w:rPr>
                <w:rStyle w:val="SegmentID"/>
                <w:lang w:val="en-GB"/>
              </w:rPr>
              <w:t>4934</w:t>
            </w:r>
            <w:r>
              <w:rPr>
                <w:rStyle w:val="TransUnitID"/>
                <w:lang w:val="en-GB"/>
              </w:rPr>
              <w:t>67de356d-2066-4887-a39a-a2273ba22467</w:t>
            </w:r>
          </w:p>
        </w:tc>
        <w:tc>
          <w:tcPr>
            <w:tcW w:w="0" w:type="auto"/>
            <w:shd w:val="clear" w:color="auto" w:fill="FFFFFF"/>
          </w:tcPr>
          <w:p w14:paraId="406B3D41" w14:textId="77777777" w:rsidR="004C26EE" w:rsidRDefault="00C72362">
            <w:pPr>
              <w:rPr>
                <w:lang w:val="en-GB"/>
              </w:rPr>
            </w:pPr>
            <w:r>
              <w:rPr>
                <w:lang w:val="en-GB"/>
              </w:rPr>
              <w:t>Translation Approved (100%)</w:t>
            </w:r>
          </w:p>
        </w:tc>
        <w:tc>
          <w:tcPr>
            <w:tcW w:w="0" w:type="auto"/>
            <w:shd w:val="clear" w:color="auto" w:fill="FFFFFF"/>
          </w:tcPr>
          <w:p w14:paraId="6D19BE5A" w14:textId="77777777" w:rsidR="004C26EE" w:rsidRDefault="00C72362">
            <w:pPr>
              <w:rPr>
                <w:lang w:val="en-GB"/>
              </w:rPr>
            </w:pPr>
            <w:r>
              <w:rPr>
                <w:lang w:val="en-GB"/>
              </w:rPr>
              <w:t>4</w:t>
            </w:r>
          </w:p>
        </w:tc>
        <w:tc>
          <w:tcPr>
            <w:tcW w:w="0" w:type="auto"/>
            <w:shd w:val="clear" w:color="auto" w:fill="FFFFFF"/>
          </w:tcPr>
          <w:p w14:paraId="0FA87770" w14:textId="77777777" w:rsidR="004C26EE" w:rsidRDefault="00C72362">
            <w:pPr>
              <w:rPr>
                <w:lang w:val="sr-Cyrl-RS"/>
              </w:rPr>
            </w:pPr>
            <w:r>
              <w:rPr>
                <w:lang w:val="sr-Cyrl-RS"/>
              </w:rPr>
              <w:t>4.</w:t>
            </w:r>
          </w:p>
        </w:tc>
      </w:tr>
      <w:tr w:rsidR="004C26EE" w14:paraId="68865EE3" w14:textId="77777777">
        <w:tc>
          <w:tcPr>
            <w:tcW w:w="0" w:type="auto"/>
            <w:shd w:val="clear" w:color="auto" w:fill="FFFFFF"/>
          </w:tcPr>
          <w:p w14:paraId="495197EE" w14:textId="77777777" w:rsidR="004C26EE" w:rsidRDefault="00C72362">
            <w:pPr>
              <w:rPr>
                <w:lang w:val="en-GB"/>
              </w:rPr>
            </w:pPr>
            <w:r>
              <w:rPr>
                <w:rStyle w:val="SegmentID"/>
                <w:lang w:val="en-GB"/>
              </w:rPr>
              <w:t>4935</w:t>
            </w:r>
            <w:r>
              <w:rPr>
                <w:rStyle w:val="TransUnitID"/>
                <w:lang w:val="en-GB"/>
              </w:rPr>
              <w:t>d266974c-2716-43c5-a905-a135a454896f</w:t>
            </w:r>
          </w:p>
        </w:tc>
        <w:tc>
          <w:tcPr>
            <w:tcW w:w="0" w:type="auto"/>
            <w:shd w:val="clear" w:color="auto" w:fill="FFFFFF"/>
          </w:tcPr>
          <w:p w14:paraId="5A3E5ED9" w14:textId="77777777" w:rsidR="004C26EE" w:rsidRDefault="00C72362">
            <w:pPr>
              <w:rPr>
                <w:lang w:val="en-GB"/>
              </w:rPr>
            </w:pPr>
            <w:r>
              <w:rPr>
                <w:lang w:val="en-GB"/>
              </w:rPr>
              <w:t>Translation Approved (70%)</w:t>
            </w:r>
          </w:p>
        </w:tc>
        <w:tc>
          <w:tcPr>
            <w:tcW w:w="0" w:type="auto"/>
            <w:shd w:val="clear" w:color="auto" w:fill="FFFFFF"/>
          </w:tcPr>
          <w:p w14:paraId="25C99F6C" w14:textId="77777777" w:rsidR="004C26EE" w:rsidRDefault="00C72362">
            <w:pPr>
              <w:rPr>
                <w:lang w:val="en-GB"/>
              </w:rPr>
            </w:pPr>
            <w:r>
              <w:rPr>
                <w:lang w:val="en-GB"/>
              </w:rPr>
              <w:t>Appendix A, Table A.2</w:t>
            </w:r>
          </w:p>
        </w:tc>
        <w:tc>
          <w:tcPr>
            <w:tcW w:w="0" w:type="auto"/>
            <w:shd w:val="clear" w:color="auto" w:fill="FFFFFF"/>
          </w:tcPr>
          <w:p w14:paraId="42F5BDFD" w14:textId="77777777" w:rsidR="004C26EE" w:rsidRDefault="00C72362">
            <w:pPr>
              <w:rPr>
                <w:lang w:val="sr-Cyrl-RS"/>
              </w:rPr>
            </w:pPr>
            <w:r>
              <w:rPr>
                <w:lang w:val="sr-Cyrl-RS"/>
              </w:rPr>
              <w:t>Додатак A Табела A.2</w:t>
            </w:r>
          </w:p>
        </w:tc>
      </w:tr>
      <w:tr w:rsidR="004C26EE" w14:paraId="32454910" w14:textId="77777777">
        <w:tc>
          <w:tcPr>
            <w:tcW w:w="0" w:type="auto"/>
            <w:shd w:val="clear" w:color="auto" w:fill="FFFFFF"/>
          </w:tcPr>
          <w:p w14:paraId="05F30B5A" w14:textId="77777777" w:rsidR="004C26EE" w:rsidRDefault="00C72362">
            <w:pPr>
              <w:rPr>
                <w:lang w:val="en-GB"/>
              </w:rPr>
            </w:pPr>
            <w:r>
              <w:rPr>
                <w:rStyle w:val="SegmentID"/>
                <w:lang w:val="en-GB"/>
              </w:rPr>
              <w:t>4936</w:t>
            </w:r>
            <w:r>
              <w:rPr>
                <w:rStyle w:val="TransUnitID"/>
                <w:lang w:val="en-GB"/>
              </w:rPr>
              <w:t>c8f18d3c-8f88-4b73-a6ac-c2db2aeda79a</w:t>
            </w:r>
          </w:p>
        </w:tc>
        <w:tc>
          <w:tcPr>
            <w:tcW w:w="0" w:type="auto"/>
            <w:shd w:val="clear" w:color="auto" w:fill="FFFFFF"/>
          </w:tcPr>
          <w:p w14:paraId="580729DA" w14:textId="77777777" w:rsidR="004C26EE" w:rsidRDefault="00C72362">
            <w:pPr>
              <w:rPr>
                <w:lang w:val="en-GB"/>
              </w:rPr>
            </w:pPr>
            <w:r>
              <w:rPr>
                <w:lang w:val="en-GB"/>
              </w:rPr>
              <w:t>Translation Approved (78%)</w:t>
            </w:r>
          </w:p>
        </w:tc>
        <w:tc>
          <w:tcPr>
            <w:tcW w:w="0" w:type="auto"/>
            <w:shd w:val="clear" w:color="auto" w:fill="FFFFFF"/>
          </w:tcPr>
          <w:p w14:paraId="25DD65D7" w14:textId="77777777" w:rsidR="004C26EE" w:rsidRDefault="00C72362">
            <w:pPr>
              <w:rPr>
                <w:lang w:val="en-GB"/>
              </w:rPr>
            </w:pPr>
            <w:r>
              <w:rPr>
                <w:lang w:val="en-GB"/>
              </w:rPr>
              <w:t>Index 90, 92</w:t>
            </w:r>
          </w:p>
        </w:tc>
        <w:tc>
          <w:tcPr>
            <w:tcW w:w="0" w:type="auto"/>
            <w:shd w:val="clear" w:color="auto" w:fill="FFFFFF"/>
          </w:tcPr>
          <w:p w14:paraId="3998B42F" w14:textId="77777777" w:rsidR="004C26EE" w:rsidRDefault="00C72362">
            <w:pPr>
              <w:rPr>
                <w:lang w:val="sr-Cyrl-RS"/>
              </w:rPr>
            </w:pPr>
            <w:r>
              <w:rPr>
                <w:lang w:val="sr-Cyrl-RS"/>
              </w:rPr>
              <w:t>Индекс 90, 92.</w:t>
            </w:r>
          </w:p>
        </w:tc>
      </w:tr>
      <w:tr w:rsidR="004C26EE" w14:paraId="52E4D373" w14:textId="77777777">
        <w:tc>
          <w:tcPr>
            <w:tcW w:w="0" w:type="auto"/>
            <w:shd w:val="clear" w:color="auto" w:fill="FFFFFF"/>
          </w:tcPr>
          <w:p w14:paraId="2710CA6C" w14:textId="77777777" w:rsidR="004C26EE" w:rsidRDefault="00C72362">
            <w:pPr>
              <w:rPr>
                <w:lang w:val="en-GB"/>
              </w:rPr>
            </w:pPr>
            <w:r>
              <w:rPr>
                <w:rStyle w:val="SegmentID"/>
                <w:lang w:val="en-GB"/>
              </w:rPr>
              <w:t>4937</w:t>
            </w:r>
            <w:r>
              <w:rPr>
                <w:rStyle w:val="TransUnitID"/>
                <w:lang w:val="en-GB"/>
              </w:rPr>
              <w:t>0d6a44a4-d513-4c73-b0e4-378db99b4b24</w:t>
            </w:r>
          </w:p>
        </w:tc>
        <w:tc>
          <w:tcPr>
            <w:tcW w:w="0" w:type="auto"/>
            <w:shd w:val="clear" w:color="auto" w:fill="FFFFFF"/>
          </w:tcPr>
          <w:p w14:paraId="4A326262" w14:textId="77777777" w:rsidR="004C26EE" w:rsidRDefault="00C72362">
            <w:pPr>
              <w:rPr>
                <w:lang w:val="en-GB"/>
              </w:rPr>
            </w:pPr>
            <w:r>
              <w:rPr>
                <w:lang w:val="en-GB"/>
              </w:rPr>
              <w:t>Translation Approved (95%)</w:t>
            </w:r>
          </w:p>
        </w:tc>
        <w:tc>
          <w:tcPr>
            <w:tcW w:w="0" w:type="auto"/>
            <w:shd w:val="clear" w:color="auto" w:fill="FFFFFF"/>
          </w:tcPr>
          <w:p w14:paraId="09F51894" w14:textId="77777777" w:rsidR="004C26EE" w:rsidRDefault="00C72362">
            <w:pPr>
              <w:rPr>
                <w:lang w:val="en-GB"/>
              </w:rPr>
            </w:pPr>
            <w:r>
              <w:rPr>
                <w:lang w:val="en-GB"/>
              </w:rPr>
              <w:t>+ 5.2.2.2</w:t>
            </w:r>
          </w:p>
        </w:tc>
        <w:tc>
          <w:tcPr>
            <w:tcW w:w="0" w:type="auto"/>
            <w:shd w:val="clear" w:color="auto" w:fill="FFFFFF"/>
          </w:tcPr>
          <w:p w14:paraId="1ABCAA7A" w14:textId="77777777" w:rsidR="004C26EE" w:rsidRDefault="00C72362">
            <w:pPr>
              <w:rPr>
                <w:lang w:val="sr-Cyrl-RS"/>
              </w:rPr>
            </w:pPr>
            <w:r>
              <w:rPr>
                <w:lang w:val="sr-Cyrl-RS"/>
              </w:rPr>
              <w:t>+ 5.2.2.2</w:t>
            </w:r>
          </w:p>
        </w:tc>
      </w:tr>
      <w:tr w:rsidR="004C26EE" w14:paraId="1E9B02D4" w14:textId="77777777">
        <w:tc>
          <w:tcPr>
            <w:tcW w:w="0" w:type="auto"/>
            <w:shd w:val="clear" w:color="auto" w:fill="FFFFFF"/>
          </w:tcPr>
          <w:p w14:paraId="2F90C768" w14:textId="77777777" w:rsidR="004C26EE" w:rsidRDefault="00C72362">
            <w:pPr>
              <w:rPr>
                <w:lang w:val="en-GB"/>
              </w:rPr>
            </w:pPr>
            <w:r>
              <w:rPr>
                <w:rStyle w:val="SegmentID"/>
                <w:lang w:val="en-GB"/>
              </w:rPr>
              <w:t>4938</w:t>
            </w:r>
            <w:r>
              <w:rPr>
                <w:rStyle w:val="TransUnitID"/>
                <w:lang w:val="en-GB"/>
              </w:rPr>
              <w:t>df975ff1-62e6-4507-8e9c-e1d9ab7889bb</w:t>
            </w:r>
          </w:p>
        </w:tc>
        <w:tc>
          <w:tcPr>
            <w:tcW w:w="0" w:type="auto"/>
            <w:shd w:val="clear" w:color="auto" w:fill="FFFFFF"/>
          </w:tcPr>
          <w:p w14:paraId="603EB872" w14:textId="77777777" w:rsidR="004C26EE" w:rsidRDefault="00C72362">
            <w:pPr>
              <w:rPr>
                <w:lang w:val="en-GB"/>
              </w:rPr>
            </w:pPr>
            <w:r>
              <w:rPr>
                <w:lang w:val="en-GB"/>
              </w:rPr>
              <w:t>Translation Approved (99%)</w:t>
            </w:r>
          </w:p>
        </w:tc>
        <w:tc>
          <w:tcPr>
            <w:tcW w:w="0" w:type="auto"/>
            <w:shd w:val="clear" w:color="auto" w:fill="FFFFFF"/>
          </w:tcPr>
          <w:p w14:paraId="6136DB2F" w14:textId="77777777" w:rsidR="004C26EE" w:rsidRDefault="00C72362">
            <w:pPr>
              <w:rPr>
                <w:lang w:val="en-GB"/>
              </w:rPr>
            </w:pPr>
            <w:r>
              <w:rPr>
                <w:lang w:val="en-GB"/>
              </w:rPr>
              <w:t>N/A</w:t>
            </w:r>
          </w:p>
        </w:tc>
        <w:tc>
          <w:tcPr>
            <w:tcW w:w="0" w:type="auto"/>
            <w:shd w:val="clear" w:color="auto" w:fill="FFFFFF"/>
          </w:tcPr>
          <w:p w14:paraId="108377E3" w14:textId="77777777" w:rsidR="004C26EE" w:rsidRDefault="00C72362">
            <w:pPr>
              <w:rPr>
                <w:lang w:val="sr-Cyrl-RS"/>
              </w:rPr>
            </w:pPr>
            <w:r>
              <w:rPr>
                <w:lang w:val="sr-Cyrl-RS"/>
              </w:rPr>
              <w:t>Н. П.</w:t>
            </w:r>
          </w:p>
        </w:tc>
      </w:tr>
      <w:tr w:rsidR="004C26EE" w14:paraId="42B54249" w14:textId="77777777">
        <w:tc>
          <w:tcPr>
            <w:tcW w:w="0" w:type="auto"/>
            <w:shd w:val="clear" w:color="auto" w:fill="FFFFFF"/>
          </w:tcPr>
          <w:p w14:paraId="3BC83DCE" w14:textId="77777777" w:rsidR="004C26EE" w:rsidRDefault="00C72362">
            <w:pPr>
              <w:rPr>
                <w:lang w:val="en-GB"/>
              </w:rPr>
            </w:pPr>
            <w:r>
              <w:rPr>
                <w:rStyle w:val="SegmentID"/>
                <w:lang w:val="en-GB"/>
              </w:rPr>
              <w:t>4939</w:t>
            </w:r>
            <w:r>
              <w:rPr>
                <w:rStyle w:val="TransUnitID"/>
                <w:lang w:val="en-GB"/>
              </w:rPr>
              <w:t>215e8699-32cf-4033-87b5-08a0bf7ba082</w:t>
            </w:r>
          </w:p>
        </w:tc>
        <w:tc>
          <w:tcPr>
            <w:tcW w:w="0" w:type="auto"/>
            <w:shd w:val="clear" w:color="auto" w:fill="FFFFFF"/>
          </w:tcPr>
          <w:p w14:paraId="0BF7E9EC" w14:textId="77777777" w:rsidR="004C26EE" w:rsidRDefault="00C72362">
            <w:pPr>
              <w:rPr>
                <w:lang w:val="en-GB"/>
              </w:rPr>
            </w:pPr>
            <w:r>
              <w:rPr>
                <w:lang w:val="en-GB"/>
              </w:rPr>
              <w:t>Translation Approved (0%)</w:t>
            </w:r>
          </w:p>
        </w:tc>
        <w:tc>
          <w:tcPr>
            <w:tcW w:w="0" w:type="auto"/>
            <w:shd w:val="clear" w:color="auto" w:fill="FFFFFF"/>
          </w:tcPr>
          <w:p w14:paraId="40D5AD4B" w14:textId="77777777" w:rsidR="004C26EE" w:rsidRDefault="00C72362">
            <w:pPr>
              <w:rPr>
                <w:lang w:val="en-GB"/>
              </w:rPr>
            </w:pPr>
            <w:r>
              <w:rPr>
                <w:lang w:val="en-GB"/>
              </w:rPr>
              <w:t>Implementation of Ethernet based communication for integration with ATO On-Board IC and FRMCS On-Board IC</w:t>
            </w:r>
          </w:p>
        </w:tc>
        <w:tc>
          <w:tcPr>
            <w:tcW w:w="0" w:type="auto"/>
            <w:shd w:val="clear" w:color="auto" w:fill="FFFFFF"/>
          </w:tcPr>
          <w:p w14:paraId="6065F6AD" w14:textId="77777777" w:rsidR="004C26EE" w:rsidRDefault="00C72362">
            <w:pPr>
              <w:rPr>
                <w:lang w:val="sr-Cyrl-RS"/>
              </w:rPr>
            </w:pPr>
            <w:r>
              <w:rPr>
                <w:lang w:val="sr-Cyrl-RS"/>
              </w:rPr>
              <w:t xml:space="preserve">Имплементација комуникације на основу Етернета за интегрисање са чиниоцима интероперабилности </w:t>
            </w:r>
            <w:r>
              <w:rPr>
                <w:rStyle w:val="Tag"/>
                <w:lang w:val="sr-Cyrl-RS"/>
              </w:rPr>
              <w:t>&lt;Italic&gt;</w:t>
            </w:r>
            <w:r>
              <w:rPr>
                <w:lang w:val="sr-Cyrl-RS"/>
              </w:rPr>
              <w:t>ATO</w:t>
            </w:r>
            <w:r>
              <w:rPr>
                <w:rStyle w:val="Tag"/>
                <w:lang w:val="sr-Cyrl-RS"/>
              </w:rPr>
              <w:t>&lt;/Italic&gt;</w:t>
            </w:r>
            <w:r>
              <w:rPr>
                <w:lang w:val="sr-Cyrl-RS"/>
              </w:rPr>
              <w:t xml:space="preserve">-а у возилу и чиниоцима интероперабилности </w:t>
            </w:r>
            <w:r>
              <w:rPr>
                <w:rStyle w:val="Tag"/>
                <w:lang w:val="sr-Cyrl-RS"/>
              </w:rPr>
              <w:t>&lt;Italic&gt;</w:t>
            </w:r>
            <w:r>
              <w:rPr>
                <w:lang w:val="sr-Cyrl-RS"/>
              </w:rPr>
              <w:t>FRMCS</w:t>
            </w:r>
            <w:r>
              <w:rPr>
                <w:rStyle w:val="Tag"/>
                <w:lang w:val="sr-Cyrl-RS"/>
              </w:rPr>
              <w:t>&lt;/Italic&gt;</w:t>
            </w:r>
            <w:r>
              <w:rPr>
                <w:lang w:val="sr-Cyrl-RS"/>
              </w:rPr>
              <w:t>-а у возилу</w:t>
            </w:r>
          </w:p>
        </w:tc>
      </w:tr>
      <w:tr w:rsidR="004C26EE" w14:paraId="7B6967FC" w14:textId="77777777">
        <w:tc>
          <w:tcPr>
            <w:tcW w:w="0" w:type="auto"/>
            <w:shd w:val="clear" w:color="auto" w:fill="FFFFFF"/>
          </w:tcPr>
          <w:p w14:paraId="3EBCB287" w14:textId="77777777" w:rsidR="004C26EE" w:rsidRDefault="00C72362">
            <w:pPr>
              <w:rPr>
                <w:lang w:val="en-GB"/>
              </w:rPr>
            </w:pPr>
            <w:r>
              <w:rPr>
                <w:rStyle w:val="SegmentID"/>
                <w:lang w:val="en-GB"/>
              </w:rPr>
              <w:t>4940</w:t>
            </w:r>
            <w:r>
              <w:rPr>
                <w:rStyle w:val="TransUnitID"/>
                <w:lang w:val="en-GB"/>
              </w:rPr>
              <w:t>2fd8cffd-eab6-46c9-91d4-8e3fd5074922</w:t>
            </w:r>
          </w:p>
        </w:tc>
        <w:tc>
          <w:tcPr>
            <w:tcW w:w="0" w:type="auto"/>
            <w:shd w:val="clear" w:color="auto" w:fill="FFFFFF"/>
          </w:tcPr>
          <w:p w14:paraId="6819ADDF" w14:textId="77777777" w:rsidR="004C26EE" w:rsidRDefault="00C72362">
            <w:pPr>
              <w:rPr>
                <w:lang w:val="en-GB"/>
              </w:rPr>
            </w:pPr>
            <w:r>
              <w:rPr>
                <w:lang w:val="en-GB"/>
              </w:rPr>
              <w:t>Translation Approved (0%)</w:t>
            </w:r>
          </w:p>
        </w:tc>
        <w:tc>
          <w:tcPr>
            <w:tcW w:w="0" w:type="auto"/>
            <w:shd w:val="clear" w:color="auto" w:fill="FFFFFF"/>
          </w:tcPr>
          <w:p w14:paraId="3C303322" w14:textId="77777777" w:rsidR="004C26EE" w:rsidRDefault="00C72362">
            <w:pPr>
              <w:rPr>
                <w:lang w:val="en-GB"/>
              </w:rPr>
            </w:pPr>
            <w:r>
              <w:rPr>
                <w:lang w:val="en-GB"/>
              </w:rPr>
              <w:t>New ETCS On-Board Interoperability Constituents placed on the market within 2 years after entry into force of the TSI shall implement the Ethernet based connections required for ATO and FRMCS interfacing as specified in Index 90 (points 3.1.1.2 and 3.1.1.3) and as specified in Index 92 (point 7.2)</w:t>
            </w:r>
          </w:p>
        </w:tc>
        <w:tc>
          <w:tcPr>
            <w:tcW w:w="0" w:type="auto"/>
            <w:shd w:val="clear" w:color="auto" w:fill="FFFFFF"/>
          </w:tcPr>
          <w:p w14:paraId="20266124" w14:textId="77777777" w:rsidR="004C26EE" w:rsidRDefault="00C72362">
            <w:pPr>
              <w:rPr>
                <w:lang w:val="sr-Cyrl-RS"/>
              </w:rPr>
            </w:pPr>
            <w:r>
              <w:rPr>
                <w:lang w:val="sr-Cyrl-RS"/>
              </w:rPr>
              <w:t xml:space="preserve">За нове чиниоце интероперабилности </w:t>
            </w:r>
            <w:r>
              <w:rPr>
                <w:rStyle w:val="Tag"/>
                <w:lang w:val="sr-Cyrl-RS"/>
              </w:rPr>
              <w:t>&lt;Italic&gt;</w:t>
            </w:r>
            <w:r>
              <w:rPr>
                <w:lang w:val="sr-Cyrl-RS"/>
              </w:rPr>
              <w:t>ETCS</w:t>
            </w:r>
            <w:r>
              <w:rPr>
                <w:rStyle w:val="Tag"/>
                <w:lang w:val="sr-Cyrl-RS"/>
              </w:rPr>
              <w:t>&lt;/Italic&gt;</w:t>
            </w:r>
            <w:r>
              <w:rPr>
                <w:lang w:val="sr-Cyrl-RS"/>
              </w:rPr>
              <w:t xml:space="preserve">-а у возилу стављене на тржиште у року од две године након стављена на тржиште ТСИ имплементирају се везе на основу Етернета, које се захтевају за повезивање </w:t>
            </w:r>
            <w:r>
              <w:rPr>
                <w:rStyle w:val="Tag"/>
                <w:lang w:val="sr-Cyrl-RS"/>
              </w:rPr>
              <w:t>&lt;Italic&gt;</w:t>
            </w:r>
            <w:r>
              <w:rPr>
                <w:lang w:val="sr-Cyrl-RS"/>
              </w:rPr>
              <w:t>ATO</w:t>
            </w:r>
            <w:r>
              <w:rPr>
                <w:rStyle w:val="Tag"/>
                <w:lang w:val="sr-Cyrl-RS"/>
              </w:rPr>
              <w:t>&lt;/Italic&gt;</w:t>
            </w:r>
            <w:r>
              <w:rPr>
                <w:lang w:val="sr-Cyrl-RS"/>
              </w:rPr>
              <w:t xml:space="preserve">-а и </w:t>
            </w:r>
            <w:r>
              <w:rPr>
                <w:rStyle w:val="Tag"/>
                <w:lang w:val="sr-Cyrl-RS"/>
              </w:rPr>
              <w:t>&lt;Italic&gt;</w:t>
            </w:r>
            <w:r>
              <w:rPr>
                <w:lang w:val="sr-Cyrl-RS"/>
              </w:rPr>
              <w:t>FRMCS</w:t>
            </w:r>
            <w:r>
              <w:rPr>
                <w:rStyle w:val="Tag"/>
                <w:lang w:val="sr-Cyrl-RS"/>
              </w:rPr>
              <w:t>&lt;/Italic&gt;</w:t>
            </w:r>
            <w:r>
              <w:rPr>
                <w:lang w:val="sr-Cyrl-RS"/>
              </w:rPr>
              <w:t>-а како је наведено у индексу 90. (тач. 3.1.1.2. и 3.1.1.3) и како је наведено у индексу 92. (тачка 7.2)</w:t>
            </w:r>
          </w:p>
        </w:tc>
      </w:tr>
      <w:tr w:rsidR="004C26EE" w14:paraId="3F7CBC73" w14:textId="77777777">
        <w:tc>
          <w:tcPr>
            <w:tcW w:w="0" w:type="auto"/>
            <w:shd w:val="clear" w:color="auto" w:fill="FFFFFF"/>
          </w:tcPr>
          <w:p w14:paraId="15C71A72" w14:textId="77777777" w:rsidR="004C26EE" w:rsidRDefault="00C72362">
            <w:pPr>
              <w:rPr>
                <w:lang w:val="en-GB"/>
              </w:rPr>
            </w:pPr>
            <w:r>
              <w:rPr>
                <w:rStyle w:val="SegmentID"/>
                <w:lang w:val="en-GB"/>
              </w:rPr>
              <w:t>4941</w:t>
            </w:r>
            <w:r>
              <w:rPr>
                <w:rStyle w:val="TransUnitID"/>
                <w:lang w:val="en-GB"/>
              </w:rPr>
              <w:t>8f6193a6-4e16-48fa-bc0b-a887db2ead7c</w:t>
            </w:r>
          </w:p>
        </w:tc>
        <w:tc>
          <w:tcPr>
            <w:tcW w:w="0" w:type="auto"/>
            <w:shd w:val="clear" w:color="auto" w:fill="FFFFFF"/>
          </w:tcPr>
          <w:p w14:paraId="124E5079" w14:textId="77777777" w:rsidR="004C26EE" w:rsidRDefault="00C72362">
            <w:pPr>
              <w:rPr>
                <w:lang w:val="en-GB"/>
              </w:rPr>
            </w:pPr>
            <w:r>
              <w:rPr>
                <w:lang w:val="en-GB"/>
              </w:rPr>
              <w:t>Translation Approved (100%)</w:t>
            </w:r>
          </w:p>
        </w:tc>
        <w:tc>
          <w:tcPr>
            <w:tcW w:w="0" w:type="auto"/>
            <w:shd w:val="clear" w:color="auto" w:fill="FFFFFF"/>
          </w:tcPr>
          <w:p w14:paraId="6171E941" w14:textId="77777777" w:rsidR="004C26EE" w:rsidRDefault="00C72362">
            <w:pPr>
              <w:rPr>
                <w:lang w:val="en-GB"/>
              </w:rPr>
            </w:pPr>
            <w:r>
              <w:rPr>
                <w:lang w:val="en-GB"/>
              </w:rPr>
              <w:t>Appendix C</w:t>
            </w:r>
          </w:p>
        </w:tc>
        <w:tc>
          <w:tcPr>
            <w:tcW w:w="0" w:type="auto"/>
            <w:shd w:val="clear" w:color="auto" w:fill="FFFFFF"/>
          </w:tcPr>
          <w:p w14:paraId="6A0E3E66" w14:textId="77777777" w:rsidR="004C26EE" w:rsidRDefault="00C72362">
            <w:pPr>
              <w:rPr>
                <w:lang w:val="sr-Cyrl-RS"/>
              </w:rPr>
            </w:pPr>
            <w:r>
              <w:rPr>
                <w:lang w:val="sr-Cyrl-RS"/>
              </w:rPr>
              <w:t>Додатак В</w:t>
            </w:r>
          </w:p>
        </w:tc>
      </w:tr>
      <w:tr w:rsidR="004C26EE" w14:paraId="70B4B396" w14:textId="77777777">
        <w:tc>
          <w:tcPr>
            <w:tcW w:w="0" w:type="auto"/>
            <w:shd w:val="clear" w:color="auto" w:fill="FFFFFF"/>
          </w:tcPr>
          <w:p w14:paraId="2F56691C" w14:textId="77777777" w:rsidR="004C26EE" w:rsidRDefault="00C72362">
            <w:pPr>
              <w:rPr>
                <w:lang w:val="en-GB"/>
              </w:rPr>
            </w:pPr>
            <w:r>
              <w:rPr>
                <w:rStyle w:val="SegmentID"/>
                <w:lang w:val="en-GB"/>
              </w:rPr>
              <w:t>4942</w:t>
            </w:r>
            <w:r>
              <w:rPr>
                <w:rStyle w:val="TransUnitID"/>
                <w:lang w:val="en-GB"/>
              </w:rPr>
              <w:t>7c2b26f1-0b9c-4afc-9f09-923a97db2fbf</w:t>
            </w:r>
          </w:p>
        </w:tc>
        <w:tc>
          <w:tcPr>
            <w:tcW w:w="0" w:type="auto"/>
            <w:shd w:val="clear" w:color="auto" w:fill="FFFFFF"/>
          </w:tcPr>
          <w:p w14:paraId="210B2F24" w14:textId="77777777" w:rsidR="004C26EE" w:rsidRDefault="00C72362">
            <w:pPr>
              <w:rPr>
                <w:lang w:val="en-GB"/>
              </w:rPr>
            </w:pPr>
            <w:r>
              <w:rPr>
                <w:lang w:val="en-GB"/>
              </w:rPr>
              <w:t>Translation Approved (0%)</w:t>
            </w:r>
          </w:p>
        </w:tc>
        <w:tc>
          <w:tcPr>
            <w:tcW w:w="0" w:type="auto"/>
            <w:shd w:val="clear" w:color="auto" w:fill="FFFFFF"/>
          </w:tcPr>
          <w:p w14:paraId="451C34FF" w14:textId="77777777" w:rsidR="004C26EE" w:rsidRDefault="00C72362">
            <w:pPr>
              <w:rPr>
                <w:lang w:val="en-GB"/>
              </w:rPr>
            </w:pPr>
            <w:r>
              <w:rPr>
                <w:lang w:val="en-GB"/>
              </w:rPr>
              <w:t>In this appendix the templates for the different ESC/RSC (Interoperability Constituent) Statement are provided.</w:t>
            </w:r>
          </w:p>
        </w:tc>
        <w:tc>
          <w:tcPr>
            <w:tcW w:w="0" w:type="auto"/>
            <w:shd w:val="clear" w:color="auto" w:fill="FFFFFF"/>
          </w:tcPr>
          <w:p w14:paraId="6629E7F6" w14:textId="77777777" w:rsidR="004C26EE" w:rsidRDefault="00C72362">
            <w:pPr>
              <w:rPr>
                <w:lang w:val="sr-Cyrl-RS"/>
              </w:rPr>
            </w:pPr>
            <w:r>
              <w:rPr>
                <w:lang w:val="sr-Cyrl-RS"/>
              </w:rPr>
              <w:t xml:space="preserve">Овај додатак садржи обрасце за различите изјаве о </w:t>
            </w:r>
            <w:r>
              <w:rPr>
                <w:rStyle w:val="Tag"/>
                <w:lang w:val="sr-Cyrl-RS"/>
              </w:rPr>
              <w:t>&lt;Italic&gt;</w:t>
            </w:r>
            <w:r>
              <w:rPr>
                <w:lang w:val="sr-Cyrl-RS"/>
              </w:rPr>
              <w:t>ESC</w:t>
            </w:r>
            <w:r>
              <w:rPr>
                <w:rStyle w:val="Tag"/>
                <w:lang w:val="sr-Cyrl-RS"/>
              </w:rPr>
              <w:t>&lt;/Italic&gt;</w:t>
            </w:r>
            <w:r>
              <w:rPr>
                <w:lang w:val="sr-Cyrl-RS"/>
              </w:rPr>
              <w:t>-у / компатибилности радио-система (за чинилац интероперабилности).</w:t>
            </w:r>
          </w:p>
        </w:tc>
      </w:tr>
      <w:tr w:rsidR="004C26EE" w14:paraId="34004EC6" w14:textId="77777777">
        <w:tc>
          <w:tcPr>
            <w:tcW w:w="0" w:type="auto"/>
            <w:shd w:val="clear" w:color="auto" w:fill="FFFFFF"/>
          </w:tcPr>
          <w:p w14:paraId="5F5A7EEC" w14:textId="77777777" w:rsidR="004C26EE" w:rsidRDefault="00C72362">
            <w:pPr>
              <w:rPr>
                <w:lang w:val="en-GB"/>
              </w:rPr>
            </w:pPr>
            <w:r>
              <w:rPr>
                <w:rStyle w:val="SegmentID"/>
                <w:lang w:val="en-GB"/>
              </w:rPr>
              <w:t>4943</w:t>
            </w:r>
            <w:r>
              <w:rPr>
                <w:rStyle w:val="TransUnitID"/>
                <w:lang w:val="en-GB"/>
              </w:rPr>
              <w:t>fc3acc34-a733-4d13-97a7-07987ba9e7e0</w:t>
            </w:r>
          </w:p>
        </w:tc>
        <w:tc>
          <w:tcPr>
            <w:tcW w:w="0" w:type="auto"/>
            <w:shd w:val="clear" w:color="auto" w:fill="FFFFFF"/>
          </w:tcPr>
          <w:p w14:paraId="2DC40046" w14:textId="77777777" w:rsidR="004C26EE" w:rsidRDefault="00C72362">
            <w:pPr>
              <w:rPr>
                <w:lang w:val="en-GB"/>
              </w:rPr>
            </w:pPr>
            <w:r>
              <w:rPr>
                <w:lang w:val="en-GB"/>
              </w:rPr>
              <w:t>Translation Approved (100%)</w:t>
            </w:r>
          </w:p>
        </w:tc>
        <w:tc>
          <w:tcPr>
            <w:tcW w:w="0" w:type="auto"/>
            <w:shd w:val="clear" w:color="auto" w:fill="FFFFFF"/>
          </w:tcPr>
          <w:p w14:paraId="534B3D6B" w14:textId="77777777" w:rsidR="004C26EE" w:rsidRDefault="00C72362">
            <w:pPr>
              <w:rPr>
                <w:lang w:val="en-GB"/>
              </w:rPr>
            </w:pPr>
            <w:r>
              <w:rPr>
                <w:lang w:val="en-GB"/>
              </w:rPr>
              <w:t>Appendix C.1:</w:t>
            </w:r>
          </w:p>
        </w:tc>
        <w:tc>
          <w:tcPr>
            <w:tcW w:w="0" w:type="auto"/>
            <w:shd w:val="clear" w:color="auto" w:fill="FFFFFF"/>
          </w:tcPr>
          <w:p w14:paraId="0880105C" w14:textId="77777777" w:rsidR="004C26EE" w:rsidRDefault="00C72362">
            <w:pPr>
              <w:rPr>
                <w:lang w:val="sr-Cyrl-RS"/>
              </w:rPr>
            </w:pPr>
            <w:r>
              <w:rPr>
                <w:lang w:val="sr-Cyrl-RS"/>
              </w:rPr>
              <w:t>Додатак В.1:</w:t>
            </w:r>
          </w:p>
        </w:tc>
      </w:tr>
      <w:tr w:rsidR="004C26EE" w14:paraId="766C9698" w14:textId="77777777">
        <w:tc>
          <w:tcPr>
            <w:tcW w:w="0" w:type="auto"/>
            <w:shd w:val="clear" w:color="auto" w:fill="FFFFFF"/>
          </w:tcPr>
          <w:p w14:paraId="0ADAC1FF" w14:textId="77777777" w:rsidR="004C26EE" w:rsidRDefault="00C72362">
            <w:pPr>
              <w:rPr>
                <w:lang w:val="en-GB"/>
              </w:rPr>
            </w:pPr>
            <w:r>
              <w:rPr>
                <w:rStyle w:val="SegmentID"/>
                <w:lang w:val="en-GB"/>
              </w:rPr>
              <w:t>4944</w:t>
            </w:r>
            <w:r>
              <w:rPr>
                <w:rStyle w:val="TransUnitID"/>
                <w:lang w:val="en-GB"/>
              </w:rPr>
              <w:t>fc3acc34-a733-4d13-97a7-07987ba9e7e0</w:t>
            </w:r>
          </w:p>
        </w:tc>
        <w:tc>
          <w:tcPr>
            <w:tcW w:w="0" w:type="auto"/>
            <w:shd w:val="clear" w:color="auto" w:fill="FFFFFF"/>
          </w:tcPr>
          <w:p w14:paraId="055112BB" w14:textId="77777777" w:rsidR="004C26EE" w:rsidRDefault="00C72362">
            <w:pPr>
              <w:rPr>
                <w:lang w:val="en-GB"/>
              </w:rPr>
            </w:pPr>
            <w:r>
              <w:rPr>
                <w:lang w:val="en-GB"/>
              </w:rPr>
              <w:t>Translation Approved (86%)</w:t>
            </w:r>
          </w:p>
        </w:tc>
        <w:tc>
          <w:tcPr>
            <w:tcW w:w="0" w:type="auto"/>
            <w:shd w:val="clear" w:color="auto" w:fill="FFFFFF"/>
          </w:tcPr>
          <w:p w14:paraId="1248412A" w14:textId="77777777" w:rsidR="004C26EE" w:rsidRDefault="00C72362">
            <w:pPr>
              <w:rPr>
                <w:lang w:val="en-GB"/>
              </w:rPr>
            </w:pPr>
            <w:r>
              <w:rPr>
                <w:lang w:val="en-GB"/>
              </w:rPr>
              <w:t>ESC Statement template</w:t>
            </w:r>
          </w:p>
        </w:tc>
        <w:tc>
          <w:tcPr>
            <w:tcW w:w="0" w:type="auto"/>
            <w:shd w:val="clear" w:color="auto" w:fill="FFFFFF"/>
          </w:tcPr>
          <w:p w14:paraId="78F8A8B1" w14:textId="77777777" w:rsidR="004C26EE" w:rsidRDefault="00C72362">
            <w:pPr>
              <w:rPr>
                <w:lang w:val="sr-Cyrl-RS"/>
              </w:rPr>
            </w:pPr>
            <w:r>
              <w:rPr>
                <w:lang w:val="sr-Cyrl-RS"/>
              </w:rPr>
              <w:t xml:space="preserve">Образац изјаве о </w:t>
            </w:r>
            <w:r>
              <w:rPr>
                <w:rStyle w:val="Tag"/>
                <w:lang w:val="sr-Cyrl-RS"/>
              </w:rPr>
              <w:t>&lt;Italic&gt;</w:t>
            </w:r>
            <w:r>
              <w:rPr>
                <w:lang w:val="sr-Cyrl-RS"/>
              </w:rPr>
              <w:t>ESC</w:t>
            </w:r>
            <w:r>
              <w:rPr>
                <w:rStyle w:val="Tag"/>
                <w:lang w:val="sr-Cyrl-RS"/>
              </w:rPr>
              <w:t>&lt;/Italic&gt;</w:t>
            </w:r>
            <w:r>
              <w:rPr>
                <w:lang w:val="sr-Cyrl-RS"/>
              </w:rPr>
              <w:t>-у</w:t>
            </w:r>
          </w:p>
        </w:tc>
      </w:tr>
      <w:tr w:rsidR="004C26EE" w14:paraId="6A41FFE5" w14:textId="77777777">
        <w:tc>
          <w:tcPr>
            <w:tcW w:w="0" w:type="auto"/>
            <w:shd w:val="clear" w:color="auto" w:fill="FFFFFF"/>
          </w:tcPr>
          <w:p w14:paraId="3EDA2EA5" w14:textId="77777777" w:rsidR="004C26EE" w:rsidRDefault="00C72362">
            <w:pPr>
              <w:rPr>
                <w:lang w:val="en-GB"/>
              </w:rPr>
            </w:pPr>
            <w:r>
              <w:rPr>
                <w:rStyle w:val="SegmentID"/>
                <w:lang w:val="en-GB"/>
              </w:rPr>
              <w:t>4945</w:t>
            </w:r>
            <w:r>
              <w:rPr>
                <w:rStyle w:val="TransUnitID"/>
                <w:lang w:val="en-GB"/>
              </w:rPr>
              <w:t>8ce84ee6-604d-4a85-9911-2c92cc9810fb</w:t>
            </w:r>
          </w:p>
        </w:tc>
        <w:tc>
          <w:tcPr>
            <w:tcW w:w="0" w:type="auto"/>
            <w:shd w:val="clear" w:color="auto" w:fill="FFFFFF"/>
          </w:tcPr>
          <w:p w14:paraId="533C394C" w14:textId="77777777" w:rsidR="004C26EE" w:rsidRDefault="00C72362">
            <w:pPr>
              <w:rPr>
                <w:lang w:val="en-GB"/>
              </w:rPr>
            </w:pPr>
            <w:r>
              <w:rPr>
                <w:lang w:val="en-GB"/>
              </w:rPr>
              <w:t>Translation Approved (0%)</w:t>
            </w:r>
          </w:p>
        </w:tc>
        <w:tc>
          <w:tcPr>
            <w:tcW w:w="0" w:type="auto"/>
            <w:shd w:val="clear" w:color="auto" w:fill="FFFFFF"/>
          </w:tcPr>
          <w:p w14:paraId="486EEBC8" w14:textId="77777777" w:rsidR="004C26EE" w:rsidRDefault="00C72362">
            <w:pPr>
              <w:rPr>
                <w:lang w:val="en-GB"/>
              </w:rPr>
            </w:pPr>
            <w:r>
              <w:rPr>
                <w:lang w:val="en-GB"/>
              </w:rPr>
              <w:t>TEMPLATE FOR ETCS SYSTEM COMPATIBILITY STATEMENT</w:t>
            </w:r>
          </w:p>
        </w:tc>
        <w:tc>
          <w:tcPr>
            <w:tcW w:w="0" w:type="auto"/>
            <w:shd w:val="clear" w:color="auto" w:fill="FFFFFF"/>
          </w:tcPr>
          <w:p w14:paraId="625822F5" w14:textId="77777777" w:rsidR="004C26EE" w:rsidRDefault="00C72362">
            <w:pPr>
              <w:rPr>
                <w:lang w:val="sr-Cyrl-RS"/>
              </w:rPr>
            </w:pPr>
            <w:r>
              <w:rPr>
                <w:lang w:val="sr-Cyrl-RS"/>
              </w:rPr>
              <w:t xml:space="preserve">ОБРАЗАЦ ИЗЈАВЕ О КОМПАТИБИЛНОСТИ СИСТЕМА </w:t>
            </w:r>
            <w:r>
              <w:rPr>
                <w:rStyle w:val="Tag"/>
                <w:lang w:val="sr-Cyrl-RS"/>
              </w:rPr>
              <w:t>&lt;Italic&gt;</w:t>
            </w:r>
            <w:r>
              <w:rPr>
                <w:lang w:val="sr-Cyrl-RS"/>
              </w:rPr>
              <w:t>ETCS</w:t>
            </w:r>
            <w:r>
              <w:rPr>
                <w:rStyle w:val="Tag"/>
                <w:lang w:val="sr-Cyrl-RS"/>
              </w:rPr>
              <w:t>&lt;/Italic&gt;</w:t>
            </w:r>
          </w:p>
        </w:tc>
      </w:tr>
      <w:tr w:rsidR="004C26EE" w14:paraId="15A03BE6" w14:textId="77777777">
        <w:tc>
          <w:tcPr>
            <w:tcW w:w="0" w:type="auto"/>
            <w:shd w:val="clear" w:color="auto" w:fill="FFFFFF"/>
          </w:tcPr>
          <w:p w14:paraId="0102EDCE" w14:textId="77777777" w:rsidR="004C26EE" w:rsidRDefault="00C72362">
            <w:pPr>
              <w:rPr>
                <w:lang w:val="en-GB"/>
              </w:rPr>
            </w:pPr>
            <w:r>
              <w:rPr>
                <w:rStyle w:val="SegmentID"/>
                <w:lang w:val="en-GB"/>
              </w:rPr>
              <w:t>4946</w:t>
            </w:r>
            <w:r>
              <w:rPr>
                <w:rStyle w:val="TransUnitID"/>
                <w:lang w:val="en-GB"/>
              </w:rPr>
              <w:t>b43dac31-1de3-4f34-92d9-fc0cf521cacf</w:t>
            </w:r>
          </w:p>
        </w:tc>
        <w:tc>
          <w:tcPr>
            <w:tcW w:w="0" w:type="auto"/>
            <w:shd w:val="clear" w:color="auto" w:fill="FFFFFF"/>
          </w:tcPr>
          <w:p w14:paraId="6869A3BE" w14:textId="77777777" w:rsidR="004C26EE" w:rsidRDefault="00C72362">
            <w:pPr>
              <w:rPr>
                <w:lang w:val="en-GB"/>
              </w:rPr>
            </w:pPr>
            <w:r>
              <w:rPr>
                <w:lang w:val="en-GB"/>
              </w:rPr>
              <w:t>Translation Approved (74%)</w:t>
            </w:r>
          </w:p>
        </w:tc>
        <w:tc>
          <w:tcPr>
            <w:tcW w:w="0" w:type="auto"/>
            <w:shd w:val="clear" w:color="auto" w:fill="FFFFFF"/>
          </w:tcPr>
          <w:p w14:paraId="37BB9ACC" w14:textId="77777777" w:rsidR="004C26EE" w:rsidRDefault="00C72362">
            <w:pPr>
              <w:rPr>
                <w:lang w:val="en-GB"/>
              </w:rPr>
            </w:pPr>
            <w:r>
              <w:rPr>
                <w:lang w:val="en-GB"/>
              </w:rPr>
              <w:t>ETCS SYSTEM COMPATIBILITY STATEMENT</w:t>
            </w:r>
          </w:p>
        </w:tc>
        <w:tc>
          <w:tcPr>
            <w:tcW w:w="0" w:type="auto"/>
            <w:shd w:val="clear" w:color="auto" w:fill="FFFFFF"/>
          </w:tcPr>
          <w:p w14:paraId="332E6332" w14:textId="77777777" w:rsidR="004C26EE" w:rsidRDefault="00C72362">
            <w:pPr>
              <w:rPr>
                <w:lang w:val="sr-Cyrl-RS"/>
              </w:rPr>
            </w:pPr>
            <w:r>
              <w:rPr>
                <w:lang w:val="sr-Cyrl-RS"/>
              </w:rPr>
              <w:t xml:space="preserve">ИЗЈАВА О КОМПАТИБИЛНОСТИ СИСТЕМА </w:t>
            </w:r>
            <w:r>
              <w:rPr>
                <w:rStyle w:val="Tag"/>
                <w:lang w:val="sr-Cyrl-RS"/>
              </w:rPr>
              <w:t>&lt;Italic&gt;</w:t>
            </w:r>
            <w:r>
              <w:rPr>
                <w:lang w:val="sr-Cyrl-RS"/>
              </w:rPr>
              <w:t>ETCS</w:t>
            </w:r>
            <w:r>
              <w:rPr>
                <w:rStyle w:val="Tag"/>
                <w:lang w:val="sr-Cyrl-RS"/>
              </w:rPr>
              <w:t>&lt;/Italic&gt;</w:t>
            </w:r>
          </w:p>
        </w:tc>
      </w:tr>
      <w:tr w:rsidR="004C26EE" w14:paraId="729B2FC9" w14:textId="77777777">
        <w:tc>
          <w:tcPr>
            <w:tcW w:w="0" w:type="auto"/>
            <w:shd w:val="clear" w:color="auto" w:fill="FFFFFF"/>
          </w:tcPr>
          <w:p w14:paraId="3F26AC03" w14:textId="77777777" w:rsidR="004C26EE" w:rsidRDefault="00C72362">
            <w:pPr>
              <w:rPr>
                <w:lang w:val="en-GB"/>
              </w:rPr>
            </w:pPr>
            <w:r>
              <w:rPr>
                <w:rStyle w:val="SegmentID"/>
                <w:lang w:val="en-GB"/>
              </w:rPr>
              <w:t>4947</w:t>
            </w:r>
            <w:r>
              <w:rPr>
                <w:rStyle w:val="TransUnitID"/>
                <w:lang w:val="en-GB"/>
              </w:rPr>
              <w:t>5ad62753-c2a6-41a2-b946-347865d661b3</w:t>
            </w:r>
          </w:p>
        </w:tc>
        <w:tc>
          <w:tcPr>
            <w:tcW w:w="0" w:type="auto"/>
            <w:shd w:val="clear" w:color="auto" w:fill="FFFFFF"/>
          </w:tcPr>
          <w:p w14:paraId="49A1D78A" w14:textId="77777777" w:rsidR="004C26EE" w:rsidRDefault="00C72362">
            <w:pPr>
              <w:rPr>
                <w:lang w:val="en-GB"/>
              </w:rPr>
            </w:pPr>
            <w:r>
              <w:rPr>
                <w:lang w:val="en-GB"/>
              </w:rPr>
              <w:t>Translation Approved (0%)</w:t>
            </w:r>
          </w:p>
        </w:tc>
        <w:tc>
          <w:tcPr>
            <w:tcW w:w="0" w:type="auto"/>
            <w:shd w:val="clear" w:color="auto" w:fill="FFFFFF"/>
          </w:tcPr>
          <w:p w14:paraId="60D6AAEA" w14:textId="77777777" w:rsidR="004C26EE" w:rsidRDefault="00C72362">
            <w:pPr>
              <w:rPr>
                <w:lang w:val="en-GB"/>
              </w:rPr>
            </w:pPr>
            <w:r>
              <w:rPr>
                <w:lang w:val="en-GB"/>
              </w:rPr>
              <w:t xml:space="preserve">ETCS System Compatibility Statement document </w:t>
            </w:r>
            <w:r>
              <w:rPr>
                <w:rStyle w:val="Tag"/>
                <w:lang w:val="en-GB"/>
              </w:rPr>
              <w:t>&lt;261935&gt;</w:t>
            </w:r>
            <w:r>
              <w:rPr>
                <w:lang w:val="en-GB"/>
              </w:rPr>
              <w:t>[Document number]</w:t>
            </w:r>
            <w:r>
              <w:rPr>
                <w:rStyle w:val="Tag"/>
                <w:lang w:val="en-GB"/>
              </w:rPr>
              <w:t>&lt;/261935&gt;</w:t>
            </w:r>
            <w:r>
              <w:rPr>
                <w:lang w:val="en-GB"/>
              </w:rPr>
              <w:t xml:space="preserve"> (</w:t>
            </w:r>
            <w:r>
              <w:rPr>
                <w:rStyle w:val="Tag"/>
                <w:lang w:val="en-GB"/>
              </w:rPr>
              <w:t>&lt;261951/&gt;</w:t>
            </w:r>
            <w:r>
              <w:rPr>
                <w:lang w:val="en-GB"/>
              </w:rPr>
              <w:t>)</w:t>
            </w:r>
          </w:p>
        </w:tc>
        <w:tc>
          <w:tcPr>
            <w:tcW w:w="0" w:type="auto"/>
            <w:shd w:val="clear" w:color="auto" w:fill="FFFFFF"/>
          </w:tcPr>
          <w:p w14:paraId="2667AE6C" w14:textId="77777777" w:rsidR="004C26EE" w:rsidRDefault="00C72362">
            <w:pPr>
              <w:rPr>
                <w:lang w:val="sr-Cyrl-RS"/>
              </w:rPr>
            </w:pPr>
            <w:r>
              <w:rPr>
                <w:lang w:val="sr-Cyrl-RS"/>
              </w:rPr>
              <w:t xml:space="preserve">Документ изјаве о компатибилности система </w:t>
            </w:r>
            <w:r>
              <w:rPr>
                <w:rStyle w:val="Tag"/>
                <w:lang w:val="sr-Cyrl-RS"/>
              </w:rPr>
              <w:t>&lt;Italic&gt;</w:t>
            </w:r>
            <w:r>
              <w:rPr>
                <w:lang w:val="sr-Cyrl-RS"/>
              </w:rPr>
              <w:t>ETCS [број документа]</w:t>
            </w:r>
            <w:r>
              <w:rPr>
                <w:rStyle w:val="Tag"/>
                <w:lang w:val="sr-Cyrl-RS"/>
              </w:rPr>
              <w:t>&lt;/Italic&gt;</w:t>
            </w:r>
            <w:r>
              <w:rPr>
                <w:lang w:val="sr-Cyrl-RS"/>
              </w:rPr>
              <w:t xml:space="preserve"> (</w:t>
            </w:r>
            <w:r>
              <w:rPr>
                <w:rStyle w:val="Tag"/>
                <w:lang w:val="sr-Cyrl-RS"/>
              </w:rPr>
              <w:t>&lt;261951/&gt;</w:t>
            </w:r>
            <w:r>
              <w:rPr>
                <w:lang w:val="sr-Cyrl-RS"/>
              </w:rPr>
              <w:t>)</w:t>
            </w:r>
          </w:p>
        </w:tc>
      </w:tr>
      <w:tr w:rsidR="004C26EE" w14:paraId="00725CD5" w14:textId="77777777">
        <w:tc>
          <w:tcPr>
            <w:tcW w:w="0" w:type="auto"/>
            <w:shd w:val="clear" w:color="auto" w:fill="FFFFFF"/>
          </w:tcPr>
          <w:p w14:paraId="468527F5" w14:textId="77777777" w:rsidR="004C26EE" w:rsidRDefault="00C72362">
            <w:pPr>
              <w:rPr>
                <w:lang w:val="en-GB"/>
              </w:rPr>
            </w:pPr>
            <w:r>
              <w:rPr>
                <w:rStyle w:val="SegmentID"/>
                <w:lang w:val="en-GB"/>
              </w:rPr>
              <w:t>4948</w:t>
            </w:r>
            <w:r>
              <w:rPr>
                <w:rStyle w:val="TransUnitID"/>
                <w:lang w:val="en-GB"/>
              </w:rPr>
              <w:t>fbecc3d1-a1cb-49ae-8a46-57b30a61ea18</w:t>
            </w:r>
          </w:p>
        </w:tc>
        <w:tc>
          <w:tcPr>
            <w:tcW w:w="0" w:type="auto"/>
            <w:shd w:val="clear" w:color="auto" w:fill="FFFFFF"/>
          </w:tcPr>
          <w:p w14:paraId="7D5AB83E" w14:textId="77777777" w:rsidR="004C26EE" w:rsidRDefault="00C72362">
            <w:pPr>
              <w:rPr>
                <w:lang w:val="en-GB"/>
              </w:rPr>
            </w:pPr>
            <w:r>
              <w:rPr>
                <w:lang w:val="en-GB"/>
              </w:rPr>
              <w:t>Translation Approved (98%)</w:t>
            </w:r>
          </w:p>
        </w:tc>
        <w:tc>
          <w:tcPr>
            <w:tcW w:w="0" w:type="auto"/>
            <w:shd w:val="clear" w:color="auto" w:fill="FFFFFF"/>
          </w:tcPr>
          <w:p w14:paraId="1C5B255A" w14:textId="77777777" w:rsidR="004C26EE" w:rsidRDefault="00C72362">
            <w:pPr>
              <w:rPr>
                <w:lang w:val="en-GB"/>
              </w:rPr>
            </w:pPr>
            <w:r>
              <w:rPr>
                <w:rStyle w:val="Tag"/>
                <w:lang w:val="en-GB"/>
              </w:rPr>
              <w:t>&lt;9971/&gt;</w:t>
            </w:r>
            <w:r>
              <w:rPr>
                <w:lang w:val="en-GB"/>
              </w:rPr>
              <w:t xml:space="preserve"> The information in square brackets [ ] is provided to support the user in correctly and exhaustively compiling the template.</w:t>
            </w:r>
          </w:p>
        </w:tc>
        <w:tc>
          <w:tcPr>
            <w:tcW w:w="0" w:type="auto"/>
            <w:shd w:val="clear" w:color="auto" w:fill="FFFFFF"/>
          </w:tcPr>
          <w:p w14:paraId="6FB4A6DD" w14:textId="77777777" w:rsidR="004C26EE" w:rsidRDefault="00C72362">
            <w:pPr>
              <w:rPr>
                <w:lang w:val="sr-Cyrl-RS"/>
              </w:rPr>
            </w:pPr>
            <w:r>
              <w:rPr>
                <w:rStyle w:val="Tag"/>
                <w:lang w:val="sr-Cyrl-RS"/>
              </w:rPr>
              <w:t>&lt;9971/&gt;</w:t>
            </w:r>
            <w:r>
              <w:rPr>
                <w:lang w:val="sr-Cyrl-RS"/>
              </w:rPr>
              <w:t xml:space="preserve"> Информације у угластим заградама [ ] наведене су као помоћ кориснику да правилно и исцрпно попуни образац.</w:t>
            </w:r>
          </w:p>
        </w:tc>
      </w:tr>
      <w:tr w:rsidR="004C26EE" w14:paraId="22C6894B" w14:textId="77777777">
        <w:tc>
          <w:tcPr>
            <w:tcW w:w="0" w:type="auto"/>
            <w:shd w:val="clear" w:color="auto" w:fill="FFFFFF"/>
          </w:tcPr>
          <w:p w14:paraId="3E600443" w14:textId="77777777" w:rsidR="004C26EE" w:rsidRDefault="00C72362">
            <w:pPr>
              <w:rPr>
                <w:lang w:val="en-GB"/>
              </w:rPr>
            </w:pPr>
            <w:r>
              <w:rPr>
                <w:rStyle w:val="SegmentID"/>
                <w:lang w:val="en-GB"/>
              </w:rPr>
              <w:t>4949</w:t>
            </w:r>
            <w:r>
              <w:rPr>
                <w:rStyle w:val="TransUnitID"/>
                <w:lang w:val="en-GB"/>
              </w:rPr>
              <w:t>eaee67c5-3456-49b3-8d01-1d84366b10cf</w:t>
            </w:r>
          </w:p>
        </w:tc>
        <w:tc>
          <w:tcPr>
            <w:tcW w:w="0" w:type="auto"/>
            <w:shd w:val="clear" w:color="auto" w:fill="FFFFFF"/>
          </w:tcPr>
          <w:p w14:paraId="0490509E" w14:textId="77777777" w:rsidR="004C26EE" w:rsidRDefault="00C72362">
            <w:pPr>
              <w:rPr>
                <w:lang w:val="en-GB"/>
              </w:rPr>
            </w:pPr>
            <w:r>
              <w:rPr>
                <w:lang w:val="en-GB"/>
              </w:rPr>
              <w:t>Translation Approved (100%)</w:t>
            </w:r>
          </w:p>
        </w:tc>
        <w:tc>
          <w:tcPr>
            <w:tcW w:w="0" w:type="auto"/>
            <w:shd w:val="clear" w:color="auto" w:fill="FFFFFF"/>
          </w:tcPr>
          <w:p w14:paraId="2F7166E9" w14:textId="77777777" w:rsidR="004C26EE" w:rsidRDefault="00C72362">
            <w:pPr>
              <w:rPr>
                <w:lang w:val="en-GB"/>
              </w:rPr>
            </w:pPr>
            <w:r>
              <w:rPr>
                <w:lang w:val="en-GB"/>
              </w:rPr>
              <w:t>We, Applicant:</w:t>
            </w:r>
          </w:p>
        </w:tc>
        <w:tc>
          <w:tcPr>
            <w:tcW w:w="0" w:type="auto"/>
            <w:shd w:val="clear" w:color="auto" w:fill="FFFFFF"/>
          </w:tcPr>
          <w:p w14:paraId="2C85C440" w14:textId="77777777" w:rsidR="004C26EE" w:rsidRDefault="00C72362">
            <w:pPr>
              <w:rPr>
                <w:lang w:val="sr-Cyrl-RS"/>
              </w:rPr>
            </w:pPr>
            <w:r>
              <w:rPr>
                <w:lang w:val="sr-Cyrl-RS"/>
              </w:rPr>
              <w:t>Ми, подносилац захтева:</w:t>
            </w:r>
          </w:p>
        </w:tc>
      </w:tr>
      <w:tr w:rsidR="004C26EE" w14:paraId="10EEB903" w14:textId="77777777">
        <w:tc>
          <w:tcPr>
            <w:tcW w:w="0" w:type="auto"/>
            <w:shd w:val="clear" w:color="auto" w:fill="FFFFFF"/>
          </w:tcPr>
          <w:p w14:paraId="358DC502" w14:textId="77777777" w:rsidR="004C26EE" w:rsidRDefault="00C72362">
            <w:pPr>
              <w:rPr>
                <w:lang w:val="en-GB"/>
              </w:rPr>
            </w:pPr>
            <w:r>
              <w:rPr>
                <w:rStyle w:val="SegmentID"/>
                <w:lang w:val="en-GB"/>
              </w:rPr>
              <w:t>4950</w:t>
            </w:r>
            <w:r>
              <w:rPr>
                <w:rStyle w:val="TransUnitID"/>
                <w:lang w:val="en-GB"/>
              </w:rPr>
              <w:t>0ea658d2-62ae-4ce2-beee-f6344ad73e19</w:t>
            </w:r>
          </w:p>
        </w:tc>
        <w:tc>
          <w:tcPr>
            <w:tcW w:w="0" w:type="auto"/>
            <w:shd w:val="clear" w:color="auto" w:fill="FFFFFF"/>
          </w:tcPr>
          <w:p w14:paraId="1ACBB180" w14:textId="77777777" w:rsidR="004C26EE" w:rsidRDefault="00C72362">
            <w:pPr>
              <w:rPr>
                <w:lang w:val="en-GB"/>
              </w:rPr>
            </w:pPr>
            <w:r>
              <w:rPr>
                <w:lang w:val="en-GB"/>
              </w:rPr>
              <w:t>Translation Approved (100%)</w:t>
            </w:r>
          </w:p>
        </w:tc>
        <w:tc>
          <w:tcPr>
            <w:tcW w:w="0" w:type="auto"/>
            <w:shd w:val="clear" w:color="auto" w:fill="FFFFFF"/>
          </w:tcPr>
          <w:p w14:paraId="136531D3" w14:textId="77777777" w:rsidR="004C26EE" w:rsidRDefault="00C72362">
            <w:pPr>
              <w:rPr>
                <w:lang w:val="en-GB"/>
              </w:rPr>
            </w:pPr>
            <w:r>
              <w:rPr>
                <w:lang w:val="en-GB"/>
              </w:rPr>
              <w:t>[Business name]</w:t>
            </w:r>
          </w:p>
        </w:tc>
        <w:tc>
          <w:tcPr>
            <w:tcW w:w="0" w:type="auto"/>
            <w:shd w:val="clear" w:color="auto" w:fill="FFFFFF"/>
          </w:tcPr>
          <w:p w14:paraId="2C353994" w14:textId="77777777" w:rsidR="004C26EE" w:rsidRDefault="00C72362">
            <w:pPr>
              <w:rPr>
                <w:lang w:val="sr-Cyrl-RS"/>
              </w:rPr>
            </w:pPr>
            <w:r>
              <w:rPr>
                <w:lang w:val="sr-Cyrl-RS"/>
              </w:rPr>
              <w:t>[пословно име]</w:t>
            </w:r>
          </w:p>
        </w:tc>
      </w:tr>
      <w:tr w:rsidR="004C26EE" w14:paraId="560FD8FE" w14:textId="77777777">
        <w:tc>
          <w:tcPr>
            <w:tcW w:w="0" w:type="auto"/>
            <w:shd w:val="clear" w:color="auto" w:fill="FFFFFF"/>
          </w:tcPr>
          <w:p w14:paraId="313C5E30" w14:textId="77777777" w:rsidR="004C26EE" w:rsidRDefault="00C72362">
            <w:pPr>
              <w:rPr>
                <w:lang w:val="en-GB"/>
              </w:rPr>
            </w:pPr>
            <w:r>
              <w:rPr>
                <w:rStyle w:val="SegmentID"/>
                <w:lang w:val="en-GB"/>
              </w:rPr>
              <w:t>4951</w:t>
            </w:r>
            <w:r>
              <w:rPr>
                <w:rStyle w:val="TransUnitID"/>
                <w:lang w:val="en-GB"/>
              </w:rPr>
              <w:t>723b4040-b528-42ce-8176-67330a11da73</w:t>
            </w:r>
          </w:p>
        </w:tc>
        <w:tc>
          <w:tcPr>
            <w:tcW w:w="0" w:type="auto"/>
            <w:shd w:val="clear" w:color="auto" w:fill="FFFFFF"/>
          </w:tcPr>
          <w:p w14:paraId="73F636D2" w14:textId="77777777" w:rsidR="004C26EE" w:rsidRDefault="00C72362">
            <w:pPr>
              <w:rPr>
                <w:lang w:val="en-GB"/>
              </w:rPr>
            </w:pPr>
            <w:r>
              <w:rPr>
                <w:lang w:val="en-GB"/>
              </w:rPr>
              <w:t>Translation Approved (98%)</w:t>
            </w:r>
          </w:p>
        </w:tc>
        <w:tc>
          <w:tcPr>
            <w:tcW w:w="0" w:type="auto"/>
            <w:shd w:val="clear" w:color="auto" w:fill="FFFFFF"/>
          </w:tcPr>
          <w:p w14:paraId="47A1F8E5" w14:textId="77777777" w:rsidR="004C26EE" w:rsidRDefault="00C72362">
            <w:pPr>
              <w:rPr>
                <w:lang w:val="en-GB"/>
              </w:rPr>
            </w:pPr>
            <w:r>
              <w:rPr>
                <w:lang w:val="en-GB"/>
              </w:rPr>
              <w:t>[Complete postal Address]</w:t>
            </w:r>
          </w:p>
        </w:tc>
        <w:tc>
          <w:tcPr>
            <w:tcW w:w="0" w:type="auto"/>
            <w:shd w:val="clear" w:color="auto" w:fill="FFFFFF"/>
          </w:tcPr>
          <w:p w14:paraId="2BD64488" w14:textId="77777777" w:rsidR="004C26EE" w:rsidRDefault="00C72362">
            <w:pPr>
              <w:rPr>
                <w:lang w:val="sr-Cyrl-RS"/>
              </w:rPr>
            </w:pPr>
            <w:r>
              <w:rPr>
                <w:lang w:val="sr-Cyrl-RS"/>
              </w:rPr>
              <w:t>[комплетна поштанска адреса]</w:t>
            </w:r>
          </w:p>
        </w:tc>
      </w:tr>
      <w:tr w:rsidR="004C26EE" w14:paraId="5AFFF6FC" w14:textId="77777777">
        <w:tc>
          <w:tcPr>
            <w:tcW w:w="0" w:type="auto"/>
            <w:shd w:val="clear" w:color="auto" w:fill="FFFFFF"/>
          </w:tcPr>
          <w:p w14:paraId="39045BF8" w14:textId="77777777" w:rsidR="004C26EE" w:rsidRDefault="00C72362">
            <w:pPr>
              <w:rPr>
                <w:lang w:val="en-GB"/>
              </w:rPr>
            </w:pPr>
            <w:r>
              <w:rPr>
                <w:rStyle w:val="SegmentID"/>
                <w:lang w:val="en-GB"/>
              </w:rPr>
              <w:t>4952</w:t>
            </w:r>
            <w:r>
              <w:rPr>
                <w:rStyle w:val="TransUnitID"/>
                <w:lang w:val="en-GB"/>
              </w:rPr>
              <w:t>1c89deeb-e2bb-47b8-96e7-620e731a103e</w:t>
            </w:r>
          </w:p>
        </w:tc>
        <w:tc>
          <w:tcPr>
            <w:tcW w:w="0" w:type="auto"/>
            <w:shd w:val="clear" w:color="auto" w:fill="FFFFFF"/>
          </w:tcPr>
          <w:p w14:paraId="77490ECF" w14:textId="77777777" w:rsidR="004C26EE" w:rsidRDefault="00C72362">
            <w:pPr>
              <w:rPr>
                <w:lang w:val="en-GB"/>
              </w:rPr>
            </w:pPr>
            <w:r>
              <w:rPr>
                <w:lang w:val="en-GB"/>
              </w:rPr>
              <w:t>Translation Approved (98%)</w:t>
            </w:r>
          </w:p>
        </w:tc>
        <w:tc>
          <w:tcPr>
            <w:tcW w:w="0" w:type="auto"/>
            <w:shd w:val="clear" w:color="auto" w:fill="FFFFFF"/>
          </w:tcPr>
          <w:p w14:paraId="48CA139C" w14:textId="77777777" w:rsidR="004C26EE" w:rsidRDefault="00C72362">
            <w:pPr>
              <w:rPr>
                <w:lang w:val="en-GB"/>
              </w:rPr>
            </w:pPr>
            <w:r>
              <w:rPr>
                <w:lang w:val="en-GB"/>
              </w:rPr>
              <w:t>Declare under our sole responsibility that the following subsystem (</w:t>
            </w:r>
            <w:r>
              <w:rPr>
                <w:rStyle w:val="Tag"/>
                <w:lang w:val="en-GB"/>
              </w:rPr>
              <w:t>&lt;262048/&gt;</w:t>
            </w:r>
            <w:r>
              <w:rPr>
                <w:lang w:val="en-GB"/>
              </w:rPr>
              <w:t>):</w:t>
            </w:r>
          </w:p>
        </w:tc>
        <w:tc>
          <w:tcPr>
            <w:tcW w:w="0" w:type="auto"/>
            <w:shd w:val="clear" w:color="auto" w:fill="FFFFFF"/>
          </w:tcPr>
          <w:p w14:paraId="0B5F1D9E" w14:textId="77777777" w:rsidR="004C26EE" w:rsidRDefault="00C72362">
            <w:pPr>
              <w:rPr>
                <w:lang w:val="sr-Cyrl-RS"/>
              </w:rPr>
            </w:pPr>
            <w:r>
              <w:rPr>
                <w:lang w:val="sr-Cyrl-RS"/>
              </w:rPr>
              <w:t>изјављујемо под сопственом искључивом одговорношћу да је следећи подсистем (</w:t>
            </w:r>
            <w:r>
              <w:rPr>
                <w:rStyle w:val="Tag"/>
                <w:lang w:val="sr-Cyrl-RS"/>
              </w:rPr>
              <w:t>&lt;262048/&gt;</w:t>
            </w:r>
            <w:r>
              <w:rPr>
                <w:lang w:val="sr-Cyrl-RS"/>
              </w:rPr>
              <w:t>):</w:t>
            </w:r>
          </w:p>
        </w:tc>
      </w:tr>
      <w:tr w:rsidR="004C26EE" w14:paraId="603295E0" w14:textId="77777777">
        <w:tc>
          <w:tcPr>
            <w:tcW w:w="0" w:type="auto"/>
            <w:shd w:val="clear" w:color="auto" w:fill="FFFFFF"/>
          </w:tcPr>
          <w:p w14:paraId="28B3116B" w14:textId="77777777" w:rsidR="004C26EE" w:rsidRDefault="00C72362">
            <w:pPr>
              <w:rPr>
                <w:lang w:val="en-GB"/>
              </w:rPr>
            </w:pPr>
            <w:r>
              <w:rPr>
                <w:rStyle w:val="SegmentID"/>
                <w:lang w:val="en-GB"/>
              </w:rPr>
              <w:t>4953</w:t>
            </w:r>
            <w:r>
              <w:rPr>
                <w:rStyle w:val="TransUnitID"/>
                <w:lang w:val="en-GB"/>
              </w:rPr>
              <w:t>9f306f98-f37c-4b6e-b373-82e28afbd094</w:t>
            </w:r>
          </w:p>
        </w:tc>
        <w:tc>
          <w:tcPr>
            <w:tcW w:w="0" w:type="auto"/>
            <w:shd w:val="clear" w:color="auto" w:fill="FFFFFF"/>
          </w:tcPr>
          <w:p w14:paraId="78AFF09D" w14:textId="77777777" w:rsidR="004C26EE" w:rsidRDefault="00C72362">
            <w:pPr>
              <w:rPr>
                <w:lang w:val="en-GB"/>
              </w:rPr>
            </w:pPr>
            <w:r>
              <w:rPr>
                <w:lang w:val="en-GB"/>
              </w:rPr>
              <w:t>Translation Approved (98%)</w:t>
            </w:r>
          </w:p>
        </w:tc>
        <w:tc>
          <w:tcPr>
            <w:tcW w:w="0" w:type="auto"/>
            <w:shd w:val="clear" w:color="auto" w:fill="FFFFFF"/>
          </w:tcPr>
          <w:p w14:paraId="10AEA076" w14:textId="77777777" w:rsidR="004C26EE" w:rsidRDefault="00C72362">
            <w:pPr>
              <w:rPr>
                <w:lang w:val="en-GB"/>
              </w:rPr>
            </w:pPr>
            <w:r>
              <w:rPr>
                <w:rStyle w:val="Tag"/>
                <w:lang w:val="en-GB"/>
              </w:rPr>
              <w:t>&lt;10095/&gt;</w:t>
            </w:r>
            <w:r>
              <w:rPr>
                <w:lang w:val="en-GB"/>
              </w:rPr>
              <w:t xml:space="preserve"> The description of the subsystem shall enable unique identification and allow for traceability.</w:t>
            </w:r>
          </w:p>
        </w:tc>
        <w:tc>
          <w:tcPr>
            <w:tcW w:w="0" w:type="auto"/>
            <w:shd w:val="clear" w:color="auto" w:fill="FFFFFF"/>
          </w:tcPr>
          <w:p w14:paraId="164E983A" w14:textId="77777777" w:rsidR="004C26EE" w:rsidRDefault="00C72362">
            <w:pPr>
              <w:rPr>
                <w:lang w:val="sr-Cyrl-RS"/>
              </w:rPr>
            </w:pPr>
            <w:r>
              <w:rPr>
                <w:rStyle w:val="Tag"/>
                <w:lang w:val="sr-Cyrl-RS"/>
              </w:rPr>
              <w:t>&lt;10095/&gt;</w:t>
            </w:r>
            <w:r>
              <w:rPr>
                <w:lang w:val="sr-Cyrl-RS"/>
              </w:rPr>
              <w:t xml:space="preserve"> Опис подсистема омогућава јединствену идентификацију и следљивост.</w:t>
            </w:r>
          </w:p>
        </w:tc>
      </w:tr>
      <w:tr w:rsidR="004C26EE" w14:paraId="5ECB4FCF" w14:textId="77777777">
        <w:tc>
          <w:tcPr>
            <w:tcW w:w="0" w:type="auto"/>
            <w:shd w:val="clear" w:color="auto" w:fill="FFFFFF"/>
          </w:tcPr>
          <w:p w14:paraId="0FACA40B" w14:textId="77777777" w:rsidR="004C26EE" w:rsidRDefault="00C72362">
            <w:pPr>
              <w:rPr>
                <w:lang w:val="en-GB"/>
              </w:rPr>
            </w:pPr>
            <w:r>
              <w:rPr>
                <w:rStyle w:val="SegmentID"/>
                <w:lang w:val="en-GB"/>
              </w:rPr>
              <w:t>4954</w:t>
            </w:r>
            <w:r>
              <w:rPr>
                <w:rStyle w:val="TransUnitID"/>
                <w:lang w:val="en-GB"/>
              </w:rPr>
              <w:t>7d9ed519-d952-4a95-a048-1352f855df8b</w:t>
            </w:r>
          </w:p>
        </w:tc>
        <w:tc>
          <w:tcPr>
            <w:tcW w:w="0" w:type="auto"/>
            <w:shd w:val="clear" w:color="auto" w:fill="FFFFFF"/>
          </w:tcPr>
          <w:p w14:paraId="6D1E0286" w14:textId="77777777" w:rsidR="004C26EE" w:rsidRDefault="00C72362">
            <w:pPr>
              <w:rPr>
                <w:lang w:val="en-GB"/>
              </w:rPr>
            </w:pPr>
            <w:r>
              <w:rPr>
                <w:lang w:val="en-GB"/>
              </w:rPr>
              <w:t>Translation Approved (88%)</w:t>
            </w:r>
          </w:p>
        </w:tc>
        <w:tc>
          <w:tcPr>
            <w:tcW w:w="0" w:type="auto"/>
            <w:shd w:val="clear" w:color="auto" w:fill="FFFFFF"/>
          </w:tcPr>
          <w:p w14:paraId="3353C84A" w14:textId="77777777" w:rsidR="004C26EE" w:rsidRDefault="00C72362">
            <w:pPr>
              <w:rPr>
                <w:lang w:val="en-GB"/>
              </w:rPr>
            </w:pPr>
            <w:r>
              <w:rPr>
                <w:lang w:val="en-GB"/>
              </w:rPr>
              <w:t>[Name/short description of the subsystem, relevant configuration, unique identification of the subsystem]</w:t>
            </w:r>
          </w:p>
        </w:tc>
        <w:tc>
          <w:tcPr>
            <w:tcW w:w="0" w:type="auto"/>
            <w:shd w:val="clear" w:color="auto" w:fill="FFFFFF"/>
          </w:tcPr>
          <w:p w14:paraId="3037913B" w14:textId="77777777" w:rsidR="004C26EE" w:rsidRDefault="00C72362">
            <w:pPr>
              <w:rPr>
                <w:lang w:val="sr-Cyrl-RS"/>
              </w:rPr>
            </w:pPr>
            <w:r>
              <w:rPr>
                <w:lang w:val="sr-Cyrl-RS"/>
              </w:rPr>
              <w:t>[назив / кратак опис подсистема, релевантна конфигурација, јединствена идентификациона ознака подсистема]</w:t>
            </w:r>
          </w:p>
        </w:tc>
      </w:tr>
      <w:tr w:rsidR="004C26EE" w14:paraId="3D5C12BD" w14:textId="77777777">
        <w:tc>
          <w:tcPr>
            <w:tcW w:w="0" w:type="auto"/>
            <w:shd w:val="clear" w:color="auto" w:fill="FFFFFF"/>
          </w:tcPr>
          <w:p w14:paraId="38C1AE10" w14:textId="77777777" w:rsidR="004C26EE" w:rsidRDefault="00C72362">
            <w:pPr>
              <w:rPr>
                <w:lang w:val="en-GB"/>
              </w:rPr>
            </w:pPr>
            <w:r>
              <w:rPr>
                <w:rStyle w:val="SegmentID"/>
                <w:lang w:val="en-GB"/>
              </w:rPr>
              <w:t>4955</w:t>
            </w:r>
            <w:r>
              <w:rPr>
                <w:rStyle w:val="TransUnitID"/>
                <w:lang w:val="en-GB"/>
              </w:rPr>
              <w:t>1b2eae01-ab1d-48d5-be27-62e083d4edc6</w:t>
            </w:r>
          </w:p>
        </w:tc>
        <w:tc>
          <w:tcPr>
            <w:tcW w:w="0" w:type="auto"/>
            <w:shd w:val="clear" w:color="auto" w:fill="FFFFFF"/>
          </w:tcPr>
          <w:p w14:paraId="793F6AEF" w14:textId="77777777" w:rsidR="004C26EE" w:rsidRDefault="00C72362">
            <w:pPr>
              <w:rPr>
                <w:lang w:val="en-GB"/>
              </w:rPr>
            </w:pPr>
            <w:r>
              <w:rPr>
                <w:lang w:val="en-GB"/>
              </w:rPr>
              <w:t>Translation Approved (0%)</w:t>
            </w:r>
          </w:p>
        </w:tc>
        <w:tc>
          <w:tcPr>
            <w:tcW w:w="0" w:type="auto"/>
            <w:shd w:val="clear" w:color="auto" w:fill="FFFFFF"/>
          </w:tcPr>
          <w:p w14:paraId="10F64BD6" w14:textId="77777777" w:rsidR="004C26EE" w:rsidRDefault="00C72362">
            <w:pPr>
              <w:rPr>
                <w:lang w:val="en-GB"/>
              </w:rPr>
            </w:pPr>
            <w:r>
              <w:rPr>
                <w:lang w:val="en-GB"/>
              </w:rPr>
              <w:t>to which this statement refers has been subject to the relevant verifications that corresponds to the following ESC Type(s):</w:t>
            </w:r>
          </w:p>
        </w:tc>
        <w:tc>
          <w:tcPr>
            <w:tcW w:w="0" w:type="auto"/>
            <w:shd w:val="clear" w:color="auto" w:fill="FFFFFF"/>
          </w:tcPr>
          <w:p w14:paraId="53C811B4" w14:textId="77777777" w:rsidR="004C26EE" w:rsidRDefault="00C72362">
            <w:pPr>
              <w:rPr>
                <w:lang w:val="sr-Cyrl-RS"/>
              </w:rPr>
            </w:pPr>
            <w:r>
              <w:rPr>
                <w:lang w:val="sr-Cyrl-RS"/>
              </w:rPr>
              <w:t xml:space="preserve">на који се ова изјава односи, био подвргнут релевантним верификацијама које одговарају следећем типу </w:t>
            </w:r>
            <w:r>
              <w:rPr>
                <w:rStyle w:val="Tag"/>
                <w:lang w:val="sr-Cyrl-RS"/>
              </w:rPr>
              <w:t>&lt;Italic&gt;</w:t>
            </w:r>
            <w:r>
              <w:rPr>
                <w:lang w:val="sr-Cyrl-RS"/>
              </w:rPr>
              <w:t>ESC</w:t>
            </w:r>
            <w:r>
              <w:rPr>
                <w:rStyle w:val="Tag"/>
                <w:lang w:val="sr-Cyrl-RS"/>
              </w:rPr>
              <w:t>&lt;/Italic&gt;</w:t>
            </w:r>
            <w:r>
              <w:rPr>
                <w:lang w:val="sr-Cyrl-RS"/>
              </w:rPr>
              <w:t>-а:</w:t>
            </w:r>
          </w:p>
        </w:tc>
      </w:tr>
      <w:tr w:rsidR="004C26EE" w14:paraId="39780D84" w14:textId="77777777">
        <w:tc>
          <w:tcPr>
            <w:tcW w:w="0" w:type="auto"/>
            <w:shd w:val="clear" w:color="auto" w:fill="FFFFFF"/>
          </w:tcPr>
          <w:p w14:paraId="1047A92A" w14:textId="77777777" w:rsidR="004C26EE" w:rsidRDefault="00C72362">
            <w:pPr>
              <w:rPr>
                <w:lang w:val="en-GB"/>
              </w:rPr>
            </w:pPr>
            <w:r>
              <w:rPr>
                <w:rStyle w:val="SegmentID"/>
                <w:lang w:val="en-GB"/>
              </w:rPr>
              <w:t>4956</w:t>
            </w:r>
            <w:r>
              <w:rPr>
                <w:rStyle w:val="TransUnitID"/>
                <w:lang w:val="en-GB"/>
              </w:rPr>
              <w:t>090c53a4-fd7e-4b9c-80cb-c8a192495c1d</w:t>
            </w:r>
          </w:p>
        </w:tc>
        <w:tc>
          <w:tcPr>
            <w:tcW w:w="0" w:type="auto"/>
            <w:shd w:val="clear" w:color="auto" w:fill="FFFFFF"/>
          </w:tcPr>
          <w:p w14:paraId="28317532" w14:textId="77777777" w:rsidR="004C26EE" w:rsidRDefault="00C72362">
            <w:pPr>
              <w:rPr>
                <w:lang w:val="en-GB"/>
              </w:rPr>
            </w:pPr>
            <w:r>
              <w:rPr>
                <w:lang w:val="en-GB"/>
              </w:rPr>
              <w:t>Translation Approved (100%)</w:t>
            </w:r>
          </w:p>
        </w:tc>
        <w:tc>
          <w:tcPr>
            <w:tcW w:w="0" w:type="auto"/>
            <w:shd w:val="clear" w:color="auto" w:fill="FFFFFF"/>
          </w:tcPr>
          <w:p w14:paraId="0C69B6D7" w14:textId="77777777" w:rsidR="004C26EE" w:rsidRDefault="00C72362">
            <w:pPr>
              <w:rPr>
                <w:lang w:val="en-GB"/>
              </w:rPr>
            </w:pPr>
            <w:r>
              <w:rPr>
                <w:lang w:val="en-GB"/>
              </w:rPr>
              <w:t>[Reference to:</w:t>
            </w:r>
          </w:p>
        </w:tc>
        <w:tc>
          <w:tcPr>
            <w:tcW w:w="0" w:type="auto"/>
            <w:shd w:val="clear" w:color="auto" w:fill="FFFFFF"/>
          </w:tcPr>
          <w:p w14:paraId="4E980802" w14:textId="77777777" w:rsidR="004C26EE" w:rsidRDefault="00C72362">
            <w:pPr>
              <w:rPr>
                <w:lang w:val="sr-Cyrl-RS"/>
              </w:rPr>
            </w:pPr>
            <w:r>
              <w:rPr>
                <w:lang w:val="sr-Cyrl-RS"/>
              </w:rPr>
              <w:t>[упућивање на:</w:t>
            </w:r>
          </w:p>
        </w:tc>
      </w:tr>
      <w:tr w:rsidR="004C26EE" w14:paraId="7E2A448D" w14:textId="77777777">
        <w:tc>
          <w:tcPr>
            <w:tcW w:w="0" w:type="auto"/>
            <w:shd w:val="clear" w:color="auto" w:fill="FFFFFF"/>
          </w:tcPr>
          <w:p w14:paraId="4DAB6428" w14:textId="77777777" w:rsidR="004C26EE" w:rsidRDefault="00C72362">
            <w:pPr>
              <w:rPr>
                <w:lang w:val="en-GB"/>
              </w:rPr>
            </w:pPr>
            <w:r>
              <w:rPr>
                <w:rStyle w:val="SegmentID"/>
                <w:lang w:val="en-GB"/>
              </w:rPr>
              <w:t>4957</w:t>
            </w:r>
            <w:r>
              <w:rPr>
                <w:rStyle w:val="TransUnitID"/>
                <w:lang w:val="en-GB"/>
              </w:rPr>
              <w:t>090c53a4-fd7e-4b9c-80cb-c8a192495c1d</w:t>
            </w:r>
          </w:p>
        </w:tc>
        <w:tc>
          <w:tcPr>
            <w:tcW w:w="0" w:type="auto"/>
            <w:shd w:val="clear" w:color="auto" w:fill="FFFFFF"/>
          </w:tcPr>
          <w:p w14:paraId="432E3F41" w14:textId="77777777" w:rsidR="004C26EE" w:rsidRDefault="00C72362">
            <w:pPr>
              <w:rPr>
                <w:lang w:val="en-GB"/>
              </w:rPr>
            </w:pPr>
            <w:r>
              <w:rPr>
                <w:lang w:val="en-GB"/>
              </w:rPr>
              <w:t>Translation Approved (0%)</w:t>
            </w:r>
          </w:p>
        </w:tc>
        <w:tc>
          <w:tcPr>
            <w:tcW w:w="0" w:type="auto"/>
            <w:shd w:val="clear" w:color="auto" w:fill="FFFFFF"/>
          </w:tcPr>
          <w:p w14:paraId="603D6998" w14:textId="77777777" w:rsidR="004C26EE" w:rsidRDefault="00C72362">
            <w:pPr>
              <w:rPr>
                <w:lang w:val="en-GB"/>
              </w:rPr>
            </w:pPr>
            <w:r>
              <w:rPr>
                <w:lang w:val="en-GB"/>
              </w:rPr>
              <w:t>ESC Type Identifiers as published in the Agency Technical Document]</w:t>
            </w:r>
          </w:p>
        </w:tc>
        <w:tc>
          <w:tcPr>
            <w:tcW w:w="0" w:type="auto"/>
            <w:shd w:val="clear" w:color="auto" w:fill="FFFFFF"/>
          </w:tcPr>
          <w:p w14:paraId="2F08C2EA" w14:textId="77777777" w:rsidR="004C26EE" w:rsidRDefault="00C72362">
            <w:pPr>
              <w:rPr>
                <w:lang w:val="sr-Cyrl-RS"/>
              </w:rPr>
            </w:pPr>
            <w:r>
              <w:rPr>
                <w:lang w:val="sr-Cyrl-RS"/>
              </w:rPr>
              <w:t xml:space="preserve">идентификационе ознаке типа </w:t>
            </w:r>
            <w:r>
              <w:rPr>
                <w:rStyle w:val="Tag"/>
                <w:lang w:val="sr-Cyrl-RS"/>
              </w:rPr>
              <w:t>&lt;Italic&gt;</w:t>
            </w:r>
            <w:r>
              <w:rPr>
                <w:lang w:val="sr-Cyrl-RS"/>
              </w:rPr>
              <w:t>ESC</w:t>
            </w:r>
            <w:r>
              <w:rPr>
                <w:rStyle w:val="Tag"/>
                <w:lang w:val="sr-Cyrl-RS"/>
              </w:rPr>
              <w:t>&lt;/Italic&gt;</w:t>
            </w:r>
            <w:r>
              <w:rPr>
                <w:lang w:val="sr-Cyrl-RS"/>
              </w:rPr>
              <w:t>-а, објављене у техничком документу Агенције]</w:t>
            </w:r>
          </w:p>
        </w:tc>
      </w:tr>
      <w:tr w:rsidR="004C26EE" w14:paraId="104A596E" w14:textId="77777777">
        <w:tc>
          <w:tcPr>
            <w:tcW w:w="0" w:type="auto"/>
            <w:shd w:val="clear" w:color="auto" w:fill="FFFFFF"/>
          </w:tcPr>
          <w:p w14:paraId="3694C23F" w14:textId="77777777" w:rsidR="004C26EE" w:rsidRDefault="00C72362">
            <w:pPr>
              <w:rPr>
                <w:lang w:val="en-GB"/>
              </w:rPr>
            </w:pPr>
            <w:r>
              <w:rPr>
                <w:rStyle w:val="SegmentID"/>
                <w:lang w:val="en-GB"/>
              </w:rPr>
              <w:t>4958</w:t>
            </w:r>
            <w:r>
              <w:rPr>
                <w:rStyle w:val="TransUnitID"/>
                <w:lang w:val="en-GB"/>
              </w:rPr>
              <w:t>4f0ee243-a509-47ed-83a3-494ffed4f0f3</w:t>
            </w:r>
          </w:p>
        </w:tc>
        <w:tc>
          <w:tcPr>
            <w:tcW w:w="0" w:type="auto"/>
            <w:shd w:val="clear" w:color="auto" w:fill="FFFFFF"/>
          </w:tcPr>
          <w:p w14:paraId="03ECA975" w14:textId="77777777" w:rsidR="004C26EE" w:rsidRDefault="00C72362">
            <w:pPr>
              <w:rPr>
                <w:lang w:val="en-GB"/>
              </w:rPr>
            </w:pPr>
            <w:r>
              <w:rPr>
                <w:lang w:val="en-GB"/>
              </w:rPr>
              <w:t>Translation Approved (99%)</w:t>
            </w:r>
          </w:p>
        </w:tc>
        <w:tc>
          <w:tcPr>
            <w:tcW w:w="0" w:type="auto"/>
            <w:shd w:val="clear" w:color="auto" w:fill="FFFFFF"/>
          </w:tcPr>
          <w:p w14:paraId="292D9452" w14:textId="77777777" w:rsidR="004C26EE" w:rsidRDefault="00C72362">
            <w:pPr>
              <w:rPr>
                <w:lang w:val="en-GB"/>
              </w:rPr>
            </w:pPr>
            <w:r>
              <w:rPr>
                <w:lang w:val="en-GB"/>
              </w:rPr>
              <w:t>has been assessed by the following Notified body:</w:t>
            </w:r>
          </w:p>
        </w:tc>
        <w:tc>
          <w:tcPr>
            <w:tcW w:w="0" w:type="auto"/>
            <w:shd w:val="clear" w:color="auto" w:fill="FFFFFF"/>
          </w:tcPr>
          <w:p w14:paraId="549FC4B6" w14:textId="77777777" w:rsidR="004C26EE" w:rsidRDefault="00C72362">
            <w:pPr>
              <w:rPr>
                <w:lang w:val="sr-Cyrl-RS"/>
              </w:rPr>
            </w:pPr>
            <w:r>
              <w:rPr>
                <w:lang w:val="sr-Cyrl-RS"/>
              </w:rPr>
              <w:t>оценило га је следеће пријављено тело:</w:t>
            </w:r>
          </w:p>
        </w:tc>
      </w:tr>
      <w:tr w:rsidR="004C26EE" w14:paraId="7282AEFD" w14:textId="77777777">
        <w:tc>
          <w:tcPr>
            <w:tcW w:w="0" w:type="auto"/>
            <w:shd w:val="clear" w:color="auto" w:fill="FFFFFF"/>
          </w:tcPr>
          <w:p w14:paraId="0F55863D" w14:textId="77777777" w:rsidR="004C26EE" w:rsidRDefault="00C72362">
            <w:pPr>
              <w:rPr>
                <w:lang w:val="en-GB"/>
              </w:rPr>
            </w:pPr>
            <w:r>
              <w:rPr>
                <w:rStyle w:val="SegmentID"/>
                <w:lang w:val="en-GB"/>
              </w:rPr>
              <w:t>4959</w:t>
            </w:r>
            <w:r>
              <w:rPr>
                <w:rStyle w:val="TransUnitID"/>
                <w:lang w:val="en-GB"/>
              </w:rPr>
              <w:t>a182453d-0d96-4f33-bfb9-915d3ccec887</w:t>
            </w:r>
          </w:p>
        </w:tc>
        <w:tc>
          <w:tcPr>
            <w:tcW w:w="0" w:type="auto"/>
            <w:shd w:val="clear" w:color="auto" w:fill="FFFFFF"/>
          </w:tcPr>
          <w:p w14:paraId="5F0B8B41" w14:textId="77777777" w:rsidR="004C26EE" w:rsidRDefault="00C72362">
            <w:pPr>
              <w:rPr>
                <w:lang w:val="en-GB"/>
              </w:rPr>
            </w:pPr>
            <w:r>
              <w:rPr>
                <w:lang w:val="en-GB"/>
              </w:rPr>
              <w:t>Translation Approved (100%)</w:t>
            </w:r>
          </w:p>
        </w:tc>
        <w:tc>
          <w:tcPr>
            <w:tcW w:w="0" w:type="auto"/>
            <w:shd w:val="clear" w:color="auto" w:fill="FFFFFF"/>
          </w:tcPr>
          <w:p w14:paraId="58EA2630" w14:textId="77777777" w:rsidR="004C26EE" w:rsidRDefault="00C72362">
            <w:pPr>
              <w:rPr>
                <w:lang w:val="en-GB"/>
              </w:rPr>
            </w:pPr>
            <w:r>
              <w:rPr>
                <w:lang w:val="en-GB"/>
              </w:rPr>
              <w:t>[Business name]</w:t>
            </w:r>
          </w:p>
        </w:tc>
        <w:tc>
          <w:tcPr>
            <w:tcW w:w="0" w:type="auto"/>
            <w:shd w:val="clear" w:color="auto" w:fill="FFFFFF"/>
          </w:tcPr>
          <w:p w14:paraId="29C7D6A8" w14:textId="77777777" w:rsidR="004C26EE" w:rsidRDefault="00C72362">
            <w:pPr>
              <w:rPr>
                <w:lang w:val="sr-Cyrl-RS"/>
              </w:rPr>
            </w:pPr>
            <w:r>
              <w:rPr>
                <w:lang w:val="sr-Cyrl-RS"/>
              </w:rPr>
              <w:t>[пословно име]</w:t>
            </w:r>
          </w:p>
        </w:tc>
      </w:tr>
      <w:tr w:rsidR="004C26EE" w14:paraId="49864B2E" w14:textId="77777777">
        <w:tc>
          <w:tcPr>
            <w:tcW w:w="0" w:type="auto"/>
            <w:shd w:val="clear" w:color="auto" w:fill="FFFFFF"/>
          </w:tcPr>
          <w:p w14:paraId="1A801673" w14:textId="77777777" w:rsidR="004C26EE" w:rsidRDefault="00C72362">
            <w:pPr>
              <w:rPr>
                <w:lang w:val="en-GB"/>
              </w:rPr>
            </w:pPr>
            <w:r>
              <w:rPr>
                <w:rStyle w:val="SegmentID"/>
                <w:lang w:val="en-GB"/>
              </w:rPr>
              <w:t>4960</w:t>
            </w:r>
            <w:r>
              <w:rPr>
                <w:rStyle w:val="TransUnitID"/>
                <w:lang w:val="en-GB"/>
              </w:rPr>
              <w:t>0589aea0-afeb-44e7-85e1-59ed8261f43f</w:t>
            </w:r>
          </w:p>
        </w:tc>
        <w:tc>
          <w:tcPr>
            <w:tcW w:w="0" w:type="auto"/>
            <w:shd w:val="clear" w:color="auto" w:fill="FFFFFF"/>
          </w:tcPr>
          <w:p w14:paraId="3EE9FB0A" w14:textId="77777777" w:rsidR="004C26EE" w:rsidRDefault="00C72362">
            <w:pPr>
              <w:rPr>
                <w:lang w:val="en-GB"/>
              </w:rPr>
            </w:pPr>
            <w:r>
              <w:rPr>
                <w:lang w:val="en-GB"/>
              </w:rPr>
              <w:t>Translation Approved (100%)</w:t>
            </w:r>
          </w:p>
        </w:tc>
        <w:tc>
          <w:tcPr>
            <w:tcW w:w="0" w:type="auto"/>
            <w:shd w:val="clear" w:color="auto" w:fill="FFFFFF"/>
          </w:tcPr>
          <w:p w14:paraId="3150907E" w14:textId="77777777" w:rsidR="004C26EE" w:rsidRDefault="00C72362">
            <w:pPr>
              <w:rPr>
                <w:lang w:val="en-GB"/>
              </w:rPr>
            </w:pPr>
            <w:r>
              <w:rPr>
                <w:lang w:val="en-GB"/>
              </w:rPr>
              <w:t>[Registration number]</w:t>
            </w:r>
          </w:p>
        </w:tc>
        <w:tc>
          <w:tcPr>
            <w:tcW w:w="0" w:type="auto"/>
            <w:shd w:val="clear" w:color="auto" w:fill="FFFFFF"/>
          </w:tcPr>
          <w:p w14:paraId="7AC3EDCA" w14:textId="77777777" w:rsidR="004C26EE" w:rsidRDefault="00C72362">
            <w:pPr>
              <w:rPr>
                <w:lang w:val="sr-Cyrl-RS"/>
              </w:rPr>
            </w:pPr>
            <w:r>
              <w:rPr>
                <w:lang w:val="sr-Cyrl-RS"/>
              </w:rPr>
              <w:t>[регистарски број]</w:t>
            </w:r>
          </w:p>
        </w:tc>
      </w:tr>
      <w:tr w:rsidR="004C26EE" w14:paraId="3CB5FD1B" w14:textId="77777777">
        <w:tc>
          <w:tcPr>
            <w:tcW w:w="0" w:type="auto"/>
            <w:shd w:val="clear" w:color="auto" w:fill="FFFFFF"/>
          </w:tcPr>
          <w:p w14:paraId="3FFEF3A9" w14:textId="77777777" w:rsidR="004C26EE" w:rsidRDefault="00C72362">
            <w:pPr>
              <w:rPr>
                <w:lang w:val="en-GB"/>
              </w:rPr>
            </w:pPr>
            <w:r>
              <w:rPr>
                <w:rStyle w:val="SegmentID"/>
                <w:lang w:val="en-GB"/>
              </w:rPr>
              <w:t>4961</w:t>
            </w:r>
            <w:r>
              <w:rPr>
                <w:rStyle w:val="TransUnitID"/>
                <w:lang w:val="en-GB"/>
              </w:rPr>
              <w:t>bfbf8a19-c83a-4ad7-b6df-d2098a5ae720</w:t>
            </w:r>
          </w:p>
        </w:tc>
        <w:tc>
          <w:tcPr>
            <w:tcW w:w="0" w:type="auto"/>
            <w:shd w:val="clear" w:color="auto" w:fill="FFFFFF"/>
          </w:tcPr>
          <w:p w14:paraId="32D66CF7" w14:textId="77777777" w:rsidR="004C26EE" w:rsidRDefault="00C72362">
            <w:pPr>
              <w:rPr>
                <w:lang w:val="en-GB"/>
              </w:rPr>
            </w:pPr>
            <w:r>
              <w:rPr>
                <w:lang w:val="en-GB"/>
              </w:rPr>
              <w:t>Translation Approved (100%)</w:t>
            </w:r>
          </w:p>
        </w:tc>
        <w:tc>
          <w:tcPr>
            <w:tcW w:w="0" w:type="auto"/>
            <w:shd w:val="clear" w:color="auto" w:fill="FFFFFF"/>
          </w:tcPr>
          <w:p w14:paraId="671F2003" w14:textId="77777777" w:rsidR="004C26EE" w:rsidRDefault="00C72362">
            <w:pPr>
              <w:rPr>
                <w:lang w:val="en-GB"/>
              </w:rPr>
            </w:pPr>
            <w:r>
              <w:rPr>
                <w:lang w:val="en-GB"/>
              </w:rPr>
              <w:t>[Full address]</w:t>
            </w:r>
          </w:p>
        </w:tc>
        <w:tc>
          <w:tcPr>
            <w:tcW w:w="0" w:type="auto"/>
            <w:shd w:val="clear" w:color="auto" w:fill="FFFFFF"/>
          </w:tcPr>
          <w:p w14:paraId="301BFC97" w14:textId="77777777" w:rsidR="004C26EE" w:rsidRDefault="00C72362">
            <w:pPr>
              <w:rPr>
                <w:lang w:val="sr-Cyrl-RS"/>
              </w:rPr>
            </w:pPr>
            <w:r>
              <w:rPr>
                <w:lang w:val="sr-Cyrl-RS"/>
              </w:rPr>
              <w:t>[пуна адреса]</w:t>
            </w:r>
          </w:p>
        </w:tc>
      </w:tr>
      <w:tr w:rsidR="004C26EE" w14:paraId="4AA56BD8" w14:textId="77777777">
        <w:tc>
          <w:tcPr>
            <w:tcW w:w="0" w:type="auto"/>
            <w:shd w:val="clear" w:color="auto" w:fill="FFFFFF"/>
          </w:tcPr>
          <w:p w14:paraId="2CBBBCE4" w14:textId="77777777" w:rsidR="004C26EE" w:rsidRDefault="00C72362">
            <w:pPr>
              <w:rPr>
                <w:lang w:val="en-GB"/>
              </w:rPr>
            </w:pPr>
            <w:r>
              <w:rPr>
                <w:rStyle w:val="SegmentID"/>
                <w:lang w:val="en-GB"/>
              </w:rPr>
              <w:t>4962</w:t>
            </w:r>
            <w:r>
              <w:rPr>
                <w:rStyle w:val="TransUnitID"/>
                <w:lang w:val="en-GB"/>
              </w:rPr>
              <w:t>593d4fe8-f5f4-4c89-a553-31a336bd8ac5</w:t>
            </w:r>
          </w:p>
        </w:tc>
        <w:tc>
          <w:tcPr>
            <w:tcW w:w="0" w:type="auto"/>
            <w:shd w:val="clear" w:color="auto" w:fill="FFFFFF"/>
          </w:tcPr>
          <w:p w14:paraId="394A46A1" w14:textId="77777777" w:rsidR="004C26EE" w:rsidRDefault="00C72362">
            <w:pPr>
              <w:rPr>
                <w:lang w:val="en-GB"/>
              </w:rPr>
            </w:pPr>
            <w:r>
              <w:rPr>
                <w:lang w:val="en-GB"/>
              </w:rPr>
              <w:t>Translation Approved (0%)</w:t>
            </w:r>
          </w:p>
        </w:tc>
        <w:tc>
          <w:tcPr>
            <w:tcW w:w="0" w:type="auto"/>
            <w:shd w:val="clear" w:color="auto" w:fill="FFFFFF"/>
          </w:tcPr>
          <w:p w14:paraId="7184531F" w14:textId="77777777" w:rsidR="004C26EE" w:rsidRDefault="00C72362">
            <w:pPr>
              <w:rPr>
                <w:lang w:val="en-GB"/>
              </w:rPr>
            </w:pPr>
            <w:r>
              <w:rPr>
                <w:lang w:val="en-GB"/>
              </w:rPr>
              <w:t>In accordance with the following report(s):</w:t>
            </w:r>
          </w:p>
        </w:tc>
        <w:tc>
          <w:tcPr>
            <w:tcW w:w="0" w:type="auto"/>
            <w:shd w:val="clear" w:color="auto" w:fill="FFFFFF"/>
          </w:tcPr>
          <w:p w14:paraId="7C75B4C9" w14:textId="77777777" w:rsidR="004C26EE" w:rsidRDefault="00C72362">
            <w:pPr>
              <w:rPr>
                <w:lang w:val="sr-Cyrl-RS"/>
              </w:rPr>
            </w:pPr>
            <w:r>
              <w:rPr>
                <w:lang w:val="sr-Cyrl-RS"/>
              </w:rPr>
              <w:t>у складу са следећим извештајем:</w:t>
            </w:r>
          </w:p>
        </w:tc>
      </w:tr>
      <w:tr w:rsidR="004C26EE" w14:paraId="78B19955" w14:textId="77777777">
        <w:tc>
          <w:tcPr>
            <w:tcW w:w="0" w:type="auto"/>
            <w:shd w:val="clear" w:color="auto" w:fill="FFFFFF"/>
          </w:tcPr>
          <w:p w14:paraId="47271BCE" w14:textId="77777777" w:rsidR="004C26EE" w:rsidRDefault="00C72362">
            <w:pPr>
              <w:rPr>
                <w:lang w:val="en-GB"/>
              </w:rPr>
            </w:pPr>
            <w:r>
              <w:rPr>
                <w:rStyle w:val="SegmentID"/>
                <w:lang w:val="en-GB"/>
              </w:rPr>
              <w:t>4963</w:t>
            </w:r>
            <w:r>
              <w:rPr>
                <w:rStyle w:val="TransUnitID"/>
                <w:lang w:val="en-GB"/>
              </w:rPr>
              <w:t>a019b63f-cc5d-46d5-9b97-8d4385d051f1</w:t>
            </w:r>
          </w:p>
        </w:tc>
        <w:tc>
          <w:tcPr>
            <w:tcW w:w="0" w:type="auto"/>
            <w:shd w:val="clear" w:color="auto" w:fill="FFFFFF"/>
          </w:tcPr>
          <w:p w14:paraId="42627B9D" w14:textId="77777777" w:rsidR="004C26EE" w:rsidRDefault="00C72362">
            <w:pPr>
              <w:rPr>
                <w:lang w:val="en-GB"/>
              </w:rPr>
            </w:pPr>
            <w:r>
              <w:rPr>
                <w:lang w:val="en-GB"/>
              </w:rPr>
              <w:t>Translation Approved (0%)</w:t>
            </w:r>
          </w:p>
        </w:tc>
        <w:tc>
          <w:tcPr>
            <w:tcW w:w="0" w:type="auto"/>
            <w:shd w:val="clear" w:color="auto" w:fill="FFFFFF"/>
          </w:tcPr>
          <w:p w14:paraId="572CFE57" w14:textId="77777777" w:rsidR="004C26EE" w:rsidRDefault="00C72362">
            <w:pPr>
              <w:rPr>
                <w:lang w:val="en-GB"/>
              </w:rPr>
            </w:pPr>
            <w:r>
              <w:rPr>
                <w:lang w:val="en-GB"/>
              </w:rPr>
              <w:t>[Report(s) number(s), date(s) of issue]</w:t>
            </w:r>
          </w:p>
        </w:tc>
        <w:tc>
          <w:tcPr>
            <w:tcW w:w="0" w:type="auto"/>
            <w:shd w:val="clear" w:color="auto" w:fill="FFFFFF"/>
          </w:tcPr>
          <w:p w14:paraId="7426344E" w14:textId="77777777" w:rsidR="004C26EE" w:rsidRDefault="00C72362">
            <w:pPr>
              <w:rPr>
                <w:lang w:val="sr-Cyrl-RS"/>
              </w:rPr>
            </w:pPr>
            <w:r>
              <w:rPr>
                <w:lang w:val="sr-Cyrl-RS"/>
              </w:rPr>
              <w:t>[број извештаја, датум издавања]</w:t>
            </w:r>
          </w:p>
        </w:tc>
      </w:tr>
      <w:tr w:rsidR="004C26EE" w14:paraId="2621B259" w14:textId="77777777">
        <w:tc>
          <w:tcPr>
            <w:tcW w:w="0" w:type="auto"/>
            <w:shd w:val="clear" w:color="auto" w:fill="FFFFFF"/>
          </w:tcPr>
          <w:p w14:paraId="50543B9A" w14:textId="77777777" w:rsidR="004C26EE" w:rsidRDefault="00C72362">
            <w:pPr>
              <w:rPr>
                <w:lang w:val="en-GB"/>
              </w:rPr>
            </w:pPr>
            <w:r>
              <w:rPr>
                <w:rStyle w:val="SegmentID"/>
                <w:lang w:val="en-GB"/>
              </w:rPr>
              <w:t>4964</w:t>
            </w:r>
            <w:r>
              <w:rPr>
                <w:rStyle w:val="TransUnitID"/>
                <w:lang w:val="en-GB"/>
              </w:rPr>
              <w:t>c3845dd3-0ef3-44a4-a0da-7856a3d088be</w:t>
            </w:r>
          </w:p>
        </w:tc>
        <w:tc>
          <w:tcPr>
            <w:tcW w:w="0" w:type="auto"/>
            <w:shd w:val="clear" w:color="auto" w:fill="FFFFFF"/>
          </w:tcPr>
          <w:p w14:paraId="4A7F682C" w14:textId="77777777" w:rsidR="004C26EE" w:rsidRDefault="00C72362">
            <w:pPr>
              <w:rPr>
                <w:lang w:val="en-GB"/>
              </w:rPr>
            </w:pPr>
            <w:r>
              <w:rPr>
                <w:lang w:val="en-GB"/>
              </w:rPr>
              <w:t>Translation Approved (96%)</w:t>
            </w:r>
          </w:p>
        </w:tc>
        <w:tc>
          <w:tcPr>
            <w:tcW w:w="0" w:type="auto"/>
            <w:shd w:val="clear" w:color="auto" w:fill="FFFFFF"/>
          </w:tcPr>
          <w:p w14:paraId="14CC4909" w14:textId="77777777" w:rsidR="004C26EE" w:rsidRDefault="00C72362">
            <w:pPr>
              <w:rPr>
                <w:lang w:val="en-GB"/>
              </w:rPr>
            </w:pPr>
            <w:r>
              <w:rPr>
                <w:lang w:val="en-GB"/>
              </w:rPr>
              <w:t>The following conditions of use and other restrictions apply (</w:t>
            </w:r>
            <w:r>
              <w:rPr>
                <w:rStyle w:val="Tag"/>
                <w:lang w:val="en-GB"/>
              </w:rPr>
              <w:t>&lt;262496/&gt;</w:t>
            </w:r>
            <w:r>
              <w:rPr>
                <w:lang w:val="en-GB"/>
              </w:rPr>
              <w:t>) (</w:t>
            </w:r>
            <w:r>
              <w:rPr>
                <w:rStyle w:val="Tag"/>
                <w:lang w:val="en-GB"/>
              </w:rPr>
              <w:t>&lt;262509/&gt;</w:t>
            </w:r>
            <w:r>
              <w:rPr>
                <w:lang w:val="en-GB"/>
              </w:rPr>
              <w:t>):</w:t>
            </w:r>
          </w:p>
        </w:tc>
        <w:tc>
          <w:tcPr>
            <w:tcW w:w="0" w:type="auto"/>
            <w:shd w:val="clear" w:color="auto" w:fill="FFFFFF"/>
          </w:tcPr>
          <w:p w14:paraId="7C1AAB11" w14:textId="77777777" w:rsidR="004C26EE" w:rsidRDefault="00C72362">
            <w:pPr>
              <w:rPr>
                <w:lang w:val="sr-Cyrl-RS"/>
              </w:rPr>
            </w:pPr>
            <w:r>
              <w:rPr>
                <w:lang w:val="sr-Cyrl-RS"/>
              </w:rPr>
              <w:t>Примењују се следећи услови коришћења и друга ограничења (</w:t>
            </w:r>
            <w:r>
              <w:rPr>
                <w:rStyle w:val="Tag"/>
                <w:lang w:val="sr-Cyrl-RS"/>
              </w:rPr>
              <w:t>&lt;262496/&gt;</w:t>
            </w:r>
            <w:r>
              <w:rPr>
                <w:lang w:val="sr-Cyrl-RS"/>
              </w:rPr>
              <w:t>) (</w:t>
            </w:r>
            <w:r>
              <w:rPr>
                <w:rStyle w:val="Tag"/>
                <w:lang w:val="sr-Cyrl-RS"/>
              </w:rPr>
              <w:t>&lt;262509/&gt;</w:t>
            </w:r>
            <w:r>
              <w:rPr>
                <w:lang w:val="sr-Cyrl-RS"/>
              </w:rPr>
              <w:t>):</w:t>
            </w:r>
          </w:p>
        </w:tc>
      </w:tr>
      <w:tr w:rsidR="004C26EE" w14:paraId="2B06DBC2" w14:textId="77777777">
        <w:tc>
          <w:tcPr>
            <w:tcW w:w="0" w:type="auto"/>
            <w:shd w:val="clear" w:color="auto" w:fill="FFFFFF"/>
          </w:tcPr>
          <w:p w14:paraId="75C3CDE1" w14:textId="77777777" w:rsidR="004C26EE" w:rsidRDefault="00C72362">
            <w:pPr>
              <w:rPr>
                <w:lang w:val="en-GB"/>
              </w:rPr>
            </w:pPr>
            <w:r>
              <w:rPr>
                <w:rStyle w:val="SegmentID"/>
                <w:lang w:val="en-GB"/>
              </w:rPr>
              <w:t>4965</w:t>
            </w:r>
            <w:r>
              <w:rPr>
                <w:rStyle w:val="TransUnitID"/>
                <w:lang w:val="en-GB"/>
              </w:rPr>
              <w:t>abf42402-9e57-4dd8-b5d8-221608aa0821</w:t>
            </w:r>
          </w:p>
        </w:tc>
        <w:tc>
          <w:tcPr>
            <w:tcW w:w="0" w:type="auto"/>
            <w:shd w:val="clear" w:color="auto" w:fill="FFFFFF"/>
          </w:tcPr>
          <w:p w14:paraId="73BE30DD" w14:textId="77777777" w:rsidR="004C26EE" w:rsidRDefault="00C72362">
            <w:pPr>
              <w:rPr>
                <w:lang w:val="en-GB"/>
              </w:rPr>
            </w:pPr>
            <w:r>
              <w:rPr>
                <w:lang w:val="en-GB"/>
              </w:rPr>
              <w:t>Translation Approved (98%)</w:t>
            </w:r>
          </w:p>
        </w:tc>
        <w:tc>
          <w:tcPr>
            <w:tcW w:w="0" w:type="auto"/>
            <w:shd w:val="clear" w:color="auto" w:fill="FFFFFF"/>
          </w:tcPr>
          <w:p w14:paraId="62657F80" w14:textId="77777777" w:rsidR="004C26EE" w:rsidRDefault="00C72362">
            <w:pPr>
              <w:rPr>
                <w:lang w:val="en-GB"/>
              </w:rPr>
            </w:pPr>
            <w:r>
              <w:rPr>
                <w:rStyle w:val="Tag"/>
                <w:lang w:val="en-GB"/>
              </w:rPr>
              <w:t>&lt;10177/&gt;</w:t>
            </w:r>
            <w:r>
              <w:rPr>
                <w:lang w:val="en-GB"/>
              </w:rPr>
              <w:t xml:space="preserve"> When a reference to a list of conditions of use and other restrictions is made, such list shall be accessible to the authorising entity.</w:t>
            </w:r>
          </w:p>
        </w:tc>
        <w:tc>
          <w:tcPr>
            <w:tcW w:w="0" w:type="auto"/>
            <w:shd w:val="clear" w:color="auto" w:fill="FFFFFF"/>
          </w:tcPr>
          <w:p w14:paraId="6AD93D05" w14:textId="77777777" w:rsidR="004C26EE" w:rsidRDefault="00C72362">
            <w:pPr>
              <w:rPr>
                <w:lang w:val="sr-Cyrl-RS"/>
              </w:rPr>
            </w:pPr>
            <w:r>
              <w:rPr>
                <w:rStyle w:val="Tag"/>
                <w:lang w:val="sr-Cyrl-RS"/>
              </w:rPr>
              <w:t>&lt;10177/&gt;</w:t>
            </w:r>
            <w:r>
              <w:rPr>
                <w:lang w:val="sr-Cyrl-RS"/>
              </w:rPr>
              <w:t xml:space="preserve"> Ако се упућује на списак услова коришћења и других ограничења, тај списак је доступан субјекту за издавање дозвола.</w:t>
            </w:r>
          </w:p>
        </w:tc>
      </w:tr>
      <w:tr w:rsidR="004C26EE" w14:paraId="6AD7A6E0" w14:textId="77777777">
        <w:tc>
          <w:tcPr>
            <w:tcW w:w="0" w:type="auto"/>
            <w:shd w:val="clear" w:color="auto" w:fill="FFFFFF"/>
          </w:tcPr>
          <w:p w14:paraId="41296D87" w14:textId="77777777" w:rsidR="004C26EE" w:rsidRDefault="00C72362">
            <w:pPr>
              <w:rPr>
                <w:lang w:val="en-GB"/>
              </w:rPr>
            </w:pPr>
            <w:r>
              <w:rPr>
                <w:rStyle w:val="SegmentID"/>
                <w:lang w:val="en-GB"/>
              </w:rPr>
              <w:t>4966</w:t>
            </w:r>
            <w:r>
              <w:rPr>
                <w:rStyle w:val="TransUnitID"/>
                <w:lang w:val="en-GB"/>
              </w:rPr>
              <w:t>5ea6d709-0dd7-40cd-822a-21000fef2284</w:t>
            </w:r>
          </w:p>
        </w:tc>
        <w:tc>
          <w:tcPr>
            <w:tcW w:w="0" w:type="auto"/>
            <w:shd w:val="clear" w:color="auto" w:fill="FFFFFF"/>
          </w:tcPr>
          <w:p w14:paraId="6D5BBBE4" w14:textId="77777777" w:rsidR="004C26EE" w:rsidRDefault="00C72362">
            <w:pPr>
              <w:rPr>
                <w:lang w:val="en-GB"/>
              </w:rPr>
            </w:pPr>
            <w:r>
              <w:rPr>
                <w:lang w:val="en-GB"/>
              </w:rPr>
              <w:t>Translation Approved (0%)</w:t>
            </w:r>
          </w:p>
        </w:tc>
        <w:tc>
          <w:tcPr>
            <w:tcW w:w="0" w:type="auto"/>
            <w:shd w:val="clear" w:color="auto" w:fill="FFFFFF"/>
          </w:tcPr>
          <w:p w14:paraId="73441096" w14:textId="77777777" w:rsidR="004C26EE" w:rsidRDefault="00C72362">
            <w:pPr>
              <w:rPr>
                <w:lang w:val="en-GB"/>
              </w:rPr>
            </w:pPr>
            <w:r>
              <w:rPr>
                <w:rStyle w:val="Tag"/>
                <w:lang w:val="en-GB"/>
              </w:rPr>
              <w:t>&lt;10325/&gt;</w:t>
            </w:r>
            <w:r>
              <w:rPr>
                <w:lang w:val="en-GB"/>
              </w:rPr>
              <w:t xml:space="preserve"> Template for restrictions and added functionality in the CCS TSI Appendix D shall be used.</w:t>
            </w:r>
          </w:p>
        </w:tc>
        <w:tc>
          <w:tcPr>
            <w:tcW w:w="0" w:type="auto"/>
            <w:shd w:val="clear" w:color="auto" w:fill="FFFFFF"/>
          </w:tcPr>
          <w:p w14:paraId="153D46F3" w14:textId="77777777" w:rsidR="004C26EE" w:rsidRDefault="00C72362">
            <w:pPr>
              <w:rPr>
                <w:lang w:val="sr-Cyrl-RS"/>
              </w:rPr>
            </w:pPr>
            <w:r>
              <w:rPr>
                <w:rStyle w:val="Tag"/>
                <w:lang w:val="sr-Cyrl-RS"/>
              </w:rPr>
              <w:t>&lt;10325/&gt;</w:t>
            </w:r>
            <w:r>
              <w:rPr>
                <w:lang w:val="sr-Cyrl-RS"/>
              </w:rPr>
              <w:t xml:space="preserve"> Користи се образац за ограничења и додату функционалност из Додатка Г уз ТСИ подсистема контроле, управљања и сигнализације.</w:t>
            </w:r>
          </w:p>
        </w:tc>
      </w:tr>
      <w:tr w:rsidR="004C26EE" w14:paraId="5E9918B3" w14:textId="77777777">
        <w:tc>
          <w:tcPr>
            <w:tcW w:w="0" w:type="auto"/>
            <w:shd w:val="clear" w:color="auto" w:fill="FFFFFF"/>
          </w:tcPr>
          <w:p w14:paraId="6E29CDF7" w14:textId="77777777" w:rsidR="004C26EE" w:rsidRDefault="00C72362">
            <w:pPr>
              <w:rPr>
                <w:lang w:val="en-GB"/>
              </w:rPr>
            </w:pPr>
            <w:r>
              <w:rPr>
                <w:rStyle w:val="SegmentID"/>
                <w:lang w:val="en-GB"/>
              </w:rPr>
              <w:t>4967</w:t>
            </w:r>
            <w:r>
              <w:rPr>
                <w:rStyle w:val="TransUnitID"/>
                <w:lang w:val="en-GB"/>
              </w:rPr>
              <w:t>07e717ce-be86-4402-b37b-6fd3c05685a8</w:t>
            </w:r>
          </w:p>
        </w:tc>
        <w:tc>
          <w:tcPr>
            <w:tcW w:w="0" w:type="auto"/>
            <w:shd w:val="clear" w:color="auto" w:fill="FFFFFF"/>
          </w:tcPr>
          <w:p w14:paraId="54CF80D4" w14:textId="77777777" w:rsidR="004C26EE" w:rsidRDefault="00C72362">
            <w:pPr>
              <w:rPr>
                <w:lang w:val="en-GB"/>
              </w:rPr>
            </w:pPr>
            <w:r>
              <w:rPr>
                <w:lang w:val="en-GB"/>
              </w:rPr>
              <w:t>Translation Approved (80%)</w:t>
            </w:r>
          </w:p>
        </w:tc>
        <w:tc>
          <w:tcPr>
            <w:tcW w:w="0" w:type="auto"/>
            <w:shd w:val="clear" w:color="auto" w:fill="FFFFFF"/>
          </w:tcPr>
          <w:p w14:paraId="378E27D9" w14:textId="77777777" w:rsidR="004C26EE" w:rsidRDefault="00C72362">
            <w:pPr>
              <w:rPr>
                <w:lang w:val="en-GB"/>
              </w:rPr>
            </w:pPr>
            <w:r>
              <w:rPr>
                <w:lang w:val="en-GB"/>
              </w:rPr>
              <w:t>[Reference to document with the list of conditions of use and other restrictions]</w:t>
            </w:r>
          </w:p>
        </w:tc>
        <w:tc>
          <w:tcPr>
            <w:tcW w:w="0" w:type="auto"/>
            <w:shd w:val="clear" w:color="auto" w:fill="FFFFFF"/>
          </w:tcPr>
          <w:p w14:paraId="639B79B6" w14:textId="77777777" w:rsidR="004C26EE" w:rsidRDefault="00C72362">
            <w:pPr>
              <w:rPr>
                <w:lang w:val="sr-Cyrl-RS"/>
              </w:rPr>
            </w:pPr>
            <w:r>
              <w:rPr>
                <w:lang w:val="sr-Cyrl-RS"/>
              </w:rPr>
              <w:t>[упућивање на документ који садржи списак услова коришћења и других ограничења]</w:t>
            </w:r>
          </w:p>
        </w:tc>
      </w:tr>
      <w:tr w:rsidR="004C26EE" w14:paraId="73F75924" w14:textId="77777777">
        <w:tc>
          <w:tcPr>
            <w:tcW w:w="0" w:type="auto"/>
            <w:shd w:val="clear" w:color="auto" w:fill="FFFFFF"/>
          </w:tcPr>
          <w:p w14:paraId="32558636" w14:textId="77777777" w:rsidR="004C26EE" w:rsidRDefault="00C72362">
            <w:pPr>
              <w:rPr>
                <w:lang w:val="en-GB"/>
              </w:rPr>
            </w:pPr>
            <w:r>
              <w:rPr>
                <w:rStyle w:val="SegmentID"/>
                <w:lang w:val="en-GB"/>
              </w:rPr>
              <w:t>4968</w:t>
            </w:r>
            <w:r>
              <w:rPr>
                <w:rStyle w:val="TransUnitID"/>
                <w:lang w:val="en-GB"/>
              </w:rPr>
              <w:t>ec0cc379-67ca-45d3-952a-4f38dd9a8a91</w:t>
            </w:r>
          </w:p>
        </w:tc>
        <w:tc>
          <w:tcPr>
            <w:tcW w:w="0" w:type="auto"/>
            <w:shd w:val="clear" w:color="auto" w:fill="FFFFFF"/>
          </w:tcPr>
          <w:p w14:paraId="160A90C6" w14:textId="77777777" w:rsidR="004C26EE" w:rsidRDefault="00C72362">
            <w:pPr>
              <w:rPr>
                <w:lang w:val="en-GB"/>
              </w:rPr>
            </w:pPr>
            <w:r>
              <w:rPr>
                <w:lang w:val="en-GB"/>
              </w:rPr>
              <w:t>Translation Approved (0%)</w:t>
            </w:r>
          </w:p>
        </w:tc>
        <w:tc>
          <w:tcPr>
            <w:tcW w:w="0" w:type="auto"/>
            <w:shd w:val="clear" w:color="auto" w:fill="FFFFFF"/>
          </w:tcPr>
          <w:p w14:paraId="2E60B686" w14:textId="77777777" w:rsidR="004C26EE" w:rsidRDefault="00C72362">
            <w:pPr>
              <w:rPr>
                <w:lang w:val="en-GB"/>
              </w:rPr>
            </w:pPr>
            <w:r>
              <w:rPr>
                <w:lang w:val="en-GB"/>
              </w:rPr>
              <w:t>The following ESC Interoperability Constituent Statements has been considered:</w:t>
            </w:r>
          </w:p>
        </w:tc>
        <w:tc>
          <w:tcPr>
            <w:tcW w:w="0" w:type="auto"/>
            <w:shd w:val="clear" w:color="auto" w:fill="FFFFFF"/>
          </w:tcPr>
          <w:p w14:paraId="4F470E2B" w14:textId="77777777" w:rsidR="004C26EE" w:rsidRDefault="00C72362">
            <w:pPr>
              <w:rPr>
                <w:lang w:val="sr-Cyrl-RS"/>
              </w:rPr>
            </w:pPr>
            <w:r>
              <w:rPr>
                <w:lang w:val="sr-Cyrl-RS"/>
              </w:rPr>
              <w:t xml:space="preserve">Размотрене су следеће изјаве о </w:t>
            </w:r>
            <w:r>
              <w:rPr>
                <w:rStyle w:val="Tag"/>
                <w:lang w:val="sr-Cyrl-RS"/>
              </w:rPr>
              <w:t>&lt;Italic&gt;</w:t>
            </w:r>
            <w:r>
              <w:rPr>
                <w:lang w:val="sr-Cyrl-RS"/>
              </w:rPr>
              <w:t>ESC</w:t>
            </w:r>
            <w:r>
              <w:rPr>
                <w:rStyle w:val="Tag"/>
                <w:lang w:val="sr-Cyrl-RS"/>
              </w:rPr>
              <w:t>&lt;/Italic&gt;</w:t>
            </w:r>
            <w:r>
              <w:rPr>
                <w:lang w:val="sr-Cyrl-RS"/>
              </w:rPr>
              <w:t>-у за чинилац интероперабилности:</w:t>
            </w:r>
          </w:p>
        </w:tc>
      </w:tr>
      <w:tr w:rsidR="004C26EE" w14:paraId="26638EBA" w14:textId="77777777">
        <w:tc>
          <w:tcPr>
            <w:tcW w:w="0" w:type="auto"/>
            <w:shd w:val="clear" w:color="auto" w:fill="FFFFFF"/>
          </w:tcPr>
          <w:p w14:paraId="7323ABE4" w14:textId="77777777" w:rsidR="004C26EE" w:rsidRDefault="00C72362">
            <w:pPr>
              <w:rPr>
                <w:lang w:val="en-GB"/>
              </w:rPr>
            </w:pPr>
            <w:r>
              <w:rPr>
                <w:rStyle w:val="SegmentID"/>
                <w:lang w:val="en-GB"/>
              </w:rPr>
              <w:t>4969</w:t>
            </w:r>
            <w:r>
              <w:rPr>
                <w:rStyle w:val="TransUnitID"/>
                <w:lang w:val="en-GB"/>
              </w:rPr>
              <w:t>71b2c440-046c-44f4-a53e-916dc61aa057</w:t>
            </w:r>
          </w:p>
        </w:tc>
        <w:tc>
          <w:tcPr>
            <w:tcW w:w="0" w:type="auto"/>
            <w:shd w:val="clear" w:color="auto" w:fill="FFFFFF"/>
          </w:tcPr>
          <w:p w14:paraId="3A8646BC" w14:textId="77777777" w:rsidR="004C26EE" w:rsidRDefault="00C72362">
            <w:pPr>
              <w:rPr>
                <w:lang w:val="en-GB"/>
              </w:rPr>
            </w:pPr>
            <w:r>
              <w:rPr>
                <w:lang w:val="en-GB"/>
              </w:rPr>
              <w:t>Translation Approved (0%)</w:t>
            </w:r>
          </w:p>
        </w:tc>
        <w:tc>
          <w:tcPr>
            <w:tcW w:w="0" w:type="auto"/>
            <w:shd w:val="clear" w:color="auto" w:fill="FFFFFF"/>
          </w:tcPr>
          <w:p w14:paraId="4C546C58" w14:textId="77777777" w:rsidR="004C26EE" w:rsidRDefault="00C72362">
            <w:pPr>
              <w:rPr>
                <w:lang w:val="en-GB"/>
              </w:rPr>
            </w:pPr>
            <w:r>
              <w:rPr>
                <w:lang w:val="en-GB"/>
              </w:rPr>
              <w:t>[Indicate use of ESC Interoperability Constituent Statements]</w:t>
            </w:r>
          </w:p>
        </w:tc>
        <w:tc>
          <w:tcPr>
            <w:tcW w:w="0" w:type="auto"/>
            <w:shd w:val="clear" w:color="auto" w:fill="FFFFFF"/>
          </w:tcPr>
          <w:p w14:paraId="5DCD41D6" w14:textId="77777777" w:rsidR="004C26EE" w:rsidRDefault="00C72362">
            <w:pPr>
              <w:rPr>
                <w:lang w:val="sr-Cyrl-RS"/>
              </w:rPr>
            </w:pPr>
            <w:r>
              <w:rPr>
                <w:lang w:val="sr-Cyrl-RS"/>
              </w:rPr>
              <w:t xml:space="preserve">[навести употребу изјава о </w:t>
            </w:r>
            <w:r>
              <w:rPr>
                <w:rStyle w:val="Tag"/>
                <w:lang w:val="sr-Cyrl-RS"/>
              </w:rPr>
              <w:t>&lt;Italic&gt;</w:t>
            </w:r>
            <w:r>
              <w:rPr>
                <w:lang w:val="sr-Cyrl-RS"/>
              </w:rPr>
              <w:t>ESC</w:t>
            </w:r>
            <w:r>
              <w:rPr>
                <w:rStyle w:val="Tag"/>
                <w:lang w:val="sr-Cyrl-RS"/>
              </w:rPr>
              <w:t>&lt;/Italic&gt;</w:t>
            </w:r>
            <w:r>
              <w:rPr>
                <w:lang w:val="sr-Cyrl-RS"/>
              </w:rPr>
              <w:t>-у за чинилац интероперабилности]</w:t>
            </w:r>
          </w:p>
        </w:tc>
      </w:tr>
      <w:tr w:rsidR="004C26EE" w14:paraId="5AD64159" w14:textId="77777777">
        <w:tc>
          <w:tcPr>
            <w:tcW w:w="0" w:type="auto"/>
            <w:shd w:val="clear" w:color="auto" w:fill="FFFFFF"/>
          </w:tcPr>
          <w:p w14:paraId="54674332" w14:textId="77777777" w:rsidR="004C26EE" w:rsidRDefault="00C72362">
            <w:pPr>
              <w:rPr>
                <w:lang w:val="en-GB"/>
              </w:rPr>
            </w:pPr>
            <w:r>
              <w:rPr>
                <w:rStyle w:val="SegmentID"/>
                <w:lang w:val="en-GB"/>
              </w:rPr>
              <w:t>4970</w:t>
            </w:r>
            <w:r>
              <w:rPr>
                <w:rStyle w:val="TransUnitID"/>
                <w:lang w:val="en-GB"/>
              </w:rPr>
              <w:t>f10aa3a0-f7e5-4af4-a90b-30ef788809b0</w:t>
            </w:r>
          </w:p>
        </w:tc>
        <w:tc>
          <w:tcPr>
            <w:tcW w:w="0" w:type="auto"/>
            <w:shd w:val="clear" w:color="auto" w:fill="FFFFFF"/>
          </w:tcPr>
          <w:p w14:paraId="1889B5E6" w14:textId="77777777" w:rsidR="004C26EE" w:rsidRDefault="00C72362">
            <w:pPr>
              <w:rPr>
                <w:lang w:val="en-GB"/>
              </w:rPr>
            </w:pPr>
            <w:r>
              <w:rPr>
                <w:lang w:val="en-GB"/>
              </w:rPr>
              <w:t>Translation Approved (0%)</w:t>
            </w:r>
          </w:p>
        </w:tc>
        <w:tc>
          <w:tcPr>
            <w:tcW w:w="0" w:type="auto"/>
            <w:shd w:val="clear" w:color="auto" w:fill="FFFFFF"/>
          </w:tcPr>
          <w:p w14:paraId="7613FF22" w14:textId="77777777" w:rsidR="004C26EE" w:rsidRDefault="00C72362">
            <w:pPr>
              <w:rPr>
                <w:lang w:val="en-GB"/>
              </w:rPr>
            </w:pPr>
            <w:r>
              <w:rPr>
                <w:lang w:val="en-GB"/>
              </w:rPr>
              <w:t>Reference to former ETCS System Compatibility Statement (where applicable)</w:t>
            </w:r>
          </w:p>
        </w:tc>
        <w:tc>
          <w:tcPr>
            <w:tcW w:w="0" w:type="auto"/>
            <w:shd w:val="clear" w:color="auto" w:fill="FFFFFF"/>
          </w:tcPr>
          <w:p w14:paraId="782FBF99" w14:textId="77777777" w:rsidR="004C26EE" w:rsidRDefault="00C72362">
            <w:pPr>
              <w:rPr>
                <w:lang w:val="sr-Cyrl-RS"/>
              </w:rPr>
            </w:pPr>
            <w:r>
              <w:rPr>
                <w:lang w:val="sr-Cyrl-RS"/>
              </w:rPr>
              <w:t xml:space="preserve">Упућивање на ранију изјаву о компатибилности система </w:t>
            </w:r>
            <w:r>
              <w:rPr>
                <w:rStyle w:val="Tag"/>
                <w:lang w:val="sr-Cyrl-RS"/>
              </w:rPr>
              <w:t>&lt;Italic&gt;</w:t>
            </w:r>
            <w:r>
              <w:rPr>
                <w:lang w:val="sr-Cyrl-RS"/>
              </w:rPr>
              <w:t>ETCS</w:t>
            </w:r>
            <w:r>
              <w:rPr>
                <w:rStyle w:val="Tag"/>
                <w:lang w:val="sr-Cyrl-RS"/>
              </w:rPr>
              <w:t>&lt;/Italic&gt;</w:t>
            </w:r>
            <w:r>
              <w:rPr>
                <w:lang w:val="sr-Cyrl-RS"/>
              </w:rPr>
              <w:t xml:space="preserve"> (по потреби)</w:t>
            </w:r>
          </w:p>
        </w:tc>
      </w:tr>
      <w:tr w:rsidR="004C26EE" w14:paraId="0F0D5BBB" w14:textId="77777777">
        <w:tc>
          <w:tcPr>
            <w:tcW w:w="0" w:type="auto"/>
            <w:shd w:val="clear" w:color="auto" w:fill="FFFFFF"/>
          </w:tcPr>
          <w:p w14:paraId="6895DB68" w14:textId="77777777" w:rsidR="004C26EE" w:rsidRDefault="00C72362">
            <w:pPr>
              <w:rPr>
                <w:lang w:val="en-GB"/>
              </w:rPr>
            </w:pPr>
            <w:r>
              <w:rPr>
                <w:rStyle w:val="SegmentID"/>
                <w:lang w:val="en-GB"/>
              </w:rPr>
              <w:t>4971</w:t>
            </w:r>
            <w:r>
              <w:rPr>
                <w:rStyle w:val="TransUnitID"/>
                <w:lang w:val="en-GB"/>
              </w:rPr>
              <w:t>ba1b0d9b-0870-43b2-9295-347fd12837c1</w:t>
            </w:r>
          </w:p>
        </w:tc>
        <w:tc>
          <w:tcPr>
            <w:tcW w:w="0" w:type="auto"/>
            <w:shd w:val="clear" w:color="auto" w:fill="FFFFFF"/>
          </w:tcPr>
          <w:p w14:paraId="580F0A15" w14:textId="77777777" w:rsidR="004C26EE" w:rsidRDefault="00C72362">
            <w:pPr>
              <w:rPr>
                <w:lang w:val="en-GB"/>
              </w:rPr>
            </w:pPr>
            <w:r>
              <w:rPr>
                <w:lang w:val="en-GB"/>
              </w:rPr>
              <w:t>Translation Approved (100%)</w:t>
            </w:r>
          </w:p>
        </w:tc>
        <w:tc>
          <w:tcPr>
            <w:tcW w:w="0" w:type="auto"/>
            <w:shd w:val="clear" w:color="auto" w:fill="FFFFFF"/>
          </w:tcPr>
          <w:p w14:paraId="5402B7A5" w14:textId="77777777" w:rsidR="004C26EE" w:rsidRDefault="00C72362">
            <w:pPr>
              <w:rPr>
                <w:lang w:val="en-GB"/>
              </w:rPr>
            </w:pPr>
            <w:r>
              <w:rPr>
                <w:lang w:val="en-GB"/>
              </w:rPr>
              <w:t>[Yes/No]</w:t>
            </w:r>
          </w:p>
        </w:tc>
        <w:tc>
          <w:tcPr>
            <w:tcW w:w="0" w:type="auto"/>
            <w:shd w:val="clear" w:color="auto" w:fill="FFFFFF"/>
          </w:tcPr>
          <w:p w14:paraId="074C23FD" w14:textId="77777777" w:rsidR="004C26EE" w:rsidRDefault="00C72362">
            <w:pPr>
              <w:rPr>
                <w:lang w:val="sr-Cyrl-RS"/>
              </w:rPr>
            </w:pPr>
            <w:r>
              <w:rPr>
                <w:lang w:val="sr-Cyrl-RS"/>
              </w:rPr>
              <w:t>[да/не]</w:t>
            </w:r>
          </w:p>
        </w:tc>
      </w:tr>
      <w:tr w:rsidR="004C26EE" w14:paraId="4C1B657D" w14:textId="77777777">
        <w:tc>
          <w:tcPr>
            <w:tcW w:w="0" w:type="auto"/>
            <w:shd w:val="clear" w:color="auto" w:fill="FFFFFF"/>
          </w:tcPr>
          <w:p w14:paraId="0E84DEF7" w14:textId="77777777" w:rsidR="004C26EE" w:rsidRDefault="00C72362">
            <w:pPr>
              <w:rPr>
                <w:lang w:val="en-GB"/>
              </w:rPr>
            </w:pPr>
            <w:r>
              <w:rPr>
                <w:rStyle w:val="SegmentID"/>
                <w:lang w:val="en-GB"/>
              </w:rPr>
              <w:t>4972</w:t>
            </w:r>
            <w:r>
              <w:rPr>
                <w:rStyle w:val="TransUnitID"/>
                <w:lang w:val="en-GB"/>
              </w:rPr>
              <w:t>2dc5eac3-2170-4dfb-b82b-fed2e6e3bf70</w:t>
            </w:r>
          </w:p>
        </w:tc>
        <w:tc>
          <w:tcPr>
            <w:tcW w:w="0" w:type="auto"/>
            <w:shd w:val="clear" w:color="auto" w:fill="FFFFFF"/>
          </w:tcPr>
          <w:p w14:paraId="1A6A6EE4" w14:textId="77777777" w:rsidR="004C26EE" w:rsidRDefault="00C72362">
            <w:pPr>
              <w:rPr>
                <w:lang w:val="en-GB"/>
              </w:rPr>
            </w:pPr>
            <w:r>
              <w:rPr>
                <w:lang w:val="en-GB"/>
              </w:rPr>
              <w:t>Translation Approved (100%)</w:t>
            </w:r>
          </w:p>
        </w:tc>
        <w:tc>
          <w:tcPr>
            <w:tcW w:w="0" w:type="auto"/>
            <w:shd w:val="clear" w:color="auto" w:fill="FFFFFF"/>
          </w:tcPr>
          <w:p w14:paraId="002CED69" w14:textId="77777777" w:rsidR="004C26EE" w:rsidRDefault="00C72362">
            <w:pPr>
              <w:rPr>
                <w:lang w:val="en-GB"/>
              </w:rPr>
            </w:pPr>
            <w:r>
              <w:rPr>
                <w:lang w:val="en-GB"/>
              </w:rPr>
              <w:t>Done on:</w:t>
            </w:r>
          </w:p>
        </w:tc>
        <w:tc>
          <w:tcPr>
            <w:tcW w:w="0" w:type="auto"/>
            <w:shd w:val="clear" w:color="auto" w:fill="FFFFFF"/>
          </w:tcPr>
          <w:p w14:paraId="569C7AAF" w14:textId="77777777" w:rsidR="004C26EE" w:rsidRDefault="00C72362">
            <w:pPr>
              <w:rPr>
                <w:lang w:val="sr-Cyrl-RS"/>
              </w:rPr>
            </w:pPr>
            <w:r>
              <w:rPr>
                <w:lang w:val="sr-Cyrl-RS"/>
              </w:rPr>
              <w:t>Сачињено:</w:t>
            </w:r>
          </w:p>
        </w:tc>
      </w:tr>
      <w:tr w:rsidR="004C26EE" w14:paraId="0A4959C4" w14:textId="77777777">
        <w:tc>
          <w:tcPr>
            <w:tcW w:w="0" w:type="auto"/>
            <w:shd w:val="clear" w:color="auto" w:fill="FFFFFF"/>
          </w:tcPr>
          <w:p w14:paraId="52115370" w14:textId="77777777" w:rsidR="004C26EE" w:rsidRDefault="00C72362">
            <w:pPr>
              <w:rPr>
                <w:lang w:val="en-GB"/>
              </w:rPr>
            </w:pPr>
            <w:r>
              <w:rPr>
                <w:rStyle w:val="SegmentID"/>
                <w:lang w:val="en-GB"/>
              </w:rPr>
              <w:t>4973</w:t>
            </w:r>
            <w:r>
              <w:rPr>
                <w:rStyle w:val="TransUnitID"/>
                <w:lang w:val="en-GB"/>
              </w:rPr>
              <w:t>c91d8901-a07e-43ef-ae83-bcadf5cd8717</w:t>
            </w:r>
          </w:p>
        </w:tc>
        <w:tc>
          <w:tcPr>
            <w:tcW w:w="0" w:type="auto"/>
            <w:shd w:val="clear" w:color="auto" w:fill="FFFFFF"/>
          </w:tcPr>
          <w:p w14:paraId="7DBAC028" w14:textId="77777777" w:rsidR="004C26EE" w:rsidRDefault="00C72362">
            <w:pPr>
              <w:rPr>
                <w:lang w:val="en-GB"/>
              </w:rPr>
            </w:pPr>
            <w:r>
              <w:rPr>
                <w:lang w:val="en-GB"/>
              </w:rPr>
              <w:t>Translation Approved (98%)</w:t>
            </w:r>
          </w:p>
        </w:tc>
        <w:tc>
          <w:tcPr>
            <w:tcW w:w="0" w:type="auto"/>
            <w:shd w:val="clear" w:color="auto" w:fill="FFFFFF"/>
          </w:tcPr>
          <w:p w14:paraId="006AC1E2" w14:textId="77777777" w:rsidR="004C26EE" w:rsidRDefault="00C72362">
            <w:pPr>
              <w:rPr>
                <w:lang w:val="en-GB"/>
              </w:rPr>
            </w:pPr>
            <w:r>
              <w:rPr>
                <w:lang w:val="en-GB"/>
              </w:rPr>
              <w:t>[date DD/MM/YYYY]</w:t>
            </w:r>
          </w:p>
        </w:tc>
        <w:tc>
          <w:tcPr>
            <w:tcW w:w="0" w:type="auto"/>
            <w:shd w:val="clear" w:color="auto" w:fill="FFFFFF"/>
          </w:tcPr>
          <w:p w14:paraId="1A9CBE9D" w14:textId="77777777" w:rsidR="004C26EE" w:rsidRDefault="00C72362">
            <w:pPr>
              <w:rPr>
                <w:lang w:val="sr-Cyrl-RS"/>
              </w:rPr>
            </w:pPr>
            <w:r>
              <w:rPr>
                <w:lang w:val="sr-Cyrl-RS"/>
              </w:rPr>
              <w:t>[датум ДД/ММ/ГГГГ]</w:t>
            </w:r>
          </w:p>
        </w:tc>
      </w:tr>
      <w:tr w:rsidR="004C26EE" w14:paraId="5B82E3F2" w14:textId="77777777">
        <w:tc>
          <w:tcPr>
            <w:tcW w:w="0" w:type="auto"/>
            <w:shd w:val="clear" w:color="auto" w:fill="FFFFFF"/>
          </w:tcPr>
          <w:p w14:paraId="3B05732E" w14:textId="77777777" w:rsidR="004C26EE" w:rsidRDefault="00C72362">
            <w:pPr>
              <w:rPr>
                <w:lang w:val="en-GB"/>
              </w:rPr>
            </w:pPr>
            <w:r>
              <w:rPr>
                <w:rStyle w:val="SegmentID"/>
                <w:lang w:val="en-GB"/>
              </w:rPr>
              <w:t>4974</w:t>
            </w:r>
            <w:r>
              <w:rPr>
                <w:rStyle w:val="TransUnitID"/>
                <w:lang w:val="en-GB"/>
              </w:rPr>
              <w:t>baab10bf-f386-4359-b0c4-f63dac8c8bda</w:t>
            </w:r>
          </w:p>
        </w:tc>
        <w:tc>
          <w:tcPr>
            <w:tcW w:w="0" w:type="auto"/>
            <w:shd w:val="clear" w:color="auto" w:fill="FFFFFF"/>
          </w:tcPr>
          <w:p w14:paraId="5B208C08" w14:textId="77777777" w:rsidR="004C26EE" w:rsidRDefault="00C72362">
            <w:pPr>
              <w:rPr>
                <w:lang w:val="en-GB"/>
              </w:rPr>
            </w:pPr>
            <w:r>
              <w:rPr>
                <w:lang w:val="en-GB"/>
              </w:rPr>
              <w:t>Translation Approved (92%)</w:t>
            </w:r>
          </w:p>
        </w:tc>
        <w:tc>
          <w:tcPr>
            <w:tcW w:w="0" w:type="auto"/>
            <w:shd w:val="clear" w:color="auto" w:fill="FFFFFF"/>
          </w:tcPr>
          <w:p w14:paraId="0AA8E8AD" w14:textId="77777777" w:rsidR="004C26EE" w:rsidRDefault="00C72362">
            <w:pPr>
              <w:rPr>
                <w:lang w:val="en-GB"/>
              </w:rPr>
            </w:pPr>
            <w:r>
              <w:rPr>
                <w:lang w:val="en-GB"/>
              </w:rPr>
              <w:t>Signature of Applicant:</w:t>
            </w:r>
          </w:p>
        </w:tc>
        <w:tc>
          <w:tcPr>
            <w:tcW w:w="0" w:type="auto"/>
            <w:shd w:val="clear" w:color="auto" w:fill="FFFFFF"/>
          </w:tcPr>
          <w:p w14:paraId="0CF2D931" w14:textId="77777777" w:rsidR="004C26EE" w:rsidRDefault="00C72362">
            <w:pPr>
              <w:rPr>
                <w:lang w:val="sr-Cyrl-RS"/>
              </w:rPr>
            </w:pPr>
            <w:r>
              <w:rPr>
                <w:lang w:val="sr-Cyrl-RS"/>
              </w:rPr>
              <w:t>Потпис подносиоца захтева:</w:t>
            </w:r>
          </w:p>
        </w:tc>
      </w:tr>
      <w:tr w:rsidR="004C26EE" w14:paraId="050E8928" w14:textId="77777777">
        <w:tc>
          <w:tcPr>
            <w:tcW w:w="0" w:type="auto"/>
            <w:shd w:val="clear" w:color="auto" w:fill="FFFFFF"/>
          </w:tcPr>
          <w:p w14:paraId="476FAF21" w14:textId="77777777" w:rsidR="004C26EE" w:rsidRDefault="00C72362">
            <w:pPr>
              <w:rPr>
                <w:lang w:val="en-GB"/>
              </w:rPr>
            </w:pPr>
            <w:r>
              <w:rPr>
                <w:rStyle w:val="SegmentID"/>
                <w:lang w:val="en-GB"/>
              </w:rPr>
              <w:t>4975</w:t>
            </w:r>
            <w:r>
              <w:rPr>
                <w:rStyle w:val="TransUnitID"/>
                <w:lang w:val="en-GB"/>
              </w:rPr>
              <w:t>439a16d5-1eca-4f7e-9af9-493bd3278760</w:t>
            </w:r>
          </w:p>
        </w:tc>
        <w:tc>
          <w:tcPr>
            <w:tcW w:w="0" w:type="auto"/>
            <w:shd w:val="clear" w:color="auto" w:fill="FFFFFF"/>
          </w:tcPr>
          <w:p w14:paraId="229E5444" w14:textId="77777777" w:rsidR="004C26EE" w:rsidRDefault="00C72362">
            <w:pPr>
              <w:rPr>
                <w:lang w:val="en-GB"/>
              </w:rPr>
            </w:pPr>
            <w:r>
              <w:rPr>
                <w:lang w:val="en-GB"/>
              </w:rPr>
              <w:t>Translation Approved (100%)</w:t>
            </w:r>
          </w:p>
        </w:tc>
        <w:tc>
          <w:tcPr>
            <w:tcW w:w="0" w:type="auto"/>
            <w:shd w:val="clear" w:color="auto" w:fill="FFFFFF"/>
          </w:tcPr>
          <w:p w14:paraId="2F136EEC" w14:textId="77777777" w:rsidR="004C26EE" w:rsidRDefault="00C72362">
            <w:pPr>
              <w:rPr>
                <w:lang w:val="en-GB"/>
              </w:rPr>
            </w:pPr>
            <w:r>
              <w:rPr>
                <w:lang w:val="en-GB"/>
              </w:rPr>
              <w:t>[First Name, Surname]</w:t>
            </w:r>
          </w:p>
        </w:tc>
        <w:tc>
          <w:tcPr>
            <w:tcW w:w="0" w:type="auto"/>
            <w:shd w:val="clear" w:color="auto" w:fill="FFFFFF"/>
          </w:tcPr>
          <w:p w14:paraId="179332BF" w14:textId="77777777" w:rsidR="004C26EE" w:rsidRDefault="00C72362">
            <w:pPr>
              <w:rPr>
                <w:lang w:val="sr-Cyrl-RS"/>
              </w:rPr>
            </w:pPr>
            <w:r>
              <w:rPr>
                <w:lang w:val="sr-Cyrl-RS"/>
              </w:rPr>
              <w:t>[име, презиме]</w:t>
            </w:r>
          </w:p>
        </w:tc>
      </w:tr>
      <w:tr w:rsidR="004C26EE" w14:paraId="0C30B643" w14:textId="77777777">
        <w:tc>
          <w:tcPr>
            <w:tcW w:w="0" w:type="auto"/>
            <w:shd w:val="clear" w:color="auto" w:fill="FFFFFF"/>
          </w:tcPr>
          <w:p w14:paraId="19B066C0" w14:textId="77777777" w:rsidR="004C26EE" w:rsidRDefault="00C72362">
            <w:pPr>
              <w:rPr>
                <w:lang w:val="en-GB"/>
              </w:rPr>
            </w:pPr>
            <w:r>
              <w:rPr>
                <w:rStyle w:val="SegmentID"/>
                <w:lang w:val="en-GB"/>
              </w:rPr>
              <w:t>4976</w:t>
            </w:r>
            <w:r>
              <w:rPr>
                <w:rStyle w:val="TransUnitID"/>
                <w:lang w:val="en-GB"/>
              </w:rPr>
              <w:t>f3e416de-658f-4272-a4a2-b9eb8733dc6e</w:t>
            </w:r>
          </w:p>
        </w:tc>
        <w:tc>
          <w:tcPr>
            <w:tcW w:w="0" w:type="auto"/>
            <w:shd w:val="clear" w:color="auto" w:fill="FFFFFF"/>
          </w:tcPr>
          <w:p w14:paraId="1F629577" w14:textId="77777777" w:rsidR="004C26EE" w:rsidRDefault="00C72362">
            <w:pPr>
              <w:rPr>
                <w:lang w:val="en-GB"/>
              </w:rPr>
            </w:pPr>
            <w:r>
              <w:rPr>
                <w:lang w:val="en-GB"/>
              </w:rPr>
              <w:t>Translation Approved (100%)</w:t>
            </w:r>
          </w:p>
        </w:tc>
        <w:tc>
          <w:tcPr>
            <w:tcW w:w="0" w:type="auto"/>
            <w:shd w:val="clear" w:color="auto" w:fill="FFFFFF"/>
          </w:tcPr>
          <w:p w14:paraId="240CB52C" w14:textId="77777777" w:rsidR="004C26EE" w:rsidRDefault="00C72362">
            <w:pPr>
              <w:rPr>
                <w:lang w:val="en-GB"/>
              </w:rPr>
            </w:pPr>
            <w:r>
              <w:rPr>
                <w:lang w:val="en-GB"/>
              </w:rPr>
              <w:t>Appendix C.2:</w:t>
            </w:r>
          </w:p>
        </w:tc>
        <w:tc>
          <w:tcPr>
            <w:tcW w:w="0" w:type="auto"/>
            <w:shd w:val="clear" w:color="auto" w:fill="FFFFFF"/>
          </w:tcPr>
          <w:p w14:paraId="168F22A4" w14:textId="77777777" w:rsidR="004C26EE" w:rsidRDefault="00C72362">
            <w:pPr>
              <w:rPr>
                <w:lang w:val="sr-Cyrl-RS"/>
              </w:rPr>
            </w:pPr>
            <w:r>
              <w:rPr>
                <w:lang w:val="sr-Cyrl-RS"/>
              </w:rPr>
              <w:t>Додатак В.2:</w:t>
            </w:r>
          </w:p>
        </w:tc>
      </w:tr>
      <w:tr w:rsidR="004C26EE" w14:paraId="6B374D7C" w14:textId="77777777">
        <w:tc>
          <w:tcPr>
            <w:tcW w:w="0" w:type="auto"/>
            <w:shd w:val="clear" w:color="auto" w:fill="FFFFFF"/>
          </w:tcPr>
          <w:p w14:paraId="43CCE329" w14:textId="77777777" w:rsidR="004C26EE" w:rsidRDefault="00C72362">
            <w:pPr>
              <w:rPr>
                <w:lang w:val="en-GB"/>
              </w:rPr>
            </w:pPr>
            <w:r>
              <w:rPr>
                <w:rStyle w:val="SegmentID"/>
                <w:lang w:val="en-GB"/>
              </w:rPr>
              <w:t>4977</w:t>
            </w:r>
            <w:r>
              <w:rPr>
                <w:rStyle w:val="TransUnitID"/>
                <w:lang w:val="en-GB"/>
              </w:rPr>
              <w:t>f3e416de-658f-4272-a4a2-b9eb8733dc6e</w:t>
            </w:r>
          </w:p>
        </w:tc>
        <w:tc>
          <w:tcPr>
            <w:tcW w:w="0" w:type="auto"/>
            <w:shd w:val="clear" w:color="auto" w:fill="FFFFFF"/>
          </w:tcPr>
          <w:p w14:paraId="263365ED" w14:textId="77777777" w:rsidR="004C26EE" w:rsidRDefault="00C72362">
            <w:pPr>
              <w:rPr>
                <w:lang w:val="en-GB"/>
              </w:rPr>
            </w:pPr>
            <w:r>
              <w:rPr>
                <w:lang w:val="en-GB"/>
              </w:rPr>
              <w:t>Translation Approved (91%)</w:t>
            </w:r>
          </w:p>
        </w:tc>
        <w:tc>
          <w:tcPr>
            <w:tcW w:w="0" w:type="auto"/>
            <w:shd w:val="clear" w:color="auto" w:fill="FFFFFF"/>
          </w:tcPr>
          <w:p w14:paraId="1CD9FA42" w14:textId="77777777" w:rsidR="004C26EE" w:rsidRDefault="00C72362">
            <w:pPr>
              <w:rPr>
                <w:lang w:val="en-GB"/>
              </w:rPr>
            </w:pPr>
            <w:r>
              <w:rPr>
                <w:lang w:val="en-GB"/>
              </w:rPr>
              <w:t>ESC Interoperability Constituent Statement template</w:t>
            </w:r>
          </w:p>
        </w:tc>
        <w:tc>
          <w:tcPr>
            <w:tcW w:w="0" w:type="auto"/>
            <w:shd w:val="clear" w:color="auto" w:fill="FFFFFF"/>
          </w:tcPr>
          <w:p w14:paraId="7162828D" w14:textId="77777777" w:rsidR="004C26EE" w:rsidRDefault="00C72362">
            <w:pPr>
              <w:rPr>
                <w:lang w:val="sr-Cyrl-RS"/>
              </w:rPr>
            </w:pPr>
            <w:r>
              <w:rPr>
                <w:lang w:val="sr-Cyrl-RS"/>
              </w:rPr>
              <w:t xml:space="preserve">Образац изјаве о </w:t>
            </w:r>
            <w:r>
              <w:rPr>
                <w:rStyle w:val="Tag"/>
                <w:lang w:val="sr-Cyrl-RS"/>
              </w:rPr>
              <w:t>&lt;Italic&gt;</w:t>
            </w:r>
            <w:r>
              <w:rPr>
                <w:lang w:val="sr-Cyrl-RS"/>
              </w:rPr>
              <w:t>ESC</w:t>
            </w:r>
            <w:r>
              <w:rPr>
                <w:rStyle w:val="Tag"/>
                <w:lang w:val="sr-Cyrl-RS"/>
              </w:rPr>
              <w:t>&lt;/Italic&gt;</w:t>
            </w:r>
            <w:r>
              <w:rPr>
                <w:lang w:val="sr-Cyrl-RS"/>
              </w:rPr>
              <w:t>-у за чинилац интероперабилности</w:t>
            </w:r>
          </w:p>
        </w:tc>
      </w:tr>
      <w:tr w:rsidR="004C26EE" w14:paraId="07762FE4" w14:textId="77777777">
        <w:tc>
          <w:tcPr>
            <w:tcW w:w="0" w:type="auto"/>
            <w:shd w:val="clear" w:color="auto" w:fill="FFFFFF"/>
          </w:tcPr>
          <w:p w14:paraId="43A48E66" w14:textId="77777777" w:rsidR="004C26EE" w:rsidRDefault="00C72362">
            <w:pPr>
              <w:rPr>
                <w:lang w:val="en-GB"/>
              </w:rPr>
            </w:pPr>
            <w:r>
              <w:rPr>
                <w:rStyle w:val="SegmentID"/>
                <w:lang w:val="en-GB"/>
              </w:rPr>
              <w:t>4978</w:t>
            </w:r>
            <w:r>
              <w:rPr>
                <w:rStyle w:val="TransUnitID"/>
                <w:lang w:val="en-GB"/>
              </w:rPr>
              <w:t>93eb37a5-b6ec-4d20-916a-06e989ad744a</w:t>
            </w:r>
          </w:p>
        </w:tc>
        <w:tc>
          <w:tcPr>
            <w:tcW w:w="0" w:type="auto"/>
            <w:shd w:val="clear" w:color="auto" w:fill="FFFFFF"/>
          </w:tcPr>
          <w:p w14:paraId="1AF7BEBE" w14:textId="77777777" w:rsidR="004C26EE" w:rsidRDefault="00C72362">
            <w:pPr>
              <w:rPr>
                <w:lang w:val="en-GB"/>
              </w:rPr>
            </w:pPr>
            <w:r>
              <w:rPr>
                <w:lang w:val="en-GB"/>
              </w:rPr>
              <w:t>Translation Approved (75%)</w:t>
            </w:r>
          </w:p>
        </w:tc>
        <w:tc>
          <w:tcPr>
            <w:tcW w:w="0" w:type="auto"/>
            <w:shd w:val="clear" w:color="auto" w:fill="FFFFFF"/>
          </w:tcPr>
          <w:p w14:paraId="2D5D30C7" w14:textId="77777777" w:rsidR="004C26EE" w:rsidRDefault="00C72362">
            <w:pPr>
              <w:rPr>
                <w:lang w:val="en-GB"/>
              </w:rPr>
            </w:pPr>
            <w:r>
              <w:rPr>
                <w:lang w:val="en-GB"/>
              </w:rPr>
              <w:t>TEMPLATE FOR ESC STATEMENT FOR INTEROPERABILITY CONSTITUENT</w:t>
            </w:r>
          </w:p>
        </w:tc>
        <w:tc>
          <w:tcPr>
            <w:tcW w:w="0" w:type="auto"/>
            <w:shd w:val="clear" w:color="auto" w:fill="FFFFFF"/>
          </w:tcPr>
          <w:p w14:paraId="6B250D25" w14:textId="77777777" w:rsidR="004C26EE" w:rsidRDefault="00C72362">
            <w:pPr>
              <w:rPr>
                <w:lang w:val="sr-Cyrl-RS"/>
              </w:rPr>
            </w:pPr>
            <w:r>
              <w:rPr>
                <w:lang w:val="sr-Cyrl-RS"/>
              </w:rPr>
              <w:t xml:space="preserve">ОБРАЗАЦ ИЗЈАВЕ О </w:t>
            </w:r>
            <w:r>
              <w:rPr>
                <w:rStyle w:val="Tag"/>
                <w:lang w:val="sr-Cyrl-RS"/>
              </w:rPr>
              <w:t>&lt;Italic&gt;</w:t>
            </w:r>
            <w:r>
              <w:rPr>
                <w:lang w:val="sr-Cyrl-RS"/>
              </w:rPr>
              <w:t>ESC</w:t>
            </w:r>
            <w:r>
              <w:rPr>
                <w:rStyle w:val="Tag"/>
                <w:lang w:val="sr-Cyrl-RS"/>
              </w:rPr>
              <w:t>&lt;/Italic&gt;</w:t>
            </w:r>
            <w:r>
              <w:rPr>
                <w:lang w:val="sr-Cyrl-RS"/>
              </w:rPr>
              <w:t>-у ЗА ЧИНИЛАЦ ИНТЕРОПЕРАБИЛНОСТИ</w:t>
            </w:r>
          </w:p>
        </w:tc>
      </w:tr>
      <w:tr w:rsidR="004C26EE" w14:paraId="6403F769" w14:textId="77777777">
        <w:tc>
          <w:tcPr>
            <w:tcW w:w="0" w:type="auto"/>
            <w:shd w:val="clear" w:color="auto" w:fill="FFFFFF"/>
          </w:tcPr>
          <w:p w14:paraId="5C180396" w14:textId="77777777" w:rsidR="004C26EE" w:rsidRDefault="00C72362">
            <w:pPr>
              <w:rPr>
                <w:lang w:val="en-GB"/>
              </w:rPr>
            </w:pPr>
            <w:r>
              <w:rPr>
                <w:rStyle w:val="SegmentID"/>
                <w:lang w:val="en-GB"/>
              </w:rPr>
              <w:t>4979</w:t>
            </w:r>
            <w:r>
              <w:rPr>
                <w:rStyle w:val="TransUnitID"/>
                <w:lang w:val="en-GB"/>
              </w:rPr>
              <w:t>d5e3aeca-99de-4ccf-9741-892e90019e90</w:t>
            </w:r>
          </w:p>
        </w:tc>
        <w:tc>
          <w:tcPr>
            <w:tcW w:w="0" w:type="auto"/>
            <w:shd w:val="clear" w:color="auto" w:fill="FFFFFF"/>
          </w:tcPr>
          <w:p w14:paraId="204E6F74" w14:textId="77777777" w:rsidR="004C26EE" w:rsidRDefault="00C72362">
            <w:pPr>
              <w:rPr>
                <w:lang w:val="en-GB"/>
              </w:rPr>
            </w:pPr>
            <w:r>
              <w:rPr>
                <w:lang w:val="en-GB"/>
              </w:rPr>
              <w:t>Translation Approved (76%)</w:t>
            </w:r>
          </w:p>
        </w:tc>
        <w:tc>
          <w:tcPr>
            <w:tcW w:w="0" w:type="auto"/>
            <w:shd w:val="clear" w:color="auto" w:fill="FFFFFF"/>
          </w:tcPr>
          <w:p w14:paraId="7C16866F" w14:textId="77777777" w:rsidR="004C26EE" w:rsidRDefault="00C72362">
            <w:pPr>
              <w:rPr>
                <w:lang w:val="en-GB"/>
              </w:rPr>
            </w:pPr>
            <w:r>
              <w:rPr>
                <w:lang w:val="en-GB"/>
              </w:rPr>
              <w:t>ESC STATEMENT FOR INTEROPERABILITY CONSTITUENT</w:t>
            </w:r>
          </w:p>
        </w:tc>
        <w:tc>
          <w:tcPr>
            <w:tcW w:w="0" w:type="auto"/>
            <w:shd w:val="clear" w:color="auto" w:fill="FFFFFF"/>
          </w:tcPr>
          <w:p w14:paraId="0730539A" w14:textId="77777777" w:rsidR="004C26EE" w:rsidRDefault="00C72362">
            <w:pPr>
              <w:rPr>
                <w:lang w:val="sr-Cyrl-RS"/>
              </w:rPr>
            </w:pPr>
            <w:r>
              <w:rPr>
                <w:lang w:val="sr-Cyrl-RS"/>
              </w:rPr>
              <w:t xml:space="preserve">ИЗЈАВА О </w:t>
            </w:r>
            <w:r>
              <w:rPr>
                <w:rStyle w:val="Tag"/>
                <w:lang w:val="sr-Cyrl-RS"/>
              </w:rPr>
              <w:t>&lt;Italic&gt;</w:t>
            </w:r>
            <w:r>
              <w:rPr>
                <w:lang w:val="sr-Cyrl-RS"/>
              </w:rPr>
              <w:t>ESC</w:t>
            </w:r>
            <w:r>
              <w:rPr>
                <w:rStyle w:val="Tag"/>
                <w:lang w:val="sr-Cyrl-RS"/>
              </w:rPr>
              <w:t>&lt;/Italic&gt;</w:t>
            </w:r>
            <w:r>
              <w:rPr>
                <w:lang w:val="sr-Cyrl-RS"/>
              </w:rPr>
              <w:t>-у ЗА ЧИНИЛАЦ ИНТЕРОПЕРАБИЛНОСТИ</w:t>
            </w:r>
          </w:p>
        </w:tc>
      </w:tr>
      <w:tr w:rsidR="004C26EE" w14:paraId="416E5BD6" w14:textId="77777777">
        <w:tc>
          <w:tcPr>
            <w:tcW w:w="0" w:type="auto"/>
            <w:shd w:val="clear" w:color="auto" w:fill="FFFFFF"/>
          </w:tcPr>
          <w:p w14:paraId="07376764" w14:textId="77777777" w:rsidR="004C26EE" w:rsidRDefault="00C72362">
            <w:pPr>
              <w:rPr>
                <w:lang w:val="en-GB"/>
              </w:rPr>
            </w:pPr>
            <w:r>
              <w:rPr>
                <w:rStyle w:val="SegmentID"/>
                <w:lang w:val="en-GB"/>
              </w:rPr>
              <w:t>4980</w:t>
            </w:r>
            <w:r>
              <w:rPr>
                <w:rStyle w:val="TransUnitID"/>
                <w:lang w:val="en-GB"/>
              </w:rPr>
              <w:t>8afa40a5-9527-4986-88f3-b5ec0e0326d7</w:t>
            </w:r>
          </w:p>
        </w:tc>
        <w:tc>
          <w:tcPr>
            <w:tcW w:w="0" w:type="auto"/>
            <w:shd w:val="clear" w:color="auto" w:fill="FFFFFF"/>
          </w:tcPr>
          <w:p w14:paraId="73861E8C" w14:textId="77777777" w:rsidR="004C26EE" w:rsidRDefault="00C72362">
            <w:pPr>
              <w:rPr>
                <w:lang w:val="en-GB"/>
              </w:rPr>
            </w:pPr>
            <w:r>
              <w:rPr>
                <w:lang w:val="en-GB"/>
              </w:rPr>
              <w:t>Translation Approved (0%)</w:t>
            </w:r>
          </w:p>
        </w:tc>
        <w:tc>
          <w:tcPr>
            <w:tcW w:w="0" w:type="auto"/>
            <w:shd w:val="clear" w:color="auto" w:fill="FFFFFF"/>
          </w:tcPr>
          <w:p w14:paraId="7B4EDC0A" w14:textId="77777777" w:rsidR="004C26EE" w:rsidRDefault="00C72362">
            <w:pPr>
              <w:rPr>
                <w:lang w:val="en-GB"/>
              </w:rPr>
            </w:pPr>
            <w:r>
              <w:rPr>
                <w:lang w:val="en-GB"/>
              </w:rPr>
              <w:t xml:space="preserve">ETCS System Compatibility Statement document for the Interoperability Constituent </w:t>
            </w:r>
            <w:r>
              <w:rPr>
                <w:rStyle w:val="Tag"/>
                <w:lang w:val="en-GB"/>
              </w:rPr>
              <w:t>&lt;262944&gt;</w:t>
            </w:r>
            <w:r>
              <w:rPr>
                <w:lang w:val="en-GB"/>
              </w:rPr>
              <w:t>[Document number]</w:t>
            </w:r>
            <w:r>
              <w:rPr>
                <w:rStyle w:val="Tag"/>
                <w:lang w:val="en-GB"/>
              </w:rPr>
              <w:t>&lt;/262944&gt;</w:t>
            </w:r>
            <w:r>
              <w:rPr>
                <w:lang w:val="en-GB"/>
              </w:rPr>
              <w:t xml:space="preserve"> (</w:t>
            </w:r>
            <w:r>
              <w:rPr>
                <w:rStyle w:val="Tag"/>
                <w:lang w:val="en-GB"/>
              </w:rPr>
              <w:t>&lt;262960/&gt;</w:t>
            </w:r>
            <w:r>
              <w:rPr>
                <w:lang w:val="en-GB"/>
              </w:rPr>
              <w:t>)</w:t>
            </w:r>
          </w:p>
        </w:tc>
        <w:tc>
          <w:tcPr>
            <w:tcW w:w="0" w:type="auto"/>
            <w:shd w:val="clear" w:color="auto" w:fill="FFFFFF"/>
          </w:tcPr>
          <w:p w14:paraId="1B5C5D27" w14:textId="77777777" w:rsidR="004C26EE" w:rsidRDefault="00C72362">
            <w:pPr>
              <w:rPr>
                <w:lang w:val="sr-Cyrl-RS"/>
              </w:rPr>
            </w:pPr>
            <w:r>
              <w:rPr>
                <w:lang w:val="sr-Cyrl-RS"/>
              </w:rPr>
              <w:t xml:space="preserve">Документ изјаве о компатибилности система </w:t>
            </w:r>
            <w:r>
              <w:rPr>
                <w:rStyle w:val="Tag"/>
                <w:lang w:val="sr-Cyrl-RS"/>
              </w:rPr>
              <w:t>&lt;Italic&gt;</w:t>
            </w:r>
            <w:r>
              <w:rPr>
                <w:lang w:val="sr-Cyrl-RS"/>
              </w:rPr>
              <w:t>ETCS</w:t>
            </w:r>
            <w:r>
              <w:rPr>
                <w:rStyle w:val="Tag"/>
                <w:lang w:val="sr-Cyrl-RS"/>
              </w:rPr>
              <w:t>&lt;/Italic&gt;</w:t>
            </w:r>
            <w:r>
              <w:rPr>
                <w:lang w:val="sr-Cyrl-RS"/>
              </w:rPr>
              <w:t xml:space="preserve"> за чинилац интероперабилности </w:t>
            </w:r>
            <w:r>
              <w:rPr>
                <w:rStyle w:val="Tag"/>
                <w:lang w:val="sr-Cyrl-RS"/>
              </w:rPr>
              <w:t>&lt;262944&gt;</w:t>
            </w:r>
            <w:r>
              <w:rPr>
                <w:lang w:val="sr-Cyrl-RS"/>
              </w:rPr>
              <w:t>[број документа]</w:t>
            </w:r>
            <w:r>
              <w:rPr>
                <w:rStyle w:val="Tag"/>
                <w:lang w:val="sr-Cyrl-RS"/>
              </w:rPr>
              <w:t>&lt;/262944&gt;</w:t>
            </w:r>
            <w:r>
              <w:rPr>
                <w:lang w:val="sr-Cyrl-RS"/>
              </w:rPr>
              <w:t xml:space="preserve"> (</w:t>
            </w:r>
            <w:r>
              <w:rPr>
                <w:rStyle w:val="Tag"/>
                <w:lang w:val="sr-Cyrl-RS"/>
              </w:rPr>
              <w:t>&lt;262960/&gt;</w:t>
            </w:r>
            <w:r>
              <w:rPr>
                <w:lang w:val="sr-Cyrl-RS"/>
              </w:rPr>
              <w:t>)</w:t>
            </w:r>
          </w:p>
        </w:tc>
      </w:tr>
      <w:tr w:rsidR="004C26EE" w14:paraId="0A2894C8" w14:textId="77777777">
        <w:tc>
          <w:tcPr>
            <w:tcW w:w="0" w:type="auto"/>
            <w:shd w:val="clear" w:color="auto" w:fill="FFFFFF"/>
          </w:tcPr>
          <w:p w14:paraId="41C60333" w14:textId="77777777" w:rsidR="004C26EE" w:rsidRDefault="00C72362">
            <w:pPr>
              <w:rPr>
                <w:lang w:val="en-GB"/>
              </w:rPr>
            </w:pPr>
            <w:r>
              <w:rPr>
                <w:rStyle w:val="SegmentID"/>
                <w:lang w:val="en-GB"/>
              </w:rPr>
              <w:t>4981</w:t>
            </w:r>
            <w:r>
              <w:rPr>
                <w:rStyle w:val="TransUnitID"/>
                <w:lang w:val="en-GB"/>
              </w:rPr>
              <w:t>230420bb-ffe0-4aad-a063-951d6f021806</w:t>
            </w:r>
          </w:p>
        </w:tc>
        <w:tc>
          <w:tcPr>
            <w:tcW w:w="0" w:type="auto"/>
            <w:shd w:val="clear" w:color="auto" w:fill="FFFFFF"/>
          </w:tcPr>
          <w:p w14:paraId="647588ED" w14:textId="77777777" w:rsidR="004C26EE" w:rsidRDefault="00C72362">
            <w:pPr>
              <w:rPr>
                <w:lang w:val="en-GB"/>
              </w:rPr>
            </w:pPr>
            <w:r>
              <w:rPr>
                <w:lang w:val="en-GB"/>
              </w:rPr>
              <w:t>Translation Approved (100%)</w:t>
            </w:r>
          </w:p>
        </w:tc>
        <w:tc>
          <w:tcPr>
            <w:tcW w:w="0" w:type="auto"/>
            <w:shd w:val="clear" w:color="auto" w:fill="FFFFFF"/>
          </w:tcPr>
          <w:p w14:paraId="0C12DE4B" w14:textId="77777777" w:rsidR="004C26EE" w:rsidRDefault="00C72362">
            <w:pPr>
              <w:rPr>
                <w:lang w:val="en-GB"/>
              </w:rPr>
            </w:pPr>
            <w:r>
              <w:rPr>
                <w:rStyle w:val="Tag"/>
                <w:lang w:val="en-GB"/>
              </w:rPr>
              <w:t>&lt;10419/&gt;</w:t>
            </w:r>
            <w:r>
              <w:rPr>
                <w:lang w:val="en-GB"/>
              </w:rPr>
              <w:t xml:space="preserve"> The information in square brackets [ ] is provided to support the user in correctly and exhaustively compiling the template.</w:t>
            </w:r>
          </w:p>
        </w:tc>
        <w:tc>
          <w:tcPr>
            <w:tcW w:w="0" w:type="auto"/>
            <w:shd w:val="clear" w:color="auto" w:fill="FFFFFF"/>
          </w:tcPr>
          <w:p w14:paraId="4AE68FD4" w14:textId="77777777" w:rsidR="004C26EE" w:rsidRDefault="00C72362">
            <w:pPr>
              <w:rPr>
                <w:lang w:val="sr-Cyrl-RS"/>
              </w:rPr>
            </w:pPr>
            <w:r>
              <w:rPr>
                <w:rStyle w:val="Tag"/>
                <w:lang w:val="sr-Cyrl-RS"/>
              </w:rPr>
              <w:t>&lt;10419/&gt;</w:t>
            </w:r>
            <w:r>
              <w:rPr>
                <w:lang w:val="sr-Cyrl-RS"/>
              </w:rPr>
              <w:t xml:space="preserve"> Информације у угластим заградама [ ] наведене су као помоћ кориснику да правилно и исцрпно попуни образац.</w:t>
            </w:r>
          </w:p>
        </w:tc>
      </w:tr>
      <w:tr w:rsidR="004C26EE" w14:paraId="5576021A" w14:textId="77777777">
        <w:tc>
          <w:tcPr>
            <w:tcW w:w="0" w:type="auto"/>
            <w:shd w:val="clear" w:color="auto" w:fill="FFFFFF"/>
          </w:tcPr>
          <w:p w14:paraId="51E06B30" w14:textId="77777777" w:rsidR="004C26EE" w:rsidRDefault="00C72362">
            <w:pPr>
              <w:rPr>
                <w:lang w:val="en-GB"/>
              </w:rPr>
            </w:pPr>
            <w:r>
              <w:rPr>
                <w:rStyle w:val="SegmentID"/>
                <w:lang w:val="en-GB"/>
              </w:rPr>
              <w:t>4982</w:t>
            </w:r>
            <w:r>
              <w:rPr>
                <w:rStyle w:val="TransUnitID"/>
                <w:lang w:val="en-GB"/>
              </w:rPr>
              <w:t>40bf415f-d991-40b7-9121-39b555b7902c</w:t>
            </w:r>
          </w:p>
        </w:tc>
        <w:tc>
          <w:tcPr>
            <w:tcW w:w="0" w:type="auto"/>
            <w:shd w:val="clear" w:color="auto" w:fill="FFFFFF"/>
          </w:tcPr>
          <w:p w14:paraId="297CE290" w14:textId="77777777" w:rsidR="004C26EE" w:rsidRDefault="00C72362">
            <w:pPr>
              <w:rPr>
                <w:lang w:val="en-GB"/>
              </w:rPr>
            </w:pPr>
            <w:r>
              <w:rPr>
                <w:lang w:val="en-GB"/>
              </w:rPr>
              <w:t>Translation Approved (100%)</w:t>
            </w:r>
          </w:p>
        </w:tc>
        <w:tc>
          <w:tcPr>
            <w:tcW w:w="0" w:type="auto"/>
            <w:shd w:val="clear" w:color="auto" w:fill="FFFFFF"/>
          </w:tcPr>
          <w:p w14:paraId="370C64C9" w14:textId="77777777" w:rsidR="004C26EE" w:rsidRDefault="00C72362">
            <w:pPr>
              <w:rPr>
                <w:lang w:val="en-GB"/>
              </w:rPr>
            </w:pPr>
            <w:r>
              <w:rPr>
                <w:lang w:val="en-GB"/>
              </w:rPr>
              <w:t>We, Applicant:</w:t>
            </w:r>
          </w:p>
        </w:tc>
        <w:tc>
          <w:tcPr>
            <w:tcW w:w="0" w:type="auto"/>
            <w:shd w:val="clear" w:color="auto" w:fill="FFFFFF"/>
          </w:tcPr>
          <w:p w14:paraId="71834EE1" w14:textId="77777777" w:rsidR="004C26EE" w:rsidRDefault="00C72362">
            <w:pPr>
              <w:rPr>
                <w:lang w:val="sr-Cyrl-RS"/>
              </w:rPr>
            </w:pPr>
            <w:r>
              <w:rPr>
                <w:lang w:val="sr-Cyrl-RS"/>
              </w:rPr>
              <w:t>Ми, подносилац захтева:</w:t>
            </w:r>
          </w:p>
        </w:tc>
      </w:tr>
      <w:tr w:rsidR="004C26EE" w14:paraId="3035656C" w14:textId="77777777">
        <w:tc>
          <w:tcPr>
            <w:tcW w:w="0" w:type="auto"/>
            <w:shd w:val="clear" w:color="auto" w:fill="FFFFFF"/>
          </w:tcPr>
          <w:p w14:paraId="2B3B7CBC" w14:textId="77777777" w:rsidR="004C26EE" w:rsidRDefault="00C72362">
            <w:pPr>
              <w:rPr>
                <w:lang w:val="en-GB"/>
              </w:rPr>
            </w:pPr>
            <w:r>
              <w:rPr>
                <w:rStyle w:val="SegmentID"/>
                <w:lang w:val="en-GB"/>
              </w:rPr>
              <w:t>4983</w:t>
            </w:r>
            <w:r>
              <w:rPr>
                <w:rStyle w:val="TransUnitID"/>
                <w:lang w:val="en-GB"/>
              </w:rPr>
              <w:t>14e8bdd9-38ac-4616-ba9b-52300cf1856d</w:t>
            </w:r>
          </w:p>
        </w:tc>
        <w:tc>
          <w:tcPr>
            <w:tcW w:w="0" w:type="auto"/>
            <w:shd w:val="clear" w:color="auto" w:fill="FFFFFF"/>
          </w:tcPr>
          <w:p w14:paraId="242CF13F" w14:textId="77777777" w:rsidR="004C26EE" w:rsidRDefault="00C72362">
            <w:pPr>
              <w:rPr>
                <w:lang w:val="en-GB"/>
              </w:rPr>
            </w:pPr>
            <w:r>
              <w:rPr>
                <w:lang w:val="en-GB"/>
              </w:rPr>
              <w:t>Translation Approved (100%)</w:t>
            </w:r>
          </w:p>
        </w:tc>
        <w:tc>
          <w:tcPr>
            <w:tcW w:w="0" w:type="auto"/>
            <w:shd w:val="clear" w:color="auto" w:fill="FFFFFF"/>
          </w:tcPr>
          <w:p w14:paraId="6B2FB329" w14:textId="77777777" w:rsidR="004C26EE" w:rsidRDefault="00C72362">
            <w:pPr>
              <w:rPr>
                <w:lang w:val="en-GB"/>
              </w:rPr>
            </w:pPr>
            <w:r>
              <w:rPr>
                <w:lang w:val="en-GB"/>
              </w:rPr>
              <w:t>[Business name]</w:t>
            </w:r>
          </w:p>
        </w:tc>
        <w:tc>
          <w:tcPr>
            <w:tcW w:w="0" w:type="auto"/>
            <w:shd w:val="clear" w:color="auto" w:fill="FFFFFF"/>
          </w:tcPr>
          <w:p w14:paraId="1FF90B5B" w14:textId="77777777" w:rsidR="004C26EE" w:rsidRDefault="00C72362">
            <w:pPr>
              <w:rPr>
                <w:lang w:val="sr-Cyrl-RS"/>
              </w:rPr>
            </w:pPr>
            <w:r>
              <w:rPr>
                <w:lang w:val="sr-Cyrl-RS"/>
              </w:rPr>
              <w:t>[пословно име]</w:t>
            </w:r>
          </w:p>
        </w:tc>
      </w:tr>
      <w:tr w:rsidR="004C26EE" w14:paraId="0A5A2901" w14:textId="77777777">
        <w:tc>
          <w:tcPr>
            <w:tcW w:w="0" w:type="auto"/>
            <w:shd w:val="clear" w:color="auto" w:fill="FFFFFF"/>
          </w:tcPr>
          <w:p w14:paraId="0B809F07" w14:textId="77777777" w:rsidR="004C26EE" w:rsidRDefault="00C72362">
            <w:pPr>
              <w:rPr>
                <w:lang w:val="en-GB"/>
              </w:rPr>
            </w:pPr>
            <w:r>
              <w:rPr>
                <w:rStyle w:val="SegmentID"/>
                <w:lang w:val="en-GB"/>
              </w:rPr>
              <w:t>4984</w:t>
            </w:r>
            <w:r>
              <w:rPr>
                <w:rStyle w:val="TransUnitID"/>
                <w:lang w:val="en-GB"/>
              </w:rPr>
              <w:t>f4b76c86-4748-4a34-90b7-d9736fedc01d</w:t>
            </w:r>
          </w:p>
        </w:tc>
        <w:tc>
          <w:tcPr>
            <w:tcW w:w="0" w:type="auto"/>
            <w:shd w:val="clear" w:color="auto" w:fill="FFFFFF"/>
          </w:tcPr>
          <w:p w14:paraId="60618B42" w14:textId="77777777" w:rsidR="004C26EE" w:rsidRDefault="00C72362">
            <w:pPr>
              <w:rPr>
                <w:lang w:val="en-GB"/>
              </w:rPr>
            </w:pPr>
            <w:r>
              <w:rPr>
                <w:lang w:val="en-GB"/>
              </w:rPr>
              <w:t>Translation Approved (CM)</w:t>
            </w:r>
          </w:p>
        </w:tc>
        <w:tc>
          <w:tcPr>
            <w:tcW w:w="0" w:type="auto"/>
            <w:shd w:val="clear" w:color="auto" w:fill="FFFFFF"/>
          </w:tcPr>
          <w:p w14:paraId="19285A44" w14:textId="77777777" w:rsidR="004C26EE" w:rsidRDefault="00C72362">
            <w:pPr>
              <w:rPr>
                <w:lang w:val="en-GB"/>
              </w:rPr>
            </w:pPr>
            <w:r>
              <w:rPr>
                <w:lang w:val="en-GB"/>
              </w:rPr>
              <w:t>[Complete postal Address]</w:t>
            </w:r>
          </w:p>
        </w:tc>
        <w:tc>
          <w:tcPr>
            <w:tcW w:w="0" w:type="auto"/>
            <w:shd w:val="clear" w:color="auto" w:fill="FFFFFF"/>
          </w:tcPr>
          <w:p w14:paraId="3C1B9CC6" w14:textId="77777777" w:rsidR="004C26EE" w:rsidRDefault="00C72362">
            <w:pPr>
              <w:rPr>
                <w:lang w:val="sr-Cyrl-RS"/>
              </w:rPr>
            </w:pPr>
            <w:r>
              <w:rPr>
                <w:lang w:val="sr-Cyrl-RS"/>
              </w:rPr>
              <w:t>[комплетна поштанска адреса]</w:t>
            </w:r>
          </w:p>
        </w:tc>
      </w:tr>
      <w:tr w:rsidR="004C26EE" w14:paraId="71922054" w14:textId="77777777">
        <w:tc>
          <w:tcPr>
            <w:tcW w:w="0" w:type="auto"/>
            <w:shd w:val="clear" w:color="auto" w:fill="FFFFFF"/>
          </w:tcPr>
          <w:p w14:paraId="3FE3D35F" w14:textId="77777777" w:rsidR="004C26EE" w:rsidRDefault="00C72362">
            <w:pPr>
              <w:rPr>
                <w:lang w:val="en-GB"/>
              </w:rPr>
            </w:pPr>
            <w:r>
              <w:rPr>
                <w:rStyle w:val="SegmentID"/>
                <w:lang w:val="en-GB"/>
              </w:rPr>
              <w:t>4985</w:t>
            </w:r>
            <w:r>
              <w:rPr>
                <w:rStyle w:val="TransUnitID"/>
                <w:lang w:val="en-GB"/>
              </w:rPr>
              <w:t>2f20b7b9-3646-4af8-b26a-5ebc83d204ca</w:t>
            </w:r>
          </w:p>
        </w:tc>
        <w:tc>
          <w:tcPr>
            <w:tcW w:w="0" w:type="auto"/>
            <w:shd w:val="clear" w:color="auto" w:fill="FFFFFF"/>
          </w:tcPr>
          <w:p w14:paraId="2230AC58" w14:textId="77777777" w:rsidR="004C26EE" w:rsidRDefault="00C72362">
            <w:pPr>
              <w:rPr>
                <w:lang w:val="en-GB"/>
              </w:rPr>
            </w:pPr>
            <w:r>
              <w:rPr>
                <w:lang w:val="en-GB"/>
              </w:rPr>
              <w:t>Translation Approved (97%)</w:t>
            </w:r>
          </w:p>
        </w:tc>
        <w:tc>
          <w:tcPr>
            <w:tcW w:w="0" w:type="auto"/>
            <w:shd w:val="clear" w:color="auto" w:fill="FFFFFF"/>
          </w:tcPr>
          <w:p w14:paraId="405074B9" w14:textId="77777777" w:rsidR="004C26EE" w:rsidRDefault="00C72362">
            <w:pPr>
              <w:rPr>
                <w:lang w:val="en-GB"/>
              </w:rPr>
            </w:pPr>
            <w:r>
              <w:rPr>
                <w:lang w:val="en-GB"/>
              </w:rPr>
              <w:t>Declare under our sole responsibility that the following Interoperability Constituent (</w:t>
            </w:r>
            <w:r>
              <w:rPr>
                <w:rStyle w:val="Tag"/>
                <w:lang w:val="en-GB"/>
              </w:rPr>
              <w:t>&lt;263063/&gt;</w:t>
            </w:r>
            <w:r>
              <w:rPr>
                <w:lang w:val="en-GB"/>
              </w:rPr>
              <w:t>):</w:t>
            </w:r>
          </w:p>
        </w:tc>
        <w:tc>
          <w:tcPr>
            <w:tcW w:w="0" w:type="auto"/>
            <w:shd w:val="clear" w:color="auto" w:fill="FFFFFF"/>
          </w:tcPr>
          <w:p w14:paraId="699AC55B" w14:textId="77777777" w:rsidR="004C26EE" w:rsidRDefault="00C72362">
            <w:pPr>
              <w:rPr>
                <w:lang w:val="sr-Cyrl-RS"/>
              </w:rPr>
            </w:pPr>
            <w:r>
              <w:rPr>
                <w:lang w:val="sr-Cyrl-RS"/>
              </w:rPr>
              <w:t>изјављујемо под сопственом искључивом одговорношћу да је следећи чинилац интероперабилности (</w:t>
            </w:r>
            <w:r>
              <w:rPr>
                <w:rStyle w:val="Tag"/>
                <w:lang w:val="sr-Cyrl-RS"/>
              </w:rPr>
              <w:t>&lt;263063/&gt;</w:t>
            </w:r>
            <w:r>
              <w:rPr>
                <w:lang w:val="sr-Cyrl-RS"/>
              </w:rPr>
              <w:t>):</w:t>
            </w:r>
          </w:p>
        </w:tc>
      </w:tr>
      <w:tr w:rsidR="004C26EE" w14:paraId="2E6005EC" w14:textId="77777777">
        <w:tc>
          <w:tcPr>
            <w:tcW w:w="0" w:type="auto"/>
            <w:shd w:val="clear" w:color="auto" w:fill="FFFFFF"/>
          </w:tcPr>
          <w:p w14:paraId="0DEF226A" w14:textId="77777777" w:rsidR="004C26EE" w:rsidRDefault="00C72362">
            <w:pPr>
              <w:rPr>
                <w:lang w:val="en-GB"/>
              </w:rPr>
            </w:pPr>
            <w:r>
              <w:rPr>
                <w:rStyle w:val="SegmentID"/>
                <w:lang w:val="en-GB"/>
              </w:rPr>
              <w:t>4986</w:t>
            </w:r>
            <w:r>
              <w:rPr>
                <w:rStyle w:val="TransUnitID"/>
                <w:lang w:val="en-GB"/>
              </w:rPr>
              <w:t>c6c0ab54-e35f-47e2-822b-eaa642948ff9</w:t>
            </w:r>
          </w:p>
        </w:tc>
        <w:tc>
          <w:tcPr>
            <w:tcW w:w="0" w:type="auto"/>
            <w:shd w:val="clear" w:color="auto" w:fill="FFFFFF"/>
          </w:tcPr>
          <w:p w14:paraId="2A080591" w14:textId="77777777" w:rsidR="004C26EE" w:rsidRDefault="00C72362">
            <w:pPr>
              <w:rPr>
                <w:lang w:val="en-GB"/>
              </w:rPr>
            </w:pPr>
            <w:r>
              <w:rPr>
                <w:lang w:val="en-GB"/>
              </w:rPr>
              <w:t>Translation Approved (98%)</w:t>
            </w:r>
          </w:p>
        </w:tc>
        <w:tc>
          <w:tcPr>
            <w:tcW w:w="0" w:type="auto"/>
            <w:shd w:val="clear" w:color="auto" w:fill="FFFFFF"/>
          </w:tcPr>
          <w:p w14:paraId="10CA42FA" w14:textId="77777777" w:rsidR="004C26EE" w:rsidRDefault="00C72362">
            <w:pPr>
              <w:rPr>
                <w:lang w:val="en-GB"/>
              </w:rPr>
            </w:pPr>
            <w:r>
              <w:rPr>
                <w:rStyle w:val="Tag"/>
                <w:lang w:val="en-GB"/>
              </w:rPr>
              <w:t>&lt;10543/&gt;</w:t>
            </w:r>
            <w:r>
              <w:rPr>
                <w:lang w:val="en-GB"/>
              </w:rPr>
              <w:t xml:space="preserve"> The description of the interoperability constituent shall enable unique identification and allow for traceability.</w:t>
            </w:r>
          </w:p>
        </w:tc>
        <w:tc>
          <w:tcPr>
            <w:tcW w:w="0" w:type="auto"/>
            <w:shd w:val="clear" w:color="auto" w:fill="FFFFFF"/>
          </w:tcPr>
          <w:p w14:paraId="3A78263F" w14:textId="77777777" w:rsidR="004C26EE" w:rsidRDefault="00C72362">
            <w:pPr>
              <w:rPr>
                <w:lang w:val="sr-Cyrl-RS"/>
              </w:rPr>
            </w:pPr>
            <w:r>
              <w:rPr>
                <w:rStyle w:val="Tag"/>
                <w:lang w:val="sr-Cyrl-RS"/>
              </w:rPr>
              <w:t>&lt;10543/&gt;</w:t>
            </w:r>
            <w:r>
              <w:rPr>
                <w:lang w:val="sr-Cyrl-RS"/>
              </w:rPr>
              <w:t xml:space="preserve"> Опис чиниоца интероперабилности омогућава јединствену идентификацију и следљивост.</w:t>
            </w:r>
          </w:p>
        </w:tc>
      </w:tr>
      <w:tr w:rsidR="004C26EE" w14:paraId="6AA3D7AE" w14:textId="77777777">
        <w:tc>
          <w:tcPr>
            <w:tcW w:w="0" w:type="auto"/>
            <w:shd w:val="clear" w:color="auto" w:fill="FFFFFF"/>
          </w:tcPr>
          <w:p w14:paraId="34CFE9B4" w14:textId="77777777" w:rsidR="004C26EE" w:rsidRDefault="00C72362">
            <w:pPr>
              <w:rPr>
                <w:lang w:val="en-GB"/>
              </w:rPr>
            </w:pPr>
            <w:r>
              <w:rPr>
                <w:rStyle w:val="SegmentID"/>
                <w:lang w:val="en-GB"/>
              </w:rPr>
              <w:t>4987</w:t>
            </w:r>
            <w:r>
              <w:rPr>
                <w:rStyle w:val="TransUnitID"/>
                <w:lang w:val="en-GB"/>
              </w:rPr>
              <w:t>84d762f4-aee8-445e-8b59-691b76f60dc3</w:t>
            </w:r>
          </w:p>
        </w:tc>
        <w:tc>
          <w:tcPr>
            <w:tcW w:w="0" w:type="auto"/>
            <w:shd w:val="clear" w:color="auto" w:fill="FFFFFF"/>
          </w:tcPr>
          <w:p w14:paraId="2745765C" w14:textId="77777777" w:rsidR="004C26EE" w:rsidRDefault="00C72362">
            <w:pPr>
              <w:rPr>
                <w:lang w:val="en-GB"/>
              </w:rPr>
            </w:pPr>
            <w:r>
              <w:rPr>
                <w:lang w:val="en-GB"/>
              </w:rPr>
              <w:t>Translation Approved (84%)</w:t>
            </w:r>
          </w:p>
        </w:tc>
        <w:tc>
          <w:tcPr>
            <w:tcW w:w="0" w:type="auto"/>
            <w:shd w:val="clear" w:color="auto" w:fill="FFFFFF"/>
          </w:tcPr>
          <w:p w14:paraId="2EDA6457" w14:textId="77777777" w:rsidR="004C26EE" w:rsidRDefault="00C72362">
            <w:pPr>
              <w:rPr>
                <w:lang w:val="en-GB"/>
              </w:rPr>
            </w:pPr>
            <w:r>
              <w:rPr>
                <w:lang w:val="en-GB"/>
              </w:rPr>
              <w:t>[Name/short description of the interoperability constituent, relevant configuration, unique identification of the interoperability constituent]</w:t>
            </w:r>
          </w:p>
        </w:tc>
        <w:tc>
          <w:tcPr>
            <w:tcW w:w="0" w:type="auto"/>
            <w:shd w:val="clear" w:color="auto" w:fill="FFFFFF"/>
          </w:tcPr>
          <w:p w14:paraId="0B482AEF" w14:textId="77777777" w:rsidR="004C26EE" w:rsidRDefault="00C72362">
            <w:pPr>
              <w:rPr>
                <w:lang w:val="sr-Cyrl-RS"/>
              </w:rPr>
            </w:pPr>
            <w:r>
              <w:rPr>
                <w:lang w:val="sr-Cyrl-RS"/>
              </w:rPr>
              <w:t>[назив / кратак опис чиниоца интероперабилности, релевантна конфигурација, јединствена идентификациона ознака чиниоца интероперабилности]</w:t>
            </w:r>
          </w:p>
        </w:tc>
      </w:tr>
      <w:tr w:rsidR="004C26EE" w14:paraId="4E9DB895" w14:textId="77777777">
        <w:tc>
          <w:tcPr>
            <w:tcW w:w="0" w:type="auto"/>
            <w:shd w:val="clear" w:color="auto" w:fill="FFFFFF"/>
          </w:tcPr>
          <w:p w14:paraId="2A962BA4" w14:textId="77777777" w:rsidR="004C26EE" w:rsidRDefault="00C72362">
            <w:pPr>
              <w:rPr>
                <w:lang w:val="en-GB"/>
              </w:rPr>
            </w:pPr>
            <w:r>
              <w:rPr>
                <w:rStyle w:val="SegmentID"/>
                <w:lang w:val="en-GB"/>
              </w:rPr>
              <w:t>4988</w:t>
            </w:r>
            <w:r>
              <w:rPr>
                <w:rStyle w:val="TransUnitID"/>
                <w:lang w:val="en-GB"/>
              </w:rPr>
              <w:t>f4e70d60-b656-4b3c-adf9-5d9800046452</w:t>
            </w:r>
          </w:p>
        </w:tc>
        <w:tc>
          <w:tcPr>
            <w:tcW w:w="0" w:type="auto"/>
            <w:shd w:val="clear" w:color="auto" w:fill="FFFFFF"/>
          </w:tcPr>
          <w:p w14:paraId="5E150EF7" w14:textId="77777777" w:rsidR="004C26EE" w:rsidRDefault="00C72362">
            <w:pPr>
              <w:rPr>
                <w:lang w:val="en-GB"/>
              </w:rPr>
            </w:pPr>
            <w:r>
              <w:rPr>
                <w:lang w:val="en-GB"/>
              </w:rPr>
              <w:t>Translation Approved (100%)</w:t>
            </w:r>
          </w:p>
        </w:tc>
        <w:tc>
          <w:tcPr>
            <w:tcW w:w="0" w:type="auto"/>
            <w:shd w:val="clear" w:color="auto" w:fill="FFFFFF"/>
          </w:tcPr>
          <w:p w14:paraId="68EBF225" w14:textId="77777777" w:rsidR="004C26EE" w:rsidRDefault="00C72362">
            <w:pPr>
              <w:rPr>
                <w:lang w:val="en-GB"/>
              </w:rPr>
            </w:pPr>
            <w:r>
              <w:rPr>
                <w:lang w:val="en-GB"/>
              </w:rPr>
              <w:t>to which this statement refers has been subject to the relevant verifications that corresponds to the following ESC Type(s):</w:t>
            </w:r>
          </w:p>
        </w:tc>
        <w:tc>
          <w:tcPr>
            <w:tcW w:w="0" w:type="auto"/>
            <w:shd w:val="clear" w:color="auto" w:fill="FFFFFF"/>
          </w:tcPr>
          <w:p w14:paraId="3EB55C2B" w14:textId="77777777" w:rsidR="004C26EE" w:rsidRDefault="00C72362">
            <w:pPr>
              <w:rPr>
                <w:lang w:val="sr-Cyrl-RS"/>
              </w:rPr>
            </w:pPr>
            <w:r>
              <w:rPr>
                <w:lang w:val="sr-Cyrl-RS"/>
              </w:rPr>
              <w:t xml:space="preserve">на који се ова изјава односи, био подвргнут релевантним верификацијама које одговарају следећем типу </w:t>
            </w:r>
            <w:r>
              <w:rPr>
                <w:rStyle w:val="Tag"/>
                <w:lang w:val="sr-Cyrl-RS"/>
              </w:rPr>
              <w:t>&lt;Italic&gt;</w:t>
            </w:r>
            <w:r>
              <w:rPr>
                <w:lang w:val="sr-Cyrl-RS"/>
              </w:rPr>
              <w:t>ESC</w:t>
            </w:r>
            <w:r>
              <w:rPr>
                <w:rStyle w:val="Tag"/>
                <w:lang w:val="sr-Cyrl-RS"/>
              </w:rPr>
              <w:t>&lt;/Italic&gt;</w:t>
            </w:r>
            <w:r>
              <w:rPr>
                <w:lang w:val="sr-Cyrl-RS"/>
              </w:rPr>
              <w:t>-а:</w:t>
            </w:r>
          </w:p>
        </w:tc>
      </w:tr>
      <w:tr w:rsidR="004C26EE" w14:paraId="5E4B60D8" w14:textId="77777777">
        <w:tc>
          <w:tcPr>
            <w:tcW w:w="0" w:type="auto"/>
            <w:shd w:val="clear" w:color="auto" w:fill="FFFFFF"/>
          </w:tcPr>
          <w:p w14:paraId="13BF199A" w14:textId="77777777" w:rsidR="004C26EE" w:rsidRDefault="00C72362">
            <w:pPr>
              <w:rPr>
                <w:lang w:val="en-GB"/>
              </w:rPr>
            </w:pPr>
            <w:r>
              <w:rPr>
                <w:rStyle w:val="SegmentID"/>
                <w:lang w:val="en-GB"/>
              </w:rPr>
              <w:t>4989</w:t>
            </w:r>
            <w:r>
              <w:rPr>
                <w:rStyle w:val="TransUnitID"/>
                <w:lang w:val="en-GB"/>
              </w:rPr>
              <w:t>078bad52-899c-4716-b962-06fe00fa573c</w:t>
            </w:r>
          </w:p>
        </w:tc>
        <w:tc>
          <w:tcPr>
            <w:tcW w:w="0" w:type="auto"/>
            <w:shd w:val="clear" w:color="auto" w:fill="FFFFFF"/>
          </w:tcPr>
          <w:p w14:paraId="2545EAE2" w14:textId="77777777" w:rsidR="004C26EE" w:rsidRDefault="00C72362">
            <w:pPr>
              <w:rPr>
                <w:lang w:val="en-GB"/>
              </w:rPr>
            </w:pPr>
            <w:r>
              <w:rPr>
                <w:lang w:val="en-GB"/>
              </w:rPr>
              <w:t>Translation Approved (100%)</w:t>
            </w:r>
          </w:p>
        </w:tc>
        <w:tc>
          <w:tcPr>
            <w:tcW w:w="0" w:type="auto"/>
            <w:shd w:val="clear" w:color="auto" w:fill="FFFFFF"/>
          </w:tcPr>
          <w:p w14:paraId="0650B3F3" w14:textId="77777777" w:rsidR="004C26EE" w:rsidRDefault="00C72362">
            <w:pPr>
              <w:rPr>
                <w:lang w:val="en-GB"/>
              </w:rPr>
            </w:pPr>
            <w:r>
              <w:rPr>
                <w:lang w:val="en-GB"/>
              </w:rPr>
              <w:t>[Reference to:</w:t>
            </w:r>
          </w:p>
        </w:tc>
        <w:tc>
          <w:tcPr>
            <w:tcW w:w="0" w:type="auto"/>
            <w:shd w:val="clear" w:color="auto" w:fill="FFFFFF"/>
          </w:tcPr>
          <w:p w14:paraId="61142E91" w14:textId="77777777" w:rsidR="004C26EE" w:rsidRDefault="00C72362">
            <w:pPr>
              <w:rPr>
                <w:lang w:val="sr-Cyrl-RS"/>
              </w:rPr>
            </w:pPr>
            <w:r>
              <w:rPr>
                <w:lang w:val="sr-Cyrl-RS"/>
              </w:rPr>
              <w:t>[упућивање на:</w:t>
            </w:r>
          </w:p>
        </w:tc>
      </w:tr>
      <w:tr w:rsidR="004C26EE" w14:paraId="64908324" w14:textId="77777777">
        <w:tc>
          <w:tcPr>
            <w:tcW w:w="0" w:type="auto"/>
            <w:shd w:val="clear" w:color="auto" w:fill="FFFFFF"/>
          </w:tcPr>
          <w:p w14:paraId="0CCF1517" w14:textId="77777777" w:rsidR="004C26EE" w:rsidRDefault="00C72362">
            <w:pPr>
              <w:rPr>
                <w:lang w:val="en-GB"/>
              </w:rPr>
            </w:pPr>
            <w:r>
              <w:rPr>
                <w:rStyle w:val="SegmentID"/>
                <w:lang w:val="en-GB"/>
              </w:rPr>
              <w:t>4990</w:t>
            </w:r>
            <w:r>
              <w:rPr>
                <w:rStyle w:val="TransUnitID"/>
                <w:lang w:val="en-GB"/>
              </w:rPr>
              <w:t>078bad52-899c-4716-b962-06fe00fa573c</w:t>
            </w:r>
          </w:p>
        </w:tc>
        <w:tc>
          <w:tcPr>
            <w:tcW w:w="0" w:type="auto"/>
            <w:shd w:val="clear" w:color="auto" w:fill="FFFFFF"/>
          </w:tcPr>
          <w:p w14:paraId="7F68C5EE" w14:textId="77777777" w:rsidR="004C26EE" w:rsidRDefault="00C72362">
            <w:pPr>
              <w:rPr>
                <w:lang w:val="en-GB"/>
              </w:rPr>
            </w:pPr>
            <w:r>
              <w:rPr>
                <w:lang w:val="en-GB"/>
              </w:rPr>
              <w:t>Translation Approved (CM)</w:t>
            </w:r>
          </w:p>
        </w:tc>
        <w:tc>
          <w:tcPr>
            <w:tcW w:w="0" w:type="auto"/>
            <w:shd w:val="clear" w:color="auto" w:fill="FFFFFF"/>
          </w:tcPr>
          <w:p w14:paraId="717E2C9A" w14:textId="77777777" w:rsidR="004C26EE" w:rsidRDefault="00C72362">
            <w:pPr>
              <w:rPr>
                <w:lang w:val="en-GB"/>
              </w:rPr>
            </w:pPr>
            <w:r>
              <w:rPr>
                <w:lang w:val="en-GB"/>
              </w:rPr>
              <w:t>ESC Type Identifiers as published in the Agency Technical Document]</w:t>
            </w:r>
          </w:p>
        </w:tc>
        <w:tc>
          <w:tcPr>
            <w:tcW w:w="0" w:type="auto"/>
            <w:shd w:val="clear" w:color="auto" w:fill="FFFFFF"/>
          </w:tcPr>
          <w:p w14:paraId="1081F494" w14:textId="77777777" w:rsidR="004C26EE" w:rsidRDefault="00C72362">
            <w:pPr>
              <w:rPr>
                <w:lang w:val="sr-Cyrl-RS"/>
              </w:rPr>
            </w:pPr>
            <w:r>
              <w:rPr>
                <w:lang w:val="sr-Cyrl-RS"/>
              </w:rPr>
              <w:t xml:space="preserve">идентификационе ознаке типа </w:t>
            </w:r>
            <w:r>
              <w:rPr>
                <w:rStyle w:val="Tag"/>
                <w:lang w:val="sr-Cyrl-RS"/>
              </w:rPr>
              <w:t>&lt;Italic&gt;</w:t>
            </w:r>
            <w:r>
              <w:rPr>
                <w:lang w:val="sr-Cyrl-RS"/>
              </w:rPr>
              <w:t>ESC</w:t>
            </w:r>
            <w:r>
              <w:rPr>
                <w:rStyle w:val="Tag"/>
                <w:lang w:val="sr-Cyrl-RS"/>
              </w:rPr>
              <w:t>&lt;/Italic&gt;</w:t>
            </w:r>
            <w:r>
              <w:rPr>
                <w:lang w:val="sr-Cyrl-RS"/>
              </w:rPr>
              <w:t>-а, објављене у техничком документу Агенције]</w:t>
            </w:r>
          </w:p>
        </w:tc>
      </w:tr>
      <w:tr w:rsidR="004C26EE" w14:paraId="7BF58605" w14:textId="77777777">
        <w:tc>
          <w:tcPr>
            <w:tcW w:w="0" w:type="auto"/>
            <w:shd w:val="clear" w:color="auto" w:fill="FFFFFF"/>
          </w:tcPr>
          <w:p w14:paraId="1703F0D2" w14:textId="77777777" w:rsidR="004C26EE" w:rsidRDefault="00C72362">
            <w:pPr>
              <w:rPr>
                <w:lang w:val="en-GB"/>
              </w:rPr>
            </w:pPr>
            <w:r>
              <w:rPr>
                <w:rStyle w:val="SegmentID"/>
                <w:lang w:val="en-GB"/>
              </w:rPr>
              <w:t>4991</w:t>
            </w:r>
            <w:r>
              <w:rPr>
                <w:rStyle w:val="TransUnitID"/>
                <w:lang w:val="en-GB"/>
              </w:rPr>
              <w:t>df12a919-8934-4518-aa7f-a1d38cf00355</w:t>
            </w:r>
          </w:p>
        </w:tc>
        <w:tc>
          <w:tcPr>
            <w:tcW w:w="0" w:type="auto"/>
            <w:shd w:val="clear" w:color="auto" w:fill="FFFFFF"/>
          </w:tcPr>
          <w:p w14:paraId="0D3A5B9E" w14:textId="77777777" w:rsidR="004C26EE" w:rsidRDefault="00C72362">
            <w:pPr>
              <w:rPr>
                <w:lang w:val="en-GB"/>
              </w:rPr>
            </w:pPr>
            <w:r>
              <w:rPr>
                <w:lang w:val="en-GB"/>
              </w:rPr>
              <w:t>Translation Approved (CM)</w:t>
            </w:r>
          </w:p>
        </w:tc>
        <w:tc>
          <w:tcPr>
            <w:tcW w:w="0" w:type="auto"/>
            <w:shd w:val="clear" w:color="auto" w:fill="FFFFFF"/>
          </w:tcPr>
          <w:p w14:paraId="12D98023" w14:textId="77777777" w:rsidR="004C26EE" w:rsidRDefault="00C72362">
            <w:pPr>
              <w:rPr>
                <w:lang w:val="en-GB"/>
              </w:rPr>
            </w:pPr>
            <w:r>
              <w:rPr>
                <w:lang w:val="en-GB"/>
              </w:rPr>
              <w:t>has been assessed by the following Notified body:</w:t>
            </w:r>
          </w:p>
        </w:tc>
        <w:tc>
          <w:tcPr>
            <w:tcW w:w="0" w:type="auto"/>
            <w:shd w:val="clear" w:color="auto" w:fill="FFFFFF"/>
          </w:tcPr>
          <w:p w14:paraId="3D1579FC" w14:textId="77777777" w:rsidR="004C26EE" w:rsidRDefault="00C72362">
            <w:pPr>
              <w:rPr>
                <w:lang w:val="sr-Cyrl-RS"/>
              </w:rPr>
            </w:pPr>
            <w:r>
              <w:rPr>
                <w:lang w:val="sr-Cyrl-RS"/>
              </w:rPr>
              <w:t>оценило га је следеће пријављено тело:</w:t>
            </w:r>
          </w:p>
        </w:tc>
      </w:tr>
      <w:tr w:rsidR="004C26EE" w14:paraId="72E25F4B" w14:textId="77777777">
        <w:tc>
          <w:tcPr>
            <w:tcW w:w="0" w:type="auto"/>
            <w:shd w:val="clear" w:color="auto" w:fill="FFFFFF"/>
          </w:tcPr>
          <w:p w14:paraId="152366FA" w14:textId="77777777" w:rsidR="004C26EE" w:rsidRDefault="00C72362">
            <w:pPr>
              <w:rPr>
                <w:lang w:val="en-GB"/>
              </w:rPr>
            </w:pPr>
            <w:r>
              <w:rPr>
                <w:rStyle w:val="SegmentID"/>
                <w:lang w:val="en-GB"/>
              </w:rPr>
              <w:t>4992</w:t>
            </w:r>
            <w:r>
              <w:rPr>
                <w:rStyle w:val="TransUnitID"/>
                <w:lang w:val="en-GB"/>
              </w:rPr>
              <w:t>b166f421-35e6-4d2c-8e15-a09f3988b7c2</w:t>
            </w:r>
          </w:p>
        </w:tc>
        <w:tc>
          <w:tcPr>
            <w:tcW w:w="0" w:type="auto"/>
            <w:shd w:val="clear" w:color="auto" w:fill="FFFFFF"/>
          </w:tcPr>
          <w:p w14:paraId="0A3253B9" w14:textId="77777777" w:rsidR="004C26EE" w:rsidRDefault="00C72362">
            <w:pPr>
              <w:rPr>
                <w:lang w:val="en-GB"/>
              </w:rPr>
            </w:pPr>
            <w:r>
              <w:rPr>
                <w:lang w:val="en-GB"/>
              </w:rPr>
              <w:t>Translation Approved (100%)</w:t>
            </w:r>
          </w:p>
        </w:tc>
        <w:tc>
          <w:tcPr>
            <w:tcW w:w="0" w:type="auto"/>
            <w:shd w:val="clear" w:color="auto" w:fill="FFFFFF"/>
          </w:tcPr>
          <w:p w14:paraId="47C29DF3" w14:textId="77777777" w:rsidR="004C26EE" w:rsidRDefault="00C72362">
            <w:pPr>
              <w:rPr>
                <w:lang w:val="en-GB"/>
              </w:rPr>
            </w:pPr>
            <w:r>
              <w:rPr>
                <w:lang w:val="en-GB"/>
              </w:rPr>
              <w:t>[Business name]</w:t>
            </w:r>
          </w:p>
        </w:tc>
        <w:tc>
          <w:tcPr>
            <w:tcW w:w="0" w:type="auto"/>
            <w:shd w:val="clear" w:color="auto" w:fill="FFFFFF"/>
          </w:tcPr>
          <w:p w14:paraId="10324088" w14:textId="77777777" w:rsidR="004C26EE" w:rsidRDefault="00C72362">
            <w:pPr>
              <w:rPr>
                <w:lang w:val="sr-Cyrl-RS"/>
              </w:rPr>
            </w:pPr>
            <w:r>
              <w:rPr>
                <w:lang w:val="sr-Cyrl-RS"/>
              </w:rPr>
              <w:t>[пословно име]</w:t>
            </w:r>
          </w:p>
        </w:tc>
      </w:tr>
      <w:tr w:rsidR="004C26EE" w14:paraId="43EF9052" w14:textId="77777777">
        <w:tc>
          <w:tcPr>
            <w:tcW w:w="0" w:type="auto"/>
            <w:shd w:val="clear" w:color="auto" w:fill="FFFFFF"/>
          </w:tcPr>
          <w:p w14:paraId="716EC1CB" w14:textId="77777777" w:rsidR="004C26EE" w:rsidRDefault="00C72362">
            <w:pPr>
              <w:rPr>
                <w:lang w:val="en-GB"/>
              </w:rPr>
            </w:pPr>
            <w:r>
              <w:rPr>
                <w:rStyle w:val="SegmentID"/>
                <w:lang w:val="en-GB"/>
              </w:rPr>
              <w:t>4993</w:t>
            </w:r>
            <w:r>
              <w:rPr>
                <w:rStyle w:val="TransUnitID"/>
                <w:lang w:val="en-GB"/>
              </w:rPr>
              <w:t>0037081c-1abc-4dfc-abaa-2610b4ed6234</w:t>
            </w:r>
          </w:p>
        </w:tc>
        <w:tc>
          <w:tcPr>
            <w:tcW w:w="0" w:type="auto"/>
            <w:shd w:val="clear" w:color="auto" w:fill="FFFFFF"/>
          </w:tcPr>
          <w:p w14:paraId="410D8B32" w14:textId="77777777" w:rsidR="004C26EE" w:rsidRDefault="00C72362">
            <w:pPr>
              <w:rPr>
                <w:lang w:val="en-GB"/>
              </w:rPr>
            </w:pPr>
            <w:r>
              <w:rPr>
                <w:lang w:val="en-GB"/>
              </w:rPr>
              <w:t>Translation Approved (100%)</w:t>
            </w:r>
          </w:p>
        </w:tc>
        <w:tc>
          <w:tcPr>
            <w:tcW w:w="0" w:type="auto"/>
            <w:shd w:val="clear" w:color="auto" w:fill="FFFFFF"/>
          </w:tcPr>
          <w:p w14:paraId="3FA1E025" w14:textId="77777777" w:rsidR="004C26EE" w:rsidRDefault="00C72362">
            <w:pPr>
              <w:rPr>
                <w:lang w:val="en-GB"/>
              </w:rPr>
            </w:pPr>
            <w:r>
              <w:rPr>
                <w:lang w:val="en-GB"/>
              </w:rPr>
              <w:t>[Registration number]</w:t>
            </w:r>
          </w:p>
        </w:tc>
        <w:tc>
          <w:tcPr>
            <w:tcW w:w="0" w:type="auto"/>
            <w:shd w:val="clear" w:color="auto" w:fill="FFFFFF"/>
          </w:tcPr>
          <w:p w14:paraId="4020C342" w14:textId="77777777" w:rsidR="004C26EE" w:rsidRDefault="00C72362">
            <w:pPr>
              <w:rPr>
                <w:lang w:val="sr-Cyrl-RS"/>
              </w:rPr>
            </w:pPr>
            <w:r>
              <w:rPr>
                <w:lang w:val="sr-Cyrl-RS"/>
              </w:rPr>
              <w:t>[регистарски број]</w:t>
            </w:r>
          </w:p>
        </w:tc>
      </w:tr>
      <w:tr w:rsidR="004C26EE" w14:paraId="7288881B" w14:textId="77777777">
        <w:tc>
          <w:tcPr>
            <w:tcW w:w="0" w:type="auto"/>
            <w:shd w:val="clear" w:color="auto" w:fill="FFFFFF"/>
          </w:tcPr>
          <w:p w14:paraId="58806F5B" w14:textId="77777777" w:rsidR="004C26EE" w:rsidRDefault="00C72362">
            <w:pPr>
              <w:rPr>
                <w:lang w:val="en-GB"/>
              </w:rPr>
            </w:pPr>
            <w:r>
              <w:rPr>
                <w:rStyle w:val="SegmentID"/>
                <w:lang w:val="en-GB"/>
              </w:rPr>
              <w:t>4994</w:t>
            </w:r>
            <w:r>
              <w:rPr>
                <w:rStyle w:val="TransUnitID"/>
                <w:lang w:val="en-GB"/>
              </w:rPr>
              <w:t>0a53b2da-ed7e-4d7d-9067-780ddebf3cce</w:t>
            </w:r>
          </w:p>
        </w:tc>
        <w:tc>
          <w:tcPr>
            <w:tcW w:w="0" w:type="auto"/>
            <w:shd w:val="clear" w:color="auto" w:fill="FFFFFF"/>
          </w:tcPr>
          <w:p w14:paraId="523CE088" w14:textId="77777777" w:rsidR="004C26EE" w:rsidRDefault="00C72362">
            <w:pPr>
              <w:rPr>
                <w:lang w:val="en-GB"/>
              </w:rPr>
            </w:pPr>
            <w:r>
              <w:rPr>
                <w:lang w:val="en-GB"/>
              </w:rPr>
              <w:t>Translation Approved (100%)</w:t>
            </w:r>
          </w:p>
        </w:tc>
        <w:tc>
          <w:tcPr>
            <w:tcW w:w="0" w:type="auto"/>
            <w:shd w:val="clear" w:color="auto" w:fill="FFFFFF"/>
          </w:tcPr>
          <w:p w14:paraId="047E9F85" w14:textId="77777777" w:rsidR="004C26EE" w:rsidRDefault="00C72362">
            <w:pPr>
              <w:rPr>
                <w:lang w:val="en-GB"/>
              </w:rPr>
            </w:pPr>
            <w:r>
              <w:rPr>
                <w:lang w:val="en-GB"/>
              </w:rPr>
              <w:t>[Full address]</w:t>
            </w:r>
          </w:p>
        </w:tc>
        <w:tc>
          <w:tcPr>
            <w:tcW w:w="0" w:type="auto"/>
            <w:shd w:val="clear" w:color="auto" w:fill="FFFFFF"/>
          </w:tcPr>
          <w:p w14:paraId="08BA6A31" w14:textId="77777777" w:rsidR="004C26EE" w:rsidRDefault="00C72362">
            <w:pPr>
              <w:rPr>
                <w:lang w:val="sr-Cyrl-RS"/>
              </w:rPr>
            </w:pPr>
            <w:r>
              <w:rPr>
                <w:lang w:val="sr-Cyrl-RS"/>
              </w:rPr>
              <w:t>[пуна адреса]</w:t>
            </w:r>
          </w:p>
        </w:tc>
      </w:tr>
      <w:tr w:rsidR="004C26EE" w14:paraId="28CB9549" w14:textId="77777777">
        <w:tc>
          <w:tcPr>
            <w:tcW w:w="0" w:type="auto"/>
            <w:shd w:val="clear" w:color="auto" w:fill="FFFFFF"/>
          </w:tcPr>
          <w:p w14:paraId="7ADA5763" w14:textId="77777777" w:rsidR="004C26EE" w:rsidRDefault="00C72362">
            <w:pPr>
              <w:rPr>
                <w:lang w:val="en-GB"/>
              </w:rPr>
            </w:pPr>
            <w:r>
              <w:rPr>
                <w:rStyle w:val="SegmentID"/>
                <w:lang w:val="en-GB"/>
              </w:rPr>
              <w:t>4995</w:t>
            </w:r>
            <w:r>
              <w:rPr>
                <w:rStyle w:val="TransUnitID"/>
                <w:lang w:val="en-GB"/>
              </w:rPr>
              <w:t>b26fff34-c874-45a4-9bc2-b80dc16e2137</w:t>
            </w:r>
          </w:p>
        </w:tc>
        <w:tc>
          <w:tcPr>
            <w:tcW w:w="0" w:type="auto"/>
            <w:shd w:val="clear" w:color="auto" w:fill="FFFFFF"/>
          </w:tcPr>
          <w:p w14:paraId="25575A3E" w14:textId="77777777" w:rsidR="004C26EE" w:rsidRDefault="00C72362">
            <w:pPr>
              <w:rPr>
                <w:lang w:val="en-GB"/>
              </w:rPr>
            </w:pPr>
            <w:r>
              <w:rPr>
                <w:lang w:val="en-GB"/>
              </w:rPr>
              <w:t>Translation Approved (CM)</w:t>
            </w:r>
          </w:p>
        </w:tc>
        <w:tc>
          <w:tcPr>
            <w:tcW w:w="0" w:type="auto"/>
            <w:shd w:val="clear" w:color="auto" w:fill="FFFFFF"/>
          </w:tcPr>
          <w:p w14:paraId="232DB7F2" w14:textId="77777777" w:rsidR="004C26EE" w:rsidRDefault="00C72362">
            <w:pPr>
              <w:rPr>
                <w:lang w:val="en-GB"/>
              </w:rPr>
            </w:pPr>
            <w:r>
              <w:rPr>
                <w:lang w:val="en-GB"/>
              </w:rPr>
              <w:t>In accordance with the following report(s):</w:t>
            </w:r>
          </w:p>
        </w:tc>
        <w:tc>
          <w:tcPr>
            <w:tcW w:w="0" w:type="auto"/>
            <w:shd w:val="clear" w:color="auto" w:fill="FFFFFF"/>
          </w:tcPr>
          <w:p w14:paraId="2BF673F7" w14:textId="77777777" w:rsidR="004C26EE" w:rsidRDefault="00C72362">
            <w:pPr>
              <w:rPr>
                <w:lang w:val="sr-Cyrl-RS"/>
              </w:rPr>
            </w:pPr>
            <w:r>
              <w:rPr>
                <w:lang w:val="sr-Cyrl-RS"/>
              </w:rPr>
              <w:t>у складу са следећим извештајем:</w:t>
            </w:r>
          </w:p>
        </w:tc>
      </w:tr>
      <w:tr w:rsidR="004C26EE" w14:paraId="6A7D3741" w14:textId="77777777">
        <w:tc>
          <w:tcPr>
            <w:tcW w:w="0" w:type="auto"/>
            <w:shd w:val="clear" w:color="auto" w:fill="FFFFFF"/>
          </w:tcPr>
          <w:p w14:paraId="252AE118" w14:textId="77777777" w:rsidR="004C26EE" w:rsidRDefault="00C72362">
            <w:pPr>
              <w:rPr>
                <w:lang w:val="en-GB"/>
              </w:rPr>
            </w:pPr>
            <w:r>
              <w:rPr>
                <w:rStyle w:val="SegmentID"/>
                <w:lang w:val="en-GB"/>
              </w:rPr>
              <w:t>4996</w:t>
            </w:r>
            <w:r>
              <w:rPr>
                <w:rStyle w:val="TransUnitID"/>
                <w:lang w:val="en-GB"/>
              </w:rPr>
              <w:t>8778a957-3f97-4ba1-b87d-c519fe58955b</w:t>
            </w:r>
          </w:p>
        </w:tc>
        <w:tc>
          <w:tcPr>
            <w:tcW w:w="0" w:type="auto"/>
            <w:shd w:val="clear" w:color="auto" w:fill="FFFFFF"/>
          </w:tcPr>
          <w:p w14:paraId="790A2BCF" w14:textId="77777777" w:rsidR="004C26EE" w:rsidRDefault="00C72362">
            <w:pPr>
              <w:rPr>
                <w:lang w:val="en-GB"/>
              </w:rPr>
            </w:pPr>
            <w:r>
              <w:rPr>
                <w:lang w:val="en-GB"/>
              </w:rPr>
              <w:t>Translation Approved (CM)</w:t>
            </w:r>
          </w:p>
        </w:tc>
        <w:tc>
          <w:tcPr>
            <w:tcW w:w="0" w:type="auto"/>
            <w:shd w:val="clear" w:color="auto" w:fill="FFFFFF"/>
          </w:tcPr>
          <w:p w14:paraId="163F9917" w14:textId="77777777" w:rsidR="004C26EE" w:rsidRDefault="00C72362">
            <w:pPr>
              <w:rPr>
                <w:lang w:val="en-GB"/>
              </w:rPr>
            </w:pPr>
            <w:r>
              <w:rPr>
                <w:lang w:val="en-GB"/>
              </w:rPr>
              <w:t>[Report(s) number(s), date(s) of issue]</w:t>
            </w:r>
          </w:p>
        </w:tc>
        <w:tc>
          <w:tcPr>
            <w:tcW w:w="0" w:type="auto"/>
            <w:shd w:val="clear" w:color="auto" w:fill="FFFFFF"/>
          </w:tcPr>
          <w:p w14:paraId="20E0C89F" w14:textId="77777777" w:rsidR="004C26EE" w:rsidRDefault="00C72362">
            <w:pPr>
              <w:rPr>
                <w:lang w:val="sr-Cyrl-RS"/>
              </w:rPr>
            </w:pPr>
            <w:r>
              <w:rPr>
                <w:lang w:val="sr-Cyrl-RS"/>
              </w:rPr>
              <w:t>[број извештаја, датум издавања]</w:t>
            </w:r>
          </w:p>
        </w:tc>
      </w:tr>
      <w:tr w:rsidR="004C26EE" w14:paraId="3D257378" w14:textId="77777777">
        <w:tc>
          <w:tcPr>
            <w:tcW w:w="0" w:type="auto"/>
            <w:shd w:val="clear" w:color="auto" w:fill="FFFFFF"/>
          </w:tcPr>
          <w:p w14:paraId="60BD9AFE" w14:textId="77777777" w:rsidR="004C26EE" w:rsidRDefault="00C72362">
            <w:pPr>
              <w:rPr>
                <w:lang w:val="en-GB"/>
              </w:rPr>
            </w:pPr>
            <w:r>
              <w:rPr>
                <w:rStyle w:val="SegmentID"/>
                <w:lang w:val="en-GB"/>
              </w:rPr>
              <w:t>4997</w:t>
            </w:r>
            <w:r>
              <w:rPr>
                <w:rStyle w:val="TransUnitID"/>
                <w:lang w:val="en-GB"/>
              </w:rPr>
              <w:t>229899db-af54-4de3-a97b-f1578c85c06e</w:t>
            </w:r>
          </w:p>
        </w:tc>
        <w:tc>
          <w:tcPr>
            <w:tcW w:w="0" w:type="auto"/>
            <w:shd w:val="clear" w:color="auto" w:fill="FFFFFF"/>
          </w:tcPr>
          <w:p w14:paraId="64EFEF11" w14:textId="77777777" w:rsidR="004C26EE" w:rsidRDefault="00C72362">
            <w:pPr>
              <w:rPr>
                <w:lang w:val="en-GB"/>
              </w:rPr>
            </w:pPr>
            <w:r>
              <w:rPr>
                <w:lang w:val="en-GB"/>
              </w:rPr>
              <w:t>Translation Approved (CM)</w:t>
            </w:r>
          </w:p>
        </w:tc>
        <w:tc>
          <w:tcPr>
            <w:tcW w:w="0" w:type="auto"/>
            <w:shd w:val="clear" w:color="auto" w:fill="FFFFFF"/>
          </w:tcPr>
          <w:p w14:paraId="63B3557C" w14:textId="77777777" w:rsidR="004C26EE" w:rsidRDefault="00C72362">
            <w:pPr>
              <w:rPr>
                <w:lang w:val="en-GB"/>
              </w:rPr>
            </w:pPr>
            <w:r>
              <w:rPr>
                <w:lang w:val="en-GB"/>
              </w:rPr>
              <w:t>The following conditions of use and other restrictions apply (</w:t>
            </w:r>
            <w:r>
              <w:rPr>
                <w:rStyle w:val="Tag"/>
                <w:lang w:val="en-GB"/>
              </w:rPr>
              <w:t>&lt;263523/&gt;</w:t>
            </w:r>
            <w:r>
              <w:rPr>
                <w:lang w:val="en-GB"/>
              </w:rPr>
              <w:t>) (</w:t>
            </w:r>
            <w:r>
              <w:rPr>
                <w:rStyle w:val="Tag"/>
                <w:lang w:val="en-GB"/>
              </w:rPr>
              <w:t>&lt;263536/&gt;</w:t>
            </w:r>
            <w:r>
              <w:rPr>
                <w:lang w:val="en-GB"/>
              </w:rPr>
              <w:t>):</w:t>
            </w:r>
          </w:p>
        </w:tc>
        <w:tc>
          <w:tcPr>
            <w:tcW w:w="0" w:type="auto"/>
            <w:shd w:val="clear" w:color="auto" w:fill="FFFFFF"/>
          </w:tcPr>
          <w:p w14:paraId="71E36EFA" w14:textId="77777777" w:rsidR="004C26EE" w:rsidRDefault="00C72362">
            <w:pPr>
              <w:rPr>
                <w:lang w:val="sr-Cyrl-RS"/>
              </w:rPr>
            </w:pPr>
            <w:r>
              <w:rPr>
                <w:lang w:val="sr-Cyrl-RS"/>
              </w:rPr>
              <w:t>Примењују се следећи услови коришћења и друга ограничења (</w:t>
            </w:r>
            <w:r>
              <w:rPr>
                <w:rStyle w:val="Tag"/>
                <w:lang w:val="sr-Cyrl-RS"/>
              </w:rPr>
              <w:t>&lt;263523/&gt;</w:t>
            </w:r>
            <w:r>
              <w:rPr>
                <w:lang w:val="sr-Cyrl-RS"/>
              </w:rPr>
              <w:t>) (</w:t>
            </w:r>
            <w:r>
              <w:rPr>
                <w:rStyle w:val="Tag"/>
                <w:lang w:val="sr-Cyrl-RS"/>
              </w:rPr>
              <w:t>&lt;263536/&gt;</w:t>
            </w:r>
            <w:r>
              <w:rPr>
                <w:lang w:val="sr-Cyrl-RS"/>
              </w:rPr>
              <w:t>):</w:t>
            </w:r>
          </w:p>
        </w:tc>
      </w:tr>
      <w:tr w:rsidR="004C26EE" w14:paraId="6E247CD3" w14:textId="77777777">
        <w:tc>
          <w:tcPr>
            <w:tcW w:w="0" w:type="auto"/>
            <w:shd w:val="clear" w:color="auto" w:fill="FFFFFF"/>
          </w:tcPr>
          <w:p w14:paraId="60CB85CE" w14:textId="77777777" w:rsidR="004C26EE" w:rsidRDefault="00C72362">
            <w:pPr>
              <w:rPr>
                <w:lang w:val="en-GB"/>
              </w:rPr>
            </w:pPr>
            <w:r>
              <w:rPr>
                <w:rStyle w:val="SegmentID"/>
                <w:lang w:val="en-GB"/>
              </w:rPr>
              <w:t>4998</w:t>
            </w:r>
            <w:r>
              <w:rPr>
                <w:rStyle w:val="TransUnitID"/>
                <w:lang w:val="en-GB"/>
              </w:rPr>
              <w:t>fabe8e4c-e54c-4ea3-bcfa-c406408d5779</w:t>
            </w:r>
          </w:p>
        </w:tc>
        <w:tc>
          <w:tcPr>
            <w:tcW w:w="0" w:type="auto"/>
            <w:shd w:val="clear" w:color="auto" w:fill="FFFFFF"/>
          </w:tcPr>
          <w:p w14:paraId="7AD9070D" w14:textId="77777777" w:rsidR="004C26EE" w:rsidRDefault="00C72362">
            <w:pPr>
              <w:rPr>
                <w:lang w:val="en-GB"/>
              </w:rPr>
            </w:pPr>
            <w:r>
              <w:rPr>
                <w:lang w:val="en-GB"/>
              </w:rPr>
              <w:t>Translation Approved (0%)</w:t>
            </w:r>
          </w:p>
        </w:tc>
        <w:tc>
          <w:tcPr>
            <w:tcW w:w="0" w:type="auto"/>
            <w:shd w:val="clear" w:color="auto" w:fill="FFFFFF"/>
          </w:tcPr>
          <w:p w14:paraId="72F0680B" w14:textId="77777777" w:rsidR="004C26EE" w:rsidRDefault="00C72362">
            <w:pPr>
              <w:rPr>
                <w:lang w:val="en-GB"/>
              </w:rPr>
            </w:pPr>
            <w:r>
              <w:rPr>
                <w:rStyle w:val="Tag"/>
                <w:lang w:val="en-GB"/>
              </w:rPr>
              <w:t>&lt;10631/&gt;</w:t>
            </w:r>
            <w:r>
              <w:rPr>
                <w:lang w:val="en-GB"/>
              </w:rPr>
              <w:t xml:space="preserve"> When a reference to a list of conditions of use and other restrictions is made, such list shall be accessible to the authorising entity.</w:t>
            </w:r>
          </w:p>
        </w:tc>
        <w:tc>
          <w:tcPr>
            <w:tcW w:w="0" w:type="auto"/>
            <w:shd w:val="clear" w:color="auto" w:fill="FFFFFF"/>
          </w:tcPr>
          <w:p w14:paraId="0BD4649C" w14:textId="77777777" w:rsidR="004C26EE" w:rsidRDefault="00C72362">
            <w:pPr>
              <w:rPr>
                <w:lang w:val="sr-Cyrl-RS"/>
              </w:rPr>
            </w:pPr>
            <w:r>
              <w:rPr>
                <w:rStyle w:val="Tag"/>
                <w:lang w:val="sr-Cyrl-RS"/>
              </w:rPr>
              <w:t>&lt;10631/&gt;</w:t>
            </w:r>
            <w:r>
              <w:rPr>
                <w:lang w:val="sr-Cyrl-RS"/>
              </w:rPr>
              <w:t xml:space="preserve"> Ако се упућује на списак услова коришћења и других ограничења, тај списак је доступан субјекту за издавање дозвола.</w:t>
            </w:r>
          </w:p>
        </w:tc>
      </w:tr>
      <w:tr w:rsidR="004C26EE" w14:paraId="16390AC5" w14:textId="77777777">
        <w:tc>
          <w:tcPr>
            <w:tcW w:w="0" w:type="auto"/>
            <w:shd w:val="clear" w:color="auto" w:fill="FFFFFF"/>
          </w:tcPr>
          <w:p w14:paraId="08D5A7C9" w14:textId="77777777" w:rsidR="004C26EE" w:rsidRDefault="00C72362">
            <w:pPr>
              <w:rPr>
                <w:lang w:val="en-GB"/>
              </w:rPr>
            </w:pPr>
            <w:r>
              <w:rPr>
                <w:rStyle w:val="SegmentID"/>
                <w:lang w:val="en-GB"/>
              </w:rPr>
              <w:t>4999</w:t>
            </w:r>
            <w:r>
              <w:rPr>
                <w:rStyle w:val="TransUnitID"/>
                <w:lang w:val="en-GB"/>
              </w:rPr>
              <w:t>feb24829-0a13-426c-8151-029937799251</w:t>
            </w:r>
          </w:p>
        </w:tc>
        <w:tc>
          <w:tcPr>
            <w:tcW w:w="0" w:type="auto"/>
            <w:shd w:val="clear" w:color="auto" w:fill="FFFFFF"/>
          </w:tcPr>
          <w:p w14:paraId="07928AB0" w14:textId="77777777" w:rsidR="004C26EE" w:rsidRDefault="00C72362">
            <w:pPr>
              <w:rPr>
                <w:lang w:val="en-GB"/>
              </w:rPr>
            </w:pPr>
            <w:r>
              <w:rPr>
                <w:lang w:val="en-GB"/>
              </w:rPr>
              <w:t>Translation Approved (CM)</w:t>
            </w:r>
          </w:p>
        </w:tc>
        <w:tc>
          <w:tcPr>
            <w:tcW w:w="0" w:type="auto"/>
            <w:shd w:val="clear" w:color="auto" w:fill="FFFFFF"/>
          </w:tcPr>
          <w:p w14:paraId="1BDF2C0D" w14:textId="77777777" w:rsidR="004C26EE" w:rsidRDefault="00C72362">
            <w:pPr>
              <w:rPr>
                <w:lang w:val="en-GB"/>
              </w:rPr>
            </w:pPr>
            <w:r>
              <w:rPr>
                <w:rStyle w:val="Tag"/>
                <w:lang w:val="en-GB"/>
              </w:rPr>
              <w:t>&lt;10779/&gt;</w:t>
            </w:r>
            <w:r>
              <w:rPr>
                <w:lang w:val="en-GB"/>
              </w:rPr>
              <w:t xml:space="preserve"> Template for restrictions and added functionality in the CCS TSI Appendix D shall be used.</w:t>
            </w:r>
          </w:p>
        </w:tc>
        <w:tc>
          <w:tcPr>
            <w:tcW w:w="0" w:type="auto"/>
            <w:shd w:val="clear" w:color="auto" w:fill="FFFFFF"/>
          </w:tcPr>
          <w:p w14:paraId="5BA9A558" w14:textId="77777777" w:rsidR="004C26EE" w:rsidRDefault="00C72362">
            <w:pPr>
              <w:rPr>
                <w:lang w:val="sr-Cyrl-RS"/>
              </w:rPr>
            </w:pPr>
            <w:r>
              <w:rPr>
                <w:rStyle w:val="Tag"/>
                <w:lang w:val="sr-Cyrl-RS"/>
              </w:rPr>
              <w:t>&lt;10779/&gt;</w:t>
            </w:r>
            <w:r>
              <w:rPr>
                <w:lang w:val="sr-Cyrl-RS"/>
              </w:rPr>
              <w:t xml:space="preserve"> Користи се образац за ограничења и додату функционалност из Додатка Г уз ТСИ подсистема контроле, управљања и сигнализације.</w:t>
            </w:r>
          </w:p>
        </w:tc>
      </w:tr>
      <w:tr w:rsidR="004C26EE" w14:paraId="0D13D5B7" w14:textId="77777777">
        <w:tc>
          <w:tcPr>
            <w:tcW w:w="0" w:type="auto"/>
            <w:shd w:val="clear" w:color="auto" w:fill="FFFFFF"/>
          </w:tcPr>
          <w:p w14:paraId="255EED54" w14:textId="77777777" w:rsidR="004C26EE" w:rsidRDefault="00C72362">
            <w:pPr>
              <w:rPr>
                <w:lang w:val="en-GB"/>
              </w:rPr>
            </w:pPr>
            <w:r>
              <w:rPr>
                <w:rStyle w:val="SegmentID"/>
                <w:lang w:val="en-GB"/>
              </w:rPr>
              <w:t>5000</w:t>
            </w:r>
            <w:r>
              <w:rPr>
                <w:rStyle w:val="TransUnitID"/>
                <w:lang w:val="en-GB"/>
              </w:rPr>
              <w:t>67f9f6c0-6639-475b-be38-ac6205aac7db</w:t>
            </w:r>
          </w:p>
        </w:tc>
        <w:tc>
          <w:tcPr>
            <w:tcW w:w="0" w:type="auto"/>
            <w:shd w:val="clear" w:color="auto" w:fill="FFFFFF"/>
          </w:tcPr>
          <w:p w14:paraId="45C3671D" w14:textId="77777777" w:rsidR="004C26EE" w:rsidRDefault="00C72362">
            <w:pPr>
              <w:rPr>
                <w:lang w:val="en-GB"/>
              </w:rPr>
            </w:pPr>
            <w:r>
              <w:rPr>
                <w:lang w:val="en-GB"/>
              </w:rPr>
              <w:t>Translation Approved (CM)</w:t>
            </w:r>
          </w:p>
        </w:tc>
        <w:tc>
          <w:tcPr>
            <w:tcW w:w="0" w:type="auto"/>
            <w:shd w:val="clear" w:color="auto" w:fill="FFFFFF"/>
          </w:tcPr>
          <w:p w14:paraId="745794D4" w14:textId="77777777" w:rsidR="004C26EE" w:rsidRDefault="00C72362">
            <w:pPr>
              <w:rPr>
                <w:lang w:val="en-GB"/>
              </w:rPr>
            </w:pPr>
            <w:r>
              <w:rPr>
                <w:lang w:val="en-GB"/>
              </w:rPr>
              <w:t>[Reference to document with the list of conditions of use and other restrictions]</w:t>
            </w:r>
          </w:p>
        </w:tc>
        <w:tc>
          <w:tcPr>
            <w:tcW w:w="0" w:type="auto"/>
            <w:shd w:val="clear" w:color="auto" w:fill="FFFFFF"/>
          </w:tcPr>
          <w:p w14:paraId="5EF58C4A" w14:textId="77777777" w:rsidR="004C26EE" w:rsidRDefault="00C72362">
            <w:pPr>
              <w:rPr>
                <w:lang w:val="sr-Cyrl-RS"/>
              </w:rPr>
            </w:pPr>
            <w:r>
              <w:rPr>
                <w:lang w:val="sr-Cyrl-RS"/>
              </w:rPr>
              <w:t>[упућивање на документ који садржи списак услова коришћења и других ограничења]</w:t>
            </w:r>
          </w:p>
        </w:tc>
      </w:tr>
      <w:tr w:rsidR="004C26EE" w14:paraId="11B5B50D" w14:textId="77777777">
        <w:tc>
          <w:tcPr>
            <w:tcW w:w="0" w:type="auto"/>
            <w:shd w:val="clear" w:color="auto" w:fill="FFFFFF"/>
          </w:tcPr>
          <w:p w14:paraId="4CFA975C" w14:textId="77777777" w:rsidR="004C26EE" w:rsidRDefault="00C72362">
            <w:pPr>
              <w:rPr>
                <w:lang w:val="en-GB"/>
              </w:rPr>
            </w:pPr>
            <w:r>
              <w:rPr>
                <w:rStyle w:val="SegmentID"/>
                <w:lang w:val="en-GB"/>
              </w:rPr>
              <w:t>5001</w:t>
            </w:r>
            <w:r>
              <w:rPr>
                <w:rStyle w:val="TransUnitID"/>
                <w:lang w:val="en-GB"/>
              </w:rPr>
              <w:t>11b43126-6e21-479f-beed-4d65fa0ad445</w:t>
            </w:r>
          </w:p>
        </w:tc>
        <w:tc>
          <w:tcPr>
            <w:tcW w:w="0" w:type="auto"/>
            <w:shd w:val="clear" w:color="auto" w:fill="FFFFFF"/>
          </w:tcPr>
          <w:p w14:paraId="448D8202" w14:textId="77777777" w:rsidR="004C26EE" w:rsidRDefault="00C72362">
            <w:pPr>
              <w:rPr>
                <w:lang w:val="en-GB"/>
              </w:rPr>
            </w:pPr>
            <w:r>
              <w:rPr>
                <w:lang w:val="en-GB"/>
              </w:rPr>
              <w:t>Translation Approved (86%)</w:t>
            </w:r>
          </w:p>
        </w:tc>
        <w:tc>
          <w:tcPr>
            <w:tcW w:w="0" w:type="auto"/>
            <w:shd w:val="clear" w:color="auto" w:fill="FFFFFF"/>
          </w:tcPr>
          <w:p w14:paraId="03C15B8D" w14:textId="77777777" w:rsidR="004C26EE" w:rsidRDefault="00C72362">
            <w:pPr>
              <w:rPr>
                <w:lang w:val="en-GB"/>
              </w:rPr>
            </w:pPr>
            <w:r>
              <w:rPr>
                <w:lang w:val="en-GB"/>
              </w:rPr>
              <w:t>Reference to former ETCS Interoperability Constituent System Compatibility Statement (where applicable)</w:t>
            </w:r>
          </w:p>
        </w:tc>
        <w:tc>
          <w:tcPr>
            <w:tcW w:w="0" w:type="auto"/>
            <w:shd w:val="clear" w:color="auto" w:fill="FFFFFF"/>
          </w:tcPr>
          <w:p w14:paraId="2BE1D504" w14:textId="77777777" w:rsidR="004C26EE" w:rsidRDefault="00C72362">
            <w:pPr>
              <w:rPr>
                <w:lang w:val="sr-Cyrl-RS"/>
              </w:rPr>
            </w:pPr>
            <w:r>
              <w:rPr>
                <w:lang w:val="sr-Cyrl-RS"/>
              </w:rPr>
              <w:t xml:space="preserve">Упућивање на ранију изјаву о компатибилности чиниоца интероперабилности система </w:t>
            </w:r>
            <w:r>
              <w:rPr>
                <w:rStyle w:val="Tag"/>
                <w:lang w:val="sr-Cyrl-RS"/>
              </w:rPr>
              <w:t>&lt;Italic&gt;</w:t>
            </w:r>
            <w:r>
              <w:rPr>
                <w:lang w:val="sr-Cyrl-RS"/>
              </w:rPr>
              <w:t>ETCS</w:t>
            </w:r>
            <w:r>
              <w:rPr>
                <w:rStyle w:val="Tag"/>
                <w:lang w:val="sr-Cyrl-RS"/>
              </w:rPr>
              <w:t>&lt;/Italic&gt;</w:t>
            </w:r>
            <w:r>
              <w:rPr>
                <w:lang w:val="sr-Cyrl-RS"/>
              </w:rPr>
              <w:t xml:space="preserve"> (по потреби)</w:t>
            </w:r>
          </w:p>
        </w:tc>
      </w:tr>
      <w:tr w:rsidR="004C26EE" w14:paraId="35720EC0" w14:textId="77777777">
        <w:tc>
          <w:tcPr>
            <w:tcW w:w="0" w:type="auto"/>
            <w:shd w:val="clear" w:color="auto" w:fill="FFFFFF"/>
          </w:tcPr>
          <w:p w14:paraId="02EF68DA" w14:textId="77777777" w:rsidR="004C26EE" w:rsidRDefault="00C72362">
            <w:pPr>
              <w:rPr>
                <w:lang w:val="en-GB"/>
              </w:rPr>
            </w:pPr>
            <w:r>
              <w:rPr>
                <w:rStyle w:val="SegmentID"/>
                <w:lang w:val="en-GB"/>
              </w:rPr>
              <w:t>5002</w:t>
            </w:r>
            <w:r>
              <w:rPr>
                <w:rStyle w:val="TransUnitID"/>
                <w:lang w:val="en-GB"/>
              </w:rPr>
              <w:t>1f32018a-3da0-468b-812a-8d4d23845e51</w:t>
            </w:r>
          </w:p>
        </w:tc>
        <w:tc>
          <w:tcPr>
            <w:tcW w:w="0" w:type="auto"/>
            <w:shd w:val="clear" w:color="auto" w:fill="FFFFFF"/>
          </w:tcPr>
          <w:p w14:paraId="35961E5B" w14:textId="77777777" w:rsidR="004C26EE" w:rsidRDefault="00C72362">
            <w:pPr>
              <w:rPr>
                <w:lang w:val="en-GB"/>
              </w:rPr>
            </w:pPr>
            <w:r>
              <w:rPr>
                <w:lang w:val="en-GB"/>
              </w:rPr>
              <w:t>Translation Approved (100%)</w:t>
            </w:r>
          </w:p>
        </w:tc>
        <w:tc>
          <w:tcPr>
            <w:tcW w:w="0" w:type="auto"/>
            <w:shd w:val="clear" w:color="auto" w:fill="FFFFFF"/>
          </w:tcPr>
          <w:p w14:paraId="5B175483" w14:textId="77777777" w:rsidR="004C26EE" w:rsidRDefault="00C72362">
            <w:pPr>
              <w:rPr>
                <w:lang w:val="en-GB"/>
              </w:rPr>
            </w:pPr>
            <w:r>
              <w:rPr>
                <w:lang w:val="en-GB"/>
              </w:rPr>
              <w:t>[Yes/No]</w:t>
            </w:r>
          </w:p>
        </w:tc>
        <w:tc>
          <w:tcPr>
            <w:tcW w:w="0" w:type="auto"/>
            <w:shd w:val="clear" w:color="auto" w:fill="FFFFFF"/>
          </w:tcPr>
          <w:p w14:paraId="29121310" w14:textId="77777777" w:rsidR="004C26EE" w:rsidRDefault="00C72362">
            <w:pPr>
              <w:rPr>
                <w:lang w:val="sr-Cyrl-RS"/>
              </w:rPr>
            </w:pPr>
            <w:r>
              <w:rPr>
                <w:lang w:val="sr-Cyrl-RS"/>
              </w:rPr>
              <w:t>[да/не]</w:t>
            </w:r>
          </w:p>
        </w:tc>
      </w:tr>
      <w:tr w:rsidR="004C26EE" w14:paraId="7E0DD63C" w14:textId="77777777">
        <w:tc>
          <w:tcPr>
            <w:tcW w:w="0" w:type="auto"/>
            <w:shd w:val="clear" w:color="auto" w:fill="FFFFFF"/>
          </w:tcPr>
          <w:p w14:paraId="73ACAF98" w14:textId="77777777" w:rsidR="004C26EE" w:rsidRDefault="00C72362">
            <w:pPr>
              <w:rPr>
                <w:lang w:val="en-GB"/>
              </w:rPr>
            </w:pPr>
            <w:r>
              <w:rPr>
                <w:rStyle w:val="SegmentID"/>
                <w:lang w:val="en-GB"/>
              </w:rPr>
              <w:t>5003</w:t>
            </w:r>
            <w:r>
              <w:rPr>
                <w:rStyle w:val="TransUnitID"/>
                <w:lang w:val="en-GB"/>
              </w:rPr>
              <w:t>e7a9d8e0-5d8a-4ab9-a609-426fe1453960</w:t>
            </w:r>
          </w:p>
        </w:tc>
        <w:tc>
          <w:tcPr>
            <w:tcW w:w="0" w:type="auto"/>
            <w:shd w:val="clear" w:color="auto" w:fill="FFFFFF"/>
          </w:tcPr>
          <w:p w14:paraId="42D93DE0" w14:textId="77777777" w:rsidR="004C26EE" w:rsidRDefault="00C72362">
            <w:pPr>
              <w:rPr>
                <w:lang w:val="en-GB"/>
              </w:rPr>
            </w:pPr>
            <w:r>
              <w:rPr>
                <w:lang w:val="en-GB"/>
              </w:rPr>
              <w:t>Translation Approved (100%)</w:t>
            </w:r>
          </w:p>
        </w:tc>
        <w:tc>
          <w:tcPr>
            <w:tcW w:w="0" w:type="auto"/>
            <w:shd w:val="clear" w:color="auto" w:fill="FFFFFF"/>
          </w:tcPr>
          <w:p w14:paraId="23278455" w14:textId="77777777" w:rsidR="004C26EE" w:rsidRDefault="00C72362">
            <w:pPr>
              <w:rPr>
                <w:lang w:val="en-GB"/>
              </w:rPr>
            </w:pPr>
            <w:r>
              <w:rPr>
                <w:lang w:val="en-GB"/>
              </w:rPr>
              <w:t>Done on:</w:t>
            </w:r>
          </w:p>
        </w:tc>
        <w:tc>
          <w:tcPr>
            <w:tcW w:w="0" w:type="auto"/>
            <w:shd w:val="clear" w:color="auto" w:fill="FFFFFF"/>
          </w:tcPr>
          <w:p w14:paraId="3E0C6F12" w14:textId="77777777" w:rsidR="004C26EE" w:rsidRDefault="00C72362">
            <w:pPr>
              <w:rPr>
                <w:lang w:val="sr-Cyrl-RS"/>
              </w:rPr>
            </w:pPr>
            <w:r>
              <w:rPr>
                <w:lang w:val="sr-Cyrl-RS"/>
              </w:rPr>
              <w:t>Сачињено:</w:t>
            </w:r>
          </w:p>
        </w:tc>
      </w:tr>
      <w:tr w:rsidR="004C26EE" w14:paraId="22B7851D" w14:textId="77777777">
        <w:tc>
          <w:tcPr>
            <w:tcW w:w="0" w:type="auto"/>
            <w:shd w:val="clear" w:color="auto" w:fill="FFFFFF"/>
          </w:tcPr>
          <w:p w14:paraId="73E0ADAF" w14:textId="77777777" w:rsidR="004C26EE" w:rsidRDefault="00C72362">
            <w:pPr>
              <w:rPr>
                <w:lang w:val="en-GB"/>
              </w:rPr>
            </w:pPr>
            <w:r>
              <w:rPr>
                <w:rStyle w:val="SegmentID"/>
                <w:lang w:val="en-GB"/>
              </w:rPr>
              <w:t>5004</w:t>
            </w:r>
            <w:r>
              <w:rPr>
                <w:rStyle w:val="TransUnitID"/>
                <w:lang w:val="en-GB"/>
              </w:rPr>
              <w:t>430b4c4d-da89-41fb-b301-18c00a53bce5</w:t>
            </w:r>
          </w:p>
        </w:tc>
        <w:tc>
          <w:tcPr>
            <w:tcW w:w="0" w:type="auto"/>
            <w:shd w:val="clear" w:color="auto" w:fill="FFFFFF"/>
          </w:tcPr>
          <w:p w14:paraId="0D741660" w14:textId="77777777" w:rsidR="004C26EE" w:rsidRDefault="00C72362">
            <w:pPr>
              <w:rPr>
                <w:lang w:val="en-GB"/>
              </w:rPr>
            </w:pPr>
            <w:r>
              <w:rPr>
                <w:lang w:val="en-GB"/>
              </w:rPr>
              <w:t>Translation Approved (CM)</w:t>
            </w:r>
          </w:p>
        </w:tc>
        <w:tc>
          <w:tcPr>
            <w:tcW w:w="0" w:type="auto"/>
            <w:shd w:val="clear" w:color="auto" w:fill="FFFFFF"/>
          </w:tcPr>
          <w:p w14:paraId="398B27D5" w14:textId="77777777" w:rsidR="004C26EE" w:rsidRDefault="00C72362">
            <w:pPr>
              <w:rPr>
                <w:lang w:val="en-GB"/>
              </w:rPr>
            </w:pPr>
            <w:r>
              <w:rPr>
                <w:lang w:val="en-GB"/>
              </w:rPr>
              <w:t>[date DD/MM/YYYY]</w:t>
            </w:r>
          </w:p>
        </w:tc>
        <w:tc>
          <w:tcPr>
            <w:tcW w:w="0" w:type="auto"/>
            <w:shd w:val="clear" w:color="auto" w:fill="FFFFFF"/>
          </w:tcPr>
          <w:p w14:paraId="2A83F0BE" w14:textId="77777777" w:rsidR="004C26EE" w:rsidRDefault="00C72362">
            <w:pPr>
              <w:rPr>
                <w:lang w:val="sr-Cyrl-RS"/>
              </w:rPr>
            </w:pPr>
            <w:r>
              <w:rPr>
                <w:lang w:val="sr-Cyrl-RS"/>
              </w:rPr>
              <w:t>[датум ДД/ММ/ГГГГ]</w:t>
            </w:r>
          </w:p>
        </w:tc>
      </w:tr>
      <w:tr w:rsidR="004C26EE" w14:paraId="3ED588A2" w14:textId="77777777">
        <w:tc>
          <w:tcPr>
            <w:tcW w:w="0" w:type="auto"/>
            <w:shd w:val="clear" w:color="auto" w:fill="FFFFFF"/>
          </w:tcPr>
          <w:p w14:paraId="757A6613" w14:textId="77777777" w:rsidR="004C26EE" w:rsidRDefault="00C72362">
            <w:pPr>
              <w:rPr>
                <w:lang w:val="en-GB"/>
              </w:rPr>
            </w:pPr>
            <w:r>
              <w:rPr>
                <w:rStyle w:val="SegmentID"/>
                <w:lang w:val="en-GB"/>
              </w:rPr>
              <w:t>5005</w:t>
            </w:r>
            <w:r>
              <w:rPr>
                <w:rStyle w:val="TransUnitID"/>
                <w:lang w:val="en-GB"/>
              </w:rPr>
              <w:t>ec03bd19-097d-4d30-9655-9274dd96fde3</w:t>
            </w:r>
          </w:p>
        </w:tc>
        <w:tc>
          <w:tcPr>
            <w:tcW w:w="0" w:type="auto"/>
            <w:shd w:val="clear" w:color="auto" w:fill="FFFFFF"/>
          </w:tcPr>
          <w:p w14:paraId="73AADE1C" w14:textId="77777777" w:rsidR="004C26EE" w:rsidRDefault="00C72362">
            <w:pPr>
              <w:rPr>
                <w:lang w:val="en-GB"/>
              </w:rPr>
            </w:pPr>
            <w:r>
              <w:rPr>
                <w:lang w:val="en-GB"/>
              </w:rPr>
              <w:t>Translation Approved (CM)</w:t>
            </w:r>
          </w:p>
        </w:tc>
        <w:tc>
          <w:tcPr>
            <w:tcW w:w="0" w:type="auto"/>
            <w:shd w:val="clear" w:color="auto" w:fill="FFFFFF"/>
          </w:tcPr>
          <w:p w14:paraId="7D17D812" w14:textId="77777777" w:rsidR="004C26EE" w:rsidRDefault="00C72362">
            <w:pPr>
              <w:rPr>
                <w:lang w:val="en-GB"/>
              </w:rPr>
            </w:pPr>
            <w:r>
              <w:rPr>
                <w:lang w:val="en-GB"/>
              </w:rPr>
              <w:t>Signature of Applicant:</w:t>
            </w:r>
          </w:p>
        </w:tc>
        <w:tc>
          <w:tcPr>
            <w:tcW w:w="0" w:type="auto"/>
            <w:shd w:val="clear" w:color="auto" w:fill="FFFFFF"/>
          </w:tcPr>
          <w:p w14:paraId="16C92D24" w14:textId="77777777" w:rsidR="004C26EE" w:rsidRDefault="00C72362">
            <w:pPr>
              <w:rPr>
                <w:lang w:val="sr-Cyrl-RS"/>
              </w:rPr>
            </w:pPr>
            <w:r>
              <w:rPr>
                <w:lang w:val="sr-Cyrl-RS"/>
              </w:rPr>
              <w:t>Потпис подносиоца захтева:</w:t>
            </w:r>
          </w:p>
        </w:tc>
      </w:tr>
      <w:tr w:rsidR="004C26EE" w14:paraId="1FE6DCA7" w14:textId="77777777">
        <w:tc>
          <w:tcPr>
            <w:tcW w:w="0" w:type="auto"/>
            <w:shd w:val="clear" w:color="auto" w:fill="FFFFFF"/>
          </w:tcPr>
          <w:p w14:paraId="20E77E6D" w14:textId="77777777" w:rsidR="004C26EE" w:rsidRDefault="00C72362">
            <w:pPr>
              <w:rPr>
                <w:lang w:val="en-GB"/>
              </w:rPr>
            </w:pPr>
            <w:r>
              <w:rPr>
                <w:rStyle w:val="SegmentID"/>
                <w:lang w:val="en-GB"/>
              </w:rPr>
              <w:t>5006</w:t>
            </w:r>
            <w:r>
              <w:rPr>
                <w:rStyle w:val="TransUnitID"/>
                <w:lang w:val="en-GB"/>
              </w:rPr>
              <w:t>787854cf-f470-4b65-a40c-4b970328a5ce</w:t>
            </w:r>
          </w:p>
        </w:tc>
        <w:tc>
          <w:tcPr>
            <w:tcW w:w="0" w:type="auto"/>
            <w:shd w:val="clear" w:color="auto" w:fill="FFFFFF"/>
          </w:tcPr>
          <w:p w14:paraId="6BE9F1B0" w14:textId="77777777" w:rsidR="004C26EE" w:rsidRDefault="00C72362">
            <w:pPr>
              <w:rPr>
                <w:lang w:val="en-GB"/>
              </w:rPr>
            </w:pPr>
            <w:r>
              <w:rPr>
                <w:lang w:val="en-GB"/>
              </w:rPr>
              <w:t>Translation Approved (100%)</w:t>
            </w:r>
          </w:p>
        </w:tc>
        <w:tc>
          <w:tcPr>
            <w:tcW w:w="0" w:type="auto"/>
            <w:shd w:val="clear" w:color="auto" w:fill="FFFFFF"/>
          </w:tcPr>
          <w:p w14:paraId="08E9E1D4" w14:textId="77777777" w:rsidR="004C26EE" w:rsidRDefault="00C72362">
            <w:pPr>
              <w:rPr>
                <w:lang w:val="en-GB"/>
              </w:rPr>
            </w:pPr>
            <w:r>
              <w:rPr>
                <w:lang w:val="en-GB"/>
              </w:rPr>
              <w:t>[First Name, Surname]</w:t>
            </w:r>
          </w:p>
        </w:tc>
        <w:tc>
          <w:tcPr>
            <w:tcW w:w="0" w:type="auto"/>
            <w:shd w:val="clear" w:color="auto" w:fill="FFFFFF"/>
          </w:tcPr>
          <w:p w14:paraId="0F894348" w14:textId="77777777" w:rsidR="004C26EE" w:rsidRDefault="00C72362">
            <w:pPr>
              <w:rPr>
                <w:lang w:val="sr-Cyrl-RS"/>
              </w:rPr>
            </w:pPr>
            <w:r>
              <w:rPr>
                <w:lang w:val="sr-Cyrl-RS"/>
              </w:rPr>
              <w:t>[име, презиме]</w:t>
            </w:r>
          </w:p>
        </w:tc>
      </w:tr>
      <w:tr w:rsidR="004C26EE" w14:paraId="550FBDF8" w14:textId="77777777">
        <w:tc>
          <w:tcPr>
            <w:tcW w:w="0" w:type="auto"/>
            <w:shd w:val="clear" w:color="auto" w:fill="FFFFFF"/>
          </w:tcPr>
          <w:p w14:paraId="76ABAEAF" w14:textId="77777777" w:rsidR="004C26EE" w:rsidRDefault="00C72362">
            <w:pPr>
              <w:rPr>
                <w:lang w:val="en-GB"/>
              </w:rPr>
            </w:pPr>
            <w:r>
              <w:rPr>
                <w:rStyle w:val="SegmentID"/>
                <w:lang w:val="en-GB"/>
              </w:rPr>
              <w:t>5007</w:t>
            </w:r>
            <w:r>
              <w:rPr>
                <w:rStyle w:val="TransUnitID"/>
                <w:lang w:val="en-GB"/>
              </w:rPr>
              <w:t>c6e385cd-02ed-4113-bf45-7de294e1f0b0</w:t>
            </w:r>
          </w:p>
        </w:tc>
        <w:tc>
          <w:tcPr>
            <w:tcW w:w="0" w:type="auto"/>
            <w:shd w:val="clear" w:color="auto" w:fill="FFFFFF"/>
          </w:tcPr>
          <w:p w14:paraId="33595C5F" w14:textId="77777777" w:rsidR="004C26EE" w:rsidRDefault="00C72362">
            <w:pPr>
              <w:rPr>
                <w:lang w:val="en-GB"/>
              </w:rPr>
            </w:pPr>
            <w:r>
              <w:rPr>
                <w:lang w:val="en-GB"/>
              </w:rPr>
              <w:t>Translation Approved (100%)</w:t>
            </w:r>
          </w:p>
        </w:tc>
        <w:tc>
          <w:tcPr>
            <w:tcW w:w="0" w:type="auto"/>
            <w:shd w:val="clear" w:color="auto" w:fill="FFFFFF"/>
          </w:tcPr>
          <w:p w14:paraId="06397877" w14:textId="77777777" w:rsidR="004C26EE" w:rsidRDefault="00C72362">
            <w:pPr>
              <w:rPr>
                <w:lang w:val="en-GB"/>
              </w:rPr>
            </w:pPr>
            <w:r>
              <w:rPr>
                <w:lang w:val="en-GB"/>
              </w:rPr>
              <w:t>Appendix C.3:</w:t>
            </w:r>
          </w:p>
        </w:tc>
        <w:tc>
          <w:tcPr>
            <w:tcW w:w="0" w:type="auto"/>
            <w:shd w:val="clear" w:color="auto" w:fill="FFFFFF"/>
          </w:tcPr>
          <w:p w14:paraId="65CF1970" w14:textId="77777777" w:rsidR="004C26EE" w:rsidRDefault="00C72362">
            <w:pPr>
              <w:rPr>
                <w:lang w:val="sr-Cyrl-RS"/>
              </w:rPr>
            </w:pPr>
            <w:r>
              <w:rPr>
                <w:lang w:val="sr-Cyrl-RS"/>
              </w:rPr>
              <w:t>Додатак В.3:</w:t>
            </w:r>
          </w:p>
        </w:tc>
      </w:tr>
      <w:tr w:rsidR="004C26EE" w14:paraId="7ECC7B03" w14:textId="77777777">
        <w:tc>
          <w:tcPr>
            <w:tcW w:w="0" w:type="auto"/>
            <w:shd w:val="clear" w:color="auto" w:fill="FFFFFF"/>
          </w:tcPr>
          <w:p w14:paraId="57F7BC97" w14:textId="77777777" w:rsidR="004C26EE" w:rsidRDefault="00C72362">
            <w:pPr>
              <w:rPr>
                <w:lang w:val="en-GB"/>
              </w:rPr>
            </w:pPr>
            <w:r>
              <w:rPr>
                <w:rStyle w:val="SegmentID"/>
                <w:lang w:val="en-GB"/>
              </w:rPr>
              <w:t>5008</w:t>
            </w:r>
            <w:r>
              <w:rPr>
                <w:rStyle w:val="TransUnitID"/>
                <w:lang w:val="en-GB"/>
              </w:rPr>
              <w:t>c6e385cd-02ed-4113-bf45-7de294e1f0b0</w:t>
            </w:r>
          </w:p>
        </w:tc>
        <w:tc>
          <w:tcPr>
            <w:tcW w:w="0" w:type="auto"/>
            <w:shd w:val="clear" w:color="auto" w:fill="FFFFFF"/>
          </w:tcPr>
          <w:p w14:paraId="560AE377" w14:textId="77777777" w:rsidR="004C26EE" w:rsidRDefault="00C72362">
            <w:pPr>
              <w:rPr>
                <w:lang w:val="en-GB"/>
              </w:rPr>
            </w:pPr>
            <w:r>
              <w:rPr>
                <w:lang w:val="en-GB"/>
              </w:rPr>
              <w:t>Translation Approved (CM)</w:t>
            </w:r>
          </w:p>
        </w:tc>
        <w:tc>
          <w:tcPr>
            <w:tcW w:w="0" w:type="auto"/>
            <w:shd w:val="clear" w:color="auto" w:fill="FFFFFF"/>
          </w:tcPr>
          <w:p w14:paraId="7AC53AAC" w14:textId="77777777" w:rsidR="004C26EE" w:rsidRDefault="00C72362">
            <w:pPr>
              <w:rPr>
                <w:lang w:val="en-GB"/>
              </w:rPr>
            </w:pPr>
            <w:r>
              <w:rPr>
                <w:lang w:val="en-GB"/>
              </w:rPr>
              <w:t>RSC Statement template</w:t>
            </w:r>
          </w:p>
        </w:tc>
        <w:tc>
          <w:tcPr>
            <w:tcW w:w="0" w:type="auto"/>
            <w:shd w:val="clear" w:color="auto" w:fill="FFFFFF"/>
          </w:tcPr>
          <w:p w14:paraId="7B68CEA5" w14:textId="77777777" w:rsidR="004C26EE" w:rsidRDefault="00C72362">
            <w:pPr>
              <w:rPr>
                <w:lang w:val="sr-Cyrl-RS"/>
              </w:rPr>
            </w:pPr>
            <w:r>
              <w:rPr>
                <w:lang w:val="sr-Cyrl-RS"/>
              </w:rPr>
              <w:t>Образац изјаве о компатибилности радио-система</w:t>
            </w:r>
          </w:p>
        </w:tc>
      </w:tr>
      <w:tr w:rsidR="004C26EE" w14:paraId="2206074B" w14:textId="77777777">
        <w:tc>
          <w:tcPr>
            <w:tcW w:w="0" w:type="auto"/>
            <w:shd w:val="clear" w:color="auto" w:fill="FFFFFF"/>
          </w:tcPr>
          <w:p w14:paraId="059811A9" w14:textId="77777777" w:rsidR="004C26EE" w:rsidRDefault="00C72362">
            <w:pPr>
              <w:rPr>
                <w:lang w:val="en-GB"/>
              </w:rPr>
            </w:pPr>
            <w:r>
              <w:rPr>
                <w:rStyle w:val="SegmentID"/>
                <w:lang w:val="en-GB"/>
              </w:rPr>
              <w:t>5009</w:t>
            </w:r>
            <w:r>
              <w:rPr>
                <w:rStyle w:val="TransUnitID"/>
                <w:lang w:val="en-GB"/>
              </w:rPr>
              <w:t>c6925093-17da-4d23-82ae-ff9d049bc985</w:t>
            </w:r>
          </w:p>
        </w:tc>
        <w:tc>
          <w:tcPr>
            <w:tcW w:w="0" w:type="auto"/>
            <w:shd w:val="clear" w:color="auto" w:fill="FFFFFF"/>
          </w:tcPr>
          <w:p w14:paraId="35EA45B4" w14:textId="77777777" w:rsidR="004C26EE" w:rsidRDefault="00C72362">
            <w:pPr>
              <w:rPr>
                <w:lang w:val="en-GB"/>
              </w:rPr>
            </w:pPr>
            <w:r>
              <w:rPr>
                <w:lang w:val="en-GB"/>
              </w:rPr>
              <w:t>Translation Approved (89%)</w:t>
            </w:r>
          </w:p>
        </w:tc>
        <w:tc>
          <w:tcPr>
            <w:tcW w:w="0" w:type="auto"/>
            <w:shd w:val="clear" w:color="auto" w:fill="FFFFFF"/>
          </w:tcPr>
          <w:p w14:paraId="7780E4E7" w14:textId="77777777" w:rsidR="004C26EE" w:rsidRDefault="00C72362">
            <w:pPr>
              <w:rPr>
                <w:lang w:val="en-GB"/>
              </w:rPr>
            </w:pPr>
            <w:r>
              <w:rPr>
                <w:lang w:val="en-GB"/>
              </w:rPr>
              <w:t>TEMPLATE FOR RADIO SYSTEM COMPATIBILITY STATEMENT</w:t>
            </w:r>
          </w:p>
        </w:tc>
        <w:tc>
          <w:tcPr>
            <w:tcW w:w="0" w:type="auto"/>
            <w:shd w:val="clear" w:color="auto" w:fill="FFFFFF"/>
          </w:tcPr>
          <w:p w14:paraId="26DA5BF2" w14:textId="77777777" w:rsidR="004C26EE" w:rsidRDefault="00C72362">
            <w:pPr>
              <w:rPr>
                <w:lang w:val="sr-Cyrl-RS"/>
              </w:rPr>
            </w:pPr>
            <w:r>
              <w:rPr>
                <w:lang w:val="sr-Cyrl-RS"/>
              </w:rPr>
              <w:t>ОБРАЗАЦ ИЗЈАВЕ О КОМПАТИБИЛНОСТИ РАДИО-СИСТЕМА</w:t>
            </w:r>
          </w:p>
        </w:tc>
      </w:tr>
      <w:tr w:rsidR="004C26EE" w14:paraId="6A647275" w14:textId="77777777">
        <w:tc>
          <w:tcPr>
            <w:tcW w:w="0" w:type="auto"/>
            <w:shd w:val="clear" w:color="auto" w:fill="FFFFFF"/>
          </w:tcPr>
          <w:p w14:paraId="5C527A72" w14:textId="77777777" w:rsidR="004C26EE" w:rsidRDefault="00C72362">
            <w:pPr>
              <w:rPr>
                <w:lang w:val="en-GB"/>
              </w:rPr>
            </w:pPr>
            <w:r>
              <w:rPr>
                <w:rStyle w:val="SegmentID"/>
                <w:lang w:val="en-GB"/>
              </w:rPr>
              <w:t>5010</w:t>
            </w:r>
            <w:r>
              <w:rPr>
                <w:rStyle w:val="TransUnitID"/>
                <w:lang w:val="en-GB"/>
              </w:rPr>
              <w:t>af06c0da-69f1-41e8-9c36-50a7348f33f5</w:t>
            </w:r>
          </w:p>
        </w:tc>
        <w:tc>
          <w:tcPr>
            <w:tcW w:w="0" w:type="auto"/>
            <w:shd w:val="clear" w:color="auto" w:fill="FFFFFF"/>
          </w:tcPr>
          <w:p w14:paraId="63305C13" w14:textId="77777777" w:rsidR="004C26EE" w:rsidRDefault="00C72362">
            <w:pPr>
              <w:rPr>
                <w:lang w:val="en-GB"/>
              </w:rPr>
            </w:pPr>
            <w:r>
              <w:rPr>
                <w:lang w:val="en-GB"/>
              </w:rPr>
              <w:t>Translation Approved (83%)</w:t>
            </w:r>
          </w:p>
        </w:tc>
        <w:tc>
          <w:tcPr>
            <w:tcW w:w="0" w:type="auto"/>
            <w:shd w:val="clear" w:color="auto" w:fill="FFFFFF"/>
          </w:tcPr>
          <w:p w14:paraId="51493DFC" w14:textId="77777777" w:rsidR="004C26EE" w:rsidRDefault="00C72362">
            <w:pPr>
              <w:rPr>
                <w:lang w:val="en-GB"/>
              </w:rPr>
            </w:pPr>
            <w:r>
              <w:rPr>
                <w:lang w:val="en-GB"/>
              </w:rPr>
              <w:t>RADIO SYSTEM COMPATIBILITY STATEMENT</w:t>
            </w:r>
          </w:p>
        </w:tc>
        <w:tc>
          <w:tcPr>
            <w:tcW w:w="0" w:type="auto"/>
            <w:shd w:val="clear" w:color="auto" w:fill="FFFFFF"/>
          </w:tcPr>
          <w:p w14:paraId="01DBDAC5" w14:textId="77777777" w:rsidR="004C26EE" w:rsidRDefault="00C72362">
            <w:pPr>
              <w:rPr>
                <w:lang w:val="sr-Cyrl-RS"/>
              </w:rPr>
            </w:pPr>
            <w:r>
              <w:rPr>
                <w:lang w:val="sr-Cyrl-RS"/>
              </w:rPr>
              <w:t>ИЗЈАВА О КОМПАТИБИЛНОСТИ РАДИО-СИСТЕМА</w:t>
            </w:r>
          </w:p>
        </w:tc>
      </w:tr>
      <w:tr w:rsidR="004C26EE" w14:paraId="1B79302D" w14:textId="77777777">
        <w:tc>
          <w:tcPr>
            <w:tcW w:w="0" w:type="auto"/>
            <w:shd w:val="clear" w:color="auto" w:fill="FFFFFF"/>
          </w:tcPr>
          <w:p w14:paraId="2A87E9DE" w14:textId="77777777" w:rsidR="004C26EE" w:rsidRDefault="00C72362">
            <w:pPr>
              <w:rPr>
                <w:lang w:val="en-GB"/>
              </w:rPr>
            </w:pPr>
            <w:r>
              <w:rPr>
                <w:rStyle w:val="SegmentID"/>
                <w:lang w:val="en-GB"/>
              </w:rPr>
              <w:t>5011</w:t>
            </w:r>
            <w:r>
              <w:rPr>
                <w:rStyle w:val="TransUnitID"/>
                <w:lang w:val="en-GB"/>
              </w:rPr>
              <w:t>d20d46d5-39aa-4ad4-a20e-020837217880</w:t>
            </w:r>
          </w:p>
        </w:tc>
        <w:tc>
          <w:tcPr>
            <w:tcW w:w="0" w:type="auto"/>
            <w:shd w:val="clear" w:color="auto" w:fill="FFFFFF"/>
          </w:tcPr>
          <w:p w14:paraId="3B23C1B1" w14:textId="77777777" w:rsidR="004C26EE" w:rsidRDefault="00C72362">
            <w:pPr>
              <w:rPr>
                <w:lang w:val="en-GB"/>
              </w:rPr>
            </w:pPr>
            <w:r>
              <w:rPr>
                <w:lang w:val="en-GB"/>
              </w:rPr>
              <w:t>Translation Approved (91%)</w:t>
            </w:r>
          </w:p>
        </w:tc>
        <w:tc>
          <w:tcPr>
            <w:tcW w:w="0" w:type="auto"/>
            <w:shd w:val="clear" w:color="auto" w:fill="FFFFFF"/>
          </w:tcPr>
          <w:p w14:paraId="65CA672F" w14:textId="77777777" w:rsidR="004C26EE" w:rsidRDefault="00C72362">
            <w:pPr>
              <w:rPr>
                <w:lang w:val="en-GB"/>
              </w:rPr>
            </w:pPr>
            <w:r>
              <w:rPr>
                <w:lang w:val="en-GB"/>
              </w:rPr>
              <w:t xml:space="preserve">Radio System Compatibility Statement document </w:t>
            </w:r>
            <w:r>
              <w:rPr>
                <w:rStyle w:val="Tag"/>
                <w:lang w:val="en-GB"/>
              </w:rPr>
              <w:t>&lt;263845&gt;</w:t>
            </w:r>
            <w:r>
              <w:rPr>
                <w:lang w:val="en-GB"/>
              </w:rPr>
              <w:t>[Document number]</w:t>
            </w:r>
            <w:r>
              <w:rPr>
                <w:rStyle w:val="Tag"/>
                <w:lang w:val="en-GB"/>
              </w:rPr>
              <w:t>&lt;/263845&gt;</w:t>
            </w:r>
            <w:r>
              <w:rPr>
                <w:lang w:val="en-GB"/>
              </w:rPr>
              <w:t xml:space="preserve"> (</w:t>
            </w:r>
            <w:r>
              <w:rPr>
                <w:rStyle w:val="Tag"/>
                <w:lang w:val="en-GB"/>
              </w:rPr>
              <w:t>&lt;263861/&gt;</w:t>
            </w:r>
            <w:r>
              <w:rPr>
                <w:lang w:val="en-GB"/>
              </w:rPr>
              <w:t>)</w:t>
            </w:r>
          </w:p>
        </w:tc>
        <w:tc>
          <w:tcPr>
            <w:tcW w:w="0" w:type="auto"/>
            <w:shd w:val="clear" w:color="auto" w:fill="FFFFFF"/>
          </w:tcPr>
          <w:p w14:paraId="20E565A5" w14:textId="77777777" w:rsidR="004C26EE" w:rsidRDefault="00C72362">
            <w:pPr>
              <w:rPr>
                <w:lang w:val="sr-Cyrl-RS"/>
              </w:rPr>
            </w:pPr>
            <w:r>
              <w:rPr>
                <w:lang w:val="sr-Cyrl-RS"/>
              </w:rPr>
              <w:t xml:space="preserve">Документ изјаве о компатибилности радио-система </w:t>
            </w:r>
            <w:r>
              <w:rPr>
                <w:rStyle w:val="Tag"/>
                <w:lang w:val="sr-Cyrl-RS"/>
              </w:rPr>
              <w:t>&lt;Italic&gt;</w:t>
            </w:r>
            <w:r>
              <w:rPr>
                <w:lang w:val="sr-Cyrl-RS"/>
              </w:rPr>
              <w:t>[број документа]</w:t>
            </w:r>
            <w:r>
              <w:rPr>
                <w:rStyle w:val="Tag"/>
                <w:lang w:val="sr-Cyrl-RS"/>
              </w:rPr>
              <w:t>&lt;/Italic&gt;</w:t>
            </w:r>
            <w:r>
              <w:rPr>
                <w:lang w:val="sr-Cyrl-RS"/>
              </w:rPr>
              <w:t xml:space="preserve"> (</w:t>
            </w:r>
            <w:r>
              <w:rPr>
                <w:rStyle w:val="Tag"/>
                <w:lang w:val="sr-Cyrl-RS"/>
              </w:rPr>
              <w:t>&lt;263861/&gt;</w:t>
            </w:r>
            <w:r>
              <w:rPr>
                <w:lang w:val="sr-Cyrl-RS"/>
              </w:rPr>
              <w:t>)</w:t>
            </w:r>
          </w:p>
        </w:tc>
      </w:tr>
      <w:tr w:rsidR="004C26EE" w14:paraId="1D39A2E4" w14:textId="77777777">
        <w:tc>
          <w:tcPr>
            <w:tcW w:w="0" w:type="auto"/>
            <w:shd w:val="clear" w:color="auto" w:fill="FFFFFF"/>
          </w:tcPr>
          <w:p w14:paraId="133A01E5" w14:textId="77777777" w:rsidR="004C26EE" w:rsidRDefault="00C72362">
            <w:pPr>
              <w:rPr>
                <w:lang w:val="en-GB"/>
              </w:rPr>
            </w:pPr>
            <w:r>
              <w:rPr>
                <w:rStyle w:val="SegmentID"/>
                <w:lang w:val="en-GB"/>
              </w:rPr>
              <w:t>5012</w:t>
            </w:r>
            <w:r>
              <w:rPr>
                <w:rStyle w:val="TransUnitID"/>
                <w:lang w:val="en-GB"/>
              </w:rPr>
              <w:t>cdbe60a7-414b-4d28-b41f-78f300716090</w:t>
            </w:r>
          </w:p>
        </w:tc>
        <w:tc>
          <w:tcPr>
            <w:tcW w:w="0" w:type="auto"/>
            <w:shd w:val="clear" w:color="auto" w:fill="FFFFFF"/>
          </w:tcPr>
          <w:p w14:paraId="336775F9" w14:textId="77777777" w:rsidR="004C26EE" w:rsidRDefault="00C72362">
            <w:pPr>
              <w:rPr>
                <w:lang w:val="en-GB"/>
              </w:rPr>
            </w:pPr>
            <w:r>
              <w:rPr>
                <w:lang w:val="en-GB"/>
              </w:rPr>
              <w:t>Translation Approved (100%)</w:t>
            </w:r>
          </w:p>
        </w:tc>
        <w:tc>
          <w:tcPr>
            <w:tcW w:w="0" w:type="auto"/>
            <w:shd w:val="clear" w:color="auto" w:fill="FFFFFF"/>
          </w:tcPr>
          <w:p w14:paraId="2325ABBF" w14:textId="77777777" w:rsidR="004C26EE" w:rsidRDefault="00C72362">
            <w:pPr>
              <w:rPr>
                <w:lang w:val="en-GB"/>
              </w:rPr>
            </w:pPr>
            <w:r>
              <w:rPr>
                <w:rStyle w:val="Tag"/>
                <w:lang w:val="en-GB"/>
              </w:rPr>
              <w:t>&lt;10873/&gt;</w:t>
            </w:r>
            <w:r>
              <w:rPr>
                <w:lang w:val="en-GB"/>
              </w:rPr>
              <w:t xml:space="preserve"> The information in square brackets [ ] is provided to support the user in correctly and exhaustively compiling the template.</w:t>
            </w:r>
          </w:p>
        </w:tc>
        <w:tc>
          <w:tcPr>
            <w:tcW w:w="0" w:type="auto"/>
            <w:shd w:val="clear" w:color="auto" w:fill="FFFFFF"/>
          </w:tcPr>
          <w:p w14:paraId="773A9381" w14:textId="77777777" w:rsidR="004C26EE" w:rsidRDefault="00C72362">
            <w:pPr>
              <w:rPr>
                <w:lang w:val="sr-Cyrl-RS"/>
              </w:rPr>
            </w:pPr>
            <w:r>
              <w:rPr>
                <w:rStyle w:val="Tag"/>
                <w:lang w:val="sr-Cyrl-RS"/>
              </w:rPr>
              <w:t>&lt;10873/&gt;</w:t>
            </w:r>
            <w:r>
              <w:rPr>
                <w:lang w:val="sr-Cyrl-RS"/>
              </w:rPr>
              <w:t xml:space="preserve"> Информације у угластим заградама [ ] наведене су као помоћ кориснику да правилно и исцрпно попуни образац.</w:t>
            </w:r>
          </w:p>
        </w:tc>
      </w:tr>
      <w:tr w:rsidR="004C26EE" w14:paraId="76E2938B" w14:textId="77777777">
        <w:tc>
          <w:tcPr>
            <w:tcW w:w="0" w:type="auto"/>
            <w:shd w:val="clear" w:color="auto" w:fill="FFFFFF"/>
          </w:tcPr>
          <w:p w14:paraId="472AD560" w14:textId="77777777" w:rsidR="004C26EE" w:rsidRDefault="00C72362">
            <w:pPr>
              <w:rPr>
                <w:lang w:val="en-GB"/>
              </w:rPr>
            </w:pPr>
            <w:r>
              <w:rPr>
                <w:rStyle w:val="SegmentID"/>
                <w:lang w:val="en-GB"/>
              </w:rPr>
              <w:t>5013</w:t>
            </w:r>
            <w:r>
              <w:rPr>
                <w:rStyle w:val="TransUnitID"/>
                <w:lang w:val="en-GB"/>
              </w:rPr>
              <w:t>6455b613-5dfc-43bb-a960-348b12093862</w:t>
            </w:r>
          </w:p>
        </w:tc>
        <w:tc>
          <w:tcPr>
            <w:tcW w:w="0" w:type="auto"/>
            <w:shd w:val="clear" w:color="auto" w:fill="FFFFFF"/>
          </w:tcPr>
          <w:p w14:paraId="5148A7D4" w14:textId="77777777" w:rsidR="004C26EE" w:rsidRDefault="00C72362">
            <w:pPr>
              <w:rPr>
                <w:lang w:val="en-GB"/>
              </w:rPr>
            </w:pPr>
            <w:r>
              <w:rPr>
                <w:lang w:val="en-GB"/>
              </w:rPr>
              <w:t>Translation Approved (100%)</w:t>
            </w:r>
          </w:p>
        </w:tc>
        <w:tc>
          <w:tcPr>
            <w:tcW w:w="0" w:type="auto"/>
            <w:shd w:val="clear" w:color="auto" w:fill="FFFFFF"/>
          </w:tcPr>
          <w:p w14:paraId="6B5B55B1" w14:textId="77777777" w:rsidR="004C26EE" w:rsidRDefault="00C72362">
            <w:pPr>
              <w:rPr>
                <w:lang w:val="en-GB"/>
              </w:rPr>
            </w:pPr>
            <w:r>
              <w:rPr>
                <w:lang w:val="en-GB"/>
              </w:rPr>
              <w:t>We, Applicant:</w:t>
            </w:r>
          </w:p>
        </w:tc>
        <w:tc>
          <w:tcPr>
            <w:tcW w:w="0" w:type="auto"/>
            <w:shd w:val="clear" w:color="auto" w:fill="FFFFFF"/>
          </w:tcPr>
          <w:p w14:paraId="29F353CC" w14:textId="77777777" w:rsidR="004C26EE" w:rsidRDefault="00C72362">
            <w:pPr>
              <w:rPr>
                <w:lang w:val="sr-Cyrl-RS"/>
              </w:rPr>
            </w:pPr>
            <w:r>
              <w:rPr>
                <w:lang w:val="sr-Cyrl-RS"/>
              </w:rPr>
              <w:t>Ми, подносилац захтева:</w:t>
            </w:r>
          </w:p>
        </w:tc>
      </w:tr>
      <w:tr w:rsidR="004C26EE" w14:paraId="1D439585" w14:textId="77777777">
        <w:tc>
          <w:tcPr>
            <w:tcW w:w="0" w:type="auto"/>
            <w:shd w:val="clear" w:color="auto" w:fill="FFFFFF"/>
          </w:tcPr>
          <w:p w14:paraId="6D4344EA" w14:textId="77777777" w:rsidR="004C26EE" w:rsidRDefault="00C72362">
            <w:pPr>
              <w:rPr>
                <w:lang w:val="en-GB"/>
              </w:rPr>
            </w:pPr>
            <w:r>
              <w:rPr>
                <w:rStyle w:val="SegmentID"/>
                <w:lang w:val="en-GB"/>
              </w:rPr>
              <w:t>5014</w:t>
            </w:r>
            <w:r>
              <w:rPr>
                <w:rStyle w:val="TransUnitID"/>
                <w:lang w:val="en-GB"/>
              </w:rPr>
              <w:t>5e179df8-5d4c-4481-8d3d-a7527905f84a</w:t>
            </w:r>
          </w:p>
        </w:tc>
        <w:tc>
          <w:tcPr>
            <w:tcW w:w="0" w:type="auto"/>
            <w:shd w:val="clear" w:color="auto" w:fill="FFFFFF"/>
          </w:tcPr>
          <w:p w14:paraId="48B7A3F1" w14:textId="77777777" w:rsidR="004C26EE" w:rsidRDefault="00C72362">
            <w:pPr>
              <w:rPr>
                <w:lang w:val="en-GB"/>
              </w:rPr>
            </w:pPr>
            <w:r>
              <w:rPr>
                <w:lang w:val="en-GB"/>
              </w:rPr>
              <w:t>Translation Approved (100%)</w:t>
            </w:r>
          </w:p>
        </w:tc>
        <w:tc>
          <w:tcPr>
            <w:tcW w:w="0" w:type="auto"/>
            <w:shd w:val="clear" w:color="auto" w:fill="FFFFFF"/>
          </w:tcPr>
          <w:p w14:paraId="481933C9" w14:textId="77777777" w:rsidR="004C26EE" w:rsidRDefault="00C72362">
            <w:pPr>
              <w:rPr>
                <w:lang w:val="en-GB"/>
              </w:rPr>
            </w:pPr>
            <w:r>
              <w:rPr>
                <w:lang w:val="en-GB"/>
              </w:rPr>
              <w:t>[Business name]</w:t>
            </w:r>
          </w:p>
        </w:tc>
        <w:tc>
          <w:tcPr>
            <w:tcW w:w="0" w:type="auto"/>
            <w:shd w:val="clear" w:color="auto" w:fill="FFFFFF"/>
          </w:tcPr>
          <w:p w14:paraId="09E47AB1" w14:textId="77777777" w:rsidR="004C26EE" w:rsidRDefault="00C72362">
            <w:pPr>
              <w:rPr>
                <w:lang w:val="sr-Cyrl-RS"/>
              </w:rPr>
            </w:pPr>
            <w:r>
              <w:rPr>
                <w:lang w:val="sr-Cyrl-RS"/>
              </w:rPr>
              <w:t>[пословно име]</w:t>
            </w:r>
          </w:p>
        </w:tc>
      </w:tr>
      <w:tr w:rsidR="004C26EE" w14:paraId="5BBA7A12" w14:textId="77777777">
        <w:tc>
          <w:tcPr>
            <w:tcW w:w="0" w:type="auto"/>
            <w:shd w:val="clear" w:color="auto" w:fill="FFFFFF"/>
          </w:tcPr>
          <w:p w14:paraId="44CBD227" w14:textId="77777777" w:rsidR="004C26EE" w:rsidRDefault="00C72362">
            <w:pPr>
              <w:rPr>
                <w:lang w:val="en-GB"/>
              </w:rPr>
            </w:pPr>
            <w:r>
              <w:rPr>
                <w:rStyle w:val="SegmentID"/>
                <w:lang w:val="en-GB"/>
              </w:rPr>
              <w:t>5015</w:t>
            </w:r>
            <w:r>
              <w:rPr>
                <w:rStyle w:val="TransUnitID"/>
                <w:lang w:val="en-GB"/>
              </w:rPr>
              <w:t>f2bc66b1-aa26-42c9-a64c-228f01c22175</w:t>
            </w:r>
          </w:p>
        </w:tc>
        <w:tc>
          <w:tcPr>
            <w:tcW w:w="0" w:type="auto"/>
            <w:shd w:val="clear" w:color="auto" w:fill="FFFFFF"/>
          </w:tcPr>
          <w:p w14:paraId="5A49FCE8" w14:textId="77777777" w:rsidR="004C26EE" w:rsidRDefault="00C72362">
            <w:pPr>
              <w:rPr>
                <w:lang w:val="en-GB"/>
              </w:rPr>
            </w:pPr>
            <w:r>
              <w:rPr>
                <w:lang w:val="en-GB"/>
              </w:rPr>
              <w:t>Translation Approved (CM)</w:t>
            </w:r>
          </w:p>
        </w:tc>
        <w:tc>
          <w:tcPr>
            <w:tcW w:w="0" w:type="auto"/>
            <w:shd w:val="clear" w:color="auto" w:fill="FFFFFF"/>
          </w:tcPr>
          <w:p w14:paraId="637828D8" w14:textId="77777777" w:rsidR="004C26EE" w:rsidRDefault="00C72362">
            <w:pPr>
              <w:rPr>
                <w:lang w:val="en-GB"/>
              </w:rPr>
            </w:pPr>
            <w:r>
              <w:rPr>
                <w:lang w:val="en-GB"/>
              </w:rPr>
              <w:t>[Complete postal Address]</w:t>
            </w:r>
          </w:p>
        </w:tc>
        <w:tc>
          <w:tcPr>
            <w:tcW w:w="0" w:type="auto"/>
            <w:shd w:val="clear" w:color="auto" w:fill="FFFFFF"/>
          </w:tcPr>
          <w:p w14:paraId="13C3DB23" w14:textId="77777777" w:rsidR="004C26EE" w:rsidRDefault="00C72362">
            <w:pPr>
              <w:rPr>
                <w:lang w:val="sr-Cyrl-RS"/>
              </w:rPr>
            </w:pPr>
            <w:r>
              <w:rPr>
                <w:lang w:val="sr-Cyrl-RS"/>
              </w:rPr>
              <w:t>[комплетна поштанска адреса]</w:t>
            </w:r>
          </w:p>
        </w:tc>
      </w:tr>
      <w:tr w:rsidR="004C26EE" w14:paraId="22439721" w14:textId="77777777">
        <w:tc>
          <w:tcPr>
            <w:tcW w:w="0" w:type="auto"/>
            <w:shd w:val="clear" w:color="auto" w:fill="FFFFFF"/>
          </w:tcPr>
          <w:p w14:paraId="1BE9F2C3" w14:textId="77777777" w:rsidR="004C26EE" w:rsidRDefault="00C72362">
            <w:pPr>
              <w:rPr>
                <w:lang w:val="en-GB"/>
              </w:rPr>
            </w:pPr>
            <w:r>
              <w:rPr>
                <w:rStyle w:val="SegmentID"/>
                <w:lang w:val="en-GB"/>
              </w:rPr>
              <w:t>5016</w:t>
            </w:r>
            <w:r>
              <w:rPr>
                <w:rStyle w:val="TransUnitID"/>
                <w:lang w:val="en-GB"/>
              </w:rPr>
              <w:t>8c3db8d2-411d-4192-b4ed-31dc652d2c2a</w:t>
            </w:r>
          </w:p>
        </w:tc>
        <w:tc>
          <w:tcPr>
            <w:tcW w:w="0" w:type="auto"/>
            <w:shd w:val="clear" w:color="auto" w:fill="FFFFFF"/>
          </w:tcPr>
          <w:p w14:paraId="7912DDBB" w14:textId="77777777" w:rsidR="004C26EE" w:rsidRDefault="00C72362">
            <w:pPr>
              <w:rPr>
                <w:lang w:val="en-GB"/>
              </w:rPr>
            </w:pPr>
            <w:r>
              <w:rPr>
                <w:lang w:val="en-GB"/>
              </w:rPr>
              <w:t>Translation Approved (CM)</w:t>
            </w:r>
          </w:p>
        </w:tc>
        <w:tc>
          <w:tcPr>
            <w:tcW w:w="0" w:type="auto"/>
            <w:shd w:val="clear" w:color="auto" w:fill="FFFFFF"/>
          </w:tcPr>
          <w:p w14:paraId="63D1464B" w14:textId="77777777" w:rsidR="004C26EE" w:rsidRDefault="00C72362">
            <w:pPr>
              <w:rPr>
                <w:lang w:val="en-GB"/>
              </w:rPr>
            </w:pPr>
            <w:r>
              <w:rPr>
                <w:lang w:val="en-GB"/>
              </w:rPr>
              <w:t>Declare under our sole responsibility that the following subsystem (</w:t>
            </w:r>
            <w:r>
              <w:rPr>
                <w:rStyle w:val="Tag"/>
                <w:lang w:val="en-GB"/>
              </w:rPr>
              <w:t>&lt;263958/&gt;</w:t>
            </w:r>
            <w:r>
              <w:rPr>
                <w:lang w:val="en-GB"/>
              </w:rPr>
              <w:t>):</w:t>
            </w:r>
          </w:p>
        </w:tc>
        <w:tc>
          <w:tcPr>
            <w:tcW w:w="0" w:type="auto"/>
            <w:shd w:val="clear" w:color="auto" w:fill="FFFFFF"/>
          </w:tcPr>
          <w:p w14:paraId="6E8292B8" w14:textId="77777777" w:rsidR="004C26EE" w:rsidRDefault="00C72362">
            <w:pPr>
              <w:rPr>
                <w:lang w:val="sr-Cyrl-RS"/>
              </w:rPr>
            </w:pPr>
            <w:r>
              <w:rPr>
                <w:lang w:val="sr-Cyrl-RS"/>
              </w:rPr>
              <w:t>изјављујемо под сопственом искључивом одговорношћу да је следећи подсистем (</w:t>
            </w:r>
            <w:r>
              <w:rPr>
                <w:rStyle w:val="Tag"/>
                <w:lang w:val="sr-Cyrl-RS"/>
              </w:rPr>
              <w:t>&lt;263958/&gt;</w:t>
            </w:r>
            <w:r>
              <w:rPr>
                <w:lang w:val="sr-Cyrl-RS"/>
              </w:rPr>
              <w:t>):</w:t>
            </w:r>
          </w:p>
        </w:tc>
      </w:tr>
      <w:tr w:rsidR="004C26EE" w14:paraId="2FE28382" w14:textId="77777777">
        <w:tc>
          <w:tcPr>
            <w:tcW w:w="0" w:type="auto"/>
            <w:shd w:val="clear" w:color="auto" w:fill="FFFFFF"/>
          </w:tcPr>
          <w:p w14:paraId="16099140" w14:textId="77777777" w:rsidR="004C26EE" w:rsidRDefault="00C72362">
            <w:pPr>
              <w:rPr>
                <w:lang w:val="en-GB"/>
              </w:rPr>
            </w:pPr>
            <w:r>
              <w:rPr>
                <w:rStyle w:val="SegmentID"/>
                <w:lang w:val="en-GB"/>
              </w:rPr>
              <w:t>5017</w:t>
            </w:r>
            <w:r>
              <w:rPr>
                <w:rStyle w:val="TransUnitID"/>
                <w:lang w:val="en-GB"/>
              </w:rPr>
              <w:t>ac2d6881-80bb-452c-bbd0-ab7a3e675ba9</w:t>
            </w:r>
          </w:p>
        </w:tc>
        <w:tc>
          <w:tcPr>
            <w:tcW w:w="0" w:type="auto"/>
            <w:shd w:val="clear" w:color="auto" w:fill="FFFFFF"/>
          </w:tcPr>
          <w:p w14:paraId="081609F0" w14:textId="77777777" w:rsidR="004C26EE" w:rsidRDefault="00C72362">
            <w:pPr>
              <w:rPr>
                <w:lang w:val="en-GB"/>
              </w:rPr>
            </w:pPr>
            <w:r>
              <w:rPr>
                <w:lang w:val="en-GB"/>
              </w:rPr>
              <w:t>Translation Approved (CM)</w:t>
            </w:r>
          </w:p>
        </w:tc>
        <w:tc>
          <w:tcPr>
            <w:tcW w:w="0" w:type="auto"/>
            <w:shd w:val="clear" w:color="auto" w:fill="FFFFFF"/>
          </w:tcPr>
          <w:p w14:paraId="5087ECD1" w14:textId="77777777" w:rsidR="004C26EE" w:rsidRDefault="00C72362">
            <w:pPr>
              <w:rPr>
                <w:lang w:val="en-GB"/>
              </w:rPr>
            </w:pPr>
            <w:r>
              <w:rPr>
                <w:rStyle w:val="Tag"/>
                <w:lang w:val="en-GB"/>
              </w:rPr>
              <w:t>&lt;10997/&gt;</w:t>
            </w:r>
            <w:r>
              <w:rPr>
                <w:lang w:val="en-GB"/>
              </w:rPr>
              <w:t xml:space="preserve"> The description of the subsystem shall enable unique identification and allow for traceability.</w:t>
            </w:r>
          </w:p>
        </w:tc>
        <w:tc>
          <w:tcPr>
            <w:tcW w:w="0" w:type="auto"/>
            <w:shd w:val="clear" w:color="auto" w:fill="FFFFFF"/>
          </w:tcPr>
          <w:p w14:paraId="0994E359" w14:textId="77777777" w:rsidR="004C26EE" w:rsidRDefault="00C72362">
            <w:pPr>
              <w:rPr>
                <w:lang w:val="sr-Cyrl-RS"/>
              </w:rPr>
            </w:pPr>
            <w:r>
              <w:rPr>
                <w:rStyle w:val="Tag"/>
                <w:lang w:val="sr-Cyrl-RS"/>
              </w:rPr>
              <w:t>&lt;10997/&gt;</w:t>
            </w:r>
            <w:r>
              <w:rPr>
                <w:lang w:val="sr-Cyrl-RS"/>
              </w:rPr>
              <w:t xml:space="preserve"> Опис подсистема омогућава јединствену идентификацију и следљивост.</w:t>
            </w:r>
          </w:p>
        </w:tc>
      </w:tr>
      <w:tr w:rsidR="004C26EE" w14:paraId="52B8A146" w14:textId="77777777">
        <w:tc>
          <w:tcPr>
            <w:tcW w:w="0" w:type="auto"/>
            <w:shd w:val="clear" w:color="auto" w:fill="FFFFFF"/>
          </w:tcPr>
          <w:p w14:paraId="1FDBD238" w14:textId="77777777" w:rsidR="004C26EE" w:rsidRDefault="00C72362">
            <w:pPr>
              <w:rPr>
                <w:lang w:val="en-GB"/>
              </w:rPr>
            </w:pPr>
            <w:r>
              <w:rPr>
                <w:rStyle w:val="SegmentID"/>
                <w:lang w:val="en-GB"/>
              </w:rPr>
              <w:t>5018</w:t>
            </w:r>
            <w:r>
              <w:rPr>
                <w:rStyle w:val="TransUnitID"/>
                <w:lang w:val="en-GB"/>
              </w:rPr>
              <w:t>5c8f2992-f4b3-443c-89a1-a54eb0fdcc2e</w:t>
            </w:r>
          </w:p>
        </w:tc>
        <w:tc>
          <w:tcPr>
            <w:tcW w:w="0" w:type="auto"/>
            <w:shd w:val="clear" w:color="auto" w:fill="FFFFFF"/>
          </w:tcPr>
          <w:p w14:paraId="4F1C6677" w14:textId="77777777" w:rsidR="004C26EE" w:rsidRDefault="00C72362">
            <w:pPr>
              <w:rPr>
                <w:lang w:val="en-GB"/>
              </w:rPr>
            </w:pPr>
            <w:r>
              <w:rPr>
                <w:lang w:val="en-GB"/>
              </w:rPr>
              <w:t>Translation Approved (CM)</w:t>
            </w:r>
          </w:p>
        </w:tc>
        <w:tc>
          <w:tcPr>
            <w:tcW w:w="0" w:type="auto"/>
            <w:shd w:val="clear" w:color="auto" w:fill="FFFFFF"/>
          </w:tcPr>
          <w:p w14:paraId="0F93BEF2" w14:textId="77777777" w:rsidR="004C26EE" w:rsidRDefault="00C72362">
            <w:pPr>
              <w:rPr>
                <w:lang w:val="en-GB"/>
              </w:rPr>
            </w:pPr>
            <w:r>
              <w:rPr>
                <w:lang w:val="en-GB"/>
              </w:rPr>
              <w:t>[Name/short description of the subsystem, relevant configuration, unique identification of the subsystem]</w:t>
            </w:r>
          </w:p>
        </w:tc>
        <w:tc>
          <w:tcPr>
            <w:tcW w:w="0" w:type="auto"/>
            <w:shd w:val="clear" w:color="auto" w:fill="FFFFFF"/>
          </w:tcPr>
          <w:p w14:paraId="321109FB" w14:textId="77777777" w:rsidR="004C26EE" w:rsidRDefault="00C72362">
            <w:pPr>
              <w:rPr>
                <w:lang w:val="sr-Cyrl-RS"/>
              </w:rPr>
            </w:pPr>
            <w:r>
              <w:rPr>
                <w:lang w:val="sr-Cyrl-RS"/>
              </w:rPr>
              <w:t>[назив / кратак опис подсистема, релевантна конфигурација, јединствена идентификациона ознака подсистема]</w:t>
            </w:r>
          </w:p>
        </w:tc>
      </w:tr>
      <w:tr w:rsidR="004C26EE" w14:paraId="77EF211B" w14:textId="77777777">
        <w:tc>
          <w:tcPr>
            <w:tcW w:w="0" w:type="auto"/>
            <w:shd w:val="clear" w:color="auto" w:fill="FFFFFF"/>
          </w:tcPr>
          <w:p w14:paraId="100FD206" w14:textId="77777777" w:rsidR="004C26EE" w:rsidRDefault="00C72362">
            <w:pPr>
              <w:rPr>
                <w:lang w:val="en-GB"/>
              </w:rPr>
            </w:pPr>
            <w:r>
              <w:rPr>
                <w:rStyle w:val="SegmentID"/>
                <w:lang w:val="en-GB"/>
              </w:rPr>
              <w:t>5019</w:t>
            </w:r>
            <w:r>
              <w:rPr>
                <w:rStyle w:val="TransUnitID"/>
                <w:lang w:val="en-GB"/>
              </w:rPr>
              <w:t>a029ccf5-86d7-4d42-8b88-fccf8589b072</w:t>
            </w:r>
          </w:p>
        </w:tc>
        <w:tc>
          <w:tcPr>
            <w:tcW w:w="0" w:type="auto"/>
            <w:shd w:val="clear" w:color="auto" w:fill="FFFFFF"/>
          </w:tcPr>
          <w:p w14:paraId="49F8F09E" w14:textId="77777777" w:rsidR="004C26EE" w:rsidRDefault="00C72362">
            <w:pPr>
              <w:rPr>
                <w:lang w:val="en-GB"/>
              </w:rPr>
            </w:pPr>
            <w:r>
              <w:rPr>
                <w:lang w:val="en-GB"/>
              </w:rPr>
              <w:t>Translation Approved (CM)</w:t>
            </w:r>
          </w:p>
        </w:tc>
        <w:tc>
          <w:tcPr>
            <w:tcW w:w="0" w:type="auto"/>
            <w:shd w:val="clear" w:color="auto" w:fill="FFFFFF"/>
          </w:tcPr>
          <w:p w14:paraId="6E33BF54" w14:textId="77777777" w:rsidR="004C26EE" w:rsidRDefault="00C72362">
            <w:pPr>
              <w:rPr>
                <w:lang w:val="en-GB"/>
              </w:rPr>
            </w:pPr>
            <w:r>
              <w:rPr>
                <w:lang w:val="en-GB"/>
              </w:rPr>
              <w:t>to which this statement refers has been subject to the relevant verifications that corresponds to the following RSC Type(s):</w:t>
            </w:r>
          </w:p>
        </w:tc>
        <w:tc>
          <w:tcPr>
            <w:tcW w:w="0" w:type="auto"/>
            <w:shd w:val="clear" w:color="auto" w:fill="FFFFFF"/>
          </w:tcPr>
          <w:p w14:paraId="523FE2DD" w14:textId="309269FE" w:rsidR="004C26EE" w:rsidRDefault="00C72362" w:rsidP="00E8202A">
            <w:pPr>
              <w:rPr>
                <w:lang w:val="sr-Cyrl-RS"/>
              </w:rPr>
            </w:pPr>
            <w:r>
              <w:rPr>
                <w:lang w:val="sr-Cyrl-RS"/>
              </w:rPr>
              <w:t>на који се односи ова изјава, био подвргнут релевантним верификацијама које одговарају следећем типу компатибилности радио-система:</w:t>
            </w:r>
          </w:p>
        </w:tc>
      </w:tr>
      <w:tr w:rsidR="004C26EE" w14:paraId="7F3C2265" w14:textId="77777777">
        <w:tc>
          <w:tcPr>
            <w:tcW w:w="0" w:type="auto"/>
            <w:shd w:val="clear" w:color="auto" w:fill="FFFFFF"/>
          </w:tcPr>
          <w:p w14:paraId="2BD60D6F" w14:textId="77777777" w:rsidR="004C26EE" w:rsidRDefault="00C72362">
            <w:pPr>
              <w:rPr>
                <w:lang w:val="en-GB"/>
              </w:rPr>
            </w:pPr>
            <w:r>
              <w:rPr>
                <w:rStyle w:val="SegmentID"/>
                <w:lang w:val="en-GB"/>
              </w:rPr>
              <w:t>5020</w:t>
            </w:r>
            <w:r>
              <w:rPr>
                <w:rStyle w:val="TransUnitID"/>
                <w:lang w:val="en-GB"/>
              </w:rPr>
              <w:t>eb56df31-facb-4cf1-8c7b-434ffa2ab95b</w:t>
            </w:r>
          </w:p>
        </w:tc>
        <w:tc>
          <w:tcPr>
            <w:tcW w:w="0" w:type="auto"/>
            <w:shd w:val="clear" w:color="auto" w:fill="FFFFFF"/>
          </w:tcPr>
          <w:p w14:paraId="4DCE2248" w14:textId="77777777" w:rsidR="004C26EE" w:rsidRDefault="00C72362">
            <w:pPr>
              <w:rPr>
                <w:lang w:val="en-GB"/>
              </w:rPr>
            </w:pPr>
            <w:r>
              <w:rPr>
                <w:lang w:val="en-GB"/>
              </w:rPr>
              <w:t>Translation Approved (100%)</w:t>
            </w:r>
          </w:p>
        </w:tc>
        <w:tc>
          <w:tcPr>
            <w:tcW w:w="0" w:type="auto"/>
            <w:shd w:val="clear" w:color="auto" w:fill="FFFFFF"/>
          </w:tcPr>
          <w:p w14:paraId="7805FE84" w14:textId="77777777" w:rsidR="004C26EE" w:rsidRDefault="00C72362">
            <w:pPr>
              <w:rPr>
                <w:lang w:val="en-GB"/>
              </w:rPr>
            </w:pPr>
            <w:r>
              <w:rPr>
                <w:lang w:val="en-GB"/>
              </w:rPr>
              <w:t>[Reference to:</w:t>
            </w:r>
          </w:p>
        </w:tc>
        <w:tc>
          <w:tcPr>
            <w:tcW w:w="0" w:type="auto"/>
            <w:shd w:val="clear" w:color="auto" w:fill="FFFFFF"/>
          </w:tcPr>
          <w:p w14:paraId="19021068" w14:textId="77777777" w:rsidR="004C26EE" w:rsidRDefault="00C72362">
            <w:pPr>
              <w:rPr>
                <w:lang w:val="sr-Cyrl-RS"/>
              </w:rPr>
            </w:pPr>
            <w:r>
              <w:rPr>
                <w:lang w:val="sr-Cyrl-RS"/>
              </w:rPr>
              <w:t>[упућивање на:</w:t>
            </w:r>
          </w:p>
        </w:tc>
      </w:tr>
      <w:tr w:rsidR="004C26EE" w14:paraId="3823B1B1" w14:textId="77777777">
        <w:tc>
          <w:tcPr>
            <w:tcW w:w="0" w:type="auto"/>
            <w:shd w:val="clear" w:color="auto" w:fill="FFFFFF"/>
          </w:tcPr>
          <w:p w14:paraId="41007ADF" w14:textId="77777777" w:rsidR="004C26EE" w:rsidRDefault="00C72362">
            <w:pPr>
              <w:rPr>
                <w:lang w:val="en-GB"/>
              </w:rPr>
            </w:pPr>
            <w:r>
              <w:rPr>
                <w:rStyle w:val="SegmentID"/>
                <w:lang w:val="en-GB"/>
              </w:rPr>
              <w:t>5021</w:t>
            </w:r>
            <w:r>
              <w:rPr>
                <w:rStyle w:val="TransUnitID"/>
                <w:lang w:val="en-GB"/>
              </w:rPr>
              <w:t>eb56df31-facb-4cf1-8c7b-434ffa2ab95b</w:t>
            </w:r>
          </w:p>
        </w:tc>
        <w:tc>
          <w:tcPr>
            <w:tcW w:w="0" w:type="auto"/>
            <w:shd w:val="clear" w:color="auto" w:fill="FFFFFF"/>
          </w:tcPr>
          <w:p w14:paraId="4A76925B" w14:textId="77777777" w:rsidR="004C26EE" w:rsidRDefault="00C72362">
            <w:pPr>
              <w:rPr>
                <w:lang w:val="en-GB"/>
              </w:rPr>
            </w:pPr>
            <w:r>
              <w:rPr>
                <w:lang w:val="en-GB"/>
              </w:rPr>
              <w:t>Translation Approved (CM)</w:t>
            </w:r>
          </w:p>
        </w:tc>
        <w:tc>
          <w:tcPr>
            <w:tcW w:w="0" w:type="auto"/>
            <w:shd w:val="clear" w:color="auto" w:fill="FFFFFF"/>
          </w:tcPr>
          <w:p w14:paraId="41D982A0" w14:textId="77777777" w:rsidR="004C26EE" w:rsidRDefault="00C72362">
            <w:pPr>
              <w:rPr>
                <w:lang w:val="en-GB"/>
              </w:rPr>
            </w:pPr>
            <w:r>
              <w:rPr>
                <w:lang w:val="en-GB"/>
              </w:rPr>
              <w:t>RSC Type Identifiers as published in the Agency Technical Document]</w:t>
            </w:r>
          </w:p>
        </w:tc>
        <w:tc>
          <w:tcPr>
            <w:tcW w:w="0" w:type="auto"/>
            <w:shd w:val="clear" w:color="auto" w:fill="FFFFFF"/>
          </w:tcPr>
          <w:p w14:paraId="50751E99" w14:textId="15E9252B" w:rsidR="004C26EE" w:rsidRDefault="00C72362" w:rsidP="00E8202A">
            <w:pPr>
              <w:rPr>
                <w:lang w:val="sr-Cyrl-RS"/>
              </w:rPr>
            </w:pPr>
            <w:r>
              <w:rPr>
                <w:lang w:val="sr-Cyrl-RS"/>
              </w:rPr>
              <w:t>идентификационе ознаке типа компатибилности радио-система, објављене у техничком документу Агенције]</w:t>
            </w:r>
          </w:p>
        </w:tc>
      </w:tr>
      <w:tr w:rsidR="004C26EE" w14:paraId="73EBB7A7" w14:textId="77777777">
        <w:tc>
          <w:tcPr>
            <w:tcW w:w="0" w:type="auto"/>
            <w:shd w:val="clear" w:color="auto" w:fill="FFFFFF"/>
          </w:tcPr>
          <w:p w14:paraId="4C64B289" w14:textId="77777777" w:rsidR="004C26EE" w:rsidRDefault="00C72362">
            <w:pPr>
              <w:rPr>
                <w:lang w:val="en-GB"/>
              </w:rPr>
            </w:pPr>
            <w:r>
              <w:rPr>
                <w:rStyle w:val="SegmentID"/>
                <w:lang w:val="en-GB"/>
              </w:rPr>
              <w:t>5022</w:t>
            </w:r>
            <w:r>
              <w:rPr>
                <w:rStyle w:val="TransUnitID"/>
                <w:lang w:val="en-GB"/>
              </w:rPr>
              <w:t>4a97a0e3-253f-4db7-bb53-57f0d93bc57a</w:t>
            </w:r>
          </w:p>
        </w:tc>
        <w:tc>
          <w:tcPr>
            <w:tcW w:w="0" w:type="auto"/>
            <w:shd w:val="clear" w:color="auto" w:fill="FFFFFF"/>
          </w:tcPr>
          <w:p w14:paraId="4E220670" w14:textId="77777777" w:rsidR="004C26EE" w:rsidRDefault="00C72362">
            <w:pPr>
              <w:rPr>
                <w:lang w:val="en-GB"/>
              </w:rPr>
            </w:pPr>
            <w:r>
              <w:rPr>
                <w:lang w:val="en-GB"/>
              </w:rPr>
              <w:t>Translation Approved (CM)</w:t>
            </w:r>
          </w:p>
        </w:tc>
        <w:tc>
          <w:tcPr>
            <w:tcW w:w="0" w:type="auto"/>
            <w:shd w:val="clear" w:color="auto" w:fill="FFFFFF"/>
          </w:tcPr>
          <w:p w14:paraId="0A5DDA45" w14:textId="77777777" w:rsidR="004C26EE" w:rsidRDefault="00C72362">
            <w:pPr>
              <w:rPr>
                <w:lang w:val="en-GB"/>
              </w:rPr>
            </w:pPr>
            <w:r>
              <w:rPr>
                <w:lang w:val="en-GB"/>
              </w:rPr>
              <w:t>has been assessed by the following Notified body:</w:t>
            </w:r>
          </w:p>
        </w:tc>
        <w:tc>
          <w:tcPr>
            <w:tcW w:w="0" w:type="auto"/>
            <w:shd w:val="clear" w:color="auto" w:fill="FFFFFF"/>
          </w:tcPr>
          <w:p w14:paraId="4D8B4BE7" w14:textId="77777777" w:rsidR="004C26EE" w:rsidRDefault="00C72362">
            <w:pPr>
              <w:rPr>
                <w:lang w:val="sr-Cyrl-RS"/>
              </w:rPr>
            </w:pPr>
            <w:r>
              <w:rPr>
                <w:lang w:val="sr-Cyrl-RS"/>
              </w:rPr>
              <w:t>оценило га је следеће пријављено тело:</w:t>
            </w:r>
          </w:p>
        </w:tc>
      </w:tr>
      <w:tr w:rsidR="004C26EE" w14:paraId="2E0A61E4" w14:textId="77777777">
        <w:tc>
          <w:tcPr>
            <w:tcW w:w="0" w:type="auto"/>
            <w:shd w:val="clear" w:color="auto" w:fill="FFFFFF"/>
          </w:tcPr>
          <w:p w14:paraId="34F18099" w14:textId="77777777" w:rsidR="004C26EE" w:rsidRDefault="00C72362">
            <w:pPr>
              <w:rPr>
                <w:lang w:val="en-GB"/>
              </w:rPr>
            </w:pPr>
            <w:r>
              <w:rPr>
                <w:rStyle w:val="SegmentID"/>
                <w:lang w:val="en-GB"/>
              </w:rPr>
              <w:t>5023</w:t>
            </w:r>
            <w:r>
              <w:rPr>
                <w:rStyle w:val="TransUnitID"/>
                <w:lang w:val="en-GB"/>
              </w:rPr>
              <w:t>f1ce1252-b10f-4735-b462-78027cc47c7f</w:t>
            </w:r>
          </w:p>
        </w:tc>
        <w:tc>
          <w:tcPr>
            <w:tcW w:w="0" w:type="auto"/>
            <w:shd w:val="clear" w:color="auto" w:fill="FFFFFF"/>
          </w:tcPr>
          <w:p w14:paraId="2FDF3C09" w14:textId="77777777" w:rsidR="004C26EE" w:rsidRDefault="00C72362">
            <w:pPr>
              <w:rPr>
                <w:lang w:val="en-GB"/>
              </w:rPr>
            </w:pPr>
            <w:r>
              <w:rPr>
                <w:lang w:val="en-GB"/>
              </w:rPr>
              <w:t>Translation Approved (100%)</w:t>
            </w:r>
          </w:p>
        </w:tc>
        <w:tc>
          <w:tcPr>
            <w:tcW w:w="0" w:type="auto"/>
            <w:shd w:val="clear" w:color="auto" w:fill="FFFFFF"/>
          </w:tcPr>
          <w:p w14:paraId="220EDF91" w14:textId="77777777" w:rsidR="004C26EE" w:rsidRDefault="00C72362">
            <w:pPr>
              <w:rPr>
                <w:lang w:val="en-GB"/>
              </w:rPr>
            </w:pPr>
            <w:r>
              <w:rPr>
                <w:lang w:val="en-GB"/>
              </w:rPr>
              <w:t>[Business name]</w:t>
            </w:r>
          </w:p>
        </w:tc>
        <w:tc>
          <w:tcPr>
            <w:tcW w:w="0" w:type="auto"/>
            <w:shd w:val="clear" w:color="auto" w:fill="FFFFFF"/>
          </w:tcPr>
          <w:p w14:paraId="2FA37D4B" w14:textId="77777777" w:rsidR="004C26EE" w:rsidRDefault="00C72362">
            <w:pPr>
              <w:rPr>
                <w:lang w:val="sr-Cyrl-RS"/>
              </w:rPr>
            </w:pPr>
            <w:r>
              <w:rPr>
                <w:lang w:val="sr-Cyrl-RS"/>
              </w:rPr>
              <w:t>[пословно име]</w:t>
            </w:r>
          </w:p>
        </w:tc>
      </w:tr>
      <w:tr w:rsidR="004C26EE" w14:paraId="5F1D5E13" w14:textId="77777777">
        <w:tc>
          <w:tcPr>
            <w:tcW w:w="0" w:type="auto"/>
            <w:shd w:val="clear" w:color="auto" w:fill="FFFFFF"/>
          </w:tcPr>
          <w:p w14:paraId="5F5A31C8" w14:textId="77777777" w:rsidR="004C26EE" w:rsidRDefault="00C72362">
            <w:pPr>
              <w:rPr>
                <w:lang w:val="en-GB"/>
              </w:rPr>
            </w:pPr>
            <w:r>
              <w:rPr>
                <w:rStyle w:val="SegmentID"/>
                <w:lang w:val="en-GB"/>
              </w:rPr>
              <w:t>5024</w:t>
            </w:r>
            <w:r>
              <w:rPr>
                <w:rStyle w:val="TransUnitID"/>
                <w:lang w:val="en-GB"/>
              </w:rPr>
              <w:t>410523be-f1fa-4b12-bf91-2baa664a981b</w:t>
            </w:r>
          </w:p>
        </w:tc>
        <w:tc>
          <w:tcPr>
            <w:tcW w:w="0" w:type="auto"/>
            <w:shd w:val="clear" w:color="auto" w:fill="FFFFFF"/>
          </w:tcPr>
          <w:p w14:paraId="2234AA36" w14:textId="77777777" w:rsidR="004C26EE" w:rsidRDefault="00C72362">
            <w:pPr>
              <w:rPr>
                <w:lang w:val="en-GB"/>
              </w:rPr>
            </w:pPr>
            <w:r>
              <w:rPr>
                <w:lang w:val="en-GB"/>
              </w:rPr>
              <w:t>Translation Approved (100%)</w:t>
            </w:r>
          </w:p>
        </w:tc>
        <w:tc>
          <w:tcPr>
            <w:tcW w:w="0" w:type="auto"/>
            <w:shd w:val="clear" w:color="auto" w:fill="FFFFFF"/>
          </w:tcPr>
          <w:p w14:paraId="5972AA50" w14:textId="77777777" w:rsidR="004C26EE" w:rsidRDefault="00C72362">
            <w:pPr>
              <w:rPr>
                <w:lang w:val="en-GB"/>
              </w:rPr>
            </w:pPr>
            <w:r>
              <w:rPr>
                <w:lang w:val="en-GB"/>
              </w:rPr>
              <w:t>[Registration number]</w:t>
            </w:r>
          </w:p>
        </w:tc>
        <w:tc>
          <w:tcPr>
            <w:tcW w:w="0" w:type="auto"/>
            <w:shd w:val="clear" w:color="auto" w:fill="FFFFFF"/>
          </w:tcPr>
          <w:p w14:paraId="1EFCB0F5" w14:textId="77777777" w:rsidR="004C26EE" w:rsidRDefault="00C72362">
            <w:pPr>
              <w:rPr>
                <w:lang w:val="sr-Cyrl-RS"/>
              </w:rPr>
            </w:pPr>
            <w:r>
              <w:rPr>
                <w:lang w:val="sr-Cyrl-RS"/>
              </w:rPr>
              <w:t>[регистарски број]</w:t>
            </w:r>
          </w:p>
        </w:tc>
      </w:tr>
      <w:tr w:rsidR="004C26EE" w14:paraId="47C19862" w14:textId="77777777">
        <w:tc>
          <w:tcPr>
            <w:tcW w:w="0" w:type="auto"/>
            <w:shd w:val="clear" w:color="auto" w:fill="FFFFFF"/>
          </w:tcPr>
          <w:p w14:paraId="04AEEC27" w14:textId="3E1517C3" w:rsidR="004C26EE" w:rsidRDefault="00AA4489">
            <w:pPr>
              <w:rPr>
                <w:lang w:val="en-GB"/>
              </w:rPr>
            </w:pPr>
            <w:r>
              <w:rPr>
                <w:rStyle w:val="SegmentID"/>
                <w:lang w:val="en-GB"/>
              </w:rPr>
              <w:t xml:space="preserve"> </w:t>
            </w:r>
            <w:r w:rsidR="00C72362">
              <w:rPr>
                <w:rStyle w:val="SegmentID"/>
                <w:lang w:val="en-GB"/>
              </w:rPr>
              <w:t>5025</w:t>
            </w:r>
            <w:r w:rsidR="00C72362">
              <w:rPr>
                <w:rStyle w:val="TransUnitID"/>
                <w:lang w:val="en-GB"/>
              </w:rPr>
              <w:t>6e63c524-0cf3-4b4b-ae11-6f25b9b8e7b6</w:t>
            </w:r>
          </w:p>
        </w:tc>
        <w:tc>
          <w:tcPr>
            <w:tcW w:w="0" w:type="auto"/>
            <w:shd w:val="clear" w:color="auto" w:fill="FFFFFF"/>
          </w:tcPr>
          <w:p w14:paraId="45A64133" w14:textId="77777777" w:rsidR="004C26EE" w:rsidRDefault="00C72362">
            <w:pPr>
              <w:rPr>
                <w:lang w:val="en-GB"/>
              </w:rPr>
            </w:pPr>
            <w:r>
              <w:rPr>
                <w:lang w:val="en-GB"/>
              </w:rPr>
              <w:t>Translation Approved (100%)</w:t>
            </w:r>
          </w:p>
        </w:tc>
        <w:tc>
          <w:tcPr>
            <w:tcW w:w="0" w:type="auto"/>
            <w:shd w:val="clear" w:color="auto" w:fill="FFFFFF"/>
          </w:tcPr>
          <w:p w14:paraId="162021BD" w14:textId="77777777" w:rsidR="004C26EE" w:rsidRDefault="00C72362">
            <w:pPr>
              <w:rPr>
                <w:lang w:val="en-GB"/>
              </w:rPr>
            </w:pPr>
            <w:r>
              <w:rPr>
                <w:lang w:val="en-GB"/>
              </w:rPr>
              <w:t>[Full address]</w:t>
            </w:r>
          </w:p>
        </w:tc>
        <w:tc>
          <w:tcPr>
            <w:tcW w:w="0" w:type="auto"/>
            <w:shd w:val="clear" w:color="auto" w:fill="FFFFFF"/>
          </w:tcPr>
          <w:p w14:paraId="69BB0BD3" w14:textId="77777777" w:rsidR="004C26EE" w:rsidRDefault="00C72362">
            <w:pPr>
              <w:rPr>
                <w:lang w:val="sr-Cyrl-RS"/>
              </w:rPr>
            </w:pPr>
            <w:r>
              <w:rPr>
                <w:lang w:val="sr-Cyrl-RS"/>
              </w:rPr>
              <w:t>[пуна адреса]</w:t>
            </w:r>
          </w:p>
        </w:tc>
      </w:tr>
      <w:tr w:rsidR="004C26EE" w14:paraId="3C38D8BB" w14:textId="77777777">
        <w:tc>
          <w:tcPr>
            <w:tcW w:w="0" w:type="auto"/>
            <w:shd w:val="clear" w:color="auto" w:fill="FFFFFF"/>
          </w:tcPr>
          <w:p w14:paraId="68FFD5AB" w14:textId="77777777" w:rsidR="004C26EE" w:rsidRDefault="00C72362">
            <w:pPr>
              <w:rPr>
                <w:lang w:val="en-GB"/>
              </w:rPr>
            </w:pPr>
            <w:r>
              <w:rPr>
                <w:rStyle w:val="SegmentID"/>
                <w:lang w:val="en-GB"/>
              </w:rPr>
              <w:t>5026</w:t>
            </w:r>
            <w:r>
              <w:rPr>
                <w:rStyle w:val="TransUnitID"/>
                <w:lang w:val="en-GB"/>
              </w:rPr>
              <w:t>3f500bcf-008d-453f-b01f-2d6f323e07d2</w:t>
            </w:r>
          </w:p>
        </w:tc>
        <w:tc>
          <w:tcPr>
            <w:tcW w:w="0" w:type="auto"/>
            <w:shd w:val="clear" w:color="auto" w:fill="FFFFFF"/>
          </w:tcPr>
          <w:p w14:paraId="39B4FACE" w14:textId="77777777" w:rsidR="004C26EE" w:rsidRDefault="00C72362">
            <w:pPr>
              <w:rPr>
                <w:lang w:val="en-GB"/>
              </w:rPr>
            </w:pPr>
            <w:r>
              <w:rPr>
                <w:lang w:val="en-GB"/>
              </w:rPr>
              <w:t>Translation Approved (CM)</w:t>
            </w:r>
          </w:p>
        </w:tc>
        <w:tc>
          <w:tcPr>
            <w:tcW w:w="0" w:type="auto"/>
            <w:shd w:val="clear" w:color="auto" w:fill="FFFFFF"/>
          </w:tcPr>
          <w:p w14:paraId="6F068A13" w14:textId="77777777" w:rsidR="004C26EE" w:rsidRDefault="00C72362">
            <w:pPr>
              <w:rPr>
                <w:lang w:val="en-GB"/>
              </w:rPr>
            </w:pPr>
            <w:r>
              <w:rPr>
                <w:lang w:val="en-GB"/>
              </w:rPr>
              <w:t>In accordance with the following report(s):</w:t>
            </w:r>
          </w:p>
        </w:tc>
        <w:tc>
          <w:tcPr>
            <w:tcW w:w="0" w:type="auto"/>
            <w:shd w:val="clear" w:color="auto" w:fill="FFFFFF"/>
          </w:tcPr>
          <w:p w14:paraId="68EBE18D" w14:textId="77777777" w:rsidR="004C26EE" w:rsidRDefault="00C72362">
            <w:pPr>
              <w:rPr>
                <w:lang w:val="sr-Cyrl-RS"/>
              </w:rPr>
            </w:pPr>
            <w:r>
              <w:rPr>
                <w:lang w:val="sr-Cyrl-RS"/>
              </w:rPr>
              <w:t>у складу са следећим извештајем:</w:t>
            </w:r>
          </w:p>
        </w:tc>
      </w:tr>
      <w:tr w:rsidR="004C26EE" w14:paraId="2C5D58CA" w14:textId="77777777">
        <w:tc>
          <w:tcPr>
            <w:tcW w:w="0" w:type="auto"/>
            <w:shd w:val="clear" w:color="auto" w:fill="FFFFFF"/>
          </w:tcPr>
          <w:p w14:paraId="6BDF5719" w14:textId="77777777" w:rsidR="004C26EE" w:rsidRDefault="00C72362">
            <w:pPr>
              <w:rPr>
                <w:lang w:val="en-GB"/>
              </w:rPr>
            </w:pPr>
            <w:r>
              <w:rPr>
                <w:rStyle w:val="SegmentID"/>
                <w:lang w:val="en-GB"/>
              </w:rPr>
              <w:t>5027</w:t>
            </w:r>
            <w:r>
              <w:rPr>
                <w:rStyle w:val="TransUnitID"/>
                <w:lang w:val="en-GB"/>
              </w:rPr>
              <w:t>b908be5c-6a1f-477b-8184-c95047477ea7</w:t>
            </w:r>
          </w:p>
        </w:tc>
        <w:tc>
          <w:tcPr>
            <w:tcW w:w="0" w:type="auto"/>
            <w:shd w:val="clear" w:color="auto" w:fill="FFFFFF"/>
          </w:tcPr>
          <w:p w14:paraId="721D39C3" w14:textId="77777777" w:rsidR="004C26EE" w:rsidRDefault="00C72362">
            <w:pPr>
              <w:rPr>
                <w:lang w:val="en-GB"/>
              </w:rPr>
            </w:pPr>
            <w:r>
              <w:rPr>
                <w:lang w:val="en-GB"/>
              </w:rPr>
              <w:t>Translation Approved (CM)</w:t>
            </w:r>
          </w:p>
        </w:tc>
        <w:tc>
          <w:tcPr>
            <w:tcW w:w="0" w:type="auto"/>
            <w:shd w:val="clear" w:color="auto" w:fill="FFFFFF"/>
          </w:tcPr>
          <w:p w14:paraId="663DEC64" w14:textId="77777777" w:rsidR="004C26EE" w:rsidRDefault="00C72362">
            <w:pPr>
              <w:rPr>
                <w:lang w:val="en-GB"/>
              </w:rPr>
            </w:pPr>
            <w:r>
              <w:rPr>
                <w:lang w:val="en-GB"/>
              </w:rPr>
              <w:t>[Report(s) number(s), date(s) of issue]</w:t>
            </w:r>
          </w:p>
        </w:tc>
        <w:tc>
          <w:tcPr>
            <w:tcW w:w="0" w:type="auto"/>
            <w:shd w:val="clear" w:color="auto" w:fill="FFFFFF"/>
          </w:tcPr>
          <w:p w14:paraId="70A2B096" w14:textId="77777777" w:rsidR="004C26EE" w:rsidRDefault="00C72362">
            <w:pPr>
              <w:rPr>
                <w:lang w:val="sr-Cyrl-RS"/>
              </w:rPr>
            </w:pPr>
            <w:r>
              <w:rPr>
                <w:lang w:val="sr-Cyrl-RS"/>
              </w:rPr>
              <w:t>[број извештаја, датум издавања]</w:t>
            </w:r>
          </w:p>
        </w:tc>
      </w:tr>
      <w:tr w:rsidR="004C26EE" w14:paraId="29B5FD28" w14:textId="77777777">
        <w:tc>
          <w:tcPr>
            <w:tcW w:w="0" w:type="auto"/>
            <w:shd w:val="clear" w:color="auto" w:fill="FFFFFF"/>
          </w:tcPr>
          <w:p w14:paraId="1423FF3F" w14:textId="77777777" w:rsidR="004C26EE" w:rsidRDefault="00C72362">
            <w:pPr>
              <w:rPr>
                <w:lang w:val="en-GB"/>
              </w:rPr>
            </w:pPr>
            <w:r>
              <w:rPr>
                <w:rStyle w:val="SegmentID"/>
                <w:lang w:val="en-GB"/>
              </w:rPr>
              <w:t>5028</w:t>
            </w:r>
            <w:r>
              <w:rPr>
                <w:rStyle w:val="TransUnitID"/>
                <w:lang w:val="en-GB"/>
              </w:rPr>
              <w:t>e6385502-60c6-4188-aac5-1be9562ed544</w:t>
            </w:r>
          </w:p>
        </w:tc>
        <w:tc>
          <w:tcPr>
            <w:tcW w:w="0" w:type="auto"/>
            <w:shd w:val="clear" w:color="auto" w:fill="FFFFFF"/>
          </w:tcPr>
          <w:p w14:paraId="4403E0C3" w14:textId="77777777" w:rsidR="004C26EE" w:rsidRDefault="00C72362">
            <w:pPr>
              <w:rPr>
                <w:lang w:val="en-GB"/>
              </w:rPr>
            </w:pPr>
            <w:r>
              <w:rPr>
                <w:lang w:val="en-GB"/>
              </w:rPr>
              <w:t>Translation Approved (CM)</w:t>
            </w:r>
          </w:p>
        </w:tc>
        <w:tc>
          <w:tcPr>
            <w:tcW w:w="0" w:type="auto"/>
            <w:shd w:val="clear" w:color="auto" w:fill="FFFFFF"/>
          </w:tcPr>
          <w:p w14:paraId="63D2809D" w14:textId="77777777" w:rsidR="004C26EE" w:rsidRDefault="00C72362">
            <w:pPr>
              <w:rPr>
                <w:lang w:val="en-GB"/>
              </w:rPr>
            </w:pPr>
            <w:r>
              <w:rPr>
                <w:lang w:val="en-GB"/>
              </w:rPr>
              <w:t>The following conditions of use and other restrictions apply (</w:t>
            </w:r>
            <w:r>
              <w:rPr>
                <w:rStyle w:val="Tag"/>
                <w:lang w:val="en-GB"/>
              </w:rPr>
              <w:t>&lt;264406/&gt;</w:t>
            </w:r>
            <w:r>
              <w:rPr>
                <w:lang w:val="en-GB"/>
              </w:rPr>
              <w:t>) (</w:t>
            </w:r>
            <w:r>
              <w:rPr>
                <w:rStyle w:val="Tag"/>
                <w:lang w:val="en-GB"/>
              </w:rPr>
              <w:t>&lt;264419/&gt;</w:t>
            </w:r>
            <w:r>
              <w:rPr>
                <w:lang w:val="en-GB"/>
              </w:rPr>
              <w:t>):</w:t>
            </w:r>
          </w:p>
        </w:tc>
        <w:tc>
          <w:tcPr>
            <w:tcW w:w="0" w:type="auto"/>
            <w:shd w:val="clear" w:color="auto" w:fill="FFFFFF"/>
          </w:tcPr>
          <w:p w14:paraId="1D9CF6D5" w14:textId="77777777" w:rsidR="004C26EE" w:rsidRDefault="00C72362">
            <w:pPr>
              <w:rPr>
                <w:lang w:val="sr-Cyrl-RS"/>
              </w:rPr>
            </w:pPr>
            <w:r>
              <w:rPr>
                <w:lang w:val="sr-Cyrl-RS"/>
              </w:rPr>
              <w:t>Примењују се следећи услови коришћења и друга ограничења (</w:t>
            </w:r>
            <w:r>
              <w:rPr>
                <w:rStyle w:val="Tag"/>
                <w:lang w:val="sr-Cyrl-RS"/>
              </w:rPr>
              <w:t>&lt;264406/&gt;</w:t>
            </w:r>
            <w:r>
              <w:rPr>
                <w:lang w:val="sr-Cyrl-RS"/>
              </w:rPr>
              <w:t>) (</w:t>
            </w:r>
            <w:r>
              <w:rPr>
                <w:rStyle w:val="Tag"/>
                <w:lang w:val="sr-Cyrl-RS"/>
              </w:rPr>
              <w:t>&lt;264419/&gt;</w:t>
            </w:r>
            <w:r>
              <w:rPr>
                <w:lang w:val="sr-Cyrl-RS"/>
              </w:rPr>
              <w:t>):</w:t>
            </w:r>
          </w:p>
        </w:tc>
      </w:tr>
      <w:tr w:rsidR="004C26EE" w14:paraId="39FAEB61" w14:textId="77777777">
        <w:tc>
          <w:tcPr>
            <w:tcW w:w="0" w:type="auto"/>
            <w:shd w:val="clear" w:color="auto" w:fill="FFFFFF"/>
          </w:tcPr>
          <w:p w14:paraId="45BDAEB7" w14:textId="77777777" w:rsidR="004C26EE" w:rsidRDefault="00C72362">
            <w:pPr>
              <w:rPr>
                <w:lang w:val="en-GB"/>
              </w:rPr>
            </w:pPr>
            <w:r>
              <w:rPr>
                <w:rStyle w:val="SegmentID"/>
                <w:lang w:val="en-GB"/>
              </w:rPr>
              <w:t>5029</w:t>
            </w:r>
            <w:r>
              <w:rPr>
                <w:rStyle w:val="TransUnitID"/>
                <w:lang w:val="en-GB"/>
              </w:rPr>
              <w:t>3a528620-a150-4161-9a23-07ea24c1217e</w:t>
            </w:r>
          </w:p>
        </w:tc>
        <w:tc>
          <w:tcPr>
            <w:tcW w:w="0" w:type="auto"/>
            <w:shd w:val="clear" w:color="auto" w:fill="FFFFFF"/>
          </w:tcPr>
          <w:p w14:paraId="18E46B63" w14:textId="77777777" w:rsidR="004C26EE" w:rsidRDefault="00C72362">
            <w:pPr>
              <w:rPr>
                <w:lang w:val="en-GB"/>
              </w:rPr>
            </w:pPr>
            <w:r>
              <w:rPr>
                <w:lang w:val="en-GB"/>
              </w:rPr>
              <w:t>Translation Approved (CM)</w:t>
            </w:r>
          </w:p>
        </w:tc>
        <w:tc>
          <w:tcPr>
            <w:tcW w:w="0" w:type="auto"/>
            <w:shd w:val="clear" w:color="auto" w:fill="FFFFFF"/>
          </w:tcPr>
          <w:p w14:paraId="0DF884B1" w14:textId="77777777" w:rsidR="004C26EE" w:rsidRDefault="00C72362">
            <w:pPr>
              <w:rPr>
                <w:lang w:val="en-GB"/>
              </w:rPr>
            </w:pPr>
            <w:r>
              <w:rPr>
                <w:rStyle w:val="Tag"/>
                <w:lang w:val="en-GB"/>
              </w:rPr>
              <w:t>&lt;11079/&gt;</w:t>
            </w:r>
            <w:r>
              <w:rPr>
                <w:lang w:val="en-GB"/>
              </w:rPr>
              <w:t xml:space="preserve"> When a reference to a list of conditions of use and other restrictions is made, such list shall be accessible to the authorising entity.</w:t>
            </w:r>
          </w:p>
        </w:tc>
        <w:tc>
          <w:tcPr>
            <w:tcW w:w="0" w:type="auto"/>
            <w:shd w:val="clear" w:color="auto" w:fill="FFFFFF"/>
          </w:tcPr>
          <w:p w14:paraId="120737F8" w14:textId="77777777" w:rsidR="004C26EE" w:rsidRDefault="00C72362">
            <w:pPr>
              <w:rPr>
                <w:lang w:val="sr-Cyrl-RS"/>
              </w:rPr>
            </w:pPr>
            <w:r>
              <w:rPr>
                <w:rStyle w:val="Tag"/>
                <w:lang w:val="sr-Cyrl-RS"/>
              </w:rPr>
              <w:t>&lt;11079/&gt;</w:t>
            </w:r>
            <w:r>
              <w:rPr>
                <w:lang w:val="sr-Cyrl-RS"/>
              </w:rPr>
              <w:t xml:space="preserve"> Ако се упућује на списак услова коришћења и других ограничења, тај списак је доступан субјекту за издавање дозвола.</w:t>
            </w:r>
          </w:p>
        </w:tc>
      </w:tr>
      <w:tr w:rsidR="004C26EE" w14:paraId="032145B0" w14:textId="77777777">
        <w:tc>
          <w:tcPr>
            <w:tcW w:w="0" w:type="auto"/>
            <w:shd w:val="clear" w:color="auto" w:fill="FFFFFF"/>
          </w:tcPr>
          <w:p w14:paraId="6A24AA3F" w14:textId="77777777" w:rsidR="004C26EE" w:rsidRDefault="00C72362">
            <w:pPr>
              <w:rPr>
                <w:lang w:val="en-GB"/>
              </w:rPr>
            </w:pPr>
            <w:r>
              <w:rPr>
                <w:rStyle w:val="SegmentID"/>
                <w:lang w:val="en-GB"/>
              </w:rPr>
              <w:t>5030</w:t>
            </w:r>
            <w:r>
              <w:rPr>
                <w:rStyle w:val="TransUnitID"/>
                <w:lang w:val="en-GB"/>
              </w:rPr>
              <w:t>ceb59e00-d9bf-458d-9f30-c303eaa7777d</w:t>
            </w:r>
          </w:p>
        </w:tc>
        <w:tc>
          <w:tcPr>
            <w:tcW w:w="0" w:type="auto"/>
            <w:shd w:val="clear" w:color="auto" w:fill="FFFFFF"/>
          </w:tcPr>
          <w:p w14:paraId="1BA43411" w14:textId="77777777" w:rsidR="004C26EE" w:rsidRDefault="00C72362">
            <w:pPr>
              <w:rPr>
                <w:lang w:val="en-GB"/>
              </w:rPr>
            </w:pPr>
            <w:r>
              <w:rPr>
                <w:lang w:val="en-GB"/>
              </w:rPr>
              <w:t>Translation Approved (CM)</w:t>
            </w:r>
          </w:p>
        </w:tc>
        <w:tc>
          <w:tcPr>
            <w:tcW w:w="0" w:type="auto"/>
            <w:shd w:val="clear" w:color="auto" w:fill="FFFFFF"/>
          </w:tcPr>
          <w:p w14:paraId="056E295A" w14:textId="77777777" w:rsidR="004C26EE" w:rsidRDefault="00C72362">
            <w:pPr>
              <w:rPr>
                <w:lang w:val="en-GB"/>
              </w:rPr>
            </w:pPr>
            <w:r>
              <w:rPr>
                <w:rStyle w:val="Tag"/>
                <w:lang w:val="en-GB"/>
              </w:rPr>
              <w:t>&lt;11227/&gt;</w:t>
            </w:r>
            <w:r>
              <w:rPr>
                <w:lang w:val="en-GB"/>
              </w:rPr>
              <w:t xml:space="preserve"> Template for restrictions and added functionality in the CCS TSI Appendix D shall be used.</w:t>
            </w:r>
          </w:p>
        </w:tc>
        <w:tc>
          <w:tcPr>
            <w:tcW w:w="0" w:type="auto"/>
            <w:shd w:val="clear" w:color="auto" w:fill="FFFFFF"/>
          </w:tcPr>
          <w:p w14:paraId="6E350582" w14:textId="77777777" w:rsidR="004C26EE" w:rsidRDefault="00C72362">
            <w:pPr>
              <w:rPr>
                <w:lang w:val="sr-Cyrl-RS"/>
              </w:rPr>
            </w:pPr>
            <w:r>
              <w:rPr>
                <w:rStyle w:val="Tag"/>
                <w:lang w:val="sr-Cyrl-RS"/>
              </w:rPr>
              <w:t>&lt;11227/&gt;</w:t>
            </w:r>
            <w:r>
              <w:rPr>
                <w:lang w:val="sr-Cyrl-RS"/>
              </w:rPr>
              <w:t xml:space="preserve"> Користи се образац за ограничења и додату функционалност из Додатка Г уз ТСИ подсистема контроле, управљања и сигнализације.</w:t>
            </w:r>
          </w:p>
        </w:tc>
      </w:tr>
      <w:tr w:rsidR="004C26EE" w14:paraId="6932CD10" w14:textId="77777777">
        <w:tc>
          <w:tcPr>
            <w:tcW w:w="0" w:type="auto"/>
            <w:shd w:val="clear" w:color="auto" w:fill="FFFFFF"/>
          </w:tcPr>
          <w:p w14:paraId="2E7B3559" w14:textId="77777777" w:rsidR="004C26EE" w:rsidRDefault="00C72362">
            <w:pPr>
              <w:rPr>
                <w:lang w:val="en-GB"/>
              </w:rPr>
            </w:pPr>
            <w:r>
              <w:rPr>
                <w:rStyle w:val="SegmentID"/>
                <w:lang w:val="en-GB"/>
              </w:rPr>
              <w:t>5031</w:t>
            </w:r>
            <w:r>
              <w:rPr>
                <w:rStyle w:val="TransUnitID"/>
                <w:lang w:val="en-GB"/>
              </w:rPr>
              <w:t>4041dfb7-62ae-4b08-8a54-ee7532d085fe</w:t>
            </w:r>
          </w:p>
        </w:tc>
        <w:tc>
          <w:tcPr>
            <w:tcW w:w="0" w:type="auto"/>
            <w:shd w:val="clear" w:color="auto" w:fill="FFFFFF"/>
          </w:tcPr>
          <w:p w14:paraId="47BA6AF4" w14:textId="77777777" w:rsidR="004C26EE" w:rsidRDefault="00C72362">
            <w:pPr>
              <w:rPr>
                <w:lang w:val="en-GB"/>
              </w:rPr>
            </w:pPr>
            <w:r>
              <w:rPr>
                <w:lang w:val="en-GB"/>
              </w:rPr>
              <w:t>Translation Approved (CM)</w:t>
            </w:r>
          </w:p>
        </w:tc>
        <w:tc>
          <w:tcPr>
            <w:tcW w:w="0" w:type="auto"/>
            <w:shd w:val="clear" w:color="auto" w:fill="FFFFFF"/>
          </w:tcPr>
          <w:p w14:paraId="55A5F864" w14:textId="77777777" w:rsidR="004C26EE" w:rsidRDefault="00C72362">
            <w:pPr>
              <w:rPr>
                <w:lang w:val="en-GB"/>
              </w:rPr>
            </w:pPr>
            <w:r>
              <w:rPr>
                <w:lang w:val="en-GB"/>
              </w:rPr>
              <w:t>[Reference to document with the list of conditions of use and other restrictions]</w:t>
            </w:r>
          </w:p>
        </w:tc>
        <w:tc>
          <w:tcPr>
            <w:tcW w:w="0" w:type="auto"/>
            <w:shd w:val="clear" w:color="auto" w:fill="FFFFFF"/>
          </w:tcPr>
          <w:p w14:paraId="5B3707CB" w14:textId="77777777" w:rsidR="004C26EE" w:rsidRDefault="00C72362">
            <w:pPr>
              <w:rPr>
                <w:lang w:val="sr-Cyrl-RS"/>
              </w:rPr>
            </w:pPr>
            <w:r>
              <w:rPr>
                <w:lang w:val="sr-Cyrl-RS"/>
              </w:rPr>
              <w:t>[упућивање на документ који садржи списак услова коришћења и других ограничења]</w:t>
            </w:r>
          </w:p>
        </w:tc>
      </w:tr>
      <w:tr w:rsidR="004C26EE" w14:paraId="23C2EF45" w14:textId="77777777">
        <w:tc>
          <w:tcPr>
            <w:tcW w:w="0" w:type="auto"/>
            <w:shd w:val="clear" w:color="auto" w:fill="FFFFFF"/>
          </w:tcPr>
          <w:p w14:paraId="5CF1C23E" w14:textId="77777777" w:rsidR="004C26EE" w:rsidRDefault="00C72362">
            <w:pPr>
              <w:rPr>
                <w:lang w:val="en-GB"/>
              </w:rPr>
            </w:pPr>
            <w:r>
              <w:rPr>
                <w:rStyle w:val="SegmentID"/>
                <w:lang w:val="en-GB"/>
              </w:rPr>
              <w:t>5032</w:t>
            </w:r>
            <w:r>
              <w:rPr>
                <w:rStyle w:val="TransUnitID"/>
                <w:lang w:val="en-GB"/>
              </w:rPr>
              <w:t>12f205e4-ec1d-4e4b-bf91-6092f3088b91</w:t>
            </w:r>
          </w:p>
        </w:tc>
        <w:tc>
          <w:tcPr>
            <w:tcW w:w="0" w:type="auto"/>
            <w:shd w:val="clear" w:color="auto" w:fill="FFFFFF"/>
          </w:tcPr>
          <w:p w14:paraId="41B59FC9" w14:textId="77777777" w:rsidR="004C26EE" w:rsidRDefault="00C72362">
            <w:pPr>
              <w:rPr>
                <w:lang w:val="en-GB"/>
              </w:rPr>
            </w:pPr>
            <w:r>
              <w:rPr>
                <w:lang w:val="en-GB"/>
              </w:rPr>
              <w:t>Translation Approved (CM)</w:t>
            </w:r>
          </w:p>
        </w:tc>
        <w:tc>
          <w:tcPr>
            <w:tcW w:w="0" w:type="auto"/>
            <w:shd w:val="clear" w:color="auto" w:fill="FFFFFF"/>
          </w:tcPr>
          <w:p w14:paraId="6FBFC4FF" w14:textId="77777777" w:rsidR="004C26EE" w:rsidRDefault="00C72362">
            <w:pPr>
              <w:rPr>
                <w:lang w:val="en-GB"/>
              </w:rPr>
            </w:pPr>
            <w:r>
              <w:rPr>
                <w:lang w:val="en-GB"/>
              </w:rPr>
              <w:t>The following RSC Interoperability Constituent Statements has been considered:</w:t>
            </w:r>
          </w:p>
        </w:tc>
        <w:tc>
          <w:tcPr>
            <w:tcW w:w="0" w:type="auto"/>
            <w:shd w:val="clear" w:color="auto" w:fill="FFFFFF"/>
          </w:tcPr>
          <w:p w14:paraId="2AF568D1" w14:textId="77777777" w:rsidR="004C26EE" w:rsidRDefault="00C72362">
            <w:pPr>
              <w:rPr>
                <w:lang w:val="sr-Cyrl-RS"/>
              </w:rPr>
            </w:pPr>
            <w:r>
              <w:rPr>
                <w:lang w:val="sr-Cyrl-RS"/>
              </w:rPr>
              <w:t>Размотрене су следеће изјаве о компатибилности радио-система за чинилац интероперабилности:</w:t>
            </w:r>
          </w:p>
        </w:tc>
      </w:tr>
      <w:tr w:rsidR="004C26EE" w14:paraId="1F1BE313" w14:textId="77777777">
        <w:tc>
          <w:tcPr>
            <w:tcW w:w="0" w:type="auto"/>
            <w:shd w:val="clear" w:color="auto" w:fill="FFFFFF"/>
          </w:tcPr>
          <w:p w14:paraId="0861FFA3" w14:textId="77777777" w:rsidR="004C26EE" w:rsidRDefault="00C72362">
            <w:pPr>
              <w:rPr>
                <w:lang w:val="en-GB"/>
              </w:rPr>
            </w:pPr>
            <w:r>
              <w:rPr>
                <w:rStyle w:val="SegmentID"/>
                <w:lang w:val="en-GB"/>
              </w:rPr>
              <w:t>5033</w:t>
            </w:r>
            <w:r>
              <w:rPr>
                <w:rStyle w:val="TransUnitID"/>
                <w:lang w:val="en-GB"/>
              </w:rPr>
              <w:t>fd9f2138-9ecd-41b4-8073-ec5af722aff7</w:t>
            </w:r>
          </w:p>
        </w:tc>
        <w:tc>
          <w:tcPr>
            <w:tcW w:w="0" w:type="auto"/>
            <w:shd w:val="clear" w:color="auto" w:fill="FFFFFF"/>
          </w:tcPr>
          <w:p w14:paraId="3298D453" w14:textId="77777777" w:rsidR="004C26EE" w:rsidRDefault="00C72362">
            <w:pPr>
              <w:rPr>
                <w:lang w:val="en-GB"/>
              </w:rPr>
            </w:pPr>
            <w:r>
              <w:rPr>
                <w:lang w:val="en-GB"/>
              </w:rPr>
              <w:t>Translation Approved (CM)</w:t>
            </w:r>
          </w:p>
        </w:tc>
        <w:tc>
          <w:tcPr>
            <w:tcW w:w="0" w:type="auto"/>
            <w:shd w:val="clear" w:color="auto" w:fill="FFFFFF"/>
          </w:tcPr>
          <w:p w14:paraId="2C165244" w14:textId="77777777" w:rsidR="004C26EE" w:rsidRDefault="00C72362">
            <w:pPr>
              <w:rPr>
                <w:lang w:val="en-GB"/>
              </w:rPr>
            </w:pPr>
            <w:r>
              <w:rPr>
                <w:lang w:val="en-GB"/>
              </w:rPr>
              <w:t>[Indicate use of RSC Interoperability Constituent Statements]</w:t>
            </w:r>
          </w:p>
        </w:tc>
        <w:tc>
          <w:tcPr>
            <w:tcW w:w="0" w:type="auto"/>
            <w:shd w:val="clear" w:color="auto" w:fill="FFFFFF"/>
          </w:tcPr>
          <w:p w14:paraId="6F5EB392" w14:textId="77777777" w:rsidR="004C26EE" w:rsidRDefault="00C72362">
            <w:pPr>
              <w:rPr>
                <w:lang w:val="sr-Cyrl-RS"/>
              </w:rPr>
            </w:pPr>
            <w:r>
              <w:rPr>
                <w:lang w:val="sr-Cyrl-RS"/>
              </w:rPr>
              <w:t>[навести употребу изјава о компатибилности радио-система за чинилац интероперабилности]</w:t>
            </w:r>
          </w:p>
        </w:tc>
      </w:tr>
      <w:tr w:rsidR="004C26EE" w14:paraId="4A952499" w14:textId="77777777">
        <w:tc>
          <w:tcPr>
            <w:tcW w:w="0" w:type="auto"/>
            <w:shd w:val="clear" w:color="auto" w:fill="FFFFFF"/>
          </w:tcPr>
          <w:p w14:paraId="0BE30D46" w14:textId="77777777" w:rsidR="004C26EE" w:rsidRDefault="00C72362">
            <w:pPr>
              <w:rPr>
                <w:lang w:val="en-GB"/>
              </w:rPr>
            </w:pPr>
            <w:r>
              <w:rPr>
                <w:rStyle w:val="SegmentID"/>
                <w:lang w:val="en-GB"/>
              </w:rPr>
              <w:t>5034</w:t>
            </w:r>
            <w:r>
              <w:rPr>
                <w:rStyle w:val="TransUnitID"/>
                <w:lang w:val="en-GB"/>
              </w:rPr>
              <w:t>af0cd449-f230-41a9-8122-2554ab9c5dca</w:t>
            </w:r>
          </w:p>
        </w:tc>
        <w:tc>
          <w:tcPr>
            <w:tcW w:w="0" w:type="auto"/>
            <w:shd w:val="clear" w:color="auto" w:fill="FFFFFF"/>
          </w:tcPr>
          <w:p w14:paraId="2080E0D7" w14:textId="77777777" w:rsidR="004C26EE" w:rsidRDefault="00C72362">
            <w:pPr>
              <w:rPr>
                <w:lang w:val="en-GB"/>
              </w:rPr>
            </w:pPr>
            <w:r>
              <w:rPr>
                <w:lang w:val="en-GB"/>
              </w:rPr>
              <w:t>Translation Approved (93%)</w:t>
            </w:r>
          </w:p>
        </w:tc>
        <w:tc>
          <w:tcPr>
            <w:tcW w:w="0" w:type="auto"/>
            <w:shd w:val="clear" w:color="auto" w:fill="FFFFFF"/>
          </w:tcPr>
          <w:p w14:paraId="0B3E6A9B" w14:textId="77777777" w:rsidR="004C26EE" w:rsidRDefault="00C72362">
            <w:pPr>
              <w:rPr>
                <w:lang w:val="en-GB"/>
              </w:rPr>
            </w:pPr>
            <w:r>
              <w:rPr>
                <w:lang w:val="en-GB"/>
              </w:rPr>
              <w:t>Reference to former Radio System Compatibility Statement (where applicable)</w:t>
            </w:r>
          </w:p>
        </w:tc>
        <w:tc>
          <w:tcPr>
            <w:tcW w:w="0" w:type="auto"/>
            <w:shd w:val="clear" w:color="auto" w:fill="FFFFFF"/>
          </w:tcPr>
          <w:p w14:paraId="748C6F42" w14:textId="77777777" w:rsidR="004C26EE" w:rsidRDefault="00C72362">
            <w:pPr>
              <w:rPr>
                <w:lang w:val="sr-Cyrl-RS"/>
              </w:rPr>
            </w:pPr>
            <w:r>
              <w:rPr>
                <w:lang w:val="sr-Cyrl-RS"/>
              </w:rPr>
              <w:t>Упућивање на ранију изјаву о компатибилности радио-система (по потреби)</w:t>
            </w:r>
          </w:p>
        </w:tc>
      </w:tr>
      <w:tr w:rsidR="004C26EE" w14:paraId="10D9D92A" w14:textId="77777777">
        <w:tc>
          <w:tcPr>
            <w:tcW w:w="0" w:type="auto"/>
            <w:shd w:val="clear" w:color="auto" w:fill="FFFFFF"/>
          </w:tcPr>
          <w:p w14:paraId="56A9D188" w14:textId="77777777" w:rsidR="004C26EE" w:rsidRDefault="00C72362">
            <w:pPr>
              <w:rPr>
                <w:lang w:val="en-GB"/>
              </w:rPr>
            </w:pPr>
            <w:r>
              <w:rPr>
                <w:rStyle w:val="SegmentID"/>
                <w:lang w:val="en-GB"/>
              </w:rPr>
              <w:t>5035</w:t>
            </w:r>
            <w:r>
              <w:rPr>
                <w:rStyle w:val="TransUnitID"/>
                <w:lang w:val="en-GB"/>
              </w:rPr>
              <w:t>c4a4f639-59f5-4df5-9002-2967ef87cf2c</w:t>
            </w:r>
          </w:p>
        </w:tc>
        <w:tc>
          <w:tcPr>
            <w:tcW w:w="0" w:type="auto"/>
            <w:shd w:val="clear" w:color="auto" w:fill="FFFFFF"/>
          </w:tcPr>
          <w:p w14:paraId="4BD820FA" w14:textId="77777777" w:rsidR="004C26EE" w:rsidRDefault="00C72362">
            <w:pPr>
              <w:rPr>
                <w:lang w:val="en-GB"/>
              </w:rPr>
            </w:pPr>
            <w:r>
              <w:rPr>
                <w:lang w:val="en-GB"/>
              </w:rPr>
              <w:t>Translation Approved (100%)</w:t>
            </w:r>
          </w:p>
        </w:tc>
        <w:tc>
          <w:tcPr>
            <w:tcW w:w="0" w:type="auto"/>
            <w:shd w:val="clear" w:color="auto" w:fill="FFFFFF"/>
          </w:tcPr>
          <w:p w14:paraId="3D75F71B" w14:textId="77777777" w:rsidR="004C26EE" w:rsidRDefault="00C72362">
            <w:pPr>
              <w:rPr>
                <w:lang w:val="en-GB"/>
              </w:rPr>
            </w:pPr>
            <w:r>
              <w:rPr>
                <w:lang w:val="en-GB"/>
              </w:rPr>
              <w:t>[Yes/No]</w:t>
            </w:r>
          </w:p>
        </w:tc>
        <w:tc>
          <w:tcPr>
            <w:tcW w:w="0" w:type="auto"/>
            <w:shd w:val="clear" w:color="auto" w:fill="FFFFFF"/>
          </w:tcPr>
          <w:p w14:paraId="719589F1" w14:textId="77777777" w:rsidR="004C26EE" w:rsidRDefault="00C72362">
            <w:pPr>
              <w:rPr>
                <w:lang w:val="sr-Cyrl-RS"/>
              </w:rPr>
            </w:pPr>
            <w:r>
              <w:rPr>
                <w:lang w:val="sr-Cyrl-RS"/>
              </w:rPr>
              <w:t>[да/не]</w:t>
            </w:r>
          </w:p>
        </w:tc>
      </w:tr>
      <w:tr w:rsidR="004C26EE" w14:paraId="6D460106" w14:textId="77777777">
        <w:tc>
          <w:tcPr>
            <w:tcW w:w="0" w:type="auto"/>
            <w:shd w:val="clear" w:color="auto" w:fill="FFFFFF"/>
          </w:tcPr>
          <w:p w14:paraId="106CE86B" w14:textId="77777777" w:rsidR="004C26EE" w:rsidRDefault="00C72362">
            <w:pPr>
              <w:rPr>
                <w:lang w:val="en-GB"/>
              </w:rPr>
            </w:pPr>
            <w:r>
              <w:rPr>
                <w:rStyle w:val="SegmentID"/>
                <w:lang w:val="en-GB"/>
              </w:rPr>
              <w:t>5036</w:t>
            </w:r>
            <w:r>
              <w:rPr>
                <w:rStyle w:val="TransUnitID"/>
                <w:lang w:val="en-GB"/>
              </w:rPr>
              <w:t>c9199698-b795-4965-bcd9-ee7ea197d58b</w:t>
            </w:r>
          </w:p>
        </w:tc>
        <w:tc>
          <w:tcPr>
            <w:tcW w:w="0" w:type="auto"/>
            <w:shd w:val="clear" w:color="auto" w:fill="FFFFFF"/>
          </w:tcPr>
          <w:p w14:paraId="3D1D0146" w14:textId="77777777" w:rsidR="004C26EE" w:rsidRDefault="00C72362">
            <w:pPr>
              <w:rPr>
                <w:lang w:val="en-GB"/>
              </w:rPr>
            </w:pPr>
            <w:r>
              <w:rPr>
                <w:lang w:val="en-GB"/>
              </w:rPr>
              <w:t>Translation Approved (100%)</w:t>
            </w:r>
          </w:p>
        </w:tc>
        <w:tc>
          <w:tcPr>
            <w:tcW w:w="0" w:type="auto"/>
            <w:shd w:val="clear" w:color="auto" w:fill="FFFFFF"/>
          </w:tcPr>
          <w:p w14:paraId="1CC6C14F" w14:textId="77777777" w:rsidR="004C26EE" w:rsidRDefault="00C72362">
            <w:pPr>
              <w:rPr>
                <w:lang w:val="en-GB"/>
              </w:rPr>
            </w:pPr>
            <w:r>
              <w:rPr>
                <w:lang w:val="en-GB"/>
              </w:rPr>
              <w:t>Done on:</w:t>
            </w:r>
          </w:p>
        </w:tc>
        <w:tc>
          <w:tcPr>
            <w:tcW w:w="0" w:type="auto"/>
            <w:shd w:val="clear" w:color="auto" w:fill="FFFFFF"/>
          </w:tcPr>
          <w:p w14:paraId="0FF2B63D" w14:textId="77777777" w:rsidR="004C26EE" w:rsidRDefault="00C72362">
            <w:pPr>
              <w:rPr>
                <w:lang w:val="sr-Cyrl-RS"/>
              </w:rPr>
            </w:pPr>
            <w:r>
              <w:rPr>
                <w:lang w:val="sr-Cyrl-RS"/>
              </w:rPr>
              <w:t>Сачињено:</w:t>
            </w:r>
          </w:p>
        </w:tc>
      </w:tr>
      <w:tr w:rsidR="004C26EE" w14:paraId="429E6B17" w14:textId="77777777">
        <w:tc>
          <w:tcPr>
            <w:tcW w:w="0" w:type="auto"/>
            <w:shd w:val="clear" w:color="auto" w:fill="FFFFFF"/>
          </w:tcPr>
          <w:p w14:paraId="31A22C3B" w14:textId="77777777" w:rsidR="004C26EE" w:rsidRDefault="00C72362">
            <w:pPr>
              <w:rPr>
                <w:lang w:val="en-GB"/>
              </w:rPr>
            </w:pPr>
            <w:r>
              <w:rPr>
                <w:rStyle w:val="SegmentID"/>
                <w:lang w:val="en-GB"/>
              </w:rPr>
              <w:t>5037</w:t>
            </w:r>
            <w:r>
              <w:rPr>
                <w:rStyle w:val="TransUnitID"/>
                <w:lang w:val="en-GB"/>
              </w:rPr>
              <w:t>bc034e83-321b-4d57-a696-f5066adb1dda</w:t>
            </w:r>
          </w:p>
        </w:tc>
        <w:tc>
          <w:tcPr>
            <w:tcW w:w="0" w:type="auto"/>
            <w:shd w:val="clear" w:color="auto" w:fill="FFFFFF"/>
          </w:tcPr>
          <w:p w14:paraId="3587A063" w14:textId="77777777" w:rsidR="004C26EE" w:rsidRDefault="00C72362">
            <w:pPr>
              <w:rPr>
                <w:lang w:val="en-GB"/>
              </w:rPr>
            </w:pPr>
            <w:r>
              <w:rPr>
                <w:lang w:val="en-GB"/>
              </w:rPr>
              <w:t>Translation Approved (CM)</w:t>
            </w:r>
          </w:p>
        </w:tc>
        <w:tc>
          <w:tcPr>
            <w:tcW w:w="0" w:type="auto"/>
            <w:shd w:val="clear" w:color="auto" w:fill="FFFFFF"/>
          </w:tcPr>
          <w:p w14:paraId="2F20BE59" w14:textId="77777777" w:rsidR="004C26EE" w:rsidRDefault="00C72362">
            <w:pPr>
              <w:rPr>
                <w:lang w:val="en-GB"/>
              </w:rPr>
            </w:pPr>
            <w:r>
              <w:rPr>
                <w:lang w:val="en-GB"/>
              </w:rPr>
              <w:t>[date DD/MM/YYYY]</w:t>
            </w:r>
          </w:p>
        </w:tc>
        <w:tc>
          <w:tcPr>
            <w:tcW w:w="0" w:type="auto"/>
            <w:shd w:val="clear" w:color="auto" w:fill="FFFFFF"/>
          </w:tcPr>
          <w:p w14:paraId="163321A5" w14:textId="77777777" w:rsidR="004C26EE" w:rsidRDefault="00C72362">
            <w:pPr>
              <w:rPr>
                <w:lang w:val="sr-Cyrl-RS"/>
              </w:rPr>
            </w:pPr>
            <w:r>
              <w:rPr>
                <w:lang w:val="sr-Cyrl-RS"/>
              </w:rPr>
              <w:t>[датум ДД/ММ/ГГГГ]</w:t>
            </w:r>
          </w:p>
        </w:tc>
      </w:tr>
      <w:tr w:rsidR="004C26EE" w14:paraId="6B804817" w14:textId="77777777">
        <w:tc>
          <w:tcPr>
            <w:tcW w:w="0" w:type="auto"/>
            <w:shd w:val="clear" w:color="auto" w:fill="FFFFFF"/>
          </w:tcPr>
          <w:p w14:paraId="527F3B61" w14:textId="77777777" w:rsidR="004C26EE" w:rsidRDefault="00C72362">
            <w:pPr>
              <w:rPr>
                <w:lang w:val="en-GB"/>
              </w:rPr>
            </w:pPr>
            <w:r>
              <w:rPr>
                <w:rStyle w:val="SegmentID"/>
                <w:lang w:val="en-GB"/>
              </w:rPr>
              <w:t>5038</w:t>
            </w:r>
            <w:r>
              <w:rPr>
                <w:rStyle w:val="TransUnitID"/>
                <w:lang w:val="en-GB"/>
              </w:rPr>
              <w:t>c650c57d-c735-431e-b245-f1e34e8aae5f</w:t>
            </w:r>
          </w:p>
        </w:tc>
        <w:tc>
          <w:tcPr>
            <w:tcW w:w="0" w:type="auto"/>
            <w:shd w:val="clear" w:color="auto" w:fill="FFFFFF"/>
          </w:tcPr>
          <w:p w14:paraId="7615D2E6" w14:textId="77777777" w:rsidR="004C26EE" w:rsidRDefault="00C72362">
            <w:pPr>
              <w:rPr>
                <w:lang w:val="en-GB"/>
              </w:rPr>
            </w:pPr>
            <w:r>
              <w:rPr>
                <w:lang w:val="en-GB"/>
              </w:rPr>
              <w:t>Translation Approved (CM)</w:t>
            </w:r>
          </w:p>
        </w:tc>
        <w:tc>
          <w:tcPr>
            <w:tcW w:w="0" w:type="auto"/>
            <w:shd w:val="clear" w:color="auto" w:fill="FFFFFF"/>
          </w:tcPr>
          <w:p w14:paraId="3E48B984" w14:textId="77777777" w:rsidR="004C26EE" w:rsidRDefault="00C72362">
            <w:pPr>
              <w:rPr>
                <w:lang w:val="en-GB"/>
              </w:rPr>
            </w:pPr>
            <w:r>
              <w:rPr>
                <w:lang w:val="en-GB"/>
              </w:rPr>
              <w:t>Signature of Applicant:</w:t>
            </w:r>
          </w:p>
        </w:tc>
        <w:tc>
          <w:tcPr>
            <w:tcW w:w="0" w:type="auto"/>
            <w:shd w:val="clear" w:color="auto" w:fill="FFFFFF"/>
          </w:tcPr>
          <w:p w14:paraId="0701CF74" w14:textId="77777777" w:rsidR="004C26EE" w:rsidRDefault="00C72362">
            <w:pPr>
              <w:rPr>
                <w:lang w:val="sr-Cyrl-RS"/>
              </w:rPr>
            </w:pPr>
            <w:r>
              <w:rPr>
                <w:lang w:val="sr-Cyrl-RS"/>
              </w:rPr>
              <w:t>Потпис подносиоца захтева:</w:t>
            </w:r>
          </w:p>
        </w:tc>
      </w:tr>
      <w:tr w:rsidR="004C26EE" w14:paraId="1A57B323" w14:textId="77777777">
        <w:tc>
          <w:tcPr>
            <w:tcW w:w="0" w:type="auto"/>
            <w:shd w:val="clear" w:color="auto" w:fill="FFFFFF"/>
          </w:tcPr>
          <w:p w14:paraId="335A87FA" w14:textId="77777777" w:rsidR="004C26EE" w:rsidRDefault="00C72362">
            <w:pPr>
              <w:rPr>
                <w:lang w:val="en-GB"/>
              </w:rPr>
            </w:pPr>
            <w:r>
              <w:rPr>
                <w:rStyle w:val="SegmentID"/>
                <w:lang w:val="en-GB"/>
              </w:rPr>
              <w:t>5039</w:t>
            </w:r>
            <w:r>
              <w:rPr>
                <w:rStyle w:val="TransUnitID"/>
                <w:lang w:val="en-GB"/>
              </w:rPr>
              <w:t>5601caa6-e88f-427c-b935-75377bfa4add</w:t>
            </w:r>
          </w:p>
        </w:tc>
        <w:tc>
          <w:tcPr>
            <w:tcW w:w="0" w:type="auto"/>
            <w:shd w:val="clear" w:color="auto" w:fill="FFFFFF"/>
          </w:tcPr>
          <w:p w14:paraId="331F51C5" w14:textId="77777777" w:rsidR="004C26EE" w:rsidRDefault="00C72362">
            <w:pPr>
              <w:rPr>
                <w:lang w:val="en-GB"/>
              </w:rPr>
            </w:pPr>
            <w:r>
              <w:rPr>
                <w:lang w:val="en-GB"/>
              </w:rPr>
              <w:t>Translation Approved (100%)</w:t>
            </w:r>
          </w:p>
        </w:tc>
        <w:tc>
          <w:tcPr>
            <w:tcW w:w="0" w:type="auto"/>
            <w:shd w:val="clear" w:color="auto" w:fill="FFFFFF"/>
          </w:tcPr>
          <w:p w14:paraId="5390C523" w14:textId="77777777" w:rsidR="004C26EE" w:rsidRDefault="00C72362">
            <w:pPr>
              <w:rPr>
                <w:lang w:val="en-GB"/>
              </w:rPr>
            </w:pPr>
            <w:r>
              <w:rPr>
                <w:lang w:val="en-GB"/>
              </w:rPr>
              <w:t>[First Name, Surname]</w:t>
            </w:r>
          </w:p>
        </w:tc>
        <w:tc>
          <w:tcPr>
            <w:tcW w:w="0" w:type="auto"/>
            <w:shd w:val="clear" w:color="auto" w:fill="FFFFFF"/>
          </w:tcPr>
          <w:p w14:paraId="73E7AFFF" w14:textId="77777777" w:rsidR="004C26EE" w:rsidRDefault="00C72362">
            <w:pPr>
              <w:rPr>
                <w:lang w:val="sr-Cyrl-RS"/>
              </w:rPr>
            </w:pPr>
            <w:r>
              <w:rPr>
                <w:lang w:val="sr-Cyrl-RS"/>
              </w:rPr>
              <w:t>[име, презиме]</w:t>
            </w:r>
          </w:p>
        </w:tc>
      </w:tr>
      <w:tr w:rsidR="004C26EE" w14:paraId="4EF48465" w14:textId="77777777">
        <w:tc>
          <w:tcPr>
            <w:tcW w:w="0" w:type="auto"/>
            <w:shd w:val="clear" w:color="auto" w:fill="FFFFFF"/>
          </w:tcPr>
          <w:p w14:paraId="318015F7" w14:textId="77777777" w:rsidR="004C26EE" w:rsidRDefault="00C72362">
            <w:pPr>
              <w:rPr>
                <w:lang w:val="en-GB"/>
              </w:rPr>
            </w:pPr>
            <w:r>
              <w:rPr>
                <w:rStyle w:val="SegmentID"/>
                <w:lang w:val="en-GB"/>
              </w:rPr>
              <w:t>5040</w:t>
            </w:r>
            <w:r>
              <w:rPr>
                <w:rStyle w:val="TransUnitID"/>
                <w:lang w:val="en-GB"/>
              </w:rPr>
              <w:t>358097ec-b2f8-4b3f-9d63-316c04e47b0e</w:t>
            </w:r>
          </w:p>
        </w:tc>
        <w:tc>
          <w:tcPr>
            <w:tcW w:w="0" w:type="auto"/>
            <w:shd w:val="clear" w:color="auto" w:fill="FFFFFF"/>
          </w:tcPr>
          <w:p w14:paraId="19D76CD0" w14:textId="77777777" w:rsidR="004C26EE" w:rsidRDefault="00C72362">
            <w:pPr>
              <w:rPr>
                <w:lang w:val="en-GB"/>
              </w:rPr>
            </w:pPr>
            <w:r>
              <w:rPr>
                <w:lang w:val="en-GB"/>
              </w:rPr>
              <w:t>Translation Approved (100%)</w:t>
            </w:r>
          </w:p>
        </w:tc>
        <w:tc>
          <w:tcPr>
            <w:tcW w:w="0" w:type="auto"/>
            <w:shd w:val="clear" w:color="auto" w:fill="FFFFFF"/>
          </w:tcPr>
          <w:p w14:paraId="7876375C" w14:textId="77777777" w:rsidR="004C26EE" w:rsidRDefault="00C72362">
            <w:pPr>
              <w:rPr>
                <w:lang w:val="en-GB"/>
              </w:rPr>
            </w:pPr>
            <w:r>
              <w:rPr>
                <w:lang w:val="en-GB"/>
              </w:rPr>
              <w:t>Appendix C.4:</w:t>
            </w:r>
          </w:p>
        </w:tc>
        <w:tc>
          <w:tcPr>
            <w:tcW w:w="0" w:type="auto"/>
            <w:shd w:val="clear" w:color="auto" w:fill="FFFFFF"/>
          </w:tcPr>
          <w:p w14:paraId="6A36AF6B" w14:textId="77777777" w:rsidR="004C26EE" w:rsidRDefault="00C72362">
            <w:pPr>
              <w:rPr>
                <w:lang w:val="sr-Cyrl-RS"/>
              </w:rPr>
            </w:pPr>
            <w:r>
              <w:rPr>
                <w:lang w:val="sr-Cyrl-RS"/>
              </w:rPr>
              <w:t>Додатак В.4:</w:t>
            </w:r>
          </w:p>
        </w:tc>
      </w:tr>
      <w:tr w:rsidR="004C26EE" w14:paraId="221DD03C" w14:textId="77777777">
        <w:tc>
          <w:tcPr>
            <w:tcW w:w="0" w:type="auto"/>
            <w:shd w:val="clear" w:color="auto" w:fill="FFFFFF"/>
          </w:tcPr>
          <w:p w14:paraId="1587FF72" w14:textId="77777777" w:rsidR="004C26EE" w:rsidRDefault="00C72362">
            <w:pPr>
              <w:rPr>
                <w:lang w:val="en-GB"/>
              </w:rPr>
            </w:pPr>
            <w:r>
              <w:rPr>
                <w:rStyle w:val="SegmentID"/>
                <w:lang w:val="en-GB"/>
              </w:rPr>
              <w:t>5041</w:t>
            </w:r>
            <w:r>
              <w:rPr>
                <w:rStyle w:val="TransUnitID"/>
                <w:lang w:val="en-GB"/>
              </w:rPr>
              <w:t>358097ec-b2f8-4b3f-9d63-316c04e47b0e</w:t>
            </w:r>
          </w:p>
        </w:tc>
        <w:tc>
          <w:tcPr>
            <w:tcW w:w="0" w:type="auto"/>
            <w:shd w:val="clear" w:color="auto" w:fill="FFFFFF"/>
          </w:tcPr>
          <w:p w14:paraId="1D5F6958" w14:textId="77777777" w:rsidR="004C26EE" w:rsidRDefault="00C72362">
            <w:pPr>
              <w:rPr>
                <w:lang w:val="en-GB"/>
              </w:rPr>
            </w:pPr>
            <w:r>
              <w:rPr>
                <w:lang w:val="en-GB"/>
              </w:rPr>
              <w:t>Translation Approved (74%)</w:t>
            </w:r>
          </w:p>
        </w:tc>
        <w:tc>
          <w:tcPr>
            <w:tcW w:w="0" w:type="auto"/>
            <w:shd w:val="clear" w:color="auto" w:fill="FFFFFF"/>
          </w:tcPr>
          <w:p w14:paraId="70591FE5" w14:textId="77777777" w:rsidR="004C26EE" w:rsidRDefault="00C72362">
            <w:pPr>
              <w:rPr>
                <w:lang w:val="en-GB"/>
              </w:rPr>
            </w:pPr>
            <w:r>
              <w:rPr>
                <w:lang w:val="en-GB"/>
              </w:rPr>
              <w:t>RSC Statement for Interoperability Constituent template</w:t>
            </w:r>
          </w:p>
        </w:tc>
        <w:tc>
          <w:tcPr>
            <w:tcW w:w="0" w:type="auto"/>
            <w:shd w:val="clear" w:color="auto" w:fill="FFFFFF"/>
          </w:tcPr>
          <w:p w14:paraId="2629869C" w14:textId="77777777" w:rsidR="004C26EE" w:rsidRDefault="00C72362">
            <w:pPr>
              <w:rPr>
                <w:lang w:val="sr-Cyrl-RS"/>
              </w:rPr>
            </w:pPr>
            <w:r>
              <w:rPr>
                <w:lang w:val="sr-Cyrl-RS"/>
              </w:rPr>
              <w:t>Образац изјаве о компатибилности радио-система за чинилац интероперабилности</w:t>
            </w:r>
          </w:p>
        </w:tc>
      </w:tr>
      <w:tr w:rsidR="004C26EE" w14:paraId="02B0267D" w14:textId="77777777">
        <w:tc>
          <w:tcPr>
            <w:tcW w:w="0" w:type="auto"/>
            <w:shd w:val="clear" w:color="auto" w:fill="FFFFFF"/>
          </w:tcPr>
          <w:p w14:paraId="6CCA6529" w14:textId="77777777" w:rsidR="004C26EE" w:rsidRDefault="00C72362">
            <w:pPr>
              <w:rPr>
                <w:lang w:val="en-GB"/>
              </w:rPr>
            </w:pPr>
            <w:r>
              <w:rPr>
                <w:rStyle w:val="SegmentID"/>
                <w:lang w:val="en-GB"/>
              </w:rPr>
              <w:t>5042</w:t>
            </w:r>
            <w:r>
              <w:rPr>
                <w:rStyle w:val="TransUnitID"/>
                <w:lang w:val="en-GB"/>
              </w:rPr>
              <w:t>9f4da2dd-3211-4121-b096-351d83f0c257</w:t>
            </w:r>
          </w:p>
        </w:tc>
        <w:tc>
          <w:tcPr>
            <w:tcW w:w="0" w:type="auto"/>
            <w:shd w:val="clear" w:color="auto" w:fill="FFFFFF"/>
          </w:tcPr>
          <w:p w14:paraId="2B97CE28" w14:textId="77777777" w:rsidR="004C26EE" w:rsidRDefault="00C72362">
            <w:pPr>
              <w:rPr>
                <w:lang w:val="en-GB"/>
              </w:rPr>
            </w:pPr>
            <w:r>
              <w:rPr>
                <w:lang w:val="en-GB"/>
              </w:rPr>
              <w:t>Translation Approved (96%)</w:t>
            </w:r>
          </w:p>
        </w:tc>
        <w:tc>
          <w:tcPr>
            <w:tcW w:w="0" w:type="auto"/>
            <w:shd w:val="clear" w:color="auto" w:fill="FFFFFF"/>
          </w:tcPr>
          <w:p w14:paraId="79CC9C89" w14:textId="77777777" w:rsidR="004C26EE" w:rsidRDefault="00C72362">
            <w:pPr>
              <w:rPr>
                <w:lang w:val="en-GB"/>
              </w:rPr>
            </w:pPr>
            <w:r>
              <w:rPr>
                <w:lang w:val="en-GB"/>
              </w:rPr>
              <w:t>TEMPLATE FOR RSC STATEMENT FOR INTEROPERABILITY CONSTITUENT</w:t>
            </w:r>
          </w:p>
        </w:tc>
        <w:tc>
          <w:tcPr>
            <w:tcW w:w="0" w:type="auto"/>
            <w:shd w:val="clear" w:color="auto" w:fill="FFFFFF"/>
          </w:tcPr>
          <w:p w14:paraId="399E22F7" w14:textId="77777777" w:rsidR="004C26EE" w:rsidRDefault="00C72362">
            <w:pPr>
              <w:rPr>
                <w:lang w:val="sr-Cyrl-RS"/>
              </w:rPr>
            </w:pPr>
            <w:r>
              <w:rPr>
                <w:lang w:val="sr-Cyrl-RS"/>
              </w:rPr>
              <w:t>ОБРАЗАЦ ИЗЈАВЕ О КОМПАТИБИЛНОСТИ РАДИО-СИСТЕМА ЗА ЧИНИЛАЦ ИНТЕРОПЕРАБИЛНОСТИ</w:t>
            </w:r>
          </w:p>
        </w:tc>
      </w:tr>
      <w:tr w:rsidR="004C26EE" w14:paraId="5DE804EF" w14:textId="77777777">
        <w:tc>
          <w:tcPr>
            <w:tcW w:w="0" w:type="auto"/>
            <w:shd w:val="clear" w:color="auto" w:fill="FFFFFF"/>
          </w:tcPr>
          <w:p w14:paraId="3AC14B33" w14:textId="77777777" w:rsidR="004C26EE" w:rsidRDefault="00C72362">
            <w:pPr>
              <w:rPr>
                <w:lang w:val="en-GB"/>
              </w:rPr>
            </w:pPr>
            <w:r>
              <w:rPr>
                <w:rStyle w:val="SegmentID"/>
                <w:lang w:val="en-GB"/>
              </w:rPr>
              <w:t>5043</w:t>
            </w:r>
            <w:r>
              <w:rPr>
                <w:rStyle w:val="TransUnitID"/>
                <w:lang w:val="en-GB"/>
              </w:rPr>
              <w:t>641289fe-6594-4e1f-9d53-efc17738040d</w:t>
            </w:r>
          </w:p>
        </w:tc>
        <w:tc>
          <w:tcPr>
            <w:tcW w:w="0" w:type="auto"/>
            <w:shd w:val="clear" w:color="auto" w:fill="FFFFFF"/>
          </w:tcPr>
          <w:p w14:paraId="246EA971" w14:textId="77777777" w:rsidR="004C26EE" w:rsidRDefault="00C72362">
            <w:pPr>
              <w:rPr>
                <w:lang w:val="en-GB"/>
              </w:rPr>
            </w:pPr>
            <w:r>
              <w:rPr>
                <w:lang w:val="en-GB"/>
              </w:rPr>
              <w:t>Translation Approved (94%)</w:t>
            </w:r>
          </w:p>
        </w:tc>
        <w:tc>
          <w:tcPr>
            <w:tcW w:w="0" w:type="auto"/>
            <w:shd w:val="clear" w:color="auto" w:fill="FFFFFF"/>
          </w:tcPr>
          <w:p w14:paraId="44670A39" w14:textId="77777777" w:rsidR="004C26EE" w:rsidRDefault="00C72362">
            <w:pPr>
              <w:rPr>
                <w:lang w:val="en-GB"/>
              </w:rPr>
            </w:pPr>
            <w:r>
              <w:rPr>
                <w:lang w:val="en-GB"/>
              </w:rPr>
              <w:t>RSC STATEMENT FOR INTEROPERABILITY CONSTITUENT</w:t>
            </w:r>
          </w:p>
        </w:tc>
        <w:tc>
          <w:tcPr>
            <w:tcW w:w="0" w:type="auto"/>
            <w:shd w:val="clear" w:color="auto" w:fill="FFFFFF"/>
          </w:tcPr>
          <w:p w14:paraId="4000130F" w14:textId="77777777" w:rsidR="004C26EE" w:rsidRDefault="00C72362">
            <w:pPr>
              <w:rPr>
                <w:lang w:val="sr-Cyrl-RS"/>
              </w:rPr>
            </w:pPr>
            <w:r>
              <w:rPr>
                <w:lang w:val="sr-Cyrl-RS"/>
              </w:rPr>
              <w:t>ИЗЈАВА О КОМПАТИБИЛНОСТИ РАДИО-СИСТЕМА ЗА ЧИНИЛАЦ ИНТЕРОПЕРАБИЛНОСТИ</w:t>
            </w:r>
          </w:p>
        </w:tc>
      </w:tr>
      <w:tr w:rsidR="004C26EE" w14:paraId="326AC5CA" w14:textId="77777777">
        <w:tc>
          <w:tcPr>
            <w:tcW w:w="0" w:type="auto"/>
            <w:shd w:val="clear" w:color="auto" w:fill="FFFFFF"/>
          </w:tcPr>
          <w:p w14:paraId="2912208A" w14:textId="77777777" w:rsidR="004C26EE" w:rsidRDefault="00C72362">
            <w:pPr>
              <w:rPr>
                <w:lang w:val="en-GB"/>
              </w:rPr>
            </w:pPr>
            <w:r>
              <w:rPr>
                <w:rStyle w:val="SegmentID"/>
                <w:lang w:val="en-GB"/>
              </w:rPr>
              <w:t>5044</w:t>
            </w:r>
            <w:r>
              <w:rPr>
                <w:rStyle w:val="TransUnitID"/>
                <w:lang w:val="en-GB"/>
              </w:rPr>
              <w:t>f8039a19-ad04-40cb-9cb0-02389744e998</w:t>
            </w:r>
          </w:p>
        </w:tc>
        <w:tc>
          <w:tcPr>
            <w:tcW w:w="0" w:type="auto"/>
            <w:shd w:val="clear" w:color="auto" w:fill="FFFFFF"/>
          </w:tcPr>
          <w:p w14:paraId="37770E33" w14:textId="77777777" w:rsidR="004C26EE" w:rsidRDefault="00C72362">
            <w:pPr>
              <w:rPr>
                <w:lang w:val="en-GB"/>
              </w:rPr>
            </w:pPr>
            <w:r>
              <w:rPr>
                <w:lang w:val="en-GB"/>
              </w:rPr>
              <w:t>Translation Approved (95%)</w:t>
            </w:r>
          </w:p>
        </w:tc>
        <w:tc>
          <w:tcPr>
            <w:tcW w:w="0" w:type="auto"/>
            <w:shd w:val="clear" w:color="auto" w:fill="FFFFFF"/>
          </w:tcPr>
          <w:p w14:paraId="6D68799D" w14:textId="77777777" w:rsidR="004C26EE" w:rsidRDefault="00C72362">
            <w:pPr>
              <w:rPr>
                <w:lang w:val="en-GB"/>
              </w:rPr>
            </w:pPr>
            <w:r>
              <w:rPr>
                <w:lang w:val="en-GB"/>
              </w:rPr>
              <w:t xml:space="preserve">Radio System Compatibility Statement document for the Interoperability Constituent </w:t>
            </w:r>
            <w:r>
              <w:rPr>
                <w:rStyle w:val="Tag"/>
                <w:lang w:val="en-GB"/>
              </w:rPr>
              <w:t>&lt;264860&gt;</w:t>
            </w:r>
            <w:r>
              <w:rPr>
                <w:lang w:val="en-GB"/>
              </w:rPr>
              <w:t>[Document number]</w:t>
            </w:r>
            <w:r>
              <w:rPr>
                <w:rStyle w:val="Tag"/>
                <w:lang w:val="en-GB"/>
              </w:rPr>
              <w:t>&lt;/264860&gt;</w:t>
            </w:r>
            <w:r>
              <w:rPr>
                <w:lang w:val="en-GB"/>
              </w:rPr>
              <w:t xml:space="preserve"> (</w:t>
            </w:r>
            <w:r>
              <w:rPr>
                <w:rStyle w:val="Tag"/>
                <w:lang w:val="en-GB"/>
              </w:rPr>
              <w:t>&lt;264876/&gt;</w:t>
            </w:r>
            <w:r>
              <w:rPr>
                <w:lang w:val="en-GB"/>
              </w:rPr>
              <w:t>)</w:t>
            </w:r>
          </w:p>
        </w:tc>
        <w:tc>
          <w:tcPr>
            <w:tcW w:w="0" w:type="auto"/>
            <w:shd w:val="clear" w:color="auto" w:fill="FFFFFF"/>
          </w:tcPr>
          <w:p w14:paraId="5C0E79FD" w14:textId="77777777" w:rsidR="004C26EE" w:rsidRDefault="00C72362">
            <w:pPr>
              <w:rPr>
                <w:lang w:val="sr-Cyrl-RS"/>
              </w:rPr>
            </w:pPr>
            <w:r>
              <w:rPr>
                <w:lang w:val="sr-Cyrl-RS"/>
              </w:rPr>
              <w:t xml:space="preserve">Документ изјаве о компатибилности радио-система за чинилац интероперабилности </w:t>
            </w:r>
            <w:r>
              <w:rPr>
                <w:rStyle w:val="Tag"/>
                <w:lang w:val="sr-Cyrl-RS"/>
              </w:rPr>
              <w:t>&lt;264860&gt;</w:t>
            </w:r>
            <w:r>
              <w:rPr>
                <w:lang w:val="sr-Cyrl-RS"/>
              </w:rPr>
              <w:t>[број документа]</w:t>
            </w:r>
            <w:r>
              <w:rPr>
                <w:rStyle w:val="Tag"/>
                <w:lang w:val="sr-Cyrl-RS"/>
              </w:rPr>
              <w:t>&lt;/264860&gt;</w:t>
            </w:r>
            <w:r>
              <w:rPr>
                <w:lang w:val="sr-Cyrl-RS"/>
              </w:rPr>
              <w:t xml:space="preserve"> (</w:t>
            </w:r>
            <w:r>
              <w:rPr>
                <w:rStyle w:val="Tag"/>
                <w:lang w:val="sr-Cyrl-RS"/>
              </w:rPr>
              <w:t>&lt;264876/&gt;</w:t>
            </w:r>
            <w:r>
              <w:rPr>
                <w:lang w:val="sr-Cyrl-RS"/>
              </w:rPr>
              <w:t>)</w:t>
            </w:r>
          </w:p>
        </w:tc>
      </w:tr>
      <w:tr w:rsidR="004C26EE" w14:paraId="71D77879" w14:textId="77777777">
        <w:tc>
          <w:tcPr>
            <w:tcW w:w="0" w:type="auto"/>
            <w:shd w:val="clear" w:color="auto" w:fill="FFFFFF"/>
          </w:tcPr>
          <w:p w14:paraId="453298EB" w14:textId="77777777" w:rsidR="004C26EE" w:rsidRDefault="00C72362">
            <w:pPr>
              <w:rPr>
                <w:lang w:val="en-GB"/>
              </w:rPr>
            </w:pPr>
            <w:r>
              <w:rPr>
                <w:rStyle w:val="SegmentID"/>
                <w:lang w:val="en-GB"/>
              </w:rPr>
              <w:t>5045</w:t>
            </w:r>
            <w:r>
              <w:rPr>
                <w:rStyle w:val="TransUnitID"/>
                <w:lang w:val="en-GB"/>
              </w:rPr>
              <w:t>c93baf55-2a21-4e72-b569-438f3bf87b37</w:t>
            </w:r>
          </w:p>
        </w:tc>
        <w:tc>
          <w:tcPr>
            <w:tcW w:w="0" w:type="auto"/>
            <w:shd w:val="clear" w:color="auto" w:fill="FFFFFF"/>
          </w:tcPr>
          <w:p w14:paraId="41215499" w14:textId="77777777" w:rsidR="004C26EE" w:rsidRDefault="00C72362">
            <w:pPr>
              <w:rPr>
                <w:lang w:val="en-GB"/>
              </w:rPr>
            </w:pPr>
            <w:r>
              <w:rPr>
                <w:lang w:val="en-GB"/>
              </w:rPr>
              <w:t>Translation Approved (100%)</w:t>
            </w:r>
          </w:p>
        </w:tc>
        <w:tc>
          <w:tcPr>
            <w:tcW w:w="0" w:type="auto"/>
            <w:shd w:val="clear" w:color="auto" w:fill="FFFFFF"/>
          </w:tcPr>
          <w:p w14:paraId="36B75AA2" w14:textId="77777777" w:rsidR="004C26EE" w:rsidRDefault="00C72362">
            <w:pPr>
              <w:rPr>
                <w:lang w:val="en-GB"/>
              </w:rPr>
            </w:pPr>
            <w:r>
              <w:rPr>
                <w:rStyle w:val="Tag"/>
                <w:lang w:val="en-GB"/>
              </w:rPr>
              <w:t>&lt;11321/&gt;</w:t>
            </w:r>
            <w:r>
              <w:rPr>
                <w:lang w:val="en-GB"/>
              </w:rPr>
              <w:t xml:space="preserve"> The information in square brackets [ ] is provided to support the user in correctly and exhaustively compiling the template.</w:t>
            </w:r>
          </w:p>
        </w:tc>
        <w:tc>
          <w:tcPr>
            <w:tcW w:w="0" w:type="auto"/>
            <w:shd w:val="clear" w:color="auto" w:fill="FFFFFF"/>
          </w:tcPr>
          <w:p w14:paraId="331CC5A7" w14:textId="77777777" w:rsidR="004C26EE" w:rsidRDefault="00C72362">
            <w:pPr>
              <w:rPr>
                <w:lang w:val="sr-Cyrl-RS"/>
              </w:rPr>
            </w:pPr>
            <w:r>
              <w:rPr>
                <w:rStyle w:val="Tag"/>
                <w:lang w:val="sr-Cyrl-RS"/>
              </w:rPr>
              <w:t>&lt;11321/&gt;</w:t>
            </w:r>
            <w:r>
              <w:rPr>
                <w:lang w:val="sr-Cyrl-RS"/>
              </w:rPr>
              <w:t xml:space="preserve"> Информације у угластим заградама [ ] наведене су као помоћ кориснику да правилно и исцрпно попуни образац.</w:t>
            </w:r>
          </w:p>
        </w:tc>
      </w:tr>
      <w:tr w:rsidR="004C26EE" w14:paraId="60408ABF" w14:textId="77777777">
        <w:tc>
          <w:tcPr>
            <w:tcW w:w="0" w:type="auto"/>
            <w:shd w:val="clear" w:color="auto" w:fill="FFFFFF"/>
          </w:tcPr>
          <w:p w14:paraId="7235ADDE" w14:textId="77777777" w:rsidR="004C26EE" w:rsidRDefault="00C72362">
            <w:pPr>
              <w:rPr>
                <w:lang w:val="en-GB"/>
              </w:rPr>
            </w:pPr>
            <w:r>
              <w:rPr>
                <w:rStyle w:val="SegmentID"/>
                <w:lang w:val="en-GB"/>
              </w:rPr>
              <w:t>5046</w:t>
            </w:r>
            <w:r>
              <w:rPr>
                <w:rStyle w:val="TransUnitID"/>
                <w:lang w:val="en-GB"/>
              </w:rPr>
              <w:t>22819c31-fcfa-45cb-9a04-4cb295e87c21</w:t>
            </w:r>
          </w:p>
        </w:tc>
        <w:tc>
          <w:tcPr>
            <w:tcW w:w="0" w:type="auto"/>
            <w:shd w:val="clear" w:color="auto" w:fill="FFFFFF"/>
          </w:tcPr>
          <w:p w14:paraId="105C1DDB" w14:textId="77777777" w:rsidR="004C26EE" w:rsidRDefault="00C72362">
            <w:pPr>
              <w:rPr>
                <w:lang w:val="en-GB"/>
              </w:rPr>
            </w:pPr>
            <w:r>
              <w:rPr>
                <w:lang w:val="en-GB"/>
              </w:rPr>
              <w:t>Translation Approved (100%)</w:t>
            </w:r>
          </w:p>
        </w:tc>
        <w:tc>
          <w:tcPr>
            <w:tcW w:w="0" w:type="auto"/>
            <w:shd w:val="clear" w:color="auto" w:fill="FFFFFF"/>
          </w:tcPr>
          <w:p w14:paraId="38F205F1" w14:textId="77777777" w:rsidR="004C26EE" w:rsidRDefault="00C72362">
            <w:pPr>
              <w:rPr>
                <w:lang w:val="en-GB"/>
              </w:rPr>
            </w:pPr>
            <w:r>
              <w:rPr>
                <w:lang w:val="en-GB"/>
              </w:rPr>
              <w:t>We, Applicant:</w:t>
            </w:r>
          </w:p>
        </w:tc>
        <w:tc>
          <w:tcPr>
            <w:tcW w:w="0" w:type="auto"/>
            <w:shd w:val="clear" w:color="auto" w:fill="FFFFFF"/>
          </w:tcPr>
          <w:p w14:paraId="37DACEE9" w14:textId="77777777" w:rsidR="004C26EE" w:rsidRDefault="00C72362">
            <w:pPr>
              <w:rPr>
                <w:lang w:val="sr-Cyrl-RS"/>
              </w:rPr>
            </w:pPr>
            <w:r>
              <w:rPr>
                <w:lang w:val="sr-Cyrl-RS"/>
              </w:rPr>
              <w:t>Ми, подносилац захтева:</w:t>
            </w:r>
          </w:p>
        </w:tc>
      </w:tr>
      <w:tr w:rsidR="004C26EE" w14:paraId="03032774" w14:textId="77777777">
        <w:tc>
          <w:tcPr>
            <w:tcW w:w="0" w:type="auto"/>
            <w:shd w:val="clear" w:color="auto" w:fill="FFFFFF"/>
          </w:tcPr>
          <w:p w14:paraId="2717B3E1" w14:textId="77777777" w:rsidR="004C26EE" w:rsidRDefault="00C72362">
            <w:pPr>
              <w:rPr>
                <w:lang w:val="en-GB"/>
              </w:rPr>
            </w:pPr>
            <w:r>
              <w:rPr>
                <w:rStyle w:val="SegmentID"/>
                <w:lang w:val="en-GB"/>
              </w:rPr>
              <w:t>5047</w:t>
            </w:r>
            <w:r>
              <w:rPr>
                <w:rStyle w:val="TransUnitID"/>
                <w:lang w:val="en-GB"/>
              </w:rPr>
              <w:t>e89b5d59-08f8-498d-9dca-0292122b2db4</w:t>
            </w:r>
          </w:p>
        </w:tc>
        <w:tc>
          <w:tcPr>
            <w:tcW w:w="0" w:type="auto"/>
            <w:shd w:val="clear" w:color="auto" w:fill="FFFFFF"/>
          </w:tcPr>
          <w:p w14:paraId="535C8731" w14:textId="77777777" w:rsidR="004C26EE" w:rsidRDefault="00C72362">
            <w:pPr>
              <w:rPr>
                <w:lang w:val="en-GB"/>
              </w:rPr>
            </w:pPr>
            <w:r>
              <w:rPr>
                <w:lang w:val="en-GB"/>
              </w:rPr>
              <w:t>Translation Approved (100%)</w:t>
            </w:r>
          </w:p>
        </w:tc>
        <w:tc>
          <w:tcPr>
            <w:tcW w:w="0" w:type="auto"/>
            <w:shd w:val="clear" w:color="auto" w:fill="FFFFFF"/>
          </w:tcPr>
          <w:p w14:paraId="1FBB5572" w14:textId="77777777" w:rsidR="004C26EE" w:rsidRDefault="00C72362">
            <w:pPr>
              <w:rPr>
                <w:lang w:val="en-GB"/>
              </w:rPr>
            </w:pPr>
            <w:r>
              <w:rPr>
                <w:lang w:val="en-GB"/>
              </w:rPr>
              <w:t>[Business name]</w:t>
            </w:r>
          </w:p>
        </w:tc>
        <w:tc>
          <w:tcPr>
            <w:tcW w:w="0" w:type="auto"/>
            <w:shd w:val="clear" w:color="auto" w:fill="FFFFFF"/>
          </w:tcPr>
          <w:p w14:paraId="70C9A671" w14:textId="77777777" w:rsidR="004C26EE" w:rsidRDefault="00C72362">
            <w:pPr>
              <w:rPr>
                <w:lang w:val="sr-Cyrl-RS"/>
              </w:rPr>
            </w:pPr>
            <w:r>
              <w:rPr>
                <w:lang w:val="sr-Cyrl-RS"/>
              </w:rPr>
              <w:t>[пословно име]</w:t>
            </w:r>
          </w:p>
        </w:tc>
      </w:tr>
      <w:tr w:rsidR="004C26EE" w14:paraId="1DB854D8" w14:textId="77777777">
        <w:tc>
          <w:tcPr>
            <w:tcW w:w="0" w:type="auto"/>
            <w:shd w:val="clear" w:color="auto" w:fill="FFFFFF"/>
          </w:tcPr>
          <w:p w14:paraId="2B0D3DEC" w14:textId="77777777" w:rsidR="004C26EE" w:rsidRDefault="00C72362">
            <w:pPr>
              <w:rPr>
                <w:lang w:val="en-GB"/>
              </w:rPr>
            </w:pPr>
            <w:r>
              <w:rPr>
                <w:rStyle w:val="SegmentID"/>
                <w:lang w:val="en-GB"/>
              </w:rPr>
              <w:t>5048</w:t>
            </w:r>
            <w:r>
              <w:rPr>
                <w:rStyle w:val="TransUnitID"/>
                <w:lang w:val="en-GB"/>
              </w:rPr>
              <w:t>4291ed71-62e9-4568-bbd4-ba240350c0bd</w:t>
            </w:r>
          </w:p>
        </w:tc>
        <w:tc>
          <w:tcPr>
            <w:tcW w:w="0" w:type="auto"/>
            <w:shd w:val="clear" w:color="auto" w:fill="FFFFFF"/>
          </w:tcPr>
          <w:p w14:paraId="360D43BB" w14:textId="77777777" w:rsidR="004C26EE" w:rsidRDefault="00C72362">
            <w:pPr>
              <w:rPr>
                <w:lang w:val="en-GB"/>
              </w:rPr>
            </w:pPr>
            <w:r>
              <w:rPr>
                <w:lang w:val="en-GB"/>
              </w:rPr>
              <w:t>Translation Approved (CM)</w:t>
            </w:r>
          </w:p>
        </w:tc>
        <w:tc>
          <w:tcPr>
            <w:tcW w:w="0" w:type="auto"/>
            <w:shd w:val="clear" w:color="auto" w:fill="FFFFFF"/>
          </w:tcPr>
          <w:p w14:paraId="35EC21DE" w14:textId="77777777" w:rsidR="004C26EE" w:rsidRDefault="00C72362">
            <w:pPr>
              <w:rPr>
                <w:lang w:val="en-GB"/>
              </w:rPr>
            </w:pPr>
            <w:r>
              <w:rPr>
                <w:lang w:val="en-GB"/>
              </w:rPr>
              <w:t>[Complete postal Address]</w:t>
            </w:r>
          </w:p>
        </w:tc>
        <w:tc>
          <w:tcPr>
            <w:tcW w:w="0" w:type="auto"/>
            <w:shd w:val="clear" w:color="auto" w:fill="FFFFFF"/>
          </w:tcPr>
          <w:p w14:paraId="3EDC1FAF" w14:textId="77777777" w:rsidR="004C26EE" w:rsidRDefault="00C72362">
            <w:pPr>
              <w:rPr>
                <w:lang w:val="sr-Cyrl-RS"/>
              </w:rPr>
            </w:pPr>
            <w:r>
              <w:rPr>
                <w:lang w:val="sr-Cyrl-RS"/>
              </w:rPr>
              <w:t>[комплетна поштанска адреса]</w:t>
            </w:r>
          </w:p>
        </w:tc>
      </w:tr>
      <w:tr w:rsidR="004C26EE" w14:paraId="76225019" w14:textId="77777777">
        <w:tc>
          <w:tcPr>
            <w:tcW w:w="0" w:type="auto"/>
            <w:shd w:val="clear" w:color="auto" w:fill="FFFFFF"/>
          </w:tcPr>
          <w:p w14:paraId="439B94E5" w14:textId="77777777" w:rsidR="004C26EE" w:rsidRDefault="00C72362">
            <w:pPr>
              <w:rPr>
                <w:lang w:val="en-GB"/>
              </w:rPr>
            </w:pPr>
            <w:r>
              <w:rPr>
                <w:rStyle w:val="SegmentID"/>
                <w:lang w:val="en-GB"/>
              </w:rPr>
              <w:t>5049</w:t>
            </w:r>
            <w:r>
              <w:rPr>
                <w:rStyle w:val="TransUnitID"/>
                <w:lang w:val="en-GB"/>
              </w:rPr>
              <w:t>745c0d0e-ee0e-4c35-9a69-0f6fec306aea</w:t>
            </w:r>
          </w:p>
        </w:tc>
        <w:tc>
          <w:tcPr>
            <w:tcW w:w="0" w:type="auto"/>
            <w:shd w:val="clear" w:color="auto" w:fill="FFFFFF"/>
          </w:tcPr>
          <w:p w14:paraId="42ABF866" w14:textId="77777777" w:rsidR="004C26EE" w:rsidRDefault="00C72362">
            <w:pPr>
              <w:rPr>
                <w:lang w:val="en-GB"/>
              </w:rPr>
            </w:pPr>
            <w:r>
              <w:rPr>
                <w:lang w:val="en-GB"/>
              </w:rPr>
              <w:t>Translation Approved (CM)</w:t>
            </w:r>
          </w:p>
        </w:tc>
        <w:tc>
          <w:tcPr>
            <w:tcW w:w="0" w:type="auto"/>
            <w:shd w:val="clear" w:color="auto" w:fill="FFFFFF"/>
          </w:tcPr>
          <w:p w14:paraId="5A652769" w14:textId="77777777" w:rsidR="004C26EE" w:rsidRDefault="00C72362">
            <w:pPr>
              <w:rPr>
                <w:lang w:val="en-GB"/>
              </w:rPr>
            </w:pPr>
            <w:r>
              <w:rPr>
                <w:lang w:val="en-GB"/>
              </w:rPr>
              <w:t>Declare under our sole responsibility that the following Interoperability Constituent (</w:t>
            </w:r>
            <w:r>
              <w:rPr>
                <w:rStyle w:val="Tag"/>
                <w:lang w:val="en-GB"/>
              </w:rPr>
              <w:t>&lt;264979/&gt;</w:t>
            </w:r>
            <w:r>
              <w:rPr>
                <w:lang w:val="en-GB"/>
              </w:rPr>
              <w:t>):</w:t>
            </w:r>
          </w:p>
        </w:tc>
        <w:tc>
          <w:tcPr>
            <w:tcW w:w="0" w:type="auto"/>
            <w:shd w:val="clear" w:color="auto" w:fill="FFFFFF"/>
          </w:tcPr>
          <w:p w14:paraId="75A5D67C" w14:textId="77777777" w:rsidR="004C26EE" w:rsidRDefault="00C72362">
            <w:pPr>
              <w:rPr>
                <w:lang w:val="sr-Cyrl-RS"/>
              </w:rPr>
            </w:pPr>
            <w:r>
              <w:rPr>
                <w:lang w:val="sr-Cyrl-RS"/>
              </w:rPr>
              <w:t>изјављујемо под сопственом искључивом одговорношћу да је следећи чинилац интероперабилности (</w:t>
            </w:r>
            <w:r>
              <w:rPr>
                <w:rStyle w:val="Tag"/>
                <w:lang w:val="sr-Cyrl-RS"/>
              </w:rPr>
              <w:t>&lt;264979/&gt;</w:t>
            </w:r>
            <w:r>
              <w:rPr>
                <w:lang w:val="sr-Cyrl-RS"/>
              </w:rPr>
              <w:t>):</w:t>
            </w:r>
          </w:p>
        </w:tc>
      </w:tr>
      <w:tr w:rsidR="004C26EE" w14:paraId="6EEC34D4" w14:textId="77777777">
        <w:tc>
          <w:tcPr>
            <w:tcW w:w="0" w:type="auto"/>
            <w:shd w:val="clear" w:color="auto" w:fill="FFFFFF"/>
          </w:tcPr>
          <w:p w14:paraId="1D67D56E" w14:textId="77777777" w:rsidR="004C26EE" w:rsidRDefault="00C72362">
            <w:pPr>
              <w:rPr>
                <w:lang w:val="en-GB"/>
              </w:rPr>
            </w:pPr>
            <w:r>
              <w:rPr>
                <w:rStyle w:val="SegmentID"/>
                <w:lang w:val="en-GB"/>
              </w:rPr>
              <w:t>5050</w:t>
            </w:r>
            <w:r>
              <w:rPr>
                <w:rStyle w:val="TransUnitID"/>
                <w:lang w:val="en-GB"/>
              </w:rPr>
              <w:t>abc83d88-cfb2-482f-8235-17ea334c4dc7</w:t>
            </w:r>
          </w:p>
        </w:tc>
        <w:tc>
          <w:tcPr>
            <w:tcW w:w="0" w:type="auto"/>
            <w:shd w:val="clear" w:color="auto" w:fill="FFFFFF"/>
          </w:tcPr>
          <w:p w14:paraId="3373AAAA" w14:textId="77777777" w:rsidR="004C26EE" w:rsidRDefault="00C72362">
            <w:pPr>
              <w:rPr>
                <w:lang w:val="en-GB"/>
              </w:rPr>
            </w:pPr>
            <w:r>
              <w:rPr>
                <w:lang w:val="en-GB"/>
              </w:rPr>
              <w:t>Translation Approved (CM)</w:t>
            </w:r>
          </w:p>
        </w:tc>
        <w:tc>
          <w:tcPr>
            <w:tcW w:w="0" w:type="auto"/>
            <w:shd w:val="clear" w:color="auto" w:fill="FFFFFF"/>
          </w:tcPr>
          <w:p w14:paraId="7766FD18" w14:textId="77777777" w:rsidR="004C26EE" w:rsidRDefault="00C72362">
            <w:pPr>
              <w:rPr>
                <w:lang w:val="en-GB"/>
              </w:rPr>
            </w:pPr>
            <w:r>
              <w:rPr>
                <w:rStyle w:val="Tag"/>
                <w:lang w:val="en-GB"/>
              </w:rPr>
              <w:t>&lt;11445/&gt;</w:t>
            </w:r>
            <w:r>
              <w:rPr>
                <w:lang w:val="en-GB"/>
              </w:rPr>
              <w:t xml:space="preserve"> The description of the interoperability constituent shall enable unique identification and allow for traceability.</w:t>
            </w:r>
          </w:p>
        </w:tc>
        <w:tc>
          <w:tcPr>
            <w:tcW w:w="0" w:type="auto"/>
            <w:shd w:val="clear" w:color="auto" w:fill="FFFFFF"/>
          </w:tcPr>
          <w:p w14:paraId="45086A8B" w14:textId="77777777" w:rsidR="004C26EE" w:rsidRDefault="00C72362">
            <w:pPr>
              <w:rPr>
                <w:lang w:val="sr-Cyrl-RS"/>
              </w:rPr>
            </w:pPr>
            <w:r>
              <w:rPr>
                <w:rStyle w:val="Tag"/>
                <w:lang w:val="sr-Cyrl-RS"/>
              </w:rPr>
              <w:t>&lt;11445/&gt;</w:t>
            </w:r>
            <w:r>
              <w:rPr>
                <w:lang w:val="sr-Cyrl-RS"/>
              </w:rPr>
              <w:t xml:space="preserve"> Опис чиниоца интероперабилности омогућава јединствену идентификацију и следљивост.</w:t>
            </w:r>
          </w:p>
        </w:tc>
      </w:tr>
      <w:tr w:rsidR="004C26EE" w14:paraId="1ECE954F" w14:textId="77777777">
        <w:tc>
          <w:tcPr>
            <w:tcW w:w="0" w:type="auto"/>
            <w:shd w:val="clear" w:color="auto" w:fill="FFFFFF"/>
          </w:tcPr>
          <w:p w14:paraId="76B39D27" w14:textId="77777777" w:rsidR="004C26EE" w:rsidRDefault="00C72362">
            <w:pPr>
              <w:rPr>
                <w:lang w:val="en-GB"/>
              </w:rPr>
            </w:pPr>
            <w:r>
              <w:rPr>
                <w:rStyle w:val="SegmentID"/>
                <w:lang w:val="en-GB"/>
              </w:rPr>
              <w:t>5051</w:t>
            </w:r>
            <w:r>
              <w:rPr>
                <w:rStyle w:val="TransUnitID"/>
                <w:lang w:val="en-GB"/>
              </w:rPr>
              <w:t>50d387a1-6d5a-43be-b26a-65a6e30d5c5d</w:t>
            </w:r>
          </w:p>
        </w:tc>
        <w:tc>
          <w:tcPr>
            <w:tcW w:w="0" w:type="auto"/>
            <w:shd w:val="clear" w:color="auto" w:fill="FFFFFF"/>
          </w:tcPr>
          <w:p w14:paraId="63A0CFFC" w14:textId="77777777" w:rsidR="004C26EE" w:rsidRDefault="00C72362">
            <w:pPr>
              <w:rPr>
                <w:lang w:val="en-GB"/>
              </w:rPr>
            </w:pPr>
            <w:r>
              <w:rPr>
                <w:lang w:val="en-GB"/>
              </w:rPr>
              <w:t>Translation Approved (CM)</w:t>
            </w:r>
          </w:p>
        </w:tc>
        <w:tc>
          <w:tcPr>
            <w:tcW w:w="0" w:type="auto"/>
            <w:shd w:val="clear" w:color="auto" w:fill="FFFFFF"/>
          </w:tcPr>
          <w:p w14:paraId="2B57E944" w14:textId="77777777" w:rsidR="004C26EE" w:rsidRDefault="00C72362">
            <w:pPr>
              <w:rPr>
                <w:lang w:val="en-GB"/>
              </w:rPr>
            </w:pPr>
            <w:r>
              <w:rPr>
                <w:lang w:val="en-GB"/>
              </w:rPr>
              <w:t>[Name/short description of the interoperability constituent, relevant configuration, unique identification of the interoperability constituent]</w:t>
            </w:r>
          </w:p>
        </w:tc>
        <w:tc>
          <w:tcPr>
            <w:tcW w:w="0" w:type="auto"/>
            <w:shd w:val="clear" w:color="auto" w:fill="FFFFFF"/>
          </w:tcPr>
          <w:p w14:paraId="669C8CB3" w14:textId="77777777" w:rsidR="004C26EE" w:rsidRDefault="00C72362">
            <w:pPr>
              <w:rPr>
                <w:lang w:val="sr-Cyrl-RS"/>
              </w:rPr>
            </w:pPr>
            <w:r>
              <w:rPr>
                <w:lang w:val="sr-Cyrl-RS"/>
              </w:rPr>
              <w:t>[назив / кратак опис чиниоца интероперабилности, релевантна конфигурација, јединствена идентификациона ознака чиниоца интероперабилности]</w:t>
            </w:r>
          </w:p>
        </w:tc>
      </w:tr>
      <w:tr w:rsidR="004C26EE" w14:paraId="54905EC2" w14:textId="77777777">
        <w:tc>
          <w:tcPr>
            <w:tcW w:w="0" w:type="auto"/>
            <w:shd w:val="clear" w:color="auto" w:fill="FFFFFF"/>
          </w:tcPr>
          <w:p w14:paraId="7642A8D9" w14:textId="77777777" w:rsidR="004C26EE" w:rsidRDefault="00C72362">
            <w:pPr>
              <w:rPr>
                <w:lang w:val="en-GB"/>
              </w:rPr>
            </w:pPr>
            <w:r>
              <w:rPr>
                <w:rStyle w:val="SegmentID"/>
                <w:lang w:val="en-GB"/>
              </w:rPr>
              <w:t>5052</w:t>
            </w:r>
            <w:r>
              <w:rPr>
                <w:rStyle w:val="TransUnitID"/>
                <w:lang w:val="en-GB"/>
              </w:rPr>
              <w:t>f6f0c875-876b-4bfe-973c-22dcf7e97baa</w:t>
            </w:r>
          </w:p>
        </w:tc>
        <w:tc>
          <w:tcPr>
            <w:tcW w:w="0" w:type="auto"/>
            <w:shd w:val="clear" w:color="auto" w:fill="FFFFFF"/>
          </w:tcPr>
          <w:p w14:paraId="76549307" w14:textId="77777777" w:rsidR="004C26EE" w:rsidRDefault="00C72362">
            <w:pPr>
              <w:rPr>
                <w:lang w:val="en-GB"/>
              </w:rPr>
            </w:pPr>
            <w:r>
              <w:rPr>
                <w:lang w:val="en-GB"/>
              </w:rPr>
              <w:t>Translation Approved (100%)</w:t>
            </w:r>
          </w:p>
        </w:tc>
        <w:tc>
          <w:tcPr>
            <w:tcW w:w="0" w:type="auto"/>
            <w:shd w:val="clear" w:color="auto" w:fill="FFFFFF"/>
          </w:tcPr>
          <w:p w14:paraId="259959AC" w14:textId="77777777" w:rsidR="004C26EE" w:rsidRDefault="00C72362">
            <w:pPr>
              <w:rPr>
                <w:lang w:val="en-GB"/>
              </w:rPr>
            </w:pPr>
            <w:r>
              <w:rPr>
                <w:lang w:val="en-GB"/>
              </w:rPr>
              <w:t>to which this statement refers has been subject to the relevant verifications that corresponds to the following RSC Type(s):</w:t>
            </w:r>
          </w:p>
        </w:tc>
        <w:tc>
          <w:tcPr>
            <w:tcW w:w="0" w:type="auto"/>
            <w:shd w:val="clear" w:color="auto" w:fill="FFFFFF"/>
          </w:tcPr>
          <w:p w14:paraId="0711E525" w14:textId="7BF8FAE1" w:rsidR="004C26EE" w:rsidRDefault="00C72362" w:rsidP="00E8202A">
            <w:pPr>
              <w:rPr>
                <w:lang w:val="sr-Cyrl-RS"/>
              </w:rPr>
            </w:pPr>
            <w:r>
              <w:rPr>
                <w:lang w:val="sr-Cyrl-RS"/>
              </w:rPr>
              <w:t>на који се односи ова изјава, био подвргнут релевантним верификацијама које одговарају следећем типу компатибилности радио-система:</w:t>
            </w:r>
          </w:p>
        </w:tc>
      </w:tr>
      <w:tr w:rsidR="004C26EE" w14:paraId="32844BFD" w14:textId="77777777">
        <w:tc>
          <w:tcPr>
            <w:tcW w:w="0" w:type="auto"/>
            <w:shd w:val="clear" w:color="auto" w:fill="FFFFFF"/>
          </w:tcPr>
          <w:p w14:paraId="419019A9" w14:textId="77777777" w:rsidR="004C26EE" w:rsidRDefault="00C72362">
            <w:pPr>
              <w:rPr>
                <w:lang w:val="en-GB"/>
              </w:rPr>
            </w:pPr>
            <w:r>
              <w:rPr>
                <w:rStyle w:val="SegmentID"/>
                <w:lang w:val="en-GB"/>
              </w:rPr>
              <w:t>5053</w:t>
            </w:r>
            <w:r>
              <w:rPr>
                <w:rStyle w:val="TransUnitID"/>
                <w:lang w:val="en-GB"/>
              </w:rPr>
              <w:t>cd181aaa-fe8f-44db-aaf0-2aecf9f3143e</w:t>
            </w:r>
          </w:p>
        </w:tc>
        <w:tc>
          <w:tcPr>
            <w:tcW w:w="0" w:type="auto"/>
            <w:shd w:val="clear" w:color="auto" w:fill="FFFFFF"/>
          </w:tcPr>
          <w:p w14:paraId="5035326C" w14:textId="77777777" w:rsidR="004C26EE" w:rsidRDefault="00C72362">
            <w:pPr>
              <w:rPr>
                <w:lang w:val="en-GB"/>
              </w:rPr>
            </w:pPr>
            <w:r>
              <w:rPr>
                <w:lang w:val="en-GB"/>
              </w:rPr>
              <w:t>Translation Approved (100%)</w:t>
            </w:r>
          </w:p>
        </w:tc>
        <w:tc>
          <w:tcPr>
            <w:tcW w:w="0" w:type="auto"/>
            <w:shd w:val="clear" w:color="auto" w:fill="FFFFFF"/>
          </w:tcPr>
          <w:p w14:paraId="23DC44C2" w14:textId="77777777" w:rsidR="004C26EE" w:rsidRDefault="00C72362">
            <w:pPr>
              <w:rPr>
                <w:lang w:val="en-GB"/>
              </w:rPr>
            </w:pPr>
            <w:r>
              <w:rPr>
                <w:lang w:val="en-GB"/>
              </w:rPr>
              <w:t>[Reference to:</w:t>
            </w:r>
          </w:p>
        </w:tc>
        <w:tc>
          <w:tcPr>
            <w:tcW w:w="0" w:type="auto"/>
            <w:shd w:val="clear" w:color="auto" w:fill="FFFFFF"/>
          </w:tcPr>
          <w:p w14:paraId="5446930D" w14:textId="77777777" w:rsidR="004C26EE" w:rsidRDefault="00C72362">
            <w:pPr>
              <w:rPr>
                <w:lang w:val="sr-Cyrl-RS"/>
              </w:rPr>
            </w:pPr>
            <w:r>
              <w:rPr>
                <w:lang w:val="sr-Cyrl-RS"/>
              </w:rPr>
              <w:t>[упућивање на:</w:t>
            </w:r>
          </w:p>
        </w:tc>
      </w:tr>
      <w:tr w:rsidR="004C26EE" w14:paraId="05B6A4D2" w14:textId="77777777">
        <w:tc>
          <w:tcPr>
            <w:tcW w:w="0" w:type="auto"/>
            <w:shd w:val="clear" w:color="auto" w:fill="FFFFFF"/>
          </w:tcPr>
          <w:p w14:paraId="186402D4" w14:textId="77777777" w:rsidR="004C26EE" w:rsidRDefault="00C72362">
            <w:pPr>
              <w:rPr>
                <w:lang w:val="en-GB"/>
              </w:rPr>
            </w:pPr>
            <w:r>
              <w:rPr>
                <w:rStyle w:val="SegmentID"/>
                <w:lang w:val="en-GB"/>
              </w:rPr>
              <w:t>5054</w:t>
            </w:r>
            <w:r>
              <w:rPr>
                <w:rStyle w:val="TransUnitID"/>
                <w:lang w:val="en-GB"/>
              </w:rPr>
              <w:t>cd181aaa-fe8f-44db-aaf0-2aecf9f3143e</w:t>
            </w:r>
          </w:p>
        </w:tc>
        <w:tc>
          <w:tcPr>
            <w:tcW w:w="0" w:type="auto"/>
            <w:shd w:val="clear" w:color="auto" w:fill="FFFFFF"/>
          </w:tcPr>
          <w:p w14:paraId="4FCD314B" w14:textId="77777777" w:rsidR="004C26EE" w:rsidRDefault="00C72362">
            <w:pPr>
              <w:rPr>
                <w:lang w:val="en-GB"/>
              </w:rPr>
            </w:pPr>
            <w:r>
              <w:rPr>
                <w:lang w:val="en-GB"/>
              </w:rPr>
              <w:t>Translation Approved (CM)</w:t>
            </w:r>
          </w:p>
        </w:tc>
        <w:tc>
          <w:tcPr>
            <w:tcW w:w="0" w:type="auto"/>
            <w:shd w:val="clear" w:color="auto" w:fill="FFFFFF"/>
          </w:tcPr>
          <w:p w14:paraId="0DE8DF85" w14:textId="77777777" w:rsidR="004C26EE" w:rsidRDefault="00C72362">
            <w:pPr>
              <w:rPr>
                <w:lang w:val="en-GB"/>
              </w:rPr>
            </w:pPr>
            <w:r>
              <w:rPr>
                <w:lang w:val="en-GB"/>
              </w:rPr>
              <w:t>RSC Type Identifiers as published in the Agency Technical Document]</w:t>
            </w:r>
          </w:p>
        </w:tc>
        <w:tc>
          <w:tcPr>
            <w:tcW w:w="0" w:type="auto"/>
            <w:shd w:val="clear" w:color="auto" w:fill="FFFFFF"/>
          </w:tcPr>
          <w:p w14:paraId="39D3998E" w14:textId="19BD8021" w:rsidR="004C26EE" w:rsidRDefault="00C72362" w:rsidP="00E8202A">
            <w:pPr>
              <w:rPr>
                <w:lang w:val="sr-Cyrl-RS"/>
              </w:rPr>
            </w:pPr>
            <w:r>
              <w:rPr>
                <w:lang w:val="sr-Cyrl-RS"/>
              </w:rPr>
              <w:t>идентификационе ознаке типа компатибилности радио-система, објављене у техничком документу Агенције]</w:t>
            </w:r>
          </w:p>
        </w:tc>
      </w:tr>
      <w:tr w:rsidR="004C26EE" w14:paraId="0AB178E8" w14:textId="77777777">
        <w:tc>
          <w:tcPr>
            <w:tcW w:w="0" w:type="auto"/>
            <w:shd w:val="clear" w:color="auto" w:fill="FFFFFF"/>
          </w:tcPr>
          <w:p w14:paraId="4ADDC3A9" w14:textId="77777777" w:rsidR="004C26EE" w:rsidRDefault="00C72362">
            <w:pPr>
              <w:rPr>
                <w:lang w:val="en-GB"/>
              </w:rPr>
            </w:pPr>
            <w:r>
              <w:rPr>
                <w:rStyle w:val="SegmentID"/>
                <w:lang w:val="en-GB"/>
              </w:rPr>
              <w:t>5055</w:t>
            </w:r>
            <w:r>
              <w:rPr>
                <w:rStyle w:val="TransUnitID"/>
                <w:lang w:val="en-GB"/>
              </w:rPr>
              <w:t>0961836c-f857-4088-84d0-185df3a17838</w:t>
            </w:r>
          </w:p>
        </w:tc>
        <w:tc>
          <w:tcPr>
            <w:tcW w:w="0" w:type="auto"/>
            <w:shd w:val="clear" w:color="auto" w:fill="FFFFFF"/>
          </w:tcPr>
          <w:p w14:paraId="38A80D27" w14:textId="77777777" w:rsidR="004C26EE" w:rsidRDefault="00C72362">
            <w:pPr>
              <w:rPr>
                <w:lang w:val="en-GB"/>
              </w:rPr>
            </w:pPr>
            <w:r>
              <w:rPr>
                <w:lang w:val="en-GB"/>
              </w:rPr>
              <w:t>Translation Approved (CM)</w:t>
            </w:r>
          </w:p>
        </w:tc>
        <w:tc>
          <w:tcPr>
            <w:tcW w:w="0" w:type="auto"/>
            <w:shd w:val="clear" w:color="auto" w:fill="FFFFFF"/>
          </w:tcPr>
          <w:p w14:paraId="220D5415" w14:textId="77777777" w:rsidR="004C26EE" w:rsidRDefault="00C72362">
            <w:pPr>
              <w:rPr>
                <w:lang w:val="en-GB"/>
              </w:rPr>
            </w:pPr>
            <w:r>
              <w:rPr>
                <w:lang w:val="en-GB"/>
              </w:rPr>
              <w:t>has been assessed by the following Notified body:</w:t>
            </w:r>
          </w:p>
        </w:tc>
        <w:tc>
          <w:tcPr>
            <w:tcW w:w="0" w:type="auto"/>
            <w:shd w:val="clear" w:color="auto" w:fill="FFFFFF"/>
          </w:tcPr>
          <w:p w14:paraId="745F64F8" w14:textId="77777777" w:rsidR="004C26EE" w:rsidRDefault="00C72362">
            <w:pPr>
              <w:rPr>
                <w:lang w:val="sr-Cyrl-RS"/>
              </w:rPr>
            </w:pPr>
            <w:r>
              <w:rPr>
                <w:lang w:val="sr-Cyrl-RS"/>
              </w:rPr>
              <w:t>оценило га је следеће пријављено тело:</w:t>
            </w:r>
          </w:p>
        </w:tc>
      </w:tr>
      <w:tr w:rsidR="004C26EE" w14:paraId="69F69756" w14:textId="77777777">
        <w:tc>
          <w:tcPr>
            <w:tcW w:w="0" w:type="auto"/>
            <w:shd w:val="clear" w:color="auto" w:fill="FFFFFF"/>
          </w:tcPr>
          <w:p w14:paraId="557804AB" w14:textId="77777777" w:rsidR="004C26EE" w:rsidRDefault="00C72362">
            <w:pPr>
              <w:rPr>
                <w:lang w:val="en-GB"/>
              </w:rPr>
            </w:pPr>
            <w:r>
              <w:rPr>
                <w:rStyle w:val="SegmentID"/>
                <w:lang w:val="en-GB"/>
              </w:rPr>
              <w:t>5056</w:t>
            </w:r>
            <w:r>
              <w:rPr>
                <w:rStyle w:val="TransUnitID"/>
                <w:lang w:val="en-GB"/>
              </w:rPr>
              <w:t>a3caa7bb-724a-47b5-a37a-5b068e72562f</w:t>
            </w:r>
          </w:p>
        </w:tc>
        <w:tc>
          <w:tcPr>
            <w:tcW w:w="0" w:type="auto"/>
            <w:shd w:val="clear" w:color="auto" w:fill="FFFFFF"/>
          </w:tcPr>
          <w:p w14:paraId="7857EA49" w14:textId="77777777" w:rsidR="004C26EE" w:rsidRDefault="00C72362">
            <w:pPr>
              <w:rPr>
                <w:lang w:val="en-GB"/>
              </w:rPr>
            </w:pPr>
            <w:r>
              <w:rPr>
                <w:lang w:val="en-GB"/>
              </w:rPr>
              <w:t>Translation Approved (100%)</w:t>
            </w:r>
          </w:p>
        </w:tc>
        <w:tc>
          <w:tcPr>
            <w:tcW w:w="0" w:type="auto"/>
            <w:shd w:val="clear" w:color="auto" w:fill="FFFFFF"/>
          </w:tcPr>
          <w:p w14:paraId="5FC3EE60" w14:textId="77777777" w:rsidR="004C26EE" w:rsidRDefault="00C72362">
            <w:pPr>
              <w:rPr>
                <w:lang w:val="en-GB"/>
              </w:rPr>
            </w:pPr>
            <w:r>
              <w:rPr>
                <w:lang w:val="en-GB"/>
              </w:rPr>
              <w:t>[Business name]</w:t>
            </w:r>
          </w:p>
        </w:tc>
        <w:tc>
          <w:tcPr>
            <w:tcW w:w="0" w:type="auto"/>
            <w:shd w:val="clear" w:color="auto" w:fill="FFFFFF"/>
          </w:tcPr>
          <w:p w14:paraId="7A9CBC74" w14:textId="77777777" w:rsidR="004C26EE" w:rsidRDefault="00C72362">
            <w:pPr>
              <w:rPr>
                <w:lang w:val="sr-Cyrl-RS"/>
              </w:rPr>
            </w:pPr>
            <w:r>
              <w:rPr>
                <w:lang w:val="sr-Cyrl-RS"/>
              </w:rPr>
              <w:t>[пословно име]</w:t>
            </w:r>
          </w:p>
        </w:tc>
      </w:tr>
      <w:tr w:rsidR="004C26EE" w14:paraId="23F1C033" w14:textId="77777777">
        <w:tc>
          <w:tcPr>
            <w:tcW w:w="0" w:type="auto"/>
            <w:shd w:val="clear" w:color="auto" w:fill="FFFFFF"/>
          </w:tcPr>
          <w:p w14:paraId="3418BF58" w14:textId="77777777" w:rsidR="004C26EE" w:rsidRDefault="00C72362">
            <w:pPr>
              <w:rPr>
                <w:lang w:val="en-GB"/>
              </w:rPr>
            </w:pPr>
            <w:r>
              <w:rPr>
                <w:rStyle w:val="SegmentID"/>
                <w:lang w:val="en-GB"/>
              </w:rPr>
              <w:t>5057</w:t>
            </w:r>
            <w:r>
              <w:rPr>
                <w:rStyle w:val="TransUnitID"/>
                <w:lang w:val="en-GB"/>
              </w:rPr>
              <w:t>c356cbb3-2b8a-4513-b451-c9ecd09f751d</w:t>
            </w:r>
          </w:p>
        </w:tc>
        <w:tc>
          <w:tcPr>
            <w:tcW w:w="0" w:type="auto"/>
            <w:shd w:val="clear" w:color="auto" w:fill="FFFFFF"/>
          </w:tcPr>
          <w:p w14:paraId="34716B89" w14:textId="77777777" w:rsidR="004C26EE" w:rsidRDefault="00C72362">
            <w:pPr>
              <w:rPr>
                <w:lang w:val="en-GB"/>
              </w:rPr>
            </w:pPr>
            <w:r>
              <w:rPr>
                <w:lang w:val="en-GB"/>
              </w:rPr>
              <w:t>Translation Approved (100%)</w:t>
            </w:r>
          </w:p>
        </w:tc>
        <w:tc>
          <w:tcPr>
            <w:tcW w:w="0" w:type="auto"/>
            <w:shd w:val="clear" w:color="auto" w:fill="FFFFFF"/>
          </w:tcPr>
          <w:p w14:paraId="7E373511" w14:textId="77777777" w:rsidR="004C26EE" w:rsidRDefault="00C72362">
            <w:pPr>
              <w:rPr>
                <w:lang w:val="en-GB"/>
              </w:rPr>
            </w:pPr>
            <w:r>
              <w:rPr>
                <w:lang w:val="en-GB"/>
              </w:rPr>
              <w:t>[Registration number]</w:t>
            </w:r>
          </w:p>
        </w:tc>
        <w:tc>
          <w:tcPr>
            <w:tcW w:w="0" w:type="auto"/>
            <w:shd w:val="clear" w:color="auto" w:fill="FFFFFF"/>
          </w:tcPr>
          <w:p w14:paraId="26FBC643" w14:textId="77777777" w:rsidR="004C26EE" w:rsidRDefault="00C72362">
            <w:pPr>
              <w:rPr>
                <w:lang w:val="sr-Cyrl-RS"/>
              </w:rPr>
            </w:pPr>
            <w:r>
              <w:rPr>
                <w:lang w:val="sr-Cyrl-RS"/>
              </w:rPr>
              <w:t>[регистарски број]</w:t>
            </w:r>
          </w:p>
        </w:tc>
      </w:tr>
      <w:tr w:rsidR="004C26EE" w14:paraId="63FA980B" w14:textId="77777777">
        <w:tc>
          <w:tcPr>
            <w:tcW w:w="0" w:type="auto"/>
            <w:shd w:val="clear" w:color="auto" w:fill="FFFFFF"/>
          </w:tcPr>
          <w:p w14:paraId="0C671F6D" w14:textId="77777777" w:rsidR="004C26EE" w:rsidRDefault="00C72362">
            <w:pPr>
              <w:rPr>
                <w:lang w:val="en-GB"/>
              </w:rPr>
            </w:pPr>
            <w:r>
              <w:rPr>
                <w:rStyle w:val="SegmentID"/>
                <w:lang w:val="en-GB"/>
              </w:rPr>
              <w:t>5058</w:t>
            </w:r>
            <w:r>
              <w:rPr>
                <w:rStyle w:val="TransUnitID"/>
                <w:lang w:val="en-GB"/>
              </w:rPr>
              <w:t>95a236e5-fa99-48fe-b8db-e7e1dee96577</w:t>
            </w:r>
          </w:p>
        </w:tc>
        <w:tc>
          <w:tcPr>
            <w:tcW w:w="0" w:type="auto"/>
            <w:shd w:val="clear" w:color="auto" w:fill="FFFFFF"/>
          </w:tcPr>
          <w:p w14:paraId="6B2D433B" w14:textId="77777777" w:rsidR="004C26EE" w:rsidRDefault="00C72362">
            <w:pPr>
              <w:rPr>
                <w:lang w:val="en-GB"/>
              </w:rPr>
            </w:pPr>
            <w:r>
              <w:rPr>
                <w:lang w:val="en-GB"/>
              </w:rPr>
              <w:t>Translation Approved (100%)</w:t>
            </w:r>
          </w:p>
        </w:tc>
        <w:tc>
          <w:tcPr>
            <w:tcW w:w="0" w:type="auto"/>
            <w:shd w:val="clear" w:color="auto" w:fill="FFFFFF"/>
          </w:tcPr>
          <w:p w14:paraId="427915D6" w14:textId="77777777" w:rsidR="004C26EE" w:rsidRDefault="00C72362">
            <w:pPr>
              <w:rPr>
                <w:lang w:val="en-GB"/>
              </w:rPr>
            </w:pPr>
            <w:r>
              <w:rPr>
                <w:lang w:val="en-GB"/>
              </w:rPr>
              <w:t>[Full address]</w:t>
            </w:r>
          </w:p>
        </w:tc>
        <w:tc>
          <w:tcPr>
            <w:tcW w:w="0" w:type="auto"/>
            <w:shd w:val="clear" w:color="auto" w:fill="FFFFFF"/>
          </w:tcPr>
          <w:p w14:paraId="3A477FB2" w14:textId="77777777" w:rsidR="004C26EE" w:rsidRDefault="00C72362">
            <w:pPr>
              <w:rPr>
                <w:lang w:val="sr-Cyrl-RS"/>
              </w:rPr>
            </w:pPr>
            <w:r>
              <w:rPr>
                <w:lang w:val="sr-Cyrl-RS"/>
              </w:rPr>
              <w:t>[пуна адреса]</w:t>
            </w:r>
          </w:p>
        </w:tc>
      </w:tr>
      <w:tr w:rsidR="004C26EE" w14:paraId="1280CF3C" w14:textId="77777777">
        <w:tc>
          <w:tcPr>
            <w:tcW w:w="0" w:type="auto"/>
            <w:shd w:val="clear" w:color="auto" w:fill="FFFFFF"/>
          </w:tcPr>
          <w:p w14:paraId="1FA7C9AC" w14:textId="77777777" w:rsidR="004C26EE" w:rsidRDefault="00C72362">
            <w:pPr>
              <w:rPr>
                <w:lang w:val="en-GB"/>
              </w:rPr>
            </w:pPr>
            <w:r>
              <w:rPr>
                <w:rStyle w:val="SegmentID"/>
                <w:lang w:val="en-GB"/>
              </w:rPr>
              <w:t>5059</w:t>
            </w:r>
            <w:r>
              <w:rPr>
                <w:rStyle w:val="TransUnitID"/>
                <w:lang w:val="en-GB"/>
              </w:rPr>
              <w:t>3dcddf82-309b-4e9a-b823-8fb2b44761e7</w:t>
            </w:r>
          </w:p>
        </w:tc>
        <w:tc>
          <w:tcPr>
            <w:tcW w:w="0" w:type="auto"/>
            <w:shd w:val="clear" w:color="auto" w:fill="FFFFFF"/>
          </w:tcPr>
          <w:p w14:paraId="02F07FA3" w14:textId="77777777" w:rsidR="004C26EE" w:rsidRDefault="00C72362">
            <w:pPr>
              <w:rPr>
                <w:lang w:val="en-GB"/>
              </w:rPr>
            </w:pPr>
            <w:r>
              <w:rPr>
                <w:lang w:val="en-GB"/>
              </w:rPr>
              <w:t>Translation Approved (CM)</w:t>
            </w:r>
          </w:p>
        </w:tc>
        <w:tc>
          <w:tcPr>
            <w:tcW w:w="0" w:type="auto"/>
            <w:shd w:val="clear" w:color="auto" w:fill="FFFFFF"/>
          </w:tcPr>
          <w:p w14:paraId="5F5D53E0" w14:textId="77777777" w:rsidR="004C26EE" w:rsidRDefault="00C72362">
            <w:pPr>
              <w:rPr>
                <w:lang w:val="en-GB"/>
              </w:rPr>
            </w:pPr>
            <w:r>
              <w:rPr>
                <w:lang w:val="en-GB"/>
              </w:rPr>
              <w:t>In accordance with the following report(s):</w:t>
            </w:r>
          </w:p>
        </w:tc>
        <w:tc>
          <w:tcPr>
            <w:tcW w:w="0" w:type="auto"/>
            <w:shd w:val="clear" w:color="auto" w:fill="FFFFFF"/>
          </w:tcPr>
          <w:p w14:paraId="1A67930B" w14:textId="77777777" w:rsidR="004C26EE" w:rsidRDefault="00C72362">
            <w:pPr>
              <w:rPr>
                <w:lang w:val="sr-Cyrl-RS"/>
              </w:rPr>
            </w:pPr>
            <w:r>
              <w:rPr>
                <w:lang w:val="sr-Cyrl-RS"/>
              </w:rPr>
              <w:t>у складу са следећим извештајем:</w:t>
            </w:r>
          </w:p>
        </w:tc>
      </w:tr>
      <w:tr w:rsidR="004C26EE" w14:paraId="2A635160" w14:textId="77777777">
        <w:tc>
          <w:tcPr>
            <w:tcW w:w="0" w:type="auto"/>
            <w:shd w:val="clear" w:color="auto" w:fill="FFFFFF"/>
          </w:tcPr>
          <w:p w14:paraId="729AFA26" w14:textId="77777777" w:rsidR="004C26EE" w:rsidRDefault="00C72362">
            <w:pPr>
              <w:rPr>
                <w:lang w:val="en-GB"/>
              </w:rPr>
            </w:pPr>
            <w:r>
              <w:rPr>
                <w:rStyle w:val="SegmentID"/>
                <w:lang w:val="en-GB"/>
              </w:rPr>
              <w:t>5060</w:t>
            </w:r>
            <w:r>
              <w:rPr>
                <w:rStyle w:val="TransUnitID"/>
                <w:lang w:val="en-GB"/>
              </w:rPr>
              <w:t>3b82a6aa-0cba-44a8-b99b-7a5ecbdc7f68</w:t>
            </w:r>
          </w:p>
        </w:tc>
        <w:tc>
          <w:tcPr>
            <w:tcW w:w="0" w:type="auto"/>
            <w:shd w:val="clear" w:color="auto" w:fill="FFFFFF"/>
          </w:tcPr>
          <w:p w14:paraId="3E7B7D57" w14:textId="77777777" w:rsidR="004C26EE" w:rsidRDefault="00C72362">
            <w:pPr>
              <w:rPr>
                <w:lang w:val="en-GB"/>
              </w:rPr>
            </w:pPr>
            <w:r>
              <w:rPr>
                <w:lang w:val="en-GB"/>
              </w:rPr>
              <w:t>Translation Approved (CM)</w:t>
            </w:r>
          </w:p>
        </w:tc>
        <w:tc>
          <w:tcPr>
            <w:tcW w:w="0" w:type="auto"/>
            <w:shd w:val="clear" w:color="auto" w:fill="FFFFFF"/>
          </w:tcPr>
          <w:p w14:paraId="22843E0F" w14:textId="77777777" w:rsidR="004C26EE" w:rsidRDefault="00C72362">
            <w:pPr>
              <w:rPr>
                <w:lang w:val="en-GB"/>
              </w:rPr>
            </w:pPr>
            <w:r>
              <w:rPr>
                <w:lang w:val="en-GB"/>
              </w:rPr>
              <w:t>[Report(s) number(s), date(s) of issue]</w:t>
            </w:r>
          </w:p>
        </w:tc>
        <w:tc>
          <w:tcPr>
            <w:tcW w:w="0" w:type="auto"/>
            <w:shd w:val="clear" w:color="auto" w:fill="FFFFFF"/>
          </w:tcPr>
          <w:p w14:paraId="464D9BEB" w14:textId="77777777" w:rsidR="004C26EE" w:rsidRDefault="00C72362">
            <w:pPr>
              <w:rPr>
                <w:lang w:val="sr-Cyrl-RS"/>
              </w:rPr>
            </w:pPr>
            <w:r>
              <w:rPr>
                <w:lang w:val="sr-Cyrl-RS"/>
              </w:rPr>
              <w:t>[број извештаја, датум издавања]</w:t>
            </w:r>
          </w:p>
        </w:tc>
      </w:tr>
      <w:tr w:rsidR="004C26EE" w14:paraId="319FEF86" w14:textId="77777777">
        <w:tc>
          <w:tcPr>
            <w:tcW w:w="0" w:type="auto"/>
            <w:shd w:val="clear" w:color="auto" w:fill="FFFFFF"/>
          </w:tcPr>
          <w:p w14:paraId="3F35A2E5" w14:textId="77777777" w:rsidR="004C26EE" w:rsidRDefault="00C72362">
            <w:pPr>
              <w:rPr>
                <w:lang w:val="en-GB"/>
              </w:rPr>
            </w:pPr>
            <w:r>
              <w:rPr>
                <w:rStyle w:val="SegmentID"/>
                <w:lang w:val="en-GB"/>
              </w:rPr>
              <w:t>5061</w:t>
            </w:r>
            <w:r>
              <w:rPr>
                <w:rStyle w:val="TransUnitID"/>
                <w:lang w:val="en-GB"/>
              </w:rPr>
              <w:t>f68bf5a6-5f02-48f4-950b-bba70ce0ce64</w:t>
            </w:r>
          </w:p>
        </w:tc>
        <w:tc>
          <w:tcPr>
            <w:tcW w:w="0" w:type="auto"/>
            <w:shd w:val="clear" w:color="auto" w:fill="FFFFFF"/>
          </w:tcPr>
          <w:p w14:paraId="07B70EED" w14:textId="77777777" w:rsidR="004C26EE" w:rsidRDefault="00C72362">
            <w:pPr>
              <w:rPr>
                <w:lang w:val="en-GB"/>
              </w:rPr>
            </w:pPr>
            <w:r>
              <w:rPr>
                <w:lang w:val="en-GB"/>
              </w:rPr>
              <w:t>Translation Approved (CM)</w:t>
            </w:r>
          </w:p>
        </w:tc>
        <w:tc>
          <w:tcPr>
            <w:tcW w:w="0" w:type="auto"/>
            <w:shd w:val="clear" w:color="auto" w:fill="FFFFFF"/>
          </w:tcPr>
          <w:p w14:paraId="14C44483" w14:textId="77777777" w:rsidR="004C26EE" w:rsidRDefault="00C72362">
            <w:pPr>
              <w:rPr>
                <w:lang w:val="en-GB"/>
              </w:rPr>
            </w:pPr>
            <w:r>
              <w:rPr>
                <w:lang w:val="en-GB"/>
              </w:rPr>
              <w:t>The following conditions of use and other restrictions apply (</w:t>
            </w:r>
            <w:r>
              <w:rPr>
                <w:rStyle w:val="Tag"/>
                <w:lang w:val="en-GB"/>
              </w:rPr>
              <w:t>&lt;265439/&gt;</w:t>
            </w:r>
            <w:r>
              <w:rPr>
                <w:lang w:val="en-GB"/>
              </w:rPr>
              <w:t>) (</w:t>
            </w:r>
            <w:r>
              <w:rPr>
                <w:rStyle w:val="Tag"/>
                <w:lang w:val="en-GB"/>
              </w:rPr>
              <w:t>&lt;265452/&gt;</w:t>
            </w:r>
            <w:r>
              <w:rPr>
                <w:lang w:val="en-GB"/>
              </w:rPr>
              <w:t>):</w:t>
            </w:r>
          </w:p>
        </w:tc>
        <w:tc>
          <w:tcPr>
            <w:tcW w:w="0" w:type="auto"/>
            <w:shd w:val="clear" w:color="auto" w:fill="FFFFFF"/>
          </w:tcPr>
          <w:p w14:paraId="488501B9" w14:textId="77777777" w:rsidR="004C26EE" w:rsidRDefault="00C72362">
            <w:pPr>
              <w:rPr>
                <w:lang w:val="sr-Cyrl-RS"/>
              </w:rPr>
            </w:pPr>
            <w:r>
              <w:rPr>
                <w:lang w:val="sr-Cyrl-RS"/>
              </w:rPr>
              <w:t>Примењују се следећи услови коришћења и друга ограничења (</w:t>
            </w:r>
            <w:r>
              <w:rPr>
                <w:rStyle w:val="Tag"/>
                <w:lang w:val="sr-Cyrl-RS"/>
              </w:rPr>
              <w:t>&lt;265439/&gt;</w:t>
            </w:r>
            <w:r>
              <w:rPr>
                <w:lang w:val="sr-Cyrl-RS"/>
              </w:rPr>
              <w:t>) (</w:t>
            </w:r>
            <w:r>
              <w:rPr>
                <w:rStyle w:val="Tag"/>
                <w:lang w:val="sr-Cyrl-RS"/>
              </w:rPr>
              <w:t>&lt;265452/&gt;</w:t>
            </w:r>
            <w:r>
              <w:rPr>
                <w:lang w:val="sr-Cyrl-RS"/>
              </w:rPr>
              <w:t>):</w:t>
            </w:r>
          </w:p>
        </w:tc>
      </w:tr>
      <w:tr w:rsidR="004C26EE" w14:paraId="7C122BC4" w14:textId="77777777">
        <w:tc>
          <w:tcPr>
            <w:tcW w:w="0" w:type="auto"/>
            <w:shd w:val="clear" w:color="auto" w:fill="FFFFFF"/>
          </w:tcPr>
          <w:p w14:paraId="5FB4AEEF" w14:textId="77777777" w:rsidR="004C26EE" w:rsidRDefault="00C72362">
            <w:pPr>
              <w:rPr>
                <w:lang w:val="en-GB"/>
              </w:rPr>
            </w:pPr>
            <w:r>
              <w:rPr>
                <w:rStyle w:val="SegmentID"/>
                <w:lang w:val="en-GB"/>
              </w:rPr>
              <w:t>5062</w:t>
            </w:r>
            <w:r>
              <w:rPr>
                <w:rStyle w:val="TransUnitID"/>
                <w:lang w:val="en-GB"/>
              </w:rPr>
              <w:t>ffee5a82-fb55-470f-a088-e7102f9137f6</w:t>
            </w:r>
          </w:p>
        </w:tc>
        <w:tc>
          <w:tcPr>
            <w:tcW w:w="0" w:type="auto"/>
            <w:shd w:val="clear" w:color="auto" w:fill="FFFFFF"/>
          </w:tcPr>
          <w:p w14:paraId="31A7FD10" w14:textId="77777777" w:rsidR="004C26EE" w:rsidRDefault="00C72362">
            <w:pPr>
              <w:rPr>
                <w:lang w:val="en-GB"/>
              </w:rPr>
            </w:pPr>
            <w:r>
              <w:rPr>
                <w:lang w:val="en-GB"/>
              </w:rPr>
              <w:t>Translation Approved (CM)</w:t>
            </w:r>
          </w:p>
        </w:tc>
        <w:tc>
          <w:tcPr>
            <w:tcW w:w="0" w:type="auto"/>
            <w:shd w:val="clear" w:color="auto" w:fill="FFFFFF"/>
          </w:tcPr>
          <w:p w14:paraId="14A41A6B" w14:textId="77777777" w:rsidR="004C26EE" w:rsidRDefault="00C72362">
            <w:pPr>
              <w:rPr>
                <w:lang w:val="en-GB"/>
              </w:rPr>
            </w:pPr>
            <w:r>
              <w:rPr>
                <w:rStyle w:val="Tag"/>
                <w:lang w:val="en-GB"/>
              </w:rPr>
              <w:t>&lt;11533/&gt;</w:t>
            </w:r>
            <w:r>
              <w:rPr>
                <w:lang w:val="en-GB"/>
              </w:rPr>
              <w:t xml:space="preserve"> When a reference to a list of conditions of use and other restrictions is made, such list shall be accessible to the authorising entity.</w:t>
            </w:r>
          </w:p>
        </w:tc>
        <w:tc>
          <w:tcPr>
            <w:tcW w:w="0" w:type="auto"/>
            <w:shd w:val="clear" w:color="auto" w:fill="FFFFFF"/>
          </w:tcPr>
          <w:p w14:paraId="769638E9" w14:textId="77777777" w:rsidR="004C26EE" w:rsidRDefault="00C72362">
            <w:pPr>
              <w:rPr>
                <w:lang w:val="sr-Cyrl-RS"/>
              </w:rPr>
            </w:pPr>
            <w:r>
              <w:rPr>
                <w:rStyle w:val="Tag"/>
                <w:lang w:val="sr-Cyrl-RS"/>
              </w:rPr>
              <w:t>&lt;11533/&gt;</w:t>
            </w:r>
            <w:r>
              <w:rPr>
                <w:lang w:val="sr-Cyrl-RS"/>
              </w:rPr>
              <w:t xml:space="preserve"> Ако се упућује на списак услова коришћења и других ограничења, тај списак је доступан субјекту за издавање дозвола.</w:t>
            </w:r>
          </w:p>
        </w:tc>
      </w:tr>
      <w:tr w:rsidR="004C26EE" w14:paraId="1ABDDC4A" w14:textId="77777777">
        <w:tc>
          <w:tcPr>
            <w:tcW w:w="0" w:type="auto"/>
            <w:shd w:val="clear" w:color="auto" w:fill="FFFFFF"/>
          </w:tcPr>
          <w:p w14:paraId="6025F869" w14:textId="77777777" w:rsidR="004C26EE" w:rsidRDefault="00C72362">
            <w:pPr>
              <w:rPr>
                <w:lang w:val="en-GB"/>
              </w:rPr>
            </w:pPr>
            <w:r>
              <w:rPr>
                <w:rStyle w:val="SegmentID"/>
                <w:lang w:val="en-GB"/>
              </w:rPr>
              <w:t>5063</w:t>
            </w:r>
            <w:r>
              <w:rPr>
                <w:rStyle w:val="TransUnitID"/>
                <w:lang w:val="en-GB"/>
              </w:rPr>
              <w:t>945b07af-2f11-4fcd-bd06-f702368b7134</w:t>
            </w:r>
          </w:p>
        </w:tc>
        <w:tc>
          <w:tcPr>
            <w:tcW w:w="0" w:type="auto"/>
            <w:shd w:val="clear" w:color="auto" w:fill="FFFFFF"/>
          </w:tcPr>
          <w:p w14:paraId="2BB7B7E0" w14:textId="77777777" w:rsidR="004C26EE" w:rsidRDefault="00C72362">
            <w:pPr>
              <w:rPr>
                <w:lang w:val="en-GB"/>
              </w:rPr>
            </w:pPr>
            <w:r>
              <w:rPr>
                <w:lang w:val="en-GB"/>
              </w:rPr>
              <w:t>Translation Approved (100%)</w:t>
            </w:r>
          </w:p>
        </w:tc>
        <w:tc>
          <w:tcPr>
            <w:tcW w:w="0" w:type="auto"/>
            <w:shd w:val="clear" w:color="auto" w:fill="FFFFFF"/>
          </w:tcPr>
          <w:p w14:paraId="4215DD26" w14:textId="77777777" w:rsidR="004C26EE" w:rsidRDefault="00C72362">
            <w:pPr>
              <w:rPr>
                <w:lang w:val="en-GB"/>
              </w:rPr>
            </w:pPr>
            <w:r>
              <w:rPr>
                <w:rStyle w:val="Tag"/>
                <w:lang w:val="en-GB"/>
              </w:rPr>
              <w:t>&lt;11681/&gt;</w:t>
            </w:r>
            <w:r>
              <w:rPr>
                <w:lang w:val="en-GB"/>
              </w:rPr>
              <w:t xml:space="preserve"> Template for restrictions and added functionality in the CCS TSI Appendix D shall be used.</w:t>
            </w:r>
          </w:p>
        </w:tc>
        <w:tc>
          <w:tcPr>
            <w:tcW w:w="0" w:type="auto"/>
            <w:shd w:val="clear" w:color="auto" w:fill="FFFFFF"/>
          </w:tcPr>
          <w:p w14:paraId="5BD1CD4D" w14:textId="77777777" w:rsidR="004C26EE" w:rsidRDefault="00C72362">
            <w:pPr>
              <w:rPr>
                <w:lang w:val="sr-Cyrl-RS"/>
              </w:rPr>
            </w:pPr>
            <w:r>
              <w:rPr>
                <w:rStyle w:val="Tag"/>
                <w:lang w:val="sr-Cyrl-RS"/>
              </w:rPr>
              <w:t>&lt;11681/&gt;</w:t>
            </w:r>
            <w:r>
              <w:rPr>
                <w:lang w:val="sr-Cyrl-RS"/>
              </w:rPr>
              <w:t xml:space="preserve"> Користи се образац за ограничења и додату функционалност из Додатка Г уз ТСИ подсистема контроле, управљања и сигнализације.</w:t>
            </w:r>
          </w:p>
        </w:tc>
      </w:tr>
      <w:tr w:rsidR="004C26EE" w14:paraId="7996196F" w14:textId="77777777">
        <w:tc>
          <w:tcPr>
            <w:tcW w:w="0" w:type="auto"/>
            <w:shd w:val="clear" w:color="auto" w:fill="FFFFFF"/>
          </w:tcPr>
          <w:p w14:paraId="00B8CA25" w14:textId="77777777" w:rsidR="004C26EE" w:rsidRDefault="00C72362">
            <w:pPr>
              <w:rPr>
                <w:lang w:val="en-GB"/>
              </w:rPr>
            </w:pPr>
            <w:r>
              <w:rPr>
                <w:rStyle w:val="SegmentID"/>
                <w:lang w:val="en-GB"/>
              </w:rPr>
              <w:t>5064</w:t>
            </w:r>
            <w:r>
              <w:rPr>
                <w:rStyle w:val="TransUnitID"/>
                <w:lang w:val="en-GB"/>
              </w:rPr>
              <w:t>cff6509b-fc76-421c-abde-1858c2f01baf</w:t>
            </w:r>
          </w:p>
        </w:tc>
        <w:tc>
          <w:tcPr>
            <w:tcW w:w="0" w:type="auto"/>
            <w:shd w:val="clear" w:color="auto" w:fill="FFFFFF"/>
          </w:tcPr>
          <w:p w14:paraId="4C2F96F4" w14:textId="77777777" w:rsidR="004C26EE" w:rsidRDefault="00C72362">
            <w:pPr>
              <w:rPr>
                <w:lang w:val="en-GB"/>
              </w:rPr>
            </w:pPr>
            <w:r>
              <w:rPr>
                <w:lang w:val="en-GB"/>
              </w:rPr>
              <w:t>Translation Approved (CM)</w:t>
            </w:r>
          </w:p>
        </w:tc>
        <w:tc>
          <w:tcPr>
            <w:tcW w:w="0" w:type="auto"/>
            <w:shd w:val="clear" w:color="auto" w:fill="FFFFFF"/>
          </w:tcPr>
          <w:p w14:paraId="58BEDA3E" w14:textId="77777777" w:rsidR="004C26EE" w:rsidRDefault="00C72362">
            <w:pPr>
              <w:rPr>
                <w:lang w:val="en-GB"/>
              </w:rPr>
            </w:pPr>
            <w:r>
              <w:rPr>
                <w:lang w:val="en-GB"/>
              </w:rPr>
              <w:t>[Reference to document with the list of conditions of use and other restrictions]</w:t>
            </w:r>
          </w:p>
        </w:tc>
        <w:tc>
          <w:tcPr>
            <w:tcW w:w="0" w:type="auto"/>
            <w:shd w:val="clear" w:color="auto" w:fill="FFFFFF"/>
          </w:tcPr>
          <w:p w14:paraId="2CC76C65" w14:textId="77777777" w:rsidR="004C26EE" w:rsidRDefault="00C72362">
            <w:pPr>
              <w:rPr>
                <w:lang w:val="sr-Cyrl-RS"/>
              </w:rPr>
            </w:pPr>
            <w:r>
              <w:rPr>
                <w:lang w:val="sr-Cyrl-RS"/>
              </w:rPr>
              <w:t>[упућивање на документ који садржи списак услова коришћења и других ограничења]</w:t>
            </w:r>
          </w:p>
        </w:tc>
      </w:tr>
      <w:tr w:rsidR="004C26EE" w14:paraId="58E804F1" w14:textId="77777777">
        <w:tc>
          <w:tcPr>
            <w:tcW w:w="0" w:type="auto"/>
            <w:shd w:val="clear" w:color="auto" w:fill="FFFFFF"/>
          </w:tcPr>
          <w:p w14:paraId="0E5AA0C0" w14:textId="77777777" w:rsidR="004C26EE" w:rsidRDefault="00C72362">
            <w:pPr>
              <w:rPr>
                <w:lang w:val="en-GB"/>
              </w:rPr>
            </w:pPr>
            <w:r>
              <w:rPr>
                <w:rStyle w:val="SegmentID"/>
                <w:lang w:val="en-GB"/>
              </w:rPr>
              <w:t>5065</w:t>
            </w:r>
            <w:r>
              <w:rPr>
                <w:rStyle w:val="TransUnitID"/>
                <w:lang w:val="en-GB"/>
              </w:rPr>
              <w:t>dd1057f8-1bac-4e41-a04f-0a6741ac6092</w:t>
            </w:r>
          </w:p>
        </w:tc>
        <w:tc>
          <w:tcPr>
            <w:tcW w:w="0" w:type="auto"/>
            <w:shd w:val="clear" w:color="auto" w:fill="FFFFFF"/>
          </w:tcPr>
          <w:p w14:paraId="45D5AF1B" w14:textId="77777777" w:rsidR="004C26EE" w:rsidRDefault="00C72362">
            <w:pPr>
              <w:rPr>
                <w:lang w:val="en-GB"/>
              </w:rPr>
            </w:pPr>
            <w:r>
              <w:rPr>
                <w:lang w:val="en-GB"/>
              </w:rPr>
              <w:t>Translation Approved (94%)</w:t>
            </w:r>
          </w:p>
        </w:tc>
        <w:tc>
          <w:tcPr>
            <w:tcW w:w="0" w:type="auto"/>
            <w:shd w:val="clear" w:color="auto" w:fill="FFFFFF"/>
          </w:tcPr>
          <w:p w14:paraId="31AB71FB" w14:textId="77777777" w:rsidR="004C26EE" w:rsidRDefault="00C72362">
            <w:pPr>
              <w:rPr>
                <w:lang w:val="en-GB"/>
              </w:rPr>
            </w:pPr>
            <w:r>
              <w:rPr>
                <w:lang w:val="en-GB"/>
              </w:rPr>
              <w:t>Reference to former Radio Interoperability Constituent System Compatibility Statement (where applicable)</w:t>
            </w:r>
          </w:p>
        </w:tc>
        <w:tc>
          <w:tcPr>
            <w:tcW w:w="0" w:type="auto"/>
            <w:shd w:val="clear" w:color="auto" w:fill="FFFFFF"/>
          </w:tcPr>
          <w:p w14:paraId="1940757D" w14:textId="77777777" w:rsidR="004C26EE" w:rsidRDefault="00C72362">
            <w:pPr>
              <w:rPr>
                <w:lang w:val="sr-Cyrl-RS"/>
              </w:rPr>
            </w:pPr>
            <w:r>
              <w:rPr>
                <w:lang w:val="sr-Cyrl-RS"/>
              </w:rPr>
              <w:t>Упућивање на ранију изјаву о компатибилности чиниоца интероперабилности радио-система (по потреби)</w:t>
            </w:r>
          </w:p>
        </w:tc>
      </w:tr>
      <w:tr w:rsidR="004C26EE" w14:paraId="27C92EDE" w14:textId="77777777">
        <w:tc>
          <w:tcPr>
            <w:tcW w:w="0" w:type="auto"/>
            <w:shd w:val="clear" w:color="auto" w:fill="FFFFFF"/>
          </w:tcPr>
          <w:p w14:paraId="581264CC" w14:textId="77777777" w:rsidR="004C26EE" w:rsidRDefault="00C72362">
            <w:pPr>
              <w:rPr>
                <w:lang w:val="en-GB"/>
              </w:rPr>
            </w:pPr>
            <w:r>
              <w:rPr>
                <w:rStyle w:val="SegmentID"/>
                <w:lang w:val="en-GB"/>
              </w:rPr>
              <w:t>5066</w:t>
            </w:r>
            <w:r>
              <w:rPr>
                <w:rStyle w:val="TransUnitID"/>
                <w:lang w:val="en-GB"/>
              </w:rPr>
              <w:t>4dc786e6-42cf-487a-9e3c-519ee185e868</w:t>
            </w:r>
          </w:p>
        </w:tc>
        <w:tc>
          <w:tcPr>
            <w:tcW w:w="0" w:type="auto"/>
            <w:shd w:val="clear" w:color="auto" w:fill="FFFFFF"/>
          </w:tcPr>
          <w:p w14:paraId="54B1B861" w14:textId="77777777" w:rsidR="004C26EE" w:rsidRDefault="00C72362">
            <w:pPr>
              <w:rPr>
                <w:lang w:val="en-GB"/>
              </w:rPr>
            </w:pPr>
            <w:r>
              <w:rPr>
                <w:lang w:val="en-GB"/>
              </w:rPr>
              <w:t>Translation Approved (100%)</w:t>
            </w:r>
          </w:p>
        </w:tc>
        <w:tc>
          <w:tcPr>
            <w:tcW w:w="0" w:type="auto"/>
            <w:shd w:val="clear" w:color="auto" w:fill="FFFFFF"/>
          </w:tcPr>
          <w:p w14:paraId="40FB4C03" w14:textId="77777777" w:rsidR="004C26EE" w:rsidRDefault="00C72362">
            <w:pPr>
              <w:rPr>
                <w:lang w:val="en-GB"/>
              </w:rPr>
            </w:pPr>
            <w:r>
              <w:rPr>
                <w:lang w:val="en-GB"/>
              </w:rPr>
              <w:t>[Yes/No]</w:t>
            </w:r>
          </w:p>
        </w:tc>
        <w:tc>
          <w:tcPr>
            <w:tcW w:w="0" w:type="auto"/>
            <w:shd w:val="clear" w:color="auto" w:fill="FFFFFF"/>
          </w:tcPr>
          <w:p w14:paraId="039FE2B7" w14:textId="77777777" w:rsidR="004C26EE" w:rsidRDefault="00C72362">
            <w:pPr>
              <w:rPr>
                <w:lang w:val="sr-Cyrl-RS"/>
              </w:rPr>
            </w:pPr>
            <w:r>
              <w:rPr>
                <w:lang w:val="sr-Cyrl-RS"/>
              </w:rPr>
              <w:t>[да/не]</w:t>
            </w:r>
          </w:p>
        </w:tc>
      </w:tr>
      <w:tr w:rsidR="004C26EE" w14:paraId="25E4448F" w14:textId="77777777">
        <w:tc>
          <w:tcPr>
            <w:tcW w:w="0" w:type="auto"/>
            <w:shd w:val="clear" w:color="auto" w:fill="FFFFFF"/>
          </w:tcPr>
          <w:p w14:paraId="6C17D0D0" w14:textId="77777777" w:rsidR="004C26EE" w:rsidRDefault="00C72362">
            <w:pPr>
              <w:rPr>
                <w:lang w:val="en-GB"/>
              </w:rPr>
            </w:pPr>
            <w:r>
              <w:rPr>
                <w:rStyle w:val="SegmentID"/>
                <w:lang w:val="en-GB"/>
              </w:rPr>
              <w:t>5067</w:t>
            </w:r>
            <w:r>
              <w:rPr>
                <w:rStyle w:val="TransUnitID"/>
                <w:lang w:val="en-GB"/>
              </w:rPr>
              <w:t>a86ebdeb-5c5e-4b96-9f32-7e933cea5d5a</w:t>
            </w:r>
          </w:p>
        </w:tc>
        <w:tc>
          <w:tcPr>
            <w:tcW w:w="0" w:type="auto"/>
            <w:shd w:val="clear" w:color="auto" w:fill="FFFFFF"/>
          </w:tcPr>
          <w:p w14:paraId="68B2B76B" w14:textId="77777777" w:rsidR="004C26EE" w:rsidRDefault="00C72362">
            <w:pPr>
              <w:rPr>
                <w:lang w:val="en-GB"/>
              </w:rPr>
            </w:pPr>
            <w:r>
              <w:rPr>
                <w:lang w:val="en-GB"/>
              </w:rPr>
              <w:t>Translation Approved (100%)</w:t>
            </w:r>
          </w:p>
        </w:tc>
        <w:tc>
          <w:tcPr>
            <w:tcW w:w="0" w:type="auto"/>
            <w:shd w:val="clear" w:color="auto" w:fill="FFFFFF"/>
          </w:tcPr>
          <w:p w14:paraId="2B336774" w14:textId="77777777" w:rsidR="004C26EE" w:rsidRDefault="00C72362">
            <w:pPr>
              <w:rPr>
                <w:lang w:val="en-GB"/>
              </w:rPr>
            </w:pPr>
            <w:r>
              <w:rPr>
                <w:lang w:val="en-GB"/>
              </w:rPr>
              <w:t>Done on:</w:t>
            </w:r>
          </w:p>
        </w:tc>
        <w:tc>
          <w:tcPr>
            <w:tcW w:w="0" w:type="auto"/>
            <w:shd w:val="clear" w:color="auto" w:fill="FFFFFF"/>
          </w:tcPr>
          <w:p w14:paraId="6E148FF9" w14:textId="77777777" w:rsidR="004C26EE" w:rsidRDefault="00C72362">
            <w:pPr>
              <w:rPr>
                <w:lang w:val="sr-Cyrl-RS"/>
              </w:rPr>
            </w:pPr>
            <w:r>
              <w:rPr>
                <w:lang w:val="sr-Cyrl-RS"/>
              </w:rPr>
              <w:t>Сачињено:</w:t>
            </w:r>
          </w:p>
        </w:tc>
      </w:tr>
      <w:tr w:rsidR="004C26EE" w14:paraId="64A8AEB5" w14:textId="77777777">
        <w:tc>
          <w:tcPr>
            <w:tcW w:w="0" w:type="auto"/>
            <w:shd w:val="clear" w:color="auto" w:fill="FFFFFF"/>
          </w:tcPr>
          <w:p w14:paraId="4126FA97" w14:textId="77777777" w:rsidR="004C26EE" w:rsidRDefault="00C72362">
            <w:pPr>
              <w:rPr>
                <w:lang w:val="en-GB"/>
              </w:rPr>
            </w:pPr>
            <w:r>
              <w:rPr>
                <w:rStyle w:val="SegmentID"/>
                <w:lang w:val="en-GB"/>
              </w:rPr>
              <w:t>5068</w:t>
            </w:r>
            <w:r>
              <w:rPr>
                <w:rStyle w:val="TransUnitID"/>
                <w:lang w:val="en-GB"/>
              </w:rPr>
              <w:t>7b031a54-b152-445e-8e42-2344503f6ace</w:t>
            </w:r>
          </w:p>
        </w:tc>
        <w:tc>
          <w:tcPr>
            <w:tcW w:w="0" w:type="auto"/>
            <w:shd w:val="clear" w:color="auto" w:fill="FFFFFF"/>
          </w:tcPr>
          <w:p w14:paraId="0F684821" w14:textId="77777777" w:rsidR="004C26EE" w:rsidRDefault="00C72362">
            <w:pPr>
              <w:rPr>
                <w:lang w:val="en-GB"/>
              </w:rPr>
            </w:pPr>
            <w:r>
              <w:rPr>
                <w:lang w:val="en-GB"/>
              </w:rPr>
              <w:t>Translation Approved (CM)</w:t>
            </w:r>
          </w:p>
        </w:tc>
        <w:tc>
          <w:tcPr>
            <w:tcW w:w="0" w:type="auto"/>
            <w:shd w:val="clear" w:color="auto" w:fill="FFFFFF"/>
          </w:tcPr>
          <w:p w14:paraId="2EA3C23A" w14:textId="77777777" w:rsidR="004C26EE" w:rsidRDefault="00C72362">
            <w:pPr>
              <w:rPr>
                <w:lang w:val="en-GB"/>
              </w:rPr>
            </w:pPr>
            <w:r>
              <w:rPr>
                <w:lang w:val="en-GB"/>
              </w:rPr>
              <w:t>[date DD/MM/YYYY]</w:t>
            </w:r>
          </w:p>
        </w:tc>
        <w:tc>
          <w:tcPr>
            <w:tcW w:w="0" w:type="auto"/>
            <w:shd w:val="clear" w:color="auto" w:fill="FFFFFF"/>
          </w:tcPr>
          <w:p w14:paraId="5B5EF34D" w14:textId="77777777" w:rsidR="004C26EE" w:rsidRDefault="00C72362">
            <w:pPr>
              <w:rPr>
                <w:lang w:val="sr-Cyrl-RS"/>
              </w:rPr>
            </w:pPr>
            <w:r>
              <w:rPr>
                <w:lang w:val="sr-Cyrl-RS"/>
              </w:rPr>
              <w:t>[датум ДД/ММ/ГГГГ]</w:t>
            </w:r>
          </w:p>
        </w:tc>
      </w:tr>
      <w:tr w:rsidR="004C26EE" w14:paraId="09186EB5" w14:textId="77777777">
        <w:tc>
          <w:tcPr>
            <w:tcW w:w="0" w:type="auto"/>
            <w:shd w:val="clear" w:color="auto" w:fill="FFFFFF"/>
          </w:tcPr>
          <w:p w14:paraId="36433883" w14:textId="77777777" w:rsidR="004C26EE" w:rsidRDefault="00C72362">
            <w:pPr>
              <w:rPr>
                <w:lang w:val="en-GB"/>
              </w:rPr>
            </w:pPr>
            <w:r>
              <w:rPr>
                <w:rStyle w:val="SegmentID"/>
                <w:lang w:val="en-GB"/>
              </w:rPr>
              <w:t>5069</w:t>
            </w:r>
            <w:r>
              <w:rPr>
                <w:rStyle w:val="TransUnitID"/>
                <w:lang w:val="en-GB"/>
              </w:rPr>
              <w:t>6e131d19-8b3a-4c6d-b39f-91121b2856f3</w:t>
            </w:r>
          </w:p>
        </w:tc>
        <w:tc>
          <w:tcPr>
            <w:tcW w:w="0" w:type="auto"/>
            <w:shd w:val="clear" w:color="auto" w:fill="FFFFFF"/>
          </w:tcPr>
          <w:p w14:paraId="4BDBBC80" w14:textId="77777777" w:rsidR="004C26EE" w:rsidRDefault="00C72362">
            <w:pPr>
              <w:rPr>
                <w:lang w:val="en-GB"/>
              </w:rPr>
            </w:pPr>
            <w:r>
              <w:rPr>
                <w:lang w:val="en-GB"/>
              </w:rPr>
              <w:t>Translation Approved (CM)</w:t>
            </w:r>
          </w:p>
        </w:tc>
        <w:tc>
          <w:tcPr>
            <w:tcW w:w="0" w:type="auto"/>
            <w:shd w:val="clear" w:color="auto" w:fill="FFFFFF"/>
          </w:tcPr>
          <w:p w14:paraId="47DB5C35" w14:textId="77777777" w:rsidR="004C26EE" w:rsidRDefault="00C72362">
            <w:pPr>
              <w:rPr>
                <w:lang w:val="en-GB"/>
              </w:rPr>
            </w:pPr>
            <w:r>
              <w:rPr>
                <w:lang w:val="en-GB"/>
              </w:rPr>
              <w:t>Signature of Applicant:</w:t>
            </w:r>
          </w:p>
        </w:tc>
        <w:tc>
          <w:tcPr>
            <w:tcW w:w="0" w:type="auto"/>
            <w:shd w:val="clear" w:color="auto" w:fill="FFFFFF"/>
          </w:tcPr>
          <w:p w14:paraId="456D31B3" w14:textId="77777777" w:rsidR="004C26EE" w:rsidRDefault="00C72362">
            <w:pPr>
              <w:rPr>
                <w:lang w:val="sr-Cyrl-RS"/>
              </w:rPr>
            </w:pPr>
            <w:r>
              <w:rPr>
                <w:lang w:val="sr-Cyrl-RS"/>
              </w:rPr>
              <w:t>Потпис подносиоца захтева:</w:t>
            </w:r>
          </w:p>
        </w:tc>
      </w:tr>
      <w:tr w:rsidR="004C26EE" w14:paraId="51E2DE78" w14:textId="77777777">
        <w:tc>
          <w:tcPr>
            <w:tcW w:w="0" w:type="auto"/>
            <w:shd w:val="clear" w:color="auto" w:fill="FFFFFF"/>
          </w:tcPr>
          <w:p w14:paraId="095BBE98" w14:textId="77777777" w:rsidR="004C26EE" w:rsidRDefault="00C72362">
            <w:pPr>
              <w:rPr>
                <w:lang w:val="en-GB"/>
              </w:rPr>
            </w:pPr>
            <w:r>
              <w:rPr>
                <w:rStyle w:val="SegmentID"/>
                <w:lang w:val="en-GB"/>
              </w:rPr>
              <w:t>5070</w:t>
            </w:r>
            <w:r>
              <w:rPr>
                <w:rStyle w:val="TransUnitID"/>
                <w:lang w:val="en-GB"/>
              </w:rPr>
              <w:t>72530660-95e6-42ea-bb42-524fe904e7bf</w:t>
            </w:r>
          </w:p>
        </w:tc>
        <w:tc>
          <w:tcPr>
            <w:tcW w:w="0" w:type="auto"/>
            <w:shd w:val="clear" w:color="auto" w:fill="FFFFFF"/>
          </w:tcPr>
          <w:p w14:paraId="1FAB8079" w14:textId="77777777" w:rsidR="004C26EE" w:rsidRDefault="00C72362">
            <w:pPr>
              <w:rPr>
                <w:lang w:val="en-GB"/>
              </w:rPr>
            </w:pPr>
            <w:r>
              <w:rPr>
                <w:lang w:val="en-GB"/>
              </w:rPr>
              <w:t>Translation Approved (100%)</w:t>
            </w:r>
          </w:p>
        </w:tc>
        <w:tc>
          <w:tcPr>
            <w:tcW w:w="0" w:type="auto"/>
            <w:shd w:val="clear" w:color="auto" w:fill="FFFFFF"/>
          </w:tcPr>
          <w:p w14:paraId="116C5EBA" w14:textId="77777777" w:rsidR="004C26EE" w:rsidRDefault="00C72362">
            <w:pPr>
              <w:rPr>
                <w:lang w:val="en-GB"/>
              </w:rPr>
            </w:pPr>
            <w:r>
              <w:rPr>
                <w:lang w:val="en-GB"/>
              </w:rPr>
              <w:t>[First Name, Surname]</w:t>
            </w:r>
          </w:p>
        </w:tc>
        <w:tc>
          <w:tcPr>
            <w:tcW w:w="0" w:type="auto"/>
            <w:shd w:val="clear" w:color="auto" w:fill="FFFFFF"/>
          </w:tcPr>
          <w:p w14:paraId="057AC4F7" w14:textId="77777777" w:rsidR="004C26EE" w:rsidRDefault="00C72362">
            <w:pPr>
              <w:rPr>
                <w:lang w:val="sr-Cyrl-RS"/>
              </w:rPr>
            </w:pPr>
            <w:r>
              <w:rPr>
                <w:lang w:val="sr-Cyrl-RS"/>
              </w:rPr>
              <w:t>[име, презиме]</w:t>
            </w:r>
          </w:p>
        </w:tc>
      </w:tr>
      <w:tr w:rsidR="004C26EE" w14:paraId="104DF2B8" w14:textId="77777777">
        <w:tc>
          <w:tcPr>
            <w:tcW w:w="0" w:type="auto"/>
            <w:shd w:val="clear" w:color="auto" w:fill="FFFFFF"/>
          </w:tcPr>
          <w:p w14:paraId="077D77EA" w14:textId="77777777" w:rsidR="004C26EE" w:rsidRDefault="00C72362">
            <w:pPr>
              <w:rPr>
                <w:lang w:val="en-GB"/>
              </w:rPr>
            </w:pPr>
            <w:r>
              <w:rPr>
                <w:rStyle w:val="SegmentID"/>
                <w:lang w:val="en-GB"/>
              </w:rPr>
              <w:t>5071</w:t>
            </w:r>
            <w:r>
              <w:rPr>
                <w:rStyle w:val="TransUnitID"/>
                <w:lang w:val="en-GB"/>
              </w:rPr>
              <w:t>5c544fac-1e1d-4b7f-9724-d6a25a11842d</w:t>
            </w:r>
          </w:p>
        </w:tc>
        <w:tc>
          <w:tcPr>
            <w:tcW w:w="0" w:type="auto"/>
            <w:shd w:val="clear" w:color="auto" w:fill="FFFFFF"/>
          </w:tcPr>
          <w:p w14:paraId="736E0912" w14:textId="77777777" w:rsidR="004C26EE" w:rsidRDefault="00C72362">
            <w:pPr>
              <w:rPr>
                <w:lang w:val="en-GB"/>
              </w:rPr>
            </w:pPr>
            <w:r>
              <w:rPr>
                <w:lang w:val="en-GB"/>
              </w:rPr>
              <w:t>Translation Approved (100%)</w:t>
            </w:r>
          </w:p>
        </w:tc>
        <w:tc>
          <w:tcPr>
            <w:tcW w:w="0" w:type="auto"/>
            <w:shd w:val="clear" w:color="auto" w:fill="FFFFFF"/>
          </w:tcPr>
          <w:p w14:paraId="5F5EF92A" w14:textId="77777777" w:rsidR="004C26EE" w:rsidRDefault="00C72362">
            <w:pPr>
              <w:rPr>
                <w:lang w:val="en-GB"/>
              </w:rPr>
            </w:pPr>
            <w:r>
              <w:rPr>
                <w:lang w:val="en-GB"/>
              </w:rPr>
              <w:t>Appendix C.5:</w:t>
            </w:r>
          </w:p>
        </w:tc>
        <w:tc>
          <w:tcPr>
            <w:tcW w:w="0" w:type="auto"/>
            <w:shd w:val="clear" w:color="auto" w:fill="FFFFFF"/>
          </w:tcPr>
          <w:p w14:paraId="5989A363" w14:textId="77777777" w:rsidR="004C26EE" w:rsidRDefault="00C72362">
            <w:pPr>
              <w:rPr>
                <w:lang w:val="sr-Cyrl-RS"/>
              </w:rPr>
            </w:pPr>
            <w:r>
              <w:rPr>
                <w:lang w:val="sr-Cyrl-RS"/>
              </w:rPr>
              <w:t>Додатак В.5:</w:t>
            </w:r>
          </w:p>
        </w:tc>
      </w:tr>
      <w:tr w:rsidR="004C26EE" w14:paraId="508177FD" w14:textId="77777777">
        <w:tc>
          <w:tcPr>
            <w:tcW w:w="0" w:type="auto"/>
            <w:shd w:val="clear" w:color="auto" w:fill="FFFFFF"/>
          </w:tcPr>
          <w:p w14:paraId="196549F3" w14:textId="77777777" w:rsidR="004C26EE" w:rsidRDefault="00C72362">
            <w:pPr>
              <w:rPr>
                <w:lang w:val="en-GB"/>
              </w:rPr>
            </w:pPr>
            <w:r>
              <w:rPr>
                <w:rStyle w:val="SegmentID"/>
                <w:lang w:val="en-GB"/>
              </w:rPr>
              <w:t>5072</w:t>
            </w:r>
            <w:r>
              <w:rPr>
                <w:rStyle w:val="TransUnitID"/>
                <w:lang w:val="en-GB"/>
              </w:rPr>
              <w:t>5c544fac-1e1d-4b7f-9724-d6a25a11842d</w:t>
            </w:r>
          </w:p>
        </w:tc>
        <w:tc>
          <w:tcPr>
            <w:tcW w:w="0" w:type="auto"/>
            <w:shd w:val="clear" w:color="auto" w:fill="FFFFFF"/>
          </w:tcPr>
          <w:p w14:paraId="5DD29F3B" w14:textId="77777777" w:rsidR="004C26EE" w:rsidRDefault="00C72362">
            <w:pPr>
              <w:rPr>
                <w:lang w:val="en-GB"/>
              </w:rPr>
            </w:pPr>
            <w:r>
              <w:rPr>
                <w:lang w:val="en-GB"/>
              </w:rPr>
              <w:t>Translation Approved (98%)</w:t>
            </w:r>
          </w:p>
        </w:tc>
        <w:tc>
          <w:tcPr>
            <w:tcW w:w="0" w:type="auto"/>
            <w:shd w:val="clear" w:color="auto" w:fill="FFFFFF"/>
          </w:tcPr>
          <w:p w14:paraId="74337DDC" w14:textId="77777777" w:rsidR="004C26EE" w:rsidRDefault="00C72362">
            <w:pPr>
              <w:rPr>
                <w:lang w:val="en-GB"/>
              </w:rPr>
            </w:pPr>
            <w:r>
              <w:rPr>
                <w:lang w:val="en-GB"/>
              </w:rPr>
              <w:t>Combined ESC/RSC Statement template</w:t>
            </w:r>
          </w:p>
        </w:tc>
        <w:tc>
          <w:tcPr>
            <w:tcW w:w="0" w:type="auto"/>
            <w:shd w:val="clear" w:color="auto" w:fill="FFFFFF"/>
          </w:tcPr>
          <w:p w14:paraId="7670628B" w14:textId="77777777" w:rsidR="004C26EE" w:rsidRDefault="00C72362">
            <w:pPr>
              <w:rPr>
                <w:lang w:val="sr-Cyrl-RS"/>
              </w:rPr>
            </w:pPr>
            <w:r>
              <w:rPr>
                <w:lang w:val="sr-Cyrl-RS"/>
              </w:rPr>
              <w:t xml:space="preserve">Образац комбиноване изјаве о </w:t>
            </w:r>
            <w:r>
              <w:rPr>
                <w:rStyle w:val="Tag"/>
                <w:lang w:val="sr-Cyrl-RS"/>
              </w:rPr>
              <w:t>&lt;Italic&gt;</w:t>
            </w:r>
            <w:r>
              <w:rPr>
                <w:lang w:val="sr-Cyrl-RS"/>
              </w:rPr>
              <w:t>ESC</w:t>
            </w:r>
            <w:r>
              <w:rPr>
                <w:rStyle w:val="Tag"/>
                <w:lang w:val="sr-Cyrl-RS"/>
              </w:rPr>
              <w:t>&lt;/Italic&gt;</w:t>
            </w:r>
            <w:r>
              <w:rPr>
                <w:lang w:val="sr-Cyrl-RS"/>
              </w:rPr>
              <w:t>-у / компатибилности радио-система</w:t>
            </w:r>
          </w:p>
        </w:tc>
      </w:tr>
      <w:tr w:rsidR="004C26EE" w14:paraId="3B4E247D" w14:textId="77777777">
        <w:tc>
          <w:tcPr>
            <w:tcW w:w="0" w:type="auto"/>
            <w:shd w:val="clear" w:color="auto" w:fill="FFFFFF"/>
          </w:tcPr>
          <w:p w14:paraId="11E50ABE" w14:textId="77777777" w:rsidR="004C26EE" w:rsidRDefault="00C72362">
            <w:pPr>
              <w:rPr>
                <w:lang w:val="en-GB"/>
              </w:rPr>
            </w:pPr>
            <w:r>
              <w:rPr>
                <w:rStyle w:val="SegmentID"/>
                <w:lang w:val="en-GB"/>
              </w:rPr>
              <w:t>5073</w:t>
            </w:r>
            <w:r>
              <w:rPr>
                <w:rStyle w:val="TransUnitID"/>
                <w:lang w:val="en-GB"/>
              </w:rPr>
              <w:t>d869c166-edc0-493e-ba81-4618f1b78660</w:t>
            </w:r>
          </w:p>
        </w:tc>
        <w:tc>
          <w:tcPr>
            <w:tcW w:w="0" w:type="auto"/>
            <w:shd w:val="clear" w:color="auto" w:fill="FFFFFF"/>
          </w:tcPr>
          <w:p w14:paraId="1AD9C8BB" w14:textId="77777777" w:rsidR="004C26EE" w:rsidRDefault="00C72362">
            <w:pPr>
              <w:rPr>
                <w:lang w:val="en-GB"/>
              </w:rPr>
            </w:pPr>
            <w:r>
              <w:rPr>
                <w:lang w:val="en-GB"/>
              </w:rPr>
              <w:t>Translation Approved (79%)</w:t>
            </w:r>
          </w:p>
        </w:tc>
        <w:tc>
          <w:tcPr>
            <w:tcW w:w="0" w:type="auto"/>
            <w:shd w:val="clear" w:color="auto" w:fill="FFFFFF"/>
          </w:tcPr>
          <w:p w14:paraId="2FF68022" w14:textId="77777777" w:rsidR="004C26EE" w:rsidRDefault="00C72362">
            <w:pPr>
              <w:rPr>
                <w:lang w:val="en-GB"/>
              </w:rPr>
            </w:pPr>
            <w:r>
              <w:rPr>
                <w:lang w:val="en-GB"/>
              </w:rPr>
              <w:t>TEMPLATE FOR ETCS AND RADIO SYSTEM COMPATIBILITY STATEMENT</w:t>
            </w:r>
          </w:p>
        </w:tc>
        <w:tc>
          <w:tcPr>
            <w:tcW w:w="0" w:type="auto"/>
            <w:shd w:val="clear" w:color="auto" w:fill="FFFFFF"/>
          </w:tcPr>
          <w:p w14:paraId="1E9E55CC" w14:textId="77777777" w:rsidR="004C26EE" w:rsidRDefault="00C72362">
            <w:pPr>
              <w:rPr>
                <w:lang w:val="sr-Cyrl-RS"/>
              </w:rPr>
            </w:pPr>
            <w:r>
              <w:rPr>
                <w:lang w:val="sr-Cyrl-RS"/>
              </w:rPr>
              <w:t xml:space="preserve">ОБРАЗАЦ ИЗЈАВЕ О КОМПАТИБИЛНОСТИ СИСТЕМА </w:t>
            </w:r>
            <w:r>
              <w:rPr>
                <w:rStyle w:val="Tag"/>
                <w:lang w:val="sr-Cyrl-RS"/>
              </w:rPr>
              <w:t>&lt;Italic&gt;</w:t>
            </w:r>
            <w:r>
              <w:rPr>
                <w:lang w:val="sr-Cyrl-RS"/>
              </w:rPr>
              <w:t>ETCS</w:t>
            </w:r>
            <w:r>
              <w:rPr>
                <w:rStyle w:val="Tag"/>
                <w:lang w:val="sr-Cyrl-RS"/>
              </w:rPr>
              <w:t>&lt;/Italic&gt;</w:t>
            </w:r>
            <w:r>
              <w:rPr>
                <w:lang w:val="sr-Cyrl-RS"/>
              </w:rPr>
              <w:t xml:space="preserve"> И РАДИО-СИСТЕМА</w:t>
            </w:r>
          </w:p>
        </w:tc>
      </w:tr>
      <w:tr w:rsidR="004C26EE" w14:paraId="0DD0847F" w14:textId="77777777">
        <w:tc>
          <w:tcPr>
            <w:tcW w:w="0" w:type="auto"/>
            <w:shd w:val="clear" w:color="auto" w:fill="FFFFFF"/>
          </w:tcPr>
          <w:p w14:paraId="3FDA9DC9" w14:textId="77777777" w:rsidR="004C26EE" w:rsidRDefault="00C72362">
            <w:pPr>
              <w:rPr>
                <w:lang w:val="en-GB"/>
              </w:rPr>
            </w:pPr>
            <w:r>
              <w:rPr>
                <w:rStyle w:val="SegmentID"/>
                <w:lang w:val="en-GB"/>
              </w:rPr>
              <w:t>5074</w:t>
            </w:r>
            <w:r>
              <w:rPr>
                <w:rStyle w:val="TransUnitID"/>
                <w:lang w:val="en-GB"/>
              </w:rPr>
              <w:t>509d023a-53c5-42b7-9c3c-cb6e41dfec72</w:t>
            </w:r>
          </w:p>
        </w:tc>
        <w:tc>
          <w:tcPr>
            <w:tcW w:w="0" w:type="auto"/>
            <w:shd w:val="clear" w:color="auto" w:fill="FFFFFF"/>
          </w:tcPr>
          <w:p w14:paraId="40E401B5" w14:textId="77777777" w:rsidR="004C26EE" w:rsidRDefault="00C72362">
            <w:pPr>
              <w:rPr>
                <w:lang w:val="en-GB"/>
              </w:rPr>
            </w:pPr>
            <w:r>
              <w:rPr>
                <w:lang w:val="en-GB"/>
              </w:rPr>
              <w:t>Translation Approved (83%)</w:t>
            </w:r>
          </w:p>
        </w:tc>
        <w:tc>
          <w:tcPr>
            <w:tcW w:w="0" w:type="auto"/>
            <w:shd w:val="clear" w:color="auto" w:fill="FFFFFF"/>
          </w:tcPr>
          <w:p w14:paraId="062266DB" w14:textId="77777777" w:rsidR="004C26EE" w:rsidRDefault="00C72362">
            <w:pPr>
              <w:rPr>
                <w:lang w:val="en-GB"/>
              </w:rPr>
            </w:pPr>
            <w:r>
              <w:rPr>
                <w:lang w:val="en-GB"/>
              </w:rPr>
              <w:t>ETCS AND RADIO SYSTEM COMPATIBILITY STATEMENT</w:t>
            </w:r>
          </w:p>
        </w:tc>
        <w:tc>
          <w:tcPr>
            <w:tcW w:w="0" w:type="auto"/>
            <w:shd w:val="clear" w:color="auto" w:fill="FFFFFF"/>
          </w:tcPr>
          <w:p w14:paraId="70D09AD3" w14:textId="77777777" w:rsidR="004C26EE" w:rsidRDefault="00C72362">
            <w:pPr>
              <w:rPr>
                <w:lang w:val="sr-Cyrl-RS"/>
              </w:rPr>
            </w:pPr>
            <w:r>
              <w:rPr>
                <w:lang w:val="sr-Cyrl-RS"/>
              </w:rPr>
              <w:t xml:space="preserve">ИЗЈАВА О КОМПАТИБИЛНОСТИ СИСТЕМА </w:t>
            </w:r>
            <w:r>
              <w:rPr>
                <w:rStyle w:val="Tag"/>
                <w:lang w:val="sr-Cyrl-RS"/>
              </w:rPr>
              <w:t>&lt;Italic&gt;</w:t>
            </w:r>
            <w:r>
              <w:rPr>
                <w:lang w:val="sr-Cyrl-RS"/>
              </w:rPr>
              <w:t>ETCS</w:t>
            </w:r>
            <w:r>
              <w:rPr>
                <w:rStyle w:val="Tag"/>
                <w:lang w:val="sr-Cyrl-RS"/>
              </w:rPr>
              <w:t>&lt;/Italic&gt;</w:t>
            </w:r>
            <w:r>
              <w:rPr>
                <w:lang w:val="sr-Cyrl-RS"/>
              </w:rPr>
              <w:t xml:space="preserve"> И РАДИО-СИСТЕМА</w:t>
            </w:r>
          </w:p>
        </w:tc>
      </w:tr>
      <w:tr w:rsidR="004C26EE" w14:paraId="450852DF" w14:textId="77777777">
        <w:tc>
          <w:tcPr>
            <w:tcW w:w="0" w:type="auto"/>
            <w:shd w:val="clear" w:color="auto" w:fill="FFFFFF"/>
          </w:tcPr>
          <w:p w14:paraId="1377A8B9" w14:textId="77777777" w:rsidR="004C26EE" w:rsidRDefault="00C72362">
            <w:pPr>
              <w:rPr>
                <w:lang w:val="en-GB"/>
              </w:rPr>
            </w:pPr>
            <w:r>
              <w:rPr>
                <w:rStyle w:val="SegmentID"/>
                <w:lang w:val="en-GB"/>
              </w:rPr>
              <w:t>5075</w:t>
            </w:r>
            <w:r>
              <w:rPr>
                <w:rStyle w:val="TransUnitID"/>
                <w:lang w:val="en-GB"/>
              </w:rPr>
              <w:t>0f11e470-cf67-46ee-9877-8fcd5d9b3bf8</w:t>
            </w:r>
          </w:p>
        </w:tc>
        <w:tc>
          <w:tcPr>
            <w:tcW w:w="0" w:type="auto"/>
            <w:shd w:val="clear" w:color="auto" w:fill="FFFFFF"/>
          </w:tcPr>
          <w:p w14:paraId="7090779A" w14:textId="77777777" w:rsidR="004C26EE" w:rsidRDefault="00C72362">
            <w:pPr>
              <w:rPr>
                <w:lang w:val="en-GB"/>
              </w:rPr>
            </w:pPr>
            <w:r>
              <w:rPr>
                <w:lang w:val="en-GB"/>
              </w:rPr>
              <w:t>Translation Approved (83%)</w:t>
            </w:r>
          </w:p>
        </w:tc>
        <w:tc>
          <w:tcPr>
            <w:tcW w:w="0" w:type="auto"/>
            <w:shd w:val="clear" w:color="auto" w:fill="FFFFFF"/>
          </w:tcPr>
          <w:p w14:paraId="71494A33" w14:textId="77777777" w:rsidR="004C26EE" w:rsidRDefault="00C72362">
            <w:pPr>
              <w:rPr>
                <w:lang w:val="en-GB"/>
              </w:rPr>
            </w:pPr>
            <w:r>
              <w:rPr>
                <w:lang w:val="en-GB"/>
              </w:rPr>
              <w:t xml:space="preserve">ETCS and RSC System Compatibility Statement document </w:t>
            </w:r>
            <w:r>
              <w:rPr>
                <w:rStyle w:val="Tag"/>
                <w:lang w:val="en-GB"/>
              </w:rPr>
              <w:t>&lt;265803&gt;</w:t>
            </w:r>
            <w:r>
              <w:rPr>
                <w:lang w:val="en-GB"/>
              </w:rPr>
              <w:t>[Document number]</w:t>
            </w:r>
            <w:r>
              <w:rPr>
                <w:rStyle w:val="Tag"/>
                <w:lang w:val="en-GB"/>
              </w:rPr>
              <w:t>&lt;/265803&gt;</w:t>
            </w:r>
            <w:r>
              <w:rPr>
                <w:lang w:val="en-GB"/>
              </w:rPr>
              <w:t xml:space="preserve"> (</w:t>
            </w:r>
            <w:r>
              <w:rPr>
                <w:rStyle w:val="Tag"/>
                <w:lang w:val="en-GB"/>
              </w:rPr>
              <w:t>&lt;265819/&gt;</w:t>
            </w:r>
            <w:r>
              <w:rPr>
                <w:lang w:val="en-GB"/>
              </w:rPr>
              <w:t>)</w:t>
            </w:r>
          </w:p>
        </w:tc>
        <w:tc>
          <w:tcPr>
            <w:tcW w:w="0" w:type="auto"/>
            <w:shd w:val="clear" w:color="auto" w:fill="FFFFFF"/>
          </w:tcPr>
          <w:p w14:paraId="23B07F17" w14:textId="77777777" w:rsidR="004C26EE" w:rsidRDefault="00C72362">
            <w:pPr>
              <w:rPr>
                <w:lang w:val="sr-Cyrl-RS"/>
              </w:rPr>
            </w:pPr>
            <w:r>
              <w:rPr>
                <w:lang w:val="sr-Cyrl-RS"/>
              </w:rPr>
              <w:t xml:space="preserve">Документ изјаве о компатибилности система </w:t>
            </w:r>
            <w:r>
              <w:rPr>
                <w:rStyle w:val="Tag"/>
                <w:lang w:val="sr-Cyrl-RS"/>
              </w:rPr>
              <w:t>&lt;Italic&gt;</w:t>
            </w:r>
            <w:r>
              <w:rPr>
                <w:lang w:val="sr-Cyrl-RS"/>
              </w:rPr>
              <w:t>ETCS</w:t>
            </w:r>
            <w:r>
              <w:rPr>
                <w:rStyle w:val="Tag"/>
                <w:lang w:val="sr-Cyrl-RS"/>
              </w:rPr>
              <w:t>&lt;/Italic&gt;</w:t>
            </w:r>
            <w:r>
              <w:rPr>
                <w:lang w:val="sr-Cyrl-RS"/>
              </w:rPr>
              <w:t xml:space="preserve"> и радио-система </w:t>
            </w:r>
            <w:r>
              <w:rPr>
                <w:rStyle w:val="Tag"/>
                <w:lang w:val="sr-Cyrl-RS"/>
              </w:rPr>
              <w:t>&lt;Italic&gt;</w:t>
            </w:r>
            <w:r>
              <w:rPr>
                <w:lang w:val="sr-Cyrl-RS"/>
              </w:rPr>
              <w:t xml:space="preserve"> [број документа]</w:t>
            </w:r>
            <w:r>
              <w:rPr>
                <w:rStyle w:val="Tag"/>
                <w:lang w:val="sr-Cyrl-RS"/>
              </w:rPr>
              <w:t>&lt;/Italic&gt;</w:t>
            </w:r>
            <w:r>
              <w:rPr>
                <w:lang w:val="sr-Cyrl-RS"/>
              </w:rPr>
              <w:t xml:space="preserve"> (</w:t>
            </w:r>
            <w:r>
              <w:rPr>
                <w:rStyle w:val="Tag"/>
                <w:lang w:val="sr-Cyrl-RS"/>
              </w:rPr>
              <w:t>&lt;265819/&gt;</w:t>
            </w:r>
            <w:r>
              <w:rPr>
                <w:lang w:val="sr-Cyrl-RS"/>
              </w:rPr>
              <w:t>)</w:t>
            </w:r>
          </w:p>
        </w:tc>
      </w:tr>
      <w:tr w:rsidR="004C26EE" w14:paraId="45173D8D" w14:textId="77777777">
        <w:tc>
          <w:tcPr>
            <w:tcW w:w="0" w:type="auto"/>
            <w:shd w:val="clear" w:color="auto" w:fill="FFFFFF"/>
          </w:tcPr>
          <w:p w14:paraId="6B6013B8" w14:textId="77777777" w:rsidR="004C26EE" w:rsidRDefault="00C72362">
            <w:pPr>
              <w:rPr>
                <w:lang w:val="en-GB"/>
              </w:rPr>
            </w:pPr>
            <w:r>
              <w:rPr>
                <w:rStyle w:val="SegmentID"/>
                <w:lang w:val="en-GB"/>
              </w:rPr>
              <w:t>5076</w:t>
            </w:r>
            <w:r>
              <w:rPr>
                <w:rStyle w:val="TransUnitID"/>
                <w:lang w:val="en-GB"/>
              </w:rPr>
              <w:t>1febd384-d832-4bfa-9e33-9664c56e26d0</w:t>
            </w:r>
          </w:p>
        </w:tc>
        <w:tc>
          <w:tcPr>
            <w:tcW w:w="0" w:type="auto"/>
            <w:shd w:val="clear" w:color="auto" w:fill="FFFFFF"/>
          </w:tcPr>
          <w:p w14:paraId="5FE16A76" w14:textId="77777777" w:rsidR="004C26EE" w:rsidRDefault="00C72362">
            <w:pPr>
              <w:rPr>
                <w:lang w:val="en-GB"/>
              </w:rPr>
            </w:pPr>
            <w:r>
              <w:rPr>
                <w:lang w:val="en-GB"/>
              </w:rPr>
              <w:t>Translation Approved (100%)</w:t>
            </w:r>
          </w:p>
        </w:tc>
        <w:tc>
          <w:tcPr>
            <w:tcW w:w="0" w:type="auto"/>
            <w:shd w:val="clear" w:color="auto" w:fill="FFFFFF"/>
          </w:tcPr>
          <w:p w14:paraId="65BE0B01" w14:textId="77777777" w:rsidR="004C26EE" w:rsidRDefault="00C72362">
            <w:pPr>
              <w:rPr>
                <w:lang w:val="en-GB"/>
              </w:rPr>
            </w:pPr>
            <w:r>
              <w:rPr>
                <w:rStyle w:val="Tag"/>
                <w:lang w:val="en-GB"/>
              </w:rPr>
              <w:t>&lt;11775/&gt;</w:t>
            </w:r>
            <w:r>
              <w:rPr>
                <w:lang w:val="en-GB"/>
              </w:rPr>
              <w:t xml:space="preserve"> The information in square brackets [ ] is provided to support the user in correctly and exhaustively compiling the template.</w:t>
            </w:r>
          </w:p>
        </w:tc>
        <w:tc>
          <w:tcPr>
            <w:tcW w:w="0" w:type="auto"/>
            <w:shd w:val="clear" w:color="auto" w:fill="FFFFFF"/>
          </w:tcPr>
          <w:p w14:paraId="46B912E9" w14:textId="77777777" w:rsidR="004C26EE" w:rsidRDefault="00C72362">
            <w:pPr>
              <w:rPr>
                <w:lang w:val="sr-Cyrl-RS"/>
              </w:rPr>
            </w:pPr>
            <w:r>
              <w:rPr>
                <w:rStyle w:val="Tag"/>
                <w:lang w:val="sr-Cyrl-RS"/>
              </w:rPr>
              <w:t>&lt;11775/&gt;</w:t>
            </w:r>
            <w:r>
              <w:rPr>
                <w:lang w:val="sr-Cyrl-RS"/>
              </w:rPr>
              <w:t xml:space="preserve"> Информације у угластим заградама [ ] наведене су као помоћ кориснику да правилно и исцрпно попуни образац.</w:t>
            </w:r>
          </w:p>
        </w:tc>
      </w:tr>
      <w:tr w:rsidR="004C26EE" w14:paraId="5B939D05" w14:textId="77777777">
        <w:tc>
          <w:tcPr>
            <w:tcW w:w="0" w:type="auto"/>
            <w:shd w:val="clear" w:color="auto" w:fill="FFFFFF"/>
          </w:tcPr>
          <w:p w14:paraId="27A119F3" w14:textId="77777777" w:rsidR="004C26EE" w:rsidRDefault="00C72362">
            <w:pPr>
              <w:rPr>
                <w:lang w:val="en-GB"/>
              </w:rPr>
            </w:pPr>
            <w:r>
              <w:rPr>
                <w:rStyle w:val="SegmentID"/>
                <w:lang w:val="en-GB"/>
              </w:rPr>
              <w:t>5077</w:t>
            </w:r>
            <w:r>
              <w:rPr>
                <w:rStyle w:val="TransUnitID"/>
                <w:lang w:val="en-GB"/>
              </w:rPr>
              <w:t>dae1ad2f-9f4a-4818-ba01-b340792ef6de</w:t>
            </w:r>
          </w:p>
        </w:tc>
        <w:tc>
          <w:tcPr>
            <w:tcW w:w="0" w:type="auto"/>
            <w:shd w:val="clear" w:color="auto" w:fill="FFFFFF"/>
          </w:tcPr>
          <w:p w14:paraId="6A6D3CF1" w14:textId="77777777" w:rsidR="004C26EE" w:rsidRDefault="00C72362">
            <w:pPr>
              <w:rPr>
                <w:lang w:val="en-GB"/>
              </w:rPr>
            </w:pPr>
            <w:r>
              <w:rPr>
                <w:lang w:val="en-GB"/>
              </w:rPr>
              <w:t>Translation Approved (100%)</w:t>
            </w:r>
          </w:p>
        </w:tc>
        <w:tc>
          <w:tcPr>
            <w:tcW w:w="0" w:type="auto"/>
            <w:shd w:val="clear" w:color="auto" w:fill="FFFFFF"/>
          </w:tcPr>
          <w:p w14:paraId="7BC7D632" w14:textId="77777777" w:rsidR="004C26EE" w:rsidRDefault="00C72362">
            <w:pPr>
              <w:rPr>
                <w:lang w:val="en-GB"/>
              </w:rPr>
            </w:pPr>
            <w:r>
              <w:rPr>
                <w:lang w:val="en-GB"/>
              </w:rPr>
              <w:t>We, Applicant:</w:t>
            </w:r>
          </w:p>
        </w:tc>
        <w:tc>
          <w:tcPr>
            <w:tcW w:w="0" w:type="auto"/>
            <w:shd w:val="clear" w:color="auto" w:fill="FFFFFF"/>
          </w:tcPr>
          <w:p w14:paraId="3C71248A" w14:textId="77777777" w:rsidR="004C26EE" w:rsidRDefault="00C72362">
            <w:pPr>
              <w:rPr>
                <w:lang w:val="sr-Cyrl-RS"/>
              </w:rPr>
            </w:pPr>
            <w:r>
              <w:rPr>
                <w:lang w:val="sr-Cyrl-RS"/>
              </w:rPr>
              <w:t>Ми, подносилац захтева:</w:t>
            </w:r>
          </w:p>
        </w:tc>
      </w:tr>
      <w:tr w:rsidR="004C26EE" w14:paraId="3D699EF5" w14:textId="77777777">
        <w:tc>
          <w:tcPr>
            <w:tcW w:w="0" w:type="auto"/>
            <w:shd w:val="clear" w:color="auto" w:fill="FFFFFF"/>
          </w:tcPr>
          <w:p w14:paraId="48FBAF51" w14:textId="77777777" w:rsidR="004C26EE" w:rsidRDefault="00C72362">
            <w:pPr>
              <w:rPr>
                <w:lang w:val="en-GB"/>
              </w:rPr>
            </w:pPr>
            <w:r>
              <w:rPr>
                <w:rStyle w:val="SegmentID"/>
                <w:lang w:val="en-GB"/>
              </w:rPr>
              <w:t>5078</w:t>
            </w:r>
            <w:r>
              <w:rPr>
                <w:rStyle w:val="TransUnitID"/>
                <w:lang w:val="en-GB"/>
              </w:rPr>
              <w:t>ae193bb1-0fbe-4ee8-a2dd-45856b98567e</w:t>
            </w:r>
          </w:p>
        </w:tc>
        <w:tc>
          <w:tcPr>
            <w:tcW w:w="0" w:type="auto"/>
            <w:shd w:val="clear" w:color="auto" w:fill="FFFFFF"/>
          </w:tcPr>
          <w:p w14:paraId="7A81A2D8" w14:textId="77777777" w:rsidR="004C26EE" w:rsidRDefault="00C72362">
            <w:pPr>
              <w:rPr>
                <w:lang w:val="en-GB"/>
              </w:rPr>
            </w:pPr>
            <w:r>
              <w:rPr>
                <w:lang w:val="en-GB"/>
              </w:rPr>
              <w:t>Translation Approved (100%)</w:t>
            </w:r>
          </w:p>
        </w:tc>
        <w:tc>
          <w:tcPr>
            <w:tcW w:w="0" w:type="auto"/>
            <w:shd w:val="clear" w:color="auto" w:fill="FFFFFF"/>
          </w:tcPr>
          <w:p w14:paraId="5A51324D" w14:textId="77777777" w:rsidR="004C26EE" w:rsidRDefault="00C72362">
            <w:pPr>
              <w:rPr>
                <w:lang w:val="en-GB"/>
              </w:rPr>
            </w:pPr>
            <w:r>
              <w:rPr>
                <w:lang w:val="en-GB"/>
              </w:rPr>
              <w:t>[Business name]</w:t>
            </w:r>
          </w:p>
        </w:tc>
        <w:tc>
          <w:tcPr>
            <w:tcW w:w="0" w:type="auto"/>
            <w:shd w:val="clear" w:color="auto" w:fill="FFFFFF"/>
          </w:tcPr>
          <w:p w14:paraId="78039B4C" w14:textId="77777777" w:rsidR="004C26EE" w:rsidRDefault="00C72362">
            <w:pPr>
              <w:rPr>
                <w:lang w:val="sr-Cyrl-RS"/>
              </w:rPr>
            </w:pPr>
            <w:r>
              <w:rPr>
                <w:lang w:val="sr-Cyrl-RS"/>
              </w:rPr>
              <w:t>[пословно име]</w:t>
            </w:r>
          </w:p>
        </w:tc>
      </w:tr>
      <w:tr w:rsidR="004C26EE" w14:paraId="4C4DAC19" w14:textId="77777777">
        <w:tc>
          <w:tcPr>
            <w:tcW w:w="0" w:type="auto"/>
            <w:shd w:val="clear" w:color="auto" w:fill="FFFFFF"/>
          </w:tcPr>
          <w:p w14:paraId="1803E9A9" w14:textId="77777777" w:rsidR="004C26EE" w:rsidRDefault="00C72362">
            <w:pPr>
              <w:rPr>
                <w:lang w:val="en-GB"/>
              </w:rPr>
            </w:pPr>
            <w:r>
              <w:rPr>
                <w:rStyle w:val="SegmentID"/>
                <w:lang w:val="en-GB"/>
              </w:rPr>
              <w:t>5079</w:t>
            </w:r>
            <w:r>
              <w:rPr>
                <w:rStyle w:val="TransUnitID"/>
                <w:lang w:val="en-GB"/>
              </w:rPr>
              <w:t>de78c8f4-b6c6-41b1-8d4d-f85785fc4982</w:t>
            </w:r>
          </w:p>
        </w:tc>
        <w:tc>
          <w:tcPr>
            <w:tcW w:w="0" w:type="auto"/>
            <w:shd w:val="clear" w:color="auto" w:fill="FFFFFF"/>
          </w:tcPr>
          <w:p w14:paraId="6927A4E6" w14:textId="77777777" w:rsidR="004C26EE" w:rsidRDefault="00C72362">
            <w:pPr>
              <w:rPr>
                <w:lang w:val="en-GB"/>
              </w:rPr>
            </w:pPr>
            <w:r>
              <w:rPr>
                <w:lang w:val="en-GB"/>
              </w:rPr>
              <w:t>Translation Approved (CM)</w:t>
            </w:r>
          </w:p>
        </w:tc>
        <w:tc>
          <w:tcPr>
            <w:tcW w:w="0" w:type="auto"/>
            <w:shd w:val="clear" w:color="auto" w:fill="FFFFFF"/>
          </w:tcPr>
          <w:p w14:paraId="30EE07B6" w14:textId="77777777" w:rsidR="004C26EE" w:rsidRDefault="00C72362">
            <w:pPr>
              <w:rPr>
                <w:lang w:val="en-GB"/>
              </w:rPr>
            </w:pPr>
            <w:r>
              <w:rPr>
                <w:lang w:val="en-GB"/>
              </w:rPr>
              <w:t>[Complete postal Address]</w:t>
            </w:r>
          </w:p>
        </w:tc>
        <w:tc>
          <w:tcPr>
            <w:tcW w:w="0" w:type="auto"/>
            <w:shd w:val="clear" w:color="auto" w:fill="FFFFFF"/>
          </w:tcPr>
          <w:p w14:paraId="36AAAA22" w14:textId="77777777" w:rsidR="004C26EE" w:rsidRDefault="00C72362">
            <w:pPr>
              <w:rPr>
                <w:lang w:val="sr-Cyrl-RS"/>
              </w:rPr>
            </w:pPr>
            <w:r>
              <w:rPr>
                <w:lang w:val="sr-Cyrl-RS"/>
              </w:rPr>
              <w:t>[комплетна поштанска адреса]</w:t>
            </w:r>
          </w:p>
        </w:tc>
      </w:tr>
      <w:tr w:rsidR="004C26EE" w14:paraId="70C9888B" w14:textId="77777777">
        <w:tc>
          <w:tcPr>
            <w:tcW w:w="0" w:type="auto"/>
            <w:shd w:val="clear" w:color="auto" w:fill="FFFFFF"/>
          </w:tcPr>
          <w:p w14:paraId="5AD01B70" w14:textId="77777777" w:rsidR="004C26EE" w:rsidRDefault="00C72362">
            <w:pPr>
              <w:rPr>
                <w:lang w:val="en-GB"/>
              </w:rPr>
            </w:pPr>
            <w:r>
              <w:rPr>
                <w:rStyle w:val="SegmentID"/>
                <w:lang w:val="en-GB"/>
              </w:rPr>
              <w:t>5080</w:t>
            </w:r>
            <w:r>
              <w:rPr>
                <w:rStyle w:val="TransUnitID"/>
                <w:lang w:val="en-GB"/>
              </w:rPr>
              <w:t>1ba0bc0e-adcc-4827-b2f7-8be7467ec304</w:t>
            </w:r>
          </w:p>
        </w:tc>
        <w:tc>
          <w:tcPr>
            <w:tcW w:w="0" w:type="auto"/>
            <w:shd w:val="clear" w:color="auto" w:fill="FFFFFF"/>
          </w:tcPr>
          <w:p w14:paraId="7CB98827" w14:textId="77777777" w:rsidR="004C26EE" w:rsidRDefault="00C72362">
            <w:pPr>
              <w:rPr>
                <w:lang w:val="en-GB"/>
              </w:rPr>
            </w:pPr>
            <w:r>
              <w:rPr>
                <w:lang w:val="en-GB"/>
              </w:rPr>
              <w:t>Translation Approved (93%)</w:t>
            </w:r>
          </w:p>
        </w:tc>
        <w:tc>
          <w:tcPr>
            <w:tcW w:w="0" w:type="auto"/>
            <w:shd w:val="clear" w:color="auto" w:fill="FFFFFF"/>
          </w:tcPr>
          <w:p w14:paraId="74A932A8" w14:textId="77777777" w:rsidR="004C26EE" w:rsidRDefault="00C72362">
            <w:pPr>
              <w:rPr>
                <w:lang w:val="en-GB"/>
              </w:rPr>
            </w:pPr>
            <w:r>
              <w:rPr>
                <w:lang w:val="en-GB"/>
              </w:rPr>
              <w:t>Declare under our sole responsibility that the following subsystem (</w:t>
            </w:r>
            <w:r>
              <w:rPr>
                <w:rStyle w:val="Tag"/>
                <w:lang w:val="en-GB"/>
              </w:rPr>
              <w:t>&lt;265915&gt;</w:t>
            </w:r>
            <w:r>
              <w:rPr>
                <w:lang w:val="en-GB"/>
              </w:rPr>
              <w:t>2</w:t>
            </w:r>
            <w:r>
              <w:rPr>
                <w:rStyle w:val="Tag"/>
                <w:lang w:val="en-GB"/>
              </w:rPr>
              <w:t>&lt;/265915&gt;</w:t>
            </w:r>
            <w:r>
              <w:rPr>
                <w:lang w:val="en-GB"/>
              </w:rPr>
              <w:t>) (</w:t>
            </w:r>
            <w:r>
              <w:rPr>
                <w:rStyle w:val="Tag"/>
                <w:lang w:val="en-GB"/>
              </w:rPr>
              <w:t>&lt;265928/&gt;</w:t>
            </w:r>
            <w:r>
              <w:rPr>
                <w:lang w:val="en-GB"/>
              </w:rPr>
              <w:t>):</w:t>
            </w:r>
          </w:p>
        </w:tc>
        <w:tc>
          <w:tcPr>
            <w:tcW w:w="0" w:type="auto"/>
            <w:shd w:val="clear" w:color="auto" w:fill="FFFFFF"/>
          </w:tcPr>
          <w:p w14:paraId="1A0945DA" w14:textId="77777777" w:rsidR="004C26EE" w:rsidRDefault="00C72362">
            <w:pPr>
              <w:rPr>
                <w:lang w:val="sr-Cyrl-RS"/>
              </w:rPr>
            </w:pPr>
            <w:r>
              <w:rPr>
                <w:lang w:val="sr-Cyrl-RS"/>
              </w:rPr>
              <w:t>изјављујемо под сопственом искључивом одговорношћу да је следећи подсистем (</w:t>
            </w:r>
            <w:r>
              <w:rPr>
                <w:rStyle w:val="Tag"/>
                <w:lang w:val="sr-Cyrl-RS"/>
              </w:rPr>
              <w:t>&lt;265915&gt;</w:t>
            </w:r>
            <w:r>
              <w:rPr>
                <w:lang w:val="sr-Cyrl-RS"/>
              </w:rPr>
              <w:t>2</w:t>
            </w:r>
            <w:r>
              <w:rPr>
                <w:rStyle w:val="Tag"/>
                <w:lang w:val="sr-Cyrl-RS"/>
              </w:rPr>
              <w:t>&lt;/265915&gt;</w:t>
            </w:r>
            <w:r>
              <w:rPr>
                <w:lang w:val="sr-Cyrl-RS"/>
              </w:rPr>
              <w:t>) (</w:t>
            </w:r>
            <w:r>
              <w:rPr>
                <w:rStyle w:val="Tag"/>
                <w:lang w:val="sr-Cyrl-RS"/>
              </w:rPr>
              <w:t>&lt;265928/&gt;</w:t>
            </w:r>
            <w:r>
              <w:rPr>
                <w:lang w:val="sr-Cyrl-RS"/>
              </w:rPr>
              <w:t>):</w:t>
            </w:r>
          </w:p>
        </w:tc>
      </w:tr>
      <w:tr w:rsidR="004C26EE" w14:paraId="2240767A" w14:textId="77777777">
        <w:tc>
          <w:tcPr>
            <w:tcW w:w="0" w:type="auto"/>
            <w:shd w:val="clear" w:color="auto" w:fill="FFFFFF"/>
          </w:tcPr>
          <w:p w14:paraId="7E884037" w14:textId="77777777" w:rsidR="004C26EE" w:rsidRDefault="00C72362">
            <w:pPr>
              <w:rPr>
                <w:lang w:val="en-GB"/>
              </w:rPr>
            </w:pPr>
            <w:r>
              <w:rPr>
                <w:rStyle w:val="SegmentID"/>
                <w:lang w:val="en-GB"/>
              </w:rPr>
              <w:t>5081</w:t>
            </w:r>
            <w:r>
              <w:rPr>
                <w:rStyle w:val="TransUnitID"/>
                <w:lang w:val="en-GB"/>
              </w:rPr>
              <w:t>85864d47-bc5b-4fcc-be10-d01ad8c22c17</w:t>
            </w:r>
          </w:p>
        </w:tc>
        <w:tc>
          <w:tcPr>
            <w:tcW w:w="0" w:type="auto"/>
            <w:shd w:val="clear" w:color="auto" w:fill="FFFFFF"/>
          </w:tcPr>
          <w:p w14:paraId="4C148AC5" w14:textId="77777777" w:rsidR="004C26EE" w:rsidRDefault="00C72362">
            <w:pPr>
              <w:rPr>
                <w:lang w:val="en-GB"/>
              </w:rPr>
            </w:pPr>
            <w:r>
              <w:rPr>
                <w:lang w:val="en-GB"/>
              </w:rPr>
              <w:t>Translation Approved (100%)</w:t>
            </w:r>
          </w:p>
        </w:tc>
        <w:tc>
          <w:tcPr>
            <w:tcW w:w="0" w:type="auto"/>
            <w:shd w:val="clear" w:color="auto" w:fill="FFFFFF"/>
          </w:tcPr>
          <w:p w14:paraId="4B1C8D18" w14:textId="77777777" w:rsidR="004C26EE" w:rsidRDefault="00C72362">
            <w:pPr>
              <w:rPr>
                <w:lang w:val="en-GB"/>
              </w:rPr>
            </w:pPr>
            <w:r>
              <w:rPr>
                <w:rStyle w:val="Tag"/>
                <w:lang w:val="en-GB"/>
              </w:rPr>
              <w:t>&lt;11899/&gt;</w:t>
            </w:r>
            <w:r>
              <w:rPr>
                <w:lang w:val="en-GB"/>
              </w:rPr>
              <w:t xml:space="preserve"> The description of the subsystem shall enable unique identification and allow for traceability.</w:t>
            </w:r>
          </w:p>
        </w:tc>
        <w:tc>
          <w:tcPr>
            <w:tcW w:w="0" w:type="auto"/>
            <w:shd w:val="clear" w:color="auto" w:fill="FFFFFF"/>
          </w:tcPr>
          <w:p w14:paraId="215DB048" w14:textId="77777777" w:rsidR="004C26EE" w:rsidRDefault="00C72362">
            <w:pPr>
              <w:rPr>
                <w:lang w:val="sr-Cyrl-RS"/>
              </w:rPr>
            </w:pPr>
            <w:r>
              <w:rPr>
                <w:rStyle w:val="Tag"/>
                <w:lang w:val="sr-Cyrl-RS"/>
              </w:rPr>
              <w:t>&lt;11899/&gt;</w:t>
            </w:r>
            <w:r>
              <w:rPr>
                <w:lang w:val="sr-Cyrl-RS"/>
              </w:rPr>
              <w:t xml:space="preserve"> Опис подсистема омогућава јединствену идентификацију и следљивост.</w:t>
            </w:r>
          </w:p>
        </w:tc>
      </w:tr>
      <w:tr w:rsidR="004C26EE" w14:paraId="68C342F0" w14:textId="77777777">
        <w:tc>
          <w:tcPr>
            <w:tcW w:w="0" w:type="auto"/>
            <w:shd w:val="clear" w:color="auto" w:fill="FFFFFF"/>
          </w:tcPr>
          <w:p w14:paraId="1E0DE244" w14:textId="77777777" w:rsidR="004C26EE" w:rsidRDefault="00C72362">
            <w:pPr>
              <w:rPr>
                <w:lang w:val="en-GB"/>
              </w:rPr>
            </w:pPr>
            <w:r>
              <w:rPr>
                <w:rStyle w:val="SegmentID"/>
                <w:lang w:val="en-GB"/>
              </w:rPr>
              <w:t>5082</w:t>
            </w:r>
            <w:r>
              <w:rPr>
                <w:rStyle w:val="TransUnitID"/>
                <w:lang w:val="en-GB"/>
              </w:rPr>
              <w:t>f8b3f8f7-75bd-4b0b-a80d-8f0f6d9b6dbb</w:t>
            </w:r>
          </w:p>
        </w:tc>
        <w:tc>
          <w:tcPr>
            <w:tcW w:w="0" w:type="auto"/>
            <w:shd w:val="clear" w:color="auto" w:fill="FFFFFF"/>
          </w:tcPr>
          <w:p w14:paraId="15AE0A2C" w14:textId="77777777" w:rsidR="004C26EE" w:rsidRDefault="00C72362">
            <w:pPr>
              <w:rPr>
                <w:lang w:val="en-GB"/>
              </w:rPr>
            </w:pPr>
            <w:r>
              <w:rPr>
                <w:lang w:val="en-GB"/>
              </w:rPr>
              <w:t>Translation Approved (CM)</w:t>
            </w:r>
          </w:p>
        </w:tc>
        <w:tc>
          <w:tcPr>
            <w:tcW w:w="0" w:type="auto"/>
            <w:shd w:val="clear" w:color="auto" w:fill="FFFFFF"/>
          </w:tcPr>
          <w:p w14:paraId="50C8E7B1" w14:textId="77777777" w:rsidR="004C26EE" w:rsidRDefault="00C72362">
            <w:pPr>
              <w:rPr>
                <w:lang w:val="en-GB"/>
              </w:rPr>
            </w:pPr>
            <w:r>
              <w:rPr>
                <w:lang w:val="en-GB"/>
              </w:rPr>
              <w:t>[Name/short description of the subsystem, relevant configuration, unique identification of the subsystem]</w:t>
            </w:r>
          </w:p>
        </w:tc>
        <w:tc>
          <w:tcPr>
            <w:tcW w:w="0" w:type="auto"/>
            <w:shd w:val="clear" w:color="auto" w:fill="FFFFFF"/>
          </w:tcPr>
          <w:p w14:paraId="466D437F" w14:textId="77777777" w:rsidR="004C26EE" w:rsidRDefault="00C72362">
            <w:pPr>
              <w:rPr>
                <w:lang w:val="sr-Cyrl-RS"/>
              </w:rPr>
            </w:pPr>
            <w:r>
              <w:rPr>
                <w:lang w:val="sr-Cyrl-RS"/>
              </w:rPr>
              <w:t>[назив / кратак опис подсистема, релевантна конфигурација, јединствена идентификациона ознака подсистема]</w:t>
            </w:r>
          </w:p>
        </w:tc>
      </w:tr>
      <w:tr w:rsidR="004C26EE" w14:paraId="08FC0F03" w14:textId="77777777">
        <w:tc>
          <w:tcPr>
            <w:tcW w:w="0" w:type="auto"/>
            <w:shd w:val="clear" w:color="auto" w:fill="FFFFFF"/>
          </w:tcPr>
          <w:p w14:paraId="25EBEF4B" w14:textId="77777777" w:rsidR="004C26EE" w:rsidRDefault="00C72362">
            <w:pPr>
              <w:rPr>
                <w:lang w:val="en-GB"/>
              </w:rPr>
            </w:pPr>
            <w:r>
              <w:rPr>
                <w:rStyle w:val="SegmentID"/>
                <w:lang w:val="en-GB"/>
              </w:rPr>
              <w:t>5083</w:t>
            </w:r>
            <w:r>
              <w:rPr>
                <w:rStyle w:val="TransUnitID"/>
                <w:lang w:val="en-GB"/>
              </w:rPr>
              <w:t>f43bb61b-061b-4516-8f0f-ca094dcb5208</w:t>
            </w:r>
          </w:p>
        </w:tc>
        <w:tc>
          <w:tcPr>
            <w:tcW w:w="0" w:type="auto"/>
            <w:shd w:val="clear" w:color="auto" w:fill="FFFFFF"/>
          </w:tcPr>
          <w:p w14:paraId="6747DE9E" w14:textId="77777777" w:rsidR="004C26EE" w:rsidRDefault="00C72362">
            <w:pPr>
              <w:rPr>
                <w:lang w:val="en-GB"/>
              </w:rPr>
            </w:pPr>
            <w:r>
              <w:rPr>
                <w:lang w:val="en-GB"/>
              </w:rPr>
              <w:t>Translation Approved (90%)</w:t>
            </w:r>
          </w:p>
        </w:tc>
        <w:tc>
          <w:tcPr>
            <w:tcW w:w="0" w:type="auto"/>
            <w:shd w:val="clear" w:color="auto" w:fill="FFFFFF"/>
          </w:tcPr>
          <w:p w14:paraId="4B345373" w14:textId="77777777" w:rsidR="004C26EE" w:rsidRDefault="00C72362">
            <w:pPr>
              <w:rPr>
                <w:lang w:val="en-GB"/>
              </w:rPr>
            </w:pPr>
            <w:r>
              <w:rPr>
                <w:lang w:val="en-GB"/>
              </w:rPr>
              <w:t>to which this statement refers has been subject to the relevant verifications that corresponds to the following ESC and RSC Types:</w:t>
            </w:r>
          </w:p>
        </w:tc>
        <w:tc>
          <w:tcPr>
            <w:tcW w:w="0" w:type="auto"/>
            <w:shd w:val="clear" w:color="auto" w:fill="FFFFFF"/>
          </w:tcPr>
          <w:p w14:paraId="31724CE1" w14:textId="2C43986C" w:rsidR="004C26EE" w:rsidRDefault="00C72362" w:rsidP="00E8202A">
            <w:pPr>
              <w:rPr>
                <w:lang w:val="sr-Cyrl-RS"/>
              </w:rPr>
            </w:pPr>
            <w:r>
              <w:rPr>
                <w:lang w:val="sr-Cyrl-RS"/>
              </w:rPr>
              <w:t xml:space="preserve">на који се ова изјава односи, био подвргнут релевантним верификацијама које одговарају следећим типовима </w:t>
            </w:r>
            <w:r>
              <w:rPr>
                <w:rStyle w:val="Tag"/>
                <w:lang w:val="sr-Cyrl-RS"/>
              </w:rPr>
              <w:t>&lt;Italic&gt;</w:t>
            </w:r>
            <w:r>
              <w:rPr>
                <w:lang w:val="sr-Cyrl-RS"/>
              </w:rPr>
              <w:t>ESC</w:t>
            </w:r>
            <w:r>
              <w:rPr>
                <w:rStyle w:val="Tag"/>
                <w:lang w:val="sr-Cyrl-RS"/>
              </w:rPr>
              <w:t>&lt;/Italic&gt;</w:t>
            </w:r>
            <w:r>
              <w:rPr>
                <w:lang w:val="sr-Cyrl-RS"/>
              </w:rPr>
              <w:t>-а и компатибилности радио-система:</w:t>
            </w:r>
          </w:p>
        </w:tc>
      </w:tr>
      <w:tr w:rsidR="004C26EE" w14:paraId="0BE83532" w14:textId="77777777">
        <w:tc>
          <w:tcPr>
            <w:tcW w:w="0" w:type="auto"/>
            <w:shd w:val="clear" w:color="auto" w:fill="FFFFFF"/>
          </w:tcPr>
          <w:p w14:paraId="48D88D34" w14:textId="77777777" w:rsidR="004C26EE" w:rsidRDefault="00C72362">
            <w:pPr>
              <w:rPr>
                <w:lang w:val="en-GB"/>
              </w:rPr>
            </w:pPr>
            <w:r>
              <w:rPr>
                <w:rStyle w:val="SegmentID"/>
                <w:lang w:val="en-GB"/>
              </w:rPr>
              <w:t>5084</w:t>
            </w:r>
            <w:r>
              <w:rPr>
                <w:rStyle w:val="TransUnitID"/>
                <w:lang w:val="en-GB"/>
              </w:rPr>
              <w:t>c0088db5-5222-4952-9b9d-11e220978d7e</w:t>
            </w:r>
          </w:p>
        </w:tc>
        <w:tc>
          <w:tcPr>
            <w:tcW w:w="0" w:type="auto"/>
            <w:shd w:val="clear" w:color="auto" w:fill="FFFFFF"/>
          </w:tcPr>
          <w:p w14:paraId="36ADD6B0" w14:textId="77777777" w:rsidR="004C26EE" w:rsidRDefault="00C72362">
            <w:pPr>
              <w:rPr>
                <w:lang w:val="en-GB"/>
              </w:rPr>
            </w:pPr>
            <w:r>
              <w:rPr>
                <w:lang w:val="en-GB"/>
              </w:rPr>
              <w:t>Translation Approved (100%)</w:t>
            </w:r>
          </w:p>
        </w:tc>
        <w:tc>
          <w:tcPr>
            <w:tcW w:w="0" w:type="auto"/>
            <w:shd w:val="clear" w:color="auto" w:fill="FFFFFF"/>
          </w:tcPr>
          <w:p w14:paraId="4611ECC3" w14:textId="77777777" w:rsidR="004C26EE" w:rsidRDefault="00C72362">
            <w:pPr>
              <w:rPr>
                <w:lang w:val="en-GB"/>
              </w:rPr>
            </w:pPr>
            <w:r>
              <w:rPr>
                <w:lang w:val="en-GB"/>
              </w:rPr>
              <w:t>[Reference to:</w:t>
            </w:r>
          </w:p>
        </w:tc>
        <w:tc>
          <w:tcPr>
            <w:tcW w:w="0" w:type="auto"/>
            <w:shd w:val="clear" w:color="auto" w:fill="FFFFFF"/>
          </w:tcPr>
          <w:p w14:paraId="38B4D1FA" w14:textId="77777777" w:rsidR="004C26EE" w:rsidRDefault="00C72362">
            <w:pPr>
              <w:rPr>
                <w:lang w:val="sr-Cyrl-RS"/>
              </w:rPr>
            </w:pPr>
            <w:r>
              <w:rPr>
                <w:lang w:val="sr-Cyrl-RS"/>
              </w:rPr>
              <w:t>[упућивање на:</w:t>
            </w:r>
          </w:p>
        </w:tc>
      </w:tr>
      <w:tr w:rsidR="004C26EE" w14:paraId="4D5F9E09" w14:textId="77777777">
        <w:tc>
          <w:tcPr>
            <w:tcW w:w="0" w:type="auto"/>
            <w:shd w:val="clear" w:color="auto" w:fill="FFFFFF"/>
          </w:tcPr>
          <w:p w14:paraId="664D7CAE" w14:textId="77777777" w:rsidR="004C26EE" w:rsidRDefault="00C72362">
            <w:pPr>
              <w:rPr>
                <w:lang w:val="en-GB"/>
              </w:rPr>
            </w:pPr>
            <w:r>
              <w:rPr>
                <w:rStyle w:val="SegmentID"/>
                <w:lang w:val="en-GB"/>
              </w:rPr>
              <w:t>5085</w:t>
            </w:r>
            <w:r>
              <w:rPr>
                <w:rStyle w:val="TransUnitID"/>
                <w:lang w:val="en-GB"/>
              </w:rPr>
              <w:t>c0088db5-5222-4952-9b9d-11e220978d7e</w:t>
            </w:r>
          </w:p>
        </w:tc>
        <w:tc>
          <w:tcPr>
            <w:tcW w:w="0" w:type="auto"/>
            <w:shd w:val="clear" w:color="auto" w:fill="FFFFFF"/>
          </w:tcPr>
          <w:p w14:paraId="45B4FDEC" w14:textId="77777777" w:rsidR="004C26EE" w:rsidRDefault="00C72362">
            <w:pPr>
              <w:rPr>
                <w:lang w:val="en-GB"/>
              </w:rPr>
            </w:pPr>
            <w:r>
              <w:rPr>
                <w:lang w:val="en-GB"/>
              </w:rPr>
              <w:t>Translation Approved (81%)</w:t>
            </w:r>
          </w:p>
        </w:tc>
        <w:tc>
          <w:tcPr>
            <w:tcW w:w="0" w:type="auto"/>
            <w:shd w:val="clear" w:color="auto" w:fill="FFFFFF"/>
          </w:tcPr>
          <w:p w14:paraId="4B7E10FD" w14:textId="77777777" w:rsidR="004C26EE" w:rsidRDefault="00C72362">
            <w:pPr>
              <w:rPr>
                <w:lang w:val="en-GB"/>
              </w:rPr>
            </w:pPr>
            <w:r>
              <w:rPr>
                <w:lang w:val="en-GB"/>
              </w:rPr>
              <w:t>ESC Type and RSC Type identifiers as published in the Agency Technical Document]</w:t>
            </w:r>
          </w:p>
        </w:tc>
        <w:tc>
          <w:tcPr>
            <w:tcW w:w="0" w:type="auto"/>
            <w:shd w:val="clear" w:color="auto" w:fill="FFFFFF"/>
          </w:tcPr>
          <w:p w14:paraId="3E5E93F9" w14:textId="439320AC" w:rsidR="004C26EE" w:rsidRDefault="00C72362" w:rsidP="00E8202A">
            <w:pPr>
              <w:rPr>
                <w:lang w:val="sr-Cyrl-RS"/>
              </w:rPr>
            </w:pPr>
            <w:r>
              <w:rPr>
                <w:lang w:val="sr-Cyrl-RS"/>
              </w:rPr>
              <w:t xml:space="preserve">идентификационе ознаке типа </w:t>
            </w:r>
            <w:r>
              <w:rPr>
                <w:rStyle w:val="Tag"/>
                <w:lang w:val="sr-Cyrl-RS"/>
              </w:rPr>
              <w:t>&lt;Italic&gt;</w:t>
            </w:r>
            <w:r>
              <w:rPr>
                <w:lang w:val="sr-Cyrl-RS"/>
              </w:rPr>
              <w:t>ESC</w:t>
            </w:r>
            <w:r>
              <w:rPr>
                <w:rStyle w:val="Tag"/>
                <w:lang w:val="sr-Cyrl-RS"/>
              </w:rPr>
              <w:t>&lt;/Italic&gt;</w:t>
            </w:r>
            <w:r>
              <w:rPr>
                <w:lang w:val="sr-Cyrl-RS"/>
              </w:rPr>
              <w:t>-а и типа компатибилности радио-система, објављене у техничком документу Агенције]</w:t>
            </w:r>
          </w:p>
        </w:tc>
      </w:tr>
      <w:tr w:rsidR="004C26EE" w14:paraId="4F19B675" w14:textId="77777777">
        <w:tc>
          <w:tcPr>
            <w:tcW w:w="0" w:type="auto"/>
            <w:shd w:val="clear" w:color="auto" w:fill="FFFFFF"/>
          </w:tcPr>
          <w:p w14:paraId="683E8C4B" w14:textId="77777777" w:rsidR="004C26EE" w:rsidRDefault="00C72362">
            <w:pPr>
              <w:rPr>
                <w:lang w:val="en-GB"/>
              </w:rPr>
            </w:pPr>
            <w:r>
              <w:rPr>
                <w:rStyle w:val="SegmentID"/>
                <w:lang w:val="en-GB"/>
              </w:rPr>
              <w:t>5086</w:t>
            </w:r>
            <w:r>
              <w:rPr>
                <w:rStyle w:val="TransUnitID"/>
                <w:lang w:val="en-GB"/>
              </w:rPr>
              <w:t>8c5cc366-9ea4-49be-966a-46c18c1447db</w:t>
            </w:r>
          </w:p>
        </w:tc>
        <w:tc>
          <w:tcPr>
            <w:tcW w:w="0" w:type="auto"/>
            <w:shd w:val="clear" w:color="auto" w:fill="FFFFFF"/>
          </w:tcPr>
          <w:p w14:paraId="42990EF5" w14:textId="77777777" w:rsidR="004C26EE" w:rsidRDefault="00C72362">
            <w:pPr>
              <w:rPr>
                <w:lang w:val="en-GB"/>
              </w:rPr>
            </w:pPr>
            <w:r>
              <w:rPr>
                <w:lang w:val="en-GB"/>
              </w:rPr>
              <w:t>Translation Approved (100%)</w:t>
            </w:r>
          </w:p>
        </w:tc>
        <w:tc>
          <w:tcPr>
            <w:tcW w:w="0" w:type="auto"/>
            <w:shd w:val="clear" w:color="auto" w:fill="FFFFFF"/>
          </w:tcPr>
          <w:p w14:paraId="04DFB48F" w14:textId="77777777" w:rsidR="004C26EE" w:rsidRDefault="00C72362">
            <w:pPr>
              <w:rPr>
                <w:lang w:val="en-GB"/>
              </w:rPr>
            </w:pPr>
            <w:r>
              <w:rPr>
                <w:lang w:val="en-GB"/>
              </w:rPr>
              <w:t>has been assessed by the following Notified body:</w:t>
            </w:r>
          </w:p>
        </w:tc>
        <w:tc>
          <w:tcPr>
            <w:tcW w:w="0" w:type="auto"/>
            <w:shd w:val="clear" w:color="auto" w:fill="FFFFFF"/>
          </w:tcPr>
          <w:p w14:paraId="151E867A" w14:textId="77777777" w:rsidR="004C26EE" w:rsidRDefault="00C72362">
            <w:pPr>
              <w:rPr>
                <w:lang w:val="sr-Cyrl-RS"/>
              </w:rPr>
            </w:pPr>
            <w:r>
              <w:rPr>
                <w:lang w:val="sr-Cyrl-RS"/>
              </w:rPr>
              <w:t>оценило га је следеће пријављено тело:</w:t>
            </w:r>
          </w:p>
        </w:tc>
      </w:tr>
      <w:tr w:rsidR="004C26EE" w14:paraId="70FA220D" w14:textId="77777777">
        <w:tc>
          <w:tcPr>
            <w:tcW w:w="0" w:type="auto"/>
            <w:shd w:val="clear" w:color="auto" w:fill="FFFFFF"/>
          </w:tcPr>
          <w:p w14:paraId="287992ED" w14:textId="77777777" w:rsidR="004C26EE" w:rsidRDefault="00C72362">
            <w:pPr>
              <w:rPr>
                <w:lang w:val="en-GB"/>
              </w:rPr>
            </w:pPr>
            <w:r>
              <w:rPr>
                <w:rStyle w:val="SegmentID"/>
                <w:lang w:val="en-GB"/>
              </w:rPr>
              <w:t>5087</w:t>
            </w:r>
            <w:r>
              <w:rPr>
                <w:rStyle w:val="TransUnitID"/>
                <w:lang w:val="en-GB"/>
              </w:rPr>
              <w:t>57272e64-859c-40a5-9ad7-99c3303d032f</w:t>
            </w:r>
          </w:p>
        </w:tc>
        <w:tc>
          <w:tcPr>
            <w:tcW w:w="0" w:type="auto"/>
            <w:shd w:val="clear" w:color="auto" w:fill="FFFFFF"/>
          </w:tcPr>
          <w:p w14:paraId="5B066191" w14:textId="77777777" w:rsidR="004C26EE" w:rsidRDefault="00C72362">
            <w:pPr>
              <w:rPr>
                <w:lang w:val="en-GB"/>
              </w:rPr>
            </w:pPr>
            <w:r>
              <w:rPr>
                <w:lang w:val="en-GB"/>
              </w:rPr>
              <w:t>Translation Approved (100%)</w:t>
            </w:r>
          </w:p>
        </w:tc>
        <w:tc>
          <w:tcPr>
            <w:tcW w:w="0" w:type="auto"/>
            <w:shd w:val="clear" w:color="auto" w:fill="FFFFFF"/>
          </w:tcPr>
          <w:p w14:paraId="1ED9DEDB" w14:textId="77777777" w:rsidR="004C26EE" w:rsidRDefault="00C72362">
            <w:pPr>
              <w:rPr>
                <w:lang w:val="en-GB"/>
              </w:rPr>
            </w:pPr>
            <w:r>
              <w:rPr>
                <w:lang w:val="en-GB"/>
              </w:rPr>
              <w:t>[Business name]</w:t>
            </w:r>
          </w:p>
        </w:tc>
        <w:tc>
          <w:tcPr>
            <w:tcW w:w="0" w:type="auto"/>
            <w:shd w:val="clear" w:color="auto" w:fill="FFFFFF"/>
          </w:tcPr>
          <w:p w14:paraId="27472F9B" w14:textId="77777777" w:rsidR="004C26EE" w:rsidRDefault="00C72362">
            <w:pPr>
              <w:rPr>
                <w:lang w:val="sr-Cyrl-RS"/>
              </w:rPr>
            </w:pPr>
            <w:r>
              <w:rPr>
                <w:lang w:val="sr-Cyrl-RS"/>
              </w:rPr>
              <w:t>[пословно име]</w:t>
            </w:r>
          </w:p>
        </w:tc>
      </w:tr>
      <w:tr w:rsidR="004C26EE" w14:paraId="36F4F5F4" w14:textId="77777777">
        <w:tc>
          <w:tcPr>
            <w:tcW w:w="0" w:type="auto"/>
            <w:shd w:val="clear" w:color="auto" w:fill="FFFFFF"/>
          </w:tcPr>
          <w:p w14:paraId="46F93745" w14:textId="77777777" w:rsidR="004C26EE" w:rsidRDefault="00C72362">
            <w:pPr>
              <w:rPr>
                <w:lang w:val="en-GB"/>
              </w:rPr>
            </w:pPr>
            <w:r>
              <w:rPr>
                <w:rStyle w:val="SegmentID"/>
                <w:lang w:val="en-GB"/>
              </w:rPr>
              <w:t>5088</w:t>
            </w:r>
            <w:r>
              <w:rPr>
                <w:rStyle w:val="TransUnitID"/>
                <w:lang w:val="en-GB"/>
              </w:rPr>
              <w:t>17f532fe-03b4-42fc-b7be-d24cb3f20c43</w:t>
            </w:r>
          </w:p>
        </w:tc>
        <w:tc>
          <w:tcPr>
            <w:tcW w:w="0" w:type="auto"/>
            <w:shd w:val="clear" w:color="auto" w:fill="FFFFFF"/>
          </w:tcPr>
          <w:p w14:paraId="61CA374B" w14:textId="77777777" w:rsidR="004C26EE" w:rsidRDefault="00C72362">
            <w:pPr>
              <w:rPr>
                <w:lang w:val="en-GB"/>
              </w:rPr>
            </w:pPr>
            <w:r>
              <w:rPr>
                <w:lang w:val="en-GB"/>
              </w:rPr>
              <w:t>Translation Approved (100%)</w:t>
            </w:r>
          </w:p>
        </w:tc>
        <w:tc>
          <w:tcPr>
            <w:tcW w:w="0" w:type="auto"/>
            <w:shd w:val="clear" w:color="auto" w:fill="FFFFFF"/>
          </w:tcPr>
          <w:p w14:paraId="25B8214C" w14:textId="77777777" w:rsidR="004C26EE" w:rsidRDefault="00C72362">
            <w:pPr>
              <w:rPr>
                <w:lang w:val="en-GB"/>
              </w:rPr>
            </w:pPr>
            <w:r>
              <w:rPr>
                <w:lang w:val="en-GB"/>
              </w:rPr>
              <w:t>[Registration number]</w:t>
            </w:r>
          </w:p>
        </w:tc>
        <w:tc>
          <w:tcPr>
            <w:tcW w:w="0" w:type="auto"/>
            <w:shd w:val="clear" w:color="auto" w:fill="FFFFFF"/>
          </w:tcPr>
          <w:p w14:paraId="23E22D6A" w14:textId="77777777" w:rsidR="004C26EE" w:rsidRDefault="00C72362">
            <w:pPr>
              <w:rPr>
                <w:lang w:val="sr-Cyrl-RS"/>
              </w:rPr>
            </w:pPr>
            <w:r>
              <w:rPr>
                <w:lang w:val="sr-Cyrl-RS"/>
              </w:rPr>
              <w:t>[регистарски број]</w:t>
            </w:r>
          </w:p>
        </w:tc>
      </w:tr>
      <w:tr w:rsidR="004C26EE" w14:paraId="32996662" w14:textId="77777777">
        <w:tc>
          <w:tcPr>
            <w:tcW w:w="0" w:type="auto"/>
            <w:shd w:val="clear" w:color="auto" w:fill="FFFFFF"/>
          </w:tcPr>
          <w:p w14:paraId="6E8C5F30" w14:textId="77777777" w:rsidR="004C26EE" w:rsidRDefault="00C72362">
            <w:pPr>
              <w:rPr>
                <w:lang w:val="en-GB"/>
              </w:rPr>
            </w:pPr>
            <w:r>
              <w:rPr>
                <w:rStyle w:val="SegmentID"/>
                <w:lang w:val="en-GB"/>
              </w:rPr>
              <w:t>5089</w:t>
            </w:r>
            <w:r>
              <w:rPr>
                <w:rStyle w:val="TransUnitID"/>
                <w:lang w:val="en-GB"/>
              </w:rPr>
              <w:t>bc9b84fe-3b04-4937-8ca6-4dc370de4e29</w:t>
            </w:r>
          </w:p>
        </w:tc>
        <w:tc>
          <w:tcPr>
            <w:tcW w:w="0" w:type="auto"/>
            <w:shd w:val="clear" w:color="auto" w:fill="FFFFFF"/>
          </w:tcPr>
          <w:p w14:paraId="1A2CB491" w14:textId="77777777" w:rsidR="004C26EE" w:rsidRDefault="00C72362">
            <w:pPr>
              <w:rPr>
                <w:lang w:val="en-GB"/>
              </w:rPr>
            </w:pPr>
            <w:r>
              <w:rPr>
                <w:lang w:val="en-GB"/>
              </w:rPr>
              <w:t>Translation Approved (100%)</w:t>
            </w:r>
          </w:p>
        </w:tc>
        <w:tc>
          <w:tcPr>
            <w:tcW w:w="0" w:type="auto"/>
            <w:shd w:val="clear" w:color="auto" w:fill="FFFFFF"/>
          </w:tcPr>
          <w:p w14:paraId="4017E988" w14:textId="77777777" w:rsidR="004C26EE" w:rsidRDefault="00C72362">
            <w:pPr>
              <w:rPr>
                <w:lang w:val="en-GB"/>
              </w:rPr>
            </w:pPr>
            <w:r>
              <w:rPr>
                <w:lang w:val="en-GB"/>
              </w:rPr>
              <w:t>[Full address]</w:t>
            </w:r>
          </w:p>
        </w:tc>
        <w:tc>
          <w:tcPr>
            <w:tcW w:w="0" w:type="auto"/>
            <w:shd w:val="clear" w:color="auto" w:fill="FFFFFF"/>
          </w:tcPr>
          <w:p w14:paraId="7066CB7D" w14:textId="77777777" w:rsidR="004C26EE" w:rsidRDefault="00C72362">
            <w:pPr>
              <w:rPr>
                <w:lang w:val="sr-Cyrl-RS"/>
              </w:rPr>
            </w:pPr>
            <w:r>
              <w:rPr>
                <w:lang w:val="sr-Cyrl-RS"/>
              </w:rPr>
              <w:t>[пуна адреса]</w:t>
            </w:r>
          </w:p>
        </w:tc>
      </w:tr>
      <w:tr w:rsidR="004C26EE" w14:paraId="49FA0AFB" w14:textId="77777777">
        <w:tc>
          <w:tcPr>
            <w:tcW w:w="0" w:type="auto"/>
            <w:shd w:val="clear" w:color="auto" w:fill="FFFFFF"/>
          </w:tcPr>
          <w:p w14:paraId="41F98DB3" w14:textId="77777777" w:rsidR="004C26EE" w:rsidRDefault="00C72362">
            <w:pPr>
              <w:rPr>
                <w:lang w:val="en-GB"/>
              </w:rPr>
            </w:pPr>
            <w:r>
              <w:rPr>
                <w:rStyle w:val="SegmentID"/>
                <w:lang w:val="en-GB"/>
              </w:rPr>
              <w:t>5090</w:t>
            </w:r>
            <w:r>
              <w:rPr>
                <w:rStyle w:val="TransUnitID"/>
                <w:lang w:val="en-GB"/>
              </w:rPr>
              <w:t>f5cf395e-ab3d-4657-bcf0-3c4f285d3078</w:t>
            </w:r>
          </w:p>
        </w:tc>
        <w:tc>
          <w:tcPr>
            <w:tcW w:w="0" w:type="auto"/>
            <w:shd w:val="clear" w:color="auto" w:fill="FFFFFF"/>
          </w:tcPr>
          <w:p w14:paraId="1DBDEC8A" w14:textId="77777777" w:rsidR="004C26EE" w:rsidRDefault="00C72362">
            <w:pPr>
              <w:rPr>
                <w:lang w:val="en-GB"/>
              </w:rPr>
            </w:pPr>
            <w:r>
              <w:rPr>
                <w:lang w:val="en-GB"/>
              </w:rPr>
              <w:t>Translation Approved (CM)</w:t>
            </w:r>
          </w:p>
        </w:tc>
        <w:tc>
          <w:tcPr>
            <w:tcW w:w="0" w:type="auto"/>
            <w:shd w:val="clear" w:color="auto" w:fill="FFFFFF"/>
          </w:tcPr>
          <w:p w14:paraId="1A281BD0" w14:textId="77777777" w:rsidR="004C26EE" w:rsidRDefault="00C72362">
            <w:pPr>
              <w:rPr>
                <w:lang w:val="en-GB"/>
              </w:rPr>
            </w:pPr>
            <w:r>
              <w:rPr>
                <w:lang w:val="en-GB"/>
              </w:rPr>
              <w:t>In accordance with the following report(s):</w:t>
            </w:r>
          </w:p>
        </w:tc>
        <w:tc>
          <w:tcPr>
            <w:tcW w:w="0" w:type="auto"/>
            <w:shd w:val="clear" w:color="auto" w:fill="FFFFFF"/>
          </w:tcPr>
          <w:p w14:paraId="0FBFBE73" w14:textId="77777777" w:rsidR="004C26EE" w:rsidRDefault="00C72362">
            <w:pPr>
              <w:rPr>
                <w:lang w:val="sr-Cyrl-RS"/>
              </w:rPr>
            </w:pPr>
            <w:r>
              <w:rPr>
                <w:lang w:val="sr-Cyrl-RS"/>
              </w:rPr>
              <w:t>у складу са следећим извештајем:</w:t>
            </w:r>
          </w:p>
        </w:tc>
      </w:tr>
      <w:tr w:rsidR="004C26EE" w14:paraId="20E58920" w14:textId="77777777">
        <w:tc>
          <w:tcPr>
            <w:tcW w:w="0" w:type="auto"/>
            <w:shd w:val="clear" w:color="auto" w:fill="FFFFFF"/>
          </w:tcPr>
          <w:p w14:paraId="18842AC9" w14:textId="77777777" w:rsidR="004C26EE" w:rsidRDefault="00C72362">
            <w:pPr>
              <w:rPr>
                <w:lang w:val="en-GB"/>
              </w:rPr>
            </w:pPr>
            <w:r>
              <w:rPr>
                <w:rStyle w:val="SegmentID"/>
                <w:lang w:val="en-GB"/>
              </w:rPr>
              <w:t>5091</w:t>
            </w:r>
            <w:r>
              <w:rPr>
                <w:rStyle w:val="TransUnitID"/>
                <w:lang w:val="en-GB"/>
              </w:rPr>
              <w:t>08a1d0f2-8102-4fff-a790-e84bc7de1ef5</w:t>
            </w:r>
          </w:p>
        </w:tc>
        <w:tc>
          <w:tcPr>
            <w:tcW w:w="0" w:type="auto"/>
            <w:shd w:val="clear" w:color="auto" w:fill="FFFFFF"/>
          </w:tcPr>
          <w:p w14:paraId="216A0E34" w14:textId="77777777" w:rsidR="004C26EE" w:rsidRDefault="00C72362">
            <w:pPr>
              <w:rPr>
                <w:lang w:val="en-GB"/>
              </w:rPr>
            </w:pPr>
            <w:r>
              <w:rPr>
                <w:lang w:val="en-GB"/>
              </w:rPr>
              <w:t>Translation Approved (CM)</w:t>
            </w:r>
          </w:p>
        </w:tc>
        <w:tc>
          <w:tcPr>
            <w:tcW w:w="0" w:type="auto"/>
            <w:shd w:val="clear" w:color="auto" w:fill="FFFFFF"/>
          </w:tcPr>
          <w:p w14:paraId="7CAFA8AB" w14:textId="77777777" w:rsidR="004C26EE" w:rsidRDefault="00C72362">
            <w:pPr>
              <w:rPr>
                <w:lang w:val="en-GB"/>
              </w:rPr>
            </w:pPr>
            <w:r>
              <w:rPr>
                <w:lang w:val="en-GB"/>
              </w:rPr>
              <w:t>[Report(s) number(s), date(s) of issue]</w:t>
            </w:r>
          </w:p>
        </w:tc>
        <w:tc>
          <w:tcPr>
            <w:tcW w:w="0" w:type="auto"/>
            <w:shd w:val="clear" w:color="auto" w:fill="FFFFFF"/>
          </w:tcPr>
          <w:p w14:paraId="79E6A8C5" w14:textId="77777777" w:rsidR="004C26EE" w:rsidRDefault="00C72362">
            <w:pPr>
              <w:rPr>
                <w:lang w:val="sr-Cyrl-RS"/>
              </w:rPr>
            </w:pPr>
            <w:r>
              <w:rPr>
                <w:lang w:val="sr-Cyrl-RS"/>
              </w:rPr>
              <w:t>[број извештаја, датум издавања]</w:t>
            </w:r>
          </w:p>
        </w:tc>
      </w:tr>
      <w:tr w:rsidR="004C26EE" w14:paraId="44BF838E" w14:textId="77777777">
        <w:tc>
          <w:tcPr>
            <w:tcW w:w="0" w:type="auto"/>
            <w:shd w:val="clear" w:color="auto" w:fill="FFFFFF"/>
          </w:tcPr>
          <w:p w14:paraId="20CA5855" w14:textId="77777777" w:rsidR="004C26EE" w:rsidRDefault="00C72362">
            <w:pPr>
              <w:rPr>
                <w:lang w:val="en-GB"/>
              </w:rPr>
            </w:pPr>
            <w:r>
              <w:rPr>
                <w:rStyle w:val="SegmentID"/>
                <w:lang w:val="en-GB"/>
              </w:rPr>
              <w:t>5092</w:t>
            </w:r>
            <w:r>
              <w:rPr>
                <w:rStyle w:val="TransUnitID"/>
                <w:lang w:val="en-GB"/>
              </w:rPr>
              <w:t>f83e58c9-4a38-4b01-8479-d50d4d179e61</w:t>
            </w:r>
          </w:p>
        </w:tc>
        <w:tc>
          <w:tcPr>
            <w:tcW w:w="0" w:type="auto"/>
            <w:shd w:val="clear" w:color="auto" w:fill="FFFFFF"/>
          </w:tcPr>
          <w:p w14:paraId="0DAB8834" w14:textId="77777777" w:rsidR="004C26EE" w:rsidRDefault="00C72362">
            <w:pPr>
              <w:rPr>
                <w:lang w:val="en-GB"/>
              </w:rPr>
            </w:pPr>
            <w:r>
              <w:rPr>
                <w:lang w:val="en-GB"/>
              </w:rPr>
              <w:t>Translation Approved (CM)</w:t>
            </w:r>
          </w:p>
        </w:tc>
        <w:tc>
          <w:tcPr>
            <w:tcW w:w="0" w:type="auto"/>
            <w:shd w:val="clear" w:color="auto" w:fill="FFFFFF"/>
          </w:tcPr>
          <w:p w14:paraId="0894E5C5" w14:textId="77777777" w:rsidR="004C26EE" w:rsidRDefault="00C72362">
            <w:pPr>
              <w:rPr>
                <w:lang w:val="en-GB"/>
              </w:rPr>
            </w:pPr>
            <w:r>
              <w:rPr>
                <w:lang w:val="en-GB"/>
              </w:rPr>
              <w:t>The following conditions of use and other restrictions apply (</w:t>
            </w:r>
            <w:r>
              <w:rPr>
                <w:rStyle w:val="Tag"/>
                <w:lang w:val="en-GB"/>
              </w:rPr>
              <w:t>&lt;266406/&gt;</w:t>
            </w:r>
            <w:r>
              <w:rPr>
                <w:lang w:val="en-GB"/>
              </w:rPr>
              <w:t>) (</w:t>
            </w:r>
            <w:r>
              <w:rPr>
                <w:rStyle w:val="Tag"/>
                <w:lang w:val="en-GB"/>
              </w:rPr>
              <w:t>&lt;266419/&gt;</w:t>
            </w:r>
            <w:r>
              <w:rPr>
                <w:lang w:val="en-GB"/>
              </w:rPr>
              <w:t>):</w:t>
            </w:r>
          </w:p>
        </w:tc>
        <w:tc>
          <w:tcPr>
            <w:tcW w:w="0" w:type="auto"/>
            <w:shd w:val="clear" w:color="auto" w:fill="FFFFFF"/>
          </w:tcPr>
          <w:p w14:paraId="533F76DB" w14:textId="77777777" w:rsidR="004C26EE" w:rsidRDefault="00C72362">
            <w:pPr>
              <w:rPr>
                <w:lang w:val="sr-Cyrl-RS"/>
              </w:rPr>
            </w:pPr>
            <w:r>
              <w:rPr>
                <w:lang w:val="sr-Cyrl-RS"/>
              </w:rPr>
              <w:t>Примењују се следећи услови коришћења и друга ограничења (</w:t>
            </w:r>
            <w:r>
              <w:rPr>
                <w:rStyle w:val="Tag"/>
                <w:lang w:val="sr-Cyrl-RS"/>
              </w:rPr>
              <w:t>&lt;266406/&gt;</w:t>
            </w:r>
            <w:r>
              <w:rPr>
                <w:lang w:val="sr-Cyrl-RS"/>
              </w:rPr>
              <w:t>) (</w:t>
            </w:r>
            <w:r>
              <w:rPr>
                <w:rStyle w:val="Tag"/>
                <w:lang w:val="sr-Cyrl-RS"/>
              </w:rPr>
              <w:t>&lt;266419/&gt;</w:t>
            </w:r>
            <w:r>
              <w:rPr>
                <w:lang w:val="sr-Cyrl-RS"/>
              </w:rPr>
              <w:t>):</w:t>
            </w:r>
          </w:p>
        </w:tc>
      </w:tr>
      <w:tr w:rsidR="004C26EE" w14:paraId="69332607" w14:textId="77777777">
        <w:tc>
          <w:tcPr>
            <w:tcW w:w="0" w:type="auto"/>
            <w:shd w:val="clear" w:color="auto" w:fill="FFFFFF"/>
          </w:tcPr>
          <w:p w14:paraId="0226A9D1" w14:textId="77777777" w:rsidR="004C26EE" w:rsidRDefault="00C72362">
            <w:pPr>
              <w:rPr>
                <w:lang w:val="en-GB"/>
              </w:rPr>
            </w:pPr>
            <w:r>
              <w:rPr>
                <w:rStyle w:val="SegmentID"/>
                <w:lang w:val="en-GB"/>
              </w:rPr>
              <w:t>5093</w:t>
            </w:r>
            <w:r>
              <w:rPr>
                <w:rStyle w:val="TransUnitID"/>
                <w:lang w:val="en-GB"/>
              </w:rPr>
              <w:t>7b4afcb8-4e30-4ff2-838e-f42eb637b707</w:t>
            </w:r>
          </w:p>
        </w:tc>
        <w:tc>
          <w:tcPr>
            <w:tcW w:w="0" w:type="auto"/>
            <w:shd w:val="clear" w:color="auto" w:fill="FFFFFF"/>
          </w:tcPr>
          <w:p w14:paraId="204D787E" w14:textId="77777777" w:rsidR="004C26EE" w:rsidRDefault="00C72362">
            <w:pPr>
              <w:rPr>
                <w:lang w:val="en-GB"/>
              </w:rPr>
            </w:pPr>
            <w:r>
              <w:rPr>
                <w:lang w:val="en-GB"/>
              </w:rPr>
              <w:t>Translation Approved (CM)</w:t>
            </w:r>
          </w:p>
        </w:tc>
        <w:tc>
          <w:tcPr>
            <w:tcW w:w="0" w:type="auto"/>
            <w:shd w:val="clear" w:color="auto" w:fill="FFFFFF"/>
          </w:tcPr>
          <w:p w14:paraId="57142AC7" w14:textId="77777777" w:rsidR="004C26EE" w:rsidRDefault="00C72362">
            <w:pPr>
              <w:rPr>
                <w:lang w:val="en-GB"/>
              </w:rPr>
            </w:pPr>
            <w:r>
              <w:rPr>
                <w:rStyle w:val="Tag"/>
                <w:lang w:val="en-GB"/>
              </w:rPr>
              <w:t>&lt;11981/&gt;</w:t>
            </w:r>
            <w:r>
              <w:rPr>
                <w:lang w:val="en-GB"/>
              </w:rPr>
              <w:t xml:space="preserve"> When a reference to a list of conditions of use and other restrictions is made, such list shall be accessible to the authorising entity.</w:t>
            </w:r>
          </w:p>
        </w:tc>
        <w:tc>
          <w:tcPr>
            <w:tcW w:w="0" w:type="auto"/>
            <w:shd w:val="clear" w:color="auto" w:fill="FFFFFF"/>
          </w:tcPr>
          <w:p w14:paraId="3BB9FD31" w14:textId="77777777" w:rsidR="004C26EE" w:rsidRDefault="00C72362">
            <w:pPr>
              <w:rPr>
                <w:lang w:val="sr-Cyrl-RS"/>
              </w:rPr>
            </w:pPr>
            <w:r>
              <w:rPr>
                <w:rStyle w:val="Tag"/>
                <w:lang w:val="sr-Cyrl-RS"/>
              </w:rPr>
              <w:t>&lt;11981/&gt;</w:t>
            </w:r>
            <w:r>
              <w:rPr>
                <w:lang w:val="sr-Cyrl-RS"/>
              </w:rPr>
              <w:t xml:space="preserve"> Ако се упућује на списак услова коришћења и других ограничења, тај списак је доступан субјекту за издавање дозвола.</w:t>
            </w:r>
          </w:p>
        </w:tc>
      </w:tr>
      <w:tr w:rsidR="004C26EE" w14:paraId="056BC8B1" w14:textId="77777777">
        <w:tc>
          <w:tcPr>
            <w:tcW w:w="0" w:type="auto"/>
            <w:shd w:val="clear" w:color="auto" w:fill="FFFFFF"/>
          </w:tcPr>
          <w:p w14:paraId="6A46C397" w14:textId="77777777" w:rsidR="004C26EE" w:rsidRDefault="00C72362">
            <w:pPr>
              <w:rPr>
                <w:lang w:val="en-GB"/>
              </w:rPr>
            </w:pPr>
            <w:r>
              <w:rPr>
                <w:rStyle w:val="SegmentID"/>
                <w:lang w:val="en-GB"/>
              </w:rPr>
              <w:t>5094</w:t>
            </w:r>
            <w:r>
              <w:rPr>
                <w:rStyle w:val="TransUnitID"/>
                <w:lang w:val="en-GB"/>
              </w:rPr>
              <w:t>0958918b-5688-4aee-8d3a-75ac1e495bfb</w:t>
            </w:r>
          </w:p>
        </w:tc>
        <w:tc>
          <w:tcPr>
            <w:tcW w:w="0" w:type="auto"/>
            <w:shd w:val="clear" w:color="auto" w:fill="FFFFFF"/>
          </w:tcPr>
          <w:p w14:paraId="37CA6B05" w14:textId="77777777" w:rsidR="004C26EE" w:rsidRDefault="00C72362">
            <w:pPr>
              <w:rPr>
                <w:lang w:val="en-GB"/>
              </w:rPr>
            </w:pPr>
            <w:r>
              <w:rPr>
                <w:lang w:val="en-GB"/>
              </w:rPr>
              <w:t>Translation Approved (100%)</w:t>
            </w:r>
          </w:p>
        </w:tc>
        <w:tc>
          <w:tcPr>
            <w:tcW w:w="0" w:type="auto"/>
            <w:shd w:val="clear" w:color="auto" w:fill="FFFFFF"/>
          </w:tcPr>
          <w:p w14:paraId="6B787F9F" w14:textId="77777777" w:rsidR="004C26EE" w:rsidRDefault="00C72362">
            <w:pPr>
              <w:rPr>
                <w:lang w:val="en-GB"/>
              </w:rPr>
            </w:pPr>
            <w:r>
              <w:rPr>
                <w:rStyle w:val="Tag"/>
                <w:lang w:val="en-GB"/>
              </w:rPr>
              <w:t>&lt;12129/&gt;</w:t>
            </w:r>
            <w:r>
              <w:rPr>
                <w:lang w:val="en-GB"/>
              </w:rPr>
              <w:t xml:space="preserve"> Template for restrictions and added functionality in the CCS TSI Appendix D shall be used.</w:t>
            </w:r>
          </w:p>
        </w:tc>
        <w:tc>
          <w:tcPr>
            <w:tcW w:w="0" w:type="auto"/>
            <w:shd w:val="clear" w:color="auto" w:fill="FFFFFF"/>
          </w:tcPr>
          <w:p w14:paraId="08C4EAAE" w14:textId="77777777" w:rsidR="004C26EE" w:rsidRDefault="00C72362">
            <w:pPr>
              <w:rPr>
                <w:lang w:val="sr-Cyrl-RS"/>
              </w:rPr>
            </w:pPr>
            <w:r>
              <w:rPr>
                <w:rStyle w:val="Tag"/>
                <w:lang w:val="sr-Cyrl-RS"/>
              </w:rPr>
              <w:t>&lt;12129/&gt;</w:t>
            </w:r>
            <w:r>
              <w:rPr>
                <w:lang w:val="sr-Cyrl-RS"/>
              </w:rPr>
              <w:t xml:space="preserve"> Користи се образац за ограничења и додату функционалност из Додатка Г уз ТСИ подсистема контроле, управљања и сигнализације.</w:t>
            </w:r>
          </w:p>
        </w:tc>
      </w:tr>
      <w:tr w:rsidR="004C26EE" w14:paraId="2125FFF2" w14:textId="77777777">
        <w:tc>
          <w:tcPr>
            <w:tcW w:w="0" w:type="auto"/>
            <w:shd w:val="clear" w:color="auto" w:fill="FFFFFF"/>
          </w:tcPr>
          <w:p w14:paraId="12FED99D" w14:textId="77777777" w:rsidR="004C26EE" w:rsidRDefault="00C72362">
            <w:pPr>
              <w:rPr>
                <w:lang w:val="en-GB"/>
              </w:rPr>
            </w:pPr>
            <w:r>
              <w:rPr>
                <w:rStyle w:val="SegmentID"/>
                <w:lang w:val="en-GB"/>
              </w:rPr>
              <w:t>5095</w:t>
            </w:r>
            <w:r>
              <w:rPr>
                <w:rStyle w:val="TransUnitID"/>
                <w:lang w:val="en-GB"/>
              </w:rPr>
              <w:t>197b2b1a-9f6f-4c43-86e2-3664e3b50788</w:t>
            </w:r>
          </w:p>
        </w:tc>
        <w:tc>
          <w:tcPr>
            <w:tcW w:w="0" w:type="auto"/>
            <w:shd w:val="clear" w:color="auto" w:fill="FFFFFF"/>
          </w:tcPr>
          <w:p w14:paraId="55EF0F0F" w14:textId="77777777" w:rsidR="004C26EE" w:rsidRDefault="00C72362">
            <w:pPr>
              <w:rPr>
                <w:lang w:val="en-GB"/>
              </w:rPr>
            </w:pPr>
            <w:r>
              <w:rPr>
                <w:lang w:val="en-GB"/>
              </w:rPr>
              <w:t>Translation Approved (CM)</w:t>
            </w:r>
          </w:p>
        </w:tc>
        <w:tc>
          <w:tcPr>
            <w:tcW w:w="0" w:type="auto"/>
            <w:shd w:val="clear" w:color="auto" w:fill="FFFFFF"/>
          </w:tcPr>
          <w:p w14:paraId="4F21A709" w14:textId="77777777" w:rsidR="004C26EE" w:rsidRDefault="00C72362">
            <w:pPr>
              <w:rPr>
                <w:lang w:val="en-GB"/>
              </w:rPr>
            </w:pPr>
            <w:r>
              <w:rPr>
                <w:lang w:val="en-GB"/>
              </w:rPr>
              <w:t>[Reference to document with the list of conditions of use and other restrictions]</w:t>
            </w:r>
          </w:p>
        </w:tc>
        <w:tc>
          <w:tcPr>
            <w:tcW w:w="0" w:type="auto"/>
            <w:shd w:val="clear" w:color="auto" w:fill="FFFFFF"/>
          </w:tcPr>
          <w:p w14:paraId="5911F662" w14:textId="77777777" w:rsidR="004C26EE" w:rsidRDefault="00C72362">
            <w:pPr>
              <w:rPr>
                <w:lang w:val="sr-Cyrl-RS"/>
              </w:rPr>
            </w:pPr>
            <w:r>
              <w:rPr>
                <w:lang w:val="sr-Cyrl-RS"/>
              </w:rPr>
              <w:t>[упућивање на документ који садржи списак услова коришћења и других ограничења]</w:t>
            </w:r>
          </w:p>
        </w:tc>
      </w:tr>
      <w:tr w:rsidR="004C26EE" w14:paraId="5DD7AB06" w14:textId="77777777">
        <w:tc>
          <w:tcPr>
            <w:tcW w:w="0" w:type="auto"/>
            <w:shd w:val="clear" w:color="auto" w:fill="FFFFFF"/>
          </w:tcPr>
          <w:p w14:paraId="49D8A16F" w14:textId="77777777" w:rsidR="004C26EE" w:rsidRDefault="00C72362">
            <w:pPr>
              <w:rPr>
                <w:lang w:val="en-GB"/>
              </w:rPr>
            </w:pPr>
            <w:r>
              <w:rPr>
                <w:rStyle w:val="SegmentID"/>
                <w:lang w:val="en-GB"/>
              </w:rPr>
              <w:t>5096</w:t>
            </w:r>
            <w:r>
              <w:rPr>
                <w:rStyle w:val="TransUnitID"/>
                <w:lang w:val="en-GB"/>
              </w:rPr>
              <w:t>4f44e4e1-b55f-4eb4-b834-963b01786ad1</w:t>
            </w:r>
          </w:p>
        </w:tc>
        <w:tc>
          <w:tcPr>
            <w:tcW w:w="0" w:type="auto"/>
            <w:shd w:val="clear" w:color="auto" w:fill="FFFFFF"/>
          </w:tcPr>
          <w:p w14:paraId="16B5F3D9" w14:textId="77777777" w:rsidR="004C26EE" w:rsidRDefault="00C72362">
            <w:pPr>
              <w:rPr>
                <w:lang w:val="en-GB"/>
              </w:rPr>
            </w:pPr>
            <w:r>
              <w:rPr>
                <w:lang w:val="en-GB"/>
              </w:rPr>
              <w:t>Translation Approved (86%)</w:t>
            </w:r>
          </w:p>
        </w:tc>
        <w:tc>
          <w:tcPr>
            <w:tcW w:w="0" w:type="auto"/>
            <w:shd w:val="clear" w:color="auto" w:fill="FFFFFF"/>
          </w:tcPr>
          <w:p w14:paraId="5D587B1C" w14:textId="77777777" w:rsidR="004C26EE" w:rsidRDefault="00C72362">
            <w:pPr>
              <w:rPr>
                <w:lang w:val="en-GB"/>
              </w:rPr>
            </w:pPr>
            <w:r>
              <w:rPr>
                <w:lang w:val="en-GB"/>
              </w:rPr>
              <w:t>The following ESC and RSC Interoperability Constituent Statements has been considered:</w:t>
            </w:r>
          </w:p>
        </w:tc>
        <w:tc>
          <w:tcPr>
            <w:tcW w:w="0" w:type="auto"/>
            <w:shd w:val="clear" w:color="auto" w:fill="FFFFFF"/>
          </w:tcPr>
          <w:p w14:paraId="2677D29D" w14:textId="0C4F3522" w:rsidR="004C26EE" w:rsidRDefault="00C72362" w:rsidP="00E8202A">
            <w:pPr>
              <w:rPr>
                <w:lang w:val="sr-Cyrl-RS"/>
              </w:rPr>
            </w:pPr>
            <w:r>
              <w:rPr>
                <w:lang w:val="sr-Cyrl-RS"/>
              </w:rPr>
              <w:t xml:space="preserve">Размотрене су следеће изјаве о </w:t>
            </w:r>
            <w:r>
              <w:rPr>
                <w:rStyle w:val="Tag"/>
                <w:lang w:val="sr-Cyrl-RS"/>
              </w:rPr>
              <w:t>&lt;Italic&gt;</w:t>
            </w:r>
            <w:r>
              <w:rPr>
                <w:lang w:val="sr-Cyrl-RS"/>
              </w:rPr>
              <w:t>ESC</w:t>
            </w:r>
            <w:r>
              <w:rPr>
                <w:rStyle w:val="Tag"/>
                <w:lang w:val="sr-Cyrl-RS"/>
              </w:rPr>
              <w:t>&lt;/Italic&gt;</w:t>
            </w:r>
            <w:r>
              <w:rPr>
                <w:lang w:val="sr-Cyrl-RS"/>
              </w:rPr>
              <w:t>-у и компатибилности радио-система за чинилац интероперабилности:</w:t>
            </w:r>
          </w:p>
        </w:tc>
      </w:tr>
      <w:tr w:rsidR="004C26EE" w14:paraId="3493EBEF" w14:textId="77777777">
        <w:tc>
          <w:tcPr>
            <w:tcW w:w="0" w:type="auto"/>
            <w:shd w:val="clear" w:color="auto" w:fill="FFFFFF"/>
          </w:tcPr>
          <w:p w14:paraId="35C8E4CA" w14:textId="77777777" w:rsidR="004C26EE" w:rsidRDefault="00C72362">
            <w:pPr>
              <w:rPr>
                <w:lang w:val="en-GB"/>
              </w:rPr>
            </w:pPr>
            <w:r>
              <w:rPr>
                <w:rStyle w:val="SegmentID"/>
                <w:lang w:val="en-GB"/>
              </w:rPr>
              <w:t>5097</w:t>
            </w:r>
            <w:r>
              <w:rPr>
                <w:rStyle w:val="TransUnitID"/>
                <w:lang w:val="en-GB"/>
              </w:rPr>
              <w:t>49f56e40-2058-42ca-a5b9-32993bf0538a</w:t>
            </w:r>
          </w:p>
        </w:tc>
        <w:tc>
          <w:tcPr>
            <w:tcW w:w="0" w:type="auto"/>
            <w:shd w:val="clear" w:color="auto" w:fill="FFFFFF"/>
          </w:tcPr>
          <w:p w14:paraId="76FDEA87" w14:textId="77777777" w:rsidR="004C26EE" w:rsidRDefault="00C72362">
            <w:pPr>
              <w:rPr>
                <w:lang w:val="en-GB"/>
              </w:rPr>
            </w:pPr>
            <w:r>
              <w:rPr>
                <w:lang w:val="en-GB"/>
              </w:rPr>
              <w:t>Translation Approved (83%)</w:t>
            </w:r>
          </w:p>
        </w:tc>
        <w:tc>
          <w:tcPr>
            <w:tcW w:w="0" w:type="auto"/>
            <w:shd w:val="clear" w:color="auto" w:fill="FFFFFF"/>
          </w:tcPr>
          <w:p w14:paraId="061B3262" w14:textId="77777777" w:rsidR="004C26EE" w:rsidRDefault="00C72362">
            <w:pPr>
              <w:rPr>
                <w:lang w:val="en-GB"/>
              </w:rPr>
            </w:pPr>
            <w:r>
              <w:rPr>
                <w:lang w:val="en-GB"/>
              </w:rPr>
              <w:t>[Indicate use of ESC and RSC Interoperability Constituent Statements]</w:t>
            </w:r>
          </w:p>
        </w:tc>
        <w:tc>
          <w:tcPr>
            <w:tcW w:w="0" w:type="auto"/>
            <w:shd w:val="clear" w:color="auto" w:fill="FFFFFF"/>
          </w:tcPr>
          <w:p w14:paraId="5C689E76" w14:textId="2DF60ACA" w:rsidR="004C26EE" w:rsidRDefault="00C72362" w:rsidP="00E8202A">
            <w:pPr>
              <w:rPr>
                <w:lang w:val="sr-Cyrl-RS"/>
              </w:rPr>
            </w:pPr>
            <w:r>
              <w:rPr>
                <w:lang w:val="sr-Cyrl-RS"/>
              </w:rPr>
              <w:t xml:space="preserve">[навести употребу изјава о </w:t>
            </w:r>
            <w:r>
              <w:rPr>
                <w:rStyle w:val="Tag"/>
                <w:lang w:val="sr-Cyrl-RS"/>
              </w:rPr>
              <w:t>&lt;Italic&gt;</w:t>
            </w:r>
            <w:r>
              <w:rPr>
                <w:lang w:val="sr-Cyrl-RS"/>
              </w:rPr>
              <w:t>ESC</w:t>
            </w:r>
            <w:r>
              <w:rPr>
                <w:rStyle w:val="Tag"/>
                <w:lang w:val="sr-Cyrl-RS"/>
              </w:rPr>
              <w:t>&lt;/Italic&gt;</w:t>
            </w:r>
            <w:r>
              <w:rPr>
                <w:lang w:val="sr-Cyrl-RS"/>
              </w:rPr>
              <w:t>-у и компатибилности радио-система за чинилац интероперабилности]</w:t>
            </w:r>
          </w:p>
        </w:tc>
      </w:tr>
      <w:tr w:rsidR="004C26EE" w14:paraId="6ADB3308" w14:textId="77777777">
        <w:tc>
          <w:tcPr>
            <w:tcW w:w="0" w:type="auto"/>
            <w:shd w:val="clear" w:color="auto" w:fill="FFFFFF"/>
          </w:tcPr>
          <w:p w14:paraId="29CF0C36" w14:textId="77777777" w:rsidR="004C26EE" w:rsidRDefault="00C72362">
            <w:pPr>
              <w:rPr>
                <w:lang w:val="en-GB"/>
              </w:rPr>
            </w:pPr>
            <w:r>
              <w:rPr>
                <w:rStyle w:val="SegmentID"/>
                <w:lang w:val="en-GB"/>
              </w:rPr>
              <w:t>5098</w:t>
            </w:r>
            <w:r>
              <w:rPr>
                <w:rStyle w:val="TransUnitID"/>
                <w:lang w:val="en-GB"/>
              </w:rPr>
              <w:t>8bff927d-297b-42bd-a541-f27be92a6279</w:t>
            </w:r>
          </w:p>
        </w:tc>
        <w:tc>
          <w:tcPr>
            <w:tcW w:w="0" w:type="auto"/>
            <w:shd w:val="clear" w:color="auto" w:fill="FFFFFF"/>
          </w:tcPr>
          <w:p w14:paraId="07144C09" w14:textId="77777777" w:rsidR="004C26EE" w:rsidRDefault="00C72362">
            <w:pPr>
              <w:rPr>
                <w:lang w:val="en-GB"/>
              </w:rPr>
            </w:pPr>
            <w:r>
              <w:rPr>
                <w:lang w:val="en-GB"/>
              </w:rPr>
              <w:t>Translation Approved (88%)</w:t>
            </w:r>
          </w:p>
        </w:tc>
        <w:tc>
          <w:tcPr>
            <w:tcW w:w="0" w:type="auto"/>
            <w:shd w:val="clear" w:color="auto" w:fill="FFFFFF"/>
          </w:tcPr>
          <w:p w14:paraId="30B5B5A2" w14:textId="77777777" w:rsidR="004C26EE" w:rsidRDefault="00C72362">
            <w:pPr>
              <w:rPr>
                <w:lang w:val="en-GB"/>
              </w:rPr>
            </w:pPr>
            <w:r>
              <w:rPr>
                <w:lang w:val="en-GB"/>
              </w:rPr>
              <w:t>Reference to former ETCS and RSC System Compatibility Statement (where applicable)</w:t>
            </w:r>
          </w:p>
        </w:tc>
        <w:tc>
          <w:tcPr>
            <w:tcW w:w="0" w:type="auto"/>
            <w:shd w:val="clear" w:color="auto" w:fill="FFFFFF"/>
          </w:tcPr>
          <w:p w14:paraId="4605E2D1" w14:textId="77777777" w:rsidR="004C26EE" w:rsidRDefault="00C72362">
            <w:pPr>
              <w:rPr>
                <w:lang w:val="sr-Cyrl-RS"/>
              </w:rPr>
            </w:pPr>
            <w:r>
              <w:rPr>
                <w:lang w:val="sr-Cyrl-RS"/>
              </w:rPr>
              <w:t xml:space="preserve">Упућивање на ранију изјаву о компатибилности система </w:t>
            </w:r>
            <w:r>
              <w:rPr>
                <w:rStyle w:val="Tag"/>
                <w:lang w:val="sr-Cyrl-RS"/>
              </w:rPr>
              <w:t>&lt;Italic&gt;</w:t>
            </w:r>
            <w:r>
              <w:rPr>
                <w:lang w:val="sr-Cyrl-RS"/>
              </w:rPr>
              <w:t>ETCS</w:t>
            </w:r>
            <w:r>
              <w:rPr>
                <w:rStyle w:val="Tag"/>
                <w:lang w:val="sr-Cyrl-RS"/>
              </w:rPr>
              <w:t>&lt;/Italic&gt;</w:t>
            </w:r>
            <w:r>
              <w:rPr>
                <w:lang w:val="sr-Cyrl-RS"/>
              </w:rPr>
              <w:t xml:space="preserve"> и радио-система (по потреби)</w:t>
            </w:r>
          </w:p>
        </w:tc>
      </w:tr>
      <w:tr w:rsidR="004C26EE" w14:paraId="3B388EBD" w14:textId="77777777">
        <w:tc>
          <w:tcPr>
            <w:tcW w:w="0" w:type="auto"/>
            <w:shd w:val="clear" w:color="auto" w:fill="FFFFFF"/>
          </w:tcPr>
          <w:p w14:paraId="7641A234" w14:textId="77777777" w:rsidR="004C26EE" w:rsidRDefault="00C72362">
            <w:pPr>
              <w:rPr>
                <w:lang w:val="en-GB"/>
              </w:rPr>
            </w:pPr>
            <w:r>
              <w:rPr>
                <w:rStyle w:val="SegmentID"/>
                <w:lang w:val="en-GB"/>
              </w:rPr>
              <w:t>5099</w:t>
            </w:r>
            <w:r>
              <w:rPr>
                <w:rStyle w:val="TransUnitID"/>
                <w:lang w:val="en-GB"/>
              </w:rPr>
              <w:t>16ccff50-c816-43c0-87f5-1c37fbdcae11</w:t>
            </w:r>
          </w:p>
        </w:tc>
        <w:tc>
          <w:tcPr>
            <w:tcW w:w="0" w:type="auto"/>
            <w:shd w:val="clear" w:color="auto" w:fill="FFFFFF"/>
          </w:tcPr>
          <w:p w14:paraId="4EF89F19" w14:textId="77777777" w:rsidR="004C26EE" w:rsidRDefault="00C72362">
            <w:pPr>
              <w:rPr>
                <w:lang w:val="en-GB"/>
              </w:rPr>
            </w:pPr>
            <w:r>
              <w:rPr>
                <w:lang w:val="en-GB"/>
              </w:rPr>
              <w:t>Translation Approved (100%)</w:t>
            </w:r>
          </w:p>
        </w:tc>
        <w:tc>
          <w:tcPr>
            <w:tcW w:w="0" w:type="auto"/>
            <w:shd w:val="clear" w:color="auto" w:fill="FFFFFF"/>
          </w:tcPr>
          <w:p w14:paraId="32FC65D0" w14:textId="77777777" w:rsidR="004C26EE" w:rsidRDefault="00C72362">
            <w:pPr>
              <w:rPr>
                <w:lang w:val="en-GB"/>
              </w:rPr>
            </w:pPr>
            <w:r>
              <w:rPr>
                <w:lang w:val="en-GB"/>
              </w:rPr>
              <w:t>[Yes/No]</w:t>
            </w:r>
          </w:p>
        </w:tc>
        <w:tc>
          <w:tcPr>
            <w:tcW w:w="0" w:type="auto"/>
            <w:shd w:val="clear" w:color="auto" w:fill="FFFFFF"/>
          </w:tcPr>
          <w:p w14:paraId="17DAAD57" w14:textId="77777777" w:rsidR="004C26EE" w:rsidRDefault="00C72362">
            <w:pPr>
              <w:rPr>
                <w:lang w:val="sr-Cyrl-RS"/>
              </w:rPr>
            </w:pPr>
            <w:r>
              <w:rPr>
                <w:lang w:val="sr-Cyrl-RS"/>
              </w:rPr>
              <w:t>[да/не]</w:t>
            </w:r>
          </w:p>
        </w:tc>
      </w:tr>
      <w:tr w:rsidR="004C26EE" w14:paraId="5F16B59D" w14:textId="77777777">
        <w:tc>
          <w:tcPr>
            <w:tcW w:w="0" w:type="auto"/>
            <w:shd w:val="clear" w:color="auto" w:fill="FFFFFF"/>
          </w:tcPr>
          <w:p w14:paraId="03C8C1FB" w14:textId="77777777" w:rsidR="004C26EE" w:rsidRDefault="00C72362">
            <w:pPr>
              <w:rPr>
                <w:lang w:val="en-GB"/>
              </w:rPr>
            </w:pPr>
            <w:r>
              <w:rPr>
                <w:rStyle w:val="SegmentID"/>
                <w:lang w:val="en-GB"/>
              </w:rPr>
              <w:t>5100</w:t>
            </w:r>
            <w:r>
              <w:rPr>
                <w:rStyle w:val="TransUnitID"/>
                <w:lang w:val="en-GB"/>
              </w:rPr>
              <w:t>cb366005-171a-42da-8b1a-a26d4cc58088</w:t>
            </w:r>
          </w:p>
        </w:tc>
        <w:tc>
          <w:tcPr>
            <w:tcW w:w="0" w:type="auto"/>
            <w:shd w:val="clear" w:color="auto" w:fill="FFFFFF"/>
          </w:tcPr>
          <w:p w14:paraId="47C65B14" w14:textId="77777777" w:rsidR="004C26EE" w:rsidRDefault="00C72362">
            <w:pPr>
              <w:rPr>
                <w:lang w:val="en-GB"/>
              </w:rPr>
            </w:pPr>
            <w:r>
              <w:rPr>
                <w:lang w:val="en-GB"/>
              </w:rPr>
              <w:t>Translation Approved (100%)</w:t>
            </w:r>
          </w:p>
        </w:tc>
        <w:tc>
          <w:tcPr>
            <w:tcW w:w="0" w:type="auto"/>
            <w:shd w:val="clear" w:color="auto" w:fill="FFFFFF"/>
          </w:tcPr>
          <w:p w14:paraId="1FA0DE24" w14:textId="77777777" w:rsidR="004C26EE" w:rsidRDefault="00C72362">
            <w:pPr>
              <w:rPr>
                <w:lang w:val="en-GB"/>
              </w:rPr>
            </w:pPr>
            <w:r>
              <w:rPr>
                <w:lang w:val="en-GB"/>
              </w:rPr>
              <w:t>Done on:</w:t>
            </w:r>
          </w:p>
        </w:tc>
        <w:tc>
          <w:tcPr>
            <w:tcW w:w="0" w:type="auto"/>
            <w:shd w:val="clear" w:color="auto" w:fill="FFFFFF"/>
          </w:tcPr>
          <w:p w14:paraId="7976D6AD" w14:textId="77777777" w:rsidR="004C26EE" w:rsidRDefault="00C72362">
            <w:pPr>
              <w:rPr>
                <w:lang w:val="sr-Cyrl-RS"/>
              </w:rPr>
            </w:pPr>
            <w:r>
              <w:rPr>
                <w:lang w:val="sr-Cyrl-RS"/>
              </w:rPr>
              <w:t>Сачињено:</w:t>
            </w:r>
          </w:p>
        </w:tc>
      </w:tr>
      <w:tr w:rsidR="004C26EE" w14:paraId="7B1EB5D8" w14:textId="77777777">
        <w:tc>
          <w:tcPr>
            <w:tcW w:w="0" w:type="auto"/>
            <w:shd w:val="clear" w:color="auto" w:fill="FFFFFF"/>
          </w:tcPr>
          <w:p w14:paraId="0542312A" w14:textId="77777777" w:rsidR="004C26EE" w:rsidRDefault="00C72362">
            <w:pPr>
              <w:rPr>
                <w:lang w:val="en-GB"/>
              </w:rPr>
            </w:pPr>
            <w:r>
              <w:rPr>
                <w:rStyle w:val="SegmentID"/>
                <w:lang w:val="en-GB"/>
              </w:rPr>
              <w:t>5101</w:t>
            </w:r>
            <w:r>
              <w:rPr>
                <w:rStyle w:val="TransUnitID"/>
                <w:lang w:val="en-GB"/>
              </w:rPr>
              <w:t>c458bafa-f5d1-4efe-9df4-4a534376fea7</w:t>
            </w:r>
          </w:p>
        </w:tc>
        <w:tc>
          <w:tcPr>
            <w:tcW w:w="0" w:type="auto"/>
            <w:shd w:val="clear" w:color="auto" w:fill="FFFFFF"/>
          </w:tcPr>
          <w:p w14:paraId="5764C5AA" w14:textId="77777777" w:rsidR="004C26EE" w:rsidRDefault="00C72362">
            <w:pPr>
              <w:rPr>
                <w:lang w:val="en-GB"/>
              </w:rPr>
            </w:pPr>
            <w:r>
              <w:rPr>
                <w:lang w:val="en-GB"/>
              </w:rPr>
              <w:t>Translation Approved (CM)</w:t>
            </w:r>
          </w:p>
        </w:tc>
        <w:tc>
          <w:tcPr>
            <w:tcW w:w="0" w:type="auto"/>
            <w:shd w:val="clear" w:color="auto" w:fill="FFFFFF"/>
          </w:tcPr>
          <w:p w14:paraId="4FFFE772" w14:textId="77777777" w:rsidR="004C26EE" w:rsidRDefault="00C72362">
            <w:pPr>
              <w:rPr>
                <w:lang w:val="en-GB"/>
              </w:rPr>
            </w:pPr>
            <w:r>
              <w:rPr>
                <w:lang w:val="en-GB"/>
              </w:rPr>
              <w:t>[date DD/MM/YYYY]</w:t>
            </w:r>
          </w:p>
        </w:tc>
        <w:tc>
          <w:tcPr>
            <w:tcW w:w="0" w:type="auto"/>
            <w:shd w:val="clear" w:color="auto" w:fill="FFFFFF"/>
          </w:tcPr>
          <w:p w14:paraId="275ECE57" w14:textId="77777777" w:rsidR="004C26EE" w:rsidRDefault="00C72362">
            <w:pPr>
              <w:rPr>
                <w:lang w:val="sr-Cyrl-RS"/>
              </w:rPr>
            </w:pPr>
            <w:r>
              <w:rPr>
                <w:lang w:val="sr-Cyrl-RS"/>
              </w:rPr>
              <w:t>[датум ДД/ММ/ГГГГ]</w:t>
            </w:r>
          </w:p>
        </w:tc>
      </w:tr>
      <w:tr w:rsidR="004C26EE" w14:paraId="59E57070" w14:textId="77777777">
        <w:tc>
          <w:tcPr>
            <w:tcW w:w="0" w:type="auto"/>
            <w:shd w:val="clear" w:color="auto" w:fill="FFFFFF"/>
          </w:tcPr>
          <w:p w14:paraId="6433224B" w14:textId="77777777" w:rsidR="004C26EE" w:rsidRDefault="00C72362">
            <w:pPr>
              <w:rPr>
                <w:lang w:val="en-GB"/>
              </w:rPr>
            </w:pPr>
            <w:r>
              <w:rPr>
                <w:rStyle w:val="SegmentID"/>
                <w:lang w:val="en-GB"/>
              </w:rPr>
              <w:t>5102</w:t>
            </w:r>
            <w:r>
              <w:rPr>
                <w:rStyle w:val="TransUnitID"/>
                <w:lang w:val="en-GB"/>
              </w:rPr>
              <w:t>e9890c0f-b1af-4eaf-a76b-4a0c9604af5a</w:t>
            </w:r>
          </w:p>
        </w:tc>
        <w:tc>
          <w:tcPr>
            <w:tcW w:w="0" w:type="auto"/>
            <w:shd w:val="clear" w:color="auto" w:fill="FFFFFF"/>
          </w:tcPr>
          <w:p w14:paraId="18B776C8" w14:textId="77777777" w:rsidR="004C26EE" w:rsidRDefault="00C72362">
            <w:pPr>
              <w:rPr>
                <w:lang w:val="en-GB"/>
              </w:rPr>
            </w:pPr>
            <w:r>
              <w:rPr>
                <w:lang w:val="en-GB"/>
              </w:rPr>
              <w:t>Translation Approved (CM)</w:t>
            </w:r>
          </w:p>
        </w:tc>
        <w:tc>
          <w:tcPr>
            <w:tcW w:w="0" w:type="auto"/>
            <w:shd w:val="clear" w:color="auto" w:fill="FFFFFF"/>
          </w:tcPr>
          <w:p w14:paraId="5154A0D6" w14:textId="77777777" w:rsidR="004C26EE" w:rsidRDefault="00C72362">
            <w:pPr>
              <w:rPr>
                <w:lang w:val="en-GB"/>
              </w:rPr>
            </w:pPr>
            <w:r>
              <w:rPr>
                <w:lang w:val="en-GB"/>
              </w:rPr>
              <w:t>Signature of Applicant:</w:t>
            </w:r>
          </w:p>
        </w:tc>
        <w:tc>
          <w:tcPr>
            <w:tcW w:w="0" w:type="auto"/>
            <w:shd w:val="clear" w:color="auto" w:fill="FFFFFF"/>
          </w:tcPr>
          <w:p w14:paraId="36AB04D7" w14:textId="77777777" w:rsidR="004C26EE" w:rsidRDefault="00C72362">
            <w:pPr>
              <w:rPr>
                <w:lang w:val="sr-Cyrl-RS"/>
              </w:rPr>
            </w:pPr>
            <w:r>
              <w:rPr>
                <w:lang w:val="sr-Cyrl-RS"/>
              </w:rPr>
              <w:t>Потпис подносиоца захтева:</w:t>
            </w:r>
          </w:p>
        </w:tc>
      </w:tr>
      <w:tr w:rsidR="004C26EE" w14:paraId="770DABE4" w14:textId="77777777">
        <w:tc>
          <w:tcPr>
            <w:tcW w:w="0" w:type="auto"/>
            <w:shd w:val="clear" w:color="auto" w:fill="FFFFFF"/>
          </w:tcPr>
          <w:p w14:paraId="52176BB4" w14:textId="77777777" w:rsidR="004C26EE" w:rsidRDefault="00C72362">
            <w:pPr>
              <w:rPr>
                <w:lang w:val="en-GB"/>
              </w:rPr>
            </w:pPr>
            <w:r>
              <w:rPr>
                <w:rStyle w:val="SegmentID"/>
                <w:lang w:val="en-GB"/>
              </w:rPr>
              <w:t>5103</w:t>
            </w:r>
            <w:r>
              <w:rPr>
                <w:rStyle w:val="TransUnitID"/>
                <w:lang w:val="en-GB"/>
              </w:rPr>
              <w:t>3618b98f-a4b5-4f1e-ade5-37ad41cd48aa</w:t>
            </w:r>
          </w:p>
        </w:tc>
        <w:tc>
          <w:tcPr>
            <w:tcW w:w="0" w:type="auto"/>
            <w:shd w:val="clear" w:color="auto" w:fill="FFFFFF"/>
          </w:tcPr>
          <w:p w14:paraId="678BAB42" w14:textId="77777777" w:rsidR="004C26EE" w:rsidRDefault="00C72362">
            <w:pPr>
              <w:rPr>
                <w:lang w:val="en-GB"/>
              </w:rPr>
            </w:pPr>
            <w:r>
              <w:rPr>
                <w:lang w:val="en-GB"/>
              </w:rPr>
              <w:t>Translation Approved (100%)</w:t>
            </w:r>
          </w:p>
        </w:tc>
        <w:tc>
          <w:tcPr>
            <w:tcW w:w="0" w:type="auto"/>
            <w:shd w:val="clear" w:color="auto" w:fill="FFFFFF"/>
          </w:tcPr>
          <w:p w14:paraId="7435FF21" w14:textId="77777777" w:rsidR="004C26EE" w:rsidRDefault="00C72362">
            <w:pPr>
              <w:rPr>
                <w:lang w:val="en-GB"/>
              </w:rPr>
            </w:pPr>
            <w:r>
              <w:rPr>
                <w:lang w:val="en-GB"/>
              </w:rPr>
              <w:t>[First Name, Surname]</w:t>
            </w:r>
          </w:p>
        </w:tc>
        <w:tc>
          <w:tcPr>
            <w:tcW w:w="0" w:type="auto"/>
            <w:shd w:val="clear" w:color="auto" w:fill="FFFFFF"/>
          </w:tcPr>
          <w:p w14:paraId="5689945E" w14:textId="77777777" w:rsidR="004C26EE" w:rsidRDefault="00C72362">
            <w:pPr>
              <w:rPr>
                <w:lang w:val="sr-Cyrl-RS"/>
              </w:rPr>
            </w:pPr>
            <w:r>
              <w:rPr>
                <w:lang w:val="sr-Cyrl-RS"/>
              </w:rPr>
              <w:t>[име, презиме]</w:t>
            </w:r>
          </w:p>
        </w:tc>
      </w:tr>
      <w:tr w:rsidR="004C26EE" w14:paraId="33A3C8BD" w14:textId="77777777">
        <w:tc>
          <w:tcPr>
            <w:tcW w:w="0" w:type="auto"/>
            <w:shd w:val="clear" w:color="auto" w:fill="FFFFFF"/>
          </w:tcPr>
          <w:p w14:paraId="6288508C" w14:textId="77777777" w:rsidR="004C26EE" w:rsidRDefault="00C72362">
            <w:pPr>
              <w:rPr>
                <w:lang w:val="en-GB"/>
              </w:rPr>
            </w:pPr>
            <w:r>
              <w:rPr>
                <w:rStyle w:val="SegmentID"/>
                <w:lang w:val="en-GB"/>
              </w:rPr>
              <w:t>5104</w:t>
            </w:r>
            <w:r>
              <w:rPr>
                <w:rStyle w:val="TransUnitID"/>
                <w:lang w:val="en-GB"/>
              </w:rPr>
              <w:t>043cf867-b0bd-492d-b3b5-f7e744967be4</w:t>
            </w:r>
          </w:p>
        </w:tc>
        <w:tc>
          <w:tcPr>
            <w:tcW w:w="0" w:type="auto"/>
            <w:shd w:val="clear" w:color="auto" w:fill="FFFFFF"/>
          </w:tcPr>
          <w:p w14:paraId="2286FB7B" w14:textId="77777777" w:rsidR="004C26EE" w:rsidRDefault="00C72362">
            <w:pPr>
              <w:rPr>
                <w:lang w:val="en-GB"/>
              </w:rPr>
            </w:pPr>
            <w:r>
              <w:rPr>
                <w:lang w:val="en-GB"/>
              </w:rPr>
              <w:t>Translation Approved (100%)</w:t>
            </w:r>
          </w:p>
        </w:tc>
        <w:tc>
          <w:tcPr>
            <w:tcW w:w="0" w:type="auto"/>
            <w:shd w:val="clear" w:color="auto" w:fill="FFFFFF"/>
          </w:tcPr>
          <w:p w14:paraId="2F6A5163" w14:textId="77777777" w:rsidR="004C26EE" w:rsidRDefault="00C72362">
            <w:pPr>
              <w:rPr>
                <w:lang w:val="en-GB"/>
              </w:rPr>
            </w:pPr>
            <w:r>
              <w:rPr>
                <w:lang w:val="en-GB"/>
              </w:rPr>
              <w:t>Appendix C.6:</w:t>
            </w:r>
          </w:p>
        </w:tc>
        <w:tc>
          <w:tcPr>
            <w:tcW w:w="0" w:type="auto"/>
            <w:shd w:val="clear" w:color="auto" w:fill="FFFFFF"/>
          </w:tcPr>
          <w:p w14:paraId="1CC1032E" w14:textId="77777777" w:rsidR="004C26EE" w:rsidRDefault="00C72362">
            <w:pPr>
              <w:rPr>
                <w:lang w:val="sr-Cyrl-RS"/>
              </w:rPr>
            </w:pPr>
            <w:r>
              <w:rPr>
                <w:lang w:val="sr-Cyrl-RS"/>
              </w:rPr>
              <w:t>Додатак В.6:</w:t>
            </w:r>
          </w:p>
        </w:tc>
      </w:tr>
      <w:tr w:rsidR="004C26EE" w14:paraId="1363838B" w14:textId="77777777">
        <w:tc>
          <w:tcPr>
            <w:tcW w:w="0" w:type="auto"/>
            <w:shd w:val="clear" w:color="auto" w:fill="FFFFFF"/>
          </w:tcPr>
          <w:p w14:paraId="2D58CA03" w14:textId="77777777" w:rsidR="004C26EE" w:rsidRDefault="00C72362">
            <w:pPr>
              <w:rPr>
                <w:lang w:val="en-GB"/>
              </w:rPr>
            </w:pPr>
            <w:r>
              <w:rPr>
                <w:rStyle w:val="SegmentID"/>
                <w:lang w:val="en-GB"/>
              </w:rPr>
              <w:t>5105</w:t>
            </w:r>
            <w:r>
              <w:rPr>
                <w:rStyle w:val="TransUnitID"/>
                <w:lang w:val="en-GB"/>
              </w:rPr>
              <w:t>043cf867-b0bd-492d-b3b5-f7e744967be4</w:t>
            </w:r>
          </w:p>
        </w:tc>
        <w:tc>
          <w:tcPr>
            <w:tcW w:w="0" w:type="auto"/>
            <w:shd w:val="clear" w:color="auto" w:fill="FFFFFF"/>
          </w:tcPr>
          <w:p w14:paraId="424A9647" w14:textId="77777777" w:rsidR="004C26EE" w:rsidRDefault="00C72362">
            <w:pPr>
              <w:rPr>
                <w:lang w:val="en-GB"/>
              </w:rPr>
            </w:pPr>
            <w:r>
              <w:rPr>
                <w:lang w:val="en-GB"/>
              </w:rPr>
              <w:t>Translation Approved (98%)</w:t>
            </w:r>
          </w:p>
        </w:tc>
        <w:tc>
          <w:tcPr>
            <w:tcW w:w="0" w:type="auto"/>
            <w:shd w:val="clear" w:color="auto" w:fill="FFFFFF"/>
          </w:tcPr>
          <w:p w14:paraId="4273FCAE" w14:textId="77777777" w:rsidR="004C26EE" w:rsidRDefault="00C72362">
            <w:pPr>
              <w:rPr>
                <w:lang w:val="en-GB"/>
              </w:rPr>
            </w:pPr>
            <w:r>
              <w:rPr>
                <w:lang w:val="en-GB"/>
              </w:rPr>
              <w:t>Combined ESC/RSC Interoperability Constituent Statement template</w:t>
            </w:r>
          </w:p>
        </w:tc>
        <w:tc>
          <w:tcPr>
            <w:tcW w:w="0" w:type="auto"/>
            <w:shd w:val="clear" w:color="auto" w:fill="FFFFFF"/>
          </w:tcPr>
          <w:p w14:paraId="76B185B6" w14:textId="77777777" w:rsidR="004C26EE" w:rsidRDefault="00C72362">
            <w:pPr>
              <w:rPr>
                <w:lang w:val="sr-Cyrl-RS"/>
              </w:rPr>
            </w:pPr>
            <w:r>
              <w:rPr>
                <w:lang w:val="sr-Cyrl-RS"/>
              </w:rPr>
              <w:t xml:space="preserve">Образац комбиноване изјаве о </w:t>
            </w:r>
            <w:r>
              <w:rPr>
                <w:rStyle w:val="Tag"/>
                <w:lang w:val="sr-Cyrl-RS"/>
              </w:rPr>
              <w:t>&lt;Italic&gt;</w:t>
            </w:r>
            <w:r>
              <w:rPr>
                <w:lang w:val="sr-Cyrl-RS"/>
              </w:rPr>
              <w:t>ESC</w:t>
            </w:r>
            <w:r>
              <w:rPr>
                <w:rStyle w:val="Tag"/>
                <w:lang w:val="sr-Cyrl-RS"/>
              </w:rPr>
              <w:t>&lt;/Italic&gt;</w:t>
            </w:r>
            <w:r>
              <w:rPr>
                <w:lang w:val="sr-Cyrl-RS"/>
              </w:rPr>
              <w:t>-у / компатибилности радио-система за чинилац интероперабилности</w:t>
            </w:r>
          </w:p>
        </w:tc>
      </w:tr>
      <w:tr w:rsidR="004C26EE" w14:paraId="5923EFC4" w14:textId="77777777">
        <w:tc>
          <w:tcPr>
            <w:tcW w:w="0" w:type="auto"/>
            <w:shd w:val="clear" w:color="auto" w:fill="FFFFFF"/>
          </w:tcPr>
          <w:p w14:paraId="6BBA18AD" w14:textId="77777777" w:rsidR="004C26EE" w:rsidRDefault="00C72362">
            <w:pPr>
              <w:rPr>
                <w:lang w:val="en-GB"/>
              </w:rPr>
            </w:pPr>
            <w:r>
              <w:rPr>
                <w:rStyle w:val="SegmentID"/>
                <w:lang w:val="en-GB"/>
              </w:rPr>
              <w:t>5106</w:t>
            </w:r>
            <w:r>
              <w:rPr>
                <w:rStyle w:val="TransUnitID"/>
                <w:lang w:val="en-GB"/>
              </w:rPr>
              <w:t>f025f332-9cd2-4aee-a44e-c11828fc28f0</w:t>
            </w:r>
          </w:p>
        </w:tc>
        <w:tc>
          <w:tcPr>
            <w:tcW w:w="0" w:type="auto"/>
            <w:shd w:val="clear" w:color="auto" w:fill="FFFFFF"/>
          </w:tcPr>
          <w:p w14:paraId="5D5192FE" w14:textId="77777777" w:rsidR="004C26EE" w:rsidRDefault="00C72362">
            <w:pPr>
              <w:rPr>
                <w:lang w:val="en-GB"/>
              </w:rPr>
            </w:pPr>
            <w:r>
              <w:rPr>
                <w:lang w:val="en-GB"/>
              </w:rPr>
              <w:t>Translation Approved (0%)</w:t>
            </w:r>
          </w:p>
        </w:tc>
        <w:tc>
          <w:tcPr>
            <w:tcW w:w="0" w:type="auto"/>
            <w:shd w:val="clear" w:color="auto" w:fill="FFFFFF"/>
          </w:tcPr>
          <w:p w14:paraId="1D80F4B7" w14:textId="77777777" w:rsidR="004C26EE" w:rsidRDefault="00C72362">
            <w:pPr>
              <w:rPr>
                <w:lang w:val="en-GB"/>
              </w:rPr>
            </w:pPr>
            <w:r>
              <w:rPr>
                <w:lang w:val="en-GB"/>
              </w:rPr>
              <w:t>TEMPLATE FOR COMBINED ESC AND RSC STATEMENT FOR INTEROPERABILITY CONSTITUENT</w:t>
            </w:r>
          </w:p>
        </w:tc>
        <w:tc>
          <w:tcPr>
            <w:tcW w:w="0" w:type="auto"/>
            <w:shd w:val="clear" w:color="auto" w:fill="FFFFFF"/>
          </w:tcPr>
          <w:p w14:paraId="7738CD2B" w14:textId="77777777" w:rsidR="004C26EE" w:rsidRDefault="00C72362">
            <w:pPr>
              <w:rPr>
                <w:lang w:val="sr-Cyrl-RS"/>
              </w:rPr>
            </w:pPr>
            <w:r>
              <w:rPr>
                <w:lang w:val="sr-Cyrl-RS"/>
              </w:rPr>
              <w:t xml:space="preserve">ОБРАЗАЦ КОМБИНОВАНЕ ИЗЈАВЕ О </w:t>
            </w:r>
            <w:r>
              <w:rPr>
                <w:rStyle w:val="Tag"/>
                <w:lang w:val="sr-Cyrl-RS"/>
              </w:rPr>
              <w:t>&lt;Italic&gt;</w:t>
            </w:r>
            <w:r>
              <w:rPr>
                <w:lang w:val="sr-Cyrl-RS"/>
              </w:rPr>
              <w:t>ESC</w:t>
            </w:r>
            <w:r>
              <w:rPr>
                <w:rStyle w:val="Tag"/>
                <w:lang w:val="sr-Cyrl-RS"/>
              </w:rPr>
              <w:t>&lt;/Italic&gt;</w:t>
            </w:r>
            <w:r>
              <w:rPr>
                <w:lang w:val="sr-Cyrl-RS"/>
              </w:rPr>
              <w:t>-у И КОМПАТИБИЛНОСТИ РАДИО-СИСТЕМА ЗА ЧИНИЛАЦ ИНТЕРОПЕРАБИЛНОСТИ</w:t>
            </w:r>
          </w:p>
        </w:tc>
      </w:tr>
      <w:tr w:rsidR="004C26EE" w14:paraId="2377658A" w14:textId="77777777">
        <w:tc>
          <w:tcPr>
            <w:tcW w:w="0" w:type="auto"/>
            <w:shd w:val="clear" w:color="auto" w:fill="FFFFFF"/>
          </w:tcPr>
          <w:p w14:paraId="52B229DD" w14:textId="77777777" w:rsidR="004C26EE" w:rsidRDefault="00C72362">
            <w:pPr>
              <w:rPr>
                <w:lang w:val="en-GB"/>
              </w:rPr>
            </w:pPr>
            <w:r>
              <w:rPr>
                <w:rStyle w:val="SegmentID"/>
                <w:lang w:val="en-GB"/>
              </w:rPr>
              <w:t>5107</w:t>
            </w:r>
            <w:r>
              <w:rPr>
                <w:rStyle w:val="TransUnitID"/>
                <w:lang w:val="en-GB"/>
              </w:rPr>
              <w:t>186fbfec-7db4-45e5-bb57-97063505f66a</w:t>
            </w:r>
          </w:p>
        </w:tc>
        <w:tc>
          <w:tcPr>
            <w:tcW w:w="0" w:type="auto"/>
            <w:shd w:val="clear" w:color="auto" w:fill="FFFFFF"/>
          </w:tcPr>
          <w:p w14:paraId="17FCE033" w14:textId="77777777" w:rsidR="004C26EE" w:rsidRDefault="00C72362">
            <w:pPr>
              <w:rPr>
                <w:lang w:val="en-GB"/>
              </w:rPr>
            </w:pPr>
            <w:r>
              <w:rPr>
                <w:lang w:val="en-GB"/>
              </w:rPr>
              <w:t>Translation Approved (84%)</w:t>
            </w:r>
          </w:p>
        </w:tc>
        <w:tc>
          <w:tcPr>
            <w:tcW w:w="0" w:type="auto"/>
            <w:shd w:val="clear" w:color="auto" w:fill="FFFFFF"/>
          </w:tcPr>
          <w:p w14:paraId="5B31C0FE" w14:textId="77777777" w:rsidR="004C26EE" w:rsidRDefault="00C72362">
            <w:pPr>
              <w:rPr>
                <w:lang w:val="en-GB"/>
              </w:rPr>
            </w:pPr>
            <w:r>
              <w:rPr>
                <w:lang w:val="en-GB"/>
              </w:rPr>
              <w:t>COMBINED ESC AND RSC STATEMENT FOR INTEROPERABILITY CONSTITUENT</w:t>
            </w:r>
          </w:p>
        </w:tc>
        <w:tc>
          <w:tcPr>
            <w:tcW w:w="0" w:type="auto"/>
            <w:shd w:val="clear" w:color="auto" w:fill="FFFFFF"/>
          </w:tcPr>
          <w:p w14:paraId="1EC5C085" w14:textId="77777777" w:rsidR="004C26EE" w:rsidRDefault="00C72362">
            <w:pPr>
              <w:rPr>
                <w:lang w:val="sr-Cyrl-RS"/>
              </w:rPr>
            </w:pPr>
            <w:r>
              <w:rPr>
                <w:lang w:val="sr-Cyrl-RS"/>
              </w:rPr>
              <w:t xml:space="preserve">ИЗЈАВА О </w:t>
            </w:r>
            <w:r>
              <w:rPr>
                <w:rStyle w:val="Tag"/>
                <w:lang w:val="sr-Cyrl-RS"/>
              </w:rPr>
              <w:t>&lt;Italic&gt;</w:t>
            </w:r>
            <w:r>
              <w:rPr>
                <w:lang w:val="sr-Cyrl-RS"/>
              </w:rPr>
              <w:t>ESC</w:t>
            </w:r>
            <w:r>
              <w:rPr>
                <w:rStyle w:val="Tag"/>
                <w:lang w:val="sr-Cyrl-RS"/>
              </w:rPr>
              <w:t>&lt;/Italic&gt;</w:t>
            </w:r>
            <w:r>
              <w:rPr>
                <w:lang w:val="sr-Cyrl-RS"/>
              </w:rPr>
              <w:t>-у И КОМПАТИБИЛНОСТИ РАДИО-СИСТЕМА ЗА ЧИНИЛАЦ ИНТЕРОПЕРАБИЛНОСТИ</w:t>
            </w:r>
          </w:p>
        </w:tc>
      </w:tr>
      <w:tr w:rsidR="004C26EE" w14:paraId="05A5A344" w14:textId="77777777">
        <w:tc>
          <w:tcPr>
            <w:tcW w:w="0" w:type="auto"/>
            <w:shd w:val="clear" w:color="auto" w:fill="FFFFFF"/>
          </w:tcPr>
          <w:p w14:paraId="367F33F4" w14:textId="77777777" w:rsidR="004C26EE" w:rsidRDefault="00C72362">
            <w:pPr>
              <w:rPr>
                <w:lang w:val="en-GB"/>
              </w:rPr>
            </w:pPr>
            <w:r>
              <w:rPr>
                <w:rStyle w:val="SegmentID"/>
                <w:lang w:val="en-GB"/>
              </w:rPr>
              <w:t>5108</w:t>
            </w:r>
            <w:r>
              <w:rPr>
                <w:rStyle w:val="TransUnitID"/>
                <w:lang w:val="en-GB"/>
              </w:rPr>
              <w:t>039b42cd-6e89-46a3-a671-414c420f033a</w:t>
            </w:r>
          </w:p>
        </w:tc>
        <w:tc>
          <w:tcPr>
            <w:tcW w:w="0" w:type="auto"/>
            <w:shd w:val="clear" w:color="auto" w:fill="FFFFFF"/>
          </w:tcPr>
          <w:p w14:paraId="48F8E2CB" w14:textId="77777777" w:rsidR="004C26EE" w:rsidRDefault="00C72362">
            <w:pPr>
              <w:rPr>
                <w:lang w:val="en-GB"/>
              </w:rPr>
            </w:pPr>
            <w:r>
              <w:rPr>
                <w:lang w:val="en-GB"/>
              </w:rPr>
              <w:t>Translation Approved (80%)</w:t>
            </w:r>
          </w:p>
        </w:tc>
        <w:tc>
          <w:tcPr>
            <w:tcW w:w="0" w:type="auto"/>
            <w:shd w:val="clear" w:color="auto" w:fill="FFFFFF"/>
          </w:tcPr>
          <w:p w14:paraId="0F2166B5" w14:textId="77777777" w:rsidR="004C26EE" w:rsidRDefault="00C72362">
            <w:pPr>
              <w:rPr>
                <w:lang w:val="en-GB"/>
              </w:rPr>
            </w:pPr>
            <w:r>
              <w:rPr>
                <w:lang w:val="en-GB"/>
              </w:rPr>
              <w:t xml:space="preserve">ETCS and Radio System Compatibility Statement document for Interoperability Constituent </w:t>
            </w:r>
            <w:r>
              <w:rPr>
                <w:rStyle w:val="Tag"/>
                <w:lang w:val="en-GB"/>
              </w:rPr>
              <w:t>&lt;266938&gt;</w:t>
            </w:r>
            <w:r>
              <w:rPr>
                <w:lang w:val="en-GB"/>
              </w:rPr>
              <w:t>[Document number]</w:t>
            </w:r>
            <w:r>
              <w:rPr>
                <w:rStyle w:val="Tag"/>
                <w:lang w:val="en-GB"/>
              </w:rPr>
              <w:t>&lt;/266938&gt;</w:t>
            </w:r>
            <w:r>
              <w:rPr>
                <w:lang w:val="en-GB"/>
              </w:rPr>
              <w:t xml:space="preserve"> (</w:t>
            </w:r>
            <w:r>
              <w:rPr>
                <w:rStyle w:val="Tag"/>
                <w:lang w:val="en-GB"/>
              </w:rPr>
              <w:t>&lt;266954/&gt;</w:t>
            </w:r>
            <w:r>
              <w:rPr>
                <w:lang w:val="en-GB"/>
              </w:rPr>
              <w:t>)</w:t>
            </w:r>
          </w:p>
        </w:tc>
        <w:tc>
          <w:tcPr>
            <w:tcW w:w="0" w:type="auto"/>
            <w:shd w:val="clear" w:color="auto" w:fill="FFFFFF"/>
          </w:tcPr>
          <w:p w14:paraId="0F6DE2E2" w14:textId="77777777" w:rsidR="004C26EE" w:rsidRDefault="00C72362">
            <w:pPr>
              <w:rPr>
                <w:lang w:val="sr-Cyrl-RS"/>
              </w:rPr>
            </w:pPr>
            <w:r>
              <w:rPr>
                <w:lang w:val="sr-Cyrl-RS"/>
              </w:rPr>
              <w:t xml:space="preserve">Документ изјаве о компатибилности система </w:t>
            </w:r>
            <w:r>
              <w:rPr>
                <w:rStyle w:val="Tag"/>
                <w:lang w:val="sr-Cyrl-RS"/>
              </w:rPr>
              <w:t>&lt;Italic&gt;</w:t>
            </w:r>
            <w:r>
              <w:rPr>
                <w:lang w:val="sr-Cyrl-RS"/>
              </w:rPr>
              <w:t>ETCS</w:t>
            </w:r>
            <w:r>
              <w:rPr>
                <w:rStyle w:val="Tag"/>
                <w:lang w:val="sr-Cyrl-RS"/>
              </w:rPr>
              <w:t>&lt;/Italic&gt;</w:t>
            </w:r>
            <w:r>
              <w:rPr>
                <w:lang w:val="sr-Cyrl-RS"/>
              </w:rPr>
              <w:t xml:space="preserve"> и радио-система за чинилац интероперабилности </w:t>
            </w:r>
            <w:r>
              <w:rPr>
                <w:rStyle w:val="Tag"/>
                <w:lang w:val="sr-Cyrl-RS"/>
              </w:rPr>
              <w:t>&lt;266938&gt;</w:t>
            </w:r>
            <w:r>
              <w:rPr>
                <w:lang w:val="sr-Cyrl-RS"/>
              </w:rPr>
              <w:t>[број документа]</w:t>
            </w:r>
            <w:r>
              <w:rPr>
                <w:rStyle w:val="Tag"/>
                <w:lang w:val="sr-Cyrl-RS"/>
              </w:rPr>
              <w:t>&lt;/266938&gt;</w:t>
            </w:r>
            <w:r>
              <w:rPr>
                <w:lang w:val="sr-Cyrl-RS"/>
              </w:rPr>
              <w:t xml:space="preserve"> (</w:t>
            </w:r>
            <w:r>
              <w:rPr>
                <w:rStyle w:val="Tag"/>
                <w:lang w:val="sr-Cyrl-RS"/>
              </w:rPr>
              <w:t>&lt;266954/&gt;</w:t>
            </w:r>
            <w:r>
              <w:rPr>
                <w:lang w:val="sr-Cyrl-RS"/>
              </w:rPr>
              <w:t>)</w:t>
            </w:r>
          </w:p>
        </w:tc>
      </w:tr>
      <w:tr w:rsidR="004C26EE" w14:paraId="0FFD7A69" w14:textId="77777777">
        <w:tc>
          <w:tcPr>
            <w:tcW w:w="0" w:type="auto"/>
            <w:shd w:val="clear" w:color="auto" w:fill="FFFFFF"/>
          </w:tcPr>
          <w:p w14:paraId="3E750CCB" w14:textId="77777777" w:rsidR="004C26EE" w:rsidRDefault="00C72362">
            <w:pPr>
              <w:rPr>
                <w:lang w:val="en-GB"/>
              </w:rPr>
            </w:pPr>
            <w:r>
              <w:rPr>
                <w:rStyle w:val="SegmentID"/>
                <w:lang w:val="en-GB"/>
              </w:rPr>
              <w:t>5109</w:t>
            </w:r>
            <w:r>
              <w:rPr>
                <w:rStyle w:val="TransUnitID"/>
                <w:lang w:val="en-GB"/>
              </w:rPr>
              <w:t>686e0cf9-934f-4617-adfe-323cea535a0b</w:t>
            </w:r>
          </w:p>
        </w:tc>
        <w:tc>
          <w:tcPr>
            <w:tcW w:w="0" w:type="auto"/>
            <w:shd w:val="clear" w:color="auto" w:fill="FFFFFF"/>
          </w:tcPr>
          <w:p w14:paraId="2B789E37" w14:textId="77777777" w:rsidR="004C26EE" w:rsidRDefault="00C72362">
            <w:pPr>
              <w:rPr>
                <w:lang w:val="en-GB"/>
              </w:rPr>
            </w:pPr>
            <w:r>
              <w:rPr>
                <w:lang w:val="en-GB"/>
              </w:rPr>
              <w:t>Translation Approved (100%)</w:t>
            </w:r>
          </w:p>
        </w:tc>
        <w:tc>
          <w:tcPr>
            <w:tcW w:w="0" w:type="auto"/>
            <w:shd w:val="clear" w:color="auto" w:fill="FFFFFF"/>
          </w:tcPr>
          <w:p w14:paraId="4D5A6EFC" w14:textId="77777777" w:rsidR="004C26EE" w:rsidRDefault="00C72362">
            <w:pPr>
              <w:rPr>
                <w:lang w:val="en-GB"/>
              </w:rPr>
            </w:pPr>
            <w:r>
              <w:rPr>
                <w:rStyle w:val="Tag"/>
                <w:lang w:val="en-GB"/>
              </w:rPr>
              <w:t>&lt;12223/&gt;</w:t>
            </w:r>
            <w:r>
              <w:rPr>
                <w:lang w:val="en-GB"/>
              </w:rPr>
              <w:t xml:space="preserve"> The information in square brackets [ ] is provided to support the user in correctly and exhaustively compiling the template.</w:t>
            </w:r>
          </w:p>
        </w:tc>
        <w:tc>
          <w:tcPr>
            <w:tcW w:w="0" w:type="auto"/>
            <w:shd w:val="clear" w:color="auto" w:fill="FFFFFF"/>
          </w:tcPr>
          <w:p w14:paraId="21608C92" w14:textId="77777777" w:rsidR="004C26EE" w:rsidRDefault="00C72362">
            <w:pPr>
              <w:rPr>
                <w:lang w:val="sr-Cyrl-RS"/>
              </w:rPr>
            </w:pPr>
            <w:r>
              <w:rPr>
                <w:rStyle w:val="Tag"/>
                <w:lang w:val="sr-Cyrl-RS"/>
              </w:rPr>
              <w:t>&lt;12223/&gt;</w:t>
            </w:r>
            <w:r>
              <w:rPr>
                <w:lang w:val="sr-Cyrl-RS"/>
              </w:rPr>
              <w:t xml:space="preserve"> Информације у угластим заградама [ ] наведене су као помоћ кориснику да правилно и исцрпно попуни образац.</w:t>
            </w:r>
          </w:p>
        </w:tc>
      </w:tr>
      <w:tr w:rsidR="004C26EE" w14:paraId="1C108EDC" w14:textId="77777777">
        <w:tc>
          <w:tcPr>
            <w:tcW w:w="0" w:type="auto"/>
            <w:shd w:val="clear" w:color="auto" w:fill="FFFFFF"/>
          </w:tcPr>
          <w:p w14:paraId="0A4DB88F" w14:textId="77777777" w:rsidR="004C26EE" w:rsidRDefault="00C72362">
            <w:pPr>
              <w:rPr>
                <w:lang w:val="en-GB"/>
              </w:rPr>
            </w:pPr>
            <w:r>
              <w:rPr>
                <w:rStyle w:val="SegmentID"/>
                <w:lang w:val="en-GB"/>
              </w:rPr>
              <w:t>5110</w:t>
            </w:r>
            <w:r>
              <w:rPr>
                <w:rStyle w:val="TransUnitID"/>
                <w:lang w:val="en-GB"/>
              </w:rPr>
              <w:t>ae792fde-99da-4375-87ea-7cd14261f5f0</w:t>
            </w:r>
          </w:p>
        </w:tc>
        <w:tc>
          <w:tcPr>
            <w:tcW w:w="0" w:type="auto"/>
            <w:shd w:val="clear" w:color="auto" w:fill="FFFFFF"/>
          </w:tcPr>
          <w:p w14:paraId="62ADF215" w14:textId="77777777" w:rsidR="004C26EE" w:rsidRDefault="00C72362">
            <w:pPr>
              <w:rPr>
                <w:lang w:val="en-GB"/>
              </w:rPr>
            </w:pPr>
            <w:r>
              <w:rPr>
                <w:lang w:val="en-GB"/>
              </w:rPr>
              <w:t>Translation Approved (100%)</w:t>
            </w:r>
          </w:p>
        </w:tc>
        <w:tc>
          <w:tcPr>
            <w:tcW w:w="0" w:type="auto"/>
            <w:shd w:val="clear" w:color="auto" w:fill="FFFFFF"/>
          </w:tcPr>
          <w:p w14:paraId="462CE8F2" w14:textId="77777777" w:rsidR="004C26EE" w:rsidRDefault="00C72362">
            <w:pPr>
              <w:rPr>
                <w:lang w:val="en-GB"/>
              </w:rPr>
            </w:pPr>
            <w:r>
              <w:rPr>
                <w:lang w:val="en-GB"/>
              </w:rPr>
              <w:t>We, Applicant:</w:t>
            </w:r>
          </w:p>
        </w:tc>
        <w:tc>
          <w:tcPr>
            <w:tcW w:w="0" w:type="auto"/>
            <w:shd w:val="clear" w:color="auto" w:fill="FFFFFF"/>
          </w:tcPr>
          <w:p w14:paraId="43F1532C" w14:textId="77777777" w:rsidR="004C26EE" w:rsidRDefault="00C72362">
            <w:pPr>
              <w:rPr>
                <w:lang w:val="sr-Cyrl-RS"/>
              </w:rPr>
            </w:pPr>
            <w:r>
              <w:rPr>
                <w:lang w:val="sr-Cyrl-RS"/>
              </w:rPr>
              <w:t>Ми, подносилац захтева:</w:t>
            </w:r>
          </w:p>
        </w:tc>
      </w:tr>
      <w:tr w:rsidR="004C26EE" w14:paraId="5E4081BB" w14:textId="77777777">
        <w:tc>
          <w:tcPr>
            <w:tcW w:w="0" w:type="auto"/>
            <w:shd w:val="clear" w:color="auto" w:fill="FFFFFF"/>
          </w:tcPr>
          <w:p w14:paraId="42455986" w14:textId="77777777" w:rsidR="004C26EE" w:rsidRDefault="00C72362">
            <w:pPr>
              <w:rPr>
                <w:lang w:val="en-GB"/>
              </w:rPr>
            </w:pPr>
            <w:r>
              <w:rPr>
                <w:rStyle w:val="SegmentID"/>
                <w:lang w:val="en-GB"/>
              </w:rPr>
              <w:t>5111</w:t>
            </w:r>
            <w:r>
              <w:rPr>
                <w:rStyle w:val="TransUnitID"/>
                <w:lang w:val="en-GB"/>
              </w:rPr>
              <w:t>8ad28234-cbf4-4460-ad10-142ed4f31221</w:t>
            </w:r>
          </w:p>
        </w:tc>
        <w:tc>
          <w:tcPr>
            <w:tcW w:w="0" w:type="auto"/>
            <w:shd w:val="clear" w:color="auto" w:fill="FFFFFF"/>
          </w:tcPr>
          <w:p w14:paraId="79884E15" w14:textId="77777777" w:rsidR="004C26EE" w:rsidRDefault="00C72362">
            <w:pPr>
              <w:rPr>
                <w:lang w:val="en-GB"/>
              </w:rPr>
            </w:pPr>
            <w:r>
              <w:rPr>
                <w:lang w:val="en-GB"/>
              </w:rPr>
              <w:t>Translation Approved (100%)</w:t>
            </w:r>
          </w:p>
        </w:tc>
        <w:tc>
          <w:tcPr>
            <w:tcW w:w="0" w:type="auto"/>
            <w:shd w:val="clear" w:color="auto" w:fill="FFFFFF"/>
          </w:tcPr>
          <w:p w14:paraId="7D2864C0" w14:textId="77777777" w:rsidR="004C26EE" w:rsidRDefault="00C72362">
            <w:pPr>
              <w:rPr>
                <w:lang w:val="en-GB"/>
              </w:rPr>
            </w:pPr>
            <w:r>
              <w:rPr>
                <w:lang w:val="en-GB"/>
              </w:rPr>
              <w:t>[Business name]</w:t>
            </w:r>
          </w:p>
        </w:tc>
        <w:tc>
          <w:tcPr>
            <w:tcW w:w="0" w:type="auto"/>
            <w:shd w:val="clear" w:color="auto" w:fill="FFFFFF"/>
          </w:tcPr>
          <w:p w14:paraId="11AE13F6" w14:textId="77777777" w:rsidR="004C26EE" w:rsidRDefault="00C72362">
            <w:pPr>
              <w:rPr>
                <w:lang w:val="sr-Cyrl-RS"/>
              </w:rPr>
            </w:pPr>
            <w:r>
              <w:rPr>
                <w:lang w:val="sr-Cyrl-RS"/>
              </w:rPr>
              <w:t>[пословно име]</w:t>
            </w:r>
          </w:p>
        </w:tc>
      </w:tr>
      <w:tr w:rsidR="004C26EE" w14:paraId="06E15164" w14:textId="77777777">
        <w:tc>
          <w:tcPr>
            <w:tcW w:w="0" w:type="auto"/>
            <w:shd w:val="clear" w:color="auto" w:fill="FFFFFF"/>
          </w:tcPr>
          <w:p w14:paraId="6BBDDA11" w14:textId="77777777" w:rsidR="004C26EE" w:rsidRDefault="00C72362">
            <w:pPr>
              <w:rPr>
                <w:lang w:val="en-GB"/>
              </w:rPr>
            </w:pPr>
            <w:r>
              <w:rPr>
                <w:rStyle w:val="SegmentID"/>
                <w:lang w:val="en-GB"/>
              </w:rPr>
              <w:t>5112</w:t>
            </w:r>
            <w:r>
              <w:rPr>
                <w:rStyle w:val="TransUnitID"/>
                <w:lang w:val="en-GB"/>
              </w:rPr>
              <w:t>fe12d68e-9368-4949-a7c8-802d3f0091ea</w:t>
            </w:r>
          </w:p>
        </w:tc>
        <w:tc>
          <w:tcPr>
            <w:tcW w:w="0" w:type="auto"/>
            <w:shd w:val="clear" w:color="auto" w:fill="FFFFFF"/>
          </w:tcPr>
          <w:p w14:paraId="6D63B708" w14:textId="77777777" w:rsidR="004C26EE" w:rsidRDefault="00C72362">
            <w:pPr>
              <w:rPr>
                <w:lang w:val="en-GB"/>
              </w:rPr>
            </w:pPr>
            <w:r>
              <w:rPr>
                <w:lang w:val="en-GB"/>
              </w:rPr>
              <w:t>Translation Approved (CM)</w:t>
            </w:r>
          </w:p>
        </w:tc>
        <w:tc>
          <w:tcPr>
            <w:tcW w:w="0" w:type="auto"/>
            <w:shd w:val="clear" w:color="auto" w:fill="FFFFFF"/>
          </w:tcPr>
          <w:p w14:paraId="2571ADA9" w14:textId="77777777" w:rsidR="004C26EE" w:rsidRDefault="00C72362">
            <w:pPr>
              <w:rPr>
                <w:lang w:val="en-GB"/>
              </w:rPr>
            </w:pPr>
            <w:r>
              <w:rPr>
                <w:lang w:val="en-GB"/>
              </w:rPr>
              <w:t>[Complete postal Address]</w:t>
            </w:r>
          </w:p>
        </w:tc>
        <w:tc>
          <w:tcPr>
            <w:tcW w:w="0" w:type="auto"/>
            <w:shd w:val="clear" w:color="auto" w:fill="FFFFFF"/>
          </w:tcPr>
          <w:p w14:paraId="151FFAB3" w14:textId="77777777" w:rsidR="004C26EE" w:rsidRDefault="00C72362">
            <w:pPr>
              <w:rPr>
                <w:lang w:val="sr-Cyrl-RS"/>
              </w:rPr>
            </w:pPr>
            <w:r>
              <w:rPr>
                <w:lang w:val="sr-Cyrl-RS"/>
              </w:rPr>
              <w:t>[комплетна поштанска адреса]</w:t>
            </w:r>
          </w:p>
        </w:tc>
      </w:tr>
      <w:tr w:rsidR="004C26EE" w14:paraId="43B4CC52" w14:textId="77777777">
        <w:tc>
          <w:tcPr>
            <w:tcW w:w="0" w:type="auto"/>
            <w:shd w:val="clear" w:color="auto" w:fill="FFFFFF"/>
          </w:tcPr>
          <w:p w14:paraId="0CFC0AD3" w14:textId="77777777" w:rsidR="004C26EE" w:rsidRDefault="00C72362">
            <w:pPr>
              <w:rPr>
                <w:lang w:val="en-GB"/>
              </w:rPr>
            </w:pPr>
            <w:r>
              <w:rPr>
                <w:rStyle w:val="SegmentID"/>
                <w:lang w:val="en-GB"/>
              </w:rPr>
              <w:t>5113</w:t>
            </w:r>
            <w:r>
              <w:rPr>
                <w:rStyle w:val="TransUnitID"/>
                <w:lang w:val="en-GB"/>
              </w:rPr>
              <w:t>2f8899dc-0403-4e12-8d7e-ae31b22191c0</w:t>
            </w:r>
          </w:p>
        </w:tc>
        <w:tc>
          <w:tcPr>
            <w:tcW w:w="0" w:type="auto"/>
            <w:shd w:val="clear" w:color="auto" w:fill="FFFFFF"/>
          </w:tcPr>
          <w:p w14:paraId="3C37FB8C" w14:textId="77777777" w:rsidR="004C26EE" w:rsidRDefault="00C72362">
            <w:pPr>
              <w:rPr>
                <w:lang w:val="en-GB"/>
              </w:rPr>
            </w:pPr>
            <w:r>
              <w:rPr>
                <w:lang w:val="en-GB"/>
              </w:rPr>
              <w:t>Translation Approved (CM)</w:t>
            </w:r>
          </w:p>
        </w:tc>
        <w:tc>
          <w:tcPr>
            <w:tcW w:w="0" w:type="auto"/>
            <w:shd w:val="clear" w:color="auto" w:fill="FFFFFF"/>
          </w:tcPr>
          <w:p w14:paraId="4AB9FADB" w14:textId="77777777" w:rsidR="004C26EE" w:rsidRDefault="00C72362">
            <w:pPr>
              <w:rPr>
                <w:lang w:val="en-GB"/>
              </w:rPr>
            </w:pPr>
            <w:r>
              <w:rPr>
                <w:lang w:val="en-GB"/>
              </w:rPr>
              <w:t>Declare under our sole responsibility that the following Interoperability Constituent (</w:t>
            </w:r>
            <w:r>
              <w:rPr>
                <w:rStyle w:val="Tag"/>
                <w:lang w:val="en-GB"/>
              </w:rPr>
              <w:t>&lt;267057/&gt;</w:t>
            </w:r>
            <w:r>
              <w:rPr>
                <w:lang w:val="en-GB"/>
              </w:rPr>
              <w:t>):</w:t>
            </w:r>
          </w:p>
        </w:tc>
        <w:tc>
          <w:tcPr>
            <w:tcW w:w="0" w:type="auto"/>
            <w:shd w:val="clear" w:color="auto" w:fill="FFFFFF"/>
          </w:tcPr>
          <w:p w14:paraId="5BD98AF5" w14:textId="77777777" w:rsidR="004C26EE" w:rsidRDefault="00C72362">
            <w:pPr>
              <w:rPr>
                <w:lang w:val="sr-Cyrl-RS"/>
              </w:rPr>
            </w:pPr>
            <w:r>
              <w:rPr>
                <w:lang w:val="sr-Cyrl-RS"/>
              </w:rPr>
              <w:t>изјављујемо под сопственом искључивом одговорношћу да је следећи чинилац интероперабилности (</w:t>
            </w:r>
            <w:r>
              <w:rPr>
                <w:rStyle w:val="Tag"/>
                <w:lang w:val="sr-Cyrl-RS"/>
              </w:rPr>
              <w:t>&lt;267057/&gt;</w:t>
            </w:r>
            <w:r>
              <w:rPr>
                <w:lang w:val="sr-Cyrl-RS"/>
              </w:rPr>
              <w:t>):</w:t>
            </w:r>
          </w:p>
        </w:tc>
      </w:tr>
      <w:tr w:rsidR="004C26EE" w14:paraId="4D9D032A" w14:textId="77777777">
        <w:tc>
          <w:tcPr>
            <w:tcW w:w="0" w:type="auto"/>
            <w:shd w:val="clear" w:color="auto" w:fill="FFFFFF"/>
          </w:tcPr>
          <w:p w14:paraId="0A0F2E2C" w14:textId="77777777" w:rsidR="004C26EE" w:rsidRDefault="00C72362">
            <w:pPr>
              <w:rPr>
                <w:lang w:val="en-GB"/>
              </w:rPr>
            </w:pPr>
            <w:r>
              <w:rPr>
                <w:rStyle w:val="SegmentID"/>
                <w:lang w:val="en-GB"/>
              </w:rPr>
              <w:t>5114</w:t>
            </w:r>
            <w:r>
              <w:rPr>
                <w:rStyle w:val="TransUnitID"/>
                <w:lang w:val="en-GB"/>
              </w:rPr>
              <w:t>64942e3e-22fd-4816-94e4-51bc25a033d3</w:t>
            </w:r>
          </w:p>
        </w:tc>
        <w:tc>
          <w:tcPr>
            <w:tcW w:w="0" w:type="auto"/>
            <w:shd w:val="clear" w:color="auto" w:fill="FFFFFF"/>
          </w:tcPr>
          <w:p w14:paraId="036B134C" w14:textId="77777777" w:rsidR="004C26EE" w:rsidRDefault="00C72362">
            <w:pPr>
              <w:rPr>
                <w:lang w:val="en-GB"/>
              </w:rPr>
            </w:pPr>
            <w:r>
              <w:rPr>
                <w:lang w:val="en-GB"/>
              </w:rPr>
              <w:t>Translation Approved (CM)</w:t>
            </w:r>
          </w:p>
        </w:tc>
        <w:tc>
          <w:tcPr>
            <w:tcW w:w="0" w:type="auto"/>
            <w:shd w:val="clear" w:color="auto" w:fill="FFFFFF"/>
          </w:tcPr>
          <w:p w14:paraId="3DCFFEC3" w14:textId="77777777" w:rsidR="004C26EE" w:rsidRDefault="00C72362">
            <w:pPr>
              <w:rPr>
                <w:lang w:val="en-GB"/>
              </w:rPr>
            </w:pPr>
            <w:r>
              <w:rPr>
                <w:rStyle w:val="Tag"/>
                <w:lang w:val="en-GB"/>
              </w:rPr>
              <w:t>&lt;12347/&gt;</w:t>
            </w:r>
            <w:r>
              <w:rPr>
                <w:lang w:val="en-GB"/>
              </w:rPr>
              <w:t xml:space="preserve"> The description of the interoperability constituent shall enable unique identification and allow for traceability.</w:t>
            </w:r>
          </w:p>
        </w:tc>
        <w:tc>
          <w:tcPr>
            <w:tcW w:w="0" w:type="auto"/>
            <w:shd w:val="clear" w:color="auto" w:fill="FFFFFF"/>
          </w:tcPr>
          <w:p w14:paraId="6F6D427F" w14:textId="77777777" w:rsidR="004C26EE" w:rsidRDefault="00C72362">
            <w:pPr>
              <w:rPr>
                <w:lang w:val="sr-Cyrl-RS"/>
              </w:rPr>
            </w:pPr>
            <w:r>
              <w:rPr>
                <w:rStyle w:val="Tag"/>
                <w:lang w:val="sr-Cyrl-RS"/>
              </w:rPr>
              <w:t>&lt;12347/&gt;</w:t>
            </w:r>
            <w:r>
              <w:rPr>
                <w:lang w:val="sr-Cyrl-RS"/>
              </w:rPr>
              <w:t xml:space="preserve"> Опис чиниоца интероперабилности омогућава јединствену идентификацију и следљивост.</w:t>
            </w:r>
          </w:p>
        </w:tc>
      </w:tr>
      <w:tr w:rsidR="004C26EE" w14:paraId="5D379241" w14:textId="77777777">
        <w:tc>
          <w:tcPr>
            <w:tcW w:w="0" w:type="auto"/>
            <w:shd w:val="clear" w:color="auto" w:fill="FFFFFF"/>
          </w:tcPr>
          <w:p w14:paraId="1B8F3402" w14:textId="77777777" w:rsidR="004C26EE" w:rsidRDefault="00C72362">
            <w:pPr>
              <w:rPr>
                <w:lang w:val="en-GB"/>
              </w:rPr>
            </w:pPr>
            <w:r>
              <w:rPr>
                <w:rStyle w:val="SegmentID"/>
                <w:lang w:val="en-GB"/>
              </w:rPr>
              <w:t>5115</w:t>
            </w:r>
            <w:r>
              <w:rPr>
                <w:rStyle w:val="TransUnitID"/>
                <w:lang w:val="en-GB"/>
              </w:rPr>
              <w:t>1221a8b6-fba6-481d-87ee-b68b96254e1e</w:t>
            </w:r>
          </w:p>
        </w:tc>
        <w:tc>
          <w:tcPr>
            <w:tcW w:w="0" w:type="auto"/>
            <w:shd w:val="clear" w:color="auto" w:fill="FFFFFF"/>
          </w:tcPr>
          <w:p w14:paraId="5FCAEAB8" w14:textId="77777777" w:rsidR="004C26EE" w:rsidRDefault="00C72362">
            <w:pPr>
              <w:rPr>
                <w:lang w:val="en-GB"/>
              </w:rPr>
            </w:pPr>
            <w:r>
              <w:rPr>
                <w:lang w:val="en-GB"/>
              </w:rPr>
              <w:t>Translation Approved (CM)</w:t>
            </w:r>
          </w:p>
        </w:tc>
        <w:tc>
          <w:tcPr>
            <w:tcW w:w="0" w:type="auto"/>
            <w:shd w:val="clear" w:color="auto" w:fill="FFFFFF"/>
          </w:tcPr>
          <w:p w14:paraId="069B8551" w14:textId="77777777" w:rsidR="004C26EE" w:rsidRDefault="00C72362">
            <w:pPr>
              <w:rPr>
                <w:lang w:val="en-GB"/>
              </w:rPr>
            </w:pPr>
            <w:r>
              <w:rPr>
                <w:lang w:val="en-GB"/>
              </w:rPr>
              <w:t>[Name/short description of the interoperability constituent, relevant configuration, unique identification of the interoperability constituent]</w:t>
            </w:r>
          </w:p>
        </w:tc>
        <w:tc>
          <w:tcPr>
            <w:tcW w:w="0" w:type="auto"/>
            <w:shd w:val="clear" w:color="auto" w:fill="FFFFFF"/>
          </w:tcPr>
          <w:p w14:paraId="17561A31" w14:textId="77777777" w:rsidR="004C26EE" w:rsidRDefault="00C72362">
            <w:pPr>
              <w:rPr>
                <w:lang w:val="sr-Cyrl-RS"/>
              </w:rPr>
            </w:pPr>
            <w:r>
              <w:rPr>
                <w:lang w:val="sr-Cyrl-RS"/>
              </w:rPr>
              <w:t>[назив / кратак опис чиниоца интероперабилности, релевантна конфигурација, јединствена идентификациона ознака чиниоца интероперабилности]</w:t>
            </w:r>
          </w:p>
        </w:tc>
      </w:tr>
      <w:tr w:rsidR="004C26EE" w14:paraId="46D6418A" w14:textId="77777777">
        <w:tc>
          <w:tcPr>
            <w:tcW w:w="0" w:type="auto"/>
            <w:shd w:val="clear" w:color="auto" w:fill="FFFFFF"/>
          </w:tcPr>
          <w:p w14:paraId="37F2BA41" w14:textId="77777777" w:rsidR="004C26EE" w:rsidRDefault="00C72362">
            <w:pPr>
              <w:rPr>
                <w:lang w:val="en-GB"/>
              </w:rPr>
            </w:pPr>
            <w:r>
              <w:rPr>
                <w:rStyle w:val="SegmentID"/>
                <w:lang w:val="en-GB"/>
              </w:rPr>
              <w:t>5116</w:t>
            </w:r>
            <w:r>
              <w:rPr>
                <w:rStyle w:val="TransUnitID"/>
                <w:lang w:val="en-GB"/>
              </w:rPr>
              <w:t>94f31e05-d7b9-4d3d-b49b-cba5179e1cac</w:t>
            </w:r>
          </w:p>
        </w:tc>
        <w:tc>
          <w:tcPr>
            <w:tcW w:w="0" w:type="auto"/>
            <w:shd w:val="clear" w:color="auto" w:fill="FFFFFF"/>
          </w:tcPr>
          <w:p w14:paraId="75E02601" w14:textId="77777777" w:rsidR="004C26EE" w:rsidRDefault="00C72362">
            <w:pPr>
              <w:rPr>
                <w:lang w:val="en-GB"/>
              </w:rPr>
            </w:pPr>
            <w:r>
              <w:rPr>
                <w:lang w:val="en-GB"/>
              </w:rPr>
              <w:t>Translation Approved (99%)</w:t>
            </w:r>
          </w:p>
        </w:tc>
        <w:tc>
          <w:tcPr>
            <w:tcW w:w="0" w:type="auto"/>
            <w:shd w:val="clear" w:color="auto" w:fill="FFFFFF"/>
          </w:tcPr>
          <w:p w14:paraId="331EDEC3" w14:textId="77777777" w:rsidR="004C26EE" w:rsidRDefault="00C72362">
            <w:pPr>
              <w:rPr>
                <w:lang w:val="en-GB"/>
              </w:rPr>
            </w:pPr>
            <w:r>
              <w:rPr>
                <w:lang w:val="en-GB"/>
              </w:rPr>
              <w:t>to which this statement refers has been subject to the relevant verifications that corresponds to the following ESC and RSC Type:</w:t>
            </w:r>
          </w:p>
        </w:tc>
        <w:tc>
          <w:tcPr>
            <w:tcW w:w="0" w:type="auto"/>
            <w:shd w:val="clear" w:color="auto" w:fill="FFFFFF"/>
          </w:tcPr>
          <w:p w14:paraId="4254B5FB" w14:textId="5F906DB5" w:rsidR="004C26EE" w:rsidRDefault="00C72362" w:rsidP="00214907">
            <w:pPr>
              <w:rPr>
                <w:lang w:val="sr-Cyrl-RS"/>
              </w:rPr>
            </w:pPr>
            <w:r>
              <w:rPr>
                <w:lang w:val="sr-Cyrl-RS"/>
              </w:rPr>
              <w:t xml:space="preserve">на који се ова изјава односи, био подвргнут релевантним верификацијама које одговарају следећим типовима </w:t>
            </w:r>
            <w:r>
              <w:rPr>
                <w:rStyle w:val="Tag"/>
                <w:lang w:val="sr-Cyrl-RS"/>
              </w:rPr>
              <w:t>&lt;Italic&gt;</w:t>
            </w:r>
            <w:r>
              <w:rPr>
                <w:lang w:val="sr-Cyrl-RS"/>
              </w:rPr>
              <w:t>ESC</w:t>
            </w:r>
            <w:r>
              <w:rPr>
                <w:rStyle w:val="Tag"/>
                <w:lang w:val="sr-Cyrl-RS"/>
              </w:rPr>
              <w:t>&lt;/Italic&gt;</w:t>
            </w:r>
            <w:r>
              <w:rPr>
                <w:lang w:val="sr-Cyrl-RS"/>
              </w:rPr>
              <w:t>-а и компатибилности радио-система:</w:t>
            </w:r>
          </w:p>
        </w:tc>
      </w:tr>
      <w:tr w:rsidR="004C26EE" w14:paraId="47A16BAD" w14:textId="77777777">
        <w:tc>
          <w:tcPr>
            <w:tcW w:w="0" w:type="auto"/>
            <w:shd w:val="clear" w:color="auto" w:fill="FFFFFF"/>
          </w:tcPr>
          <w:p w14:paraId="249D1F6E" w14:textId="77777777" w:rsidR="004C26EE" w:rsidRDefault="00C72362">
            <w:pPr>
              <w:rPr>
                <w:lang w:val="en-GB"/>
              </w:rPr>
            </w:pPr>
            <w:r>
              <w:rPr>
                <w:rStyle w:val="SegmentID"/>
                <w:lang w:val="en-GB"/>
              </w:rPr>
              <w:t>5117</w:t>
            </w:r>
            <w:r>
              <w:rPr>
                <w:rStyle w:val="TransUnitID"/>
                <w:lang w:val="en-GB"/>
              </w:rPr>
              <w:t>f8992f6a-1690-415e-8b36-df4296574168</w:t>
            </w:r>
          </w:p>
        </w:tc>
        <w:tc>
          <w:tcPr>
            <w:tcW w:w="0" w:type="auto"/>
            <w:shd w:val="clear" w:color="auto" w:fill="FFFFFF"/>
          </w:tcPr>
          <w:p w14:paraId="3ACB7FB3" w14:textId="77777777" w:rsidR="004C26EE" w:rsidRDefault="00C72362">
            <w:pPr>
              <w:rPr>
                <w:lang w:val="en-GB"/>
              </w:rPr>
            </w:pPr>
            <w:r>
              <w:rPr>
                <w:lang w:val="en-GB"/>
              </w:rPr>
              <w:t>Translation Approved (100%)</w:t>
            </w:r>
          </w:p>
        </w:tc>
        <w:tc>
          <w:tcPr>
            <w:tcW w:w="0" w:type="auto"/>
            <w:shd w:val="clear" w:color="auto" w:fill="FFFFFF"/>
          </w:tcPr>
          <w:p w14:paraId="2BEECD78" w14:textId="77777777" w:rsidR="004C26EE" w:rsidRDefault="00C72362">
            <w:pPr>
              <w:rPr>
                <w:lang w:val="en-GB"/>
              </w:rPr>
            </w:pPr>
            <w:r>
              <w:rPr>
                <w:lang w:val="en-GB"/>
              </w:rPr>
              <w:t>[Reference to:</w:t>
            </w:r>
          </w:p>
        </w:tc>
        <w:tc>
          <w:tcPr>
            <w:tcW w:w="0" w:type="auto"/>
            <w:shd w:val="clear" w:color="auto" w:fill="FFFFFF"/>
          </w:tcPr>
          <w:p w14:paraId="034D4D76" w14:textId="77777777" w:rsidR="004C26EE" w:rsidRDefault="00C72362">
            <w:pPr>
              <w:rPr>
                <w:lang w:val="sr-Cyrl-RS"/>
              </w:rPr>
            </w:pPr>
            <w:r>
              <w:rPr>
                <w:lang w:val="sr-Cyrl-RS"/>
              </w:rPr>
              <w:t>[упућивање на:</w:t>
            </w:r>
          </w:p>
        </w:tc>
      </w:tr>
      <w:tr w:rsidR="004C26EE" w14:paraId="363E2D33" w14:textId="77777777">
        <w:tc>
          <w:tcPr>
            <w:tcW w:w="0" w:type="auto"/>
            <w:shd w:val="clear" w:color="auto" w:fill="FFFFFF"/>
          </w:tcPr>
          <w:p w14:paraId="16ACB474" w14:textId="77777777" w:rsidR="004C26EE" w:rsidRDefault="00C72362">
            <w:pPr>
              <w:rPr>
                <w:lang w:val="en-GB"/>
              </w:rPr>
            </w:pPr>
            <w:r>
              <w:rPr>
                <w:rStyle w:val="SegmentID"/>
                <w:lang w:val="en-GB"/>
              </w:rPr>
              <w:t>5118</w:t>
            </w:r>
            <w:r>
              <w:rPr>
                <w:rStyle w:val="TransUnitID"/>
                <w:lang w:val="en-GB"/>
              </w:rPr>
              <w:t>f8992f6a-1690-415e-8b36-df4296574168</w:t>
            </w:r>
          </w:p>
        </w:tc>
        <w:tc>
          <w:tcPr>
            <w:tcW w:w="0" w:type="auto"/>
            <w:shd w:val="clear" w:color="auto" w:fill="FFFFFF"/>
          </w:tcPr>
          <w:p w14:paraId="7A938022" w14:textId="77777777" w:rsidR="004C26EE" w:rsidRDefault="00C72362">
            <w:pPr>
              <w:rPr>
                <w:lang w:val="en-GB"/>
              </w:rPr>
            </w:pPr>
            <w:r>
              <w:rPr>
                <w:lang w:val="en-GB"/>
              </w:rPr>
              <w:t>Translation Approved (99%)</w:t>
            </w:r>
          </w:p>
        </w:tc>
        <w:tc>
          <w:tcPr>
            <w:tcW w:w="0" w:type="auto"/>
            <w:shd w:val="clear" w:color="auto" w:fill="FFFFFF"/>
          </w:tcPr>
          <w:p w14:paraId="07A788D3" w14:textId="77777777" w:rsidR="004C26EE" w:rsidRDefault="00C72362">
            <w:pPr>
              <w:rPr>
                <w:lang w:val="en-GB"/>
              </w:rPr>
            </w:pPr>
            <w:r>
              <w:rPr>
                <w:lang w:val="en-GB"/>
              </w:rPr>
              <w:t>ESC Type and RSC Type Identifiers as published in the Agency Technical Document]</w:t>
            </w:r>
          </w:p>
        </w:tc>
        <w:tc>
          <w:tcPr>
            <w:tcW w:w="0" w:type="auto"/>
            <w:shd w:val="clear" w:color="auto" w:fill="FFFFFF"/>
          </w:tcPr>
          <w:p w14:paraId="4138AC7E" w14:textId="42CD90DF" w:rsidR="004C26EE" w:rsidRDefault="00C72362" w:rsidP="00214907">
            <w:pPr>
              <w:rPr>
                <w:lang w:val="sr-Cyrl-RS"/>
              </w:rPr>
            </w:pPr>
            <w:r>
              <w:rPr>
                <w:lang w:val="sr-Cyrl-RS"/>
              </w:rPr>
              <w:t xml:space="preserve">идентификационе ознаке типа </w:t>
            </w:r>
            <w:r>
              <w:rPr>
                <w:rStyle w:val="Tag"/>
                <w:lang w:val="sr-Cyrl-RS"/>
              </w:rPr>
              <w:t>&lt;Italic&gt;</w:t>
            </w:r>
            <w:r>
              <w:rPr>
                <w:lang w:val="sr-Cyrl-RS"/>
              </w:rPr>
              <w:t>ESC</w:t>
            </w:r>
            <w:r>
              <w:rPr>
                <w:rStyle w:val="Tag"/>
                <w:lang w:val="sr-Cyrl-RS"/>
              </w:rPr>
              <w:t>&lt;/Italic&gt;</w:t>
            </w:r>
            <w:r>
              <w:rPr>
                <w:lang w:val="sr-Cyrl-RS"/>
              </w:rPr>
              <w:t>-а и типа компатибилности радио-система, објављене у техничком документу Агенције]</w:t>
            </w:r>
          </w:p>
        </w:tc>
      </w:tr>
      <w:tr w:rsidR="004C26EE" w14:paraId="1FFC695C" w14:textId="77777777">
        <w:tc>
          <w:tcPr>
            <w:tcW w:w="0" w:type="auto"/>
            <w:shd w:val="clear" w:color="auto" w:fill="FFFFFF"/>
          </w:tcPr>
          <w:p w14:paraId="0A58C5B0" w14:textId="77777777" w:rsidR="004C26EE" w:rsidRDefault="00C72362">
            <w:pPr>
              <w:rPr>
                <w:lang w:val="en-GB"/>
              </w:rPr>
            </w:pPr>
            <w:r>
              <w:rPr>
                <w:rStyle w:val="SegmentID"/>
                <w:lang w:val="en-GB"/>
              </w:rPr>
              <w:t>5119</w:t>
            </w:r>
            <w:r>
              <w:rPr>
                <w:rStyle w:val="TransUnitID"/>
                <w:lang w:val="en-GB"/>
              </w:rPr>
              <w:t>5157a637-aa3b-454e-ba92-ce6ad17280c8</w:t>
            </w:r>
          </w:p>
        </w:tc>
        <w:tc>
          <w:tcPr>
            <w:tcW w:w="0" w:type="auto"/>
            <w:shd w:val="clear" w:color="auto" w:fill="FFFFFF"/>
          </w:tcPr>
          <w:p w14:paraId="0AA4A158" w14:textId="77777777" w:rsidR="004C26EE" w:rsidRDefault="00C72362">
            <w:pPr>
              <w:rPr>
                <w:lang w:val="en-GB"/>
              </w:rPr>
            </w:pPr>
            <w:r>
              <w:rPr>
                <w:lang w:val="en-GB"/>
              </w:rPr>
              <w:t>Translation Approved (100%)</w:t>
            </w:r>
          </w:p>
        </w:tc>
        <w:tc>
          <w:tcPr>
            <w:tcW w:w="0" w:type="auto"/>
            <w:shd w:val="clear" w:color="auto" w:fill="FFFFFF"/>
          </w:tcPr>
          <w:p w14:paraId="68CE6D7B" w14:textId="77777777" w:rsidR="004C26EE" w:rsidRDefault="00C72362">
            <w:pPr>
              <w:rPr>
                <w:lang w:val="en-GB"/>
              </w:rPr>
            </w:pPr>
            <w:r>
              <w:rPr>
                <w:lang w:val="en-GB"/>
              </w:rPr>
              <w:t>has been assessed by the following Notified body:</w:t>
            </w:r>
          </w:p>
        </w:tc>
        <w:tc>
          <w:tcPr>
            <w:tcW w:w="0" w:type="auto"/>
            <w:shd w:val="clear" w:color="auto" w:fill="FFFFFF"/>
          </w:tcPr>
          <w:p w14:paraId="524AF095" w14:textId="77777777" w:rsidR="004C26EE" w:rsidRDefault="00C72362">
            <w:pPr>
              <w:rPr>
                <w:lang w:val="sr-Cyrl-RS"/>
              </w:rPr>
            </w:pPr>
            <w:r>
              <w:rPr>
                <w:lang w:val="sr-Cyrl-RS"/>
              </w:rPr>
              <w:t>оценило га је следеће пријављено тело:</w:t>
            </w:r>
          </w:p>
        </w:tc>
      </w:tr>
      <w:tr w:rsidR="004C26EE" w14:paraId="2248CD61" w14:textId="77777777">
        <w:tc>
          <w:tcPr>
            <w:tcW w:w="0" w:type="auto"/>
            <w:shd w:val="clear" w:color="auto" w:fill="FFFFFF"/>
          </w:tcPr>
          <w:p w14:paraId="3162B11C" w14:textId="77777777" w:rsidR="004C26EE" w:rsidRDefault="00C72362">
            <w:pPr>
              <w:rPr>
                <w:lang w:val="en-GB"/>
              </w:rPr>
            </w:pPr>
            <w:r>
              <w:rPr>
                <w:rStyle w:val="SegmentID"/>
                <w:lang w:val="en-GB"/>
              </w:rPr>
              <w:t>5120</w:t>
            </w:r>
            <w:r>
              <w:rPr>
                <w:rStyle w:val="TransUnitID"/>
                <w:lang w:val="en-GB"/>
              </w:rPr>
              <w:t>ad525295-0cf4-4c20-8da0-5dd74b704704</w:t>
            </w:r>
          </w:p>
        </w:tc>
        <w:tc>
          <w:tcPr>
            <w:tcW w:w="0" w:type="auto"/>
            <w:shd w:val="clear" w:color="auto" w:fill="FFFFFF"/>
          </w:tcPr>
          <w:p w14:paraId="32314BF9" w14:textId="77777777" w:rsidR="004C26EE" w:rsidRDefault="00C72362">
            <w:pPr>
              <w:rPr>
                <w:lang w:val="en-GB"/>
              </w:rPr>
            </w:pPr>
            <w:r>
              <w:rPr>
                <w:lang w:val="en-GB"/>
              </w:rPr>
              <w:t>Translation Approved (100%)</w:t>
            </w:r>
          </w:p>
        </w:tc>
        <w:tc>
          <w:tcPr>
            <w:tcW w:w="0" w:type="auto"/>
            <w:shd w:val="clear" w:color="auto" w:fill="FFFFFF"/>
          </w:tcPr>
          <w:p w14:paraId="283C7044" w14:textId="77777777" w:rsidR="004C26EE" w:rsidRDefault="00C72362">
            <w:pPr>
              <w:rPr>
                <w:lang w:val="en-GB"/>
              </w:rPr>
            </w:pPr>
            <w:r>
              <w:rPr>
                <w:lang w:val="en-GB"/>
              </w:rPr>
              <w:t>[Business name]</w:t>
            </w:r>
          </w:p>
        </w:tc>
        <w:tc>
          <w:tcPr>
            <w:tcW w:w="0" w:type="auto"/>
            <w:shd w:val="clear" w:color="auto" w:fill="FFFFFF"/>
          </w:tcPr>
          <w:p w14:paraId="31ABAE41" w14:textId="77777777" w:rsidR="004C26EE" w:rsidRDefault="00C72362">
            <w:pPr>
              <w:rPr>
                <w:lang w:val="sr-Cyrl-RS"/>
              </w:rPr>
            </w:pPr>
            <w:r>
              <w:rPr>
                <w:lang w:val="sr-Cyrl-RS"/>
              </w:rPr>
              <w:t>[пословно име]</w:t>
            </w:r>
          </w:p>
        </w:tc>
      </w:tr>
      <w:tr w:rsidR="004C26EE" w14:paraId="6215167D" w14:textId="77777777">
        <w:tc>
          <w:tcPr>
            <w:tcW w:w="0" w:type="auto"/>
            <w:shd w:val="clear" w:color="auto" w:fill="FFFFFF"/>
          </w:tcPr>
          <w:p w14:paraId="5DFBCCF1" w14:textId="77777777" w:rsidR="004C26EE" w:rsidRDefault="00C72362">
            <w:pPr>
              <w:rPr>
                <w:lang w:val="en-GB"/>
              </w:rPr>
            </w:pPr>
            <w:r>
              <w:rPr>
                <w:rStyle w:val="SegmentID"/>
                <w:lang w:val="en-GB"/>
              </w:rPr>
              <w:t>5121</w:t>
            </w:r>
            <w:r>
              <w:rPr>
                <w:rStyle w:val="TransUnitID"/>
                <w:lang w:val="en-GB"/>
              </w:rPr>
              <w:t>949fea54-9aca-4d3d-9d36-fc6b4060135a</w:t>
            </w:r>
          </w:p>
        </w:tc>
        <w:tc>
          <w:tcPr>
            <w:tcW w:w="0" w:type="auto"/>
            <w:shd w:val="clear" w:color="auto" w:fill="FFFFFF"/>
          </w:tcPr>
          <w:p w14:paraId="1FF21710" w14:textId="77777777" w:rsidR="004C26EE" w:rsidRDefault="00C72362">
            <w:pPr>
              <w:rPr>
                <w:lang w:val="en-GB"/>
              </w:rPr>
            </w:pPr>
            <w:r>
              <w:rPr>
                <w:lang w:val="en-GB"/>
              </w:rPr>
              <w:t>Translation Approved (100%)</w:t>
            </w:r>
          </w:p>
        </w:tc>
        <w:tc>
          <w:tcPr>
            <w:tcW w:w="0" w:type="auto"/>
            <w:shd w:val="clear" w:color="auto" w:fill="FFFFFF"/>
          </w:tcPr>
          <w:p w14:paraId="256B8EAA" w14:textId="77777777" w:rsidR="004C26EE" w:rsidRDefault="00C72362">
            <w:pPr>
              <w:rPr>
                <w:lang w:val="en-GB"/>
              </w:rPr>
            </w:pPr>
            <w:r>
              <w:rPr>
                <w:lang w:val="en-GB"/>
              </w:rPr>
              <w:t>[Registration number]</w:t>
            </w:r>
          </w:p>
        </w:tc>
        <w:tc>
          <w:tcPr>
            <w:tcW w:w="0" w:type="auto"/>
            <w:shd w:val="clear" w:color="auto" w:fill="FFFFFF"/>
          </w:tcPr>
          <w:p w14:paraId="2A4CDF09" w14:textId="77777777" w:rsidR="004C26EE" w:rsidRDefault="00C72362">
            <w:pPr>
              <w:rPr>
                <w:lang w:val="sr-Cyrl-RS"/>
              </w:rPr>
            </w:pPr>
            <w:r>
              <w:rPr>
                <w:lang w:val="sr-Cyrl-RS"/>
              </w:rPr>
              <w:t>[регистарски број]</w:t>
            </w:r>
          </w:p>
        </w:tc>
      </w:tr>
      <w:tr w:rsidR="004C26EE" w14:paraId="49315269" w14:textId="77777777">
        <w:tc>
          <w:tcPr>
            <w:tcW w:w="0" w:type="auto"/>
            <w:shd w:val="clear" w:color="auto" w:fill="FFFFFF"/>
          </w:tcPr>
          <w:p w14:paraId="5E0C986B" w14:textId="77777777" w:rsidR="004C26EE" w:rsidRDefault="00C72362">
            <w:pPr>
              <w:rPr>
                <w:lang w:val="en-GB"/>
              </w:rPr>
            </w:pPr>
            <w:r>
              <w:rPr>
                <w:rStyle w:val="SegmentID"/>
                <w:lang w:val="en-GB"/>
              </w:rPr>
              <w:t>5122</w:t>
            </w:r>
            <w:r>
              <w:rPr>
                <w:rStyle w:val="TransUnitID"/>
                <w:lang w:val="en-GB"/>
              </w:rPr>
              <w:t>58416f2d-2ffd-4fc1-a9fd-a7ef1f920770</w:t>
            </w:r>
          </w:p>
        </w:tc>
        <w:tc>
          <w:tcPr>
            <w:tcW w:w="0" w:type="auto"/>
            <w:shd w:val="clear" w:color="auto" w:fill="FFFFFF"/>
          </w:tcPr>
          <w:p w14:paraId="24402700" w14:textId="77777777" w:rsidR="004C26EE" w:rsidRDefault="00C72362">
            <w:pPr>
              <w:rPr>
                <w:lang w:val="en-GB"/>
              </w:rPr>
            </w:pPr>
            <w:r>
              <w:rPr>
                <w:lang w:val="en-GB"/>
              </w:rPr>
              <w:t>Translation Approved (100%)</w:t>
            </w:r>
          </w:p>
        </w:tc>
        <w:tc>
          <w:tcPr>
            <w:tcW w:w="0" w:type="auto"/>
            <w:shd w:val="clear" w:color="auto" w:fill="FFFFFF"/>
          </w:tcPr>
          <w:p w14:paraId="4C24F494" w14:textId="77777777" w:rsidR="004C26EE" w:rsidRDefault="00C72362">
            <w:pPr>
              <w:rPr>
                <w:lang w:val="en-GB"/>
              </w:rPr>
            </w:pPr>
            <w:r>
              <w:rPr>
                <w:lang w:val="en-GB"/>
              </w:rPr>
              <w:t>[Full address]</w:t>
            </w:r>
          </w:p>
        </w:tc>
        <w:tc>
          <w:tcPr>
            <w:tcW w:w="0" w:type="auto"/>
            <w:shd w:val="clear" w:color="auto" w:fill="FFFFFF"/>
          </w:tcPr>
          <w:p w14:paraId="40C7B9D7" w14:textId="77777777" w:rsidR="004C26EE" w:rsidRDefault="00C72362">
            <w:pPr>
              <w:rPr>
                <w:lang w:val="sr-Cyrl-RS"/>
              </w:rPr>
            </w:pPr>
            <w:r>
              <w:rPr>
                <w:lang w:val="sr-Cyrl-RS"/>
              </w:rPr>
              <w:t>[пуна адреса]</w:t>
            </w:r>
          </w:p>
        </w:tc>
      </w:tr>
      <w:tr w:rsidR="004C26EE" w14:paraId="3FAE57BB" w14:textId="77777777">
        <w:tc>
          <w:tcPr>
            <w:tcW w:w="0" w:type="auto"/>
            <w:shd w:val="clear" w:color="auto" w:fill="FFFFFF"/>
          </w:tcPr>
          <w:p w14:paraId="04334FCE" w14:textId="77777777" w:rsidR="004C26EE" w:rsidRDefault="00C72362">
            <w:pPr>
              <w:rPr>
                <w:lang w:val="en-GB"/>
              </w:rPr>
            </w:pPr>
            <w:r>
              <w:rPr>
                <w:rStyle w:val="SegmentID"/>
                <w:lang w:val="en-GB"/>
              </w:rPr>
              <w:t>5123</w:t>
            </w:r>
            <w:r>
              <w:rPr>
                <w:rStyle w:val="TransUnitID"/>
                <w:lang w:val="en-GB"/>
              </w:rPr>
              <w:t>5c1fcdb4-6aeb-4ed8-bf4f-9934ce4dba8b</w:t>
            </w:r>
          </w:p>
        </w:tc>
        <w:tc>
          <w:tcPr>
            <w:tcW w:w="0" w:type="auto"/>
            <w:shd w:val="clear" w:color="auto" w:fill="FFFFFF"/>
          </w:tcPr>
          <w:p w14:paraId="3F893427" w14:textId="77777777" w:rsidR="004C26EE" w:rsidRDefault="00C72362">
            <w:pPr>
              <w:rPr>
                <w:lang w:val="en-GB"/>
              </w:rPr>
            </w:pPr>
            <w:r>
              <w:rPr>
                <w:lang w:val="en-GB"/>
              </w:rPr>
              <w:t>Translation Approved (CM)</w:t>
            </w:r>
          </w:p>
        </w:tc>
        <w:tc>
          <w:tcPr>
            <w:tcW w:w="0" w:type="auto"/>
            <w:shd w:val="clear" w:color="auto" w:fill="FFFFFF"/>
          </w:tcPr>
          <w:p w14:paraId="0DA29D5A" w14:textId="77777777" w:rsidR="004C26EE" w:rsidRDefault="00C72362">
            <w:pPr>
              <w:rPr>
                <w:lang w:val="en-GB"/>
              </w:rPr>
            </w:pPr>
            <w:r>
              <w:rPr>
                <w:lang w:val="en-GB"/>
              </w:rPr>
              <w:t>In accordance with the following report(s):</w:t>
            </w:r>
          </w:p>
        </w:tc>
        <w:tc>
          <w:tcPr>
            <w:tcW w:w="0" w:type="auto"/>
            <w:shd w:val="clear" w:color="auto" w:fill="FFFFFF"/>
          </w:tcPr>
          <w:p w14:paraId="327B4FBA" w14:textId="77777777" w:rsidR="004C26EE" w:rsidRDefault="00C72362">
            <w:pPr>
              <w:rPr>
                <w:lang w:val="sr-Cyrl-RS"/>
              </w:rPr>
            </w:pPr>
            <w:r>
              <w:rPr>
                <w:lang w:val="sr-Cyrl-RS"/>
              </w:rPr>
              <w:t>у складу са следећим извештајем:</w:t>
            </w:r>
          </w:p>
        </w:tc>
      </w:tr>
      <w:tr w:rsidR="004C26EE" w14:paraId="33914C09" w14:textId="77777777">
        <w:tc>
          <w:tcPr>
            <w:tcW w:w="0" w:type="auto"/>
            <w:shd w:val="clear" w:color="auto" w:fill="FFFFFF"/>
          </w:tcPr>
          <w:p w14:paraId="1E686D83" w14:textId="77777777" w:rsidR="004C26EE" w:rsidRDefault="00C72362">
            <w:pPr>
              <w:rPr>
                <w:lang w:val="en-GB"/>
              </w:rPr>
            </w:pPr>
            <w:r>
              <w:rPr>
                <w:rStyle w:val="SegmentID"/>
                <w:lang w:val="en-GB"/>
              </w:rPr>
              <w:t>5124</w:t>
            </w:r>
            <w:r>
              <w:rPr>
                <w:rStyle w:val="TransUnitID"/>
                <w:lang w:val="en-GB"/>
              </w:rPr>
              <w:t>78609862-79f2-460f-8364-50b3939edaf6</w:t>
            </w:r>
          </w:p>
        </w:tc>
        <w:tc>
          <w:tcPr>
            <w:tcW w:w="0" w:type="auto"/>
            <w:shd w:val="clear" w:color="auto" w:fill="FFFFFF"/>
          </w:tcPr>
          <w:p w14:paraId="273E067E" w14:textId="77777777" w:rsidR="004C26EE" w:rsidRDefault="00C72362">
            <w:pPr>
              <w:rPr>
                <w:lang w:val="en-GB"/>
              </w:rPr>
            </w:pPr>
            <w:r>
              <w:rPr>
                <w:lang w:val="en-GB"/>
              </w:rPr>
              <w:t>Translation Approved (CM)</w:t>
            </w:r>
          </w:p>
        </w:tc>
        <w:tc>
          <w:tcPr>
            <w:tcW w:w="0" w:type="auto"/>
            <w:shd w:val="clear" w:color="auto" w:fill="FFFFFF"/>
          </w:tcPr>
          <w:p w14:paraId="118BE9B1" w14:textId="77777777" w:rsidR="004C26EE" w:rsidRDefault="00C72362">
            <w:pPr>
              <w:rPr>
                <w:lang w:val="en-GB"/>
              </w:rPr>
            </w:pPr>
            <w:r>
              <w:rPr>
                <w:lang w:val="en-GB"/>
              </w:rPr>
              <w:t>[Report(s) number(s), date(s) of issue]</w:t>
            </w:r>
          </w:p>
        </w:tc>
        <w:tc>
          <w:tcPr>
            <w:tcW w:w="0" w:type="auto"/>
            <w:shd w:val="clear" w:color="auto" w:fill="FFFFFF"/>
          </w:tcPr>
          <w:p w14:paraId="3F90DD94" w14:textId="77777777" w:rsidR="004C26EE" w:rsidRDefault="00C72362">
            <w:pPr>
              <w:rPr>
                <w:lang w:val="sr-Cyrl-RS"/>
              </w:rPr>
            </w:pPr>
            <w:r>
              <w:rPr>
                <w:lang w:val="sr-Cyrl-RS"/>
              </w:rPr>
              <w:t>[број извештаја, датум издавања]</w:t>
            </w:r>
          </w:p>
        </w:tc>
      </w:tr>
      <w:tr w:rsidR="004C26EE" w14:paraId="36145714" w14:textId="77777777">
        <w:tc>
          <w:tcPr>
            <w:tcW w:w="0" w:type="auto"/>
            <w:shd w:val="clear" w:color="auto" w:fill="FFFFFF"/>
          </w:tcPr>
          <w:p w14:paraId="681EC3DE" w14:textId="77777777" w:rsidR="004C26EE" w:rsidRDefault="00C72362">
            <w:pPr>
              <w:rPr>
                <w:lang w:val="en-GB"/>
              </w:rPr>
            </w:pPr>
            <w:r>
              <w:rPr>
                <w:rStyle w:val="SegmentID"/>
                <w:lang w:val="en-GB"/>
              </w:rPr>
              <w:t>5125</w:t>
            </w:r>
            <w:r>
              <w:rPr>
                <w:rStyle w:val="TransUnitID"/>
                <w:lang w:val="en-GB"/>
              </w:rPr>
              <w:t>6d47e882-e256-4d25-849d-68ca1cc4c2d1</w:t>
            </w:r>
          </w:p>
        </w:tc>
        <w:tc>
          <w:tcPr>
            <w:tcW w:w="0" w:type="auto"/>
            <w:shd w:val="clear" w:color="auto" w:fill="FFFFFF"/>
          </w:tcPr>
          <w:p w14:paraId="7F4D0A3D" w14:textId="77777777" w:rsidR="004C26EE" w:rsidRDefault="00C72362">
            <w:pPr>
              <w:rPr>
                <w:lang w:val="en-GB"/>
              </w:rPr>
            </w:pPr>
            <w:r>
              <w:rPr>
                <w:lang w:val="en-GB"/>
              </w:rPr>
              <w:t>Translation Approved (CM)</w:t>
            </w:r>
          </w:p>
        </w:tc>
        <w:tc>
          <w:tcPr>
            <w:tcW w:w="0" w:type="auto"/>
            <w:shd w:val="clear" w:color="auto" w:fill="FFFFFF"/>
          </w:tcPr>
          <w:p w14:paraId="498ECA42" w14:textId="77777777" w:rsidR="004C26EE" w:rsidRDefault="00C72362">
            <w:pPr>
              <w:rPr>
                <w:lang w:val="en-GB"/>
              </w:rPr>
            </w:pPr>
            <w:r>
              <w:rPr>
                <w:lang w:val="en-GB"/>
              </w:rPr>
              <w:t>The following conditions of use and other restrictions apply (</w:t>
            </w:r>
            <w:r>
              <w:rPr>
                <w:rStyle w:val="Tag"/>
                <w:lang w:val="en-GB"/>
              </w:rPr>
              <w:t>&lt;267547/&gt;</w:t>
            </w:r>
            <w:r>
              <w:rPr>
                <w:lang w:val="en-GB"/>
              </w:rPr>
              <w:t>) (</w:t>
            </w:r>
            <w:r>
              <w:rPr>
                <w:rStyle w:val="Tag"/>
                <w:lang w:val="en-GB"/>
              </w:rPr>
              <w:t>&lt;267560/&gt;</w:t>
            </w:r>
            <w:r>
              <w:rPr>
                <w:lang w:val="en-GB"/>
              </w:rPr>
              <w:t>):</w:t>
            </w:r>
          </w:p>
        </w:tc>
        <w:tc>
          <w:tcPr>
            <w:tcW w:w="0" w:type="auto"/>
            <w:shd w:val="clear" w:color="auto" w:fill="FFFFFF"/>
          </w:tcPr>
          <w:p w14:paraId="05F228D0" w14:textId="77777777" w:rsidR="004C26EE" w:rsidRDefault="00C72362">
            <w:pPr>
              <w:rPr>
                <w:lang w:val="sr-Cyrl-RS"/>
              </w:rPr>
            </w:pPr>
            <w:r>
              <w:rPr>
                <w:lang w:val="sr-Cyrl-RS"/>
              </w:rPr>
              <w:t>Примењују се следећи услови коришћења и друга ограничења (</w:t>
            </w:r>
            <w:r>
              <w:rPr>
                <w:rStyle w:val="Tag"/>
                <w:lang w:val="sr-Cyrl-RS"/>
              </w:rPr>
              <w:t>&lt;267547/&gt;</w:t>
            </w:r>
            <w:r>
              <w:rPr>
                <w:lang w:val="sr-Cyrl-RS"/>
              </w:rPr>
              <w:t>) (</w:t>
            </w:r>
            <w:r>
              <w:rPr>
                <w:rStyle w:val="Tag"/>
                <w:lang w:val="sr-Cyrl-RS"/>
              </w:rPr>
              <w:t>&lt;267560/&gt;</w:t>
            </w:r>
            <w:r>
              <w:rPr>
                <w:lang w:val="sr-Cyrl-RS"/>
              </w:rPr>
              <w:t>):</w:t>
            </w:r>
          </w:p>
        </w:tc>
      </w:tr>
      <w:tr w:rsidR="004C26EE" w14:paraId="3FA10657" w14:textId="77777777">
        <w:tc>
          <w:tcPr>
            <w:tcW w:w="0" w:type="auto"/>
            <w:shd w:val="clear" w:color="auto" w:fill="FFFFFF"/>
          </w:tcPr>
          <w:p w14:paraId="455D77DA" w14:textId="77777777" w:rsidR="004C26EE" w:rsidRDefault="00C72362">
            <w:pPr>
              <w:rPr>
                <w:lang w:val="en-GB"/>
              </w:rPr>
            </w:pPr>
            <w:r>
              <w:rPr>
                <w:rStyle w:val="SegmentID"/>
                <w:lang w:val="en-GB"/>
              </w:rPr>
              <w:t>5126</w:t>
            </w:r>
            <w:r>
              <w:rPr>
                <w:rStyle w:val="TransUnitID"/>
                <w:lang w:val="en-GB"/>
              </w:rPr>
              <w:t>0a8c6932-1b96-43ea-a069-a04be09d4bfe</w:t>
            </w:r>
          </w:p>
        </w:tc>
        <w:tc>
          <w:tcPr>
            <w:tcW w:w="0" w:type="auto"/>
            <w:shd w:val="clear" w:color="auto" w:fill="FFFFFF"/>
          </w:tcPr>
          <w:p w14:paraId="2DCBBB04" w14:textId="77777777" w:rsidR="004C26EE" w:rsidRDefault="00C72362">
            <w:pPr>
              <w:rPr>
                <w:lang w:val="en-GB"/>
              </w:rPr>
            </w:pPr>
            <w:r>
              <w:rPr>
                <w:lang w:val="en-GB"/>
              </w:rPr>
              <w:t>Translation Approved (CM)</w:t>
            </w:r>
          </w:p>
        </w:tc>
        <w:tc>
          <w:tcPr>
            <w:tcW w:w="0" w:type="auto"/>
            <w:shd w:val="clear" w:color="auto" w:fill="FFFFFF"/>
          </w:tcPr>
          <w:p w14:paraId="7BD2539A" w14:textId="77777777" w:rsidR="004C26EE" w:rsidRDefault="00C72362">
            <w:pPr>
              <w:rPr>
                <w:lang w:val="en-GB"/>
              </w:rPr>
            </w:pPr>
            <w:r>
              <w:rPr>
                <w:rStyle w:val="Tag"/>
                <w:lang w:val="en-GB"/>
              </w:rPr>
              <w:t>&lt;12435/&gt;</w:t>
            </w:r>
            <w:r>
              <w:rPr>
                <w:lang w:val="en-GB"/>
              </w:rPr>
              <w:t xml:space="preserve"> When a reference to a list of conditions of use and other restrictions is made, such list shall be accessible to the authorising entity.</w:t>
            </w:r>
          </w:p>
        </w:tc>
        <w:tc>
          <w:tcPr>
            <w:tcW w:w="0" w:type="auto"/>
            <w:shd w:val="clear" w:color="auto" w:fill="FFFFFF"/>
          </w:tcPr>
          <w:p w14:paraId="4EDE4244" w14:textId="77777777" w:rsidR="004C26EE" w:rsidRDefault="00C72362">
            <w:pPr>
              <w:rPr>
                <w:lang w:val="sr-Cyrl-RS"/>
              </w:rPr>
            </w:pPr>
            <w:r>
              <w:rPr>
                <w:rStyle w:val="Tag"/>
                <w:lang w:val="sr-Cyrl-RS"/>
              </w:rPr>
              <w:t>&lt;12435/&gt;</w:t>
            </w:r>
            <w:r>
              <w:rPr>
                <w:lang w:val="sr-Cyrl-RS"/>
              </w:rPr>
              <w:t xml:space="preserve"> Ако се упућује на списак услова коришћења и других ограничења, тај списак је доступан субјекту за издавање дозвола.</w:t>
            </w:r>
          </w:p>
        </w:tc>
      </w:tr>
      <w:tr w:rsidR="004C26EE" w14:paraId="2FD38385" w14:textId="77777777">
        <w:tc>
          <w:tcPr>
            <w:tcW w:w="0" w:type="auto"/>
            <w:shd w:val="clear" w:color="auto" w:fill="FFFFFF"/>
          </w:tcPr>
          <w:p w14:paraId="1F7D1711" w14:textId="77777777" w:rsidR="004C26EE" w:rsidRDefault="00C72362">
            <w:pPr>
              <w:rPr>
                <w:lang w:val="en-GB"/>
              </w:rPr>
            </w:pPr>
            <w:r>
              <w:rPr>
                <w:rStyle w:val="SegmentID"/>
                <w:lang w:val="en-GB"/>
              </w:rPr>
              <w:t>5127</w:t>
            </w:r>
            <w:r>
              <w:rPr>
                <w:rStyle w:val="TransUnitID"/>
                <w:lang w:val="en-GB"/>
              </w:rPr>
              <w:t>8bc938d4-8e9e-440a-94a7-f234b68418be</w:t>
            </w:r>
          </w:p>
        </w:tc>
        <w:tc>
          <w:tcPr>
            <w:tcW w:w="0" w:type="auto"/>
            <w:shd w:val="clear" w:color="auto" w:fill="FFFFFF"/>
          </w:tcPr>
          <w:p w14:paraId="1CEAAA64" w14:textId="77777777" w:rsidR="004C26EE" w:rsidRDefault="00C72362">
            <w:pPr>
              <w:rPr>
                <w:lang w:val="en-GB"/>
              </w:rPr>
            </w:pPr>
            <w:r>
              <w:rPr>
                <w:lang w:val="en-GB"/>
              </w:rPr>
              <w:t>Translation Approved (100%)</w:t>
            </w:r>
          </w:p>
        </w:tc>
        <w:tc>
          <w:tcPr>
            <w:tcW w:w="0" w:type="auto"/>
            <w:shd w:val="clear" w:color="auto" w:fill="FFFFFF"/>
          </w:tcPr>
          <w:p w14:paraId="71976F2E" w14:textId="77777777" w:rsidR="004C26EE" w:rsidRDefault="00C72362">
            <w:pPr>
              <w:rPr>
                <w:lang w:val="en-GB"/>
              </w:rPr>
            </w:pPr>
            <w:r>
              <w:rPr>
                <w:rStyle w:val="Tag"/>
                <w:lang w:val="en-GB"/>
              </w:rPr>
              <w:t>&lt;12583/&gt;</w:t>
            </w:r>
            <w:r>
              <w:rPr>
                <w:lang w:val="en-GB"/>
              </w:rPr>
              <w:t xml:space="preserve"> Template for restrictions and added functionality in the CCS TSI Appendix D shall be used.</w:t>
            </w:r>
          </w:p>
        </w:tc>
        <w:tc>
          <w:tcPr>
            <w:tcW w:w="0" w:type="auto"/>
            <w:shd w:val="clear" w:color="auto" w:fill="FFFFFF"/>
          </w:tcPr>
          <w:p w14:paraId="59912208" w14:textId="77777777" w:rsidR="004C26EE" w:rsidRDefault="00C72362">
            <w:pPr>
              <w:rPr>
                <w:lang w:val="sr-Cyrl-RS"/>
              </w:rPr>
            </w:pPr>
            <w:r>
              <w:rPr>
                <w:rStyle w:val="Tag"/>
                <w:lang w:val="sr-Cyrl-RS"/>
              </w:rPr>
              <w:t>&lt;12583/&gt;</w:t>
            </w:r>
            <w:r>
              <w:rPr>
                <w:lang w:val="sr-Cyrl-RS"/>
              </w:rPr>
              <w:t xml:space="preserve"> Користи се образац за ограничења и додату функционалност из Додатка Г уз ТСИ подсистема контроле, управљања и сигнализације.</w:t>
            </w:r>
          </w:p>
        </w:tc>
      </w:tr>
      <w:tr w:rsidR="004C26EE" w14:paraId="51BCB3E7" w14:textId="77777777">
        <w:tc>
          <w:tcPr>
            <w:tcW w:w="0" w:type="auto"/>
            <w:shd w:val="clear" w:color="auto" w:fill="FFFFFF"/>
          </w:tcPr>
          <w:p w14:paraId="60694D65" w14:textId="77777777" w:rsidR="004C26EE" w:rsidRDefault="00C72362">
            <w:pPr>
              <w:rPr>
                <w:lang w:val="en-GB"/>
              </w:rPr>
            </w:pPr>
            <w:r>
              <w:rPr>
                <w:rStyle w:val="SegmentID"/>
                <w:lang w:val="en-GB"/>
              </w:rPr>
              <w:t>5128</w:t>
            </w:r>
            <w:r>
              <w:rPr>
                <w:rStyle w:val="TransUnitID"/>
                <w:lang w:val="en-GB"/>
              </w:rPr>
              <w:t>70707bd1-4757-4a7c-afae-ccb5936ea31f</w:t>
            </w:r>
          </w:p>
        </w:tc>
        <w:tc>
          <w:tcPr>
            <w:tcW w:w="0" w:type="auto"/>
            <w:shd w:val="clear" w:color="auto" w:fill="FFFFFF"/>
          </w:tcPr>
          <w:p w14:paraId="42CB11DA" w14:textId="77777777" w:rsidR="004C26EE" w:rsidRDefault="00C72362">
            <w:pPr>
              <w:rPr>
                <w:lang w:val="en-GB"/>
              </w:rPr>
            </w:pPr>
            <w:r>
              <w:rPr>
                <w:lang w:val="en-GB"/>
              </w:rPr>
              <w:t>Translation Approved (CM)</w:t>
            </w:r>
          </w:p>
        </w:tc>
        <w:tc>
          <w:tcPr>
            <w:tcW w:w="0" w:type="auto"/>
            <w:shd w:val="clear" w:color="auto" w:fill="FFFFFF"/>
          </w:tcPr>
          <w:p w14:paraId="0378C332" w14:textId="77777777" w:rsidR="004C26EE" w:rsidRDefault="00C72362">
            <w:pPr>
              <w:rPr>
                <w:lang w:val="en-GB"/>
              </w:rPr>
            </w:pPr>
            <w:r>
              <w:rPr>
                <w:lang w:val="en-GB"/>
              </w:rPr>
              <w:t>[Reference to document with the list of conditions of use and other restrictions]</w:t>
            </w:r>
          </w:p>
        </w:tc>
        <w:tc>
          <w:tcPr>
            <w:tcW w:w="0" w:type="auto"/>
            <w:shd w:val="clear" w:color="auto" w:fill="FFFFFF"/>
          </w:tcPr>
          <w:p w14:paraId="4AE51753" w14:textId="77777777" w:rsidR="004C26EE" w:rsidRDefault="00C72362">
            <w:pPr>
              <w:rPr>
                <w:lang w:val="sr-Cyrl-RS"/>
              </w:rPr>
            </w:pPr>
            <w:r>
              <w:rPr>
                <w:lang w:val="sr-Cyrl-RS"/>
              </w:rPr>
              <w:t>[упућивање на документ који садржи списак услова коришћења и других ограничења]</w:t>
            </w:r>
          </w:p>
        </w:tc>
      </w:tr>
      <w:tr w:rsidR="004C26EE" w14:paraId="7C4D3E88" w14:textId="77777777">
        <w:tc>
          <w:tcPr>
            <w:tcW w:w="0" w:type="auto"/>
            <w:shd w:val="clear" w:color="auto" w:fill="FFFFFF"/>
          </w:tcPr>
          <w:p w14:paraId="4F4E7C35" w14:textId="77777777" w:rsidR="004C26EE" w:rsidRDefault="00C72362">
            <w:pPr>
              <w:rPr>
                <w:lang w:val="en-GB"/>
              </w:rPr>
            </w:pPr>
            <w:r>
              <w:rPr>
                <w:rStyle w:val="SegmentID"/>
                <w:lang w:val="en-GB"/>
              </w:rPr>
              <w:t>5129</w:t>
            </w:r>
            <w:r>
              <w:rPr>
                <w:rStyle w:val="TransUnitID"/>
                <w:lang w:val="en-GB"/>
              </w:rPr>
              <w:t>3e195f97-a2b8-4124-878b-a758908df364</w:t>
            </w:r>
          </w:p>
        </w:tc>
        <w:tc>
          <w:tcPr>
            <w:tcW w:w="0" w:type="auto"/>
            <w:shd w:val="clear" w:color="auto" w:fill="FFFFFF"/>
          </w:tcPr>
          <w:p w14:paraId="10FFEE8C" w14:textId="77777777" w:rsidR="004C26EE" w:rsidRDefault="00C72362">
            <w:pPr>
              <w:rPr>
                <w:lang w:val="en-GB"/>
              </w:rPr>
            </w:pPr>
            <w:r>
              <w:rPr>
                <w:lang w:val="en-GB"/>
              </w:rPr>
              <w:t>Translation Approved (88%)</w:t>
            </w:r>
          </w:p>
        </w:tc>
        <w:tc>
          <w:tcPr>
            <w:tcW w:w="0" w:type="auto"/>
            <w:shd w:val="clear" w:color="auto" w:fill="FFFFFF"/>
          </w:tcPr>
          <w:p w14:paraId="456F3CE9" w14:textId="77777777" w:rsidR="004C26EE" w:rsidRDefault="00C72362">
            <w:pPr>
              <w:rPr>
                <w:lang w:val="en-GB"/>
              </w:rPr>
            </w:pPr>
            <w:r>
              <w:rPr>
                <w:lang w:val="en-GB"/>
              </w:rPr>
              <w:t>Reference to former ESC and Radio Interoperability Constituent System Compatibility Statement (where applicable)</w:t>
            </w:r>
          </w:p>
        </w:tc>
        <w:tc>
          <w:tcPr>
            <w:tcW w:w="0" w:type="auto"/>
            <w:shd w:val="clear" w:color="auto" w:fill="FFFFFF"/>
          </w:tcPr>
          <w:p w14:paraId="57809E7E" w14:textId="77777777" w:rsidR="004C26EE" w:rsidRDefault="00C72362">
            <w:pPr>
              <w:rPr>
                <w:lang w:val="sr-Cyrl-RS"/>
              </w:rPr>
            </w:pPr>
            <w:r>
              <w:rPr>
                <w:lang w:val="sr-Cyrl-RS"/>
              </w:rPr>
              <w:t xml:space="preserve">Упућивање на ранију изјаву о компатибилности чиниоца интероперабилности система </w:t>
            </w:r>
            <w:r>
              <w:rPr>
                <w:rStyle w:val="Tag"/>
                <w:lang w:val="sr-Cyrl-RS"/>
              </w:rPr>
              <w:t>&lt;Italic&gt;</w:t>
            </w:r>
            <w:r>
              <w:rPr>
                <w:lang w:val="sr-Cyrl-RS"/>
              </w:rPr>
              <w:t>ESC</w:t>
            </w:r>
            <w:r>
              <w:rPr>
                <w:rStyle w:val="Tag"/>
                <w:lang w:val="sr-Cyrl-RS"/>
              </w:rPr>
              <w:t>&lt;/Italic&gt;</w:t>
            </w:r>
            <w:r>
              <w:rPr>
                <w:lang w:val="sr-Cyrl-RS"/>
              </w:rPr>
              <w:t xml:space="preserve"> и радио-система (по потреби)</w:t>
            </w:r>
          </w:p>
        </w:tc>
      </w:tr>
      <w:tr w:rsidR="004C26EE" w14:paraId="755A413C" w14:textId="77777777">
        <w:tc>
          <w:tcPr>
            <w:tcW w:w="0" w:type="auto"/>
            <w:shd w:val="clear" w:color="auto" w:fill="FFFFFF"/>
          </w:tcPr>
          <w:p w14:paraId="3A64E3CA" w14:textId="77777777" w:rsidR="004C26EE" w:rsidRDefault="00C72362">
            <w:pPr>
              <w:rPr>
                <w:lang w:val="en-GB"/>
              </w:rPr>
            </w:pPr>
            <w:r>
              <w:rPr>
                <w:rStyle w:val="SegmentID"/>
                <w:lang w:val="en-GB"/>
              </w:rPr>
              <w:t>5130</w:t>
            </w:r>
            <w:r>
              <w:rPr>
                <w:rStyle w:val="TransUnitID"/>
                <w:lang w:val="en-GB"/>
              </w:rPr>
              <w:t>5bf6fa58-bcd5-41ca-9372-84a402f4824e</w:t>
            </w:r>
          </w:p>
        </w:tc>
        <w:tc>
          <w:tcPr>
            <w:tcW w:w="0" w:type="auto"/>
            <w:shd w:val="clear" w:color="auto" w:fill="FFFFFF"/>
          </w:tcPr>
          <w:p w14:paraId="4B8383F0" w14:textId="77777777" w:rsidR="004C26EE" w:rsidRDefault="00C72362">
            <w:pPr>
              <w:rPr>
                <w:lang w:val="en-GB"/>
              </w:rPr>
            </w:pPr>
            <w:r>
              <w:rPr>
                <w:lang w:val="en-GB"/>
              </w:rPr>
              <w:t>Translation Approved (100%)</w:t>
            </w:r>
          </w:p>
        </w:tc>
        <w:tc>
          <w:tcPr>
            <w:tcW w:w="0" w:type="auto"/>
            <w:shd w:val="clear" w:color="auto" w:fill="FFFFFF"/>
          </w:tcPr>
          <w:p w14:paraId="0F6979F0" w14:textId="77777777" w:rsidR="004C26EE" w:rsidRDefault="00C72362">
            <w:pPr>
              <w:rPr>
                <w:lang w:val="en-GB"/>
              </w:rPr>
            </w:pPr>
            <w:r>
              <w:rPr>
                <w:lang w:val="en-GB"/>
              </w:rPr>
              <w:t>[Yes/No]</w:t>
            </w:r>
          </w:p>
        </w:tc>
        <w:tc>
          <w:tcPr>
            <w:tcW w:w="0" w:type="auto"/>
            <w:shd w:val="clear" w:color="auto" w:fill="FFFFFF"/>
          </w:tcPr>
          <w:p w14:paraId="5C77A74E" w14:textId="77777777" w:rsidR="004C26EE" w:rsidRDefault="00C72362">
            <w:pPr>
              <w:rPr>
                <w:lang w:val="sr-Cyrl-RS"/>
              </w:rPr>
            </w:pPr>
            <w:r>
              <w:rPr>
                <w:lang w:val="sr-Cyrl-RS"/>
              </w:rPr>
              <w:t>[да/не]</w:t>
            </w:r>
          </w:p>
        </w:tc>
      </w:tr>
      <w:tr w:rsidR="004C26EE" w14:paraId="5E245F8B" w14:textId="77777777">
        <w:tc>
          <w:tcPr>
            <w:tcW w:w="0" w:type="auto"/>
            <w:shd w:val="clear" w:color="auto" w:fill="FFFFFF"/>
          </w:tcPr>
          <w:p w14:paraId="22859C33" w14:textId="77777777" w:rsidR="004C26EE" w:rsidRDefault="00C72362">
            <w:pPr>
              <w:rPr>
                <w:lang w:val="en-GB"/>
              </w:rPr>
            </w:pPr>
            <w:r>
              <w:rPr>
                <w:rStyle w:val="SegmentID"/>
                <w:lang w:val="en-GB"/>
              </w:rPr>
              <w:t>5131</w:t>
            </w:r>
            <w:r>
              <w:rPr>
                <w:rStyle w:val="TransUnitID"/>
                <w:lang w:val="en-GB"/>
              </w:rPr>
              <w:t>6aab69fe-f561-419b-acb7-939ae1e04f08</w:t>
            </w:r>
          </w:p>
        </w:tc>
        <w:tc>
          <w:tcPr>
            <w:tcW w:w="0" w:type="auto"/>
            <w:shd w:val="clear" w:color="auto" w:fill="FFFFFF"/>
          </w:tcPr>
          <w:p w14:paraId="7AC61EAD" w14:textId="77777777" w:rsidR="004C26EE" w:rsidRDefault="00C72362">
            <w:pPr>
              <w:rPr>
                <w:lang w:val="en-GB"/>
              </w:rPr>
            </w:pPr>
            <w:r>
              <w:rPr>
                <w:lang w:val="en-GB"/>
              </w:rPr>
              <w:t>Translation Approved (100%)</w:t>
            </w:r>
          </w:p>
        </w:tc>
        <w:tc>
          <w:tcPr>
            <w:tcW w:w="0" w:type="auto"/>
            <w:shd w:val="clear" w:color="auto" w:fill="FFFFFF"/>
          </w:tcPr>
          <w:p w14:paraId="1D93BDFF" w14:textId="77777777" w:rsidR="004C26EE" w:rsidRDefault="00C72362">
            <w:pPr>
              <w:rPr>
                <w:lang w:val="en-GB"/>
              </w:rPr>
            </w:pPr>
            <w:r>
              <w:rPr>
                <w:lang w:val="en-GB"/>
              </w:rPr>
              <w:t>Done on:</w:t>
            </w:r>
          </w:p>
        </w:tc>
        <w:tc>
          <w:tcPr>
            <w:tcW w:w="0" w:type="auto"/>
            <w:shd w:val="clear" w:color="auto" w:fill="FFFFFF"/>
          </w:tcPr>
          <w:p w14:paraId="47ECAFE2" w14:textId="77777777" w:rsidR="004C26EE" w:rsidRDefault="00C72362">
            <w:pPr>
              <w:rPr>
                <w:lang w:val="sr-Cyrl-RS"/>
              </w:rPr>
            </w:pPr>
            <w:r>
              <w:rPr>
                <w:lang w:val="sr-Cyrl-RS"/>
              </w:rPr>
              <w:t>Сачињено:</w:t>
            </w:r>
          </w:p>
        </w:tc>
      </w:tr>
      <w:tr w:rsidR="004C26EE" w14:paraId="12A63164" w14:textId="77777777">
        <w:tc>
          <w:tcPr>
            <w:tcW w:w="0" w:type="auto"/>
            <w:shd w:val="clear" w:color="auto" w:fill="FFFFFF"/>
          </w:tcPr>
          <w:p w14:paraId="34724DA9" w14:textId="77777777" w:rsidR="004C26EE" w:rsidRDefault="00C72362">
            <w:pPr>
              <w:rPr>
                <w:lang w:val="en-GB"/>
              </w:rPr>
            </w:pPr>
            <w:r>
              <w:rPr>
                <w:rStyle w:val="SegmentID"/>
                <w:lang w:val="en-GB"/>
              </w:rPr>
              <w:t>5132</w:t>
            </w:r>
            <w:r>
              <w:rPr>
                <w:rStyle w:val="TransUnitID"/>
                <w:lang w:val="en-GB"/>
              </w:rPr>
              <w:t>424925be-e689-432c-95cc-4426dfcd77c5</w:t>
            </w:r>
          </w:p>
        </w:tc>
        <w:tc>
          <w:tcPr>
            <w:tcW w:w="0" w:type="auto"/>
            <w:shd w:val="clear" w:color="auto" w:fill="FFFFFF"/>
          </w:tcPr>
          <w:p w14:paraId="201A1108" w14:textId="77777777" w:rsidR="004C26EE" w:rsidRDefault="00C72362">
            <w:pPr>
              <w:rPr>
                <w:lang w:val="en-GB"/>
              </w:rPr>
            </w:pPr>
            <w:r>
              <w:rPr>
                <w:lang w:val="en-GB"/>
              </w:rPr>
              <w:t>Translation Approved (CM)</w:t>
            </w:r>
          </w:p>
        </w:tc>
        <w:tc>
          <w:tcPr>
            <w:tcW w:w="0" w:type="auto"/>
            <w:shd w:val="clear" w:color="auto" w:fill="FFFFFF"/>
          </w:tcPr>
          <w:p w14:paraId="230C2212" w14:textId="77777777" w:rsidR="004C26EE" w:rsidRDefault="00C72362">
            <w:pPr>
              <w:rPr>
                <w:lang w:val="en-GB"/>
              </w:rPr>
            </w:pPr>
            <w:r>
              <w:rPr>
                <w:lang w:val="en-GB"/>
              </w:rPr>
              <w:t>[date DD/MM/YYYY]</w:t>
            </w:r>
          </w:p>
        </w:tc>
        <w:tc>
          <w:tcPr>
            <w:tcW w:w="0" w:type="auto"/>
            <w:shd w:val="clear" w:color="auto" w:fill="FFFFFF"/>
          </w:tcPr>
          <w:p w14:paraId="2383CEED" w14:textId="77777777" w:rsidR="004C26EE" w:rsidRDefault="00C72362">
            <w:pPr>
              <w:rPr>
                <w:lang w:val="sr-Cyrl-RS"/>
              </w:rPr>
            </w:pPr>
            <w:r>
              <w:rPr>
                <w:lang w:val="sr-Cyrl-RS"/>
              </w:rPr>
              <w:t>[датум ДД/ММ/ГГГГ]</w:t>
            </w:r>
          </w:p>
        </w:tc>
      </w:tr>
      <w:tr w:rsidR="004C26EE" w14:paraId="4EEF271D" w14:textId="77777777">
        <w:tc>
          <w:tcPr>
            <w:tcW w:w="0" w:type="auto"/>
            <w:shd w:val="clear" w:color="auto" w:fill="FFFFFF"/>
          </w:tcPr>
          <w:p w14:paraId="0CC19443" w14:textId="77777777" w:rsidR="004C26EE" w:rsidRDefault="00C72362">
            <w:pPr>
              <w:rPr>
                <w:lang w:val="en-GB"/>
              </w:rPr>
            </w:pPr>
            <w:r>
              <w:rPr>
                <w:rStyle w:val="SegmentID"/>
                <w:lang w:val="en-GB"/>
              </w:rPr>
              <w:t>5133</w:t>
            </w:r>
            <w:r>
              <w:rPr>
                <w:rStyle w:val="TransUnitID"/>
                <w:lang w:val="en-GB"/>
              </w:rPr>
              <w:t>93f4edce-2837-4c4c-9bf3-0ccb843b50b2</w:t>
            </w:r>
          </w:p>
        </w:tc>
        <w:tc>
          <w:tcPr>
            <w:tcW w:w="0" w:type="auto"/>
            <w:shd w:val="clear" w:color="auto" w:fill="FFFFFF"/>
          </w:tcPr>
          <w:p w14:paraId="79617407" w14:textId="77777777" w:rsidR="004C26EE" w:rsidRDefault="00C72362">
            <w:pPr>
              <w:rPr>
                <w:lang w:val="en-GB"/>
              </w:rPr>
            </w:pPr>
            <w:r>
              <w:rPr>
                <w:lang w:val="en-GB"/>
              </w:rPr>
              <w:t>Translation Approved (CM)</w:t>
            </w:r>
          </w:p>
        </w:tc>
        <w:tc>
          <w:tcPr>
            <w:tcW w:w="0" w:type="auto"/>
            <w:shd w:val="clear" w:color="auto" w:fill="FFFFFF"/>
          </w:tcPr>
          <w:p w14:paraId="2AAD1865" w14:textId="77777777" w:rsidR="004C26EE" w:rsidRDefault="00C72362">
            <w:pPr>
              <w:rPr>
                <w:lang w:val="en-GB"/>
              </w:rPr>
            </w:pPr>
            <w:r>
              <w:rPr>
                <w:lang w:val="en-GB"/>
              </w:rPr>
              <w:t>Signature of Applicant:</w:t>
            </w:r>
          </w:p>
        </w:tc>
        <w:tc>
          <w:tcPr>
            <w:tcW w:w="0" w:type="auto"/>
            <w:shd w:val="clear" w:color="auto" w:fill="FFFFFF"/>
          </w:tcPr>
          <w:p w14:paraId="4D8DAB3D" w14:textId="77777777" w:rsidR="004C26EE" w:rsidRDefault="00C72362">
            <w:pPr>
              <w:rPr>
                <w:lang w:val="sr-Cyrl-RS"/>
              </w:rPr>
            </w:pPr>
            <w:r>
              <w:rPr>
                <w:lang w:val="sr-Cyrl-RS"/>
              </w:rPr>
              <w:t>Потпис подносиоца захтева:</w:t>
            </w:r>
          </w:p>
        </w:tc>
      </w:tr>
      <w:tr w:rsidR="004C26EE" w14:paraId="6DF3165F" w14:textId="77777777">
        <w:tc>
          <w:tcPr>
            <w:tcW w:w="0" w:type="auto"/>
            <w:shd w:val="clear" w:color="auto" w:fill="FFFFFF"/>
          </w:tcPr>
          <w:p w14:paraId="47BC6936" w14:textId="77777777" w:rsidR="004C26EE" w:rsidRDefault="00C72362">
            <w:pPr>
              <w:rPr>
                <w:lang w:val="en-GB"/>
              </w:rPr>
            </w:pPr>
            <w:r>
              <w:rPr>
                <w:rStyle w:val="SegmentID"/>
                <w:lang w:val="en-GB"/>
              </w:rPr>
              <w:t>5134</w:t>
            </w:r>
            <w:r>
              <w:rPr>
                <w:rStyle w:val="TransUnitID"/>
                <w:lang w:val="en-GB"/>
              </w:rPr>
              <w:t>b0f6c92f-7118-4498-8575-e0d8709f81cb</w:t>
            </w:r>
          </w:p>
        </w:tc>
        <w:tc>
          <w:tcPr>
            <w:tcW w:w="0" w:type="auto"/>
            <w:shd w:val="clear" w:color="auto" w:fill="FFFFFF"/>
          </w:tcPr>
          <w:p w14:paraId="221D291E" w14:textId="77777777" w:rsidR="004C26EE" w:rsidRDefault="00C72362">
            <w:pPr>
              <w:rPr>
                <w:lang w:val="en-GB"/>
              </w:rPr>
            </w:pPr>
            <w:r>
              <w:rPr>
                <w:lang w:val="en-GB"/>
              </w:rPr>
              <w:t>Translation Approved (100%)</w:t>
            </w:r>
          </w:p>
        </w:tc>
        <w:tc>
          <w:tcPr>
            <w:tcW w:w="0" w:type="auto"/>
            <w:shd w:val="clear" w:color="auto" w:fill="FFFFFF"/>
          </w:tcPr>
          <w:p w14:paraId="53BF17F9" w14:textId="77777777" w:rsidR="004C26EE" w:rsidRDefault="00C72362">
            <w:pPr>
              <w:rPr>
                <w:lang w:val="en-GB"/>
              </w:rPr>
            </w:pPr>
            <w:r>
              <w:rPr>
                <w:lang w:val="en-GB"/>
              </w:rPr>
              <w:t>[First Name, Surname]</w:t>
            </w:r>
          </w:p>
        </w:tc>
        <w:tc>
          <w:tcPr>
            <w:tcW w:w="0" w:type="auto"/>
            <w:shd w:val="clear" w:color="auto" w:fill="FFFFFF"/>
          </w:tcPr>
          <w:p w14:paraId="65078E83" w14:textId="77777777" w:rsidR="004C26EE" w:rsidRDefault="00C72362">
            <w:pPr>
              <w:rPr>
                <w:lang w:val="sr-Cyrl-RS"/>
              </w:rPr>
            </w:pPr>
            <w:r>
              <w:rPr>
                <w:lang w:val="sr-Cyrl-RS"/>
              </w:rPr>
              <w:t>[име, презиме]</w:t>
            </w:r>
          </w:p>
        </w:tc>
      </w:tr>
      <w:tr w:rsidR="004C26EE" w14:paraId="19511FAB" w14:textId="77777777">
        <w:tc>
          <w:tcPr>
            <w:tcW w:w="0" w:type="auto"/>
            <w:shd w:val="clear" w:color="auto" w:fill="FFFFFF"/>
          </w:tcPr>
          <w:p w14:paraId="21AE3219" w14:textId="77777777" w:rsidR="004C26EE" w:rsidRDefault="00C72362">
            <w:pPr>
              <w:rPr>
                <w:lang w:val="en-GB"/>
              </w:rPr>
            </w:pPr>
            <w:r>
              <w:rPr>
                <w:rStyle w:val="SegmentID"/>
                <w:lang w:val="en-GB"/>
              </w:rPr>
              <w:t>5135</w:t>
            </w:r>
            <w:r>
              <w:rPr>
                <w:rStyle w:val="TransUnitID"/>
                <w:lang w:val="en-GB"/>
              </w:rPr>
              <w:t>274f67cd-2765-42f4-903b-99f47ca57553</w:t>
            </w:r>
          </w:p>
        </w:tc>
        <w:tc>
          <w:tcPr>
            <w:tcW w:w="0" w:type="auto"/>
            <w:shd w:val="clear" w:color="auto" w:fill="FFFFFF"/>
          </w:tcPr>
          <w:p w14:paraId="32C4BF07" w14:textId="77777777" w:rsidR="004C26EE" w:rsidRDefault="00C72362">
            <w:pPr>
              <w:rPr>
                <w:lang w:val="en-GB"/>
              </w:rPr>
            </w:pPr>
            <w:r>
              <w:rPr>
                <w:lang w:val="en-GB"/>
              </w:rPr>
              <w:t>Translation Approved (100%)</w:t>
            </w:r>
          </w:p>
        </w:tc>
        <w:tc>
          <w:tcPr>
            <w:tcW w:w="0" w:type="auto"/>
            <w:shd w:val="clear" w:color="auto" w:fill="FFFFFF"/>
          </w:tcPr>
          <w:p w14:paraId="40E13022" w14:textId="77777777" w:rsidR="004C26EE" w:rsidRDefault="00C72362">
            <w:pPr>
              <w:rPr>
                <w:lang w:val="en-GB"/>
              </w:rPr>
            </w:pPr>
            <w:r>
              <w:rPr>
                <w:lang w:val="en-GB"/>
              </w:rPr>
              <w:t>Appendix D</w:t>
            </w:r>
          </w:p>
        </w:tc>
        <w:tc>
          <w:tcPr>
            <w:tcW w:w="0" w:type="auto"/>
            <w:shd w:val="clear" w:color="auto" w:fill="FFFFFF"/>
          </w:tcPr>
          <w:p w14:paraId="1A0051DC" w14:textId="77777777" w:rsidR="004C26EE" w:rsidRDefault="00C72362">
            <w:pPr>
              <w:rPr>
                <w:lang w:val="sr-Cyrl-RS"/>
              </w:rPr>
            </w:pPr>
            <w:r>
              <w:rPr>
                <w:lang w:val="sr-Cyrl-RS"/>
              </w:rPr>
              <w:t>Додатак Г</w:t>
            </w:r>
          </w:p>
        </w:tc>
      </w:tr>
      <w:tr w:rsidR="004C26EE" w14:paraId="456DCD5C" w14:textId="77777777">
        <w:tc>
          <w:tcPr>
            <w:tcW w:w="0" w:type="auto"/>
            <w:shd w:val="clear" w:color="auto" w:fill="FFFFFF"/>
          </w:tcPr>
          <w:p w14:paraId="5838A62E" w14:textId="77777777" w:rsidR="004C26EE" w:rsidRDefault="00C72362">
            <w:pPr>
              <w:rPr>
                <w:lang w:val="en-GB"/>
              </w:rPr>
            </w:pPr>
            <w:r>
              <w:rPr>
                <w:rStyle w:val="SegmentID"/>
                <w:lang w:val="en-GB"/>
              </w:rPr>
              <w:t>5136</w:t>
            </w:r>
            <w:r>
              <w:rPr>
                <w:rStyle w:val="TransUnitID"/>
                <w:lang w:val="en-GB"/>
              </w:rPr>
              <w:t>668365e6-c627-4c95-a11b-6e9a06f5d4f3</w:t>
            </w:r>
          </w:p>
        </w:tc>
        <w:tc>
          <w:tcPr>
            <w:tcW w:w="0" w:type="auto"/>
            <w:shd w:val="clear" w:color="auto" w:fill="FFFFFF"/>
          </w:tcPr>
          <w:p w14:paraId="104C225B" w14:textId="77777777" w:rsidR="004C26EE" w:rsidRDefault="00C72362">
            <w:pPr>
              <w:rPr>
                <w:lang w:val="en-GB"/>
              </w:rPr>
            </w:pPr>
            <w:r>
              <w:rPr>
                <w:lang w:val="en-GB"/>
              </w:rPr>
              <w:t>Translation Approved (0%)</w:t>
            </w:r>
          </w:p>
        </w:tc>
        <w:tc>
          <w:tcPr>
            <w:tcW w:w="0" w:type="auto"/>
            <w:shd w:val="clear" w:color="auto" w:fill="FFFFFF"/>
          </w:tcPr>
          <w:p w14:paraId="53CEC943" w14:textId="77777777" w:rsidR="004C26EE" w:rsidRDefault="00C72362">
            <w:pPr>
              <w:rPr>
                <w:lang w:val="en-GB"/>
              </w:rPr>
            </w:pPr>
            <w:r>
              <w:rPr>
                <w:lang w:val="en-GB"/>
              </w:rPr>
              <w:t>In this appendix the template for description of conditions, restrictions and added functions is provided.</w:t>
            </w:r>
          </w:p>
        </w:tc>
        <w:tc>
          <w:tcPr>
            <w:tcW w:w="0" w:type="auto"/>
            <w:shd w:val="clear" w:color="auto" w:fill="FFFFFF"/>
          </w:tcPr>
          <w:p w14:paraId="3F0BDEC4" w14:textId="77777777" w:rsidR="004C26EE" w:rsidRDefault="00C72362">
            <w:pPr>
              <w:rPr>
                <w:lang w:val="sr-Cyrl-RS"/>
              </w:rPr>
            </w:pPr>
            <w:r>
              <w:rPr>
                <w:lang w:val="sr-Cyrl-RS"/>
              </w:rPr>
              <w:t>Овај додатак садржи образац за опис услова, ограничења и додатих функција.</w:t>
            </w:r>
          </w:p>
        </w:tc>
      </w:tr>
      <w:tr w:rsidR="004C26EE" w14:paraId="7A13D844" w14:textId="77777777">
        <w:tc>
          <w:tcPr>
            <w:tcW w:w="0" w:type="auto"/>
            <w:shd w:val="clear" w:color="auto" w:fill="FFFFFF"/>
          </w:tcPr>
          <w:p w14:paraId="206C1931" w14:textId="77777777" w:rsidR="004C26EE" w:rsidRDefault="00C72362">
            <w:pPr>
              <w:rPr>
                <w:lang w:val="en-GB"/>
              </w:rPr>
            </w:pPr>
            <w:r>
              <w:rPr>
                <w:rStyle w:val="SegmentID"/>
                <w:lang w:val="en-GB"/>
              </w:rPr>
              <w:t>5137</w:t>
            </w:r>
            <w:r>
              <w:rPr>
                <w:rStyle w:val="TransUnitID"/>
                <w:lang w:val="en-GB"/>
              </w:rPr>
              <w:t>778c7628-a7b0-401a-8dc5-a3545e64c05c</w:t>
            </w:r>
          </w:p>
        </w:tc>
        <w:tc>
          <w:tcPr>
            <w:tcW w:w="0" w:type="auto"/>
            <w:shd w:val="clear" w:color="auto" w:fill="FFFFFF"/>
          </w:tcPr>
          <w:p w14:paraId="6E0F2D50" w14:textId="77777777" w:rsidR="004C26EE" w:rsidRDefault="00C72362">
            <w:pPr>
              <w:rPr>
                <w:lang w:val="en-GB"/>
              </w:rPr>
            </w:pPr>
            <w:r>
              <w:rPr>
                <w:lang w:val="en-GB"/>
              </w:rPr>
              <w:t>Translation Approved (0%)</w:t>
            </w:r>
          </w:p>
        </w:tc>
        <w:tc>
          <w:tcPr>
            <w:tcW w:w="0" w:type="auto"/>
            <w:shd w:val="clear" w:color="auto" w:fill="FFFFFF"/>
          </w:tcPr>
          <w:p w14:paraId="574A3EF6" w14:textId="77777777" w:rsidR="004C26EE" w:rsidRDefault="00C72362">
            <w:pPr>
              <w:rPr>
                <w:lang w:val="en-GB"/>
              </w:rPr>
            </w:pPr>
            <w:r>
              <w:rPr>
                <w:lang w:val="en-GB"/>
              </w:rPr>
              <w:t>The document describing the template and its use is in the Agency Web page in the ERTMS section.</w:t>
            </w:r>
          </w:p>
        </w:tc>
        <w:tc>
          <w:tcPr>
            <w:tcW w:w="0" w:type="auto"/>
            <w:shd w:val="clear" w:color="auto" w:fill="FFFFFF"/>
          </w:tcPr>
          <w:p w14:paraId="565E4898" w14:textId="77777777" w:rsidR="004C26EE" w:rsidRDefault="00C72362">
            <w:pPr>
              <w:rPr>
                <w:lang w:val="sr-Cyrl-RS"/>
              </w:rPr>
            </w:pPr>
            <w:r>
              <w:rPr>
                <w:lang w:val="sr-Cyrl-RS"/>
              </w:rPr>
              <w:t xml:space="preserve">Документ који описује образац и његову употребу налази се на веб страници Агенције у одељку </w:t>
            </w:r>
            <w:r>
              <w:rPr>
                <w:rStyle w:val="Tag"/>
                <w:lang w:val="sr-Cyrl-RS"/>
              </w:rPr>
              <w:t>&lt;Italic&gt;</w:t>
            </w:r>
            <w:r>
              <w:rPr>
                <w:lang w:val="sr-Cyrl-RS"/>
              </w:rPr>
              <w:t>ERTMS</w:t>
            </w:r>
            <w:r>
              <w:rPr>
                <w:rStyle w:val="Tag"/>
                <w:lang w:val="sr-Cyrl-RS"/>
              </w:rPr>
              <w:t>&lt;/Italic&gt;</w:t>
            </w:r>
            <w:r>
              <w:rPr>
                <w:lang w:val="sr-Cyrl-RS"/>
              </w:rPr>
              <w:t>.</w:t>
            </w:r>
          </w:p>
        </w:tc>
      </w:tr>
      <w:tr w:rsidR="004C26EE" w14:paraId="4CE97A1A" w14:textId="77777777">
        <w:tc>
          <w:tcPr>
            <w:tcW w:w="0" w:type="auto"/>
            <w:shd w:val="clear" w:color="auto" w:fill="FFFFFF"/>
          </w:tcPr>
          <w:p w14:paraId="665C9BDE" w14:textId="77777777" w:rsidR="004C26EE" w:rsidRDefault="00C72362">
            <w:pPr>
              <w:rPr>
                <w:lang w:val="en-GB"/>
              </w:rPr>
            </w:pPr>
            <w:r>
              <w:rPr>
                <w:rStyle w:val="SegmentID"/>
                <w:lang w:val="en-GB"/>
              </w:rPr>
              <w:t>5138</w:t>
            </w:r>
            <w:r>
              <w:rPr>
                <w:rStyle w:val="TransUnitID"/>
                <w:lang w:val="en-GB"/>
              </w:rPr>
              <w:t>37ca6c00-ef86-4eb2-ab0f-6443f4bd89d3</w:t>
            </w:r>
          </w:p>
        </w:tc>
        <w:tc>
          <w:tcPr>
            <w:tcW w:w="0" w:type="auto"/>
            <w:shd w:val="clear" w:color="auto" w:fill="FFFFFF"/>
          </w:tcPr>
          <w:p w14:paraId="09D47489" w14:textId="77777777" w:rsidR="004C26EE" w:rsidRDefault="00C72362">
            <w:pPr>
              <w:rPr>
                <w:lang w:val="en-GB"/>
              </w:rPr>
            </w:pPr>
            <w:r>
              <w:rPr>
                <w:lang w:val="en-GB"/>
              </w:rPr>
              <w:t>Translation Approved (100%)</w:t>
            </w:r>
          </w:p>
        </w:tc>
        <w:tc>
          <w:tcPr>
            <w:tcW w:w="0" w:type="auto"/>
            <w:shd w:val="clear" w:color="auto" w:fill="FFFFFF"/>
          </w:tcPr>
          <w:p w14:paraId="368759ED" w14:textId="77777777" w:rsidR="004C26EE" w:rsidRDefault="00C72362">
            <w:pPr>
              <w:rPr>
                <w:lang w:val="en-GB"/>
              </w:rPr>
            </w:pPr>
            <w:r>
              <w:rPr>
                <w:lang w:val="en-GB"/>
              </w:rPr>
              <w:t>Appendix E</w:t>
            </w:r>
          </w:p>
        </w:tc>
        <w:tc>
          <w:tcPr>
            <w:tcW w:w="0" w:type="auto"/>
            <w:shd w:val="clear" w:color="auto" w:fill="FFFFFF"/>
          </w:tcPr>
          <w:p w14:paraId="0191AEBF" w14:textId="77777777" w:rsidR="004C26EE" w:rsidRDefault="00C72362">
            <w:pPr>
              <w:rPr>
                <w:lang w:val="sr-Cyrl-RS"/>
              </w:rPr>
            </w:pPr>
            <w:r>
              <w:rPr>
                <w:lang w:val="sr-Cyrl-RS"/>
              </w:rPr>
              <w:t>Додатак Д</w:t>
            </w:r>
          </w:p>
        </w:tc>
      </w:tr>
      <w:tr w:rsidR="004C26EE" w14:paraId="77326821" w14:textId="77777777">
        <w:tc>
          <w:tcPr>
            <w:tcW w:w="0" w:type="auto"/>
            <w:shd w:val="clear" w:color="auto" w:fill="FFFFFF"/>
          </w:tcPr>
          <w:p w14:paraId="33FE1170" w14:textId="77777777" w:rsidR="004C26EE" w:rsidRDefault="00C72362">
            <w:pPr>
              <w:rPr>
                <w:lang w:val="en-GB"/>
              </w:rPr>
            </w:pPr>
            <w:r>
              <w:rPr>
                <w:rStyle w:val="SegmentID"/>
                <w:lang w:val="en-GB"/>
              </w:rPr>
              <w:t>5139</w:t>
            </w:r>
            <w:r>
              <w:rPr>
                <w:rStyle w:val="TransUnitID"/>
                <w:lang w:val="en-GB"/>
              </w:rPr>
              <w:t>75b1954f-1d25-48e3-b4dd-02dbdfafc5a1</w:t>
            </w:r>
          </w:p>
        </w:tc>
        <w:tc>
          <w:tcPr>
            <w:tcW w:w="0" w:type="auto"/>
            <w:shd w:val="clear" w:color="auto" w:fill="FFFFFF"/>
          </w:tcPr>
          <w:p w14:paraId="34EFBA66" w14:textId="77777777" w:rsidR="004C26EE" w:rsidRDefault="00C72362">
            <w:pPr>
              <w:rPr>
                <w:lang w:val="en-GB"/>
              </w:rPr>
            </w:pPr>
            <w:r>
              <w:rPr>
                <w:lang w:val="en-GB"/>
              </w:rPr>
              <w:t>Translation Approved (100%)</w:t>
            </w:r>
          </w:p>
        </w:tc>
        <w:tc>
          <w:tcPr>
            <w:tcW w:w="0" w:type="auto"/>
            <w:shd w:val="clear" w:color="auto" w:fill="FFFFFF"/>
          </w:tcPr>
          <w:p w14:paraId="6BCEA42F" w14:textId="77777777" w:rsidR="004C26EE" w:rsidRDefault="00C72362">
            <w:pPr>
              <w:rPr>
                <w:lang w:val="en-GB"/>
              </w:rPr>
            </w:pPr>
            <w:r>
              <w:rPr>
                <w:lang w:val="en-GB"/>
              </w:rPr>
              <w:t>List of harmonised text indications and messages displayed on the ETCS Driver Machine Interface</w:t>
            </w:r>
          </w:p>
        </w:tc>
        <w:tc>
          <w:tcPr>
            <w:tcW w:w="0" w:type="auto"/>
            <w:shd w:val="clear" w:color="auto" w:fill="FFFFFF"/>
          </w:tcPr>
          <w:p w14:paraId="717D83B3" w14:textId="3B53EB73" w:rsidR="004C26EE" w:rsidRDefault="00C72362">
            <w:pPr>
              <w:rPr>
                <w:lang w:val="sr-Cyrl-RS"/>
              </w:rPr>
            </w:pPr>
            <w:r>
              <w:rPr>
                <w:lang w:val="sr-Cyrl-RS"/>
              </w:rPr>
              <w:t xml:space="preserve">Списак хармонизованих текстуалних </w:t>
            </w:r>
            <w:r w:rsidR="00821D89">
              <w:rPr>
                <w:lang w:val="sr-Cyrl-RS"/>
              </w:rPr>
              <w:t>ознак</w:t>
            </w:r>
            <w:r>
              <w:rPr>
                <w:lang w:val="sr-Cyrl-RS"/>
              </w:rPr>
              <w:t xml:space="preserve">а и порука приказаних на интерфејсу машиновођа–возило </w:t>
            </w:r>
            <w:r>
              <w:rPr>
                <w:rStyle w:val="Tag"/>
                <w:lang w:val="sr-Cyrl-RS"/>
              </w:rPr>
              <w:t>&lt;Italic&gt;</w:t>
            </w:r>
            <w:r>
              <w:rPr>
                <w:lang w:val="sr-Cyrl-RS"/>
              </w:rPr>
              <w:t>ETCS</w:t>
            </w:r>
            <w:r>
              <w:rPr>
                <w:rStyle w:val="Tag"/>
                <w:lang w:val="sr-Cyrl-RS"/>
              </w:rPr>
              <w:t>&lt;/Italic&gt;</w:t>
            </w:r>
            <w:r>
              <w:rPr>
                <w:lang w:val="sr-Cyrl-RS"/>
              </w:rPr>
              <w:t>-а</w:t>
            </w:r>
          </w:p>
        </w:tc>
      </w:tr>
      <w:tr w:rsidR="004C26EE" w14:paraId="0AE937A3" w14:textId="77777777">
        <w:tc>
          <w:tcPr>
            <w:tcW w:w="0" w:type="auto"/>
            <w:shd w:val="clear" w:color="auto" w:fill="FFFFFF"/>
          </w:tcPr>
          <w:p w14:paraId="63D1AECD" w14:textId="77777777" w:rsidR="004C26EE" w:rsidRDefault="00C72362">
            <w:pPr>
              <w:rPr>
                <w:lang w:val="en-GB"/>
              </w:rPr>
            </w:pPr>
            <w:r>
              <w:rPr>
                <w:rStyle w:val="SegmentID"/>
                <w:lang w:val="en-GB"/>
              </w:rPr>
              <w:t>5140</w:t>
            </w:r>
            <w:r>
              <w:rPr>
                <w:rStyle w:val="TransUnitID"/>
                <w:lang w:val="en-GB"/>
              </w:rPr>
              <w:t>07347317-647e-4a0d-bb09-d15713b55955</w:t>
            </w:r>
          </w:p>
        </w:tc>
        <w:tc>
          <w:tcPr>
            <w:tcW w:w="0" w:type="auto"/>
            <w:shd w:val="clear" w:color="auto" w:fill="FFFFFF"/>
          </w:tcPr>
          <w:p w14:paraId="7E2BCF34" w14:textId="77777777" w:rsidR="004C26EE" w:rsidRDefault="00C72362">
            <w:pPr>
              <w:rPr>
                <w:lang w:val="en-GB"/>
              </w:rPr>
            </w:pPr>
            <w:r>
              <w:rPr>
                <w:lang w:val="en-GB"/>
              </w:rPr>
              <w:t>Translation Approved (84%)</w:t>
            </w:r>
          </w:p>
        </w:tc>
        <w:tc>
          <w:tcPr>
            <w:tcW w:w="0" w:type="auto"/>
            <w:shd w:val="clear" w:color="auto" w:fill="FFFFFF"/>
          </w:tcPr>
          <w:p w14:paraId="71B8EAD5" w14:textId="77777777" w:rsidR="004C26EE" w:rsidRDefault="00C72362">
            <w:pPr>
              <w:rPr>
                <w:lang w:val="en-GB"/>
              </w:rPr>
            </w:pPr>
            <w:r>
              <w:rPr>
                <w:lang w:val="en-GB"/>
              </w:rPr>
              <w:t>Table E1</w:t>
            </w:r>
          </w:p>
        </w:tc>
        <w:tc>
          <w:tcPr>
            <w:tcW w:w="0" w:type="auto"/>
            <w:shd w:val="clear" w:color="auto" w:fill="FFFFFF"/>
          </w:tcPr>
          <w:p w14:paraId="5E15F1C7" w14:textId="77777777" w:rsidR="004C26EE" w:rsidRDefault="00C72362">
            <w:pPr>
              <w:rPr>
                <w:lang w:val="sr-Cyrl-RS"/>
              </w:rPr>
            </w:pPr>
            <w:r>
              <w:rPr>
                <w:lang w:val="sr-Cyrl-RS"/>
              </w:rPr>
              <w:t>Табела Д.1.</w:t>
            </w:r>
          </w:p>
        </w:tc>
      </w:tr>
      <w:tr w:rsidR="004C26EE" w14:paraId="0C59975B" w14:textId="77777777">
        <w:tc>
          <w:tcPr>
            <w:tcW w:w="0" w:type="auto"/>
            <w:shd w:val="clear" w:color="auto" w:fill="FFFFFF"/>
          </w:tcPr>
          <w:p w14:paraId="3008219C" w14:textId="77777777" w:rsidR="004C26EE" w:rsidRDefault="00C72362">
            <w:pPr>
              <w:rPr>
                <w:lang w:val="en-GB"/>
              </w:rPr>
            </w:pPr>
            <w:r>
              <w:rPr>
                <w:rStyle w:val="SegmentID"/>
                <w:lang w:val="en-GB"/>
              </w:rPr>
              <w:t>5141</w:t>
            </w:r>
            <w:r>
              <w:rPr>
                <w:rStyle w:val="TransUnitID"/>
                <w:lang w:val="en-GB"/>
              </w:rPr>
              <w:t>62af4e90-7404-4d53-ac1d-d83a170ad7d2</w:t>
            </w:r>
          </w:p>
        </w:tc>
        <w:tc>
          <w:tcPr>
            <w:tcW w:w="0" w:type="auto"/>
            <w:shd w:val="clear" w:color="auto" w:fill="FFFFFF"/>
          </w:tcPr>
          <w:p w14:paraId="42FE3CC2" w14:textId="77777777" w:rsidR="004C26EE" w:rsidRDefault="00C72362">
            <w:pPr>
              <w:rPr>
                <w:lang w:val="en-GB"/>
              </w:rPr>
            </w:pPr>
            <w:r>
              <w:rPr>
                <w:lang w:val="en-GB"/>
              </w:rPr>
              <w:t>Translation Approved (100%)</w:t>
            </w:r>
          </w:p>
        </w:tc>
        <w:tc>
          <w:tcPr>
            <w:tcW w:w="0" w:type="auto"/>
            <w:shd w:val="clear" w:color="auto" w:fill="FFFFFF"/>
          </w:tcPr>
          <w:p w14:paraId="2E6DA536" w14:textId="77777777" w:rsidR="004C26EE" w:rsidRDefault="00C72362">
            <w:pPr>
              <w:rPr>
                <w:lang w:val="en-GB"/>
              </w:rPr>
            </w:pPr>
            <w:r>
              <w:rPr>
                <w:lang w:val="en-GB"/>
              </w:rPr>
              <w:t>List of harmonised text indications and messages displayed on the ETCS Driver Machine Interface</w:t>
            </w:r>
          </w:p>
        </w:tc>
        <w:tc>
          <w:tcPr>
            <w:tcW w:w="0" w:type="auto"/>
            <w:shd w:val="clear" w:color="auto" w:fill="FFFFFF"/>
          </w:tcPr>
          <w:p w14:paraId="3F67CE13" w14:textId="78BBD13C" w:rsidR="004C26EE" w:rsidRDefault="00C72362">
            <w:pPr>
              <w:rPr>
                <w:lang w:val="sr-Cyrl-RS"/>
              </w:rPr>
            </w:pPr>
            <w:r>
              <w:rPr>
                <w:lang w:val="sr-Cyrl-RS"/>
              </w:rPr>
              <w:t xml:space="preserve">Списак хармонизованих текстуалних </w:t>
            </w:r>
            <w:r w:rsidR="00821D89">
              <w:rPr>
                <w:lang w:val="sr-Cyrl-RS"/>
              </w:rPr>
              <w:t>ознак</w:t>
            </w:r>
            <w:r>
              <w:rPr>
                <w:lang w:val="sr-Cyrl-RS"/>
              </w:rPr>
              <w:t xml:space="preserve">а и порука приказаних на интерфејсу машиновођа–возило </w:t>
            </w:r>
            <w:r>
              <w:rPr>
                <w:rStyle w:val="Tag"/>
                <w:lang w:val="sr-Cyrl-RS"/>
              </w:rPr>
              <w:t>&lt;Italic&gt;</w:t>
            </w:r>
            <w:r>
              <w:rPr>
                <w:lang w:val="sr-Cyrl-RS"/>
              </w:rPr>
              <w:t>ETCS</w:t>
            </w:r>
            <w:r>
              <w:rPr>
                <w:rStyle w:val="Tag"/>
                <w:lang w:val="sr-Cyrl-RS"/>
              </w:rPr>
              <w:t>&lt;/Italic&gt;</w:t>
            </w:r>
            <w:r>
              <w:rPr>
                <w:lang w:val="sr-Cyrl-RS"/>
              </w:rPr>
              <w:t>-а</w:t>
            </w:r>
          </w:p>
        </w:tc>
      </w:tr>
      <w:tr w:rsidR="004C26EE" w14:paraId="61B40BA8" w14:textId="77777777">
        <w:tc>
          <w:tcPr>
            <w:tcW w:w="0" w:type="auto"/>
            <w:shd w:val="clear" w:color="auto" w:fill="FFFFFF"/>
          </w:tcPr>
          <w:p w14:paraId="6410397A" w14:textId="77777777" w:rsidR="004C26EE" w:rsidRDefault="00C72362">
            <w:pPr>
              <w:rPr>
                <w:lang w:val="en-GB"/>
              </w:rPr>
            </w:pPr>
            <w:r>
              <w:rPr>
                <w:rStyle w:val="SegmentID"/>
                <w:lang w:val="en-GB"/>
              </w:rPr>
              <w:t>5142</w:t>
            </w:r>
            <w:r>
              <w:rPr>
                <w:rStyle w:val="TransUnitID"/>
                <w:lang w:val="en-GB"/>
              </w:rPr>
              <w:t>22c46ca5-9ee7-45e4-a48c-c7fd66a53620</w:t>
            </w:r>
          </w:p>
        </w:tc>
        <w:tc>
          <w:tcPr>
            <w:tcW w:w="0" w:type="auto"/>
            <w:shd w:val="clear" w:color="auto" w:fill="FFFFFF"/>
          </w:tcPr>
          <w:p w14:paraId="5D79D8BB" w14:textId="77777777" w:rsidR="004C26EE" w:rsidRDefault="00C72362">
            <w:pPr>
              <w:rPr>
                <w:lang w:val="en-GB"/>
              </w:rPr>
            </w:pPr>
            <w:r>
              <w:rPr>
                <w:lang w:val="en-GB"/>
              </w:rPr>
              <w:t>Translation Approved (0%)</w:t>
            </w:r>
          </w:p>
        </w:tc>
        <w:tc>
          <w:tcPr>
            <w:tcW w:w="0" w:type="auto"/>
            <w:shd w:val="clear" w:color="auto" w:fill="FFFFFF"/>
          </w:tcPr>
          <w:p w14:paraId="267C6EDA" w14:textId="77777777" w:rsidR="004C26EE" w:rsidRDefault="00C72362">
            <w:pPr>
              <w:rPr>
                <w:lang w:val="en-GB"/>
              </w:rPr>
            </w:pPr>
            <w:r>
              <w:rPr>
                <w:lang w:val="en-GB"/>
              </w:rPr>
              <w:t>Id.</w:t>
            </w:r>
          </w:p>
        </w:tc>
        <w:tc>
          <w:tcPr>
            <w:tcW w:w="0" w:type="auto"/>
            <w:shd w:val="clear" w:color="auto" w:fill="FFFFFF"/>
          </w:tcPr>
          <w:p w14:paraId="0EB570C6" w14:textId="77777777" w:rsidR="004C26EE" w:rsidRDefault="00C72362">
            <w:pPr>
              <w:rPr>
                <w:lang w:val="sr-Cyrl-RS"/>
              </w:rPr>
            </w:pPr>
            <w:r>
              <w:rPr>
                <w:lang w:val="sr-Cyrl-RS"/>
              </w:rPr>
              <w:t>Идентификациони</w:t>
            </w:r>
          </w:p>
        </w:tc>
      </w:tr>
      <w:tr w:rsidR="004C26EE" w14:paraId="491B46B4" w14:textId="77777777">
        <w:tc>
          <w:tcPr>
            <w:tcW w:w="0" w:type="auto"/>
            <w:shd w:val="clear" w:color="auto" w:fill="FFFFFF"/>
          </w:tcPr>
          <w:p w14:paraId="533020EB" w14:textId="77777777" w:rsidR="004C26EE" w:rsidRDefault="00C72362">
            <w:pPr>
              <w:rPr>
                <w:lang w:val="en-GB"/>
              </w:rPr>
            </w:pPr>
            <w:r>
              <w:rPr>
                <w:rStyle w:val="SegmentID"/>
                <w:lang w:val="en-GB"/>
              </w:rPr>
              <w:t>5143</w:t>
            </w:r>
            <w:r>
              <w:rPr>
                <w:rStyle w:val="TransUnitID"/>
                <w:lang w:val="en-GB"/>
              </w:rPr>
              <w:t>22c46ca5-9ee7-45e4-a48c-c7fd66a53620</w:t>
            </w:r>
          </w:p>
        </w:tc>
        <w:tc>
          <w:tcPr>
            <w:tcW w:w="0" w:type="auto"/>
            <w:shd w:val="clear" w:color="auto" w:fill="FFFFFF"/>
          </w:tcPr>
          <w:p w14:paraId="786BBEFE" w14:textId="77777777" w:rsidR="004C26EE" w:rsidRDefault="00C72362">
            <w:pPr>
              <w:rPr>
                <w:lang w:val="en-GB"/>
              </w:rPr>
            </w:pPr>
            <w:r>
              <w:rPr>
                <w:lang w:val="en-GB"/>
              </w:rPr>
              <w:t>Translation Approved (100%)</w:t>
            </w:r>
          </w:p>
        </w:tc>
        <w:tc>
          <w:tcPr>
            <w:tcW w:w="0" w:type="auto"/>
            <w:shd w:val="clear" w:color="auto" w:fill="FFFFFF"/>
          </w:tcPr>
          <w:p w14:paraId="588B1E7E" w14:textId="77777777" w:rsidR="004C26EE" w:rsidRDefault="00C72362">
            <w:pPr>
              <w:rPr>
                <w:lang w:val="en-GB"/>
              </w:rPr>
            </w:pPr>
            <w:r>
              <w:rPr>
                <w:lang w:val="en-GB"/>
              </w:rPr>
              <w:t>Number</w:t>
            </w:r>
          </w:p>
        </w:tc>
        <w:tc>
          <w:tcPr>
            <w:tcW w:w="0" w:type="auto"/>
            <w:shd w:val="clear" w:color="auto" w:fill="FFFFFF"/>
          </w:tcPr>
          <w:p w14:paraId="6C1DAA4D" w14:textId="77777777" w:rsidR="004C26EE" w:rsidRDefault="00C72362">
            <w:pPr>
              <w:rPr>
                <w:lang w:val="sr-Cyrl-RS"/>
              </w:rPr>
            </w:pPr>
            <w:r>
              <w:rPr>
                <w:lang w:val="sr-Cyrl-RS"/>
              </w:rPr>
              <w:t>број</w:t>
            </w:r>
          </w:p>
        </w:tc>
      </w:tr>
      <w:tr w:rsidR="004C26EE" w14:paraId="3341213C" w14:textId="77777777">
        <w:tc>
          <w:tcPr>
            <w:tcW w:w="0" w:type="auto"/>
            <w:shd w:val="clear" w:color="auto" w:fill="FFFFFF"/>
          </w:tcPr>
          <w:p w14:paraId="3674559C" w14:textId="77777777" w:rsidR="004C26EE" w:rsidRDefault="00C72362">
            <w:pPr>
              <w:rPr>
                <w:lang w:val="en-GB"/>
              </w:rPr>
            </w:pPr>
            <w:r>
              <w:rPr>
                <w:rStyle w:val="SegmentID"/>
                <w:lang w:val="en-GB"/>
              </w:rPr>
              <w:t>5144</w:t>
            </w:r>
            <w:r>
              <w:rPr>
                <w:rStyle w:val="TransUnitID"/>
                <w:lang w:val="en-GB"/>
              </w:rPr>
              <w:t>ec17a227-1a63-4887-be0b-9490dcb029bb</w:t>
            </w:r>
          </w:p>
        </w:tc>
        <w:tc>
          <w:tcPr>
            <w:tcW w:w="0" w:type="auto"/>
            <w:shd w:val="clear" w:color="auto" w:fill="FFFFFF"/>
          </w:tcPr>
          <w:p w14:paraId="280522EE" w14:textId="77777777" w:rsidR="004C26EE" w:rsidRDefault="00C72362">
            <w:pPr>
              <w:rPr>
                <w:lang w:val="en-GB"/>
              </w:rPr>
            </w:pPr>
            <w:r>
              <w:rPr>
                <w:lang w:val="en-GB"/>
              </w:rPr>
              <w:t>Translation Approved (0%)</w:t>
            </w:r>
          </w:p>
        </w:tc>
        <w:tc>
          <w:tcPr>
            <w:tcW w:w="0" w:type="auto"/>
            <w:shd w:val="clear" w:color="auto" w:fill="FFFFFF"/>
          </w:tcPr>
          <w:p w14:paraId="6819D575" w14:textId="77777777" w:rsidR="004C26EE" w:rsidRDefault="00C72362">
            <w:pPr>
              <w:rPr>
                <w:lang w:val="en-GB"/>
              </w:rPr>
            </w:pPr>
            <w:r>
              <w:rPr>
                <w:lang w:val="en-GB"/>
              </w:rPr>
              <w:t>Text indication/message</w:t>
            </w:r>
          </w:p>
        </w:tc>
        <w:tc>
          <w:tcPr>
            <w:tcW w:w="0" w:type="auto"/>
            <w:shd w:val="clear" w:color="auto" w:fill="FFFFFF"/>
          </w:tcPr>
          <w:p w14:paraId="421ED0E8" w14:textId="15B3BC84" w:rsidR="004C26EE" w:rsidRDefault="00C72362">
            <w:pPr>
              <w:rPr>
                <w:lang w:val="sr-Cyrl-RS"/>
              </w:rPr>
            </w:pPr>
            <w:r>
              <w:rPr>
                <w:lang w:val="sr-Cyrl-RS"/>
              </w:rPr>
              <w:t xml:space="preserve">Текстуална </w:t>
            </w:r>
            <w:r w:rsidR="00821D89">
              <w:rPr>
                <w:lang w:val="sr-Cyrl-RS"/>
              </w:rPr>
              <w:t>ознак</w:t>
            </w:r>
            <w:r>
              <w:rPr>
                <w:lang w:val="sr-Cyrl-RS"/>
              </w:rPr>
              <w:t>а / порука</w:t>
            </w:r>
          </w:p>
        </w:tc>
      </w:tr>
      <w:tr w:rsidR="004C26EE" w14:paraId="41EF77CC" w14:textId="77777777">
        <w:tc>
          <w:tcPr>
            <w:tcW w:w="0" w:type="auto"/>
            <w:shd w:val="clear" w:color="auto" w:fill="FFFFFF"/>
          </w:tcPr>
          <w:p w14:paraId="64A4C32D" w14:textId="77777777" w:rsidR="004C26EE" w:rsidRDefault="00C72362">
            <w:pPr>
              <w:rPr>
                <w:lang w:val="en-GB"/>
              </w:rPr>
            </w:pPr>
            <w:r>
              <w:rPr>
                <w:rStyle w:val="SegmentID"/>
                <w:lang w:val="en-GB"/>
              </w:rPr>
              <w:t>5145</w:t>
            </w:r>
            <w:r>
              <w:rPr>
                <w:rStyle w:val="TransUnitID"/>
                <w:lang w:val="en-GB"/>
              </w:rPr>
              <w:t>ded108b3-a9e0-4f1f-b325-9b1afe5b2c38</w:t>
            </w:r>
          </w:p>
        </w:tc>
        <w:tc>
          <w:tcPr>
            <w:tcW w:w="0" w:type="auto"/>
            <w:shd w:val="clear" w:color="auto" w:fill="FFFFFF"/>
          </w:tcPr>
          <w:p w14:paraId="1FE08106" w14:textId="77777777" w:rsidR="004C26EE" w:rsidRDefault="00C72362">
            <w:pPr>
              <w:rPr>
                <w:lang w:val="en-GB"/>
              </w:rPr>
            </w:pPr>
            <w:r>
              <w:rPr>
                <w:lang w:val="en-GB"/>
              </w:rPr>
              <w:t>Translation Approved (100%)</w:t>
            </w:r>
          </w:p>
        </w:tc>
        <w:tc>
          <w:tcPr>
            <w:tcW w:w="0" w:type="auto"/>
            <w:shd w:val="clear" w:color="auto" w:fill="FFFFFF"/>
          </w:tcPr>
          <w:p w14:paraId="02C27755" w14:textId="77777777" w:rsidR="004C26EE" w:rsidRDefault="00C72362">
            <w:pPr>
              <w:rPr>
                <w:lang w:val="en-GB"/>
              </w:rPr>
            </w:pPr>
            <w:r>
              <w:rPr>
                <w:lang w:val="en-GB"/>
              </w:rPr>
              <w:t>1</w:t>
            </w:r>
          </w:p>
        </w:tc>
        <w:tc>
          <w:tcPr>
            <w:tcW w:w="0" w:type="auto"/>
            <w:shd w:val="clear" w:color="auto" w:fill="FFFFFF"/>
          </w:tcPr>
          <w:p w14:paraId="7968BB89" w14:textId="77777777" w:rsidR="004C26EE" w:rsidRDefault="00C72362">
            <w:pPr>
              <w:rPr>
                <w:lang w:val="sr-Cyrl-RS"/>
              </w:rPr>
            </w:pPr>
            <w:r>
              <w:rPr>
                <w:lang w:val="sr-Cyrl-RS"/>
              </w:rPr>
              <w:t>1.</w:t>
            </w:r>
          </w:p>
        </w:tc>
      </w:tr>
      <w:tr w:rsidR="004C26EE" w14:paraId="6F91F325" w14:textId="77777777">
        <w:tc>
          <w:tcPr>
            <w:tcW w:w="0" w:type="auto"/>
            <w:shd w:val="clear" w:color="auto" w:fill="FFFFFF"/>
          </w:tcPr>
          <w:p w14:paraId="1AD3B5C9" w14:textId="77777777" w:rsidR="004C26EE" w:rsidRDefault="00C72362">
            <w:pPr>
              <w:rPr>
                <w:lang w:val="en-GB"/>
              </w:rPr>
            </w:pPr>
            <w:r>
              <w:rPr>
                <w:rStyle w:val="SegmentID"/>
                <w:lang w:val="en-GB"/>
              </w:rPr>
              <w:t>5146</w:t>
            </w:r>
            <w:r>
              <w:rPr>
                <w:rStyle w:val="TransUnitID"/>
                <w:lang w:val="en-GB"/>
              </w:rPr>
              <w:t>b067d85a-1a0b-4ac2-9225-42312f1a0157</w:t>
            </w:r>
          </w:p>
        </w:tc>
        <w:tc>
          <w:tcPr>
            <w:tcW w:w="0" w:type="auto"/>
            <w:shd w:val="clear" w:color="auto" w:fill="FFFFFF"/>
          </w:tcPr>
          <w:p w14:paraId="46F1B058" w14:textId="77777777" w:rsidR="004C26EE" w:rsidRDefault="00C72362">
            <w:pPr>
              <w:rPr>
                <w:lang w:val="en-GB"/>
              </w:rPr>
            </w:pPr>
            <w:r>
              <w:rPr>
                <w:lang w:val="en-GB"/>
              </w:rPr>
              <w:t>Translation Approved (0%)</w:t>
            </w:r>
          </w:p>
        </w:tc>
        <w:tc>
          <w:tcPr>
            <w:tcW w:w="0" w:type="auto"/>
            <w:shd w:val="clear" w:color="auto" w:fill="FFFFFF"/>
          </w:tcPr>
          <w:p w14:paraId="4106EF05" w14:textId="77777777" w:rsidR="004C26EE" w:rsidRDefault="00C72362">
            <w:pPr>
              <w:rPr>
                <w:lang w:val="en-GB"/>
              </w:rPr>
            </w:pPr>
            <w:r>
              <w:rPr>
                <w:lang w:val="en-GB"/>
              </w:rPr>
              <w:t>Ack(nowledgement)</w:t>
            </w:r>
          </w:p>
        </w:tc>
        <w:tc>
          <w:tcPr>
            <w:tcW w:w="0" w:type="auto"/>
            <w:shd w:val="clear" w:color="auto" w:fill="FFFFFF"/>
          </w:tcPr>
          <w:p w14:paraId="420C5E7F" w14:textId="77777777" w:rsidR="004C26EE" w:rsidRDefault="00C72362">
            <w:pPr>
              <w:rPr>
                <w:lang w:val="sr-Cyrl-RS"/>
              </w:rPr>
            </w:pPr>
            <w:r>
              <w:rPr>
                <w:lang w:val="sr-Cyrl-RS"/>
              </w:rPr>
              <w:t>Потврда</w:t>
            </w:r>
          </w:p>
        </w:tc>
      </w:tr>
      <w:tr w:rsidR="004C26EE" w14:paraId="2C484776" w14:textId="77777777">
        <w:tc>
          <w:tcPr>
            <w:tcW w:w="0" w:type="auto"/>
            <w:shd w:val="clear" w:color="auto" w:fill="FFFFFF"/>
          </w:tcPr>
          <w:p w14:paraId="4D29B772" w14:textId="77777777" w:rsidR="004C26EE" w:rsidRDefault="00C72362">
            <w:pPr>
              <w:rPr>
                <w:lang w:val="en-GB"/>
              </w:rPr>
            </w:pPr>
            <w:r>
              <w:rPr>
                <w:rStyle w:val="SegmentID"/>
                <w:lang w:val="en-GB"/>
              </w:rPr>
              <w:t>5147</w:t>
            </w:r>
            <w:r>
              <w:rPr>
                <w:rStyle w:val="TransUnitID"/>
                <w:lang w:val="en-GB"/>
              </w:rPr>
              <w:t>f53a04eb-02ba-4683-b55d-2cb7feee6224</w:t>
            </w:r>
          </w:p>
        </w:tc>
        <w:tc>
          <w:tcPr>
            <w:tcW w:w="0" w:type="auto"/>
            <w:shd w:val="clear" w:color="auto" w:fill="FFFFFF"/>
          </w:tcPr>
          <w:p w14:paraId="546F648F" w14:textId="77777777" w:rsidR="004C26EE" w:rsidRDefault="00C72362">
            <w:pPr>
              <w:rPr>
                <w:lang w:val="en-GB"/>
              </w:rPr>
            </w:pPr>
            <w:r>
              <w:rPr>
                <w:lang w:val="en-GB"/>
              </w:rPr>
              <w:t>Translation Approved (100%)</w:t>
            </w:r>
          </w:p>
        </w:tc>
        <w:tc>
          <w:tcPr>
            <w:tcW w:w="0" w:type="auto"/>
            <w:shd w:val="clear" w:color="auto" w:fill="FFFFFF"/>
          </w:tcPr>
          <w:p w14:paraId="50719B1D" w14:textId="77777777" w:rsidR="004C26EE" w:rsidRDefault="00C72362">
            <w:pPr>
              <w:rPr>
                <w:lang w:val="en-GB"/>
              </w:rPr>
            </w:pPr>
            <w:r>
              <w:rPr>
                <w:lang w:val="en-GB"/>
              </w:rPr>
              <w:t>2</w:t>
            </w:r>
          </w:p>
        </w:tc>
        <w:tc>
          <w:tcPr>
            <w:tcW w:w="0" w:type="auto"/>
            <w:shd w:val="clear" w:color="auto" w:fill="FFFFFF"/>
          </w:tcPr>
          <w:p w14:paraId="31588738" w14:textId="77777777" w:rsidR="004C26EE" w:rsidRDefault="00C72362">
            <w:pPr>
              <w:rPr>
                <w:lang w:val="sr-Cyrl-RS"/>
              </w:rPr>
            </w:pPr>
            <w:r>
              <w:rPr>
                <w:lang w:val="sr-Cyrl-RS"/>
              </w:rPr>
              <w:t>2.</w:t>
            </w:r>
          </w:p>
        </w:tc>
      </w:tr>
      <w:tr w:rsidR="004C26EE" w14:paraId="7A550A72" w14:textId="77777777">
        <w:tc>
          <w:tcPr>
            <w:tcW w:w="0" w:type="auto"/>
            <w:shd w:val="clear" w:color="auto" w:fill="FFFFFF"/>
          </w:tcPr>
          <w:p w14:paraId="6BEA44B8" w14:textId="77777777" w:rsidR="004C26EE" w:rsidRDefault="00C72362">
            <w:pPr>
              <w:rPr>
                <w:lang w:val="en-GB"/>
              </w:rPr>
            </w:pPr>
            <w:r>
              <w:rPr>
                <w:rStyle w:val="SegmentID"/>
                <w:lang w:val="en-GB"/>
              </w:rPr>
              <w:t>5148</w:t>
            </w:r>
            <w:r>
              <w:rPr>
                <w:rStyle w:val="TransUnitID"/>
                <w:lang w:val="en-GB"/>
              </w:rPr>
              <w:t>6970189d-a4e3-48ff-b67d-06925710fd01</w:t>
            </w:r>
          </w:p>
        </w:tc>
        <w:tc>
          <w:tcPr>
            <w:tcW w:w="0" w:type="auto"/>
            <w:shd w:val="clear" w:color="auto" w:fill="FFFFFF"/>
          </w:tcPr>
          <w:p w14:paraId="155B324B" w14:textId="77777777" w:rsidR="004C26EE" w:rsidRDefault="00C72362">
            <w:pPr>
              <w:rPr>
                <w:lang w:val="en-GB"/>
              </w:rPr>
            </w:pPr>
            <w:r>
              <w:rPr>
                <w:lang w:val="en-GB"/>
              </w:rPr>
              <w:t>Translation Approved (0%)</w:t>
            </w:r>
          </w:p>
        </w:tc>
        <w:tc>
          <w:tcPr>
            <w:tcW w:w="0" w:type="auto"/>
            <w:shd w:val="clear" w:color="auto" w:fill="FFFFFF"/>
          </w:tcPr>
          <w:p w14:paraId="66A52D01" w14:textId="77777777" w:rsidR="004C26EE" w:rsidRDefault="00C72362">
            <w:pPr>
              <w:rPr>
                <w:lang w:val="en-GB"/>
              </w:rPr>
            </w:pPr>
            <w:r>
              <w:rPr>
                <w:lang w:val="en-GB"/>
              </w:rPr>
              <w:t>Adhesion</w:t>
            </w:r>
          </w:p>
        </w:tc>
        <w:tc>
          <w:tcPr>
            <w:tcW w:w="0" w:type="auto"/>
            <w:shd w:val="clear" w:color="auto" w:fill="FFFFFF"/>
          </w:tcPr>
          <w:p w14:paraId="69BC5D52" w14:textId="77777777" w:rsidR="004C26EE" w:rsidRDefault="00C72362">
            <w:pPr>
              <w:rPr>
                <w:lang w:val="sr-Cyrl-RS"/>
              </w:rPr>
            </w:pPr>
            <w:r>
              <w:rPr>
                <w:lang w:val="sr-Cyrl-RS"/>
              </w:rPr>
              <w:t>Адхезија</w:t>
            </w:r>
          </w:p>
        </w:tc>
      </w:tr>
      <w:tr w:rsidR="004C26EE" w14:paraId="412B46D2" w14:textId="77777777">
        <w:tc>
          <w:tcPr>
            <w:tcW w:w="0" w:type="auto"/>
            <w:shd w:val="clear" w:color="auto" w:fill="FFFFFF"/>
          </w:tcPr>
          <w:p w14:paraId="2B7EBAB1" w14:textId="77777777" w:rsidR="004C26EE" w:rsidRDefault="00C72362">
            <w:pPr>
              <w:rPr>
                <w:lang w:val="en-GB"/>
              </w:rPr>
            </w:pPr>
            <w:r>
              <w:rPr>
                <w:rStyle w:val="SegmentID"/>
                <w:lang w:val="en-GB"/>
              </w:rPr>
              <w:t>5149</w:t>
            </w:r>
            <w:r>
              <w:rPr>
                <w:rStyle w:val="TransUnitID"/>
                <w:lang w:val="en-GB"/>
              </w:rPr>
              <w:t>1ffaa8da-4d96-4ae2-b14c-7009cbb075ae</w:t>
            </w:r>
          </w:p>
        </w:tc>
        <w:tc>
          <w:tcPr>
            <w:tcW w:w="0" w:type="auto"/>
            <w:shd w:val="clear" w:color="auto" w:fill="FFFFFF"/>
          </w:tcPr>
          <w:p w14:paraId="37CCD4C5" w14:textId="77777777" w:rsidR="004C26EE" w:rsidRDefault="00C72362">
            <w:pPr>
              <w:rPr>
                <w:lang w:val="en-GB"/>
              </w:rPr>
            </w:pPr>
            <w:r>
              <w:rPr>
                <w:lang w:val="en-GB"/>
              </w:rPr>
              <w:t>Translation Approved (100%)</w:t>
            </w:r>
          </w:p>
        </w:tc>
        <w:tc>
          <w:tcPr>
            <w:tcW w:w="0" w:type="auto"/>
            <w:shd w:val="clear" w:color="auto" w:fill="FFFFFF"/>
          </w:tcPr>
          <w:p w14:paraId="480B5372" w14:textId="77777777" w:rsidR="004C26EE" w:rsidRDefault="00C72362">
            <w:pPr>
              <w:rPr>
                <w:lang w:val="en-GB"/>
              </w:rPr>
            </w:pPr>
            <w:r>
              <w:rPr>
                <w:lang w:val="en-GB"/>
              </w:rPr>
              <w:t>3</w:t>
            </w:r>
          </w:p>
        </w:tc>
        <w:tc>
          <w:tcPr>
            <w:tcW w:w="0" w:type="auto"/>
            <w:shd w:val="clear" w:color="auto" w:fill="FFFFFF"/>
          </w:tcPr>
          <w:p w14:paraId="758D19FF" w14:textId="77777777" w:rsidR="004C26EE" w:rsidRDefault="00C72362">
            <w:pPr>
              <w:rPr>
                <w:lang w:val="sr-Cyrl-RS"/>
              </w:rPr>
            </w:pPr>
            <w:r>
              <w:rPr>
                <w:lang w:val="sr-Cyrl-RS"/>
              </w:rPr>
              <w:t>3.</w:t>
            </w:r>
          </w:p>
        </w:tc>
      </w:tr>
      <w:tr w:rsidR="004C26EE" w14:paraId="2E818C51" w14:textId="77777777">
        <w:tc>
          <w:tcPr>
            <w:tcW w:w="0" w:type="auto"/>
            <w:shd w:val="clear" w:color="auto" w:fill="FFFFFF"/>
          </w:tcPr>
          <w:p w14:paraId="3448B171" w14:textId="77777777" w:rsidR="004C26EE" w:rsidRDefault="00C72362">
            <w:pPr>
              <w:rPr>
                <w:lang w:val="en-GB"/>
              </w:rPr>
            </w:pPr>
            <w:r>
              <w:rPr>
                <w:rStyle w:val="SegmentID"/>
                <w:lang w:val="en-GB"/>
              </w:rPr>
              <w:t>5150</w:t>
            </w:r>
            <w:r>
              <w:rPr>
                <w:rStyle w:val="TransUnitID"/>
                <w:lang w:val="en-GB"/>
              </w:rPr>
              <w:t>ea33cc86-97e9-4e76-8007-96caf3d81d4a</w:t>
            </w:r>
          </w:p>
        </w:tc>
        <w:tc>
          <w:tcPr>
            <w:tcW w:w="0" w:type="auto"/>
            <w:shd w:val="clear" w:color="auto" w:fill="FFFFFF"/>
          </w:tcPr>
          <w:p w14:paraId="63CC1D02" w14:textId="77777777" w:rsidR="004C26EE" w:rsidRDefault="00C72362">
            <w:pPr>
              <w:rPr>
                <w:lang w:val="en-GB"/>
              </w:rPr>
            </w:pPr>
            <w:r>
              <w:rPr>
                <w:lang w:val="en-GB"/>
              </w:rPr>
              <w:t>Translation Approved (0%)</w:t>
            </w:r>
          </w:p>
        </w:tc>
        <w:tc>
          <w:tcPr>
            <w:tcW w:w="0" w:type="auto"/>
            <w:shd w:val="clear" w:color="auto" w:fill="FFFFFF"/>
          </w:tcPr>
          <w:p w14:paraId="2881B137" w14:textId="77777777" w:rsidR="004C26EE" w:rsidRDefault="00C72362">
            <w:pPr>
              <w:rPr>
                <w:lang w:val="en-GB"/>
              </w:rPr>
            </w:pPr>
            <w:r>
              <w:rPr>
                <w:lang w:val="en-GB"/>
              </w:rPr>
              <w:t>Airtight</w:t>
            </w:r>
          </w:p>
        </w:tc>
        <w:tc>
          <w:tcPr>
            <w:tcW w:w="0" w:type="auto"/>
            <w:shd w:val="clear" w:color="auto" w:fill="FFFFFF"/>
          </w:tcPr>
          <w:p w14:paraId="12785C81" w14:textId="77777777" w:rsidR="004C26EE" w:rsidRDefault="00C72362">
            <w:pPr>
              <w:rPr>
                <w:lang w:val="sr-Cyrl-RS"/>
              </w:rPr>
            </w:pPr>
            <w:r>
              <w:rPr>
                <w:lang w:val="sr-Cyrl-RS"/>
              </w:rPr>
              <w:t>Непропустљив за ваздух</w:t>
            </w:r>
          </w:p>
        </w:tc>
      </w:tr>
      <w:tr w:rsidR="004C26EE" w14:paraId="269A2FAF" w14:textId="77777777">
        <w:tc>
          <w:tcPr>
            <w:tcW w:w="0" w:type="auto"/>
            <w:shd w:val="clear" w:color="auto" w:fill="FFFFFF"/>
          </w:tcPr>
          <w:p w14:paraId="3AF0D5E5" w14:textId="77777777" w:rsidR="004C26EE" w:rsidRDefault="00C72362">
            <w:pPr>
              <w:rPr>
                <w:lang w:val="en-GB"/>
              </w:rPr>
            </w:pPr>
            <w:r>
              <w:rPr>
                <w:rStyle w:val="SegmentID"/>
                <w:lang w:val="en-GB"/>
              </w:rPr>
              <w:t>5151</w:t>
            </w:r>
            <w:r>
              <w:rPr>
                <w:rStyle w:val="TransUnitID"/>
                <w:lang w:val="en-GB"/>
              </w:rPr>
              <w:t>f1c3dcf6-414d-4b6f-a695-632b448516d4</w:t>
            </w:r>
          </w:p>
        </w:tc>
        <w:tc>
          <w:tcPr>
            <w:tcW w:w="0" w:type="auto"/>
            <w:shd w:val="clear" w:color="auto" w:fill="FFFFFF"/>
          </w:tcPr>
          <w:p w14:paraId="444A7D32" w14:textId="77777777" w:rsidR="004C26EE" w:rsidRDefault="00C72362">
            <w:pPr>
              <w:rPr>
                <w:lang w:val="en-GB"/>
              </w:rPr>
            </w:pPr>
            <w:r>
              <w:rPr>
                <w:lang w:val="en-GB"/>
              </w:rPr>
              <w:t>Translation Approved (100%)</w:t>
            </w:r>
          </w:p>
        </w:tc>
        <w:tc>
          <w:tcPr>
            <w:tcW w:w="0" w:type="auto"/>
            <w:shd w:val="clear" w:color="auto" w:fill="FFFFFF"/>
          </w:tcPr>
          <w:p w14:paraId="78B1BA2E" w14:textId="77777777" w:rsidR="004C26EE" w:rsidRDefault="00C72362">
            <w:pPr>
              <w:rPr>
                <w:lang w:val="en-GB"/>
              </w:rPr>
            </w:pPr>
            <w:r>
              <w:rPr>
                <w:lang w:val="en-GB"/>
              </w:rPr>
              <w:t>4</w:t>
            </w:r>
          </w:p>
        </w:tc>
        <w:tc>
          <w:tcPr>
            <w:tcW w:w="0" w:type="auto"/>
            <w:shd w:val="clear" w:color="auto" w:fill="FFFFFF"/>
          </w:tcPr>
          <w:p w14:paraId="554080CE" w14:textId="77777777" w:rsidR="004C26EE" w:rsidRDefault="00C72362">
            <w:pPr>
              <w:rPr>
                <w:lang w:val="sr-Cyrl-RS"/>
              </w:rPr>
            </w:pPr>
            <w:r>
              <w:rPr>
                <w:lang w:val="sr-Cyrl-RS"/>
              </w:rPr>
              <w:t>4.</w:t>
            </w:r>
          </w:p>
        </w:tc>
      </w:tr>
      <w:tr w:rsidR="004C26EE" w14:paraId="5E681C64" w14:textId="77777777">
        <w:tc>
          <w:tcPr>
            <w:tcW w:w="0" w:type="auto"/>
            <w:shd w:val="clear" w:color="auto" w:fill="FFFFFF"/>
          </w:tcPr>
          <w:p w14:paraId="0424260B" w14:textId="77777777" w:rsidR="004C26EE" w:rsidRDefault="00C72362">
            <w:pPr>
              <w:rPr>
                <w:lang w:val="en-GB"/>
              </w:rPr>
            </w:pPr>
            <w:r>
              <w:rPr>
                <w:rStyle w:val="SegmentID"/>
                <w:lang w:val="en-GB"/>
              </w:rPr>
              <w:t>5152</w:t>
            </w:r>
            <w:r>
              <w:rPr>
                <w:rStyle w:val="TransUnitID"/>
                <w:lang w:val="en-GB"/>
              </w:rPr>
              <w:t>097410d5-547f-49c1-bfc1-8e954bd8da15</w:t>
            </w:r>
          </w:p>
        </w:tc>
        <w:tc>
          <w:tcPr>
            <w:tcW w:w="0" w:type="auto"/>
            <w:shd w:val="clear" w:color="auto" w:fill="FFFFFF"/>
          </w:tcPr>
          <w:p w14:paraId="79D422D3" w14:textId="77777777" w:rsidR="004C26EE" w:rsidRDefault="00C72362">
            <w:pPr>
              <w:rPr>
                <w:lang w:val="en-GB"/>
              </w:rPr>
            </w:pPr>
            <w:r>
              <w:rPr>
                <w:lang w:val="en-GB"/>
              </w:rPr>
              <w:t>Translation Approved (0%)</w:t>
            </w:r>
          </w:p>
        </w:tc>
        <w:tc>
          <w:tcPr>
            <w:tcW w:w="0" w:type="auto"/>
            <w:shd w:val="clear" w:color="auto" w:fill="FFFFFF"/>
          </w:tcPr>
          <w:p w14:paraId="5A48E6A5" w14:textId="77777777" w:rsidR="004C26EE" w:rsidRDefault="00C72362">
            <w:pPr>
              <w:rPr>
                <w:lang w:val="en-GB"/>
              </w:rPr>
            </w:pPr>
            <w:r>
              <w:rPr>
                <w:lang w:val="en-GB"/>
              </w:rPr>
              <w:t>ATO data</w:t>
            </w:r>
          </w:p>
        </w:tc>
        <w:tc>
          <w:tcPr>
            <w:tcW w:w="0" w:type="auto"/>
            <w:shd w:val="clear" w:color="auto" w:fill="FFFFFF"/>
          </w:tcPr>
          <w:p w14:paraId="39C53AA8" w14:textId="77777777" w:rsidR="004C26EE" w:rsidRDefault="00C72362">
            <w:pPr>
              <w:rPr>
                <w:lang w:val="sr-Cyrl-RS"/>
              </w:rPr>
            </w:pPr>
            <w:r>
              <w:rPr>
                <w:lang w:val="sr-Cyrl-RS"/>
              </w:rPr>
              <w:t xml:space="preserve">Подаци o </w:t>
            </w:r>
            <w:r>
              <w:rPr>
                <w:rStyle w:val="Tag"/>
                <w:lang w:val="sr-Cyrl-RS"/>
              </w:rPr>
              <w:t>&lt;Italic&gt;</w:t>
            </w:r>
            <w:r>
              <w:rPr>
                <w:lang w:val="sr-Cyrl-RS"/>
              </w:rPr>
              <w:t>ATO</w:t>
            </w:r>
            <w:r>
              <w:rPr>
                <w:rStyle w:val="Tag"/>
                <w:lang w:val="sr-Cyrl-RS"/>
              </w:rPr>
              <w:t>&lt;/Italic&gt;</w:t>
            </w:r>
            <w:r>
              <w:rPr>
                <w:lang w:val="sr-Cyrl-RS"/>
              </w:rPr>
              <w:t>-у</w:t>
            </w:r>
          </w:p>
        </w:tc>
      </w:tr>
      <w:tr w:rsidR="004C26EE" w14:paraId="0759E7EE" w14:textId="77777777">
        <w:tc>
          <w:tcPr>
            <w:tcW w:w="0" w:type="auto"/>
            <w:shd w:val="clear" w:color="auto" w:fill="FFFFFF"/>
          </w:tcPr>
          <w:p w14:paraId="5B160E9B" w14:textId="77777777" w:rsidR="004C26EE" w:rsidRDefault="00C72362">
            <w:pPr>
              <w:rPr>
                <w:lang w:val="en-GB"/>
              </w:rPr>
            </w:pPr>
            <w:r>
              <w:rPr>
                <w:rStyle w:val="SegmentID"/>
                <w:lang w:val="en-GB"/>
              </w:rPr>
              <w:t>5153</w:t>
            </w:r>
            <w:r>
              <w:rPr>
                <w:rStyle w:val="TransUnitID"/>
                <w:lang w:val="en-GB"/>
              </w:rPr>
              <w:t>23718794-1208-435e-add3-41015d707023</w:t>
            </w:r>
          </w:p>
        </w:tc>
        <w:tc>
          <w:tcPr>
            <w:tcW w:w="0" w:type="auto"/>
            <w:shd w:val="clear" w:color="auto" w:fill="FFFFFF"/>
          </w:tcPr>
          <w:p w14:paraId="783B27D2" w14:textId="77777777" w:rsidR="004C26EE" w:rsidRDefault="00C72362">
            <w:pPr>
              <w:rPr>
                <w:lang w:val="en-GB"/>
              </w:rPr>
            </w:pPr>
            <w:r>
              <w:rPr>
                <w:lang w:val="en-GB"/>
              </w:rPr>
              <w:t>Translation Approved (100%)</w:t>
            </w:r>
          </w:p>
        </w:tc>
        <w:tc>
          <w:tcPr>
            <w:tcW w:w="0" w:type="auto"/>
            <w:shd w:val="clear" w:color="auto" w:fill="FFFFFF"/>
          </w:tcPr>
          <w:p w14:paraId="1073A97D" w14:textId="77777777" w:rsidR="004C26EE" w:rsidRDefault="00C72362">
            <w:pPr>
              <w:rPr>
                <w:lang w:val="en-GB"/>
              </w:rPr>
            </w:pPr>
            <w:r>
              <w:rPr>
                <w:lang w:val="en-GB"/>
              </w:rPr>
              <w:t>5</w:t>
            </w:r>
          </w:p>
        </w:tc>
        <w:tc>
          <w:tcPr>
            <w:tcW w:w="0" w:type="auto"/>
            <w:shd w:val="clear" w:color="auto" w:fill="FFFFFF"/>
          </w:tcPr>
          <w:p w14:paraId="4039E02D" w14:textId="77777777" w:rsidR="004C26EE" w:rsidRDefault="00C72362">
            <w:pPr>
              <w:rPr>
                <w:lang w:val="sr-Cyrl-RS"/>
              </w:rPr>
            </w:pPr>
            <w:r>
              <w:rPr>
                <w:lang w:val="sr-Cyrl-RS"/>
              </w:rPr>
              <w:t>5.</w:t>
            </w:r>
          </w:p>
        </w:tc>
      </w:tr>
      <w:tr w:rsidR="004C26EE" w14:paraId="3FDB42BF" w14:textId="77777777">
        <w:tc>
          <w:tcPr>
            <w:tcW w:w="0" w:type="auto"/>
            <w:shd w:val="clear" w:color="auto" w:fill="FFFFFF"/>
          </w:tcPr>
          <w:p w14:paraId="1F23572D" w14:textId="77777777" w:rsidR="004C26EE" w:rsidRDefault="00C72362">
            <w:pPr>
              <w:rPr>
                <w:lang w:val="en-GB"/>
              </w:rPr>
            </w:pPr>
            <w:r>
              <w:rPr>
                <w:rStyle w:val="SegmentID"/>
                <w:lang w:val="en-GB"/>
              </w:rPr>
              <w:t>5154</w:t>
            </w:r>
            <w:r>
              <w:rPr>
                <w:rStyle w:val="TransUnitID"/>
                <w:lang w:val="en-GB"/>
              </w:rPr>
              <w:t>e0839050-81e1-408c-adc8-5437ebb6aec6</w:t>
            </w:r>
          </w:p>
        </w:tc>
        <w:tc>
          <w:tcPr>
            <w:tcW w:w="0" w:type="auto"/>
            <w:shd w:val="clear" w:color="auto" w:fill="FFFFFF"/>
          </w:tcPr>
          <w:p w14:paraId="29D4184A" w14:textId="77777777" w:rsidR="004C26EE" w:rsidRDefault="00C72362">
            <w:pPr>
              <w:rPr>
                <w:lang w:val="en-GB"/>
              </w:rPr>
            </w:pPr>
            <w:r>
              <w:rPr>
                <w:lang w:val="en-GB"/>
              </w:rPr>
              <w:t>Translation Approved (0%)</w:t>
            </w:r>
          </w:p>
        </w:tc>
        <w:tc>
          <w:tcPr>
            <w:tcW w:w="0" w:type="auto"/>
            <w:shd w:val="clear" w:color="auto" w:fill="FFFFFF"/>
          </w:tcPr>
          <w:p w14:paraId="48B4988A" w14:textId="77777777" w:rsidR="004C26EE" w:rsidRDefault="00C72362">
            <w:pPr>
              <w:rPr>
                <w:lang w:val="en-GB"/>
              </w:rPr>
            </w:pPr>
            <w:r>
              <w:rPr>
                <w:lang w:val="en-GB"/>
              </w:rPr>
              <w:t>ATO data entry complete?</w:t>
            </w:r>
          </w:p>
        </w:tc>
        <w:tc>
          <w:tcPr>
            <w:tcW w:w="0" w:type="auto"/>
            <w:shd w:val="clear" w:color="auto" w:fill="FFFFFF"/>
          </w:tcPr>
          <w:p w14:paraId="534CAED0" w14:textId="77777777" w:rsidR="004C26EE" w:rsidRDefault="00C72362">
            <w:pPr>
              <w:rPr>
                <w:lang w:val="sr-Cyrl-RS"/>
              </w:rPr>
            </w:pPr>
            <w:r>
              <w:rPr>
                <w:lang w:val="sr-Cyrl-RS"/>
              </w:rPr>
              <w:t xml:space="preserve">Да ли је унос података o </w:t>
            </w:r>
            <w:r>
              <w:rPr>
                <w:rStyle w:val="Tag"/>
                <w:lang w:val="sr-Cyrl-RS"/>
              </w:rPr>
              <w:t>&lt;Italic&gt;</w:t>
            </w:r>
            <w:r>
              <w:rPr>
                <w:lang w:val="sr-Cyrl-RS"/>
              </w:rPr>
              <w:t>ATO</w:t>
            </w:r>
            <w:r>
              <w:rPr>
                <w:rStyle w:val="Tag"/>
                <w:lang w:val="sr-Cyrl-RS"/>
              </w:rPr>
              <w:t>&lt;/Italic&gt;</w:t>
            </w:r>
            <w:r>
              <w:rPr>
                <w:lang w:val="sr-Cyrl-RS"/>
              </w:rPr>
              <w:t>-у завршен?</w:t>
            </w:r>
          </w:p>
        </w:tc>
      </w:tr>
      <w:tr w:rsidR="004C26EE" w14:paraId="39193431" w14:textId="77777777">
        <w:tc>
          <w:tcPr>
            <w:tcW w:w="0" w:type="auto"/>
            <w:shd w:val="clear" w:color="auto" w:fill="FFFFFF"/>
          </w:tcPr>
          <w:p w14:paraId="599C636A" w14:textId="77777777" w:rsidR="004C26EE" w:rsidRDefault="00C72362">
            <w:pPr>
              <w:rPr>
                <w:lang w:val="en-GB"/>
              </w:rPr>
            </w:pPr>
            <w:r>
              <w:rPr>
                <w:rStyle w:val="SegmentID"/>
                <w:lang w:val="en-GB"/>
              </w:rPr>
              <w:t>5155</w:t>
            </w:r>
            <w:r>
              <w:rPr>
                <w:rStyle w:val="TransUnitID"/>
                <w:lang w:val="en-GB"/>
              </w:rPr>
              <w:t>32192c20-f96f-4acb-bded-b29685b8ff01</w:t>
            </w:r>
          </w:p>
        </w:tc>
        <w:tc>
          <w:tcPr>
            <w:tcW w:w="0" w:type="auto"/>
            <w:shd w:val="clear" w:color="auto" w:fill="FFFFFF"/>
          </w:tcPr>
          <w:p w14:paraId="5F9EC507" w14:textId="77777777" w:rsidR="004C26EE" w:rsidRDefault="00C72362">
            <w:pPr>
              <w:rPr>
                <w:lang w:val="en-GB"/>
              </w:rPr>
            </w:pPr>
            <w:r>
              <w:rPr>
                <w:lang w:val="en-GB"/>
              </w:rPr>
              <w:t>Translation Approved (100%)</w:t>
            </w:r>
          </w:p>
        </w:tc>
        <w:tc>
          <w:tcPr>
            <w:tcW w:w="0" w:type="auto"/>
            <w:shd w:val="clear" w:color="auto" w:fill="FFFFFF"/>
          </w:tcPr>
          <w:p w14:paraId="68F9907B" w14:textId="77777777" w:rsidR="004C26EE" w:rsidRDefault="00C72362">
            <w:pPr>
              <w:rPr>
                <w:lang w:val="en-GB"/>
              </w:rPr>
            </w:pPr>
            <w:r>
              <w:rPr>
                <w:lang w:val="en-GB"/>
              </w:rPr>
              <w:t>6</w:t>
            </w:r>
          </w:p>
        </w:tc>
        <w:tc>
          <w:tcPr>
            <w:tcW w:w="0" w:type="auto"/>
            <w:shd w:val="clear" w:color="auto" w:fill="FFFFFF"/>
          </w:tcPr>
          <w:p w14:paraId="4928B0F3" w14:textId="77777777" w:rsidR="004C26EE" w:rsidRDefault="00C72362">
            <w:pPr>
              <w:rPr>
                <w:lang w:val="sr-Cyrl-RS"/>
              </w:rPr>
            </w:pPr>
            <w:r>
              <w:rPr>
                <w:lang w:val="sr-Cyrl-RS"/>
              </w:rPr>
              <w:t>6.</w:t>
            </w:r>
          </w:p>
        </w:tc>
      </w:tr>
      <w:tr w:rsidR="004C26EE" w14:paraId="0EC17FB0" w14:textId="77777777">
        <w:tc>
          <w:tcPr>
            <w:tcW w:w="0" w:type="auto"/>
            <w:shd w:val="clear" w:color="auto" w:fill="FFFFFF"/>
          </w:tcPr>
          <w:p w14:paraId="16F41472" w14:textId="77777777" w:rsidR="004C26EE" w:rsidRDefault="00C72362">
            <w:pPr>
              <w:rPr>
                <w:lang w:val="en-GB"/>
              </w:rPr>
            </w:pPr>
            <w:r>
              <w:rPr>
                <w:rStyle w:val="SegmentID"/>
                <w:lang w:val="en-GB"/>
              </w:rPr>
              <w:t>5156</w:t>
            </w:r>
            <w:r>
              <w:rPr>
                <w:rStyle w:val="TransUnitID"/>
                <w:lang w:val="en-GB"/>
              </w:rPr>
              <w:t>50a7e572-db83-439c-b022-658fc64579cc</w:t>
            </w:r>
          </w:p>
        </w:tc>
        <w:tc>
          <w:tcPr>
            <w:tcW w:w="0" w:type="auto"/>
            <w:shd w:val="clear" w:color="auto" w:fill="FFFFFF"/>
          </w:tcPr>
          <w:p w14:paraId="2CC10852" w14:textId="77777777" w:rsidR="004C26EE" w:rsidRDefault="00C72362">
            <w:pPr>
              <w:rPr>
                <w:lang w:val="en-GB"/>
              </w:rPr>
            </w:pPr>
            <w:r>
              <w:rPr>
                <w:lang w:val="en-GB"/>
              </w:rPr>
              <w:t>Translation Approved (70%)</w:t>
            </w:r>
          </w:p>
        </w:tc>
        <w:tc>
          <w:tcPr>
            <w:tcW w:w="0" w:type="auto"/>
            <w:shd w:val="clear" w:color="auto" w:fill="FFFFFF"/>
          </w:tcPr>
          <w:p w14:paraId="04690065" w14:textId="77777777" w:rsidR="004C26EE" w:rsidRDefault="00C72362">
            <w:pPr>
              <w:rPr>
                <w:lang w:val="en-GB"/>
              </w:rPr>
            </w:pPr>
            <w:r>
              <w:rPr>
                <w:lang w:val="en-GB"/>
              </w:rPr>
              <w:t>ATO data view</w:t>
            </w:r>
          </w:p>
        </w:tc>
        <w:tc>
          <w:tcPr>
            <w:tcW w:w="0" w:type="auto"/>
            <w:shd w:val="clear" w:color="auto" w:fill="FFFFFF"/>
          </w:tcPr>
          <w:p w14:paraId="4B40C48F" w14:textId="77777777" w:rsidR="004C26EE" w:rsidRDefault="00C72362">
            <w:pPr>
              <w:rPr>
                <w:lang w:val="sr-Cyrl-RS"/>
              </w:rPr>
            </w:pPr>
            <w:r>
              <w:rPr>
                <w:lang w:val="sr-Cyrl-RS"/>
              </w:rPr>
              <w:t xml:space="preserve">Приказ података o </w:t>
            </w:r>
            <w:r>
              <w:rPr>
                <w:rStyle w:val="Tag"/>
                <w:lang w:val="sr-Cyrl-RS"/>
              </w:rPr>
              <w:t>&lt;Italic&gt;</w:t>
            </w:r>
            <w:r>
              <w:rPr>
                <w:lang w:val="sr-Cyrl-RS"/>
              </w:rPr>
              <w:t>ATO</w:t>
            </w:r>
            <w:r>
              <w:rPr>
                <w:rStyle w:val="Tag"/>
                <w:lang w:val="sr-Cyrl-RS"/>
              </w:rPr>
              <w:t>&lt;/Italic&gt;</w:t>
            </w:r>
            <w:r>
              <w:rPr>
                <w:lang w:val="sr-Cyrl-RS"/>
              </w:rPr>
              <w:t>-у</w:t>
            </w:r>
          </w:p>
        </w:tc>
      </w:tr>
      <w:tr w:rsidR="004C26EE" w14:paraId="3F757E39" w14:textId="77777777">
        <w:tc>
          <w:tcPr>
            <w:tcW w:w="0" w:type="auto"/>
            <w:shd w:val="clear" w:color="auto" w:fill="FFFFFF"/>
          </w:tcPr>
          <w:p w14:paraId="304C3F55" w14:textId="77777777" w:rsidR="004C26EE" w:rsidRDefault="00C72362">
            <w:pPr>
              <w:rPr>
                <w:lang w:val="en-GB"/>
              </w:rPr>
            </w:pPr>
            <w:r>
              <w:rPr>
                <w:rStyle w:val="SegmentID"/>
                <w:lang w:val="en-GB"/>
              </w:rPr>
              <w:t>5157</w:t>
            </w:r>
            <w:r>
              <w:rPr>
                <w:rStyle w:val="TransUnitID"/>
                <w:lang w:val="en-GB"/>
              </w:rPr>
              <w:t>bfe23e04-e4a8-45c0-b297-1d08ea7b968f</w:t>
            </w:r>
          </w:p>
        </w:tc>
        <w:tc>
          <w:tcPr>
            <w:tcW w:w="0" w:type="auto"/>
            <w:shd w:val="clear" w:color="auto" w:fill="FFFFFF"/>
          </w:tcPr>
          <w:p w14:paraId="782662C9" w14:textId="77777777" w:rsidR="004C26EE" w:rsidRDefault="00C72362">
            <w:pPr>
              <w:rPr>
                <w:lang w:val="en-GB"/>
              </w:rPr>
            </w:pPr>
            <w:r>
              <w:rPr>
                <w:lang w:val="en-GB"/>
              </w:rPr>
              <w:t>Translation Approved (100%)</w:t>
            </w:r>
          </w:p>
        </w:tc>
        <w:tc>
          <w:tcPr>
            <w:tcW w:w="0" w:type="auto"/>
            <w:shd w:val="clear" w:color="auto" w:fill="FFFFFF"/>
          </w:tcPr>
          <w:p w14:paraId="73A8C116" w14:textId="77777777" w:rsidR="004C26EE" w:rsidRDefault="00C72362">
            <w:pPr>
              <w:rPr>
                <w:lang w:val="en-GB"/>
              </w:rPr>
            </w:pPr>
            <w:r>
              <w:rPr>
                <w:lang w:val="en-GB"/>
              </w:rPr>
              <w:t>7</w:t>
            </w:r>
          </w:p>
        </w:tc>
        <w:tc>
          <w:tcPr>
            <w:tcW w:w="0" w:type="auto"/>
            <w:shd w:val="clear" w:color="auto" w:fill="FFFFFF"/>
          </w:tcPr>
          <w:p w14:paraId="2C0463CD" w14:textId="77777777" w:rsidR="004C26EE" w:rsidRDefault="00C72362">
            <w:pPr>
              <w:rPr>
                <w:lang w:val="sr-Cyrl-RS"/>
              </w:rPr>
            </w:pPr>
            <w:r>
              <w:rPr>
                <w:lang w:val="sr-Cyrl-RS"/>
              </w:rPr>
              <w:t>7.</w:t>
            </w:r>
          </w:p>
        </w:tc>
      </w:tr>
      <w:tr w:rsidR="004C26EE" w14:paraId="374425FD" w14:textId="77777777">
        <w:tc>
          <w:tcPr>
            <w:tcW w:w="0" w:type="auto"/>
            <w:shd w:val="clear" w:color="auto" w:fill="FFFFFF"/>
          </w:tcPr>
          <w:p w14:paraId="197826E1" w14:textId="77777777" w:rsidR="004C26EE" w:rsidRDefault="00C72362">
            <w:pPr>
              <w:rPr>
                <w:lang w:val="en-GB"/>
              </w:rPr>
            </w:pPr>
            <w:r>
              <w:rPr>
                <w:rStyle w:val="SegmentID"/>
                <w:lang w:val="en-GB"/>
              </w:rPr>
              <w:t>5158</w:t>
            </w:r>
            <w:r>
              <w:rPr>
                <w:rStyle w:val="TransUnitID"/>
                <w:lang w:val="en-GB"/>
              </w:rPr>
              <w:t>8f23a890-23a8-49a7-b736-b82ec82a8b7b</w:t>
            </w:r>
          </w:p>
        </w:tc>
        <w:tc>
          <w:tcPr>
            <w:tcW w:w="0" w:type="auto"/>
            <w:shd w:val="clear" w:color="auto" w:fill="FFFFFF"/>
          </w:tcPr>
          <w:p w14:paraId="317834DF" w14:textId="77777777" w:rsidR="004C26EE" w:rsidRDefault="00C72362">
            <w:pPr>
              <w:rPr>
                <w:lang w:val="en-GB"/>
              </w:rPr>
            </w:pPr>
            <w:r>
              <w:rPr>
                <w:lang w:val="en-GB"/>
              </w:rPr>
              <w:t>Translation Approved (70%)</w:t>
            </w:r>
          </w:p>
        </w:tc>
        <w:tc>
          <w:tcPr>
            <w:tcW w:w="0" w:type="auto"/>
            <w:shd w:val="clear" w:color="auto" w:fill="FFFFFF"/>
          </w:tcPr>
          <w:p w14:paraId="6B910C27" w14:textId="77777777" w:rsidR="004C26EE" w:rsidRDefault="00C72362">
            <w:pPr>
              <w:rPr>
                <w:lang w:val="en-GB"/>
              </w:rPr>
            </w:pPr>
            <w:r>
              <w:rPr>
                <w:lang w:val="en-GB"/>
              </w:rPr>
              <w:t>ATO needs data</w:t>
            </w:r>
          </w:p>
        </w:tc>
        <w:tc>
          <w:tcPr>
            <w:tcW w:w="0" w:type="auto"/>
            <w:shd w:val="clear" w:color="auto" w:fill="FFFFFF"/>
          </w:tcPr>
          <w:p w14:paraId="368C1666" w14:textId="77777777" w:rsidR="004C26EE" w:rsidRDefault="00C72362">
            <w:pPr>
              <w:rPr>
                <w:lang w:val="sr-Cyrl-RS"/>
              </w:rPr>
            </w:pPr>
            <w:r>
              <w:rPr>
                <w:lang w:val="sr-Cyrl-RS"/>
              </w:rPr>
              <w:t xml:space="preserve">Потребни су подаци за </w:t>
            </w:r>
            <w:r>
              <w:rPr>
                <w:rStyle w:val="Tag"/>
                <w:lang w:val="sr-Cyrl-RS"/>
              </w:rPr>
              <w:t>&lt;Italic&gt;</w:t>
            </w:r>
            <w:r>
              <w:rPr>
                <w:lang w:val="sr-Cyrl-RS"/>
              </w:rPr>
              <w:t>ATO</w:t>
            </w:r>
            <w:r>
              <w:rPr>
                <w:rStyle w:val="Tag"/>
                <w:lang w:val="sr-Cyrl-RS"/>
              </w:rPr>
              <w:t>&lt;/Italic&gt;</w:t>
            </w:r>
          </w:p>
        </w:tc>
      </w:tr>
      <w:tr w:rsidR="004C26EE" w14:paraId="4B665AA5" w14:textId="77777777">
        <w:tc>
          <w:tcPr>
            <w:tcW w:w="0" w:type="auto"/>
            <w:shd w:val="clear" w:color="auto" w:fill="FFFFFF"/>
          </w:tcPr>
          <w:p w14:paraId="4C723A12" w14:textId="77777777" w:rsidR="004C26EE" w:rsidRDefault="00C72362">
            <w:pPr>
              <w:rPr>
                <w:lang w:val="en-GB"/>
              </w:rPr>
            </w:pPr>
            <w:r>
              <w:rPr>
                <w:rStyle w:val="SegmentID"/>
                <w:lang w:val="en-GB"/>
              </w:rPr>
              <w:t>5159</w:t>
            </w:r>
            <w:r>
              <w:rPr>
                <w:rStyle w:val="TransUnitID"/>
                <w:lang w:val="en-GB"/>
              </w:rPr>
              <w:t>59ce8f69-6cef-42a3-8c25-a99e04db30d0</w:t>
            </w:r>
          </w:p>
        </w:tc>
        <w:tc>
          <w:tcPr>
            <w:tcW w:w="0" w:type="auto"/>
            <w:shd w:val="clear" w:color="auto" w:fill="FFFFFF"/>
          </w:tcPr>
          <w:p w14:paraId="552A923D" w14:textId="77777777" w:rsidR="004C26EE" w:rsidRDefault="00C72362">
            <w:pPr>
              <w:rPr>
                <w:lang w:val="en-GB"/>
              </w:rPr>
            </w:pPr>
            <w:r>
              <w:rPr>
                <w:lang w:val="en-GB"/>
              </w:rPr>
              <w:t>Translation Approved (100%)</w:t>
            </w:r>
          </w:p>
        </w:tc>
        <w:tc>
          <w:tcPr>
            <w:tcW w:w="0" w:type="auto"/>
            <w:shd w:val="clear" w:color="auto" w:fill="FFFFFF"/>
          </w:tcPr>
          <w:p w14:paraId="5D3915DC" w14:textId="77777777" w:rsidR="004C26EE" w:rsidRDefault="00C72362">
            <w:pPr>
              <w:rPr>
                <w:lang w:val="en-GB"/>
              </w:rPr>
            </w:pPr>
            <w:r>
              <w:rPr>
                <w:lang w:val="en-GB"/>
              </w:rPr>
              <w:t>8</w:t>
            </w:r>
          </w:p>
        </w:tc>
        <w:tc>
          <w:tcPr>
            <w:tcW w:w="0" w:type="auto"/>
            <w:shd w:val="clear" w:color="auto" w:fill="FFFFFF"/>
          </w:tcPr>
          <w:p w14:paraId="720881BE" w14:textId="77777777" w:rsidR="004C26EE" w:rsidRDefault="00C72362">
            <w:pPr>
              <w:rPr>
                <w:lang w:val="sr-Cyrl-RS"/>
              </w:rPr>
            </w:pPr>
            <w:r>
              <w:rPr>
                <w:lang w:val="sr-Cyrl-RS"/>
              </w:rPr>
              <w:t>8.</w:t>
            </w:r>
          </w:p>
        </w:tc>
      </w:tr>
      <w:tr w:rsidR="004C26EE" w14:paraId="64AE5AC9" w14:textId="77777777">
        <w:tc>
          <w:tcPr>
            <w:tcW w:w="0" w:type="auto"/>
            <w:shd w:val="clear" w:color="auto" w:fill="FFFFFF"/>
          </w:tcPr>
          <w:p w14:paraId="30B05943" w14:textId="77777777" w:rsidR="004C26EE" w:rsidRDefault="00C72362">
            <w:pPr>
              <w:rPr>
                <w:lang w:val="en-GB"/>
              </w:rPr>
            </w:pPr>
            <w:r>
              <w:rPr>
                <w:rStyle w:val="SegmentID"/>
                <w:lang w:val="en-GB"/>
              </w:rPr>
              <w:t>5160</w:t>
            </w:r>
            <w:r>
              <w:rPr>
                <w:rStyle w:val="TransUnitID"/>
                <w:lang w:val="en-GB"/>
              </w:rPr>
              <w:t>ac71e8f7-a916-4462-8d95-b15d1a98a4ec</w:t>
            </w:r>
          </w:p>
        </w:tc>
        <w:tc>
          <w:tcPr>
            <w:tcW w:w="0" w:type="auto"/>
            <w:shd w:val="clear" w:color="auto" w:fill="FFFFFF"/>
          </w:tcPr>
          <w:p w14:paraId="785D39B3" w14:textId="77777777" w:rsidR="004C26EE" w:rsidRDefault="00C72362">
            <w:pPr>
              <w:rPr>
                <w:lang w:val="en-GB"/>
              </w:rPr>
            </w:pPr>
            <w:r>
              <w:rPr>
                <w:lang w:val="en-GB"/>
              </w:rPr>
              <w:t>Translation Approved (0%)</w:t>
            </w:r>
          </w:p>
        </w:tc>
        <w:tc>
          <w:tcPr>
            <w:tcW w:w="0" w:type="auto"/>
            <w:shd w:val="clear" w:color="auto" w:fill="FFFFFF"/>
          </w:tcPr>
          <w:p w14:paraId="2B7B8A7B" w14:textId="77777777" w:rsidR="004C26EE" w:rsidRDefault="00C72362">
            <w:pPr>
              <w:rPr>
                <w:lang w:val="en-GB"/>
              </w:rPr>
            </w:pPr>
            <w:r>
              <w:rPr>
                <w:lang w:val="en-GB"/>
              </w:rPr>
              <w:t>ATO selector</w:t>
            </w:r>
          </w:p>
        </w:tc>
        <w:tc>
          <w:tcPr>
            <w:tcW w:w="0" w:type="auto"/>
            <w:shd w:val="clear" w:color="auto" w:fill="FFFFFF"/>
          </w:tcPr>
          <w:p w14:paraId="3D7C4D4D" w14:textId="77777777" w:rsidR="004C26EE" w:rsidRDefault="00C72362">
            <w:pPr>
              <w:rPr>
                <w:lang w:val="sr-Cyrl-RS"/>
              </w:rPr>
            </w:pPr>
            <w:r>
              <w:rPr>
                <w:lang w:val="sr-Cyrl-RS"/>
              </w:rPr>
              <w:t xml:space="preserve">Активација/деактивација </w:t>
            </w:r>
            <w:r>
              <w:rPr>
                <w:rStyle w:val="Tag"/>
                <w:lang w:val="sr-Cyrl-RS"/>
              </w:rPr>
              <w:t>&lt;Italic&gt;</w:t>
            </w:r>
            <w:r>
              <w:rPr>
                <w:lang w:val="sr-Cyrl-RS"/>
              </w:rPr>
              <w:t>ATO</w:t>
            </w:r>
            <w:r>
              <w:rPr>
                <w:rStyle w:val="Tag"/>
                <w:lang w:val="sr-Cyrl-RS"/>
              </w:rPr>
              <w:t>&lt;/Italic&gt;</w:t>
            </w:r>
            <w:r>
              <w:rPr>
                <w:lang w:val="sr-Cyrl-RS"/>
              </w:rPr>
              <w:t>-а</w:t>
            </w:r>
          </w:p>
        </w:tc>
      </w:tr>
      <w:tr w:rsidR="004C26EE" w14:paraId="61879317" w14:textId="77777777">
        <w:tc>
          <w:tcPr>
            <w:tcW w:w="0" w:type="auto"/>
            <w:shd w:val="clear" w:color="auto" w:fill="FFFFFF"/>
          </w:tcPr>
          <w:p w14:paraId="0FDDCCBB" w14:textId="77777777" w:rsidR="004C26EE" w:rsidRDefault="00C72362">
            <w:pPr>
              <w:rPr>
                <w:lang w:val="en-GB"/>
              </w:rPr>
            </w:pPr>
            <w:r>
              <w:rPr>
                <w:rStyle w:val="SegmentID"/>
                <w:lang w:val="en-GB"/>
              </w:rPr>
              <w:t>5161</w:t>
            </w:r>
            <w:r>
              <w:rPr>
                <w:rStyle w:val="TransUnitID"/>
                <w:lang w:val="en-GB"/>
              </w:rPr>
              <w:t>4c799019-620b-4073-bb96-e0d620d79654</w:t>
            </w:r>
          </w:p>
        </w:tc>
        <w:tc>
          <w:tcPr>
            <w:tcW w:w="0" w:type="auto"/>
            <w:shd w:val="clear" w:color="auto" w:fill="FFFFFF"/>
          </w:tcPr>
          <w:p w14:paraId="4B03D123" w14:textId="77777777" w:rsidR="004C26EE" w:rsidRDefault="00C72362">
            <w:pPr>
              <w:rPr>
                <w:lang w:val="en-GB"/>
              </w:rPr>
            </w:pPr>
            <w:r>
              <w:rPr>
                <w:lang w:val="en-GB"/>
              </w:rPr>
              <w:t>Translation Approved (100%)</w:t>
            </w:r>
          </w:p>
        </w:tc>
        <w:tc>
          <w:tcPr>
            <w:tcW w:w="0" w:type="auto"/>
            <w:shd w:val="clear" w:color="auto" w:fill="FFFFFF"/>
          </w:tcPr>
          <w:p w14:paraId="6C7B1630" w14:textId="77777777" w:rsidR="004C26EE" w:rsidRDefault="00C72362">
            <w:pPr>
              <w:rPr>
                <w:lang w:val="en-GB"/>
              </w:rPr>
            </w:pPr>
            <w:r>
              <w:rPr>
                <w:lang w:val="en-GB"/>
              </w:rPr>
              <w:t>9</w:t>
            </w:r>
          </w:p>
        </w:tc>
        <w:tc>
          <w:tcPr>
            <w:tcW w:w="0" w:type="auto"/>
            <w:shd w:val="clear" w:color="auto" w:fill="FFFFFF"/>
          </w:tcPr>
          <w:p w14:paraId="490F0D8C" w14:textId="77777777" w:rsidR="004C26EE" w:rsidRDefault="00C72362">
            <w:pPr>
              <w:rPr>
                <w:lang w:val="sr-Cyrl-RS"/>
              </w:rPr>
            </w:pPr>
            <w:r>
              <w:rPr>
                <w:lang w:val="sr-Cyrl-RS"/>
              </w:rPr>
              <w:t>9.</w:t>
            </w:r>
          </w:p>
        </w:tc>
      </w:tr>
      <w:tr w:rsidR="004C26EE" w14:paraId="535668FB" w14:textId="77777777">
        <w:tc>
          <w:tcPr>
            <w:tcW w:w="0" w:type="auto"/>
            <w:shd w:val="clear" w:color="auto" w:fill="FFFFFF"/>
          </w:tcPr>
          <w:p w14:paraId="2922D464" w14:textId="77777777" w:rsidR="004C26EE" w:rsidRDefault="00C72362">
            <w:pPr>
              <w:rPr>
                <w:lang w:val="en-GB"/>
              </w:rPr>
            </w:pPr>
            <w:r>
              <w:rPr>
                <w:rStyle w:val="SegmentID"/>
                <w:lang w:val="en-GB"/>
              </w:rPr>
              <w:t>5162</w:t>
            </w:r>
            <w:r>
              <w:rPr>
                <w:rStyle w:val="TransUnitID"/>
                <w:lang w:val="en-GB"/>
              </w:rPr>
              <w:t>6bf3af9c-baf6-4470-b72b-6f51a1c9edbf</w:t>
            </w:r>
          </w:p>
        </w:tc>
        <w:tc>
          <w:tcPr>
            <w:tcW w:w="0" w:type="auto"/>
            <w:shd w:val="clear" w:color="auto" w:fill="FFFFFF"/>
          </w:tcPr>
          <w:p w14:paraId="383ABD8C" w14:textId="77777777" w:rsidR="004C26EE" w:rsidRDefault="00C72362">
            <w:pPr>
              <w:rPr>
                <w:lang w:val="en-GB"/>
              </w:rPr>
            </w:pPr>
            <w:r>
              <w:rPr>
                <w:lang w:val="en-GB"/>
              </w:rPr>
              <w:t>Translation Approved (84%)</w:t>
            </w:r>
          </w:p>
        </w:tc>
        <w:tc>
          <w:tcPr>
            <w:tcW w:w="0" w:type="auto"/>
            <w:shd w:val="clear" w:color="auto" w:fill="FFFFFF"/>
          </w:tcPr>
          <w:p w14:paraId="408666B2" w14:textId="77777777" w:rsidR="004C26EE" w:rsidRDefault="00C72362">
            <w:pPr>
              <w:rPr>
                <w:lang w:val="en-GB"/>
              </w:rPr>
            </w:pPr>
            <w:r>
              <w:rPr>
                <w:lang w:val="en-GB"/>
              </w:rPr>
              <w:t>Axle load category</w:t>
            </w:r>
          </w:p>
        </w:tc>
        <w:tc>
          <w:tcPr>
            <w:tcW w:w="0" w:type="auto"/>
            <w:shd w:val="clear" w:color="auto" w:fill="FFFFFF"/>
          </w:tcPr>
          <w:p w14:paraId="7F1E9566" w14:textId="77777777" w:rsidR="004C26EE" w:rsidRDefault="00C72362">
            <w:pPr>
              <w:rPr>
                <w:lang w:val="sr-Cyrl-RS"/>
              </w:rPr>
            </w:pPr>
            <w:r>
              <w:rPr>
                <w:lang w:val="sr-Cyrl-RS"/>
              </w:rPr>
              <w:t>Категорија осовинског оптерећења</w:t>
            </w:r>
          </w:p>
        </w:tc>
      </w:tr>
      <w:tr w:rsidR="004C26EE" w14:paraId="33B80970" w14:textId="77777777">
        <w:tc>
          <w:tcPr>
            <w:tcW w:w="0" w:type="auto"/>
            <w:shd w:val="clear" w:color="auto" w:fill="FFFFFF"/>
          </w:tcPr>
          <w:p w14:paraId="350659FF" w14:textId="77777777" w:rsidR="004C26EE" w:rsidRDefault="00C72362">
            <w:pPr>
              <w:rPr>
                <w:lang w:val="en-GB"/>
              </w:rPr>
            </w:pPr>
            <w:r>
              <w:rPr>
                <w:rStyle w:val="SegmentID"/>
                <w:lang w:val="en-GB"/>
              </w:rPr>
              <w:t>5163</w:t>
            </w:r>
            <w:r>
              <w:rPr>
                <w:rStyle w:val="TransUnitID"/>
                <w:lang w:val="en-GB"/>
              </w:rPr>
              <w:t>620d820f-e1fe-4d09-80b3-ed53e4555a68</w:t>
            </w:r>
          </w:p>
        </w:tc>
        <w:tc>
          <w:tcPr>
            <w:tcW w:w="0" w:type="auto"/>
            <w:shd w:val="clear" w:color="auto" w:fill="FFFFFF"/>
          </w:tcPr>
          <w:p w14:paraId="4FB76C4B" w14:textId="77777777" w:rsidR="004C26EE" w:rsidRDefault="00C72362">
            <w:pPr>
              <w:rPr>
                <w:lang w:val="en-GB"/>
              </w:rPr>
            </w:pPr>
            <w:r>
              <w:rPr>
                <w:lang w:val="en-GB"/>
              </w:rPr>
              <w:t>Translation Approved (100%)</w:t>
            </w:r>
          </w:p>
        </w:tc>
        <w:tc>
          <w:tcPr>
            <w:tcW w:w="0" w:type="auto"/>
            <w:shd w:val="clear" w:color="auto" w:fill="FFFFFF"/>
          </w:tcPr>
          <w:p w14:paraId="4AC25F39" w14:textId="77777777" w:rsidR="004C26EE" w:rsidRDefault="00C72362">
            <w:pPr>
              <w:rPr>
                <w:lang w:val="en-GB"/>
              </w:rPr>
            </w:pPr>
            <w:r>
              <w:rPr>
                <w:lang w:val="en-GB"/>
              </w:rPr>
              <w:t>10</w:t>
            </w:r>
          </w:p>
        </w:tc>
        <w:tc>
          <w:tcPr>
            <w:tcW w:w="0" w:type="auto"/>
            <w:shd w:val="clear" w:color="auto" w:fill="FFFFFF"/>
          </w:tcPr>
          <w:p w14:paraId="1DCBEFB7" w14:textId="77777777" w:rsidR="004C26EE" w:rsidRDefault="00C72362">
            <w:pPr>
              <w:rPr>
                <w:lang w:val="sr-Cyrl-RS"/>
              </w:rPr>
            </w:pPr>
            <w:r>
              <w:rPr>
                <w:lang w:val="sr-Cyrl-RS"/>
              </w:rPr>
              <w:t>10.</w:t>
            </w:r>
          </w:p>
        </w:tc>
      </w:tr>
      <w:tr w:rsidR="004C26EE" w14:paraId="047035C2" w14:textId="77777777">
        <w:tc>
          <w:tcPr>
            <w:tcW w:w="0" w:type="auto"/>
            <w:shd w:val="clear" w:color="auto" w:fill="FFFFFF"/>
          </w:tcPr>
          <w:p w14:paraId="364ECBE1" w14:textId="77777777" w:rsidR="004C26EE" w:rsidRDefault="00C72362">
            <w:pPr>
              <w:rPr>
                <w:lang w:val="en-GB"/>
              </w:rPr>
            </w:pPr>
            <w:r>
              <w:rPr>
                <w:rStyle w:val="SegmentID"/>
                <w:lang w:val="en-GB"/>
              </w:rPr>
              <w:t>5164</w:t>
            </w:r>
            <w:r>
              <w:rPr>
                <w:rStyle w:val="TransUnitID"/>
                <w:lang w:val="en-GB"/>
              </w:rPr>
              <w:t>fa9963fe-39d4-4dc1-a5a0-e09db9244b06</w:t>
            </w:r>
          </w:p>
        </w:tc>
        <w:tc>
          <w:tcPr>
            <w:tcW w:w="0" w:type="auto"/>
            <w:shd w:val="clear" w:color="auto" w:fill="FFFFFF"/>
          </w:tcPr>
          <w:p w14:paraId="07F04771" w14:textId="77777777" w:rsidR="004C26EE" w:rsidRDefault="00C72362">
            <w:pPr>
              <w:rPr>
                <w:lang w:val="en-GB"/>
              </w:rPr>
            </w:pPr>
            <w:r>
              <w:rPr>
                <w:lang w:val="en-GB"/>
              </w:rPr>
              <w:t>Translation Approved (96%)</w:t>
            </w:r>
          </w:p>
        </w:tc>
        <w:tc>
          <w:tcPr>
            <w:tcW w:w="0" w:type="auto"/>
            <w:shd w:val="clear" w:color="auto" w:fill="FFFFFF"/>
          </w:tcPr>
          <w:p w14:paraId="27F15F38" w14:textId="77777777" w:rsidR="004C26EE" w:rsidRDefault="00C72362">
            <w:pPr>
              <w:rPr>
                <w:lang w:val="en-GB"/>
              </w:rPr>
            </w:pPr>
            <w:r>
              <w:rPr>
                <w:lang w:val="en-GB"/>
              </w:rPr>
              <w:t>Balise read error</w:t>
            </w:r>
          </w:p>
        </w:tc>
        <w:tc>
          <w:tcPr>
            <w:tcW w:w="0" w:type="auto"/>
            <w:shd w:val="clear" w:color="auto" w:fill="FFFFFF"/>
          </w:tcPr>
          <w:p w14:paraId="71DE9E6A" w14:textId="77777777" w:rsidR="004C26EE" w:rsidRDefault="00C72362">
            <w:pPr>
              <w:rPr>
                <w:lang w:val="sr-Cyrl-RS"/>
              </w:rPr>
            </w:pPr>
            <w:r>
              <w:rPr>
                <w:lang w:val="sr-Cyrl-RS"/>
              </w:rPr>
              <w:t>Грешка у очитавању бализе</w:t>
            </w:r>
          </w:p>
        </w:tc>
      </w:tr>
      <w:tr w:rsidR="004C26EE" w14:paraId="109A7CE9" w14:textId="77777777">
        <w:tc>
          <w:tcPr>
            <w:tcW w:w="0" w:type="auto"/>
            <w:shd w:val="clear" w:color="auto" w:fill="FFFFFF"/>
          </w:tcPr>
          <w:p w14:paraId="5FCB00A8" w14:textId="77777777" w:rsidR="004C26EE" w:rsidRDefault="00C72362">
            <w:pPr>
              <w:rPr>
                <w:lang w:val="en-GB"/>
              </w:rPr>
            </w:pPr>
            <w:r>
              <w:rPr>
                <w:rStyle w:val="SegmentID"/>
                <w:lang w:val="en-GB"/>
              </w:rPr>
              <w:t>5165</w:t>
            </w:r>
            <w:r>
              <w:rPr>
                <w:rStyle w:val="TransUnitID"/>
                <w:lang w:val="en-GB"/>
              </w:rPr>
              <w:t>79e54c94-8b54-40ea-b354-f6f612a1b1bd</w:t>
            </w:r>
          </w:p>
        </w:tc>
        <w:tc>
          <w:tcPr>
            <w:tcW w:w="0" w:type="auto"/>
            <w:shd w:val="clear" w:color="auto" w:fill="FFFFFF"/>
          </w:tcPr>
          <w:p w14:paraId="09E51B2E" w14:textId="77777777" w:rsidR="004C26EE" w:rsidRDefault="00C72362">
            <w:pPr>
              <w:rPr>
                <w:lang w:val="en-GB"/>
              </w:rPr>
            </w:pPr>
            <w:r>
              <w:rPr>
                <w:lang w:val="en-GB"/>
              </w:rPr>
              <w:t>Translation Approved (100%)</w:t>
            </w:r>
          </w:p>
        </w:tc>
        <w:tc>
          <w:tcPr>
            <w:tcW w:w="0" w:type="auto"/>
            <w:shd w:val="clear" w:color="auto" w:fill="FFFFFF"/>
          </w:tcPr>
          <w:p w14:paraId="355067A3" w14:textId="77777777" w:rsidR="004C26EE" w:rsidRDefault="00C72362">
            <w:pPr>
              <w:rPr>
                <w:lang w:val="en-GB"/>
              </w:rPr>
            </w:pPr>
            <w:r>
              <w:rPr>
                <w:lang w:val="en-GB"/>
              </w:rPr>
              <w:t>11</w:t>
            </w:r>
          </w:p>
        </w:tc>
        <w:tc>
          <w:tcPr>
            <w:tcW w:w="0" w:type="auto"/>
            <w:shd w:val="clear" w:color="auto" w:fill="FFFFFF"/>
          </w:tcPr>
          <w:p w14:paraId="68A4AD55" w14:textId="77777777" w:rsidR="004C26EE" w:rsidRDefault="00C72362">
            <w:pPr>
              <w:rPr>
                <w:lang w:val="sr-Cyrl-RS"/>
              </w:rPr>
            </w:pPr>
            <w:r>
              <w:rPr>
                <w:lang w:val="sr-Cyrl-RS"/>
              </w:rPr>
              <w:t>11.</w:t>
            </w:r>
          </w:p>
        </w:tc>
      </w:tr>
      <w:tr w:rsidR="004C26EE" w14:paraId="13BE81E3" w14:textId="77777777">
        <w:tc>
          <w:tcPr>
            <w:tcW w:w="0" w:type="auto"/>
            <w:shd w:val="clear" w:color="auto" w:fill="FFFFFF"/>
          </w:tcPr>
          <w:p w14:paraId="11B6A0C2" w14:textId="77777777" w:rsidR="004C26EE" w:rsidRDefault="00C72362">
            <w:pPr>
              <w:rPr>
                <w:lang w:val="en-GB"/>
              </w:rPr>
            </w:pPr>
            <w:r>
              <w:rPr>
                <w:rStyle w:val="SegmentID"/>
                <w:lang w:val="en-GB"/>
              </w:rPr>
              <w:t>5166</w:t>
            </w:r>
            <w:r>
              <w:rPr>
                <w:rStyle w:val="TransUnitID"/>
                <w:lang w:val="en-GB"/>
              </w:rPr>
              <w:t>4fdc5203-a9ac-48b7-b803-a05ed36cd371</w:t>
            </w:r>
          </w:p>
        </w:tc>
        <w:tc>
          <w:tcPr>
            <w:tcW w:w="0" w:type="auto"/>
            <w:shd w:val="clear" w:color="auto" w:fill="FFFFFF"/>
          </w:tcPr>
          <w:p w14:paraId="2641E91A" w14:textId="77777777" w:rsidR="004C26EE" w:rsidRDefault="00C72362">
            <w:pPr>
              <w:rPr>
                <w:lang w:val="en-GB"/>
              </w:rPr>
            </w:pPr>
            <w:r>
              <w:rPr>
                <w:lang w:val="en-GB"/>
              </w:rPr>
              <w:t>Translation Approved (0%)</w:t>
            </w:r>
          </w:p>
        </w:tc>
        <w:tc>
          <w:tcPr>
            <w:tcW w:w="0" w:type="auto"/>
            <w:shd w:val="clear" w:color="auto" w:fill="FFFFFF"/>
          </w:tcPr>
          <w:p w14:paraId="49984DE1" w14:textId="77777777" w:rsidR="004C26EE" w:rsidRDefault="00C72362">
            <w:pPr>
              <w:rPr>
                <w:lang w:val="en-GB"/>
              </w:rPr>
            </w:pPr>
            <w:r>
              <w:rPr>
                <w:lang w:val="en-GB"/>
              </w:rPr>
              <w:t>BMM reaction inhibition</w:t>
            </w:r>
          </w:p>
        </w:tc>
        <w:tc>
          <w:tcPr>
            <w:tcW w:w="0" w:type="auto"/>
            <w:shd w:val="clear" w:color="auto" w:fill="FFFFFF"/>
          </w:tcPr>
          <w:p w14:paraId="72F09CDB" w14:textId="77777777" w:rsidR="004C26EE" w:rsidRDefault="00C72362">
            <w:pPr>
              <w:rPr>
                <w:lang w:val="sr-Cyrl-RS"/>
              </w:rPr>
            </w:pPr>
            <w:r>
              <w:rPr>
                <w:lang w:val="sr-Cyrl-RS"/>
              </w:rPr>
              <w:t xml:space="preserve">Поништавање реакције на </w:t>
            </w:r>
            <w:r>
              <w:rPr>
                <w:rStyle w:val="Tag"/>
                <w:lang w:val="sr-Cyrl-RS"/>
              </w:rPr>
              <w:t>&lt;Italic&gt;</w:t>
            </w:r>
            <w:r>
              <w:rPr>
                <w:lang w:val="sr-Cyrl-RS"/>
              </w:rPr>
              <w:t>BMM</w:t>
            </w:r>
            <w:r>
              <w:rPr>
                <w:rStyle w:val="Tag"/>
                <w:lang w:val="sr-Cyrl-RS"/>
              </w:rPr>
              <w:t>&lt;/Italic&gt;</w:t>
            </w:r>
          </w:p>
        </w:tc>
      </w:tr>
      <w:tr w:rsidR="004C26EE" w14:paraId="21D5A520" w14:textId="77777777">
        <w:tc>
          <w:tcPr>
            <w:tcW w:w="0" w:type="auto"/>
            <w:shd w:val="clear" w:color="auto" w:fill="FFFFFF"/>
          </w:tcPr>
          <w:p w14:paraId="0E898C8D" w14:textId="77777777" w:rsidR="004C26EE" w:rsidRDefault="00C72362">
            <w:pPr>
              <w:rPr>
                <w:lang w:val="en-GB"/>
              </w:rPr>
            </w:pPr>
            <w:r>
              <w:rPr>
                <w:rStyle w:val="SegmentID"/>
                <w:lang w:val="en-GB"/>
              </w:rPr>
              <w:t>5167</w:t>
            </w:r>
            <w:r>
              <w:rPr>
                <w:rStyle w:val="TransUnitID"/>
                <w:lang w:val="en-GB"/>
              </w:rPr>
              <w:t>22f402da-30d1-4899-bd09-a5c955ef7eef</w:t>
            </w:r>
          </w:p>
        </w:tc>
        <w:tc>
          <w:tcPr>
            <w:tcW w:w="0" w:type="auto"/>
            <w:shd w:val="clear" w:color="auto" w:fill="FFFFFF"/>
          </w:tcPr>
          <w:p w14:paraId="4DE1C1B5" w14:textId="77777777" w:rsidR="004C26EE" w:rsidRDefault="00C72362">
            <w:pPr>
              <w:rPr>
                <w:lang w:val="en-GB"/>
              </w:rPr>
            </w:pPr>
            <w:r>
              <w:rPr>
                <w:lang w:val="en-GB"/>
              </w:rPr>
              <w:t>Translation Approved (100%)</w:t>
            </w:r>
          </w:p>
        </w:tc>
        <w:tc>
          <w:tcPr>
            <w:tcW w:w="0" w:type="auto"/>
            <w:shd w:val="clear" w:color="auto" w:fill="FFFFFF"/>
          </w:tcPr>
          <w:p w14:paraId="68D11757" w14:textId="77777777" w:rsidR="004C26EE" w:rsidRDefault="00C72362">
            <w:pPr>
              <w:rPr>
                <w:lang w:val="en-GB"/>
              </w:rPr>
            </w:pPr>
            <w:r>
              <w:rPr>
                <w:lang w:val="en-GB"/>
              </w:rPr>
              <w:t>12</w:t>
            </w:r>
          </w:p>
        </w:tc>
        <w:tc>
          <w:tcPr>
            <w:tcW w:w="0" w:type="auto"/>
            <w:shd w:val="clear" w:color="auto" w:fill="FFFFFF"/>
          </w:tcPr>
          <w:p w14:paraId="38795599" w14:textId="77777777" w:rsidR="004C26EE" w:rsidRDefault="00C72362">
            <w:pPr>
              <w:rPr>
                <w:lang w:val="sr-Cyrl-RS"/>
              </w:rPr>
            </w:pPr>
            <w:r>
              <w:rPr>
                <w:lang w:val="sr-Cyrl-RS"/>
              </w:rPr>
              <w:t>12.</w:t>
            </w:r>
          </w:p>
        </w:tc>
      </w:tr>
      <w:tr w:rsidR="004C26EE" w14:paraId="0BACB11C" w14:textId="77777777">
        <w:tc>
          <w:tcPr>
            <w:tcW w:w="0" w:type="auto"/>
            <w:shd w:val="clear" w:color="auto" w:fill="FFFFFF"/>
          </w:tcPr>
          <w:p w14:paraId="1C2C8E99" w14:textId="77777777" w:rsidR="004C26EE" w:rsidRDefault="00C72362">
            <w:pPr>
              <w:rPr>
                <w:lang w:val="en-GB"/>
              </w:rPr>
            </w:pPr>
            <w:r>
              <w:rPr>
                <w:rStyle w:val="SegmentID"/>
                <w:lang w:val="en-GB"/>
              </w:rPr>
              <w:t>5168</w:t>
            </w:r>
            <w:r>
              <w:rPr>
                <w:rStyle w:val="TransUnitID"/>
                <w:lang w:val="en-GB"/>
              </w:rPr>
              <w:t>667a8b04-4355-4abe-9104-b67dda261c21</w:t>
            </w:r>
          </w:p>
        </w:tc>
        <w:tc>
          <w:tcPr>
            <w:tcW w:w="0" w:type="auto"/>
            <w:shd w:val="clear" w:color="auto" w:fill="FFFFFF"/>
          </w:tcPr>
          <w:p w14:paraId="7467527B" w14:textId="77777777" w:rsidR="004C26EE" w:rsidRDefault="00C72362">
            <w:pPr>
              <w:rPr>
                <w:lang w:val="en-GB"/>
              </w:rPr>
            </w:pPr>
            <w:r>
              <w:rPr>
                <w:lang w:val="en-GB"/>
              </w:rPr>
              <w:t>Translation Approved (0%)</w:t>
            </w:r>
          </w:p>
        </w:tc>
        <w:tc>
          <w:tcPr>
            <w:tcW w:w="0" w:type="auto"/>
            <w:shd w:val="clear" w:color="auto" w:fill="FFFFFF"/>
          </w:tcPr>
          <w:p w14:paraId="3AD41CCA" w14:textId="77777777" w:rsidR="004C26EE" w:rsidRDefault="00C72362">
            <w:pPr>
              <w:rPr>
                <w:lang w:val="en-GB"/>
              </w:rPr>
            </w:pPr>
            <w:r>
              <w:rPr>
                <w:lang w:val="en-GB"/>
              </w:rPr>
              <w:t>Brake percentage</w:t>
            </w:r>
          </w:p>
        </w:tc>
        <w:tc>
          <w:tcPr>
            <w:tcW w:w="0" w:type="auto"/>
            <w:shd w:val="clear" w:color="auto" w:fill="FFFFFF"/>
          </w:tcPr>
          <w:p w14:paraId="76613EA2" w14:textId="77777777" w:rsidR="004C26EE" w:rsidRDefault="00C72362">
            <w:pPr>
              <w:rPr>
                <w:lang w:val="sr-Cyrl-RS"/>
              </w:rPr>
            </w:pPr>
            <w:r>
              <w:rPr>
                <w:lang w:val="sr-Cyrl-RS"/>
              </w:rPr>
              <w:t>Проценат кочења</w:t>
            </w:r>
          </w:p>
        </w:tc>
      </w:tr>
      <w:tr w:rsidR="004C26EE" w14:paraId="6D3F1961" w14:textId="77777777">
        <w:tc>
          <w:tcPr>
            <w:tcW w:w="0" w:type="auto"/>
            <w:shd w:val="clear" w:color="auto" w:fill="FFFFFF"/>
          </w:tcPr>
          <w:p w14:paraId="7B133425" w14:textId="77777777" w:rsidR="004C26EE" w:rsidRDefault="00C72362">
            <w:pPr>
              <w:rPr>
                <w:lang w:val="en-GB"/>
              </w:rPr>
            </w:pPr>
            <w:r>
              <w:rPr>
                <w:rStyle w:val="SegmentID"/>
                <w:lang w:val="en-GB"/>
              </w:rPr>
              <w:t>5169</w:t>
            </w:r>
            <w:r>
              <w:rPr>
                <w:rStyle w:val="TransUnitID"/>
                <w:lang w:val="en-GB"/>
              </w:rPr>
              <w:t>b6317035-206a-421c-9bca-65cc33a3301f</w:t>
            </w:r>
          </w:p>
        </w:tc>
        <w:tc>
          <w:tcPr>
            <w:tcW w:w="0" w:type="auto"/>
            <w:shd w:val="clear" w:color="auto" w:fill="FFFFFF"/>
          </w:tcPr>
          <w:p w14:paraId="2AC45964" w14:textId="77777777" w:rsidR="004C26EE" w:rsidRDefault="00C72362">
            <w:pPr>
              <w:rPr>
                <w:lang w:val="en-GB"/>
              </w:rPr>
            </w:pPr>
            <w:r>
              <w:rPr>
                <w:lang w:val="en-GB"/>
              </w:rPr>
              <w:t>Translation Approved (100%)</w:t>
            </w:r>
          </w:p>
        </w:tc>
        <w:tc>
          <w:tcPr>
            <w:tcW w:w="0" w:type="auto"/>
            <w:shd w:val="clear" w:color="auto" w:fill="FFFFFF"/>
          </w:tcPr>
          <w:p w14:paraId="49A6252C" w14:textId="77777777" w:rsidR="004C26EE" w:rsidRDefault="00C72362">
            <w:pPr>
              <w:rPr>
                <w:lang w:val="en-GB"/>
              </w:rPr>
            </w:pPr>
            <w:r>
              <w:rPr>
                <w:lang w:val="en-GB"/>
              </w:rPr>
              <w:t>13</w:t>
            </w:r>
          </w:p>
        </w:tc>
        <w:tc>
          <w:tcPr>
            <w:tcW w:w="0" w:type="auto"/>
            <w:shd w:val="clear" w:color="auto" w:fill="FFFFFF"/>
          </w:tcPr>
          <w:p w14:paraId="05ECECA5" w14:textId="77777777" w:rsidR="004C26EE" w:rsidRDefault="00C72362">
            <w:pPr>
              <w:rPr>
                <w:lang w:val="sr-Cyrl-RS"/>
              </w:rPr>
            </w:pPr>
            <w:r>
              <w:rPr>
                <w:lang w:val="sr-Cyrl-RS"/>
              </w:rPr>
              <w:t>13.</w:t>
            </w:r>
          </w:p>
        </w:tc>
      </w:tr>
      <w:tr w:rsidR="004C26EE" w14:paraId="2F7DF316" w14:textId="77777777">
        <w:tc>
          <w:tcPr>
            <w:tcW w:w="0" w:type="auto"/>
            <w:shd w:val="clear" w:color="auto" w:fill="FFFFFF"/>
          </w:tcPr>
          <w:p w14:paraId="28BD9B38" w14:textId="77777777" w:rsidR="004C26EE" w:rsidRDefault="00C72362">
            <w:pPr>
              <w:rPr>
                <w:lang w:val="en-GB"/>
              </w:rPr>
            </w:pPr>
            <w:r>
              <w:rPr>
                <w:rStyle w:val="SegmentID"/>
                <w:lang w:val="en-GB"/>
              </w:rPr>
              <w:t>5170</w:t>
            </w:r>
            <w:r>
              <w:rPr>
                <w:rStyle w:val="TransUnitID"/>
                <w:lang w:val="en-GB"/>
              </w:rPr>
              <w:t>192f76cc-0bc8-4414-9bb2-af2d15f17ffc</w:t>
            </w:r>
          </w:p>
        </w:tc>
        <w:tc>
          <w:tcPr>
            <w:tcW w:w="0" w:type="auto"/>
            <w:shd w:val="clear" w:color="auto" w:fill="FFFFFF"/>
          </w:tcPr>
          <w:p w14:paraId="0CF88C49" w14:textId="77777777" w:rsidR="004C26EE" w:rsidRDefault="00C72362">
            <w:pPr>
              <w:rPr>
                <w:lang w:val="en-GB"/>
              </w:rPr>
            </w:pPr>
            <w:r>
              <w:rPr>
                <w:lang w:val="en-GB"/>
              </w:rPr>
              <w:t>Translation Approved (0%)</w:t>
            </w:r>
          </w:p>
        </w:tc>
        <w:tc>
          <w:tcPr>
            <w:tcW w:w="0" w:type="auto"/>
            <w:shd w:val="clear" w:color="auto" w:fill="FFFFFF"/>
          </w:tcPr>
          <w:p w14:paraId="362A974D" w14:textId="77777777" w:rsidR="004C26EE" w:rsidRDefault="00C72362">
            <w:pPr>
              <w:rPr>
                <w:lang w:val="en-GB"/>
              </w:rPr>
            </w:pPr>
            <w:r>
              <w:rPr>
                <w:lang w:val="en-GB"/>
              </w:rPr>
              <w:t>Brightness</w:t>
            </w:r>
          </w:p>
        </w:tc>
        <w:tc>
          <w:tcPr>
            <w:tcW w:w="0" w:type="auto"/>
            <w:shd w:val="clear" w:color="auto" w:fill="FFFFFF"/>
          </w:tcPr>
          <w:p w14:paraId="1AFB2317" w14:textId="77777777" w:rsidR="004C26EE" w:rsidRDefault="00C72362">
            <w:pPr>
              <w:rPr>
                <w:lang w:val="sr-Cyrl-RS"/>
              </w:rPr>
            </w:pPr>
            <w:r>
              <w:rPr>
                <w:lang w:val="sr-Cyrl-RS"/>
              </w:rPr>
              <w:t>Осветљеност</w:t>
            </w:r>
          </w:p>
        </w:tc>
      </w:tr>
      <w:tr w:rsidR="004C26EE" w14:paraId="6F777168" w14:textId="77777777">
        <w:tc>
          <w:tcPr>
            <w:tcW w:w="0" w:type="auto"/>
            <w:shd w:val="clear" w:color="auto" w:fill="FFFFFF"/>
          </w:tcPr>
          <w:p w14:paraId="0DE362A5" w14:textId="77777777" w:rsidR="004C26EE" w:rsidRDefault="00C72362">
            <w:pPr>
              <w:rPr>
                <w:lang w:val="en-GB"/>
              </w:rPr>
            </w:pPr>
            <w:r>
              <w:rPr>
                <w:rStyle w:val="SegmentID"/>
                <w:lang w:val="en-GB"/>
              </w:rPr>
              <w:t>5171</w:t>
            </w:r>
            <w:r>
              <w:rPr>
                <w:rStyle w:val="TransUnitID"/>
                <w:lang w:val="en-GB"/>
              </w:rPr>
              <w:t>7ef69365-da4f-4f72-b10b-5a8b9f446035</w:t>
            </w:r>
          </w:p>
        </w:tc>
        <w:tc>
          <w:tcPr>
            <w:tcW w:w="0" w:type="auto"/>
            <w:shd w:val="clear" w:color="auto" w:fill="FFFFFF"/>
          </w:tcPr>
          <w:p w14:paraId="674C0AA3" w14:textId="77777777" w:rsidR="004C26EE" w:rsidRDefault="00C72362">
            <w:pPr>
              <w:rPr>
                <w:lang w:val="en-GB"/>
              </w:rPr>
            </w:pPr>
            <w:r>
              <w:rPr>
                <w:lang w:val="en-GB"/>
              </w:rPr>
              <w:t>Translation Approved (100%)</w:t>
            </w:r>
          </w:p>
        </w:tc>
        <w:tc>
          <w:tcPr>
            <w:tcW w:w="0" w:type="auto"/>
            <w:shd w:val="clear" w:color="auto" w:fill="FFFFFF"/>
          </w:tcPr>
          <w:p w14:paraId="6B40FFFB" w14:textId="77777777" w:rsidR="004C26EE" w:rsidRDefault="00C72362">
            <w:pPr>
              <w:rPr>
                <w:lang w:val="en-GB"/>
              </w:rPr>
            </w:pPr>
            <w:r>
              <w:rPr>
                <w:lang w:val="en-GB"/>
              </w:rPr>
              <w:t>14</w:t>
            </w:r>
          </w:p>
        </w:tc>
        <w:tc>
          <w:tcPr>
            <w:tcW w:w="0" w:type="auto"/>
            <w:shd w:val="clear" w:color="auto" w:fill="FFFFFF"/>
          </w:tcPr>
          <w:p w14:paraId="37A9282F" w14:textId="77777777" w:rsidR="004C26EE" w:rsidRDefault="00C72362">
            <w:pPr>
              <w:rPr>
                <w:lang w:val="sr-Cyrl-RS"/>
              </w:rPr>
            </w:pPr>
            <w:r>
              <w:rPr>
                <w:lang w:val="sr-Cyrl-RS"/>
              </w:rPr>
              <w:t>14.</w:t>
            </w:r>
          </w:p>
        </w:tc>
      </w:tr>
      <w:tr w:rsidR="004C26EE" w14:paraId="3283F06E" w14:textId="77777777">
        <w:tc>
          <w:tcPr>
            <w:tcW w:w="0" w:type="auto"/>
            <w:shd w:val="clear" w:color="auto" w:fill="FFFFFF"/>
          </w:tcPr>
          <w:p w14:paraId="544696EB" w14:textId="77777777" w:rsidR="004C26EE" w:rsidRDefault="00C72362">
            <w:pPr>
              <w:rPr>
                <w:lang w:val="en-GB"/>
              </w:rPr>
            </w:pPr>
            <w:r>
              <w:rPr>
                <w:rStyle w:val="SegmentID"/>
                <w:lang w:val="en-GB"/>
              </w:rPr>
              <w:t>5172</w:t>
            </w:r>
            <w:r>
              <w:rPr>
                <w:rStyle w:val="TransUnitID"/>
                <w:lang w:val="en-GB"/>
              </w:rPr>
              <w:t>60e923bd-3543-4dc4-a256-107521bf9be2</w:t>
            </w:r>
          </w:p>
        </w:tc>
        <w:tc>
          <w:tcPr>
            <w:tcW w:w="0" w:type="auto"/>
            <w:shd w:val="clear" w:color="auto" w:fill="FFFFFF"/>
          </w:tcPr>
          <w:p w14:paraId="3318A431" w14:textId="77777777" w:rsidR="004C26EE" w:rsidRDefault="00C72362">
            <w:pPr>
              <w:rPr>
                <w:lang w:val="en-GB"/>
              </w:rPr>
            </w:pPr>
            <w:r>
              <w:rPr>
                <w:lang w:val="en-GB"/>
              </w:rPr>
              <w:t>Translation Approved (94%)</w:t>
            </w:r>
          </w:p>
        </w:tc>
        <w:tc>
          <w:tcPr>
            <w:tcW w:w="0" w:type="auto"/>
            <w:shd w:val="clear" w:color="auto" w:fill="FFFFFF"/>
          </w:tcPr>
          <w:p w14:paraId="535FB814" w14:textId="77777777" w:rsidR="004C26EE" w:rsidRDefault="00C72362">
            <w:pPr>
              <w:rPr>
                <w:lang w:val="en-GB"/>
              </w:rPr>
            </w:pPr>
            <w:r>
              <w:rPr>
                <w:lang w:val="en-GB"/>
              </w:rPr>
              <w:t>Communication error</w:t>
            </w:r>
          </w:p>
        </w:tc>
        <w:tc>
          <w:tcPr>
            <w:tcW w:w="0" w:type="auto"/>
            <w:shd w:val="clear" w:color="auto" w:fill="FFFFFF"/>
          </w:tcPr>
          <w:p w14:paraId="1A25ADA9" w14:textId="77777777" w:rsidR="004C26EE" w:rsidRDefault="00C72362">
            <w:pPr>
              <w:rPr>
                <w:lang w:val="sr-Cyrl-RS"/>
              </w:rPr>
            </w:pPr>
            <w:r>
              <w:rPr>
                <w:lang w:val="sr-Cyrl-RS"/>
              </w:rPr>
              <w:t>Грешка у комуникацији</w:t>
            </w:r>
          </w:p>
        </w:tc>
      </w:tr>
      <w:tr w:rsidR="004C26EE" w14:paraId="42B69CA6" w14:textId="77777777">
        <w:tc>
          <w:tcPr>
            <w:tcW w:w="0" w:type="auto"/>
            <w:shd w:val="clear" w:color="auto" w:fill="FFFFFF"/>
          </w:tcPr>
          <w:p w14:paraId="0AAB831B" w14:textId="77777777" w:rsidR="004C26EE" w:rsidRDefault="00C72362">
            <w:pPr>
              <w:rPr>
                <w:lang w:val="en-GB"/>
              </w:rPr>
            </w:pPr>
            <w:r>
              <w:rPr>
                <w:rStyle w:val="SegmentID"/>
                <w:lang w:val="en-GB"/>
              </w:rPr>
              <w:t>5173</w:t>
            </w:r>
            <w:r>
              <w:rPr>
                <w:rStyle w:val="TransUnitID"/>
                <w:lang w:val="en-GB"/>
              </w:rPr>
              <w:t>5390dc07-e9b0-4840-820f-39b45c73ab96</w:t>
            </w:r>
          </w:p>
        </w:tc>
        <w:tc>
          <w:tcPr>
            <w:tcW w:w="0" w:type="auto"/>
            <w:shd w:val="clear" w:color="auto" w:fill="FFFFFF"/>
          </w:tcPr>
          <w:p w14:paraId="70D15FCC" w14:textId="77777777" w:rsidR="004C26EE" w:rsidRDefault="00C72362">
            <w:pPr>
              <w:rPr>
                <w:lang w:val="en-GB"/>
              </w:rPr>
            </w:pPr>
            <w:r>
              <w:rPr>
                <w:lang w:val="en-GB"/>
              </w:rPr>
              <w:t>Translation Approved (100%)</w:t>
            </w:r>
          </w:p>
        </w:tc>
        <w:tc>
          <w:tcPr>
            <w:tcW w:w="0" w:type="auto"/>
            <w:shd w:val="clear" w:color="auto" w:fill="FFFFFF"/>
          </w:tcPr>
          <w:p w14:paraId="2B550FC5" w14:textId="77777777" w:rsidR="004C26EE" w:rsidRDefault="00C72362">
            <w:pPr>
              <w:rPr>
                <w:lang w:val="en-GB"/>
              </w:rPr>
            </w:pPr>
            <w:r>
              <w:rPr>
                <w:lang w:val="en-GB"/>
              </w:rPr>
              <w:t>15</w:t>
            </w:r>
          </w:p>
        </w:tc>
        <w:tc>
          <w:tcPr>
            <w:tcW w:w="0" w:type="auto"/>
            <w:shd w:val="clear" w:color="auto" w:fill="FFFFFF"/>
          </w:tcPr>
          <w:p w14:paraId="794AB960" w14:textId="77777777" w:rsidR="004C26EE" w:rsidRDefault="00C72362">
            <w:pPr>
              <w:rPr>
                <w:lang w:val="sr-Cyrl-RS"/>
              </w:rPr>
            </w:pPr>
            <w:r>
              <w:rPr>
                <w:lang w:val="sr-Cyrl-RS"/>
              </w:rPr>
              <w:t>15.</w:t>
            </w:r>
          </w:p>
        </w:tc>
      </w:tr>
      <w:tr w:rsidR="004C26EE" w14:paraId="46983498" w14:textId="77777777">
        <w:tc>
          <w:tcPr>
            <w:tcW w:w="0" w:type="auto"/>
            <w:shd w:val="clear" w:color="auto" w:fill="FFFFFF"/>
          </w:tcPr>
          <w:p w14:paraId="72A4610C" w14:textId="77777777" w:rsidR="004C26EE" w:rsidRDefault="00C72362">
            <w:pPr>
              <w:rPr>
                <w:lang w:val="en-GB"/>
              </w:rPr>
            </w:pPr>
            <w:r>
              <w:rPr>
                <w:rStyle w:val="SegmentID"/>
                <w:lang w:val="en-GB"/>
              </w:rPr>
              <w:t>5174</w:t>
            </w:r>
            <w:r>
              <w:rPr>
                <w:rStyle w:val="TransUnitID"/>
                <w:lang w:val="en-GB"/>
              </w:rPr>
              <w:t>1739266e-5d29-4342-8b59-e16c48e36b9a</w:t>
            </w:r>
          </w:p>
        </w:tc>
        <w:tc>
          <w:tcPr>
            <w:tcW w:w="0" w:type="auto"/>
            <w:shd w:val="clear" w:color="auto" w:fill="FFFFFF"/>
          </w:tcPr>
          <w:p w14:paraId="272BF3E9" w14:textId="77777777" w:rsidR="004C26EE" w:rsidRDefault="00C72362">
            <w:pPr>
              <w:rPr>
                <w:lang w:val="en-GB"/>
              </w:rPr>
            </w:pPr>
            <w:r>
              <w:rPr>
                <w:lang w:val="en-GB"/>
              </w:rPr>
              <w:t>Translation Approved (0%)</w:t>
            </w:r>
          </w:p>
        </w:tc>
        <w:tc>
          <w:tcPr>
            <w:tcW w:w="0" w:type="auto"/>
            <w:shd w:val="clear" w:color="auto" w:fill="FFFFFF"/>
          </w:tcPr>
          <w:p w14:paraId="5C38F082" w14:textId="77777777" w:rsidR="004C26EE" w:rsidRDefault="00C72362">
            <w:pPr>
              <w:rPr>
                <w:lang w:val="en-GB"/>
              </w:rPr>
            </w:pPr>
            <w:r>
              <w:rPr>
                <w:lang w:val="en-GB"/>
              </w:rPr>
              <w:t>Contact last RBC</w:t>
            </w:r>
          </w:p>
        </w:tc>
        <w:tc>
          <w:tcPr>
            <w:tcW w:w="0" w:type="auto"/>
            <w:shd w:val="clear" w:color="auto" w:fill="FFFFFF"/>
          </w:tcPr>
          <w:p w14:paraId="0F6F9448" w14:textId="77777777" w:rsidR="004C26EE" w:rsidRDefault="00C72362">
            <w:pPr>
              <w:rPr>
                <w:lang w:val="sr-Cyrl-RS"/>
              </w:rPr>
            </w:pPr>
            <w:r>
              <w:rPr>
                <w:lang w:val="sr-Cyrl-RS"/>
              </w:rPr>
              <w:t xml:space="preserve">Контакт са последњим </w:t>
            </w:r>
            <w:r>
              <w:rPr>
                <w:rStyle w:val="Tag"/>
                <w:lang w:val="sr-Cyrl-RS"/>
              </w:rPr>
              <w:t>&lt;Italic&gt;</w:t>
            </w:r>
            <w:r>
              <w:rPr>
                <w:lang w:val="sr-Cyrl-RS"/>
              </w:rPr>
              <w:t>RBC</w:t>
            </w:r>
            <w:r>
              <w:rPr>
                <w:rStyle w:val="Tag"/>
                <w:lang w:val="sr-Cyrl-RS"/>
              </w:rPr>
              <w:t>&lt;/Italic&gt;</w:t>
            </w:r>
            <w:r>
              <w:rPr>
                <w:lang w:val="sr-Cyrl-RS"/>
              </w:rPr>
              <w:t>-ом</w:t>
            </w:r>
          </w:p>
        </w:tc>
      </w:tr>
      <w:tr w:rsidR="004C26EE" w14:paraId="111E3644" w14:textId="77777777">
        <w:tc>
          <w:tcPr>
            <w:tcW w:w="0" w:type="auto"/>
            <w:shd w:val="clear" w:color="auto" w:fill="FFFFFF"/>
          </w:tcPr>
          <w:p w14:paraId="58268C06" w14:textId="77777777" w:rsidR="004C26EE" w:rsidRDefault="00C72362">
            <w:pPr>
              <w:rPr>
                <w:lang w:val="en-GB"/>
              </w:rPr>
            </w:pPr>
            <w:r>
              <w:rPr>
                <w:rStyle w:val="SegmentID"/>
                <w:lang w:val="en-GB"/>
              </w:rPr>
              <w:t>5175</w:t>
            </w:r>
            <w:r>
              <w:rPr>
                <w:rStyle w:val="TransUnitID"/>
                <w:lang w:val="en-GB"/>
              </w:rPr>
              <w:t>29827508-3259-46cc-9c86-b1b725362f81</w:t>
            </w:r>
          </w:p>
        </w:tc>
        <w:tc>
          <w:tcPr>
            <w:tcW w:w="0" w:type="auto"/>
            <w:shd w:val="clear" w:color="auto" w:fill="FFFFFF"/>
          </w:tcPr>
          <w:p w14:paraId="59D6B618" w14:textId="77777777" w:rsidR="004C26EE" w:rsidRDefault="00C72362">
            <w:pPr>
              <w:rPr>
                <w:lang w:val="en-GB"/>
              </w:rPr>
            </w:pPr>
            <w:r>
              <w:rPr>
                <w:lang w:val="en-GB"/>
              </w:rPr>
              <w:t>Translation Approved (100%)</w:t>
            </w:r>
          </w:p>
        </w:tc>
        <w:tc>
          <w:tcPr>
            <w:tcW w:w="0" w:type="auto"/>
            <w:shd w:val="clear" w:color="auto" w:fill="FFFFFF"/>
          </w:tcPr>
          <w:p w14:paraId="1D14907C" w14:textId="77777777" w:rsidR="004C26EE" w:rsidRDefault="00C72362">
            <w:pPr>
              <w:rPr>
                <w:lang w:val="en-GB"/>
              </w:rPr>
            </w:pPr>
            <w:r>
              <w:rPr>
                <w:lang w:val="en-GB"/>
              </w:rPr>
              <w:t>16</w:t>
            </w:r>
          </w:p>
        </w:tc>
        <w:tc>
          <w:tcPr>
            <w:tcW w:w="0" w:type="auto"/>
            <w:shd w:val="clear" w:color="auto" w:fill="FFFFFF"/>
          </w:tcPr>
          <w:p w14:paraId="38F7AFC0" w14:textId="77777777" w:rsidR="004C26EE" w:rsidRDefault="00C72362">
            <w:pPr>
              <w:rPr>
                <w:lang w:val="sr-Cyrl-RS"/>
              </w:rPr>
            </w:pPr>
            <w:r>
              <w:rPr>
                <w:lang w:val="sr-Cyrl-RS"/>
              </w:rPr>
              <w:t>16.</w:t>
            </w:r>
          </w:p>
        </w:tc>
      </w:tr>
      <w:tr w:rsidR="004C26EE" w14:paraId="78AC7D36" w14:textId="77777777">
        <w:tc>
          <w:tcPr>
            <w:tcW w:w="0" w:type="auto"/>
            <w:shd w:val="clear" w:color="auto" w:fill="FFFFFF"/>
          </w:tcPr>
          <w:p w14:paraId="4F147631" w14:textId="77777777" w:rsidR="004C26EE" w:rsidRDefault="00C72362">
            <w:pPr>
              <w:rPr>
                <w:lang w:val="en-GB"/>
              </w:rPr>
            </w:pPr>
            <w:r>
              <w:rPr>
                <w:rStyle w:val="SegmentID"/>
                <w:lang w:val="en-GB"/>
              </w:rPr>
              <w:t>5176</w:t>
            </w:r>
            <w:r>
              <w:rPr>
                <w:rStyle w:val="TransUnitID"/>
                <w:lang w:val="en-GB"/>
              </w:rPr>
              <w:t>01dad305-ccf8-41b1-bcee-8b8c784db61e</w:t>
            </w:r>
          </w:p>
        </w:tc>
        <w:tc>
          <w:tcPr>
            <w:tcW w:w="0" w:type="auto"/>
            <w:shd w:val="clear" w:color="auto" w:fill="FFFFFF"/>
          </w:tcPr>
          <w:p w14:paraId="5F070513" w14:textId="77777777" w:rsidR="004C26EE" w:rsidRDefault="00C72362">
            <w:pPr>
              <w:rPr>
                <w:lang w:val="en-GB"/>
              </w:rPr>
            </w:pPr>
            <w:r>
              <w:rPr>
                <w:lang w:val="en-GB"/>
              </w:rPr>
              <w:t>Translation Approved (0%)</w:t>
            </w:r>
          </w:p>
        </w:tc>
        <w:tc>
          <w:tcPr>
            <w:tcW w:w="0" w:type="auto"/>
            <w:shd w:val="clear" w:color="auto" w:fill="FFFFFF"/>
          </w:tcPr>
          <w:p w14:paraId="2B5A8A7D" w14:textId="77777777" w:rsidR="004C26EE" w:rsidRDefault="00C72362">
            <w:pPr>
              <w:rPr>
                <w:lang w:val="en-GB"/>
              </w:rPr>
            </w:pPr>
            <w:r>
              <w:rPr>
                <w:lang w:val="en-GB"/>
              </w:rPr>
              <w:t>Continue in SM</w:t>
            </w:r>
          </w:p>
        </w:tc>
        <w:tc>
          <w:tcPr>
            <w:tcW w:w="0" w:type="auto"/>
            <w:shd w:val="clear" w:color="auto" w:fill="FFFFFF"/>
          </w:tcPr>
          <w:p w14:paraId="4B7F960E" w14:textId="77777777" w:rsidR="004C26EE" w:rsidRDefault="00C72362">
            <w:pPr>
              <w:rPr>
                <w:lang w:val="sr-Cyrl-RS"/>
              </w:rPr>
            </w:pPr>
            <w:r>
              <w:rPr>
                <w:lang w:val="sr-Cyrl-RS"/>
              </w:rPr>
              <w:t xml:space="preserve">Настави у режиму </w:t>
            </w:r>
            <w:r>
              <w:rPr>
                <w:rStyle w:val="Tag"/>
                <w:lang w:val="sr-Cyrl-RS"/>
              </w:rPr>
              <w:t>&lt;Italic&gt;</w:t>
            </w:r>
            <w:r>
              <w:rPr>
                <w:lang w:val="sr-Cyrl-RS"/>
              </w:rPr>
              <w:t>SM</w:t>
            </w:r>
            <w:r>
              <w:rPr>
                <w:rStyle w:val="Tag"/>
                <w:lang w:val="sr-Cyrl-RS"/>
              </w:rPr>
              <w:t>&lt;/Italic&gt;</w:t>
            </w:r>
          </w:p>
        </w:tc>
      </w:tr>
      <w:tr w:rsidR="004C26EE" w14:paraId="0E25C939" w14:textId="77777777">
        <w:tc>
          <w:tcPr>
            <w:tcW w:w="0" w:type="auto"/>
            <w:shd w:val="clear" w:color="auto" w:fill="FFFFFF"/>
          </w:tcPr>
          <w:p w14:paraId="0C4C7090" w14:textId="77777777" w:rsidR="004C26EE" w:rsidRDefault="00C72362">
            <w:pPr>
              <w:rPr>
                <w:lang w:val="en-GB"/>
              </w:rPr>
            </w:pPr>
            <w:r>
              <w:rPr>
                <w:rStyle w:val="SegmentID"/>
                <w:lang w:val="en-GB"/>
              </w:rPr>
              <w:t>5177</w:t>
            </w:r>
            <w:r>
              <w:rPr>
                <w:rStyle w:val="TransUnitID"/>
                <w:lang w:val="en-GB"/>
              </w:rPr>
              <w:t>14eff393-1e06-44d1-9de3-56d34a0a4c86</w:t>
            </w:r>
          </w:p>
        </w:tc>
        <w:tc>
          <w:tcPr>
            <w:tcW w:w="0" w:type="auto"/>
            <w:shd w:val="clear" w:color="auto" w:fill="FFFFFF"/>
          </w:tcPr>
          <w:p w14:paraId="6B87062C" w14:textId="77777777" w:rsidR="004C26EE" w:rsidRDefault="00C72362">
            <w:pPr>
              <w:rPr>
                <w:lang w:val="en-GB"/>
              </w:rPr>
            </w:pPr>
            <w:r>
              <w:rPr>
                <w:lang w:val="en-GB"/>
              </w:rPr>
              <w:t>Translation Approved (100%)</w:t>
            </w:r>
          </w:p>
        </w:tc>
        <w:tc>
          <w:tcPr>
            <w:tcW w:w="0" w:type="auto"/>
            <w:shd w:val="clear" w:color="auto" w:fill="FFFFFF"/>
          </w:tcPr>
          <w:p w14:paraId="3604B93A" w14:textId="77777777" w:rsidR="004C26EE" w:rsidRDefault="00C72362">
            <w:pPr>
              <w:rPr>
                <w:lang w:val="en-GB"/>
              </w:rPr>
            </w:pPr>
            <w:r>
              <w:rPr>
                <w:lang w:val="en-GB"/>
              </w:rPr>
              <w:t>17</w:t>
            </w:r>
          </w:p>
        </w:tc>
        <w:tc>
          <w:tcPr>
            <w:tcW w:w="0" w:type="auto"/>
            <w:shd w:val="clear" w:color="auto" w:fill="FFFFFF"/>
          </w:tcPr>
          <w:p w14:paraId="6E42A7A1" w14:textId="77777777" w:rsidR="004C26EE" w:rsidRDefault="00C72362">
            <w:pPr>
              <w:rPr>
                <w:lang w:val="sr-Cyrl-RS"/>
              </w:rPr>
            </w:pPr>
            <w:r>
              <w:rPr>
                <w:lang w:val="sr-Cyrl-RS"/>
              </w:rPr>
              <w:t>17.</w:t>
            </w:r>
          </w:p>
        </w:tc>
      </w:tr>
      <w:tr w:rsidR="004C26EE" w14:paraId="535092B1" w14:textId="77777777">
        <w:tc>
          <w:tcPr>
            <w:tcW w:w="0" w:type="auto"/>
            <w:shd w:val="clear" w:color="auto" w:fill="FFFFFF"/>
          </w:tcPr>
          <w:p w14:paraId="5AA53B64" w14:textId="77777777" w:rsidR="004C26EE" w:rsidRDefault="00C72362">
            <w:pPr>
              <w:rPr>
                <w:lang w:val="en-GB"/>
              </w:rPr>
            </w:pPr>
            <w:r>
              <w:rPr>
                <w:rStyle w:val="SegmentID"/>
                <w:lang w:val="en-GB"/>
              </w:rPr>
              <w:t>5178</w:t>
            </w:r>
            <w:r>
              <w:rPr>
                <w:rStyle w:val="TransUnitID"/>
                <w:lang w:val="en-GB"/>
              </w:rPr>
              <w:t>94d0ec1e-8a7f-46b1-98a8-2306c78ddc19</w:t>
            </w:r>
          </w:p>
        </w:tc>
        <w:tc>
          <w:tcPr>
            <w:tcW w:w="0" w:type="auto"/>
            <w:shd w:val="clear" w:color="auto" w:fill="FFFFFF"/>
          </w:tcPr>
          <w:p w14:paraId="0FE44133" w14:textId="77777777" w:rsidR="004C26EE" w:rsidRDefault="00C72362">
            <w:pPr>
              <w:rPr>
                <w:lang w:val="en-GB"/>
              </w:rPr>
            </w:pPr>
            <w:r>
              <w:rPr>
                <w:lang w:val="en-GB"/>
              </w:rPr>
              <w:t>Translation Approved (0%)</w:t>
            </w:r>
          </w:p>
        </w:tc>
        <w:tc>
          <w:tcPr>
            <w:tcW w:w="0" w:type="auto"/>
            <w:shd w:val="clear" w:color="auto" w:fill="FFFFFF"/>
          </w:tcPr>
          <w:p w14:paraId="42A5FB26" w14:textId="77777777" w:rsidR="004C26EE" w:rsidRDefault="00C72362">
            <w:pPr>
              <w:rPr>
                <w:lang w:val="en-GB"/>
              </w:rPr>
            </w:pPr>
            <w:r>
              <w:rPr>
                <w:lang w:val="en-GB"/>
              </w:rPr>
              <w:t>Data</w:t>
            </w:r>
          </w:p>
        </w:tc>
        <w:tc>
          <w:tcPr>
            <w:tcW w:w="0" w:type="auto"/>
            <w:shd w:val="clear" w:color="auto" w:fill="FFFFFF"/>
          </w:tcPr>
          <w:p w14:paraId="74A0AE6D" w14:textId="77777777" w:rsidR="004C26EE" w:rsidRDefault="00C72362">
            <w:pPr>
              <w:rPr>
                <w:lang w:val="sr-Cyrl-RS"/>
              </w:rPr>
            </w:pPr>
            <w:r>
              <w:rPr>
                <w:lang w:val="sr-Cyrl-RS"/>
              </w:rPr>
              <w:t>Подаци</w:t>
            </w:r>
          </w:p>
        </w:tc>
      </w:tr>
      <w:tr w:rsidR="004C26EE" w14:paraId="434ED08D" w14:textId="77777777">
        <w:tc>
          <w:tcPr>
            <w:tcW w:w="0" w:type="auto"/>
            <w:shd w:val="clear" w:color="auto" w:fill="FFFFFF"/>
          </w:tcPr>
          <w:p w14:paraId="55187D52" w14:textId="77777777" w:rsidR="004C26EE" w:rsidRDefault="00C72362">
            <w:pPr>
              <w:rPr>
                <w:lang w:val="en-GB"/>
              </w:rPr>
            </w:pPr>
            <w:r>
              <w:rPr>
                <w:rStyle w:val="SegmentID"/>
                <w:lang w:val="en-GB"/>
              </w:rPr>
              <w:t>5179</w:t>
            </w:r>
            <w:r>
              <w:rPr>
                <w:rStyle w:val="TransUnitID"/>
                <w:lang w:val="en-GB"/>
              </w:rPr>
              <w:t>01ee64d7-e6ab-4a4a-bc07-e9da851ad868</w:t>
            </w:r>
          </w:p>
        </w:tc>
        <w:tc>
          <w:tcPr>
            <w:tcW w:w="0" w:type="auto"/>
            <w:shd w:val="clear" w:color="auto" w:fill="FFFFFF"/>
          </w:tcPr>
          <w:p w14:paraId="278C97A5" w14:textId="77777777" w:rsidR="004C26EE" w:rsidRDefault="00C72362">
            <w:pPr>
              <w:rPr>
                <w:lang w:val="en-GB"/>
              </w:rPr>
            </w:pPr>
            <w:r>
              <w:rPr>
                <w:lang w:val="en-GB"/>
              </w:rPr>
              <w:t>Translation Approved (100%)</w:t>
            </w:r>
          </w:p>
        </w:tc>
        <w:tc>
          <w:tcPr>
            <w:tcW w:w="0" w:type="auto"/>
            <w:shd w:val="clear" w:color="auto" w:fill="FFFFFF"/>
          </w:tcPr>
          <w:p w14:paraId="57A25B26" w14:textId="77777777" w:rsidR="004C26EE" w:rsidRDefault="00C72362">
            <w:pPr>
              <w:rPr>
                <w:lang w:val="en-GB"/>
              </w:rPr>
            </w:pPr>
            <w:r>
              <w:rPr>
                <w:lang w:val="en-GB"/>
              </w:rPr>
              <w:t>18</w:t>
            </w:r>
          </w:p>
        </w:tc>
        <w:tc>
          <w:tcPr>
            <w:tcW w:w="0" w:type="auto"/>
            <w:shd w:val="clear" w:color="auto" w:fill="FFFFFF"/>
          </w:tcPr>
          <w:p w14:paraId="0A8FA237" w14:textId="77777777" w:rsidR="004C26EE" w:rsidRDefault="00C72362">
            <w:pPr>
              <w:rPr>
                <w:lang w:val="sr-Cyrl-RS"/>
              </w:rPr>
            </w:pPr>
            <w:r>
              <w:rPr>
                <w:lang w:val="sr-Cyrl-RS"/>
              </w:rPr>
              <w:t>18.</w:t>
            </w:r>
          </w:p>
        </w:tc>
      </w:tr>
      <w:tr w:rsidR="004C26EE" w14:paraId="446801F6" w14:textId="77777777">
        <w:tc>
          <w:tcPr>
            <w:tcW w:w="0" w:type="auto"/>
            <w:shd w:val="clear" w:color="auto" w:fill="FFFFFF"/>
          </w:tcPr>
          <w:p w14:paraId="41A39062" w14:textId="77777777" w:rsidR="004C26EE" w:rsidRDefault="00C72362">
            <w:pPr>
              <w:rPr>
                <w:lang w:val="en-GB"/>
              </w:rPr>
            </w:pPr>
            <w:r>
              <w:rPr>
                <w:rStyle w:val="SegmentID"/>
                <w:lang w:val="en-GB"/>
              </w:rPr>
              <w:t>5180</w:t>
            </w:r>
            <w:r>
              <w:rPr>
                <w:rStyle w:val="TransUnitID"/>
                <w:lang w:val="en-GB"/>
              </w:rPr>
              <w:t>ecee381b-0d7a-4d42-8b2e-0b7a7443455d</w:t>
            </w:r>
          </w:p>
        </w:tc>
        <w:tc>
          <w:tcPr>
            <w:tcW w:w="0" w:type="auto"/>
            <w:shd w:val="clear" w:color="auto" w:fill="FFFFFF"/>
          </w:tcPr>
          <w:p w14:paraId="3AE6CD4E" w14:textId="77777777" w:rsidR="004C26EE" w:rsidRDefault="00C72362">
            <w:pPr>
              <w:rPr>
                <w:lang w:val="en-GB"/>
              </w:rPr>
            </w:pPr>
            <w:r>
              <w:rPr>
                <w:lang w:val="en-GB"/>
              </w:rPr>
              <w:t>Translation Approved (0%)</w:t>
            </w:r>
          </w:p>
        </w:tc>
        <w:tc>
          <w:tcPr>
            <w:tcW w:w="0" w:type="auto"/>
            <w:shd w:val="clear" w:color="auto" w:fill="FFFFFF"/>
          </w:tcPr>
          <w:p w14:paraId="435EEAAC" w14:textId="77777777" w:rsidR="004C26EE" w:rsidRDefault="00C72362">
            <w:pPr>
              <w:rPr>
                <w:lang w:val="en-GB"/>
              </w:rPr>
            </w:pPr>
            <w:r>
              <w:rPr>
                <w:lang w:val="en-GB"/>
              </w:rPr>
              <w:t>Data view</w:t>
            </w:r>
          </w:p>
        </w:tc>
        <w:tc>
          <w:tcPr>
            <w:tcW w:w="0" w:type="auto"/>
            <w:shd w:val="clear" w:color="auto" w:fill="FFFFFF"/>
          </w:tcPr>
          <w:p w14:paraId="2B5DB150" w14:textId="77777777" w:rsidR="004C26EE" w:rsidRDefault="00C72362">
            <w:pPr>
              <w:rPr>
                <w:lang w:val="sr-Cyrl-RS"/>
              </w:rPr>
            </w:pPr>
            <w:r>
              <w:rPr>
                <w:lang w:val="sr-Cyrl-RS"/>
              </w:rPr>
              <w:t>Приказ података</w:t>
            </w:r>
          </w:p>
        </w:tc>
      </w:tr>
      <w:tr w:rsidR="004C26EE" w14:paraId="1D30713F" w14:textId="77777777">
        <w:tc>
          <w:tcPr>
            <w:tcW w:w="0" w:type="auto"/>
            <w:shd w:val="clear" w:color="auto" w:fill="FFFFFF"/>
          </w:tcPr>
          <w:p w14:paraId="6520012C" w14:textId="77777777" w:rsidR="004C26EE" w:rsidRDefault="00C72362">
            <w:pPr>
              <w:rPr>
                <w:lang w:val="en-GB"/>
              </w:rPr>
            </w:pPr>
            <w:r>
              <w:rPr>
                <w:rStyle w:val="SegmentID"/>
                <w:lang w:val="en-GB"/>
              </w:rPr>
              <w:t>5181</w:t>
            </w:r>
            <w:r>
              <w:rPr>
                <w:rStyle w:val="TransUnitID"/>
                <w:lang w:val="en-GB"/>
              </w:rPr>
              <w:t>d41a3e1b-a1fe-4500-ae69-d2e733c53c84</w:t>
            </w:r>
          </w:p>
        </w:tc>
        <w:tc>
          <w:tcPr>
            <w:tcW w:w="0" w:type="auto"/>
            <w:shd w:val="clear" w:color="auto" w:fill="FFFFFF"/>
          </w:tcPr>
          <w:p w14:paraId="17D9E7C7" w14:textId="77777777" w:rsidR="004C26EE" w:rsidRDefault="00C72362">
            <w:pPr>
              <w:rPr>
                <w:lang w:val="en-GB"/>
              </w:rPr>
            </w:pPr>
            <w:r>
              <w:rPr>
                <w:lang w:val="en-GB"/>
              </w:rPr>
              <w:t>Translation Approved (100%)</w:t>
            </w:r>
          </w:p>
        </w:tc>
        <w:tc>
          <w:tcPr>
            <w:tcW w:w="0" w:type="auto"/>
            <w:shd w:val="clear" w:color="auto" w:fill="FFFFFF"/>
          </w:tcPr>
          <w:p w14:paraId="1D9D7B43" w14:textId="77777777" w:rsidR="004C26EE" w:rsidRDefault="00C72362">
            <w:pPr>
              <w:rPr>
                <w:lang w:val="en-GB"/>
              </w:rPr>
            </w:pPr>
            <w:r>
              <w:rPr>
                <w:lang w:val="en-GB"/>
              </w:rPr>
              <w:t>19</w:t>
            </w:r>
          </w:p>
        </w:tc>
        <w:tc>
          <w:tcPr>
            <w:tcW w:w="0" w:type="auto"/>
            <w:shd w:val="clear" w:color="auto" w:fill="FFFFFF"/>
          </w:tcPr>
          <w:p w14:paraId="3D8E7522" w14:textId="77777777" w:rsidR="004C26EE" w:rsidRDefault="00C72362">
            <w:pPr>
              <w:rPr>
                <w:lang w:val="sr-Cyrl-RS"/>
              </w:rPr>
            </w:pPr>
            <w:r>
              <w:rPr>
                <w:lang w:val="sr-Cyrl-RS"/>
              </w:rPr>
              <w:t>19.</w:t>
            </w:r>
          </w:p>
        </w:tc>
      </w:tr>
      <w:tr w:rsidR="004C26EE" w14:paraId="59B9C9CD" w14:textId="77777777">
        <w:tc>
          <w:tcPr>
            <w:tcW w:w="0" w:type="auto"/>
            <w:shd w:val="clear" w:color="auto" w:fill="FFFFFF"/>
          </w:tcPr>
          <w:p w14:paraId="667533D5" w14:textId="77777777" w:rsidR="004C26EE" w:rsidRDefault="00C72362">
            <w:pPr>
              <w:rPr>
                <w:lang w:val="en-GB"/>
              </w:rPr>
            </w:pPr>
            <w:r>
              <w:rPr>
                <w:rStyle w:val="SegmentID"/>
                <w:lang w:val="en-GB"/>
              </w:rPr>
              <w:t>5182</w:t>
            </w:r>
            <w:r>
              <w:rPr>
                <w:rStyle w:val="TransUnitID"/>
                <w:lang w:val="en-GB"/>
              </w:rPr>
              <w:t>5a493c5d-a745-4bc1-85a3-6041b9aa1f8b</w:t>
            </w:r>
          </w:p>
        </w:tc>
        <w:tc>
          <w:tcPr>
            <w:tcW w:w="0" w:type="auto"/>
            <w:shd w:val="clear" w:color="auto" w:fill="FFFFFF"/>
          </w:tcPr>
          <w:p w14:paraId="39526A31" w14:textId="77777777" w:rsidR="004C26EE" w:rsidRDefault="00C72362">
            <w:pPr>
              <w:rPr>
                <w:lang w:val="en-GB"/>
              </w:rPr>
            </w:pPr>
            <w:r>
              <w:rPr>
                <w:lang w:val="en-GB"/>
              </w:rPr>
              <w:t>Translation Approved (0%)</w:t>
            </w:r>
          </w:p>
        </w:tc>
        <w:tc>
          <w:tcPr>
            <w:tcW w:w="0" w:type="auto"/>
            <w:shd w:val="clear" w:color="auto" w:fill="FFFFFF"/>
          </w:tcPr>
          <w:p w14:paraId="29C09E49" w14:textId="77777777" w:rsidR="004C26EE" w:rsidRDefault="00C72362">
            <w:pPr>
              <w:rPr>
                <w:lang w:val="en-GB"/>
              </w:rPr>
            </w:pPr>
            <w:r>
              <w:rPr>
                <w:lang w:val="en-GB"/>
              </w:rPr>
              <w:t>Del(ete)</w:t>
            </w:r>
          </w:p>
        </w:tc>
        <w:tc>
          <w:tcPr>
            <w:tcW w:w="0" w:type="auto"/>
            <w:shd w:val="clear" w:color="auto" w:fill="FFFFFF"/>
          </w:tcPr>
          <w:p w14:paraId="5D85311B" w14:textId="77777777" w:rsidR="004C26EE" w:rsidRDefault="00C72362">
            <w:pPr>
              <w:rPr>
                <w:lang w:val="sr-Cyrl-RS"/>
              </w:rPr>
            </w:pPr>
            <w:r>
              <w:rPr>
                <w:lang w:val="sr-Cyrl-RS"/>
              </w:rPr>
              <w:t>Избриши</w:t>
            </w:r>
          </w:p>
        </w:tc>
      </w:tr>
      <w:tr w:rsidR="004C26EE" w14:paraId="43BB02C6" w14:textId="77777777">
        <w:tc>
          <w:tcPr>
            <w:tcW w:w="0" w:type="auto"/>
            <w:shd w:val="clear" w:color="auto" w:fill="FFFFFF"/>
          </w:tcPr>
          <w:p w14:paraId="477F9404" w14:textId="77777777" w:rsidR="004C26EE" w:rsidRDefault="00C72362">
            <w:pPr>
              <w:rPr>
                <w:lang w:val="en-GB"/>
              </w:rPr>
            </w:pPr>
            <w:r>
              <w:rPr>
                <w:rStyle w:val="SegmentID"/>
                <w:lang w:val="en-GB"/>
              </w:rPr>
              <w:t>5183</w:t>
            </w:r>
            <w:r>
              <w:rPr>
                <w:rStyle w:val="TransUnitID"/>
                <w:lang w:val="en-GB"/>
              </w:rPr>
              <w:t>8b9a08df-97b3-43c5-b7a6-9879ba9c7a50</w:t>
            </w:r>
          </w:p>
        </w:tc>
        <w:tc>
          <w:tcPr>
            <w:tcW w:w="0" w:type="auto"/>
            <w:shd w:val="clear" w:color="auto" w:fill="FFFFFF"/>
          </w:tcPr>
          <w:p w14:paraId="045E2F6E" w14:textId="77777777" w:rsidR="004C26EE" w:rsidRDefault="00C72362">
            <w:pPr>
              <w:rPr>
                <w:lang w:val="en-GB"/>
              </w:rPr>
            </w:pPr>
            <w:r>
              <w:rPr>
                <w:lang w:val="en-GB"/>
              </w:rPr>
              <w:t>Translation Approved (100%)</w:t>
            </w:r>
          </w:p>
        </w:tc>
        <w:tc>
          <w:tcPr>
            <w:tcW w:w="0" w:type="auto"/>
            <w:shd w:val="clear" w:color="auto" w:fill="FFFFFF"/>
          </w:tcPr>
          <w:p w14:paraId="2C4E3780" w14:textId="77777777" w:rsidR="004C26EE" w:rsidRDefault="00C72362">
            <w:pPr>
              <w:rPr>
                <w:lang w:val="en-GB"/>
              </w:rPr>
            </w:pPr>
            <w:r>
              <w:rPr>
                <w:lang w:val="en-GB"/>
              </w:rPr>
              <w:t>20</w:t>
            </w:r>
          </w:p>
        </w:tc>
        <w:tc>
          <w:tcPr>
            <w:tcW w:w="0" w:type="auto"/>
            <w:shd w:val="clear" w:color="auto" w:fill="FFFFFF"/>
          </w:tcPr>
          <w:p w14:paraId="4FB3E73E" w14:textId="77777777" w:rsidR="004C26EE" w:rsidRDefault="00C72362">
            <w:pPr>
              <w:rPr>
                <w:lang w:val="sr-Cyrl-RS"/>
              </w:rPr>
            </w:pPr>
            <w:r>
              <w:rPr>
                <w:lang w:val="sr-Cyrl-RS"/>
              </w:rPr>
              <w:t>20.</w:t>
            </w:r>
          </w:p>
        </w:tc>
      </w:tr>
      <w:tr w:rsidR="004C26EE" w14:paraId="6A31FBB5" w14:textId="77777777">
        <w:tc>
          <w:tcPr>
            <w:tcW w:w="0" w:type="auto"/>
            <w:shd w:val="clear" w:color="auto" w:fill="FFFFFF"/>
          </w:tcPr>
          <w:p w14:paraId="78664A2E" w14:textId="77777777" w:rsidR="004C26EE" w:rsidRDefault="00C72362">
            <w:pPr>
              <w:rPr>
                <w:lang w:val="en-GB"/>
              </w:rPr>
            </w:pPr>
            <w:r>
              <w:rPr>
                <w:rStyle w:val="SegmentID"/>
                <w:lang w:val="en-GB"/>
              </w:rPr>
              <w:t>5184</w:t>
            </w:r>
            <w:r>
              <w:rPr>
                <w:rStyle w:val="TransUnitID"/>
                <w:lang w:val="en-GB"/>
              </w:rPr>
              <w:t>5422c507-ae01-4b93-aec7-8e9c63d6817e</w:t>
            </w:r>
          </w:p>
        </w:tc>
        <w:tc>
          <w:tcPr>
            <w:tcW w:w="0" w:type="auto"/>
            <w:shd w:val="clear" w:color="auto" w:fill="FFFFFF"/>
          </w:tcPr>
          <w:p w14:paraId="0738C844" w14:textId="77777777" w:rsidR="004C26EE" w:rsidRDefault="00C72362">
            <w:pPr>
              <w:rPr>
                <w:lang w:val="en-GB"/>
              </w:rPr>
            </w:pPr>
            <w:r>
              <w:rPr>
                <w:lang w:val="en-GB"/>
              </w:rPr>
              <w:t>Translation Approved (0%)</w:t>
            </w:r>
          </w:p>
        </w:tc>
        <w:tc>
          <w:tcPr>
            <w:tcW w:w="0" w:type="auto"/>
            <w:shd w:val="clear" w:color="auto" w:fill="FFFFFF"/>
          </w:tcPr>
          <w:p w14:paraId="28678E6E" w14:textId="77777777" w:rsidR="004C26EE" w:rsidRDefault="00C72362">
            <w:pPr>
              <w:rPr>
                <w:lang w:val="en-GB"/>
              </w:rPr>
            </w:pPr>
            <w:r>
              <w:rPr>
                <w:lang w:val="en-GB"/>
              </w:rPr>
              <w:t>Driver ID</w:t>
            </w:r>
          </w:p>
        </w:tc>
        <w:tc>
          <w:tcPr>
            <w:tcW w:w="0" w:type="auto"/>
            <w:shd w:val="clear" w:color="auto" w:fill="FFFFFF"/>
          </w:tcPr>
          <w:p w14:paraId="27CFCE81" w14:textId="77777777" w:rsidR="004C26EE" w:rsidRDefault="00C72362">
            <w:pPr>
              <w:rPr>
                <w:lang w:val="sr-Cyrl-RS"/>
              </w:rPr>
            </w:pPr>
            <w:r>
              <w:rPr>
                <w:lang w:val="sr-Cyrl-RS"/>
              </w:rPr>
              <w:t>Идентификациона ознака машиновође</w:t>
            </w:r>
          </w:p>
        </w:tc>
      </w:tr>
      <w:tr w:rsidR="004C26EE" w14:paraId="5F8722DF" w14:textId="77777777">
        <w:tc>
          <w:tcPr>
            <w:tcW w:w="0" w:type="auto"/>
            <w:shd w:val="clear" w:color="auto" w:fill="FFFFFF"/>
          </w:tcPr>
          <w:p w14:paraId="1A924E96" w14:textId="77777777" w:rsidR="004C26EE" w:rsidRDefault="00C72362">
            <w:pPr>
              <w:rPr>
                <w:lang w:val="en-GB"/>
              </w:rPr>
            </w:pPr>
            <w:r>
              <w:rPr>
                <w:rStyle w:val="SegmentID"/>
                <w:lang w:val="en-GB"/>
              </w:rPr>
              <w:t>5185</w:t>
            </w:r>
            <w:r>
              <w:rPr>
                <w:rStyle w:val="TransUnitID"/>
                <w:lang w:val="en-GB"/>
              </w:rPr>
              <w:t>e366c22e-5bc4-4e00-98cc-50f3f4cde49c</w:t>
            </w:r>
          </w:p>
        </w:tc>
        <w:tc>
          <w:tcPr>
            <w:tcW w:w="0" w:type="auto"/>
            <w:shd w:val="clear" w:color="auto" w:fill="FFFFFF"/>
          </w:tcPr>
          <w:p w14:paraId="79DD7F52" w14:textId="77777777" w:rsidR="004C26EE" w:rsidRDefault="00C72362">
            <w:pPr>
              <w:rPr>
                <w:lang w:val="en-GB"/>
              </w:rPr>
            </w:pPr>
            <w:r>
              <w:rPr>
                <w:lang w:val="en-GB"/>
              </w:rPr>
              <w:t>Translation Approved (100%)</w:t>
            </w:r>
          </w:p>
        </w:tc>
        <w:tc>
          <w:tcPr>
            <w:tcW w:w="0" w:type="auto"/>
            <w:shd w:val="clear" w:color="auto" w:fill="FFFFFF"/>
          </w:tcPr>
          <w:p w14:paraId="416A5AC9" w14:textId="77777777" w:rsidR="004C26EE" w:rsidRDefault="00C72362">
            <w:pPr>
              <w:rPr>
                <w:lang w:val="en-GB"/>
              </w:rPr>
            </w:pPr>
            <w:r>
              <w:rPr>
                <w:lang w:val="en-GB"/>
              </w:rPr>
              <w:t>21</w:t>
            </w:r>
          </w:p>
        </w:tc>
        <w:tc>
          <w:tcPr>
            <w:tcW w:w="0" w:type="auto"/>
            <w:shd w:val="clear" w:color="auto" w:fill="FFFFFF"/>
          </w:tcPr>
          <w:p w14:paraId="28299D60" w14:textId="77777777" w:rsidR="004C26EE" w:rsidRDefault="00C72362">
            <w:pPr>
              <w:rPr>
                <w:lang w:val="sr-Cyrl-RS"/>
              </w:rPr>
            </w:pPr>
            <w:r>
              <w:rPr>
                <w:lang w:val="sr-Cyrl-RS"/>
              </w:rPr>
              <w:t>21.</w:t>
            </w:r>
          </w:p>
        </w:tc>
      </w:tr>
      <w:tr w:rsidR="004C26EE" w14:paraId="7C6F3BDF" w14:textId="77777777">
        <w:tc>
          <w:tcPr>
            <w:tcW w:w="0" w:type="auto"/>
            <w:shd w:val="clear" w:color="auto" w:fill="FFFFFF"/>
          </w:tcPr>
          <w:p w14:paraId="5E51AB4A" w14:textId="77777777" w:rsidR="004C26EE" w:rsidRDefault="00C72362">
            <w:pPr>
              <w:rPr>
                <w:lang w:val="en-GB"/>
              </w:rPr>
            </w:pPr>
            <w:r>
              <w:rPr>
                <w:rStyle w:val="SegmentID"/>
                <w:lang w:val="en-GB"/>
              </w:rPr>
              <w:t>5186</w:t>
            </w:r>
            <w:r>
              <w:rPr>
                <w:rStyle w:val="TransUnitID"/>
                <w:lang w:val="en-GB"/>
              </w:rPr>
              <w:t>0a684d1c-2dd9-4f8c-b2ab-7a6ce31aa657</w:t>
            </w:r>
          </w:p>
        </w:tc>
        <w:tc>
          <w:tcPr>
            <w:tcW w:w="0" w:type="auto"/>
            <w:shd w:val="clear" w:color="auto" w:fill="FFFFFF"/>
          </w:tcPr>
          <w:p w14:paraId="7E250D65" w14:textId="77777777" w:rsidR="004C26EE" w:rsidRDefault="00C72362">
            <w:pPr>
              <w:rPr>
                <w:lang w:val="en-GB"/>
              </w:rPr>
            </w:pPr>
            <w:r>
              <w:rPr>
                <w:lang w:val="en-GB"/>
              </w:rPr>
              <w:t>Translation Approved (96%)</w:t>
            </w:r>
          </w:p>
        </w:tc>
        <w:tc>
          <w:tcPr>
            <w:tcW w:w="0" w:type="auto"/>
            <w:shd w:val="clear" w:color="auto" w:fill="FFFFFF"/>
          </w:tcPr>
          <w:p w14:paraId="6E7FE1E3" w14:textId="77777777" w:rsidR="004C26EE" w:rsidRDefault="00C72362">
            <w:pPr>
              <w:rPr>
                <w:lang w:val="en-GB"/>
              </w:rPr>
            </w:pPr>
            <w:r>
              <w:rPr>
                <w:lang w:val="en-GB"/>
              </w:rPr>
              <w:t>Emergency stop</w:t>
            </w:r>
          </w:p>
        </w:tc>
        <w:tc>
          <w:tcPr>
            <w:tcW w:w="0" w:type="auto"/>
            <w:shd w:val="clear" w:color="auto" w:fill="FFFFFF"/>
          </w:tcPr>
          <w:p w14:paraId="3B09A798" w14:textId="77777777" w:rsidR="004C26EE" w:rsidRDefault="00C72362">
            <w:pPr>
              <w:rPr>
                <w:lang w:val="sr-Cyrl-RS"/>
              </w:rPr>
            </w:pPr>
            <w:r>
              <w:rPr>
                <w:lang w:val="sr-Cyrl-RS"/>
              </w:rPr>
              <w:t>Заустављање у случају нужде</w:t>
            </w:r>
          </w:p>
        </w:tc>
      </w:tr>
      <w:tr w:rsidR="004C26EE" w14:paraId="3DC28F82" w14:textId="77777777">
        <w:tc>
          <w:tcPr>
            <w:tcW w:w="0" w:type="auto"/>
            <w:shd w:val="clear" w:color="auto" w:fill="FFFFFF"/>
          </w:tcPr>
          <w:p w14:paraId="5258C90E" w14:textId="77777777" w:rsidR="004C26EE" w:rsidRDefault="00C72362">
            <w:pPr>
              <w:rPr>
                <w:lang w:val="en-GB"/>
              </w:rPr>
            </w:pPr>
            <w:r>
              <w:rPr>
                <w:rStyle w:val="SegmentID"/>
                <w:lang w:val="en-GB"/>
              </w:rPr>
              <w:t>5187</w:t>
            </w:r>
            <w:r>
              <w:rPr>
                <w:rStyle w:val="TransUnitID"/>
                <w:lang w:val="en-GB"/>
              </w:rPr>
              <w:t>fc905885-2c65-4799-be17-be1532c13d08</w:t>
            </w:r>
          </w:p>
        </w:tc>
        <w:tc>
          <w:tcPr>
            <w:tcW w:w="0" w:type="auto"/>
            <w:shd w:val="clear" w:color="auto" w:fill="FFFFFF"/>
          </w:tcPr>
          <w:p w14:paraId="3325FF6B" w14:textId="77777777" w:rsidR="004C26EE" w:rsidRDefault="00C72362">
            <w:pPr>
              <w:rPr>
                <w:lang w:val="en-GB"/>
              </w:rPr>
            </w:pPr>
            <w:r>
              <w:rPr>
                <w:lang w:val="en-GB"/>
              </w:rPr>
              <w:t>Translation Approved (100%)</w:t>
            </w:r>
          </w:p>
        </w:tc>
        <w:tc>
          <w:tcPr>
            <w:tcW w:w="0" w:type="auto"/>
            <w:shd w:val="clear" w:color="auto" w:fill="FFFFFF"/>
          </w:tcPr>
          <w:p w14:paraId="53C483D6" w14:textId="77777777" w:rsidR="004C26EE" w:rsidRDefault="00C72362">
            <w:pPr>
              <w:rPr>
                <w:lang w:val="en-GB"/>
              </w:rPr>
            </w:pPr>
            <w:r>
              <w:rPr>
                <w:lang w:val="en-GB"/>
              </w:rPr>
              <w:t>22</w:t>
            </w:r>
          </w:p>
        </w:tc>
        <w:tc>
          <w:tcPr>
            <w:tcW w:w="0" w:type="auto"/>
            <w:shd w:val="clear" w:color="auto" w:fill="FFFFFF"/>
          </w:tcPr>
          <w:p w14:paraId="35028C06" w14:textId="77777777" w:rsidR="004C26EE" w:rsidRDefault="00C72362">
            <w:pPr>
              <w:rPr>
                <w:lang w:val="sr-Cyrl-RS"/>
              </w:rPr>
            </w:pPr>
            <w:r>
              <w:rPr>
                <w:lang w:val="sr-Cyrl-RS"/>
              </w:rPr>
              <w:t>22.</w:t>
            </w:r>
          </w:p>
        </w:tc>
      </w:tr>
      <w:tr w:rsidR="004C26EE" w14:paraId="6757400A" w14:textId="77777777">
        <w:tc>
          <w:tcPr>
            <w:tcW w:w="0" w:type="auto"/>
            <w:shd w:val="clear" w:color="auto" w:fill="FFFFFF"/>
          </w:tcPr>
          <w:p w14:paraId="6C083315" w14:textId="77777777" w:rsidR="004C26EE" w:rsidRDefault="00C72362">
            <w:pPr>
              <w:rPr>
                <w:lang w:val="en-GB"/>
              </w:rPr>
            </w:pPr>
            <w:r>
              <w:rPr>
                <w:rStyle w:val="SegmentID"/>
                <w:lang w:val="en-GB"/>
              </w:rPr>
              <w:t>5188</w:t>
            </w:r>
            <w:r>
              <w:rPr>
                <w:rStyle w:val="TransUnitID"/>
                <w:lang w:val="en-GB"/>
              </w:rPr>
              <w:t>c1e863c5-c276-4238-a451-305a378bf062</w:t>
            </w:r>
          </w:p>
        </w:tc>
        <w:tc>
          <w:tcPr>
            <w:tcW w:w="0" w:type="auto"/>
            <w:shd w:val="clear" w:color="auto" w:fill="FFFFFF"/>
          </w:tcPr>
          <w:p w14:paraId="119CAA10" w14:textId="77777777" w:rsidR="004C26EE" w:rsidRDefault="00C72362">
            <w:pPr>
              <w:rPr>
                <w:lang w:val="en-GB"/>
              </w:rPr>
            </w:pPr>
            <w:r>
              <w:rPr>
                <w:lang w:val="en-GB"/>
              </w:rPr>
              <w:t>Translation Approved (0%)</w:t>
            </w:r>
          </w:p>
        </w:tc>
        <w:tc>
          <w:tcPr>
            <w:tcW w:w="0" w:type="auto"/>
            <w:shd w:val="clear" w:color="auto" w:fill="FFFFFF"/>
          </w:tcPr>
          <w:p w14:paraId="4234DDFC" w14:textId="77777777" w:rsidR="004C26EE" w:rsidRDefault="00C72362">
            <w:pPr>
              <w:rPr>
                <w:lang w:val="en-GB"/>
              </w:rPr>
            </w:pPr>
            <w:r>
              <w:rPr>
                <w:lang w:val="en-GB"/>
              </w:rPr>
              <w:t>End of data entry</w:t>
            </w:r>
          </w:p>
        </w:tc>
        <w:tc>
          <w:tcPr>
            <w:tcW w:w="0" w:type="auto"/>
            <w:shd w:val="clear" w:color="auto" w:fill="FFFFFF"/>
          </w:tcPr>
          <w:p w14:paraId="0134F2E7" w14:textId="77777777" w:rsidR="004C26EE" w:rsidRDefault="00C72362">
            <w:pPr>
              <w:rPr>
                <w:lang w:val="sr-Cyrl-RS"/>
              </w:rPr>
            </w:pPr>
            <w:r>
              <w:rPr>
                <w:lang w:val="sr-Cyrl-RS"/>
              </w:rPr>
              <w:t>Крај уноса података</w:t>
            </w:r>
          </w:p>
        </w:tc>
      </w:tr>
      <w:tr w:rsidR="004C26EE" w14:paraId="1DC240E2" w14:textId="77777777">
        <w:tc>
          <w:tcPr>
            <w:tcW w:w="0" w:type="auto"/>
            <w:shd w:val="clear" w:color="auto" w:fill="FFFFFF"/>
          </w:tcPr>
          <w:p w14:paraId="19409B59" w14:textId="77777777" w:rsidR="004C26EE" w:rsidRDefault="00C72362">
            <w:pPr>
              <w:rPr>
                <w:lang w:val="en-GB"/>
              </w:rPr>
            </w:pPr>
            <w:r>
              <w:rPr>
                <w:rStyle w:val="SegmentID"/>
                <w:lang w:val="en-GB"/>
              </w:rPr>
              <w:t>5189</w:t>
            </w:r>
            <w:r>
              <w:rPr>
                <w:rStyle w:val="TransUnitID"/>
                <w:lang w:val="en-GB"/>
              </w:rPr>
              <w:t>88e36f99-eea8-4ddf-b3d8-67963f75248b</w:t>
            </w:r>
          </w:p>
        </w:tc>
        <w:tc>
          <w:tcPr>
            <w:tcW w:w="0" w:type="auto"/>
            <w:shd w:val="clear" w:color="auto" w:fill="FFFFFF"/>
          </w:tcPr>
          <w:p w14:paraId="5E9470DC" w14:textId="77777777" w:rsidR="004C26EE" w:rsidRDefault="00C72362">
            <w:pPr>
              <w:rPr>
                <w:lang w:val="en-GB"/>
              </w:rPr>
            </w:pPr>
            <w:r>
              <w:rPr>
                <w:lang w:val="en-GB"/>
              </w:rPr>
              <w:t>Translation Approved (100%)</w:t>
            </w:r>
          </w:p>
        </w:tc>
        <w:tc>
          <w:tcPr>
            <w:tcW w:w="0" w:type="auto"/>
            <w:shd w:val="clear" w:color="auto" w:fill="FFFFFF"/>
          </w:tcPr>
          <w:p w14:paraId="7FBA855B" w14:textId="77777777" w:rsidR="004C26EE" w:rsidRDefault="00C72362">
            <w:pPr>
              <w:rPr>
                <w:lang w:val="en-GB"/>
              </w:rPr>
            </w:pPr>
            <w:r>
              <w:rPr>
                <w:lang w:val="en-GB"/>
              </w:rPr>
              <w:t>23</w:t>
            </w:r>
          </w:p>
        </w:tc>
        <w:tc>
          <w:tcPr>
            <w:tcW w:w="0" w:type="auto"/>
            <w:shd w:val="clear" w:color="auto" w:fill="FFFFFF"/>
          </w:tcPr>
          <w:p w14:paraId="319AE14E" w14:textId="77777777" w:rsidR="004C26EE" w:rsidRDefault="00C72362">
            <w:pPr>
              <w:rPr>
                <w:lang w:val="sr-Cyrl-RS"/>
              </w:rPr>
            </w:pPr>
            <w:r>
              <w:rPr>
                <w:lang w:val="sr-Cyrl-RS"/>
              </w:rPr>
              <w:t>23.</w:t>
            </w:r>
          </w:p>
        </w:tc>
      </w:tr>
      <w:tr w:rsidR="004C26EE" w14:paraId="2284F187" w14:textId="77777777">
        <w:tc>
          <w:tcPr>
            <w:tcW w:w="0" w:type="auto"/>
            <w:shd w:val="clear" w:color="auto" w:fill="FFFFFF"/>
          </w:tcPr>
          <w:p w14:paraId="403FE5E2" w14:textId="77777777" w:rsidR="004C26EE" w:rsidRDefault="00C72362">
            <w:pPr>
              <w:rPr>
                <w:lang w:val="en-GB"/>
              </w:rPr>
            </w:pPr>
            <w:r>
              <w:rPr>
                <w:rStyle w:val="SegmentID"/>
                <w:lang w:val="en-GB"/>
              </w:rPr>
              <w:t>5190</w:t>
            </w:r>
            <w:r>
              <w:rPr>
                <w:rStyle w:val="TransUnitID"/>
                <w:lang w:val="en-GB"/>
              </w:rPr>
              <w:t>85cbd3ee-243d-4d4b-91d5-cc4ec73dcc17</w:t>
            </w:r>
          </w:p>
        </w:tc>
        <w:tc>
          <w:tcPr>
            <w:tcW w:w="0" w:type="auto"/>
            <w:shd w:val="clear" w:color="auto" w:fill="FFFFFF"/>
          </w:tcPr>
          <w:p w14:paraId="6E62E963" w14:textId="77777777" w:rsidR="004C26EE" w:rsidRDefault="00C72362">
            <w:pPr>
              <w:rPr>
                <w:lang w:val="en-GB"/>
              </w:rPr>
            </w:pPr>
            <w:r>
              <w:rPr>
                <w:lang w:val="en-GB"/>
              </w:rPr>
              <w:t>Translation Approved (0%)</w:t>
            </w:r>
          </w:p>
        </w:tc>
        <w:tc>
          <w:tcPr>
            <w:tcW w:w="0" w:type="auto"/>
            <w:shd w:val="clear" w:color="auto" w:fill="FFFFFF"/>
          </w:tcPr>
          <w:p w14:paraId="63A07672" w14:textId="77777777" w:rsidR="004C26EE" w:rsidRDefault="00C72362">
            <w:pPr>
              <w:rPr>
                <w:lang w:val="en-GB"/>
              </w:rPr>
            </w:pPr>
            <w:r>
              <w:rPr>
                <w:lang w:val="en-GB"/>
              </w:rPr>
              <w:t>Enter data</w:t>
            </w:r>
          </w:p>
        </w:tc>
        <w:tc>
          <w:tcPr>
            <w:tcW w:w="0" w:type="auto"/>
            <w:shd w:val="clear" w:color="auto" w:fill="FFFFFF"/>
          </w:tcPr>
          <w:p w14:paraId="1DECDA71" w14:textId="77777777" w:rsidR="004C26EE" w:rsidRDefault="00C72362">
            <w:pPr>
              <w:rPr>
                <w:lang w:val="sr-Cyrl-RS"/>
              </w:rPr>
            </w:pPr>
            <w:r>
              <w:rPr>
                <w:lang w:val="sr-Cyrl-RS"/>
              </w:rPr>
              <w:t>Унети податке</w:t>
            </w:r>
          </w:p>
        </w:tc>
      </w:tr>
      <w:tr w:rsidR="004C26EE" w14:paraId="0BC0FEC8" w14:textId="77777777">
        <w:tc>
          <w:tcPr>
            <w:tcW w:w="0" w:type="auto"/>
            <w:shd w:val="clear" w:color="auto" w:fill="FFFFFF"/>
          </w:tcPr>
          <w:p w14:paraId="61327EAA" w14:textId="77777777" w:rsidR="004C26EE" w:rsidRDefault="00C72362">
            <w:pPr>
              <w:rPr>
                <w:lang w:val="en-GB"/>
              </w:rPr>
            </w:pPr>
            <w:r>
              <w:rPr>
                <w:rStyle w:val="SegmentID"/>
                <w:lang w:val="en-GB"/>
              </w:rPr>
              <w:t>5191</w:t>
            </w:r>
            <w:r>
              <w:rPr>
                <w:rStyle w:val="TransUnitID"/>
                <w:lang w:val="en-GB"/>
              </w:rPr>
              <w:t>3d4769ab-28bb-4d99-989b-7ad36005c2f8</w:t>
            </w:r>
          </w:p>
        </w:tc>
        <w:tc>
          <w:tcPr>
            <w:tcW w:w="0" w:type="auto"/>
            <w:shd w:val="clear" w:color="auto" w:fill="FFFFFF"/>
          </w:tcPr>
          <w:p w14:paraId="6932298E" w14:textId="77777777" w:rsidR="004C26EE" w:rsidRDefault="00C72362">
            <w:pPr>
              <w:rPr>
                <w:lang w:val="en-GB"/>
              </w:rPr>
            </w:pPr>
            <w:r>
              <w:rPr>
                <w:lang w:val="en-GB"/>
              </w:rPr>
              <w:t>Translation Approved (100%)</w:t>
            </w:r>
          </w:p>
        </w:tc>
        <w:tc>
          <w:tcPr>
            <w:tcW w:w="0" w:type="auto"/>
            <w:shd w:val="clear" w:color="auto" w:fill="FFFFFF"/>
          </w:tcPr>
          <w:p w14:paraId="447118B5" w14:textId="77777777" w:rsidR="004C26EE" w:rsidRDefault="00C72362">
            <w:pPr>
              <w:rPr>
                <w:lang w:val="en-GB"/>
              </w:rPr>
            </w:pPr>
            <w:r>
              <w:rPr>
                <w:lang w:val="en-GB"/>
              </w:rPr>
              <w:t>24</w:t>
            </w:r>
          </w:p>
        </w:tc>
        <w:tc>
          <w:tcPr>
            <w:tcW w:w="0" w:type="auto"/>
            <w:shd w:val="clear" w:color="auto" w:fill="FFFFFF"/>
          </w:tcPr>
          <w:p w14:paraId="41CDB5B7" w14:textId="77777777" w:rsidR="004C26EE" w:rsidRDefault="00C72362">
            <w:pPr>
              <w:rPr>
                <w:lang w:val="sr-Cyrl-RS"/>
              </w:rPr>
            </w:pPr>
            <w:r>
              <w:rPr>
                <w:lang w:val="sr-Cyrl-RS"/>
              </w:rPr>
              <w:t>24.</w:t>
            </w:r>
          </w:p>
        </w:tc>
      </w:tr>
      <w:tr w:rsidR="004C26EE" w14:paraId="0EA22896" w14:textId="77777777">
        <w:tc>
          <w:tcPr>
            <w:tcW w:w="0" w:type="auto"/>
            <w:shd w:val="clear" w:color="auto" w:fill="FFFFFF"/>
          </w:tcPr>
          <w:p w14:paraId="05FAF535" w14:textId="77777777" w:rsidR="004C26EE" w:rsidRDefault="00C72362">
            <w:pPr>
              <w:rPr>
                <w:lang w:val="en-GB"/>
              </w:rPr>
            </w:pPr>
            <w:r>
              <w:rPr>
                <w:rStyle w:val="SegmentID"/>
                <w:lang w:val="en-GB"/>
              </w:rPr>
              <w:t>5192</w:t>
            </w:r>
            <w:r>
              <w:rPr>
                <w:rStyle w:val="TransUnitID"/>
                <w:lang w:val="en-GB"/>
              </w:rPr>
              <w:t>71b50afd-8c90-406d-a049-0e308966980b</w:t>
            </w:r>
          </w:p>
        </w:tc>
        <w:tc>
          <w:tcPr>
            <w:tcW w:w="0" w:type="auto"/>
            <w:shd w:val="clear" w:color="auto" w:fill="FFFFFF"/>
          </w:tcPr>
          <w:p w14:paraId="079DAEBA" w14:textId="77777777" w:rsidR="004C26EE" w:rsidRDefault="00C72362">
            <w:pPr>
              <w:rPr>
                <w:lang w:val="en-GB"/>
              </w:rPr>
            </w:pPr>
            <w:r>
              <w:rPr>
                <w:lang w:val="en-GB"/>
              </w:rPr>
              <w:t>Translation Approved (0%)</w:t>
            </w:r>
          </w:p>
        </w:tc>
        <w:tc>
          <w:tcPr>
            <w:tcW w:w="0" w:type="auto"/>
            <w:shd w:val="clear" w:color="auto" w:fill="FFFFFF"/>
          </w:tcPr>
          <w:p w14:paraId="4744B916" w14:textId="77777777" w:rsidR="004C26EE" w:rsidRDefault="00C72362">
            <w:pPr>
              <w:rPr>
                <w:lang w:val="en-GB"/>
              </w:rPr>
            </w:pPr>
            <w:r>
              <w:rPr>
                <w:lang w:val="en-GB"/>
              </w:rPr>
              <w:t>Enter RBC data</w:t>
            </w:r>
          </w:p>
        </w:tc>
        <w:tc>
          <w:tcPr>
            <w:tcW w:w="0" w:type="auto"/>
            <w:shd w:val="clear" w:color="auto" w:fill="FFFFFF"/>
          </w:tcPr>
          <w:p w14:paraId="327D5E94" w14:textId="77777777" w:rsidR="004C26EE" w:rsidRDefault="00C72362">
            <w:pPr>
              <w:rPr>
                <w:lang w:val="sr-Cyrl-RS"/>
              </w:rPr>
            </w:pPr>
            <w:r>
              <w:rPr>
                <w:lang w:val="sr-Cyrl-RS"/>
              </w:rPr>
              <w:t xml:space="preserve">Унети податке о </w:t>
            </w:r>
            <w:r>
              <w:rPr>
                <w:rStyle w:val="Tag"/>
                <w:lang w:val="sr-Cyrl-RS"/>
              </w:rPr>
              <w:t>&lt;Italic&gt;</w:t>
            </w:r>
            <w:r>
              <w:rPr>
                <w:lang w:val="sr-Cyrl-RS"/>
              </w:rPr>
              <w:t>RBC</w:t>
            </w:r>
            <w:r>
              <w:rPr>
                <w:rStyle w:val="Tag"/>
                <w:lang w:val="sr-Cyrl-RS"/>
              </w:rPr>
              <w:t>&lt;/Italic&gt;</w:t>
            </w:r>
            <w:r>
              <w:rPr>
                <w:lang w:val="sr-Cyrl-RS"/>
              </w:rPr>
              <w:t>-у</w:t>
            </w:r>
          </w:p>
        </w:tc>
      </w:tr>
      <w:tr w:rsidR="004C26EE" w14:paraId="4721528D" w14:textId="77777777">
        <w:tc>
          <w:tcPr>
            <w:tcW w:w="0" w:type="auto"/>
            <w:shd w:val="clear" w:color="auto" w:fill="FFFFFF"/>
          </w:tcPr>
          <w:p w14:paraId="7DFBCDA4" w14:textId="77777777" w:rsidR="004C26EE" w:rsidRDefault="00C72362">
            <w:pPr>
              <w:rPr>
                <w:lang w:val="en-GB"/>
              </w:rPr>
            </w:pPr>
            <w:r>
              <w:rPr>
                <w:rStyle w:val="SegmentID"/>
                <w:lang w:val="en-GB"/>
              </w:rPr>
              <w:t>5193</w:t>
            </w:r>
            <w:r>
              <w:rPr>
                <w:rStyle w:val="TransUnitID"/>
                <w:lang w:val="en-GB"/>
              </w:rPr>
              <w:t>67f3bc14-2799-4d67-8e0e-6273763d2399</w:t>
            </w:r>
          </w:p>
        </w:tc>
        <w:tc>
          <w:tcPr>
            <w:tcW w:w="0" w:type="auto"/>
            <w:shd w:val="clear" w:color="auto" w:fill="FFFFFF"/>
          </w:tcPr>
          <w:p w14:paraId="400D13E6" w14:textId="77777777" w:rsidR="004C26EE" w:rsidRDefault="00C72362">
            <w:pPr>
              <w:rPr>
                <w:lang w:val="en-GB"/>
              </w:rPr>
            </w:pPr>
            <w:r>
              <w:rPr>
                <w:lang w:val="en-GB"/>
              </w:rPr>
              <w:t>Translation Approved (100%)</w:t>
            </w:r>
          </w:p>
        </w:tc>
        <w:tc>
          <w:tcPr>
            <w:tcW w:w="0" w:type="auto"/>
            <w:shd w:val="clear" w:color="auto" w:fill="FFFFFF"/>
          </w:tcPr>
          <w:p w14:paraId="50C13A31" w14:textId="77777777" w:rsidR="004C26EE" w:rsidRDefault="00C72362">
            <w:pPr>
              <w:rPr>
                <w:lang w:val="en-GB"/>
              </w:rPr>
            </w:pPr>
            <w:r>
              <w:rPr>
                <w:lang w:val="en-GB"/>
              </w:rPr>
              <w:t>25</w:t>
            </w:r>
          </w:p>
        </w:tc>
        <w:tc>
          <w:tcPr>
            <w:tcW w:w="0" w:type="auto"/>
            <w:shd w:val="clear" w:color="auto" w:fill="FFFFFF"/>
          </w:tcPr>
          <w:p w14:paraId="1FE24943" w14:textId="77777777" w:rsidR="004C26EE" w:rsidRDefault="00C72362">
            <w:pPr>
              <w:rPr>
                <w:lang w:val="sr-Cyrl-RS"/>
              </w:rPr>
            </w:pPr>
            <w:r>
              <w:rPr>
                <w:lang w:val="sr-Cyrl-RS"/>
              </w:rPr>
              <w:t>25.</w:t>
            </w:r>
          </w:p>
        </w:tc>
      </w:tr>
      <w:tr w:rsidR="004C26EE" w14:paraId="03292ED9" w14:textId="77777777">
        <w:tc>
          <w:tcPr>
            <w:tcW w:w="0" w:type="auto"/>
            <w:shd w:val="clear" w:color="auto" w:fill="FFFFFF"/>
          </w:tcPr>
          <w:p w14:paraId="6468C270" w14:textId="77777777" w:rsidR="004C26EE" w:rsidRDefault="00C72362">
            <w:pPr>
              <w:rPr>
                <w:lang w:val="en-GB"/>
              </w:rPr>
            </w:pPr>
            <w:r>
              <w:rPr>
                <w:rStyle w:val="SegmentID"/>
                <w:lang w:val="en-GB"/>
              </w:rPr>
              <w:t>5194</w:t>
            </w:r>
            <w:r>
              <w:rPr>
                <w:rStyle w:val="TransUnitID"/>
                <w:lang w:val="en-GB"/>
              </w:rPr>
              <w:t>60c01497-f1c7-4a21-8159-6bd40849f576</w:t>
            </w:r>
          </w:p>
        </w:tc>
        <w:tc>
          <w:tcPr>
            <w:tcW w:w="0" w:type="auto"/>
            <w:shd w:val="clear" w:color="auto" w:fill="FFFFFF"/>
          </w:tcPr>
          <w:p w14:paraId="21F82D03" w14:textId="77777777" w:rsidR="004C26EE" w:rsidRDefault="00C72362">
            <w:pPr>
              <w:rPr>
                <w:lang w:val="en-GB"/>
              </w:rPr>
            </w:pPr>
            <w:r>
              <w:rPr>
                <w:lang w:val="en-GB"/>
              </w:rPr>
              <w:t>Translation Approved (96%)</w:t>
            </w:r>
          </w:p>
        </w:tc>
        <w:tc>
          <w:tcPr>
            <w:tcW w:w="0" w:type="auto"/>
            <w:shd w:val="clear" w:color="auto" w:fill="FFFFFF"/>
          </w:tcPr>
          <w:p w14:paraId="48E39C43" w14:textId="77777777" w:rsidR="004C26EE" w:rsidRDefault="00C72362">
            <w:pPr>
              <w:rPr>
                <w:lang w:val="en-GB"/>
              </w:rPr>
            </w:pPr>
            <w:r>
              <w:rPr>
                <w:lang w:val="en-GB"/>
              </w:rPr>
              <w:t>Entering FS</w:t>
            </w:r>
          </w:p>
        </w:tc>
        <w:tc>
          <w:tcPr>
            <w:tcW w:w="0" w:type="auto"/>
            <w:shd w:val="clear" w:color="auto" w:fill="FFFFFF"/>
          </w:tcPr>
          <w:p w14:paraId="5EEE9DD0" w14:textId="77777777" w:rsidR="004C26EE" w:rsidRDefault="00C72362">
            <w:pPr>
              <w:rPr>
                <w:lang w:val="sr-Cyrl-RS"/>
              </w:rPr>
            </w:pPr>
            <w:r>
              <w:rPr>
                <w:lang w:val="sr-Cyrl-RS"/>
              </w:rPr>
              <w:t xml:space="preserve">Улазак у режим </w:t>
            </w:r>
            <w:r>
              <w:rPr>
                <w:rStyle w:val="Tag"/>
                <w:lang w:val="sr-Cyrl-RS"/>
              </w:rPr>
              <w:t>&lt;Italic&gt;</w:t>
            </w:r>
            <w:r>
              <w:rPr>
                <w:lang w:val="sr-Cyrl-RS"/>
              </w:rPr>
              <w:t>FS</w:t>
            </w:r>
            <w:r>
              <w:rPr>
                <w:rStyle w:val="Tag"/>
                <w:lang w:val="sr-Cyrl-RS"/>
              </w:rPr>
              <w:t>&lt;/Italic&gt;</w:t>
            </w:r>
          </w:p>
        </w:tc>
      </w:tr>
      <w:tr w:rsidR="004C26EE" w14:paraId="155C1549" w14:textId="77777777">
        <w:tc>
          <w:tcPr>
            <w:tcW w:w="0" w:type="auto"/>
            <w:shd w:val="clear" w:color="auto" w:fill="FFFFFF"/>
          </w:tcPr>
          <w:p w14:paraId="5DF6FF17" w14:textId="77777777" w:rsidR="004C26EE" w:rsidRDefault="00C72362">
            <w:pPr>
              <w:rPr>
                <w:lang w:val="en-GB"/>
              </w:rPr>
            </w:pPr>
            <w:r>
              <w:rPr>
                <w:rStyle w:val="SegmentID"/>
                <w:lang w:val="en-GB"/>
              </w:rPr>
              <w:t>5195</w:t>
            </w:r>
            <w:r>
              <w:rPr>
                <w:rStyle w:val="TransUnitID"/>
                <w:lang w:val="en-GB"/>
              </w:rPr>
              <w:t>ea0a3f2c-821d-4451-b957-900d7383fe36</w:t>
            </w:r>
          </w:p>
        </w:tc>
        <w:tc>
          <w:tcPr>
            <w:tcW w:w="0" w:type="auto"/>
            <w:shd w:val="clear" w:color="auto" w:fill="FFFFFF"/>
          </w:tcPr>
          <w:p w14:paraId="67A50167" w14:textId="77777777" w:rsidR="004C26EE" w:rsidRDefault="00C72362">
            <w:pPr>
              <w:rPr>
                <w:lang w:val="en-GB"/>
              </w:rPr>
            </w:pPr>
            <w:r>
              <w:rPr>
                <w:lang w:val="en-GB"/>
              </w:rPr>
              <w:t>Translation Approved (100%)</w:t>
            </w:r>
          </w:p>
        </w:tc>
        <w:tc>
          <w:tcPr>
            <w:tcW w:w="0" w:type="auto"/>
            <w:shd w:val="clear" w:color="auto" w:fill="FFFFFF"/>
          </w:tcPr>
          <w:p w14:paraId="4033BA6A" w14:textId="77777777" w:rsidR="004C26EE" w:rsidRDefault="00C72362">
            <w:pPr>
              <w:rPr>
                <w:lang w:val="en-GB"/>
              </w:rPr>
            </w:pPr>
            <w:r>
              <w:rPr>
                <w:lang w:val="en-GB"/>
              </w:rPr>
              <w:t>26</w:t>
            </w:r>
          </w:p>
        </w:tc>
        <w:tc>
          <w:tcPr>
            <w:tcW w:w="0" w:type="auto"/>
            <w:shd w:val="clear" w:color="auto" w:fill="FFFFFF"/>
          </w:tcPr>
          <w:p w14:paraId="1B8340DD" w14:textId="77777777" w:rsidR="004C26EE" w:rsidRDefault="00C72362">
            <w:pPr>
              <w:rPr>
                <w:lang w:val="sr-Cyrl-RS"/>
              </w:rPr>
            </w:pPr>
            <w:r>
              <w:rPr>
                <w:lang w:val="sr-Cyrl-RS"/>
              </w:rPr>
              <w:t>26.</w:t>
            </w:r>
          </w:p>
        </w:tc>
      </w:tr>
      <w:tr w:rsidR="004C26EE" w14:paraId="20F3E323" w14:textId="77777777">
        <w:tc>
          <w:tcPr>
            <w:tcW w:w="0" w:type="auto"/>
            <w:shd w:val="clear" w:color="auto" w:fill="FFFFFF"/>
          </w:tcPr>
          <w:p w14:paraId="08A95170" w14:textId="77777777" w:rsidR="004C26EE" w:rsidRDefault="00C72362">
            <w:pPr>
              <w:rPr>
                <w:lang w:val="en-GB"/>
              </w:rPr>
            </w:pPr>
            <w:r>
              <w:rPr>
                <w:rStyle w:val="SegmentID"/>
                <w:lang w:val="en-GB"/>
              </w:rPr>
              <w:t>5196</w:t>
            </w:r>
            <w:r>
              <w:rPr>
                <w:rStyle w:val="TransUnitID"/>
                <w:lang w:val="en-GB"/>
              </w:rPr>
              <w:t>b7612801-87a6-40ac-a3cc-52bda4df0bc6</w:t>
            </w:r>
          </w:p>
        </w:tc>
        <w:tc>
          <w:tcPr>
            <w:tcW w:w="0" w:type="auto"/>
            <w:shd w:val="clear" w:color="auto" w:fill="FFFFFF"/>
          </w:tcPr>
          <w:p w14:paraId="62A5E6D7" w14:textId="77777777" w:rsidR="004C26EE" w:rsidRDefault="00C72362">
            <w:pPr>
              <w:rPr>
                <w:lang w:val="en-GB"/>
              </w:rPr>
            </w:pPr>
            <w:r>
              <w:rPr>
                <w:lang w:val="en-GB"/>
              </w:rPr>
              <w:t>Translation Approved (100%)</w:t>
            </w:r>
          </w:p>
        </w:tc>
        <w:tc>
          <w:tcPr>
            <w:tcW w:w="0" w:type="auto"/>
            <w:shd w:val="clear" w:color="auto" w:fill="FFFFFF"/>
          </w:tcPr>
          <w:p w14:paraId="1195A5F1" w14:textId="77777777" w:rsidR="004C26EE" w:rsidRDefault="00C72362">
            <w:pPr>
              <w:rPr>
                <w:lang w:val="en-GB"/>
              </w:rPr>
            </w:pPr>
            <w:r>
              <w:rPr>
                <w:lang w:val="en-GB"/>
              </w:rPr>
              <w:t>Entering OS</w:t>
            </w:r>
          </w:p>
        </w:tc>
        <w:tc>
          <w:tcPr>
            <w:tcW w:w="0" w:type="auto"/>
            <w:shd w:val="clear" w:color="auto" w:fill="FFFFFF"/>
          </w:tcPr>
          <w:p w14:paraId="350BCE3E" w14:textId="77777777" w:rsidR="004C26EE" w:rsidRDefault="00C72362">
            <w:pPr>
              <w:rPr>
                <w:lang w:val="sr-Cyrl-RS"/>
              </w:rPr>
            </w:pPr>
            <w:r>
              <w:rPr>
                <w:lang w:val="sr-Cyrl-RS"/>
              </w:rPr>
              <w:t xml:space="preserve">Улазак у режим </w:t>
            </w:r>
            <w:r>
              <w:rPr>
                <w:rStyle w:val="Tag"/>
                <w:lang w:val="sr-Cyrl-RS"/>
              </w:rPr>
              <w:t>&lt;Italic&gt;</w:t>
            </w:r>
            <w:r>
              <w:rPr>
                <w:lang w:val="sr-Cyrl-RS"/>
              </w:rPr>
              <w:t>OS</w:t>
            </w:r>
            <w:r>
              <w:rPr>
                <w:rStyle w:val="Tag"/>
                <w:lang w:val="sr-Cyrl-RS"/>
              </w:rPr>
              <w:t>&lt;/Italic&gt;</w:t>
            </w:r>
          </w:p>
        </w:tc>
      </w:tr>
      <w:tr w:rsidR="004C26EE" w14:paraId="2778041C" w14:textId="77777777">
        <w:tc>
          <w:tcPr>
            <w:tcW w:w="0" w:type="auto"/>
            <w:shd w:val="clear" w:color="auto" w:fill="FFFFFF"/>
          </w:tcPr>
          <w:p w14:paraId="475D7B8C" w14:textId="77777777" w:rsidR="004C26EE" w:rsidRDefault="00C72362">
            <w:pPr>
              <w:rPr>
                <w:lang w:val="en-GB"/>
              </w:rPr>
            </w:pPr>
            <w:r>
              <w:rPr>
                <w:rStyle w:val="SegmentID"/>
                <w:lang w:val="en-GB"/>
              </w:rPr>
              <w:t>5197</w:t>
            </w:r>
            <w:r>
              <w:rPr>
                <w:rStyle w:val="TransUnitID"/>
                <w:lang w:val="en-GB"/>
              </w:rPr>
              <w:t>83580b3a-e14c-458d-b00e-b40486f1297c</w:t>
            </w:r>
          </w:p>
        </w:tc>
        <w:tc>
          <w:tcPr>
            <w:tcW w:w="0" w:type="auto"/>
            <w:shd w:val="clear" w:color="auto" w:fill="FFFFFF"/>
          </w:tcPr>
          <w:p w14:paraId="68598EC9" w14:textId="77777777" w:rsidR="004C26EE" w:rsidRDefault="00C72362">
            <w:pPr>
              <w:rPr>
                <w:lang w:val="en-GB"/>
              </w:rPr>
            </w:pPr>
            <w:r>
              <w:rPr>
                <w:lang w:val="en-GB"/>
              </w:rPr>
              <w:t>Translation Approved (100%)</w:t>
            </w:r>
          </w:p>
        </w:tc>
        <w:tc>
          <w:tcPr>
            <w:tcW w:w="0" w:type="auto"/>
            <w:shd w:val="clear" w:color="auto" w:fill="FFFFFF"/>
          </w:tcPr>
          <w:p w14:paraId="4EC7A88F" w14:textId="77777777" w:rsidR="004C26EE" w:rsidRDefault="00C72362">
            <w:pPr>
              <w:rPr>
                <w:lang w:val="en-GB"/>
              </w:rPr>
            </w:pPr>
            <w:r>
              <w:rPr>
                <w:lang w:val="en-GB"/>
              </w:rPr>
              <w:t>27</w:t>
            </w:r>
          </w:p>
        </w:tc>
        <w:tc>
          <w:tcPr>
            <w:tcW w:w="0" w:type="auto"/>
            <w:shd w:val="clear" w:color="auto" w:fill="FFFFFF"/>
          </w:tcPr>
          <w:p w14:paraId="5C9A533C" w14:textId="77777777" w:rsidR="004C26EE" w:rsidRDefault="00C72362">
            <w:pPr>
              <w:rPr>
                <w:lang w:val="sr-Cyrl-RS"/>
              </w:rPr>
            </w:pPr>
            <w:r>
              <w:rPr>
                <w:lang w:val="sr-Cyrl-RS"/>
              </w:rPr>
              <w:t>27.</w:t>
            </w:r>
          </w:p>
        </w:tc>
      </w:tr>
      <w:tr w:rsidR="004C26EE" w14:paraId="21657A14" w14:textId="77777777">
        <w:tc>
          <w:tcPr>
            <w:tcW w:w="0" w:type="auto"/>
            <w:shd w:val="clear" w:color="auto" w:fill="FFFFFF"/>
          </w:tcPr>
          <w:p w14:paraId="42425B72" w14:textId="77777777" w:rsidR="004C26EE" w:rsidRDefault="00C72362">
            <w:pPr>
              <w:rPr>
                <w:lang w:val="en-GB"/>
              </w:rPr>
            </w:pPr>
            <w:r>
              <w:rPr>
                <w:rStyle w:val="SegmentID"/>
                <w:lang w:val="en-GB"/>
              </w:rPr>
              <w:t>5198</w:t>
            </w:r>
            <w:r>
              <w:rPr>
                <w:rStyle w:val="TransUnitID"/>
                <w:lang w:val="en-GB"/>
              </w:rPr>
              <w:t>970f0afe-e070-4933-8737-1a287cf7589b</w:t>
            </w:r>
          </w:p>
        </w:tc>
        <w:tc>
          <w:tcPr>
            <w:tcW w:w="0" w:type="auto"/>
            <w:shd w:val="clear" w:color="auto" w:fill="FFFFFF"/>
          </w:tcPr>
          <w:p w14:paraId="06BB03E0" w14:textId="77777777" w:rsidR="004C26EE" w:rsidRDefault="00C72362">
            <w:pPr>
              <w:rPr>
                <w:lang w:val="en-GB"/>
              </w:rPr>
            </w:pPr>
            <w:r>
              <w:rPr>
                <w:lang w:val="en-GB"/>
              </w:rPr>
              <w:t>Translation Approved (100%)</w:t>
            </w:r>
          </w:p>
        </w:tc>
        <w:tc>
          <w:tcPr>
            <w:tcW w:w="0" w:type="auto"/>
            <w:shd w:val="clear" w:color="auto" w:fill="FFFFFF"/>
          </w:tcPr>
          <w:p w14:paraId="4F906B96" w14:textId="77777777" w:rsidR="004C26EE" w:rsidRDefault="00C72362">
            <w:pPr>
              <w:rPr>
                <w:lang w:val="en-GB"/>
              </w:rPr>
            </w:pPr>
            <w:r>
              <w:rPr>
                <w:lang w:val="en-GB"/>
              </w:rPr>
              <w:t>Entering SM</w:t>
            </w:r>
          </w:p>
        </w:tc>
        <w:tc>
          <w:tcPr>
            <w:tcW w:w="0" w:type="auto"/>
            <w:shd w:val="clear" w:color="auto" w:fill="FFFFFF"/>
          </w:tcPr>
          <w:p w14:paraId="727C30B5" w14:textId="77777777" w:rsidR="004C26EE" w:rsidRDefault="00C72362">
            <w:pPr>
              <w:rPr>
                <w:lang w:val="sr-Cyrl-RS"/>
              </w:rPr>
            </w:pPr>
            <w:r>
              <w:rPr>
                <w:lang w:val="sr-Cyrl-RS"/>
              </w:rPr>
              <w:t xml:space="preserve">Улазак у режим </w:t>
            </w:r>
            <w:r>
              <w:rPr>
                <w:rStyle w:val="Tag"/>
                <w:lang w:val="sr-Cyrl-RS"/>
              </w:rPr>
              <w:t>&lt;Italic&gt;</w:t>
            </w:r>
            <w:r>
              <w:rPr>
                <w:lang w:val="sr-Cyrl-RS"/>
              </w:rPr>
              <w:t>SM</w:t>
            </w:r>
            <w:r>
              <w:rPr>
                <w:rStyle w:val="Tag"/>
                <w:lang w:val="sr-Cyrl-RS"/>
              </w:rPr>
              <w:t>&lt;/Italic&gt;</w:t>
            </w:r>
          </w:p>
        </w:tc>
      </w:tr>
      <w:tr w:rsidR="004C26EE" w14:paraId="5D9F8D61" w14:textId="77777777">
        <w:tc>
          <w:tcPr>
            <w:tcW w:w="0" w:type="auto"/>
            <w:shd w:val="clear" w:color="auto" w:fill="FFFFFF"/>
          </w:tcPr>
          <w:p w14:paraId="4D092183" w14:textId="77777777" w:rsidR="004C26EE" w:rsidRDefault="00C72362">
            <w:pPr>
              <w:rPr>
                <w:lang w:val="en-GB"/>
              </w:rPr>
            </w:pPr>
            <w:r>
              <w:rPr>
                <w:rStyle w:val="SegmentID"/>
                <w:lang w:val="en-GB"/>
              </w:rPr>
              <w:t>5199</w:t>
            </w:r>
            <w:r>
              <w:rPr>
                <w:rStyle w:val="TransUnitID"/>
                <w:lang w:val="en-GB"/>
              </w:rPr>
              <w:t>4ddc9e20-c73c-46b9-bdcd-f34a4b6aa241</w:t>
            </w:r>
          </w:p>
        </w:tc>
        <w:tc>
          <w:tcPr>
            <w:tcW w:w="0" w:type="auto"/>
            <w:shd w:val="clear" w:color="auto" w:fill="FFFFFF"/>
          </w:tcPr>
          <w:p w14:paraId="72578D08" w14:textId="77777777" w:rsidR="004C26EE" w:rsidRDefault="00C72362">
            <w:pPr>
              <w:rPr>
                <w:lang w:val="en-GB"/>
              </w:rPr>
            </w:pPr>
            <w:r>
              <w:rPr>
                <w:lang w:val="en-GB"/>
              </w:rPr>
              <w:t>Translation Approved (100%)</w:t>
            </w:r>
          </w:p>
        </w:tc>
        <w:tc>
          <w:tcPr>
            <w:tcW w:w="0" w:type="auto"/>
            <w:shd w:val="clear" w:color="auto" w:fill="FFFFFF"/>
          </w:tcPr>
          <w:p w14:paraId="23CA6212" w14:textId="77777777" w:rsidR="004C26EE" w:rsidRDefault="00C72362">
            <w:pPr>
              <w:rPr>
                <w:lang w:val="en-GB"/>
              </w:rPr>
            </w:pPr>
            <w:r>
              <w:rPr>
                <w:lang w:val="en-GB"/>
              </w:rPr>
              <w:t>28</w:t>
            </w:r>
          </w:p>
        </w:tc>
        <w:tc>
          <w:tcPr>
            <w:tcW w:w="0" w:type="auto"/>
            <w:shd w:val="clear" w:color="auto" w:fill="FFFFFF"/>
          </w:tcPr>
          <w:p w14:paraId="26211140" w14:textId="77777777" w:rsidR="004C26EE" w:rsidRDefault="00C72362">
            <w:pPr>
              <w:rPr>
                <w:lang w:val="sr-Cyrl-RS"/>
              </w:rPr>
            </w:pPr>
            <w:r>
              <w:rPr>
                <w:lang w:val="sr-Cyrl-RS"/>
              </w:rPr>
              <w:t>28.</w:t>
            </w:r>
          </w:p>
        </w:tc>
      </w:tr>
      <w:tr w:rsidR="004C26EE" w14:paraId="7BC7EC28" w14:textId="77777777">
        <w:tc>
          <w:tcPr>
            <w:tcW w:w="0" w:type="auto"/>
            <w:shd w:val="clear" w:color="auto" w:fill="FFFFFF"/>
          </w:tcPr>
          <w:p w14:paraId="4CFFA6DE" w14:textId="77777777" w:rsidR="004C26EE" w:rsidRDefault="00C72362">
            <w:pPr>
              <w:rPr>
                <w:lang w:val="en-GB"/>
              </w:rPr>
            </w:pPr>
            <w:r>
              <w:rPr>
                <w:rStyle w:val="SegmentID"/>
                <w:lang w:val="en-GB"/>
              </w:rPr>
              <w:t>5200</w:t>
            </w:r>
            <w:r>
              <w:rPr>
                <w:rStyle w:val="TransUnitID"/>
                <w:lang w:val="en-GB"/>
              </w:rPr>
              <w:t>e53b9cee-15e9-44c2-b407-3f4073bf9347</w:t>
            </w:r>
          </w:p>
        </w:tc>
        <w:tc>
          <w:tcPr>
            <w:tcW w:w="0" w:type="auto"/>
            <w:shd w:val="clear" w:color="auto" w:fill="FFFFFF"/>
          </w:tcPr>
          <w:p w14:paraId="06B16A52" w14:textId="77777777" w:rsidR="004C26EE" w:rsidRDefault="00C72362">
            <w:pPr>
              <w:rPr>
                <w:lang w:val="en-GB"/>
              </w:rPr>
            </w:pPr>
            <w:r>
              <w:rPr>
                <w:lang w:val="en-GB"/>
              </w:rPr>
              <w:t>Translation Approved (0%)</w:t>
            </w:r>
          </w:p>
        </w:tc>
        <w:tc>
          <w:tcPr>
            <w:tcW w:w="0" w:type="auto"/>
            <w:shd w:val="clear" w:color="auto" w:fill="FFFFFF"/>
          </w:tcPr>
          <w:p w14:paraId="5F486CD5" w14:textId="77777777" w:rsidR="004C26EE" w:rsidRDefault="00C72362">
            <w:pPr>
              <w:rPr>
                <w:lang w:val="en-GB"/>
              </w:rPr>
            </w:pPr>
            <w:r>
              <w:rPr>
                <w:lang w:val="en-GB"/>
              </w:rPr>
              <w:t>Exit Shunting</w:t>
            </w:r>
          </w:p>
        </w:tc>
        <w:tc>
          <w:tcPr>
            <w:tcW w:w="0" w:type="auto"/>
            <w:shd w:val="clear" w:color="auto" w:fill="FFFFFF"/>
          </w:tcPr>
          <w:p w14:paraId="78840530" w14:textId="77777777" w:rsidR="004C26EE" w:rsidRDefault="00C72362">
            <w:pPr>
              <w:rPr>
                <w:lang w:val="sr-Cyrl-RS"/>
              </w:rPr>
            </w:pPr>
            <w:r>
              <w:rPr>
                <w:lang w:val="sr-Cyrl-RS"/>
              </w:rPr>
              <w:t>Излазак из режима маневрисања</w:t>
            </w:r>
          </w:p>
        </w:tc>
      </w:tr>
      <w:tr w:rsidR="004C26EE" w14:paraId="7905968B" w14:textId="77777777">
        <w:tc>
          <w:tcPr>
            <w:tcW w:w="0" w:type="auto"/>
            <w:shd w:val="clear" w:color="auto" w:fill="FFFFFF"/>
          </w:tcPr>
          <w:p w14:paraId="3FBBC61F" w14:textId="77777777" w:rsidR="004C26EE" w:rsidRDefault="00C72362">
            <w:pPr>
              <w:rPr>
                <w:lang w:val="en-GB"/>
              </w:rPr>
            </w:pPr>
            <w:r>
              <w:rPr>
                <w:rStyle w:val="SegmentID"/>
                <w:lang w:val="en-GB"/>
              </w:rPr>
              <w:t>5201</w:t>
            </w:r>
            <w:r>
              <w:rPr>
                <w:rStyle w:val="TransUnitID"/>
                <w:lang w:val="en-GB"/>
              </w:rPr>
              <w:t>6c3b754e-07a9-44a8-9b01-acdea62fe662</w:t>
            </w:r>
          </w:p>
        </w:tc>
        <w:tc>
          <w:tcPr>
            <w:tcW w:w="0" w:type="auto"/>
            <w:shd w:val="clear" w:color="auto" w:fill="FFFFFF"/>
          </w:tcPr>
          <w:p w14:paraId="21AC7C63" w14:textId="77777777" w:rsidR="004C26EE" w:rsidRDefault="00C72362">
            <w:pPr>
              <w:rPr>
                <w:lang w:val="en-GB"/>
              </w:rPr>
            </w:pPr>
            <w:r>
              <w:rPr>
                <w:lang w:val="en-GB"/>
              </w:rPr>
              <w:t>Translation Approved (100%)</w:t>
            </w:r>
          </w:p>
        </w:tc>
        <w:tc>
          <w:tcPr>
            <w:tcW w:w="0" w:type="auto"/>
            <w:shd w:val="clear" w:color="auto" w:fill="FFFFFF"/>
          </w:tcPr>
          <w:p w14:paraId="712CB5BB" w14:textId="77777777" w:rsidR="004C26EE" w:rsidRDefault="00C72362">
            <w:pPr>
              <w:rPr>
                <w:lang w:val="en-GB"/>
              </w:rPr>
            </w:pPr>
            <w:r>
              <w:rPr>
                <w:lang w:val="en-GB"/>
              </w:rPr>
              <w:t>29</w:t>
            </w:r>
          </w:p>
        </w:tc>
        <w:tc>
          <w:tcPr>
            <w:tcW w:w="0" w:type="auto"/>
            <w:shd w:val="clear" w:color="auto" w:fill="FFFFFF"/>
          </w:tcPr>
          <w:p w14:paraId="5B44C9FB" w14:textId="77777777" w:rsidR="004C26EE" w:rsidRDefault="00C72362">
            <w:pPr>
              <w:rPr>
                <w:lang w:val="sr-Cyrl-RS"/>
              </w:rPr>
            </w:pPr>
            <w:r>
              <w:rPr>
                <w:lang w:val="sr-Cyrl-RS"/>
              </w:rPr>
              <w:t>29.</w:t>
            </w:r>
          </w:p>
        </w:tc>
      </w:tr>
      <w:tr w:rsidR="004C26EE" w14:paraId="5E00B370" w14:textId="77777777">
        <w:tc>
          <w:tcPr>
            <w:tcW w:w="0" w:type="auto"/>
            <w:shd w:val="clear" w:color="auto" w:fill="FFFFFF"/>
          </w:tcPr>
          <w:p w14:paraId="666D5611" w14:textId="77777777" w:rsidR="004C26EE" w:rsidRDefault="00C72362">
            <w:pPr>
              <w:rPr>
                <w:lang w:val="en-GB"/>
              </w:rPr>
            </w:pPr>
            <w:r>
              <w:rPr>
                <w:rStyle w:val="SegmentID"/>
                <w:lang w:val="en-GB"/>
              </w:rPr>
              <w:t>5202</w:t>
            </w:r>
            <w:r>
              <w:rPr>
                <w:rStyle w:val="TransUnitID"/>
                <w:lang w:val="en-GB"/>
              </w:rPr>
              <w:t>b471be24-6b81-40b3-9a6d-f07e3f8a22ba</w:t>
            </w:r>
          </w:p>
        </w:tc>
        <w:tc>
          <w:tcPr>
            <w:tcW w:w="0" w:type="auto"/>
            <w:shd w:val="clear" w:color="auto" w:fill="FFFFFF"/>
          </w:tcPr>
          <w:p w14:paraId="0B8BC8E2" w14:textId="77777777" w:rsidR="004C26EE" w:rsidRDefault="00C72362">
            <w:pPr>
              <w:rPr>
                <w:lang w:val="en-GB"/>
              </w:rPr>
            </w:pPr>
            <w:r>
              <w:rPr>
                <w:lang w:val="en-GB"/>
              </w:rPr>
              <w:t>Translation Approved (0%)</w:t>
            </w:r>
          </w:p>
        </w:tc>
        <w:tc>
          <w:tcPr>
            <w:tcW w:w="0" w:type="auto"/>
            <w:shd w:val="clear" w:color="auto" w:fill="FFFFFF"/>
          </w:tcPr>
          <w:p w14:paraId="0CA63F80" w14:textId="77777777" w:rsidR="004C26EE" w:rsidRDefault="00C72362">
            <w:pPr>
              <w:rPr>
                <w:lang w:val="en-GB"/>
              </w:rPr>
            </w:pPr>
            <w:r>
              <w:rPr>
                <w:lang w:val="en-GB"/>
              </w:rPr>
              <w:t>Exit SM</w:t>
            </w:r>
          </w:p>
        </w:tc>
        <w:tc>
          <w:tcPr>
            <w:tcW w:w="0" w:type="auto"/>
            <w:shd w:val="clear" w:color="auto" w:fill="FFFFFF"/>
          </w:tcPr>
          <w:p w14:paraId="60DECA38" w14:textId="77777777" w:rsidR="004C26EE" w:rsidRDefault="00C72362">
            <w:pPr>
              <w:rPr>
                <w:lang w:val="sr-Cyrl-RS"/>
              </w:rPr>
            </w:pPr>
            <w:r>
              <w:rPr>
                <w:lang w:val="sr-Cyrl-RS"/>
              </w:rPr>
              <w:t xml:space="preserve">Излазак из режима </w:t>
            </w:r>
            <w:r>
              <w:rPr>
                <w:rStyle w:val="Tag"/>
                <w:lang w:val="sr-Cyrl-RS"/>
              </w:rPr>
              <w:t>&lt;Italic&gt;</w:t>
            </w:r>
            <w:r>
              <w:rPr>
                <w:lang w:val="sr-Cyrl-RS"/>
              </w:rPr>
              <w:t>SM</w:t>
            </w:r>
            <w:r>
              <w:rPr>
                <w:rStyle w:val="Tag"/>
                <w:lang w:val="sr-Cyrl-RS"/>
              </w:rPr>
              <w:t>&lt;/Italic&gt;</w:t>
            </w:r>
          </w:p>
        </w:tc>
      </w:tr>
      <w:tr w:rsidR="004C26EE" w14:paraId="572DEF78" w14:textId="77777777">
        <w:tc>
          <w:tcPr>
            <w:tcW w:w="0" w:type="auto"/>
            <w:shd w:val="clear" w:color="auto" w:fill="FFFFFF"/>
          </w:tcPr>
          <w:p w14:paraId="5BF0BB82" w14:textId="77777777" w:rsidR="004C26EE" w:rsidRDefault="00C72362">
            <w:pPr>
              <w:rPr>
                <w:lang w:val="en-GB"/>
              </w:rPr>
            </w:pPr>
            <w:r>
              <w:rPr>
                <w:rStyle w:val="SegmentID"/>
                <w:lang w:val="en-GB"/>
              </w:rPr>
              <w:t>5203</w:t>
            </w:r>
            <w:r>
              <w:rPr>
                <w:rStyle w:val="TransUnitID"/>
                <w:lang w:val="en-GB"/>
              </w:rPr>
              <w:t>b714de49-fb05-4097-82f6-55c281839752</w:t>
            </w:r>
          </w:p>
        </w:tc>
        <w:tc>
          <w:tcPr>
            <w:tcW w:w="0" w:type="auto"/>
            <w:shd w:val="clear" w:color="auto" w:fill="FFFFFF"/>
          </w:tcPr>
          <w:p w14:paraId="3D5652AD" w14:textId="77777777" w:rsidR="004C26EE" w:rsidRDefault="00C72362">
            <w:pPr>
              <w:rPr>
                <w:lang w:val="en-GB"/>
              </w:rPr>
            </w:pPr>
            <w:r>
              <w:rPr>
                <w:lang w:val="en-GB"/>
              </w:rPr>
              <w:t>Translation Approved (100%)</w:t>
            </w:r>
          </w:p>
        </w:tc>
        <w:tc>
          <w:tcPr>
            <w:tcW w:w="0" w:type="auto"/>
            <w:shd w:val="clear" w:color="auto" w:fill="FFFFFF"/>
          </w:tcPr>
          <w:p w14:paraId="33AE98A1" w14:textId="77777777" w:rsidR="004C26EE" w:rsidRDefault="00C72362">
            <w:pPr>
              <w:rPr>
                <w:lang w:val="en-GB"/>
              </w:rPr>
            </w:pPr>
            <w:r>
              <w:rPr>
                <w:lang w:val="en-GB"/>
              </w:rPr>
              <w:t>30</w:t>
            </w:r>
          </w:p>
        </w:tc>
        <w:tc>
          <w:tcPr>
            <w:tcW w:w="0" w:type="auto"/>
            <w:shd w:val="clear" w:color="auto" w:fill="FFFFFF"/>
          </w:tcPr>
          <w:p w14:paraId="4C2233E6" w14:textId="77777777" w:rsidR="004C26EE" w:rsidRDefault="00C72362">
            <w:pPr>
              <w:rPr>
                <w:lang w:val="sr-Cyrl-RS"/>
              </w:rPr>
            </w:pPr>
            <w:r>
              <w:rPr>
                <w:lang w:val="sr-Cyrl-RS"/>
              </w:rPr>
              <w:t>30.</w:t>
            </w:r>
          </w:p>
        </w:tc>
      </w:tr>
      <w:tr w:rsidR="004C26EE" w14:paraId="1265F5B2" w14:textId="77777777">
        <w:tc>
          <w:tcPr>
            <w:tcW w:w="0" w:type="auto"/>
            <w:shd w:val="clear" w:color="auto" w:fill="FFFFFF"/>
          </w:tcPr>
          <w:p w14:paraId="1848C489" w14:textId="77777777" w:rsidR="004C26EE" w:rsidRDefault="00C72362">
            <w:pPr>
              <w:rPr>
                <w:lang w:val="en-GB"/>
              </w:rPr>
            </w:pPr>
            <w:r>
              <w:rPr>
                <w:rStyle w:val="SegmentID"/>
                <w:lang w:val="en-GB"/>
              </w:rPr>
              <w:t>5204</w:t>
            </w:r>
            <w:r>
              <w:rPr>
                <w:rStyle w:val="TransUnitID"/>
                <w:lang w:val="en-GB"/>
              </w:rPr>
              <w:t>766fef6d-60ea-4b69-be58-efc0d8042451</w:t>
            </w:r>
          </w:p>
        </w:tc>
        <w:tc>
          <w:tcPr>
            <w:tcW w:w="0" w:type="auto"/>
            <w:shd w:val="clear" w:color="auto" w:fill="FFFFFF"/>
          </w:tcPr>
          <w:p w14:paraId="3AA86B80" w14:textId="77777777" w:rsidR="004C26EE" w:rsidRDefault="00C72362">
            <w:pPr>
              <w:rPr>
                <w:lang w:val="en-GB"/>
              </w:rPr>
            </w:pPr>
            <w:r>
              <w:rPr>
                <w:lang w:val="en-GB"/>
              </w:rPr>
              <w:t>Translation Approved (0%)</w:t>
            </w:r>
          </w:p>
        </w:tc>
        <w:tc>
          <w:tcPr>
            <w:tcW w:w="0" w:type="auto"/>
            <w:shd w:val="clear" w:color="auto" w:fill="FFFFFF"/>
          </w:tcPr>
          <w:p w14:paraId="6A30DC06" w14:textId="77777777" w:rsidR="004C26EE" w:rsidRDefault="00C72362">
            <w:pPr>
              <w:rPr>
                <w:lang w:val="en-GB"/>
              </w:rPr>
            </w:pPr>
            <w:r>
              <w:rPr>
                <w:lang w:val="en-GB"/>
              </w:rPr>
              <w:t>Initiate SM</w:t>
            </w:r>
          </w:p>
        </w:tc>
        <w:tc>
          <w:tcPr>
            <w:tcW w:w="0" w:type="auto"/>
            <w:shd w:val="clear" w:color="auto" w:fill="FFFFFF"/>
          </w:tcPr>
          <w:p w14:paraId="6F75B9CE" w14:textId="77777777" w:rsidR="004C26EE" w:rsidRDefault="00C72362">
            <w:pPr>
              <w:rPr>
                <w:lang w:val="sr-Cyrl-RS"/>
              </w:rPr>
            </w:pPr>
            <w:r>
              <w:rPr>
                <w:lang w:val="sr-Cyrl-RS"/>
              </w:rPr>
              <w:t xml:space="preserve">Покретање режима </w:t>
            </w:r>
            <w:r>
              <w:rPr>
                <w:rStyle w:val="Tag"/>
                <w:lang w:val="sr-Cyrl-RS"/>
              </w:rPr>
              <w:t>&lt;Italic&gt;</w:t>
            </w:r>
            <w:r>
              <w:rPr>
                <w:lang w:val="sr-Cyrl-RS"/>
              </w:rPr>
              <w:t>SM</w:t>
            </w:r>
            <w:r>
              <w:rPr>
                <w:rStyle w:val="Tag"/>
                <w:lang w:val="sr-Cyrl-RS"/>
              </w:rPr>
              <w:t>&lt;/Italic&gt;</w:t>
            </w:r>
          </w:p>
        </w:tc>
      </w:tr>
      <w:tr w:rsidR="004C26EE" w14:paraId="656683AC" w14:textId="77777777">
        <w:tc>
          <w:tcPr>
            <w:tcW w:w="0" w:type="auto"/>
            <w:shd w:val="clear" w:color="auto" w:fill="FFFFFF"/>
          </w:tcPr>
          <w:p w14:paraId="6C8F69D4" w14:textId="77777777" w:rsidR="004C26EE" w:rsidRDefault="00C72362">
            <w:pPr>
              <w:rPr>
                <w:lang w:val="en-GB"/>
              </w:rPr>
            </w:pPr>
            <w:r>
              <w:rPr>
                <w:rStyle w:val="SegmentID"/>
                <w:lang w:val="en-GB"/>
              </w:rPr>
              <w:t>5205</w:t>
            </w:r>
            <w:r>
              <w:rPr>
                <w:rStyle w:val="TransUnitID"/>
                <w:lang w:val="en-GB"/>
              </w:rPr>
              <w:t>19f4d6f7-7e8f-4329-8a46-440f233a930c</w:t>
            </w:r>
          </w:p>
        </w:tc>
        <w:tc>
          <w:tcPr>
            <w:tcW w:w="0" w:type="auto"/>
            <w:shd w:val="clear" w:color="auto" w:fill="FFFFFF"/>
          </w:tcPr>
          <w:p w14:paraId="54DBE4BF" w14:textId="77777777" w:rsidR="004C26EE" w:rsidRDefault="00C72362">
            <w:pPr>
              <w:rPr>
                <w:lang w:val="en-GB"/>
              </w:rPr>
            </w:pPr>
            <w:r>
              <w:rPr>
                <w:lang w:val="en-GB"/>
              </w:rPr>
              <w:t>Translation Approved (100%)</w:t>
            </w:r>
          </w:p>
        </w:tc>
        <w:tc>
          <w:tcPr>
            <w:tcW w:w="0" w:type="auto"/>
            <w:shd w:val="clear" w:color="auto" w:fill="FFFFFF"/>
          </w:tcPr>
          <w:p w14:paraId="12E3619C" w14:textId="77777777" w:rsidR="004C26EE" w:rsidRDefault="00C72362">
            <w:pPr>
              <w:rPr>
                <w:lang w:val="en-GB"/>
              </w:rPr>
            </w:pPr>
            <w:r>
              <w:rPr>
                <w:lang w:val="en-GB"/>
              </w:rPr>
              <w:t>31</w:t>
            </w:r>
          </w:p>
        </w:tc>
        <w:tc>
          <w:tcPr>
            <w:tcW w:w="0" w:type="auto"/>
            <w:shd w:val="clear" w:color="auto" w:fill="FFFFFF"/>
          </w:tcPr>
          <w:p w14:paraId="38245891" w14:textId="77777777" w:rsidR="004C26EE" w:rsidRDefault="00C72362">
            <w:pPr>
              <w:rPr>
                <w:lang w:val="sr-Cyrl-RS"/>
              </w:rPr>
            </w:pPr>
            <w:r>
              <w:rPr>
                <w:lang w:val="sr-Cyrl-RS"/>
              </w:rPr>
              <w:t>31.</w:t>
            </w:r>
          </w:p>
        </w:tc>
      </w:tr>
      <w:tr w:rsidR="004C26EE" w14:paraId="33122440" w14:textId="77777777">
        <w:tc>
          <w:tcPr>
            <w:tcW w:w="0" w:type="auto"/>
            <w:shd w:val="clear" w:color="auto" w:fill="FFFFFF"/>
          </w:tcPr>
          <w:p w14:paraId="28D644E3" w14:textId="77777777" w:rsidR="004C26EE" w:rsidRDefault="00C72362">
            <w:pPr>
              <w:rPr>
                <w:lang w:val="en-GB"/>
              </w:rPr>
            </w:pPr>
            <w:r>
              <w:rPr>
                <w:rStyle w:val="SegmentID"/>
                <w:lang w:val="en-GB"/>
              </w:rPr>
              <w:t>5206</w:t>
            </w:r>
            <w:r>
              <w:rPr>
                <w:rStyle w:val="TransUnitID"/>
                <w:lang w:val="en-GB"/>
              </w:rPr>
              <w:t>97b976f0-f20b-46b7-8c88-e1db21754b00</w:t>
            </w:r>
          </w:p>
        </w:tc>
        <w:tc>
          <w:tcPr>
            <w:tcW w:w="0" w:type="auto"/>
            <w:shd w:val="clear" w:color="auto" w:fill="FFFFFF"/>
          </w:tcPr>
          <w:p w14:paraId="3F1D856B" w14:textId="77777777" w:rsidR="004C26EE" w:rsidRDefault="00C72362">
            <w:pPr>
              <w:rPr>
                <w:lang w:val="en-GB"/>
              </w:rPr>
            </w:pPr>
            <w:r>
              <w:rPr>
                <w:lang w:val="en-GB"/>
              </w:rPr>
              <w:t>Translation Approved (99%)</w:t>
            </w:r>
          </w:p>
        </w:tc>
        <w:tc>
          <w:tcPr>
            <w:tcW w:w="0" w:type="auto"/>
            <w:shd w:val="clear" w:color="auto" w:fill="FFFFFF"/>
          </w:tcPr>
          <w:p w14:paraId="6A942240" w14:textId="77777777" w:rsidR="004C26EE" w:rsidRDefault="00C72362">
            <w:pPr>
              <w:rPr>
                <w:lang w:val="en-GB"/>
              </w:rPr>
            </w:pPr>
            <w:r>
              <w:rPr>
                <w:lang w:val="en-GB"/>
              </w:rPr>
              <w:t>Language</w:t>
            </w:r>
          </w:p>
        </w:tc>
        <w:tc>
          <w:tcPr>
            <w:tcW w:w="0" w:type="auto"/>
            <w:shd w:val="clear" w:color="auto" w:fill="FFFFFF"/>
          </w:tcPr>
          <w:p w14:paraId="4FF2DCEC" w14:textId="77777777" w:rsidR="004C26EE" w:rsidRDefault="00C72362">
            <w:pPr>
              <w:rPr>
                <w:lang w:val="sr-Cyrl-RS"/>
              </w:rPr>
            </w:pPr>
            <w:r>
              <w:rPr>
                <w:lang w:val="sr-Cyrl-RS"/>
              </w:rPr>
              <w:t>Језик</w:t>
            </w:r>
          </w:p>
        </w:tc>
      </w:tr>
      <w:tr w:rsidR="004C26EE" w14:paraId="03C93242" w14:textId="77777777">
        <w:tc>
          <w:tcPr>
            <w:tcW w:w="0" w:type="auto"/>
            <w:shd w:val="clear" w:color="auto" w:fill="FFFFFF"/>
          </w:tcPr>
          <w:p w14:paraId="5A056EE9" w14:textId="77777777" w:rsidR="004C26EE" w:rsidRDefault="00C72362">
            <w:pPr>
              <w:rPr>
                <w:lang w:val="en-GB"/>
              </w:rPr>
            </w:pPr>
            <w:r>
              <w:rPr>
                <w:rStyle w:val="SegmentID"/>
                <w:lang w:val="en-GB"/>
              </w:rPr>
              <w:t>5207</w:t>
            </w:r>
            <w:r>
              <w:rPr>
                <w:rStyle w:val="TransUnitID"/>
                <w:lang w:val="en-GB"/>
              </w:rPr>
              <w:t>7b441322-fe5e-4b4f-9aa8-4be4afd12315</w:t>
            </w:r>
          </w:p>
        </w:tc>
        <w:tc>
          <w:tcPr>
            <w:tcW w:w="0" w:type="auto"/>
            <w:shd w:val="clear" w:color="auto" w:fill="FFFFFF"/>
          </w:tcPr>
          <w:p w14:paraId="1D7CBB4F" w14:textId="77777777" w:rsidR="004C26EE" w:rsidRDefault="00C72362">
            <w:pPr>
              <w:rPr>
                <w:lang w:val="en-GB"/>
              </w:rPr>
            </w:pPr>
            <w:r>
              <w:rPr>
                <w:lang w:val="en-GB"/>
              </w:rPr>
              <w:t>Translation Approved (100%)</w:t>
            </w:r>
          </w:p>
        </w:tc>
        <w:tc>
          <w:tcPr>
            <w:tcW w:w="0" w:type="auto"/>
            <w:shd w:val="clear" w:color="auto" w:fill="FFFFFF"/>
          </w:tcPr>
          <w:p w14:paraId="552A974C" w14:textId="77777777" w:rsidR="004C26EE" w:rsidRDefault="00C72362">
            <w:pPr>
              <w:rPr>
                <w:lang w:val="en-GB"/>
              </w:rPr>
            </w:pPr>
            <w:r>
              <w:rPr>
                <w:lang w:val="en-GB"/>
              </w:rPr>
              <w:t>32</w:t>
            </w:r>
          </w:p>
        </w:tc>
        <w:tc>
          <w:tcPr>
            <w:tcW w:w="0" w:type="auto"/>
            <w:shd w:val="clear" w:color="auto" w:fill="FFFFFF"/>
          </w:tcPr>
          <w:p w14:paraId="5DFB1107" w14:textId="77777777" w:rsidR="004C26EE" w:rsidRDefault="00C72362">
            <w:pPr>
              <w:rPr>
                <w:lang w:val="sr-Cyrl-RS"/>
              </w:rPr>
            </w:pPr>
            <w:r>
              <w:rPr>
                <w:lang w:val="sr-Cyrl-RS"/>
              </w:rPr>
              <w:t>32.</w:t>
            </w:r>
          </w:p>
        </w:tc>
      </w:tr>
      <w:tr w:rsidR="004C26EE" w14:paraId="1BEE8C30" w14:textId="77777777">
        <w:tc>
          <w:tcPr>
            <w:tcW w:w="0" w:type="auto"/>
            <w:shd w:val="clear" w:color="auto" w:fill="FFFFFF"/>
          </w:tcPr>
          <w:p w14:paraId="5899B2FD" w14:textId="77777777" w:rsidR="004C26EE" w:rsidRDefault="00C72362">
            <w:pPr>
              <w:rPr>
                <w:lang w:val="en-GB"/>
              </w:rPr>
            </w:pPr>
            <w:r>
              <w:rPr>
                <w:rStyle w:val="SegmentID"/>
                <w:lang w:val="en-GB"/>
              </w:rPr>
              <w:t>5208</w:t>
            </w:r>
            <w:r>
              <w:rPr>
                <w:rStyle w:val="TransUnitID"/>
                <w:lang w:val="en-GB"/>
              </w:rPr>
              <w:t>31ba7db3-61dd-4a3e-96da-b8719ec22b32</w:t>
            </w:r>
          </w:p>
        </w:tc>
        <w:tc>
          <w:tcPr>
            <w:tcW w:w="0" w:type="auto"/>
            <w:shd w:val="clear" w:color="auto" w:fill="FFFFFF"/>
          </w:tcPr>
          <w:p w14:paraId="1B7489C6" w14:textId="77777777" w:rsidR="004C26EE" w:rsidRDefault="00C72362">
            <w:pPr>
              <w:rPr>
                <w:lang w:val="en-GB"/>
              </w:rPr>
            </w:pPr>
            <w:r>
              <w:rPr>
                <w:lang w:val="en-GB"/>
              </w:rPr>
              <w:t>Translation Approved (0%)</w:t>
            </w:r>
          </w:p>
        </w:tc>
        <w:tc>
          <w:tcPr>
            <w:tcW w:w="0" w:type="auto"/>
            <w:shd w:val="clear" w:color="auto" w:fill="FFFFFF"/>
          </w:tcPr>
          <w:p w14:paraId="60D6400D" w14:textId="77777777" w:rsidR="004C26EE" w:rsidRDefault="00C72362">
            <w:pPr>
              <w:rPr>
                <w:lang w:val="en-GB"/>
              </w:rPr>
            </w:pPr>
            <w:r>
              <w:rPr>
                <w:lang w:val="en-GB"/>
              </w:rPr>
              <w:t>Length (m)</w:t>
            </w:r>
          </w:p>
        </w:tc>
        <w:tc>
          <w:tcPr>
            <w:tcW w:w="0" w:type="auto"/>
            <w:shd w:val="clear" w:color="auto" w:fill="FFFFFF"/>
          </w:tcPr>
          <w:p w14:paraId="16642BBC" w14:textId="77777777" w:rsidR="004C26EE" w:rsidRDefault="00C72362">
            <w:pPr>
              <w:rPr>
                <w:lang w:val="sr-Cyrl-RS"/>
              </w:rPr>
            </w:pPr>
            <w:r>
              <w:rPr>
                <w:lang w:val="sr-Cyrl-RS"/>
              </w:rPr>
              <w:t>Дужина (m)</w:t>
            </w:r>
          </w:p>
        </w:tc>
      </w:tr>
      <w:tr w:rsidR="004C26EE" w14:paraId="6E55828F" w14:textId="77777777">
        <w:tc>
          <w:tcPr>
            <w:tcW w:w="0" w:type="auto"/>
            <w:shd w:val="clear" w:color="auto" w:fill="FFFFFF"/>
          </w:tcPr>
          <w:p w14:paraId="2984CC74" w14:textId="77777777" w:rsidR="004C26EE" w:rsidRDefault="00C72362">
            <w:pPr>
              <w:rPr>
                <w:lang w:val="en-GB"/>
              </w:rPr>
            </w:pPr>
            <w:r>
              <w:rPr>
                <w:rStyle w:val="SegmentID"/>
                <w:lang w:val="en-GB"/>
              </w:rPr>
              <w:t>5209</w:t>
            </w:r>
            <w:r>
              <w:rPr>
                <w:rStyle w:val="TransUnitID"/>
                <w:lang w:val="en-GB"/>
              </w:rPr>
              <w:t>c4235caf-47a5-4040-974d-665262ebedb2</w:t>
            </w:r>
          </w:p>
        </w:tc>
        <w:tc>
          <w:tcPr>
            <w:tcW w:w="0" w:type="auto"/>
            <w:shd w:val="clear" w:color="auto" w:fill="FFFFFF"/>
          </w:tcPr>
          <w:p w14:paraId="66A44EC3" w14:textId="77777777" w:rsidR="004C26EE" w:rsidRDefault="00C72362">
            <w:pPr>
              <w:rPr>
                <w:lang w:val="en-GB"/>
              </w:rPr>
            </w:pPr>
            <w:r>
              <w:rPr>
                <w:lang w:val="en-GB"/>
              </w:rPr>
              <w:t>Translation Approved (100%)</w:t>
            </w:r>
          </w:p>
        </w:tc>
        <w:tc>
          <w:tcPr>
            <w:tcW w:w="0" w:type="auto"/>
            <w:shd w:val="clear" w:color="auto" w:fill="FFFFFF"/>
          </w:tcPr>
          <w:p w14:paraId="486E79C3" w14:textId="77777777" w:rsidR="004C26EE" w:rsidRDefault="00C72362">
            <w:pPr>
              <w:rPr>
                <w:lang w:val="en-GB"/>
              </w:rPr>
            </w:pPr>
            <w:r>
              <w:rPr>
                <w:lang w:val="en-GB"/>
              </w:rPr>
              <w:t>33</w:t>
            </w:r>
          </w:p>
        </w:tc>
        <w:tc>
          <w:tcPr>
            <w:tcW w:w="0" w:type="auto"/>
            <w:shd w:val="clear" w:color="auto" w:fill="FFFFFF"/>
          </w:tcPr>
          <w:p w14:paraId="51420F65" w14:textId="77777777" w:rsidR="004C26EE" w:rsidRDefault="00C72362">
            <w:pPr>
              <w:rPr>
                <w:lang w:val="sr-Cyrl-RS"/>
              </w:rPr>
            </w:pPr>
            <w:r>
              <w:rPr>
                <w:lang w:val="sr-Cyrl-RS"/>
              </w:rPr>
              <w:t>33.</w:t>
            </w:r>
          </w:p>
        </w:tc>
      </w:tr>
      <w:tr w:rsidR="004C26EE" w14:paraId="6C427825" w14:textId="77777777">
        <w:tc>
          <w:tcPr>
            <w:tcW w:w="0" w:type="auto"/>
            <w:shd w:val="clear" w:color="auto" w:fill="FFFFFF"/>
          </w:tcPr>
          <w:p w14:paraId="617EA53A" w14:textId="77777777" w:rsidR="004C26EE" w:rsidRDefault="00C72362">
            <w:pPr>
              <w:rPr>
                <w:lang w:val="en-GB"/>
              </w:rPr>
            </w:pPr>
            <w:r>
              <w:rPr>
                <w:rStyle w:val="SegmentID"/>
                <w:lang w:val="en-GB"/>
              </w:rPr>
              <w:t>5210</w:t>
            </w:r>
            <w:r>
              <w:rPr>
                <w:rStyle w:val="TransUnitID"/>
                <w:lang w:val="en-GB"/>
              </w:rPr>
              <w:t>83e0b4c9-bcf4-4494-930e-0077cd3a526b</w:t>
            </w:r>
          </w:p>
        </w:tc>
        <w:tc>
          <w:tcPr>
            <w:tcW w:w="0" w:type="auto"/>
            <w:shd w:val="clear" w:color="auto" w:fill="FFFFFF"/>
          </w:tcPr>
          <w:p w14:paraId="529596E2" w14:textId="77777777" w:rsidR="004C26EE" w:rsidRDefault="00C72362">
            <w:pPr>
              <w:rPr>
                <w:lang w:val="en-GB"/>
              </w:rPr>
            </w:pPr>
            <w:r>
              <w:rPr>
                <w:lang w:val="en-GB"/>
              </w:rPr>
              <w:t>Translation Approved (100%)</w:t>
            </w:r>
          </w:p>
        </w:tc>
        <w:tc>
          <w:tcPr>
            <w:tcW w:w="0" w:type="auto"/>
            <w:shd w:val="clear" w:color="auto" w:fill="FFFFFF"/>
          </w:tcPr>
          <w:p w14:paraId="4FCA3CC2" w14:textId="77777777" w:rsidR="004C26EE" w:rsidRDefault="00C72362">
            <w:pPr>
              <w:rPr>
                <w:lang w:val="en-GB"/>
              </w:rPr>
            </w:pPr>
            <w:r>
              <w:rPr>
                <w:lang w:val="en-GB"/>
              </w:rPr>
              <w:t>Level</w:t>
            </w:r>
          </w:p>
        </w:tc>
        <w:tc>
          <w:tcPr>
            <w:tcW w:w="0" w:type="auto"/>
            <w:shd w:val="clear" w:color="auto" w:fill="FFFFFF"/>
          </w:tcPr>
          <w:p w14:paraId="1C89C475" w14:textId="77777777" w:rsidR="004C26EE" w:rsidRDefault="00C72362">
            <w:pPr>
              <w:rPr>
                <w:lang w:val="sr-Cyrl-RS"/>
              </w:rPr>
            </w:pPr>
            <w:r>
              <w:rPr>
                <w:lang w:val="sr-Cyrl-RS"/>
              </w:rPr>
              <w:t>Ниво</w:t>
            </w:r>
          </w:p>
        </w:tc>
      </w:tr>
      <w:tr w:rsidR="004C26EE" w14:paraId="0F8AC162" w14:textId="77777777">
        <w:tc>
          <w:tcPr>
            <w:tcW w:w="0" w:type="auto"/>
            <w:shd w:val="clear" w:color="auto" w:fill="FFFFFF"/>
          </w:tcPr>
          <w:p w14:paraId="4D0813C2" w14:textId="77777777" w:rsidR="004C26EE" w:rsidRDefault="00C72362">
            <w:pPr>
              <w:rPr>
                <w:lang w:val="en-GB"/>
              </w:rPr>
            </w:pPr>
            <w:r>
              <w:rPr>
                <w:rStyle w:val="SegmentID"/>
                <w:lang w:val="en-GB"/>
              </w:rPr>
              <w:t>5211</w:t>
            </w:r>
            <w:r>
              <w:rPr>
                <w:rStyle w:val="TransUnitID"/>
                <w:lang w:val="en-GB"/>
              </w:rPr>
              <w:t>518af93e-d5eb-42d5-b249-c305d45f61ae</w:t>
            </w:r>
          </w:p>
        </w:tc>
        <w:tc>
          <w:tcPr>
            <w:tcW w:w="0" w:type="auto"/>
            <w:shd w:val="clear" w:color="auto" w:fill="FFFFFF"/>
          </w:tcPr>
          <w:p w14:paraId="49EADE1B" w14:textId="77777777" w:rsidR="004C26EE" w:rsidRDefault="00C72362">
            <w:pPr>
              <w:rPr>
                <w:lang w:val="en-GB"/>
              </w:rPr>
            </w:pPr>
            <w:r>
              <w:rPr>
                <w:lang w:val="en-GB"/>
              </w:rPr>
              <w:t>Translation Approved (100%)</w:t>
            </w:r>
          </w:p>
        </w:tc>
        <w:tc>
          <w:tcPr>
            <w:tcW w:w="0" w:type="auto"/>
            <w:shd w:val="clear" w:color="auto" w:fill="FFFFFF"/>
          </w:tcPr>
          <w:p w14:paraId="52578979" w14:textId="77777777" w:rsidR="004C26EE" w:rsidRDefault="00C72362">
            <w:pPr>
              <w:rPr>
                <w:lang w:val="en-GB"/>
              </w:rPr>
            </w:pPr>
            <w:r>
              <w:rPr>
                <w:lang w:val="en-GB"/>
              </w:rPr>
              <w:t>34</w:t>
            </w:r>
          </w:p>
        </w:tc>
        <w:tc>
          <w:tcPr>
            <w:tcW w:w="0" w:type="auto"/>
            <w:shd w:val="clear" w:color="auto" w:fill="FFFFFF"/>
          </w:tcPr>
          <w:p w14:paraId="0341D4BB" w14:textId="77777777" w:rsidR="004C26EE" w:rsidRDefault="00C72362">
            <w:pPr>
              <w:rPr>
                <w:lang w:val="sr-Cyrl-RS"/>
              </w:rPr>
            </w:pPr>
            <w:r>
              <w:rPr>
                <w:lang w:val="sr-Cyrl-RS"/>
              </w:rPr>
              <w:t>34.</w:t>
            </w:r>
          </w:p>
        </w:tc>
      </w:tr>
      <w:tr w:rsidR="004C26EE" w14:paraId="7BF47380" w14:textId="77777777">
        <w:tc>
          <w:tcPr>
            <w:tcW w:w="0" w:type="auto"/>
            <w:shd w:val="clear" w:color="auto" w:fill="FFFFFF"/>
          </w:tcPr>
          <w:p w14:paraId="59298FF7" w14:textId="77777777" w:rsidR="004C26EE" w:rsidRDefault="00C72362">
            <w:pPr>
              <w:rPr>
                <w:lang w:val="en-GB"/>
              </w:rPr>
            </w:pPr>
            <w:r>
              <w:rPr>
                <w:rStyle w:val="SegmentID"/>
                <w:lang w:val="en-GB"/>
              </w:rPr>
              <w:t>5212</w:t>
            </w:r>
            <w:r>
              <w:rPr>
                <w:rStyle w:val="TransUnitID"/>
                <w:lang w:val="en-GB"/>
              </w:rPr>
              <w:t>c5c77678-1416-43cb-9090-e69853abac82</w:t>
            </w:r>
          </w:p>
        </w:tc>
        <w:tc>
          <w:tcPr>
            <w:tcW w:w="0" w:type="auto"/>
            <w:shd w:val="clear" w:color="auto" w:fill="FFFFFF"/>
          </w:tcPr>
          <w:p w14:paraId="2A84CC86" w14:textId="77777777" w:rsidR="004C26EE" w:rsidRDefault="00C72362">
            <w:pPr>
              <w:rPr>
                <w:lang w:val="en-GB"/>
              </w:rPr>
            </w:pPr>
            <w:r>
              <w:rPr>
                <w:lang w:val="en-GB"/>
              </w:rPr>
              <w:t>Translation Approved (93%)</w:t>
            </w:r>
          </w:p>
        </w:tc>
        <w:tc>
          <w:tcPr>
            <w:tcW w:w="0" w:type="auto"/>
            <w:shd w:val="clear" w:color="auto" w:fill="FFFFFF"/>
          </w:tcPr>
          <w:p w14:paraId="43A709B2" w14:textId="77777777" w:rsidR="004C26EE" w:rsidRDefault="00C72362">
            <w:pPr>
              <w:rPr>
                <w:lang w:val="en-GB"/>
              </w:rPr>
            </w:pPr>
            <w:r>
              <w:rPr>
                <w:lang w:val="en-GB"/>
              </w:rPr>
              <w:t>Level crossing not protected</w:t>
            </w:r>
          </w:p>
        </w:tc>
        <w:tc>
          <w:tcPr>
            <w:tcW w:w="0" w:type="auto"/>
            <w:shd w:val="clear" w:color="auto" w:fill="FFFFFF"/>
          </w:tcPr>
          <w:p w14:paraId="7A2BC368" w14:textId="77777777" w:rsidR="004C26EE" w:rsidRDefault="00C72362">
            <w:pPr>
              <w:rPr>
                <w:lang w:val="sr-Cyrl-RS"/>
              </w:rPr>
            </w:pPr>
            <w:r>
              <w:rPr>
                <w:lang w:val="sr-Cyrl-RS"/>
              </w:rPr>
              <w:t>Путни прелаз није заштићен</w:t>
            </w:r>
          </w:p>
        </w:tc>
      </w:tr>
      <w:tr w:rsidR="004C26EE" w14:paraId="478B0FFE" w14:textId="77777777">
        <w:tc>
          <w:tcPr>
            <w:tcW w:w="0" w:type="auto"/>
            <w:shd w:val="clear" w:color="auto" w:fill="FFFFFF"/>
          </w:tcPr>
          <w:p w14:paraId="6BFFE61D" w14:textId="77777777" w:rsidR="004C26EE" w:rsidRDefault="00C72362">
            <w:pPr>
              <w:rPr>
                <w:lang w:val="en-GB"/>
              </w:rPr>
            </w:pPr>
            <w:r>
              <w:rPr>
                <w:rStyle w:val="SegmentID"/>
                <w:lang w:val="en-GB"/>
              </w:rPr>
              <w:t>5213</w:t>
            </w:r>
            <w:r>
              <w:rPr>
                <w:rStyle w:val="TransUnitID"/>
                <w:lang w:val="en-GB"/>
              </w:rPr>
              <w:t>32aa9413-368a-463e-97b7-48dc769a2e0a</w:t>
            </w:r>
          </w:p>
        </w:tc>
        <w:tc>
          <w:tcPr>
            <w:tcW w:w="0" w:type="auto"/>
            <w:shd w:val="clear" w:color="auto" w:fill="FFFFFF"/>
          </w:tcPr>
          <w:p w14:paraId="532BE709" w14:textId="77777777" w:rsidR="004C26EE" w:rsidRDefault="00C72362">
            <w:pPr>
              <w:rPr>
                <w:lang w:val="en-GB"/>
              </w:rPr>
            </w:pPr>
            <w:r>
              <w:rPr>
                <w:lang w:val="en-GB"/>
              </w:rPr>
              <w:t>Translation Approved (100%)</w:t>
            </w:r>
          </w:p>
        </w:tc>
        <w:tc>
          <w:tcPr>
            <w:tcW w:w="0" w:type="auto"/>
            <w:shd w:val="clear" w:color="auto" w:fill="FFFFFF"/>
          </w:tcPr>
          <w:p w14:paraId="564B31E3" w14:textId="77777777" w:rsidR="004C26EE" w:rsidRDefault="00C72362">
            <w:pPr>
              <w:rPr>
                <w:lang w:val="en-GB"/>
              </w:rPr>
            </w:pPr>
            <w:r>
              <w:rPr>
                <w:lang w:val="en-GB"/>
              </w:rPr>
              <w:t>35</w:t>
            </w:r>
          </w:p>
        </w:tc>
        <w:tc>
          <w:tcPr>
            <w:tcW w:w="0" w:type="auto"/>
            <w:shd w:val="clear" w:color="auto" w:fill="FFFFFF"/>
          </w:tcPr>
          <w:p w14:paraId="1DC5C7B4" w14:textId="77777777" w:rsidR="004C26EE" w:rsidRDefault="00C72362">
            <w:pPr>
              <w:rPr>
                <w:lang w:val="sr-Cyrl-RS"/>
              </w:rPr>
            </w:pPr>
            <w:r>
              <w:rPr>
                <w:lang w:val="sr-Cyrl-RS"/>
              </w:rPr>
              <w:t>35.</w:t>
            </w:r>
          </w:p>
        </w:tc>
      </w:tr>
      <w:tr w:rsidR="004C26EE" w14:paraId="0E8E9D68" w14:textId="77777777">
        <w:tc>
          <w:tcPr>
            <w:tcW w:w="0" w:type="auto"/>
            <w:shd w:val="clear" w:color="auto" w:fill="FFFFFF"/>
          </w:tcPr>
          <w:p w14:paraId="3CF167AE" w14:textId="77777777" w:rsidR="004C26EE" w:rsidRDefault="00C72362">
            <w:pPr>
              <w:rPr>
                <w:lang w:val="en-GB"/>
              </w:rPr>
            </w:pPr>
            <w:r>
              <w:rPr>
                <w:rStyle w:val="SegmentID"/>
                <w:lang w:val="en-GB"/>
              </w:rPr>
              <w:t>5214</w:t>
            </w:r>
            <w:r>
              <w:rPr>
                <w:rStyle w:val="TransUnitID"/>
                <w:lang w:val="en-GB"/>
              </w:rPr>
              <w:t>9247c6cc-43d4-40f2-a517-1b3a43604e0c</w:t>
            </w:r>
          </w:p>
        </w:tc>
        <w:tc>
          <w:tcPr>
            <w:tcW w:w="0" w:type="auto"/>
            <w:shd w:val="clear" w:color="auto" w:fill="FFFFFF"/>
          </w:tcPr>
          <w:p w14:paraId="142340FA" w14:textId="77777777" w:rsidR="004C26EE" w:rsidRDefault="00C72362">
            <w:pPr>
              <w:rPr>
                <w:lang w:val="en-GB"/>
              </w:rPr>
            </w:pPr>
            <w:r>
              <w:rPr>
                <w:lang w:val="en-GB"/>
              </w:rPr>
              <w:t>Translation Approved (0%)</w:t>
            </w:r>
          </w:p>
        </w:tc>
        <w:tc>
          <w:tcPr>
            <w:tcW w:w="0" w:type="auto"/>
            <w:shd w:val="clear" w:color="auto" w:fill="FFFFFF"/>
          </w:tcPr>
          <w:p w14:paraId="2780643B" w14:textId="77777777" w:rsidR="004C26EE" w:rsidRDefault="00C72362">
            <w:pPr>
              <w:rPr>
                <w:lang w:val="en-GB"/>
              </w:rPr>
            </w:pPr>
            <w:r>
              <w:rPr>
                <w:lang w:val="en-GB"/>
              </w:rPr>
              <w:t>Loading gauge</w:t>
            </w:r>
          </w:p>
        </w:tc>
        <w:tc>
          <w:tcPr>
            <w:tcW w:w="0" w:type="auto"/>
            <w:shd w:val="clear" w:color="auto" w:fill="FFFFFF"/>
          </w:tcPr>
          <w:p w14:paraId="0391E1C3" w14:textId="77777777" w:rsidR="004C26EE" w:rsidRDefault="00C72362">
            <w:pPr>
              <w:rPr>
                <w:lang w:val="sr-Cyrl-RS"/>
              </w:rPr>
            </w:pPr>
            <w:r>
              <w:rPr>
                <w:lang w:val="sr-Cyrl-RS"/>
              </w:rPr>
              <w:t>Товарни профил</w:t>
            </w:r>
          </w:p>
        </w:tc>
      </w:tr>
      <w:tr w:rsidR="004C26EE" w14:paraId="4A50AE55" w14:textId="77777777">
        <w:tc>
          <w:tcPr>
            <w:tcW w:w="0" w:type="auto"/>
            <w:shd w:val="clear" w:color="auto" w:fill="FFFFFF"/>
          </w:tcPr>
          <w:p w14:paraId="10394EAA" w14:textId="77777777" w:rsidR="004C26EE" w:rsidRDefault="00C72362">
            <w:pPr>
              <w:rPr>
                <w:lang w:val="en-GB"/>
              </w:rPr>
            </w:pPr>
            <w:r>
              <w:rPr>
                <w:rStyle w:val="SegmentID"/>
                <w:lang w:val="en-GB"/>
              </w:rPr>
              <w:t>5215</w:t>
            </w:r>
            <w:r>
              <w:rPr>
                <w:rStyle w:val="TransUnitID"/>
                <w:lang w:val="en-GB"/>
              </w:rPr>
              <w:t>03b6e490-9397-4825-b61b-ca596837fb3a</w:t>
            </w:r>
          </w:p>
        </w:tc>
        <w:tc>
          <w:tcPr>
            <w:tcW w:w="0" w:type="auto"/>
            <w:shd w:val="clear" w:color="auto" w:fill="FFFFFF"/>
          </w:tcPr>
          <w:p w14:paraId="018B85DC" w14:textId="77777777" w:rsidR="004C26EE" w:rsidRDefault="00C72362">
            <w:pPr>
              <w:rPr>
                <w:lang w:val="en-GB"/>
              </w:rPr>
            </w:pPr>
            <w:r>
              <w:rPr>
                <w:lang w:val="en-GB"/>
              </w:rPr>
              <w:t>Translation Approved (100%)</w:t>
            </w:r>
          </w:p>
        </w:tc>
        <w:tc>
          <w:tcPr>
            <w:tcW w:w="0" w:type="auto"/>
            <w:shd w:val="clear" w:color="auto" w:fill="FFFFFF"/>
          </w:tcPr>
          <w:p w14:paraId="609B01F1" w14:textId="77777777" w:rsidR="004C26EE" w:rsidRDefault="00C72362">
            <w:pPr>
              <w:rPr>
                <w:lang w:val="en-GB"/>
              </w:rPr>
            </w:pPr>
            <w:r>
              <w:rPr>
                <w:lang w:val="en-GB"/>
              </w:rPr>
              <w:t>36</w:t>
            </w:r>
          </w:p>
        </w:tc>
        <w:tc>
          <w:tcPr>
            <w:tcW w:w="0" w:type="auto"/>
            <w:shd w:val="clear" w:color="auto" w:fill="FFFFFF"/>
          </w:tcPr>
          <w:p w14:paraId="35A65D29" w14:textId="77777777" w:rsidR="004C26EE" w:rsidRDefault="00C72362">
            <w:pPr>
              <w:rPr>
                <w:lang w:val="sr-Cyrl-RS"/>
              </w:rPr>
            </w:pPr>
            <w:r>
              <w:rPr>
                <w:lang w:val="sr-Cyrl-RS"/>
              </w:rPr>
              <w:t>36.</w:t>
            </w:r>
          </w:p>
        </w:tc>
      </w:tr>
      <w:tr w:rsidR="004C26EE" w14:paraId="1B3334B7" w14:textId="77777777">
        <w:tc>
          <w:tcPr>
            <w:tcW w:w="0" w:type="auto"/>
            <w:shd w:val="clear" w:color="auto" w:fill="FFFFFF"/>
          </w:tcPr>
          <w:p w14:paraId="143CD4D0" w14:textId="77777777" w:rsidR="004C26EE" w:rsidRDefault="00C72362">
            <w:pPr>
              <w:rPr>
                <w:lang w:val="en-GB"/>
              </w:rPr>
            </w:pPr>
            <w:r>
              <w:rPr>
                <w:rStyle w:val="SegmentID"/>
                <w:lang w:val="en-GB"/>
              </w:rPr>
              <w:t>5216</w:t>
            </w:r>
            <w:r>
              <w:rPr>
                <w:rStyle w:val="TransUnitID"/>
                <w:lang w:val="en-GB"/>
              </w:rPr>
              <w:t>a50735c8-b72e-421c-bc44-2c9c7e6b3c9f</w:t>
            </w:r>
          </w:p>
        </w:tc>
        <w:tc>
          <w:tcPr>
            <w:tcW w:w="0" w:type="auto"/>
            <w:shd w:val="clear" w:color="auto" w:fill="FFFFFF"/>
          </w:tcPr>
          <w:p w14:paraId="7CBCF28C" w14:textId="77777777" w:rsidR="004C26EE" w:rsidRDefault="00C72362">
            <w:pPr>
              <w:rPr>
                <w:lang w:val="en-GB"/>
              </w:rPr>
            </w:pPr>
            <w:r>
              <w:rPr>
                <w:lang w:val="en-GB"/>
              </w:rPr>
              <w:t>Translation Approved (0%)</w:t>
            </w:r>
          </w:p>
        </w:tc>
        <w:tc>
          <w:tcPr>
            <w:tcW w:w="0" w:type="auto"/>
            <w:shd w:val="clear" w:color="auto" w:fill="FFFFFF"/>
          </w:tcPr>
          <w:p w14:paraId="77B1CD88" w14:textId="77777777" w:rsidR="004C26EE" w:rsidRDefault="00C72362">
            <w:pPr>
              <w:rPr>
                <w:lang w:val="en-GB"/>
              </w:rPr>
            </w:pPr>
            <w:r>
              <w:rPr>
                <w:lang w:val="en-GB"/>
              </w:rPr>
              <w:t>Main</w:t>
            </w:r>
          </w:p>
        </w:tc>
        <w:tc>
          <w:tcPr>
            <w:tcW w:w="0" w:type="auto"/>
            <w:shd w:val="clear" w:color="auto" w:fill="FFFFFF"/>
          </w:tcPr>
          <w:p w14:paraId="7B26D12A" w14:textId="77777777" w:rsidR="004C26EE" w:rsidRDefault="00C72362">
            <w:pPr>
              <w:rPr>
                <w:lang w:val="sr-Cyrl-RS"/>
              </w:rPr>
            </w:pPr>
            <w:r>
              <w:rPr>
                <w:lang w:val="sr-Cyrl-RS"/>
              </w:rPr>
              <w:t>Главни</w:t>
            </w:r>
          </w:p>
        </w:tc>
      </w:tr>
      <w:tr w:rsidR="004C26EE" w14:paraId="6219A84B" w14:textId="77777777">
        <w:tc>
          <w:tcPr>
            <w:tcW w:w="0" w:type="auto"/>
            <w:shd w:val="clear" w:color="auto" w:fill="FFFFFF"/>
          </w:tcPr>
          <w:p w14:paraId="167A1F15" w14:textId="77777777" w:rsidR="004C26EE" w:rsidRDefault="00C72362">
            <w:pPr>
              <w:rPr>
                <w:lang w:val="en-GB"/>
              </w:rPr>
            </w:pPr>
            <w:r>
              <w:rPr>
                <w:rStyle w:val="SegmentID"/>
                <w:lang w:val="en-GB"/>
              </w:rPr>
              <w:t>5217</w:t>
            </w:r>
            <w:r>
              <w:rPr>
                <w:rStyle w:val="TransUnitID"/>
                <w:lang w:val="en-GB"/>
              </w:rPr>
              <w:t>d46c4884-d265-4166-8a0e-899b78c7d6e3</w:t>
            </w:r>
          </w:p>
        </w:tc>
        <w:tc>
          <w:tcPr>
            <w:tcW w:w="0" w:type="auto"/>
            <w:shd w:val="clear" w:color="auto" w:fill="FFFFFF"/>
          </w:tcPr>
          <w:p w14:paraId="660730DC" w14:textId="77777777" w:rsidR="004C26EE" w:rsidRDefault="00C72362">
            <w:pPr>
              <w:rPr>
                <w:lang w:val="en-GB"/>
              </w:rPr>
            </w:pPr>
            <w:r>
              <w:rPr>
                <w:lang w:val="en-GB"/>
              </w:rPr>
              <w:t>Translation Approved (100%)</w:t>
            </w:r>
          </w:p>
        </w:tc>
        <w:tc>
          <w:tcPr>
            <w:tcW w:w="0" w:type="auto"/>
            <w:shd w:val="clear" w:color="auto" w:fill="FFFFFF"/>
          </w:tcPr>
          <w:p w14:paraId="3CEA45A8" w14:textId="77777777" w:rsidR="004C26EE" w:rsidRDefault="00C72362">
            <w:pPr>
              <w:rPr>
                <w:lang w:val="en-GB"/>
              </w:rPr>
            </w:pPr>
            <w:r>
              <w:rPr>
                <w:lang w:val="en-GB"/>
              </w:rPr>
              <w:t>37</w:t>
            </w:r>
          </w:p>
        </w:tc>
        <w:tc>
          <w:tcPr>
            <w:tcW w:w="0" w:type="auto"/>
            <w:shd w:val="clear" w:color="auto" w:fill="FFFFFF"/>
          </w:tcPr>
          <w:p w14:paraId="027F20CA" w14:textId="77777777" w:rsidR="004C26EE" w:rsidRDefault="00C72362">
            <w:pPr>
              <w:rPr>
                <w:lang w:val="sr-Cyrl-RS"/>
              </w:rPr>
            </w:pPr>
            <w:r>
              <w:rPr>
                <w:lang w:val="sr-Cyrl-RS"/>
              </w:rPr>
              <w:t>37.</w:t>
            </w:r>
          </w:p>
        </w:tc>
      </w:tr>
      <w:tr w:rsidR="004C26EE" w14:paraId="73A60DA6" w14:textId="77777777">
        <w:tc>
          <w:tcPr>
            <w:tcW w:w="0" w:type="auto"/>
            <w:shd w:val="clear" w:color="auto" w:fill="FFFFFF"/>
          </w:tcPr>
          <w:p w14:paraId="0D5A26F5" w14:textId="77777777" w:rsidR="004C26EE" w:rsidRDefault="00C72362">
            <w:pPr>
              <w:rPr>
                <w:lang w:val="en-GB"/>
              </w:rPr>
            </w:pPr>
            <w:r>
              <w:rPr>
                <w:rStyle w:val="SegmentID"/>
                <w:lang w:val="en-GB"/>
              </w:rPr>
              <w:t>5218</w:t>
            </w:r>
            <w:r>
              <w:rPr>
                <w:rStyle w:val="TransUnitID"/>
                <w:lang w:val="en-GB"/>
              </w:rPr>
              <w:t>116341a3-6308-4e05-b8f4-403e14310dad</w:t>
            </w:r>
          </w:p>
        </w:tc>
        <w:tc>
          <w:tcPr>
            <w:tcW w:w="0" w:type="auto"/>
            <w:shd w:val="clear" w:color="auto" w:fill="FFFFFF"/>
          </w:tcPr>
          <w:p w14:paraId="56954A16" w14:textId="77777777" w:rsidR="004C26EE" w:rsidRDefault="00C72362">
            <w:pPr>
              <w:rPr>
                <w:lang w:val="en-GB"/>
              </w:rPr>
            </w:pPr>
            <w:r>
              <w:rPr>
                <w:lang w:val="en-GB"/>
              </w:rPr>
              <w:t>Translation Approved (0%)</w:t>
            </w:r>
          </w:p>
        </w:tc>
        <w:tc>
          <w:tcPr>
            <w:tcW w:w="0" w:type="auto"/>
            <w:shd w:val="clear" w:color="auto" w:fill="FFFFFF"/>
          </w:tcPr>
          <w:p w14:paraId="384819F7" w14:textId="77777777" w:rsidR="004C26EE" w:rsidRDefault="00C72362">
            <w:pPr>
              <w:rPr>
                <w:lang w:val="en-GB"/>
              </w:rPr>
            </w:pPr>
            <w:r>
              <w:rPr>
                <w:lang w:val="en-GB"/>
              </w:rPr>
              <w:t>Maintain Shunting</w:t>
            </w:r>
          </w:p>
        </w:tc>
        <w:tc>
          <w:tcPr>
            <w:tcW w:w="0" w:type="auto"/>
            <w:shd w:val="clear" w:color="auto" w:fill="FFFFFF"/>
          </w:tcPr>
          <w:p w14:paraId="4118E8C1" w14:textId="77777777" w:rsidR="004C26EE" w:rsidRDefault="00C72362">
            <w:pPr>
              <w:rPr>
                <w:lang w:val="sr-Cyrl-RS"/>
              </w:rPr>
            </w:pPr>
            <w:r>
              <w:rPr>
                <w:lang w:val="sr-Cyrl-RS"/>
              </w:rPr>
              <w:t>Одржавати маневрисање</w:t>
            </w:r>
          </w:p>
        </w:tc>
      </w:tr>
      <w:tr w:rsidR="004C26EE" w14:paraId="352DA4AD" w14:textId="77777777">
        <w:tc>
          <w:tcPr>
            <w:tcW w:w="0" w:type="auto"/>
            <w:shd w:val="clear" w:color="auto" w:fill="FFFFFF"/>
          </w:tcPr>
          <w:p w14:paraId="44669BD4" w14:textId="77777777" w:rsidR="004C26EE" w:rsidRDefault="00C72362">
            <w:pPr>
              <w:rPr>
                <w:lang w:val="en-GB"/>
              </w:rPr>
            </w:pPr>
            <w:r>
              <w:rPr>
                <w:rStyle w:val="SegmentID"/>
                <w:lang w:val="en-GB"/>
              </w:rPr>
              <w:t>5219</w:t>
            </w:r>
            <w:r>
              <w:rPr>
                <w:rStyle w:val="TransUnitID"/>
                <w:lang w:val="en-GB"/>
              </w:rPr>
              <w:t>99e2fe01-10ea-452a-b2d2-b9e37c02a390</w:t>
            </w:r>
          </w:p>
        </w:tc>
        <w:tc>
          <w:tcPr>
            <w:tcW w:w="0" w:type="auto"/>
            <w:shd w:val="clear" w:color="auto" w:fill="FFFFFF"/>
          </w:tcPr>
          <w:p w14:paraId="2F74FE0A" w14:textId="77777777" w:rsidR="004C26EE" w:rsidRDefault="00C72362">
            <w:pPr>
              <w:rPr>
                <w:lang w:val="en-GB"/>
              </w:rPr>
            </w:pPr>
            <w:r>
              <w:rPr>
                <w:lang w:val="en-GB"/>
              </w:rPr>
              <w:t>Translation Approved (100%)</w:t>
            </w:r>
          </w:p>
        </w:tc>
        <w:tc>
          <w:tcPr>
            <w:tcW w:w="0" w:type="auto"/>
            <w:shd w:val="clear" w:color="auto" w:fill="FFFFFF"/>
          </w:tcPr>
          <w:p w14:paraId="3642A04C" w14:textId="77777777" w:rsidR="004C26EE" w:rsidRDefault="00C72362">
            <w:pPr>
              <w:rPr>
                <w:lang w:val="en-GB"/>
              </w:rPr>
            </w:pPr>
            <w:r>
              <w:rPr>
                <w:lang w:val="en-GB"/>
              </w:rPr>
              <w:t>38</w:t>
            </w:r>
          </w:p>
        </w:tc>
        <w:tc>
          <w:tcPr>
            <w:tcW w:w="0" w:type="auto"/>
            <w:shd w:val="clear" w:color="auto" w:fill="FFFFFF"/>
          </w:tcPr>
          <w:p w14:paraId="350C5535" w14:textId="77777777" w:rsidR="004C26EE" w:rsidRDefault="00C72362">
            <w:pPr>
              <w:rPr>
                <w:lang w:val="sr-Cyrl-RS"/>
              </w:rPr>
            </w:pPr>
            <w:r>
              <w:rPr>
                <w:lang w:val="sr-Cyrl-RS"/>
              </w:rPr>
              <w:t>38.</w:t>
            </w:r>
          </w:p>
        </w:tc>
      </w:tr>
      <w:tr w:rsidR="004C26EE" w14:paraId="33CA077D" w14:textId="77777777">
        <w:tc>
          <w:tcPr>
            <w:tcW w:w="0" w:type="auto"/>
            <w:shd w:val="clear" w:color="auto" w:fill="FFFFFF"/>
          </w:tcPr>
          <w:p w14:paraId="33135332" w14:textId="77777777" w:rsidR="004C26EE" w:rsidRDefault="00C72362">
            <w:pPr>
              <w:rPr>
                <w:lang w:val="en-GB"/>
              </w:rPr>
            </w:pPr>
            <w:r>
              <w:rPr>
                <w:rStyle w:val="SegmentID"/>
                <w:lang w:val="en-GB"/>
              </w:rPr>
              <w:t>5220</w:t>
            </w:r>
            <w:r>
              <w:rPr>
                <w:rStyle w:val="TransUnitID"/>
                <w:lang w:val="en-GB"/>
              </w:rPr>
              <w:t>b6c53a06-26b3-4ece-ac00-e4c1121401c6</w:t>
            </w:r>
          </w:p>
        </w:tc>
        <w:tc>
          <w:tcPr>
            <w:tcW w:w="0" w:type="auto"/>
            <w:shd w:val="clear" w:color="auto" w:fill="FFFFFF"/>
          </w:tcPr>
          <w:p w14:paraId="076B708C" w14:textId="77777777" w:rsidR="004C26EE" w:rsidRDefault="00C72362">
            <w:pPr>
              <w:rPr>
                <w:lang w:val="en-GB"/>
              </w:rPr>
            </w:pPr>
            <w:r>
              <w:rPr>
                <w:lang w:val="en-GB"/>
              </w:rPr>
              <w:t>Translation Approved (0%)</w:t>
            </w:r>
          </w:p>
        </w:tc>
        <w:tc>
          <w:tcPr>
            <w:tcW w:w="0" w:type="auto"/>
            <w:shd w:val="clear" w:color="auto" w:fill="FFFFFF"/>
          </w:tcPr>
          <w:p w14:paraId="3FC953FF" w14:textId="77777777" w:rsidR="004C26EE" w:rsidRDefault="00C72362">
            <w:pPr>
              <w:rPr>
                <w:lang w:val="en-GB"/>
              </w:rPr>
            </w:pPr>
            <w:r>
              <w:rPr>
                <w:lang w:val="en-GB"/>
              </w:rPr>
              <w:t>Max(imum) speed</w:t>
            </w:r>
          </w:p>
        </w:tc>
        <w:tc>
          <w:tcPr>
            <w:tcW w:w="0" w:type="auto"/>
            <w:shd w:val="clear" w:color="auto" w:fill="FFFFFF"/>
          </w:tcPr>
          <w:p w14:paraId="29A82CC3" w14:textId="77777777" w:rsidR="004C26EE" w:rsidRDefault="00C72362">
            <w:pPr>
              <w:rPr>
                <w:lang w:val="sr-Cyrl-RS"/>
              </w:rPr>
            </w:pPr>
            <w:r>
              <w:rPr>
                <w:lang w:val="sr-Cyrl-RS"/>
              </w:rPr>
              <w:t>Највећа брзина</w:t>
            </w:r>
          </w:p>
        </w:tc>
      </w:tr>
      <w:tr w:rsidR="004C26EE" w14:paraId="341E3D13" w14:textId="77777777">
        <w:tc>
          <w:tcPr>
            <w:tcW w:w="0" w:type="auto"/>
            <w:shd w:val="clear" w:color="auto" w:fill="FFFFFF"/>
          </w:tcPr>
          <w:p w14:paraId="688E074C" w14:textId="77777777" w:rsidR="004C26EE" w:rsidRDefault="00C72362">
            <w:pPr>
              <w:rPr>
                <w:lang w:val="en-GB"/>
              </w:rPr>
            </w:pPr>
            <w:r>
              <w:rPr>
                <w:rStyle w:val="SegmentID"/>
                <w:lang w:val="en-GB"/>
              </w:rPr>
              <w:t>5221</w:t>
            </w:r>
            <w:r>
              <w:rPr>
                <w:rStyle w:val="TransUnitID"/>
                <w:lang w:val="en-GB"/>
              </w:rPr>
              <w:t>50e7ac2c-50a8-4efc-935b-e47fbf179014</w:t>
            </w:r>
          </w:p>
        </w:tc>
        <w:tc>
          <w:tcPr>
            <w:tcW w:w="0" w:type="auto"/>
            <w:shd w:val="clear" w:color="auto" w:fill="FFFFFF"/>
          </w:tcPr>
          <w:p w14:paraId="2BBAD3FD" w14:textId="77777777" w:rsidR="004C26EE" w:rsidRDefault="00C72362">
            <w:pPr>
              <w:rPr>
                <w:lang w:val="en-GB"/>
              </w:rPr>
            </w:pPr>
            <w:r>
              <w:rPr>
                <w:lang w:val="en-GB"/>
              </w:rPr>
              <w:t>Translation Approved (100%)</w:t>
            </w:r>
          </w:p>
        </w:tc>
        <w:tc>
          <w:tcPr>
            <w:tcW w:w="0" w:type="auto"/>
            <w:shd w:val="clear" w:color="auto" w:fill="FFFFFF"/>
          </w:tcPr>
          <w:p w14:paraId="39636189" w14:textId="77777777" w:rsidR="004C26EE" w:rsidRDefault="00C72362">
            <w:pPr>
              <w:rPr>
                <w:lang w:val="en-GB"/>
              </w:rPr>
            </w:pPr>
            <w:r>
              <w:rPr>
                <w:lang w:val="en-GB"/>
              </w:rPr>
              <w:t>39</w:t>
            </w:r>
          </w:p>
        </w:tc>
        <w:tc>
          <w:tcPr>
            <w:tcW w:w="0" w:type="auto"/>
            <w:shd w:val="clear" w:color="auto" w:fill="FFFFFF"/>
          </w:tcPr>
          <w:p w14:paraId="34A18954" w14:textId="77777777" w:rsidR="004C26EE" w:rsidRDefault="00C72362">
            <w:pPr>
              <w:rPr>
                <w:lang w:val="sr-Cyrl-RS"/>
              </w:rPr>
            </w:pPr>
            <w:r>
              <w:rPr>
                <w:lang w:val="sr-Cyrl-RS"/>
              </w:rPr>
              <w:t>39.</w:t>
            </w:r>
          </w:p>
        </w:tc>
      </w:tr>
      <w:tr w:rsidR="004C26EE" w14:paraId="4C81309B" w14:textId="77777777">
        <w:tc>
          <w:tcPr>
            <w:tcW w:w="0" w:type="auto"/>
            <w:shd w:val="clear" w:color="auto" w:fill="FFFFFF"/>
          </w:tcPr>
          <w:p w14:paraId="0719C86A" w14:textId="77777777" w:rsidR="004C26EE" w:rsidRDefault="00C72362">
            <w:pPr>
              <w:rPr>
                <w:lang w:val="en-GB"/>
              </w:rPr>
            </w:pPr>
            <w:r>
              <w:rPr>
                <w:rStyle w:val="SegmentID"/>
                <w:lang w:val="en-GB"/>
              </w:rPr>
              <w:t>5222</w:t>
            </w:r>
            <w:r>
              <w:rPr>
                <w:rStyle w:val="TransUnitID"/>
                <w:lang w:val="en-GB"/>
              </w:rPr>
              <w:t>7f1c1445-8dcc-4865-b646-c003cce9a6a7</w:t>
            </w:r>
          </w:p>
        </w:tc>
        <w:tc>
          <w:tcPr>
            <w:tcW w:w="0" w:type="auto"/>
            <w:shd w:val="clear" w:color="auto" w:fill="FFFFFF"/>
          </w:tcPr>
          <w:p w14:paraId="032A3B11" w14:textId="77777777" w:rsidR="004C26EE" w:rsidRDefault="00C72362">
            <w:pPr>
              <w:rPr>
                <w:lang w:val="en-GB"/>
              </w:rPr>
            </w:pPr>
            <w:r>
              <w:rPr>
                <w:lang w:val="en-GB"/>
              </w:rPr>
              <w:t>Translation Approved (0%)</w:t>
            </w:r>
          </w:p>
        </w:tc>
        <w:tc>
          <w:tcPr>
            <w:tcW w:w="0" w:type="auto"/>
            <w:shd w:val="clear" w:color="auto" w:fill="FFFFFF"/>
          </w:tcPr>
          <w:p w14:paraId="0628A344" w14:textId="77777777" w:rsidR="004C26EE" w:rsidRDefault="00C72362">
            <w:pPr>
              <w:rPr>
                <w:lang w:val="en-GB"/>
              </w:rPr>
            </w:pPr>
            <w:r>
              <w:rPr>
                <w:lang w:val="en-GB"/>
              </w:rPr>
              <w:t>NL no longer permitted</w:t>
            </w:r>
          </w:p>
        </w:tc>
        <w:tc>
          <w:tcPr>
            <w:tcW w:w="0" w:type="auto"/>
            <w:shd w:val="clear" w:color="auto" w:fill="FFFFFF"/>
          </w:tcPr>
          <w:p w14:paraId="600C2200" w14:textId="77777777" w:rsidR="004C26EE" w:rsidRDefault="00C72362">
            <w:pPr>
              <w:rPr>
                <w:lang w:val="sr-Cyrl-RS"/>
              </w:rPr>
            </w:pPr>
            <w:r>
              <w:rPr>
                <w:lang w:val="sr-Cyrl-RS"/>
              </w:rPr>
              <w:t xml:space="preserve">Режим </w:t>
            </w:r>
            <w:r>
              <w:rPr>
                <w:rStyle w:val="Tag"/>
                <w:lang w:val="sr-Cyrl-RS"/>
              </w:rPr>
              <w:t>&lt;Italic&gt;</w:t>
            </w:r>
            <w:r>
              <w:rPr>
                <w:lang w:val="sr-Cyrl-RS"/>
              </w:rPr>
              <w:t>NL</w:t>
            </w:r>
            <w:r>
              <w:rPr>
                <w:rStyle w:val="Tag"/>
                <w:lang w:val="sr-Cyrl-RS"/>
              </w:rPr>
              <w:t>&lt;/Italic&gt;</w:t>
            </w:r>
            <w:r>
              <w:rPr>
                <w:lang w:val="sr-Cyrl-RS"/>
              </w:rPr>
              <w:t xml:space="preserve"> више није дозвољен</w:t>
            </w:r>
          </w:p>
        </w:tc>
      </w:tr>
      <w:tr w:rsidR="004C26EE" w14:paraId="717680F1" w14:textId="77777777">
        <w:tc>
          <w:tcPr>
            <w:tcW w:w="0" w:type="auto"/>
            <w:shd w:val="clear" w:color="auto" w:fill="FFFFFF"/>
          </w:tcPr>
          <w:p w14:paraId="13329A54" w14:textId="77777777" w:rsidR="004C26EE" w:rsidRDefault="00C72362">
            <w:pPr>
              <w:rPr>
                <w:lang w:val="en-GB"/>
              </w:rPr>
            </w:pPr>
            <w:r>
              <w:rPr>
                <w:rStyle w:val="SegmentID"/>
                <w:lang w:val="en-GB"/>
              </w:rPr>
              <w:t>5223</w:t>
            </w:r>
            <w:r>
              <w:rPr>
                <w:rStyle w:val="TransUnitID"/>
                <w:lang w:val="en-GB"/>
              </w:rPr>
              <w:t>66397579-bf81-4b9c-bf70-cec8927c134d</w:t>
            </w:r>
          </w:p>
        </w:tc>
        <w:tc>
          <w:tcPr>
            <w:tcW w:w="0" w:type="auto"/>
            <w:shd w:val="clear" w:color="auto" w:fill="FFFFFF"/>
          </w:tcPr>
          <w:p w14:paraId="17575133" w14:textId="77777777" w:rsidR="004C26EE" w:rsidRDefault="00C72362">
            <w:pPr>
              <w:rPr>
                <w:lang w:val="en-GB"/>
              </w:rPr>
            </w:pPr>
            <w:r>
              <w:rPr>
                <w:lang w:val="en-GB"/>
              </w:rPr>
              <w:t>Translation Approved (100%)</w:t>
            </w:r>
          </w:p>
        </w:tc>
        <w:tc>
          <w:tcPr>
            <w:tcW w:w="0" w:type="auto"/>
            <w:shd w:val="clear" w:color="auto" w:fill="FFFFFF"/>
          </w:tcPr>
          <w:p w14:paraId="0BD2CC59" w14:textId="77777777" w:rsidR="004C26EE" w:rsidRDefault="00C72362">
            <w:pPr>
              <w:rPr>
                <w:lang w:val="en-GB"/>
              </w:rPr>
            </w:pPr>
            <w:r>
              <w:rPr>
                <w:lang w:val="en-GB"/>
              </w:rPr>
              <w:t>40</w:t>
            </w:r>
          </w:p>
        </w:tc>
        <w:tc>
          <w:tcPr>
            <w:tcW w:w="0" w:type="auto"/>
            <w:shd w:val="clear" w:color="auto" w:fill="FFFFFF"/>
          </w:tcPr>
          <w:p w14:paraId="30F63C5D" w14:textId="77777777" w:rsidR="004C26EE" w:rsidRDefault="00C72362">
            <w:pPr>
              <w:rPr>
                <w:lang w:val="sr-Cyrl-RS"/>
              </w:rPr>
            </w:pPr>
            <w:r>
              <w:rPr>
                <w:lang w:val="sr-Cyrl-RS"/>
              </w:rPr>
              <w:t>40.</w:t>
            </w:r>
          </w:p>
        </w:tc>
      </w:tr>
      <w:tr w:rsidR="004C26EE" w14:paraId="491E786F" w14:textId="77777777">
        <w:tc>
          <w:tcPr>
            <w:tcW w:w="0" w:type="auto"/>
            <w:shd w:val="clear" w:color="auto" w:fill="FFFFFF"/>
          </w:tcPr>
          <w:p w14:paraId="6A3D907D" w14:textId="77777777" w:rsidR="004C26EE" w:rsidRDefault="00C72362">
            <w:pPr>
              <w:rPr>
                <w:lang w:val="en-GB"/>
              </w:rPr>
            </w:pPr>
            <w:r>
              <w:rPr>
                <w:rStyle w:val="SegmentID"/>
                <w:lang w:val="en-GB"/>
              </w:rPr>
              <w:t>5224</w:t>
            </w:r>
            <w:r>
              <w:rPr>
                <w:rStyle w:val="TransUnitID"/>
                <w:lang w:val="en-GB"/>
              </w:rPr>
              <w:t>8b1fe799-969a-4afb-bab2-2ac34ae9bd86</w:t>
            </w:r>
          </w:p>
        </w:tc>
        <w:tc>
          <w:tcPr>
            <w:tcW w:w="0" w:type="auto"/>
            <w:shd w:val="clear" w:color="auto" w:fill="FFFFFF"/>
          </w:tcPr>
          <w:p w14:paraId="56DCFDD3" w14:textId="77777777" w:rsidR="004C26EE" w:rsidRDefault="00C72362">
            <w:pPr>
              <w:rPr>
                <w:lang w:val="en-GB"/>
              </w:rPr>
            </w:pPr>
            <w:r>
              <w:rPr>
                <w:lang w:val="en-GB"/>
              </w:rPr>
              <w:t>Translation Approved (CM)</w:t>
            </w:r>
          </w:p>
        </w:tc>
        <w:tc>
          <w:tcPr>
            <w:tcW w:w="0" w:type="auto"/>
            <w:shd w:val="clear" w:color="auto" w:fill="FFFFFF"/>
          </w:tcPr>
          <w:p w14:paraId="77026F80" w14:textId="77777777" w:rsidR="004C26EE" w:rsidRDefault="00C72362">
            <w:pPr>
              <w:rPr>
                <w:lang w:val="en-GB"/>
              </w:rPr>
            </w:pPr>
            <w:r>
              <w:rPr>
                <w:lang w:val="en-GB"/>
              </w:rPr>
              <w:t>No</w:t>
            </w:r>
          </w:p>
        </w:tc>
        <w:tc>
          <w:tcPr>
            <w:tcW w:w="0" w:type="auto"/>
            <w:shd w:val="clear" w:color="auto" w:fill="FFFFFF"/>
          </w:tcPr>
          <w:p w14:paraId="337C7843" w14:textId="77777777" w:rsidR="004C26EE" w:rsidRDefault="00C72362">
            <w:pPr>
              <w:rPr>
                <w:lang w:val="sr-Cyrl-RS"/>
              </w:rPr>
            </w:pPr>
            <w:r>
              <w:rPr>
                <w:lang w:val="sr-Cyrl-RS"/>
              </w:rPr>
              <w:t>Не</w:t>
            </w:r>
          </w:p>
        </w:tc>
      </w:tr>
      <w:tr w:rsidR="004C26EE" w14:paraId="6311A257" w14:textId="77777777">
        <w:tc>
          <w:tcPr>
            <w:tcW w:w="0" w:type="auto"/>
            <w:shd w:val="clear" w:color="auto" w:fill="FFFFFF"/>
          </w:tcPr>
          <w:p w14:paraId="30FF08DA" w14:textId="77777777" w:rsidR="004C26EE" w:rsidRDefault="00C72362">
            <w:pPr>
              <w:rPr>
                <w:lang w:val="en-GB"/>
              </w:rPr>
            </w:pPr>
            <w:r>
              <w:rPr>
                <w:rStyle w:val="SegmentID"/>
                <w:lang w:val="en-GB"/>
              </w:rPr>
              <w:t>5225</w:t>
            </w:r>
            <w:r>
              <w:rPr>
                <w:rStyle w:val="TransUnitID"/>
                <w:lang w:val="en-GB"/>
              </w:rPr>
              <w:t>b6b4db1b-d99e-4cc6-b2c7-cc347590166a</w:t>
            </w:r>
          </w:p>
        </w:tc>
        <w:tc>
          <w:tcPr>
            <w:tcW w:w="0" w:type="auto"/>
            <w:shd w:val="clear" w:color="auto" w:fill="FFFFFF"/>
          </w:tcPr>
          <w:p w14:paraId="43035475" w14:textId="77777777" w:rsidR="004C26EE" w:rsidRDefault="00C72362">
            <w:pPr>
              <w:rPr>
                <w:lang w:val="en-GB"/>
              </w:rPr>
            </w:pPr>
            <w:r>
              <w:rPr>
                <w:lang w:val="en-GB"/>
              </w:rPr>
              <w:t>Translation Approved (100%)</w:t>
            </w:r>
          </w:p>
        </w:tc>
        <w:tc>
          <w:tcPr>
            <w:tcW w:w="0" w:type="auto"/>
            <w:shd w:val="clear" w:color="auto" w:fill="FFFFFF"/>
          </w:tcPr>
          <w:p w14:paraId="71CBEE5C" w14:textId="77777777" w:rsidR="004C26EE" w:rsidRDefault="00C72362">
            <w:pPr>
              <w:rPr>
                <w:lang w:val="en-GB"/>
              </w:rPr>
            </w:pPr>
            <w:r>
              <w:rPr>
                <w:lang w:val="en-GB"/>
              </w:rPr>
              <w:t>41</w:t>
            </w:r>
          </w:p>
        </w:tc>
        <w:tc>
          <w:tcPr>
            <w:tcW w:w="0" w:type="auto"/>
            <w:shd w:val="clear" w:color="auto" w:fill="FFFFFF"/>
          </w:tcPr>
          <w:p w14:paraId="378421CE" w14:textId="77777777" w:rsidR="004C26EE" w:rsidRDefault="00C72362">
            <w:pPr>
              <w:rPr>
                <w:lang w:val="sr-Cyrl-RS"/>
              </w:rPr>
            </w:pPr>
            <w:r>
              <w:rPr>
                <w:lang w:val="sr-Cyrl-RS"/>
              </w:rPr>
              <w:t>41.</w:t>
            </w:r>
          </w:p>
        </w:tc>
      </w:tr>
      <w:tr w:rsidR="004C26EE" w14:paraId="07B8840C" w14:textId="77777777">
        <w:tc>
          <w:tcPr>
            <w:tcW w:w="0" w:type="auto"/>
            <w:shd w:val="clear" w:color="auto" w:fill="FFFFFF"/>
          </w:tcPr>
          <w:p w14:paraId="368DE0E3" w14:textId="77777777" w:rsidR="004C26EE" w:rsidRDefault="00C72362">
            <w:pPr>
              <w:rPr>
                <w:lang w:val="en-GB"/>
              </w:rPr>
            </w:pPr>
            <w:r>
              <w:rPr>
                <w:rStyle w:val="SegmentID"/>
                <w:lang w:val="en-GB"/>
              </w:rPr>
              <w:t>5226</w:t>
            </w:r>
            <w:r>
              <w:rPr>
                <w:rStyle w:val="TransUnitID"/>
                <w:lang w:val="en-GB"/>
              </w:rPr>
              <w:t>29bd6fd3-d997-467d-a483-c433f0a3c664</w:t>
            </w:r>
          </w:p>
        </w:tc>
        <w:tc>
          <w:tcPr>
            <w:tcW w:w="0" w:type="auto"/>
            <w:shd w:val="clear" w:color="auto" w:fill="FFFFFF"/>
          </w:tcPr>
          <w:p w14:paraId="7BF932E9" w14:textId="77777777" w:rsidR="004C26EE" w:rsidRDefault="00C72362">
            <w:pPr>
              <w:rPr>
                <w:lang w:val="en-GB"/>
              </w:rPr>
            </w:pPr>
            <w:r>
              <w:rPr>
                <w:lang w:val="en-GB"/>
              </w:rPr>
              <w:t>Translation Approved (0%)</w:t>
            </w:r>
          </w:p>
        </w:tc>
        <w:tc>
          <w:tcPr>
            <w:tcW w:w="0" w:type="auto"/>
            <w:shd w:val="clear" w:color="auto" w:fill="FFFFFF"/>
          </w:tcPr>
          <w:p w14:paraId="22231BAB" w14:textId="77777777" w:rsidR="004C26EE" w:rsidRDefault="00C72362">
            <w:pPr>
              <w:rPr>
                <w:lang w:val="en-GB"/>
              </w:rPr>
            </w:pPr>
            <w:r>
              <w:rPr>
                <w:lang w:val="en-GB"/>
              </w:rPr>
              <w:t>No MA received at level transition</w:t>
            </w:r>
          </w:p>
        </w:tc>
        <w:tc>
          <w:tcPr>
            <w:tcW w:w="0" w:type="auto"/>
            <w:shd w:val="clear" w:color="auto" w:fill="FFFFFF"/>
          </w:tcPr>
          <w:p w14:paraId="37E92EE3" w14:textId="77777777" w:rsidR="004C26EE" w:rsidRDefault="00C72362">
            <w:pPr>
              <w:rPr>
                <w:lang w:val="sr-Cyrl-RS"/>
              </w:rPr>
            </w:pPr>
            <w:r>
              <w:rPr>
                <w:lang w:val="sr-Cyrl-RS"/>
              </w:rPr>
              <w:t>Приликом преласка с једног нивоа на други није добијено одобрење за кретање</w:t>
            </w:r>
          </w:p>
        </w:tc>
      </w:tr>
      <w:tr w:rsidR="004C26EE" w14:paraId="4C7BD284" w14:textId="77777777">
        <w:tc>
          <w:tcPr>
            <w:tcW w:w="0" w:type="auto"/>
            <w:shd w:val="clear" w:color="auto" w:fill="FFFFFF"/>
          </w:tcPr>
          <w:p w14:paraId="4CAE8212" w14:textId="77777777" w:rsidR="004C26EE" w:rsidRDefault="00C72362">
            <w:pPr>
              <w:rPr>
                <w:lang w:val="en-GB"/>
              </w:rPr>
            </w:pPr>
            <w:r>
              <w:rPr>
                <w:rStyle w:val="SegmentID"/>
                <w:lang w:val="en-GB"/>
              </w:rPr>
              <w:t>5227</w:t>
            </w:r>
            <w:r>
              <w:rPr>
                <w:rStyle w:val="TransUnitID"/>
                <w:lang w:val="en-GB"/>
              </w:rPr>
              <w:t>fb4ea2a3-425d-42b1-aed2-123d303d64f6</w:t>
            </w:r>
          </w:p>
        </w:tc>
        <w:tc>
          <w:tcPr>
            <w:tcW w:w="0" w:type="auto"/>
            <w:shd w:val="clear" w:color="auto" w:fill="FFFFFF"/>
          </w:tcPr>
          <w:p w14:paraId="5DC0D1D7" w14:textId="77777777" w:rsidR="004C26EE" w:rsidRDefault="00C72362">
            <w:pPr>
              <w:rPr>
                <w:lang w:val="en-GB"/>
              </w:rPr>
            </w:pPr>
            <w:r>
              <w:rPr>
                <w:lang w:val="en-GB"/>
              </w:rPr>
              <w:t>Translation Approved (100%)</w:t>
            </w:r>
          </w:p>
        </w:tc>
        <w:tc>
          <w:tcPr>
            <w:tcW w:w="0" w:type="auto"/>
            <w:shd w:val="clear" w:color="auto" w:fill="FFFFFF"/>
          </w:tcPr>
          <w:p w14:paraId="493F151F" w14:textId="77777777" w:rsidR="004C26EE" w:rsidRDefault="00C72362">
            <w:pPr>
              <w:rPr>
                <w:lang w:val="en-GB"/>
              </w:rPr>
            </w:pPr>
            <w:r>
              <w:rPr>
                <w:lang w:val="en-GB"/>
              </w:rPr>
              <w:t>42</w:t>
            </w:r>
          </w:p>
        </w:tc>
        <w:tc>
          <w:tcPr>
            <w:tcW w:w="0" w:type="auto"/>
            <w:shd w:val="clear" w:color="auto" w:fill="FFFFFF"/>
          </w:tcPr>
          <w:p w14:paraId="141A354F" w14:textId="77777777" w:rsidR="004C26EE" w:rsidRDefault="00C72362">
            <w:pPr>
              <w:rPr>
                <w:lang w:val="sr-Cyrl-RS"/>
              </w:rPr>
            </w:pPr>
            <w:r>
              <w:rPr>
                <w:lang w:val="sr-Cyrl-RS"/>
              </w:rPr>
              <w:t>42.</w:t>
            </w:r>
          </w:p>
        </w:tc>
      </w:tr>
      <w:tr w:rsidR="004C26EE" w14:paraId="51ED763D" w14:textId="77777777">
        <w:tc>
          <w:tcPr>
            <w:tcW w:w="0" w:type="auto"/>
            <w:shd w:val="clear" w:color="auto" w:fill="FFFFFF"/>
          </w:tcPr>
          <w:p w14:paraId="45480258" w14:textId="77777777" w:rsidR="004C26EE" w:rsidRDefault="00C72362">
            <w:pPr>
              <w:rPr>
                <w:lang w:val="en-GB"/>
              </w:rPr>
            </w:pPr>
            <w:r>
              <w:rPr>
                <w:rStyle w:val="SegmentID"/>
                <w:lang w:val="en-GB"/>
              </w:rPr>
              <w:t>5228</w:t>
            </w:r>
            <w:r>
              <w:rPr>
                <w:rStyle w:val="TransUnitID"/>
                <w:lang w:val="en-GB"/>
              </w:rPr>
              <w:t>93fb92d1-e342-4475-903e-858a03aa83be</w:t>
            </w:r>
          </w:p>
        </w:tc>
        <w:tc>
          <w:tcPr>
            <w:tcW w:w="0" w:type="auto"/>
            <w:shd w:val="clear" w:color="auto" w:fill="FFFFFF"/>
          </w:tcPr>
          <w:p w14:paraId="768ED57D" w14:textId="77777777" w:rsidR="004C26EE" w:rsidRDefault="00C72362">
            <w:pPr>
              <w:rPr>
                <w:lang w:val="en-GB"/>
              </w:rPr>
            </w:pPr>
            <w:r>
              <w:rPr>
                <w:lang w:val="en-GB"/>
              </w:rPr>
              <w:t>Translation Approved (0%)</w:t>
            </w:r>
          </w:p>
        </w:tc>
        <w:tc>
          <w:tcPr>
            <w:tcW w:w="0" w:type="auto"/>
            <w:shd w:val="clear" w:color="auto" w:fill="FFFFFF"/>
          </w:tcPr>
          <w:p w14:paraId="60A10F59" w14:textId="77777777" w:rsidR="004C26EE" w:rsidRDefault="00C72362">
            <w:pPr>
              <w:rPr>
                <w:lang w:val="en-GB"/>
              </w:rPr>
            </w:pPr>
            <w:r>
              <w:rPr>
                <w:lang w:val="en-GB"/>
              </w:rPr>
              <w:t>No track description</w:t>
            </w:r>
          </w:p>
        </w:tc>
        <w:tc>
          <w:tcPr>
            <w:tcW w:w="0" w:type="auto"/>
            <w:shd w:val="clear" w:color="auto" w:fill="FFFFFF"/>
          </w:tcPr>
          <w:p w14:paraId="1DD6BBC0" w14:textId="77777777" w:rsidR="004C26EE" w:rsidRDefault="00C72362">
            <w:pPr>
              <w:rPr>
                <w:lang w:val="sr-Cyrl-RS"/>
              </w:rPr>
            </w:pPr>
            <w:r>
              <w:rPr>
                <w:lang w:val="sr-Cyrl-RS"/>
              </w:rPr>
              <w:t>Нема описа колосека</w:t>
            </w:r>
          </w:p>
        </w:tc>
      </w:tr>
      <w:tr w:rsidR="004C26EE" w14:paraId="02CEEA5C" w14:textId="77777777">
        <w:tc>
          <w:tcPr>
            <w:tcW w:w="0" w:type="auto"/>
            <w:shd w:val="clear" w:color="auto" w:fill="FFFFFF"/>
          </w:tcPr>
          <w:p w14:paraId="1DDDD290" w14:textId="77777777" w:rsidR="004C26EE" w:rsidRDefault="00C72362">
            <w:pPr>
              <w:rPr>
                <w:lang w:val="en-GB"/>
              </w:rPr>
            </w:pPr>
            <w:r>
              <w:rPr>
                <w:rStyle w:val="SegmentID"/>
                <w:lang w:val="en-GB"/>
              </w:rPr>
              <w:t>5229</w:t>
            </w:r>
            <w:r>
              <w:rPr>
                <w:rStyle w:val="TransUnitID"/>
                <w:lang w:val="en-GB"/>
              </w:rPr>
              <w:t>3cd703df-906a-4a03-a13c-f0b19e93f7d0</w:t>
            </w:r>
          </w:p>
        </w:tc>
        <w:tc>
          <w:tcPr>
            <w:tcW w:w="0" w:type="auto"/>
            <w:shd w:val="clear" w:color="auto" w:fill="FFFFFF"/>
          </w:tcPr>
          <w:p w14:paraId="61E38DF7" w14:textId="77777777" w:rsidR="004C26EE" w:rsidRDefault="00C72362">
            <w:pPr>
              <w:rPr>
                <w:lang w:val="en-GB"/>
              </w:rPr>
            </w:pPr>
            <w:r>
              <w:rPr>
                <w:lang w:val="en-GB"/>
              </w:rPr>
              <w:t>Translation Approved (100%)</w:t>
            </w:r>
          </w:p>
        </w:tc>
        <w:tc>
          <w:tcPr>
            <w:tcW w:w="0" w:type="auto"/>
            <w:shd w:val="clear" w:color="auto" w:fill="FFFFFF"/>
          </w:tcPr>
          <w:p w14:paraId="71CA2AA6" w14:textId="77777777" w:rsidR="004C26EE" w:rsidRDefault="00C72362">
            <w:pPr>
              <w:rPr>
                <w:lang w:val="en-GB"/>
              </w:rPr>
            </w:pPr>
            <w:r>
              <w:rPr>
                <w:lang w:val="en-GB"/>
              </w:rPr>
              <w:t>43</w:t>
            </w:r>
          </w:p>
        </w:tc>
        <w:tc>
          <w:tcPr>
            <w:tcW w:w="0" w:type="auto"/>
            <w:shd w:val="clear" w:color="auto" w:fill="FFFFFF"/>
          </w:tcPr>
          <w:p w14:paraId="73D30E0C" w14:textId="77777777" w:rsidR="004C26EE" w:rsidRDefault="00C72362">
            <w:pPr>
              <w:rPr>
                <w:lang w:val="sr-Cyrl-RS"/>
              </w:rPr>
            </w:pPr>
            <w:r>
              <w:rPr>
                <w:lang w:val="sr-Cyrl-RS"/>
              </w:rPr>
              <w:t>43.</w:t>
            </w:r>
          </w:p>
        </w:tc>
      </w:tr>
      <w:tr w:rsidR="004C26EE" w14:paraId="21C27664" w14:textId="77777777">
        <w:tc>
          <w:tcPr>
            <w:tcW w:w="0" w:type="auto"/>
            <w:shd w:val="clear" w:color="auto" w:fill="FFFFFF"/>
          </w:tcPr>
          <w:p w14:paraId="5701729C" w14:textId="77777777" w:rsidR="004C26EE" w:rsidRDefault="00C72362">
            <w:pPr>
              <w:rPr>
                <w:lang w:val="en-GB"/>
              </w:rPr>
            </w:pPr>
            <w:r>
              <w:rPr>
                <w:rStyle w:val="SegmentID"/>
                <w:lang w:val="en-GB"/>
              </w:rPr>
              <w:t>5230</w:t>
            </w:r>
            <w:r>
              <w:rPr>
                <w:rStyle w:val="TransUnitID"/>
                <w:lang w:val="en-GB"/>
              </w:rPr>
              <w:t>0155fdea-4438-42b4-91ae-d1740f6f9c36</w:t>
            </w:r>
          </w:p>
        </w:tc>
        <w:tc>
          <w:tcPr>
            <w:tcW w:w="0" w:type="auto"/>
            <w:shd w:val="clear" w:color="auto" w:fill="FFFFFF"/>
          </w:tcPr>
          <w:p w14:paraId="6D96A470" w14:textId="77777777" w:rsidR="004C26EE" w:rsidRDefault="00C72362">
            <w:pPr>
              <w:rPr>
                <w:lang w:val="en-GB"/>
              </w:rPr>
            </w:pPr>
            <w:r>
              <w:rPr>
                <w:lang w:val="en-GB"/>
              </w:rPr>
              <w:t>Translation Approved (0%)</w:t>
            </w:r>
          </w:p>
        </w:tc>
        <w:tc>
          <w:tcPr>
            <w:tcW w:w="0" w:type="auto"/>
            <w:shd w:val="clear" w:color="auto" w:fill="FFFFFF"/>
          </w:tcPr>
          <w:p w14:paraId="472F3E65" w14:textId="77777777" w:rsidR="004C26EE" w:rsidRDefault="00C72362">
            <w:pPr>
              <w:rPr>
                <w:lang w:val="en-GB"/>
              </w:rPr>
            </w:pPr>
            <w:r>
              <w:rPr>
                <w:lang w:val="en-GB"/>
              </w:rPr>
              <w:t>Non slippery rail</w:t>
            </w:r>
          </w:p>
        </w:tc>
        <w:tc>
          <w:tcPr>
            <w:tcW w:w="0" w:type="auto"/>
            <w:shd w:val="clear" w:color="auto" w:fill="FFFFFF"/>
          </w:tcPr>
          <w:p w14:paraId="7A797D22" w14:textId="774E2B20" w:rsidR="004C26EE" w:rsidRDefault="00C72362">
            <w:pPr>
              <w:rPr>
                <w:lang w:val="sr-Cyrl-RS"/>
              </w:rPr>
            </w:pPr>
            <w:r>
              <w:rPr>
                <w:lang w:val="sr-Cyrl-RS"/>
              </w:rPr>
              <w:t>Шина</w:t>
            </w:r>
            <w:r w:rsidR="00707927">
              <w:rPr>
                <w:lang w:val="sr-Cyrl-RS"/>
              </w:rPr>
              <w:t xml:space="preserve"> која</w:t>
            </w:r>
            <w:r>
              <w:rPr>
                <w:lang w:val="sr-Cyrl-RS"/>
              </w:rPr>
              <w:t xml:space="preserve"> није клизава</w:t>
            </w:r>
          </w:p>
        </w:tc>
      </w:tr>
      <w:tr w:rsidR="004C26EE" w14:paraId="7BD2EB24" w14:textId="77777777">
        <w:tc>
          <w:tcPr>
            <w:tcW w:w="0" w:type="auto"/>
            <w:shd w:val="clear" w:color="auto" w:fill="FFFFFF"/>
          </w:tcPr>
          <w:p w14:paraId="3C44A9AE" w14:textId="77777777" w:rsidR="004C26EE" w:rsidRDefault="00C72362">
            <w:pPr>
              <w:rPr>
                <w:lang w:val="en-GB"/>
              </w:rPr>
            </w:pPr>
            <w:r>
              <w:rPr>
                <w:rStyle w:val="SegmentID"/>
                <w:lang w:val="en-GB"/>
              </w:rPr>
              <w:t>5231</w:t>
            </w:r>
            <w:r>
              <w:rPr>
                <w:rStyle w:val="TransUnitID"/>
                <w:lang w:val="en-GB"/>
              </w:rPr>
              <w:t>5ba4bd2d-5bca-499c-80e8-b50b8a03e1b1</w:t>
            </w:r>
          </w:p>
        </w:tc>
        <w:tc>
          <w:tcPr>
            <w:tcW w:w="0" w:type="auto"/>
            <w:shd w:val="clear" w:color="auto" w:fill="FFFFFF"/>
          </w:tcPr>
          <w:p w14:paraId="312E3966" w14:textId="77777777" w:rsidR="004C26EE" w:rsidRDefault="00C72362">
            <w:pPr>
              <w:rPr>
                <w:lang w:val="en-GB"/>
              </w:rPr>
            </w:pPr>
            <w:r>
              <w:rPr>
                <w:lang w:val="en-GB"/>
              </w:rPr>
              <w:t>Translation Approved (100%)</w:t>
            </w:r>
          </w:p>
        </w:tc>
        <w:tc>
          <w:tcPr>
            <w:tcW w:w="0" w:type="auto"/>
            <w:shd w:val="clear" w:color="auto" w:fill="FFFFFF"/>
          </w:tcPr>
          <w:p w14:paraId="555CD8F1" w14:textId="77777777" w:rsidR="004C26EE" w:rsidRDefault="00C72362">
            <w:pPr>
              <w:rPr>
                <w:lang w:val="en-GB"/>
              </w:rPr>
            </w:pPr>
            <w:r>
              <w:rPr>
                <w:lang w:val="en-GB"/>
              </w:rPr>
              <w:t>44</w:t>
            </w:r>
          </w:p>
        </w:tc>
        <w:tc>
          <w:tcPr>
            <w:tcW w:w="0" w:type="auto"/>
            <w:shd w:val="clear" w:color="auto" w:fill="FFFFFF"/>
          </w:tcPr>
          <w:p w14:paraId="65FB7C0D" w14:textId="77777777" w:rsidR="004C26EE" w:rsidRDefault="00C72362">
            <w:pPr>
              <w:rPr>
                <w:lang w:val="sr-Cyrl-RS"/>
              </w:rPr>
            </w:pPr>
            <w:r>
              <w:rPr>
                <w:lang w:val="sr-Cyrl-RS"/>
              </w:rPr>
              <w:t>44.</w:t>
            </w:r>
          </w:p>
        </w:tc>
      </w:tr>
      <w:tr w:rsidR="004C26EE" w14:paraId="42276356" w14:textId="77777777">
        <w:tc>
          <w:tcPr>
            <w:tcW w:w="0" w:type="auto"/>
            <w:shd w:val="clear" w:color="auto" w:fill="FFFFFF"/>
          </w:tcPr>
          <w:p w14:paraId="6593BDE9" w14:textId="77777777" w:rsidR="004C26EE" w:rsidRDefault="00C72362">
            <w:pPr>
              <w:rPr>
                <w:lang w:val="en-GB"/>
              </w:rPr>
            </w:pPr>
            <w:r>
              <w:rPr>
                <w:rStyle w:val="SegmentID"/>
                <w:lang w:val="en-GB"/>
              </w:rPr>
              <w:t>5232</w:t>
            </w:r>
            <w:r>
              <w:rPr>
                <w:rStyle w:val="TransUnitID"/>
                <w:lang w:val="en-GB"/>
              </w:rPr>
              <w:t>d0247f2f-2360-4435-b8b0-83691c970039</w:t>
            </w:r>
          </w:p>
        </w:tc>
        <w:tc>
          <w:tcPr>
            <w:tcW w:w="0" w:type="auto"/>
            <w:shd w:val="clear" w:color="auto" w:fill="FFFFFF"/>
          </w:tcPr>
          <w:p w14:paraId="6FE97AF8" w14:textId="77777777" w:rsidR="004C26EE" w:rsidRDefault="00C72362">
            <w:pPr>
              <w:rPr>
                <w:lang w:val="en-GB"/>
              </w:rPr>
            </w:pPr>
            <w:r>
              <w:rPr>
                <w:lang w:val="en-GB"/>
              </w:rPr>
              <w:t>Translation Approved (0%)</w:t>
            </w:r>
          </w:p>
        </w:tc>
        <w:tc>
          <w:tcPr>
            <w:tcW w:w="0" w:type="auto"/>
            <w:shd w:val="clear" w:color="auto" w:fill="FFFFFF"/>
          </w:tcPr>
          <w:p w14:paraId="6B1F6870" w14:textId="77777777" w:rsidR="004C26EE" w:rsidRDefault="00C72362">
            <w:pPr>
              <w:rPr>
                <w:lang w:val="en-GB"/>
              </w:rPr>
            </w:pPr>
            <w:r>
              <w:rPr>
                <w:lang w:val="en-GB"/>
              </w:rPr>
              <w:t>Non-Leading</w:t>
            </w:r>
          </w:p>
        </w:tc>
        <w:tc>
          <w:tcPr>
            <w:tcW w:w="0" w:type="auto"/>
            <w:shd w:val="clear" w:color="auto" w:fill="FFFFFF"/>
          </w:tcPr>
          <w:p w14:paraId="2EF683B4" w14:textId="77777777" w:rsidR="004C26EE" w:rsidRDefault="00C72362">
            <w:pPr>
              <w:rPr>
                <w:lang w:val="sr-Cyrl-RS"/>
              </w:rPr>
            </w:pPr>
            <w:r>
              <w:rPr>
                <w:lang w:val="sr-Cyrl-RS"/>
              </w:rPr>
              <w:t>Није водећи</w:t>
            </w:r>
          </w:p>
        </w:tc>
      </w:tr>
      <w:tr w:rsidR="004C26EE" w14:paraId="267D0020" w14:textId="77777777">
        <w:tc>
          <w:tcPr>
            <w:tcW w:w="0" w:type="auto"/>
            <w:shd w:val="clear" w:color="auto" w:fill="FFFFFF"/>
          </w:tcPr>
          <w:p w14:paraId="7C1AB700" w14:textId="77777777" w:rsidR="004C26EE" w:rsidRDefault="00C72362">
            <w:pPr>
              <w:rPr>
                <w:lang w:val="en-GB"/>
              </w:rPr>
            </w:pPr>
            <w:r>
              <w:rPr>
                <w:rStyle w:val="SegmentID"/>
                <w:lang w:val="en-GB"/>
              </w:rPr>
              <w:t>5233</w:t>
            </w:r>
            <w:r>
              <w:rPr>
                <w:rStyle w:val="TransUnitID"/>
                <w:lang w:val="en-GB"/>
              </w:rPr>
              <w:t>f5917079-119f-4a4a-a472-752269b7edbc</w:t>
            </w:r>
          </w:p>
        </w:tc>
        <w:tc>
          <w:tcPr>
            <w:tcW w:w="0" w:type="auto"/>
            <w:shd w:val="clear" w:color="auto" w:fill="FFFFFF"/>
          </w:tcPr>
          <w:p w14:paraId="27EB7642" w14:textId="77777777" w:rsidR="004C26EE" w:rsidRDefault="00C72362">
            <w:pPr>
              <w:rPr>
                <w:lang w:val="en-GB"/>
              </w:rPr>
            </w:pPr>
            <w:r>
              <w:rPr>
                <w:lang w:val="en-GB"/>
              </w:rPr>
              <w:t>Translation Approved (100%)</w:t>
            </w:r>
          </w:p>
        </w:tc>
        <w:tc>
          <w:tcPr>
            <w:tcW w:w="0" w:type="auto"/>
            <w:shd w:val="clear" w:color="auto" w:fill="FFFFFF"/>
          </w:tcPr>
          <w:p w14:paraId="0F24942D" w14:textId="77777777" w:rsidR="004C26EE" w:rsidRDefault="00C72362">
            <w:pPr>
              <w:rPr>
                <w:lang w:val="en-GB"/>
              </w:rPr>
            </w:pPr>
            <w:r>
              <w:rPr>
                <w:lang w:val="en-GB"/>
              </w:rPr>
              <w:t>45</w:t>
            </w:r>
          </w:p>
        </w:tc>
        <w:tc>
          <w:tcPr>
            <w:tcW w:w="0" w:type="auto"/>
            <w:shd w:val="clear" w:color="auto" w:fill="FFFFFF"/>
          </w:tcPr>
          <w:p w14:paraId="09553FCB" w14:textId="77777777" w:rsidR="004C26EE" w:rsidRDefault="00C72362">
            <w:pPr>
              <w:rPr>
                <w:lang w:val="sr-Cyrl-RS"/>
              </w:rPr>
            </w:pPr>
            <w:r>
              <w:rPr>
                <w:lang w:val="sr-Cyrl-RS"/>
              </w:rPr>
              <w:t>45.</w:t>
            </w:r>
          </w:p>
        </w:tc>
      </w:tr>
      <w:tr w:rsidR="004C26EE" w14:paraId="5D478E64" w14:textId="77777777">
        <w:tc>
          <w:tcPr>
            <w:tcW w:w="0" w:type="auto"/>
            <w:shd w:val="clear" w:color="auto" w:fill="FFFFFF"/>
          </w:tcPr>
          <w:p w14:paraId="247A9A01" w14:textId="77777777" w:rsidR="004C26EE" w:rsidRDefault="00C72362">
            <w:pPr>
              <w:rPr>
                <w:lang w:val="en-GB"/>
              </w:rPr>
            </w:pPr>
            <w:r>
              <w:rPr>
                <w:rStyle w:val="SegmentID"/>
                <w:lang w:val="en-GB"/>
              </w:rPr>
              <w:t>5234</w:t>
            </w:r>
            <w:r>
              <w:rPr>
                <w:rStyle w:val="TransUnitID"/>
                <w:lang w:val="en-GB"/>
              </w:rPr>
              <w:t>757f28e7-385c-451d-89af-44196b22428e</w:t>
            </w:r>
          </w:p>
        </w:tc>
        <w:tc>
          <w:tcPr>
            <w:tcW w:w="0" w:type="auto"/>
            <w:shd w:val="clear" w:color="auto" w:fill="FFFFFF"/>
          </w:tcPr>
          <w:p w14:paraId="0E72CBB1" w14:textId="77777777" w:rsidR="004C26EE" w:rsidRDefault="00C72362">
            <w:pPr>
              <w:rPr>
                <w:lang w:val="en-GB"/>
              </w:rPr>
            </w:pPr>
            <w:r>
              <w:rPr>
                <w:lang w:val="en-GB"/>
              </w:rPr>
              <w:t>Translation Approved (91%)</w:t>
            </w:r>
          </w:p>
        </w:tc>
        <w:tc>
          <w:tcPr>
            <w:tcW w:w="0" w:type="auto"/>
            <w:shd w:val="clear" w:color="auto" w:fill="FFFFFF"/>
          </w:tcPr>
          <w:p w14:paraId="64FD0909" w14:textId="77777777" w:rsidR="004C26EE" w:rsidRDefault="00C72362">
            <w:pPr>
              <w:rPr>
                <w:lang w:val="en-GB"/>
              </w:rPr>
            </w:pPr>
            <w:r>
              <w:rPr>
                <w:lang w:val="en-GB"/>
              </w:rPr>
              <w:t>Odometer impaired</w:t>
            </w:r>
          </w:p>
        </w:tc>
        <w:tc>
          <w:tcPr>
            <w:tcW w:w="0" w:type="auto"/>
            <w:shd w:val="clear" w:color="auto" w:fill="FFFFFF"/>
          </w:tcPr>
          <w:p w14:paraId="5A507FE6" w14:textId="77777777" w:rsidR="004C26EE" w:rsidRDefault="00C72362">
            <w:pPr>
              <w:rPr>
                <w:lang w:val="sr-Cyrl-RS"/>
              </w:rPr>
            </w:pPr>
            <w:r>
              <w:rPr>
                <w:lang w:val="sr-Cyrl-RS"/>
              </w:rPr>
              <w:t>Одометар је неисправан</w:t>
            </w:r>
          </w:p>
        </w:tc>
      </w:tr>
      <w:tr w:rsidR="004C26EE" w14:paraId="163F930C" w14:textId="77777777">
        <w:tc>
          <w:tcPr>
            <w:tcW w:w="0" w:type="auto"/>
            <w:shd w:val="clear" w:color="auto" w:fill="FFFFFF"/>
          </w:tcPr>
          <w:p w14:paraId="1D2E8B7D" w14:textId="77777777" w:rsidR="004C26EE" w:rsidRDefault="00C72362">
            <w:pPr>
              <w:rPr>
                <w:lang w:val="en-GB"/>
              </w:rPr>
            </w:pPr>
            <w:r>
              <w:rPr>
                <w:rStyle w:val="SegmentID"/>
                <w:lang w:val="en-GB"/>
              </w:rPr>
              <w:t>5235</w:t>
            </w:r>
            <w:r>
              <w:rPr>
                <w:rStyle w:val="TransUnitID"/>
                <w:lang w:val="en-GB"/>
              </w:rPr>
              <w:t>3411f4ef-46a2-4229-92f9-880b15f055bf</w:t>
            </w:r>
          </w:p>
        </w:tc>
        <w:tc>
          <w:tcPr>
            <w:tcW w:w="0" w:type="auto"/>
            <w:shd w:val="clear" w:color="auto" w:fill="FFFFFF"/>
          </w:tcPr>
          <w:p w14:paraId="1DAA093D" w14:textId="77777777" w:rsidR="004C26EE" w:rsidRDefault="00C72362">
            <w:pPr>
              <w:rPr>
                <w:lang w:val="en-GB"/>
              </w:rPr>
            </w:pPr>
            <w:r>
              <w:rPr>
                <w:lang w:val="en-GB"/>
              </w:rPr>
              <w:t>Translation Approved (100%)</w:t>
            </w:r>
          </w:p>
        </w:tc>
        <w:tc>
          <w:tcPr>
            <w:tcW w:w="0" w:type="auto"/>
            <w:shd w:val="clear" w:color="auto" w:fill="FFFFFF"/>
          </w:tcPr>
          <w:p w14:paraId="1F311FEF" w14:textId="77777777" w:rsidR="004C26EE" w:rsidRDefault="00C72362">
            <w:pPr>
              <w:rPr>
                <w:lang w:val="en-GB"/>
              </w:rPr>
            </w:pPr>
            <w:r>
              <w:rPr>
                <w:lang w:val="en-GB"/>
              </w:rPr>
              <w:t>46</w:t>
            </w:r>
          </w:p>
        </w:tc>
        <w:tc>
          <w:tcPr>
            <w:tcW w:w="0" w:type="auto"/>
            <w:shd w:val="clear" w:color="auto" w:fill="FFFFFF"/>
          </w:tcPr>
          <w:p w14:paraId="3AA2E532" w14:textId="77777777" w:rsidR="004C26EE" w:rsidRDefault="00C72362">
            <w:pPr>
              <w:rPr>
                <w:lang w:val="sr-Cyrl-RS"/>
              </w:rPr>
            </w:pPr>
            <w:r>
              <w:rPr>
                <w:lang w:val="sr-Cyrl-RS"/>
              </w:rPr>
              <w:t>46.</w:t>
            </w:r>
          </w:p>
        </w:tc>
      </w:tr>
      <w:tr w:rsidR="004C26EE" w14:paraId="63FF8C64" w14:textId="77777777">
        <w:tc>
          <w:tcPr>
            <w:tcW w:w="0" w:type="auto"/>
            <w:shd w:val="clear" w:color="auto" w:fill="FFFFFF"/>
          </w:tcPr>
          <w:p w14:paraId="1FF8EBB5" w14:textId="77777777" w:rsidR="004C26EE" w:rsidRDefault="00C72362">
            <w:pPr>
              <w:rPr>
                <w:lang w:val="en-GB"/>
              </w:rPr>
            </w:pPr>
            <w:r>
              <w:rPr>
                <w:rStyle w:val="SegmentID"/>
                <w:lang w:val="en-GB"/>
              </w:rPr>
              <w:t>5236</w:t>
            </w:r>
            <w:r>
              <w:rPr>
                <w:rStyle w:val="TransUnitID"/>
                <w:lang w:val="en-GB"/>
              </w:rPr>
              <w:t>1fd509d9-3ecb-41cf-b717-ecdcc0fce460</w:t>
            </w:r>
          </w:p>
        </w:tc>
        <w:tc>
          <w:tcPr>
            <w:tcW w:w="0" w:type="auto"/>
            <w:shd w:val="clear" w:color="auto" w:fill="FFFFFF"/>
          </w:tcPr>
          <w:p w14:paraId="2B774902" w14:textId="77777777" w:rsidR="004C26EE" w:rsidRDefault="00C72362">
            <w:pPr>
              <w:rPr>
                <w:lang w:val="en-GB"/>
              </w:rPr>
            </w:pPr>
            <w:r>
              <w:rPr>
                <w:lang w:val="en-GB"/>
              </w:rPr>
              <w:t>Translation Approved (90%)</w:t>
            </w:r>
          </w:p>
        </w:tc>
        <w:tc>
          <w:tcPr>
            <w:tcW w:w="0" w:type="auto"/>
            <w:shd w:val="clear" w:color="auto" w:fill="FFFFFF"/>
          </w:tcPr>
          <w:p w14:paraId="1A38ABCB" w14:textId="77777777" w:rsidR="004C26EE" w:rsidRDefault="00C72362">
            <w:pPr>
              <w:rPr>
                <w:lang w:val="en-GB"/>
              </w:rPr>
            </w:pPr>
            <w:r>
              <w:rPr>
                <w:lang w:val="en-GB"/>
              </w:rPr>
              <w:t>On</w:t>
            </w:r>
          </w:p>
        </w:tc>
        <w:tc>
          <w:tcPr>
            <w:tcW w:w="0" w:type="auto"/>
            <w:shd w:val="clear" w:color="auto" w:fill="FFFFFF"/>
          </w:tcPr>
          <w:p w14:paraId="0B234AF7" w14:textId="77777777" w:rsidR="004C26EE" w:rsidRDefault="00C72362">
            <w:pPr>
              <w:rPr>
                <w:lang w:val="sr-Cyrl-RS"/>
              </w:rPr>
            </w:pPr>
            <w:r>
              <w:rPr>
                <w:lang w:val="sr-Cyrl-RS"/>
              </w:rPr>
              <w:t>Укључено</w:t>
            </w:r>
          </w:p>
        </w:tc>
      </w:tr>
      <w:tr w:rsidR="004C26EE" w14:paraId="60370611" w14:textId="77777777">
        <w:tc>
          <w:tcPr>
            <w:tcW w:w="0" w:type="auto"/>
            <w:shd w:val="clear" w:color="auto" w:fill="FFFFFF"/>
          </w:tcPr>
          <w:p w14:paraId="5DB9CE0A" w14:textId="77777777" w:rsidR="004C26EE" w:rsidRDefault="00C72362">
            <w:pPr>
              <w:rPr>
                <w:lang w:val="en-GB"/>
              </w:rPr>
            </w:pPr>
            <w:r>
              <w:rPr>
                <w:rStyle w:val="SegmentID"/>
                <w:lang w:val="en-GB"/>
              </w:rPr>
              <w:t>5237</w:t>
            </w:r>
            <w:r>
              <w:rPr>
                <w:rStyle w:val="TransUnitID"/>
                <w:lang w:val="en-GB"/>
              </w:rPr>
              <w:t>849b94f2-ea9d-4dc5-b017-50e939132185</w:t>
            </w:r>
          </w:p>
        </w:tc>
        <w:tc>
          <w:tcPr>
            <w:tcW w:w="0" w:type="auto"/>
            <w:shd w:val="clear" w:color="auto" w:fill="FFFFFF"/>
          </w:tcPr>
          <w:p w14:paraId="3C223D2F" w14:textId="77777777" w:rsidR="004C26EE" w:rsidRDefault="00C72362">
            <w:pPr>
              <w:rPr>
                <w:lang w:val="en-GB"/>
              </w:rPr>
            </w:pPr>
            <w:r>
              <w:rPr>
                <w:lang w:val="en-GB"/>
              </w:rPr>
              <w:t>Translation Approved (100%)</w:t>
            </w:r>
          </w:p>
        </w:tc>
        <w:tc>
          <w:tcPr>
            <w:tcW w:w="0" w:type="auto"/>
            <w:shd w:val="clear" w:color="auto" w:fill="FFFFFF"/>
          </w:tcPr>
          <w:p w14:paraId="08920EF7" w14:textId="77777777" w:rsidR="004C26EE" w:rsidRDefault="00C72362">
            <w:pPr>
              <w:rPr>
                <w:lang w:val="en-GB"/>
              </w:rPr>
            </w:pPr>
            <w:r>
              <w:rPr>
                <w:lang w:val="en-GB"/>
              </w:rPr>
              <w:t>47</w:t>
            </w:r>
          </w:p>
        </w:tc>
        <w:tc>
          <w:tcPr>
            <w:tcW w:w="0" w:type="auto"/>
            <w:shd w:val="clear" w:color="auto" w:fill="FFFFFF"/>
          </w:tcPr>
          <w:p w14:paraId="6654D9DE" w14:textId="77777777" w:rsidR="004C26EE" w:rsidRDefault="00C72362">
            <w:pPr>
              <w:rPr>
                <w:lang w:val="sr-Cyrl-RS"/>
              </w:rPr>
            </w:pPr>
            <w:r>
              <w:rPr>
                <w:lang w:val="sr-Cyrl-RS"/>
              </w:rPr>
              <w:t>47.</w:t>
            </w:r>
          </w:p>
        </w:tc>
      </w:tr>
      <w:tr w:rsidR="004C26EE" w14:paraId="2A11FC87" w14:textId="77777777">
        <w:tc>
          <w:tcPr>
            <w:tcW w:w="0" w:type="auto"/>
            <w:shd w:val="clear" w:color="auto" w:fill="FFFFFF"/>
          </w:tcPr>
          <w:p w14:paraId="39F0B403" w14:textId="77777777" w:rsidR="004C26EE" w:rsidRDefault="00C72362">
            <w:pPr>
              <w:rPr>
                <w:lang w:val="en-GB"/>
              </w:rPr>
            </w:pPr>
            <w:r>
              <w:rPr>
                <w:rStyle w:val="SegmentID"/>
                <w:lang w:val="en-GB"/>
              </w:rPr>
              <w:t>5238</w:t>
            </w:r>
            <w:r>
              <w:rPr>
                <w:rStyle w:val="TransUnitID"/>
                <w:lang w:val="en-GB"/>
              </w:rPr>
              <w:t>3a3820f8-0525-4f60-9afe-8be53deb7202</w:t>
            </w:r>
          </w:p>
        </w:tc>
        <w:tc>
          <w:tcPr>
            <w:tcW w:w="0" w:type="auto"/>
            <w:shd w:val="clear" w:color="auto" w:fill="FFFFFF"/>
          </w:tcPr>
          <w:p w14:paraId="623697E7" w14:textId="77777777" w:rsidR="004C26EE" w:rsidRDefault="00C72362">
            <w:pPr>
              <w:rPr>
                <w:lang w:val="en-GB"/>
              </w:rPr>
            </w:pPr>
            <w:r>
              <w:rPr>
                <w:lang w:val="en-GB"/>
              </w:rPr>
              <w:t>Translation Approved (74%)</w:t>
            </w:r>
          </w:p>
        </w:tc>
        <w:tc>
          <w:tcPr>
            <w:tcW w:w="0" w:type="auto"/>
            <w:shd w:val="clear" w:color="auto" w:fill="FFFFFF"/>
          </w:tcPr>
          <w:p w14:paraId="636E5753" w14:textId="77777777" w:rsidR="004C26EE" w:rsidRDefault="00C72362">
            <w:pPr>
              <w:rPr>
                <w:lang w:val="en-GB"/>
              </w:rPr>
            </w:pPr>
            <w:r>
              <w:rPr>
                <w:lang w:val="en-GB"/>
              </w:rPr>
              <w:t>Operated system version</w:t>
            </w:r>
          </w:p>
        </w:tc>
        <w:tc>
          <w:tcPr>
            <w:tcW w:w="0" w:type="auto"/>
            <w:shd w:val="clear" w:color="auto" w:fill="FFFFFF"/>
          </w:tcPr>
          <w:p w14:paraId="1B190643" w14:textId="77777777" w:rsidR="004C26EE" w:rsidRDefault="00C72362">
            <w:pPr>
              <w:rPr>
                <w:lang w:val="sr-Cyrl-RS"/>
              </w:rPr>
            </w:pPr>
            <w:r>
              <w:rPr>
                <w:lang w:val="sr-Cyrl-RS"/>
              </w:rPr>
              <w:t>Верзија коришћеног система</w:t>
            </w:r>
          </w:p>
        </w:tc>
      </w:tr>
      <w:tr w:rsidR="004C26EE" w14:paraId="634309A1" w14:textId="77777777">
        <w:tc>
          <w:tcPr>
            <w:tcW w:w="0" w:type="auto"/>
            <w:shd w:val="clear" w:color="auto" w:fill="FFFFFF"/>
          </w:tcPr>
          <w:p w14:paraId="0F1185C3" w14:textId="77777777" w:rsidR="004C26EE" w:rsidRDefault="00C72362">
            <w:pPr>
              <w:rPr>
                <w:lang w:val="en-GB"/>
              </w:rPr>
            </w:pPr>
            <w:r>
              <w:rPr>
                <w:rStyle w:val="SegmentID"/>
                <w:lang w:val="en-GB"/>
              </w:rPr>
              <w:t>5239</w:t>
            </w:r>
            <w:r>
              <w:rPr>
                <w:rStyle w:val="TransUnitID"/>
                <w:lang w:val="en-GB"/>
              </w:rPr>
              <w:t>fc71ae61-c616-437c-a4d4-17a1ee524ed0</w:t>
            </w:r>
          </w:p>
        </w:tc>
        <w:tc>
          <w:tcPr>
            <w:tcW w:w="0" w:type="auto"/>
            <w:shd w:val="clear" w:color="auto" w:fill="FFFFFF"/>
          </w:tcPr>
          <w:p w14:paraId="2E453E97" w14:textId="77777777" w:rsidR="004C26EE" w:rsidRDefault="00C72362">
            <w:pPr>
              <w:rPr>
                <w:lang w:val="en-GB"/>
              </w:rPr>
            </w:pPr>
            <w:r>
              <w:rPr>
                <w:lang w:val="en-GB"/>
              </w:rPr>
              <w:t>Translation Approved (100%)</w:t>
            </w:r>
          </w:p>
        </w:tc>
        <w:tc>
          <w:tcPr>
            <w:tcW w:w="0" w:type="auto"/>
            <w:shd w:val="clear" w:color="auto" w:fill="FFFFFF"/>
          </w:tcPr>
          <w:p w14:paraId="317EFBE6" w14:textId="77777777" w:rsidR="004C26EE" w:rsidRDefault="00C72362">
            <w:pPr>
              <w:rPr>
                <w:lang w:val="en-GB"/>
              </w:rPr>
            </w:pPr>
            <w:r>
              <w:rPr>
                <w:lang w:val="en-GB"/>
              </w:rPr>
              <w:t>48</w:t>
            </w:r>
          </w:p>
        </w:tc>
        <w:tc>
          <w:tcPr>
            <w:tcW w:w="0" w:type="auto"/>
            <w:shd w:val="clear" w:color="auto" w:fill="FFFFFF"/>
          </w:tcPr>
          <w:p w14:paraId="6F92869C" w14:textId="77777777" w:rsidR="004C26EE" w:rsidRDefault="00C72362">
            <w:pPr>
              <w:rPr>
                <w:lang w:val="sr-Cyrl-RS"/>
              </w:rPr>
            </w:pPr>
            <w:r>
              <w:rPr>
                <w:lang w:val="sr-Cyrl-RS"/>
              </w:rPr>
              <w:t>48.</w:t>
            </w:r>
          </w:p>
        </w:tc>
      </w:tr>
      <w:tr w:rsidR="004C26EE" w14:paraId="3847C673" w14:textId="77777777">
        <w:tc>
          <w:tcPr>
            <w:tcW w:w="0" w:type="auto"/>
            <w:shd w:val="clear" w:color="auto" w:fill="FFFFFF"/>
          </w:tcPr>
          <w:p w14:paraId="1DD5422D" w14:textId="77777777" w:rsidR="004C26EE" w:rsidRDefault="00C72362">
            <w:pPr>
              <w:rPr>
                <w:lang w:val="en-GB"/>
              </w:rPr>
            </w:pPr>
            <w:r>
              <w:rPr>
                <w:rStyle w:val="SegmentID"/>
                <w:lang w:val="en-GB"/>
              </w:rPr>
              <w:t>5240</w:t>
            </w:r>
            <w:r>
              <w:rPr>
                <w:rStyle w:val="TransUnitID"/>
                <w:lang w:val="en-GB"/>
              </w:rPr>
              <w:t>77b8e557-ba25-4ddb-8df0-eb3ed612efa5</w:t>
            </w:r>
          </w:p>
        </w:tc>
        <w:tc>
          <w:tcPr>
            <w:tcW w:w="0" w:type="auto"/>
            <w:shd w:val="clear" w:color="auto" w:fill="FFFFFF"/>
          </w:tcPr>
          <w:p w14:paraId="19588647" w14:textId="77777777" w:rsidR="004C26EE" w:rsidRDefault="00C72362">
            <w:pPr>
              <w:rPr>
                <w:lang w:val="en-GB"/>
              </w:rPr>
            </w:pPr>
            <w:r>
              <w:rPr>
                <w:lang w:val="en-GB"/>
              </w:rPr>
              <w:t>Translation Approved (0%)</w:t>
            </w:r>
          </w:p>
        </w:tc>
        <w:tc>
          <w:tcPr>
            <w:tcW w:w="0" w:type="auto"/>
            <w:shd w:val="clear" w:color="auto" w:fill="FFFFFF"/>
          </w:tcPr>
          <w:p w14:paraId="742401AB" w14:textId="77777777" w:rsidR="004C26EE" w:rsidRPr="00622DED" w:rsidRDefault="00C72362">
            <w:pPr>
              <w:rPr>
                <w:lang w:val="en-GB"/>
              </w:rPr>
            </w:pPr>
            <w:r>
              <w:rPr>
                <w:lang w:val="en-GB"/>
              </w:rPr>
              <w:t>Out of GC</w:t>
            </w:r>
          </w:p>
        </w:tc>
        <w:tc>
          <w:tcPr>
            <w:tcW w:w="0" w:type="auto"/>
            <w:shd w:val="clear" w:color="auto" w:fill="FFFFFF"/>
          </w:tcPr>
          <w:p w14:paraId="2460FFF3" w14:textId="4EAB34FF" w:rsidR="004C26EE" w:rsidRDefault="00C72362" w:rsidP="00622DED">
            <w:pPr>
              <w:rPr>
                <w:lang w:val="sr-Cyrl-RS"/>
              </w:rPr>
            </w:pPr>
            <w:r>
              <w:rPr>
                <w:lang w:val="sr-Cyrl-RS"/>
              </w:rPr>
              <w:t xml:space="preserve">Ван </w:t>
            </w:r>
            <w:r w:rsidR="00650524">
              <w:rPr>
                <w:lang w:val="sr-Cyrl-RS"/>
              </w:rPr>
              <w:t xml:space="preserve">товарног </w:t>
            </w:r>
            <w:r w:rsidR="00622DED">
              <w:rPr>
                <w:lang w:val="sr-Cyrl-RS"/>
              </w:rPr>
              <w:t xml:space="preserve">профила </w:t>
            </w:r>
            <w:r>
              <w:rPr>
                <w:rStyle w:val="Tag"/>
                <w:lang w:val="sr-Cyrl-RS"/>
              </w:rPr>
              <w:t>&lt;Italic&gt;</w:t>
            </w:r>
            <w:r w:rsidR="00622DED">
              <w:rPr>
                <w:rStyle w:val="Tag"/>
                <w:lang w:val="sr-Latn-RS"/>
              </w:rPr>
              <w:t>G</w:t>
            </w:r>
            <w:r>
              <w:rPr>
                <w:lang w:val="sr-Cyrl-RS"/>
              </w:rPr>
              <w:t>C</w:t>
            </w:r>
            <w:r>
              <w:rPr>
                <w:rStyle w:val="Tag"/>
                <w:lang w:val="sr-Cyrl-RS"/>
              </w:rPr>
              <w:t>&lt;/Italic&gt;</w:t>
            </w:r>
          </w:p>
        </w:tc>
      </w:tr>
      <w:tr w:rsidR="004C26EE" w14:paraId="2BE10092" w14:textId="77777777">
        <w:tc>
          <w:tcPr>
            <w:tcW w:w="0" w:type="auto"/>
            <w:shd w:val="clear" w:color="auto" w:fill="FFFFFF"/>
          </w:tcPr>
          <w:p w14:paraId="3494F3F5" w14:textId="77777777" w:rsidR="004C26EE" w:rsidRDefault="00C72362">
            <w:pPr>
              <w:rPr>
                <w:lang w:val="en-GB"/>
              </w:rPr>
            </w:pPr>
            <w:r>
              <w:rPr>
                <w:rStyle w:val="SegmentID"/>
                <w:lang w:val="en-GB"/>
              </w:rPr>
              <w:t>5241</w:t>
            </w:r>
            <w:r>
              <w:rPr>
                <w:rStyle w:val="TransUnitID"/>
                <w:lang w:val="en-GB"/>
              </w:rPr>
              <w:t>9de83423-a682-43d8-a882-18e8a8b061eb</w:t>
            </w:r>
          </w:p>
        </w:tc>
        <w:tc>
          <w:tcPr>
            <w:tcW w:w="0" w:type="auto"/>
            <w:shd w:val="clear" w:color="auto" w:fill="FFFFFF"/>
          </w:tcPr>
          <w:p w14:paraId="515FD119" w14:textId="77777777" w:rsidR="004C26EE" w:rsidRDefault="00C72362">
            <w:pPr>
              <w:rPr>
                <w:lang w:val="en-GB"/>
              </w:rPr>
            </w:pPr>
            <w:r>
              <w:rPr>
                <w:lang w:val="en-GB"/>
              </w:rPr>
              <w:t>Translation Approved (100%)</w:t>
            </w:r>
          </w:p>
        </w:tc>
        <w:tc>
          <w:tcPr>
            <w:tcW w:w="0" w:type="auto"/>
            <w:shd w:val="clear" w:color="auto" w:fill="FFFFFF"/>
          </w:tcPr>
          <w:p w14:paraId="63E596C7" w14:textId="77777777" w:rsidR="004C26EE" w:rsidRDefault="00C72362">
            <w:pPr>
              <w:rPr>
                <w:lang w:val="en-GB"/>
              </w:rPr>
            </w:pPr>
            <w:r>
              <w:rPr>
                <w:lang w:val="en-GB"/>
              </w:rPr>
              <w:t>49</w:t>
            </w:r>
          </w:p>
        </w:tc>
        <w:tc>
          <w:tcPr>
            <w:tcW w:w="0" w:type="auto"/>
            <w:shd w:val="clear" w:color="auto" w:fill="FFFFFF"/>
          </w:tcPr>
          <w:p w14:paraId="79D6434E" w14:textId="77777777" w:rsidR="004C26EE" w:rsidRDefault="00C72362">
            <w:pPr>
              <w:rPr>
                <w:lang w:val="sr-Cyrl-RS"/>
              </w:rPr>
            </w:pPr>
            <w:r>
              <w:rPr>
                <w:lang w:val="sr-Cyrl-RS"/>
              </w:rPr>
              <w:t>49.</w:t>
            </w:r>
          </w:p>
        </w:tc>
      </w:tr>
      <w:tr w:rsidR="004C26EE" w14:paraId="04AD7BFD" w14:textId="77777777">
        <w:tc>
          <w:tcPr>
            <w:tcW w:w="0" w:type="auto"/>
            <w:shd w:val="clear" w:color="auto" w:fill="FFFFFF"/>
          </w:tcPr>
          <w:p w14:paraId="71DFB6FB" w14:textId="77777777" w:rsidR="004C26EE" w:rsidRDefault="00C72362">
            <w:pPr>
              <w:rPr>
                <w:lang w:val="en-GB"/>
              </w:rPr>
            </w:pPr>
            <w:r>
              <w:rPr>
                <w:rStyle w:val="SegmentID"/>
                <w:lang w:val="en-GB"/>
              </w:rPr>
              <w:t>5242</w:t>
            </w:r>
            <w:r>
              <w:rPr>
                <w:rStyle w:val="TransUnitID"/>
                <w:lang w:val="en-GB"/>
              </w:rPr>
              <w:t>365a8775-829d-4190-8a17-8a9fb8791b1c</w:t>
            </w:r>
          </w:p>
        </w:tc>
        <w:tc>
          <w:tcPr>
            <w:tcW w:w="0" w:type="auto"/>
            <w:shd w:val="clear" w:color="auto" w:fill="FFFFFF"/>
          </w:tcPr>
          <w:p w14:paraId="2E7BA223" w14:textId="77777777" w:rsidR="004C26EE" w:rsidRDefault="00C72362">
            <w:pPr>
              <w:rPr>
                <w:lang w:val="en-GB"/>
              </w:rPr>
            </w:pPr>
            <w:r>
              <w:rPr>
                <w:lang w:val="en-GB"/>
              </w:rPr>
              <w:t>Translation Approved (0%)</w:t>
            </w:r>
          </w:p>
        </w:tc>
        <w:tc>
          <w:tcPr>
            <w:tcW w:w="0" w:type="auto"/>
            <w:shd w:val="clear" w:color="auto" w:fill="FFFFFF"/>
          </w:tcPr>
          <w:p w14:paraId="5807E25E" w14:textId="77777777" w:rsidR="004C26EE" w:rsidRDefault="00C72362">
            <w:pPr>
              <w:rPr>
                <w:lang w:val="en-GB"/>
              </w:rPr>
            </w:pPr>
            <w:r>
              <w:rPr>
                <w:lang w:val="en-GB"/>
              </w:rPr>
              <w:t>Override</w:t>
            </w:r>
          </w:p>
        </w:tc>
        <w:tc>
          <w:tcPr>
            <w:tcW w:w="0" w:type="auto"/>
            <w:shd w:val="clear" w:color="auto" w:fill="FFFFFF"/>
          </w:tcPr>
          <w:p w14:paraId="41841F31" w14:textId="77777777" w:rsidR="004C26EE" w:rsidRDefault="00C72362">
            <w:pPr>
              <w:rPr>
                <w:lang w:val="sr-Cyrl-RS"/>
              </w:rPr>
            </w:pPr>
            <w:r>
              <w:rPr>
                <w:lang w:val="sr-Cyrl-RS"/>
              </w:rPr>
              <w:t>Поништавање</w:t>
            </w:r>
          </w:p>
        </w:tc>
      </w:tr>
      <w:tr w:rsidR="004C26EE" w14:paraId="363714A9" w14:textId="77777777">
        <w:tc>
          <w:tcPr>
            <w:tcW w:w="0" w:type="auto"/>
            <w:shd w:val="clear" w:color="auto" w:fill="FFFFFF"/>
          </w:tcPr>
          <w:p w14:paraId="0E7A3C94" w14:textId="77777777" w:rsidR="004C26EE" w:rsidRDefault="00C72362">
            <w:pPr>
              <w:rPr>
                <w:lang w:val="en-GB"/>
              </w:rPr>
            </w:pPr>
            <w:r>
              <w:rPr>
                <w:rStyle w:val="SegmentID"/>
                <w:lang w:val="en-GB"/>
              </w:rPr>
              <w:t>5243</w:t>
            </w:r>
            <w:r>
              <w:rPr>
                <w:rStyle w:val="TransUnitID"/>
                <w:lang w:val="en-GB"/>
              </w:rPr>
              <w:t>1cd05e33-7ffc-40a9-beb2-1885edf8ce4f</w:t>
            </w:r>
          </w:p>
        </w:tc>
        <w:tc>
          <w:tcPr>
            <w:tcW w:w="0" w:type="auto"/>
            <w:shd w:val="clear" w:color="auto" w:fill="FFFFFF"/>
          </w:tcPr>
          <w:p w14:paraId="0272BEEE" w14:textId="77777777" w:rsidR="004C26EE" w:rsidRDefault="00C72362">
            <w:pPr>
              <w:rPr>
                <w:lang w:val="en-GB"/>
              </w:rPr>
            </w:pPr>
            <w:r>
              <w:rPr>
                <w:lang w:val="en-GB"/>
              </w:rPr>
              <w:t>Translation Approved (100%)</w:t>
            </w:r>
          </w:p>
        </w:tc>
        <w:tc>
          <w:tcPr>
            <w:tcW w:w="0" w:type="auto"/>
            <w:shd w:val="clear" w:color="auto" w:fill="FFFFFF"/>
          </w:tcPr>
          <w:p w14:paraId="071356AE" w14:textId="77777777" w:rsidR="004C26EE" w:rsidRDefault="00C72362">
            <w:pPr>
              <w:rPr>
                <w:lang w:val="en-GB"/>
              </w:rPr>
            </w:pPr>
            <w:r>
              <w:rPr>
                <w:lang w:val="en-GB"/>
              </w:rPr>
              <w:t>50</w:t>
            </w:r>
          </w:p>
        </w:tc>
        <w:tc>
          <w:tcPr>
            <w:tcW w:w="0" w:type="auto"/>
            <w:shd w:val="clear" w:color="auto" w:fill="FFFFFF"/>
          </w:tcPr>
          <w:p w14:paraId="0BF0F6C2" w14:textId="77777777" w:rsidR="004C26EE" w:rsidRDefault="00C72362">
            <w:pPr>
              <w:rPr>
                <w:lang w:val="sr-Cyrl-RS"/>
              </w:rPr>
            </w:pPr>
            <w:r>
              <w:rPr>
                <w:lang w:val="sr-Cyrl-RS"/>
              </w:rPr>
              <w:t>50.</w:t>
            </w:r>
          </w:p>
        </w:tc>
      </w:tr>
      <w:tr w:rsidR="004C26EE" w14:paraId="6686DEA4" w14:textId="77777777">
        <w:tc>
          <w:tcPr>
            <w:tcW w:w="0" w:type="auto"/>
            <w:shd w:val="clear" w:color="auto" w:fill="FFFFFF"/>
          </w:tcPr>
          <w:p w14:paraId="7A2057B5" w14:textId="77777777" w:rsidR="004C26EE" w:rsidRDefault="00C72362">
            <w:pPr>
              <w:rPr>
                <w:lang w:val="en-GB"/>
              </w:rPr>
            </w:pPr>
            <w:r>
              <w:rPr>
                <w:rStyle w:val="SegmentID"/>
                <w:lang w:val="en-GB"/>
              </w:rPr>
              <w:t>5244</w:t>
            </w:r>
            <w:r>
              <w:rPr>
                <w:rStyle w:val="TransUnitID"/>
                <w:lang w:val="en-GB"/>
              </w:rPr>
              <w:t>309477f8-4551-46db-827e-2e5c909cd9fa</w:t>
            </w:r>
          </w:p>
        </w:tc>
        <w:tc>
          <w:tcPr>
            <w:tcW w:w="0" w:type="auto"/>
            <w:shd w:val="clear" w:color="auto" w:fill="FFFFFF"/>
          </w:tcPr>
          <w:p w14:paraId="45D1BC88" w14:textId="77777777" w:rsidR="004C26EE" w:rsidRDefault="00C72362">
            <w:pPr>
              <w:rPr>
                <w:lang w:val="en-GB"/>
              </w:rPr>
            </w:pPr>
            <w:r>
              <w:rPr>
                <w:lang w:val="en-GB"/>
              </w:rPr>
              <w:t>Translation Approved (96%)</w:t>
            </w:r>
          </w:p>
        </w:tc>
        <w:tc>
          <w:tcPr>
            <w:tcW w:w="0" w:type="auto"/>
            <w:shd w:val="clear" w:color="auto" w:fill="FFFFFF"/>
          </w:tcPr>
          <w:p w14:paraId="1A3A77F6" w14:textId="77777777" w:rsidR="004C26EE" w:rsidRDefault="00C72362">
            <w:pPr>
              <w:rPr>
                <w:lang w:val="en-GB"/>
              </w:rPr>
            </w:pPr>
            <w:r>
              <w:rPr>
                <w:lang w:val="en-GB"/>
              </w:rPr>
              <w:t>PT distance exceeded</w:t>
            </w:r>
          </w:p>
        </w:tc>
        <w:tc>
          <w:tcPr>
            <w:tcW w:w="0" w:type="auto"/>
            <w:shd w:val="clear" w:color="auto" w:fill="FFFFFF"/>
          </w:tcPr>
          <w:p w14:paraId="5018E7F1" w14:textId="77777777" w:rsidR="004C26EE" w:rsidRDefault="00C72362">
            <w:pPr>
              <w:rPr>
                <w:lang w:val="sr-Cyrl-RS"/>
              </w:rPr>
            </w:pPr>
            <w:r>
              <w:rPr>
                <w:lang w:val="sr-Cyrl-RS"/>
              </w:rPr>
              <w:t xml:space="preserve">Прекорачено растојање у режиму </w:t>
            </w:r>
            <w:r>
              <w:rPr>
                <w:rStyle w:val="Tag"/>
                <w:lang w:val="sr-Cyrl-RS"/>
              </w:rPr>
              <w:t>&lt;Italic&gt;</w:t>
            </w:r>
            <w:r>
              <w:rPr>
                <w:lang w:val="sr-Cyrl-RS"/>
              </w:rPr>
              <w:t>PT</w:t>
            </w:r>
            <w:r>
              <w:rPr>
                <w:rStyle w:val="Tag"/>
                <w:lang w:val="sr-Cyrl-RS"/>
              </w:rPr>
              <w:t>&lt;/Italic&gt;</w:t>
            </w:r>
          </w:p>
        </w:tc>
      </w:tr>
      <w:tr w:rsidR="004C26EE" w14:paraId="767BEA42" w14:textId="77777777">
        <w:tc>
          <w:tcPr>
            <w:tcW w:w="0" w:type="auto"/>
            <w:shd w:val="clear" w:color="auto" w:fill="FFFFFF"/>
          </w:tcPr>
          <w:p w14:paraId="5F182E77" w14:textId="77777777" w:rsidR="004C26EE" w:rsidRDefault="00C72362">
            <w:pPr>
              <w:rPr>
                <w:lang w:val="en-GB"/>
              </w:rPr>
            </w:pPr>
            <w:r>
              <w:rPr>
                <w:rStyle w:val="SegmentID"/>
                <w:lang w:val="en-GB"/>
              </w:rPr>
              <w:t>5245</w:t>
            </w:r>
            <w:r>
              <w:rPr>
                <w:rStyle w:val="TransUnitID"/>
                <w:lang w:val="en-GB"/>
              </w:rPr>
              <w:t>dc1d661d-3f18-40a8-9fd4-0331f8d441ec</w:t>
            </w:r>
          </w:p>
        </w:tc>
        <w:tc>
          <w:tcPr>
            <w:tcW w:w="0" w:type="auto"/>
            <w:shd w:val="clear" w:color="auto" w:fill="FFFFFF"/>
          </w:tcPr>
          <w:p w14:paraId="3DBB72DB" w14:textId="77777777" w:rsidR="004C26EE" w:rsidRDefault="00C72362">
            <w:pPr>
              <w:rPr>
                <w:lang w:val="en-GB"/>
              </w:rPr>
            </w:pPr>
            <w:r>
              <w:rPr>
                <w:lang w:val="en-GB"/>
              </w:rPr>
              <w:t>Translation Approved (100%)</w:t>
            </w:r>
          </w:p>
        </w:tc>
        <w:tc>
          <w:tcPr>
            <w:tcW w:w="0" w:type="auto"/>
            <w:shd w:val="clear" w:color="auto" w:fill="FFFFFF"/>
          </w:tcPr>
          <w:p w14:paraId="5B321D6A" w14:textId="77777777" w:rsidR="004C26EE" w:rsidRDefault="00C72362">
            <w:pPr>
              <w:rPr>
                <w:lang w:val="en-GB"/>
              </w:rPr>
            </w:pPr>
            <w:r>
              <w:rPr>
                <w:lang w:val="en-GB"/>
              </w:rPr>
              <w:t>51</w:t>
            </w:r>
          </w:p>
        </w:tc>
        <w:tc>
          <w:tcPr>
            <w:tcW w:w="0" w:type="auto"/>
            <w:shd w:val="clear" w:color="auto" w:fill="FFFFFF"/>
          </w:tcPr>
          <w:p w14:paraId="2C9F4DE4" w14:textId="77777777" w:rsidR="004C26EE" w:rsidRDefault="00C72362">
            <w:pPr>
              <w:rPr>
                <w:lang w:val="sr-Cyrl-RS"/>
              </w:rPr>
            </w:pPr>
            <w:r>
              <w:rPr>
                <w:lang w:val="sr-Cyrl-RS"/>
              </w:rPr>
              <w:t>51.</w:t>
            </w:r>
          </w:p>
        </w:tc>
      </w:tr>
      <w:tr w:rsidR="004C26EE" w14:paraId="3585BF7D" w14:textId="77777777">
        <w:tc>
          <w:tcPr>
            <w:tcW w:w="0" w:type="auto"/>
            <w:shd w:val="clear" w:color="auto" w:fill="FFFFFF"/>
          </w:tcPr>
          <w:p w14:paraId="0AD6DC4B" w14:textId="77777777" w:rsidR="004C26EE" w:rsidRDefault="00C72362">
            <w:pPr>
              <w:rPr>
                <w:lang w:val="en-GB"/>
              </w:rPr>
            </w:pPr>
            <w:r>
              <w:rPr>
                <w:rStyle w:val="SegmentID"/>
                <w:lang w:val="en-GB"/>
              </w:rPr>
              <w:t>5246</w:t>
            </w:r>
            <w:r>
              <w:rPr>
                <w:rStyle w:val="TransUnitID"/>
                <w:lang w:val="en-GB"/>
              </w:rPr>
              <w:t>9d98a916-b460-474c-ad67-c8e80de58b8c</w:t>
            </w:r>
          </w:p>
        </w:tc>
        <w:tc>
          <w:tcPr>
            <w:tcW w:w="0" w:type="auto"/>
            <w:shd w:val="clear" w:color="auto" w:fill="FFFFFF"/>
          </w:tcPr>
          <w:p w14:paraId="6FCDD587" w14:textId="77777777" w:rsidR="004C26EE" w:rsidRDefault="00C72362">
            <w:pPr>
              <w:rPr>
                <w:lang w:val="en-GB"/>
              </w:rPr>
            </w:pPr>
            <w:r>
              <w:rPr>
                <w:lang w:val="en-GB"/>
              </w:rPr>
              <w:t>Translation Approved (0%)</w:t>
            </w:r>
          </w:p>
        </w:tc>
        <w:tc>
          <w:tcPr>
            <w:tcW w:w="0" w:type="auto"/>
            <w:shd w:val="clear" w:color="auto" w:fill="FFFFFF"/>
          </w:tcPr>
          <w:p w14:paraId="4685834B" w14:textId="77777777" w:rsidR="004C26EE" w:rsidRDefault="00C72362">
            <w:pPr>
              <w:rPr>
                <w:lang w:val="en-GB"/>
              </w:rPr>
            </w:pPr>
            <w:r>
              <w:rPr>
                <w:lang w:val="en-GB"/>
              </w:rPr>
              <w:t>Radio data</w:t>
            </w:r>
          </w:p>
        </w:tc>
        <w:tc>
          <w:tcPr>
            <w:tcW w:w="0" w:type="auto"/>
            <w:shd w:val="clear" w:color="auto" w:fill="FFFFFF"/>
          </w:tcPr>
          <w:p w14:paraId="0B0AB9C7" w14:textId="77777777" w:rsidR="004C26EE" w:rsidRDefault="00C72362">
            <w:pPr>
              <w:rPr>
                <w:lang w:val="sr-Cyrl-RS"/>
              </w:rPr>
            </w:pPr>
            <w:r>
              <w:rPr>
                <w:lang w:val="sr-Cyrl-RS"/>
              </w:rPr>
              <w:t>Радијски подаци</w:t>
            </w:r>
          </w:p>
        </w:tc>
      </w:tr>
      <w:tr w:rsidR="004C26EE" w14:paraId="6765E05C" w14:textId="77777777">
        <w:tc>
          <w:tcPr>
            <w:tcW w:w="0" w:type="auto"/>
            <w:shd w:val="clear" w:color="auto" w:fill="FFFFFF"/>
          </w:tcPr>
          <w:p w14:paraId="67100117" w14:textId="77777777" w:rsidR="004C26EE" w:rsidRDefault="00C72362">
            <w:pPr>
              <w:rPr>
                <w:lang w:val="en-GB"/>
              </w:rPr>
            </w:pPr>
            <w:r>
              <w:rPr>
                <w:rStyle w:val="SegmentID"/>
                <w:lang w:val="en-GB"/>
              </w:rPr>
              <w:t>5247</w:t>
            </w:r>
            <w:r>
              <w:rPr>
                <w:rStyle w:val="TransUnitID"/>
                <w:lang w:val="en-GB"/>
              </w:rPr>
              <w:t>9b72801e-3de2-4dc6-8cec-975a611ca08e</w:t>
            </w:r>
          </w:p>
        </w:tc>
        <w:tc>
          <w:tcPr>
            <w:tcW w:w="0" w:type="auto"/>
            <w:shd w:val="clear" w:color="auto" w:fill="FFFFFF"/>
          </w:tcPr>
          <w:p w14:paraId="6C06B1A9" w14:textId="77777777" w:rsidR="004C26EE" w:rsidRDefault="00C72362">
            <w:pPr>
              <w:rPr>
                <w:lang w:val="en-GB"/>
              </w:rPr>
            </w:pPr>
            <w:r>
              <w:rPr>
                <w:lang w:val="en-GB"/>
              </w:rPr>
              <w:t>Translation Approved (100%)</w:t>
            </w:r>
          </w:p>
        </w:tc>
        <w:tc>
          <w:tcPr>
            <w:tcW w:w="0" w:type="auto"/>
            <w:shd w:val="clear" w:color="auto" w:fill="FFFFFF"/>
          </w:tcPr>
          <w:p w14:paraId="57DA8639" w14:textId="77777777" w:rsidR="004C26EE" w:rsidRDefault="00C72362">
            <w:pPr>
              <w:rPr>
                <w:lang w:val="en-GB"/>
              </w:rPr>
            </w:pPr>
            <w:r>
              <w:rPr>
                <w:lang w:val="en-GB"/>
              </w:rPr>
              <w:t>52</w:t>
            </w:r>
          </w:p>
        </w:tc>
        <w:tc>
          <w:tcPr>
            <w:tcW w:w="0" w:type="auto"/>
            <w:shd w:val="clear" w:color="auto" w:fill="FFFFFF"/>
          </w:tcPr>
          <w:p w14:paraId="755C0CD9" w14:textId="77777777" w:rsidR="004C26EE" w:rsidRDefault="00C72362">
            <w:pPr>
              <w:rPr>
                <w:lang w:val="sr-Cyrl-RS"/>
              </w:rPr>
            </w:pPr>
            <w:r>
              <w:rPr>
                <w:lang w:val="sr-Cyrl-RS"/>
              </w:rPr>
              <w:t>52.</w:t>
            </w:r>
          </w:p>
        </w:tc>
      </w:tr>
      <w:tr w:rsidR="004C26EE" w14:paraId="26BA1ACA" w14:textId="77777777">
        <w:tc>
          <w:tcPr>
            <w:tcW w:w="0" w:type="auto"/>
            <w:shd w:val="clear" w:color="auto" w:fill="FFFFFF"/>
          </w:tcPr>
          <w:p w14:paraId="4A5D0941" w14:textId="77777777" w:rsidR="004C26EE" w:rsidRDefault="00C72362">
            <w:pPr>
              <w:rPr>
                <w:lang w:val="en-GB"/>
              </w:rPr>
            </w:pPr>
            <w:r>
              <w:rPr>
                <w:rStyle w:val="SegmentID"/>
                <w:lang w:val="en-GB"/>
              </w:rPr>
              <w:t>5248</w:t>
            </w:r>
            <w:r>
              <w:rPr>
                <w:rStyle w:val="TransUnitID"/>
                <w:lang w:val="en-GB"/>
              </w:rPr>
              <w:t>86c7aa33-256c-4a2a-b6d1-5334699e031a</w:t>
            </w:r>
          </w:p>
        </w:tc>
        <w:tc>
          <w:tcPr>
            <w:tcW w:w="0" w:type="auto"/>
            <w:shd w:val="clear" w:color="auto" w:fill="FFFFFF"/>
          </w:tcPr>
          <w:p w14:paraId="6E38E8AA" w14:textId="77777777" w:rsidR="004C26EE" w:rsidRDefault="00C72362">
            <w:pPr>
              <w:rPr>
                <w:lang w:val="en-GB"/>
              </w:rPr>
            </w:pPr>
            <w:r>
              <w:rPr>
                <w:lang w:val="en-GB"/>
              </w:rPr>
              <w:t>Translation Approved (97%)</w:t>
            </w:r>
          </w:p>
        </w:tc>
        <w:tc>
          <w:tcPr>
            <w:tcW w:w="0" w:type="auto"/>
            <w:shd w:val="clear" w:color="auto" w:fill="FFFFFF"/>
          </w:tcPr>
          <w:p w14:paraId="1842AABC" w14:textId="77777777" w:rsidR="004C26EE" w:rsidRDefault="00C72362">
            <w:pPr>
              <w:rPr>
                <w:lang w:val="en-GB"/>
              </w:rPr>
            </w:pPr>
            <w:r>
              <w:rPr>
                <w:lang w:val="en-GB"/>
              </w:rPr>
              <w:t>Radio network ID</w:t>
            </w:r>
          </w:p>
        </w:tc>
        <w:tc>
          <w:tcPr>
            <w:tcW w:w="0" w:type="auto"/>
            <w:shd w:val="clear" w:color="auto" w:fill="FFFFFF"/>
          </w:tcPr>
          <w:p w14:paraId="509CB434" w14:textId="77777777" w:rsidR="004C26EE" w:rsidRDefault="00C72362">
            <w:pPr>
              <w:rPr>
                <w:lang w:val="sr-Cyrl-RS"/>
              </w:rPr>
            </w:pPr>
            <w:r>
              <w:rPr>
                <w:lang w:val="sr-Cyrl-RS"/>
              </w:rPr>
              <w:t>Идентификациона ознака радио-мреже</w:t>
            </w:r>
          </w:p>
        </w:tc>
      </w:tr>
      <w:tr w:rsidR="004C26EE" w14:paraId="685E5A93" w14:textId="77777777">
        <w:tc>
          <w:tcPr>
            <w:tcW w:w="0" w:type="auto"/>
            <w:shd w:val="clear" w:color="auto" w:fill="FFFFFF"/>
          </w:tcPr>
          <w:p w14:paraId="4CA28070" w14:textId="77777777" w:rsidR="004C26EE" w:rsidRDefault="00C72362">
            <w:pPr>
              <w:rPr>
                <w:lang w:val="en-GB"/>
              </w:rPr>
            </w:pPr>
            <w:r>
              <w:rPr>
                <w:rStyle w:val="SegmentID"/>
                <w:lang w:val="en-GB"/>
              </w:rPr>
              <w:t>5249</w:t>
            </w:r>
            <w:r>
              <w:rPr>
                <w:rStyle w:val="TransUnitID"/>
                <w:lang w:val="en-GB"/>
              </w:rPr>
              <w:t>793ebd7e-eb59-43ae-95cb-034ee9a650c2</w:t>
            </w:r>
          </w:p>
        </w:tc>
        <w:tc>
          <w:tcPr>
            <w:tcW w:w="0" w:type="auto"/>
            <w:shd w:val="clear" w:color="auto" w:fill="FFFFFF"/>
          </w:tcPr>
          <w:p w14:paraId="1126265A" w14:textId="77777777" w:rsidR="004C26EE" w:rsidRDefault="00C72362">
            <w:pPr>
              <w:rPr>
                <w:lang w:val="en-GB"/>
              </w:rPr>
            </w:pPr>
            <w:r>
              <w:rPr>
                <w:lang w:val="en-GB"/>
              </w:rPr>
              <w:t>Translation Approved (100%)</w:t>
            </w:r>
          </w:p>
        </w:tc>
        <w:tc>
          <w:tcPr>
            <w:tcW w:w="0" w:type="auto"/>
            <w:shd w:val="clear" w:color="auto" w:fill="FFFFFF"/>
          </w:tcPr>
          <w:p w14:paraId="7F9A001E" w14:textId="77777777" w:rsidR="004C26EE" w:rsidRDefault="00C72362">
            <w:pPr>
              <w:rPr>
                <w:lang w:val="en-GB"/>
              </w:rPr>
            </w:pPr>
            <w:r>
              <w:rPr>
                <w:lang w:val="en-GB"/>
              </w:rPr>
              <w:t>53</w:t>
            </w:r>
          </w:p>
        </w:tc>
        <w:tc>
          <w:tcPr>
            <w:tcW w:w="0" w:type="auto"/>
            <w:shd w:val="clear" w:color="auto" w:fill="FFFFFF"/>
          </w:tcPr>
          <w:p w14:paraId="52036C4B" w14:textId="77777777" w:rsidR="004C26EE" w:rsidRDefault="00C72362">
            <w:pPr>
              <w:rPr>
                <w:lang w:val="sr-Cyrl-RS"/>
              </w:rPr>
            </w:pPr>
            <w:r>
              <w:rPr>
                <w:lang w:val="sr-Cyrl-RS"/>
              </w:rPr>
              <w:t>53.</w:t>
            </w:r>
          </w:p>
        </w:tc>
      </w:tr>
      <w:tr w:rsidR="004C26EE" w14:paraId="18992B05" w14:textId="77777777">
        <w:tc>
          <w:tcPr>
            <w:tcW w:w="0" w:type="auto"/>
            <w:shd w:val="clear" w:color="auto" w:fill="FFFFFF"/>
          </w:tcPr>
          <w:p w14:paraId="06C5B7BC" w14:textId="77777777" w:rsidR="004C26EE" w:rsidRDefault="00C72362">
            <w:pPr>
              <w:rPr>
                <w:lang w:val="en-GB"/>
              </w:rPr>
            </w:pPr>
            <w:r>
              <w:rPr>
                <w:rStyle w:val="SegmentID"/>
                <w:lang w:val="en-GB"/>
              </w:rPr>
              <w:t>5250</w:t>
            </w:r>
            <w:r>
              <w:rPr>
                <w:rStyle w:val="TransUnitID"/>
                <w:lang w:val="en-GB"/>
              </w:rPr>
              <w:t>f96b56ee-e572-4c1a-b88d-69e17442f124</w:t>
            </w:r>
          </w:p>
        </w:tc>
        <w:tc>
          <w:tcPr>
            <w:tcW w:w="0" w:type="auto"/>
            <w:shd w:val="clear" w:color="auto" w:fill="FFFFFF"/>
          </w:tcPr>
          <w:p w14:paraId="6A266436" w14:textId="77777777" w:rsidR="004C26EE" w:rsidRDefault="00C72362">
            <w:pPr>
              <w:rPr>
                <w:lang w:val="en-GB"/>
              </w:rPr>
            </w:pPr>
            <w:r>
              <w:rPr>
                <w:lang w:val="en-GB"/>
              </w:rPr>
              <w:t>Translation Approved (98%)</w:t>
            </w:r>
          </w:p>
        </w:tc>
        <w:tc>
          <w:tcPr>
            <w:tcW w:w="0" w:type="auto"/>
            <w:shd w:val="clear" w:color="auto" w:fill="FFFFFF"/>
          </w:tcPr>
          <w:p w14:paraId="5DDF5F4E" w14:textId="77777777" w:rsidR="004C26EE" w:rsidRDefault="00C72362">
            <w:pPr>
              <w:rPr>
                <w:lang w:val="en-GB"/>
              </w:rPr>
            </w:pPr>
            <w:r>
              <w:rPr>
                <w:lang w:val="en-GB"/>
              </w:rPr>
              <w:t>Radio network registration failed</w:t>
            </w:r>
          </w:p>
        </w:tc>
        <w:tc>
          <w:tcPr>
            <w:tcW w:w="0" w:type="auto"/>
            <w:shd w:val="clear" w:color="auto" w:fill="FFFFFF"/>
          </w:tcPr>
          <w:p w14:paraId="5D581E8F" w14:textId="77777777" w:rsidR="004C26EE" w:rsidRDefault="00C72362">
            <w:pPr>
              <w:rPr>
                <w:lang w:val="sr-Cyrl-RS"/>
              </w:rPr>
            </w:pPr>
            <w:r>
              <w:rPr>
                <w:lang w:val="sr-Cyrl-RS"/>
              </w:rPr>
              <w:t>Неуспела регистрација радио-мреже</w:t>
            </w:r>
          </w:p>
        </w:tc>
      </w:tr>
      <w:tr w:rsidR="004C26EE" w14:paraId="1350057A" w14:textId="77777777">
        <w:tc>
          <w:tcPr>
            <w:tcW w:w="0" w:type="auto"/>
            <w:shd w:val="clear" w:color="auto" w:fill="FFFFFF"/>
          </w:tcPr>
          <w:p w14:paraId="471414D7" w14:textId="77777777" w:rsidR="004C26EE" w:rsidRDefault="00C72362">
            <w:pPr>
              <w:rPr>
                <w:lang w:val="en-GB"/>
              </w:rPr>
            </w:pPr>
            <w:r>
              <w:rPr>
                <w:rStyle w:val="SegmentID"/>
                <w:lang w:val="en-GB"/>
              </w:rPr>
              <w:t>5251</w:t>
            </w:r>
            <w:r>
              <w:rPr>
                <w:rStyle w:val="TransUnitID"/>
                <w:lang w:val="en-GB"/>
              </w:rPr>
              <w:t>8ef0751a-d7cb-477e-81ce-bcc0193becd7</w:t>
            </w:r>
          </w:p>
        </w:tc>
        <w:tc>
          <w:tcPr>
            <w:tcW w:w="0" w:type="auto"/>
            <w:shd w:val="clear" w:color="auto" w:fill="FFFFFF"/>
          </w:tcPr>
          <w:p w14:paraId="68705485" w14:textId="77777777" w:rsidR="004C26EE" w:rsidRDefault="00C72362">
            <w:pPr>
              <w:rPr>
                <w:lang w:val="en-GB"/>
              </w:rPr>
            </w:pPr>
            <w:r>
              <w:rPr>
                <w:lang w:val="en-GB"/>
              </w:rPr>
              <w:t>Translation Approved (100%)</w:t>
            </w:r>
          </w:p>
        </w:tc>
        <w:tc>
          <w:tcPr>
            <w:tcW w:w="0" w:type="auto"/>
            <w:shd w:val="clear" w:color="auto" w:fill="FFFFFF"/>
          </w:tcPr>
          <w:p w14:paraId="3867590B" w14:textId="77777777" w:rsidR="004C26EE" w:rsidRDefault="00C72362">
            <w:pPr>
              <w:rPr>
                <w:lang w:val="en-GB"/>
              </w:rPr>
            </w:pPr>
            <w:r>
              <w:rPr>
                <w:lang w:val="en-GB"/>
              </w:rPr>
              <w:t>54</w:t>
            </w:r>
          </w:p>
        </w:tc>
        <w:tc>
          <w:tcPr>
            <w:tcW w:w="0" w:type="auto"/>
            <w:shd w:val="clear" w:color="auto" w:fill="FFFFFF"/>
          </w:tcPr>
          <w:p w14:paraId="6FCFD5F5" w14:textId="77777777" w:rsidR="004C26EE" w:rsidRDefault="00C72362">
            <w:pPr>
              <w:rPr>
                <w:lang w:val="sr-Cyrl-RS"/>
              </w:rPr>
            </w:pPr>
            <w:r>
              <w:rPr>
                <w:lang w:val="sr-Cyrl-RS"/>
              </w:rPr>
              <w:t>54.</w:t>
            </w:r>
          </w:p>
        </w:tc>
      </w:tr>
      <w:tr w:rsidR="004C26EE" w14:paraId="4C12CAFB" w14:textId="77777777">
        <w:tc>
          <w:tcPr>
            <w:tcW w:w="0" w:type="auto"/>
            <w:shd w:val="clear" w:color="auto" w:fill="FFFFFF"/>
          </w:tcPr>
          <w:p w14:paraId="7FEEDB54" w14:textId="77777777" w:rsidR="004C26EE" w:rsidRDefault="00C72362">
            <w:pPr>
              <w:rPr>
                <w:lang w:val="en-GB"/>
              </w:rPr>
            </w:pPr>
            <w:r>
              <w:rPr>
                <w:rStyle w:val="SegmentID"/>
                <w:lang w:val="en-GB"/>
              </w:rPr>
              <w:t>5252</w:t>
            </w:r>
            <w:r>
              <w:rPr>
                <w:rStyle w:val="TransUnitID"/>
                <w:lang w:val="en-GB"/>
              </w:rPr>
              <w:t>7adfa4cd-5388-4e70-b487-ced0058f1299</w:t>
            </w:r>
          </w:p>
        </w:tc>
        <w:tc>
          <w:tcPr>
            <w:tcW w:w="0" w:type="auto"/>
            <w:shd w:val="clear" w:color="auto" w:fill="FFFFFF"/>
          </w:tcPr>
          <w:p w14:paraId="096126B2" w14:textId="77777777" w:rsidR="004C26EE" w:rsidRDefault="00C72362">
            <w:pPr>
              <w:rPr>
                <w:lang w:val="en-GB"/>
              </w:rPr>
            </w:pPr>
            <w:r>
              <w:rPr>
                <w:lang w:val="en-GB"/>
              </w:rPr>
              <w:t>Translation Approved (CM)</w:t>
            </w:r>
          </w:p>
        </w:tc>
        <w:tc>
          <w:tcPr>
            <w:tcW w:w="0" w:type="auto"/>
            <w:shd w:val="clear" w:color="auto" w:fill="FFFFFF"/>
          </w:tcPr>
          <w:p w14:paraId="6F1633D5" w14:textId="77777777" w:rsidR="004C26EE" w:rsidRDefault="00C72362">
            <w:pPr>
              <w:rPr>
                <w:lang w:val="en-GB"/>
              </w:rPr>
            </w:pPr>
            <w:r>
              <w:rPr>
                <w:lang w:val="en-GB"/>
              </w:rPr>
              <w:t>RBC data</w:t>
            </w:r>
          </w:p>
        </w:tc>
        <w:tc>
          <w:tcPr>
            <w:tcW w:w="0" w:type="auto"/>
            <w:shd w:val="clear" w:color="auto" w:fill="FFFFFF"/>
          </w:tcPr>
          <w:p w14:paraId="41CF62EC" w14:textId="77777777" w:rsidR="004C26EE" w:rsidRDefault="00C72362">
            <w:pPr>
              <w:rPr>
                <w:lang w:val="sr-Cyrl-RS"/>
              </w:rPr>
            </w:pPr>
            <w:r>
              <w:rPr>
                <w:lang w:val="sr-Cyrl-RS"/>
              </w:rPr>
              <w:t xml:space="preserve">Подаци o </w:t>
            </w:r>
            <w:r>
              <w:rPr>
                <w:rStyle w:val="Tag"/>
                <w:lang w:val="sr-Cyrl-RS"/>
              </w:rPr>
              <w:t>&lt;Italic&gt;</w:t>
            </w:r>
            <w:r>
              <w:rPr>
                <w:lang w:val="sr-Cyrl-RS"/>
              </w:rPr>
              <w:t>RBC</w:t>
            </w:r>
            <w:r>
              <w:rPr>
                <w:rStyle w:val="Tag"/>
                <w:lang w:val="sr-Cyrl-RS"/>
              </w:rPr>
              <w:t>&lt;/Italic&gt;</w:t>
            </w:r>
            <w:r>
              <w:rPr>
                <w:lang w:val="sr-Cyrl-RS"/>
              </w:rPr>
              <w:t>-у</w:t>
            </w:r>
          </w:p>
        </w:tc>
      </w:tr>
      <w:tr w:rsidR="004C26EE" w14:paraId="7E72EE53" w14:textId="77777777">
        <w:tc>
          <w:tcPr>
            <w:tcW w:w="0" w:type="auto"/>
            <w:shd w:val="clear" w:color="auto" w:fill="FFFFFF"/>
          </w:tcPr>
          <w:p w14:paraId="0801D175" w14:textId="77777777" w:rsidR="004C26EE" w:rsidRDefault="00C72362">
            <w:pPr>
              <w:rPr>
                <w:lang w:val="en-GB"/>
              </w:rPr>
            </w:pPr>
            <w:r>
              <w:rPr>
                <w:rStyle w:val="SegmentID"/>
                <w:lang w:val="en-GB"/>
              </w:rPr>
              <w:t>5253</w:t>
            </w:r>
            <w:r>
              <w:rPr>
                <w:rStyle w:val="TransUnitID"/>
                <w:lang w:val="en-GB"/>
              </w:rPr>
              <w:t>ab54536c-0f65-45d1-ac0e-a6cd1dd4df07</w:t>
            </w:r>
          </w:p>
        </w:tc>
        <w:tc>
          <w:tcPr>
            <w:tcW w:w="0" w:type="auto"/>
            <w:shd w:val="clear" w:color="auto" w:fill="FFFFFF"/>
          </w:tcPr>
          <w:p w14:paraId="48CD39EA" w14:textId="77777777" w:rsidR="004C26EE" w:rsidRDefault="00C72362">
            <w:pPr>
              <w:rPr>
                <w:lang w:val="en-GB"/>
              </w:rPr>
            </w:pPr>
            <w:r>
              <w:rPr>
                <w:lang w:val="en-GB"/>
              </w:rPr>
              <w:t>Translation Approved (CM)</w:t>
            </w:r>
          </w:p>
        </w:tc>
        <w:tc>
          <w:tcPr>
            <w:tcW w:w="0" w:type="auto"/>
            <w:shd w:val="clear" w:color="auto" w:fill="FFFFFF"/>
          </w:tcPr>
          <w:p w14:paraId="043399A2" w14:textId="77777777" w:rsidR="004C26EE" w:rsidRDefault="00C72362">
            <w:pPr>
              <w:rPr>
                <w:lang w:val="en-GB"/>
              </w:rPr>
            </w:pPr>
            <w:r>
              <w:rPr>
                <w:lang w:val="en-GB"/>
              </w:rPr>
              <w:t>55</w:t>
            </w:r>
          </w:p>
        </w:tc>
        <w:tc>
          <w:tcPr>
            <w:tcW w:w="0" w:type="auto"/>
            <w:shd w:val="clear" w:color="auto" w:fill="FFFFFF"/>
          </w:tcPr>
          <w:p w14:paraId="4A99843D" w14:textId="77777777" w:rsidR="004C26EE" w:rsidRDefault="00C72362">
            <w:pPr>
              <w:rPr>
                <w:lang w:val="sr-Cyrl-RS"/>
              </w:rPr>
            </w:pPr>
            <w:r>
              <w:rPr>
                <w:lang w:val="sr-Cyrl-RS"/>
              </w:rPr>
              <w:t>55.</w:t>
            </w:r>
          </w:p>
        </w:tc>
      </w:tr>
      <w:tr w:rsidR="004C26EE" w14:paraId="7B3780DD" w14:textId="77777777">
        <w:tc>
          <w:tcPr>
            <w:tcW w:w="0" w:type="auto"/>
            <w:shd w:val="clear" w:color="auto" w:fill="FFFFFF"/>
          </w:tcPr>
          <w:p w14:paraId="1A2DE203" w14:textId="77777777" w:rsidR="004C26EE" w:rsidRDefault="00C72362">
            <w:pPr>
              <w:rPr>
                <w:lang w:val="en-GB"/>
              </w:rPr>
            </w:pPr>
            <w:r>
              <w:rPr>
                <w:rStyle w:val="SegmentID"/>
                <w:lang w:val="en-GB"/>
              </w:rPr>
              <w:t>5254</w:t>
            </w:r>
            <w:r>
              <w:rPr>
                <w:rStyle w:val="TransUnitID"/>
                <w:lang w:val="en-GB"/>
              </w:rPr>
              <w:t>c7380148-bd7b-4cbf-8629-c765d2973ee3</w:t>
            </w:r>
          </w:p>
        </w:tc>
        <w:tc>
          <w:tcPr>
            <w:tcW w:w="0" w:type="auto"/>
            <w:shd w:val="clear" w:color="auto" w:fill="FFFFFF"/>
          </w:tcPr>
          <w:p w14:paraId="6D444A4E" w14:textId="77777777" w:rsidR="004C26EE" w:rsidRDefault="00C72362">
            <w:pPr>
              <w:rPr>
                <w:lang w:val="en-GB"/>
              </w:rPr>
            </w:pPr>
            <w:r>
              <w:rPr>
                <w:lang w:val="en-GB"/>
              </w:rPr>
              <w:t>Translation Approved (CM)</w:t>
            </w:r>
          </w:p>
        </w:tc>
        <w:tc>
          <w:tcPr>
            <w:tcW w:w="0" w:type="auto"/>
            <w:shd w:val="clear" w:color="auto" w:fill="FFFFFF"/>
          </w:tcPr>
          <w:p w14:paraId="6FE37B88" w14:textId="77777777" w:rsidR="004C26EE" w:rsidRDefault="00C72362">
            <w:pPr>
              <w:rPr>
                <w:lang w:val="en-GB"/>
              </w:rPr>
            </w:pPr>
            <w:r>
              <w:rPr>
                <w:lang w:val="en-GB"/>
              </w:rPr>
              <w:t>RBC data entry complete?</w:t>
            </w:r>
          </w:p>
        </w:tc>
        <w:tc>
          <w:tcPr>
            <w:tcW w:w="0" w:type="auto"/>
            <w:shd w:val="clear" w:color="auto" w:fill="FFFFFF"/>
          </w:tcPr>
          <w:p w14:paraId="05071183" w14:textId="77777777" w:rsidR="004C26EE" w:rsidRDefault="00C72362">
            <w:pPr>
              <w:rPr>
                <w:lang w:val="sr-Cyrl-RS"/>
              </w:rPr>
            </w:pPr>
            <w:r>
              <w:rPr>
                <w:lang w:val="sr-Cyrl-RS"/>
              </w:rPr>
              <w:t xml:space="preserve">Да ли је унос података o </w:t>
            </w:r>
            <w:r>
              <w:rPr>
                <w:rStyle w:val="Tag"/>
                <w:lang w:val="sr-Cyrl-RS"/>
              </w:rPr>
              <w:t>&lt;Italic&gt;</w:t>
            </w:r>
            <w:r>
              <w:rPr>
                <w:lang w:val="sr-Cyrl-RS"/>
              </w:rPr>
              <w:t>RBC</w:t>
            </w:r>
            <w:r>
              <w:rPr>
                <w:rStyle w:val="Tag"/>
                <w:lang w:val="sr-Cyrl-RS"/>
              </w:rPr>
              <w:t>&lt;/Italic&gt;</w:t>
            </w:r>
            <w:r>
              <w:rPr>
                <w:lang w:val="sr-Cyrl-RS"/>
              </w:rPr>
              <w:t>-у завршен?</w:t>
            </w:r>
          </w:p>
        </w:tc>
      </w:tr>
      <w:tr w:rsidR="004C26EE" w14:paraId="6C064CA5" w14:textId="77777777">
        <w:tc>
          <w:tcPr>
            <w:tcW w:w="0" w:type="auto"/>
            <w:shd w:val="clear" w:color="auto" w:fill="FFFFFF"/>
          </w:tcPr>
          <w:p w14:paraId="1B5799EB" w14:textId="77777777" w:rsidR="004C26EE" w:rsidRDefault="00C72362">
            <w:pPr>
              <w:rPr>
                <w:lang w:val="en-GB"/>
              </w:rPr>
            </w:pPr>
            <w:r>
              <w:rPr>
                <w:rStyle w:val="SegmentID"/>
                <w:lang w:val="en-GB"/>
              </w:rPr>
              <w:t>5255</w:t>
            </w:r>
            <w:r>
              <w:rPr>
                <w:rStyle w:val="TransUnitID"/>
                <w:lang w:val="en-GB"/>
              </w:rPr>
              <w:t>691a2276-646c-405c-b937-18580498af9d</w:t>
            </w:r>
          </w:p>
        </w:tc>
        <w:tc>
          <w:tcPr>
            <w:tcW w:w="0" w:type="auto"/>
            <w:shd w:val="clear" w:color="auto" w:fill="FFFFFF"/>
          </w:tcPr>
          <w:p w14:paraId="0AB89B20" w14:textId="77777777" w:rsidR="004C26EE" w:rsidRDefault="00C72362">
            <w:pPr>
              <w:rPr>
                <w:lang w:val="en-GB"/>
              </w:rPr>
            </w:pPr>
            <w:r>
              <w:rPr>
                <w:lang w:val="en-GB"/>
              </w:rPr>
              <w:t>Translation Approved (CM)</w:t>
            </w:r>
          </w:p>
        </w:tc>
        <w:tc>
          <w:tcPr>
            <w:tcW w:w="0" w:type="auto"/>
            <w:shd w:val="clear" w:color="auto" w:fill="FFFFFF"/>
          </w:tcPr>
          <w:p w14:paraId="6723CA6D" w14:textId="77777777" w:rsidR="004C26EE" w:rsidRDefault="00C72362">
            <w:pPr>
              <w:rPr>
                <w:lang w:val="en-GB"/>
              </w:rPr>
            </w:pPr>
            <w:r>
              <w:rPr>
                <w:lang w:val="en-GB"/>
              </w:rPr>
              <w:t>56</w:t>
            </w:r>
          </w:p>
        </w:tc>
        <w:tc>
          <w:tcPr>
            <w:tcW w:w="0" w:type="auto"/>
            <w:shd w:val="clear" w:color="auto" w:fill="FFFFFF"/>
          </w:tcPr>
          <w:p w14:paraId="6319B374" w14:textId="77777777" w:rsidR="004C26EE" w:rsidRDefault="00C72362">
            <w:pPr>
              <w:rPr>
                <w:lang w:val="sr-Cyrl-RS"/>
              </w:rPr>
            </w:pPr>
            <w:r>
              <w:rPr>
                <w:lang w:val="sr-Cyrl-RS"/>
              </w:rPr>
              <w:t>56.</w:t>
            </w:r>
          </w:p>
        </w:tc>
      </w:tr>
      <w:tr w:rsidR="004C26EE" w14:paraId="38C65296" w14:textId="77777777">
        <w:tc>
          <w:tcPr>
            <w:tcW w:w="0" w:type="auto"/>
            <w:shd w:val="clear" w:color="auto" w:fill="FFFFFF"/>
          </w:tcPr>
          <w:p w14:paraId="48B7382C" w14:textId="77777777" w:rsidR="004C26EE" w:rsidRDefault="00C72362">
            <w:pPr>
              <w:rPr>
                <w:lang w:val="en-GB"/>
              </w:rPr>
            </w:pPr>
            <w:r>
              <w:rPr>
                <w:rStyle w:val="SegmentID"/>
                <w:lang w:val="en-GB"/>
              </w:rPr>
              <w:t>5256</w:t>
            </w:r>
            <w:r>
              <w:rPr>
                <w:rStyle w:val="TransUnitID"/>
                <w:lang w:val="en-GB"/>
              </w:rPr>
              <w:t>22daaaa2-a892-43a0-9b49-75f9c9025622</w:t>
            </w:r>
          </w:p>
        </w:tc>
        <w:tc>
          <w:tcPr>
            <w:tcW w:w="0" w:type="auto"/>
            <w:shd w:val="clear" w:color="auto" w:fill="FFFFFF"/>
          </w:tcPr>
          <w:p w14:paraId="37F2CEEB" w14:textId="77777777" w:rsidR="004C26EE" w:rsidRDefault="00C72362">
            <w:pPr>
              <w:rPr>
                <w:lang w:val="en-GB"/>
              </w:rPr>
            </w:pPr>
            <w:r>
              <w:rPr>
                <w:lang w:val="en-GB"/>
              </w:rPr>
              <w:t>Translation Approved (0%)</w:t>
            </w:r>
          </w:p>
        </w:tc>
        <w:tc>
          <w:tcPr>
            <w:tcW w:w="0" w:type="auto"/>
            <w:shd w:val="clear" w:color="auto" w:fill="FFFFFF"/>
          </w:tcPr>
          <w:p w14:paraId="78F8EC87" w14:textId="77777777" w:rsidR="004C26EE" w:rsidRDefault="00C72362">
            <w:pPr>
              <w:rPr>
                <w:lang w:val="en-GB"/>
              </w:rPr>
            </w:pPr>
            <w:r>
              <w:rPr>
                <w:lang w:val="en-GB"/>
              </w:rPr>
              <w:t>RBC ID</w:t>
            </w:r>
          </w:p>
        </w:tc>
        <w:tc>
          <w:tcPr>
            <w:tcW w:w="0" w:type="auto"/>
            <w:shd w:val="clear" w:color="auto" w:fill="FFFFFF"/>
          </w:tcPr>
          <w:p w14:paraId="0096EB1C" w14:textId="77777777" w:rsidR="004C26EE" w:rsidRDefault="00C72362">
            <w:pPr>
              <w:rPr>
                <w:lang w:val="sr-Cyrl-RS"/>
              </w:rPr>
            </w:pPr>
            <w:r>
              <w:rPr>
                <w:lang w:val="sr-Cyrl-RS"/>
              </w:rPr>
              <w:t xml:space="preserve">Идентификациона ознака </w:t>
            </w:r>
            <w:r>
              <w:rPr>
                <w:rStyle w:val="Tag"/>
                <w:lang w:val="sr-Cyrl-RS"/>
              </w:rPr>
              <w:t>&lt;Italic&gt;</w:t>
            </w:r>
            <w:r>
              <w:rPr>
                <w:lang w:val="sr-Cyrl-RS"/>
              </w:rPr>
              <w:t>RBC</w:t>
            </w:r>
            <w:r>
              <w:rPr>
                <w:rStyle w:val="Tag"/>
                <w:lang w:val="sr-Cyrl-RS"/>
              </w:rPr>
              <w:t>&lt;/Italic&gt;</w:t>
            </w:r>
            <w:r>
              <w:rPr>
                <w:lang w:val="sr-Cyrl-RS"/>
              </w:rPr>
              <w:t>-а</w:t>
            </w:r>
          </w:p>
        </w:tc>
      </w:tr>
      <w:tr w:rsidR="004C26EE" w14:paraId="690FF64E" w14:textId="77777777">
        <w:tc>
          <w:tcPr>
            <w:tcW w:w="0" w:type="auto"/>
            <w:shd w:val="clear" w:color="auto" w:fill="FFFFFF"/>
          </w:tcPr>
          <w:p w14:paraId="2B5B0DED" w14:textId="77777777" w:rsidR="004C26EE" w:rsidRDefault="00C72362">
            <w:pPr>
              <w:rPr>
                <w:lang w:val="en-GB"/>
              </w:rPr>
            </w:pPr>
            <w:r>
              <w:rPr>
                <w:rStyle w:val="SegmentID"/>
                <w:lang w:val="en-GB"/>
              </w:rPr>
              <w:t>5257</w:t>
            </w:r>
            <w:r>
              <w:rPr>
                <w:rStyle w:val="TransUnitID"/>
                <w:lang w:val="en-GB"/>
              </w:rPr>
              <w:t>9fe7da7c-cab4-4c39-ac80-082b26ecbcdb</w:t>
            </w:r>
          </w:p>
        </w:tc>
        <w:tc>
          <w:tcPr>
            <w:tcW w:w="0" w:type="auto"/>
            <w:shd w:val="clear" w:color="auto" w:fill="FFFFFF"/>
          </w:tcPr>
          <w:p w14:paraId="5F31FC56" w14:textId="77777777" w:rsidR="004C26EE" w:rsidRDefault="00C72362">
            <w:pPr>
              <w:rPr>
                <w:lang w:val="en-GB"/>
              </w:rPr>
            </w:pPr>
            <w:r>
              <w:rPr>
                <w:lang w:val="en-GB"/>
              </w:rPr>
              <w:t>Translation Approved (100%)</w:t>
            </w:r>
          </w:p>
        </w:tc>
        <w:tc>
          <w:tcPr>
            <w:tcW w:w="0" w:type="auto"/>
            <w:shd w:val="clear" w:color="auto" w:fill="FFFFFF"/>
          </w:tcPr>
          <w:p w14:paraId="1BAA54C6" w14:textId="77777777" w:rsidR="004C26EE" w:rsidRDefault="00C72362">
            <w:pPr>
              <w:rPr>
                <w:lang w:val="en-GB"/>
              </w:rPr>
            </w:pPr>
            <w:r>
              <w:rPr>
                <w:lang w:val="en-GB"/>
              </w:rPr>
              <w:t>57</w:t>
            </w:r>
          </w:p>
        </w:tc>
        <w:tc>
          <w:tcPr>
            <w:tcW w:w="0" w:type="auto"/>
            <w:shd w:val="clear" w:color="auto" w:fill="FFFFFF"/>
          </w:tcPr>
          <w:p w14:paraId="7082E820" w14:textId="77777777" w:rsidR="004C26EE" w:rsidRDefault="00C72362">
            <w:pPr>
              <w:rPr>
                <w:lang w:val="sr-Cyrl-RS"/>
              </w:rPr>
            </w:pPr>
            <w:r>
              <w:rPr>
                <w:lang w:val="sr-Cyrl-RS"/>
              </w:rPr>
              <w:t>57.</w:t>
            </w:r>
          </w:p>
        </w:tc>
      </w:tr>
      <w:tr w:rsidR="004C26EE" w14:paraId="5723DE80" w14:textId="77777777">
        <w:tc>
          <w:tcPr>
            <w:tcW w:w="0" w:type="auto"/>
            <w:shd w:val="clear" w:color="auto" w:fill="FFFFFF"/>
          </w:tcPr>
          <w:p w14:paraId="2468F0B8" w14:textId="77777777" w:rsidR="004C26EE" w:rsidRDefault="00C72362">
            <w:pPr>
              <w:rPr>
                <w:lang w:val="en-GB"/>
              </w:rPr>
            </w:pPr>
            <w:r>
              <w:rPr>
                <w:rStyle w:val="SegmentID"/>
                <w:lang w:val="en-GB"/>
              </w:rPr>
              <w:t>5258</w:t>
            </w:r>
            <w:r>
              <w:rPr>
                <w:rStyle w:val="TransUnitID"/>
                <w:lang w:val="en-GB"/>
              </w:rPr>
              <w:t>d58c502e-ab39-46cc-a902-0c9b4f72383c</w:t>
            </w:r>
          </w:p>
        </w:tc>
        <w:tc>
          <w:tcPr>
            <w:tcW w:w="0" w:type="auto"/>
            <w:shd w:val="clear" w:color="auto" w:fill="FFFFFF"/>
          </w:tcPr>
          <w:p w14:paraId="68E78946" w14:textId="77777777" w:rsidR="004C26EE" w:rsidRDefault="00C72362">
            <w:pPr>
              <w:rPr>
                <w:lang w:val="en-GB"/>
              </w:rPr>
            </w:pPr>
            <w:r>
              <w:rPr>
                <w:lang w:val="en-GB"/>
              </w:rPr>
              <w:t>Translation Approved (0%)</w:t>
            </w:r>
          </w:p>
        </w:tc>
        <w:tc>
          <w:tcPr>
            <w:tcW w:w="0" w:type="auto"/>
            <w:shd w:val="clear" w:color="auto" w:fill="FFFFFF"/>
          </w:tcPr>
          <w:p w14:paraId="158A38BF" w14:textId="77777777" w:rsidR="004C26EE" w:rsidRDefault="00C72362">
            <w:pPr>
              <w:rPr>
                <w:lang w:val="en-GB"/>
              </w:rPr>
            </w:pPr>
            <w:r>
              <w:rPr>
                <w:lang w:val="en-GB"/>
              </w:rPr>
              <w:t>RBC phone number</w:t>
            </w:r>
          </w:p>
        </w:tc>
        <w:tc>
          <w:tcPr>
            <w:tcW w:w="0" w:type="auto"/>
            <w:shd w:val="clear" w:color="auto" w:fill="FFFFFF"/>
          </w:tcPr>
          <w:p w14:paraId="72AFA397" w14:textId="77777777" w:rsidR="004C26EE" w:rsidRDefault="00C72362">
            <w:pPr>
              <w:rPr>
                <w:lang w:val="sr-Cyrl-RS"/>
              </w:rPr>
            </w:pPr>
            <w:r>
              <w:rPr>
                <w:lang w:val="sr-Cyrl-RS"/>
              </w:rPr>
              <w:t xml:space="preserve">Број телефона </w:t>
            </w:r>
            <w:r>
              <w:rPr>
                <w:rStyle w:val="Tag"/>
                <w:lang w:val="sr-Cyrl-RS"/>
              </w:rPr>
              <w:t>&lt;Italic&gt;</w:t>
            </w:r>
            <w:r>
              <w:rPr>
                <w:lang w:val="sr-Cyrl-RS"/>
              </w:rPr>
              <w:t>RBC</w:t>
            </w:r>
            <w:r>
              <w:rPr>
                <w:rStyle w:val="Tag"/>
                <w:lang w:val="sr-Cyrl-RS"/>
              </w:rPr>
              <w:t>&lt;/Italic&gt;</w:t>
            </w:r>
            <w:r>
              <w:rPr>
                <w:lang w:val="sr-Cyrl-RS"/>
              </w:rPr>
              <w:t>-а</w:t>
            </w:r>
          </w:p>
        </w:tc>
      </w:tr>
      <w:tr w:rsidR="004C26EE" w14:paraId="5E635036" w14:textId="77777777">
        <w:tc>
          <w:tcPr>
            <w:tcW w:w="0" w:type="auto"/>
            <w:shd w:val="clear" w:color="auto" w:fill="FFFFFF"/>
          </w:tcPr>
          <w:p w14:paraId="161BBE14" w14:textId="77777777" w:rsidR="004C26EE" w:rsidRDefault="00C72362">
            <w:pPr>
              <w:rPr>
                <w:lang w:val="en-GB"/>
              </w:rPr>
            </w:pPr>
            <w:r>
              <w:rPr>
                <w:rStyle w:val="SegmentID"/>
                <w:lang w:val="en-GB"/>
              </w:rPr>
              <w:t>5259</w:t>
            </w:r>
            <w:r>
              <w:rPr>
                <w:rStyle w:val="TransUnitID"/>
                <w:lang w:val="en-GB"/>
              </w:rPr>
              <w:t>970864fa-77fa-454a-b760-9d9252c76995</w:t>
            </w:r>
          </w:p>
        </w:tc>
        <w:tc>
          <w:tcPr>
            <w:tcW w:w="0" w:type="auto"/>
            <w:shd w:val="clear" w:color="auto" w:fill="FFFFFF"/>
          </w:tcPr>
          <w:p w14:paraId="4157B61E" w14:textId="77777777" w:rsidR="004C26EE" w:rsidRDefault="00C72362">
            <w:pPr>
              <w:rPr>
                <w:lang w:val="en-GB"/>
              </w:rPr>
            </w:pPr>
            <w:r>
              <w:rPr>
                <w:lang w:val="en-GB"/>
              </w:rPr>
              <w:t>Translation Approved (100%)</w:t>
            </w:r>
          </w:p>
        </w:tc>
        <w:tc>
          <w:tcPr>
            <w:tcW w:w="0" w:type="auto"/>
            <w:shd w:val="clear" w:color="auto" w:fill="FFFFFF"/>
          </w:tcPr>
          <w:p w14:paraId="5CF28738" w14:textId="77777777" w:rsidR="004C26EE" w:rsidRDefault="00C72362">
            <w:pPr>
              <w:rPr>
                <w:lang w:val="en-GB"/>
              </w:rPr>
            </w:pPr>
            <w:r>
              <w:rPr>
                <w:lang w:val="en-GB"/>
              </w:rPr>
              <w:t>58</w:t>
            </w:r>
          </w:p>
        </w:tc>
        <w:tc>
          <w:tcPr>
            <w:tcW w:w="0" w:type="auto"/>
            <w:shd w:val="clear" w:color="auto" w:fill="FFFFFF"/>
          </w:tcPr>
          <w:p w14:paraId="5F3A65E1" w14:textId="77777777" w:rsidR="004C26EE" w:rsidRDefault="00C72362">
            <w:pPr>
              <w:rPr>
                <w:lang w:val="sr-Cyrl-RS"/>
              </w:rPr>
            </w:pPr>
            <w:r>
              <w:rPr>
                <w:lang w:val="sr-Cyrl-RS"/>
              </w:rPr>
              <w:t>58.</w:t>
            </w:r>
          </w:p>
        </w:tc>
      </w:tr>
      <w:tr w:rsidR="004C26EE" w14:paraId="7170D8FD" w14:textId="77777777">
        <w:tc>
          <w:tcPr>
            <w:tcW w:w="0" w:type="auto"/>
            <w:shd w:val="clear" w:color="auto" w:fill="FFFFFF"/>
          </w:tcPr>
          <w:p w14:paraId="230921E7" w14:textId="77777777" w:rsidR="004C26EE" w:rsidRDefault="00C72362">
            <w:pPr>
              <w:rPr>
                <w:lang w:val="en-GB"/>
              </w:rPr>
            </w:pPr>
            <w:r>
              <w:rPr>
                <w:rStyle w:val="SegmentID"/>
                <w:lang w:val="en-GB"/>
              </w:rPr>
              <w:t>5260</w:t>
            </w:r>
            <w:r>
              <w:rPr>
                <w:rStyle w:val="TransUnitID"/>
                <w:lang w:val="en-GB"/>
              </w:rPr>
              <w:t>e59aea3d-dad3-4635-ac61-5dea88e7e7cd</w:t>
            </w:r>
          </w:p>
        </w:tc>
        <w:tc>
          <w:tcPr>
            <w:tcW w:w="0" w:type="auto"/>
            <w:shd w:val="clear" w:color="auto" w:fill="FFFFFF"/>
          </w:tcPr>
          <w:p w14:paraId="30665F2E" w14:textId="77777777" w:rsidR="004C26EE" w:rsidRDefault="00C72362">
            <w:pPr>
              <w:rPr>
                <w:lang w:val="en-GB"/>
              </w:rPr>
            </w:pPr>
            <w:r>
              <w:rPr>
                <w:lang w:val="en-GB"/>
              </w:rPr>
              <w:t>Translation Approved (79%)</w:t>
            </w:r>
          </w:p>
        </w:tc>
        <w:tc>
          <w:tcPr>
            <w:tcW w:w="0" w:type="auto"/>
            <w:shd w:val="clear" w:color="auto" w:fill="FFFFFF"/>
          </w:tcPr>
          <w:p w14:paraId="625E2D64" w14:textId="77777777" w:rsidR="004C26EE" w:rsidRDefault="00C72362">
            <w:pPr>
              <w:rPr>
                <w:lang w:val="en-GB"/>
              </w:rPr>
            </w:pPr>
            <w:r>
              <w:rPr>
                <w:lang w:val="en-GB"/>
              </w:rPr>
              <w:t>Revoke BMM reaction inhibition</w:t>
            </w:r>
          </w:p>
        </w:tc>
        <w:tc>
          <w:tcPr>
            <w:tcW w:w="0" w:type="auto"/>
            <w:shd w:val="clear" w:color="auto" w:fill="FFFFFF"/>
          </w:tcPr>
          <w:p w14:paraId="520052AF" w14:textId="77777777" w:rsidR="004C26EE" w:rsidRDefault="00C72362">
            <w:pPr>
              <w:rPr>
                <w:lang w:val="sr-Cyrl-RS"/>
              </w:rPr>
            </w:pPr>
            <w:r>
              <w:rPr>
                <w:lang w:val="sr-Cyrl-RS"/>
              </w:rPr>
              <w:t xml:space="preserve">Опозив поништавања реакције на </w:t>
            </w:r>
            <w:r>
              <w:rPr>
                <w:rStyle w:val="Tag"/>
                <w:lang w:val="sr-Cyrl-RS"/>
              </w:rPr>
              <w:t>&lt;Italic&gt;</w:t>
            </w:r>
            <w:r>
              <w:rPr>
                <w:lang w:val="sr-Cyrl-RS"/>
              </w:rPr>
              <w:t>BMM</w:t>
            </w:r>
            <w:r>
              <w:rPr>
                <w:rStyle w:val="Tag"/>
                <w:lang w:val="sr-Cyrl-RS"/>
              </w:rPr>
              <w:t>&lt;/Italic&gt;</w:t>
            </w:r>
          </w:p>
        </w:tc>
      </w:tr>
      <w:tr w:rsidR="004C26EE" w14:paraId="0139ACF0" w14:textId="77777777">
        <w:tc>
          <w:tcPr>
            <w:tcW w:w="0" w:type="auto"/>
            <w:shd w:val="clear" w:color="auto" w:fill="FFFFFF"/>
          </w:tcPr>
          <w:p w14:paraId="114164D0" w14:textId="77777777" w:rsidR="004C26EE" w:rsidRDefault="00C72362">
            <w:pPr>
              <w:rPr>
                <w:lang w:val="en-GB"/>
              </w:rPr>
            </w:pPr>
            <w:r>
              <w:rPr>
                <w:rStyle w:val="SegmentID"/>
                <w:lang w:val="en-GB"/>
              </w:rPr>
              <w:t>5261</w:t>
            </w:r>
            <w:r>
              <w:rPr>
                <w:rStyle w:val="TransUnitID"/>
                <w:lang w:val="en-GB"/>
              </w:rPr>
              <w:t>eebc5595-add5-48e7-bd90-5ca1e4553a0b</w:t>
            </w:r>
          </w:p>
        </w:tc>
        <w:tc>
          <w:tcPr>
            <w:tcW w:w="0" w:type="auto"/>
            <w:shd w:val="clear" w:color="auto" w:fill="FFFFFF"/>
          </w:tcPr>
          <w:p w14:paraId="14C53FA1" w14:textId="77777777" w:rsidR="004C26EE" w:rsidRDefault="00C72362">
            <w:pPr>
              <w:rPr>
                <w:lang w:val="en-GB"/>
              </w:rPr>
            </w:pPr>
            <w:r>
              <w:rPr>
                <w:lang w:val="en-GB"/>
              </w:rPr>
              <w:t>Translation Approved (100%)</w:t>
            </w:r>
          </w:p>
        </w:tc>
        <w:tc>
          <w:tcPr>
            <w:tcW w:w="0" w:type="auto"/>
            <w:shd w:val="clear" w:color="auto" w:fill="FFFFFF"/>
          </w:tcPr>
          <w:p w14:paraId="6E26C293" w14:textId="77777777" w:rsidR="004C26EE" w:rsidRDefault="00C72362">
            <w:pPr>
              <w:rPr>
                <w:lang w:val="en-GB"/>
              </w:rPr>
            </w:pPr>
            <w:r>
              <w:rPr>
                <w:lang w:val="en-GB"/>
              </w:rPr>
              <w:t>59</w:t>
            </w:r>
          </w:p>
        </w:tc>
        <w:tc>
          <w:tcPr>
            <w:tcW w:w="0" w:type="auto"/>
            <w:shd w:val="clear" w:color="auto" w:fill="FFFFFF"/>
          </w:tcPr>
          <w:p w14:paraId="60037F5B" w14:textId="77777777" w:rsidR="004C26EE" w:rsidRDefault="00C72362">
            <w:pPr>
              <w:rPr>
                <w:lang w:val="sr-Cyrl-RS"/>
              </w:rPr>
            </w:pPr>
            <w:r>
              <w:rPr>
                <w:lang w:val="sr-Cyrl-RS"/>
              </w:rPr>
              <w:t>59.</w:t>
            </w:r>
          </w:p>
        </w:tc>
      </w:tr>
      <w:tr w:rsidR="004C26EE" w14:paraId="3A2FDCDF" w14:textId="77777777">
        <w:tc>
          <w:tcPr>
            <w:tcW w:w="0" w:type="auto"/>
            <w:shd w:val="clear" w:color="auto" w:fill="FFFFFF"/>
          </w:tcPr>
          <w:p w14:paraId="1CAC35BA" w14:textId="77777777" w:rsidR="004C26EE" w:rsidRDefault="00C72362">
            <w:pPr>
              <w:rPr>
                <w:lang w:val="en-GB"/>
              </w:rPr>
            </w:pPr>
            <w:r>
              <w:rPr>
                <w:rStyle w:val="SegmentID"/>
                <w:lang w:val="en-GB"/>
              </w:rPr>
              <w:t>5262</w:t>
            </w:r>
            <w:r>
              <w:rPr>
                <w:rStyle w:val="TransUnitID"/>
                <w:lang w:val="en-GB"/>
              </w:rPr>
              <w:t>39a8e8e2-9040-44d1-a9fe-d860175f9032</w:t>
            </w:r>
          </w:p>
        </w:tc>
        <w:tc>
          <w:tcPr>
            <w:tcW w:w="0" w:type="auto"/>
            <w:shd w:val="clear" w:color="auto" w:fill="FFFFFF"/>
          </w:tcPr>
          <w:p w14:paraId="1595DF70" w14:textId="77777777" w:rsidR="004C26EE" w:rsidRDefault="00C72362">
            <w:pPr>
              <w:rPr>
                <w:lang w:val="en-GB"/>
              </w:rPr>
            </w:pPr>
            <w:r>
              <w:rPr>
                <w:lang w:val="en-GB"/>
              </w:rPr>
              <w:t>Translation Approved (0%)</w:t>
            </w:r>
          </w:p>
        </w:tc>
        <w:tc>
          <w:tcPr>
            <w:tcW w:w="0" w:type="auto"/>
            <w:shd w:val="clear" w:color="auto" w:fill="FFFFFF"/>
          </w:tcPr>
          <w:p w14:paraId="31A999E0" w14:textId="77777777" w:rsidR="004C26EE" w:rsidRDefault="00C72362">
            <w:pPr>
              <w:rPr>
                <w:lang w:val="en-GB"/>
              </w:rPr>
            </w:pPr>
            <w:r>
              <w:rPr>
                <w:lang w:val="en-GB"/>
              </w:rPr>
              <w:t>Remove VBC</w:t>
            </w:r>
          </w:p>
        </w:tc>
        <w:tc>
          <w:tcPr>
            <w:tcW w:w="0" w:type="auto"/>
            <w:shd w:val="clear" w:color="auto" w:fill="FFFFFF"/>
          </w:tcPr>
          <w:p w14:paraId="528101D3" w14:textId="77777777" w:rsidR="004C26EE" w:rsidRDefault="00C72362">
            <w:pPr>
              <w:rPr>
                <w:lang w:val="sr-Cyrl-RS"/>
              </w:rPr>
            </w:pPr>
            <w:r>
              <w:rPr>
                <w:lang w:val="sr-Cyrl-RS"/>
              </w:rPr>
              <w:t xml:space="preserve">Уклонити </w:t>
            </w:r>
            <w:r>
              <w:rPr>
                <w:rStyle w:val="Tag"/>
                <w:lang w:val="sr-Cyrl-RS"/>
              </w:rPr>
              <w:t>&lt;Italic&gt;</w:t>
            </w:r>
            <w:r>
              <w:rPr>
                <w:lang w:val="sr-Cyrl-RS"/>
              </w:rPr>
              <w:t>VBC</w:t>
            </w:r>
            <w:r>
              <w:rPr>
                <w:rStyle w:val="Tag"/>
                <w:lang w:val="sr-Cyrl-RS"/>
              </w:rPr>
              <w:t>&lt;/Italic&gt;</w:t>
            </w:r>
          </w:p>
        </w:tc>
      </w:tr>
      <w:tr w:rsidR="004C26EE" w14:paraId="4E198C3F" w14:textId="77777777">
        <w:tc>
          <w:tcPr>
            <w:tcW w:w="0" w:type="auto"/>
            <w:shd w:val="clear" w:color="auto" w:fill="FFFFFF"/>
          </w:tcPr>
          <w:p w14:paraId="593937AB" w14:textId="77777777" w:rsidR="004C26EE" w:rsidRDefault="00C72362">
            <w:pPr>
              <w:rPr>
                <w:lang w:val="en-GB"/>
              </w:rPr>
            </w:pPr>
            <w:r>
              <w:rPr>
                <w:rStyle w:val="SegmentID"/>
                <w:lang w:val="en-GB"/>
              </w:rPr>
              <w:t>5263</w:t>
            </w:r>
            <w:r>
              <w:rPr>
                <w:rStyle w:val="TransUnitID"/>
                <w:lang w:val="en-GB"/>
              </w:rPr>
              <w:t>0eb30fdd-a37d-4841-a328-9b04a79741c5</w:t>
            </w:r>
          </w:p>
        </w:tc>
        <w:tc>
          <w:tcPr>
            <w:tcW w:w="0" w:type="auto"/>
            <w:shd w:val="clear" w:color="auto" w:fill="FFFFFF"/>
          </w:tcPr>
          <w:p w14:paraId="0319811A" w14:textId="77777777" w:rsidR="004C26EE" w:rsidRDefault="00C72362">
            <w:pPr>
              <w:rPr>
                <w:lang w:val="en-GB"/>
              </w:rPr>
            </w:pPr>
            <w:r>
              <w:rPr>
                <w:lang w:val="en-GB"/>
              </w:rPr>
              <w:t>Translation Approved (100%)</w:t>
            </w:r>
          </w:p>
        </w:tc>
        <w:tc>
          <w:tcPr>
            <w:tcW w:w="0" w:type="auto"/>
            <w:shd w:val="clear" w:color="auto" w:fill="FFFFFF"/>
          </w:tcPr>
          <w:p w14:paraId="047A7E18" w14:textId="77777777" w:rsidR="004C26EE" w:rsidRDefault="00C72362">
            <w:pPr>
              <w:rPr>
                <w:lang w:val="en-GB"/>
              </w:rPr>
            </w:pPr>
            <w:r>
              <w:rPr>
                <w:lang w:val="en-GB"/>
              </w:rPr>
              <w:t>60</w:t>
            </w:r>
          </w:p>
        </w:tc>
        <w:tc>
          <w:tcPr>
            <w:tcW w:w="0" w:type="auto"/>
            <w:shd w:val="clear" w:color="auto" w:fill="FFFFFF"/>
          </w:tcPr>
          <w:p w14:paraId="6A44024F" w14:textId="77777777" w:rsidR="004C26EE" w:rsidRDefault="00C72362">
            <w:pPr>
              <w:rPr>
                <w:lang w:val="sr-Cyrl-RS"/>
              </w:rPr>
            </w:pPr>
            <w:r>
              <w:rPr>
                <w:lang w:val="sr-Cyrl-RS"/>
              </w:rPr>
              <w:t>60.</w:t>
            </w:r>
          </w:p>
        </w:tc>
      </w:tr>
      <w:tr w:rsidR="004C26EE" w14:paraId="41257189" w14:textId="77777777">
        <w:tc>
          <w:tcPr>
            <w:tcW w:w="0" w:type="auto"/>
            <w:shd w:val="clear" w:color="auto" w:fill="FFFFFF"/>
          </w:tcPr>
          <w:p w14:paraId="45262B99" w14:textId="77777777" w:rsidR="004C26EE" w:rsidRDefault="00C72362">
            <w:pPr>
              <w:rPr>
                <w:lang w:val="en-GB"/>
              </w:rPr>
            </w:pPr>
            <w:r>
              <w:rPr>
                <w:rStyle w:val="SegmentID"/>
                <w:lang w:val="en-GB"/>
              </w:rPr>
              <w:t>5264</w:t>
            </w:r>
            <w:r>
              <w:rPr>
                <w:rStyle w:val="TransUnitID"/>
                <w:lang w:val="en-GB"/>
              </w:rPr>
              <w:t>e9a4ada8-93ba-4992-a5f0-4b4fdcaa5180</w:t>
            </w:r>
          </w:p>
        </w:tc>
        <w:tc>
          <w:tcPr>
            <w:tcW w:w="0" w:type="auto"/>
            <w:shd w:val="clear" w:color="auto" w:fill="FFFFFF"/>
          </w:tcPr>
          <w:p w14:paraId="646356D6" w14:textId="77777777" w:rsidR="004C26EE" w:rsidRDefault="00C72362">
            <w:pPr>
              <w:rPr>
                <w:lang w:val="en-GB"/>
              </w:rPr>
            </w:pPr>
            <w:r>
              <w:rPr>
                <w:lang w:val="en-GB"/>
              </w:rPr>
              <w:t>Translation Approved (0%)</w:t>
            </w:r>
          </w:p>
        </w:tc>
        <w:tc>
          <w:tcPr>
            <w:tcW w:w="0" w:type="auto"/>
            <w:shd w:val="clear" w:color="auto" w:fill="FFFFFF"/>
          </w:tcPr>
          <w:p w14:paraId="520729CE" w14:textId="77777777" w:rsidR="004C26EE" w:rsidRDefault="00C72362">
            <w:pPr>
              <w:rPr>
                <w:lang w:val="en-GB"/>
              </w:rPr>
            </w:pPr>
            <w:r>
              <w:rPr>
                <w:lang w:val="en-GB"/>
              </w:rPr>
              <w:t>Remove VBC entry complete?</w:t>
            </w:r>
          </w:p>
        </w:tc>
        <w:tc>
          <w:tcPr>
            <w:tcW w:w="0" w:type="auto"/>
            <w:shd w:val="clear" w:color="auto" w:fill="FFFFFF"/>
          </w:tcPr>
          <w:p w14:paraId="77DBAA69" w14:textId="77777777" w:rsidR="004C26EE" w:rsidRDefault="00C72362">
            <w:pPr>
              <w:rPr>
                <w:lang w:val="sr-Cyrl-RS"/>
              </w:rPr>
            </w:pPr>
            <w:r>
              <w:rPr>
                <w:lang w:val="sr-Cyrl-RS"/>
              </w:rPr>
              <w:t xml:space="preserve">Да ли је унос „Уклонити </w:t>
            </w:r>
            <w:r>
              <w:rPr>
                <w:rStyle w:val="Tag"/>
                <w:lang w:val="sr-Cyrl-RS"/>
              </w:rPr>
              <w:t>&lt;Italic&gt;</w:t>
            </w:r>
            <w:r>
              <w:rPr>
                <w:lang w:val="sr-Cyrl-RS"/>
              </w:rPr>
              <w:t>VBC</w:t>
            </w:r>
            <w:r>
              <w:rPr>
                <w:rStyle w:val="Tag"/>
                <w:lang w:val="sr-Cyrl-RS"/>
              </w:rPr>
              <w:t>&lt;/Italic&gt;</w:t>
            </w:r>
            <w:r>
              <w:rPr>
                <w:lang w:val="sr-Cyrl-RS"/>
              </w:rPr>
              <w:t>” завршен?</w:t>
            </w:r>
          </w:p>
        </w:tc>
      </w:tr>
      <w:tr w:rsidR="004C26EE" w14:paraId="530AAF65" w14:textId="77777777">
        <w:tc>
          <w:tcPr>
            <w:tcW w:w="0" w:type="auto"/>
            <w:shd w:val="clear" w:color="auto" w:fill="FFFFFF"/>
          </w:tcPr>
          <w:p w14:paraId="5481641E" w14:textId="77777777" w:rsidR="004C26EE" w:rsidRDefault="00C72362">
            <w:pPr>
              <w:rPr>
                <w:lang w:val="en-GB"/>
              </w:rPr>
            </w:pPr>
            <w:r>
              <w:rPr>
                <w:rStyle w:val="SegmentID"/>
                <w:lang w:val="en-GB"/>
              </w:rPr>
              <w:t>5265</w:t>
            </w:r>
            <w:r>
              <w:rPr>
                <w:rStyle w:val="TransUnitID"/>
                <w:lang w:val="en-GB"/>
              </w:rPr>
              <w:t>ef3d7c2f-976e-466a-8549-e503e166b1d1</w:t>
            </w:r>
          </w:p>
        </w:tc>
        <w:tc>
          <w:tcPr>
            <w:tcW w:w="0" w:type="auto"/>
            <w:shd w:val="clear" w:color="auto" w:fill="FFFFFF"/>
          </w:tcPr>
          <w:p w14:paraId="02EABA74" w14:textId="77777777" w:rsidR="004C26EE" w:rsidRDefault="00C72362">
            <w:pPr>
              <w:rPr>
                <w:lang w:val="en-GB"/>
              </w:rPr>
            </w:pPr>
            <w:r>
              <w:rPr>
                <w:lang w:val="en-GB"/>
              </w:rPr>
              <w:t>Translation Approved (100%)</w:t>
            </w:r>
          </w:p>
        </w:tc>
        <w:tc>
          <w:tcPr>
            <w:tcW w:w="0" w:type="auto"/>
            <w:shd w:val="clear" w:color="auto" w:fill="FFFFFF"/>
          </w:tcPr>
          <w:p w14:paraId="01FFA8AB" w14:textId="77777777" w:rsidR="004C26EE" w:rsidRDefault="00C72362">
            <w:pPr>
              <w:rPr>
                <w:lang w:val="en-GB"/>
              </w:rPr>
            </w:pPr>
            <w:r>
              <w:rPr>
                <w:lang w:val="en-GB"/>
              </w:rPr>
              <w:t>61</w:t>
            </w:r>
          </w:p>
        </w:tc>
        <w:tc>
          <w:tcPr>
            <w:tcW w:w="0" w:type="auto"/>
            <w:shd w:val="clear" w:color="auto" w:fill="FFFFFF"/>
          </w:tcPr>
          <w:p w14:paraId="47F66843" w14:textId="77777777" w:rsidR="004C26EE" w:rsidRDefault="00C72362">
            <w:pPr>
              <w:rPr>
                <w:lang w:val="sr-Cyrl-RS"/>
              </w:rPr>
            </w:pPr>
            <w:r>
              <w:rPr>
                <w:lang w:val="sr-Cyrl-RS"/>
              </w:rPr>
              <w:t>61.</w:t>
            </w:r>
          </w:p>
        </w:tc>
      </w:tr>
      <w:tr w:rsidR="004C26EE" w14:paraId="0D5BD402" w14:textId="77777777">
        <w:tc>
          <w:tcPr>
            <w:tcW w:w="0" w:type="auto"/>
            <w:shd w:val="clear" w:color="auto" w:fill="FFFFFF"/>
          </w:tcPr>
          <w:p w14:paraId="5BF79ED0" w14:textId="77777777" w:rsidR="004C26EE" w:rsidRDefault="00C72362">
            <w:pPr>
              <w:rPr>
                <w:lang w:val="en-GB"/>
              </w:rPr>
            </w:pPr>
            <w:r>
              <w:rPr>
                <w:rStyle w:val="SegmentID"/>
                <w:lang w:val="en-GB"/>
              </w:rPr>
              <w:t>5266</w:t>
            </w:r>
            <w:r>
              <w:rPr>
                <w:rStyle w:val="TransUnitID"/>
                <w:lang w:val="en-GB"/>
              </w:rPr>
              <w:t>3e2d694d-0760-41f4-9bdc-d5501721bae6</w:t>
            </w:r>
          </w:p>
        </w:tc>
        <w:tc>
          <w:tcPr>
            <w:tcW w:w="0" w:type="auto"/>
            <w:shd w:val="clear" w:color="auto" w:fill="FFFFFF"/>
          </w:tcPr>
          <w:p w14:paraId="45948BB2" w14:textId="77777777" w:rsidR="004C26EE" w:rsidRDefault="00C72362">
            <w:pPr>
              <w:rPr>
                <w:lang w:val="en-GB"/>
              </w:rPr>
            </w:pPr>
            <w:r>
              <w:rPr>
                <w:lang w:val="en-GB"/>
              </w:rPr>
              <w:t>Translation Approved (99%)</w:t>
            </w:r>
          </w:p>
        </w:tc>
        <w:tc>
          <w:tcPr>
            <w:tcW w:w="0" w:type="auto"/>
            <w:shd w:val="clear" w:color="auto" w:fill="FFFFFF"/>
          </w:tcPr>
          <w:p w14:paraId="6EC00859" w14:textId="77777777" w:rsidR="004C26EE" w:rsidRDefault="00C72362">
            <w:pPr>
              <w:rPr>
                <w:lang w:val="en-GB"/>
              </w:rPr>
            </w:pPr>
            <w:r>
              <w:rPr>
                <w:lang w:val="en-GB"/>
              </w:rPr>
              <w:t>Route unsuitable – axle load category</w:t>
            </w:r>
          </w:p>
        </w:tc>
        <w:tc>
          <w:tcPr>
            <w:tcW w:w="0" w:type="auto"/>
            <w:shd w:val="clear" w:color="auto" w:fill="FFFFFF"/>
          </w:tcPr>
          <w:p w14:paraId="580D329F" w14:textId="77777777" w:rsidR="004C26EE" w:rsidRDefault="00C72362">
            <w:pPr>
              <w:rPr>
                <w:lang w:val="sr-Cyrl-RS"/>
              </w:rPr>
            </w:pPr>
            <w:r>
              <w:rPr>
                <w:lang w:val="sr-Cyrl-RS"/>
              </w:rPr>
              <w:t>Непримерен превозни пут – категорија осовинског оптерећења</w:t>
            </w:r>
          </w:p>
        </w:tc>
      </w:tr>
      <w:tr w:rsidR="004C26EE" w14:paraId="3F371B11" w14:textId="77777777">
        <w:tc>
          <w:tcPr>
            <w:tcW w:w="0" w:type="auto"/>
            <w:shd w:val="clear" w:color="auto" w:fill="FFFFFF"/>
          </w:tcPr>
          <w:p w14:paraId="16E106D4" w14:textId="77777777" w:rsidR="004C26EE" w:rsidRDefault="00C72362">
            <w:pPr>
              <w:rPr>
                <w:lang w:val="en-GB"/>
              </w:rPr>
            </w:pPr>
            <w:r>
              <w:rPr>
                <w:rStyle w:val="SegmentID"/>
                <w:lang w:val="en-GB"/>
              </w:rPr>
              <w:t>5267</w:t>
            </w:r>
            <w:r>
              <w:rPr>
                <w:rStyle w:val="TransUnitID"/>
                <w:lang w:val="en-GB"/>
              </w:rPr>
              <w:t>08442d37-5909-4b97-9b40-922c0313c5c4</w:t>
            </w:r>
          </w:p>
        </w:tc>
        <w:tc>
          <w:tcPr>
            <w:tcW w:w="0" w:type="auto"/>
            <w:shd w:val="clear" w:color="auto" w:fill="FFFFFF"/>
          </w:tcPr>
          <w:p w14:paraId="51CFAC09" w14:textId="77777777" w:rsidR="004C26EE" w:rsidRDefault="00C72362">
            <w:pPr>
              <w:rPr>
                <w:lang w:val="en-GB"/>
              </w:rPr>
            </w:pPr>
            <w:r>
              <w:rPr>
                <w:lang w:val="en-GB"/>
              </w:rPr>
              <w:t>Translation Approved (100%)</w:t>
            </w:r>
          </w:p>
        </w:tc>
        <w:tc>
          <w:tcPr>
            <w:tcW w:w="0" w:type="auto"/>
            <w:shd w:val="clear" w:color="auto" w:fill="FFFFFF"/>
          </w:tcPr>
          <w:p w14:paraId="2707B7E1" w14:textId="77777777" w:rsidR="004C26EE" w:rsidRDefault="00C72362">
            <w:pPr>
              <w:rPr>
                <w:lang w:val="en-GB"/>
              </w:rPr>
            </w:pPr>
            <w:r>
              <w:rPr>
                <w:lang w:val="en-GB"/>
              </w:rPr>
              <w:t>62</w:t>
            </w:r>
          </w:p>
        </w:tc>
        <w:tc>
          <w:tcPr>
            <w:tcW w:w="0" w:type="auto"/>
            <w:shd w:val="clear" w:color="auto" w:fill="FFFFFF"/>
          </w:tcPr>
          <w:p w14:paraId="6E25E7B6" w14:textId="77777777" w:rsidR="004C26EE" w:rsidRDefault="00C72362">
            <w:pPr>
              <w:rPr>
                <w:lang w:val="sr-Cyrl-RS"/>
              </w:rPr>
            </w:pPr>
            <w:r>
              <w:rPr>
                <w:lang w:val="sr-Cyrl-RS"/>
              </w:rPr>
              <w:t>62.</w:t>
            </w:r>
          </w:p>
        </w:tc>
      </w:tr>
      <w:tr w:rsidR="004C26EE" w14:paraId="5206E571" w14:textId="77777777">
        <w:tc>
          <w:tcPr>
            <w:tcW w:w="0" w:type="auto"/>
            <w:shd w:val="clear" w:color="auto" w:fill="FFFFFF"/>
          </w:tcPr>
          <w:p w14:paraId="40162F05" w14:textId="77777777" w:rsidR="004C26EE" w:rsidRDefault="00C72362">
            <w:pPr>
              <w:rPr>
                <w:lang w:val="en-GB"/>
              </w:rPr>
            </w:pPr>
            <w:r>
              <w:rPr>
                <w:rStyle w:val="SegmentID"/>
                <w:lang w:val="en-GB"/>
              </w:rPr>
              <w:t>5268</w:t>
            </w:r>
            <w:r>
              <w:rPr>
                <w:rStyle w:val="TransUnitID"/>
                <w:lang w:val="en-GB"/>
              </w:rPr>
              <w:t>c6e486f6-0825-4480-ba3c-5cfe4da57f3d</w:t>
            </w:r>
          </w:p>
        </w:tc>
        <w:tc>
          <w:tcPr>
            <w:tcW w:w="0" w:type="auto"/>
            <w:shd w:val="clear" w:color="auto" w:fill="FFFFFF"/>
          </w:tcPr>
          <w:p w14:paraId="2E16B679" w14:textId="77777777" w:rsidR="004C26EE" w:rsidRDefault="00C72362">
            <w:pPr>
              <w:rPr>
                <w:lang w:val="en-GB"/>
              </w:rPr>
            </w:pPr>
            <w:r>
              <w:rPr>
                <w:lang w:val="en-GB"/>
              </w:rPr>
              <w:t>Translation Approved (98%)</w:t>
            </w:r>
          </w:p>
        </w:tc>
        <w:tc>
          <w:tcPr>
            <w:tcW w:w="0" w:type="auto"/>
            <w:shd w:val="clear" w:color="auto" w:fill="FFFFFF"/>
          </w:tcPr>
          <w:p w14:paraId="386309C3" w14:textId="77777777" w:rsidR="004C26EE" w:rsidRDefault="00C72362">
            <w:pPr>
              <w:rPr>
                <w:lang w:val="en-GB"/>
              </w:rPr>
            </w:pPr>
            <w:r>
              <w:rPr>
                <w:lang w:val="en-GB"/>
              </w:rPr>
              <w:t>Route unsuitable – loading gauge</w:t>
            </w:r>
          </w:p>
        </w:tc>
        <w:tc>
          <w:tcPr>
            <w:tcW w:w="0" w:type="auto"/>
            <w:shd w:val="clear" w:color="auto" w:fill="FFFFFF"/>
          </w:tcPr>
          <w:p w14:paraId="4A7A5475" w14:textId="77777777" w:rsidR="004C26EE" w:rsidRDefault="00C72362">
            <w:pPr>
              <w:rPr>
                <w:lang w:val="sr-Cyrl-RS"/>
              </w:rPr>
            </w:pPr>
            <w:r>
              <w:rPr>
                <w:lang w:val="sr-Cyrl-RS"/>
              </w:rPr>
              <w:t>Непримерен превозни пут – товарни профил</w:t>
            </w:r>
          </w:p>
        </w:tc>
      </w:tr>
      <w:tr w:rsidR="004C26EE" w14:paraId="50331B7C" w14:textId="77777777">
        <w:tc>
          <w:tcPr>
            <w:tcW w:w="0" w:type="auto"/>
            <w:shd w:val="clear" w:color="auto" w:fill="FFFFFF"/>
          </w:tcPr>
          <w:p w14:paraId="6D9D1131" w14:textId="77777777" w:rsidR="004C26EE" w:rsidRDefault="00C72362">
            <w:pPr>
              <w:rPr>
                <w:lang w:val="en-GB"/>
              </w:rPr>
            </w:pPr>
            <w:r>
              <w:rPr>
                <w:rStyle w:val="SegmentID"/>
                <w:lang w:val="en-GB"/>
              </w:rPr>
              <w:t>5269</w:t>
            </w:r>
            <w:r>
              <w:rPr>
                <w:rStyle w:val="TransUnitID"/>
                <w:lang w:val="en-GB"/>
              </w:rPr>
              <w:t>3f9f9ee5-d024-49ed-8766-ba5a320f6a59</w:t>
            </w:r>
          </w:p>
        </w:tc>
        <w:tc>
          <w:tcPr>
            <w:tcW w:w="0" w:type="auto"/>
            <w:shd w:val="clear" w:color="auto" w:fill="FFFFFF"/>
          </w:tcPr>
          <w:p w14:paraId="3DA96948" w14:textId="77777777" w:rsidR="004C26EE" w:rsidRDefault="00C72362">
            <w:pPr>
              <w:rPr>
                <w:lang w:val="en-GB"/>
              </w:rPr>
            </w:pPr>
            <w:r>
              <w:rPr>
                <w:lang w:val="en-GB"/>
              </w:rPr>
              <w:t>Translation Approved (100%)</w:t>
            </w:r>
          </w:p>
        </w:tc>
        <w:tc>
          <w:tcPr>
            <w:tcW w:w="0" w:type="auto"/>
            <w:shd w:val="clear" w:color="auto" w:fill="FFFFFF"/>
          </w:tcPr>
          <w:p w14:paraId="2738B8F6" w14:textId="77777777" w:rsidR="004C26EE" w:rsidRDefault="00C72362">
            <w:pPr>
              <w:rPr>
                <w:lang w:val="en-GB"/>
              </w:rPr>
            </w:pPr>
            <w:r>
              <w:rPr>
                <w:lang w:val="en-GB"/>
              </w:rPr>
              <w:t>63</w:t>
            </w:r>
          </w:p>
        </w:tc>
        <w:tc>
          <w:tcPr>
            <w:tcW w:w="0" w:type="auto"/>
            <w:shd w:val="clear" w:color="auto" w:fill="FFFFFF"/>
          </w:tcPr>
          <w:p w14:paraId="461C8BFC" w14:textId="77777777" w:rsidR="004C26EE" w:rsidRDefault="00C72362">
            <w:pPr>
              <w:rPr>
                <w:lang w:val="sr-Cyrl-RS"/>
              </w:rPr>
            </w:pPr>
            <w:r>
              <w:rPr>
                <w:lang w:val="sr-Cyrl-RS"/>
              </w:rPr>
              <w:t>63.</w:t>
            </w:r>
          </w:p>
        </w:tc>
      </w:tr>
      <w:tr w:rsidR="004C26EE" w14:paraId="2F04CDC8" w14:textId="77777777">
        <w:tc>
          <w:tcPr>
            <w:tcW w:w="0" w:type="auto"/>
            <w:shd w:val="clear" w:color="auto" w:fill="FFFFFF"/>
          </w:tcPr>
          <w:p w14:paraId="53B25530" w14:textId="77777777" w:rsidR="004C26EE" w:rsidRDefault="00C72362">
            <w:pPr>
              <w:rPr>
                <w:lang w:val="en-GB"/>
              </w:rPr>
            </w:pPr>
            <w:r>
              <w:rPr>
                <w:rStyle w:val="SegmentID"/>
                <w:lang w:val="en-GB"/>
              </w:rPr>
              <w:t>5270</w:t>
            </w:r>
            <w:r>
              <w:rPr>
                <w:rStyle w:val="TransUnitID"/>
                <w:lang w:val="en-GB"/>
              </w:rPr>
              <w:t>605a638e-25f2-4c89-a5e7-7d21f8afe7bc</w:t>
            </w:r>
          </w:p>
        </w:tc>
        <w:tc>
          <w:tcPr>
            <w:tcW w:w="0" w:type="auto"/>
            <w:shd w:val="clear" w:color="auto" w:fill="FFFFFF"/>
          </w:tcPr>
          <w:p w14:paraId="7B7AF6EA" w14:textId="77777777" w:rsidR="004C26EE" w:rsidRDefault="00C72362">
            <w:pPr>
              <w:rPr>
                <w:lang w:val="en-GB"/>
              </w:rPr>
            </w:pPr>
            <w:r>
              <w:rPr>
                <w:lang w:val="en-GB"/>
              </w:rPr>
              <w:t>Translation Approved (98%)</w:t>
            </w:r>
          </w:p>
        </w:tc>
        <w:tc>
          <w:tcPr>
            <w:tcW w:w="0" w:type="auto"/>
            <w:shd w:val="clear" w:color="auto" w:fill="FFFFFF"/>
          </w:tcPr>
          <w:p w14:paraId="375F5F1A" w14:textId="77777777" w:rsidR="004C26EE" w:rsidRDefault="00C72362">
            <w:pPr>
              <w:rPr>
                <w:lang w:val="en-GB"/>
              </w:rPr>
            </w:pPr>
            <w:r>
              <w:rPr>
                <w:lang w:val="en-GB"/>
              </w:rPr>
              <w:t>Route unsuitable – traction system</w:t>
            </w:r>
          </w:p>
        </w:tc>
        <w:tc>
          <w:tcPr>
            <w:tcW w:w="0" w:type="auto"/>
            <w:shd w:val="clear" w:color="auto" w:fill="FFFFFF"/>
          </w:tcPr>
          <w:p w14:paraId="60D03818" w14:textId="77777777" w:rsidR="004C26EE" w:rsidRDefault="00C72362">
            <w:pPr>
              <w:rPr>
                <w:lang w:val="sr-Cyrl-RS"/>
              </w:rPr>
            </w:pPr>
            <w:r>
              <w:rPr>
                <w:lang w:val="sr-Cyrl-RS"/>
              </w:rPr>
              <w:t>Непримерен превозни пут – систем вуче</w:t>
            </w:r>
          </w:p>
        </w:tc>
      </w:tr>
      <w:tr w:rsidR="004C26EE" w14:paraId="0EEBBC5F" w14:textId="77777777">
        <w:tc>
          <w:tcPr>
            <w:tcW w:w="0" w:type="auto"/>
            <w:shd w:val="clear" w:color="auto" w:fill="FFFFFF"/>
          </w:tcPr>
          <w:p w14:paraId="66573C0F" w14:textId="77777777" w:rsidR="004C26EE" w:rsidRDefault="00C72362">
            <w:pPr>
              <w:rPr>
                <w:lang w:val="en-GB"/>
              </w:rPr>
            </w:pPr>
            <w:r>
              <w:rPr>
                <w:rStyle w:val="SegmentID"/>
                <w:lang w:val="en-GB"/>
              </w:rPr>
              <w:t>5271</w:t>
            </w:r>
            <w:r>
              <w:rPr>
                <w:rStyle w:val="TransUnitID"/>
                <w:lang w:val="en-GB"/>
              </w:rPr>
              <w:t>f8954c9c-5dc1-4abb-94e1-897c1729f59a</w:t>
            </w:r>
          </w:p>
        </w:tc>
        <w:tc>
          <w:tcPr>
            <w:tcW w:w="0" w:type="auto"/>
            <w:shd w:val="clear" w:color="auto" w:fill="FFFFFF"/>
          </w:tcPr>
          <w:p w14:paraId="3BA7F373" w14:textId="77777777" w:rsidR="004C26EE" w:rsidRDefault="00C72362">
            <w:pPr>
              <w:rPr>
                <w:lang w:val="en-GB"/>
              </w:rPr>
            </w:pPr>
            <w:r>
              <w:rPr>
                <w:lang w:val="en-GB"/>
              </w:rPr>
              <w:t>Translation Approved (100%)</w:t>
            </w:r>
          </w:p>
        </w:tc>
        <w:tc>
          <w:tcPr>
            <w:tcW w:w="0" w:type="auto"/>
            <w:shd w:val="clear" w:color="auto" w:fill="FFFFFF"/>
          </w:tcPr>
          <w:p w14:paraId="3533611D" w14:textId="77777777" w:rsidR="004C26EE" w:rsidRDefault="00C72362">
            <w:pPr>
              <w:rPr>
                <w:lang w:val="en-GB"/>
              </w:rPr>
            </w:pPr>
            <w:r>
              <w:rPr>
                <w:lang w:val="en-GB"/>
              </w:rPr>
              <w:t>64</w:t>
            </w:r>
          </w:p>
        </w:tc>
        <w:tc>
          <w:tcPr>
            <w:tcW w:w="0" w:type="auto"/>
            <w:shd w:val="clear" w:color="auto" w:fill="FFFFFF"/>
          </w:tcPr>
          <w:p w14:paraId="0F216350" w14:textId="77777777" w:rsidR="004C26EE" w:rsidRDefault="00C72362">
            <w:pPr>
              <w:rPr>
                <w:lang w:val="sr-Cyrl-RS"/>
              </w:rPr>
            </w:pPr>
            <w:r>
              <w:rPr>
                <w:lang w:val="sr-Cyrl-RS"/>
              </w:rPr>
              <w:t>64.</w:t>
            </w:r>
          </w:p>
        </w:tc>
      </w:tr>
      <w:tr w:rsidR="004C26EE" w14:paraId="456DCF7F" w14:textId="77777777">
        <w:tc>
          <w:tcPr>
            <w:tcW w:w="0" w:type="auto"/>
            <w:shd w:val="clear" w:color="auto" w:fill="FFFFFF"/>
          </w:tcPr>
          <w:p w14:paraId="04A646DB" w14:textId="77777777" w:rsidR="004C26EE" w:rsidRDefault="00C72362">
            <w:pPr>
              <w:rPr>
                <w:lang w:val="en-GB"/>
              </w:rPr>
            </w:pPr>
            <w:r>
              <w:rPr>
                <w:rStyle w:val="SegmentID"/>
                <w:lang w:val="en-GB"/>
              </w:rPr>
              <w:t>5272</w:t>
            </w:r>
            <w:r>
              <w:rPr>
                <w:rStyle w:val="TransUnitID"/>
                <w:lang w:val="en-GB"/>
              </w:rPr>
              <w:t>02d035d5-a479-4189-a1a2-842c9a368ae7</w:t>
            </w:r>
          </w:p>
        </w:tc>
        <w:tc>
          <w:tcPr>
            <w:tcW w:w="0" w:type="auto"/>
            <w:shd w:val="clear" w:color="auto" w:fill="FFFFFF"/>
          </w:tcPr>
          <w:p w14:paraId="79F8F7D4" w14:textId="77777777" w:rsidR="004C26EE" w:rsidRDefault="00C72362">
            <w:pPr>
              <w:rPr>
                <w:lang w:val="en-GB"/>
              </w:rPr>
            </w:pPr>
            <w:r>
              <w:rPr>
                <w:lang w:val="en-GB"/>
              </w:rPr>
              <w:t>Translation Approved (94%)</w:t>
            </w:r>
          </w:p>
        </w:tc>
        <w:tc>
          <w:tcPr>
            <w:tcW w:w="0" w:type="auto"/>
            <w:shd w:val="clear" w:color="auto" w:fill="FFFFFF"/>
          </w:tcPr>
          <w:p w14:paraId="5F4869AA" w14:textId="77777777" w:rsidR="004C26EE" w:rsidRDefault="00C72362">
            <w:pPr>
              <w:rPr>
                <w:lang w:val="en-GB"/>
              </w:rPr>
            </w:pPr>
            <w:r>
              <w:rPr>
                <w:lang w:val="en-GB"/>
              </w:rPr>
              <w:t>Runaway movement</w:t>
            </w:r>
          </w:p>
        </w:tc>
        <w:tc>
          <w:tcPr>
            <w:tcW w:w="0" w:type="auto"/>
            <w:shd w:val="clear" w:color="auto" w:fill="FFFFFF"/>
          </w:tcPr>
          <w:p w14:paraId="780A7D17" w14:textId="77777777" w:rsidR="004C26EE" w:rsidRDefault="00C72362">
            <w:pPr>
              <w:rPr>
                <w:lang w:val="sr-Cyrl-RS"/>
              </w:rPr>
            </w:pPr>
            <w:r>
              <w:rPr>
                <w:lang w:val="sr-Cyrl-RS"/>
              </w:rPr>
              <w:t>Неконтролисано кретање</w:t>
            </w:r>
          </w:p>
        </w:tc>
      </w:tr>
      <w:tr w:rsidR="004C26EE" w14:paraId="6070D731" w14:textId="77777777">
        <w:tc>
          <w:tcPr>
            <w:tcW w:w="0" w:type="auto"/>
            <w:shd w:val="clear" w:color="auto" w:fill="FFFFFF"/>
          </w:tcPr>
          <w:p w14:paraId="20BE0398" w14:textId="77777777" w:rsidR="004C26EE" w:rsidRDefault="00C72362">
            <w:pPr>
              <w:rPr>
                <w:lang w:val="en-GB"/>
              </w:rPr>
            </w:pPr>
            <w:r>
              <w:rPr>
                <w:rStyle w:val="SegmentID"/>
                <w:lang w:val="en-GB"/>
              </w:rPr>
              <w:t>5273</w:t>
            </w:r>
            <w:r>
              <w:rPr>
                <w:rStyle w:val="TransUnitID"/>
                <w:lang w:val="en-GB"/>
              </w:rPr>
              <w:t>43f189f9-2ac2-4cd3-ab45-8a4258af8109</w:t>
            </w:r>
          </w:p>
        </w:tc>
        <w:tc>
          <w:tcPr>
            <w:tcW w:w="0" w:type="auto"/>
            <w:shd w:val="clear" w:color="auto" w:fill="FFFFFF"/>
          </w:tcPr>
          <w:p w14:paraId="349CAA7F" w14:textId="77777777" w:rsidR="004C26EE" w:rsidRDefault="00C72362">
            <w:pPr>
              <w:rPr>
                <w:lang w:val="en-GB"/>
              </w:rPr>
            </w:pPr>
            <w:r>
              <w:rPr>
                <w:lang w:val="en-GB"/>
              </w:rPr>
              <w:t>Translation Approved (100%)</w:t>
            </w:r>
          </w:p>
        </w:tc>
        <w:tc>
          <w:tcPr>
            <w:tcW w:w="0" w:type="auto"/>
            <w:shd w:val="clear" w:color="auto" w:fill="FFFFFF"/>
          </w:tcPr>
          <w:p w14:paraId="7945A087" w14:textId="77777777" w:rsidR="004C26EE" w:rsidRDefault="00C72362">
            <w:pPr>
              <w:rPr>
                <w:lang w:val="en-GB"/>
              </w:rPr>
            </w:pPr>
            <w:r>
              <w:rPr>
                <w:lang w:val="en-GB"/>
              </w:rPr>
              <w:t>65</w:t>
            </w:r>
          </w:p>
        </w:tc>
        <w:tc>
          <w:tcPr>
            <w:tcW w:w="0" w:type="auto"/>
            <w:shd w:val="clear" w:color="auto" w:fill="FFFFFF"/>
          </w:tcPr>
          <w:p w14:paraId="7F2C4570" w14:textId="77777777" w:rsidR="004C26EE" w:rsidRDefault="00C72362">
            <w:pPr>
              <w:rPr>
                <w:lang w:val="sr-Cyrl-RS"/>
              </w:rPr>
            </w:pPr>
            <w:r>
              <w:rPr>
                <w:lang w:val="sr-Cyrl-RS"/>
              </w:rPr>
              <w:t>65.</w:t>
            </w:r>
          </w:p>
        </w:tc>
      </w:tr>
      <w:tr w:rsidR="004C26EE" w14:paraId="5B108BD2" w14:textId="77777777">
        <w:tc>
          <w:tcPr>
            <w:tcW w:w="0" w:type="auto"/>
            <w:shd w:val="clear" w:color="auto" w:fill="FFFFFF"/>
          </w:tcPr>
          <w:p w14:paraId="63FC563B" w14:textId="77777777" w:rsidR="004C26EE" w:rsidRDefault="00C72362">
            <w:pPr>
              <w:rPr>
                <w:lang w:val="en-GB"/>
              </w:rPr>
            </w:pPr>
            <w:r>
              <w:rPr>
                <w:rStyle w:val="SegmentID"/>
                <w:lang w:val="en-GB"/>
              </w:rPr>
              <w:t>5274</w:t>
            </w:r>
            <w:r>
              <w:rPr>
                <w:rStyle w:val="TransUnitID"/>
                <w:lang w:val="en-GB"/>
              </w:rPr>
              <w:t>229eabfd-690c-4cc7-b1d3-4a7f8caa16bb</w:t>
            </w:r>
          </w:p>
        </w:tc>
        <w:tc>
          <w:tcPr>
            <w:tcW w:w="0" w:type="auto"/>
            <w:shd w:val="clear" w:color="auto" w:fill="FFFFFF"/>
          </w:tcPr>
          <w:p w14:paraId="6284F0B2" w14:textId="77777777" w:rsidR="004C26EE" w:rsidRDefault="00C72362">
            <w:pPr>
              <w:rPr>
                <w:lang w:val="en-GB"/>
              </w:rPr>
            </w:pPr>
            <w:r>
              <w:rPr>
                <w:lang w:val="en-GB"/>
              </w:rPr>
              <w:t>Translation Approved (CM)</w:t>
            </w:r>
          </w:p>
        </w:tc>
        <w:tc>
          <w:tcPr>
            <w:tcW w:w="0" w:type="auto"/>
            <w:shd w:val="clear" w:color="auto" w:fill="FFFFFF"/>
          </w:tcPr>
          <w:p w14:paraId="2112BFA6" w14:textId="77777777" w:rsidR="004C26EE" w:rsidRDefault="00C72362">
            <w:pPr>
              <w:rPr>
                <w:lang w:val="en-GB"/>
              </w:rPr>
            </w:pPr>
            <w:r>
              <w:rPr>
                <w:lang w:val="en-GB"/>
              </w:rPr>
              <w:t>RV distance exceeded</w:t>
            </w:r>
          </w:p>
        </w:tc>
        <w:tc>
          <w:tcPr>
            <w:tcW w:w="0" w:type="auto"/>
            <w:shd w:val="clear" w:color="auto" w:fill="FFFFFF"/>
          </w:tcPr>
          <w:p w14:paraId="674EF4C1" w14:textId="77777777" w:rsidR="004C26EE" w:rsidRDefault="00C72362">
            <w:pPr>
              <w:rPr>
                <w:lang w:val="sr-Cyrl-RS"/>
              </w:rPr>
            </w:pPr>
            <w:r>
              <w:rPr>
                <w:lang w:val="sr-Cyrl-RS"/>
              </w:rPr>
              <w:t xml:space="preserve">Прекорачено растојање у режиму </w:t>
            </w:r>
            <w:r>
              <w:rPr>
                <w:rStyle w:val="Tag"/>
                <w:lang w:val="sr-Cyrl-RS"/>
              </w:rPr>
              <w:t>&lt;Italic&gt;</w:t>
            </w:r>
            <w:r>
              <w:rPr>
                <w:lang w:val="sr-Cyrl-RS"/>
              </w:rPr>
              <w:t>RV</w:t>
            </w:r>
            <w:r>
              <w:rPr>
                <w:rStyle w:val="Tag"/>
                <w:lang w:val="sr-Cyrl-RS"/>
              </w:rPr>
              <w:t>&lt;/Italic&gt;</w:t>
            </w:r>
          </w:p>
        </w:tc>
      </w:tr>
      <w:tr w:rsidR="004C26EE" w14:paraId="05C35D9C" w14:textId="77777777">
        <w:tc>
          <w:tcPr>
            <w:tcW w:w="0" w:type="auto"/>
            <w:shd w:val="clear" w:color="auto" w:fill="FFFFFF"/>
          </w:tcPr>
          <w:p w14:paraId="24D0CCDC" w14:textId="77777777" w:rsidR="004C26EE" w:rsidRDefault="00C72362">
            <w:pPr>
              <w:rPr>
                <w:lang w:val="en-GB"/>
              </w:rPr>
            </w:pPr>
            <w:r>
              <w:rPr>
                <w:rStyle w:val="SegmentID"/>
                <w:lang w:val="en-GB"/>
              </w:rPr>
              <w:t>5275</w:t>
            </w:r>
            <w:r>
              <w:rPr>
                <w:rStyle w:val="TransUnitID"/>
                <w:lang w:val="en-GB"/>
              </w:rPr>
              <w:t>06e6759c-43b5-4524-9b79-8a4b28e8b009</w:t>
            </w:r>
          </w:p>
        </w:tc>
        <w:tc>
          <w:tcPr>
            <w:tcW w:w="0" w:type="auto"/>
            <w:shd w:val="clear" w:color="auto" w:fill="FFFFFF"/>
          </w:tcPr>
          <w:p w14:paraId="794FD807" w14:textId="77777777" w:rsidR="004C26EE" w:rsidRDefault="00C72362">
            <w:pPr>
              <w:rPr>
                <w:lang w:val="en-GB"/>
              </w:rPr>
            </w:pPr>
            <w:r>
              <w:rPr>
                <w:lang w:val="en-GB"/>
              </w:rPr>
              <w:t>Translation Approved (CM)</w:t>
            </w:r>
          </w:p>
        </w:tc>
        <w:tc>
          <w:tcPr>
            <w:tcW w:w="0" w:type="auto"/>
            <w:shd w:val="clear" w:color="auto" w:fill="FFFFFF"/>
          </w:tcPr>
          <w:p w14:paraId="071F8905" w14:textId="77777777" w:rsidR="004C26EE" w:rsidRDefault="00C72362">
            <w:pPr>
              <w:rPr>
                <w:lang w:val="en-GB"/>
              </w:rPr>
            </w:pPr>
            <w:r>
              <w:rPr>
                <w:lang w:val="en-GB"/>
              </w:rPr>
              <w:t>66</w:t>
            </w:r>
          </w:p>
        </w:tc>
        <w:tc>
          <w:tcPr>
            <w:tcW w:w="0" w:type="auto"/>
            <w:shd w:val="clear" w:color="auto" w:fill="FFFFFF"/>
          </w:tcPr>
          <w:p w14:paraId="5FD83DAF" w14:textId="77777777" w:rsidR="004C26EE" w:rsidRDefault="00C72362">
            <w:pPr>
              <w:rPr>
                <w:lang w:val="sr-Cyrl-RS"/>
              </w:rPr>
            </w:pPr>
            <w:r>
              <w:rPr>
                <w:lang w:val="sr-Cyrl-RS"/>
              </w:rPr>
              <w:t>66.</w:t>
            </w:r>
          </w:p>
        </w:tc>
      </w:tr>
      <w:tr w:rsidR="004C26EE" w14:paraId="567D62A3" w14:textId="77777777">
        <w:tc>
          <w:tcPr>
            <w:tcW w:w="0" w:type="auto"/>
            <w:shd w:val="clear" w:color="auto" w:fill="FFFFFF"/>
          </w:tcPr>
          <w:p w14:paraId="32EAE6E4" w14:textId="77777777" w:rsidR="004C26EE" w:rsidRDefault="00C72362">
            <w:pPr>
              <w:rPr>
                <w:lang w:val="en-GB"/>
              </w:rPr>
            </w:pPr>
            <w:r>
              <w:rPr>
                <w:rStyle w:val="SegmentID"/>
                <w:lang w:val="en-GB"/>
              </w:rPr>
              <w:t>5276</w:t>
            </w:r>
            <w:r>
              <w:rPr>
                <w:rStyle w:val="TransUnitID"/>
                <w:lang w:val="en-GB"/>
              </w:rPr>
              <w:t>eaadde0a-2973-4a3c-a8d6-70758b5d2518</w:t>
            </w:r>
          </w:p>
        </w:tc>
        <w:tc>
          <w:tcPr>
            <w:tcW w:w="0" w:type="auto"/>
            <w:shd w:val="clear" w:color="auto" w:fill="FFFFFF"/>
          </w:tcPr>
          <w:p w14:paraId="78A87BA9" w14:textId="77777777" w:rsidR="004C26EE" w:rsidRDefault="00C72362">
            <w:pPr>
              <w:rPr>
                <w:lang w:val="en-GB"/>
              </w:rPr>
            </w:pPr>
            <w:r>
              <w:rPr>
                <w:lang w:val="en-GB"/>
              </w:rPr>
              <w:t>Translation Approved (0%)</w:t>
            </w:r>
          </w:p>
        </w:tc>
        <w:tc>
          <w:tcPr>
            <w:tcW w:w="0" w:type="auto"/>
            <w:shd w:val="clear" w:color="auto" w:fill="FFFFFF"/>
          </w:tcPr>
          <w:p w14:paraId="729D037E" w14:textId="77777777" w:rsidR="004C26EE" w:rsidRDefault="00C72362">
            <w:pPr>
              <w:rPr>
                <w:lang w:val="en-GB"/>
              </w:rPr>
            </w:pPr>
            <w:r>
              <w:rPr>
                <w:lang w:val="en-GB"/>
              </w:rPr>
              <w:t>Safe consist length no longer available</w:t>
            </w:r>
          </w:p>
        </w:tc>
        <w:tc>
          <w:tcPr>
            <w:tcW w:w="0" w:type="auto"/>
            <w:shd w:val="clear" w:color="auto" w:fill="FFFFFF"/>
          </w:tcPr>
          <w:p w14:paraId="0C9BF7C8" w14:textId="77777777" w:rsidR="004C26EE" w:rsidRDefault="00C72362">
            <w:pPr>
              <w:rPr>
                <w:lang w:val="sr-Cyrl-RS"/>
              </w:rPr>
            </w:pPr>
            <w:r>
              <w:rPr>
                <w:lang w:val="sr-Cyrl-RS"/>
              </w:rPr>
              <w:t>Безбедна дужина састава воза више није доступна</w:t>
            </w:r>
          </w:p>
        </w:tc>
      </w:tr>
      <w:tr w:rsidR="004C26EE" w14:paraId="4A55B918" w14:textId="77777777">
        <w:tc>
          <w:tcPr>
            <w:tcW w:w="0" w:type="auto"/>
            <w:shd w:val="clear" w:color="auto" w:fill="FFFFFF"/>
          </w:tcPr>
          <w:p w14:paraId="233DDCC9" w14:textId="77777777" w:rsidR="004C26EE" w:rsidRDefault="00C72362">
            <w:pPr>
              <w:rPr>
                <w:lang w:val="en-GB"/>
              </w:rPr>
            </w:pPr>
            <w:r>
              <w:rPr>
                <w:rStyle w:val="SegmentID"/>
                <w:lang w:val="en-GB"/>
              </w:rPr>
              <w:t>5277</w:t>
            </w:r>
            <w:r>
              <w:rPr>
                <w:rStyle w:val="TransUnitID"/>
                <w:lang w:val="en-GB"/>
              </w:rPr>
              <w:t>1f5c9a93-7d32-414a-b6c4-f64c2f66b3b7</w:t>
            </w:r>
          </w:p>
        </w:tc>
        <w:tc>
          <w:tcPr>
            <w:tcW w:w="0" w:type="auto"/>
            <w:shd w:val="clear" w:color="auto" w:fill="FFFFFF"/>
          </w:tcPr>
          <w:p w14:paraId="174BCF22" w14:textId="77777777" w:rsidR="004C26EE" w:rsidRDefault="00C72362">
            <w:pPr>
              <w:rPr>
                <w:lang w:val="en-GB"/>
              </w:rPr>
            </w:pPr>
            <w:r>
              <w:rPr>
                <w:lang w:val="en-GB"/>
              </w:rPr>
              <w:t>Translation Approved (100%)</w:t>
            </w:r>
          </w:p>
        </w:tc>
        <w:tc>
          <w:tcPr>
            <w:tcW w:w="0" w:type="auto"/>
            <w:shd w:val="clear" w:color="auto" w:fill="FFFFFF"/>
          </w:tcPr>
          <w:p w14:paraId="52560319" w14:textId="77777777" w:rsidR="004C26EE" w:rsidRDefault="00C72362">
            <w:pPr>
              <w:rPr>
                <w:lang w:val="en-GB"/>
              </w:rPr>
            </w:pPr>
            <w:r>
              <w:rPr>
                <w:lang w:val="en-GB"/>
              </w:rPr>
              <w:t>67</w:t>
            </w:r>
          </w:p>
        </w:tc>
        <w:tc>
          <w:tcPr>
            <w:tcW w:w="0" w:type="auto"/>
            <w:shd w:val="clear" w:color="auto" w:fill="FFFFFF"/>
          </w:tcPr>
          <w:p w14:paraId="48C1B551" w14:textId="77777777" w:rsidR="004C26EE" w:rsidRDefault="00C72362">
            <w:pPr>
              <w:rPr>
                <w:lang w:val="sr-Cyrl-RS"/>
              </w:rPr>
            </w:pPr>
            <w:r>
              <w:rPr>
                <w:lang w:val="sr-Cyrl-RS"/>
              </w:rPr>
              <w:t>67.</w:t>
            </w:r>
          </w:p>
        </w:tc>
      </w:tr>
      <w:tr w:rsidR="004C26EE" w14:paraId="391F016A" w14:textId="77777777">
        <w:tc>
          <w:tcPr>
            <w:tcW w:w="0" w:type="auto"/>
            <w:shd w:val="clear" w:color="auto" w:fill="FFFFFF"/>
          </w:tcPr>
          <w:p w14:paraId="55AAB14C" w14:textId="77777777" w:rsidR="004C26EE" w:rsidRDefault="00C72362">
            <w:pPr>
              <w:rPr>
                <w:lang w:val="en-GB"/>
              </w:rPr>
            </w:pPr>
            <w:r>
              <w:rPr>
                <w:rStyle w:val="SegmentID"/>
                <w:lang w:val="en-GB"/>
              </w:rPr>
              <w:t>5278</w:t>
            </w:r>
            <w:r>
              <w:rPr>
                <w:rStyle w:val="TransUnitID"/>
                <w:lang w:val="en-GB"/>
              </w:rPr>
              <w:t>1d951e77-a15d-48b0-accc-12785205b721</w:t>
            </w:r>
          </w:p>
        </w:tc>
        <w:tc>
          <w:tcPr>
            <w:tcW w:w="0" w:type="auto"/>
            <w:shd w:val="clear" w:color="auto" w:fill="FFFFFF"/>
          </w:tcPr>
          <w:p w14:paraId="106099D0" w14:textId="77777777" w:rsidR="004C26EE" w:rsidRDefault="00C72362">
            <w:pPr>
              <w:rPr>
                <w:lang w:val="en-GB"/>
              </w:rPr>
            </w:pPr>
            <w:r>
              <w:rPr>
                <w:lang w:val="en-GB"/>
              </w:rPr>
              <w:t>Translation Approved (0%)</w:t>
            </w:r>
          </w:p>
        </w:tc>
        <w:tc>
          <w:tcPr>
            <w:tcW w:w="0" w:type="auto"/>
            <w:shd w:val="clear" w:color="auto" w:fill="FFFFFF"/>
          </w:tcPr>
          <w:p w14:paraId="64F974EF" w14:textId="77777777" w:rsidR="004C26EE" w:rsidRDefault="00C72362">
            <w:pPr>
              <w:rPr>
                <w:lang w:val="en-GB"/>
              </w:rPr>
            </w:pPr>
            <w:r>
              <w:rPr>
                <w:lang w:val="en-GB"/>
              </w:rPr>
              <w:t>Select type</w:t>
            </w:r>
          </w:p>
        </w:tc>
        <w:tc>
          <w:tcPr>
            <w:tcW w:w="0" w:type="auto"/>
            <w:shd w:val="clear" w:color="auto" w:fill="FFFFFF"/>
          </w:tcPr>
          <w:p w14:paraId="5107F3C1" w14:textId="77777777" w:rsidR="004C26EE" w:rsidRDefault="00C72362">
            <w:pPr>
              <w:rPr>
                <w:lang w:val="sr-Cyrl-RS"/>
              </w:rPr>
            </w:pPr>
            <w:r>
              <w:rPr>
                <w:lang w:val="sr-Cyrl-RS"/>
              </w:rPr>
              <w:t>Изабрати тип</w:t>
            </w:r>
          </w:p>
        </w:tc>
      </w:tr>
      <w:tr w:rsidR="004C26EE" w14:paraId="2F384D32" w14:textId="77777777">
        <w:tc>
          <w:tcPr>
            <w:tcW w:w="0" w:type="auto"/>
            <w:shd w:val="clear" w:color="auto" w:fill="FFFFFF"/>
          </w:tcPr>
          <w:p w14:paraId="7586123A" w14:textId="77777777" w:rsidR="004C26EE" w:rsidRDefault="00C72362">
            <w:pPr>
              <w:rPr>
                <w:lang w:val="en-GB"/>
              </w:rPr>
            </w:pPr>
            <w:r>
              <w:rPr>
                <w:rStyle w:val="SegmentID"/>
                <w:lang w:val="en-GB"/>
              </w:rPr>
              <w:t>5279</w:t>
            </w:r>
            <w:r>
              <w:rPr>
                <w:rStyle w:val="TransUnitID"/>
                <w:lang w:val="en-GB"/>
              </w:rPr>
              <w:t>e13dfe56-e820-4e3b-bfc4-453df395102f</w:t>
            </w:r>
          </w:p>
        </w:tc>
        <w:tc>
          <w:tcPr>
            <w:tcW w:w="0" w:type="auto"/>
            <w:shd w:val="clear" w:color="auto" w:fill="FFFFFF"/>
          </w:tcPr>
          <w:p w14:paraId="3376294A" w14:textId="77777777" w:rsidR="004C26EE" w:rsidRDefault="00C72362">
            <w:pPr>
              <w:rPr>
                <w:lang w:val="en-GB"/>
              </w:rPr>
            </w:pPr>
            <w:r>
              <w:rPr>
                <w:lang w:val="en-GB"/>
              </w:rPr>
              <w:t>Translation Approved (100%)</w:t>
            </w:r>
          </w:p>
        </w:tc>
        <w:tc>
          <w:tcPr>
            <w:tcW w:w="0" w:type="auto"/>
            <w:shd w:val="clear" w:color="auto" w:fill="FFFFFF"/>
          </w:tcPr>
          <w:p w14:paraId="571ADD37" w14:textId="77777777" w:rsidR="004C26EE" w:rsidRDefault="00C72362">
            <w:pPr>
              <w:rPr>
                <w:lang w:val="en-GB"/>
              </w:rPr>
            </w:pPr>
            <w:r>
              <w:rPr>
                <w:lang w:val="en-GB"/>
              </w:rPr>
              <w:t>68</w:t>
            </w:r>
          </w:p>
        </w:tc>
        <w:tc>
          <w:tcPr>
            <w:tcW w:w="0" w:type="auto"/>
            <w:shd w:val="clear" w:color="auto" w:fill="FFFFFF"/>
          </w:tcPr>
          <w:p w14:paraId="3CA55EF2" w14:textId="77777777" w:rsidR="004C26EE" w:rsidRDefault="00C72362">
            <w:pPr>
              <w:rPr>
                <w:lang w:val="sr-Cyrl-RS"/>
              </w:rPr>
            </w:pPr>
            <w:r>
              <w:rPr>
                <w:lang w:val="sr-Cyrl-RS"/>
              </w:rPr>
              <w:t>68.</w:t>
            </w:r>
          </w:p>
        </w:tc>
      </w:tr>
      <w:tr w:rsidR="004C26EE" w14:paraId="16B758E5" w14:textId="77777777">
        <w:tc>
          <w:tcPr>
            <w:tcW w:w="0" w:type="auto"/>
            <w:shd w:val="clear" w:color="auto" w:fill="FFFFFF"/>
          </w:tcPr>
          <w:p w14:paraId="1DF6447E" w14:textId="77777777" w:rsidR="004C26EE" w:rsidRDefault="00C72362">
            <w:pPr>
              <w:rPr>
                <w:lang w:val="en-GB"/>
              </w:rPr>
            </w:pPr>
            <w:r>
              <w:rPr>
                <w:rStyle w:val="SegmentID"/>
                <w:lang w:val="en-GB"/>
              </w:rPr>
              <w:t>5280</w:t>
            </w:r>
            <w:r>
              <w:rPr>
                <w:rStyle w:val="TransUnitID"/>
                <w:lang w:val="en-GB"/>
              </w:rPr>
              <w:t>06799ed4-8a21-4412-8ed0-171eedb831d4</w:t>
            </w:r>
          </w:p>
        </w:tc>
        <w:tc>
          <w:tcPr>
            <w:tcW w:w="0" w:type="auto"/>
            <w:shd w:val="clear" w:color="auto" w:fill="FFFFFF"/>
          </w:tcPr>
          <w:p w14:paraId="0BAE5AA3" w14:textId="77777777" w:rsidR="004C26EE" w:rsidRDefault="00C72362">
            <w:pPr>
              <w:rPr>
                <w:lang w:val="en-GB"/>
              </w:rPr>
            </w:pPr>
            <w:r>
              <w:rPr>
                <w:lang w:val="en-GB"/>
              </w:rPr>
              <w:t>Translation Approved (0%)</w:t>
            </w:r>
          </w:p>
        </w:tc>
        <w:tc>
          <w:tcPr>
            <w:tcW w:w="0" w:type="auto"/>
            <w:shd w:val="clear" w:color="auto" w:fill="FFFFFF"/>
          </w:tcPr>
          <w:p w14:paraId="3AD7CFEB" w14:textId="77777777" w:rsidR="004C26EE" w:rsidRDefault="00C72362">
            <w:pPr>
              <w:rPr>
                <w:lang w:val="en-GB"/>
              </w:rPr>
            </w:pPr>
            <w:r>
              <w:rPr>
                <w:lang w:val="en-GB"/>
              </w:rPr>
              <w:t>Set VBC</w:t>
            </w:r>
          </w:p>
        </w:tc>
        <w:tc>
          <w:tcPr>
            <w:tcW w:w="0" w:type="auto"/>
            <w:shd w:val="clear" w:color="auto" w:fill="FFFFFF"/>
          </w:tcPr>
          <w:p w14:paraId="045046C3" w14:textId="77777777" w:rsidR="004C26EE" w:rsidRDefault="00C72362">
            <w:pPr>
              <w:rPr>
                <w:lang w:val="sr-Cyrl-RS"/>
              </w:rPr>
            </w:pPr>
            <w:r>
              <w:rPr>
                <w:lang w:val="sr-Cyrl-RS"/>
              </w:rPr>
              <w:t xml:space="preserve">Унети </w:t>
            </w:r>
            <w:r>
              <w:rPr>
                <w:rStyle w:val="Tag"/>
                <w:lang w:val="sr-Cyrl-RS"/>
              </w:rPr>
              <w:t>&lt;Italic&gt;</w:t>
            </w:r>
            <w:r>
              <w:rPr>
                <w:lang w:val="sr-Cyrl-RS"/>
              </w:rPr>
              <w:t>VBC</w:t>
            </w:r>
            <w:r>
              <w:rPr>
                <w:rStyle w:val="Tag"/>
                <w:lang w:val="sr-Cyrl-RS"/>
              </w:rPr>
              <w:t>&lt;/Italic&gt;</w:t>
            </w:r>
          </w:p>
        </w:tc>
      </w:tr>
      <w:tr w:rsidR="004C26EE" w14:paraId="1FE516C6" w14:textId="77777777">
        <w:tc>
          <w:tcPr>
            <w:tcW w:w="0" w:type="auto"/>
            <w:shd w:val="clear" w:color="auto" w:fill="FFFFFF"/>
          </w:tcPr>
          <w:p w14:paraId="12DA098F" w14:textId="77777777" w:rsidR="004C26EE" w:rsidRDefault="00C72362">
            <w:pPr>
              <w:rPr>
                <w:lang w:val="en-GB"/>
              </w:rPr>
            </w:pPr>
            <w:r>
              <w:rPr>
                <w:rStyle w:val="SegmentID"/>
                <w:lang w:val="en-GB"/>
              </w:rPr>
              <w:t>5281</w:t>
            </w:r>
            <w:r>
              <w:rPr>
                <w:rStyle w:val="TransUnitID"/>
                <w:lang w:val="en-GB"/>
              </w:rPr>
              <w:t>5845d70b-8c5d-4f0f-ad4f-25b8336b985e</w:t>
            </w:r>
          </w:p>
        </w:tc>
        <w:tc>
          <w:tcPr>
            <w:tcW w:w="0" w:type="auto"/>
            <w:shd w:val="clear" w:color="auto" w:fill="FFFFFF"/>
          </w:tcPr>
          <w:p w14:paraId="51AD678C" w14:textId="77777777" w:rsidR="004C26EE" w:rsidRDefault="00C72362">
            <w:pPr>
              <w:rPr>
                <w:lang w:val="en-GB"/>
              </w:rPr>
            </w:pPr>
            <w:r>
              <w:rPr>
                <w:lang w:val="en-GB"/>
              </w:rPr>
              <w:t>Translation Approved (100%)</w:t>
            </w:r>
          </w:p>
        </w:tc>
        <w:tc>
          <w:tcPr>
            <w:tcW w:w="0" w:type="auto"/>
            <w:shd w:val="clear" w:color="auto" w:fill="FFFFFF"/>
          </w:tcPr>
          <w:p w14:paraId="046A5355" w14:textId="77777777" w:rsidR="004C26EE" w:rsidRDefault="00C72362">
            <w:pPr>
              <w:rPr>
                <w:lang w:val="en-GB"/>
              </w:rPr>
            </w:pPr>
            <w:r>
              <w:rPr>
                <w:lang w:val="en-GB"/>
              </w:rPr>
              <w:t>69</w:t>
            </w:r>
          </w:p>
        </w:tc>
        <w:tc>
          <w:tcPr>
            <w:tcW w:w="0" w:type="auto"/>
            <w:shd w:val="clear" w:color="auto" w:fill="FFFFFF"/>
          </w:tcPr>
          <w:p w14:paraId="7E0BA5D0" w14:textId="77777777" w:rsidR="004C26EE" w:rsidRDefault="00C72362">
            <w:pPr>
              <w:rPr>
                <w:lang w:val="sr-Cyrl-RS"/>
              </w:rPr>
            </w:pPr>
            <w:r>
              <w:rPr>
                <w:lang w:val="sr-Cyrl-RS"/>
              </w:rPr>
              <w:t>69.</w:t>
            </w:r>
          </w:p>
        </w:tc>
      </w:tr>
      <w:tr w:rsidR="004C26EE" w14:paraId="5D7B754F" w14:textId="77777777">
        <w:tc>
          <w:tcPr>
            <w:tcW w:w="0" w:type="auto"/>
            <w:shd w:val="clear" w:color="auto" w:fill="FFFFFF"/>
          </w:tcPr>
          <w:p w14:paraId="32A7674C" w14:textId="77777777" w:rsidR="004C26EE" w:rsidRDefault="00C72362">
            <w:pPr>
              <w:rPr>
                <w:lang w:val="en-GB"/>
              </w:rPr>
            </w:pPr>
            <w:r>
              <w:rPr>
                <w:rStyle w:val="SegmentID"/>
                <w:lang w:val="en-GB"/>
              </w:rPr>
              <w:t>5282</w:t>
            </w:r>
            <w:r>
              <w:rPr>
                <w:rStyle w:val="TransUnitID"/>
                <w:lang w:val="en-GB"/>
              </w:rPr>
              <w:t>6adcef48-07c6-46dc-8137-88daf128a79b</w:t>
            </w:r>
          </w:p>
        </w:tc>
        <w:tc>
          <w:tcPr>
            <w:tcW w:w="0" w:type="auto"/>
            <w:shd w:val="clear" w:color="auto" w:fill="FFFFFF"/>
          </w:tcPr>
          <w:p w14:paraId="5B329F61" w14:textId="77777777" w:rsidR="004C26EE" w:rsidRDefault="00C72362">
            <w:pPr>
              <w:rPr>
                <w:lang w:val="en-GB"/>
              </w:rPr>
            </w:pPr>
            <w:r>
              <w:rPr>
                <w:lang w:val="en-GB"/>
              </w:rPr>
              <w:t>Translation Approved (83%)</w:t>
            </w:r>
          </w:p>
        </w:tc>
        <w:tc>
          <w:tcPr>
            <w:tcW w:w="0" w:type="auto"/>
            <w:shd w:val="clear" w:color="auto" w:fill="FFFFFF"/>
          </w:tcPr>
          <w:p w14:paraId="40194519" w14:textId="77777777" w:rsidR="004C26EE" w:rsidRDefault="00C72362">
            <w:pPr>
              <w:rPr>
                <w:lang w:val="en-GB"/>
              </w:rPr>
            </w:pPr>
            <w:r>
              <w:rPr>
                <w:lang w:val="en-GB"/>
              </w:rPr>
              <w:t>Set VBC entry complete?</w:t>
            </w:r>
          </w:p>
        </w:tc>
        <w:tc>
          <w:tcPr>
            <w:tcW w:w="0" w:type="auto"/>
            <w:shd w:val="clear" w:color="auto" w:fill="FFFFFF"/>
          </w:tcPr>
          <w:p w14:paraId="247CA966" w14:textId="77777777" w:rsidR="004C26EE" w:rsidRDefault="00C72362">
            <w:pPr>
              <w:rPr>
                <w:lang w:val="sr-Cyrl-RS"/>
              </w:rPr>
            </w:pPr>
            <w:r>
              <w:rPr>
                <w:lang w:val="sr-Cyrl-RS"/>
              </w:rPr>
              <w:t xml:space="preserve">Да ли је унос „Унети </w:t>
            </w:r>
            <w:r>
              <w:rPr>
                <w:rStyle w:val="Tag"/>
                <w:lang w:val="sr-Cyrl-RS"/>
              </w:rPr>
              <w:t>&lt;Italic&gt;</w:t>
            </w:r>
            <w:r>
              <w:rPr>
                <w:lang w:val="sr-Cyrl-RS"/>
              </w:rPr>
              <w:t>VBC</w:t>
            </w:r>
            <w:r>
              <w:rPr>
                <w:rStyle w:val="Tag"/>
                <w:lang w:val="sr-Cyrl-RS"/>
              </w:rPr>
              <w:t>&lt;/Italic&gt;</w:t>
            </w:r>
            <w:r>
              <w:rPr>
                <w:lang w:val="sr-Cyrl-RS"/>
              </w:rPr>
              <w:t>” завршен?</w:t>
            </w:r>
          </w:p>
        </w:tc>
      </w:tr>
      <w:tr w:rsidR="004C26EE" w14:paraId="001A1F37" w14:textId="77777777">
        <w:tc>
          <w:tcPr>
            <w:tcW w:w="0" w:type="auto"/>
            <w:shd w:val="clear" w:color="auto" w:fill="FFFFFF"/>
          </w:tcPr>
          <w:p w14:paraId="64504DEF" w14:textId="77777777" w:rsidR="004C26EE" w:rsidRDefault="00C72362">
            <w:pPr>
              <w:rPr>
                <w:lang w:val="en-GB"/>
              </w:rPr>
            </w:pPr>
            <w:r>
              <w:rPr>
                <w:rStyle w:val="SegmentID"/>
                <w:lang w:val="en-GB"/>
              </w:rPr>
              <w:t>5283</w:t>
            </w:r>
            <w:r>
              <w:rPr>
                <w:rStyle w:val="TransUnitID"/>
                <w:lang w:val="en-GB"/>
              </w:rPr>
              <w:t>40e71c0a-5cb8-4fbe-a09d-02f1c91ede8f</w:t>
            </w:r>
          </w:p>
        </w:tc>
        <w:tc>
          <w:tcPr>
            <w:tcW w:w="0" w:type="auto"/>
            <w:shd w:val="clear" w:color="auto" w:fill="FFFFFF"/>
          </w:tcPr>
          <w:p w14:paraId="77CABBC9" w14:textId="77777777" w:rsidR="004C26EE" w:rsidRDefault="00C72362">
            <w:pPr>
              <w:rPr>
                <w:lang w:val="en-GB"/>
              </w:rPr>
            </w:pPr>
            <w:r>
              <w:rPr>
                <w:lang w:val="en-GB"/>
              </w:rPr>
              <w:t>Translation Approved (100%)</w:t>
            </w:r>
          </w:p>
        </w:tc>
        <w:tc>
          <w:tcPr>
            <w:tcW w:w="0" w:type="auto"/>
            <w:shd w:val="clear" w:color="auto" w:fill="FFFFFF"/>
          </w:tcPr>
          <w:p w14:paraId="379318CA" w14:textId="77777777" w:rsidR="004C26EE" w:rsidRDefault="00C72362">
            <w:pPr>
              <w:rPr>
                <w:lang w:val="en-GB"/>
              </w:rPr>
            </w:pPr>
            <w:r>
              <w:rPr>
                <w:lang w:val="en-GB"/>
              </w:rPr>
              <w:t>70</w:t>
            </w:r>
          </w:p>
        </w:tc>
        <w:tc>
          <w:tcPr>
            <w:tcW w:w="0" w:type="auto"/>
            <w:shd w:val="clear" w:color="auto" w:fill="FFFFFF"/>
          </w:tcPr>
          <w:p w14:paraId="212AC025" w14:textId="77777777" w:rsidR="004C26EE" w:rsidRDefault="00C72362">
            <w:pPr>
              <w:rPr>
                <w:lang w:val="sr-Cyrl-RS"/>
              </w:rPr>
            </w:pPr>
            <w:r>
              <w:rPr>
                <w:lang w:val="sr-Cyrl-RS"/>
              </w:rPr>
              <w:t>70.</w:t>
            </w:r>
          </w:p>
        </w:tc>
      </w:tr>
      <w:tr w:rsidR="004C26EE" w14:paraId="7FA8366F" w14:textId="77777777">
        <w:tc>
          <w:tcPr>
            <w:tcW w:w="0" w:type="auto"/>
            <w:shd w:val="clear" w:color="auto" w:fill="FFFFFF"/>
          </w:tcPr>
          <w:p w14:paraId="052C374F" w14:textId="77777777" w:rsidR="004C26EE" w:rsidRDefault="00C72362">
            <w:pPr>
              <w:rPr>
                <w:lang w:val="en-GB"/>
              </w:rPr>
            </w:pPr>
            <w:r>
              <w:rPr>
                <w:rStyle w:val="SegmentID"/>
                <w:lang w:val="en-GB"/>
              </w:rPr>
              <w:t>5284</w:t>
            </w:r>
            <w:r>
              <w:rPr>
                <w:rStyle w:val="TransUnitID"/>
                <w:lang w:val="en-GB"/>
              </w:rPr>
              <w:t>19e65a9e-87d6-4720-a218-7a3830e1c820</w:t>
            </w:r>
          </w:p>
        </w:tc>
        <w:tc>
          <w:tcPr>
            <w:tcW w:w="0" w:type="auto"/>
            <w:shd w:val="clear" w:color="auto" w:fill="FFFFFF"/>
          </w:tcPr>
          <w:p w14:paraId="0C527944" w14:textId="77777777" w:rsidR="004C26EE" w:rsidRDefault="00C72362">
            <w:pPr>
              <w:rPr>
                <w:lang w:val="en-GB"/>
              </w:rPr>
            </w:pPr>
            <w:r>
              <w:rPr>
                <w:lang w:val="en-GB"/>
              </w:rPr>
              <w:t>Translation Approved (0%)</w:t>
            </w:r>
          </w:p>
        </w:tc>
        <w:tc>
          <w:tcPr>
            <w:tcW w:w="0" w:type="auto"/>
            <w:shd w:val="clear" w:color="auto" w:fill="FFFFFF"/>
          </w:tcPr>
          <w:p w14:paraId="5302E3F4" w14:textId="77777777" w:rsidR="004C26EE" w:rsidRDefault="00C72362">
            <w:pPr>
              <w:rPr>
                <w:lang w:val="en-GB"/>
              </w:rPr>
            </w:pPr>
            <w:r>
              <w:rPr>
                <w:lang w:val="en-GB"/>
              </w:rPr>
              <w:t>Settings</w:t>
            </w:r>
          </w:p>
        </w:tc>
        <w:tc>
          <w:tcPr>
            <w:tcW w:w="0" w:type="auto"/>
            <w:shd w:val="clear" w:color="auto" w:fill="FFFFFF"/>
          </w:tcPr>
          <w:p w14:paraId="30EFEEC8" w14:textId="77777777" w:rsidR="004C26EE" w:rsidRDefault="00C72362">
            <w:pPr>
              <w:rPr>
                <w:lang w:val="sr-Cyrl-RS"/>
              </w:rPr>
            </w:pPr>
            <w:r>
              <w:rPr>
                <w:lang w:val="sr-Cyrl-RS"/>
              </w:rPr>
              <w:t>Подешавања</w:t>
            </w:r>
          </w:p>
        </w:tc>
      </w:tr>
      <w:tr w:rsidR="004C26EE" w14:paraId="70041438" w14:textId="77777777">
        <w:tc>
          <w:tcPr>
            <w:tcW w:w="0" w:type="auto"/>
            <w:shd w:val="clear" w:color="auto" w:fill="FFFFFF"/>
          </w:tcPr>
          <w:p w14:paraId="733D40F9" w14:textId="77777777" w:rsidR="004C26EE" w:rsidRDefault="00C72362">
            <w:pPr>
              <w:rPr>
                <w:lang w:val="en-GB"/>
              </w:rPr>
            </w:pPr>
            <w:r>
              <w:rPr>
                <w:rStyle w:val="SegmentID"/>
                <w:lang w:val="en-GB"/>
              </w:rPr>
              <w:t>5285</w:t>
            </w:r>
            <w:r>
              <w:rPr>
                <w:rStyle w:val="TransUnitID"/>
                <w:lang w:val="en-GB"/>
              </w:rPr>
              <w:t>f2528b91-23fd-418b-b641-eb9554ec1bcf</w:t>
            </w:r>
          </w:p>
        </w:tc>
        <w:tc>
          <w:tcPr>
            <w:tcW w:w="0" w:type="auto"/>
            <w:shd w:val="clear" w:color="auto" w:fill="FFFFFF"/>
          </w:tcPr>
          <w:p w14:paraId="0FF28C04" w14:textId="77777777" w:rsidR="004C26EE" w:rsidRDefault="00C72362">
            <w:pPr>
              <w:rPr>
                <w:lang w:val="en-GB"/>
              </w:rPr>
            </w:pPr>
            <w:r>
              <w:rPr>
                <w:lang w:val="en-GB"/>
              </w:rPr>
              <w:t>Translation Approved (100%)</w:t>
            </w:r>
          </w:p>
        </w:tc>
        <w:tc>
          <w:tcPr>
            <w:tcW w:w="0" w:type="auto"/>
            <w:shd w:val="clear" w:color="auto" w:fill="FFFFFF"/>
          </w:tcPr>
          <w:p w14:paraId="66F23D28" w14:textId="77777777" w:rsidR="004C26EE" w:rsidRDefault="00C72362">
            <w:pPr>
              <w:rPr>
                <w:lang w:val="en-GB"/>
              </w:rPr>
            </w:pPr>
            <w:r>
              <w:rPr>
                <w:lang w:val="en-GB"/>
              </w:rPr>
              <w:t>71</w:t>
            </w:r>
          </w:p>
        </w:tc>
        <w:tc>
          <w:tcPr>
            <w:tcW w:w="0" w:type="auto"/>
            <w:shd w:val="clear" w:color="auto" w:fill="FFFFFF"/>
          </w:tcPr>
          <w:p w14:paraId="76212136" w14:textId="77777777" w:rsidR="004C26EE" w:rsidRDefault="00C72362">
            <w:pPr>
              <w:rPr>
                <w:lang w:val="sr-Cyrl-RS"/>
              </w:rPr>
            </w:pPr>
            <w:r>
              <w:rPr>
                <w:lang w:val="sr-Cyrl-RS"/>
              </w:rPr>
              <w:t>71.</w:t>
            </w:r>
          </w:p>
        </w:tc>
      </w:tr>
      <w:tr w:rsidR="004C26EE" w14:paraId="4FEA437B" w14:textId="77777777">
        <w:tc>
          <w:tcPr>
            <w:tcW w:w="0" w:type="auto"/>
            <w:shd w:val="clear" w:color="auto" w:fill="FFFFFF"/>
          </w:tcPr>
          <w:p w14:paraId="67888F11" w14:textId="77777777" w:rsidR="004C26EE" w:rsidRDefault="00C72362">
            <w:pPr>
              <w:rPr>
                <w:lang w:val="en-GB"/>
              </w:rPr>
            </w:pPr>
            <w:r>
              <w:rPr>
                <w:rStyle w:val="SegmentID"/>
                <w:lang w:val="en-GB"/>
              </w:rPr>
              <w:t>5286</w:t>
            </w:r>
            <w:r>
              <w:rPr>
                <w:rStyle w:val="TransUnitID"/>
                <w:lang w:val="en-GB"/>
              </w:rPr>
              <w:t>e08b94cc-676b-4339-af82-0d9a2c8482f8</w:t>
            </w:r>
          </w:p>
        </w:tc>
        <w:tc>
          <w:tcPr>
            <w:tcW w:w="0" w:type="auto"/>
            <w:shd w:val="clear" w:color="auto" w:fill="FFFFFF"/>
          </w:tcPr>
          <w:p w14:paraId="7CE58093" w14:textId="77777777" w:rsidR="004C26EE" w:rsidRDefault="00C72362">
            <w:pPr>
              <w:rPr>
                <w:lang w:val="en-GB"/>
              </w:rPr>
            </w:pPr>
            <w:r>
              <w:rPr>
                <w:lang w:val="en-GB"/>
              </w:rPr>
              <w:t>Translation Approved (96%)</w:t>
            </w:r>
          </w:p>
        </w:tc>
        <w:tc>
          <w:tcPr>
            <w:tcW w:w="0" w:type="auto"/>
            <w:shd w:val="clear" w:color="auto" w:fill="FFFFFF"/>
          </w:tcPr>
          <w:p w14:paraId="0B827BD8" w14:textId="77777777" w:rsidR="004C26EE" w:rsidRDefault="00C72362">
            <w:pPr>
              <w:rPr>
                <w:lang w:val="en-GB"/>
              </w:rPr>
            </w:pPr>
            <w:r>
              <w:rPr>
                <w:lang w:val="en-GB"/>
              </w:rPr>
              <w:t>SH refused</w:t>
            </w:r>
          </w:p>
        </w:tc>
        <w:tc>
          <w:tcPr>
            <w:tcW w:w="0" w:type="auto"/>
            <w:shd w:val="clear" w:color="auto" w:fill="FFFFFF"/>
          </w:tcPr>
          <w:p w14:paraId="27D5CB70" w14:textId="77777777" w:rsidR="004C26EE" w:rsidRDefault="00C72362">
            <w:pPr>
              <w:rPr>
                <w:lang w:val="sr-Cyrl-RS"/>
              </w:rPr>
            </w:pPr>
            <w:r>
              <w:rPr>
                <w:lang w:val="sr-Cyrl-RS"/>
              </w:rPr>
              <w:t xml:space="preserve">Режим </w:t>
            </w:r>
            <w:r>
              <w:rPr>
                <w:rStyle w:val="Tag"/>
                <w:lang w:val="sr-Cyrl-RS"/>
              </w:rPr>
              <w:t>&lt;Italic&gt;</w:t>
            </w:r>
            <w:r>
              <w:rPr>
                <w:lang w:val="sr-Cyrl-RS"/>
              </w:rPr>
              <w:t>SH</w:t>
            </w:r>
            <w:r>
              <w:rPr>
                <w:rStyle w:val="Tag"/>
                <w:lang w:val="sr-Cyrl-RS"/>
              </w:rPr>
              <w:t>&lt;/Italic&gt;</w:t>
            </w:r>
            <w:r>
              <w:rPr>
                <w:lang w:val="sr-Cyrl-RS"/>
              </w:rPr>
              <w:t xml:space="preserve"> одбијен</w:t>
            </w:r>
          </w:p>
        </w:tc>
      </w:tr>
      <w:tr w:rsidR="004C26EE" w14:paraId="218A9581" w14:textId="77777777">
        <w:tc>
          <w:tcPr>
            <w:tcW w:w="0" w:type="auto"/>
            <w:shd w:val="clear" w:color="auto" w:fill="FFFFFF"/>
          </w:tcPr>
          <w:p w14:paraId="692B9D93" w14:textId="77777777" w:rsidR="004C26EE" w:rsidRDefault="00C72362">
            <w:pPr>
              <w:rPr>
                <w:lang w:val="en-GB"/>
              </w:rPr>
            </w:pPr>
            <w:r>
              <w:rPr>
                <w:rStyle w:val="SegmentID"/>
                <w:lang w:val="en-GB"/>
              </w:rPr>
              <w:t>5287</w:t>
            </w:r>
            <w:r>
              <w:rPr>
                <w:rStyle w:val="TransUnitID"/>
                <w:lang w:val="en-GB"/>
              </w:rPr>
              <w:t>73112c4c-de74-46e8-86f3-4f77ce862db9</w:t>
            </w:r>
          </w:p>
        </w:tc>
        <w:tc>
          <w:tcPr>
            <w:tcW w:w="0" w:type="auto"/>
            <w:shd w:val="clear" w:color="auto" w:fill="FFFFFF"/>
          </w:tcPr>
          <w:p w14:paraId="4948ECB7" w14:textId="77777777" w:rsidR="004C26EE" w:rsidRDefault="00C72362">
            <w:pPr>
              <w:rPr>
                <w:lang w:val="en-GB"/>
              </w:rPr>
            </w:pPr>
            <w:r>
              <w:rPr>
                <w:lang w:val="en-GB"/>
              </w:rPr>
              <w:t>Translation Approved (100%)</w:t>
            </w:r>
          </w:p>
        </w:tc>
        <w:tc>
          <w:tcPr>
            <w:tcW w:w="0" w:type="auto"/>
            <w:shd w:val="clear" w:color="auto" w:fill="FFFFFF"/>
          </w:tcPr>
          <w:p w14:paraId="0DADF9EE" w14:textId="77777777" w:rsidR="004C26EE" w:rsidRDefault="00C72362">
            <w:pPr>
              <w:rPr>
                <w:lang w:val="en-GB"/>
              </w:rPr>
            </w:pPr>
            <w:r>
              <w:rPr>
                <w:lang w:val="en-GB"/>
              </w:rPr>
              <w:t>72</w:t>
            </w:r>
          </w:p>
        </w:tc>
        <w:tc>
          <w:tcPr>
            <w:tcW w:w="0" w:type="auto"/>
            <w:shd w:val="clear" w:color="auto" w:fill="FFFFFF"/>
          </w:tcPr>
          <w:p w14:paraId="6659E3F2" w14:textId="77777777" w:rsidR="004C26EE" w:rsidRDefault="00C72362">
            <w:pPr>
              <w:rPr>
                <w:lang w:val="sr-Cyrl-RS"/>
              </w:rPr>
            </w:pPr>
            <w:r>
              <w:rPr>
                <w:lang w:val="sr-Cyrl-RS"/>
              </w:rPr>
              <w:t>72.</w:t>
            </w:r>
          </w:p>
        </w:tc>
      </w:tr>
      <w:tr w:rsidR="004C26EE" w14:paraId="201204BF" w14:textId="77777777">
        <w:tc>
          <w:tcPr>
            <w:tcW w:w="0" w:type="auto"/>
            <w:shd w:val="clear" w:color="auto" w:fill="FFFFFF"/>
          </w:tcPr>
          <w:p w14:paraId="5C96407E" w14:textId="77777777" w:rsidR="004C26EE" w:rsidRDefault="00C72362">
            <w:pPr>
              <w:rPr>
                <w:lang w:val="en-GB"/>
              </w:rPr>
            </w:pPr>
            <w:r>
              <w:rPr>
                <w:rStyle w:val="SegmentID"/>
                <w:lang w:val="en-GB"/>
              </w:rPr>
              <w:t>5288</w:t>
            </w:r>
            <w:r>
              <w:rPr>
                <w:rStyle w:val="TransUnitID"/>
                <w:lang w:val="en-GB"/>
              </w:rPr>
              <w:t>a1525f45-fd4a-4320-acd5-3132e6fe401f</w:t>
            </w:r>
          </w:p>
        </w:tc>
        <w:tc>
          <w:tcPr>
            <w:tcW w:w="0" w:type="auto"/>
            <w:shd w:val="clear" w:color="auto" w:fill="FFFFFF"/>
          </w:tcPr>
          <w:p w14:paraId="0B34F852" w14:textId="77777777" w:rsidR="004C26EE" w:rsidRDefault="00C72362">
            <w:pPr>
              <w:rPr>
                <w:lang w:val="en-GB"/>
              </w:rPr>
            </w:pPr>
            <w:r>
              <w:rPr>
                <w:lang w:val="en-GB"/>
              </w:rPr>
              <w:t>Translation Approved (97%)</w:t>
            </w:r>
          </w:p>
        </w:tc>
        <w:tc>
          <w:tcPr>
            <w:tcW w:w="0" w:type="auto"/>
            <w:shd w:val="clear" w:color="auto" w:fill="FFFFFF"/>
          </w:tcPr>
          <w:p w14:paraId="0A270D67" w14:textId="77777777" w:rsidR="004C26EE" w:rsidRDefault="00C72362">
            <w:pPr>
              <w:rPr>
                <w:lang w:val="en-GB"/>
              </w:rPr>
            </w:pPr>
            <w:r>
              <w:rPr>
                <w:lang w:val="en-GB"/>
              </w:rPr>
              <w:t>SH request failed</w:t>
            </w:r>
          </w:p>
        </w:tc>
        <w:tc>
          <w:tcPr>
            <w:tcW w:w="0" w:type="auto"/>
            <w:shd w:val="clear" w:color="auto" w:fill="FFFFFF"/>
          </w:tcPr>
          <w:p w14:paraId="1739D0F5" w14:textId="77777777" w:rsidR="004C26EE" w:rsidRDefault="00C72362">
            <w:pPr>
              <w:rPr>
                <w:lang w:val="sr-Cyrl-RS"/>
              </w:rPr>
            </w:pPr>
            <w:r>
              <w:rPr>
                <w:lang w:val="sr-Cyrl-RS"/>
              </w:rPr>
              <w:t xml:space="preserve">Неуспео захтев за режим </w:t>
            </w:r>
            <w:r>
              <w:rPr>
                <w:rStyle w:val="Tag"/>
                <w:lang w:val="sr-Cyrl-RS"/>
              </w:rPr>
              <w:t>&lt;Italic&gt;</w:t>
            </w:r>
            <w:r>
              <w:rPr>
                <w:lang w:val="sr-Cyrl-RS"/>
              </w:rPr>
              <w:t>SH</w:t>
            </w:r>
            <w:r>
              <w:rPr>
                <w:rStyle w:val="Tag"/>
                <w:lang w:val="sr-Cyrl-RS"/>
              </w:rPr>
              <w:t>&lt;/Italic&gt;</w:t>
            </w:r>
          </w:p>
        </w:tc>
      </w:tr>
      <w:tr w:rsidR="004C26EE" w14:paraId="57D3CEFD" w14:textId="77777777">
        <w:tc>
          <w:tcPr>
            <w:tcW w:w="0" w:type="auto"/>
            <w:shd w:val="clear" w:color="auto" w:fill="FFFFFF"/>
          </w:tcPr>
          <w:p w14:paraId="6E4CE0A3" w14:textId="77777777" w:rsidR="004C26EE" w:rsidRDefault="00C72362">
            <w:pPr>
              <w:rPr>
                <w:lang w:val="en-GB"/>
              </w:rPr>
            </w:pPr>
            <w:r>
              <w:rPr>
                <w:rStyle w:val="SegmentID"/>
                <w:lang w:val="en-GB"/>
              </w:rPr>
              <w:t>5289</w:t>
            </w:r>
            <w:r>
              <w:rPr>
                <w:rStyle w:val="TransUnitID"/>
                <w:lang w:val="en-GB"/>
              </w:rPr>
              <w:t>cde9e3a5-9f8c-4b8d-a948-ec09281c4c48</w:t>
            </w:r>
          </w:p>
        </w:tc>
        <w:tc>
          <w:tcPr>
            <w:tcW w:w="0" w:type="auto"/>
            <w:shd w:val="clear" w:color="auto" w:fill="FFFFFF"/>
          </w:tcPr>
          <w:p w14:paraId="1652B179" w14:textId="77777777" w:rsidR="004C26EE" w:rsidRDefault="00C72362">
            <w:pPr>
              <w:rPr>
                <w:lang w:val="en-GB"/>
              </w:rPr>
            </w:pPr>
            <w:r>
              <w:rPr>
                <w:lang w:val="en-GB"/>
              </w:rPr>
              <w:t>Translation Approved (100%)</w:t>
            </w:r>
          </w:p>
        </w:tc>
        <w:tc>
          <w:tcPr>
            <w:tcW w:w="0" w:type="auto"/>
            <w:shd w:val="clear" w:color="auto" w:fill="FFFFFF"/>
          </w:tcPr>
          <w:p w14:paraId="7D6F23EE" w14:textId="77777777" w:rsidR="004C26EE" w:rsidRDefault="00C72362">
            <w:pPr>
              <w:rPr>
                <w:lang w:val="en-GB"/>
              </w:rPr>
            </w:pPr>
            <w:r>
              <w:rPr>
                <w:lang w:val="en-GB"/>
              </w:rPr>
              <w:t>73</w:t>
            </w:r>
          </w:p>
        </w:tc>
        <w:tc>
          <w:tcPr>
            <w:tcW w:w="0" w:type="auto"/>
            <w:shd w:val="clear" w:color="auto" w:fill="FFFFFF"/>
          </w:tcPr>
          <w:p w14:paraId="2BC24B69" w14:textId="77777777" w:rsidR="004C26EE" w:rsidRDefault="00C72362">
            <w:pPr>
              <w:rPr>
                <w:lang w:val="sr-Cyrl-RS"/>
              </w:rPr>
            </w:pPr>
            <w:r>
              <w:rPr>
                <w:lang w:val="sr-Cyrl-RS"/>
              </w:rPr>
              <w:t>73.</w:t>
            </w:r>
          </w:p>
        </w:tc>
      </w:tr>
      <w:tr w:rsidR="004C26EE" w14:paraId="4A7AB3AD" w14:textId="77777777">
        <w:tc>
          <w:tcPr>
            <w:tcW w:w="0" w:type="auto"/>
            <w:shd w:val="clear" w:color="auto" w:fill="FFFFFF"/>
          </w:tcPr>
          <w:p w14:paraId="73B8A390" w14:textId="77777777" w:rsidR="004C26EE" w:rsidRDefault="00C72362">
            <w:pPr>
              <w:rPr>
                <w:lang w:val="en-GB"/>
              </w:rPr>
            </w:pPr>
            <w:r>
              <w:rPr>
                <w:rStyle w:val="SegmentID"/>
                <w:lang w:val="en-GB"/>
              </w:rPr>
              <w:t>5290</w:t>
            </w:r>
            <w:r>
              <w:rPr>
                <w:rStyle w:val="TransUnitID"/>
                <w:lang w:val="en-GB"/>
              </w:rPr>
              <w:t>a5049d22-5617-4db2-9ee7-668645eff2a8</w:t>
            </w:r>
          </w:p>
        </w:tc>
        <w:tc>
          <w:tcPr>
            <w:tcW w:w="0" w:type="auto"/>
            <w:shd w:val="clear" w:color="auto" w:fill="FFFFFF"/>
          </w:tcPr>
          <w:p w14:paraId="0D67BB7C" w14:textId="77777777" w:rsidR="004C26EE" w:rsidRDefault="00C72362">
            <w:pPr>
              <w:rPr>
                <w:lang w:val="en-GB"/>
              </w:rPr>
            </w:pPr>
            <w:r>
              <w:rPr>
                <w:lang w:val="en-GB"/>
              </w:rPr>
              <w:t>Translation Approved (77%)</w:t>
            </w:r>
          </w:p>
        </w:tc>
        <w:tc>
          <w:tcPr>
            <w:tcW w:w="0" w:type="auto"/>
            <w:shd w:val="clear" w:color="auto" w:fill="FFFFFF"/>
          </w:tcPr>
          <w:p w14:paraId="5F903460" w14:textId="77777777" w:rsidR="004C26EE" w:rsidRDefault="00C72362">
            <w:pPr>
              <w:rPr>
                <w:lang w:val="en-GB"/>
              </w:rPr>
            </w:pPr>
            <w:r>
              <w:rPr>
                <w:lang w:val="en-GB"/>
              </w:rPr>
              <w:t>SH stop order</w:t>
            </w:r>
          </w:p>
        </w:tc>
        <w:tc>
          <w:tcPr>
            <w:tcW w:w="0" w:type="auto"/>
            <w:shd w:val="clear" w:color="auto" w:fill="FFFFFF"/>
          </w:tcPr>
          <w:p w14:paraId="3A3626C9" w14:textId="77777777" w:rsidR="004C26EE" w:rsidRDefault="00C72362">
            <w:pPr>
              <w:rPr>
                <w:lang w:val="sr-Cyrl-RS"/>
              </w:rPr>
            </w:pPr>
            <w:r>
              <w:rPr>
                <w:lang w:val="sr-Cyrl-RS"/>
              </w:rPr>
              <w:t xml:space="preserve">Налог за заустављање у режиму </w:t>
            </w:r>
            <w:r>
              <w:rPr>
                <w:rStyle w:val="Tag"/>
                <w:lang w:val="sr-Cyrl-RS"/>
              </w:rPr>
              <w:t>&lt;Italic&gt;</w:t>
            </w:r>
            <w:r>
              <w:rPr>
                <w:lang w:val="sr-Cyrl-RS"/>
              </w:rPr>
              <w:t>SH</w:t>
            </w:r>
            <w:r>
              <w:rPr>
                <w:rStyle w:val="Tag"/>
                <w:lang w:val="sr-Cyrl-RS"/>
              </w:rPr>
              <w:t>&lt;/Italic&gt;</w:t>
            </w:r>
          </w:p>
        </w:tc>
      </w:tr>
      <w:tr w:rsidR="004C26EE" w14:paraId="1A54B6A1" w14:textId="77777777">
        <w:tc>
          <w:tcPr>
            <w:tcW w:w="0" w:type="auto"/>
            <w:shd w:val="clear" w:color="auto" w:fill="FFFFFF"/>
          </w:tcPr>
          <w:p w14:paraId="604BD8B3" w14:textId="77777777" w:rsidR="004C26EE" w:rsidRDefault="00C72362">
            <w:pPr>
              <w:rPr>
                <w:lang w:val="en-GB"/>
              </w:rPr>
            </w:pPr>
            <w:r>
              <w:rPr>
                <w:rStyle w:val="SegmentID"/>
                <w:lang w:val="en-GB"/>
              </w:rPr>
              <w:t>5291</w:t>
            </w:r>
            <w:r>
              <w:rPr>
                <w:rStyle w:val="TransUnitID"/>
                <w:lang w:val="en-GB"/>
              </w:rPr>
              <w:t>91f5296f-befa-4ffc-8742-e44729370ebf</w:t>
            </w:r>
          </w:p>
        </w:tc>
        <w:tc>
          <w:tcPr>
            <w:tcW w:w="0" w:type="auto"/>
            <w:shd w:val="clear" w:color="auto" w:fill="FFFFFF"/>
          </w:tcPr>
          <w:p w14:paraId="58C53799" w14:textId="77777777" w:rsidR="004C26EE" w:rsidRDefault="00C72362">
            <w:pPr>
              <w:rPr>
                <w:lang w:val="en-GB"/>
              </w:rPr>
            </w:pPr>
            <w:r>
              <w:rPr>
                <w:lang w:val="en-GB"/>
              </w:rPr>
              <w:t>Translation Approved (100%)</w:t>
            </w:r>
          </w:p>
        </w:tc>
        <w:tc>
          <w:tcPr>
            <w:tcW w:w="0" w:type="auto"/>
            <w:shd w:val="clear" w:color="auto" w:fill="FFFFFF"/>
          </w:tcPr>
          <w:p w14:paraId="20F2C9FE" w14:textId="77777777" w:rsidR="004C26EE" w:rsidRDefault="00C72362">
            <w:pPr>
              <w:rPr>
                <w:lang w:val="en-GB"/>
              </w:rPr>
            </w:pPr>
            <w:r>
              <w:rPr>
                <w:lang w:val="en-GB"/>
              </w:rPr>
              <w:t>74</w:t>
            </w:r>
          </w:p>
        </w:tc>
        <w:tc>
          <w:tcPr>
            <w:tcW w:w="0" w:type="auto"/>
            <w:shd w:val="clear" w:color="auto" w:fill="FFFFFF"/>
          </w:tcPr>
          <w:p w14:paraId="1D3BCDD9" w14:textId="77777777" w:rsidR="004C26EE" w:rsidRDefault="00C72362">
            <w:pPr>
              <w:rPr>
                <w:lang w:val="sr-Cyrl-RS"/>
              </w:rPr>
            </w:pPr>
            <w:r>
              <w:rPr>
                <w:lang w:val="sr-Cyrl-RS"/>
              </w:rPr>
              <w:t>74.</w:t>
            </w:r>
          </w:p>
        </w:tc>
      </w:tr>
      <w:tr w:rsidR="004C26EE" w14:paraId="170B8D5F" w14:textId="77777777">
        <w:tc>
          <w:tcPr>
            <w:tcW w:w="0" w:type="auto"/>
            <w:shd w:val="clear" w:color="auto" w:fill="FFFFFF"/>
          </w:tcPr>
          <w:p w14:paraId="3EEF0C30" w14:textId="77777777" w:rsidR="004C26EE" w:rsidRDefault="00C72362">
            <w:pPr>
              <w:rPr>
                <w:lang w:val="en-GB"/>
              </w:rPr>
            </w:pPr>
            <w:r>
              <w:rPr>
                <w:rStyle w:val="SegmentID"/>
                <w:lang w:val="en-GB"/>
              </w:rPr>
              <w:t>5292</w:t>
            </w:r>
            <w:r>
              <w:rPr>
                <w:rStyle w:val="TransUnitID"/>
                <w:lang w:val="en-GB"/>
              </w:rPr>
              <w:t>57ee85a9-92c7-4e09-bec4-e155b48cbb98</w:t>
            </w:r>
          </w:p>
        </w:tc>
        <w:tc>
          <w:tcPr>
            <w:tcW w:w="0" w:type="auto"/>
            <w:shd w:val="clear" w:color="auto" w:fill="FFFFFF"/>
          </w:tcPr>
          <w:p w14:paraId="73B37523" w14:textId="77777777" w:rsidR="004C26EE" w:rsidRDefault="00C72362">
            <w:pPr>
              <w:rPr>
                <w:lang w:val="en-GB"/>
              </w:rPr>
            </w:pPr>
            <w:r>
              <w:rPr>
                <w:lang w:val="en-GB"/>
              </w:rPr>
              <w:t>Translation Approved (100%)</w:t>
            </w:r>
          </w:p>
        </w:tc>
        <w:tc>
          <w:tcPr>
            <w:tcW w:w="0" w:type="auto"/>
            <w:shd w:val="clear" w:color="auto" w:fill="FFFFFF"/>
          </w:tcPr>
          <w:p w14:paraId="46A1A88A" w14:textId="77777777" w:rsidR="004C26EE" w:rsidRDefault="00C72362">
            <w:pPr>
              <w:rPr>
                <w:lang w:val="en-GB"/>
              </w:rPr>
            </w:pPr>
            <w:r>
              <w:rPr>
                <w:lang w:val="en-GB"/>
              </w:rPr>
              <w:t>Shunting</w:t>
            </w:r>
          </w:p>
        </w:tc>
        <w:tc>
          <w:tcPr>
            <w:tcW w:w="0" w:type="auto"/>
            <w:shd w:val="clear" w:color="auto" w:fill="FFFFFF"/>
          </w:tcPr>
          <w:p w14:paraId="42CB9478" w14:textId="77777777" w:rsidR="004C26EE" w:rsidRDefault="00C72362">
            <w:pPr>
              <w:rPr>
                <w:lang w:val="sr-Cyrl-RS"/>
              </w:rPr>
            </w:pPr>
            <w:r>
              <w:rPr>
                <w:lang w:val="sr-Cyrl-RS"/>
              </w:rPr>
              <w:t>Маневрисање</w:t>
            </w:r>
          </w:p>
        </w:tc>
      </w:tr>
      <w:tr w:rsidR="004C26EE" w14:paraId="27E870FB" w14:textId="77777777">
        <w:tc>
          <w:tcPr>
            <w:tcW w:w="0" w:type="auto"/>
            <w:shd w:val="clear" w:color="auto" w:fill="FFFFFF"/>
          </w:tcPr>
          <w:p w14:paraId="313B3DD2" w14:textId="77777777" w:rsidR="004C26EE" w:rsidRDefault="00C72362">
            <w:pPr>
              <w:rPr>
                <w:lang w:val="en-GB"/>
              </w:rPr>
            </w:pPr>
            <w:r>
              <w:rPr>
                <w:rStyle w:val="SegmentID"/>
                <w:lang w:val="en-GB"/>
              </w:rPr>
              <w:t>5293</w:t>
            </w:r>
            <w:r>
              <w:rPr>
                <w:rStyle w:val="TransUnitID"/>
                <w:lang w:val="en-GB"/>
              </w:rPr>
              <w:t>610757a7-0089-4bdd-881c-a61276962f1d</w:t>
            </w:r>
          </w:p>
        </w:tc>
        <w:tc>
          <w:tcPr>
            <w:tcW w:w="0" w:type="auto"/>
            <w:shd w:val="clear" w:color="auto" w:fill="FFFFFF"/>
          </w:tcPr>
          <w:p w14:paraId="48BF5FA1" w14:textId="77777777" w:rsidR="004C26EE" w:rsidRDefault="00C72362">
            <w:pPr>
              <w:rPr>
                <w:lang w:val="en-GB"/>
              </w:rPr>
            </w:pPr>
            <w:r>
              <w:rPr>
                <w:lang w:val="en-GB"/>
              </w:rPr>
              <w:t>Translation Approved (100%)</w:t>
            </w:r>
          </w:p>
        </w:tc>
        <w:tc>
          <w:tcPr>
            <w:tcW w:w="0" w:type="auto"/>
            <w:shd w:val="clear" w:color="auto" w:fill="FFFFFF"/>
          </w:tcPr>
          <w:p w14:paraId="70C4821F" w14:textId="77777777" w:rsidR="004C26EE" w:rsidRDefault="00C72362">
            <w:pPr>
              <w:rPr>
                <w:lang w:val="en-GB"/>
              </w:rPr>
            </w:pPr>
            <w:r>
              <w:rPr>
                <w:lang w:val="en-GB"/>
              </w:rPr>
              <w:t>75</w:t>
            </w:r>
          </w:p>
        </w:tc>
        <w:tc>
          <w:tcPr>
            <w:tcW w:w="0" w:type="auto"/>
            <w:shd w:val="clear" w:color="auto" w:fill="FFFFFF"/>
          </w:tcPr>
          <w:p w14:paraId="3DC0C8E9" w14:textId="77777777" w:rsidR="004C26EE" w:rsidRDefault="00C72362">
            <w:pPr>
              <w:rPr>
                <w:lang w:val="sr-Cyrl-RS"/>
              </w:rPr>
            </w:pPr>
            <w:r>
              <w:rPr>
                <w:lang w:val="sr-Cyrl-RS"/>
              </w:rPr>
              <w:t>75.</w:t>
            </w:r>
          </w:p>
        </w:tc>
      </w:tr>
      <w:tr w:rsidR="004C26EE" w14:paraId="2F732230" w14:textId="77777777">
        <w:tc>
          <w:tcPr>
            <w:tcW w:w="0" w:type="auto"/>
            <w:shd w:val="clear" w:color="auto" w:fill="FFFFFF"/>
          </w:tcPr>
          <w:p w14:paraId="1B431AF6" w14:textId="77777777" w:rsidR="004C26EE" w:rsidRDefault="00C72362">
            <w:pPr>
              <w:rPr>
                <w:lang w:val="en-GB"/>
              </w:rPr>
            </w:pPr>
            <w:r>
              <w:rPr>
                <w:rStyle w:val="SegmentID"/>
                <w:lang w:val="en-GB"/>
              </w:rPr>
              <w:t>5294</w:t>
            </w:r>
            <w:r>
              <w:rPr>
                <w:rStyle w:val="TransUnitID"/>
                <w:lang w:val="en-GB"/>
              </w:rPr>
              <w:t>e1cbe96b-4e24-4e45-be8e-d7a2374f5bd2</w:t>
            </w:r>
          </w:p>
        </w:tc>
        <w:tc>
          <w:tcPr>
            <w:tcW w:w="0" w:type="auto"/>
            <w:shd w:val="clear" w:color="auto" w:fill="FFFFFF"/>
          </w:tcPr>
          <w:p w14:paraId="786E17AB" w14:textId="77777777" w:rsidR="004C26EE" w:rsidRDefault="00C72362">
            <w:pPr>
              <w:rPr>
                <w:lang w:val="en-GB"/>
              </w:rPr>
            </w:pPr>
            <w:r>
              <w:rPr>
                <w:lang w:val="en-GB"/>
              </w:rPr>
              <w:t>Translation Approved (0%)</w:t>
            </w:r>
          </w:p>
        </w:tc>
        <w:tc>
          <w:tcPr>
            <w:tcW w:w="0" w:type="auto"/>
            <w:shd w:val="clear" w:color="auto" w:fill="FFFFFF"/>
          </w:tcPr>
          <w:p w14:paraId="328F0630" w14:textId="77777777" w:rsidR="004C26EE" w:rsidRDefault="00C72362">
            <w:pPr>
              <w:rPr>
                <w:lang w:val="en-GB"/>
              </w:rPr>
            </w:pPr>
            <w:r>
              <w:rPr>
                <w:lang w:val="en-GB"/>
              </w:rPr>
              <w:t>Slippery rail</w:t>
            </w:r>
          </w:p>
        </w:tc>
        <w:tc>
          <w:tcPr>
            <w:tcW w:w="0" w:type="auto"/>
            <w:shd w:val="clear" w:color="auto" w:fill="FFFFFF"/>
          </w:tcPr>
          <w:p w14:paraId="33ED3E13" w14:textId="77777777" w:rsidR="004C26EE" w:rsidRDefault="00C72362">
            <w:pPr>
              <w:rPr>
                <w:lang w:val="sr-Cyrl-RS"/>
              </w:rPr>
            </w:pPr>
            <w:r>
              <w:rPr>
                <w:lang w:val="sr-Cyrl-RS"/>
              </w:rPr>
              <w:t>Клизава шина</w:t>
            </w:r>
          </w:p>
        </w:tc>
      </w:tr>
      <w:tr w:rsidR="004C26EE" w14:paraId="179A5A11" w14:textId="77777777">
        <w:tc>
          <w:tcPr>
            <w:tcW w:w="0" w:type="auto"/>
            <w:shd w:val="clear" w:color="auto" w:fill="FFFFFF"/>
          </w:tcPr>
          <w:p w14:paraId="6EF3699F" w14:textId="77777777" w:rsidR="004C26EE" w:rsidRDefault="00C72362">
            <w:pPr>
              <w:rPr>
                <w:lang w:val="en-GB"/>
              </w:rPr>
            </w:pPr>
            <w:r>
              <w:rPr>
                <w:rStyle w:val="SegmentID"/>
                <w:lang w:val="en-GB"/>
              </w:rPr>
              <w:t>5295</w:t>
            </w:r>
            <w:r>
              <w:rPr>
                <w:rStyle w:val="TransUnitID"/>
                <w:lang w:val="en-GB"/>
              </w:rPr>
              <w:t>db32591b-dc24-4f4b-a9cf-4062bed00a0b</w:t>
            </w:r>
          </w:p>
        </w:tc>
        <w:tc>
          <w:tcPr>
            <w:tcW w:w="0" w:type="auto"/>
            <w:shd w:val="clear" w:color="auto" w:fill="FFFFFF"/>
          </w:tcPr>
          <w:p w14:paraId="0B27DEF8" w14:textId="77777777" w:rsidR="004C26EE" w:rsidRDefault="00C72362">
            <w:pPr>
              <w:rPr>
                <w:lang w:val="en-GB"/>
              </w:rPr>
            </w:pPr>
            <w:r>
              <w:rPr>
                <w:lang w:val="en-GB"/>
              </w:rPr>
              <w:t>Translation Approved (100%)</w:t>
            </w:r>
          </w:p>
        </w:tc>
        <w:tc>
          <w:tcPr>
            <w:tcW w:w="0" w:type="auto"/>
            <w:shd w:val="clear" w:color="auto" w:fill="FFFFFF"/>
          </w:tcPr>
          <w:p w14:paraId="13A17A48" w14:textId="77777777" w:rsidR="004C26EE" w:rsidRDefault="00C72362">
            <w:pPr>
              <w:rPr>
                <w:lang w:val="en-GB"/>
              </w:rPr>
            </w:pPr>
            <w:r>
              <w:rPr>
                <w:lang w:val="en-GB"/>
              </w:rPr>
              <w:t>76</w:t>
            </w:r>
          </w:p>
        </w:tc>
        <w:tc>
          <w:tcPr>
            <w:tcW w:w="0" w:type="auto"/>
            <w:shd w:val="clear" w:color="auto" w:fill="FFFFFF"/>
          </w:tcPr>
          <w:p w14:paraId="34DCD9C0" w14:textId="77777777" w:rsidR="004C26EE" w:rsidRDefault="00C72362">
            <w:pPr>
              <w:rPr>
                <w:lang w:val="sr-Cyrl-RS"/>
              </w:rPr>
            </w:pPr>
            <w:r>
              <w:rPr>
                <w:lang w:val="sr-Cyrl-RS"/>
              </w:rPr>
              <w:t>76.</w:t>
            </w:r>
          </w:p>
        </w:tc>
      </w:tr>
      <w:tr w:rsidR="004C26EE" w14:paraId="1D3243EC" w14:textId="77777777">
        <w:tc>
          <w:tcPr>
            <w:tcW w:w="0" w:type="auto"/>
            <w:shd w:val="clear" w:color="auto" w:fill="FFFFFF"/>
          </w:tcPr>
          <w:p w14:paraId="177E0450" w14:textId="77777777" w:rsidR="004C26EE" w:rsidRDefault="00C72362">
            <w:pPr>
              <w:rPr>
                <w:lang w:val="en-GB"/>
              </w:rPr>
            </w:pPr>
            <w:r>
              <w:rPr>
                <w:rStyle w:val="SegmentID"/>
                <w:lang w:val="en-GB"/>
              </w:rPr>
              <w:t>5296</w:t>
            </w:r>
            <w:r>
              <w:rPr>
                <w:rStyle w:val="TransUnitID"/>
                <w:lang w:val="en-GB"/>
              </w:rPr>
              <w:t>82e17bae-2944-4d72-86f6-5e3a4b3c8586</w:t>
            </w:r>
          </w:p>
        </w:tc>
        <w:tc>
          <w:tcPr>
            <w:tcW w:w="0" w:type="auto"/>
            <w:shd w:val="clear" w:color="auto" w:fill="FFFFFF"/>
          </w:tcPr>
          <w:p w14:paraId="58782523" w14:textId="77777777" w:rsidR="004C26EE" w:rsidRDefault="00C72362">
            <w:pPr>
              <w:rPr>
                <w:lang w:val="en-GB"/>
              </w:rPr>
            </w:pPr>
            <w:r>
              <w:rPr>
                <w:lang w:val="en-GB"/>
              </w:rPr>
              <w:t>Translation Approved (100%)</w:t>
            </w:r>
          </w:p>
        </w:tc>
        <w:tc>
          <w:tcPr>
            <w:tcW w:w="0" w:type="auto"/>
            <w:shd w:val="clear" w:color="auto" w:fill="FFFFFF"/>
          </w:tcPr>
          <w:p w14:paraId="143592C6" w14:textId="77777777" w:rsidR="004C26EE" w:rsidRDefault="00C72362">
            <w:pPr>
              <w:rPr>
                <w:lang w:val="en-GB"/>
              </w:rPr>
            </w:pPr>
            <w:r>
              <w:rPr>
                <w:lang w:val="en-GB"/>
              </w:rPr>
              <w:t>SM refused</w:t>
            </w:r>
          </w:p>
        </w:tc>
        <w:tc>
          <w:tcPr>
            <w:tcW w:w="0" w:type="auto"/>
            <w:shd w:val="clear" w:color="auto" w:fill="FFFFFF"/>
          </w:tcPr>
          <w:p w14:paraId="664C6E59" w14:textId="77777777" w:rsidR="004C26EE" w:rsidRDefault="00C72362">
            <w:pPr>
              <w:rPr>
                <w:lang w:val="sr-Cyrl-RS"/>
              </w:rPr>
            </w:pPr>
            <w:r>
              <w:rPr>
                <w:lang w:val="sr-Cyrl-RS"/>
              </w:rPr>
              <w:t xml:space="preserve">Режим </w:t>
            </w:r>
            <w:r>
              <w:rPr>
                <w:rStyle w:val="Tag"/>
                <w:lang w:val="sr-Cyrl-RS"/>
              </w:rPr>
              <w:t>&lt;Italic&gt;</w:t>
            </w:r>
            <w:r>
              <w:rPr>
                <w:lang w:val="sr-Cyrl-RS"/>
              </w:rPr>
              <w:t>SM</w:t>
            </w:r>
            <w:r>
              <w:rPr>
                <w:rStyle w:val="Tag"/>
                <w:lang w:val="sr-Cyrl-RS"/>
              </w:rPr>
              <w:t>&lt;/Italic&gt;</w:t>
            </w:r>
            <w:r>
              <w:rPr>
                <w:lang w:val="sr-Cyrl-RS"/>
              </w:rPr>
              <w:t xml:space="preserve"> одбијен</w:t>
            </w:r>
          </w:p>
        </w:tc>
      </w:tr>
      <w:tr w:rsidR="004C26EE" w14:paraId="1D4F5D99" w14:textId="77777777">
        <w:tc>
          <w:tcPr>
            <w:tcW w:w="0" w:type="auto"/>
            <w:shd w:val="clear" w:color="auto" w:fill="FFFFFF"/>
          </w:tcPr>
          <w:p w14:paraId="2C646451" w14:textId="77777777" w:rsidR="004C26EE" w:rsidRDefault="00C72362">
            <w:pPr>
              <w:rPr>
                <w:lang w:val="en-GB"/>
              </w:rPr>
            </w:pPr>
            <w:r>
              <w:rPr>
                <w:rStyle w:val="SegmentID"/>
                <w:lang w:val="en-GB"/>
              </w:rPr>
              <w:t>5297</w:t>
            </w:r>
            <w:r>
              <w:rPr>
                <w:rStyle w:val="TransUnitID"/>
                <w:lang w:val="en-GB"/>
              </w:rPr>
              <w:t>e7e56bb0-37d1-4a8d-822b-c0b12cd73858</w:t>
            </w:r>
          </w:p>
        </w:tc>
        <w:tc>
          <w:tcPr>
            <w:tcW w:w="0" w:type="auto"/>
            <w:shd w:val="clear" w:color="auto" w:fill="FFFFFF"/>
          </w:tcPr>
          <w:p w14:paraId="22693804" w14:textId="77777777" w:rsidR="004C26EE" w:rsidRDefault="00C72362">
            <w:pPr>
              <w:rPr>
                <w:lang w:val="en-GB"/>
              </w:rPr>
            </w:pPr>
            <w:r>
              <w:rPr>
                <w:lang w:val="en-GB"/>
              </w:rPr>
              <w:t>Translation Approved (100%)</w:t>
            </w:r>
          </w:p>
        </w:tc>
        <w:tc>
          <w:tcPr>
            <w:tcW w:w="0" w:type="auto"/>
            <w:shd w:val="clear" w:color="auto" w:fill="FFFFFF"/>
          </w:tcPr>
          <w:p w14:paraId="3996BAF5" w14:textId="77777777" w:rsidR="004C26EE" w:rsidRDefault="00C72362">
            <w:pPr>
              <w:rPr>
                <w:lang w:val="en-GB"/>
              </w:rPr>
            </w:pPr>
            <w:r>
              <w:rPr>
                <w:lang w:val="en-GB"/>
              </w:rPr>
              <w:t>77</w:t>
            </w:r>
          </w:p>
        </w:tc>
        <w:tc>
          <w:tcPr>
            <w:tcW w:w="0" w:type="auto"/>
            <w:shd w:val="clear" w:color="auto" w:fill="FFFFFF"/>
          </w:tcPr>
          <w:p w14:paraId="668F2A1C" w14:textId="77777777" w:rsidR="004C26EE" w:rsidRDefault="00C72362">
            <w:pPr>
              <w:rPr>
                <w:lang w:val="sr-Cyrl-RS"/>
              </w:rPr>
            </w:pPr>
            <w:r>
              <w:rPr>
                <w:lang w:val="sr-Cyrl-RS"/>
              </w:rPr>
              <w:t>77.</w:t>
            </w:r>
          </w:p>
        </w:tc>
      </w:tr>
      <w:tr w:rsidR="004C26EE" w14:paraId="5931BE65" w14:textId="77777777">
        <w:tc>
          <w:tcPr>
            <w:tcW w:w="0" w:type="auto"/>
            <w:shd w:val="clear" w:color="auto" w:fill="FFFFFF"/>
          </w:tcPr>
          <w:p w14:paraId="08C67FDE" w14:textId="77777777" w:rsidR="004C26EE" w:rsidRDefault="00C72362">
            <w:pPr>
              <w:rPr>
                <w:lang w:val="en-GB"/>
              </w:rPr>
            </w:pPr>
            <w:r>
              <w:rPr>
                <w:rStyle w:val="SegmentID"/>
                <w:lang w:val="en-GB"/>
              </w:rPr>
              <w:t>5298</w:t>
            </w:r>
            <w:r>
              <w:rPr>
                <w:rStyle w:val="TransUnitID"/>
                <w:lang w:val="en-GB"/>
              </w:rPr>
              <w:t>0535e416-b1a8-4d70-95b5-35891070e6e8</w:t>
            </w:r>
          </w:p>
        </w:tc>
        <w:tc>
          <w:tcPr>
            <w:tcW w:w="0" w:type="auto"/>
            <w:shd w:val="clear" w:color="auto" w:fill="FFFFFF"/>
          </w:tcPr>
          <w:p w14:paraId="42240D7D" w14:textId="77777777" w:rsidR="004C26EE" w:rsidRDefault="00C72362">
            <w:pPr>
              <w:rPr>
                <w:lang w:val="en-GB"/>
              </w:rPr>
            </w:pPr>
            <w:r>
              <w:rPr>
                <w:lang w:val="en-GB"/>
              </w:rPr>
              <w:t>Translation Approved (100%)</w:t>
            </w:r>
          </w:p>
        </w:tc>
        <w:tc>
          <w:tcPr>
            <w:tcW w:w="0" w:type="auto"/>
            <w:shd w:val="clear" w:color="auto" w:fill="FFFFFF"/>
          </w:tcPr>
          <w:p w14:paraId="7C2643D5" w14:textId="77777777" w:rsidR="004C26EE" w:rsidRDefault="00C72362">
            <w:pPr>
              <w:rPr>
                <w:lang w:val="en-GB"/>
              </w:rPr>
            </w:pPr>
            <w:r>
              <w:rPr>
                <w:lang w:val="en-GB"/>
              </w:rPr>
              <w:t>SM request failed</w:t>
            </w:r>
          </w:p>
        </w:tc>
        <w:tc>
          <w:tcPr>
            <w:tcW w:w="0" w:type="auto"/>
            <w:shd w:val="clear" w:color="auto" w:fill="FFFFFF"/>
          </w:tcPr>
          <w:p w14:paraId="630530E5" w14:textId="77777777" w:rsidR="004C26EE" w:rsidRDefault="00C72362">
            <w:pPr>
              <w:rPr>
                <w:lang w:val="sr-Cyrl-RS"/>
              </w:rPr>
            </w:pPr>
            <w:r>
              <w:rPr>
                <w:lang w:val="sr-Cyrl-RS"/>
              </w:rPr>
              <w:t xml:space="preserve">Неуспео захтев за </w:t>
            </w:r>
            <w:r>
              <w:rPr>
                <w:rStyle w:val="Tag"/>
                <w:lang w:val="sr-Cyrl-RS"/>
              </w:rPr>
              <w:t>&lt;Italic&gt;</w:t>
            </w:r>
            <w:r>
              <w:rPr>
                <w:lang w:val="sr-Cyrl-RS"/>
              </w:rPr>
              <w:t>SM</w:t>
            </w:r>
            <w:r>
              <w:rPr>
                <w:rStyle w:val="Tag"/>
                <w:lang w:val="sr-Cyrl-RS"/>
              </w:rPr>
              <w:t>&lt;/Italic&gt;</w:t>
            </w:r>
          </w:p>
        </w:tc>
      </w:tr>
      <w:tr w:rsidR="004C26EE" w14:paraId="421DB740" w14:textId="77777777">
        <w:tc>
          <w:tcPr>
            <w:tcW w:w="0" w:type="auto"/>
            <w:shd w:val="clear" w:color="auto" w:fill="FFFFFF"/>
          </w:tcPr>
          <w:p w14:paraId="64621689" w14:textId="77777777" w:rsidR="004C26EE" w:rsidRDefault="00C72362">
            <w:pPr>
              <w:rPr>
                <w:lang w:val="en-GB"/>
              </w:rPr>
            </w:pPr>
            <w:r>
              <w:rPr>
                <w:rStyle w:val="SegmentID"/>
                <w:lang w:val="en-GB"/>
              </w:rPr>
              <w:t>5299</w:t>
            </w:r>
            <w:r>
              <w:rPr>
                <w:rStyle w:val="TransUnitID"/>
                <w:lang w:val="en-GB"/>
              </w:rPr>
              <w:t>0f71dc97-e10f-44fb-90ec-5d05a053766d</w:t>
            </w:r>
          </w:p>
        </w:tc>
        <w:tc>
          <w:tcPr>
            <w:tcW w:w="0" w:type="auto"/>
            <w:shd w:val="clear" w:color="auto" w:fill="FFFFFF"/>
          </w:tcPr>
          <w:p w14:paraId="22076A8D" w14:textId="77777777" w:rsidR="004C26EE" w:rsidRDefault="00C72362">
            <w:pPr>
              <w:rPr>
                <w:lang w:val="en-GB"/>
              </w:rPr>
            </w:pPr>
            <w:r>
              <w:rPr>
                <w:lang w:val="en-GB"/>
              </w:rPr>
              <w:t>Translation Approved (CM)</w:t>
            </w:r>
          </w:p>
        </w:tc>
        <w:tc>
          <w:tcPr>
            <w:tcW w:w="0" w:type="auto"/>
            <w:shd w:val="clear" w:color="auto" w:fill="FFFFFF"/>
          </w:tcPr>
          <w:p w14:paraId="118F6277" w14:textId="77777777" w:rsidR="004C26EE" w:rsidRDefault="00C72362">
            <w:pPr>
              <w:rPr>
                <w:lang w:val="en-GB"/>
              </w:rPr>
            </w:pPr>
            <w:r>
              <w:rPr>
                <w:lang w:val="en-GB"/>
              </w:rPr>
              <w:t>78</w:t>
            </w:r>
          </w:p>
        </w:tc>
        <w:tc>
          <w:tcPr>
            <w:tcW w:w="0" w:type="auto"/>
            <w:shd w:val="clear" w:color="auto" w:fill="FFFFFF"/>
          </w:tcPr>
          <w:p w14:paraId="44C12E65" w14:textId="77777777" w:rsidR="004C26EE" w:rsidRDefault="00C72362">
            <w:pPr>
              <w:rPr>
                <w:lang w:val="sr-Cyrl-RS"/>
              </w:rPr>
            </w:pPr>
            <w:r>
              <w:rPr>
                <w:lang w:val="sr-Cyrl-RS"/>
              </w:rPr>
              <w:t>78.</w:t>
            </w:r>
          </w:p>
        </w:tc>
      </w:tr>
      <w:tr w:rsidR="004C26EE" w14:paraId="13909405" w14:textId="77777777">
        <w:tc>
          <w:tcPr>
            <w:tcW w:w="0" w:type="auto"/>
            <w:shd w:val="clear" w:color="auto" w:fill="FFFFFF"/>
          </w:tcPr>
          <w:p w14:paraId="090BF4EF" w14:textId="77777777" w:rsidR="004C26EE" w:rsidRDefault="00C72362">
            <w:pPr>
              <w:rPr>
                <w:lang w:val="en-GB"/>
              </w:rPr>
            </w:pPr>
            <w:r>
              <w:rPr>
                <w:rStyle w:val="SegmentID"/>
                <w:lang w:val="en-GB"/>
              </w:rPr>
              <w:t>5300</w:t>
            </w:r>
            <w:r>
              <w:rPr>
                <w:rStyle w:val="TransUnitID"/>
                <w:lang w:val="en-GB"/>
              </w:rPr>
              <w:t>e83a1926-7a80-427a-a5bc-6542dd186754</w:t>
            </w:r>
          </w:p>
        </w:tc>
        <w:tc>
          <w:tcPr>
            <w:tcW w:w="0" w:type="auto"/>
            <w:shd w:val="clear" w:color="auto" w:fill="FFFFFF"/>
          </w:tcPr>
          <w:p w14:paraId="2AC030C5" w14:textId="77777777" w:rsidR="004C26EE" w:rsidRDefault="00C72362">
            <w:pPr>
              <w:rPr>
                <w:lang w:val="en-GB"/>
              </w:rPr>
            </w:pPr>
            <w:r>
              <w:rPr>
                <w:lang w:val="en-GB"/>
              </w:rPr>
              <w:t>Translation Approved (0%)</w:t>
            </w:r>
          </w:p>
        </w:tc>
        <w:tc>
          <w:tcPr>
            <w:tcW w:w="0" w:type="auto"/>
            <w:shd w:val="clear" w:color="auto" w:fill="FFFFFF"/>
          </w:tcPr>
          <w:p w14:paraId="2A1BB508" w14:textId="77777777" w:rsidR="004C26EE" w:rsidRDefault="00C72362">
            <w:pPr>
              <w:rPr>
                <w:lang w:val="en-GB"/>
              </w:rPr>
            </w:pPr>
            <w:r>
              <w:rPr>
                <w:lang w:val="en-GB"/>
              </w:rPr>
              <w:t>Spec(ial)</w:t>
            </w:r>
          </w:p>
        </w:tc>
        <w:tc>
          <w:tcPr>
            <w:tcW w:w="0" w:type="auto"/>
            <w:shd w:val="clear" w:color="auto" w:fill="FFFFFF"/>
          </w:tcPr>
          <w:p w14:paraId="03FCC7FB" w14:textId="77777777" w:rsidR="004C26EE" w:rsidRDefault="00C72362">
            <w:pPr>
              <w:rPr>
                <w:lang w:val="sr-Cyrl-RS"/>
              </w:rPr>
            </w:pPr>
            <w:r>
              <w:rPr>
                <w:lang w:val="sr-Cyrl-RS"/>
              </w:rPr>
              <w:t>Посебно</w:t>
            </w:r>
          </w:p>
        </w:tc>
      </w:tr>
      <w:tr w:rsidR="004C26EE" w14:paraId="09B143C0" w14:textId="77777777">
        <w:tc>
          <w:tcPr>
            <w:tcW w:w="0" w:type="auto"/>
            <w:shd w:val="clear" w:color="auto" w:fill="FFFFFF"/>
          </w:tcPr>
          <w:p w14:paraId="2C8B4142" w14:textId="77777777" w:rsidR="004C26EE" w:rsidRDefault="00C72362">
            <w:pPr>
              <w:rPr>
                <w:lang w:val="en-GB"/>
              </w:rPr>
            </w:pPr>
            <w:r>
              <w:rPr>
                <w:rStyle w:val="SegmentID"/>
                <w:lang w:val="en-GB"/>
              </w:rPr>
              <w:t>5301</w:t>
            </w:r>
            <w:r>
              <w:rPr>
                <w:rStyle w:val="TransUnitID"/>
                <w:lang w:val="en-GB"/>
              </w:rPr>
              <w:t>91c1593e-ff81-4d4d-919c-f15eb78c7749</w:t>
            </w:r>
          </w:p>
        </w:tc>
        <w:tc>
          <w:tcPr>
            <w:tcW w:w="0" w:type="auto"/>
            <w:shd w:val="clear" w:color="auto" w:fill="FFFFFF"/>
          </w:tcPr>
          <w:p w14:paraId="755358B7" w14:textId="77777777" w:rsidR="004C26EE" w:rsidRDefault="00C72362">
            <w:pPr>
              <w:rPr>
                <w:lang w:val="en-GB"/>
              </w:rPr>
            </w:pPr>
            <w:r>
              <w:rPr>
                <w:lang w:val="en-GB"/>
              </w:rPr>
              <w:t>Translation Approved (100%)</w:t>
            </w:r>
          </w:p>
        </w:tc>
        <w:tc>
          <w:tcPr>
            <w:tcW w:w="0" w:type="auto"/>
            <w:shd w:val="clear" w:color="auto" w:fill="FFFFFF"/>
          </w:tcPr>
          <w:p w14:paraId="197F5939" w14:textId="77777777" w:rsidR="004C26EE" w:rsidRDefault="00C72362">
            <w:pPr>
              <w:rPr>
                <w:lang w:val="en-GB"/>
              </w:rPr>
            </w:pPr>
            <w:r>
              <w:rPr>
                <w:lang w:val="en-GB"/>
              </w:rPr>
              <w:t>79</w:t>
            </w:r>
          </w:p>
        </w:tc>
        <w:tc>
          <w:tcPr>
            <w:tcW w:w="0" w:type="auto"/>
            <w:shd w:val="clear" w:color="auto" w:fill="FFFFFF"/>
          </w:tcPr>
          <w:p w14:paraId="458E932F" w14:textId="77777777" w:rsidR="004C26EE" w:rsidRDefault="00C72362">
            <w:pPr>
              <w:rPr>
                <w:lang w:val="sr-Cyrl-RS"/>
              </w:rPr>
            </w:pPr>
            <w:r>
              <w:rPr>
                <w:lang w:val="sr-Cyrl-RS"/>
              </w:rPr>
              <w:t>79.</w:t>
            </w:r>
          </w:p>
        </w:tc>
      </w:tr>
      <w:tr w:rsidR="004C26EE" w14:paraId="39C097D6" w14:textId="77777777">
        <w:tc>
          <w:tcPr>
            <w:tcW w:w="0" w:type="auto"/>
            <w:shd w:val="clear" w:color="auto" w:fill="FFFFFF"/>
          </w:tcPr>
          <w:p w14:paraId="7080CFC6" w14:textId="77777777" w:rsidR="004C26EE" w:rsidRDefault="00C72362">
            <w:pPr>
              <w:rPr>
                <w:lang w:val="en-GB"/>
              </w:rPr>
            </w:pPr>
            <w:r>
              <w:rPr>
                <w:rStyle w:val="SegmentID"/>
                <w:lang w:val="en-GB"/>
              </w:rPr>
              <w:t>5302</w:t>
            </w:r>
            <w:r>
              <w:rPr>
                <w:rStyle w:val="TransUnitID"/>
                <w:lang w:val="en-GB"/>
              </w:rPr>
              <w:t>34534808-bd7e-4a97-b6aa-7943c90cc870</w:t>
            </w:r>
          </w:p>
        </w:tc>
        <w:tc>
          <w:tcPr>
            <w:tcW w:w="0" w:type="auto"/>
            <w:shd w:val="clear" w:color="auto" w:fill="FFFFFF"/>
          </w:tcPr>
          <w:p w14:paraId="18AFD385" w14:textId="77777777" w:rsidR="004C26EE" w:rsidRDefault="00C72362">
            <w:pPr>
              <w:rPr>
                <w:lang w:val="en-GB"/>
              </w:rPr>
            </w:pPr>
            <w:r>
              <w:rPr>
                <w:lang w:val="en-GB"/>
              </w:rPr>
              <w:t>Translation Approved (0%)</w:t>
            </w:r>
          </w:p>
        </w:tc>
        <w:tc>
          <w:tcPr>
            <w:tcW w:w="0" w:type="auto"/>
            <w:shd w:val="clear" w:color="auto" w:fill="FFFFFF"/>
          </w:tcPr>
          <w:p w14:paraId="2C526112" w14:textId="77777777" w:rsidR="004C26EE" w:rsidRDefault="00C72362">
            <w:pPr>
              <w:rPr>
                <w:lang w:val="en-GB"/>
              </w:rPr>
            </w:pPr>
            <w:r>
              <w:rPr>
                <w:lang w:val="en-GB"/>
              </w:rPr>
              <w:t>Specific data entry selection</w:t>
            </w:r>
          </w:p>
        </w:tc>
        <w:tc>
          <w:tcPr>
            <w:tcW w:w="0" w:type="auto"/>
            <w:shd w:val="clear" w:color="auto" w:fill="FFFFFF"/>
          </w:tcPr>
          <w:p w14:paraId="6F62BB84" w14:textId="77777777" w:rsidR="004C26EE" w:rsidRDefault="00C72362">
            <w:pPr>
              <w:rPr>
                <w:lang w:val="sr-Cyrl-RS"/>
              </w:rPr>
            </w:pPr>
            <w:r>
              <w:rPr>
                <w:lang w:val="sr-Cyrl-RS"/>
              </w:rPr>
              <w:t>Одабир уноса специфичних података</w:t>
            </w:r>
          </w:p>
        </w:tc>
      </w:tr>
      <w:tr w:rsidR="004C26EE" w14:paraId="501E7D83" w14:textId="77777777">
        <w:tc>
          <w:tcPr>
            <w:tcW w:w="0" w:type="auto"/>
            <w:shd w:val="clear" w:color="auto" w:fill="FFFFFF"/>
          </w:tcPr>
          <w:p w14:paraId="2C8DC156" w14:textId="77777777" w:rsidR="004C26EE" w:rsidRDefault="00C72362">
            <w:pPr>
              <w:rPr>
                <w:lang w:val="en-GB"/>
              </w:rPr>
            </w:pPr>
            <w:r>
              <w:rPr>
                <w:rStyle w:val="SegmentID"/>
                <w:lang w:val="en-GB"/>
              </w:rPr>
              <w:t>5303</w:t>
            </w:r>
            <w:r>
              <w:rPr>
                <w:rStyle w:val="TransUnitID"/>
                <w:lang w:val="en-GB"/>
              </w:rPr>
              <w:t>ec1bbb9d-57b5-485d-b6f4-2a6b3871844f</w:t>
            </w:r>
          </w:p>
        </w:tc>
        <w:tc>
          <w:tcPr>
            <w:tcW w:w="0" w:type="auto"/>
            <w:shd w:val="clear" w:color="auto" w:fill="FFFFFF"/>
          </w:tcPr>
          <w:p w14:paraId="553EDCDA" w14:textId="77777777" w:rsidR="004C26EE" w:rsidRDefault="00C72362">
            <w:pPr>
              <w:rPr>
                <w:lang w:val="en-GB"/>
              </w:rPr>
            </w:pPr>
            <w:r>
              <w:rPr>
                <w:lang w:val="en-GB"/>
              </w:rPr>
              <w:t>Translation Approved (100%)</w:t>
            </w:r>
          </w:p>
        </w:tc>
        <w:tc>
          <w:tcPr>
            <w:tcW w:w="0" w:type="auto"/>
            <w:shd w:val="clear" w:color="auto" w:fill="FFFFFF"/>
          </w:tcPr>
          <w:p w14:paraId="67AB8483" w14:textId="77777777" w:rsidR="004C26EE" w:rsidRDefault="00C72362">
            <w:pPr>
              <w:rPr>
                <w:lang w:val="en-GB"/>
              </w:rPr>
            </w:pPr>
            <w:r>
              <w:rPr>
                <w:lang w:val="en-GB"/>
              </w:rPr>
              <w:t>80</w:t>
            </w:r>
          </w:p>
        </w:tc>
        <w:tc>
          <w:tcPr>
            <w:tcW w:w="0" w:type="auto"/>
            <w:shd w:val="clear" w:color="auto" w:fill="FFFFFF"/>
          </w:tcPr>
          <w:p w14:paraId="3A079651" w14:textId="77777777" w:rsidR="004C26EE" w:rsidRDefault="00C72362">
            <w:pPr>
              <w:rPr>
                <w:lang w:val="sr-Cyrl-RS"/>
              </w:rPr>
            </w:pPr>
            <w:r>
              <w:rPr>
                <w:lang w:val="sr-Cyrl-RS"/>
              </w:rPr>
              <w:t>80.</w:t>
            </w:r>
          </w:p>
        </w:tc>
      </w:tr>
      <w:tr w:rsidR="004C26EE" w14:paraId="745399E4" w14:textId="77777777">
        <w:tc>
          <w:tcPr>
            <w:tcW w:w="0" w:type="auto"/>
            <w:shd w:val="clear" w:color="auto" w:fill="FFFFFF"/>
          </w:tcPr>
          <w:p w14:paraId="3CC1ED7F" w14:textId="77777777" w:rsidR="004C26EE" w:rsidRDefault="00C72362">
            <w:pPr>
              <w:rPr>
                <w:lang w:val="en-GB"/>
              </w:rPr>
            </w:pPr>
            <w:r>
              <w:rPr>
                <w:rStyle w:val="SegmentID"/>
                <w:lang w:val="en-GB"/>
              </w:rPr>
              <w:t>5304</w:t>
            </w:r>
            <w:r>
              <w:rPr>
                <w:rStyle w:val="TransUnitID"/>
                <w:lang w:val="en-GB"/>
              </w:rPr>
              <w:t>ff792000-984b-4e5d-8c55-e33e8ec17c0e</w:t>
            </w:r>
          </w:p>
        </w:tc>
        <w:tc>
          <w:tcPr>
            <w:tcW w:w="0" w:type="auto"/>
            <w:shd w:val="clear" w:color="auto" w:fill="FFFFFF"/>
          </w:tcPr>
          <w:p w14:paraId="76C0F1FB" w14:textId="77777777" w:rsidR="004C26EE" w:rsidRDefault="00C72362">
            <w:pPr>
              <w:rPr>
                <w:lang w:val="en-GB"/>
              </w:rPr>
            </w:pPr>
            <w:r>
              <w:rPr>
                <w:lang w:val="en-GB"/>
              </w:rPr>
              <w:t>Translation Approved (CM)</w:t>
            </w:r>
          </w:p>
        </w:tc>
        <w:tc>
          <w:tcPr>
            <w:tcW w:w="0" w:type="auto"/>
            <w:shd w:val="clear" w:color="auto" w:fill="FFFFFF"/>
          </w:tcPr>
          <w:p w14:paraId="63102A02" w14:textId="77777777" w:rsidR="004C26EE" w:rsidRDefault="00C72362">
            <w:pPr>
              <w:rPr>
                <w:lang w:val="en-GB"/>
              </w:rPr>
            </w:pPr>
            <w:r>
              <w:rPr>
                <w:lang w:val="en-GB"/>
              </w:rPr>
              <w:t>SR distance exceeded</w:t>
            </w:r>
          </w:p>
        </w:tc>
        <w:tc>
          <w:tcPr>
            <w:tcW w:w="0" w:type="auto"/>
            <w:shd w:val="clear" w:color="auto" w:fill="FFFFFF"/>
          </w:tcPr>
          <w:p w14:paraId="7E288A6E" w14:textId="77777777" w:rsidR="004C26EE" w:rsidRDefault="00C72362">
            <w:pPr>
              <w:rPr>
                <w:lang w:val="sr-Cyrl-RS"/>
              </w:rPr>
            </w:pPr>
            <w:r>
              <w:rPr>
                <w:lang w:val="sr-Cyrl-RS"/>
              </w:rPr>
              <w:t xml:space="preserve">Прекорачено растојање у режиму </w:t>
            </w:r>
            <w:r>
              <w:rPr>
                <w:rStyle w:val="Tag"/>
                <w:lang w:val="sr-Cyrl-RS"/>
              </w:rPr>
              <w:t>&lt;Italic&gt;</w:t>
            </w:r>
            <w:r>
              <w:rPr>
                <w:lang w:val="sr-Cyrl-RS"/>
              </w:rPr>
              <w:t>SR</w:t>
            </w:r>
            <w:r>
              <w:rPr>
                <w:rStyle w:val="Tag"/>
                <w:lang w:val="sr-Cyrl-RS"/>
              </w:rPr>
              <w:t>&lt;/Italic&gt;</w:t>
            </w:r>
          </w:p>
        </w:tc>
      </w:tr>
      <w:tr w:rsidR="004C26EE" w14:paraId="1341532A" w14:textId="77777777">
        <w:tc>
          <w:tcPr>
            <w:tcW w:w="0" w:type="auto"/>
            <w:shd w:val="clear" w:color="auto" w:fill="FFFFFF"/>
          </w:tcPr>
          <w:p w14:paraId="4643AA73" w14:textId="77777777" w:rsidR="004C26EE" w:rsidRDefault="00C72362">
            <w:pPr>
              <w:rPr>
                <w:lang w:val="en-GB"/>
              </w:rPr>
            </w:pPr>
            <w:r>
              <w:rPr>
                <w:rStyle w:val="SegmentID"/>
                <w:lang w:val="en-GB"/>
              </w:rPr>
              <w:t>5305</w:t>
            </w:r>
            <w:r>
              <w:rPr>
                <w:rStyle w:val="TransUnitID"/>
                <w:lang w:val="en-GB"/>
              </w:rPr>
              <w:t>ee659c68-f7fa-4c33-bc3a-d4346536c61e</w:t>
            </w:r>
          </w:p>
        </w:tc>
        <w:tc>
          <w:tcPr>
            <w:tcW w:w="0" w:type="auto"/>
            <w:shd w:val="clear" w:color="auto" w:fill="FFFFFF"/>
          </w:tcPr>
          <w:p w14:paraId="2CEEE9E6" w14:textId="77777777" w:rsidR="004C26EE" w:rsidRDefault="00C72362">
            <w:pPr>
              <w:rPr>
                <w:lang w:val="en-GB"/>
              </w:rPr>
            </w:pPr>
            <w:r>
              <w:rPr>
                <w:lang w:val="en-GB"/>
              </w:rPr>
              <w:t>Translation Approved (CM)</w:t>
            </w:r>
          </w:p>
        </w:tc>
        <w:tc>
          <w:tcPr>
            <w:tcW w:w="0" w:type="auto"/>
            <w:shd w:val="clear" w:color="auto" w:fill="FFFFFF"/>
          </w:tcPr>
          <w:p w14:paraId="648FFA83" w14:textId="77777777" w:rsidR="004C26EE" w:rsidRDefault="00C72362">
            <w:pPr>
              <w:rPr>
                <w:lang w:val="en-GB"/>
              </w:rPr>
            </w:pPr>
            <w:r>
              <w:rPr>
                <w:lang w:val="en-GB"/>
              </w:rPr>
              <w:t>81</w:t>
            </w:r>
          </w:p>
        </w:tc>
        <w:tc>
          <w:tcPr>
            <w:tcW w:w="0" w:type="auto"/>
            <w:shd w:val="clear" w:color="auto" w:fill="FFFFFF"/>
          </w:tcPr>
          <w:p w14:paraId="028A6B41" w14:textId="77777777" w:rsidR="004C26EE" w:rsidRDefault="00C72362">
            <w:pPr>
              <w:rPr>
                <w:lang w:val="sr-Cyrl-RS"/>
              </w:rPr>
            </w:pPr>
            <w:r>
              <w:rPr>
                <w:lang w:val="sr-Cyrl-RS"/>
              </w:rPr>
              <w:t>81.</w:t>
            </w:r>
          </w:p>
        </w:tc>
      </w:tr>
      <w:tr w:rsidR="004C26EE" w14:paraId="7B2AE3B5" w14:textId="77777777">
        <w:tc>
          <w:tcPr>
            <w:tcW w:w="0" w:type="auto"/>
            <w:shd w:val="clear" w:color="auto" w:fill="FFFFFF"/>
          </w:tcPr>
          <w:p w14:paraId="4C202EBA" w14:textId="77777777" w:rsidR="004C26EE" w:rsidRDefault="00C72362">
            <w:pPr>
              <w:rPr>
                <w:lang w:val="en-GB"/>
              </w:rPr>
            </w:pPr>
            <w:r>
              <w:rPr>
                <w:rStyle w:val="SegmentID"/>
                <w:lang w:val="en-GB"/>
              </w:rPr>
              <w:t>5306</w:t>
            </w:r>
            <w:r>
              <w:rPr>
                <w:rStyle w:val="TransUnitID"/>
                <w:lang w:val="en-GB"/>
              </w:rPr>
              <w:t>8000c75d-069c-4fe7-a21a-fb45a677f074</w:t>
            </w:r>
          </w:p>
        </w:tc>
        <w:tc>
          <w:tcPr>
            <w:tcW w:w="0" w:type="auto"/>
            <w:shd w:val="clear" w:color="auto" w:fill="FFFFFF"/>
          </w:tcPr>
          <w:p w14:paraId="09AD7675" w14:textId="77777777" w:rsidR="004C26EE" w:rsidRDefault="00C72362">
            <w:pPr>
              <w:rPr>
                <w:lang w:val="en-GB"/>
              </w:rPr>
            </w:pPr>
            <w:r>
              <w:rPr>
                <w:lang w:val="en-GB"/>
              </w:rPr>
              <w:t>Translation Approved (0%)</w:t>
            </w:r>
          </w:p>
        </w:tc>
        <w:tc>
          <w:tcPr>
            <w:tcW w:w="0" w:type="auto"/>
            <w:shd w:val="clear" w:color="auto" w:fill="FFFFFF"/>
          </w:tcPr>
          <w:p w14:paraId="5EA614A8" w14:textId="77777777" w:rsidR="004C26EE" w:rsidRDefault="00C72362">
            <w:pPr>
              <w:rPr>
                <w:lang w:val="en-GB"/>
              </w:rPr>
            </w:pPr>
            <w:r>
              <w:rPr>
                <w:lang w:val="en-GB"/>
              </w:rPr>
              <w:t>SR speed/distance</w:t>
            </w:r>
          </w:p>
        </w:tc>
        <w:tc>
          <w:tcPr>
            <w:tcW w:w="0" w:type="auto"/>
            <w:shd w:val="clear" w:color="auto" w:fill="FFFFFF"/>
          </w:tcPr>
          <w:p w14:paraId="24736D0A" w14:textId="77777777" w:rsidR="004C26EE" w:rsidRDefault="00C72362">
            <w:pPr>
              <w:rPr>
                <w:lang w:val="sr-Cyrl-RS"/>
              </w:rPr>
            </w:pPr>
            <w:r>
              <w:rPr>
                <w:lang w:val="sr-Cyrl-RS"/>
              </w:rPr>
              <w:t xml:space="preserve">Брзина/растојање у режиму </w:t>
            </w:r>
            <w:r>
              <w:rPr>
                <w:rStyle w:val="Tag"/>
                <w:lang w:val="sr-Cyrl-RS"/>
              </w:rPr>
              <w:t>&lt;Italic&gt;</w:t>
            </w:r>
            <w:r>
              <w:rPr>
                <w:lang w:val="sr-Cyrl-RS"/>
              </w:rPr>
              <w:t>SR</w:t>
            </w:r>
            <w:r>
              <w:rPr>
                <w:rStyle w:val="Tag"/>
                <w:lang w:val="sr-Cyrl-RS"/>
              </w:rPr>
              <w:t>&lt;/Italic&gt;</w:t>
            </w:r>
          </w:p>
        </w:tc>
      </w:tr>
      <w:tr w:rsidR="004C26EE" w14:paraId="42081EA9" w14:textId="77777777">
        <w:tc>
          <w:tcPr>
            <w:tcW w:w="0" w:type="auto"/>
            <w:shd w:val="clear" w:color="auto" w:fill="FFFFFF"/>
          </w:tcPr>
          <w:p w14:paraId="376E971B" w14:textId="77777777" w:rsidR="004C26EE" w:rsidRDefault="00C72362">
            <w:pPr>
              <w:rPr>
                <w:lang w:val="en-GB"/>
              </w:rPr>
            </w:pPr>
            <w:r>
              <w:rPr>
                <w:rStyle w:val="SegmentID"/>
                <w:lang w:val="en-GB"/>
              </w:rPr>
              <w:t>5307</w:t>
            </w:r>
            <w:r>
              <w:rPr>
                <w:rStyle w:val="TransUnitID"/>
                <w:lang w:val="en-GB"/>
              </w:rPr>
              <w:t>adeaea3d-c70f-403a-ae70-34f707d60aa0</w:t>
            </w:r>
          </w:p>
        </w:tc>
        <w:tc>
          <w:tcPr>
            <w:tcW w:w="0" w:type="auto"/>
            <w:shd w:val="clear" w:color="auto" w:fill="FFFFFF"/>
          </w:tcPr>
          <w:p w14:paraId="28A7C67E" w14:textId="77777777" w:rsidR="004C26EE" w:rsidRDefault="00C72362">
            <w:pPr>
              <w:rPr>
                <w:lang w:val="en-GB"/>
              </w:rPr>
            </w:pPr>
            <w:r>
              <w:rPr>
                <w:lang w:val="en-GB"/>
              </w:rPr>
              <w:t>Translation Approved (100%)</w:t>
            </w:r>
          </w:p>
        </w:tc>
        <w:tc>
          <w:tcPr>
            <w:tcW w:w="0" w:type="auto"/>
            <w:shd w:val="clear" w:color="auto" w:fill="FFFFFF"/>
          </w:tcPr>
          <w:p w14:paraId="4776A7E4" w14:textId="77777777" w:rsidR="004C26EE" w:rsidRDefault="00C72362">
            <w:pPr>
              <w:rPr>
                <w:lang w:val="en-GB"/>
              </w:rPr>
            </w:pPr>
            <w:r>
              <w:rPr>
                <w:lang w:val="en-GB"/>
              </w:rPr>
              <w:t>82</w:t>
            </w:r>
          </w:p>
        </w:tc>
        <w:tc>
          <w:tcPr>
            <w:tcW w:w="0" w:type="auto"/>
            <w:shd w:val="clear" w:color="auto" w:fill="FFFFFF"/>
          </w:tcPr>
          <w:p w14:paraId="2E13A0AF" w14:textId="77777777" w:rsidR="004C26EE" w:rsidRDefault="00C72362">
            <w:pPr>
              <w:rPr>
                <w:lang w:val="sr-Cyrl-RS"/>
              </w:rPr>
            </w:pPr>
            <w:r>
              <w:rPr>
                <w:lang w:val="sr-Cyrl-RS"/>
              </w:rPr>
              <w:t>82.</w:t>
            </w:r>
          </w:p>
        </w:tc>
      </w:tr>
      <w:tr w:rsidR="004C26EE" w14:paraId="0A1B010F" w14:textId="77777777">
        <w:tc>
          <w:tcPr>
            <w:tcW w:w="0" w:type="auto"/>
            <w:shd w:val="clear" w:color="auto" w:fill="FFFFFF"/>
          </w:tcPr>
          <w:p w14:paraId="4C8CFF01" w14:textId="77777777" w:rsidR="004C26EE" w:rsidRDefault="00C72362">
            <w:pPr>
              <w:rPr>
                <w:lang w:val="en-GB"/>
              </w:rPr>
            </w:pPr>
            <w:r>
              <w:rPr>
                <w:rStyle w:val="SegmentID"/>
                <w:lang w:val="en-GB"/>
              </w:rPr>
              <w:t>5308</w:t>
            </w:r>
            <w:r>
              <w:rPr>
                <w:rStyle w:val="TransUnitID"/>
                <w:lang w:val="en-GB"/>
              </w:rPr>
              <w:t>479ee2a7-ae55-4737-85cf-01915b9014af</w:t>
            </w:r>
          </w:p>
        </w:tc>
        <w:tc>
          <w:tcPr>
            <w:tcW w:w="0" w:type="auto"/>
            <w:shd w:val="clear" w:color="auto" w:fill="FFFFFF"/>
          </w:tcPr>
          <w:p w14:paraId="581F9963" w14:textId="77777777" w:rsidR="004C26EE" w:rsidRDefault="00C72362">
            <w:pPr>
              <w:rPr>
                <w:lang w:val="en-GB"/>
              </w:rPr>
            </w:pPr>
            <w:r>
              <w:rPr>
                <w:lang w:val="en-GB"/>
              </w:rPr>
              <w:t>Translation Approved (0%)</w:t>
            </w:r>
          </w:p>
        </w:tc>
        <w:tc>
          <w:tcPr>
            <w:tcW w:w="0" w:type="auto"/>
            <w:shd w:val="clear" w:color="auto" w:fill="FFFFFF"/>
          </w:tcPr>
          <w:p w14:paraId="4F4C4481" w14:textId="77777777" w:rsidR="004C26EE" w:rsidRDefault="00C72362">
            <w:pPr>
              <w:rPr>
                <w:lang w:val="en-GB"/>
              </w:rPr>
            </w:pPr>
            <w:r>
              <w:rPr>
                <w:lang w:val="en-GB"/>
              </w:rPr>
              <w:t>SR speed/distance entry complete?</w:t>
            </w:r>
          </w:p>
        </w:tc>
        <w:tc>
          <w:tcPr>
            <w:tcW w:w="0" w:type="auto"/>
            <w:shd w:val="clear" w:color="auto" w:fill="FFFFFF"/>
          </w:tcPr>
          <w:p w14:paraId="3BECE507" w14:textId="77777777" w:rsidR="004C26EE" w:rsidRDefault="00C72362">
            <w:pPr>
              <w:rPr>
                <w:lang w:val="sr-Cyrl-RS"/>
              </w:rPr>
            </w:pPr>
            <w:r>
              <w:rPr>
                <w:lang w:val="sr-Cyrl-RS"/>
              </w:rPr>
              <w:t xml:space="preserve">Да ли је унос за брзину/растојање у режиму </w:t>
            </w:r>
            <w:r>
              <w:rPr>
                <w:rStyle w:val="Tag"/>
                <w:lang w:val="sr-Cyrl-RS"/>
              </w:rPr>
              <w:t>&lt;Italic&gt;</w:t>
            </w:r>
            <w:r>
              <w:rPr>
                <w:lang w:val="sr-Cyrl-RS"/>
              </w:rPr>
              <w:t>SR</w:t>
            </w:r>
            <w:r>
              <w:rPr>
                <w:rStyle w:val="Tag"/>
                <w:lang w:val="sr-Cyrl-RS"/>
              </w:rPr>
              <w:t>&lt;/Italic&gt;</w:t>
            </w:r>
            <w:r>
              <w:rPr>
                <w:lang w:val="sr-Cyrl-RS"/>
              </w:rPr>
              <w:t xml:space="preserve"> завршен?</w:t>
            </w:r>
          </w:p>
        </w:tc>
      </w:tr>
      <w:tr w:rsidR="004C26EE" w14:paraId="1D2EB09D" w14:textId="77777777">
        <w:tc>
          <w:tcPr>
            <w:tcW w:w="0" w:type="auto"/>
            <w:shd w:val="clear" w:color="auto" w:fill="FFFFFF"/>
          </w:tcPr>
          <w:p w14:paraId="490442D0" w14:textId="77777777" w:rsidR="004C26EE" w:rsidRDefault="00C72362">
            <w:pPr>
              <w:rPr>
                <w:lang w:val="en-GB"/>
              </w:rPr>
            </w:pPr>
            <w:r>
              <w:rPr>
                <w:rStyle w:val="SegmentID"/>
                <w:lang w:val="en-GB"/>
              </w:rPr>
              <w:t>5309</w:t>
            </w:r>
            <w:r>
              <w:rPr>
                <w:rStyle w:val="TransUnitID"/>
                <w:lang w:val="en-GB"/>
              </w:rPr>
              <w:t>e3441f81-33c5-4423-89cc-1b44266e59db</w:t>
            </w:r>
          </w:p>
        </w:tc>
        <w:tc>
          <w:tcPr>
            <w:tcW w:w="0" w:type="auto"/>
            <w:shd w:val="clear" w:color="auto" w:fill="FFFFFF"/>
          </w:tcPr>
          <w:p w14:paraId="4383FF67" w14:textId="77777777" w:rsidR="004C26EE" w:rsidRDefault="00C72362">
            <w:pPr>
              <w:rPr>
                <w:lang w:val="en-GB"/>
              </w:rPr>
            </w:pPr>
            <w:r>
              <w:rPr>
                <w:lang w:val="en-GB"/>
              </w:rPr>
              <w:t>Translation Approved (100%)</w:t>
            </w:r>
          </w:p>
        </w:tc>
        <w:tc>
          <w:tcPr>
            <w:tcW w:w="0" w:type="auto"/>
            <w:shd w:val="clear" w:color="auto" w:fill="FFFFFF"/>
          </w:tcPr>
          <w:p w14:paraId="39E9E417" w14:textId="77777777" w:rsidR="004C26EE" w:rsidRDefault="00C72362">
            <w:pPr>
              <w:rPr>
                <w:lang w:val="en-GB"/>
              </w:rPr>
            </w:pPr>
            <w:r>
              <w:rPr>
                <w:lang w:val="en-GB"/>
              </w:rPr>
              <w:t>83</w:t>
            </w:r>
          </w:p>
        </w:tc>
        <w:tc>
          <w:tcPr>
            <w:tcW w:w="0" w:type="auto"/>
            <w:shd w:val="clear" w:color="auto" w:fill="FFFFFF"/>
          </w:tcPr>
          <w:p w14:paraId="5CE01FBE" w14:textId="77777777" w:rsidR="004C26EE" w:rsidRDefault="00C72362">
            <w:pPr>
              <w:rPr>
                <w:lang w:val="sr-Cyrl-RS"/>
              </w:rPr>
            </w:pPr>
            <w:r>
              <w:rPr>
                <w:lang w:val="sr-Cyrl-RS"/>
              </w:rPr>
              <w:t>83.</w:t>
            </w:r>
          </w:p>
        </w:tc>
      </w:tr>
      <w:tr w:rsidR="004C26EE" w14:paraId="075C4C35" w14:textId="77777777">
        <w:tc>
          <w:tcPr>
            <w:tcW w:w="0" w:type="auto"/>
            <w:shd w:val="clear" w:color="auto" w:fill="FFFFFF"/>
          </w:tcPr>
          <w:p w14:paraId="233A42CA" w14:textId="77777777" w:rsidR="004C26EE" w:rsidRDefault="00C72362">
            <w:pPr>
              <w:rPr>
                <w:lang w:val="en-GB"/>
              </w:rPr>
            </w:pPr>
            <w:r>
              <w:rPr>
                <w:rStyle w:val="SegmentID"/>
                <w:lang w:val="en-GB"/>
              </w:rPr>
              <w:t>5310</w:t>
            </w:r>
            <w:r>
              <w:rPr>
                <w:rStyle w:val="TransUnitID"/>
                <w:lang w:val="en-GB"/>
              </w:rPr>
              <w:t>84b0a08a-c635-451c-82e8-a60956d4b985</w:t>
            </w:r>
          </w:p>
        </w:tc>
        <w:tc>
          <w:tcPr>
            <w:tcW w:w="0" w:type="auto"/>
            <w:shd w:val="clear" w:color="auto" w:fill="FFFFFF"/>
          </w:tcPr>
          <w:p w14:paraId="0D210B5D" w14:textId="77777777" w:rsidR="004C26EE" w:rsidRDefault="00C72362">
            <w:pPr>
              <w:rPr>
                <w:lang w:val="en-GB"/>
              </w:rPr>
            </w:pPr>
            <w:r>
              <w:rPr>
                <w:lang w:val="en-GB"/>
              </w:rPr>
              <w:t>Translation Approved (CM)</w:t>
            </w:r>
          </w:p>
        </w:tc>
        <w:tc>
          <w:tcPr>
            <w:tcW w:w="0" w:type="auto"/>
            <w:shd w:val="clear" w:color="auto" w:fill="FFFFFF"/>
          </w:tcPr>
          <w:p w14:paraId="47BDA94E" w14:textId="77777777" w:rsidR="004C26EE" w:rsidRDefault="00C72362">
            <w:pPr>
              <w:rPr>
                <w:lang w:val="en-GB"/>
              </w:rPr>
            </w:pPr>
            <w:r>
              <w:rPr>
                <w:lang w:val="en-GB"/>
              </w:rPr>
              <w:t>SR stop order</w:t>
            </w:r>
          </w:p>
        </w:tc>
        <w:tc>
          <w:tcPr>
            <w:tcW w:w="0" w:type="auto"/>
            <w:shd w:val="clear" w:color="auto" w:fill="FFFFFF"/>
          </w:tcPr>
          <w:p w14:paraId="5214E9DB" w14:textId="77777777" w:rsidR="004C26EE" w:rsidRDefault="00C72362">
            <w:pPr>
              <w:rPr>
                <w:lang w:val="sr-Cyrl-RS"/>
              </w:rPr>
            </w:pPr>
            <w:r>
              <w:rPr>
                <w:lang w:val="sr-Cyrl-RS"/>
              </w:rPr>
              <w:t xml:space="preserve">Налог за заустављање у режиму </w:t>
            </w:r>
            <w:r>
              <w:rPr>
                <w:rStyle w:val="Tag"/>
                <w:lang w:val="sr-Cyrl-RS"/>
              </w:rPr>
              <w:t>&lt;Italic&gt;</w:t>
            </w:r>
            <w:r>
              <w:rPr>
                <w:lang w:val="sr-Cyrl-RS"/>
              </w:rPr>
              <w:t>SR</w:t>
            </w:r>
            <w:r>
              <w:rPr>
                <w:rStyle w:val="Tag"/>
                <w:lang w:val="sr-Cyrl-RS"/>
              </w:rPr>
              <w:t>&lt;/Italic&gt;</w:t>
            </w:r>
          </w:p>
        </w:tc>
      </w:tr>
      <w:tr w:rsidR="004C26EE" w14:paraId="1C191291" w14:textId="77777777">
        <w:tc>
          <w:tcPr>
            <w:tcW w:w="0" w:type="auto"/>
            <w:shd w:val="clear" w:color="auto" w:fill="FFFFFF"/>
          </w:tcPr>
          <w:p w14:paraId="7AE431F7" w14:textId="77777777" w:rsidR="004C26EE" w:rsidRDefault="00C72362">
            <w:pPr>
              <w:rPr>
                <w:lang w:val="en-GB"/>
              </w:rPr>
            </w:pPr>
            <w:r>
              <w:rPr>
                <w:rStyle w:val="SegmentID"/>
                <w:lang w:val="en-GB"/>
              </w:rPr>
              <w:t>5311</w:t>
            </w:r>
            <w:r>
              <w:rPr>
                <w:rStyle w:val="TransUnitID"/>
                <w:lang w:val="en-GB"/>
              </w:rPr>
              <w:t>a71fa2f6-aad0-46ff-964d-7416dd42e252</w:t>
            </w:r>
          </w:p>
        </w:tc>
        <w:tc>
          <w:tcPr>
            <w:tcW w:w="0" w:type="auto"/>
            <w:shd w:val="clear" w:color="auto" w:fill="FFFFFF"/>
          </w:tcPr>
          <w:p w14:paraId="1F5DD116" w14:textId="77777777" w:rsidR="004C26EE" w:rsidRDefault="00C72362">
            <w:pPr>
              <w:rPr>
                <w:lang w:val="en-GB"/>
              </w:rPr>
            </w:pPr>
            <w:r>
              <w:rPr>
                <w:lang w:val="en-GB"/>
              </w:rPr>
              <w:t>Translation Approved (CM)</w:t>
            </w:r>
          </w:p>
        </w:tc>
        <w:tc>
          <w:tcPr>
            <w:tcW w:w="0" w:type="auto"/>
            <w:shd w:val="clear" w:color="auto" w:fill="FFFFFF"/>
          </w:tcPr>
          <w:p w14:paraId="6D2AF24F" w14:textId="77777777" w:rsidR="004C26EE" w:rsidRDefault="00C72362">
            <w:pPr>
              <w:rPr>
                <w:lang w:val="en-GB"/>
              </w:rPr>
            </w:pPr>
            <w:r>
              <w:rPr>
                <w:lang w:val="en-GB"/>
              </w:rPr>
              <w:t>84</w:t>
            </w:r>
          </w:p>
        </w:tc>
        <w:tc>
          <w:tcPr>
            <w:tcW w:w="0" w:type="auto"/>
            <w:shd w:val="clear" w:color="auto" w:fill="FFFFFF"/>
          </w:tcPr>
          <w:p w14:paraId="239EBF2E" w14:textId="77777777" w:rsidR="004C26EE" w:rsidRDefault="00C72362">
            <w:pPr>
              <w:rPr>
                <w:lang w:val="sr-Cyrl-RS"/>
              </w:rPr>
            </w:pPr>
            <w:r>
              <w:rPr>
                <w:lang w:val="sr-Cyrl-RS"/>
              </w:rPr>
              <w:t>84.</w:t>
            </w:r>
          </w:p>
        </w:tc>
      </w:tr>
      <w:tr w:rsidR="004C26EE" w14:paraId="60354B40" w14:textId="77777777">
        <w:tc>
          <w:tcPr>
            <w:tcW w:w="0" w:type="auto"/>
            <w:shd w:val="clear" w:color="auto" w:fill="FFFFFF"/>
          </w:tcPr>
          <w:p w14:paraId="08EA09C3" w14:textId="77777777" w:rsidR="004C26EE" w:rsidRDefault="00C72362">
            <w:pPr>
              <w:rPr>
                <w:lang w:val="en-GB"/>
              </w:rPr>
            </w:pPr>
            <w:r>
              <w:rPr>
                <w:rStyle w:val="SegmentID"/>
                <w:lang w:val="en-GB"/>
              </w:rPr>
              <w:t>5312</w:t>
            </w:r>
            <w:r>
              <w:rPr>
                <w:rStyle w:val="TransUnitID"/>
                <w:lang w:val="en-GB"/>
              </w:rPr>
              <w:t>5a9b16d4-d9fe-4f54-beb9-fb64a624c3e9</w:t>
            </w:r>
          </w:p>
        </w:tc>
        <w:tc>
          <w:tcPr>
            <w:tcW w:w="0" w:type="auto"/>
            <w:shd w:val="clear" w:color="auto" w:fill="FFFFFF"/>
          </w:tcPr>
          <w:p w14:paraId="15854373" w14:textId="77777777" w:rsidR="004C26EE" w:rsidRDefault="00C72362">
            <w:pPr>
              <w:rPr>
                <w:lang w:val="en-GB"/>
              </w:rPr>
            </w:pPr>
            <w:r>
              <w:rPr>
                <w:lang w:val="en-GB"/>
              </w:rPr>
              <w:t>Translation Approved (0%)</w:t>
            </w:r>
          </w:p>
        </w:tc>
        <w:tc>
          <w:tcPr>
            <w:tcW w:w="0" w:type="auto"/>
            <w:shd w:val="clear" w:color="auto" w:fill="FFFFFF"/>
          </w:tcPr>
          <w:p w14:paraId="347962CD" w14:textId="77777777" w:rsidR="004C26EE" w:rsidRDefault="00C72362">
            <w:pPr>
              <w:rPr>
                <w:lang w:val="en-GB"/>
              </w:rPr>
            </w:pPr>
            <w:r>
              <w:rPr>
                <w:lang w:val="en-GB"/>
              </w:rPr>
              <w:t>Stand-by</w:t>
            </w:r>
          </w:p>
        </w:tc>
        <w:tc>
          <w:tcPr>
            <w:tcW w:w="0" w:type="auto"/>
            <w:shd w:val="clear" w:color="auto" w:fill="FFFFFF"/>
          </w:tcPr>
          <w:p w14:paraId="2FD02C03" w14:textId="77777777" w:rsidR="004C26EE" w:rsidRDefault="00C72362">
            <w:pPr>
              <w:rPr>
                <w:lang w:val="sr-Cyrl-RS"/>
              </w:rPr>
            </w:pPr>
            <w:r>
              <w:rPr>
                <w:lang w:val="sr-Cyrl-RS"/>
              </w:rPr>
              <w:t>Режим приправности</w:t>
            </w:r>
          </w:p>
        </w:tc>
      </w:tr>
      <w:tr w:rsidR="004C26EE" w14:paraId="54655B71" w14:textId="77777777">
        <w:tc>
          <w:tcPr>
            <w:tcW w:w="0" w:type="auto"/>
            <w:shd w:val="clear" w:color="auto" w:fill="FFFFFF"/>
          </w:tcPr>
          <w:p w14:paraId="7794C01F" w14:textId="77777777" w:rsidR="004C26EE" w:rsidRDefault="00C72362">
            <w:pPr>
              <w:rPr>
                <w:lang w:val="en-GB"/>
              </w:rPr>
            </w:pPr>
            <w:r>
              <w:rPr>
                <w:rStyle w:val="SegmentID"/>
                <w:lang w:val="en-GB"/>
              </w:rPr>
              <w:t>5313</w:t>
            </w:r>
            <w:r>
              <w:rPr>
                <w:rStyle w:val="TransUnitID"/>
                <w:lang w:val="en-GB"/>
              </w:rPr>
              <w:t>0ecceef1-54c5-49f4-9921-3959c96c94b7</w:t>
            </w:r>
          </w:p>
        </w:tc>
        <w:tc>
          <w:tcPr>
            <w:tcW w:w="0" w:type="auto"/>
            <w:shd w:val="clear" w:color="auto" w:fill="FFFFFF"/>
          </w:tcPr>
          <w:p w14:paraId="209B585B" w14:textId="77777777" w:rsidR="004C26EE" w:rsidRDefault="00C72362">
            <w:pPr>
              <w:rPr>
                <w:lang w:val="en-GB"/>
              </w:rPr>
            </w:pPr>
            <w:r>
              <w:rPr>
                <w:lang w:val="en-GB"/>
              </w:rPr>
              <w:t>Translation Approved (100%)</w:t>
            </w:r>
          </w:p>
        </w:tc>
        <w:tc>
          <w:tcPr>
            <w:tcW w:w="0" w:type="auto"/>
            <w:shd w:val="clear" w:color="auto" w:fill="FFFFFF"/>
          </w:tcPr>
          <w:p w14:paraId="02994E8A" w14:textId="77777777" w:rsidR="004C26EE" w:rsidRDefault="00C72362">
            <w:pPr>
              <w:rPr>
                <w:lang w:val="en-GB"/>
              </w:rPr>
            </w:pPr>
            <w:r>
              <w:rPr>
                <w:lang w:val="en-GB"/>
              </w:rPr>
              <w:t>85</w:t>
            </w:r>
          </w:p>
        </w:tc>
        <w:tc>
          <w:tcPr>
            <w:tcW w:w="0" w:type="auto"/>
            <w:shd w:val="clear" w:color="auto" w:fill="FFFFFF"/>
          </w:tcPr>
          <w:p w14:paraId="4E66AF71" w14:textId="77777777" w:rsidR="004C26EE" w:rsidRDefault="00C72362">
            <w:pPr>
              <w:rPr>
                <w:lang w:val="sr-Cyrl-RS"/>
              </w:rPr>
            </w:pPr>
            <w:r>
              <w:rPr>
                <w:lang w:val="sr-Cyrl-RS"/>
              </w:rPr>
              <w:t>85.</w:t>
            </w:r>
          </w:p>
        </w:tc>
      </w:tr>
      <w:tr w:rsidR="004C26EE" w14:paraId="08222BEE" w14:textId="77777777">
        <w:tc>
          <w:tcPr>
            <w:tcW w:w="0" w:type="auto"/>
            <w:shd w:val="clear" w:color="auto" w:fill="FFFFFF"/>
          </w:tcPr>
          <w:p w14:paraId="4F71E347" w14:textId="77777777" w:rsidR="004C26EE" w:rsidRDefault="00C72362">
            <w:pPr>
              <w:rPr>
                <w:lang w:val="en-GB"/>
              </w:rPr>
            </w:pPr>
            <w:r>
              <w:rPr>
                <w:rStyle w:val="SegmentID"/>
                <w:lang w:val="en-GB"/>
              </w:rPr>
              <w:t>5314</w:t>
            </w:r>
            <w:r>
              <w:rPr>
                <w:rStyle w:val="TransUnitID"/>
                <w:lang w:val="en-GB"/>
              </w:rPr>
              <w:t>56f68aa9-fd24-4a56-b192-dd35f4f884b0</w:t>
            </w:r>
          </w:p>
        </w:tc>
        <w:tc>
          <w:tcPr>
            <w:tcW w:w="0" w:type="auto"/>
            <w:shd w:val="clear" w:color="auto" w:fill="FFFFFF"/>
          </w:tcPr>
          <w:p w14:paraId="5F2903D7" w14:textId="77777777" w:rsidR="004C26EE" w:rsidRDefault="00C72362">
            <w:pPr>
              <w:rPr>
                <w:lang w:val="en-GB"/>
              </w:rPr>
            </w:pPr>
            <w:r>
              <w:rPr>
                <w:lang w:val="en-GB"/>
              </w:rPr>
              <w:t>Translation Approved (0%)</w:t>
            </w:r>
          </w:p>
        </w:tc>
        <w:tc>
          <w:tcPr>
            <w:tcW w:w="0" w:type="auto"/>
            <w:shd w:val="clear" w:color="auto" w:fill="FFFFFF"/>
          </w:tcPr>
          <w:p w14:paraId="43854245" w14:textId="77777777" w:rsidR="004C26EE" w:rsidRDefault="00C72362">
            <w:pPr>
              <w:rPr>
                <w:lang w:val="en-GB"/>
              </w:rPr>
            </w:pPr>
            <w:r>
              <w:rPr>
                <w:lang w:val="en-GB"/>
              </w:rPr>
              <w:t>Start</w:t>
            </w:r>
          </w:p>
        </w:tc>
        <w:tc>
          <w:tcPr>
            <w:tcW w:w="0" w:type="auto"/>
            <w:shd w:val="clear" w:color="auto" w:fill="FFFFFF"/>
          </w:tcPr>
          <w:p w14:paraId="6A4C31DF" w14:textId="77777777" w:rsidR="004C26EE" w:rsidRDefault="00C72362">
            <w:pPr>
              <w:rPr>
                <w:lang w:val="sr-Cyrl-RS"/>
              </w:rPr>
            </w:pPr>
            <w:r>
              <w:rPr>
                <w:lang w:val="sr-Cyrl-RS"/>
              </w:rPr>
              <w:t>Почетак</w:t>
            </w:r>
          </w:p>
        </w:tc>
      </w:tr>
      <w:tr w:rsidR="004C26EE" w14:paraId="51318744" w14:textId="77777777">
        <w:tc>
          <w:tcPr>
            <w:tcW w:w="0" w:type="auto"/>
            <w:shd w:val="clear" w:color="auto" w:fill="FFFFFF"/>
          </w:tcPr>
          <w:p w14:paraId="21FBFCDD" w14:textId="77777777" w:rsidR="004C26EE" w:rsidRDefault="00C72362">
            <w:pPr>
              <w:rPr>
                <w:lang w:val="en-GB"/>
              </w:rPr>
            </w:pPr>
            <w:r>
              <w:rPr>
                <w:rStyle w:val="SegmentID"/>
                <w:lang w:val="en-GB"/>
              </w:rPr>
              <w:t>5315</w:t>
            </w:r>
            <w:r>
              <w:rPr>
                <w:rStyle w:val="TransUnitID"/>
                <w:lang w:val="en-GB"/>
              </w:rPr>
              <w:t>490d664c-f6ef-4dbd-9e91-1c412b3beee4</w:t>
            </w:r>
          </w:p>
        </w:tc>
        <w:tc>
          <w:tcPr>
            <w:tcW w:w="0" w:type="auto"/>
            <w:shd w:val="clear" w:color="auto" w:fill="FFFFFF"/>
          </w:tcPr>
          <w:p w14:paraId="5B2074FD" w14:textId="77777777" w:rsidR="004C26EE" w:rsidRDefault="00C72362">
            <w:pPr>
              <w:rPr>
                <w:lang w:val="en-GB"/>
              </w:rPr>
            </w:pPr>
            <w:r>
              <w:rPr>
                <w:lang w:val="en-GB"/>
              </w:rPr>
              <w:t>Translation Approved (100%)</w:t>
            </w:r>
          </w:p>
        </w:tc>
        <w:tc>
          <w:tcPr>
            <w:tcW w:w="0" w:type="auto"/>
            <w:shd w:val="clear" w:color="auto" w:fill="FFFFFF"/>
          </w:tcPr>
          <w:p w14:paraId="0734EB6D" w14:textId="77777777" w:rsidR="004C26EE" w:rsidRDefault="00C72362">
            <w:pPr>
              <w:rPr>
                <w:lang w:val="en-GB"/>
              </w:rPr>
            </w:pPr>
            <w:r>
              <w:rPr>
                <w:lang w:val="en-GB"/>
              </w:rPr>
              <w:t>86</w:t>
            </w:r>
          </w:p>
        </w:tc>
        <w:tc>
          <w:tcPr>
            <w:tcW w:w="0" w:type="auto"/>
            <w:shd w:val="clear" w:color="auto" w:fill="FFFFFF"/>
          </w:tcPr>
          <w:p w14:paraId="14385C16" w14:textId="77777777" w:rsidR="004C26EE" w:rsidRDefault="00C72362">
            <w:pPr>
              <w:rPr>
                <w:lang w:val="sr-Cyrl-RS"/>
              </w:rPr>
            </w:pPr>
            <w:r>
              <w:rPr>
                <w:lang w:val="sr-Cyrl-RS"/>
              </w:rPr>
              <w:t>86.</w:t>
            </w:r>
          </w:p>
        </w:tc>
      </w:tr>
      <w:tr w:rsidR="004C26EE" w14:paraId="42CB8963" w14:textId="77777777">
        <w:tc>
          <w:tcPr>
            <w:tcW w:w="0" w:type="auto"/>
            <w:shd w:val="clear" w:color="auto" w:fill="FFFFFF"/>
          </w:tcPr>
          <w:p w14:paraId="741F1C48" w14:textId="77777777" w:rsidR="004C26EE" w:rsidRDefault="00C72362">
            <w:pPr>
              <w:rPr>
                <w:lang w:val="en-GB"/>
              </w:rPr>
            </w:pPr>
            <w:r>
              <w:rPr>
                <w:rStyle w:val="SegmentID"/>
                <w:lang w:val="en-GB"/>
              </w:rPr>
              <w:t>5316</w:t>
            </w:r>
            <w:r>
              <w:rPr>
                <w:rStyle w:val="TransUnitID"/>
                <w:lang w:val="en-GB"/>
              </w:rPr>
              <w:t>da7c6d54-cb97-4bed-89b1-52adde291f64</w:t>
            </w:r>
          </w:p>
        </w:tc>
        <w:tc>
          <w:tcPr>
            <w:tcW w:w="0" w:type="auto"/>
            <w:shd w:val="clear" w:color="auto" w:fill="FFFFFF"/>
          </w:tcPr>
          <w:p w14:paraId="688CFB87" w14:textId="77777777" w:rsidR="004C26EE" w:rsidRDefault="00C72362">
            <w:pPr>
              <w:rPr>
                <w:lang w:val="en-GB"/>
              </w:rPr>
            </w:pPr>
            <w:r>
              <w:rPr>
                <w:lang w:val="en-GB"/>
              </w:rPr>
              <w:t>Translation Approved (0%)</w:t>
            </w:r>
          </w:p>
        </w:tc>
        <w:tc>
          <w:tcPr>
            <w:tcW w:w="0" w:type="auto"/>
            <w:shd w:val="clear" w:color="auto" w:fill="FFFFFF"/>
          </w:tcPr>
          <w:p w14:paraId="039A502D" w14:textId="77777777" w:rsidR="004C26EE" w:rsidRDefault="00C72362">
            <w:pPr>
              <w:rPr>
                <w:lang w:val="en-GB"/>
              </w:rPr>
            </w:pPr>
            <w:r>
              <w:rPr>
                <w:lang w:val="en-GB"/>
              </w:rPr>
              <w:t>System version</w:t>
            </w:r>
          </w:p>
        </w:tc>
        <w:tc>
          <w:tcPr>
            <w:tcW w:w="0" w:type="auto"/>
            <w:shd w:val="clear" w:color="auto" w:fill="FFFFFF"/>
          </w:tcPr>
          <w:p w14:paraId="52027190" w14:textId="77777777" w:rsidR="004C26EE" w:rsidRDefault="00C72362">
            <w:pPr>
              <w:rPr>
                <w:lang w:val="sr-Cyrl-RS"/>
              </w:rPr>
            </w:pPr>
            <w:r>
              <w:rPr>
                <w:lang w:val="sr-Cyrl-RS"/>
              </w:rPr>
              <w:t>Верзија система</w:t>
            </w:r>
          </w:p>
        </w:tc>
      </w:tr>
      <w:tr w:rsidR="004C26EE" w14:paraId="799B0412" w14:textId="77777777">
        <w:tc>
          <w:tcPr>
            <w:tcW w:w="0" w:type="auto"/>
            <w:shd w:val="clear" w:color="auto" w:fill="FFFFFF"/>
          </w:tcPr>
          <w:p w14:paraId="15628045" w14:textId="77777777" w:rsidR="004C26EE" w:rsidRDefault="00C72362">
            <w:pPr>
              <w:rPr>
                <w:lang w:val="en-GB"/>
              </w:rPr>
            </w:pPr>
            <w:r>
              <w:rPr>
                <w:rStyle w:val="SegmentID"/>
                <w:lang w:val="en-GB"/>
              </w:rPr>
              <w:t>5317</w:t>
            </w:r>
            <w:r>
              <w:rPr>
                <w:rStyle w:val="TransUnitID"/>
                <w:lang w:val="en-GB"/>
              </w:rPr>
              <w:t>0b40aaaa-5085-4f03-8a5b-784126d931a0</w:t>
            </w:r>
          </w:p>
        </w:tc>
        <w:tc>
          <w:tcPr>
            <w:tcW w:w="0" w:type="auto"/>
            <w:shd w:val="clear" w:color="auto" w:fill="FFFFFF"/>
          </w:tcPr>
          <w:p w14:paraId="7EDFA0B8" w14:textId="77777777" w:rsidR="004C26EE" w:rsidRDefault="00C72362">
            <w:pPr>
              <w:rPr>
                <w:lang w:val="en-GB"/>
              </w:rPr>
            </w:pPr>
            <w:r>
              <w:rPr>
                <w:lang w:val="en-GB"/>
              </w:rPr>
              <w:t>Translation Approved (100%)</w:t>
            </w:r>
          </w:p>
        </w:tc>
        <w:tc>
          <w:tcPr>
            <w:tcW w:w="0" w:type="auto"/>
            <w:shd w:val="clear" w:color="auto" w:fill="FFFFFF"/>
          </w:tcPr>
          <w:p w14:paraId="6425A1E3" w14:textId="77777777" w:rsidR="004C26EE" w:rsidRDefault="00C72362">
            <w:pPr>
              <w:rPr>
                <w:lang w:val="en-GB"/>
              </w:rPr>
            </w:pPr>
            <w:r>
              <w:rPr>
                <w:lang w:val="en-GB"/>
              </w:rPr>
              <w:t>87</w:t>
            </w:r>
          </w:p>
        </w:tc>
        <w:tc>
          <w:tcPr>
            <w:tcW w:w="0" w:type="auto"/>
            <w:shd w:val="clear" w:color="auto" w:fill="FFFFFF"/>
          </w:tcPr>
          <w:p w14:paraId="12C062CD" w14:textId="77777777" w:rsidR="004C26EE" w:rsidRDefault="00C72362">
            <w:pPr>
              <w:rPr>
                <w:lang w:val="sr-Cyrl-RS"/>
              </w:rPr>
            </w:pPr>
            <w:r>
              <w:rPr>
                <w:lang w:val="sr-Cyrl-RS"/>
              </w:rPr>
              <w:t>87.</w:t>
            </w:r>
          </w:p>
        </w:tc>
      </w:tr>
      <w:tr w:rsidR="004C26EE" w14:paraId="79B8B282" w14:textId="77777777">
        <w:tc>
          <w:tcPr>
            <w:tcW w:w="0" w:type="auto"/>
            <w:shd w:val="clear" w:color="auto" w:fill="FFFFFF"/>
          </w:tcPr>
          <w:p w14:paraId="4AF8302F" w14:textId="77777777" w:rsidR="004C26EE" w:rsidRDefault="00C72362">
            <w:pPr>
              <w:rPr>
                <w:lang w:val="en-GB"/>
              </w:rPr>
            </w:pPr>
            <w:r>
              <w:rPr>
                <w:rStyle w:val="SegmentID"/>
                <w:lang w:val="en-GB"/>
              </w:rPr>
              <w:t>5318</w:t>
            </w:r>
            <w:r>
              <w:rPr>
                <w:rStyle w:val="TransUnitID"/>
                <w:lang w:val="en-GB"/>
              </w:rPr>
              <w:t>6a539d32-4836-4a47-8bd9-417def80fd1e</w:t>
            </w:r>
          </w:p>
        </w:tc>
        <w:tc>
          <w:tcPr>
            <w:tcW w:w="0" w:type="auto"/>
            <w:shd w:val="clear" w:color="auto" w:fill="FFFFFF"/>
          </w:tcPr>
          <w:p w14:paraId="2E5D487A" w14:textId="77777777" w:rsidR="004C26EE" w:rsidRDefault="00C72362">
            <w:pPr>
              <w:rPr>
                <w:lang w:val="en-GB"/>
              </w:rPr>
            </w:pPr>
            <w:r>
              <w:rPr>
                <w:lang w:val="en-GB"/>
              </w:rPr>
              <w:t>Translation Approved (94%)</w:t>
            </w:r>
          </w:p>
        </w:tc>
        <w:tc>
          <w:tcPr>
            <w:tcW w:w="0" w:type="auto"/>
            <w:shd w:val="clear" w:color="auto" w:fill="FFFFFF"/>
          </w:tcPr>
          <w:p w14:paraId="4BB23C26" w14:textId="77777777" w:rsidR="004C26EE" w:rsidRDefault="00C72362">
            <w:pPr>
              <w:rPr>
                <w:lang w:val="en-GB"/>
              </w:rPr>
            </w:pPr>
            <w:r>
              <w:rPr>
                <w:lang w:val="en-GB"/>
              </w:rPr>
              <w:t>Trackside malfunction</w:t>
            </w:r>
          </w:p>
        </w:tc>
        <w:tc>
          <w:tcPr>
            <w:tcW w:w="0" w:type="auto"/>
            <w:shd w:val="clear" w:color="auto" w:fill="FFFFFF"/>
          </w:tcPr>
          <w:p w14:paraId="0FBA50C1" w14:textId="36A6FB16" w:rsidR="004C26EE" w:rsidRDefault="00C72362">
            <w:pPr>
              <w:rPr>
                <w:lang w:val="sr-Cyrl-RS"/>
              </w:rPr>
            </w:pPr>
            <w:r>
              <w:rPr>
                <w:lang w:val="sr-Cyrl-RS"/>
              </w:rPr>
              <w:t>Неисправност</w:t>
            </w:r>
            <w:r w:rsidR="00707927">
              <w:rPr>
                <w:lang w:val="sr-Cyrl-RS"/>
              </w:rPr>
              <w:t xml:space="preserve"> дуж пруге</w:t>
            </w:r>
          </w:p>
        </w:tc>
      </w:tr>
      <w:tr w:rsidR="004C26EE" w14:paraId="68CC005A" w14:textId="77777777">
        <w:tc>
          <w:tcPr>
            <w:tcW w:w="0" w:type="auto"/>
            <w:shd w:val="clear" w:color="auto" w:fill="FFFFFF"/>
          </w:tcPr>
          <w:p w14:paraId="3DA5207C" w14:textId="77777777" w:rsidR="004C26EE" w:rsidRDefault="00C72362">
            <w:pPr>
              <w:rPr>
                <w:lang w:val="en-GB"/>
              </w:rPr>
            </w:pPr>
            <w:r>
              <w:rPr>
                <w:rStyle w:val="SegmentID"/>
                <w:lang w:val="en-GB"/>
              </w:rPr>
              <w:t>5319</w:t>
            </w:r>
            <w:r>
              <w:rPr>
                <w:rStyle w:val="TransUnitID"/>
                <w:lang w:val="en-GB"/>
              </w:rPr>
              <w:t>dbb4cf3a-3eb3-4d0b-ac0d-0d40652d665a</w:t>
            </w:r>
          </w:p>
        </w:tc>
        <w:tc>
          <w:tcPr>
            <w:tcW w:w="0" w:type="auto"/>
            <w:shd w:val="clear" w:color="auto" w:fill="FFFFFF"/>
          </w:tcPr>
          <w:p w14:paraId="02DC073F" w14:textId="77777777" w:rsidR="004C26EE" w:rsidRDefault="00C72362">
            <w:pPr>
              <w:rPr>
                <w:lang w:val="en-GB"/>
              </w:rPr>
            </w:pPr>
            <w:r>
              <w:rPr>
                <w:lang w:val="en-GB"/>
              </w:rPr>
              <w:t>Translation Approved (100%)</w:t>
            </w:r>
          </w:p>
        </w:tc>
        <w:tc>
          <w:tcPr>
            <w:tcW w:w="0" w:type="auto"/>
            <w:shd w:val="clear" w:color="auto" w:fill="FFFFFF"/>
          </w:tcPr>
          <w:p w14:paraId="4E0EB954" w14:textId="77777777" w:rsidR="004C26EE" w:rsidRDefault="00C72362">
            <w:pPr>
              <w:rPr>
                <w:lang w:val="en-GB"/>
              </w:rPr>
            </w:pPr>
            <w:r>
              <w:rPr>
                <w:lang w:val="en-GB"/>
              </w:rPr>
              <w:t>88</w:t>
            </w:r>
          </w:p>
        </w:tc>
        <w:tc>
          <w:tcPr>
            <w:tcW w:w="0" w:type="auto"/>
            <w:shd w:val="clear" w:color="auto" w:fill="FFFFFF"/>
          </w:tcPr>
          <w:p w14:paraId="25E8A343" w14:textId="77777777" w:rsidR="004C26EE" w:rsidRDefault="00C72362">
            <w:pPr>
              <w:rPr>
                <w:lang w:val="sr-Cyrl-RS"/>
              </w:rPr>
            </w:pPr>
            <w:r>
              <w:rPr>
                <w:lang w:val="sr-Cyrl-RS"/>
              </w:rPr>
              <w:t>88.</w:t>
            </w:r>
          </w:p>
        </w:tc>
      </w:tr>
      <w:tr w:rsidR="004C26EE" w14:paraId="1CCFBFFA" w14:textId="77777777">
        <w:tc>
          <w:tcPr>
            <w:tcW w:w="0" w:type="auto"/>
            <w:shd w:val="clear" w:color="auto" w:fill="FFFFFF"/>
          </w:tcPr>
          <w:p w14:paraId="753673AE" w14:textId="77777777" w:rsidR="004C26EE" w:rsidRDefault="00C72362">
            <w:pPr>
              <w:rPr>
                <w:lang w:val="en-GB"/>
              </w:rPr>
            </w:pPr>
            <w:r>
              <w:rPr>
                <w:rStyle w:val="SegmentID"/>
                <w:lang w:val="en-GB"/>
              </w:rPr>
              <w:t>5320</w:t>
            </w:r>
            <w:r>
              <w:rPr>
                <w:rStyle w:val="TransUnitID"/>
                <w:lang w:val="en-GB"/>
              </w:rPr>
              <w:t>73580771-3a15-466a-ac5d-49a38268a788</w:t>
            </w:r>
          </w:p>
        </w:tc>
        <w:tc>
          <w:tcPr>
            <w:tcW w:w="0" w:type="auto"/>
            <w:shd w:val="clear" w:color="auto" w:fill="FFFFFF"/>
          </w:tcPr>
          <w:p w14:paraId="4500C522" w14:textId="77777777" w:rsidR="004C26EE" w:rsidRDefault="00C72362">
            <w:pPr>
              <w:rPr>
                <w:lang w:val="en-GB"/>
              </w:rPr>
            </w:pPr>
            <w:r>
              <w:rPr>
                <w:lang w:val="en-GB"/>
              </w:rPr>
              <w:t>Translation Approved (89%)</w:t>
            </w:r>
          </w:p>
        </w:tc>
        <w:tc>
          <w:tcPr>
            <w:tcW w:w="0" w:type="auto"/>
            <w:shd w:val="clear" w:color="auto" w:fill="FFFFFF"/>
          </w:tcPr>
          <w:p w14:paraId="49978AFC" w14:textId="77777777" w:rsidR="004C26EE" w:rsidRDefault="00C72362">
            <w:pPr>
              <w:rPr>
                <w:lang w:val="en-GB"/>
              </w:rPr>
            </w:pPr>
            <w:r>
              <w:rPr>
                <w:lang w:val="en-GB"/>
              </w:rPr>
              <w:t>Trackside not compatible</w:t>
            </w:r>
          </w:p>
        </w:tc>
        <w:tc>
          <w:tcPr>
            <w:tcW w:w="0" w:type="auto"/>
            <w:shd w:val="clear" w:color="auto" w:fill="FFFFFF"/>
          </w:tcPr>
          <w:p w14:paraId="55BBB306" w14:textId="77777777" w:rsidR="004C26EE" w:rsidRDefault="00C72362">
            <w:pPr>
              <w:rPr>
                <w:lang w:val="sr-Cyrl-RS"/>
              </w:rPr>
            </w:pPr>
            <w:r>
              <w:rPr>
                <w:lang w:val="sr-Cyrl-RS"/>
              </w:rPr>
              <w:t>Пружна опрема није компатибилна</w:t>
            </w:r>
          </w:p>
        </w:tc>
      </w:tr>
      <w:tr w:rsidR="004C26EE" w14:paraId="14BE0F2C" w14:textId="77777777">
        <w:tc>
          <w:tcPr>
            <w:tcW w:w="0" w:type="auto"/>
            <w:shd w:val="clear" w:color="auto" w:fill="FFFFFF"/>
          </w:tcPr>
          <w:p w14:paraId="6904A8A5" w14:textId="77777777" w:rsidR="004C26EE" w:rsidRDefault="00C72362">
            <w:pPr>
              <w:rPr>
                <w:lang w:val="en-GB"/>
              </w:rPr>
            </w:pPr>
            <w:r>
              <w:rPr>
                <w:rStyle w:val="SegmentID"/>
                <w:lang w:val="en-GB"/>
              </w:rPr>
              <w:t>5321</w:t>
            </w:r>
            <w:r>
              <w:rPr>
                <w:rStyle w:val="TransUnitID"/>
                <w:lang w:val="en-GB"/>
              </w:rPr>
              <w:t>1522d4d7-9ca2-4b92-ae66-1bee50cfe466</w:t>
            </w:r>
          </w:p>
        </w:tc>
        <w:tc>
          <w:tcPr>
            <w:tcW w:w="0" w:type="auto"/>
            <w:shd w:val="clear" w:color="auto" w:fill="FFFFFF"/>
          </w:tcPr>
          <w:p w14:paraId="72C69F13" w14:textId="77777777" w:rsidR="004C26EE" w:rsidRDefault="00C72362">
            <w:pPr>
              <w:rPr>
                <w:lang w:val="en-GB"/>
              </w:rPr>
            </w:pPr>
            <w:r>
              <w:rPr>
                <w:lang w:val="en-GB"/>
              </w:rPr>
              <w:t>Translation Approved (100%)</w:t>
            </w:r>
          </w:p>
        </w:tc>
        <w:tc>
          <w:tcPr>
            <w:tcW w:w="0" w:type="auto"/>
            <w:shd w:val="clear" w:color="auto" w:fill="FFFFFF"/>
          </w:tcPr>
          <w:p w14:paraId="48D193A3" w14:textId="77777777" w:rsidR="004C26EE" w:rsidRDefault="00C72362">
            <w:pPr>
              <w:rPr>
                <w:lang w:val="en-GB"/>
              </w:rPr>
            </w:pPr>
            <w:r>
              <w:rPr>
                <w:lang w:val="en-GB"/>
              </w:rPr>
              <w:t>89</w:t>
            </w:r>
          </w:p>
        </w:tc>
        <w:tc>
          <w:tcPr>
            <w:tcW w:w="0" w:type="auto"/>
            <w:shd w:val="clear" w:color="auto" w:fill="FFFFFF"/>
          </w:tcPr>
          <w:p w14:paraId="2B19B83F" w14:textId="77777777" w:rsidR="004C26EE" w:rsidRDefault="00C72362">
            <w:pPr>
              <w:rPr>
                <w:lang w:val="sr-Cyrl-RS"/>
              </w:rPr>
            </w:pPr>
            <w:r>
              <w:rPr>
                <w:lang w:val="sr-Cyrl-RS"/>
              </w:rPr>
              <w:t>89.</w:t>
            </w:r>
          </w:p>
        </w:tc>
      </w:tr>
      <w:tr w:rsidR="004C26EE" w14:paraId="370C7C9F" w14:textId="77777777">
        <w:tc>
          <w:tcPr>
            <w:tcW w:w="0" w:type="auto"/>
            <w:shd w:val="clear" w:color="auto" w:fill="FFFFFF"/>
          </w:tcPr>
          <w:p w14:paraId="5A58CCFF" w14:textId="77777777" w:rsidR="004C26EE" w:rsidRDefault="00C72362">
            <w:pPr>
              <w:rPr>
                <w:lang w:val="en-GB"/>
              </w:rPr>
            </w:pPr>
            <w:r>
              <w:rPr>
                <w:rStyle w:val="SegmentID"/>
                <w:lang w:val="en-GB"/>
              </w:rPr>
              <w:t>5322</w:t>
            </w:r>
            <w:r>
              <w:rPr>
                <w:rStyle w:val="TransUnitID"/>
                <w:lang w:val="en-GB"/>
              </w:rPr>
              <w:t>d13d775d-b898-4d0f-9bd1-c7a6cc0f81a7</w:t>
            </w:r>
          </w:p>
        </w:tc>
        <w:tc>
          <w:tcPr>
            <w:tcW w:w="0" w:type="auto"/>
            <w:shd w:val="clear" w:color="auto" w:fill="FFFFFF"/>
          </w:tcPr>
          <w:p w14:paraId="1BBD2D74" w14:textId="77777777" w:rsidR="004C26EE" w:rsidRDefault="00C72362">
            <w:pPr>
              <w:rPr>
                <w:lang w:val="en-GB"/>
              </w:rPr>
            </w:pPr>
            <w:r>
              <w:rPr>
                <w:lang w:val="en-GB"/>
              </w:rPr>
              <w:t>Translation Approved (100%)</w:t>
            </w:r>
          </w:p>
        </w:tc>
        <w:tc>
          <w:tcPr>
            <w:tcW w:w="0" w:type="auto"/>
            <w:shd w:val="clear" w:color="auto" w:fill="FFFFFF"/>
          </w:tcPr>
          <w:p w14:paraId="43857450" w14:textId="77777777" w:rsidR="004C26EE" w:rsidRDefault="00C72362">
            <w:pPr>
              <w:rPr>
                <w:lang w:val="en-GB"/>
              </w:rPr>
            </w:pPr>
            <w:r>
              <w:rPr>
                <w:lang w:val="en-GB"/>
              </w:rPr>
              <w:t>Train category</w:t>
            </w:r>
          </w:p>
        </w:tc>
        <w:tc>
          <w:tcPr>
            <w:tcW w:w="0" w:type="auto"/>
            <w:shd w:val="clear" w:color="auto" w:fill="FFFFFF"/>
          </w:tcPr>
          <w:p w14:paraId="71CBEB3D" w14:textId="77777777" w:rsidR="004C26EE" w:rsidRDefault="00C72362">
            <w:pPr>
              <w:rPr>
                <w:lang w:val="sr-Cyrl-RS"/>
              </w:rPr>
            </w:pPr>
            <w:r>
              <w:rPr>
                <w:lang w:val="sr-Cyrl-RS"/>
              </w:rPr>
              <w:t>Категорија воза</w:t>
            </w:r>
          </w:p>
        </w:tc>
      </w:tr>
      <w:tr w:rsidR="004C26EE" w14:paraId="7D4D2FE3" w14:textId="77777777">
        <w:tc>
          <w:tcPr>
            <w:tcW w:w="0" w:type="auto"/>
            <w:shd w:val="clear" w:color="auto" w:fill="FFFFFF"/>
          </w:tcPr>
          <w:p w14:paraId="7515A42B" w14:textId="77777777" w:rsidR="004C26EE" w:rsidRDefault="00C72362">
            <w:pPr>
              <w:rPr>
                <w:lang w:val="en-GB"/>
              </w:rPr>
            </w:pPr>
            <w:r>
              <w:rPr>
                <w:rStyle w:val="SegmentID"/>
                <w:lang w:val="en-GB"/>
              </w:rPr>
              <w:t>5323</w:t>
            </w:r>
            <w:r>
              <w:rPr>
                <w:rStyle w:val="TransUnitID"/>
                <w:lang w:val="en-GB"/>
              </w:rPr>
              <w:t>d7aa1871-a12c-4869-95b1-5c2958c0ba43</w:t>
            </w:r>
          </w:p>
        </w:tc>
        <w:tc>
          <w:tcPr>
            <w:tcW w:w="0" w:type="auto"/>
            <w:shd w:val="clear" w:color="auto" w:fill="FFFFFF"/>
          </w:tcPr>
          <w:p w14:paraId="5A47FF9A" w14:textId="77777777" w:rsidR="004C26EE" w:rsidRDefault="00C72362">
            <w:pPr>
              <w:rPr>
                <w:lang w:val="en-GB"/>
              </w:rPr>
            </w:pPr>
            <w:r>
              <w:rPr>
                <w:lang w:val="en-GB"/>
              </w:rPr>
              <w:t>Translation Approved (100%)</w:t>
            </w:r>
          </w:p>
        </w:tc>
        <w:tc>
          <w:tcPr>
            <w:tcW w:w="0" w:type="auto"/>
            <w:shd w:val="clear" w:color="auto" w:fill="FFFFFF"/>
          </w:tcPr>
          <w:p w14:paraId="1725AC10" w14:textId="77777777" w:rsidR="004C26EE" w:rsidRDefault="00C72362">
            <w:pPr>
              <w:rPr>
                <w:lang w:val="en-GB"/>
              </w:rPr>
            </w:pPr>
            <w:r>
              <w:rPr>
                <w:lang w:val="en-GB"/>
              </w:rPr>
              <w:t>90</w:t>
            </w:r>
          </w:p>
        </w:tc>
        <w:tc>
          <w:tcPr>
            <w:tcW w:w="0" w:type="auto"/>
            <w:shd w:val="clear" w:color="auto" w:fill="FFFFFF"/>
          </w:tcPr>
          <w:p w14:paraId="1B46919F" w14:textId="77777777" w:rsidR="004C26EE" w:rsidRDefault="00C72362">
            <w:pPr>
              <w:rPr>
                <w:lang w:val="sr-Cyrl-RS"/>
              </w:rPr>
            </w:pPr>
            <w:r>
              <w:rPr>
                <w:lang w:val="sr-Cyrl-RS"/>
              </w:rPr>
              <w:t>90.</w:t>
            </w:r>
          </w:p>
        </w:tc>
      </w:tr>
      <w:tr w:rsidR="004C26EE" w14:paraId="277CF4E8" w14:textId="77777777">
        <w:tc>
          <w:tcPr>
            <w:tcW w:w="0" w:type="auto"/>
            <w:shd w:val="clear" w:color="auto" w:fill="FFFFFF"/>
          </w:tcPr>
          <w:p w14:paraId="15332156" w14:textId="77777777" w:rsidR="004C26EE" w:rsidRDefault="00C72362">
            <w:pPr>
              <w:rPr>
                <w:lang w:val="en-GB"/>
              </w:rPr>
            </w:pPr>
            <w:r>
              <w:rPr>
                <w:rStyle w:val="SegmentID"/>
                <w:lang w:val="en-GB"/>
              </w:rPr>
              <w:t>5324</w:t>
            </w:r>
            <w:r>
              <w:rPr>
                <w:rStyle w:val="TransUnitID"/>
                <w:lang w:val="en-GB"/>
              </w:rPr>
              <w:t>b70c0d13-79bb-453b-b9a7-4d5f007ecb18</w:t>
            </w:r>
          </w:p>
        </w:tc>
        <w:tc>
          <w:tcPr>
            <w:tcW w:w="0" w:type="auto"/>
            <w:shd w:val="clear" w:color="auto" w:fill="FFFFFF"/>
          </w:tcPr>
          <w:p w14:paraId="65929C1C" w14:textId="77777777" w:rsidR="004C26EE" w:rsidRDefault="00C72362">
            <w:pPr>
              <w:rPr>
                <w:lang w:val="en-GB"/>
              </w:rPr>
            </w:pPr>
            <w:r>
              <w:rPr>
                <w:lang w:val="en-GB"/>
              </w:rPr>
              <w:t>Translation Approved (100%)</w:t>
            </w:r>
          </w:p>
        </w:tc>
        <w:tc>
          <w:tcPr>
            <w:tcW w:w="0" w:type="auto"/>
            <w:shd w:val="clear" w:color="auto" w:fill="FFFFFF"/>
          </w:tcPr>
          <w:p w14:paraId="447BBD08" w14:textId="77777777" w:rsidR="004C26EE" w:rsidRDefault="00C72362">
            <w:pPr>
              <w:rPr>
                <w:lang w:val="en-GB"/>
              </w:rPr>
            </w:pPr>
            <w:r>
              <w:rPr>
                <w:lang w:val="en-GB"/>
              </w:rPr>
              <w:t>Train data</w:t>
            </w:r>
          </w:p>
        </w:tc>
        <w:tc>
          <w:tcPr>
            <w:tcW w:w="0" w:type="auto"/>
            <w:shd w:val="clear" w:color="auto" w:fill="FFFFFF"/>
          </w:tcPr>
          <w:p w14:paraId="5A0FB418" w14:textId="77777777" w:rsidR="004C26EE" w:rsidRDefault="00C72362">
            <w:pPr>
              <w:rPr>
                <w:lang w:val="sr-Cyrl-RS"/>
              </w:rPr>
            </w:pPr>
            <w:r>
              <w:rPr>
                <w:lang w:val="sr-Cyrl-RS"/>
              </w:rPr>
              <w:t>Подаци о возу</w:t>
            </w:r>
          </w:p>
        </w:tc>
      </w:tr>
      <w:tr w:rsidR="004C26EE" w14:paraId="24064849" w14:textId="77777777">
        <w:tc>
          <w:tcPr>
            <w:tcW w:w="0" w:type="auto"/>
            <w:shd w:val="clear" w:color="auto" w:fill="FFFFFF"/>
          </w:tcPr>
          <w:p w14:paraId="7FCC293E" w14:textId="77777777" w:rsidR="004C26EE" w:rsidRDefault="00C72362">
            <w:pPr>
              <w:rPr>
                <w:lang w:val="en-GB"/>
              </w:rPr>
            </w:pPr>
            <w:r>
              <w:rPr>
                <w:rStyle w:val="SegmentID"/>
                <w:lang w:val="en-GB"/>
              </w:rPr>
              <w:t>5325</w:t>
            </w:r>
            <w:r>
              <w:rPr>
                <w:rStyle w:val="TransUnitID"/>
                <w:lang w:val="en-GB"/>
              </w:rPr>
              <w:t>2919c1b9-6b48-4eef-b893-bea30b04d925</w:t>
            </w:r>
          </w:p>
        </w:tc>
        <w:tc>
          <w:tcPr>
            <w:tcW w:w="0" w:type="auto"/>
            <w:shd w:val="clear" w:color="auto" w:fill="FFFFFF"/>
          </w:tcPr>
          <w:p w14:paraId="56571BDE" w14:textId="77777777" w:rsidR="004C26EE" w:rsidRDefault="00C72362">
            <w:pPr>
              <w:rPr>
                <w:lang w:val="en-GB"/>
              </w:rPr>
            </w:pPr>
            <w:r>
              <w:rPr>
                <w:lang w:val="en-GB"/>
              </w:rPr>
              <w:t>Translation Approved (100%)</w:t>
            </w:r>
          </w:p>
        </w:tc>
        <w:tc>
          <w:tcPr>
            <w:tcW w:w="0" w:type="auto"/>
            <w:shd w:val="clear" w:color="auto" w:fill="FFFFFF"/>
          </w:tcPr>
          <w:p w14:paraId="66D506A9" w14:textId="77777777" w:rsidR="004C26EE" w:rsidRDefault="00C72362">
            <w:pPr>
              <w:rPr>
                <w:lang w:val="en-GB"/>
              </w:rPr>
            </w:pPr>
            <w:r>
              <w:rPr>
                <w:lang w:val="en-GB"/>
              </w:rPr>
              <w:t>91</w:t>
            </w:r>
          </w:p>
        </w:tc>
        <w:tc>
          <w:tcPr>
            <w:tcW w:w="0" w:type="auto"/>
            <w:shd w:val="clear" w:color="auto" w:fill="FFFFFF"/>
          </w:tcPr>
          <w:p w14:paraId="156D7AA2" w14:textId="77777777" w:rsidR="004C26EE" w:rsidRDefault="00C72362">
            <w:pPr>
              <w:rPr>
                <w:lang w:val="sr-Cyrl-RS"/>
              </w:rPr>
            </w:pPr>
            <w:r>
              <w:rPr>
                <w:lang w:val="sr-Cyrl-RS"/>
              </w:rPr>
              <w:t>91.</w:t>
            </w:r>
          </w:p>
        </w:tc>
      </w:tr>
      <w:tr w:rsidR="004C26EE" w14:paraId="46C431D3" w14:textId="77777777">
        <w:tc>
          <w:tcPr>
            <w:tcW w:w="0" w:type="auto"/>
            <w:shd w:val="clear" w:color="auto" w:fill="FFFFFF"/>
          </w:tcPr>
          <w:p w14:paraId="200FCB2C" w14:textId="77777777" w:rsidR="004C26EE" w:rsidRDefault="00C72362">
            <w:pPr>
              <w:rPr>
                <w:lang w:val="en-GB"/>
              </w:rPr>
            </w:pPr>
            <w:r>
              <w:rPr>
                <w:rStyle w:val="SegmentID"/>
                <w:lang w:val="en-GB"/>
              </w:rPr>
              <w:t>5326</w:t>
            </w:r>
            <w:r>
              <w:rPr>
                <w:rStyle w:val="TransUnitID"/>
                <w:lang w:val="en-GB"/>
              </w:rPr>
              <w:t>11ce5e90-cb82-4c5a-b6c4-c100c8da5f40</w:t>
            </w:r>
          </w:p>
        </w:tc>
        <w:tc>
          <w:tcPr>
            <w:tcW w:w="0" w:type="auto"/>
            <w:shd w:val="clear" w:color="auto" w:fill="FFFFFF"/>
          </w:tcPr>
          <w:p w14:paraId="18F228BC" w14:textId="77777777" w:rsidR="004C26EE" w:rsidRDefault="00C72362">
            <w:pPr>
              <w:rPr>
                <w:lang w:val="en-GB"/>
              </w:rPr>
            </w:pPr>
            <w:r>
              <w:rPr>
                <w:lang w:val="en-GB"/>
              </w:rPr>
              <w:t>Translation Approved (97%)</w:t>
            </w:r>
          </w:p>
        </w:tc>
        <w:tc>
          <w:tcPr>
            <w:tcW w:w="0" w:type="auto"/>
            <w:shd w:val="clear" w:color="auto" w:fill="FFFFFF"/>
          </w:tcPr>
          <w:p w14:paraId="1D116E4B" w14:textId="77777777" w:rsidR="004C26EE" w:rsidRDefault="00C72362">
            <w:pPr>
              <w:rPr>
                <w:lang w:val="en-GB"/>
              </w:rPr>
            </w:pPr>
            <w:r>
              <w:rPr>
                <w:lang w:val="en-GB"/>
              </w:rPr>
              <w:t>Train data changed</w:t>
            </w:r>
          </w:p>
        </w:tc>
        <w:tc>
          <w:tcPr>
            <w:tcW w:w="0" w:type="auto"/>
            <w:shd w:val="clear" w:color="auto" w:fill="FFFFFF"/>
          </w:tcPr>
          <w:p w14:paraId="40C0FD5A" w14:textId="77777777" w:rsidR="004C26EE" w:rsidRDefault="00C72362">
            <w:pPr>
              <w:rPr>
                <w:lang w:val="sr-Cyrl-RS"/>
              </w:rPr>
            </w:pPr>
            <w:r>
              <w:rPr>
                <w:lang w:val="sr-Cyrl-RS"/>
              </w:rPr>
              <w:t>Подаци о возу промењени</w:t>
            </w:r>
          </w:p>
        </w:tc>
      </w:tr>
      <w:tr w:rsidR="004C26EE" w14:paraId="134462E4" w14:textId="77777777">
        <w:tc>
          <w:tcPr>
            <w:tcW w:w="0" w:type="auto"/>
            <w:shd w:val="clear" w:color="auto" w:fill="FFFFFF"/>
          </w:tcPr>
          <w:p w14:paraId="6FB8341B" w14:textId="77777777" w:rsidR="004C26EE" w:rsidRDefault="00C72362">
            <w:pPr>
              <w:rPr>
                <w:lang w:val="en-GB"/>
              </w:rPr>
            </w:pPr>
            <w:r>
              <w:rPr>
                <w:rStyle w:val="SegmentID"/>
                <w:lang w:val="en-GB"/>
              </w:rPr>
              <w:t>5327</w:t>
            </w:r>
            <w:r>
              <w:rPr>
                <w:rStyle w:val="TransUnitID"/>
                <w:lang w:val="en-GB"/>
              </w:rPr>
              <w:t>d1e08ce8-9bf3-4ec7-8b49-1f6634f836fd</w:t>
            </w:r>
          </w:p>
        </w:tc>
        <w:tc>
          <w:tcPr>
            <w:tcW w:w="0" w:type="auto"/>
            <w:shd w:val="clear" w:color="auto" w:fill="FFFFFF"/>
          </w:tcPr>
          <w:p w14:paraId="08B3E274" w14:textId="77777777" w:rsidR="004C26EE" w:rsidRDefault="00C72362">
            <w:pPr>
              <w:rPr>
                <w:lang w:val="en-GB"/>
              </w:rPr>
            </w:pPr>
            <w:r>
              <w:rPr>
                <w:lang w:val="en-GB"/>
              </w:rPr>
              <w:t>Translation Approved (100%)</w:t>
            </w:r>
          </w:p>
        </w:tc>
        <w:tc>
          <w:tcPr>
            <w:tcW w:w="0" w:type="auto"/>
            <w:shd w:val="clear" w:color="auto" w:fill="FFFFFF"/>
          </w:tcPr>
          <w:p w14:paraId="78032C51" w14:textId="77777777" w:rsidR="004C26EE" w:rsidRDefault="00C72362">
            <w:pPr>
              <w:rPr>
                <w:lang w:val="en-GB"/>
              </w:rPr>
            </w:pPr>
            <w:r>
              <w:rPr>
                <w:lang w:val="en-GB"/>
              </w:rPr>
              <w:t>92</w:t>
            </w:r>
          </w:p>
        </w:tc>
        <w:tc>
          <w:tcPr>
            <w:tcW w:w="0" w:type="auto"/>
            <w:shd w:val="clear" w:color="auto" w:fill="FFFFFF"/>
          </w:tcPr>
          <w:p w14:paraId="2CC817C3" w14:textId="77777777" w:rsidR="004C26EE" w:rsidRDefault="00C72362">
            <w:pPr>
              <w:rPr>
                <w:lang w:val="sr-Cyrl-RS"/>
              </w:rPr>
            </w:pPr>
            <w:r>
              <w:rPr>
                <w:lang w:val="sr-Cyrl-RS"/>
              </w:rPr>
              <w:t>92.</w:t>
            </w:r>
          </w:p>
        </w:tc>
      </w:tr>
      <w:tr w:rsidR="004C26EE" w14:paraId="74FFA48F" w14:textId="77777777">
        <w:tc>
          <w:tcPr>
            <w:tcW w:w="0" w:type="auto"/>
            <w:shd w:val="clear" w:color="auto" w:fill="FFFFFF"/>
          </w:tcPr>
          <w:p w14:paraId="41929082" w14:textId="77777777" w:rsidR="004C26EE" w:rsidRDefault="00C72362">
            <w:pPr>
              <w:rPr>
                <w:lang w:val="en-GB"/>
              </w:rPr>
            </w:pPr>
            <w:r>
              <w:rPr>
                <w:rStyle w:val="SegmentID"/>
                <w:lang w:val="en-GB"/>
              </w:rPr>
              <w:t>5328</w:t>
            </w:r>
            <w:r>
              <w:rPr>
                <w:rStyle w:val="TransUnitID"/>
                <w:lang w:val="en-GB"/>
              </w:rPr>
              <w:t>3c849d74-e9ce-4dcf-8e36-c5faa7ba55ac</w:t>
            </w:r>
          </w:p>
        </w:tc>
        <w:tc>
          <w:tcPr>
            <w:tcW w:w="0" w:type="auto"/>
            <w:shd w:val="clear" w:color="auto" w:fill="FFFFFF"/>
          </w:tcPr>
          <w:p w14:paraId="2EBE903D" w14:textId="77777777" w:rsidR="004C26EE" w:rsidRDefault="00C72362">
            <w:pPr>
              <w:rPr>
                <w:lang w:val="en-GB"/>
              </w:rPr>
            </w:pPr>
            <w:r>
              <w:rPr>
                <w:lang w:val="en-GB"/>
              </w:rPr>
              <w:t>Translation Approved (83%)</w:t>
            </w:r>
          </w:p>
        </w:tc>
        <w:tc>
          <w:tcPr>
            <w:tcW w:w="0" w:type="auto"/>
            <w:shd w:val="clear" w:color="auto" w:fill="FFFFFF"/>
          </w:tcPr>
          <w:p w14:paraId="5FB032CC" w14:textId="77777777" w:rsidR="004C26EE" w:rsidRDefault="00C72362">
            <w:pPr>
              <w:rPr>
                <w:lang w:val="en-GB"/>
              </w:rPr>
            </w:pPr>
            <w:r>
              <w:rPr>
                <w:lang w:val="en-GB"/>
              </w:rPr>
              <w:t>Train data entry complete?</w:t>
            </w:r>
          </w:p>
        </w:tc>
        <w:tc>
          <w:tcPr>
            <w:tcW w:w="0" w:type="auto"/>
            <w:shd w:val="clear" w:color="auto" w:fill="FFFFFF"/>
          </w:tcPr>
          <w:p w14:paraId="0599B69F" w14:textId="77777777" w:rsidR="004C26EE" w:rsidRDefault="00C72362">
            <w:pPr>
              <w:rPr>
                <w:lang w:val="sr-Cyrl-RS"/>
              </w:rPr>
            </w:pPr>
            <w:r>
              <w:rPr>
                <w:lang w:val="sr-Cyrl-RS"/>
              </w:rPr>
              <w:t>Да ли је унос података о возу завршен?</w:t>
            </w:r>
          </w:p>
        </w:tc>
      </w:tr>
      <w:tr w:rsidR="004C26EE" w14:paraId="2F8AB086" w14:textId="77777777">
        <w:tc>
          <w:tcPr>
            <w:tcW w:w="0" w:type="auto"/>
            <w:shd w:val="clear" w:color="auto" w:fill="FFFFFF"/>
          </w:tcPr>
          <w:p w14:paraId="0E590800" w14:textId="77777777" w:rsidR="004C26EE" w:rsidRDefault="00C72362">
            <w:pPr>
              <w:rPr>
                <w:lang w:val="en-GB"/>
              </w:rPr>
            </w:pPr>
            <w:r>
              <w:rPr>
                <w:rStyle w:val="SegmentID"/>
                <w:lang w:val="en-GB"/>
              </w:rPr>
              <w:t>5329</w:t>
            </w:r>
            <w:r>
              <w:rPr>
                <w:rStyle w:val="TransUnitID"/>
                <w:lang w:val="en-GB"/>
              </w:rPr>
              <w:t>378632ff-1703-4b47-a227-319f7eb036e0</w:t>
            </w:r>
          </w:p>
        </w:tc>
        <w:tc>
          <w:tcPr>
            <w:tcW w:w="0" w:type="auto"/>
            <w:shd w:val="clear" w:color="auto" w:fill="FFFFFF"/>
          </w:tcPr>
          <w:p w14:paraId="089499D5" w14:textId="77777777" w:rsidR="004C26EE" w:rsidRDefault="00C72362">
            <w:pPr>
              <w:rPr>
                <w:lang w:val="en-GB"/>
              </w:rPr>
            </w:pPr>
            <w:r>
              <w:rPr>
                <w:lang w:val="en-GB"/>
              </w:rPr>
              <w:t>Translation Approved (100%)</w:t>
            </w:r>
          </w:p>
        </w:tc>
        <w:tc>
          <w:tcPr>
            <w:tcW w:w="0" w:type="auto"/>
            <w:shd w:val="clear" w:color="auto" w:fill="FFFFFF"/>
          </w:tcPr>
          <w:p w14:paraId="47DE2BD6" w14:textId="77777777" w:rsidR="004C26EE" w:rsidRDefault="00C72362">
            <w:pPr>
              <w:rPr>
                <w:lang w:val="en-GB"/>
              </w:rPr>
            </w:pPr>
            <w:r>
              <w:rPr>
                <w:lang w:val="en-GB"/>
              </w:rPr>
              <w:t>93</w:t>
            </w:r>
          </w:p>
        </w:tc>
        <w:tc>
          <w:tcPr>
            <w:tcW w:w="0" w:type="auto"/>
            <w:shd w:val="clear" w:color="auto" w:fill="FFFFFF"/>
          </w:tcPr>
          <w:p w14:paraId="31449812" w14:textId="77777777" w:rsidR="004C26EE" w:rsidRDefault="00C72362">
            <w:pPr>
              <w:rPr>
                <w:lang w:val="sr-Cyrl-RS"/>
              </w:rPr>
            </w:pPr>
            <w:r>
              <w:rPr>
                <w:lang w:val="sr-Cyrl-RS"/>
              </w:rPr>
              <w:t>93.</w:t>
            </w:r>
          </w:p>
        </w:tc>
      </w:tr>
      <w:tr w:rsidR="004C26EE" w14:paraId="721DBC99" w14:textId="77777777">
        <w:tc>
          <w:tcPr>
            <w:tcW w:w="0" w:type="auto"/>
            <w:shd w:val="clear" w:color="auto" w:fill="FFFFFF"/>
          </w:tcPr>
          <w:p w14:paraId="76A2D12E" w14:textId="77777777" w:rsidR="004C26EE" w:rsidRDefault="00C72362">
            <w:pPr>
              <w:rPr>
                <w:lang w:val="en-GB"/>
              </w:rPr>
            </w:pPr>
            <w:r>
              <w:rPr>
                <w:rStyle w:val="SegmentID"/>
                <w:lang w:val="en-GB"/>
              </w:rPr>
              <w:t>5330</w:t>
            </w:r>
            <w:r>
              <w:rPr>
                <w:rStyle w:val="TransUnitID"/>
                <w:lang w:val="en-GB"/>
              </w:rPr>
              <w:t>d03f169d-c54f-431e-9aec-8fec4985cf24</w:t>
            </w:r>
          </w:p>
        </w:tc>
        <w:tc>
          <w:tcPr>
            <w:tcW w:w="0" w:type="auto"/>
            <w:shd w:val="clear" w:color="auto" w:fill="FFFFFF"/>
          </w:tcPr>
          <w:p w14:paraId="5F3FBD02" w14:textId="77777777" w:rsidR="004C26EE" w:rsidRDefault="00C72362">
            <w:pPr>
              <w:rPr>
                <w:lang w:val="en-GB"/>
              </w:rPr>
            </w:pPr>
            <w:r>
              <w:rPr>
                <w:lang w:val="en-GB"/>
              </w:rPr>
              <w:t>Translation Approved (96%)</w:t>
            </w:r>
          </w:p>
        </w:tc>
        <w:tc>
          <w:tcPr>
            <w:tcW w:w="0" w:type="auto"/>
            <w:shd w:val="clear" w:color="auto" w:fill="FFFFFF"/>
          </w:tcPr>
          <w:p w14:paraId="2B42D3C3" w14:textId="77777777" w:rsidR="004C26EE" w:rsidRDefault="00C72362">
            <w:pPr>
              <w:rPr>
                <w:lang w:val="en-GB"/>
              </w:rPr>
            </w:pPr>
            <w:r>
              <w:rPr>
                <w:lang w:val="en-GB"/>
              </w:rPr>
              <w:t>Train integrity</w:t>
            </w:r>
          </w:p>
        </w:tc>
        <w:tc>
          <w:tcPr>
            <w:tcW w:w="0" w:type="auto"/>
            <w:shd w:val="clear" w:color="auto" w:fill="FFFFFF"/>
          </w:tcPr>
          <w:p w14:paraId="3DC2B81B" w14:textId="77777777" w:rsidR="004C26EE" w:rsidRDefault="00C72362">
            <w:pPr>
              <w:rPr>
                <w:lang w:val="sr-Cyrl-RS"/>
              </w:rPr>
            </w:pPr>
            <w:r>
              <w:rPr>
                <w:lang w:val="sr-Cyrl-RS"/>
              </w:rPr>
              <w:t>Целовитост воза</w:t>
            </w:r>
          </w:p>
        </w:tc>
      </w:tr>
      <w:tr w:rsidR="004C26EE" w14:paraId="5FAD30E2" w14:textId="77777777">
        <w:tc>
          <w:tcPr>
            <w:tcW w:w="0" w:type="auto"/>
            <w:shd w:val="clear" w:color="auto" w:fill="FFFFFF"/>
          </w:tcPr>
          <w:p w14:paraId="79D91CC9" w14:textId="77777777" w:rsidR="004C26EE" w:rsidRDefault="00C72362">
            <w:pPr>
              <w:rPr>
                <w:lang w:val="en-GB"/>
              </w:rPr>
            </w:pPr>
            <w:r>
              <w:rPr>
                <w:rStyle w:val="SegmentID"/>
                <w:lang w:val="en-GB"/>
              </w:rPr>
              <w:t>5331</w:t>
            </w:r>
            <w:r>
              <w:rPr>
                <w:rStyle w:val="TransUnitID"/>
                <w:lang w:val="en-GB"/>
              </w:rPr>
              <w:t>f6361f39-25eb-4f36-b184-084c6a623ebc</w:t>
            </w:r>
          </w:p>
        </w:tc>
        <w:tc>
          <w:tcPr>
            <w:tcW w:w="0" w:type="auto"/>
            <w:shd w:val="clear" w:color="auto" w:fill="FFFFFF"/>
          </w:tcPr>
          <w:p w14:paraId="193237BE" w14:textId="77777777" w:rsidR="004C26EE" w:rsidRDefault="00C72362">
            <w:pPr>
              <w:rPr>
                <w:lang w:val="en-GB"/>
              </w:rPr>
            </w:pPr>
            <w:r>
              <w:rPr>
                <w:lang w:val="en-GB"/>
              </w:rPr>
              <w:t>Translation Approved (100%)</w:t>
            </w:r>
          </w:p>
        </w:tc>
        <w:tc>
          <w:tcPr>
            <w:tcW w:w="0" w:type="auto"/>
            <w:shd w:val="clear" w:color="auto" w:fill="FFFFFF"/>
          </w:tcPr>
          <w:p w14:paraId="36913D14" w14:textId="77777777" w:rsidR="004C26EE" w:rsidRDefault="00C72362">
            <w:pPr>
              <w:rPr>
                <w:lang w:val="en-GB"/>
              </w:rPr>
            </w:pPr>
            <w:r>
              <w:rPr>
                <w:lang w:val="en-GB"/>
              </w:rPr>
              <w:t>94</w:t>
            </w:r>
          </w:p>
        </w:tc>
        <w:tc>
          <w:tcPr>
            <w:tcW w:w="0" w:type="auto"/>
            <w:shd w:val="clear" w:color="auto" w:fill="FFFFFF"/>
          </w:tcPr>
          <w:p w14:paraId="7CE105EC" w14:textId="77777777" w:rsidR="004C26EE" w:rsidRDefault="00C72362">
            <w:pPr>
              <w:rPr>
                <w:lang w:val="sr-Cyrl-RS"/>
              </w:rPr>
            </w:pPr>
            <w:r>
              <w:rPr>
                <w:lang w:val="sr-Cyrl-RS"/>
              </w:rPr>
              <w:t>94.</w:t>
            </w:r>
          </w:p>
        </w:tc>
      </w:tr>
      <w:tr w:rsidR="004C26EE" w14:paraId="574C4C21" w14:textId="77777777">
        <w:tc>
          <w:tcPr>
            <w:tcW w:w="0" w:type="auto"/>
            <w:shd w:val="clear" w:color="auto" w:fill="FFFFFF"/>
          </w:tcPr>
          <w:p w14:paraId="12393B93" w14:textId="77777777" w:rsidR="004C26EE" w:rsidRDefault="00C72362">
            <w:pPr>
              <w:rPr>
                <w:lang w:val="en-GB"/>
              </w:rPr>
            </w:pPr>
            <w:r>
              <w:rPr>
                <w:rStyle w:val="SegmentID"/>
                <w:lang w:val="en-GB"/>
              </w:rPr>
              <w:t>5332</w:t>
            </w:r>
            <w:r>
              <w:rPr>
                <w:rStyle w:val="TransUnitID"/>
                <w:lang w:val="en-GB"/>
              </w:rPr>
              <w:t>e996f615-b1ed-4573-8969-14ecbf61380c</w:t>
            </w:r>
          </w:p>
        </w:tc>
        <w:tc>
          <w:tcPr>
            <w:tcW w:w="0" w:type="auto"/>
            <w:shd w:val="clear" w:color="auto" w:fill="FFFFFF"/>
          </w:tcPr>
          <w:p w14:paraId="38AF3857" w14:textId="77777777" w:rsidR="004C26EE" w:rsidRDefault="00C72362">
            <w:pPr>
              <w:rPr>
                <w:lang w:val="en-GB"/>
              </w:rPr>
            </w:pPr>
            <w:r>
              <w:rPr>
                <w:lang w:val="en-GB"/>
              </w:rPr>
              <w:t>Translation Approved (90%)</w:t>
            </w:r>
          </w:p>
        </w:tc>
        <w:tc>
          <w:tcPr>
            <w:tcW w:w="0" w:type="auto"/>
            <w:shd w:val="clear" w:color="auto" w:fill="FFFFFF"/>
          </w:tcPr>
          <w:p w14:paraId="35113574" w14:textId="77777777" w:rsidR="004C26EE" w:rsidRDefault="00C72362">
            <w:pPr>
              <w:rPr>
                <w:lang w:val="en-GB"/>
              </w:rPr>
            </w:pPr>
            <w:r>
              <w:rPr>
                <w:lang w:val="en-GB"/>
              </w:rPr>
              <w:t>Train is rejected</w:t>
            </w:r>
          </w:p>
        </w:tc>
        <w:tc>
          <w:tcPr>
            <w:tcW w:w="0" w:type="auto"/>
            <w:shd w:val="clear" w:color="auto" w:fill="FFFFFF"/>
          </w:tcPr>
          <w:p w14:paraId="703C606E" w14:textId="77777777" w:rsidR="004C26EE" w:rsidRDefault="00C72362">
            <w:pPr>
              <w:rPr>
                <w:lang w:val="sr-Cyrl-RS"/>
              </w:rPr>
            </w:pPr>
            <w:r>
              <w:rPr>
                <w:lang w:val="sr-Cyrl-RS"/>
              </w:rPr>
              <w:t>Воз је одбијен</w:t>
            </w:r>
          </w:p>
        </w:tc>
      </w:tr>
      <w:tr w:rsidR="004C26EE" w14:paraId="126D0948" w14:textId="77777777">
        <w:tc>
          <w:tcPr>
            <w:tcW w:w="0" w:type="auto"/>
            <w:shd w:val="clear" w:color="auto" w:fill="FFFFFF"/>
          </w:tcPr>
          <w:p w14:paraId="251164AF" w14:textId="77777777" w:rsidR="004C26EE" w:rsidRDefault="00C72362">
            <w:pPr>
              <w:rPr>
                <w:lang w:val="en-GB"/>
              </w:rPr>
            </w:pPr>
            <w:r>
              <w:rPr>
                <w:rStyle w:val="SegmentID"/>
                <w:lang w:val="en-GB"/>
              </w:rPr>
              <w:t>5333</w:t>
            </w:r>
            <w:r>
              <w:rPr>
                <w:rStyle w:val="TransUnitID"/>
                <w:lang w:val="en-GB"/>
              </w:rPr>
              <w:t>397992a4-0242-4d9d-b6d2-4357a3bfe348</w:t>
            </w:r>
          </w:p>
        </w:tc>
        <w:tc>
          <w:tcPr>
            <w:tcW w:w="0" w:type="auto"/>
            <w:shd w:val="clear" w:color="auto" w:fill="FFFFFF"/>
          </w:tcPr>
          <w:p w14:paraId="2750471F" w14:textId="77777777" w:rsidR="004C26EE" w:rsidRDefault="00C72362">
            <w:pPr>
              <w:rPr>
                <w:lang w:val="en-GB"/>
              </w:rPr>
            </w:pPr>
            <w:r>
              <w:rPr>
                <w:lang w:val="en-GB"/>
              </w:rPr>
              <w:t>Translation Approved (100%)</w:t>
            </w:r>
          </w:p>
        </w:tc>
        <w:tc>
          <w:tcPr>
            <w:tcW w:w="0" w:type="auto"/>
            <w:shd w:val="clear" w:color="auto" w:fill="FFFFFF"/>
          </w:tcPr>
          <w:p w14:paraId="4DC536EB" w14:textId="77777777" w:rsidR="004C26EE" w:rsidRDefault="00C72362">
            <w:pPr>
              <w:rPr>
                <w:lang w:val="en-GB"/>
              </w:rPr>
            </w:pPr>
            <w:r>
              <w:rPr>
                <w:lang w:val="en-GB"/>
              </w:rPr>
              <w:t>95</w:t>
            </w:r>
          </w:p>
        </w:tc>
        <w:tc>
          <w:tcPr>
            <w:tcW w:w="0" w:type="auto"/>
            <w:shd w:val="clear" w:color="auto" w:fill="FFFFFF"/>
          </w:tcPr>
          <w:p w14:paraId="21D8BA3A" w14:textId="77777777" w:rsidR="004C26EE" w:rsidRDefault="00C72362">
            <w:pPr>
              <w:rPr>
                <w:lang w:val="sr-Cyrl-RS"/>
              </w:rPr>
            </w:pPr>
            <w:r>
              <w:rPr>
                <w:lang w:val="sr-Cyrl-RS"/>
              </w:rPr>
              <w:t>95.</w:t>
            </w:r>
          </w:p>
        </w:tc>
      </w:tr>
      <w:tr w:rsidR="004C26EE" w14:paraId="3296C51E" w14:textId="77777777">
        <w:tc>
          <w:tcPr>
            <w:tcW w:w="0" w:type="auto"/>
            <w:shd w:val="clear" w:color="auto" w:fill="FFFFFF"/>
          </w:tcPr>
          <w:p w14:paraId="7C09CA32" w14:textId="77777777" w:rsidR="004C26EE" w:rsidRDefault="00C72362">
            <w:pPr>
              <w:rPr>
                <w:lang w:val="en-GB"/>
              </w:rPr>
            </w:pPr>
            <w:r>
              <w:rPr>
                <w:rStyle w:val="SegmentID"/>
                <w:lang w:val="en-GB"/>
              </w:rPr>
              <w:t>5334</w:t>
            </w:r>
            <w:r>
              <w:rPr>
                <w:rStyle w:val="TransUnitID"/>
                <w:lang w:val="en-GB"/>
              </w:rPr>
              <w:t>53f9b398-17f5-437f-b4be-8bee59bbeaf3</w:t>
            </w:r>
          </w:p>
        </w:tc>
        <w:tc>
          <w:tcPr>
            <w:tcW w:w="0" w:type="auto"/>
            <w:shd w:val="clear" w:color="auto" w:fill="FFFFFF"/>
          </w:tcPr>
          <w:p w14:paraId="1E9EE577" w14:textId="77777777" w:rsidR="004C26EE" w:rsidRDefault="00C72362">
            <w:pPr>
              <w:rPr>
                <w:lang w:val="en-GB"/>
              </w:rPr>
            </w:pPr>
            <w:r>
              <w:rPr>
                <w:lang w:val="en-GB"/>
              </w:rPr>
              <w:t>Translation Approved (100%)</w:t>
            </w:r>
          </w:p>
        </w:tc>
        <w:tc>
          <w:tcPr>
            <w:tcW w:w="0" w:type="auto"/>
            <w:shd w:val="clear" w:color="auto" w:fill="FFFFFF"/>
          </w:tcPr>
          <w:p w14:paraId="50D5BF1A" w14:textId="77777777" w:rsidR="004C26EE" w:rsidRDefault="00C72362">
            <w:pPr>
              <w:rPr>
                <w:lang w:val="en-GB"/>
              </w:rPr>
            </w:pPr>
            <w:r>
              <w:rPr>
                <w:lang w:val="en-GB"/>
              </w:rPr>
              <w:t>Train running number</w:t>
            </w:r>
          </w:p>
        </w:tc>
        <w:tc>
          <w:tcPr>
            <w:tcW w:w="0" w:type="auto"/>
            <w:shd w:val="clear" w:color="auto" w:fill="FFFFFF"/>
          </w:tcPr>
          <w:p w14:paraId="33111D1E" w14:textId="77777777" w:rsidR="004C26EE" w:rsidRDefault="00C72362">
            <w:pPr>
              <w:rPr>
                <w:lang w:val="sr-Cyrl-RS"/>
              </w:rPr>
            </w:pPr>
            <w:r>
              <w:rPr>
                <w:lang w:val="sr-Cyrl-RS"/>
              </w:rPr>
              <w:t>Број воза</w:t>
            </w:r>
          </w:p>
        </w:tc>
      </w:tr>
      <w:tr w:rsidR="004C26EE" w14:paraId="63AFFDB8" w14:textId="77777777">
        <w:tc>
          <w:tcPr>
            <w:tcW w:w="0" w:type="auto"/>
            <w:shd w:val="clear" w:color="auto" w:fill="FFFFFF"/>
          </w:tcPr>
          <w:p w14:paraId="5D14D2BC" w14:textId="77777777" w:rsidR="004C26EE" w:rsidRDefault="00C72362">
            <w:pPr>
              <w:rPr>
                <w:lang w:val="en-GB"/>
              </w:rPr>
            </w:pPr>
            <w:r>
              <w:rPr>
                <w:rStyle w:val="SegmentID"/>
                <w:lang w:val="en-GB"/>
              </w:rPr>
              <w:t>5335</w:t>
            </w:r>
            <w:r>
              <w:rPr>
                <w:rStyle w:val="TransUnitID"/>
                <w:lang w:val="en-GB"/>
              </w:rPr>
              <w:t>56225e5d-d7c8-4be8-80a0-705ad398e2c2</w:t>
            </w:r>
          </w:p>
        </w:tc>
        <w:tc>
          <w:tcPr>
            <w:tcW w:w="0" w:type="auto"/>
            <w:shd w:val="clear" w:color="auto" w:fill="FFFFFF"/>
          </w:tcPr>
          <w:p w14:paraId="02E5510A" w14:textId="77777777" w:rsidR="004C26EE" w:rsidRDefault="00C72362">
            <w:pPr>
              <w:rPr>
                <w:lang w:val="en-GB"/>
              </w:rPr>
            </w:pPr>
            <w:r>
              <w:rPr>
                <w:lang w:val="en-GB"/>
              </w:rPr>
              <w:t>Translation Approved (100%)</w:t>
            </w:r>
          </w:p>
        </w:tc>
        <w:tc>
          <w:tcPr>
            <w:tcW w:w="0" w:type="auto"/>
            <w:shd w:val="clear" w:color="auto" w:fill="FFFFFF"/>
          </w:tcPr>
          <w:p w14:paraId="32629ED6" w14:textId="77777777" w:rsidR="004C26EE" w:rsidRDefault="00C72362">
            <w:pPr>
              <w:rPr>
                <w:lang w:val="en-GB"/>
              </w:rPr>
            </w:pPr>
            <w:r>
              <w:rPr>
                <w:lang w:val="en-GB"/>
              </w:rPr>
              <w:t>96</w:t>
            </w:r>
          </w:p>
        </w:tc>
        <w:tc>
          <w:tcPr>
            <w:tcW w:w="0" w:type="auto"/>
            <w:shd w:val="clear" w:color="auto" w:fill="FFFFFF"/>
          </w:tcPr>
          <w:p w14:paraId="0C74460C" w14:textId="77777777" w:rsidR="004C26EE" w:rsidRDefault="00C72362">
            <w:pPr>
              <w:rPr>
                <w:lang w:val="sr-Cyrl-RS"/>
              </w:rPr>
            </w:pPr>
            <w:r>
              <w:rPr>
                <w:lang w:val="sr-Cyrl-RS"/>
              </w:rPr>
              <w:t>96.</w:t>
            </w:r>
          </w:p>
        </w:tc>
      </w:tr>
      <w:tr w:rsidR="004C26EE" w14:paraId="3A50FE0D" w14:textId="77777777">
        <w:tc>
          <w:tcPr>
            <w:tcW w:w="0" w:type="auto"/>
            <w:shd w:val="clear" w:color="auto" w:fill="FFFFFF"/>
          </w:tcPr>
          <w:p w14:paraId="71A560FF" w14:textId="77777777" w:rsidR="004C26EE" w:rsidRDefault="00C72362">
            <w:pPr>
              <w:rPr>
                <w:lang w:val="en-GB"/>
              </w:rPr>
            </w:pPr>
            <w:r>
              <w:rPr>
                <w:rStyle w:val="SegmentID"/>
                <w:lang w:val="en-GB"/>
              </w:rPr>
              <w:t>5336</w:t>
            </w:r>
            <w:r>
              <w:rPr>
                <w:rStyle w:val="TransUnitID"/>
                <w:lang w:val="en-GB"/>
              </w:rPr>
              <w:t>e181c2d3-8058-4f03-b152-734050121e99</w:t>
            </w:r>
          </w:p>
        </w:tc>
        <w:tc>
          <w:tcPr>
            <w:tcW w:w="0" w:type="auto"/>
            <w:shd w:val="clear" w:color="auto" w:fill="FFFFFF"/>
          </w:tcPr>
          <w:p w14:paraId="7086F8B7" w14:textId="77777777" w:rsidR="004C26EE" w:rsidRDefault="00C72362">
            <w:pPr>
              <w:rPr>
                <w:lang w:val="en-GB"/>
              </w:rPr>
            </w:pPr>
            <w:r>
              <w:rPr>
                <w:lang w:val="en-GB"/>
              </w:rPr>
              <w:t>Translation Approved (0%)</w:t>
            </w:r>
          </w:p>
        </w:tc>
        <w:tc>
          <w:tcPr>
            <w:tcW w:w="0" w:type="auto"/>
            <w:shd w:val="clear" w:color="auto" w:fill="FFFFFF"/>
          </w:tcPr>
          <w:p w14:paraId="05007BD8" w14:textId="77777777" w:rsidR="004C26EE" w:rsidRDefault="00C72362">
            <w:pPr>
              <w:rPr>
                <w:lang w:val="en-GB"/>
              </w:rPr>
            </w:pPr>
            <w:r>
              <w:rPr>
                <w:lang w:val="en-GB"/>
              </w:rPr>
              <w:t>Train type</w:t>
            </w:r>
          </w:p>
        </w:tc>
        <w:tc>
          <w:tcPr>
            <w:tcW w:w="0" w:type="auto"/>
            <w:shd w:val="clear" w:color="auto" w:fill="FFFFFF"/>
          </w:tcPr>
          <w:p w14:paraId="7E9BCE94" w14:textId="77777777" w:rsidR="004C26EE" w:rsidRDefault="00C72362">
            <w:pPr>
              <w:rPr>
                <w:lang w:val="sr-Cyrl-RS"/>
              </w:rPr>
            </w:pPr>
            <w:r>
              <w:rPr>
                <w:lang w:val="sr-Cyrl-RS"/>
              </w:rPr>
              <w:t>Тип воза</w:t>
            </w:r>
          </w:p>
        </w:tc>
      </w:tr>
      <w:tr w:rsidR="004C26EE" w14:paraId="2C481BFE" w14:textId="77777777">
        <w:tc>
          <w:tcPr>
            <w:tcW w:w="0" w:type="auto"/>
            <w:shd w:val="clear" w:color="auto" w:fill="FFFFFF"/>
          </w:tcPr>
          <w:p w14:paraId="502EFCFB" w14:textId="77777777" w:rsidR="004C26EE" w:rsidRDefault="00C72362">
            <w:pPr>
              <w:rPr>
                <w:lang w:val="en-GB"/>
              </w:rPr>
            </w:pPr>
            <w:r>
              <w:rPr>
                <w:rStyle w:val="SegmentID"/>
                <w:lang w:val="en-GB"/>
              </w:rPr>
              <w:t>5337</w:t>
            </w:r>
            <w:r>
              <w:rPr>
                <w:rStyle w:val="TransUnitID"/>
                <w:lang w:val="en-GB"/>
              </w:rPr>
              <w:t>cc8b1410-2a6e-438d-b73a-49ebd1dcacc2</w:t>
            </w:r>
          </w:p>
        </w:tc>
        <w:tc>
          <w:tcPr>
            <w:tcW w:w="0" w:type="auto"/>
            <w:shd w:val="clear" w:color="auto" w:fill="FFFFFF"/>
          </w:tcPr>
          <w:p w14:paraId="35AC153B" w14:textId="77777777" w:rsidR="004C26EE" w:rsidRDefault="00C72362">
            <w:pPr>
              <w:rPr>
                <w:lang w:val="en-GB"/>
              </w:rPr>
            </w:pPr>
            <w:r>
              <w:rPr>
                <w:lang w:val="en-GB"/>
              </w:rPr>
              <w:t>Translation Approved (100%)</w:t>
            </w:r>
          </w:p>
        </w:tc>
        <w:tc>
          <w:tcPr>
            <w:tcW w:w="0" w:type="auto"/>
            <w:shd w:val="clear" w:color="auto" w:fill="FFFFFF"/>
          </w:tcPr>
          <w:p w14:paraId="25B74F6D" w14:textId="77777777" w:rsidR="004C26EE" w:rsidRDefault="00C72362">
            <w:pPr>
              <w:rPr>
                <w:lang w:val="en-GB"/>
              </w:rPr>
            </w:pPr>
            <w:r>
              <w:rPr>
                <w:lang w:val="en-GB"/>
              </w:rPr>
              <w:t>97</w:t>
            </w:r>
          </w:p>
        </w:tc>
        <w:tc>
          <w:tcPr>
            <w:tcW w:w="0" w:type="auto"/>
            <w:shd w:val="clear" w:color="auto" w:fill="FFFFFF"/>
          </w:tcPr>
          <w:p w14:paraId="046EDE05" w14:textId="77777777" w:rsidR="004C26EE" w:rsidRDefault="00C72362">
            <w:pPr>
              <w:rPr>
                <w:lang w:val="sr-Cyrl-RS"/>
              </w:rPr>
            </w:pPr>
            <w:r>
              <w:rPr>
                <w:lang w:val="sr-Cyrl-RS"/>
              </w:rPr>
              <w:t>97.</w:t>
            </w:r>
          </w:p>
        </w:tc>
      </w:tr>
      <w:tr w:rsidR="004C26EE" w14:paraId="3909DC12" w14:textId="77777777">
        <w:tc>
          <w:tcPr>
            <w:tcW w:w="0" w:type="auto"/>
            <w:shd w:val="clear" w:color="auto" w:fill="FFFFFF"/>
          </w:tcPr>
          <w:p w14:paraId="65669F43" w14:textId="77777777" w:rsidR="004C26EE" w:rsidRDefault="00C72362">
            <w:pPr>
              <w:rPr>
                <w:lang w:val="en-GB"/>
              </w:rPr>
            </w:pPr>
            <w:r>
              <w:rPr>
                <w:rStyle w:val="SegmentID"/>
                <w:lang w:val="en-GB"/>
              </w:rPr>
              <w:t>5338</w:t>
            </w:r>
            <w:r>
              <w:rPr>
                <w:rStyle w:val="TransUnitID"/>
                <w:lang w:val="en-GB"/>
              </w:rPr>
              <w:t>4cc79db4-3fc8-4025-9de3-ae8a32bb494e</w:t>
            </w:r>
          </w:p>
        </w:tc>
        <w:tc>
          <w:tcPr>
            <w:tcW w:w="0" w:type="auto"/>
            <w:shd w:val="clear" w:color="auto" w:fill="FFFFFF"/>
          </w:tcPr>
          <w:p w14:paraId="2CF8ABD3" w14:textId="77777777" w:rsidR="004C26EE" w:rsidRDefault="00C72362">
            <w:pPr>
              <w:rPr>
                <w:lang w:val="en-GB"/>
              </w:rPr>
            </w:pPr>
            <w:r>
              <w:rPr>
                <w:lang w:val="en-GB"/>
              </w:rPr>
              <w:t>Translation Approved (0%)</w:t>
            </w:r>
          </w:p>
        </w:tc>
        <w:tc>
          <w:tcPr>
            <w:tcW w:w="0" w:type="auto"/>
            <w:shd w:val="clear" w:color="auto" w:fill="FFFFFF"/>
          </w:tcPr>
          <w:p w14:paraId="5AE4995D" w14:textId="77777777" w:rsidR="004C26EE" w:rsidRDefault="00C72362">
            <w:pPr>
              <w:rPr>
                <w:lang w:val="en-GB"/>
              </w:rPr>
            </w:pPr>
            <w:r>
              <w:rPr>
                <w:lang w:val="en-GB"/>
              </w:rPr>
              <w:t>Unauthorized passing of EOA/LOA</w:t>
            </w:r>
          </w:p>
        </w:tc>
        <w:tc>
          <w:tcPr>
            <w:tcW w:w="0" w:type="auto"/>
            <w:shd w:val="clear" w:color="auto" w:fill="FFFFFF"/>
          </w:tcPr>
          <w:p w14:paraId="0EDC6B37" w14:textId="77777777" w:rsidR="004C26EE" w:rsidRDefault="00C72362">
            <w:pPr>
              <w:rPr>
                <w:lang w:val="sr-Cyrl-RS"/>
              </w:rPr>
            </w:pPr>
            <w:r>
              <w:rPr>
                <w:lang w:val="sr-Cyrl-RS"/>
              </w:rPr>
              <w:t xml:space="preserve">Неодобрен прелазак </w:t>
            </w:r>
            <w:r>
              <w:rPr>
                <w:rStyle w:val="Tag"/>
                <w:lang w:val="sr-Cyrl-RS"/>
              </w:rPr>
              <w:t>&lt;Italic&gt;</w:t>
            </w:r>
            <w:r>
              <w:rPr>
                <w:lang w:val="sr-Cyrl-RS"/>
              </w:rPr>
              <w:t>EOA</w:t>
            </w:r>
            <w:r>
              <w:rPr>
                <w:rStyle w:val="Tag"/>
                <w:lang w:val="sr-Cyrl-RS"/>
              </w:rPr>
              <w:t>&lt;/Italic&gt;</w:t>
            </w:r>
            <w:r>
              <w:rPr>
                <w:lang w:val="sr-Cyrl-RS"/>
              </w:rPr>
              <w:t>/</w:t>
            </w:r>
            <w:r>
              <w:rPr>
                <w:rStyle w:val="Tag"/>
                <w:lang w:val="sr-Cyrl-RS"/>
              </w:rPr>
              <w:t>&lt;Italic&gt;</w:t>
            </w:r>
            <w:r>
              <w:rPr>
                <w:lang w:val="sr-Cyrl-RS"/>
              </w:rPr>
              <w:t>LOA</w:t>
            </w:r>
            <w:r>
              <w:rPr>
                <w:rStyle w:val="Tag"/>
                <w:lang w:val="sr-Cyrl-RS"/>
              </w:rPr>
              <w:t>&lt;/Italic&gt;</w:t>
            </w:r>
          </w:p>
        </w:tc>
      </w:tr>
      <w:tr w:rsidR="004C26EE" w14:paraId="1AFB3FB1" w14:textId="77777777">
        <w:tc>
          <w:tcPr>
            <w:tcW w:w="0" w:type="auto"/>
            <w:shd w:val="clear" w:color="auto" w:fill="FFFFFF"/>
          </w:tcPr>
          <w:p w14:paraId="4A4C7621" w14:textId="77777777" w:rsidR="004C26EE" w:rsidRDefault="00C72362">
            <w:pPr>
              <w:rPr>
                <w:lang w:val="en-GB"/>
              </w:rPr>
            </w:pPr>
            <w:r>
              <w:rPr>
                <w:rStyle w:val="SegmentID"/>
                <w:lang w:val="en-GB"/>
              </w:rPr>
              <w:t>5339</w:t>
            </w:r>
            <w:r>
              <w:rPr>
                <w:rStyle w:val="TransUnitID"/>
                <w:lang w:val="en-GB"/>
              </w:rPr>
              <w:t>136503c4-5b6b-4e53-9e37-9f31a3252a07</w:t>
            </w:r>
          </w:p>
        </w:tc>
        <w:tc>
          <w:tcPr>
            <w:tcW w:w="0" w:type="auto"/>
            <w:shd w:val="clear" w:color="auto" w:fill="FFFFFF"/>
          </w:tcPr>
          <w:p w14:paraId="725CB6CA" w14:textId="77777777" w:rsidR="004C26EE" w:rsidRDefault="00C72362">
            <w:pPr>
              <w:rPr>
                <w:lang w:val="en-GB"/>
              </w:rPr>
            </w:pPr>
            <w:r>
              <w:rPr>
                <w:lang w:val="en-GB"/>
              </w:rPr>
              <w:t>Translation Approved (100%)</w:t>
            </w:r>
          </w:p>
        </w:tc>
        <w:tc>
          <w:tcPr>
            <w:tcW w:w="0" w:type="auto"/>
            <w:shd w:val="clear" w:color="auto" w:fill="FFFFFF"/>
          </w:tcPr>
          <w:p w14:paraId="69DD4550" w14:textId="77777777" w:rsidR="004C26EE" w:rsidRDefault="00C72362">
            <w:pPr>
              <w:rPr>
                <w:lang w:val="en-GB"/>
              </w:rPr>
            </w:pPr>
            <w:r>
              <w:rPr>
                <w:lang w:val="en-GB"/>
              </w:rPr>
              <w:t>98</w:t>
            </w:r>
          </w:p>
        </w:tc>
        <w:tc>
          <w:tcPr>
            <w:tcW w:w="0" w:type="auto"/>
            <w:shd w:val="clear" w:color="auto" w:fill="FFFFFF"/>
          </w:tcPr>
          <w:p w14:paraId="68B8F77C" w14:textId="77777777" w:rsidR="004C26EE" w:rsidRDefault="00C72362">
            <w:pPr>
              <w:rPr>
                <w:lang w:val="sr-Cyrl-RS"/>
              </w:rPr>
            </w:pPr>
            <w:r>
              <w:rPr>
                <w:lang w:val="sr-Cyrl-RS"/>
              </w:rPr>
              <w:t>98.</w:t>
            </w:r>
          </w:p>
        </w:tc>
      </w:tr>
      <w:tr w:rsidR="004C26EE" w14:paraId="322F5DE1" w14:textId="77777777">
        <w:tc>
          <w:tcPr>
            <w:tcW w:w="0" w:type="auto"/>
            <w:shd w:val="clear" w:color="auto" w:fill="FFFFFF"/>
          </w:tcPr>
          <w:p w14:paraId="33C73581" w14:textId="77777777" w:rsidR="004C26EE" w:rsidRDefault="00C72362">
            <w:pPr>
              <w:rPr>
                <w:lang w:val="en-GB"/>
              </w:rPr>
            </w:pPr>
            <w:r>
              <w:rPr>
                <w:rStyle w:val="SegmentID"/>
                <w:lang w:val="en-GB"/>
              </w:rPr>
              <w:t>5340</w:t>
            </w:r>
            <w:r>
              <w:rPr>
                <w:rStyle w:val="TransUnitID"/>
                <w:lang w:val="en-GB"/>
              </w:rPr>
              <w:t>c605a574-bf08-4915-803f-9ad7bc434800</w:t>
            </w:r>
          </w:p>
        </w:tc>
        <w:tc>
          <w:tcPr>
            <w:tcW w:w="0" w:type="auto"/>
            <w:shd w:val="clear" w:color="auto" w:fill="FFFFFF"/>
          </w:tcPr>
          <w:p w14:paraId="7C5C6549" w14:textId="77777777" w:rsidR="004C26EE" w:rsidRDefault="00C72362">
            <w:pPr>
              <w:rPr>
                <w:lang w:val="en-GB"/>
              </w:rPr>
            </w:pPr>
            <w:r>
              <w:rPr>
                <w:lang w:val="en-GB"/>
              </w:rPr>
              <w:t>Translation Approved (0%)</w:t>
            </w:r>
          </w:p>
        </w:tc>
        <w:tc>
          <w:tcPr>
            <w:tcW w:w="0" w:type="auto"/>
            <w:shd w:val="clear" w:color="auto" w:fill="FFFFFF"/>
          </w:tcPr>
          <w:p w14:paraId="7FA69009" w14:textId="77777777" w:rsidR="004C26EE" w:rsidRDefault="00C72362">
            <w:pPr>
              <w:rPr>
                <w:lang w:val="en-GB"/>
              </w:rPr>
            </w:pPr>
            <w:r>
              <w:rPr>
                <w:lang w:val="en-GB"/>
              </w:rPr>
              <w:t>Use short number</w:t>
            </w:r>
          </w:p>
        </w:tc>
        <w:tc>
          <w:tcPr>
            <w:tcW w:w="0" w:type="auto"/>
            <w:shd w:val="clear" w:color="auto" w:fill="FFFFFF"/>
          </w:tcPr>
          <w:p w14:paraId="33F0A67A" w14:textId="77777777" w:rsidR="004C26EE" w:rsidRDefault="00C72362">
            <w:pPr>
              <w:rPr>
                <w:lang w:val="sr-Cyrl-RS"/>
              </w:rPr>
            </w:pPr>
            <w:r>
              <w:rPr>
                <w:lang w:val="sr-Cyrl-RS"/>
              </w:rPr>
              <w:t>Користити кратак број</w:t>
            </w:r>
          </w:p>
        </w:tc>
      </w:tr>
      <w:tr w:rsidR="004C26EE" w14:paraId="4D0B21CA" w14:textId="77777777">
        <w:tc>
          <w:tcPr>
            <w:tcW w:w="0" w:type="auto"/>
            <w:shd w:val="clear" w:color="auto" w:fill="FFFFFF"/>
          </w:tcPr>
          <w:p w14:paraId="5E31461F" w14:textId="77777777" w:rsidR="004C26EE" w:rsidRDefault="00C72362">
            <w:pPr>
              <w:rPr>
                <w:lang w:val="en-GB"/>
              </w:rPr>
            </w:pPr>
            <w:r>
              <w:rPr>
                <w:rStyle w:val="SegmentID"/>
                <w:lang w:val="en-GB"/>
              </w:rPr>
              <w:t>5341</w:t>
            </w:r>
            <w:r>
              <w:rPr>
                <w:rStyle w:val="TransUnitID"/>
                <w:lang w:val="en-GB"/>
              </w:rPr>
              <w:t>4317bf4d-be1b-4f0a-87bc-2fc20551f46d</w:t>
            </w:r>
          </w:p>
        </w:tc>
        <w:tc>
          <w:tcPr>
            <w:tcW w:w="0" w:type="auto"/>
            <w:shd w:val="clear" w:color="auto" w:fill="FFFFFF"/>
          </w:tcPr>
          <w:p w14:paraId="235BF4BF" w14:textId="77777777" w:rsidR="004C26EE" w:rsidRDefault="00C72362">
            <w:pPr>
              <w:rPr>
                <w:lang w:val="en-GB"/>
              </w:rPr>
            </w:pPr>
            <w:r>
              <w:rPr>
                <w:lang w:val="en-GB"/>
              </w:rPr>
              <w:t>Translation Approved (100%)</w:t>
            </w:r>
          </w:p>
        </w:tc>
        <w:tc>
          <w:tcPr>
            <w:tcW w:w="0" w:type="auto"/>
            <w:shd w:val="clear" w:color="auto" w:fill="FFFFFF"/>
          </w:tcPr>
          <w:p w14:paraId="19C902EE" w14:textId="77777777" w:rsidR="004C26EE" w:rsidRDefault="00C72362">
            <w:pPr>
              <w:rPr>
                <w:lang w:val="en-GB"/>
              </w:rPr>
            </w:pPr>
            <w:r>
              <w:rPr>
                <w:lang w:val="en-GB"/>
              </w:rPr>
              <w:t>99</w:t>
            </w:r>
          </w:p>
        </w:tc>
        <w:tc>
          <w:tcPr>
            <w:tcW w:w="0" w:type="auto"/>
            <w:shd w:val="clear" w:color="auto" w:fill="FFFFFF"/>
          </w:tcPr>
          <w:p w14:paraId="4F821923" w14:textId="77777777" w:rsidR="004C26EE" w:rsidRDefault="00C72362">
            <w:pPr>
              <w:rPr>
                <w:lang w:val="sr-Cyrl-RS"/>
              </w:rPr>
            </w:pPr>
            <w:r>
              <w:rPr>
                <w:lang w:val="sr-Cyrl-RS"/>
              </w:rPr>
              <w:t>99.</w:t>
            </w:r>
          </w:p>
        </w:tc>
      </w:tr>
      <w:tr w:rsidR="004C26EE" w14:paraId="03F66129" w14:textId="77777777">
        <w:tc>
          <w:tcPr>
            <w:tcW w:w="0" w:type="auto"/>
            <w:shd w:val="clear" w:color="auto" w:fill="FFFFFF"/>
          </w:tcPr>
          <w:p w14:paraId="3F1C2690" w14:textId="77777777" w:rsidR="004C26EE" w:rsidRDefault="00C72362">
            <w:pPr>
              <w:rPr>
                <w:lang w:val="en-GB"/>
              </w:rPr>
            </w:pPr>
            <w:r>
              <w:rPr>
                <w:rStyle w:val="SegmentID"/>
                <w:lang w:val="en-GB"/>
              </w:rPr>
              <w:t>5342</w:t>
            </w:r>
            <w:r>
              <w:rPr>
                <w:rStyle w:val="TransUnitID"/>
                <w:lang w:val="en-GB"/>
              </w:rPr>
              <w:t>a1a4daf4-7102-44c2-a7d0-34adf88384ea</w:t>
            </w:r>
          </w:p>
        </w:tc>
        <w:tc>
          <w:tcPr>
            <w:tcW w:w="0" w:type="auto"/>
            <w:shd w:val="clear" w:color="auto" w:fill="FFFFFF"/>
          </w:tcPr>
          <w:p w14:paraId="36003688" w14:textId="77777777" w:rsidR="004C26EE" w:rsidRDefault="00C72362">
            <w:pPr>
              <w:rPr>
                <w:lang w:val="en-GB"/>
              </w:rPr>
            </w:pPr>
            <w:r>
              <w:rPr>
                <w:lang w:val="en-GB"/>
              </w:rPr>
              <w:t>Translation Approved (70%)</w:t>
            </w:r>
          </w:p>
        </w:tc>
        <w:tc>
          <w:tcPr>
            <w:tcW w:w="0" w:type="auto"/>
            <w:shd w:val="clear" w:color="auto" w:fill="FFFFFF"/>
          </w:tcPr>
          <w:p w14:paraId="4138DF8A" w14:textId="77777777" w:rsidR="004C26EE" w:rsidRDefault="00C72362">
            <w:pPr>
              <w:rPr>
                <w:lang w:val="en-GB"/>
              </w:rPr>
            </w:pPr>
            <w:r>
              <w:rPr>
                <w:lang w:val="en-GB"/>
              </w:rPr>
              <w:t>Validate ATO data</w:t>
            </w:r>
          </w:p>
        </w:tc>
        <w:tc>
          <w:tcPr>
            <w:tcW w:w="0" w:type="auto"/>
            <w:shd w:val="clear" w:color="auto" w:fill="FFFFFF"/>
          </w:tcPr>
          <w:p w14:paraId="3DE48CB2" w14:textId="77777777" w:rsidR="004C26EE" w:rsidRDefault="00C72362">
            <w:pPr>
              <w:rPr>
                <w:lang w:val="sr-Cyrl-RS"/>
              </w:rPr>
            </w:pPr>
            <w:r>
              <w:rPr>
                <w:lang w:val="sr-Cyrl-RS"/>
              </w:rPr>
              <w:t xml:space="preserve">Потврдити податке o </w:t>
            </w:r>
            <w:r>
              <w:rPr>
                <w:rStyle w:val="Tag"/>
                <w:lang w:val="sr-Cyrl-RS"/>
              </w:rPr>
              <w:t>&lt;Italic&gt;</w:t>
            </w:r>
            <w:r>
              <w:rPr>
                <w:lang w:val="sr-Cyrl-RS"/>
              </w:rPr>
              <w:t>ATO</w:t>
            </w:r>
            <w:r>
              <w:rPr>
                <w:rStyle w:val="Tag"/>
                <w:lang w:val="sr-Cyrl-RS"/>
              </w:rPr>
              <w:t>&lt;/Italic&gt;</w:t>
            </w:r>
            <w:r>
              <w:rPr>
                <w:lang w:val="sr-Cyrl-RS"/>
              </w:rPr>
              <w:t>-у</w:t>
            </w:r>
          </w:p>
        </w:tc>
      </w:tr>
      <w:tr w:rsidR="004C26EE" w14:paraId="16492E1E" w14:textId="77777777">
        <w:tc>
          <w:tcPr>
            <w:tcW w:w="0" w:type="auto"/>
            <w:shd w:val="clear" w:color="auto" w:fill="FFFFFF"/>
          </w:tcPr>
          <w:p w14:paraId="1DFA02DE" w14:textId="77777777" w:rsidR="004C26EE" w:rsidRDefault="00C72362">
            <w:pPr>
              <w:rPr>
                <w:lang w:val="en-GB"/>
              </w:rPr>
            </w:pPr>
            <w:r>
              <w:rPr>
                <w:rStyle w:val="SegmentID"/>
                <w:lang w:val="en-GB"/>
              </w:rPr>
              <w:t>5343</w:t>
            </w:r>
            <w:r>
              <w:rPr>
                <w:rStyle w:val="TransUnitID"/>
                <w:lang w:val="en-GB"/>
              </w:rPr>
              <w:t>0f2c5847-7d03-4f9d-af67-a277037c92a5</w:t>
            </w:r>
          </w:p>
        </w:tc>
        <w:tc>
          <w:tcPr>
            <w:tcW w:w="0" w:type="auto"/>
            <w:shd w:val="clear" w:color="auto" w:fill="FFFFFF"/>
          </w:tcPr>
          <w:p w14:paraId="1B4CAF21" w14:textId="77777777" w:rsidR="004C26EE" w:rsidRDefault="00C72362">
            <w:pPr>
              <w:rPr>
                <w:lang w:val="en-GB"/>
              </w:rPr>
            </w:pPr>
            <w:r>
              <w:rPr>
                <w:lang w:val="en-GB"/>
              </w:rPr>
              <w:t>Translation Approved (100%)</w:t>
            </w:r>
          </w:p>
        </w:tc>
        <w:tc>
          <w:tcPr>
            <w:tcW w:w="0" w:type="auto"/>
            <w:shd w:val="clear" w:color="auto" w:fill="FFFFFF"/>
          </w:tcPr>
          <w:p w14:paraId="67E74C78" w14:textId="77777777" w:rsidR="004C26EE" w:rsidRDefault="00C72362">
            <w:pPr>
              <w:rPr>
                <w:lang w:val="en-GB"/>
              </w:rPr>
            </w:pPr>
            <w:r>
              <w:rPr>
                <w:lang w:val="en-GB"/>
              </w:rPr>
              <w:t>100</w:t>
            </w:r>
          </w:p>
        </w:tc>
        <w:tc>
          <w:tcPr>
            <w:tcW w:w="0" w:type="auto"/>
            <w:shd w:val="clear" w:color="auto" w:fill="FFFFFF"/>
          </w:tcPr>
          <w:p w14:paraId="2F6D7C60" w14:textId="77777777" w:rsidR="004C26EE" w:rsidRDefault="00C72362">
            <w:pPr>
              <w:rPr>
                <w:lang w:val="sr-Cyrl-RS"/>
              </w:rPr>
            </w:pPr>
            <w:r>
              <w:rPr>
                <w:lang w:val="sr-Cyrl-RS"/>
              </w:rPr>
              <w:t>100.</w:t>
            </w:r>
          </w:p>
        </w:tc>
      </w:tr>
      <w:tr w:rsidR="004C26EE" w14:paraId="4E2DE2A3" w14:textId="77777777">
        <w:tc>
          <w:tcPr>
            <w:tcW w:w="0" w:type="auto"/>
            <w:shd w:val="clear" w:color="auto" w:fill="FFFFFF"/>
          </w:tcPr>
          <w:p w14:paraId="107AF411" w14:textId="77777777" w:rsidR="004C26EE" w:rsidRDefault="00C72362">
            <w:pPr>
              <w:rPr>
                <w:lang w:val="en-GB"/>
              </w:rPr>
            </w:pPr>
            <w:r>
              <w:rPr>
                <w:rStyle w:val="SegmentID"/>
                <w:lang w:val="en-GB"/>
              </w:rPr>
              <w:t>5344</w:t>
            </w:r>
            <w:r>
              <w:rPr>
                <w:rStyle w:val="TransUnitID"/>
                <w:lang w:val="en-GB"/>
              </w:rPr>
              <w:t>fec846db-6448-4c97-98eb-560815721d65</w:t>
            </w:r>
          </w:p>
        </w:tc>
        <w:tc>
          <w:tcPr>
            <w:tcW w:w="0" w:type="auto"/>
            <w:shd w:val="clear" w:color="auto" w:fill="FFFFFF"/>
          </w:tcPr>
          <w:p w14:paraId="57F1E85F" w14:textId="77777777" w:rsidR="004C26EE" w:rsidRDefault="00C72362">
            <w:pPr>
              <w:rPr>
                <w:lang w:val="en-GB"/>
              </w:rPr>
            </w:pPr>
            <w:r>
              <w:rPr>
                <w:lang w:val="en-GB"/>
              </w:rPr>
              <w:t>Translation Approved (71%)</w:t>
            </w:r>
          </w:p>
        </w:tc>
        <w:tc>
          <w:tcPr>
            <w:tcW w:w="0" w:type="auto"/>
            <w:shd w:val="clear" w:color="auto" w:fill="FFFFFF"/>
          </w:tcPr>
          <w:p w14:paraId="766C6730" w14:textId="77777777" w:rsidR="004C26EE" w:rsidRDefault="00C72362">
            <w:pPr>
              <w:rPr>
                <w:lang w:val="en-GB"/>
              </w:rPr>
            </w:pPr>
            <w:r>
              <w:rPr>
                <w:lang w:val="en-GB"/>
              </w:rPr>
              <w:t>Validate [name of NTC] data</w:t>
            </w:r>
          </w:p>
        </w:tc>
        <w:tc>
          <w:tcPr>
            <w:tcW w:w="0" w:type="auto"/>
            <w:shd w:val="clear" w:color="auto" w:fill="FFFFFF"/>
          </w:tcPr>
          <w:p w14:paraId="37BFA51C" w14:textId="77777777" w:rsidR="004C26EE" w:rsidRDefault="00C72362">
            <w:pPr>
              <w:rPr>
                <w:lang w:val="sr-Cyrl-RS"/>
              </w:rPr>
            </w:pPr>
            <w:r>
              <w:rPr>
                <w:lang w:val="sr-Cyrl-RS"/>
              </w:rPr>
              <w:t xml:space="preserve">Потврдити податке [назив </w:t>
            </w:r>
            <w:r>
              <w:rPr>
                <w:rStyle w:val="Tag"/>
                <w:lang w:val="sr-Cyrl-RS"/>
              </w:rPr>
              <w:t>&lt;Italic&gt;</w:t>
            </w:r>
            <w:r>
              <w:rPr>
                <w:lang w:val="sr-Cyrl-RS"/>
              </w:rPr>
              <w:t>NTC</w:t>
            </w:r>
            <w:r>
              <w:rPr>
                <w:rStyle w:val="Tag"/>
                <w:lang w:val="sr-Cyrl-RS"/>
              </w:rPr>
              <w:t>&lt;/Italic&gt;</w:t>
            </w:r>
            <w:r>
              <w:rPr>
                <w:lang w:val="sr-Cyrl-RS"/>
              </w:rPr>
              <w:t>-а]</w:t>
            </w:r>
          </w:p>
        </w:tc>
      </w:tr>
      <w:tr w:rsidR="004C26EE" w14:paraId="322B65CA" w14:textId="77777777">
        <w:tc>
          <w:tcPr>
            <w:tcW w:w="0" w:type="auto"/>
            <w:shd w:val="clear" w:color="auto" w:fill="FFFFFF"/>
          </w:tcPr>
          <w:p w14:paraId="515C5B49" w14:textId="77777777" w:rsidR="004C26EE" w:rsidRDefault="00C72362">
            <w:pPr>
              <w:rPr>
                <w:lang w:val="en-GB"/>
              </w:rPr>
            </w:pPr>
            <w:r>
              <w:rPr>
                <w:rStyle w:val="SegmentID"/>
                <w:lang w:val="en-GB"/>
              </w:rPr>
              <w:t>5345</w:t>
            </w:r>
            <w:r>
              <w:rPr>
                <w:rStyle w:val="TransUnitID"/>
                <w:lang w:val="en-GB"/>
              </w:rPr>
              <w:t>fbb0a1c3-45f9-4713-bcb7-bc2f633fa877</w:t>
            </w:r>
          </w:p>
        </w:tc>
        <w:tc>
          <w:tcPr>
            <w:tcW w:w="0" w:type="auto"/>
            <w:shd w:val="clear" w:color="auto" w:fill="FFFFFF"/>
          </w:tcPr>
          <w:p w14:paraId="5F26D1B7" w14:textId="77777777" w:rsidR="004C26EE" w:rsidRDefault="00C72362">
            <w:pPr>
              <w:rPr>
                <w:lang w:val="en-GB"/>
              </w:rPr>
            </w:pPr>
            <w:r>
              <w:rPr>
                <w:lang w:val="en-GB"/>
              </w:rPr>
              <w:t>Translation Approved (100%)</w:t>
            </w:r>
          </w:p>
        </w:tc>
        <w:tc>
          <w:tcPr>
            <w:tcW w:w="0" w:type="auto"/>
            <w:shd w:val="clear" w:color="auto" w:fill="FFFFFF"/>
          </w:tcPr>
          <w:p w14:paraId="6F483D48" w14:textId="77777777" w:rsidR="004C26EE" w:rsidRDefault="00C72362">
            <w:pPr>
              <w:rPr>
                <w:lang w:val="en-GB"/>
              </w:rPr>
            </w:pPr>
            <w:r>
              <w:rPr>
                <w:lang w:val="en-GB"/>
              </w:rPr>
              <w:t>101</w:t>
            </w:r>
          </w:p>
        </w:tc>
        <w:tc>
          <w:tcPr>
            <w:tcW w:w="0" w:type="auto"/>
            <w:shd w:val="clear" w:color="auto" w:fill="FFFFFF"/>
          </w:tcPr>
          <w:p w14:paraId="4163F143" w14:textId="77777777" w:rsidR="004C26EE" w:rsidRDefault="00C72362">
            <w:pPr>
              <w:rPr>
                <w:lang w:val="sr-Cyrl-RS"/>
              </w:rPr>
            </w:pPr>
            <w:r>
              <w:rPr>
                <w:lang w:val="sr-Cyrl-RS"/>
              </w:rPr>
              <w:t>101.</w:t>
            </w:r>
          </w:p>
        </w:tc>
      </w:tr>
      <w:tr w:rsidR="004C26EE" w14:paraId="553DCAD0" w14:textId="77777777">
        <w:tc>
          <w:tcPr>
            <w:tcW w:w="0" w:type="auto"/>
            <w:shd w:val="clear" w:color="auto" w:fill="FFFFFF"/>
          </w:tcPr>
          <w:p w14:paraId="45ECD70A" w14:textId="77777777" w:rsidR="004C26EE" w:rsidRDefault="00C72362">
            <w:pPr>
              <w:rPr>
                <w:lang w:val="en-GB"/>
              </w:rPr>
            </w:pPr>
            <w:r>
              <w:rPr>
                <w:rStyle w:val="SegmentID"/>
                <w:lang w:val="en-GB"/>
              </w:rPr>
              <w:t>5346</w:t>
            </w:r>
            <w:r>
              <w:rPr>
                <w:rStyle w:val="TransUnitID"/>
                <w:lang w:val="en-GB"/>
              </w:rPr>
              <w:t>9c44496c-94ac-4499-9051-d6c3ac9c8fec</w:t>
            </w:r>
          </w:p>
        </w:tc>
        <w:tc>
          <w:tcPr>
            <w:tcW w:w="0" w:type="auto"/>
            <w:shd w:val="clear" w:color="auto" w:fill="FFFFFF"/>
          </w:tcPr>
          <w:p w14:paraId="2A02809D" w14:textId="77777777" w:rsidR="004C26EE" w:rsidRDefault="00C72362">
            <w:pPr>
              <w:rPr>
                <w:lang w:val="en-GB"/>
              </w:rPr>
            </w:pPr>
            <w:r>
              <w:rPr>
                <w:lang w:val="en-GB"/>
              </w:rPr>
              <w:t>Translation Approved (0%)</w:t>
            </w:r>
          </w:p>
        </w:tc>
        <w:tc>
          <w:tcPr>
            <w:tcW w:w="0" w:type="auto"/>
            <w:shd w:val="clear" w:color="auto" w:fill="FFFFFF"/>
          </w:tcPr>
          <w:p w14:paraId="3D0CC2AE" w14:textId="77777777" w:rsidR="004C26EE" w:rsidRDefault="00C72362">
            <w:pPr>
              <w:rPr>
                <w:lang w:val="en-GB"/>
              </w:rPr>
            </w:pPr>
            <w:r>
              <w:rPr>
                <w:lang w:val="en-GB"/>
              </w:rPr>
              <w:t>Validate remove VBC</w:t>
            </w:r>
          </w:p>
        </w:tc>
        <w:tc>
          <w:tcPr>
            <w:tcW w:w="0" w:type="auto"/>
            <w:shd w:val="clear" w:color="auto" w:fill="FFFFFF"/>
          </w:tcPr>
          <w:p w14:paraId="2D95572B" w14:textId="77777777" w:rsidR="004C26EE" w:rsidRDefault="00C72362">
            <w:pPr>
              <w:rPr>
                <w:lang w:val="sr-Cyrl-RS"/>
              </w:rPr>
            </w:pPr>
            <w:r>
              <w:rPr>
                <w:lang w:val="sr-Cyrl-RS"/>
              </w:rPr>
              <w:t xml:space="preserve">Потврдити уклањање </w:t>
            </w:r>
            <w:r>
              <w:rPr>
                <w:rStyle w:val="Tag"/>
                <w:lang w:val="sr-Cyrl-RS"/>
              </w:rPr>
              <w:t>&lt;Italic&gt;</w:t>
            </w:r>
            <w:r>
              <w:rPr>
                <w:lang w:val="sr-Cyrl-RS"/>
              </w:rPr>
              <w:t>VBC</w:t>
            </w:r>
            <w:r>
              <w:rPr>
                <w:rStyle w:val="Tag"/>
                <w:lang w:val="sr-Cyrl-RS"/>
              </w:rPr>
              <w:t>&lt;/Italic&gt;</w:t>
            </w:r>
            <w:r>
              <w:rPr>
                <w:lang w:val="sr-Cyrl-RS"/>
              </w:rPr>
              <w:t>-а</w:t>
            </w:r>
          </w:p>
        </w:tc>
      </w:tr>
      <w:tr w:rsidR="004C26EE" w14:paraId="7BB687C4" w14:textId="77777777">
        <w:tc>
          <w:tcPr>
            <w:tcW w:w="0" w:type="auto"/>
            <w:shd w:val="clear" w:color="auto" w:fill="FFFFFF"/>
          </w:tcPr>
          <w:p w14:paraId="3E9A5E43" w14:textId="77777777" w:rsidR="004C26EE" w:rsidRDefault="00C72362">
            <w:pPr>
              <w:rPr>
                <w:lang w:val="en-GB"/>
              </w:rPr>
            </w:pPr>
            <w:r>
              <w:rPr>
                <w:rStyle w:val="SegmentID"/>
                <w:lang w:val="en-GB"/>
              </w:rPr>
              <w:t>5347</w:t>
            </w:r>
            <w:r>
              <w:rPr>
                <w:rStyle w:val="TransUnitID"/>
                <w:lang w:val="en-GB"/>
              </w:rPr>
              <w:t>24ae8ee3-60e4-4b61-9fde-b32567c14f3e</w:t>
            </w:r>
          </w:p>
        </w:tc>
        <w:tc>
          <w:tcPr>
            <w:tcW w:w="0" w:type="auto"/>
            <w:shd w:val="clear" w:color="auto" w:fill="FFFFFF"/>
          </w:tcPr>
          <w:p w14:paraId="431EFBDE" w14:textId="77777777" w:rsidR="004C26EE" w:rsidRDefault="00C72362">
            <w:pPr>
              <w:rPr>
                <w:lang w:val="en-GB"/>
              </w:rPr>
            </w:pPr>
            <w:r>
              <w:rPr>
                <w:lang w:val="en-GB"/>
              </w:rPr>
              <w:t>Translation Approved (100%)</w:t>
            </w:r>
          </w:p>
        </w:tc>
        <w:tc>
          <w:tcPr>
            <w:tcW w:w="0" w:type="auto"/>
            <w:shd w:val="clear" w:color="auto" w:fill="FFFFFF"/>
          </w:tcPr>
          <w:p w14:paraId="16B15116" w14:textId="77777777" w:rsidR="004C26EE" w:rsidRDefault="00C72362">
            <w:pPr>
              <w:rPr>
                <w:lang w:val="en-GB"/>
              </w:rPr>
            </w:pPr>
            <w:r>
              <w:rPr>
                <w:lang w:val="en-GB"/>
              </w:rPr>
              <w:t>102</w:t>
            </w:r>
          </w:p>
        </w:tc>
        <w:tc>
          <w:tcPr>
            <w:tcW w:w="0" w:type="auto"/>
            <w:shd w:val="clear" w:color="auto" w:fill="FFFFFF"/>
          </w:tcPr>
          <w:p w14:paraId="2B807FE0" w14:textId="77777777" w:rsidR="004C26EE" w:rsidRDefault="00C72362">
            <w:pPr>
              <w:rPr>
                <w:lang w:val="sr-Cyrl-RS"/>
              </w:rPr>
            </w:pPr>
            <w:r>
              <w:rPr>
                <w:lang w:val="sr-Cyrl-RS"/>
              </w:rPr>
              <w:t>102.</w:t>
            </w:r>
          </w:p>
        </w:tc>
      </w:tr>
      <w:tr w:rsidR="004C26EE" w14:paraId="43D587F8" w14:textId="77777777">
        <w:tc>
          <w:tcPr>
            <w:tcW w:w="0" w:type="auto"/>
            <w:shd w:val="clear" w:color="auto" w:fill="FFFFFF"/>
          </w:tcPr>
          <w:p w14:paraId="248370C7" w14:textId="77777777" w:rsidR="004C26EE" w:rsidRDefault="00C72362">
            <w:pPr>
              <w:rPr>
                <w:lang w:val="en-GB"/>
              </w:rPr>
            </w:pPr>
            <w:r>
              <w:rPr>
                <w:rStyle w:val="SegmentID"/>
                <w:lang w:val="en-GB"/>
              </w:rPr>
              <w:t>5348</w:t>
            </w:r>
            <w:r>
              <w:rPr>
                <w:rStyle w:val="TransUnitID"/>
                <w:lang w:val="en-GB"/>
              </w:rPr>
              <w:t>3788cc60-5cf0-4b67-a04f-163fa0cd4152</w:t>
            </w:r>
          </w:p>
        </w:tc>
        <w:tc>
          <w:tcPr>
            <w:tcW w:w="0" w:type="auto"/>
            <w:shd w:val="clear" w:color="auto" w:fill="FFFFFF"/>
          </w:tcPr>
          <w:p w14:paraId="618A3E75" w14:textId="77777777" w:rsidR="004C26EE" w:rsidRDefault="00C72362">
            <w:pPr>
              <w:rPr>
                <w:lang w:val="en-GB"/>
              </w:rPr>
            </w:pPr>
            <w:r>
              <w:rPr>
                <w:lang w:val="en-GB"/>
              </w:rPr>
              <w:t>Translation Approved (77%)</w:t>
            </w:r>
          </w:p>
        </w:tc>
        <w:tc>
          <w:tcPr>
            <w:tcW w:w="0" w:type="auto"/>
            <w:shd w:val="clear" w:color="auto" w:fill="FFFFFF"/>
          </w:tcPr>
          <w:p w14:paraId="0F8B093D" w14:textId="77777777" w:rsidR="004C26EE" w:rsidRDefault="00C72362">
            <w:pPr>
              <w:rPr>
                <w:lang w:val="en-GB"/>
              </w:rPr>
            </w:pPr>
            <w:r>
              <w:rPr>
                <w:lang w:val="en-GB"/>
              </w:rPr>
              <w:t>Validate set VBC</w:t>
            </w:r>
          </w:p>
        </w:tc>
        <w:tc>
          <w:tcPr>
            <w:tcW w:w="0" w:type="auto"/>
            <w:shd w:val="clear" w:color="auto" w:fill="FFFFFF"/>
          </w:tcPr>
          <w:p w14:paraId="63EE30DD" w14:textId="77777777" w:rsidR="004C26EE" w:rsidRDefault="00C72362">
            <w:pPr>
              <w:rPr>
                <w:lang w:val="sr-Cyrl-RS"/>
              </w:rPr>
            </w:pPr>
            <w:r>
              <w:rPr>
                <w:lang w:val="sr-Cyrl-RS"/>
              </w:rPr>
              <w:t xml:space="preserve">Потврдити подешавање </w:t>
            </w:r>
            <w:r>
              <w:rPr>
                <w:rStyle w:val="Tag"/>
                <w:lang w:val="sr-Cyrl-RS"/>
              </w:rPr>
              <w:t>&lt;Italic&gt;</w:t>
            </w:r>
            <w:r>
              <w:rPr>
                <w:lang w:val="sr-Cyrl-RS"/>
              </w:rPr>
              <w:t>VBC</w:t>
            </w:r>
            <w:r>
              <w:rPr>
                <w:rStyle w:val="Tag"/>
                <w:lang w:val="sr-Cyrl-RS"/>
              </w:rPr>
              <w:t>&lt;/Italic&gt;</w:t>
            </w:r>
            <w:r>
              <w:rPr>
                <w:lang w:val="sr-Cyrl-RS"/>
              </w:rPr>
              <w:t>-а</w:t>
            </w:r>
          </w:p>
        </w:tc>
      </w:tr>
      <w:tr w:rsidR="004C26EE" w14:paraId="5676C1A6" w14:textId="77777777">
        <w:tc>
          <w:tcPr>
            <w:tcW w:w="0" w:type="auto"/>
            <w:shd w:val="clear" w:color="auto" w:fill="FFFFFF"/>
          </w:tcPr>
          <w:p w14:paraId="71CE0E55" w14:textId="77777777" w:rsidR="004C26EE" w:rsidRDefault="00C72362">
            <w:pPr>
              <w:rPr>
                <w:lang w:val="en-GB"/>
              </w:rPr>
            </w:pPr>
            <w:r>
              <w:rPr>
                <w:rStyle w:val="SegmentID"/>
                <w:lang w:val="en-GB"/>
              </w:rPr>
              <w:t>5349</w:t>
            </w:r>
            <w:r>
              <w:rPr>
                <w:rStyle w:val="TransUnitID"/>
                <w:lang w:val="en-GB"/>
              </w:rPr>
              <w:t>31630db2-34c4-469b-88f4-2d2271c9fcd0</w:t>
            </w:r>
          </w:p>
        </w:tc>
        <w:tc>
          <w:tcPr>
            <w:tcW w:w="0" w:type="auto"/>
            <w:shd w:val="clear" w:color="auto" w:fill="FFFFFF"/>
          </w:tcPr>
          <w:p w14:paraId="0908B989" w14:textId="77777777" w:rsidR="004C26EE" w:rsidRDefault="00C72362">
            <w:pPr>
              <w:rPr>
                <w:lang w:val="en-GB"/>
              </w:rPr>
            </w:pPr>
            <w:r>
              <w:rPr>
                <w:lang w:val="en-GB"/>
              </w:rPr>
              <w:t>Translation Approved (100%)</w:t>
            </w:r>
          </w:p>
        </w:tc>
        <w:tc>
          <w:tcPr>
            <w:tcW w:w="0" w:type="auto"/>
            <w:shd w:val="clear" w:color="auto" w:fill="FFFFFF"/>
          </w:tcPr>
          <w:p w14:paraId="2EC26A8D" w14:textId="77777777" w:rsidR="004C26EE" w:rsidRDefault="00C72362">
            <w:pPr>
              <w:rPr>
                <w:lang w:val="en-GB"/>
              </w:rPr>
            </w:pPr>
            <w:r>
              <w:rPr>
                <w:lang w:val="en-GB"/>
              </w:rPr>
              <w:t>103</w:t>
            </w:r>
          </w:p>
        </w:tc>
        <w:tc>
          <w:tcPr>
            <w:tcW w:w="0" w:type="auto"/>
            <w:shd w:val="clear" w:color="auto" w:fill="FFFFFF"/>
          </w:tcPr>
          <w:p w14:paraId="737E7C62" w14:textId="77777777" w:rsidR="004C26EE" w:rsidRDefault="00C72362">
            <w:pPr>
              <w:rPr>
                <w:lang w:val="sr-Cyrl-RS"/>
              </w:rPr>
            </w:pPr>
            <w:r>
              <w:rPr>
                <w:lang w:val="sr-Cyrl-RS"/>
              </w:rPr>
              <w:t>103.</w:t>
            </w:r>
          </w:p>
        </w:tc>
      </w:tr>
      <w:tr w:rsidR="004C26EE" w14:paraId="250054CA" w14:textId="77777777">
        <w:tc>
          <w:tcPr>
            <w:tcW w:w="0" w:type="auto"/>
            <w:shd w:val="clear" w:color="auto" w:fill="FFFFFF"/>
          </w:tcPr>
          <w:p w14:paraId="24EFD57F" w14:textId="77777777" w:rsidR="004C26EE" w:rsidRDefault="00C72362">
            <w:pPr>
              <w:rPr>
                <w:lang w:val="en-GB"/>
              </w:rPr>
            </w:pPr>
            <w:r>
              <w:rPr>
                <w:rStyle w:val="SegmentID"/>
                <w:lang w:val="en-GB"/>
              </w:rPr>
              <w:t>5350</w:t>
            </w:r>
            <w:r>
              <w:rPr>
                <w:rStyle w:val="TransUnitID"/>
                <w:lang w:val="en-GB"/>
              </w:rPr>
              <w:t>ce9ba3b7-29b5-4cdf-bf7f-8548c0936679</w:t>
            </w:r>
          </w:p>
        </w:tc>
        <w:tc>
          <w:tcPr>
            <w:tcW w:w="0" w:type="auto"/>
            <w:shd w:val="clear" w:color="auto" w:fill="FFFFFF"/>
          </w:tcPr>
          <w:p w14:paraId="1FDE3AF6" w14:textId="77777777" w:rsidR="004C26EE" w:rsidRDefault="00C72362">
            <w:pPr>
              <w:rPr>
                <w:lang w:val="en-GB"/>
              </w:rPr>
            </w:pPr>
            <w:r>
              <w:rPr>
                <w:lang w:val="en-GB"/>
              </w:rPr>
              <w:t>Translation Approved (77%)</w:t>
            </w:r>
          </w:p>
        </w:tc>
        <w:tc>
          <w:tcPr>
            <w:tcW w:w="0" w:type="auto"/>
            <w:shd w:val="clear" w:color="auto" w:fill="FFFFFF"/>
          </w:tcPr>
          <w:p w14:paraId="2B88B055" w14:textId="77777777" w:rsidR="004C26EE" w:rsidRDefault="00C72362">
            <w:pPr>
              <w:rPr>
                <w:lang w:val="en-GB"/>
              </w:rPr>
            </w:pPr>
            <w:r>
              <w:rPr>
                <w:lang w:val="en-GB"/>
              </w:rPr>
              <w:t>Validate train data</w:t>
            </w:r>
          </w:p>
        </w:tc>
        <w:tc>
          <w:tcPr>
            <w:tcW w:w="0" w:type="auto"/>
            <w:shd w:val="clear" w:color="auto" w:fill="FFFFFF"/>
          </w:tcPr>
          <w:p w14:paraId="35E172DD" w14:textId="77777777" w:rsidR="004C26EE" w:rsidRDefault="00C72362">
            <w:pPr>
              <w:rPr>
                <w:lang w:val="sr-Cyrl-RS"/>
              </w:rPr>
            </w:pPr>
            <w:r>
              <w:rPr>
                <w:lang w:val="sr-Cyrl-RS"/>
              </w:rPr>
              <w:t>Потврдити податке о возу</w:t>
            </w:r>
          </w:p>
        </w:tc>
      </w:tr>
      <w:tr w:rsidR="004C26EE" w14:paraId="616BC75B" w14:textId="77777777">
        <w:tc>
          <w:tcPr>
            <w:tcW w:w="0" w:type="auto"/>
            <w:shd w:val="clear" w:color="auto" w:fill="FFFFFF"/>
          </w:tcPr>
          <w:p w14:paraId="18C18E52" w14:textId="77777777" w:rsidR="004C26EE" w:rsidRDefault="00C72362">
            <w:pPr>
              <w:rPr>
                <w:lang w:val="en-GB"/>
              </w:rPr>
            </w:pPr>
            <w:r>
              <w:rPr>
                <w:rStyle w:val="SegmentID"/>
                <w:lang w:val="en-GB"/>
              </w:rPr>
              <w:t>5351</w:t>
            </w:r>
            <w:r>
              <w:rPr>
                <w:rStyle w:val="TransUnitID"/>
                <w:lang w:val="en-GB"/>
              </w:rPr>
              <w:t>70bf9adc-2ac0-4ec0-95ce-22e79eab6627</w:t>
            </w:r>
          </w:p>
        </w:tc>
        <w:tc>
          <w:tcPr>
            <w:tcW w:w="0" w:type="auto"/>
            <w:shd w:val="clear" w:color="auto" w:fill="FFFFFF"/>
          </w:tcPr>
          <w:p w14:paraId="547D9776" w14:textId="77777777" w:rsidR="004C26EE" w:rsidRDefault="00C72362">
            <w:pPr>
              <w:rPr>
                <w:lang w:val="en-GB"/>
              </w:rPr>
            </w:pPr>
            <w:r>
              <w:rPr>
                <w:lang w:val="en-GB"/>
              </w:rPr>
              <w:t>Translation Approved (100%)</w:t>
            </w:r>
          </w:p>
        </w:tc>
        <w:tc>
          <w:tcPr>
            <w:tcW w:w="0" w:type="auto"/>
            <w:shd w:val="clear" w:color="auto" w:fill="FFFFFF"/>
          </w:tcPr>
          <w:p w14:paraId="71286221" w14:textId="77777777" w:rsidR="004C26EE" w:rsidRDefault="00C72362">
            <w:pPr>
              <w:rPr>
                <w:lang w:val="en-GB"/>
              </w:rPr>
            </w:pPr>
            <w:r>
              <w:rPr>
                <w:lang w:val="en-GB"/>
              </w:rPr>
              <w:t>104</w:t>
            </w:r>
          </w:p>
        </w:tc>
        <w:tc>
          <w:tcPr>
            <w:tcW w:w="0" w:type="auto"/>
            <w:shd w:val="clear" w:color="auto" w:fill="FFFFFF"/>
          </w:tcPr>
          <w:p w14:paraId="35498B24" w14:textId="77777777" w:rsidR="004C26EE" w:rsidRDefault="00C72362">
            <w:pPr>
              <w:rPr>
                <w:lang w:val="sr-Cyrl-RS"/>
              </w:rPr>
            </w:pPr>
            <w:r>
              <w:rPr>
                <w:lang w:val="sr-Cyrl-RS"/>
              </w:rPr>
              <w:t>104.</w:t>
            </w:r>
          </w:p>
        </w:tc>
      </w:tr>
      <w:tr w:rsidR="004C26EE" w14:paraId="7EEB9388" w14:textId="77777777">
        <w:tc>
          <w:tcPr>
            <w:tcW w:w="0" w:type="auto"/>
            <w:shd w:val="clear" w:color="auto" w:fill="FFFFFF"/>
          </w:tcPr>
          <w:p w14:paraId="7ECBE1BF" w14:textId="77777777" w:rsidR="004C26EE" w:rsidRDefault="00C72362">
            <w:pPr>
              <w:rPr>
                <w:lang w:val="en-GB"/>
              </w:rPr>
            </w:pPr>
            <w:r>
              <w:rPr>
                <w:rStyle w:val="SegmentID"/>
                <w:lang w:val="en-GB"/>
              </w:rPr>
              <w:t>5352</w:t>
            </w:r>
            <w:r>
              <w:rPr>
                <w:rStyle w:val="TransUnitID"/>
                <w:lang w:val="en-GB"/>
              </w:rPr>
              <w:t>efef288c-f11a-4110-b871-8dad73b34b21</w:t>
            </w:r>
          </w:p>
        </w:tc>
        <w:tc>
          <w:tcPr>
            <w:tcW w:w="0" w:type="auto"/>
            <w:shd w:val="clear" w:color="auto" w:fill="FFFFFF"/>
          </w:tcPr>
          <w:p w14:paraId="6EA0479B" w14:textId="77777777" w:rsidR="004C26EE" w:rsidRDefault="00C72362">
            <w:pPr>
              <w:rPr>
                <w:lang w:val="en-GB"/>
              </w:rPr>
            </w:pPr>
            <w:r>
              <w:rPr>
                <w:lang w:val="en-GB"/>
              </w:rPr>
              <w:t>Translation Approved (0%)</w:t>
            </w:r>
          </w:p>
        </w:tc>
        <w:tc>
          <w:tcPr>
            <w:tcW w:w="0" w:type="auto"/>
            <w:shd w:val="clear" w:color="auto" w:fill="FFFFFF"/>
          </w:tcPr>
          <w:p w14:paraId="15E802D1" w14:textId="77777777" w:rsidR="004C26EE" w:rsidRDefault="00C72362">
            <w:pPr>
              <w:rPr>
                <w:lang w:val="en-GB"/>
              </w:rPr>
            </w:pPr>
            <w:r>
              <w:rPr>
                <w:lang w:val="en-GB"/>
              </w:rPr>
              <w:t>VBC[n] set code</w:t>
            </w:r>
          </w:p>
        </w:tc>
        <w:tc>
          <w:tcPr>
            <w:tcW w:w="0" w:type="auto"/>
            <w:shd w:val="clear" w:color="auto" w:fill="FFFFFF"/>
          </w:tcPr>
          <w:p w14:paraId="00C0C8FF" w14:textId="77777777" w:rsidR="004C26EE" w:rsidRDefault="00C72362">
            <w:pPr>
              <w:rPr>
                <w:lang w:val="sr-Cyrl-RS"/>
              </w:rPr>
            </w:pPr>
            <w:r>
              <w:rPr>
                <w:lang w:val="sr-Cyrl-RS"/>
              </w:rPr>
              <w:t xml:space="preserve">Код за подешавање </w:t>
            </w:r>
            <w:r>
              <w:rPr>
                <w:rStyle w:val="Tag"/>
                <w:lang w:val="sr-Cyrl-RS"/>
              </w:rPr>
              <w:t>&lt;Italic&gt;</w:t>
            </w:r>
            <w:r>
              <w:rPr>
                <w:lang w:val="sr-Cyrl-RS"/>
              </w:rPr>
              <w:t>VBC</w:t>
            </w:r>
            <w:r>
              <w:rPr>
                <w:rStyle w:val="Tag"/>
                <w:lang w:val="sr-Cyrl-RS"/>
              </w:rPr>
              <w:t>&lt;/Italic&gt;</w:t>
            </w:r>
            <w:r>
              <w:rPr>
                <w:lang w:val="sr-Cyrl-RS"/>
              </w:rPr>
              <w:t>-а [</w:t>
            </w:r>
            <w:r>
              <w:rPr>
                <w:rStyle w:val="Tag"/>
                <w:lang w:val="sr-Cyrl-RS"/>
              </w:rPr>
              <w:t>&lt;Italic&gt;</w:t>
            </w:r>
            <w:r>
              <w:rPr>
                <w:lang w:val="sr-Cyrl-RS"/>
              </w:rPr>
              <w:t>n</w:t>
            </w:r>
            <w:r>
              <w:rPr>
                <w:rStyle w:val="Tag"/>
                <w:lang w:val="sr-Cyrl-RS"/>
              </w:rPr>
              <w:t>&lt;/Italic&gt;</w:t>
            </w:r>
            <w:r>
              <w:rPr>
                <w:lang w:val="sr-Cyrl-RS"/>
              </w:rPr>
              <w:t>]</w:t>
            </w:r>
          </w:p>
        </w:tc>
      </w:tr>
      <w:tr w:rsidR="004C26EE" w14:paraId="68410C80" w14:textId="77777777">
        <w:tc>
          <w:tcPr>
            <w:tcW w:w="0" w:type="auto"/>
            <w:shd w:val="clear" w:color="auto" w:fill="FFFFFF"/>
          </w:tcPr>
          <w:p w14:paraId="2E87D1C1" w14:textId="77777777" w:rsidR="004C26EE" w:rsidRDefault="00C72362">
            <w:pPr>
              <w:rPr>
                <w:lang w:val="en-GB"/>
              </w:rPr>
            </w:pPr>
            <w:r>
              <w:rPr>
                <w:rStyle w:val="SegmentID"/>
                <w:lang w:val="en-GB"/>
              </w:rPr>
              <w:t>5353</w:t>
            </w:r>
            <w:r>
              <w:rPr>
                <w:rStyle w:val="TransUnitID"/>
                <w:lang w:val="en-GB"/>
              </w:rPr>
              <w:t>55c9e19c-0af0-45a0-a6ea-8ebc8eed0801</w:t>
            </w:r>
          </w:p>
        </w:tc>
        <w:tc>
          <w:tcPr>
            <w:tcW w:w="0" w:type="auto"/>
            <w:shd w:val="clear" w:color="auto" w:fill="FFFFFF"/>
          </w:tcPr>
          <w:p w14:paraId="2B86962E" w14:textId="77777777" w:rsidR="004C26EE" w:rsidRDefault="00C72362">
            <w:pPr>
              <w:rPr>
                <w:lang w:val="en-GB"/>
              </w:rPr>
            </w:pPr>
            <w:r>
              <w:rPr>
                <w:lang w:val="en-GB"/>
              </w:rPr>
              <w:t>Translation Approved (100%)</w:t>
            </w:r>
          </w:p>
        </w:tc>
        <w:tc>
          <w:tcPr>
            <w:tcW w:w="0" w:type="auto"/>
            <w:shd w:val="clear" w:color="auto" w:fill="FFFFFF"/>
          </w:tcPr>
          <w:p w14:paraId="653C3DF9" w14:textId="77777777" w:rsidR="004C26EE" w:rsidRDefault="00C72362">
            <w:pPr>
              <w:rPr>
                <w:lang w:val="en-GB"/>
              </w:rPr>
            </w:pPr>
            <w:r>
              <w:rPr>
                <w:lang w:val="en-GB"/>
              </w:rPr>
              <w:t>105</w:t>
            </w:r>
          </w:p>
        </w:tc>
        <w:tc>
          <w:tcPr>
            <w:tcW w:w="0" w:type="auto"/>
            <w:shd w:val="clear" w:color="auto" w:fill="FFFFFF"/>
          </w:tcPr>
          <w:p w14:paraId="53225C70" w14:textId="77777777" w:rsidR="004C26EE" w:rsidRDefault="00C72362">
            <w:pPr>
              <w:rPr>
                <w:lang w:val="sr-Cyrl-RS"/>
              </w:rPr>
            </w:pPr>
            <w:r>
              <w:rPr>
                <w:lang w:val="sr-Cyrl-RS"/>
              </w:rPr>
              <w:t>105.</w:t>
            </w:r>
          </w:p>
        </w:tc>
      </w:tr>
      <w:tr w:rsidR="004C26EE" w14:paraId="2C3A7D83" w14:textId="77777777">
        <w:tc>
          <w:tcPr>
            <w:tcW w:w="0" w:type="auto"/>
            <w:shd w:val="clear" w:color="auto" w:fill="FFFFFF"/>
          </w:tcPr>
          <w:p w14:paraId="22898635" w14:textId="77777777" w:rsidR="004C26EE" w:rsidRDefault="00C72362">
            <w:pPr>
              <w:rPr>
                <w:lang w:val="en-GB"/>
              </w:rPr>
            </w:pPr>
            <w:r>
              <w:rPr>
                <w:rStyle w:val="SegmentID"/>
                <w:lang w:val="en-GB"/>
              </w:rPr>
              <w:t>5354</w:t>
            </w:r>
            <w:r>
              <w:rPr>
                <w:rStyle w:val="TransUnitID"/>
                <w:lang w:val="en-GB"/>
              </w:rPr>
              <w:t>7689ebe4-ed63-4119-a208-9e156002f0b4</w:t>
            </w:r>
          </w:p>
        </w:tc>
        <w:tc>
          <w:tcPr>
            <w:tcW w:w="0" w:type="auto"/>
            <w:shd w:val="clear" w:color="auto" w:fill="FFFFFF"/>
          </w:tcPr>
          <w:p w14:paraId="10EE74D3" w14:textId="77777777" w:rsidR="004C26EE" w:rsidRDefault="00C72362">
            <w:pPr>
              <w:rPr>
                <w:lang w:val="en-GB"/>
              </w:rPr>
            </w:pPr>
            <w:r>
              <w:rPr>
                <w:lang w:val="en-GB"/>
              </w:rPr>
              <w:t>Translation Approved (84%)</w:t>
            </w:r>
          </w:p>
        </w:tc>
        <w:tc>
          <w:tcPr>
            <w:tcW w:w="0" w:type="auto"/>
            <w:shd w:val="clear" w:color="auto" w:fill="FFFFFF"/>
          </w:tcPr>
          <w:p w14:paraId="270486C4" w14:textId="77777777" w:rsidR="004C26EE" w:rsidRDefault="00C72362">
            <w:pPr>
              <w:rPr>
                <w:lang w:val="en-GB"/>
              </w:rPr>
            </w:pPr>
            <w:r>
              <w:rPr>
                <w:lang w:val="en-GB"/>
              </w:rPr>
              <w:t>VBC code</w:t>
            </w:r>
          </w:p>
        </w:tc>
        <w:tc>
          <w:tcPr>
            <w:tcW w:w="0" w:type="auto"/>
            <w:shd w:val="clear" w:color="auto" w:fill="FFFFFF"/>
          </w:tcPr>
          <w:p w14:paraId="73B2C4F2" w14:textId="77777777" w:rsidR="004C26EE" w:rsidRDefault="00C72362">
            <w:pPr>
              <w:rPr>
                <w:lang w:val="sr-Cyrl-RS"/>
              </w:rPr>
            </w:pPr>
            <w:r>
              <w:rPr>
                <w:lang w:val="sr-Cyrl-RS"/>
              </w:rPr>
              <w:t xml:space="preserve">Код </w:t>
            </w:r>
            <w:r>
              <w:rPr>
                <w:rStyle w:val="Tag"/>
                <w:lang w:val="sr-Cyrl-RS"/>
              </w:rPr>
              <w:t>&lt;Italic&gt;</w:t>
            </w:r>
            <w:r>
              <w:rPr>
                <w:lang w:val="sr-Cyrl-RS"/>
              </w:rPr>
              <w:t>VBC</w:t>
            </w:r>
            <w:r>
              <w:rPr>
                <w:rStyle w:val="Tag"/>
                <w:lang w:val="sr-Cyrl-RS"/>
              </w:rPr>
              <w:t>&lt;/Italic&gt;</w:t>
            </w:r>
            <w:r>
              <w:rPr>
                <w:lang w:val="sr-Cyrl-RS"/>
              </w:rPr>
              <w:t>-а</w:t>
            </w:r>
          </w:p>
        </w:tc>
      </w:tr>
      <w:tr w:rsidR="004C26EE" w14:paraId="657DB948" w14:textId="77777777">
        <w:tc>
          <w:tcPr>
            <w:tcW w:w="0" w:type="auto"/>
            <w:shd w:val="clear" w:color="auto" w:fill="FFFFFF"/>
          </w:tcPr>
          <w:p w14:paraId="5AEDDF55" w14:textId="77777777" w:rsidR="004C26EE" w:rsidRDefault="00C72362">
            <w:pPr>
              <w:rPr>
                <w:lang w:val="en-GB"/>
              </w:rPr>
            </w:pPr>
            <w:r>
              <w:rPr>
                <w:rStyle w:val="SegmentID"/>
                <w:lang w:val="en-GB"/>
              </w:rPr>
              <w:t>5355</w:t>
            </w:r>
            <w:r>
              <w:rPr>
                <w:rStyle w:val="TransUnitID"/>
                <w:lang w:val="en-GB"/>
              </w:rPr>
              <w:t>1071bf1d-c714-4975-9f87-93fd1a904eb7</w:t>
            </w:r>
          </w:p>
        </w:tc>
        <w:tc>
          <w:tcPr>
            <w:tcW w:w="0" w:type="auto"/>
            <w:shd w:val="clear" w:color="auto" w:fill="FFFFFF"/>
          </w:tcPr>
          <w:p w14:paraId="729DAA6D" w14:textId="77777777" w:rsidR="004C26EE" w:rsidRDefault="00C72362">
            <w:pPr>
              <w:rPr>
                <w:lang w:val="en-GB"/>
              </w:rPr>
            </w:pPr>
            <w:r>
              <w:rPr>
                <w:lang w:val="en-GB"/>
              </w:rPr>
              <w:t>Translation Approved (100%)</w:t>
            </w:r>
          </w:p>
        </w:tc>
        <w:tc>
          <w:tcPr>
            <w:tcW w:w="0" w:type="auto"/>
            <w:shd w:val="clear" w:color="auto" w:fill="FFFFFF"/>
          </w:tcPr>
          <w:p w14:paraId="259FFCAE" w14:textId="77777777" w:rsidR="004C26EE" w:rsidRDefault="00C72362">
            <w:pPr>
              <w:rPr>
                <w:lang w:val="en-GB"/>
              </w:rPr>
            </w:pPr>
            <w:r>
              <w:rPr>
                <w:lang w:val="en-GB"/>
              </w:rPr>
              <w:t>106</w:t>
            </w:r>
          </w:p>
        </w:tc>
        <w:tc>
          <w:tcPr>
            <w:tcW w:w="0" w:type="auto"/>
            <w:shd w:val="clear" w:color="auto" w:fill="FFFFFF"/>
          </w:tcPr>
          <w:p w14:paraId="05AD540A" w14:textId="77777777" w:rsidR="004C26EE" w:rsidRDefault="00C72362">
            <w:pPr>
              <w:rPr>
                <w:lang w:val="sr-Cyrl-RS"/>
              </w:rPr>
            </w:pPr>
            <w:r>
              <w:rPr>
                <w:lang w:val="sr-Cyrl-RS"/>
              </w:rPr>
              <w:t>106.</w:t>
            </w:r>
          </w:p>
        </w:tc>
      </w:tr>
      <w:tr w:rsidR="004C26EE" w14:paraId="69D77E15" w14:textId="77777777">
        <w:tc>
          <w:tcPr>
            <w:tcW w:w="0" w:type="auto"/>
            <w:shd w:val="clear" w:color="auto" w:fill="FFFFFF"/>
          </w:tcPr>
          <w:p w14:paraId="2339DB18" w14:textId="77777777" w:rsidR="004C26EE" w:rsidRDefault="00C72362">
            <w:pPr>
              <w:rPr>
                <w:lang w:val="en-GB"/>
              </w:rPr>
            </w:pPr>
            <w:r>
              <w:rPr>
                <w:rStyle w:val="SegmentID"/>
                <w:lang w:val="en-GB"/>
              </w:rPr>
              <w:t>5356</w:t>
            </w:r>
            <w:r>
              <w:rPr>
                <w:rStyle w:val="TransUnitID"/>
                <w:lang w:val="en-GB"/>
              </w:rPr>
              <w:t>6ad15348-5aad-42dc-810c-06d2d3952f46</w:t>
            </w:r>
          </w:p>
        </w:tc>
        <w:tc>
          <w:tcPr>
            <w:tcW w:w="0" w:type="auto"/>
            <w:shd w:val="clear" w:color="auto" w:fill="FFFFFF"/>
          </w:tcPr>
          <w:p w14:paraId="7D96FCAF" w14:textId="77777777" w:rsidR="004C26EE" w:rsidRDefault="00C72362">
            <w:pPr>
              <w:rPr>
                <w:lang w:val="en-GB"/>
              </w:rPr>
            </w:pPr>
            <w:r>
              <w:rPr>
                <w:lang w:val="en-GB"/>
              </w:rPr>
              <w:t>Translation Approved (0%)</w:t>
            </w:r>
          </w:p>
        </w:tc>
        <w:tc>
          <w:tcPr>
            <w:tcW w:w="0" w:type="auto"/>
            <w:shd w:val="clear" w:color="auto" w:fill="FFFFFF"/>
          </w:tcPr>
          <w:p w14:paraId="2468C507" w14:textId="77777777" w:rsidR="004C26EE" w:rsidRDefault="00C72362">
            <w:pPr>
              <w:rPr>
                <w:lang w:val="en-GB"/>
              </w:rPr>
            </w:pPr>
            <w:r>
              <w:rPr>
                <w:lang w:val="en-GB"/>
              </w:rPr>
              <w:t>Volume</w:t>
            </w:r>
          </w:p>
        </w:tc>
        <w:tc>
          <w:tcPr>
            <w:tcW w:w="0" w:type="auto"/>
            <w:shd w:val="clear" w:color="auto" w:fill="FFFFFF"/>
          </w:tcPr>
          <w:p w14:paraId="625B7655" w14:textId="77777777" w:rsidR="004C26EE" w:rsidRDefault="00C72362">
            <w:pPr>
              <w:rPr>
                <w:lang w:val="sr-Cyrl-RS"/>
              </w:rPr>
            </w:pPr>
            <w:r>
              <w:rPr>
                <w:lang w:val="sr-Cyrl-RS"/>
              </w:rPr>
              <w:t>Јачина</w:t>
            </w:r>
          </w:p>
        </w:tc>
      </w:tr>
      <w:tr w:rsidR="004C26EE" w14:paraId="7A88CEA6" w14:textId="77777777">
        <w:tc>
          <w:tcPr>
            <w:tcW w:w="0" w:type="auto"/>
            <w:shd w:val="clear" w:color="auto" w:fill="FFFFFF"/>
          </w:tcPr>
          <w:p w14:paraId="0B0CD85A" w14:textId="77777777" w:rsidR="004C26EE" w:rsidRDefault="00C72362">
            <w:pPr>
              <w:rPr>
                <w:lang w:val="en-GB"/>
              </w:rPr>
            </w:pPr>
            <w:r>
              <w:rPr>
                <w:rStyle w:val="SegmentID"/>
                <w:lang w:val="en-GB"/>
              </w:rPr>
              <w:t>5357</w:t>
            </w:r>
            <w:r>
              <w:rPr>
                <w:rStyle w:val="TransUnitID"/>
                <w:lang w:val="en-GB"/>
              </w:rPr>
              <w:t>febf7df8-594f-452c-8bc0-91dc12c94b5c</w:t>
            </w:r>
          </w:p>
        </w:tc>
        <w:tc>
          <w:tcPr>
            <w:tcW w:w="0" w:type="auto"/>
            <w:shd w:val="clear" w:color="auto" w:fill="FFFFFF"/>
          </w:tcPr>
          <w:p w14:paraId="06D4BDAE" w14:textId="77777777" w:rsidR="004C26EE" w:rsidRDefault="00C72362">
            <w:pPr>
              <w:rPr>
                <w:lang w:val="en-GB"/>
              </w:rPr>
            </w:pPr>
            <w:r>
              <w:rPr>
                <w:lang w:val="en-GB"/>
              </w:rPr>
              <w:t>Translation Approved (100%)</w:t>
            </w:r>
          </w:p>
        </w:tc>
        <w:tc>
          <w:tcPr>
            <w:tcW w:w="0" w:type="auto"/>
            <w:shd w:val="clear" w:color="auto" w:fill="FFFFFF"/>
          </w:tcPr>
          <w:p w14:paraId="2A7D6C8B" w14:textId="77777777" w:rsidR="004C26EE" w:rsidRDefault="00C72362">
            <w:pPr>
              <w:rPr>
                <w:lang w:val="en-GB"/>
              </w:rPr>
            </w:pPr>
            <w:r>
              <w:rPr>
                <w:lang w:val="en-GB"/>
              </w:rPr>
              <w:t>107</w:t>
            </w:r>
          </w:p>
        </w:tc>
        <w:tc>
          <w:tcPr>
            <w:tcW w:w="0" w:type="auto"/>
            <w:shd w:val="clear" w:color="auto" w:fill="FFFFFF"/>
          </w:tcPr>
          <w:p w14:paraId="28B9CA0B" w14:textId="77777777" w:rsidR="004C26EE" w:rsidRDefault="00C72362">
            <w:pPr>
              <w:rPr>
                <w:lang w:val="sr-Cyrl-RS"/>
              </w:rPr>
            </w:pPr>
            <w:r>
              <w:rPr>
                <w:lang w:val="sr-Cyrl-RS"/>
              </w:rPr>
              <w:t>107.</w:t>
            </w:r>
          </w:p>
        </w:tc>
      </w:tr>
      <w:tr w:rsidR="004C26EE" w14:paraId="37FE60BF" w14:textId="77777777">
        <w:tc>
          <w:tcPr>
            <w:tcW w:w="0" w:type="auto"/>
            <w:shd w:val="clear" w:color="auto" w:fill="FFFFFF"/>
          </w:tcPr>
          <w:p w14:paraId="6D6CC185" w14:textId="77777777" w:rsidR="004C26EE" w:rsidRDefault="00C72362">
            <w:pPr>
              <w:rPr>
                <w:lang w:val="en-GB"/>
              </w:rPr>
            </w:pPr>
            <w:r>
              <w:rPr>
                <w:rStyle w:val="SegmentID"/>
                <w:lang w:val="en-GB"/>
              </w:rPr>
              <w:t>5358</w:t>
            </w:r>
            <w:r>
              <w:rPr>
                <w:rStyle w:val="TransUnitID"/>
                <w:lang w:val="en-GB"/>
              </w:rPr>
              <w:t>eb36d507-525e-4be5-a208-e9cb3c91b710</w:t>
            </w:r>
          </w:p>
        </w:tc>
        <w:tc>
          <w:tcPr>
            <w:tcW w:w="0" w:type="auto"/>
            <w:shd w:val="clear" w:color="auto" w:fill="FFFFFF"/>
          </w:tcPr>
          <w:p w14:paraId="0048F80B" w14:textId="77777777" w:rsidR="004C26EE" w:rsidRDefault="00C72362">
            <w:pPr>
              <w:rPr>
                <w:lang w:val="en-GB"/>
              </w:rPr>
            </w:pPr>
            <w:r>
              <w:rPr>
                <w:lang w:val="en-GB"/>
              </w:rPr>
              <w:t>Translation Approved (100%)</w:t>
            </w:r>
          </w:p>
        </w:tc>
        <w:tc>
          <w:tcPr>
            <w:tcW w:w="0" w:type="auto"/>
            <w:shd w:val="clear" w:color="auto" w:fill="FFFFFF"/>
          </w:tcPr>
          <w:p w14:paraId="0A6060B1" w14:textId="77777777" w:rsidR="004C26EE" w:rsidRDefault="00C72362">
            <w:pPr>
              <w:rPr>
                <w:lang w:val="en-GB"/>
              </w:rPr>
            </w:pPr>
            <w:r>
              <w:rPr>
                <w:lang w:val="en-GB"/>
              </w:rPr>
              <w:t>Yes</w:t>
            </w:r>
          </w:p>
        </w:tc>
        <w:tc>
          <w:tcPr>
            <w:tcW w:w="0" w:type="auto"/>
            <w:shd w:val="clear" w:color="auto" w:fill="FFFFFF"/>
          </w:tcPr>
          <w:p w14:paraId="2E6A1D9A" w14:textId="77777777" w:rsidR="004C26EE" w:rsidRDefault="00C72362">
            <w:pPr>
              <w:rPr>
                <w:lang w:val="sr-Cyrl-RS"/>
              </w:rPr>
            </w:pPr>
            <w:r>
              <w:rPr>
                <w:lang w:val="sr-Cyrl-RS"/>
              </w:rPr>
              <w:t>Да</w:t>
            </w:r>
          </w:p>
        </w:tc>
      </w:tr>
      <w:tr w:rsidR="004C26EE" w14:paraId="2CC62D42" w14:textId="77777777">
        <w:tc>
          <w:tcPr>
            <w:tcW w:w="0" w:type="auto"/>
            <w:shd w:val="clear" w:color="auto" w:fill="FFFFFF"/>
          </w:tcPr>
          <w:p w14:paraId="34D258BD" w14:textId="77777777" w:rsidR="004C26EE" w:rsidRDefault="00C72362">
            <w:pPr>
              <w:rPr>
                <w:lang w:val="en-GB"/>
              </w:rPr>
            </w:pPr>
            <w:r>
              <w:rPr>
                <w:rStyle w:val="SegmentID"/>
                <w:lang w:val="en-GB"/>
              </w:rPr>
              <w:t>5359</w:t>
            </w:r>
            <w:r>
              <w:rPr>
                <w:rStyle w:val="TransUnitID"/>
                <w:lang w:val="en-GB"/>
              </w:rPr>
              <w:t>45a57c8f-3632-4902-adc2-55d25656ac63</w:t>
            </w:r>
          </w:p>
        </w:tc>
        <w:tc>
          <w:tcPr>
            <w:tcW w:w="0" w:type="auto"/>
            <w:shd w:val="clear" w:color="auto" w:fill="FFFFFF"/>
          </w:tcPr>
          <w:p w14:paraId="04A328A0" w14:textId="77777777" w:rsidR="004C26EE" w:rsidRDefault="00C72362">
            <w:pPr>
              <w:rPr>
                <w:lang w:val="en-GB"/>
              </w:rPr>
            </w:pPr>
            <w:r>
              <w:rPr>
                <w:lang w:val="en-GB"/>
              </w:rPr>
              <w:t>Translation Approved (100%)</w:t>
            </w:r>
          </w:p>
        </w:tc>
        <w:tc>
          <w:tcPr>
            <w:tcW w:w="0" w:type="auto"/>
            <w:shd w:val="clear" w:color="auto" w:fill="FFFFFF"/>
          </w:tcPr>
          <w:p w14:paraId="025A2D10" w14:textId="77777777" w:rsidR="004C26EE" w:rsidRDefault="00C72362">
            <w:pPr>
              <w:rPr>
                <w:lang w:val="en-GB"/>
              </w:rPr>
            </w:pPr>
            <w:r>
              <w:rPr>
                <w:lang w:val="en-GB"/>
              </w:rPr>
              <w:t>108</w:t>
            </w:r>
          </w:p>
        </w:tc>
        <w:tc>
          <w:tcPr>
            <w:tcW w:w="0" w:type="auto"/>
            <w:shd w:val="clear" w:color="auto" w:fill="FFFFFF"/>
          </w:tcPr>
          <w:p w14:paraId="587F755C" w14:textId="77777777" w:rsidR="004C26EE" w:rsidRDefault="00C72362">
            <w:pPr>
              <w:rPr>
                <w:lang w:val="sr-Cyrl-RS"/>
              </w:rPr>
            </w:pPr>
            <w:r>
              <w:rPr>
                <w:lang w:val="sr-Cyrl-RS"/>
              </w:rPr>
              <w:t>108.</w:t>
            </w:r>
          </w:p>
        </w:tc>
      </w:tr>
      <w:tr w:rsidR="004C26EE" w14:paraId="5EC85E16" w14:textId="77777777">
        <w:tc>
          <w:tcPr>
            <w:tcW w:w="0" w:type="auto"/>
            <w:shd w:val="clear" w:color="auto" w:fill="FFFFFF"/>
          </w:tcPr>
          <w:p w14:paraId="49C2F77F" w14:textId="77777777" w:rsidR="004C26EE" w:rsidRDefault="00C72362">
            <w:pPr>
              <w:rPr>
                <w:lang w:val="en-GB"/>
              </w:rPr>
            </w:pPr>
            <w:r>
              <w:rPr>
                <w:rStyle w:val="SegmentID"/>
                <w:lang w:val="en-GB"/>
              </w:rPr>
              <w:t>5360</w:t>
            </w:r>
            <w:r>
              <w:rPr>
                <w:rStyle w:val="TransUnitID"/>
                <w:lang w:val="en-GB"/>
              </w:rPr>
              <w:t>2cbfb0bc-37be-4911-9b01-c2f9a60f7e93</w:t>
            </w:r>
          </w:p>
        </w:tc>
        <w:tc>
          <w:tcPr>
            <w:tcW w:w="0" w:type="auto"/>
            <w:shd w:val="clear" w:color="auto" w:fill="FFFFFF"/>
          </w:tcPr>
          <w:p w14:paraId="579D97A8" w14:textId="77777777" w:rsidR="004C26EE" w:rsidRDefault="00C72362">
            <w:pPr>
              <w:rPr>
                <w:lang w:val="en-GB"/>
              </w:rPr>
            </w:pPr>
            <w:r>
              <w:rPr>
                <w:lang w:val="en-GB"/>
              </w:rPr>
              <w:t>Translation Approved (0%)</w:t>
            </w:r>
          </w:p>
        </w:tc>
        <w:tc>
          <w:tcPr>
            <w:tcW w:w="0" w:type="auto"/>
            <w:shd w:val="clear" w:color="auto" w:fill="FFFFFF"/>
          </w:tcPr>
          <w:p w14:paraId="53CFDDAC" w14:textId="77777777" w:rsidR="004C26EE" w:rsidRDefault="00C72362">
            <w:pPr>
              <w:rPr>
                <w:lang w:val="en-GB"/>
              </w:rPr>
            </w:pPr>
            <w:r>
              <w:rPr>
                <w:lang w:val="en-GB"/>
              </w:rPr>
              <w:t>[name of NTC] brake demand</w:t>
            </w:r>
          </w:p>
        </w:tc>
        <w:tc>
          <w:tcPr>
            <w:tcW w:w="0" w:type="auto"/>
            <w:shd w:val="clear" w:color="auto" w:fill="FFFFFF"/>
          </w:tcPr>
          <w:p w14:paraId="687800EC" w14:textId="77777777" w:rsidR="004C26EE" w:rsidRDefault="00C72362">
            <w:pPr>
              <w:rPr>
                <w:lang w:val="sr-Cyrl-RS"/>
              </w:rPr>
            </w:pPr>
            <w:r>
              <w:rPr>
                <w:lang w:val="sr-Cyrl-RS"/>
              </w:rPr>
              <w:t xml:space="preserve">Захтев за кочење од [назив </w:t>
            </w:r>
            <w:r>
              <w:rPr>
                <w:rStyle w:val="Tag"/>
                <w:lang w:val="sr-Cyrl-RS"/>
              </w:rPr>
              <w:t>&lt;Italic&gt;</w:t>
            </w:r>
            <w:r>
              <w:rPr>
                <w:lang w:val="sr-Cyrl-RS"/>
              </w:rPr>
              <w:t>NTC</w:t>
            </w:r>
            <w:r>
              <w:rPr>
                <w:rStyle w:val="Tag"/>
                <w:lang w:val="sr-Cyrl-RS"/>
              </w:rPr>
              <w:t>&lt;/Italic&gt;</w:t>
            </w:r>
            <w:r>
              <w:rPr>
                <w:lang w:val="sr-Cyrl-RS"/>
              </w:rPr>
              <w:t>-а]</w:t>
            </w:r>
          </w:p>
        </w:tc>
      </w:tr>
      <w:tr w:rsidR="004C26EE" w14:paraId="1BC3B215" w14:textId="77777777">
        <w:tc>
          <w:tcPr>
            <w:tcW w:w="0" w:type="auto"/>
            <w:shd w:val="clear" w:color="auto" w:fill="FFFFFF"/>
          </w:tcPr>
          <w:p w14:paraId="47CE519A" w14:textId="77777777" w:rsidR="004C26EE" w:rsidRDefault="00C72362">
            <w:pPr>
              <w:rPr>
                <w:lang w:val="en-GB"/>
              </w:rPr>
            </w:pPr>
            <w:r>
              <w:rPr>
                <w:rStyle w:val="SegmentID"/>
                <w:lang w:val="en-GB"/>
              </w:rPr>
              <w:t>5361</w:t>
            </w:r>
            <w:r>
              <w:rPr>
                <w:rStyle w:val="TransUnitID"/>
                <w:lang w:val="en-GB"/>
              </w:rPr>
              <w:t>d112a810-8b08-4475-a19c-63b5eab0a08b</w:t>
            </w:r>
          </w:p>
        </w:tc>
        <w:tc>
          <w:tcPr>
            <w:tcW w:w="0" w:type="auto"/>
            <w:shd w:val="clear" w:color="auto" w:fill="FFFFFF"/>
          </w:tcPr>
          <w:p w14:paraId="511D5218" w14:textId="77777777" w:rsidR="004C26EE" w:rsidRDefault="00C72362">
            <w:pPr>
              <w:rPr>
                <w:lang w:val="en-GB"/>
              </w:rPr>
            </w:pPr>
            <w:r>
              <w:rPr>
                <w:lang w:val="en-GB"/>
              </w:rPr>
              <w:t>Translation Approved (100%)</w:t>
            </w:r>
          </w:p>
        </w:tc>
        <w:tc>
          <w:tcPr>
            <w:tcW w:w="0" w:type="auto"/>
            <w:shd w:val="clear" w:color="auto" w:fill="FFFFFF"/>
          </w:tcPr>
          <w:p w14:paraId="6CE331B1" w14:textId="77777777" w:rsidR="004C26EE" w:rsidRDefault="00C72362">
            <w:pPr>
              <w:rPr>
                <w:lang w:val="en-GB"/>
              </w:rPr>
            </w:pPr>
            <w:r>
              <w:rPr>
                <w:lang w:val="en-GB"/>
              </w:rPr>
              <w:t>109</w:t>
            </w:r>
          </w:p>
        </w:tc>
        <w:tc>
          <w:tcPr>
            <w:tcW w:w="0" w:type="auto"/>
            <w:shd w:val="clear" w:color="auto" w:fill="FFFFFF"/>
          </w:tcPr>
          <w:p w14:paraId="62F63E5F" w14:textId="77777777" w:rsidR="004C26EE" w:rsidRDefault="00C72362">
            <w:pPr>
              <w:rPr>
                <w:lang w:val="sr-Cyrl-RS"/>
              </w:rPr>
            </w:pPr>
            <w:r>
              <w:rPr>
                <w:lang w:val="sr-Cyrl-RS"/>
              </w:rPr>
              <w:t>109.</w:t>
            </w:r>
          </w:p>
        </w:tc>
      </w:tr>
      <w:tr w:rsidR="004C26EE" w14:paraId="5B499731" w14:textId="77777777">
        <w:tc>
          <w:tcPr>
            <w:tcW w:w="0" w:type="auto"/>
            <w:shd w:val="clear" w:color="auto" w:fill="FFFFFF"/>
          </w:tcPr>
          <w:p w14:paraId="3D9394DD" w14:textId="77777777" w:rsidR="004C26EE" w:rsidRDefault="00C72362">
            <w:pPr>
              <w:rPr>
                <w:lang w:val="en-GB"/>
              </w:rPr>
            </w:pPr>
            <w:r>
              <w:rPr>
                <w:rStyle w:val="SegmentID"/>
                <w:lang w:val="en-GB"/>
              </w:rPr>
              <w:t>5362</w:t>
            </w:r>
            <w:r>
              <w:rPr>
                <w:rStyle w:val="TransUnitID"/>
                <w:lang w:val="en-GB"/>
              </w:rPr>
              <w:t>81cb82bf-e663-40bf-a916-1e47dcc28318</w:t>
            </w:r>
          </w:p>
        </w:tc>
        <w:tc>
          <w:tcPr>
            <w:tcW w:w="0" w:type="auto"/>
            <w:shd w:val="clear" w:color="auto" w:fill="FFFFFF"/>
          </w:tcPr>
          <w:p w14:paraId="61C2B5D4" w14:textId="77777777" w:rsidR="004C26EE" w:rsidRDefault="00C72362">
            <w:pPr>
              <w:rPr>
                <w:lang w:val="en-GB"/>
              </w:rPr>
            </w:pPr>
            <w:r>
              <w:rPr>
                <w:lang w:val="en-GB"/>
              </w:rPr>
              <w:t>Translation Approved (77%)</w:t>
            </w:r>
          </w:p>
        </w:tc>
        <w:tc>
          <w:tcPr>
            <w:tcW w:w="0" w:type="auto"/>
            <w:shd w:val="clear" w:color="auto" w:fill="FFFFFF"/>
          </w:tcPr>
          <w:p w14:paraId="05C6742A" w14:textId="77777777" w:rsidR="004C26EE" w:rsidRDefault="00C72362">
            <w:pPr>
              <w:rPr>
                <w:lang w:val="en-GB"/>
              </w:rPr>
            </w:pPr>
            <w:r>
              <w:rPr>
                <w:lang w:val="en-GB"/>
              </w:rPr>
              <w:t>[name of NTC] data entry complete?</w:t>
            </w:r>
          </w:p>
        </w:tc>
        <w:tc>
          <w:tcPr>
            <w:tcW w:w="0" w:type="auto"/>
            <w:shd w:val="clear" w:color="auto" w:fill="FFFFFF"/>
          </w:tcPr>
          <w:p w14:paraId="2963232F" w14:textId="77777777" w:rsidR="004C26EE" w:rsidRDefault="00C72362">
            <w:pPr>
              <w:rPr>
                <w:lang w:val="sr-Cyrl-RS"/>
              </w:rPr>
            </w:pPr>
            <w:r>
              <w:rPr>
                <w:lang w:val="sr-Cyrl-RS"/>
              </w:rPr>
              <w:t xml:space="preserve">Да ли је унос [назив </w:t>
            </w:r>
            <w:r>
              <w:rPr>
                <w:rStyle w:val="Tag"/>
                <w:lang w:val="sr-Cyrl-RS"/>
              </w:rPr>
              <w:t>&lt;Italic&gt;</w:t>
            </w:r>
            <w:r>
              <w:rPr>
                <w:lang w:val="sr-Cyrl-RS"/>
              </w:rPr>
              <w:t>NTC</w:t>
            </w:r>
            <w:r>
              <w:rPr>
                <w:rStyle w:val="Tag"/>
                <w:lang w:val="sr-Cyrl-RS"/>
              </w:rPr>
              <w:t>&lt;/Italic&gt;</w:t>
            </w:r>
            <w:r>
              <w:rPr>
                <w:lang w:val="sr-Cyrl-RS"/>
              </w:rPr>
              <w:t>-а] завршен?</w:t>
            </w:r>
          </w:p>
        </w:tc>
      </w:tr>
      <w:tr w:rsidR="004C26EE" w14:paraId="00E2AD89" w14:textId="77777777">
        <w:tc>
          <w:tcPr>
            <w:tcW w:w="0" w:type="auto"/>
            <w:shd w:val="clear" w:color="auto" w:fill="FFFFFF"/>
          </w:tcPr>
          <w:p w14:paraId="313A19D4" w14:textId="77777777" w:rsidR="004C26EE" w:rsidRDefault="00C72362">
            <w:pPr>
              <w:rPr>
                <w:lang w:val="en-GB"/>
              </w:rPr>
            </w:pPr>
            <w:r>
              <w:rPr>
                <w:rStyle w:val="SegmentID"/>
                <w:lang w:val="en-GB"/>
              </w:rPr>
              <w:t>5363</w:t>
            </w:r>
            <w:r>
              <w:rPr>
                <w:rStyle w:val="TransUnitID"/>
                <w:lang w:val="en-GB"/>
              </w:rPr>
              <w:t>e9b1d21d-29a3-430d-88f4-e807c922bd1d</w:t>
            </w:r>
          </w:p>
        </w:tc>
        <w:tc>
          <w:tcPr>
            <w:tcW w:w="0" w:type="auto"/>
            <w:shd w:val="clear" w:color="auto" w:fill="FFFFFF"/>
          </w:tcPr>
          <w:p w14:paraId="1CFDAA7E" w14:textId="77777777" w:rsidR="004C26EE" w:rsidRDefault="00C72362">
            <w:pPr>
              <w:rPr>
                <w:lang w:val="en-GB"/>
              </w:rPr>
            </w:pPr>
            <w:r>
              <w:rPr>
                <w:lang w:val="en-GB"/>
              </w:rPr>
              <w:t>Translation Approved (100%)</w:t>
            </w:r>
          </w:p>
        </w:tc>
        <w:tc>
          <w:tcPr>
            <w:tcW w:w="0" w:type="auto"/>
            <w:shd w:val="clear" w:color="auto" w:fill="FFFFFF"/>
          </w:tcPr>
          <w:p w14:paraId="4A825A65" w14:textId="77777777" w:rsidR="004C26EE" w:rsidRDefault="00C72362">
            <w:pPr>
              <w:rPr>
                <w:lang w:val="en-GB"/>
              </w:rPr>
            </w:pPr>
            <w:r>
              <w:rPr>
                <w:lang w:val="en-GB"/>
              </w:rPr>
              <w:t>110</w:t>
            </w:r>
          </w:p>
        </w:tc>
        <w:tc>
          <w:tcPr>
            <w:tcW w:w="0" w:type="auto"/>
            <w:shd w:val="clear" w:color="auto" w:fill="FFFFFF"/>
          </w:tcPr>
          <w:p w14:paraId="05D2BE7E" w14:textId="77777777" w:rsidR="004C26EE" w:rsidRDefault="00C72362">
            <w:pPr>
              <w:rPr>
                <w:lang w:val="sr-Cyrl-RS"/>
              </w:rPr>
            </w:pPr>
            <w:r>
              <w:rPr>
                <w:lang w:val="sr-Cyrl-RS"/>
              </w:rPr>
              <w:t>110.</w:t>
            </w:r>
          </w:p>
        </w:tc>
      </w:tr>
      <w:tr w:rsidR="004C26EE" w14:paraId="7F58F2C0" w14:textId="77777777">
        <w:tc>
          <w:tcPr>
            <w:tcW w:w="0" w:type="auto"/>
            <w:shd w:val="clear" w:color="auto" w:fill="FFFFFF"/>
          </w:tcPr>
          <w:p w14:paraId="1328185F" w14:textId="77777777" w:rsidR="004C26EE" w:rsidRDefault="00C72362">
            <w:pPr>
              <w:rPr>
                <w:lang w:val="en-GB"/>
              </w:rPr>
            </w:pPr>
            <w:r>
              <w:rPr>
                <w:rStyle w:val="SegmentID"/>
                <w:lang w:val="en-GB"/>
              </w:rPr>
              <w:t>5364</w:t>
            </w:r>
            <w:r>
              <w:rPr>
                <w:rStyle w:val="TransUnitID"/>
                <w:lang w:val="en-GB"/>
              </w:rPr>
              <w:t>6d8e4781-1d76-4aca-b0a3-57fd0d2f40ba</w:t>
            </w:r>
          </w:p>
        </w:tc>
        <w:tc>
          <w:tcPr>
            <w:tcW w:w="0" w:type="auto"/>
            <w:shd w:val="clear" w:color="auto" w:fill="FFFFFF"/>
          </w:tcPr>
          <w:p w14:paraId="043B9F73" w14:textId="77777777" w:rsidR="004C26EE" w:rsidRDefault="00C72362">
            <w:pPr>
              <w:rPr>
                <w:lang w:val="en-GB"/>
              </w:rPr>
            </w:pPr>
            <w:r>
              <w:rPr>
                <w:lang w:val="en-GB"/>
              </w:rPr>
              <w:t>Translation Approved (94%)</w:t>
            </w:r>
          </w:p>
        </w:tc>
        <w:tc>
          <w:tcPr>
            <w:tcW w:w="0" w:type="auto"/>
            <w:shd w:val="clear" w:color="auto" w:fill="FFFFFF"/>
          </w:tcPr>
          <w:p w14:paraId="7E60C0D3" w14:textId="77777777" w:rsidR="004C26EE" w:rsidRDefault="00C72362">
            <w:pPr>
              <w:rPr>
                <w:lang w:val="en-GB"/>
              </w:rPr>
            </w:pPr>
            <w:r>
              <w:rPr>
                <w:lang w:val="en-GB"/>
              </w:rPr>
              <w:t>[name of NTC] failed</w:t>
            </w:r>
          </w:p>
        </w:tc>
        <w:tc>
          <w:tcPr>
            <w:tcW w:w="0" w:type="auto"/>
            <w:shd w:val="clear" w:color="auto" w:fill="FFFFFF"/>
          </w:tcPr>
          <w:p w14:paraId="60D25021" w14:textId="77777777" w:rsidR="004C26EE" w:rsidRDefault="00C72362">
            <w:pPr>
              <w:rPr>
                <w:lang w:val="sr-Cyrl-RS"/>
              </w:rPr>
            </w:pPr>
            <w:r>
              <w:rPr>
                <w:lang w:val="sr-Cyrl-RS"/>
              </w:rPr>
              <w:t xml:space="preserve">Неуспео [назив </w:t>
            </w:r>
            <w:r>
              <w:rPr>
                <w:rStyle w:val="Tag"/>
                <w:lang w:val="sr-Cyrl-RS"/>
              </w:rPr>
              <w:t>&lt;Italic&gt;</w:t>
            </w:r>
            <w:r>
              <w:rPr>
                <w:lang w:val="sr-Cyrl-RS"/>
              </w:rPr>
              <w:t>NTC</w:t>
            </w:r>
            <w:r>
              <w:rPr>
                <w:rStyle w:val="Tag"/>
                <w:lang w:val="sr-Cyrl-RS"/>
              </w:rPr>
              <w:t>&lt;/Italic&gt;</w:t>
            </w:r>
            <w:r>
              <w:rPr>
                <w:lang w:val="sr-Cyrl-RS"/>
              </w:rPr>
              <w:t>-а]</w:t>
            </w:r>
          </w:p>
        </w:tc>
      </w:tr>
      <w:tr w:rsidR="004C26EE" w14:paraId="4C6321A4" w14:textId="77777777">
        <w:tc>
          <w:tcPr>
            <w:tcW w:w="0" w:type="auto"/>
            <w:shd w:val="clear" w:color="auto" w:fill="FFFFFF"/>
          </w:tcPr>
          <w:p w14:paraId="1265BE1E" w14:textId="77777777" w:rsidR="004C26EE" w:rsidRDefault="00C72362">
            <w:pPr>
              <w:rPr>
                <w:lang w:val="en-GB"/>
              </w:rPr>
            </w:pPr>
            <w:r>
              <w:rPr>
                <w:rStyle w:val="SegmentID"/>
                <w:lang w:val="en-GB"/>
              </w:rPr>
              <w:t>5365</w:t>
            </w:r>
            <w:r>
              <w:rPr>
                <w:rStyle w:val="TransUnitID"/>
                <w:lang w:val="en-GB"/>
              </w:rPr>
              <w:t>fa9532a4-dea7-4801-928f-e005b9456e50</w:t>
            </w:r>
          </w:p>
        </w:tc>
        <w:tc>
          <w:tcPr>
            <w:tcW w:w="0" w:type="auto"/>
            <w:shd w:val="clear" w:color="auto" w:fill="FFFFFF"/>
          </w:tcPr>
          <w:p w14:paraId="643B3CDE" w14:textId="77777777" w:rsidR="004C26EE" w:rsidRDefault="00C72362">
            <w:pPr>
              <w:rPr>
                <w:lang w:val="en-GB"/>
              </w:rPr>
            </w:pPr>
            <w:r>
              <w:rPr>
                <w:lang w:val="en-GB"/>
              </w:rPr>
              <w:t>Translation Approved (100%)</w:t>
            </w:r>
          </w:p>
        </w:tc>
        <w:tc>
          <w:tcPr>
            <w:tcW w:w="0" w:type="auto"/>
            <w:shd w:val="clear" w:color="auto" w:fill="FFFFFF"/>
          </w:tcPr>
          <w:p w14:paraId="4F9B04C9" w14:textId="77777777" w:rsidR="004C26EE" w:rsidRDefault="00C72362">
            <w:pPr>
              <w:rPr>
                <w:lang w:val="en-GB"/>
              </w:rPr>
            </w:pPr>
            <w:r>
              <w:rPr>
                <w:lang w:val="en-GB"/>
              </w:rPr>
              <w:t>111</w:t>
            </w:r>
          </w:p>
        </w:tc>
        <w:tc>
          <w:tcPr>
            <w:tcW w:w="0" w:type="auto"/>
            <w:shd w:val="clear" w:color="auto" w:fill="FFFFFF"/>
          </w:tcPr>
          <w:p w14:paraId="091381B1" w14:textId="77777777" w:rsidR="004C26EE" w:rsidRDefault="00C72362">
            <w:pPr>
              <w:rPr>
                <w:lang w:val="sr-Cyrl-RS"/>
              </w:rPr>
            </w:pPr>
            <w:r>
              <w:rPr>
                <w:lang w:val="sr-Cyrl-RS"/>
              </w:rPr>
              <w:t>111.</w:t>
            </w:r>
          </w:p>
        </w:tc>
      </w:tr>
      <w:tr w:rsidR="004C26EE" w14:paraId="5E0014AB" w14:textId="77777777">
        <w:tc>
          <w:tcPr>
            <w:tcW w:w="0" w:type="auto"/>
            <w:shd w:val="clear" w:color="auto" w:fill="FFFFFF"/>
          </w:tcPr>
          <w:p w14:paraId="120E6F37" w14:textId="77777777" w:rsidR="004C26EE" w:rsidRDefault="00C72362">
            <w:pPr>
              <w:rPr>
                <w:lang w:val="en-GB"/>
              </w:rPr>
            </w:pPr>
            <w:r>
              <w:rPr>
                <w:rStyle w:val="SegmentID"/>
                <w:lang w:val="en-GB"/>
              </w:rPr>
              <w:t>5366</w:t>
            </w:r>
            <w:r>
              <w:rPr>
                <w:rStyle w:val="TransUnitID"/>
                <w:lang w:val="en-GB"/>
              </w:rPr>
              <w:t>3c719fcc-3ed8-466c-bd37-91d5cedbe2c2</w:t>
            </w:r>
          </w:p>
        </w:tc>
        <w:tc>
          <w:tcPr>
            <w:tcW w:w="0" w:type="auto"/>
            <w:shd w:val="clear" w:color="auto" w:fill="FFFFFF"/>
          </w:tcPr>
          <w:p w14:paraId="4ECD5444" w14:textId="77777777" w:rsidR="004C26EE" w:rsidRDefault="00C72362">
            <w:pPr>
              <w:rPr>
                <w:lang w:val="en-GB"/>
              </w:rPr>
            </w:pPr>
            <w:r>
              <w:rPr>
                <w:lang w:val="en-GB"/>
              </w:rPr>
              <w:t>Translation Approved (0%)</w:t>
            </w:r>
          </w:p>
        </w:tc>
        <w:tc>
          <w:tcPr>
            <w:tcW w:w="0" w:type="auto"/>
            <w:shd w:val="clear" w:color="auto" w:fill="FFFFFF"/>
          </w:tcPr>
          <w:p w14:paraId="362692E4" w14:textId="77777777" w:rsidR="004C26EE" w:rsidRDefault="00C72362">
            <w:pPr>
              <w:rPr>
                <w:lang w:val="en-GB"/>
              </w:rPr>
            </w:pPr>
            <w:r>
              <w:rPr>
                <w:lang w:val="en-GB"/>
              </w:rPr>
              <w:t>[name of NTC] is not available</w:t>
            </w:r>
          </w:p>
        </w:tc>
        <w:tc>
          <w:tcPr>
            <w:tcW w:w="0" w:type="auto"/>
            <w:shd w:val="clear" w:color="auto" w:fill="FFFFFF"/>
          </w:tcPr>
          <w:p w14:paraId="00DDF4AC" w14:textId="77777777" w:rsidR="004C26EE" w:rsidRDefault="00C72362">
            <w:pPr>
              <w:rPr>
                <w:lang w:val="sr-Cyrl-RS"/>
              </w:rPr>
            </w:pPr>
            <w:r>
              <w:rPr>
                <w:lang w:val="sr-Cyrl-RS"/>
              </w:rPr>
              <w:t xml:space="preserve">[назив </w:t>
            </w:r>
            <w:r>
              <w:rPr>
                <w:rStyle w:val="Tag"/>
                <w:lang w:val="sr-Cyrl-RS"/>
              </w:rPr>
              <w:t>&lt;Italic&gt;</w:t>
            </w:r>
            <w:r>
              <w:rPr>
                <w:lang w:val="sr-Cyrl-RS"/>
              </w:rPr>
              <w:t>NTC</w:t>
            </w:r>
            <w:r>
              <w:rPr>
                <w:rStyle w:val="Tag"/>
                <w:lang w:val="sr-Cyrl-RS"/>
              </w:rPr>
              <w:t>&lt;/Italic&gt;</w:t>
            </w:r>
            <w:r>
              <w:rPr>
                <w:lang w:val="sr-Cyrl-RS"/>
              </w:rPr>
              <w:t>-а] није доступан</w:t>
            </w:r>
          </w:p>
        </w:tc>
      </w:tr>
      <w:tr w:rsidR="004C26EE" w14:paraId="33C2C03E" w14:textId="77777777">
        <w:tc>
          <w:tcPr>
            <w:tcW w:w="0" w:type="auto"/>
            <w:shd w:val="clear" w:color="auto" w:fill="FFFFFF"/>
          </w:tcPr>
          <w:p w14:paraId="4425C814" w14:textId="77777777" w:rsidR="004C26EE" w:rsidRDefault="00C72362">
            <w:pPr>
              <w:rPr>
                <w:lang w:val="en-GB"/>
              </w:rPr>
            </w:pPr>
            <w:r>
              <w:rPr>
                <w:rStyle w:val="SegmentID"/>
                <w:lang w:val="en-GB"/>
              </w:rPr>
              <w:t>5367</w:t>
            </w:r>
            <w:r>
              <w:rPr>
                <w:rStyle w:val="TransUnitID"/>
                <w:lang w:val="en-GB"/>
              </w:rPr>
              <w:t>8ec7736e-80aa-4ab1-a25f-f4b99164ba01</w:t>
            </w:r>
          </w:p>
        </w:tc>
        <w:tc>
          <w:tcPr>
            <w:tcW w:w="0" w:type="auto"/>
            <w:shd w:val="clear" w:color="auto" w:fill="FFFFFF"/>
          </w:tcPr>
          <w:p w14:paraId="7879720A" w14:textId="77777777" w:rsidR="004C26EE" w:rsidRDefault="00C72362">
            <w:pPr>
              <w:rPr>
                <w:lang w:val="en-GB"/>
              </w:rPr>
            </w:pPr>
            <w:r>
              <w:rPr>
                <w:lang w:val="en-GB"/>
              </w:rPr>
              <w:t>Translation Approved (100%)</w:t>
            </w:r>
          </w:p>
        </w:tc>
        <w:tc>
          <w:tcPr>
            <w:tcW w:w="0" w:type="auto"/>
            <w:shd w:val="clear" w:color="auto" w:fill="FFFFFF"/>
          </w:tcPr>
          <w:p w14:paraId="6618F479" w14:textId="77777777" w:rsidR="004C26EE" w:rsidRDefault="00C72362">
            <w:pPr>
              <w:rPr>
                <w:lang w:val="en-GB"/>
              </w:rPr>
            </w:pPr>
            <w:r>
              <w:rPr>
                <w:lang w:val="en-GB"/>
              </w:rPr>
              <w:t>112</w:t>
            </w:r>
          </w:p>
        </w:tc>
        <w:tc>
          <w:tcPr>
            <w:tcW w:w="0" w:type="auto"/>
            <w:shd w:val="clear" w:color="auto" w:fill="FFFFFF"/>
          </w:tcPr>
          <w:p w14:paraId="6667B61F" w14:textId="77777777" w:rsidR="004C26EE" w:rsidRDefault="00C72362">
            <w:pPr>
              <w:rPr>
                <w:lang w:val="sr-Cyrl-RS"/>
              </w:rPr>
            </w:pPr>
            <w:r>
              <w:rPr>
                <w:lang w:val="sr-Cyrl-RS"/>
              </w:rPr>
              <w:t>112.</w:t>
            </w:r>
          </w:p>
        </w:tc>
      </w:tr>
      <w:tr w:rsidR="004C26EE" w14:paraId="38EB1132" w14:textId="77777777">
        <w:tc>
          <w:tcPr>
            <w:tcW w:w="0" w:type="auto"/>
            <w:shd w:val="clear" w:color="auto" w:fill="FFFFFF"/>
          </w:tcPr>
          <w:p w14:paraId="5155E376" w14:textId="77777777" w:rsidR="004C26EE" w:rsidRDefault="00C72362">
            <w:pPr>
              <w:rPr>
                <w:lang w:val="en-GB"/>
              </w:rPr>
            </w:pPr>
            <w:r>
              <w:rPr>
                <w:rStyle w:val="SegmentID"/>
                <w:lang w:val="en-GB"/>
              </w:rPr>
              <w:t>5368</w:t>
            </w:r>
            <w:r>
              <w:rPr>
                <w:rStyle w:val="TransUnitID"/>
                <w:lang w:val="en-GB"/>
              </w:rPr>
              <w:t>8e1e672a-f0a6-4c02-9fde-cedfcbe8690d</w:t>
            </w:r>
          </w:p>
        </w:tc>
        <w:tc>
          <w:tcPr>
            <w:tcW w:w="0" w:type="auto"/>
            <w:shd w:val="clear" w:color="auto" w:fill="FFFFFF"/>
          </w:tcPr>
          <w:p w14:paraId="67041702" w14:textId="77777777" w:rsidR="004C26EE" w:rsidRDefault="00C72362">
            <w:pPr>
              <w:rPr>
                <w:lang w:val="en-GB"/>
              </w:rPr>
            </w:pPr>
            <w:r>
              <w:rPr>
                <w:lang w:val="en-GB"/>
              </w:rPr>
              <w:t>Translation Approved (70%)</w:t>
            </w:r>
          </w:p>
        </w:tc>
        <w:tc>
          <w:tcPr>
            <w:tcW w:w="0" w:type="auto"/>
            <w:shd w:val="clear" w:color="auto" w:fill="FFFFFF"/>
          </w:tcPr>
          <w:p w14:paraId="22F38C35" w14:textId="77777777" w:rsidR="004C26EE" w:rsidRDefault="00C72362">
            <w:pPr>
              <w:rPr>
                <w:lang w:val="en-GB"/>
              </w:rPr>
            </w:pPr>
            <w:r>
              <w:rPr>
                <w:lang w:val="en-GB"/>
              </w:rPr>
              <w:t>[name of NTC] needs data</w:t>
            </w:r>
          </w:p>
        </w:tc>
        <w:tc>
          <w:tcPr>
            <w:tcW w:w="0" w:type="auto"/>
            <w:shd w:val="clear" w:color="auto" w:fill="FFFFFF"/>
          </w:tcPr>
          <w:p w14:paraId="745696FB" w14:textId="77777777" w:rsidR="004C26EE" w:rsidRDefault="00C72362">
            <w:pPr>
              <w:rPr>
                <w:lang w:val="sr-Cyrl-RS"/>
              </w:rPr>
            </w:pPr>
            <w:r>
              <w:rPr>
                <w:lang w:val="sr-Cyrl-RS"/>
              </w:rPr>
              <w:t xml:space="preserve">Потребни су подаци за [назив </w:t>
            </w:r>
            <w:r>
              <w:rPr>
                <w:rStyle w:val="Tag"/>
                <w:lang w:val="sr-Cyrl-RS"/>
              </w:rPr>
              <w:t>&lt;Italic&gt;</w:t>
            </w:r>
            <w:r>
              <w:rPr>
                <w:lang w:val="sr-Cyrl-RS"/>
              </w:rPr>
              <w:t>NTC</w:t>
            </w:r>
            <w:r>
              <w:rPr>
                <w:rStyle w:val="Tag"/>
                <w:lang w:val="sr-Cyrl-RS"/>
              </w:rPr>
              <w:t>&lt;/Italic&gt;</w:t>
            </w:r>
            <w:r>
              <w:rPr>
                <w:lang w:val="sr-Cyrl-RS"/>
              </w:rPr>
              <w:t>-а]</w:t>
            </w:r>
          </w:p>
        </w:tc>
      </w:tr>
      <w:tr w:rsidR="004C26EE" w14:paraId="07B84FC1" w14:textId="77777777">
        <w:tc>
          <w:tcPr>
            <w:tcW w:w="0" w:type="auto"/>
            <w:shd w:val="clear" w:color="auto" w:fill="FFFFFF"/>
          </w:tcPr>
          <w:p w14:paraId="2CFF884D" w14:textId="77777777" w:rsidR="004C26EE" w:rsidRDefault="00C72362">
            <w:pPr>
              <w:rPr>
                <w:lang w:val="en-GB"/>
              </w:rPr>
            </w:pPr>
            <w:r>
              <w:rPr>
                <w:rStyle w:val="SegmentID"/>
                <w:lang w:val="en-GB"/>
              </w:rPr>
              <w:t>5369</w:t>
            </w:r>
            <w:r>
              <w:rPr>
                <w:rStyle w:val="TransUnitID"/>
                <w:lang w:val="en-GB"/>
              </w:rPr>
              <w:t>30f4ee6b-4aea-447a-a2d9-36686000359c</w:t>
            </w:r>
          </w:p>
        </w:tc>
        <w:tc>
          <w:tcPr>
            <w:tcW w:w="0" w:type="auto"/>
            <w:shd w:val="clear" w:color="auto" w:fill="FFFFFF"/>
          </w:tcPr>
          <w:p w14:paraId="621CC358" w14:textId="77777777" w:rsidR="004C26EE" w:rsidRDefault="00C72362">
            <w:pPr>
              <w:rPr>
                <w:lang w:val="en-GB"/>
              </w:rPr>
            </w:pPr>
            <w:r>
              <w:rPr>
                <w:lang w:val="en-GB"/>
              </w:rPr>
              <w:t>Translation Approved (95%)</w:t>
            </w:r>
          </w:p>
        </w:tc>
        <w:tc>
          <w:tcPr>
            <w:tcW w:w="0" w:type="auto"/>
            <w:shd w:val="clear" w:color="auto" w:fill="FFFFFF"/>
          </w:tcPr>
          <w:p w14:paraId="047EEADA" w14:textId="77777777" w:rsidR="004C26EE" w:rsidRDefault="00C72362">
            <w:pPr>
              <w:rPr>
                <w:lang w:val="en-GB"/>
              </w:rPr>
            </w:pPr>
            <w:r>
              <w:rPr>
                <w:rStyle w:val="Tag"/>
                <w:lang w:val="en-GB"/>
              </w:rPr>
              <w:t>&lt;269993&gt;</w:t>
            </w:r>
            <w:r>
              <w:rPr>
                <w:lang w:val="en-GB"/>
              </w:rPr>
              <w:t>Appendix F</w:t>
            </w:r>
            <w:r>
              <w:rPr>
                <w:rStyle w:val="Tag"/>
                <w:lang w:val="en-GB"/>
              </w:rPr>
              <w:t>&lt;/269993&gt;</w:t>
            </w:r>
            <w:r>
              <w:rPr>
                <w:lang w:val="en-GB"/>
              </w:rPr>
              <w:t xml:space="preserve"> (</w:t>
            </w:r>
            <w:r>
              <w:rPr>
                <w:rStyle w:val="Tag"/>
                <w:lang w:val="en-GB"/>
              </w:rPr>
              <w:t>&lt;270006/&gt;</w:t>
            </w:r>
            <w:r>
              <w:rPr>
                <w:lang w:val="en-GB"/>
              </w:rPr>
              <w:t>)</w:t>
            </w:r>
          </w:p>
        </w:tc>
        <w:tc>
          <w:tcPr>
            <w:tcW w:w="0" w:type="auto"/>
            <w:shd w:val="clear" w:color="auto" w:fill="FFFFFF"/>
          </w:tcPr>
          <w:p w14:paraId="1404658B" w14:textId="77777777" w:rsidR="004C26EE" w:rsidRDefault="00C72362">
            <w:pPr>
              <w:rPr>
                <w:lang w:val="sr-Cyrl-RS"/>
              </w:rPr>
            </w:pPr>
            <w:r>
              <w:rPr>
                <w:rStyle w:val="Tag"/>
                <w:lang w:val="sr-Cyrl-RS"/>
              </w:rPr>
              <w:t>&lt;269993&gt;</w:t>
            </w:r>
            <w:r>
              <w:rPr>
                <w:lang w:val="sr-Cyrl-RS"/>
              </w:rPr>
              <w:t>Додатак Ђ</w:t>
            </w:r>
            <w:r>
              <w:rPr>
                <w:rStyle w:val="Tag"/>
                <w:lang w:val="sr-Cyrl-RS"/>
              </w:rPr>
              <w:t>&lt;/269993&gt;</w:t>
            </w:r>
            <w:r>
              <w:rPr>
                <w:lang w:val="sr-Cyrl-RS"/>
              </w:rPr>
              <w:t xml:space="preserve"> (</w:t>
            </w:r>
            <w:r>
              <w:rPr>
                <w:rStyle w:val="Tag"/>
                <w:lang w:val="sr-Cyrl-RS"/>
              </w:rPr>
              <w:t>&lt;270006/&gt;</w:t>
            </w:r>
            <w:r>
              <w:rPr>
                <w:lang w:val="sr-Cyrl-RS"/>
              </w:rPr>
              <w:t>)</w:t>
            </w:r>
          </w:p>
        </w:tc>
      </w:tr>
      <w:tr w:rsidR="004C26EE" w14:paraId="386D0328" w14:textId="77777777">
        <w:tc>
          <w:tcPr>
            <w:tcW w:w="0" w:type="auto"/>
            <w:shd w:val="clear" w:color="auto" w:fill="FFFFFF"/>
          </w:tcPr>
          <w:p w14:paraId="44D852D0" w14:textId="77777777" w:rsidR="004C26EE" w:rsidRDefault="00C72362">
            <w:pPr>
              <w:rPr>
                <w:lang w:val="en-GB"/>
              </w:rPr>
            </w:pPr>
            <w:r>
              <w:rPr>
                <w:rStyle w:val="SegmentID"/>
                <w:lang w:val="en-GB"/>
              </w:rPr>
              <w:t>5370</w:t>
            </w:r>
            <w:r>
              <w:rPr>
                <w:rStyle w:val="TransUnitID"/>
                <w:lang w:val="en-GB"/>
              </w:rPr>
              <w:t>2dade532-edde-4312-8b19-26008021da76</w:t>
            </w:r>
          </w:p>
        </w:tc>
        <w:tc>
          <w:tcPr>
            <w:tcW w:w="0" w:type="auto"/>
            <w:shd w:val="clear" w:color="auto" w:fill="FFFFFF"/>
          </w:tcPr>
          <w:p w14:paraId="39EDDC24" w14:textId="77777777" w:rsidR="004C26EE" w:rsidRDefault="00C72362">
            <w:pPr>
              <w:rPr>
                <w:lang w:val="en-GB"/>
              </w:rPr>
            </w:pPr>
            <w:r>
              <w:rPr>
                <w:lang w:val="en-GB"/>
              </w:rPr>
              <w:t>Translation Approved (77%)</w:t>
            </w:r>
          </w:p>
        </w:tc>
        <w:tc>
          <w:tcPr>
            <w:tcW w:w="0" w:type="auto"/>
            <w:shd w:val="clear" w:color="auto" w:fill="FFFFFF"/>
          </w:tcPr>
          <w:p w14:paraId="75231E1A" w14:textId="77777777" w:rsidR="004C26EE" w:rsidRDefault="00C72362">
            <w:pPr>
              <w:rPr>
                <w:lang w:val="en-GB"/>
              </w:rPr>
            </w:pPr>
            <w:r>
              <w:rPr>
                <w:rStyle w:val="Tag"/>
                <w:lang w:val="en-GB"/>
              </w:rPr>
              <w:t>&lt;12677/&gt;</w:t>
            </w:r>
            <w:r>
              <w:rPr>
                <w:lang w:val="en-GB"/>
              </w:rPr>
              <w:t xml:space="preserve"> In former versions of the TSI this was named Annex G. References to CCS TSI Annex G shall be read as CCS TSI Appendix F.</w:t>
            </w:r>
          </w:p>
        </w:tc>
        <w:tc>
          <w:tcPr>
            <w:tcW w:w="0" w:type="auto"/>
            <w:shd w:val="clear" w:color="auto" w:fill="FFFFFF"/>
          </w:tcPr>
          <w:p w14:paraId="5F46C128" w14:textId="77777777" w:rsidR="004C26EE" w:rsidRDefault="00C72362">
            <w:pPr>
              <w:rPr>
                <w:lang w:val="sr-Cyrl-RS"/>
              </w:rPr>
            </w:pPr>
            <w:r>
              <w:rPr>
                <w:rStyle w:val="Tag"/>
                <w:lang w:val="sr-Cyrl-RS"/>
              </w:rPr>
              <w:t>&lt;12677/&gt;</w:t>
            </w:r>
            <w:r>
              <w:rPr>
                <w:lang w:val="sr-Cyrl-RS"/>
              </w:rPr>
              <w:t xml:space="preserve"> У претходним верзијама ТСИ, ове одредбе су представљале Анекс Е. Упућивања на Анекс Е уз ТСИ подсистема контроле, управљања и сигнализације тумаче се као упућивања на Додатак Ђ уз ТСИ подсистема контроле, управљања и сигнализације.</w:t>
            </w:r>
          </w:p>
        </w:tc>
      </w:tr>
      <w:tr w:rsidR="004C26EE" w14:paraId="0D7EF8BE" w14:textId="77777777">
        <w:tc>
          <w:tcPr>
            <w:tcW w:w="0" w:type="auto"/>
            <w:shd w:val="clear" w:color="auto" w:fill="FFFFFF"/>
          </w:tcPr>
          <w:p w14:paraId="491EF763" w14:textId="77777777" w:rsidR="004C26EE" w:rsidRDefault="00C72362">
            <w:pPr>
              <w:rPr>
                <w:lang w:val="en-GB"/>
              </w:rPr>
            </w:pPr>
            <w:r>
              <w:rPr>
                <w:rStyle w:val="SegmentID"/>
                <w:lang w:val="en-GB"/>
              </w:rPr>
              <w:t>5371</w:t>
            </w:r>
            <w:r>
              <w:rPr>
                <w:rStyle w:val="TransUnitID"/>
                <w:lang w:val="en-GB"/>
              </w:rPr>
              <w:t>5c90ce0b-fe78-49c2-a58f-6f6b5a9474e5</w:t>
            </w:r>
          </w:p>
        </w:tc>
        <w:tc>
          <w:tcPr>
            <w:tcW w:w="0" w:type="auto"/>
            <w:shd w:val="clear" w:color="auto" w:fill="FFFFFF"/>
          </w:tcPr>
          <w:p w14:paraId="44057359" w14:textId="77777777" w:rsidR="004C26EE" w:rsidRDefault="00C72362">
            <w:pPr>
              <w:rPr>
                <w:lang w:val="en-GB"/>
              </w:rPr>
            </w:pPr>
            <w:r>
              <w:rPr>
                <w:lang w:val="en-GB"/>
              </w:rPr>
              <w:t>Translation Approved (100%)</w:t>
            </w:r>
          </w:p>
        </w:tc>
        <w:tc>
          <w:tcPr>
            <w:tcW w:w="0" w:type="auto"/>
            <w:shd w:val="clear" w:color="auto" w:fill="FFFFFF"/>
          </w:tcPr>
          <w:p w14:paraId="2026E3C4" w14:textId="77777777" w:rsidR="004C26EE" w:rsidRDefault="00C72362">
            <w:pPr>
              <w:rPr>
                <w:lang w:val="en-GB"/>
              </w:rPr>
            </w:pPr>
            <w:r>
              <w:rPr>
                <w:lang w:val="en-GB"/>
              </w:rPr>
              <w:t>Open Points</w:t>
            </w:r>
          </w:p>
        </w:tc>
        <w:tc>
          <w:tcPr>
            <w:tcW w:w="0" w:type="auto"/>
            <w:shd w:val="clear" w:color="auto" w:fill="FFFFFF"/>
          </w:tcPr>
          <w:p w14:paraId="0EFCA628" w14:textId="77777777" w:rsidR="004C26EE" w:rsidRDefault="00C72362">
            <w:pPr>
              <w:rPr>
                <w:lang w:val="sr-Cyrl-RS"/>
              </w:rPr>
            </w:pPr>
            <w:r>
              <w:rPr>
                <w:lang w:val="sr-Cyrl-RS"/>
              </w:rPr>
              <w:t>Отворена питања</w:t>
            </w:r>
          </w:p>
        </w:tc>
      </w:tr>
      <w:tr w:rsidR="004C26EE" w14:paraId="348FF4CE" w14:textId="77777777">
        <w:tc>
          <w:tcPr>
            <w:tcW w:w="0" w:type="auto"/>
            <w:shd w:val="clear" w:color="auto" w:fill="FFFFFF"/>
          </w:tcPr>
          <w:p w14:paraId="5B194AF1" w14:textId="77777777" w:rsidR="004C26EE" w:rsidRDefault="00C72362">
            <w:pPr>
              <w:rPr>
                <w:lang w:val="en-GB"/>
              </w:rPr>
            </w:pPr>
            <w:r>
              <w:rPr>
                <w:rStyle w:val="SegmentID"/>
                <w:lang w:val="en-GB"/>
              </w:rPr>
              <w:t>5372</w:t>
            </w:r>
            <w:r>
              <w:rPr>
                <w:rStyle w:val="TransUnitID"/>
                <w:lang w:val="en-GB"/>
              </w:rPr>
              <w:t>318b4c3c-2738-4124-8079-36e72cfa365a</w:t>
            </w:r>
          </w:p>
        </w:tc>
        <w:tc>
          <w:tcPr>
            <w:tcW w:w="0" w:type="auto"/>
            <w:shd w:val="clear" w:color="auto" w:fill="FFFFFF"/>
          </w:tcPr>
          <w:p w14:paraId="745CE90C" w14:textId="77777777" w:rsidR="004C26EE" w:rsidRDefault="00C72362">
            <w:pPr>
              <w:rPr>
                <w:lang w:val="en-GB"/>
              </w:rPr>
            </w:pPr>
            <w:r>
              <w:rPr>
                <w:lang w:val="en-GB"/>
              </w:rPr>
              <w:t>Translation Approved (100%)</w:t>
            </w:r>
          </w:p>
        </w:tc>
        <w:tc>
          <w:tcPr>
            <w:tcW w:w="0" w:type="auto"/>
            <w:shd w:val="clear" w:color="auto" w:fill="FFFFFF"/>
          </w:tcPr>
          <w:p w14:paraId="2B6567F9" w14:textId="77777777" w:rsidR="004C26EE" w:rsidRDefault="00C72362">
            <w:pPr>
              <w:rPr>
                <w:lang w:val="en-GB"/>
              </w:rPr>
            </w:pPr>
            <w:r>
              <w:rPr>
                <w:lang w:val="en-GB"/>
              </w:rPr>
              <w:t>Open Point</w:t>
            </w:r>
          </w:p>
        </w:tc>
        <w:tc>
          <w:tcPr>
            <w:tcW w:w="0" w:type="auto"/>
            <w:shd w:val="clear" w:color="auto" w:fill="FFFFFF"/>
          </w:tcPr>
          <w:p w14:paraId="6C52839C" w14:textId="77777777" w:rsidR="004C26EE" w:rsidRDefault="00C72362">
            <w:pPr>
              <w:rPr>
                <w:lang w:val="sr-Cyrl-RS"/>
              </w:rPr>
            </w:pPr>
            <w:r>
              <w:rPr>
                <w:lang w:val="sr-Cyrl-RS"/>
              </w:rPr>
              <w:t>Отворено питање</w:t>
            </w:r>
          </w:p>
        </w:tc>
      </w:tr>
      <w:tr w:rsidR="004C26EE" w14:paraId="0FCDE6F5" w14:textId="77777777">
        <w:tc>
          <w:tcPr>
            <w:tcW w:w="0" w:type="auto"/>
            <w:shd w:val="clear" w:color="auto" w:fill="FFFFFF"/>
          </w:tcPr>
          <w:p w14:paraId="11AF4381" w14:textId="77777777" w:rsidR="004C26EE" w:rsidRDefault="00C72362">
            <w:pPr>
              <w:rPr>
                <w:lang w:val="en-GB"/>
              </w:rPr>
            </w:pPr>
            <w:r>
              <w:rPr>
                <w:rStyle w:val="SegmentID"/>
                <w:lang w:val="en-GB"/>
              </w:rPr>
              <w:t>5373</w:t>
            </w:r>
            <w:r>
              <w:rPr>
                <w:rStyle w:val="TransUnitID"/>
                <w:lang w:val="en-GB"/>
              </w:rPr>
              <w:t>44fcd272-9aac-4993-bbbc-9b1a1473a3b5</w:t>
            </w:r>
          </w:p>
        </w:tc>
        <w:tc>
          <w:tcPr>
            <w:tcW w:w="0" w:type="auto"/>
            <w:shd w:val="clear" w:color="auto" w:fill="FFFFFF"/>
          </w:tcPr>
          <w:p w14:paraId="0BBD55FA" w14:textId="77777777" w:rsidR="004C26EE" w:rsidRDefault="00C72362">
            <w:pPr>
              <w:rPr>
                <w:lang w:val="en-GB"/>
              </w:rPr>
            </w:pPr>
            <w:r>
              <w:rPr>
                <w:lang w:val="en-GB"/>
              </w:rPr>
              <w:t>Translation Approved (100%)</w:t>
            </w:r>
          </w:p>
        </w:tc>
        <w:tc>
          <w:tcPr>
            <w:tcW w:w="0" w:type="auto"/>
            <w:shd w:val="clear" w:color="auto" w:fill="FFFFFF"/>
          </w:tcPr>
          <w:p w14:paraId="79980E71" w14:textId="77777777" w:rsidR="004C26EE" w:rsidRDefault="00C72362">
            <w:pPr>
              <w:rPr>
                <w:lang w:val="en-GB"/>
              </w:rPr>
            </w:pPr>
            <w:r>
              <w:rPr>
                <w:lang w:val="en-GB"/>
              </w:rPr>
              <w:t>Notes</w:t>
            </w:r>
          </w:p>
        </w:tc>
        <w:tc>
          <w:tcPr>
            <w:tcW w:w="0" w:type="auto"/>
            <w:shd w:val="clear" w:color="auto" w:fill="FFFFFF"/>
          </w:tcPr>
          <w:p w14:paraId="596EEED9" w14:textId="77777777" w:rsidR="004C26EE" w:rsidRDefault="00C72362">
            <w:pPr>
              <w:rPr>
                <w:lang w:val="sr-Cyrl-RS"/>
              </w:rPr>
            </w:pPr>
            <w:r>
              <w:rPr>
                <w:lang w:val="sr-Cyrl-RS"/>
              </w:rPr>
              <w:t>Напомене</w:t>
            </w:r>
          </w:p>
        </w:tc>
      </w:tr>
      <w:tr w:rsidR="004C26EE" w14:paraId="6177ED7C" w14:textId="77777777">
        <w:tc>
          <w:tcPr>
            <w:tcW w:w="0" w:type="auto"/>
            <w:shd w:val="clear" w:color="auto" w:fill="FFFFFF"/>
          </w:tcPr>
          <w:p w14:paraId="6921FC99" w14:textId="77777777" w:rsidR="004C26EE" w:rsidRDefault="00C72362">
            <w:pPr>
              <w:rPr>
                <w:lang w:val="en-GB"/>
              </w:rPr>
            </w:pPr>
            <w:r>
              <w:rPr>
                <w:rStyle w:val="SegmentID"/>
                <w:lang w:val="en-GB"/>
              </w:rPr>
              <w:t>5374</w:t>
            </w:r>
            <w:r>
              <w:rPr>
                <w:rStyle w:val="TransUnitID"/>
                <w:lang w:val="en-GB"/>
              </w:rPr>
              <w:t>28887675-61f5-479a-8af9-256b8f276b83</w:t>
            </w:r>
          </w:p>
        </w:tc>
        <w:tc>
          <w:tcPr>
            <w:tcW w:w="0" w:type="auto"/>
            <w:shd w:val="clear" w:color="auto" w:fill="FFFFFF"/>
          </w:tcPr>
          <w:p w14:paraId="57E4713E" w14:textId="77777777" w:rsidR="004C26EE" w:rsidRDefault="00C72362">
            <w:pPr>
              <w:rPr>
                <w:lang w:val="en-GB"/>
              </w:rPr>
            </w:pPr>
            <w:r>
              <w:rPr>
                <w:lang w:val="en-GB"/>
              </w:rPr>
              <w:t>Translation Approved (100%)</w:t>
            </w:r>
          </w:p>
        </w:tc>
        <w:tc>
          <w:tcPr>
            <w:tcW w:w="0" w:type="auto"/>
            <w:shd w:val="clear" w:color="auto" w:fill="FFFFFF"/>
          </w:tcPr>
          <w:p w14:paraId="71D9346F" w14:textId="77777777" w:rsidR="004C26EE" w:rsidRDefault="00C72362">
            <w:pPr>
              <w:rPr>
                <w:lang w:val="en-GB"/>
              </w:rPr>
            </w:pPr>
            <w:r>
              <w:rPr>
                <w:lang w:val="en-GB"/>
              </w:rPr>
              <w:t>Reliability/availability requirements</w:t>
            </w:r>
          </w:p>
        </w:tc>
        <w:tc>
          <w:tcPr>
            <w:tcW w:w="0" w:type="auto"/>
            <w:shd w:val="clear" w:color="auto" w:fill="FFFFFF"/>
          </w:tcPr>
          <w:p w14:paraId="34BD6928" w14:textId="77777777" w:rsidR="004C26EE" w:rsidRDefault="00C72362">
            <w:pPr>
              <w:rPr>
                <w:lang w:val="sr-Cyrl-RS"/>
              </w:rPr>
            </w:pPr>
            <w:r>
              <w:rPr>
                <w:lang w:val="sr-Cyrl-RS"/>
              </w:rPr>
              <w:t>Захтеви у погледу доступности/поузданости</w:t>
            </w:r>
          </w:p>
        </w:tc>
      </w:tr>
      <w:tr w:rsidR="004C26EE" w14:paraId="1865E1CB" w14:textId="77777777">
        <w:tc>
          <w:tcPr>
            <w:tcW w:w="0" w:type="auto"/>
            <w:shd w:val="clear" w:color="auto" w:fill="FFFFFF"/>
          </w:tcPr>
          <w:p w14:paraId="50DE929A" w14:textId="77777777" w:rsidR="004C26EE" w:rsidRDefault="00C72362">
            <w:pPr>
              <w:rPr>
                <w:lang w:val="en-GB"/>
              </w:rPr>
            </w:pPr>
            <w:r>
              <w:rPr>
                <w:rStyle w:val="SegmentID"/>
                <w:lang w:val="en-GB"/>
              </w:rPr>
              <w:t>5375</w:t>
            </w:r>
            <w:r>
              <w:rPr>
                <w:rStyle w:val="TransUnitID"/>
                <w:lang w:val="en-GB"/>
              </w:rPr>
              <w:t>2e2cfb50-3223-490f-8582-5386f9f3dfbf</w:t>
            </w:r>
          </w:p>
        </w:tc>
        <w:tc>
          <w:tcPr>
            <w:tcW w:w="0" w:type="auto"/>
            <w:shd w:val="clear" w:color="auto" w:fill="FFFFFF"/>
          </w:tcPr>
          <w:p w14:paraId="05AAEEA6" w14:textId="77777777" w:rsidR="004C26EE" w:rsidRDefault="00C72362">
            <w:pPr>
              <w:rPr>
                <w:lang w:val="en-GB"/>
              </w:rPr>
            </w:pPr>
            <w:r>
              <w:rPr>
                <w:lang w:val="en-GB"/>
              </w:rPr>
              <w:t>Translation Approved (100%)</w:t>
            </w:r>
          </w:p>
        </w:tc>
        <w:tc>
          <w:tcPr>
            <w:tcW w:w="0" w:type="auto"/>
            <w:shd w:val="clear" w:color="auto" w:fill="FFFFFF"/>
          </w:tcPr>
          <w:p w14:paraId="0991FB79" w14:textId="77777777" w:rsidR="004C26EE" w:rsidRDefault="00C72362">
            <w:pPr>
              <w:rPr>
                <w:lang w:val="en-GB"/>
              </w:rPr>
            </w:pPr>
            <w:r>
              <w:rPr>
                <w:lang w:val="en-GB"/>
              </w:rPr>
              <w:t>Frequent occurrences of degraded situations caused by failures of control-command and signalling equipment will decrease the system safety.</w:t>
            </w:r>
          </w:p>
        </w:tc>
        <w:tc>
          <w:tcPr>
            <w:tcW w:w="0" w:type="auto"/>
            <w:shd w:val="clear" w:color="auto" w:fill="FFFFFF"/>
          </w:tcPr>
          <w:p w14:paraId="40690808" w14:textId="77777777" w:rsidR="004C26EE" w:rsidRDefault="00C72362">
            <w:pPr>
              <w:rPr>
                <w:lang w:val="sr-Cyrl-RS"/>
              </w:rPr>
            </w:pPr>
            <w:r>
              <w:rPr>
                <w:lang w:val="sr-Cyrl-RS"/>
              </w:rPr>
              <w:t>Често наступање отежаних услова, проузроковано отказима опреме за контролу, управљање и сигнализацију смањиће безбедност система.</w:t>
            </w:r>
          </w:p>
        </w:tc>
      </w:tr>
      <w:tr w:rsidR="004C26EE" w14:paraId="1F3DAE80" w14:textId="77777777">
        <w:tc>
          <w:tcPr>
            <w:tcW w:w="0" w:type="auto"/>
            <w:shd w:val="clear" w:color="auto" w:fill="FFFFFF"/>
          </w:tcPr>
          <w:p w14:paraId="1793D5C8" w14:textId="77777777" w:rsidR="004C26EE" w:rsidRDefault="00C72362">
            <w:pPr>
              <w:rPr>
                <w:lang w:val="en-GB"/>
              </w:rPr>
            </w:pPr>
            <w:r>
              <w:rPr>
                <w:rStyle w:val="SegmentID"/>
                <w:lang w:val="en-GB"/>
              </w:rPr>
              <w:t>5376</w:t>
            </w:r>
            <w:r>
              <w:rPr>
                <w:rStyle w:val="TransUnitID"/>
                <w:lang w:val="en-GB"/>
              </w:rPr>
              <w:t>2e2cfb50-3223-490f-8582-5386f9f3dfbf</w:t>
            </w:r>
          </w:p>
        </w:tc>
        <w:tc>
          <w:tcPr>
            <w:tcW w:w="0" w:type="auto"/>
            <w:shd w:val="clear" w:color="auto" w:fill="FFFFFF"/>
          </w:tcPr>
          <w:p w14:paraId="1D7D1381" w14:textId="77777777" w:rsidR="004C26EE" w:rsidRDefault="00C72362">
            <w:pPr>
              <w:rPr>
                <w:lang w:val="en-GB"/>
              </w:rPr>
            </w:pPr>
            <w:r>
              <w:rPr>
                <w:lang w:val="en-GB"/>
              </w:rPr>
              <w:t>Translation Approved (79%)</w:t>
            </w:r>
          </w:p>
        </w:tc>
        <w:tc>
          <w:tcPr>
            <w:tcW w:w="0" w:type="auto"/>
            <w:shd w:val="clear" w:color="auto" w:fill="FFFFFF"/>
          </w:tcPr>
          <w:p w14:paraId="6261F807" w14:textId="77777777" w:rsidR="004C26EE" w:rsidRDefault="00C72362">
            <w:pPr>
              <w:rPr>
                <w:lang w:val="en-GB"/>
              </w:rPr>
            </w:pPr>
            <w:r>
              <w:rPr>
                <w:lang w:val="en-GB"/>
              </w:rPr>
              <w:t>See point 4.2.1.2</w:t>
            </w:r>
          </w:p>
        </w:tc>
        <w:tc>
          <w:tcPr>
            <w:tcW w:w="0" w:type="auto"/>
            <w:shd w:val="clear" w:color="auto" w:fill="FFFFFF"/>
          </w:tcPr>
          <w:p w14:paraId="63751F46" w14:textId="77777777" w:rsidR="004C26EE" w:rsidRDefault="00C72362">
            <w:pPr>
              <w:rPr>
                <w:lang w:val="sr-Cyrl-RS"/>
              </w:rPr>
            </w:pPr>
            <w:r>
              <w:rPr>
                <w:lang w:val="sr-Cyrl-RS"/>
              </w:rPr>
              <w:t>Видети тачку 4.2.1.2.</w:t>
            </w:r>
          </w:p>
        </w:tc>
      </w:tr>
      <w:tr w:rsidR="004C26EE" w14:paraId="426F03B3" w14:textId="77777777">
        <w:tc>
          <w:tcPr>
            <w:tcW w:w="0" w:type="auto"/>
            <w:shd w:val="clear" w:color="auto" w:fill="FFFFFF"/>
          </w:tcPr>
          <w:p w14:paraId="1C5C37D3" w14:textId="77777777" w:rsidR="004C26EE" w:rsidRDefault="00C72362">
            <w:pPr>
              <w:rPr>
                <w:lang w:val="en-GB"/>
              </w:rPr>
            </w:pPr>
            <w:r>
              <w:rPr>
                <w:rStyle w:val="SegmentID"/>
                <w:lang w:val="en-GB"/>
              </w:rPr>
              <w:t>5377</w:t>
            </w:r>
            <w:r>
              <w:rPr>
                <w:rStyle w:val="TransUnitID"/>
                <w:lang w:val="en-GB"/>
              </w:rPr>
              <w:t>0be41f91-12a6-454a-b99a-f8ce32dd7a07</w:t>
            </w:r>
          </w:p>
        </w:tc>
        <w:tc>
          <w:tcPr>
            <w:tcW w:w="0" w:type="auto"/>
            <w:shd w:val="clear" w:color="auto" w:fill="FFFFFF"/>
          </w:tcPr>
          <w:p w14:paraId="18D64C88" w14:textId="77777777" w:rsidR="004C26EE" w:rsidRDefault="00C72362">
            <w:pPr>
              <w:rPr>
                <w:lang w:val="en-GB"/>
              </w:rPr>
            </w:pPr>
            <w:r>
              <w:rPr>
                <w:lang w:val="en-GB"/>
              </w:rPr>
              <w:t>Translation Approved (100%)</w:t>
            </w:r>
          </w:p>
        </w:tc>
        <w:tc>
          <w:tcPr>
            <w:tcW w:w="0" w:type="auto"/>
            <w:shd w:val="clear" w:color="auto" w:fill="FFFFFF"/>
          </w:tcPr>
          <w:p w14:paraId="7042BDB1" w14:textId="77777777" w:rsidR="004C26EE" w:rsidRDefault="00C72362">
            <w:pPr>
              <w:rPr>
                <w:lang w:val="en-GB"/>
              </w:rPr>
            </w:pPr>
            <w:r>
              <w:rPr>
                <w:lang w:val="en-GB"/>
              </w:rPr>
              <w:t>Appendix G</w:t>
            </w:r>
          </w:p>
        </w:tc>
        <w:tc>
          <w:tcPr>
            <w:tcW w:w="0" w:type="auto"/>
            <w:shd w:val="clear" w:color="auto" w:fill="FFFFFF"/>
          </w:tcPr>
          <w:p w14:paraId="4B7429A9" w14:textId="77777777" w:rsidR="004C26EE" w:rsidRDefault="00C72362">
            <w:pPr>
              <w:rPr>
                <w:lang w:val="sr-Cyrl-RS"/>
              </w:rPr>
            </w:pPr>
            <w:r>
              <w:rPr>
                <w:lang w:val="sr-Cyrl-RS"/>
              </w:rPr>
              <w:t>Додатак Е</w:t>
            </w:r>
          </w:p>
        </w:tc>
      </w:tr>
      <w:tr w:rsidR="004C26EE" w14:paraId="32DD32B4" w14:textId="77777777">
        <w:tc>
          <w:tcPr>
            <w:tcW w:w="0" w:type="auto"/>
            <w:shd w:val="clear" w:color="auto" w:fill="FFFFFF"/>
          </w:tcPr>
          <w:p w14:paraId="37EDB28F" w14:textId="77777777" w:rsidR="004C26EE" w:rsidRDefault="00C72362">
            <w:pPr>
              <w:rPr>
                <w:lang w:val="en-GB"/>
              </w:rPr>
            </w:pPr>
            <w:r>
              <w:rPr>
                <w:rStyle w:val="SegmentID"/>
                <w:lang w:val="en-GB"/>
              </w:rPr>
              <w:t>5378</w:t>
            </w:r>
            <w:r>
              <w:rPr>
                <w:rStyle w:val="TransUnitID"/>
                <w:lang w:val="en-GB"/>
              </w:rPr>
              <w:t>f610d736-3e48-473b-b1c5-c50f4cf129ae</w:t>
            </w:r>
          </w:p>
        </w:tc>
        <w:tc>
          <w:tcPr>
            <w:tcW w:w="0" w:type="auto"/>
            <w:shd w:val="clear" w:color="auto" w:fill="FFFFFF"/>
          </w:tcPr>
          <w:p w14:paraId="34E7EB32" w14:textId="77777777" w:rsidR="004C26EE" w:rsidRDefault="00C72362">
            <w:pPr>
              <w:rPr>
                <w:lang w:val="en-GB"/>
              </w:rPr>
            </w:pPr>
            <w:r>
              <w:rPr>
                <w:lang w:val="en-GB"/>
              </w:rPr>
              <w:t>Translation Approved (96%)</w:t>
            </w:r>
          </w:p>
        </w:tc>
        <w:tc>
          <w:tcPr>
            <w:tcW w:w="0" w:type="auto"/>
            <w:shd w:val="clear" w:color="auto" w:fill="FFFFFF"/>
          </w:tcPr>
          <w:p w14:paraId="4036AF70" w14:textId="77777777" w:rsidR="004C26EE" w:rsidRDefault="00C72362">
            <w:pPr>
              <w:rPr>
                <w:lang w:val="en-GB"/>
              </w:rPr>
            </w:pPr>
            <w:r>
              <w:rPr>
                <w:lang w:val="en-GB"/>
              </w:rPr>
              <w:t>Partial Fulfilment</w:t>
            </w:r>
          </w:p>
        </w:tc>
        <w:tc>
          <w:tcPr>
            <w:tcW w:w="0" w:type="auto"/>
            <w:shd w:val="clear" w:color="auto" w:fill="FFFFFF"/>
          </w:tcPr>
          <w:p w14:paraId="0CF5201A" w14:textId="77777777" w:rsidR="004C26EE" w:rsidRDefault="00C72362">
            <w:pPr>
              <w:rPr>
                <w:lang w:val="sr-Cyrl-RS"/>
              </w:rPr>
            </w:pPr>
            <w:r>
              <w:rPr>
                <w:lang w:val="sr-Cyrl-RS"/>
              </w:rPr>
              <w:t>Делимично испуњење</w:t>
            </w:r>
          </w:p>
        </w:tc>
      </w:tr>
      <w:tr w:rsidR="004C26EE" w14:paraId="69C6F9E7" w14:textId="77777777">
        <w:tc>
          <w:tcPr>
            <w:tcW w:w="0" w:type="auto"/>
            <w:shd w:val="clear" w:color="auto" w:fill="FFFFFF"/>
          </w:tcPr>
          <w:p w14:paraId="6AEEF223" w14:textId="77777777" w:rsidR="004C26EE" w:rsidRDefault="00C72362">
            <w:pPr>
              <w:rPr>
                <w:lang w:val="en-GB"/>
              </w:rPr>
            </w:pPr>
            <w:r>
              <w:rPr>
                <w:rStyle w:val="SegmentID"/>
                <w:lang w:val="en-GB"/>
              </w:rPr>
              <w:t>5379</w:t>
            </w:r>
            <w:r>
              <w:rPr>
                <w:rStyle w:val="TransUnitID"/>
                <w:lang w:val="en-GB"/>
              </w:rPr>
              <w:t>8a8176a2-c6ea-4808-8a06-4938c654f80c</w:t>
            </w:r>
          </w:p>
        </w:tc>
        <w:tc>
          <w:tcPr>
            <w:tcW w:w="0" w:type="auto"/>
            <w:shd w:val="clear" w:color="auto" w:fill="FFFFFF"/>
          </w:tcPr>
          <w:p w14:paraId="6BCC253E" w14:textId="77777777" w:rsidR="004C26EE" w:rsidRDefault="00C72362">
            <w:pPr>
              <w:rPr>
                <w:lang w:val="en-GB"/>
              </w:rPr>
            </w:pPr>
            <w:r>
              <w:rPr>
                <w:lang w:val="en-GB"/>
              </w:rPr>
              <w:t>Translation Approved (0%)</w:t>
            </w:r>
          </w:p>
        </w:tc>
        <w:tc>
          <w:tcPr>
            <w:tcW w:w="0" w:type="auto"/>
            <w:shd w:val="clear" w:color="auto" w:fill="FFFFFF"/>
          </w:tcPr>
          <w:p w14:paraId="11BDB788" w14:textId="77777777" w:rsidR="004C26EE" w:rsidRDefault="00C72362">
            <w:pPr>
              <w:rPr>
                <w:lang w:val="en-GB"/>
              </w:rPr>
            </w:pPr>
            <w:r>
              <w:rPr>
                <w:lang w:val="en-GB"/>
              </w:rPr>
              <w:t>Notwithstanding the options allowed in this TSI, e.g. under point 7.3.2 or in subset 34, it is possible to deviate from this TSI provided that compliance with provisions of point 6.1.1.2 and the deviation fulfils one of the categories below and limited to the defined cases in the table underneath:</w:t>
            </w:r>
          </w:p>
        </w:tc>
        <w:tc>
          <w:tcPr>
            <w:tcW w:w="0" w:type="auto"/>
            <w:shd w:val="clear" w:color="auto" w:fill="FFFFFF"/>
          </w:tcPr>
          <w:p w14:paraId="3636A78F" w14:textId="77777777" w:rsidR="004C26EE" w:rsidRDefault="00C72362">
            <w:pPr>
              <w:rPr>
                <w:lang w:val="sr-Cyrl-RS"/>
              </w:rPr>
            </w:pPr>
            <w:r>
              <w:rPr>
                <w:lang w:val="sr-Cyrl-RS"/>
              </w:rPr>
              <w:t>Без обзира на могућности дозвољене у овом ТСИ, нпр. у тачки 7.3.2. или подскупу 34, могуће је одступити од овог ТСИ под условом да се поштују одредбе тачке 6.1.1.2. и да одступање одговара једној од категорија наведених у даљем тексту и да је ограничено на случајеве утврђене у табели у наставку:</w:t>
            </w:r>
          </w:p>
        </w:tc>
      </w:tr>
      <w:tr w:rsidR="004C26EE" w14:paraId="1215E621" w14:textId="77777777">
        <w:tc>
          <w:tcPr>
            <w:tcW w:w="0" w:type="auto"/>
            <w:shd w:val="clear" w:color="auto" w:fill="FFFFFF"/>
          </w:tcPr>
          <w:p w14:paraId="116E14C6" w14:textId="77777777" w:rsidR="004C26EE" w:rsidRDefault="00C72362">
            <w:pPr>
              <w:rPr>
                <w:lang w:val="en-GB"/>
              </w:rPr>
            </w:pPr>
            <w:r>
              <w:rPr>
                <w:rStyle w:val="SegmentID"/>
                <w:lang w:val="en-GB"/>
              </w:rPr>
              <w:t>5380</w:t>
            </w:r>
            <w:r>
              <w:rPr>
                <w:rStyle w:val="TransUnitID"/>
                <w:lang w:val="en-GB"/>
              </w:rPr>
              <w:t>d6a2a4c5-664c-4e79-8833-19c3835c4af6</w:t>
            </w:r>
          </w:p>
        </w:tc>
        <w:tc>
          <w:tcPr>
            <w:tcW w:w="0" w:type="auto"/>
            <w:shd w:val="clear" w:color="auto" w:fill="FFFFFF"/>
          </w:tcPr>
          <w:p w14:paraId="471F9B17" w14:textId="77777777" w:rsidR="004C26EE" w:rsidRDefault="00C72362">
            <w:pPr>
              <w:rPr>
                <w:lang w:val="en-GB"/>
              </w:rPr>
            </w:pPr>
            <w:r>
              <w:rPr>
                <w:lang w:val="en-GB"/>
              </w:rPr>
              <w:t>Translation Approved (0%)</w:t>
            </w:r>
          </w:p>
        </w:tc>
        <w:tc>
          <w:tcPr>
            <w:tcW w:w="0" w:type="auto"/>
            <w:shd w:val="clear" w:color="auto" w:fill="FFFFFF"/>
          </w:tcPr>
          <w:p w14:paraId="228D8CCF" w14:textId="77777777" w:rsidR="004C26EE" w:rsidRDefault="00C72362">
            <w:pPr>
              <w:rPr>
                <w:lang w:val="en-GB"/>
              </w:rPr>
            </w:pPr>
            <w:r>
              <w:rPr>
                <w:lang w:val="en-GB"/>
              </w:rPr>
              <w:t>(1) Functions requiring upgrades of existing installations which would compromise the economic viability of a project regarding upgrades of already authorized hardware installed in the vehicles.</w:t>
            </w:r>
          </w:p>
        </w:tc>
        <w:tc>
          <w:tcPr>
            <w:tcW w:w="0" w:type="auto"/>
            <w:shd w:val="clear" w:color="auto" w:fill="FFFFFF"/>
          </w:tcPr>
          <w:p w14:paraId="2B5FB7AB" w14:textId="074EB8D3" w:rsidR="004C26EE" w:rsidRDefault="00C72362">
            <w:pPr>
              <w:rPr>
                <w:lang w:val="sr-Cyrl-RS"/>
              </w:rPr>
            </w:pPr>
            <w:r>
              <w:rPr>
                <w:lang w:val="sr-Cyrl-RS"/>
              </w:rPr>
              <w:t>1) функције које захтевају унапређ</w:t>
            </w:r>
            <w:r w:rsidR="00547C40">
              <w:rPr>
                <w:lang w:val="sr-Cyrl-RS"/>
              </w:rPr>
              <w:t>е</w:t>
            </w:r>
            <w:r>
              <w:rPr>
                <w:lang w:val="sr-Cyrl-RS"/>
              </w:rPr>
              <w:t>ња постојећих уређаја које би угрозиле економску одрживост пројекта у погледу унапређ</w:t>
            </w:r>
            <w:r w:rsidR="00547C40">
              <w:rPr>
                <w:lang w:val="sr-Cyrl-RS"/>
              </w:rPr>
              <w:t>е</w:t>
            </w:r>
            <w:r>
              <w:rPr>
                <w:lang w:val="sr-Cyrl-RS"/>
              </w:rPr>
              <w:t>ња већ одобреног хардвера уграђеног у возила.</w:t>
            </w:r>
          </w:p>
        </w:tc>
      </w:tr>
      <w:tr w:rsidR="004C26EE" w14:paraId="1FF70F2A" w14:textId="77777777">
        <w:tc>
          <w:tcPr>
            <w:tcW w:w="0" w:type="auto"/>
            <w:shd w:val="clear" w:color="auto" w:fill="FFFFFF"/>
          </w:tcPr>
          <w:p w14:paraId="6D2A2CA5" w14:textId="77777777" w:rsidR="004C26EE" w:rsidRDefault="00C72362">
            <w:pPr>
              <w:rPr>
                <w:lang w:val="en-GB"/>
              </w:rPr>
            </w:pPr>
            <w:r>
              <w:rPr>
                <w:rStyle w:val="SegmentID"/>
                <w:lang w:val="en-GB"/>
              </w:rPr>
              <w:t>5381</w:t>
            </w:r>
            <w:r>
              <w:rPr>
                <w:rStyle w:val="TransUnitID"/>
                <w:lang w:val="en-GB"/>
              </w:rPr>
              <w:t>be3d9be7-e82c-4fe8-8932-1a1c86334914</w:t>
            </w:r>
          </w:p>
        </w:tc>
        <w:tc>
          <w:tcPr>
            <w:tcW w:w="0" w:type="auto"/>
            <w:shd w:val="clear" w:color="auto" w:fill="FFFFFF"/>
          </w:tcPr>
          <w:p w14:paraId="05FF99AD" w14:textId="77777777" w:rsidR="004C26EE" w:rsidRDefault="00C72362">
            <w:pPr>
              <w:rPr>
                <w:lang w:val="en-GB"/>
              </w:rPr>
            </w:pPr>
            <w:r>
              <w:rPr>
                <w:lang w:val="en-GB"/>
              </w:rPr>
              <w:t>Translation Approved (0%)</w:t>
            </w:r>
          </w:p>
        </w:tc>
        <w:tc>
          <w:tcPr>
            <w:tcW w:w="0" w:type="auto"/>
            <w:shd w:val="clear" w:color="auto" w:fill="FFFFFF"/>
          </w:tcPr>
          <w:p w14:paraId="39B72C55" w14:textId="77777777" w:rsidR="004C26EE" w:rsidRDefault="00C72362">
            <w:pPr>
              <w:rPr>
                <w:lang w:val="en-GB"/>
              </w:rPr>
            </w:pPr>
            <w:r>
              <w:rPr>
                <w:lang w:val="en-GB"/>
              </w:rPr>
              <w:t>(2) Functions included in system version 2.2 and 3.0 temporarily not implemented as long as the missing functions are not required for the intended area of use – provided such functions would be implemented at the earlier of the following conditions:</w:t>
            </w:r>
          </w:p>
        </w:tc>
        <w:tc>
          <w:tcPr>
            <w:tcW w:w="0" w:type="auto"/>
            <w:shd w:val="clear" w:color="auto" w:fill="FFFFFF"/>
          </w:tcPr>
          <w:p w14:paraId="432C9258" w14:textId="77777777" w:rsidR="004C26EE" w:rsidRDefault="00C72362">
            <w:pPr>
              <w:rPr>
                <w:lang w:val="sr-Cyrl-RS"/>
              </w:rPr>
            </w:pPr>
            <w:r>
              <w:rPr>
                <w:lang w:val="sr-Cyrl-RS"/>
              </w:rPr>
              <w:t>2) Функције укључене у верзије система 2.2 и 3.0 које привремено нису имплементиране све док функције које недостају нису потребне за предвиђено подручје употребе – под условом да такве функције буду имплементиране по наступању оног од следећих услова који наступи први:</w:t>
            </w:r>
          </w:p>
        </w:tc>
      </w:tr>
      <w:tr w:rsidR="004C26EE" w14:paraId="6498DB2E" w14:textId="77777777">
        <w:tc>
          <w:tcPr>
            <w:tcW w:w="0" w:type="auto"/>
            <w:shd w:val="clear" w:color="auto" w:fill="FFFFFF"/>
          </w:tcPr>
          <w:p w14:paraId="640D85E3" w14:textId="77777777" w:rsidR="004C26EE" w:rsidRDefault="00C72362">
            <w:pPr>
              <w:rPr>
                <w:lang w:val="en-GB"/>
              </w:rPr>
            </w:pPr>
            <w:r>
              <w:rPr>
                <w:rStyle w:val="SegmentID"/>
                <w:lang w:val="en-GB"/>
              </w:rPr>
              <w:t>5382</w:t>
            </w:r>
            <w:r>
              <w:rPr>
                <w:rStyle w:val="TransUnitID"/>
                <w:lang w:val="en-GB"/>
              </w:rPr>
              <w:t>25fcd1f6-1ee8-482a-aa90-f0189e813f15</w:t>
            </w:r>
          </w:p>
        </w:tc>
        <w:tc>
          <w:tcPr>
            <w:tcW w:w="0" w:type="auto"/>
            <w:shd w:val="clear" w:color="auto" w:fill="FFFFFF"/>
          </w:tcPr>
          <w:p w14:paraId="75D6482D" w14:textId="77777777" w:rsidR="004C26EE" w:rsidRDefault="00C72362">
            <w:pPr>
              <w:rPr>
                <w:lang w:val="en-GB"/>
              </w:rPr>
            </w:pPr>
            <w:r>
              <w:rPr>
                <w:lang w:val="en-GB"/>
              </w:rPr>
              <w:t>Translation Approved (94%)</w:t>
            </w:r>
          </w:p>
        </w:tc>
        <w:tc>
          <w:tcPr>
            <w:tcW w:w="0" w:type="auto"/>
            <w:shd w:val="clear" w:color="auto" w:fill="FFFFFF"/>
          </w:tcPr>
          <w:p w14:paraId="389BEA13" w14:textId="77777777" w:rsidR="004C26EE" w:rsidRDefault="00C72362">
            <w:pPr>
              <w:rPr>
                <w:lang w:val="en-GB"/>
              </w:rPr>
            </w:pPr>
            <w:r>
              <w:rPr>
                <w:lang w:val="en-GB"/>
              </w:rPr>
              <w:t>(a) If implementation of the missing function does not require authorization: at the next occasion when error correction is mandatory by virtue of table B1.1 row 1 and in any case not before 1.1.2026.</w:t>
            </w:r>
          </w:p>
        </w:tc>
        <w:tc>
          <w:tcPr>
            <w:tcW w:w="0" w:type="auto"/>
            <w:shd w:val="clear" w:color="auto" w:fill="FFFFFF"/>
          </w:tcPr>
          <w:p w14:paraId="506F9AF7" w14:textId="77777777" w:rsidR="004C26EE" w:rsidRDefault="00C72362">
            <w:pPr>
              <w:rPr>
                <w:lang w:val="sr-Cyrl-RS"/>
              </w:rPr>
            </w:pPr>
            <w:r>
              <w:rPr>
                <w:lang w:val="sr-Cyrl-RS"/>
              </w:rPr>
              <w:t>а) ако за имплементацију функције која недостаје није потребна дозвола: у следећој прилици када исправка грешке буде обавезна на основу Табеле Б.1.1 ред 1. и у сваком случају не пре 1. 1. 2026. године;</w:t>
            </w:r>
          </w:p>
        </w:tc>
      </w:tr>
      <w:tr w:rsidR="004C26EE" w14:paraId="3469D9AB" w14:textId="77777777">
        <w:tc>
          <w:tcPr>
            <w:tcW w:w="0" w:type="auto"/>
            <w:shd w:val="clear" w:color="auto" w:fill="FFFFFF"/>
          </w:tcPr>
          <w:p w14:paraId="571D71AA" w14:textId="77777777" w:rsidR="004C26EE" w:rsidRDefault="00C72362">
            <w:pPr>
              <w:rPr>
                <w:lang w:val="en-GB"/>
              </w:rPr>
            </w:pPr>
            <w:r>
              <w:rPr>
                <w:rStyle w:val="SegmentID"/>
                <w:lang w:val="en-GB"/>
              </w:rPr>
              <w:t>5383</w:t>
            </w:r>
            <w:r>
              <w:rPr>
                <w:rStyle w:val="TransUnitID"/>
                <w:lang w:val="en-GB"/>
              </w:rPr>
              <w:t>d64950c4-3ea9-4ee8-aadc-2dcf39715c99</w:t>
            </w:r>
          </w:p>
        </w:tc>
        <w:tc>
          <w:tcPr>
            <w:tcW w:w="0" w:type="auto"/>
            <w:shd w:val="clear" w:color="auto" w:fill="FFFFFF"/>
          </w:tcPr>
          <w:p w14:paraId="1F9E6D90" w14:textId="77777777" w:rsidR="004C26EE" w:rsidRDefault="00C72362">
            <w:pPr>
              <w:rPr>
                <w:lang w:val="en-GB"/>
              </w:rPr>
            </w:pPr>
            <w:r>
              <w:rPr>
                <w:lang w:val="en-GB"/>
              </w:rPr>
              <w:t>Translation Approved (91%)</w:t>
            </w:r>
          </w:p>
        </w:tc>
        <w:tc>
          <w:tcPr>
            <w:tcW w:w="0" w:type="auto"/>
            <w:shd w:val="clear" w:color="auto" w:fill="FFFFFF"/>
          </w:tcPr>
          <w:p w14:paraId="1BDDE8E2" w14:textId="77777777" w:rsidR="004C26EE" w:rsidRDefault="00C72362">
            <w:pPr>
              <w:rPr>
                <w:lang w:val="en-GB"/>
              </w:rPr>
            </w:pPr>
            <w:r>
              <w:rPr>
                <w:lang w:val="en-GB"/>
              </w:rPr>
              <w:t>(b) If implementation of the missing function requires authorization: at the next reauthorisation resulting from another change to the vehicle train protection (ETCS) system.</w:t>
            </w:r>
          </w:p>
        </w:tc>
        <w:tc>
          <w:tcPr>
            <w:tcW w:w="0" w:type="auto"/>
            <w:shd w:val="clear" w:color="auto" w:fill="FFFFFF"/>
          </w:tcPr>
          <w:p w14:paraId="2B3BE917" w14:textId="77777777" w:rsidR="004C26EE" w:rsidRDefault="00C72362">
            <w:pPr>
              <w:rPr>
                <w:lang w:val="sr-Cyrl-RS"/>
              </w:rPr>
            </w:pPr>
            <w:r>
              <w:rPr>
                <w:lang w:val="sr-Cyrl-RS"/>
              </w:rPr>
              <w:t>б) ако је за имплементацију функције која недостаје потребна дозвола: приликом следећег поновног издавања дозволе које произлази из друге промене система за заштиту воза (</w:t>
            </w:r>
            <w:r>
              <w:rPr>
                <w:rStyle w:val="Tag"/>
                <w:lang w:val="sr-Cyrl-RS"/>
              </w:rPr>
              <w:t>&lt;Italic&gt;</w:t>
            </w:r>
            <w:r>
              <w:rPr>
                <w:lang w:val="sr-Cyrl-RS"/>
              </w:rPr>
              <w:t>ETCS</w:t>
            </w:r>
            <w:r>
              <w:rPr>
                <w:rStyle w:val="Tag"/>
                <w:lang w:val="sr-Cyrl-RS"/>
              </w:rPr>
              <w:t>&lt;/Italic&gt;</w:t>
            </w:r>
            <w:r>
              <w:rPr>
                <w:lang w:val="sr-Cyrl-RS"/>
              </w:rPr>
              <w:t>) у возилу;</w:t>
            </w:r>
          </w:p>
        </w:tc>
      </w:tr>
      <w:tr w:rsidR="004C26EE" w14:paraId="051EE7AD" w14:textId="77777777">
        <w:tc>
          <w:tcPr>
            <w:tcW w:w="0" w:type="auto"/>
            <w:shd w:val="clear" w:color="auto" w:fill="FFFFFF"/>
          </w:tcPr>
          <w:p w14:paraId="5BD04571" w14:textId="77777777" w:rsidR="004C26EE" w:rsidRDefault="00C72362">
            <w:pPr>
              <w:rPr>
                <w:lang w:val="en-GB"/>
              </w:rPr>
            </w:pPr>
            <w:r>
              <w:rPr>
                <w:rStyle w:val="SegmentID"/>
                <w:lang w:val="en-GB"/>
              </w:rPr>
              <w:t>5384</w:t>
            </w:r>
            <w:r>
              <w:rPr>
                <w:rStyle w:val="TransUnitID"/>
                <w:lang w:val="en-GB"/>
              </w:rPr>
              <w:t>8597b3b2-b5b5-4ffe-9ae5-a8b895e0f2b3</w:t>
            </w:r>
          </w:p>
        </w:tc>
        <w:tc>
          <w:tcPr>
            <w:tcW w:w="0" w:type="auto"/>
            <w:shd w:val="clear" w:color="auto" w:fill="FFFFFF"/>
          </w:tcPr>
          <w:p w14:paraId="6004F576" w14:textId="77777777" w:rsidR="004C26EE" w:rsidRDefault="00C72362">
            <w:pPr>
              <w:rPr>
                <w:lang w:val="en-GB"/>
              </w:rPr>
            </w:pPr>
            <w:r>
              <w:rPr>
                <w:lang w:val="en-GB"/>
              </w:rPr>
              <w:t>Translation Approved (96%)</w:t>
            </w:r>
          </w:p>
        </w:tc>
        <w:tc>
          <w:tcPr>
            <w:tcW w:w="0" w:type="auto"/>
            <w:shd w:val="clear" w:color="auto" w:fill="FFFFFF"/>
          </w:tcPr>
          <w:p w14:paraId="3949A1E9" w14:textId="77777777" w:rsidR="004C26EE" w:rsidRDefault="00C72362">
            <w:pPr>
              <w:rPr>
                <w:lang w:val="en-GB"/>
              </w:rPr>
            </w:pPr>
            <w:r>
              <w:rPr>
                <w:lang w:val="en-GB"/>
              </w:rPr>
              <w:t>(c) At the next upgrade to a higher system version of the ETCS train protection part.</w:t>
            </w:r>
          </w:p>
        </w:tc>
        <w:tc>
          <w:tcPr>
            <w:tcW w:w="0" w:type="auto"/>
            <w:shd w:val="clear" w:color="auto" w:fill="FFFFFF"/>
          </w:tcPr>
          <w:p w14:paraId="58D52CA7" w14:textId="77777777" w:rsidR="004C26EE" w:rsidRDefault="00C72362">
            <w:pPr>
              <w:rPr>
                <w:lang w:val="sr-Cyrl-RS"/>
              </w:rPr>
            </w:pPr>
            <w:r>
              <w:rPr>
                <w:lang w:val="sr-Cyrl-RS"/>
              </w:rPr>
              <w:t xml:space="preserve">в) следећи пут када се део </w:t>
            </w:r>
            <w:r>
              <w:rPr>
                <w:rStyle w:val="Tag"/>
                <w:lang w:val="sr-Cyrl-RS"/>
              </w:rPr>
              <w:t>&lt;Italic&gt;</w:t>
            </w:r>
            <w:r>
              <w:rPr>
                <w:lang w:val="sr-Cyrl-RS"/>
              </w:rPr>
              <w:t>ETCS</w:t>
            </w:r>
            <w:r>
              <w:rPr>
                <w:rStyle w:val="Tag"/>
                <w:lang w:val="sr-Cyrl-RS"/>
              </w:rPr>
              <w:t>&lt;/Italic&gt;</w:t>
            </w:r>
            <w:r>
              <w:rPr>
                <w:lang w:val="sr-Cyrl-RS"/>
              </w:rPr>
              <w:t>-a за заштиту воза унапреди на вишу верзију система.</w:t>
            </w:r>
          </w:p>
        </w:tc>
      </w:tr>
      <w:tr w:rsidR="004C26EE" w14:paraId="4ABE826A" w14:textId="77777777">
        <w:tc>
          <w:tcPr>
            <w:tcW w:w="0" w:type="auto"/>
            <w:shd w:val="clear" w:color="auto" w:fill="FFFFFF"/>
          </w:tcPr>
          <w:p w14:paraId="0DAA85A2" w14:textId="77777777" w:rsidR="004C26EE" w:rsidRDefault="00C72362">
            <w:pPr>
              <w:rPr>
                <w:lang w:val="en-GB"/>
              </w:rPr>
            </w:pPr>
            <w:r>
              <w:rPr>
                <w:rStyle w:val="SegmentID"/>
                <w:lang w:val="en-GB"/>
              </w:rPr>
              <w:t>5385</w:t>
            </w:r>
            <w:r>
              <w:rPr>
                <w:rStyle w:val="TransUnitID"/>
                <w:lang w:val="en-GB"/>
              </w:rPr>
              <w:t>fdd7724c-e854-4c06-814b-db8ebf35b805</w:t>
            </w:r>
          </w:p>
        </w:tc>
        <w:tc>
          <w:tcPr>
            <w:tcW w:w="0" w:type="auto"/>
            <w:shd w:val="clear" w:color="auto" w:fill="FFFFFF"/>
          </w:tcPr>
          <w:p w14:paraId="61D54AA7" w14:textId="77777777" w:rsidR="004C26EE" w:rsidRDefault="00C72362">
            <w:pPr>
              <w:rPr>
                <w:lang w:val="en-GB"/>
              </w:rPr>
            </w:pPr>
            <w:r>
              <w:rPr>
                <w:lang w:val="en-GB"/>
              </w:rPr>
              <w:t>Translation Approved (0%)</w:t>
            </w:r>
          </w:p>
        </w:tc>
        <w:tc>
          <w:tcPr>
            <w:tcW w:w="0" w:type="auto"/>
            <w:shd w:val="clear" w:color="auto" w:fill="FFFFFF"/>
          </w:tcPr>
          <w:p w14:paraId="4E9DC85A" w14:textId="77777777" w:rsidR="004C26EE" w:rsidRDefault="00C72362">
            <w:pPr>
              <w:rPr>
                <w:lang w:val="en-GB"/>
              </w:rPr>
            </w:pPr>
            <w:r>
              <w:rPr>
                <w:lang w:val="en-GB"/>
              </w:rPr>
              <w:t>Until the implementation of full functionalities of system versions 2.2 and 3.0 these vehicles shall be declared as system version 2.1 and 2.2 respectively.</w:t>
            </w:r>
          </w:p>
        </w:tc>
        <w:tc>
          <w:tcPr>
            <w:tcW w:w="0" w:type="auto"/>
            <w:shd w:val="clear" w:color="auto" w:fill="FFFFFF"/>
          </w:tcPr>
          <w:p w14:paraId="161BFCD0" w14:textId="77777777" w:rsidR="004C26EE" w:rsidRDefault="00C72362">
            <w:pPr>
              <w:rPr>
                <w:lang w:val="sr-Cyrl-RS"/>
              </w:rPr>
            </w:pPr>
            <w:r>
              <w:rPr>
                <w:lang w:val="sr-Cyrl-RS"/>
              </w:rPr>
              <w:t>До имплементације свих функционалности верзија система 2.2 и 3.0, ова возила се декларишу као возила која подржавају верзију система 2.1 односно 2.2.</w:t>
            </w:r>
          </w:p>
        </w:tc>
      </w:tr>
      <w:tr w:rsidR="004C26EE" w14:paraId="6DADF012" w14:textId="77777777">
        <w:tc>
          <w:tcPr>
            <w:tcW w:w="0" w:type="auto"/>
            <w:shd w:val="clear" w:color="auto" w:fill="FFFFFF"/>
          </w:tcPr>
          <w:p w14:paraId="099E07F5" w14:textId="77777777" w:rsidR="004C26EE" w:rsidRDefault="00C72362">
            <w:pPr>
              <w:rPr>
                <w:lang w:val="en-GB"/>
              </w:rPr>
            </w:pPr>
            <w:r>
              <w:rPr>
                <w:rStyle w:val="SegmentID"/>
                <w:lang w:val="en-GB"/>
              </w:rPr>
              <w:t>5386</w:t>
            </w:r>
            <w:r>
              <w:rPr>
                <w:rStyle w:val="TransUnitID"/>
                <w:lang w:val="en-GB"/>
              </w:rPr>
              <w:t>b4d2a350-767f-45d1-822d-f435ae459d1d</w:t>
            </w:r>
          </w:p>
        </w:tc>
        <w:tc>
          <w:tcPr>
            <w:tcW w:w="0" w:type="auto"/>
            <w:shd w:val="clear" w:color="auto" w:fill="FFFFFF"/>
          </w:tcPr>
          <w:p w14:paraId="0EA4079E" w14:textId="77777777" w:rsidR="004C26EE" w:rsidRDefault="00C72362">
            <w:pPr>
              <w:rPr>
                <w:lang w:val="en-GB"/>
              </w:rPr>
            </w:pPr>
            <w:r>
              <w:rPr>
                <w:lang w:val="en-GB"/>
              </w:rPr>
              <w:t>Translation Approved (0%)</w:t>
            </w:r>
          </w:p>
        </w:tc>
        <w:tc>
          <w:tcPr>
            <w:tcW w:w="0" w:type="auto"/>
            <w:shd w:val="clear" w:color="auto" w:fill="FFFFFF"/>
          </w:tcPr>
          <w:p w14:paraId="45C4E20F" w14:textId="77777777" w:rsidR="004C26EE" w:rsidRDefault="00C72362">
            <w:pPr>
              <w:rPr>
                <w:lang w:val="en-GB"/>
              </w:rPr>
            </w:pPr>
            <w:r>
              <w:rPr>
                <w:lang w:val="en-GB"/>
              </w:rPr>
              <w:t>(3) Subset 34 options at interoperability constituent level: if functionally relevant to exclude certain signals or functions</w:t>
            </w:r>
          </w:p>
        </w:tc>
        <w:tc>
          <w:tcPr>
            <w:tcW w:w="0" w:type="auto"/>
            <w:shd w:val="clear" w:color="auto" w:fill="FFFFFF"/>
          </w:tcPr>
          <w:p w14:paraId="2D2132FD" w14:textId="77777777" w:rsidR="004C26EE" w:rsidRDefault="00C72362">
            <w:pPr>
              <w:rPr>
                <w:lang w:val="sr-Cyrl-RS"/>
              </w:rPr>
            </w:pPr>
            <w:r>
              <w:rPr>
                <w:lang w:val="sr-Cyrl-RS"/>
              </w:rPr>
              <w:t>3) Могућности подскупа 34. на нивоу чиниоца интероперабилности: ако је са функционалног аспекта релевантно за искључивање одређених сигнала или функција</w:t>
            </w:r>
          </w:p>
        </w:tc>
      </w:tr>
      <w:tr w:rsidR="004C26EE" w14:paraId="42287A0F" w14:textId="77777777">
        <w:tc>
          <w:tcPr>
            <w:tcW w:w="0" w:type="auto"/>
            <w:shd w:val="clear" w:color="auto" w:fill="FFFFFF"/>
          </w:tcPr>
          <w:p w14:paraId="44DFCC6A" w14:textId="77777777" w:rsidR="004C26EE" w:rsidRDefault="00C72362">
            <w:pPr>
              <w:rPr>
                <w:lang w:val="en-GB"/>
              </w:rPr>
            </w:pPr>
            <w:r>
              <w:rPr>
                <w:rStyle w:val="SegmentID"/>
                <w:lang w:val="en-GB"/>
              </w:rPr>
              <w:t>5387</w:t>
            </w:r>
            <w:r>
              <w:rPr>
                <w:rStyle w:val="TransUnitID"/>
                <w:lang w:val="en-GB"/>
              </w:rPr>
              <w:t>7c035124-e2fc-4ac4-8bb9-4e6696be09ba</w:t>
            </w:r>
          </w:p>
        </w:tc>
        <w:tc>
          <w:tcPr>
            <w:tcW w:w="0" w:type="auto"/>
            <w:shd w:val="clear" w:color="auto" w:fill="FFFFFF"/>
          </w:tcPr>
          <w:p w14:paraId="58B1CB4F" w14:textId="77777777" w:rsidR="004C26EE" w:rsidRDefault="00C72362">
            <w:pPr>
              <w:rPr>
                <w:lang w:val="en-GB"/>
              </w:rPr>
            </w:pPr>
            <w:r>
              <w:rPr>
                <w:lang w:val="en-GB"/>
              </w:rPr>
              <w:t>Translation Approved (96%)</w:t>
            </w:r>
          </w:p>
        </w:tc>
        <w:tc>
          <w:tcPr>
            <w:tcW w:w="0" w:type="auto"/>
            <w:shd w:val="clear" w:color="auto" w:fill="FFFFFF"/>
          </w:tcPr>
          <w:p w14:paraId="37D17682" w14:textId="77777777" w:rsidR="004C26EE" w:rsidRDefault="00C72362">
            <w:pPr>
              <w:rPr>
                <w:lang w:val="en-GB"/>
              </w:rPr>
            </w:pPr>
            <w:r>
              <w:rPr>
                <w:lang w:val="en-GB"/>
              </w:rPr>
              <w:t>Partial fulfilment of TSI Requirement</w:t>
            </w:r>
          </w:p>
        </w:tc>
        <w:tc>
          <w:tcPr>
            <w:tcW w:w="0" w:type="auto"/>
            <w:shd w:val="clear" w:color="auto" w:fill="FFFFFF"/>
          </w:tcPr>
          <w:p w14:paraId="79BC26C6" w14:textId="77777777" w:rsidR="004C26EE" w:rsidRDefault="00C72362">
            <w:pPr>
              <w:rPr>
                <w:lang w:val="sr-Cyrl-RS"/>
              </w:rPr>
            </w:pPr>
            <w:r>
              <w:rPr>
                <w:lang w:val="sr-Cyrl-RS"/>
              </w:rPr>
              <w:t>Делимично испуњење захтева из ТСИ</w:t>
            </w:r>
          </w:p>
        </w:tc>
      </w:tr>
      <w:tr w:rsidR="004C26EE" w14:paraId="407D6A50" w14:textId="77777777">
        <w:tc>
          <w:tcPr>
            <w:tcW w:w="0" w:type="auto"/>
            <w:shd w:val="clear" w:color="auto" w:fill="FFFFFF"/>
          </w:tcPr>
          <w:p w14:paraId="25DF5C4E" w14:textId="77777777" w:rsidR="004C26EE" w:rsidRDefault="00C72362">
            <w:pPr>
              <w:rPr>
                <w:lang w:val="en-GB"/>
              </w:rPr>
            </w:pPr>
            <w:r>
              <w:rPr>
                <w:rStyle w:val="SegmentID"/>
                <w:lang w:val="en-GB"/>
              </w:rPr>
              <w:t>5388</w:t>
            </w:r>
            <w:r>
              <w:rPr>
                <w:rStyle w:val="TransUnitID"/>
                <w:lang w:val="en-GB"/>
              </w:rPr>
              <w:t>e181974c-e453-488d-b155-bb90ddf3951e</w:t>
            </w:r>
          </w:p>
        </w:tc>
        <w:tc>
          <w:tcPr>
            <w:tcW w:w="0" w:type="auto"/>
            <w:shd w:val="clear" w:color="auto" w:fill="FFFFFF"/>
          </w:tcPr>
          <w:p w14:paraId="04E4E16C" w14:textId="77777777" w:rsidR="004C26EE" w:rsidRDefault="00C72362">
            <w:pPr>
              <w:rPr>
                <w:lang w:val="en-GB"/>
              </w:rPr>
            </w:pPr>
            <w:r>
              <w:rPr>
                <w:lang w:val="en-GB"/>
              </w:rPr>
              <w:t>Translation Approved (0%)</w:t>
            </w:r>
          </w:p>
        </w:tc>
        <w:tc>
          <w:tcPr>
            <w:tcW w:w="0" w:type="auto"/>
            <w:shd w:val="clear" w:color="auto" w:fill="FFFFFF"/>
          </w:tcPr>
          <w:p w14:paraId="5BA8B1D7" w14:textId="77777777" w:rsidR="004C26EE" w:rsidRDefault="00C72362">
            <w:pPr>
              <w:rPr>
                <w:lang w:val="en-GB"/>
              </w:rPr>
            </w:pPr>
            <w:r>
              <w:rPr>
                <w:lang w:val="en-GB"/>
              </w:rPr>
              <w:t>Conditions and mitigation measures</w:t>
            </w:r>
          </w:p>
        </w:tc>
        <w:tc>
          <w:tcPr>
            <w:tcW w:w="0" w:type="auto"/>
            <w:shd w:val="clear" w:color="auto" w:fill="FFFFFF"/>
          </w:tcPr>
          <w:p w14:paraId="71BB7B7D" w14:textId="77777777" w:rsidR="004C26EE" w:rsidRDefault="00C72362">
            <w:pPr>
              <w:rPr>
                <w:lang w:val="sr-Cyrl-RS"/>
              </w:rPr>
            </w:pPr>
            <w:r>
              <w:rPr>
                <w:lang w:val="sr-Cyrl-RS"/>
              </w:rPr>
              <w:t>Услови и мере за ублажавање</w:t>
            </w:r>
          </w:p>
        </w:tc>
      </w:tr>
      <w:tr w:rsidR="004C26EE" w14:paraId="64839FF7" w14:textId="77777777">
        <w:tc>
          <w:tcPr>
            <w:tcW w:w="0" w:type="auto"/>
            <w:shd w:val="clear" w:color="auto" w:fill="FFFFFF"/>
          </w:tcPr>
          <w:p w14:paraId="26645B4D" w14:textId="77777777" w:rsidR="004C26EE" w:rsidRDefault="00C72362">
            <w:pPr>
              <w:rPr>
                <w:lang w:val="en-GB"/>
              </w:rPr>
            </w:pPr>
            <w:r>
              <w:rPr>
                <w:rStyle w:val="SegmentID"/>
                <w:lang w:val="en-GB"/>
              </w:rPr>
              <w:t>5389</w:t>
            </w:r>
            <w:r>
              <w:rPr>
                <w:rStyle w:val="TransUnitID"/>
                <w:lang w:val="en-GB"/>
              </w:rPr>
              <w:t>f39d849c-f371-41b9-a4a3-cb2f7ba6604f</w:t>
            </w:r>
          </w:p>
        </w:tc>
        <w:tc>
          <w:tcPr>
            <w:tcW w:w="0" w:type="auto"/>
            <w:shd w:val="clear" w:color="auto" w:fill="FFFFFF"/>
          </w:tcPr>
          <w:p w14:paraId="730F6373" w14:textId="77777777" w:rsidR="004C26EE" w:rsidRDefault="00C72362">
            <w:pPr>
              <w:rPr>
                <w:lang w:val="en-GB"/>
              </w:rPr>
            </w:pPr>
            <w:r>
              <w:rPr>
                <w:lang w:val="en-GB"/>
              </w:rPr>
              <w:t>Translation Approved (0%)</w:t>
            </w:r>
          </w:p>
        </w:tc>
        <w:tc>
          <w:tcPr>
            <w:tcW w:w="0" w:type="auto"/>
            <w:shd w:val="clear" w:color="auto" w:fill="FFFFFF"/>
          </w:tcPr>
          <w:p w14:paraId="306721BF" w14:textId="77777777" w:rsidR="004C26EE" w:rsidRDefault="00C72362">
            <w:pPr>
              <w:rPr>
                <w:lang w:val="en-GB"/>
              </w:rPr>
            </w:pPr>
            <w:r>
              <w:rPr>
                <w:lang w:val="en-GB"/>
              </w:rPr>
              <w:t>Scope of application of partial fulfilment</w:t>
            </w:r>
          </w:p>
        </w:tc>
        <w:tc>
          <w:tcPr>
            <w:tcW w:w="0" w:type="auto"/>
            <w:shd w:val="clear" w:color="auto" w:fill="FFFFFF"/>
          </w:tcPr>
          <w:p w14:paraId="7F8676AC" w14:textId="77777777" w:rsidR="004C26EE" w:rsidRDefault="00C72362">
            <w:pPr>
              <w:rPr>
                <w:lang w:val="sr-Cyrl-RS"/>
              </w:rPr>
            </w:pPr>
            <w:r>
              <w:rPr>
                <w:lang w:val="sr-Cyrl-RS"/>
              </w:rPr>
              <w:t>Област примене делимичног испуњења</w:t>
            </w:r>
          </w:p>
        </w:tc>
      </w:tr>
      <w:tr w:rsidR="004C26EE" w14:paraId="66A234D6" w14:textId="77777777">
        <w:tc>
          <w:tcPr>
            <w:tcW w:w="0" w:type="auto"/>
            <w:shd w:val="clear" w:color="auto" w:fill="FFFFFF"/>
          </w:tcPr>
          <w:p w14:paraId="289CADC2" w14:textId="77777777" w:rsidR="004C26EE" w:rsidRDefault="00C72362">
            <w:pPr>
              <w:rPr>
                <w:lang w:val="en-GB"/>
              </w:rPr>
            </w:pPr>
            <w:r>
              <w:rPr>
                <w:rStyle w:val="SegmentID"/>
                <w:lang w:val="en-GB"/>
              </w:rPr>
              <w:t>5390</w:t>
            </w:r>
            <w:r>
              <w:rPr>
                <w:rStyle w:val="TransUnitID"/>
                <w:lang w:val="en-GB"/>
              </w:rPr>
              <w:t>e6532522-4569-4c6a-8330-c152aa85d90f</w:t>
            </w:r>
          </w:p>
        </w:tc>
        <w:tc>
          <w:tcPr>
            <w:tcW w:w="0" w:type="auto"/>
            <w:shd w:val="clear" w:color="auto" w:fill="FFFFFF"/>
          </w:tcPr>
          <w:p w14:paraId="1DC2BBF4" w14:textId="77777777" w:rsidR="004C26EE" w:rsidRDefault="00C72362">
            <w:pPr>
              <w:rPr>
                <w:lang w:val="en-GB"/>
              </w:rPr>
            </w:pPr>
            <w:r>
              <w:rPr>
                <w:lang w:val="en-GB"/>
              </w:rPr>
              <w:t>Translation Approved (0%)</w:t>
            </w:r>
          </w:p>
        </w:tc>
        <w:tc>
          <w:tcPr>
            <w:tcW w:w="0" w:type="auto"/>
            <w:shd w:val="clear" w:color="auto" w:fill="FFFFFF"/>
          </w:tcPr>
          <w:p w14:paraId="52B13643" w14:textId="77777777" w:rsidR="004C26EE" w:rsidRDefault="00C72362">
            <w:pPr>
              <w:rPr>
                <w:lang w:val="en-GB"/>
              </w:rPr>
            </w:pPr>
            <w:r>
              <w:rPr>
                <w:lang w:val="en-GB"/>
              </w:rPr>
              <w:t>SUBSET-091: safety requirements leading to DMI SIL 2 may not be implemented.</w:t>
            </w:r>
          </w:p>
        </w:tc>
        <w:tc>
          <w:tcPr>
            <w:tcW w:w="0" w:type="auto"/>
            <w:shd w:val="clear" w:color="auto" w:fill="FFFFFF"/>
          </w:tcPr>
          <w:p w14:paraId="737B9223" w14:textId="77777777" w:rsidR="004C26EE" w:rsidRDefault="00C72362">
            <w:pPr>
              <w:rPr>
                <w:lang w:val="sr-Cyrl-RS"/>
              </w:rPr>
            </w:pPr>
            <w:r>
              <w:rPr>
                <w:lang w:val="sr-Cyrl-RS"/>
              </w:rPr>
              <w:t>SUBSET-091: безбедносни захтеви који воде до нивоа интегритета безбедности 2 на интерфејсу машиновођа–возило, не морају се спровести.</w:t>
            </w:r>
          </w:p>
        </w:tc>
      </w:tr>
      <w:tr w:rsidR="004C26EE" w14:paraId="61FFAAC9" w14:textId="77777777">
        <w:tc>
          <w:tcPr>
            <w:tcW w:w="0" w:type="auto"/>
            <w:shd w:val="clear" w:color="auto" w:fill="FFFFFF"/>
          </w:tcPr>
          <w:p w14:paraId="77D1D3C6" w14:textId="77777777" w:rsidR="004C26EE" w:rsidRDefault="00C72362">
            <w:pPr>
              <w:rPr>
                <w:lang w:val="en-GB"/>
              </w:rPr>
            </w:pPr>
            <w:r>
              <w:rPr>
                <w:rStyle w:val="SegmentID"/>
                <w:lang w:val="en-GB"/>
              </w:rPr>
              <w:t>5391</w:t>
            </w:r>
            <w:r>
              <w:rPr>
                <w:rStyle w:val="TransUnitID"/>
                <w:lang w:val="en-GB"/>
              </w:rPr>
              <w:t>6ec84d28-ce2b-4e30-9e6e-1124f7d0427b</w:t>
            </w:r>
          </w:p>
        </w:tc>
        <w:tc>
          <w:tcPr>
            <w:tcW w:w="0" w:type="auto"/>
            <w:shd w:val="clear" w:color="auto" w:fill="FFFFFF"/>
          </w:tcPr>
          <w:p w14:paraId="47B6518F" w14:textId="77777777" w:rsidR="004C26EE" w:rsidRDefault="00C72362">
            <w:pPr>
              <w:rPr>
                <w:lang w:val="en-GB"/>
              </w:rPr>
            </w:pPr>
            <w:r>
              <w:rPr>
                <w:lang w:val="en-GB"/>
              </w:rPr>
              <w:t>Translation Approved (0%)</w:t>
            </w:r>
          </w:p>
        </w:tc>
        <w:tc>
          <w:tcPr>
            <w:tcW w:w="0" w:type="auto"/>
            <w:shd w:val="clear" w:color="auto" w:fill="FFFFFF"/>
          </w:tcPr>
          <w:p w14:paraId="3863B3E4" w14:textId="77777777" w:rsidR="004C26EE" w:rsidRDefault="00C72362">
            <w:pPr>
              <w:rPr>
                <w:lang w:val="en-GB"/>
              </w:rPr>
            </w:pPr>
            <w:r>
              <w:rPr>
                <w:lang w:val="en-GB"/>
              </w:rPr>
              <w:t>The associated hazards linked to the safety requirements leading to DMI SIL 2 shall be mitigated by appropriate measures.</w:t>
            </w:r>
          </w:p>
        </w:tc>
        <w:tc>
          <w:tcPr>
            <w:tcW w:w="0" w:type="auto"/>
            <w:shd w:val="clear" w:color="auto" w:fill="FFFFFF"/>
          </w:tcPr>
          <w:p w14:paraId="63F8FC9B" w14:textId="77777777" w:rsidR="004C26EE" w:rsidRDefault="00C72362">
            <w:pPr>
              <w:rPr>
                <w:lang w:val="sr-Cyrl-RS"/>
              </w:rPr>
            </w:pPr>
            <w:r>
              <w:rPr>
                <w:lang w:val="sr-Cyrl-RS"/>
              </w:rPr>
              <w:t>Опасности повезане са безбедносним захтевима, који воде до нивоа интегритета безбедности 2 на интерфејсу машиновођа–возило, ублажавају се одговарајућим мерама.</w:t>
            </w:r>
          </w:p>
        </w:tc>
      </w:tr>
      <w:tr w:rsidR="004C26EE" w14:paraId="792C3CE5" w14:textId="77777777">
        <w:tc>
          <w:tcPr>
            <w:tcW w:w="0" w:type="auto"/>
            <w:shd w:val="clear" w:color="auto" w:fill="FFFFFF"/>
          </w:tcPr>
          <w:p w14:paraId="2847D11D" w14:textId="77777777" w:rsidR="004C26EE" w:rsidRDefault="00C72362">
            <w:pPr>
              <w:rPr>
                <w:lang w:val="en-GB"/>
              </w:rPr>
            </w:pPr>
            <w:r>
              <w:rPr>
                <w:rStyle w:val="SegmentID"/>
                <w:lang w:val="en-GB"/>
              </w:rPr>
              <w:t>5392</w:t>
            </w:r>
            <w:r>
              <w:rPr>
                <w:rStyle w:val="TransUnitID"/>
                <w:lang w:val="en-GB"/>
              </w:rPr>
              <w:t>19db2df0-c9d5-4a8b-a2b1-3b016859fb28</w:t>
            </w:r>
          </w:p>
        </w:tc>
        <w:tc>
          <w:tcPr>
            <w:tcW w:w="0" w:type="auto"/>
            <w:shd w:val="clear" w:color="auto" w:fill="FFFFFF"/>
          </w:tcPr>
          <w:p w14:paraId="662E152F" w14:textId="77777777" w:rsidR="004C26EE" w:rsidRDefault="00C72362">
            <w:pPr>
              <w:rPr>
                <w:lang w:val="en-GB"/>
              </w:rPr>
            </w:pPr>
            <w:r>
              <w:rPr>
                <w:lang w:val="en-GB"/>
              </w:rPr>
              <w:t>Translation Approved (0%)</w:t>
            </w:r>
          </w:p>
        </w:tc>
        <w:tc>
          <w:tcPr>
            <w:tcW w:w="0" w:type="auto"/>
            <w:shd w:val="clear" w:color="auto" w:fill="FFFFFF"/>
          </w:tcPr>
          <w:p w14:paraId="10EF8923" w14:textId="77777777" w:rsidR="004C26EE" w:rsidRDefault="00C72362">
            <w:pPr>
              <w:rPr>
                <w:lang w:val="en-GB"/>
              </w:rPr>
            </w:pPr>
            <w:r>
              <w:rPr>
                <w:lang w:val="en-GB"/>
              </w:rPr>
              <w:t>Only allowed in case of upgrading an existing ETCS part (with DMI SIL 0).</w:t>
            </w:r>
          </w:p>
        </w:tc>
        <w:tc>
          <w:tcPr>
            <w:tcW w:w="0" w:type="auto"/>
            <w:shd w:val="clear" w:color="auto" w:fill="FFFFFF"/>
          </w:tcPr>
          <w:p w14:paraId="506CCE1E" w14:textId="77777777" w:rsidR="004C26EE" w:rsidRDefault="00C72362">
            <w:pPr>
              <w:rPr>
                <w:lang w:val="sr-Cyrl-RS"/>
              </w:rPr>
            </w:pPr>
            <w:r>
              <w:rPr>
                <w:lang w:val="sr-Cyrl-RS"/>
              </w:rPr>
              <w:t xml:space="preserve">Дозвољено само у случају унапређења постојећег дела </w:t>
            </w:r>
            <w:r>
              <w:rPr>
                <w:rStyle w:val="Tag"/>
                <w:lang w:val="sr-Cyrl-RS"/>
              </w:rPr>
              <w:t>&lt;Italic&gt;</w:t>
            </w:r>
            <w:r>
              <w:rPr>
                <w:lang w:val="sr-Cyrl-RS"/>
              </w:rPr>
              <w:t>ETCS</w:t>
            </w:r>
            <w:r>
              <w:rPr>
                <w:rStyle w:val="Tag"/>
                <w:lang w:val="sr-Cyrl-RS"/>
              </w:rPr>
              <w:t>&lt;/Italic&gt;</w:t>
            </w:r>
            <w:r>
              <w:rPr>
                <w:lang w:val="sr-Cyrl-RS"/>
              </w:rPr>
              <w:t xml:space="preserve"> (са нивоом интегритета безбедности 0 на интерфејсу машиновођа–возило).</w:t>
            </w:r>
          </w:p>
        </w:tc>
      </w:tr>
      <w:tr w:rsidR="004C26EE" w14:paraId="35D7BB80" w14:textId="77777777">
        <w:tc>
          <w:tcPr>
            <w:tcW w:w="0" w:type="auto"/>
            <w:shd w:val="clear" w:color="auto" w:fill="FFFFFF"/>
          </w:tcPr>
          <w:p w14:paraId="312921E4" w14:textId="77777777" w:rsidR="004C26EE" w:rsidRDefault="00C72362">
            <w:pPr>
              <w:rPr>
                <w:lang w:val="en-GB"/>
              </w:rPr>
            </w:pPr>
            <w:r>
              <w:rPr>
                <w:rStyle w:val="SegmentID"/>
                <w:lang w:val="en-GB"/>
              </w:rPr>
              <w:t>5393</w:t>
            </w:r>
            <w:r>
              <w:rPr>
                <w:rStyle w:val="TransUnitID"/>
                <w:lang w:val="en-GB"/>
              </w:rPr>
              <w:t>6a616ced-5709-4cad-9506-02f0075273d0</w:t>
            </w:r>
          </w:p>
        </w:tc>
        <w:tc>
          <w:tcPr>
            <w:tcW w:w="0" w:type="auto"/>
            <w:shd w:val="clear" w:color="auto" w:fill="FFFFFF"/>
          </w:tcPr>
          <w:p w14:paraId="1205F5AF" w14:textId="77777777" w:rsidR="004C26EE" w:rsidRDefault="00C72362">
            <w:pPr>
              <w:rPr>
                <w:lang w:val="en-GB"/>
              </w:rPr>
            </w:pPr>
            <w:r>
              <w:rPr>
                <w:lang w:val="en-GB"/>
              </w:rPr>
              <w:t>Translation Approved (0%)</w:t>
            </w:r>
          </w:p>
        </w:tc>
        <w:tc>
          <w:tcPr>
            <w:tcW w:w="0" w:type="auto"/>
            <w:shd w:val="clear" w:color="auto" w:fill="FFFFFF"/>
          </w:tcPr>
          <w:p w14:paraId="09AEE37D" w14:textId="77777777" w:rsidR="004C26EE" w:rsidRDefault="00C72362">
            <w:pPr>
              <w:rPr>
                <w:lang w:val="en-GB"/>
              </w:rPr>
            </w:pPr>
            <w:r>
              <w:rPr>
                <w:lang w:val="en-GB"/>
              </w:rPr>
              <w:t>Some new functionalities included in this TSI are excluded from the on-board envelopes up to 2.1 and 2.2.</w:t>
            </w:r>
          </w:p>
        </w:tc>
        <w:tc>
          <w:tcPr>
            <w:tcW w:w="0" w:type="auto"/>
            <w:shd w:val="clear" w:color="auto" w:fill="FFFFFF"/>
          </w:tcPr>
          <w:p w14:paraId="1559ECA2" w14:textId="77777777" w:rsidR="004C26EE" w:rsidRDefault="00C72362">
            <w:pPr>
              <w:rPr>
                <w:lang w:val="sr-Cyrl-RS"/>
              </w:rPr>
            </w:pPr>
            <w:r>
              <w:rPr>
                <w:lang w:val="sr-Cyrl-RS"/>
              </w:rPr>
              <w:t>Неке нове функционалности укључене у овај ТСИ искључене су из пакетâ у возилу до верзија 2.1 и 2.2.</w:t>
            </w:r>
          </w:p>
        </w:tc>
      </w:tr>
      <w:tr w:rsidR="004C26EE" w14:paraId="649D7950" w14:textId="77777777">
        <w:tc>
          <w:tcPr>
            <w:tcW w:w="0" w:type="auto"/>
            <w:shd w:val="clear" w:color="auto" w:fill="FFFFFF"/>
          </w:tcPr>
          <w:p w14:paraId="3040DD44" w14:textId="77777777" w:rsidR="004C26EE" w:rsidRDefault="00C72362">
            <w:pPr>
              <w:rPr>
                <w:lang w:val="en-GB"/>
              </w:rPr>
            </w:pPr>
            <w:r>
              <w:rPr>
                <w:rStyle w:val="SegmentID"/>
                <w:lang w:val="en-GB"/>
              </w:rPr>
              <w:t>5394</w:t>
            </w:r>
            <w:r>
              <w:rPr>
                <w:rStyle w:val="TransUnitID"/>
                <w:lang w:val="en-GB"/>
              </w:rPr>
              <w:t>6a616ced-5709-4cad-9506-02f0075273d0</w:t>
            </w:r>
          </w:p>
        </w:tc>
        <w:tc>
          <w:tcPr>
            <w:tcW w:w="0" w:type="auto"/>
            <w:shd w:val="clear" w:color="auto" w:fill="FFFFFF"/>
          </w:tcPr>
          <w:p w14:paraId="43754348" w14:textId="77777777" w:rsidR="004C26EE" w:rsidRDefault="00C72362">
            <w:pPr>
              <w:rPr>
                <w:lang w:val="en-GB"/>
              </w:rPr>
            </w:pPr>
            <w:r>
              <w:rPr>
                <w:lang w:val="en-GB"/>
              </w:rPr>
              <w:t>Translation Approved (0%)</w:t>
            </w:r>
          </w:p>
        </w:tc>
        <w:tc>
          <w:tcPr>
            <w:tcW w:w="0" w:type="auto"/>
            <w:shd w:val="clear" w:color="auto" w:fill="FFFFFF"/>
          </w:tcPr>
          <w:p w14:paraId="04A3093C" w14:textId="77777777" w:rsidR="004C26EE" w:rsidRDefault="00C72362">
            <w:pPr>
              <w:rPr>
                <w:lang w:val="en-GB"/>
              </w:rPr>
            </w:pPr>
            <w:r>
              <w:rPr>
                <w:lang w:val="en-GB"/>
              </w:rPr>
              <w:t>These reduced envelopes will be specified in SUBSET-153.</w:t>
            </w:r>
          </w:p>
        </w:tc>
        <w:tc>
          <w:tcPr>
            <w:tcW w:w="0" w:type="auto"/>
            <w:shd w:val="clear" w:color="auto" w:fill="FFFFFF"/>
          </w:tcPr>
          <w:p w14:paraId="7DA601BC" w14:textId="77777777" w:rsidR="004C26EE" w:rsidRDefault="00C72362">
            <w:pPr>
              <w:rPr>
                <w:lang w:val="sr-Cyrl-RS"/>
              </w:rPr>
            </w:pPr>
            <w:r>
              <w:rPr>
                <w:lang w:val="sr-Cyrl-RS"/>
              </w:rPr>
              <w:t>Ови смањени пакети биће наведени у подскупу SUBSET-153.</w:t>
            </w:r>
          </w:p>
        </w:tc>
      </w:tr>
      <w:tr w:rsidR="004C26EE" w14:paraId="1986A416" w14:textId="77777777">
        <w:tc>
          <w:tcPr>
            <w:tcW w:w="0" w:type="auto"/>
            <w:shd w:val="clear" w:color="auto" w:fill="FFFFFF"/>
          </w:tcPr>
          <w:p w14:paraId="0843E12F" w14:textId="77777777" w:rsidR="004C26EE" w:rsidRDefault="00C72362">
            <w:pPr>
              <w:rPr>
                <w:lang w:val="en-GB"/>
              </w:rPr>
            </w:pPr>
            <w:r>
              <w:rPr>
                <w:rStyle w:val="SegmentID"/>
                <w:lang w:val="en-GB"/>
              </w:rPr>
              <w:t>5395</w:t>
            </w:r>
            <w:r>
              <w:rPr>
                <w:rStyle w:val="TransUnitID"/>
                <w:lang w:val="en-GB"/>
              </w:rPr>
              <w:t>abb34bce-7443-4f88-b799-b39b00d93cc9</w:t>
            </w:r>
          </w:p>
        </w:tc>
        <w:tc>
          <w:tcPr>
            <w:tcW w:w="0" w:type="auto"/>
            <w:shd w:val="clear" w:color="auto" w:fill="FFFFFF"/>
          </w:tcPr>
          <w:p w14:paraId="2F2289DD" w14:textId="77777777" w:rsidR="004C26EE" w:rsidRDefault="00C72362">
            <w:pPr>
              <w:rPr>
                <w:lang w:val="en-GB"/>
              </w:rPr>
            </w:pPr>
            <w:r>
              <w:rPr>
                <w:lang w:val="en-GB"/>
              </w:rPr>
              <w:t>Translation Approved (100%)</w:t>
            </w:r>
          </w:p>
        </w:tc>
        <w:tc>
          <w:tcPr>
            <w:tcW w:w="0" w:type="auto"/>
            <w:shd w:val="clear" w:color="auto" w:fill="FFFFFF"/>
          </w:tcPr>
          <w:p w14:paraId="5B0FA931" w14:textId="77777777" w:rsidR="004C26EE" w:rsidRDefault="00C72362">
            <w:pPr>
              <w:rPr>
                <w:lang w:val="en-GB"/>
              </w:rPr>
            </w:pPr>
            <w:r>
              <w:rPr>
                <w:lang w:val="en-GB"/>
              </w:rPr>
              <w:t>Note:</w:t>
            </w:r>
          </w:p>
        </w:tc>
        <w:tc>
          <w:tcPr>
            <w:tcW w:w="0" w:type="auto"/>
            <w:shd w:val="clear" w:color="auto" w:fill="FFFFFF"/>
          </w:tcPr>
          <w:p w14:paraId="02DAA8B4" w14:textId="77777777" w:rsidR="004C26EE" w:rsidRDefault="00C72362">
            <w:pPr>
              <w:rPr>
                <w:lang w:val="sr-Cyrl-RS"/>
              </w:rPr>
            </w:pPr>
            <w:r>
              <w:rPr>
                <w:lang w:val="sr-Cyrl-RS"/>
              </w:rPr>
              <w:t>Напомена:</w:t>
            </w:r>
          </w:p>
        </w:tc>
      </w:tr>
      <w:tr w:rsidR="004C26EE" w14:paraId="53D211BC" w14:textId="77777777">
        <w:tc>
          <w:tcPr>
            <w:tcW w:w="0" w:type="auto"/>
            <w:shd w:val="clear" w:color="auto" w:fill="FFFFFF"/>
          </w:tcPr>
          <w:p w14:paraId="5D51974A" w14:textId="77777777" w:rsidR="004C26EE" w:rsidRDefault="00C72362">
            <w:pPr>
              <w:rPr>
                <w:lang w:val="en-GB"/>
              </w:rPr>
            </w:pPr>
            <w:r>
              <w:rPr>
                <w:rStyle w:val="SegmentID"/>
                <w:lang w:val="en-GB"/>
              </w:rPr>
              <w:t>5396</w:t>
            </w:r>
            <w:r>
              <w:rPr>
                <w:rStyle w:val="TransUnitID"/>
                <w:lang w:val="en-GB"/>
              </w:rPr>
              <w:t>abb34bce-7443-4f88-b799-b39b00d93cc9</w:t>
            </w:r>
          </w:p>
        </w:tc>
        <w:tc>
          <w:tcPr>
            <w:tcW w:w="0" w:type="auto"/>
            <w:shd w:val="clear" w:color="auto" w:fill="FFFFFF"/>
          </w:tcPr>
          <w:p w14:paraId="1E25E4AD" w14:textId="77777777" w:rsidR="004C26EE" w:rsidRDefault="00C72362">
            <w:pPr>
              <w:rPr>
                <w:lang w:val="en-GB"/>
              </w:rPr>
            </w:pPr>
            <w:r>
              <w:rPr>
                <w:lang w:val="en-GB"/>
              </w:rPr>
              <w:t>Translation Approved (0%)</w:t>
            </w:r>
          </w:p>
        </w:tc>
        <w:tc>
          <w:tcPr>
            <w:tcW w:w="0" w:type="auto"/>
            <w:shd w:val="clear" w:color="auto" w:fill="FFFFFF"/>
          </w:tcPr>
          <w:p w14:paraId="2EC27ED1" w14:textId="77777777" w:rsidR="004C26EE" w:rsidRDefault="00C72362">
            <w:pPr>
              <w:rPr>
                <w:lang w:val="en-GB"/>
              </w:rPr>
            </w:pPr>
            <w:r>
              <w:rPr>
                <w:lang w:val="en-GB"/>
              </w:rPr>
              <w:t>Individual CR solutions which are excluded are published on the ERA website to temporarily develop the on-board envelopes up to 2.1 and up to 2.2.</w:t>
            </w:r>
          </w:p>
        </w:tc>
        <w:tc>
          <w:tcPr>
            <w:tcW w:w="0" w:type="auto"/>
            <w:shd w:val="clear" w:color="auto" w:fill="FFFFFF"/>
          </w:tcPr>
          <w:p w14:paraId="7687D3B7" w14:textId="77777777" w:rsidR="004C26EE" w:rsidRDefault="00C72362">
            <w:pPr>
              <w:rPr>
                <w:lang w:val="sr-Cyrl-RS"/>
              </w:rPr>
            </w:pPr>
            <w:r>
              <w:rPr>
                <w:lang w:val="sr-Cyrl-RS"/>
              </w:rPr>
              <w:t>Решења за појединачне захтеве за промене (</w:t>
            </w:r>
            <w:r>
              <w:rPr>
                <w:rStyle w:val="Tag"/>
                <w:lang w:val="sr-Cyrl-RS"/>
              </w:rPr>
              <w:t>&lt;Italic&gt;</w:t>
            </w:r>
            <w:r>
              <w:rPr>
                <w:lang w:val="sr-Cyrl-RS"/>
              </w:rPr>
              <w:t>CR</w:t>
            </w:r>
            <w:r>
              <w:rPr>
                <w:rStyle w:val="Tag"/>
                <w:lang w:val="sr-Cyrl-RS"/>
              </w:rPr>
              <w:t>&lt;/Italic&gt;</w:t>
            </w:r>
            <w:r>
              <w:rPr>
                <w:lang w:val="sr-Cyrl-RS"/>
              </w:rPr>
              <w:t xml:space="preserve">) која су искључена, објављују се на веб сајту </w:t>
            </w:r>
            <w:r>
              <w:rPr>
                <w:rStyle w:val="Tag"/>
                <w:lang w:val="sr-Cyrl-RS"/>
              </w:rPr>
              <w:t>&lt;Italic&gt;</w:t>
            </w:r>
            <w:r>
              <w:rPr>
                <w:lang w:val="sr-Cyrl-RS"/>
              </w:rPr>
              <w:t>ERA</w:t>
            </w:r>
            <w:r>
              <w:rPr>
                <w:rStyle w:val="Tag"/>
                <w:lang w:val="sr-Cyrl-RS"/>
              </w:rPr>
              <w:t>&lt;/Italic&gt;</w:t>
            </w:r>
            <w:r>
              <w:rPr>
                <w:lang w:val="sr-Cyrl-RS"/>
              </w:rPr>
              <w:t xml:space="preserve"> ради привременог развоја пакета у возилу до верзија 2.1 и 2.2.</w:t>
            </w:r>
          </w:p>
        </w:tc>
      </w:tr>
      <w:tr w:rsidR="004C26EE" w14:paraId="397CBDD2" w14:textId="77777777">
        <w:tc>
          <w:tcPr>
            <w:tcW w:w="0" w:type="auto"/>
            <w:shd w:val="clear" w:color="auto" w:fill="FFFFFF"/>
          </w:tcPr>
          <w:p w14:paraId="3CFF35AF" w14:textId="77777777" w:rsidR="004C26EE" w:rsidRDefault="00C72362">
            <w:pPr>
              <w:rPr>
                <w:lang w:val="en-GB"/>
              </w:rPr>
            </w:pPr>
            <w:r>
              <w:rPr>
                <w:rStyle w:val="SegmentID"/>
                <w:lang w:val="en-GB"/>
              </w:rPr>
              <w:t>5397</w:t>
            </w:r>
            <w:r>
              <w:rPr>
                <w:rStyle w:val="TransUnitID"/>
                <w:lang w:val="en-GB"/>
              </w:rPr>
              <w:t>abb34bce-7443-4f88-b799-b39b00d93cc9</w:t>
            </w:r>
          </w:p>
        </w:tc>
        <w:tc>
          <w:tcPr>
            <w:tcW w:w="0" w:type="auto"/>
            <w:shd w:val="clear" w:color="auto" w:fill="FFFFFF"/>
          </w:tcPr>
          <w:p w14:paraId="25BB52FE" w14:textId="77777777" w:rsidR="004C26EE" w:rsidRDefault="00C72362">
            <w:pPr>
              <w:rPr>
                <w:lang w:val="en-GB"/>
              </w:rPr>
            </w:pPr>
            <w:r>
              <w:rPr>
                <w:lang w:val="en-GB"/>
              </w:rPr>
              <w:t>Translation Approved (0%)</w:t>
            </w:r>
          </w:p>
        </w:tc>
        <w:tc>
          <w:tcPr>
            <w:tcW w:w="0" w:type="auto"/>
            <w:shd w:val="clear" w:color="auto" w:fill="FFFFFF"/>
          </w:tcPr>
          <w:p w14:paraId="1E6B9AA4" w14:textId="77777777" w:rsidR="004C26EE" w:rsidRDefault="00C72362">
            <w:pPr>
              <w:rPr>
                <w:lang w:val="en-GB"/>
              </w:rPr>
            </w:pPr>
            <w:r>
              <w:rPr>
                <w:lang w:val="en-GB"/>
              </w:rPr>
              <w:t>After the publication of the SUBSET-153, the vehicle shall update its products if not compliant to the consolidated specifications according to the transition clause on partial fulfilment listed in Table B.1.</w:t>
            </w:r>
          </w:p>
        </w:tc>
        <w:tc>
          <w:tcPr>
            <w:tcW w:w="0" w:type="auto"/>
            <w:shd w:val="clear" w:color="auto" w:fill="FFFFFF"/>
          </w:tcPr>
          <w:p w14:paraId="21183A2E" w14:textId="77777777" w:rsidR="004C26EE" w:rsidRDefault="00C72362">
            <w:pPr>
              <w:rPr>
                <w:lang w:val="sr-Cyrl-RS"/>
              </w:rPr>
            </w:pPr>
            <w:r>
              <w:rPr>
                <w:lang w:val="sr-Cyrl-RS"/>
              </w:rPr>
              <w:t>Након објављивања подскупа SUBSET-153, возило ажурира своје производе ако нису усаглашени са пречишћеним спецификацијама према прелазној клаузули о делимичном испуњењу наведеној у Табели Б.1.</w:t>
            </w:r>
          </w:p>
        </w:tc>
      </w:tr>
      <w:tr w:rsidR="004C26EE" w14:paraId="19C10925" w14:textId="77777777">
        <w:tc>
          <w:tcPr>
            <w:tcW w:w="0" w:type="auto"/>
            <w:shd w:val="clear" w:color="auto" w:fill="FFFFFF"/>
          </w:tcPr>
          <w:p w14:paraId="018AE33B" w14:textId="77777777" w:rsidR="004C26EE" w:rsidRDefault="00C72362">
            <w:pPr>
              <w:rPr>
                <w:lang w:val="en-GB"/>
              </w:rPr>
            </w:pPr>
            <w:r>
              <w:rPr>
                <w:rStyle w:val="SegmentID"/>
                <w:lang w:val="en-GB"/>
              </w:rPr>
              <w:t>5398</w:t>
            </w:r>
            <w:r>
              <w:rPr>
                <w:rStyle w:val="TransUnitID"/>
                <w:lang w:val="en-GB"/>
              </w:rPr>
              <w:t>794b4126-cc41-4712-98bc-683f4c796026</w:t>
            </w:r>
          </w:p>
        </w:tc>
        <w:tc>
          <w:tcPr>
            <w:tcW w:w="0" w:type="auto"/>
            <w:shd w:val="clear" w:color="auto" w:fill="FFFFFF"/>
          </w:tcPr>
          <w:p w14:paraId="483BFBEA" w14:textId="77777777" w:rsidR="004C26EE" w:rsidRDefault="00C72362">
            <w:pPr>
              <w:rPr>
                <w:lang w:val="en-GB"/>
              </w:rPr>
            </w:pPr>
            <w:r>
              <w:rPr>
                <w:lang w:val="en-GB"/>
              </w:rPr>
              <w:t>Translation Approved (0%)</w:t>
            </w:r>
          </w:p>
        </w:tc>
        <w:tc>
          <w:tcPr>
            <w:tcW w:w="0" w:type="auto"/>
            <w:shd w:val="clear" w:color="auto" w:fill="FFFFFF"/>
          </w:tcPr>
          <w:p w14:paraId="403C23AA" w14:textId="77777777" w:rsidR="004C26EE" w:rsidRDefault="00C72362">
            <w:pPr>
              <w:rPr>
                <w:lang w:val="en-GB"/>
              </w:rPr>
            </w:pPr>
            <w:r>
              <w:rPr>
                <w:lang w:val="en-GB"/>
              </w:rPr>
              <w:t>The following on-board functionalities impacting the ETCS on-board system version are excluded in the reduced on-board envelope up to 2.1:</w:t>
            </w:r>
          </w:p>
        </w:tc>
        <w:tc>
          <w:tcPr>
            <w:tcW w:w="0" w:type="auto"/>
            <w:shd w:val="clear" w:color="auto" w:fill="FFFFFF"/>
          </w:tcPr>
          <w:p w14:paraId="5E310606" w14:textId="77777777" w:rsidR="004C26EE" w:rsidRDefault="00C72362">
            <w:pPr>
              <w:rPr>
                <w:lang w:val="sr-Cyrl-RS"/>
              </w:rPr>
            </w:pPr>
            <w:r>
              <w:rPr>
                <w:lang w:val="sr-Cyrl-RS"/>
              </w:rPr>
              <w:t xml:space="preserve">Следеће функционалности у возилу које утичу на верзију система </w:t>
            </w:r>
            <w:r>
              <w:rPr>
                <w:rStyle w:val="Tag"/>
                <w:lang w:val="sr-Cyrl-RS"/>
              </w:rPr>
              <w:t>&lt;Italic&gt;</w:t>
            </w:r>
            <w:r>
              <w:rPr>
                <w:lang w:val="sr-Cyrl-RS"/>
              </w:rPr>
              <w:t>ETCS</w:t>
            </w:r>
            <w:r>
              <w:rPr>
                <w:rStyle w:val="Tag"/>
                <w:lang w:val="sr-Cyrl-RS"/>
              </w:rPr>
              <w:t>&lt;/Italic&gt;</w:t>
            </w:r>
            <w:r>
              <w:rPr>
                <w:lang w:val="sr-Cyrl-RS"/>
              </w:rPr>
              <w:t xml:space="preserve"> у возилу, искључене су из смањеног пакета у возилу до верзије 2.1:</w:t>
            </w:r>
          </w:p>
        </w:tc>
      </w:tr>
      <w:tr w:rsidR="004C26EE" w14:paraId="50C497C4" w14:textId="77777777">
        <w:tc>
          <w:tcPr>
            <w:tcW w:w="0" w:type="auto"/>
            <w:shd w:val="clear" w:color="auto" w:fill="FFFFFF"/>
          </w:tcPr>
          <w:p w14:paraId="1D8898AD" w14:textId="77777777" w:rsidR="004C26EE" w:rsidRDefault="00C72362">
            <w:pPr>
              <w:rPr>
                <w:lang w:val="en-GB"/>
              </w:rPr>
            </w:pPr>
            <w:r>
              <w:rPr>
                <w:rStyle w:val="SegmentID"/>
                <w:lang w:val="en-GB"/>
              </w:rPr>
              <w:t>5399</w:t>
            </w:r>
            <w:r>
              <w:rPr>
                <w:rStyle w:val="TransUnitID"/>
                <w:lang w:val="en-GB"/>
              </w:rPr>
              <w:t>1d1ef8fd-f8fd-423e-981e-cffb7c5c1175</w:t>
            </w:r>
          </w:p>
        </w:tc>
        <w:tc>
          <w:tcPr>
            <w:tcW w:w="0" w:type="auto"/>
            <w:shd w:val="clear" w:color="auto" w:fill="FFFFFF"/>
          </w:tcPr>
          <w:p w14:paraId="1C55DC39" w14:textId="77777777" w:rsidR="004C26EE" w:rsidRDefault="00C72362">
            <w:pPr>
              <w:rPr>
                <w:lang w:val="en-GB"/>
              </w:rPr>
            </w:pPr>
            <w:r>
              <w:rPr>
                <w:lang w:val="en-GB"/>
              </w:rPr>
              <w:t>Translation Approved (0%)</w:t>
            </w:r>
          </w:p>
        </w:tc>
        <w:tc>
          <w:tcPr>
            <w:tcW w:w="0" w:type="auto"/>
            <w:shd w:val="clear" w:color="auto" w:fill="FFFFFF"/>
          </w:tcPr>
          <w:p w14:paraId="24EE331A" w14:textId="77777777" w:rsidR="004C26EE" w:rsidRDefault="00C72362">
            <w:pPr>
              <w:rPr>
                <w:lang w:val="en-GB"/>
              </w:rPr>
            </w:pPr>
            <w:r>
              <w:rPr>
                <w:lang w:val="en-GB"/>
              </w:rPr>
              <w:t>CR968;CR988; CR1238;CR1244;CR1302; CR1344;CR1346;CR1350; CR1359;CR1363;CR1367; CR1374;CR1375;CR1379; CR1397.</w:t>
            </w:r>
          </w:p>
        </w:tc>
        <w:tc>
          <w:tcPr>
            <w:tcW w:w="0" w:type="auto"/>
            <w:shd w:val="clear" w:color="auto" w:fill="FFFFFF"/>
          </w:tcPr>
          <w:p w14:paraId="612B2F5B" w14:textId="77777777" w:rsidR="004C26EE" w:rsidRDefault="00C72362">
            <w:pPr>
              <w:rPr>
                <w:lang w:val="sr-Cyrl-RS"/>
              </w:rPr>
            </w:pPr>
            <w:r>
              <w:rPr>
                <w:lang w:val="sr-Cyrl-RS"/>
              </w:rPr>
              <w:t>CR968;CR988; CR1238;CR1244;CR1302; CR1344;CR1346;CR1350; CR1359;CR1363;CR1367; CR1374;CR1375;CR1379; CR1397.</w:t>
            </w:r>
          </w:p>
        </w:tc>
      </w:tr>
      <w:tr w:rsidR="004C26EE" w14:paraId="634A65FB" w14:textId="77777777">
        <w:tc>
          <w:tcPr>
            <w:tcW w:w="0" w:type="auto"/>
            <w:shd w:val="clear" w:color="auto" w:fill="FFFFFF"/>
          </w:tcPr>
          <w:p w14:paraId="20FF0EA6" w14:textId="77777777" w:rsidR="004C26EE" w:rsidRDefault="00C72362">
            <w:pPr>
              <w:rPr>
                <w:lang w:val="en-GB"/>
              </w:rPr>
            </w:pPr>
            <w:r>
              <w:rPr>
                <w:rStyle w:val="SegmentID"/>
                <w:lang w:val="en-GB"/>
              </w:rPr>
              <w:t>5400</w:t>
            </w:r>
            <w:r>
              <w:rPr>
                <w:rStyle w:val="TransUnitID"/>
                <w:lang w:val="en-GB"/>
              </w:rPr>
              <w:t>8e6074d4-bc1a-4ff2-b54a-a584a4a8a2bd</w:t>
            </w:r>
          </w:p>
        </w:tc>
        <w:tc>
          <w:tcPr>
            <w:tcW w:w="0" w:type="auto"/>
            <w:shd w:val="clear" w:color="auto" w:fill="FFFFFF"/>
          </w:tcPr>
          <w:p w14:paraId="73E1C4FA" w14:textId="77777777" w:rsidR="004C26EE" w:rsidRDefault="00C72362">
            <w:pPr>
              <w:rPr>
                <w:lang w:val="en-GB"/>
              </w:rPr>
            </w:pPr>
            <w:r>
              <w:rPr>
                <w:lang w:val="en-GB"/>
              </w:rPr>
              <w:t>Translation Approved (100%)</w:t>
            </w:r>
          </w:p>
        </w:tc>
        <w:tc>
          <w:tcPr>
            <w:tcW w:w="0" w:type="auto"/>
            <w:shd w:val="clear" w:color="auto" w:fill="FFFFFF"/>
          </w:tcPr>
          <w:p w14:paraId="374EA062" w14:textId="77777777" w:rsidR="004C26EE" w:rsidRDefault="00C72362">
            <w:pPr>
              <w:rPr>
                <w:lang w:val="en-GB"/>
              </w:rPr>
            </w:pPr>
            <w:r>
              <w:rPr>
                <w:lang w:val="en-GB"/>
              </w:rPr>
              <w:t>The following on-board functionalities impacting the ETCS on-board system version are excluded in the reduced on-board envelope up to 2.2:</w:t>
            </w:r>
          </w:p>
        </w:tc>
        <w:tc>
          <w:tcPr>
            <w:tcW w:w="0" w:type="auto"/>
            <w:shd w:val="clear" w:color="auto" w:fill="FFFFFF"/>
          </w:tcPr>
          <w:p w14:paraId="5E6BA94A" w14:textId="77777777" w:rsidR="004C26EE" w:rsidRDefault="00C72362">
            <w:pPr>
              <w:rPr>
                <w:lang w:val="sr-Cyrl-RS"/>
              </w:rPr>
            </w:pPr>
            <w:r>
              <w:rPr>
                <w:lang w:val="sr-Cyrl-RS"/>
              </w:rPr>
              <w:t xml:space="preserve">Следеће функционалности у возилу које утичу на верзију система </w:t>
            </w:r>
            <w:r>
              <w:rPr>
                <w:rStyle w:val="Tag"/>
                <w:lang w:val="sr-Cyrl-RS"/>
              </w:rPr>
              <w:t>&lt;Italic&gt;</w:t>
            </w:r>
            <w:r>
              <w:rPr>
                <w:lang w:val="sr-Cyrl-RS"/>
              </w:rPr>
              <w:t>ETCS</w:t>
            </w:r>
            <w:r>
              <w:rPr>
                <w:rStyle w:val="Tag"/>
                <w:lang w:val="sr-Cyrl-RS"/>
              </w:rPr>
              <w:t>&lt;/Italic&gt;</w:t>
            </w:r>
            <w:r>
              <w:rPr>
                <w:lang w:val="sr-Cyrl-RS"/>
              </w:rPr>
              <w:t xml:space="preserve"> у возилу, искључене су из смањеног пакета у возилу до верзије 2.2:</w:t>
            </w:r>
          </w:p>
        </w:tc>
      </w:tr>
      <w:tr w:rsidR="004C26EE" w14:paraId="7B8DE3F8" w14:textId="77777777">
        <w:tc>
          <w:tcPr>
            <w:tcW w:w="0" w:type="auto"/>
            <w:shd w:val="clear" w:color="auto" w:fill="FFFFFF"/>
          </w:tcPr>
          <w:p w14:paraId="38372FD1" w14:textId="77777777" w:rsidR="004C26EE" w:rsidRDefault="00C72362">
            <w:pPr>
              <w:rPr>
                <w:lang w:val="en-GB"/>
              </w:rPr>
            </w:pPr>
            <w:r>
              <w:rPr>
                <w:rStyle w:val="SegmentID"/>
                <w:lang w:val="en-GB"/>
              </w:rPr>
              <w:t>5401</w:t>
            </w:r>
            <w:r>
              <w:rPr>
                <w:rStyle w:val="TransUnitID"/>
                <w:lang w:val="en-GB"/>
              </w:rPr>
              <w:t>c41b1cf6-ba59-4002-99f8-0bb8e094bb81</w:t>
            </w:r>
          </w:p>
        </w:tc>
        <w:tc>
          <w:tcPr>
            <w:tcW w:w="0" w:type="auto"/>
            <w:shd w:val="clear" w:color="auto" w:fill="FFFFFF"/>
          </w:tcPr>
          <w:p w14:paraId="38323267" w14:textId="77777777" w:rsidR="004C26EE" w:rsidRDefault="00C72362">
            <w:pPr>
              <w:rPr>
                <w:lang w:val="en-GB"/>
              </w:rPr>
            </w:pPr>
            <w:r>
              <w:rPr>
                <w:lang w:val="en-GB"/>
              </w:rPr>
              <w:t>Translation Approved (0%)</w:t>
            </w:r>
          </w:p>
        </w:tc>
        <w:tc>
          <w:tcPr>
            <w:tcW w:w="0" w:type="auto"/>
            <w:shd w:val="clear" w:color="auto" w:fill="FFFFFF"/>
          </w:tcPr>
          <w:p w14:paraId="78C46C36" w14:textId="77777777" w:rsidR="004C26EE" w:rsidRDefault="00C72362">
            <w:pPr>
              <w:rPr>
                <w:lang w:val="en-GB"/>
              </w:rPr>
            </w:pPr>
            <w:r>
              <w:rPr>
                <w:lang w:val="en-GB"/>
              </w:rPr>
              <w:t>CR968;CR988; CR1244;CR1302;CR1344; CR1346;CR1350;CR1359; CR1363;CR1367;CR1374; CR1375;CR1379;CR1397.</w:t>
            </w:r>
          </w:p>
        </w:tc>
        <w:tc>
          <w:tcPr>
            <w:tcW w:w="0" w:type="auto"/>
            <w:shd w:val="clear" w:color="auto" w:fill="FFFFFF"/>
          </w:tcPr>
          <w:p w14:paraId="227848CF" w14:textId="77777777" w:rsidR="004C26EE" w:rsidRDefault="00C72362">
            <w:pPr>
              <w:rPr>
                <w:lang w:val="sr-Cyrl-RS"/>
              </w:rPr>
            </w:pPr>
            <w:r>
              <w:rPr>
                <w:lang w:val="sr-Cyrl-RS"/>
              </w:rPr>
              <w:t>CR968;CR988; CR1244;CR1302;CR1344; CR1346;CR1350;CR1359; CR1363;CR1367;CR1374; CR1375;CR1379;CR1397.</w:t>
            </w:r>
          </w:p>
        </w:tc>
      </w:tr>
      <w:tr w:rsidR="004C26EE" w14:paraId="0B762188" w14:textId="77777777">
        <w:tc>
          <w:tcPr>
            <w:tcW w:w="0" w:type="auto"/>
            <w:shd w:val="clear" w:color="auto" w:fill="FFFFFF"/>
          </w:tcPr>
          <w:p w14:paraId="0D6F98D5" w14:textId="77777777" w:rsidR="004C26EE" w:rsidRDefault="00C72362">
            <w:pPr>
              <w:rPr>
                <w:lang w:val="en-GB"/>
              </w:rPr>
            </w:pPr>
            <w:r>
              <w:rPr>
                <w:rStyle w:val="SegmentID"/>
                <w:lang w:val="en-GB"/>
              </w:rPr>
              <w:t>5402</w:t>
            </w:r>
            <w:r>
              <w:rPr>
                <w:rStyle w:val="TransUnitID"/>
                <w:lang w:val="en-GB"/>
              </w:rPr>
              <w:t>ba4b533a-d9a5-4fda-b559-3a7965dffe23</w:t>
            </w:r>
          </w:p>
        </w:tc>
        <w:tc>
          <w:tcPr>
            <w:tcW w:w="0" w:type="auto"/>
            <w:shd w:val="clear" w:color="auto" w:fill="FFFFFF"/>
          </w:tcPr>
          <w:p w14:paraId="0D46E10C" w14:textId="77777777" w:rsidR="004C26EE" w:rsidRDefault="00C72362">
            <w:pPr>
              <w:rPr>
                <w:lang w:val="en-GB"/>
              </w:rPr>
            </w:pPr>
            <w:r>
              <w:rPr>
                <w:lang w:val="en-GB"/>
              </w:rPr>
              <w:t>Translation Approved (CM)</w:t>
            </w:r>
          </w:p>
        </w:tc>
        <w:tc>
          <w:tcPr>
            <w:tcW w:w="0" w:type="auto"/>
            <w:shd w:val="clear" w:color="auto" w:fill="FFFFFF"/>
          </w:tcPr>
          <w:p w14:paraId="73344FA4" w14:textId="77777777" w:rsidR="004C26EE" w:rsidRDefault="00C72362">
            <w:pPr>
              <w:rPr>
                <w:lang w:val="en-GB"/>
              </w:rPr>
            </w:pPr>
            <w:r>
              <w:rPr>
                <w:lang w:val="en-GB"/>
              </w:rPr>
              <w:t>Subset 34: options available at subsystem level are also available at interoperability constituent level.</w:t>
            </w:r>
          </w:p>
        </w:tc>
        <w:tc>
          <w:tcPr>
            <w:tcW w:w="0" w:type="auto"/>
            <w:shd w:val="clear" w:color="auto" w:fill="FFFFFF"/>
          </w:tcPr>
          <w:p w14:paraId="38E02EF4" w14:textId="77777777" w:rsidR="004C26EE" w:rsidRDefault="00C72362">
            <w:pPr>
              <w:rPr>
                <w:lang w:val="sr-Cyrl-RS"/>
              </w:rPr>
            </w:pPr>
            <w:r>
              <w:rPr>
                <w:lang w:val="sr-Cyrl-RS"/>
              </w:rPr>
              <w:t>Подскуп 34: могућности које су доступне на нивоу подсистема, доступне су и на нивоу чинилаца интероперабилности.</w:t>
            </w:r>
          </w:p>
        </w:tc>
      </w:tr>
      <w:tr w:rsidR="004C26EE" w14:paraId="7DC40390" w14:textId="77777777">
        <w:tc>
          <w:tcPr>
            <w:tcW w:w="0" w:type="auto"/>
            <w:shd w:val="clear" w:color="auto" w:fill="FFFFFF"/>
          </w:tcPr>
          <w:p w14:paraId="4DF11E8B" w14:textId="77777777" w:rsidR="004C26EE" w:rsidRDefault="00C72362">
            <w:pPr>
              <w:rPr>
                <w:lang w:val="en-GB"/>
              </w:rPr>
            </w:pPr>
            <w:r>
              <w:rPr>
                <w:rStyle w:val="SegmentID"/>
                <w:lang w:val="en-GB"/>
              </w:rPr>
              <w:t>5403</w:t>
            </w:r>
            <w:r>
              <w:rPr>
                <w:rStyle w:val="TransUnitID"/>
                <w:lang w:val="en-GB"/>
              </w:rPr>
              <w:t>c950d795-ecb3-42e5-bd38-93bd7e474e61</w:t>
            </w:r>
          </w:p>
        </w:tc>
        <w:tc>
          <w:tcPr>
            <w:tcW w:w="0" w:type="auto"/>
            <w:shd w:val="clear" w:color="auto" w:fill="FFFFFF"/>
          </w:tcPr>
          <w:p w14:paraId="362DA6EB" w14:textId="77777777" w:rsidR="004C26EE" w:rsidRDefault="00C72362">
            <w:pPr>
              <w:rPr>
                <w:lang w:val="en-GB"/>
              </w:rPr>
            </w:pPr>
            <w:r>
              <w:rPr>
                <w:lang w:val="en-GB"/>
              </w:rPr>
              <w:t>Translation Approved (100%)</w:t>
            </w:r>
          </w:p>
        </w:tc>
        <w:tc>
          <w:tcPr>
            <w:tcW w:w="0" w:type="auto"/>
            <w:shd w:val="clear" w:color="auto" w:fill="FFFFFF"/>
          </w:tcPr>
          <w:p w14:paraId="106958D8" w14:textId="77777777" w:rsidR="004C26EE" w:rsidRDefault="00C72362">
            <w:pPr>
              <w:rPr>
                <w:lang w:val="en-GB"/>
              </w:rPr>
            </w:pPr>
            <w:r>
              <w:rPr>
                <w:lang w:val="en-GB"/>
              </w:rPr>
              <w:t>The functionality will not be required for the fully interoperable operations of the vehicle.</w:t>
            </w:r>
          </w:p>
        </w:tc>
        <w:tc>
          <w:tcPr>
            <w:tcW w:w="0" w:type="auto"/>
            <w:shd w:val="clear" w:color="auto" w:fill="FFFFFF"/>
          </w:tcPr>
          <w:p w14:paraId="34821748" w14:textId="77777777" w:rsidR="004C26EE" w:rsidRDefault="00C72362">
            <w:pPr>
              <w:rPr>
                <w:lang w:val="sr-Cyrl-RS"/>
              </w:rPr>
            </w:pPr>
            <w:r>
              <w:rPr>
                <w:lang w:val="sr-Cyrl-RS"/>
              </w:rPr>
              <w:t>Функционалност неће бити потребна за потпуно интероперабилну експлоатацију возила.</w:t>
            </w:r>
          </w:p>
        </w:tc>
      </w:tr>
      <w:tr w:rsidR="004C26EE" w14:paraId="0F0E8C94" w14:textId="77777777">
        <w:tc>
          <w:tcPr>
            <w:tcW w:w="0" w:type="auto"/>
            <w:shd w:val="clear" w:color="auto" w:fill="FFFFFF"/>
          </w:tcPr>
          <w:p w14:paraId="63C9A66B" w14:textId="77777777" w:rsidR="004C26EE" w:rsidRDefault="00C72362">
            <w:pPr>
              <w:rPr>
                <w:lang w:val="en-GB"/>
              </w:rPr>
            </w:pPr>
            <w:r>
              <w:rPr>
                <w:rStyle w:val="SegmentID"/>
                <w:lang w:val="en-GB"/>
              </w:rPr>
              <w:t>5404</w:t>
            </w:r>
            <w:r>
              <w:rPr>
                <w:rStyle w:val="TransUnitID"/>
                <w:lang w:val="en-GB"/>
              </w:rPr>
              <w:t>d06321cd-f73f-464c-9d63-b36462928ca1</w:t>
            </w:r>
          </w:p>
        </w:tc>
        <w:tc>
          <w:tcPr>
            <w:tcW w:w="0" w:type="auto"/>
            <w:shd w:val="clear" w:color="auto" w:fill="FFFFFF"/>
          </w:tcPr>
          <w:p w14:paraId="4A02417E" w14:textId="77777777" w:rsidR="004C26EE" w:rsidRDefault="00C72362">
            <w:pPr>
              <w:rPr>
                <w:lang w:val="en-GB"/>
              </w:rPr>
            </w:pPr>
            <w:r>
              <w:rPr>
                <w:lang w:val="en-GB"/>
              </w:rPr>
              <w:t>Translation Approved (100%)</w:t>
            </w:r>
          </w:p>
        </w:tc>
        <w:tc>
          <w:tcPr>
            <w:tcW w:w="0" w:type="auto"/>
            <w:shd w:val="clear" w:color="auto" w:fill="FFFFFF"/>
          </w:tcPr>
          <w:p w14:paraId="53976AD2" w14:textId="77777777" w:rsidR="004C26EE" w:rsidRDefault="00C72362">
            <w:pPr>
              <w:rPr>
                <w:lang w:val="en-GB"/>
              </w:rPr>
            </w:pPr>
            <w:r>
              <w:rPr>
                <w:lang w:val="en-GB"/>
              </w:rPr>
              <w:t>Interoperability constituents are not required to include functionalities related to electrical traction if these interoperability constituents are designed for vehicles equipped with catenary independent engines.</w:t>
            </w:r>
          </w:p>
        </w:tc>
        <w:tc>
          <w:tcPr>
            <w:tcW w:w="0" w:type="auto"/>
            <w:shd w:val="clear" w:color="auto" w:fill="FFFFFF"/>
          </w:tcPr>
          <w:p w14:paraId="72E9D147" w14:textId="2F37DA18" w:rsidR="004C26EE" w:rsidRDefault="00C72362" w:rsidP="00985690">
            <w:pPr>
              <w:rPr>
                <w:lang w:val="sr-Cyrl-RS"/>
              </w:rPr>
            </w:pPr>
            <w:r>
              <w:rPr>
                <w:lang w:val="sr-Cyrl-RS"/>
              </w:rPr>
              <w:t xml:space="preserve">Чиниоци интероперабилности не морају да укључују функционалности везане за </w:t>
            </w:r>
            <w:r w:rsidR="00985690">
              <w:rPr>
                <w:lang w:val="sr-Cyrl-RS"/>
              </w:rPr>
              <w:t>електровучу</w:t>
            </w:r>
            <w:r>
              <w:rPr>
                <w:lang w:val="sr-Cyrl-RS"/>
              </w:rPr>
              <w:t xml:space="preserve"> ако су ти чиниоци интероперабилности пројектовани за возила опремљена моторима независним од контактног вода.</w:t>
            </w:r>
          </w:p>
        </w:tc>
      </w:tr>
      <w:tr w:rsidR="004C26EE" w14:paraId="1D14099A" w14:textId="77777777">
        <w:tc>
          <w:tcPr>
            <w:tcW w:w="0" w:type="auto"/>
            <w:shd w:val="clear" w:color="auto" w:fill="FFFFFF"/>
          </w:tcPr>
          <w:p w14:paraId="3C33BFF0" w14:textId="77777777" w:rsidR="004C26EE" w:rsidRDefault="00C72362">
            <w:pPr>
              <w:rPr>
                <w:lang w:val="en-GB"/>
              </w:rPr>
            </w:pPr>
            <w:r>
              <w:rPr>
                <w:rStyle w:val="SegmentID"/>
                <w:lang w:val="en-GB"/>
              </w:rPr>
              <w:t>5405</w:t>
            </w:r>
            <w:r>
              <w:rPr>
                <w:rStyle w:val="TransUnitID"/>
                <w:lang w:val="en-GB"/>
              </w:rPr>
              <w:t>2c1221ad-1a42-4a2e-be3b-05a5ca3c69d3</w:t>
            </w:r>
          </w:p>
        </w:tc>
        <w:tc>
          <w:tcPr>
            <w:tcW w:w="0" w:type="auto"/>
            <w:shd w:val="clear" w:color="auto" w:fill="FFFFFF"/>
          </w:tcPr>
          <w:p w14:paraId="2857408B" w14:textId="77777777" w:rsidR="004C26EE" w:rsidRDefault="00C72362">
            <w:pPr>
              <w:rPr>
                <w:lang w:val="en-GB"/>
              </w:rPr>
            </w:pPr>
            <w:r>
              <w:rPr>
                <w:lang w:val="en-GB"/>
              </w:rPr>
              <w:t>Translation Approved (100%)</w:t>
            </w:r>
          </w:p>
        </w:tc>
        <w:tc>
          <w:tcPr>
            <w:tcW w:w="0" w:type="auto"/>
            <w:shd w:val="clear" w:color="auto" w:fill="FFFFFF"/>
          </w:tcPr>
          <w:p w14:paraId="3653CC9E" w14:textId="77777777" w:rsidR="004C26EE" w:rsidRDefault="00C72362">
            <w:pPr>
              <w:rPr>
                <w:lang w:val="en-GB"/>
              </w:rPr>
            </w:pPr>
            <w:r>
              <w:rPr>
                <w:lang w:val="en-GB"/>
              </w:rPr>
              <w:t>Appendix H</w:t>
            </w:r>
          </w:p>
        </w:tc>
        <w:tc>
          <w:tcPr>
            <w:tcW w:w="0" w:type="auto"/>
            <w:shd w:val="clear" w:color="auto" w:fill="FFFFFF"/>
          </w:tcPr>
          <w:p w14:paraId="47DDA51C" w14:textId="77777777" w:rsidR="004C26EE" w:rsidRDefault="00C72362">
            <w:pPr>
              <w:rPr>
                <w:lang w:val="sr-Cyrl-RS"/>
              </w:rPr>
            </w:pPr>
            <w:r>
              <w:rPr>
                <w:lang w:val="sr-Cyrl-RS"/>
              </w:rPr>
              <w:t>Додатак Ж</w:t>
            </w:r>
          </w:p>
        </w:tc>
      </w:tr>
      <w:tr w:rsidR="004C26EE" w14:paraId="34D14D11" w14:textId="77777777">
        <w:tc>
          <w:tcPr>
            <w:tcW w:w="0" w:type="auto"/>
            <w:shd w:val="clear" w:color="auto" w:fill="FFFFFF"/>
          </w:tcPr>
          <w:p w14:paraId="24C11809" w14:textId="77777777" w:rsidR="004C26EE" w:rsidRDefault="00C72362">
            <w:pPr>
              <w:rPr>
                <w:lang w:val="en-GB"/>
              </w:rPr>
            </w:pPr>
            <w:r>
              <w:rPr>
                <w:rStyle w:val="SegmentID"/>
                <w:lang w:val="en-GB"/>
              </w:rPr>
              <w:t>5406</w:t>
            </w:r>
            <w:r>
              <w:rPr>
                <w:rStyle w:val="TransUnitID"/>
                <w:lang w:val="en-GB"/>
              </w:rPr>
              <w:t>b3be435e-0cf2-48c8-bd32-2b5bc07daf4b</w:t>
            </w:r>
          </w:p>
        </w:tc>
        <w:tc>
          <w:tcPr>
            <w:tcW w:w="0" w:type="auto"/>
            <w:shd w:val="clear" w:color="auto" w:fill="FFFFFF"/>
          </w:tcPr>
          <w:p w14:paraId="1EC3E8DD" w14:textId="77777777" w:rsidR="004C26EE" w:rsidRDefault="00C72362">
            <w:pPr>
              <w:rPr>
                <w:lang w:val="en-GB"/>
              </w:rPr>
            </w:pPr>
            <w:r>
              <w:rPr>
                <w:lang w:val="en-GB"/>
              </w:rPr>
              <w:t>Translation Approved (0%)</w:t>
            </w:r>
          </w:p>
        </w:tc>
        <w:tc>
          <w:tcPr>
            <w:tcW w:w="0" w:type="auto"/>
            <w:shd w:val="clear" w:color="auto" w:fill="FFFFFF"/>
          </w:tcPr>
          <w:p w14:paraId="5CC926B9" w14:textId="77777777" w:rsidR="004C26EE" w:rsidRDefault="00C72362">
            <w:pPr>
              <w:rPr>
                <w:lang w:val="en-GB"/>
              </w:rPr>
            </w:pPr>
            <w:r>
              <w:rPr>
                <w:lang w:val="en-GB"/>
              </w:rPr>
              <w:t>In this appendix the template for the National Implementation Plan is provided.</w:t>
            </w:r>
          </w:p>
        </w:tc>
        <w:tc>
          <w:tcPr>
            <w:tcW w:w="0" w:type="auto"/>
            <w:shd w:val="clear" w:color="auto" w:fill="FFFFFF"/>
          </w:tcPr>
          <w:p w14:paraId="2BDF6924" w14:textId="0CB6A310" w:rsidR="004C26EE" w:rsidRDefault="00C72362" w:rsidP="000C1CDF">
            <w:pPr>
              <w:rPr>
                <w:lang w:val="sr-Cyrl-RS"/>
              </w:rPr>
            </w:pPr>
            <w:r>
              <w:rPr>
                <w:lang w:val="sr-Cyrl-RS"/>
              </w:rPr>
              <w:t xml:space="preserve">Овај додатак садржи образац за национални план </w:t>
            </w:r>
            <w:r w:rsidR="000C1CDF">
              <w:rPr>
                <w:lang w:val="sr-Cyrl-RS"/>
              </w:rPr>
              <w:t>за имплементацију</w:t>
            </w:r>
            <w:r>
              <w:rPr>
                <w:lang w:val="sr-Cyrl-RS"/>
              </w:rPr>
              <w:t>.</w:t>
            </w:r>
          </w:p>
        </w:tc>
      </w:tr>
      <w:tr w:rsidR="004C26EE" w14:paraId="5B7A5319" w14:textId="77777777">
        <w:tc>
          <w:tcPr>
            <w:tcW w:w="0" w:type="auto"/>
            <w:shd w:val="clear" w:color="auto" w:fill="FFFFFF"/>
          </w:tcPr>
          <w:p w14:paraId="5C86477C" w14:textId="77777777" w:rsidR="004C26EE" w:rsidRDefault="00C72362">
            <w:pPr>
              <w:rPr>
                <w:lang w:val="en-GB"/>
              </w:rPr>
            </w:pPr>
            <w:r>
              <w:rPr>
                <w:rStyle w:val="SegmentID"/>
                <w:lang w:val="en-GB"/>
              </w:rPr>
              <w:t>5407</w:t>
            </w:r>
            <w:r>
              <w:rPr>
                <w:rStyle w:val="TransUnitID"/>
                <w:lang w:val="en-GB"/>
              </w:rPr>
              <w:t>19a84a48-3c65-44d8-8041-eedab90c8fdb</w:t>
            </w:r>
          </w:p>
        </w:tc>
        <w:tc>
          <w:tcPr>
            <w:tcW w:w="0" w:type="auto"/>
            <w:shd w:val="clear" w:color="auto" w:fill="FFFFFF"/>
          </w:tcPr>
          <w:p w14:paraId="267156BC" w14:textId="77777777" w:rsidR="004C26EE" w:rsidRDefault="00C72362">
            <w:pPr>
              <w:rPr>
                <w:lang w:val="en-GB"/>
              </w:rPr>
            </w:pPr>
            <w:r>
              <w:rPr>
                <w:lang w:val="en-GB"/>
              </w:rPr>
              <w:t>Translation Approved (0%)</w:t>
            </w:r>
          </w:p>
        </w:tc>
        <w:tc>
          <w:tcPr>
            <w:tcW w:w="0" w:type="auto"/>
            <w:shd w:val="clear" w:color="auto" w:fill="FFFFFF"/>
          </w:tcPr>
          <w:p w14:paraId="65193958" w14:textId="77777777" w:rsidR="004C26EE" w:rsidRDefault="00C72362">
            <w:pPr>
              <w:rPr>
                <w:lang w:val="en-GB"/>
              </w:rPr>
            </w:pPr>
            <w:r>
              <w:rPr>
                <w:lang w:val="en-GB"/>
              </w:rPr>
              <w:t>ISSUANCE YEAR</w:t>
            </w:r>
          </w:p>
        </w:tc>
        <w:tc>
          <w:tcPr>
            <w:tcW w:w="0" w:type="auto"/>
            <w:shd w:val="clear" w:color="auto" w:fill="FFFFFF"/>
          </w:tcPr>
          <w:p w14:paraId="13B9D703" w14:textId="77777777" w:rsidR="004C26EE" w:rsidRDefault="00C72362">
            <w:pPr>
              <w:rPr>
                <w:lang w:val="sr-Cyrl-RS"/>
              </w:rPr>
            </w:pPr>
            <w:r>
              <w:rPr>
                <w:lang w:val="sr-Cyrl-RS"/>
              </w:rPr>
              <w:t>ГОДИНА ИЗДАВАЊА</w:t>
            </w:r>
          </w:p>
        </w:tc>
      </w:tr>
      <w:tr w:rsidR="004C26EE" w14:paraId="5301962F" w14:textId="77777777">
        <w:tc>
          <w:tcPr>
            <w:tcW w:w="0" w:type="auto"/>
            <w:shd w:val="clear" w:color="auto" w:fill="FFFFFF"/>
          </w:tcPr>
          <w:p w14:paraId="7ED2CB15" w14:textId="77777777" w:rsidR="004C26EE" w:rsidRDefault="00C72362">
            <w:pPr>
              <w:rPr>
                <w:lang w:val="en-GB"/>
              </w:rPr>
            </w:pPr>
            <w:r>
              <w:rPr>
                <w:rStyle w:val="SegmentID"/>
                <w:lang w:val="en-GB"/>
              </w:rPr>
              <w:t>5408</w:t>
            </w:r>
            <w:r>
              <w:rPr>
                <w:rStyle w:val="TransUnitID"/>
                <w:lang w:val="en-GB"/>
              </w:rPr>
              <w:t>f8910808-da6d-4a0a-baee-483d5bdc01cc</w:t>
            </w:r>
          </w:p>
        </w:tc>
        <w:tc>
          <w:tcPr>
            <w:tcW w:w="0" w:type="auto"/>
            <w:shd w:val="clear" w:color="auto" w:fill="FFFFFF"/>
          </w:tcPr>
          <w:p w14:paraId="77C5DF22" w14:textId="77777777" w:rsidR="004C26EE" w:rsidRDefault="00C72362">
            <w:pPr>
              <w:rPr>
                <w:lang w:val="en-GB"/>
              </w:rPr>
            </w:pPr>
            <w:r>
              <w:rPr>
                <w:lang w:val="en-GB"/>
              </w:rPr>
              <w:t>Translation Approved (91%)</w:t>
            </w:r>
          </w:p>
        </w:tc>
        <w:tc>
          <w:tcPr>
            <w:tcW w:w="0" w:type="auto"/>
            <w:shd w:val="clear" w:color="auto" w:fill="FFFFFF"/>
          </w:tcPr>
          <w:p w14:paraId="7D0E1AF3" w14:textId="77777777" w:rsidR="004C26EE" w:rsidRDefault="00C72362">
            <w:pPr>
              <w:rPr>
                <w:lang w:val="en-GB"/>
              </w:rPr>
            </w:pPr>
            <w:r>
              <w:rPr>
                <w:lang w:val="en-GB"/>
              </w:rPr>
              <w:t>NATIONAL IMPLEMENTATION PLAN</w:t>
            </w:r>
          </w:p>
        </w:tc>
        <w:tc>
          <w:tcPr>
            <w:tcW w:w="0" w:type="auto"/>
            <w:shd w:val="clear" w:color="auto" w:fill="FFFFFF"/>
          </w:tcPr>
          <w:p w14:paraId="212CE95F" w14:textId="559A5635" w:rsidR="004C26EE" w:rsidRDefault="00C72362" w:rsidP="000C1CDF">
            <w:pPr>
              <w:rPr>
                <w:lang w:val="sr-Cyrl-RS"/>
              </w:rPr>
            </w:pPr>
            <w:r>
              <w:rPr>
                <w:lang w:val="sr-Cyrl-RS"/>
              </w:rPr>
              <w:t xml:space="preserve">НАЦИОНАЛНИ ПЛАН </w:t>
            </w:r>
            <w:r w:rsidR="000C1CDF">
              <w:rPr>
                <w:lang w:val="sr-Cyrl-RS"/>
              </w:rPr>
              <w:t>ЗА ИМПЛЕМЕНТАЦИЈу</w:t>
            </w:r>
          </w:p>
        </w:tc>
      </w:tr>
      <w:tr w:rsidR="004C26EE" w14:paraId="54DD479F" w14:textId="77777777">
        <w:tc>
          <w:tcPr>
            <w:tcW w:w="0" w:type="auto"/>
            <w:shd w:val="clear" w:color="auto" w:fill="FFFFFF"/>
          </w:tcPr>
          <w:p w14:paraId="7EEB7D82" w14:textId="77777777" w:rsidR="004C26EE" w:rsidRDefault="00C72362">
            <w:pPr>
              <w:rPr>
                <w:lang w:val="en-GB"/>
              </w:rPr>
            </w:pPr>
            <w:r>
              <w:rPr>
                <w:rStyle w:val="SegmentID"/>
                <w:lang w:val="en-GB"/>
              </w:rPr>
              <w:t>5409</w:t>
            </w:r>
            <w:r>
              <w:rPr>
                <w:rStyle w:val="TransUnitID"/>
                <w:lang w:val="en-GB"/>
              </w:rPr>
              <w:t>f31b4614-4b4b-4f1b-887d-b6dabd67108e</w:t>
            </w:r>
          </w:p>
        </w:tc>
        <w:tc>
          <w:tcPr>
            <w:tcW w:w="0" w:type="auto"/>
            <w:shd w:val="clear" w:color="auto" w:fill="FFFFFF"/>
          </w:tcPr>
          <w:p w14:paraId="2B3AEEC5" w14:textId="77777777" w:rsidR="004C26EE" w:rsidRDefault="00C72362">
            <w:pPr>
              <w:rPr>
                <w:lang w:val="en-GB"/>
              </w:rPr>
            </w:pPr>
            <w:r>
              <w:rPr>
                <w:lang w:val="en-GB"/>
              </w:rPr>
              <w:t>Translation Approved (96%)</w:t>
            </w:r>
          </w:p>
        </w:tc>
        <w:tc>
          <w:tcPr>
            <w:tcW w:w="0" w:type="auto"/>
            <w:shd w:val="clear" w:color="auto" w:fill="FFFFFF"/>
          </w:tcPr>
          <w:p w14:paraId="0EE6CFDD" w14:textId="77777777" w:rsidR="004C26EE" w:rsidRDefault="00C72362">
            <w:pPr>
              <w:rPr>
                <w:lang w:val="en-GB"/>
              </w:rPr>
            </w:pPr>
            <w:r>
              <w:rPr>
                <w:lang w:val="en-GB"/>
              </w:rPr>
              <w:t>[MEMBER STATE]</w:t>
            </w:r>
          </w:p>
        </w:tc>
        <w:tc>
          <w:tcPr>
            <w:tcW w:w="0" w:type="auto"/>
            <w:shd w:val="clear" w:color="auto" w:fill="FFFFFF"/>
          </w:tcPr>
          <w:p w14:paraId="47C11206" w14:textId="77777777" w:rsidR="004C26EE" w:rsidRDefault="00C72362">
            <w:pPr>
              <w:rPr>
                <w:lang w:val="sr-Cyrl-RS"/>
              </w:rPr>
            </w:pPr>
            <w:r>
              <w:rPr>
                <w:lang w:val="sr-Cyrl-RS"/>
              </w:rPr>
              <w:t>[ДРЖАВА ЧЛАНИЦА]</w:t>
            </w:r>
          </w:p>
        </w:tc>
      </w:tr>
      <w:tr w:rsidR="004C26EE" w14:paraId="7832CAA0" w14:textId="77777777">
        <w:tc>
          <w:tcPr>
            <w:tcW w:w="0" w:type="auto"/>
            <w:shd w:val="clear" w:color="auto" w:fill="FFFFFF"/>
          </w:tcPr>
          <w:p w14:paraId="481177A0" w14:textId="77777777" w:rsidR="004C26EE" w:rsidRDefault="00C72362">
            <w:pPr>
              <w:rPr>
                <w:lang w:val="en-GB"/>
              </w:rPr>
            </w:pPr>
            <w:r>
              <w:rPr>
                <w:rStyle w:val="SegmentID"/>
                <w:lang w:val="en-GB"/>
              </w:rPr>
              <w:t>5410</w:t>
            </w:r>
            <w:r>
              <w:rPr>
                <w:rStyle w:val="TransUnitID"/>
                <w:lang w:val="en-GB"/>
              </w:rPr>
              <w:t>a4c15c94-f257-49ae-bf53-e9c700ae49fc</w:t>
            </w:r>
          </w:p>
        </w:tc>
        <w:tc>
          <w:tcPr>
            <w:tcW w:w="0" w:type="auto"/>
            <w:shd w:val="clear" w:color="auto" w:fill="FFFFFF"/>
          </w:tcPr>
          <w:p w14:paraId="61271F4C" w14:textId="77777777" w:rsidR="004C26EE" w:rsidRDefault="00C72362">
            <w:pPr>
              <w:rPr>
                <w:lang w:val="en-GB"/>
              </w:rPr>
            </w:pPr>
            <w:r>
              <w:rPr>
                <w:lang w:val="en-GB"/>
              </w:rPr>
              <w:t>Translation Approved (100%)</w:t>
            </w:r>
          </w:p>
        </w:tc>
        <w:tc>
          <w:tcPr>
            <w:tcW w:w="0" w:type="auto"/>
            <w:shd w:val="clear" w:color="auto" w:fill="FFFFFF"/>
          </w:tcPr>
          <w:p w14:paraId="34E88F36" w14:textId="77777777" w:rsidR="004C26EE" w:rsidRDefault="00C72362">
            <w:pPr>
              <w:rPr>
                <w:lang w:val="en-GB"/>
              </w:rPr>
            </w:pPr>
            <w:r>
              <w:rPr>
                <w:lang w:val="en-GB"/>
              </w:rPr>
              <w:t>Table of contents</w:t>
            </w:r>
          </w:p>
        </w:tc>
        <w:tc>
          <w:tcPr>
            <w:tcW w:w="0" w:type="auto"/>
            <w:shd w:val="clear" w:color="auto" w:fill="FFFFFF"/>
          </w:tcPr>
          <w:p w14:paraId="58CAD3F9" w14:textId="77777777" w:rsidR="004C26EE" w:rsidRDefault="00C72362">
            <w:pPr>
              <w:rPr>
                <w:lang w:val="sr-Cyrl-RS"/>
              </w:rPr>
            </w:pPr>
            <w:r>
              <w:rPr>
                <w:lang w:val="sr-Cyrl-RS"/>
              </w:rPr>
              <w:t>Садржај</w:t>
            </w:r>
          </w:p>
        </w:tc>
      </w:tr>
      <w:tr w:rsidR="004C26EE" w14:paraId="5B8295E4" w14:textId="77777777">
        <w:tc>
          <w:tcPr>
            <w:tcW w:w="0" w:type="auto"/>
            <w:shd w:val="clear" w:color="auto" w:fill="FFFFFF"/>
          </w:tcPr>
          <w:p w14:paraId="4F944DCA" w14:textId="77777777" w:rsidR="004C26EE" w:rsidRDefault="00C72362">
            <w:pPr>
              <w:rPr>
                <w:lang w:val="en-GB"/>
              </w:rPr>
            </w:pPr>
            <w:r>
              <w:rPr>
                <w:rStyle w:val="SegmentID"/>
                <w:lang w:val="en-GB"/>
              </w:rPr>
              <w:t>5411</w:t>
            </w:r>
            <w:r>
              <w:rPr>
                <w:rStyle w:val="TransUnitID"/>
                <w:lang w:val="en-GB"/>
              </w:rPr>
              <w:t>6f09260e-5178-430d-8288-0266935dd241</w:t>
            </w:r>
          </w:p>
        </w:tc>
        <w:tc>
          <w:tcPr>
            <w:tcW w:w="0" w:type="auto"/>
            <w:shd w:val="clear" w:color="auto" w:fill="FFFFFF"/>
          </w:tcPr>
          <w:p w14:paraId="07792D5B" w14:textId="77777777" w:rsidR="004C26EE" w:rsidRDefault="00C72362">
            <w:pPr>
              <w:rPr>
                <w:lang w:val="en-GB"/>
              </w:rPr>
            </w:pPr>
            <w:r>
              <w:rPr>
                <w:lang w:val="en-GB"/>
              </w:rPr>
              <w:t>Translation Approved (100%)</w:t>
            </w:r>
          </w:p>
        </w:tc>
        <w:tc>
          <w:tcPr>
            <w:tcW w:w="0" w:type="auto"/>
            <w:shd w:val="clear" w:color="auto" w:fill="FFFFFF"/>
          </w:tcPr>
          <w:p w14:paraId="4ECDAFE9" w14:textId="77777777" w:rsidR="004C26EE" w:rsidRDefault="00C72362">
            <w:pPr>
              <w:rPr>
                <w:lang w:val="en-GB"/>
              </w:rPr>
            </w:pPr>
            <w:r>
              <w:rPr>
                <w:lang w:val="en-GB"/>
              </w:rPr>
              <w:t>1.</w:t>
            </w:r>
          </w:p>
        </w:tc>
        <w:tc>
          <w:tcPr>
            <w:tcW w:w="0" w:type="auto"/>
            <w:shd w:val="clear" w:color="auto" w:fill="FFFFFF"/>
          </w:tcPr>
          <w:p w14:paraId="43E24BCB" w14:textId="77777777" w:rsidR="004C26EE" w:rsidRDefault="00C72362">
            <w:pPr>
              <w:rPr>
                <w:lang w:val="sr-Cyrl-RS"/>
              </w:rPr>
            </w:pPr>
            <w:r>
              <w:rPr>
                <w:lang w:val="sr-Cyrl-RS"/>
              </w:rPr>
              <w:t>1.</w:t>
            </w:r>
          </w:p>
        </w:tc>
      </w:tr>
      <w:tr w:rsidR="004C26EE" w14:paraId="76C93B42" w14:textId="77777777">
        <w:tc>
          <w:tcPr>
            <w:tcW w:w="0" w:type="auto"/>
            <w:shd w:val="clear" w:color="auto" w:fill="FFFFFF"/>
          </w:tcPr>
          <w:p w14:paraId="3BBD424A" w14:textId="77777777" w:rsidR="004C26EE" w:rsidRDefault="00C72362">
            <w:pPr>
              <w:rPr>
                <w:lang w:val="en-GB"/>
              </w:rPr>
            </w:pPr>
            <w:r>
              <w:rPr>
                <w:rStyle w:val="SegmentID"/>
                <w:lang w:val="en-GB"/>
              </w:rPr>
              <w:t>5412</w:t>
            </w:r>
            <w:r>
              <w:rPr>
                <w:rStyle w:val="TransUnitID"/>
                <w:lang w:val="en-GB"/>
              </w:rPr>
              <w:t>eeef76f2-c62b-40b0-a72a-a21908bf9069</w:t>
            </w:r>
          </w:p>
        </w:tc>
        <w:tc>
          <w:tcPr>
            <w:tcW w:w="0" w:type="auto"/>
            <w:shd w:val="clear" w:color="auto" w:fill="FFFFFF"/>
          </w:tcPr>
          <w:p w14:paraId="66A4F163" w14:textId="77777777" w:rsidR="004C26EE" w:rsidRDefault="00C72362">
            <w:pPr>
              <w:rPr>
                <w:lang w:val="en-GB"/>
              </w:rPr>
            </w:pPr>
            <w:r>
              <w:rPr>
                <w:lang w:val="en-GB"/>
              </w:rPr>
              <w:t>Translation Approved (0%)</w:t>
            </w:r>
          </w:p>
        </w:tc>
        <w:tc>
          <w:tcPr>
            <w:tcW w:w="0" w:type="auto"/>
            <w:shd w:val="clear" w:color="auto" w:fill="FFFFFF"/>
          </w:tcPr>
          <w:p w14:paraId="60CD615E" w14:textId="77777777" w:rsidR="004C26EE" w:rsidRDefault="00C72362">
            <w:pPr>
              <w:rPr>
                <w:lang w:val="en-GB"/>
              </w:rPr>
            </w:pPr>
            <w:r>
              <w:rPr>
                <w:lang w:val="en-GB"/>
              </w:rPr>
              <w:t>GENERAL MIGRATION STRATEGY INTRODUCTION …</w:t>
            </w:r>
          </w:p>
        </w:tc>
        <w:tc>
          <w:tcPr>
            <w:tcW w:w="0" w:type="auto"/>
            <w:shd w:val="clear" w:color="auto" w:fill="FFFFFF"/>
          </w:tcPr>
          <w:p w14:paraId="421D3D66" w14:textId="77777777" w:rsidR="004C26EE" w:rsidRDefault="00C72362">
            <w:pPr>
              <w:rPr>
                <w:lang w:val="sr-Cyrl-RS"/>
              </w:rPr>
            </w:pPr>
            <w:r>
              <w:rPr>
                <w:lang w:val="sr-Cyrl-RS"/>
              </w:rPr>
              <w:t>ОПШТА СТРАТЕГИЈА ПРЕЛАСКА – УВОД ...</w:t>
            </w:r>
          </w:p>
        </w:tc>
      </w:tr>
      <w:tr w:rsidR="004C26EE" w14:paraId="1B6B5EC8" w14:textId="77777777">
        <w:tc>
          <w:tcPr>
            <w:tcW w:w="0" w:type="auto"/>
            <w:shd w:val="clear" w:color="auto" w:fill="FFFFFF"/>
          </w:tcPr>
          <w:p w14:paraId="20F33E93" w14:textId="77777777" w:rsidR="004C26EE" w:rsidRDefault="00C72362">
            <w:pPr>
              <w:rPr>
                <w:lang w:val="en-GB"/>
              </w:rPr>
            </w:pPr>
            <w:r>
              <w:rPr>
                <w:rStyle w:val="SegmentID"/>
                <w:lang w:val="en-GB"/>
              </w:rPr>
              <w:t>5413</w:t>
            </w:r>
            <w:r>
              <w:rPr>
                <w:rStyle w:val="TransUnitID"/>
                <w:lang w:val="en-GB"/>
              </w:rPr>
              <w:t>cbb3923a-a164-4c07-9ef7-6263df471533</w:t>
            </w:r>
          </w:p>
        </w:tc>
        <w:tc>
          <w:tcPr>
            <w:tcW w:w="0" w:type="auto"/>
            <w:shd w:val="clear" w:color="auto" w:fill="FFFFFF"/>
          </w:tcPr>
          <w:p w14:paraId="2EB460F3" w14:textId="77777777" w:rsidR="004C26EE" w:rsidRDefault="00C72362">
            <w:pPr>
              <w:rPr>
                <w:lang w:val="en-GB"/>
              </w:rPr>
            </w:pPr>
            <w:r>
              <w:rPr>
                <w:lang w:val="en-GB"/>
              </w:rPr>
              <w:t>Translation Approved (100%)</w:t>
            </w:r>
          </w:p>
        </w:tc>
        <w:tc>
          <w:tcPr>
            <w:tcW w:w="0" w:type="auto"/>
            <w:shd w:val="clear" w:color="auto" w:fill="FFFFFF"/>
          </w:tcPr>
          <w:p w14:paraId="58F8120F" w14:textId="77777777" w:rsidR="004C26EE" w:rsidRDefault="00C72362">
            <w:pPr>
              <w:rPr>
                <w:lang w:val="en-GB"/>
              </w:rPr>
            </w:pPr>
            <w:r>
              <w:rPr>
                <w:lang w:val="en-GB"/>
              </w:rPr>
              <w:t>522</w:t>
            </w:r>
          </w:p>
        </w:tc>
        <w:tc>
          <w:tcPr>
            <w:tcW w:w="0" w:type="auto"/>
            <w:shd w:val="clear" w:color="auto" w:fill="FFFFFF"/>
          </w:tcPr>
          <w:p w14:paraId="3FD9A3BD" w14:textId="77777777" w:rsidR="004C26EE" w:rsidRDefault="00C72362">
            <w:pPr>
              <w:rPr>
                <w:lang w:val="sr-Cyrl-RS"/>
              </w:rPr>
            </w:pPr>
            <w:r>
              <w:rPr>
                <w:lang w:val="sr-Cyrl-RS"/>
              </w:rPr>
              <w:t>522.</w:t>
            </w:r>
          </w:p>
        </w:tc>
      </w:tr>
      <w:tr w:rsidR="004C26EE" w14:paraId="6E6667AF" w14:textId="77777777">
        <w:tc>
          <w:tcPr>
            <w:tcW w:w="0" w:type="auto"/>
            <w:shd w:val="clear" w:color="auto" w:fill="FFFFFF"/>
          </w:tcPr>
          <w:p w14:paraId="011FDF53" w14:textId="77777777" w:rsidR="004C26EE" w:rsidRDefault="00C72362">
            <w:pPr>
              <w:rPr>
                <w:lang w:val="en-GB"/>
              </w:rPr>
            </w:pPr>
            <w:r>
              <w:rPr>
                <w:rStyle w:val="SegmentID"/>
                <w:lang w:val="en-GB"/>
              </w:rPr>
              <w:t>5414</w:t>
            </w:r>
            <w:r>
              <w:rPr>
                <w:rStyle w:val="TransUnitID"/>
                <w:lang w:val="en-GB"/>
              </w:rPr>
              <w:t>73bf6cee-1843-41f3-9461-c5209d996f05</w:t>
            </w:r>
          </w:p>
        </w:tc>
        <w:tc>
          <w:tcPr>
            <w:tcW w:w="0" w:type="auto"/>
            <w:shd w:val="clear" w:color="auto" w:fill="FFFFFF"/>
          </w:tcPr>
          <w:p w14:paraId="3EC71D43" w14:textId="77777777" w:rsidR="004C26EE" w:rsidRDefault="00C72362">
            <w:pPr>
              <w:rPr>
                <w:lang w:val="en-GB"/>
              </w:rPr>
            </w:pPr>
            <w:r>
              <w:rPr>
                <w:lang w:val="en-GB"/>
              </w:rPr>
              <w:t>Translation Approved (CM)</w:t>
            </w:r>
          </w:p>
        </w:tc>
        <w:tc>
          <w:tcPr>
            <w:tcW w:w="0" w:type="auto"/>
            <w:shd w:val="clear" w:color="auto" w:fill="FFFFFF"/>
          </w:tcPr>
          <w:p w14:paraId="77BA7053" w14:textId="77777777" w:rsidR="004C26EE" w:rsidRDefault="00C72362">
            <w:pPr>
              <w:rPr>
                <w:lang w:val="en-GB"/>
              </w:rPr>
            </w:pPr>
            <w:r>
              <w:rPr>
                <w:lang w:val="en-GB"/>
              </w:rPr>
              <w:t>2.</w:t>
            </w:r>
          </w:p>
        </w:tc>
        <w:tc>
          <w:tcPr>
            <w:tcW w:w="0" w:type="auto"/>
            <w:shd w:val="clear" w:color="auto" w:fill="FFFFFF"/>
          </w:tcPr>
          <w:p w14:paraId="4674156A" w14:textId="77777777" w:rsidR="004C26EE" w:rsidRDefault="00C72362">
            <w:pPr>
              <w:rPr>
                <w:lang w:val="sr-Cyrl-RS"/>
              </w:rPr>
            </w:pPr>
            <w:r>
              <w:rPr>
                <w:lang w:val="sr-Cyrl-RS"/>
              </w:rPr>
              <w:t>2.</w:t>
            </w:r>
          </w:p>
        </w:tc>
      </w:tr>
      <w:tr w:rsidR="004C26EE" w14:paraId="51518D3B" w14:textId="77777777">
        <w:tc>
          <w:tcPr>
            <w:tcW w:w="0" w:type="auto"/>
            <w:shd w:val="clear" w:color="auto" w:fill="FFFFFF"/>
          </w:tcPr>
          <w:p w14:paraId="69A49F28" w14:textId="77777777" w:rsidR="004C26EE" w:rsidRDefault="00C72362">
            <w:pPr>
              <w:rPr>
                <w:lang w:val="en-GB"/>
              </w:rPr>
            </w:pPr>
            <w:r>
              <w:rPr>
                <w:rStyle w:val="SegmentID"/>
                <w:lang w:val="en-GB"/>
              </w:rPr>
              <w:t>5415</w:t>
            </w:r>
            <w:r>
              <w:rPr>
                <w:rStyle w:val="TransUnitID"/>
                <w:lang w:val="en-GB"/>
              </w:rPr>
              <w:t>d89c927a-6d48-4312-9f73-a11a326a0f62</w:t>
            </w:r>
          </w:p>
        </w:tc>
        <w:tc>
          <w:tcPr>
            <w:tcW w:w="0" w:type="auto"/>
            <w:shd w:val="clear" w:color="auto" w:fill="FFFFFF"/>
          </w:tcPr>
          <w:p w14:paraId="6B7AA1A9" w14:textId="77777777" w:rsidR="004C26EE" w:rsidRDefault="00C72362">
            <w:pPr>
              <w:rPr>
                <w:lang w:val="en-GB"/>
              </w:rPr>
            </w:pPr>
            <w:r>
              <w:rPr>
                <w:lang w:val="en-GB"/>
              </w:rPr>
              <w:t>Translation Approved (73%)</w:t>
            </w:r>
          </w:p>
        </w:tc>
        <w:tc>
          <w:tcPr>
            <w:tcW w:w="0" w:type="auto"/>
            <w:shd w:val="clear" w:color="auto" w:fill="FFFFFF"/>
          </w:tcPr>
          <w:p w14:paraId="5A98D252" w14:textId="77777777" w:rsidR="004C26EE" w:rsidRDefault="00C72362">
            <w:pPr>
              <w:rPr>
                <w:lang w:val="en-GB"/>
              </w:rPr>
            </w:pPr>
            <w:r>
              <w:rPr>
                <w:lang w:val="en-GB"/>
              </w:rPr>
              <w:t>GENERAL CONTEXT DESCRIPTION OF THE CURRENT STATUS …</w:t>
            </w:r>
          </w:p>
        </w:tc>
        <w:tc>
          <w:tcPr>
            <w:tcW w:w="0" w:type="auto"/>
            <w:shd w:val="clear" w:color="auto" w:fill="FFFFFF"/>
          </w:tcPr>
          <w:p w14:paraId="33C96C6E" w14:textId="77777777" w:rsidR="004C26EE" w:rsidRDefault="00C72362">
            <w:pPr>
              <w:rPr>
                <w:lang w:val="sr-Cyrl-RS"/>
              </w:rPr>
            </w:pPr>
            <w:r>
              <w:rPr>
                <w:lang w:val="sr-Cyrl-RS"/>
              </w:rPr>
              <w:t>ОПШТИ КОНТЕКСТУАЛНИ ОПИС ТРЕНУТНОГ СТАТУСА …</w:t>
            </w:r>
          </w:p>
        </w:tc>
      </w:tr>
      <w:tr w:rsidR="004C26EE" w14:paraId="72EA8A7E" w14:textId="77777777">
        <w:tc>
          <w:tcPr>
            <w:tcW w:w="0" w:type="auto"/>
            <w:shd w:val="clear" w:color="auto" w:fill="FFFFFF"/>
          </w:tcPr>
          <w:p w14:paraId="40A3DF09" w14:textId="77777777" w:rsidR="004C26EE" w:rsidRDefault="00C72362">
            <w:pPr>
              <w:rPr>
                <w:lang w:val="en-GB"/>
              </w:rPr>
            </w:pPr>
            <w:r>
              <w:rPr>
                <w:rStyle w:val="SegmentID"/>
                <w:lang w:val="en-GB"/>
              </w:rPr>
              <w:t>5416</w:t>
            </w:r>
            <w:r>
              <w:rPr>
                <w:rStyle w:val="TransUnitID"/>
                <w:lang w:val="en-GB"/>
              </w:rPr>
              <w:t>d8d3da27-0ad6-46bc-b714-6c55e86b1d7f</w:t>
            </w:r>
          </w:p>
        </w:tc>
        <w:tc>
          <w:tcPr>
            <w:tcW w:w="0" w:type="auto"/>
            <w:shd w:val="clear" w:color="auto" w:fill="FFFFFF"/>
          </w:tcPr>
          <w:p w14:paraId="69B02480" w14:textId="77777777" w:rsidR="004C26EE" w:rsidRDefault="00C72362">
            <w:pPr>
              <w:rPr>
                <w:lang w:val="en-GB"/>
              </w:rPr>
            </w:pPr>
            <w:r>
              <w:rPr>
                <w:lang w:val="en-GB"/>
              </w:rPr>
              <w:t>Translation Approved (100%)</w:t>
            </w:r>
          </w:p>
        </w:tc>
        <w:tc>
          <w:tcPr>
            <w:tcW w:w="0" w:type="auto"/>
            <w:shd w:val="clear" w:color="auto" w:fill="FFFFFF"/>
          </w:tcPr>
          <w:p w14:paraId="2575203D" w14:textId="77777777" w:rsidR="004C26EE" w:rsidRDefault="00C72362">
            <w:pPr>
              <w:rPr>
                <w:lang w:val="en-GB"/>
              </w:rPr>
            </w:pPr>
            <w:r>
              <w:rPr>
                <w:lang w:val="en-GB"/>
              </w:rPr>
              <w:t>522</w:t>
            </w:r>
          </w:p>
        </w:tc>
        <w:tc>
          <w:tcPr>
            <w:tcW w:w="0" w:type="auto"/>
            <w:shd w:val="clear" w:color="auto" w:fill="FFFFFF"/>
          </w:tcPr>
          <w:p w14:paraId="1962808E" w14:textId="77777777" w:rsidR="004C26EE" w:rsidRDefault="00C72362">
            <w:pPr>
              <w:rPr>
                <w:lang w:val="sr-Cyrl-RS"/>
              </w:rPr>
            </w:pPr>
            <w:r>
              <w:rPr>
                <w:lang w:val="sr-Cyrl-RS"/>
              </w:rPr>
              <w:t>522.</w:t>
            </w:r>
          </w:p>
        </w:tc>
      </w:tr>
      <w:tr w:rsidR="004C26EE" w14:paraId="69F9798B" w14:textId="77777777">
        <w:tc>
          <w:tcPr>
            <w:tcW w:w="0" w:type="auto"/>
            <w:shd w:val="clear" w:color="auto" w:fill="FFFFFF"/>
          </w:tcPr>
          <w:p w14:paraId="2AD00BD8" w14:textId="77777777" w:rsidR="004C26EE" w:rsidRDefault="00C72362">
            <w:pPr>
              <w:rPr>
                <w:lang w:val="en-GB"/>
              </w:rPr>
            </w:pPr>
            <w:r>
              <w:rPr>
                <w:rStyle w:val="SegmentID"/>
                <w:lang w:val="en-GB"/>
              </w:rPr>
              <w:t>5417</w:t>
            </w:r>
            <w:r>
              <w:rPr>
                <w:rStyle w:val="TransUnitID"/>
                <w:lang w:val="en-GB"/>
              </w:rPr>
              <w:t>8232738a-fc66-4bc4-9bb1-090e75db3df3</w:t>
            </w:r>
          </w:p>
        </w:tc>
        <w:tc>
          <w:tcPr>
            <w:tcW w:w="0" w:type="auto"/>
            <w:shd w:val="clear" w:color="auto" w:fill="FFFFFF"/>
          </w:tcPr>
          <w:p w14:paraId="0A6331EB" w14:textId="77777777" w:rsidR="004C26EE" w:rsidRDefault="00C72362">
            <w:pPr>
              <w:rPr>
                <w:lang w:val="en-GB"/>
              </w:rPr>
            </w:pPr>
            <w:r>
              <w:rPr>
                <w:lang w:val="en-GB"/>
              </w:rPr>
              <w:t>Translation Approved (CM)</w:t>
            </w:r>
          </w:p>
        </w:tc>
        <w:tc>
          <w:tcPr>
            <w:tcW w:w="0" w:type="auto"/>
            <w:shd w:val="clear" w:color="auto" w:fill="FFFFFF"/>
          </w:tcPr>
          <w:p w14:paraId="1A7EACAF" w14:textId="77777777" w:rsidR="004C26EE" w:rsidRDefault="00C72362">
            <w:pPr>
              <w:rPr>
                <w:lang w:val="en-GB"/>
              </w:rPr>
            </w:pPr>
            <w:r>
              <w:rPr>
                <w:lang w:val="en-GB"/>
              </w:rPr>
              <w:t>2.1.</w:t>
            </w:r>
          </w:p>
        </w:tc>
        <w:tc>
          <w:tcPr>
            <w:tcW w:w="0" w:type="auto"/>
            <w:shd w:val="clear" w:color="auto" w:fill="FFFFFF"/>
          </w:tcPr>
          <w:p w14:paraId="08B384C7" w14:textId="77777777" w:rsidR="004C26EE" w:rsidRDefault="00C72362">
            <w:pPr>
              <w:rPr>
                <w:lang w:val="sr-Cyrl-RS"/>
              </w:rPr>
            </w:pPr>
            <w:r>
              <w:rPr>
                <w:lang w:val="sr-Cyrl-RS"/>
              </w:rPr>
              <w:t>2.1.</w:t>
            </w:r>
          </w:p>
        </w:tc>
      </w:tr>
      <w:tr w:rsidR="004C26EE" w14:paraId="1E7193AB" w14:textId="77777777">
        <w:tc>
          <w:tcPr>
            <w:tcW w:w="0" w:type="auto"/>
            <w:shd w:val="clear" w:color="auto" w:fill="FFFFFF"/>
          </w:tcPr>
          <w:p w14:paraId="22B8ACA1" w14:textId="77777777" w:rsidR="004C26EE" w:rsidRDefault="00C72362">
            <w:pPr>
              <w:rPr>
                <w:lang w:val="en-GB"/>
              </w:rPr>
            </w:pPr>
            <w:r>
              <w:rPr>
                <w:rStyle w:val="SegmentID"/>
                <w:lang w:val="en-GB"/>
              </w:rPr>
              <w:t>5418</w:t>
            </w:r>
            <w:r>
              <w:rPr>
                <w:rStyle w:val="TransUnitID"/>
                <w:lang w:val="en-GB"/>
              </w:rPr>
              <w:t>94f5dd94-7eb7-48fe-a6eb-2cde2fb48793</w:t>
            </w:r>
          </w:p>
        </w:tc>
        <w:tc>
          <w:tcPr>
            <w:tcW w:w="0" w:type="auto"/>
            <w:shd w:val="clear" w:color="auto" w:fill="FFFFFF"/>
          </w:tcPr>
          <w:p w14:paraId="21C35BE1" w14:textId="77777777" w:rsidR="004C26EE" w:rsidRDefault="00C72362">
            <w:pPr>
              <w:rPr>
                <w:lang w:val="en-GB"/>
              </w:rPr>
            </w:pPr>
            <w:r>
              <w:rPr>
                <w:lang w:val="en-GB"/>
              </w:rPr>
              <w:t>Translation Approved (0%)</w:t>
            </w:r>
          </w:p>
        </w:tc>
        <w:tc>
          <w:tcPr>
            <w:tcW w:w="0" w:type="auto"/>
            <w:shd w:val="clear" w:color="auto" w:fill="FFFFFF"/>
          </w:tcPr>
          <w:p w14:paraId="5EA893D7" w14:textId="77777777" w:rsidR="004C26EE" w:rsidRDefault="00C72362">
            <w:pPr>
              <w:rPr>
                <w:lang w:val="en-GB"/>
              </w:rPr>
            </w:pPr>
            <w:r>
              <w:rPr>
                <w:rStyle w:val="Tag"/>
                <w:lang w:val="en-GB"/>
              </w:rPr>
              <w:t>&lt;273226&gt;</w:t>
            </w:r>
            <w:r>
              <w:rPr>
                <w:lang w:val="en-GB"/>
              </w:rPr>
              <w:t>Context description of the Class A systems, ATO and train detection part</w:t>
            </w:r>
            <w:r>
              <w:rPr>
                <w:rStyle w:val="Tag"/>
                <w:lang w:val="en-GB"/>
              </w:rPr>
              <w:t>&lt;/273226&gt;</w:t>
            </w:r>
            <w:r>
              <w:rPr>
                <w:lang w:val="en-GB"/>
              </w:rPr>
              <w:t xml:space="preserve"> …</w:t>
            </w:r>
          </w:p>
        </w:tc>
        <w:tc>
          <w:tcPr>
            <w:tcW w:w="0" w:type="auto"/>
            <w:shd w:val="clear" w:color="auto" w:fill="FFFFFF"/>
          </w:tcPr>
          <w:p w14:paraId="043C756D" w14:textId="77777777" w:rsidR="004C26EE" w:rsidRDefault="00C72362">
            <w:pPr>
              <w:rPr>
                <w:lang w:val="sr-Cyrl-RS"/>
              </w:rPr>
            </w:pPr>
            <w:r>
              <w:rPr>
                <w:rStyle w:val="Tag"/>
                <w:lang w:val="sr-Cyrl-RS"/>
              </w:rPr>
              <w:t>&lt;273226&gt;</w:t>
            </w:r>
            <w:r>
              <w:rPr>
                <w:lang w:val="sr-Cyrl-RS"/>
              </w:rPr>
              <w:t xml:space="preserve">Контекстуални опис системâ класе А, </w:t>
            </w:r>
            <w:r>
              <w:rPr>
                <w:rStyle w:val="Tag"/>
                <w:lang w:val="sr-Cyrl-RS"/>
              </w:rPr>
              <w:t>&lt;Italic&gt;</w:t>
            </w:r>
            <w:r>
              <w:rPr>
                <w:lang w:val="sr-Cyrl-RS"/>
              </w:rPr>
              <w:t>ATO</w:t>
            </w:r>
            <w:r>
              <w:rPr>
                <w:rStyle w:val="Tag"/>
                <w:lang w:val="sr-Cyrl-RS"/>
              </w:rPr>
              <w:t>&lt;/Italic&gt;</w:t>
            </w:r>
            <w:r>
              <w:rPr>
                <w:lang w:val="sr-Cyrl-RS"/>
              </w:rPr>
              <w:t>-а и дела за детекцију воза</w:t>
            </w:r>
            <w:r>
              <w:rPr>
                <w:rStyle w:val="Tag"/>
                <w:lang w:val="sr-Cyrl-RS"/>
              </w:rPr>
              <w:t>&lt;/273226&gt;</w:t>
            </w:r>
            <w:r>
              <w:rPr>
                <w:lang w:val="sr-Cyrl-RS"/>
              </w:rPr>
              <w:t xml:space="preserve"> …</w:t>
            </w:r>
          </w:p>
        </w:tc>
      </w:tr>
      <w:tr w:rsidR="004C26EE" w14:paraId="4CEA30B1" w14:textId="77777777">
        <w:tc>
          <w:tcPr>
            <w:tcW w:w="0" w:type="auto"/>
            <w:shd w:val="clear" w:color="auto" w:fill="FFFFFF"/>
          </w:tcPr>
          <w:p w14:paraId="063ABC06" w14:textId="77777777" w:rsidR="004C26EE" w:rsidRDefault="00C72362">
            <w:pPr>
              <w:rPr>
                <w:lang w:val="en-GB"/>
              </w:rPr>
            </w:pPr>
            <w:r>
              <w:rPr>
                <w:rStyle w:val="SegmentID"/>
                <w:lang w:val="en-GB"/>
              </w:rPr>
              <w:t>5419</w:t>
            </w:r>
            <w:r>
              <w:rPr>
                <w:rStyle w:val="TransUnitID"/>
                <w:lang w:val="en-GB"/>
              </w:rPr>
              <w:t>ac27cc08-0332-4345-b36f-5f89db9842f3</w:t>
            </w:r>
          </w:p>
        </w:tc>
        <w:tc>
          <w:tcPr>
            <w:tcW w:w="0" w:type="auto"/>
            <w:shd w:val="clear" w:color="auto" w:fill="FFFFFF"/>
          </w:tcPr>
          <w:p w14:paraId="164BEECD" w14:textId="77777777" w:rsidR="004C26EE" w:rsidRDefault="00C72362">
            <w:pPr>
              <w:rPr>
                <w:lang w:val="en-GB"/>
              </w:rPr>
            </w:pPr>
            <w:r>
              <w:rPr>
                <w:lang w:val="en-GB"/>
              </w:rPr>
              <w:t>Translation Approved (100%)</w:t>
            </w:r>
          </w:p>
        </w:tc>
        <w:tc>
          <w:tcPr>
            <w:tcW w:w="0" w:type="auto"/>
            <w:shd w:val="clear" w:color="auto" w:fill="FFFFFF"/>
          </w:tcPr>
          <w:p w14:paraId="7A14DFEC" w14:textId="77777777" w:rsidR="004C26EE" w:rsidRDefault="00C72362">
            <w:pPr>
              <w:rPr>
                <w:lang w:val="en-GB"/>
              </w:rPr>
            </w:pPr>
            <w:r>
              <w:rPr>
                <w:lang w:val="en-GB"/>
              </w:rPr>
              <w:t>522</w:t>
            </w:r>
          </w:p>
        </w:tc>
        <w:tc>
          <w:tcPr>
            <w:tcW w:w="0" w:type="auto"/>
            <w:shd w:val="clear" w:color="auto" w:fill="FFFFFF"/>
          </w:tcPr>
          <w:p w14:paraId="0DDF5C72" w14:textId="77777777" w:rsidR="004C26EE" w:rsidRDefault="00C72362">
            <w:pPr>
              <w:rPr>
                <w:lang w:val="sr-Cyrl-RS"/>
              </w:rPr>
            </w:pPr>
            <w:r>
              <w:rPr>
                <w:lang w:val="sr-Cyrl-RS"/>
              </w:rPr>
              <w:t>522.</w:t>
            </w:r>
          </w:p>
        </w:tc>
      </w:tr>
      <w:tr w:rsidR="004C26EE" w14:paraId="119FB953" w14:textId="77777777">
        <w:tc>
          <w:tcPr>
            <w:tcW w:w="0" w:type="auto"/>
            <w:shd w:val="clear" w:color="auto" w:fill="FFFFFF"/>
          </w:tcPr>
          <w:p w14:paraId="4F5AE7BE" w14:textId="77777777" w:rsidR="004C26EE" w:rsidRDefault="00C72362">
            <w:pPr>
              <w:rPr>
                <w:lang w:val="en-GB"/>
              </w:rPr>
            </w:pPr>
            <w:r>
              <w:rPr>
                <w:rStyle w:val="SegmentID"/>
                <w:lang w:val="en-GB"/>
              </w:rPr>
              <w:t>5420</w:t>
            </w:r>
            <w:r>
              <w:rPr>
                <w:rStyle w:val="TransUnitID"/>
                <w:lang w:val="en-GB"/>
              </w:rPr>
              <w:t>02e255b6-b0a1-4973-bdfb-8f437801658a</w:t>
            </w:r>
          </w:p>
        </w:tc>
        <w:tc>
          <w:tcPr>
            <w:tcW w:w="0" w:type="auto"/>
            <w:shd w:val="clear" w:color="auto" w:fill="FFFFFF"/>
          </w:tcPr>
          <w:p w14:paraId="6D793E03" w14:textId="77777777" w:rsidR="004C26EE" w:rsidRDefault="00C72362">
            <w:pPr>
              <w:rPr>
                <w:lang w:val="en-GB"/>
              </w:rPr>
            </w:pPr>
            <w:r>
              <w:rPr>
                <w:lang w:val="en-GB"/>
              </w:rPr>
              <w:t>Translation Approved (CM)</w:t>
            </w:r>
          </w:p>
        </w:tc>
        <w:tc>
          <w:tcPr>
            <w:tcW w:w="0" w:type="auto"/>
            <w:shd w:val="clear" w:color="auto" w:fill="FFFFFF"/>
          </w:tcPr>
          <w:p w14:paraId="5F4CD8B2" w14:textId="77777777" w:rsidR="004C26EE" w:rsidRDefault="00C72362">
            <w:pPr>
              <w:rPr>
                <w:lang w:val="en-GB"/>
              </w:rPr>
            </w:pPr>
            <w:r>
              <w:rPr>
                <w:lang w:val="en-GB"/>
              </w:rPr>
              <w:t>2.1.1.</w:t>
            </w:r>
          </w:p>
        </w:tc>
        <w:tc>
          <w:tcPr>
            <w:tcW w:w="0" w:type="auto"/>
            <w:shd w:val="clear" w:color="auto" w:fill="FFFFFF"/>
          </w:tcPr>
          <w:p w14:paraId="22221C2D" w14:textId="77777777" w:rsidR="004C26EE" w:rsidRDefault="00C72362">
            <w:pPr>
              <w:rPr>
                <w:lang w:val="sr-Cyrl-RS"/>
              </w:rPr>
            </w:pPr>
            <w:r>
              <w:rPr>
                <w:lang w:val="sr-Cyrl-RS"/>
              </w:rPr>
              <w:t>2.1.1.</w:t>
            </w:r>
          </w:p>
        </w:tc>
      </w:tr>
      <w:tr w:rsidR="004C26EE" w14:paraId="090ECFE2" w14:textId="77777777">
        <w:tc>
          <w:tcPr>
            <w:tcW w:w="0" w:type="auto"/>
            <w:shd w:val="clear" w:color="auto" w:fill="FFFFFF"/>
          </w:tcPr>
          <w:p w14:paraId="379569DD" w14:textId="77777777" w:rsidR="004C26EE" w:rsidRDefault="00C72362">
            <w:pPr>
              <w:rPr>
                <w:lang w:val="en-GB"/>
              </w:rPr>
            </w:pPr>
            <w:r>
              <w:rPr>
                <w:rStyle w:val="SegmentID"/>
                <w:lang w:val="en-GB"/>
              </w:rPr>
              <w:t>5421</w:t>
            </w:r>
            <w:r>
              <w:rPr>
                <w:rStyle w:val="TransUnitID"/>
                <w:lang w:val="en-GB"/>
              </w:rPr>
              <w:t>ec5a657a-2a49-4201-9b61-f1e877b219e4</w:t>
            </w:r>
          </w:p>
        </w:tc>
        <w:tc>
          <w:tcPr>
            <w:tcW w:w="0" w:type="auto"/>
            <w:shd w:val="clear" w:color="auto" w:fill="FFFFFF"/>
          </w:tcPr>
          <w:p w14:paraId="7A0B0C69" w14:textId="77777777" w:rsidR="004C26EE" w:rsidRDefault="00C72362">
            <w:pPr>
              <w:rPr>
                <w:lang w:val="en-GB"/>
              </w:rPr>
            </w:pPr>
            <w:r>
              <w:rPr>
                <w:lang w:val="en-GB"/>
              </w:rPr>
              <w:t>Translation Approved (79%)</w:t>
            </w:r>
          </w:p>
        </w:tc>
        <w:tc>
          <w:tcPr>
            <w:tcW w:w="0" w:type="auto"/>
            <w:shd w:val="clear" w:color="auto" w:fill="FFFFFF"/>
          </w:tcPr>
          <w:p w14:paraId="14E82324" w14:textId="77777777" w:rsidR="004C26EE" w:rsidRDefault="00C72362">
            <w:pPr>
              <w:rPr>
                <w:lang w:val="en-GB"/>
              </w:rPr>
            </w:pPr>
            <w:r>
              <w:rPr>
                <w:rStyle w:val="Tag"/>
                <w:lang w:val="en-GB"/>
              </w:rPr>
              <w:t>&lt;273307&gt;</w:t>
            </w:r>
            <w:r>
              <w:rPr>
                <w:lang w:val="en-GB"/>
              </w:rPr>
              <w:t>Current status of deployment for Class A systems, ATO and train detection part</w:t>
            </w:r>
            <w:r>
              <w:rPr>
                <w:rStyle w:val="Tag"/>
                <w:lang w:val="en-GB"/>
              </w:rPr>
              <w:t>&lt;/273307&gt;</w:t>
            </w:r>
            <w:r>
              <w:rPr>
                <w:lang w:val="en-GB"/>
              </w:rPr>
              <w:t xml:space="preserve"> …</w:t>
            </w:r>
          </w:p>
        </w:tc>
        <w:tc>
          <w:tcPr>
            <w:tcW w:w="0" w:type="auto"/>
            <w:shd w:val="clear" w:color="auto" w:fill="FFFFFF"/>
          </w:tcPr>
          <w:p w14:paraId="2898CD75" w14:textId="77777777" w:rsidR="004C26EE" w:rsidRDefault="00C72362">
            <w:pPr>
              <w:rPr>
                <w:lang w:val="sr-Cyrl-RS"/>
              </w:rPr>
            </w:pPr>
            <w:r>
              <w:rPr>
                <w:rStyle w:val="Tag"/>
                <w:lang w:val="sr-Cyrl-RS"/>
              </w:rPr>
              <w:t>&lt;273307&gt;</w:t>
            </w:r>
            <w:r>
              <w:rPr>
                <w:lang w:val="sr-Cyrl-RS"/>
              </w:rPr>
              <w:t xml:space="preserve">Тренутни статус увођења системâ класе А, </w:t>
            </w:r>
            <w:r>
              <w:rPr>
                <w:rStyle w:val="Tag"/>
                <w:lang w:val="sr-Cyrl-RS"/>
              </w:rPr>
              <w:t>&lt;Italic&gt;</w:t>
            </w:r>
            <w:r>
              <w:rPr>
                <w:lang w:val="sr-Cyrl-RS"/>
              </w:rPr>
              <w:t>ATO</w:t>
            </w:r>
            <w:r>
              <w:rPr>
                <w:rStyle w:val="Tag"/>
                <w:lang w:val="sr-Cyrl-RS"/>
              </w:rPr>
              <w:t>&lt;/Italic&gt;</w:t>
            </w:r>
            <w:r>
              <w:rPr>
                <w:lang w:val="sr-Cyrl-RS"/>
              </w:rPr>
              <w:t>-а и дела за детекцију воза</w:t>
            </w:r>
            <w:r>
              <w:rPr>
                <w:rStyle w:val="Tag"/>
                <w:lang w:val="sr-Cyrl-RS"/>
              </w:rPr>
              <w:t>&lt;/273307&gt;</w:t>
            </w:r>
            <w:r>
              <w:rPr>
                <w:lang w:val="sr-Cyrl-RS"/>
              </w:rPr>
              <w:t xml:space="preserve"> …</w:t>
            </w:r>
          </w:p>
        </w:tc>
      </w:tr>
      <w:tr w:rsidR="004C26EE" w14:paraId="51E3A8CA" w14:textId="77777777">
        <w:tc>
          <w:tcPr>
            <w:tcW w:w="0" w:type="auto"/>
            <w:shd w:val="clear" w:color="auto" w:fill="FFFFFF"/>
          </w:tcPr>
          <w:p w14:paraId="1849C46E" w14:textId="77777777" w:rsidR="004C26EE" w:rsidRDefault="00C72362">
            <w:pPr>
              <w:rPr>
                <w:lang w:val="en-GB"/>
              </w:rPr>
            </w:pPr>
            <w:r>
              <w:rPr>
                <w:rStyle w:val="SegmentID"/>
                <w:lang w:val="en-GB"/>
              </w:rPr>
              <w:t>5422</w:t>
            </w:r>
            <w:r>
              <w:rPr>
                <w:rStyle w:val="TransUnitID"/>
                <w:lang w:val="en-GB"/>
              </w:rPr>
              <w:t>fcf7cea8-4fa8-4b3a-90e0-f1c946389b8d</w:t>
            </w:r>
          </w:p>
        </w:tc>
        <w:tc>
          <w:tcPr>
            <w:tcW w:w="0" w:type="auto"/>
            <w:shd w:val="clear" w:color="auto" w:fill="FFFFFF"/>
          </w:tcPr>
          <w:p w14:paraId="610173B2" w14:textId="77777777" w:rsidR="004C26EE" w:rsidRDefault="00C72362">
            <w:pPr>
              <w:rPr>
                <w:lang w:val="en-GB"/>
              </w:rPr>
            </w:pPr>
            <w:r>
              <w:rPr>
                <w:lang w:val="en-GB"/>
              </w:rPr>
              <w:t>Translation Approved (100%)</w:t>
            </w:r>
          </w:p>
        </w:tc>
        <w:tc>
          <w:tcPr>
            <w:tcW w:w="0" w:type="auto"/>
            <w:shd w:val="clear" w:color="auto" w:fill="FFFFFF"/>
          </w:tcPr>
          <w:p w14:paraId="0FC0554D" w14:textId="77777777" w:rsidR="004C26EE" w:rsidRDefault="00C72362">
            <w:pPr>
              <w:rPr>
                <w:lang w:val="en-GB"/>
              </w:rPr>
            </w:pPr>
            <w:r>
              <w:rPr>
                <w:lang w:val="en-GB"/>
              </w:rPr>
              <w:t>522</w:t>
            </w:r>
          </w:p>
        </w:tc>
        <w:tc>
          <w:tcPr>
            <w:tcW w:w="0" w:type="auto"/>
            <w:shd w:val="clear" w:color="auto" w:fill="FFFFFF"/>
          </w:tcPr>
          <w:p w14:paraId="60951215" w14:textId="77777777" w:rsidR="004C26EE" w:rsidRDefault="00C72362">
            <w:pPr>
              <w:rPr>
                <w:lang w:val="sr-Cyrl-RS"/>
              </w:rPr>
            </w:pPr>
            <w:r>
              <w:rPr>
                <w:lang w:val="sr-Cyrl-RS"/>
              </w:rPr>
              <w:t>522.</w:t>
            </w:r>
          </w:p>
        </w:tc>
      </w:tr>
      <w:tr w:rsidR="004C26EE" w14:paraId="647F97FD" w14:textId="77777777">
        <w:tc>
          <w:tcPr>
            <w:tcW w:w="0" w:type="auto"/>
            <w:shd w:val="clear" w:color="auto" w:fill="FFFFFF"/>
          </w:tcPr>
          <w:p w14:paraId="25CF1C36" w14:textId="77777777" w:rsidR="004C26EE" w:rsidRDefault="00C72362">
            <w:pPr>
              <w:rPr>
                <w:lang w:val="en-GB"/>
              </w:rPr>
            </w:pPr>
            <w:r>
              <w:rPr>
                <w:rStyle w:val="SegmentID"/>
                <w:lang w:val="en-GB"/>
              </w:rPr>
              <w:t>5423</w:t>
            </w:r>
            <w:r>
              <w:rPr>
                <w:rStyle w:val="TransUnitID"/>
                <w:lang w:val="en-GB"/>
              </w:rPr>
              <w:t>d512fe1d-c142-4cc9-aa37-874b75111218</w:t>
            </w:r>
          </w:p>
        </w:tc>
        <w:tc>
          <w:tcPr>
            <w:tcW w:w="0" w:type="auto"/>
            <w:shd w:val="clear" w:color="auto" w:fill="FFFFFF"/>
          </w:tcPr>
          <w:p w14:paraId="1579FA65" w14:textId="77777777" w:rsidR="004C26EE" w:rsidRDefault="00C72362">
            <w:pPr>
              <w:rPr>
                <w:lang w:val="en-GB"/>
              </w:rPr>
            </w:pPr>
            <w:r>
              <w:rPr>
                <w:lang w:val="en-GB"/>
              </w:rPr>
              <w:t>Translation Approved (CM)</w:t>
            </w:r>
          </w:p>
        </w:tc>
        <w:tc>
          <w:tcPr>
            <w:tcW w:w="0" w:type="auto"/>
            <w:shd w:val="clear" w:color="auto" w:fill="FFFFFF"/>
          </w:tcPr>
          <w:p w14:paraId="03879FB4" w14:textId="77777777" w:rsidR="004C26EE" w:rsidRDefault="00C72362">
            <w:pPr>
              <w:rPr>
                <w:lang w:val="en-GB"/>
              </w:rPr>
            </w:pPr>
            <w:r>
              <w:rPr>
                <w:lang w:val="en-GB"/>
              </w:rPr>
              <w:t>2.1.2.</w:t>
            </w:r>
          </w:p>
        </w:tc>
        <w:tc>
          <w:tcPr>
            <w:tcW w:w="0" w:type="auto"/>
            <w:shd w:val="clear" w:color="auto" w:fill="FFFFFF"/>
          </w:tcPr>
          <w:p w14:paraId="050679E9" w14:textId="77777777" w:rsidR="004C26EE" w:rsidRDefault="00C72362">
            <w:pPr>
              <w:rPr>
                <w:lang w:val="sr-Cyrl-RS"/>
              </w:rPr>
            </w:pPr>
            <w:r>
              <w:rPr>
                <w:lang w:val="sr-Cyrl-RS"/>
              </w:rPr>
              <w:t>2.1.2.</w:t>
            </w:r>
          </w:p>
        </w:tc>
      </w:tr>
      <w:tr w:rsidR="004C26EE" w14:paraId="578AE99F" w14:textId="77777777">
        <w:tc>
          <w:tcPr>
            <w:tcW w:w="0" w:type="auto"/>
            <w:shd w:val="clear" w:color="auto" w:fill="FFFFFF"/>
          </w:tcPr>
          <w:p w14:paraId="0DF6B588" w14:textId="77777777" w:rsidR="004C26EE" w:rsidRDefault="00C72362">
            <w:pPr>
              <w:rPr>
                <w:lang w:val="en-GB"/>
              </w:rPr>
            </w:pPr>
            <w:r>
              <w:rPr>
                <w:rStyle w:val="SegmentID"/>
                <w:lang w:val="en-GB"/>
              </w:rPr>
              <w:t>5424</w:t>
            </w:r>
            <w:r>
              <w:rPr>
                <w:rStyle w:val="TransUnitID"/>
                <w:lang w:val="en-GB"/>
              </w:rPr>
              <w:t>6f609c64-5217-4bd5-af47-b6bd3e34ba5b</w:t>
            </w:r>
          </w:p>
        </w:tc>
        <w:tc>
          <w:tcPr>
            <w:tcW w:w="0" w:type="auto"/>
            <w:shd w:val="clear" w:color="auto" w:fill="FFFFFF"/>
          </w:tcPr>
          <w:p w14:paraId="4C9ED61B" w14:textId="77777777" w:rsidR="004C26EE" w:rsidRDefault="00C72362">
            <w:pPr>
              <w:rPr>
                <w:lang w:val="en-GB"/>
              </w:rPr>
            </w:pPr>
            <w:r>
              <w:rPr>
                <w:lang w:val="en-GB"/>
              </w:rPr>
              <w:t>Translation Approved (0%)</w:t>
            </w:r>
          </w:p>
        </w:tc>
        <w:tc>
          <w:tcPr>
            <w:tcW w:w="0" w:type="auto"/>
            <w:shd w:val="clear" w:color="auto" w:fill="FFFFFF"/>
          </w:tcPr>
          <w:p w14:paraId="0488B064" w14:textId="77777777" w:rsidR="004C26EE" w:rsidRDefault="00C72362">
            <w:pPr>
              <w:rPr>
                <w:lang w:val="en-GB"/>
              </w:rPr>
            </w:pPr>
            <w:r>
              <w:rPr>
                <w:rStyle w:val="Tag"/>
                <w:lang w:val="en-GB"/>
              </w:rPr>
              <w:t>&lt;273394&gt;</w:t>
            </w:r>
            <w:r>
              <w:rPr>
                <w:lang w:val="en-GB"/>
              </w:rPr>
              <w:t>Benefit for capacity, safety, reliability and performance aspects</w:t>
            </w:r>
            <w:r>
              <w:rPr>
                <w:rStyle w:val="Tag"/>
                <w:lang w:val="en-GB"/>
              </w:rPr>
              <w:t>&lt;/273394&gt;</w:t>
            </w:r>
            <w:r>
              <w:rPr>
                <w:lang w:val="en-GB"/>
              </w:rPr>
              <w:t xml:space="preserve"> …</w:t>
            </w:r>
          </w:p>
        </w:tc>
        <w:tc>
          <w:tcPr>
            <w:tcW w:w="0" w:type="auto"/>
            <w:shd w:val="clear" w:color="auto" w:fill="FFFFFF"/>
          </w:tcPr>
          <w:p w14:paraId="0AE392FF" w14:textId="77777777" w:rsidR="004C26EE" w:rsidRDefault="00C72362">
            <w:pPr>
              <w:rPr>
                <w:lang w:val="sr-Cyrl-RS"/>
              </w:rPr>
            </w:pPr>
            <w:r>
              <w:rPr>
                <w:rStyle w:val="Tag"/>
                <w:lang w:val="sr-Cyrl-RS"/>
              </w:rPr>
              <w:t>&lt;273394&gt;</w:t>
            </w:r>
            <w:r>
              <w:rPr>
                <w:lang w:val="sr-Cyrl-RS"/>
              </w:rPr>
              <w:t>Корист у погледу аспеката капацитета, безбедности, поузданости и перформанси</w:t>
            </w:r>
            <w:r>
              <w:rPr>
                <w:rStyle w:val="Tag"/>
                <w:lang w:val="sr-Cyrl-RS"/>
              </w:rPr>
              <w:t>&lt;/273394&gt;</w:t>
            </w:r>
            <w:r>
              <w:rPr>
                <w:lang w:val="sr-Cyrl-RS"/>
              </w:rPr>
              <w:t xml:space="preserve"> …</w:t>
            </w:r>
          </w:p>
        </w:tc>
      </w:tr>
      <w:tr w:rsidR="004C26EE" w14:paraId="250EA8F4" w14:textId="77777777">
        <w:tc>
          <w:tcPr>
            <w:tcW w:w="0" w:type="auto"/>
            <w:shd w:val="clear" w:color="auto" w:fill="FFFFFF"/>
          </w:tcPr>
          <w:p w14:paraId="07316051" w14:textId="77777777" w:rsidR="004C26EE" w:rsidRDefault="00C72362">
            <w:pPr>
              <w:rPr>
                <w:lang w:val="en-GB"/>
              </w:rPr>
            </w:pPr>
            <w:r>
              <w:rPr>
                <w:rStyle w:val="SegmentID"/>
                <w:lang w:val="en-GB"/>
              </w:rPr>
              <w:t>5425</w:t>
            </w:r>
            <w:r>
              <w:rPr>
                <w:rStyle w:val="TransUnitID"/>
                <w:lang w:val="en-GB"/>
              </w:rPr>
              <w:t>7cf77571-b41b-4209-a455-3c8c75dec4d6</w:t>
            </w:r>
          </w:p>
        </w:tc>
        <w:tc>
          <w:tcPr>
            <w:tcW w:w="0" w:type="auto"/>
            <w:shd w:val="clear" w:color="auto" w:fill="FFFFFF"/>
          </w:tcPr>
          <w:p w14:paraId="0C48B7F4" w14:textId="77777777" w:rsidR="004C26EE" w:rsidRDefault="00C72362">
            <w:pPr>
              <w:rPr>
                <w:lang w:val="en-GB"/>
              </w:rPr>
            </w:pPr>
            <w:r>
              <w:rPr>
                <w:lang w:val="en-GB"/>
              </w:rPr>
              <w:t>Translation Approved (100%)</w:t>
            </w:r>
          </w:p>
        </w:tc>
        <w:tc>
          <w:tcPr>
            <w:tcW w:w="0" w:type="auto"/>
            <w:shd w:val="clear" w:color="auto" w:fill="FFFFFF"/>
          </w:tcPr>
          <w:p w14:paraId="5CC5CBC7" w14:textId="77777777" w:rsidR="004C26EE" w:rsidRDefault="00C72362">
            <w:pPr>
              <w:rPr>
                <w:lang w:val="en-GB"/>
              </w:rPr>
            </w:pPr>
            <w:r>
              <w:rPr>
                <w:lang w:val="en-GB"/>
              </w:rPr>
              <w:t>531</w:t>
            </w:r>
          </w:p>
        </w:tc>
        <w:tc>
          <w:tcPr>
            <w:tcW w:w="0" w:type="auto"/>
            <w:shd w:val="clear" w:color="auto" w:fill="FFFFFF"/>
          </w:tcPr>
          <w:p w14:paraId="2B277DB7" w14:textId="77777777" w:rsidR="004C26EE" w:rsidRDefault="00C72362">
            <w:pPr>
              <w:rPr>
                <w:lang w:val="sr-Cyrl-RS"/>
              </w:rPr>
            </w:pPr>
            <w:r>
              <w:rPr>
                <w:lang w:val="sr-Cyrl-RS"/>
              </w:rPr>
              <w:t>531.</w:t>
            </w:r>
          </w:p>
        </w:tc>
      </w:tr>
      <w:tr w:rsidR="004C26EE" w14:paraId="667C44DF" w14:textId="77777777">
        <w:tc>
          <w:tcPr>
            <w:tcW w:w="0" w:type="auto"/>
            <w:shd w:val="clear" w:color="auto" w:fill="FFFFFF"/>
          </w:tcPr>
          <w:p w14:paraId="3E745974" w14:textId="77777777" w:rsidR="004C26EE" w:rsidRDefault="00C72362">
            <w:pPr>
              <w:rPr>
                <w:lang w:val="en-GB"/>
              </w:rPr>
            </w:pPr>
            <w:r>
              <w:rPr>
                <w:rStyle w:val="SegmentID"/>
                <w:lang w:val="en-GB"/>
              </w:rPr>
              <w:t>5426</w:t>
            </w:r>
            <w:r>
              <w:rPr>
                <w:rStyle w:val="TransUnitID"/>
                <w:lang w:val="en-GB"/>
              </w:rPr>
              <w:t>9ae3538b-3eda-4669-b7e2-23b8cb30ce82</w:t>
            </w:r>
          </w:p>
        </w:tc>
        <w:tc>
          <w:tcPr>
            <w:tcW w:w="0" w:type="auto"/>
            <w:shd w:val="clear" w:color="auto" w:fill="FFFFFF"/>
          </w:tcPr>
          <w:p w14:paraId="1098958E" w14:textId="77777777" w:rsidR="004C26EE" w:rsidRDefault="00C72362">
            <w:pPr>
              <w:rPr>
                <w:lang w:val="en-GB"/>
              </w:rPr>
            </w:pPr>
            <w:r>
              <w:rPr>
                <w:lang w:val="en-GB"/>
              </w:rPr>
              <w:t>Translation Approved (CM)</w:t>
            </w:r>
          </w:p>
        </w:tc>
        <w:tc>
          <w:tcPr>
            <w:tcW w:w="0" w:type="auto"/>
            <w:shd w:val="clear" w:color="auto" w:fill="FFFFFF"/>
          </w:tcPr>
          <w:p w14:paraId="48AE16F7" w14:textId="77777777" w:rsidR="004C26EE" w:rsidRDefault="00C72362">
            <w:pPr>
              <w:rPr>
                <w:lang w:val="en-GB"/>
              </w:rPr>
            </w:pPr>
            <w:r>
              <w:rPr>
                <w:lang w:val="en-GB"/>
              </w:rPr>
              <w:t>2.1.3.</w:t>
            </w:r>
          </w:p>
        </w:tc>
        <w:tc>
          <w:tcPr>
            <w:tcW w:w="0" w:type="auto"/>
            <w:shd w:val="clear" w:color="auto" w:fill="FFFFFF"/>
          </w:tcPr>
          <w:p w14:paraId="59B3EC47" w14:textId="77777777" w:rsidR="004C26EE" w:rsidRDefault="00C72362">
            <w:pPr>
              <w:rPr>
                <w:lang w:val="sr-Cyrl-RS"/>
              </w:rPr>
            </w:pPr>
            <w:r>
              <w:rPr>
                <w:lang w:val="sr-Cyrl-RS"/>
              </w:rPr>
              <w:t>2.1.3.</w:t>
            </w:r>
          </w:p>
        </w:tc>
      </w:tr>
      <w:tr w:rsidR="004C26EE" w14:paraId="32B77C06" w14:textId="77777777">
        <w:tc>
          <w:tcPr>
            <w:tcW w:w="0" w:type="auto"/>
            <w:shd w:val="clear" w:color="auto" w:fill="FFFFFF"/>
          </w:tcPr>
          <w:p w14:paraId="486AFA20" w14:textId="77777777" w:rsidR="004C26EE" w:rsidRDefault="00C72362">
            <w:pPr>
              <w:rPr>
                <w:lang w:val="en-GB"/>
              </w:rPr>
            </w:pPr>
            <w:r>
              <w:rPr>
                <w:rStyle w:val="SegmentID"/>
                <w:lang w:val="en-GB"/>
              </w:rPr>
              <w:t>5427</w:t>
            </w:r>
            <w:r>
              <w:rPr>
                <w:rStyle w:val="TransUnitID"/>
                <w:lang w:val="en-GB"/>
              </w:rPr>
              <w:t>5db8c135-defe-4506-ac0e-fc61c9611806</w:t>
            </w:r>
          </w:p>
        </w:tc>
        <w:tc>
          <w:tcPr>
            <w:tcW w:w="0" w:type="auto"/>
            <w:shd w:val="clear" w:color="auto" w:fill="FFFFFF"/>
          </w:tcPr>
          <w:p w14:paraId="4B0A72AB" w14:textId="77777777" w:rsidR="004C26EE" w:rsidRDefault="00C72362">
            <w:pPr>
              <w:rPr>
                <w:lang w:val="en-GB"/>
              </w:rPr>
            </w:pPr>
            <w:r>
              <w:rPr>
                <w:lang w:val="en-GB"/>
              </w:rPr>
              <w:t>Translation Approved (0%)</w:t>
            </w:r>
          </w:p>
        </w:tc>
        <w:tc>
          <w:tcPr>
            <w:tcW w:w="0" w:type="auto"/>
            <w:shd w:val="clear" w:color="auto" w:fill="FFFFFF"/>
          </w:tcPr>
          <w:p w14:paraId="6ADDEA2D" w14:textId="77777777" w:rsidR="004C26EE" w:rsidRDefault="00C72362">
            <w:pPr>
              <w:rPr>
                <w:lang w:val="en-GB"/>
              </w:rPr>
            </w:pPr>
            <w:r>
              <w:rPr>
                <w:rStyle w:val="Tag"/>
                <w:lang w:val="en-GB"/>
              </w:rPr>
              <w:t>&lt;273451&gt;</w:t>
            </w:r>
            <w:r>
              <w:rPr>
                <w:lang w:val="en-GB"/>
              </w:rPr>
              <w:t>Current mandatory onboard requirements</w:t>
            </w:r>
            <w:r>
              <w:rPr>
                <w:rStyle w:val="Tag"/>
                <w:lang w:val="en-GB"/>
              </w:rPr>
              <w:t>&lt;/273451&gt;</w:t>
            </w:r>
            <w:r>
              <w:rPr>
                <w:lang w:val="en-GB"/>
              </w:rPr>
              <w:t xml:space="preserve"> …</w:t>
            </w:r>
          </w:p>
        </w:tc>
        <w:tc>
          <w:tcPr>
            <w:tcW w:w="0" w:type="auto"/>
            <w:shd w:val="clear" w:color="auto" w:fill="FFFFFF"/>
          </w:tcPr>
          <w:p w14:paraId="5E6DBB4E" w14:textId="77777777" w:rsidR="004C26EE" w:rsidRDefault="00C72362">
            <w:pPr>
              <w:rPr>
                <w:lang w:val="sr-Cyrl-RS"/>
              </w:rPr>
            </w:pPr>
            <w:r>
              <w:rPr>
                <w:rStyle w:val="Tag"/>
                <w:lang w:val="sr-Cyrl-RS"/>
              </w:rPr>
              <w:t>&lt;273451&gt;</w:t>
            </w:r>
            <w:r>
              <w:rPr>
                <w:lang w:val="sr-Cyrl-RS"/>
              </w:rPr>
              <w:t>Тренутни обавезни захтеви у возилу</w:t>
            </w:r>
            <w:r>
              <w:rPr>
                <w:rStyle w:val="Tag"/>
                <w:lang w:val="sr-Cyrl-RS"/>
              </w:rPr>
              <w:t>&lt;/273451&gt;</w:t>
            </w:r>
            <w:r>
              <w:rPr>
                <w:lang w:val="sr-Cyrl-RS"/>
              </w:rPr>
              <w:t xml:space="preserve"> …</w:t>
            </w:r>
          </w:p>
        </w:tc>
      </w:tr>
      <w:tr w:rsidR="004C26EE" w14:paraId="16F81E1D" w14:textId="77777777">
        <w:tc>
          <w:tcPr>
            <w:tcW w:w="0" w:type="auto"/>
            <w:shd w:val="clear" w:color="auto" w:fill="FFFFFF"/>
          </w:tcPr>
          <w:p w14:paraId="441DC01B" w14:textId="77777777" w:rsidR="004C26EE" w:rsidRDefault="00C72362">
            <w:pPr>
              <w:rPr>
                <w:lang w:val="en-GB"/>
              </w:rPr>
            </w:pPr>
            <w:r>
              <w:rPr>
                <w:rStyle w:val="SegmentID"/>
                <w:lang w:val="en-GB"/>
              </w:rPr>
              <w:t>5428</w:t>
            </w:r>
            <w:r>
              <w:rPr>
                <w:rStyle w:val="TransUnitID"/>
                <w:lang w:val="en-GB"/>
              </w:rPr>
              <w:t>b0c6e5a7-aa80-48fa-aeaa-75311f763bf1</w:t>
            </w:r>
          </w:p>
        </w:tc>
        <w:tc>
          <w:tcPr>
            <w:tcW w:w="0" w:type="auto"/>
            <w:shd w:val="clear" w:color="auto" w:fill="FFFFFF"/>
          </w:tcPr>
          <w:p w14:paraId="445FA20D" w14:textId="77777777" w:rsidR="004C26EE" w:rsidRDefault="00C72362">
            <w:pPr>
              <w:rPr>
                <w:lang w:val="en-GB"/>
              </w:rPr>
            </w:pPr>
            <w:r>
              <w:rPr>
                <w:lang w:val="en-GB"/>
              </w:rPr>
              <w:t>Translation Approved (100%)</w:t>
            </w:r>
          </w:p>
        </w:tc>
        <w:tc>
          <w:tcPr>
            <w:tcW w:w="0" w:type="auto"/>
            <w:shd w:val="clear" w:color="auto" w:fill="FFFFFF"/>
          </w:tcPr>
          <w:p w14:paraId="23D8A930" w14:textId="77777777" w:rsidR="004C26EE" w:rsidRDefault="00C72362">
            <w:pPr>
              <w:rPr>
                <w:lang w:val="en-GB"/>
              </w:rPr>
            </w:pPr>
            <w:r>
              <w:rPr>
                <w:lang w:val="en-GB"/>
              </w:rPr>
              <w:t>531</w:t>
            </w:r>
          </w:p>
        </w:tc>
        <w:tc>
          <w:tcPr>
            <w:tcW w:w="0" w:type="auto"/>
            <w:shd w:val="clear" w:color="auto" w:fill="FFFFFF"/>
          </w:tcPr>
          <w:p w14:paraId="49DF4F75" w14:textId="77777777" w:rsidR="004C26EE" w:rsidRDefault="00C72362">
            <w:pPr>
              <w:rPr>
                <w:lang w:val="sr-Cyrl-RS"/>
              </w:rPr>
            </w:pPr>
            <w:r>
              <w:rPr>
                <w:lang w:val="sr-Cyrl-RS"/>
              </w:rPr>
              <w:t>531.</w:t>
            </w:r>
          </w:p>
        </w:tc>
      </w:tr>
      <w:tr w:rsidR="004C26EE" w14:paraId="4140EB87" w14:textId="77777777">
        <w:tc>
          <w:tcPr>
            <w:tcW w:w="0" w:type="auto"/>
            <w:shd w:val="clear" w:color="auto" w:fill="FFFFFF"/>
          </w:tcPr>
          <w:p w14:paraId="47A7F382" w14:textId="77777777" w:rsidR="004C26EE" w:rsidRDefault="00C72362">
            <w:pPr>
              <w:rPr>
                <w:lang w:val="en-GB"/>
              </w:rPr>
            </w:pPr>
            <w:r>
              <w:rPr>
                <w:rStyle w:val="SegmentID"/>
                <w:lang w:val="en-GB"/>
              </w:rPr>
              <w:t>5429</w:t>
            </w:r>
            <w:r>
              <w:rPr>
                <w:rStyle w:val="TransUnitID"/>
                <w:lang w:val="en-GB"/>
              </w:rPr>
              <w:t>10f71340-33f3-4dda-a40a-61bf25b5cde6</w:t>
            </w:r>
          </w:p>
        </w:tc>
        <w:tc>
          <w:tcPr>
            <w:tcW w:w="0" w:type="auto"/>
            <w:shd w:val="clear" w:color="auto" w:fill="FFFFFF"/>
          </w:tcPr>
          <w:p w14:paraId="1135AC2E" w14:textId="77777777" w:rsidR="004C26EE" w:rsidRDefault="00C72362">
            <w:pPr>
              <w:rPr>
                <w:lang w:val="en-GB"/>
              </w:rPr>
            </w:pPr>
            <w:r>
              <w:rPr>
                <w:lang w:val="en-GB"/>
              </w:rPr>
              <w:t>Translation Approved (CM)</w:t>
            </w:r>
          </w:p>
        </w:tc>
        <w:tc>
          <w:tcPr>
            <w:tcW w:w="0" w:type="auto"/>
            <w:shd w:val="clear" w:color="auto" w:fill="FFFFFF"/>
          </w:tcPr>
          <w:p w14:paraId="531B0E0B" w14:textId="77777777" w:rsidR="004C26EE" w:rsidRDefault="00C72362">
            <w:pPr>
              <w:rPr>
                <w:lang w:val="en-GB"/>
              </w:rPr>
            </w:pPr>
            <w:r>
              <w:rPr>
                <w:lang w:val="en-GB"/>
              </w:rPr>
              <w:t>2.1.4.</w:t>
            </w:r>
          </w:p>
        </w:tc>
        <w:tc>
          <w:tcPr>
            <w:tcW w:w="0" w:type="auto"/>
            <w:shd w:val="clear" w:color="auto" w:fill="FFFFFF"/>
          </w:tcPr>
          <w:p w14:paraId="4FF691B7" w14:textId="77777777" w:rsidR="004C26EE" w:rsidRDefault="00C72362">
            <w:pPr>
              <w:rPr>
                <w:lang w:val="sr-Cyrl-RS"/>
              </w:rPr>
            </w:pPr>
            <w:r>
              <w:rPr>
                <w:lang w:val="sr-Cyrl-RS"/>
              </w:rPr>
              <w:t>2.1.4.</w:t>
            </w:r>
          </w:p>
        </w:tc>
      </w:tr>
      <w:tr w:rsidR="004C26EE" w14:paraId="31A4AB8A" w14:textId="77777777">
        <w:tc>
          <w:tcPr>
            <w:tcW w:w="0" w:type="auto"/>
            <w:shd w:val="clear" w:color="auto" w:fill="FFFFFF"/>
          </w:tcPr>
          <w:p w14:paraId="72986FE8" w14:textId="77777777" w:rsidR="004C26EE" w:rsidRDefault="00C72362">
            <w:pPr>
              <w:rPr>
                <w:lang w:val="en-GB"/>
              </w:rPr>
            </w:pPr>
            <w:r>
              <w:rPr>
                <w:rStyle w:val="SegmentID"/>
                <w:lang w:val="en-GB"/>
              </w:rPr>
              <w:t>5430</w:t>
            </w:r>
            <w:r>
              <w:rPr>
                <w:rStyle w:val="TransUnitID"/>
                <w:lang w:val="en-GB"/>
              </w:rPr>
              <w:t>7f9c531e-a08d-43b0-a309-31f131378bc0</w:t>
            </w:r>
          </w:p>
        </w:tc>
        <w:tc>
          <w:tcPr>
            <w:tcW w:w="0" w:type="auto"/>
            <w:shd w:val="clear" w:color="auto" w:fill="FFFFFF"/>
          </w:tcPr>
          <w:p w14:paraId="5D0A1DA0" w14:textId="77777777" w:rsidR="004C26EE" w:rsidRDefault="00C72362">
            <w:pPr>
              <w:rPr>
                <w:lang w:val="en-GB"/>
              </w:rPr>
            </w:pPr>
            <w:r>
              <w:rPr>
                <w:lang w:val="en-GB"/>
              </w:rPr>
              <w:t>Translation Approved (0%)</w:t>
            </w:r>
          </w:p>
        </w:tc>
        <w:tc>
          <w:tcPr>
            <w:tcW w:w="0" w:type="auto"/>
            <w:shd w:val="clear" w:color="auto" w:fill="FFFFFF"/>
          </w:tcPr>
          <w:p w14:paraId="681F7730" w14:textId="77777777" w:rsidR="004C26EE" w:rsidRDefault="00C72362">
            <w:pPr>
              <w:rPr>
                <w:lang w:val="en-GB"/>
              </w:rPr>
            </w:pPr>
            <w:r>
              <w:rPr>
                <w:lang w:val="en-GB"/>
              </w:rPr>
              <w:t>Current status of deployment for on-board CCS subsystems.</w:t>
            </w:r>
          </w:p>
        </w:tc>
        <w:tc>
          <w:tcPr>
            <w:tcW w:w="0" w:type="auto"/>
            <w:shd w:val="clear" w:color="auto" w:fill="FFFFFF"/>
          </w:tcPr>
          <w:p w14:paraId="1A2C5424" w14:textId="77777777" w:rsidR="004C26EE" w:rsidRDefault="00C72362">
            <w:pPr>
              <w:rPr>
                <w:lang w:val="sr-Cyrl-RS"/>
              </w:rPr>
            </w:pPr>
            <w:r>
              <w:rPr>
                <w:lang w:val="sr-Cyrl-RS"/>
              </w:rPr>
              <w:t>Тренутни статус увођења подсистемâ контроле, управљања и сигнализације у возилу.</w:t>
            </w:r>
          </w:p>
        </w:tc>
      </w:tr>
      <w:tr w:rsidR="004C26EE" w14:paraId="3C2171C1" w14:textId="77777777">
        <w:tc>
          <w:tcPr>
            <w:tcW w:w="0" w:type="auto"/>
            <w:shd w:val="clear" w:color="auto" w:fill="FFFFFF"/>
          </w:tcPr>
          <w:p w14:paraId="1555AB65" w14:textId="77777777" w:rsidR="004C26EE" w:rsidRDefault="00C72362">
            <w:pPr>
              <w:rPr>
                <w:lang w:val="en-GB"/>
              </w:rPr>
            </w:pPr>
            <w:r>
              <w:rPr>
                <w:rStyle w:val="SegmentID"/>
                <w:lang w:val="en-GB"/>
              </w:rPr>
              <w:t>5431</w:t>
            </w:r>
            <w:r>
              <w:rPr>
                <w:rStyle w:val="TransUnitID"/>
                <w:lang w:val="en-GB"/>
              </w:rPr>
              <w:t>7f9c531e-a08d-43b0-a309-31f131378bc0</w:t>
            </w:r>
          </w:p>
        </w:tc>
        <w:tc>
          <w:tcPr>
            <w:tcW w:w="0" w:type="auto"/>
            <w:shd w:val="clear" w:color="auto" w:fill="FFFFFF"/>
          </w:tcPr>
          <w:p w14:paraId="129D0880" w14:textId="77777777" w:rsidR="004C26EE" w:rsidRDefault="00C72362">
            <w:pPr>
              <w:rPr>
                <w:lang w:val="en-GB"/>
              </w:rPr>
            </w:pPr>
            <w:r>
              <w:rPr>
                <w:lang w:val="en-GB"/>
              </w:rPr>
              <w:t>Translation Approved (95%)</w:t>
            </w:r>
          </w:p>
        </w:tc>
        <w:tc>
          <w:tcPr>
            <w:tcW w:w="0" w:type="auto"/>
            <w:shd w:val="clear" w:color="auto" w:fill="FFFFFF"/>
          </w:tcPr>
          <w:p w14:paraId="2D5BE2EE" w14:textId="77777777" w:rsidR="004C26EE" w:rsidRDefault="00C72362">
            <w:pPr>
              <w:rPr>
                <w:lang w:val="en-GB"/>
              </w:rPr>
            </w:pPr>
            <w:r>
              <w:rPr>
                <w:lang w:val="en-GB"/>
              </w:rPr>
              <w:t>…</w:t>
            </w:r>
          </w:p>
        </w:tc>
        <w:tc>
          <w:tcPr>
            <w:tcW w:w="0" w:type="auto"/>
            <w:shd w:val="clear" w:color="auto" w:fill="FFFFFF"/>
          </w:tcPr>
          <w:p w14:paraId="391D826D" w14:textId="77777777" w:rsidR="004C26EE" w:rsidRDefault="00C72362">
            <w:pPr>
              <w:rPr>
                <w:lang w:val="sr-Cyrl-RS"/>
              </w:rPr>
            </w:pPr>
            <w:r>
              <w:rPr>
                <w:lang w:val="sr-Cyrl-RS"/>
              </w:rPr>
              <w:t>…</w:t>
            </w:r>
          </w:p>
        </w:tc>
      </w:tr>
      <w:tr w:rsidR="004C26EE" w14:paraId="102FD44F" w14:textId="77777777">
        <w:tc>
          <w:tcPr>
            <w:tcW w:w="0" w:type="auto"/>
            <w:shd w:val="clear" w:color="auto" w:fill="FFFFFF"/>
          </w:tcPr>
          <w:p w14:paraId="6A15D100" w14:textId="77777777" w:rsidR="004C26EE" w:rsidRDefault="00C72362">
            <w:pPr>
              <w:rPr>
                <w:lang w:val="en-GB"/>
              </w:rPr>
            </w:pPr>
            <w:r>
              <w:rPr>
                <w:rStyle w:val="SegmentID"/>
                <w:lang w:val="en-GB"/>
              </w:rPr>
              <w:t>5432</w:t>
            </w:r>
            <w:r>
              <w:rPr>
                <w:rStyle w:val="TransUnitID"/>
                <w:lang w:val="en-GB"/>
              </w:rPr>
              <w:t>d5a86268-9e69-4913-bdff-0faf6b3bacdb</w:t>
            </w:r>
          </w:p>
        </w:tc>
        <w:tc>
          <w:tcPr>
            <w:tcW w:w="0" w:type="auto"/>
            <w:shd w:val="clear" w:color="auto" w:fill="FFFFFF"/>
          </w:tcPr>
          <w:p w14:paraId="61FFEFAC" w14:textId="77777777" w:rsidR="004C26EE" w:rsidRDefault="00C72362">
            <w:pPr>
              <w:rPr>
                <w:lang w:val="en-GB"/>
              </w:rPr>
            </w:pPr>
            <w:r>
              <w:rPr>
                <w:lang w:val="en-GB"/>
              </w:rPr>
              <w:t>Translation Approved (100%)</w:t>
            </w:r>
          </w:p>
        </w:tc>
        <w:tc>
          <w:tcPr>
            <w:tcW w:w="0" w:type="auto"/>
            <w:shd w:val="clear" w:color="auto" w:fill="FFFFFF"/>
          </w:tcPr>
          <w:p w14:paraId="329A914C" w14:textId="77777777" w:rsidR="004C26EE" w:rsidRDefault="00C72362">
            <w:pPr>
              <w:rPr>
                <w:lang w:val="en-GB"/>
              </w:rPr>
            </w:pPr>
            <w:r>
              <w:rPr>
                <w:lang w:val="en-GB"/>
              </w:rPr>
              <w:t>532</w:t>
            </w:r>
          </w:p>
        </w:tc>
        <w:tc>
          <w:tcPr>
            <w:tcW w:w="0" w:type="auto"/>
            <w:shd w:val="clear" w:color="auto" w:fill="FFFFFF"/>
          </w:tcPr>
          <w:p w14:paraId="6EC4D517" w14:textId="77777777" w:rsidR="004C26EE" w:rsidRDefault="00C72362">
            <w:pPr>
              <w:rPr>
                <w:lang w:val="sr-Cyrl-RS"/>
              </w:rPr>
            </w:pPr>
            <w:r>
              <w:rPr>
                <w:lang w:val="sr-Cyrl-RS"/>
              </w:rPr>
              <w:t>532.</w:t>
            </w:r>
          </w:p>
        </w:tc>
      </w:tr>
      <w:tr w:rsidR="004C26EE" w14:paraId="6DD148D3" w14:textId="77777777">
        <w:tc>
          <w:tcPr>
            <w:tcW w:w="0" w:type="auto"/>
            <w:shd w:val="clear" w:color="auto" w:fill="FFFFFF"/>
          </w:tcPr>
          <w:p w14:paraId="15F0A568" w14:textId="77777777" w:rsidR="004C26EE" w:rsidRDefault="00C72362">
            <w:pPr>
              <w:rPr>
                <w:lang w:val="en-GB"/>
              </w:rPr>
            </w:pPr>
            <w:r>
              <w:rPr>
                <w:rStyle w:val="SegmentID"/>
                <w:lang w:val="en-GB"/>
              </w:rPr>
              <w:t>5433</w:t>
            </w:r>
            <w:r>
              <w:rPr>
                <w:rStyle w:val="TransUnitID"/>
                <w:lang w:val="en-GB"/>
              </w:rPr>
              <w:t>f5028840-5e08-4ac7-9aa8-40d229d89b16</w:t>
            </w:r>
          </w:p>
        </w:tc>
        <w:tc>
          <w:tcPr>
            <w:tcW w:w="0" w:type="auto"/>
            <w:shd w:val="clear" w:color="auto" w:fill="FFFFFF"/>
          </w:tcPr>
          <w:p w14:paraId="4C063DEE" w14:textId="77777777" w:rsidR="004C26EE" w:rsidRDefault="00C72362">
            <w:pPr>
              <w:rPr>
                <w:lang w:val="en-GB"/>
              </w:rPr>
            </w:pPr>
            <w:r>
              <w:rPr>
                <w:lang w:val="en-GB"/>
              </w:rPr>
              <w:t>Translation Approved (CM)</w:t>
            </w:r>
          </w:p>
        </w:tc>
        <w:tc>
          <w:tcPr>
            <w:tcW w:w="0" w:type="auto"/>
            <w:shd w:val="clear" w:color="auto" w:fill="FFFFFF"/>
          </w:tcPr>
          <w:p w14:paraId="2682A150" w14:textId="77777777" w:rsidR="004C26EE" w:rsidRDefault="00C72362">
            <w:pPr>
              <w:rPr>
                <w:lang w:val="en-GB"/>
              </w:rPr>
            </w:pPr>
            <w:r>
              <w:rPr>
                <w:lang w:val="en-GB"/>
              </w:rPr>
              <w:t>2.1.4.</w:t>
            </w:r>
          </w:p>
        </w:tc>
        <w:tc>
          <w:tcPr>
            <w:tcW w:w="0" w:type="auto"/>
            <w:shd w:val="clear" w:color="auto" w:fill="FFFFFF"/>
          </w:tcPr>
          <w:p w14:paraId="7C734955" w14:textId="77777777" w:rsidR="004C26EE" w:rsidRDefault="00C72362">
            <w:pPr>
              <w:rPr>
                <w:lang w:val="sr-Cyrl-RS"/>
              </w:rPr>
            </w:pPr>
            <w:r>
              <w:rPr>
                <w:lang w:val="sr-Cyrl-RS"/>
              </w:rPr>
              <w:t>2.1.4.</w:t>
            </w:r>
          </w:p>
        </w:tc>
      </w:tr>
      <w:tr w:rsidR="004C26EE" w14:paraId="71C43B99" w14:textId="77777777">
        <w:tc>
          <w:tcPr>
            <w:tcW w:w="0" w:type="auto"/>
            <w:shd w:val="clear" w:color="auto" w:fill="FFFFFF"/>
          </w:tcPr>
          <w:p w14:paraId="10E3A5BD" w14:textId="77777777" w:rsidR="004C26EE" w:rsidRDefault="00C72362">
            <w:pPr>
              <w:rPr>
                <w:lang w:val="en-GB"/>
              </w:rPr>
            </w:pPr>
            <w:r>
              <w:rPr>
                <w:rStyle w:val="SegmentID"/>
                <w:lang w:val="en-GB"/>
              </w:rPr>
              <w:t>5434</w:t>
            </w:r>
            <w:r>
              <w:rPr>
                <w:rStyle w:val="TransUnitID"/>
                <w:lang w:val="en-GB"/>
              </w:rPr>
              <w:t>1652db71-f8de-4bfc-bf82-f3d77352b818</w:t>
            </w:r>
          </w:p>
        </w:tc>
        <w:tc>
          <w:tcPr>
            <w:tcW w:w="0" w:type="auto"/>
            <w:shd w:val="clear" w:color="auto" w:fill="FFFFFF"/>
          </w:tcPr>
          <w:p w14:paraId="085A0A79" w14:textId="77777777" w:rsidR="004C26EE" w:rsidRDefault="00C72362">
            <w:pPr>
              <w:rPr>
                <w:lang w:val="en-GB"/>
              </w:rPr>
            </w:pPr>
            <w:r>
              <w:rPr>
                <w:lang w:val="en-GB"/>
              </w:rPr>
              <w:t>Translation Approved (0%)</w:t>
            </w:r>
          </w:p>
        </w:tc>
        <w:tc>
          <w:tcPr>
            <w:tcW w:w="0" w:type="auto"/>
            <w:shd w:val="clear" w:color="auto" w:fill="FFFFFF"/>
          </w:tcPr>
          <w:p w14:paraId="01506A06" w14:textId="77777777" w:rsidR="004C26EE" w:rsidRDefault="00C72362">
            <w:pPr>
              <w:rPr>
                <w:lang w:val="en-GB"/>
              </w:rPr>
            </w:pPr>
            <w:r>
              <w:rPr>
                <w:lang w:val="en-GB"/>
              </w:rPr>
              <w:t>information on the ESC/RSC Type linked with lines and activities for trackside/on-board integration.</w:t>
            </w:r>
          </w:p>
        </w:tc>
        <w:tc>
          <w:tcPr>
            <w:tcW w:w="0" w:type="auto"/>
            <w:shd w:val="clear" w:color="auto" w:fill="FFFFFF"/>
          </w:tcPr>
          <w:p w14:paraId="05002626" w14:textId="1CEA0E57" w:rsidR="004C26EE" w:rsidRDefault="00C72362" w:rsidP="0025505C">
            <w:pPr>
              <w:rPr>
                <w:lang w:val="sr-Cyrl-RS"/>
              </w:rPr>
            </w:pPr>
            <w:r>
              <w:rPr>
                <w:lang w:val="sr-Cyrl-RS"/>
              </w:rPr>
              <w:t>Информације о типу ESC-а / радио-система у вези са пругама и активностима за интегрисање дуж пруге / у возилу.</w:t>
            </w:r>
          </w:p>
        </w:tc>
      </w:tr>
      <w:tr w:rsidR="004C26EE" w14:paraId="22504FF8" w14:textId="77777777">
        <w:tc>
          <w:tcPr>
            <w:tcW w:w="0" w:type="auto"/>
            <w:shd w:val="clear" w:color="auto" w:fill="FFFFFF"/>
          </w:tcPr>
          <w:p w14:paraId="102F3FF9" w14:textId="77777777" w:rsidR="004C26EE" w:rsidRDefault="00C72362">
            <w:pPr>
              <w:rPr>
                <w:lang w:val="en-GB"/>
              </w:rPr>
            </w:pPr>
            <w:r>
              <w:rPr>
                <w:rStyle w:val="SegmentID"/>
                <w:lang w:val="en-GB"/>
              </w:rPr>
              <w:t>5435</w:t>
            </w:r>
            <w:r>
              <w:rPr>
                <w:rStyle w:val="TransUnitID"/>
                <w:lang w:val="en-GB"/>
              </w:rPr>
              <w:t>1652db71-f8de-4bfc-bf82-f3d77352b818</w:t>
            </w:r>
          </w:p>
        </w:tc>
        <w:tc>
          <w:tcPr>
            <w:tcW w:w="0" w:type="auto"/>
            <w:shd w:val="clear" w:color="auto" w:fill="FFFFFF"/>
          </w:tcPr>
          <w:p w14:paraId="7FB5F085" w14:textId="77777777" w:rsidR="004C26EE" w:rsidRDefault="00C72362">
            <w:pPr>
              <w:rPr>
                <w:lang w:val="en-GB"/>
              </w:rPr>
            </w:pPr>
            <w:r>
              <w:rPr>
                <w:lang w:val="en-GB"/>
              </w:rPr>
              <w:t>Translation Approved (100%)</w:t>
            </w:r>
          </w:p>
        </w:tc>
        <w:tc>
          <w:tcPr>
            <w:tcW w:w="0" w:type="auto"/>
            <w:shd w:val="clear" w:color="auto" w:fill="FFFFFF"/>
          </w:tcPr>
          <w:p w14:paraId="01D91FF2" w14:textId="77777777" w:rsidR="004C26EE" w:rsidRDefault="00C72362">
            <w:pPr>
              <w:rPr>
                <w:lang w:val="en-GB"/>
              </w:rPr>
            </w:pPr>
            <w:r>
              <w:rPr>
                <w:lang w:val="en-GB"/>
              </w:rPr>
              <w:t>…</w:t>
            </w:r>
          </w:p>
        </w:tc>
        <w:tc>
          <w:tcPr>
            <w:tcW w:w="0" w:type="auto"/>
            <w:shd w:val="clear" w:color="auto" w:fill="FFFFFF"/>
          </w:tcPr>
          <w:p w14:paraId="01AB43AF" w14:textId="77777777" w:rsidR="004C26EE" w:rsidRDefault="00C72362">
            <w:pPr>
              <w:rPr>
                <w:lang w:val="sr-Cyrl-RS"/>
              </w:rPr>
            </w:pPr>
            <w:r>
              <w:rPr>
                <w:lang w:val="sr-Cyrl-RS"/>
              </w:rPr>
              <w:t>…</w:t>
            </w:r>
          </w:p>
        </w:tc>
      </w:tr>
      <w:tr w:rsidR="004C26EE" w14:paraId="111E62D7" w14:textId="77777777">
        <w:tc>
          <w:tcPr>
            <w:tcW w:w="0" w:type="auto"/>
            <w:shd w:val="clear" w:color="auto" w:fill="FFFFFF"/>
          </w:tcPr>
          <w:p w14:paraId="7E189AD4" w14:textId="77777777" w:rsidR="004C26EE" w:rsidRDefault="00C72362">
            <w:pPr>
              <w:rPr>
                <w:lang w:val="en-GB"/>
              </w:rPr>
            </w:pPr>
            <w:r>
              <w:rPr>
                <w:rStyle w:val="SegmentID"/>
                <w:lang w:val="en-GB"/>
              </w:rPr>
              <w:t>5436</w:t>
            </w:r>
            <w:r>
              <w:rPr>
                <w:rStyle w:val="TransUnitID"/>
                <w:lang w:val="en-GB"/>
              </w:rPr>
              <w:t>7ac5a595-8d97-42f6-bca4-21a7d247f336</w:t>
            </w:r>
          </w:p>
        </w:tc>
        <w:tc>
          <w:tcPr>
            <w:tcW w:w="0" w:type="auto"/>
            <w:shd w:val="clear" w:color="auto" w:fill="FFFFFF"/>
          </w:tcPr>
          <w:p w14:paraId="10F8A2FE" w14:textId="77777777" w:rsidR="004C26EE" w:rsidRDefault="00C72362">
            <w:pPr>
              <w:rPr>
                <w:lang w:val="en-GB"/>
              </w:rPr>
            </w:pPr>
            <w:r>
              <w:rPr>
                <w:lang w:val="en-GB"/>
              </w:rPr>
              <w:t>Translation Approved (CM)</w:t>
            </w:r>
          </w:p>
        </w:tc>
        <w:tc>
          <w:tcPr>
            <w:tcW w:w="0" w:type="auto"/>
            <w:shd w:val="clear" w:color="auto" w:fill="FFFFFF"/>
          </w:tcPr>
          <w:p w14:paraId="2D919403" w14:textId="77777777" w:rsidR="004C26EE" w:rsidRDefault="00C72362">
            <w:pPr>
              <w:rPr>
                <w:lang w:val="en-GB"/>
              </w:rPr>
            </w:pPr>
            <w:r>
              <w:rPr>
                <w:lang w:val="en-GB"/>
              </w:rPr>
              <w:t>532</w:t>
            </w:r>
          </w:p>
        </w:tc>
        <w:tc>
          <w:tcPr>
            <w:tcW w:w="0" w:type="auto"/>
            <w:shd w:val="clear" w:color="auto" w:fill="FFFFFF"/>
          </w:tcPr>
          <w:p w14:paraId="44E7F13C" w14:textId="77777777" w:rsidR="004C26EE" w:rsidRDefault="00C72362">
            <w:pPr>
              <w:rPr>
                <w:lang w:val="sr-Cyrl-RS"/>
              </w:rPr>
            </w:pPr>
            <w:r>
              <w:rPr>
                <w:lang w:val="sr-Cyrl-RS"/>
              </w:rPr>
              <w:t>532.</w:t>
            </w:r>
          </w:p>
        </w:tc>
      </w:tr>
      <w:tr w:rsidR="004C26EE" w14:paraId="089A8E28" w14:textId="77777777">
        <w:tc>
          <w:tcPr>
            <w:tcW w:w="0" w:type="auto"/>
            <w:shd w:val="clear" w:color="auto" w:fill="FFFFFF"/>
          </w:tcPr>
          <w:p w14:paraId="55C295FD" w14:textId="77777777" w:rsidR="004C26EE" w:rsidRDefault="00C72362">
            <w:pPr>
              <w:rPr>
                <w:lang w:val="en-GB"/>
              </w:rPr>
            </w:pPr>
            <w:r>
              <w:rPr>
                <w:rStyle w:val="SegmentID"/>
                <w:lang w:val="en-GB"/>
              </w:rPr>
              <w:t>5437</w:t>
            </w:r>
            <w:r>
              <w:rPr>
                <w:rStyle w:val="TransUnitID"/>
                <w:lang w:val="en-GB"/>
              </w:rPr>
              <w:t>41ddcfec-a064-4893-8a35-2176cedecab6</w:t>
            </w:r>
          </w:p>
        </w:tc>
        <w:tc>
          <w:tcPr>
            <w:tcW w:w="0" w:type="auto"/>
            <w:shd w:val="clear" w:color="auto" w:fill="FFFFFF"/>
          </w:tcPr>
          <w:p w14:paraId="2500FA7B" w14:textId="77777777" w:rsidR="004C26EE" w:rsidRDefault="00C72362">
            <w:pPr>
              <w:rPr>
                <w:lang w:val="en-GB"/>
              </w:rPr>
            </w:pPr>
            <w:r>
              <w:rPr>
                <w:lang w:val="en-GB"/>
              </w:rPr>
              <w:t>Translation Approved (CM)</w:t>
            </w:r>
          </w:p>
        </w:tc>
        <w:tc>
          <w:tcPr>
            <w:tcW w:w="0" w:type="auto"/>
            <w:shd w:val="clear" w:color="auto" w:fill="FFFFFF"/>
          </w:tcPr>
          <w:p w14:paraId="319605EB" w14:textId="77777777" w:rsidR="004C26EE" w:rsidRDefault="00C72362">
            <w:pPr>
              <w:rPr>
                <w:lang w:val="en-GB"/>
              </w:rPr>
            </w:pPr>
            <w:r>
              <w:rPr>
                <w:lang w:val="en-GB"/>
              </w:rPr>
              <w:t>2.1.6.</w:t>
            </w:r>
          </w:p>
        </w:tc>
        <w:tc>
          <w:tcPr>
            <w:tcW w:w="0" w:type="auto"/>
            <w:shd w:val="clear" w:color="auto" w:fill="FFFFFF"/>
          </w:tcPr>
          <w:p w14:paraId="636DDBEA" w14:textId="77777777" w:rsidR="004C26EE" w:rsidRDefault="00C72362">
            <w:pPr>
              <w:rPr>
                <w:lang w:val="sr-Cyrl-RS"/>
              </w:rPr>
            </w:pPr>
            <w:r>
              <w:rPr>
                <w:lang w:val="sr-Cyrl-RS"/>
              </w:rPr>
              <w:t>2.1.6.</w:t>
            </w:r>
          </w:p>
        </w:tc>
      </w:tr>
      <w:tr w:rsidR="004C26EE" w14:paraId="5498F28B" w14:textId="77777777">
        <w:tc>
          <w:tcPr>
            <w:tcW w:w="0" w:type="auto"/>
            <w:shd w:val="clear" w:color="auto" w:fill="FFFFFF"/>
          </w:tcPr>
          <w:p w14:paraId="2C4C4875" w14:textId="77777777" w:rsidR="004C26EE" w:rsidRDefault="00C72362">
            <w:pPr>
              <w:rPr>
                <w:lang w:val="en-GB"/>
              </w:rPr>
            </w:pPr>
            <w:r>
              <w:rPr>
                <w:rStyle w:val="SegmentID"/>
                <w:lang w:val="en-GB"/>
              </w:rPr>
              <w:t>5438</w:t>
            </w:r>
            <w:r>
              <w:rPr>
                <w:rStyle w:val="TransUnitID"/>
                <w:lang w:val="en-GB"/>
              </w:rPr>
              <w:t>accbe71c-eecc-4bae-9d11-ff997968d543</w:t>
            </w:r>
          </w:p>
        </w:tc>
        <w:tc>
          <w:tcPr>
            <w:tcW w:w="0" w:type="auto"/>
            <w:shd w:val="clear" w:color="auto" w:fill="FFFFFF"/>
          </w:tcPr>
          <w:p w14:paraId="058485A0" w14:textId="77777777" w:rsidR="004C26EE" w:rsidRDefault="00C72362">
            <w:pPr>
              <w:rPr>
                <w:lang w:val="en-GB"/>
              </w:rPr>
            </w:pPr>
            <w:r>
              <w:rPr>
                <w:lang w:val="en-GB"/>
              </w:rPr>
              <w:t>Translation Approved (0%)</w:t>
            </w:r>
          </w:p>
        </w:tc>
        <w:tc>
          <w:tcPr>
            <w:tcW w:w="0" w:type="auto"/>
            <w:shd w:val="clear" w:color="auto" w:fill="FFFFFF"/>
          </w:tcPr>
          <w:p w14:paraId="48070BCA" w14:textId="77777777" w:rsidR="004C26EE" w:rsidRDefault="00C72362">
            <w:pPr>
              <w:rPr>
                <w:lang w:val="en-GB"/>
              </w:rPr>
            </w:pPr>
            <w:r>
              <w:rPr>
                <w:rStyle w:val="Tag"/>
                <w:lang w:val="en-GB"/>
              </w:rPr>
              <w:t>&lt;273628&gt;</w:t>
            </w:r>
            <w:r>
              <w:rPr>
                <w:lang w:val="en-GB"/>
              </w:rPr>
              <w:t>Information on cross-border lines</w:t>
            </w:r>
            <w:r>
              <w:rPr>
                <w:rStyle w:val="Tag"/>
                <w:lang w:val="en-GB"/>
              </w:rPr>
              <w:t>&lt;/273628&gt;</w:t>
            </w:r>
            <w:r>
              <w:rPr>
                <w:lang w:val="en-GB"/>
              </w:rPr>
              <w:t xml:space="preserve"> …</w:t>
            </w:r>
          </w:p>
        </w:tc>
        <w:tc>
          <w:tcPr>
            <w:tcW w:w="0" w:type="auto"/>
            <w:shd w:val="clear" w:color="auto" w:fill="FFFFFF"/>
          </w:tcPr>
          <w:p w14:paraId="515C14DB" w14:textId="77777777" w:rsidR="004C26EE" w:rsidRDefault="00C72362">
            <w:pPr>
              <w:rPr>
                <w:lang w:val="sr-Cyrl-RS"/>
              </w:rPr>
            </w:pPr>
            <w:r>
              <w:rPr>
                <w:rStyle w:val="Tag"/>
                <w:lang w:val="sr-Cyrl-RS"/>
              </w:rPr>
              <w:t>&lt;273628&gt;</w:t>
            </w:r>
            <w:r>
              <w:rPr>
                <w:lang w:val="sr-Cyrl-RS"/>
              </w:rPr>
              <w:t>Информације о прекограничним пругама</w:t>
            </w:r>
            <w:r>
              <w:rPr>
                <w:rStyle w:val="Tag"/>
                <w:lang w:val="sr-Cyrl-RS"/>
              </w:rPr>
              <w:t>&lt;/273628&gt;</w:t>
            </w:r>
            <w:r>
              <w:rPr>
                <w:lang w:val="sr-Cyrl-RS"/>
              </w:rPr>
              <w:t xml:space="preserve"> …</w:t>
            </w:r>
          </w:p>
        </w:tc>
      </w:tr>
      <w:tr w:rsidR="004C26EE" w14:paraId="7CDB7880" w14:textId="77777777">
        <w:tc>
          <w:tcPr>
            <w:tcW w:w="0" w:type="auto"/>
            <w:shd w:val="clear" w:color="auto" w:fill="FFFFFF"/>
          </w:tcPr>
          <w:p w14:paraId="0A9DA84C" w14:textId="77777777" w:rsidR="004C26EE" w:rsidRDefault="00C72362">
            <w:pPr>
              <w:rPr>
                <w:lang w:val="en-GB"/>
              </w:rPr>
            </w:pPr>
            <w:r>
              <w:rPr>
                <w:rStyle w:val="SegmentID"/>
                <w:lang w:val="en-GB"/>
              </w:rPr>
              <w:t>5439</w:t>
            </w:r>
            <w:r>
              <w:rPr>
                <w:rStyle w:val="TransUnitID"/>
                <w:lang w:val="en-GB"/>
              </w:rPr>
              <w:t>e8ce3e72-e640-41cc-822a-0bf1e362d6b9</w:t>
            </w:r>
          </w:p>
        </w:tc>
        <w:tc>
          <w:tcPr>
            <w:tcW w:w="0" w:type="auto"/>
            <w:shd w:val="clear" w:color="auto" w:fill="FFFFFF"/>
          </w:tcPr>
          <w:p w14:paraId="5D4E315E" w14:textId="77777777" w:rsidR="004C26EE" w:rsidRDefault="00C72362">
            <w:pPr>
              <w:rPr>
                <w:lang w:val="en-GB"/>
              </w:rPr>
            </w:pPr>
            <w:r>
              <w:rPr>
                <w:lang w:val="en-GB"/>
              </w:rPr>
              <w:t>Translation Approved (100%)</w:t>
            </w:r>
          </w:p>
        </w:tc>
        <w:tc>
          <w:tcPr>
            <w:tcW w:w="0" w:type="auto"/>
            <w:shd w:val="clear" w:color="auto" w:fill="FFFFFF"/>
          </w:tcPr>
          <w:p w14:paraId="1BC8C11C" w14:textId="77777777" w:rsidR="004C26EE" w:rsidRDefault="00C72362">
            <w:pPr>
              <w:rPr>
                <w:lang w:val="en-GB"/>
              </w:rPr>
            </w:pPr>
            <w:r>
              <w:rPr>
                <w:lang w:val="en-GB"/>
              </w:rPr>
              <w:t>532</w:t>
            </w:r>
          </w:p>
        </w:tc>
        <w:tc>
          <w:tcPr>
            <w:tcW w:w="0" w:type="auto"/>
            <w:shd w:val="clear" w:color="auto" w:fill="FFFFFF"/>
          </w:tcPr>
          <w:p w14:paraId="7FA52077" w14:textId="77777777" w:rsidR="004C26EE" w:rsidRDefault="00C72362">
            <w:pPr>
              <w:rPr>
                <w:lang w:val="sr-Cyrl-RS"/>
              </w:rPr>
            </w:pPr>
            <w:r>
              <w:rPr>
                <w:lang w:val="sr-Cyrl-RS"/>
              </w:rPr>
              <w:t>532.</w:t>
            </w:r>
          </w:p>
        </w:tc>
      </w:tr>
      <w:tr w:rsidR="004C26EE" w14:paraId="3AE43822" w14:textId="77777777">
        <w:tc>
          <w:tcPr>
            <w:tcW w:w="0" w:type="auto"/>
            <w:shd w:val="clear" w:color="auto" w:fill="FFFFFF"/>
          </w:tcPr>
          <w:p w14:paraId="0AAACFB3" w14:textId="77777777" w:rsidR="004C26EE" w:rsidRDefault="00C72362">
            <w:pPr>
              <w:rPr>
                <w:lang w:val="en-GB"/>
              </w:rPr>
            </w:pPr>
            <w:r>
              <w:rPr>
                <w:rStyle w:val="SegmentID"/>
                <w:lang w:val="en-GB"/>
              </w:rPr>
              <w:t>5440</w:t>
            </w:r>
            <w:r>
              <w:rPr>
                <w:rStyle w:val="TransUnitID"/>
                <w:lang w:val="en-GB"/>
              </w:rPr>
              <w:t>56ff3cbb-8f22-420f-ad02-4d6eebba55d2</w:t>
            </w:r>
          </w:p>
        </w:tc>
        <w:tc>
          <w:tcPr>
            <w:tcW w:w="0" w:type="auto"/>
            <w:shd w:val="clear" w:color="auto" w:fill="FFFFFF"/>
          </w:tcPr>
          <w:p w14:paraId="55EEA99E" w14:textId="77777777" w:rsidR="004C26EE" w:rsidRDefault="00C72362">
            <w:pPr>
              <w:rPr>
                <w:lang w:val="en-GB"/>
              </w:rPr>
            </w:pPr>
            <w:r>
              <w:rPr>
                <w:lang w:val="en-GB"/>
              </w:rPr>
              <w:t>Translation Approved (CM)</w:t>
            </w:r>
          </w:p>
        </w:tc>
        <w:tc>
          <w:tcPr>
            <w:tcW w:w="0" w:type="auto"/>
            <w:shd w:val="clear" w:color="auto" w:fill="FFFFFF"/>
          </w:tcPr>
          <w:p w14:paraId="3FEDF6F4" w14:textId="77777777" w:rsidR="004C26EE" w:rsidRDefault="00C72362">
            <w:pPr>
              <w:rPr>
                <w:lang w:val="en-GB"/>
              </w:rPr>
            </w:pPr>
            <w:r>
              <w:rPr>
                <w:lang w:val="en-GB"/>
              </w:rPr>
              <w:t>2.1.7.</w:t>
            </w:r>
          </w:p>
        </w:tc>
        <w:tc>
          <w:tcPr>
            <w:tcW w:w="0" w:type="auto"/>
            <w:shd w:val="clear" w:color="auto" w:fill="FFFFFF"/>
          </w:tcPr>
          <w:p w14:paraId="2727BF57" w14:textId="77777777" w:rsidR="004C26EE" w:rsidRDefault="00C72362">
            <w:pPr>
              <w:rPr>
                <w:lang w:val="sr-Cyrl-RS"/>
              </w:rPr>
            </w:pPr>
            <w:r>
              <w:rPr>
                <w:lang w:val="sr-Cyrl-RS"/>
              </w:rPr>
              <w:t>2.1.7.</w:t>
            </w:r>
          </w:p>
        </w:tc>
      </w:tr>
      <w:tr w:rsidR="004C26EE" w14:paraId="559CF96A" w14:textId="77777777">
        <w:tc>
          <w:tcPr>
            <w:tcW w:w="0" w:type="auto"/>
            <w:shd w:val="clear" w:color="auto" w:fill="FFFFFF"/>
          </w:tcPr>
          <w:p w14:paraId="604A4DC9" w14:textId="77777777" w:rsidR="004C26EE" w:rsidRDefault="00C72362">
            <w:pPr>
              <w:rPr>
                <w:lang w:val="en-GB"/>
              </w:rPr>
            </w:pPr>
            <w:r>
              <w:rPr>
                <w:rStyle w:val="SegmentID"/>
                <w:lang w:val="en-GB"/>
              </w:rPr>
              <w:t>5441</w:t>
            </w:r>
            <w:r>
              <w:rPr>
                <w:rStyle w:val="TransUnitID"/>
                <w:lang w:val="en-GB"/>
              </w:rPr>
              <w:t>759745c9-5974-4162-8cf3-c81f24cfa908</w:t>
            </w:r>
          </w:p>
        </w:tc>
        <w:tc>
          <w:tcPr>
            <w:tcW w:w="0" w:type="auto"/>
            <w:shd w:val="clear" w:color="auto" w:fill="FFFFFF"/>
          </w:tcPr>
          <w:p w14:paraId="1D970544" w14:textId="77777777" w:rsidR="004C26EE" w:rsidRDefault="00C72362">
            <w:pPr>
              <w:rPr>
                <w:lang w:val="en-GB"/>
              </w:rPr>
            </w:pPr>
            <w:r>
              <w:rPr>
                <w:lang w:val="en-GB"/>
              </w:rPr>
              <w:t>Translation Approved (0%)</w:t>
            </w:r>
          </w:p>
        </w:tc>
        <w:tc>
          <w:tcPr>
            <w:tcW w:w="0" w:type="auto"/>
            <w:shd w:val="clear" w:color="auto" w:fill="FFFFFF"/>
          </w:tcPr>
          <w:p w14:paraId="45B1D519" w14:textId="77777777" w:rsidR="004C26EE" w:rsidRDefault="00C72362">
            <w:pPr>
              <w:rPr>
                <w:lang w:val="en-GB"/>
              </w:rPr>
            </w:pPr>
            <w:r>
              <w:rPr>
                <w:rStyle w:val="Tag"/>
                <w:lang w:val="en-GB"/>
              </w:rPr>
              <w:t>&lt;273661&gt;</w:t>
            </w:r>
            <w:r>
              <w:rPr>
                <w:lang w:val="en-GB"/>
              </w:rPr>
              <w:t>Information on nodes</w:t>
            </w:r>
            <w:r>
              <w:rPr>
                <w:rStyle w:val="Tag"/>
                <w:lang w:val="en-GB"/>
              </w:rPr>
              <w:t>&lt;/273661&gt;</w:t>
            </w:r>
            <w:r>
              <w:rPr>
                <w:lang w:val="en-GB"/>
              </w:rPr>
              <w:t xml:space="preserve"> …</w:t>
            </w:r>
          </w:p>
        </w:tc>
        <w:tc>
          <w:tcPr>
            <w:tcW w:w="0" w:type="auto"/>
            <w:shd w:val="clear" w:color="auto" w:fill="FFFFFF"/>
          </w:tcPr>
          <w:p w14:paraId="5249004A" w14:textId="77777777" w:rsidR="004C26EE" w:rsidRDefault="00C72362">
            <w:pPr>
              <w:rPr>
                <w:lang w:val="sr-Cyrl-RS"/>
              </w:rPr>
            </w:pPr>
            <w:r>
              <w:rPr>
                <w:rStyle w:val="Tag"/>
                <w:lang w:val="sr-Cyrl-RS"/>
              </w:rPr>
              <w:t>&lt;273661&gt;</w:t>
            </w:r>
            <w:r>
              <w:rPr>
                <w:lang w:val="sr-Cyrl-RS"/>
              </w:rPr>
              <w:t>Информације о чвориштима</w:t>
            </w:r>
            <w:r>
              <w:rPr>
                <w:rStyle w:val="Tag"/>
                <w:lang w:val="sr-Cyrl-RS"/>
              </w:rPr>
              <w:t>&lt;/273661&gt;</w:t>
            </w:r>
            <w:r>
              <w:rPr>
                <w:lang w:val="sr-Cyrl-RS"/>
              </w:rPr>
              <w:t xml:space="preserve"> …</w:t>
            </w:r>
          </w:p>
        </w:tc>
      </w:tr>
      <w:tr w:rsidR="004C26EE" w14:paraId="48F575B8" w14:textId="77777777">
        <w:tc>
          <w:tcPr>
            <w:tcW w:w="0" w:type="auto"/>
            <w:shd w:val="clear" w:color="auto" w:fill="FFFFFF"/>
          </w:tcPr>
          <w:p w14:paraId="02192BE2" w14:textId="77777777" w:rsidR="004C26EE" w:rsidRDefault="00C72362">
            <w:pPr>
              <w:rPr>
                <w:lang w:val="en-GB"/>
              </w:rPr>
            </w:pPr>
            <w:r>
              <w:rPr>
                <w:rStyle w:val="SegmentID"/>
                <w:lang w:val="en-GB"/>
              </w:rPr>
              <w:t>5442</w:t>
            </w:r>
            <w:r>
              <w:rPr>
                <w:rStyle w:val="TransUnitID"/>
                <w:lang w:val="en-GB"/>
              </w:rPr>
              <w:t>589911d6-1806-450d-938e-2327d938fb30</w:t>
            </w:r>
          </w:p>
        </w:tc>
        <w:tc>
          <w:tcPr>
            <w:tcW w:w="0" w:type="auto"/>
            <w:shd w:val="clear" w:color="auto" w:fill="FFFFFF"/>
          </w:tcPr>
          <w:p w14:paraId="1AB51E72" w14:textId="77777777" w:rsidR="004C26EE" w:rsidRDefault="00C72362">
            <w:pPr>
              <w:rPr>
                <w:lang w:val="en-GB"/>
              </w:rPr>
            </w:pPr>
            <w:r>
              <w:rPr>
                <w:lang w:val="en-GB"/>
              </w:rPr>
              <w:t>Translation Approved (100%)</w:t>
            </w:r>
          </w:p>
        </w:tc>
        <w:tc>
          <w:tcPr>
            <w:tcW w:w="0" w:type="auto"/>
            <w:shd w:val="clear" w:color="auto" w:fill="FFFFFF"/>
          </w:tcPr>
          <w:p w14:paraId="315DCEBD" w14:textId="77777777" w:rsidR="004C26EE" w:rsidRDefault="00C72362">
            <w:pPr>
              <w:rPr>
                <w:lang w:val="en-GB"/>
              </w:rPr>
            </w:pPr>
            <w:r>
              <w:rPr>
                <w:lang w:val="en-GB"/>
              </w:rPr>
              <w:t>532</w:t>
            </w:r>
          </w:p>
        </w:tc>
        <w:tc>
          <w:tcPr>
            <w:tcW w:w="0" w:type="auto"/>
            <w:shd w:val="clear" w:color="auto" w:fill="FFFFFF"/>
          </w:tcPr>
          <w:p w14:paraId="76D0F289" w14:textId="77777777" w:rsidR="004C26EE" w:rsidRDefault="00C72362">
            <w:pPr>
              <w:rPr>
                <w:lang w:val="sr-Cyrl-RS"/>
              </w:rPr>
            </w:pPr>
            <w:r>
              <w:rPr>
                <w:lang w:val="sr-Cyrl-RS"/>
              </w:rPr>
              <w:t>532.</w:t>
            </w:r>
          </w:p>
        </w:tc>
      </w:tr>
      <w:tr w:rsidR="004C26EE" w14:paraId="03213D38" w14:textId="77777777">
        <w:tc>
          <w:tcPr>
            <w:tcW w:w="0" w:type="auto"/>
            <w:shd w:val="clear" w:color="auto" w:fill="FFFFFF"/>
          </w:tcPr>
          <w:p w14:paraId="0BB1E8BE" w14:textId="77777777" w:rsidR="004C26EE" w:rsidRDefault="00C72362">
            <w:pPr>
              <w:rPr>
                <w:lang w:val="en-GB"/>
              </w:rPr>
            </w:pPr>
            <w:r>
              <w:rPr>
                <w:rStyle w:val="SegmentID"/>
                <w:lang w:val="en-GB"/>
              </w:rPr>
              <w:t>5443</w:t>
            </w:r>
            <w:r>
              <w:rPr>
                <w:rStyle w:val="TransUnitID"/>
                <w:lang w:val="en-GB"/>
              </w:rPr>
              <w:t>69a1f041-48db-4c36-a655-a15feb324555</w:t>
            </w:r>
          </w:p>
        </w:tc>
        <w:tc>
          <w:tcPr>
            <w:tcW w:w="0" w:type="auto"/>
            <w:shd w:val="clear" w:color="auto" w:fill="FFFFFF"/>
          </w:tcPr>
          <w:p w14:paraId="433A6CC8" w14:textId="77777777" w:rsidR="004C26EE" w:rsidRDefault="00C72362">
            <w:pPr>
              <w:rPr>
                <w:lang w:val="en-GB"/>
              </w:rPr>
            </w:pPr>
            <w:r>
              <w:rPr>
                <w:lang w:val="en-GB"/>
              </w:rPr>
              <w:t>Translation Approved (CM)</w:t>
            </w:r>
          </w:p>
        </w:tc>
        <w:tc>
          <w:tcPr>
            <w:tcW w:w="0" w:type="auto"/>
            <w:shd w:val="clear" w:color="auto" w:fill="FFFFFF"/>
          </w:tcPr>
          <w:p w14:paraId="336C117E" w14:textId="77777777" w:rsidR="004C26EE" w:rsidRDefault="00C72362">
            <w:pPr>
              <w:rPr>
                <w:lang w:val="en-GB"/>
              </w:rPr>
            </w:pPr>
            <w:r>
              <w:rPr>
                <w:lang w:val="en-GB"/>
              </w:rPr>
              <w:t>2.2.</w:t>
            </w:r>
          </w:p>
        </w:tc>
        <w:tc>
          <w:tcPr>
            <w:tcW w:w="0" w:type="auto"/>
            <w:shd w:val="clear" w:color="auto" w:fill="FFFFFF"/>
          </w:tcPr>
          <w:p w14:paraId="53E7EAA2" w14:textId="77777777" w:rsidR="004C26EE" w:rsidRDefault="00C72362">
            <w:pPr>
              <w:rPr>
                <w:lang w:val="sr-Cyrl-RS"/>
              </w:rPr>
            </w:pPr>
            <w:r>
              <w:rPr>
                <w:lang w:val="sr-Cyrl-RS"/>
              </w:rPr>
              <w:t>2.2.</w:t>
            </w:r>
          </w:p>
        </w:tc>
      </w:tr>
      <w:tr w:rsidR="004C26EE" w14:paraId="79AA902E" w14:textId="77777777">
        <w:tc>
          <w:tcPr>
            <w:tcW w:w="0" w:type="auto"/>
            <w:shd w:val="clear" w:color="auto" w:fill="FFFFFF"/>
          </w:tcPr>
          <w:p w14:paraId="2D364431" w14:textId="77777777" w:rsidR="004C26EE" w:rsidRDefault="00C72362">
            <w:pPr>
              <w:rPr>
                <w:lang w:val="en-GB"/>
              </w:rPr>
            </w:pPr>
            <w:r>
              <w:rPr>
                <w:rStyle w:val="SegmentID"/>
                <w:lang w:val="en-GB"/>
              </w:rPr>
              <w:t>5444</w:t>
            </w:r>
            <w:r>
              <w:rPr>
                <w:rStyle w:val="TransUnitID"/>
                <w:lang w:val="en-GB"/>
              </w:rPr>
              <w:t>e5ee9301-166a-4291-9144-cf9663b83664</w:t>
            </w:r>
          </w:p>
        </w:tc>
        <w:tc>
          <w:tcPr>
            <w:tcW w:w="0" w:type="auto"/>
            <w:shd w:val="clear" w:color="auto" w:fill="FFFFFF"/>
          </w:tcPr>
          <w:p w14:paraId="15E2E425" w14:textId="77777777" w:rsidR="004C26EE" w:rsidRDefault="00C72362">
            <w:pPr>
              <w:rPr>
                <w:lang w:val="en-GB"/>
              </w:rPr>
            </w:pPr>
            <w:r>
              <w:rPr>
                <w:lang w:val="en-GB"/>
              </w:rPr>
              <w:t>Translation Approved (0%)</w:t>
            </w:r>
          </w:p>
        </w:tc>
        <w:tc>
          <w:tcPr>
            <w:tcW w:w="0" w:type="auto"/>
            <w:shd w:val="clear" w:color="auto" w:fill="FFFFFF"/>
          </w:tcPr>
          <w:p w14:paraId="3C572FD7" w14:textId="77777777" w:rsidR="004C26EE" w:rsidRDefault="00C72362">
            <w:pPr>
              <w:rPr>
                <w:lang w:val="en-GB"/>
              </w:rPr>
            </w:pPr>
            <w:r>
              <w:rPr>
                <w:rStyle w:val="Tag"/>
                <w:lang w:val="en-GB"/>
              </w:rPr>
              <w:t>&lt;273688&gt;</w:t>
            </w:r>
            <w:r>
              <w:rPr>
                <w:lang w:val="en-GB"/>
              </w:rPr>
              <w:t>Context description of Class B systems</w:t>
            </w:r>
            <w:r>
              <w:rPr>
                <w:rStyle w:val="Tag"/>
                <w:lang w:val="en-GB"/>
              </w:rPr>
              <w:t>&lt;/273688&gt;</w:t>
            </w:r>
            <w:r>
              <w:rPr>
                <w:lang w:val="en-GB"/>
              </w:rPr>
              <w:t xml:space="preserve"> …</w:t>
            </w:r>
          </w:p>
        </w:tc>
        <w:tc>
          <w:tcPr>
            <w:tcW w:w="0" w:type="auto"/>
            <w:shd w:val="clear" w:color="auto" w:fill="FFFFFF"/>
          </w:tcPr>
          <w:p w14:paraId="77D3211F" w14:textId="77777777" w:rsidR="004C26EE" w:rsidRDefault="00C72362">
            <w:pPr>
              <w:rPr>
                <w:lang w:val="sr-Cyrl-RS"/>
              </w:rPr>
            </w:pPr>
            <w:r>
              <w:rPr>
                <w:rStyle w:val="Tag"/>
                <w:lang w:val="sr-Cyrl-RS"/>
              </w:rPr>
              <w:t>&lt;273688&gt;</w:t>
            </w:r>
            <w:r>
              <w:rPr>
                <w:lang w:val="sr-Cyrl-RS"/>
              </w:rPr>
              <w:t>Контекстуални опис системâ класе Б</w:t>
            </w:r>
            <w:r>
              <w:rPr>
                <w:rStyle w:val="Tag"/>
                <w:lang w:val="sr-Cyrl-RS"/>
              </w:rPr>
              <w:t>&lt;/273688&gt;</w:t>
            </w:r>
            <w:r>
              <w:rPr>
                <w:lang w:val="sr-Cyrl-RS"/>
              </w:rPr>
              <w:t xml:space="preserve"> …</w:t>
            </w:r>
          </w:p>
        </w:tc>
      </w:tr>
      <w:tr w:rsidR="004C26EE" w14:paraId="7BFB2392" w14:textId="77777777">
        <w:tc>
          <w:tcPr>
            <w:tcW w:w="0" w:type="auto"/>
            <w:shd w:val="clear" w:color="auto" w:fill="FFFFFF"/>
          </w:tcPr>
          <w:p w14:paraId="1F6A2089" w14:textId="77777777" w:rsidR="004C26EE" w:rsidRDefault="00C72362">
            <w:pPr>
              <w:rPr>
                <w:lang w:val="en-GB"/>
              </w:rPr>
            </w:pPr>
            <w:r>
              <w:rPr>
                <w:rStyle w:val="SegmentID"/>
                <w:lang w:val="en-GB"/>
              </w:rPr>
              <w:t>5445</w:t>
            </w:r>
            <w:r>
              <w:rPr>
                <w:rStyle w:val="TransUnitID"/>
                <w:lang w:val="en-GB"/>
              </w:rPr>
              <w:t>3a51d9d6-8fb5-4838-8fdb-7d9aadaeb31b</w:t>
            </w:r>
          </w:p>
        </w:tc>
        <w:tc>
          <w:tcPr>
            <w:tcW w:w="0" w:type="auto"/>
            <w:shd w:val="clear" w:color="auto" w:fill="FFFFFF"/>
          </w:tcPr>
          <w:p w14:paraId="456EE9EE" w14:textId="77777777" w:rsidR="004C26EE" w:rsidRDefault="00C72362">
            <w:pPr>
              <w:rPr>
                <w:lang w:val="en-GB"/>
              </w:rPr>
            </w:pPr>
            <w:r>
              <w:rPr>
                <w:lang w:val="en-GB"/>
              </w:rPr>
              <w:t>Translation Approved (100%)</w:t>
            </w:r>
          </w:p>
        </w:tc>
        <w:tc>
          <w:tcPr>
            <w:tcW w:w="0" w:type="auto"/>
            <w:shd w:val="clear" w:color="auto" w:fill="FFFFFF"/>
          </w:tcPr>
          <w:p w14:paraId="4B113836" w14:textId="77777777" w:rsidR="004C26EE" w:rsidRDefault="00C72362">
            <w:pPr>
              <w:rPr>
                <w:lang w:val="en-GB"/>
              </w:rPr>
            </w:pPr>
            <w:r>
              <w:rPr>
                <w:lang w:val="en-GB"/>
              </w:rPr>
              <w:t>532</w:t>
            </w:r>
          </w:p>
        </w:tc>
        <w:tc>
          <w:tcPr>
            <w:tcW w:w="0" w:type="auto"/>
            <w:shd w:val="clear" w:color="auto" w:fill="FFFFFF"/>
          </w:tcPr>
          <w:p w14:paraId="6EA646E8" w14:textId="77777777" w:rsidR="004C26EE" w:rsidRDefault="00C72362">
            <w:pPr>
              <w:rPr>
                <w:lang w:val="sr-Cyrl-RS"/>
              </w:rPr>
            </w:pPr>
            <w:r>
              <w:rPr>
                <w:lang w:val="sr-Cyrl-RS"/>
              </w:rPr>
              <w:t>532.</w:t>
            </w:r>
          </w:p>
        </w:tc>
      </w:tr>
      <w:tr w:rsidR="004C26EE" w14:paraId="145987E7" w14:textId="77777777">
        <w:tc>
          <w:tcPr>
            <w:tcW w:w="0" w:type="auto"/>
            <w:shd w:val="clear" w:color="auto" w:fill="FFFFFF"/>
          </w:tcPr>
          <w:p w14:paraId="6C908A74" w14:textId="77777777" w:rsidR="004C26EE" w:rsidRDefault="00C72362">
            <w:pPr>
              <w:rPr>
                <w:lang w:val="en-GB"/>
              </w:rPr>
            </w:pPr>
            <w:r>
              <w:rPr>
                <w:rStyle w:val="SegmentID"/>
                <w:lang w:val="en-GB"/>
              </w:rPr>
              <w:t>5446</w:t>
            </w:r>
            <w:r>
              <w:rPr>
                <w:rStyle w:val="TransUnitID"/>
                <w:lang w:val="en-GB"/>
              </w:rPr>
              <w:t>bb0f3480-9351-4a1a-9606-c08451135968</w:t>
            </w:r>
          </w:p>
        </w:tc>
        <w:tc>
          <w:tcPr>
            <w:tcW w:w="0" w:type="auto"/>
            <w:shd w:val="clear" w:color="auto" w:fill="FFFFFF"/>
          </w:tcPr>
          <w:p w14:paraId="001C6C12" w14:textId="77777777" w:rsidR="004C26EE" w:rsidRDefault="00C72362">
            <w:pPr>
              <w:rPr>
                <w:lang w:val="en-GB"/>
              </w:rPr>
            </w:pPr>
            <w:r>
              <w:rPr>
                <w:lang w:val="en-GB"/>
              </w:rPr>
              <w:t>Translation Approved (CM)</w:t>
            </w:r>
          </w:p>
        </w:tc>
        <w:tc>
          <w:tcPr>
            <w:tcW w:w="0" w:type="auto"/>
            <w:shd w:val="clear" w:color="auto" w:fill="FFFFFF"/>
          </w:tcPr>
          <w:p w14:paraId="5D6A9F9E" w14:textId="77777777" w:rsidR="004C26EE" w:rsidRDefault="00C72362">
            <w:pPr>
              <w:rPr>
                <w:lang w:val="en-GB"/>
              </w:rPr>
            </w:pPr>
            <w:r>
              <w:rPr>
                <w:lang w:val="en-GB"/>
              </w:rPr>
              <w:t>2.2.1.</w:t>
            </w:r>
          </w:p>
        </w:tc>
        <w:tc>
          <w:tcPr>
            <w:tcW w:w="0" w:type="auto"/>
            <w:shd w:val="clear" w:color="auto" w:fill="FFFFFF"/>
          </w:tcPr>
          <w:p w14:paraId="5E7A4943" w14:textId="77777777" w:rsidR="004C26EE" w:rsidRDefault="00C72362">
            <w:pPr>
              <w:rPr>
                <w:lang w:val="sr-Cyrl-RS"/>
              </w:rPr>
            </w:pPr>
            <w:r>
              <w:rPr>
                <w:lang w:val="sr-Cyrl-RS"/>
              </w:rPr>
              <w:t>2.2.1.</w:t>
            </w:r>
          </w:p>
        </w:tc>
      </w:tr>
      <w:tr w:rsidR="004C26EE" w14:paraId="7C6B443A" w14:textId="77777777">
        <w:tc>
          <w:tcPr>
            <w:tcW w:w="0" w:type="auto"/>
            <w:shd w:val="clear" w:color="auto" w:fill="FFFFFF"/>
          </w:tcPr>
          <w:p w14:paraId="49BF665C" w14:textId="77777777" w:rsidR="004C26EE" w:rsidRDefault="00C72362">
            <w:pPr>
              <w:rPr>
                <w:lang w:val="en-GB"/>
              </w:rPr>
            </w:pPr>
            <w:r>
              <w:rPr>
                <w:rStyle w:val="SegmentID"/>
                <w:lang w:val="en-GB"/>
              </w:rPr>
              <w:t>5447</w:t>
            </w:r>
            <w:r>
              <w:rPr>
                <w:rStyle w:val="TransUnitID"/>
                <w:lang w:val="en-GB"/>
              </w:rPr>
              <w:t>fb6894ba-05cb-48a4-abb7-f6d3acd023c7</w:t>
            </w:r>
          </w:p>
        </w:tc>
        <w:tc>
          <w:tcPr>
            <w:tcW w:w="0" w:type="auto"/>
            <w:shd w:val="clear" w:color="auto" w:fill="FFFFFF"/>
          </w:tcPr>
          <w:p w14:paraId="4EC6AF2A" w14:textId="77777777" w:rsidR="004C26EE" w:rsidRDefault="00C72362">
            <w:pPr>
              <w:rPr>
                <w:lang w:val="en-GB"/>
              </w:rPr>
            </w:pPr>
            <w:r>
              <w:rPr>
                <w:lang w:val="en-GB"/>
              </w:rPr>
              <w:t>Translation Approved (0%)</w:t>
            </w:r>
          </w:p>
        </w:tc>
        <w:tc>
          <w:tcPr>
            <w:tcW w:w="0" w:type="auto"/>
            <w:shd w:val="clear" w:color="auto" w:fill="FFFFFF"/>
          </w:tcPr>
          <w:p w14:paraId="373AACA2" w14:textId="77777777" w:rsidR="004C26EE" w:rsidRDefault="00C72362">
            <w:pPr>
              <w:rPr>
                <w:lang w:val="en-GB"/>
              </w:rPr>
            </w:pPr>
            <w:r>
              <w:rPr>
                <w:rStyle w:val="Tag"/>
                <w:lang w:val="en-GB"/>
              </w:rPr>
              <w:t>&lt;273733&gt;</w:t>
            </w:r>
            <w:r>
              <w:rPr>
                <w:lang w:val="en-GB"/>
              </w:rPr>
              <w:t>Current status for Class B systems</w:t>
            </w:r>
            <w:r>
              <w:rPr>
                <w:rStyle w:val="Tag"/>
                <w:lang w:val="en-GB"/>
              </w:rPr>
              <w:t>&lt;/273733&gt;</w:t>
            </w:r>
            <w:r>
              <w:rPr>
                <w:lang w:val="en-GB"/>
              </w:rPr>
              <w:t xml:space="preserve"> …</w:t>
            </w:r>
          </w:p>
        </w:tc>
        <w:tc>
          <w:tcPr>
            <w:tcW w:w="0" w:type="auto"/>
            <w:shd w:val="clear" w:color="auto" w:fill="FFFFFF"/>
          </w:tcPr>
          <w:p w14:paraId="60FD9C8A" w14:textId="77777777" w:rsidR="004C26EE" w:rsidRDefault="00C72362">
            <w:pPr>
              <w:rPr>
                <w:lang w:val="sr-Cyrl-RS"/>
              </w:rPr>
            </w:pPr>
            <w:r>
              <w:rPr>
                <w:rStyle w:val="Tag"/>
                <w:lang w:val="sr-Cyrl-RS"/>
              </w:rPr>
              <w:t>&lt;273733&gt;</w:t>
            </w:r>
            <w:r>
              <w:rPr>
                <w:lang w:val="sr-Cyrl-RS"/>
              </w:rPr>
              <w:t>Тренутни статус системâ класе Б</w:t>
            </w:r>
            <w:r>
              <w:rPr>
                <w:rStyle w:val="Tag"/>
                <w:lang w:val="sr-Cyrl-RS"/>
              </w:rPr>
              <w:t>&lt;/273733&gt;</w:t>
            </w:r>
            <w:r>
              <w:rPr>
                <w:lang w:val="sr-Cyrl-RS"/>
              </w:rPr>
              <w:t xml:space="preserve"> …</w:t>
            </w:r>
          </w:p>
        </w:tc>
      </w:tr>
      <w:tr w:rsidR="004C26EE" w14:paraId="34FEF56D" w14:textId="77777777">
        <w:tc>
          <w:tcPr>
            <w:tcW w:w="0" w:type="auto"/>
            <w:shd w:val="clear" w:color="auto" w:fill="FFFFFF"/>
          </w:tcPr>
          <w:p w14:paraId="3A256D11" w14:textId="77777777" w:rsidR="004C26EE" w:rsidRDefault="00C72362">
            <w:pPr>
              <w:rPr>
                <w:lang w:val="en-GB"/>
              </w:rPr>
            </w:pPr>
            <w:r>
              <w:rPr>
                <w:rStyle w:val="SegmentID"/>
                <w:lang w:val="en-GB"/>
              </w:rPr>
              <w:t>5448</w:t>
            </w:r>
            <w:r>
              <w:rPr>
                <w:rStyle w:val="TransUnitID"/>
                <w:lang w:val="en-GB"/>
              </w:rPr>
              <w:t>d859b115-2919-4003-93c0-11578bb32264</w:t>
            </w:r>
          </w:p>
        </w:tc>
        <w:tc>
          <w:tcPr>
            <w:tcW w:w="0" w:type="auto"/>
            <w:shd w:val="clear" w:color="auto" w:fill="FFFFFF"/>
          </w:tcPr>
          <w:p w14:paraId="48D5F2BA" w14:textId="77777777" w:rsidR="004C26EE" w:rsidRDefault="00C72362">
            <w:pPr>
              <w:rPr>
                <w:lang w:val="en-GB"/>
              </w:rPr>
            </w:pPr>
            <w:r>
              <w:rPr>
                <w:lang w:val="en-GB"/>
              </w:rPr>
              <w:t>Translation Approved (100%)</w:t>
            </w:r>
          </w:p>
        </w:tc>
        <w:tc>
          <w:tcPr>
            <w:tcW w:w="0" w:type="auto"/>
            <w:shd w:val="clear" w:color="auto" w:fill="FFFFFF"/>
          </w:tcPr>
          <w:p w14:paraId="52CDA355" w14:textId="77777777" w:rsidR="004C26EE" w:rsidRDefault="00C72362">
            <w:pPr>
              <w:rPr>
                <w:lang w:val="en-GB"/>
              </w:rPr>
            </w:pPr>
            <w:r>
              <w:rPr>
                <w:lang w:val="en-GB"/>
              </w:rPr>
              <w:t>533</w:t>
            </w:r>
          </w:p>
        </w:tc>
        <w:tc>
          <w:tcPr>
            <w:tcW w:w="0" w:type="auto"/>
            <w:shd w:val="clear" w:color="auto" w:fill="FFFFFF"/>
          </w:tcPr>
          <w:p w14:paraId="35FFE4F2" w14:textId="77777777" w:rsidR="004C26EE" w:rsidRDefault="00C72362">
            <w:pPr>
              <w:rPr>
                <w:lang w:val="sr-Cyrl-RS"/>
              </w:rPr>
            </w:pPr>
            <w:r>
              <w:rPr>
                <w:lang w:val="sr-Cyrl-RS"/>
              </w:rPr>
              <w:t>533.</w:t>
            </w:r>
          </w:p>
        </w:tc>
      </w:tr>
      <w:tr w:rsidR="004C26EE" w14:paraId="54AC4F18" w14:textId="77777777">
        <w:tc>
          <w:tcPr>
            <w:tcW w:w="0" w:type="auto"/>
            <w:shd w:val="clear" w:color="auto" w:fill="FFFFFF"/>
          </w:tcPr>
          <w:p w14:paraId="341A2473" w14:textId="77777777" w:rsidR="004C26EE" w:rsidRDefault="00C72362">
            <w:pPr>
              <w:rPr>
                <w:lang w:val="en-GB"/>
              </w:rPr>
            </w:pPr>
            <w:r>
              <w:rPr>
                <w:rStyle w:val="SegmentID"/>
                <w:lang w:val="en-GB"/>
              </w:rPr>
              <w:t>5449</w:t>
            </w:r>
            <w:r>
              <w:rPr>
                <w:rStyle w:val="TransUnitID"/>
                <w:lang w:val="en-GB"/>
              </w:rPr>
              <w:t>371ca450-c30f-485a-89f7-2d155c4d3554</w:t>
            </w:r>
          </w:p>
        </w:tc>
        <w:tc>
          <w:tcPr>
            <w:tcW w:w="0" w:type="auto"/>
            <w:shd w:val="clear" w:color="auto" w:fill="FFFFFF"/>
          </w:tcPr>
          <w:p w14:paraId="69F51F0D" w14:textId="77777777" w:rsidR="004C26EE" w:rsidRDefault="00C72362">
            <w:pPr>
              <w:rPr>
                <w:lang w:val="en-GB"/>
              </w:rPr>
            </w:pPr>
            <w:r>
              <w:rPr>
                <w:lang w:val="en-GB"/>
              </w:rPr>
              <w:t>Translation Approved (CM)</w:t>
            </w:r>
          </w:p>
        </w:tc>
        <w:tc>
          <w:tcPr>
            <w:tcW w:w="0" w:type="auto"/>
            <w:shd w:val="clear" w:color="auto" w:fill="FFFFFF"/>
          </w:tcPr>
          <w:p w14:paraId="7BB5164D" w14:textId="77777777" w:rsidR="004C26EE" w:rsidRDefault="00C72362">
            <w:pPr>
              <w:rPr>
                <w:lang w:val="en-GB"/>
              </w:rPr>
            </w:pPr>
            <w:r>
              <w:rPr>
                <w:lang w:val="en-GB"/>
              </w:rPr>
              <w:t>2.2.2.</w:t>
            </w:r>
          </w:p>
        </w:tc>
        <w:tc>
          <w:tcPr>
            <w:tcW w:w="0" w:type="auto"/>
            <w:shd w:val="clear" w:color="auto" w:fill="FFFFFF"/>
          </w:tcPr>
          <w:p w14:paraId="6D258D58" w14:textId="77777777" w:rsidR="004C26EE" w:rsidRDefault="00C72362">
            <w:pPr>
              <w:rPr>
                <w:lang w:val="sr-Cyrl-RS"/>
              </w:rPr>
            </w:pPr>
            <w:r>
              <w:rPr>
                <w:lang w:val="sr-Cyrl-RS"/>
              </w:rPr>
              <w:t>2.2.2.</w:t>
            </w:r>
          </w:p>
        </w:tc>
      </w:tr>
      <w:tr w:rsidR="004C26EE" w14:paraId="7E485A72" w14:textId="77777777">
        <w:tc>
          <w:tcPr>
            <w:tcW w:w="0" w:type="auto"/>
            <w:shd w:val="clear" w:color="auto" w:fill="FFFFFF"/>
          </w:tcPr>
          <w:p w14:paraId="71633BBC" w14:textId="77777777" w:rsidR="004C26EE" w:rsidRDefault="00C72362">
            <w:pPr>
              <w:rPr>
                <w:lang w:val="en-GB"/>
              </w:rPr>
            </w:pPr>
            <w:r>
              <w:rPr>
                <w:rStyle w:val="SegmentID"/>
                <w:lang w:val="en-GB"/>
              </w:rPr>
              <w:t>5450</w:t>
            </w:r>
            <w:r>
              <w:rPr>
                <w:rStyle w:val="TransUnitID"/>
                <w:lang w:val="en-GB"/>
              </w:rPr>
              <w:t>19fd8116-2abb-4951-ac2d-253600709f59</w:t>
            </w:r>
          </w:p>
        </w:tc>
        <w:tc>
          <w:tcPr>
            <w:tcW w:w="0" w:type="auto"/>
            <w:shd w:val="clear" w:color="auto" w:fill="FFFFFF"/>
          </w:tcPr>
          <w:p w14:paraId="06F78A58" w14:textId="77777777" w:rsidR="004C26EE" w:rsidRDefault="00C72362">
            <w:pPr>
              <w:rPr>
                <w:lang w:val="en-GB"/>
              </w:rPr>
            </w:pPr>
            <w:r>
              <w:rPr>
                <w:lang w:val="en-GB"/>
              </w:rPr>
              <w:t>Translation Approved (0%)</w:t>
            </w:r>
          </w:p>
        </w:tc>
        <w:tc>
          <w:tcPr>
            <w:tcW w:w="0" w:type="auto"/>
            <w:shd w:val="clear" w:color="auto" w:fill="FFFFFF"/>
          </w:tcPr>
          <w:p w14:paraId="61830CF0" w14:textId="77777777" w:rsidR="004C26EE" w:rsidRDefault="00C72362">
            <w:pPr>
              <w:rPr>
                <w:lang w:val="en-GB"/>
              </w:rPr>
            </w:pPr>
            <w:r>
              <w:rPr>
                <w:rStyle w:val="Tag"/>
                <w:lang w:val="en-GB"/>
              </w:rPr>
              <w:t>&lt;273778&gt;</w:t>
            </w:r>
            <w:r>
              <w:rPr>
                <w:lang w:val="en-GB"/>
              </w:rPr>
              <w:t>Measures taken to ensure open market conditions</w:t>
            </w:r>
            <w:r>
              <w:rPr>
                <w:rStyle w:val="Tag"/>
                <w:lang w:val="en-GB"/>
              </w:rPr>
              <w:t>&lt;/273778&gt;</w:t>
            </w:r>
            <w:r>
              <w:rPr>
                <w:lang w:val="en-GB"/>
              </w:rPr>
              <w:t xml:space="preserve"> …</w:t>
            </w:r>
          </w:p>
        </w:tc>
        <w:tc>
          <w:tcPr>
            <w:tcW w:w="0" w:type="auto"/>
            <w:shd w:val="clear" w:color="auto" w:fill="FFFFFF"/>
          </w:tcPr>
          <w:p w14:paraId="7B942B26" w14:textId="77777777" w:rsidR="004C26EE" w:rsidRDefault="00C72362">
            <w:pPr>
              <w:rPr>
                <w:lang w:val="sr-Cyrl-RS"/>
              </w:rPr>
            </w:pPr>
            <w:r>
              <w:rPr>
                <w:rStyle w:val="Tag"/>
                <w:lang w:val="sr-Cyrl-RS"/>
              </w:rPr>
              <w:t>&lt;273778&gt;</w:t>
            </w:r>
            <w:r>
              <w:rPr>
                <w:lang w:val="sr-Cyrl-RS"/>
              </w:rPr>
              <w:t>Мере предузете за обезбеђивање отворених тржишних услова</w:t>
            </w:r>
            <w:r>
              <w:rPr>
                <w:rStyle w:val="Tag"/>
                <w:lang w:val="sr-Cyrl-RS"/>
              </w:rPr>
              <w:t>&lt;/273778&gt;</w:t>
            </w:r>
            <w:r>
              <w:rPr>
                <w:lang w:val="sr-Cyrl-RS"/>
              </w:rPr>
              <w:t xml:space="preserve"> …</w:t>
            </w:r>
          </w:p>
        </w:tc>
      </w:tr>
      <w:tr w:rsidR="004C26EE" w14:paraId="1F6A81A4" w14:textId="77777777">
        <w:tc>
          <w:tcPr>
            <w:tcW w:w="0" w:type="auto"/>
            <w:shd w:val="clear" w:color="auto" w:fill="FFFFFF"/>
          </w:tcPr>
          <w:p w14:paraId="38C2BB2E" w14:textId="77777777" w:rsidR="004C26EE" w:rsidRDefault="00C72362">
            <w:pPr>
              <w:rPr>
                <w:lang w:val="en-GB"/>
              </w:rPr>
            </w:pPr>
            <w:r>
              <w:rPr>
                <w:rStyle w:val="SegmentID"/>
                <w:lang w:val="en-GB"/>
              </w:rPr>
              <w:t>5451</w:t>
            </w:r>
            <w:r>
              <w:rPr>
                <w:rStyle w:val="TransUnitID"/>
                <w:lang w:val="en-GB"/>
              </w:rPr>
              <w:t>f63d554d-84da-401e-a763-bd8ede45e4d5</w:t>
            </w:r>
          </w:p>
        </w:tc>
        <w:tc>
          <w:tcPr>
            <w:tcW w:w="0" w:type="auto"/>
            <w:shd w:val="clear" w:color="auto" w:fill="FFFFFF"/>
          </w:tcPr>
          <w:p w14:paraId="21939F9E" w14:textId="77777777" w:rsidR="004C26EE" w:rsidRDefault="00C72362">
            <w:pPr>
              <w:rPr>
                <w:lang w:val="en-GB"/>
              </w:rPr>
            </w:pPr>
            <w:r>
              <w:rPr>
                <w:lang w:val="en-GB"/>
              </w:rPr>
              <w:t>Translation Approved (100%)</w:t>
            </w:r>
          </w:p>
        </w:tc>
        <w:tc>
          <w:tcPr>
            <w:tcW w:w="0" w:type="auto"/>
            <w:shd w:val="clear" w:color="auto" w:fill="FFFFFF"/>
          </w:tcPr>
          <w:p w14:paraId="375F23F3" w14:textId="77777777" w:rsidR="004C26EE" w:rsidRDefault="00C72362">
            <w:pPr>
              <w:rPr>
                <w:lang w:val="en-GB"/>
              </w:rPr>
            </w:pPr>
            <w:r>
              <w:rPr>
                <w:lang w:val="en-GB"/>
              </w:rPr>
              <w:t>537</w:t>
            </w:r>
          </w:p>
        </w:tc>
        <w:tc>
          <w:tcPr>
            <w:tcW w:w="0" w:type="auto"/>
            <w:shd w:val="clear" w:color="auto" w:fill="FFFFFF"/>
          </w:tcPr>
          <w:p w14:paraId="57F2F9EB" w14:textId="77777777" w:rsidR="004C26EE" w:rsidRDefault="00C72362">
            <w:pPr>
              <w:rPr>
                <w:lang w:val="sr-Cyrl-RS"/>
              </w:rPr>
            </w:pPr>
            <w:r>
              <w:rPr>
                <w:lang w:val="sr-Cyrl-RS"/>
              </w:rPr>
              <w:t>537.</w:t>
            </w:r>
          </w:p>
        </w:tc>
      </w:tr>
      <w:tr w:rsidR="004C26EE" w14:paraId="5BDFEBB4" w14:textId="77777777">
        <w:tc>
          <w:tcPr>
            <w:tcW w:w="0" w:type="auto"/>
            <w:shd w:val="clear" w:color="auto" w:fill="FFFFFF"/>
          </w:tcPr>
          <w:p w14:paraId="53FC3F2D" w14:textId="77777777" w:rsidR="004C26EE" w:rsidRDefault="00C72362">
            <w:pPr>
              <w:rPr>
                <w:lang w:val="en-GB"/>
              </w:rPr>
            </w:pPr>
            <w:r>
              <w:rPr>
                <w:rStyle w:val="SegmentID"/>
                <w:lang w:val="en-GB"/>
              </w:rPr>
              <w:t>5452</w:t>
            </w:r>
            <w:r>
              <w:rPr>
                <w:rStyle w:val="TransUnitID"/>
                <w:lang w:val="en-GB"/>
              </w:rPr>
              <w:t>8ee8bdd4-a84f-4183-883a-ffa4010ca2d8</w:t>
            </w:r>
          </w:p>
        </w:tc>
        <w:tc>
          <w:tcPr>
            <w:tcW w:w="0" w:type="auto"/>
            <w:shd w:val="clear" w:color="auto" w:fill="FFFFFF"/>
          </w:tcPr>
          <w:p w14:paraId="0F108FF2" w14:textId="77777777" w:rsidR="004C26EE" w:rsidRDefault="00C72362">
            <w:pPr>
              <w:rPr>
                <w:lang w:val="en-GB"/>
              </w:rPr>
            </w:pPr>
            <w:r>
              <w:rPr>
                <w:lang w:val="en-GB"/>
              </w:rPr>
              <w:t>Translation Approved (CM)</w:t>
            </w:r>
          </w:p>
        </w:tc>
        <w:tc>
          <w:tcPr>
            <w:tcW w:w="0" w:type="auto"/>
            <w:shd w:val="clear" w:color="auto" w:fill="FFFFFF"/>
          </w:tcPr>
          <w:p w14:paraId="096EEE4A" w14:textId="77777777" w:rsidR="004C26EE" w:rsidRDefault="00C72362">
            <w:pPr>
              <w:rPr>
                <w:lang w:val="en-GB"/>
              </w:rPr>
            </w:pPr>
            <w:r>
              <w:rPr>
                <w:lang w:val="en-GB"/>
              </w:rPr>
              <w:t>3.</w:t>
            </w:r>
          </w:p>
        </w:tc>
        <w:tc>
          <w:tcPr>
            <w:tcW w:w="0" w:type="auto"/>
            <w:shd w:val="clear" w:color="auto" w:fill="FFFFFF"/>
          </w:tcPr>
          <w:p w14:paraId="7FB84945" w14:textId="77777777" w:rsidR="004C26EE" w:rsidRDefault="00C72362">
            <w:pPr>
              <w:rPr>
                <w:lang w:val="sr-Cyrl-RS"/>
              </w:rPr>
            </w:pPr>
            <w:r>
              <w:rPr>
                <w:lang w:val="sr-Cyrl-RS"/>
              </w:rPr>
              <w:t>3.</w:t>
            </w:r>
          </w:p>
        </w:tc>
      </w:tr>
      <w:tr w:rsidR="004C26EE" w14:paraId="562E3AFA" w14:textId="77777777">
        <w:tc>
          <w:tcPr>
            <w:tcW w:w="0" w:type="auto"/>
            <w:shd w:val="clear" w:color="auto" w:fill="FFFFFF"/>
          </w:tcPr>
          <w:p w14:paraId="38623A2C" w14:textId="77777777" w:rsidR="004C26EE" w:rsidRDefault="00C72362">
            <w:pPr>
              <w:rPr>
                <w:lang w:val="en-GB"/>
              </w:rPr>
            </w:pPr>
            <w:r>
              <w:rPr>
                <w:rStyle w:val="SegmentID"/>
                <w:lang w:val="en-GB"/>
              </w:rPr>
              <w:t>5453</w:t>
            </w:r>
            <w:r>
              <w:rPr>
                <w:rStyle w:val="TransUnitID"/>
                <w:lang w:val="en-GB"/>
              </w:rPr>
              <w:t>9af3395e-bfd7-40ba-95c4-1b83f78b81d1</w:t>
            </w:r>
          </w:p>
        </w:tc>
        <w:tc>
          <w:tcPr>
            <w:tcW w:w="0" w:type="auto"/>
            <w:shd w:val="clear" w:color="auto" w:fill="FFFFFF"/>
          </w:tcPr>
          <w:p w14:paraId="2B5E8566" w14:textId="77777777" w:rsidR="004C26EE" w:rsidRDefault="00C72362">
            <w:pPr>
              <w:rPr>
                <w:lang w:val="en-GB"/>
              </w:rPr>
            </w:pPr>
            <w:r>
              <w:rPr>
                <w:lang w:val="en-GB"/>
              </w:rPr>
              <w:t>Translation Approved (0%)</w:t>
            </w:r>
          </w:p>
        </w:tc>
        <w:tc>
          <w:tcPr>
            <w:tcW w:w="0" w:type="auto"/>
            <w:shd w:val="clear" w:color="auto" w:fill="FFFFFF"/>
          </w:tcPr>
          <w:p w14:paraId="6430649B" w14:textId="77777777" w:rsidR="004C26EE" w:rsidRDefault="00C72362">
            <w:pPr>
              <w:rPr>
                <w:lang w:val="en-GB"/>
              </w:rPr>
            </w:pPr>
            <w:r>
              <w:rPr>
                <w:lang w:val="en-GB"/>
              </w:rPr>
              <w:t>TECHNICAL MIGRATION STRATEGY…</w:t>
            </w:r>
          </w:p>
        </w:tc>
        <w:tc>
          <w:tcPr>
            <w:tcW w:w="0" w:type="auto"/>
            <w:shd w:val="clear" w:color="auto" w:fill="FFFFFF"/>
          </w:tcPr>
          <w:p w14:paraId="2F90843F" w14:textId="77777777" w:rsidR="004C26EE" w:rsidRDefault="00C72362">
            <w:pPr>
              <w:rPr>
                <w:lang w:val="sr-Cyrl-RS"/>
              </w:rPr>
            </w:pPr>
            <w:r>
              <w:rPr>
                <w:lang w:val="sr-Cyrl-RS"/>
              </w:rPr>
              <w:t xml:space="preserve">СТРАТЕГИЈА ТЕХНИЧКОГ ПРЕЛАСКА… </w:t>
            </w:r>
          </w:p>
        </w:tc>
      </w:tr>
      <w:tr w:rsidR="004C26EE" w14:paraId="54AF8DF4" w14:textId="77777777">
        <w:tc>
          <w:tcPr>
            <w:tcW w:w="0" w:type="auto"/>
            <w:shd w:val="clear" w:color="auto" w:fill="FFFFFF"/>
          </w:tcPr>
          <w:p w14:paraId="46997DB5" w14:textId="77777777" w:rsidR="004C26EE" w:rsidRDefault="00C72362">
            <w:pPr>
              <w:rPr>
                <w:lang w:val="en-GB"/>
              </w:rPr>
            </w:pPr>
            <w:r>
              <w:rPr>
                <w:rStyle w:val="SegmentID"/>
                <w:lang w:val="en-GB"/>
              </w:rPr>
              <w:t>5454</w:t>
            </w:r>
            <w:r>
              <w:rPr>
                <w:rStyle w:val="TransUnitID"/>
                <w:lang w:val="en-GB"/>
              </w:rPr>
              <w:t>b44d2d40-fc2b-4f85-85ca-92a1f555f6b1</w:t>
            </w:r>
          </w:p>
        </w:tc>
        <w:tc>
          <w:tcPr>
            <w:tcW w:w="0" w:type="auto"/>
            <w:shd w:val="clear" w:color="auto" w:fill="FFFFFF"/>
          </w:tcPr>
          <w:p w14:paraId="09787062" w14:textId="77777777" w:rsidR="004C26EE" w:rsidRDefault="00C72362">
            <w:pPr>
              <w:rPr>
                <w:lang w:val="en-GB"/>
              </w:rPr>
            </w:pPr>
            <w:r>
              <w:rPr>
                <w:lang w:val="en-GB"/>
              </w:rPr>
              <w:t>Translation Approved (100%)</w:t>
            </w:r>
          </w:p>
        </w:tc>
        <w:tc>
          <w:tcPr>
            <w:tcW w:w="0" w:type="auto"/>
            <w:shd w:val="clear" w:color="auto" w:fill="FFFFFF"/>
          </w:tcPr>
          <w:p w14:paraId="6C7C1B18" w14:textId="77777777" w:rsidR="004C26EE" w:rsidRDefault="00C72362">
            <w:pPr>
              <w:rPr>
                <w:lang w:val="en-GB"/>
              </w:rPr>
            </w:pPr>
            <w:r>
              <w:rPr>
                <w:lang w:val="en-GB"/>
              </w:rPr>
              <w:t>537</w:t>
            </w:r>
          </w:p>
        </w:tc>
        <w:tc>
          <w:tcPr>
            <w:tcW w:w="0" w:type="auto"/>
            <w:shd w:val="clear" w:color="auto" w:fill="FFFFFF"/>
          </w:tcPr>
          <w:p w14:paraId="70284A19" w14:textId="77777777" w:rsidR="004C26EE" w:rsidRDefault="00C72362">
            <w:pPr>
              <w:rPr>
                <w:lang w:val="sr-Cyrl-RS"/>
              </w:rPr>
            </w:pPr>
            <w:r>
              <w:rPr>
                <w:lang w:val="sr-Cyrl-RS"/>
              </w:rPr>
              <w:t>537.</w:t>
            </w:r>
          </w:p>
        </w:tc>
      </w:tr>
      <w:tr w:rsidR="004C26EE" w14:paraId="76954B17" w14:textId="77777777">
        <w:tc>
          <w:tcPr>
            <w:tcW w:w="0" w:type="auto"/>
            <w:shd w:val="clear" w:color="auto" w:fill="FFFFFF"/>
          </w:tcPr>
          <w:p w14:paraId="6DE5A0A1" w14:textId="77777777" w:rsidR="004C26EE" w:rsidRDefault="00C72362">
            <w:pPr>
              <w:rPr>
                <w:lang w:val="en-GB"/>
              </w:rPr>
            </w:pPr>
            <w:r>
              <w:rPr>
                <w:rStyle w:val="SegmentID"/>
                <w:lang w:val="en-GB"/>
              </w:rPr>
              <w:t>5455</w:t>
            </w:r>
            <w:r>
              <w:rPr>
                <w:rStyle w:val="TransUnitID"/>
                <w:lang w:val="en-GB"/>
              </w:rPr>
              <w:t>f2cd7f0e-0a24-416f-81a1-76e80524f4fb</w:t>
            </w:r>
          </w:p>
        </w:tc>
        <w:tc>
          <w:tcPr>
            <w:tcW w:w="0" w:type="auto"/>
            <w:shd w:val="clear" w:color="auto" w:fill="FFFFFF"/>
          </w:tcPr>
          <w:p w14:paraId="1D503C46" w14:textId="77777777" w:rsidR="004C26EE" w:rsidRDefault="00C72362">
            <w:pPr>
              <w:rPr>
                <w:lang w:val="en-GB"/>
              </w:rPr>
            </w:pPr>
            <w:r>
              <w:rPr>
                <w:lang w:val="en-GB"/>
              </w:rPr>
              <w:t>Translation Approved (CM)</w:t>
            </w:r>
          </w:p>
        </w:tc>
        <w:tc>
          <w:tcPr>
            <w:tcW w:w="0" w:type="auto"/>
            <w:shd w:val="clear" w:color="auto" w:fill="FFFFFF"/>
          </w:tcPr>
          <w:p w14:paraId="2A24FF9B" w14:textId="77777777" w:rsidR="004C26EE" w:rsidRDefault="00C72362">
            <w:pPr>
              <w:rPr>
                <w:lang w:val="en-GB"/>
              </w:rPr>
            </w:pPr>
            <w:r>
              <w:rPr>
                <w:lang w:val="en-GB"/>
              </w:rPr>
              <w:t>3.1.</w:t>
            </w:r>
          </w:p>
        </w:tc>
        <w:tc>
          <w:tcPr>
            <w:tcW w:w="0" w:type="auto"/>
            <w:shd w:val="clear" w:color="auto" w:fill="FFFFFF"/>
          </w:tcPr>
          <w:p w14:paraId="686E9D4C" w14:textId="77777777" w:rsidR="004C26EE" w:rsidRDefault="00C72362">
            <w:pPr>
              <w:rPr>
                <w:lang w:val="sr-Cyrl-RS"/>
              </w:rPr>
            </w:pPr>
            <w:r>
              <w:rPr>
                <w:lang w:val="sr-Cyrl-RS"/>
              </w:rPr>
              <w:t>3.1.</w:t>
            </w:r>
          </w:p>
        </w:tc>
      </w:tr>
      <w:tr w:rsidR="004C26EE" w14:paraId="6338D5AB" w14:textId="77777777">
        <w:tc>
          <w:tcPr>
            <w:tcW w:w="0" w:type="auto"/>
            <w:shd w:val="clear" w:color="auto" w:fill="FFFFFF"/>
          </w:tcPr>
          <w:p w14:paraId="586EB36E" w14:textId="77777777" w:rsidR="004C26EE" w:rsidRDefault="00C72362">
            <w:pPr>
              <w:rPr>
                <w:lang w:val="en-GB"/>
              </w:rPr>
            </w:pPr>
            <w:r>
              <w:rPr>
                <w:rStyle w:val="SegmentID"/>
                <w:lang w:val="en-GB"/>
              </w:rPr>
              <w:t>5456</w:t>
            </w:r>
            <w:r>
              <w:rPr>
                <w:rStyle w:val="TransUnitID"/>
                <w:lang w:val="en-GB"/>
              </w:rPr>
              <w:t>1d6b2472-7253-4f90-b5ce-047600cd8b58</w:t>
            </w:r>
          </w:p>
        </w:tc>
        <w:tc>
          <w:tcPr>
            <w:tcW w:w="0" w:type="auto"/>
            <w:shd w:val="clear" w:color="auto" w:fill="FFFFFF"/>
          </w:tcPr>
          <w:p w14:paraId="29E66964" w14:textId="77777777" w:rsidR="004C26EE" w:rsidRDefault="00C72362">
            <w:pPr>
              <w:rPr>
                <w:lang w:val="en-GB"/>
              </w:rPr>
            </w:pPr>
            <w:r>
              <w:rPr>
                <w:lang w:val="en-GB"/>
              </w:rPr>
              <w:t>Translation Approved (0%)</w:t>
            </w:r>
          </w:p>
        </w:tc>
        <w:tc>
          <w:tcPr>
            <w:tcW w:w="0" w:type="auto"/>
            <w:shd w:val="clear" w:color="auto" w:fill="FFFFFF"/>
          </w:tcPr>
          <w:p w14:paraId="0765E06C" w14:textId="77777777" w:rsidR="004C26EE" w:rsidRDefault="00C72362">
            <w:pPr>
              <w:rPr>
                <w:lang w:val="en-GB"/>
              </w:rPr>
            </w:pPr>
            <w:r>
              <w:rPr>
                <w:rStyle w:val="Tag"/>
                <w:lang w:val="en-GB"/>
              </w:rPr>
              <w:t>&lt;273853&gt;</w:t>
            </w:r>
            <w:r>
              <w:rPr>
                <w:lang w:val="en-GB"/>
              </w:rPr>
              <w:t>Technical migration strategy for ETCS part</w:t>
            </w:r>
            <w:r>
              <w:rPr>
                <w:rStyle w:val="Tag"/>
                <w:lang w:val="en-GB"/>
              </w:rPr>
              <w:t>&lt;/273853&gt;</w:t>
            </w:r>
            <w:r>
              <w:rPr>
                <w:lang w:val="en-GB"/>
              </w:rPr>
              <w:t xml:space="preserve"> …</w:t>
            </w:r>
          </w:p>
        </w:tc>
        <w:tc>
          <w:tcPr>
            <w:tcW w:w="0" w:type="auto"/>
            <w:shd w:val="clear" w:color="auto" w:fill="FFFFFF"/>
          </w:tcPr>
          <w:p w14:paraId="6A5F4076" w14:textId="77777777" w:rsidR="004C26EE" w:rsidRDefault="00C72362">
            <w:pPr>
              <w:rPr>
                <w:lang w:val="sr-Cyrl-RS"/>
              </w:rPr>
            </w:pPr>
            <w:r>
              <w:rPr>
                <w:rStyle w:val="Tag"/>
                <w:lang w:val="sr-Cyrl-RS"/>
              </w:rPr>
              <w:t>&lt;273853&gt;</w:t>
            </w:r>
            <w:r>
              <w:rPr>
                <w:lang w:val="sr-Cyrl-RS"/>
              </w:rPr>
              <w:t xml:space="preserve">Стратегија техничког преласка за део </w:t>
            </w:r>
            <w:r>
              <w:rPr>
                <w:rStyle w:val="Tag"/>
                <w:lang w:val="sr-Cyrl-RS"/>
              </w:rPr>
              <w:t>&lt;Italic&gt;</w:t>
            </w:r>
            <w:r>
              <w:rPr>
                <w:lang w:val="sr-Cyrl-RS"/>
              </w:rPr>
              <w:t>ETCS</w:t>
            </w:r>
            <w:r>
              <w:rPr>
                <w:rStyle w:val="Tag"/>
                <w:lang w:val="sr-Cyrl-RS"/>
              </w:rPr>
              <w:t>&lt;/Italic&gt;&lt;/273853&gt;</w:t>
            </w:r>
            <w:r>
              <w:rPr>
                <w:lang w:val="sr-Cyrl-RS"/>
              </w:rPr>
              <w:t xml:space="preserve"> …</w:t>
            </w:r>
          </w:p>
        </w:tc>
      </w:tr>
      <w:tr w:rsidR="004C26EE" w14:paraId="3976C742" w14:textId="77777777">
        <w:tc>
          <w:tcPr>
            <w:tcW w:w="0" w:type="auto"/>
            <w:shd w:val="clear" w:color="auto" w:fill="FFFFFF"/>
          </w:tcPr>
          <w:p w14:paraId="1669E30E" w14:textId="77777777" w:rsidR="004C26EE" w:rsidRDefault="00C72362">
            <w:pPr>
              <w:rPr>
                <w:lang w:val="en-GB"/>
              </w:rPr>
            </w:pPr>
            <w:r>
              <w:rPr>
                <w:rStyle w:val="SegmentID"/>
                <w:lang w:val="en-GB"/>
              </w:rPr>
              <w:t>5457</w:t>
            </w:r>
            <w:r>
              <w:rPr>
                <w:rStyle w:val="TransUnitID"/>
                <w:lang w:val="en-GB"/>
              </w:rPr>
              <w:t>ec3efc70-1dff-49d1-9ed1-a44c1a13cf28</w:t>
            </w:r>
          </w:p>
        </w:tc>
        <w:tc>
          <w:tcPr>
            <w:tcW w:w="0" w:type="auto"/>
            <w:shd w:val="clear" w:color="auto" w:fill="FFFFFF"/>
          </w:tcPr>
          <w:p w14:paraId="77385312" w14:textId="77777777" w:rsidR="004C26EE" w:rsidRDefault="00C72362">
            <w:pPr>
              <w:rPr>
                <w:lang w:val="en-GB"/>
              </w:rPr>
            </w:pPr>
            <w:r>
              <w:rPr>
                <w:lang w:val="en-GB"/>
              </w:rPr>
              <w:t>Translation Approved (100%)</w:t>
            </w:r>
          </w:p>
        </w:tc>
        <w:tc>
          <w:tcPr>
            <w:tcW w:w="0" w:type="auto"/>
            <w:shd w:val="clear" w:color="auto" w:fill="FFFFFF"/>
          </w:tcPr>
          <w:p w14:paraId="46D7C237" w14:textId="77777777" w:rsidR="004C26EE" w:rsidRDefault="00C72362">
            <w:pPr>
              <w:rPr>
                <w:lang w:val="en-GB"/>
              </w:rPr>
            </w:pPr>
            <w:r>
              <w:rPr>
                <w:lang w:val="en-GB"/>
              </w:rPr>
              <w:t>537</w:t>
            </w:r>
          </w:p>
        </w:tc>
        <w:tc>
          <w:tcPr>
            <w:tcW w:w="0" w:type="auto"/>
            <w:shd w:val="clear" w:color="auto" w:fill="FFFFFF"/>
          </w:tcPr>
          <w:p w14:paraId="5E428861" w14:textId="77777777" w:rsidR="004C26EE" w:rsidRDefault="00C72362">
            <w:pPr>
              <w:rPr>
                <w:lang w:val="sr-Cyrl-RS"/>
              </w:rPr>
            </w:pPr>
            <w:r>
              <w:rPr>
                <w:lang w:val="sr-Cyrl-RS"/>
              </w:rPr>
              <w:t>537.</w:t>
            </w:r>
          </w:p>
        </w:tc>
      </w:tr>
      <w:tr w:rsidR="004C26EE" w14:paraId="7CB1524A" w14:textId="77777777">
        <w:tc>
          <w:tcPr>
            <w:tcW w:w="0" w:type="auto"/>
            <w:shd w:val="clear" w:color="auto" w:fill="FFFFFF"/>
          </w:tcPr>
          <w:p w14:paraId="1CC6F689" w14:textId="77777777" w:rsidR="004C26EE" w:rsidRDefault="00C72362">
            <w:pPr>
              <w:rPr>
                <w:lang w:val="en-GB"/>
              </w:rPr>
            </w:pPr>
            <w:r>
              <w:rPr>
                <w:rStyle w:val="SegmentID"/>
                <w:lang w:val="en-GB"/>
              </w:rPr>
              <w:t>5458</w:t>
            </w:r>
            <w:r>
              <w:rPr>
                <w:rStyle w:val="TransUnitID"/>
                <w:lang w:val="en-GB"/>
              </w:rPr>
              <w:t>28e53f11-ed41-4fc5-8a95-88e88ba69b50</w:t>
            </w:r>
          </w:p>
        </w:tc>
        <w:tc>
          <w:tcPr>
            <w:tcW w:w="0" w:type="auto"/>
            <w:shd w:val="clear" w:color="auto" w:fill="FFFFFF"/>
          </w:tcPr>
          <w:p w14:paraId="17ECAB28" w14:textId="77777777" w:rsidR="004C26EE" w:rsidRDefault="00C72362">
            <w:pPr>
              <w:rPr>
                <w:lang w:val="en-GB"/>
              </w:rPr>
            </w:pPr>
            <w:r>
              <w:rPr>
                <w:lang w:val="en-GB"/>
              </w:rPr>
              <w:t>Translation Approved (CM)</w:t>
            </w:r>
          </w:p>
        </w:tc>
        <w:tc>
          <w:tcPr>
            <w:tcW w:w="0" w:type="auto"/>
            <w:shd w:val="clear" w:color="auto" w:fill="FFFFFF"/>
          </w:tcPr>
          <w:p w14:paraId="6D6ED8A6" w14:textId="77777777" w:rsidR="004C26EE" w:rsidRDefault="00C72362">
            <w:pPr>
              <w:rPr>
                <w:lang w:val="en-GB"/>
              </w:rPr>
            </w:pPr>
            <w:r>
              <w:rPr>
                <w:lang w:val="en-GB"/>
              </w:rPr>
              <w:t>3.1.1.</w:t>
            </w:r>
          </w:p>
        </w:tc>
        <w:tc>
          <w:tcPr>
            <w:tcW w:w="0" w:type="auto"/>
            <w:shd w:val="clear" w:color="auto" w:fill="FFFFFF"/>
          </w:tcPr>
          <w:p w14:paraId="507A3E35" w14:textId="77777777" w:rsidR="004C26EE" w:rsidRDefault="00C72362">
            <w:pPr>
              <w:rPr>
                <w:lang w:val="sr-Cyrl-RS"/>
              </w:rPr>
            </w:pPr>
            <w:r>
              <w:rPr>
                <w:lang w:val="sr-Cyrl-RS"/>
              </w:rPr>
              <w:t>3.1.1.</w:t>
            </w:r>
          </w:p>
        </w:tc>
      </w:tr>
      <w:tr w:rsidR="004C26EE" w14:paraId="485E8E23" w14:textId="77777777">
        <w:tc>
          <w:tcPr>
            <w:tcW w:w="0" w:type="auto"/>
            <w:shd w:val="clear" w:color="auto" w:fill="FFFFFF"/>
          </w:tcPr>
          <w:p w14:paraId="39AED552" w14:textId="77777777" w:rsidR="004C26EE" w:rsidRDefault="00C72362">
            <w:pPr>
              <w:rPr>
                <w:lang w:val="en-GB"/>
              </w:rPr>
            </w:pPr>
            <w:r>
              <w:rPr>
                <w:rStyle w:val="SegmentID"/>
                <w:lang w:val="en-GB"/>
              </w:rPr>
              <w:t>5459</w:t>
            </w:r>
            <w:r>
              <w:rPr>
                <w:rStyle w:val="TransUnitID"/>
                <w:lang w:val="en-GB"/>
              </w:rPr>
              <w:t>d8932a86-e24b-4125-8d05-b92bc531785e</w:t>
            </w:r>
          </w:p>
        </w:tc>
        <w:tc>
          <w:tcPr>
            <w:tcW w:w="0" w:type="auto"/>
            <w:shd w:val="clear" w:color="auto" w:fill="FFFFFF"/>
          </w:tcPr>
          <w:p w14:paraId="033A8F1F" w14:textId="77777777" w:rsidR="004C26EE" w:rsidRDefault="00C72362">
            <w:pPr>
              <w:rPr>
                <w:lang w:val="en-GB"/>
              </w:rPr>
            </w:pPr>
            <w:r>
              <w:rPr>
                <w:lang w:val="en-GB"/>
              </w:rPr>
              <w:t>Translation Approved (0%)</w:t>
            </w:r>
          </w:p>
        </w:tc>
        <w:tc>
          <w:tcPr>
            <w:tcW w:w="0" w:type="auto"/>
            <w:shd w:val="clear" w:color="auto" w:fill="FFFFFF"/>
          </w:tcPr>
          <w:p w14:paraId="7891540D" w14:textId="77777777" w:rsidR="004C26EE" w:rsidRDefault="00C72362">
            <w:pPr>
              <w:rPr>
                <w:lang w:val="en-GB"/>
              </w:rPr>
            </w:pPr>
            <w:r>
              <w:rPr>
                <w:rStyle w:val="Tag"/>
                <w:lang w:val="en-GB"/>
              </w:rPr>
              <w:t>&lt;273898&gt;</w:t>
            </w:r>
            <w:r>
              <w:rPr>
                <w:lang w:val="en-GB"/>
              </w:rPr>
              <w:t>Baseline and levels update strategy</w:t>
            </w:r>
            <w:r>
              <w:rPr>
                <w:rStyle w:val="Tag"/>
                <w:lang w:val="en-GB"/>
              </w:rPr>
              <w:t>&lt;/273898&gt;</w:t>
            </w:r>
            <w:r>
              <w:rPr>
                <w:lang w:val="en-GB"/>
              </w:rPr>
              <w:t xml:space="preserve"> …</w:t>
            </w:r>
          </w:p>
        </w:tc>
        <w:tc>
          <w:tcPr>
            <w:tcW w:w="0" w:type="auto"/>
            <w:shd w:val="clear" w:color="auto" w:fill="FFFFFF"/>
          </w:tcPr>
          <w:p w14:paraId="7A5274FA" w14:textId="77777777" w:rsidR="004C26EE" w:rsidRDefault="00C72362">
            <w:pPr>
              <w:rPr>
                <w:lang w:val="sr-Cyrl-RS"/>
              </w:rPr>
            </w:pPr>
            <w:r>
              <w:rPr>
                <w:rStyle w:val="Tag"/>
                <w:lang w:val="sr-Cyrl-RS"/>
              </w:rPr>
              <w:t>&lt;273898&gt;</w:t>
            </w:r>
            <w:r>
              <w:rPr>
                <w:lang w:val="sr-Cyrl-RS"/>
              </w:rPr>
              <w:t>Стратегији за ажурирање основне конфигурације и нивоа</w:t>
            </w:r>
            <w:r>
              <w:rPr>
                <w:rStyle w:val="Tag"/>
                <w:lang w:val="sr-Cyrl-RS"/>
              </w:rPr>
              <w:t>&lt;/273898&gt;</w:t>
            </w:r>
            <w:r>
              <w:rPr>
                <w:lang w:val="sr-Cyrl-RS"/>
              </w:rPr>
              <w:t xml:space="preserve"> …</w:t>
            </w:r>
          </w:p>
        </w:tc>
      </w:tr>
      <w:tr w:rsidR="004C26EE" w14:paraId="795698F3" w14:textId="77777777">
        <w:tc>
          <w:tcPr>
            <w:tcW w:w="0" w:type="auto"/>
            <w:shd w:val="clear" w:color="auto" w:fill="FFFFFF"/>
          </w:tcPr>
          <w:p w14:paraId="6E7F9D2B" w14:textId="77777777" w:rsidR="004C26EE" w:rsidRDefault="00C72362">
            <w:pPr>
              <w:rPr>
                <w:lang w:val="en-GB"/>
              </w:rPr>
            </w:pPr>
            <w:r>
              <w:rPr>
                <w:rStyle w:val="SegmentID"/>
                <w:lang w:val="en-GB"/>
              </w:rPr>
              <w:t>5460</w:t>
            </w:r>
            <w:r>
              <w:rPr>
                <w:rStyle w:val="TransUnitID"/>
                <w:lang w:val="en-GB"/>
              </w:rPr>
              <w:t>2c8058cc-3dfa-4f3c-ac97-07ad891bf87d</w:t>
            </w:r>
          </w:p>
        </w:tc>
        <w:tc>
          <w:tcPr>
            <w:tcW w:w="0" w:type="auto"/>
            <w:shd w:val="clear" w:color="auto" w:fill="FFFFFF"/>
          </w:tcPr>
          <w:p w14:paraId="30BD6D43" w14:textId="77777777" w:rsidR="004C26EE" w:rsidRDefault="00C72362">
            <w:pPr>
              <w:rPr>
                <w:lang w:val="en-GB"/>
              </w:rPr>
            </w:pPr>
            <w:r>
              <w:rPr>
                <w:lang w:val="en-GB"/>
              </w:rPr>
              <w:t>Translation Approved (100%)</w:t>
            </w:r>
          </w:p>
        </w:tc>
        <w:tc>
          <w:tcPr>
            <w:tcW w:w="0" w:type="auto"/>
            <w:shd w:val="clear" w:color="auto" w:fill="FFFFFF"/>
          </w:tcPr>
          <w:p w14:paraId="6E1579E1" w14:textId="77777777" w:rsidR="004C26EE" w:rsidRDefault="00C72362">
            <w:pPr>
              <w:rPr>
                <w:lang w:val="en-GB"/>
              </w:rPr>
            </w:pPr>
            <w:r>
              <w:rPr>
                <w:lang w:val="en-GB"/>
              </w:rPr>
              <w:t>539</w:t>
            </w:r>
          </w:p>
        </w:tc>
        <w:tc>
          <w:tcPr>
            <w:tcW w:w="0" w:type="auto"/>
            <w:shd w:val="clear" w:color="auto" w:fill="FFFFFF"/>
          </w:tcPr>
          <w:p w14:paraId="48F1A513" w14:textId="77777777" w:rsidR="004C26EE" w:rsidRDefault="00C72362">
            <w:pPr>
              <w:rPr>
                <w:lang w:val="sr-Cyrl-RS"/>
              </w:rPr>
            </w:pPr>
            <w:r>
              <w:rPr>
                <w:lang w:val="sr-Cyrl-RS"/>
              </w:rPr>
              <w:t>539.</w:t>
            </w:r>
          </w:p>
        </w:tc>
      </w:tr>
      <w:tr w:rsidR="004C26EE" w14:paraId="290DD186" w14:textId="77777777">
        <w:tc>
          <w:tcPr>
            <w:tcW w:w="0" w:type="auto"/>
            <w:shd w:val="clear" w:color="auto" w:fill="FFFFFF"/>
          </w:tcPr>
          <w:p w14:paraId="0A369452" w14:textId="77777777" w:rsidR="004C26EE" w:rsidRDefault="00C72362">
            <w:pPr>
              <w:rPr>
                <w:lang w:val="en-GB"/>
              </w:rPr>
            </w:pPr>
            <w:r>
              <w:rPr>
                <w:rStyle w:val="SegmentID"/>
                <w:lang w:val="en-GB"/>
              </w:rPr>
              <w:t>5461</w:t>
            </w:r>
            <w:r>
              <w:rPr>
                <w:rStyle w:val="TransUnitID"/>
                <w:lang w:val="en-GB"/>
              </w:rPr>
              <w:t>fe491119-39a5-4fb8-bb1b-afe82cae50f6</w:t>
            </w:r>
          </w:p>
        </w:tc>
        <w:tc>
          <w:tcPr>
            <w:tcW w:w="0" w:type="auto"/>
            <w:shd w:val="clear" w:color="auto" w:fill="FFFFFF"/>
          </w:tcPr>
          <w:p w14:paraId="6AE4D2F2" w14:textId="77777777" w:rsidR="004C26EE" w:rsidRDefault="00C72362">
            <w:pPr>
              <w:rPr>
                <w:lang w:val="en-GB"/>
              </w:rPr>
            </w:pPr>
            <w:r>
              <w:rPr>
                <w:lang w:val="en-GB"/>
              </w:rPr>
              <w:t>Translation Approved (CM)</w:t>
            </w:r>
          </w:p>
        </w:tc>
        <w:tc>
          <w:tcPr>
            <w:tcW w:w="0" w:type="auto"/>
            <w:shd w:val="clear" w:color="auto" w:fill="FFFFFF"/>
          </w:tcPr>
          <w:p w14:paraId="677D80DA" w14:textId="77777777" w:rsidR="004C26EE" w:rsidRDefault="00C72362">
            <w:pPr>
              <w:rPr>
                <w:lang w:val="en-GB"/>
              </w:rPr>
            </w:pPr>
            <w:r>
              <w:rPr>
                <w:lang w:val="en-GB"/>
              </w:rPr>
              <w:t>3.2.</w:t>
            </w:r>
          </w:p>
        </w:tc>
        <w:tc>
          <w:tcPr>
            <w:tcW w:w="0" w:type="auto"/>
            <w:shd w:val="clear" w:color="auto" w:fill="FFFFFF"/>
          </w:tcPr>
          <w:p w14:paraId="54C51D9C" w14:textId="77777777" w:rsidR="004C26EE" w:rsidRDefault="00C72362">
            <w:pPr>
              <w:rPr>
                <w:lang w:val="sr-Cyrl-RS"/>
              </w:rPr>
            </w:pPr>
            <w:r>
              <w:rPr>
                <w:lang w:val="sr-Cyrl-RS"/>
              </w:rPr>
              <w:t>3.2.</w:t>
            </w:r>
          </w:p>
        </w:tc>
      </w:tr>
      <w:tr w:rsidR="004C26EE" w14:paraId="036B08CA" w14:textId="77777777">
        <w:tc>
          <w:tcPr>
            <w:tcW w:w="0" w:type="auto"/>
            <w:shd w:val="clear" w:color="auto" w:fill="FFFFFF"/>
          </w:tcPr>
          <w:p w14:paraId="122BD215" w14:textId="77777777" w:rsidR="004C26EE" w:rsidRDefault="00C72362">
            <w:pPr>
              <w:rPr>
                <w:lang w:val="en-GB"/>
              </w:rPr>
            </w:pPr>
            <w:r>
              <w:rPr>
                <w:rStyle w:val="SegmentID"/>
                <w:lang w:val="en-GB"/>
              </w:rPr>
              <w:t>5462</w:t>
            </w:r>
            <w:r>
              <w:rPr>
                <w:rStyle w:val="TransUnitID"/>
                <w:lang w:val="en-GB"/>
              </w:rPr>
              <w:t>4b82e0f9-c599-4b62-8ff0-e7bedbb0292d</w:t>
            </w:r>
          </w:p>
        </w:tc>
        <w:tc>
          <w:tcPr>
            <w:tcW w:w="0" w:type="auto"/>
            <w:shd w:val="clear" w:color="auto" w:fill="FFFFFF"/>
          </w:tcPr>
          <w:p w14:paraId="36271F49" w14:textId="77777777" w:rsidR="004C26EE" w:rsidRDefault="00C72362">
            <w:pPr>
              <w:rPr>
                <w:lang w:val="en-GB"/>
              </w:rPr>
            </w:pPr>
            <w:r>
              <w:rPr>
                <w:lang w:val="en-GB"/>
              </w:rPr>
              <w:t>Translation Approved (89%)</w:t>
            </w:r>
          </w:p>
        </w:tc>
        <w:tc>
          <w:tcPr>
            <w:tcW w:w="0" w:type="auto"/>
            <w:shd w:val="clear" w:color="auto" w:fill="FFFFFF"/>
          </w:tcPr>
          <w:p w14:paraId="15E7FB14" w14:textId="77777777" w:rsidR="004C26EE" w:rsidRDefault="00C72362">
            <w:pPr>
              <w:rPr>
                <w:lang w:val="en-GB"/>
              </w:rPr>
            </w:pPr>
            <w:r>
              <w:rPr>
                <w:rStyle w:val="Tag"/>
                <w:lang w:val="en-GB"/>
              </w:rPr>
              <w:t>&lt;273937&gt;</w:t>
            </w:r>
            <w:r>
              <w:rPr>
                <w:lang w:val="en-GB"/>
              </w:rPr>
              <w:t>Technical migration strategy for Radio part</w:t>
            </w:r>
            <w:r>
              <w:rPr>
                <w:rStyle w:val="Tag"/>
                <w:lang w:val="en-GB"/>
              </w:rPr>
              <w:t>&lt;/273937&gt;</w:t>
            </w:r>
            <w:r>
              <w:rPr>
                <w:lang w:val="en-GB"/>
              </w:rPr>
              <w:t xml:space="preserve"> …</w:t>
            </w:r>
          </w:p>
        </w:tc>
        <w:tc>
          <w:tcPr>
            <w:tcW w:w="0" w:type="auto"/>
            <w:shd w:val="clear" w:color="auto" w:fill="FFFFFF"/>
          </w:tcPr>
          <w:p w14:paraId="7F97F3A5" w14:textId="77777777" w:rsidR="004C26EE" w:rsidRDefault="00C72362">
            <w:pPr>
              <w:rPr>
                <w:lang w:val="sr-Cyrl-RS"/>
              </w:rPr>
            </w:pPr>
            <w:r>
              <w:rPr>
                <w:rStyle w:val="Tag"/>
                <w:lang w:val="sr-Cyrl-RS"/>
              </w:rPr>
              <w:t>&lt;273937&gt;</w:t>
            </w:r>
            <w:r>
              <w:rPr>
                <w:lang w:val="sr-Cyrl-RS"/>
              </w:rPr>
              <w:t>Стратегија техничког преласка за радијски део</w:t>
            </w:r>
            <w:r>
              <w:rPr>
                <w:rStyle w:val="Tag"/>
                <w:lang w:val="sr-Cyrl-RS"/>
              </w:rPr>
              <w:t>&lt;/273937&gt;</w:t>
            </w:r>
            <w:r>
              <w:rPr>
                <w:lang w:val="sr-Cyrl-RS"/>
              </w:rPr>
              <w:t xml:space="preserve"> …</w:t>
            </w:r>
          </w:p>
        </w:tc>
      </w:tr>
      <w:tr w:rsidR="004C26EE" w14:paraId="27C8B03C" w14:textId="77777777">
        <w:tc>
          <w:tcPr>
            <w:tcW w:w="0" w:type="auto"/>
            <w:shd w:val="clear" w:color="auto" w:fill="FFFFFF"/>
          </w:tcPr>
          <w:p w14:paraId="3C3CECFF" w14:textId="77777777" w:rsidR="004C26EE" w:rsidRDefault="00C72362">
            <w:pPr>
              <w:rPr>
                <w:lang w:val="en-GB"/>
              </w:rPr>
            </w:pPr>
            <w:r>
              <w:rPr>
                <w:rStyle w:val="SegmentID"/>
                <w:lang w:val="en-GB"/>
              </w:rPr>
              <w:t>5463</w:t>
            </w:r>
            <w:r>
              <w:rPr>
                <w:rStyle w:val="TransUnitID"/>
                <w:lang w:val="en-GB"/>
              </w:rPr>
              <w:t>6aee4f6b-82d7-4fb0-8166-962003605d23</w:t>
            </w:r>
          </w:p>
        </w:tc>
        <w:tc>
          <w:tcPr>
            <w:tcW w:w="0" w:type="auto"/>
            <w:shd w:val="clear" w:color="auto" w:fill="FFFFFF"/>
          </w:tcPr>
          <w:p w14:paraId="085CD4A6" w14:textId="77777777" w:rsidR="004C26EE" w:rsidRDefault="00C72362">
            <w:pPr>
              <w:rPr>
                <w:lang w:val="en-GB"/>
              </w:rPr>
            </w:pPr>
            <w:r>
              <w:rPr>
                <w:lang w:val="en-GB"/>
              </w:rPr>
              <w:t>Translation Approved (100%)</w:t>
            </w:r>
          </w:p>
        </w:tc>
        <w:tc>
          <w:tcPr>
            <w:tcW w:w="0" w:type="auto"/>
            <w:shd w:val="clear" w:color="auto" w:fill="FFFFFF"/>
          </w:tcPr>
          <w:p w14:paraId="6C5687E5" w14:textId="77777777" w:rsidR="004C26EE" w:rsidRDefault="00C72362">
            <w:pPr>
              <w:rPr>
                <w:lang w:val="en-GB"/>
              </w:rPr>
            </w:pPr>
            <w:r>
              <w:rPr>
                <w:lang w:val="en-GB"/>
              </w:rPr>
              <w:t>540</w:t>
            </w:r>
          </w:p>
        </w:tc>
        <w:tc>
          <w:tcPr>
            <w:tcW w:w="0" w:type="auto"/>
            <w:shd w:val="clear" w:color="auto" w:fill="FFFFFF"/>
          </w:tcPr>
          <w:p w14:paraId="4EA840BF" w14:textId="77777777" w:rsidR="004C26EE" w:rsidRDefault="00C72362">
            <w:pPr>
              <w:rPr>
                <w:lang w:val="sr-Cyrl-RS"/>
              </w:rPr>
            </w:pPr>
            <w:r>
              <w:rPr>
                <w:lang w:val="sr-Cyrl-RS"/>
              </w:rPr>
              <w:t>540.</w:t>
            </w:r>
          </w:p>
        </w:tc>
      </w:tr>
      <w:tr w:rsidR="004C26EE" w14:paraId="49B2AAED" w14:textId="77777777">
        <w:tc>
          <w:tcPr>
            <w:tcW w:w="0" w:type="auto"/>
            <w:shd w:val="clear" w:color="auto" w:fill="FFFFFF"/>
          </w:tcPr>
          <w:p w14:paraId="591DC743" w14:textId="77777777" w:rsidR="004C26EE" w:rsidRDefault="00C72362">
            <w:pPr>
              <w:rPr>
                <w:lang w:val="en-GB"/>
              </w:rPr>
            </w:pPr>
            <w:r>
              <w:rPr>
                <w:rStyle w:val="SegmentID"/>
                <w:lang w:val="en-GB"/>
              </w:rPr>
              <w:t>5464</w:t>
            </w:r>
            <w:r>
              <w:rPr>
                <w:rStyle w:val="TransUnitID"/>
                <w:lang w:val="en-GB"/>
              </w:rPr>
              <w:t>f566c9e6-d749-4b3c-9bb6-51d48e3a9d2d</w:t>
            </w:r>
          </w:p>
        </w:tc>
        <w:tc>
          <w:tcPr>
            <w:tcW w:w="0" w:type="auto"/>
            <w:shd w:val="clear" w:color="auto" w:fill="FFFFFF"/>
          </w:tcPr>
          <w:p w14:paraId="66722A88" w14:textId="77777777" w:rsidR="004C26EE" w:rsidRDefault="00C72362">
            <w:pPr>
              <w:rPr>
                <w:lang w:val="en-GB"/>
              </w:rPr>
            </w:pPr>
            <w:r>
              <w:rPr>
                <w:lang w:val="en-GB"/>
              </w:rPr>
              <w:t>Translation Approved (CM)</w:t>
            </w:r>
          </w:p>
        </w:tc>
        <w:tc>
          <w:tcPr>
            <w:tcW w:w="0" w:type="auto"/>
            <w:shd w:val="clear" w:color="auto" w:fill="FFFFFF"/>
          </w:tcPr>
          <w:p w14:paraId="44D69167" w14:textId="77777777" w:rsidR="004C26EE" w:rsidRDefault="00C72362">
            <w:pPr>
              <w:rPr>
                <w:lang w:val="en-GB"/>
              </w:rPr>
            </w:pPr>
            <w:r>
              <w:rPr>
                <w:lang w:val="en-GB"/>
              </w:rPr>
              <w:t>3.3.</w:t>
            </w:r>
          </w:p>
        </w:tc>
        <w:tc>
          <w:tcPr>
            <w:tcW w:w="0" w:type="auto"/>
            <w:shd w:val="clear" w:color="auto" w:fill="FFFFFF"/>
          </w:tcPr>
          <w:p w14:paraId="7694E8C4" w14:textId="77777777" w:rsidR="004C26EE" w:rsidRDefault="00C72362">
            <w:pPr>
              <w:rPr>
                <w:lang w:val="sr-Cyrl-RS"/>
              </w:rPr>
            </w:pPr>
            <w:r>
              <w:rPr>
                <w:lang w:val="sr-Cyrl-RS"/>
              </w:rPr>
              <w:t>3.3.</w:t>
            </w:r>
          </w:p>
        </w:tc>
      </w:tr>
      <w:tr w:rsidR="004C26EE" w14:paraId="536947A0" w14:textId="77777777">
        <w:tc>
          <w:tcPr>
            <w:tcW w:w="0" w:type="auto"/>
            <w:shd w:val="clear" w:color="auto" w:fill="FFFFFF"/>
          </w:tcPr>
          <w:p w14:paraId="66542C86" w14:textId="77777777" w:rsidR="004C26EE" w:rsidRDefault="00C72362">
            <w:pPr>
              <w:rPr>
                <w:lang w:val="en-GB"/>
              </w:rPr>
            </w:pPr>
            <w:r>
              <w:rPr>
                <w:rStyle w:val="SegmentID"/>
                <w:lang w:val="en-GB"/>
              </w:rPr>
              <w:t>5465</w:t>
            </w:r>
            <w:r>
              <w:rPr>
                <w:rStyle w:val="TransUnitID"/>
                <w:lang w:val="en-GB"/>
              </w:rPr>
              <w:t>1dc1e7f0-19e0-4a70-9c2a-27ea1a9eb90e</w:t>
            </w:r>
          </w:p>
        </w:tc>
        <w:tc>
          <w:tcPr>
            <w:tcW w:w="0" w:type="auto"/>
            <w:shd w:val="clear" w:color="auto" w:fill="FFFFFF"/>
          </w:tcPr>
          <w:p w14:paraId="463CF622" w14:textId="77777777" w:rsidR="004C26EE" w:rsidRDefault="00C72362">
            <w:pPr>
              <w:rPr>
                <w:lang w:val="en-GB"/>
              </w:rPr>
            </w:pPr>
            <w:r>
              <w:rPr>
                <w:lang w:val="en-GB"/>
              </w:rPr>
              <w:t>Translation Approved (CM)</w:t>
            </w:r>
          </w:p>
        </w:tc>
        <w:tc>
          <w:tcPr>
            <w:tcW w:w="0" w:type="auto"/>
            <w:shd w:val="clear" w:color="auto" w:fill="FFFFFF"/>
          </w:tcPr>
          <w:p w14:paraId="2BBB4DF2" w14:textId="77777777" w:rsidR="004C26EE" w:rsidRDefault="00C72362">
            <w:pPr>
              <w:rPr>
                <w:lang w:val="en-GB"/>
              </w:rPr>
            </w:pPr>
            <w:r>
              <w:rPr>
                <w:rStyle w:val="Tag"/>
                <w:lang w:val="en-GB"/>
              </w:rPr>
              <w:t>&lt;273982&gt;</w:t>
            </w:r>
            <w:r>
              <w:rPr>
                <w:lang w:val="en-GB"/>
              </w:rPr>
              <w:t>Technical migration strategy for ATO part</w:t>
            </w:r>
            <w:r>
              <w:rPr>
                <w:rStyle w:val="Tag"/>
                <w:lang w:val="en-GB"/>
              </w:rPr>
              <w:t>&lt;/273982&gt;</w:t>
            </w:r>
            <w:r>
              <w:rPr>
                <w:lang w:val="en-GB"/>
              </w:rPr>
              <w:t xml:space="preserve"> …</w:t>
            </w:r>
          </w:p>
        </w:tc>
        <w:tc>
          <w:tcPr>
            <w:tcW w:w="0" w:type="auto"/>
            <w:shd w:val="clear" w:color="auto" w:fill="FFFFFF"/>
          </w:tcPr>
          <w:p w14:paraId="4BA9FD5A" w14:textId="77777777" w:rsidR="004C26EE" w:rsidRDefault="00C72362">
            <w:pPr>
              <w:rPr>
                <w:lang w:val="sr-Cyrl-RS"/>
              </w:rPr>
            </w:pPr>
            <w:r>
              <w:rPr>
                <w:rStyle w:val="Tag"/>
                <w:lang w:val="sr-Cyrl-RS"/>
              </w:rPr>
              <w:t>&lt;273982&gt;</w:t>
            </w:r>
            <w:r>
              <w:rPr>
                <w:lang w:val="sr-Cyrl-RS"/>
              </w:rPr>
              <w:t xml:space="preserve">Стратегија техничког преласка за део </w:t>
            </w:r>
            <w:r>
              <w:rPr>
                <w:rStyle w:val="Tag"/>
                <w:lang w:val="sr-Cyrl-RS"/>
              </w:rPr>
              <w:t>&lt;Italic&gt;</w:t>
            </w:r>
            <w:r>
              <w:rPr>
                <w:lang w:val="sr-Cyrl-RS"/>
              </w:rPr>
              <w:t>ATO</w:t>
            </w:r>
            <w:r>
              <w:rPr>
                <w:rStyle w:val="Tag"/>
                <w:lang w:val="sr-Cyrl-RS"/>
              </w:rPr>
              <w:t>&lt;/Italic&gt;&lt;/273982&gt;</w:t>
            </w:r>
            <w:r>
              <w:rPr>
                <w:lang w:val="sr-Cyrl-RS"/>
              </w:rPr>
              <w:t xml:space="preserve"> …</w:t>
            </w:r>
          </w:p>
        </w:tc>
      </w:tr>
      <w:tr w:rsidR="004C26EE" w14:paraId="63B69CBB" w14:textId="77777777">
        <w:tc>
          <w:tcPr>
            <w:tcW w:w="0" w:type="auto"/>
            <w:shd w:val="clear" w:color="auto" w:fill="FFFFFF"/>
          </w:tcPr>
          <w:p w14:paraId="08EDAE7A" w14:textId="77777777" w:rsidR="004C26EE" w:rsidRDefault="00C72362">
            <w:pPr>
              <w:rPr>
                <w:lang w:val="en-GB"/>
              </w:rPr>
            </w:pPr>
            <w:r>
              <w:rPr>
                <w:rStyle w:val="SegmentID"/>
                <w:lang w:val="en-GB"/>
              </w:rPr>
              <w:t>5466</w:t>
            </w:r>
            <w:r>
              <w:rPr>
                <w:rStyle w:val="TransUnitID"/>
                <w:lang w:val="en-GB"/>
              </w:rPr>
              <w:t>249534e3-4bd5-47bf-9a5c-2cf2df99ff9e</w:t>
            </w:r>
          </w:p>
        </w:tc>
        <w:tc>
          <w:tcPr>
            <w:tcW w:w="0" w:type="auto"/>
            <w:shd w:val="clear" w:color="auto" w:fill="FFFFFF"/>
          </w:tcPr>
          <w:p w14:paraId="214B40A2" w14:textId="77777777" w:rsidR="004C26EE" w:rsidRDefault="00C72362">
            <w:pPr>
              <w:rPr>
                <w:lang w:val="en-GB"/>
              </w:rPr>
            </w:pPr>
            <w:r>
              <w:rPr>
                <w:lang w:val="en-GB"/>
              </w:rPr>
              <w:t>Translation Approved (CM)</w:t>
            </w:r>
          </w:p>
        </w:tc>
        <w:tc>
          <w:tcPr>
            <w:tcW w:w="0" w:type="auto"/>
            <w:shd w:val="clear" w:color="auto" w:fill="FFFFFF"/>
          </w:tcPr>
          <w:p w14:paraId="5EFB572C" w14:textId="77777777" w:rsidR="004C26EE" w:rsidRDefault="00C72362">
            <w:pPr>
              <w:rPr>
                <w:lang w:val="en-GB"/>
              </w:rPr>
            </w:pPr>
            <w:r>
              <w:rPr>
                <w:lang w:val="en-GB"/>
              </w:rPr>
              <w:t>544</w:t>
            </w:r>
          </w:p>
        </w:tc>
        <w:tc>
          <w:tcPr>
            <w:tcW w:w="0" w:type="auto"/>
            <w:shd w:val="clear" w:color="auto" w:fill="FFFFFF"/>
          </w:tcPr>
          <w:p w14:paraId="6B4C2865" w14:textId="77777777" w:rsidR="004C26EE" w:rsidRDefault="00C72362">
            <w:pPr>
              <w:rPr>
                <w:lang w:val="sr-Cyrl-RS"/>
              </w:rPr>
            </w:pPr>
            <w:r>
              <w:rPr>
                <w:lang w:val="sr-Cyrl-RS"/>
              </w:rPr>
              <w:t>544.</w:t>
            </w:r>
          </w:p>
        </w:tc>
      </w:tr>
      <w:tr w:rsidR="004C26EE" w14:paraId="15ED7437" w14:textId="77777777">
        <w:tc>
          <w:tcPr>
            <w:tcW w:w="0" w:type="auto"/>
            <w:shd w:val="clear" w:color="auto" w:fill="FFFFFF"/>
          </w:tcPr>
          <w:p w14:paraId="6FA79D74" w14:textId="77777777" w:rsidR="004C26EE" w:rsidRDefault="00C72362">
            <w:pPr>
              <w:rPr>
                <w:lang w:val="en-GB"/>
              </w:rPr>
            </w:pPr>
            <w:r>
              <w:rPr>
                <w:rStyle w:val="SegmentID"/>
                <w:lang w:val="en-GB"/>
              </w:rPr>
              <w:t>5467</w:t>
            </w:r>
            <w:r>
              <w:rPr>
                <w:rStyle w:val="TransUnitID"/>
                <w:lang w:val="en-GB"/>
              </w:rPr>
              <w:t>818f29af-7261-4550-a2ce-e646208bd30f</w:t>
            </w:r>
          </w:p>
        </w:tc>
        <w:tc>
          <w:tcPr>
            <w:tcW w:w="0" w:type="auto"/>
            <w:shd w:val="clear" w:color="auto" w:fill="FFFFFF"/>
          </w:tcPr>
          <w:p w14:paraId="0C505E16" w14:textId="77777777" w:rsidR="004C26EE" w:rsidRDefault="00C72362">
            <w:pPr>
              <w:rPr>
                <w:lang w:val="en-GB"/>
              </w:rPr>
            </w:pPr>
            <w:r>
              <w:rPr>
                <w:lang w:val="en-GB"/>
              </w:rPr>
              <w:t>Translation Approved (CM)</w:t>
            </w:r>
          </w:p>
        </w:tc>
        <w:tc>
          <w:tcPr>
            <w:tcW w:w="0" w:type="auto"/>
            <w:shd w:val="clear" w:color="auto" w:fill="FFFFFF"/>
          </w:tcPr>
          <w:p w14:paraId="023617AF" w14:textId="77777777" w:rsidR="004C26EE" w:rsidRDefault="00C72362">
            <w:pPr>
              <w:rPr>
                <w:lang w:val="en-GB"/>
              </w:rPr>
            </w:pPr>
            <w:r>
              <w:rPr>
                <w:lang w:val="en-GB"/>
              </w:rPr>
              <w:t>3.4.</w:t>
            </w:r>
          </w:p>
        </w:tc>
        <w:tc>
          <w:tcPr>
            <w:tcW w:w="0" w:type="auto"/>
            <w:shd w:val="clear" w:color="auto" w:fill="FFFFFF"/>
          </w:tcPr>
          <w:p w14:paraId="7037560F" w14:textId="77777777" w:rsidR="004C26EE" w:rsidRDefault="00C72362">
            <w:pPr>
              <w:rPr>
                <w:lang w:val="sr-Cyrl-RS"/>
              </w:rPr>
            </w:pPr>
            <w:r>
              <w:rPr>
                <w:lang w:val="sr-Cyrl-RS"/>
              </w:rPr>
              <w:t>3.4.</w:t>
            </w:r>
          </w:p>
        </w:tc>
      </w:tr>
      <w:tr w:rsidR="004C26EE" w14:paraId="318F44AE" w14:textId="77777777">
        <w:tc>
          <w:tcPr>
            <w:tcW w:w="0" w:type="auto"/>
            <w:shd w:val="clear" w:color="auto" w:fill="FFFFFF"/>
          </w:tcPr>
          <w:p w14:paraId="519028A3" w14:textId="77777777" w:rsidR="004C26EE" w:rsidRDefault="00C72362">
            <w:pPr>
              <w:rPr>
                <w:lang w:val="en-GB"/>
              </w:rPr>
            </w:pPr>
            <w:r>
              <w:rPr>
                <w:rStyle w:val="SegmentID"/>
                <w:lang w:val="en-GB"/>
              </w:rPr>
              <w:t>5468</w:t>
            </w:r>
            <w:r>
              <w:rPr>
                <w:rStyle w:val="TransUnitID"/>
                <w:lang w:val="en-GB"/>
              </w:rPr>
              <w:t>263acafb-9d59-49c6-93f6-91415db91186</w:t>
            </w:r>
          </w:p>
        </w:tc>
        <w:tc>
          <w:tcPr>
            <w:tcW w:w="0" w:type="auto"/>
            <w:shd w:val="clear" w:color="auto" w:fill="FFFFFF"/>
          </w:tcPr>
          <w:p w14:paraId="2273DA12" w14:textId="77777777" w:rsidR="004C26EE" w:rsidRDefault="00C72362">
            <w:pPr>
              <w:rPr>
                <w:lang w:val="en-GB"/>
              </w:rPr>
            </w:pPr>
            <w:r>
              <w:rPr>
                <w:lang w:val="en-GB"/>
              </w:rPr>
              <w:t>Translation Approved (79%)</w:t>
            </w:r>
          </w:p>
        </w:tc>
        <w:tc>
          <w:tcPr>
            <w:tcW w:w="0" w:type="auto"/>
            <w:shd w:val="clear" w:color="auto" w:fill="FFFFFF"/>
          </w:tcPr>
          <w:p w14:paraId="5181AABF" w14:textId="77777777" w:rsidR="004C26EE" w:rsidRDefault="00C72362">
            <w:pPr>
              <w:rPr>
                <w:lang w:val="en-GB"/>
              </w:rPr>
            </w:pPr>
            <w:r>
              <w:rPr>
                <w:rStyle w:val="Tag"/>
                <w:lang w:val="en-GB"/>
              </w:rPr>
              <w:t>&lt;274027&gt;</w:t>
            </w:r>
            <w:r>
              <w:rPr>
                <w:lang w:val="en-GB"/>
              </w:rPr>
              <w:t>Technical migration strategy for Train Detection part</w:t>
            </w:r>
            <w:r>
              <w:rPr>
                <w:rStyle w:val="Tag"/>
                <w:lang w:val="en-GB"/>
              </w:rPr>
              <w:t>&lt;/274027&gt;</w:t>
            </w:r>
            <w:r>
              <w:rPr>
                <w:lang w:val="en-GB"/>
              </w:rPr>
              <w:t xml:space="preserve"> …</w:t>
            </w:r>
          </w:p>
        </w:tc>
        <w:tc>
          <w:tcPr>
            <w:tcW w:w="0" w:type="auto"/>
            <w:shd w:val="clear" w:color="auto" w:fill="FFFFFF"/>
          </w:tcPr>
          <w:p w14:paraId="768042CA" w14:textId="77777777" w:rsidR="004C26EE" w:rsidRDefault="00C72362">
            <w:pPr>
              <w:rPr>
                <w:lang w:val="sr-Cyrl-RS"/>
              </w:rPr>
            </w:pPr>
            <w:r>
              <w:rPr>
                <w:rStyle w:val="Tag"/>
                <w:lang w:val="sr-Cyrl-RS"/>
              </w:rPr>
              <w:t>&lt;274027&gt;</w:t>
            </w:r>
            <w:r>
              <w:rPr>
                <w:lang w:val="sr-Cyrl-RS"/>
              </w:rPr>
              <w:t>Стратегија техничког преласка за део за детекцију воза</w:t>
            </w:r>
            <w:r>
              <w:rPr>
                <w:rStyle w:val="Tag"/>
                <w:lang w:val="sr-Cyrl-RS"/>
              </w:rPr>
              <w:t>&lt;/274027&gt;</w:t>
            </w:r>
            <w:r>
              <w:rPr>
                <w:lang w:val="sr-Cyrl-RS"/>
              </w:rPr>
              <w:t xml:space="preserve"> …</w:t>
            </w:r>
          </w:p>
        </w:tc>
      </w:tr>
      <w:tr w:rsidR="004C26EE" w14:paraId="016A97E2" w14:textId="77777777">
        <w:tc>
          <w:tcPr>
            <w:tcW w:w="0" w:type="auto"/>
            <w:shd w:val="clear" w:color="auto" w:fill="FFFFFF"/>
          </w:tcPr>
          <w:p w14:paraId="604AA671" w14:textId="77777777" w:rsidR="004C26EE" w:rsidRDefault="00C72362">
            <w:pPr>
              <w:rPr>
                <w:lang w:val="en-GB"/>
              </w:rPr>
            </w:pPr>
            <w:r>
              <w:rPr>
                <w:rStyle w:val="SegmentID"/>
                <w:lang w:val="en-GB"/>
              </w:rPr>
              <w:t>5469</w:t>
            </w:r>
            <w:r>
              <w:rPr>
                <w:rStyle w:val="TransUnitID"/>
                <w:lang w:val="en-GB"/>
              </w:rPr>
              <w:t>eb58f559-1f4a-4bdc-ad1a-5fa09989ec49</w:t>
            </w:r>
          </w:p>
        </w:tc>
        <w:tc>
          <w:tcPr>
            <w:tcW w:w="0" w:type="auto"/>
            <w:shd w:val="clear" w:color="auto" w:fill="FFFFFF"/>
          </w:tcPr>
          <w:p w14:paraId="2AE03816" w14:textId="77777777" w:rsidR="004C26EE" w:rsidRDefault="00C72362">
            <w:pPr>
              <w:rPr>
                <w:lang w:val="en-GB"/>
              </w:rPr>
            </w:pPr>
            <w:r>
              <w:rPr>
                <w:lang w:val="en-GB"/>
              </w:rPr>
              <w:t>Translation Approved (100%)</w:t>
            </w:r>
          </w:p>
        </w:tc>
        <w:tc>
          <w:tcPr>
            <w:tcW w:w="0" w:type="auto"/>
            <w:shd w:val="clear" w:color="auto" w:fill="FFFFFF"/>
          </w:tcPr>
          <w:p w14:paraId="76D46135" w14:textId="77777777" w:rsidR="004C26EE" w:rsidRDefault="00C72362">
            <w:pPr>
              <w:rPr>
                <w:lang w:val="en-GB"/>
              </w:rPr>
            </w:pPr>
            <w:r>
              <w:rPr>
                <w:lang w:val="en-GB"/>
              </w:rPr>
              <w:t>546</w:t>
            </w:r>
          </w:p>
        </w:tc>
        <w:tc>
          <w:tcPr>
            <w:tcW w:w="0" w:type="auto"/>
            <w:shd w:val="clear" w:color="auto" w:fill="FFFFFF"/>
          </w:tcPr>
          <w:p w14:paraId="4CA21774" w14:textId="77777777" w:rsidR="004C26EE" w:rsidRDefault="00C72362">
            <w:pPr>
              <w:rPr>
                <w:lang w:val="sr-Cyrl-RS"/>
              </w:rPr>
            </w:pPr>
            <w:r>
              <w:rPr>
                <w:lang w:val="sr-Cyrl-RS"/>
              </w:rPr>
              <w:t>546.</w:t>
            </w:r>
          </w:p>
        </w:tc>
      </w:tr>
      <w:tr w:rsidR="004C26EE" w14:paraId="76F14F74" w14:textId="77777777">
        <w:tc>
          <w:tcPr>
            <w:tcW w:w="0" w:type="auto"/>
            <w:shd w:val="clear" w:color="auto" w:fill="FFFFFF"/>
          </w:tcPr>
          <w:p w14:paraId="71516B4D" w14:textId="77777777" w:rsidR="004C26EE" w:rsidRDefault="00C72362">
            <w:pPr>
              <w:rPr>
                <w:lang w:val="en-GB"/>
              </w:rPr>
            </w:pPr>
            <w:r>
              <w:rPr>
                <w:rStyle w:val="SegmentID"/>
                <w:lang w:val="en-GB"/>
              </w:rPr>
              <w:t>5470</w:t>
            </w:r>
            <w:r>
              <w:rPr>
                <w:rStyle w:val="TransUnitID"/>
                <w:lang w:val="en-GB"/>
              </w:rPr>
              <w:t>aa446b17-ac2a-42af-b90d-89c9cc487c8f</w:t>
            </w:r>
          </w:p>
        </w:tc>
        <w:tc>
          <w:tcPr>
            <w:tcW w:w="0" w:type="auto"/>
            <w:shd w:val="clear" w:color="auto" w:fill="FFFFFF"/>
          </w:tcPr>
          <w:p w14:paraId="5B8E5DA3" w14:textId="77777777" w:rsidR="004C26EE" w:rsidRDefault="00C72362">
            <w:pPr>
              <w:rPr>
                <w:lang w:val="en-GB"/>
              </w:rPr>
            </w:pPr>
            <w:r>
              <w:rPr>
                <w:lang w:val="en-GB"/>
              </w:rPr>
              <w:t>Translation Approved (CM)</w:t>
            </w:r>
          </w:p>
        </w:tc>
        <w:tc>
          <w:tcPr>
            <w:tcW w:w="0" w:type="auto"/>
            <w:shd w:val="clear" w:color="auto" w:fill="FFFFFF"/>
          </w:tcPr>
          <w:p w14:paraId="7FAB148C" w14:textId="77777777" w:rsidR="004C26EE" w:rsidRDefault="00C72362">
            <w:pPr>
              <w:rPr>
                <w:lang w:val="en-GB"/>
              </w:rPr>
            </w:pPr>
            <w:r>
              <w:rPr>
                <w:lang w:val="en-GB"/>
              </w:rPr>
              <w:t>3.5.</w:t>
            </w:r>
          </w:p>
        </w:tc>
        <w:tc>
          <w:tcPr>
            <w:tcW w:w="0" w:type="auto"/>
            <w:shd w:val="clear" w:color="auto" w:fill="FFFFFF"/>
          </w:tcPr>
          <w:p w14:paraId="614032FF" w14:textId="77777777" w:rsidR="004C26EE" w:rsidRDefault="00C72362">
            <w:pPr>
              <w:rPr>
                <w:lang w:val="sr-Cyrl-RS"/>
              </w:rPr>
            </w:pPr>
            <w:r>
              <w:rPr>
                <w:lang w:val="sr-Cyrl-RS"/>
              </w:rPr>
              <w:t>3.5.</w:t>
            </w:r>
          </w:p>
        </w:tc>
      </w:tr>
      <w:tr w:rsidR="004C26EE" w14:paraId="11043DE7" w14:textId="77777777">
        <w:tc>
          <w:tcPr>
            <w:tcW w:w="0" w:type="auto"/>
            <w:shd w:val="clear" w:color="auto" w:fill="FFFFFF"/>
          </w:tcPr>
          <w:p w14:paraId="228207C8" w14:textId="77777777" w:rsidR="004C26EE" w:rsidRDefault="00C72362">
            <w:pPr>
              <w:rPr>
                <w:lang w:val="en-GB"/>
              </w:rPr>
            </w:pPr>
            <w:r>
              <w:rPr>
                <w:rStyle w:val="SegmentID"/>
                <w:lang w:val="en-GB"/>
              </w:rPr>
              <w:t>5471</w:t>
            </w:r>
            <w:r>
              <w:rPr>
                <w:rStyle w:val="TransUnitID"/>
                <w:lang w:val="en-GB"/>
              </w:rPr>
              <w:t>a7f9b7cb-b8c6-49c6-93fe-f6c9d8645762</w:t>
            </w:r>
          </w:p>
        </w:tc>
        <w:tc>
          <w:tcPr>
            <w:tcW w:w="0" w:type="auto"/>
            <w:shd w:val="clear" w:color="auto" w:fill="FFFFFF"/>
          </w:tcPr>
          <w:p w14:paraId="71715A32" w14:textId="77777777" w:rsidR="004C26EE" w:rsidRDefault="00C72362">
            <w:pPr>
              <w:rPr>
                <w:lang w:val="en-GB"/>
              </w:rPr>
            </w:pPr>
            <w:r>
              <w:rPr>
                <w:lang w:val="en-GB"/>
              </w:rPr>
              <w:t>Translation Approved (0%)</w:t>
            </w:r>
          </w:p>
        </w:tc>
        <w:tc>
          <w:tcPr>
            <w:tcW w:w="0" w:type="auto"/>
            <w:shd w:val="clear" w:color="auto" w:fill="FFFFFF"/>
          </w:tcPr>
          <w:p w14:paraId="249E2880" w14:textId="77777777" w:rsidR="004C26EE" w:rsidRDefault="00C72362">
            <w:pPr>
              <w:rPr>
                <w:lang w:val="en-GB"/>
              </w:rPr>
            </w:pPr>
            <w:r>
              <w:rPr>
                <w:rStyle w:val="Tag"/>
                <w:lang w:val="en-GB"/>
              </w:rPr>
              <w:t>&lt;274078&gt;</w:t>
            </w:r>
            <w:r>
              <w:rPr>
                <w:lang w:val="en-GB"/>
              </w:rPr>
              <w:t>Migration strategy of specific cases</w:t>
            </w:r>
            <w:r>
              <w:rPr>
                <w:rStyle w:val="Tag"/>
                <w:lang w:val="en-GB"/>
              </w:rPr>
              <w:t>&lt;/274078&gt;</w:t>
            </w:r>
            <w:r>
              <w:rPr>
                <w:lang w:val="en-GB"/>
              </w:rPr>
              <w:t xml:space="preserve"> …</w:t>
            </w:r>
          </w:p>
        </w:tc>
        <w:tc>
          <w:tcPr>
            <w:tcW w:w="0" w:type="auto"/>
            <w:shd w:val="clear" w:color="auto" w:fill="FFFFFF"/>
          </w:tcPr>
          <w:p w14:paraId="6284858C" w14:textId="77777777" w:rsidR="004C26EE" w:rsidRDefault="00C72362">
            <w:pPr>
              <w:rPr>
                <w:lang w:val="sr-Cyrl-RS"/>
              </w:rPr>
            </w:pPr>
            <w:r>
              <w:rPr>
                <w:rStyle w:val="Tag"/>
                <w:lang w:val="sr-Cyrl-RS"/>
              </w:rPr>
              <w:t>&lt;274078&gt;</w:t>
            </w:r>
            <w:r>
              <w:rPr>
                <w:lang w:val="sr-Cyrl-RS"/>
              </w:rPr>
              <w:t>Стратегија преласка за специфичне случајеве</w:t>
            </w:r>
            <w:r>
              <w:rPr>
                <w:rStyle w:val="Tag"/>
                <w:lang w:val="sr-Cyrl-RS"/>
              </w:rPr>
              <w:t>&lt;/274078&gt;</w:t>
            </w:r>
            <w:r>
              <w:rPr>
                <w:lang w:val="sr-Cyrl-RS"/>
              </w:rPr>
              <w:t xml:space="preserve"> …</w:t>
            </w:r>
          </w:p>
        </w:tc>
      </w:tr>
      <w:tr w:rsidR="004C26EE" w14:paraId="1592BA81" w14:textId="77777777">
        <w:tc>
          <w:tcPr>
            <w:tcW w:w="0" w:type="auto"/>
            <w:shd w:val="clear" w:color="auto" w:fill="FFFFFF"/>
          </w:tcPr>
          <w:p w14:paraId="6AC78BED" w14:textId="77777777" w:rsidR="004C26EE" w:rsidRDefault="00C72362">
            <w:pPr>
              <w:rPr>
                <w:lang w:val="en-GB"/>
              </w:rPr>
            </w:pPr>
            <w:r>
              <w:rPr>
                <w:rStyle w:val="SegmentID"/>
                <w:lang w:val="en-GB"/>
              </w:rPr>
              <w:t>5472</w:t>
            </w:r>
            <w:r>
              <w:rPr>
                <w:rStyle w:val="TransUnitID"/>
                <w:lang w:val="en-GB"/>
              </w:rPr>
              <w:t>a8510627-7354-460f-aa43-f83760e3c6d8</w:t>
            </w:r>
          </w:p>
        </w:tc>
        <w:tc>
          <w:tcPr>
            <w:tcW w:w="0" w:type="auto"/>
            <w:shd w:val="clear" w:color="auto" w:fill="FFFFFF"/>
          </w:tcPr>
          <w:p w14:paraId="044FE81B" w14:textId="77777777" w:rsidR="004C26EE" w:rsidRDefault="00C72362">
            <w:pPr>
              <w:rPr>
                <w:lang w:val="en-GB"/>
              </w:rPr>
            </w:pPr>
            <w:r>
              <w:rPr>
                <w:lang w:val="en-GB"/>
              </w:rPr>
              <w:t>Translation Approved (100%)</w:t>
            </w:r>
          </w:p>
        </w:tc>
        <w:tc>
          <w:tcPr>
            <w:tcW w:w="0" w:type="auto"/>
            <w:shd w:val="clear" w:color="auto" w:fill="FFFFFF"/>
          </w:tcPr>
          <w:p w14:paraId="08880198" w14:textId="77777777" w:rsidR="004C26EE" w:rsidRDefault="00C72362">
            <w:pPr>
              <w:rPr>
                <w:lang w:val="en-GB"/>
              </w:rPr>
            </w:pPr>
            <w:r>
              <w:rPr>
                <w:lang w:val="en-GB"/>
              </w:rPr>
              <w:t>548</w:t>
            </w:r>
          </w:p>
        </w:tc>
        <w:tc>
          <w:tcPr>
            <w:tcW w:w="0" w:type="auto"/>
            <w:shd w:val="clear" w:color="auto" w:fill="FFFFFF"/>
          </w:tcPr>
          <w:p w14:paraId="64B1D705" w14:textId="77777777" w:rsidR="004C26EE" w:rsidRDefault="00C72362">
            <w:pPr>
              <w:rPr>
                <w:lang w:val="sr-Cyrl-RS"/>
              </w:rPr>
            </w:pPr>
            <w:r>
              <w:rPr>
                <w:lang w:val="sr-Cyrl-RS"/>
              </w:rPr>
              <w:t>548.</w:t>
            </w:r>
          </w:p>
        </w:tc>
      </w:tr>
      <w:tr w:rsidR="004C26EE" w14:paraId="1430F73E" w14:textId="77777777">
        <w:tc>
          <w:tcPr>
            <w:tcW w:w="0" w:type="auto"/>
            <w:shd w:val="clear" w:color="auto" w:fill="FFFFFF"/>
          </w:tcPr>
          <w:p w14:paraId="3909989E" w14:textId="77777777" w:rsidR="004C26EE" w:rsidRDefault="00C72362">
            <w:pPr>
              <w:rPr>
                <w:lang w:val="en-GB"/>
              </w:rPr>
            </w:pPr>
            <w:r>
              <w:rPr>
                <w:rStyle w:val="SegmentID"/>
                <w:lang w:val="en-GB"/>
              </w:rPr>
              <w:t>5473</w:t>
            </w:r>
            <w:r>
              <w:rPr>
                <w:rStyle w:val="TransUnitID"/>
                <w:lang w:val="en-GB"/>
              </w:rPr>
              <w:t>00f4c170-4d3b-481b-937a-ae699f5974d7</w:t>
            </w:r>
          </w:p>
        </w:tc>
        <w:tc>
          <w:tcPr>
            <w:tcW w:w="0" w:type="auto"/>
            <w:shd w:val="clear" w:color="auto" w:fill="FFFFFF"/>
          </w:tcPr>
          <w:p w14:paraId="4030B041" w14:textId="77777777" w:rsidR="004C26EE" w:rsidRDefault="00C72362">
            <w:pPr>
              <w:rPr>
                <w:lang w:val="en-GB"/>
              </w:rPr>
            </w:pPr>
            <w:r>
              <w:rPr>
                <w:lang w:val="en-GB"/>
              </w:rPr>
              <w:t>Translation Approved (CM)</w:t>
            </w:r>
          </w:p>
        </w:tc>
        <w:tc>
          <w:tcPr>
            <w:tcW w:w="0" w:type="auto"/>
            <w:shd w:val="clear" w:color="auto" w:fill="FFFFFF"/>
          </w:tcPr>
          <w:p w14:paraId="26E672B3" w14:textId="77777777" w:rsidR="004C26EE" w:rsidRDefault="00C72362">
            <w:pPr>
              <w:rPr>
                <w:lang w:val="en-GB"/>
              </w:rPr>
            </w:pPr>
            <w:r>
              <w:rPr>
                <w:lang w:val="en-GB"/>
              </w:rPr>
              <w:t>3.6.</w:t>
            </w:r>
          </w:p>
        </w:tc>
        <w:tc>
          <w:tcPr>
            <w:tcW w:w="0" w:type="auto"/>
            <w:shd w:val="clear" w:color="auto" w:fill="FFFFFF"/>
          </w:tcPr>
          <w:p w14:paraId="71CB02A2" w14:textId="77777777" w:rsidR="004C26EE" w:rsidRDefault="00C72362">
            <w:pPr>
              <w:rPr>
                <w:lang w:val="sr-Cyrl-RS"/>
              </w:rPr>
            </w:pPr>
            <w:r>
              <w:rPr>
                <w:lang w:val="sr-Cyrl-RS"/>
              </w:rPr>
              <w:t>3.6.</w:t>
            </w:r>
          </w:p>
        </w:tc>
      </w:tr>
      <w:tr w:rsidR="004C26EE" w14:paraId="44B2DA18" w14:textId="77777777">
        <w:tc>
          <w:tcPr>
            <w:tcW w:w="0" w:type="auto"/>
            <w:shd w:val="clear" w:color="auto" w:fill="FFFFFF"/>
          </w:tcPr>
          <w:p w14:paraId="3589B8B3" w14:textId="77777777" w:rsidR="004C26EE" w:rsidRDefault="00C72362">
            <w:pPr>
              <w:rPr>
                <w:lang w:val="en-GB"/>
              </w:rPr>
            </w:pPr>
            <w:r>
              <w:rPr>
                <w:rStyle w:val="SegmentID"/>
                <w:lang w:val="en-GB"/>
              </w:rPr>
              <w:t>5474</w:t>
            </w:r>
            <w:r>
              <w:rPr>
                <w:rStyle w:val="TransUnitID"/>
                <w:lang w:val="en-GB"/>
              </w:rPr>
              <w:t>886f8d0e-001e-4e90-9edc-744ae70cf2c8</w:t>
            </w:r>
          </w:p>
        </w:tc>
        <w:tc>
          <w:tcPr>
            <w:tcW w:w="0" w:type="auto"/>
            <w:shd w:val="clear" w:color="auto" w:fill="FFFFFF"/>
          </w:tcPr>
          <w:p w14:paraId="7F7F8730" w14:textId="77777777" w:rsidR="004C26EE" w:rsidRDefault="00C72362">
            <w:pPr>
              <w:rPr>
                <w:lang w:val="en-GB"/>
              </w:rPr>
            </w:pPr>
            <w:r>
              <w:rPr>
                <w:lang w:val="en-GB"/>
              </w:rPr>
              <w:t>Translation Approved (75%)</w:t>
            </w:r>
          </w:p>
        </w:tc>
        <w:tc>
          <w:tcPr>
            <w:tcW w:w="0" w:type="auto"/>
            <w:shd w:val="clear" w:color="auto" w:fill="FFFFFF"/>
          </w:tcPr>
          <w:p w14:paraId="5A72264F" w14:textId="77777777" w:rsidR="004C26EE" w:rsidRDefault="00C72362">
            <w:pPr>
              <w:rPr>
                <w:lang w:val="en-GB"/>
              </w:rPr>
            </w:pPr>
            <w:r>
              <w:rPr>
                <w:rStyle w:val="Tag"/>
                <w:lang w:val="en-GB"/>
              </w:rPr>
              <w:t>&lt;274117&gt;</w:t>
            </w:r>
            <w:r>
              <w:rPr>
                <w:lang w:val="en-GB"/>
              </w:rPr>
              <w:t>Technical migration strategy for on-board CCS subsystems</w:t>
            </w:r>
            <w:r>
              <w:rPr>
                <w:rStyle w:val="Tag"/>
                <w:lang w:val="en-GB"/>
              </w:rPr>
              <w:t>&lt;/274117&gt;</w:t>
            </w:r>
            <w:r>
              <w:rPr>
                <w:lang w:val="en-GB"/>
              </w:rPr>
              <w:t xml:space="preserve"> …</w:t>
            </w:r>
          </w:p>
        </w:tc>
        <w:tc>
          <w:tcPr>
            <w:tcW w:w="0" w:type="auto"/>
            <w:shd w:val="clear" w:color="auto" w:fill="FFFFFF"/>
          </w:tcPr>
          <w:p w14:paraId="683497DD" w14:textId="77777777" w:rsidR="004C26EE" w:rsidRDefault="00C72362">
            <w:pPr>
              <w:rPr>
                <w:lang w:val="sr-Cyrl-RS"/>
              </w:rPr>
            </w:pPr>
            <w:r>
              <w:rPr>
                <w:rStyle w:val="Tag"/>
                <w:lang w:val="sr-Cyrl-RS"/>
              </w:rPr>
              <w:t>&lt;274117&gt;</w:t>
            </w:r>
            <w:r>
              <w:rPr>
                <w:lang w:val="sr-Cyrl-RS"/>
              </w:rPr>
              <w:t>Стратегија техничког преласка за подсистеме контроле, управљања и сигнализације у возилу</w:t>
            </w:r>
            <w:r>
              <w:rPr>
                <w:rStyle w:val="Tag"/>
                <w:lang w:val="sr-Cyrl-RS"/>
              </w:rPr>
              <w:t>&lt;/274117&gt;</w:t>
            </w:r>
            <w:r>
              <w:rPr>
                <w:lang w:val="sr-Cyrl-RS"/>
              </w:rPr>
              <w:t xml:space="preserve"> …</w:t>
            </w:r>
          </w:p>
        </w:tc>
      </w:tr>
      <w:tr w:rsidR="004C26EE" w14:paraId="36DB436E" w14:textId="77777777">
        <w:tc>
          <w:tcPr>
            <w:tcW w:w="0" w:type="auto"/>
            <w:shd w:val="clear" w:color="auto" w:fill="FFFFFF"/>
          </w:tcPr>
          <w:p w14:paraId="1C659846" w14:textId="77777777" w:rsidR="004C26EE" w:rsidRDefault="00C72362">
            <w:pPr>
              <w:rPr>
                <w:lang w:val="en-GB"/>
              </w:rPr>
            </w:pPr>
            <w:r>
              <w:rPr>
                <w:rStyle w:val="SegmentID"/>
                <w:lang w:val="en-GB"/>
              </w:rPr>
              <w:t>5475</w:t>
            </w:r>
            <w:r>
              <w:rPr>
                <w:rStyle w:val="TransUnitID"/>
                <w:lang w:val="en-GB"/>
              </w:rPr>
              <w:t>5d241ef1-3d8d-4d3a-87f3-440a9e99e75c</w:t>
            </w:r>
          </w:p>
        </w:tc>
        <w:tc>
          <w:tcPr>
            <w:tcW w:w="0" w:type="auto"/>
            <w:shd w:val="clear" w:color="auto" w:fill="FFFFFF"/>
          </w:tcPr>
          <w:p w14:paraId="008F68D6" w14:textId="77777777" w:rsidR="004C26EE" w:rsidRDefault="00C72362">
            <w:pPr>
              <w:rPr>
                <w:lang w:val="en-GB"/>
              </w:rPr>
            </w:pPr>
            <w:r>
              <w:rPr>
                <w:lang w:val="en-GB"/>
              </w:rPr>
              <w:t>Translation Approved (100%)</w:t>
            </w:r>
          </w:p>
        </w:tc>
        <w:tc>
          <w:tcPr>
            <w:tcW w:w="0" w:type="auto"/>
            <w:shd w:val="clear" w:color="auto" w:fill="FFFFFF"/>
          </w:tcPr>
          <w:p w14:paraId="18B57E16" w14:textId="77777777" w:rsidR="004C26EE" w:rsidRDefault="00C72362">
            <w:pPr>
              <w:rPr>
                <w:lang w:val="en-GB"/>
              </w:rPr>
            </w:pPr>
            <w:r>
              <w:rPr>
                <w:lang w:val="en-GB"/>
              </w:rPr>
              <w:t>548</w:t>
            </w:r>
          </w:p>
        </w:tc>
        <w:tc>
          <w:tcPr>
            <w:tcW w:w="0" w:type="auto"/>
            <w:shd w:val="clear" w:color="auto" w:fill="FFFFFF"/>
          </w:tcPr>
          <w:p w14:paraId="05B2C925" w14:textId="77777777" w:rsidR="004C26EE" w:rsidRDefault="00C72362">
            <w:pPr>
              <w:rPr>
                <w:lang w:val="sr-Cyrl-RS"/>
              </w:rPr>
            </w:pPr>
            <w:r>
              <w:rPr>
                <w:lang w:val="sr-Cyrl-RS"/>
              </w:rPr>
              <w:t>548.</w:t>
            </w:r>
          </w:p>
        </w:tc>
      </w:tr>
      <w:tr w:rsidR="004C26EE" w14:paraId="68B58E91" w14:textId="77777777">
        <w:tc>
          <w:tcPr>
            <w:tcW w:w="0" w:type="auto"/>
            <w:shd w:val="clear" w:color="auto" w:fill="FFFFFF"/>
          </w:tcPr>
          <w:p w14:paraId="14B6B0E3" w14:textId="77777777" w:rsidR="004C26EE" w:rsidRDefault="00C72362">
            <w:pPr>
              <w:rPr>
                <w:lang w:val="en-GB"/>
              </w:rPr>
            </w:pPr>
            <w:r>
              <w:rPr>
                <w:rStyle w:val="SegmentID"/>
                <w:lang w:val="en-GB"/>
              </w:rPr>
              <w:t>5476</w:t>
            </w:r>
            <w:r>
              <w:rPr>
                <w:rStyle w:val="TransUnitID"/>
                <w:lang w:val="en-GB"/>
              </w:rPr>
              <w:t>03ee2967-b280-4a9a-820b-78ca9f2a59e7</w:t>
            </w:r>
          </w:p>
        </w:tc>
        <w:tc>
          <w:tcPr>
            <w:tcW w:w="0" w:type="auto"/>
            <w:shd w:val="clear" w:color="auto" w:fill="FFFFFF"/>
          </w:tcPr>
          <w:p w14:paraId="3FACAF0F" w14:textId="77777777" w:rsidR="004C26EE" w:rsidRDefault="00C72362">
            <w:pPr>
              <w:rPr>
                <w:lang w:val="en-GB"/>
              </w:rPr>
            </w:pPr>
            <w:r>
              <w:rPr>
                <w:lang w:val="en-GB"/>
              </w:rPr>
              <w:t>Translation Approved (CM)</w:t>
            </w:r>
          </w:p>
        </w:tc>
        <w:tc>
          <w:tcPr>
            <w:tcW w:w="0" w:type="auto"/>
            <w:shd w:val="clear" w:color="auto" w:fill="FFFFFF"/>
          </w:tcPr>
          <w:p w14:paraId="5EC4ADEF" w14:textId="77777777" w:rsidR="004C26EE" w:rsidRDefault="00C72362">
            <w:pPr>
              <w:rPr>
                <w:lang w:val="en-GB"/>
              </w:rPr>
            </w:pPr>
            <w:r>
              <w:rPr>
                <w:lang w:val="en-GB"/>
              </w:rPr>
              <w:t>4.</w:t>
            </w:r>
          </w:p>
        </w:tc>
        <w:tc>
          <w:tcPr>
            <w:tcW w:w="0" w:type="auto"/>
            <w:shd w:val="clear" w:color="auto" w:fill="FFFFFF"/>
          </w:tcPr>
          <w:p w14:paraId="3A51A1B6" w14:textId="77777777" w:rsidR="004C26EE" w:rsidRDefault="00C72362">
            <w:pPr>
              <w:rPr>
                <w:lang w:val="sr-Cyrl-RS"/>
              </w:rPr>
            </w:pPr>
            <w:r>
              <w:rPr>
                <w:lang w:val="sr-Cyrl-RS"/>
              </w:rPr>
              <w:t>4.</w:t>
            </w:r>
          </w:p>
        </w:tc>
      </w:tr>
      <w:tr w:rsidR="004C26EE" w14:paraId="439601C9" w14:textId="77777777">
        <w:tc>
          <w:tcPr>
            <w:tcW w:w="0" w:type="auto"/>
            <w:shd w:val="clear" w:color="auto" w:fill="FFFFFF"/>
          </w:tcPr>
          <w:p w14:paraId="182B4D82" w14:textId="77777777" w:rsidR="004C26EE" w:rsidRDefault="00C72362">
            <w:pPr>
              <w:rPr>
                <w:lang w:val="en-GB"/>
              </w:rPr>
            </w:pPr>
            <w:r>
              <w:rPr>
                <w:rStyle w:val="SegmentID"/>
                <w:lang w:val="en-GB"/>
              </w:rPr>
              <w:t>5477</w:t>
            </w:r>
            <w:r>
              <w:rPr>
                <w:rStyle w:val="TransUnitID"/>
                <w:lang w:val="en-GB"/>
              </w:rPr>
              <w:t>4c7328b4-157d-4765-82ae-1df1f49b7540</w:t>
            </w:r>
          </w:p>
        </w:tc>
        <w:tc>
          <w:tcPr>
            <w:tcW w:w="0" w:type="auto"/>
            <w:shd w:val="clear" w:color="auto" w:fill="FFFFFF"/>
          </w:tcPr>
          <w:p w14:paraId="50493F3B" w14:textId="77777777" w:rsidR="004C26EE" w:rsidRDefault="00C72362">
            <w:pPr>
              <w:rPr>
                <w:lang w:val="en-GB"/>
              </w:rPr>
            </w:pPr>
            <w:r>
              <w:rPr>
                <w:lang w:val="en-GB"/>
              </w:rPr>
              <w:t>Translation Approved (85%)</w:t>
            </w:r>
          </w:p>
        </w:tc>
        <w:tc>
          <w:tcPr>
            <w:tcW w:w="0" w:type="auto"/>
            <w:shd w:val="clear" w:color="auto" w:fill="FFFFFF"/>
          </w:tcPr>
          <w:p w14:paraId="250B8D75" w14:textId="77777777" w:rsidR="004C26EE" w:rsidRDefault="00C72362">
            <w:pPr>
              <w:rPr>
                <w:lang w:val="en-GB"/>
              </w:rPr>
            </w:pPr>
            <w:r>
              <w:rPr>
                <w:lang w:val="en-GB"/>
              </w:rPr>
              <w:t>TRACKSIDE AND ON-BOARD FINANCIAL INFORMATION…</w:t>
            </w:r>
          </w:p>
        </w:tc>
        <w:tc>
          <w:tcPr>
            <w:tcW w:w="0" w:type="auto"/>
            <w:shd w:val="clear" w:color="auto" w:fill="FFFFFF"/>
          </w:tcPr>
          <w:p w14:paraId="473E7EDF" w14:textId="1BB37681" w:rsidR="004C26EE" w:rsidRDefault="00C72362">
            <w:pPr>
              <w:rPr>
                <w:lang w:val="sr-Cyrl-RS"/>
              </w:rPr>
            </w:pPr>
            <w:r>
              <w:rPr>
                <w:lang w:val="sr-Cyrl-RS"/>
              </w:rPr>
              <w:t xml:space="preserve">ФИНАНСИЈСКЕ ИНФОРМАЦИЈЕ </w:t>
            </w:r>
            <w:r w:rsidR="004D06D1">
              <w:rPr>
                <w:lang w:val="sr-Cyrl-RS"/>
              </w:rPr>
              <w:t xml:space="preserve">У ВЕЗИ СИСТЕМА </w:t>
            </w:r>
            <w:r>
              <w:rPr>
                <w:lang w:val="sr-Cyrl-RS"/>
              </w:rPr>
              <w:t>ДУЖ ПРУГЕ И У ВОЗИЛУ…</w:t>
            </w:r>
          </w:p>
        </w:tc>
      </w:tr>
      <w:tr w:rsidR="004C26EE" w14:paraId="2112794C" w14:textId="77777777">
        <w:tc>
          <w:tcPr>
            <w:tcW w:w="0" w:type="auto"/>
            <w:shd w:val="clear" w:color="auto" w:fill="FFFFFF"/>
          </w:tcPr>
          <w:p w14:paraId="6CCF4E83" w14:textId="77777777" w:rsidR="004C26EE" w:rsidRDefault="00C72362">
            <w:pPr>
              <w:rPr>
                <w:lang w:val="en-GB"/>
              </w:rPr>
            </w:pPr>
            <w:r>
              <w:rPr>
                <w:rStyle w:val="SegmentID"/>
                <w:lang w:val="en-GB"/>
              </w:rPr>
              <w:t>5478</w:t>
            </w:r>
            <w:r>
              <w:rPr>
                <w:rStyle w:val="TransUnitID"/>
                <w:lang w:val="en-GB"/>
              </w:rPr>
              <w:t>04c5cc17-ab7e-4976-b0a6-2dfd6930ad59</w:t>
            </w:r>
          </w:p>
        </w:tc>
        <w:tc>
          <w:tcPr>
            <w:tcW w:w="0" w:type="auto"/>
            <w:shd w:val="clear" w:color="auto" w:fill="FFFFFF"/>
          </w:tcPr>
          <w:p w14:paraId="6803F744" w14:textId="77777777" w:rsidR="004C26EE" w:rsidRDefault="00C72362">
            <w:pPr>
              <w:rPr>
                <w:lang w:val="en-GB"/>
              </w:rPr>
            </w:pPr>
            <w:r>
              <w:rPr>
                <w:lang w:val="en-GB"/>
              </w:rPr>
              <w:t>Translation Approved (100%)</w:t>
            </w:r>
          </w:p>
        </w:tc>
        <w:tc>
          <w:tcPr>
            <w:tcW w:w="0" w:type="auto"/>
            <w:shd w:val="clear" w:color="auto" w:fill="FFFFFF"/>
          </w:tcPr>
          <w:p w14:paraId="7B31D952" w14:textId="77777777" w:rsidR="004C26EE" w:rsidRDefault="00C72362">
            <w:pPr>
              <w:rPr>
                <w:lang w:val="en-GB"/>
              </w:rPr>
            </w:pPr>
            <w:r>
              <w:rPr>
                <w:lang w:val="en-GB"/>
              </w:rPr>
              <w:t>548</w:t>
            </w:r>
          </w:p>
        </w:tc>
        <w:tc>
          <w:tcPr>
            <w:tcW w:w="0" w:type="auto"/>
            <w:shd w:val="clear" w:color="auto" w:fill="FFFFFF"/>
          </w:tcPr>
          <w:p w14:paraId="426B1507" w14:textId="77777777" w:rsidR="004C26EE" w:rsidRDefault="00C72362">
            <w:pPr>
              <w:rPr>
                <w:lang w:val="sr-Cyrl-RS"/>
              </w:rPr>
            </w:pPr>
            <w:r>
              <w:rPr>
                <w:lang w:val="sr-Cyrl-RS"/>
              </w:rPr>
              <w:t>548.</w:t>
            </w:r>
          </w:p>
        </w:tc>
      </w:tr>
      <w:tr w:rsidR="004C26EE" w14:paraId="52722052" w14:textId="77777777">
        <w:tc>
          <w:tcPr>
            <w:tcW w:w="0" w:type="auto"/>
            <w:shd w:val="clear" w:color="auto" w:fill="FFFFFF"/>
          </w:tcPr>
          <w:p w14:paraId="5CC42496" w14:textId="77777777" w:rsidR="004C26EE" w:rsidRDefault="00C72362">
            <w:pPr>
              <w:rPr>
                <w:lang w:val="en-GB"/>
              </w:rPr>
            </w:pPr>
            <w:r>
              <w:rPr>
                <w:rStyle w:val="SegmentID"/>
                <w:lang w:val="en-GB"/>
              </w:rPr>
              <w:t>5479</w:t>
            </w:r>
            <w:r>
              <w:rPr>
                <w:rStyle w:val="TransUnitID"/>
                <w:lang w:val="en-GB"/>
              </w:rPr>
              <w:t>9c03a183-ab71-46e2-b771-08517c8cc209</w:t>
            </w:r>
          </w:p>
        </w:tc>
        <w:tc>
          <w:tcPr>
            <w:tcW w:w="0" w:type="auto"/>
            <w:shd w:val="clear" w:color="auto" w:fill="FFFFFF"/>
          </w:tcPr>
          <w:p w14:paraId="6BBC6F5F" w14:textId="77777777" w:rsidR="004C26EE" w:rsidRDefault="00C72362">
            <w:pPr>
              <w:rPr>
                <w:lang w:val="en-GB"/>
              </w:rPr>
            </w:pPr>
            <w:r>
              <w:rPr>
                <w:lang w:val="en-GB"/>
              </w:rPr>
              <w:t>Translation Approved (CM)</w:t>
            </w:r>
          </w:p>
        </w:tc>
        <w:tc>
          <w:tcPr>
            <w:tcW w:w="0" w:type="auto"/>
            <w:shd w:val="clear" w:color="auto" w:fill="FFFFFF"/>
          </w:tcPr>
          <w:p w14:paraId="37098A65" w14:textId="77777777" w:rsidR="004C26EE" w:rsidRDefault="00C72362">
            <w:pPr>
              <w:rPr>
                <w:lang w:val="en-GB"/>
              </w:rPr>
            </w:pPr>
            <w:r>
              <w:rPr>
                <w:lang w:val="en-GB"/>
              </w:rPr>
              <w:t>5.</w:t>
            </w:r>
          </w:p>
        </w:tc>
        <w:tc>
          <w:tcPr>
            <w:tcW w:w="0" w:type="auto"/>
            <w:shd w:val="clear" w:color="auto" w:fill="FFFFFF"/>
          </w:tcPr>
          <w:p w14:paraId="040F1A57" w14:textId="77777777" w:rsidR="004C26EE" w:rsidRDefault="00C72362">
            <w:pPr>
              <w:rPr>
                <w:lang w:val="sr-Cyrl-RS"/>
              </w:rPr>
            </w:pPr>
            <w:r>
              <w:rPr>
                <w:lang w:val="sr-Cyrl-RS"/>
              </w:rPr>
              <w:t>5.</w:t>
            </w:r>
          </w:p>
        </w:tc>
      </w:tr>
      <w:tr w:rsidR="004C26EE" w14:paraId="2A397AE1" w14:textId="77777777">
        <w:tc>
          <w:tcPr>
            <w:tcW w:w="0" w:type="auto"/>
            <w:shd w:val="clear" w:color="auto" w:fill="FFFFFF"/>
          </w:tcPr>
          <w:p w14:paraId="7F4EC3C6" w14:textId="77777777" w:rsidR="004C26EE" w:rsidRDefault="00C72362">
            <w:pPr>
              <w:rPr>
                <w:lang w:val="en-GB"/>
              </w:rPr>
            </w:pPr>
            <w:r>
              <w:rPr>
                <w:rStyle w:val="SegmentID"/>
                <w:lang w:val="en-GB"/>
              </w:rPr>
              <w:t>5480</w:t>
            </w:r>
            <w:r>
              <w:rPr>
                <w:rStyle w:val="TransUnitID"/>
                <w:lang w:val="en-GB"/>
              </w:rPr>
              <w:t>0726bfdc-53f1-4cec-8651-2bbf4a692586</w:t>
            </w:r>
          </w:p>
        </w:tc>
        <w:tc>
          <w:tcPr>
            <w:tcW w:w="0" w:type="auto"/>
            <w:shd w:val="clear" w:color="auto" w:fill="FFFFFF"/>
          </w:tcPr>
          <w:p w14:paraId="0BB988E8" w14:textId="77777777" w:rsidR="004C26EE" w:rsidRDefault="00C72362">
            <w:pPr>
              <w:rPr>
                <w:lang w:val="en-GB"/>
              </w:rPr>
            </w:pPr>
            <w:r>
              <w:rPr>
                <w:lang w:val="en-GB"/>
              </w:rPr>
              <w:t>Translation Approved (96%)</w:t>
            </w:r>
          </w:p>
        </w:tc>
        <w:tc>
          <w:tcPr>
            <w:tcW w:w="0" w:type="auto"/>
            <w:shd w:val="clear" w:color="auto" w:fill="FFFFFF"/>
          </w:tcPr>
          <w:p w14:paraId="67C5D710" w14:textId="77777777" w:rsidR="004C26EE" w:rsidRDefault="00C72362">
            <w:pPr>
              <w:rPr>
                <w:lang w:val="en-GB"/>
              </w:rPr>
            </w:pPr>
            <w:r>
              <w:rPr>
                <w:lang w:val="en-GB"/>
              </w:rPr>
              <w:t>PLANNING…</w:t>
            </w:r>
          </w:p>
        </w:tc>
        <w:tc>
          <w:tcPr>
            <w:tcW w:w="0" w:type="auto"/>
            <w:shd w:val="clear" w:color="auto" w:fill="FFFFFF"/>
          </w:tcPr>
          <w:p w14:paraId="2BD87627" w14:textId="77777777" w:rsidR="004C26EE" w:rsidRDefault="00C72362">
            <w:pPr>
              <w:rPr>
                <w:lang w:val="sr-Cyrl-RS"/>
              </w:rPr>
            </w:pPr>
            <w:r>
              <w:rPr>
                <w:lang w:val="sr-Cyrl-RS"/>
              </w:rPr>
              <w:t>ПЛАНИРАЊЕ...</w:t>
            </w:r>
          </w:p>
        </w:tc>
      </w:tr>
      <w:tr w:rsidR="004C26EE" w14:paraId="4B675500" w14:textId="77777777">
        <w:tc>
          <w:tcPr>
            <w:tcW w:w="0" w:type="auto"/>
            <w:shd w:val="clear" w:color="auto" w:fill="FFFFFF"/>
          </w:tcPr>
          <w:p w14:paraId="7A2BD2DD" w14:textId="77777777" w:rsidR="004C26EE" w:rsidRDefault="00C72362">
            <w:pPr>
              <w:rPr>
                <w:lang w:val="en-GB"/>
              </w:rPr>
            </w:pPr>
            <w:r>
              <w:rPr>
                <w:rStyle w:val="SegmentID"/>
                <w:lang w:val="en-GB"/>
              </w:rPr>
              <w:t>5481</w:t>
            </w:r>
            <w:r>
              <w:rPr>
                <w:rStyle w:val="TransUnitID"/>
                <w:lang w:val="en-GB"/>
              </w:rPr>
              <w:t>64431ca1-4a20-4d81-aae8-8154d8fc1ea5</w:t>
            </w:r>
          </w:p>
        </w:tc>
        <w:tc>
          <w:tcPr>
            <w:tcW w:w="0" w:type="auto"/>
            <w:shd w:val="clear" w:color="auto" w:fill="FFFFFF"/>
          </w:tcPr>
          <w:p w14:paraId="7E457346" w14:textId="77777777" w:rsidR="004C26EE" w:rsidRDefault="00C72362">
            <w:pPr>
              <w:rPr>
                <w:lang w:val="en-GB"/>
              </w:rPr>
            </w:pPr>
            <w:r>
              <w:rPr>
                <w:lang w:val="en-GB"/>
              </w:rPr>
              <w:t>Translation Approved (100%)</w:t>
            </w:r>
          </w:p>
        </w:tc>
        <w:tc>
          <w:tcPr>
            <w:tcW w:w="0" w:type="auto"/>
            <w:shd w:val="clear" w:color="auto" w:fill="FFFFFF"/>
          </w:tcPr>
          <w:p w14:paraId="49644289" w14:textId="77777777" w:rsidR="004C26EE" w:rsidRDefault="00C72362">
            <w:pPr>
              <w:rPr>
                <w:lang w:val="en-GB"/>
              </w:rPr>
            </w:pPr>
            <w:r>
              <w:rPr>
                <w:lang w:val="en-GB"/>
              </w:rPr>
              <w:t>548</w:t>
            </w:r>
          </w:p>
        </w:tc>
        <w:tc>
          <w:tcPr>
            <w:tcW w:w="0" w:type="auto"/>
            <w:shd w:val="clear" w:color="auto" w:fill="FFFFFF"/>
          </w:tcPr>
          <w:p w14:paraId="26595039" w14:textId="77777777" w:rsidR="004C26EE" w:rsidRDefault="00C72362">
            <w:pPr>
              <w:rPr>
                <w:lang w:val="sr-Cyrl-RS"/>
              </w:rPr>
            </w:pPr>
            <w:r>
              <w:rPr>
                <w:lang w:val="sr-Cyrl-RS"/>
              </w:rPr>
              <w:t>548.</w:t>
            </w:r>
          </w:p>
        </w:tc>
      </w:tr>
      <w:tr w:rsidR="004C26EE" w14:paraId="58B5A300" w14:textId="77777777">
        <w:tc>
          <w:tcPr>
            <w:tcW w:w="0" w:type="auto"/>
            <w:shd w:val="clear" w:color="auto" w:fill="FFFFFF"/>
          </w:tcPr>
          <w:p w14:paraId="5634C6FA" w14:textId="77777777" w:rsidR="004C26EE" w:rsidRDefault="00C72362">
            <w:pPr>
              <w:rPr>
                <w:lang w:val="en-GB"/>
              </w:rPr>
            </w:pPr>
            <w:r>
              <w:rPr>
                <w:rStyle w:val="SegmentID"/>
                <w:lang w:val="en-GB"/>
              </w:rPr>
              <w:t>5482</w:t>
            </w:r>
            <w:r>
              <w:rPr>
                <w:rStyle w:val="TransUnitID"/>
                <w:lang w:val="en-GB"/>
              </w:rPr>
              <w:t>e24804e0-d8f9-441b-9fc2-f09d0a8fda97</w:t>
            </w:r>
          </w:p>
        </w:tc>
        <w:tc>
          <w:tcPr>
            <w:tcW w:w="0" w:type="auto"/>
            <w:shd w:val="clear" w:color="auto" w:fill="FFFFFF"/>
          </w:tcPr>
          <w:p w14:paraId="41C246D4" w14:textId="77777777" w:rsidR="004C26EE" w:rsidRDefault="00C72362">
            <w:pPr>
              <w:rPr>
                <w:lang w:val="en-GB"/>
              </w:rPr>
            </w:pPr>
            <w:r>
              <w:rPr>
                <w:lang w:val="en-GB"/>
              </w:rPr>
              <w:t>Translation Approved (CM)</w:t>
            </w:r>
          </w:p>
        </w:tc>
        <w:tc>
          <w:tcPr>
            <w:tcW w:w="0" w:type="auto"/>
            <w:shd w:val="clear" w:color="auto" w:fill="FFFFFF"/>
          </w:tcPr>
          <w:p w14:paraId="5523FCF8" w14:textId="77777777" w:rsidR="004C26EE" w:rsidRDefault="00C72362">
            <w:pPr>
              <w:rPr>
                <w:lang w:val="en-GB"/>
              </w:rPr>
            </w:pPr>
            <w:r>
              <w:rPr>
                <w:lang w:val="en-GB"/>
              </w:rPr>
              <w:t>5.1.</w:t>
            </w:r>
          </w:p>
        </w:tc>
        <w:tc>
          <w:tcPr>
            <w:tcW w:w="0" w:type="auto"/>
            <w:shd w:val="clear" w:color="auto" w:fill="FFFFFF"/>
          </w:tcPr>
          <w:p w14:paraId="60AC9AA5" w14:textId="77777777" w:rsidR="004C26EE" w:rsidRDefault="00C72362">
            <w:pPr>
              <w:rPr>
                <w:lang w:val="sr-Cyrl-RS"/>
              </w:rPr>
            </w:pPr>
            <w:r>
              <w:rPr>
                <w:lang w:val="sr-Cyrl-RS"/>
              </w:rPr>
              <w:t>5.1.</w:t>
            </w:r>
          </w:p>
        </w:tc>
      </w:tr>
      <w:tr w:rsidR="004C26EE" w14:paraId="4D619CAC" w14:textId="77777777">
        <w:tc>
          <w:tcPr>
            <w:tcW w:w="0" w:type="auto"/>
            <w:shd w:val="clear" w:color="auto" w:fill="FFFFFF"/>
          </w:tcPr>
          <w:p w14:paraId="4B3B28E4" w14:textId="77777777" w:rsidR="004C26EE" w:rsidRDefault="00C72362">
            <w:pPr>
              <w:rPr>
                <w:lang w:val="en-GB"/>
              </w:rPr>
            </w:pPr>
            <w:r>
              <w:rPr>
                <w:rStyle w:val="SegmentID"/>
                <w:lang w:val="en-GB"/>
              </w:rPr>
              <w:t>5483</w:t>
            </w:r>
            <w:r>
              <w:rPr>
                <w:rStyle w:val="TransUnitID"/>
                <w:lang w:val="en-GB"/>
              </w:rPr>
              <w:t>7c6f5b22-3967-4f57-9a53-e2ececbf6950</w:t>
            </w:r>
          </w:p>
        </w:tc>
        <w:tc>
          <w:tcPr>
            <w:tcW w:w="0" w:type="auto"/>
            <w:shd w:val="clear" w:color="auto" w:fill="FFFFFF"/>
          </w:tcPr>
          <w:p w14:paraId="379C9044" w14:textId="77777777" w:rsidR="004C26EE" w:rsidRDefault="00C72362">
            <w:pPr>
              <w:rPr>
                <w:lang w:val="en-GB"/>
              </w:rPr>
            </w:pPr>
            <w:r>
              <w:rPr>
                <w:lang w:val="en-GB"/>
              </w:rPr>
              <w:t>Translation Approved (0%)</w:t>
            </w:r>
          </w:p>
        </w:tc>
        <w:tc>
          <w:tcPr>
            <w:tcW w:w="0" w:type="auto"/>
            <w:shd w:val="clear" w:color="auto" w:fill="FFFFFF"/>
          </w:tcPr>
          <w:p w14:paraId="0C574797" w14:textId="77777777" w:rsidR="004C26EE" w:rsidRDefault="00C72362">
            <w:pPr>
              <w:rPr>
                <w:lang w:val="en-GB"/>
              </w:rPr>
            </w:pPr>
            <w:r>
              <w:rPr>
                <w:rStyle w:val="Tag"/>
                <w:lang w:val="en-GB"/>
              </w:rPr>
              <w:t>&lt;274216&gt;</w:t>
            </w:r>
            <w:r>
              <w:rPr>
                <w:lang w:val="en-GB"/>
              </w:rPr>
              <w:t>Planning for train protection part</w:t>
            </w:r>
            <w:r>
              <w:rPr>
                <w:rStyle w:val="Tag"/>
                <w:lang w:val="en-GB"/>
              </w:rPr>
              <w:t>&lt;/274216&gt;</w:t>
            </w:r>
            <w:r>
              <w:rPr>
                <w:lang w:val="en-GB"/>
              </w:rPr>
              <w:t xml:space="preserve"> …</w:t>
            </w:r>
          </w:p>
        </w:tc>
        <w:tc>
          <w:tcPr>
            <w:tcW w:w="0" w:type="auto"/>
            <w:shd w:val="clear" w:color="auto" w:fill="FFFFFF"/>
          </w:tcPr>
          <w:p w14:paraId="0B6218E4" w14:textId="77777777" w:rsidR="004C26EE" w:rsidRDefault="00C72362">
            <w:pPr>
              <w:rPr>
                <w:lang w:val="sr-Cyrl-RS"/>
              </w:rPr>
            </w:pPr>
            <w:r>
              <w:rPr>
                <w:rStyle w:val="Tag"/>
                <w:lang w:val="sr-Cyrl-RS"/>
              </w:rPr>
              <w:t>&lt;274216&gt;</w:t>
            </w:r>
            <w:r>
              <w:rPr>
                <w:lang w:val="sr-Cyrl-RS"/>
              </w:rPr>
              <w:t>Планирање дела за заштиту воза</w:t>
            </w:r>
            <w:r>
              <w:rPr>
                <w:rStyle w:val="Tag"/>
                <w:lang w:val="sr-Cyrl-RS"/>
              </w:rPr>
              <w:t>&lt;/274216&gt;</w:t>
            </w:r>
            <w:r>
              <w:rPr>
                <w:lang w:val="sr-Cyrl-RS"/>
              </w:rPr>
              <w:t xml:space="preserve"> …</w:t>
            </w:r>
          </w:p>
        </w:tc>
      </w:tr>
      <w:tr w:rsidR="004C26EE" w14:paraId="2C107A23" w14:textId="77777777">
        <w:tc>
          <w:tcPr>
            <w:tcW w:w="0" w:type="auto"/>
            <w:shd w:val="clear" w:color="auto" w:fill="FFFFFF"/>
          </w:tcPr>
          <w:p w14:paraId="34C45504" w14:textId="77777777" w:rsidR="004C26EE" w:rsidRDefault="00C72362">
            <w:pPr>
              <w:rPr>
                <w:lang w:val="en-GB"/>
              </w:rPr>
            </w:pPr>
            <w:r>
              <w:rPr>
                <w:rStyle w:val="SegmentID"/>
                <w:lang w:val="en-GB"/>
              </w:rPr>
              <w:t>5484</w:t>
            </w:r>
            <w:r>
              <w:rPr>
                <w:rStyle w:val="TransUnitID"/>
                <w:lang w:val="en-GB"/>
              </w:rPr>
              <w:t>f990b621-6989-4fda-8fae-5667142227fa</w:t>
            </w:r>
          </w:p>
        </w:tc>
        <w:tc>
          <w:tcPr>
            <w:tcW w:w="0" w:type="auto"/>
            <w:shd w:val="clear" w:color="auto" w:fill="FFFFFF"/>
          </w:tcPr>
          <w:p w14:paraId="6AFE4ED2" w14:textId="77777777" w:rsidR="004C26EE" w:rsidRDefault="00C72362">
            <w:pPr>
              <w:rPr>
                <w:lang w:val="en-GB"/>
              </w:rPr>
            </w:pPr>
            <w:r>
              <w:rPr>
                <w:lang w:val="en-GB"/>
              </w:rPr>
              <w:t>Translation Approved (100%)</w:t>
            </w:r>
          </w:p>
        </w:tc>
        <w:tc>
          <w:tcPr>
            <w:tcW w:w="0" w:type="auto"/>
            <w:shd w:val="clear" w:color="auto" w:fill="FFFFFF"/>
          </w:tcPr>
          <w:p w14:paraId="3922BC5C" w14:textId="77777777" w:rsidR="004C26EE" w:rsidRDefault="00C72362">
            <w:pPr>
              <w:rPr>
                <w:lang w:val="en-GB"/>
              </w:rPr>
            </w:pPr>
            <w:r>
              <w:rPr>
                <w:lang w:val="en-GB"/>
              </w:rPr>
              <w:t>548</w:t>
            </w:r>
          </w:p>
        </w:tc>
        <w:tc>
          <w:tcPr>
            <w:tcW w:w="0" w:type="auto"/>
            <w:shd w:val="clear" w:color="auto" w:fill="FFFFFF"/>
          </w:tcPr>
          <w:p w14:paraId="04A0E8D2" w14:textId="77777777" w:rsidR="004C26EE" w:rsidRDefault="00C72362">
            <w:pPr>
              <w:rPr>
                <w:lang w:val="sr-Cyrl-RS"/>
              </w:rPr>
            </w:pPr>
            <w:r>
              <w:rPr>
                <w:lang w:val="sr-Cyrl-RS"/>
              </w:rPr>
              <w:t>548.</w:t>
            </w:r>
          </w:p>
        </w:tc>
      </w:tr>
      <w:tr w:rsidR="004C26EE" w14:paraId="3AC74882" w14:textId="77777777">
        <w:tc>
          <w:tcPr>
            <w:tcW w:w="0" w:type="auto"/>
            <w:shd w:val="clear" w:color="auto" w:fill="FFFFFF"/>
          </w:tcPr>
          <w:p w14:paraId="0F2A4CE3" w14:textId="77777777" w:rsidR="004C26EE" w:rsidRDefault="00C72362">
            <w:pPr>
              <w:rPr>
                <w:lang w:val="en-GB"/>
              </w:rPr>
            </w:pPr>
            <w:r>
              <w:rPr>
                <w:rStyle w:val="SegmentID"/>
                <w:lang w:val="en-GB"/>
              </w:rPr>
              <w:t>5485</w:t>
            </w:r>
            <w:r>
              <w:rPr>
                <w:rStyle w:val="TransUnitID"/>
                <w:lang w:val="en-GB"/>
              </w:rPr>
              <w:t>11560f6e-411d-402f-9493-1c96c798c99d</w:t>
            </w:r>
          </w:p>
        </w:tc>
        <w:tc>
          <w:tcPr>
            <w:tcW w:w="0" w:type="auto"/>
            <w:shd w:val="clear" w:color="auto" w:fill="FFFFFF"/>
          </w:tcPr>
          <w:p w14:paraId="64D44E78" w14:textId="77777777" w:rsidR="004C26EE" w:rsidRDefault="00C72362">
            <w:pPr>
              <w:rPr>
                <w:lang w:val="en-GB"/>
              </w:rPr>
            </w:pPr>
            <w:r>
              <w:rPr>
                <w:lang w:val="en-GB"/>
              </w:rPr>
              <w:t>Translation Approved (CM)</w:t>
            </w:r>
          </w:p>
        </w:tc>
        <w:tc>
          <w:tcPr>
            <w:tcW w:w="0" w:type="auto"/>
            <w:shd w:val="clear" w:color="auto" w:fill="FFFFFF"/>
          </w:tcPr>
          <w:p w14:paraId="3FD33FAA" w14:textId="77777777" w:rsidR="004C26EE" w:rsidRDefault="00C72362">
            <w:pPr>
              <w:rPr>
                <w:lang w:val="en-GB"/>
              </w:rPr>
            </w:pPr>
            <w:r>
              <w:rPr>
                <w:lang w:val="en-GB"/>
              </w:rPr>
              <w:t>5.1.1.</w:t>
            </w:r>
          </w:p>
        </w:tc>
        <w:tc>
          <w:tcPr>
            <w:tcW w:w="0" w:type="auto"/>
            <w:shd w:val="clear" w:color="auto" w:fill="FFFFFF"/>
          </w:tcPr>
          <w:p w14:paraId="263E3014" w14:textId="77777777" w:rsidR="004C26EE" w:rsidRDefault="00C72362">
            <w:pPr>
              <w:rPr>
                <w:lang w:val="sr-Cyrl-RS"/>
              </w:rPr>
            </w:pPr>
            <w:r>
              <w:rPr>
                <w:lang w:val="sr-Cyrl-RS"/>
              </w:rPr>
              <w:t>5.1.1.</w:t>
            </w:r>
          </w:p>
        </w:tc>
      </w:tr>
      <w:tr w:rsidR="004C26EE" w14:paraId="69B25FBF" w14:textId="77777777">
        <w:tc>
          <w:tcPr>
            <w:tcW w:w="0" w:type="auto"/>
            <w:shd w:val="clear" w:color="auto" w:fill="FFFFFF"/>
          </w:tcPr>
          <w:p w14:paraId="0A356385" w14:textId="77777777" w:rsidR="004C26EE" w:rsidRDefault="00C72362">
            <w:pPr>
              <w:rPr>
                <w:lang w:val="en-GB"/>
              </w:rPr>
            </w:pPr>
            <w:r>
              <w:rPr>
                <w:rStyle w:val="SegmentID"/>
                <w:lang w:val="en-GB"/>
              </w:rPr>
              <w:t>5486</w:t>
            </w:r>
            <w:r>
              <w:rPr>
                <w:rStyle w:val="TransUnitID"/>
                <w:lang w:val="en-GB"/>
              </w:rPr>
              <w:t>a733ab8c-b39b-4553-a86b-5cbe931bbf72</w:t>
            </w:r>
          </w:p>
        </w:tc>
        <w:tc>
          <w:tcPr>
            <w:tcW w:w="0" w:type="auto"/>
            <w:shd w:val="clear" w:color="auto" w:fill="FFFFFF"/>
          </w:tcPr>
          <w:p w14:paraId="3D3792F3" w14:textId="77777777" w:rsidR="004C26EE" w:rsidRDefault="00C72362">
            <w:pPr>
              <w:rPr>
                <w:lang w:val="en-GB"/>
              </w:rPr>
            </w:pPr>
            <w:r>
              <w:rPr>
                <w:lang w:val="en-GB"/>
              </w:rPr>
              <w:t>Translation Approved (0%)</w:t>
            </w:r>
          </w:p>
        </w:tc>
        <w:tc>
          <w:tcPr>
            <w:tcW w:w="0" w:type="auto"/>
            <w:shd w:val="clear" w:color="auto" w:fill="FFFFFF"/>
          </w:tcPr>
          <w:p w14:paraId="180D3F82" w14:textId="77777777" w:rsidR="004C26EE" w:rsidRDefault="00C72362">
            <w:pPr>
              <w:rPr>
                <w:lang w:val="en-GB"/>
              </w:rPr>
            </w:pPr>
            <w:r>
              <w:rPr>
                <w:rStyle w:val="Tag"/>
                <w:lang w:val="en-GB"/>
              </w:rPr>
              <w:t>&lt;274255&gt;</w:t>
            </w:r>
            <w:r>
              <w:rPr>
                <w:lang w:val="en-GB"/>
              </w:rPr>
              <w:t>Dates when ETCS is placed in service</w:t>
            </w:r>
            <w:r>
              <w:rPr>
                <w:rStyle w:val="Tag"/>
                <w:lang w:val="en-GB"/>
              </w:rPr>
              <w:t>&lt;/274255&gt;</w:t>
            </w:r>
            <w:r>
              <w:rPr>
                <w:lang w:val="en-GB"/>
              </w:rPr>
              <w:t xml:space="preserve"> …</w:t>
            </w:r>
          </w:p>
        </w:tc>
        <w:tc>
          <w:tcPr>
            <w:tcW w:w="0" w:type="auto"/>
            <w:shd w:val="clear" w:color="auto" w:fill="FFFFFF"/>
          </w:tcPr>
          <w:p w14:paraId="4F4A1FCA" w14:textId="77777777" w:rsidR="004C26EE" w:rsidRDefault="00C72362">
            <w:pPr>
              <w:rPr>
                <w:lang w:val="sr-Cyrl-RS"/>
              </w:rPr>
            </w:pPr>
            <w:r>
              <w:rPr>
                <w:rStyle w:val="Tag"/>
                <w:lang w:val="sr-Cyrl-RS"/>
              </w:rPr>
              <w:t>&lt;274255&gt;</w:t>
            </w:r>
            <w:r>
              <w:rPr>
                <w:lang w:val="sr-Cyrl-RS"/>
              </w:rPr>
              <w:t>Датуми пуштања у рад ETCS-а</w:t>
            </w:r>
            <w:r>
              <w:rPr>
                <w:rStyle w:val="Tag"/>
                <w:lang w:val="sr-Cyrl-RS"/>
              </w:rPr>
              <w:t>&lt;/274255&gt;</w:t>
            </w:r>
            <w:r>
              <w:rPr>
                <w:lang w:val="sr-Cyrl-RS"/>
              </w:rPr>
              <w:t xml:space="preserve"> …</w:t>
            </w:r>
          </w:p>
        </w:tc>
      </w:tr>
      <w:tr w:rsidR="004C26EE" w14:paraId="1E322004" w14:textId="77777777">
        <w:tc>
          <w:tcPr>
            <w:tcW w:w="0" w:type="auto"/>
            <w:shd w:val="clear" w:color="auto" w:fill="FFFFFF"/>
          </w:tcPr>
          <w:p w14:paraId="7B101AA5" w14:textId="77777777" w:rsidR="004C26EE" w:rsidRDefault="00C72362">
            <w:pPr>
              <w:rPr>
                <w:lang w:val="en-GB"/>
              </w:rPr>
            </w:pPr>
            <w:r>
              <w:rPr>
                <w:rStyle w:val="SegmentID"/>
                <w:lang w:val="en-GB"/>
              </w:rPr>
              <w:t>5487</w:t>
            </w:r>
            <w:r>
              <w:rPr>
                <w:rStyle w:val="TransUnitID"/>
                <w:lang w:val="en-GB"/>
              </w:rPr>
              <w:t>2439be15-2c05-4832-a770-32fae0f41b74</w:t>
            </w:r>
          </w:p>
        </w:tc>
        <w:tc>
          <w:tcPr>
            <w:tcW w:w="0" w:type="auto"/>
            <w:shd w:val="clear" w:color="auto" w:fill="FFFFFF"/>
          </w:tcPr>
          <w:p w14:paraId="33DB1A3D" w14:textId="77777777" w:rsidR="004C26EE" w:rsidRDefault="00C72362">
            <w:pPr>
              <w:rPr>
                <w:lang w:val="en-GB"/>
              </w:rPr>
            </w:pPr>
            <w:r>
              <w:rPr>
                <w:lang w:val="en-GB"/>
              </w:rPr>
              <w:t>Translation Approved (100%)</w:t>
            </w:r>
          </w:p>
        </w:tc>
        <w:tc>
          <w:tcPr>
            <w:tcW w:w="0" w:type="auto"/>
            <w:shd w:val="clear" w:color="auto" w:fill="FFFFFF"/>
          </w:tcPr>
          <w:p w14:paraId="778A5805" w14:textId="77777777" w:rsidR="004C26EE" w:rsidRDefault="00C72362">
            <w:pPr>
              <w:rPr>
                <w:lang w:val="en-GB"/>
              </w:rPr>
            </w:pPr>
            <w:r>
              <w:rPr>
                <w:lang w:val="en-GB"/>
              </w:rPr>
              <w:t>548</w:t>
            </w:r>
          </w:p>
        </w:tc>
        <w:tc>
          <w:tcPr>
            <w:tcW w:w="0" w:type="auto"/>
            <w:shd w:val="clear" w:color="auto" w:fill="FFFFFF"/>
          </w:tcPr>
          <w:p w14:paraId="115FAB0F" w14:textId="77777777" w:rsidR="004C26EE" w:rsidRDefault="00C72362">
            <w:pPr>
              <w:rPr>
                <w:lang w:val="sr-Cyrl-RS"/>
              </w:rPr>
            </w:pPr>
            <w:r>
              <w:rPr>
                <w:lang w:val="sr-Cyrl-RS"/>
              </w:rPr>
              <w:t>548.</w:t>
            </w:r>
          </w:p>
        </w:tc>
      </w:tr>
      <w:tr w:rsidR="004C26EE" w14:paraId="1E0FBBD4" w14:textId="77777777">
        <w:tc>
          <w:tcPr>
            <w:tcW w:w="0" w:type="auto"/>
            <w:shd w:val="clear" w:color="auto" w:fill="FFFFFF"/>
          </w:tcPr>
          <w:p w14:paraId="0402EA76" w14:textId="77777777" w:rsidR="004C26EE" w:rsidRDefault="00C72362">
            <w:pPr>
              <w:rPr>
                <w:lang w:val="en-GB"/>
              </w:rPr>
            </w:pPr>
            <w:r>
              <w:rPr>
                <w:rStyle w:val="SegmentID"/>
                <w:lang w:val="en-GB"/>
              </w:rPr>
              <w:t>5488</w:t>
            </w:r>
            <w:r>
              <w:rPr>
                <w:rStyle w:val="TransUnitID"/>
                <w:lang w:val="en-GB"/>
              </w:rPr>
              <w:t>e6b39518-c3db-447a-9dd2-52ac6ac9371e</w:t>
            </w:r>
          </w:p>
        </w:tc>
        <w:tc>
          <w:tcPr>
            <w:tcW w:w="0" w:type="auto"/>
            <w:shd w:val="clear" w:color="auto" w:fill="FFFFFF"/>
          </w:tcPr>
          <w:p w14:paraId="7EE95C66" w14:textId="77777777" w:rsidR="004C26EE" w:rsidRDefault="00C72362">
            <w:pPr>
              <w:rPr>
                <w:lang w:val="en-GB"/>
              </w:rPr>
            </w:pPr>
            <w:r>
              <w:rPr>
                <w:lang w:val="en-GB"/>
              </w:rPr>
              <w:t>Translation Approved (CM)</w:t>
            </w:r>
          </w:p>
        </w:tc>
        <w:tc>
          <w:tcPr>
            <w:tcW w:w="0" w:type="auto"/>
            <w:shd w:val="clear" w:color="auto" w:fill="FFFFFF"/>
          </w:tcPr>
          <w:p w14:paraId="598AA359" w14:textId="77777777" w:rsidR="004C26EE" w:rsidRDefault="00C72362">
            <w:pPr>
              <w:rPr>
                <w:lang w:val="en-GB"/>
              </w:rPr>
            </w:pPr>
            <w:r>
              <w:rPr>
                <w:lang w:val="en-GB"/>
              </w:rPr>
              <w:t>5.1.2.</w:t>
            </w:r>
          </w:p>
        </w:tc>
        <w:tc>
          <w:tcPr>
            <w:tcW w:w="0" w:type="auto"/>
            <w:shd w:val="clear" w:color="auto" w:fill="FFFFFF"/>
          </w:tcPr>
          <w:p w14:paraId="36A9758F" w14:textId="77777777" w:rsidR="004C26EE" w:rsidRDefault="00C72362">
            <w:pPr>
              <w:rPr>
                <w:lang w:val="sr-Cyrl-RS"/>
              </w:rPr>
            </w:pPr>
            <w:r>
              <w:rPr>
                <w:lang w:val="sr-Cyrl-RS"/>
              </w:rPr>
              <w:t>5.1.2.</w:t>
            </w:r>
          </w:p>
        </w:tc>
      </w:tr>
      <w:tr w:rsidR="004C26EE" w14:paraId="1F9DF95A" w14:textId="77777777">
        <w:tc>
          <w:tcPr>
            <w:tcW w:w="0" w:type="auto"/>
            <w:shd w:val="clear" w:color="auto" w:fill="FFFFFF"/>
          </w:tcPr>
          <w:p w14:paraId="5CA5756D" w14:textId="77777777" w:rsidR="004C26EE" w:rsidRDefault="00C72362">
            <w:pPr>
              <w:rPr>
                <w:lang w:val="en-GB"/>
              </w:rPr>
            </w:pPr>
            <w:r>
              <w:rPr>
                <w:rStyle w:val="SegmentID"/>
                <w:lang w:val="en-GB"/>
              </w:rPr>
              <w:t>5489</w:t>
            </w:r>
            <w:r>
              <w:rPr>
                <w:rStyle w:val="TransUnitID"/>
                <w:lang w:val="en-GB"/>
              </w:rPr>
              <w:t>a59b974c-b62e-4233-a266-9bf9e491ea27</w:t>
            </w:r>
          </w:p>
        </w:tc>
        <w:tc>
          <w:tcPr>
            <w:tcW w:w="0" w:type="auto"/>
            <w:shd w:val="clear" w:color="auto" w:fill="FFFFFF"/>
          </w:tcPr>
          <w:p w14:paraId="5296C664" w14:textId="77777777" w:rsidR="004C26EE" w:rsidRDefault="00C72362">
            <w:pPr>
              <w:rPr>
                <w:lang w:val="en-GB"/>
              </w:rPr>
            </w:pPr>
            <w:r>
              <w:rPr>
                <w:lang w:val="en-GB"/>
              </w:rPr>
              <w:t>Translation Approved (0%)</w:t>
            </w:r>
          </w:p>
        </w:tc>
        <w:tc>
          <w:tcPr>
            <w:tcW w:w="0" w:type="auto"/>
            <w:shd w:val="clear" w:color="auto" w:fill="FFFFFF"/>
          </w:tcPr>
          <w:p w14:paraId="7D45C477" w14:textId="77777777" w:rsidR="004C26EE" w:rsidRDefault="00C72362">
            <w:pPr>
              <w:rPr>
                <w:lang w:val="en-GB"/>
              </w:rPr>
            </w:pPr>
            <w:r>
              <w:rPr>
                <w:rStyle w:val="Tag"/>
                <w:lang w:val="en-GB"/>
              </w:rPr>
              <w:t>&lt;274306&gt;</w:t>
            </w:r>
            <w:r>
              <w:rPr>
                <w:lang w:val="en-GB"/>
              </w:rPr>
              <w:t>Decommissioning of Class B train protection systems</w:t>
            </w:r>
            <w:r>
              <w:rPr>
                <w:rStyle w:val="Tag"/>
                <w:lang w:val="en-GB"/>
              </w:rPr>
              <w:t>&lt;/274306&gt;</w:t>
            </w:r>
            <w:r>
              <w:rPr>
                <w:lang w:val="en-GB"/>
              </w:rPr>
              <w:t xml:space="preserve"> …</w:t>
            </w:r>
          </w:p>
        </w:tc>
        <w:tc>
          <w:tcPr>
            <w:tcW w:w="0" w:type="auto"/>
            <w:shd w:val="clear" w:color="auto" w:fill="FFFFFF"/>
          </w:tcPr>
          <w:p w14:paraId="788EF6C6" w14:textId="77777777" w:rsidR="004C26EE" w:rsidRDefault="00C72362">
            <w:pPr>
              <w:rPr>
                <w:lang w:val="sr-Cyrl-RS"/>
              </w:rPr>
            </w:pPr>
            <w:r>
              <w:rPr>
                <w:rStyle w:val="Tag"/>
                <w:lang w:val="sr-Cyrl-RS"/>
              </w:rPr>
              <w:t>&lt;274306&gt;</w:t>
            </w:r>
            <w:r>
              <w:rPr>
                <w:lang w:val="sr-Cyrl-RS"/>
              </w:rPr>
              <w:t>Искључивање из рада система за заштиту воза класе Б</w:t>
            </w:r>
            <w:r>
              <w:rPr>
                <w:rStyle w:val="Tag"/>
                <w:lang w:val="sr-Cyrl-RS"/>
              </w:rPr>
              <w:t>&lt;/274306&gt;</w:t>
            </w:r>
            <w:r>
              <w:rPr>
                <w:lang w:val="sr-Cyrl-RS"/>
              </w:rPr>
              <w:t xml:space="preserve"> …</w:t>
            </w:r>
          </w:p>
        </w:tc>
      </w:tr>
      <w:tr w:rsidR="004C26EE" w14:paraId="645E9ACE" w14:textId="77777777">
        <w:tc>
          <w:tcPr>
            <w:tcW w:w="0" w:type="auto"/>
            <w:shd w:val="clear" w:color="auto" w:fill="FFFFFF"/>
          </w:tcPr>
          <w:p w14:paraId="0A73A912" w14:textId="77777777" w:rsidR="004C26EE" w:rsidRDefault="00C72362">
            <w:pPr>
              <w:rPr>
                <w:lang w:val="en-GB"/>
              </w:rPr>
            </w:pPr>
            <w:r>
              <w:rPr>
                <w:rStyle w:val="SegmentID"/>
                <w:lang w:val="en-GB"/>
              </w:rPr>
              <w:t>5490</w:t>
            </w:r>
            <w:r>
              <w:rPr>
                <w:rStyle w:val="TransUnitID"/>
                <w:lang w:val="en-GB"/>
              </w:rPr>
              <w:t>15d05f06-859e-4c8f-8eef-3e77e77199d2</w:t>
            </w:r>
          </w:p>
        </w:tc>
        <w:tc>
          <w:tcPr>
            <w:tcW w:w="0" w:type="auto"/>
            <w:shd w:val="clear" w:color="auto" w:fill="FFFFFF"/>
          </w:tcPr>
          <w:p w14:paraId="1229D3EF" w14:textId="77777777" w:rsidR="004C26EE" w:rsidRDefault="00C72362">
            <w:pPr>
              <w:rPr>
                <w:lang w:val="en-GB"/>
              </w:rPr>
            </w:pPr>
            <w:r>
              <w:rPr>
                <w:lang w:val="en-GB"/>
              </w:rPr>
              <w:t>Translation Approved (100%)</w:t>
            </w:r>
          </w:p>
        </w:tc>
        <w:tc>
          <w:tcPr>
            <w:tcW w:w="0" w:type="auto"/>
            <w:shd w:val="clear" w:color="auto" w:fill="FFFFFF"/>
          </w:tcPr>
          <w:p w14:paraId="69B43ABC" w14:textId="77777777" w:rsidR="004C26EE" w:rsidRDefault="00C72362">
            <w:pPr>
              <w:rPr>
                <w:lang w:val="en-GB"/>
              </w:rPr>
            </w:pPr>
            <w:r>
              <w:rPr>
                <w:lang w:val="en-GB"/>
              </w:rPr>
              <w:t>548</w:t>
            </w:r>
          </w:p>
        </w:tc>
        <w:tc>
          <w:tcPr>
            <w:tcW w:w="0" w:type="auto"/>
            <w:shd w:val="clear" w:color="auto" w:fill="FFFFFF"/>
          </w:tcPr>
          <w:p w14:paraId="423E2001" w14:textId="77777777" w:rsidR="004C26EE" w:rsidRDefault="00C72362">
            <w:pPr>
              <w:rPr>
                <w:lang w:val="sr-Cyrl-RS"/>
              </w:rPr>
            </w:pPr>
            <w:r>
              <w:rPr>
                <w:lang w:val="sr-Cyrl-RS"/>
              </w:rPr>
              <w:t>548.</w:t>
            </w:r>
          </w:p>
        </w:tc>
      </w:tr>
      <w:tr w:rsidR="004C26EE" w14:paraId="0131A3E3" w14:textId="77777777">
        <w:tc>
          <w:tcPr>
            <w:tcW w:w="0" w:type="auto"/>
            <w:shd w:val="clear" w:color="auto" w:fill="FFFFFF"/>
          </w:tcPr>
          <w:p w14:paraId="1C65C5E0" w14:textId="77777777" w:rsidR="004C26EE" w:rsidRDefault="00C72362">
            <w:pPr>
              <w:rPr>
                <w:lang w:val="en-GB"/>
              </w:rPr>
            </w:pPr>
            <w:r>
              <w:rPr>
                <w:rStyle w:val="SegmentID"/>
                <w:lang w:val="en-GB"/>
              </w:rPr>
              <w:t>5491</w:t>
            </w:r>
            <w:r>
              <w:rPr>
                <w:rStyle w:val="TransUnitID"/>
                <w:lang w:val="en-GB"/>
              </w:rPr>
              <w:t>681d5481-03d6-49b3-82c2-0345b4a00ffd</w:t>
            </w:r>
          </w:p>
        </w:tc>
        <w:tc>
          <w:tcPr>
            <w:tcW w:w="0" w:type="auto"/>
            <w:shd w:val="clear" w:color="auto" w:fill="FFFFFF"/>
          </w:tcPr>
          <w:p w14:paraId="0764F194" w14:textId="77777777" w:rsidR="004C26EE" w:rsidRDefault="00C72362">
            <w:pPr>
              <w:rPr>
                <w:lang w:val="en-GB"/>
              </w:rPr>
            </w:pPr>
            <w:r>
              <w:rPr>
                <w:lang w:val="en-GB"/>
              </w:rPr>
              <w:t>Translation Approved (CM)</w:t>
            </w:r>
          </w:p>
        </w:tc>
        <w:tc>
          <w:tcPr>
            <w:tcW w:w="0" w:type="auto"/>
            <w:shd w:val="clear" w:color="auto" w:fill="FFFFFF"/>
          </w:tcPr>
          <w:p w14:paraId="46946E04" w14:textId="77777777" w:rsidR="004C26EE" w:rsidRDefault="00C72362">
            <w:pPr>
              <w:rPr>
                <w:lang w:val="en-GB"/>
              </w:rPr>
            </w:pPr>
            <w:r>
              <w:rPr>
                <w:lang w:val="en-GB"/>
              </w:rPr>
              <w:t>5.1.3.</w:t>
            </w:r>
          </w:p>
        </w:tc>
        <w:tc>
          <w:tcPr>
            <w:tcW w:w="0" w:type="auto"/>
            <w:shd w:val="clear" w:color="auto" w:fill="FFFFFF"/>
          </w:tcPr>
          <w:p w14:paraId="474D7295" w14:textId="77777777" w:rsidR="004C26EE" w:rsidRDefault="00C72362">
            <w:pPr>
              <w:rPr>
                <w:lang w:val="sr-Cyrl-RS"/>
              </w:rPr>
            </w:pPr>
            <w:r>
              <w:rPr>
                <w:lang w:val="sr-Cyrl-RS"/>
              </w:rPr>
              <w:t>5.1.3.</w:t>
            </w:r>
          </w:p>
        </w:tc>
      </w:tr>
      <w:tr w:rsidR="004C26EE" w14:paraId="06089CFF" w14:textId="77777777">
        <w:tc>
          <w:tcPr>
            <w:tcW w:w="0" w:type="auto"/>
            <w:shd w:val="clear" w:color="auto" w:fill="FFFFFF"/>
          </w:tcPr>
          <w:p w14:paraId="6868E233" w14:textId="77777777" w:rsidR="004C26EE" w:rsidRDefault="00C72362">
            <w:pPr>
              <w:rPr>
                <w:lang w:val="en-GB"/>
              </w:rPr>
            </w:pPr>
            <w:r>
              <w:rPr>
                <w:rStyle w:val="SegmentID"/>
                <w:lang w:val="en-GB"/>
              </w:rPr>
              <w:t>5492</w:t>
            </w:r>
            <w:r>
              <w:rPr>
                <w:rStyle w:val="TransUnitID"/>
                <w:lang w:val="en-GB"/>
              </w:rPr>
              <w:t>7eaf39d2-9ef5-4875-9286-88fc7c3cf743</w:t>
            </w:r>
          </w:p>
        </w:tc>
        <w:tc>
          <w:tcPr>
            <w:tcW w:w="0" w:type="auto"/>
            <w:shd w:val="clear" w:color="auto" w:fill="FFFFFF"/>
          </w:tcPr>
          <w:p w14:paraId="1ABABB36" w14:textId="77777777" w:rsidR="004C26EE" w:rsidRDefault="00C72362">
            <w:pPr>
              <w:rPr>
                <w:lang w:val="en-GB"/>
              </w:rPr>
            </w:pPr>
            <w:r>
              <w:rPr>
                <w:lang w:val="en-GB"/>
              </w:rPr>
              <w:t>Translation Approved (CM)</w:t>
            </w:r>
          </w:p>
        </w:tc>
        <w:tc>
          <w:tcPr>
            <w:tcW w:w="0" w:type="auto"/>
            <w:shd w:val="clear" w:color="auto" w:fill="FFFFFF"/>
          </w:tcPr>
          <w:p w14:paraId="08ACCF27" w14:textId="77777777" w:rsidR="004C26EE" w:rsidRDefault="00C72362">
            <w:pPr>
              <w:rPr>
                <w:lang w:val="en-GB"/>
              </w:rPr>
            </w:pPr>
            <w:r>
              <w:rPr>
                <w:rStyle w:val="Tag"/>
                <w:lang w:val="en-GB"/>
              </w:rPr>
              <w:t>&lt;274357&gt;</w:t>
            </w:r>
            <w:r>
              <w:rPr>
                <w:lang w:val="en-GB"/>
              </w:rPr>
              <w:t>Information on cross-border lines</w:t>
            </w:r>
            <w:r>
              <w:rPr>
                <w:rStyle w:val="Tag"/>
                <w:lang w:val="en-GB"/>
              </w:rPr>
              <w:t>&lt;/274357&gt;</w:t>
            </w:r>
            <w:r>
              <w:rPr>
                <w:lang w:val="en-GB"/>
              </w:rPr>
              <w:t xml:space="preserve"> …</w:t>
            </w:r>
          </w:p>
        </w:tc>
        <w:tc>
          <w:tcPr>
            <w:tcW w:w="0" w:type="auto"/>
            <w:shd w:val="clear" w:color="auto" w:fill="FFFFFF"/>
          </w:tcPr>
          <w:p w14:paraId="6893B80C" w14:textId="77777777" w:rsidR="004C26EE" w:rsidRDefault="00C72362">
            <w:pPr>
              <w:rPr>
                <w:lang w:val="sr-Cyrl-RS"/>
              </w:rPr>
            </w:pPr>
            <w:r>
              <w:rPr>
                <w:rStyle w:val="Tag"/>
                <w:lang w:val="sr-Cyrl-RS"/>
              </w:rPr>
              <w:t>&lt;274357&gt;</w:t>
            </w:r>
            <w:r>
              <w:rPr>
                <w:lang w:val="sr-Cyrl-RS"/>
              </w:rPr>
              <w:t>Информације о прекограничним пругама</w:t>
            </w:r>
            <w:r>
              <w:rPr>
                <w:rStyle w:val="Tag"/>
                <w:lang w:val="sr-Cyrl-RS"/>
              </w:rPr>
              <w:t>&lt;/274357&gt;</w:t>
            </w:r>
            <w:r>
              <w:rPr>
                <w:lang w:val="sr-Cyrl-RS"/>
              </w:rPr>
              <w:t xml:space="preserve"> …</w:t>
            </w:r>
          </w:p>
        </w:tc>
      </w:tr>
      <w:tr w:rsidR="004C26EE" w14:paraId="25BDA8C5" w14:textId="77777777">
        <w:tc>
          <w:tcPr>
            <w:tcW w:w="0" w:type="auto"/>
            <w:shd w:val="clear" w:color="auto" w:fill="FFFFFF"/>
          </w:tcPr>
          <w:p w14:paraId="137BA70D" w14:textId="77777777" w:rsidR="004C26EE" w:rsidRDefault="00C72362">
            <w:pPr>
              <w:rPr>
                <w:lang w:val="en-GB"/>
              </w:rPr>
            </w:pPr>
            <w:r>
              <w:rPr>
                <w:rStyle w:val="SegmentID"/>
                <w:lang w:val="en-GB"/>
              </w:rPr>
              <w:t>5493</w:t>
            </w:r>
            <w:r>
              <w:rPr>
                <w:rStyle w:val="TransUnitID"/>
                <w:lang w:val="en-GB"/>
              </w:rPr>
              <w:t>1a504cb9-c7d1-44db-a11e-036512a324d1</w:t>
            </w:r>
          </w:p>
        </w:tc>
        <w:tc>
          <w:tcPr>
            <w:tcW w:w="0" w:type="auto"/>
            <w:shd w:val="clear" w:color="auto" w:fill="FFFFFF"/>
          </w:tcPr>
          <w:p w14:paraId="09C44AFC" w14:textId="77777777" w:rsidR="004C26EE" w:rsidRDefault="00C72362">
            <w:pPr>
              <w:rPr>
                <w:lang w:val="en-GB"/>
              </w:rPr>
            </w:pPr>
            <w:r>
              <w:rPr>
                <w:lang w:val="en-GB"/>
              </w:rPr>
              <w:t>Translation Approved (CM)</w:t>
            </w:r>
          </w:p>
        </w:tc>
        <w:tc>
          <w:tcPr>
            <w:tcW w:w="0" w:type="auto"/>
            <w:shd w:val="clear" w:color="auto" w:fill="FFFFFF"/>
          </w:tcPr>
          <w:p w14:paraId="4A7D4DEF" w14:textId="77777777" w:rsidR="004C26EE" w:rsidRDefault="00C72362">
            <w:pPr>
              <w:rPr>
                <w:lang w:val="en-GB"/>
              </w:rPr>
            </w:pPr>
            <w:r>
              <w:rPr>
                <w:lang w:val="en-GB"/>
              </w:rPr>
              <w:t>549</w:t>
            </w:r>
          </w:p>
        </w:tc>
        <w:tc>
          <w:tcPr>
            <w:tcW w:w="0" w:type="auto"/>
            <w:shd w:val="clear" w:color="auto" w:fill="FFFFFF"/>
          </w:tcPr>
          <w:p w14:paraId="44239FFE" w14:textId="77777777" w:rsidR="004C26EE" w:rsidRDefault="00C72362">
            <w:pPr>
              <w:rPr>
                <w:lang w:val="sr-Cyrl-RS"/>
              </w:rPr>
            </w:pPr>
            <w:r>
              <w:rPr>
                <w:lang w:val="sr-Cyrl-RS"/>
              </w:rPr>
              <w:t>549.</w:t>
            </w:r>
          </w:p>
        </w:tc>
      </w:tr>
      <w:tr w:rsidR="004C26EE" w14:paraId="26E7C62C" w14:textId="77777777">
        <w:tc>
          <w:tcPr>
            <w:tcW w:w="0" w:type="auto"/>
            <w:shd w:val="clear" w:color="auto" w:fill="FFFFFF"/>
          </w:tcPr>
          <w:p w14:paraId="78004AB4" w14:textId="77777777" w:rsidR="004C26EE" w:rsidRDefault="00C72362">
            <w:pPr>
              <w:rPr>
                <w:lang w:val="en-GB"/>
              </w:rPr>
            </w:pPr>
            <w:r>
              <w:rPr>
                <w:rStyle w:val="SegmentID"/>
                <w:lang w:val="en-GB"/>
              </w:rPr>
              <w:t>5494</w:t>
            </w:r>
            <w:r>
              <w:rPr>
                <w:rStyle w:val="TransUnitID"/>
                <w:lang w:val="en-GB"/>
              </w:rPr>
              <w:t>963a33cf-7f24-482f-853f-5e83280359ad</w:t>
            </w:r>
          </w:p>
        </w:tc>
        <w:tc>
          <w:tcPr>
            <w:tcW w:w="0" w:type="auto"/>
            <w:shd w:val="clear" w:color="auto" w:fill="FFFFFF"/>
          </w:tcPr>
          <w:p w14:paraId="3E3EE3FC" w14:textId="77777777" w:rsidR="004C26EE" w:rsidRDefault="00C72362">
            <w:pPr>
              <w:rPr>
                <w:lang w:val="en-GB"/>
              </w:rPr>
            </w:pPr>
            <w:r>
              <w:rPr>
                <w:lang w:val="en-GB"/>
              </w:rPr>
              <w:t>Translation Approved (CM)</w:t>
            </w:r>
          </w:p>
        </w:tc>
        <w:tc>
          <w:tcPr>
            <w:tcW w:w="0" w:type="auto"/>
            <w:shd w:val="clear" w:color="auto" w:fill="FFFFFF"/>
          </w:tcPr>
          <w:p w14:paraId="0DBD197C" w14:textId="77777777" w:rsidR="004C26EE" w:rsidRDefault="00C72362">
            <w:pPr>
              <w:rPr>
                <w:lang w:val="en-GB"/>
              </w:rPr>
            </w:pPr>
            <w:r>
              <w:rPr>
                <w:lang w:val="en-GB"/>
              </w:rPr>
              <w:t>5.1.4.</w:t>
            </w:r>
          </w:p>
        </w:tc>
        <w:tc>
          <w:tcPr>
            <w:tcW w:w="0" w:type="auto"/>
            <w:shd w:val="clear" w:color="auto" w:fill="FFFFFF"/>
          </w:tcPr>
          <w:p w14:paraId="2A8762D8" w14:textId="77777777" w:rsidR="004C26EE" w:rsidRDefault="00C72362">
            <w:pPr>
              <w:rPr>
                <w:lang w:val="sr-Cyrl-RS"/>
              </w:rPr>
            </w:pPr>
            <w:r>
              <w:rPr>
                <w:lang w:val="sr-Cyrl-RS"/>
              </w:rPr>
              <w:t>5.1.4.</w:t>
            </w:r>
          </w:p>
        </w:tc>
      </w:tr>
      <w:tr w:rsidR="004C26EE" w14:paraId="5067554C" w14:textId="77777777">
        <w:tc>
          <w:tcPr>
            <w:tcW w:w="0" w:type="auto"/>
            <w:shd w:val="clear" w:color="auto" w:fill="FFFFFF"/>
          </w:tcPr>
          <w:p w14:paraId="24AA4753" w14:textId="77777777" w:rsidR="004C26EE" w:rsidRDefault="00C72362">
            <w:pPr>
              <w:rPr>
                <w:lang w:val="en-GB"/>
              </w:rPr>
            </w:pPr>
            <w:r>
              <w:rPr>
                <w:rStyle w:val="SegmentID"/>
                <w:lang w:val="en-GB"/>
              </w:rPr>
              <w:t>5495</w:t>
            </w:r>
            <w:r>
              <w:rPr>
                <w:rStyle w:val="TransUnitID"/>
                <w:lang w:val="en-GB"/>
              </w:rPr>
              <w:t>f9319995-b953-4a7e-adb1-f01e9927b4e6</w:t>
            </w:r>
          </w:p>
        </w:tc>
        <w:tc>
          <w:tcPr>
            <w:tcW w:w="0" w:type="auto"/>
            <w:shd w:val="clear" w:color="auto" w:fill="FFFFFF"/>
          </w:tcPr>
          <w:p w14:paraId="337EFD9D" w14:textId="77777777" w:rsidR="004C26EE" w:rsidRDefault="00C72362">
            <w:pPr>
              <w:rPr>
                <w:lang w:val="en-GB"/>
              </w:rPr>
            </w:pPr>
            <w:r>
              <w:rPr>
                <w:lang w:val="en-GB"/>
              </w:rPr>
              <w:t>Translation Approved (CM)</w:t>
            </w:r>
          </w:p>
        </w:tc>
        <w:tc>
          <w:tcPr>
            <w:tcW w:w="0" w:type="auto"/>
            <w:shd w:val="clear" w:color="auto" w:fill="FFFFFF"/>
          </w:tcPr>
          <w:p w14:paraId="29D44E4C" w14:textId="77777777" w:rsidR="004C26EE" w:rsidRDefault="00C72362">
            <w:pPr>
              <w:rPr>
                <w:lang w:val="en-GB"/>
              </w:rPr>
            </w:pPr>
            <w:r>
              <w:rPr>
                <w:rStyle w:val="Tag"/>
                <w:lang w:val="en-GB"/>
              </w:rPr>
              <w:t>&lt;274390&gt;</w:t>
            </w:r>
            <w:r>
              <w:rPr>
                <w:lang w:val="en-GB"/>
              </w:rPr>
              <w:t>Information on nodes</w:t>
            </w:r>
            <w:r>
              <w:rPr>
                <w:rStyle w:val="Tag"/>
                <w:lang w:val="en-GB"/>
              </w:rPr>
              <w:t>&lt;/274390&gt;</w:t>
            </w:r>
            <w:r>
              <w:rPr>
                <w:lang w:val="en-GB"/>
              </w:rPr>
              <w:t xml:space="preserve"> …</w:t>
            </w:r>
          </w:p>
        </w:tc>
        <w:tc>
          <w:tcPr>
            <w:tcW w:w="0" w:type="auto"/>
            <w:shd w:val="clear" w:color="auto" w:fill="FFFFFF"/>
          </w:tcPr>
          <w:p w14:paraId="50CC806A" w14:textId="77777777" w:rsidR="004C26EE" w:rsidRDefault="00C72362">
            <w:pPr>
              <w:rPr>
                <w:lang w:val="sr-Cyrl-RS"/>
              </w:rPr>
            </w:pPr>
            <w:r>
              <w:rPr>
                <w:rStyle w:val="Tag"/>
                <w:lang w:val="sr-Cyrl-RS"/>
              </w:rPr>
              <w:t>&lt;274390&gt;</w:t>
            </w:r>
            <w:r>
              <w:rPr>
                <w:lang w:val="sr-Cyrl-RS"/>
              </w:rPr>
              <w:t>Информације о чвориштима</w:t>
            </w:r>
            <w:r>
              <w:rPr>
                <w:rStyle w:val="Tag"/>
                <w:lang w:val="sr-Cyrl-RS"/>
              </w:rPr>
              <w:t>&lt;/274390&gt;</w:t>
            </w:r>
            <w:r>
              <w:rPr>
                <w:lang w:val="sr-Cyrl-RS"/>
              </w:rPr>
              <w:t xml:space="preserve"> …</w:t>
            </w:r>
          </w:p>
        </w:tc>
      </w:tr>
      <w:tr w:rsidR="004C26EE" w14:paraId="67C3373E" w14:textId="77777777">
        <w:tc>
          <w:tcPr>
            <w:tcW w:w="0" w:type="auto"/>
            <w:shd w:val="clear" w:color="auto" w:fill="FFFFFF"/>
          </w:tcPr>
          <w:p w14:paraId="274028F1" w14:textId="77777777" w:rsidR="004C26EE" w:rsidRDefault="00C72362">
            <w:pPr>
              <w:rPr>
                <w:lang w:val="en-GB"/>
              </w:rPr>
            </w:pPr>
            <w:r>
              <w:rPr>
                <w:rStyle w:val="SegmentID"/>
                <w:lang w:val="en-GB"/>
              </w:rPr>
              <w:t>5496</w:t>
            </w:r>
            <w:r>
              <w:rPr>
                <w:rStyle w:val="TransUnitID"/>
                <w:lang w:val="en-GB"/>
              </w:rPr>
              <w:t>d95bc39c-0a3a-42ae-a115-9cde6b4ed600</w:t>
            </w:r>
          </w:p>
        </w:tc>
        <w:tc>
          <w:tcPr>
            <w:tcW w:w="0" w:type="auto"/>
            <w:shd w:val="clear" w:color="auto" w:fill="FFFFFF"/>
          </w:tcPr>
          <w:p w14:paraId="636F6157" w14:textId="77777777" w:rsidR="004C26EE" w:rsidRDefault="00C72362">
            <w:pPr>
              <w:rPr>
                <w:lang w:val="en-GB"/>
              </w:rPr>
            </w:pPr>
            <w:r>
              <w:rPr>
                <w:lang w:val="en-GB"/>
              </w:rPr>
              <w:t>Translation Approved (CM)</w:t>
            </w:r>
          </w:p>
        </w:tc>
        <w:tc>
          <w:tcPr>
            <w:tcW w:w="0" w:type="auto"/>
            <w:shd w:val="clear" w:color="auto" w:fill="FFFFFF"/>
          </w:tcPr>
          <w:p w14:paraId="42F644DC" w14:textId="77777777" w:rsidR="004C26EE" w:rsidRDefault="00C72362">
            <w:pPr>
              <w:rPr>
                <w:lang w:val="en-GB"/>
              </w:rPr>
            </w:pPr>
            <w:r>
              <w:rPr>
                <w:lang w:val="en-GB"/>
              </w:rPr>
              <w:t>549</w:t>
            </w:r>
          </w:p>
        </w:tc>
        <w:tc>
          <w:tcPr>
            <w:tcW w:w="0" w:type="auto"/>
            <w:shd w:val="clear" w:color="auto" w:fill="FFFFFF"/>
          </w:tcPr>
          <w:p w14:paraId="7CBC883B" w14:textId="77777777" w:rsidR="004C26EE" w:rsidRDefault="00C72362">
            <w:pPr>
              <w:rPr>
                <w:lang w:val="sr-Cyrl-RS"/>
              </w:rPr>
            </w:pPr>
            <w:r>
              <w:rPr>
                <w:lang w:val="sr-Cyrl-RS"/>
              </w:rPr>
              <w:t>549.</w:t>
            </w:r>
          </w:p>
        </w:tc>
      </w:tr>
      <w:tr w:rsidR="004C26EE" w14:paraId="4D8724C1" w14:textId="77777777">
        <w:tc>
          <w:tcPr>
            <w:tcW w:w="0" w:type="auto"/>
            <w:shd w:val="clear" w:color="auto" w:fill="FFFFFF"/>
          </w:tcPr>
          <w:p w14:paraId="472B3072" w14:textId="77777777" w:rsidR="004C26EE" w:rsidRDefault="00C72362">
            <w:pPr>
              <w:rPr>
                <w:lang w:val="en-GB"/>
              </w:rPr>
            </w:pPr>
            <w:r>
              <w:rPr>
                <w:rStyle w:val="SegmentID"/>
                <w:lang w:val="en-GB"/>
              </w:rPr>
              <w:t>5497</w:t>
            </w:r>
            <w:r>
              <w:rPr>
                <w:rStyle w:val="TransUnitID"/>
                <w:lang w:val="en-GB"/>
              </w:rPr>
              <w:t>58974da6-9101-4a4c-b981-6c81ec5d8850</w:t>
            </w:r>
          </w:p>
        </w:tc>
        <w:tc>
          <w:tcPr>
            <w:tcW w:w="0" w:type="auto"/>
            <w:shd w:val="clear" w:color="auto" w:fill="FFFFFF"/>
          </w:tcPr>
          <w:p w14:paraId="5EEE66F8" w14:textId="77777777" w:rsidR="004C26EE" w:rsidRDefault="00C72362">
            <w:pPr>
              <w:rPr>
                <w:lang w:val="en-GB"/>
              </w:rPr>
            </w:pPr>
            <w:r>
              <w:rPr>
                <w:lang w:val="en-GB"/>
              </w:rPr>
              <w:t>Translation Approved (CM)</w:t>
            </w:r>
          </w:p>
        </w:tc>
        <w:tc>
          <w:tcPr>
            <w:tcW w:w="0" w:type="auto"/>
            <w:shd w:val="clear" w:color="auto" w:fill="FFFFFF"/>
          </w:tcPr>
          <w:p w14:paraId="7AF124F6" w14:textId="77777777" w:rsidR="004C26EE" w:rsidRDefault="00C72362">
            <w:pPr>
              <w:rPr>
                <w:lang w:val="en-GB"/>
              </w:rPr>
            </w:pPr>
            <w:r>
              <w:rPr>
                <w:lang w:val="en-GB"/>
              </w:rPr>
              <w:t>5.2.</w:t>
            </w:r>
          </w:p>
        </w:tc>
        <w:tc>
          <w:tcPr>
            <w:tcW w:w="0" w:type="auto"/>
            <w:shd w:val="clear" w:color="auto" w:fill="FFFFFF"/>
          </w:tcPr>
          <w:p w14:paraId="1023EEA7" w14:textId="77777777" w:rsidR="004C26EE" w:rsidRDefault="00C72362">
            <w:pPr>
              <w:rPr>
                <w:lang w:val="sr-Cyrl-RS"/>
              </w:rPr>
            </w:pPr>
            <w:r>
              <w:rPr>
                <w:lang w:val="sr-Cyrl-RS"/>
              </w:rPr>
              <w:t>5.2.</w:t>
            </w:r>
          </w:p>
        </w:tc>
      </w:tr>
      <w:tr w:rsidR="004C26EE" w14:paraId="0C4CF98F" w14:textId="77777777">
        <w:tc>
          <w:tcPr>
            <w:tcW w:w="0" w:type="auto"/>
            <w:shd w:val="clear" w:color="auto" w:fill="FFFFFF"/>
          </w:tcPr>
          <w:p w14:paraId="5499E0C5" w14:textId="77777777" w:rsidR="004C26EE" w:rsidRDefault="00C72362">
            <w:pPr>
              <w:rPr>
                <w:lang w:val="en-GB"/>
              </w:rPr>
            </w:pPr>
            <w:r>
              <w:rPr>
                <w:rStyle w:val="SegmentID"/>
                <w:lang w:val="en-GB"/>
              </w:rPr>
              <w:t>5498</w:t>
            </w:r>
            <w:r>
              <w:rPr>
                <w:rStyle w:val="TransUnitID"/>
                <w:lang w:val="en-GB"/>
              </w:rPr>
              <w:t>38a8ffa4-5131-4abc-ada1-964e3cfac9f2</w:t>
            </w:r>
          </w:p>
        </w:tc>
        <w:tc>
          <w:tcPr>
            <w:tcW w:w="0" w:type="auto"/>
            <w:shd w:val="clear" w:color="auto" w:fill="FFFFFF"/>
          </w:tcPr>
          <w:p w14:paraId="2E50CB8C" w14:textId="77777777" w:rsidR="004C26EE" w:rsidRDefault="00C72362">
            <w:pPr>
              <w:rPr>
                <w:lang w:val="en-GB"/>
              </w:rPr>
            </w:pPr>
            <w:r>
              <w:rPr>
                <w:lang w:val="en-GB"/>
              </w:rPr>
              <w:t>Translation Approved (0%)</w:t>
            </w:r>
          </w:p>
        </w:tc>
        <w:tc>
          <w:tcPr>
            <w:tcW w:w="0" w:type="auto"/>
            <w:shd w:val="clear" w:color="auto" w:fill="FFFFFF"/>
          </w:tcPr>
          <w:p w14:paraId="6C9D7580" w14:textId="77777777" w:rsidR="004C26EE" w:rsidRDefault="00C72362">
            <w:pPr>
              <w:rPr>
                <w:lang w:val="en-GB"/>
              </w:rPr>
            </w:pPr>
            <w:r>
              <w:rPr>
                <w:rStyle w:val="Tag"/>
                <w:lang w:val="en-GB"/>
              </w:rPr>
              <w:t>&lt;274417&gt;</w:t>
            </w:r>
            <w:r>
              <w:rPr>
                <w:lang w:val="en-GB"/>
              </w:rPr>
              <w:t>Planning for radio part</w:t>
            </w:r>
            <w:r>
              <w:rPr>
                <w:rStyle w:val="Tag"/>
                <w:lang w:val="en-GB"/>
              </w:rPr>
              <w:t>&lt;/274417&gt;</w:t>
            </w:r>
            <w:r>
              <w:rPr>
                <w:lang w:val="en-GB"/>
              </w:rPr>
              <w:t xml:space="preserve"> …</w:t>
            </w:r>
          </w:p>
        </w:tc>
        <w:tc>
          <w:tcPr>
            <w:tcW w:w="0" w:type="auto"/>
            <w:shd w:val="clear" w:color="auto" w:fill="FFFFFF"/>
          </w:tcPr>
          <w:p w14:paraId="6FB19FD1" w14:textId="77777777" w:rsidR="004C26EE" w:rsidRDefault="00C72362">
            <w:pPr>
              <w:rPr>
                <w:lang w:val="sr-Cyrl-RS"/>
              </w:rPr>
            </w:pPr>
            <w:r>
              <w:rPr>
                <w:rStyle w:val="Tag"/>
                <w:lang w:val="sr-Cyrl-RS"/>
              </w:rPr>
              <w:t>&lt;274417&gt;</w:t>
            </w:r>
            <w:r>
              <w:rPr>
                <w:lang w:val="sr-Cyrl-RS"/>
              </w:rPr>
              <w:t>Планирање радијског дела</w:t>
            </w:r>
            <w:r>
              <w:rPr>
                <w:rStyle w:val="Tag"/>
                <w:lang w:val="sr-Cyrl-RS"/>
              </w:rPr>
              <w:t>&lt;/274417&gt;</w:t>
            </w:r>
            <w:r>
              <w:rPr>
                <w:lang w:val="sr-Cyrl-RS"/>
              </w:rPr>
              <w:t xml:space="preserve"> …</w:t>
            </w:r>
          </w:p>
        </w:tc>
      </w:tr>
      <w:tr w:rsidR="004C26EE" w14:paraId="0F5692F8" w14:textId="77777777">
        <w:tc>
          <w:tcPr>
            <w:tcW w:w="0" w:type="auto"/>
            <w:shd w:val="clear" w:color="auto" w:fill="FFFFFF"/>
          </w:tcPr>
          <w:p w14:paraId="000E9455" w14:textId="77777777" w:rsidR="004C26EE" w:rsidRDefault="00C72362">
            <w:pPr>
              <w:rPr>
                <w:lang w:val="en-GB"/>
              </w:rPr>
            </w:pPr>
            <w:r>
              <w:rPr>
                <w:rStyle w:val="SegmentID"/>
                <w:lang w:val="en-GB"/>
              </w:rPr>
              <w:t>5499</w:t>
            </w:r>
            <w:r>
              <w:rPr>
                <w:rStyle w:val="TransUnitID"/>
                <w:lang w:val="en-GB"/>
              </w:rPr>
              <w:t>cae80180-5a1e-4bb6-8ce9-6ffdb68785db</w:t>
            </w:r>
          </w:p>
        </w:tc>
        <w:tc>
          <w:tcPr>
            <w:tcW w:w="0" w:type="auto"/>
            <w:shd w:val="clear" w:color="auto" w:fill="FFFFFF"/>
          </w:tcPr>
          <w:p w14:paraId="4A5D28E4" w14:textId="77777777" w:rsidR="004C26EE" w:rsidRDefault="00C72362">
            <w:pPr>
              <w:rPr>
                <w:lang w:val="en-GB"/>
              </w:rPr>
            </w:pPr>
            <w:r>
              <w:rPr>
                <w:lang w:val="en-GB"/>
              </w:rPr>
              <w:t>Translation Approved (100%)</w:t>
            </w:r>
          </w:p>
        </w:tc>
        <w:tc>
          <w:tcPr>
            <w:tcW w:w="0" w:type="auto"/>
            <w:shd w:val="clear" w:color="auto" w:fill="FFFFFF"/>
          </w:tcPr>
          <w:p w14:paraId="72F68C84" w14:textId="77777777" w:rsidR="004C26EE" w:rsidRDefault="00C72362">
            <w:pPr>
              <w:rPr>
                <w:lang w:val="en-GB"/>
              </w:rPr>
            </w:pPr>
            <w:r>
              <w:rPr>
                <w:lang w:val="en-GB"/>
              </w:rPr>
              <w:t>549</w:t>
            </w:r>
          </w:p>
        </w:tc>
        <w:tc>
          <w:tcPr>
            <w:tcW w:w="0" w:type="auto"/>
            <w:shd w:val="clear" w:color="auto" w:fill="FFFFFF"/>
          </w:tcPr>
          <w:p w14:paraId="77799BAF" w14:textId="77777777" w:rsidR="004C26EE" w:rsidRDefault="00C72362">
            <w:pPr>
              <w:rPr>
                <w:lang w:val="sr-Cyrl-RS"/>
              </w:rPr>
            </w:pPr>
            <w:r>
              <w:rPr>
                <w:lang w:val="sr-Cyrl-RS"/>
              </w:rPr>
              <w:t>549.</w:t>
            </w:r>
          </w:p>
        </w:tc>
      </w:tr>
      <w:tr w:rsidR="004C26EE" w14:paraId="18211BE2" w14:textId="77777777">
        <w:tc>
          <w:tcPr>
            <w:tcW w:w="0" w:type="auto"/>
            <w:shd w:val="clear" w:color="auto" w:fill="FFFFFF"/>
          </w:tcPr>
          <w:p w14:paraId="0750FA75" w14:textId="77777777" w:rsidR="004C26EE" w:rsidRDefault="00C72362">
            <w:pPr>
              <w:rPr>
                <w:lang w:val="en-GB"/>
              </w:rPr>
            </w:pPr>
            <w:r>
              <w:rPr>
                <w:rStyle w:val="SegmentID"/>
                <w:lang w:val="en-GB"/>
              </w:rPr>
              <w:t>5500</w:t>
            </w:r>
            <w:r>
              <w:rPr>
                <w:rStyle w:val="TransUnitID"/>
                <w:lang w:val="en-GB"/>
              </w:rPr>
              <w:t>55406371-1808-4317-aff1-1609980365cf</w:t>
            </w:r>
          </w:p>
        </w:tc>
        <w:tc>
          <w:tcPr>
            <w:tcW w:w="0" w:type="auto"/>
            <w:shd w:val="clear" w:color="auto" w:fill="FFFFFF"/>
          </w:tcPr>
          <w:p w14:paraId="48A4FD1F" w14:textId="77777777" w:rsidR="004C26EE" w:rsidRDefault="00C72362">
            <w:pPr>
              <w:rPr>
                <w:lang w:val="en-GB"/>
              </w:rPr>
            </w:pPr>
            <w:r>
              <w:rPr>
                <w:lang w:val="en-GB"/>
              </w:rPr>
              <w:t>Translation Approved (CM)</w:t>
            </w:r>
          </w:p>
        </w:tc>
        <w:tc>
          <w:tcPr>
            <w:tcW w:w="0" w:type="auto"/>
            <w:shd w:val="clear" w:color="auto" w:fill="FFFFFF"/>
          </w:tcPr>
          <w:p w14:paraId="7C8F64F3" w14:textId="77777777" w:rsidR="004C26EE" w:rsidRDefault="00C72362">
            <w:pPr>
              <w:rPr>
                <w:lang w:val="en-GB"/>
              </w:rPr>
            </w:pPr>
            <w:r>
              <w:rPr>
                <w:lang w:val="en-GB"/>
              </w:rPr>
              <w:t>5.2.1.</w:t>
            </w:r>
          </w:p>
        </w:tc>
        <w:tc>
          <w:tcPr>
            <w:tcW w:w="0" w:type="auto"/>
            <w:shd w:val="clear" w:color="auto" w:fill="FFFFFF"/>
          </w:tcPr>
          <w:p w14:paraId="2420C48D" w14:textId="77777777" w:rsidR="004C26EE" w:rsidRDefault="00C72362">
            <w:pPr>
              <w:rPr>
                <w:lang w:val="sr-Cyrl-RS"/>
              </w:rPr>
            </w:pPr>
            <w:r>
              <w:rPr>
                <w:lang w:val="sr-Cyrl-RS"/>
              </w:rPr>
              <w:t>5.2.1.</w:t>
            </w:r>
          </w:p>
        </w:tc>
      </w:tr>
      <w:tr w:rsidR="004C26EE" w14:paraId="39415ED8" w14:textId="77777777">
        <w:tc>
          <w:tcPr>
            <w:tcW w:w="0" w:type="auto"/>
            <w:shd w:val="clear" w:color="auto" w:fill="FFFFFF"/>
          </w:tcPr>
          <w:p w14:paraId="49376B97" w14:textId="77777777" w:rsidR="004C26EE" w:rsidRDefault="00C72362">
            <w:pPr>
              <w:rPr>
                <w:lang w:val="en-GB"/>
              </w:rPr>
            </w:pPr>
            <w:r>
              <w:rPr>
                <w:rStyle w:val="SegmentID"/>
                <w:lang w:val="en-GB"/>
              </w:rPr>
              <w:t>5501</w:t>
            </w:r>
            <w:r>
              <w:rPr>
                <w:rStyle w:val="TransUnitID"/>
                <w:lang w:val="en-GB"/>
              </w:rPr>
              <w:t>1770d05a-f0c5-499a-a729-e1f428b98423</w:t>
            </w:r>
          </w:p>
        </w:tc>
        <w:tc>
          <w:tcPr>
            <w:tcW w:w="0" w:type="auto"/>
            <w:shd w:val="clear" w:color="auto" w:fill="FFFFFF"/>
          </w:tcPr>
          <w:p w14:paraId="6E276C6D" w14:textId="77777777" w:rsidR="004C26EE" w:rsidRDefault="00C72362">
            <w:pPr>
              <w:rPr>
                <w:lang w:val="en-GB"/>
              </w:rPr>
            </w:pPr>
            <w:r>
              <w:rPr>
                <w:lang w:val="en-GB"/>
              </w:rPr>
              <w:t>Translation Approved (96%)</w:t>
            </w:r>
          </w:p>
        </w:tc>
        <w:tc>
          <w:tcPr>
            <w:tcW w:w="0" w:type="auto"/>
            <w:shd w:val="clear" w:color="auto" w:fill="FFFFFF"/>
          </w:tcPr>
          <w:p w14:paraId="79777300" w14:textId="77777777" w:rsidR="004C26EE" w:rsidRDefault="00C72362">
            <w:pPr>
              <w:rPr>
                <w:lang w:val="en-GB"/>
              </w:rPr>
            </w:pPr>
            <w:r>
              <w:rPr>
                <w:rStyle w:val="Tag"/>
                <w:lang w:val="en-GB"/>
              </w:rPr>
              <w:t>&lt;274450&gt;</w:t>
            </w:r>
            <w:r>
              <w:rPr>
                <w:lang w:val="en-GB"/>
              </w:rPr>
              <w:t>Dates when GSM-R is placed in service</w:t>
            </w:r>
            <w:r>
              <w:rPr>
                <w:rStyle w:val="Tag"/>
                <w:lang w:val="en-GB"/>
              </w:rPr>
              <w:t>&lt;/274450&gt;</w:t>
            </w:r>
            <w:r>
              <w:rPr>
                <w:lang w:val="en-GB"/>
              </w:rPr>
              <w:t xml:space="preserve"> …</w:t>
            </w:r>
          </w:p>
        </w:tc>
        <w:tc>
          <w:tcPr>
            <w:tcW w:w="0" w:type="auto"/>
            <w:shd w:val="clear" w:color="auto" w:fill="FFFFFF"/>
          </w:tcPr>
          <w:p w14:paraId="7683CC4B" w14:textId="77777777" w:rsidR="004C26EE" w:rsidRDefault="00C72362">
            <w:pPr>
              <w:rPr>
                <w:lang w:val="sr-Cyrl-RS"/>
              </w:rPr>
            </w:pPr>
            <w:r>
              <w:rPr>
                <w:rStyle w:val="Tag"/>
                <w:lang w:val="sr-Cyrl-RS"/>
              </w:rPr>
              <w:t>&lt;274450&gt;</w:t>
            </w:r>
            <w:r>
              <w:rPr>
                <w:lang w:val="sr-Cyrl-RS"/>
              </w:rPr>
              <w:t>Датуми пуштања у рад GSM-R-а</w:t>
            </w:r>
            <w:r>
              <w:rPr>
                <w:rStyle w:val="Tag"/>
                <w:lang w:val="sr-Cyrl-RS"/>
              </w:rPr>
              <w:t>&lt;/274450&gt;</w:t>
            </w:r>
            <w:r>
              <w:rPr>
                <w:lang w:val="sr-Cyrl-RS"/>
              </w:rPr>
              <w:t xml:space="preserve"> …</w:t>
            </w:r>
          </w:p>
        </w:tc>
      </w:tr>
      <w:tr w:rsidR="004C26EE" w14:paraId="3F19E11A" w14:textId="77777777">
        <w:tc>
          <w:tcPr>
            <w:tcW w:w="0" w:type="auto"/>
            <w:shd w:val="clear" w:color="auto" w:fill="FFFFFF"/>
          </w:tcPr>
          <w:p w14:paraId="1BE05937" w14:textId="77777777" w:rsidR="004C26EE" w:rsidRDefault="00C72362">
            <w:pPr>
              <w:rPr>
                <w:lang w:val="en-GB"/>
              </w:rPr>
            </w:pPr>
            <w:r>
              <w:rPr>
                <w:rStyle w:val="SegmentID"/>
                <w:lang w:val="en-GB"/>
              </w:rPr>
              <w:t>5502</w:t>
            </w:r>
            <w:r>
              <w:rPr>
                <w:rStyle w:val="TransUnitID"/>
                <w:lang w:val="en-GB"/>
              </w:rPr>
              <w:t>56634889-7e9e-4679-bb11-7a96727accd5</w:t>
            </w:r>
          </w:p>
        </w:tc>
        <w:tc>
          <w:tcPr>
            <w:tcW w:w="0" w:type="auto"/>
            <w:shd w:val="clear" w:color="auto" w:fill="FFFFFF"/>
          </w:tcPr>
          <w:p w14:paraId="08CB572B" w14:textId="77777777" w:rsidR="004C26EE" w:rsidRDefault="00C72362">
            <w:pPr>
              <w:rPr>
                <w:lang w:val="en-GB"/>
              </w:rPr>
            </w:pPr>
            <w:r>
              <w:rPr>
                <w:lang w:val="en-GB"/>
              </w:rPr>
              <w:t>Translation Approved (100%)</w:t>
            </w:r>
          </w:p>
        </w:tc>
        <w:tc>
          <w:tcPr>
            <w:tcW w:w="0" w:type="auto"/>
            <w:shd w:val="clear" w:color="auto" w:fill="FFFFFF"/>
          </w:tcPr>
          <w:p w14:paraId="7BDBCB55" w14:textId="77777777" w:rsidR="004C26EE" w:rsidRDefault="00C72362">
            <w:pPr>
              <w:rPr>
                <w:lang w:val="en-GB"/>
              </w:rPr>
            </w:pPr>
            <w:r>
              <w:rPr>
                <w:lang w:val="en-GB"/>
              </w:rPr>
              <w:t>549</w:t>
            </w:r>
          </w:p>
        </w:tc>
        <w:tc>
          <w:tcPr>
            <w:tcW w:w="0" w:type="auto"/>
            <w:shd w:val="clear" w:color="auto" w:fill="FFFFFF"/>
          </w:tcPr>
          <w:p w14:paraId="3A147D5B" w14:textId="77777777" w:rsidR="004C26EE" w:rsidRDefault="00C72362">
            <w:pPr>
              <w:rPr>
                <w:lang w:val="sr-Cyrl-RS"/>
              </w:rPr>
            </w:pPr>
            <w:r>
              <w:rPr>
                <w:lang w:val="sr-Cyrl-RS"/>
              </w:rPr>
              <w:t>549.</w:t>
            </w:r>
          </w:p>
        </w:tc>
      </w:tr>
      <w:tr w:rsidR="004C26EE" w14:paraId="5BEDF8EC" w14:textId="77777777">
        <w:tc>
          <w:tcPr>
            <w:tcW w:w="0" w:type="auto"/>
            <w:shd w:val="clear" w:color="auto" w:fill="FFFFFF"/>
          </w:tcPr>
          <w:p w14:paraId="5EDD8280" w14:textId="77777777" w:rsidR="004C26EE" w:rsidRDefault="00C72362">
            <w:pPr>
              <w:rPr>
                <w:lang w:val="en-GB"/>
              </w:rPr>
            </w:pPr>
            <w:r>
              <w:rPr>
                <w:rStyle w:val="SegmentID"/>
                <w:lang w:val="en-GB"/>
              </w:rPr>
              <w:t>5503</w:t>
            </w:r>
            <w:r>
              <w:rPr>
                <w:rStyle w:val="TransUnitID"/>
                <w:lang w:val="en-GB"/>
              </w:rPr>
              <w:t>99d36e5b-a680-4c1a-9343-29f1c15e3d1a</w:t>
            </w:r>
          </w:p>
        </w:tc>
        <w:tc>
          <w:tcPr>
            <w:tcW w:w="0" w:type="auto"/>
            <w:shd w:val="clear" w:color="auto" w:fill="FFFFFF"/>
          </w:tcPr>
          <w:p w14:paraId="72E46374" w14:textId="77777777" w:rsidR="004C26EE" w:rsidRDefault="00C72362">
            <w:pPr>
              <w:rPr>
                <w:lang w:val="en-GB"/>
              </w:rPr>
            </w:pPr>
            <w:r>
              <w:rPr>
                <w:lang w:val="en-GB"/>
              </w:rPr>
              <w:t>Translation Approved (CM)</w:t>
            </w:r>
          </w:p>
        </w:tc>
        <w:tc>
          <w:tcPr>
            <w:tcW w:w="0" w:type="auto"/>
            <w:shd w:val="clear" w:color="auto" w:fill="FFFFFF"/>
          </w:tcPr>
          <w:p w14:paraId="3EC85C1E" w14:textId="77777777" w:rsidR="004C26EE" w:rsidRDefault="00C72362">
            <w:pPr>
              <w:rPr>
                <w:lang w:val="en-GB"/>
              </w:rPr>
            </w:pPr>
            <w:r>
              <w:rPr>
                <w:lang w:val="en-GB"/>
              </w:rPr>
              <w:t>5.2.2.</w:t>
            </w:r>
          </w:p>
        </w:tc>
        <w:tc>
          <w:tcPr>
            <w:tcW w:w="0" w:type="auto"/>
            <w:shd w:val="clear" w:color="auto" w:fill="FFFFFF"/>
          </w:tcPr>
          <w:p w14:paraId="2782B1DB" w14:textId="77777777" w:rsidR="004C26EE" w:rsidRDefault="00C72362">
            <w:pPr>
              <w:rPr>
                <w:lang w:val="sr-Cyrl-RS"/>
              </w:rPr>
            </w:pPr>
            <w:r>
              <w:rPr>
                <w:lang w:val="sr-Cyrl-RS"/>
              </w:rPr>
              <w:t>5.2.2.</w:t>
            </w:r>
          </w:p>
        </w:tc>
      </w:tr>
      <w:tr w:rsidR="004C26EE" w14:paraId="7135A7C7" w14:textId="77777777">
        <w:tc>
          <w:tcPr>
            <w:tcW w:w="0" w:type="auto"/>
            <w:shd w:val="clear" w:color="auto" w:fill="FFFFFF"/>
          </w:tcPr>
          <w:p w14:paraId="537351D2" w14:textId="77777777" w:rsidR="004C26EE" w:rsidRDefault="00C72362">
            <w:pPr>
              <w:rPr>
                <w:lang w:val="en-GB"/>
              </w:rPr>
            </w:pPr>
            <w:r>
              <w:rPr>
                <w:rStyle w:val="SegmentID"/>
                <w:lang w:val="en-GB"/>
              </w:rPr>
              <w:t>5504</w:t>
            </w:r>
            <w:r>
              <w:rPr>
                <w:rStyle w:val="TransUnitID"/>
                <w:lang w:val="en-GB"/>
              </w:rPr>
              <w:t>f6948500-3aa7-42a9-8f4f-635a6caf068e</w:t>
            </w:r>
          </w:p>
        </w:tc>
        <w:tc>
          <w:tcPr>
            <w:tcW w:w="0" w:type="auto"/>
            <w:shd w:val="clear" w:color="auto" w:fill="FFFFFF"/>
          </w:tcPr>
          <w:p w14:paraId="0A16C833" w14:textId="77777777" w:rsidR="004C26EE" w:rsidRDefault="00C72362">
            <w:pPr>
              <w:rPr>
                <w:lang w:val="en-GB"/>
              </w:rPr>
            </w:pPr>
            <w:r>
              <w:rPr>
                <w:lang w:val="en-GB"/>
              </w:rPr>
              <w:t>Translation Approved (79%)</w:t>
            </w:r>
          </w:p>
        </w:tc>
        <w:tc>
          <w:tcPr>
            <w:tcW w:w="0" w:type="auto"/>
            <w:shd w:val="clear" w:color="auto" w:fill="FFFFFF"/>
          </w:tcPr>
          <w:p w14:paraId="270AF703" w14:textId="77777777" w:rsidR="004C26EE" w:rsidRDefault="00C72362">
            <w:pPr>
              <w:rPr>
                <w:lang w:val="en-GB"/>
              </w:rPr>
            </w:pPr>
            <w:r>
              <w:rPr>
                <w:rStyle w:val="Tag"/>
                <w:lang w:val="en-GB"/>
              </w:rPr>
              <w:t>&lt;274501&gt;</w:t>
            </w:r>
            <w:r>
              <w:rPr>
                <w:lang w:val="en-GB"/>
              </w:rPr>
              <w:t>Decommissioning of Class B radio systems</w:t>
            </w:r>
            <w:r>
              <w:rPr>
                <w:rStyle w:val="Tag"/>
                <w:lang w:val="en-GB"/>
              </w:rPr>
              <w:t>&lt;/274501&gt;</w:t>
            </w:r>
            <w:r>
              <w:rPr>
                <w:lang w:val="en-GB"/>
              </w:rPr>
              <w:t xml:space="preserve"> …</w:t>
            </w:r>
          </w:p>
        </w:tc>
        <w:tc>
          <w:tcPr>
            <w:tcW w:w="0" w:type="auto"/>
            <w:shd w:val="clear" w:color="auto" w:fill="FFFFFF"/>
          </w:tcPr>
          <w:p w14:paraId="6AB3078D" w14:textId="77777777" w:rsidR="004C26EE" w:rsidRDefault="00C72362">
            <w:pPr>
              <w:rPr>
                <w:lang w:val="sr-Cyrl-RS"/>
              </w:rPr>
            </w:pPr>
            <w:r>
              <w:rPr>
                <w:rStyle w:val="Tag"/>
                <w:lang w:val="sr-Cyrl-RS"/>
              </w:rPr>
              <w:t>&lt;274501&gt;</w:t>
            </w:r>
            <w:r>
              <w:rPr>
                <w:lang w:val="sr-Cyrl-RS"/>
              </w:rPr>
              <w:t>Искључивање из рада радио-система класе Б</w:t>
            </w:r>
            <w:r>
              <w:rPr>
                <w:rStyle w:val="Tag"/>
                <w:lang w:val="sr-Cyrl-RS"/>
              </w:rPr>
              <w:t>&lt;/274501&gt;</w:t>
            </w:r>
            <w:r>
              <w:rPr>
                <w:lang w:val="sr-Cyrl-RS"/>
              </w:rPr>
              <w:t xml:space="preserve"> …</w:t>
            </w:r>
          </w:p>
        </w:tc>
      </w:tr>
      <w:tr w:rsidR="004C26EE" w14:paraId="6CFE6DB7" w14:textId="77777777">
        <w:tc>
          <w:tcPr>
            <w:tcW w:w="0" w:type="auto"/>
            <w:shd w:val="clear" w:color="auto" w:fill="FFFFFF"/>
          </w:tcPr>
          <w:p w14:paraId="32726B4A" w14:textId="77777777" w:rsidR="004C26EE" w:rsidRDefault="00C72362">
            <w:pPr>
              <w:rPr>
                <w:lang w:val="en-GB"/>
              </w:rPr>
            </w:pPr>
            <w:r>
              <w:rPr>
                <w:rStyle w:val="SegmentID"/>
                <w:lang w:val="en-GB"/>
              </w:rPr>
              <w:t>5505</w:t>
            </w:r>
            <w:r>
              <w:rPr>
                <w:rStyle w:val="TransUnitID"/>
                <w:lang w:val="en-GB"/>
              </w:rPr>
              <w:t>fe544200-4320-4f68-9de2-328099d442d1</w:t>
            </w:r>
          </w:p>
        </w:tc>
        <w:tc>
          <w:tcPr>
            <w:tcW w:w="0" w:type="auto"/>
            <w:shd w:val="clear" w:color="auto" w:fill="FFFFFF"/>
          </w:tcPr>
          <w:p w14:paraId="6A8AC23C" w14:textId="77777777" w:rsidR="004C26EE" w:rsidRDefault="00C72362">
            <w:pPr>
              <w:rPr>
                <w:lang w:val="en-GB"/>
              </w:rPr>
            </w:pPr>
            <w:r>
              <w:rPr>
                <w:lang w:val="en-GB"/>
              </w:rPr>
              <w:t>Translation Approved (100%)</w:t>
            </w:r>
          </w:p>
        </w:tc>
        <w:tc>
          <w:tcPr>
            <w:tcW w:w="0" w:type="auto"/>
            <w:shd w:val="clear" w:color="auto" w:fill="FFFFFF"/>
          </w:tcPr>
          <w:p w14:paraId="684A5528" w14:textId="77777777" w:rsidR="004C26EE" w:rsidRDefault="00C72362">
            <w:pPr>
              <w:rPr>
                <w:lang w:val="en-GB"/>
              </w:rPr>
            </w:pPr>
            <w:r>
              <w:rPr>
                <w:lang w:val="en-GB"/>
              </w:rPr>
              <w:t>550</w:t>
            </w:r>
          </w:p>
        </w:tc>
        <w:tc>
          <w:tcPr>
            <w:tcW w:w="0" w:type="auto"/>
            <w:shd w:val="clear" w:color="auto" w:fill="FFFFFF"/>
          </w:tcPr>
          <w:p w14:paraId="06B1C5D0" w14:textId="77777777" w:rsidR="004C26EE" w:rsidRDefault="00C72362">
            <w:pPr>
              <w:rPr>
                <w:lang w:val="sr-Cyrl-RS"/>
              </w:rPr>
            </w:pPr>
            <w:r>
              <w:rPr>
                <w:lang w:val="sr-Cyrl-RS"/>
              </w:rPr>
              <w:t>550.</w:t>
            </w:r>
          </w:p>
        </w:tc>
      </w:tr>
      <w:tr w:rsidR="004C26EE" w14:paraId="7D2DA641" w14:textId="77777777">
        <w:tc>
          <w:tcPr>
            <w:tcW w:w="0" w:type="auto"/>
            <w:shd w:val="clear" w:color="auto" w:fill="FFFFFF"/>
          </w:tcPr>
          <w:p w14:paraId="77C3E550" w14:textId="77777777" w:rsidR="004C26EE" w:rsidRDefault="00C72362">
            <w:pPr>
              <w:rPr>
                <w:lang w:val="en-GB"/>
              </w:rPr>
            </w:pPr>
            <w:r>
              <w:rPr>
                <w:rStyle w:val="SegmentID"/>
                <w:lang w:val="en-GB"/>
              </w:rPr>
              <w:t>5506</w:t>
            </w:r>
            <w:r>
              <w:rPr>
                <w:rStyle w:val="TransUnitID"/>
                <w:lang w:val="en-GB"/>
              </w:rPr>
              <w:t>c7706618-356a-4fb0-ab9b-e1d6a397b8f2</w:t>
            </w:r>
          </w:p>
        </w:tc>
        <w:tc>
          <w:tcPr>
            <w:tcW w:w="0" w:type="auto"/>
            <w:shd w:val="clear" w:color="auto" w:fill="FFFFFF"/>
          </w:tcPr>
          <w:p w14:paraId="31411431" w14:textId="77777777" w:rsidR="004C26EE" w:rsidRDefault="00C72362">
            <w:pPr>
              <w:rPr>
                <w:lang w:val="en-GB"/>
              </w:rPr>
            </w:pPr>
            <w:r>
              <w:rPr>
                <w:lang w:val="en-GB"/>
              </w:rPr>
              <w:t>Translation Approved (CM)</w:t>
            </w:r>
          </w:p>
        </w:tc>
        <w:tc>
          <w:tcPr>
            <w:tcW w:w="0" w:type="auto"/>
            <w:shd w:val="clear" w:color="auto" w:fill="FFFFFF"/>
          </w:tcPr>
          <w:p w14:paraId="28B06575" w14:textId="77777777" w:rsidR="004C26EE" w:rsidRDefault="00C72362">
            <w:pPr>
              <w:rPr>
                <w:lang w:val="en-GB"/>
              </w:rPr>
            </w:pPr>
            <w:r>
              <w:rPr>
                <w:lang w:val="en-GB"/>
              </w:rPr>
              <w:t>5.2.3.</w:t>
            </w:r>
          </w:p>
        </w:tc>
        <w:tc>
          <w:tcPr>
            <w:tcW w:w="0" w:type="auto"/>
            <w:shd w:val="clear" w:color="auto" w:fill="FFFFFF"/>
          </w:tcPr>
          <w:p w14:paraId="12310230" w14:textId="77777777" w:rsidR="004C26EE" w:rsidRDefault="00C72362">
            <w:pPr>
              <w:rPr>
                <w:lang w:val="sr-Cyrl-RS"/>
              </w:rPr>
            </w:pPr>
            <w:r>
              <w:rPr>
                <w:lang w:val="sr-Cyrl-RS"/>
              </w:rPr>
              <w:t>5.2.3.</w:t>
            </w:r>
          </w:p>
        </w:tc>
      </w:tr>
      <w:tr w:rsidR="004C26EE" w14:paraId="657D8877" w14:textId="77777777">
        <w:tc>
          <w:tcPr>
            <w:tcW w:w="0" w:type="auto"/>
            <w:shd w:val="clear" w:color="auto" w:fill="FFFFFF"/>
          </w:tcPr>
          <w:p w14:paraId="5B4FFC01" w14:textId="77777777" w:rsidR="004C26EE" w:rsidRDefault="00C72362">
            <w:pPr>
              <w:rPr>
                <w:lang w:val="en-GB"/>
              </w:rPr>
            </w:pPr>
            <w:r>
              <w:rPr>
                <w:rStyle w:val="SegmentID"/>
                <w:lang w:val="en-GB"/>
              </w:rPr>
              <w:t>5507</w:t>
            </w:r>
            <w:r>
              <w:rPr>
                <w:rStyle w:val="TransUnitID"/>
                <w:lang w:val="en-GB"/>
              </w:rPr>
              <w:t>a4b35ea8-ba65-4eb8-8ece-544f171a2022</w:t>
            </w:r>
          </w:p>
        </w:tc>
        <w:tc>
          <w:tcPr>
            <w:tcW w:w="0" w:type="auto"/>
            <w:shd w:val="clear" w:color="auto" w:fill="FFFFFF"/>
          </w:tcPr>
          <w:p w14:paraId="26839DE3" w14:textId="77777777" w:rsidR="004C26EE" w:rsidRDefault="00C72362">
            <w:pPr>
              <w:rPr>
                <w:lang w:val="en-GB"/>
              </w:rPr>
            </w:pPr>
            <w:r>
              <w:rPr>
                <w:lang w:val="en-GB"/>
              </w:rPr>
              <w:t>Translation Approved (CM)</w:t>
            </w:r>
          </w:p>
        </w:tc>
        <w:tc>
          <w:tcPr>
            <w:tcW w:w="0" w:type="auto"/>
            <w:shd w:val="clear" w:color="auto" w:fill="FFFFFF"/>
          </w:tcPr>
          <w:p w14:paraId="224CDA0B" w14:textId="77777777" w:rsidR="004C26EE" w:rsidRDefault="00C72362">
            <w:pPr>
              <w:rPr>
                <w:lang w:val="en-GB"/>
              </w:rPr>
            </w:pPr>
            <w:r>
              <w:rPr>
                <w:rStyle w:val="Tag"/>
                <w:lang w:val="en-GB"/>
              </w:rPr>
              <w:t>&lt;274546&gt;</w:t>
            </w:r>
            <w:r>
              <w:rPr>
                <w:lang w:val="en-GB"/>
              </w:rPr>
              <w:t>Dates when FRMCS is placed in service</w:t>
            </w:r>
            <w:r>
              <w:rPr>
                <w:rStyle w:val="Tag"/>
                <w:lang w:val="en-GB"/>
              </w:rPr>
              <w:t>&lt;/274546&gt;</w:t>
            </w:r>
            <w:r>
              <w:rPr>
                <w:lang w:val="en-GB"/>
              </w:rPr>
              <w:t xml:space="preserve"> …</w:t>
            </w:r>
          </w:p>
        </w:tc>
        <w:tc>
          <w:tcPr>
            <w:tcW w:w="0" w:type="auto"/>
            <w:shd w:val="clear" w:color="auto" w:fill="FFFFFF"/>
          </w:tcPr>
          <w:p w14:paraId="7955A3E5" w14:textId="77777777" w:rsidR="004C26EE" w:rsidRDefault="00C72362">
            <w:pPr>
              <w:rPr>
                <w:lang w:val="sr-Cyrl-RS"/>
              </w:rPr>
            </w:pPr>
            <w:r>
              <w:rPr>
                <w:rStyle w:val="Tag"/>
                <w:lang w:val="sr-Cyrl-RS"/>
              </w:rPr>
              <w:t>&lt;274546&gt;</w:t>
            </w:r>
            <w:r>
              <w:rPr>
                <w:lang w:val="sr-Cyrl-RS"/>
              </w:rPr>
              <w:t>Датуми пуштања у рад FRMCS-а</w:t>
            </w:r>
            <w:r>
              <w:rPr>
                <w:rStyle w:val="Tag"/>
                <w:lang w:val="sr-Cyrl-RS"/>
              </w:rPr>
              <w:t>&lt;/274546&gt;</w:t>
            </w:r>
            <w:r>
              <w:rPr>
                <w:lang w:val="sr-Cyrl-RS"/>
              </w:rPr>
              <w:t xml:space="preserve"> …</w:t>
            </w:r>
          </w:p>
        </w:tc>
      </w:tr>
      <w:tr w:rsidR="004C26EE" w14:paraId="24C9A96B" w14:textId="77777777">
        <w:tc>
          <w:tcPr>
            <w:tcW w:w="0" w:type="auto"/>
            <w:shd w:val="clear" w:color="auto" w:fill="FFFFFF"/>
          </w:tcPr>
          <w:p w14:paraId="1BE93C3D" w14:textId="77777777" w:rsidR="004C26EE" w:rsidRDefault="00C72362">
            <w:pPr>
              <w:rPr>
                <w:lang w:val="en-GB"/>
              </w:rPr>
            </w:pPr>
            <w:r>
              <w:rPr>
                <w:rStyle w:val="SegmentID"/>
                <w:lang w:val="en-GB"/>
              </w:rPr>
              <w:t>5508</w:t>
            </w:r>
            <w:r>
              <w:rPr>
                <w:rStyle w:val="TransUnitID"/>
                <w:lang w:val="en-GB"/>
              </w:rPr>
              <w:t>95a339ec-71ae-406f-8f06-6d63a710f7ba</w:t>
            </w:r>
          </w:p>
        </w:tc>
        <w:tc>
          <w:tcPr>
            <w:tcW w:w="0" w:type="auto"/>
            <w:shd w:val="clear" w:color="auto" w:fill="FFFFFF"/>
          </w:tcPr>
          <w:p w14:paraId="5DB89F10" w14:textId="77777777" w:rsidR="004C26EE" w:rsidRDefault="00C72362">
            <w:pPr>
              <w:rPr>
                <w:lang w:val="en-GB"/>
              </w:rPr>
            </w:pPr>
            <w:r>
              <w:rPr>
                <w:lang w:val="en-GB"/>
              </w:rPr>
              <w:t>Translation Approved (CM)</w:t>
            </w:r>
          </w:p>
        </w:tc>
        <w:tc>
          <w:tcPr>
            <w:tcW w:w="0" w:type="auto"/>
            <w:shd w:val="clear" w:color="auto" w:fill="FFFFFF"/>
          </w:tcPr>
          <w:p w14:paraId="0EBB1DC7" w14:textId="77777777" w:rsidR="004C26EE" w:rsidRDefault="00C72362">
            <w:pPr>
              <w:rPr>
                <w:lang w:val="en-GB"/>
              </w:rPr>
            </w:pPr>
            <w:r>
              <w:rPr>
                <w:lang w:val="en-GB"/>
              </w:rPr>
              <w:t>551</w:t>
            </w:r>
          </w:p>
        </w:tc>
        <w:tc>
          <w:tcPr>
            <w:tcW w:w="0" w:type="auto"/>
            <w:shd w:val="clear" w:color="auto" w:fill="FFFFFF"/>
          </w:tcPr>
          <w:p w14:paraId="3B722386" w14:textId="77777777" w:rsidR="004C26EE" w:rsidRDefault="00C72362">
            <w:pPr>
              <w:rPr>
                <w:lang w:val="sr-Cyrl-RS"/>
              </w:rPr>
            </w:pPr>
            <w:r>
              <w:rPr>
                <w:lang w:val="sr-Cyrl-RS"/>
              </w:rPr>
              <w:t>551.</w:t>
            </w:r>
          </w:p>
        </w:tc>
      </w:tr>
      <w:tr w:rsidR="004C26EE" w14:paraId="7BC37457" w14:textId="77777777">
        <w:tc>
          <w:tcPr>
            <w:tcW w:w="0" w:type="auto"/>
            <w:shd w:val="clear" w:color="auto" w:fill="FFFFFF"/>
          </w:tcPr>
          <w:p w14:paraId="67752A43" w14:textId="77777777" w:rsidR="004C26EE" w:rsidRDefault="00C72362">
            <w:pPr>
              <w:rPr>
                <w:lang w:val="en-GB"/>
              </w:rPr>
            </w:pPr>
            <w:r>
              <w:rPr>
                <w:rStyle w:val="SegmentID"/>
                <w:lang w:val="en-GB"/>
              </w:rPr>
              <w:t>5509</w:t>
            </w:r>
            <w:r>
              <w:rPr>
                <w:rStyle w:val="TransUnitID"/>
                <w:lang w:val="en-GB"/>
              </w:rPr>
              <w:t>7e2436b4-3ca2-4241-8348-e2eafedba25e</w:t>
            </w:r>
          </w:p>
        </w:tc>
        <w:tc>
          <w:tcPr>
            <w:tcW w:w="0" w:type="auto"/>
            <w:shd w:val="clear" w:color="auto" w:fill="FFFFFF"/>
          </w:tcPr>
          <w:p w14:paraId="14E3359E" w14:textId="77777777" w:rsidR="004C26EE" w:rsidRDefault="00C72362">
            <w:pPr>
              <w:rPr>
                <w:lang w:val="en-GB"/>
              </w:rPr>
            </w:pPr>
            <w:r>
              <w:rPr>
                <w:lang w:val="en-GB"/>
              </w:rPr>
              <w:t>Translation Approved (CM)</w:t>
            </w:r>
          </w:p>
        </w:tc>
        <w:tc>
          <w:tcPr>
            <w:tcW w:w="0" w:type="auto"/>
            <w:shd w:val="clear" w:color="auto" w:fill="FFFFFF"/>
          </w:tcPr>
          <w:p w14:paraId="6B8CA9BD" w14:textId="77777777" w:rsidR="004C26EE" w:rsidRDefault="00C72362">
            <w:pPr>
              <w:rPr>
                <w:lang w:val="en-GB"/>
              </w:rPr>
            </w:pPr>
            <w:r>
              <w:rPr>
                <w:lang w:val="en-GB"/>
              </w:rPr>
              <w:t>5.2.4.</w:t>
            </w:r>
          </w:p>
        </w:tc>
        <w:tc>
          <w:tcPr>
            <w:tcW w:w="0" w:type="auto"/>
            <w:shd w:val="clear" w:color="auto" w:fill="FFFFFF"/>
          </w:tcPr>
          <w:p w14:paraId="0E58B279" w14:textId="77777777" w:rsidR="004C26EE" w:rsidRDefault="00C72362">
            <w:pPr>
              <w:rPr>
                <w:lang w:val="sr-Cyrl-RS"/>
              </w:rPr>
            </w:pPr>
            <w:r>
              <w:rPr>
                <w:lang w:val="sr-Cyrl-RS"/>
              </w:rPr>
              <w:t>5.2.4.</w:t>
            </w:r>
          </w:p>
        </w:tc>
      </w:tr>
      <w:tr w:rsidR="004C26EE" w14:paraId="7ADA6504" w14:textId="77777777">
        <w:tc>
          <w:tcPr>
            <w:tcW w:w="0" w:type="auto"/>
            <w:shd w:val="clear" w:color="auto" w:fill="FFFFFF"/>
          </w:tcPr>
          <w:p w14:paraId="14532A24" w14:textId="77777777" w:rsidR="004C26EE" w:rsidRDefault="00C72362">
            <w:pPr>
              <w:rPr>
                <w:lang w:val="en-GB"/>
              </w:rPr>
            </w:pPr>
            <w:r>
              <w:rPr>
                <w:rStyle w:val="SegmentID"/>
                <w:lang w:val="en-GB"/>
              </w:rPr>
              <w:t>5510</w:t>
            </w:r>
            <w:r>
              <w:rPr>
                <w:rStyle w:val="TransUnitID"/>
                <w:lang w:val="en-GB"/>
              </w:rPr>
              <w:t>72712caf-e1b7-43a5-a385-93813a8a4f47</w:t>
            </w:r>
          </w:p>
        </w:tc>
        <w:tc>
          <w:tcPr>
            <w:tcW w:w="0" w:type="auto"/>
            <w:shd w:val="clear" w:color="auto" w:fill="FFFFFF"/>
          </w:tcPr>
          <w:p w14:paraId="5584565B" w14:textId="77777777" w:rsidR="004C26EE" w:rsidRDefault="00C72362">
            <w:pPr>
              <w:rPr>
                <w:lang w:val="en-GB"/>
              </w:rPr>
            </w:pPr>
            <w:r>
              <w:rPr>
                <w:lang w:val="en-GB"/>
              </w:rPr>
              <w:t>Translation Approved (0%)</w:t>
            </w:r>
          </w:p>
        </w:tc>
        <w:tc>
          <w:tcPr>
            <w:tcW w:w="0" w:type="auto"/>
            <w:shd w:val="clear" w:color="auto" w:fill="FFFFFF"/>
          </w:tcPr>
          <w:p w14:paraId="50F1D280" w14:textId="77777777" w:rsidR="004C26EE" w:rsidRDefault="00C72362">
            <w:pPr>
              <w:rPr>
                <w:lang w:val="en-GB"/>
              </w:rPr>
            </w:pPr>
            <w:r>
              <w:rPr>
                <w:rStyle w:val="Tag"/>
                <w:lang w:val="en-GB"/>
              </w:rPr>
              <w:t>&lt;274597&gt;</w:t>
            </w:r>
            <w:r>
              <w:rPr>
                <w:lang w:val="en-GB"/>
              </w:rPr>
              <w:t>Decommissioning of GSM-R</w:t>
            </w:r>
            <w:r>
              <w:rPr>
                <w:rStyle w:val="Tag"/>
                <w:lang w:val="en-GB"/>
              </w:rPr>
              <w:t>&lt;/274597&gt;</w:t>
            </w:r>
            <w:r>
              <w:rPr>
                <w:lang w:val="en-GB"/>
              </w:rPr>
              <w:t xml:space="preserve"> …</w:t>
            </w:r>
          </w:p>
        </w:tc>
        <w:tc>
          <w:tcPr>
            <w:tcW w:w="0" w:type="auto"/>
            <w:shd w:val="clear" w:color="auto" w:fill="FFFFFF"/>
          </w:tcPr>
          <w:p w14:paraId="6825527D" w14:textId="77777777" w:rsidR="004C26EE" w:rsidRDefault="00C72362">
            <w:pPr>
              <w:rPr>
                <w:lang w:val="sr-Cyrl-RS"/>
              </w:rPr>
            </w:pPr>
            <w:r>
              <w:rPr>
                <w:rStyle w:val="Tag"/>
                <w:lang w:val="sr-Cyrl-RS"/>
              </w:rPr>
              <w:t>&lt;274597&gt;</w:t>
            </w:r>
            <w:r>
              <w:rPr>
                <w:lang w:val="sr-Cyrl-RS"/>
              </w:rPr>
              <w:t>Искључивање из рада GSM-R-а</w:t>
            </w:r>
            <w:r>
              <w:rPr>
                <w:rStyle w:val="Tag"/>
                <w:lang w:val="sr-Cyrl-RS"/>
              </w:rPr>
              <w:t>&lt;/274597&gt;</w:t>
            </w:r>
            <w:r>
              <w:rPr>
                <w:lang w:val="sr-Cyrl-RS"/>
              </w:rPr>
              <w:t xml:space="preserve"> …</w:t>
            </w:r>
          </w:p>
        </w:tc>
      </w:tr>
      <w:tr w:rsidR="004C26EE" w14:paraId="3F0D52FF" w14:textId="77777777">
        <w:tc>
          <w:tcPr>
            <w:tcW w:w="0" w:type="auto"/>
            <w:shd w:val="clear" w:color="auto" w:fill="FFFFFF"/>
          </w:tcPr>
          <w:p w14:paraId="276241F7" w14:textId="77777777" w:rsidR="004C26EE" w:rsidRDefault="00C72362">
            <w:pPr>
              <w:rPr>
                <w:lang w:val="en-GB"/>
              </w:rPr>
            </w:pPr>
            <w:r>
              <w:rPr>
                <w:rStyle w:val="SegmentID"/>
                <w:lang w:val="en-GB"/>
              </w:rPr>
              <w:t>5511</w:t>
            </w:r>
            <w:r>
              <w:rPr>
                <w:rStyle w:val="TransUnitID"/>
                <w:lang w:val="en-GB"/>
              </w:rPr>
              <w:t>a41089c9-5720-45e0-8cf8-f0b195245b19</w:t>
            </w:r>
          </w:p>
        </w:tc>
        <w:tc>
          <w:tcPr>
            <w:tcW w:w="0" w:type="auto"/>
            <w:shd w:val="clear" w:color="auto" w:fill="FFFFFF"/>
          </w:tcPr>
          <w:p w14:paraId="7F896FC7" w14:textId="77777777" w:rsidR="004C26EE" w:rsidRDefault="00C72362">
            <w:pPr>
              <w:rPr>
                <w:lang w:val="en-GB"/>
              </w:rPr>
            </w:pPr>
            <w:r>
              <w:rPr>
                <w:lang w:val="en-GB"/>
              </w:rPr>
              <w:t>Translation Approved (100%)</w:t>
            </w:r>
          </w:p>
        </w:tc>
        <w:tc>
          <w:tcPr>
            <w:tcW w:w="0" w:type="auto"/>
            <w:shd w:val="clear" w:color="auto" w:fill="FFFFFF"/>
          </w:tcPr>
          <w:p w14:paraId="56921755" w14:textId="77777777" w:rsidR="004C26EE" w:rsidRDefault="00C72362">
            <w:pPr>
              <w:rPr>
                <w:lang w:val="en-GB"/>
              </w:rPr>
            </w:pPr>
            <w:r>
              <w:rPr>
                <w:lang w:val="en-GB"/>
              </w:rPr>
              <w:t>551</w:t>
            </w:r>
          </w:p>
        </w:tc>
        <w:tc>
          <w:tcPr>
            <w:tcW w:w="0" w:type="auto"/>
            <w:shd w:val="clear" w:color="auto" w:fill="FFFFFF"/>
          </w:tcPr>
          <w:p w14:paraId="3D960367" w14:textId="77777777" w:rsidR="004C26EE" w:rsidRDefault="00C72362">
            <w:pPr>
              <w:rPr>
                <w:lang w:val="sr-Cyrl-RS"/>
              </w:rPr>
            </w:pPr>
            <w:r>
              <w:rPr>
                <w:lang w:val="sr-Cyrl-RS"/>
              </w:rPr>
              <w:t>551.</w:t>
            </w:r>
          </w:p>
        </w:tc>
      </w:tr>
      <w:tr w:rsidR="004C26EE" w14:paraId="2F9647AB" w14:textId="77777777">
        <w:tc>
          <w:tcPr>
            <w:tcW w:w="0" w:type="auto"/>
            <w:shd w:val="clear" w:color="auto" w:fill="FFFFFF"/>
          </w:tcPr>
          <w:p w14:paraId="7D35CC89" w14:textId="77777777" w:rsidR="004C26EE" w:rsidRDefault="00C72362">
            <w:pPr>
              <w:rPr>
                <w:lang w:val="en-GB"/>
              </w:rPr>
            </w:pPr>
            <w:r>
              <w:rPr>
                <w:rStyle w:val="SegmentID"/>
                <w:lang w:val="en-GB"/>
              </w:rPr>
              <w:t>5512</w:t>
            </w:r>
            <w:r>
              <w:rPr>
                <w:rStyle w:val="TransUnitID"/>
                <w:lang w:val="en-GB"/>
              </w:rPr>
              <w:t>33d6ecea-e89c-4d97-a6e1-2bc5ac84a1c8</w:t>
            </w:r>
          </w:p>
        </w:tc>
        <w:tc>
          <w:tcPr>
            <w:tcW w:w="0" w:type="auto"/>
            <w:shd w:val="clear" w:color="auto" w:fill="FFFFFF"/>
          </w:tcPr>
          <w:p w14:paraId="13F4A40D" w14:textId="77777777" w:rsidR="004C26EE" w:rsidRDefault="00C72362">
            <w:pPr>
              <w:rPr>
                <w:lang w:val="en-GB"/>
              </w:rPr>
            </w:pPr>
            <w:r>
              <w:rPr>
                <w:lang w:val="en-GB"/>
              </w:rPr>
              <w:t>Translation Approved (CM)</w:t>
            </w:r>
          </w:p>
        </w:tc>
        <w:tc>
          <w:tcPr>
            <w:tcW w:w="0" w:type="auto"/>
            <w:shd w:val="clear" w:color="auto" w:fill="FFFFFF"/>
          </w:tcPr>
          <w:p w14:paraId="2B463900" w14:textId="77777777" w:rsidR="004C26EE" w:rsidRDefault="00C72362">
            <w:pPr>
              <w:rPr>
                <w:lang w:val="en-GB"/>
              </w:rPr>
            </w:pPr>
            <w:r>
              <w:rPr>
                <w:lang w:val="en-GB"/>
              </w:rPr>
              <w:t>5.2.5.</w:t>
            </w:r>
          </w:p>
        </w:tc>
        <w:tc>
          <w:tcPr>
            <w:tcW w:w="0" w:type="auto"/>
            <w:shd w:val="clear" w:color="auto" w:fill="FFFFFF"/>
          </w:tcPr>
          <w:p w14:paraId="40058A45" w14:textId="77777777" w:rsidR="004C26EE" w:rsidRDefault="00C72362">
            <w:pPr>
              <w:rPr>
                <w:lang w:val="sr-Cyrl-RS"/>
              </w:rPr>
            </w:pPr>
            <w:r>
              <w:rPr>
                <w:lang w:val="sr-Cyrl-RS"/>
              </w:rPr>
              <w:t>5.2.5.</w:t>
            </w:r>
          </w:p>
        </w:tc>
      </w:tr>
      <w:tr w:rsidR="004C26EE" w14:paraId="2633A1A3" w14:textId="77777777">
        <w:tc>
          <w:tcPr>
            <w:tcW w:w="0" w:type="auto"/>
            <w:shd w:val="clear" w:color="auto" w:fill="FFFFFF"/>
          </w:tcPr>
          <w:p w14:paraId="3348335A" w14:textId="77777777" w:rsidR="004C26EE" w:rsidRDefault="00C72362">
            <w:pPr>
              <w:rPr>
                <w:lang w:val="en-GB"/>
              </w:rPr>
            </w:pPr>
            <w:r>
              <w:rPr>
                <w:rStyle w:val="SegmentID"/>
                <w:lang w:val="en-GB"/>
              </w:rPr>
              <w:t>5513</w:t>
            </w:r>
            <w:r>
              <w:rPr>
                <w:rStyle w:val="TransUnitID"/>
                <w:lang w:val="en-GB"/>
              </w:rPr>
              <w:t>aa575d1c-0f81-41bd-b13f-ef089929cae6</w:t>
            </w:r>
          </w:p>
        </w:tc>
        <w:tc>
          <w:tcPr>
            <w:tcW w:w="0" w:type="auto"/>
            <w:shd w:val="clear" w:color="auto" w:fill="FFFFFF"/>
          </w:tcPr>
          <w:p w14:paraId="73E6E16E" w14:textId="77777777" w:rsidR="004C26EE" w:rsidRDefault="00C72362">
            <w:pPr>
              <w:rPr>
                <w:lang w:val="en-GB"/>
              </w:rPr>
            </w:pPr>
            <w:r>
              <w:rPr>
                <w:lang w:val="en-GB"/>
              </w:rPr>
              <w:t>Translation Approved (CM)</w:t>
            </w:r>
          </w:p>
        </w:tc>
        <w:tc>
          <w:tcPr>
            <w:tcW w:w="0" w:type="auto"/>
            <w:shd w:val="clear" w:color="auto" w:fill="FFFFFF"/>
          </w:tcPr>
          <w:p w14:paraId="7B631BB7" w14:textId="77777777" w:rsidR="004C26EE" w:rsidRDefault="00C72362">
            <w:pPr>
              <w:rPr>
                <w:lang w:val="en-GB"/>
              </w:rPr>
            </w:pPr>
            <w:r>
              <w:rPr>
                <w:rStyle w:val="Tag"/>
                <w:lang w:val="en-GB"/>
              </w:rPr>
              <w:t>&lt;274624&gt;</w:t>
            </w:r>
            <w:r>
              <w:rPr>
                <w:lang w:val="en-GB"/>
              </w:rPr>
              <w:t>Information on cross-border lines</w:t>
            </w:r>
            <w:r>
              <w:rPr>
                <w:rStyle w:val="Tag"/>
                <w:lang w:val="en-GB"/>
              </w:rPr>
              <w:t>&lt;/274624&gt;</w:t>
            </w:r>
            <w:r>
              <w:rPr>
                <w:lang w:val="en-GB"/>
              </w:rPr>
              <w:t xml:space="preserve"> …</w:t>
            </w:r>
          </w:p>
        </w:tc>
        <w:tc>
          <w:tcPr>
            <w:tcW w:w="0" w:type="auto"/>
            <w:shd w:val="clear" w:color="auto" w:fill="FFFFFF"/>
          </w:tcPr>
          <w:p w14:paraId="242B24E8" w14:textId="77777777" w:rsidR="004C26EE" w:rsidRDefault="00C72362">
            <w:pPr>
              <w:rPr>
                <w:lang w:val="sr-Cyrl-RS"/>
              </w:rPr>
            </w:pPr>
            <w:r>
              <w:rPr>
                <w:rStyle w:val="Tag"/>
                <w:lang w:val="sr-Cyrl-RS"/>
              </w:rPr>
              <w:t>&lt;274624&gt;</w:t>
            </w:r>
            <w:r>
              <w:rPr>
                <w:lang w:val="sr-Cyrl-RS"/>
              </w:rPr>
              <w:t>Информације о прекограничним пругама</w:t>
            </w:r>
            <w:r>
              <w:rPr>
                <w:rStyle w:val="Tag"/>
                <w:lang w:val="sr-Cyrl-RS"/>
              </w:rPr>
              <w:t>&lt;/274624&gt;</w:t>
            </w:r>
            <w:r>
              <w:rPr>
                <w:lang w:val="sr-Cyrl-RS"/>
              </w:rPr>
              <w:t xml:space="preserve"> …</w:t>
            </w:r>
          </w:p>
        </w:tc>
      </w:tr>
      <w:tr w:rsidR="004C26EE" w14:paraId="6A372049" w14:textId="77777777">
        <w:tc>
          <w:tcPr>
            <w:tcW w:w="0" w:type="auto"/>
            <w:shd w:val="clear" w:color="auto" w:fill="FFFFFF"/>
          </w:tcPr>
          <w:p w14:paraId="25CCBD63" w14:textId="77777777" w:rsidR="004C26EE" w:rsidRDefault="00C72362">
            <w:pPr>
              <w:rPr>
                <w:lang w:val="en-GB"/>
              </w:rPr>
            </w:pPr>
            <w:r>
              <w:rPr>
                <w:rStyle w:val="SegmentID"/>
                <w:lang w:val="en-GB"/>
              </w:rPr>
              <w:t>5514</w:t>
            </w:r>
            <w:r>
              <w:rPr>
                <w:rStyle w:val="TransUnitID"/>
                <w:lang w:val="en-GB"/>
              </w:rPr>
              <w:t>8973c290-8e86-49bd-8952-2beb904b5028</w:t>
            </w:r>
          </w:p>
        </w:tc>
        <w:tc>
          <w:tcPr>
            <w:tcW w:w="0" w:type="auto"/>
            <w:shd w:val="clear" w:color="auto" w:fill="FFFFFF"/>
          </w:tcPr>
          <w:p w14:paraId="3A8A4A45" w14:textId="77777777" w:rsidR="004C26EE" w:rsidRDefault="00C72362">
            <w:pPr>
              <w:rPr>
                <w:lang w:val="en-GB"/>
              </w:rPr>
            </w:pPr>
            <w:r>
              <w:rPr>
                <w:lang w:val="en-GB"/>
              </w:rPr>
              <w:t>Translation Approved (CM)</w:t>
            </w:r>
          </w:p>
        </w:tc>
        <w:tc>
          <w:tcPr>
            <w:tcW w:w="0" w:type="auto"/>
            <w:shd w:val="clear" w:color="auto" w:fill="FFFFFF"/>
          </w:tcPr>
          <w:p w14:paraId="66500198" w14:textId="77777777" w:rsidR="004C26EE" w:rsidRDefault="00C72362">
            <w:pPr>
              <w:rPr>
                <w:lang w:val="en-GB"/>
              </w:rPr>
            </w:pPr>
            <w:r>
              <w:rPr>
                <w:lang w:val="en-GB"/>
              </w:rPr>
              <w:t>552</w:t>
            </w:r>
          </w:p>
        </w:tc>
        <w:tc>
          <w:tcPr>
            <w:tcW w:w="0" w:type="auto"/>
            <w:shd w:val="clear" w:color="auto" w:fill="FFFFFF"/>
          </w:tcPr>
          <w:p w14:paraId="265A1DD4" w14:textId="77777777" w:rsidR="004C26EE" w:rsidRDefault="00C72362">
            <w:pPr>
              <w:rPr>
                <w:lang w:val="sr-Cyrl-RS"/>
              </w:rPr>
            </w:pPr>
            <w:r>
              <w:rPr>
                <w:lang w:val="sr-Cyrl-RS"/>
              </w:rPr>
              <w:t>552.</w:t>
            </w:r>
          </w:p>
        </w:tc>
      </w:tr>
      <w:tr w:rsidR="004C26EE" w14:paraId="55352912" w14:textId="77777777">
        <w:tc>
          <w:tcPr>
            <w:tcW w:w="0" w:type="auto"/>
            <w:shd w:val="clear" w:color="auto" w:fill="FFFFFF"/>
          </w:tcPr>
          <w:p w14:paraId="5FDE7B4A" w14:textId="77777777" w:rsidR="004C26EE" w:rsidRDefault="00C72362">
            <w:pPr>
              <w:rPr>
                <w:lang w:val="en-GB"/>
              </w:rPr>
            </w:pPr>
            <w:r>
              <w:rPr>
                <w:rStyle w:val="SegmentID"/>
                <w:lang w:val="en-GB"/>
              </w:rPr>
              <w:t>5515</w:t>
            </w:r>
            <w:r>
              <w:rPr>
                <w:rStyle w:val="TransUnitID"/>
                <w:lang w:val="en-GB"/>
              </w:rPr>
              <w:t>e338621e-e83f-4679-a42d-2718eed23422</w:t>
            </w:r>
          </w:p>
        </w:tc>
        <w:tc>
          <w:tcPr>
            <w:tcW w:w="0" w:type="auto"/>
            <w:shd w:val="clear" w:color="auto" w:fill="FFFFFF"/>
          </w:tcPr>
          <w:p w14:paraId="752CBFDD" w14:textId="77777777" w:rsidR="004C26EE" w:rsidRDefault="00C72362">
            <w:pPr>
              <w:rPr>
                <w:lang w:val="en-GB"/>
              </w:rPr>
            </w:pPr>
            <w:r>
              <w:rPr>
                <w:lang w:val="en-GB"/>
              </w:rPr>
              <w:t>Translation Approved (CM)</w:t>
            </w:r>
          </w:p>
        </w:tc>
        <w:tc>
          <w:tcPr>
            <w:tcW w:w="0" w:type="auto"/>
            <w:shd w:val="clear" w:color="auto" w:fill="FFFFFF"/>
          </w:tcPr>
          <w:p w14:paraId="50C97666" w14:textId="77777777" w:rsidR="004C26EE" w:rsidRDefault="00C72362">
            <w:pPr>
              <w:rPr>
                <w:lang w:val="en-GB"/>
              </w:rPr>
            </w:pPr>
            <w:r>
              <w:rPr>
                <w:lang w:val="en-GB"/>
              </w:rPr>
              <w:t>5.2.6.</w:t>
            </w:r>
          </w:p>
        </w:tc>
        <w:tc>
          <w:tcPr>
            <w:tcW w:w="0" w:type="auto"/>
            <w:shd w:val="clear" w:color="auto" w:fill="FFFFFF"/>
          </w:tcPr>
          <w:p w14:paraId="5BCFFD4C" w14:textId="77777777" w:rsidR="004C26EE" w:rsidRDefault="00C72362">
            <w:pPr>
              <w:rPr>
                <w:lang w:val="sr-Cyrl-RS"/>
              </w:rPr>
            </w:pPr>
            <w:r>
              <w:rPr>
                <w:lang w:val="sr-Cyrl-RS"/>
              </w:rPr>
              <w:t>5.2.6.</w:t>
            </w:r>
          </w:p>
        </w:tc>
      </w:tr>
      <w:tr w:rsidR="004C26EE" w14:paraId="02F50712" w14:textId="77777777">
        <w:tc>
          <w:tcPr>
            <w:tcW w:w="0" w:type="auto"/>
            <w:shd w:val="clear" w:color="auto" w:fill="FFFFFF"/>
          </w:tcPr>
          <w:p w14:paraId="737576EC" w14:textId="77777777" w:rsidR="004C26EE" w:rsidRDefault="00C72362">
            <w:pPr>
              <w:rPr>
                <w:lang w:val="en-GB"/>
              </w:rPr>
            </w:pPr>
            <w:r>
              <w:rPr>
                <w:rStyle w:val="SegmentID"/>
                <w:lang w:val="en-GB"/>
              </w:rPr>
              <w:t>5516</w:t>
            </w:r>
            <w:r>
              <w:rPr>
                <w:rStyle w:val="TransUnitID"/>
                <w:lang w:val="en-GB"/>
              </w:rPr>
              <w:t>e21e087d-847f-43ad-8d5a-fd55bca42ec4</w:t>
            </w:r>
          </w:p>
        </w:tc>
        <w:tc>
          <w:tcPr>
            <w:tcW w:w="0" w:type="auto"/>
            <w:shd w:val="clear" w:color="auto" w:fill="FFFFFF"/>
          </w:tcPr>
          <w:p w14:paraId="7C601E56" w14:textId="77777777" w:rsidR="004C26EE" w:rsidRDefault="00C72362">
            <w:pPr>
              <w:rPr>
                <w:lang w:val="en-GB"/>
              </w:rPr>
            </w:pPr>
            <w:r>
              <w:rPr>
                <w:lang w:val="en-GB"/>
              </w:rPr>
              <w:t>Translation Approved (CM)</w:t>
            </w:r>
          </w:p>
        </w:tc>
        <w:tc>
          <w:tcPr>
            <w:tcW w:w="0" w:type="auto"/>
            <w:shd w:val="clear" w:color="auto" w:fill="FFFFFF"/>
          </w:tcPr>
          <w:p w14:paraId="0E78CAF2" w14:textId="77777777" w:rsidR="004C26EE" w:rsidRDefault="00C72362">
            <w:pPr>
              <w:rPr>
                <w:lang w:val="en-GB"/>
              </w:rPr>
            </w:pPr>
            <w:r>
              <w:rPr>
                <w:rStyle w:val="Tag"/>
                <w:lang w:val="en-GB"/>
              </w:rPr>
              <w:t>&lt;274657&gt;</w:t>
            </w:r>
            <w:r>
              <w:rPr>
                <w:lang w:val="en-GB"/>
              </w:rPr>
              <w:t>Information on nodes</w:t>
            </w:r>
            <w:r>
              <w:rPr>
                <w:rStyle w:val="Tag"/>
                <w:lang w:val="en-GB"/>
              </w:rPr>
              <w:t>&lt;/274657&gt;</w:t>
            </w:r>
            <w:r>
              <w:rPr>
                <w:lang w:val="en-GB"/>
              </w:rPr>
              <w:t xml:space="preserve"> …</w:t>
            </w:r>
          </w:p>
        </w:tc>
        <w:tc>
          <w:tcPr>
            <w:tcW w:w="0" w:type="auto"/>
            <w:shd w:val="clear" w:color="auto" w:fill="FFFFFF"/>
          </w:tcPr>
          <w:p w14:paraId="4B0E6993" w14:textId="77777777" w:rsidR="004C26EE" w:rsidRDefault="00C72362">
            <w:pPr>
              <w:rPr>
                <w:lang w:val="sr-Cyrl-RS"/>
              </w:rPr>
            </w:pPr>
            <w:r>
              <w:rPr>
                <w:rStyle w:val="Tag"/>
                <w:lang w:val="sr-Cyrl-RS"/>
              </w:rPr>
              <w:t>&lt;274657&gt;</w:t>
            </w:r>
            <w:r>
              <w:rPr>
                <w:lang w:val="sr-Cyrl-RS"/>
              </w:rPr>
              <w:t>Информације о чвориштима</w:t>
            </w:r>
            <w:r>
              <w:rPr>
                <w:rStyle w:val="Tag"/>
                <w:lang w:val="sr-Cyrl-RS"/>
              </w:rPr>
              <w:t>&lt;/274657&gt;</w:t>
            </w:r>
            <w:r>
              <w:rPr>
                <w:lang w:val="sr-Cyrl-RS"/>
              </w:rPr>
              <w:t xml:space="preserve"> …</w:t>
            </w:r>
          </w:p>
        </w:tc>
      </w:tr>
      <w:tr w:rsidR="004C26EE" w14:paraId="53F9AF8E" w14:textId="77777777">
        <w:tc>
          <w:tcPr>
            <w:tcW w:w="0" w:type="auto"/>
            <w:shd w:val="clear" w:color="auto" w:fill="FFFFFF"/>
          </w:tcPr>
          <w:p w14:paraId="0D1CE8C7" w14:textId="77777777" w:rsidR="004C26EE" w:rsidRDefault="00C72362">
            <w:pPr>
              <w:rPr>
                <w:lang w:val="en-GB"/>
              </w:rPr>
            </w:pPr>
            <w:r>
              <w:rPr>
                <w:rStyle w:val="SegmentID"/>
                <w:lang w:val="en-GB"/>
              </w:rPr>
              <w:t>5517</w:t>
            </w:r>
            <w:r>
              <w:rPr>
                <w:rStyle w:val="TransUnitID"/>
                <w:lang w:val="en-GB"/>
              </w:rPr>
              <w:t>197efdb2-6d9b-4b0f-941a-ee7a04b55788</w:t>
            </w:r>
          </w:p>
        </w:tc>
        <w:tc>
          <w:tcPr>
            <w:tcW w:w="0" w:type="auto"/>
            <w:shd w:val="clear" w:color="auto" w:fill="FFFFFF"/>
          </w:tcPr>
          <w:p w14:paraId="291AC65B" w14:textId="77777777" w:rsidR="004C26EE" w:rsidRDefault="00C72362">
            <w:pPr>
              <w:rPr>
                <w:lang w:val="en-GB"/>
              </w:rPr>
            </w:pPr>
            <w:r>
              <w:rPr>
                <w:lang w:val="en-GB"/>
              </w:rPr>
              <w:t>Translation Approved (CM)</w:t>
            </w:r>
          </w:p>
        </w:tc>
        <w:tc>
          <w:tcPr>
            <w:tcW w:w="0" w:type="auto"/>
            <w:shd w:val="clear" w:color="auto" w:fill="FFFFFF"/>
          </w:tcPr>
          <w:p w14:paraId="0338540A" w14:textId="77777777" w:rsidR="004C26EE" w:rsidRDefault="00C72362">
            <w:pPr>
              <w:rPr>
                <w:lang w:val="en-GB"/>
              </w:rPr>
            </w:pPr>
            <w:r>
              <w:rPr>
                <w:lang w:val="en-GB"/>
              </w:rPr>
              <w:t>552</w:t>
            </w:r>
          </w:p>
        </w:tc>
        <w:tc>
          <w:tcPr>
            <w:tcW w:w="0" w:type="auto"/>
            <w:shd w:val="clear" w:color="auto" w:fill="FFFFFF"/>
          </w:tcPr>
          <w:p w14:paraId="22FCB6B3" w14:textId="77777777" w:rsidR="004C26EE" w:rsidRDefault="00C72362">
            <w:pPr>
              <w:rPr>
                <w:lang w:val="sr-Cyrl-RS"/>
              </w:rPr>
            </w:pPr>
            <w:r>
              <w:rPr>
                <w:lang w:val="sr-Cyrl-RS"/>
              </w:rPr>
              <w:t>552.</w:t>
            </w:r>
          </w:p>
        </w:tc>
      </w:tr>
      <w:tr w:rsidR="004C26EE" w14:paraId="6C69F783" w14:textId="77777777">
        <w:tc>
          <w:tcPr>
            <w:tcW w:w="0" w:type="auto"/>
            <w:shd w:val="clear" w:color="auto" w:fill="FFFFFF"/>
          </w:tcPr>
          <w:p w14:paraId="2CD0CE77" w14:textId="77777777" w:rsidR="004C26EE" w:rsidRDefault="00C72362">
            <w:pPr>
              <w:rPr>
                <w:lang w:val="en-GB"/>
              </w:rPr>
            </w:pPr>
            <w:r>
              <w:rPr>
                <w:rStyle w:val="SegmentID"/>
                <w:lang w:val="en-GB"/>
              </w:rPr>
              <w:t>5518</w:t>
            </w:r>
            <w:r>
              <w:rPr>
                <w:rStyle w:val="TransUnitID"/>
                <w:lang w:val="en-GB"/>
              </w:rPr>
              <w:t>1eb5837e-733b-4b86-b338-2a2f3d01f697</w:t>
            </w:r>
          </w:p>
        </w:tc>
        <w:tc>
          <w:tcPr>
            <w:tcW w:w="0" w:type="auto"/>
            <w:shd w:val="clear" w:color="auto" w:fill="FFFFFF"/>
          </w:tcPr>
          <w:p w14:paraId="618D6E5D" w14:textId="77777777" w:rsidR="004C26EE" w:rsidRDefault="00C72362">
            <w:pPr>
              <w:rPr>
                <w:lang w:val="en-GB"/>
              </w:rPr>
            </w:pPr>
            <w:r>
              <w:rPr>
                <w:lang w:val="en-GB"/>
              </w:rPr>
              <w:t>Translation Approved (CM)</w:t>
            </w:r>
          </w:p>
        </w:tc>
        <w:tc>
          <w:tcPr>
            <w:tcW w:w="0" w:type="auto"/>
            <w:shd w:val="clear" w:color="auto" w:fill="FFFFFF"/>
          </w:tcPr>
          <w:p w14:paraId="09CFDC66" w14:textId="77777777" w:rsidR="004C26EE" w:rsidRDefault="00C72362">
            <w:pPr>
              <w:rPr>
                <w:lang w:val="en-GB"/>
              </w:rPr>
            </w:pPr>
            <w:r>
              <w:rPr>
                <w:lang w:val="en-GB"/>
              </w:rPr>
              <w:t>5.3.</w:t>
            </w:r>
          </w:p>
        </w:tc>
        <w:tc>
          <w:tcPr>
            <w:tcW w:w="0" w:type="auto"/>
            <w:shd w:val="clear" w:color="auto" w:fill="FFFFFF"/>
          </w:tcPr>
          <w:p w14:paraId="0646FD24" w14:textId="77777777" w:rsidR="004C26EE" w:rsidRDefault="00C72362">
            <w:pPr>
              <w:rPr>
                <w:lang w:val="sr-Cyrl-RS"/>
              </w:rPr>
            </w:pPr>
            <w:r>
              <w:rPr>
                <w:lang w:val="sr-Cyrl-RS"/>
              </w:rPr>
              <w:t>5.3.</w:t>
            </w:r>
          </w:p>
        </w:tc>
      </w:tr>
      <w:tr w:rsidR="004C26EE" w14:paraId="4BA667D2" w14:textId="77777777">
        <w:tc>
          <w:tcPr>
            <w:tcW w:w="0" w:type="auto"/>
            <w:shd w:val="clear" w:color="auto" w:fill="FFFFFF"/>
          </w:tcPr>
          <w:p w14:paraId="38494797" w14:textId="77777777" w:rsidR="004C26EE" w:rsidRDefault="00C72362">
            <w:pPr>
              <w:rPr>
                <w:lang w:val="en-GB"/>
              </w:rPr>
            </w:pPr>
            <w:r>
              <w:rPr>
                <w:rStyle w:val="SegmentID"/>
                <w:lang w:val="en-GB"/>
              </w:rPr>
              <w:t>5519</w:t>
            </w:r>
            <w:r>
              <w:rPr>
                <w:rStyle w:val="TransUnitID"/>
                <w:lang w:val="en-GB"/>
              </w:rPr>
              <w:t>827e023d-4ebd-4841-9576-3652a03c5598</w:t>
            </w:r>
          </w:p>
        </w:tc>
        <w:tc>
          <w:tcPr>
            <w:tcW w:w="0" w:type="auto"/>
            <w:shd w:val="clear" w:color="auto" w:fill="FFFFFF"/>
          </w:tcPr>
          <w:p w14:paraId="6E4C2E04" w14:textId="77777777" w:rsidR="004C26EE" w:rsidRDefault="00C72362">
            <w:pPr>
              <w:rPr>
                <w:lang w:val="en-GB"/>
              </w:rPr>
            </w:pPr>
            <w:r>
              <w:rPr>
                <w:lang w:val="en-GB"/>
              </w:rPr>
              <w:t>Translation Approved (79%)</w:t>
            </w:r>
          </w:p>
        </w:tc>
        <w:tc>
          <w:tcPr>
            <w:tcW w:w="0" w:type="auto"/>
            <w:shd w:val="clear" w:color="auto" w:fill="FFFFFF"/>
          </w:tcPr>
          <w:p w14:paraId="7B8E3833" w14:textId="77777777" w:rsidR="004C26EE" w:rsidRDefault="00C72362">
            <w:pPr>
              <w:rPr>
                <w:lang w:val="en-GB"/>
              </w:rPr>
            </w:pPr>
            <w:r>
              <w:rPr>
                <w:rStyle w:val="Tag"/>
                <w:lang w:val="en-GB"/>
              </w:rPr>
              <w:t>&lt;274684&gt;</w:t>
            </w:r>
            <w:r>
              <w:rPr>
                <w:lang w:val="en-GB"/>
              </w:rPr>
              <w:t>Planning for ATO part</w:t>
            </w:r>
            <w:r>
              <w:rPr>
                <w:rStyle w:val="Tag"/>
                <w:lang w:val="en-GB"/>
              </w:rPr>
              <w:t>&lt;/274684&gt;</w:t>
            </w:r>
            <w:r>
              <w:rPr>
                <w:lang w:val="en-GB"/>
              </w:rPr>
              <w:t xml:space="preserve"> …</w:t>
            </w:r>
          </w:p>
        </w:tc>
        <w:tc>
          <w:tcPr>
            <w:tcW w:w="0" w:type="auto"/>
            <w:shd w:val="clear" w:color="auto" w:fill="FFFFFF"/>
          </w:tcPr>
          <w:p w14:paraId="1A0EFA56" w14:textId="77777777" w:rsidR="004C26EE" w:rsidRDefault="00C72362">
            <w:pPr>
              <w:rPr>
                <w:lang w:val="sr-Cyrl-RS"/>
              </w:rPr>
            </w:pPr>
            <w:r>
              <w:rPr>
                <w:rStyle w:val="Tag"/>
                <w:lang w:val="sr-Cyrl-RS"/>
              </w:rPr>
              <w:t>&lt;274684&gt;</w:t>
            </w:r>
            <w:r>
              <w:rPr>
                <w:lang w:val="sr-Cyrl-RS"/>
              </w:rPr>
              <w:t xml:space="preserve">Планирање дела </w:t>
            </w:r>
            <w:r>
              <w:rPr>
                <w:rStyle w:val="Tag"/>
                <w:lang w:val="sr-Cyrl-RS"/>
              </w:rPr>
              <w:t>&lt;Italic&gt;</w:t>
            </w:r>
            <w:r>
              <w:rPr>
                <w:lang w:val="sr-Cyrl-RS"/>
              </w:rPr>
              <w:t>ATO</w:t>
            </w:r>
            <w:r>
              <w:rPr>
                <w:rStyle w:val="Tag"/>
                <w:lang w:val="sr-Cyrl-RS"/>
              </w:rPr>
              <w:t>&lt;/Italic&gt;&lt;/274684&gt;</w:t>
            </w:r>
            <w:r>
              <w:rPr>
                <w:lang w:val="sr-Cyrl-RS"/>
              </w:rPr>
              <w:t xml:space="preserve"> …</w:t>
            </w:r>
          </w:p>
        </w:tc>
      </w:tr>
      <w:tr w:rsidR="004C26EE" w14:paraId="1B96E479" w14:textId="77777777">
        <w:tc>
          <w:tcPr>
            <w:tcW w:w="0" w:type="auto"/>
            <w:shd w:val="clear" w:color="auto" w:fill="FFFFFF"/>
          </w:tcPr>
          <w:p w14:paraId="49E9AE11" w14:textId="77777777" w:rsidR="004C26EE" w:rsidRDefault="00C72362">
            <w:pPr>
              <w:rPr>
                <w:lang w:val="en-GB"/>
              </w:rPr>
            </w:pPr>
            <w:r>
              <w:rPr>
                <w:rStyle w:val="SegmentID"/>
                <w:lang w:val="en-GB"/>
              </w:rPr>
              <w:t>5520</w:t>
            </w:r>
            <w:r>
              <w:rPr>
                <w:rStyle w:val="TransUnitID"/>
                <w:lang w:val="en-GB"/>
              </w:rPr>
              <w:t>43d0dd4e-45ca-4b10-b9dc-1ea94074ac5c</w:t>
            </w:r>
          </w:p>
        </w:tc>
        <w:tc>
          <w:tcPr>
            <w:tcW w:w="0" w:type="auto"/>
            <w:shd w:val="clear" w:color="auto" w:fill="FFFFFF"/>
          </w:tcPr>
          <w:p w14:paraId="24C7A6A8" w14:textId="77777777" w:rsidR="004C26EE" w:rsidRDefault="00C72362">
            <w:pPr>
              <w:rPr>
                <w:lang w:val="en-GB"/>
              </w:rPr>
            </w:pPr>
            <w:r>
              <w:rPr>
                <w:lang w:val="en-GB"/>
              </w:rPr>
              <w:t>Translation Approved (100%)</w:t>
            </w:r>
          </w:p>
        </w:tc>
        <w:tc>
          <w:tcPr>
            <w:tcW w:w="0" w:type="auto"/>
            <w:shd w:val="clear" w:color="auto" w:fill="FFFFFF"/>
          </w:tcPr>
          <w:p w14:paraId="1A5144C3" w14:textId="77777777" w:rsidR="004C26EE" w:rsidRDefault="00C72362">
            <w:pPr>
              <w:rPr>
                <w:lang w:val="en-GB"/>
              </w:rPr>
            </w:pPr>
            <w:r>
              <w:rPr>
                <w:lang w:val="en-GB"/>
              </w:rPr>
              <w:t>552</w:t>
            </w:r>
          </w:p>
        </w:tc>
        <w:tc>
          <w:tcPr>
            <w:tcW w:w="0" w:type="auto"/>
            <w:shd w:val="clear" w:color="auto" w:fill="FFFFFF"/>
          </w:tcPr>
          <w:p w14:paraId="3AC7BC7D" w14:textId="77777777" w:rsidR="004C26EE" w:rsidRDefault="00C72362">
            <w:pPr>
              <w:rPr>
                <w:lang w:val="sr-Cyrl-RS"/>
              </w:rPr>
            </w:pPr>
            <w:r>
              <w:rPr>
                <w:lang w:val="sr-Cyrl-RS"/>
              </w:rPr>
              <w:t>552.</w:t>
            </w:r>
          </w:p>
        </w:tc>
      </w:tr>
      <w:tr w:rsidR="004C26EE" w14:paraId="3822BA62" w14:textId="77777777">
        <w:tc>
          <w:tcPr>
            <w:tcW w:w="0" w:type="auto"/>
            <w:shd w:val="clear" w:color="auto" w:fill="FFFFFF"/>
          </w:tcPr>
          <w:p w14:paraId="06C7C05D" w14:textId="77777777" w:rsidR="004C26EE" w:rsidRDefault="00C72362">
            <w:pPr>
              <w:rPr>
                <w:lang w:val="en-GB"/>
              </w:rPr>
            </w:pPr>
            <w:r>
              <w:rPr>
                <w:rStyle w:val="SegmentID"/>
                <w:lang w:val="en-GB"/>
              </w:rPr>
              <w:t>5521</w:t>
            </w:r>
            <w:r>
              <w:rPr>
                <w:rStyle w:val="TransUnitID"/>
                <w:lang w:val="en-GB"/>
              </w:rPr>
              <w:t>8938ebf1-cdab-4399-b415-77b672f3081e</w:t>
            </w:r>
          </w:p>
        </w:tc>
        <w:tc>
          <w:tcPr>
            <w:tcW w:w="0" w:type="auto"/>
            <w:shd w:val="clear" w:color="auto" w:fill="FFFFFF"/>
          </w:tcPr>
          <w:p w14:paraId="382B716C" w14:textId="77777777" w:rsidR="004C26EE" w:rsidRDefault="00C72362">
            <w:pPr>
              <w:rPr>
                <w:lang w:val="en-GB"/>
              </w:rPr>
            </w:pPr>
            <w:r>
              <w:rPr>
                <w:lang w:val="en-GB"/>
              </w:rPr>
              <w:t>Translation Approved (CM)</w:t>
            </w:r>
          </w:p>
        </w:tc>
        <w:tc>
          <w:tcPr>
            <w:tcW w:w="0" w:type="auto"/>
            <w:shd w:val="clear" w:color="auto" w:fill="FFFFFF"/>
          </w:tcPr>
          <w:p w14:paraId="75AB1A91" w14:textId="77777777" w:rsidR="004C26EE" w:rsidRDefault="00C72362">
            <w:pPr>
              <w:rPr>
                <w:lang w:val="en-GB"/>
              </w:rPr>
            </w:pPr>
            <w:r>
              <w:rPr>
                <w:lang w:val="en-GB"/>
              </w:rPr>
              <w:t>5.3.1.</w:t>
            </w:r>
          </w:p>
        </w:tc>
        <w:tc>
          <w:tcPr>
            <w:tcW w:w="0" w:type="auto"/>
            <w:shd w:val="clear" w:color="auto" w:fill="FFFFFF"/>
          </w:tcPr>
          <w:p w14:paraId="402720D1" w14:textId="77777777" w:rsidR="004C26EE" w:rsidRDefault="00C72362">
            <w:pPr>
              <w:rPr>
                <w:lang w:val="sr-Cyrl-RS"/>
              </w:rPr>
            </w:pPr>
            <w:r>
              <w:rPr>
                <w:lang w:val="sr-Cyrl-RS"/>
              </w:rPr>
              <w:t>5.3.1.</w:t>
            </w:r>
          </w:p>
        </w:tc>
      </w:tr>
      <w:tr w:rsidR="004C26EE" w14:paraId="09C1E72B" w14:textId="77777777">
        <w:tc>
          <w:tcPr>
            <w:tcW w:w="0" w:type="auto"/>
            <w:shd w:val="clear" w:color="auto" w:fill="FFFFFF"/>
          </w:tcPr>
          <w:p w14:paraId="27550DE1" w14:textId="77777777" w:rsidR="004C26EE" w:rsidRDefault="00C72362">
            <w:pPr>
              <w:rPr>
                <w:lang w:val="en-GB"/>
              </w:rPr>
            </w:pPr>
            <w:r>
              <w:rPr>
                <w:rStyle w:val="SegmentID"/>
                <w:lang w:val="en-GB"/>
              </w:rPr>
              <w:t>5522</w:t>
            </w:r>
            <w:r>
              <w:rPr>
                <w:rStyle w:val="TransUnitID"/>
                <w:lang w:val="en-GB"/>
              </w:rPr>
              <w:t>807f0e27-9d59-42c5-9abd-15a8483df2dd</w:t>
            </w:r>
          </w:p>
        </w:tc>
        <w:tc>
          <w:tcPr>
            <w:tcW w:w="0" w:type="auto"/>
            <w:shd w:val="clear" w:color="auto" w:fill="FFFFFF"/>
          </w:tcPr>
          <w:p w14:paraId="05024722" w14:textId="77777777" w:rsidR="004C26EE" w:rsidRDefault="00C72362">
            <w:pPr>
              <w:rPr>
                <w:lang w:val="en-GB"/>
              </w:rPr>
            </w:pPr>
            <w:r>
              <w:rPr>
                <w:lang w:val="en-GB"/>
              </w:rPr>
              <w:t>Translation Approved (CM)</w:t>
            </w:r>
          </w:p>
        </w:tc>
        <w:tc>
          <w:tcPr>
            <w:tcW w:w="0" w:type="auto"/>
            <w:shd w:val="clear" w:color="auto" w:fill="FFFFFF"/>
          </w:tcPr>
          <w:p w14:paraId="436FA763" w14:textId="77777777" w:rsidR="004C26EE" w:rsidRDefault="00C72362">
            <w:pPr>
              <w:rPr>
                <w:lang w:val="en-GB"/>
              </w:rPr>
            </w:pPr>
            <w:r>
              <w:rPr>
                <w:rStyle w:val="Tag"/>
                <w:lang w:val="en-GB"/>
              </w:rPr>
              <w:t>&lt;274717&gt;</w:t>
            </w:r>
            <w:r>
              <w:rPr>
                <w:lang w:val="en-GB"/>
              </w:rPr>
              <w:t>Information on cross-border lines</w:t>
            </w:r>
            <w:r>
              <w:rPr>
                <w:rStyle w:val="Tag"/>
                <w:lang w:val="en-GB"/>
              </w:rPr>
              <w:t>&lt;/274717&gt;</w:t>
            </w:r>
            <w:r>
              <w:rPr>
                <w:lang w:val="en-GB"/>
              </w:rPr>
              <w:t xml:space="preserve"> …</w:t>
            </w:r>
          </w:p>
        </w:tc>
        <w:tc>
          <w:tcPr>
            <w:tcW w:w="0" w:type="auto"/>
            <w:shd w:val="clear" w:color="auto" w:fill="FFFFFF"/>
          </w:tcPr>
          <w:p w14:paraId="2D75581C" w14:textId="77777777" w:rsidR="004C26EE" w:rsidRDefault="00C72362">
            <w:pPr>
              <w:rPr>
                <w:lang w:val="sr-Cyrl-RS"/>
              </w:rPr>
            </w:pPr>
            <w:r>
              <w:rPr>
                <w:rStyle w:val="Tag"/>
                <w:lang w:val="sr-Cyrl-RS"/>
              </w:rPr>
              <w:t>&lt;274717&gt;</w:t>
            </w:r>
            <w:r>
              <w:rPr>
                <w:lang w:val="sr-Cyrl-RS"/>
              </w:rPr>
              <w:t>Информације о прекограничним пругама</w:t>
            </w:r>
            <w:r>
              <w:rPr>
                <w:rStyle w:val="Tag"/>
                <w:lang w:val="sr-Cyrl-RS"/>
              </w:rPr>
              <w:t>&lt;/274717&gt;</w:t>
            </w:r>
            <w:r>
              <w:rPr>
                <w:lang w:val="sr-Cyrl-RS"/>
              </w:rPr>
              <w:t xml:space="preserve"> …</w:t>
            </w:r>
          </w:p>
        </w:tc>
      </w:tr>
      <w:tr w:rsidR="004C26EE" w14:paraId="7C2E20AB" w14:textId="77777777">
        <w:tc>
          <w:tcPr>
            <w:tcW w:w="0" w:type="auto"/>
            <w:shd w:val="clear" w:color="auto" w:fill="FFFFFF"/>
          </w:tcPr>
          <w:p w14:paraId="6ECE0A8D" w14:textId="77777777" w:rsidR="004C26EE" w:rsidRDefault="00C72362">
            <w:pPr>
              <w:rPr>
                <w:lang w:val="en-GB"/>
              </w:rPr>
            </w:pPr>
            <w:r>
              <w:rPr>
                <w:rStyle w:val="SegmentID"/>
                <w:lang w:val="en-GB"/>
              </w:rPr>
              <w:t>5523</w:t>
            </w:r>
            <w:r>
              <w:rPr>
                <w:rStyle w:val="TransUnitID"/>
                <w:lang w:val="en-GB"/>
              </w:rPr>
              <w:t>2a2bf7d5-1bc8-4caf-98f2-0dae66221f77</w:t>
            </w:r>
          </w:p>
        </w:tc>
        <w:tc>
          <w:tcPr>
            <w:tcW w:w="0" w:type="auto"/>
            <w:shd w:val="clear" w:color="auto" w:fill="FFFFFF"/>
          </w:tcPr>
          <w:p w14:paraId="7177AA52" w14:textId="77777777" w:rsidR="004C26EE" w:rsidRDefault="00C72362">
            <w:pPr>
              <w:rPr>
                <w:lang w:val="en-GB"/>
              </w:rPr>
            </w:pPr>
            <w:r>
              <w:rPr>
                <w:lang w:val="en-GB"/>
              </w:rPr>
              <w:t>Translation Approved (CM)</w:t>
            </w:r>
          </w:p>
        </w:tc>
        <w:tc>
          <w:tcPr>
            <w:tcW w:w="0" w:type="auto"/>
            <w:shd w:val="clear" w:color="auto" w:fill="FFFFFF"/>
          </w:tcPr>
          <w:p w14:paraId="16CE0999" w14:textId="77777777" w:rsidR="004C26EE" w:rsidRDefault="00C72362">
            <w:pPr>
              <w:rPr>
                <w:lang w:val="en-GB"/>
              </w:rPr>
            </w:pPr>
            <w:r>
              <w:rPr>
                <w:lang w:val="en-GB"/>
              </w:rPr>
              <w:t>552</w:t>
            </w:r>
          </w:p>
        </w:tc>
        <w:tc>
          <w:tcPr>
            <w:tcW w:w="0" w:type="auto"/>
            <w:shd w:val="clear" w:color="auto" w:fill="FFFFFF"/>
          </w:tcPr>
          <w:p w14:paraId="7952E528" w14:textId="77777777" w:rsidR="004C26EE" w:rsidRDefault="00C72362">
            <w:pPr>
              <w:rPr>
                <w:lang w:val="sr-Cyrl-RS"/>
              </w:rPr>
            </w:pPr>
            <w:r>
              <w:rPr>
                <w:lang w:val="sr-Cyrl-RS"/>
              </w:rPr>
              <w:t>552.</w:t>
            </w:r>
          </w:p>
        </w:tc>
      </w:tr>
      <w:tr w:rsidR="004C26EE" w14:paraId="2537ACCD" w14:textId="77777777">
        <w:tc>
          <w:tcPr>
            <w:tcW w:w="0" w:type="auto"/>
            <w:shd w:val="clear" w:color="auto" w:fill="FFFFFF"/>
          </w:tcPr>
          <w:p w14:paraId="10A84B1E" w14:textId="77777777" w:rsidR="004C26EE" w:rsidRDefault="00C72362">
            <w:pPr>
              <w:rPr>
                <w:lang w:val="en-GB"/>
              </w:rPr>
            </w:pPr>
            <w:r>
              <w:rPr>
                <w:rStyle w:val="SegmentID"/>
                <w:lang w:val="en-GB"/>
              </w:rPr>
              <w:t>5524</w:t>
            </w:r>
            <w:r>
              <w:rPr>
                <w:rStyle w:val="TransUnitID"/>
                <w:lang w:val="en-GB"/>
              </w:rPr>
              <w:t>1fc06402-9281-4eb0-aef0-2fe6fc2c452c</w:t>
            </w:r>
          </w:p>
        </w:tc>
        <w:tc>
          <w:tcPr>
            <w:tcW w:w="0" w:type="auto"/>
            <w:shd w:val="clear" w:color="auto" w:fill="FFFFFF"/>
          </w:tcPr>
          <w:p w14:paraId="23566F47" w14:textId="77777777" w:rsidR="004C26EE" w:rsidRDefault="00C72362">
            <w:pPr>
              <w:rPr>
                <w:lang w:val="en-GB"/>
              </w:rPr>
            </w:pPr>
            <w:r>
              <w:rPr>
                <w:lang w:val="en-GB"/>
              </w:rPr>
              <w:t>Translation Approved (CM)</w:t>
            </w:r>
          </w:p>
        </w:tc>
        <w:tc>
          <w:tcPr>
            <w:tcW w:w="0" w:type="auto"/>
            <w:shd w:val="clear" w:color="auto" w:fill="FFFFFF"/>
          </w:tcPr>
          <w:p w14:paraId="45F7C52B" w14:textId="77777777" w:rsidR="004C26EE" w:rsidRDefault="00C72362">
            <w:pPr>
              <w:rPr>
                <w:lang w:val="en-GB"/>
              </w:rPr>
            </w:pPr>
            <w:r>
              <w:rPr>
                <w:lang w:val="en-GB"/>
              </w:rPr>
              <w:t>5.3.2.</w:t>
            </w:r>
          </w:p>
        </w:tc>
        <w:tc>
          <w:tcPr>
            <w:tcW w:w="0" w:type="auto"/>
            <w:shd w:val="clear" w:color="auto" w:fill="FFFFFF"/>
          </w:tcPr>
          <w:p w14:paraId="4D53DC4F" w14:textId="77777777" w:rsidR="004C26EE" w:rsidRDefault="00C72362">
            <w:pPr>
              <w:rPr>
                <w:lang w:val="sr-Cyrl-RS"/>
              </w:rPr>
            </w:pPr>
            <w:r>
              <w:rPr>
                <w:lang w:val="sr-Cyrl-RS"/>
              </w:rPr>
              <w:t>5.3.2.</w:t>
            </w:r>
          </w:p>
        </w:tc>
      </w:tr>
      <w:tr w:rsidR="004C26EE" w14:paraId="7747EF75" w14:textId="77777777">
        <w:tc>
          <w:tcPr>
            <w:tcW w:w="0" w:type="auto"/>
            <w:shd w:val="clear" w:color="auto" w:fill="FFFFFF"/>
          </w:tcPr>
          <w:p w14:paraId="63ECEFBD" w14:textId="77777777" w:rsidR="004C26EE" w:rsidRDefault="00C72362">
            <w:pPr>
              <w:rPr>
                <w:lang w:val="en-GB"/>
              </w:rPr>
            </w:pPr>
            <w:r>
              <w:rPr>
                <w:rStyle w:val="SegmentID"/>
                <w:lang w:val="en-GB"/>
              </w:rPr>
              <w:t>5525</w:t>
            </w:r>
            <w:r>
              <w:rPr>
                <w:rStyle w:val="TransUnitID"/>
                <w:lang w:val="en-GB"/>
              </w:rPr>
              <w:t>c46dde76-ae9f-4586-9c8e-3aa285cfd3bc</w:t>
            </w:r>
          </w:p>
        </w:tc>
        <w:tc>
          <w:tcPr>
            <w:tcW w:w="0" w:type="auto"/>
            <w:shd w:val="clear" w:color="auto" w:fill="FFFFFF"/>
          </w:tcPr>
          <w:p w14:paraId="13B61981" w14:textId="77777777" w:rsidR="004C26EE" w:rsidRDefault="00C72362">
            <w:pPr>
              <w:rPr>
                <w:lang w:val="en-GB"/>
              </w:rPr>
            </w:pPr>
            <w:r>
              <w:rPr>
                <w:lang w:val="en-GB"/>
              </w:rPr>
              <w:t>Translation Approved (CM)</w:t>
            </w:r>
          </w:p>
        </w:tc>
        <w:tc>
          <w:tcPr>
            <w:tcW w:w="0" w:type="auto"/>
            <w:shd w:val="clear" w:color="auto" w:fill="FFFFFF"/>
          </w:tcPr>
          <w:p w14:paraId="4BFD164C" w14:textId="77777777" w:rsidR="004C26EE" w:rsidRDefault="00C72362">
            <w:pPr>
              <w:rPr>
                <w:lang w:val="en-GB"/>
              </w:rPr>
            </w:pPr>
            <w:r>
              <w:rPr>
                <w:rStyle w:val="Tag"/>
                <w:lang w:val="en-GB"/>
              </w:rPr>
              <w:t>&lt;274750&gt;</w:t>
            </w:r>
            <w:r>
              <w:rPr>
                <w:lang w:val="en-GB"/>
              </w:rPr>
              <w:t>Information on nodes</w:t>
            </w:r>
            <w:r>
              <w:rPr>
                <w:rStyle w:val="Tag"/>
                <w:lang w:val="en-GB"/>
              </w:rPr>
              <w:t>&lt;/274750&gt;</w:t>
            </w:r>
            <w:r>
              <w:rPr>
                <w:lang w:val="en-GB"/>
              </w:rPr>
              <w:t xml:space="preserve"> …</w:t>
            </w:r>
          </w:p>
        </w:tc>
        <w:tc>
          <w:tcPr>
            <w:tcW w:w="0" w:type="auto"/>
            <w:shd w:val="clear" w:color="auto" w:fill="FFFFFF"/>
          </w:tcPr>
          <w:p w14:paraId="474D306F" w14:textId="77777777" w:rsidR="004C26EE" w:rsidRDefault="00C72362">
            <w:pPr>
              <w:rPr>
                <w:lang w:val="sr-Cyrl-RS"/>
              </w:rPr>
            </w:pPr>
            <w:r>
              <w:rPr>
                <w:rStyle w:val="Tag"/>
                <w:lang w:val="sr-Cyrl-RS"/>
              </w:rPr>
              <w:t>&lt;274750&gt;</w:t>
            </w:r>
            <w:r>
              <w:rPr>
                <w:lang w:val="sr-Cyrl-RS"/>
              </w:rPr>
              <w:t>Информације о чвориштима</w:t>
            </w:r>
            <w:r>
              <w:rPr>
                <w:rStyle w:val="Tag"/>
                <w:lang w:val="sr-Cyrl-RS"/>
              </w:rPr>
              <w:t>&lt;/274750&gt;</w:t>
            </w:r>
            <w:r>
              <w:rPr>
                <w:lang w:val="sr-Cyrl-RS"/>
              </w:rPr>
              <w:t xml:space="preserve"> …</w:t>
            </w:r>
          </w:p>
        </w:tc>
      </w:tr>
      <w:tr w:rsidR="004C26EE" w14:paraId="4318902D" w14:textId="77777777">
        <w:tc>
          <w:tcPr>
            <w:tcW w:w="0" w:type="auto"/>
            <w:shd w:val="clear" w:color="auto" w:fill="FFFFFF"/>
          </w:tcPr>
          <w:p w14:paraId="1DBA533E" w14:textId="77777777" w:rsidR="004C26EE" w:rsidRDefault="00C72362">
            <w:pPr>
              <w:rPr>
                <w:lang w:val="en-GB"/>
              </w:rPr>
            </w:pPr>
            <w:r>
              <w:rPr>
                <w:rStyle w:val="SegmentID"/>
                <w:lang w:val="en-GB"/>
              </w:rPr>
              <w:t>5526</w:t>
            </w:r>
            <w:r>
              <w:rPr>
                <w:rStyle w:val="TransUnitID"/>
                <w:lang w:val="en-GB"/>
              </w:rPr>
              <w:t>a97b584a-eaba-47de-a685-faff7a33a81c</w:t>
            </w:r>
          </w:p>
        </w:tc>
        <w:tc>
          <w:tcPr>
            <w:tcW w:w="0" w:type="auto"/>
            <w:shd w:val="clear" w:color="auto" w:fill="FFFFFF"/>
          </w:tcPr>
          <w:p w14:paraId="10182F31" w14:textId="77777777" w:rsidR="004C26EE" w:rsidRDefault="00C72362">
            <w:pPr>
              <w:rPr>
                <w:lang w:val="en-GB"/>
              </w:rPr>
            </w:pPr>
            <w:r>
              <w:rPr>
                <w:lang w:val="en-GB"/>
              </w:rPr>
              <w:t>Translation Approved (CM)</w:t>
            </w:r>
          </w:p>
        </w:tc>
        <w:tc>
          <w:tcPr>
            <w:tcW w:w="0" w:type="auto"/>
            <w:shd w:val="clear" w:color="auto" w:fill="FFFFFF"/>
          </w:tcPr>
          <w:p w14:paraId="0AD73116" w14:textId="77777777" w:rsidR="004C26EE" w:rsidRDefault="00C72362">
            <w:pPr>
              <w:rPr>
                <w:lang w:val="en-GB"/>
              </w:rPr>
            </w:pPr>
            <w:r>
              <w:rPr>
                <w:lang w:val="en-GB"/>
              </w:rPr>
              <w:t>552</w:t>
            </w:r>
          </w:p>
        </w:tc>
        <w:tc>
          <w:tcPr>
            <w:tcW w:w="0" w:type="auto"/>
            <w:shd w:val="clear" w:color="auto" w:fill="FFFFFF"/>
          </w:tcPr>
          <w:p w14:paraId="7C82DB00" w14:textId="77777777" w:rsidR="004C26EE" w:rsidRDefault="00C72362">
            <w:pPr>
              <w:rPr>
                <w:lang w:val="sr-Cyrl-RS"/>
              </w:rPr>
            </w:pPr>
            <w:r>
              <w:rPr>
                <w:lang w:val="sr-Cyrl-RS"/>
              </w:rPr>
              <w:t>552.</w:t>
            </w:r>
          </w:p>
        </w:tc>
      </w:tr>
      <w:tr w:rsidR="004C26EE" w14:paraId="3ACC1DEE" w14:textId="77777777">
        <w:tc>
          <w:tcPr>
            <w:tcW w:w="0" w:type="auto"/>
            <w:shd w:val="clear" w:color="auto" w:fill="FFFFFF"/>
          </w:tcPr>
          <w:p w14:paraId="205FEDE2" w14:textId="77777777" w:rsidR="004C26EE" w:rsidRDefault="00C72362">
            <w:pPr>
              <w:rPr>
                <w:lang w:val="en-GB"/>
              </w:rPr>
            </w:pPr>
            <w:r>
              <w:rPr>
                <w:rStyle w:val="SegmentID"/>
                <w:lang w:val="en-GB"/>
              </w:rPr>
              <w:t>5527</w:t>
            </w:r>
            <w:r>
              <w:rPr>
                <w:rStyle w:val="TransUnitID"/>
                <w:lang w:val="en-GB"/>
              </w:rPr>
              <w:t>891ca134-8d93-461d-97e0-687123616726</w:t>
            </w:r>
          </w:p>
        </w:tc>
        <w:tc>
          <w:tcPr>
            <w:tcW w:w="0" w:type="auto"/>
            <w:shd w:val="clear" w:color="auto" w:fill="FFFFFF"/>
          </w:tcPr>
          <w:p w14:paraId="1B35C148" w14:textId="77777777" w:rsidR="004C26EE" w:rsidRDefault="00C72362">
            <w:pPr>
              <w:rPr>
                <w:lang w:val="en-GB"/>
              </w:rPr>
            </w:pPr>
            <w:r>
              <w:rPr>
                <w:lang w:val="en-GB"/>
              </w:rPr>
              <w:t>Translation Approved (CM)</w:t>
            </w:r>
          </w:p>
        </w:tc>
        <w:tc>
          <w:tcPr>
            <w:tcW w:w="0" w:type="auto"/>
            <w:shd w:val="clear" w:color="auto" w:fill="FFFFFF"/>
          </w:tcPr>
          <w:p w14:paraId="7844BA40" w14:textId="77777777" w:rsidR="004C26EE" w:rsidRDefault="00C72362">
            <w:pPr>
              <w:rPr>
                <w:lang w:val="en-GB"/>
              </w:rPr>
            </w:pPr>
            <w:r>
              <w:rPr>
                <w:lang w:val="en-GB"/>
              </w:rPr>
              <w:t>5.4.</w:t>
            </w:r>
          </w:p>
        </w:tc>
        <w:tc>
          <w:tcPr>
            <w:tcW w:w="0" w:type="auto"/>
            <w:shd w:val="clear" w:color="auto" w:fill="FFFFFF"/>
          </w:tcPr>
          <w:p w14:paraId="7FAA13F2" w14:textId="77777777" w:rsidR="004C26EE" w:rsidRDefault="00C72362">
            <w:pPr>
              <w:rPr>
                <w:lang w:val="sr-Cyrl-RS"/>
              </w:rPr>
            </w:pPr>
            <w:r>
              <w:rPr>
                <w:lang w:val="sr-Cyrl-RS"/>
              </w:rPr>
              <w:t>5.4.</w:t>
            </w:r>
          </w:p>
        </w:tc>
      </w:tr>
      <w:tr w:rsidR="004C26EE" w14:paraId="68C0BF9D" w14:textId="77777777">
        <w:tc>
          <w:tcPr>
            <w:tcW w:w="0" w:type="auto"/>
            <w:shd w:val="clear" w:color="auto" w:fill="FFFFFF"/>
          </w:tcPr>
          <w:p w14:paraId="43A50668" w14:textId="77777777" w:rsidR="004C26EE" w:rsidRDefault="00C72362">
            <w:pPr>
              <w:rPr>
                <w:lang w:val="en-GB"/>
              </w:rPr>
            </w:pPr>
            <w:r>
              <w:rPr>
                <w:rStyle w:val="SegmentID"/>
                <w:lang w:val="en-GB"/>
              </w:rPr>
              <w:t>5528</w:t>
            </w:r>
            <w:r>
              <w:rPr>
                <w:rStyle w:val="TransUnitID"/>
                <w:lang w:val="en-GB"/>
              </w:rPr>
              <w:t>a6cbc161-1526-41d8-911a-d4169e2cb221</w:t>
            </w:r>
          </w:p>
        </w:tc>
        <w:tc>
          <w:tcPr>
            <w:tcW w:w="0" w:type="auto"/>
            <w:shd w:val="clear" w:color="auto" w:fill="FFFFFF"/>
          </w:tcPr>
          <w:p w14:paraId="2CF3A08B" w14:textId="77777777" w:rsidR="004C26EE" w:rsidRDefault="00C72362">
            <w:pPr>
              <w:rPr>
                <w:lang w:val="en-GB"/>
              </w:rPr>
            </w:pPr>
            <w:r>
              <w:rPr>
                <w:lang w:val="en-GB"/>
              </w:rPr>
              <w:t>Translation Approved (84%)</w:t>
            </w:r>
          </w:p>
        </w:tc>
        <w:tc>
          <w:tcPr>
            <w:tcW w:w="0" w:type="auto"/>
            <w:shd w:val="clear" w:color="auto" w:fill="FFFFFF"/>
          </w:tcPr>
          <w:p w14:paraId="1962C964" w14:textId="77777777" w:rsidR="004C26EE" w:rsidRDefault="00C72362">
            <w:pPr>
              <w:rPr>
                <w:lang w:val="en-GB"/>
              </w:rPr>
            </w:pPr>
            <w:r>
              <w:rPr>
                <w:rStyle w:val="Tag"/>
                <w:lang w:val="en-GB"/>
              </w:rPr>
              <w:t>&lt;274777&gt;</w:t>
            </w:r>
            <w:r>
              <w:rPr>
                <w:lang w:val="en-GB"/>
              </w:rPr>
              <w:t>Planning for train detection part</w:t>
            </w:r>
            <w:r>
              <w:rPr>
                <w:rStyle w:val="Tag"/>
                <w:lang w:val="en-GB"/>
              </w:rPr>
              <w:t>&lt;/274777&gt;</w:t>
            </w:r>
            <w:r>
              <w:rPr>
                <w:lang w:val="en-GB"/>
              </w:rPr>
              <w:t xml:space="preserve"> …</w:t>
            </w:r>
          </w:p>
        </w:tc>
        <w:tc>
          <w:tcPr>
            <w:tcW w:w="0" w:type="auto"/>
            <w:shd w:val="clear" w:color="auto" w:fill="FFFFFF"/>
          </w:tcPr>
          <w:p w14:paraId="7DD4D372" w14:textId="77777777" w:rsidR="004C26EE" w:rsidRDefault="00C72362">
            <w:pPr>
              <w:rPr>
                <w:lang w:val="sr-Cyrl-RS"/>
              </w:rPr>
            </w:pPr>
            <w:r>
              <w:rPr>
                <w:rStyle w:val="Tag"/>
                <w:lang w:val="sr-Cyrl-RS"/>
              </w:rPr>
              <w:t>&lt;274777&gt;</w:t>
            </w:r>
            <w:r>
              <w:rPr>
                <w:lang w:val="sr-Cyrl-RS"/>
              </w:rPr>
              <w:t>Планирање дела за детекцију воза</w:t>
            </w:r>
            <w:r>
              <w:rPr>
                <w:rStyle w:val="Tag"/>
                <w:lang w:val="sr-Cyrl-RS"/>
              </w:rPr>
              <w:t>&lt;/274777&gt;</w:t>
            </w:r>
            <w:r>
              <w:rPr>
                <w:lang w:val="sr-Cyrl-RS"/>
              </w:rPr>
              <w:t xml:space="preserve"> …</w:t>
            </w:r>
          </w:p>
        </w:tc>
      </w:tr>
      <w:tr w:rsidR="004C26EE" w14:paraId="0A50C6C7" w14:textId="77777777">
        <w:tc>
          <w:tcPr>
            <w:tcW w:w="0" w:type="auto"/>
            <w:shd w:val="clear" w:color="auto" w:fill="FFFFFF"/>
          </w:tcPr>
          <w:p w14:paraId="4583C5F9" w14:textId="77777777" w:rsidR="004C26EE" w:rsidRDefault="00C72362">
            <w:pPr>
              <w:rPr>
                <w:lang w:val="en-GB"/>
              </w:rPr>
            </w:pPr>
            <w:r>
              <w:rPr>
                <w:rStyle w:val="SegmentID"/>
                <w:lang w:val="en-GB"/>
              </w:rPr>
              <w:t>5529</w:t>
            </w:r>
            <w:r>
              <w:rPr>
                <w:rStyle w:val="TransUnitID"/>
                <w:lang w:val="en-GB"/>
              </w:rPr>
              <w:t>f32bc031-48bc-4b6e-8c03-67175585c0b1</w:t>
            </w:r>
          </w:p>
        </w:tc>
        <w:tc>
          <w:tcPr>
            <w:tcW w:w="0" w:type="auto"/>
            <w:shd w:val="clear" w:color="auto" w:fill="FFFFFF"/>
          </w:tcPr>
          <w:p w14:paraId="6B4EB66C" w14:textId="77777777" w:rsidR="004C26EE" w:rsidRDefault="00C72362">
            <w:pPr>
              <w:rPr>
                <w:lang w:val="en-GB"/>
              </w:rPr>
            </w:pPr>
            <w:r>
              <w:rPr>
                <w:lang w:val="en-GB"/>
              </w:rPr>
              <w:t>Translation Approved (100%)</w:t>
            </w:r>
          </w:p>
        </w:tc>
        <w:tc>
          <w:tcPr>
            <w:tcW w:w="0" w:type="auto"/>
            <w:shd w:val="clear" w:color="auto" w:fill="FFFFFF"/>
          </w:tcPr>
          <w:p w14:paraId="45B94CB0" w14:textId="77777777" w:rsidR="004C26EE" w:rsidRDefault="00C72362">
            <w:pPr>
              <w:rPr>
                <w:lang w:val="en-GB"/>
              </w:rPr>
            </w:pPr>
            <w:r>
              <w:rPr>
                <w:lang w:val="en-GB"/>
              </w:rPr>
              <w:t>552</w:t>
            </w:r>
          </w:p>
        </w:tc>
        <w:tc>
          <w:tcPr>
            <w:tcW w:w="0" w:type="auto"/>
            <w:shd w:val="clear" w:color="auto" w:fill="FFFFFF"/>
          </w:tcPr>
          <w:p w14:paraId="70BFD4BA" w14:textId="77777777" w:rsidR="004C26EE" w:rsidRDefault="00C72362">
            <w:pPr>
              <w:rPr>
                <w:lang w:val="sr-Cyrl-RS"/>
              </w:rPr>
            </w:pPr>
            <w:r>
              <w:rPr>
                <w:lang w:val="sr-Cyrl-RS"/>
              </w:rPr>
              <w:t>552.</w:t>
            </w:r>
          </w:p>
        </w:tc>
      </w:tr>
      <w:tr w:rsidR="004C26EE" w14:paraId="75811684" w14:textId="77777777">
        <w:tc>
          <w:tcPr>
            <w:tcW w:w="0" w:type="auto"/>
            <w:shd w:val="clear" w:color="auto" w:fill="FFFFFF"/>
          </w:tcPr>
          <w:p w14:paraId="57E686A6" w14:textId="77777777" w:rsidR="004C26EE" w:rsidRDefault="00C72362">
            <w:pPr>
              <w:rPr>
                <w:lang w:val="en-GB"/>
              </w:rPr>
            </w:pPr>
            <w:r>
              <w:rPr>
                <w:rStyle w:val="SegmentID"/>
                <w:lang w:val="en-GB"/>
              </w:rPr>
              <w:t>5530</w:t>
            </w:r>
            <w:r>
              <w:rPr>
                <w:rStyle w:val="TransUnitID"/>
                <w:lang w:val="en-GB"/>
              </w:rPr>
              <w:t>668f1642-437b-4bff-80f6-ff2662b7dded</w:t>
            </w:r>
          </w:p>
        </w:tc>
        <w:tc>
          <w:tcPr>
            <w:tcW w:w="0" w:type="auto"/>
            <w:shd w:val="clear" w:color="auto" w:fill="FFFFFF"/>
          </w:tcPr>
          <w:p w14:paraId="41C87DA6" w14:textId="77777777" w:rsidR="004C26EE" w:rsidRDefault="00C72362">
            <w:pPr>
              <w:rPr>
                <w:lang w:val="en-GB"/>
              </w:rPr>
            </w:pPr>
            <w:r>
              <w:rPr>
                <w:lang w:val="en-GB"/>
              </w:rPr>
              <w:t>Translation Approved (CM)</w:t>
            </w:r>
          </w:p>
        </w:tc>
        <w:tc>
          <w:tcPr>
            <w:tcW w:w="0" w:type="auto"/>
            <w:shd w:val="clear" w:color="auto" w:fill="FFFFFF"/>
          </w:tcPr>
          <w:p w14:paraId="43891FFF" w14:textId="77777777" w:rsidR="004C26EE" w:rsidRDefault="00C72362">
            <w:pPr>
              <w:rPr>
                <w:lang w:val="en-GB"/>
              </w:rPr>
            </w:pPr>
            <w:r>
              <w:rPr>
                <w:lang w:val="en-GB"/>
              </w:rPr>
              <w:t>5.4.1.</w:t>
            </w:r>
          </w:p>
        </w:tc>
        <w:tc>
          <w:tcPr>
            <w:tcW w:w="0" w:type="auto"/>
            <w:shd w:val="clear" w:color="auto" w:fill="FFFFFF"/>
          </w:tcPr>
          <w:p w14:paraId="7E9D598B" w14:textId="77777777" w:rsidR="004C26EE" w:rsidRDefault="00C72362">
            <w:pPr>
              <w:rPr>
                <w:lang w:val="sr-Cyrl-RS"/>
              </w:rPr>
            </w:pPr>
            <w:r>
              <w:rPr>
                <w:lang w:val="sr-Cyrl-RS"/>
              </w:rPr>
              <w:t>5.4.1.</w:t>
            </w:r>
          </w:p>
        </w:tc>
      </w:tr>
      <w:tr w:rsidR="004C26EE" w14:paraId="5D29AD48" w14:textId="77777777">
        <w:tc>
          <w:tcPr>
            <w:tcW w:w="0" w:type="auto"/>
            <w:shd w:val="clear" w:color="auto" w:fill="FFFFFF"/>
          </w:tcPr>
          <w:p w14:paraId="7449AAE1" w14:textId="77777777" w:rsidR="004C26EE" w:rsidRDefault="00C72362">
            <w:pPr>
              <w:rPr>
                <w:lang w:val="en-GB"/>
              </w:rPr>
            </w:pPr>
            <w:r>
              <w:rPr>
                <w:rStyle w:val="SegmentID"/>
                <w:lang w:val="en-GB"/>
              </w:rPr>
              <w:t>5531</w:t>
            </w:r>
            <w:r>
              <w:rPr>
                <w:rStyle w:val="TransUnitID"/>
                <w:lang w:val="en-GB"/>
              </w:rPr>
              <w:t>ee5cf4fc-e57a-47ae-ac10-61000f19f866</w:t>
            </w:r>
          </w:p>
        </w:tc>
        <w:tc>
          <w:tcPr>
            <w:tcW w:w="0" w:type="auto"/>
            <w:shd w:val="clear" w:color="auto" w:fill="FFFFFF"/>
          </w:tcPr>
          <w:p w14:paraId="492D6D5A" w14:textId="77777777" w:rsidR="004C26EE" w:rsidRDefault="00C72362">
            <w:pPr>
              <w:rPr>
                <w:lang w:val="en-GB"/>
              </w:rPr>
            </w:pPr>
            <w:r>
              <w:rPr>
                <w:lang w:val="en-GB"/>
              </w:rPr>
              <w:t>Translation Approved (CM)</w:t>
            </w:r>
          </w:p>
        </w:tc>
        <w:tc>
          <w:tcPr>
            <w:tcW w:w="0" w:type="auto"/>
            <w:shd w:val="clear" w:color="auto" w:fill="FFFFFF"/>
          </w:tcPr>
          <w:p w14:paraId="6EC8FA06" w14:textId="77777777" w:rsidR="004C26EE" w:rsidRDefault="00C72362">
            <w:pPr>
              <w:rPr>
                <w:lang w:val="en-GB"/>
              </w:rPr>
            </w:pPr>
            <w:r>
              <w:rPr>
                <w:rStyle w:val="Tag"/>
                <w:lang w:val="en-GB"/>
              </w:rPr>
              <w:t>&lt;274816&gt;</w:t>
            </w:r>
            <w:r>
              <w:rPr>
                <w:lang w:val="en-GB"/>
              </w:rPr>
              <w:t>Information on cross-border lines</w:t>
            </w:r>
            <w:r>
              <w:rPr>
                <w:rStyle w:val="Tag"/>
                <w:lang w:val="en-GB"/>
              </w:rPr>
              <w:t>&lt;/274816&gt;</w:t>
            </w:r>
            <w:r>
              <w:rPr>
                <w:lang w:val="en-GB"/>
              </w:rPr>
              <w:t xml:space="preserve"> …</w:t>
            </w:r>
          </w:p>
        </w:tc>
        <w:tc>
          <w:tcPr>
            <w:tcW w:w="0" w:type="auto"/>
            <w:shd w:val="clear" w:color="auto" w:fill="FFFFFF"/>
          </w:tcPr>
          <w:p w14:paraId="2F2C9A56" w14:textId="77777777" w:rsidR="004C26EE" w:rsidRDefault="00C72362">
            <w:pPr>
              <w:rPr>
                <w:lang w:val="sr-Cyrl-RS"/>
              </w:rPr>
            </w:pPr>
            <w:r>
              <w:rPr>
                <w:rStyle w:val="Tag"/>
                <w:lang w:val="sr-Cyrl-RS"/>
              </w:rPr>
              <w:t>&lt;274816&gt;</w:t>
            </w:r>
            <w:r>
              <w:rPr>
                <w:lang w:val="sr-Cyrl-RS"/>
              </w:rPr>
              <w:t>Информације о прекограничним пругама</w:t>
            </w:r>
            <w:r>
              <w:rPr>
                <w:rStyle w:val="Tag"/>
                <w:lang w:val="sr-Cyrl-RS"/>
              </w:rPr>
              <w:t>&lt;/274816&gt;</w:t>
            </w:r>
            <w:r>
              <w:rPr>
                <w:lang w:val="sr-Cyrl-RS"/>
              </w:rPr>
              <w:t xml:space="preserve"> …</w:t>
            </w:r>
          </w:p>
        </w:tc>
      </w:tr>
      <w:tr w:rsidR="004C26EE" w14:paraId="453631B1" w14:textId="77777777">
        <w:tc>
          <w:tcPr>
            <w:tcW w:w="0" w:type="auto"/>
            <w:shd w:val="clear" w:color="auto" w:fill="FFFFFF"/>
          </w:tcPr>
          <w:p w14:paraId="22E98D68" w14:textId="77777777" w:rsidR="004C26EE" w:rsidRDefault="00C72362">
            <w:pPr>
              <w:rPr>
                <w:lang w:val="en-GB"/>
              </w:rPr>
            </w:pPr>
            <w:r>
              <w:rPr>
                <w:rStyle w:val="SegmentID"/>
                <w:lang w:val="en-GB"/>
              </w:rPr>
              <w:t>5532</w:t>
            </w:r>
            <w:r>
              <w:rPr>
                <w:rStyle w:val="TransUnitID"/>
                <w:lang w:val="en-GB"/>
              </w:rPr>
              <w:t>d72f608f-81e4-4ccc-bd42-4fdafefd6566</w:t>
            </w:r>
          </w:p>
        </w:tc>
        <w:tc>
          <w:tcPr>
            <w:tcW w:w="0" w:type="auto"/>
            <w:shd w:val="clear" w:color="auto" w:fill="FFFFFF"/>
          </w:tcPr>
          <w:p w14:paraId="74E297FC" w14:textId="77777777" w:rsidR="004C26EE" w:rsidRDefault="00C72362">
            <w:pPr>
              <w:rPr>
                <w:lang w:val="en-GB"/>
              </w:rPr>
            </w:pPr>
            <w:r>
              <w:rPr>
                <w:lang w:val="en-GB"/>
              </w:rPr>
              <w:t>Translation Approved (CM)</w:t>
            </w:r>
          </w:p>
        </w:tc>
        <w:tc>
          <w:tcPr>
            <w:tcW w:w="0" w:type="auto"/>
            <w:shd w:val="clear" w:color="auto" w:fill="FFFFFF"/>
          </w:tcPr>
          <w:p w14:paraId="33ED8A25" w14:textId="77777777" w:rsidR="004C26EE" w:rsidRDefault="00C72362">
            <w:pPr>
              <w:rPr>
                <w:lang w:val="en-GB"/>
              </w:rPr>
            </w:pPr>
            <w:r>
              <w:rPr>
                <w:lang w:val="en-GB"/>
              </w:rPr>
              <w:t>553</w:t>
            </w:r>
          </w:p>
        </w:tc>
        <w:tc>
          <w:tcPr>
            <w:tcW w:w="0" w:type="auto"/>
            <w:shd w:val="clear" w:color="auto" w:fill="FFFFFF"/>
          </w:tcPr>
          <w:p w14:paraId="3AD980FD" w14:textId="77777777" w:rsidR="004C26EE" w:rsidRDefault="00C72362">
            <w:pPr>
              <w:rPr>
                <w:lang w:val="sr-Cyrl-RS"/>
              </w:rPr>
            </w:pPr>
            <w:r>
              <w:rPr>
                <w:lang w:val="sr-Cyrl-RS"/>
              </w:rPr>
              <w:t>553.</w:t>
            </w:r>
          </w:p>
        </w:tc>
      </w:tr>
      <w:tr w:rsidR="004C26EE" w14:paraId="6E94B14D" w14:textId="77777777">
        <w:tc>
          <w:tcPr>
            <w:tcW w:w="0" w:type="auto"/>
            <w:shd w:val="clear" w:color="auto" w:fill="FFFFFF"/>
          </w:tcPr>
          <w:p w14:paraId="4B1D2D97" w14:textId="77777777" w:rsidR="004C26EE" w:rsidRDefault="00C72362">
            <w:pPr>
              <w:rPr>
                <w:lang w:val="en-GB"/>
              </w:rPr>
            </w:pPr>
            <w:r>
              <w:rPr>
                <w:rStyle w:val="SegmentID"/>
                <w:lang w:val="en-GB"/>
              </w:rPr>
              <w:t>5533</w:t>
            </w:r>
            <w:r>
              <w:rPr>
                <w:rStyle w:val="TransUnitID"/>
                <w:lang w:val="en-GB"/>
              </w:rPr>
              <w:t>cab224ee-af8f-4f50-b94f-65fb8976e436</w:t>
            </w:r>
          </w:p>
        </w:tc>
        <w:tc>
          <w:tcPr>
            <w:tcW w:w="0" w:type="auto"/>
            <w:shd w:val="clear" w:color="auto" w:fill="FFFFFF"/>
          </w:tcPr>
          <w:p w14:paraId="396ACEFA" w14:textId="77777777" w:rsidR="004C26EE" w:rsidRDefault="00C72362">
            <w:pPr>
              <w:rPr>
                <w:lang w:val="en-GB"/>
              </w:rPr>
            </w:pPr>
            <w:r>
              <w:rPr>
                <w:lang w:val="en-GB"/>
              </w:rPr>
              <w:t>Translation Approved (CM)</w:t>
            </w:r>
          </w:p>
        </w:tc>
        <w:tc>
          <w:tcPr>
            <w:tcW w:w="0" w:type="auto"/>
            <w:shd w:val="clear" w:color="auto" w:fill="FFFFFF"/>
          </w:tcPr>
          <w:p w14:paraId="51930D7C" w14:textId="77777777" w:rsidR="004C26EE" w:rsidRDefault="00C72362">
            <w:pPr>
              <w:rPr>
                <w:lang w:val="en-GB"/>
              </w:rPr>
            </w:pPr>
            <w:r>
              <w:rPr>
                <w:lang w:val="en-GB"/>
              </w:rPr>
              <w:t>5.4.2.</w:t>
            </w:r>
          </w:p>
        </w:tc>
        <w:tc>
          <w:tcPr>
            <w:tcW w:w="0" w:type="auto"/>
            <w:shd w:val="clear" w:color="auto" w:fill="FFFFFF"/>
          </w:tcPr>
          <w:p w14:paraId="11791E86" w14:textId="77777777" w:rsidR="004C26EE" w:rsidRDefault="00C72362">
            <w:pPr>
              <w:rPr>
                <w:lang w:val="sr-Cyrl-RS"/>
              </w:rPr>
            </w:pPr>
            <w:r>
              <w:rPr>
                <w:lang w:val="sr-Cyrl-RS"/>
              </w:rPr>
              <w:t>5.4.2.</w:t>
            </w:r>
          </w:p>
        </w:tc>
      </w:tr>
      <w:tr w:rsidR="004C26EE" w14:paraId="54DD8A1B" w14:textId="77777777">
        <w:tc>
          <w:tcPr>
            <w:tcW w:w="0" w:type="auto"/>
            <w:shd w:val="clear" w:color="auto" w:fill="FFFFFF"/>
          </w:tcPr>
          <w:p w14:paraId="5962C0C5" w14:textId="77777777" w:rsidR="004C26EE" w:rsidRDefault="00C72362">
            <w:pPr>
              <w:rPr>
                <w:lang w:val="en-GB"/>
              </w:rPr>
            </w:pPr>
            <w:r>
              <w:rPr>
                <w:rStyle w:val="SegmentID"/>
                <w:lang w:val="en-GB"/>
              </w:rPr>
              <w:t>5534</w:t>
            </w:r>
            <w:r>
              <w:rPr>
                <w:rStyle w:val="TransUnitID"/>
                <w:lang w:val="en-GB"/>
              </w:rPr>
              <w:t>5bb9d6df-3d45-4156-82d7-45dfa9cbb14b</w:t>
            </w:r>
          </w:p>
        </w:tc>
        <w:tc>
          <w:tcPr>
            <w:tcW w:w="0" w:type="auto"/>
            <w:shd w:val="clear" w:color="auto" w:fill="FFFFFF"/>
          </w:tcPr>
          <w:p w14:paraId="3C8A31B0" w14:textId="77777777" w:rsidR="004C26EE" w:rsidRDefault="00C72362">
            <w:pPr>
              <w:rPr>
                <w:lang w:val="en-GB"/>
              </w:rPr>
            </w:pPr>
            <w:r>
              <w:rPr>
                <w:lang w:val="en-GB"/>
              </w:rPr>
              <w:t>Translation Approved (CM)</w:t>
            </w:r>
          </w:p>
        </w:tc>
        <w:tc>
          <w:tcPr>
            <w:tcW w:w="0" w:type="auto"/>
            <w:shd w:val="clear" w:color="auto" w:fill="FFFFFF"/>
          </w:tcPr>
          <w:p w14:paraId="1CA10AE6" w14:textId="77777777" w:rsidR="004C26EE" w:rsidRDefault="00C72362">
            <w:pPr>
              <w:rPr>
                <w:lang w:val="en-GB"/>
              </w:rPr>
            </w:pPr>
            <w:r>
              <w:rPr>
                <w:rStyle w:val="Tag"/>
                <w:lang w:val="en-GB"/>
              </w:rPr>
              <w:t>&lt;274849&gt;</w:t>
            </w:r>
            <w:r>
              <w:rPr>
                <w:lang w:val="en-GB"/>
              </w:rPr>
              <w:t>Information on nodes</w:t>
            </w:r>
            <w:r>
              <w:rPr>
                <w:rStyle w:val="Tag"/>
                <w:lang w:val="en-GB"/>
              </w:rPr>
              <w:t>&lt;/274849&gt;</w:t>
            </w:r>
            <w:r>
              <w:rPr>
                <w:lang w:val="en-GB"/>
              </w:rPr>
              <w:t xml:space="preserve"> …</w:t>
            </w:r>
          </w:p>
        </w:tc>
        <w:tc>
          <w:tcPr>
            <w:tcW w:w="0" w:type="auto"/>
            <w:shd w:val="clear" w:color="auto" w:fill="FFFFFF"/>
          </w:tcPr>
          <w:p w14:paraId="692BEADA" w14:textId="77777777" w:rsidR="004C26EE" w:rsidRDefault="00C72362">
            <w:pPr>
              <w:rPr>
                <w:lang w:val="sr-Cyrl-RS"/>
              </w:rPr>
            </w:pPr>
            <w:r>
              <w:rPr>
                <w:rStyle w:val="Tag"/>
                <w:lang w:val="sr-Cyrl-RS"/>
              </w:rPr>
              <w:t>&lt;274849&gt;</w:t>
            </w:r>
            <w:r>
              <w:rPr>
                <w:lang w:val="sr-Cyrl-RS"/>
              </w:rPr>
              <w:t>Информације о чвориштима</w:t>
            </w:r>
            <w:r>
              <w:rPr>
                <w:rStyle w:val="Tag"/>
                <w:lang w:val="sr-Cyrl-RS"/>
              </w:rPr>
              <w:t>&lt;/274849&gt;</w:t>
            </w:r>
            <w:r>
              <w:rPr>
                <w:lang w:val="sr-Cyrl-RS"/>
              </w:rPr>
              <w:t xml:space="preserve"> …</w:t>
            </w:r>
          </w:p>
        </w:tc>
      </w:tr>
      <w:tr w:rsidR="004C26EE" w14:paraId="471B4B80" w14:textId="77777777">
        <w:tc>
          <w:tcPr>
            <w:tcW w:w="0" w:type="auto"/>
            <w:shd w:val="clear" w:color="auto" w:fill="FFFFFF"/>
          </w:tcPr>
          <w:p w14:paraId="520810A3" w14:textId="77777777" w:rsidR="004C26EE" w:rsidRDefault="00C72362">
            <w:pPr>
              <w:rPr>
                <w:lang w:val="en-GB"/>
              </w:rPr>
            </w:pPr>
            <w:r>
              <w:rPr>
                <w:rStyle w:val="SegmentID"/>
                <w:lang w:val="en-GB"/>
              </w:rPr>
              <w:t>5535</w:t>
            </w:r>
            <w:r>
              <w:rPr>
                <w:rStyle w:val="TransUnitID"/>
                <w:lang w:val="en-GB"/>
              </w:rPr>
              <w:t>145079ed-a57e-41c6-9395-2ff98a8be52c</w:t>
            </w:r>
          </w:p>
        </w:tc>
        <w:tc>
          <w:tcPr>
            <w:tcW w:w="0" w:type="auto"/>
            <w:shd w:val="clear" w:color="auto" w:fill="FFFFFF"/>
          </w:tcPr>
          <w:p w14:paraId="1A732D76" w14:textId="77777777" w:rsidR="004C26EE" w:rsidRDefault="00C72362">
            <w:pPr>
              <w:rPr>
                <w:lang w:val="en-GB"/>
              </w:rPr>
            </w:pPr>
            <w:r>
              <w:rPr>
                <w:lang w:val="en-GB"/>
              </w:rPr>
              <w:t>Translation Approved (CM)</w:t>
            </w:r>
          </w:p>
        </w:tc>
        <w:tc>
          <w:tcPr>
            <w:tcW w:w="0" w:type="auto"/>
            <w:shd w:val="clear" w:color="auto" w:fill="FFFFFF"/>
          </w:tcPr>
          <w:p w14:paraId="4FA3BF17" w14:textId="77777777" w:rsidR="004C26EE" w:rsidRDefault="00C72362">
            <w:pPr>
              <w:rPr>
                <w:lang w:val="en-GB"/>
              </w:rPr>
            </w:pPr>
            <w:r>
              <w:rPr>
                <w:lang w:val="en-GB"/>
              </w:rPr>
              <w:t>553</w:t>
            </w:r>
          </w:p>
        </w:tc>
        <w:tc>
          <w:tcPr>
            <w:tcW w:w="0" w:type="auto"/>
            <w:shd w:val="clear" w:color="auto" w:fill="FFFFFF"/>
          </w:tcPr>
          <w:p w14:paraId="57E6AA2C" w14:textId="77777777" w:rsidR="004C26EE" w:rsidRDefault="00C72362">
            <w:pPr>
              <w:rPr>
                <w:lang w:val="sr-Cyrl-RS"/>
              </w:rPr>
            </w:pPr>
            <w:r>
              <w:rPr>
                <w:lang w:val="sr-Cyrl-RS"/>
              </w:rPr>
              <w:t>553.</w:t>
            </w:r>
          </w:p>
        </w:tc>
      </w:tr>
      <w:tr w:rsidR="004C26EE" w14:paraId="4484E3AC" w14:textId="77777777">
        <w:tc>
          <w:tcPr>
            <w:tcW w:w="0" w:type="auto"/>
            <w:shd w:val="clear" w:color="auto" w:fill="FFFFFF"/>
          </w:tcPr>
          <w:p w14:paraId="7D2C4E74" w14:textId="77777777" w:rsidR="004C26EE" w:rsidRDefault="00C72362">
            <w:pPr>
              <w:rPr>
                <w:lang w:val="en-GB"/>
              </w:rPr>
            </w:pPr>
            <w:r>
              <w:rPr>
                <w:rStyle w:val="SegmentID"/>
                <w:lang w:val="en-GB"/>
              </w:rPr>
              <w:t>5536</w:t>
            </w:r>
            <w:r>
              <w:rPr>
                <w:rStyle w:val="TransUnitID"/>
                <w:lang w:val="en-GB"/>
              </w:rPr>
              <w:t>1c43ebc9-cbe2-4429-bdf3-58337b7b8358</w:t>
            </w:r>
          </w:p>
        </w:tc>
        <w:tc>
          <w:tcPr>
            <w:tcW w:w="0" w:type="auto"/>
            <w:shd w:val="clear" w:color="auto" w:fill="FFFFFF"/>
          </w:tcPr>
          <w:p w14:paraId="27CAB9FE" w14:textId="77777777" w:rsidR="004C26EE" w:rsidRDefault="00C72362">
            <w:pPr>
              <w:rPr>
                <w:lang w:val="en-GB"/>
              </w:rPr>
            </w:pPr>
            <w:r>
              <w:rPr>
                <w:lang w:val="en-GB"/>
              </w:rPr>
              <w:t>Translation Approved (CM)</w:t>
            </w:r>
          </w:p>
        </w:tc>
        <w:tc>
          <w:tcPr>
            <w:tcW w:w="0" w:type="auto"/>
            <w:shd w:val="clear" w:color="auto" w:fill="FFFFFF"/>
          </w:tcPr>
          <w:p w14:paraId="274E16DF" w14:textId="77777777" w:rsidR="004C26EE" w:rsidRDefault="00C72362">
            <w:pPr>
              <w:rPr>
                <w:lang w:val="en-GB"/>
              </w:rPr>
            </w:pPr>
            <w:r>
              <w:rPr>
                <w:lang w:val="en-GB"/>
              </w:rPr>
              <w:t>5.5.</w:t>
            </w:r>
          </w:p>
        </w:tc>
        <w:tc>
          <w:tcPr>
            <w:tcW w:w="0" w:type="auto"/>
            <w:shd w:val="clear" w:color="auto" w:fill="FFFFFF"/>
          </w:tcPr>
          <w:p w14:paraId="79D03B6E" w14:textId="77777777" w:rsidR="004C26EE" w:rsidRDefault="00C72362">
            <w:pPr>
              <w:rPr>
                <w:lang w:val="sr-Cyrl-RS"/>
              </w:rPr>
            </w:pPr>
            <w:r>
              <w:rPr>
                <w:lang w:val="sr-Cyrl-RS"/>
              </w:rPr>
              <w:t>5.5.</w:t>
            </w:r>
          </w:p>
        </w:tc>
      </w:tr>
      <w:tr w:rsidR="004C26EE" w14:paraId="285A178F" w14:textId="77777777">
        <w:tc>
          <w:tcPr>
            <w:tcW w:w="0" w:type="auto"/>
            <w:shd w:val="clear" w:color="auto" w:fill="FFFFFF"/>
          </w:tcPr>
          <w:p w14:paraId="391F08F0" w14:textId="77777777" w:rsidR="004C26EE" w:rsidRDefault="00C72362">
            <w:pPr>
              <w:rPr>
                <w:lang w:val="en-GB"/>
              </w:rPr>
            </w:pPr>
            <w:r>
              <w:rPr>
                <w:rStyle w:val="SegmentID"/>
                <w:lang w:val="en-GB"/>
              </w:rPr>
              <w:t>5537</w:t>
            </w:r>
            <w:r>
              <w:rPr>
                <w:rStyle w:val="TransUnitID"/>
                <w:lang w:val="en-GB"/>
              </w:rPr>
              <w:t>c92de194-3c65-4827-84a3-b039345e16ba</w:t>
            </w:r>
          </w:p>
        </w:tc>
        <w:tc>
          <w:tcPr>
            <w:tcW w:w="0" w:type="auto"/>
            <w:shd w:val="clear" w:color="auto" w:fill="FFFFFF"/>
          </w:tcPr>
          <w:p w14:paraId="76A6B5A7" w14:textId="77777777" w:rsidR="004C26EE" w:rsidRDefault="00C72362">
            <w:pPr>
              <w:rPr>
                <w:lang w:val="en-GB"/>
              </w:rPr>
            </w:pPr>
            <w:r>
              <w:rPr>
                <w:lang w:val="en-GB"/>
              </w:rPr>
              <w:t>Translation Approved (71%)</w:t>
            </w:r>
          </w:p>
        </w:tc>
        <w:tc>
          <w:tcPr>
            <w:tcW w:w="0" w:type="auto"/>
            <w:shd w:val="clear" w:color="auto" w:fill="FFFFFF"/>
          </w:tcPr>
          <w:p w14:paraId="7493B908" w14:textId="77777777" w:rsidR="004C26EE" w:rsidRDefault="00C72362">
            <w:pPr>
              <w:rPr>
                <w:lang w:val="en-GB"/>
              </w:rPr>
            </w:pPr>
            <w:r>
              <w:rPr>
                <w:lang w:val="en-GB"/>
              </w:rPr>
              <w:t>Planning for on-board CCS subsystems.</w:t>
            </w:r>
          </w:p>
        </w:tc>
        <w:tc>
          <w:tcPr>
            <w:tcW w:w="0" w:type="auto"/>
            <w:shd w:val="clear" w:color="auto" w:fill="FFFFFF"/>
          </w:tcPr>
          <w:p w14:paraId="622E615D" w14:textId="5A34E656" w:rsidR="004C26EE" w:rsidRDefault="00C72362" w:rsidP="009709CB">
            <w:pPr>
              <w:rPr>
                <w:lang w:val="sr-Cyrl-RS"/>
              </w:rPr>
            </w:pPr>
            <w:r>
              <w:rPr>
                <w:lang w:val="sr-Cyrl-RS"/>
              </w:rPr>
              <w:t xml:space="preserve">Планирање </w:t>
            </w:r>
            <w:r w:rsidR="009709CB">
              <w:rPr>
                <w:lang w:val="sr-Cyrl-RS"/>
              </w:rPr>
              <w:t xml:space="preserve">подсистема </w:t>
            </w:r>
            <w:r>
              <w:rPr>
                <w:lang w:val="sr-Cyrl-RS"/>
              </w:rPr>
              <w:t>контроле, управљања и сигнализације у возилу.</w:t>
            </w:r>
          </w:p>
        </w:tc>
      </w:tr>
      <w:tr w:rsidR="004C26EE" w14:paraId="6098A7FC" w14:textId="77777777">
        <w:tc>
          <w:tcPr>
            <w:tcW w:w="0" w:type="auto"/>
            <w:shd w:val="clear" w:color="auto" w:fill="FFFFFF"/>
          </w:tcPr>
          <w:p w14:paraId="23469C92" w14:textId="77777777" w:rsidR="004C26EE" w:rsidRDefault="00C72362">
            <w:pPr>
              <w:rPr>
                <w:lang w:val="en-GB"/>
              </w:rPr>
            </w:pPr>
            <w:r>
              <w:rPr>
                <w:rStyle w:val="SegmentID"/>
                <w:lang w:val="en-GB"/>
              </w:rPr>
              <w:t>5538</w:t>
            </w:r>
            <w:r>
              <w:rPr>
                <w:rStyle w:val="TransUnitID"/>
                <w:lang w:val="en-GB"/>
              </w:rPr>
              <w:t>c92de194-3c65-4827-84a3-b039345e16ba</w:t>
            </w:r>
          </w:p>
        </w:tc>
        <w:tc>
          <w:tcPr>
            <w:tcW w:w="0" w:type="auto"/>
            <w:shd w:val="clear" w:color="auto" w:fill="FFFFFF"/>
          </w:tcPr>
          <w:p w14:paraId="66F15BC9" w14:textId="77777777" w:rsidR="004C26EE" w:rsidRDefault="00C72362">
            <w:pPr>
              <w:rPr>
                <w:lang w:val="en-GB"/>
              </w:rPr>
            </w:pPr>
            <w:r>
              <w:rPr>
                <w:lang w:val="en-GB"/>
              </w:rPr>
              <w:t>Translation Approved (100%)</w:t>
            </w:r>
          </w:p>
        </w:tc>
        <w:tc>
          <w:tcPr>
            <w:tcW w:w="0" w:type="auto"/>
            <w:shd w:val="clear" w:color="auto" w:fill="FFFFFF"/>
          </w:tcPr>
          <w:p w14:paraId="545B2A8D" w14:textId="77777777" w:rsidR="004C26EE" w:rsidRDefault="00C72362">
            <w:pPr>
              <w:rPr>
                <w:lang w:val="en-GB"/>
              </w:rPr>
            </w:pPr>
            <w:r>
              <w:rPr>
                <w:lang w:val="en-GB"/>
              </w:rPr>
              <w:t>…</w:t>
            </w:r>
          </w:p>
        </w:tc>
        <w:tc>
          <w:tcPr>
            <w:tcW w:w="0" w:type="auto"/>
            <w:shd w:val="clear" w:color="auto" w:fill="FFFFFF"/>
          </w:tcPr>
          <w:p w14:paraId="487C38B7" w14:textId="77777777" w:rsidR="004C26EE" w:rsidRDefault="00C72362">
            <w:pPr>
              <w:rPr>
                <w:lang w:val="sr-Cyrl-RS"/>
              </w:rPr>
            </w:pPr>
            <w:r>
              <w:rPr>
                <w:lang w:val="sr-Cyrl-RS"/>
              </w:rPr>
              <w:t>…</w:t>
            </w:r>
          </w:p>
        </w:tc>
      </w:tr>
      <w:tr w:rsidR="004C26EE" w14:paraId="482E75D9" w14:textId="77777777">
        <w:tc>
          <w:tcPr>
            <w:tcW w:w="0" w:type="auto"/>
            <w:shd w:val="clear" w:color="auto" w:fill="FFFFFF"/>
          </w:tcPr>
          <w:p w14:paraId="5B7150C7" w14:textId="77777777" w:rsidR="004C26EE" w:rsidRDefault="00C72362">
            <w:pPr>
              <w:rPr>
                <w:lang w:val="en-GB"/>
              </w:rPr>
            </w:pPr>
            <w:r>
              <w:rPr>
                <w:rStyle w:val="SegmentID"/>
                <w:lang w:val="en-GB"/>
              </w:rPr>
              <w:t>5539</w:t>
            </w:r>
            <w:r>
              <w:rPr>
                <w:rStyle w:val="TransUnitID"/>
                <w:lang w:val="en-GB"/>
              </w:rPr>
              <w:t>5f3d093c-198e-4e76-b5bf-526b87744844</w:t>
            </w:r>
          </w:p>
        </w:tc>
        <w:tc>
          <w:tcPr>
            <w:tcW w:w="0" w:type="auto"/>
            <w:shd w:val="clear" w:color="auto" w:fill="FFFFFF"/>
          </w:tcPr>
          <w:p w14:paraId="2534C127" w14:textId="77777777" w:rsidR="004C26EE" w:rsidRDefault="00C72362">
            <w:pPr>
              <w:rPr>
                <w:lang w:val="en-GB"/>
              </w:rPr>
            </w:pPr>
            <w:r>
              <w:rPr>
                <w:lang w:val="en-GB"/>
              </w:rPr>
              <w:t>Translation Approved (CM)</w:t>
            </w:r>
          </w:p>
        </w:tc>
        <w:tc>
          <w:tcPr>
            <w:tcW w:w="0" w:type="auto"/>
            <w:shd w:val="clear" w:color="auto" w:fill="FFFFFF"/>
          </w:tcPr>
          <w:p w14:paraId="73E2CD5B" w14:textId="77777777" w:rsidR="004C26EE" w:rsidRDefault="00C72362">
            <w:pPr>
              <w:rPr>
                <w:lang w:val="en-GB"/>
              </w:rPr>
            </w:pPr>
            <w:r>
              <w:rPr>
                <w:lang w:val="en-GB"/>
              </w:rPr>
              <w:t>553</w:t>
            </w:r>
          </w:p>
        </w:tc>
        <w:tc>
          <w:tcPr>
            <w:tcW w:w="0" w:type="auto"/>
            <w:shd w:val="clear" w:color="auto" w:fill="FFFFFF"/>
          </w:tcPr>
          <w:p w14:paraId="5EED143E" w14:textId="77777777" w:rsidR="004C26EE" w:rsidRDefault="00C72362">
            <w:pPr>
              <w:rPr>
                <w:lang w:val="sr-Cyrl-RS"/>
              </w:rPr>
            </w:pPr>
            <w:r>
              <w:rPr>
                <w:lang w:val="sr-Cyrl-RS"/>
              </w:rPr>
              <w:t>553.</w:t>
            </w:r>
          </w:p>
        </w:tc>
      </w:tr>
      <w:tr w:rsidR="004C26EE" w14:paraId="3913EA43" w14:textId="77777777">
        <w:tc>
          <w:tcPr>
            <w:tcW w:w="0" w:type="auto"/>
            <w:shd w:val="clear" w:color="auto" w:fill="FFFFFF"/>
          </w:tcPr>
          <w:p w14:paraId="396BF22E" w14:textId="77777777" w:rsidR="004C26EE" w:rsidRDefault="00C72362">
            <w:pPr>
              <w:rPr>
                <w:lang w:val="en-GB"/>
              </w:rPr>
            </w:pPr>
            <w:r>
              <w:rPr>
                <w:rStyle w:val="SegmentID"/>
                <w:lang w:val="en-GB"/>
              </w:rPr>
              <w:t>5540</w:t>
            </w:r>
            <w:r>
              <w:rPr>
                <w:rStyle w:val="TransUnitID"/>
                <w:lang w:val="en-GB"/>
              </w:rPr>
              <w:t>35bbba1b-740c-4c12-bc85-0b4ec1508c23</w:t>
            </w:r>
          </w:p>
        </w:tc>
        <w:tc>
          <w:tcPr>
            <w:tcW w:w="0" w:type="auto"/>
            <w:shd w:val="clear" w:color="auto" w:fill="FFFFFF"/>
          </w:tcPr>
          <w:p w14:paraId="7D369B36" w14:textId="77777777" w:rsidR="004C26EE" w:rsidRDefault="00C72362">
            <w:pPr>
              <w:rPr>
                <w:lang w:val="en-GB"/>
              </w:rPr>
            </w:pPr>
            <w:r>
              <w:rPr>
                <w:lang w:val="en-GB"/>
              </w:rPr>
              <w:t>Translation Approved (CM)</w:t>
            </w:r>
          </w:p>
        </w:tc>
        <w:tc>
          <w:tcPr>
            <w:tcW w:w="0" w:type="auto"/>
            <w:shd w:val="clear" w:color="auto" w:fill="FFFFFF"/>
          </w:tcPr>
          <w:p w14:paraId="32ED51EA" w14:textId="77777777" w:rsidR="004C26EE" w:rsidRDefault="00C72362">
            <w:pPr>
              <w:rPr>
                <w:lang w:val="en-GB"/>
              </w:rPr>
            </w:pPr>
            <w:r>
              <w:rPr>
                <w:lang w:val="en-GB"/>
              </w:rPr>
              <w:t>5.5.1.</w:t>
            </w:r>
          </w:p>
        </w:tc>
        <w:tc>
          <w:tcPr>
            <w:tcW w:w="0" w:type="auto"/>
            <w:shd w:val="clear" w:color="auto" w:fill="FFFFFF"/>
          </w:tcPr>
          <w:p w14:paraId="556C5C0B" w14:textId="77777777" w:rsidR="004C26EE" w:rsidRDefault="00C72362">
            <w:pPr>
              <w:rPr>
                <w:lang w:val="sr-Cyrl-RS"/>
              </w:rPr>
            </w:pPr>
            <w:r>
              <w:rPr>
                <w:lang w:val="sr-Cyrl-RS"/>
              </w:rPr>
              <w:t>5.5.1.</w:t>
            </w:r>
          </w:p>
        </w:tc>
      </w:tr>
      <w:tr w:rsidR="004C26EE" w14:paraId="0711D4F6" w14:textId="77777777">
        <w:tc>
          <w:tcPr>
            <w:tcW w:w="0" w:type="auto"/>
            <w:shd w:val="clear" w:color="auto" w:fill="FFFFFF"/>
          </w:tcPr>
          <w:p w14:paraId="4C0EE521" w14:textId="77777777" w:rsidR="004C26EE" w:rsidRDefault="00C72362">
            <w:pPr>
              <w:rPr>
                <w:lang w:val="en-GB"/>
              </w:rPr>
            </w:pPr>
            <w:r>
              <w:rPr>
                <w:rStyle w:val="SegmentID"/>
                <w:lang w:val="en-GB"/>
              </w:rPr>
              <w:t>5541</w:t>
            </w:r>
            <w:r>
              <w:rPr>
                <w:rStyle w:val="TransUnitID"/>
                <w:lang w:val="en-GB"/>
              </w:rPr>
              <w:t>7ab2f4f4-7616-42c2-9e19-7b897edfa483</w:t>
            </w:r>
          </w:p>
        </w:tc>
        <w:tc>
          <w:tcPr>
            <w:tcW w:w="0" w:type="auto"/>
            <w:shd w:val="clear" w:color="auto" w:fill="FFFFFF"/>
          </w:tcPr>
          <w:p w14:paraId="72790631" w14:textId="77777777" w:rsidR="004C26EE" w:rsidRDefault="00C72362">
            <w:pPr>
              <w:rPr>
                <w:lang w:val="en-GB"/>
              </w:rPr>
            </w:pPr>
            <w:r>
              <w:rPr>
                <w:lang w:val="en-GB"/>
              </w:rPr>
              <w:t>Translation Approved (84%)</w:t>
            </w:r>
          </w:p>
        </w:tc>
        <w:tc>
          <w:tcPr>
            <w:tcW w:w="0" w:type="auto"/>
            <w:shd w:val="clear" w:color="auto" w:fill="FFFFFF"/>
          </w:tcPr>
          <w:p w14:paraId="27EF7286" w14:textId="77777777" w:rsidR="004C26EE" w:rsidRDefault="00C72362">
            <w:pPr>
              <w:rPr>
                <w:lang w:val="en-GB"/>
              </w:rPr>
            </w:pPr>
            <w:r>
              <w:rPr>
                <w:rStyle w:val="Tag"/>
                <w:lang w:val="en-GB"/>
              </w:rPr>
              <w:t>&lt;274915&gt;</w:t>
            </w:r>
            <w:r>
              <w:rPr>
                <w:lang w:val="en-GB"/>
              </w:rPr>
              <w:t>Information on cross-border vehicles</w:t>
            </w:r>
            <w:r>
              <w:rPr>
                <w:rStyle w:val="Tag"/>
                <w:lang w:val="en-GB"/>
              </w:rPr>
              <w:t>&lt;/274915&gt;</w:t>
            </w:r>
            <w:r>
              <w:rPr>
                <w:lang w:val="en-GB"/>
              </w:rPr>
              <w:t xml:space="preserve"> …</w:t>
            </w:r>
          </w:p>
        </w:tc>
        <w:tc>
          <w:tcPr>
            <w:tcW w:w="0" w:type="auto"/>
            <w:shd w:val="clear" w:color="auto" w:fill="FFFFFF"/>
          </w:tcPr>
          <w:p w14:paraId="280947BD" w14:textId="77777777" w:rsidR="004C26EE" w:rsidRDefault="00C72362">
            <w:pPr>
              <w:rPr>
                <w:lang w:val="sr-Cyrl-RS"/>
              </w:rPr>
            </w:pPr>
            <w:r>
              <w:rPr>
                <w:rStyle w:val="Tag"/>
                <w:lang w:val="sr-Cyrl-RS"/>
              </w:rPr>
              <w:t>&lt;274915&gt;</w:t>
            </w:r>
            <w:r>
              <w:rPr>
                <w:lang w:val="sr-Cyrl-RS"/>
              </w:rPr>
              <w:t>Информације о прекограничним возилима</w:t>
            </w:r>
            <w:r>
              <w:rPr>
                <w:rStyle w:val="Tag"/>
                <w:lang w:val="sr-Cyrl-RS"/>
              </w:rPr>
              <w:t>&lt;/274915&gt;</w:t>
            </w:r>
            <w:r>
              <w:rPr>
                <w:lang w:val="sr-Cyrl-RS"/>
              </w:rPr>
              <w:t xml:space="preserve"> …</w:t>
            </w:r>
          </w:p>
        </w:tc>
      </w:tr>
      <w:tr w:rsidR="004C26EE" w14:paraId="73999AA2" w14:textId="77777777">
        <w:tc>
          <w:tcPr>
            <w:tcW w:w="0" w:type="auto"/>
            <w:shd w:val="clear" w:color="auto" w:fill="FFFFFF"/>
          </w:tcPr>
          <w:p w14:paraId="522396CA" w14:textId="77777777" w:rsidR="004C26EE" w:rsidRDefault="00C72362">
            <w:pPr>
              <w:rPr>
                <w:lang w:val="en-GB"/>
              </w:rPr>
            </w:pPr>
            <w:r>
              <w:rPr>
                <w:rStyle w:val="SegmentID"/>
                <w:lang w:val="en-GB"/>
              </w:rPr>
              <w:t>5542</w:t>
            </w:r>
            <w:r>
              <w:rPr>
                <w:rStyle w:val="TransUnitID"/>
                <w:lang w:val="en-GB"/>
              </w:rPr>
              <w:t>dedd2829-37b5-4304-9779-9ab4fcf66f78</w:t>
            </w:r>
          </w:p>
        </w:tc>
        <w:tc>
          <w:tcPr>
            <w:tcW w:w="0" w:type="auto"/>
            <w:shd w:val="clear" w:color="auto" w:fill="FFFFFF"/>
          </w:tcPr>
          <w:p w14:paraId="3A5CB0C7" w14:textId="77777777" w:rsidR="004C26EE" w:rsidRDefault="00C72362">
            <w:pPr>
              <w:rPr>
                <w:lang w:val="en-GB"/>
              </w:rPr>
            </w:pPr>
            <w:r>
              <w:rPr>
                <w:lang w:val="en-GB"/>
              </w:rPr>
              <w:t>Translation Approved (100%)</w:t>
            </w:r>
          </w:p>
        </w:tc>
        <w:tc>
          <w:tcPr>
            <w:tcW w:w="0" w:type="auto"/>
            <w:shd w:val="clear" w:color="auto" w:fill="FFFFFF"/>
          </w:tcPr>
          <w:p w14:paraId="10F6A3A1" w14:textId="77777777" w:rsidR="004C26EE" w:rsidRDefault="00C72362">
            <w:pPr>
              <w:rPr>
                <w:lang w:val="en-GB"/>
              </w:rPr>
            </w:pPr>
            <w:r>
              <w:rPr>
                <w:lang w:val="en-GB"/>
              </w:rPr>
              <w:t>553</w:t>
            </w:r>
          </w:p>
        </w:tc>
        <w:tc>
          <w:tcPr>
            <w:tcW w:w="0" w:type="auto"/>
            <w:shd w:val="clear" w:color="auto" w:fill="FFFFFF"/>
          </w:tcPr>
          <w:p w14:paraId="60F00917" w14:textId="77777777" w:rsidR="004C26EE" w:rsidRDefault="00C72362">
            <w:pPr>
              <w:rPr>
                <w:lang w:val="sr-Cyrl-RS"/>
              </w:rPr>
            </w:pPr>
            <w:r>
              <w:rPr>
                <w:lang w:val="sr-Cyrl-RS"/>
              </w:rPr>
              <w:t>553.</w:t>
            </w:r>
          </w:p>
        </w:tc>
      </w:tr>
      <w:tr w:rsidR="004C26EE" w14:paraId="2D790682" w14:textId="77777777">
        <w:tc>
          <w:tcPr>
            <w:tcW w:w="0" w:type="auto"/>
            <w:shd w:val="clear" w:color="auto" w:fill="FFFFFF"/>
          </w:tcPr>
          <w:p w14:paraId="66CE2C8A" w14:textId="77777777" w:rsidR="004C26EE" w:rsidRDefault="00C72362">
            <w:pPr>
              <w:rPr>
                <w:lang w:val="en-GB"/>
              </w:rPr>
            </w:pPr>
            <w:r>
              <w:rPr>
                <w:rStyle w:val="SegmentID"/>
                <w:lang w:val="en-GB"/>
              </w:rPr>
              <w:t>5543</w:t>
            </w:r>
            <w:r>
              <w:rPr>
                <w:rStyle w:val="TransUnitID"/>
                <w:lang w:val="en-GB"/>
              </w:rPr>
              <w:t>5dc1837f-3aee-4396-bd49-74a2640f5abf</w:t>
            </w:r>
          </w:p>
        </w:tc>
        <w:tc>
          <w:tcPr>
            <w:tcW w:w="0" w:type="auto"/>
            <w:shd w:val="clear" w:color="auto" w:fill="FFFFFF"/>
          </w:tcPr>
          <w:p w14:paraId="0E8F955C" w14:textId="77777777" w:rsidR="004C26EE" w:rsidRDefault="00C72362">
            <w:pPr>
              <w:rPr>
                <w:lang w:val="en-GB"/>
              </w:rPr>
            </w:pPr>
            <w:r>
              <w:rPr>
                <w:lang w:val="en-GB"/>
              </w:rPr>
              <w:t>Translation Approved (CM)</w:t>
            </w:r>
          </w:p>
        </w:tc>
        <w:tc>
          <w:tcPr>
            <w:tcW w:w="0" w:type="auto"/>
            <w:shd w:val="clear" w:color="auto" w:fill="FFFFFF"/>
          </w:tcPr>
          <w:p w14:paraId="35619B20" w14:textId="77777777" w:rsidR="004C26EE" w:rsidRDefault="00C72362">
            <w:pPr>
              <w:rPr>
                <w:lang w:val="en-GB"/>
              </w:rPr>
            </w:pPr>
            <w:r>
              <w:rPr>
                <w:lang w:val="en-GB"/>
              </w:rPr>
              <w:t>6.</w:t>
            </w:r>
          </w:p>
        </w:tc>
        <w:tc>
          <w:tcPr>
            <w:tcW w:w="0" w:type="auto"/>
            <w:shd w:val="clear" w:color="auto" w:fill="FFFFFF"/>
          </w:tcPr>
          <w:p w14:paraId="7C88F702" w14:textId="77777777" w:rsidR="004C26EE" w:rsidRDefault="00C72362">
            <w:pPr>
              <w:rPr>
                <w:lang w:val="sr-Cyrl-RS"/>
              </w:rPr>
            </w:pPr>
            <w:r>
              <w:rPr>
                <w:lang w:val="sr-Cyrl-RS"/>
              </w:rPr>
              <w:t>6.</w:t>
            </w:r>
          </w:p>
        </w:tc>
      </w:tr>
      <w:tr w:rsidR="004C26EE" w14:paraId="4A681D1E" w14:textId="77777777">
        <w:tc>
          <w:tcPr>
            <w:tcW w:w="0" w:type="auto"/>
            <w:shd w:val="clear" w:color="auto" w:fill="FFFFFF"/>
          </w:tcPr>
          <w:p w14:paraId="16FB6998" w14:textId="77777777" w:rsidR="004C26EE" w:rsidRDefault="00C72362">
            <w:pPr>
              <w:rPr>
                <w:lang w:val="en-GB"/>
              </w:rPr>
            </w:pPr>
            <w:r>
              <w:rPr>
                <w:rStyle w:val="SegmentID"/>
                <w:lang w:val="en-GB"/>
              </w:rPr>
              <w:t>5544</w:t>
            </w:r>
            <w:r>
              <w:rPr>
                <w:rStyle w:val="TransUnitID"/>
                <w:lang w:val="en-GB"/>
              </w:rPr>
              <w:t>1907332a-706f-42a9-9fd1-123fdb878067</w:t>
            </w:r>
          </w:p>
        </w:tc>
        <w:tc>
          <w:tcPr>
            <w:tcW w:w="0" w:type="auto"/>
            <w:shd w:val="clear" w:color="auto" w:fill="FFFFFF"/>
          </w:tcPr>
          <w:p w14:paraId="460EA0D2" w14:textId="77777777" w:rsidR="004C26EE" w:rsidRDefault="00C72362">
            <w:pPr>
              <w:rPr>
                <w:lang w:val="en-GB"/>
              </w:rPr>
            </w:pPr>
            <w:r>
              <w:rPr>
                <w:lang w:val="en-GB"/>
              </w:rPr>
              <w:t>Translation Approved (0%)</w:t>
            </w:r>
          </w:p>
        </w:tc>
        <w:tc>
          <w:tcPr>
            <w:tcW w:w="0" w:type="auto"/>
            <w:shd w:val="clear" w:color="auto" w:fill="FFFFFF"/>
          </w:tcPr>
          <w:p w14:paraId="3A3C5F66" w14:textId="77777777" w:rsidR="004C26EE" w:rsidRDefault="00C72362">
            <w:pPr>
              <w:rPr>
                <w:lang w:val="en-GB"/>
              </w:rPr>
            </w:pPr>
            <w:r>
              <w:rPr>
                <w:lang w:val="en-GB"/>
              </w:rPr>
              <w:t>NEW MANDATORY ON-BOARD REQUIREMENTS…</w:t>
            </w:r>
          </w:p>
        </w:tc>
        <w:tc>
          <w:tcPr>
            <w:tcW w:w="0" w:type="auto"/>
            <w:shd w:val="clear" w:color="auto" w:fill="FFFFFF"/>
          </w:tcPr>
          <w:p w14:paraId="39248DFE" w14:textId="77777777" w:rsidR="004C26EE" w:rsidRDefault="00C72362">
            <w:pPr>
              <w:rPr>
                <w:lang w:val="sr-Cyrl-RS"/>
              </w:rPr>
            </w:pPr>
            <w:r>
              <w:rPr>
                <w:lang w:val="sr-Cyrl-RS"/>
              </w:rPr>
              <w:t>НОВИ ОБАВЕЗНИ ЗАХТЕВИ У ВОЗИЛУ…</w:t>
            </w:r>
          </w:p>
        </w:tc>
      </w:tr>
      <w:tr w:rsidR="004C26EE" w14:paraId="544EDA56" w14:textId="77777777">
        <w:tc>
          <w:tcPr>
            <w:tcW w:w="0" w:type="auto"/>
            <w:shd w:val="clear" w:color="auto" w:fill="FFFFFF"/>
          </w:tcPr>
          <w:p w14:paraId="1731EB8E" w14:textId="77777777" w:rsidR="004C26EE" w:rsidRDefault="00C72362">
            <w:pPr>
              <w:rPr>
                <w:lang w:val="en-GB"/>
              </w:rPr>
            </w:pPr>
            <w:r>
              <w:rPr>
                <w:rStyle w:val="SegmentID"/>
                <w:lang w:val="en-GB"/>
              </w:rPr>
              <w:t>5545</w:t>
            </w:r>
            <w:r>
              <w:rPr>
                <w:rStyle w:val="TransUnitID"/>
                <w:lang w:val="en-GB"/>
              </w:rPr>
              <w:t>54ffe529-63ab-474e-a3d8-2f351add2725</w:t>
            </w:r>
          </w:p>
        </w:tc>
        <w:tc>
          <w:tcPr>
            <w:tcW w:w="0" w:type="auto"/>
            <w:shd w:val="clear" w:color="auto" w:fill="FFFFFF"/>
          </w:tcPr>
          <w:p w14:paraId="71267063" w14:textId="77777777" w:rsidR="004C26EE" w:rsidRDefault="00C72362">
            <w:pPr>
              <w:rPr>
                <w:lang w:val="en-GB"/>
              </w:rPr>
            </w:pPr>
            <w:r>
              <w:rPr>
                <w:lang w:val="en-GB"/>
              </w:rPr>
              <w:t>Translation Approved (100%)</w:t>
            </w:r>
          </w:p>
        </w:tc>
        <w:tc>
          <w:tcPr>
            <w:tcW w:w="0" w:type="auto"/>
            <w:shd w:val="clear" w:color="auto" w:fill="FFFFFF"/>
          </w:tcPr>
          <w:p w14:paraId="6AB282F1" w14:textId="77777777" w:rsidR="004C26EE" w:rsidRDefault="00C72362">
            <w:pPr>
              <w:rPr>
                <w:lang w:val="en-GB"/>
              </w:rPr>
            </w:pPr>
            <w:r>
              <w:rPr>
                <w:lang w:val="en-GB"/>
              </w:rPr>
              <w:t>553</w:t>
            </w:r>
          </w:p>
        </w:tc>
        <w:tc>
          <w:tcPr>
            <w:tcW w:w="0" w:type="auto"/>
            <w:shd w:val="clear" w:color="auto" w:fill="FFFFFF"/>
          </w:tcPr>
          <w:p w14:paraId="5D5656DA" w14:textId="77777777" w:rsidR="004C26EE" w:rsidRDefault="00C72362">
            <w:pPr>
              <w:rPr>
                <w:lang w:val="sr-Cyrl-RS"/>
              </w:rPr>
            </w:pPr>
            <w:r>
              <w:rPr>
                <w:lang w:val="sr-Cyrl-RS"/>
              </w:rPr>
              <w:t>553.</w:t>
            </w:r>
          </w:p>
        </w:tc>
      </w:tr>
      <w:tr w:rsidR="004C26EE" w14:paraId="0EDA683E" w14:textId="77777777">
        <w:tc>
          <w:tcPr>
            <w:tcW w:w="0" w:type="auto"/>
            <w:shd w:val="clear" w:color="auto" w:fill="FFFFFF"/>
          </w:tcPr>
          <w:p w14:paraId="701AF9B8" w14:textId="77777777" w:rsidR="004C26EE" w:rsidRDefault="00C72362">
            <w:pPr>
              <w:rPr>
                <w:lang w:val="en-GB"/>
              </w:rPr>
            </w:pPr>
            <w:r>
              <w:rPr>
                <w:rStyle w:val="SegmentID"/>
                <w:lang w:val="en-GB"/>
              </w:rPr>
              <w:t>5546</w:t>
            </w:r>
            <w:r>
              <w:rPr>
                <w:rStyle w:val="TransUnitID"/>
                <w:lang w:val="en-GB"/>
              </w:rPr>
              <w:t>86d4166e-71ee-47fa-bcd0-580d299beff1</w:t>
            </w:r>
          </w:p>
        </w:tc>
        <w:tc>
          <w:tcPr>
            <w:tcW w:w="0" w:type="auto"/>
            <w:shd w:val="clear" w:color="auto" w:fill="FFFFFF"/>
          </w:tcPr>
          <w:p w14:paraId="55EAF7EF" w14:textId="77777777" w:rsidR="004C26EE" w:rsidRDefault="00C72362">
            <w:pPr>
              <w:rPr>
                <w:lang w:val="en-GB"/>
              </w:rPr>
            </w:pPr>
            <w:r>
              <w:rPr>
                <w:lang w:val="en-GB"/>
              </w:rPr>
              <w:t>Translation Approved (CM)</w:t>
            </w:r>
          </w:p>
        </w:tc>
        <w:tc>
          <w:tcPr>
            <w:tcW w:w="0" w:type="auto"/>
            <w:shd w:val="clear" w:color="auto" w:fill="FFFFFF"/>
          </w:tcPr>
          <w:p w14:paraId="323681D6" w14:textId="77777777" w:rsidR="004C26EE" w:rsidRDefault="00C72362">
            <w:pPr>
              <w:rPr>
                <w:lang w:val="en-GB"/>
              </w:rPr>
            </w:pPr>
            <w:r>
              <w:rPr>
                <w:lang w:val="en-GB"/>
              </w:rPr>
              <w:t>1.</w:t>
            </w:r>
          </w:p>
        </w:tc>
        <w:tc>
          <w:tcPr>
            <w:tcW w:w="0" w:type="auto"/>
            <w:shd w:val="clear" w:color="auto" w:fill="FFFFFF"/>
          </w:tcPr>
          <w:p w14:paraId="701FCBCD" w14:textId="77777777" w:rsidR="004C26EE" w:rsidRDefault="00C72362">
            <w:pPr>
              <w:rPr>
                <w:lang w:val="sr-Cyrl-RS"/>
              </w:rPr>
            </w:pPr>
            <w:r>
              <w:rPr>
                <w:lang w:val="sr-Cyrl-RS"/>
              </w:rPr>
              <w:t>1.</w:t>
            </w:r>
          </w:p>
        </w:tc>
      </w:tr>
      <w:tr w:rsidR="004C26EE" w14:paraId="166CCCCF" w14:textId="77777777">
        <w:tc>
          <w:tcPr>
            <w:tcW w:w="0" w:type="auto"/>
            <w:shd w:val="clear" w:color="auto" w:fill="FFFFFF"/>
          </w:tcPr>
          <w:p w14:paraId="6BDDD43C" w14:textId="77777777" w:rsidR="004C26EE" w:rsidRDefault="00C72362">
            <w:pPr>
              <w:rPr>
                <w:lang w:val="en-GB"/>
              </w:rPr>
            </w:pPr>
            <w:r>
              <w:rPr>
                <w:rStyle w:val="SegmentID"/>
                <w:lang w:val="en-GB"/>
              </w:rPr>
              <w:t>5547</w:t>
            </w:r>
            <w:r>
              <w:rPr>
                <w:rStyle w:val="TransUnitID"/>
                <w:lang w:val="en-GB"/>
              </w:rPr>
              <w:t>86d4166e-71ee-47fa-bcd0-580d299beff1</w:t>
            </w:r>
          </w:p>
        </w:tc>
        <w:tc>
          <w:tcPr>
            <w:tcW w:w="0" w:type="auto"/>
            <w:shd w:val="clear" w:color="auto" w:fill="FFFFFF"/>
          </w:tcPr>
          <w:p w14:paraId="3823E71A" w14:textId="77777777" w:rsidR="004C26EE" w:rsidRDefault="00C72362">
            <w:pPr>
              <w:rPr>
                <w:lang w:val="en-GB"/>
              </w:rPr>
            </w:pPr>
            <w:r>
              <w:rPr>
                <w:lang w:val="en-GB"/>
              </w:rPr>
              <w:t>Translation Approved (98%)</w:t>
            </w:r>
          </w:p>
        </w:tc>
        <w:tc>
          <w:tcPr>
            <w:tcW w:w="0" w:type="auto"/>
            <w:shd w:val="clear" w:color="auto" w:fill="FFFFFF"/>
          </w:tcPr>
          <w:p w14:paraId="54659A19" w14:textId="77777777" w:rsidR="004C26EE" w:rsidRDefault="00C72362">
            <w:pPr>
              <w:rPr>
                <w:lang w:val="en-GB"/>
              </w:rPr>
            </w:pPr>
            <w:r>
              <w:rPr>
                <w:lang w:val="en-GB"/>
              </w:rPr>
              <w:t>GENERAL MIGRATION STRATEGY INTRODUCTION</w:t>
            </w:r>
          </w:p>
        </w:tc>
        <w:tc>
          <w:tcPr>
            <w:tcW w:w="0" w:type="auto"/>
            <w:shd w:val="clear" w:color="auto" w:fill="FFFFFF"/>
          </w:tcPr>
          <w:p w14:paraId="58D5A020" w14:textId="77777777" w:rsidR="004C26EE" w:rsidRDefault="00C72362">
            <w:pPr>
              <w:rPr>
                <w:lang w:val="sr-Cyrl-RS"/>
              </w:rPr>
            </w:pPr>
            <w:r>
              <w:rPr>
                <w:lang w:val="sr-Cyrl-RS"/>
              </w:rPr>
              <w:t>ОПШТА СТРАТЕГИЈА ПРЕЛАСКА – УВОД</w:t>
            </w:r>
          </w:p>
        </w:tc>
      </w:tr>
      <w:tr w:rsidR="004C26EE" w14:paraId="2619C501" w14:textId="77777777">
        <w:tc>
          <w:tcPr>
            <w:tcW w:w="0" w:type="auto"/>
            <w:shd w:val="clear" w:color="auto" w:fill="FFFFFF"/>
          </w:tcPr>
          <w:p w14:paraId="66F9EB3A" w14:textId="77777777" w:rsidR="004C26EE" w:rsidRDefault="00C72362">
            <w:pPr>
              <w:rPr>
                <w:lang w:val="en-GB"/>
              </w:rPr>
            </w:pPr>
            <w:r>
              <w:rPr>
                <w:rStyle w:val="SegmentID"/>
                <w:lang w:val="en-GB"/>
              </w:rPr>
              <w:t>5548</w:t>
            </w:r>
            <w:r>
              <w:rPr>
                <w:rStyle w:val="TransUnitID"/>
                <w:lang w:val="en-GB"/>
              </w:rPr>
              <w:t>bbcfd683-5bf1-4c79-aa02-6a634ec8a1c7</w:t>
            </w:r>
          </w:p>
        </w:tc>
        <w:tc>
          <w:tcPr>
            <w:tcW w:w="0" w:type="auto"/>
            <w:shd w:val="clear" w:color="auto" w:fill="FFFFFF"/>
          </w:tcPr>
          <w:p w14:paraId="1CC1FB98" w14:textId="77777777" w:rsidR="004C26EE" w:rsidRDefault="00C72362">
            <w:pPr>
              <w:rPr>
                <w:lang w:val="en-GB"/>
              </w:rPr>
            </w:pPr>
            <w:r>
              <w:rPr>
                <w:lang w:val="en-GB"/>
              </w:rPr>
              <w:t>Translation Approved (0%)</w:t>
            </w:r>
          </w:p>
        </w:tc>
        <w:tc>
          <w:tcPr>
            <w:tcW w:w="0" w:type="auto"/>
            <w:shd w:val="clear" w:color="auto" w:fill="FFFFFF"/>
          </w:tcPr>
          <w:p w14:paraId="58DDC2CB" w14:textId="77777777" w:rsidR="004C26EE" w:rsidRDefault="00C72362">
            <w:pPr>
              <w:rPr>
                <w:lang w:val="en-GB"/>
              </w:rPr>
            </w:pPr>
            <w:r>
              <w:rPr>
                <w:lang w:val="en-GB"/>
              </w:rPr>
              <w:t>[This section is open for the Member State to describe the general strategy for the deployment.]</w:t>
            </w:r>
          </w:p>
        </w:tc>
        <w:tc>
          <w:tcPr>
            <w:tcW w:w="0" w:type="auto"/>
            <w:shd w:val="clear" w:color="auto" w:fill="FFFFFF"/>
          </w:tcPr>
          <w:p w14:paraId="4E86D803" w14:textId="77777777" w:rsidR="004C26EE" w:rsidRDefault="00C72362">
            <w:pPr>
              <w:rPr>
                <w:lang w:val="sr-Cyrl-RS"/>
              </w:rPr>
            </w:pPr>
            <w:r>
              <w:rPr>
                <w:lang w:val="sr-Cyrl-RS"/>
              </w:rPr>
              <w:t>[У овом одељку, држава чланица може описати општу стратегију увођења.]</w:t>
            </w:r>
          </w:p>
        </w:tc>
      </w:tr>
      <w:tr w:rsidR="004C26EE" w14:paraId="20005040" w14:textId="77777777">
        <w:tc>
          <w:tcPr>
            <w:tcW w:w="0" w:type="auto"/>
            <w:shd w:val="clear" w:color="auto" w:fill="FFFFFF"/>
          </w:tcPr>
          <w:p w14:paraId="45A79001" w14:textId="77777777" w:rsidR="004C26EE" w:rsidRDefault="00C72362">
            <w:pPr>
              <w:rPr>
                <w:lang w:val="en-GB"/>
              </w:rPr>
            </w:pPr>
            <w:r>
              <w:rPr>
                <w:rStyle w:val="SegmentID"/>
                <w:lang w:val="en-GB"/>
              </w:rPr>
              <w:t>5549</w:t>
            </w:r>
            <w:r>
              <w:rPr>
                <w:rStyle w:val="TransUnitID"/>
                <w:lang w:val="en-GB"/>
              </w:rPr>
              <w:t>e6a9f5e7-0b47-44bb-9f16-cccb20b00ee1</w:t>
            </w:r>
          </w:p>
        </w:tc>
        <w:tc>
          <w:tcPr>
            <w:tcW w:w="0" w:type="auto"/>
            <w:shd w:val="clear" w:color="auto" w:fill="FFFFFF"/>
          </w:tcPr>
          <w:p w14:paraId="484C4BA2" w14:textId="77777777" w:rsidR="004C26EE" w:rsidRDefault="00C72362">
            <w:pPr>
              <w:rPr>
                <w:lang w:val="en-GB"/>
              </w:rPr>
            </w:pPr>
            <w:r>
              <w:rPr>
                <w:lang w:val="en-GB"/>
              </w:rPr>
              <w:t>Translation Approved (100%)</w:t>
            </w:r>
          </w:p>
        </w:tc>
        <w:tc>
          <w:tcPr>
            <w:tcW w:w="0" w:type="auto"/>
            <w:shd w:val="clear" w:color="auto" w:fill="FFFFFF"/>
          </w:tcPr>
          <w:p w14:paraId="31FE5474" w14:textId="77777777" w:rsidR="004C26EE" w:rsidRDefault="00C72362">
            <w:pPr>
              <w:rPr>
                <w:lang w:val="en-GB"/>
              </w:rPr>
            </w:pPr>
            <w:r>
              <w:rPr>
                <w:lang w:val="en-GB"/>
              </w:rPr>
              <w:t>2.</w:t>
            </w:r>
          </w:p>
        </w:tc>
        <w:tc>
          <w:tcPr>
            <w:tcW w:w="0" w:type="auto"/>
            <w:shd w:val="clear" w:color="auto" w:fill="FFFFFF"/>
          </w:tcPr>
          <w:p w14:paraId="04FAAE60" w14:textId="77777777" w:rsidR="004C26EE" w:rsidRDefault="00C72362">
            <w:pPr>
              <w:rPr>
                <w:lang w:val="sr-Cyrl-RS"/>
              </w:rPr>
            </w:pPr>
            <w:r>
              <w:rPr>
                <w:lang w:val="sr-Cyrl-RS"/>
              </w:rPr>
              <w:t>2.</w:t>
            </w:r>
          </w:p>
        </w:tc>
      </w:tr>
      <w:tr w:rsidR="004C26EE" w14:paraId="29A65376" w14:textId="77777777">
        <w:tc>
          <w:tcPr>
            <w:tcW w:w="0" w:type="auto"/>
            <w:shd w:val="clear" w:color="auto" w:fill="FFFFFF"/>
          </w:tcPr>
          <w:p w14:paraId="471363A4" w14:textId="77777777" w:rsidR="004C26EE" w:rsidRDefault="00C72362">
            <w:pPr>
              <w:rPr>
                <w:lang w:val="en-GB"/>
              </w:rPr>
            </w:pPr>
            <w:r>
              <w:rPr>
                <w:rStyle w:val="SegmentID"/>
                <w:lang w:val="en-GB"/>
              </w:rPr>
              <w:t>5550</w:t>
            </w:r>
            <w:r>
              <w:rPr>
                <w:rStyle w:val="TransUnitID"/>
                <w:lang w:val="en-GB"/>
              </w:rPr>
              <w:t>e6a9f5e7-0b47-44bb-9f16-cccb20b00ee1</w:t>
            </w:r>
          </w:p>
        </w:tc>
        <w:tc>
          <w:tcPr>
            <w:tcW w:w="0" w:type="auto"/>
            <w:shd w:val="clear" w:color="auto" w:fill="FFFFFF"/>
          </w:tcPr>
          <w:p w14:paraId="4DE273DA" w14:textId="77777777" w:rsidR="004C26EE" w:rsidRDefault="00C72362">
            <w:pPr>
              <w:rPr>
                <w:lang w:val="en-GB"/>
              </w:rPr>
            </w:pPr>
            <w:r>
              <w:rPr>
                <w:lang w:val="en-GB"/>
              </w:rPr>
              <w:t>Translation Approved (99%)</w:t>
            </w:r>
          </w:p>
        </w:tc>
        <w:tc>
          <w:tcPr>
            <w:tcW w:w="0" w:type="auto"/>
            <w:shd w:val="clear" w:color="auto" w:fill="FFFFFF"/>
          </w:tcPr>
          <w:p w14:paraId="038353E8" w14:textId="77777777" w:rsidR="004C26EE" w:rsidRDefault="00C72362">
            <w:pPr>
              <w:rPr>
                <w:lang w:val="en-GB"/>
              </w:rPr>
            </w:pPr>
            <w:r>
              <w:rPr>
                <w:lang w:val="en-GB"/>
              </w:rPr>
              <w:t>GENERAL CONTEXT DESCRIPTION OF THE CURRENT STATUS</w:t>
            </w:r>
          </w:p>
        </w:tc>
        <w:tc>
          <w:tcPr>
            <w:tcW w:w="0" w:type="auto"/>
            <w:shd w:val="clear" w:color="auto" w:fill="FFFFFF"/>
          </w:tcPr>
          <w:p w14:paraId="6036995C" w14:textId="77777777" w:rsidR="004C26EE" w:rsidRDefault="00C72362">
            <w:pPr>
              <w:rPr>
                <w:lang w:val="sr-Cyrl-RS"/>
              </w:rPr>
            </w:pPr>
            <w:r>
              <w:rPr>
                <w:lang w:val="sr-Cyrl-RS"/>
              </w:rPr>
              <w:t>ОПШТИ КОНТЕКСТУАЛНИ ОПИС ТРЕНУТНОГ СТАТУСА</w:t>
            </w:r>
          </w:p>
        </w:tc>
      </w:tr>
      <w:tr w:rsidR="004C26EE" w14:paraId="671A1E11" w14:textId="77777777">
        <w:tc>
          <w:tcPr>
            <w:tcW w:w="0" w:type="auto"/>
            <w:shd w:val="clear" w:color="auto" w:fill="FFFFFF"/>
          </w:tcPr>
          <w:p w14:paraId="6CDCA510" w14:textId="77777777" w:rsidR="004C26EE" w:rsidRDefault="00C72362">
            <w:pPr>
              <w:rPr>
                <w:lang w:val="en-GB"/>
              </w:rPr>
            </w:pPr>
            <w:r>
              <w:rPr>
                <w:rStyle w:val="SegmentID"/>
                <w:lang w:val="en-GB"/>
              </w:rPr>
              <w:t>5551</w:t>
            </w:r>
            <w:r>
              <w:rPr>
                <w:rStyle w:val="TransUnitID"/>
                <w:lang w:val="en-GB"/>
              </w:rPr>
              <w:t>649c003f-0e01-4b1f-8d14-bbbd8ed0a6b6</w:t>
            </w:r>
          </w:p>
        </w:tc>
        <w:tc>
          <w:tcPr>
            <w:tcW w:w="0" w:type="auto"/>
            <w:shd w:val="clear" w:color="auto" w:fill="FFFFFF"/>
          </w:tcPr>
          <w:p w14:paraId="67B556CA" w14:textId="77777777" w:rsidR="004C26EE" w:rsidRDefault="00C72362">
            <w:pPr>
              <w:rPr>
                <w:lang w:val="en-GB"/>
              </w:rPr>
            </w:pPr>
            <w:r>
              <w:rPr>
                <w:lang w:val="en-GB"/>
              </w:rPr>
              <w:t>Translation Approved (100%)</w:t>
            </w:r>
          </w:p>
        </w:tc>
        <w:tc>
          <w:tcPr>
            <w:tcW w:w="0" w:type="auto"/>
            <w:shd w:val="clear" w:color="auto" w:fill="FFFFFF"/>
          </w:tcPr>
          <w:p w14:paraId="32CF6684" w14:textId="77777777" w:rsidR="004C26EE" w:rsidRDefault="00C72362">
            <w:pPr>
              <w:rPr>
                <w:lang w:val="en-GB"/>
              </w:rPr>
            </w:pPr>
            <w:r>
              <w:rPr>
                <w:lang w:val="en-GB"/>
              </w:rPr>
              <w:t>2.1.</w:t>
            </w:r>
          </w:p>
        </w:tc>
        <w:tc>
          <w:tcPr>
            <w:tcW w:w="0" w:type="auto"/>
            <w:shd w:val="clear" w:color="auto" w:fill="FFFFFF"/>
          </w:tcPr>
          <w:p w14:paraId="599C9557" w14:textId="77777777" w:rsidR="004C26EE" w:rsidRDefault="00C72362">
            <w:pPr>
              <w:rPr>
                <w:lang w:val="sr-Cyrl-RS"/>
              </w:rPr>
            </w:pPr>
            <w:r>
              <w:rPr>
                <w:lang w:val="sr-Cyrl-RS"/>
              </w:rPr>
              <w:t>2.1.</w:t>
            </w:r>
          </w:p>
        </w:tc>
      </w:tr>
      <w:tr w:rsidR="004C26EE" w14:paraId="0A159671" w14:textId="77777777">
        <w:tc>
          <w:tcPr>
            <w:tcW w:w="0" w:type="auto"/>
            <w:shd w:val="clear" w:color="auto" w:fill="FFFFFF"/>
          </w:tcPr>
          <w:p w14:paraId="70006EDB" w14:textId="77777777" w:rsidR="004C26EE" w:rsidRDefault="00C72362">
            <w:pPr>
              <w:rPr>
                <w:lang w:val="en-GB"/>
              </w:rPr>
            </w:pPr>
            <w:r>
              <w:rPr>
                <w:rStyle w:val="SegmentID"/>
                <w:lang w:val="en-GB"/>
              </w:rPr>
              <w:t>5552</w:t>
            </w:r>
            <w:r>
              <w:rPr>
                <w:rStyle w:val="TransUnitID"/>
                <w:lang w:val="en-GB"/>
              </w:rPr>
              <w:t>649c003f-0e01-4b1f-8d14-bbbd8ed0a6b6</w:t>
            </w:r>
          </w:p>
        </w:tc>
        <w:tc>
          <w:tcPr>
            <w:tcW w:w="0" w:type="auto"/>
            <w:shd w:val="clear" w:color="auto" w:fill="FFFFFF"/>
          </w:tcPr>
          <w:p w14:paraId="5BA9AAFD" w14:textId="77777777" w:rsidR="004C26EE" w:rsidRDefault="00C72362">
            <w:pPr>
              <w:rPr>
                <w:lang w:val="en-GB"/>
              </w:rPr>
            </w:pPr>
            <w:r>
              <w:rPr>
                <w:lang w:val="en-GB"/>
              </w:rPr>
              <w:t>Translation Approved (98%)</w:t>
            </w:r>
          </w:p>
        </w:tc>
        <w:tc>
          <w:tcPr>
            <w:tcW w:w="0" w:type="auto"/>
            <w:shd w:val="clear" w:color="auto" w:fill="FFFFFF"/>
          </w:tcPr>
          <w:p w14:paraId="17118740" w14:textId="77777777" w:rsidR="004C26EE" w:rsidRDefault="00C72362">
            <w:pPr>
              <w:rPr>
                <w:lang w:val="en-GB"/>
              </w:rPr>
            </w:pPr>
            <w:r>
              <w:rPr>
                <w:lang w:val="en-GB"/>
              </w:rPr>
              <w:t>Context description of the Class A systems, ATO and train detection part</w:t>
            </w:r>
          </w:p>
        </w:tc>
        <w:tc>
          <w:tcPr>
            <w:tcW w:w="0" w:type="auto"/>
            <w:shd w:val="clear" w:color="auto" w:fill="FFFFFF"/>
          </w:tcPr>
          <w:p w14:paraId="167E65D7" w14:textId="77777777" w:rsidR="004C26EE" w:rsidRDefault="00C72362">
            <w:pPr>
              <w:rPr>
                <w:lang w:val="sr-Cyrl-RS"/>
              </w:rPr>
            </w:pPr>
            <w:r>
              <w:rPr>
                <w:lang w:val="sr-Cyrl-RS"/>
              </w:rPr>
              <w:t xml:space="preserve">Контекстуални опис системâ класе А, </w:t>
            </w:r>
            <w:r>
              <w:rPr>
                <w:rStyle w:val="Tag"/>
                <w:lang w:val="sr-Cyrl-RS"/>
              </w:rPr>
              <w:t>&lt;Italic&gt;</w:t>
            </w:r>
            <w:r>
              <w:rPr>
                <w:lang w:val="sr-Cyrl-RS"/>
              </w:rPr>
              <w:t>ATO</w:t>
            </w:r>
            <w:r>
              <w:rPr>
                <w:rStyle w:val="Tag"/>
                <w:lang w:val="sr-Cyrl-RS"/>
              </w:rPr>
              <w:t>&lt;/Italic&gt;</w:t>
            </w:r>
            <w:r>
              <w:rPr>
                <w:lang w:val="sr-Cyrl-RS"/>
              </w:rPr>
              <w:t>-а и дела за детекцију воза</w:t>
            </w:r>
          </w:p>
        </w:tc>
      </w:tr>
      <w:tr w:rsidR="004C26EE" w14:paraId="12265283" w14:textId="77777777">
        <w:tc>
          <w:tcPr>
            <w:tcW w:w="0" w:type="auto"/>
            <w:shd w:val="clear" w:color="auto" w:fill="FFFFFF"/>
          </w:tcPr>
          <w:p w14:paraId="79391C67" w14:textId="77777777" w:rsidR="004C26EE" w:rsidRDefault="00C72362">
            <w:pPr>
              <w:rPr>
                <w:lang w:val="en-GB"/>
              </w:rPr>
            </w:pPr>
            <w:r>
              <w:rPr>
                <w:rStyle w:val="SegmentID"/>
                <w:lang w:val="en-GB"/>
              </w:rPr>
              <w:t>5553</w:t>
            </w:r>
            <w:r>
              <w:rPr>
                <w:rStyle w:val="TransUnitID"/>
                <w:lang w:val="en-GB"/>
              </w:rPr>
              <w:t>db8cfe12-1e89-4aba-82cc-0bcc4e7719ee</w:t>
            </w:r>
          </w:p>
        </w:tc>
        <w:tc>
          <w:tcPr>
            <w:tcW w:w="0" w:type="auto"/>
            <w:shd w:val="clear" w:color="auto" w:fill="FFFFFF"/>
          </w:tcPr>
          <w:p w14:paraId="1F0393D4" w14:textId="77777777" w:rsidR="004C26EE" w:rsidRDefault="00C72362">
            <w:pPr>
              <w:rPr>
                <w:lang w:val="en-GB"/>
              </w:rPr>
            </w:pPr>
            <w:r>
              <w:rPr>
                <w:lang w:val="en-GB"/>
              </w:rPr>
              <w:t>Translation Approved (100%)</w:t>
            </w:r>
          </w:p>
        </w:tc>
        <w:tc>
          <w:tcPr>
            <w:tcW w:w="0" w:type="auto"/>
            <w:shd w:val="clear" w:color="auto" w:fill="FFFFFF"/>
          </w:tcPr>
          <w:p w14:paraId="674B01F5" w14:textId="77777777" w:rsidR="004C26EE" w:rsidRDefault="00C72362">
            <w:pPr>
              <w:rPr>
                <w:lang w:val="en-GB"/>
              </w:rPr>
            </w:pPr>
            <w:r>
              <w:rPr>
                <w:lang w:val="en-GB"/>
              </w:rPr>
              <w:t>2.1.1.</w:t>
            </w:r>
          </w:p>
        </w:tc>
        <w:tc>
          <w:tcPr>
            <w:tcW w:w="0" w:type="auto"/>
            <w:shd w:val="clear" w:color="auto" w:fill="FFFFFF"/>
          </w:tcPr>
          <w:p w14:paraId="4396FAF5" w14:textId="77777777" w:rsidR="004C26EE" w:rsidRDefault="00C72362">
            <w:pPr>
              <w:rPr>
                <w:lang w:val="sr-Cyrl-RS"/>
              </w:rPr>
            </w:pPr>
            <w:r>
              <w:rPr>
                <w:lang w:val="sr-Cyrl-RS"/>
              </w:rPr>
              <w:t>2.1.1.</w:t>
            </w:r>
          </w:p>
        </w:tc>
      </w:tr>
      <w:tr w:rsidR="004C26EE" w14:paraId="3B3CDD30" w14:textId="77777777">
        <w:tc>
          <w:tcPr>
            <w:tcW w:w="0" w:type="auto"/>
            <w:shd w:val="clear" w:color="auto" w:fill="FFFFFF"/>
          </w:tcPr>
          <w:p w14:paraId="63382655" w14:textId="77777777" w:rsidR="004C26EE" w:rsidRDefault="00C72362">
            <w:pPr>
              <w:rPr>
                <w:lang w:val="en-GB"/>
              </w:rPr>
            </w:pPr>
            <w:r>
              <w:rPr>
                <w:rStyle w:val="SegmentID"/>
                <w:lang w:val="en-GB"/>
              </w:rPr>
              <w:t>5554</w:t>
            </w:r>
            <w:r>
              <w:rPr>
                <w:rStyle w:val="TransUnitID"/>
                <w:lang w:val="en-GB"/>
              </w:rPr>
              <w:t>db8cfe12-1e89-4aba-82cc-0bcc4e7719ee</w:t>
            </w:r>
          </w:p>
        </w:tc>
        <w:tc>
          <w:tcPr>
            <w:tcW w:w="0" w:type="auto"/>
            <w:shd w:val="clear" w:color="auto" w:fill="FFFFFF"/>
          </w:tcPr>
          <w:p w14:paraId="7C23744D" w14:textId="77777777" w:rsidR="004C26EE" w:rsidRDefault="00C72362">
            <w:pPr>
              <w:rPr>
                <w:lang w:val="en-GB"/>
              </w:rPr>
            </w:pPr>
            <w:r>
              <w:rPr>
                <w:lang w:val="en-GB"/>
              </w:rPr>
              <w:t>Translation Approved (98%)</w:t>
            </w:r>
          </w:p>
        </w:tc>
        <w:tc>
          <w:tcPr>
            <w:tcW w:w="0" w:type="auto"/>
            <w:shd w:val="clear" w:color="auto" w:fill="FFFFFF"/>
          </w:tcPr>
          <w:p w14:paraId="77319D9D" w14:textId="77777777" w:rsidR="004C26EE" w:rsidRDefault="00C72362">
            <w:pPr>
              <w:rPr>
                <w:lang w:val="en-GB"/>
              </w:rPr>
            </w:pPr>
            <w:r>
              <w:rPr>
                <w:lang w:val="en-GB"/>
              </w:rPr>
              <w:t>Current status of deployment for Class A systems, ATO and train detection part</w:t>
            </w:r>
          </w:p>
        </w:tc>
        <w:tc>
          <w:tcPr>
            <w:tcW w:w="0" w:type="auto"/>
            <w:shd w:val="clear" w:color="auto" w:fill="FFFFFF"/>
          </w:tcPr>
          <w:p w14:paraId="457882C0" w14:textId="77777777" w:rsidR="004C26EE" w:rsidRDefault="00C72362">
            <w:pPr>
              <w:rPr>
                <w:lang w:val="sr-Cyrl-RS"/>
              </w:rPr>
            </w:pPr>
            <w:r>
              <w:rPr>
                <w:lang w:val="sr-Cyrl-RS"/>
              </w:rPr>
              <w:t xml:space="preserve">Тренутни статус увођења системâ класе А, </w:t>
            </w:r>
            <w:r>
              <w:rPr>
                <w:rStyle w:val="Tag"/>
                <w:lang w:val="sr-Cyrl-RS"/>
              </w:rPr>
              <w:t>&lt;Italic&gt;</w:t>
            </w:r>
            <w:r>
              <w:rPr>
                <w:lang w:val="sr-Cyrl-RS"/>
              </w:rPr>
              <w:t>ATO</w:t>
            </w:r>
            <w:r>
              <w:rPr>
                <w:rStyle w:val="Tag"/>
                <w:lang w:val="sr-Cyrl-RS"/>
              </w:rPr>
              <w:t>&lt;/Italic&gt;</w:t>
            </w:r>
            <w:r>
              <w:rPr>
                <w:lang w:val="sr-Cyrl-RS"/>
              </w:rPr>
              <w:t>-а и дела за детекцију воза</w:t>
            </w:r>
          </w:p>
        </w:tc>
      </w:tr>
      <w:tr w:rsidR="004C26EE" w14:paraId="334AD54F" w14:textId="77777777">
        <w:tc>
          <w:tcPr>
            <w:tcW w:w="0" w:type="auto"/>
            <w:shd w:val="clear" w:color="auto" w:fill="FFFFFF"/>
          </w:tcPr>
          <w:p w14:paraId="28FE4152" w14:textId="77777777" w:rsidR="004C26EE" w:rsidRDefault="00C72362">
            <w:pPr>
              <w:rPr>
                <w:lang w:val="en-GB"/>
              </w:rPr>
            </w:pPr>
            <w:r>
              <w:rPr>
                <w:rStyle w:val="SegmentID"/>
                <w:lang w:val="en-GB"/>
              </w:rPr>
              <w:t>5555</w:t>
            </w:r>
            <w:r>
              <w:rPr>
                <w:rStyle w:val="TransUnitID"/>
                <w:lang w:val="en-GB"/>
              </w:rPr>
              <w:t>78712ba8-a57c-4526-aea8-f2afc405c87b</w:t>
            </w:r>
          </w:p>
        </w:tc>
        <w:tc>
          <w:tcPr>
            <w:tcW w:w="0" w:type="auto"/>
            <w:shd w:val="clear" w:color="auto" w:fill="FFFFFF"/>
          </w:tcPr>
          <w:p w14:paraId="3D1CBA2F" w14:textId="77777777" w:rsidR="004C26EE" w:rsidRDefault="00C72362">
            <w:pPr>
              <w:rPr>
                <w:lang w:val="en-GB"/>
              </w:rPr>
            </w:pPr>
            <w:r>
              <w:rPr>
                <w:lang w:val="en-GB"/>
              </w:rPr>
              <w:t>Translation Approved (0%)</w:t>
            </w:r>
          </w:p>
        </w:tc>
        <w:tc>
          <w:tcPr>
            <w:tcW w:w="0" w:type="auto"/>
            <w:shd w:val="clear" w:color="auto" w:fill="FFFFFF"/>
          </w:tcPr>
          <w:p w14:paraId="121F7D49" w14:textId="77777777" w:rsidR="004C26EE" w:rsidRDefault="00C72362">
            <w:pPr>
              <w:rPr>
                <w:lang w:val="en-GB"/>
              </w:rPr>
            </w:pPr>
            <w:r>
              <w:rPr>
                <w:lang w:val="en-GB"/>
              </w:rPr>
              <w:t>[This section shall include facts and figures on the current status of installed Class A (both train protection and radio), ATO and train detection systems.</w:t>
            </w:r>
          </w:p>
        </w:tc>
        <w:tc>
          <w:tcPr>
            <w:tcW w:w="0" w:type="auto"/>
            <w:shd w:val="clear" w:color="auto" w:fill="FFFFFF"/>
          </w:tcPr>
          <w:p w14:paraId="5D1615AF" w14:textId="77777777" w:rsidR="004C26EE" w:rsidRDefault="00C72362">
            <w:pPr>
              <w:rPr>
                <w:lang w:val="sr-Cyrl-RS"/>
              </w:rPr>
            </w:pPr>
            <w:r>
              <w:rPr>
                <w:lang w:val="sr-Cyrl-RS"/>
              </w:rPr>
              <w:t>[У овом одељку се наводе чињенице и бројчани подаци који се односе на тренутни статус уграђених система класе А (система за заштиту воза и радио-система), система АТО и система детекције воза.</w:t>
            </w:r>
          </w:p>
        </w:tc>
      </w:tr>
      <w:tr w:rsidR="004C26EE" w14:paraId="676B8F10" w14:textId="77777777">
        <w:tc>
          <w:tcPr>
            <w:tcW w:w="0" w:type="auto"/>
            <w:shd w:val="clear" w:color="auto" w:fill="FFFFFF"/>
          </w:tcPr>
          <w:p w14:paraId="58E5FF68" w14:textId="77777777" w:rsidR="004C26EE" w:rsidRDefault="00C72362">
            <w:pPr>
              <w:rPr>
                <w:lang w:val="en-GB"/>
              </w:rPr>
            </w:pPr>
            <w:r>
              <w:rPr>
                <w:rStyle w:val="SegmentID"/>
                <w:lang w:val="en-GB"/>
              </w:rPr>
              <w:t>5556</w:t>
            </w:r>
            <w:r>
              <w:rPr>
                <w:rStyle w:val="TransUnitID"/>
                <w:lang w:val="en-GB"/>
              </w:rPr>
              <w:t>29d125e8-1c66-4621-8ecd-bffb9db1150a</w:t>
            </w:r>
          </w:p>
        </w:tc>
        <w:tc>
          <w:tcPr>
            <w:tcW w:w="0" w:type="auto"/>
            <w:shd w:val="clear" w:color="auto" w:fill="FFFFFF"/>
          </w:tcPr>
          <w:p w14:paraId="0A840C1B" w14:textId="77777777" w:rsidR="004C26EE" w:rsidRDefault="00C72362">
            <w:pPr>
              <w:rPr>
                <w:lang w:val="en-GB"/>
              </w:rPr>
            </w:pPr>
            <w:r>
              <w:rPr>
                <w:lang w:val="en-GB"/>
              </w:rPr>
              <w:t>Translation Approved (0%)</w:t>
            </w:r>
          </w:p>
        </w:tc>
        <w:tc>
          <w:tcPr>
            <w:tcW w:w="0" w:type="auto"/>
            <w:shd w:val="clear" w:color="auto" w:fill="FFFFFF"/>
          </w:tcPr>
          <w:p w14:paraId="06D11AB0" w14:textId="77777777" w:rsidR="004C26EE" w:rsidRDefault="00C72362">
            <w:pPr>
              <w:rPr>
                <w:lang w:val="en-GB"/>
              </w:rPr>
            </w:pPr>
            <w:r>
              <w:rPr>
                <w:lang w:val="en-GB"/>
              </w:rPr>
              <w:t>This information should be provided including a map and a table of relevant information with the current deployment situation for each of the systems.</w:t>
            </w:r>
          </w:p>
        </w:tc>
        <w:tc>
          <w:tcPr>
            <w:tcW w:w="0" w:type="auto"/>
            <w:shd w:val="clear" w:color="auto" w:fill="FFFFFF"/>
          </w:tcPr>
          <w:p w14:paraId="1EF9923A" w14:textId="77777777" w:rsidR="004C26EE" w:rsidRDefault="00C72362">
            <w:pPr>
              <w:rPr>
                <w:lang w:val="sr-Cyrl-RS"/>
              </w:rPr>
            </w:pPr>
            <w:r>
              <w:rPr>
                <w:lang w:val="sr-Cyrl-RS"/>
              </w:rPr>
              <w:t>Ове информације треба доставити заједно са мапом и табелом релевантних информација са тренутним статусом увођења за сваки од система.</w:t>
            </w:r>
          </w:p>
        </w:tc>
      </w:tr>
      <w:tr w:rsidR="004C26EE" w14:paraId="6D858A02" w14:textId="77777777">
        <w:tc>
          <w:tcPr>
            <w:tcW w:w="0" w:type="auto"/>
            <w:shd w:val="clear" w:color="auto" w:fill="FFFFFF"/>
          </w:tcPr>
          <w:p w14:paraId="245C4A68" w14:textId="77777777" w:rsidR="004C26EE" w:rsidRDefault="00C72362">
            <w:pPr>
              <w:rPr>
                <w:lang w:val="en-GB"/>
              </w:rPr>
            </w:pPr>
            <w:r>
              <w:rPr>
                <w:rStyle w:val="SegmentID"/>
                <w:lang w:val="en-GB"/>
              </w:rPr>
              <w:t>5557</w:t>
            </w:r>
            <w:r>
              <w:rPr>
                <w:rStyle w:val="TransUnitID"/>
                <w:lang w:val="en-GB"/>
              </w:rPr>
              <w:t>f3c776a3-f24c-4f7a-a03c-12c4def3676e</w:t>
            </w:r>
          </w:p>
        </w:tc>
        <w:tc>
          <w:tcPr>
            <w:tcW w:w="0" w:type="auto"/>
            <w:shd w:val="clear" w:color="auto" w:fill="FFFFFF"/>
          </w:tcPr>
          <w:p w14:paraId="039F3959" w14:textId="77777777" w:rsidR="004C26EE" w:rsidRDefault="00C72362">
            <w:pPr>
              <w:rPr>
                <w:lang w:val="en-GB"/>
              </w:rPr>
            </w:pPr>
            <w:r>
              <w:rPr>
                <w:lang w:val="en-GB"/>
              </w:rPr>
              <w:t>Translation Approved (0%)</w:t>
            </w:r>
          </w:p>
        </w:tc>
        <w:tc>
          <w:tcPr>
            <w:tcW w:w="0" w:type="auto"/>
            <w:shd w:val="clear" w:color="auto" w:fill="FFFFFF"/>
          </w:tcPr>
          <w:p w14:paraId="0E67BC57" w14:textId="77777777" w:rsidR="004C26EE" w:rsidRDefault="00C72362">
            <w:pPr>
              <w:rPr>
                <w:lang w:val="en-GB"/>
              </w:rPr>
            </w:pPr>
            <w:r>
              <w:rPr>
                <w:lang w:val="en-GB"/>
              </w:rPr>
              <w:t>The template to be filled in to provide the information in this section is given below.]</w:t>
            </w:r>
          </w:p>
        </w:tc>
        <w:tc>
          <w:tcPr>
            <w:tcW w:w="0" w:type="auto"/>
            <w:shd w:val="clear" w:color="auto" w:fill="FFFFFF"/>
          </w:tcPr>
          <w:p w14:paraId="3CB10124" w14:textId="77777777" w:rsidR="004C26EE" w:rsidRDefault="00C72362">
            <w:pPr>
              <w:rPr>
                <w:lang w:val="sr-Cyrl-RS"/>
              </w:rPr>
            </w:pPr>
            <w:r>
              <w:rPr>
                <w:lang w:val="sr-Cyrl-RS"/>
              </w:rPr>
              <w:t>Образац који треба попунити ради достављања информација из овог одељка дат је у даљем тексту.]</w:t>
            </w:r>
          </w:p>
        </w:tc>
      </w:tr>
      <w:tr w:rsidR="004C26EE" w14:paraId="71217ADE" w14:textId="77777777">
        <w:tc>
          <w:tcPr>
            <w:tcW w:w="0" w:type="auto"/>
            <w:shd w:val="clear" w:color="auto" w:fill="FFFFFF"/>
          </w:tcPr>
          <w:p w14:paraId="370C56F4" w14:textId="77777777" w:rsidR="004C26EE" w:rsidRDefault="00C72362">
            <w:pPr>
              <w:rPr>
                <w:lang w:val="en-GB"/>
              </w:rPr>
            </w:pPr>
            <w:r>
              <w:rPr>
                <w:rStyle w:val="SegmentID"/>
                <w:lang w:val="en-GB"/>
              </w:rPr>
              <w:t>5558</w:t>
            </w:r>
            <w:r>
              <w:rPr>
                <w:rStyle w:val="TransUnitID"/>
                <w:lang w:val="en-GB"/>
              </w:rPr>
              <w:t>6767ce7a-8aca-47ad-b4cb-a3216da6decd</w:t>
            </w:r>
          </w:p>
        </w:tc>
        <w:tc>
          <w:tcPr>
            <w:tcW w:w="0" w:type="auto"/>
            <w:shd w:val="clear" w:color="auto" w:fill="FFFFFF"/>
          </w:tcPr>
          <w:p w14:paraId="6F709B97" w14:textId="77777777" w:rsidR="004C26EE" w:rsidRDefault="00C72362">
            <w:pPr>
              <w:rPr>
                <w:lang w:val="en-GB"/>
              </w:rPr>
            </w:pPr>
            <w:r>
              <w:rPr>
                <w:lang w:val="en-GB"/>
              </w:rPr>
              <w:t>Translation Approved (0%)</w:t>
            </w:r>
          </w:p>
        </w:tc>
        <w:tc>
          <w:tcPr>
            <w:tcW w:w="0" w:type="auto"/>
            <w:shd w:val="clear" w:color="auto" w:fill="FFFFFF"/>
          </w:tcPr>
          <w:p w14:paraId="4E0DDE99" w14:textId="77777777" w:rsidR="004C26EE" w:rsidRDefault="00C72362">
            <w:pPr>
              <w:rPr>
                <w:lang w:val="en-GB"/>
              </w:rPr>
            </w:pPr>
            <w:r>
              <w:rPr>
                <w:lang w:val="en-GB"/>
              </w:rPr>
              <w:t>— Current status of deployment for Class A train protection system</w:t>
            </w:r>
          </w:p>
        </w:tc>
        <w:tc>
          <w:tcPr>
            <w:tcW w:w="0" w:type="auto"/>
            <w:shd w:val="clear" w:color="auto" w:fill="FFFFFF"/>
          </w:tcPr>
          <w:p w14:paraId="05217F68" w14:textId="77777777" w:rsidR="004C26EE" w:rsidRDefault="00C72362">
            <w:pPr>
              <w:rPr>
                <w:lang w:val="sr-Cyrl-RS"/>
              </w:rPr>
            </w:pPr>
            <w:r>
              <w:rPr>
                <w:lang w:val="sr-Cyrl-RS"/>
              </w:rPr>
              <w:t>– Тренутни статус увођења система за заштиту воза класе А</w:t>
            </w:r>
          </w:p>
        </w:tc>
      </w:tr>
      <w:tr w:rsidR="004C26EE" w14:paraId="24DAED24" w14:textId="77777777">
        <w:tc>
          <w:tcPr>
            <w:tcW w:w="0" w:type="auto"/>
            <w:shd w:val="clear" w:color="auto" w:fill="FFFFFF"/>
          </w:tcPr>
          <w:p w14:paraId="2C73786E" w14:textId="77777777" w:rsidR="004C26EE" w:rsidRDefault="00C72362">
            <w:pPr>
              <w:rPr>
                <w:lang w:val="en-GB"/>
              </w:rPr>
            </w:pPr>
            <w:r>
              <w:rPr>
                <w:rStyle w:val="SegmentID"/>
                <w:lang w:val="en-GB"/>
              </w:rPr>
              <w:t>5559</w:t>
            </w:r>
            <w:r>
              <w:rPr>
                <w:rStyle w:val="TransUnitID"/>
                <w:lang w:val="en-GB"/>
              </w:rPr>
              <w:t>2493d57a-850e-45f5-aaf9-40e76dfec836</w:t>
            </w:r>
          </w:p>
        </w:tc>
        <w:tc>
          <w:tcPr>
            <w:tcW w:w="0" w:type="auto"/>
            <w:shd w:val="clear" w:color="auto" w:fill="FFFFFF"/>
          </w:tcPr>
          <w:p w14:paraId="64DFEF72" w14:textId="77777777" w:rsidR="004C26EE" w:rsidRDefault="00C72362">
            <w:pPr>
              <w:rPr>
                <w:lang w:val="en-GB"/>
              </w:rPr>
            </w:pPr>
            <w:r>
              <w:rPr>
                <w:lang w:val="en-GB"/>
              </w:rPr>
              <w:t>Translation Approved (0%)</w:t>
            </w:r>
          </w:p>
        </w:tc>
        <w:tc>
          <w:tcPr>
            <w:tcW w:w="0" w:type="auto"/>
            <w:shd w:val="clear" w:color="auto" w:fill="FFFFFF"/>
          </w:tcPr>
          <w:p w14:paraId="7DF1E04C" w14:textId="77777777" w:rsidR="004C26EE" w:rsidRDefault="00C72362">
            <w:pPr>
              <w:rPr>
                <w:lang w:val="en-GB"/>
              </w:rPr>
            </w:pPr>
            <w:r>
              <w:rPr>
                <w:lang w:val="en-GB"/>
              </w:rPr>
              <w:t>[If relevant, include here an explanatory text in relation to the current status of ETCS deployment.]</w:t>
            </w:r>
          </w:p>
        </w:tc>
        <w:tc>
          <w:tcPr>
            <w:tcW w:w="0" w:type="auto"/>
            <w:shd w:val="clear" w:color="auto" w:fill="FFFFFF"/>
          </w:tcPr>
          <w:p w14:paraId="4336B56D" w14:textId="77777777" w:rsidR="004C26EE" w:rsidRDefault="00C72362">
            <w:pPr>
              <w:rPr>
                <w:lang w:val="sr-Cyrl-RS"/>
              </w:rPr>
            </w:pPr>
            <w:r>
              <w:rPr>
                <w:lang w:val="sr-Cyrl-RS"/>
              </w:rPr>
              <w:t>[По потреби, овде уметнути текст са објашњењем у вези са тренутним статусом увођења ETCS-а.]</w:t>
            </w:r>
          </w:p>
        </w:tc>
      </w:tr>
      <w:tr w:rsidR="004C26EE" w14:paraId="1D71B6B4" w14:textId="77777777">
        <w:tc>
          <w:tcPr>
            <w:tcW w:w="0" w:type="auto"/>
            <w:shd w:val="clear" w:color="auto" w:fill="FFFFFF"/>
          </w:tcPr>
          <w:p w14:paraId="7DC8500C" w14:textId="77777777" w:rsidR="004C26EE" w:rsidRDefault="00C72362">
            <w:pPr>
              <w:rPr>
                <w:lang w:val="en-GB"/>
              </w:rPr>
            </w:pPr>
            <w:r>
              <w:rPr>
                <w:rStyle w:val="SegmentID"/>
                <w:lang w:val="en-GB"/>
              </w:rPr>
              <w:t>5560</w:t>
            </w:r>
            <w:r>
              <w:rPr>
                <w:rStyle w:val="TransUnitID"/>
                <w:lang w:val="en-GB"/>
              </w:rPr>
              <w:t>bd2f6121-1b90-4c69-91ca-2983063605e3</w:t>
            </w:r>
          </w:p>
        </w:tc>
        <w:tc>
          <w:tcPr>
            <w:tcW w:w="0" w:type="auto"/>
            <w:shd w:val="clear" w:color="auto" w:fill="FFFFFF"/>
          </w:tcPr>
          <w:p w14:paraId="08B3D1A0" w14:textId="77777777" w:rsidR="004C26EE" w:rsidRDefault="00C72362">
            <w:pPr>
              <w:rPr>
                <w:lang w:val="en-GB"/>
              </w:rPr>
            </w:pPr>
            <w:r>
              <w:rPr>
                <w:lang w:val="en-GB"/>
              </w:rPr>
              <w:t>Translation Approved (100%)</w:t>
            </w:r>
          </w:p>
        </w:tc>
        <w:tc>
          <w:tcPr>
            <w:tcW w:w="0" w:type="auto"/>
            <w:shd w:val="clear" w:color="auto" w:fill="FFFFFF"/>
          </w:tcPr>
          <w:p w14:paraId="757DA4F0" w14:textId="77777777" w:rsidR="004C26EE" w:rsidRDefault="00C72362">
            <w:pPr>
              <w:rPr>
                <w:lang w:val="en-GB"/>
              </w:rPr>
            </w:pPr>
            <w:r>
              <w:rPr>
                <w:lang w:val="en-GB"/>
              </w:rPr>
              <w:t>Figure 1</w:t>
            </w:r>
          </w:p>
        </w:tc>
        <w:tc>
          <w:tcPr>
            <w:tcW w:w="0" w:type="auto"/>
            <w:shd w:val="clear" w:color="auto" w:fill="FFFFFF"/>
          </w:tcPr>
          <w:p w14:paraId="702D85C4" w14:textId="77777777" w:rsidR="004C26EE" w:rsidRDefault="00C72362">
            <w:pPr>
              <w:rPr>
                <w:lang w:val="sr-Cyrl-RS"/>
              </w:rPr>
            </w:pPr>
            <w:r>
              <w:rPr>
                <w:lang w:val="sr-Cyrl-RS"/>
              </w:rPr>
              <w:t>Слика 1.</w:t>
            </w:r>
          </w:p>
        </w:tc>
      </w:tr>
      <w:tr w:rsidR="004C26EE" w14:paraId="340770CC" w14:textId="77777777">
        <w:tc>
          <w:tcPr>
            <w:tcW w:w="0" w:type="auto"/>
            <w:shd w:val="clear" w:color="auto" w:fill="FFFFFF"/>
          </w:tcPr>
          <w:p w14:paraId="2E7ACCAB" w14:textId="77777777" w:rsidR="004C26EE" w:rsidRDefault="00C72362">
            <w:pPr>
              <w:rPr>
                <w:lang w:val="en-GB"/>
              </w:rPr>
            </w:pPr>
            <w:r>
              <w:rPr>
                <w:rStyle w:val="SegmentID"/>
                <w:lang w:val="en-GB"/>
              </w:rPr>
              <w:t>5561</w:t>
            </w:r>
            <w:r>
              <w:rPr>
                <w:rStyle w:val="TransUnitID"/>
                <w:lang w:val="en-GB"/>
              </w:rPr>
              <w:t>f0e9e8c7-bbc5-4c4f-a515-923ff044b052</w:t>
            </w:r>
          </w:p>
        </w:tc>
        <w:tc>
          <w:tcPr>
            <w:tcW w:w="0" w:type="auto"/>
            <w:shd w:val="clear" w:color="auto" w:fill="FFFFFF"/>
          </w:tcPr>
          <w:p w14:paraId="380A7538" w14:textId="77777777" w:rsidR="004C26EE" w:rsidRDefault="00C72362">
            <w:pPr>
              <w:rPr>
                <w:lang w:val="en-GB"/>
              </w:rPr>
            </w:pPr>
            <w:r>
              <w:rPr>
                <w:lang w:val="en-GB"/>
              </w:rPr>
              <w:t>Translation Approved (0%)</w:t>
            </w:r>
          </w:p>
        </w:tc>
        <w:tc>
          <w:tcPr>
            <w:tcW w:w="0" w:type="auto"/>
            <w:shd w:val="clear" w:color="auto" w:fill="FFFFFF"/>
          </w:tcPr>
          <w:p w14:paraId="043FA88F" w14:textId="77777777" w:rsidR="004C26EE" w:rsidRDefault="00C72362">
            <w:pPr>
              <w:rPr>
                <w:lang w:val="en-GB"/>
              </w:rPr>
            </w:pPr>
            <w:r>
              <w:rPr>
                <w:lang w:val="en-GB"/>
              </w:rPr>
              <w:t>Current status of ETCS deployment</w:t>
            </w:r>
          </w:p>
        </w:tc>
        <w:tc>
          <w:tcPr>
            <w:tcW w:w="0" w:type="auto"/>
            <w:shd w:val="clear" w:color="auto" w:fill="FFFFFF"/>
          </w:tcPr>
          <w:p w14:paraId="193226CE" w14:textId="77777777" w:rsidR="004C26EE" w:rsidRDefault="00C72362">
            <w:pPr>
              <w:rPr>
                <w:lang w:val="sr-Cyrl-RS"/>
              </w:rPr>
            </w:pPr>
            <w:r>
              <w:rPr>
                <w:lang w:val="sr-Cyrl-RS"/>
              </w:rPr>
              <w:t xml:space="preserve">Тренутни статус увођења </w:t>
            </w:r>
            <w:r>
              <w:rPr>
                <w:rStyle w:val="Tag"/>
                <w:lang w:val="sr-Cyrl-RS"/>
              </w:rPr>
              <w:t>&lt;Italic&gt;</w:t>
            </w:r>
            <w:r>
              <w:rPr>
                <w:lang w:val="sr-Cyrl-RS"/>
              </w:rPr>
              <w:t>ETCS</w:t>
            </w:r>
            <w:r>
              <w:rPr>
                <w:rStyle w:val="Tag"/>
                <w:lang w:val="sr-Cyrl-RS"/>
              </w:rPr>
              <w:t>&lt;/Italic&gt;</w:t>
            </w:r>
            <w:r>
              <w:rPr>
                <w:lang w:val="sr-Cyrl-RS"/>
              </w:rPr>
              <w:t>-а</w:t>
            </w:r>
          </w:p>
        </w:tc>
      </w:tr>
      <w:tr w:rsidR="004C26EE" w14:paraId="712C5E7B" w14:textId="77777777">
        <w:tc>
          <w:tcPr>
            <w:tcW w:w="0" w:type="auto"/>
            <w:shd w:val="clear" w:color="auto" w:fill="FFFFFF"/>
          </w:tcPr>
          <w:p w14:paraId="1C7F1249" w14:textId="77777777" w:rsidR="004C26EE" w:rsidRDefault="00C72362">
            <w:pPr>
              <w:rPr>
                <w:lang w:val="en-GB"/>
              </w:rPr>
            </w:pPr>
            <w:r>
              <w:rPr>
                <w:rStyle w:val="SegmentID"/>
                <w:lang w:val="en-GB"/>
              </w:rPr>
              <w:t>5562</w:t>
            </w:r>
            <w:r>
              <w:rPr>
                <w:rStyle w:val="TransUnitID"/>
                <w:lang w:val="en-GB"/>
              </w:rPr>
              <w:t>dcb183ff-b836-45dc-805e-f2084d810ef9</w:t>
            </w:r>
          </w:p>
        </w:tc>
        <w:tc>
          <w:tcPr>
            <w:tcW w:w="0" w:type="auto"/>
            <w:shd w:val="clear" w:color="auto" w:fill="FFFFFF"/>
          </w:tcPr>
          <w:p w14:paraId="51ED3BA2" w14:textId="77777777" w:rsidR="004C26EE" w:rsidRDefault="00C72362">
            <w:pPr>
              <w:rPr>
                <w:lang w:val="en-GB"/>
              </w:rPr>
            </w:pPr>
            <w:r>
              <w:rPr>
                <w:lang w:val="en-GB"/>
              </w:rPr>
              <w:t>Translation Approved (0%)</w:t>
            </w:r>
          </w:p>
        </w:tc>
        <w:tc>
          <w:tcPr>
            <w:tcW w:w="0" w:type="auto"/>
            <w:shd w:val="clear" w:color="auto" w:fill="FFFFFF"/>
          </w:tcPr>
          <w:p w14:paraId="151589C6" w14:textId="77777777" w:rsidR="004C26EE" w:rsidRDefault="00C72362">
            <w:pPr>
              <w:rPr>
                <w:lang w:val="en-GB"/>
              </w:rPr>
            </w:pPr>
            <w:r>
              <w:rPr>
                <w:lang w:val="en-GB"/>
              </w:rPr>
              <w:t>[Include in this gap the map that shows the current status of ETCS deployment.</w:t>
            </w:r>
          </w:p>
        </w:tc>
        <w:tc>
          <w:tcPr>
            <w:tcW w:w="0" w:type="auto"/>
            <w:shd w:val="clear" w:color="auto" w:fill="FFFFFF"/>
          </w:tcPr>
          <w:p w14:paraId="76533530" w14:textId="77777777" w:rsidR="004C26EE" w:rsidRDefault="00C72362">
            <w:pPr>
              <w:rPr>
                <w:lang w:val="sr-Cyrl-RS"/>
              </w:rPr>
            </w:pPr>
            <w:r>
              <w:rPr>
                <w:lang w:val="sr-Cyrl-RS"/>
              </w:rPr>
              <w:t>[У овај празан простор уметнути мапу која приказује тренутни статус увођења ETCS-а.</w:t>
            </w:r>
          </w:p>
        </w:tc>
      </w:tr>
      <w:tr w:rsidR="004C26EE" w14:paraId="544437F1" w14:textId="77777777">
        <w:tc>
          <w:tcPr>
            <w:tcW w:w="0" w:type="auto"/>
            <w:shd w:val="clear" w:color="auto" w:fill="FFFFFF"/>
          </w:tcPr>
          <w:p w14:paraId="4E319230" w14:textId="77777777" w:rsidR="004C26EE" w:rsidRDefault="00C72362">
            <w:pPr>
              <w:rPr>
                <w:lang w:val="en-GB"/>
              </w:rPr>
            </w:pPr>
            <w:r>
              <w:rPr>
                <w:rStyle w:val="SegmentID"/>
                <w:lang w:val="en-GB"/>
              </w:rPr>
              <w:t>5563</w:t>
            </w:r>
            <w:r>
              <w:rPr>
                <w:rStyle w:val="TransUnitID"/>
                <w:lang w:val="en-GB"/>
              </w:rPr>
              <w:t>dcb183ff-b836-45dc-805e-f2084d810ef9</w:t>
            </w:r>
          </w:p>
        </w:tc>
        <w:tc>
          <w:tcPr>
            <w:tcW w:w="0" w:type="auto"/>
            <w:shd w:val="clear" w:color="auto" w:fill="FFFFFF"/>
          </w:tcPr>
          <w:p w14:paraId="5EC21EDE" w14:textId="77777777" w:rsidR="004C26EE" w:rsidRDefault="00C72362">
            <w:pPr>
              <w:rPr>
                <w:lang w:val="en-GB"/>
              </w:rPr>
            </w:pPr>
            <w:r>
              <w:rPr>
                <w:lang w:val="en-GB"/>
              </w:rPr>
              <w:t>Translation Approved (0%)</w:t>
            </w:r>
          </w:p>
        </w:tc>
        <w:tc>
          <w:tcPr>
            <w:tcW w:w="0" w:type="auto"/>
            <w:shd w:val="clear" w:color="auto" w:fill="FFFFFF"/>
          </w:tcPr>
          <w:p w14:paraId="582705E9" w14:textId="77777777" w:rsidR="004C26EE" w:rsidRDefault="00C72362">
            <w:pPr>
              <w:rPr>
                <w:lang w:val="en-GB"/>
              </w:rPr>
            </w:pPr>
            <w:r>
              <w:rPr>
                <w:lang w:val="en-GB"/>
              </w:rPr>
              <w:t>The map include shall clearly identified whether the ETCS is already in operation or only installed but not yet in operation.</w:t>
            </w:r>
          </w:p>
        </w:tc>
        <w:tc>
          <w:tcPr>
            <w:tcW w:w="0" w:type="auto"/>
            <w:shd w:val="clear" w:color="auto" w:fill="FFFFFF"/>
          </w:tcPr>
          <w:p w14:paraId="6C1A9E9F" w14:textId="77777777" w:rsidR="004C26EE" w:rsidRDefault="00C72362">
            <w:pPr>
              <w:rPr>
                <w:lang w:val="sr-Cyrl-RS"/>
              </w:rPr>
            </w:pPr>
            <w:r>
              <w:rPr>
                <w:lang w:val="sr-Cyrl-RS"/>
              </w:rPr>
              <w:t>На мапи се мора јасно назначити да ли је ETCS већ у експлоатацији или је само уграђен, али још није у експлоатацији.</w:t>
            </w:r>
          </w:p>
        </w:tc>
      </w:tr>
      <w:tr w:rsidR="004C26EE" w14:paraId="752FF432" w14:textId="77777777">
        <w:tc>
          <w:tcPr>
            <w:tcW w:w="0" w:type="auto"/>
            <w:shd w:val="clear" w:color="auto" w:fill="FFFFFF"/>
          </w:tcPr>
          <w:p w14:paraId="5822EDE5" w14:textId="77777777" w:rsidR="004C26EE" w:rsidRDefault="00C72362">
            <w:pPr>
              <w:rPr>
                <w:lang w:val="en-GB"/>
              </w:rPr>
            </w:pPr>
            <w:r>
              <w:rPr>
                <w:rStyle w:val="SegmentID"/>
                <w:lang w:val="en-GB"/>
              </w:rPr>
              <w:t>5564</w:t>
            </w:r>
            <w:r>
              <w:rPr>
                <w:rStyle w:val="TransUnitID"/>
                <w:lang w:val="en-GB"/>
              </w:rPr>
              <w:t>74399b26-8893-4a0b-9182-61227eecaa98</w:t>
            </w:r>
          </w:p>
        </w:tc>
        <w:tc>
          <w:tcPr>
            <w:tcW w:w="0" w:type="auto"/>
            <w:shd w:val="clear" w:color="auto" w:fill="FFFFFF"/>
          </w:tcPr>
          <w:p w14:paraId="4F0D3FC2" w14:textId="77777777" w:rsidR="004C26EE" w:rsidRDefault="00C72362">
            <w:pPr>
              <w:rPr>
                <w:lang w:val="en-GB"/>
              </w:rPr>
            </w:pPr>
            <w:r>
              <w:rPr>
                <w:lang w:val="en-GB"/>
              </w:rPr>
              <w:t>Translation Approved (0%)</w:t>
            </w:r>
          </w:p>
        </w:tc>
        <w:tc>
          <w:tcPr>
            <w:tcW w:w="0" w:type="auto"/>
            <w:shd w:val="clear" w:color="auto" w:fill="FFFFFF"/>
          </w:tcPr>
          <w:p w14:paraId="4A53DFF3" w14:textId="77777777" w:rsidR="004C26EE" w:rsidRDefault="00C72362">
            <w:pPr>
              <w:rPr>
                <w:lang w:val="en-GB"/>
              </w:rPr>
            </w:pPr>
            <w:r>
              <w:rPr>
                <w:lang w:val="en-GB"/>
              </w:rPr>
              <w:t>Even if only those lines that are at least already installing ETCS are outlined on the map, the map shall show all network lines in scope of the TSI including the nodes and last mile connections.</w:t>
            </w:r>
          </w:p>
        </w:tc>
        <w:tc>
          <w:tcPr>
            <w:tcW w:w="0" w:type="auto"/>
            <w:shd w:val="clear" w:color="auto" w:fill="FFFFFF"/>
          </w:tcPr>
          <w:p w14:paraId="0EC34B64" w14:textId="3B43DC0F" w:rsidR="004C26EE" w:rsidRDefault="00C72362">
            <w:pPr>
              <w:rPr>
                <w:lang w:val="sr-Cyrl-RS"/>
              </w:rPr>
            </w:pPr>
            <w:r>
              <w:rPr>
                <w:lang w:val="sr-Cyrl-RS"/>
              </w:rPr>
              <w:t xml:space="preserve">Чак и ако су на мапи назначене само пруге на којима је ETCS бар у фази уградње, мапа мора приказивати све пруге у мрежи које спадају у област примене ТСИ, укључујући чворишта и везе </w:t>
            </w:r>
            <w:r w:rsidR="008661B2">
              <w:rPr>
                <w:lang w:val="sr-Cyrl-RS"/>
              </w:rPr>
              <w:t>на последњем километру.</w:t>
            </w:r>
          </w:p>
        </w:tc>
      </w:tr>
      <w:tr w:rsidR="004C26EE" w14:paraId="0F808334" w14:textId="77777777">
        <w:tc>
          <w:tcPr>
            <w:tcW w:w="0" w:type="auto"/>
            <w:shd w:val="clear" w:color="auto" w:fill="FFFFFF"/>
          </w:tcPr>
          <w:p w14:paraId="4BB81D32" w14:textId="77777777" w:rsidR="004C26EE" w:rsidRDefault="00C72362">
            <w:pPr>
              <w:rPr>
                <w:lang w:val="en-GB"/>
              </w:rPr>
            </w:pPr>
            <w:r>
              <w:rPr>
                <w:rStyle w:val="SegmentID"/>
                <w:lang w:val="en-GB"/>
              </w:rPr>
              <w:t>5565</w:t>
            </w:r>
            <w:r>
              <w:rPr>
                <w:rStyle w:val="TransUnitID"/>
                <w:lang w:val="en-GB"/>
              </w:rPr>
              <w:t>74399b26-8893-4a0b-9182-61227eecaa98</w:t>
            </w:r>
          </w:p>
        </w:tc>
        <w:tc>
          <w:tcPr>
            <w:tcW w:w="0" w:type="auto"/>
            <w:shd w:val="clear" w:color="auto" w:fill="FFFFFF"/>
          </w:tcPr>
          <w:p w14:paraId="7144EAE4" w14:textId="77777777" w:rsidR="004C26EE" w:rsidRDefault="00C72362">
            <w:pPr>
              <w:rPr>
                <w:lang w:val="en-GB"/>
              </w:rPr>
            </w:pPr>
            <w:r>
              <w:rPr>
                <w:lang w:val="en-GB"/>
              </w:rPr>
              <w:t>Translation Approved (0%)</w:t>
            </w:r>
          </w:p>
        </w:tc>
        <w:tc>
          <w:tcPr>
            <w:tcW w:w="0" w:type="auto"/>
            <w:shd w:val="clear" w:color="auto" w:fill="FFFFFF"/>
          </w:tcPr>
          <w:p w14:paraId="7BF423F6" w14:textId="77777777" w:rsidR="004C26EE" w:rsidRDefault="00C72362">
            <w:pPr>
              <w:rPr>
                <w:lang w:val="en-GB"/>
              </w:rPr>
            </w:pPr>
            <w:r>
              <w:rPr>
                <w:lang w:val="en-GB"/>
              </w:rPr>
              <w:t>The map and its key legend shall be clearly visible.]</w:t>
            </w:r>
          </w:p>
        </w:tc>
        <w:tc>
          <w:tcPr>
            <w:tcW w:w="0" w:type="auto"/>
            <w:shd w:val="clear" w:color="auto" w:fill="FFFFFF"/>
          </w:tcPr>
          <w:p w14:paraId="60148D60" w14:textId="77777777" w:rsidR="004C26EE" w:rsidRDefault="00C72362">
            <w:pPr>
              <w:rPr>
                <w:lang w:val="sr-Cyrl-RS"/>
              </w:rPr>
            </w:pPr>
            <w:r>
              <w:rPr>
                <w:lang w:val="sr-Cyrl-RS"/>
              </w:rPr>
              <w:t>Мапа и њена легенда морају бити јасно видљиве.]</w:t>
            </w:r>
          </w:p>
        </w:tc>
      </w:tr>
      <w:tr w:rsidR="004C26EE" w14:paraId="6F045EA8" w14:textId="77777777">
        <w:tc>
          <w:tcPr>
            <w:tcW w:w="0" w:type="auto"/>
            <w:shd w:val="clear" w:color="auto" w:fill="FFFFFF"/>
          </w:tcPr>
          <w:p w14:paraId="503627DF" w14:textId="77777777" w:rsidR="004C26EE" w:rsidRDefault="00C72362">
            <w:pPr>
              <w:rPr>
                <w:lang w:val="en-GB"/>
              </w:rPr>
            </w:pPr>
            <w:r>
              <w:rPr>
                <w:rStyle w:val="SegmentID"/>
                <w:lang w:val="en-GB"/>
              </w:rPr>
              <w:t>5566</w:t>
            </w:r>
            <w:r>
              <w:rPr>
                <w:rStyle w:val="TransUnitID"/>
                <w:lang w:val="en-GB"/>
              </w:rPr>
              <w:t>ada23f2d-5a23-4b8e-bc5c-a4ee4ed80d5c</w:t>
            </w:r>
          </w:p>
        </w:tc>
        <w:tc>
          <w:tcPr>
            <w:tcW w:w="0" w:type="auto"/>
            <w:shd w:val="clear" w:color="auto" w:fill="FFFFFF"/>
          </w:tcPr>
          <w:p w14:paraId="48A488E0" w14:textId="77777777" w:rsidR="004C26EE" w:rsidRDefault="00C72362">
            <w:pPr>
              <w:rPr>
                <w:lang w:val="en-GB"/>
              </w:rPr>
            </w:pPr>
            <w:r>
              <w:rPr>
                <w:lang w:val="en-GB"/>
              </w:rPr>
              <w:t>Translation Approved (100%)</w:t>
            </w:r>
          </w:p>
        </w:tc>
        <w:tc>
          <w:tcPr>
            <w:tcW w:w="0" w:type="auto"/>
            <w:shd w:val="clear" w:color="auto" w:fill="FFFFFF"/>
          </w:tcPr>
          <w:p w14:paraId="6B23E4AC" w14:textId="77777777" w:rsidR="004C26EE" w:rsidRDefault="00C72362">
            <w:pPr>
              <w:rPr>
                <w:lang w:val="en-GB"/>
              </w:rPr>
            </w:pPr>
            <w:r>
              <w:rPr>
                <w:lang w:val="en-GB"/>
              </w:rPr>
              <w:t>Table 1</w:t>
            </w:r>
          </w:p>
        </w:tc>
        <w:tc>
          <w:tcPr>
            <w:tcW w:w="0" w:type="auto"/>
            <w:shd w:val="clear" w:color="auto" w:fill="FFFFFF"/>
          </w:tcPr>
          <w:p w14:paraId="5B087885" w14:textId="77777777" w:rsidR="004C26EE" w:rsidRDefault="00C72362">
            <w:pPr>
              <w:rPr>
                <w:lang w:val="sr-Cyrl-RS"/>
              </w:rPr>
            </w:pPr>
            <w:r>
              <w:rPr>
                <w:lang w:val="sr-Cyrl-RS"/>
              </w:rPr>
              <w:t>Табела 1.</w:t>
            </w:r>
          </w:p>
        </w:tc>
      </w:tr>
      <w:tr w:rsidR="004C26EE" w14:paraId="3CD1C050" w14:textId="77777777">
        <w:tc>
          <w:tcPr>
            <w:tcW w:w="0" w:type="auto"/>
            <w:shd w:val="clear" w:color="auto" w:fill="FFFFFF"/>
          </w:tcPr>
          <w:p w14:paraId="15B032CB" w14:textId="77777777" w:rsidR="004C26EE" w:rsidRDefault="00C72362">
            <w:pPr>
              <w:rPr>
                <w:lang w:val="en-GB"/>
              </w:rPr>
            </w:pPr>
            <w:r>
              <w:rPr>
                <w:rStyle w:val="SegmentID"/>
                <w:lang w:val="en-GB"/>
              </w:rPr>
              <w:t>5567</w:t>
            </w:r>
            <w:r>
              <w:rPr>
                <w:rStyle w:val="TransUnitID"/>
                <w:lang w:val="en-GB"/>
              </w:rPr>
              <w:t>9541ab7f-86f4-4af6-883c-727451ce15ed</w:t>
            </w:r>
          </w:p>
        </w:tc>
        <w:tc>
          <w:tcPr>
            <w:tcW w:w="0" w:type="auto"/>
            <w:shd w:val="clear" w:color="auto" w:fill="FFFFFF"/>
          </w:tcPr>
          <w:p w14:paraId="23994E9E" w14:textId="77777777" w:rsidR="004C26EE" w:rsidRDefault="00C72362">
            <w:pPr>
              <w:rPr>
                <w:lang w:val="en-GB"/>
              </w:rPr>
            </w:pPr>
            <w:r>
              <w:rPr>
                <w:lang w:val="en-GB"/>
              </w:rPr>
              <w:t>Translation Approved (100%)</w:t>
            </w:r>
          </w:p>
        </w:tc>
        <w:tc>
          <w:tcPr>
            <w:tcW w:w="0" w:type="auto"/>
            <w:shd w:val="clear" w:color="auto" w:fill="FFFFFF"/>
          </w:tcPr>
          <w:p w14:paraId="4B69D811" w14:textId="77777777" w:rsidR="004C26EE" w:rsidRDefault="00C72362">
            <w:pPr>
              <w:rPr>
                <w:lang w:val="en-GB"/>
              </w:rPr>
            </w:pPr>
            <w:r>
              <w:rPr>
                <w:lang w:val="en-GB"/>
              </w:rPr>
              <w:t>Current status of ETCS deployment</w:t>
            </w:r>
          </w:p>
        </w:tc>
        <w:tc>
          <w:tcPr>
            <w:tcW w:w="0" w:type="auto"/>
            <w:shd w:val="clear" w:color="auto" w:fill="FFFFFF"/>
          </w:tcPr>
          <w:p w14:paraId="3692E7C2" w14:textId="77777777" w:rsidR="004C26EE" w:rsidRDefault="00C72362">
            <w:pPr>
              <w:rPr>
                <w:lang w:val="sr-Cyrl-RS"/>
              </w:rPr>
            </w:pPr>
            <w:r>
              <w:rPr>
                <w:lang w:val="sr-Cyrl-RS"/>
              </w:rPr>
              <w:t xml:space="preserve">Тренутни статус увођења </w:t>
            </w:r>
            <w:r>
              <w:rPr>
                <w:rStyle w:val="Tag"/>
                <w:lang w:val="sr-Cyrl-RS"/>
              </w:rPr>
              <w:t>&lt;Italic&gt;</w:t>
            </w:r>
            <w:r>
              <w:rPr>
                <w:lang w:val="sr-Cyrl-RS"/>
              </w:rPr>
              <w:t>ETCS</w:t>
            </w:r>
            <w:r>
              <w:rPr>
                <w:rStyle w:val="Tag"/>
                <w:lang w:val="sr-Cyrl-RS"/>
              </w:rPr>
              <w:t>&lt;/Italic&gt;</w:t>
            </w:r>
            <w:r>
              <w:rPr>
                <w:lang w:val="sr-Cyrl-RS"/>
              </w:rPr>
              <w:t>-а</w:t>
            </w:r>
          </w:p>
        </w:tc>
      </w:tr>
      <w:tr w:rsidR="004C26EE" w14:paraId="5D2E6A96" w14:textId="77777777">
        <w:tc>
          <w:tcPr>
            <w:tcW w:w="0" w:type="auto"/>
            <w:shd w:val="clear" w:color="auto" w:fill="FFFFFF"/>
          </w:tcPr>
          <w:p w14:paraId="55CB97CD" w14:textId="77777777" w:rsidR="004C26EE" w:rsidRDefault="00C72362">
            <w:pPr>
              <w:rPr>
                <w:lang w:val="en-GB"/>
              </w:rPr>
            </w:pPr>
            <w:r>
              <w:rPr>
                <w:rStyle w:val="SegmentID"/>
                <w:lang w:val="en-GB"/>
              </w:rPr>
              <w:t>5568</w:t>
            </w:r>
            <w:r>
              <w:rPr>
                <w:rStyle w:val="TransUnitID"/>
                <w:lang w:val="en-GB"/>
              </w:rPr>
              <w:t>5ec54800-94b3-41a2-a3ef-6d51615f00aa</w:t>
            </w:r>
          </w:p>
        </w:tc>
        <w:tc>
          <w:tcPr>
            <w:tcW w:w="0" w:type="auto"/>
            <w:shd w:val="clear" w:color="auto" w:fill="FFFFFF"/>
          </w:tcPr>
          <w:p w14:paraId="7E8B6C09" w14:textId="77777777" w:rsidR="004C26EE" w:rsidRDefault="00C72362">
            <w:pPr>
              <w:rPr>
                <w:lang w:val="en-GB"/>
              </w:rPr>
            </w:pPr>
            <w:r>
              <w:rPr>
                <w:lang w:val="en-GB"/>
              </w:rPr>
              <w:t>Translation Approved (86%)</w:t>
            </w:r>
          </w:p>
        </w:tc>
        <w:tc>
          <w:tcPr>
            <w:tcW w:w="0" w:type="auto"/>
            <w:shd w:val="clear" w:color="auto" w:fill="FFFFFF"/>
          </w:tcPr>
          <w:p w14:paraId="45BC89EF" w14:textId="77777777" w:rsidR="004C26EE" w:rsidRDefault="00C72362">
            <w:pPr>
              <w:rPr>
                <w:lang w:val="en-GB"/>
              </w:rPr>
            </w:pPr>
            <w:r>
              <w:rPr>
                <w:lang w:val="en-GB"/>
              </w:rPr>
              <w:t>ID</w:t>
            </w:r>
          </w:p>
        </w:tc>
        <w:tc>
          <w:tcPr>
            <w:tcW w:w="0" w:type="auto"/>
            <w:shd w:val="clear" w:color="auto" w:fill="FFFFFF"/>
          </w:tcPr>
          <w:p w14:paraId="6D04689E" w14:textId="77777777" w:rsidR="004C26EE" w:rsidRDefault="00C72362">
            <w:pPr>
              <w:rPr>
                <w:lang w:val="sr-Cyrl-RS"/>
              </w:rPr>
            </w:pPr>
            <w:r>
              <w:rPr>
                <w:lang w:val="sr-Cyrl-RS"/>
              </w:rPr>
              <w:t>Идентификациона ознака</w:t>
            </w:r>
          </w:p>
        </w:tc>
      </w:tr>
      <w:tr w:rsidR="004C26EE" w14:paraId="35AF8154" w14:textId="77777777">
        <w:tc>
          <w:tcPr>
            <w:tcW w:w="0" w:type="auto"/>
            <w:shd w:val="clear" w:color="auto" w:fill="FFFFFF"/>
          </w:tcPr>
          <w:p w14:paraId="58BBD9A0" w14:textId="77777777" w:rsidR="004C26EE" w:rsidRDefault="00C72362">
            <w:pPr>
              <w:rPr>
                <w:lang w:val="en-GB"/>
              </w:rPr>
            </w:pPr>
            <w:r>
              <w:rPr>
                <w:rStyle w:val="SegmentID"/>
                <w:lang w:val="en-GB"/>
              </w:rPr>
              <w:t>5569</w:t>
            </w:r>
            <w:r>
              <w:rPr>
                <w:rStyle w:val="TransUnitID"/>
                <w:lang w:val="en-GB"/>
              </w:rPr>
              <w:t>c6a9432b-7fc1-473f-bde6-85a78fa2600e</w:t>
            </w:r>
          </w:p>
        </w:tc>
        <w:tc>
          <w:tcPr>
            <w:tcW w:w="0" w:type="auto"/>
            <w:shd w:val="clear" w:color="auto" w:fill="FFFFFF"/>
          </w:tcPr>
          <w:p w14:paraId="3998C6DC" w14:textId="77777777" w:rsidR="004C26EE" w:rsidRDefault="00C72362">
            <w:pPr>
              <w:rPr>
                <w:lang w:val="en-GB"/>
              </w:rPr>
            </w:pPr>
            <w:r>
              <w:rPr>
                <w:lang w:val="en-GB"/>
              </w:rPr>
              <w:t>Translation Approved (90%)</w:t>
            </w:r>
          </w:p>
        </w:tc>
        <w:tc>
          <w:tcPr>
            <w:tcW w:w="0" w:type="auto"/>
            <w:shd w:val="clear" w:color="auto" w:fill="FFFFFF"/>
          </w:tcPr>
          <w:p w14:paraId="3511C9CD" w14:textId="77777777" w:rsidR="004C26EE" w:rsidRDefault="00C72362">
            <w:pPr>
              <w:rPr>
                <w:lang w:val="en-GB"/>
              </w:rPr>
            </w:pPr>
            <w:r>
              <w:rPr>
                <w:lang w:val="en-GB"/>
              </w:rPr>
              <w:t>Line</w:t>
            </w:r>
          </w:p>
        </w:tc>
        <w:tc>
          <w:tcPr>
            <w:tcW w:w="0" w:type="auto"/>
            <w:shd w:val="clear" w:color="auto" w:fill="FFFFFF"/>
          </w:tcPr>
          <w:p w14:paraId="06779C30" w14:textId="77777777" w:rsidR="004C26EE" w:rsidRDefault="00C72362">
            <w:pPr>
              <w:rPr>
                <w:lang w:val="sr-Cyrl-RS"/>
              </w:rPr>
            </w:pPr>
            <w:r>
              <w:rPr>
                <w:lang w:val="sr-Cyrl-RS"/>
              </w:rPr>
              <w:t>Пруга</w:t>
            </w:r>
          </w:p>
        </w:tc>
      </w:tr>
      <w:tr w:rsidR="004C26EE" w14:paraId="1546991A" w14:textId="77777777">
        <w:tc>
          <w:tcPr>
            <w:tcW w:w="0" w:type="auto"/>
            <w:shd w:val="clear" w:color="auto" w:fill="FFFFFF"/>
          </w:tcPr>
          <w:p w14:paraId="29014D95" w14:textId="77777777" w:rsidR="004C26EE" w:rsidRDefault="00C72362">
            <w:pPr>
              <w:rPr>
                <w:lang w:val="en-GB"/>
              </w:rPr>
            </w:pPr>
            <w:r>
              <w:rPr>
                <w:rStyle w:val="SegmentID"/>
                <w:lang w:val="en-GB"/>
              </w:rPr>
              <w:t>5570</w:t>
            </w:r>
            <w:r>
              <w:rPr>
                <w:rStyle w:val="TransUnitID"/>
                <w:lang w:val="en-GB"/>
              </w:rPr>
              <w:t>5e3e5702-7b8b-48be-b97e-2ceb54b04267</w:t>
            </w:r>
          </w:p>
        </w:tc>
        <w:tc>
          <w:tcPr>
            <w:tcW w:w="0" w:type="auto"/>
            <w:shd w:val="clear" w:color="auto" w:fill="FFFFFF"/>
          </w:tcPr>
          <w:p w14:paraId="320A0D58" w14:textId="77777777" w:rsidR="004C26EE" w:rsidRDefault="00C72362">
            <w:pPr>
              <w:rPr>
                <w:lang w:val="en-GB"/>
              </w:rPr>
            </w:pPr>
            <w:r>
              <w:rPr>
                <w:lang w:val="en-GB"/>
              </w:rPr>
              <w:t>Translation Approved (81%)</w:t>
            </w:r>
          </w:p>
        </w:tc>
        <w:tc>
          <w:tcPr>
            <w:tcW w:w="0" w:type="auto"/>
            <w:shd w:val="clear" w:color="auto" w:fill="FFFFFF"/>
          </w:tcPr>
          <w:p w14:paraId="46AEB5FF" w14:textId="77777777" w:rsidR="004C26EE" w:rsidRDefault="00C72362">
            <w:pPr>
              <w:rPr>
                <w:lang w:val="en-GB"/>
              </w:rPr>
            </w:pPr>
            <w:r>
              <w:rPr>
                <w:lang w:val="en-GB"/>
              </w:rPr>
              <w:t>Current status of deployment</w:t>
            </w:r>
          </w:p>
        </w:tc>
        <w:tc>
          <w:tcPr>
            <w:tcW w:w="0" w:type="auto"/>
            <w:shd w:val="clear" w:color="auto" w:fill="FFFFFF"/>
          </w:tcPr>
          <w:p w14:paraId="3788C6FD" w14:textId="77777777" w:rsidR="004C26EE" w:rsidRDefault="00C72362">
            <w:pPr>
              <w:rPr>
                <w:lang w:val="sr-Cyrl-RS"/>
              </w:rPr>
            </w:pPr>
            <w:r>
              <w:rPr>
                <w:lang w:val="sr-Cyrl-RS"/>
              </w:rPr>
              <w:t>Тренутни статус увођења</w:t>
            </w:r>
          </w:p>
        </w:tc>
      </w:tr>
      <w:tr w:rsidR="004C26EE" w14:paraId="7F6B8788" w14:textId="77777777">
        <w:tc>
          <w:tcPr>
            <w:tcW w:w="0" w:type="auto"/>
            <w:shd w:val="clear" w:color="auto" w:fill="FFFFFF"/>
          </w:tcPr>
          <w:p w14:paraId="506C2EF8" w14:textId="77777777" w:rsidR="004C26EE" w:rsidRDefault="00C72362">
            <w:pPr>
              <w:rPr>
                <w:lang w:val="en-GB"/>
              </w:rPr>
            </w:pPr>
            <w:r>
              <w:rPr>
                <w:rStyle w:val="SegmentID"/>
                <w:lang w:val="en-GB"/>
              </w:rPr>
              <w:t>5571</w:t>
            </w:r>
            <w:r>
              <w:rPr>
                <w:rStyle w:val="TransUnitID"/>
                <w:lang w:val="en-GB"/>
              </w:rPr>
              <w:t>b5521424-2b30-44f9-bcc3-eed76a2b5795</w:t>
            </w:r>
          </w:p>
        </w:tc>
        <w:tc>
          <w:tcPr>
            <w:tcW w:w="0" w:type="auto"/>
            <w:shd w:val="clear" w:color="auto" w:fill="FFFFFF"/>
          </w:tcPr>
          <w:p w14:paraId="6152C698" w14:textId="77777777" w:rsidR="004C26EE" w:rsidRDefault="00C72362">
            <w:pPr>
              <w:rPr>
                <w:lang w:val="en-GB"/>
              </w:rPr>
            </w:pPr>
            <w:r>
              <w:rPr>
                <w:lang w:val="en-GB"/>
              </w:rPr>
              <w:t>Translation Approved (0%)</w:t>
            </w:r>
          </w:p>
        </w:tc>
        <w:tc>
          <w:tcPr>
            <w:tcW w:w="0" w:type="auto"/>
            <w:shd w:val="clear" w:color="auto" w:fill="FFFFFF"/>
          </w:tcPr>
          <w:p w14:paraId="3F99A1A4" w14:textId="77777777" w:rsidR="004C26EE" w:rsidRDefault="00C72362">
            <w:pPr>
              <w:rPr>
                <w:lang w:val="en-GB"/>
              </w:rPr>
            </w:pPr>
            <w:r>
              <w:rPr>
                <w:lang w:val="en-GB"/>
              </w:rPr>
              <w:t>Mandatory deadline of ETCS application</w:t>
            </w:r>
          </w:p>
        </w:tc>
        <w:tc>
          <w:tcPr>
            <w:tcW w:w="0" w:type="auto"/>
            <w:shd w:val="clear" w:color="auto" w:fill="FFFFFF"/>
          </w:tcPr>
          <w:p w14:paraId="03DAE40D" w14:textId="77777777" w:rsidR="004C26EE" w:rsidRDefault="00C72362">
            <w:pPr>
              <w:rPr>
                <w:lang w:val="sr-Cyrl-RS"/>
              </w:rPr>
            </w:pPr>
            <w:r>
              <w:rPr>
                <w:lang w:val="sr-Cyrl-RS"/>
              </w:rPr>
              <w:t xml:space="preserve">Обавезан рок за имплементацију </w:t>
            </w:r>
            <w:r>
              <w:rPr>
                <w:rStyle w:val="Tag"/>
                <w:lang w:val="sr-Cyrl-RS"/>
              </w:rPr>
              <w:t>&lt;Italic&gt;</w:t>
            </w:r>
            <w:r>
              <w:rPr>
                <w:lang w:val="sr-Cyrl-RS"/>
              </w:rPr>
              <w:t>ETCS</w:t>
            </w:r>
            <w:r>
              <w:rPr>
                <w:rStyle w:val="Tag"/>
                <w:lang w:val="sr-Cyrl-RS"/>
              </w:rPr>
              <w:t>&lt;/Italic&gt;</w:t>
            </w:r>
            <w:r>
              <w:rPr>
                <w:lang w:val="sr-Cyrl-RS"/>
              </w:rPr>
              <w:t>-а</w:t>
            </w:r>
          </w:p>
        </w:tc>
      </w:tr>
      <w:tr w:rsidR="004C26EE" w14:paraId="1A5E0F92" w14:textId="77777777">
        <w:tc>
          <w:tcPr>
            <w:tcW w:w="0" w:type="auto"/>
            <w:shd w:val="clear" w:color="auto" w:fill="FFFFFF"/>
          </w:tcPr>
          <w:p w14:paraId="5B3B712E" w14:textId="77777777" w:rsidR="004C26EE" w:rsidRDefault="00C72362">
            <w:pPr>
              <w:rPr>
                <w:lang w:val="en-GB"/>
              </w:rPr>
            </w:pPr>
            <w:r>
              <w:rPr>
                <w:rStyle w:val="SegmentID"/>
                <w:lang w:val="en-GB"/>
              </w:rPr>
              <w:t>5572</w:t>
            </w:r>
            <w:r>
              <w:rPr>
                <w:rStyle w:val="TransUnitID"/>
                <w:lang w:val="en-GB"/>
              </w:rPr>
              <w:t>bf36f495-fdb3-4901-a79e-8f466e8f0208</w:t>
            </w:r>
          </w:p>
        </w:tc>
        <w:tc>
          <w:tcPr>
            <w:tcW w:w="0" w:type="auto"/>
            <w:shd w:val="clear" w:color="auto" w:fill="FFFFFF"/>
          </w:tcPr>
          <w:p w14:paraId="1271C675" w14:textId="77777777" w:rsidR="004C26EE" w:rsidRDefault="00C72362">
            <w:pPr>
              <w:rPr>
                <w:lang w:val="en-GB"/>
              </w:rPr>
            </w:pPr>
            <w:r>
              <w:rPr>
                <w:lang w:val="en-GB"/>
              </w:rPr>
              <w:t>Translation Approved (99%)</w:t>
            </w:r>
          </w:p>
        </w:tc>
        <w:tc>
          <w:tcPr>
            <w:tcW w:w="0" w:type="auto"/>
            <w:shd w:val="clear" w:color="auto" w:fill="FFFFFF"/>
          </w:tcPr>
          <w:p w14:paraId="31D73AB1" w14:textId="77777777" w:rsidR="004C26EE" w:rsidRDefault="00C72362">
            <w:pPr>
              <w:rPr>
                <w:lang w:val="en-GB"/>
              </w:rPr>
            </w:pPr>
            <w:r>
              <w:rPr>
                <w:lang w:val="en-GB"/>
              </w:rPr>
              <w:t>Additional information</w:t>
            </w:r>
          </w:p>
        </w:tc>
        <w:tc>
          <w:tcPr>
            <w:tcW w:w="0" w:type="auto"/>
            <w:shd w:val="clear" w:color="auto" w:fill="FFFFFF"/>
          </w:tcPr>
          <w:p w14:paraId="28F35704" w14:textId="77777777" w:rsidR="004C26EE" w:rsidRDefault="00C72362">
            <w:pPr>
              <w:rPr>
                <w:lang w:val="sr-Cyrl-RS"/>
              </w:rPr>
            </w:pPr>
            <w:r>
              <w:rPr>
                <w:lang w:val="sr-Cyrl-RS"/>
              </w:rPr>
              <w:t>Додатне информације</w:t>
            </w:r>
          </w:p>
        </w:tc>
      </w:tr>
      <w:tr w:rsidR="004C26EE" w14:paraId="69B595B7" w14:textId="77777777">
        <w:tc>
          <w:tcPr>
            <w:tcW w:w="0" w:type="auto"/>
            <w:shd w:val="clear" w:color="auto" w:fill="FFFFFF"/>
          </w:tcPr>
          <w:p w14:paraId="258802B9" w14:textId="77777777" w:rsidR="004C26EE" w:rsidRDefault="00C72362">
            <w:pPr>
              <w:rPr>
                <w:lang w:val="en-GB"/>
              </w:rPr>
            </w:pPr>
            <w:r>
              <w:rPr>
                <w:rStyle w:val="SegmentID"/>
                <w:lang w:val="en-GB"/>
              </w:rPr>
              <w:t>5573</w:t>
            </w:r>
            <w:r>
              <w:rPr>
                <w:rStyle w:val="TransUnitID"/>
                <w:lang w:val="en-GB"/>
              </w:rPr>
              <w:t>f54195d0-3a8f-4632-a759-19cd5d98b76f</w:t>
            </w:r>
          </w:p>
        </w:tc>
        <w:tc>
          <w:tcPr>
            <w:tcW w:w="0" w:type="auto"/>
            <w:shd w:val="clear" w:color="auto" w:fill="FFFFFF"/>
          </w:tcPr>
          <w:p w14:paraId="6DDD2CE6" w14:textId="77777777" w:rsidR="004C26EE" w:rsidRDefault="00C72362">
            <w:pPr>
              <w:rPr>
                <w:lang w:val="en-GB"/>
              </w:rPr>
            </w:pPr>
            <w:r>
              <w:rPr>
                <w:lang w:val="en-GB"/>
              </w:rPr>
              <w:t>Translation Approved (100%)</w:t>
            </w:r>
          </w:p>
        </w:tc>
        <w:tc>
          <w:tcPr>
            <w:tcW w:w="0" w:type="auto"/>
            <w:shd w:val="clear" w:color="auto" w:fill="FFFFFF"/>
          </w:tcPr>
          <w:p w14:paraId="59106E83" w14:textId="77777777" w:rsidR="004C26EE" w:rsidRDefault="00C72362">
            <w:pPr>
              <w:rPr>
                <w:lang w:val="en-GB"/>
              </w:rPr>
            </w:pPr>
            <w:r>
              <w:rPr>
                <w:lang w:val="en-GB"/>
              </w:rPr>
              <w:t>Note</w:t>
            </w:r>
          </w:p>
        </w:tc>
        <w:tc>
          <w:tcPr>
            <w:tcW w:w="0" w:type="auto"/>
            <w:shd w:val="clear" w:color="auto" w:fill="FFFFFF"/>
          </w:tcPr>
          <w:p w14:paraId="666C7446" w14:textId="77777777" w:rsidR="004C26EE" w:rsidRDefault="00C72362">
            <w:pPr>
              <w:rPr>
                <w:lang w:val="sr-Cyrl-RS"/>
              </w:rPr>
            </w:pPr>
            <w:r>
              <w:rPr>
                <w:lang w:val="sr-Cyrl-RS"/>
              </w:rPr>
              <w:t>Напомена</w:t>
            </w:r>
          </w:p>
        </w:tc>
      </w:tr>
      <w:tr w:rsidR="004C26EE" w14:paraId="005AD5A5" w14:textId="77777777">
        <w:tc>
          <w:tcPr>
            <w:tcW w:w="0" w:type="auto"/>
            <w:shd w:val="clear" w:color="auto" w:fill="FFFFFF"/>
          </w:tcPr>
          <w:p w14:paraId="763D8A15" w14:textId="77777777" w:rsidR="004C26EE" w:rsidRDefault="00C72362">
            <w:pPr>
              <w:rPr>
                <w:lang w:val="en-GB"/>
              </w:rPr>
            </w:pPr>
            <w:r>
              <w:rPr>
                <w:rStyle w:val="SegmentID"/>
                <w:lang w:val="en-GB"/>
              </w:rPr>
              <w:t>5574</w:t>
            </w:r>
            <w:r>
              <w:rPr>
                <w:rStyle w:val="TransUnitID"/>
                <w:lang w:val="en-GB"/>
              </w:rPr>
              <w:t>e4592b0c-9299-46e0-b651-884dceb92842</w:t>
            </w:r>
          </w:p>
        </w:tc>
        <w:tc>
          <w:tcPr>
            <w:tcW w:w="0" w:type="auto"/>
            <w:shd w:val="clear" w:color="auto" w:fill="FFFFFF"/>
          </w:tcPr>
          <w:p w14:paraId="31E74A74" w14:textId="77777777" w:rsidR="004C26EE" w:rsidRDefault="00C72362">
            <w:pPr>
              <w:rPr>
                <w:lang w:val="en-GB"/>
              </w:rPr>
            </w:pPr>
            <w:r>
              <w:rPr>
                <w:lang w:val="en-GB"/>
              </w:rPr>
              <w:t>Translation Approved (100%)</w:t>
            </w:r>
          </w:p>
        </w:tc>
        <w:tc>
          <w:tcPr>
            <w:tcW w:w="0" w:type="auto"/>
            <w:shd w:val="clear" w:color="auto" w:fill="FFFFFF"/>
          </w:tcPr>
          <w:p w14:paraId="112023AD" w14:textId="77777777" w:rsidR="004C26EE" w:rsidRDefault="00C72362">
            <w:pPr>
              <w:rPr>
                <w:lang w:val="en-GB"/>
              </w:rPr>
            </w:pPr>
            <w:r>
              <w:rPr>
                <w:lang w:val="en-GB"/>
              </w:rPr>
              <w:t>Current status</w:t>
            </w:r>
          </w:p>
        </w:tc>
        <w:tc>
          <w:tcPr>
            <w:tcW w:w="0" w:type="auto"/>
            <w:shd w:val="clear" w:color="auto" w:fill="FFFFFF"/>
          </w:tcPr>
          <w:p w14:paraId="19056E08" w14:textId="77777777" w:rsidR="004C26EE" w:rsidRDefault="00C72362">
            <w:pPr>
              <w:rPr>
                <w:lang w:val="sr-Cyrl-RS"/>
              </w:rPr>
            </w:pPr>
            <w:r>
              <w:rPr>
                <w:lang w:val="sr-Cyrl-RS"/>
              </w:rPr>
              <w:t>Тренутни статус</w:t>
            </w:r>
          </w:p>
        </w:tc>
      </w:tr>
      <w:tr w:rsidR="004C26EE" w14:paraId="58C9D928" w14:textId="77777777">
        <w:tc>
          <w:tcPr>
            <w:tcW w:w="0" w:type="auto"/>
            <w:shd w:val="clear" w:color="auto" w:fill="FFFFFF"/>
          </w:tcPr>
          <w:p w14:paraId="37C2B8EA" w14:textId="77777777" w:rsidR="004C26EE" w:rsidRDefault="00C72362">
            <w:pPr>
              <w:rPr>
                <w:lang w:val="en-GB"/>
              </w:rPr>
            </w:pPr>
            <w:r>
              <w:rPr>
                <w:rStyle w:val="SegmentID"/>
                <w:lang w:val="en-GB"/>
              </w:rPr>
              <w:t>5575</w:t>
            </w:r>
            <w:r>
              <w:rPr>
                <w:rStyle w:val="TransUnitID"/>
                <w:lang w:val="en-GB"/>
              </w:rPr>
              <w:t>bea65196-370d-458f-8919-0ce3a5e7003d</w:t>
            </w:r>
          </w:p>
        </w:tc>
        <w:tc>
          <w:tcPr>
            <w:tcW w:w="0" w:type="auto"/>
            <w:shd w:val="clear" w:color="auto" w:fill="FFFFFF"/>
          </w:tcPr>
          <w:p w14:paraId="443CB5A9" w14:textId="77777777" w:rsidR="004C26EE" w:rsidRDefault="00C72362">
            <w:pPr>
              <w:rPr>
                <w:lang w:val="en-GB"/>
              </w:rPr>
            </w:pPr>
            <w:r>
              <w:rPr>
                <w:lang w:val="en-GB"/>
              </w:rPr>
              <w:t>Translation Approved (87%)</w:t>
            </w:r>
          </w:p>
        </w:tc>
        <w:tc>
          <w:tcPr>
            <w:tcW w:w="0" w:type="auto"/>
            <w:shd w:val="clear" w:color="auto" w:fill="FFFFFF"/>
          </w:tcPr>
          <w:p w14:paraId="6811F5A6" w14:textId="77777777" w:rsidR="004C26EE" w:rsidRDefault="00C72362">
            <w:pPr>
              <w:rPr>
                <w:lang w:val="en-GB"/>
              </w:rPr>
            </w:pPr>
            <w:r>
              <w:rPr>
                <w:lang w:val="en-GB"/>
              </w:rPr>
              <w:t>Date when ETCS was placed in service</w:t>
            </w:r>
          </w:p>
        </w:tc>
        <w:tc>
          <w:tcPr>
            <w:tcW w:w="0" w:type="auto"/>
            <w:shd w:val="clear" w:color="auto" w:fill="FFFFFF"/>
          </w:tcPr>
          <w:p w14:paraId="1409D8AB" w14:textId="77777777" w:rsidR="004C26EE" w:rsidRDefault="00C72362">
            <w:pPr>
              <w:rPr>
                <w:lang w:val="sr-Cyrl-RS"/>
              </w:rPr>
            </w:pPr>
            <w:r>
              <w:rPr>
                <w:lang w:val="sr-Cyrl-RS"/>
              </w:rPr>
              <w:t xml:space="preserve">Датум када је </w:t>
            </w:r>
            <w:r>
              <w:rPr>
                <w:rStyle w:val="Tag"/>
                <w:lang w:val="sr-Cyrl-RS"/>
              </w:rPr>
              <w:t>&lt;Italic&gt;</w:t>
            </w:r>
            <w:r>
              <w:rPr>
                <w:lang w:val="sr-Cyrl-RS"/>
              </w:rPr>
              <w:t>ETCS</w:t>
            </w:r>
            <w:r>
              <w:rPr>
                <w:rStyle w:val="Tag"/>
                <w:lang w:val="sr-Cyrl-RS"/>
              </w:rPr>
              <w:t>&lt;/Italic&gt;</w:t>
            </w:r>
            <w:r>
              <w:rPr>
                <w:lang w:val="sr-Cyrl-RS"/>
              </w:rPr>
              <w:t xml:space="preserve"> пуштен у рад</w:t>
            </w:r>
          </w:p>
        </w:tc>
      </w:tr>
      <w:tr w:rsidR="004C26EE" w14:paraId="2CFD1BB7" w14:textId="77777777">
        <w:tc>
          <w:tcPr>
            <w:tcW w:w="0" w:type="auto"/>
            <w:shd w:val="clear" w:color="auto" w:fill="FFFFFF"/>
          </w:tcPr>
          <w:p w14:paraId="529CC6D8" w14:textId="77777777" w:rsidR="004C26EE" w:rsidRDefault="00C72362">
            <w:pPr>
              <w:rPr>
                <w:lang w:val="en-GB"/>
              </w:rPr>
            </w:pPr>
            <w:r>
              <w:rPr>
                <w:rStyle w:val="SegmentID"/>
                <w:lang w:val="en-GB"/>
              </w:rPr>
              <w:t>5576</w:t>
            </w:r>
            <w:r>
              <w:rPr>
                <w:rStyle w:val="TransUnitID"/>
                <w:lang w:val="en-GB"/>
              </w:rPr>
              <w:t>4664d811-6d95-4029-8408-31443a24c864</w:t>
            </w:r>
          </w:p>
        </w:tc>
        <w:tc>
          <w:tcPr>
            <w:tcW w:w="0" w:type="auto"/>
            <w:shd w:val="clear" w:color="auto" w:fill="FFFFFF"/>
          </w:tcPr>
          <w:p w14:paraId="63853B36" w14:textId="77777777" w:rsidR="004C26EE" w:rsidRDefault="00C72362">
            <w:pPr>
              <w:rPr>
                <w:lang w:val="en-GB"/>
              </w:rPr>
            </w:pPr>
            <w:r>
              <w:rPr>
                <w:lang w:val="en-GB"/>
              </w:rPr>
              <w:t>Translation Approved (90%)</w:t>
            </w:r>
          </w:p>
        </w:tc>
        <w:tc>
          <w:tcPr>
            <w:tcW w:w="0" w:type="auto"/>
            <w:shd w:val="clear" w:color="auto" w:fill="FFFFFF"/>
          </w:tcPr>
          <w:p w14:paraId="093D724B" w14:textId="77777777" w:rsidR="004C26EE" w:rsidRDefault="00C72362">
            <w:pPr>
              <w:rPr>
                <w:lang w:val="en-GB"/>
              </w:rPr>
            </w:pPr>
            <w:r>
              <w:rPr>
                <w:lang w:val="en-GB"/>
              </w:rPr>
              <w:t>Length</w:t>
            </w:r>
          </w:p>
        </w:tc>
        <w:tc>
          <w:tcPr>
            <w:tcW w:w="0" w:type="auto"/>
            <w:shd w:val="clear" w:color="auto" w:fill="FFFFFF"/>
          </w:tcPr>
          <w:p w14:paraId="15565B66" w14:textId="77777777" w:rsidR="004C26EE" w:rsidRDefault="00C72362">
            <w:pPr>
              <w:rPr>
                <w:lang w:val="sr-Cyrl-RS"/>
              </w:rPr>
            </w:pPr>
            <w:r>
              <w:rPr>
                <w:lang w:val="sr-Cyrl-RS"/>
              </w:rPr>
              <w:t>Дужина</w:t>
            </w:r>
          </w:p>
        </w:tc>
      </w:tr>
      <w:tr w:rsidR="004C26EE" w14:paraId="4CCFF5B4" w14:textId="77777777">
        <w:tc>
          <w:tcPr>
            <w:tcW w:w="0" w:type="auto"/>
            <w:shd w:val="clear" w:color="auto" w:fill="FFFFFF"/>
          </w:tcPr>
          <w:p w14:paraId="051D1626" w14:textId="77777777" w:rsidR="004C26EE" w:rsidRDefault="00C72362">
            <w:pPr>
              <w:rPr>
                <w:lang w:val="en-GB"/>
              </w:rPr>
            </w:pPr>
            <w:r>
              <w:rPr>
                <w:rStyle w:val="SegmentID"/>
                <w:lang w:val="en-GB"/>
              </w:rPr>
              <w:t>5577</w:t>
            </w:r>
            <w:r>
              <w:rPr>
                <w:rStyle w:val="TransUnitID"/>
                <w:lang w:val="en-GB"/>
              </w:rPr>
              <w:t>890f71bf-96d9-4a3f-8c71-2d7bd4f56e39</w:t>
            </w:r>
          </w:p>
        </w:tc>
        <w:tc>
          <w:tcPr>
            <w:tcW w:w="0" w:type="auto"/>
            <w:shd w:val="clear" w:color="auto" w:fill="FFFFFF"/>
          </w:tcPr>
          <w:p w14:paraId="47E75B0A" w14:textId="77777777" w:rsidR="004C26EE" w:rsidRDefault="00C72362">
            <w:pPr>
              <w:rPr>
                <w:lang w:val="en-GB"/>
              </w:rPr>
            </w:pPr>
            <w:r>
              <w:rPr>
                <w:lang w:val="en-GB"/>
              </w:rPr>
              <w:t>Translation Approved (0%)</w:t>
            </w:r>
          </w:p>
        </w:tc>
        <w:tc>
          <w:tcPr>
            <w:tcW w:w="0" w:type="auto"/>
            <w:shd w:val="clear" w:color="auto" w:fill="FFFFFF"/>
          </w:tcPr>
          <w:p w14:paraId="119C610F" w14:textId="77777777" w:rsidR="004C26EE" w:rsidRDefault="00C72362">
            <w:pPr>
              <w:rPr>
                <w:lang w:val="en-GB"/>
              </w:rPr>
            </w:pPr>
            <w:r>
              <w:rPr>
                <w:lang w:val="en-GB"/>
              </w:rPr>
              <w:t>Level(s)</w:t>
            </w:r>
          </w:p>
        </w:tc>
        <w:tc>
          <w:tcPr>
            <w:tcW w:w="0" w:type="auto"/>
            <w:shd w:val="clear" w:color="auto" w:fill="FFFFFF"/>
          </w:tcPr>
          <w:p w14:paraId="3744286F" w14:textId="77777777" w:rsidR="004C26EE" w:rsidRDefault="00C72362">
            <w:pPr>
              <w:rPr>
                <w:lang w:val="sr-Cyrl-RS"/>
              </w:rPr>
            </w:pPr>
            <w:r>
              <w:rPr>
                <w:lang w:val="sr-Cyrl-RS"/>
              </w:rPr>
              <w:t>Ниво</w:t>
            </w:r>
          </w:p>
        </w:tc>
      </w:tr>
      <w:tr w:rsidR="004C26EE" w14:paraId="26724DF3" w14:textId="77777777">
        <w:tc>
          <w:tcPr>
            <w:tcW w:w="0" w:type="auto"/>
            <w:shd w:val="clear" w:color="auto" w:fill="FFFFFF"/>
          </w:tcPr>
          <w:p w14:paraId="6111C9E3" w14:textId="77777777" w:rsidR="004C26EE" w:rsidRDefault="00C72362">
            <w:pPr>
              <w:rPr>
                <w:lang w:val="en-GB"/>
              </w:rPr>
            </w:pPr>
            <w:r>
              <w:rPr>
                <w:rStyle w:val="SegmentID"/>
                <w:lang w:val="en-GB"/>
              </w:rPr>
              <w:t>5578</w:t>
            </w:r>
            <w:r>
              <w:rPr>
                <w:rStyle w:val="TransUnitID"/>
                <w:lang w:val="en-GB"/>
              </w:rPr>
              <w:t>68aaa759-6cf5-41f0-9fd7-ac60d03066d5</w:t>
            </w:r>
          </w:p>
        </w:tc>
        <w:tc>
          <w:tcPr>
            <w:tcW w:w="0" w:type="auto"/>
            <w:shd w:val="clear" w:color="auto" w:fill="FFFFFF"/>
          </w:tcPr>
          <w:p w14:paraId="027AFEF5" w14:textId="77777777" w:rsidR="004C26EE" w:rsidRDefault="00C72362">
            <w:pPr>
              <w:rPr>
                <w:lang w:val="en-GB"/>
              </w:rPr>
            </w:pPr>
            <w:r>
              <w:rPr>
                <w:lang w:val="en-GB"/>
              </w:rPr>
              <w:t>Translation Approved (0%)</w:t>
            </w:r>
          </w:p>
        </w:tc>
        <w:tc>
          <w:tcPr>
            <w:tcW w:w="0" w:type="auto"/>
            <w:shd w:val="clear" w:color="auto" w:fill="FFFFFF"/>
          </w:tcPr>
          <w:p w14:paraId="4393A949" w14:textId="77777777" w:rsidR="004C26EE" w:rsidRDefault="00C72362">
            <w:pPr>
              <w:rPr>
                <w:lang w:val="en-GB"/>
              </w:rPr>
            </w:pPr>
            <w:r>
              <w:rPr>
                <w:lang w:val="en-GB"/>
              </w:rPr>
              <w:t>Baseline and system version</w:t>
            </w:r>
          </w:p>
        </w:tc>
        <w:tc>
          <w:tcPr>
            <w:tcW w:w="0" w:type="auto"/>
            <w:shd w:val="clear" w:color="auto" w:fill="FFFFFF"/>
          </w:tcPr>
          <w:p w14:paraId="12D23CC7" w14:textId="77777777" w:rsidR="004C26EE" w:rsidRDefault="00C72362">
            <w:pPr>
              <w:rPr>
                <w:lang w:val="sr-Cyrl-RS"/>
              </w:rPr>
            </w:pPr>
            <w:r>
              <w:rPr>
                <w:lang w:val="sr-Cyrl-RS"/>
              </w:rPr>
              <w:t>Основна конфигурација и верзија система</w:t>
            </w:r>
          </w:p>
        </w:tc>
      </w:tr>
      <w:tr w:rsidR="004C26EE" w14:paraId="15C50028" w14:textId="77777777">
        <w:tc>
          <w:tcPr>
            <w:tcW w:w="0" w:type="auto"/>
            <w:shd w:val="clear" w:color="auto" w:fill="FFFFFF"/>
          </w:tcPr>
          <w:p w14:paraId="0A252AD6" w14:textId="77777777" w:rsidR="004C26EE" w:rsidRDefault="00C72362">
            <w:pPr>
              <w:rPr>
                <w:lang w:val="en-GB"/>
              </w:rPr>
            </w:pPr>
            <w:r>
              <w:rPr>
                <w:rStyle w:val="SegmentID"/>
                <w:lang w:val="en-GB"/>
              </w:rPr>
              <w:t>5579</w:t>
            </w:r>
            <w:r>
              <w:rPr>
                <w:rStyle w:val="TransUnitID"/>
                <w:lang w:val="en-GB"/>
              </w:rPr>
              <w:t>7e5f099f-750d-40b4-8847-2e01d8b67903</w:t>
            </w:r>
          </w:p>
        </w:tc>
        <w:tc>
          <w:tcPr>
            <w:tcW w:w="0" w:type="auto"/>
            <w:shd w:val="clear" w:color="auto" w:fill="FFFFFF"/>
          </w:tcPr>
          <w:p w14:paraId="4EE91920" w14:textId="77777777" w:rsidR="004C26EE" w:rsidRDefault="00C72362">
            <w:pPr>
              <w:rPr>
                <w:lang w:val="en-GB"/>
              </w:rPr>
            </w:pPr>
            <w:r>
              <w:rPr>
                <w:lang w:val="en-GB"/>
              </w:rPr>
              <w:t>Translation Approved (0%)</w:t>
            </w:r>
          </w:p>
        </w:tc>
        <w:tc>
          <w:tcPr>
            <w:tcW w:w="0" w:type="auto"/>
            <w:shd w:val="clear" w:color="auto" w:fill="FFFFFF"/>
          </w:tcPr>
          <w:p w14:paraId="5F75C21B" w14:textId="77777777" w:rsidR="004C26EE" w:rsidRDefault="00C72362">
            <w:pPr>
              <w:rPr>
                <w:lang w:val="en-GB"/>
              </w:rPr>
            </w:pPr>
            <w:r>
              <w:rPr>
                <w:lang w:val="en-GB"/>
              </w:rPr>
              <w:t>[Include here the line identification number]</w:t>
            </w:r>
          </w:p>
        </w:tc>
        <w:tc>
          <w:tcPr>
            <w:tcW w:w="0" w:type="auto"/>
            <w:shd w:val="clear" w:color="auto" w:fill="FFFFFF"/>
          </w:tcPr>
          <w:p w14:paraId="43A46BB6" w14:textId="77777777" w:rsidR="004C26EE" w:rsidRDefault="00C72362">
            <w:pPr>
              <w:rPr>
                <w:lang w:val="sr-Cyrl-RS"/>
              </w:rPr>
            </w:pPr>
            <w:r>
              <w:rPr>
                <w:lang w:val="sr-Cyrl-RS"/>
              </w:rPr>
              <w:t>[Овде навести идентификациони број пруге]</w:t>
            </w:r>
          </w:p>
        </w:tc>
      </w:tr>
      <w:tr w:rsidR="004C26EE" w14:paraId="35E21866" w14:textId="77777777">
        <w:tc>
          <w:tcPr>
            <w:tcW w:w="0" w:type="auto"/>
            <w:shd w:val="clear" w:color="auto" w:fill="FFFFFF"/>
          </w:tcPr>
          <w:p w14:paraId="41A3CC9B" w14:textId="77777777" w:rsidR="004C26EE" w:rsidRDefault="00C72362">
            <w:pPr>
              <w:rPr>
                <w:lang w:val="en-GB"/>
              </w:rPr>
            </w:pPr>
            <w:r>
              <w:rPr>
                <w:rStyle w:val="SegmentID"/>
                <w:lang w:val="en-GB"/>
              </w:rPr>
              <w:t>5580</w:t>
            </w:r>
            <w:r>
              <w:rPr>
                <w:rStyle w:val="TransUnitID"/>
                <w:lang w:val="en-GB"/>
              </w:rPr>
              <w:t>a303e950-ee8e-4c2d-ae83-346b6eae1eb7</w:t>
            </w:r>
          </w:p>
        </w:tc>
        <w:tc>
          <w:tcPr>
            <w:tcW w:w="0" w:type="auto"/>
            <w:shd w:val="clear" w:color="auto" w:fill="FFFFFF"/>
          </w:tcPr>
          <w:p w14:paraId="43ED3A7D" w14:textId="77777777" w:rsidR="004C26EE" w:rsidRDefault="00C72362">
            <w:pPr>
              <w:rPr>
                <w:lang w:val="en-GB"/>
              </w:rPr>
            </w:pPr>
            <w:r>
              <w:rPr>
                <w:lang w:val="en-GB"/>
              </w:rPr>
              <w:t>Translation Approved (0%)</w:t>
            </w:r>
          </w:p>
        </w:tc>
        <w:tc>
          <w:tcPr>
            <w:tcW w:w="0" w:type="auto"/>
            <w:shd w:val="clear" w:color="auto" w:fill="FFFFFF"/>
          </w:tcPr>
          <w:p w14:paraId="7EE9A1A0" w14:textId="77777777" w:rsidR="004C26EE" w:rsidRDefault="00C72362">
            <w:pPr>
              <w:rPr>
                <w:lang w:val="en-GB"/>
              </w:rPr>
            </w:pPr>
            <w:r>
              <w:rPr>
                <w:lang w:val="en-GB"/>
              </w:rPr>
              <w:t>[Include here the name of the line]</w:t>
            </w:r>
          </w:p>
        </w:tc>
        <w:tc>
          <w:tcPr>
            <w:tcW w:w="0" w:type="auto"/>
            <w:shd w:val="clear" w:color="auto" w:fill="FFFFFF"/>
          </w:tcPr>
          <w:p w14:paraId="63EA7D9F" w14:textId="77777777" w:rsidR="004C26EE" w:rsidRDefault="00C72362">
            <w:pPr>
              <w:rPr>
                <w:lang w:val="sr-Cyrl-RS"/>
              </w:rPr>
            </w:pPr>
            <w:r>
              <w:rPr>
                <w:lang w:val="sr-Cyrl-RS"/>
              </w:rPr>
              <w:t>[Овде навести назив пругe]</w:t>
            </w:r>
          </w:p>
        </w:tc>
      </w:tr>
      <w:tr w:rsidR="004C26EE" w14:paraId="08863F55" w14:textId="77777777">
        <w:tc>
          <w:tcPr>
            <w:tcW w:w="0" w:type="auto"/>
            <w:shd w:val="clear" w:color="auto" w:fill="FFFFFF"/>
          </w:tcPr>
          <w:p w14:paraId="3DCEE084" w14:textId="77777777" w:rsidR="004C26EE" w:rsidRDefault="00C72362">
            <w:pPr>
              <w:rPr>
                <w:lang w:val="en-GB"/>
              </w:rPr>
            </w:pPr>
            <w:r>
              <w:rPr>
                <w:rStyle w:val="SegmentID"/>
                <w:lang w:val="en-GB"/>
              </w:rPr>
              <w:t>5581</w:t>
            </w:r>
            <w:r>
              <w:rPr>
                <w:rStyle w:val="TransUnitID"/>
                <w:lang w:val="en-GB"/>
              </w:rPr>
              <w:t>ec808cae-bce1-4e72-b6bf-012d1ae7250e</w:t>
            </w:r>
          </w:p>
        </w:tc>
        <w:tc>
          <w:tcPr>
            <w:tcW w:w="0" w:type="auto"/>
            <w:shd w:val="clear" w:color="auto" w:fill="FFFFFF"/>
          </w:tcPr>
          <w:p w14:paraId="4487EB2A" w14:textId="77777777" w:rsidR="004C26EE" w:rsidRDefault="00C72362">
            <w:pPr>
              <w:rPr>
                <w:lang w:val="en-GB"/>
              </w:rPr>
            </w:pPr>
            <w:r>
              <w:rPr>
                <w:lang w:val="en-GB"/>
              </w:rPr>
              <w:t>Translation Approved (0%)</w:t>
            </w:r>
          </w:p>
        </w:tc>
        <w:tc>
          <w:tcPr>
            <w:tcW w:w="0" w:type="auto"/>
            <w:shd w:val="clear" w:color="auto" w:fill="FFFFFF"/>
          </w:tcPr>
          <w:p w14:paraId="2D55817A" w14:textId="77777777" w:rsidR="004C26EE" w:rsidRDefault="00C72362">
            <w:pPr>
              <w:rPr>
                <w:lang w:val="en-GB"/>
              </w:rPr>
            </w:pPr>
            <w:r>
              <w:rPr>
                <w:lang w:val="en-GB"/>
              </w:rPr>
              <w:t>[Include here the current status of the ETCS deployment on the line.</w:t>
            </w:r>
          </w:p>
        </w:tc>
        <w:tc>
          <w:tcPr>
            <w:tcW w:w="0" w:type="auto"/>
            <w:shd w:val="clear" w:color="auto" w:fill="FFFFFF"/>
          </w:tcPr>
          <w:p w14:paraId="4454E948" w14:textId="77777777" w:rsidR="004C26EE" w:rsidRDefault="00C72362">
            <w:pPr>
              <w:rPr>
                <w:lang w:val="sr-Cyrl-RS"/>
              </w:rPr>
            </w:pPr>
            <w:r>
              <w:rPr>
                <w:lang w:val="sr-Cyrl-RS"/>
              </w:rPr>
              <w:t xml:space="preserve">[Овде навести тренутни статус увођења </w:t>
            </w:r>
            <w:r>
              <w:rPr>
                <w:rStyle w:val="Tag"/>
                <w:lang w:val="sr-Cyrl-RS"/>
              </w:rPr>
              <w:t>&lt;Italic&gt;</w:t>
            </w:r>
            <w:r>
              <w:rPr>
                <w:lang w:val="sr-Cyrl-RS"/>
              </w:rPr>
              <w:t>ETCS</w:t>
            </w:r>
            <w:r>
              <w:rPr>
                <w:rStyle w:val="Tag"/>
                <w:lang w:val="sr-Cyrl-RS"/>
              </w:rPr>
              <w:t>&lt;/Italic&gt;</w:t>
            </w:r>
            <w:r>
              <w:rPr>
                <w:lang w:val="sr-Cyrl-RS"/>
              </w:rPr>
              <w:t>-а на прузи.</w:t>
            </w:r>
          </w:p>
        </w:tc>
      </w:tr>
      <w:tr w:rsidR="004C26EE" w14:paraId="40131626" w14:textId="77777777">
        <w:tc>
          <w:tcPr>
            <w:tcW w:w="0" w:type="auto"/>
            <w:shd w:val="clear" w:color="auto" w:fill="FFFFFF"/>
          </w:tcPr>
          <w:p w14:paraId="213860FE" w14:textId="77777777" w:rsidR="004C26EE" w:rsidRDefault="00C72362">
            <w:pPr>
              <w:rPr>
                <w:lang w:val="en-GB"/>
              </w:rPr>
            </w:pPr>
            <w:r>
              <w:rPr>
                <w:rStyle w:val="SegmentID"/>
                <w:lang w:val="en-GB"/>
              </w:rPr>
              <w:t>5582</w:t>
            </w:r>
            <w:r>
              <w:rPr>
                <w:rStyle w:val="TransUnitID"/>
                <w:lang w:val="en-GB"/>
              </w:rPr>
              <w:t>ec808cae-bce1-4e72-b6bf-012d1ae7250e</w:t>
            </w:r>
          </w:p>
        </w:tc>
        <w:tc>
          <w:tcPr>
            <w:tcW w:w="0" w:type="auto"/>
            <w:shd w:val="clear" w:color="auto" w:fill="FFFFFF"/>
          </w:tcPr>
          <w:p w14:paraId="0AEDC432" w14:textId="77777777" w:rsidR="004C26EE" w:rsidRDefault="00C72362">
            <w:pPr>
              <w:rPr>
                <w:lang w:val="en-GB"/>
              </w:rPr>
            </w:pPr>
            <w:r>
              <w:rPr>
                <w:lang w:val="en-GB"/>
              </w:rPr>
              <w:t>Translation Approved (0%)</w:t>
            </w:r>
          </w:p>
        </w:tc>
        <w:tc>
          <w:tcPr>
            <w:tcW w:w="0" w:type="auto"/>
            <w:shd w:val="clear" w:color="auto" w:fill="FFFFFF"/>
          </w:tcPr>
          <w:p w14:paraId="5E8C766C" w14:textId="77777777" w:rsidR="004C26EE" w:rsidRDefault="00C72362">
            <w:pPr>
              <w:rPr>
                <w:lang w:val="en-GB"/>
              </w:rPr>
            </w:pPr>
            <w:r>
              <w:rPr>
                <w:lang w:val="en-GB"/>
              </w:rPr>
              <w:t>ETCS in operation/ETCS installed]</w:t>
            </w:r>
          </w:p>
        </w:tc>
        <w:tc>
          <w:tcPr>
            <w:tcW w:w="0" w:type="auto"/>
            <w:shd w:val="clear" w:color="auto" w:fill="FFFFFF"/>
          </w:tcPr>
          <w:p w14:paraId="4DA7F948" w14:textId="77777777" w:rsidR="004C26EE" w:rsidRDefault="00C72362">
            <w:pPr>
              <w:rPr>
                <w:lang w:val="sr-Cyrl-RS"/>
              </w:rPr>
            </w:pPr>
            <w:r>
              <w:rPr>
                <w:rStyle w:val="Tag"/>
                <w:lang w:val="sr-Cyrl-RS"/>
              </w:rPr>
              <w:t>&lt;Italic&gt;</w:t>
            </w:r>
            <w:r>
              <w:rPr>
                <w:lang w:val="sr-Cyrl-RS"/>
              </w:rPr>
              <w:t>ETCS</w:t>
            </w:r>
            <w:r>
              <w:rPr>
                <w:rStyle w:val="Tag"/>
                <w:lang w:val="sr-Cyrl-RS"/>
              </w:rPr>
              <w:t>&lt;/Italic&gt;</w:t>
            </w:r>
            <w:r>
              <w:rPr>
                <w:lang w:val="sr-Cyrl-RS"/>
              </w:rPr>
              <w:t xml:space="preserve"> је у експлоатацији / </w:t>
            </w:r>
            <w:r>
              <w:rPr>
                <w:rStyle w:val="Tag"/>
                <w:lang w:val="sr-Cyrl-RS"/>
              </w:rPr>
              <w:t>&lt;Italic&gt;</w:t>
            </w:r>
            <w:r>
              <w:rPr>
                <w:lang w:val="sr-Cyrl-RS"/>
              </w:rPr>
              <w:t>ETCS</w:t>
            </w:r>
            <w:r>
              <w:rPr>
                <w:rStyle w:val="Tag"/>
                <w:lang w:val="sr-Cyrl-RS"/>
              </w:rPr>
              <w:t>&lt;/Italic&gt;</w:t>
            </w:r>
            <w:r>
              <w:rPr>
                <w:lang w:val="sr-Cyrl-RS"/>
              </w:rPr>
              <w:t xml:space="preserve"> је уграђен</w:t>
            </w:r>
          </w:p>
        </w:tc>
      </w:tr>
      <w:tr w:rsidR="004C26EE" w14:paraId="32897A23" w14:textId="77777777">
        <w:tc>
          <w:tcPr>
            <w:tcW w:w="0" w:type="auto"/>
            <w:shd w:val="clear" w:color="auto" w:fill="FFFFFF"/>
          </w:tcPr>
          <w:p w14:paraId="37458539" w14:textId="77777777" w:rsidR="004C26EE" w:rsidRDefault="00C72362">
            <w:pPr>
              <w:rPr>
                <w:lang w:val="en-GB"/>
              </w:rPr>
            </w:pPr>
            <w:r>
              <w:rPr>
                <w:rStyle w:val="SegmentID"/>
                <w:lang w:val="en-GB"/>
              </w:rPr>
              <w:t>5583</w:t>
            </w:r>
            <w:r>
              <w:rPr>
                <w:rStyle w:val="TransUnitID"/>
                <w:lang w:val="en-GB"/>
              </w:rPr>
              <w:t>58cbc39e-75b5-48bc-9d8b-c93d347ad191</w:t>
            </w:r>
          </w:p>
        </w:tc>
        <w:tc>
          <w:tcPr>
            <w:tcW w:w="0" w:type="auto"/>
            <w:shd w:val="clear" w:color="auto" w:fill="FFFFFF"/>
          </w:tcPr>
          <w:p w14:paraId="0114B83F" w14:textId="77777777" w:rsidR="004C26EE" w:rsidRDefault="00C72362">
            <w:pPr>
              <w:rPr>
                <w:lang w:val="en-GB"/>
              </w:rPr>
            </w:pPr>
            <w:r>
              <w:rPr>
                <w:lang w:val="en-GB"/>
              </w:rPr>
              <w:t>Translation Approved (0%)</w:t>
            </w:r>
          </w:p>
        </w:tc>
        <w:tc>
          <w:tcPr>
            <w:tcW w:w="0" w:type="auto"/>
            <w:shd w:val="clear" w:color="auto" w:fill="FFFFFF"/>
          </w:tcPr>
          <w:p w14:paraId="12ED08E1" w14:textId="77777777" w:rsidR="004C26EE" w:rsidRDefault="00C72362">
            <w:pPr>
              <w:rPr>
                <w:lang w:val="en-GB"/>
              </w:rPr>
            </w:pPr>
            <w:r>
              <w:rPr>
                <w:lang w:val="en-GB"/>
              </w:rPr>
              <w:t>[For lines with ETCS already in operation.</w:t>
            </w:r>
          </w:p>
        </w:tc>
        <w:tc>
          <w:tcPr>
            <w:tcW w:w="0" w:type="auto"/>
            <w:shd w:val="clear" w:color="auto" w:fill="FFFFFF"/>
          </w:tcPr>
          <w:p w14:paraId="2A7A57DD" w14:textId="77777777" w:rsidR="004C26EE" w:rsidRDefault="00C72362">
            <w:pPr>
              <w:rPr>
                <w:lang w:val="sr-Cyrl-RS"/>
              </w:rPr>
            </w:pPr>
            <w:r>
              <w:rPr>
                <w:lang w:val="sr-Cyrl-RS"/>
              </w:rPr>
              <w:t>[За пруге са ETCS-ом који је већ у експлоатацији.</w:t>
            </w:r>
          </w:p>
        </w:tc>
      </w:tr>
      <w:tr w:rsidR="004C26EE" w14:paraId="46294B63" w14:textId="77777777">
        <w:tc>
          <w:tcPr>
            <w:tcW w:w="0" w:type="auto"/>
            <w:shd w:val="clear" w:color="auto" w:fill="FFFFFF"/>
          </w:tcPr>
          <w:p w14:paraId="5F1F5F6D" w14:textId="77777777" w:rsidR="004C26EE" w:rsidRDefault="00C72362">
            <w:pPr>
              <w:rPr>
                <w:lang w:val="en-GB"/>
              </w:rPr>
            </w:pPr>
            <w:r>
              <w:rPr>
                <w:rStyle w:val="SegmentID"/>
                <w:lang w:val="en-GB"/>
              </w:rPr>
              <w:t>5584</w:t>
            </w:r>
            <w:r>
              <w:rPr>
                <w:rStyle w:val="TransUnitID"/>
                <w:lang w:val="en-GB"/>
              </w:rPr>
              <w:t>58cbc39e-75b5-48bc-9d8b-c93d347ad191</w:t>
            </w:r>
          </w:p>
        </w:tc>
        <w:tc>
          <w:tcPr>
            <w:tcW w:w="0" w:type="auto"/>
            <w:shd w:val="clear" w:color="auto" w:fill="FFFFFF"/>
          </w:tcPr>
          <w:p w14:paraId="519CBE76" w14:textId="77777777" w:rsidR="004C26EE" w:rsidRDefault="00C72362">
            <w:pPr>
              <w:rPr>
                <w:lang w:val="en-GB"/>
              </w:rPr>
            </w:pPr>
            <w:r>
              <w:rPr>
                <w:lang w:val="en-GB"/>
              </w:rPr>
              <w:t>Translation Approved (73%)</w:t>
            </w:r>
          </w:p>
        </w:tc>
        <w:tc>
          <w:tcPr>
            <w:tcW w:w="0" w:type="auto"/>
            <w:shd w:val="clear" w:color="auto" w:fill="FFFFFF"/>
          </w:tcPr>
          <w:p w14:paraId="05439F92" w14:textId="77777777" w:rsidR="004C26EE" w:rsidRDefault="00C72362">
            <w:pPr>
              <w:rPr>
                <w:lang w:val="en-GB"/>
              </w:rPr>
            </w:pPr>
            <w:r>
              <w:rPr>
                <w:lang w:val="en-GB"/>
              </w:rPr>
              <w:t>Include here the date when ETCS was placed in service]</w:t>
            </w:r>
          </w:p>
        </w:tc>
        <w:tc>
          <w:tcPr>
            <w:tcW w:w="0" w:type="auto"/>
            <w:shd w:val="clear" w:color="auto" w:fill="FFFFFF"/>
          </w:tcPr>
          <w:p w14:paraId="0E4D4A55" w14:textId="77777777" w:rsidR="004C26EE" w:rsidRDefault="00C72362">
            <w:pPr>
              <w:rPr>
                <w:lang w:val="sr-Cyrl-RS"/>
              </w:rPr>
            </w:pPr>
            <w:r>
              <w:rPr>
                <w:lang w:val="sr-Cyrl-RS"/>
              </w:rPr>
              <w:t xml:space="preserve">Овде навести датум када је </w:t>
            </w:r>
            <w:r>
              <w:rPr>
                <w:rStyle w:val="Tag"/>
                <w:lang w:val="sr-Cyrl-RS"/>
              </w:rPr>
              <w:t>&lt;Italic&gt;</w:t>
            </w:r>
            <w:r>
              <w:rPr>
                <w:lang w:val="sr-Cyrl-RS"/>
              </w:rPr>
              <w:t>ETCS</w:t>
            </w:r>
            <w:r>
              <w:rPr>
                <w:rStyle w:val="Tag"/>
                <w:lang w:val="sr-Cyrl-RS"/>
              </w:rPr>
              <w:t>&lt;/Italic&gt;</w:t>
            </w:r>
            <w:r>
              <w:rPr>
                <w:lang w:val="sr-Cyrl-RS"/>
              </w:rPr>
              <w:t xml:space="preserve"> пуштен у рад]</w:t>
            </w:r>
          </w:p>
        </w:tc>
      </w:tr>
      <w:tr w:rsidR="004C26EE" w14:paraId="71CBB919" w14:textId="77777777">
        <w:tc>
          <w:tcPr>
            <w:tcW w:w="0" w:type="auto"/>
            <w:shd w:val="clear" w:color="auto" w:fill="FFFFFF"/>
          </w:tcPr>
          <w:p w14:paraId="393DEAC2" w14:textId="77777777" w:rsidR="004C26EE" w:rsidRDefault="00C72362">
            <w:pPr>
              <w:rPr>
                <w:lang w:val="en-GB"/>
              </w:rPr>
            </w:pPr>
            <w:r>
              <w:rPr>
                <w:rStyle w:val="SegmentID"/>
                <w:lang w:val="en-GB"/>
              </w:rPr>
              <w:t>5585</w:t>
            </w:r>
            <w:r>
              <w:rPr>
                <w:rStyle w:val="TransUnitID"/>
                <w:lang w:val="en-GB"/>
              </w:rPr>
              <w:t>ae68e120-9d1d-4cc4-b1c7-37f2d087dd46</w:t>
            </w:r>
          </w:p>
        </w:tc>
        <w:tc>
          <w:tcPr>
            <w:tcW w:w="0" w:type="auto"/>
            <w:shd w:val="clear" w:color="auto" w:fill="FFFFFF"/>
          </w:tcPr>
          <w:p w14:paraId="1763ED7F" w14:textId="77777777" w:rsidR="004C26EE" w:rsidRDefault="00C72362">
            <w:pPr>
              <w:rPr>
                <w:lang w:val="en-GB"/>
              </w:rPr>
            </w:pPr>
            <w:r>
              <w:rPr>
                <w:lang w:val="en-GB"/>
              </w:rPr>
              <w:t>Translation Approved (0%)</w:t>
            </w:r>
          </w:p>
        </w:tc>
        <w:tc>
          <w:tcPr>
            <w:tcW w:w="0" w:type="auto"/>
            <w:shd w:val="clear" w:color="auto" w:fill="FFFFFF"/>
          </w:tcPr>
          <w:p w14:paraId="6F9ACC85" w14:textId="77777777" w:rsidR="004C26EE" w:rsidRDefault="00C72362">
            <w:pPr>
              <w:rPr>
                <w:lang w:val="en-GB"/>
              </w:rPr>
            </w:pPr>
            <w:r>
              <w:rPr>
                <w:lang w:val="en-GB"/>
              </w:rPr>
              <w:t>[Include here the latest deadline for equipment of the line with ETCS established by EU regulations]</w:t>
            </w:r>
          </w:p>
        </w:tc>
        <w:tc>
          <w:tcPr>
            <w:tcW w:w="0" w:type="auto"/>
            <w:shd w:val="clear" w:color="auto" w:fill="FFFFFF"/>
          </w:tcPr>
          <w:p w14:paraId="20A4EAAD" w14:textId="77777777" w:rsidR="004C26EE" w:rsidRDefault="00C72362">
            <w:pPr>
              <w:rPr>
                <w:lang w:val="sr-Cyrl-RS"/>
              </w:rPr>
            </w:pPr>
            <w:r>
              <w:rPr>
                <w:lang w:val="sr-Cyrl-RS"/>
              </w:rPr>
              <w:t>[Овде навести крајњи рок за опремање пруге ETCS-ом, утврђен прописима ЕУ]</w:t>
            </w:r>
          </w:p>
        </w:tc>
      </w:tr>
      <w:tr w:rsidR="004C26EE" w14:paraId="298843CF" w14:textId="77777777">
        <w:tc>
          <w:tcPr>
            <w:tcW w:w="0" w:type="auto"/>
            <w:shd w:val="clear" w:color="auto" w:fill="FFFFFF"/>
          </w:tcPr>
          <w:p w14:paraId="2F88F483" w14:textId="77777777" w:rsidR="004C26EE" w:rsidRDefault="00C72362">
            <w:pPr>
              <w:rPr>
                <w:lang w:val="en-GB"/>
              </w:rPr>
            </w:pPr>
            <w:r>
              <w:rPr>
                <w:rStyle w:val="SegmentID"/>
                <w:lang w:val="en-GB"/>
              </w:rPr>
              <w:t>5586</w:t>
            </w:r>
            <w:r>
              <w:rPr>
                <w:rStyle w:val="TransUnitID"/>
                <w:lang w:val="en-GB"/>
              </w:rPr>
              <w:t>c4a016f4-7c46-45d4-a446-e6d297c48ceb</w:t>
            </w:r>
          </w:p>
        </w:tc>
        <w:tc>
          <w:tcPr>
            <w:tcW w:w="0" w:type="auto"/>
            <w:shd w:val="clear" w:color="auto" w:fill="FFFFFF"/>
          </w:tcPr>
          <w:p w14:paraId="341905F4" w14:textId="77777777" w:rsidR="004C26EE" w:rsidRDefault="00C72362">
            <w:pPr>
              <w:rPr>
                <w:lang w:val="en-GB"/>
              </w:rPr>
            </w:pPr>
            <w:r>
              <w:rPr>
                <w:lang w:val="en-GB"/>
              </w:rPr>
              <w:t>Translation Approved (82%)</w:t>
            </w:r>
          </w:p>
        </w:tc>
        <w:tc>
          <w:tcPr>
            <w:tcW w:w="0" w:type="auto"/>
            <w:shd w:val="clear" w:color="auto" w:fill="FFFFFF"/>
          </w:tcPr>
          <w:p w14:paraId="3F063C9B" w14:textId="77777777" w:rsidR="004C26EE" w:rsidRDefault="00C72362">
            <w:pPr>
              <w:rPr>
                <w:lang w:val="en-GB"/>
              </w:rPr>
            </w:pPr>
            <w:r>
              <w:rPr>
                <w:lang w:val="en-GB"/>
              </w:rPr>
              <w:t>[Include here the total length of the line]</w:t>
            </w:r>
          </w:p>
        </w:tc>
        <w:tc>
          <w:tcPr>
            <w:tcW w:w="0" w:type="auto"/>
            <w:shd w:val="clear" w:color="auto" w:fill="FFFFFF"/>
          </w:tcPr>
          <w:p w14:paraId="6D4FCD6A" w14:textId="77777777" w:rsidR="004C26EE" w:rsidRDefault="00C72362">
            <w:pPr>
              <w:rPr>
                <w:lang w:val="sr-Cyrl-RS"/>
              </w:rPr>
            </w:pPr>
            <w:r>
              <w:rPr>
                <w:lang w:val="sr-Cyrl-RS"/>
              </w:rPr>
              <w:t>[Овде навести укупну дужину пругe]</w:t>
            </w:r>
          </w:p>
        </w:tc>
      </w:tr>
      <w:tr w:rsidR="004C26EE" w14:paraId="24C5F920" w14:textId="77777777">
        <w:tc>
          <w:tcPr>
            <w:tcW w:w="0" w:type="auto"/>
            <w:shd w:val="clear" w:color="auto" w:fill="FFFFFF"/>
          </w:tcPr>
          <w:p w14:paraId="6B9E300B" w14:textId="77777777" w:rsidR="004C26EE" w:rsidRDefault="00C72362">
            <w:pPr>
              <w:rPr>
                <w:lang w:val="en-GB"/>
              </w:rPr>
            </w:pPr>
            <w:r>
              <w:rPr>
                <w:rStyle w:val="SegmentID"/>
                <w:lang w:val="en-GB"/>
              </w:rPr>
              <w:t>5587</w:t>
            </w:r>
            <w:r>
              <w:rPr>
                <w:rStyle w:val="TransUnitID"/>
                <w:lang w:val="en-GB"/>
              </w:rPr>
              <w:t>7609a98a-55dc-44b5-822a-c65f264364f5</w:t>
            </w:r>
          </w:p>
        </w:tc>
        <w:tc>
          <w:tcPr>
            <w:tcW w:w="0" w:type="auto"/>
            <w:shd w:val="clear" w:color="auto" w:fill="FFFFFF"/>
          </w:tcPr>
          <w:p w14:paraId="2EA5F9A7" w14:textId="77777777" w:rsidR="004C26EE" w:rsidRDefault="00C72362">
            <w:pPr>
              <w:rPr>
                <w:lang w:val="en-GB"/>
              </w:rPr>
            </w:pPr>
            <w:r>
              <w:rPr>
                <w:lang w:val="en-GB"/>
              </w:rPr>
              <w:t>Translation Approved (0%)</w:t>
            </w:r>
          </w:p>
        </w:tc>
        <w:tc>
          <w:tcPr>
            <w:tcW w:w="0" w:type="auto"/>
            <w:shd w:val="clear" w:color="auto" w:fill="FFFFFF"/>
          </w:tcPr>
          <w:p w14:paraId="306745A0" w14:textId="77777777" w:rsidR="004C26EE" w:rsidRDefault="00C72362">
            <w:pPr>
              <w:rPr>
                <w:lang w:val="en-GB"/>
              </w:rPr>
            </w:pPr>
            <w:r>
              <w:rPr>
                <w:lang w:val="en-GB"/>
              </w:rPr>
              <w:t>[Include here the ETCS level(s) implemented]</w:t>
            </w:r>
          </w:p>
        </w:tc>
        <w:tc>
          <w:tcPr>
            <w:tcW w:w="0" w:type="auto"/>
            <w:shd w:val="clear" w:color="auto" w:fill="FFFFFF"/>
          </w:tcPr>
          <w:p w14:paraId="04E6C952" w14:textId="77777777" w:rsidR="004C26EE" w:rsidRDefault="00C72362">
            <w:pPr>
              <w:rPr>
                <w:lang w:val="sr-Cyrl-RS"/>
              </w:rPr>
            </w:pPr>
            <w:r>
              <w:rPr>
                <w:lang w:val="sr-Cyrl-RS"/>
              </w:rPr>
              <w:t>[Овде навести имплементиране нивое ETCS-а]</w:t>
            </w:r>
          </w:p>
        </w:tc>
      </w:tr>
      <w:tr w:rsidR="004C26EE" w14:paraId="1FD21B60" w14:textId="77777777">
        <w:tc>
          <w:tcPr>
            <w:tcW w:w="0" w:type="auto"/>
            <w:shd w:val="clear" w:color="auto" w:fill="FFFFFF"/>
          </w:tcPr>
          <w:p w14:paraId="59F30C27" w14:textId="77777777" w:rsidR="004C26EE" w:rsidRDefault="00C72362">
            <w:pPr>
              <w:rPr>
                <w:lang w:val="en-GB"/>
              </w:rPr>
            </w:pPr>
            <w:r>
              <w:rPr>
                <w:rStyle w:val="SegmentID"/>
                <w:lang w:val="en-GB"/>
              </w:rPr>
              <w:t>5588</w:t>
            </w:r>
            <w:r>
              <w:rPr>
                <w:rStyle w:val="TransUnitID"/>
                <w:lang w:val="en-GB"/>
              </w:rPr>
              <w:t>3553676e-3424-4104-9905-f6d6878140f7</w:t>
            </w:r>
          </w:p>
        </w:tc>
        <w:tc>
          <w:tcPr>
            <w:tcW w:w="0" w:type="auto"/>
            <w:shd w:val="clear" w:color="auto" w:fill="FFFFFF"/>
          </w:tcPr>
          <w:p w14:paraId="5C26119A" w14:textId="77777777" w:rsidR="004C26EE" w:rsidRDefault="00C72362">
            <w:pPr>
              <w:rPr>
                <w:lang w:val="en-GB"/>
              </w:rPr>
            </w:pPr>
            <w:r>
              <w:rPr>
                <w:lang w:val="en-GB"/>
              </w:rPr>
              <w:t>Translation Approved (0%)</w:t>
            </w:r>
          </w:p>
        </w:tc>
        <w:tc>
          <w:tcPr>
            <w:tcW w:w="0" w:type="auto"/>
            <w:shd w:val="clear" w:color="auto" w:fill="FFFFFF"/>
          </w:tcPr>
          <w:p w14:paraId="3B7E2E31" w14:textId="77777777" w:rsidR="004C26EE" w:rsidRDefault="00C72362">
            <w:pPr>
              <w:rPr>
                <w:lang w:val="en-GB"/>
              </w:rPr>
            </w:pPr>
            <w:r>
              <w:rPr>
                <w:lang w:val="en-GB"/>
              </w:rPr>
              <w:t>[Include here the baseline and the system version of the ETCS implemented]</w:t>
            </w:r>
          </w:p>
        </w:tc>
        <w:tc>
          <w:tcPr>
            <w:tcW w:w="0" w:type="auto"/>
            <w:shd w:val="clear" w:color="auto" w:fill="FFFFFF"/>
          </w:tcPr>
          <w:p w14:paraId="72BEE131" w14:textId="77777777" w:rsidR="004C26EE" w:rsidRDefault="00C72362">
            <w:pPr>
              <w:rPr>
                <w:lang w:val="sr-Cyrl-RS"/>
              </w:rPr>
            </w:pPr>
            <w:r>
              <w:rPr>
                <w:lang w:val="sr-Cyrl-RS"/>
              </w:rPr>
              <w:t>[Овде навести основну конфигурацију и верзију система имплементираног ETCS-а]</w:t>
            </w:r>
          </w:p>
        </w:tc>
      </w:tr>
      <w:tr w:rsidR="004C26EE" w14:paraId="2BE859FB" w14:textId="77777777">
        <w:tc>
          <w:tcPr>
            <w:tcW w:w="0" w:type="auto"/>
            <w:shd w:val="clear" w:color="auto" w:fill="FFFFFF"/>
          </w:tcPr>
          <w:p w14:paraId="5A70EE0B" w14:textId="77777777" w:rsidR="004C26EE" w:rsidRDefault="00C72362">
            <w:pPr>
              <w:rPr>
                <w:lang w:val="en-GB"/>
              </w:rPr>
            </w:pPr>
            <w:r>
              <w:rPr>
                <w:rStyle w:val="SegmentID"/>
                <w:lang w:val="en-GB"/>
              </w:rPr>
              <w:t>5589</w:t>
            </w:r>
            <w:r>
              <w:rPr>
                <w:rStyle w:val="TransUnitID"/>
                <w:lang w:val="en-GB"/>
              </w:rPr>
              <w:t>b51a9ba3-ff41-4ddc-bbf3-0da9dede8153</w:t>
            </w:r>
          </w:p>
        </w:tc>
        <w:tc>
          <w:tcPr>
            <w:tcW w:w="0" w:type="auto"/>
            <w:shd w:val="clear" w:color="auto" w:fill="FFFFFF"/>
          </w:tcPr>
          <w:p w14:paraId="3968F05E" w14:textId="77777777" w:rsidR="004C26EE" w:rsidRDefault="00C72362">
            <w:pPr>
              <w:rPr>
                <w:lang w:val="en-GB"/>
              </w:rPr>
            </w:pPr>
            <w:r>
              <w:rPr>
                <w:lang w:val="en-GB"/>
              </w:rPr>
              <w:t>Translation Approved (0%)</w:t>
            </w:r>
          </w:p>
        </w:tc>
        <w:tc>
          <w:tcPr>
            <w:tcW w:w="0" w:type="auto"/>
            <w:shd w:val="clear" w:color="auto" w:fill="FFFFFF"/>
          </w:tcPr>
          <w:p w14:paraId="09DA0DDC" w14:textId="77777777" w:rsidR="004C26EE" w:rsidRDefault="00C72362">
            <w:pPr>
              <w:rPr>
                <w:lang w:val="en-GB"/>
              </w:rPr>
            </w:pPr>
            <w:r>
              <w:rPr>
                <w:lang w:val="en-GB"/>
              </w:rPr>
              <w:t>[If relevant, include here additional comments]</w:t>
            </w:r>
          </w:p>
        </w:tc>
        <w:tc>
          <w:tcPr>
            <w:tcW w:w="0" w:type="auto"/>
            <w:shd w:val="clear" w:color="auto" w:fill="FFFFFF"/>
          </w:tcPr>
          <w:p w14:paraId="0D525DE2" w14:textId="77777777" w:rsidR="004C26EE" w:rsidRDefault="00C72362">
            <w:pPr>
              <w:rPr>
                <w:lang w:val="sr-Cyrl-RS"/>
              </w:rPr>
            </w:pPr>
            <w:r>
              <w:rPr>
                <w:lang w:val="sr-Cyrl-RS"/>
              </w:rPr>
              <w:t>[По потреби, овде унети додатне коментаре]</w:t>
            </w:r>
          </w:p>
        </w:tc>
      </w:tr>
      <w:tr w:rsidR="004C26EE" w14:paraId="076268C6" w14:textId="77777777">
        <w:tc>
          <w:tcPr>
            <w:tcW w:w="0" w:type="auto"/>
            <w:shd w:val="clear" w:color="auto" w:fill="FFFFFF"/>
          </w:tcPr>
          <w:p w14:paraId="0BD0B27A" w14:textId="77777777" w:rsidR="004C26EE" w:rsidRDefault="00C72362">
            <w:pPr>
              <w:rPr>
                <w:lang w:val="en-GB"/>
              </w:rPr>
            </w:pPr>
            <w:r>
              <w:rPr>
                <w:rStyle w:val="SegmentID"/>
                <w:lang w:val="en-GB"/>
              </w:rPr>
              <w:t>5590</w:t>
            </w:r>
            <w:r>
              <w:rPr>
                <w:rStyle w:val="TransUnitID"/>
                <w:lang w:val="en-GB"/>
              </w:rPr>
              <w:t>d8f34a01-d8bd-4ed0-95b5-6ff0239d807a</w:t>
            </w:r>
          </w:p>
        </w:tc>
        <w:tc>
          <w:tcPr>
            <w:tcW w:w="0" w:type="auto"/>
            <w:shd w:val="clear" w:color="auto" w:fill="FFFFFF"/>
          </w:tcPr>
          <w:p w14:paraId="605B9FF3" w14:textId="77777777" w:rsidR="004C26EE" w:rsidRDefault="00C72362">
            <w:pPr>
              <w:rPr>
                <w:lang w:val="en-GB"/>
              </w:rPr>
            </w:pPr>
            <w:r>
              <w:rPr>
                <w:lang w:val="en-GB"/>
              </w:rPr>
              <w:t>Translation Approved (71%)</w:t>
            </w:r>
          </w:p>
        </w:tc>
        <w:tc>
          <w:tcPr>
            <w:tcW w:w="0" w:type="auto"/>
            <w:shd w:val="clear" w:color="auto" w:fill="FFFFFF"/>
          </w:tcPr>
          <w:p w14:paraId="36141EDF" w14:textId="77777777" w:rsidR="004C26EE" w:rsidRDefault="00C72362">
            <w:pPr>
              <w:rPr>
                <w:lang w:val="en-GB"/>
              </w:rPr>
            </w:pPr>
            <w:r>
              <w:rPr>
                <w:lang w:val="en-GB"/>
              </w:rPr>
              <w:t>— Current status of deployment for ATO system</w:t>
            </w:r>
          </w:p>
        </w:tc>
        <w:tc>
          <w:tcPr>
            <w:tcW w:w="0" w:type="auto"/>
            <w:shd w:val="clear" w:color="auto" w:fill="FFFFFF"/>
          </w:tcPr>
          <w:p w14:paraId="3CF11293" w14:textId="77777777" w:rsidR="004C26EE" w:rsidRDefault="00C72362">
            <w:pPr>
              <w:rPr>
                <w:lang w:val="sr-Cyrl-RS"/>
              </w:rPr>
            </w:pPr>
            <w:r>
              <w:rPr>
                <w:lang w:val="sr-Cyrl-RS"/>
              </w:rPr>
              <w:t xml:space="preserve">– Тренутни статус увођења система </w:t>
            </w:r>
            <w:r>
              <w:rPr>
                <w:rStyle w:val="Tag"/>
                <w:lang w:val="sr-Cyrl-RS"/>
              </w:rPr>
              <w:t>&lt;Italic&gt;</w:t>
            </w:r>
            <w:r>
              <w:rPr>
                <w:lang w:val="sr-Cyrl-RS"/>
              </w:rPr>
              <w:t>ATO</w:t>
            </w:r>
            <w:r>
              <w:rPr>
                <w:rStyle w:val="Tag"/>
                <w:lang w:val="sr-Cyrl-RS"/>
              </w:rPr>
              <w:t>&lt;/Italic&gt;</w:t>
            </w:r>
          </w:p>
        </w:tc>
      </w:tr>
      <w:tr w:rsidR="004C26EE" w14:paraId="4730257E" w14:textId="77777777">
        <w:tc>
          <w:tcPr>
            <w:tcW w:w="0" w:type="auto"/>
            <w:shd w:val="clear" w:color="auto" w:fill="FFFFFF"/>
          </w:tcPr>
          <w:p w14:paraId="655A1F76" w14:textId="77777777" w:rsidR="004C26EE" w:rsidRDefault="00C72362">
            <w:pPr>
              <w:rPr>
                <w:lang w:val="en-GB"/>
              </w:rPr>
            </w:pPr>
            <w:r>
              <w:rPr>
                <w:rStyle w:val="SegmentID"/>
                <w:lang w:val="en-GB"/>
              </w:rPr>
              <w:t>5591</w:t>
            </w:r>
            <w:r>
              <w:rPr>
                <w:rStyle w:val="TransUnitID"/>
                <w:lang w:val="en-GB"/>
              </w:rPr>
              <w:t>63bc4d87-0515-44d7-9377-a8cb3533b106</w:t>
            </w:r>
          </w:p>
        </w:tc>
        <w:tc>
          <w:tcPr>
            <w:tcW w:w="0" w:type="auto"/>
            <w:shd w:val="clear" w:color="auto" w:fill="FFFFFF"/>
          </w:tcPr>
          <w:p w14:paraId="4D75E029" w14:textId="77777777" w:rsidR="004C26EE" w:rsidRDefault="00C72362">
            <w:pPr>
              <w:rPr>
                <w:lang w:val="en-GB"/>
              </w:rPr>
            </w:pPr>
            <w:r>
              <w:rPr>
                <w:lang w:val="en-GB"/>
              </w:rPr>
              <w:t>Translation Approved (0%)</w:t>
            </w:r>
          </w:p>
        </w:tc>
        <w:tc>
          <w:tcPr>
            <w:tcW w:w="0" w:type="auto"/>
            <w:shd w:val="clear" w:color="auto" w:fill="FFFFFF"/>
          </w:tcPr>
          <w:p w14:paraId="3E256D1F" w14:textId="77777777" w:rsidR="004C26EE" w:rsidRDefault="00C72362">
            <w:pPr>
              <w:rPr>
                <w:lang w:val="en-GB"/>
              </w:rPr>
            </w:pPr>
            <w:r>
              <w:rPr>
                <w:lang w:val="en-GB"/>
              </w:rPr>
              <w:t>[This point is only mandatory in case the ATO deployment has already started]</w:t>
            </w:r>
          </w:p>
        </w:tc>
        <w:tc>
          <w:tcPr>
            <w:tcW w:w="0" w:type="auto"/>
            <w:shd w:val="clear" w:color="auto" w:fill="FFFFFF"/>
          </w:tcPr>
          <w:p w14:paraId="3CD80B23" w14:textId="77777777" w:rsidR="004C26EE" w:rsidRDefault="00C72362">
            <w:pPr>
              <w:rPr>
                <w:lang w:val="sr-Cyrl-RS"/>
              </w:rPr>
            </w:pPr>
            <w:r>
              <w:rPr>
                <w:lang w:val="sr-Cyrl-RS"/>
              </w:rPr>
              <w:t xml:space="preserve">[Ова тачка је обавезна само ако је увођење </w:t>
            </w:r>
            <w:r>
              <w:rPr>
                <w:rStyle w:val="Tag"/>
                <w:lang w:val="sr-Cyrl-RS"/>
              </w:rPr>
              <w:t>&lt;Italic&gt;</w:t>
            </w:r>
            <w:r>
              <w:rPr>
                <w:lang w:val="sr-Cyrl-RS"/>
              </w:rPr>
              <w:t>ATO</w:t>
            </w:r>
            <w:r>
              <w:rPr>
                <w:rStyle w:val="Tag"/>
                <w:lang w:val="sr-Cyrl-RS"/>
              </w:rPr>
              <w:t>&lt;/Italic&gt;</w:t>
            </w:r>
            <w:r>
              <w:rPr>
                <w:lang w:val="sr-Cyrl-RS"/>
              </w:rPr>
              <w:t>-а већ почело.]</w:t>
            </w:r>
          </w:p>
        </w:tc>
      </w:tr>
      <w:tr w:rsidR="004C26EE" w14:paraId="40FEA810" w14:textId="77777777">
        <w:tc>
          <w:tcPr>
            <w:tcW w:w="0" w:type="auto"/>
            <w:shd w:val="clear" w:color="auto" w:fill="FFFFFF"/>
          </w:tcPr>
          <w:p w14:paraId="1D1B1C35" w14:textId="77777777" w:rsidR="004C26EE" w:rsidRDefault="00C72362">
            <w:pPr>
              <w:rPr>
                <w:lang w:val="en-GB"/>
              </w:rPr>
            </w:pPr>
            <w:r>
              <w:rPr>
                <w:rStyle w:val="SegmentID"/>
                <w:lang w:val="en-GB"/>
              </w:rPr>
              <w:t>5592</w:t>
            </w:r>
            <w:r>
              <w:rPr>
                <w:rStyle w:val="TransUnitID"/>
                <w:lang w:val="en-GB"/>
              </w:rPr>
              <w:t>37d4e087-a4a7-4dde-9701-b977e1792ca8</w:t>
            </w:r>
          </w:p>
        </w:tc>
        <w:tc>
          <w:tcPr>
            <w:tcW w:w="0" w:type="auto"/>
            <w:shd w:val="clear" w:color="auto" w:fill="FFFFFF"/>
          </w:tcPr>
          <w:p w14:paraId="3415D108" w14:textId="77777777" w:rsidR="004C26EE" w:rsidRDefault="00C72362">
            <w:pPr>
              <w:rPr>
                <w:lang w:val="en-GB"/>
              </w:rPr>
            </w:pPr>
            <w:r>
              <w:rPr>
                <w:lang w:val="en-GB"/>
              </w:rPr>
              <w:t>Translation Approved (83%)</w:t>
            </w:r>
          </w:p>
        </w:tc>
        <w:tc>
          <w:tcPr>
            <w:tcW w:w="0" w:type="auto"/>
            <w:shd w:val="clear" w:color="auto" w:fill="FFFFFF"/>
          </w:tcPr>
          <w:p w14:paraId="4400E717" w14:textId="77777777" w:rsidR="004C26EE" w:rsidRDefault="00C72362">
            <w:pPr>
              <w:rPr>
                <w:lang w:val="en-GB"/>
              </w:rPr>
            </w:pPr>
            <w:r>
              <w:rPr>
                <w:lang w:val="en-GB"/>
              </w:rPr>
              <w:t>[If relevant, include here an explanatory text in relation to ATO deployment.]</w:t>
            </w:r>
          </w:p>
        </w:tc>
        <w:tc>
          <w:tcPr>
            <w:tcW w:w="0" w:type="auto"/>
            <w:shd w:val="clear" w:color="auto" w:fill="FFFFFF"/>
          </w:tcPr>
          <w:p w14:paraId="71AE2642" w14:textId="77777777" w:rsidR="004C26EE" w:rsidRDefault="00C72362">
            <w:pPr>
              <w:rPr>
                <w:lang w:val="sr-Cyrl-RS"/>
              </w:rPr>
            </w:pPr>
            <w:r>
              <w:rPr>
                <w:lang w:val="sr-Cyrl-RS"/>
              </w:rPr>
              <w:t>[По потреби, овде уметнути текст са објашњењем у вези са увођењем ATO-а.]</w:t>
            </w:r>
          </w:p>
        </w:tc>
      </w:tr>
      <w:tr w:rsidR="004C26EE" w14:paraId="2F576939" w14:textId="77777777">
        <w:tc>
          <w:tcPr>
            <w:tcW w:w="0" w:type="auto"/>
            <w:shd w:val="clear" w:color="auto" w:fill="FFFFFF"/>
          </w:tcPr>
          <w:p w14:paraId="048251D9" w14:textId="77777777" w:rsidR="004C26EE" w:rsidRDefault="00C72362">
            <w:pPr>
              <w:rPr>
                <w:lang w:val="en-GB"/>
              </w:rPr>
            </w:pPr>
            <w:r>
              <w:rPr>
                <w:rStyle w:val="SegmentID"/>
                <w:lang w:val="en-GB"/>
              </w:rPr>
              <w:t>5593</w:t>
            </w:r>
            <w:r>
              <w:rPr>
                <w:rStyle w:val="TransUnitID"/>
                <w:lang w:val="en-GB"/>
              </w:rPr>
              <w:t>c2094a97-84e2-462f-8400-d195eca9180d</w:t>
            </w:r>
          </w:p>
        </w:tc>
        <w:tc>
          <w:tcPr>
            <w:tcW w:w="0" w:type="auto"/>
            <w:shd w:val="clear" w:color="auto" w:fill="FFFFFF"/>
          </w:tcPr>
          <w:p w14:paraId="168A91C1" w14:textId="77777777" w:rsidR="004C26EE" w:rsidRDefault="00C72362">
            <w:pPr>
              <w:rPr>
                <w:lang w:val="en-GB"/>
              </w:rPr>
            </w:pPr>
            <w:r>
              <w:rPr>
                <w:lang w:val="en-GB"/>
              </w:rPr>
              <w:t>Translation Approved (100%)</w:t>
            </w:r>
          </w:p>
        </w:tc>
        <w:tc>
          <w:tcPr>
            <w:tcW w:w="0" w:type="auto"/>
            <w:shd w:val="clear" w:color="auto" w:fill="FFFFFF"/>
          </w:tcPr>
          <w:p w14:paraId="5D065B20" w14:textId="77777777" w:rsidR="004C26EE" w:rsidRDefault="00C72362">
            <w:pPr>
              <w:rPr>
                <w:lang w:val="en-GB"/>
              </w:rPr>
            </w:pPr>
            <w:r>
              <w:rPr>
                <w:lang w:val="en-GB"/>
              </w:rPr>
              <w:t>Figure 2</w:t>
            </w:r>
          </w:p>
        </w:tc>
        <w:tc>
          <w:tcPr>
            <w:tcW w:w="0" w:type="auto"/>
            <w:shd w:val="clear" w:color="auto" w:fill="FFFFFF"/>
          </w:tcPr>
          <w:p w14:paraId="57E2B570" w14:textId="77777777" w:rsidR="004C26EE" w:rsidRDefault="00C72362">
            <w:pPr>
              <w:rPr>
                <w:lang w:val="sr-Cyrl-RS"/>
              </w:rPr>
            </w:pPr>
            <w:r>
              <w:rPr>
                <w:lang w:val="sr-Cyrl-RS"/>
              </w:rPr>
              <w:t>Слика 2.</w:t>
            </w:r>
          </w:p>
        </w:tc>
      </w:tr>
      <w:tr w:rsidR="004C26EE" w14:paraId="497819E0" w14:textId="77777777">
        <w:tc>
          <w:tcPr>
            <w:tcW w:w="0" w:type="auto"/>
            <w:shd w:val="clear" w:color="auto" w:fill="FFFFFF"/>
          </w:tcPr>
          <w:p w14:paraId="476C79E3" w14:textId="77777777" w:rsidR="004C26EE" w:rsidRDefault="00C72362">
            <w:pPr>
              <w:rPr>
                <w:lang w:val="en-GB"/>
              </w:rPr>
            </w:pPr>
            <w:r>
              <w:rPr>
                <w:rStyle w:val="SegmentID"/>
                <w:lang w:val="en-GB"/>
              </w:rPr>
              <w:t>5594</w:t>
            </w:r>
            <w:r>
              <w:rPr>
                <w:rStyle w:val="TransUnitID"/>
                <w:lang w:val="en-GB"/>
              </w:rPr>
              <w:t>b404042a-ea00-452b-a428-18a18733067b</w:t>
            </w:r>
          </w:p>
        </w:tc>
        <w:tc>
          <w:tcPr>
            <w:tcW w:w="0" w:type="auto"/>
            <w:shd w:val="clear" w:color="auto" w:fill="FFFFFF"/>
          </w:tcPr>
          <w:p w14:paraId="278CCC90" w14:textId="77777777" w:rsidR="004C26EE" w:rsidRDefault="00C72362">
            <w:pPr>
              <w:rPr>
                <w:lang w:val="en-GB"/>
              </w:rPr>
            </w:pPr>
            <w:r>
              <w:rPr>
                <w:lang w:val="en-GB"/>
              </w:rPr>
              <w:t>Translation Approved (CM)</w:t>
            </w:r>
          </w:p>
        </w:tc>
        <w:tc>
          <w:tcPr>
            <w:tcW w:w="0" w:type="auto"/>
            <w:shd w:val="clear" w:color="auto" w:fill="FFFFFF"/>
          </w:tcPr>
          <w:p w14:paraId="5F9074A5" w14:textId="77777777" w:rsidR="004C26EE" w:rsidRDefault="00C72362">
            <w:pPr>
              <w:rPr>
                <w:lang w:val="en-GB"/>
              </w:rPr>
            </w:pPr>
            <w:r>
              <w:rPr>
                <w:lang w:val="en-GB"/>
              </w:rPr>
              <w:t>Current status of ATO deployment</w:t>
            </w:r>
          </w:p>
        </w:tc>
        <w:tc>
          <w:tcPr>
            <w:tcW w:w="0" w:type="auto"/>
            <w:shd w:val="clear" w:color="auto" w:fill="FFFFFF"/>
          </w:tcPr>
          <w:p w14:paraId="43D7D0F5" w14:textId="77777777" w:rsidR="004C26EE" w:rsidRDefault="00C72362">
            <w:pPr>
              <w:rPr>
                <w:lang w:val="sr-Cyrl-RS"/>
              </w:rPr>
            </w:pPr>
            <w:r>
              <w:rPr>
                <w:lang w:val="sr-Cyrl-RS"/>
              </w:rPr>
              <w:t xml:space="preserve">Тренутни статус увођења </w:t>
            </w:r>
            <w:r>
              <w:rPr>
                <w:rStyle w:val="Tag"/>
                <w:lang w:val="sr-Cyrl-RS"/>
              </w:rPr>
              <w:t>&lt;Italic&gt;</w:t>
            </w:r>
            <w:r>
              <w:rPr>
                <w:lang w:val="sr-Cyrl-RS"/>
              </w:rPr>
              <w:t>ATO</w:t>
            </w:r>
            <w:r>
              <w:rPr>
                <w:rStyle w:val="Tag"/>
                <w:lang w:val="sr-Cyrl-RS"/>
              </w:rPr>
              <w:t>&lt;/Italic&gt;</w:t>
            </w:r>
            <w:r>
              <w:rPr>
                <w:lang w:val="sr-Cyrl-RS"/>
              </w:rPr>
              <w:t>-а</w:t>
            </w:r>
          </w:p>
        </w:tc>
      </w:tr>
      <w:tr w:rsidR="004C26EE" w14:paraId="775AAEAC" w14:textId="77777777">
        <w:tc>
          <w:tcPr>
            <w:tcW w:w="0" w:type="auto"/>
            <w:shd w:val="clear" w:color="auto" w:fill="FFFFFF"/>
          </w:tcPr>
          <w:p w14:paraId="1F857C2C" w14:textId="77777777" w:rsidR="004C26EE" w:rsidRDefault="00C72362">
            <w:pPr>
              <w:rPr>
                <w:lang w:val="en-GB"/>
              </w:rPr>
            </w:pPr>
            <w:r>
              <w:rPr>
                <w:rStyle w:val="SegmentID"/>
                <w:lang w:val="en-GB"/>
              </w:rPr>
              <w:t>5595</w:t>
            </w:r>
            <w:r>
              <w:rPr>
                <w:rStyle w:val="TransUnitID"/>
                <w:lang w:val="en-GB"/>
              </w:rPr>
              <w:t>3a0952cb-34e7-4d42-ab46-5761f8d833db</w:t>
            </w:r>
          </w:p>
        </w:tc>
        <w:tc>
          <w:tcPr>
            <w:tcW w:w="0" w:type="auto"/>
            <w:shd w:val="clear" w:color="auto" w:fill="FFFFFF"/>
          </w:tcPr>
          <w:p w14:paraId="5EF956A2" w14:textId="77777777" w:rsidR="004C26EE" w:rsidRDefault="00C72362">
            <w:pPr>
              <w:rPr>
                <w:lang w:val="en-GB"/>
              </w:rPr>
            </w:pPr>
            <w:r>
              <w:rPr>
                <w:lang w:val="en-GB"/>
              </w:rPr>
              <w:t>Translation Approved (CM)</w:t>
            </w:r>
          </w:p>
        </w:tc>
        <w:tc>
          <w:tcPr>
            <w:tcW w:w="0" w:type="auto"/>
            <w:shd w:val="clear" w:color="auto" w:fill="FFFFFF"/>
          </w:tcPr>
          <w:p w14:paraId="1E7D7CF7" w14:textId="77777777" w:rsidR="004C26EE" w:rsidRDefault="00C72362">
            <w:pPr>
              <w:rPr>
                <w:lang w:val="en-GB"/>
              </w:rPr>
            </w:pPr>
            <w:r>
              <w:rPr>
                <w:lang w:val="en-GB"/>
              </w:rPr>
              <w:t>[Include in this gap the map that shows the current status of ATO deployment.</w:t>
            </w:r>
          </w:p>
        </w:tc>
        <w:tc>
          <w:tcPr>
            <w:tcW w:w="0" w:type="auto"/>
            <w:shd w:val="clear" w:color="auto" w:fill="FFFFFF"/>
          </w:tcPr>
          <w:p w14:paraId="4F2FC9B9" w14:textId="77777777" w:rsidR="004C26EE" w:rsidRDefault="00C72362">
            <w:pPr>
              <w:rPr>
                <w:lang w:val="sr-Cyrl-RS"/>
              </w:rPr>
            </w:pPr>
            <w:r>
              <w:rPr>
                <w:lang w:val="sr-Cyrl-RS"/>
              </w:rPr>
              <w:t>[У овај празан простор уметнути мапу која приказује напредак увођења ATO-а.</w:t>
            </w:r>
          </w:p>
        </w:tc>
      </w:tr>
      <w:tr w:rsidR="004C26EE" w14:paraId="1EF4DFC1" w14:textId="77777777">
        <w:tc>
          <w:tcPr>
            <w:tcW w:w="0" w:type="auto"/>
            <w:shd w:val="clear" w:color="auto" w:fill="FFFFFF"/>
          </w:tcPr>
          <w:p w14:paraId="6CEBEEF9" w14:textId="77777777" w:rsidR="004C26EE" w:rsidRDefault="00C72362">
            <w:pPr>
              <w:rPr>
                <w:lang w:val="en-GB"/>
              </w:rPr>
            </w:pPr>
            <w:r>
              <w:rPr>
                <w:rStyle w:val="SegmentID"/>
                <w:lang w:val="en-GB"/>
              </w:rPr>
              <w:t>5596</w:t>
            </w:r>
            <w:r>
              <w:rPr>
                <w:rStyle w:val="TransUnitID"/>
                <w:lang w:val="en-GB"/>
              </w:rPr>
              <w:t>3a0952cb-34e7-4d42-ab46-5761f8d833db</w:t>
            </w:r>
          </w:p>
        </w:tc>
        <w:tc>
          <w:tcPr>
            <w:tcW w:w="0" w:type="auto"/>
            <w:shd w:val="clear" w:color="auto" w:fill="FFFFFF"/>
          </w:tcPr>
          <w:p w14:paraId="323BB547" w14:textId="77777777" w:rsidR="004C26EE" w:rsidRDefault="00C72362">
            <w:pPr>
              <w:rPr>
                <w:lang w:val="en-GB"/>
              </w:rPr>
            </w:pPr>
            <w:r>
              <w:rPr>
                <w:lang w:val="en-GB"/>
              </w:rPr>
              <w:t>Translation Approved (100%)</w:t>
            </w:r>
          </w:p>
        </w:tc>
        <w:tc>
          <w:tcPr>
            <w:tcW w:w="0" w:type="auto"/>
            <w:shd w:val="clear" w:color="auto" w:fill="FFFFFF"/>
          </w:tcPr>
          <w:p w14:paraId="37A63125" w14:textId="77777777" w:rsidR="004C26EE" w:rsidRDefault="00C72362">
            <w:pPr>
              <w:rPr>
                <w:lang w:val="en-GB"/>
              </w:rPr>
            </w:pPr>
            <w:r>
              <w:rPr>
                <w:lang w:val="en-GB"/>
              </w:rPr>
              <w:t>The map include shall clearly identified whether the ATO is already in operation or only installed but not yet in operation.</w:t>
            </w:r>
          </w:p>
        </w:tc>
        <w:tc>
          <w:tcPr>
            <w:tcW w:w="0" w:type="auto"/>
            <w:shd w:val="clear" w:color="auto" w:fill="FFFFFF"/>
          </w:tcPr>
          <w:p w14:paraId="7DB835CC" w14:textId="77777777" w:rsidR="004C26EE" w:rsidRDefault="00C72362">
            <w:pPr>
              <w:rPr>
                <w:lang w:val="sr-Cyrl-RS"/>
              </w:rPr>
            </w:pPr>
            <w:r>
              <w:rPr>
                <w:lang w:val="sr-Cyrl-RS"/>
              </w:rPr>
              <w:t>На мапи се мора јасно назначити да ли је ATO већ у експлоатацији или је само уграђен, али још није у експлоатацији.</w:t>
            </w:r>
          </w:p>
        </w:tc>
      </w:tr>
      <w:tr w:rsidR="004C26EE" w14:paraId="3A828FE8" w14:textId="77777777">
        <w:tc>
          <w:tcPr>
            <w:tcW w:w="0" w:type="auto"/>
            <w:shd w:val="clear" w:color="auto" w:fill="FFFFFF"/>
          </w:tcPr>
          <w:p w14:paraId="3338A058" w14:textId="77777777" w:rsidR="004C26EE" w:rsidRDefault="00C72362">
            <w:pPr>
              <w:rPr>
                <w:lang w:val="en-GB"/>
              </w:rPr>
            </w:pPr>
            <w:r>
              <w:rPr>
                <w:rStyle w:val="SegmentID"/>
                <w:lang w:val="en-GB"/>
              </w:rPr>
              <w:t>5597</w:t>
            </w:r>
            <w:r>
              <w:rPr>
                <w:rStyle w:val="TransUnitID"/>
                <w:lang w:val="en-GB"/>
              </w:rPr>
              <w:t>16a2e20b-0937-4bb5-8870-183a9c2b7e55</w:t>
            </w:r>
          </w:p>
        </w:tc>
        <w:tc>
          <w:tcPr>
            <w:tcW w:w="0" w:type="auto"/>
            <w:shd w:val="clear" w:color="auto" w:fill="FFFFFF"/>
          </w:tcPr>
          <w:p w14:paraId="1E6C1069" w14:textId="77777777" w:rsidR="004C26EE" w:rsidRDefault="00C72362">
            <w:pPr>
              <w:rPr>
                <w:lang w:val="en-GB"/>
              </w:rPr>
            </w:pPr>
            <w:r>
              <w:rPr>
                <w:lang w:val="en-GB"/>
              </w:rPr>
              <w:t>Translation Approved (CM)</w:t>
            </w:r>
          </w:p>
        </w:tc>
        <w:tc>
          <w:tcPr>
            <w:tcW w:w="0" w:type="auto"/>
            <w:shd w:val="clear" w:color="auto" w:fill="FFFFFF"/>
          </w:tcPr>
          <w:p w14:paraId="32BE47B7" w14:textId="77777777" w:rsidR="004C26EE" w:rsidRDefault="00C72362">
            <w:pPr>
              <w:rPr>
                <w:lang w:val="en-GB"/>
              </w:rPr>
            </w:pPr>
            <w:r>
              <w:rPr>
                <w:lang w:val="en-GB"/>
              </w:rPr>
              <w:t>Even if only those lines that are at least already installing ATO are outlined on the map, the map shall show all network lines in scope of the TSI including the nodes and last mile connections.</w:t>
            </w:r>
          </w:p>
        </w:tc>
        <w:tc>
          <w:tcPr>
            <w:tcW w:w="0" w:type="auto"/>
            <w:shd w:val="clear" w:color="auto" w:fill="FFFFFF"/>
          </w:tcPr>
          <w:p w14:paraId="48D1FA77" w14:textId="708835E0" w:rsidR="004C26EE" w:rsidRDefault="00C72362">
            <w:pPr>
              <w:rPr>
                <w:lang w:val="sr-Cyrl-RS"/>
              </w:rPr>
            </w:pPr>
            <w:r>
              <w:rPr>
                <w:lang w:val="sr-Cyrl-RS"/>
              </w:rPr>
              <w:t xml:space="preserve">Чак и ако су на мапи назначене само пруге на којима је ATO бар у фази уградње, мапа мора приказивати све пруге на мрежи које спадају у област примене ТСИ, укључујући чворишта и везе </w:t>
            </w:r>
            <w:r w:rsidR="008661B2">
              <w:rPr>
                <w:lang w:val="sr-Cyrl-RS"/>
              </w:rPr>
              <w:t>на последњем километру</w:t>
            </w:r>
            <w:r>
              <w:rPr>
                <w:lang w:val="sr-Cyrl-RS"/>
              </w:rPr>
              <w:t>.</w:t>
            </w:r>
          </w:p>
        </w:tc>
      </w:tr>
      <w:tr w:rsidR="004C26EE" w14:paraId="2A4A6A25" w14:textId="77777777">
        <w:tc>
          <w:tcPr>
            <w:tcW w:w="0" w:type="auto"/>
            <w:shd w:val="clear" w:color="auto" w:fill="FFFFFF"/>
          </w:tcPr>
          <w:p w14:paraId="3DD7879B" w14:textId="77777777" w:rsidR="004C26EE" w:rsidRDefault="00C72362">
            <w:pPr>
              <w:rPr>
                <w:lang w:val="en-GB"/>
              </w:rPr>
            </w:pPr>
            <w:r>
              <w:rPr>
                <w:rStyle w:val="SegmentID"/>
                <w:lang w:val="en-GB"/>
              </w:rPr>
              <w:t>5598</w:t>
            </w:r>
            <w:r>
              <w:rPr>
                <w:rStyle w:val="TransUnitID"/>
                <w:lang w:val="en-GB"/>
              </w:rPr>
              <w:t>16a2e20b-0937-4bb5-8870-183a9c2b7e55</w:t>
            </w:r>
          </w:p>
        </w:tc>
        <w:tc>
          <w:tcPr>
            <w:tcW w:w="0" w:type="auto"/>
            <w:shd w:val="clear" w:color="auto" w:fill="FFFFFF"/>
          </w:tcPr>
          <w:p w14:paraId="107A145C" w14:textId="77777777" w:rsidR="004C26EE" w:rsidRDefault="00C72362">
            <w:pPr>
              <w:rPr>
                <w:lang w:val="en-GB"/>
              </w:rPr>
            </w:pPr>
            <w:r>
              <w:rPr>
                <w:lang w:val="en-GB"/>
              </w:rPr>
              <w:t>Translation Approved (CM)</w:t>
            </w:r>
          </w:p>
        </w:tc>
        <w:tc>
          <w:tcPr>
            <w:tcW w:w="0" w:type="auto"/>
            <w:shd w:val="clear" w:color="auto" w:fill="FFFFFF"/>
          </w:tcPr>
          <w:p w14:paraId="366BD91A" w14:textId="77777777" w:rsidR="004C26EE" w:rsidRDefault="00C72362">
            <w:pPr>
              <w:rPr>
                <w:lang w:val="en-GB"/>
              </w:rPr>
            </w:pPr>
            <w:r>
              <w:rPr>
                <w:lang w:val="en-GB"/>
              </w:rPr>
              <w:t>The map and its key legend shall be clearly visible.]</w:t>
            </w:r>
          </w:p>
        </w:tc>
        <w:tc>
          <w:tcPr>
            <w:tcW w:w="0" w:type="auto"/>
            <w:shd w:val="clear" w:color="auto" w:fill="FFFFFF"/>
          </w:tcPr>
          <w:p w14:paraId="62747F74" w14:textId="77777777" w:rsidR="004C26EE" w:rsidRDefault="00C72362">
            <w:pPr>
              <w:rPr>
                <w:lang w:val="sr-Cyrl-RS"/>
              </w:rPr>
            </w:pPr>
            <w:r>
              <w:rPr>
                <w:lang w:val="sr-Cyrl-RS"/>
              </w:rPr>
              <w:t>Мапа и њена легенда морају бити јасно видљиве.]</w:t>
            </w:r>
          </w:p>
        </w:tc>
      </w:tr>
      <w:tr w:rsidR="004C26EE" w14:paraId="0F152870" w14:textId="77777777">
        <w:tc>
          <w:tcPr>
            <w:tcW w:w="0" w:type="auto"/>
            <w:shd w:val="clear" w:color="auto" w:fill="FFFFFF"/>
          </w:tcPr>
          <w:p w14:paraId="03D6E197" w14:textId="77777777" w:rsidR="004C26EE" w:rsidRDefault="00C72362">
            <w:pPr>
              <w:rPr>
                <w:lang w:val="en-GB"/>
              </w:rPr>
            </w:pPr>
            <w:r>
              <w:rPr>
                <w:rStyle w:val="SegmentID"/>
                <w:lang w:val="en-GB"/>
              </w:rPr>
              <w:t>5599</w:t>
            </w:r>
            <w:r>
              <w:rPr>
                <w:rStyle w:val="TransUnitID"/>
                <w:lang w:val="en-GB"/>
              </w:rPr>
              <w:t>7538f51b-2371-4806-be26-b8ebaae9e11a</w:t>
            </w:r>
          </w:p>
        </w:tc>
        <w:tc>
          <w:tcPr>
            <w:tcW w:w="0" w:type="auto"/>
            <w:shd w:val="clear" w:color="auto" w:fill="FFFFFF"/>
          </w:tcPr>
          <w:p w14:paraId="659910A8" w14:textId="77777777" w:rsidR="004C26EE" w:rsidRDefault="00C72362">
            <w:pPr>
              <w:rPr>
                <w:lang w:val="en-GB"/>
              </w:rPr>
            </w:pPr>
            <w:r>
              <w:rPr>
                <w:lang w:val="en-GB"/>
              </w:rPr>
              <w:t>Translation Approved (100%)</w:t>
            </w:r>
          </w:p>
        </w:tc>
        <w:tc>
          <w:tcPr>
            <w:tcW w:w="0" w:type="auto"/>
            <w:shd w:val="clear" w:color="auto" w:fill="FFFFFF"/>
          </w:tcPr>
          <w:p w14:paraId="3C20DCB7" w14:textId="77777777" w:rsidR="004C26EE" w:rsidRDefault="00C72362">
            <w:pPr>
              <w:rPr>
                <w:lang w:val="en-GB"/>
              </w:rPr>
            </w:pPr>
            <w:r>
              <w:rPr>
                <w:lang w:val="en-GB"/>
              </w:rPr>
              <w:t>Table 2</w:t>
            </w:r>
          </w:p>
        </w:tc>
        <w:tc>
          <w:tcPr>
            <w:tcW w:w="0" w:type="auto"/>
            <w:shd w:val="clear" w:color="auto" w:fill="FFFFFF"/>
          </w:tcPr>
          <w:p w14:paraId="53C03098" w14:textId="77777777" w:rsidR="004C26EE" w:rsidRDefault="00C72362">
            <w:pPr>
              <w:rPr>
                <w:lang w:val="sr-Cyrl-RS"/>
              </w:rPr>
            </w:pPr>
            <w:r>
              <w:rPr>
                <w:lang w:val="sr-Cyrl-RS"/>
              </w:rPr>
              <w:t>Табела 2.</w:t>
            </w:r>
          </w:p>
        </w:tc>
      </w:tr>
      <w:tr w:rsidR="004C26EE" w14:paraId="70374EB3" w14:textId="77777777">
        <w:tc>
          <w:tcPr>
            <w:tcW w:w="0" w:type="auto"/>
            <w:shd w:val="clear" w:color="auto" w:fill="FFFFFF"/>
          </w:tcPr>
          <w:p w14:paraId="39BD15C6" w14:textId="77777777" w:rsidR="004C26EE" w:rsidRDefault="00C72362">
            <w:pPr>
              <w:rPr>
                <w:lang w:val="en-GB"/>
              </w:rPr>
            </w:pPr>
            <w:r>
              <w:rPr>
                <w:rStyle w:val="SegmentID"/>
                <w:lang w:val="en-GB"/>
              </w:rPr>
              <w:t>5600</w:t>
            </w:r>
            <w:r>
              <w:rPr>
                <w:rStyle w:val="TransUnitID"/>
                <w:lang w:val="en-GB"/>
              </w:rPr>
              <w:t>fb499d37-8677-4a1d-acbb-44fac914b9ad</w:t>
            </w:r>
          </w:p>
        </w:tc>
        <w:tc>
          <w:tcPr>
            <w:tcW w:w="0" w:type="auto"/>
            <w:shd w:val="clear" w:color="auto" w:fill="FFFFFF"/>
          </w:tcPr>
          <w:p w14:paraId="25F9128A" w14:textId="77777777" w:rsidR="004C26EE" w:rsidRDefault="00C72362">
            <w:pPr>
              <w:rPr>
                <w:lang w:val="en-GB"/>
              </w:rPr>
            </w:pPr>
            <w:r>
              <w:rPr>
                <w:lang w:val="en-GB"/>
              </w:rPr>
              <w:t>Translation Approved (CM)</w:t>
            </w:r>
          </w:p>
        </w:tc>
        <w:tc>
          <w:tcPr>
            <w:tcW w:w="0" w:type="auto"/>
            <w:shd w:val="clear" w:color="auto" w:fill="FFFFFF"/>
          </w:tcPr>
          <w:p w14:paraId="5F490828" w14:textId="77777777" w:rsidR="004C26EE" w:rsidRDefault="00C72362">
            <w:pPr>
              <w:rPr>
                <w:lang w:val="en-GB"/>
              </w:rPr>
            </w:pPr>
            <w:r>
              <w:rPr>
                <w:lang w:val="en-GB"/>
              </w:rPr>
              <w:t>Current status of ATO deployment</w:t>
            </w:r>
          </w:p>
        </w:tc>
        <w:tc>
          <w:tcPr>
            <w:tcW w:w="0" w:type="auto"/>
            <w:shd w:val="clear" w:color="auto" w:fill="FFFFFF"/>
          </w:tcPr>
          <w:p w14:paraId="0FCAC013" w14:textId="77777777" w:rsidR="004C26EE" w:rsidRDefault="00C72362">
            <w:pPr>
              <w:rPr>
                <w:lang w:val="sr-Cyrl-RS"/>
              </w:rPr>
            </w:pPr>
            <w:r>
              <w:rPr>
                <w:lang w:val="sr-Cyrl-RS"/>
              </w:rPr>
              <w:t xml:space="preserve">Тренутни статус увођења </w:t>
            </w:r>
            <w:r>
              <w:rPr>
                <w:rStyle w:val="Tag"/>
                <w:lang w:val="sr-Cyrl-RS"/>
              </w:rPr>
              <w:t>&lt;Italic&gt;</w:t>
            </w:r>
            <w:r>
              <w:rPr>
                <w:lang w:val="sr-Cyrl-RS"/>
              </w:rPr>
              <w:t>ATO</w:t>
            </w:r>
            <w:r>
              <w:rPr>
                <w:rStyle w:val="Tag"/>
                <w:lang w:val="sr-Cyrl-RS"/>
              </w:rPr>
              <w:t>&lt;/Italic&gt;</w:t>
            </w:r>
            <w:r>
              <w:rPr>
                <w:lang w:val="sr-Cyrl-RS"/>
              </w:rPr>
              <w:t>-а</w:t>
            </w:r>
          </w:p>
        </w:tc>
      </w:tr>
      <w:tr w:rsidR="004C26EE" w14:paraId="2F415C9C" w14:textId="77777777">
        <w:tc>
          <w:tcPr>
            <w:tcW w:w="0" w:type="auto"/>
            <w:shd w:val="clear" w:color="auto" w:fill="FFFFFF"/>
          </w:tcPr>
          <w:p w14:paraId="14D312E7" w14:textId="77777777" w:rsidR="004C26EE" w:rsidRDefault="00C72362">
            <w:pPr>
              <w:rPr>
                <w:lang w:val="en-GB"/>
              </w:rPr>
            </w:pPr>
            <w:r>
              <w:rPr>
                <w:rStyle w:val="SegmentID"/>
                <w:lang w:val="en-GB"/>
              </w:rPr>
              <w:t>5601</w:t>
            </w:r>
            <w:r>
              <w:rPr>
                <w:rStyle w:val="TransUnitID"/>
                <w:lang w:val="en-GB"/>
              </w:rPr>
              <w:t>aba28b7f-92ca-46ef-947b-7c1600d1f9f2</w:t>
            </w:r>
          </w:p>
        </w:tc>
        <w:tc>
          <w:tcPr>
            <w:tcW w:w="0" w:type="auto"/>
            <w:shd w:val="clear" w:color="auto" w:fill="FFFFFF"/>
          </w:tcPr>
          <w:p w14:paraId="0088F4B9" w14:textId="77777777" w:rsidR="004C26EE" w:rsidRDefault="00C72362">
            <w:pPr>
              <w:rPr>
                <w:lang w:val="en-GB"/>
              </w:rPr>
            </w:pPr>
            <w:r>
              <w:rPr>
                <w:lang w:val="en-GB"/>
              </w:rPr>
              <w:t>Translation Approved (CM)</w:t>
            </w:r>
          </w:p>
        </w:tc>
        <w:tc>
          <w:tcPr>
            <w:tcW w:w="0" w:type="auto"/>
            <w:shd w:val="clear" w:color="auto" w:fill="FFFFFF"/>
          </w:tcPr>
          <w:p w14:paraId="212117A7" w14:textId="77777777" w:rsidR="004C26EE" w:rsidRDefault="00C72362">
            <w:pPr>
              <w:rPr>
                <w:lang w:val="en-GB"/>
              </w:rPr>
            </w:pPr>
            <w:r>
              <w:rPr>
                <w:lang w:val="en-GB"/>
              </w:rPr>
              <w:t>ID</w:t>
            </w:r>
          </w:p>
        </w:tc>
        <w:tc>
          <w:tcPr>
            <w:tcW w:w="0" w:type="auto"/>
            <w:shd w:val="clear" w:color="auto" w:fill="FFFFFF"/>
          </w:tcPr>
          <w:p w14:paraId="0D952F39" w14:textId="77777777" w:rsidR="004C26EE" w:rsidRDefault="00C72362">
            <w:pPr>
              <w:rPr>
                <w:lang w:val="sr-Cyrl-RS"/>
              </w:rPr>
            </w:pPr>
            <w:r>
              <w:rPr>
                <w:lang w:val="sr-Cyrl-RS"/>
              </w:rPr>
              <w:t>Идентификациона ознака</w:t>
            </w:r>
          </w:p>
        </w:tc>
      </w:tr>
      <w:tr w:rsidR="004C26EE" w14:paraId="0972B1B3" w14:textId="77777777">
        <w:tc>
          <w:tcPr>
            <w:tcW w:w="0" w:type="auto"/>
            <w:shd w:val="clear" w:color="auto" w:fill="FFFFFF"/>
          </w:tcPr>
          <w:p w14:paraId="798AA605" w14:textId="77777777" w:rsidR="004C26EE" w:rsidRDefault="00C72362">
            <w:pPr>
              <w:rPr>
                <w:lang w:val="en-GB"/>
              </w:rPr>
            </w:pPr>
            <w:r>
              <w:rPr>
                <w:rStyle w:val="SegmentID"/>
                <w:lang w:val="en-GB"/>
              </w:rPr>
              <w:t>5602</w:t>
            </w:r>
            <w:r>
              <w:rPr>
                <w:rStyle w:val="TransUnitID"/>
                <w:lang w:val="en-GB"/>
              </w:rPr>
              <w:t>2576211f-4437-4af7-accd-74e335ec4d50</w:t>
            </w:r>
          </w:p>
        </w:tc>
        <w:tc>
          <w:tcPr>
            <w:tcW w:w="0" w:type="auto"/>
            <w:shd w:val="clear" w:color="auto" w:fill="FFFFFF"/>
          </w:tcPr>
          <w:p w14:paraId="5710121A" w14:textId="77777777" w:rsidR="004C26EE" w:rsidRDefault="00C72362">
            <w:pPr>
              <w:rPr>
                <w:lang w:val="en-GB"/>
              </w:rPr>
            </w:pPr>
            <w:r>
              <w:rPr>
                <w:lang w:val="en-GB"/>
              </w:rPr>
              <w:t>Translation Approved (CM)</w:t>
            </w:r>
          </w:p>
        </w:tc>
        <w:tc>
          <w:tcPr>
            <w:tcW w:w="0" w:type="auto"/>
            <w:shd w:val="clear" w:color="auto" w:fill="FFFFFF"/>
          </w:tcPr>
          <w:p w14:paraId="1E93507B" w14:textId="77777777" w:rsidR="004C26EE" w:rsidRDefault="00C72362">
            <w:pPr>
              <w:rPr>
                <w:lang w:val="en-GB"/>
              </w:rPr>
            </w:pPr>
            <w:r>
              <w:rPr>
                <w:lang w:val="en-GB"/>
              </w:rPr>
              <w:t>Line</w:t>
            </w:r>
          </w:p>
        </w:tc>
        <w:tc>
          <w:tcPr>
            <w:tcW w:w="0" w:type="auto"/>
            <w:shd w:val="clear" w:color="auto" w:fill="FFFFFF"/>
          </w:tcPr>
          <w:p w14:paraId="14833AC7" w14:textId="77777777" w:rsidR="004C26EE" w:rsidRDefault="00C72362">
            <w:pPr>
              <w:rPr>
                <w:lang w:val="sr-Cyrl-RS"/>
              </w:rPr>
            </w:pPr>
            <w:r>
              <w:rPr>
                <w:lang w:val="sr-Cyrl-RS"/>
              </w:rPr>
              <w:t>Пруга</w:t>
            </w:r>
          </w:p>
        </w:tc>
      </w:tr>
      <w:tr w:rsidR="004C26EE" w14:paraId="4B094FC1" w14:textId="77777777">
        <w:tc>
          <w:tcPr>
            <w:tcW w:w="0" w:type="auto"/>
            <w:shd w:val="clear" w:color="auto" w:fill="FFFFFF"/>
          </w:tcPr>
          <w:p w14:paraId="1017C57F" w14:textId="77777777" w:rsidR="004C26EE" w:rsidRDefault="00C72362">
            <w:pPr>
              <w:rPr>
                <w:lang w:val="en-GB"/>
              </w:rPr>
            </w:pPr>
            <w:r>
              <w:rPr>
                <w:rStyle w:val="SegmentID"/>
                <w:lang w:val="en-GB"/>
              </w:rPr>
              <w:t>5603</w:t>
            </w:r>
            <w:r>
              <w:rPr>
                <w:rStyle w:val="TransUnitID"/>
                <w:lang w:val="en-GB"/>
              </w:rPr>
              <w:t>11447f29-2628-4e29-b355-7567a8a0a24d</w:t>
            </w:r>
          </w:p>
        </w:tc>
        <w:tc>
          <w:tcPr>
            <w:tcW w:w="0" w:type="auto"/>
            <w:shd w:val="clear" w:color="auto" w:fill="FFFFFF"/>
          </w:tcPr>
          <w:p w14:paraId="7B0045B7" w14:textId="77777777" w:rsidR="004C26EE" w:rsidRDefault="00C72362">
            <w:pPr>
              <w:rPr>
                <w:lang w:val="en-GB"/>
              </w:rPr>
            </w:pPr>
            <w:r>
              <w:rPr>
                <w:lang w:val="en-GB"/>
              </w:rPr>
              <w:t>Translation Approved (100%)</w:t>
            </w:r>
          </w:p>
        </w:tc>
        <w:tc>
          <w:tcPr>
            <w:tcW w:w="0" w:type="auto"/>
            <w:shd w:val="clear" w:color="auto" w:fill="FFFFFF"/>
          </w:tcPr>
          <w:p w14:paraId="547F809B" w14:textId="77777777" w:rsidR="004C26EE" w:rsidRDefault="00C72362">
            <w:pPr>
              <w:rPr>
                <w:lang w:val="en-GB"/>
              </w:rPr>
            </w:pPr>
            <w:r>
              <w:rPr>
                <w:lang w:val="en-GB"/>
              </w:rPr>
              <w:t>Current status of ATO deployment</w:t>
            </w:r>
          </w:p>
        </w:tc>
        <w:tc>
          <w:tcPr>
            <w:tcW w:w="0" w:type="auto"/>
            <w:shd w:val="clear" w:color="auto" w:fill="FFFFFF"/>
          </w:tcPr>
          <w:p w14:paraId="3A758F5A" w14:textId="77777777" w:rsidR="004C26EE" w:rsidRDefault="00C72362">
            <w:pPr>
              <w:rPr>
                <w:lang w:val="sr-Cyrl-RS"/>
              </w:rPr>
            </w:pPr>
            <w:r>
              <w:rPr>
                <w:lang w:val="sr-Cyrl-RS"/>
              </w:rPr>
              <w:t xml:space="preserve">Тренутни статус увођења </w:t>
            </w:r>
            <w:r>
              <w:rPr>
                <w:rStyle w:val="Tag"/>
                <w:lang w:val="sr-Cyrl-RS"/>
              </w:rPr>
              <w:t>&lt;Italic&gt;</w:t>
            </w:r>
            <w:r>
              <w:rPr>
                <w:lang w:val="sr-Cyrl-RS"/>
              </w:rPr>
              <w:t>ATO</w:t>
            </w:r>
            <w:r>
              <w:rPr>
                <w:rStyle w:val="Tag"/>
                <w:lang w:val="sr-Cyrl-RS"/>
              </w:rPr>
              <w:t>&lt;/Italic&gt;</w:t>
            </w:r>
            <w:r>
              <w:rPr>
                <w:lang w:val="sr-Cyrl-RS"/>
              </w:rPr>
              <w:t>-а</w:t>
            </w:r>
          </w:p>
        </w:tc>
      </w:tr>
      <w:tr w:rsidR="004C26EE" w14:paraId="643B5612" w14:textId="77777777">
        <w:tc>
          <w:tcPr>
            <w:tcW w:w="0" w:type="auto"/>
            <w:shd w:val="clear" w:color="auto" w:fill="FFFFFF"/>
          </w:tcPr>
          <w:p w14:paraId="3F4573B5" w14:textId="77777777" w:rsidR="004C26EE" w:rsidRDefault="00C72362">
            <w:pPr>
              <w:rPr>
                <w:lang w:val="en-GB"/>
              </w:rPr>
            </w:pPr>
            <w:r>
              <w:rPr>
                <w:rStyle w:val="SegmentID"/>
                <w:lang w:val="en-GB"/>
              </w:rPr>
              <w:t>5604</w:t>
            </w:r>
            <w:r>
              <w:rPr>
                <w:rStyle w:val="TransUnitID"/>
                <w:lang w:val="en-GB"/>
              </w:rPr>
              <w:t>e2627f6c-1640-47d1-9ea6-678a2d5d7900</w:t>
            </w:r>
          </w:p>
        </w:tc>
        <w:tc>
          <w:tcPr>
            <w:tcW w:w="0" w:type="auto"/>
            <w:shd w:val="clear" w:color="auto" w:fill="FFFFFF"/>
          </w:tcPr>
          <w:p w14:paraId="6674C35D" w14:textId="77777777" w:rsidR="004C26EE" w:rsidRDefault="00C72362">
            <w:pPr>
              <w:rPr>
                <w:lang w:val="en-GB"/>
              </w:rPr>
            </w:pPr>
            <w:r>
              <w:rPr>
                <w:lang w:val="en-GB"/>
              </w:rPr>
              <w:t>Translation Approved (100%)</w:t>
            </w:r>
          </w:p>
        </w:tc>
        <w:tc>
          <w:tcPr>
            <w:tcW w:w="0" w:type="auto"/>
            <w:shd w:val="clear" w:color="auto" w:fill="FFFFFF"/>
          </w:tcPr>
          <w:p w14:paraId="2877B41B" w14:textId="77777777" w:rsidR="004C26EE" w:rsidRDefault="00C72362">
            <w:pPr>
              <w:rPr>
                <w:lang w:val="en-GB"/>
              </w:rPr>
            </w:pPr>
            <w:r>
              <w:rPr>
                <w:lang w:val="en-GB"/>
              </w:rPr>
              <w:t>Additional information</w:t>
            </w:r>
          </w:p>
        </w:tc>
        <w:tc>
          <w:tcPr>
            <w:tcW w:w="0" w:type="auto"/>
            <w:shd w:val="clear" w:color="auto" w:fill="FFFFFF"/>
          </w:tcPr>
          <w:p w14:paraId="13454A2D" w14:textId="77777777" w:rsidR="004C26EE" w:rsidRDefault="00C72362">
            <w:pPr>
              <w:rPr>
                <w:lang w:val="sr-Cyrl-RS"/>
              </w:rPr>
            </w:pPr>
            <w:r>
              <w:rPr>
                <w:lang w:val="sr-Cyrl-RS"/>
              </w:rPr>
              <w:t>Додатне информације</w:t>
            </w:r>
          </w:p>
        </w:tc>
      </w:tr>
      <w:tr w:rsidR="004C26EE" w14:paraId="42431A48" w14:textId="77777777">
        <w:tc>
          <w:tcPr>
            <w:tcW w:w="0" w:type="auto"/>
            <w:shd w:val="clear" w:color="auto" w:fill="FFFFFF"/>
          </w:tcPr>
          <w:p w14:paraId="5361D372" w14:textId="77777777" w:rsidR="004C26EE" w:rsidRDefault="00C72362">
            <w:pPr>
              <w:rPr>
                <w:lang w:val="en-GB"/>
              </w:rPr>
            </w:pPr>
            <w:r>
              <w:rPr>
                <w:rStyle w:val="SegmentID"/>
                <w:lang w:val="en-GB"/>
              </w:rPr>
              <w:t>5605</w:t>
            </w:r>
            <w:r>
              <w:rPr>
                <w:rStyle w:val="TransUnitID"/>
                <w:lang w:val="en-GB"/>
              </w:rPr>
              <w:t>8ad74d73-f0a2-4301-9ca7-c8fc94cc684a</w:t>
            </w:r>
          </w:p>
        </w:tc>
        <w:tc>
          <w:tcPr>
            <w:tcW w:w="0" w:type="auto"/>
            <w:shd w:val="clear" w:color="auto" w:fill="FFFFFF"/>
          </w:tcPr>
          <w:p w14:paraId="6AF98D42" w14:textId="77777777" w:rsidR="004C26EE" w:rsidRDefault="00C72362">
            <w:pPr>
              <w:rPr>
                <w:lang w:val="en-GB"/>
              </w:rPr>
            </w:pPr>
            <w:r>
              <w:rPr>
                <w:lang w:val="en-GB"/>
              </w:rPr>
              <w:t>Translation Approved (100%)</w:t>
            </w:r>
          </w:p>
        </w:tc>
        <w:tc>
          <w:tcPr>
            <w:tcW w:w="0" w:type="auto"/>
            <w:shd w:val="clear" w:color="auto" w:fill="FFFFFF"/>
          </w:tcPr>
          <w:p w14:paraId="02AD1CCF" w14:textId="77777777" w:rsidR="004C26EE" w:rsidRDefault="00C72362">
            <w:pPr>
              <w:rPr>
                <w:lang w:val="en-GB"/>
              </w:rPr>
            </w:pPr>
            <w:r>
              <w:rPr>
                <w:lang w:val="en-GB"/>
              </w:rPr>
              <w:t>Note</w:t>
            </w:r>
          </w:p>
        </w:tc>
        <w:tc>
          <w:tcPr>
            <w:tcW w:w="0" w:type="auto"/>
            <w:shd w:val="clear" w:color="auto" w:fill="FFFFFF"/>
          </w:tcPr>
          <w:p w14:paraId="4636E02E" w14:textId="77777777" w:rsidR="004C26EE" w:rsidRDefault="00C72362">
            <w:pPr>
              <w:rPr>
                <w:lang w:val="sr-Cyrl-RS"/>
              </w:rPr>
            </w:pPr>
            <w:r>
              <w:rPr>
                <w:lang w:val="sr-Cyrl-RS"/>
              </w:rPr>
              <w:t>Напомена</w:t>
            </w:r>
          </w:p>
        </w:tc>
      </w:tr>
      <w:tr w:rsidR="004C26EE" w14:paraId="64E7E9E5" w14:textId="77777777">
        <w:tc>
          <w:tcPr>
            <w:tcW w:w="0" w:type="auto"/>
            <w:shd w:val="clear" w:color="auto" w:fill="FFFFFF"/>
          </w:tcPr>
          <w:p w14:paraId="23541745" w14:textId="77777777" w:rsidR="004C26EE" w:rsidRDefault="00C72362">
            <w:pPr>
              <w:rPr>
                <w:lang w:val="en-GB"/>
              </w:rPr>
            </w:pPr>
            <w:r>
              <w:rPr>
                <w:rStyle w:val="SegmentID"/>
                <w:lang w:val="en-GB"/>
              </w:rPr>
              <w:t>5606</w:t>
            </w:r>
            <w:r>
              <w:rPr>
                <w:rStyle w:val="TransUnitID"/>
                <w:lang w:val="en-GB"/>
              </w:rPr>
              <w:t>86111542-f0fb-433c-a3c8-2d857f869038</w:t>
            </w:r>
          </w:p>
        </w:tc>
        <w:tc>
          <w:tcPr>
            <w:tcW w:w="0" w:type="auto"/>
            <w:shd w:val="clear" w:color="auto" w:fill="FFFFFF"/>
          </w:tcPr>
          <w:p w14:paraId="6C0D871C" w14:textId="77777777" w:rsidR="004C26EE" w:rsidRDefault="00C72362">
            <w:pPr>
              <w:rPr>
                <w:lang w:val="en-GB"/>
              </w:rPr>
            </w:pPr>
            <w:r>
              <w:rPr>
                <w:lang w:val="en-GB"/>
              </w:rPr>
              <w:t>Translation Approved (100%)</w:t>
            </w:r>
          </w:p>
        </w:tc>
        <w:tc>
          <w:tcPr>
            <w:tcW w:w="0" w:type="auto"/>
            <w:shd w:val="clear" w:color="auto" w:fill="FFFFFF"/>
          </w:tcPr>
          <w:p w14:paraId="5E051D3A" w14:textId="77777777" w:rsidR="004C26EE" w:rsidRDefault="00C72362">
            <w:pPr>
              <w:rPr>
                <w:lang w:val="en-GB"/>
              </w:rPr>
            </w:pPr>
            <w:r>
              <w:rPr>
                <w:lang w:val="en-GB"/>
              </w:rPr>
              <w:t>Current status</w:t>
            </w:r>
          </w:p>
        </w:tc>
        <w:tc>
          <w:tcPr>
            <w:tcW w:w="0" w:type="auto"/>
            <w:shd w:val="clear" w:color="auto" w:fill="FFFFFF"/>
          </w:tcPr>
          <w:p w14:paraId="053F352E" w14:textId="77777777" w:rsidR="004C26EE" w:rsidRDefault="00C72362">
            <w:pPr>
              <w:rPr>
                <w:lang w:val="sr-Cyrl-RS"/>
              </w:rPr>
            </w:pPr>
            <w:r>
              <w:rPr>
                <w:lang w:val="sr-Cyrl-RS"/>
              </w:rPr>
              <w:t>Тренутни статус</w:t>
            </w:r>
          </w:p>
        </w:tc>
      </w:tr>
      <w:tr w:rsidR="004C26EE" w14:paraId="6B338E93" w14:textId="77777777">
        <w:tc>
          <w:tcPr>
            <w:tcW w:w="0" w:type="auto"/>
            <w:shd w:val="clear" w:color="auto" w:fill="FFFFFF"/>
          </w:tcPr>
          <w:p w14:paraId="3004DB45" w14:textId="77777777" w:rsidR="004C26EE" w:rsidRDefault="00C72362">
            <w:pPr>
              <w:rPr>
                <w:lang w:val="en-GB"/>
              </w:rPr>
            </w:pPr>
            <w:r>
              <w:rPr>
                <w:rStyle w:val="SegmentID"/>
                <w:lang w:val="en-GB"/>
              </w:rPr>
              <w:t>5607</w:t>
            </w:r>
            <w:r>
              <w:rPr>
                <w:rStyle w:val="TransUnitID"/>
                <w:lang w:val="en-GB"/>
              </w:rPr>
              <w:t>237f23d8-7fdc-42dd-99e9-b50ff8946e23</w:t>
            </w:r>
          </w:p>
        </w:tc>
        <w:tc>
          <w:tcPr>
            <w:tcW w:w="0" w:type="auto"/>
            <w:shd w:val="clear" w:color="auto" w:fill="FFFFFF"/>
          </w:tcPr>
          <w:p w14:paraId="455CC12E" w14:textId="77777777" w:rsidR="004C26EE" w:rsidRDefault="00C72362">
            <w:pPr>
              <w:rPr>
                <w:lang w:val="en-GB"/>
              </w:rPr>
            </w:pPr>
            <w:r>
              <w:rPr>
                <w:lang w:val="en-GB"/>
              </w:rPr>
              <w:t>Translation Approved (CM)</w:t>
            </w:r>
          </w:p>
        </w:tc>
        <w:tc>
          <w:tcPr>
            <w:tcW w:w="0" w:type="auto"/>
            <w:shd w:val="clear" w:color="auto" w:fill="FFFFFF"/>
          </w:tcPr>
          <w:p w14:paraId="126BD6C2" w14:textId="77777777" w:rsidR="004C26EE" w:rsidRDefault="00C72362">
            <w:pPr>
              <w:rPr>
                <w:lang w:val="en-GB"/>
              </w:rPr>
            </w:pPr>
            <w:r>
              <w:rPr>
                <w:lang w:val="en-GB"/>
              </w:rPr>
              <w:t>Date when ATO was placed in service</w:t>
            </w:r>
          </w:p>
        </w:tc>
        <w:tc>
          <w:tcPr>
            <w:tcW w:w="0" w:type="auto"/>
            <w:shd w:val="clear" w:color="auto" w:fill="FFFFFF"/>
          </w:tcPr>
          <w:p w14:paraId="4E1A8A2C" w14:textId="77777777" w:rsidR="004C26EE" w:rsidRDefault="00C72362">
            <w:pPr>
              <w:rPr>
                <w:lang w:val="sr-Cyrl-RS"/>
              </w:rPr>
            </w:pPr>
            <w:r>
              <w:rPr>
                <w:lang w:val="sr-Cyrl-RS"/>
              </w:rPr>
              <w:t xml:space="preserve">Датум када је </w:t>
            </w:r>
            <w:r>
              <w:rPr>
                <w:rStyle w:val="Tag"/>
                <w:lang w:val="sr-Cyrl-RS"/>
              </w:rPr>
              <w:t>&lt;Italic&gt;</w:t>
            </w:r>
            <w:r>
              <w:rPr>
                <w:lang w:val="sr-Cyrl-RS"/>
              </w:rPr>
              <w:t>ATO</w:t>
            </w:r>
            <w:r>
              <w:rPr>
                <w:rStyle w:val="Tag"/>
                <w:lang w:val="sr-Cyrl-RS"/>
              </w:rPr>
              <w:t>&lt;/Italic&gt;</w:t>
            </w:r>
            <w:r>
              <w:rPr>
                <w:lang w:val="sr-Cyrl-RS"/>
              </w:rPr>
              <w:t xml:space="preserve"> пуштен у рад</w:t>
            </w:r>
          </w:p>
        </w:tc>
      </w:tr>
      <w:tr w:rsidR="004C26EE" w14:paraId="3D1E77E5" w14:textId="77777777">
        <w:tc>
          <w:tcPr>
            <w:tcW w:w="0" w:type="auto"/>
            <w:shd w:val="clear" w:color="auto" w:fill="FFFFFF"/>
          </w:tcPr>
          <w:p w14:paraId="33F1A061" w14:textId="77777777" w:rsidR="004C26EE" w:rsidRDefault="00C72362">
            <w:pPr>
              <w:rPr>
                <w:lang w:val="en-GB"/>
              </w:rPr>
            </w:pPr>
            <w:r>
              <w:rPr>
                <w:rStyle w:val="SegmentID"/>
                <w:lang w:val="en-GB"/>
              </w:rPr>
              <w:t>5608</w:t>
            </w:r>
            <w:r>
              <w:rPr>
                <w:rStyle w:val="TransUnitID"/>
                <w:lang w:val="en-GB"/>
              </w:rPr>
              <w:t>009a8709-80eb-4fdf-9f97-ff9cc0f90407</w:t>
            </w:r>
          </w:p>
        </w:tc>
        <w:tc>
          <w:tcPr>
            <w:tcW w:w="0" w:type="auto"/>
            <w:shd w:val="clear" w:color="auto" w:fill="FFFFFF"/>
          </w:tcPr>
          <w:p w14:paraId="57A27032" w14:textId="77777777" w:rsidR="004C26EE" w:rsidRDefault="00C72362">
            <w:pPr>
              <w:rPr>
                <w:lang w:val="en-GB"/>
              </w:rPr>
            </w:pPr>
            <w:r>
              <w:rPr>
                <w:lang w:val="en-GB"/>
              </w:rPr>
              <w:t>Translation Approved (CM)</w:t>
            </w:r>
          </w:p>
        </w:tc>
        <w:tc>
          <w:tcPr>
            <w:tcW w:w="0" w:type="auto"/>
            <w:shd w:val="clear" w:color="auto" w:fill="FFFFFF"/>
          </w:tcPr>
          <w:p w14:paraId="0DB70888" w14:textId="77777777" w:rsidR="004C26EE" w:rsidRDefault="00C72362">
            <w:pPr>
              <w:rPr>
                <w:lang w:val="en-GB"/>
              </w:rPr>
            </w:pPr>
            <w:r>
              <w:rPr>
                <w:lang w:val="en-GB"/>
              </w:rPr>
              <w:t>Length</w:t>
            </w:r>
          </w:p>
        </w:tc>
        <w:tc>
          <w:tcPr>
            <w:tcW w:w="0" w:type="auto"/>
            <w:shd w:val="clear" w:color="auto" w:fill="FFFFFF"/>
          </w:tcPr>
          <w:p w14:paraId="41CEFF21" w14:textId="77777777" w:rsidR="004C26EE" w:rsidRDefault="00C72362">
            <w:pPr>
              <w:rPr>
                <w:lang w:val="sr-Cyrl-RS"/>
              </w:rPr>
            </w:pPr>
            <w:r>
              <w:rPr>
                <w:lang w:val="sr-Cyrl-RS"/>
              </w:rPr>
              <w:t>Дужина</w:t>
            </w:r>
          </w:p>
        </w:tc>
      </w:tr>
      <w:tr w:rsidR="004C26EE" w14:paraId="2C59DEF3" w14:textId="77777777">
        <w:tc>
          <w:tcPr>
            <w:tcW w:w="0" w:type="auto"/>
            <w:shd w:val="clear" w:color="auto" w:fill="FFFFFF"/>
          </w:tcPr>
          <w:p w14:paraId="54EA5D0A" w14:textId="77777777" w:rsidR="004C26EE" w:rsidRDefault="00C72362">
            <w:pPr>
              <w:rPr>
                <w:lang w:val="en-GB"/>
              </w:rPr>
            </w:pPr>
            <w:r>
              <w:rPr>
                <w:rStyle w:val="SegmentID"/>
                <w:lang w:val="en-GB"/>
              </w:rPr>
              <w:t>5609</w:t>
            </w:r>
            <w:r>
              <w:rPr>
                <w:rStyle w:val="TransUnitID"/>
                <w:lang w:val="en-GB"/>
              </w:rPr>
              <w:t>75d538a2-b611-4ac3-9e30-387774ca7cfb</w:t>
            </w:r>
          </w:p>
        </w:tc>
        <w:tc>
          <w:tcPr>
            <w:tcW w:w="0" w:type="auto"/>
            <w:shd w:val="clear" w:color="auto" w:fill="FFFFFF"/>
          </w:tcPr>
          <w:p w14:paraId="3E002219" w14:textId="77777777" w:rsidR="004C26EE" w:rsidRDefault="00C72362">
            <w:pPr>
              <w:rPr>
                <w:lang w:val="en-GB"/>
              </w:rPr>
            </w:pPr>
            <w:r>
              <w:rPr>
                <w:lang w:val="en-GB"/>
              </w:rPr>
              <w:t>Translation Approved (0%)</w:t>
            </w:r>
          </w:p>
        </w:tc>
        <w:tc>
          <w:tcPr>
            <w:tcW w:w="0" w:type="auto"/>
            <w:shd w:val="clear" w:color="auto" w:fill="FFFFFF"/>
          </w:tcPr>
          <w:p w14:paraId="2628EE47" w14:textId="77777777" w:rsidR="004C26EE" w:rsidRDefault="00C72362">
            <w:pPr>
              <w:rPr>
                <w:lang w:val="en-GB"/>
              </w:rPr>
            </w:pPr>
            <w:r>
              <w:rPr>
                <w:lang w:val="en-GB"/>
              </w:rPr>
              <w:t>Baseline</w:t>
            </w:r>
          </w:p>
        </w:tc>
        <w:tc>
          <w:tcPr>
            <w:tcW w:w="0" w:type="auto"/>
            <w:shd w:val="clear" w:color="auto" w:fill="FFFFFF"/>
          </w:tcPr>
          <w:p w14:paraId="0B49E16E" w14:textId="77777777" w:rsidR="004C26EE" w:rsidRDefault="00C72362">
            <w:pPr>
              <w:rPr>
                <w:lang w:val="sr-Cyrl-RS"/>
              </w:rPr>
            </w:pPr>
            <w:r>
              <w:rPr>
                <w:lang w:val="sr-Cyrl-RS"/>
              </w:rPr>
              <w:t>Основна конфигурација</w:t>
            </w:r>
          </w:p>
        </w:tc>
      </w:tr>
      <w:tr w:rsidR="004C26EE" w14:paraId="32770D89" w14:textId="77777777">
        <w:tc>
          <w:tcPr>
            <w:tcW w:w="0" w:type="auto"/>
            <w:shd w:val="clear" w:color="auto" w:fill="FFFFFF"/>
          </w:tcPr>
          <w:p w14:paraId="0ECAEDA4" w14:textId="77777777" w:rsidR="004C26EE" w:rsidRDefault="00C72362">
            <w:pPr>
              <w:rPr>
                <w:lang w:val="en-GB"/>
              </w:rPr>
            </w:pPr>
            <w:r>
              <w:rPr>
                <w:rStyle w:val="SegmentID"/>
                <w:lang w:val="en-GB"/>
              </w:rPr>
              <w:t>5610</w:t>
            </w:r>
            <w:r>
              <w:rPr>
                <w:rStyle w:val="TransUnitID"/>
                <w:lang w:val="en-GB"/>
              </w:rPr>
              <w:t>88a577e3-9bce-4d84-b7f4-fbb6d740ba16</w:t>
            </w:r>
          </w:p>
        </w:tc>
        <w:tc>
          <w:tcPr>
            <w:tcW w:w="0" w:type="auto"/>
            <w:shd w:val="clear" w:color="auto" w:fill="FFFFFF"/>
          </w:tcPr>
          <w:p w14:paraId="1A0B6C7F" w14:textId="77777777" w:rsidR="004C26EE" w:rsidRDefault="00C72362">
            <w:pPr>
              <w:rPr>
                <w:lang w:val="en-GB"/>
              </w:rPr>
            </w:pPr>
            <w:r>
              <w:rPr>
                <w:lang w:val="en-GB"/>
              </w:rPr>
              <w:t>Translation Approved (0%)</w:t>
            </w:r>
          </w:p>
        </w:tc>
        <w:tc>
          <w:tcPr>
            <w:tcW w:w="0" w:type="auto"/>
            <w:shd w:val="clear" w:color="auto" w:fill="FFFFFF"/>
          </w:tcPr>
          <w:p w14:paraId="434DF54A" w14:textId="77777777" w:rsidR="004C26EE" w:rsidRDefault="00C72362">
            <w:pPr>
              <w:rPr>
                <w:lang w:val="en-GB"/>
              </w:rPr>
            </w:pPr>
            <w:r>
              <w:rPr>
                <w:lang w:val="en-GB"/>
              </w:rPr>
              <w:t>Other relevant aspects for ATO deployments (For example GoA)</w:t>
            </w:r>
          </w:p>
        </w:tc>
        <w:tc>
          <w:tcPr>
            <w:tcW w:w="0" w:type="auto"/>
            <w:shd w:val="clear" w:color="auto" w:fill="FFFFFF"/>
          </w:tcPr>
          <w:p w14:paraId="20C7F7B8" w14:textId="77777777" w:rsidR="004C26EE" w:rsidRDefault="00C72362">
            <w:pPr>
              <w:rPr>
                <w:lang w:val="sr-Cyrl-RS"/>
              </w:rPr>
            </w:pPr>
            <w:r>
              <w:rPr>
                <w:lang w:val="sr-Cyrl-RS"/>
              </w:rPr>
              <w:t xml:space="preserve">Други аспекти релевантни за увођење </w:t>
            </w:r>
            <w:r>
              <w:rPr>
                <w:rStyle w:val="Tag"/>
                <w:lang w:val="sr-Cyrl-RS"/>
              </w:rPr>
              <w:t>&lt;Italic&gt;</w:t>
            </w:r>
            <w:r>
              <w:rPr>
                <w:lang w:val="sr-Cyrl-RS"/>
              </w:rPr>
              <w:t>ATO</w:t>
            </w:r>
            <w:r>
              <w:rPr>
                <w:rStyle w:val="Tag"/>
                <w:lang w:val="sr-Cyrl-RS"/>
              </w:rPr>
              <w:t>&lt;/Italic&gt;</w:t>
            </w:r>
            <w:r>
              <w:rPr>
                <w:lang w:val="sr-Cyrl-RS"/>
              </w:rPr>
              <w:t>-а (на пример степен аутоматизације (</w:t>
            </w:r>
            <w:r>
              <w:rPr>
                <w:rStyle w:val="Tag"/>
                <w:lang w:val="sr-Cyrl-RS"/>
              </w:rPr>
              <w:t>&lt;Italic&gt;</w:t>
            </w:r>
            <w:r>
              <w:rPr>
                <w:lang w:val="sr-Cyrl-RS"/>
              </w:rPr>
              <w:t>GoA</w:t>
            </w:r>
            <w:r>
              <w:rPr>
                <w:rStyle w:val="Tag"/>
                <w:lang w:val="sr-Cyrl-RS"/>
              </w:rPr>
              <w:t>&lt;/Italic&gt;</w:t>
            </w:r>
            <w:r>
              <w:rPr>
                <w:lang w:val="sr-Cyrl-RS"/>
              </w:rPr>
              <w:t>))</w:t>
            </w:r>
          </w:p>
        </w:tc>
      </w:tr>
      <w:tr w:rsidR="004C26EE" w14:paraId="4B58FFAB" w14:textId="77777777">
        <w:tc>
          <w:tcPr>
            <w:tcW w:w="0" w:type="auto"/>
            <w:shd w:val="clear" w:color="auto" w:fill="FFFFFF"/>
          </w:tcPr>
          <w:p w14:paraId="1C4F0362" w14:textId="77777777" w:rsidR="004C26EE" w:rsidRDefault="00C72362">
            <w:pPr>
              <w:rPr>
                <w:lang w:val="en-GB"/>
              </w:rPr>
            </w:pPr>
            <w:r>
              <w:rPr>
                <w:rStyle w:val="SegmentID"/>
                <w:lang w:val="en-GB"/>
              </w:rPr>
              <w:t>5611</w:t>
            </w:r>
            <w:r>
              <w:rPr>
                <w:rStyle w:val="TransUnitID"/>
                <w:lang w:val="en-GB"/>
              </w:rPr>
              <w:t>340e5500-2d71-4cc5-868a-aa266d0ecf65</w:t>
            </w:r>
          </w:p>
        </w:tc>
        <w:tc>
          <w:tcPr>
            <w:tcW w:w="0" w:type="auto"/>
            <w:shd w:val="clear" w:color="auto" w:fill="FFFFFF"/>
          </w:tcPr>
          <w:p w14:paraId="1E418C70" w14:textId="77777777" w:rsidR="004C26EE" w:rsidRDefault="00C72362">
            <w:pPr>
              <w:rPr>
                <w:lang w:val="en-GB"/>
              </w:rPr>
            </w:pPr>
            <w:r>
              <w:rPr>
                <w:lang w:val="en-GB"/>
              </w:rPr>
              <w:t>Translation Approved (100%)</w:t>
            </w:r>
          </w:p>
        </w:tc>
        <w:tc>
          <w:tcPr>
            <w:tcW w:w="0" w:type="auto"/>
            <w:shd w:val="clear" w:color="auto" w:fill="FFFFFF"/>
          </w:tcPr>
          <w:p w14:paraId="53B56340" w14:textId="77777777" w:rsidR="004C26EE" w:rsidRDefault="00C72362">
            <w:pPr>
              <w:rPr>
                <w:lang w:val="en-GB"/>
              </w:rPr>
            </w:pPr>
            <w:r>
              <w:rPr>
                <w:lang w:val="en-GB"/>
              </w:rPr>
              <w:t>[Include here the line identification number]</w:t>
            </w:r>
          </w:p>
        </w:tc>
        <w:tc>
          <w:tcPr>
            <w:tcW w:w="0" w:type="auto"/>
            <w:shd w:val="clear" w:color="auto" w:fill="FFFFFF"/>
          </w:tcPr>
          <w:p w14:paraId="70AD81C9" w14:textId="77777777" w:rsidR="004C26EE" w:rsidRDefault="00C72362">
            <w:pPr>
              <w:rPr>
                <w:lang w:val="sr-Cyrl-RS"/>
              </w:rPr>
            </w:pPr>
            <w:r>
              <w:rPr>
                <w:lang w:val="sr-Cyrl-RS"/>
              </w:rPr>
              <w:t>[Овде навести идентификациони број пруге]</w:t>
            </w:r>
          </w:p>
        </w:tc>
      </w:tr>
      <w:tr w:rsidR="004C26EE" w14:paraId="68B62ED6" w14:textId="77777777">
        <w:tc>
          <w:tcPr>
            <w:tcW w:w="0" w:type="auto"/>
            <w:shd w:val="clear" w:color="auto" w:fill="FFFFFF"/>
          </w:tcPr>
          <w:p w14:paraId="30552282" w14:textId="77777777" w:rsidR="004C26EE" w:rsidRDefault="00C72362">
            <w:pPr>
              <w:rPr>
                <w:lang w:val="en-GB"/>
              </w:rPr>
            </w:pPr>
            <w:r>
              <w:rPr>
                <w:rStyle w:val="SegmentID"/>
                <w:lang w:val="en-GB"/>
              </w:rPr>
              <w:t>5612</w:t>
            </w:r>
            <w:r>
              <w:rPr>
                <w:rStyle w:val="TransUnitID"/>
                <w:lang w:val="en-GB"/>
              </w:rPr>
              <w:t>a9289052-1346-44c9-83b6-881ba28d2863</w:t>
            </w:r>
          </w:p>
        </w:tc>
        <w:tc>
          <w:tcPr>
            <w:tcW w:w="0" w:type="auto"/>
            <w:shd w:val="clear" w:color="auto" w:fill="FFFFFF"/>
          </w:tcPr>
          <w:p w14:paraId="4D199178" w14:textId="77777777" w:rsidR="004C26EE" w:rsidRDefault="00C72362">
            <w:pPr>
              <w:rPr>
                <w:lang w:val="en-GB"/>
              </w:rPr>
            </w:pPr>
            <w:r>
              <w:rPr>
                <w:lang w:val="en-GB"/>
              </w:rPr>
              <w:t>Translation Approved (100%)</w:t>
            </w:r>
          </w:p>
        </w:tc>
        <w:tc>
          <w:tcPr>
            <w:tcW w:w="0" w:type="auto"/>
            <w:shd w:val="clear" w:color="auto" w:fill="FFFFFF"/>
          </w:tcPr>
          <w:p w14:paraId="68EE83EE" w14:textId="77777777" w:rsidR="004C26EE" w:rsidRDefault="00C72362">
            <w:pPr>
              <w:rPr>
                <w:lang w:val="en-GB"/>
              </w:rPr>
            </w:pPr>
            <w:r>
              <w:rPr>
                <w:lang w:val="en-GB"/>
              </w:rPr>
              <w:t>[Include here the name of the line]</w:t>
            </w:r>
          </w:p>
        </w:tc>
        <w:tc>
          <w:tcPr>
            <w:tcW w:w="0" w:type="auto"/>
            <w:shd w:val="clear" w:color="auto" w:fill="FFFFFF"/>
          </w:tcPr>
          <w:p w14:paraId="21482B69" w14:textId="77777777" w:rsidR="004C26EE" w:rsidRDefault="00C72362">
            <w:pPr>
              <w:rPr>
                <w:lang w:val="sr-Cyrl-RS"/>
              </w:rPr>
            </w:pPr>
            <w:r>
              <w:rPr>
                <w:lang w:val="sr-Cyrl-RS"/>
              </w:rPr>
              <w:t>[Овде навести назив пругe]</w:t>
            </w:r>
          </w:p>
        </w:tc>
      </w:tr>
      <w:tr w:rsidR="004C26EE" w14:paraId="6B7AA3F9" w14:textId="77777777">
        <w:tc>
          <w:tcPr>
            <w:tcW w:w="0" w:type="auto"/>
            <w:shd w:val="clear" w:color="auto" w:fill="FFFFFF"/>
          </w:tcPr>
          <w:p w14:paraId="302FC3D3" w14:textId="77777777" w:rsidR="004C26EE" w:rsidRDefault="00C72362">
            <w:pPr>
              <w:rPr>
                <w:lang w:val="en-GB"/>
              </w:rPr>
            </w:pPr>
            <w:r>
              <w:rPr>
                <w:rStyle w:val="SegmentID"/>
                <w:lang w:val="en-GB"/>
              </w:rPr>
              <w:t>5613</w:t>
            </w:r>
            <w:r>
              <w:rPr>
                <w:rStyle w:val="TransUnitID"/>
                <w:lang w:val="en-GB"/>
              </w:rPr>
              <w:t>bef2fbff-8a0d-4160-a674-ae68a8aad7a5</w:t>
            </w:r>
          </w:p>
        </w:tc>
        <w:tc>
          <w:tcPr>
            <w:tcW w:w="0" w:type="auto"/>
            <w:shd w:val="clear" w:color="auto" w:fill="FFFFFF"/>
          </w:tcPr>
          <w:p w14:paraId="337847B3" w14:textId="77777777" w:rsidR="004C26EE" w:rsidRDefault="00C72362">
            <w:pPr>
              <w:rPr>
                <w:lang w:val="en-GB"/>
              </w:rPr>
            </w:pPr>
            <w:r>
              <w:rPr>
                <w:lang w:val="en-GB"/>
              </w:rPr>
              <w:t>Translation Approved (CM)</w:t>
            </w:r>
          </w:p>
        </w:tc>
        <w:tc>
          <w:tcPr>
            <w:tcW w:w="0" w:type="auto"/>
            <w:shd w:val="clear" w:color="auto" w:fill="FFFFFF"/>
          </w:tcPr>
          <w:p w14:paraId="286373E6" w14:textId="77777777" w:rsidR="004C26EE" w:rsidRDefault="00C72362">
            <w:pPr>
              <w:rPr>
                <w:lang w:val="en-GB"/>
              </w:rPr>
            </w:pPr>
            <w:r>
              <w:rPr>
                <w:lang w:val="en-GB"/>
              </w:rPr>
              <w:t>[Include here the current status of the ATO deployment on the line.</w:t>
            </w:r>
          </w:p>
        </w:tc>
        <w:tc>
          <w:tcPr>
            <w:tcW w:w="0" w:type="auto"/>
            <w:shd w:val="clear" w:color="auto" w:fill="FFFFFF"/>
          </w:tcPr>
          <w:p w14:paraId="0A61F82E" w14:textId="77777777" w:rsidR="004C26EE" w:rsidRDefault="00C72362">
            <w:pPr>
              <w:rPr>
                <w:lang w:val="sr-Cyrl-RS"/>
              </w:rPr>
            </w:pPr>
            <w:r>
              <w:rPr>
                <w:lang w:val="sr-Cyrl-RS"/>
              </w:rPr>
              <w:t xml:space="preserve">[Овде навести тренутни статус увођења </w:t>
            </w:r>
            <w:r>
              <w:rPr>
                <w:rStyle w:val="Tag"/>
                <w:lang w:val="sr-Cyrl-RS"/>
              </w:rPr>
              <w:t>&lt;Italic&gt;</w:t>
            </w:r>
            <w:r>
              <w:rPr>
                <w:lang w:val="sr-Cyrl-RS"/>
              </w:rPr>
              <w:t>ATO</w:t>
            </w:r>
            <w:r>
              <w:rPr>
                <w:rStyle w:val="Tag"/>
                <w:lang w:val="sr-Cyrl-RS"/>
              </w:rPr>
              <w:t>&lt;/Italic&gt;</w:t>
            </w:r>
            <w:r>
              <w:rPr>
                <w:lang w:val="sr-Cyrl-RS"/>
              </w:rPr>
              <w:t>-а на прузи.</w:t>
            </w:r>
          </w:p>
        </w:tc>
      </w:tr>
      <w:tr w:rsidR="004C26EE" w14:paraId="5229C7A3" w14:textId="77777777">
        <w:tc>
          <w:tcPr>
            <w:tcW w:w="0" w:type="auto"/>
            <w:shd w:val="clear" w:color="auto" w:fill="FFFFFF"/>
          </w:tcPr>
          <w:p w14:paraId="5AF16830" w14:textId="77777777" w:rsidR="004C26EE" w:rsidRDefault="00C72362">
            <w:pPr>
              <w:rPr>
                <w:lang w:val="en-GB"/>
              </w:rPr>
            </w:pPr>
            <w:r>
              <w:rPr>
                <w:rStyle w:val="SegmentID"/>
                <w:lang w:val="en-GB"/>
              </w:rPr>
              <w:t>5614</w:t>
            </w:r>
            <w:r>
              <w:rPr>
                <w:rStyle w:val="TransUnitID"/>
                <w:lang w:val="en-GB"/>
              </w:rPr>
              <w:t>bef2fbff-8a0d-4160-a674-ae68a8aad7a5</w:t>
            </w:r>
          </w:p>
        </w:tc>
        <w:tc>
          <w:tcPr>
            <w:tcW w:w="0" w:type="auto"/>
            <w:shd w:val="clear" w:color="auto" w:fill="FFFFFF"/>
          </w:tcPr>
          <w:p w14:paraId="7A36E674" w14:textId="77777777" w:rsidR="004C26EE" w:rsidRDefault="00C72362">
            <w:pPr>
              <w:rPr>
                <w:lang w:val="en-GB"/>
              </w:rPr>
            </w:pPr>
            <w:r>
              <w:rPr>
                <w:lang w:val="en-GB"/>
              </w:rPr>
              <w:t>Translation Approved (CM)</w:t>
            </w:r>
          </w:p>
        </w:tc>
        <w:tc>
          <w:tcPr>
            <w:tcW w:w="0" w:type="auto"/>
            <w:shd w:val="clear" w:color="auto" w:fill="FFFFFF"/>
          </w:tcPr>
          <w:p w14:paraId="2733FB5C" w14:textId="77777777" w:rsidR="004C26EE" w:rsidRDefault="00C72362">
            <w:pPr>
              <w:rPr>
                <w:lang w:val="en-GB"/>
              </w:rPr>
            </w:pPr>
            <w:r>
              <w:rPr>
                <w:lang w:val="en-GB"/>
              </w:rPr>
              <w:t>ATO in operation/ATO installed]</w:t>
            </w:r>
          </w:p>
        </w:tc>
        <w:tc>
          <w:tcPr>
            <w:tcW w:w="0" w:type="auto"/>
            <w:shd w:val="clear" w:color="auto" w:fill="FFFFFF"/>
          </w:tcPr>
          <w:p w14:paraId="103EBEC8" w14:textId="77777777" w:rsidR="004C26EE" w:rsidRDefault="00C72362">
            <w:pPr>
              <w:rPr>
                <w:lang w:val="sr-Cyrl-RS"/>
              </w:rPr>
            </w:pPr>
            <w:r>
              <w:rPr>
                <w:rStyle w:val="Tag"/>
                <w:lang w:val="sr-Cyrl-RS"/>
              </w:rPr>
              <w:t>&lt;Italic&gt;</w:t>
            </w:r>
            <w:r>
              <w:rPr>
                <w:lang w:val="sr-Cyrl-RS"/>
              </w:rPr>
              <w:t>ATO</w:t>
            </w:r>
            <w:r>
              <w:rPr>
                <w:rStyle w:val="Tag"/>
                <w:lang w:val="sr-Cyrl-RS"/>
              </w:rPr>
              <w:t>&lt;/Italic&gt;</w:t>
            </w:r>
            <w:r>
              <w:rPr>
                <w:lang w:val="sr-Cyrl-RS"/>
              </w:rPr>
              <w:t xml:space="preserve"> је у експлоатацији / </w:t>
            </w:r>
            <w:r>
              <w:rPr>
                <w:rStyle w:val="Tag"/>
                <w:lang w:val="sr-Cyrl-RS"/>
              </w:rPr>
              <w:t>&lt;Italic&gt;</w:t>
            </w:r>
            <w:r>
              <w:rPr>
                <w:lang w:val="sr-Cyrl-RS"/>
              </w:rPr>
              <w:t>ATO</w:t>
            </w:r>
            <w:r>
              <w:rPr>
                <w:rStyle w:val="Tag"/>
                <w:lang w:val="sr-Cyrl-RS"/>
              </w:rPr>
              <w:t>&lt;/Italic&gt;</w:t>
            </w:r>
            <w:r>
              <w:rPr>
                <w:lang w:val="sr-Cyrl-RS"/>
              </w:rPr>
              <w:t xml:space="preserve"> је уграђен</w:t>
            </w:r>
          </w:p>
        </w:tc>
      </w:tr>
      <w:tr w:rsidR="004C26EE" w14:paraId="6C87D8A1" w14:textId="77777777">
        <w:tc>
          <w:tcPr>
            <w:tcW w:w="0" w:type="auto"/>
            <w:shd w:val="clear" w:color="auto" w:fill="FFFFFF"/>
          </w:tcPr>
          <w:p w14:paraId="27DC8EE9" w14:textId="77777777" w:rsidR="004C26EE" w:rsidRDefault="00C72362">
            <w:pPr>
              <w:rPr>
                <w:lang w:val="en-GB"/>
              </w:rPr>
            </w:pPr>
            <w:r>
              <w:rPr>
                <w:rStyle w:val="SegmentID"/>
                <w:lang w:val="en-GB"/>
              </w:rPr>
              <w:t>5615</w:t>
            </w:r>
            <w:r>
              <w:rPr>
                <w:rStyle w:val="TransUnitID"/>
                <w:lang w:val="en-GB"/>
              </w:rPr>
              <w:t>9bb184c8-091a-4764-bfa3-53b12f1f724e</w:t>
            </w:r>
          </w:p>
        </w:tc>
        <w:tc>
          <w:tcPr>
            <w:tcW w:w="0" w:type="auto"/>
            <w:shd w:val="clear" w:color="auto" w:fill="FFFFFF"/>
          </w:tcPr>
          <w:p w14:paraId="53633A30" w14:textId="77777777" w:rsidR="004C26EE" w:rsidRDefault="00C72362">
            <w:pPr>
              <w:rPr>
                <w:lang w:val="en-GB"/>
              </w:rPr>
            </w:pPr>
            <w:r>
              <w:rPr>
                <w:lang w:val="en-GB"/>
              </w:rPr>
              <w:t>Translation Approved (100%)</w:t>
            </w:r>
          </w:p>
        </w:tc>
        <w:tc>
          <w:tcPr>
            <w:tcW w:w="0" w:type="auto"/>
            <w:shd w:val="clear" w:color="auto" w:fill="FFFFFF"/>
          </w:tcPr>
          <w:p w14:paraId="20BC3076" w14:textId="77777777" w:rsidR="004C26EE" w:rsidRDefault="00C72362">
            <w:pPr>
              <w:rPr>
                <w:lang w:val="en-GB"/>
              </w:rPr>
            </w:pPr>
            <w:r>
              <w:rPr>
                <w:lang w:val="en-GB"/>
              </w:rPr>
              <w:t>[For lines with ATO already in operation.</w:t>
            </w:r>
          </w:p>
        </w:tc>
        <w:tc>
          <w:tcPr>
            <w:tcW w:w="0" w:type="auto"/>
            <w:shd w:val="clear" w:color="auto" w:fill="FFFFFF"/>
          </w:tcPr>
          <w:p w14:paraId="6E9BDD5B" w14:textId="77777777" w:rsidR="004C26EE" w:rsidRDefault="00C72362">
            <w:pPr>
              <w:rPr>
                <w:lang w:val="sr-Cyrl-RS"/>
              </w:rPr>
            </w:pPr>
            <w:r>
              <w:rPr>
                <w:lang w:val="sr-Cyrl-RS"/>
              </w:rPr>
              <w:t>[За пруге са ATO-ом који је већ у експлоатацији.</w:t>
            </w:r>
          </w:p>
        </w:tc>
      </w:tr>
      <w:tr w:rsidR="004C26EE" w14:paraId="3281911E" w14:textId="77777777">
        <w:tc>
          <w:tcPr>
            <w:tcW w:w="0" w:type="auto"/>
            <w:shd w:val="clear" w:color="auto" w:fill="FFFFFF"/>
          </w:tcPr>
          <w:p w14:paraId="328E79F9" w14:textId="77777777" w:rsidR="004C26EE" w:rsidRDefault="00C72362">
            <w:pPr>
              <w:rPr>
                <w:lang w:val="en-GB"/>
              </w:rPr>
            </w:pPr>
            <w:r>
              <w:rPr>
                <w:rStyle w:val="SegmentID"/>
                <w:lang w:val="en-GB"/>
              </w:rPr>
              <w:t>5616</w:t>
            </w:r>
            <w:r>
              <w:rPr>
                <w:rStyle w:val="TransUnitID"/>
                <w:lang w:val="en-GB"/>
              </w:rPr>
              <w:t>9bb184c8-091a-4764-bfa3-53b12f1f724e</w:t>
            </w:r>
          </w:p>
        </w:tc>
        <w:tc>
          <w:tcPr>
            <w:tcW w:w="0" w:type="auto"/>
            <w:shd w:val="clear" w:color="auto" w:fill="FFFFFF"/>
          </w:tcPr>
          <w:p w14:paraId="1EEA0513" w14:textId="77777777" w:rsidR="004C26EE" w:rsidRDefault="00C72362">
            <w:pPr>
              <w:rPr>
                <w:lang w:val="en-GB"/>
              </w:rPr>
            </w:pPr>
            <w:r>
              <w:rPr>
                <w:lang w:val="en-GB"/>
              </w:rPr>
              <w:t>Translation Approved (CM)</w:t>
            </w:r>
          </w:p>
        </w:tc>
        <w:tc>
          <w:tcPr>
            <w:tcW w:w="0" w:type="auto"/>
            <w:shd w:val="clear" w:color="auto" w:fill="FFFFFF"/>
          </w:tcPr>
          <w:p w14:paraId="12D1658C" w14:textId="77777777" w:rsidR="004C26EE" w:rsidRDefault="00C72362">
            <w:pPr>
              <w:rPr>
                <w:lang w:val="en-GB"/>
              </w:rPr>
            </w:pPr>
            <w:r>
              <w:rPr>
                <w:lang w:val="en-GB"/>
              </w:rPr>
              <w:t>Include here the date when ATO was placed in service]</w:t>
            </w:r>
          </w:p>
        </w:tc>
        <w:tc>
          <w:tcPr>
            <w:tcW w:w="0" w:type="auto"/>
            <w:shd w:val="clear" w:color="auto" w:fill="FFFFFF"/>
          </w:tcPr>
          <w:p w14:paraId="063175D1" w14:textId="77777777" w:rsidR="004C26EE" w:rsidRDefault="00C72362">
            <w:pPr>
              <w:rPr>
                <w:lang w:val="sr-Cyrl-RS"/>
              </w:rPr>
            </w:pPr>
            <w:r>
              <w:rPr>
                <w:lang w:val="sr-Cyrl-RS"/>
              </w:rPr>
              <w:t xml:space="preserve">Овде навести датум када је </w:t>
            </w:r>
            <w:r>
              <w:rPr>
                <w:rStyle w:val="Tag"/>
                <w:lang w:val="sr-Cyrl-RS"/>
              </w:rPr>
              <w:t>&lt;Italic&gt;</w:t>
            </w:r>
            <w:r>
              <w:rPr>
                <w:lang w:val="sr-Cyrl-RS"/>
              </w:rPr>
              <w:t>ATO</w:t>
            </w:r>
            <w:r>
              <w:rPr>
                <w:rStyle w:val="Tag"/>
                <w:lang w:val="sr-Cyrl-RS"/>
              </w:rPr>
              <w:t>&lt;/Italic&gt;</w:t>
            </w:r>
            <w:r>
              <w:rPr>
                <w:lang w:val="sr-Cyrl-RS"/>
              </w:rPr>
              <w:t xml:space="preserve"> пуштен у рад]</w:t>
            </w:r>
          </w:p>
        </w:tc>
      </w:tr>
      <w:tr w:rsidR="004C26EE" w14:paraId="301A7185" w14:textId="77777777">
        <w:tc>
          <w:tcPr>
            <w:tcW w:w="0" w:type="auto"/>
            <w:shd w:val="clear" w:color="auto" w:fill="FFFFFF"/>
          </w:tcPr>
          <w:p w14:paraId="2FA8FC99" w14:textId="77777777" w:rsidR="004C26EE" w:rsidRDefault="00C72362">
            <w:pPr>
              <w:rPr>
                <w:lang w:val="en-GB"/>
              </w:rPr>
            </w:pPr>
            <w:r>
              <w:rPr>
                <w:rStyle w:val="SegmentID"/>
                <w:lang w:val="en-GB"/>
              </w:rPr>
              <w:t>5617</w:t>
            </w:r>
            <w:r>
              <w:rPr>
                <w:rStyle w:val="TransUnitID"/>
                <w:lang w:val="en-GB"/>
              </w:rPr>
              <w:t>e1c107a7-0d67-4623-9200-c75f53200c1c</w:t>
            </w:r>
          </w:p>
        </w:tc>
        <w:tc>
          <w:tcPr>
            <w:tcW w:w="0" w:type="auto"/>
            <w:shd w:val="clear" w:color="auto" w:fill="FFFFFF"/>
          </w:tcPr>
          <w:p w14:paraId="00EF451D" w14:textId="77777777" w:rsidR="004C26EE" w:rsidRDefault="00C72362">
            <w:pPr>
              <w:rPr>
                <w:lang w:val="en-GB"/>
              </w:rPr>
            </w:pPr>
            <w:r>
              <w:rPr>
                <w:lang w:val="en-GB"/>
              </w:rPr>
              <w:t>Translation Approved (100%)</w:t>
            </w:r>
          </w:p>
        </w:tc>
        <w:tc>
          <w:tcPr>
            <w:tcW w:w="0" w:type="auto"/>
            <w:shd w:val="clear" w:color="auto" w:fill="FFFFFF"/>
          </w:tcPr>
          <w:p w14:paraId="763B209B" w14:textId="77777777" w:rsidR="004C26EE" w:rsidRDefault="00C72362">
            <w:pPr>
              <w:rPr>
                <w:lang w:val="en-GB"/>
              </w:rPr>
            </w:pPr>
            <w:r>
              <w:rPr>
                <w:lang w:val="en-GB"/>
              </w:rPr>
              <w:t>[Include here the total length of the line]</w:t>
            </w:r>
          </w:p>
        </w:tc>
        <w:tc>
          <w:tcPr>
            <w:tcW w:w="0" w:type="auto"/>
            <w:shd w:val="clear" w:color="auto" w:fill="FFFFFF"/>
          </w:tcPr>
          <w:p w14:paraId="555EC78E" w14:textId="77777777" w:rsidR="004C26EE" w:rsidRDefault="00C72362">
            <w:pPr>
              <w:rPr>
                <w:lang w:val="sr-Cyrl-RS"/>
              </w:rPr>
            </w:pPr>
            <w:r>
              <w:rPr>
                <w:lang w:val="sr-Cyrl-RS"/>
              </w:rPr>
              <w:t>[Овде навести укупну дужину пругe]</w:t>
            </w:r>
          </w:p>
        </w:tc>
      </w:tr>
      <w:tr w:rsidR="004C26EE" w14:paraId="696CD3A2" w14:textId="77777777">
        <w:tc>
          <w:tcPr>
            <w:tcW w:w="0" w:type="auto"/>
            <w:shd w:val="clear" w:color="auto" w:fill="FFFFFF"/>
          </w:tcPr>
          <w:p w14:paraId="0181DA7B" w14:textId="77777777" w:rsidR="004C26EE" w:rsidRDefault="00C72362">
            <w:pPr>
              <w:rPr>
                <w:lang w:val="en-GB"/>
              </w:rPr>
            </w:pPr>
            <w:r>
              <w:rPr>
                <w:rStyle w:val="SegmentID"/>
                <w:lang w:val="en-GB"/>
              </w:rPr>
              <w:t>5618</w:t>
            </w:r>
            <w:r>
              <w:rPr>
                <w:rStyle w:val="TransUnitID"/>
                <w:lang w:val="en-GB"/>
              </w:rPr>
              <w:t>80518498-0a56-4360-92a6-202060b0593a</w:t>
            </w:r>
          </w:p>
        </w:tc>
        <w:tc>
          <w:tcPr>
            <w:tcW w:w="0" w:type="auto"/>
            <w:shd w:val="clear" w:color="auto" w:fill="FFFFFF"/>
          </w:tcPr>
          <w:p w14:paraId="6DA74805" w14:textId="77777777" w:rsidR="004C26EE" w:rsidRDefault="00C72362">
            <w:pPr>
              <w:rPr>
                <w:lang w:val="en-GB"/>
              </w:rPr>
            </w:pPr>
            <w:r>
              <w:rPr>
                <w:lang w:val="en-GB"/>
              </w:rPr>
              <w:t>Translation Approved (72%)</w:t>
            </w:r>
          </w:p>
        </w:tc>
        <w:tc>
          <w:tcPr>
            <w:tcW w:w="0" w:type="auto"/>
            <w:shd w:val="clear" w:color="auto" w:fill="FFFFFF"/>
          </w:tcPr>
          <w:p w14:paraId="4582CF85" w14:textId="77777777" w:rsidR="004C26EE" w:rsidRDefault="00C72362">
            <w:pPr>
              <w:rPr>
                <w:lang w:val="en-GB"/>
              </w:rPr>
            </w:pPr>
            <w:r>
              <w:rPr>
                <w:lang w:val="en-GB"/>
              </w:rPr>
              <w:t>[Include here the baseline of the ATO implemented]</w:t>
            </w:r>
          </w:p>
        </w:tc>
        <w:tc>
          <w:tcPr>
            <w:tcW w:w="0" w:type="auto"/>
            <w:shd w:val="clear" w:color="auto" w:fill="FFFFFF"/>
          </w:tcPr>
          <w:p w14:paraId="465FEF51" w14:textId="77777777" w:rsidR="004C26EE" w:rsidRDefault="00C72362">
            <w:pPr>
              <w:rPr>
                <w:lang w:val="sr-Cyrl-RS"/>
              </w:rPr>
            </w:pPr>
            <w:r>
              <w:rPr>
                <w:lang w:val="sr-Cyrl-RS"/>
              </w:rPr>
              <w:t>[Овде навести основну конфигурацију имплементираног ATO-а]</w:t>
            </w:r>
          </w:p>
        </w:tc>
      </w:tr>
      <w:tr w:rsidR="004C26EE" w14:paraId="6C3C76BF" w14:textId="77777777">
        <w:tc>
          <w:tcPr>
            <w:tcW w:w="0" w:type="auto"/>
            <w:shd w:val="clear" w:color="auto" w:fill="FFFFFF"/>
          </w:tcPr>
          <w:p w14:paraId="0EFFEC8F" w14:textId="77777777" w:rsidR="004C26EE" w:rsidRDefault="00C72362">
            <w:pPr>
              <w:rPr>
                <w:lang w:val="en-GB"/>
              </w:rPr>
            </w:pPr>
            <w:r>
              <w:rPr>
                <w:rStyle w:val="SegmentID"/>
                <w:lang w:val="en-GB"/>
              </w:rPr>
              <w:t>5619</w:t>
            </w:r>
            <w:r>
              <w:rPr>
                <w:rStyle w:val="TransUnitID"/>
                <w:lang w:val="en-GB"/>
              </w:rPr>
              <w:t>8d5b92b2-fe63-4989-b893-a26194789cda</w:t>
            </w:r>
          </w:p>
        </w:tc>
        <w:tc>
          <w:tcPr>
            <w:tcW w:w="0" w:type="auto"/>
            <w:shd w:val="clear" w:color="auto" w:fill="FFFFFF"/>
          </w:tcPr>
          <w:p w14:paraId="0B22E359" w14:textId="77777777" w:rsidR="004C26EE" w:rsidRDefault="00C72362">
            <w:pPr>
              <w:rPr>
                <w:lang w:val="en-GB"/>
              </w:rPr>
            </w:pPr>
            <w:r>
              <w:rPr>
                <w:lang w:val="en-GB"/>
              </w:rPr>
              <w:t>Translation Approved (0%)</w:t>
            </w:r>
          </w:p>
        </w:tc>
        <w:tc>
          <w:tcPr>
            <w:tcW w:w="0" w:type="auto"/>
            <w:shd w:val="clear" w:color="auto" w:fill="FFFFFF"/>
          </w:tcPr>
          <w:p w14:paraId="5478860D" w14:textId="77777777" w:rsidR="004C26EE" w:rsidRDefault="00C72362">
            <w:pPr>
              <w:rPr>
                <w:lang w:val="en-GB"/>
              </w:rPr>
            </w:pPr>
            <w:r>
              <w:rPr>
                <w:lang w:val="en-GB"/>
              </w:rPr>
              <w:t>[Include here …]</w:t>
            </w:r>
          </w:p>
        </w:tc>
        <w:tc>
          <w:tcPr>
            <w:tcW w:w="0" w:type="auto"/>
            <w:shd w:val="clear" w:color="auto" w:fill="FFFFFF"/>
          </w:tcPr>
          <w:p w14:paraId="2EBB8DD2" w14:textId="77777777" w:rsidR="004C26EE" w:rsidRDefault="00C72362">
            <w:pPr>
              <w:rPr>
                <w:lang w:val="sr-Cyrl-RS"/>
              </w:rPr>
            </w:pPr>
            <w:r>
              <w:rPr>
                <w:lang w:val="sr-Cyrl-RS"/>
              </w:rPr>
              <w:t>[Овде навести …]</w:t>
            </w:r>
          </w:p>
        </w:tc>
      </w:tr>
      <w:tr w:rsidR="004C26EE" w14:paraId="12F4887D" w14:textId="77777777">
        <w:tc>
          <w:tcPr>
            <w:tcW w:w="0" w:type="auto"/>
            <w:shd w:val="clear" w:color="auto" w:fill="FFFFFF"/>
          </w:tcPr>
          <w:p w14:paraId="66A465D6" w14:textId="77777777" w:rsidR="004C26EE" w:rsidRDefault="00C72362">
            <w:pPr>
              <w:rPr>
                <w:lang w:val="en-GB"/>
              </w:rPr>
            </w:pPr>
            <w:r>
              <w:rPr>
                <w:rStyle w:val="SegmentID"/>
                <w:lang w:val="en-GB"/>
              </w:rPr>
              <w:t>5620</w:t>
            </w:r>
            <w:r>
              <w:rPr>
                <w:rStyle w:val="TransUnitID"/>
                <w:lang w:val="en-GB"/>
              </w:rPr>
              <w:t>3bc6d891-2717-4cb4-b86c-08a14a8e4b6d</w:t>
            </w:r>
          </w:p>
        </w:tc>
        <w:tc>
          <w:tcPr>
            <w:tcW w:w="0" w:type="auto"/>
            <w:shd w:val="clear" w:color="auto" w:fill="FFFFFF"/>
          </w:tcPr>
          <w:p w14:paraId="4BE3A4AC" w14:textId="77777777" w:rsidR="004C26EE" w:rsidRDefault="00C72362">
            <w:pPr>
              <w:rPr>
                <w:lang w:val="en-GB"/>
              </w:rPr>
            </w:pPr>
            <w:r>
              <w:rPr>
                <w:lang w:val="en-GB"/>
              </w:rPr>
              <w:t>Translation Approved (100%)</w:t>
            </w:r>
          </w:p>
        </w:tc>
        <w:tc>
          <w:tcPr>
            <w:tcW w:w="0" w:type="auto"/>
            <w:shd w:val="clear" w:color="auto" w:fill="FFFFFF"/>
          </w:tcPr>
          <w:p w14:paraId="773143D5" w14:textId="77777777" w:rsidR="004C26EE" w:rsidRDefault="00C72362">
            <w:pPr>
              <w:rPr>
                <w:lang w:val="en-GB"/>
              </w:rPr>
            </w:pPr>
            <w:r>
              <w:rPr>
                <w:lang w:val="en-GB"/>
              </w:rPr>
              <w:t>[If relevant, include here additional comments]</w:t>
            </w:r>
          </w:p>
        </w:tc>
        <w:tc>
          <w:tcPr>
            <w:tcW w:w="0" w:type="auto"/>
            <w:shd w:val="clear" w:color="auto" w:fill="FFFFFF"/>
          </w:tcPr>
          <w:p w14:paraId="38042B0E" w14:textId="77777777" w:rsidR="004C26EE" w:rsidRDefault="00C72362">
            <w:pPr>
              <w:rPr>
                <w:lang w:val="sr-Cyrl-RS"/>
              </w:rPr>
            </w:pPr>
            <w:r>
              <w:rPr>
                <w:lang w:val="sr-Cyrl-RS"/>
              </w:rPr>
              <w:t>[По потреби, овде унети додатне коментаре]</w:t>
            </w:r>
          </w:p>
        </w:tc>
      </w:tr>
      <w:tr w:rsidR="004C26EE" w14:paraId="3EB24233" w14:textId="77777777">
        <w:tc>
          <w:tcPr>
            <w:tcW w:w="0" w:type="auto"/>
            <w:shd w:val="clear" w:color="auto" w:fill="FFFFFF"/>
          </w:tcPr>
          <w:p w14:paraId="4A24D310" w14:textId="77777777" w:rsidR="004C26EE" w:rsidRDefault="00C72362">
            <w:pPr>
              <w:rPr>
                <w:lang w:val="en-GB"/>
              </w:rPr>
            </w:pPr>
            <w:r>
              <w:rPr>
                <w:rStyle w:val="SegmentID"/>
                <w:lang w:val="en-GB"/>
              </w:rPr>
              <w:t>5621</w:t>
            </w:r>
            <w:r>
              <w:rPr>
                <w:rStyle w:val="TransUnitID"/>
                <w:lang w:val="en-GB"/>
              </w:rPr>
              <w:t>a6871152-74b4-45ed-8cd6-78f22076b4a0</w:t>
            </w:r>
          </w:p>
        </w:tc>
        <w:tc>
          <w:tcPr>
            <w:tcW w:w="0" w:type="auto"/>
            <w:shd w:val="clear" w:color="auto" w:fill="FFFFFF"/>
          </w:tcPr>
          <w:p w14:paraId="01C1FABD" w14:textId="77777777" w:rsidR="004C26EE" w:rsidRDefault="00C72362">
            <w:pPr>
              <w:rPr>
                <w:lang w:val="en-GB"/>
              </w:rPr>
            </w:pPr>
            <w:r>
              <w:rPr>
                <w:lang w:val="en-GB"/>
              </w:rPr>
              <w:t>Translation Approved (86%)</w:t>
            </w:r>
          </w:p>
        </w:tc>
        <w:tc>
          <w:tcPr>
            <w:tcW w:w="0" w:type="auto"/>
            <w:shd w:val="clear" w:color="auto" w:fill="FFFFFF"/>
          </w:tcPr>
          <w:p w14:paraId="09BCC3AF" w14:textId="77777777" w:rsidR="004C26EE" w:rsidRDefault="00C72362">
            <w:pPr>
              <w:rPr>
                <w:lang w:val="en-GB"/>
              </w:rPr>
            </w:pPr>
            <w:r>
              <w:rPr>
                <w:lang w:val="en-GB"/>
              </w:rPr>
              <w:t>— Current status of deployment for Class A radio system</w:t>
            </w:r>
          </w:p>
        </w:tc>
        <w:tc>
          <w:tcPr>
            <w:tcW w:w="0" w:type="auto"/>
            <w:shd w:val="clear" w:color="auto" w:fill="FFFFFF"/>
          </w:tcPr>
          <w:p w14:paraId="29ABCBB2" w14:textId="77777777" w:rsidR="004C26EE" w:rsidRDefault="00C72362">
            <w:pPr>
              <w:rPr>
                <w:lang w:val="sr-Cyrl-RS"/>
              </w:rPr>
            </w:pPr>
            <w:r>
              <w:rPr>
                <w:lang w:val="sr-Cyrl-RS"/>
              </w:rPr>
              <w:t>– Тренутни статус увођења радио-система класе А</w:t>
            </w:r>
          </w:p>
        </w:tc>
      </w:tr>
      <w:tr w:rsidR="004C26EE" w14:paraId="59F90434" w14:textId="77777777">
        <w:tc>
          <w:tcPr>
            <w:tcW w:w="0" w:type="auto"/>
            <w:shd w:val="clear" w:color="auto" w:fill="FFFFFF"/>
          </w:tcPr>
          <w:p w14:paraId="57A26140" w14:textId="77777777" w:rsidR="004C26EE" w:rsidRDefault="00C72362">
            <w:pPr>
              <w:rPr>
                <w:lang w:val="en-GB"/>
              </w:rPr>
            </w:pPr>
            <w:r>
              <w:rPr>
                <w:rStyle w:val="SegmentID"/>
                <w:lang w:val="en-GB"/>
              </w:rPr>
              <w:t>5622</w:t>
            </w:r>
            <w:r>
              <w:rPr>
                <w:rStyle w:val="TransUnitID"/>
                <w:lang w:val="en-GB"/>
              </w:rPr>
              <w:t>80b1b5df-9f54-42fe-b47b-f452486a4680</w:t>
            </w:r>
          </w:p>
        </w:tc>
        <w:tc>
          <w:tcPr>
            <w:tcW w:w="0" w:type="auto"/>
            <w:shd w:val="clear" w:color="auto" w:fill="FFFFFF"/>
          </w:tcPr>
          <w:p w14:paraId="0B79B7C2" w14:textId="77777777" w:rsidR="004C26EE" w:rsidRDefault="00C72362">
            <w:pPr>
              <w:rPr>
                <w:lang w:val="en-GB"/>
              </w:rPr>
            </w:pPr>
            <w:r>
              <w:rPr>
                <w:lang w:val="en-GB"/>
              </w:rPr>
              <w:t>Translation Approved (86%)</w:t>
            </w:r>
          </w:p>
        </w:tc>
        <w:tc>
          <w:tcPr>
            <w:tcW w:w="0" w:type="auto"/>
            <w:shd w:val="clear" w:color="auto" w:fill="FFFFFF"/>
          </w:tcPr>
          <w:p w14:paraId="578B4958" w14:textId="77777777" w:rsidR="004C26EE" w:rsidRDefault="00C72362">
            <w:pPr>
              <w:rPr>
                <w:lang w:val="en-GB"/>
              </w:rPr>
            </w:pPr>
            <w:r>
              <w:rPr>
                <w:lang w:val="en-GB"/>
              </w:rPr>
              <w:t>[If relevant, include here an explanatory text in relation to the current status of Class A radio system.]</w:t>
            </w:r>
          </w:p>
        </w:tc>
        <w:tc>
          <w:tcPr>
            <w:tcW w:w="0" w:type="auto"/>
            <w:shd w:val="clear" w:color="auto" w:fill="FFFFFF"/>
          </w:tcPr>
          <w:p w14:paraId="158993D5" w14:textId="77777777" w:rsidR="004C26EE" w:rsidRDefault="00C72362">
            <w:pPr>
              <w:rPr>
                <w:lang w:val="sr-Cyrl-RS"/>
              </w:rPr>
            </w:pPr>
            <w:r>
              <w:rPr>
                <w:lang w:val="sr-Cyrl-RS"/>
              </w:rPr>
              <w:t>[По потреби, овде уметнути текст са објашњењем у вези са тренутним статусом радио-система класе А.]</w:t>
            </w:r>
          </w:p>
        </w:tc>
      </w:tr>
      <w:tr w:rsidR="004C26EE" w14:paraId="664934A0" w14:textId="77777777">
        <w:tc>
          <w:tcPr>
            <w:tcW w:w="0" w:type="auto"/>
            <w:shd w:val="clear" w:color="auto" w:fill="FFFFFF"/>
          </w:tcPr>
          <w:p w14:paraId="41233713" w14:textId="77777777" w:rsidR="004C26EE" w:rsidRDefault="00C72362">
            <w:pPr>
              <w:rPr>
                <w:lang w:val="en-GB"/>
              </w:rPr>
            </w:pPr>
            <w:r>
              <w:rPr>
                <w:rStyle w:val="SegmentID"/>
                <w:lang w:val="en-GB"/>
              </w:rPr>
              <w:t>5623</w:t>
            </w:r>
            <w:r>
              <w:rPr>
                <w:rStyle w:val="TransUnitID"/>
                <w:lang w:val="en-GB"/>
              </w:rPr>
              <w:t>b5d13cc5-e532-46f0-ab92-36711e3f752f</w:t>
            </w:r>
          </w:p>
        </w:tc>
        <w:tc>
          <w:tcPr>
            <w:tcW w:w="0" w:type="auto"/>
            <w:shd w:val="clear" w:color="auto" w:fill="FFFFFF"/>
          </w:tcPr>
          <w:p w14:paraId="7F04BB3A" w14:textId="77777777" w:rsidR="004C26EE" w:rsidRDefault="00C72362">
            <w:pPr>
              <w:rPr>
                <w:lang w:val="en-GB"/>
              </w:rPr>
            </w:pPr>
            <w:r>
              <w:rPr>
                <w:lang w:val="en-GB"/>
              </w:rPr>
              <w:t>Translation Approved (100%)</w:t>
            </w:r>
          </w:p>
        </w:tc>
        <w:tc>
          <w:tcPr>
            <w:tcW w:w="0" w:type="auto"/>
            <w:shd w:val="clear" w:color="auto" w:fill="FFFFFF"/>
          </w:tcPr>
          <w:p w14:paraId="738F8C6A" w14:textId="77777777" w:rsidR="004C26EE" w:rsidRDefault="00C72362">
            <w:pPr>
              <w:rPr>
                <w:lang w:val="en-GB"/>
              </w:rPr>
            </w:pPr>
            <w:r>
              <w:rPr>
                <w:lang w:val="en-GB"/>
              </w:rPr>
              <w:t>Figure 3</w:t>
            </w:r>
          </w:p>
        </w:tc>
        <w:tc>
          <w:tcPr>
            <w:tcW w:w="0" w:type="auto"/>
            <w:shd w:val="clear" w:color="auto" w:fill="FFFFFF"/>
          </w:tcPr>
          <w:p w14:paraId="650AB185" w14:textId="77777777" w:rsidR="004C26EE" w:rsidRDefault="00C72362">
            <w:pPr>
              <w:rPr>
                <w:lang w:val="sr-Cyrl-RS"/>
              </w:rPr>
            </w:pPr>
            <w:r>
              <w:rPr>
                <w:lang w:val="sr-Cyrl-RS"/>
              </w:rPr>
              <w:t>Слика 3.</w:t>
            </w:r>
          </w:p>
        </w:tc>
      </w:tr>
      <w:tr w:rsidR="004C26EE" w14:paraId="0B83AFBF" w14:textId="77777777">
        <w:tc>
          <w:tcPr>
            <w:tcW w:w="0" w:type="auto"/>
            <w:shd w:val="clear" w:color="auto" w:fill="FFFFFF"/>
          </w:tcPr>
          <w:p w14:paraId="2174BAE3" w14:textId="77777777" w:rsidR="004C26EE" w:rsidRDefault="00C72362">
            <w:pPr>
              <w:rPr>
                <w:lang w:val="en-GB"/>
              </w:rPr>
            </w:pPr>
            <w:r>
              <w:rPr>
                <w:rStyle w:val="SegmentID"/>
                <w:lang w:val="en-GB"/>
              </w:rPr>
              <w:t>5624</w:t>
            </w:r>
            <w:r>
              <w:rPr>
                <w:rStyle w:val="TransUnitID"/>
                <w:lang w:val="en-GB"/>
              </w:rPr>
              <w:t>6f0ff330-77a8-4be6-af47-60ebecfacbff</w:t>
            </w:r>
          </w:p>
        </w:tc>
        <w:tc>
          <w:tcPr>
            <w:tcW w:w="0" w:type="auto"/>
            <w:shd w:val="clear" w:color="auto" w:fill="FFFFFF"/>
          </w:tcPr>
          <w:p w14:paraId="16326B5D" w14:textId="77777777" w:rsidR="004C26EE" w:rsidRDefault="00C72362">
            <w:pPr>
              <w:rPr>
                <w:lang w:val="en-GB"/>
              </w:rPr>
            </w:pPr>
            <w:r>
              <w:rPr>
                <w:lang w:val="en-GB"/>
              </w:rPr>
              <w:t>Translation Approved (91%)</w:t>
            </w:r>
          </w:p>
        </w:tc>
        <w:tc>
          <w:tcPr>
            <w:tcW w:w="0" w:type="auto"/>
            <w:shd w:val="clear" w:color="auto" w:fill="FFFFFF"/>
          </w:tcPr>
          <w:p w14:paraId="274D7A8C" w14:textId="77777777" w:rsidR="004C26EE" w:rsidRDefault="00C72362">
            <w:pPr>
              <w:rPr>
                <w:lang w:val="en-GB"/>
              </w:rPr>
            </w:pPr>
            <w:r>
              <w:rPr>
                <w:lang w:val="en-GB"/>
              </w:rPr>
              <w:t>Current status of GSM-R deployment</w:t>
            </w:r>
          </w:p>
        </w:tc>
        <w:tc>
          <w:tcPr>
            <w:tcW w:w="0" w:type="auto"/>
            <w:shd w:val="clear" w:color="auto" w:fill="FFFFFF"/>
          </w:tcPr>
          <w:p w14:paraId="62630355" w14:textId="77777777" w:rsidR="004C26EE" w:rsidRDefault="00C72362">
            <w:pPr>
              <w:rPr>
                <w:lang w:val="sr-Cyrl-RS"/>
              </w:rPr>
            </w:pPr>
            <w:r>
              <w:rPr>
                <w:lang w:val="sr-Cyrl-RS"/>
              </w:rPr>
              <w:t xml:space="preserve">Тренутни статус увођења </w:t>
            </w:r>
            <w:r>
              <w:rPr>
                <w:rStyle w:val="Tag"/>
                <w:lang w:val="sr-Cyrl-RS"/>
              </w:rPr>
              <w:t>&lt;Italic&gt;</w:t>
            </w:r>
            <w:r>
              <w:rPr>
                <w:lang w:val="sr-Cyrl-RS"/>
              </w:rPr>
              <w:t>GSM-R</w:t>
            </w:r>
            <w:r>
              <w:rPr>
                <w:rStyle w:val="Tag"/>
                <w:lang w:val="sr-Cyrl-RS"/>
              </w:rPr>
              <w:t>&lt;/Italic&gt;</w:t>
            </w:r>
            <w:r>
              <w:rPr>
                <w:lang w:val="sr-Cyrl-RS"/>
              </w:rPr>
              <w:t>-а</w:t>
            </w:r>
          </w:p>
        </w:tc>
      </w:tr>
      <w:tr w:rsidR="004C26EE" w14:paraId="27B2D6B2" w14:textId="77777777">
        <w:tc>
          <w:tcPr>
            <w:tcW w:w="0" w:type="auto"/>
            <w:shd w:val="clear" w:color="auto" w:fill="FFFFFF"/>
          </w:tcPr>
          <w:p w14:paraId="55F9DA06" w14:textId="77777777" w:rsidR="004C26EE" w:rsidRDefault="00C72362">
            <w:pPr>
              <w:rPr>
                <w:lang w:val="en-GB"/>
              </w:rPr>
            </w:pPr>
            <w:r>
              <w:rPr>
                <w:rStyle w:val="SegmentID"/>
                <w:lang w:val="en-GB"/>
              </w:rPr>
              <w:t>5625</w:t>
            </w:r>
            <w:r>
              <w:rPr>
                <w:rStyle w:val="TransUnitID"/>
                <w:lang w:val="en-GB"/>
              </w:rPr>
              <w:t>a9a005bb-955c-4332-bc98-60985824d772</w:t>
            </w:r>
          </w:p>
        </w:tc>
        <w:tc>
          <w:tcPr>
            <w:tcW w:w="0" w:type="auto"/>
            <w:shd w:val="clear" w:color="auto" w:fill="FFFFFF"/>
          </w:tcPr>
          <w:p w14:paraId="6D2DF563" w14:textId="77777777" w:rsidR="004C26EE" w:rsidRDefault="00C72362">
            <w:pPr>
              <w:rPr>
                <w:lang w:val="en-GB"/>
              </w:rPr>
            </w:pPr>
            <w:r>
              <w:rPr>
                <w:lang w:val="en-GB"/>
              </w:rPr>
              <w:t>Translation Approved (90%)</w:t>
            </w:r>
          </w:p>
        </w:tc>
        <w:tc>
          <w:tcPr>
            <w:tcW w:w="0" w:type="auto"/>
            <w:shd w:val="clear" w:color="auto" w:fill="FFFFFF"/>
          </w:tcPr>
          <w:p w14:paraId="172BD5AC" w14:textId="77777777" w:rsidR="004C26EE" w:rsidRDefault="00C72362">
            <w:pPr>
              <w:rPr>
                <w:lang w:val="en-GB"/>
              </w:rPr>
            </w:pPr>
            <w:r>
              <w:rPr>
                <w:lang w:val="en-GB"/>
              </w:rPr>
              <w:t>[Include in this gap the map that shows the current status GSM-R deployment.</w:t>
            </w:r>
          </w:p>
        </w:tc>
        <w:tc>
          <w:tcPr>
            <w:tcW w:w="0" w:type="auto"/>
            <w:shd w:val="clear" w:color="auto" w:fill="FFFFFF"/>
          </w:tcPr>
          <w:p w14:paraId="07B0E0F5" w14:textId="77777777" w:rsidR="004C26EE" w:rsidRDefault="00C72362">
            <w:pPr>
              <w:rPr>
                <w:lang w:val="sr-Cyrl-RS"/>
              </w:rPr>
            </w:pPr>
            <w:r>
              <w:rPr>
                <w:lang w:val="sr-Cyrl-RS"/>
              </w:rPr>
              <w:t>[У овај празан простор уметнути мапу која приказује тренутни статус увођења GSM-R а.</w:t>
            </w:r>
          </w:p>
        </w:tc>
      </w:tr>
      <w:tr w:rsidR="004C26EE" w14:paraId="5E4A56A0" w14:textId="77777777">
        <w:tc>
          <w:tcPr>
            <w:tcW w:w="0" w:type="auto"/>
            <w:shd w:val="clear" w:color="auto" w:fill="FFFFFF"/>
          </w:tcPr>
          <w:p w14:paraId="12E32D47" w14:textId="77777777" w:rsidR="004C26EE" w:rsidRDefault="00C72362">
            <w:pPr>
              <w:rPr>
                <w:lang w:val="en-GB"/>
              </w:rPr>
            </w:pPr>
            <w:r>
              <w:rPr>
                <w:rStyle w:val="SegmentID"/>
                <w:lang w:val="en-GB"/>
              </w:rPr>
              <w:t>5626</w:t>
            </w:r>
            <w:r>
              <w:rPr>
                <w:rStyle w:val="TransUnitID"/>
                <w:lang w:val="en-GB"/>
              </w:rPr>
              <w:t>a9a005bb-955c-4332-bc98-60985824d772</w:t>
            </w:r>
          </w:p>
        </w:tc>
        <w:tc>
          <w:tcPr>
            <w:tcW w:w="0" w:type="auto"/>
            <w:shd w:val="clear" w:color="auto" w:fill="FFFFFF"/>
          </w:tcPr>
          <w:p w14:paraId="304CC2A1" w14:textId="77777777" w:rsidR="004C26EE" w:rsidRDefault="00C72362">
            <w:pPr>
              <w:rPr>
                <w:lang w:val="en-GB"/>
              </w:rPr>
            </w:pPr>
            <w:r>
              <w:rPr>
                <w:lang w:val="en-GB"/>
              </w:rPr>
              <w:t>Translation Approved (92%)</w:t>
            </w:r>
          </w:p>
        </w:tc>
        <w:tc>
          <w:tcPr>
            <w:tcW w:w="0" w:type="auto"/>
            <w:shd w:val="clear" w:color="auto" w:fill="FFFFFF"/>
          </w:tcPr>
          <w:p w14:paraId="0BD3590F" w14:textId="77777777" w:rsidR="004C26EE" w:rsidRDefault="00C72362">
            <w:pPr>
              <w:rPr>
                <w:lang w:val="en-GB"/>
              </w:rPr>
            </w:pPr>
            <w:r>
              <w:rPr>
                <w:lang w:val="en-GB"/>
              </w:rPr>
              <w:t>The map include shall clearly identified whether the GSM-R is already in service or only installed but not yet in service.</w:t>
            </w:r>
          </w:p>
        </w:tc>
        <w:tc>
          <w:tcPr>
            <w:tcW w:w="0" w:type="auto"/>
            <w:shd w:val="clear" w:color="auto" w:fill="FFFFFF"/>
          </w:tcPr>
          <w:p w14:paraId="460C3B43" w14:textId="77777777" w:rsidR="004C26EE" w:rsidRDefault="00C72362">
            <w:pPr>
              <w:rPr>
                <w:lang w:val="sr-Cyrl-RS"/>
              </w:rPr>
            </w:pPr>
            <w:r>
              <w:rPr>
                <w:lang w:val="sr-Cyrl-RS"/>
              </w:rPr>
              <w:t>На мапи се мора јасно назначити да ли је GSM-R већ у употреби или је само уграђен, али још није у употреби.</w:t>
            </w:r>
          </w:p>
        </w:tc>
      </w:tr>
      <w:tr w:rsidR="004C26EE" w14:paraId="76E4C449" w14:textId="77777777">
        <w:tc>
          <w:tcPr>
            <w:tcW w:w="0" w:type="auto"/>
            <w:shd w:val="clear" w:color="auto" w:fill="FFFFFF"/>
          </w:tcPr>
          <w:p w14:paraId="64EA176F" w14:textId="77777777" w:rsidR="004C26EE" w:rsidRDefault="00C72362">
            <w:pPr>
              <w:rPr>
                <w:lang w:val="en-GB"/>
              </w:rPr>
            </w:pPr>
            <w:r>
              <w:rPr>
                <w:rStyle w:val="SegmentID"/>
                <w:lang w:val="en-GB"/>
              </w:rPr>
              <w:t>5627</w:t>
            </w:r>
            <w:r>
              <w:rPr>
                <w:rStyle w:val="TransUnitID"/>
                <w:lang w:val="en-GB"/>
              </w:rPr>
              <w:t>d68b76a2-ef0d-418b-aac1-50b9abf481fa</w:t>
            </w:r>
          </w:p>
        </w:tc>
        <w:tc>
          <w:tcPr>
            <w:tcW w:w="0" w:type="auto"/>
            <w:shd w:val="clear" w:color="auto" w:fill="FFFFFF"/>
          </w:tcPr>
          <w:p w14:paraId="0391D8F7" w14:textId="77777777" w:rsidR="004C26EE" w:rsidRDefault="00C72362">
            <w:pPr>
              <w:rPr>
                <w:lang w:val="en-GB"/>
              </w:rPr>
            </w:pPr>
            <w:r>
              <w:rPr>
                <w:lang w:val="en-GB"/>
              </w:rPr>
              <w:t>Translation Approved (99%)</w:t>
            </w:r>
          </w:p>
        </w:tc>
        <w:tc>
          <w:tcPr>
            <w:tcW w:w="0" w:type="auto"/>
            <w:shd w:val="clear" w:color="auto" w:fill="FFFFFF"/>
          </w:tcPr>
          <w:p w14:paraId="0D3D34D4" w14:textId="77777777" w:rsidR="004C26EE" w:rsidRDefault="00C72362">
            <w:pPr>
              <w:rPr>
                <w:lang w:val="en-GB"/>
              </w:rPr>
            </w:pPr>
            <w:r>
              <w:rPr>
                <w:lang w:val="en-GB"/>
              </w:rPr>
              <w:t>Even if only those lines that are at least already installing GSM-R are outlined on the map, the map shall show all network lines in scope of the TSI including the nodes and last mile connections.</w:t>
            </w:r>
          </w:p>
        </w:tc>
        <w:tc>
          <w:tcPr>
            <w:tcW w:w="0" w:type="auto"/>
            <w:shd w:val="clear" w:color="auto" w:fill="FFFFFF"/>
          </w:tcPr>
          <w:p w14:paraId="00206C3B" w14:textId="56DA89CA" w:rsidR="004C26EE" w:rsidRDefault="00C72362">
            <w:pPr>
              <w:rPr>
                <w:lang w:val="sr-Cyrl-RS"/>
              </w:rPr>
            </w:pPr>
            <w:r>
              <w:rPr>
                <w:lang w:val="sr-Cyrl-RS"/>
              </w:rPr>
              <w:t xml:space="preserve">Чак и ако су на мапи назначене само пруге на којима је GSM-R бар у фази уградње, мапа мора приказивати све пруге у мрежи које спадају у област примене ТСИ, укључујући чворишта и везе </w:t>
            </w:r>
            <w:r w:rsidR="008661B2">
              <w:rPr>
                <w:lang w:val="sr-Cyrl-RS"/>
              </w:rPr>
              <w:t>на последњем километру</w:t>
            </w:r>
            <w:r>
              <w:rPr>
                <w:lang w:val="sr-Cyrl-RS"/>
              </w:rPr>
              <w:t>.</w:t>
            </w:r>
          </w:p>
        </w:tc>
      </w:tr>
      <w:tr w:rsidR="004C26EE" w14:paraId="632C47DC" w14:textId="77777777">
        <w:tc>
          <w:tcPr>
            <w:tcW w:w="0" w:type="auto"/>
            <w:shd w:val="clear" w:color="auto" w:fill="FFFFFF"/>
          </w:tcPr>
          <w:p w14:paraId="414B0ED8" w14:textId="77777777" w:rsidR="004C26EE" w:rsidRDefault="00C72362">
            <w:pPr>
              <w:rPr>
                <w:lang w:val="en-GB"/>
              </w:rPr>
            </w:pPr>
            <w:r>
              <w:rPr>
                <w:rStyle w:val="SegmentID"/>
                <w:lang w:val="en-GB"/>
              </w:rPr>
              <w:t>5628</w:t>
            </w:r>
            <w:r>
              <w:rPr>
                <w:rStyle w:val="TransUnitID"/>
                <w:lang w:val="en-GB"/>
              </w:rPr>
              <w:t>d68b76a2-ef0d-418b-aac1-50b9abf481fa</w:t>
            </w:r>
          </w:p>
        </w:tc>
        <w:tc>
          <w:tcPr>
            <w:tcW w:w="0" w:type="auto"/>
            <w:shd w:val="clear" w:color="auto" w:fill="FFFFFF"/>
          </w:tcPr>
          <w:p w14:paraId="7785531A" w14:textId="77777777" w:rsidR="004C26EE" w:rsidRDefault="00C72362">
            <w:pPr>
              <w:rPr>
                <w:lang w:val="en-GB"/>
              </w:rPr>
            </w:pPr>
            <w:r>
              <w:rPr>
                <w:lang w:val="en-GB"/>
              </w:rPr>
              <w:t>Translation Approved (100%)</w:t>
            </w:r>
          </w:p>
        </w:tc>
        <w:tc>
          <w:tcPr>
            <w:tcW w:w="0" w:type="auto"/>
            <w:shd w:val="clear" w:color="auto" w:fill="FFFFFF"/>
          </w:tcPr>
          <w:p w14:paraId="50D1F618" w14:textId="77777777" w:rsidR="004C26EE" w:rsidRDefault="00C72362">
            <w:pPr>
              <w:rPr>
                <w:lang w:val="en-GB"/>
              </w:rPr>
            </w:pPr>
            <w:r>
              <w:rPr>
                <w:lang w:val="en-GB"/>
              </w:rPr>
              <w:t>The map and its key legend shall be clearly visible.]</w:t>
            </w:r>
          </w:p>
        </w:tc>
        <w:tc>
          <w:tcPr>
            <w:tcW w:w="0" w:type="auto"/>
            <w:shd w:val="clear" w:color="auto" w:fill="FFFFFF"/>
          </w:tcPr>
          <w:p w14:paraId="21DAD50E" w14:textId="77777777" w:rsidR="004C26EE" w:rsidRDefault="00C72362">
            <w:pPr>
              <w:rPr>
                <w:lang w:val="sr-Cyrl-RS"/>
              </w:rPr>
            </w:pPr>
            <w:r>
              <w:rPr>
                <w:lang w:val="sr-Cyrl-RS"/>
              </w:rPr>
              <w:t>Мапа и њена легенда морају бити јасно видљиве.]</w:t>
            </w:r>
          </w:p>
        </w:tc>
      </w:tr>
      <w:tr w:rsidR="004C26EE" w14:paraId="6ACD9F7A" w14:textId="77777777">
        <w:tc>
          <w:tcPr>
            <w:tcW w:w="0" w:type="auto"/>
            <w:shd w:val="clear" w:color="auto" w:fill="FFFFFF"/>
          </w:tcPr>
          <w:p w14:paraId="34CDB198" w14:textId="77777777" w:rsidR="004C26EE" w:rsidRDefault="00C72362">
            <w:pPr>
              <w:rPr>
                <w:lang w:val="en-GB"/>
              </w:rPr>
            </w:pPr>
            <w:r>
              <w:rPr>
                <w:rStyle w:val="SegmentID"/>
                <w:lang w:val="en-GB"/>
              </w:rPr>
              <w:t>5629</w:t>
            </w:r>
            <w:r>
              <w:rPr>
                <w:rStyle w:val="TransUnitID"/>
                <w:lang w:val="en-GB"/>
              </w:rPr>
              <w:t>a5f4feb6-0613-4e98-9814-068e972af5be</w:t>
            </w:r>
          </w:p>
        </w:tc>
        <w:tc>
          <w:tcPr>
            <w:tcW w:w="0" w:type="auto"/>
            <w:shd w:val="clear" w:color="auto" w:fill="FFFFFF"/>
          </w:tcPr>
          <w:p w14:paraId="5222D28F" w14:textId="77777777" w:rsidR="004C26EE" w:rsidRDefault="00C72362">
            <w:pPr>
              <w:rPr>
                <w:lang w:val="en-GB"/>
              </w:rPr>
            </w:pPr>
            <w:r>
              <w:rPr>
                <w:lang w:val="en-GB"/>
              </w:rPr>
              <w:t>Translation Approved (100%)</w:t>
            </w:r>
          </w:p>
        </w:tc>
        <w:tc>
          <w:tcPr>
            <w:tcW w:w="0" w:type="auto"/>
            <w:shd w:val="clear" w:color="auto" w:fill="FFFFFF"/>
          </w:tcPr>
          <w:p w14:paraId="1CF49696" w14:textId="77777777" w:rsidR="004C26EE" w:rsidRDefault="00C72362">
            <w:pPr>
              <w:rPr>
                <w:lang w:val="en-GB"/>
              </w:rPr>
            </w:pPr>
            <w:r>
              <w:rPr>
                <w:lang w:val="en-GB"/>
              </w:rPr>
              <w:t>Figure 4</w:t>
            </w:r>
          </w:p>
        </w:tc>
        <w:tc>
          <w:tcPr>
            <w:tcW w:w="0" w:type="auto"/>
            <w:shd w:val="clear" w:color="auto" w:fill="FFFFFF"/>
          </w:tcPr>
          <w:p w14:paraId="6E41BBC6" w14:textId="77777777" w:rsidR="004C26EE" w:rsidRDefault="00C72362">
            <w:pPr>
              <w:rPr>
                <w:lang w:val="sr-Cyrl-RS"/>
              </w:rPr>
            </w:pPr>
            <w:r>
              <w:rPr>
                <w:lang w:val="sr-Cyrl-RS"/>
              </w:rPr>
              <w:t>Слика 4.</w:t>
            </w:r>
          </w:p>
        </w:tc>
      </w:tr>
      <w:tr w:rsidR="004C26EE" w14:paraId="2E1C4585" w14:textId="77777777">
        <w:tc>
          <w:tcPr>
            <w:tcW w:w="0" w:type="auto"/>
            <w:shd w:val="clear" w:color="auto" w:fill="FFFFFF"/>
          </w:tcPr>
          <w:p w14:paraId="6D6BF198" w14:textId="77777777" w:rsidR="004C26EE" w:rsidRDefault="00C72362">
            <w:pPr>
              <w:rPr>
                <w:lang w:val="en-GB"/>
              </w:rPr>
            </w:pPr>
            <w:r>
              <w:rPr>
                <w:rStyle w:val="SegmentID"/>
                <w:lang w:val="en-GB"/>
              </w:rPr>
              <w:t>5630</w:t>
            </w:r>
            <w:r>
              <w:rPr>
                <w:rStyle w:val="TransUnitID"/>
                <w:lang w:val="en-GB"/>
              </w:rPr>
              <w:t>716bd396-37b0-4af9-893a-47668e05b73e</w:t>
            </w:r>
          </w:p>
        </w:tc>
        <w:tc>
          <w:tcPr>
            <w:tcW w:w="0" w:type="auto"/>
            <w:shd w:val="clear" w:color="auto" w:fill="FFFFFF"/>
          </w:tcPr>
          <w:p w14:paraId="6120522C" w14:textId="77777777" w:rsidR="004C26EE" w:rsidRDefault="00C72362">
            <w:pPr>
              <w:rPr>
                <w:lang w:val="en-GB"/>
              </w:rPr>
            </w:pPr>
            <w:r>
              <w:rPr>
                <w:lang w:val="en-GB"/>
              </w:rPr>
              <w:t>Translation Approved (CM)</w:t>
            </w:r>
          </w:p>
        </w:tc>
        <w:tc>
          <w:tcPr>
            <w:tcW w:w="0" w:type="auto"/>
            <w:shd w:val="clear" w:color="auto" w:fill="FFFFFF"/>
          </w:tcPr>
          <w:p w14:paraId="2FFD48DD" w14:textId="77777777" w:rsidR="004C26EE" w:rsidRDefault="00C72362">
            <w:pPr>
              <w:rPr>
                <w:lang w:val="en-GB"/>
              </w:rPr>
            </w:pPr>
            <w:r>
              <w:rPr>
                <w:lang w:val="en-GB"/>
              </w:rPr>
              <w:t>Current status of FRMCS deployment</w:t>
            </w:r>
          </w:p>
        </w:tc>
        <w:tc>
          <w:tcPr>
            <w:tcW w:w="0" w:type="auto"/>
            <w:shd w:val="clear" w:color="auto" w:fill="FFFFFF"/>
          </w:tcPr>
          <w:p w14:paraId="22E108D3" w14:textId="77777777" w:rsidR="004C26EE" w:rsidRDefault="00C72362">
            <w:pPr>
              <w:rPr>
                <w:lang w:val="sr-Cyrl-RS"/>
              </w:rPr>
            </w:pPr>
            <w:r>
              <w:rPr>
                <w:lang w:val="sr-Cyrl-RS"/>
              </w:rPr>
              <w:t xml:space="preserve">Тренутни статус увођења </w:t>
            </w:r>
            <w:r>
              <w:rPr>
                <w:rStyle w:val="Tag"/>
                <w:lang w:val="sr-Cyrl-RS"/>
              </w:rPr>
              <w:t>&lt;Italic&gt;</w:t>
            </w:r>
            <w:r>
              <w:rPr>
                <w:lang w:val="sr-Cyrl-RS"/>
              </w:rPr>
              <w:t>FRMCS</w:t>
            </w:r>
            <w:r>
              <w:rPr>
                <w:rStyle w:val="Tag"/>
                <w:lang w:val="sr-Cyrl-RS"/>
              </w:rPr>
              <w:t>&lt;/Italic&gt;</w:t>
            </w:r>
            <w:r>
              <w:rPr>
                <w:lang w:val="sr-Cyrl-RS"/>
              </w:rPr>
              <w:t>-а</w:t>
            </w:r>
          </w:p>
        </w:tc>
      </w:tr>
      <w:tr w:rsidR="004C26EE" w14:paraId="2853BB56" w14:textId="77777777">
        <w:tc>
          <w:tcPr>
            <w:tcW w:w="0" w:type="auto"/>
            <w:shd w:val="clear" w:color="auto" w:fill="FFFFFF"/>
          </w:tcPr>
          <w:p w14:paraId="0DA3C202" w14:textId="77777777" w:rsidR="004C26EE" w:rsidRDefault="00C72362">
            <w:pPr>
              <w:rPr>
                <w:lang w:val="en-GB"/>
              </w:rPr>
            </w:pPr>
            <w:r>
              <w:rPr>
                <w:rStyle w:val="SegmentID"/>
                <w:lang w:val="en-GB"/>
              </w:rPr>
              <w:t>5631</w:t>
            </w:r>
            <w:r>
              <w:rPr>
                <w:rStyle w:val="TransUnitID"/>
                <w:lang w:val="en-GB"/>
              </w:rPr>
              <w:t>8c8ae1ec-1334-4ef4-a68c-86ab01e12396</w:t>
            </w:r>
          </w:p>
        </w:tc>
        <w:tc>
          <w:tcPr>
            <w:tcW w:w="0" w:type="auto"/>
            <w:shd w:val="clear" w:color="auto" w:fill="FFFFFF"/>
          </w:tcPr>
          <w:p w14:paraId="5E566D2A" w14:textId="77777777" w:rsidR="004C26EE" w:rsidRDefault="00C72362">
            <w:pPr>
              <w:rPr>
                <w:lang w:val="en-GB"/>
              </w:rPr>
            </w:pPr>
            <w:r>
              <w:rPr>
                <w:lang w:val="en-GB"/>
              </w:rPr>
              <w:t>Translation Approved (CM)</w:t>
            </w:r>
          </w:p>
        </w:tc>
        <w:tc>
          <w:tcPr>
            <w:tcW w:w="0" w:type="auto"/>
            <w:shd w:val="clear" w:color="auto" w:fill="FFFFFF"/>
          </w:tcPr>
          <w:p w14:paraId="34A6C511" w14:textId="77777777" w:rsidR="004C26EE" w:rsidRDefault="00C72362">
            <w:pPr>
              <w:rPr>
                <w:lang w:val="en-GB"/>
              </w:rPr>
            </w:pPr>
            <w:r>
              <w:rPr>
                <w:lang w:val="en-GB"/>
              </w:rPr>
              <w:t>[Include in this gap the map that shows the current status of FRMCS deployment.</w:t>
            </w:r>
          </w:p>
        </w:tc>
        <w:tc>
          <w:tcPr>
            <w:tcW w:w="0" w:type="auto"/>
            <w:shd w:val="clear" w:color="auto" w:fill="FFFFFF"/>
          </w:tcPr>
          <w:p w14:paraId="7CE2EAB9" w14:textId="77777777" w:rsidR="004C26EE" w:rsidRDefault="00C72362">
            <w:pPr>
              <w:rPr>
                <w:lang w:val="sr-Cyrl-RS"/>
              </w:rPr>
            </w:pPr>
            <w:r>
              <w:rPr>
                <w:lang w:val="sr-Cyrl-RS"/>
              </w:rPr>
              <w:t>[У овај празан простор уметнути мапу која приказује тренутни статус увођења FRMCS-а.</w:t>
            </w:r>
          </w:p>
        </w:tc>
      </w:tr>
      <w:tr w:rsidR="004C26EE" w14:paraId="7FBAFD0A" w14:textId="77777777">
        <w:tc>
          <w:tcPr>
            <w:tcW w:w="0" w:type="auto"/>
            <w:shd w:val="clear" w:color="auto" w:fill="FFFFFF"/>
          </w:tcPr>
          <w:p w14:paraId="2F469D19" w14:textId="77777777" w:rsidR="004C26EE" w:rsidRDefault="00C72362">
            <w:pPr>
              <w:rPr>
                <w:lang w:val="en-GB"/>
              </w:rPr>
            </w:pPr>
            <w:r>
              <w:rPr>
                <w:rStyle w:val="SegmentID"/>
                <w:lang w:val="en-GB"/>
              </w:rPr>
              <w:t>5632</w:t>
            </w:r>
            <w:r>
              <w:rPr>
                <w:rStyle w:val="TransUnitID"/>
                <w:lang w:val="en-GB"/>
              </w:rPr>
              <w:t>8c8ae1ec-1334-4ef4-a68c-86ab01e12396</w:t>
            </w:r>
          </w:p>
        </w:tc>
        <w:tc>
          <w:tcPr>
            <w:tcW w:w="0" w:type="auto"/>
            <w:shd w:val="clear" w:color="auto" w:fill="FFFFFF"/>
          </w:tcPr>
          <w:p w14:paraId="43058D2B" w14:textId="77777777" w:rsidR="004C26EE" w:rsidRDefault="00C72362">
            <w:pPr>
              <w:rPr>
                <w:lang w:val="en-GB"/>
              </w:rPr>
            </w:pPr>
            <w:r>
              <w:rPr>
                <w:lang w:val="en-GB"/>
              </w:rPr>
              <w:t>Translation Approved (94%)</w:t>
            </w:r>
          </w:p>
        </w:tc>
        <w:tc>
          <w:tcPr>
            <w:tcW w:w="0" w:type="auto"/>
            <w:shd w:val="clear" w:color="auto" w:fill="FFFFFF"/>
          </w:tcPr>
          <w:p w14:paraId="4705703B" w14:textId="77777777" w:rsidR="004C26EE" w:rsidRDefault="00C72362">
            <w:pPr>
              <w:rPr>
                <w:lang w:val="en-GB"/>
              </w:rPr>
            </w:pPr>
            <w:r>
              <w:rPr>
                <w:lang w:val="en-GB"/>
              </w:rPr>
              <w:t>The map include shall clearly identified whether the FRMCS is already in service or only installed but not yet in service.</w:t>
            </w:r>
          </w:p>
        </w:tc>
        <w:tc>
          <w:tcPr>
            <w:tcW w:w="0" w:type="auto"/>
            <w:shd w:val="clear" w:color="auto" w:fill="FFFFFF"/>
          </w:tcPr>
          <w:p w14:paraId="36AF5775" w14:textId="77777777" w:rsidR="004C26EE" w:rsidRDefault="00C72362">
            <w:pPr>
              <w:rPr>
                <w:lang w:val="sr-Cyrl-RS"/>
              </w:rPr>
            </w:pPr>
            <w:r>
              <w:rPr>
                <w:lang w:val="sr-Cyrl-RS"/>
              </w:rPr>
              <w:t>На мапи се мора јасно назначити да ли је FRMCS већ у употреби или је само уграђен, али још није у употреби.</w:t>
            </w:r>
          </w:p>
        </w:tc>
      </w:tr>
      <w:tr w:rsidR="004C26EE" w14:paraId="5E54B440" w14:textId="77777777">
        <w:tc>
          <w:tcPr>
            <w:tcW w:w="0" w:type="auto"/>
            <w:shd w:val="clear" w:color="auto" w:fill="FFFFFF"/>
          </w:tcPr>
          <w:p w14:paraId="438A6B28" w14:textId="77777777" w:rsidR="004C26EE" w:rsidRDefault="00C72362">
            <w:pPr>
              <w:rPr>
                <w:lang w:val="en-GB"/>
              </w:rPr>
            </w:pPr>
            <w:r>
              <w:rPr>
                <w:rStyle w:val="SegmentID"/>
                <w:lang w:val="en-GB"/>
              </w:rPr>
              <w:t>5633</w:t>
            </w:r>
            <w:r>
              <w:rPr>
                <w:rStyle w:val="TransUnitID"/>
                <w:lang w:val="en-GB"/>
              </w:rPr>
              <w:t>54ad5d2d-3f3e-4663-ab6a-7fcd3ffacdae</w:t>
            </w:r>
          </w:p>
        </w:tc>
        <w:tc>
          <w:tcPr>
            <w:tcW w:w="0" w:type="auto"/>
            <w:shd w:val="clear" w:color="auto" w:fill="FFFFFF"/>
          </w:tcPr>
          <w:p w14:paraId="303DC78E" w14:textId="77777777" w:rsidR="004C26EE" w:rsidRDefault="00C72362">
            <w:pPr>
              <w:rPr>
                <w:lang w:val="en-GB"/>
              </w:rPr>
            </w:pPr>
            <w:r>
              <w:rPr>
                <w:lang w:val="en-GB"/>
              </w:rPr>
              <w:t>Translation Approved (CM)</w:t>
            </w:r>
          </w:p>
        </w:tc>
        <w:tc>
          <w:tcPr>
            <w:tcW w:w="0" w:type="auto"/>
            <w:shd w:val="clear" w:color="auto" w:fill="FFFFFF"/>
          </w:tcPr>
          <w:p w14:paraId="4D1D6D40" w14:textId="77777777" w:rsidR="004C26EE" w:rsidRDefault="00C72362">
            <w:pPr>
              <w:rPr>
                <w:lang w:val="en-GB"/>
              </w:rPr>
            </w:pPr>
            <w:r>
              <w:rPr>
                <w:lang w:val="en-GB"/>
              </w:rPr>
              <w:t>Even if only those lines that are at least already installing FRMCS are outlined on the map, the map shall show all network lines in scope of the TSI including the nodes and last mile connections.</w:t>
            </w:r>
          </w:p>
        </w:tc>
        <w:tc>
          <w:tcPr>
            <w:tcW w:w="0" w:type="auto"/>
            <w:shd w:val="clear" w:color="auto" w:fill="FFFFFF"/>
          </w:tcPr>
          <w:p w14:paraId="7CF501D8" w14:textId="20A6C9C9" w:rsidR="004C26EE" w:rsidRDefault="00C72362">
            <w:pPr>
              <w:rPr>
                <w:lang w:val="sr-Cyrl-RS"/>
              </w:rPr>
            </w:pPr>
            <w:r>
              <w:rPr>
                <w:lang w:val="sr-Cyrl-RS"/>
              </w:rPr>
              <w:t xml:space="preserve">Чак и ако су на мапи назначене само пруге на којима је FRMCS бар у фази уградње, мапа мора приказивати све пруге на мрежи које спадају у област примене ТСИ, укључујући чворишта и везе </w:t>
            </w:r>
            <w:r w:rsidR="008661B2">
              <w:rPr>
                <w:lang w:val="sr-Cyrl-RS"/>
              </w:rPr>
              <w:t>на последњем километру</w:t>
            </w:r>
            <w:r>
              <w:rPr>
                <w:lang w:val="sr-Cyrl-RS"/>
              </w:rPr>
              <w:t>.</w:t>
            </w:r>
          </w:p>
        </w:tc>
      </w:tr>
      <w:tr w:rsidR="004C26EE" w14:paraId="0388F749" w14:textId="77777777">
        <w:tc>
          <w:tcPr>
            <w:tcW w:w="0" w:type="auto"/>
            <w:shd w:val="clear" w:color="auto" w:fill="FFFFFF"/>
          </w:tcPr>
          <w:p w14:paraId="7293F3F5" w14:textId="77777777" w:rsidR="004C26EE" w:rsidRDefault="00C72362">
            <w:pPr>
              <w:rPr>
                <w:lang w:val="en-GB"/>
              </w:rPr>
            </w:pPr>
            <w:r>
              <w:rPr>
                <w:rStyle w:val="SegmentID"/>
                <w:lang w:val="en-GB"/>
              </w:rPr>
              <w:t>5634</w:t>
            </w:r>
            <w:r>
              <w:rPr>
                <w:rStyle w:val="TransUnitID"/>
                <w:lang w:val="en-GB"/>
              </w:rPr>
              <w:t>54ad5d2d-3f3e-4663-ab6a-7fcd3ffacdae</w:t>
            </w:r>
          </w:p>
        </w:tc>
        <w:tc>
          <w:tcPr>
            <w:tcW w:w="0" w:type="auto"/>
            <w:shd w:val="clear" w:color="auto" w:fill="FFFFFF"/>
          </w:tcPr>
          <w:p w14:paraId="3102EFBF" w14:textId="77777777" w:rsidR="004C26EE" w:rsidRDefault="00C72362">
            <w:pPr>
              <w:rPr>
                <w:lang w:val="en-GB"/>
              </w:rPr>
            </w:pPr>
            <w:r>
              <w:rPr>
                <w:lang w:val="en-GB"/>
              </w:rPr>
              <w:t>Translation Approved (99%)</w:t>
            </w:r>
          </w:p>
        </w:tc>
        <w:tc>
          <w:tcPr>
            <w:tcW w:w="0" w:type="auto"/>
            <w:shd w:val="clear" w:color="auto" w:fill="FFFFFF"/>
          </w:tcPr>
          <w:p w14:paraId="58B44209" w14:textId="77777777" w:rsidR="004C26EE" w:rsidRDefault="00C72362">
            <w:pPr>
              <w:rPr>
                <w:lang w:val="en-GB"/>
              </w:rPr>
            </w:pPr>
            <w:r>
              <w:rPr>
                <w:lang w:val="en-GB"/>
              </w:rPr>
              <w:t>The map and its key legend shall be clearly visible.</w:t>
            </w:r>
          </w:p>
        </w:tc>
        <w:tc>
          <w:tcPr>
            <w:tcW w:w="0" w:type="auto"/>
            <w:shd w:val="clear" w:color="auto" w:fill="FFFFFF"/>
          </w:tcPr>
          <w:p w14:paraId="16563055" w14:textId="77777777" w:rsidR="004C26EE" w:rsidRDefault="00C72362">
            <w:pPr>
              <w:rPr>
                <w:lang w:val="sr-Cyrl-RS"/>
              </w:rPr>
            </w:pPr>
            <w:r>
              <w:rPr>
                <w:lang w:val="sr-Cyrl-RS"/>
              </w:rPr>
              <w:t>Мапа и њена легенда морају бити јасно видљиве.</w:t>
            </w:r>
          </w:p>
        </w:tc>
      </w:tr>
      <w:tr w:rsidR="004C26EE" w14:paraId="4AEC76B2" w14:textId="77777777">
        <w:tc>
          <w:tcPr>
            <w:tcW w:w="0" w:type="auto"/>
            <w:shd w:val="clear" w:color="auto" w:fill="FFFFFF"/>
          </w:tcPr>
          <w:p w14:paraId="38836D28" w14:textId="77777777" w:rsidR="004C26EE" w:rsidRDefault="00C72362">
            <w:pPr>
              <w:rPr>
                <w:lang w:val="en-GB"/>
              </w:rPr>
            </w:pPr>
            <w:r>
              <w:rPr>
                <w:rStyle w:val="SegmentID"/>
                <w:lang w:val="en-GB"/>
              </w:rPr>
              <w:t>5635</w:t>
            </w:r>
            <w:r>
              <w:rPr>
                <w:rStyle w:val="TransUnitID"/>
                <w:lang w:val="en-GB"/>
              </w:rPr>
              <w:t>6a5d5b92-5e21-4551-9178-ba168485539c</w:t>
            </w:r>
          </w:p>
        </w:tc>
        <w:tc>
          <w:tcPr>
            <w:tcW w:w="0" w:type="auto"/>
            <w:shd w:val="clear" w:color="auto" w:fill="FFFFFF"/>
          </w:tcPr>
          <w:p w14:paraId="24FF75DE" w14:textId="77777777" w:rsidR="004C26EE" w:rsidRDefault="00C72362">
            <w:pPr>
              <w:rPr>
                <w:lang w:val="en-GB"/>
              </w:rPr>
            </w:pPr>
            <w:r>
              <w:rPr>
                <w:lang w:val="en-GB"/>
              </w:rPr>
              <w:t>Translation Approved (89%)</w:t>
            </w:r>
          </w:p>
        </w:tc>
        <w:tc>
          <w:tcPr>
            <w:tcW w:w="0" w:type="auto"/>
            <w:shd w:val="clear" w:color="auto" w:fill="FFFFFF"/>
          </w:tcPr>
          <w:p w14:paraId="7759936C" w14:textId="77777777" w:rsidR="004C26EE" w:rsidRDefault="00C72362">
            <w:pPr>
              <w:rPr>
                <w:lang w:val="en-GB"/>
              </w:rPr>
            </w:pPr>
            <w:r>
              <w:rPr>
                <w:lang w:val="en-GB"/>
              </w:rPr>
              <w:t>Including this map is only mandatory in case the FRMCS deployment has already started.]</w:t>
            </w:r>
          </w:p>
        </w:tc>
        <w:tc>
          <w:tcPr>
            <w:tcW w:w="0" w:type="auto"/>
            <w:shd w:val="clear" w:color="auto" w:fill="FFFFFF"/>
          </w:tcPr>
          <w:p w14:paraId="427984E7" w14:textId="77777777" w:rsidR="004C26EE" w:rsidRDefault="00C72362">
            <w:pPr>
              <w:rPr>
                <w:lang w:val="sr-Cyrl-RS"/>
              </w:rPr>
            </w:pPr>
            <w:r>
              <w:rPr>
                <w:lang w:val="sr-Cyrl-RS"/>
              </w:rPr>
              <w:t xml:space="preserve">Уметање ове мапе је обавезно само ако је увођење </w:t>
            </w:r>
            <w:r>
              <w:rPr>
                <w:rStyle w:val="Tag"/>
                <w:lang w:val="sr-Cyrl-RS"/>
              </w:rPr>
              <w:t>&lt;Italic&gt;</w:t>
            </w:r>
            <w:r>
              <w:rPr>
                <w:lang w:val="sr-Cyrl-RS"/>
              </w:rPr>
              <w:t>FRMCS</w:t>
            </w:r>
            <w:r>
              <w:rPr>
                <w:rStyle w:val="Tag"/>
                <w:lang w:val="sr-Cyrl-RS"/>
              </w:rPr>
              <w:t>&lt;/Italic&gt;</w:t>
            </w:r>
            <w:r>
              <w:rPr>
                <w:lang w:val="sr-Cyrl-RS"/>
              </w:rPr>
              <w:t>-а већ почело.]</w:t>
            </w:r>
          </w:p>
        </w:tc>
      </w:tr>
      <w:tr w:rsidR="004C26EE" w14:paraId="11D2C1D7" w14:textId="77777777">
        <w:tc>
          <w:tcPr>
            <w:tcW w:w="0" w:type="auto"/>
            <w:shd w:val="clear" w:color="auto" w:fill="FFFFFF"/>
          </w:tcPr>
          <w:p w14:paraId="6C927044" w14:textId="77777777" w:rsidR="004C26EE" w:rsidRDefault="00C72362">
            <w:pPr>
              <w:rPr>
                <w:lang w:val="en-GB"/>
              </w:rPr>
            </w:pPr>
            <w:r>
              <w:rPr>
                <w:rStyle w:val="SegmentID"/>
                <w:lang w:val="en-GB"/>
              </w:rPr>
              <w:t>5636</w:t>
            </w:r>
            <w:r>
              <w:rPr>
                <w:rStyle w:val="TransUnitID"/>
                <w:lang w:val="en-GB"/>
              </w:rPr>
              <w:t>28fe5306-0d72-408b-b87a-076be9359368</w:t>
            </w:r>
          </w:p>
        </w:tc>
        <w:tc>
          <w:tcPr>
            <w:tcW w:w="0" w:type="auto"/>
            <w:shd w:val="clear" w:color="auto" w:fill="FFFFFF"/>
          </w:tcPr>
          <w:p w14:paraId="48E9C63B" w14:textId="77777777" w:rsidR="004C26EE" w:rsidRDefault="00C72362">
            <w:pPr>
              <w:rPr>
                <w:lang w:val="en-GB"/>
              </w:rPr>
            </w:pPr>
            <w:r>
              <w:rPr>
                <w:lang w:val="en-GB"/>
              </w:rPr>
              <w:t>Translation Approved (100%)</w:t>
            </w:r>
          </w:p>
        </w:tc>
        <w:tc>
          <w:tcPr>
            <w:tcW w:w="0" w:type="auto"/>
            <w:shd w:val="clear" w:color="auto" w:fill="FFFFFF"/>
          </w:tcPr>
          <w:p w14:paraId="4B66A411" w14:textId="77777777" w:rsidR="004C26EE" w:rsidRDefault="00C72362">
            <w:pPr>
              <w:rPr>
                <w:lang w:val="en-GB"/>
              </w:rPr>
            </w:pPr>
            <w:r>
              <w:rPr>
                <w:lang w:val="en-GB"/>
              </w:rPr>
              <w:t>Table 3</w:t>
            </w:r>
          </w:p>
        </w:tc>
        <w:tc>
          <w:tcPr>
            <w:tcW w:w="0" w:type="auto"/>
            <w:shd w:val="clear" w:color="auto" w:fill="FFFFFF"/>
          </w:tcPr>
          <w:p w14:paraId="3BB109D3" w14:textId="77777777" w:rsidR="004C26EE" w:rsidRDefault="00C72362">
            <w:pPr>
              <w:rPr>
                <w:lang w:val="sr-Cyrl-RS"/>
              </w:rPr>
            </w:pPr>
            <w:r>
              <w:rPr>
                <w:lang w:val="sr-Cyrl-RS"/>
              </w:rPr>
              <w:t>Табела 3.</w:t>
            </w:r>
          </w:p>
        </w:tc>
      </w:tr>
      <w:tr w:rsidR="004C26EE" w14:paraId="516D133A" w14:textId="77777777">
        <w:tc>
          <w:tcPr>
            <w:tcW w:w="0" w:type="auto"/>
            <w:shd w:val="clear" w:color="auto" w:fill="FFFFFF"/>
          </w:tcPr>
          <w:p w14:paraId="5D6314F1" w14:textId="77777777" w:rsidR="004C26EE" w:rsidRDefault="00C72362">
            <w:pPr>
              <w:rPr>
                <w:lang w:val="en-GB"/>
              </w:rPr>
            </w:pPr>
            <w:r>
              <w:rPr>
                <w:rStyle w:val="SegmentID"/>
                <w:lang w:val="en-GB"/>
              </w:rPr>
              <w:t>5637</w:t>
            </w:r>
            <w:r>
              <w:rPr>
                <w:rStyle w:val="TransUnitID"/>
                <w:lang w:val="en-GB"/>
              </w:rPr>
              <w:t>3419f52f-3a91-4932-a35d-a47a0bfeb3f6</w:t>
            </w:r>
          </w:p>
        </w:tc>
        <w:tc>
          <w:tcPr>
            <w:tcW w:w="0" w:type="auto"/>
            <w:shd w:val="clear" w:color="auto" w:fill="FFFFFF"/>
          </w:tcPr>
          <w:p w14:paraId="3D275876" w14:textId="77777777" w:rsidR="004C26EE" w:rsidRDefault="00C72362">
            <w:pPr>
              <w:rPr>
                <w:lang w:val="en-GB"/>
              </w:rPr>
            </w:pPr>
            <w:r>
              <w:rPr>
                <w:lang w:val="en-GB"/>
              </w:rPr>
              <w:t>Translation Approved (100%)</w:t>
            </w:r>
          </w:p>
        </w:tc>
        <w:tc>
          <w:tcPr>
            <w:tcW w:w="0" w:type="auto"/>
            <w:shd w:val="clear" w:color="auto" w:fill="FFFFFF"/>
          </w:tcPr>
          <w:p w14:paraId="29798AD3" w14:textId="77777777" w:rsidR="004C26EE" w:rsidRDefault="00C72362">
            <w:pPr>
              <w:rPr>
                <w:lang w:val="en-GB"/>
              </w:rPr>
            </w:pPr>
            <w:r>
              <w:rPr>
                <w:lang w:val="en-GB"/>
              </w:rPr>
              <w:t>Current status of GSM-R deployment</w:t>
            </w:r>
          </w:p>
        </w:tc>
        <w:tc>
          <w:tcPr>
            <w:tcW w:w="0" w:type="auto"/>
            <w:shd w:val="clear" w:color="auto" w:fill="FFFFFF"/>
          </w:tcPr>
          <w:p w14:paraId="36CF7FF8" w14:textId="77777777" w:rsidR="004C26EE" w:rsidRDefault="00C72362">
            <w:pPr>
              <w:rPr>
                <w:lang w:val="sr-Cyrl-RS"/>
              </w:rPr>
            </w:pPr>
            <w:r>
              <w:rPr>
                <w:lang w:val="sr-Cyrl-RS"/>
              </w:rPr>
              <w:t xml:space="preserve">Тренутни статус увођења </w:t>
            </w:r>
            <w:r>
              <w:rPr>
                <w:rStyle w:val="Tag"/>
                <w:lang w:val="sr-Cyrl-RS"/>
              </w:rPr>
              <w:t>&lt;Italic&gt;</w:t>
            </w:r>
            <w:r>
              <w:rPr>
                <w:lang w:val="sr-Cyrl-RS"/>
              </w:rPr>
              <w:t>GSM-R</w:t>
            </w:r>
            <w:r>
              <w:rPr>
                <w:rStyle w:val="Tag"/>
                <w:lang w:val="sr-Cyrl-RS"/>
              </w:rPr>
              <w:t>&lt;/Italic&gt;</w:t>
            </w:r>
            <w:r>
              <w:rPr>
                <w:lang w:val="sr-Cyrl-RS"/>
              </w:rPr>
              <w:t>-а</w:t>
            </w:r>
          </w:p>
        </w:tc>
      </w:tr>
      <w:tr w:rsidR="004C26EE" w14:paraId="2C63C7E0" w14:textId="77777777">
        <w:tc>
          <w:tcPr>
            <w:tcW w:w="0" w:type="auto"/>
            <w:shd w:val="clear" w:color="auto" w:fill="FFFFFF"/>
          </w:tcPr>
          <w:p w14:paraId="60877282" w14:textId="77777777" w:rsidR="004C26EE" w:rsidRDefault="00C72362">
            <w:pPr>
              <w:rPr>
                <w:lang w:val="en-GB"/>
              </w:rPr>
            </w:pPr>
            <w:r>
              <w:rPr>
                <w:rStyle w:val="SegmentID"/>
                <w:lang w:val="en-GB"/>
              </w:rPr>
              <w:t>5638</w:t>
            </w:r>
            <w:r>
              <w:rPr>
                <w:rStyle w:val="TransUnitID"/>
                <w:lang w:val="en-GB"/>
              </w:rPr>
              <w:t>daea59e2-ed1c-4ae0-8200-393120a81a91</w:t>
            </w:r>
          </w:p>
        </w:tc>
        <w:tc>
          <w:tcPr>
            <w:tcW w:w="0" w:type="auto"/>
            <w:shd w:val="clear" w:color="auto" w:fill="FFFFFF"/>
          </w:tcPr>
          <w:p w14:paraId="4740C848" w14:textId="77777777" w:rsidR="004C26EE" w:rsidRDefault="00C72362">
            <w:pPr>
              <w:rPr>
                <w:lang w:val="en-GB"/>
              </w:rPr>
            </w:pPr>
            <w:r>
              <w:rPr>
                <w:lang w:val="en-GB"/>
              </w:rPr>
              <w:t>Translation Approved (100%)</w:t>
            </w:r>
          </w:p>
        </w:tc>
        <w:tc>
          <w:tcPr>
            <w:tcW w:w="0" w:type="auto"/>
            <w:shd w:val="clear" w:color="auto" w:fill="FFFFFF"/>
          </w:tcPr>
          <w:p w14:paraId="1B5050F1" w14:textId="77777777" w:rsidR="004C26EE" w:rsidRDefault="00C72362">
            <w:pPr>
              <w:rPr>
                <w:lang w:val="en-GB"/>
              </w:rPr>
            </w:pPr>
            <w:r>
              <w:rPr>
                <w:lang w:val="en-GB"/>
              </w:rPr>
              <w:t>Current status of GSM-R deployment</w:t>
            </w:r>
          </w:p>
        </w:tc>
        <w:tc>
          <w:tcPr>
            <w:tcW w:w="0" w:type="auto"/>
            <w:shd w:val="clear" w:color="auto" w:fill="FFFFFF"/>
          </w:tcPr>
          <w:p w14:paraId="733DFEC5" w14:textId="77777777" w:rsidR="004C26EE" w:rsidRDefault="00C72362">
            <w:pPr>
              <w:rPr>
                <w:lang w:val="sr-Cyrl-RS"/>
              </w:rPr>
            </w:pPr>
            <w:r>
              <w:rPr>
                <w:lang w:val="sr-Cyrl-RS"/>
              </w:rPr>
              <w:t xml:space="preserve">Тренутни статус увођења </w:t>
            </w:r>
            <w:r>
              <w:rPr>
                <w:rStyle w:val="Tag"/>
                <w:lang w:val="sr-Cyrl-RS"/>
              </w:rPr>
              <w:t>&lt;Italic&gt;</w:t>
            </w:r>
            <w:r>
              <w:rPr>
                <w:lang w:val="sr-Cyrl-RS"/>
              </w:rPr>
              <w:t>GSM-R</w:t>
            </w:r>
            <w:r>
              <w:rPr>
                <w:rStyle w:val="Tag"/>
                <w:lang w:val="sr-Cyrl-RS"/>
              </w:rPr>
              <w:t>&lt;/Italic&gt;</w:t>
            </w:r>
            <w:r>
              <w:rPr>
                <w:lang w:val="sr-Cyrl-RS"/>
              </w:rPr>
              <w:t>-а</w:t>
            </w:r>
          </w:p>
        </w:tc>
      </w:tr>
      <w:tr w:rsidR="004C26EE" w14:paraId="1625869F" w14:textId="77777777">
        <w:tc>
          <w:tcPr>
            <w:tcW w:w="0" w:type="auto"/>
            <w:shd w:val="clear" w:color="auto" w:fill="FFFFFF"/>
          </w:tcPr>
          <w:p w14:paraId="0AF79D0B" w14:textId="77777777" w:rsidR="004C26EE" w:rsidRDefault="00C72362">
            <w:pPr>
              <w:rPr>
                <w:lang w:val="en-GB"/>
              </w:rPr>
            </w:pPr>
            <w:r>
              <w:rPr>
                <w:rStyle w:val="SegmentID"/>
                <w:lang w:val="en-GB"/>
              </w:rPr>
              <w:t>5639</w:t>
            </w:r>
            <w:r>
              <w:rPr>
                <w:rStyle w:val="TransUnitID"/>
                <w:lang w:val="en-GB"/>
              </w:rPr>
              <w:t>7f7341cd-3342-4fb7-a202-3971299fabda</w:t>
            </w:r>
          </w:p>
        </w:tc>
        <w:tc>
          <w:tcPr>
            <w:tcW w:w="0" w:type="auto"/>
            <w:shd w:val="clear" w:color="auto" w:fill="FFFFFF"/>
          </w:tcPr>
          <w:p w14:paraId="5850591B" w14:textId="77777777" w:rsidR="004C26EE" w:rsidRDefault="00C72362">
            <w:pPr>
              <w:rPr>
                <w:lang w:val="en-GB"/>
              </w:rPr>
            </w:pPr>
            <w:r>
              <w:rPr>
                <w:lang w:val="en-GB"/>
              </w:rPr>
              <w:t>Translation Approved (100%)</w:t>
            </w:r>
          </w:p>
        </w:tc>
        <w:tc>
          <w:tcPr>
            <w:tcW w:w="0" w:type="auto"/>
            <w:shd w:val="clear" w:color="auto" w:fill="FFFFFF"/>
          </w:tcPr>
          <w:p w14:paraId="1D773DCC" w14:textId="77777777" w:rsidR="004C26EE" w:rsidRDefault="00C72362">
            <w:pPr>
              <w:rPr>
                <w:lang w:val="en-GB"/>
              </w:rPr>
            </w:pPr>
            <w:r>
              <w:rPr>
                <w:lang w:val="en-GB"/>
              </w:rPr>
              <w:t>Additional information</w:t>
            </w:r>
          </w:p>
        </w:tc>
        <w:tc>
          <w:tcPr>
            <w:tcW w:w="0" w:type="auto"/>
            <w:shd w:val="clear" w:color="auto" w:fill="FFFFFF"/>
          </w:tcPr>
          <w:p w14:paraId="028A7E8D" w14:textId="77777777" w:rsidR="004C26EE" w:rsidRDefault="00C72362">
            <w:pPr>
              <w:rPr>
                <w:lang w:val="sr-Cyrl-RS"/>
              </w:rPr>
            </w:pPr>
            <w:r>
              <w:rPr>
                <w:lang w:val="sr-Cyrl-RS"/>
              </w:rPr>
              <w:t>Додатне информације</w:t>
            </w:r>
          </w:p>
        </w:tc>
      </w:tr>
      <w:tr w:rsidR="004C26EE" w14:paraId="3DEAA3EA" w14:textId="77777777">
        <w:tc>
          <w:tcPr>
            <w:tcW w:w="0" w:type="auto"/>
            <w:shd w:val="clear" w:color="auto" w:fill="FFFFFF"/>
          </w:tcPr>
          <w:p w14:paraId="38AA395D" w14:textId="77777777" w:rsidR="004C26EE" w:rsidRDefault="00C72362">
            <w:pPr>
              <w:rPr>
                <w:lang w:val="en-GB"/>
              </w:rPr>
            </w:pPr>
            <w:r>
              <w:rPr>
                <w:rStyle w:val="SegmentID"/>
                <w:lang w:val="en-GB"/>
              </w:rPr>
              <w:t>5640</w:t>
            </w:r>
            <w:r>
              <w:rPr>
                <w:rStyle w:val="TransUnitID"/>
                <w:lang w:val="en-GB"/>
              </w:rPr>
              <w:t>4dfd8315-9e47-42e4-98f5-30e73bfaf165</w:t>
            </w:r>
          </w:p>
        </w:tc>
        <w:tc>
          <w:tcPr>
            <w:tcW w:w="0" w:type="auto"/>
            <w:shd w:val="clear" w:color="auto" w:fill="FFFFFF"/>
          </w:tcPr>
          <w:p w14:paraId="756766B8" w14:textId="77777777" w:rsidR="004C26EE" w:rsidRDefault="00C72362">
            <w:pPr>
              <w:rPr>
                <w:lang w:val="en-GB"/>
              </w:rPr>
            </w:pPr>
            <w:r>
              <w:rPr>
                <w:lang w:val="en-GB"/>
              </w:rPr>
              <w:t>Translation Approved (100%)</w:t>
            </w:r>
          </w:p>
        </w:tc>
        <w:tc>
          <w:tcPr>
            <w:tcW w:w="0" w:type="auto"/>
            <w:shd w:val="clear" w:color="auto" w:fill="FFFFFF"/>
          </w:tcPr>
          <w:p w14:paraId="1ADC9B0E" w14:textId="77777777" w:rsidR="004C26EE" w:rsidRDefault="00C72362">
            <w:pPr>
              <w:rPr>
                <w:lang w:val="en-GB"/>
              </w:rPr>
            </w:pPr>
            <w:r>
              <w:rPr>
                <w:lang w:val="en-GB"/>
              </w:rPr>
              <w:t>Note</w:t>
            </w:r>
          </w:p>
        </w:tc>
        <w:tc>
          <w:tcPr>
            <w:tcW w:w="0" w:type="auto"/>
            <w:shd w:val="clear" w:color="auto" w:fill="FFFFFF"/>
          </w:tcPr>
          <w:p w14:paraId="1C352574" w14:textId="77777777" w:rsidR="004C26EE" w:rsidRDefault="00C72362">
            <w:pPr>
              <w:rPr>
                <w:lang w:val="sr-Cyrl-RS"/>
              </w:rPr>
            </w:pPr>
            <w:r>
              <w:rPr>
                <w:lang w:val="sr-Cyrl-RS"/>
              </w:rPr>
              <w:t>Напомена</w:t>
            </w:r>
          </w:p>
        </w:tc>
      </w:tr>
      <w:tr w:rsidR="004C26EE" w14:paraId="1BEACDB3" w14:textId="77777777">
        <w:tc>
          <w:tcPr>
            <w:tcW w:w="0" w:type="auto"/>
            <w:shd w:val="clear" w:color="auto" w:fill="FFFFFF"/>
          </w:tcPr>
          <w:p w14:paraId="6D9F1A80" w14:textId="77777777" w:rsidR="004C26EE" w:rsidRDefault="00C72362">
            <w:pPr>
              <w:rPr>
                <w:lang w:val="en-GB"/>
              </w:rPr>
            </w:pPr>
            <w:r>
              <w:rPr>
                <w:rStyle w:val="SegmentID"/>
                <w:lang w:val="en-GB"/>
              </w:rPr>
              <w:t>5641</w:t>
            </w:r>
            <w:r>
              <w:rPr>
                <w:rStyle w:val="TransUnitID"/>
                <w:lang w:val="en-GB"/>
              </w:rPr>
              <w:t>d706f552-1f80-43c4-bd47-102ea50e78a9</w:t>
            </w:r>
          </w:p>
        </w:tc>
        <w:tc>
          <w:tcPr>
            <w:tcW w:w="0" w:type="auto"/>
            <w:shd w:val="clear" w:color="auto" w:fill="FFFFFF"/>
          </w:tcPr>
          <w:p w14:paraId="0BC8A02E" w14:textId="77777777" w:rsidR="004C26EE" w:rsidRDefault="00C72362">
            <w:pPr>
              <w:rPr>
                <w:lang w:val="en-GB"/>
              </w:rPr>
            </w:pPr>
            <w:r>
              <w:rPr>
                <w:lang w:val="en-GB"/>
              </w:rPr>
              <w:t>Translation Approved (100%)</w:t>
            </w:r>
          </w:p>
        </w:tc>
        <w:tc>
          <w:tcPr>
            <w:tcW w:w="0" w:type="auto"/>
            <w:shd w:val="clear" w:color="auto" w:fill="FFFFFF"/>
          </w:tcPr>
          <w:p w14:paraId="2AB5CBF8" w14:textId="77777777" w:rsidR="004C26EE" w:rsidRDefault="00C72362">
            <w:pPr>
              <w:rPr>
                <w:lang w:val="en-GB"/>
              </w:rPr>
            </w:pPr>
            <w:r>
              <w:rPr>
                <w:lang w:val="en-GB"/>
              </w:rPr>
              <w:t>ID</w:t>
            </w:r>
          </w:p>
        </w:tc>
        <w:tc>
          <w:tcPr>
            <w:tcW w:w="0" w:type="auto"/>
            <w:shd w:val="clear" w:color="auto" w:fill="FFFFFF"/>
          </w:tcPr>
          <w:p w14:paraId="1B5EB8F8" w14:textId="77777777" w:rsidR="004C26EE" w:rsidRDefault="00C72362">
            <w:pPr>
              <w:rPr>
                <w:lang w:val="sr-Cyrl-RS"/>
              </w:rPr>
            </w:pPr>
            <w:r>
              <w:rPr>
                <w:lang w:val="sr-Cyrl-RS"/>
              </w:rPr>
              <w:t>Идентификациона ознака</w:t>
            </w:r>
          </w:p>
        </w:tc>
      </w:tr>
      <w:tr w:rsidR="004C26EE" w14:paraId="1ED96D0C" w14:textId="77777777">
        <w:tc>
          <w:tcPr>
            <w:tcW w:w="0" w:type="auto"/>
            <w:shd w:val="clear" w:color="auto" w:fill="FFFFFF"/>
          </w:tcPr>
          <w:p w14:paraId="19E20A12" w14:textId="77777777" w:rsidR="004C26EE" w:rsidRDefault="00C72362">
            <w:pPr>
              <w:rPr>
                <w:lang w:val="en-GB"/>
              </w:rPr>
            </w:pPr>
            <w:r>
              <w:rPr>
                <w:rStyle w:val="SegmentID"/>
                <w:lang w:val="en-GB"/>
              </w:rPr>
              <w:t>5642</w:t>
            </w:r>
            <w:r>
              <w:rPr>
                <w:rStyle w:val="TransUnitID"/>
                <w:lang w:val="en-GB"/>
              </w:rPr>
              <w:t>8fdfcd71-7730-4971-814a-99b7bc06997a</w:t>
            </w:r>
          </w:p>
        </w:tc>
        <w:tc>
          <w:tcPr>
            <w:tcW w:w="0" w:type="auto"/>
            <w:shd w:val="clear" w:color="auto" w:fill="FFFFFF"/>
          </w:tcPr>
          <w:p w14:paraId="0FA9174E" w14:textId="77777777" w:rsidR="004C26EE" w:rsidRDefault="00C72362">
            <w:pPr>
              <w:rPr>
                <w:lang w:val="en-GB"/>
              </w:rPr>
            </w:pPr>
            <w:r>
              <w:rPr>
                <w:lang w:val="en-GB"/>
              </w:rPr>
              <w:t>Translation Approved (CM)</w:t>
            </w:r>
          </w:p>
        </w:tc>
        <w:tc>
          <w:tcPr>
            <w:tcW w:w="0" w:type="auto"/>
            <w:shd w:val="clear" w:color="auto" w:fill="FFFFFF"/>
          </w:tcPr>
          <w:p w14:paraId="64EFB8BE" w14:textId="77777777" w:rsidR="004C26EE" w:rsidRDefault="00C72362">
            <w:pPr>
              <w:rPr>
                <w:lang w:val="en-GB"/>
              </w:rPr>
            </w:pPr>
            <w:r>
              <w:rPr>
                <w:lang w:val="en-GB"/>
              </w:rPr>
              <w:t>Line</w:t>
            </w:r>
          </w:p>
        </w:tc>
        <w:tc>
          <w:tcPr>
            <w:tcW w:w="0" w:type="auto"/>
            <w:shd w:val="clear" w:color="auto" w:fill="FFFFFF"/>
          </w:tcPr>
          <w:p w14:paraId="5B8F2DB5" w14:textId="77777777" w:rsidR="004C26EE" w:rsidRDefault="00C72362">
            <w:pPr>
              <w:rPr>
                <w:lang w:val="sr-Cyrl-RS"/>
              </w:rPr>
            </w:pPr>
            <w:r>
              <w:rPr>
                <w:lang w:val="sr-Cyrl-RS"/>
              </w:rPr>
              <w:t>Пруга</w:t>
            </w:r>
          </w:p>
        </w:tc>
      </w:tr>
      <w:tr w:rsidR="004C26EE" w14:paraId="15874DB3" w14:textId="77777777">
        <w:tc>
          <w:tcPr>
            <w:tcW w:w="0" w:type="auto"/>
            <w:shd w:val="clear" w:color="auto" w:fill="FFFFFF"/>
          </w:tcPr>
          <w:p w14:paraId="1639153E" w14:textId="77777777" w:rsidR="004C26EE" w:rsidRDefault="00C72362">
            <w:pPr>
              <w:rPr>
                <w:lang w:val="en-GB"/>
              </w:rPr>
            </w:pPr>
            <w:r>
              <w:rPr>
                <w:rStyle w:val="SegmentID"/>
                <w:lang w:val="en-GB"/>
              </w:rPr>
              <w:t>5643</w:t>
            </w:r>
            <w:r>
              <w:rPr>
                <w:rStyle w:val="TransUnitID"/>
                <w:lang w:val="en-GB"/>
              </w:rPr>
              <w:t>bb087539-4ba5-4af9-935e-b6643fadc0db</w:t>
            </w:r>
          </w:p>
        </w:tc>
        <w:tc>
          <w:tcPr>
            <w:tcW w:w="0" w:type="auto"/>
            <w:shd w:val="clear" w:color="auto" w:fill="FFFFFF"/>
          </w:tcPr>
          <w:p w14:paraId="26F0A1A0" w14:textId="77777777" w:rsidR="004C26EE" w:rsidRDefault="00C72362">
            <w:pPr>
              <w:rPr>
                <w:lang w:val="en-GB"/>
              </w:rPr>
            </w:pPr>
            <w:r>
              <w:rPr>
                <w:lang w:val="en-GB"/>
              </w:rPr>
              <w:t>Translation Approved (100%)</w:t>
            </w:r>
          </w:p>
        </w:tc>
        <w:tc>
          <w:tcPr>
            <w:tcW w:w="0" w:type="auto"/>
            <w:shd w:val="clear" w:color="auto" w:fill="FFFFFF"/>
          </w:tcPr>
          <w:p w14:paraId="78753024" w14:textId="77777777" w:rsidR="004C26EE" w:rsidRDefault="00C72362">
            <w:pPr>
              <w:rPr>
                <w:lang w:val="en-GB"/>
              </w:rPr>
            </w:pPr>
            <w:r>
              <w:rPr>
                <w:lang w:val="en-GB"/>
              </w:rPr>
              <w:t>Current status</w:t>
            </w:r>
          </w:p>
        </w:tc>
        <w:tc>
          <w:tcPr>
            <w:tcW w:w="0" w:type="auto"/>
            <w:shd w:val="clear" w:color="auto" w:fill="FFFFFF"/>
          </w:tcPr>
          <w:p w14:paraId="42C4DE0C" w14:textId="77777777" w:rsidR="004C26EE" w:rsidRDefault="00C72362">
            <w:pPr>
              <w:rPr>
                <w:lang w:val="sr-Cyrl-RS"/>
              </w:rPr>
            </w:pPr>
            <w:r>
              <w:rPr>
                <w:lang w:val="sr-Cyrl-RS"/>
              </w:rPr>
              <w:t>Тренутни статус</w:t>
            </w:r>
          </w:p>
        </w:tc>
      </w:tr>
      <w:tr w:rsidR="004C26EE" w14:paraId="10ACA6A6" w14:textId="77777777">
        <w:tc>
          <w:tcPr>
            <w:tcW w:w="0" w:type="auto"/>
            <w:shd w:val="clear" w:color="auto" w:fill="FFFFFF"/>
          </w:tcPr>
          <w:p w14:paraId="02BC8F9E" w14:textId="77777777" w:rsidR="004C26EE" w:rsidRDefault="00C72362">
            <w:pPr>
              <w:rPr>
                <w:lang w:val="en-GB"/>
              </w:rPr>
            </w:pPr>
            <w:r>
              <w:rPr>
                <w:rStyle w:val="SegmentID"/>
                <w:lang w:val="en-GB"/>
              </w:rPr>
              <w:t>5644</w:t>
            </w:r>
            <w:r>
              <w:rPr>
                <w:rStyle w:val="TransUnitID"/>
                <w:lang w:val="en-GB"/>
              </w:rPr>
              <w:t>02e76605-f39c-42dc-8e41-afc526467948</w:t>
            </w:r>
          </w:p>
        </w:tc>
        <w:tc>
          <w:tcPr>
            <w:tcW w:w="0" w:type="auto"/>
            <w:shd w:val="clear" w:color="auto" w:fill="FFFFFF"/>
          </w:tcPr>
          <w:p w14:paraId="16DE4DBC" w14:textId="77777777" w:rsidR="004C26EE" w:rsidRDefault="00C72362">
            <w:pPr>
              <w:rPr>
                <w:lang w:val="en-GB"/>
              </w:rPr>
            </w:pPr>
            <w:r>
              <w:rPr>
                <w:lang w:val="en-GB"/>
              </w:rPr>
              <w:t>Translation Approved (96%)</w:t>
            </w:r>
          </w:p>
        </w:tc>
        <w:tc>
          <w:tcPr>
            <w:tcW w:w="0" w:type="auto"/>
            <w:shd w:val="clear" w:color="auto" w:fill="FFFFFF"/>
          </w:tcPr>
          <w:p w14:paraId="6958D4A7" w14:textId="77777777" w:rsidR="004C26EE" w:rsidRDefault="00C72362">
            <w:pPr>
              <w:rPr>
                <w:lang w:val="en-GB"/>
              </w:rPr>
            </w:pPr>
            <w:r>
              <w:rPr>
                <w:lang w:val="en-GB"/>
              </w:rPr>
              <w:t>Date when GSM-R was placed in service</w:t>
            </w:r>
          </w:p>
        </w:tc>
        <w:tc>
          <w:tcPr>
            <w:tcW w:w="0" w:type="auto"/>
            <w:shd w:val="clear" w:color="auto" w:fill="FFFFFF"/>
          </w:tcPr>
          <w:p w14:paraId="0FE2F3B8" w14:textId="77777777" w:rsidR="004C26EE" w:rsidRDefault="00C72362">
            <w:pPr>
              <w:rPr>
                <w:lang w:val="sr-Cyrl-RS"/>
              </w:rPr>
            </w:pPr>
            <w:r>
              <w:rPr>
                <w:lang w:val="sr-Cyrl-RS"/>
              </w:rPr>
              <w:t xml:space="preserve">Датум када је </w:t>
            </w:r>
            <w:r>
              <w:rPr>
                <w:rStyle w:val="Tag"/>
                <w:lang w:val="sr-Cyrl-RS"/>
              </w:rPr>
              <w:t>&lt;Italic&gt;</w:t>
            </w:r>
            <w:r>
              <w:rPr>
                <w:lang w:val="sr-Cyrl-RS"/>
              </w:rPr>
              <w:t>GSM-R</w:t>
            </w:r>
            <w:r>
              <w:rPr>
                <w:rStyle w:val="Tag"/>
                <w:lang w:val="sr-Cyrl-RS"/>
              </w:rPr>
              <w:t>&lt;/Italic&gt;</w:t>
            </w:r>
            <w:r>
              <w:rPr>
                <w:lang w:val="sr-Cyrl-RS"/>
              </w:rPr>
              <w:t xml:space="preserve"> пуштен у рад</w:t>
            </w:r>
          </w:p>
        </w:tc>
      </w:tr>
      <w:tr w:rsidR="004C26EE" w14:paraId="7BA91809" w14:textId="77777777">
        <w:tc>
          <w:tcPr>
            <w:tcW w:w="0" w:type="auto"/>
            <w:shd w:val="clear" w:color="auto" w:fill="FFFFFF"/>
          </w:tcPr>
          <w:p w14:paraId="4A81E8C0" w14:textId="77777777" w:rsidR="004C26EE" w:rsidRDefault="00C72362">
            <w:pPr>
              <w:rPr>
                <w:lang w:val="en-GB"/>
              </w:rPr>
            </w:pPr>
            <w:r>
              <w:rPr>
                <w:rStyle w:val="SegmentID"/>
                <w:lang w:val="en-GB"/>
              </w:rPr>
              <w:t>5645</w:t>
            </w:r>
            <w:r>
              <w:rPr>
                <w:rStyle w:val="TransUnitID"/>
                <w:lang w:val="en-GB"/>
              </w:rPr>
              <w:t>b989b043-47fa-4ec1-8c32-b4bb11a5c568</w:t>
            </w:r>
          </w:p>
        </w:tc>
        <w:tc>
          <w:tcPr>
            <w:tcW w:w="0" w:type="auto"/>
            <w:shd w:val="clear" w:color="auto" w:fill="FFFFFF"/>
          </w:tcPr>
          <w:p w14:paraId="74CADB4C" w14:textId="77777777" w:rsidR="004C26EE" w:rsidRDefault="00C72362">
            <w:pPr>
              <w:rPr>
                <w:lang w:val="en-GB"/>
              </w:rPr>
            </w:pPr>
            <w:r>
              <w:rPr>
                <w:lang w:val="en-GB"/>
              </w:rPr>
              <w:t>Translation Approved (100%)</w:t>
            </w:r>
          </w:p>
        </w:tc>
        <w:tc>
          <w:tcPr>
            <w:tcW w:w="0" w:type="auto"/>
            <w:shd w:val="clear" w:color="auto" w:fill="FFFFFF"/>
          </w:tcPr>
          <w:p w14:paraId="254BF2BD" w14:textId="77777777" w:rsidR="004C26EE" w:rsidRDefault="00C72362">
            <w:pPr>
              <w:rPr>
                <w:lang w:val="en-GB"/>
              </w:rPr>
            </w:pPr>
            <w:r>
              <w:rPr>
                <w:lang w:val="en-GB"/>
              </w:rPr>
              <w:t>Length</w:t>
            </w:r>
          </w:p>
        </w:tc>
        <w:tc>
          <w:tcPr>
            <w:tcW w:w="0" w:type="auto"/>
            <w:shd w:val="clear" w:color="auto" w:fill="FFFFFF"/>
          </w:tcPr>
          <w:p w14:paraId="6DAC0783" w14:textId="77777777" w:rsidR="004C26EE" w:rsidRDefault="00C72362">
            <w:pPr>
              <w:rPr>
                <w:lang w:val="sr-Cyrl-RS"/>
              </w:rPr>
            </w:pPr>
            <w:r>
              <w:rPr>
                <w:lang w:val="sr-Cyrl-RS"/>
              </w:rPr>
              <w:t>Дужина</w:t>
            </w:r>
          </w:p>
        </w:tc>
      </w:tr>
      <w:tr w:rsidR="004C26EE" w14:paraId="4CC11ACB" w14:textId="77777777">
        <w:tc>
          <w:tcPr>
            <w:tcW w:w="0" w:type="auto"/>
            <w:shd w:val="clear" w:color="auto" w:fill="FFFFFF"/>
          </w:tcPr>
          <w:p w14:paraId="210BFD65" w14:textId="77777777" w:rsidR="004C26EE" w:rsidRDefault="00C72362">
            <w:pPr>
              <w:rPr>
                <w:lang w:val="en-GB"/>
              </w:rPr>
            </w:pPr>
            <w:r>
              <w:rPr>
                <w:rStyle w:val="SegmentID"/>
                <w:lang w:val="en-GB"/>
              </w:rPr>
              <w:t>5646</w:t>
            </w:r>
            <w:r>
              <w:rPr>
                <w:rStyle w:val="TransUnitID"/>
                <w:lang w:val="en-GB"/>
              </w:rPr>
              <w:t>3de845e1-ea13-4aa0-97ba-acf55d58b9b0</w:t>
            </w:r>
          </w:p>
        </w:tc>
        <w:tc>
          <w:tcPr>
            <w:tcW w:w="0" w:type="auto"/>
            <w:shd w:val="clear" w:color="auto" w:fill="FFFFFF"/>
          </w:tcPr>
          <w:p w14:paraId="6404C35C" w14:textId="77777777" w:rsidR="004C26EE" w:rsidRDefault="00C72362">
            <w:pPr>
              <w:rPr>
                <w:lang w:val="en-GB"/>
              </w:rPr>
            </w:pPr>
            <w:r>
              <w:rPr>
                <w:lang w:val="en-GB"/>
              </w:rPr>
              <w:t>Translation Approved (0%)</w:t>
            </w:r>
          </w:p>
        </w:tc>
        <w:tc>
          <w:tcPr>
            <w:tcW w:w="0" w:type="auto"/>
            <w:shd w:val="clear" w:color="auto" w:fill="FFFFFF"/>
          </w:tcPr>
          <w:p w14:paraId="25C79F0D" w14:textId="77777777" w:rsidR="004C26EE" w:rsidRDefault="00C72362">
            <w:pPr>
              <w:rPr>
                <w:lang w:val="en-GB"/>
              </w:rPr>
            </w:pPr>
            <w:r>
              <w:rPr>
                <w:lang w:val="en-GB"/>
              </w:rPr>
              <w:t>GSM-R voice/GSM-R data</w:t>
            </w:r>
          </w:p>
        </w:tc>
        <w:tc>
          <w:tcPr>
            <w:tcW w:w="0" w:type="auto"/>
            <w:shd w:val="clear" w:color="auto" w:fill="FFFFFF"/>
          </w:tcPr>
          <w:p w14:paraId="762D8E82" w14:textId="77777777" w:rsidR="004C26EE" w:rsidRDefault="00C72362">
            <w:pPr>
              <w:rPr>
                <w:lang w:val="sr-Cyrl-RS"/>
              </w:rPr>
            </w:pPr>
            <w:r>
              <w:rPr>
                <w:rStyle w:val="Tag"/>
                <w:lang w:val="sr-Cyrl-RS"/>
              </w:rPr>
              <w:t>&lt;Italic&gt;</w:t>
            </w:r>
            <w:r>
              <w:rPr>
                <w:lang w:val="sr-Cyrl-RS"/>
              </w:rPr>
              <w:t>GSM-R</w:t>
            </w:r>
            <w:r>
              <w:rPr>
                <w:rStyle w:val="Tag"/>
                <w:lang w:val="sr-Cyrl-RS"/>
              </w:rPr>
              <w:t>&lt;/Italic&gt;</w:t>
            </w:r>
            <w:r>
              <w:rPr>
                <w:lang w:val="sr-Cyrl-RS"/>
              </w:rPr>
              <w:t xml:space="preserve"> за говорну комуникацију / </w:t>
            </w:r>
            <w:r>
              <w:rPr>
                <w:rStyle w:val="Tag"/>
                <w:lang w:val="sr-Cyrl-RS"/>
              </w:rPr>
              <w:t>&lt;Italic&gt;</w:t>
            </w:r>
            <w:r>
              <w:rPr>
                <w:lang w:val="sr-Cyrl-RS"/>
              </w:rPr>
              <w:t>GSM-R</w:t>
            </w:r>
            <w:r>
              <w:rPr>
                <w:rStyle w:val="Tag"/>
                <w:lang w:val="sr-Cyrl-RS"/>
              </w:rPr>
              <w:t>&lt;/Italic&gt;</w:t>
            </w:r>
            <w:r>
              <w:rPr>
                <w:lang w:val="sr-Cyrl-RS"/>
              </w:rPr>
              <w:t xml:space="preserve"> за пренос података</w:t>
            </w:r>
          </w:p>
        </w:tc>
      </w:tr>
      <w:tr w:rsidR="004C26EE" w14:paraId="55988B25" w14:textId="77777777">
        <w:tc>
          <w:tcPr>
            <w:tcW w:w="0" w:type="auto"/>
            <w:shd w:val="clear" w:color="auto" w:fill="FFFFFF"/>
          </w:tcPr>
          <w:p w14:paraId="272DCA78" w14:textId="77777777" w:rsidR="004C26EE" w:rsidRDefault="00C72362">
            <w:pPr>
              <w:rPr>
                <w:lang w:val="en-GB"/>
              </w:rPr>
            </w:pPr>
            <w:r>
              <w:rPr>
                <w:rStyle w:val="SegmentID"/>
                <w:lang w:val="en-GB"/>
              </w:rPr>
              <w:t>5647</w:t>
            </w:r>
            <w:r>
              <w:rPr>
                <w:rStyle w:val="TransUnitID"/>
                <w:lang w:val="en-GB"/>
              </w:rPr>
              <w:t>b211a040-8698-4d74-8d29-e6a0cf41e80c</w:t>
            </w:r>
          </w:p>
        </w:tc>
        <w:tc>
          <w:tcPr>
            <w:tcW w:w="0" w:type="auto"/>
            <w:shd w:val="clear" w:color="auto" w:fill="FFFFFF"/>
          </w:tcPr>
          <w:p w14:paraId="22BD2693" w14:textId="77777777" w:rsidR="004C26EE" w:rsidRDefault="00C72362">
            <w:pPr>
              <w:rPr>
                <w:lang w:val="en-GB"/>
              </w:rPr>
            </w:pPr>
            <w:r>
              <w:rPr>
                <w:lang w:val="en-GB"/>
              </w:rPr>
              <w:t>Translation Approved (100%)</w:t>
            </w:r>
          </w:p>
        </w:tc>
        <w:tc>
          <w:tcPr>
            <w:tcW w:w="0" w:type="auto"/>
            <w:shd w:val="clear" w:color="auto" w:fill="FFFFFF"/>
          </w:tcPr>
          <w:p w14:paraId="4D7DAC18" w14:textId="77777777" w:rsidR="004C26EE" w:rsidRDefault="00C72362">
            <w:pPr>
              <w:rPr>
                <w:lang w:val="en-GB"/>
              </w:rPr>
            </w:pPr>
            <w:r>
              <w:rPr>
                <w:lang w:val="en-GB"/>
              </w:rPr>
              <w:t>Baseline</w:t>
            </w:r>
          </w:p>
        </w:tc>
        <w:tc>
          <w:tcPr>
            <w:tcW w:w="0" w:type="auto"/>
            <w:shd w:val="clear" w:color="auto" w:fill="FFFFFF"/>
          </w:tcPr>
          <w:p w14:paraId="693FF4A0" w14:textId="77777777" w:rsidR="004C26EE" w:rsidRDefault="00C72362">
            <w:pPr>
              <w:rPr>
                <w:lang w:val="sr-Cyrl-RS"/>
              </w:rPr>
            </w:pPr>
            <w:r>
              <w:rPr>
                <w:lang w:val="sr-Cyrl-RS"/>
              </w:rPr>
              <w:t>Основна конфигурација</w:t>
            </w:r>
          </w:p>
        </w:tc>
      </w:tr>
      <w:tr w:rsidR="004C26EE" w14:paraId="3AC150B9" w14:textId="77777777">
        <w:tc>
          <w:tcPr>
            <w:tcW w:w="0" w:type="auto"/>
            <w:shd w:val="clear" w:color="auto" w:fill="FFFFFF"/>
          </w:tcPr>
          <w:p w14:paraId="581EEF4B" w14:textId="77777777" w:rsidR="004C26EE" w:rsidRDefault="00C72362">
            <w:pPr>
              <w:rPr>
                <w:lang w:val="en-GB"/>
              </w:rPr>
            </w:pPr>
            <w:r>
              <w:rPr>
                <w:rStyle w:val="SegmentID"/>
                <w:lang w:val="en-GB"/>
              </w:rPr>
              <w:t>5648</w:t>
            </w:r>
            <w:r>
              <w:rPr>
                <w:rStyle w:val="TransUnitID"/>
                <w:lang w:val="en-GB"/>
              </w:rPr>
              <w:t>9e84b300-2d49-4a5a-b893-84f51984b4dc</w:t>
            </w:r>
          </w:p>
        </w:tc>
        <w:tc>
          <w:tcPr>
            <w:tcW w:w="0" w:type="auto"/>
            <w:shd w:val="clear" w:color="auto" w:fill="FFFFFF"/>
          </w:tcPr>
          <w:p w14:paraId="35CEFCD1" w14:textId="77777777" w:rsidR="004C26EE" w:rsidRDefault="00C72362">
            <w:pPr>
              <w:rPr>
                <w:lang w:val="en-GB"/>
              </w:rPr>
            </w:pPr>
            <w:r>
              <w:rPr>
                <w:lang w:val="en-GB"/>
              </w:rPr>
              <w:t>Translation Approved (100%)</w:t>
            </w:r>
          </w:p>
        </w:tc>
        <w:tc>
          <w:tcPr>
            <w:tcW w:w="0" w:type="auto"/>
            <w:shd w:val="clear" w:color="auto" w:fill="FFFFFF"/>
          </w:tcPr>
          <w:p w14:paraId="60C5BF55" w14:textId="77777777" w:rsidR="004C26EE" w:rsidRDefault="00C72362">
            <w:pPr>
              <w:rPr>
                <w:lang w:val="en-GB"/>
              </w:rPr>
            </w:pPr>
            <w:r>
              <w:rPr>
                <w:lang w:val="en-GB"/>
              </w:rPr>
              <w:t>[Include here the line identification number]</w:t>
            </w:r>
          </w:p>
        </w:tc>
        <w:tc>
          <w:tcPr>
            <w:tcW w:w="0" w:type="auto"/>
            <w:shd w:val="clear" w:color="auto" w:fill="FFFFFF"/>
          </w:tcPr>
          <w:p w14:paraId="1D49FED1" w14:textId="77777777" w:rsidR="004C26EE" w:rsidRDefault="00C72362">
            <w:pPr>
              <w:rPr>
                <w:lang w:val="sr-Cyrl-RS"/>
              </w:rPr>
            </w:pPr>
            <w:r>
              <w:rPr>
                <w:lang w:val="sr-Cyrl-RS"/>
              </w:rPr>
              <w:t>[Овде навести идентификациони број пруге]</w:t>
            </w:r>
          </w:p>
        </w:tc>
      </w:tr>
      <w:tr w:rsidR="004C26EE" w14:paraId="310CF5B8" w14:textId="77777777">
        <w:tc>
          <w:tcPr>
            <w:tcW w:w="0" w:type="auto"/>
            <w:shd w:val="clear" w:color="auto" w:fill="FFFFFF"/>
          </w:tcPr>
          <w:p w14:paraId="254296E9" w14:textId="77777777" w:rsidR="004C26EE" w:rsidRDefault="00C72362">
            <w:pPr>
              <w:rPr>
                <w:lang w:val="en-GB"/>
              </w:rPr>
            </w:pPr>
            <w:r>
              <w:rPr>
                <w:rStyle w:val="SegmentID"/>
                <w:lang w:val="en-GB"/>
              </w:rPr>
              <w:t>5649</w:t>
            </w:r>
            <w:r>
              <w:rPr>
                <w:rStyle w:val="TransUnitID"/>
                <w:lang w:val="en-GB"/>
              </w:rPr>
              <w:t>570b38ca-a4ae-41c8-9f36-504d962833d5</w:t>
            </w:r>
          </w:p>
        </w:tc>
        <w:tc>
          <w:tcPr>
            <w:tcW w:w="0" w:type="auto"/>
            <w:shd w:val="clear" w:color="auto" w:fill="FFFFFF"/>
          </w:tcPr>
          <w:p w14:paraId="06A429FC" w14:textId="77777777" w:rsidR="004C26EE" w:rsidRDefault="00C72362">
            <w:pPr>
              <w:rPr>
                <w:lang w:val="en-GB"/>
              </w:rPr>
            </w:pPr>
            <w:r>
              <w:rPr>
                <w:lang w:val="en-GB"/>
              </w:rPr>
              <w:t>Translation Approved (CM)</w:t>
            </w:r>
          </w:p>
        </w:tc>
        <w:tc>
          <w:tcPr>
            <w:tcW w:w="0" w:type="auto"/>
            <w:shd w:val="clear" w:color="auto" w:fill="FFFFFF"/>
          </w:tcPr>
          <w:p w14:paraId="62EB6B02" w14:textId="77777777" w:rsidR="004C26EE" w:rsidRDefault="00C72362">
            <w:pPr>
              <w:rPr>
                <w:lang w:val="en-GB"/>
              </w:rPr>
            </w:pPr>
            <w:r>
              <w:rPr>
                <w:lang w:val="en-GB"/>
              </w:rPr>
              <w:t>[Include here the name of the line]</w:t>
            </w:r>
          </w:p>
        </w:tc>
        <w:tc>
          <w:tcPr>
            <w:tcW w:w="0" w:type="auto"/>
            <w:shd w:val="clear" w:color="auto" w:fill="FFFFFF"/>
          </w:tcPr>
          <w:p w14:paraId="7C7509FC" w14:textId="77777777" w:rsidR="004C26EE" w:rsidRDefault="00C72362">
            <w:pPr>
              <w:rPr>
                <w:lang w:val="sr-Cyrl-RS"/>
              </w:rPr>
            </w:pPr>
            <w:r>
              <w:rPr>
                <w:lang w:val="sr-Cyrl-RS"/>
              </w:rPr>
              <w:t>[Овде навести назив пругe]</w:t>
            </w:r>
          </w:p>
        </w:tc>
      </w:tr>
      <w:tr w:rsidR="004C26EE" w14:paraId="3C8483E3" w14:textId="77777777">
        <w:tc>
          <w:tcPr>
            <w:tcW w:w="0" w:type="auto"/>
            <w:shd w:val="clear" w:color="auto" w:fill="FFFFFF"/>
          </w:tcPr>
          <w:p w14:paraId="593B6058" w14:textId="77777777" w:rsidR="004C26EE" w:rsidRDefault="00C72362">
            <w:pPr>
              <w:rPr>
                <w:lang w:val="en-GB"/>
              </w:rPr>
            </w:pPr>
            <w:r>
              <w:rPr>
                <w:rStyle w:val="SegmentID"/>
                <w:lang w:val="en-GB"/>
              </w:rPr>
              <w:t>5650</w:t>
            </w:r>
            <w:r>
              <w:rPr>
                <w:rStyle w:val="TransUnitID"/>
                <w:lang w:val="en-GB"/>
              </w:rPr>
              <w:t>dd7cc747-ed67-43d3-9c71-0f202e738b91</w:t>
            </w:r>
          </w:p>
        </w:tc>
        <w:tc>
          <w:tcPr>
            <w:tcW w:w="0" w:type="auto"/>
            <w:shd w:val="clear" w:color="auto" w:fill="FFFFFF"/>
          </w:tcPr>
          <w:p w14:paraId="55EBFB44" w14:textId="77777777" w:rsidR="004C26EE" w:rsidRDefault="00C72362">
            <w:pPr>
              <w:rPr>
                <w:lang w:val="en-GB"/>
              </w:rPr>
            </w:pPr>
            <w:r>
              <w:rPr>
                <w:lang w:val="en-GB"/>
              </w:rPr>
              <w:t>Translation Approved (88%)</w:t>
            </w:r>
          </w:p>
        </w:tc>
        <w:tc>
          <w:tcPr>
            <w:tcW w:w="0" w:type="auto"/>
            <w:shd w:val="clear" w:color="auto" w:fill="FFFFFF"/>
          </w:tcPr>
          <w:p w14:paraId="59133DBD" w14:textId="77777777" w:rsidR="004C26EE" w:rsidRDefault="00C72362">
            <w:pPr>
              <w:rPr>
                <w:lang w:val="en-GB"/>
              </w:rPr>
            </w:pPr>
            <w:r>
              <w:rPr>
                <w:lang w:val="en-GB"/>
              </w:rPr>
              <w:t>[Include here the current status of GSM-R deployment on the line.</w:t>
            </w:r>
          </w:p>
        </w:tc>
        <w:tc>
          <w:tcPr>
            <w:tcW w:w="0" w:type="auto"/>
            <w:shd w:val="clear" w:color="auto" w:fill="FFFFFF"/>
          </w:tcPr>
          <w:p w14:paraId="523453ED" w14:textId="77777777" w:rsidR="004C26EE" w:rsidRDefault="00C72362">
            <w:pPr>
              <w:rPr>
                <w:lang w:val="sr-Cyrl-RS"/>
              </w:rPr>
            </w:pPr>
            <w:r>
              <w:rPr>
                <w:lang w:val="sr-Cyrl-RS"/>
              </w:rPr>
              <w:t>[Овде навести тренутни статус увођења GSM-R а на прузи.</w:t>
            </w:r>
          </w:p>
        </w:tc>
      </w:tr>
      <w:tr w:rsidR="004C26EE" w14:paraId="0B339E81" w14:textId="77777777">
        <w:tc>
          <w:tcPr>
            <w:tcW w:w="0" w:type="auto"/>
            <w:shd w:val="clear" w:color="auto" w:fill="FFFFFF"/>
          </w:tcPr>
          <w:p w14:paraId="42C47EAC" w14:textId="77777777" w:rsidR="004C26EE" w:rsidRDefault="00C72362">
            <w:pPr>
              <w:rPr>
                <w:lang w:val="en-GB"/>
              </w:rPr>
            </w:pPr>
            <w:r>
              <w:rPr>
                <w:rStyle w:val="SegmentID"/>
                <w:lang w:val="en-GB"/>
              </w:rPr>
              <w:t>5651</w:t>
            </w:r>
            <w:r>
              <w:rPr>
                <w:rStyle w:val="TransUnitID"/>
                <w:lang w:val="en-GB"/>
              </w:rPr>
              <w:t>dd7cc747-ed67-43d3-9c71-0f202e738b91</w:t>
            </w:r>
          </w:p>
        </w:tc>
        <w:tc>
          <w:tcPr>
            <w:tcW w:w="0" w:type="auto"/>
            <w:shd w:val="clear" w:color="auto" w:fill="FFFFFF"/>
          </w:tcPr>
          <w:p w14:paraId="073C52D9" w14:textId="77777777" w:rsidR="004C26EE" w:rsidRDefault="00C72362">
            <w:pPr>
              <w:rPr>
                <w:lang w:val="en-GB"/>
              </w:rPr>
            </w:pPr>
            <w:r>
              <w:rPr>
                <w:lang w:val="en-GB"/>
              </w:rPr>
              <w:t>Translation Approved (0%)</w:t>
            </w:r>
          </w:p>
        </w:tc>
        <w:tc>
          <w:tcPr>
            <w:tcW w:w="0" w:type="auto"/>
            <w:shd w:val="clear" w:color="auto" w:fill="FFFFFF"/>
          </w:tcPr>
          <w:p w14:paraId="3042F173" w14:textId="77777777" w:rsidR="004C26EE" w:rsidRDefault="00C72362">
            <w:pPr>
              <w:rPr>
                <w:lang w:val="en-GB"/>
              </w:rPr>
            </w:pPr>
            <w:r>
              <w:rPr>
                <w:lang w:val="en-GB"/>
              </w:rPr>
              <w:t>GSM-R in service/GSM-R installed</w:t>
            </w:r>
          </w:p>
        </w:tc>
        <w:tc>
          <w:tcPr>
            <w:tcW w:w="0" w:type="auto"/>
            <w:shd w:val="clear" w:color="auto" w:fill="FFFFFF"/>
          </w:tcPr>
          <w:p w14:paraId="13359F79" w14:textId="77777777" w:rsidR="004C26EE" w:rsidRDefault="00C72362">
            <w:pPr>
              <w:rPr>
                <w:lang w:val="sr-Cyrl-RS"/>
              </w:rPr>
            </w:pPr>
            <w:r>
              <w:rPr>
                <w:lang w:val="sr-Cyrl-RS"/>
              </w:rPr>
              <w:t>GSM-R у употреби / GSM-R уграђен</w:t>
            </w:r>
          </w:p>
        </w:tc>
      </w:tr>
      <w:tr w:rsidR="004C26EE" w14:paraId="52DEDA31" w14:textId="77777777">
        <w:tc>
          <w:tcPr>
            <w:tcW w:w="0" w:type="auto"/>
            <w:shd w:val="clear" w:color="auto" w:fill="FFFFFF"/>
          </w:tcPr>
          <w:p w14:paraId="56548185" w14:textId="77777777" w:rsidR="004C26EE" w:rsidRDefault="00C72362">
            <w:pPr>
              <w:rPr>
                <w:lang w:val="en-GB"/>
              </w:rPr>
            </w:pPr>
            <w:r>
              <w:rPr>
                <w:rStyle w:val="SegmentID"/>
                <w:lang w:val="en-GB"/>
              </w:rPr>
              <w:t>5652</w:t>
            </w:r>
            <w:r>
              <w:rPr>
                <w:rStyle w:val="TransUnitID"/>
                <w:lang w:val="en-GB"/>
              </w:rPr>
              <w:t>27686464-b035-4c05-8e12-e307cb7bf88f</w:t>
            </w:r>
          </w:p>
        </w:tc>
        <w:tc>
          <w:tcPr>
            <w:tcW w:w="0" w:type="auto"/>
            <w:shd w:val="clear" w:color="auto" w:fill="FFFFFF"/>
          </w:tcPr>
          <w:p w14:paraId="02F9B02D" w14:textId="77777777" w:rsidR="004C26EE" w:rsidRDefault="00C72362">
            <w:pPr>
              <w:rPr>
                <w:lang w:val="en-GB"/>
              </w:rPr>
            </w:pPr>
            <w:r>
              <w:rPr>
                <w:lang w:val="en-GB"/>
              </w:rPr>
              <w:t>Translation Approved (79%)</w:t>
            </w:r>
          </w:p>
        </w:tc>
        <w:tc>
          <w:tcPr>
            <w:tcW w:w="0" w:type="auto"/>
            <w:shd w:val="clear" w:color="auto" w:fill="FFFFFF"/>
          </w:tcPr>
          <w:p w14:paraId="3FE84E31" w14:textId="77777777" w:rsidR="004C26EE" w:rsidRDefault="00C72362">
            <w:pPr>
              <w:rPr>
                <w:lang w:val="en-GB"/>
              </w:rPr>
            </w:pPr>
            <w:r>
              <w:rPr>
                <w:lang w:val="en-GB"/>
              </w:rPr>
              <w:t>[For lines with GSM-R radio system already in operation.</w:t>
            </w:r>
          </w:p>
        </w:tc>
        <w:tc>
          <w:tcPr>
            <w:tcW w:w="0" w:type="auto"/>
            <w:shd w:val="clear" w:color="auto" w:fill="FFFFFF"/>
          </w:tcPr>
          <w:p w14:paraId="4E0C8F36" w14:textId="77777777" w:rsidR="004C26EE" w:rsidRDefault="00C72362">
            <w:pPr>
              <w:rPr>
                <w:lang w:val="sr-Cyrl-RS"/>
              </w:rPr>
            </w:pPr>
            <w:r>
              <w:rPr>
                <w:lang w:val="sr-Cyrl-RS"/>
              </w:rPr>
              <w:t>[За пруге са радио-системом GSM-R који је већ у експлоатацији.</w:t>
            </w:r>
          </w:p>
        </w:tc>
      </w:tr>
      <w:tr w:rsidR="004C26EE" w14:paraId="03479325" w14:textId="77777777">
        <w:tc>
          <w:tcPr>
            <w:tcW w:w="0" w:type="auto"/>
            <w:shd w:val="clear" w:color="auto" w:fill="FFFFFF"/>
          </w:tcPr>
          <w:p w14:paraId="4A655FE5" w14:textId="77777777" w:rsidR="004C26EE" w:rsidRDefault="00C72362">
            <w:pPr>
              <w:rPr>
                <w:lang w:val="en-GB"/>
              </w:rPr>
            </w:pPr>
            <w:r>
              <w:rPr>
                <w:rStyle w:val="SegmentID"/>
                <w:lang w:val="en-GB"/>
              </w:rPr>
              <w:t>5653</w:t>
            </w:r>
            <w:r>
              <w:rPr>
                <w:rStyle w:val="TransUnitID"/>
                <w:lang w:val="en-GB"/>
              </w:rPr>
              <w:t>27686464-b035-4c05-8e12-e307cb7bf88f</w:t>
            </w:r>
          </w:p>
        </w:tc>
        <w:tc>
          <w:tcPr>
            <w:tcW w:w="0" w:type="auto"/>
            <w:shd w:val="clear" w:color="auto" w:fill="FFFFFF"/>
          </w:tcPr>
          <w:p w14:paraId="2E1CA2B8" w14:textId="77777777" w:rsidR="004C26EE" w:rsidRDefault="00C72362">
            <w:pPr>
              <w:rPr>
                <w:lang w:val="en-GB"/>
              </w:rPr>
            </w:pPr>
            <w:r>
              <w:rPr>
                <w:lang w:val="en-GB"/>
              </w:rPr>
              <w:t>Translation Approved (79%)</w:t>
            </w:r>
          </w:p>
        </w:tc>
        <w:tc>
          <w:tcPr>
            <w:tcW w:w="0" w:type="auto"/>
            <w:shd w:val="clear" w:color="auto" w:fill="FFFFFF"/>
          </w:tcPr>
          <w:p w14:paraId="1B9B2E1C" w14:textId="77777777" w:rsidR="004C26EE" w:rsidRDefault="00C72362">
            <w:pPr>
              <w:rPr>
                <w:lang w:val="en-GB"/>
              </w:rPr>
            </w:pPr>
            <w:r>
              <w:rPr>
                <w:lang w:val="en-GB"/>
              </w:rPr>
              <w:t>Include here the date when Class A radio system was placed in service]</w:t>
            </w:r>
          </w:p>
        </w:tc>
        <w:tc>
          <w:tcPr>
            <w:tcW w:w="0" w:type="auto"/>
            <w:shd w:val="clear" w:color="auto" w:fill="FFFFFF"/>
          </w:tcPr>
          <w:p w14:paraId="2B44A3AB" w14:textId="77777777" w:rsidR="004C26EE" w:rsidRDefault="00C72362">
            <w:pPr>
              <w:rPr>
                <w:lang w:val="sr-Cyrl-RS"/>
              </w:rPr>
            </w:pPr>
            <w:r>
              <w:rPr>
                <w:lang w:val="sr-Cyrl-RS"/>
              </w:rPr>
              <w:t>Овде навести датум када је радио-систем класе А пуштен у рад]</w:t>
            </w:r>
          </w:p>
        </w:tc>
      </w:tr>
      <w:tr w:rsidR="004C26EE" w14:paraId="7958686A" w14:textId="77777777">
        <w:tc>
          <w:tcPr>
            <w:tcW w:w="0" w:type="auto"/>
            <w:shd w:val="clear" w:color="auto" w:fill="FFFFFF"/>
          </w:tcPr>
          <w:p w14:paraId="6BE49282" w14:textId="77777777" w:rsidR="004C26EE" w:rsidRDefault="00C72362">
            <w:pPr>
              <w:rPr>
                <w:lang w:val="en-GB"/>
              </w:rPr>
            </w:pPr>
            <w:r>
              <w:rPr>
                <w:rStyle w:val="SegmentID"/>
                <w:lang w:val="en-GB"/>
              </w:rPr>
              <w:t>5654</w:t>
            </w:r>
            <w:r>
              <w:rPr>
                <w:rStyle w:val="TransUnitID"/>
                <w:lang w:val="en-GB"/>
              </w:rPr>
              <w:t>b5a0cd05-dd83-4632-9005-04f1996be6eb</w:t>
            </w:r>
          </w:p>
        </w:tc>
        <w:tc>
          <w:tcPr>
            <w:tcW w:w="0" w:type="auto"/>
            <w:shd w:val="clear" w:color="auto" w:fill="FFFFFF"/>
          </w:tcPr>
          <w:p w14:paraId="3AD57B8B" w14:textId="77777777" w:rsidR="004C26EE" w:rsidRDefault="00C72362">
            <w:pPr>
              <w:rPr>
                <w:lang w:val="en-GB"/>
              </w:rPr>
            </w:pPr>
            <w:r>
              <w:rPr>
                <w:lang w:val="en-GB"/>
              </w:rPr>
              <w:t>Translation Approved (100%)</w:t>
            </w:r>
          </w:p>
        </w:tc>
        <w:tc>
          <w:tcPr>
            <w:tcW w:w="0" w:type="auto"/>
            <w:shd w:val="clear" w:color="auto" w:fill="FFFFFF"/>
          </w:tcPr>
          <w:p w14:paraId="2AF146B5" w14:textId="77777777" w:rsidR="004C26EE" w:rsidRDefault="00C72362">
            <w:pPr>
              <w:rPr>
                <w:lang w:val="en-GB"/>
              </w:rPr>
            </w:pPr>
            <w:r>
              <w:rPr>
                <w:lang w:val="en-GB"/>
              </w:rPr>
              <w:t>[Include here the total length of the line]</w:t>
            </w:r>
          </w:p>
        </w:tc>
        <w:tc>
          <w:tcPr>
            <w:tcW w:w="0" w:type="auto"/>
            <w:shd w:val="clear" w:color="auto" w:fill="FFFFFF"/>
          </w:tcPr>
          <w:p w14:paraId="053264F9" w14:textId="77777777" w:rsidR="004C26EE" w:rsidRDefault="00C72362">
            <w:pPr>
              <w:rPr>
                <w:lang w:val="sr-Cyrl-RS"/>
              </w:rPr>
            </w:pPr>
            <w:r>
              <w:rPr>
                <w:lang w:val="sr-Cyrl-RS"/>
              </w:rPr>
              <w:t>[Овде навести укупну дужину пругe]</w:t>
            </w:r>
          </w:p>
        </w:tc>
      </w:tr>
      <w:tr w:rsidR="004C26EE" w14:paraId="46A50117" w14:textId="77777777">
        <w:tc>
          <w:tcPr>
            <w:tcW w:w="0" w:type="auto"/>
            <w:shd w:val="clear" w:color="auto" w:fill="FFFFFF"/>
          </w:tcPr>
          <w:p w14:paraId="4FAAA10B" w14:textId="77777777" w:rsidR="004C26EE" w:rsidRDefault="00C72362">
            <w:pPr>
              <w:rPr>
                <w:lang w:val="en-GB"/>
              </w:rPr>
            </w:pPr>
            <w:r>
              <w:rPr>
                <w:rStyle w:val="SegmentID"/>
                <w:lang w:val="en-GB"/>
              </w:rPr>
              <w:t>5655</w:t>
            </w:r>
            <w:r>
              <w:rPr>
                <w:rStyle w:val="TransUnitID"/>
                <w:lang w:val="en-GB"/>
              </w:rPr>
              <w:t>ee028aac-d88e-46c8-bc69-4fe8bf82178c</w:t>
            </w:r>
          </w:p>
        </w:tc>
        <w:tc>
          <w:tcPr>
            <w:tcW w:w="0" w:type="auto"/>
            <w:shd w:val="clear" w:color="auto" w:fill="FFFFFF"/>
          </w:tcPr>
          <w:p w14:paraId="5FF10A9F" w14:textId="77777777" w:rsidR="004C26EE" w:rsidRDefault="00C72362">
            <w:pPr>
              <w:rPr>
                <w:lang w:val="en-GB"/>
              </w:rPr>
            </w:pPr>
            <w:r>
              <w:rPr>
                <w:lang w:val="en-GB"/>
              </w:rPr>
              <w:t>Translation Approved (0%)</w:t>
            </w:r>
          </w:p>
        </w:tc>
        <w:tc>
          <w:tcPr>
            <w:tcW w:w="0" w:type="auto"/>
            <w:shd w:val="clear" w:color="auto" w:fill="FFFFFF"/>
          </w:tcPr>
          <w:p w14:paraId="3D31579E" w14:textId="77777777" w:rsidR="004C26EE" w:rsidRDefault="00C72362">
            <w:pPr>
              <w:rPr>
                <w:lang w:val="en-GB"/>
              </w:rPr>
            </w:pPr>
            <w:r>
              <w:rPr>
                <w:lang w:val="en-GB"/>
              </w:rPr>
              <w:t>[Specify here whether GSM-R voice or data is installed]</w:t>
            </w:r>
          </w:p>
        </w:tc>
        <w:tc>
          <w:tcPr>
            <w:tcW w:w="0" w:type="auto"/>
            <w:shd w:val="clear" w:color="auto" w:fill="FFFFFF"/>
          </w:tcPr>
          <w:p w14:paraId="28FB2AC8" w14:textId="77777777" w:rsidR="004C26EE" w:rsidRDefault="00C72362">
            <w:pPr>
              <w:rPr>
                <w:lang w:val="sr-Cyrl-RS"/>
              </w:rPr>
            </w:pPr>
            <w:r>
              <w:rPr>
                <w:lang w:val="sr-Cyrl-RS"/>
              </w:rPr>
              <w:t>[Овде прецизирати да ли је уграђен GSM-R за говорну комуникацију или за пренос података]</w:t>
            </w:r>
          </w:p>
        </w:tc>
      </w:tr>
      <w:tr w:rsidR="004C26EE" w14:paraId="6D1981CF" w14:textId="77777777">
        <w:tc>
          <w:tcPr>
            <w:tcW w:w="0" w:type="auto"/>
            <w:shd w:val="clear" w:color="auto" w:fill="FFFFFF"/>
          </w:tcPr>
          <w:p w14:paraId="43279F4E" w14:textId="77777777" w:rsidR="004C26EE" w:rsidRDefault="00C72362">
            <w:pPr>
              <w:rPr>
                <w:lang w:val="en-GB"/>
              </w:rPr>
            </w:pPr>
            <w:r>
              <w:rPr>
                <w:rStyle w:val="SegmentID"/>
                <w:lang w:val="en-GB"/>
              </w:rPr>
              <w:t>5656</w:t>
            </w:r>
            <w:r>
              <w:rPr>
                <w:rStyle w:val="TransUnitID"/>
                <w:lang w:val="en-GB"/>
              </w:rPr>
              <w:t>bc9851d2-008f-4374-8896-dafb06d9780c</w:t>
            </w:r>
          </w:p>
        </w:tc>
        <w:tc>
          <w:tcPr>
            <w:tcW w:w="0" w:type="auto"/>
            <w:shd w:val="clear" w:color="auto" w:fill="FFFFFF"/>
          </w:tcPr>
          <w:p w14:paraId="621745E8" w14:textId="77777777" w:rsidR="004C26EE" w:rsidRDefault="00C72362">
            <w:pPr>
              <w:rPr>
                <w:lang w:val="en-GB"/>
              </w:rPr>
            </w:pPr>
            <w:r>
              <w:rPr>
                <w:lang w:val="en-GB"/>
              </w:rPr>
              <w:t>Translation Approved (96%)</w:t>
            </w:r>
          </w:p>
        </w:tc>
        <w:tc>
          <w:tcPr>
            <w:tcW w:w="0" w:type="auto"/>
            <w:shd w:val="clear" w:color="auto" w:fill="FFFFFF"/>
          </w:tcPr>
          <w:p w14:paraId="31E1B591" w14:textId="77777777" w:rsidR="004C26EE" w:rsidRDefault="00C72362">
            <w:pPr>
              <w:rPr>
                <w:lang w:val="en-GB"/>
              </w:rPr>
            </w:pPr>
            <w:r>
              <w:rPr>
                <w:lang w:val="en-GB"/>
              </w:rPr>
              <w:t>[Include here the baseline of the GSM-R implemented]</w:t>
            </w:r>
          </w:p>
        </w:tc>
        <w:tc>
          <w:tcPr>
            <w:tcW w:w="0" w:type="auto"/>
            <w:shd w:val="clear" w:color="auto" w:fill="FFFFFF"/>
          </w:tcPr>
          <w:p w14:paraId="3AFF3ED0" w14:textId="77777777" w:rsidR="004C26EE" w:rsidRDefault="00C72362">
            <w:pPr>
              <w:rPr>
                <w:lang w:val="sr-Cyrl-RS"/>
              </w:rPr>
            </w:pPr>
            <w:r>
              <w:rPr>
                <w:lang w:val="sr-Cyrl-RS"/>
              </w:rPr>
              <w:t>[Овде навести основну конфигурацију имплементираног GSM-R-а]</w:t>
            </w:r>
          </w:p>
        </w:tc>
      </w:tr>
      <w:tr w:rsidR="004C26EE" w14:paraId="5ADAD3BE" w14:textId="77777777">
        <w:tc>
          <w:tcPr>
            <w:tcW w:w="0" w:type="auto"/>
            <w:shd w:val="clear" w:color="auto" w:fill="FFFFFF"/>
          </w:tcPr>
          <w:p w14:paraId="0695D0A6" w14:textId="77777777" w:rsidR="004C26EE" w:rsidRDefault="00C72362">
            <w:pPr>
              <w:rPr>
                <w:lang w:val="en-GB"/>
              </w:rPr>
            </w:pPr>
            <w:r>
              <w:rPr>
                <w:rStyle w:val="SegmentID"/>
                <w:lang w:val="en-GB"/>
              </w:rPr>
              <w:t>5657</w:t>
            </w:r>
            <w:r>
              <w:rPr>
                <w:rStyle w:val="TransUnitID"/>
                <w:lang w:val="en-GB"/>
              </w:rPr>
              <w:t>a213e280-fea5-4a19-9310-b8a42ded07ab</w:t>
            </w:r>
          </w:p>
        </w:tc>
        <w:tc>
          <w:tcPr>
            <w:tcW w:w="0" w:type="auto"/>
            <w:shd w:val="clear" w:color="auto" w:fill="FFFFFF"/>
          </w:tcPr>
          <w:p w14:paraId="3C7219E4" w14:textId="77777777" w:rsidR="004C26EE" w:rsidRDefault="00C72362">
            <w:pPr>
              <w:rPr>
                <w:lang w:val="en-GB"/>
              </w:rPr>
            </w:pPr>
            <w:r>
              <w:rPr>
                <w:lang w:val="en-GB"/>
              </w:rPr>
              <w:t>Translation Approved (100%)</w:t>
            </w:r>
          </w:p>
        </w:tc>
        <w:tc>
          <w:tcPr>
            <w:tcW w:w="0" w:type="auto"/>
            <w:shd w:val="clear" w:color="auto" w:fill="FFFFFF"/>
          </w:tcPr>
          <w:p w14:paraId="00581267" w14:textId="77777777" w:rsidR="004C26EE" w:rsidRDefault="00C72362">
            <w:pPr>
              <w:rPr>
                <w:lang w:val="en-GB"/>
              </w:rPr>
            </w:pPr>
            <w:r>
              <w:rPr>
                <w:lang w:val="en-GB"/>
              </w:rPr>
              <w:t>[If relevant, include here additional comments]</w:t>
            </w:r>
          </w:p>
        </w:tc>
        <w:tc>
          <w:tcPr>
            <w:tcW w:w="0" w:type="auto"/>
            <w:shd w:val="clear" w:color="auto" w:fill="FFFFFF"/>
          </w:tcPr>
          <w:p w14:paraId="4DC6B356" w14:textId="77777777" w:rsidR="004C26EE" w:rsidRDefault="00C72362">
            <w:pPr>
              <w:rPr>
                <w:lang w:val="sr-Cyrl-RS"/>
              </w:rPr>
            </w:pPr>
            <w:r>
              <w:rPr>
                <w:lang w:val="sr-Cyrl-RS"/>
              </w:rPr>
              <w:t>[По потреби, овде унети додатне коментаре]</w:t>
            </w:r>
          </w:p>
        </w:tc>
      </w:tr>
      <w:tr w:rsidR="004C26EE" w14:paraId="5149EE9C" w14:textId="77777777">
        <w:tc>
          <w:tcPr>
            <w:tcW w:w="0" w:type="auto"/>
            <w:shd w:val="clear" w:color="auto" w:fill="FFFFFF"/>
          </w:tcPr>
          <w:p w14:paraId="17F9FEA9" w14:textId="77777777" w:rsidR="004C26EE" w:rsidRDefault="00C72362">
            <w:pPr>
              <w:rPr>
                <w:lang w:val="en-GB"/>
              </w:rPr>
            </w:pPr>
            <w:r>
              <w:rPr>
                <w:rStyle w:val="SegmentID"/>
                <w:lang w:val="en-GB"/>
              </w:rPr>
              <w:t>5658</w:t>
            </w:r>
            <w:r>
              <w:rPr>
                <w:rStyle w:val="TransUnitID"/>
                <w:lang w:val="en-GB"/>
              </w:rPr>
              <w:t>42a7fb04-3ce0-4eb4-afe2-59c30beed31f</w:t>
            </w:r>
          </w:p>
        </w:tc>
        <w:tc>
          <w:tcPr>
            <w:tcW w:w="0" w:type="auto"/>
            <w:shd w:val="clear" w:color="auto" w:fill="FFFFFF"/>
          </w:tcPr>
          <w:p w14:paraId="6CAB5CAE" w14:textId="77777777" w:rsidR="004C26EE" w:rsidRDefault="00C72362">
            <w:pPr>
              <w:rPr>
                <w:lang w:val="en-GB"/>
              </w:rPr>
            </w:pPr>
            <w:r>
              <w:rPr>
                <w:lang w:val="en-GB"/>
              </w:rPr>
              <w:t>Translation Approved (100%)</w:t>
            </w:r>
          </w:p>
        </w:tc>
        <w:tc>
          <w:tcPr>
            <w:tcW w:w="0" w:type="auto"/>
            <w:shd w:val="clear" w:color="auto" w:fill="FFFFFF"/>
          </w:tcPr>
          <w:p w14:paraId="050F5D66" w14:textId="77777777" w:rsidR="004C26EE" w:rsidRDefault="00C72362">
            <w:pPr>
              <w:rPr>
                <w:lang w:val="en-GB"/>
              </w:rPr>
            </w:pPr>
            <w:r>
              <w:rPr>
                <w:lang w:val="en-GB"/>
              </w:rPr>
              <w:t>Table 4</w:t>
            </w:r>
          </w:p>
        </w:tc>
        <w:tc>
          <w:tcPr>
            <w:tcW w:w="0" w:type="auto"/>
            <w:shd w:val="clear" w:color="auto" w:fill="FFFFFF"/>
          </w:tcPr>
          <w:p w14:paraId="397ED1F8" w14:textId="77777777" w:rsidR="004C26EE" w:rsidRDefault="00C72362">
            <w:pPr>
              <w:rPr>
                <w:lang w:val="sr-Cyrl-RS"/>
              </w:rPr>
            </w:pPr>
            <w:r>
              <w:rPr>
                <w:lang w:val="sr-Cyrl-RS"/>
              </w:rPr>
              <w:t>Табела 4.</w:t>
            </w:r>
          </w:p>
        </w:tc>
      </w:tr>
      <w:tr w:rsidR="004C26EE" w14:paraId="18CF6C2B" w14:textId="77777777">
        <w:tc>
          <w:tcPr>
            <w:tcW w:w="0" w:type="auto"/>
            <w:shd w:val="clear" w:color="auto" w:fill="FFFFFF"/>
          </w:tcPr>
          <w:p w14:paraId="1C53B682" w14:textId="77777777" w:rsidR="004C26EE" w:rsidRDefault="00C72362">
            <w:pPr>
              <w:rPr>
                <w:lang w:val="en-GB"/>
              </w:rPr>
            </w:pPr>
            <w:r>
              <w:rPr>
                <w:rStyle w:val="SegmentID"/>
                <w:lang w:val="en-GB"/>
              </w:rPr>
              <w:t>5659</w:t>
            </w:r>
            <w:r>
              <w:rPr>
                <w:rStyle w:val="TransUnitID"/>
                <w:lang w:val="en-GB"/>
              </w:rPr>
              <w:t>56fe2195-4799-4ede-a298-a972fc762ce0</w:t>
            </w:r>
          </w:p>
        </w:tc>
        <w:tc>
          <w:tcPr>
            <w:tcW w:w="0" w:type="auto"/>
            <w:shd w:val="clear" w:color="auto" w:fill="FFFFFF"/>
          </w:tcPr>
          <w:p w14:paraId="528D58EA" w14:textId="77777777" w:rsidR="004C26EE" w:rsidRDefault="00C72362">
            <w:pPr>
              <w:rPr>
                <w:lang w:val="en-GB"/>
              </w:rPr>
            </w:pPr>
            <w:r>
              <w:rPr>
                <w:lang w:val="en-GB"/>
              </w:rPr>
              <w:t>Translation Approved (CM)</w:t>
            </w:r>
          </w:p>
        </w:tc>
        <w:tc>
          <w:tcPr>
            <w:tcW w:w="0" w:type="auto"/>
            <w:shd w:val="clear" w:color="auto" w:fill="FFFFFF"/>
          </w:tcPr>
          <w:p w14:paraId="1398F1FC" w14:textId="77777777" w:rsidR="004C26EE" w:rsidRDefault="00C72362">
            <w:pPr>
              <w:rPr>
                <w:lang w:val="en-GB"/>
              </w:rPr>
            </w:pPr>
            <w:r>
              <w:rPr>
                <w:lang w:val="en-GB"/>
              </w:rPr>
              <w:t>Current status of FRMCS deployment</w:t>
            </w:r>
          </w:p>
        </w:tc>
        <w:tc>
          <w:tcPr>
            <w:tcW w:w="0" w:type="auto"/>
            <w:shd w:val="clear" w:color="auto" w:fill="FFFFFF"/>
          </w:tcPr>
          <w:p w14:paraId="6D881661" w14:textId="77777777" w:rsidR="004C26EE" w:rsidRDefault="00C72362">
            <w:pPr>
              <w:rPr>
                <w:lang w:val="sr-Cyrl-RS"/>
              </w:rPr>
            </w:pPr>
            <w:r>
              <w:rPr>
                <w:lang w:val="sr-Cyrl-RS"/>
              </w:rPr>
              <w:t xml:space="preserve">Тренутни статус увођења </w:t>
            </w:r>
            <w:r>
              <w:rPr>
                <w:rStyle w:val="Tag"/>
                <w:lang w:val="sr-Cyrl-RS"/>
              </w:rPr>
              <w:t>&lt;Italic&gt;</w:t>
            </w:r>
            <w:r>
              <w:rPr>
                <w:lang w:val="sr-Cyrl-RS"/>
              </w:rPr>
              <w:t>FRMCS</w:t>
            </w:r>
            <w:r>
              <w:rPr>
                <w:rStyle w:val="Tag"/>
                <w:lang w:val="sr-Cyrl-RS"/>
              </w:rPr>
              <w:t>&lt;/Italic&gt;</w:t>
            </w:r>
            <w:r>
              <w:rPr>
                <w:lang w:val="sr-Cyrl-RS"/>
              </w:rPr>
              <w:t>-а</w:t>
            </w:r>
          </w:p>
        </w:tc>
      </w:tr>
      <w:tr w:rsidR="004C26EE" w14:paraId="11FDE9EB" w14:textId="77777777">
        <w:tc>
          <w:tcPr>
            <w:tcW w:w="0" w:type="auto"/>
            <w:shd w:val="clear" w:color="auto" w:fill="FFFFFF"/>
          </w:tcPr>
          <w:p w14:paraId="68757ADF" w14:textId="77777777" w:rsidR="004C26EE" w:rsidRDefault="00C72362">
            <w:pPr>
              <w:rPr>
                <w:lang w:val="en-GB"/>
              </w:rPr>
            </w:pPr>
            <w:r>
              <w:rPr>
                <w:rStyle w:val="SegmentID"/>
                <w:lang w:val="en-GB"/>
              </w:rPr>
              <w:t>5660</w:t>
            </w:r>
            <w:r>
              <w:rPr>
                <w:rStyle w:val="TransUnitID"/>
                <w:lang w:val="en-GB"/>
              </w:rPr>
              <w:t>18b898ac-05cf-4f35-a647-dae4bb1f2b0b</w:t>
            </w:r>
          </w:p>
        </w:tc>
        <w:tc>
          <w:tcPr>
            <w:tcW w:w="0" w:type="auto"/>
            <w:shd w:val="clear" w:color="auto" w:fill="FFFFFF"/>
          </w:tcPr>
          <w:p w14:paraId="7DF7A143" w14:textId="77777777" w:rsidR="004C26EE" w:rsidRDefault="00C72362">
            <w:pPr>
              <w:rPr>
                <w:lang w:val="en-GB"/>
              </w:rPr>
            </w:pPr>
            <w:r>
              <w:rPr>
                <w:lang w:val="en-GB"/>
              </w:rPr>
              <w:t>Translation Approved (100%)</w:t>
            </w:r>
          </w:p>
        </w:tc>
        <w:tc>
          <w:tcPr>
            <w:tcW w:w="0" w:type="auto"/>
            <w:shd w:val="clear" w:color="auto" w:fill="FFFFFF"/>
          </w:tcPr>
          <w:p w14:paraId="1FF288E5" w14:textId="77777777" w:rsidR="004C26EE" w:rsidRDefault="00C72362">
            <w:pPr>
              <w:rPr>
                <w:lang w:val="en-GB"/>
              </w:rPr>
            </w:pPr>
            <w:r>
              <w:rPr>
                <w:lang w:val="en-GB"/>
              </w:rPr>
              <w:t>Current status of FRMCS deployment</w:t>
            </w:r>
          </w:p>
        </w:tc>
        <w:tc>
          <w:tcPr>
            <w:tcW w:w="0" w:type="auto"/>
            <w:shd w:val="clear" w:color="auto" w:fill="FFFFFF"/>
          </w:tcPr>
          <w:p w14:paraId="367A6EEA" w14:textId="77777777" w:rsidR="004C26EE" w:rsidRDefault="00C72362">
            <w:pPr>
              <w:rPr>
                <w:lang w:val="sr-Cyrl-RS"/>
              </w:rPr>
            </w:pPr>
            <w:r>
              <w:rPr>
                <w:lang w:val="sr-Cyrl-RS"/>
              </w:rPr>
              <w:t xml:space="preserve">Тренутни статус увођења </w:t>
            </w:r>
            <w:r>
              <w:rPr>
                <w:rStyle w:val="Tag"/>
                <w:lang w:val="sr-Cyrl-RS"/>
              </w:rPr>
              <w:t>&lt;Italic&gt;</w:t>
            </w:r>
            <w:r>
              <w:rPr>
                <w:lang w:val="sr-Cyrl-RS"/>
              </w:rPr>
              <w:t>FRMCS</w:t>
            </w:r>
            <w:r>
              <w:rPr>
                <w:rStyle w:val="Tag"/>
                <w:lang w:val="sr-Cyrl-RS"/>
              </w:rPr>
              <w:t>&lt;/Italic&gt;</w:t>
            </w:r>
            <w:r>
              <w:rPr>
                <w:lang w:val="sr-Cyrl-RS"/>
              </w:rPr>
              <w:t>-а</w:t>
            </w:r>
          </w:p>
        </w:tc>
      </w:tr>
      <w:tr w:rsidR="004C26EE" w14:paraId="1B581995" w14:textId="77777777">
        <w:tc>
          <w:tcPr>
            <w:tcW w:w="0" w:type="auto"/>
            <w:shd w:val="clear" w:color="auto" w:fill="FFFFFF"/>
          </w:tcPr>
          <w:p w14:paraId="550386DB" w14:textId="77777777" w:rsidR="004C26EE" w:rsidRDefault="00C72362">
            <w:pPr>
              <w:rPr>
                <w:lang w:val="en-GB"/>
              </w:rPr>
            </w:pPr>
            <w:r>
              <w:rPr>
                <w:rStyle w:val="SegmentID"/>
                <w:lang w:val="en-GB"/>
              </w:rPr>
              <w:t>5661</w:t>
            </w:r>
            <w:r>
              <w:rPr>
                <w:rStyle w:val="TransUnitID"/>
                <w:lang w:val="en-GB"/>
              </w:rPr>
              <w:t>61bcdf14-12b5-421d-9ce9-87e5c7da8d64</w:t>
            </w:r>
          </w:p>
        </w:tc>
        <w:tc>
          <w:tcPr>
            <w:tcW w:w="0" w:type="auto"/>
            <w:shd w:val="clear" w:color="auto" w:fill="FFFFFF"/>
          </w:tcPr>
          <w:p w14:paraId="03595907" w14:textId="77777777" w:rsidR="004C26EE" w:rsidRDefault="00C72362">
            <w:pPr>
              <w:rPr>
                <w:lang w:val="en-GB"/>
              </w:rPr>
            </w:pPr>
            <w:r>
              <w:rPr>
                <w:lang w:val="en-GB"/>
              </w:rPr>
              <w:t>Translation Approved (CM)</w:t>
            </w:r>
          </w:p>
        </w:tc>
        <w:tc>
          <w:tcPr>
            <w:tcW w:w="0" w:type="auto"/>
            <w:shd w:val="clear" w:color="auto" w:fill="FFFFFF"/>
          </w:tcPr>
          <w:p w14:paraId="15B91060" w14:textId="77777777" w:rsidR="004C26EE" w:rsidRDefault="00C72362">
            <w:pPr>
              <w:rPr>
                <w:lang w:val="en-GB"/>
              </w:rPr>
            </w:pPr>
            <w:r>
              <w:rPr>
                <w:lang w:val="en-GB"/>
              </w:rPr>
              <w:t>Additional information</w:t>
            </w:r>
          </w:p>
        </w:tc>
        <w:tc>
          <w:tcPr>
            <w:tcW w:w="0" w:type="auto"/>
            <w:shd w:val="clear" w:color="auto" w:fill="FFFFFF"/>
          </w:tcPr>
          <w:p w14:paraId="77B5FA81" w14:textId="77777777" w:rsidR="004C26EE" w:rsidRDefault="00C72362">
            <w:pPr>
              <w:rPr>
                <w:lang w:val="sr-Cyrl-RS"/>
              </w:rPr>
            </w:pPr>
            <w:r>
              <w:rPr>
                <w:lang w:val="sr-Cyrl-RS"/>
              </w:rPr>
              <w:t>Додатне информације</w:t>
            </w:r>
          </w:p>
        </w:tc>
      </w:tr>
      <w:tr w:rsidR="004C26EE" w14:paraId="67F067F3" w14:textId="77777777">
        <w:tc>
          <w:tcPr>
            <w:tcW w:w="0" w:type="auto"/>
            <w:shd w:val="clear" w:color="auto" w:fill="FFFFFF"/>
          </w:tcPr>
          <w:p w14:paraId="1DDA2034" w14:textId="77777777" w:rsidR="004C26EE" w:rsidRDefault="00C72362">
            <w:pPr>
              <w:rPr>
                <w:lang w:val="en-GB"/>
              </w:rPr>
            </w:pPr>
            <w:r>
              <w:rPr>
                <w:rStyle w:val="SegmentID"/>
                <w:lang w:val="en-GB"/>
              </w:rPr>
              <w:t>5662</w:t>
            </w:r>
            <w:r>
              <w:rPr>
                <w:rStyle w:val="TransUnitID"/>
                <w:lang w:val="en-GB"/>
              </w:rPr>
              <w:t>6c58e0ed-0b6a-4740-9935-ead6057f10a7</w:t>
            </w:r>
          </w:p>
        </w:tc>
        <w:tc>
          <w:tcPr>
            <w:tcW w:w="0" w:type="auto"/>
            <w:shd w:val="clear" w:color="auto" w:fill="FFFFFF"/>
          </w:tcPr>
          <w:p w14:paraId="541231C6" w14:textId="77777777" w:rsidR="004C26EE" w:rsidRDefault="00C72362">
            <w:pPr>
              <w:rPr>
                <w:lang w:val="en-GB"/>
              </w:rPr>
            </w:pPr>
            <w:r>
              <w:rPr>
                <w:lang w:val="en-GB"/>
              </w:rPr>
              <w:t>Translation Approved (100%)</w:t>
            </w:r>
          </w:p>
        </w:tc>
        <w:tc>
          <w:tcPr>
            <w:tcW w:w="0" w:type="auto"/>
            <w:shd w:val="clear" w:color="auto" w:fill="FFFFFF"/>
          </w:tcPr>
          <w:p w14:paraId="590C4C53" w14:textId="77777777" w:rsidR="004C26EE" w:rsidRDefault="00C72362">
            <w:pPr>
              <w:rPr>
                <w:lang w:val="en-GB"/>
              </w:rPr>
            </w:pPr>
            <w:r>
              <w:rPr>
                <w:lang w:val="en-GB"/>
              </w:rPr>
              <w:t>Note</w:t>
            </w:r>
          </w:p>
        </w:tc>
        <w:tc>
          <w:tcPr>
            <w:tcW w:w="0" w:type="auto"/>
            <w:shd w:val="clear" w:color="auto" w:fill="FFFFFF"/>
          </w:tcPr>
          <w:p w14:paraId="47D8EC5C" w14:textId="77777777" w:rsidR="004C26EE" w:rsidRDefault="00C72362">
            <w:pPr>
              <w:rPr>
                <w:lang w:val="sr-Cyrl-RS"/>
              </w:rPr>
            </w:pPr>
            <w:r>
              <w:rPr>
                <w:lang w:val="sr-Cyrl-RS"/>
              </w:rPr>
              <w:t>Напомена</w:t>
            </w:r>
          </w:p>
        </w:tc>
      </w:tr>
      <w:tr w:rsidR="004C26EE" w14:paraId="2DB9AB2E" w14:textId="77777777">
        <w:tc>
          <w:tcPr>
            <w:tcW w:w="0" w:type="auto"/>
            <w:shd w:val="clear" w:color="auto" w:fill="FFFFFF"/>
          </w:tcPr>
          <w:p w14:paraId="0CD0D003" w14:textId="77777777" w:rsidR="004C26EE" w:rsidRDefault="00C72362">
            <w:pPr>
              <w:rPr>
                <w:lang w:val="en-GB"/>
              </w:rPr>
            </w:pPr>
            <w:r>
              <w:rPr>
                <w:rStyle w:val="SegmentID"/>
                <w:lang w:val="en-GB"/>
              </w:rPr>
              <w:t>5663</w:t>
            </w:r>
            <w:r>
              <w:rPr>
                <w:rStyle w:val="TransUnitID"/>
                <w:lang w:val="en-GB"/>
              </w:rPr>
              <w:t>cb1938fc-a691-4b29-a12c-cc339b957575</w:t>
            </w:r>
          </w:p>
        </w:tc>
        <w:tc>
          <w:tcPr>
            <w:tcW w:w="0" w:type="auto"/>
            <w:shd w:val="clear" w:color="auto" w:fill="FFFFFF"/>
          </w:tcPr>
          <w:p w14:paraId="41C8CACC" w14:textId="77777777" w:rsidR="004C26EE" w:rsidRDefault="00C72362">
            <w:pPr>
              <w:rPr>
                <w:lang w:val="en-GB"/>
              </w:rPr>
            </w:pPr>
            <w:r>
              <w:rPr>
                <w:lang w:val="en-GB"/>
              </w:rPr>
              <w:t>Translation Approved (CM)</w:t>
            </w:r>
          </w:p>
        </w:tc>
        <w:tc>
          <w:tcPr>
            <w:tcW w:w="0" w:type="auto"/>
            <w:shd w:val="clear" w:color="auto" w:fill="FFFFFF"/>
          </w:tcPr>
          <w:p w14:paraId="4F18C76E" w14:textId="77777777" w:rsidR="004C26EE" w:rsidRDefault="00C72362">
            <w:pPr>
              <w:rPr>
                <w:lang w:val="en-GB"/>
              </w:rPr>
            </w:pPr>
            <w:r>
              <w:rPr>
                <w:lang w:val="en-GB"/>
              </w:rPr>
              <w:t>ID</w:t>
            </w:r>
          </w:p>
        </w:tc>
        <w:tc>
          <w:tcPr>
            <w:tcW w:w="0" w:type="auto"/>
            <w:shd w:val="clear" w:color="auto" w:fill="FFFFFF"/>
          </w:tcPr>
          <w:p w14:paraId="04A7A034" w14:textId="77777777" w:rsidR="004C26EE" w:rsidRDefault="00C72362">
            <w:pPr>
              <w:rPr>
                <w:lang w:val="sr-Cyrl-RS"/>
              </w:rPr>
            </w:pPr>
            <w:r>
              <w:rPr>
                <w:lang w:val="sr-Cyrl-RS"/>
              </w:rPr>
              <w:t>Идентификациона ознака</w:t>
            </w:r>
          </w:p>
        </w:tc>
      </w:tr>
      <w:tr w:rsidR="004C26EE" w14:paraId="60B62AE6" w14:textId="77777777">
        <w:tc>
          <w:tcPr>
            <w:tcW w:w="0" w:type="auto"/>
            <w:shd w:val="clear" w:color="auto" w:fill="FFFFFF"/>
          </w:tcPr>
          <w:p w14:paraId="46E8D7B5" w14:textId="77777777" w:rsidR="004C26EE" w:rsidRDefault="00C72362">
            <w:pPr>
              <w:rPr>
                <w:lang w:val="en-GB"/>
              </w:rPr>
            </w:pPr>
            <w:r>
              <w:rPr>
                <w:rStyle w:val="SegmentID"/>
                <w:lang w:val="en-GB"/>
              </w:rPr>
              <w:t>5664</w:t>
            </w:r>
            <w:r>
              <w:rPr>
                <w:rStyle w:val="TransUnitID"/>
                <w:lang w:val="en-GB"/>
              </w:rPr>
              <w:t>37bf4c5b-3655-4ca0-9336-f4dab0cc130c</w:t>
            </w:r>
          </w:p>
        </w:tc>
        <w:tc>
          <w:tcPr>
            <w:tcW w:w="0" w:type="auto"/>
            <w:shd w:val="clear" w:color="auto" w:fill="FFFFFF"/>
          </w:tcPr>
          <w:p w14:paraId="6DA805FB" w14:textId="77777777" w:rsidR="004C26EE" w:rsidRDefault="00C72362">
            <w:pPr>
              <w:rPr>
                <w:lang w:val="en-GB"/>
              </w:rPr>
            </w:pPr>
            <w:r>
              <w:rPr>
                <w:lang w:val="en-GB"/>
              </w:rPr>
              <w:t>Translation Approved (CM)</w:t>
            </w:r>
          </w:p>
        </w:tc>
        <w:tc>
          <w:tcPr>
            <w:tcW w:w="0" w:type="auto"/>
            <w:shd w:val="clear" w:color="auto" w:fill="FFFFFF"/>
          </w:tcPr>
          <w:p w14:paraId="61FA561B" w14:textId="77777777" w:rsidR="004C26EE" w:rsidRDefault="00C72362">
            <w:pPr>
              <w:rPr>
                <w:lang w:val="en-GB"/>
              </w:rPr>
            </w:pPr>
            <w:r>
              <w:rPr>
                <w:lang w:val="en-GB"/>
              </w:rPr>
              <w:t>Line</w:t>
            </w:r>
          </w:p>
        </w:tc>
        <w:tc>
          <w:tcPr>
            <w:tcW w:w="0" w:type="auto"/>
            <w:shd w:val="clear" w:color="auto" w:fill="FFFFFF"/>
          </w:tcPr>
          <w:p w14:paraId="5BC6479D" w14:textId="77777777" w:rsidR="004C26EE" w:rsidRDefault="00C72362">
            <w:pPr>
              <w:rPr>
                <w:lang w:val="sr-Cyrl-RS"/>
              </w:rPr>
            </w:pPr>
            <w:r>
              <w:rPr>
                <w:lang w:val="sr-Cyrl-RS"/>
              </w:rPr>
              <w:t>Пруга</w:t>
            </w:r>
          </w:p>
        </w:tc>
      </w:tr>
      <w:tr w:rsidR="004C26EE" w14:paraId="3349AD99" w14:textId="77777777">
        <w:tc>
          <w:tcPr>
            <w:tcW w:w="0" w:type="auto"/>
            <w:shd w:val="clear" w:color="auto" w:fill="FFFFFF"/>
          </w:tcPr>
          <w:p w14:paraId="4798A3BA" w14:textId="77777777" w:rsidR="004C26EE" w:rsidRDefault="00C72362">
            <w:pPr>
              <w:rPr>
                <w:lang w:val="en-GB"/>
              </w:rPr>
            </w:pPr>
            <w:r>
              <w:rPr>
                <w:rStyle w:val="SegmentID"/>
                <w:lang w:val="en-GB"/>
              </w:rPr>
              <w:t>5665</w:t>
            </w:r>
            <w:r>
              <w:rPr>
                <w:rStyle w:val="TransUnitID"/>
                <w:lang w:val="en-GB"/>
              </w:rPr>
              <w:t>6923d9e4-6b0d-4893-acdc-c65b6dcd0d08</w:t>
            </w:r>
          </w:p>
        </w:tc>
        <w:tc>
          <w:tcPr>
            <w:tcW w:w="0" w:type="auto"/>
            <w:shd w:val="clear" w:color="auto" w:fill="FFFFFF"/>
          </w:tcPr>
          <w:p w14:paraId="45CDFF2C" w14:textId="77777777" w:rsidR="004C26EE" w:rsidRDefault="00C72362">
            <w:pPr>
              <w:rPr>
                <w:lang w:val="en-GB"/>
              </w:rPr>
            </w:pPr>
            <w:r>
              <w:rPr>
                <w:lang w:val="en-GB"/>
              </w:rPr>
              <w:t>Translation Approved (100%)</w:t>
            </w:r>
          </w:p>
        </w:tc>
        <w:tc>
          <w:tcPr>
            <w:tcW w:w="0" w:type="auto"/>
            <w:shd w:val="clear" w:color="auto" w:fill="FFFFFF"/>
          </w:tcPr>
          <w:p w14:paraId="0AC30458" w14:textId="77777777" w:rsidR="004C26EE" w:rsidRDefault="00C72362">
            <w:pPr>
              <w:rPr>
                <w:lang w:val="en-GB"/>
              </w:rPr>
            </w:pPr>
            <w:r>
              <w:rPr>
                <w:lang w:val="en-GB"/>
              </w:rPr>
              <w:t>Current status</w:t>
            </w:r>
          </w:p>
        </w:tc>
        <w:tc>
          <w:tcPr>
            <w:tcW w:w="0" w:type="auto"/>
            <w:shd w:val="clear" w:color="auto" w:fill="FFFFFF"/>
          </w:tcPr>
          <w:p w14:paraId="768A50C6" w14:textId="77777777" w:rsidR="004C26EE" w:rsidRDefault="00C72362">
            <w:pPr>
              <w:rPr>
                <w:lang w:val="sr-Cyrl-RS"/>
              </w:rPr>
            </w:pPr>
            <w:r>
              <w:rPr>
                <w:lang w:val="sr-Cyrl-RS"/>
              </w:rPr>
              <w:t>Тренутни статус</w:t>
            </w:r>
          </w:p>
        </w:tc>
      </w:tr>
      <w:tr w:rsidR="004C26EE" w14:paraId="29064781" w14:textId="77777777">
        <w:tc>
          <w:tcPr>
            <w:tcW w:w="0" w:type="auto"/>
            <w:shd w:val="clear" w:color="auto" w:fill="FFFFFF"/>
          </w:tcPr>
          <w:p w14:paraId="2C958F30" w14:textId="77777777" w:rsidR="004C26EE" w:rsidRDefault="00C72362">
            <w:pPr>
              <w:rPr>
                <w:lang w:val="en-GB"/>
              </w:rPr>
            </w:pPr>
            <w:r>
              <w:rPr>
                <w:rStyle w:val="SegmentID"/>
                <w:lang w:val="en-GB"/>
              </w:rPr>
              <w:t>5666</w:t>
            </w:r>
            <w:r>
              <w:rPr>
                <w:rStyle w:val="TransUnitID"/>
                <w:lang w:val="en-GB"/>
              </w:rPr>
              <w:t>fa9bea09-b24b-4baf-ad47-0f85f9f29849</w:t>
            </w:r>
          </w:p>
        </w:tc>
        <w:tc>
          <w:tcPr>
            <w:tcW w:w="0" w:type="auto"/>
            <w:shd w:val="clear" w:color="auto" w:fill="FFFFFF"/>
          </w:tcPr>
          <w:p w14:paraId="00A2FEA8" w14:textId="77777777" w:rsidR="004C26EE" w:rsidRDefault="00C72362">
            <w:pPr>
              <w:rPr>
                <w:lang w:val="en-GB"/>
              </w:rPr>
            </w:pPr>
            <w:r>
              <w:rPr>
                <w:lang w:val="en-GB"/>
              </w:rPr>
              <w:t>Translation Approved (CM)</w:t>
            </w:r>
          </w:p>
        </w:tc>
        <w:tc>
          <w:tcPr>
            <w:tcW w:w="0" w:type="auto"/>
            <w:shd w:val="clear" w:color="auto" w:fill="FFFFFF"/>
          </w:tcPr>
          <w:p w14:paraId="08101AD2" w14:textId="77777777" w:rsidR="004C26EE" w:rsidRDefault="00C72362">
            <w:pPr>
              <w:rPr>
                <w:lang w:val="en-GB"/>
              </w:rPr>
            </w:pPr>
            <w:r>
              <w:rPr>
                <w:lang w:val="en-GB"/>
              </w:rPr>
              <w:t>Date when FRMCS was placed in service</w:t>
            </w:r>
          </w:p>
        </w:tc>
        <w:tc>
          <w:tcPr>
            <w:tcW w:w="0" w:type="auto"/>
            <w:shd w:val="clear" w:color="auto" w:fill="FFFFFF"/>
          </w:tcPr>
          <w:p w14:paraId="6CE1AF12" w14:textId="77777777" w:rsidR="004C26EE" w:rsidRDefault="00C72362">
            <w:pPr>
              <w:rPr>
                <w:lang w:val="sr-Cyrl-RS"/>
              </w:rPr>
            </w:pPr>
            <w:r>
              <w:rPr>
                <w:lang w:val="sr-Cyrl-RS"/>
              </w:rPr>
              <w:t xml:space="preserve">Датум када је </w:t>
            </w:r>
            <w:r>
              <w:rPr>
                <w:rStyle w:val="Tag"/>
                <w:lang w:val="sr-Cyrl-RS"/>
              </w:rPr>
              <w:t>&lt;Italic&gt;</w:t>
            </w:r>
            <w:r>
              <w:rPr>
                <w:lang w:val="sr-Cyrl-RS"/>
              </w:rPr>
              <w:t>FRMCS</w:t>
            </w:r>
            <w:r>
              <w:rPr>
                <w:rStyle w:val="Tag"/>
                <w:lang w:val="sr-Cyrl-RS"/>
              </w:rPr>
              <w:t>&lt;/Italic&gt;</w:t>
            </w:r>
            <w:r>
              <w:rPr>
                <w:lang w:val="sr-Cyrl-RS"/>
              </w:rPr>
              <w:t xml:space="preserve"> пуштен у рад</w:t>
            </w:r>
          </w:p>
        </w:tc>
      </w:tr>
      <w:tr w:rsidR="004C26EE" w14:paraId="47DA7542" w14:textId="77777777">
        <w:tc>
          <w:tcPr>
            <w:tcW w:w="0" w:type="auto"/>
            <w:shd w:val="clear" w:color="auto" w:fill="FFFFFF"/>
          </w:tcPr>
          <w:p w14:paraId="70F1E8C4" w14:textId="77777777" w:rsidR="004C26EE" w:rsidRDefault="00C72362">
            <w:pPr>
              <w:rPr>
                <w:lang w:val="en-GB"/>
              </w:rPr>
            </w:pPr>
            <w:r>
              <w:rPr>
                <w:rStyle w:val="SegmentID"/>
                <w:lang w:val="en-GB"/>
              </w:rPr>
              <w:t>5667</w:t>
            </w:r>
            <w:r>
              <w:rPr>
                <w:rStyle w:val="TransUnitID"/>
                <w:lang w:val="en-GB"/>
              </w:rPr>
              <w:t>4361b09e-1606-4d42-995e-4e12c1c6b19d</w:t>
            </w:r>
          </w:p>
        </w:tc>
        <w:tc>
          <w:tcPr>
            <w:tcW w:w="0" w:type="auto"/>
            <w:shd w:val="clear" w:color="auto" w:fill="FFFFFF"/>
          </w:tcPr>
          <w:p w14:paraId="0B7B9D4B" w14:textId="77777777" w:rsidR="004C26EE" w:rsidRDefault="00C72362">
            <w:pPr>
              <w:rPr>
                <w:lang w:val="en-GB"/>
              </w:rPr>
            </w:pPr>
            <w:r>
              <w:rPr>
                <w:lang w:val="en-GB"/>
              </w:rPr>
              <w:t>Translation Approved (CM)</w:t>
            </w:r>
          </w:p>
        </w:tc>
        <w:tc>
          <w:tcPr>
            <w:tcW w:w="0" w:type="auto"/>
            <w:shd w:val="clear" w:color="auto" w:fill="FFFFFF"/>
          </w:tcPr>
          <w:p w14:paraId="204E03EA" w14:textId="77777777" w:rsidR="004C26EE" w:rsidRDefault="00C72362">
            <w:pPr>
              <w:rPr>
                <w:lang w:val="en-GB"/>
              </w:rPr>
            </w:pPr>
            <w:r>
              <w:rPr>
                <w:lang w:val="en-GB"/>
              </w:rPr>
              <w:t>Length</w:t>
            </w:r>
          </w:p>
        </w:tc>
        <w:tc>
          <w:tcPr>
            <w:tcW w:w="0" w:type="auto"/>
            <w:shd w:val="clear" w:color="auto" w:fill="FFFFFF"/>
          </w:tcPr>
          <w:p w14:paraId="6BF8EE4A" w14:textId="77777777" w:rsidR="004C26EE" w:rsidRDefault="00C72362">
            <w:pPr>
              <w:rPr>
                <w:lang w:val="sr-Cyrl-RS"/>
              </w:rPr>
            </w:pPr>
            <w:r>
              <w:rPr>
                <w:lang w:val="sr-Cyrl-RS"/>
              </w:rPr>
              <w:t>Дужина</w:t>
            </w:r>
          </w:p>
        </w:tc>
      </w:tr>
      <w:tr w:rsidR="004C26EE" w14:paraId="74DA757D" w14:textId="77777777">
        <w:tc>
          <w:tcPr>
            <w:tcW w:w="0" w:type="auto"/>
            <w:shd w:val="clear" w:color="auto" w:fill="FFFFFF"/>
          </w:tcPr>
          <w:p w14:paraId="22D13FDE" w14:textId="77777777" w:rsidR="004C26EE" w:rsidRDefault="00C72362">
            <w:pPr>
              <w:rPr>
                <w:lang w:val="en-GB"/>
              </w:rPr>
            </w:pPr>
            <w:r>
              <w:rPr>
                <w:rStyle w:val="SegmentID"/>
                <w:lang w:val="en-GB"/>
              </w:rPr>
              <w:t>5668</w:t>
            </w:r>
            <w:r>
              <w:rPr>
                <w:rStyle w:val="TransUnitID"/>
                <w:lang w:val="en-GB"/>
              </w:rPr>
              <w:t>14be6e85-42a2-4175-8e93-834b61c21640</w:t>
            </w:r>
          </w:p>
        </w:tc>
        <w:tc>
          <w:tcPr>
            <w:tcW w:w="0" w:type="auto"/>
            <w:shd w:val="clear" w:color="auto" w:fill="FFFFFF"/>
          </w:tcPr>
          <w:p w14:paraId="508BE7C9" w14:textId="77777777" w:rsidR="004C26EE" w:rsidRDefault="00C72362">
            <w:pPr>
              <w:rPr>
                <w:lang w:val="en-GB"/>
              </w:rPr>
            </w:pPr>
            <w:r>
              <w:rPr>
                <w:lang w:val="en-GB"/>
              </w:rPr>
              <w:t>Translation Approved (77%)</w:t>
            </w:r>
          </w:p>
        </w:tc>
        <w:tc>
          <w:tcPr>
            <w:tcW w:w="0" w:type="auto"/>
            <w:shd w:val="clear" w:color="auto" w:fill="FFFFFF"/>
          </w:tcPr>
          <w:p w14:paraId="2247F671" w14:textId="77777777" w:rsidR="004C26EE" w:rsidRDefault="00C72362">
            <w:pPr>
              <w:rPr>
                <w:lang w:val="en-GB"/>
              </w:rPr>
            </w:pPr>
            <w:r>
              <w:rPr>
                <w:lang w:val="en-GB"/>
              </w:rPr>
              <w:t>GSM-R condition</w:t>
            </w:r>
          </w:p>
        </w:tc>
        <w:tc>
          <w:tcPr>
            <w:tcW w:w="0" w:type="auto"/>
            <w:shd w:val="clear" w:color="auto" w:fill="FFFFFF"/>
          </w:tcPr>
          <w:p w14:paraId="3DC62085" w14:textId="77777777" w:rsidR="004C26EE" w:rsidRDefault="00C72362">
            <w:pPr>
              <w:rPr>
                <w:lang w:val="sr-Cyrl-RS"/>
              </w:rPr>
            </w:pPr>
            <w:r>
              <w:rPr>
                <w:lang w:val="sr-Cyrl-RS"/>
              </w:rPr>
              <w:t xml:space="preserve">Стање </w:t>
            </w:r>
            <w:r>
              <w:rPr>
                <w:rStyle w:val="Tag"/>
                <w:lang w:val="sr-Cyrl-RS"/>
              </w:rPr>
              <w:t>&lt;Italic&gt;</w:t>
            </w:r>
            <w:r>
              <w:rPr>
                <w:lang w:val="sr-Cyrl-RS"/>
              </w:rPr>
              <w:t>GSM-R</w:t>
            </w:r>
            <w:r>
              <w:rPr>
                <w:rStyle w:val="Tag"/>
                <w:lang w:val="sr-Cyrl-RS"/>
              </w:rPr>
              <w:t>&lt;/Italic&gt;</w:t>
            </w:r>
            <w:r>
              <w:rPr>
                <w:lang w:val="sr-Cyrl-RS"/>
              </w:rPr>
              <w:t>-а</w:t>
            </w:r>
          </w:p>
        </w:tc>
      </w:tr>
      <w:tr w:rsidR="004C26EE" w14:paraId="289F9125" w14:textId="77777777">
        <w:tc>
          <w:tcPr>
            <w:tcW w:w="0" w:type="auto"/>
            <w:shd w:val="clear" w:color="auto" w:fill="FFFFFF"/>
          </w:tcPr>
          <w:p w14:paraId="7BDA412E" w14:textId="77777777" w:rsidR="004C26EE" w:rsidRDefault="00C72362">
            <w:pPr>
              <w:rPr>
                <w:lang w:val="en-GB"/>
              </w:rPr>
            </w:pPr>
            <w:r>
              <w:rPr>
                <w:rStyle w:val="SegmentID"/>
                <w:lang w:val="en-GB"/>
              </w:rPr>
              <w:t>5669</w:t>
            </w:r>
            <w:r>
              <w:rPr>
                <w:rStyle w:val="TransUnitID"/>
                <w:lang w:val="en-GB"/>
              </w:rPr>
              <w:t>975cec53-5f1c-4e4d-8c74-1b980948d779</w:t>
            </w:r>
          </w:p>
        </w:tc>
        <w:tc>
          <w:tcPr>
            <w:tcW w:w="0" w:type="auto"/>
            <w:shd w:val="clear" w:color="auto" w:fill="FFFFFF"/>
          </w:tcPr>
          <w:p w14:paraId="7F037CD1" w14:textId="77777777" w:rsidR="004C26EE" w:rsidRDefault="00C72362">
            <w:pPr>
              <w:rPr>
                <w:lang w:val="en-GB"/>
              </w:rPr>
            </w:pPr>
            <w:r>
              <w:rPr>
                <w:lang w:val="en-GB"/>
              </w:rPr>
              <w:t>Translation Approved (100%)</w:t>
            </w:r>
          </w:p>
        </w:tc>
        <w:tc>
          <w:tcPr>
            <w:tcW w:w="0" w:type="auto"/>
            <w:shd w:val="clear" w:color="auto" w:fill="FFFFFF"/>
          </w:tcPr>
          <w:p w14:paraId="43D8488D" w14:textId="77777777" w:rsidR="004C26EE" w:rsidRDefault="00C72362">
            <w:pPr>
              <w:rPr>
                <w:lang w:val="en-GB"/>
              </w:rPr>
            </w:pPr>
            <w:r>
              <w:rPr>
                <w:lang w:val="en-GB"/>
              </w:rPr>
              <w:t>Baseline</w:t>
            </w:r>
          </w:p>
        </w:tc>
        <w:tc>
          <w:tcPr>
            <w:tcW w:w="0" w:type="auto"/>
            <w:shd w:val="clear" w:color="auto" w:fill="FFFFFF"/>
          </w:tcPr>
          <w:p w14:paraId="5B640EFB" w14:textId="77777777" w:rsidR="004C26EE" w:rsidRDefault="00C72362">
            <w:pPr>
              <w:rPr>
                <w:lang w:val="sr-Cyrl-RS"/>
              </w:rPr>
            </w:pPr>
            <w:r>
              <w:rPr>
                <w:lang w:val="sr-Cyrl-RS"/>
              </w:rPr>
              <w:t>Основна конфигурација</w:t>
            </w:r>
          </w:p>
        </w:tc>
      </w:tr>
      <w:tr w:rsidR="004C26EE" w14:paraId="12AE4B6B" w14:textId="77777777">
        <w:tc>
          <w:tcPr>
            <w:tcW w:w="0" w:type="auto"/>
            <w:shd w:val="clear" w:color="auto" w:fill="FFFFFF"/>
          </w:tcPr>
          <w:p w14:paraId="0C9009BE" w14:textId="77777777" w:rsidR="004C26EE" w:rsidRDefault="00C72362">
            <w:pPr>
              <w:rPr>
                <w:lang w:val="en-GB"/>
              </w:rPr>
            </w:pPr>
            <w:r>
              <w:rPr>
                <w:rStyle w:val="SegmentID"/>
                <w:lang w:val="en-GB"/>
              </w:rPr>
              <w:t>5670</w:t>
            </w:r>
            <w:r>
              <w:rPr>
                <w:rStyle w:val="TransUnitID"/>
                <w:lang w:val="en-GB"/>
              </w:rPr>
              <w:t>a3916e95-8f4c-4114-a4f7-68c05c8c4b02</w:t>
            </w:r>
          </w:p>
        </w:tc>
        <w:tc>
          <w:tcPr>
            <w:tcW w:w="0" w:type="auto"/>
            <w:shd w:val="clear" w:color="auto" w:fill="FFFFFF"/>
          </w:tcPr>
          <w:p w14:paraId="0CD27493" w14:textId="77777777" w:rsidR="004C26EE" w:rsidRDefault="00C72362">
            <w:pPr>
              <w:rPr>
                <w:lang w:val="en-GB"/>
              </w:rPr>
            </w:pPr>
            <w:r>
              <w:rPr>
                <w:lang w:val="en-GB"/>
              </w:rPr>
              <w:t>Translation Approved (CM)</w:t>
            </w:r>
          </w:p>
        </w:tc>
        <w:tc>
          <w:tcPr>
            <w:tcW w:w="0" w:type="auto"/>
            <w:shd w:val="clear" w:color="auto" w:fill="FFFFFF"/>
          </w:tcPr>
          <w:p w14:paraId="00CEE7E0" w14:textId="77777777" w:rsidR="004C26EE" w:rsidRDefault="00C72362">
            <w:pPr>
              <w:rPr>
                <w:lang w:val="en-GB"/>
              </w:rPr>
            </w:pPr>
            <w:r>
              <w:rPr>
                <w:lang w:val="en-GB"/>
              </w:rPr>
              <w:t>[Include here the line identification number]</w:t>
            </w:r>
          </w:p>
        </w:tc>
        <w:tc>
          <w:tcPr>
            <w:tcW w:w="0" w:type="auto"/>
            <w:shd w:val="clear" w:color="auto" w:fill="FFFFFF"/>
          </w:tcPr>
          <w:p w14:paraId="1CA21FE5" w14:textId="77777777" w:rsidR="004C26EE" w:rsidRDefault="00C72362">
            <w:pPr>
              <w:rPr>
                <w:lang w:val="sr-Cyrl-RS"/>
              </w:rPr>
            </w:pPr>
            <w:r>
              <w:rPr>
                <w:lang w:val="sr-Cyrl-RS"/>
              </w:rPr>
              <w:t>[Овде навести идентификациони број пруге]</w:t>
            </w:r>
          </w:p>
        </w:tc>
      </w:tr>
      <w:tr w:rsidR="004C26EE" w14:paraId="1B1D4BB9" w14:textId="77777777">
        <w:tc>
          <w:tcPr>
            <w:tcW w:w="0" w:type="auto"/>
            <w:shd w:val="clear" w:color="auto" w:fill="FFFFFF"/>
          </w:tcPr>
          <w:p w14:paraId="439001D4" w14:textId="77777777" w:rsidR="004C26EE" w:rsidRDefault="00C72362">
            <w:pPr>
              <w:rPr>
                <w:lang w:val="en-GB"/>
              </w:rPr>
            </w:pPr>
            <w:r>
              <w:rPr>
                <w:rStyle w:val="SegmentID"/>
                <w:lang w:val="en-GB"/>
              </w:rPr>
              <w:t>5671</w:t>
            </w:r>
            <w:r>
              <w:rPr>
                <w:rStyle w:val="TransUnitID"/>
                <w:lang w:val="en-GB"/>
              </w:rPr>
              <w:t>e6ea26c1-b933-41bf-b026-be2971b4d703</w:t>
            </w:r>
          </w:p>
        </w:tc>
        <w:tc>
          <w:tcPr>
            <w:tcW w:w="0" w:type="auto"/>
            <w:shd w:val="clear" w:color="auto" w:fill="FFFFFF"/>
          </w:tcPr>
          <w:p w14:paraId="06A2FBD2" w14:textId="77777777" w:rsidR="004C26EE" w:rsidRDefault="00C72362">
            <w:pPr>
              <w:rPr>
                <w:lang w:val="en-GB"/>
              </w:rPr>
            </w:pPr>
            <w:r>
              <w:rPr>
                <w:lang w:val="en-GB"/>
              </w:rPr>
              <w:t>Translation Approved (CM)</w:t>
            </w:r>
          </w:p>
        </w:tc>
        <w:tc>
          <w:tcPr>
            <w:tcW w:w="0" w:type="auto"/>
            <w:shd w:val="clear" w:color="auto" w:fill="FFFFFF"/>
          </w:tcPr>
          <w:p w14:paraId="35A36255" w14:textId="77777777" w:rsidR="004C26EE" w:rsidRDefault="00C72362">
            <w:pPr>
              <w:rPr>
                <w:lang w:val="en-GB"/>
              </w:rPr>
            </w:pPr>
            <w:r>
              <w:rPr>
                <w:lang w:val="en-GB"/>
              </w:rPr>
              <w:t>[Include here the name of the line]</w:t>
            </w:r>
          </w:p>
        </w:tc>
        <w:tc>
          <w:tcPr>
            <w:tcW w:w="0" w:type="auto"/>
            <w:shd w:val="clear" w:color="auto" w:fill="FFFFFF"/>
          </w:tcPr>
          <w:p w14:paraId="580035D0" w14:textId="77777777" w:rsidR="004C26EE" w:rsidRDefault="00C72362">
            <w:pPr>
              <w:rPr>
                <w:lang w:val="sr-Cyrl-RS"/>
              </w:rPr>
            </w:pPr>
            <w:r>
              <w:rPr>
                <w:lang w:val="sr-Cyrl-RS"/>
              </w:rPr>
              <w:t>[Овде навести назив пругe]</w:t>
            </w:r>
          </w:p>
        </w:tc>
      </w:tr>
      <w:tr w:rsidR="004C26EE" w14:paraId="0C8854B9" w14:textId="77777777">
        <w:tc>
          <w:tcPr>
            <w:tcW w:w="0" w:type="auto"/>
            <w:shd w:val="clear" w:color="auto" w:fill="FFFFFF"/>
          </w:tcPr>
          <w:p w14:paraId="4DEEC5E8" w14:textId="77777777" w:rsidR="004C26EE" w:rsidRDefault="00C72362">
            <w:pPr>
              <w:rPr>
                <w:lang w:val="en-GB"/>
              </w:rPr>
            </w:pPr>
            <w:r>
              <w:rPr>
                <w:rStyle w:val="SegmentID"/>
                <w:lang w:val="en-GB"/>
              </w:rPr>
              <w:t>5672</w:t>
            </w:r>
            <w:r>
              <w:rPr>
                <w:rStyle w:val="TransUnitID"/>
                <w:lang w:val="en-GB"/>
              </w:rPr>
              <w:t>4a5bd762-2fc0-4f6d-8038-699933b47937</w:t>
            </w:r>
          </w:p>
        </w:tc>
        <w:tc>
          <w:tcPr>
            <w:tcW w:w="0" w:type="auto"/>
            <w:shd w:val="clear" w:color="auto" w:fill="FFFFFF"/>
          </w:tcPr>
          <w:p w14:paraId="5C2B3CFB" w14:textId="77777777" w:rsidR="004C26EE" w:rsidRDefault="00C72362">
            <w:pPr>
              <w:rPr>
                <w:lang w:val="en-GB"/>
              </w:rPr>
            </w:pPr>
            <w:r>
              <w:rPr>
                <w:lang w:val="en-GB"/>
              </w:rPr>
              <w:t>Translation Approved (97%)</w:t>
            </w:r>
          </w:p>
        </w:tc>
        <w:tc>
          <w:tcPr>
            <w:tcW w:w="0" w:type="auto"/>
            <w:shd w:val="clear" w:color="auto" w:fill="FFFFFF"/>
          </w:tcPr>
          <w:p w14:paraId="01CF5203" w14:textId="77777777" w:rsidR="004C26EE" w:rsidRDefault="00C72362">
            <w:pPr>
              <w:rPr>
                <w:lang w:val="en-GB"/>
              </w:rPr>
            </w:pPr>
            <w:r>
              <w:rPr>
                <w:lang w:val="en-GB"/>
              </w:rPr>
              <w:t>[Include here the current status of FRMCS deployment on the line.</w:t>
            </w:r>
          </w:p>
        </w:tc>
        <w:tc>
          <w:tcPr>
            <w:tcW w:w="0" w:type="auto"/>
            <w:shd w:val="clear" w:color="auto" w:fill="FFFFFF"/>
          </w:tcPr>
          <w:p w14:paraId="0989F4FD" w14:textId="77777777" w:rsidR="004C26EE" w:rsidRDefault="00C72362">
            <w:pPr>
              <w:rPr>
                <w:lang w:val="sr-Cyrl-RS"/>
              </w:rPr>
            </w:pPr>
            <w:r>
              <w:rPr>
                <w:lang w:val="sr-Cyrl-RS"/>
              </w:rPr>
              <w:t>[Овде навести тренутни статус увођења FRMCS-а на прузи.</w:t>
            </w:r>
          </w:p>
        </w:tc>
      </w:tr>
      <w:tr w:rsidR="004C26EE" w14:paraId="32B5981E" w14:textId="77777777">
        <w:tc>
          <w:tcPr>
            <w:tcW w:w="0" w:type="auto"/>
            <w:shd w:val="clear" w:color="auto" w:fill="FFFFFF"/>
          </w:tcPr>
          <w:p w14:paraId="6526FA43" w14:textId="77777777" w:rsidR="004C26EE" w:rsidRDefault="00C72362">
            <w:pPr>
              <w:rPr>
                <w:lang w:val="en-GB"/>
              </w:rPr>
            </w:pPr>
            <w:r>
              <w:rPr>
                <w:rStyle w:val="SegmentID"/>
                <w:lang w:val="en-GB"/>
              </w:rPr>
              <w:t>5673</w:t>
            </w:r>
            <w:r>
              <w:rPr>
                <w:rStyle w:val="TransUnitID"/>
                <w:lang w:val="en-GB"/>
              </w:rPr>
              <w:t>4a5bd762-2fc0-4f6d-8038-699933b47937</w:t>
            </w:r>
          </w:p>
        </w:tc>
        <w:tc>
          <w:tcPr>
            <w:tcW w:w="0" w:type="auto"/>
            <w:shd w:val="clear" w:color="auto" w:fill="FFFFFF"/>
          </w:tcPr>
          <w:p w14:paraId="235BCEB6" w14:textId="77777777" w:rsidR="004C26EE" w:rsidRDefault="00C72362">
            <w:pPr>
              <w:rPr>
                <w:lang w:val="en-GB"/>
              </w:rPr>
            </w:pPr>
            <w:r>
              <w:rPr>
                <w:lang w:val="en-GB"/>
              </w:rPr>
              <w:t>Translation Approved (85%)</w:t>
            </w:r>
          </w:p>
        </w:tc>
        <w:tc>
          <w:tcPr>
            <w:tcW w:w="0" w:type="auto"/>
            <w:shd w:val="clear" w:color="auto" w:fill="FFFFFF"/>
          </w:tcPr>
          <w:p w14:paraId="1415DE0F" w14:textId="77777777" w:rsidR="004C26EE" w:rsidRDefault="00C72362">
            <w:pPr>
              <w:rPr>
                <w:lang w:val="en-GB"/>
              </w:rPr>
            </w:pPr>
            <w:r>
              <w:rPr>
                <w:lang w:val="en-GB"/>
              </w:rPr>
              <w:t>FRMCS in service/FRMCS installed]</w:t>
            </w:r>
          </w:p>
        </w:tc>
        <w:tc>
          <w:tcPr>
            <w:tcW w:w="0" w:type="auto"/>
            <w:shd w:val="clear" w:color="auto" w:fill="FFFFFF"/>
          </w:tcPr>
          <w:p w14:paraId="25F492EF" w14:textId="77777777" w:rsidR="004C26EE" w:rsidRDefault="00C72362">
            <w:pPr>
              <w:rPr>
                <w:lang w:val="sr-Cyrl-RS"/>
              </w:rPr>
            </w:pPr>
            <w:r>
              <w:rPr>
                <w:lang w:val="sr-Cyrl-RS"/>
              </w:rPr>
              <w:t>FRMCS у употреби / FRMCS уграђен]</w:t>
            </w:r>
          </w:p>
        </w:tc>
      </w:tr>
      <w:tr w:rsidR="004C26EE" w14:paraId="759B7B08" w14:textId="77777777">
        <w:tc>
          <w:tcPr>
            <w:tcW w:w="0" w:type="auto"/>
            <w:shd w:val="clear" w:color="auto" w:fill="FFFFFF"/>
          </w:tcPr>
          <w:p w14:paraId="7B9980B3" w14:textId="77777777" w:rsidR="004C26EE" w:rsidRDefault="00C72362">
            <w:pPr>
              <w:rPr>
                <w:lang w:val="en-GB"/>
              </w:rPr>
            </w:pPr>
            <w:r>
              <w:rPr>
                <w:rStyle w:val="SegmentID"/>
                <w:lang w:val="en-GB"/>
              </w:rPr>
              <w:t>5674</w:t>
            </w:r>
            <w:r>
              <w:rPr>
                <w:rStyle w:val="TransUnitID"/>
                <w:lang w:val="en-GB"/>
              </w:rPr>
              <w:t>35c252a1-e7fa-4aa6-b2c9-543ce0516eb8</w:t>
            </w:r>
          </w:p>
        </w:tc>
        <w:tc>
          <w:tcPr>
            <w:tcW w:w="0" w:type="auto"/>
            <w:shd w:val="clear" w:color="auto" w:fill="FFFFFF"/>
          </w:tcPr>
          <w:p w14:paraId="4AEB5002" w14:textId="77777777" w:rsidR="004C26EE" w:rsidRDefault="00C72362">
            <w:pPr>
              <w:rPr>
                <w:lang w:val="en-GB"/>
              </w:rPr>
            </w:pPr>
            <w:r>
              <w:rPr>
                <w:lang w:val="en-GB"/>
              </w:rPr>
              <w:t>Translation Approved (97%)</w:t>
            </w:r>
          </w:p>
        </w:tc>
        <w:tc>
          <w:tcPr>
            <w:tcW w:w="0" w:type="auto"/>
            <w:shd w:val="clear" w:color="auto" w:fill="FFFFFF"/>
          </w:tcPr>
          <w:p w14:paraId="406935AB" w14:textId="77777777" w:rsidR="004C26EE" w:rsidRDefault="00C72362">
            <w:pPr>
              <w:rPr>
                <w:lang w:val="en-GB"/>
              </w:rPr>
            </w:pPr>
            <w:r>
              <w:rPr>
                <w:lang w:val="en-GB"/>
              </w:rPr>
              <w:t>[For lines with FRMCS radio system already in operation.</w:t>
            </w:r>
          </w:p>
        </w:tc>
        <w:tc>
          <w:tcPr>
            <w:tcW w:w="0" w:type="auto"/>
            <w:shd w:val="clear" w:color="auto" w:fill="FFFFFF"/>
          </w:tcPr>
          <w:p w14:paraId="1F3CABE7" w14:textId="77777777" w:rsidR="004C26EE" w:rsidRDefault="00C72362">
            <w:pPr>
              <w:rPr>
                <w:lang w:val="sr-Cyrl-RS"/>
              </w:rPr>
            </w:pPr>
            <w:r>
              <w:rPr>
                <w:lang w:val="sr-Cyrl-RS"/>
              </w:rPr>
              <w:t>[За пруге са радио-системом FRMCS који је већ у експлоатацији.</w:t>
            </w:r>
          </w:p>
        </w:tc>
      </w:tr>
      <w:tr w:rsidR="004C26EE" w14:paraId="17320AF8" w14:textId="77777777">
        <w:tc>
          <w:tcPr>
            <w:tcW w:w="0" w:type="auto"/>
            <w:shd w:val="clear" w:color="auto" w:fill="FFFFFF"/>
          </w:tcPr>
          <w:p w14:paraId="68CBD1FF" w14:textId="77777777" w:rsidR="004C26EE" w:rsidRDefault="00C72362">
            <w:pPr>
              <w:rPr>
                <w:lang w:val="en-GB"/>
              </w:rPr>
            </w:pPr>
            <w:r>
              <w:rPr>
                <w:rStyle w:val="SegmentID"/>
                <w:lang w:val="en-GB"/>
              </w:rPr>
              <w:t>5675</w:t>
            </w:r>
            <w:r>
              <w:rPr>
                <w:rStyle w:val="TransUnitID"/>
                <w:lang w:val="en-GB"/>
              </w:rPr>
              <w:t>35c252a1-e7fa-4aa6-b2c9-543ce0516eb8</w:t>
            </w:r>
          </w:p>
        </w:tc>
        <w:tc>
          <w:tcPr>
            <w:tcW w:w="0" w:type="auto"/>
            <w:shd w:val="clear" w:color="auto" w:fill="FFFFFF"/>
          </w:tcPr>
          <w:p w14:paraId="6E4419A5" w14:textId="77777777" w:rsidR="004C26EE" w:rsidRDefault="00C72362">
            <w:pPr>
              <w:rPr>
                <w:lang w:val="en-GB"/>
              </w:rPr>
            </w:pPr>
            <w:r>
              <w:rPr>
                <w:lang w:val="en-GB"/>
              </w:rPr>
              <w:t>Translation Approved (100%)</w:t>
            </w:r>
          </w:p>
        </w:tc>
        <w:tc>
          <w:tcPr>
            <w:tcW w:w="0" w:type="auto"/>
            <w:shd w:val="clear" w:color="auto" w:fill="FFFFFF"/>
          </w:tcPr>
          <w:p w14:paraId="4598D25E" w14:textId="77777777" w:rsidR="004C26EE" w:rsidRDefault="00C72362">
            <w:pPr>
              <w:rPr>
                <w:lang w:val="en-GB"/>
              </w:rPr>
            </w:pPr>
            <w:r>
              <w:rPr>
                <w:lang w:val="en-GB"/>
              </w:rPr>
              <w:t>Include here the date when Class A radio system was placed in service]</w:t>
            </w:r>
          </w:p>
        </w:tc>
        <w:tc>
          <w:tcPr>
            <w:tcW w:w="0" w:type="auto"/>
            <w:shd w:val="clear" w:color="auto" w:fill="FFFFFF"/>
          </w:tcPr>
          <w:p w14:paraId="12CB2AB5" w14:textId="77777777" w:rsidR="004C26EE" w:rsidRDefault="00C72362">
            <w:pPr>
              <w:rPr>
                <w:lang w:val="sr-Cyrl-RS"/>
              </w:rPr>
            </w:pPr>
            <w:r>
              <w:rPr>
                <w:lang w:val="sr-Cyrl-RS"/>
              </w:rPr>
              <w:t>Овде навести датум када је радио-систем класе А пуштен у рад]</w:t>
            </w:r>
          </w:p>
        </w:tc>
      </w:tr>
      <w:tr w:rsidR="004C26EE" w14:paraId="48B130D4" w14:textId="77777777">
        <w:tc>
          <w:tcPr>
            <w:tcW w:w="0" w:type="auto"/>
            <w:shd w:val="clear" w:color="auto" w:fill="FFFFFF"/>
          </w:tcPr>
          <w:p w14:paraId="75DB7BD2" w14:textId="77777777" w:rsidR="004C26EE" w:rsidRDefault="00C72362">
            <w:pPr>
              <w:rPr>
                <w:lang w:val="en-GB"/>
              </w:rPr>
            </w:pPr>
            <w:r>
              <w:rPr>
                <w:rStyle w:val="SegmentID"/>
                <w:lang w:val="en-GB"/>
              </w:rPr>
              <w:t>5676</w:t>
            </w:r>
            <w:r>
              <w:rPr>
                <w:rStyle w:val="TransUnitID"/>
                <w:lang w:val="en-GB"/>
              </w:rPr>
              <w:t>63f2bf28-3ab6-4c95-86d4-3d6d72a75168</w:t>
            </w:r>
          </w:p>
        </w:tc>
        <w:tc>
          <w:tcPr>
            <w:tcW w:w="0" w:type="auto"/>
            <w:shd w:val="clear" w:color="auto" w:fill="FFFFFF"/>
          </w:tcPr>
          <w:p w14:paraId="002A1C2E" w14:textId="77777777" w:rsidR="004C26EE" w:rsidRDefault="00C72362">
            <w:pPr>
              <w:rPr>
                <w:lang w:val="en-GB"/>
              </w:rPr>
            </w:pPr>
            <w:r>
              <w:rPr>
                <w:lang w:val="en-GB"/>
              </w:rPr>
              <w:t>Translation Approved (CM)</w:t>
            </w:r>
          </w:p>
        </w:tc>
        <w:tc>
          <w:tcPr>
            <w:tcW w:w="0" w:type="auto"/>
            <w:shd w:val="clear" w:color="auto" w:fill="FFFFFF"/>
          </w:tcPr>
          <w:p w14:paraId="6A87D1F9" w14:textId="77777777" w:rsidR="004C26EE" w:rsidRDefault="00C72362">
            <w:pPr>
              <w:rPr>
                <w:lang w:val="en-GB"/>
              </w:rPr>
            </w:pPr>
            <w:r>
              <w:rPr>
                <w:lang w:val="en-GB"/>
              </w:rPr>
              <w:t>[Include here the total length of the line]</w:t>
            </w:r>
          </w:p>
        </w:tc>
        <w:tc>
          <w:tcPr>
            <w:tcW w:w="0" w:type="auto"/>
            <w:shd w:val="clear" w:color="auto" w:fill="FFFFFF"/>
          </w:tcPr>
          <w:p w14:paraId="778F1F50" w14:textId="77777777" w:rsidR="004C26EE" w:rsidRDefault="00C72362">
            <w:pPr>
              <w:rPr>
                <w:lang w:val="sr-Cyrl-RS"/>
              </w:rPr>
            </w:pPr>
            <w:r>
              <w:rPr>
                <w:lang w:val="sr-Cyrl-RS"/>
              </w:rPr>
              <w:t>[Овде навести укупну дужину пругe]</w:t>
            </w:r>
          </w:p>
        </w:tc>
      </w:tr>
      <w:tr w:rsidR="004C26EE" w14:paraId="0B35649A" w14:textId="77777777">
        <w:tc>
          <w:tcPr>
            <w:tcW w:w="0" w:type="auto"/>
            <w:shd w:val="clear" w:color="auto" w:fill="FFFFFF"/>
          </w:tcPr>
          <w:p w14:paraId="50AB1D17" w14:textId="77777777" w:rsidR="004C26EE" w:rsidRDefault="00C72362">
            <w:pPr>
              <w:rPr>
                <w:lang w:val="en-GB"/>
              </w:rPr>
            </w:pPr>
            <w:r>
              <w:rPr>
                <w:rStyle w:val="SegmentID"/>
                <w:lang w:val="en-GB"/>
              </w:rPr>
              <w:t>5677</w:t>
            </w:r>
            <w:r>
              <w:rPr>
                <w:rStyle w:val="TransUnitID"/>
                <w:lang w:val="en-GB"/>
              </w:rPr>
              <w:t>65a4f3d0-d7ce-44ec-8333-d17130739f09</w:t>
            </w:r>
          </w:p>
        </w:tc>
        <w:tc>
          <w:tcPr>
            <w:tcW w:w="0" w:type="auto"/>
            <w:shd w:val="clear" w:color="auto" w:fill="FFFFFF"/>
          </w:tcPr>
          <w:p w14:paraId="4F87E0A8" w14:textId="77777777" w:rsidR="004C26EE" w:rsidRDefault="00C72362">
            <w:pPr>
              <w:rPr>
                <w:lang w:val="en-GB"/>
              </w:rPr>
            </w:pPr>
            <w:r>
              <w:rPr>
                <w:lang w:val="en-GB"/>
              </w:rPr>
              <w:t>Translation Approved (0%)</w:t>
            </w:r>
          </w:p>
        </w:tc>
        <w:tc>
          <w:tcPr>
            <w:tcW w:w="0" w:type="auto"/>
            <w:shd w:val="clear" w:color="auto" w:fill="FFFFFF"/>
          </w:tcPr>
          <w:p w14:paraId="2AC27D0D" w14:textId="77777777" w:rsidR="004C26EE" w:rsidRDefault="00C72362">
            <w:pPr>
              <w:rPr>
                <w:lang w:val="en-GB"/>
              </w:rPr>
            </w:pPr>
            <w:r>
              <w:rPr>
                <w:lang w:val="en-GB"/>
              </w:rPr>
              <w:t>[Specify here the condition of the line in relation to GSM-R. GSM-R in service/GSM-R not in service]</w:t>
            </w:r>
          </w:p>
        </w:tc>
        <w:tc>
          <w:tcPr>
            <w:tcW w:w="0" w:type="auto"/>
            <w:shd w:val="clear" w:color="auto" w:fill="FFFFFF"/>
          </w:tcPr>
          <w:p w14:paraId="02442468" w14:textId="77777777" w:rsidR="004C26EE" w:rsidRDefault="00C72362">
            <w:pPr>
              <w:rPr>
                <w:lang w:val="sr-Cyrl-RS"/>
              </w:rPr>
            </w:pPr>
            <w:r>
              <w:rPr>
                <w:lang w:val="sr-Cyrl-RS"/>
              </w:rPr>
              <w:t>[Овде прецизирати стање пруге кад је реч о GSM-R-у. GSM-R у употреби /GSM-R није у употреби]</w:t>
            </w:r>
          </w:p>
        </w:tc>
      </w:tr>
      <w:tr w:rsidR="004C26EE" w14:paraId="7C24D182" w14:textId="77777777">
        <w:tc>
          <w:tcPr>
            <w:tcW w:w="0" w:type="auto"/>
            <w:shd w:val="clear" w:color="auto" w:fill="FFFFFF"/>
          </w:tcPr>
          <w:p w14:paraId="1A6131FB" w14:textId="77777777" w:rsidR="004C26EE" w:rsidRDefault="00C72362">
            <w:pPr>
              <w:rPr>
                <w:lang w:val="en-GB"/>
              </w:rPr>
            </w:pPr>
            <w:r>
              <w:rPr>
                <w:rStyle w:val="SegmentID"/>
                <w:lang w:val="en-GB"/>
              </w:rPr>
              <w:t>5678</w:t>
            </w:r>
            <w:r>
              <w:rPr>
                <w:rStyle w:val="TransUnitID"/>
                <w:lang w:val="en-GB"/>
              </w:rPr>
              <w:t>91dee8e9-da39-4a85-a98c-2e9f5d20234d</w:t>
            </w:r>
          </w:p>
        </w:tc>
        <w:tc>
          <w:tcPr>
            <w:tcW w:w="0" w:type="auto"/>
            <w:shd w:val="clear" w:color="auto" w:fill="FFFFFF"/>
          </w:tcPr>
          <w:p w14:paraId="1DC71FFA" w14:textId="77777777" w:rsidR="004C26EE" w:rsidRDefault="00C72362">
            <w:pPr>
              <w:rPr>
                <w:lang w:val="en-GB"/>
              </w:rPr>
            </w:pPr>
            <w:r>
              <w:rPr>
                <w:lang w:val="en-GB"/>
              </w:rPr>
              <w:t>Translation Approved (100%)</w:t>
            </w:r>
          </w:p>
        </w:tc>
        <w:tc>
          <w:tcPr>
            <w:tcW w:w="0" w:type="auto"/>
            <w:shd w:val="clear" w:color="auto" w:fill="FFFFFF"/>
          </w:tcPr>
          <w:p w14:paraId="7B226E14" w14:textId="77777777" w:rsidR="004C26EE" w:rsidRDefault="00C72362">
            <w:pPr>
              <w:rPr>
                <w:lang w:val="en-GB"/>
              </w:rPr>
            </w:pPr>
            <w:r>
              <w:rPr>
                <w:lang w:val="en-GB"/>
              </w:rPr>
              <w:t>[Include here the baseline of the FRMCS implemented]</w:t>
            </w:r>
          </w:p>
        </w:tc>
        <w:tc>
          <w:tcPr>
            <w:tcW w:w="0" w:type="auto"/>
            <w:shd w:val="clear" w:color="auto" w:fill="FFFFFF"/>
          </w:tcPr>
          <w:p w14:paraId="72E5FCEC" w14:textId="77777777" w:rsidR="004C26EE" w:rsidRDefault="00C72362">
            <w:pPr>
              <w:rPr>
                <w:lang w:val="sr-Cyrl-RS"/>
              </w:rPr>
            </w:pPr>
            <w:r>
              <w:rPr>
                <w:lang w:val="sr-Cyrl-RS"/>
              </w:rPr>
              <w:t>[Овде навести основну конфигурацију имплементираног FRMCS-а]</w:t>
            </w:r>
          </w:p>
        </w:tc>
      </w:tr>
      <w:tr w:rsidR="004C26EE" w14:paraId="3028BC44" w14:textId="77777777">
        <w:tc>
          <w:tcPr>
            <w:tcW w:w="0" w:type="auto"/>
            <w:shd w:val="clear" w:color="auto" w:fill="FFFFFF"/>
          </w:tcPr>
          <w:p w14:paraId="2B865819" w14:textId="77777777" w:rsidR="004C26EE" w:rsidRDefault="00C72362">
            <w:pPr>
              <w:rPr>
                <w:lang w:val="en-GB"/>
              </w:rPr>
            </w:pPr>
            <w:r>
              <w:rPr>
                <w:rStyle w:val="SegmentID"/>
                <w:lang w:val="en-GB"/>
              </w:rPr>
              <w:t>5679</w:t>
            </w:r>
            <w:r>
              <w:rPr>
                <w:rStyle w:val="TransUnitID"/>
                <w:lang w:val="en-GB"/>
              </w:rPr>
              <w:t>0b48b3c0-49e3-43fc-8676-1b6e4d0a9217</w:t>
            </w:r>
          </w:p>
        </w:tc>
        <w:tc>
          <w:tcPr>
            <w:tcW w:w="0" w:type="auto"/>
            <w:shd w:val="clear" w:color="auto" w:fill="FFFFFF"/>
          </w:tcPr>
          <w:p w14:paraId="5BEE71E6" w14:textId="77777777" w:rsidR="004C26EE" w:rsidRDefault="00C72362">
            <w:pPr>
              <w:rPr>
                <w:lang w:val="en-GB"/>
              </w:rPr>
            </w:pPr>
            <w:r>
              <w:rPr>
                <w:lang w:val="en-GB"/>
              </w:rPr>
              <w:t>Translation Approved (100%)</w:t>
            </w:r>
          </w:p>
        </w:tc>
        <w:tc>
          <w:tcPr>
            <w:tcW w:w="0" w:type="auto"/>
            <w:shd w:val="clear" w:color="auto" w:fill="FFFFFF"/>
          </w:tcPr>
          <w:p w14:paraId="659474F2" w14:textId="77777777" w:rsidR="004C26EE" w:rsidRDefault="00C72362">
            <w:pPr>
              <w:rPr>
                <w:lang w:val="en-GB"/>
              </w:rPr>
            </w:pPr>
            <w:r>
              <w:rPr>
                <w:lang w:val="en-GB"/>
              </w:rPr>
              <w:t>[If relevant, include here additional comments]</w:t>
            </w:r>
          </w:p>
        </w:tc>
        <w:tc>
          <w:tcPr>
            <w:tcW w:w="0" w:type="auto"/>
            <w:shd w:val="clear" w:color="auto" w:fill="FFFFFF"/>
          </w:tcPr>
          <w:p w14:paraId="0B575371" w14:textId="77777777" w:rsidR="004C26EE" w:rsidRDefault="00C72362">
            <w:pPr>
              <w:rPr>
                <w:lang w:val="sr-Cyrl-RS"/>
              </w:rPr>
            </w:pPr>
            <w:r>
              <w:rPr>
                <w:lang w:val="sr-Cyrl-RS"/>
              </w:rPr>
              <w:t>[По потреби, овде унети додатне коментаре]</w:t>
            </w:r>
          </w:p>
        </w:tc>
      </w:tr>
      <w:tr w:rsidR="004C26EE" w14:paraId="192B7F8D" w14:textId="77777777">
        <w:tc>
          <w:tcPr>
            <w:tcW w:w="0" w:type="auto"/>
            <w:shd w:val="clear" w:color="auto" w:fill="FFFFFF"/>
          </w:tcPr>
          <w:p w14:paraId="25CB489B" w14:textId="77777777" w:rsidR="004C26EE" w:rsidRDefault="00C72362">
            <w:pPr>
              <w:rPr>
                <w:lang w:val="en-GB"/>
              </w:rPr>
            </w:pPr>
            <w:r>
              <w:rPr>
                <w:rStyle w:val="SegmentID"/>
                <w:lang w:val="en-GB"/>
              </w:rPr>
              <w:t>5680</w:t>
            </w:r>
            <w:r>
              <w:rPr>
                <w:rStyle w:val="TransUnitID"/>
                <w:lang w:val="en-GB"/>
              </w:rPr>
              <w:t>6bcaa510-c351-45ce-bae8-9c6465c6427d</w:t>
            </w:r>
          </w:p>
        </w:tc>
        <w:tc>
          <w:tcPr>
            <w:tcW w:w="0" w:type="auto"/>
            <w:shd w:val="clear" w:color="auto" w:fill="FFFFFF"/>
          </w:tcPr>
          <w:p w14:paraId="02AD3C3A" w14:textId="77777777" w:rsidR="004C26EE" w:rsidRDefault="00C72362">
            <w:pPr>
              <w:rPr>
                <w:lang w:val="en-GB"/>
              </w:rPr>
            </w:pPr>
            <w:r>
              <w:rPr>
                <w:lang w:val="en-GB"/>
              </w:rPr>
              <w:t>Translation Approved (75%)</w:t>
            </w:r>
          </w:p>
        </w:tc>
        <w:tc>
          <w:tcPr>
            <w:tcW w:w="0" w:type="auto"/>
            <w:shd w:val="clear" w:color="auto" w:fill="FFFFFF"/>
          </w:tcPr>
          <w:p w14:paraId="4AEC2F59" w14:textId="77777777" w:rsidR="004C26EE" w:rsidRDefault="00C72362">
            <w:pPr>
              <w:rPr>
                <w:lang w:val="en-GB"/>
              </w:rPr>
            </w:pPr>
            <w:r>
              <w:rPr>
                <w:lang w:val="en-GB"/>
              </w:rPr>
              <w:t>[Including Table 4 Current status of FRMCS deployment is only mandatory in case the FRMCS deployment has already started.]</w:t>
            </w:r>
          </w:p>
        </w:tc>
        <w:tc>
          <w:tcPr>
            <w:tcW w:w="0" w:type="auto"/>
            <w:shd w:val="clear" w:color="auto" w:fill="FFFFFF"/>
          </w:tcPr>
          <w:p w14:paraId="61E13E9A" w14:textId="77777777" w:rsidR="004C26EE" w:rsidRDefault="00C72362">
            <w:pPr>
              <w:rPr>
                <w:lang w:val="sr-Cyrl-RS"/>
              </w:rPr>
            </w:pPr>
            <w:r>
              <w:rPr>
                <w:lang w:val="sr-Cyrl-RS"/>
              </w:rPr>
              <w:t xml:space="preserve">[Уметање Табеле 4. – Тренутни статус увођења </w:t>
            </w:r>
            <w:r>
              <w:rPr>
                <w:rStyle w:val="Tag"/>
                <w:lang w:val="sr-Cyrl-RS"/>
              </w:rPr>
              <w:t>&lt;Italic&gt;</w:t>
            </w:r>
            <w:r>
              <w:rPr>
                <w:lang w:val="sr-Cyrl-RS"/>
              </w:rPr>
              <w:t>FRMCS</w:t>
            </w:r>
            <w:r>
              <w:rPr>
                <w:rStyle w:val="Tag"/>
                <w:lang w:val="sr-Cyrl-RS"/>
              </w:rPr>
              <w:t>&lt;/Italic&gt;</w:t>
            </w:r>
            <w:r>
              <w:rPr>
                <w:lang w:val="sr-Cyrl-RS"/>
              </w:rPr>
              <w:t xml:space="preserve">-а обавезно је само ако је увођење </w:t>
            </w:r>
            <w:r>
              <w:rPr>
                <w:rStyle w:val="Tag"/>
                <w:lang w:val="sr-Cyrl-RS"/>
              </w:rPr>
              <w:t>&lt;Italic&gt;</w:t>
            </w:r>
            <w:r>
              <w:rPr>
                <w:lang w:val="sr-Cyrl-RS"/>
              </w:rPr>
              <w:t>FRMCS</w:t>
            </w:r>
            <w:r>
              <w:rPr>
                <w:rStyle w:val="Tag"/>
                <w:lang w:val="sr-Cyrl-RS"/>
              </w:rPr>
              <w:t>&lt;/Italic&gt;</w:t>
            </w:r>
            <w:r>
              <w:rPr>
                <w:lang w:val="sr-Cyrl-RS"/>
              </w:rPr>
              <w:t>-а већ почело.]</w:t>
            </w:r>
          </w:p>
        </w:tc>
      </w:tr>
      <w:tr w:rsidR="004C26EE" w14:paraId="35F2CA66" w14:textId="77777777">
        <w:tc>
          <w:tcPr>
            <w:tcW w:w="0" w:type="auto"/>
            <w:shd w:val="clear" w:color="auto" w:fill="FFFFFF"/>
          </w:tcPr>
          <w:p w14:paraId="34C90363" w14:textId="77777777" w:rsidR="004C26EE" w:rsidRDefault="00C72362">
            <w:pPr>
              <w:rPr>
                <w:lang w:val="en-GB"/>
              </w:rPr>
            </w:pPr>
            <w:r>
              <w:rPr>
                <w:rStyle w:val="SegmentID"/>
                <w:lang w:val="en-GB"/>
              </w:rPr>
              <w:t>5681</w:t>
            </w:r>
            <w:r>
              <w:rPr>
                <w:rStyle w:val="TransUnitID"/>
                <w:lang w:val="en-GB"/>
              </w:rPr>
              <w:t>d5f36fb0-bcd4-4012-9f14-a17ec2de9a0e</w:t>
            </w:r>
          </w:p>
        </w:tc>
        <w:tc>
          <w:tcPr>
            <w:tcW w:w="0" w:type="auto"/>
            <w:shd w:val="clear" w:color="auto" w:fill="FFFFFF"/>
          </w:tcPr>
          <w:p w14:paraId="1E93CB87" w14:textId="77777777" w:rsidR="004C26EE" w:rsidRDefault="00C72362">
            <w:pPr>
              <w:rPr>
                <w:lang w:val="en-GB"/>
              </w:rPr>
            </w:pPr>
            <w:r>
              <w:rPr>
                <w:lang w:val="en-GB"/>
              </w:rPr>
              <w:t>Translation Approved (80%)</w:t>
            </w:r>
          </w:p>
        </w:tc>
        <w:tc>
          <w:tcPr>
            <w:tcW w:w="0" w:type="auto"/>
            <w:shd w:val="clear" w:color="auto" w:fill="FFFFFF"/>
          </w:tcPr>
          <w:p w14:paraId="26F3B65D" w14:textId="77777777" w:rsidR="004C26EE" w:rsidRDefault="00C72362">
            <w:pPr>
              <w:rPr>
                <w:lang w:val="en-GB"/>
              </w:rPr>
            </w:pPr>
            <w:r>
              <w:rPr>
                <w:lang w:val="en-GB"/>
              </w:rPr>
              <w:t>— Current status of deployment for TSI compliant train detection system</w:t>
            </w:r>
          </w:p>
        </w:tc>
        <w:tc>
          <w:tcPr>
            <w:tcW w:w="0" w:type="auto"/>
            <w:shd w:val="clear" w:color="auto" w:fill="FFFFFF"/>
          </w:tcPr>
          <w:p w14:paraId="6EA7C9BA" w14:textId="77777777" w:rsidR="004C26EE" w:rsidRDefault="00C72362">
            <w:pPr>
              <w:rPr>
                <w:lang w:val="sr-Cyrl-RS"/>
              </w:rPr>
            </w:pPr>
            <w:r>
              <w:rPr>
                <w:lang w:val="sr-Cyrl-RS"/>
              </w:rPr>
              <w:t>– Тренутни статус увођења система детекције воза усаглашеног са ТСИ</w:t>
            </w:r>
          </w:p>
        </w:tc>
      </w:tr>
      <w:tr w:rsidR="004C26EE" w14:paraId="6DD6E07B" w14:textId="77777777">
        <w:tc>
          <w:tcPr>
            <w:tcW w:w="0" w:type="auto"/>
            <w:shd w:val="clear" w:color="auto" w:fill="FFFFFF"/>
          </w:tcPr>
          <w:p w14:paraId="3E4B7F33" w14:textId="77777777" w:rsidR="004C26EE" w:rsidRDefault="00C72362">
            <w:pPr>
              <w:rPr>
                <w:lang w:val="en-GB"/>
              </w:rPr>
            </w:pPr>
            <w:r>
              <w:rPr>
                <w:rStyle w:val="SegmentID"/>
                <w:lang w:val="en-GB"/>
              </w:rPr>
              <w:t>5682</w:t>
            </w:r>
            <w:r>
              <w:rPr>
                <w:rStyle w:val="TransUnitID"/>
                <w:lang w:val="en-GB"/>
              </w:rPr>
              <w:t>3c03d540-9e37-47af-b42f-d884cb59394a</w:t>
            </w:r>
          </w:p>
        </w:tc>
        <w:tc>
          <w:tcPr>
            <w:tcW w:w="0" w:type="auto"/>
            <w:shd w:val="clear" w:color="auto" w:fill="FFFFFF"/>
          </w:tcPr>
          <w:p w14:paraId="715BA0B0" w14:textId="77777777" w:rsidR="004C26EE" w:rsidRDefault="00C72362">
            <w:pPr>
              <w:rPr>
                <w:lang w:val="en-GB"/>
              </w:rPr>
            </w:pPr>
            <w:r>
              <w:rPr>
                <w:lang w:val="en-GB"/>
              </w:rPr>
              <w:t>Translation Approved (85%)</w:t>
            </w:r>
          </w:p>
        </w:tc>
        <w:tc>
          <w:tcPr>
            <w:tcW w:w="0" w:type="auto"/>
            <w:shd w:val="clear" w:color="auto" w:fill="FFFFFF"/>
          </w:tcPr>
          <w:p w14:paraId="633085FB" w14:textId="77777777" w:rsidR="004C26EE" w:rsidRDefault="00C72362">
            <w:pPr>
              <w:rPr>
                <w:lang w:val="en-GB"/>
              </w:rPr>
            </w:pPr>
            <w:r>
              <w:rPr>
                <w:lang w:val="en-GB"/>
              </w:rPr>
              <w:t>[If relevant, include here an explanatory text in relation to TSI compliant train detection deployment.]</w:t>
            </w:r>
          </w:p>
        </w:tc>
        <w:tc>
          <w:tcPr>
            <w:tcW w:w="0" w:type="auto"/>
            <w:shd w:val="clear" w:color="auto" w:fill="FFFFFF"/>
          </w:tcPr>
          <w:p w14:paraId="5790ECBD" w14:textId="77777777" w:rsidR="004C26EE" w:rsidRDefault="00C72362">
            <w:pPr>
              <w:rPr>
                <w:lang w:val="sr-Cyrl-RS"/>
              </w:rPr>
            </w:pPr>
            <w:r>
              <w:rPr>
                <w:lang w:val="sr-Cyrl-RS"/>
              </w:rPr>
              <w:t>[По потреби, овде уметнути текст са објашњењем у вези са увођењем система детекције воза усаглашеног са ТСИ.]</w:t>
            </w:r>
          </w:p>
        </w:tc>
      </w:tr>
      <w:tr w:rsidR="004C26EE" w14:paraId="279D8CB8" w14:textId="77777777">
        <w:tc>
          <w:tcPr>
            <w:tcW w:w="0" w:type="auto"/>
            <w:shd w:val="clear" w:color="auto" w:fill="FFFFFF"/>
          </w:tcPr>
          <w:p w14:paraId="676EB602" w14:textId="77777777" w:rsidR="004C26EE" w:rsidRDefault="00C72362">
            <w:pPr>
              <w:rPr>
                <w:lang w:val="en-GB"/>
              </w:rPr>
            </w:pPr>
            <w:r>
              <w:rPr>
                <w:rStyle w:val="SegmentID"/>
                <w:lang w:val="en-GB"/>
              </w:rPr>
              <w:t>5683</w:t>
            </w:r>
            <w:r>
              <w:rPr>
                <w:rStyle w:val="TransUnitID"/>
                <w:lang w:val="en-GB"/>
              </w:rPr>
              <w:t>7df82f12-d980-4d61-9c40-6ce6ac6a0400</w:t>
            </w:r>
          </w:p>
        </w:tc>
        <w:tc>
          <w:tcPr>
            <w:tcW w:w="0" w:type="auto"/>
            <w:shd w:val="clear" w:color="auto" w:fill="FFFFFF"/>
          </w:tcPr>
          <w:p w14:paraId="1D495726" w14:textId="77777777" w:rsidR="004C26EE" w:rsidRDefault="00C72362">
            <w:pPr>
              <w:rPr>
                <w:lang w:val="en-GB"/>
              </w:rPr>
            </w:pPr>
            <w:r>
              <w:rPr>
                <w:lang w:val="en-GB"/>
              </w:rPr>
              <w:t>Translation Approved (100%)</w:t>
            </w:r>
          </w:p>
        </w:tc>
        <w:tc>
          <w:tcPr>
            <w:tcW w:w="0" w:type="auto"/>
            <w:shd w:val="clear" w:color="auto" w:fill="FFFFFF"/>
          </w:tcPr>
          <w:p w14:paraId="21A12047" w14:textId="77777777" w:rsidR="004C26EE" w:rsidRDefault="00C72362">
            <w:pPr>
              <w:rPr>
                <w:lang w:val="en-GB"/>
              </w:rPr>
            </w:pPr>
            <w:r>
              <w:rPr>
                <w:lang w:val="en-GB"/>
              </w:rPr>
              <w:t>Figure 5</w:t>
            </w:r>
          </w:p>
        </w:tc>
        <w:tc>
          <w:tcPr>
            <w:tcW w:w="0" w:type="auto"/>
            <w:shd w:val="clear" w:color="auto" w:fill="FFFFFF"/>
          </w:tcPr>
          <w:p w14:paraId="3D60049B" w14:textId="77777777" w:rsidR="004C26EE" w:rsidRDefault="00C72362">
            <w:pPr>
              <w:rPr>
                <w:lang w:val="sr-Cyrl-RS"/>
              </w:rPr>
            </w:pPr>
            <w:r>
              <w:rPr>
                <w:lang w:val="sr-Cyrl-RS"/>
              </w:rPr>
              <w:t>Слика 5.</w:t>
            </w:r>
          </w:p>
        </w:tc>
      </w:tr>
      <w:tr w:rsidR="004C26EE" w14:paraId="2A60D97B" w14:textId="77777777">
        <w:tc>
          <w:tcPr>
            <w:tcW w:w="0" w:type="auto"/>
            <w:shd w:val="clear" w:color="auto" w:fill="FFFFFF"/>
          </w:tcPr>
          <w:p w14:paraId="622C4396" w14:textId="77777777" w:rsidR="004C26EE" w:rsidRDefault="00C72362">
            <w:pPr>
              <w:rPr>
                <w:lang w:val="en-GB"/>
              </w:rPr>
            </w:pPr>
            <w:r>
              <w:rPr>
                <w:rStyle w:val="SegmentID"/>
                <w:lang w:val="en-GB"/>
              </w:rPr>
              <w:t>5684</w:t>
            </w:r>
            <w:r>
              <w:rPr>
                <w:rStyle w:val="TransUnitID"/>
                <w:lang w:val="en-GB"/>
              </w:rPr>
              <w:t>85995468-3c21-4171-975f-26bf56ac25ad</w:t>
            </w:r>
          </w:p>
        </w:tc>
        <w:tc>
          <w:tcPr>
            <w:tcW w:w="0" w:type="auto"/>
            <w:shd w:val="clear" w:color="auto" w:fill="FFFFFF"/>
          </w:tcPr>
          <w:p w14:paraId="5729BC0A" w14:textId="77777777" w:rsidR="004C26EE" w:rsidRDefault="00C72362">
            <w:pPr>
              <w:rPr>
                <w:lang w:val="en-GB"/>
              </w:rPr>
            </w:pPr>
            <w:r>
              <w:rPr>
                <w:lang w:val="en-GB"/>
              </w:rPr>
              <w:t>Translation Approved (70%)</w:t>
            </w:r>
          </w:p>
        </w:tc>
        <w:tc>
          <w:tcPr>
            <w:tcW w:w="0" w:type="auto"/>
            <w:shd w:val="clear" w:color="auto" w:fill="FFFFFF"/>
          </w:tcPr>
          <w:p w14:paraId="771FB0B5" w14:textId="77777777" w:rsidR="004C26EE" w:rsidRDefault="00C72362">
            <w:pPr>
              <w:rPr>
                <w:lang w:val="en-GB"/>
              </w:rPr>
            </w:pPr>
            <w:r>
              <w:rPr>
                <w:lang w:val="en-GB"/>
              </w:rPr>
              <w:t>Current status of TSI COMPLIANT TRAIN DETECTION deployment</w:t>
            </w:r>
          </w:p>
        </w:tc>
        <w:tc>
          <w:tcPr>
            <w:tcW w:w="0" w:type="auto"/>
            <w:shd w:val="clear" w:color="auto" w:fill="FFFFFF"/>
          </w:tcPr>
          <w:p w14:paraId="15CB113C" w14:textId="77777777" w:rsidR="004C26EE" w:rsidRDefault="00C72362">
            <w:pPr>
              <w:rPr>
                <w:lang w:val="sr-Cyrl-RS"/>
              </w:rPr>
            </w:pPr>
            <w:r>
              <w:rPr>
                <w:lang w:val="sr-Cyrl-RS"/>
              </w:rPr>
              <w:t>Тренутни статус увођења СИСТЕМА ДЕТЕКЦИЈЕ ВОЗА УСАГЛАШЕНОГ СА ТСИ</w:t>
            </w:r>
          </w:p>
        </w:tc>
      </w:tr>
      <w:tr w:rsidR="004C26EE" w14:paraId="7C4869CC" w14:textId="77777777">
        <w:tc>
          <w:tcPr>
            <w:tcW w:w="0" w:type="auto"/>
            <w:shd w:val="clear" w:color="auto" w:fill="FFFFFF"/>
          </w:tcPr>
          <w:p w14:paraId="6083FD60" w14:textId="77777777" w:rsidR="004C26EE" w:rsidRDefault="00C72362">
            <w:pPr>
              <w:rPr>
                <w:lang w:val="en-GB"/>
              </w:rPr>
            </w:pPr>
            <w:r>
              <w:rPr>
                <w:rStyle w:val="SegmentID"/>
                <w:lang w:val="en-GB"/>
              </w:rPr>
              <w:t>5685</w:t>
            </w:r>
            <w:r>
              <w:rPr>
                <w:rStyle w:val="TransUnitID"/>
                <w:lang w:val="en-GB"/>
              </w:rPr>
              <w:t>6ce32ff8-3d46-48dd-bbd6-0404758e2aa0</w:t>
            </w:r>
          </w:p>
        </w:tc>
        <w:tc>
          <w:tcPr>
            <w:tcW w:w="0" w:type="auto"/>
            <w:shd w:val="clear" w:color="auto" w:fill="FFFFFF"/>
          </w:tcPr>
          <w:p w14:paraId="429C46D5" w14:textId="77777777" w:rsidR="004C26EE" w:rsidRDefault="00C72362">
            <w:pPr>
              <w:rPr>
                <w:lang w:val="en-GB"/>
              </w:rPr>
            </w:pPr>
            <w:r>
              <w:rPr>
                <w:lang w:val="en-GB"/>
              </w:rPr>
              <w:t>Translation Approved (87%)</w:t>
            </w:r>
          </w:p>
        </w:tc>
        <w:tc>
          <w:tcPr>
            <w:tcW w:w="0" w:type="auto"/>
            <w:shd w:val="clear" w:color="auto" w:fill="FFFFFF"/>
          </w:tcPr>
          <w:p w14:paraId="005635FF" w14:textId="77777777" w:rsidR="004C26EE" w:rsidRDefault="00C72362">
            <w:pPr>
              <w:rPr>
                <w:lang w:val="en-GB"/>
              </w:rPr>
            </w:pPr>
            <w:r>
              <w:rPr>
                <w:lang w:val="en-GB"/>
              </w:rPr>
              <w:t>[Include in this gap the map that shows the current status of TSI compliant train detection deployment.</w:t>
            </w:r>
          </w:p>
        </w:tc>
        <w:tc>
          <w:tcPr>
            <w:tcW w:w="0" w:type="auto"/>
            <w:shd w:val="clear" w:color="auto" w:fill="FFFFFF"/>
          </w:tcPr>
          <w:p w14:paraId="0662183C" w14:textId="77777777" w:rsidR="004C26EE" w:rsidRDefault="00C72362">
            <w:pPr>
              <w:rPr>
                <w:lang w:val="sr-Cyrl-RS"/>
              </w:rPr>
            </w:pPr>
            <w:r>
              <w:rPr>
                <w:lang w:val="sr-Cyrl-RS"/>
              </w:rPr>
              <w:t>[У овај празан простор уметнути мапу која приказује тренутни статус увођења система детекције воза усаглашеног са ТСИ.</w:t>
            </w:r>
          </w:p>
        </w:tc>
      </w:tr>
      <w:tr w:rsidR="004C26EE" w14:paraId="2AA134EC" w14:textId="77777777">
        <w:tc>
          <w:tcPr>
            <w:tcW w:w="0" w:type="auto"/>
            <w:shd w:val="clear" w:color="auto" w:fill="FFFFFF"/>
          </w:tcPr>
          <w:p w14:paraId="010FA193" w14:textId="77777777" w:rsidR="004C26EE" w:rsidRDefault="00C72362">
            <w:pPr>
              <w:rPr>
                <w:lang w:val="en-GB"/>
              </w:rPr>
            </w:pPr>
            <w:r>
              <w:rPr>
                <w:rStyle w:val="SegmentID"/>
                <w:lang w:val="en-GB"/>
              </w:rPr>
              <w:t>5686</w:t>
            </w:r>
            <w:r>
              <w:rPr>
                <w:rStyle w:val="TransUnitID"/>
                <w:lang w:val="en-GB"/>
              </w:rPr>
              <w:t>6ce32ff8-3d46-48dd-bbd6-0404758e2aa0</w:t>
            </w:r>
          </w:p>
        </w:tc>
        <w:tc>
          <w:tcPr>
            <w:tcW w:w="0" w:type="auto"/>
            <w:shd w:val="clear" w:color="auto" w:fill="FFFFFF"/>
          </w:tcPr>
          <w:p w14:paraId="4FB6254C" w14:textId="77777777" w:rsidR="004C26EE" w:rsidRDefault="00C72362">
            <w:pPr>
              <w:rPr>
                <w:lang w:val="en-GB"/>
              </w:rPr>
            </w:pPr>
            <w:r>
              <w:rPr>
                <w:lang w:val="en-GB"/>
              </w:rPr>
              <w:t>Translation Approved (88%)</w:t>
            </w:r>
          </w:p>
        </w:tc>
        <w:tc>
          <w:tcPr>
            <w:tcW w:w="0" w:type="auto"/>
            <w:shd w:val="clear" w:color="auto" w:fill="FFFFFF"/>
          </w:tcPr>
          <w:p w14:paraId="19C1A47D" w14:textId="77777777" w:rsidR="004C26EE" w:rsidRDefault="00C72362">
            <w:pPr>
              <w:rPr>
                <w:lang w:val="en-GB"/>
              </w:rPr>
            </w:pPr>
            <w:r>
              <w:rPr>
                <w:lang w:val="en-GB"/>
              </w:rPr>
              <w:t>The map include shall clearly identified whether the TSI compliant train detection is already in service, only installed but not yet in service.</w:t>
            </w:r>
          </w:p>
        </w:tc>
        <w:tc>
          <w:tcPr>
            <w:tcW w:w="0" w:type="auto"/>
            <w:shd w:val="clear" w:color="auto" w:fill="FFFFFF"/>
          </w:tcPr>
          <w:p w14:paraId="34D0001D" w14:textId="77777777" w:rsidR="004C26EE" w:rsidRDefault="00C72362">
            <w:pPr>
              <w:rPr>
                <w:lang w:val="sr-Cyrl-RS"/>
              </w:rPr>
            </w:pPr>
            <w:r>
              <w:rPr>
                <w:lang w:val="sr-Cyrl-RS"/>
              </w:rPr>
              <w:t>На мапи се мора јасно назначити да ли је систем детекције воза који је усаглашен са ТСИ већ у употреби или је само уграђен, али још није у употреби.</w:t>
            </w:r>
          </w:p>
        </w:tc>
      </w:tr>
      <w:tr w:rsidR="004C26EE" w14:paraId="7070BA70" w14:textId="77777777">
        <w:tc>
          <w:tcPr>
            <w:tcW w:w="0" w:type="auto"/>
            <w:shd w:val="clear" w:color="auto" w:fill="FFFFFF"/>
          </w:tcPr>
          <w:p w14:paraId="05781A27" w14:textId="77777777" w:rsidR="004C26EE" w:rsidRDefault="00C72362">
            <w:pPr>
              <w:rPr>
                <w:lang w:val="en-GB"/>
              </w:rPr>
            </w:pPr>
            <w:r>
              <w:rPr>
                <w:rStyle w:val="SegmentID"/>
                <w:lang w:val="en-GB"/>
              </w:rPr>
              <w:t>5687</w:t>
            </w:r>
            <w:r>
              <w:rPr>
                <w:rStyle w:val="TransUnitID"/>
                <w:lang w:val="en-GB"/>
              </w:rPr>
              <w:t>6e534d29-3ce5-4480-9367-52cd489044f2</w:t>
            </w:r>
          </w:p>
        </w:tc>
        <w:tc>
          <w:tcPr>
            <w:tcW w:w="0" w:type="auto"/>
            <w:shd w:val="clear" w:color="auto" w:fill="FFFFFF"/>
          </w:tcPr>
          <w:p w14:paraId="6B900A87" w14:textId="77777777" w:rsidR="004C26EE" w:rsidRDefault="00C72362">
            <w:pPr>
              <w:rPr>
                <w:lang w:val="en-GB"/>
              </w:rPr>
            </w:pPr>
            <w:r>
              <w:rPr>
                <w:lang w:val="en-GB"/>
              </w:rPr>
              <w:t>Translation Approved (95%)</w:t>
            </w:r>
          </w:p>
        </w:tc>
        <w:tc>
          <w:tcPr>
            <w:tcW w:w="0" w:type="auto"/>
            <w:shd w:val="clear" w:color="auto" w:fill="FFFFFF"/>
          </w:tcPr>
          <w:p w14:paraId="0FF0DE5F" w14:textId="77777777" w:rsidR="004C26EE" w:rsidRDefault="00C72362">
            <w:pPr>
              <w:rPr>
                <w:lang w:val="en-GB"/>
              </w:rPr>
            </w:pPr>
            <w:r>
              <w:rPr>
                <w:lang w:val="en-GB"/>
              </w:rPr>
              <w:t>Even if only those lines that are at least already installing TSI compliant train detection are outlined on the map, the map shall show all network lines in scope of the TSI including the nodes and last mile connections.</w:t>
            </w:r>
          </w:p>
        </w:tc>
        <w:tc>
          <w:tcPr>
            <w:tcW w:w="0" w:type="auto"/>
            <w:shd w:val="clear" w:color="auto" w:fill="FFFFFF"/>
          </w:tcPr>
          <w:p w14:paraId="268FA9C5" w14:textId="1421330F" w:rsidR="004C26EE" w:rsidRDefault="00C72362">
            <w:pPr>
              <w:rPr>
                <w:lang w:val="sr-Cyrl-RS"/>
              </w:rPr>
            </w:pPr>
            <w:r>
              <w:rPr>
                <w:lang w:val="sr-Cyrl-RS"/>
              </w:rPr>
              <w:t xml:space="preserve">Чак и ако су на мапи назначене само пруге на којима је систем детекције воза усаглашен са ТСИ бар у фази уградње, мапа мора приказивати све пруге у мрежи које спадају у област примене ТСИ, укључујући чворишта и везе </w:t>
            </w:r>
            <w:r w:rsidR="008661B2">
              <w:rPr>
                <w:lang w:val="sr-Cyrl-RS"/>
              </w:rPr>
              <w:t>на последњем километру</w:t>
            </w:r>
            <w:r>
              <w:rPr>
                <w:lang w:val="sr-Cyrl-RS"/>
              </w:rPr>
              <w:t>.</w:t>
            </w:r>
          </w:p>
        </w:tc>
      </w:tr>
      <w:tr w:rsidR="004C26EE" w14:paraId="12D9B6EF" w14:textId="77777777">
        <w:tc>
          <w:tcPr>
            <w:tcW w:w="0" w:type="auto"/>
            <w:shd w:val="clear" w:color="auto" w:fill="FFFFFF"/>
          </w:tcPr>
          <w:p w14:paraId="2FAD4CA8" w14:textId="77777777" w:rsidR="004C26EE" w:rsidRDefault="00C72362">
            <w:pPr>
              <w:rPr>
                <w:lang w:val="en-GB"/>
              </w:rPr>
            </w:pPr>
            <w:r>
              <w:rPr>
                <w:rStyle w:val="SegmentID"/>
                <w:lang w:val="en-GB"/>
              </w:rPr>
              <w:t>5688</w:t>
            </w:r>
            <w:r>
              <w:rPr>
                <w:rStyle w:val="TransUnitID"/>
                <w:lang w:val="en-GB"/>
              </w:rPr>
              <w:t>6e534d29-3ce5-4480-9367-52cd489044f2</w:t>
            </w:r>
          </w:p>
        </w:tc>
        <w:tc>
          <w:tcPr>
            <w:tcW w:w="0" w:type="auto"/>
            <w:shd w:val="clear" w:color="auto" w:fill="FFFFFF"/>
          </w:tcPr>
          <w:p w14:paraId="26628726" w14:textId="77777777" w:rsidR="004C26EE" w:rsidRDefault="00C72362">
            <w:pPr>
              <w:rPr>
                <w:lang w:val="en-GB"/>
              </w:rPr>
            </w:pPr>
            <w:r>
              <w:rPr>
                <w:lang w:val="en-GB"/>
              </w:rPr>
              <w:t>Translation Approved (100%)</w:t>
            </w:r>
          </w:p>
        </w:tc>
        <w:tc>
          <w:tcPr>
            <w:tcW w:w="0" w:type="auto"/>
            <w:shd w:val="clear" w:color="auto" w:fill="FFFFFF"/>
          </w:tcPr>
          <w:p w14:paraId="2CE78689" w14:textId="77777777" w:rsidR="004C26EE" w:rsidRDefault="00C72362">
            <w:pPr>
              <w:rPr>
                <w:lang w:val="en-GB"/>
              </w:rPr>
            </w:pPr>
            <w:r>
              <w:rPr>
                <w:lang w:val="en-GB"/>
              </w:rPr>
              <w:t>The map and its key legend shall be clearly visible.]</w:t>
            </w:r>
          </w:p>
        </w:tc>
        <w:tc>
          <w:tcPr>
            <w:tcW w:w="0" w:type="auto"/>
            <w:shd w:val="clear" w:color="auto" w:fill="FFFFFF"/>
          </w:tcPr>
          <w:p w14:paraId="4921056B" w14:textId="77777777" w:rsidR="004C26EE" w:rsidRDefault="00C72362">
            <w:pPr>
              <w:rPr>
                <w:lang w:val="sr-Cyrl-RS"/>
              </w:rPr>
            </w:pPr>
            <w:r>
              <w:rPr>
                <w:lang w:val="sr-Cyrl-RS"/>
              </w:rPr>
              <w:t>Мапа и њена легенда морају бити јасно видљиве.]</w:t>
            </w:r>
          </w:p>
        </w:tc>
      </w:tr>
      <w:tr w:rsidR="004C26EE" w14:paraId="35C239A0" w14:textId="77777777">
        <w:tc>
          <w:tcPr>
            <w:tcW w:w="0" w:type="auto"/>
            <w:shd w:val="clear" w:color="auto" w:fill="FFFFFF"/>
          </w:tcPr>
          <w:p w14:paraId="454BB93A" w14:textId="77777777" w:rsidR="004C26EE" w:rsidRDefault="00C72362">
            <w:pPr>
              <w:rPr>
                <w:lang w:val="en-GB"/>
              </w:rPr>
            </w:pPr>
            <w:r>
              <w:rPr>
                <w:rStyle w:val="SegmentID"/>
                <w:lang w:val="en-GB"/>
              </w:rPr>
              <w:t>5689</w:t>
            </w:r>
            <w:r>
              <w:rPr>
                <w:rStyle w:val="TransUnitID"/>
                <w:lang w:val="en-GB"/>
              </w:rPr>
              <w:t>57d4a933-bc2b-40e4-ac08-6f5a090a4183</w:t>
            </w:r>
          </w:p>
        </w:tc>
        <w:tc>
          <w:tcPr>
            <w:tcW w:w="0" w:type="auto"/>
            <w:shd w:val="clear" w:color="auto" w:fill="FFFFFF"/>
          </w:tcPr>
          <w:p w14:paraId="050DCE13" w14:textId="77777777" w:rsidR="004C26EE" w:rsidRDefault="00C72362">
            <w:pPr>
              <w:rPr>
                <w:lang w:val="en-GB"/>
              </w:rPr>
            </w:pPr>
            <w:r>
              <w:rPr>
                <w:lang w:val="en-GB"/>
              </w:rPr>
              <w:t>Translation Approved (100%)</w:t>
            </w:r>
          </w:p>
        </w:tc>
        <w:tc>
          <w:tcPr>
            <w:tcW w:w="0" w:type="auto"/>
            <w:shd w:val="clear" w:color="auto" w:fill="FFFFFF"/>
          </w:tcPr>
          <w:p w14:paraId="7DA766DF" w14:textId="77777777" w:rsidR="004C26EE" w:rsidRDefault="00C72362">
            <w:pPr>
              <w:rPr>
                <w:lang w:val="en-GB"/>
              </w:rPr>
            </w:pPr>
            <w:r>
              <w:rPr>
                <w:lang w:val="en-GB"/>
              </w:rPr>
              <w:t>Table 5</w:t>
            </w:r>
          </w:p>
        </w:tc>
        <w:tc>
          <w:tcPr>
            <w:tcW w:w="0" w:type="auto"/>
            <w:shd w:val="clear" w:color="auto" w:fill="FFFFFF"/>
          </w:tcPr>
          <w:p w14:paraId="1A226D27" w14:textId="77777777" w:rsidR="004C26EE" w:rsidRDefault="00C72362">
            <w:pPr>
              <w:rPr>
                <w:lang w:val="sr-Cyrl-RS"/>
              </w:rPr>
            </w:pPr>
            <w:r>
              <w:rPr>
                <w:lang w:val="sr-Cyrl-RS"/>
              </w:rPr>
              <w:t>Табела 5.</w:t>
            </w:r>
          </w:p>
        </w:tc>
      </w:tr>
      <w:tr w:rsidR="004C26EE" w14:paraId="2046A574" w14:textId="77777777">
        <w:tc>
          <w:tcPr>
            <w:tcW w:w="0" w:type="auto"/>
            <w:shd w:val="clear" w:color="auto" w:fill="FFFFFF"/>
          </w:tcPr>
          <w:p w14:paraId="77297B66" w14:textId="77777777" w:rsidR="004C26EE" w:rsidRDefault="00C72362">
            <w:pPr>
              <w:rPr>
                <w:lang w:val="en-GB"/>
              </w:rPr>
            </w:pPr>
            <w:r>
              <w:rPr>
                <w:rStyle w:val="SegmentID"/>
                <w:lang w:val="en-GB"/>
              </w:rPr>
              <w:t>5690</w:t>
            </w:r>
            <w:r>
              <w:rPr>
                <w:rStyle w:val="TransUnitID"/>
                <w:lang w:val="en-GB"/>
              </w:rPr>
              <w:t>f5f3eb20-5c24-4cd8-bcae-c667774a3929</w:t>
            </w:r>
          </w:p>
        </w:tc>
        <w:tc>
          <w:tcPr>
            <w:tcW w:w="0" w:type="auto"/>
            <w:shd w:val="clear" w:color="auto" w:fill="FFFFFF"/>
          </w:tcPr>
          <w:p w14:paraId="0D6FF4D0" w14:textId="77777777" w:rsidR="004C26EE" w:rsidRDefault="00C72362">
            <w:pPr>
              <w:rPr>
                <w:lang w:val="en-GB"/>
              </w:rPr>
            </w:pPr>
            <w:r>
              <w:rPr>
                <w:lang w:val="en-GB"/>
              </w:rPr>
              <w:t>Translation Approved (90%)</w:t>
            </w:r>
          </w:p>
        </w:tc>
        <w:tc>
          <w:tcPr>
            <w:tcW w:w="0" w:type="auto"/>
            <w:shd w:val="clear" w:color="auto" w:fill="FFFFFF"/>
          </w:tcPr>
          <w:p w14:paraId="1B0F93AD" w14:textId="77777777" w:rsidR="004C26EE" w:rsidRDefault="00C72362">
            <w:pPr>
              <w:rPr>
                <w:lang w:val="en-GB"/>
              </w:rPr>
            </w:pPr>
            <w:r>
              <w:rPr>
                <w:lang w:val="en-GB"/>
              </w:rPr>
              <w:t>Current status of TSI compliant train detection deployment</w:t>
            </w:r>
          </w:p>
        </w:tc>
        <w:tc>
          <w:tcPr>
            <w:tcW w:w="0" w:type="auto"/>
            <w:shd w:val="clear" w:color="auto" w:fill="FFFFFF"/>
          </w:tcPr>
          <w:p w14:paraId="3FA10B98" w14:textId="77777777" w:rsidR="004C26EE" w:rsidRDefault="00C72362">
            <w:pPr>
              <w:rPr>
                <w:lang w:val="sr-Cyrl-RS"/>
              </w:rPr>
            </w:pPr>
            <w:r>
              <w:rPr>
                <w:lang w:val="sr-Cyrl-RS"/>
              </w:rPr>
              <w:t>Тренутни статус увођења система детекције воза усаглашеног са ТСИ</w:t>
            </w:r>
          </w:p>
        </w:tc>
      </w:tr>
      <w:tr w:rsidR="004C26EE" w14:paraId="123DF829" w14:textId="77777777">
        <w:tc>
          <w:tcPr>
            <w:tcW w:w="0" w:type="auto"/>
            <w:shd w:val="clear" w:color="auto" w:fill="FFFFFF"/>
          </w:tcPr>
          <w:p w14:paraId="514627CF" w14:textId="77777777" w:rsidR="004C26EE" w:rsidRDefault="00C72362">
            <w:pPr>
              <w:rPr>
                <w:lang w:val="en-GB"/>
              </w:rPr>
            </w:pPr>
            <w:r>
              <w:rPr>
                <w:rStyle w:val="SegmentID"/>
                <w:lang w:val="en-GB"/>
              </w:rPr>
              <w:t>5691</w:t>
            </w:r>
            <w:r>
              <w:rPr>
                <w:rStyle w:val="TransUnitID"/>
                <w:lang w:val="en-GB"/>
              </w:rPr>
              <w:t>54c6f605-1c8a-4a92-b1b5-7945b485d9d7</w:t>
            </w:r>
          </w:p>
        </w:tc>
        <w:tc>
          <w:tcPr>
            <w:tcW w:w="0" w:type="auto"/>
            <w:shd w:val="clear" w:color="auto" w:fill="FFFFFF"/>
          </w:tcPr>
          <w:p w14:paraId="0B7213C8" w14:textId="77777777" w:rsidR="004C26EE" w:rsidRDefault="00C72362">
            <w:pPr>
              <w:rPr>
                <w:lang w:val="en-GB"/>
              </w:rPr>
            </w:pPr>
            <w:r>
              <w:rPr>
                <w:lang w:val="en-GB"/>
              </w:rPr>
              <w:t>Translation Approved (100%)</w:t>
            </w:r>
          </w:p>
        </w:tc>
        <w:tc>
          <w:tcPr>
            <w:tcW w:w="0" w:type="auto"/>
            <w:shd w:val="clear" w:color="auto" w:fill="FFFFFF"/>
          </w:tcPr>
          <w:p w14:paraId="326DA27E" w14:textId="77777777" w:rsidR="004C26EE" w:rsidRDefault="00C72362">
            <w:pPr>
              <w:rPr>
                <w:lang w:val="en-GB"/>
              </w:rPr>
            </w:pPr>
            <w:r>
              <w:rPr>
                <w:lang w:val="en-GB"/>
              </w:rPr>
              <w:t>ID</w:t>
            </w:r>
          </w:p>
        </w:tc>
        <w:tc>
          <w:tcPr>
            <w:tcW w:w="0" w:type="auto"/>
            <w:shd w:val="clear" w:color="auto" w:fill="FFFFFF"/>
          </w:tcPr>
          <w:p w14:paraId="32FF9683" w14:textId="77777777" w:rsidR="004C26EE" w:rsidRDefault="00C72362">
            <w:pPr>
              <w:rPr>
                <w:lang w:val="sr-Cyrl-RS"/>
              </w:rPr>
            </w:pPr>
            <w:r>
              <w:rPr>
                <w:lang w:val="sr-Cyrl-RS"/>
              </w:rPr>
              <w:t>Идентификациона ознака</w:t>
            </w:r>
          </w:p>
        </w:tc>
      </w:tr>
      <w:tr w:rsidR="004C26EE" w14:paraId="6BE2366E" w14:textId="77777777">
        <w:tc>
          <w:tcPr>
            <w:tcW w:w="0" w:type="auto"/>
            <w:shd w:val="clear" w:color="auto" w:fill="FFFFFF"/>
          </w:tcPr>
          <w:p w14:paraId="6E65E4D4" w14:textId="77777777" w:rsidR="004C26EE" w:rsidRDefault="00C72362">
            <w:pPr>
              <w:rPr>
                <w:lang w:val="en-GB"/>
              </w:rPr>
            </w:pPr>
            <w:r>
              <w:rPr>
                <w:rStyle w:val="SegmentID"/>
                <w:lang w:val="en-GB"/>
              </w:rPr>
              <w:t>5692</w:t>
            </w:r>
            <w:r>
              <w:rPr>
                <w:rStyle w:val="TransUnitID"/>
                <w:lang w:val="en-GB"/>
              </w:rPr>
              <w:t>4f5b15f9-6874-4357-b68c-d8cab5b5f021</w:t>
            </w:r>
          </w:p>
        </w:tc>
        <w:tc>
          <w:tcPr>
            <w:tcW w:w="0" w:type="auto"/>
            <w:shd w:val="clear" w:color="auto" w:fill="FFFFFF"/>
          </w:tcPr>
          <w:p w14:paraId="56089219" w14:textId="77777777" w:rsidR="004C26EE" w:rsidRDefault="00C72362">
            <w:pPr>
              <w:rPr>
                <w:lang w:val="en-GB"/>
              </w:rPr>
            </w:pPr>
            <w:r>
              <w:rPr>
                <w:lang w:val="en-GB"/>
              </w:rPr>
              <w:t>Translation Approved (CM)</w:t>
            </w:r>
          </w:p>
        </w:tc>
        <w:tc>
          <w:tcPr>
            <w:tcW w:w="0" w:type="auto"/>
            <w:shd w:val="clear" w:color="auto" w:fill="FFFFFF"/>
          </w:tcPr>
          <w:p w14:paraId="21D9B74E" w14:textId="77777777" w:rsidR="004C26EE" w:rsidRDefault="00C72362">
            <w:pPr>
              <w:rPr>
                <w:lang w:val="en-GB"/>
              </w:rPr>
            </w:pPr>
            <w:r>
              <w:rPr>
                <w:lang w:val="en-GB"/>
              </w:rPr>
              <w:t>Line</w:t>
            </w:r>
          </w:p>
        </w:tc>
        <w:tc>
          <w:tcPr>
            <w:tcW w:w="0" w:type="auto"/>
            <w:shd w:val="clear" w:color="auto" w:fill="FFFFFF"/>
          </w:tcPr>
          <w:p w14:paraId="3859E63B" w14:textId="77777777" w:rsidR="004C26EE" w:rsidRDefault="00C72362">
            <w:pPr>
              <w:rPr>
                <w:lang w:val="sr-Cyrl-RS"/>
              </w:rPr>
            </w:pPr>
            <w:r>
              <w:rPr>
                <w:lang w:val="sr-Cyrl-RS"/>
              </w:rPr>
              <w:t>Пруга</w:t>
            </w:r>
          </w:p>
        </w:tc>
      </w:tr>
      <w:tr w:rsidR="004C26EE" w14:paraId="4CB919D9" w14:textId="77777777">
        <w:tc>
          <w:tcPr>
            <w:tcW w:w="0" w:type="auto"/>
            <w:shd w:val="clear" w:color="auto" w:fill="FFFFFF"/>
          </w:tcPr>
          <w:p w14:paraId="604F015C" w14:textId="77777777" w:rsidR="004C26EE" w:rsidRDefault="00C72362">
            <w:pPr>
              <w:rPr>
                <w:lang w:val="en-GB"/>
              </w:rPr>
            </w:pPr>
            <w:r>
              <w:rPr>
                <w:rStyle w:val="SegmentID"/>
                <w:lang w:val="en-GB"/>
              </w:rPr>
              <w:t>5693</w:t>
            </w:r>
            <w:r>
              <w:rPr>
                <w:rStyle w:val="TransUnitID"/>
                <w:lang w:val="en-GB"/>
              </w:rPr>
              <w:t>c85d7cbb-2641-41df-8a35-ed8e9ae8cab8</w:t>
            </w:r>
          </w:p>
        </w:tc>
        <w:tc>
          <w:tcPr>
            <w:tcW w:w="0" w:type="auto"/>
            <w:shd w:val="clear" w:color="auto" w:fill="FFFFFF"/>
          </w:tcPr>
          <w:p w14:paraId="51F419BC" w14:textId="77777777" w:rsidR="004C26EE" w:rsidRDefault="00C72362">
            <w:pPr>
              <w:rPr>
                <w:lang w:val="en-GB"/>
              </w:rPr>
            </w:pPr>
            <w:r>
              <w:rPr>
                <w:lang w:val="en-GB"/>
              </w:rPr>
              <w:t>Translation Approved (100%)</w:t>
            </w:r>
          </w:p>
        </w:tc>
        <w:tc>
          <w:tcPr>
            <w:tcW w:w="0" w:type="auto"/>
            <w:shd w:val="clear" w:color="auto" w:fill="FFFFFF"/>
          </w:tcPr>
          <w:p w14:paraId="1C8C300B" w14:textId="77777777" w:rsidR="004C26EE" w:rsidRDefault="00C72362">
            <w:pPr>
              <w:rPr>
                <w:lang w:val="en-GB"/>
              </w:rPr>
            </w:pPr>
            <w:r>
              <w:rPr>
                <w:lang w:val="en-GB"/>
              </w:rPr>
              <w:t>Current status of TSI compliant train detection deployment</w:t>
            </w:r>
          </w:p>
        </w:tc>
        <w:tc>
          <w:tcPr>
            <w:tcW w:w="0" w:type="auto"/>
            <w:shd w:val="clear" w:color="auto" w:fill="FFFFFF"/>
          </w:tcPr>
          <w:p w14:paraId="491BDB4E" w14:textId="77777777" w:rsidR="004C26EE" w:rsidRDefault="00C72362">
            <w:pPr>
              <w:rPr>
                <w:lang w:val="sr-Cyrl-RS"/>
              </w:rPr>
            </w:pPr>
            <w:r>
              <w:rPr>
                <w:lang w:val="sr-Cyrl-RS"/>
              </w:rPr>
              <w:t>Тренутни статус увођења система детекције воза усаглашеног са ТСИ</w:t>
            </w:r>
          </w:p>
        </w:tc>
      </w:tr>
      <w:tr w:rsidR="004C26EE" w14:paraId="44F07DC1" w14:textId="77777777">
        <w:tc>
          <w:tcPr>
            <w:tcW w:w="0" w:type="auto"/>
            <w:shd w:val="clear" w:color="auto" w:fill="FFFFFF"/>
          </w:tcPr>
          <w:p w14:paraId="742183DA" w14:textId="77777777" w:rsidR="004C26EE" w:rsidRDefault="00C72362">
            <w:pPr>
              <w:rPr>
                <w:lang w:val="en-GB"/>
              </w:rPr>
            </w:pPr>
            <w:r>
              <w:rPr>
                <w:rStyle w:val="SegmentID"/>
                <w:lang w:val="en-GB"/>
              </w:rPr>
              <w:t>5694</w:t>
            </w:r>
            <w:r>
              <w:rPr>
                <w:rStyle w:val="TransUnitID"/>
                <w:lang w:val="en-GB"/>
              </w:rPr>
              <w:t>2f77e962-d637-44cb-955f-9d2dfb5fa22d</w:t>
            </w:r>
          </w:p>
        </w:tc>
        <w:tc>
          <w:tcPr>
            <w:tcW w:w="0" w:type="auto"/>
            <w:shd w:val="clear" w:color="auto" w:fill="FFFFFF"/>
          </w:tcPr>
          <w:p w14:paraId="44CC4339" w14:textId="77777777" w:rsidR="004C26EE" w:rsidRDefault="00C72362">
            <w:pPr>
              <w:rPr>
                <w:lang w:val="en-GB"/>
              </w:rPr>
            </w:pPr>
            <w:r>
              <w:rPr>
                <w:lang w:val="en-GB"/>
              </w:rPr>
              <w:t>Translation Approved (100%)</w:t>
            </w:r>
          </w:p>
        </w:tc>
        <w:tc>
          <w:tcPr>
            <w:tcW w:w="0" w:type="auto"/>
            <w:shd w:val="clear" w:color="auto" w:fill="FFFFFF"/>
          </w:tcPr>
          <w:p w14:paraId="6B3BB374" w14:textId="77777777" w:rsidR="004C26EE" w:rsidRDefault="00C72362">
            <w:pPr>
              <w:rPr>
                <w:lang w:val="en-GB"/>
              </w:rPr>
            </w:pPr>
            <w:r>
              <w:rPr>
                <w:lang w:val="en-GB"/>
              </w:rPr>
              <w:t>Additional information</w:t>
            </w:r>
          </w:p>
        </w:tc>
        <w:tc>
          <w:tcPr>
            <w:tcW w:w="0" w:type="auto"/>
            <w:shd w:val="clear" w:color="auto" w:fill="FFFFFF"/>
          </w:tcPr>
          <w:p w14:paraId="6C60497F" w14:textId="77777777" w:rsidR="004C26EE" w:rsidRDefault="00C72362">
            <w:pPr>
              <w:rPr>
                <w:lang w:val="sr-Cyrl-RS"/>
              </w:rPr>
            </w:pPr>
            <w:r>
              <w:rPr>
                <w:lang w:val="sr-Cyrl-RS"/>
              </w:rPr>
              <w:t>Додатне информације</w:t>
            </w:r>
          </w:p>
        </w:tc>
      </w:tr>
      <w:tr w:rsidR="004C26EE" w14:paraId="33872D61" w14:textId="77777777">
        <w:tc>
          <w:tcPr>
            <w:tcW w:w="0" w:type="auto"/>
            <w:shd w:val="clear" w:color="auto" w:fill="FFFFFF"/>
          </w:tcPr>
          <w:p w14:paraId="59152F40" w14:textId="77777777" w:rsidR="004C26EE" w:rsidRDefault="00C72362">
            <w:pPr>
              <w:rPr>
                <w:lang w:val="en-GB"/>
              </w:rPr>
            </w:pPr>
            <w:r>
              <w:rPr>
                <w:rStyle w:val="SegmentID"/>
                <w:lang w:val="en-GB"/>
              </w:rPr>
              <w:t>5695</w:t>
            </w:r>
            <w:r>
              <w:rPr>
                <w:rStyle w:val="TransUnitID"/>
                <w:lang w:val="en-GB"/>
              </w:rPr>
              <w:t>099909e4-f269-4fc8-9124-0dc3093cca85</w:t>
            </w:r>
          </w:p>
        </w:tc>
        <w:tc>
          <w:tcPr>
            <w:tcW w:w="0" w:type="auto"/>
            <w:shd w:val="clear" w:color="auto" w:fill="FFFFFF"/>
          </w:tcPr>
          <w:p w14:paraId="1CC297CC" w14:textId="77777777" w:rsidR="004C26EE" w:rsidRDefault="00C72362">
            <w:pPr>
              <w:rPr>
                <w:lang w:val="en-GB"/>
              </w:rPr>
            </w:pPr>
            <w:r>
              <w:rPr>
                <w:lang w:val="en-GB"/>
              </w:rPr>
              <w:t>Translation Approved (100%)</w:t>
            </w:r>
          </w:p>
        </w:tc>
        <w:tc>
          <w:tcPr>
            <w:tcW w:w="0" w:type="auto"/>
            <w:shd w:val="clear" w:color="auto" w:fill="FFFFFF"/>
          </w:tcPr>
          <w:p w14:paraId="70463603" w14:textId="77777777" w:rsidR="004C26EE" w:rsidRDefault="00C72362">
            <w:pPr>
              <w:rPr>
                <w:lang w:val="en-GB"/>
              </w:rPr>
            </w:pPr>
            <w:r>
              <w:rPr>
                <w:lang w:val="en-GB"/>
              </w:rPr>
              <w:t>Note</w:t>
            </w:r>
          </w:p>
        </w:tc>
        <w:tc>
          <w:tcPr>
            <w:tcW w:w="0" w:type="auto"/>
            <w:shd w:val="clear" w:color="auto" w:fill="FFFFFF"/>
          </w:tcPr>
          <w:p w14:paraId="5093072D" w14:textId="77777777" w:rsidR="004C26EE" w:rsidRDefault="00C72362">
            <w:pPr>
              <w:rPr>
                <w:lang w:val="sr-Cyrl-RS"/>
              </w:rPr>
            </w:pPr>
            <w:r>
              <w:rPr>
                <w:lang w:val="sr-Cyrl-RS"/>
              </w:rPr>
              <w:t>Напомена</w:t>
            </w:r>
          </w:p>
        </w:tc>
      </w:tr>
      <w:tr w:rsidR="004C26EE" w14:paraId="604253CB" w14:textId="77777777">
        <w:tc>
          <w:tcPr>
            <w:tcW w:w="0" w:type="auto"/>
            <w:shd w:val="clear" w:color="auto" w:fill="FFFFFF"/>
          </w:tcPr>
          <w:p w14:paraId="63E4A885" w14:textId="77777777" w:rsidR="004C26EE" w:rsidRDefault="00C72362">
            <w:pPr>
              <w:rPr>
                <w:lang w:val="en-GB"/>
              </w:rPr>
            </w:pPr>
            <w:r>
              <w:rPr>
                <w:rStyle w:val="SegmentID"/>
                <w:lang w:val="en-GB"/>
              </w:rPr>
              <w:t>5696</w:t>
            </w:r>
            <w:r>
              <w:rPr>
                <w:rStyle w:val="TransUnitID"/>
                <w:lang w:val="en-GB"/>
              </w:rPr>
              <w:t>8d7aac2b-b23e-4853-b4f6-229d3ab30bef</w:t>
            </w:r>
          </w:p>
        </w:tc>
        <w:tc>
          <w:tcPr>
            <w:tcW w:w="0" w:type="auto"/>
            <w:shd w:val="clear" w:color="auto" w:fill="FFFFFF"/>
          </w:tcPr>
          <w:p w14:paraId="5621DEB1" w14:textId="77777777" w:rsidR="004C26EE" w:rsidRDefault="00C72362">
            <w:pPr>
              <w:rPr>
                <w:lang w:val="en-GB"/>
              </w:rPr>
            </w:pPr>
            <w:r>
              <w:rPr>
                <w:lang w:val="en-GB"/>
              </w:rPr>
              <w:t>Translation Approved (100%)</w:t>
            </w:r>
          </w:p>
        </w:tc>
        <w:tc>
          <w:tcPr>
            <w:tcW w:w="0" w:type="auto"/>
            <w:shd w:val="clear" w:color="auto" w:fill="FFFFFF"/>
          </w:tcPr>
          <w:p w14:paraId="6C69071D" w14:textId="77777777" w:rsidR="004C26EE" w:rsidRDefault="00C72362">
            <w:pPr>
              <w:rPr>
                <w:lang w:val="en-GB"/>
              </w:rPr>
            </w:pPr>
            <w:r>
              <w:rPr>
                <w:lang w:val="en-GB"/>
              </w:rPr>
              <w:t>Current status</w:t>
            </w:r>
          </w:p>
        </w:tc>
        <w:tc>
          <w:tcPr>
            <w:tcW w:w="0" w:type="auto"/>
            <w:shd w:val="clear" w:color="auto" w:fill="FFFFFF"/>
          </w:tcPr>
          <w:p w14:paraId="1442C312" w14:textId="77777777" w:rsidR="004C26EE" w:rsidRDefault="00C72362">
            <w:pPr>
              <w:rPr>
                <w:lang w:val="sr-Cyrl-RS"/>
              </w:rPr>
            </w:pPr>
            <w:r>
              <w:rPr>
                <w:lang w:val="sr-Cyrl-RS"/>
              </w:rPr>
              <w:t>Тренутни статус</w:t>
            </w:r>
          </w:p>
        </w:tc>
      </w:tr>
      <w:tr w:rsidR="004C26EE" w14:paraId="03EB3F29" w14:textId="77777777">
        <w:tc>
          <w:tcPr>
            <w:tcW w:w="0" w:type="auto"/>
            <w:shd w:val="clear" w:color="auto" w:fill="FFFFFF"/>
          </w:tcPr>
          <w:p w14:paraId="6B956CCF" w14:textId="77777777" w:rsidR="004C26EE" w:rsidRDefault="00C72362">
            <w:pPr>
              <w:rPr>
                <w:lang w:val="en-GB"/>
              </w:rPr>
            </w:pPr>
            <w:r>
              <w:rPr>
                <w:rStyle w:val="SegmentID"/>
                <w:lang w:val="en-GB"/>
              </w:rPr>
              <w:t>5697</w:t>
            </w:r>
            <w:r>
              <w:rPr>
                <w:rStyle w:val="TransUnitID"/>
                <w:lang w:val="en-GB"/>
              </w:rPr>
              <w:t>02331770-b74a-4a60-b0be-dd548615f791</w:t>
            </w:r>
          </w:p>
        </w:tc>
        <w:tc>
          <w:tcPr>
            <w:tcW w:w="0" w:type="auto"/>
            <w:shd w:val="clear" w:color="auto" w:fill="FFFFFF"/>
          </w:tcPr>
          <w:p w14:paraId="5E7C27C6" w14:textId="77777777" w:rsidR="004C26EE" w:rsidRDefault="00C72362">
            <w:pPr>
              <w:rPr>
                <w:lang w:val="en-GB"/>
              </w:rPr>
            </w:pPr>
            <w:r>
              <w:rPr>
                <w:lang w:val="en-GB"/>
              </w:rPr>
              <w:t>Translation Approved (75%)</w:t>
            </w:r>
          </w:p>
        </w:tc>
        <w:tc>
          <w:tcPr>
            <w:tcW w:w="0" w:type="auto"/>
            <w:shd w:val="clear" w:color="auto" w:fill="FFFFFF"/>
          </w:tcPr>
          <w:p w14:paraId="5C0ECA65" w14:textId="77777777" w:rsidR="004C26EE" w:rsidRDefault="00C72362">
            <w:pPr>
              <w:rPr>
                <w:lang w:val="en-GB"/>
              </w:rPr>
            </w:pPr>
            <w:r>
              <w:rPr>
                <w:lang w:val="en-GB"/>
              </w:rPr>
              <w:t>Date when TSI compliant train detection was placed in service</w:t>
            </w:r>
          </w:p>
        </w:tc>
        <w:tc>
          <w:tcPr>
            <w:tcW w:w="0" w:type="auto"/>
            <w:shd w:val="clear" w:color="auto" w:fill="FFFFFF"/>
          </w:tcPr>
          <w:p w14:paraId="3E775B02" w14:textId="77777777" w:rsidR="004C26EE" w:rsidRDefault="00C72362">
            <w:pPr>
              <w:rPr>
                <w:lang w:val="sr-Cyrl-RS"/>
              </w:rPr>
            </w:pPr>
            <w:r>
              <w:rPr>
                <w:lang w:val="sr-Cyrl-RS"/>
              </w:rPr>
              <w:t>Датум када је систем детекције воза усаглашен са ТСИ пуштен у рад</w:t>
            </w:r>
          </w:p>
        </w:tc>
      </w:tr>
      <w:tr w:rsidR="004C26EE" w14:paraId="146BC608" w14:textId="77777777">
        <w:tc>
          <w:tcPr>
            <w:tcW w:w="0" w:type="auto"/>
            <w:shd w:val="clear" w:color="auto" w:fill="FFFFFF"/>
          </w:tcPr>
          <w:p w14:paraId="72E2BCCB" w14:textId="77777777" w:rsidR="004C26EE" w:rsidRDefault="00C72362">
            <w:pPr>
              <w:rPr>
                <w:lang w:val="en-GB"/>
              </w:rPr>
            </w:pPr>
            <w:r>
              <w:rPr>
                <w:rStyle w:val="SegmentID"/>
                <w:lang w:val="en-GB"/>
              </w:rPr>
              <w:t>5698</w:t>
            </w:r>
            <w:r>
              <w:rPr>
                <w:rStyle w:val="TransUnitID"/>
                <w:lang w:val="en-GB"/>
              </w:rPr>
              <w:t>22250d7c-08ca-43ee-ab3a-1187fa05b7f2</w:t>
            </w:r>
          </w:p>
        </w:tc>
        <w:tc>
          <w:tcPr>
            <w:tcW w:w="0" w:type="auto"/>
            <w:shd w:val="clear" w:color="auto" w:fill="FFFFFF"/>
          </w:tcPr>
          <w:p w14:paraId="7F719AB9" w14:textId="77777777" w:rsidR="004C26EE" w:rsidRDefault="00C72362">
            <w:pPr>
              <w:rPr>
                <w:lang w:val="en-GB"/>
              </w:rPr>
            </w:pPr>
            <w:r>
              <w:rPr>
                <w:lang w:val="en-GB"/>
              </w:rPr>
              <w:t>Translation Approved (100%)</w:t>
            </w:r>
          </w:p>
        </w:tc>
        <w:tc>
          <w:tcPr>
            <w:tcW w:w="0" w:type="auto"/>
            <w:shd w:val="clear" w:color="auto" w:fill="FFFFFF"/>
          </w:tcPr>
          <w:p w14:paraId="4449A976" w14:textId="77777777" w:rsidR="004C26EE" w:rsidRDefault="00C72362">
            <w:pPr>
              <w:rPr>
                <w:lang w:val="en-GB"/>
              </w:rPr>
            </w:pPr>
            <w:r>
              <w:rPr>
                <w:lang w:val="en-GB"/>
              </w:rPr>
              <w:t>Length</w:t>
            </w:r>
          </w:p>
        </w:tc>
        <w:tc>
          <w:tcPr>
            <w:tcW w:w="0" w:type="auto"/>
            <w:shd w:val="clear" w:color="auto" w:fill="FFFFFF"/>
          </w:tcPr>
          <w:p w14:paraId="58F6F041" w14:textId="77777777" w:rsidR="004C26EE" w:rsidRDefault="00C72362">
            <w:pPr>
              <w:rPr>
                <w:lang w:val="sr-Cyrl-RS"/>
              </w:rPr>
            </w:pPr>
            <w:r>
              <w:rPr>
                <w:lang w:val="sr-Cyrl-RS"/>
              </w:rPr>
              <w:t>Дужина</w:t>
            </w:r>
          </w:p>
        </w:tc>
      </w:tr>
      <w:tr w:rsidR="004C26EE" w14:paraId="10DDD42D" w14:textId="77777777">
        <w:tc>
          <w:tcPr>
            <w:tcW w:w="0" w:type="auto"/>
            <w:shd w:val="clear" w:color="auto" w:fill="FFFFFF"/>
          </w:tcPr>
          <w:p w14:paraId="0598E146" w14:textId="77777777" w:rsidR="004C26EE" w:rsidRDefault="00C72362">
            <w:pPr>
              <w:rPr>
                <w:lang w:val="en-GB"/>
              </w:rPr>
            </w:pPr>
            <w:r>
              <w:rPr>
                <w:rStyle w:val="SegmentID"/>
                <w:lang w:val="en-GB"/>
              </w:rPr>
              <w:t>5699</w:t>
            </w:r>
            <w:r>
              <w:rPr>
                <w:rStyle w:val="TransUnitID"/>
                <w:lang w:val="en-GB"/>
              </w:rPr>
              <w:t>81392bea-fee1-4076-aa51-2a47081a9247</w:t>
            </w:r>
          </w:p>
        </w:tc>
        <w:tc>
          <w:tcPr>
            <w:tcW w:w="0" w:type="auto"/>
            <w:shd w:val="clear" w:color="auto" w:fill="FFFFFF"/>
          </w:tcPr>
          <w:p w14:paraId="5506EF07" w14:textId="77777777" w:rsidR="004C26EE" w:rsidRDefault="00C72362">
            <w:pPr>
              <w:rPr>
                <w:lang w:val="en-GB"/>
              </w:rPr>
            </w:pPr>
            <w:r>
              <w:rPr>
                <w:lang w:val="en-GB"/>
              </w:rPr>
              <w:t>Translation Approved (0%)</w:t>
            </w:r>
          </w:p>
        </w:tc>
        <w:tc>
          <w:tcPr>
            <w:tcW w:w="0" w:type="auto"/>
            <w:shd w:val="clear" w:color="auto" w:fill="FFFFFF"/>
          </w:tcPr>
          <w:p w14:paraId="060CCD04" w14:textId="77777777" w:rsidR="004C26EE" w:rsidRDefault="00C72362">
            <w:pPr>
              <w:rPr>
                <w:lang w:val="en-GB"/>
              </w:rPr>
            </w:pPr>
            <w:r>
              <w:rPr>
                <w:lang w:val="en-GB"/>
              </w:rPr>
              <w:t>[Other relevant aspects for TSI Compliant train detection deployments]</w:t>
            </w:r>
          </w:p>
        </w:tc>
        <w:tc>
          <w:tcPr>
            <w:tcW w:w="0" w:type="auto"/>
            <w:shd w:val="clear" w:color="auto" w:fill="FFFFFF"/>
          </w:tcPr>
          <w:p w14:paraId="3421D464" w14:textId="77777777" w:rsidR="004C26EE" w:rsidRDefault="00C72362">
            <w:pPr>
              <w:rPr>
                <w:lang w:val="sr-Cyrl-RS"/>
              </w:rPr>
            </w:pPr>
            <w:r>
              <w:rPr>
                <w:lang w:val="sr-Cyrl-RS"/>
              </w:rPr>
              <w:t>[Други аспекти релевантни за увођење система детекције воза усаглашених са ТСИ]</w:t>
            </w:r>
          </w:p>
        </w:tc>
      </w:tr>
      <w:tr w:rsidR="004C26EE" w14:paraId="7B3B9A4B" w14:textId="77777777">
        <w:tc>
          <w:tcPr>
            <w:tcW w:w="0" w:type="auto"/>
            <w:shd w:val="clear" w:color="auto" w:fill="FFFFFF"/>
          </w:tcPr>
          <w:p w14:paraId="29217FA4" w14:textId="77777777" w:rsidR="004C26EE" w:rsidRDefault="00C72362">
            <w:pPr>
              <w:rPr>
                <w:lang w:val="en-GB"/>
              </w:rPr>
            </w:pPr>
            <w:r>
              <w:rPr>
                <w:rStyle w:val="SegmentID"/>
                <w:lang w:val="en-GB"/>
              </w:rPr>
              <w:t>5700</w:t>
            </w:r>
            <w:r>
              <w:rPr>
                <w:rStyle w:val="TransUnitID"/>
                <w:lang w:val="en-GB"/>
              </w:rPr>
              <w:t>fcd70a88-f5fa-4e11-84e5-a5908aa9724a</w:t>
            </w:r>
          </w:p>
        </w:tc>
        <w:tc>
          <w:tcPr>
            <w:tcW w:w="0" w:type="auto"/>
            <w:shd w:val="clear" w:color="auto" w:fill="FFFFFF"/>
          </w:tcPr>
          <w:p w14:paraId="052A8063" w14:textId="77777777" w:rsidR="004C26EE" w:rsidRDefault="00C72362">
            <w:pPr>
              <w:rPr>
                <w:lang w:val="en-GB"/>
              </w:rPr>
            </w:pPr>
            <w:r>
              <w:rPr>
                <w:lang w:val="en-GB"/>
              </w:rPr>
              <w:t>Translation Approved (100%)</w:t>
            </w:r>
          </w:p>
        </w:tc>
        <w:tc>
          <w:tcPr>
            <w:tcW w:w="0" w:type="auto"/>
            <w:shd w:val="clear" w:color="auto" w:fill="FFFFFF"/>
          </w:tcPr>
          <w:p w14:paraId="4A8C0638" w14:textId="77777777" w:rsidR="004C26EE" w:rsidRDefault="00C72362">
            <w:pPr>
              <w:rPr>
                <w:lang w:val="en-GB"/>
              </w:rPr>
            </w:pPr>
            <w:r>
              <w:rPr>
                <w:lang w:val="en-GB"/>
              </w:rPr>
              <w:t>[Include here the line identification number]</w:t>
            </w:r>
          </w:p>
        </w:tc>
        <w:tc>
          <w:tcPr>
            <w:tcW w:w="0" w:type="auto"/>
            <w:shd w:val="clear" w:color="auto" w:fill="FFFFFF"/>
          </w:tcPr>
          <w:p w14:paraId="78D76B48" w14:textId="77777777" w:rsidR="004C26EE" w:rsidRDefault="00C72362">
            <w:pPr>
              <w:rPr>
                <w:lang w:val="sr-Cyrl-RS"/>
              </w:rPr>
            </w:pPr>
            <w:r>
              <w:rPr>
                <w:lang w:val="sr-Cyrl-RS"/>
              </w:rPr>
              <w:t>[Овде навести идентификациони број пруге]</w:t>
            </w:r>
          </w:p>
        </w:tc>
      </w:tr>
      <w:tr w:rsidR="004C26EE" w14:paraId="74C2C5EB" w14:textId="77777777">
        <w:tc>
          <w:tcPr>
            <w:tcW w:w="0" w:type="auto"/>
            <w:shd w:val="clear" w:color="auto" w:fill="FFFFFF"/>
          </w:tcPr>
          <w:p w14:paraId="389B3A3D" w14:textId="77777777" w:rsidR="004C26EE" w:rsidRDefault="00C72362">
            <w:pPr>
              <w:rPr>
                <w:lang w:val="en-GB"/>
              </w:rPr>
            </w:pPr>
            <w:r>
              <w:rPr>
                <w:rStyle w:val="SegmentID"/>
                <w:lang w:val="en-GB"/>
              </w:rPr>
              <w:t>5701</w:t>
            </w:r>
            <w:r>
              <w:rPr>
                <w:rStyle w:val="TransUnitID"/>
                <w:lang w:val="en-GB"/>
              </w:rPr>
              <w:t>7c277f5f-87c1-479a-b600-9338c593791b</w:t>
            </w:r>
          </w:p>
        </w:tc>
        <w:tc>
          <w:tcPr>
            <w:tcW w:w="0" w:type="auto"/>
            <w:shd w:val="clear" w:color="auto" w:fill="FFFFFF"/>
          </w:tcPr>
          <w:p w14:paraId="36160DE7" w14:textId="77777777" w:rsidR="004C26EE" w:rsidRDefault="00C72362">
            <w:pPr>
              <w:rPr>
                <w:lang w:val="en-GB"/>
              </w:rPr>
            </w:pPr>
            <w:r>
              <w:rPr>
                <w:lang w:val="en-GB"/>
              </w:rPr>
              <w:t>Translation Approved (CM)</w:t>
            </w:r>
          </w:p>
        </w:tc>
        <w:tc>
          <w:tcPr>
            <w:tcW w:w="0" w:type="auto"/>
            <w:shd w:val="clear" w:color="auto" w:fill="FFFFFF"/>
          </w:tcPr>
          <w:p w14:paraId="0720254C" w14:textId="77777777" w:rsidR="004C26EE" w:rsidRDefault="00C72362">
            <w:pPr>
              <w:rPr>
                <w:lang w:val="en-GB"/>
              </w:rPr>
            </w:pPr>
            <w:r>
              <w:rPr>
                <w:lang w:val="en-GB"/>
              </w:rPr>
              <w:t>[Include here the name of the line]</w:t>
            </w:r>
          </w:p>
        </w:tc>
        <w:tc>
          <w:tcPr>
            <w:tcW w:w="0" w:type="auto"/>
            <w:shd w:val="clear" w:color="auto" w:fill="FFFFFF"/>
          </w:tcPr>
          <w:p w14:paraId="774387EF" w14:textId="77777777" w:rsidR="004C26EE" w:rsidRDefault="00C72362">
            <w:pPr>
              <w:rPr>
                <w:lang w:val="sr-Cyrl-RS"/>
              </w:rPr>
            </w:pPr>
            <w:r>
              <w:rPr>
                <w:lang w:val="sr-Cyrl-RS"/>
              </w:rPr>
              <w:t>[Овде навести назив пругe]</w:t>
            </w:r>
          </w:p>
        </w:tc>
      </w:tr>
      <w:tr w:rsidR="004C26EE" w14:paraId="66D46C2D" w14:textId="77777777">
        <w:tc>
          <w:tcPr>
            <w:tcW w:w="0" w:type="auto"/>
            <w:shd w:val="clear" w:color="auto" w:fill="FFFFFF"/>
          </w:tcPr>
          <w:p w14:paraId="6F2FD05D" w14:textId="77777777" w:rsidR="004C26EE" w:rsidRDefault="00C72362">
            <w:pPr>
              <w:rPr>
                <w:lang w:val="en-GB"/>
              </w:rPr>
            </w:pPr>
            <w:r>
              <w:rPr>
                <w:rStyle w:val="SegmentID"/>
                <w:lang w:val="en-GB"/>
              </w:rPr>
              <w:t>5702</w:t>
            </w:r>
            <w:r>
              <w:rPr>
                <w:rStyle w:val="TransUnitID"/>
                <w:lang w:val="en-GB"/>
              </w:rPr>
              <w:t>79019ec3-73dc-4df5-b537-18a27be312a1</w:t>
            </w:r>
          </w:p>
        </w:tc>
        <w:tc>
          <w:tcPr>
            <w:tcW w:w="0" w:type="auto"/>
            <w:shd w:val="clear" w:color="auto" w:fill="FFFFFF"/>
          </w:tcPr>
          <w:p w14:paraId="185973B4" w14:textId="77777777" w:rsidR="004C26EE" w:rsidRDefault="00C72362">
            <w:pPr>
              <w:rPr>
                <w:lang w:val="en-GB"/>
              </w:rPr>
            </w:pPr>
            <w:r>
              <w:rPr>
                <w:lang w:val="en-GB"/>
              </w:rPr>
              <w:t>Translation Approved (84%)</w:t>
            </w:r>
          </w:p>
        </w:tc>
        <w:tc>
          <w:tcPr>
            <w:tcW w:w="0" w:type="auto"/>
            <w:shd w:val="clear" w:color="auto" w:fill="FFFFFF"/>
          </w:tcPr>
          <w:p w14:paraId="3AB873DE" w14:textId="77777777" w:rsidR="004C26EE" w:rsidRDefault="00C72362">
            <w:pPr>
              <w:rPr>
                <w:lang w:val="en-GB"/>
              </w:rPr>
            </w:pPr>
            <w:r>
              <w:rPr>
                <w:lang w:val="en-GB"/>
              </w:rPr>
              <w:t>[Include here the current status of the TSI compliant train detection deployment on the line.</w:t>
            </w:r>
          </w:p>
        </w:tc>
        <w:tc>
          <w:tcPr>
            <w:tcW w:w="0" w:type="auto"/>
            <w:shd w:val="clear" w:color="auto" w:fill="FFFFFF"/>
          </w:tcPr>
          <w:p w14:paraId="5141DD52" w14:textId="77777777" w:rsidR="004C26EE" w:rsidRDefault="00C72362">
            <w:pPr>
              <w:rPr>
                <w:lang w:val="sr-Cyrl-RS"/>
              </w:rPr>
            </w:pPr>
            <w:r>
              <w:rPr>
                <w:lang w:val="sr-Cyrl-RS"/>
              </w:rPr>
              <w:t>[Овде навести тренутни статус увођења система детекције воза усаглашеног са ТСИ на прузи.</w:t>
            </w:r>
          </w:p>
        </w:tc>
      </w:tr>
      <w:tr w:rsidR="004C26EE" w14:paraId="0219B184" w14:textId="77777777">
        <w:tc>
          <w:tcPr>
            <w:tcW w:w="0" w:type="auto"/>
            <w:shd w:val="clear" w:color="auto" w:fill="FFFFFF"/>
          </w:tcPr>
          <w:p w14:paraId="7E46EEEF" w14:textId="77777777" w:rsidR="004C26EE" w:rsidRDefault="00C72362">
            <w:pPr>
              <w:rPr>
                <w:lang w:val="en-GB"/>
              </w:rPr>
            </w:pPr>
            <w:r>
              <w:rPr>
                <w:rStyle w:val="SegmentID"/>
                <w:lang w:val="en-GB"/>
              </w:rPr>
              <w:t>5703</w:t>
            </w:r>
            <w:r>
              <w:rPr>
                <w:rStyle w:val="TransUnitID"/>
                <w:lang w:val="en-GB"/>
              </w:rPr>
              <w:t>79019ec3-73dc-4df5-b537-18a27be312a1</w:t>
            </w:r>
          </w:p>
        </w:tc>
        <w:tc>
          <w:tcPr>
            <w:tcW w:w="0" w:type="auto"/>
            <w:shd w:val="clear" w:color="auto" w:fill="FFFFFF"/>
          </w:tcPr>
          <w:p w14:paraId="024938F2" w14:textId="77777777" w:rsidR="004C26EE" w:rsidRDefault="00C72362">
            <w:pPr>
              <w:rPr>
                <w:lang w:val="en-GB"/>
              </w:rPr>
            </w:pPr>
            <w:r>
              <w:rPr>
                <w:lang w:val="en-GB"/>
              </w:rPr>
              <w:t>Translation Approved (0%)</w:t>
            </w:r>
          </w:p>
        </w:tc>
        <w:tc>
          <w:tcPr>
            <w:tcW w:w="0" w:type="auto"/>
            <w:shd w:val="clear" w:color="auto" w:fill="FFFFFF"/>
          </w:tcPr>
          <w:p w14:paraId="4E1A419A" w14:textId="77777777" w:rsidR="004C26EE" w:rsidRDefault="00C72362">
            <w:pPr>
              <w:rPr>
                <w:lang w:val="en-GB"/>
              </w:rPr>
            </w:pPr>
            <w:r>
              <w:rPr>
                <w:lang w:val="en-GB"/>
              </w:rPr>
              <w:t>TSI compliant train detection in service/TSI compliant train detection installed]</w:t>
            </w:r>
          </w:p>
        </w:tc>
        <w:tc>
          <w:tcPr>
            <w:tcW w:w="0" w:type="auto"/>
            <w:shd w:val="clear" w:color="auto" w:fill="FFFFFF"/>
          </w:tcPr>
          <w:p w14:paraId="605398CC" w14:textId="77777777" w:rsidR="004C26EE" w:rsidRDefault="00C72362">
            <w:pPr>
              <w:rPr>
                <w:lang w:val="sr-Cyrl-RS"/>
              </w:rPr>
            </w:pPr>
            <w:r>
              <w:rPr>
                <w:lang w:val="sr-Cyrl-RS"/>
              </w:rPr>
              <w:t>Систем детекције воза усаглашен са ТСИ у употреби / систем детекције воза усаглашен са ТСИ уграђен]</w:t>
            </w:r>
          </w:p>
        </w:tc>
      </w:tr>
      <w:tr w:rsidR="004C26EE" w14:paraId="34677B78" w14:textId="77777777">
        <w:tc>
          <w:tcPr>
            <w:tcW w:w="0" w:type="auto"/>
            <w:shd w:val="clear" w:color="auto" w:fill="FFFFFF"/>
          </w:tcPr>
          <w:p w14:paraId="2EBBBB8B" w14:textId="77777777" w:rsidR="004C26EE" w:rsidRDefault="00C72362">
            <w:pPr>
              <w:rPr>
                <w:lang w:val="en-GB"/>
              </w:rPr>
            </w:pPr>
            <w:r>
              <w:rPr>
                <w:rStyle w:val="SegmentID"/>
                <w:lang w:val="en-GB"/>
              </w:rPr>
              <w:t>5704</w:t>
            </w:r>
            <w:r>
              <w:rPr>
                <w:rStyle w:val="TransUnitID"/>
                <w:lang w:val="en-GB"/>
              </w:rPr>
              <w:t>022097b0-225e-42f4-a38d-beb0f8999945</w:t>
            </w:r>
          </w:p>
        </w:tc>
        <w:tc>
          <w:tcPr>
            <w:tcW w:w="0" w:type="auto"/>
            <w:shd w:val="clear" w:color="auto" w:fill="FFFFFF"/>
          </w:tcPr>
          <w:p w14:paraId="73168BE0" w14:textId="77777777" w:rsidR="004C26EE" w:rsidRDefault="00C72362">
            <w:pPr>
              <w:rPr>
                <w:lang w:val="en-GB"/>
              </w:rPr>
            </w:pPr>
            <w:r>
              <w:rPr>
                <w:lang w:val="en-GB"/>
              </w:rPr>
              <w:t>Translation Approved (0%)</w:t>
            </w:r>
          </w:p>
        </w:tc>
        <w:tc>
          <w:tcPr>
            <w:tcW w:w="0" w:type="auto"/>
            <w:shd w:val="clear" w:color="auto" w:fill="FFFFFF"/>
          </w:tcPr>
          <w:p w14:paraId="4301130D" w14:textId="77777777" w:rsidR="004C26EE" w:rsidRDefault="00C72362">
            <w:pPr>
              <w:rPr>
                <w:lang w:val="en-GB"/>
              </w:rPr>
            </w:pPr>
            <w:r>
              <w:rPr>
                <w:lang w:val="en-GB"/>
              </w:rPr>
              <w:t>[For lines with TSI compliant train detection already in service.</w:t>
            </w:r>
          </w:p>
        </w:tc>
        <w:tc>
          <w:tcPr>
            <w:tcW w:w="0" w:type="auto"/>
            <w:shd w:val="clear" w:color="auto" w:fill="FFFFFF"/>
          </w:tcPr>
          <w:p w14:paraId="1B44AB2C" w14:textId="77777777" w:rsidR="004C26EE" w:rsidRDefault="00C72362">
            <w:pPr>
              <w:rPr>
                <w:lang w:val="sr-Cyrl-RS"/>
              </w:rPr>
            </w:pPr>
            <w:r>
              <w:rPr>
                <w:lang w:val="sr-Cyrl-RS"/>
              </w:rPr>
              <w:t>[За пруге са системом детекције воза усаглашеним са ТСИ који је већ у употреби.</w:t>
            </w:r>
          </w:p>
        </w:tc>
      </w:tr>
      <w:tr w:rsidR="004C26EE" w14:paraId="59E14C39" w14:textId="77777777">
        <w:tc>
          <w:tcPr>
            <w:tcW w:w="0" w:type="auto"/>
            <w:shd w:val="clear" w:color="auto" w:fill="FFFFFF"/>
          </w:tcPr>
          <w:p w14:paraId="00F88530" w14:textId="77777777" w:rsidR="004C26EE" w:rsidRDefault="00C72362">
            <w:pPr>
              <w:rPr>
                <w:lang w:val="en-GB"/>
              </w:rPr>
            </w:pPr>
            <w:r>
              <w:rPr>
                <w:rStyle w:val="SegmentID"/>
                <w:lang w:val="en-GB"/>
              </w:rPr>
              <w:t>5705</w:t>
            </w:r>
            <w:r>
              <w:rPr>
                <w:rStyle w:val="TransUnitID"/>
                <w:lang w:val="en-GB"/>
              </w:rPr>
              <w:t>022097b0-225e-42f4-a38d-beb0f8999945</w:t>
            </w:r>
          </w:p>
        </w:tc>
        <w:tc>
          <w:tcPr>
            <w:tcW w:w="0" w:type="auto"/>
            <w:shd w:val="clear" w:color="auto" w:fill="FFFFFF"/>
          </w:tcPr>
          <w:p w14:paraId="591A26B4" w14:textId="77777777" w:rsidR="004C26EE" w:rsidRDefault="00C72362">
            <w:pPr>
              <w:rPr>
                <w:lang w:val="en-GB"/>
              </w:rPr>
            </w:pPr>
            <w:r>
              <w:rPr>
                <w:lang w:val="en-GB"/>
              </w:rPr>
              <w:t>Translation Approved (82%)</w:t>
            </w:r>
          </w:p>
        </w:tc>
        <w:tc>
          <w:tcPr>
            <w:tcW w:w="0" w:type="auto"/>
            <w:shd w:val="clear" w:color="auto" w:fill="FFFFFF"/>
          </w:tcPr>
          <w:p w14:paraId="5B4B9DEF" w14:textId="77777777" w:rsidR="004C26EE" w:rsidRDefault="00C72362">
            <w:pPr>
              <w:rPr>
                <w:lang w:val="en-GB"/>
              </w:rPr>
            </w:pPr>
            <w:r>
              <w:rPr>
                <w:lang w:val="en-GB"/>
              </w:rPr>
              <w:t>Include here the date when TSI compliant train detection was placed in service]</w:t>
            </w:r>
          </w:p>
        </w:tc>
        <w:tc>
          <w:tcPr>
            <w:tcW w:w="0" w:type="auto"/>
            <w:shd w:val="clear" w:color="auto" w:fill="FFFFFF"/>
          </w:tcPr>
          <w:p w14:paraId="7EF6B742" w14:textId="77777777" w:rsidR="004C26EE" w:rsidRDefault="00C72362">
            <w:pPr>
              <w:rPr>
                <w:lang w:val="sr-Cyrl-RS"/>
              </w:rPr>
            </w:pPr>
            <w:r>
              <w:rPr>
                <w:lang w:val="sr-Cyrl-RS"/>
              </w:rPr>
              <w:t>Овде навести датум када је систем детекције воза усаглашен са ТСИ пуштен у рад]</w:t>
            </w:r>
          </w:p>
        </w:tc>
      </w:tr>
      <w:tr w:rsidR="004C26EE" w14:paraId="745C69FF" w14:textId="77777777">
        <w:tc>
          <w:tcPr>
            <w:tcW w:w="0" w:type="auto"/>
            <w:shd w:val="clear" w:color="auto" w:fill="FFFFFF"/>
          </w:tcPr>
          <w:p w14:paraId="3335FA41" w14:textId="77777777" w:rsidR="004C26EE" w:rsidRDefault="00C72362">
            <w:pPr>
              <w:rPr>
                <w:lang w:val="en-GB"/>
              </w:rPr>
            </w:pPr>
            <w:r>
              <w:rPr>
                <w:rStyle w:val="SegmentID"/>
                <w:lang w:val="en-GB"/>
              </w:rPr>
              <w:t>5706</w:t>
            </w:r>
            <w:r>
              <w:rPr>
                <w:rStyle w:val="TransUnitID"/>
                <w:lang w:val="en-GB"/>
              </w:rPr>
              <w:t>81ae0fb1-4fe3-49fc-ab6c-b0c9248ad1fc</w:t>
            </w:r>
          </w:p>
        </w:tc>
        <w:tc>
          <w:tcPr>
            <w:tcW w:w="0" w:type="auto"/>
            <w:shd w:val="clear" w:color="auto" w:fill="FFFFFF"/>
          </w:tcPr>
          <w:p w14:paraId="38CE5765" w14:textId="77777777" w:rsidR="004C26EE" w:rsidRDefault="00C72362">
            <w:pPr>
              <w:rPr>
                <w:lang w:val="en-GB"/>
              </w:rPr>
            </w:pPr>
            <w:r>
              <w:rPr>
                <w:lang w:val="en-GB"/>
              </w:rPr>
              <w:t>Translation Approved (100%)</w:t>
            </w:r>
          </w:p>
        </w:tc>
        <w:tc>
          <w:tcPr>
            <w:tcW w:w="0" w:type="auto"/>
            <w:shd w:val="clear" w:color="auto" w:fill="FFFFFF"/>
          </w:tcPr>
          <w:p w14:paraId="5EFB97FA" w14:textId="77777777" w:rsidR="004C26EE" w:rsidRDefault="00C72362">
            <w:pPr>
              <w:rPr>
                <w:lang w:val="en-GB"/>
              </w:rPr>
            </w:pPr>
            <w:r>
              <w:rPr>
                <w:lang w:val="en-GB"/>
              </w:rPr>
              <w:t>[Include here the total length of the line]</w:t>
            </w:r>
          </w:p>
        </w:tc>
        <w:tc>
          <w:tcPr>
            <w:tcW w:w="0" w:type="auto"/>
            <w:shd w:val="clear" w:color="auto" w:fill="FFFFFF"/>
          </w:tcPr>
          <w:p w14:paraId="75024D4D" w14:textId="77777777" w:rsidR="004C26EE" w:rsidRDefault="00C72362">
            <w:pPr>
              <w:rPr>
                <w:lang w:val="sr-Cyrl-RS"/>
              </w:rPr>
            </w:pPr>
            <w:r>
              <w:rPr>
                <w:lang w:val="sr-Cyrl-RS"/>
              </w:rPr>
              <w:t>[Овде навести укупну дужину пругe]</w:t>
            </w:r>
          </w:p>
        </w:tc>
      </w:tr>
      <w:tr w:rsidR="004C26EE" w14:paraId="20A1DFAD" w14:textId="77777777">
        <w:tc>
          <w:tcPr>
            <w:tcW w:w="0" w:type="auto"/>
            <w:shd w:val="clear" w:color="auto" w:fill="FFFFFF"/>
          </w:tcPr>
          <w:p w14:paraId="185B528D" w14:textId="77777777" w:rsidR="004C26EE" w:rsidRDefault="00C72362">
            <w:pPr>
              <w:rPr>
                <w:lang w:val="en-GB"/>
              </w:rPr>
            </w:pPr>
            <w:r>
              <w:rPr>
                <w:rStyle w:val="SegmentID"/>
                <w:lang w:val="en-GB"/>
              </w:rPr>
              <w:t>5707</w:t>
            </w:r>
            <w:r>
              <w:rPr>
                <w:rStyle w:val="TransUnitID"/>
                <w:lang w:val="en-GB"/>
              </w:rPr>
              <w:t>d5a88e41-2d50-48b2-aae5-c4498e90d8d6</w:t>
            </w:r>
          </w:p>
        </w:tc>
        <w:tc>
          <w:tcPr>
            <w:tcW w:w="0" w:type="auto"/>
            <w:shd w:val="clear" w:color="auto" w:fill="FFFFFF"/>
          </w:tcPr>
          <w:p w14:paraId="027AA8E5" w14:textId="77777777" w:rsidR="004C26EE" w:rsidRDefault="00C72362">
            <w:pPr>
              <w:rPr>
                <w:lang w:val="en-GB"/>
              </w:rPr>
            </w:pPr>
            <w:r>
              <w:rPr>
                <w:lang w:val="en-GB"/>
              </w:rPr>
              <w:t>Translation Approved (100%)</w:t>
            </w:r>
          </w:p>
        </w:tc>
        <w:tc>
          <w:tcPr>
            <w:tcW w:w="0" w:type="auto"/>
            <w:shd w:val="clear" w:color="auto" w:fill="FFFFFF"/>
          </w:tcPr>
          <w:p w14:paraId="36ADF91D" w14:textId="77777777" w:rsidR="004C26EE" w:rsidRDefault="00C72362">
            <w:pPr>
              <w:rPr>
                <w:lang w:val="en-GB"/>
              </w:rPr>
            </w:pPr>
            <w:r>
              <w:rPr>
                <w:lang w:val="en-GB"/>
              </w:rPr>
              <w:t>[Include here …]</w:t>
            </w:r>
          </w:p>
        </w:tc>
        <w:tc>
          <w:tcPr>
            <w:tcW w:w="0" w:type="auto"/>
            <w:shd w:val="clear" w:color="auto" w:fill="FFFFFF"/>
          </w:tcPr>
          <w:p w14:paraId="4B3A8F8D" w14:textId="77777777" w:rsidR="004C26EE" w:rsidRDefault="00C72362">
            <w:pPr>
              <w:rPr>
                <w:lang w:val="sr-Cyrl-RS"/>
              </w:rPr>
            </w:pPr>
            <w:r>
              <w:rPr>
                <w:lang w:val="sr-Cyrl-RS"/>
              </w:rPr>
              <w:t>[Овде навести …]</w:t>
            </w:r>
          </w:p>
        </w:tc>
      </w:tr>
      <w:tr w:rsidR="004C26EE" w14:paraId="7E8D55AB" w14:textId="77777777">
        <w:tc>
          <w:tcPr>
            <w:tcW w:w="0" w:type="auto"/>
            <w:shd w:val="clear" w:color="auto" w:fill="FFFFFF"/>
          </w:tcPr>
          <w:p w14:paraId="7D0EC650" w14:textId="77777777" w:rsidR="004C26EE" w:rsidRDefault="00C72362">
            <w:pPr>
              <w:rPr>
                <w:lang w:val="en-GB"/>
              </w:rPr>
            </w:pPr>
            <w:r>
              <w:rPr>
                <w:rStyle w:val="SegmentID"/>
                <w:lang w:val="en-GB"/>
              </w:rPr>
              <w:t>5708</w:t>
            </w:r>
            <w:r>
              <w:rPr>
                <w:rStyle w:val="TransUnitID"/>
                <w:lang w:val="en-GB"/>
              </w:rPr>
              <w:t>cc20aabe-d70a-4096-85c8-f531285bcaf5</w:t>
            </w:r>
          </w:p>
        </w:tc>
        <w:tc>
          <w:tcPr>
            <w:tcW w:w="0" w:type="auto"/>
            <w:shd w:val="clear" w:color="auto" w:fill="FFFFFF"/>
          </w:tcPr>
          <w:p w14:paraId="3ADADC6E" w14:textId="77777777" w:rsidR="004C26EE" w:rsidRDefault="00C72362">
            <w:pPr>
              <w:rPr>
                <w:lang w:val="en-GB"/>
              </w:rPr>
            </w:pPr>
            <w:r>
              <w:rPr>
                <w:lang w:val="en-GB"/>
              </w:rPr>
              <w:t>Translation Approved (CM)</w:t>
            </w:r>
          </w:p>
        </w:tc>
        <w:tc>
          <w:tcPr>
            <w:tcW w:w="0" w:type="auto"/>
            <w:shd w:val="clear" w:color="auto" w:fill="FFFFFF"/>
          </w:tcPr>
          <w:p w14:paraId="79473B0E" w14:textId="77777777" w:rsidR="004C26EE" w:rsidRDefault="00C72362">
            <w:pPr>
              <w:rPr>
                <w:lang w:val="en-GB"/>
              </w:rPr>
            </w:pPr>
            <w:r>
              <w:rPr>
                <w:lang w:val="en-GB"/>
              </w:rPr>
              <w:t>[If relevant, include here additional comments]</w:t>
            </w:r>
          </w:p>
        </w:tc>
        <w:tc>
          <w:tcPr>
            <w:tcW w:w="0" w:type="auto"/>
            <w:shd w:val="clear" w:color="auto" w:fill="FFFFFF"/>
          </w:tcPr>
          <w:p w14:paraId="3CB172C9" w14:textId="77777777" w:rsidR="004C26EE" w:rsidRDefault="00C72362">
            <w:pPr>
              <w:rPr>
                <w:lang w:val="sr-Cyrl-RS"/>
              </w:rPr>
            </w:pPr>
            <w:r>
              <w:rPr>
                <w:lang w:val="sr-Cyrl-RS"/>
              </w:rPr>
              <w:t>[По потреби, овде унети додатне коментаре]</w:t>
            </w:r>
          </w:p>
        </w:tc>
      </w:tr>
      <w:tr w:rsidR="004C26EE" w14:paraId="28ACAB8D" w14:textId="77777777">
        <w:tc>
          <w:tcPr>
            <w:tcW w:w="0" w:type="auto"/>
            <w:shd w:val="clear" w:color="auto" w:fill="FFFFFF"/>
          </w:tcPr>
          <w:p w14:paraId="0F1C7A5C" w14:textId="77777777" w:rsidR="004C26EE" w:rsidRDefault="00C72362">
            <w:pPr>
              <w:rPr>
                <w:lang w:val="en-GB"/>
              </w:rPr>
            </w:pPr>
            <w:r>
              <w:rPr>
                <w:rStyle w:val="SegmentID"/>
                <w:lang w:val="en-GB"/>
              </w:rPr>
              <w:t>5709</w:t>
            </w:r>
            <w:r>
              <w:rPr>
                <w:rStyle w:val="TransUnitID"/>
                <w:lang w:val="en-GB"/>
              </w:rPr>
              <w:t>4a3fa204-8ddb-45a4-b923-03e582b6d8f5</w:t>
            </w:r>
          </w:p>
        </w:tc>
        <w:tc>
          <w:tcPr>
            <w:tcW w:w="0" w:type="auto"/>
            <w:shd w:val="clear" w:color="auto" w:fill="FFFFFF"/>
          </w:tcPr>
          <w:p w14:paraId="528ECB00" w14:textId="77777777" w:rsidR="004C26EE" w:rsidRDefault="00C72362">
            <w:pPr>
              <w:rPr>
                <w:lang w:val="en-GB"/>
              </w:rPr>
            </w:pPr>
            <w:r>
              <w:rPr>
                <w:lang w:val="en-GB"/>
              </w:rPr>
              <w:t>Translation Approved (100%)</w:t>
            </w:r>
          </w:p>
        </w:tc>
        <w:tc>
          <w:tcPr>
            <w:tcW w:w="0" w:type="auto"/>
            <w:shd w:val="clear" w:color="auto" w:fill="FFFFFF"/>
          </w:tcPr>
          <w:p w14:paraId="4B0EA5F3" w14:textId="77777777" w:rsidR="004C26EE" w:rsidRDefault="00C72362">
            <w:pPr>
              <w:rPr>
                <w:lang w:val="en-GB"/>
              </w:rPr>
            </w:pPr>
            <w:r>
              <w:rPr>
                <w:lang w:val="en-GB"/>
              </w:rPr>
              <w:t>2.1.2.</w:t>
            </w:r>
          </w:p>
        </w:tc>
        <w:tc>
          <w:tcPr>
            <w:tcW w:w="0" w:type="auto"/>
            <w:shd w:val="clear" w:color="auto" w:fill="FFFFFF"/>
          </w:tcPr>
          <w:p w14:paraId="0C014B26" w14:textId="77777777" w:rsidR="004C26EE" w:rsidRDefault="00C72362">
            <w:pPr>
              <w:rPr>
                <w:lang w:val="sr-Cyrl-RS"/>
              </w:rPr>
            </w:pPr>
            <w:r>
              <w:rPr>
                <w:lang w:val="sr-Cyrl-RS"/>
              </w:rPr>
              <w:t>2.1.2.</w:t>
            </w:r>
          </w:p>
        </w:tc>
      </w:tr>
      <w:tr w:rsidR="004C26EE" w14:paraId="30F6BDE2" w14:textId="77777777">
        <w:tc>
          <w:tcPr>
            <w:tcW w:w="0" w:type="auto"/>
            <w:shd w:val="clear" w:color="auto" w:fill="FFFFFF"/>
          </w:tcPr>
          <w:p w14:paraId="033E034A" w14:textId="77777777" w:rsidR="004C26EE" w:rsidRDefault="00C72362">
            <w:pPr>
              <w:rPr>
                <w:lang w:val="en-GB"/>
              </w:rPr>
            </w:pPr>
            <w:r>
              <w:rPr>
                <w:rStyle w:val="SegmentID"/>
                <w:lang w:val="en-GB"/>
              </w:rPr>
              <w:t>5710</w:t>
            </w:r>
            <w:r>
              <w:rPr>
                <w:rStyle w:val="TransUnitID"/>
                <w:lang w:val="en-GB"/>
              </w:rPr>
              <w:t>4a3fa204-8ddb-45a4-b923-03e582b6d8f5</w:t>
            </w:r>
          </w:p>
        </w:tc>
        <w:tc>
          <w:tcPr>
            <w:tcW w:w="0" w:type="auto"/>
            <w:shd w:val="clear" w:color="auto" w:fill="FFFFFF"/>
          </w:tcPr>
          <w:p w14:paraId="7D10D0CC" w14:textId="77777777" w:rsidR="004C26EE" w:rsidRDefault="00C72362">
            <w:pPr>
              <w:rPr>
                <w:lang w:val="en-GB"/>
              </w:rPr>
            </w:pPr>
            <w:r>
              <w:rPr>
                <w:lang w:val="en-GB"/>
              </w:rPr>
              <w:t>Translation Approved (98%)</w:t>
            </w:r>
          </w:p>
        </w:tc>
        <w:tc>
          <w:tcPr>
            <w:tcW w:w="0" w:type="auto"/>
            <w:shd w:val="clear" w:color="auto" w:fill="FFFFFF"/>
          </w:tcPr>
          <w:p w14:paraId="092714AE" w14:textId="77777777" w:rsidR="004C26EE" w:rsidRDefault="00C72362">
            <w:pPr>
              <w:rPr>
                <w:lang w:val="en-GB"/>
              </w:rPr>
            </w:pPr>
            <w:r>
              <w:rPr>
                <w:lang w:val="en-GB"/>
              </w:rPr>
              <w:t>Benefit for capacity, safety, reliability and performance aspects</w:t>
            </w:r>
          </w:p>
        </w:tc>
        <w:tc>
          <w:tcPr>
            <w:tcW w:w="0" w:type="auto"/>
            <w:shd w:val="clear" w:color="auto" w:fill="FFFFFF"/>
          </w:tcPr>
          <w:p w14:paraId="3B511746" w14:textId="77777777" w:rsidR="004C26EE" w:rsidRDefault="00C72362">
            <w:pPr>
              <w:rPr>
                <w:lang w:val="sr-Cyrl-RS"/>
              </w:rPr>
            </w:pPr>
            <w:r>
              <w:rPr>
                <w:lang w:val="sr-Cyrl-RS"/>
              </w:rPr>
              <w:t>Корист у погледу аспеката капацитета, безбедности, поузданости и перформанси</w:t>
            </w:r>
          </w:p>
        </w:tc>
      </w:tr>
      <w:tr w:rsidR="004C26EE" w14:paraId="627A2D61" w14:textId="77777777">
        <w:tc>
          <w:tcPr>
            <w:tcW w:w="0" w:type="auto"/>
            <w:shd w:val="clear" w:color="auto" w:fill="FFFFFF"/>
          </w:tcPr>
          <w:p w14:paraId="04DF5EB2" w14:textId="77777777" w:rsidR="004C26EE" w:rsidRDefault="00C72362">
            <w:pPr>
              <w:rPr>
                <w:lang w:val="en-GB"/>
              </w:rPr>
            </w:pPr>
            <w:r>
              <w:rPr>
                <w:rStyle w:val="SegmentID"/>
                <w:lang w:val="en-GB"/>
              </w:rPr>
              <w:t>5711</w:t>
            </w:r>
            <w:r>
              <w:rPr>
                <w:rStyle w:val="TransUnitID"/>
                <w:lang w:val="en-GB"/>
              </w:rPr>
              <w:t>a0c5c4a8-91f5-4cf7-b429-a1a0a1a37cd1</w:t>
            </w:r>
          </w:p>
        </w:tc>
        <w:tc>
          <w:tcPr>
            <w:tcW w:w="0" w:type="auto"/>
            <w:shd w:val="clear" w:color="auto" w:fill="FFFFFF"/>
          </w:tcPr>
          <w:p w14:paraId="0840931B" w14:textId="77777777" w:rsidR="004C26EE" w:rsidRDefault="00C72362">
            <w:pPr>
              <w:rPr>
                <w:lang w:val="en-GB"/>
              </w:rPr>
            </w:pPr>
            <w:r>
              <w:rPr>
                <w:lang w:val="en-GB"/>
              </w:rPr>
              <w:t>Translation Approved (0%)</w:t>
            </w:r>
          </w:p>
        </w:tc>
        <w:tc>
          <w:tcPr>
            <w:tcW w:w="0" w:type="auto"/>
            <w:shd w:val="clear" w:color="auto" w:fill="FFFFFF"/>
          </w:tcPr>
          <w:p w14:paraId="30582E61" w14:textId="77777777" w:rsidR="004C26EE" w:rsidRDefault="00C72362">
            <w:pPr>
              <w:rPr>
                <w:lang w:val="en-GB"/>
              </w:rPr>
            </w:pPr>
            <w:r>
              <w:rPr>
                <w:lang w:val="en-GB"/>
              </w:rPr>
              <w:t>[This section shall include information of the benefits provided by TSI compliant Class A (both train protection and radio), ATO and train detection systems in relation to capacity, safety, reliability and performance.</w:t>
            </w:r>
          </w:p>
        </w:tc>
        <w:tc>
          <w:tcPr>
            <w:tcW w:w="0" w:type="auto"/>
            <w:shd w:val="clear" w:color="auto" w:fill="FFFFFF"/>
          </w:tcPr>
          <w:p w14:paraId="41F80239" w14:textId="77777777" w:rsidR="004C26EE" w:rsidRDefault="00C72362">
            <w:pPr>
              <w:rPr>
                <w:lang w:val="sr-Cyrl-RS"/>
              </w:rPr>
            </w:pPr>
            <w:r>
              <w:rPr>
                <w:lang w:val="sr-Cyrl-RS"/>
              </w:rPr>
              <w:t>[У овом одељку се наводе информације о користима које пружају системи класе А усаглашени са ТСИ (системи за заштиту воза и радио-системи), системи ATO и системи детекције воза на плану капацитета, безбедности, поузданости и перформанси.</w:t>
            </w:r>
          </w:p>
        </w:tc>
      </w:tr>
      <w:tr w:rsidR="004C26EE" w14:paraId="0518CC2B" w14:textId="77777777">
        <w:tc>
          <w:tcPr>
            <w:tcW w:w="0" w:type="auto"/>
            <w:shd w:val="clear" w:color="auto" w:fill="FFFFFF"/>
          </w:tcPr>
          <w:p w14:paraId="042BD8EE" w14:textId="77777777" w:rsidR="004C26EE" w:rsidRDefault="00C72362">
            <w:pPr>
              <w:rPr>
                <w:lang w:val="en-GB"/>
              </w:rPr>
            </w:pPr>
            <w:r>
              <w:rPr>
                <w:rStyle w:val="SegmentID"/>
                <w:lang w:val="en-GB"/>
              </w:rPr>
              <w:t>5712</w:t>
            </w:r>
            <w:r>
              <w:rPr>
                <w:rStyle w:val="TransUnitID"/>
                <w:lang w:val="en-GB"/>
              </w:rPr>
              <w:t>4c241389-a1eb-4e78-9f7e-cc0eaf899e9b</w:t>
            </w:r>
          </w:p>
        </w:tc>
        <w:tc>
          <w:tcPr>
            <w:tcW w:w="0" w:type="auto"/>
            <w:shd w:val="clear" w:color="auto" w:fill="FFFFFF"/>
          </w:tcPr>
          <w:p w14:paraId="212DCB26" w14:textId="77777777" w:rsidR="004C26EE" w:rsidRDefault="00C72362">
            <w:pPr>
              <w:rPr>
                <w:lang w:val="en-GB"/>
              </w:rPr>
            </w:pPr>
            <w:r>
              <w:rPr>
                <w:lang w:val="en-GB"/>
              </w:rPr>
              <w:t>Translation Approved (0%)</w:t>
            </w:r>
          </w:p>
        </w:tc>
        <w:tc>
          <w:tcPr>
            <w:tcW w:w="0" w:type="auto"/>
            <w:shd w:val="clear" w:color="auto" w:fill="FFFFFF"/>
          </w:tcPr>
          <w:p w14:paraId="74D73C7B" w14:textId="77777777" w:rsidR="004C26EE" w:rsidRDefault="00C72362">
            <w:pPr>
              <w:rPr>
                <w:lang w:val="en-GB"/>
              </w:rPr>
            </w:pPr>
            <w:r>
              <w:rPr>
                <w:lang w:val="en-GB"/>
              </w:rPr>
              <w:t>For completeness, the section shall include both the method used to measure the benefits and the facts and figures of the impact.</w:t>
            </w:r>
          </w:p>
        </w:tc>
        <w:tc>
          <w:tcPr>
            <w:tcW w:w="0" w:type="auto"/>
            <w:shd w:val="clear" w:color="auto" w:fill="FFFFFF"/>
          </w:tcPr>
          <w:p w14:paraId="0038260F" w14:textId="77777777" w:rsidR="004C26EE" w:rsidRDefault="00C72362">
            <w:pPr>
              <w:rPr>
                <w:lang w:val="sr-Cyrl-RS"/>
              </w:rPr>
            </w:pPr>
            <w:r>
              <w:rPr>
                <w:lang w:val="sr-Cyrl-RS"/>
              </w:rPr>
              <w:t>Ради потпуности, у овом одељку се наводе методе коришћене за мерење користи и чињенице и бројчани подаци који се односе на утицај.</w:t>
            </w:r>
          </w:p>
        </w:tc>
      </w:tr>
      <w:tr w:rsidR="004C26EE" w14:paraId="36B0B198" w14:textId="77777777">
        <w:tc>
          <w:tcPr>
            <w:tcW w:w="0" w:type="auto"/>
            <w:shd w:val="clear" w:color="auto" w:fill="FFFFFF"/>
          </w:tcPr>
          <w:p w14:paraId="235D4260" w14:textId="77777777" w:rsidR="004C26EE" w:rsidRDefault="00C72362">
            <w:pPr>
              <w:rPr>
                <w:lang w:val="en-GB"/>
              </w:rPr>
            </w:pPr>
            <w:r>
              <w:rPr>
                <w:rStyle w:val="SegmentID"/>
                <w:lang w:val="en-GB"/>
              </w:rPr>
              <w:t>5713</w:t>
            </w:r>
            <w:r>
              <w:rPr>
                <w:rStyle w:val="TransUnitID"/>
                <w:lang w:val="en-GB"/>
              </w:rPr>
              <w:t>7be13669-5e4e-4b4f-a2fd-bea55df86bfd</w:t>
            </w:r>
          </w:p>
        </w:tc>
        <w:tc>
          <w:tcPr>
            <w:tcW w:w="0" w:type="auto"/>
            <w:shd w:val="clear" w:color="auto" w:fill="FFFFFF"/>
          </w:tcPr>
          <w:p w14:paraId="4BC819ED" w14:textId="77777777" w:rsidR="004C26EE" w:rsidRDefault="00C72362">
            <w:pPr>
              <w:rPr>
                <w:lang w:val="en-GB"/>
              </w:rPr>
            </w:pPr>
            <w:r>
              <w:rPr>
                <w:lang w:val="en-GB"/>
              </w:rPr>
              <w:t>Translation Approved (100%)</w:t>
            </w:r>
          </w:p>
        </w:tc>
        <w:tc>
          <w:tcPr>
            <w:tcW w:w="0" w:type="auto"/>
            <w:shd w:val="clear" w:color="auto" w:fill="FFFFFF"/>
          </w:tcPr>
          <w:p w14:paraId="569783D5" w14:textId="77777777" w:rsidR="004C26EE" w:rsidRDefault="00C72362">
            <w:pPr>
              <w:rPr>
                <w:lang w:val="en-GB"/>
              </w:rPr>
            </w:pPr>
            <w:r>
              <w:rPr>
                <w:lang w:val="en-GB"/>
              </w:rPr>
              <w:t>The template to be filled in to provide the information in this section is given below.]</w:t>
            </w:r>
          </w:p>
        </w:tc>
        <w:tc>
          <w:tcPr>
            <w:tcW w:w="0" w:type="auto"/>
            <w:shd w:val="clear" w:color="auto" w:fill="FFFFFF"/>
          </w:tcPr>
          <w:p w14:paraId="0DA965BD" w14:textId="77777777" w:rsidR="004C26EE" w:rsidRDefault="00C72362">
            <w:pPr>
              <w:rPr>
                <w:lang w:val="sr-Cyrl-RS"/>
              </w:rPr>
            </w:pPr>
            <w:r>
              <w:rPr>
                <w:lang w:val="sr-Cyrl-RS"/>
              </w:rPr>
              <w:t>Образац који треба попунити ради достављања информација из овог одељка дат је у даљем тексту.]</w:t>
            </w:r>
          </w:p>
        </w:tc>
      </w:tr>
      <w:tr w:rsidR="004C26EE" w14:paraId="34ADDD55" w14:textId="77777777">
        <w:tc>
          <w:tcPr>
            <w:tcW w:w="0" w:type="auto"/>
            <w:shd w:val="clear" w:color="auto" w:fill="FFFFFF"/>
          </w:tcPr>
          <w:p w14:paraId="3399D4F5" w14:textId="77777777" w:rsidR="004C26EE" w:rsidRDefault="00C72362">
            <w:pPr>
              <w:rPr>
                <w:lang w:val="en-GB"/>
              </w:rPr>
            </w:pPr>
            <w:r>
              <w:rPr>
                <w:rStyle w:val="SegmentID"/>
                <w:lang w:val="en-GB"/>
              </w:rPr>
              <w:t>5714</w:t>
            </w:r>
            <w:r>
              <w:rPr>
                <w:rStyle w:val="TransUnitID"/>
                <w:lang w:val="en-GB"/>
              </w:rPr>
              <w:t>57624918-b603-4942-b7b7-5ad26adf595f</w:t>
            </w:r>
          </w:p>
        </w:tc>
        <w:tc>
          <w:tcPr>
            <w:tcW w:w="0" w:type="auto"/>
            <w:shd w:val="clear" w:color="auto" w:fill="FFFFFF"/>
          </w:tcPr>
          <w:p w14:paraId="2F8B9272" w14:textId="77777777" w:rsidR="004C26EE" w:rsidRDefault="00C72362">
            <w:pPr>
              <w:rPr>
                <w:lang w:val="en-GB"/>
              </w:rPr>
            </w:pPr>
            <w:r>
              <w:rPr>
                <w:lang w:val="en-GB"/>
              </w:rPr>
              <w:t>Translation Approved (0%)</w:t>
            </w:r>
          </w:p>
        </w:tc>
        <w:tc>
          <w:tcPr>
            <w:tcW w:w="0" w:type="auto"/>
            <w:shd w:val="clear" w:color="auto" w:fill="FFFFFF"/>
          </w:tcPr>
          <w:p w14:paraId="187DF848" w14:textId="77777777" w:rsidR="004C26EE" w:rsidRDefault="00C72362">
            <w:pPr>
              <w:rPr>
                <w:lang w:val="en-GB"/>
              </w:rPr>
            </w:pPr>
            <w:r>
              <w:rPr>
                <w:lang w:val="en-GB"/>
              </w:rPr>
              <w:t>[Include here the description of the methods/indicators used to measure benefits in capacity, safety, reliability and performance.]</w:t>
            </w:r>
          </w:p>
        </w:tc>
        <w:tc>
          <w:tcPr>
            <w:tcW w:w="0" w:type="auto"/>
            <w:shd w:val="clear" w:color="auto" w:fill="FFFFFF"/>
          </w:tcPr>
          <w:p w14:paraId="33AAA5F8" w14:textId="77777777" w:rsidR="004C26EE" w:rsidRDefault="00C72362">
            <w:pPr>
              <w:rPr>
                <w:lang w:val="sr-Cyrl-RS"/>
              </w:rPr>
            </w:pPr>
            <w:r>
              <w:rPr>
                <w:lang w:val="sr-Cyrl-RS"/>
              </w:rPr>
              <w:t>[Овде унети опис метода/показатеља коришћених за мерење користи у погледу капацитета, безбедности, поузданости и перформанси.]</w:t>
            </w:r>
          </w:p>
        </w:tc>
      </w:tr>
      <w:tr w:rsidR="004C26EE" w14:paraId="75E4E6BC" w14:textId="77777777">
        <w:tc>
          <w:tcPr>
            <w:tcW w:w="0" w:type="auto"/>
            <w:shd w:val="clear" w:color="auto" w:fill="FFFFFF"/>
          </w:tcPr>
          <w:p w14:paraId="0D10CF3D" w14:textId="77777777" w:rsidR="004C26EE" w:rsidRDefault="00C72362">
            <w:pPr>
              <w:rPr>
                <w:lang w:val="en-GB"/>
              </w:rPr>
            </w:pPr>
            <w:r>
              <w:rPr>
                <w:rStyle w:val="SegmentID"/>
                <w:lang w:val="en-GB"/>
              </w:rPr>
              <w:t>5715</w:t>
            </w:r>
            <w:r>
              <w:rPr>
                <w:rStyle w:val="TransUnitID"/>
                <w:lang w:val="en-GB"/>
              </w:rPr>
              <w:t>a0e14231-7d3a-40c9-a8e0-426f375fe609</w:t>
            </w:r>
          </w:p>
        </w:tc>
        <w:tc>
          <w:tcPr>
            <w:tcW w:w="0" w:type="auto"/>
            <w:shd w:val="clear" w:color="auto" w:fill="FFFFFF"/>
          </w:tcPr>
          <w:p w14:paraId="58EB03F7" w14:textId="77777777" w:rsidR="004C26EE" w:rsidRDefault="00C72362">
            <w:pPr>
              <w:rPr>
                <w:lang w:val="en-GB"/>
              </w:rPr>
            </w:pPr>
            <w:r>
              <w:rPr>
                <w:lang w:val="en-GB"/>
              </w:rPr>
              <w:t>Translation Approved (100%)</w:t>
            </w:r>
          </w:p>
        </w:tc>
        <w:tc>
          <w:tcPr>
            <w:tcW w:w="0" w:type="auto"/>
            <w:shd w:val="clear" w:color="auto" w:fill="FFFFFF"/>
          </w:tcPr>
          <w:p w14:paraId="4B040C65" w14:textId="77777777" w:rsidR="004C26EE" w:rsidRDefault="00C72362">
            <w:pPr>
              <w:rPr>
                <w:lang w:val="en-GB"/>
              </w:rPr>
            </w:pPr>
            <w:r>
              <w:rPr>
                <w:lang w:val="en-GB"/>
              </w:rPr>
              <w:t>Table 6</w:t>
            </w:r>
          </w:p>
        </w:tc>
        <w:tc>
          <w:tcPr>
            <w:tcW w:w="0" w:type="auto"/>
            <w:shd w:val="clear" w:color="auto" w:fill="FFFFFF"/>
          </w:tcPr>
          <w:p w14:paraId="755C6D95" w14:textId="77777777" w:rsidR="004C26EE" w:rsidRDefault="00C72362">
            <w:pPr>
              <w:rPr>
                <w:lang w:val="sr-Cyrl-RS"/>
              </w:rPr>
            </w:pPr>
            <w:r>
              <w:rPr>
                <w:lang w:val="sr-Cyrl-RS"/>
              </w:rPr>
              <w:t>Табела 6.</w:t>
            </w:r>
          </w:p>
        </w:tc>
      </w:tr>
      <w:tr w:rsidR="004C26EE" w14:paraId="2C224081" w14:textId="77777777">
        <w:tc>
          <w:tcPr>
            <w:tcW w:w="0" w:type="auto"/>
            <w:shd w:val="clear" w:color="auto" w:fill="FFFFFF"/>
          </w:tcPr>
          <w:p w14:paraId="6974B301" w14:textId="77777777" w:rsidR="004C26EE" w:rsidRDefault="00C72362">
            <w:pPr>
              <w:rPr>
                <w:lang w:val="en-GB"/>
              </w:rPr>
            </w:pPr>
            <w:r>
              <w:rPr>
                <w:rStyle w:val="SegmentID"/>
                <w:lang w:val="en-GB"/>
              </w:rPr>
              <w:t>5716</w:t>
            </w:r>
            <w:r>
              <w:rPr>
                <w:rStyle w:val="TransUnitID"/>
                <w:lang w:val="en-GB"/>
              </w:rPr>
              <w:t>793e0e8c-dc4e-4127-beeb-8ca0c13186bc</w:t>
            </w:r>
          </w:p>
        </w:tc>
        <w:tc>
          <w:tcPr>
            <w:tcW w:w="0" w:type="auto"/>
            <w:shd w:val="clear" w:color="auto" w:fill="FFFFFF"/>
          </w:tcPr>
          <w:p w14:paraId="3D041F2E" w14:textId="77777777" w:rsidR="004C26EE" w:rsidRDefault="00C72362">
            <w:pPr>
              <w:rPr>
                <w:lang w:val="en-GB"/>
              </w:rPr>
            </w:pPr>
            <w:r>
              <w:rPr>
                <w:lang w:val="en-GB"/>
              </w:rPr>
              <w:t>Translation Approved (70%)</w:t>
            </w:r>
          </w:p>
        </w:tc>
        <w:tc>
          <w:tcPr>
            <w:tcW w:w="0" w:type="auto"/>
            <w:shd w:val="clear" w:color="auto" w:fill="FFFFFF"/>
          </w:tcPr>
          <w:p w14:paraId="622CFE2D" w14:textId="77777777" w:rsidR="004C26EE" w:rsidRDefault="00C72362">
            <w:pPr>
              <w:rPr>
                <w:lang w:val="en-GB"/>
              </w:rPr>
            </w:pPr>
            <w:r>
              <w:rPr>
                <w:lang w:val="en-GB"/>
              </w:rPr>
              <w:t>Expected benefits in capacity, safety, reliability and performance</w:t>
            </w:r>
          </w:p>
        </w:tc>
        <w:tc>
          <w:tcPr>
            <w:tcW w:w="0" w:type="auto"/>
            <w:shd w:val="clear" w:color="auto" w:fill="FFFFFF"/>
          </w:tcPr>
          <w:p w14:paraId="731FF5B6" w14:textId="77777777" w:rsidR="004C26EE" w:rsidRDefault="00C72362">
            <w:pPr>
              <w:rPr>
                <w:lang w:val="sr-Cyrl-RS"/>
              </w:rPr>
            </w:pPr>
            <w:r>
              <w:rPr>
                <w:lang w:val="sr-Cyrl-RS"/>
              </w:rPr>
              <w:t>Очекиване користи у погледу капацитета, безбедности, поузданости и перформанси</w:t>
            </w:r>
          </w:p>
        </w:tc>
      </w:tr>
      <w:tr w:rsidR="004C26EE" w14:paraId="74DA6B6E" w14:textId="77777777">
        <w:tc>
          <w:tcPr>
            <w:tcW w:w="0" w:type="auto"/>
            <w:shd w:val="clear" w:color="auto" w:fill="FFFFFF"/>
          </w:tcPr>
          <w:p w14:paraId="3911523B" w14:textId="77777777" w:rsidR="004C26EE" w:rsidRDefault="00C72362">
            <w:pPr>
              <w:rPr>
                <w:lang w:val="en-GB"/>
              </w:rPr>
            </w:pPr>
            <w:r>
              <w:rPr>
                <w:rStyle w:val="SegmentID"/>
                <w:lang w:val="en-GB"/>
              </w:rPr>
              <w:t>5717</w:t>
            </w:r>
            <w:r>
              <w:rPr>
                <w:rStyle w:val="TransUnitID"/>
                <w:lang w:val="en-GB"/>
              </w:rPr>
              <w:t>54aa2a0c-a726-402a-94f5-541841f6db70</w:t>
            </w:r>
          </w:p>
        </w:tc>
        <w:tc>
          <w:tcPr>
            <w:tcW w:w="0" w:type="auto"/>
            <w:shd w:val="clear" w:color="auto" w:fill="FFFFFF"/>
          </w:tcPr>
          <w:p w14:paraId="688C7234" w14:textId="77777777" w:rsidR="004C26EE" w:rsidRDefault="00C72362">
            <w:pPr>
              <w:rPr>
                <w:lang w:val="en-GB"/>
              </w:rPr>
            </w:pPr>
            <w:r>
              <w:rPr>
                <w:lang w:val="en-GB"/>
              </w:rPr>
              <w:t>Translation Approved (0%)</w:t>
            </w:r>
          </w:p>
        </w:tc>
        <w:tc>
          <w:tcPr>
            <w:tcW w:w="0" w:type="auto"/>
            <w:shd w:val="clear" w:color="auto" w:fill="FFFFFF"/>
          </w:tcPr>
          <w:p w14:paraId="6F062DBF" w14:textId="77777777" w:rsidR="004C26EE" w:rsidRDefault="00C72362">
            <w:pPr>
              <w:rPr>
                <w:lang w:val="en-GB"/>
              </w:rPr>
            </w:pPr>
            <w:r>
              <w:rPr>
                <w:lang w:val="en-GB"/>
              </w:rPr>
              <w:t>Benefits in:</w:t>
            </w:r>
          </w:p>
        </w:tc>
        <w:tc>
          <w:tcPr>
            <w:tcW w:w="0" w:type="auto"/>
            <w:shd w:val="clear" w:color="auto" w:fill="FFFFFF"/>
          </w:tcPr>
          <w:p w14:paraId="5B15F810" w14:textId="77777777" w:rsidR="004C26EE" w:rsidRDefault="00C72362">
            <w:pPr>
              <w:rPr>
                <w:lang w:val="sr-Cyrl-RS"/>
              </w:rPr>
            </w:pPr>
            <w:r>
              <w:rPr>
                <w:lang w:val="sr-Cyrl-RS"/>
              </w:rPr>
              <w:t>Користи у погледу:</w:t>
            </w:r>
          </w:p>
        </w:tc>
      </w:tr>
      <w:tr w:rsidR="004C26EE" w14:paraId="7CB3C834" w14:textId="77777777">
        <w:tc>
          <w:tcPr>
            <w:tcW w:w="0" w:type="auto"/>
            <w:shd w:val="clear" w:color="auto" w:fill="FFFFFF"/>
          </w:tcPr>
          <w:p w14:paraId="7A585132" w14:textId="77777777" w:rsidR="004C26EE" w:rsidRDefault="00C72362">
            <w:pPr>
              <w:rPr>
                <w:lang w:val="en-GB"/>
              </w:rPr>
            </w:pPr>
            <w:r>
              <w:rPr>
                <w:rStyle w:val="SegmentID"/>
                <w:lang w:val="en-GB"/>
              </w:rPr>
              <w:t>5718</w:t>
            </w:r>
            <w:r>
              <w:rPr>
                <w:rStyle w:val="TransUnitID"/>
                <w:lang w:val="en-GB"/>
              </w:rPr>
              <w:t>f35c092f-35fc-476e-b73f-eb54398200f5</w:t>
            </w:r>
          </w:p>
        </w:tc>
        <w:tc>
          <w:tcPr>
            <w:tcW w:w="0" w:type="auto"/>
            <w:shd w:val="clear" w:color="auto" w:fill="FFFFFF"/>
          </w:tcPr>
          <w:p w14:paraId="292FDD48" w14:textId="77777777" w:rsidR="004C26EE" w:rsidRDefault="00C72362">
            <w:pPr>
              <w:rPr>
                <w:lang w:val="en-GB"/>
              </w:rPr>
            </w:pPr>
            <w:r>
              <w:rPr>
                <w:lang w:val="en-GB"/>
              </w:rPr>
              <w:t>Translation Approved (0%)</w:t>
            </w:r>
          </w:p>
        </w:tc>
        <w:tc>
          <w:tcPr>
            <w:tcW w:w="0" w:type="auto"/>
            <w:shd w:val="clear" w:color="auto" w:fill="FFFFFF"/>
          </w:tcPr>
          <w:p w14:paraId="2C48DF36" w14:textId="77777777" w:rsidR="004C26EE" w:rsidRDefault="00C72362">
            <w:pPr>
              <w:rPr>
                <w:lang w:val="en-GB"/>
              </w:rPr>
            </w:pPr>
            <w:r>
              <w:rPr>
                <w:lang w:val="en-GB"/>
              </w:rPr>
              <w:t>System impact</w:t>
            </w:r>
          </w:p>
        </w:tc>
        <w:tc>
          <w:tcPr>
            <w:tcW w:w="0" w:type="auto"/>
            <w:shd w:val="clear" w:color="auto" w:fill="FFFFFF"/>
          </w:tcPr>
          <w:p w14:paraId="02A7DC1C" w14:textId="77777777" w:rsidR="004C26EE" w:rsidRDefault="00C72362">
            <w:pPr>
              <w:rPr>
                <w:lang w:val="sr-Cyrl-RS"/>
              </w:rPr>
            </w:pPr>
            <w:r>
              <w:rPr>
                <w:lang w:val="sr-Cyrl-RS"/>
              </w:rPr>
              <w:t>утицаја на систем</w:t>
            </w:r>
          </w:p>
        </w:tc>
      </w:tr>
      <w:tr w:rsidR="004C26EE" w14:paraId="581A83EC" w14:textId="77777777">
        <w:tc>
          <w:tcPr>
            <w:tcW w:w="0" w:type="auto"/>
            <w:shd w:val="clear" w:color="auto" w:fill="FFFFFF"/>
          </w:tcPr>
          <w:p w14:paraId="18146F47" w14:textId="77777777" w:rsidR="004C26EE" w:rsidRDefault="00C72362">
            <w:pPr>
              <w:rPr>
                <w:lang w:val="en-GB"/>
              </w:rPr>
            </w:pPr>
            <w:r>
              <w:rPr>
                <w:rStyle w:val="SegmentID"/>
                <w:lang w:val="en-GB"/>
              </w:rPr>
              <w:t>5719</w:t>
            </w:r>
            <w:r>
              <w:rPr>
                <w:rStyle w:val="TransUnitID"/>
                <w:lang w:val="en-GB"/>
              </w:rPr>
              <w:t>ff675935-47f4-4d4d-8a1d-d8e28e073b5b</w:t>
            </w:r>
          </w:p>
        </w:tc>
        <w:tc>
          <w:tcPr>
            <w:tcW w:w="0" w:type="auto"/>
            <w:shd w:val="clear" w:color="auto" w:fill="FFFFFF"/>
          </w:tcPr>
          <w:p w14:paraId="62FDAF10" w14:textId="77777777" w:rsidR="004C26EE" w:rsidRDefault="00C72362">
            <w:pPr>
              <w:rPr>
                <w:lang w:val="en-GB"/>
              </w:rPr>
            </w:pPr>
            <w:r>
              <w:rPr>
                <w:lang w:val="en-GB"/>
              </w:rPr>
              <w:t>Translation Approved (0%)</w:t>
            </w:r>
          </w:p>
        </w:tc>
        <w:tc>
          <w:tcPr>
            <w:tcW w:w="0" w:type="auto"/>
            <w:shd w:val="clear" w:color="auto" w:fill="FFFFFF"/>
          </w:tcPr>
          <w:p w14:paraId="3931E276" w14:textId="77777777" w:rsidR="004C26EE" w:rsidRDefault="00C72362">
            <w:pPr>
              <w:rPr>
                <w:lang w:val="en-GB"/>
              </w:rPr>
            </w:pPr>
            <w:r>
              <w:rPr>
                <w:lang w:val="en-GB"/>
              </w:rPr>
              <w:t>Social impact</w:t>
            </w:r>
          </w:p>
        </w:tc>
        <w:tc>
          <w:tcPr>
            <w:tcW w:w="0" w:type="auto"/>
            <w:shd w:val="clear" w:color="auto" w:fill="FFFFFF"/>
          </w:tcPr>
          <w:p w14:paraId="49C9A70D" w14:textId="77777777" w:rsidR="004C26EE" w:rsidRDefault="00C72362">
            <w:pPr>
              <w:rPr>
                <w:lang w:val="sr-Cyrl-RS"/>
              </w:rPr>
            </w:pPr>
            <w:r>
              <w:rPr>
                <w:lang w:val="sr-Cyrl-RS"/>
              </w:rPr>
              <w:t>социјалног утицаја</w:t>
            </w:r>
          </w:p>
        </w:tc>
      </w:tr>
      <w:tr w:rsidR="004C26EE" w14:paraId="5B7384E1" w14:textId="77777777">
        <w:tc>
          <w:tcPr>
            <w:tcW w:w="0" w:type="auto"/>
            <w:shd w:val="clear" w:color="auto" w:fill="FFFFFF"/>
          </w:tcPr>
          <w:p w14:paraId="0C43EBA6" w14:textId="77777777" w:rsidR="004C26EE" w:rsidRDefault="00C72362">
            <w:pPr>
              <w:rPr>
                <w:lang w:val="en-GB"/>
              </w:rPr>
            </w:pPr>
            <w:r>
              <w:rPr>
                <w:rStyle w:val="SegmentID"/>
                <w:lang w:val="en-GB"/>
              </w:rPr>
              <w:t>5720</w:t>
            </w:r>
            <w:r>
              <w:rPr>
                <w:rStyle w:val="TransUnitID"/>
                <w:lang w:val="en-GB"/>
              </w:rPr>
              <w:t>3d7577e9-d5c6-4ca5-959f-ccaa8e694a1e</w:t>
            </w:r>
          </w:p>
        </w:tc>
        <w:tc>
          <w:tcPr>
            <w:tcW w:w="0" w:type="auto"/>
            <w:shd w:val="clear" w:color="auto" w:fill="FFFFFF"/>
          </w:tcPr>
          <w:p w14:paraId="24B3FCE6" w14:textId="77777777" w:rsidR="004C26EE" w:rsidRDefault="00C72362">
            <w:pPr>
              <w:rPr>
                <w:lang w:val="en-GB"/>
              </w:rPr>
            </w:pPr>
            <w:r>
              <w:rPr>
                <w:lang w:val="en-GB"/>
              </w:rPr>
              <w:t>Translation Approved (90%)</w:t>
            </w:r>
          </w:p>
        </w:tc>
        <w:tc>
          <w:tcPr>
            <w:tcW w:w="0" w:type="auto"/>
            <w:shd w:val="clear" w:color="auto" w:fill="FFFFFF"/>
          </w:tcPr>
          <w:p w14:paraId="27F9C2DF" w14:textId="77777777" w:rsidR="004C26EE" w:rsidRDefault="00C72362">
            <w:pPr>
              <w:rPr>
                <w:lang w:val="en-GB"/>
              </w:rPr>
            </w:pPr>
            <w:r>
              <w:rPr>
                <w:lang w:val="en-GB"/>
              </w:rPr>
              <w:t>Stakeholder</w:t>
            </w:r>
          </w:p>
        </w:tc>
        <w:tc>
          <w:tcPr>
            <w:tcW w:w="0" w:type="auto"/>
            <w:shd w:val="clear" w:color="auto" w:fill="FFFFFF"/>
          </w:tcPr>
          <w:p w14:paraId="33B5AB25" w14:textId="77777777" w:rsidR="004C26EE" w:rsidRDefault="00C72362">
            <w:pPr>
              <w:rPr>
                <w:lang w:val="sr-Cyrl-RS"/>
              </w:rPr>
            </w:pPr>
            <w:r>
              <w:rPr>
                <w:lang w:val="sr-Cyrl-RS"/>
              </w:rPr>
              <w:t>заинтересованих страна</w:t>
            </w:r>
          </w:p>
        </w:tc>
      </w:tr>
      <w:tr w:rsidR="004C26EE" w14:paraId="3EDDACAD" w14:textId="77777777">
        <w:tc>
          <w:tcPr>
            <w:tcW w:w="0" w:type="auto"/>
            <w:shd w:val="clear" w:color="auto" w:fill="FFFFFF"/>
          </w:tcPr>
          <w:p w14:paraId="79BD8ECA" w14:textId="77777777" w:rsidR="004C26EE" w:rsidRDefault="00C72362">
            <w:pPr>
              <w:rPr>
                <w:lang w:val="en-GB"/>
              </w:rPr>
            </w:pPr>
            <w:r>
              <w:rPr>
                <w:rStyle w:val="SegmentID"/>
                <w:lang w:val="en-GB"/>
              </w:rPr>
              <w:t>5721</w:t>
            </w:r>
            <w:r>
              <w:rPr>
                <w:rStyle w:val="TransUnitID"/>
                <w:lang w:val="en-GB"/>
              </w:rPr>
              <w:t>7382417c-4aba-42ce-bfdb-f3cdd2dda8a6</w:t>
            </w:r>
          </w:p>
        </w:tc>
        <w:tc>
          <w:tcPr>
            <w:tcW w:w="0" w:type="auto"/>
            <w:shd w:val="clear" w:color="auto" w:fill="FFFFFF"/>
          </w:tcPr>
          <w:p w14:paraId="781BE087" w14:textId="77777777" w:rsidR="004C26EE" w:rsidRDefault="00C72362">
            <w:pPr>
              <w:rPr>
                <w:lang w:val="en-GB"/>
              </w:rPr>
            </w:pPr>
            <w:r>
              <w:rPr>
                <w:lang w:val="en-GB"/>
              </w:rPr>
              <w:t>Translation Approved (0%)</w:t>
            </w:r>
          </w:p>
        </w:tc>
        <w:tc>
          <w:tcPr>
            <w:tcW w:w="0" w:type="auto"/>
            <w:shd w:val="clear" w:color="auto" w:fill="FFFFFF"/>
          </w:tcPr>
          <w:p w14:paraId="608192B4" w14:textId="77777777" w:rsidR="004C26EE" w:rsidRDefault="00C72362">
            <w:pPr>
              <w:rPr>
                <w:lang w:val="en-GB"/>
              </w:rPr>
            </w:pPr>
            <w:r>
              <w:rPr>
                <w:lang w:val="en-GB"/>
              </w:rPr>
              <w:t>Capacity</w:t>
            </w:r>
          </w:p>
        </w:tc>
        <w:tc>
          <w:tcPr>
            <w:tcW w:w="0" w:type="auto"/>
            <w:shd w:val="clear" w:color="auto" w:fill="FFFFFF"/>
          </w:tcPr>
          <w:p w14:paraId="65E5E060" w14:textId="77777777" w:rsidR="004C26EE" w:rsidRDefault="00C72362">
            <w:pPr>
              <w:rPr>
                <w:lang w:val="sr-Cyrl-RS"/>
              </w:rPr>
            </w:pPr>
            <w:r>
              <w:rPr>
                <w:lang w:val="sr-Cyrl-RS"/>
              </w:rPr>
              <w:t>Капацитет</w:t>
            </w:r>
          </w:p>
        </w:tc>
      </w:tr>
      <w:tr w:rsidR="004C26EE" w14:paraId="08141980" w14:textId="77777777">
        <w:tc>
          <w:tcPr>
            <w:tcW w:w="0" w:type="auto"/>
            <w:shd w:val="clear" w:color="auto" w:fill="FFFFFF"/>
          </w:tcPr>
          <w:p w14:paraId="59362E9B" w14:textId="77777777" w:rsidR="004C26EE" w:rsidRDefault="00C72362">
            <w:pPr>
              <w:rPr>
                <w:lang w:val="en-GB"/>
              </w:rPr>
            </w:pPr>
            <w:r>
              <w:rPr>
                <w:rStyle w:val="SegmentID"/>
                <w:lang w:val="en-GB"/>
              </w:rPr>
              <w:t>5722</w:t>
            </w:r>
            <w:r>
              <w:rPr>
                <w:rStyle w:val="TransUnitID"/>
                <w:lang w:val="en-GB"/>
              </w:rPr>
              <w:t>27b2206a-70e4-46d8-96f1-fd1dfad81249</w:t>
            </w:r>
          </w:p>
        </w:tc>
        <w:tc>
          <w:tcPr>
            <w:tcW w:w="0" w:type="auto"/>
            <w:shd w:val="clear" w:color="auto" w:fill="FFFFFF"/>
          </w:tcPr>
          <w:p w14:paraId="0EA6CE46" w14:textId="77777777" w:rsidR="004C26EE" w:rsidRDefault="00C72362">
            <w:pPr>
              <w:rPr>
                <w:lang w:val="en-GB"/>
              </w:rPr>
            </w:pPr>
            <w:r>
              <w:rPr>
                <w:lang w:val="en-GB"/>
              </w:rPr>
              <w:t>Translation Approved (0%)</w:t>
            </w:r>
          </w:p>
        </w:tc>
        <w:tc>
          <w:tcPr>
            <w:tcW w:w="0" w:type="auto"/>
            <w:shd w:val="clear" w:color="auto" w:fill="FFFFFF"/>
          </w:tcPr>
          <w:p w14:paraId="3043FE5D" w14:textId="77777777" w:rsidR="004C26EE" w:rsidRDefault="00C72362">
            <w:pPr>
              <w:rPr>
                <w:lang w:val="en-GB"/>
              </w:rPr>
            </w:pPr>
            <w:r>
              <w:rPr>
                <w:lang w:val="en-GB"/>
              </w:rPr>
              <w:t>[Include here the indicators of the impact in the system regarding capacity.</w:t>
            </w:r>
          </w:p>
        </w:tc>
        <w:tc>
          <w:tcPr>
            <w:tcW w:w="0" w:type="auto"/>
            <w:shd w:val="clear" w:color="auto" w:fill="FFFFFF"/>
          </w:tcPr>
          <w:p w14:paraId="3B8212B2" w14:textId="77777777" w:rsidR="004C26EE" w:rsidRDefault="00C72362">
            <w:pPr>
              <w:rPr>
                <w:lang w:val="sr-Cyrl-RS"/>
              </w:rPr>
            </w:pPr>
            <w:r>
              <w:rPr>
                <w:lang w:val="sr-Cyrl-RS"/>
              </w:rPr>
              <w:t>[Овде навести показатеље утицаја на систем у погледу капацитета.</w:t>
            </w:r>
          </w:p>
        </w:tc>
      </w:tr>
      <w:tr w:rsidR="004C26EE" w14:paraId="7CAB5533" w14:textId="77777777">
        <w:tc>
          <w:tcPr>
            <w:tcW w:w="0" w:type="auto"/>
            <w:shd w:val="clear" w:color="auto" w:fill="FFFFFF"/>
          </w:tcPr>
          <w:p w14:paraId="0622E705" w14:textId="77777777" w:rsidR="004C26EE" w:rsidRDefault="00C72362">
            <w:pPr>
              <w:rPr>
                <w:lang w:val="en-GB"/>
              </w:rPr>
            </w:pPr>
            <w:r>
              <w:rPr>
                <w:rStyle w:val="SegmentID"/>
                <w:lang w:val="en-GB"/>
              </w:rPr>
              <w:t>5723</w:t>
            </w:r>
            <w:r>
              <w:rPr>
                <w:rStyle w:val="TransUnitID"/>
                <w:lang w:val="en-GB"/>
              </w:rPr>
              <w:t>c9f683f1-7c25-44e1-86d9-e8fc370b58f3</w:t>
            </w:r>
          </w:p>
        </w:tc>
        <w:tc>
          <w:tcPr>
            <w:tcW w:w="0" w:type="auto"/>
            <w:shd w:val="clear" w:color="auto" w:fill="FFFFFF"/>
          </w:tcPr>
          <w:p w14:paraId="0405620B" w14:textId="77777777" w:rsidR="004C26EE" w:rsidRDefault="00C72362">
            <w:pPr>
              <w:rPr>
                <w:lang w:val="en-GB"/>
              </w:rPr>
            </w:pPr>
            <w:r>
              <w:rPr>
                <w:lang w:val="en-GB"/>
              </w:rPr>
              <w:t>Translation Approved (100%)</w:t>
            </w:r>
          </w:p>
        </w:tc>
        <w:tc>
          <w:tcPr>
            <w:tcW w:w="0" w:type="auto"/>
            <w:shd w:val="clear" w:color="auto" w:fill="FFFFFF"/>
          </w:tcPr>
          <w:p w14:paraId="5D8EEE73" w14:textId="77777777" w:rsidR="004C26EE" w:rsidRDefault="00C72362">
            <w:pPr>
              <w:rPr>
                <w:lang w:val="en-GB"/>
              </w:rPr>
            </w:pPr>
            <w:r>
              <w:rPr>
                <w:lang w:val="en-GB"/>
              </w:rPr>
              <w:t>For example:</w:t>
            </w:r>
          </w:p>
        </w:tc>
        <w:tc>
          <w:tcPr>
            <w:tcW w:w="0" w:type="auto"/>
            <w:shd w:val="clear" w:color="auto" w:fill="FFFFFF"/>
          </w:tcPr>
          <w:p w14:paraId="4F5EA34B" w14:textId="77777777" w:rsidR="004C26EE" w:rsidRDefault="00C72362">
            <w:pPr>
              <w:rPr>
                <w:lang w:val="sr-Cyrl-RS"/>
              </w:rPr>
            </w:pPr>
            <w:r>
              <w:rPr>
                <w:lang w:val="sr-Cyrl-RS"/>
              </w:rPr>
              <w:t>На пример:</w:t>
            </w:r>
          </w:p>
        </w:tc>
      </w:tr>
      <w:tr w:rsidR="004C26EE" w14:paraId="1F7E8BB0" w14:textId="77777777">
        <w:tc>
          <w:tcPr>
            <w:tcW w:w="0" w:type="auto"/>
            <w:shd w:val="clear" w:color="auto" w:fill="FFFFFF"/>
          </w:tcPr>
          <w:p w14:paraId="53F08761" w14:textId="77777777" w:rsidR="004C26EE" w:rsidRDefault="00C72362">
            <w:pPr>
              <w:rPr>
                <w:lang w:val="en-GB"/>
              </w:rPr>
            </w:pPr>
            <w:r>
              <w:rPr>
                <w:rStyle w:val="SegmentID"/>
                <w:lang w:val="en-GB"/>
              </w:rPr>
              <w:t>5724</w:t>
            </w:r>
            <w:r>
              <w:rPr>
                <w:rStyle w:val="TransUnitID"/>
                <w:lang w:val="en-GB"/>
              </w:rPr>
              <w:t>c9f683f1-7c25-44e1-86d9-e8fc370b58f3</w:t>
            </w:r>
          </w:p>
        </w:tc>
        <w:tc>
          <w:tcPr>
            <w:tcW w:w="0" w:type="auto"/>
            <w:shd w:val="clear" w:color="auto" w:fill="FFFFFF"/>
          </w:tcPr>
          <w:p w14:paraId="4D8665D6" w14:textId="77777777" w:rsidR="004C26EE" w:rsidRDefault="00C72362">
            <w:pPr>
              <w:rPr>
                <w:lang w:val="en-GB"/>
              </w:rPr>
            </w:pPr>
            <w:r>
              <w:rPr>
                <w:lang w:val="en-GB"/>
              </w:rPr>
              <w:t>Translation Approved (0%)</w:t>
            </w:r>
          </w:p>
        </w:tc>
        <w:tc>
          <w:tcPr>
            <w:tcW w:w="0" w:type="auto"/>
            <w:shd w:val="clear" w:color="auto" w:fill="FFFFFF"/>
          </w:tcPr>
          <w:p w14:paraId="37FD952A" w14:textId="77777777" w:rsidR="004C26EE" w:rsidRDefault="00C72362">
            <w:pPr>
              <w:rPr>
                <w:lang w:val="en-GB"/>
              </w:rPr>
            </w:pPr>
            <w:r>
              <w:rPr>
                <w:lang w:val="en-GB"/>
              </w:rPr>
              <w:t>% driving time reduction per train, % interval time reduction…]</w:t>
            </w:r>
          </w:p>
        </w:tc>
        <w:tc>
          <w:tcPr>
            <w:tcW w:w="0" w:type="auto"/>
            <w:shd w:val="clear" w:color="auto" w:fill="FFFFFF"/>
          </w:tcPr>
          <w:p w14:paraId="16503E9B" w14:textId="77777777" w:rsidR="004C26EE" w:rsidRDefault="00C72362">
            <w:pPr>
              <w:rPr>
                <w:lang w:val="sr-Cyrl-RS"/>
              </w:rPr>
            </w:pPr>
            <w:r>
              <w:rPr>
                <w:lang w:val="sr-Cyrl-RS"/>
              </w:rPr>
              <w:t>% смањења времена вожње по возу, % смањења времена интервала…]</w:t>
            </w:r>
          </w:p>
        </w:tc>
      </w:tr>
      <w:tr w:rsidR="004C26EE" w14:paraId="5580213E" w14:textId="77777777">
        <w:tc>
          <w:tcPr>
            <w:tcW w:w="0" w:type="auto"/>
            <w:shd w:val="clear" w:color="auto" w:fill="FFFFFF"/>
          </w:tcPr>
          <w:p w14:paraId="54C1AE6F" w14:textId="77777777" w:rsidR="004C26EE" w:rsidRDefault="00C72362">
            <w:pPr>
              <w:rPr>
                <w:lang w:val="en-GB"/>
              </w:rPr>
            </w:pPr>
            <w:r>
              <w:rPr>
                <w:rStyle w:val="SegmentID"/>
                <w:lang w:val="en-GB"/>
              </w:rPr>
              <w:t>5725</w:t>
            </w:r>
            <w:r>
              <w:rPr>
                <w:rStyle w:val="TransUnitID"/>
                <w:lang w:val="en-GB"/>
              </w:rPr>
              <w:t>24cdf810-72a1-459a-a17f-aa5743f9d57c</w:t>
            </w:r>
          </w:p>
        </w:tc>
        <w:tc>
          <w:tcPr>
            <w:tcW w:w="0" w:type="auto"/>
            <w:shd w:val="clear" w:color="auto" w:fill="FFFFFF"/>
          </w:tcPr>
          <w:p w14:paraId="254DCDD0" w14:textId="77777777" w:rsidR="004C26EE" w:rsidRDefault="00C72362">
            <w:pPr>
              <w:rPr>
                <w:lang w:val="en-GB"/>
              </w:rPr>
            </w:pPr>
            <w:r>
              <w:rPr>
                <w:lang w:val="en-GB"/>
              </w:rPr>
              <w:t>Translation Approved (78%)</w:t>
            </w:r>
          </w:p>
        </w:tc>
        <w:tc>
          <w:tcPr>
            <w:tcW w:w="0" w:type="auto"/>
            <w:shd w:val="clear" w:color="auto" w:fill="FFFFFF"/>
          </w:tcPr>
          <w:p w14:paraId="34DD7736" w14:textId="77777777" w:rsidR="004C26EE" w:rsidRDefault="00C72362">
            <w:pPr>
              <w:rPr>
                <w:lang w:val="en-GB"/>
              </w:rPr>
            </w:pPr>
            <w:r>
              <w:rPr>
                <w:lang w:val="en-GB"/>
              </w:rPr>
              <w:t>[Include here the indicators of the social impact regarding capacity.</w:t>
            </w:r>
          </w:p>
        </w:tc>
        <w:tc>
          <w:tcPr>
            <w:tcW w:w="0" w:type="auto"/>
            <w:shd w:val="clear" w:color="auto" w:fill="FFFFFF"/>
          </w:tcPr>
          <w:p w14:paraId="2F331382" w14:textId="77777777" w:rsidR="004C26EE" w:rsidRDefault="00C72362">
            <w:pPr>
              <w:rPr>
                <w:lang w:val="sr-Cyrl-RS"/>
              </w:rPr>
            </w:pPr>
            <w:r>
              <w:rPr>
                <w:lang w:val="sr-Cyrl-RS"/>
              </w:rPr>
              <w:t>[Овде навести показатеље социјалног утицаја у погледу капацитета.</w:t>
            </w:r>
          </w:p>
        </w:tc>
      </w:tr>
      <w:tr w:rsidR="004C26EE" w14:paraId="16BC7C3D" w14:textId="77777777">
        <w:tc>
          <w:tcPr>
            <w:tcW w:w="0" w:type="auto"/>
            <w:shd w:val="clear" w:color="auto" w:fill="FFFFFF"/>
          </w:tcPr>
          <w:p w14:paraId="2F881826" w14:textId="77777777" w:rsidR="004C26EE" w:rsidRDefault="00C72362">
            <w:pPr>
              <w:rPr>
                <w:lang w:val="en-GB"/>
              </w:rPr>
            </w:pPr>
            <w:r>
              <w:rPr>
                <w:rStyle w:val="SegmentID"/>
                <w:lang w:val="en-GB"/>
              </w:rPr>
              <w:t>5726</w:t>
            </w:r>
            <w:r>
              <w:rPr>
                <w:rStyle w:val="TransUnitID"/>
                <w:lang w:val="en-GB"/>
              </w:rPr>
              <w:t>571b9961-2430-45b8-a414-68ebf3a25ac9</w:t>
            </w:r>
          </w:p>
        </w:tc>
        <w:tc>
          <w:tcPr>
            <w:tcW w:w="0" w:type="auto"/>
            <w:shd w:val="clear" w:color="auto" w:fill="FFFFFF"/>
          </w:tcPr>
          <w:p w14:paraId="13132E5E" w14:textId="77777777" w:rsidR="004C26EE" w:rsidRDefault="00C72362">
            <w:pPr>
              <w:rPr>
                <w:lang w:val="en-GB"/>
              </w:rPr>
            </w:pPr>
            <w:r>
              <w:rPr>
                <w:lang w:val="en-GB"/>
              </w:rPr>
              <w:t>Translation Approved (0%)</w:t>
            </w:r>
          </w:p>
        </w:tc>
        <w:tc>
          <w:tcPr>
            <w:tcW w:w="0" w:type="auto"/>
            <w:shd w:val="clear" w:color="auto" w:fill="FFFFFF"/>
          </w:tcPr>
          <w:p w14:paraId="61E68757" w14:textId="77777777" w:rsidR="004C26EE" w:rsidRDefault="00C72362">
            <w:pPr>
              <w:rPr>
                <w:lang w:val="en-GB"/>
              </w:rPr>
            </w:pPr>
            <w:r>
              <w:rPr>
                <w:lang w:val="en-GB"/>
              </w:rPr>
              <w:t>For example: hours of travel time in a year saved by all passengers]</w:t>
            </w:r>
          </w:p>
        </w:tc>
        <w:tc>
          <w:tcPr>
            <w:tcW w:w="0" w:type="auto"/>
            <w:shd w:val="clear" w:color="auto" w:fill="FFFFFF"/>
          </w:tcPr>
          <w:p w14:paraId="63E30179" w14:textId="77777777" w:rsidR="004C26EE" w:rsidRDefault="00C72362">
            <w:pPr>
              <w:rPr>
                <w:lang w:val="sr-Cyrl-RS"/>
              </w:rPr>
            </w:pPr>
            <w:r>
              <w:rPr>
                <w:lang w:val="sr-Cyrl-RS"/>
              </w:rPr>
              <w:t>На пример: број сати времена путовања који су сви путници уштедели током године]</w:t>
            </w:r>
          </w:p>
        </w:tc>
      </w:tr>
      <w:tr w:rsidR="004C26EE" w14:paraId="2689989D" w14:textId="77777777">
        <w:tc>
          <w:tcPr>
            <w:tcW w:w="0" w:type="auto"/>
            <w:shd w:val="clear" w:color="auto" w:fill="FFFFFF"/>
          </w:tcPr>
          <w:p w14:paraId="57F6FE9C" w14:textId="77777777" w:rsidR="004C26EE" w:rsidRDefault="00C72362">
            <w:pPr>
              <w:rPr>
                <w:lang w:val="en-GB"/>
              </w:rPr>
            </w:pPr>
            <w:r>
              <w:rPr>
                <w:rStyle w:val="SegmentID"/>
                <w:lang w:val="en-GB"/>
              </w:rPr>
              <w:t>5727</w:t>
            </w:r>
            <w:r>
              <w:rPr>
                <w:rStyle w:val="TransUnitID"/>
                <w:lang w:val="en-GB"/>
              </w:rPr>
              <w:t>adf5473b-3752-43c1-bbc9-274260e03bbf</w:t>
            </w:r>
          </w:p>
        </w:tc>
        <w:tc>
          <w:tcPr>
            <w:tcW w:w="0" w:type="auto"/>
            <w:shd w:val="clear" w:color="auto" w:fill="FFFFFF"/>
          </w:tcPr>
          <w:p w14:paraId="39928755" w14:textId="77777777" w:rsidR="004C26EE" w:rsidRDefault="00C72362">
            <w:pPr>
              <w:rPr>
                <w:lang w:val="en-GB"/>
              </w:rPr>
            </w:pPr>
            <w:r>
              <w:rPr>
                <w:lang w:val="en-GB"/>
              </w:rPr>
              <w:t>Translation Approved (0%)</w:t>
            </w:r>
          </w:p>
        </w:tc>
        <w:tc>
          <w:tcPr>
            <w:tcW w:w="0" w:type="auto"/>
            <w:shd w:val="clear" w:color="auto" w:fill="FFFFFF"/>
          </w:tcPr>
          <w:p w14:paraId="455E877E" w14:textId="77777777" w:rsidR="004C26EE" w:rsidRDefault="00C72362">
            <w:pPr>
              <w:rPr>
                <w:lang w:val="en-GB"/>
              </w:rPr>
            </w:pPr>
            <w:r>
              <w:rPr>
                <w:lang w:val="en-GB"/>
              </w:rPr>
              <w:t>[Include here the stakeholder expressing the need and agreements made within the MS for the expressed needs]</w:t>
            </w:r>
          </w:p>
        </w:tc>
        <w:tc>
          <w:tcPr>
            <w:tcW w:w="0" w:type="auto"/>
            <w:shd w:val="clear" w:color="auto" w:fill="FFFFFF"/>
          </w:tcPr>
          <w:p w14:paraId="5680CEC7" w14:textId="77777777" w:rsidR="004C26EE" w:rsidRDefault="00C72362">
            <w:pPr>
              <w:rPr>
                <w:lang w:val="sr-Cyrl-RS"/>
              </w:rPr>
            </w:pPr>
            <w:r>
              <w:rPr>
                <w:lang w:val="sr-Cyrl-RS"/>
              </w:rPr>
              <w:t>[Овде навести заинтересовану страну која је изразила потребу и споразуме закључене у држави чланици у вези са израженим потребама]</w:t>
            </w:r>
          </w:p>
        </w:tc>
      </w:tr>
      <w:tr w:rsidR="004C26EE" w14:paraId="732CCE69" w14:textId="77777777">
        <w:tc>
          <w:tcPr>
            <w:tcW w:w="0" w:type="auto"/>
            <w:shd w:val="clear" w:color="auto" w:fill="FFFFFF"/>
          </w:tcPr>
          <w:p w14:paraId="07B07D3B" w14:textId="77777777" w:rsidR="004C26EE" w:rsidRDefault="00C72362">
            <w:pPr>
              <w:rPr>
                <w:lang w:val="en-GB"/>
              </w:rPr>
            </w:pPr>
            <w:r>
              <w:rPr>
                <w:rStyle w:val="SegmentID"/>
                <w:lang w:val="en-GB"/>
              </w:rPr>
              <w:t>5728</w:t>
            </w:r>
            <w:r>
              <w:rPr>
                <w:rStyle w:val="TransUnitID"/>
                <w:lang w:val="en-GB"/>
              </w:rPr>
              <w:t>90f46160-b05a-4e0e-82f4-b0ec4126c5bd</w:t>
            </w:r>
          </w:p>
        </w:tc>
        <w:tc>
          <w:tcPr>
            <w:tcW w:w="0" w:type="auto"/>
            <w:shd w:val="clear" w:color="auto" w:fill="FFFFFF"/>
          </w:tcPr>
          <w:p w14:paraId="18C0EAC5" w14:textId="77777777" w:rsidR="004C26EE" w:rsidRDefault="00C72362">
            <w:pPr>
              <w:rPr>
                <w:lang w:val="en-GB"/>
              </w:rPr>
            </w:pPr>
            <w:r>
              <w:rPr>
                <w:lang w:val="en-GB"/>
              </w:rPr>
              <w:t>Translation Approved (100%)</w:t>
            </w:r>
          </w:p>
        </w:tc>
        <w:tc>
          <w:tcPr>
            <w:tcW w:w="0" w:type="auto"/>
            <w:shd w:val="clear" w:color="auto" w:fill="FFFFFF"/>
          </w:tcPr>
          <w:p w14:paraId="3BFB5318" w14:textId="77777777" w:rsidR="004C26EE" w:rsidRDefault="00C72362">
            <w:pPr>
              <w:rPr>
                <w:lang w:val="en-GB"/>
              </w:rPr>
            </w:pPr>
            <w:r>
              <w:rPr>
                <w:lang w:val="en-GB"/>
              </w:rPr>
              <w:t>Safety</w:t>
            </w:r>
          </w:p>
        </w:tc>
        <w:tc>
          <w:tcPr>
            <w:tcW w:w="0" w:type="auto"/>
            <w:shd w:val="clear" w:color="auto" w:fill="FFFFFF"/>
          </w:tcPr>
          <w:p w14:paraId="33AF9D28" w14:textId="77777777" w:rsidR="004C26EE" w:rsidRDefault="00C72362">
            <w:pPr>
              <w:rPr>
                <w:lang w:val="sr-Cyrl-RS"/>
              </w:rPr>
            </w:pPr>
            <w:r>
              <w:rPr>
                <w:lang w:val="sr-Cyrl-RS"/>
              </w:rPr>
              <w:t>Безбедност</w:t>
            </w:r>
          </w:p>
        </w:tc>
      </w:tr>
      <w:tr w:rsidR="004C26EE" w14:paraId="37388ED4" w14:textId="77777777">
        <w:tc>
          <w:tcPr>
            <w:tcW w:w="0" w:type="auto"/>
            <w:shd w:val="clear" w:color="auto" w:fill="FFFFFF"/>
          </w:tcPr>
          <w:p w14:paraId="18F78BE8" w14:textId="77777777" w:rsidR="004C26EE" w:rsidRDefault="00C72362">
            <w:pPr>
              <w:rPr>
                <w:lang w:val="en-GB"/>
              </w:rPr>
            </w:pPr>
            <w:r>
              <w:rPr>
                <w:rStyle w:val="SegmentID"/>
                <w:lang w:val="en-GB"/>
              </w:rPr>
              <w:t>5729</w:t>
            </w:r>
            <w:r>
              <w:rPr>
                <w:rStyle w:val="TransUnitID"/>
                <w:lang w:val="en-GB"/>
              </w:rPr>
              <w:t>655196c7-d54b-4e68-83a1-7b27e3882a51</w:t>
            </w:r>
          </w:p>
        </w:tc>
        <w:tc>
          <w:tcPr>
            <w:tcW w:w="0" w:type="auto"/>
            <w:shd w:val="clear" w:color="auto" w:fill="FFFFFF"/>
          </w:tcPr>
          <w:p w14:paraId="6BBEFD33" w14:textId="77777777" w:rsidR="004C26EE" w:rsidRDefault="00C72362">
            <w:pPr>
              <w:rPr>
                <w:lang w:val="en-GB"/>
              </w:rPr>
            </w:pPr>
            <w:r>
              <w:rPr>
                <w:lang w:val="en-GB"/>
              </w:rPr>
              <w:t>Translation Approved (95%)</w:t>
            </w:r>
          </w:p>
        </w:tc>
        <w:tc>
          <w:tcPr>
            <w:tcW w:w="0" w:type="auto"/>
            <w:shd w:val="clear" w:color="auto" w:fill="FFFFFF"/>
          </w:tcPr>
          <w:p w14:paraId="19047707" w14:textId="77777777" w:rsidR="004C26EE" w:rsidRDefault="00C72362">
            <w:pPr>
              <w:rPr>
                <w:lang w:val="en-GB"/>
              </w:rPr>
            </w:pPr>
            <w:r>
              <w:rPr>
                <w:lang w:val="en-GB"/>
              </w:rPr>
              <w:t>[Include here the indicators of the impact in the system regarding safety.</w:t>
            </w:r>
          </w:p>
        </w:tc>
        <w:tc>
          <w:tcPr>
            <w:tcW w:w="0" w:type="auto"/>
            <w:shd w:val="clear" w:color="auto" w:fill="FFFFFF"/>
          </w:tcPr>
          <w:p w14:paraId="5B5717CA" w14:textId="77777777" w:rsidR="004C26EE" w:rsidRDefault="00C72362">
            <w:pPr>
              <w:rPr>
                <w:lang w:val="sr-Cyrl-RS"/>
              </w:rPr>
            </w:pPr>
            <w:r>
              <w:rPr>
                <w:lang w:val="sr-Cyrl-RS"/>
              </w:rPr>
              <w:t>[Овде навести показатеље утицаја на систем у погледу безбедности.</w:t>
            </w:r>
          </w:p>
        </w:tc>
      </w:tr>
      <w:tr w:rsidR="004C26EE" w14:paraId="47FED732" w14:textId="77777777">
        <w:tc>
          <w:tcPr>
            <w:tcW w:w="0" w:type="auto"/>
            <w:shd w:val="clear" w:color="auto" w:fill="FFFFFF"/>
          </w:tcPr>
          <w:p w14:paraId="0FCC2AD1" w14:textId="77777777" w:rsidR="004C26EE" w:rsidRDefault="00C72362">
            <w:pPr>
              <w:rPr>
                <w:lang w:val="en-GB"/>
              </w:rPr>
            </w:pPr>
            <w:r>
              <w:rPr>
                <w:rStyle w:val="SegmentID"/>
                <w:lang w:val="en-GB"/>
              </w:rPr>
              <w:t>5730</w:t>
            </w:r>
            <w:r>
              <w:rPr>
                <w:rStyle w:val="TransUnitID"/>
                <w:lang w:val="en-GB"/>
              </w:rPr>
              <w:t>de8969fe-d736-4323-80ee-f5d2286c9f6d</w:t>
            </w:r>
          </w:p>
        </w:tc>
        <w:tc>
          <w:tcPr>
            <w:tcW w:w="0" w:type="auto"/>
            <w:shd w:val="clear" w:color="auto" w:fill="FFFFFF"/>
          </w:tcPr>
          <w:p w14:paraId="26935890" w14:textId="77777777" w:rsidR="004C26EE" w:rsidRDefault="00C72362">
            <w:pPr>
              <w:rPr>
                <w:lang w:val="en-GB"/>
              </w:rPr>
            </w:pPr>
            <w:r>
              <w:rPr>
                <w:lang w:val="en-GB"/>
              </w:rPr>
              <w:t>Translation Approved (0%)</w:t>
            </w:r>
          </w:p>
        </w:tc>
        <w:tc>
          <w:tcPr>
            <w:tcW w:w="0" w:type="auto"/>
            <w:shd w:val="clear" w:color="auto" w:fill="FFFFFF"/>
          </w:tcPr>
          <w:p w14:paraId="7DB94E79" w14:textId="77777777" w:rsidR="004C26EE" w:rsidRDefault="00C72362">
            <w:pPr>
              <w:rPr>
                <w:lang w:val="en-GB"/>
              </w:rPr>
            </w:pPr>
            <w:r>
              <w:rPr>
                <w:lang w:val="en-GB"/>
              </w:rPr>
              <w:t>For example:</w:t>
            </w:r>
          </w:p>
        </w:tc>
        <w:tc>
          <w:tcPr>
            <w:tcW w:w="0" w:type="auto"/>
            <w:shd w:val="clear" w:color="auto" w:fill="FFFFFF"/>
          </w:tcPr>
          <w:p w14:paraId="490460B5" w14:textId="77777777" w:rsidR="004C26EE" w:rsidRDefault="00C72362">
            <w:pPr>
              <w:rPr>
                <w:lang w:val="sr-Cyrl-RS"/>
              </w:rPr>
            </w:pPr>
            <w:r>
              <w:rPr>
                <w:lang w:val="sr-Cyrl-RS"/>
              </w:rPr>
              <w:t>На пример:</w:t>
            </w:r>
          </w:p>
        </w:tc>
      </w:tr>
      <w:tr w:rsidR="004C26EE" w14:paraId="1C9EA9B8" w14:textId="77777777">
        <w:tc>
          <w:tcPr>
            <w:tcW w:w="0" w:type="auto"/>
            <w:shd w:val="clear" w:color="auto" w:fill="FFFFFF"/>
          </w:tcPr>
          <w:p w14:paraId="16927208" w14:textId="77777777" w:rsidR="004C26EE" w:rsidRDefault="00C72362">
            <w:pPr>
              <w:rPr>
                <w:lang w:val="en-GB"/>
              </w:rPr>
            </w:pPr>
            <w:r>
              <w:rPr>
                <w:rStyle w:val="SegmentID"/>
                <w:lang w:val="en-GB"/>
              </w:rPr>
              <w:t>5731</w:t>
            </w:r>
            <w:r>
              <w:rPr>
                <w:rStyle w:val="TransUnitID"/>
                <w:lang w:val="en-GB"/>
              </w:rPr>
              <w:t>de8969fe-d736-4323-80ee-f5d2286c9f6d</w:t>
            </w:r>
          </w:p>
        </w:tc>
        <w:tc>
          <w:tcPr>
            <w:tcW w:w="0" w:type="auto"/>
            <w:shd w:val="clear" w:color="auto" w:fill="FFFFFF"/>
          </w:tcPr>
          <w:p w14:paraId="0B2D60B8" w14:textId="77777777" w:rsidR="004C26EE" w:rsidRDefault="00C72362">
            <w:pPr>
              <w:rPr>
                <w:lang w:val="en-GB"/>
              </w:rPr>
            </w:pPr>
            <w:r>
              <w:rPr>
                <w:lang w:val="en-GB"/>
              </w:rPr>
              <w:t>Translation Approved (0%)</w:t>
            </w:r>
          </w:p>
        </w:tc>
        <w:tc>
          <w:tcPr>
            <w:tcW w:w="0" w:type="auto"/>
            <w:shd w:val="clear" w:color="auto" w:fill="FFFFFF"/>
          </w:tcPr>
          <w:p w14:paraId="66E43514" w14:textId="77777777" w:rsidR="004C26EE" w:rsidRDefault="00C72362">
            <w:pPr>
              <w:rPr>
                <w:lang w:val="en-GB"/>
              </w:rPr>
            </w:pPr>
            <w:r>
              <w:rPr>
                <w:lang w:val="en-GB"/>
              </w:rPr>
              <w:t>% decrease SPAD]</w:t>
            </w:r>
          </w:p>
        </w:tc>
        <w:tc>
          <w:tcPr>
            <w:tcW w:w="0" w:type="auto"/>
            <w:shd w:val="clear" w:color="auto" w:fill="FFFFFF"/>
          </w:tcPr>
          <w:p w14:paraId="5BD52FFB" w14:textId="77777777" w:rsidR="004C26EE" w:rsidRDefault="00C72362">
            <w:pPr>
              <w:rPr>
                <w:lang w:val="sr-Cyrl-RS"/>
              </w:rPr>
            </w:pPr>
            <w:r>
              <w:rPr>
                <w:lang w:val="sr-Cyrl-RS"/>
              </w:rPr>
              <w:t>% смањења проласка поред сигнала који забрањује даљу вожњу (SPAD)]</w:t>
            </w:r>
          </w:p>
        </w:tc>
      </w:tr>
      <w:tr w:rsidR="004C26EE" w14:paraId="408AB1FC" w14:textId="77777777">
        <w:tc>
          <w:tcPr>
            <w:tcW w:w="0" w:type="auto"/>
            <w:shd w:val="clear" w:color="auto" w:fill="FFFFFF"/>
          </w:tcPr>
          <w:p w14:paraId="0DE1C326" w14:textId="77777777" w:rsidR="004C26EE" w:rsidRDefault="00C72362">
            <w:pPr>
              <w:rPr>
                <w:lang w:val="en-GB"/>
              </w:rPr>
            </w:pPr>
            <w:r>
              <w:rPr>
                <w:rStyle w:val="SegmentID"/>
                <w:lang w:val="en-GB"/>
              </w:rPr>
              <w:t>5732</w:t>
            </w:r>
            <w:r>
              <w:rPr>
                <w:rStyle w:val="TransUnitID"/>
                <w:lang w:val="en-GB"/>
              </w:rPr>
              <w:t>5503fc19-f445-4ecd-bffd-80e8632764a8</w:t>
            </w:r>
          </w:p>
        </w:tc>
        <w:tc>
          <w:tcPr>
            <w:tcW w:w="0" w:type="auto"/>
            <w:shd w:val="clear" w:color="auto" w:fill="FFFFFF"/>
          </w:tcPr>
          <w:p w14:paraId="29085156" w14:textId="77777777" w:rsidR="004C26EE" w:rsidRDefault="00C72362">
            <w:pPr>
              <w:rPr>
                <w:lang w:val="en-GB"/>
              </w:rPr>
            </w:pPr>
            <w:r>
              <w:rPr>
                <w:lang w:val="en-GB"/>
              </w:rPr>
              <w:t>Translation Approved (94%)</w:t>
            </w:r>
          </w:p>
        </w:tc>
        <w:tc>
          <w:tcPr>
            <w:tcW w:w="0" w:type="auto"/>
            <w:shd w:val="clear" w:color="auto" w:fill="FFFFFF"/>
          </w:tcPr>
          <w:p w14:paraId="3F25237D" w14:textId="77777777" w:rsidR="004C26EE" w:rsidRDefault="00C72362">
            <w:pPr>
              <w:rPr>
                <w:lang w:val="en-GB"/>
              </w:rPr>
            </w:pPr>
            <w:r>
              <w:rPr>
                <w:lang w:val="en-GB"/>
              </w:rPr>
              <w:t>[Include here the indicators of the social impact regarding safety.</w:t>
            </w:r>
          </w:p>
        </w:tc>
        <w:tc>
          <w:tcPr>
            <w:tcW w:w="0" w:type="auto"/>
            <w:shd w:val="clear" w:color="auto" w:fill="FFFFFF"/>
          </w:tcPr>
          <w:p w14:paraId="0ECF44AF" w14:textId="77777777" w:rsidR="004C26EE" w:rsidRDefault="00C72362">
            <w:pPr>
              <w:rPr>
                <w:lang w:val="sr-Cyrl-RS"/>
              </w:rPr>
            </w:pPr>
            <w:r>
              <w:rPr>
                <w:lang w:val="sr-Cyrl-RS"/>
              </w:rPr>
              <w:t>[Овде навести показатеље социјалног утицаја у погледу безбедности.</w:t>
            </w:r>
          </w:p>
        </w:tc>
      </w:tr>
      <w:tr w:rsidR="004C26EE" w14:paraId="1A15AAE6" w14:textId="77777777">
        <w:tc>
          <w:tcPr>
            <w:tcW w:w="0" w:type="auto"/>
            <w:shd w:val="clear" w:color="auto" w:fill="FFFFFF"/>
          </w:tcPr>
          <w:p w14:paraId="23DAE42B" w14:textId="77777777" w:rsidR="004C26EE" w:rsidRDefault="00C72362">
            <w:pPr>
              <w:rPr>
                <w:lang w:val="en-GB"/>
              </w:rPr>
            </w:pPr>
            <w:r>
              <w:rPr>
                <w:rStyle w:val="SegmentID"/>
                <w:lang w:val="en-GB"/>
              </w:rPr>
              <w:t>5733</w:t>
            </w:r>
            <w:r>
              <w:rPr>
                <w:rStyle w:val="TransUnitID"/>
                <w:lang w:val="en-GB"/>
              </w:rPr>
              <w:t>33c3bdab-838f-484f-86c3-7e6cd459f5df</w:t>
            </w:r>
          </w:p>
        </w:tc>
        <w:tc>
          <w:tcPr>
            <w:tcW w:w="0" w:type="auto"/>
            <w:shd w:val="clear" w:color="auto" w:fill="FFFFFF"/>
          </w:tcPr>
          <w:p w14:paraId="1F70145F" w14:textId="77777777" w:rsidR="004C26EE" w:rsidRDefault="00C72362">
            <w:pPr>
              <w:rPr>
                <w:lang w:val="en-GB"/>
              </w:rPr>
            </w:pPr>
            <w:r>
              <w:rPr>
                <w:lang w:val="en-GB"/>
              </w:rPr>
              <w:t>Translation Approved (100%)</w:t>
            </w:r>
          </w:p>
        </w:tc>
        <w:tc>
          <w:tcPr>
            <w:tcW w:w="0" w:type="auto"/>
            <w:shd w:val="clear" w:color="auto" w:fill="FFFFFF"/>
          </w:tcPr>
          <w:p w14:paraId="29CA56AE" w14:textId="77777777" w:rsidR="004C26EE" w:rsidRDefault="00C72362">
            <w:pPr>
              <w:rPr>
                <w:lang w:val="en-GB"/>
              </w:rPr>
            </w:pPr>
            <w:r>
              <w:rPr>
                <w:lang w:val="en-GB"/>
              </w:rPr>
              <w:t>For example:</w:t>
            </w:r>
          </w:p>
        </w:tc>
        <w:tc>
          <w:tcPr>
            <w:tcW w:w="0" w:type="auto"/>
            <w:shd w:val="clear" w:color="auto" w:fill="FFFFFF"/>
          </w:tcPr>
          <w:p w14:paraId="526C26B4" w14:textId="77777777" w:rsidR="004C26EE" w:rsidRDefault="00C72362">
            <w:pPr>
              <w:rPr>
                <w:lang w:val="sr-Cyrl-RS"/>
              </w:rPr>
            </w:pPr>
            <w:r>
              <w:rPr>
                <w:lang w:val="sr-Cyrl-RS"/>
              </w:rPr>
              <w:t>На пример:</w:t>
            </w:r>
          </w:p>
        </w:tc>
      </w:tr>
      <w:tr w:rsidR="004C26EE" w14:paraId="726B438E" w14:textId="77777777">
        <w:tc>
          <w:tcPr>
            <w:tcW w:w="0" w:type="auto"/>
            <w:shd w:val="clear" w:color="auto" w:fill="FFFFFF"/>
          </w:tcPr>
          <w:p w14:paraId="4C49F56C" w14:textId="77777777" w:rsidR="004C26EE" w:rsidRDefault="00C72362">
            <w:pPr>
              <w:rPr>
                <w:lang w:val="en-GB"/>
              </w:rPr>
            </w:pPr>
            <w:r>
              <w:rPr>
                <w:rStyle w:val="SegmentID"/>
                <w:lang w:val="en-GB"/>
              </w:rPr>
              <w:t>5734</w:t>
            </w:r>
            <w:r>
              <w:rPr>
                <w:rStyle w:val="TransUnitID"/>
                <w:lang w:val="en-GB"/>
              </w:rPr>
              <w:t>33c3bdab-838f-484f-86c3-7e6cd459f5df</w:t>
            </w:r>
          </w:p>
        </w:tc>
        <w:tc>
          <w:tcPr>
            <w:tcW w:w="0" w:type="auto"/>
            <w:shd w:val="clear" w:color="auto" w:fill="FFFFFF"/>
          </w:tcPr>
          <w:p w14:paraId="4C590F18" w14:textId="77777777" w:rsidR="004C26EE" w:rsidRDefault="00C72362">
            <w:pPr>
              <w:rPr>
                <w:lang w:val="en-GB"/>
              </w:rPr>
            </w:pPr>
            <w:r>
              <w:rPr>
                <w:lang w:val="en-GB"/>
              </w:rPr>
              <w:t>Translation Approved (0%)</w:t>
            </w:r>
          </w:p>
        </w:tc>
        <w:tc>
          <w:tcPr>
            <w:tcW w:w="0" w:type="auto"/>
            <w:shd w:val="clear" w:color="auto" w:fill="FFFFFF"/>
          </w:tcPr>
          <w:p w14:paraId="0FA4E3EA" w14:textId="77777777" w:rsidR="004C26EE" w:rsidRDefault="00C72362">
            <w:pPr>
              <w:rPr>
                <w:lang w:val="en-GB"/>
              </w:rPr>
            </w:pPr>
            <w:r>
              <w:rPr>
                <w:lang w:val="en-GB"/>
              </w:rPr>
              <w:t>Reduction of number of fatalities per year]</w:t>
            </w:r>
          </w:p>
        </w:tc>
        <w:tc>
          <w:tcPr>
            <w:tcW w:w="0" w:type="auto"/>
            <w:shd w:val="clear" w:color="auto" w:fill="FFFFFF"/>
          </w:tcPr>
          <w:p w14:paraId="43C83377" w14:textId="77777777" w:rsidR="004C26EE" w:rsidRDefault="00C72362">
            <w:pPr>
              <w:rPr>
                <w:lang w:val="sr-Cyrl-RS"/>
              </w:rPr>
            </w:pPr>
            <w:r>
              <w:rPr>
                <w:lang w:val="sr-Cyrl-RS"/>
              </w:rPr>
              <w:t>Смањење броја погинулих по години]</w:t>
            </w:r>
          </w:p>
        </w:tc>
      </w:tr>
      <w:tr w:rsidR="004C26EE" w14:paraId="470DE73C" w14:textId="77777777">
        <w:tc>
          <w:tcPr>
            <w:tcW w:w="0" w:type="auto"/>
            <w:shd w:val="clear" w:color="auto" w:fill="FFFFFF"/>
          </w:tcPr>
          <w:p w14:paraId="180B8AEF" w14:textId="77777777" w:rsidR="004C26EE" w:rsidRDefault="00C72362">
            <w:pPr>
              <w:rPr>
                <w:lang w:val="en-GB"/>
              </w:rPr>
            </w:pPr>
            <w:r>
              <w:rPr>
                <w:rStyle w:val="SegmentID"/>
                <w:lang w:val="en-GB"/>
              </w:rPr>
              <w:t>5735</w:t>
            </w:r>
            <w:r>
              <w:rPr>
                <w:rStyle w:val="TransUnitID"/>
                <w:lang w:val="en-GB"/>
              </w:rPr>
              <w:t>785fc5bd-d542-4a9e-a4e0-8cc5eede109d</w:t>
            </w:r>
          </w:p>
        </w:tc>
        <w:tc>
          <w:tcPr>
            <w:tcW w:w="0" w:type="auto"/>
            <w:shd w:val="clear" w:color="auto" w:fill="FFFFFF"/>
          </w:tcPr>
          <w:p w14:paraId="0DDDBF7B" w14:textId="77777777" w:rsidR="004C26EE" w:rsidRDefault="00C72362">
            <w:pPr>
              <w:rPr>
                <w:lang w:val="en-GB"/>
              </w:rPr>
            </w:pPr>
            <w:r>
              <w:rPr>
                <w:lang w:val="en-GB"/>
              </w:rPr>
              <w:t>Translation Approved (CM)</w:t>
            </w:r>
          </w:p>
        </w:tc>
        <w:tc>
          <w:tcPr>
            <w:tcW w:w="0" w:type="auto"/>
            <w:shd w:val="clear" w:color="auto" w:fill="FFFFFF"/>
          </w:tcPr>
          <w:p w14:paraId="0F077E32" w14:textId="77777777" w:rsidR="004C26EE" w:rsidRDefault="00C72362">
            <w:pPr>
              <w:rPr>
                <w:lang w:val="en-GB"/>
              </w:rPr>
            </w:pPr>
            <w:r>
              <w:rPr>
                <w:lang w:val="en-GB"/>
              </w:rPr>
              <w:t>[Include here the stakeholder expressing the need and agreements made within the MS for the expressed needs]</w:t>
            </w:r>
          </w:p>
        </w:tc>
        <w:tc>
          <w:tcPr>
            <w:tcW w:w="0" w:type="auto"/>
            <w:shd w:val="clear" w:color="auto" w:fill="FFFFFF"/>
          </w:tcPr>
          <w:p w14:paraId="2D80F398" w14:textId="77777777" w:rsidR="004C26EE" w:rsidRDefault="00C72362">
            <w:pPr>
              <w:rPr>
                <w:lang w:val="sr-Cyrl-RS"/>
              </w:rPr>
            </w:pPr>
            <w:r>
              <w:rPr>
                <w:lang w:val="sr-Cyrl-RS"/>
              </w:rPr>
              <w:t>[Овде навести заинтересовану страну која је изразила потребу и споразуме закључене у држави чланици у вези са израженим потребама]</w:t>
            </w:r>
          </w:p>
        </w:tc>
      </w:tr>
      <w:tr w:rsidR="004C26EE" w14:paraId="2500C2DB" w14:textId="77777777">
        <w:tc>
          <w:tcPr>
            <w:tcW w:w="0" w:type="auto"/>
            <w:shd w:val="clear" w:color="auto" w:fill="FFFFFF"/>
          </w:tcPr>
          <w:p w14:paraId="7B6CBA8A" w14:textId="77777777" w:rsidR="004C26EE" w:rsidRDefault="00C72362">
            <w:pPr>
              <w:rPr>
                <w:lang w:val="en-GB"/>
              </w:rPr>
            </w:pPr>
            <w:r>
              <w:rPr>
                <w:rStyle w:val="SegmentID"/>
                <w:lang w:val="en-GB"/>
              </w:rPr>
              <w:t>5736</w:t>
            </w:r>
            <w:r>
              <w:rPr>
                <w:rStyle w:val="TransUnitID"/>
                <w:lang w:val="en-GB"/>
              </w:rPr>
              <w:t>2d18f65e-f8b9-4047-bcec-b7ac8210077d</w:t>
            </w:r>
          </w:p>
        </w:tc>
        <w:tc>
          <w:tcPr>
            <w:tcW w:w="0" w:type="auto"/>
            <w:shd w:val="clear" w:color="auto" w:fill="FFFFFF"/>
          </w:tcPr>
          <w:p w14:paraId="153D46DB" w14:textId="77777777" w:rsidR="004C26EE" w:rsidRDefault="00C72362">
            <w:pPr>
              <w:rPr>
                <w:lang w:val="en-GB"/>
              </w:rPr>
            </w:pPr>
            <w:r>
              <w:rPr>
                <w:lang w:val="en-GB"/>
              </w:rPr>
              <w:t>Translation Approved (0%)</w:t>
            </w:r>
          </w:p>
        </w:tc>
        <w:tc>
          <w:tcPr>
            <w:tcW w:w="0" w:type="auto"/>
            <w:shd w:val="clear" w:color="auto" w:fill="FFFFFF"/>
          </w:tcPr>
          <w:p w14:paraId="6AD409CF" w14:textId="77777777" w:rsidR="004C26EE" w:rsidRDefault="00C72362">
            <w:pPr>
              <w:rPr>
                <w:lang w:val="en-GB"/>
              </w:rPr>
            </w:pPr>
            <w:r>
              <w:rPr>
                <w:lang w:val="en-GB"/>
              </w:rPr>
              <w:t>Reliability</w:t>
            </w:r>
          </w:p>
        </w:tc>
        <w:tc>
          <w:tcPr>
            <w:tcW w:w="0" w:type="auto"/>
            <w:shd w:val="clear" w:color="auto" w:fill="FFFFFF"/>
          </w:tcPr>
          <w:p w14:paraId="63894AA0" w14:textId="77777777" w:rsidR="004C26EE" w:rsidRDefault="00C72362">
            <w:pPr>
              <w:rPr>
                <w:lang w:val="sr-Cyrl-RS"/>
              </w:rPr>
            </w:pPr>
            <w:r>
              <w:rPr>
                <w:lang w:val="sr-Cyrl-RS"/>
              </w:rPr>
              <w:t>Поузданост</w:t>
            </w:r>
          </w:p>
        </w:tc>
      </w:tr>
      <w:tr w:rsidR="004C26EE" w14:paraId="2E3CC295" w14:textId="77777777">
        <w:tc>
          <w:tcPr>
            <w:tcW w:w="0" w:type="auto"/>
            <w:shd w:val="clear" w:color="auto" w:fill="FFFFFF"/>
          </w:tcPr>
          <w:p w14:paraId="29400029" w14:textId="77777777" w:rsidR="004C26EE" w:rsidRDefault="00C72362">
            <w:pPr>
              <w:rPr>
                <w:lang w:val="en-GB"/>
              </w:rPr>
            </w:pPr>
            <w:r>
              <w:rPr>
                <w:rStyle w:val="SegmentID"/>
                <w:lang w:val="en-GB"/>
              </w:rPr>
              <w:t>5737</w:t>
            </w:r>
            <w:r>
              <w:rPr>
                <w:rStyle w:val="TransUnitID"/>
                <w:lang w:val="en-GB"/>
              </w:rPr>
              <w:t>7a7897a2-abb5-4e36-868c-4024ce931e77</w:t>
            </w:r>
          </w:p>
        </w:tc>
        <w:tc>
          <w:tcPr>
            <w:tcW w:w="0" w:type="auto"/>
            <w:shd w:val="clear" w:color="auto" w:fill="FFFFFF"/>
          </w:tcPr>
          <w:p w14:paraId="1752EC01" w14:textId="77777777" w:rsidR="004C26EE" w:rsidRDefault="00C72362">
            <w:pPr>
              <w:rPr>
                <w:lang w:val="en-GB"/>
              </w:rPr>
            </w:pPr>
            <w:r>
              <w:rPr>
                <w:lang w:val="en-GB"/>
              </w:rPr>
              <w:t>Translation Approved (95%)</w:t>
            </w:r>
          </w:p>
        </w:tc>
        <w:tc>
          <w:tcPr>
            <w:tcW w:w="0" w:type="auto"/>
            <w:shd w:val="clear" w:color="auto" w:fill="FFFFFF"/>
          </w:tcPr>
          <w:p w14:paraId="6334A44C" w14:textId="77777777" w:rsidR="004C26EE" w:rsidRDefault="00C72362">
            <w:pPr>
              <w:rPr>
                <w:lang w:val="en-GB"/>
              </w:rPr>
            </w:pPr>
            <w:r>
              <w:rPr>
                <w:lang w:val="en-GB"/>
              </w:rPr>
              <w:t>[Include here the indicators of the impact in the system regarding reliability.</w:t>
            </w:r>
          </w:p>
        </w:tc>
        <w:tc>
          <w:tcPr>
            <w:tcW w:w="0" w:type="auto"/>
            <w:shd w:val="clear" w:color="auto" w:fill="FFFFFF"/>
          </w:tcPr>
          <w:p w14:paraId="758FF1D1" w14:textId="77777777" w:rsidR="004C26EE" w:rsidRDefault="00C72362">
            <w:pPr>
              <w:rPr>
                <w:lang w:val="sr-Cyrl-RS"/>
              </w:rPr>
            </w:pPr>
            <w:r>
              <w:rPr>
                <w:lang w:val="sr-Cyrl-RS"/>
              </w:rPr>
              <w:t>[Овде навести показатеље утицаја на систем у погледу поузданости.</w:t>
            </w:r>
          </w:p>
        </w:tc>
      </w:tr>
      <w:tr w:rsidR="004C26EE" w14:paraId="129DB1B9" w14:textId="77777777">
        <w:tc>
          <w:tcPr>
            <w:tcW w:w="0" w:type="auto"/>
            <w:shd w:val="clear" w:color="auto" w:fill="FFFFFF"/>
          </w:tcPr>
          <w:p w14:paraId="6C019815" w14:textId="77777777" w:rsidR="004C26EE" w:rsidRDefault="00C72362">
            <w:pPr>
              <w:rPr>
                <w:lang w:val="en-GB"/>
              </w:rPr>
            </w:pPr>
            <w:r>
              <w:rPr>
                <w:rStyle w:val="SegmentID"/>
                <w:lang w:val="en-GB"/>
              </w:rPr>
              <w:t>5738</w:t>
            </w:r>
            <w:r>
              <w:rPr>
                <w:rStyle w:val="TransUnitID"/>
                <w:lang w:val="en-GB"/>
              </w:rPr>
              <w:t>c2e597df-6aa8-4a36-9d54-5b528a9d1c9d</w:t>
            </w:r>
          </w:p>
        </w:tc>
        <w:tc>
          <w:tcPr>
            <w:tcW w:w="0" w:type="auto"/>
            <w:shd w:val="clear" w:color="auto" w:fill="FFFFFF"/>
          </w:tcPr>
          <w:p w14:paraId="14344230" w14:textId="77777777" w:rsidR="004C26EE" w:rsidRDefault="00C72362">
            <w:pPr>
              <w:rPr>
                <w:lang w:val="en-GB"/>
              </w:rPr>
            </w:pPr>
            <w:r>
              <w:rPr>
                <w:lang w:val="en-GB"/>
              </w:rPr>
              <w:t>Translation Approved (100%)</w:t>
            </w:r>
          </w:p>
        </w:tc>
        <w:tc>
          <w:tcPr>
            <w:tcW w:w="0" w:type="auto"/>
            <w:shd w:val="clear" w:color="auto" w:fill="FFFFFF"/>
          </w:tcPr>
          <w:p w14:paraId="33DBD5EC" w14:textId="77777777" w:rsidR="004C26EE" w:rsidRDefault="00C72362">
            <w:pPr>
              <w:rPr>
                <w:lang w:val="en-GB"/>
              </w:rPr>
            </w:pPr>
            <w:r>
              <w:rPr>
                <w:lang w:val="en-GB"/>
              </w:rPr>
              <w:t>For example:</w:t>
            </w:r>
          </w:p>
        </w:tc>
        <w:tc>
          <w:tcPr>
            <w:tcW w:w="0" w:type="auto"/>
            <w:shd w:val="clear" w:color="auto" w:fill="FFFFFF"/>
          </w:tcPr>
          <w:p w14:paraId="13AA9834" w14:textId="77777777" w:rsidR="004C26EE" w:rsidRDefault="00C72362">
            <w:pPr>
              <w:rPr>
                <w:lang w:val="sr-Cyrl-RS"/>
              </w:rPr>
            </w:pPr>
            <w:r>
              <w:rPr>
                <w:lang w:val="sr-Cyrl-RS"/>
              </w:rPr>
              <w:t>На пример:</w:t>
            </w:r>
          </w:p>
        </w:tc>
      </w:tr>
      <w:tr w:rsidR="004C26EE" w14:paraId="346A9DD4" w14:textId="77777777">
        <w:tc>
          <w:tcPr>
            <w:tcW w:w="0" w:type="auto"/>
            <w:shd w:val="clear" w:color="auto" w:fill="FFFFFF"/>
          </w:tcPr>
          <w:p w14:paraId="46B7CDD7" w14:textId="77777777" w:rsidR="004C26EE" w:rsidRDefault="00C72362">
            <w:pPr>
              <w:rPr>
                <w:lang w:val="en-GB"/>
              </w:rPr>
            </w:pPr>
            <w:r>
              <w:rPr>
                <w:rStyle w:val="SegmentID"/>
                <w:lang w:val="en-GB"/>
              </w:rPr>
              <w:t>5739</w:t>
            </w:r>
            <w:r>
              <w:rPr>
                <w:rStyle w:val="TransUnitID"/>
                <w:lang w:val="en-GB"/>
              </w:rPr>
              <w:t>c2e597df-6aa8-4a36-9d54-5b528a9d1c9d</w:t>
            </w:r>
          </w:p>
        </w:tc>
        <w:tc>
          <w:tcPr>
            <w:tcW w:w="0" w:type="auto"/>
            <w:shd w:val="clear" w:color="auto" w:fill="FFFFFF"/>
          </w:tcPr>
          <w:p w14:paraId="14607D76" w14:textId="77777777" w:rsidR="004C26EE" w:rsidRDefault="00C72362">
            <w:pPr>
              <w:rPr>
                <w:lang w:val="en-GB"/>
              </w:rPr>
            </w:pPr>
            <w:r>
              <w:rPr>
                <w:lang w:val="en-GB"/>
              </w:rPr>
              <w:t>Translation Approved (0%)</w:t>
            </w:r>
          </w:p>
        </w:tc>
        <w:tc>
          <w:tcPr>
            <w:tcW w:w="0" w:type="auto"/>
            <w:shd w:val="clear" w:color="auto" w:fill="FFFFFF"/>
          </w:tcPr>
          <w:p w14:paraId="54B9CEDD" w14:textId="77777777" w:rsidR="004C26EE" w:rsidRDefault="00C72362">
            <w:pPr>
              <w:rPr>
                <w:lang w:val="en-GB"/>
              </w:rPr>
            </w:pPr>
            <w:r>
              <w:rPr>
                <w:lang w:val="en-GB"/>
              </w:rPr>
              <w:t>% reduction of train delay due to malfunctions]</w:t>
            </w:r>
          </w:p>
        </w:tc>
        <w:tc>
          <w:tcPr>
            <w:tcW w:w="0" w:type="auto"/>
            <w:shd w:val="clear" w:color="auto" w:fill="FFFFFF"/>
          </w:tcPr>
          <w:p w14:paraId="7741DA8F" w14:textId="77777777" w:rsidR="004C26EE" w:rsidRDefault="00C72362">
            <w:pPr>
              <w:rPr>
                <w:lang w:val="sr-Cyrl-RS"/>
              </w:rPr>
            </w:pPr>
            <w:r>
              <w:rPr>
                <w:lang w:val="sr-Cyrl-RS"/>
              </w:rPr>
              <w:t>% смањења кашњења возова због неисправности]</w:t>
            </w:r>
          </w:p>
        </w:tc>
      </w:tr>
      <w:tr w:rsidR="004C26EE" w14:paraId="0B5B96CC" w14:textId="77777777">
        <w:tc>
          <w:tcPr>
            <w:tcW w:w="0" w:type="auto"/>
            <w:shd w:val="clear" w:color="auto" w:fill="FFFFFF"/>
          </w:tcPr>
          <w:p w14:paraId="7935ADD9" w14:textId="77777777" w:rsidR="004C26EE" w:rsidRDefault="00C72362">
            <w:pPr>
              <w:rPr>
                <w:lang w:val="en-GB"/>
              </w:rPr>
            </w:pPr>
            <w:r>
              <w:rPr>
                <w:rStyle w:val="SegmentID"/>
                <w:lang w:val="en-GB"/>
              </w:rPr>
              <w:t>5740</w:t>
            </w:r>
            <w:r>
              <w:rPr>
                <w:rStyle w:val="TransUnitID"/>
                <w:lang w:val="en-GB"/>
              </w:rPr>
              <w:t>1727a2e5-e7be-41a5-a703-1e310e4a39ee</w:t>
            </w:r>
          </w:p>
        </w:tc>
        <w:tc>
          <w:tcPr>
            <w:tcW w:w="0" w:type="auto"/>
            <w:shd w:val="clear" w:color="auto" w:fill="FFFFFF"/>
          </w:tcPr>
          <w:p w14:paraId="1B5B43E3" w14:textId="77777777" w:rsidR="004C26EE" w:rsidRDefault="00C72362">
            <w:pPr>
              <w:rPr>
                <w:lang w:val="en-GB"/>
              </w:rPr>
            </w:pPr>
            <w:r>
              <w:rPr>
                <w:lang w:val="en-GB"/>
              </w:rPr>
              <w:t>Translation Approved (94%)</w:t>
            </w:r>
          </w:p>
        </w:tc>
        <w:tc>
          <w:tcPr>
            <w:tcW w:w="0" w:type="auto"/>
            <w:shd w:val="clear" w:color="auto" w:fill="FFFFFF"/>
          </w:tcPr>
          <w:p w14:paraId="17481E3B" w14:textId="77777777" w:rsidR="004C26EE" w:rsidRDefault="00C72362">
            <w:pPr>
              <w:rPr>
                <w:lang w:val="en-GB"/>
              </w:rPr>
            </w:pPr>
            <w:r>
              <w:rPr>
                <w:lang w:val="en-GB"/>
              </w:rPr>
              <w:t>[Include here the indicators of the social impact regarding reliability.</w:t>
            </w:r>
          </w:p>
        </w:tc>
        <w:tc>
          <w:tcPr>
            <w:tcW w:w="0" w:type="auto"/>
            <w:shd w:val="clear" w:color="auto" w:fill="FFFFFF"/>
          </w:tcPr>
          <w:p w14:paraId="44BC6AD7" w14:textId="77777777" w:rsidR="004C26EE" w:rsidRDefault="00C72362">
            <w:pPr>
              <w:rPr>
                <w:lang w:val="sr-Cyrl-RS"/>
              </w:rPr>
            </w:pPr>
            <w:r>
              <w:rPr>
                <w:lang w:val="sr-Cyrl-RS"/>
              </w:rPr>
              <w:t>[Овде навести показатеље социјалног утицаја у погледу поузданости.</w:t>
            </w:r>
          </w:p>
        </w:tc>
      </w:tr>
      <w:tr w:rsidR="004C26EE" w14:paraId="6173927D" w14:textId="77777777">
        <w:tc>
          <w:tcPr>
            <w:tcW w:w="0" w:type="auto"/>
            <w:shd w:val="clear" w:color="auto" w:fill="FFFFFF"/>
          </w:tcPr>
          <w:p w14:paraId="53B4B7AC" w14:textId="77777777" w:rsidR="004C26EE" w:rsidRDefault="00C72362">
            <w:pPr>
              <w:rPr>
                <w:lang w:val="en-GB"/>
              </w:rPr>
            </w:pPr>
            <w:r>
              <w:rPr>
                <w:rStyle w:val="SegmentID"/>
                <w:lang w:val="en-GB"/>
              </w:rPr>
              <w:t>5741</w:t>
            </w:r>
            <w:r>
              <w:rPr>
                <w:rStyle w:val="TransUnitID"/>
                <w:lang w:val="en-GB"/>
              </w:rPr>
              <w:t>3eca93be-7b4c-481f-96d1-efe899f8c6e4</w:t>
            </w:r>
          </w:p>
        </w:tc>
        <w:tc>
          <w:tcPr>
            <w:tcW w:w="0" w:type="auto"/>
            <w:shd w:val="clear" w:color="auto" w:fill="FFFFFF"/>
          </w:tcPr>
          <w:p w14:paraId="56F717BA" w14:textId="77777777" w:rsidR="004C26EE" w:rsidRDefault="00C72362">
            <w:pPr>
              <w:rPr>
                <w:lang w:val="en-GB"/>
              </w:rPr>
            </w:pPr>
            <w:r>
              <w:rPr>
                <w:lang w:val="en-GB"/>
              </w:rPr>
              <w:t>Translation Approved (0%)</w:t>
            </w:r>
          </w:p>
        </w:tc>
        <w:tc>
          <w:tcPr>
            <w:tcW w:w="0" w:type="auto"/>
            <w:shd w:val="clear" w:color="auto" w:fill="FFFFFF"/>
          </w:tcPr>
          <w:p w14:paraId="60561708" w14:textId="77777777" w:rsidR="004C26EE" w:rsidRDefault="00C72362">
            <w:pPr>
              <w:rPr>
                <w:lang w:val="en-GB"/>
              </w:rPr>
            </w:pPr>
            <w:r>
              <w:rPr>
                <w:lang w:val="en-GB"/>
              </w:rPr>
              <w:t>For example: reduction of expected number of passengers lost hours]</w:t>
            </w:r>
          </w:p>
        </w:tc>
        <w:tc>
          <w:tcPr>
            <w:tcW w:w="0" w:type="auto"/>
            <w:shd w:val="clear" w:color="auto" w:fill="FFFFFF"/>
          </w:tcPr>
          <w:p w14:paraId="61BE6D4A" w14:textId="77777777" w:rsidR="004C26EE" w:rsidRDefault="00C72362">
            <w:pPr>
              <w:rPr>
                <w:lang w:val="sr-Cyrl-RS"/>
              </w:rPr>
            </w:pPr>
            <w:r>
              <w:rPr>
                <w:lang w:val="sr-Cyrl-RS"/>
              </w:rPr>
              <w:t>На пример: смањење очекиваног броја изгубљених сати путника]</w:t>
            </w:r>
          </w:p>
        </w:tc>
      </w:tr>
      <w:tr w:rsidR="004C26EE" w14:paraId="19F0E555" w14:textId="77777777">
        <w:tc>
          <w:tcPr>
            <w:tcW w:w="0" w:type="auto"/>
            <w:shd w:val="clear" w:color="auto" w:fill="FFFFFF"/>
          </w:tcPr>
          <w:p w14:paraId="29C7A0C0" w14:textId="77777777" w:rsidR="004C26EE" w:rsidRDefault="00C72362">
            <w:pPr>
              <w:rPr>
                <w:lang w:val="en-GB"/>
              </w:rPr>
            </w:pPr>
            <w:r>
              <w:rPr>
                <w:rStyle w:val="SegmentID"/>
                <w:lang w:val="en-GB"/>
              </w:rPr>
              <w:t>5742</w:t>
            </w:r>
            <w:r>
              <w:rPr>
                <w:rStyle w:val="TransUnitID"/>
                <w:lang w:val="en-GB"/>
              </w:rPr>
              <w:t>21b75f5e-b21e-49f4-bae0-1bd986d7a8a3</w:t>
            </w:r>
          </w:p>
        </w:tc>
        <w:tc>
          <w:tcPr>
            <w:tcW w:w="0" w:type="auto"/>
            <w:shd w:val="clear" w:color="auto" w:fill="FFFFFF"/>
          </w:tcPr>
          <w:p w14:paraId="6A6EA955" w14:textId="77777777" w:rsidR="004C26EE" w:rsidRDefault="00C72362">
            <w:pPr>
              <w:rPr>
                <w:lang w:val="en-GB"/>
              </w:rPr>
            </w:pPr>
            <w:r>
              <w:rPr>
                <w:lang w:val="en-GB"/>
              </w:rPr>
              <w:t>Translation Approved (100%)</w:t>
            </w:r>
          </w:p>
        </w:tc>
        <w:tc>
          <w:tcPr>
            <w:tcW w:w="0" w:type="auto"/>
            <w:shd w:val="clear" w:color="auto" w:fill="FFFFFF"/>
          </w:tcPr>
          <w:p w14:paraId="32631BF0" w14:textId="77777777" w:rsidR="004C26EE" w:rsidRDefault="00C72362">
            <w:pPr>
              <w:rPr>
                <w:lang w:val="en-GB"/>
              </w:rPr>
            </w:pPr>
            <w:r>
              <w:rPr>
                <w:lang w:val="en-GB"/>
              </w:rPr>
              <w:t>[Include here the stakeholder expressing the need and agreements made within the MS for the expressed needs]</w:t>
            </w:r>
          </w:p>
        </w:tc>
        <w:tc>
          <w:tcPr>
            <w:tcW w:w="0" w:type="auto"/>
            <w:shd w:val="clear" w:color="auto" w:fill="FFFFFF"/>
          </w:tcPr>
          <w:p w14:paraId="1F339BE8" w14:textId="77777777" w:rsidR="004C26EE" w:rsidRDefault="00C72362">
            <w:pPr>
              <w:rPr>
                <w:lang w:val="sr-Cyrl-RS"/>
              </w:rPr>
            </w:pPr>
            <w:r>
              <w:rPr>
                <w:lang w:val="sr-Cyrl-RS"/>
              </w:rPr>
              <w:t>[Овде навести заинтересовану страну која је изразила потребу и споразуме закључене у држави чланици у вези са израженим потребама]</w:t>
            </w:r>
          </w:p>
        </w:tc>
      </w:tr>
      <w:tr w:rsidR="004C26EE" w14:paraId="7011106E" w14:textId="77777777">
        <w:tc>
          <w:tcPr>
            <w:tcW w:w="0" w:type="auto"/>
            <w:shd w:val="clear" w:color="auto" w:fill="FFFFFF"/>
          </w:tcPr>
          <w:p w14:paraId="499A9D62" w14:textId="77777777" w:rsidR="004C26EE" w:rsidRDefault="00C72362">
            <w:pPr>
              <w:rPr>
                <w:lang w:val="en-GB"/>
              </w:rPr>
            </w:pPr>
            <w:r>
              <w:rPr>
                <w:rStyle w:val="SegmentID"/>
                <w:lang w:val="en-GB"/>
              </w:rPr>
              <w:t>5743</w:t>
            </w:r>
            <w:r>
              <w:rPr>
                <w:rStyle w:val="TransUnitID"/>
                <w:lang w:val="en-GB"/>
              </w:rPr>
              <w:t>2bd7e16e-9e77-4c5f-9e36-bf9f4799f485</w:t>
            </w:r>
          </w:p>
        </w:tc>
        <w:tc>
          <w:tcPr>
            <w:tcW w:w="0" w:type="auto"/>
            <w:shd w:val="clear" w:color="auto" w:fill="FFFFFF"/>
          </w:tcPr>
          <w:p w14:paraId="4B949896" w14:textId="77777777" w:rsidR="004C26EE" w:rsidRDefault="00C72362">
            <w:pPr>
              <w:rPr>
                <w:lang w:val="en-GB"/>
              </w:rPr>
            </w:pPr>
            <w:r>
              <w:rPr>
                <w:lang w:val="en-GB"/>
              </w:rPr>
              <w:t>Translation Approved (96%)</w:t>
            </w:r>
          </w:p>
        </w:tc>
        <w:tc>
          <w:tcPr>
            <w:tcW w:w="0" w:type="auto"/>
            <w:shd w:val="clear" w:color="auto" w:fill="FFFFFF"/>
          </w:tcPr>
          <w:p w14:paraId="1EAE801F" w14:textId="77777777" w:rsidR="004C26EE" w:rsidRDefault="00C72362">
            <w:pPr>
              <w:rPr>
                <w:lang w:val="en-GB"/>
              </w:rPr>
            </w:pPr>
            <w:r>
              <w:rPr>
                <w:lang w:val="en-GB"/>
              </w:rPr>
              <w:t>Performance</w:t>
            </w:r>
          </w:p>
        </w:tc>
        <w:tc>
          <w:tcPr>
            <w:tcW w:w="0" w:type="auto"/>
            <w:shd w:val="clear" w:color="auto" w:fill="FFFFFF"/>
          </w:tcPr>
          <w:p w14:paraId="2775DFA2" w14:textId="77777777" w:rsidR="004C26EE" w:rsidRDefault="00C72362">
            <w:pPr>
              <w:rPr>
                <w:lang w:val="sr-Cyrl-RS"/>
              </w:rPr>
            </w:pPr>
            <w:r>
              <w:rPr>
                <w:lang w:val="sr-Cyrl-RS"/>
              </w:rPr>
              <w:t>Перформансе</w:t>
            </w:r>
          </w:p>
        </w:tc>
      </w:tr>
      <w:tr w:rsidR="004C26EE" w14:paraId="3B61211E" w14:textId="77777777">
        <w:tc>
          <w:tcPr>
            <w:tcW w:w="0" w:type="auto"/>
            <w:shd w:val="clear" w:color="auto" w:fill="FFFFFF"/>
          </w:tcPr>
          <w:p w14:paraId="59B05035" w14:textId="77777777" w:rsidR="004C26EE" w:rsidRDefault="00C72362">
            <w:pPr>
              <w:rPr>
                <w:lang w:val="en-GB"/>
              </w:rPr>
            </w:pPr>
            <w:r>
              <w:rPr>
                <w:rStyle w:val="SegmentID"/>
                <w:lang w:val="en-GB"/>
              </w:rPr>
              <w:t>5744</w:t>
            </w:r>
            <w:r>
              <w:rPr>
                <w:rStyle w:val="TransUnitID"/>
                <w:lang w:val="en-GB"/>
              </w:rPr>
              <w:t>9a4f4749-7be0-4fc2-a01b-656df0b3cd0d</w:t>
            </w:r>
          </w:p>
        </w:tc>
        <w:tc>
          <w:tcPr>
            <w:tcW w:w="0" w:type="auto"/>
            <w:shd w:val="clear" w:color="auto" w:fill="FFFFFF"/>
          </w:tcPr>
          <w:p w14:paraId="5C01F205" w14:textId="77777777" w:rsidR="004C26EE" w:rsidRDefault="00C72362">
            <w:pPr>
              <w:rPr>
                <w:lang w:val="en-GB"/>
              </w:rPr>
            </w:pPr>
            <w:r>
              <w:rPr>
                <w:lang w:val="en-GB"/>
              </w:rPr>
              <w:t>Translation Approved (94%)</w:t>
            </w:r>
          </w:p>
        </w:tc>
        <w:tc>
          <w:tcPr>
            <w:tcW w:w="0" w:type="auto"/>
            <w:shd w:val="clear" w:color="auto" w:fill="FFFFFF"/>
          </w:tcPr>
          <w:p w14:paraId="51AE91D1" w14:textId="77777777" w:rsidR="004C26EE" w:rsidRDefault="00C72362">
            <w:pPr>
              <w:rPr>
                <w:lang w:val="en-GB"/>
              </w:rPr>
            </w:pPr>
            <w:r>
              <w:rPr>
                <w:lang w:val="en-GB"/>
              </w:rPr>
              <w:t>[Include here the indicators of the impact in the system regarding performance]</w:t>
            </w:r>
          </w:p>
        </w:tc>
        <w:tc>
          <w:tcPr>
            <w:tcW w:w="0" w:type="auto"/>
            <w:shd w:val="clear" w:color="auto" w:fill="FFFFFF"/>
          </w:tcPr>
          <w:p w14:paraId="311CDD43" w14:textId="77777777" w:rsidR="004C26EE" w:rsidRDefault="00C72362">
            <w:pPr>
              <w:rPr>
                <w:lang w:val="sr-Cyrl-RS"/>
              </w:rPr>
            </w:pPr>
            <w:r>
              <w:rPr>
                <w:lang w:val="sr-Cyrl-RS"/>
              </w:rPr>
              <w:t>[Овде навести показатеље утицаја на систем у погледу перформанси]</w:t>
            </w:r>
          </w:p>
        </w:tc>
      </w:tr>
      <w:tr w:rsidR="004C26EE" w14:paraId="0E775C87" w14:textId="77777777">
        <w:tc>
          <w:tcPr>
            <w:tcW w:w="0" w:type="auto"/>
            <w:shd w:val="clear" w:color="auto" w:fill="FFFFFF"/>
          </w:tcPr>
          <w:p w14:paraId="18404435" w14:textId="77777777" w:rsidR="004C26EE" w:rsidRDefault="00C72362">
            <w:pPr>
              <w:rPr>
                <w:lang w:val="en-GB"/>
              </w:rPr>
            </w:pPr>
            <w:r>
              <w:rPr>
                <w:rStyle w:val="SegmentID"/>
                <w:lang w:val="en-GB"/>
              </w:rPr>
              <w:t>5745</w:t>
            </w:r>
            <w:r>
              <w:rPr>
                <w:rStyle w:val="TransUnitID"/>
                <w:lang w:val="en-GB"/>
              </w:rPr>
              <w:t>f22a14ff-fa88-4c78-aa2f-9d46d39fae49</w:t>
            </w:r>
          </w:p>
        </w:tc>
        <w:tc>
          <w:tcPr>
            <w:tcW w:w="0" w:type="auto"/>
            <w:shd w:val="clear" w:color="auto" w:fill="FFFFFF"/>
          </w:tcPr>
          <w:p w14:paraId="74856397" w14:textId="77777777" w:rsidR="004C26EE" w:rsidRDefault="00C72362">
            <w:pPr>
              <w:rPr>
                <w:lang w:val="en-GB"/>
              </w:rPr>
            </w:pPr>
            <w:r>
              <w:rPr>
                <w:lang w:val="en-GB"/>
              </w:rPr>
              <w:t>Translation Approved (93%)</w:t>
            </w:r>
          </w:p>
        </w:tc>
        <w:tc>
          <w:tcPr>
            <w:tcW w:w="0" w:type="auto"/>
            <w:shd w:val="clear" w:color="auto" w:fill="FFFFFF"/>
          </w:tcPr>
          <w:p w14:paraId="3C4A9CDB" w14:textId="77777777" w:rsidR="004C26EE" w:rsidRDefault="00C72362">
            <w:pPr>
              <w:rPr>
                <w:lang w:val="en-GB"/>
              </w:rPr>
            </w:pPr>
            <w:r>
              <w:rPr>
                <w:lang w:val="en-GB"/>
              </w:rPr>
              <w:t>[Include here the indicators of the social impact regarding performance]</w:t>
            </w:r>
          </w:p>
        </w:tc>
        <w:tc>
          <w:tcPr>
            <w:tcW w:w="0" w:type="auto"/>
            <w:shd w:val="clear" w:color="auto" w:fill="FFFFFF"/>
          </w:tcPr>
          <w:p w14:paraId="157040EC" w14:textId="77777777" w:rsidR="004C26EE" w:rsidRDefault="00C72362">
            <w:pPr>
              <w:rPr>
                <w:lang w:val="sr-Cyrl-RS"/>
              </w:rPr>
            </w:pPr>
            <w:r>
              <w:rPr>
                <w:lang w:val="sr-Cyrl-RS"/>
              </w:rPr>
              <w:t>[Овде навести показатеље социјалног утицаја у погледу перформанси]</w:t>
            </w:r>
          </w:p>
        </w:tc>
      </w:tr>
      <w:tr w:rsidR="004C26EE" w14:paraId="7E7E22BD" w14:textId="77777777">
        <w:tc>
          <w:tcPr>
            <w:tcW w:w="0" w:type="auto"/>
            <w:shd w:val="clear" w:color="auto" w:fill="FFFFFF"/>
          </w:tcPr>
          <w:p w14:paraId="142562C4" w14:textId="77777777" w:rsidR="004C26EE" w:rsidRDefault="00C72362">
            <w:pPr>
              <w:rPr>
                <w:lang w:val="en-GB"/>
              </w:rPr>
            </w:pPr>
            <w:r>
              <w:rPr>
                <w:rStyle w:val="SegmentID"/>
                <w:lang w:val="en-GB"/>
              </w:rPr>
              <w:t>5746</w:t>
            </w:r>
            <w:r>
              <w:rPr>
                <w:rStyle w:val="TransUnitID"/>
                <w:lang w:val="en-GB"/>
              </w:rPr>
              <w:t>5cf41eef-1bc5-47d8-bc37-00451b0f36a8</w:t>
            </w:r>
          </w:p>
        </w:tc>
        <w:tc>
          <w:tcPr>
            <w:tcW w:w="0" w:type="auto"/>
            <w:shd w:val="clear" w:color="auto" w:fill="FFFFFF"/>
          </w:tcPr>
          <w:p w14:paraId="794AA3C2" w14:textId="77777777" w:rsidR="004C26EE" w:rsidRDefault="00C72362">
            <w:pPr>
              <w:rPr>
                <w:lang w:val="en-GB"/>
              </w:rPr>
            </w:pPr>
            <w:r>
              <w:rPr>
                <w:lang w:val="en-GB"/>
              </w:rPr>
              <w:t>Translation Approved (100%)</w:t>
            </w:r>
          </w:p>
        </w:tc>
        <w:tc>
          <w:tcPr>
            <w:tcW w:w="0" w:type="auto"/>
            <w:shd w:val="clear" w:color="auto" w:fill="FFFFFF"/>
          </w:tcPr>
          <w:p w14:paraId="3F795046" w14:textId="77777777" w:rsidR="004C26EE" w:rsidRDefault="00C72362">
            <w:pPr>
              <w:rPr>
                <w:lang w:val="en-GB"/>
              </w:rPr>
            </w:pPr>
            <w:r>
              <w:rPr>
                <w:lang w:val="en-GB"/>
              </w:rPr>
              <w:t>[Include here the stakeholder expressing the need and agreements made within the MS for the expressed needs]</w:t>
            </w:r>
          </w:p>
        </w:tc>
        <w:tc>
          <w:tcPr>
            <w:tcW w:w="0" w:type="auto"/>
            <w:shd w:val="clear" w:color="auto" w:fill="FFFFFF"/>
          </w:tcPr>
          <w:p w14:paraId="2C095E94" w14:textId="77777777" w:rsidR="004C26EE" w:rsidRDefault="00C72362">
            <w:pPr>
              <w:rPr>
                <w:lang w:val="sr-Cyrl-RS"/>
              </w:rPr>
            </w:pPr>
            <w:r>
              <w:rPr>
                <w:lang w:val="sr-Cyrl-RS"/>
              </w:rPr>
              <w:t>[Овде навести заинтересовану страну која је изразила потребу и споразуме закључене у држави чланици у вези са израженим потребама]</w:t>
            </w:r>
          </w:p>
        </w:tc>
      </w:tr>
      <w:tr w:rsidR="004C26EE" w14:paraId="7D646C44" w14:textId="77777777">
        <w:tc>
          <w:tcPr>
            <w:tcW w:w="0" w:type="auto"/>
            <w:shd w:val="clear" w:color="auto" w:fill="FFFFFF"/>
          </w:tcPr>
          <w:p w14:paraId="480797BC" w14:textId="77777777" w:rsidR="004C26EE" w:rsidRDefault="00C72362">
            <w:pPr>
              <w:rPr>
                <w:lang w:val="en-GB"/>
              </w:rPr>
            </w:pPr>
            <w:r>
              <w:rPr>
                <w:rStyle w:val="SegmentID"/>
                <w:lang w:val="en-GB"/>
              </w:rPr>
              <w:t>5747</w:t>
            </w:r>
            <w:r>
              <w:rPr>
                <w:rStyle w:val="TransUnitID"/>
                <w:lang w:val="en-GB"/>
              </w:rPr>
              <w:t>96d8cae8-4a8b-4838-8ad7-7fad7e874f24</w:t>
            </w:r>
          </w:p>
        </w:tc>
        <w:tc>
          <w:tcPr>
            <w:tcW w:w="0" w:type="auto"/>
            <w:shd w:val="clear" w:color="auto" w:fill="FFFFFF"/>
          </w:tcPr>
          <w:p w14:paraId="6654D080" w14:textId="77777777" w:rsidR="004C26EE" w:rsidRDefault="00C72362">
            <w:pPr>
              <w:rPr>
                <w:lang w:val="en-GB"/>
              </w:rPr>
            </w:pPr>
            <w:r>
              <w:rPr>
                <w:lang w:val="en-GB"/>
              </w:rPr>
              <w:t>Translation Approved (100%)</w:t>
            </w:r>
          </w:p>
        </w:tc>
        <w:tc>
          <w:tcPr>
            <w:tcW w:w="0" w:type="auto"/>
            <w:shd w:val="clear" w:color="auto" w:fill="FFFFFF"/>
          </w:tcPr>
          <w:p w14:paraId="5ECFAA18" w14:textId="77777777" w:rsidR="004C26EE" w:rsidRDefault="00C72362">
            <w:pPr>
              <w:rPr>
                <w:lang w:val="en-GB"/>
              </w:rPr>
            </w:pPr>
            <w:r>
              <w:rPr>
                <w:lang w:val="en-GB"/>
              </w:rPr>
              <w:t>…</w:t>
            </w:r>
          </w:p>
        </w:tc>
        <w:tc>
          <w:tcPr>
            <w:tcW w:w="0" w:type="auto"/>
            <w:shd w:val="clear" w:color="auto" w:fill="FFFFFF"/>
          </w:tcPr>
          <w:p w14:paraId="5FBD54A0" w14:textId="77777777" w:rsidR="004C26EE" w:rsidRDefault="00C72362">
            <w:pPr>
              <w:rPr>
                <w:lang w:val="sr-Cyrl-RS"/>
              </w:rPr>
            </w:pPr>
            <w:r>
              <w:rPr>
                <w:lang w:val="sr-Cyrl-RS"/>
              </w:rPr>
              <w:t>…</w:t>
            </w:r>
          </w:p>
        </w:tc>
      </w:tr>
      <w:tr w:rsidR="004C26EE" w14:paraId="4C49EC85" w14:textId="77777777">
        <w:tc>
          <w:tcPr>
            <w:tcW w:w="0" w:type="auto"/>
            <w:shd w:val="clear" w:color="auto" w:fill="FFFFFF"/>
          </w:tcPr>
          <w:p w14:paraId="109A6D5C" w14:textId="77777777" w:rsidR="004C26EE" w:rsidRDefault="00C72362">
            <w:pPr>
              <w:rPr>
                <w:lang w:val="en-GB"/>
              </w:rPr>
            </w:pPr>
            <w:r>
              <w:rPr>
                <w:rStyle w:val="SegmentID"/>
                <w:lang w:val="en-GB"/>
              </w:rPr>
              <w:t>5748</w:t>
            </w:r>
            <w:r>
              <w:rPr>
                <w:rStyle w:val="TransUnitID"/>
                <w:lang w:val="en-GB"/>
              </w:rPr>
              <w:t>b5370466-be4d-4aaa-b869-468c556deb3c</w:t>
            </w:r>
          </w:p>
        </w:tc>
        <w:tc>
          <w:tcPr>
            <w:tcW w:w="0" w:type="auto"/>
            <w:shd w:val="clear" w:color="auto" w:fill="FFFFFF"/>
          </w:tcPr>
          <w:p w14:paraId="0F621141" w14:textId="77777777" w:rsidR="004C26EE" w:rsidRDefault="00C72362">
            <w:pPr>
              <w:rPr>
                <w:lang w:val="en-GB"/>
              </w:rPr>
            </w:pPr>
            <w:r>
              <w:rPr>
                <w:lang w:val="en-GB"/>
              </w:rPr>
              <w:t>Translation Approved (100%)</w:t>
            </w:r>
          </w:p>
        </w:tc>
        <w:tc>
          <w:tcPr>
            <w:tcW w:w="0" w:type="auto"/>
            <w:shd w:val="clear" w:color="auto" w:fill="FFFFFF"/>
          </w:tcPr>
          <w:p w14:paraId="403CB23F" w14:textId="77777777" w:rsidR="004C26EE" w:rsidRDefault="00C72362">
            <w:pPr>
              <w:rPr>
                <w:lang w:val="en-GB"/>
              </w:rPr>
            </w:pPr>
            <w:r>
              <w:rPr>
                <w:lang w:val="en-GB"/>
              </w:rPr>
              <w:t>…</w:t>
            </w:r>
          </w:p>
        </w:tc>
        <w:tc>
          <w:tcPr>
            <w:tcW w:w="0" w:type="auto"/>
            <w:shd w:val="clear" w:color="auto" w:fill="FFFFFF"/>
          </w:tcPr>
          <w:p w14:paraId="738EE73C" w14:textId="77777777" w:rsidR="004C26EE" w:rsidRDefault="00C72362">
            <w:pPr>
              <w:rPr>
                <w:lang w:val="sr-Cyrl-RS"/>
              </w:rPr>
            </w:pPr>
            <w:r>
              <w:rPr>
                <w:lang w:val="sr-Cyrl-RS"/>
              </w:rPr>
              <w:t>…</w:t>
            </w:r>
          </w:p>
        </w:tc>
      </w:tr>
      <w:tr w:rsidR="004C26EE" w14:paraId="7AECA158" w14:textId="77777777">
        <w:tc>
          <w:tcPr>
            <w:tcW w:w="0" w:type="auto"/>
            <w:shd w:val="clear" w:color="auto" w:fill="FFFFFF"/>
          </w:tcPr>
          <w:p w14:paraId="4B0390BE" w14:textId="77777777" w:rsidR="004C26EE" w:rsidRDefault="00C72362">
            <w:pPr>
              <w:rPr>
                <w:lang w:val="en-GB"/>
              </w:rPr>
            </w:pPr>
            <w:r>
              <w:rPr>
                <w:rStyle w:val="SegmentID"/>
                <w:lang w:val="en-GB"/>
              </w:rPr>
              <w:t>5749</w:t>
            </w:r>
            <w:r>
              <w:rPr>
                <w:rStyle w:val="TransUnitID"/>
                <w:lang w:val="en-GB"/>
              </w:rPr>
              <w:t>2e5814ea-9048-42d2-9dbb-c7c74661bbcd</w:t>
            </w:r>
          </w:p>
        </w:tc>
        <w:tc>
          <w:tcPr>
            <w:tcW w:w="0" w:type="auto"/>
            <w:shd w:val="clear" w:color="auto" w:fill="FFFFFF"/>
          </w:tcPr>
          <w:p w14:paraId="62D4AE79" w14:textId="77777777" w:rsidR="004C26EE" w:rsidRDefault="00C72362">
            <w:pPr>
              <w:rPr>
                <w:lang w:val="en-GB"/>
              </w:rPr>
            </w:pPr>
            <w:r>
              <w:rPr>
                <w:lang w:val="en-GB"/>
              </w:rPr>
              <w:t>Translation Approved (100%)</w:t>
            </w:r>
          </w:p>
        </w:tc>
        <w:tc>
          <w:tcPr>
            <w:tcW w:w="0" w:type="auto"/>
            <w:shd w:val="clear" w:color="auto" w:fill="FFFFFF"/>
          </w:tcPr>
          <w:p w14:paraId="143655EA" w14:textId="77777777" w:rsidR="004C26EE" w:rsidRDefault="00C72362">
            <w:pPr>
              <w:rPr>
                <w:lang w:val="en-GB"/>
              </w:rPr>
            </w:pPr>
            <w:r>
              <w:rPr>
                <w:lang w:val="en-GB"/>
              </w:rPr>
              <w:t>…</w:t>
            </w:r>
          </w:p>
        </w:tc>
        <w:tc>
          <w:tcPr>
            <w:tcW w:w="0" w:type="auto"/>
            <w:shd w:val="clear" w:color="auto" w:fill="FFFFFF"/>
          </w:tcPr>
          <w:p w14:paraId="038AB273" w14:textId="77777777" w:rsidR="004C26EE" w:rsidRDefault="00C72362">
            <w:pPr>
              <w:rPr>
                <w:lang w:val="sr-Cyrl-RS"/>
              </w:rPr>
            </w:pPr>
            <w:r>
              <w:rPr>
                <w:lang w:val="sr-Cyrl-RS"/>
              </w:rPr>
              <w:t>…</w:t>
            </w:r>
          </w:p>
        </w:tc>
      </w:tr>
      <w:tr w:rsidR="004C26EE" w14:paraId="27DC6C7C" w14:textId="77777777">
        <w:tc>
          <w:tcPr>
            <w:tcW w:w="0" w:type="auto"/>
            <w:shd w:val="clear" w:color="auto" w:fill="FFFFFF"/>
          </w:tcPr>
          <w:p w14:paraId="62F69651" w14:textId="77777777" w:rsidR="004C26EE" w:rsidRDefault="00C72362">
            <w:pPr>
              <w:rPr>
                <w:lang w:val="en-GB"/>
              </w:rPr>
            </w:pPr>
            <w:r>
              <w:rPr>
                <w:rStyle w:val="SegmentID"/>
                <w:lang w:val="en-GB"/>
              </w:rPr>
              <w:t>5750</w:t>
            </w:r>
            <w:r>
              <w:rPr>
                <w:rStyle w:val="TransUnitID"/>
                <w:lang w:val="en-GB"/>
              </w:rPr>
              <w:t>101673fc-225a-430f-b3c0-c65662a7d011</w:t>
            </w:r>
          </w:p>
        </w:tc>
        <w:tc>
          <w:tcPr>
            <w:tcW w:w="0" w:type="auto"/>
            <w:shd w:val="clear" w:color="auto" w:fill="FFFFFF"/>
          </w:tcPr>
          <w:p w14:paraId="28F18A41" w14:textId="77777777" w:rsidR="004C26EE" w:rsidRDefault="00C72362">
            <w:pPr>
              <w:rPr>
                <w:lang w:val="en-GB"/>
              </w:rPr>
            </w:pPr>
            <w:r>
              <w:rPr>
                <w:lang w:val="en-GB"/>
              </w:rPr>
              <w:t>Translation Approved (0%)</w:t>
            </w:r>
          </w:p>
        </w:tc>
        <w:tc>
          <w:tcPr>
            <w:tcW w:w="0" w:type="auto"/>
            <w:shd w:val="clear" w:color="auto" w:fill="FFFFFF"/>
          </w:tcPr>
          <w:p w14:paraId="55519782" w14:textId="77777777" w:rsidR="004C26EE" w:rsidRDefault="00C72362">
            <w:pPr>
              <w:rPr>
                <w:lang w:val="en-GB"/>
              </w:rPr>
            </w:pPr>
            <w:r>
              <w:rPr>
                <w:lang w:val="en-GB"/>
              </w:rPr>
              <w:t>[The list of benefits and impacts can be adapted depending on the analysis realized by the MS.]</w:t>
            </w:r>
          </w:p>
        </w:tc>
        <w:tc>
          <w:tcPr>
            <w:tcW w:w="0" w:type="auto"/>
            <w:shd w:val="clear" w:color="auto" w:fill="FFFFFF"/>
          </w:tcPr>
          <w:p w14:paraId="362E4366" w14:textId="77777777" w:rsidR="004C26EE" w:rsidRDefault="00C72362">
            <w:pPr>
              <w:rPr>
                <w:lang w:val="sr-Cyrl-RS"/>
              </w:rPr>
            </w:pPr>
            <w:r>
              <w:rPr>
                <w:lang w:val="sr-Cyrl-RS"/>
              </w:rPr>
              <w:t>[Списак користи и утицаја може се прилагодити у зависности од анализе коју спроведе држава чланица.]</w:t>
            </w:r>
          </w:p>
        </w:tc>
      </w:tr>
      <w:tr w:rsidR="004C26EE" w14:paraId="0D2231C2" w14:textId="77777777">
        <w:tc>
          <w:tcPr>
            <w:tcW w:w="0" w:type="auto"/>
            <w:shd w:val="clear" w:color="auto" w:fill="FFFFFF"/>
          </w:tcPr>
          <w:p w14:paraId="4E3A8F03" w14:textId="77777777" w:rsidR="004C26EE" w:rsidRDefault="00C72362">
            <w:pPr>
              <w:rPr>
                <w:lang w:val="en-GB"/>
              </w:rPr>
            </w:pPr>
            <w:r>
              <w:rPr>
                <w:rStyle w:val="SegmentID"/>
                <w:lang w:val="en-GB"/>
              </w:rPr>
              <w:t>5751</w:t>
            </w:r>
            <w:r>
              <w:rPr>
                <w:rStyle w:val="TransUnitID"/>
                <w:lang w:val="en-GB"/>
              </w:rPr>
              <w:t>6c794f24-e5eb-4e35-9dc8-fc1da272cc62</w:t>
            </w:r>
          </w:p>
        </w:tc>
        <w:tc>
          <w:tcPr>
            <w:tcW w:w="0" w:type="auto"/>
            <w:shd w:val="clear" w:color="auto" w:fill="FFFFFF"/>
          </w:tcPr>
          <w:p w14:paraId="378D483F" w14:textId="77777777" w:rsidR="004C26EE" w:rsidRDefault="00C72362">
            <w:pPr>
              <w:rPr>
                <w:lang w:val="en-GB"/>
              </w:rPr>
            </w:pPr>
            <w:r>
              <w:rPr>
                <w:lang w:val="en-GB"/>
              </w:rPr>
              <w:t>Translation Approved (100%)</w:t>
            </w:r>
          </w:p>
        </w:tc>
        <w:tc>
          <w:tcPr>
            <w:tcW w:w="0" w:type="auto"/>
            <w:shd w:val="clear" w:color="auto" w:fill="FFFFFF"/>
          </w:tcPr>
          <w:p w14:paraId="421970C7" w14:textId="77777777" w:rsidR="004C26EE" w:rsidRDefault="00C72362">
            <w:pPr>
              <w:rPr>
                <w:lang w:val="en-GB"/>
              </w:rPr>
            </w:pPr>
            <w:r>
              <w:rPr>
                <w:lang w:val="en-GB"/>
              </w:rPr>
              <w:t>2.1.3.</w:t>
            </w:r>
          </w:p>
        </w:tc>
        <w:tc>
          <w:tcPr>
            <w:tcW w:w="0" w:type="auto"/>
            <w:shd w:val="clear" w:color="auto" w:fill="FFFFFF"/>
          </w:tcPr>
          <w:p w14:paraId="65085E9A" w14:textId="77777777" w:rsidR="004C26EE" w:rsidRDefault="00C72362">
            <w:pPr>
              <w:rPr>
                <w:lang w:val="sr-Cyrl-RS"/>
              </w:rPr>
            </w:pPr>
            <w:r>
              <w:rPr>
                <w:lang w:val="sr-Cyrl-RS"/>
              </w:rPr>
              <w:t>2.1.3.</w:t>
            </w:r>
          </w:p>
        </w:tc>
      </w:tr>
      <w:tr w:rsidR="004C26EE" w14:paraId="161CD68E" w14:textId="77777777">
        <w:tc>
          <w:tcPr>
            <w:tcW w:w="0" w:type="auto"/>
            <w:shd w:val="clear" w:color="auto" w:fill="FFFFFF"/>
          </w:tcPr>
          <w:p w14:paraId="73DBA3F5" w14:textId="77777777" w:rsidR="004C26EE" w:rsidRDefault="00C72362">
            <w:pPr>
              <w:rPr>
                <w:lang w:val="en-GB"/>
              </w:rPr>
            </w:pPr>
            <w:r>
              <w:rPr>
                <w:rStyle w:val="SegmentID"/>
                <w:lang w:val="en-GB"/>
              </w:rPr>
              <w:t>5752</w:t>
            </w:r>
            <w:r>
              <w:rPr>
                <w:rStyle w:val="TransUnitID"/>
                <w:lang w:val="en-GB"/>
              </w:rPr>
              <w:t>6c794f24-e5eb-4e35-9dc8-fc1da272cc62</w:t>
            </w:r>
          </w:p>
        </w:tc>
        <w:tc>
          <w:tcPr>
            <w:tcW w:w="0" w:type="auto"/>
            <w:shd w:val="clear" w:color="auto" w:fill="FFFFFF"/>
          </w:tcPr>
          <w:p w14:paraId="4C2DEEF5" w14:textId="77777777" w:rsidR="004C26EE" w:rsidRDefault="00C72362">
            <w:pPr>
              <w:rPr>
                <w:lang w:val="en-GB"/>
              </w:rPr>
            </w:pPr>
            <w:r>
              <w:rPr>
                <w:lang w:val="en-GB"/>
              </w:rPr>
              <w:t>Translation Approved (97%)</w:t>
            </w:r>
          </w:p>
        </w:tc>
        <w:tc>
          <w:tcPr>
            <w:tcW w:w="0" w:type="auto"/>
            <w:shd w:val="clear" w:color="auto" w:fill="FFFFFF"/>
          </w:tcPr>
          <w:p w14:paraId="1934F7B6" w14:textId="77777777" w:rsidR="004C26EE" w:rsidRDefault="00C72362">
            <w:pPr>
              <w:rPr>
                <w:lang w:val="en-GB"/>
              </w:rPr>
            </w:pPr>
            <w:r>
              <w:rPr>
                <w:lang w:val="en-GB"/>
              </w:rPr>
              <w:t>Current mandatory onboard requirements</w:t>
            </w:r>
          </w:p>
        </w:tc>
        <w:tc>
          <w:tcPr>
            <w:tcW w:w="0" w:type="auto"/>
            <w:shd w:val="clear" w:color="auto" w:fill="FFFFFF"/>
          </w:tcPr>
          <w:p w14:paraId="200FB844" w14:textId="77777777" w:rsidR="004C26EE" w:rsidRDefault="00C72362">
            <w:pPr>
              <w:rPr>
                <w:lang w:val="sr-Cyrl-RS"/>
              </w:rPr>
            </w:pPr>
            <w:r>
              <w:rPr>
                <w:lang w:val="sr-Cyrl-RS"/>
              </w:rPr>
              <w:t>Тренутни обавезни захтеви у возилу</w:t>
            </w:r>
          </w:p>
        </w:tc>
      </w:tr>
      <w:tr w:rsidR="004C26EE" w14:paraId="004E5C8E" w14:textId="77777777">
        <w:tc>
          <w:tcPr>
            <w:tcW w:w="0" w:type="auto"/>
            <w:shd w:val="clear" w:color="auto" w:fill="FFFFFF"/>
          </w:tcPr>
          <w:p w14:paraId="6B5FD4DC" w14:textId="77777777" w:rsidR="004C26EE" w:rsidRDefault="00C72362">
            <w:pPr>
              <w:rPr>
                <w:lang w:val="en-GB"/>
              </w:rPr>
            </w:pPr>
            <w:r>
              <w:rPr>
                <w:rStyle w:val="SegmentID"/>
                <w:lang w:val="en-GB"/>
              </w:rPr>
              <w:t>5753</w:t>
            </w:r>
            <w:r>
              <w:rPr>
                <w:rStyle w:val="TransUnitID"/>
                <w:lang w:val="en-GB"/>
              </w:rPr>
              <w:t>979b6fc0-74a8-4887-b9e7-934d71c99612</w:t>
            </w:r>
          </w:p>
        </w:tc>
        <w:tc>
          <w:tcPr>
            <w:tcW w:w="0" w:type="auto"/>
            <w:shd w:val="clear" w:color="auto" w:fill="FFFFFF"/>
          </w:tcPr>
          <w:p w14:paraId="5675DC81" w14:textId="77777777" w:rsidR="004C26EE" w:rsidRDefault="00C72362">
            <w:pPr>
              <w:rPr>
                <w:lang w:val="en-GB"/>
              </w:rPr>
            </w:pPr>
            <w:r>
              <w:rPr>
                <w:lang w:val="en-GB"/>
              </w:rPr>
              <w:t>Translation Approved (0%)</w:t>
            </w:r>
          </w:p>
        </w:tc>
        <w:tc>
          <w:tcPr>
            <w:tcW w:w="0" w:type="auto"/>
            <w:shd w:val="clear" w:color="auto" w:fill="FFFFFF"/>
          </w:tcPr>
          <w:p w14:paraId="02991FF4" w14:textId="77777777" w:rsidR="004C26EE" w:rsidRDefault="00C72362">
            <w:pPr>
              <w:rPr>
                <w:lang w:val="en-GB"/>
              </w:rPr>
            </w:pPr>
            <w:r>
              <w:rPr>
                <w:lang w:val="en-GB"/>
              </w:rPr>
              <w:t>[This section shall include the current legal national reference to the CCS onboard requirements.</w:t>
            </w:r>
          </w:p>
        </w:tc>
        <w:tc>
          <w:tcPr>
            <w:tcW w:w="0" w:type="auto"/>
            <w:shd w:val="clear" w:color="auto" w:fill="FFFFFF"/>
          </w:tcPr>
          <w:p w14:paraId="476B7402" w14:textId="33803678" w:rsidR="004C26EE" w:rsidRDefault="00C72362">
            <w:pPr>
              <w:rPr>
                <w:lang w:val="sr-Cyrl-RS"/>
              </w:rPr>
            </w:pPr>
            <w:r>
              <w:rPr>
                <w:lang w:val="sr-Cyrl-RS"/>
              </w:rPr>
              <w:t xml:space="preserve">[У овом одељку се наводи тренутни </w:t>
            </w:r>
            <w:r w:rsidR="002333D0">
              <w:rPr>
                <w:lang w:val="sr-Cyrl-RS"/>
              </w:rPr>
              <w:t xml:space="preserve">национални </w:t>
            </w:r>
            <w:r>
              <w:rPr>
                <w:lang w:val="sr-Cyrl-RS"/>
              </w:rPr>
              <w:t>правни основ за захтеве за контролу, управљање и сигнализацију у возилу.</w:t>
            </w:r>
          </w:p>
        </w:tc>
      </w:tr>
      <w:tr w:rsidR="004C26EE" w14:paraId="2BB7E414" w14:textId="77777777">
        <w:tc>
          <w:tcPr>
            <w:tcW w:w="0" w:type="auto"/>
            <w:shd w:val="clear" w:color="auto" w:fill="FFFFFF"/>
          </w:tcPr>
          <w:p w14:paraId="59416650" w14:textId="77777777" w:rsidR="004C26EE" w:rsidRDefault="00C72362">
            <w:pPr>
              <w:rPr>
                <w:lang w:val="en-GB"/>
              </w:rPr>
            </w:pPr>
            <w:r>
              <w:rPr>
                <w:rStyle w:val="SegmentID"/>
                <w:lang w:val="en-GB"/>
              </w:rPr>
              <w:t>5754</w:t>
            </w:r>
            <w:r>
              <w:rPr>
                <w:rStyle w:val="TransUnitID"/>
                <w:lang w:val="en-GB"/>
              </w:rPr>
              <w:t>979b6fc0-74a8-4887-b9e7-934d71c99612</w:t>
            </w:r>
          </w:p>
        </w:tc>
        <w:tc>
          <w:tcPr>
            <w:tcW w:w="0" w:type="auto"/>
            <w:shd w:val="clear" w:color="auto" w:fill="FFFFFF"/>
          </w:tcPr>
          <w:p w14:paraId="3CFEE3C8" w14:textId="77777777" w:rsidR="004C26EE" w:rsidRDefault="00C72362">
            <w:pPr>
              <w:rPr>
                <w:lang w:val="en-GB"/>
              </w:rPr>
            </w:pPr>
            <w:r>
              <w:rPr>
                <w:lang w:val="en-GB"/>
              </w:rPr>
              <w:t>Translation Approved (0%)</w:t>
            </w:r>
          </w:p>
        </w:tc>
        <w:tc>
          <w:tcPr>
            <w:tcW w:w="0" w:type="auto"/>
            <w:shd w:val="clear" w:color="auto" w:fill="FFFFFF"/>
          </w:tcPr>
          <w:p w14:paraId="197533EB" w14:textId="77777777" w:rsidR="004C26EE" w:rsidRDefault="00C72362">
            <w:pPr>
              <w:rPr>
                <w:lang w:val="en-GB"/>
              </w:rPr>
            </w:pPr>
            <w:r>
              <w:rPr>
                <w:lang w:val="en-GB"/>
              </w:rPr>
              <w:t>In case these requirements differ between the different lines of the network, it has to be clearly defined which requirements are applicable in each case.</w:t>
            </w:r>
          </w:p>
        </w:tc>
        <w:tc>
          <w:tcPr>
            <w:tcW w:w="0" w:type="auto"/>
            <w:shd w:val="clear" w:color="auto" w:fill="FFFFFF"/>
          </w:tcPr>
          <w:p w14:paraId="4055840E" w14:textId="77777777" w:rsidR="004C26EE" w:rsidRDefault="00C72362">
            <w:pPr>
              <w:rPr>
                <w:lang w:val="sr-Cyrl-RS"/>
              </w:rPr>
            </w:pPr>
            <w:r>
              <w:rPr>
                <w:lang w:val="sr-Cyrl-RS"/>
              </w:rPr>
              <w:t>Ако се ови захтеви разликују између различитих пруга у мрежи, морају се јасно утврдити захтеви који се примењују у сваком случају.</w:t>
            </w:r>
          </w:p>
        </w:tc>
      </w:tr>
      <w:tr w:rsidR="004C26EE" w14:paraId="47209BB6" w14:textId="77777777">
        <w:tc>
          <w:tcPr>
            <w:tcW w:w="0" w:type="auto"/>
            <w:shd w:val="clear" w:color="auto" w:fill="FFFFFF"/>
          </w:tcPr>
          <w:p w14:paraId="48B5A8AF" w14:textId="77777777" w:rsidR="004C26EE" w:rsidRDefault="00C72362">
            <w:pPr>
              <w:rPr>
                <w:lang w:val="en-GB"/>
              </w:rPr>
            </w:pPr>
            <w:r>
              <w:rPr>
                <w:rStyle w:val="SegmentID"/>
                <w:lang w:val="en-GB"/>
              </w:rPr>
              <w:t>5755</w:t>
            </w:r>
            <w:r>
              <w:rPr>
                <w:rStyle w:val="TransUnitID"/>
                <w:lang w:val="en-GB"/>
              </w:rPr>
              <w:t>239c31ad-592b-441d-9482-cc72fce7ee90</w:t>
            </w:r>
          </w:p>
        </w:tc>
        <w:tc>
          <w:tcPr>
            <w:tcW w:w="0" w:type="auto"/>
            <w:shd w:val="clear" w:color="auto" w:fill="FFFFFF"/>
          </w:tcPr>
          <w:p w14:paraId="7C151E1B" w14:textId="77777777" w:rsidR="004C26EE" w:rsidRDefault="00C72362">
            <w:pPr>
              <w:rPr>
                <w:lang w:val="en-GB"/>
              </w:rPr>
            </w:pPr>
            <w:r>
              <w:rPr>
                <w:lang w:val="en-GB"/>
              </w:rPr>
              <w:t>Translation Approved (100%)</w:t>
            </w:r>
          </w:p>
        </w:tc>
        <w:tc>
          <w:tcPr>
            <w:tcW w:w="0" w:type="auto"/>
            <w:shd w:val="clear" w:color="auto" w:fill="FFFFFF"/>
          </w:tcPr>
          <w:p w14:paraId="5130FE86" w14:textId="77777777" w:rsidR="004C26EE" w:rsidRDefault="00C72362">
            <w:pPr>
              <w:rPr>
                <w:lang w:val="en-GB"/>
              </w:rPr>
            </w:pPr>
            <w:r>
              <w:rPr>
                <w:lang w:val="en-GB"/>
              </w:rPr>
              <w:t>The template to be filled in to provide the information in this section is given below.]</w:t>
            </w:r>
          </w:p>
        </w:tc>
        <w:tc>
          <w:tcPr>
            <w:tcW w:w="0" w:type="auto"/>
            <w:shd w:val="clear" w:color="auto" w:fill="FFFFFF"/>
          </w:tcPr>
          <w:p w14:paraId="5FA13950" w14:textId="77777777" w:rsidR="004C26EE" w:rsidRDefault="00C72362">
            <w:pPr>
              <w:rPr>
                <w:lang w:val="sr-Cyrl-RS"/>
              </w:rPr>
            </w:pPr>
            <w:r>
              <w:rPr>
                <w:lang w:val="sr-Cyrl-RS"/>
              </w:rPr>
              <w:t>Образац који треба попунити ради достављања информација из овог одељка дат је у даљем тексту.]</w:t>
            </w:r>
          </w:p>
        </w:tc>
      </w:tr>
      <w:tr w:rsidR="004C26EE" w14:paraId="078922FF" w14:textId="77777777">
        <w:tc>
          <w:tcPr>
            <w:tcW w:w="0" w:type="auto"/>
            <w:shd w:val="clear" w:color="auto" w:fill="FFFFFF"/>
          </w:tcPr>
          <w:p w14:paraId="4902734D" w14:textId="77777777" w:rsidR="004C26EE" w:rsidRDefault="00C72362">
            <w:pPr>
              <w:rPr>
                <w:lang w:val="en-GB"/>
              </w:rPr>
            </w:pPr>
            <w:r>
              <w:rPr>
                <w:rStyle w:val="SegmentID"/>
                <w:lang w:val="en-GB"/>
              </w:rPr>
              <w:t>5756</w:t>
            </w:r>
            <w:r>
              <w:rPr>
                <w:rStyle w:val="TransUnitID"/>
                <w:lang w:val="en-GB"/>
              </w:rPr>
              <w:t>bd348fdb-8bb3-4239-9ec6-e94f34863753</w:t>
            </w:r>
          </w:p>
        </w:tc>
        <w:tc>
          <w:tcPr>
            <w:tcW w:w="0" w:type="auto"/>
            <w:shd w:val="clear" w:color="auto" w:fill="FFFFFF"/>
          </w:tcPr>
          <w:p w14:paraId="7E0E372C" w14:textId="77777777" w:rsidR="004C26EE" w:rsidRDefault="00C72362">
            <w:pPr>
              <w:rPr>
                <w:lang w:val="en-GB"/>
              </w:rPr>
            </w:pPr>
            <w:r>
              <w:rPr>
                <w:lang w:val="en-GB"/>
              </w:rPr>
              <w:t>Translation Approved (73%)</w:t>
            </w:r>
          </w:p>
        </w:tc>
        <w:tc>
          <w:tcPr>
            <w:tcW w:w="0" w:type="auto"/>
            <w:shd w:val="clear" w:color="auto" w:fill="FFFFFF"/>
          </w:tcPr>
          <w:p w14:paraId="026789E6" w14:textId="77777777" w:rsidR="004C26EE" w:rsidRDefault="00C72362">
            <w:pPr>
              <w:rPr>
                <w:lang w:val="en-GB"/>
              </w:rPr>
            </w:pPr>
            <w:r>
              <w:rPr>
                <w:lang w:val="en-GB"/>
              </w:rPr>
              <w:t>[If relevant, include here an explanatory text in relation to the current legal national reference to the CCS onboard requirements.]</w:t>
            </w:r>
          </w:p>
        </w:tc>
        <w:tc>
          <w:tcPr>
            <w:tcW w:w="0" w:type="auto"/>
            <w:shd w:val="clear" w:color="auto" w:fill="FFFFFF"/>
          </w:tcPr>
          <w:p w14:paraId="5921FA38" w14:textId="70A15215" w:rsidR="004C26EE" w:rsidRDefault="00C72362">
            <w:pPr>
              <w:rPr>
                <w:lang w:val="sr-Cyrl-RS"/>
              </w:rPr>
            </w:pPr>
            <w:r>
              <w:rPr>
                <w:lang w:val="sr-Cyrl-RS"/>
              </w:rPr>
              <w:t xml:space="preserve">[По потреби, овде уметнути текст са објашњењем у вези са тренутним </w:t>
            </w:r>
            <w:r w:rsidR="002333D0">
              <w:rPr>
                <w:lang w:val="sr-Cyrl-RS"/>
              </w:rPr>
              <w:t xml:space="preserve">националним </w:t>
            </w:r>
            <w:r>
              <w:rPr>
                <w:lang w:val="sr-Cyrl-RS"/>
              </w:rPr>
              <w:t>правним основом за захтеве за контролу, управљање и сигнализацију у возилу.]</w:t>
            </w:r>
          </w:p>
        </w:tc>
      </w:tr>
      <w:tr w:rsidR="004C26EE" w14:paraId="5D3A5450" w14:textId="77777777">
        <w:tc>
          <w:tcPr>
            <w:tcW w:w="0" w:type="auto"/>
            <w:shd w:val="clear" w:color="auto" w:fill="FFFFFF"/>
          </w:tcPr>
          <w:p w14:paraId="3310434A" w14:textId="77777777" w:rsidR="004C26EE" w:rsidRDefault="00C72362">
            <w:pPr>
              <w:rPr>
                <w:lang w:val="en-GB"/>
              </w:rPr>
            </w:pPr>
            <w:r>
              <w:rPr>
                <w:rStyle w:val="SegmentID"/>
                <w:lang w:val="en-GB"/>
              </w:rPr>
              <w:t>5757</w:t>
            </w:r>
            <w:r>
              <w:rPr>
                <w:rStyle w:val="TransUnitID"/>
                <w:lang w:val="en-GB"/>
              </w:rPr>
              <w:t>35f1ad77-2705-491c-9f34-42d9cc6f48e9</w:t>
            </w:r>
          </w:p>
        </w:tc>
        <w:tc>
          <w:tcPr>
            <w:tcW w:w="0" w:type="auto"/>
            <w:shd w:val="clear" w:color="auto" w:fill="FFFFFF"/>
          </w:tcPr>
          <w:p w14:paraId="11F23FA2" w14:textId="77777777" w:rsidR="004C26EE" w:rsidRDefault="00C72362">
            <w:pPr>
              <w:rPr>
                <w:lang w:val="en-GB"/>
              </w:rPr>
            </w:pPr>
            <w:r>
              <w:rPr>
                <w:lang w:val="en-GB"/>
              </w:rPr>
              <w:t>Translation Approved (100%)</w:t>
            </w:r>
          </w:p>
        </w:tc>
        <w:tc>
          <w:tcPr>
            <w:tcW w:w="0" w:type="auto"/>
            <w:shd w:val="clear" w:color="auto" w:fill="FFFFFF"/>
          </w:tcPr>
          <w:p w14:paraId="157FE3D9" w14:textId="77777777" w:rsidR="004C26EE" w:rsidRDefault="00C72362">
            <w:pPr>
              <w:rPr>
                <w:lang w:val="en-GB"/>
              </w:rPr>
            </w:pPr>
            <w:r>
              <w:rPr>
                <w:lang w:val="en-GB"/>
              </w:rPr>
              <w:t>Table 7</w:t>
            </w:r>
          </w:p>
        </w:tc>
        <w:tc>
          <w:tcPr>
            <w:tcW w:w="0" w:type="auto"/>
            <w:shd w:val="clear" w:color="auto" w:fill="FFFFFF"/>
          </w:tcPr>
          <w:p w14:paraId="6654C5EF" w14:textId="77777777" w:rsidR="004C26EE" w:rsidRDefault="00C72362">
            <w:pPr>
              <w:rPr>
                <w:lang w:val="sr-Cyrl-RS"/>
              </w:rPr>
            </w:pPr>
            <w:r>
              <w:rPr>
                <w:lang w:val="sr-Cyrl-RS"/>
              </w:rPr>
              <w:t>Табела 7.</w:t>
            </w:r>
          </w:p>
        </w:tc>
      </w:tr>
      <w:tr w:rsidR="004C26EE" w14:paraId="330E059C" w14:textId="77777777">
        <w:tc>
          <w:tcPr>
            <w:tcW w:w="0" w:type="auto"/>
            <w:shd w:val="clear" w:color="auto" w:fill="FFFFFF"/>
          </w:tcPr>
          <w:p w14:paraId="21C16FE2" w14:textId="77777777" w:rsidR="004C26EE" w:rsidRDefault="00C72362">
            <w:pPr>
              <w:rPr>
                <w:lang w:val="en-GB"/>
              </w:rPr>
            </w:pPr>
            <w:r>
              <w:rPr>
                <w:rStyle w:val="SegmentID"/>
                <w:lang w:val="en-GB"/>
              </w:rPr>
              <w:t>5758</w:t>
            </w:r>
            <w:r>
              <w:rPr>
                <w:rStyle w:val="TransUnitID"/>
                <w:lang w:val="en-GB"/>
              </w:rPr>
              <w:t>13322a03-6257-493a-b5d2-75973ef6ebb2</w:t>
            </w:r>
          </w:p>
        </w:tc>
        <w:tc>
          <w:tcPr>
            <w:tcW w:w="0" w:type="auto"/>
            <w:shd w:val="clear" w:color="auto" w:fill="FFFFFF"/>
          </w:tcPr>
          <w:p w14:paraId="14EDFD62" w14:textId="77777777" w:rsidR="004C26EE" w:rsidRDefault="00C72362">
            <w:pPr>
              <w:rPr>
                <w:lang w:val="en-GB"/>
              </w:rPr>
            </w:pPr>
            <w:r>
              <w:rPr>
                <w:lang w:val="en-GB"/>
              </w:rPr>
              <w:t>Translation Approved (0%)</w:t>
            </w:r>
          </w:p>
        </w:tc>
        <w:tc>
          <w:tcPr>
            <w:tcW w:w="0" w:type="auto"/>
            <w:shd w:val="clear" w:color="auto" w:fill="FFFFFF"/>
          </w:tcPr>
          <w:p w14:paraId="091E48A2" w14:textId="77777777" w:rsidR="004C26EE" w:rsidRDefault="00C72362">
            <w:pPr>
              <w:rPr>
                <w:lang w:val="en-GB"/>
              </w:rPr>
            </w:pPr>
            <w:r>
              <w:rPr>
                <w:lang w:val="en-GB"/>
              </w:rPr>
              <w:t>Investment plan information</w:t>
            </w:r>
          </w:p>
        </w:tc>
        <w:tc>
          <w:tcPr>
            <w:tcW w:w="0" w:type="auto"/>
            <w:shd w:val="clear" w:color="auto" w:fill="FFFFFF"/>
          </w:tcPr>
          <w:p w14:paraId="69D532E2" w14:textId="77777777" w:rsidR="004C26EE" w:rsidRDefault="00C72362">
            <w:pPr>
              <w:rPr>
                <w:lang w:val="sr-Cyrl-RS"/>
              </w:rPr>
            </w:pPr>
            <w:r>
              <w:rPr>
                <w:lang w:val="sr-Cyrl-RS"/>
              </w:rPr>
              <w:t>Информације о инвестиционом плану</w:t>
            </w:r>
          </w:p>
        </w:tc>
      </w:tr>
      <w:tr w:rsidR="004C26EE" w14:paraId="34158496" w14:textId="77777777">
        <w:tc>
          <w:tcPr>
            <w:tcW w:w="0" w:type="auto"/>
            <w:shd w:val="clear" w:color="auto" w:fill="FFFFFF"/>
          </w:tcPr>
          <w:p w14:paraId="3BF9EEAA" w14:textId="77777777" w:rsidR="004C26EE" w:rsidRDefault="00C72362">
            <w:pPr>
              <w:rPr>
                <w:lang w:val="en-GB"/>
              </w:rPr>
            </w:pPr>
            <w:r>
              <w:rPr>
                <w:rStyle w:val="SegmentID"/>
                <w:lang w:val="en-GB"/>
              </w:rPr>
              <w:t>5759</w:t>
            </w:r>
            <w:r>
              <w:rPr>
                <w:rStyle w:val="TransUnitID"/>
                <w:lang w:val="en-GB"/>
              </w:rPr>
              <w:t>558aa28e-311a-422e-9d06-98738a77d027</w:t>
            </w:r>
          </w:p>
        </w:tc>
        <w:tc>
          <w:tcPr>
            <w:tcW w:w="0" w:type="auto"/>
            <w:shd w:val="clear" w:color="auto" w:fill="FFFFFF"/>
          </w:tcPr>
          <w:p w14:paraId="7E45C40C" w14:textId="77777777" w:rsidR="004C26EE" w:rsidRDefault="00C72362">
            <w:pPr>
              <w:rPr>
                <w:lang w:val="en-GB"/>
              </w:rPr>
            </w:pPr>
            <w:r>
              <w:rPr>
                <w:lang w:val="en-GB"/>
              </w:rPr>
              <w:t>Translation Approved (100%)</w:t>
            </w:r>
          </w:p>
        </w:tc>
        <w:tc>
          <w:tcPr>
            <w:tcW w:w="0" w:type="auto"/>
            <w:shd w:val="clear" w:color="auto" w:fill="FFFFFF"/>
          </w:tcPr>
          <w:p w14:paraId="557F0DD3" w14:textId="77777777" w:rsidR="004C26EE" w:rsidRDefault="00C72362">
            <w:pPr>
              <w:rPr>
                <w:lang w:val="en-GB"/>
              </w:rPr>
            </w:pPr>
            <w:r>
              <w:rPr>
                <w:lang w:val="en-GB"/>
              </w:rPr>
              <w:t>Year</w:t>
            </w:r>
          </w:p>
        </w:tc>
        <w:tc>
          <w:tcPr>
            <w:tcW w:w="0" w:type="auto"/>
            <w:shd w:val="clear" w:color="auto" w:fill="FFFFFF"/>
          </w:tcPr>
          <w:p w14:paraId="06422F19" w14:textId="77777777" w:rsidR="004C26EE" w:rsidRDefault="00C72362">
            <w:pPr>
              <w:rPr>
                <w:lang w:val="sr-Cyrl-RS"/>
              </w:rPr>
            </w:pPr>
            <w:r>
              <w:rPr>
                <w:lang w:val="sr-Cyrl-RS"/>
              </w:rPr>
              <w:t>Година</w:t>
            </w:r>
          </w:p>
        </w:tc>
      </w:tr>
      <w:tr w:rsidR="004C26EE" w14:paraId="4C61187A" w14:textId="77777777">
        <w:tc>
          <w:tcPr>
            <w:tcW w:w="0" w:type="auto"/>
            <w:shd w:val="clear" w:color="auto" w:fill="FFFFFF"/>
          </w:tcPr>
          <w:p w14:paraId="388C324E" w14:textId="77777777" w:rsidR="004C26EE" w:rsidRDefault="00C72362">
            <w:pPr>
              <w:rPr>
                <w:lang w:val="en-GB"/>
              </w:rPr>
            </w:pPr>
            <w:r>
              <w:rPr>
                <w:rStyle w:val="SegmentID"/>
                <w:lang w:val="en-GB"/>
              </w:rPr>
              <w:t>5760</w:t>
            </w:r>
            <w:r>
              <w:rPr>
                <w:rStyle w:val="TransUnitID"/>
                <w:lang w:val="en-GB"/>
              </w:rPr>
              <w:t>5a7af135-7396-4973-a4f4-ab5bf8067900</w:t>
            </w:r>
          </w:p>
        </w:tc>
        <w:tc>
          <w:tcPr>
            <w:tcW w:w="0" w:type="auto"/>
            <w:shd w:val="clear" w:color="auto" w:fill="FFFFFF"/>
          </w:tcPr>
          <w:p w14:paraId="75729C92" w14:textId="77777777" w:rsidR="004C26EE" w:rsidRDefault="00C72362">
            <w:pPr>
              <w:rPr>
                <w:lang w:val="en-GB"/>
              </w:rPr>
            </w:pPr>
            <w:r>
              <w:rPr>
                <w:lang w:val="en-GB"/>
              </w:rPr>
              <w:t>Translation Approved (100%)</w:t>
            </w:r>
          </w:p>
        </w:tc>
        <w:tc>
          <w:tcPr>
            <w:tcW w:w="0" w:type="auto"/>
            <w:shd w:val="clear" w:color="auto" w:fill="FFFFFF"/>
          </w:tcPr>
          <w:p w14:paraId="48ED7CC2" w14:textId="77777777" w:rsidR="004C26EE" w:rsidRDefault="00C72362">
            <w:pPr>
              <w:rPr>
                <w:lang w:val="en-GB"/>
              </w:rPr>
            </w:pPr>
            <w:r>
              <w:rPr>
                <w:lang w:val="en-GB"/>
              </w:rPr>
              <w:t>Stakeholder</w:t>
            </w:r>
          </w:p>
        </w:tc>
        <w:tc>
          <w:tcPr>
            <w:tcW w:w="0" w:type="auto"/>
            <w:shd w:val="clear" w:color="auto" w:fill="FFFFFF"/>
          </w:tcPr>
          <w:p w14:paraId="59D7F1B8" w14:textId="3A755D11" w:rsidR="004C26EE" w:rsidRPr="007A4CF5" w:rsidRDefault="00C72362">
            <w:pPr>
              <w:rPr>
                <w:lang w:val="sr-Cyrl-RS"/>
              </w:rPr>
            </w:pPr>
            <w:r w:rsidRPr="007A4CF5">
              <w:rPr>
                <w:lang w:val="sr-Cyrl-RS"/>
              </w:rPr>
              <w:t>Заинтересован</w:t>
            </w:r>
            <w:r w:rsidR="007A4CF5">
              <w:rPr>
                <w:lang w:val="sr-Cyrl-RS"/>
              </w:rPr>
              <w:t>а</w:t>
            </w:r>
            <w:r w:rsidRPr="007A4CF5">
              <w:rPr>
                <w:lang w:val="sr-Cyrl-RS"/>
              </w:rPr>
              <w:t xml:space="preserve"> страна</w:t>
            </w:r>
          </w:p>
        </w:tc>
      </w:tr>
      <w:tr w:rsidR="004C26EE" w14:paraId="2A9F0A91" w14:textId="77777777">
        <w:tc>
          <w:tcPr>
            <w:tcW w:w="0" w:type="auto"/>
            <w:shd w:val="clear" w:color="auto" w:fill="FFFFFF"/>
          </w:tcPr>
          <w:p w14:paraId="43F4EB18" w14:textId="77777777" w:rsidR="004C26EE" w:rsidRDefault="00C72362">
            <w:pPr>
              <w:rPr>
                <w:lang w:val="en-GB"/>
              </w:rPr>
            </w:pPr>
            <w:r>
              <w:rPr>
                <w:rStyle w:val="SegmentID"/>
                <w:lang w:val="en-GB"/>
              </w:rPr>
              <w:t>5761</w:t>
            </w:r>
            <w:r>
              <w:rPr>
                <w:rStyle w:val="TransUnitID"/>
                <w:lang w:val="en-GB"/>
              </w:rPr>
              <w:t>e3e72bd8-0a67-48b4-b695-30fbabb3f59d</w:t>
            </w:r>
          </w:p>
        </w:tc>
        <w:tc>
          <w:tcPr>
            <w:tcW w:w="0" w:type="auto"/>
            <w:shd w:val="clear" w:color="auto" w:fill="FFFFFF"/>
          </w:tcPr>
          <w:p w14:paraId="25EBCB57" w14:textId="77777777" w:rsidR="004C26EE" w:rsidRDefault="00C72362">
            <w:pPr>
              <w:rPr>
                <w:lang w:val="en-GB"/>
              </w:rPr>
            </w:pPr>
            <w:r>
              <w:rPr>
                <w:lang w:val="en-GB"/>
              </w:rPr>
              <w:t>Translation Approved (0%)</w:t>
            </w:r>
          </w:p>
        </w:tc>
        <w:tc>
          <w:tcPr>
            <w:tcW w:w="0" w:type="auto"/>
            <w:shd w:val="clear" w:color="auto" w:fill="FFFFFF"/>
          </w:tcPr>
          <w:p w14:paraId="61E4975A" w14:textId="77777777" w:rsidR="004C26EE" w:rsidRDefault="00C72362">
            <w:pPr>
              <w:rPr>
                <w:lang w:val="en-GB"/>
              </w:rPr>
            </w:pPr>
            <w:r>
              <w:rPr>
                <w:lang w:val="en-GB"/>
              </w:rPr>
              <w:t>Action</w:t>
            </w:r>
          </w:p>
        </w:tc>
        <w:tc>
          <w:tcPr>
            <w:tcW w:w="0" w:type="auto"/>
            <w:shd w:val="clear" w:color="auto" w:fill="FFFFFF"/>
          </w:tcPr>
          <w:p w14:paraId="198F543B" w14:textId="77777777" w:rsidR="004C26EE" w:rsidRDefault="00C72362">
            <w:pPr>
              <w:rPr>
                <w:lang w:val="sr-Cyrl-RS"/>
              </w:rPr>
            </w:pPr>
            <w:r>
              <w:rPr>
                <w:lang w:val="sr-Cyrl-RS"/>
              </w:rPr>
              <w:t>Мера</w:t>
            </w:r>
          </w:p>
        </w:tc>
      </w:tr>
      <w:tr w:rsidR="004C26EE" w14:paraId="05C875E2" w14:textId="77777777">
        <w:tc>
          <w:tcPr>
            <w:tcW w:w="0" w:type="auto"/>
            <w:shd w:val="clear" w:color="auto" w:fill="FFFFFF"/>
          </w:tcPr>
          <w:p w14:paraId="326519D2" w14:textId="77777777" w:rsidR="004C26EE" w:rsidRDefault="00C72362">
            <w:pPr>
              <w:rPr>
                <w:lang w:val="en-GB"/>
              </w:rPr>
            </w:pPr>
            <w:r>
              <w:rPr>
                <w:rStyle w:val="SegmentID"/>
                <w:lang w:val="en-GB"/>
              </w:rPr>
              <w:t>5762</w:t>
            </w:r>
            <w:r>
              <w:rPr>
                <w:rStyle w:val="TransUnitID"/>
                <w:lang w:val="en-GB"/>
              </w:rPr>
              <w:t>a496cfd8-0fb5-4c94-99d5-1ebbab5e55c1</w:t>
            </w:r>
          </w:p>
        </w:tc>
        <w:tc>
          <w:tcPr>
            <w:tcW w:w="0" w:type="auto"/>
            <w:shd w:val="clear" w:color="auto" w:fill="FFFFFF"/>
          </w:tcPr>
          <w:p w14:paraId="6B9C4928" w14:textId="77777777" w:rsidR="004C26EE" w:rsidRDefault="00C72362">
            <w:pPr>
              <w:rPr>
                <w:lang w:val="en-GB"/>
              </w:rPr>
            </w:pPr>
            <w:r>
              <w:rPr>
                <w:lang w:val="en-GB"/>
              </w:rPr>
              <w:t>Translation Approved (0%)</w:t>
            </w:r>
          </w:p>
        </w:tc>
        <w:tc>
          <w:tcPr>
            <w:tcW w:w="0" w:type="auto"/>
            <w:shd w:val="clear" w:color="auto" w:fill="FFFFFF"/>
          </w:tcPr>
          <w:p w14:paraId="65AF6263" w14:textId="77777777" w:rsidR="004C26EE" w:rsidRDefault="00C72362">
            <w:pPr>
              <w:rPr>
                <w:lang w:val="en-GB"/>
              </w:rPr>
            </w:pPr>
            <w:r>
              <w:rPr>
                <w:lang w:val="en-GB"/>
              </w:rPr>
              <w:t>[Include here the year when the investment will be done]</w:t>
            </w:r>
          </w:p>
        </w:tc>
        <w:tc>
          <w:tcPr>
            <w:tcW w:w="0" w:type="auto"/>
            <w:shd w:val="clear" w:color="auto" w:fill="FFFFFF"/>
          </w:tcPr>
          <w:p w14:paraId="145E6EAC" w14:textId="77777777" w:rsidR="004C26EE" w:rsidRDefault="00C72362">
            <w:pPr>
              <w:rPr>
                <w:lang w:val="sr-Cyrl-RS"/>
              </w:rPr>
            </w:pPr>
            <w:r>
              <w:rPr>
                <w:lang w:val="sr-Cyrl-RS"/>
              </w:rPr>
              <w:t>[Овде навести годину у којој ће бити реализована инвестиција]</w:t>
            </w:r>
          </w:p>
        </w:tc>
      </w:tr>
      <w:tr w:rsidR="004C26EE" w14:paraId="50E6E95B" w14:textId="77777777">
        <w:tc>
          <w:tcPr>
            <w:tcW w:w="0" w:type="auto"/>
            <w:shd w:val="clear" w:color="auto" w:fill="FFFFFF"/>
          </w:tcPr>
          <w:p w14:paraId="765F17D2" w14:textId="77777777" w:rsidR="004C26EE" w:rsidRDefault="00C72362">
            <w:pPr>
              <w:rPr>
                <w:lang w:val="en-GB"/>
              </w:rPr>
            </w:pPr>
            <w:r>
              <w:rPr>
                <w:rStyle w:val="SegmentID"/>
                <w:lang w:val="en-GB"/>
              </w:rPr>
              <w:t>5763</w:t>
            </w:r>
            <w:r>
              <w:rPr>
                <w:rStyle w:val="TransUnitID"/>
                <w:lang w:val="en-GB"/>
              </w:rPr>
              <w:t>97164512-735f-4171-835c-61045c249d95</w:t>
            </w:r>
          </w:p>
        </w:tc>
        <w:tc>
          <w:tcPr>
            <w:tcW w:w="0" w:type="auto"/>
            <w:shd w:val="clear" w:color="auto" w:fill="FFFFFF"/>
          </w:tcPr>
          <w:p w14:paraId="3921C063" w14:textId="77777777" w:rsidR="004C26EE" w:rsidRDefault="00C72362">
            <w:pPr>
              <w:rPr>
                <w:lang w:val="en-GB"/>
              </w:rPr>
            </w:pPr>
            <w:r>
              <w:rPr>
                <w:lang w:val="en-GB"/>
              </w:rPr>
              <w:t>Translation Approved (0%)</w:t>
            </w:r>
          </w:p>
        </w:tc>
        <w:tc>
          <w:tcPr>
            <w:tcW w:w="0" w:type="auto"/>
            <w:shd w:val="clear" w:color="auto" w:fill="FFFFFF"/>
          </w:tcPr>
          <w:p w14:paraId="5EDE5B6C" w14:textId="77777777" w:rsidR="004C26EE" w:rsidRDefault="00C72362">
            <w:pPr>
              <w:rPr>
                <w:lang w:val="en-GB"/>
              </w:rPr>
            </w:pPr>
            <w:r>
              <w:rPr>
                <w:lang w:val="en-GB"/>
              </w:rPr>
              <w:t>[Include here which stakeholder(s) will realise the investment]</w:t>
            </w:r>
          </w:p>
        </w:tc>
        <w:tc>
          <w:tcPr>
            <w:tcW w:w="0" w:type="auto"/>
            <w:shd w:val="clear" w:color="auto" w:fill="FFFFFF"/>
          </w:tcPr>
          <w:p w14:paraId="136626B0" w14:textId="77777777" w:rsidR="004C26EE" w:rsidRDefault="00C72362">
            <w:pPr>
              <w:rPr>
                <w:lang w:val="sr-Cyrl-RS"/>
              </w:rPr>
            </w:pPr>
            <w:r>
              <w:rPr>
                <w:lang w:val="sr-Cyrl-RS"/>
              </w:rPr>
              <w:t>[Овде навести које заинтересоване стране ће реализовати инвестицију]</w:t>
            </w:r>
          </w:p>
        </w:tc>
      </w:tr>
      <w:tr w:rsidR="004C26EE" w14:paraId="6B083038" w14:textId="77777777">
        <w:tc>
          <w:tcPr>
            <w:tcW w:w="0" w:type="auto"/>
            <w:shd w:val="clear" w:color="auto" w:fill="FFFFFF"/>
          </w:tcPr>
          <w:p w14:paraId="45932379" w14:textId="77777777" w:rsidR="004C26EE" w:rsidRDefault="00C72362">
            <w:pPr>
              <w:rPr>
                <w:lang w:val="en-GB"/>
              </w:rPr>
            </w:pPr>
            <w:r>
              <w:rPr>
                <w:rStyle w:val="SegmentID"/>
                <w:lang w:val="en-GB"/>
              </w:rPr>
              <w:t>5764</w:t>
            </w:r>
            <w:r>
              <w:rPr>
                <w:rStyle w:val="TransUnitID"/>
                <w:lang w:val="en-GB"/>
              </w:rPr>
              <w:t>8e0f04f3-f1a4-4559-b48d-a278ea6a1f5d</w:t>
            </w:r>
          </w:p>
        </w:tc>
        <w:tc>
          <w:tcPr>
            <w:tcW w:w="0" w:type="auto"/>
            <w:shd w:val="clear" w:color="auto" w:fill="FFFFFF"/>
          </w:tcPr>
          <w:p w14:paraId="38C4A383" w14:textId="77777777" w:rsidR="004C26EE" w:rsidRDefault="00C72362">
            <w:pPr>
              <w:rPr>
                <w:lang w:val="en-GB"/>
              </w:rPr>
            </w:pPr>
            <w:r>
              <w:rPr>
                <w:lang w:val="en-GB"/>
              </w:rPr>
              <w:t>Translation Approved (0%)</w:t>
            </w:r>
          </w:p>
        </w:tc>
        <w:tc>
          <w:tcPr>
            <w:tcW w:w="0" w:type="auto"/>
            <w:shd w:val="clear" w:color="auto" w:fill="FFFFFF"/>
          </w:tcPr>
          <w:p w14:paraId="6AC1A829" w14:textId="77777777" w:rsidR="004C26EE" w:rsidRDefault="00C72362">
            <w:pPr>
              <w:rPr>
                <w:lang w:val="en-GB"/>
              </w:rPr>
            </w:pPr>
            <w:r>
              <w:rPr>
                <w:lang w:val="en-GB"/>
              </w:rPr>
              <w:t>[Include here which are the action(s) foreseen with this investment]</w:t>
            </w:r>
          </w:p>
        </w:tc>
        <w:tc>
          <w:tcPr>
            <w:tcW w:w="0" w:type="auto"/>
            <w:shd w:val="clear" w:color="auto" w:fill="FFFFFF"/>
          </w:tcPr>
          <w:p w14:paraId="225D295A" w14:textId="77777777" w:rsidR="004C26EE" w:rsidRDefault="00C72362">
            <w:pPr>
              <w:rPr>
                <w:lang w:val="sr-Cyrl-RS"/>
              </w:rPr>
            </w:pPr>
            <w:r>
              <w:rPr>
                <w:lang w:val="sr-Cyrl-RS"/>
              </w:rPr>
              <w:t>[Овде навести које су мере предвиђене у оквиру ове инвестиције]</w:t>
            </w:r>
          </w:p>
        </w:tc>
      </w:tr>
      <w:tr w:rsidR="004C26EE" w14:paraId="0ED247E9" w14:textId="77777777">
        <w:tc>
          <w:tcPr>
            <w:tcW w:w="0" w:type="auto"/>
            <w:shd w:val="clear" w:color="auto" w:fill="FFFFFF"/>
          </w:tcPr>
          <w:p w14:paraId="342EBBF8" w14:textId="77777777" w:rsidR="004C26EE" w:rsidRDefault="00C72362">
            <w:pPr>
              <w:rPr>
                <w:lang w:val="en-GB"/>
              </w:rPr>
            </w:pPr>
            <w:r>
              <w:rPr>
                <w:rStyle w:val="SegmentID"/>
                <w:lang w:val="en-GB"/>
              </w:rPr>
              <w:t>5765</w:t>
            </w:r>
            <w:r>
              <w:rPr>
                <w:rStyle w:val="TransUnitID"/>
                <w:lang w:val="en-GB"/>
              </w:rPr>
              <w:t>6898e1a4-8d87-4023-af74-db8917f5eed4</w:t>
            </w:r>
          </w:p>
        </w:tc>
        <w:tc>
          <w:tcPr>
            <w:tcW w:w="0" w:type="auto"/>
            <w:shd w:val="clear" w:color="auto" w:fill="FFFFFF"/>
          </w:tcPr>
          <w:p w14:paraId="7FEDFB05" w14:textId="77777777" w:rsidR="004C26EE" w:rsidRDefault="00C72362">
            <w:pPr>
              <w:rPr>
                <w:lang w:val="en-GB"/>
              </w:rPr>
            </w:pPr>
            <w:r>
              <w:rPr>
                <w:lang w:val="en-GB"/>
              </w:rPr>
              <w:t>Translation Approved (100%)</w:t>
            </w:r>
          </w:p>
        </w:tc>
        <w:tc>
          <w:tcPr>
            <w:tcW w:w="0" w:type="auto"/>
            <w:shd w:val="clear" w:color="auto" w:fill="FFFFFF"/>
          </w:tcPr>
          <w:p w14:paraId="67C3FE87" w14:textId="77777777" w:rsidR="004C26EE" w:rsidRDefault="00C72362">
            <w:pPr>
              <w:rPr>
                <w:lang w:val="en-GB"/>
              </w:rPr>
            </w:pPr>
            <w:r>
              <w:rPr>
                <w:lang w:val="en-GB"/>
              </w:rPr>
              <w:t>Table 8</w:t>
            </w:r>
          </w:p>
        </w:tc>
        <w:tc>
          <w:tcPr>
            <w:tcW w:w="0" w:type="auto"/>
            <w:shd w:val="clear" w:color="auto" w:fill="FFFFFF"/>
          </w:tcPr>
          <w:p w14:paraId="650869DE" w14:textId="77777777" w:rsidR="004C26EE" w:rsidRDefault="00C72362">
            <w:pPr>
              <w:rPr>
                <w:lang w:val="sr-Cyrl-RS"/>
              </w:rPr>
            </w:pPr>
            <w:r>
              <w:rPr>
                <w:lang w:val="sr-Cyrl-RS"/>
              </w:rPr>
              <w:t>Табела 8.</w:t>
            </w:r>
          </w:p>
        </w:tc>
      </w:tr>
      <w:tr w:rsidR="004C26EE" w14:paraId="4B1BA735" w14:textId="77777777">
        <w:tc>
          <w:tcPr>
            <w:tcW w:w="0" w:type="auto"/>
            <w:shd w:val="clear" w:color="auto" w:fill="FFFFFF"/>
          </w:tcPr>
          <w:p w14:paraId="341D7C74" w14:textId="77777777" w:rsidR="004C26EE" w:rsidRDefault="00C72362">
            <w:pPr>
              <w:rPr>
                <w:lang w:val="en-GB"/>
              </w:rPr>
            </w:pPr>
            <w:r>
              <w:rPr>
                <w:rStyle w:val="SegmentID"/>
                <w:lang w:val="en-GB"/>
              </w:rPr>
              <w:t>5766</w:t>
            </w:r>
            <w:r>
              <w:rPr>
                <w:rStyle w:val="TransUnitID"/>
                <w:lang w:val="en-GB"/>
              </w:rPr>
              <w:t>04d9d8ef-ab3b-43b5-8634-7b582082d977</w:t>
            </w:r>
          </w:p>
        </w:tc>
        <w:tc>
          <w:tcPr>
            <w:tcW w:w="0" w:type="auto"/>
            <w:shd w:val="clear" w:color="auto" w:fill="FFFFFF"/>
          </w:tcPr>
          <w:p w14:paraId="6A3C3A91" w14:textId="77777777" w:rsidR="004C26EE" w:rsidRDefault="00C72362">
            <w:pPr>
              <w:rPr>
                <w:lang w:val="en-GB"/>
              </w:rPr>
            </w:pPr>
            <w:r>
              <w:rPr>
                <w:lang w:val="en-GB"/>
              </w:rPr>
              <w:t>Translation Approved (0%)</w:t>
            </w:r>
          </w:p>
        </w:tc>
        <w:tc>
          <w:tcPr>
            <w:tcW w:w="0" w:type="auto"/>
            <w:shd w:val="clear" w:color="auto" w:fill="FFFFFF"/>
          </w:tcPr>
          <w:p w14:paraId="239FB102" w14:textId="77777777" w:rsidR="004C26EE" w:rsidRDefault="00C72362">
            <w:pPr>
              <w:rPr>
                <w:lang w:val="en-GB"/>
              </w:rPr>
            </w:pPr>
            <w:r>
              <w:rPr>
                <w:lang w:val="en-GB"/>
              </w:rPr>
              <w:t>Current CCS on-board requirements</w:t>
            </w:r>
          </w:p>
        </w:tc>
        <w:tc>
          <w:tcPr>
            <w:tcW w:w="0" w:type="auto"/>
            <w:shd w:val="clear" w:color="auto" w:fill="FFFFFF"/>
          </w:tcPr>
          <w:p w14:paraId="40565585" w14:textId="77777777" w:rsidR="004C26EE" w:rsidRDefault="00C72362">
            <w:pPr>
              <w:rPr>
                <w:lang w:val="sr-Cyrl-RS"/>
              </w:rPr>
            </w:pPr>
            <w:r>
              <w:rPr>
                <w:lang w:val="sr-Cyrl-RS"/>
              </w:rPr>
              <w:t>Тренутни захтеви за контролу, управљање и сигнализацију у возилу</w:t>
            </w:r>
          </w:p>
        </w:tc>
      </w:tr>
      <w:tr w:rsidR="004C26EE" w14:paraId="6B448D5B" w14:textId="77777777">
        <w:tc>
          <w:tcPr>
            <w:tcW w:w="0" w:type="auto"/>
            <w:shd w:val="clear" w:color="auto" w:fill="FFFFFF"/>
          </w:tcPr>
          <w:p w14:paraId="7EEA7890" w14:textId="77777777" w:rsidR="004C26EE" w:rsidRDefault="00C72362">
            <w:pPr>
              <w:rPr>
                <w:lang w:val="en-GB"/>
              </w:rPr>
            </w:pPr>
            <w:r>
              <w:rPr>
                <w:rStyle w:val="SegmentID"/>
                <w:lang w:val="en-GB"/>
              </w:rPr>
              <w:t>5767</w:t>
            </w:r>
            <w:r>
              <w:rPr>
                <w:rStyle w:val="TransUnitID"/>
                <w:lang w:val="en-GB"/>
              </w:rPr>
              <w:t>e80345d4-c633-4cfb-b995-add295061bfd</w:t>
            </w:r>
          </w:p>
        </w:tc>
        <w:tc>
          <w:tcPr>
            <w:tcW w:w="0" w:type="auto"/>
            <w:shd w:val="clear" w:color="auto" w:fill="FFFFFF"/>
          </w:tcPr>
          <w:p w14:paraId="04202420" w14:textId="77777777" w:rsidR="004C26EE" w:rsidRDefault="00C72362">
            <w:pPr>
              <w:rPr>
                <w:lang w:val="en-GB"/>
              </w:rPr>
            </w:pPr>
            <w:r>
              <w:rPr>
                <w:lang w:val="en-GB"/>
              </w:rPr>
              <w:t>Translation Approved (100%)</w:t>
            </w:r>
          </w:p>
        </w:tc>
        <w:tc>
          <w:tcPr>
            <w:tcW w:w="0" w:type="auto"/>
            <w:shd w:val="clear" w:color="auto" w:fill="FFFFFF"/>
          </w:tcPr>
          <w:p w14:paraId="6016A42F" w14:textId="77777777" w:rsidR="004C26EE" w:rsidRDefault="00C72362">
            <w:pPr>
              <w:rPr>
                <w:lang w:val="en-GB"/>
              </w:rPr>
            </w:pPr>
            <w:r>
              <w:rPr>
                <w:lang w:val="en-GB"/>
              </w:rPr>
              <w:t>Geographical scope</w:t>
            </w:r>
          </w:p>
        </w:tc>
        <w:tc>
          <w:tcPr>
            <w:tcW w:w="0" w:type="auto"/>
            <w:shd w:val="clear" w:color="auto" w:fill="FFFFFF"/>
          </w:tcPr>
          <w:p w14:paraId="5FA580A1" w14:textId="77777777" w:rsidR="004C26EE" w:rsidRDefault="00C72362">
            <w:pPr>
              <w:rPr>
                <w:lang w:val="sr-Cyrl-RS"/>
              </w:rPr>
            </w:pPr>
            <w:r>
              <w:rPr>
                <w:lang w:val="sr-Cyrl-RS"/>
              </w:rPr>
              <w:t>Географска област примене</w:t>
            </w:r>
          </w:p>
        </w:tc>
      </w:tr>
      <w:tr w:rsidR="004C26EE" w14:paraId="442B06D3" w14:textId="77777777">
        <w:tc>
          <w:tcPr>
            <w:tcW w:w="0" w:type="auto"/>
            <w:shd w:val="clear" w:color="auto" w:fill="FFFFFF"/>
          </w:tcPr>
          <w:p w14:paraId="3FEFD957" w14:textId="77777777" w:rsidR="004C26EE" w:rsidRDefault="00C72362">
            <w:pPr>
              <w:rPr>
                <w:lang w:val="en-GB"/>
              </w:rPr>
            </w:pPr>
            <w:r>
              <w:rPr>
                <w:rStyle w:val="SegmentID"/>
                <w:lang w:val="en-GB"/>
              </w:rPr>
              <w:t>5768</w:t>
            </w:r>
            <w:r>
              <w:rPr>
                <w:rStyle w:val="TransUnitID"/>
                <w:lang w:val="en-GB"/>
              </w:rPr>
              <w:t>29a57bf2-0a3a-4b33-bbea-a27f8b9d3f13</w:t>
            </w:r>
          </w:p>
        </w:tc>
        <w:tc>
          <w:tcPr>
            <w:tcW w:w="0" w:type="auto"/>
            <w:shd w:val="clear" w:color="auto" w:fill="FFFFFF"/>
          </w:tcPr>
          <w:p w14:paraId="6F71AD0E" w14:textId="77777777" w:rsidR="004C26EE" w:rsidRDefault="00C72362">
            <w:pPr>
              <w:rPr>
                <w:lang w:val="en-GB"/>
              </w:rPr>
            </w:pPr>
            <w:r>
              <w:rPr>
                <w:lang w:val="en-GB"/>
              </w:rPr>
              <w:t>Translation Approved (0%)</w:t>
            </w:r>
          </w:p>
        </w:tc>
        <w:tc>
          <w:tcPr>
            <w:tcW w:w="0" w:type="auto"/>
            <w:shd w:val="clear" w:color="auto" w:fill="FFFFFF"/>
          </w:tcPr>
          <w:p w14:paraId="7708D2BE" w14:textId="77777777" w:rsidR="004C26EE" w:rsidRDefault="00C72362">
            <w:pPr>
              <w:rPr>
                <w:lang w:val="en-GB"/>
              </w:rPr>
            </w:pPr>
            <w:r>
              <w:rPr>
                <w:lang w:val="en-GB"/>
              </w:rPr>
              <w:t>Legal national reference to the CCS onboard requirements</w:t>
            </w:r>
          </w:p>
        </w:tc>
        <w:tc>
          <w:tcPr>
            <w:tcW w:w="0" w:type="auto"/>
            <w:shd w:val="clear" w:color="auto" w:fill="FFFFFF"/>
          </w:tcPr>
          <w:p w14:paraId="2889A927" w14:textId="0BF87F07" w:rsidR="004C26EE" w:rsidRDefault="002333D0">
            <w:pPr>
              <w:rPr>
                <w:lang w:val="sr-Cyrl-RS"/>
              </w:rPr>
            </w:pPr>
            <w:r>
              <w:rPr>
                <w:lang w:val="sr-Cyrl-RS"/>
              </w:rPr>
              <w:t>Национални п</w:t>
            </w:r>
            <w:r w:rsidR="00C72362">
              <w:rPr>
                <w:lang w:val="sr-Cyrl-RS"/>
              </w:rPr>
              <w:t>равни основ за захтеве за контролу, управљање и сигнализацију у возилу</w:t>
            </w:r>
          </w:p>
        </w:tc>
      </w:tr>
      <w:tr w:rsidR="004C26EE" w14:paraId="2D394611" w14:textId="77777777">
        <w:tc>
          <w:tcPr>
            <w:tcW w:w="0" w:type="auto"/>
            <w:shd w:val="clear" w:color="auto" w:fill="FFFFFF"/>
          </w:tcPr>
          <w:p w14:paraId="41B19555" w14:textId="77777777" w:rsidR="004C26EE" w:rsidRDefault="00C72362">
            <w:pPr>
              <w:rPr>
                <w:lang w:val="en-GB"/>
              </w:rPr>
            </w:pPr>
            <w:r>
              <w:rPr>
                <w:rStyle w:val="SegmentID"/>
                <w:lang w:val="en-GB"/>
              </w:rPr>
              <w:t>5769</w:t>
            </w:r>
            <w:r>
              <w:rPr>
                <w:rStyle w:val="TransUnitID"/>
                <w:lang w:val="en-GB"/>
              </w:rPr>
              <w:t>9d1a4972-6f83-4329-94d8-6e318939882d</w:t>
            </w:r>
          </w:p>
        </w:tc>
        <w:tc>
          <w:tcPr>
            <w:tcW w:w="0" w:type="auto"/>
            <w:shd w:val="clear" w:color="auto" w:fill="FFFFFF"/>
          </w:tcPr>
          <w:p w14:paraId="54BABF0F" w14:textId="77777777" w:rsidR="004C26EE" w:rsidRDefault="00C72362">
            <w:pPr>
              <w:rPr>
                <w:lang w:val="en-GB"/>
              </w:rPr>
            </w:pPr>
            <w:r>
              <w:rPr>
                <w:lang w:val="en-GB"/>
              </w:rPr>
              <w:t>Translation Approved (0%)</w:t>
            </w:r>
          </w:p>
        </w:tc>
        <w:tc>
          <w:tcPr>
            <w:tcW w:w="0" w:type="auto"/>
            <w:shd w:val="clear" w:color="auto" w:fill="FFFFFF"/>
          </w:tcPr>
          <w:p w14:paraId="1B4092D8" w14:textId="77777777" w:rsidR="004C26EE" w:rsidRDefault="00C72362">
            <w:pPr>
              <w:rPr>
                <w:lang w:val="en-GB"/>
              </w:rPr>
            </w:pPr>
            <w:r>
              <w:rPr>
                <w:lang w:val="en-GB"/>
              </w:rPr>
              <w:t>[Include here the geographical scope in which the specific requirements are currently applicable.</w:t>
            </w:r>
          </w:p>
        </w:tc>
        <w:tc>
          <w:tcPr>
            <w:tcW w:w="0" w:type="auto"/>
            <w:shd w:val="clear" w:color="auto" w:fill="FFFFFF"/>
          </w:tcPr>
          <w:p w14:paraId="174E2DA1" w14:textId="77777777" w:rsidR="004C26EE" w:rsidRDefault="00C72362">
            <w:pPr>
              <w:rPr>
                <w:lang w:val="sr-Cyrl-RS"/>
              </w:rPr>
            </w:pPr>
            <w:r>
              <w:rPr>
                <w:lang w:val="sr-Cyrl-RS"/>
              </w:rPr>
              <w:t>[Овде навести географску област примене у којој се тренутно примењују посебни захтеви.</w:t>
            </w:r>
          </w:p>
        </w:tc>
      </w:tr>
      <w:tr w:rsidR="004C26EE" w14:paraId="3D038755" w14:textId="77777777">
        <w:tc>
          <w:tcPr>
            <w:tcW w:w="0" w:type="auto"/>
            <w:shd w:val="clear" w:color="auto" w:fill="FFFFFF"/>
          </w:tcPr>
          <w:p w14:paraId="0941C615" w14:textId="77777777" w:rsidR="004C26EE" w:rsidRDefault="00C72362">
            <w:pPr>
              <w:rPr>
                <w:lang w:val="en-GB"/>
              </w:rPr>
            </w:pPr>
            <w:r>
              <w:rPr>
                <w:rStyle w:val="SegmentID"/>
                <w:lang w:val="en-GB"/>
              </w:rPr>
              <w:t>5770</w:t>
            </w:r>
            <w:r>
              <w:rPr>
                <w:rStyle w:val="TransUnitID"/>
                <w:lang w:val="en-GB"/>
              </w:rPr>
              <w:t>9d1a4972-6f83-4329-94d8-6e318939882d</w:t>
            </w:r>
          </w:p>
        </w:tc>
        <w:tc>
          <w:tcPr>
            <w:tcW w:w="0" w:type="auto"/>
            <w:shd w:val="clear" w:color="auto" w:fill="FFFFFF"/>
          </w:tcPr>
          <w:p w14:paraId="3B58C72E" w14:textId="77777777" w:rsidR="004C26EE" w:rsidRDefault="00C72362">
            <w:pPr>
              <w:rPr>
                <w:lang w:val="en-GB"/>
              </w:rPr>
            </w:pPr>
            <w:r>
              <w:rPr>
                <w:lang w:val="en-GB"/>
              </w:rPr>
              <w:t>Translation Approved (100%)</w:t>
            </w:r>
          </w:p>
        </w:tc>
        <w:tc>
          <w:tcPr>
            <w:tcW w:w="0" w:type="auto"/>
            <w:shd w:val="clear" w:color="auto" w:fill="FFFFFF"/>
          </w:tcPr>
          <w:p w14:paraId="57DE085A" w14:textId="77777777" w:rsidR="004C26EE" w:rsidRDefault="00C72362">
            <w:pPr>
              <w:rPr>
                <w:lang w:val="en-GB"/>
              </w:rPr>
            </w:pPr>
            <w:r>
              <w:rPr>
                <w:lang w:val="en-GB"/>
              </w:rPr>
              <w:t>For example:</w:t>
            </w:r>
          </w:p>
        </w:tc>
        <w:tc>
          <w:tcPr>
            <w:tcW w:w="0" w:type="auto"/>
            <w:shd w:val="clear" w:color="auto" w:fill="FFFFFF"/>
          </w:tcPr>
          <w:p w14:paraId="7BF339F6" w14:textId="77777777" w:rsidR="004C26EE" w:rsidRDefault="00C72362">
            <w:pPr>
              <w:rPr>
                <w:lang w:val="sr-Cyrl-RS"/>
              </w:rPr>
            </w:pPr>
            <w:r>
              <w:rPr>
                <w:lang w:val="sr-Cyrl-RS"/>
              </w:rPr>
              <w:t>На пример:</w:t>
            </w:r>
          </w:p>
        </w:tc>
      </w:tr>
      <w:tr w:rsidR="004C26EE" w14:paraId="45426184" w14:textId="77777777">
        <w:tc>
          <w:tcPr>
            <w:tcW w:w="0" w:type="auto"/>
            <w:shd w:val="clear" w:color="auto" w:fill="FFFFFF"/>
          </w:tcPr>
          <w:p w14:paraId="4B6B902F" w14:textId="77777777" w:rsidR="004C26EE" w:rsidRDefault="00C72362">
            <w:pPr>
              <w:rPr>
                <w:lang w:val="en-GB"/>
              </w:rPr>
            </w:pPr>
            <w:r>
              <w:rPr>
                <w:rStyle w:val="SegmentID"/>
                <w:lang w:val="en-GB"/>
              </w:rPr>
              <w:t>5771</w:t>
            </w:r>
            <w:r>
              <w:rPr>
                <w:rStyle w:val="TransUnitID"/>
                <w:lang w:val="en-GB"/>
              </w:rPr>
              <w:t>9d1a4972-6f83-4329-94d8-6e318939882d</w:t>
            </w:r>
          </w:p>
        </w:tc>
        <w:tc>
          <w:tcPr>
            <w:tcW w:w="0" w:type="auto"/>
            <w:shd w:val="clear" w:color="auto" w:fill="FFFFFF"/>
          </w:tcPr>
          <w:p w14:paraId="78873FC6" w14:textId="77777777" w:rsidR="004C26EE" w:rsidRDefault="00C72362">
            <w:pPr>
              <w:rPr>
                <w:lang w:val="en-GB"/>
              </w:rPr>
            </w:pPr>
            <w:r>
              <w:rPr>
                <w:lang w:val="en-GB"/>
              </w:rPr>
              <w:t>Translation Approved (0%)</w:t>
            </w:r>
          </w:p>
        </w:tc>
        <w:tc>
          <w:tcPr>
            <w:tcW w:w="0" w:type="auto"/>
            <w:shd w:val="clear" w:color="auto" w:fill="FFFFFF"/>
          </w:tcPr>
          <w:p w14:paraId="77A693ED" w14:textId="77777777" w:rsidR="004C26EE" w:rsidRDefault="00C72362">
            <w:pPr>
              <w:rPr>
                <w:lang w:val="en-GB"/>
              </w:rPr>
            </w:pPr>
            <w:r>
              <w:rPr>
                <w:lang w:val="en-GB"/>
              </w:rPr>
              <w:t>Complete network or specific lines]</w:t>
            </w:r>
          </w:p>
        </w:tc>
        <w:tc>
          <w:tcPr>
            <w:tcW w:w="0" w:type="auto"/>
            <w:shd w:val="clear" w:color="auto" w:fill="FFFFFF"/>
          </w:tcPr>
          <w:p w14:paraId="4C85D4D2" w14:textId="77777777" w:rsidR="004C26EE" w:rsidRDefault="00C72362">
            <w:pPr>
              <w:rPr>
                <w:lang w:val="sr-Cyrl-RS"/>
              </w:rPr>
            </w:pPr>
            <w:r>
              <w:rPr>
                <w:lang w:val="sr-Cyrl-RS"/>
              </w:rPr>
              <w:t>комплетна мрежа или одређене пруге]</w:t>
            </w:r>
          </w:p>
        </w:tc>
      </w:tr>
      <w:tr w:rsidR="004C26EE" w14:paraId="1B2BA757" w14:textId="77777777">
        <w:tc>
          <w:tcPr>
            <w:tcW w:w="0" w:type="auto"/>
            <w:shd w:val="clear" w:color="auto" w:fill="FFFFFF"/>
          </w:tcPr>
          <w:p w14:paraId="1EA3EE01" w14:textId="77777777" w:rsidR="004C26EE" w:rsidRDefault="00C72362">
            <w:pPr>
              <w:rPr>
                <w:lang w:val="en-GB"/>
              </w:rPr>
            </w:pPr>
            <w:r>
              <w:rPr>
                <w:rStyle w:val="SegmentID"/>
                <w:lang w:val="en-GB"/>
              </w:rPr>
              <w:t>5772</w:t>
            </w:r>
            <w:r>
              <w:rPr>
                <w:rStyle w:val="TransUnitID"/>
                <w:lang w:val="en-GB"/>
              </w:rPr>
              <w:t>33efdd0f-b473-47cc-98a4-6e889dcb5352</w:t>
            </w:r>
          </w:p>
        </w:tc>
        <w:tc>
          <w:tcPr>
            <w:tcW w:w="0" w:type="auto"/>
            <w:shd w:val="clear" w:color="auto" w:fill="FFFFFF"/>
          </w:tcPr>
          <w:p w14:paraId="11EE692B" w14:textId="77777777" w:rsidR="004C26EE" w:rsidRDefault="00C72362">
            <w:pPr>
              <w:rPr>
                <w:lang w:val="en-GB"/>
              </w:rPr>
            </w:pPr>
            <w:r>
              <w:rPr>
                <w:lang w:val="en-GB"/>
              </w:rPr>
              <w:t>Translation Approved (0%)</w:t>
            </w:r>
          </w:p>
        </w:tc>
        <w:tc>
          <w:tcPr>
            <w:tcW w:w="0" w:type="auto"/>
            <w:shd w:val="clear" w:color="auto" w:fill="FFFFFF"/>
          </w:tcPr>
          <w:p w14:paraId="02455112" w14:textId="77777777" w:rsidR="004C26EE" w:rsidRDefault="00C72362">
            <w:pPr>
              <w:rPr>
                <w:lang w:val="en-GB"/>
              </w:rPr>
            </w:pPr>
            <w:r>
              <w:rPr>
                <w:lang w:val="en-GB"/>
              </w:rPr>
              <w:t>[Include here the legal reference to the CCS on-board requirements or specify here the applicable requirement]</w:t>
            </w:r>
          </w:p>
        </w:tc>
        <w:tc>
          <w:tcPr>
            <w:tcW w:w="0" w:type="auto"/>
            <w:shd w:val="clear" w:color="auto" w:fill="FFFFFF"/>
          </w:tcPr>
          <w:p w14:paraId="3843C6BA" w14:textId="77777777" w:rsidR="004C26EE" w:rsidRDefault="00C72362">
            <w:pPr>
              <w:rPr>
                <w:lang w:val="sr-Cyrl-RS"/>
              </w:rPr>
            </w:pPr>
            <w:r>
              <w:rPr>
                <w:lang w:val="sr-Cyrl-RS"/>
              </w:rPr>
              <w:t>[Овде навести правни основ за захтеве за контролу, управљање и сигнализацију у возилу или прецизирати важећи захтев]</w:t>
            </w:r>
          </w:p>
        </w:tc>
      </w:tr>
      <w:tr w:rsidR="004C26EE" w14:paraId="1EDA5A5A" w14:textId="77777777">
        <w:tc>
          <w:tcPr>
            <w:tcW w:w="0" w:type="auto"/>
            <w:shd w:val="clear" w:color="auto" w:fill="FFFFFF"/>
          </w:tcPr>
          <w:p w14:paraId="74BF6FF2" w14:textId="77777777" w:rsidR="004C26EE" w:rsidRDefault="00C72362">
            <w:pPr>
              <w:rPr>
                <w:lang w:val="en-GB"/>
              </w:rPr>
            </w:pPr>
            <w:r>
              <w:rPr>
                <w:rStyle w:val="SegmentID"/>
                <w:lang w:val="en-GB"/>
              </w:rPr>
              <w:t>5773</w:t>
            </w:r>
            <w:r>
              <w:rPr>
                <w:rStyle w:val="TransUnitID"/>
                <w:lang w:val="en-GB"/>
              </w:rPr>
              <w:t>fddef9b5-8333-4229-b601-928a61d2f5fc</w:t>
            </w:r>
          </w:p>
        </w:tc>
        <w:tc>
          <w:tcPr>
            <w:tcW w:w="0" w:type="auto"/>
            <w:shd w:val="clear" w:color="auto" w:fill="FFFFFF"/>
          </w:tcPr>
          <w:p w14:paraId="6F3691B8" w14:textId="77777777" w:rsidR="004C26EE" w:rsidRDefault="00C72362">
            <w:pPr>
              <w:rPr>
                <w:lang w:val="en-GB"/>
              </w:rPr>
            </w:pPr>
            <w:r>
              <w:rPr>
                <w:lang w:val="en-GB"/>
              </w:rPr>
              <w:t>Translation Approved (100%)</w:t>
            </w:r>
          </w:p>
        </w:tc>
        <w:tc>
          <w:tcPr>
            <w:tcW w:w="0" w:type="auto"/>
            <w:shd w:val="clear" w:color="auto" w:fill="FFFFFF"/>
          </w:tcPr>
          <w:p w14:paraId="1B8134F6" w14:textId="77777777" w:rsidR="004C26EE" w:rsidRDefault="00C72362">
            <w:pPr>
              <w:rPr>
                <w:lang w:val="en-GB"/>
              </w:rPr>
            </w:pPr>
            <w:r>
              <w:rPr>
                <w:lang w:val="en-GB"/>
              </w:rPr>
              <w:t>2.1.4.</w:t>
            </w:r>
          </w:p>
        </w:tc>
        <w:tc>
          <w:tcPr>
            <w:tcW w:w="0" w:type="auto"/>
            <w:shd w:val="clear" w:color="auto" w:fill="FFFFFF"/>
          </w:tcPr>
          <w:p w14:paraId="46D9713F" w14:textId="77777777" w:rsidR="004C26EE" w:rsidRDefault="00C72362">
            <w:pPr>
              <w:rPr>
                <w:lang w:val="sr-Cyrl-RS"/>
              </w:rPr>
            </w:pPr>
            <w:r>
              <w:rPr>
                <w:lang w:val="sr-Cyrl-RS"/>
              </w:rPr>
              <w:t>2.1.4.</w:t>
            </w:r>
          </w:p>
        </w:tc>
      </w:tr>
      <w:tr w:rsidR="004C26EE" w14:paraId="0655C9E0" w14:textId="77777777">
        <w:tc>
          <w:tcPr>
            <w:tcW w:w="0" w:type="auto"/>
            <w:shd w:val="clear" w:color="auto" w:fill="FFFFFF"/>
          </w:tcPr>
          <w:p w14:paraId="39C8E7B7" w14:textId="77777777" w:rsidR="004C26EE" w:rsidRDefault="00C72362">
            <w:pPr>
              <w:rPr>
                <w:lang w:val="en-GB"/>
              </w:rPr>
            </w:pPr>
            <w:r>
              <w:rPr>
                <w:rStyle w:val="SegmentID"/>
                <w:lang w:val="en-GB"/>
              </w:rPr>
              <w:t>5774</w:t>
            </w:r>
            <w:r>
              <w:rPr>
                <w:rStyle w:val="TransUnitID"/>
                <w:lang w:val="en-GB"/>
              </w:rPr>
              <w:t>fddef9b5-8333-4229-b601-928a61d2f5fc</w:t>
            </w:r>
          </w:p>
        </w:tc>
        <w:tc>
          <w:tcPr>
            <w:tcW w:w="0" w:type="auto"/>
            <w:shd w:val="clear" w:color="auto" w:fill="FFFFFF"/>
          </w:tcPr>
          <w:p w14:paraId="6B6E3A15" w14:textId="77777777" w:rsidR="004C26EE" w:rsidRDefault="00C72362">
            <w:pPr>
              <w:rPr>
                <w:lang w:val="en-GB"/>
              </w:rPr>
            </w:pPr>
            <w:r>
              <w:rPr>
                <w:lang w:val="en-GB"/>
              </w:rPr>
              <w:t>Translation Approved (99%)</w:t>
            </w:r>
          </w:p>
        </w:tc>
        <w:tc>
          <w:tcPr>
            <w:tcW w:w="0" w:type="auto"/>
            <w:shd w:val="clear" w:color="auto" w:fill="FFFFFF"/>
          </w:tcPr>
          <w:p w14:paraId="7EB73954" w14:textId="77777777" w:rsidR="004C26EE" w:rsidRDefault="00C72362">
            <w:pPr>
              <w:rPr>
                <w:lang w:val="en-GB"/>
              </w:rPr>
            </w:pPr>
            <w:r>
              <w:rPr>
                <w:lang w:val="en-GB"/>
              </w:rPr>
              <w:t>Current status of deployment for on-board CCS subsystems</w:t>
            </w:r>
          </w:p>
        </w:tc>
        <w:tc>
          <w:tcPr>
            <w:tcW w:w="0" w:type="auto"/>
            <w:shd w:val="clear" w:color="auto" w:fill="FFFFFF"/>
          </w:tcPr>
          <w:p w14:paraId="561F358A" w14:textId="77777777" w:rsidR="004C26EE" w:rsidRDefault="00C72362">
            <w:pPr>
              <w:rPr>
                <w:lang w:val="sr-Cyrl-RS"/>
              </w:rPr>
            </w:pPr>
            <w:r>
              <w:rPr>
                <w:lang w:val="sr-Cyrl-RS"/>
              </w:rPr>
              <w:t>Тренутни статус увођења подсистемâ контроле, управљања и сигнализације у возилу</w:t>
            </w:r>
          </w:p>
        </w:tc>
      </w:tr>
      <w:tr w:rsidR="004C26EE" w14:paraId="71670279" w14:textId="77777777">
        <w:tc>
          <w:tcPr>
            <w:tcW w:w="0" w:type="auto"/>
            <w:shd w:val="clear" w:color="auto" w:fill="FFFFFF"/>
          </w:tcPr>
          <w:p w14:paraId="242E4894" w14:textId="77777777" w:rsidR="004C26EE" w:rsidRDefault="00C72362">
            <w:pPr>
              <w:rPr>
                <w:lang w:val="en-GB"/>
              </w:rPr>
            </w:pPr>
            <w:r>
              <w:rPr>
                <w:rStyle w:val="SegmentID"/>
                <w:lang w:val="en-GB"/>
              </w:rPr>
              <w:t>5775</w:t>
            </w:r>
            <w:r>
              <w:rPr>
                <w:rStyle w:val="TransUnitID"/>
                <w:lang w:val="en-GB"/>
              </w:rPr>
              <w:t>934641d7-06e9-43c0-b083-b6a4f2526965</w:t>
            </w:r>
          </w:p>
        </w:tc>
        <w:tc>
          <w:tcPr>
            <w:tcW w:w="0" w:type="auto"/>
            <w:shd w:val="clear" w:color="auto" w:fill="FFFFFF"/>
          </w:tcPr>
          <w:p w14:paraId="1EA32411" w14:textId="77777777" w:rsidR="004C26EE" w:rsidRDefault="00C72362">
            <w:pPr>
              <w:rPr>
                <w:lang w:val="en-GB"/>
              </w:rPr>
            </w:pPr>
            <w:r>
              <w:rPr>
                <w:lang w:val="en-GB"/>
              </w:rPr>
              <w:t>Translation Approved (0%)</w:t>
            </w:r>
          </w:p>
        </w:tc>
        <w:tc>
          <w:tcPr>
            <w:tcW w:w="0" w:type="auto"/>
            <w:shd w:val="clear" w:color="auto" w:fill="FFFFFF"/>
          </w:tcPr>
          <w:p w14:paraId="73AB72E5" w14:textId="77777777" w:rsidR="004C26EE" w:rsidRDefault="00C72362">
            <w:pPr>
              <w:rPr>
                <w:lang w:val="en-GB"/>
              </w:rPr>
            </w:pPr>
            <w:r>
              <w:rPr>
                <w:lang w:val="en-GB"/>
              </w:rPr>
              <w:t>[This section shall include facts and figures on the current status of on-board CCS subsystems based on available information.]</w:t>
            </w:r>
          </w:p>
        </w:tc>
        <w:tc>
          <w:tcPr>
            <w:tcW w:w="0" w:type="auto"/>
            <w:shd w:val="clear" w:color="auto" w:fill="FFFFFF"/>
          </w:tcPr>
          <w:p w14:paraId="1363A96A" w14:textId="77777777" w:rsidR="004C26EE" w:rsidRDefault="00C72362">
            <w:pPr>
              <w:rPr>
                <w:lang w:val="sr-Cyrl-RS"/>
              </w:rPr>
            </w:pPr>
            <w:r>
              <w:rPr>
                <w:lang w:val="sr-Cyrl-RS"/>
              </w:rPr>
              <w:t>[У овом одељку се наводе чињенице и бројчани подаци који се односе на тренутни статус подсистемâ контроле, управљања и сигнализације у возилу на основу доступних информација.]</w:t>
            </w:r>
          </w:p>
        </w:tc>
      </w:tr>
      <w:tr w:rsidR="004C26EE" w14:paraId="5BD6236D" w14:textId="77777777">
        <w:tc>
          <w:tcPr>
            <w:tcW w:w="0" w:type="auto"/>
            <w:shd w:val="clear" w:color="auto" w:fill="FFFFFF"/>
          </w:tcPr>
          <w:p w14:paraId="17D6DA4A" w14:textId="77777777" w:rsidR="004C26EE" w:rsidRDefault="00C72362">
            <w:pPr>
              <w:rPr>
                <w:lang w:val="en-GB"/>
              </w:rPr>
            </w:pPr>
            <w:r>
              <w:rPr>
                <w:rStyle w:val="SegmentID"/>
                <w:lang w:val="en-GB"/>
              </w:rPr>
              <w:t>5776</w:t>
            </w:r>
            <w:r>
              <w:rPr>
                <w:rStyle w:val="TransUnitID"/>
                <w:lang w:val="en-GB"/>
              </w:rPr>
              <w:t>9760cfe2-ae62-4c88-9d65-347fec1249b6</w:t>
            </w:r>
          </w:p>
        </w:tc>
        <w:tc>
          <w:tcPr>
            <w:tcW w:w="0" w:type="auto"/>
            <w:shd w:val="clear" w:color="auto" w:fill="FFFFFF"/>
          </w:tcPr>
          <w:p w14:paraId="288105F3" w14:textId="77777777" w:rsidR="004C26EE" w:rsidRDefault="00C72362">
            <w:pPr>
              <w:rPr>
                <w:lang w:val="en-GB"/>
              </w:rPr>
            </w:pPr>
            <w:r>
              <w:rPr>
                <w:lang w:val="en-GB"/>
              </w:rPr>
              <w:t>Translation Approved (93%)</w:t>
            </w:r>
          </w:p>
        </w:tc>
        <w:tc>
          <w:tcPr>
            <w:tcW w:w="0" w:type="auto"/>
            <w:shd w:val="clear" w:color="auto" w:fill="FFFFFF"/>
          </w:tcPr>
          <w:p w14:paraId="78CE1689" w14:textId="77777777" w:rsidR="004C26EE" w:rsidRDefault="00C72362">
            <w:pPr>
              <w:rPr>
                <w:lang w:val="en-GB"/>
              </w:rPr>
            </w:pPr>
            <w:r>
              <w:rPr>
                <w:lang w:val="en-GB"/>
              </w:rPr>
              <w:t xml:space="preserve">2.1.5. </w:t>
            </w:r>
            <w:r>
              <w:rPr>
                <w:rStyle w:val="Tag"/>
                <w:lang w:val="en-GB"/>
              </w:rPr>
              <w:t>&lt;286238&gt;</w:t>
            </w:r>
            <w:r>
              <w:rPr>
                <w:lang w:val="en-GB"/>
              </w:rPr>
              <w:t>information on the ESC/RSC Type linked with lines and activities for trackside/on-board integration</w:t>
            </w:r>
            <w:r>
              <w:rPr>
                <w:rStyle w:val="Tag"/>
                <w:lang w:val="en-GB"/>
              </w:rPr>
              <w:t>&lt;/286238&gt;</w:t>
            </w:r>
          </w:p>
        </w:tc>
        <w:tc>
          <w:tcPr>
            <w:tcW w:w="0" w:type="auto"/>
            <w:shd w:val="clear" w:color="auto" w:fill="FFFFFF"/>
          </w:tcPr>
          <w:p w14:paraId="15438F1E" w14:textId="2AD2F4F8" w:rsidR="004C26EE" w:rsidRDefault="00C72362" w:rsidP="00B400A5">
            <w:pPr>
              <w:rPr>
                <w:lang w:val="sr-Cyrl-RS"/>
              </w:rPr>
            </w:pPr>
            <w:r>
              <w:rPr>
                <w:lang w:val="sr-Cyrl-RS"/>
              </w:rPr>
              <w:t xml:space="preserve">2.1.5. </w:t>
            </w:r>
            <w:r>
              <w:rPr>
                <w:rStyle w:val="Tag"/>
                <w:lang w:val="sr-Cyrl-RS"/>
              </w:rPr>
              <w:t>&lt;286238&gt;</w:t>
            </w:r>
            <w:r>
              <w:rPr>
                <w:lang w:val="sr-Cyrl-RS"/>
              </w:rPr>
              <w:t>Информације о типу ESC-а / компатибилности радио-система у вези са пругама и активностима за интегрисање дуж пруге / у возилу</w:t>
            </w:r>
            <w:r>
              <w:rPr>
                <w:rStyle w:val="Tag"/>
                <w:lang w:val="sr-Cyrl-RS"/>
              </w:rPr>
              <w:t>&lt;/286238&gt;</w:t>
            </w:r>
          </w:p>
        </w:tc>
      </w:tr>
      <w:tr w:rsidR="004C26EE" w14:paraId="12EC4351" w14:textId="77777777">
        <w:tc>
          <w:tcPr>
            <w:tcW w:w="0" w:type="auto"/>
            <w:shd w:val="clear" w:color="auto" w:fill="FFFFFF"/>
          </w:tcPr>
          <w:p w14:paraId="4119E8E9" w14:textId="77777777" w:rsidR="004C26EE" w:rsidRDefault="00C72362">
            <w:pPr>
              <w:rPr>
                <w:lang w:val="en-GB"/>
              </w:rPr>
            </w:pPr>
            <w:r>
              <w:rPr>
                <w:rStyle w:val="SegmentID"/>
                <w:lang w:val="en-GB"/>
              </w:rPr>
              <w:t>5777</w:t>
            </w:r>
            <w:r>
              <w:rPr>
                <w:rStyle w:val="TransUnitID"/>
                <w:lang w:val="en-GB"/>
              </w:rPr>
              <w:t>5e273c84-961a-4c57-92bd-ab2c6a491330</w:t>
            </w:r>
          </w:p>
        </w:tc>
        <w:tc>
          <w:tcPr>
            <w:tcW w:w="0" w:type="auto"/>
            <w:shd w:val="clear" w:color="auto" w:fill="FFFFFF"/>
          </w:tcPr>
          <w:p w14:paraId="1A090418" w14:textId="77777777" w:rsidR="004C26EE" w:rsidRDefault="00C72362">
            <w:pPr>
              <w:rPr>
                <w:lang w:val="en-GB"/>
              </w:rPr>
            </w:pPr>
            <w:r>
              <w:rPr>
                <w:lang w:val="en-GB"/>
              </w:rPr>
              <w:t>Translation Approved (0%)</w:t>
            </w:r>
          </w:p>
        </w:tc>
        <w:tc>
          <w:tcPr>
            <w:tcW w:w="0" w:type="auto"/>
            <w:shd w:val="clear" w:color="auto" w:fill="FFFFFF"/>
          </w:tcPr>
          <w:p w14:paraId="66EED133" w14:textId="77777777" w:rsidR="004C26EE" w:rsidRDefault="00C72362">
            <w:pPr>
              <w:rPr>
                <w:lang w:val="en-GB"/>
              </w:rPr>
            </w:pPr>
            <w:r>
              <w:rPr>
                <w:lang w:val="en-GB"/>
              </w:rPr>
              <w:t>[This section shall include the current status of the ESC/RSC types as long as they exists.]</w:t>
            </w:r>
          </w:p>
        </w:tc>
        <w:tc>
          <w:tcPr>
            <w:tcW w:w="0" w:type="auto"/>
            <w:shd w:val="clear" w:color="auto" w:fill="FFFFFF"/>
          </w:tcPr>
          <w:p w14:paraId="72DC927A" w14:textId="7A0CA515" w:rsidR="004C26EE" w:rsidRDefault="00C72362" w:rsidP="00B400A5">
            <w:pPr>
              <w:rPr>
                <w:lang w:val="sr-Cyrl-RS"/>
              </w:rPr>
            </w:pPr>
            <w:r>
              <w:rPr>
                <w:lang w:val="sr-Cyrl-RS"/>
              </w:rPr>
              <w:t>[У овом одељку се наводи тренутни статус типова ESC-а / компатибилности радио-система све док постоје.]</w:t>
            </w:r>
          </w:p>
        </w:tc>
      </w:tr>
      <w:tr w:rsidR="004C26EE" w14:paraId="22BBB50E" w14:textId="77777777">
        <w:tc>
          <w:tcPr>
            <w:tcW w:w="0" w:type="auto"/>
            <w:shd w:val="clear" w:color="auto" w:fill="FFFFFF"/>
          </w:tcPr>
          <w:p w14:paraId="0CDF2A9C" w14:textId="77777777" w:rsidR="004C26EE" w:rsidRDefault="00C72362">
            <w:pPr>
              <w:rPr>
                <w:lang w:val="en-GB"/>
              </w:rPr>
            </w:pPr>
            <w:r>
              <w:rPr>
                <w:rStyle w:val="SegmentID"/>
                <w:lang w:val="en-GB"/>
              </w:rPr>
              <w:t>5778</w:t>
            </w:r>
            <w:r>
              <w:rPr>
                <w:rStyle w:val="TransUnitID"/>
                <w:lang w:val="en-GB"/>
              </w:rPr>
              <w:t>29bec2d8-4856-4bc9-8c23-3249fd405f64</w:t>
            </w:r>
          </w:p>
        </w:tc>
        <w:tc>
          <w:tcPr>
            <w:tcW w:w="0" w:type="auto"/>
            <w:shd w:val="clear" w:color="auto" w:fill="FFFFFF"/>
          </w:tcPr>
          <w:p w14:paraId="68724E47" w14:textId="77777777" w:rsidR="004C26EE" w:rsidRDefault="00C72362">
            <w:pPr>
              <w:rPr>
                <w:lang w:val="en-GB"/>
              </w:rPr>
            </w:pPr>
            <w:r>
              <w:rPr>
                <w:lang w:val="en-GB"/>
              </w:rPr>
              <w:t>Translation Approved (100%)</w:t>
            </w:r>
          </w:p>
        </w:tc>
        <w:tc>
          <w:tcPr>
            <w:tcW w:w="0" w:type="auto"/>
            <w:shd w:val="clear" w:color="auto" w:fill="FFFFFF"/>
          </w:tcPr>
          <w:p w14:paraId="0431EF0F" w14:textId="77777777" w:rsidR="004C26EE" w:rsidRDefault="00C72362">
            <w:pPr>
              <w:rPr>
                <w:lang w:val="en-GB"/>
              </w:rPr>
            </w:pPr>
            <w:r>
              <w:rPr>
                <w:lang w:val="en-GB"/>
              </w:rPr>
              <w:t>2.1.6.</w:t>
            </w:r>
          </w:p>
        </w:tc>
        <w:tc>
          <w:tcPr>
            <w:tcW w:w="0" w:type="auto"/>
            <w:shd w:val="clear" w:color="auto" w:fill="FFFFFF"/>
          </w:tcPr>
          <w:p w14:paraId="0AACD032" w14:textId="77777777" w:rsidR="004C26EE" w:rsidRDefault="00C72362">
            <w:pPr>
              <w:rPr>
                <w:lang w:val="sr-Cyrl-RS"/>
              </w:rPr>
            </w:pPr>
            <w:r>
              <w:rPr>
                <w:lang w:val="sr-Cyrl-RS"/>
              </w:rPr>
              <w:t>2.1.6.</w:t>
            </w:r>
          </w:p>
        </w:tc>
      </w:tr>
      <w:tr w:rsidR="004C26EE" w14:paraId="25BEC18D" w14:textId="77777777">
        <w:tc>
          <w:tcPr>
            <w:tcW w:w="0" w:type="auto"/>
            <w:shd w:val="clear" w:color="auto" w:fill="FFFFFF"/>
          </w:tcPr>
          <w:p w14:paraId="161D97FB" w14:textId="77777777" w:rsidR="004C26EE" w:rsidRDefault="00C72362">
            <w:pPr>
              <w:rPr>
                <w:lang w:val="en-GB"/>
              </w:rPr>
            </w:pPr>
            <w:r>
              <w:rPr>
                <w:rStyle w:val="SegmentID"/>
                <w:lang w:val="en-GB"/>
              </w:rPr>
              <w:t>5779</w:t>
            </w:r>
            <w:r>
              <w:rPr>
                <w:rStyle w:val="TransUnitID"/>
                <w:lang w:val="en-GB"/>
              </w:rPr>
              <w:t>29bec2d8-4856-4bc9-8c23-3249fd405f64</w:t>
            </w:r>
          </w:p>
        </w:tc>
        <w:tc>
          <w:tcPr>
            <w:tcW w:w="0" w:type="auto"/>
            <w:shd w:val="clear" w:color="auto" w:fill="FFFFFF"/>
          </w:tcPr>
          <w:p w14:paraId="085C2D03" w14:textId="77777777" w:rsidR="004C26EE" w:rsidRDefault="00C72362">
            <w:pPr>
              <w:rPr>
                <w:lang w:val="en-GB"/>
              </w:rPr>
            </w:pPr>
            <w:r>
              <w:rPr>
                <w:lang w:val="en-GB"/>
              </w:rPr>
              <w:t>Translation Approved (96%)</w:t>
            </w:r>
          </w:p>
        </w:tc>
        <w:tc>
          <w:tcPr>
            <w:tcW w:w="0" w:type="auto"/>
            <w:shd w:val="clear" w:color="auto" w:fill="FFFFFF"/>
          </w:tcPr>
          <w:p w14:paraId="533781BD" w14:textId="77777777" w:rsidR="004C26EE" w:rsidRDefault="00C72362">
            <w:pPr>
              <w:rPr>
                <w:lang w:val="en-GB"/>
              </w:rPr>
            </w:pPr>
            <w:r>
              <w:rPr>
                <w:lang w:val="en-GB"/>
              </w:rPr>
              <w:t>Information on cross-border lines</w:t>
            </w:r>
          </w:p>
        </w:tc>
        <w:tc>
          <w:tcPr>
            <w:tcW w:w="0" w:type="auto"/>
            <w:shd w:val="clear" w:color="auto" w:fill="FFFFFF"/>
          </w:tcPr>
          <w:p w14:paraId="13790B9A" w14:textId="77777777" w:rsidR="004C26EE" w:rsidRDefault="00C72362">
            <w:pPr>
              <w:rPr>
                <w:lang w:val="sr-Cyrl-RS"/>
              </w:rPr>
            </w:pPr>
            <w:r>
              <w:rPr>
                <w:lang w:val="sr-Cyrl-RS"/>
              </w:rPr>
              <w:t>Информације о прекограничним пругама</w:t>
            </w:r>
          </w:p>
        </w:tc>
      </w:tr>
      <w:tr w:rsidR="004C26EE" w14:paraId="5024D9F1" w14:textId="77777777">
        <w:tc>
          <w:tcPr>
            <w:tcW w:w="0" w:type="auto"/>
            <w:shd w:val="clear" w:color="auto" w:fill="FFFFFF"/>
          </w:tcPr>
          <w:p w14:paraId="22141751" w14:textId="77777777" w:rsidR="004C26EE" w:rsidRDefault="00C72362">
            <w:pPr>
              <w:rPr>
                <w:lang w:val="en-GB"/>
              </w:rPr>
            </w:pPr>
            <w:r>
              <w:rPr>
                <w:rStyle w:val="SegmentID"/>
                <w:lang w:val="en-GB"/>
              </w:rPr>
              <w:t>5780</w:t>
            </w:r>
            <w:r>
              <w:rPr>
                <w:rStyle w:val="TransUnitID"/>
                <w:lang w:val="en-GB"/>
              </w:rPr>
              <w:t>49ece095-84cc-4231-afea-90a6c7467d2a</w:t>
            </w:r>
          </w:p>
        </w:tc>
        <w:tc>
          <w:tcPr>
            <w:tcW w:w="0" w:type="auto"/>
            <w:shd w:val="clear" w:color="auto" w:fill="FFFFFF"/>
          </w:tcPr>
          <w:p w14:paraId="77CF30C6" w14:textId="77777777" w:rsidR="004C26EE" w:rsidRDefault="00C72362">
            <w:pPr>
              <w:rPr>
                <w:lang w:val="en-GB"/>
              </w:rPr>
            </w:pPr>
            <w:r>
              <w:rPr>
                <w:lang w:val="en-GB"/>
              </w:rPr>
              <w:t>Translation Approved (0%)</w:t>
            </w:r>
          </w:p>
        </w:tc>
        <w:tc>
          <w:tcPr>
            <w:tcW w:w="0" w:type="auto"/>
            <w:shd w:val="clear" w:color="auto" w:fill="FFFFFF"/>
          </w:tcPr>
          <w:p w14:paraId="628F1E87" w14:textId="77777777" w:rsidR="004C26EE" w:rsidRDefault="00C72362">
            <w:pPr>
              <w:rPr>
                <w:lang w:val="en-GB"/>
              </w:rPr>
            </w:pPr>
            <w:r>
              <w:rPr>
                <w:lang w:val="en-GB"/>
              </w:rPr>
              <w:t>[This section shall provide the current status on cross-border lines.]</w:t>
            </w:r>
          </w:p>
        </w:tc>
        <w:tc>
          <w:tcPr>
            <w:tcW w:w="0" w:type="auto"/>
            <w:shd w:val="clear" w:color="auto" w:fill="FFFFFF"/>
          </w:tcPr>
          <w:p w14:paraId="279311F6" w14:textId="77777777" w:rsidR="004C26EE" w:rsidRDefault="00C72362">
            <w:pPr>
              <w:rPr>
                <w:lang w:val="sr-Cyrl-RS"/>
              </w:rPr>
            </w:pPr>
            <w:r>
              <w:rPr>
                <w:lang w:val="sr-Cyrl-RS"/>
              </w:rPr>
              <w:t>[У овом одељку се наводи тренутни статус на прекограничним пругама.]</w:t>
            </w:r>
          </w:p>
        </w:tc>
      </w:tr>
      <w:tr w:rsidR="004C26EE" w14:paraId="796657E3" w14:textId="77777777">
        <w:tc>
          <w:tcPr>
            <w:tcW w:w="0" w:type="auto"/>
            <w:shd w:val="clear" w:color="auto" w:fill="FFFFFF"/>
          </w:tcPr>
          <w:p w14:paraId="30C9C8A5" w14:textId="77777777" w:rsidR="004C26EE" w:rsidRDefault="00C72362">
            <w:pPr>
              <w:rPr>
                <w:lang w:val="en-GB"/>
              </w:rPr>
            </w:pPr>
            <w:r>
              <w:rPr>
                <w:rStyle w:val="SegmentID"/>
                <w:lang w:val="en-GB"/>
              </w:rPr>
              <w:t>5781</w:t>
            </w:r>
            <w:r>
              <w:rPr>
                <w:rStyle w:val="TransUnitID"/>
                <w:lang w:val="en-GB"/>
              </w:rPr>
              <w:t>2abc4c83-0368-4865-89fc-bc18bed6fea9</w:t>
            </w:r>
          </w:p>
        </w:tc>
        <w:tc>
          <w:tcPr>
            <w:tcW w:w="0" w:type="auto"/>
            <w:shd w:val="clear" w:color="auto" w:fill="FFFFFF"/>
          </w:tcPr>
          <w:p w14:paraId="48233077" w14:textId="77777777" w:rsidR="004C26EE" w:rsidRDefault="00C72362">
            <w:pPr>
              <w:rPr>
                <w:lang w:val="en-GB"/>
              </w:rPr>
            </w:pPr>
            <w:r>
              <w:rPr>
                <w:lang w:val="en-GB"/>
              </w:rPr>
              <w:t>Translation Approved (100%)</w:t>
            </w:r>
          </w:p>
        </w:tc>
        <w:tc>
          <w:tcPr>
            <w:tcW w:w="0" w:type="auto"/>
            <w:shd w:val="clear" w:color="auto" w:fill="FFFFFF"/>
          </w:tcPr>
          <w:p w14:paraId="09072CDC" w14:textId="77777777" w:rsidR="004C26EE" w:rsidRDefault="00C72362">
            <w:pPr>
              <w:rPr>
                <w:lang w:val="en-GB"/>
              </w:rPr>
            </w:pPr>
            <w:r>
              <w:rPr>
                <w:lang w:val="en-GB"/>
              </w:rPr>
              <w:t>2.1.7.</w:t>
            </w:r>
          </w:p>
        </w:tc>
        <w:tc>
          <w:tcPr>
            <w:tcW w:w="0" w:type="auto"/>
            <w:shd w:val="clear" w:color="auto" w:fill="FFFFFF"/>
          </w:tcPr>
          <w:p w14:paraId="7350AF6A" w14:textId="77777777" w:rsidR="004C26EE" w:rsidRDefault="00C72362">
            <w:pPr>
              <w:rPr>
                <w:lang w:val="sr-Cyrl-RS"/>
              </w:rPr>
            </w:pPr>
            <w:r>
              <w:rPr>
                <w:lang w:val="sr-Cyrl-RS"/>
              </w:rPr>
              <w:t>2.1.7.</w:t>
            </w:r>
          </w:p>
        </w:tc>
      </w:tr>
      <w:tr w:rsidR="004C26EE" w14:paraId="324DB94E" w14:textId="77777777">
        <w:tc>
          <w:tcPr>
            <w:tcW w:w="0" w:type="auto"/>
            <w:shd w:val="clear" w:color="auto" w:fill="FFFFFF"/>
          </w:tcPr>
          <w:p w14:paraId="66468C55" w14:textId="77777777" w:rsidR="004C26EE" w:rsidRDefault="00C72362">
            <w:pPr>
              <w:rPr>
                <w:lang w:val="en-GB"/>
              </w:rPr>
            </w:pPr>
            <w:r>
              <w:rPr>
                <w:rStyle w:val="SegmentID"/>
                <w:lang w:val="en-GB"/>
              </w:rPr>
              <w:t>5782</w:t>
            </w:r>
            <w:r>
              <w:rPr>
                <w:rStyle w:val="TransUnitID"/>
                <w:lang w:val="en-GB"/>
              </w:rPr>
              <w:t>2abc4c83-0368-4865-89fc-bc18bed6fea9</w:t>
            </w:r>
          </w:p>
        </w:tc>
        <w:tc>
          <w:tcPr>
            <w:tcW w:w="0" w:type="auto"/>
            <w:shd w:val="clear" w:color="auto" w:fill="FFFFFF"/>
          </w:tcPr>
          <w:p w14:paraId="3B82963C" w14:textId="77777777" w:rsidR="004C26EE" w:rsidRDefault="00C72362">
            <w:pPr>
              <w:rPr>
                <w:lang w:val="en-GB"/>
              </w:rPr>
            </w:pPr>
            <w:r>
              <w:rPr>
                <w:lang w:val="en-GB"/>
              </w:rPr>
              <w:t>Translation Approved (89%)</w:t>
            </w:r>
          </w:p>
        </w:tc>
        <w:tc>
          <w:tcPr>
            <w:tcW w:w="0" w:type="auto"/>
            <w:shd w:val="clear" w:color="auto" w:fill="FFFFFF"/>
          </w:tcPr>
          <w:p w14:paraId="1BCA5138" w14:textId="77777777" w:rsidR="004C26EE" w:rsidRDefault="00C72362">
            <w:pPr>
              <w:rPr>
                <w:lang w:val="en-GB"/>
              </w:rPr>
            </w:pPr>
            <w:r>
              <w:rPr>
                <w:lang w:val="en-GB"/>
              </w:rPr>
              <w:t>Information on nodes</w:t>
            </w:r>
          </w:p>
        </w:tc>
        <w:tc>
          <w:tcPr>
            <w:tcW w:w="0" w:type="auto"/>
            <w:shd w:val="clear" w:color="auto" w:fill="FFFFFF"/>
          </w:tcPr>
          <w:p w14:paraId="3B9A8784" w14:textId="77777777" w:rsidR="004C26EE" w:rsidRDefault="00C72362">
            <w:pPr>
              <w:rPr>
                <w:lang w:val="sr-Cyrl-RS"/>
              </w:rPr>
            </w:pPr>
            <w:r>
              <w:rPr>
                <w:lang w:val="sr-Cyrl-RS"/>
              </w:rPr>
              <w:t>Информације о чвориштима</w:t>
            </w:r>
          </w:p>
        </w:tc>
      </w:tr>
      <w:tr w:rsidR="004C26EE" w14:paraId="31DC8630" w14:textId="77777777">
        <w:tc>
          <w:tcPr>
            <w:tcW w:w="0" w:type="auto"/>
            <w:shd w:val="clear" w:color="auto" w:fill="FFFFFF"/>
          </w:tcPr>
          <w:p w14:paraId="6ACAC3D1" w14:textId="77777777" w:rsidR="004C26EE" w:rsidRDefault="00C72362">
            <w:pPr>
              <w:rPr>
                <w:lang w:val="en-GB"/>
              </w:rPr>
            </w:pPr>
            <w:r>
              <w:rPr>
                <w:rStyle w:val="SegmentID"/>
                <w:lang w:val="en-GB"/>
              </w:rPr>
              <w:t>5783</w:t>
            </w:r>
            <w:r>
              <w:rPr>
                <w:rStyle w:val="TransUnitID"/>
                <w:lang w:val="en-GB"/>
              </w:rPr>
              <w:t>c2173f3f-a1f3-4cff-bfd9-4618c60b1e4b</w:t>
            </w:r>
          </w:p>
        </w:tc>
        <w:tc>
          <w:tcPr>
            <w:tcW w:w="0" w:type="auto"/>
            <w:shd w:val="clear" w:color="auto" w:fill="FFFFFF"/>
          </w:tcPr>
          <w:p w14:paraId="7FC72AFF" w14:textId="77777777" w:rsidR="004C26EE" w:rsidRDefault="00C72362">
            <w:pPr>
              <w:rPr>
                <w:lang w:val="en-GB"/>
              </w:rPr>
            </w:pPr>
            <w:r>
              <w:rPr>
                <w:lang w:val="en-GB"/>
              </w:rPr>
              <w:t>Translation Approved (80%)</w:t>
            </w:r>
          </w:p>
        </w:tc>
        <w:tc>
          <w:tcPr>
            <w:tcW w:w="0" w:type="auto"/>
            <w:shd w:val="clear" w:color="auto" w:fill="FFFFFF"/>
          </w:tcPr>
          <w:p w14:paraId="16C9856E" w14:textId="77777777" w:rsidR="004C26EE" w:rsidRDefault="00C72362">
            <w:pPr>
              <w:rPr>
                <w:lang w:val="en-GB"/>
              </w:rPr>
            </w:pPr>
            <w:r>
              <w:rPr>
                <w:lang w:val="en-GB"/>
              </w:rPr>
              <w:t>[This section shall provide the current status on nodes.]</w:t>
            </w:r>
          </w:p>
        </w:tc>
        <w:tc>
          <w:tcPr>
            <w:tcW w:w="0" w:type="auto"/>
            <w:shd w:val="clear" w:color="auto" w:fill="FFFFFF"/>
          </w:tcPr>
          <w:p w14:paraId="4C108C20" w14:textId="77777777" w:rsidR="004C26EE" w:rsidRDefault="00C72362">
            <w:pPr>
              <w:rPr>
                <w:lang w:val="sr-Cyrl-RS"/>
              </w:rPr>
            </w:pPr>
            <w:r>
              <w:rPr>
                <w:lang w:val="sr-Cyrl-RS"/>
              </w:rPr>
              <w:t>[У овом одељку се наводи тренутни статус на чвориштима.]</w:t>
            </w:r>
          </w:p>
        </w:tc>
      </w:tr>
      <w:tr w:rsidR="004C26EE" w14:paraId="7C9FAB46" w14:textId="77777777">
        <w:tc>
          <w:tcPr>
            <w:tcW w:w="0" w:type="auto"/>
            <w:shd w:val="clear" w:color="auto" w:fill="FFFFFF"/>
          </w:tcPr>
          <w:p w14:paraId="74149BC0" w14:textId="77777777" w:rsidR="004C26EE" w:rsidRDefault="00C72362">
            <w:pPr>
              <w:rPr>
                <w:lang w:val="en-GB"/>
              </w:rPr>
            </w:pPr>
            <w:r>
              <w:rPr>
                <w:rStyle w:val="SegmentID"/>
                <w:lang w:val="en-GB"/>
              </w:rPr>
              <w:t>5784</w:t>
            </w:r>
            <w:r>
              <w:rPr>
                <w:rStyle w:val="TransUnitID"/>
                <w:lang w:val="en-GB"/>
              </w:rPr>
              <w:t>b56980ea-69de-4bef-a065-169afb1a1f44</w:t>
            </w:r>
          </w:p>
        </w:tc>
        <w:tc>
          <w:tcPr>
            <w:tcW w:w="0" w:type="auto"/>
            <w:shd w:val="clear" w:color="auto" w:fill="FFFFFF"/>
          </w:tcPr>
          <w:p w14:paraId="55A81D6B" w14:textId="77777777" w:rsidR="004C26EE" w:rsidRDefault="00C72362">
            <w:pPr>
              <w:rPr>
                <w:lang w:val="en-GB"/>
              </w:rPr>
            </w:pPr>
            <w:r>
              <w:rPr>
                <w:lang w:val="en-GB"/>
              </w:rPr>
              <w:t>Translation Approved (100%)</w:t>
            </w:r>
          </w:p>
        </w:tc>
        <w:tc>
          <w:tcPr>
            <w:tcW w:w="0" w:type="auto"/>
            <w:shd w:val="clear" w:color="auto" w:fill="FFFFFF"/>
          </w:tcPr>
          <w:p w14:paraId="2D7D77B3" w14:textId="77777777" w:rsidR="004C26EE" w:rsidRDefault="00C72362">
            <w:pPr>
              <w:rPr>
                <w:lang w:val="en-GB"/>
              </w:rPr>
            </w:pPr>
            <w:r>
              <w:rPr>
                <w:lang w:val="en-GB"/>
              </w:rPr>
              <w:t>2.2.</w:t>
            </w:r>
          </w:p>
        </w:tc>
        <w:tc>
          <w:tcPr>
            <w:tcW w:w="0" w:type="auto"/>
            <w:shd w:val="clear" w:color="auto" w:fill="FFFFFF"/>
          </w:tcPr>
          <w:p w14:paraId="4165E219" w14:textId="77777777" w:rsidR="004C26EE" w:rsidRDefault="00C72362">
            <w:pPr>
              <w:rPr>
                <w:lang w:val="sr-Cyrl-RS"/>
              </w:rPr>
            </w:pPr>
            <w:r>
              <w:rPr>
                <w:lang w:val="sr-Cyrl-RS"/>
              </w:rPr>
              <w:t>2.2.</w:t>
            </w:r>
          </w:p>
        </w:tc>
      </w:tr>
      <w:tr w:rsidR="004C26EE" w14:paraId="34434108" w14:textId="77777777">
        <w:tc>
          <w:tcPr>
            <w:tcW w:w="0" w:type="auto"/>
            <w:shd w:val="clear" w:color="auto" w:fill="FFFFFF"/>
          </w:tcPr>
          <w:p w14:paraId="147AA69A" w14:textId="77777777" w:rsidR="004C26EE" w:rsidRDefault="00C72362">
            <w:pPr>
              <w:rPr>
                <w:lang w:val="en-GB"/>
              </w:rPr>
            </w:pPr>
            <w:r>
              <w:rPr>
                <w:rStyle w:val="SegmentID"/>
                <w:lang w:val="en-GB"/>
              </w:rPr>
              <w:t>5785</w:t>
            </w:r>
            <w:r>
              <w:rPr>
                <w:rStyle w:val="TransUnitID"/>
                <w:lang w:val="en-GB"/>
              </w:rPr>
              <w:t>b56980ea-69de-4bef-a065-169afb1a1f44</w:t>
            </w:r>
          </w:p>
        </w:tc>
        <w:tc>
          <w:tcPr>
            <w:tcW w:w="0" w:type="auto"/>
            <w:shd w:val="clear" w:color="auto" w:fill="FFFFFF"/>
          </w:tcPr>
          <w:p w14:paraId="40561353" w14:textId="77777777" w:rsidR="004C26EE" w:rsidRDefault="00C72362">
            <w:pPr>
              <w:rPr>
                <w:lang w:val="en-GB"/>
              </w:rPr>
            </w:pPr>
            <w:r>
              <w:rPr>
                <w:lang w:val="en-GB"/>
              </w:rPr>
              <w:t>Translation Approved (98%)</w:t>
            </w:r>
          </w:p>
        </w:tc>
        <w:tc>
          <w:tcPr>
            <w:tcW w:w="0" w:type="auto"/>
            <w:shd w:val="clear" w:color="auto" w:fill="FFFFFF"/>
          </w:tcPr>
          <w:p w14:paraId="41302587" w14:textId="77777777" w:rsidR="004C26EE" w:rsidRDefault="00C72362">
            <w:pPr>
              <w:rPr>
                <w:lang w:val="en-GB"/>
              </w:rPr>
            </w:pPr>
            <w:r>
              <w:rPr>
                <w:lang w:val="en-GB"/>
              </w:rPr>
              <w:t>Context description of Class B systems</w:t>
            </w:r>
          </w:p>
        </w:tc>
        <w:tc>
          <w:tcPr>
            <w:tcW w:w="0" w:type="auto"/>
            <w:shd w:val="clear" w:color="auto" w:fill="FFFFFF"/>
          </w:tcPr>
          <w:p w14:paraId="6F1C85BB" w14:textId="77777777" w:rsidR="004C26EE" w:rsidRDefault="00C72362">
            <w:pPr>
              <w:rPr>
                <w:lang w:val="sr-Cyrl-RS"/>
              </w:rPr>
            </w:pPr>
            <w:r>
              <w:rPr>
                <w:lang w:val="sr-Cyrl-RS"/>
              </w:rPr>
              <w:t>Контекстуални опис системâ класе Б</w:t>
            </w:r>
          </w:p>
        </w:tc>
      </w:tr>
      <w:tr w:rsidR="004C26EE" w14:paraId="62A43B01" w14:textId="77777777">
        <w:tc>
          <w:tcPr>
            <w:tcW w:w="0" w:type="auto"/>
            <w:shd w:val="clear" w:color="auto" w:fill="FFFFFF"/>
          </w:tcPr>
          <w:p w14:paraId="1322B18A" w14:textId="77777777" w:rsidR="004C26EE" w:rsidRDefault="00C72362">
            <w:pPr>
              <w:rPr>
                <w:lang w:val="en-GB"/>
              </w:rPr>
            </w:pPr>
            <w:r>
              <w:rPr>
                <w:rStyle w:val="SegmentID"/>
                <w:lang w:val="en-GB"/>
              </w:rPr>
              <w:t>5786</w:t>
            </w:r>
            <w:r>
              <w:rPr>
                <w:rStyle w:val="TransUnitID"/>
                <w:lang w:val="en-GB"/>
              </w:rPr>
              <w:t>94f85e90-2347-4f13-9e00-9d9502fc8537</w:t>
            </w:r>
          </w:p>
        </w:tc>
        <w:tc>
          <w:tcPr>
            <w:tcW w:w="0" w:type="auto"/>
            <w:shd w:val="clear" w:color="auto" w:fill="FFFFFF"/>
          </w:tcPr>
          <w:p w14:paraId="3501C89C" w14:textId="77777777" w:rsidR="004C26EE" w:rsidRDefault="00C72362">
            <w:pPr>
              <w:rPr>
                <w:lang w:val="en-GB"/>
              </w:rPr>
            </w:pPr>
            <w:r>
              <w:rPr>
                <w:lang w:val="en-GB"/>
              </w:rPr>
              <w:t>Translation Approved (0%)</w:t>
            </w:r>
          </w:p>
        </w:tc>
        <w:tc>
          <w:tcPr>
            <w:tcW w:w="0" w:type="auto"/>
            <w:shd w:val="clear" w:color="auto" w:fill="FFFFFF"/>
          </w:tcPr>
          <w:p w14:paraId="2079DB78" w14:textId="77777777" w:rsidR="004C26EE" w:rsidRDefault="00C72362">
            <w:pPr>
              <w:rPr>
                <w:lang w:val="en-GB"/>
              </w:rPr>
            </w:pPr>
            <w:r>
              <w:rPr>
                <w:lang w:val="en-GB"/>
              </w:rPr>
              <w:t>[This section will not be mandatory in those Member States that have already completed Class B decommissioning.]</w:t>
            </w:r>
          </w:p>
        </w:tc>
        <w:tc>
          <w:tcPr>
            <w:tcW w:w="0" w:type="auto"/>
            <w:shd w:val="clear" w:color="auto" w:fill="FFFFFF"/>
          </w:tcPr>
          <w:p w14:paraId="7DE5596A" w14:textId="77777777" w:rsidR="004C26EE" w:rsidRDefault="00C72362">
            <w:pPr>
              <w:rPr>
                <w:lang w:val="sr-Cyrl-RS"/>
              </w:rPr>
            </w:pPr>
            <w:r>
              <w:rPr>
                <w:lang w:val="sr-Cyrl-RS"/>
              </w:rPr>
              <w:t>[Овај одељак неће бити обавезан у оним државама чланицама које су већ завршиле искључивање из рада класе Б.]</w:t>
            </w:r>
          </w:p>
        </w:tc>
      </w:tr>
      <w:tr w:rsidR="004C26EE" w14:paraId="543587C0" w14:textId="77777777">
        <w:tc>
          <w:tcPr>
            <w:tcW w:w="0" w:type="auto"/>
            <w:shd w:val="clear" w:color="auto" w:fill="FFFFFF"/>
          </w:tcPr>
          <w:p w14:paraId="51788D2C" w14:textId="77777777" w:rsidR="004C26EE" w:rsidRDefault="00C72362">
            <w:pPr>
              <w:rPr>
                <w:lang w:val="en-GB"/>
              </w:rPr>
            </w:pPr>
            <w:r>
              <w:rPr>
                <w:rStyle w:val="SegmentID"/>
                <w:lang w:val="en-GB"/>
              </w:rPr>
              <w:t>5787</w:t>
            </w:r>
            <w:r>
              <w:rPr>
                <w:rStyle w:val="TransUnitID"/>
                <w:lang w:val="en-GB"/>
              </w:rPr>
              <w:t>376f3a0a-efb5-424b-abba-aaaf15c9f509</w:t>
            </w:r>
          </w:p>
        </w:tc>
        <w:tc>
          <w:tcPr>
            <w:tcW w:w="0" w:type="auto"/>
            <w:shd w:val="clear" w:color="auto" w:fill="FFFFFF"/>
          </w:tcPr>
          <w:p w14:paraId="18CCBBD6" w14:textId="77777777" w:rsidR="004C26EE" w:rsidRDefault="00C72362">
            <w:pPr>
              <w:rPr>
                <w:lang w:val="en-GB"/>
              </w:rPr>
            </w:pPr>
            <w:r>
              <w:rPr>
                <w:lang w:val="en-GB"/>
              </w:rPr>
              <w:t>Translation Approved (100%)</w:t>
            </w:r>
          </w:p>
        </w:tc>
        <w:tc>
          <w:tcPr>
            <w:tcW w:w="0" w:type="auto"/>
            <w:shd w:val="clear" w:color="auto" w:fill="FFFFFF"/>
          </w:tcPr>
          <w:p w14:paraId="014EB4F9" w14:textId="77777777" w:rsidR="004C26EE" w:rsidRDefault="00C72362">
            <w:pPr>
              <w:rPr>
                <w:lang w:val="en-GB"/>
              </w:rPr>
            </w:pPr>
            <w:r>
              <w:rPr>
                <w:lang w:val="en-GB"/>
              </w:rPr>
              <w:t>2.2.1.</w:t>
            </w:r>
          </w:p>
        </w:tc>
        <w:tc>
          <w:tcPr>
            <w:tcW w:w="0" w:type="auto"/>
            <w:shd w:val="clear" w:color="auto" w:fill="FFFFFF"/>
          </w:tcPr>
          <w:p w14:paraId="438158B9" w14:textId="77777777" w:rsidR="004C26EE" w:rsidRDefault="00C72362">
            <w:pPr>
              <w:rPr>
                <w:lang w:val="sr-Cyrl-RS"/>
              </w:rPr>
            </w:pPr>
            <w:r>
              <w:rPr>
                <w:lang w:val="sr-Cyrl-RS"/>
              </w:rPr>
              <w:t>2.2.1.</w:t>
            </w:r>
          </w:p>
        </w:tc>
      </w:tr>
      <w:tr w:rsidR="004C26EE" w14:paraId="37BFCDB1" w14:textId="77777777">
        <w:tc>
          <w:tcPr>
            <w:tcW w:w="0" w:type="auto"/>
            <w:shd w:val="clear" w:color="auto" w:fill="FFFFFF"/>
          </w:tcPr>
          <w:p w14:paraId="24A5AE30" w14:textId="77777777" w:rsidR="004C26EE" w:rsidRDefault="00C72362">
            <w:pPr>
              <w:rPr>
                <w:lang w:val="en-GB"/>
              </w:rPr>
            </w:pPr>
            <w:r>
              <w:rPr>
                <w:rStyle w:val="SegmentID"/>
                <w:lang w:val="en-GB"/>
              </w:rPr>
              <w:t>5788</w:t>
            </w:r>
            <w:r>
              <w:rPr>
                <w:rStyle w:val="TransUnitID"/>
                <w:lang w:val="en-GB"/>
              </w:rPr>
              <w:t>376f3a0a-efb5-424b-abba-aaaf15c9f509</w:t>
            </w:r>
          </w:p>
        </w:tc>
        <w:tc>
          <w:tcPr>
            <w:tcW w:w="0" w:type="auto"/>
            <w:shd w:val="clear" w:color="auto" w:fill="FFFFFF"/>
          </w:tcPr>
          <w:p w14:paraId="03182E53" w14:textId="77777777" w:rsidR="004C26EE" w:rsidRDefault="00C72362">
            <w:pPr>
              <w:rPr>
                <w:lang w:val="en-GB"/>
              </w:rPr>
            </w:pPr>
            <w:r>
              <w:rPr>
                <w:lang w:val="en-GB"/>
              </w:rPr>
              <w:t>Translation Approved (98%)</w:t>
            </w:r>
          </w:p>
        </w:tc>
        <w:tc>
          <w:tcPr>
            <w:tcW w:w="0" w:type="auto"/>
            <w:shd w:val="clear" w:color="auto" w:fill="FFFFFF"/>
          </w:tcPr>
          <w:p w14:paraId="51B5D32F" w14:textId="77777777" w:rsidR="004C26EE" w:rsidRDefault="00C72362">
            <w:pPr>
              <w:rPr>
                <w:lang w:val="en-GB"/>
              </w:rPr>
            </w:pPr>
            <w:r>
              <w:rPr>
                <w:lang w:val="en-GB"/>
              </w:rPr>
              <w:t>Current status for Class B systems</w:t>
            </w:r>
          </w:p>
        </w:tc>
        <w:tc>
          <w:tcPr>
            <w:tcW w:w="0" w:type="auto"/>
            <w:shd w:val="clear" w:color="auto" w:fill="FFFFFF"/>
          </w:tcPr>
          <w:p w14:paraId="47739249" w14:textId="77777777" w:rsidR="004C26EE" w:rsidRDefault="00C72362">
            <w:pPr>
              <w:rPr>
                <w:lang w:val="sr-Cyrl-RS"/>
              </w:rPr>
            </w:pPr>
            <w:r>
              <w:rPr>
                <w:lang w:val="sr-Cyrl-RS"/>
              </w:rPr>
              <w:t>Тренутни статус системâ класе Б</w:t>
            </w:r>
          </w:p>
        </w:tc>
      </w:tr>
      <w:tr w:rsidR="004C26EE" w14:paraId="60E1DBA7" w14:textId="77777777">
        <w:tc>
          <w:tcPr>
            <w:tcW w:w="0" w:type="auto"/>
            <w:shd w:val="clear" w:color="auto" w:fill="FFFFFF"/>
          </w:tcPr>
          <w:p w14:paraId="5442CA9A" w14:textId="77777777" w:rsidR="004C26EE" w:rsidRDefault="00C72362">
            <w:pPr>
              <w:rPr>
                <w:lang w:val="en-GB"/>
              </w:rPr>
            </w:pPr>
            <w:r>
              <w:rPr>
                <w:rStyle w:val="SegmentID"/>
                <w:lang w:val="en-GB"/>
              </w:rPr>
              <w:t>5789</w:t>
            </w:r>
            <w:r>
              <w:rPr>
                <w:rStyle w:val="TransUnitID"/>
                <w:lang w:val="en-GB"/>
              </w:rPr>
              <w:t>ab204c33-0174-4b6a-8078-a12c3ff9e518</w:t>
            </w:r>
          </w:p>
        </w:tc>
        <w:tc>
          <w:tcPr>
            <w:tcW w:w="0" w:type="auto"/>
            <w:shd w:val="clear" w:color="auto" w:fill="FFFFFF"/>
          </w:tcPr>
          <w:p w14:paraId="216364D7" w14:textId="77777777" w:rsidR="004C26EE" w:rsidRDefault="00C72362">
            <w:pPr>
              <w:rPr>
                <w:lang w:val="en-GB"/>
              </w:rPr>
            </w:pPr>
            <w:r>
              <w:rPr>
                <w:lang w:val="en-GB"/>
              </w:rPr>
              <w:t>Translation Approved (0%)</w:t>
            </w:r>
          </w:p>
        </w:tc>
        <w:tc>
          <w:tcPr>
            <w:tcW w:w="0" w:type="auto"/>
            <w:shd w:val="clear" w:color="auto" w:fill="FFFFFF"/>
          </w:tcPr>
          <w:p w14:paraId="7D205F59" w14:textId="77777777" w:rsidR="004C26EE" w:rsidRDefault="00C72362">
            <w:pPr>
              <w:rPr>
                <w:lang w:val="en-GB"/>
              </w:rPr>
            </w:pPr>
            <w:r>
              <w:rPr>
                <w:lang w:val="en-GB"/>
              </w:rPr>
              <w:t>[This section shall include a context description of Class B systems current status and their economic lifetime.</w:t>
            </w:r>
          </w:p>
        </w:tc>
        <w:tc>
          <w:tcPr>
            <w:tcW w:w="0" w:type="auto"/>
            <w:shd w:val="clear" w:color="auto" w:fill="FFFFFF"/>
          </w:tcPr>
          <w:p w14:paraId="5DF6D1F7" w14:textId="77777777" w:rsidR="004C26EE" w:rsidRDefault="00C72362">
            <w:pPr>
              <w:rPr>
                <w:lang w:val="sr-Cyrl-RS"/>
              </w:rPr>
            </w:pPr>
            <w:r>
              <w:rPr>
                <w:lang w:val="sr-Cyrl-RS"/>
              </w:rPr>
              <w:t>[У овом одељку се наводи контекстуални опис тренутног стања система класе Б и њиховог економског века трајања.</w:t>
            </w:r>
          </w:p>
        </w:tc>
      </w:tr>
      <w:tr w:rsidR="004C26EE" w14:paraId="1B774CD7" w14:textId="77777777">
        <w:tc>
          <w:tcPr>
            <w:tcW w:w="0" w:type="auto"/>
            <w:shd w:val="clear" w:color="auto" w:fill="FFFFFF"/>
          </w:tcPr>
          <w:p w14:paraId="53B47739" w14:textId="77777777" w:rsidR="004C26EE" w:rsidRDefault="00C72362">
            <w:pPr>
              <w:rPr>
                <w:lang w:val="en-GB"/>
              </w:rPr>
            </w:pPr>
            <w:r>
              <w:rPr>
                <w:rStyle w:val="SegmentID"/>
                <w:lang w:val="en-GB"/>
              </w:rPr>
              <w:t>5790</w:t>
            </w:r>
            <w:r>
              <w:rPr>
                <w:rStyle w:val="TransUnitID"/>
                <w:lang w:val="en-GB"/>
              </w:rPr>
              <w:t>ab204c33-0174-4b6a-8078-a12c3ff9e518</w:t>
            </w:r>
          </w:p>
        </w:tc>
        <w:tc>
          <w:tcPr>
            <w:tcW w:w="0" w:type="auto"/>
            <w:shd w:val="clear" w:color="auto" w:fill="FFFFFF"/>
          </w:tcPr>
          <w:p w14:paraId="4D4EB294" w14:textId="77777777" w:rsidR="004C26EE" w:rsidRDefault="00C72362">
            <w:pPr>
              <w:rPr>
                <w:lang w:val="en-GB"/>
              </w:rPr>
            </w:pPr>
            <w:r>
              <w:rPr>
                <w:lang w:val="en-GB"/>
              </w:rPr>
              <w:t>Translation Approved (0%)</w:t>
            </w:r>
          </w:p>
        </w:tc>
        <w:tc>
          <w:tcPr>
            <w:tcW w:w="0" w:type="auto"/>
            <w:shd w:val="clear" w:color="auto" w:fill="FFFFFF"/>
          </w:tcPr>
          <w:p w14:paraId="5F25AEAE" w14:textId="77777777" w:rsidR="004C26EE" w:rsidRDefault="00C72362">
            <w:pPr>
              <w:rPr>
                <w:lang w:val="en-GB"/>
              </w:rPr>
            </w:pPr>
            <w:r>
              <w:rPr>
                <w:lang w:val="en-GB"/>
              </w:rPr>
              <w:t>For completeness, it shall include at least:</w:t>
            </w:r>
          </w:p>
        </w:tc>
        <w:tc>
          <w:tcPr>
            <w:tcW w:w="0" w:type="auto"/>
            <w:shd w:val="clear" w:color="auto" w:fill="FFFFFF"/>
          </w:tcPr>
          <w:p w14:paraId="43AB3E06" w14:textId="77777777" w:rsidR="004C26EE" w:rsidRDefault="00C72362">
            <w:pPr>
              <w:rPr>
                <w:lang w:val="sr-Cyrl-RS"/>
              </w:rPr>
            </w:pPr>
            <w:r>
              <w:rPr>
                <w:lang w:val="sr-Cyrl-RS"/>
              </w:rPr>
              <w:t>Ради потпуности, у овом одељку се наводе бар:</w:t>
            </w:r>
          </w:p>
        </w:tc>
      </w:tr>
      <w:tr w:rsidR="004C26EE" w14:paraId="7AF61BFD" w14:textId="77777777">
        <w:tc>
          <w:tcPr>
            <w:tcW w:w="0" w:type="auto"/>
            <w:shd w:val="clear" w:color="auto" w:fill="FFFFFF"/>
          </w:tcPr>
          <w:p w14:paraId="4ACB93B8" w14:textId="77777777" w:rsidR="004C26EE" w:rsidRDefault="00C72362">
            <w:pPr>
              <w:rPr>
                <w:lang w:val="en-GB"/>
              </w:rPr>
            </w:pPr>
            <w:r>
              <w:rPr>
                <w:rStyle w:val="SegmentID"/>
                <w:lang w:val="en-GB"/>
              </w:rPr>
              <w:t>5791</w:t>
            </w:r>
            <w:r>
              <w:rPr>
                <w:rStyle w:val="TransUnitID"/>
                <w:lang w:val="en-GB"/>
              </w:rPr>
              <w:t>a52f006e-9094-40ed-a72e-9ad62dd0afb4</w:t>
            </w:r>
          </w:p>
        </w:tc>
        <w:tc>
          <w:tcPr>
            <w:tcW w:w="0" w:type="auto"/>
            <w:shd w:val="clear" w:color="auto" w:fill="FFFFFF"/>
          </w:tcPr>
          <w:p w14:paraId="7EEEDBD9" w14:textId="77777777" w:rsidR="004C26EE" w:rsidRDefault="00C72362">
            <w:pPr>
              <w:rPr>
                <w:lang w:val="en-GB"/>
              </w:rPr>
            </w:pPr>
            <w:r>
              <w:rPr>
                <w:lang w:val="en-GB"/>
              </w:rPr>
              <w:t>Translation Approved (86%)</w:t>
            </w:r>
          </w:p>
        </w:tc>
        <w:tc>
          <w:tcPr>
            <w:tcW w:w="0" w:type="auto"/>
            <w:shd w:val="clear" w:color="auto" w:fill="FFFFFF"/>
          </w:tcPr>
          <w:p w14:paraId="2C750427" w14:textId="77777777" w:rsidR="004C26EE" w:rsidRDefault="00C72362">
            <w:pPr>
              <w:rPr>
                <w:lang w:val="en-GB"/>
              </w:rPr>
            </w:pPr>
            <w:r>
              <w:rPr>
                <w:lang w:val="en-GB"/>
              </w:rPr>
              <w:t xml:space="preserve">— </w:t>
            </w:r>
            <w:r>
              <w:rPr>
                <w:rStyle w:val="Tag"/>
                <w:lang w:val="en-GB"/>
              </w:rPr>
              <w:t>&lt;286889&gt;</w:t>
            </w:r>
            <w:r>
              <w:rPr>
                <w:lang w:val="en-GB"/>
              </w:rPr>
              <w:t>Context description of installed Class B systems;</w:t>
            </w:r>
            <w:r>
              <w:rPr>
                <w:rStyle w:val="Tag"/>
                <w:lang w:val="en-GB"/>
              </w:rPr>
              <w:t>&lt;/286889&gt;</w:t>
            </w:r>
          </w:p>
        </w:tc>
        <w:tc>
          <w:tcPr>
            <w:tcW w:w="0" w:type="auto"/>
            <w:shd w:val="clear" w:color="auto" w:fill="FFFFFF"/>
          </w:tcPr>
          <w:p w14:paraId="202D0A70" w14:textId="77777777" w:rsidR="004C26EE" w:rsidRDefault="00C72362">
            <w:pPr>
              <w:rPr>
                <w:lang w:val="sr-Cyrl-RS"/>
              </w:rPr>
            </w:pPr>
            <w:r>
              <w:rPr>
                <w:lang w:val="sr-Cyrl-RS"/>
              </w:rPr>
              <w:t xml:space="preserve">– </w:t>
            </w:r>
            <w:r>
              <w:rPr>
                <w:rStyle w:val="Tag"/>
                <w:lang w:val="sr-Cyrl-RS"/>
              </w:rPr>
              <w:t>&lt;286889&gt;</w:t>
            </w:r>
            <w:r>
              <w:rPr>
                <w:lang w:val="sr-Cyrl-RS"/>
              </w:rPr>
              <w:t>Контекстуални опис уграђених система класе Б;</w:t>
            </w:r>
            <w:r>
              <w:rPr>
                <w:rStyle w:val="Tag"/>
                <w:lang w:val="sr-Cyrl-RS"/>
              </w:rPr>
              <w:t>&lt;/286889&gt;</w:t>
            </w:r>
          </w:p>
        </w:tc>
      </w:tr>
      <w:tr w:rsidR="004C26EE" w14:paraId="6B9F75E0" w14:textId="77777777">
        <w:tc>
          <w:tcPr>
            <w:tcW w:w="0" w:type="auto"/>
            <w:shd w:val="clear" w:color="auto" w:fill="FFFFFF"/>
          </w:tcPr>
          <w:p w14:paraId="4E9CA6AE" w14:textId="77777777" w:rsidR="004C26EE" w:rsidRDefault="00C72362">
            <w:pPr>
              <w:rPr>
                <w:lang w:val="en-GB"/>
              </w:rPr>
            </w:pPr>
            <w:r>
              <w:rPr>
                <w:rStyle w:val="SegmentID"/>
                <w:lang w:val="en-GB"/>
              </w:rPr>
              <w:t>5792</w:t>
            </w:r>
            <w:r>
              <w:rPr>
                <w:rStyle w:val="TransUnitID"/>
                <w:lang w:val="en-GB"/>
              </w:rPr>
              <w:t>e4b1751a-77ab-42df-ba95-30908c58f195</w:t>
            </w:r>
          </w:p>
        </w:tc>
        <w:tc>
          <w:tcPr>
            <w:tcW w:w="0" w:type="auto"/>
            <w:shd w:val="clear" w:color="auto" w:fill="FFFFFF"/>
          </w:tcPr>
          <w:p w14:paraId="6AB33F18" w14:textId="77777777" w:rsidR="004C26EE" w:rsidRDefault="00C72362">
            <w:pPr>
              <w:rPr>
                <w:lang w:val="en-GB"/>
              </w:rPr>
            </w:pPr>
            <w:r>
              <w:rPr>
                <w:lang w:val="en-GB"/>
              </w:rPr>
              <w:t>Translation Approved (0%)</w:t>
            </w:r>
          </w:p>
        </w:tc>
        <w:tc>
          <w:tcPr>
            <w:tcW w:w="0" w:type="auto"/>
            <w:shd w:val="clear" w:color="auto" w:fill="FFFFFF"/>
          </w:tcPr>
          <w:p w14:paraId="79886C68" w14:textId="77777777" w:rsidR="004C26EE" w:rsidRDefault="00C72362">
            <w:pPr>
              <w:rPr>
                <w:lang w:val="en-GB"/>
              </w:rPr>
            </w:pPr>
            <w:r>
              <w:rPr>
                <w:lang w:val="en-GB"/>
              </w:rPr>
              <w:t xml:space="preserve">— </w:t>
            </w:r>
            <w:r>
              <w:rPr>
                <w:rStyle w:val="Tag"/>
                <w:lang w:val="en-GB"/>
              </w:rPr>
              <w:t>&lt;286934&gt;</w:t>
            </w:r>
            <w:r>
              <w:rPr>
                <w:lang w:val="en-GB"/>
              </w:rPr>
              <w:t>Remaining economic lifetime of existing Class B systems.</w:t>
            </w:r>
            <w:r>
              <w:rPr>
                <w:rStyle w:val="Tag"/>
                <w:lang w:val="en-GB"/>
              </w:rPr>
              <w:t>&lt;/286934&gt;</w:t>
            </w:r>
          </w:p>
        </w:tc>
        <w:tc>
          <w:tcPr>
            <w:tcW w:w="0" w:type="auto"/>
            <w:shd w:val="clear" w:color="auto" w:fill="FFFFFF"/>
          </w:tcPr>
          <w:p w14:paraId="01B3D92E" w14:textId="77777777" w:rsidR="004C26EE" w:rsidRDefault="00C72362">
            <w:pPr>
              <w:rPr>
                <w:lang w:val="sr-Cyrl-RS"/>
              </w:rPr>
            </w:pPr>
            <w:r>
              <w:rPr>
                <w:lang w:val="sr-Cyrl-RS"/>
              </w:rPr>
              <w:t xml:space="preserve">– </w:t>
            </w:r>
            <w:r>
              <w:rPr>
                <w:rStyle w:val="Tag"/>
                <w:lang w:val="sr-Cyrl-RS"/>
              </w:rPr>
              <w:t>&lt;286934&gt;</w:t>
            </w:r>
            <w:r>
              <w:rPr>
                <w:lang w:val="sr-Cyrl-RS"/>
              </w:rPr>
              <w:t>Преостали економски век трајања постојећих система класе Б.</w:t>
            </w:r>
            <w:r>
              <w:rPr>
                <w:rStyle w:val="Tag"/>
                <w:lang w:val="sr-Cyrl-RS"/>
              </w:rPr>
              <w:t>&lt;/286934&gt;</w:t>
            </w:r>
          </w:p>
        </w:tc>
      </w:tr>
      <w:tr w:rsidR="004C26EE" w14:paraId="40EA1A0B" w14:textId="77777777">
        <w:tc>
          <w:tcPr>
            <w:tcW w:w="0" w:type="auto"/>
            <w:shd w:val="clear" w:color="auto" w:fill="FFFFFF"/>
          </w:tcPr>
          <w:p w14:paraId="5F7A0D1C" w14:textId="77777777" w:rsidR="004C26EE" w:rsidRDefault="00C72362">
            <w:pPr>
              <w:rPr>
                <w:lang w:val="en-GB"/>
              </w:rPr>
            </w:pPr>
            <w:r>
              <w:rPr>
                <w:rStyle w:val="SegmentID"/>
                <w:lang w:val="en-GB"/>
              </w:rPr>
              <w:t>5793</w:t>
            </w:r>
            <w:r>
              <w:rPr>
                <w:rStyle w:val="TransUnitID"/>
                <w:lang w:val="en-GB"/>
              </w:rPr>
              <w:t>016cd90b-ffa1-44ba-bb06-0d936e9d901d</w:t>
            </w:r>
          </w:p>
        </w:tc>
        <w:tc>
          <w:tcPr>
            <w:tcW w:w="0" w:type="auto"/>
            <w:shd w:val="clear" w:color="auto" w:fill="FFFFFF"/>
          </w:tcPr>
          <w:p w14:paraId="6855C9F4" w14:textId="77777777" w:rsidR="004C26EE" w:rsidRDefault="00C72362">
            <w:pPr>
              <w:rPr>
                <w:lang w:val="en-GB"/>
              </w:rPr>
            </w:pPr>
            <w:r>
              <w:rPr>
                <w:lang w:val="en-GB"/>
              </w:rPr>
              <w:t>Translation Approved (0%)</w:t>
            </w:r>
          </w:p>
        </w:tc>
        <w:tc>
          <w:tcPr>
            <w:tcW w:w="0" w:type="auto"/>
            <w:shd w:val="clear" w:color="auto" w:fill="FFFFFF"/>
          </w:tcPr>
          <w:p w14:paraId="3E318D3A" w14:textId="77777777" w:rsidR="004C26EE" w:rsidRDefault="00C72362">
            <w:pPr>
              <w:rPr>
                <w:lang w:val="en-GB"/>
              </w:rPr>
            </w:pPr>
            <w:r>
              <w:rPr>
                <w:lang w:val="en-GB"/>
              </w:rPr>
              <w:t>The information of the Class B system currently installed in each line shall be provided including a map and a table of relevant information.</w:t>
            </w:r>
          </w:p>
        </w:tc>
        <w:tc>
          <w:tcPr>
            <w:tcW w:w="0" w:type="auto"/>
            <w:shd w:val="clear" w:color="auto" w:fill="FFFFFF"/>
          </w:tcPr>
          <w:p w14:paraId="0E03C004" w14:textId="77777777" w:rsidR="004C26EE" w:rsidRDefault="00C72362">
            <w:pPr>
              <w:rPr>
                <w:lang w:val="sr-Cyrl-RS"/>
              </w:rPr>
            </w:pPr>
            <w:r>
              <w:rPr>
                <w:lang w:val="sr-Cyrl-RS"/>
              </w:rPr>
              <w:t>Информације о систему класе Б, тренутно уграђеном на свакој прузи, достављају се заједно са мапом и табелом релевантних информација.</w:t>
            </w:r>
          </w:p>
        </w:tc>
      </w:tr>
      <w:tr w:rsidR="004C26EE" w14:paraId="0D3471F9" w14:textId="77777777">
        <w:tc>
          <w:tcPr>
            <w:tcW w:w="0" w:type="auto"/>
            <w:shd w:val="clear" w:color="auto" w:fill="FFFFFF"/>
          </w:tcPr>
          <w:p w14:paraId="6FF5E180" w14:textId="77777777" w:rsidR="004C26EE" w:rsidRDefault="00C72362">
            <w:pPr>
              <w:rPr>
                <w:lang w:val="en-GB"/>
              </w:rPr>
            </w:pPr>
            <w:r>
              <w:rPr>
                <w:rStyle w:val="SegmentID"/>
                <w:lang w:val="en-GB"/>
              </w:rPr>
              <w:t>5794</w:t>
            </w:r>
            <w:r>
              <w:rPr>
                <w:rStyle w:val="TransUnitID"/>
                <w:lang w:val="en-GB"/>
              </w:rPr>
              <w:t>624a42e8-b0be-4098-8822-27f1a45f17dd</w:t>
            </w:r>
          </w:p>
        </w:tc>
        <w:tc>
          <w:tcPr>
            <w:tcW w:w="0" w:type="auto"/>
            <w:shd w:val="clear" w:color="auto" w:fill="FFFFFF"/>
          </w:tcPr>
          <w:p w14:paraId="46D8CC9B" w14:textId="77777777" w:rsidR="004C26EE" w:rsidRDefault="00C72362">
            <w:pPr>
              <w:rPr>
                <w:lang w:val="en-GB"/>
              </w:rPr>
            </w:pPr>
            <w:r>
              <w:rPr>
                <w:lang w:val="en-GB"/>
              </w:rPr>
              <w:t>Translation Approved (100%)</w:t>
            </w:r>
          </w:p>
        </w:tc>
        <w:tc>
          <w:tcPr>
            <w:tcW w:w="0" w:type="auto"/>
            <w:shd w:val="clear" w:color="auto" w:fill="FFFFFF"/>
          </w:tcPr>
          <w:p w14:paraId="062E3FBD" w14:textId="77777777" w:rsidR="004C26EE" w:rsidRDefault="00C72362">
            <w:pPr>
              <w:rPr>
                <w:lang w:val="en-GB"/>
              </w:rPr>
            </w:pPr>
            <w:r>
              <w:rPr>
                <w:lang w:val="en-GB"/>
              </w:rPr>
              <w:t>The template to be filled in to provide the information in this section is given below.]</w:t>
            </w:r>
          </w:p>
        </w:tc>
        <w:tc>
          <w:tcPr>
            <w:tcW w:w="0" w:type="auto"/>
            <w:shd w:val="clear" w:color="auto" w:fill="FFFFFF"/>
          </w:tcPr>
          <w:p w14:paraId="374FD894" w14:textId="77777777" w:rsidR="004C26EE" w:rsidRDefault="00C72362">
            <w:pPr>
              <w:rPr>
                <w:lang w:val="sr-Cyrl-RS"/>
              </w:rPr>
            </w:pPr>
            <w:r>
              <w:rPr>
                <w:lang w:val="sr-Cyrl-RS"/>
              </w:rPr>
              <w:t>Образац који треба попунити ради достављања информација из овог одељка дат је у даљем тексту.]</w:t>
            </w:r>
          </w:p>
        </w:tc>
      </w:tr>
      <w:tr w:rsidR="004C26EE" w14:paraId="42525A87" w14:textId="77777777">
        <w:tc>
          <w:tcPr>
            <w:tcW w:w="0" w:type="auto"/>
            <w:shd w:val="clear" w:color="auto" w:fill="FFFFFF"/>
          </w:tcPr>
          <w:p w14:paraId="30050685" w14:textId="77777777" w:rsidR="004C26EE" w:rsidRDefault="00C72362">
            <w:pPr>
              <w:rPr>
                <w:lang w:val="en-GB"/>
              </w:rPr>
            </w:pPr>
            <w:r>
              <w:rPr>
                <w:rStyle w:val="SegmentID"/>
                <w:lang w:val="en-GB"/>
              </w:rPr>
              <w:t>5795</w:t>
            </w:r>
            <w:r>
              <w:rPr>
                <w:rStyle w:val="TransUnitID"/>
                <w:lang w:val="en-GB"/>
              </w:rPr>
              <w:t>b83d8eba-fefc-48dc-986d-f1756e2b95c4</w:t>
            </w:r>
          </w:p>
        </w:tc>
        <w:tc>
          <w:tcPr>
            <w:tcW w:w="0" w:type="auto"/>
            <w:shd w:val="clear" w:color="auto" w:fill="FFFFFF"/>
          </w:tcPr>
          <w:p w14:paraId="4BD7E479" w14:textId="77777777" w:rsidR="004C26EE" w:rsidRDefault="00C72362">
            <w:pPr>
              <w:rPr>
                <w:lang w:val="en-GB"/>
              </w:rPr>
            </w:pPr>
            <w:r>
              <w:rPr>
                <w:lang w:val="en-GB"/>
              </w:rPr>
              <w:t>Translation Approved (81%)</w:t>
            </w:r>
          </w:p>
        </w:tc>
        <w:tc>
          <w:tcPr>
            <w:tcW w:w="0" w:type="auto"/>
            <w:shd w:val="clear" w:color="auto" w:fill="FFFFFF"/>
          </w:tcPr>
          <w:p w14:paraId="3464CCBA" w14:textId="77777777" w:rsidR="004C26EE" w:rsidRDefault="00C72362">
            <w:pPr>
              <w:rPr>
                <w:lang w:val="en-GB"/>
              </w:rPr>
            </w:pPr>
            <w:r>
              <w:rPr>
                <w:lang w:val="en-GB"/>
              </w:rPr>
              <w:t>— Current status for Class B train protection system</w:t>
            </w:r>
          </w:p>
        </w:tc>
        <w:tc>
          <w:tcPr>
            <w:tcW w:w="0" w:type="auto"/>
            <w:shd w:val="clear" w:color="auto" w:fill="FFFFFF"/>
          </w:tcPr>
          <w:p w14:paraId="1A0EBC16" w14:textId="77777777" w:rsidR="004C26EE" w:rsidRDefault="00C72362">
            <w:pPr>
              <w:rPr>
                <w:lang w:val="sr-Cyrl-RS"/>
              </w:rPr>
            </w:pPr>
            <w:r>
              <w:rPr>
                <w:lang w:val="sr-Cyrl-RS"/>
              </w:rPr>
              <w:t>– Тренутни статус система за заштиту воза класе Б</w:t>
            </w:r>
          </w:p>
        </w:tc>
      </w:tr>
      <w:tr w:rsidR="004C26EE" w14:paraId="2B5F4F13" w14:textId="77777777">
        <w:tc>
          <w:tcPr>
            <w:tcW w:w="0" w:type="auto"/>
            <w:shd w:val="clear" w:color="auto" w:fill="FFFFFF"/>
          </w:tcPr>
          <w:p w14:paraId="6C67D245" w14:textId="77777777" w:rsidR="004C26EE" w:rsidRDefault="00C72362">
            <w:pPr>
              <w:rPr>
                <w:lang w:val="en-GB"/>
              </w:rPr>
            </w:pPr>
            <w:r>
              <w:rPr>
                <w:rStyle w:val="SegmentID"/>
                <w:lang w:val="en-GB"/>
              </w:rPr>
              <w:t>5796</w:t>
            </w:r>
            <w:r>
              <w:rPr>
                <w:rStyle w:val="TransUnitID"/>
                <w:lang w:val="en-GB"/>
              </w:rPr>
              <w:t>5a340995-f9fa-4465-811c-ce6613f35853</w:t>
            </w:r>
          </w:p>
        </w:tc>
        <w:tc>
          <w:tcPr>
            <w:tcW w:w="0" w:type="auto"/>
            <w:shd w:val="clear" w:color="auto" w:fill="FFFFFF"/>
          </w:tcPr>
          <w:p w14:paraId="65FA8A1D" w14:textId="77777777" w:rsidR="004C26EE" w:rsidRDefault="00C72362">
            <w:pPr>
              <w:rPr>
                <w:lang w:val="en-GB"/>
              </w:rPr>
            </w:pPr>
            <w:r>
              <w:rPr>
                <w:lang w:val="en-GB"/>
              </w:rPr>
              <w:t>Translation Approved (0%)</w:t>
            </w:r>
          </w:p>
        </w:tc>
        <w:tc>
          <w:tcPr>
            <w:tcW w:w="0" w:type="auto"/>
            <w:shd w:val="clear" w:color="auto" w:fill="FFFFFF"/>
          </w:tcPr>
          <w:p w14:paraId="57916DD9" w14:textId="77777777" w:rsidR="004C26EE" w:rsidRDefault="00C72362">
            <w:pPr>
              <w:rPr>
                <w:lang w:val="en-GB"/>
              </w:rPr>
            </w:pPr>
            <w:r>
              <w:rPr>
                <w:lang w:val="en-GB"/>
              </w:rPr>
              <w:t>[Include here explanatory text of the different Class B train protection systems currently installed and the remaining economic lifetime of each of them.]</w:t>
            </w:r>
          </w:p>
        </w:tc>
        <w:tc>
          <w:tcPr>
            <w:tcW w:w="0" w:type="auto"/>
            <w:shd w:val="clear" w:color="auto" w:fill="FFFFFF"/>
          </w:tcPr>
          <w:p w14:paraId="01300C95" w14:textId="77777777" w:rsidR="004C26EE" w:rsidRDefault="00C72362">
            <w:pPr>
              <w:rPr>
                <w:lang w:val="sr-Cyrl-RS"/>
              </w:rPr>
            </w:pPr>
            <w:r>
              <w:rPr>
                <w:lang w:val="sr-Cyrl-RS"/>
              </w:rPr>
              <w:t>[Овде уметнути текст са објашњењем различитих система за заштиту воза класе Б који су тренутно уграђени, као и преостали економски век трајања сваког од њих.]</w:t>
            </w:r>
          </w:p>
        </w:tc>
      </w:tr>
      <w:tr w:rsidR="004C26EE" w14:paraId="606BF28E" w14:textId="77777777">
        <w:tc>
          <w:tcPr>
            <w:tcW w:w="0" w:type="auto"/>
            <w:shd w:val="clear" w:color="auto" w:fill="FFFFFF"/>
          </w:tcPr>
          <w:p w14:paraId="0269666C" w14:textId="77777777" w:rsidR="004C26EE" w:rsidRDefault="00C72362">
            <w:pPr>
              <w:rPr>
                <w:lang w:val="en-GB"/>
              </w:rPr>
            </w:pPr>
            <w:r>
              <w:rPr>
                <w:rStyle w:val="SegmentID"/>
                <w:lang w:val="en-GB"/>
              </w:rPr>
              <w:t>5797</w:t>
            </w:r>
            <w:r>
              <w:rPr>
                <w:rStyle w:val="TransUnitID"/>
                <w:lang w:val="en-GB"/>
              </w:rPr>
              <w:t>a70253b0-6e9e-4004-8a4a-38cd8e416fdb</w:t>
            </w:r>
          </w:p>
        </w:tc>
        <w:tc>
          <w:tcPr>
            <w:tcW w:w="0" w:type="auto"/>
            <w:shd w:val="clear" w:color="auto" w:fill="FFFFFF"/>
          </w:tcPr>
          <w:p w14:paraId="208AE609" w14:textId="77777777" w:rsidR="004C26EE" w:rsidRDefault="00C72362">
            <w:pPr>
              <w:rPr>
                <w:lang w:val="en-GB"/>
              </w:rPr>
            </w:pPr>
            <w:r>
              <w:rPr>
                <w:lang w:val="en-GB"/>
              </w:rPr>
              <w:t>Translation Approved (100%)</w:t>
            </w:r>
          </w:p>
        </w:tc>
        <w:tc>
          <w:tcPr>
            <w:tcW w:w="0" w:type="auto"/>
            <w:shd w:val="clear" w:color="auto" w:fill="FFFFFF"/>
          </w:tcPr>
          <w:p w14:paraId="0BA7AA39" w14:textId="77777777" w:rsidR="004C26EE" w:rsidRDefault="00C72362">
            <w:pPr>
              <w:rPr>
                <w:lang w:val="en-GB"/>
              </w:rPr>
            </w:pPr>
            <w:r>
              <w:rPr>
                <w:lang w:val="en-GB"/>
              </w:rPr>
              <w:t>Figure 6</w:t>
            </w:r>
          </w:p>
        </w:tc>
        <w:tc>
          <w:tcPr>
            <w:tcW w:w="0" w:type="auto"/>
            <w:shd w:val="clear" w:color="auto" w:fill="FFFFFF"/>
          </w:tcPr>
          <w:p w14:paraId="3A3A0F5B" w14:textId="77777777" w:rsidR="004C26EE" w:rsidRDefault="00C72362">
            <w:pPr>
              <w:rPr>
                <w:lang w:val="sr-Cyrl-RS"/>
              </w:rPr>
            </w:pPr>
            <w:r>
              <w:rPr>
                <w:lang w:val="sr-Cyrl-RS"/>
              </w:rPr>
              <w:t>Слика 6.</w:t>
            </w:r>
          </w:p>
        </w:tc>
      </w:tr>
      <w:tr w:rsidR="004C26EE" w14:paraId="6748B582" w14:textId="77777777">
        <w:tc>
          <w:tcPr>
            <w:tcW w:w="0" w:type="auto"/>
            <w:shd w:val="clear" w:color="auto" w:fill="FFFFFF"/>
          </w:tcPr>
          <w:p w14:paraId="284527AD" w14:textId="77777777" w:rsidR="004C26EE" w:rsidRDefault="00C72362">
            <w:pPr>
              <w:rPr>
                <w:lang w:val="en-GB"/>
              </w:rPr>
            </w:pPr>
            <w:r>
              <w:rPr>
                <w:rStyle w:val="SegmentID"/>
                <w:lang w:val="en-GB"/>
              </w:rPr>
              <w:t>5798</w:t>
            </w:r>
            <w:r>
              <w:rPr>
                <w:rStyle w:val="TransUnitID"/>
                <w:lang w:val="en-GB"/>
              </w:rPr>
              <w:t>604526b2-e417-40c6-966f-91767ed5d71a</w:t>
            </w:r>
          </w:p>
        </w:tc>
        <w:tc>
          <w:tcPr>
            <w:tcW w:w="0" w:type="auto"/>
            <w:shd w:val="clear" w:color="auto" w:fill="FFFFFF"/>
          </w:tcPr>
          <w:p w14:paraId="000FD585" w14:textId="77777777" w:rsidR="004C26EE" w:rsidRDefault="00C72362">
            <w:pPr>
              <w:rPr>
                <w:lang w:val="en-GB"/>
              </w:rPr>
            </w:pPr>
            <w:r>
              <w:rPr>
                <w:lang w:val="en-GB"/>
              </w:rPr>
              <w:t>Translation Approved (77%)</w:t>
            </w:r>
          </w:p>
        </w:tc>
        <w:tc>
          <w:tcPr>
            <w:tcW w:w="0" w:type="auto"/>
            <w:shd w:val="clear" w:color="auto" w:fill="FFFFFF"/>
          </w:tcPr>
          <w:p w14:paraId="7A7EEF3C" w14:textId="77777777" w:rsidR="004C26EE" w:rsidRDefault="00C72362">
            <w:pPr>
              <w:rPr>
                <w:lang w:val="en-GB"/>
              </w:rPr>
            </w:pPr>
            <w:r>
              <w:rPr>
                <w:lang w:val="en-GB"/>
              </w:rPr>
              <w:t>Class B train protection system installed</w:t>
            </w:r>
          </w:p>
        </w:tc>
        <w:tc>
          <w:tcPr>
            <w:tcW w:w="0" w:type="auto"/>
            <w:shd w:val="clear" w:color="auto" w:fill="FFFFFF"/>
          </w:tcPr>
          <w:p w14:paraId="72ACB92C" w14:textId="77777777" w:rsidR="004C26EE" w:rsidRDefault="00C72362">
            <w:pPr>
              <w:rPr>
                <w:lang w:val="sr-Cyrl-RS"/>
              </w:rPr>
            </w:pPr>
            <w:r>
              <w:rPr>
                <w:lang w:val="sr-Cyrl-RS"/>
              </w:rPr>
              <w:t>Уграђени систем за заштиту воза класе Б</w:t>
            </w:r>
          </w:p>
        </w:tc>
      </w:tr>
      <w:tr w:rsidR="004C26EE" w14:paraId="1E043F4F" w14:textId="77777777">
        <w:tc>
          <w:tcPr>
            <w:tcW w:w="0" w:type="auto"/>
            <w:shd w:val="clear" w:color="auto" w:fill="FFFFFF"/>
          </w:tcPr>
          <w:p w14:paraId="6B68250D" w14:textId="77777777" w:rsidR="004C26EE" w:rsidRDefault="00C72362">
            <w:pPr>
              <w:rPr>
                <w:lang w:val="en-GB"/>
              </w:rPr>
            </w:pPr>
            <w:r>
              <w:rPr>
                <w:rStyle w:val="SegmentID"/>
                <w:lang w:val="en-GB"/>
              </w:rPr>
              <w:t>5799</w:t>
            </w:r>
            <w:r>
              <w:rPr>
                <w:rStyle w:val="TransUnitID"/>
                <w:lang w:val="en-GB"/>
              </w:rPr>
              <w:t>7f46b004-abd0-4b63-ab47-093d08ec418b</w:t>
            </w:r>
          </w:p>
        </w:tc>
        <w:tc>
          <w:tcPr>
            <w:tcW w:w="0" w:type="auto"/>
            <w:shd w:val="clear" w:color="auto" w:fill="FFFFFF"/>
          </w:tcPr>
          <w:p w14:paraId="156241FC" w14:textId="77777777" w:rsidR="004C26EE" w:rsidRDefault="00C72362">
            <w:pPr>
              <w:rPr>
                <w:lang w:val="en-GB"/>
              </w:rPr>
            </w:pPr>
            <w:r>
              <w:rPr>
                <w:lang w:val="en-GB"/>
              </w:rPr>
              <w:t>Translation Approved (0%)</w:t>
            </w:r>
          </w:p>
        </w:tc>
        <w:tc>
          <w:tcPr>
            <w:tcW w:w="0" w:type="auto"/>
            <w:shd w:val="clear" w:color="auto" w:fill="FFFFFF"/>
          </w:tcPr>
          <w:p w14:paraId="758A2780" w14:textId="77777777" w:rsidR="004C26EE" w:rsidRDefault="00C72362">
            <w:pPr>
              <w:rPr>
                <w:lang w:val="en-GB"/>
              </w:rPr>
            </w:pPr>
            <w:r>
              <w:rPr>
                <w:lang w:val="en-GB"/>
              </w:rPr>
              <w:t>[Include in this gap the map that shows which lines currently remain with Class B train protection system installed.</w:t>
            </w:r>
          </w:p>
        </w:tc>
        <w:tc>
          <w:tcPr>
            <w:tcW w:w="0" w:type="auto"/>
            <w:shd w:val="clear" w:color="auto" w:fill="FFFFFF"/>
          </w:tcPr>
          <w:p w14:paraId="501A5A3A" w14:textId="77777777" w:rsidR="004C26EE" w:rsidRDefault="00C72362">
            <w:pPr>
              <w:rPr>
                <w:lang w:val="sr-Cyrl-RS"/>
              </w:rPr>
            </w:pPr>
            <w:r>
              <w:rPr>
                <w:lang w:val="sr-Cyrl-RS"/>
              </w:rPr>
              <w:t>[У овај празан простор уметнути мапу која приказује на којим пругама је тренутно и даље уграђен систем за заштиту воза класе Б.</w:t>
            </w:r>
          </w:p>
        </w:tc>
      </w:tr>
      <w:tr w:rsidR="004C26EE" w14:paraId="6029D1B7" w14:textId="77777777">
        <w:tc>
          <w:tcPr>
            <w:tcW w:w="0" w:type="auto"/>
            <w:shd w:val="clear" w:color="auto" w:fill="FFFFFF"/>
          </w:tcPr>
          <w:p w14:paraId="23FD842E" w14:textId="77777777" w:rsidR="004C26EE" w:rsidRDefault="00C72362">
            <w:pPr>
              <w:rPr>
                <w:lang w:val="en-GB"/>
              </w:rPr>
            </w:pPr>
            <w:r>
              <w:rPr>
                <w:rStyle w:val="SegmentID"/>
                <w:lang w:val="en-GB"/>
              </w:rPr>
              <w:t>5800</w:t>
            </w:r>
            <w:r>
              <w:rPr>
                <w:rStyle w:val="TransUnitID"/>
                <w:lang w:val="en-GB"/>
              </w:rPr>
              <w:t>c708b239-4ab0-4ebf-b939-ac5ddeb5bc63</w:t>
            </w:r>
          </w:p>
        </w:tc>
        <w:tc>
          <w:tcPr>
            <w:tcW w:w="0" w:type="auto"/>
            <w:shd w:val="clear" w:color="auto" w:fill="FFFFFF"/>
          </w:tcPr>
          <w:p w14:paraId="4FC4A151" w14:textId="77777777" w:rsidR="004C26EE" w:rsidRDefault="00C72362">
            <w:pPr>
              <w:rPr>
                <w:lang w:val="en-GB"/>
              </w:rPr>
            </w:pPr>
            <w:r>
              <w:rPr>
                <w:lang w:val="en-GB"/>
              </w:rPr>
              <w:t>Translation Approved (0%)</w:t>
            </w:r>
          </w:p>
        </w:tc>
        <w:tc>
          <w:tcPr>
            <w:tcW w:w="0" w:type="auto"/>
            <w:shd w:val="clear" w:color="auto" w:fill="FFFFFF"/>
          </w:tcPr>
          <w:p w14:paraId="456D7AA4" w14:textId="77777777" w:rsidR="004C26EE" w:rsidRDefault="00C72362">
            <w:pPr>
              <w:rPr>
                <w:lang w:val="en-GB"/>
              </w:rPr>
            </w:pPr>
            <w:r>
              <w:rPr>
                <w:lang w:val="en-GB"/>
              </w:rPr>
              <w:t>The map include shall clearly identified whether the Class B train protection system is still in operation, installed but not in operation or already being decommissioned.</w:t>
            </w:r>
          </w:p>
        </w:tc>
        <w:tc>
          <w:tcPr>
            <w:tcW w:w="0" w:type="auto"/>
            <w:shd w:val="clear" w:color="auto" w:fill="FFFFFF"/>
          </w:tcPr>
          <w:p w14:paraId="1406B3BB" w14:textId="77777777" w:rsidR="004C26EE" w:rsidRDefault="00C72362">
            <w:pPr>
              <w:rPr>
                <w:lang w:val="sr-Cyrl-RS"/>
              </w:rPr>
            </w:pPr>
            <w:r>
              <w:rPr>
                <w:lang w:val="sr-Cyrl-RS"/>
              </w:rPr>
              <w:t>На мапи се мора јасно назначити да ли је систем за заштиту воза класе Б још увек у експлоатацији, да ли је уграђен, али још није у експлоатацији или је већ у фази искључивања из рада.</w:t>
            </w:r>
          </w:p>
        </w:tc>
      </w:tr>
      <w:tr w:rsidR="004C26EE" w14:paraId="51F49199" w14:textId="77777777">
        <w:tc>
          <w:tcPr>
            <w:tcW w:w="0" w:type="auto"/>
            <w:shd w:val="clear" w:color="auto" w:fill="FFFFFF"/>
          </w:tcPr>
          <w:p w14:paraId="3F5F4FF1" w14:textId="77777777" w:rsidR="004C26EE" w:rsidRDefault="00C72362">
            <w:pPr>
              <w:rPr>
                <w:lang w:val="en-GB"/>
              </w:rPr>
            </w:pPr>
            <w:r>
              <w:rPr>
                <w:rStyle w:val="SegmentID"/>
                <w:lang w:val="en-GB"/>
              </w:rPr>
              <w:t>5801</w:t>
            </w:r>
            <w:r>
              <w:rPr>
                <w:rStyle w:val="TransUnitID"/>
                <w:lang w:val="en-GB"/>
              </w:rPr>
              <w:t>c708b239-4ab0-4ebf-b939-ac5ddeb5bc63</w:t>
            </w:r>
          </w:p>
        </w:tc>
        <w:tc>
          <w:tcPr>
            <w:tcW w:w="0" w:type="auto"/>
            <w:shd w:val="clear" w:color="auto" w:fill="FFFFFF"/>
          </w:tcPr>
          <w:p w14:paraId="468AB10F" w14:textId="77777777" w:rsidR="004C26EE" w:rsidRDefault="00C72362">
            <w:pPr>
              <w:rPr>
                <w:lang w:val="en-GB"/>
              </w:rPr>
            </w:pPr>
            <w:r>
              <w:rPr>
                <w:lang w:val="en-GB"/>
              </w:rPr>
              <w:t>Translation Approved (0%)</w:t>
            </w:r>
          </w:p>
        </w:tc>
        <w:tc>
          <w:tcPr>
            <w:tcW w:w="0" w:type="auto"/>
            <w:shd w:val="clear" w:color="auto" w:fill="FFFFFF"/>
          </w:tcPr>
          <w:p w14:paraId="51B7647D" w14:textId="77777777" w:rsidR="004C26EE" w:rsidRDefault="00C72362">
            <w:pPr>
              <w:rPr>
                <w:lang w:val="en-GB"/>
              </w:rPr>
            </w:pPr>
            <w:r>
              <w:rPr>
                <w:lang w:val="en-GB"/>
              </w:rPr>
              <w:t>If there is more than one existing Class B train protection system, the map shall also identify the Class B installed in each line.</w:t>
            </w:r>
          </w:p>
        </w:tc>
        <w:tc>
          <w:tcPr>
            <w:tcW w:w="0" w:type="auto"/>
            <w:shd w:val="clear" w:color="auto" w:fill="FFFFFF"/>
          </w:tcPr>
          <w:p w14:paraId="0396F9AA" w14:textId="77777777" w:rsidR="004C26EE" w:rsidRDefault="00C72362">
            <w:pPr>
              <w:rPr>
                <w:lang w:val="sr-Cyrl-RS"/>
              </w:rPr>
            </w:pPr>
            <w:r>
              <w:rPr>
                <w:lang w:val="sr-Cyrl-RS"/>
              </w:rPr>
              <w:t>Ако истовремено постоји више система за заштиту воза класе Б, на мапи се такође прецизира класа Б уграђена на свакој прузи.</w:t>
            </w:r>
          </w:p>
        </w:tc>
      </w:tr>
      <w:tr w:rsidR="004C26EE" w14:paraId="1C143153" w14:textId="77777777">
        <w:tc>
          <w:tcPr>
            <w:tcW w:w="0" w:type="auto"/>
            <w:shd w:val="clear" w:color="auto" w:fill="FFFFFF"/>
          </w:tcPr>
          <w:p w14:paraId="2E82862E" w14:textId="77777777" w:rsidR="004C26EE" w:rsidRDefault="00C72362">
            <w:pPr>
              <w:rPr>
                <w:lang w:val="en-GB"/>
              </w:rPr>
            </w:pPr>
            <w:r>
              <w:rPr>
                <w:rStyle w:val="SegmentID"/>
                <w:lang w:val="en-GB"/>
              </w:rPr>
              <w:t>5802</w:t>
            </w:r>
            <w:r>
              <w:rPr>
                <w:rStyle w:val="TransUnitID"/>
                <w:lang w:val="en-GB"/>
              </w:rPr>
              <w:t>dfc7edc2-4916-47fa-99de-772c7ae740ed</w:t>
            </w:r>
          </w:p>
        </w:tc>
        <w:tc>
          <w:tcPr>
            <w:tcW w:w="0" w:type="auto"/>
            <w:shd w:val="clear" w:color="auto" w:fill="FFFFFF"/>
          </w:tcPr>
          <w:p w14:paraId="60626641" w14:textId="77777777" w:rsidR="004C26EE" w:rsidRDefault="00C72362">
            <w:pPr>
              <w:rPr>
                <w:lang w:val="en-GB"/>
              </w:rPr>
            </w:pPr>
            <w:r>
              <w:rPr>
                <w:lang w:val="en-GB"/>
              </w:rPr>
              <w:t>Translation Approved (85%)</w:t>
            </w:r>
          </w:p>
        </w:tc>
        <w:tc>
          <w:tcPr>
            <w:tcW w:w="0" w:type="auto"/>
            <w:shd w:val="clear" w:color="auto" w:fill="FFFFFF"/>
          </w:tcPr>
          <w:p w14:paraId="39F9B9C2" w14:textId="77777777" w:rsidR="004C26EE" w:rsidRDefault="00C72362">
            <w:pPr>
              <w:rPr>
                <w:lang w:val="en-GB"/>
              </w:rPr>
            </w:pPr>
            <w:r>
              <w:rPr>
                <w:lang w:val="en-GB"/>
              </w:rPr>
              <w:t>Even if only those lines that still have a Class B train protection system installed are outlined on the map, the map shall show all network lines in scope of the TSI including the nodes and last mile connections.</w:t>
            </w:r>
          </w:p>
        </w:tc>
        <w:tc>
          <w:tcPr>
            <w:tcW w:w="0" w:type="auto"/>
            <w:shd w:val="clear" w:color="auto" w:fill="FFFFFF"/>
          </w:tcPr>
          <w:p w14:paraId="3C5821C4" w14:textId="04FA6E02" w:rsidR="004C26EE" w:rsidRDefault="00C72362">
            <w:pPr>
              <w:rPr>
                <w:lang w:val="sr-Cyrl-RS"/>
              </w:rPr>
            </w:pPr>
            <w:r>
              <w:rPr>
                <w:lang w:val="sr-Cyrl-RS"/>
              </w:rPr>
              <w:t xml:space="preserve">Чак и ако су на мапи назначене само пруге на којима је и даље уграђен систем за заштиту воза класе Б, мапа мора приказивати све пруге у мрежи које спадају у област примене ТСИ, укључујући чворишта и везе </w:t>
            </w:r>
            <w:r w:rsidR="008661B2">
              <w:rPr>
                <w:lang w:val="sr-Cyrl-RS"/>
              </w:rPr>
              <w:t>на последњем километру</w:t>
            </w:r>
            <w:r>
              <w:rPr>
                <w:lang w:val="sr-Cyrl-RS"/>
              </w:rPr>
              <w:t>.</w:t>
            </w:r>
          </w:p>
        </w:tc>
      </w:tr>
      <w:tr w:rsidR="004C26EE" w14:paraId="69119A15" w14:textId="77777777">
        <w:tc>
          <w:tcPr>
            <w:tcW w:w="0" w:type="auto"/>
            <w:shd w:val="clear" w:color="auto" w:fill="FFFFFF"/>
          </w:tcPr>
          <w:p w14:paraId="4DB4FDD1" w14:textId="77777777" w:rsidR="004C26EE" w:rsidRDefault="00C72362">
            <w:pPr>
              <w:rPr>
                <w:lang w:val="en-GB"/>
              </w:rPr>
            </w:pPr>
            <w:r>
              <w:rPr>
                <w:rStyle w:val="SegmentID"/>
                <w:lang w:val="en-GB"/>
              </w:rPr>
              <w:t>5803</w:t>
            </w:r>
            <w:r>
              <w:rPr>
                <w:rStyle w:val="TransUnitID"/>
                <w:lang w:val="en-GB"/>
              </w:rPr>
              <w:t>dfc7edc2-4916-47fa-99de-772c7ae740ed</w:t>
            </w:r>
          </w:p>
        </w:tc>
        <w:tc>
          <w:tcPr>
            <w:tcW w:w="0" w:type="auto"/>
            <w:shd w:val="clear" w:color="auto" w:fill="FFFFFF"/>
          </w:tcPr>
          <w:p w14:paraId="337A0B66" w14:textId="77777777" w:rsidR="004C26EE" w:rsidRDefault="00C72362">
            <w:pPr>
              <w:rPr>
                <w:lang w:val="en-GB"/>
              </w:rPr>
            </w:pPr>
            <w:r>
              <w:rPr>
                <w:lang w:val="en-GB"/>
              </w:rPr>
              <w:t>Translation Approved (100%)</w:t>
            </w:r>
          </w:p>
        </w:tc>
        <w:tc>
          <w:tcPr>
            <w:tcW w:w="0" w:type="auto"/>
            <w:shd w:val="clear" w:color="auto" w:fill="FFFFFF"/>
          </w:tcPr>
          <w:p w14:paraId="6C14250A" w14:textId="77777777" w:rsidR="004C26EE" w:rsidRDefault="00C72362">
            <w:pPr>
              <w:rPr>
                <w:lang w:val="en-GB"/>
              </w:rPr>
            </w:pPr>
            <w:r>
              <w:rPr>
                <w:lang w:val="en-GB"/>
              </w:rPr>
              <w:t>The map and its key legend shall be clearly visible.]</w:t>
            </w:r>
          </w:p>
        </w:tc>
        <w:tc>
          <w:tcPr>
            <w:tcW w:w="0" w:type="auto"/>
            <w:shd w:val="clear" w:color="auto" w:fill="FFFFFF"/>
          </w:tcPr>
          <w:p w14:paraId="5BDDDA6E" w14:textId="77777777" w:rsidR="004C26EE" w:rsidRDefault="00C72362">
            <w:pPr>
              <w:rPr>
                <w:lang w:val="sr-Cyrl-RS"/>
              </w:rPr>
            </w:pPr>
            <w:r>
              <w:rPr>
                <w:lang w:val="sr-Cyrl-RS"/>
              </w:rPr>
              <w:t>Мапа и њена легенда морају бити јасно видљиве.]</w:t>
            </w:r>
          </w:p>
        </w:tc>
      </w:tr>
      <w:tr w:rsidR="004C26EE" w14:paraId="5E1EFEF6" w14:textId="77777777">
        <w:tc>
          <w:tcPr>
            <w:tcW w:w="0" w:type="auto"/>
            <w:shd w:val="clear" w:color="auto" w:fill="FFFFFF"/>
          </w:tcPr>
          <w:p w14:paraId="6350F596" w14:textId="77777777" w:rsidR="004C26EE" w:rsidRDefault="00C72362">
            <w:pPr>
              <w:rPr>
                <w:lang w:val="en-GB"/>
              </w:rPr>
            </w:pPr>
            <w:r>
              <w:rPr>
                <w:rStyle w:val="SegmentID"/>
                <w:lang w:val="en-GB"/>
              </w:rPr>
              <w:t>5804</w:t>
            </w:r>
            <w:r>
              <w:rPr>
                <w:rStyle w:val="TransUnitID"/>
                <w:lang w:val="en-GB"/>
              </w:rPr>
              <w:t>9c1ff5c0-79f3-4407-921d-dcd7c19f8828</w:t>
            </w:r>
          </w:p>
        </w:tc>
        <w:tc>
          <w:tcPr>
            <w:tcW w:w="0" w:type="auto"/>
            <w:shd w:val="clear" w:color="auto" w:fill="FFFFFF"/>
          </w:tcPr>
          <w:p w14:paraId="33EA7327" w14:textId="77777777" w:rsidR="004C26EE" w:rsidRDefault="00C72362">
            <w:pPr>
              <w:rPr>
                <w:lang w:val="en-GB"/>
              </w:rPr>
            </w:pPr>
            <w:r>
              <w:rPr>
                <w:lang w:val="en-GB"/>
              </w:rPr>
              <w:t>Translation Approved (100%)</w:t>
            </w:r>
          </w:p>
        </w:tc>
        <w:tc>
          <w:tcPr>
            <w:tcW w:w="0" w:type="auto"/>
            <w:shd w:val="clear" w:color="auto" w:fill="FFFFFF"/>
          </w:tcPr>
          <w:p w14:paraId="44507C14" w14:textId="77777777" w:rsidR="004C26EE" w:rsidRDefault="00C72362">
            <w:pPr>
              <w:rPr>
                <w:lang w:val="en-GB"/>
              </w:rPr>
            </w:pPr>
            <w:r>
              <w:rPr>
                <w:lang w:val="en-GB"/>
              </w:rPr>
              <w:t>Table 9</w:t>
            </w:r>
          </w:p>
        </w:tc>
        <w:tc>
          <w:tcPr>
            <w:tcW w:w="0" w:type="auto"/>
            <w:shd w:val="clear" w:color="auto" w:fill="FFFFFF"/>
          </w:tcPr>
          <w:p w14:paraId="5EB4EE18" w14:textId="77777777" w:rsidR="004C26EE" w:rsidRDefault="00C72362">
            <w:pPr>
              <w:rPr>
                <w:lang w:val="sr-Cyrl-RS"/>
              </w:rPr>
            </w:pPr>
            <w:r>
              <w:rPr>
                <w:lang w:val="sr-Cyrl-RS"/>
              </w:rPr>
              <w:t>Табела 9.</w:t>
            </w:r>
          </w:p>
        </w:tc>
      </w:tr>
      <w:tr w:rsidR="004C26EE" w14:paraId="22646A6B" w14:textId="77777777">
        <w:tc>
          <w:tcPr>
            <w:tcW w:w="0" w:type="auto"/>
            <w:shd w:val="clear" w:color="auto" w:fill="FFFFFF"/>
          </w:tcPr>
          <w:p w14:paraId="662800F3" w14:textId="77777777" w:rsidR="004C26EE" w:rsidRDefault="00C72362">
            <w:pPr>
              <w:rPr>
                <w:lang w:val="en-GB"/>
              </w:rPr>
            </w:pPr>
            <w:r>
              <w:rPr>
                <w:rStyle w:val="SegmentID"/>
                <w:lang w:val="en-GB"/>
              </w:rPr>
              <w:t>5805</w:t>
            </w:r>
            <w:r>
              <w:rPr>
                <w:rStyle w:val="TransUnitID"/>
                <w:lang w:val="en-GB"/>
              </w:rPr>
              <w:t>241873dc-9afc-4bf6-ae17-c28a7b955619</w:t>
            </w:r>
          </w:p>
        </w:tc>
        <w:tc>
          <w:tcPr>
            <w:tcW w:w="0" w:type="auto"/>
            <w:shd w:val="clear" w:color="auto" w:fill="FFFFFF"/>
          </w:tcPr>
          <w:p w14:paraId="27B96576" w14:textId="77777777" w:rsidR="004C26EE" w:rsidRDefault="00C72362">
            <w:pPr>
              <w:rPr>
                <w:lang w:val="en-GB"/>
              </w:rPr>
            </w:pPr>
            <w:r>
              <w:rPr>
                <w:lang w:val="en-GB"/>
              </w:rPr>
              <w:t>Translation Approved (77%)</w:t>
            </w:r>
          </w:p>
        </w:tc>
        <w:tc>
          <w:tcPr>
            <w:tcW w:w="0" w:type="auto"/>
            <w:shd w:val="clear" w:color="auto" w:fill="FFFFFF"/>
          </w:tcPr>
          <w:p w14:paraId="0E762B06" w14:textId="77777777" w:rsidR="004C26EE" w:rsidRDefault="00C72362">
            <w:pPr>
              <w:rPr>
                <w:lang w:val="en-GB"/>
              </w:rPr>
            </w:pPr>
            <w:r>
              <w:rPr>
                <w:lang w:val="en-GB"/>
              </w:rPr>
              <w:t>Class B train protection systems installed</w:t>
            </w:r>
          </w:p>
        </w:tc>
        <w:tc>
          <w:tcPr>
            <w:tcW w:w="0" w:type="auto"/>
            <w:shd w:val="clear" w:color="auto" w:fill="FFFFFF"/>
          </w:tcPr>
          <w:p w14:paraId="665D3FC6" w14:textId="77777777" w:rsidR="004C26EE" w:rsidRDefault="00C72362">
            <w:pPr>
              <w:rPr>
                <w:lang w:val="sr-Cyrl-RS"/>
              </w:rPr>
            </w:pPr>
            <w:r>
              <w:rPr>
                <w:lang w:val="sr-Cyrl-RS"/>
              </w:rPr>
              <w:t>Уграђени системи за заштиту воза класе Б</w:t>
            </w:r>
          </w:p>
        </w:tc>
      </w:tr>
      <w:tr w:rsidR="004C26EE" w14:paraId="66AC0B68" w14:textId="77777777">
        <w:tc>
          <w:tcPr>
            <w:tcW w:w="0" w:type="auto"/>
            <w:shd w:val="clear" w:color="auto" w:fill="FFFFFF"/>
          </w:tcPr>
          <w:p w14:paraId="01535C66" w14:textId="77777777" w:rsidR="004C26EE" w:rsidRDefault="00C72362">
            <w:pPr>
              <w:rPr>
                <w:lang w:val="en-GB"/>
              </w:rPr>
            </w:pPr>
            <w:r>
              <w:rPr>
                <w:rStyle w:val="SegmentID"/>
                <w:lang w:val="en-GB"/>
              </w:rPr>
              <w:t>5806</w:t>
            </w:r>
            <w:r>
              <w:rPr>
                <w:rStyle w:val="TransUnitID"/>
                <w:lang w:val="en-GB"/>
              </w:rPr>
              <w:t>26d8142a-5992-47e7-95dc-282715dfdaee</w:t>
            </w:r>
          </w:p>
        </w:tc>
        <w:tc>
          <w:tcPr>
            <w:tcW w:w="0" w:type="auto"/>
            <w:shd w:val="clear" w:color="auto" w:fill="FFFFFF"/>
          </w:tcPr>
          <w:p w14:paraId="760C5A24" w14:textId="77777777" w:rsidR="004C26EE" w:rsidRDefault="00C72362">
            <w:pPr>
              <w:rPr>
                <w:lang w:val="en-GB"/>
              </w:rPr>
            </w:pPr>
            <w:r>
              <w:rPr>
                <w:lang w:val="en-GB"/>
              </w:rPr>
              <w:t>Translation Approved (100%)</w:t>
            </w:r>
          </w:p>
        </w:tc>
        <w:tc>
          <w:tcPr>
            <w:tcW w:w="0" w:type="auto"/>
            <w:shd w:val="clear" w:color="auto" w:fill="FFFFFF"/>
          </w:tcPr>
          <w:p w14:paraId="52EB13E9" w14:textId="77777777" w:rsidR="004C26EE" w:rsidRDefault="00C72362">
            <w:pPr>
              <w:rPr>
                <w:lang w:val="en-GB"/>
              </w:rPr>
            </w:pPr>
            <w:r>
              <w:rPr>
                <w:lang w:val="en-GB"/>
              </w:rPr>
              <w:t>ID</w:t>
            </w:r>
          </w:p>
        </w:tc>
        <w:tc>
          <w:tcPr>
            <w:tcW w:w="0" w:type="auto"/>
            <w:shd w:val="clear" w:color="auto" w:fill="FFFFFF"/>
          </w:tcPr>
          <w:p w14:paraId="1F67A830" w14:textId="77777777" w:rsidR="004C26EE" w:rsidRDefault="00C72362">
            <w:pPr>
              <w:rPr>
                <w:lang w:val="sr-Cyrl-RS"/>
              </w:rPr>
            </w:pPr>
            <w:r>
              <w:rPr>
                <w:lang w:val="sr-Cyrl-RS"/>
              </w:rPr>
              <w:t>Идентификациона ознака</w:t>
            </w:r>
          </w:p>
        </w:tc>
      </w:tr>
      <w:tr w:rsidR="004C26EE" w14:paraId="3822808F" w14:textId="77777777">
        <w:tc>
          <w:tcPr>
            <w:tcW w:w="0" w:type="auto"/>
            <w:shd w:val="clear" w:color="auto" w:fill="FFFFFF"/>
          </w:tcPr>
          <w:p w14:paraId="713E8A0B" w14:textId="77777777" w:rsidR="004C26EE" w:rsidRDefault="00C72362">
            <w:pPr>
              <w:rPr>
                <w:lang w:val="en-GB"/>
              </w:rPr>
            </w:pPr>
            <w:r>
              <w:rPr>
                <w:rStyle w:val="SegmentID"/>
                <w:lang w:val="en-GB"/>
              </w:rPr>
              <w:t>5807</w:t>
            </w:r>
            <w:r>
              <w:rPr>
                <w:rStyle w:val="TransUnitID"/>
                <w:lang w:val="en-GB"/>
              </w:rPr>
              <w:t>7aac3eb2-b83e-47d5-8ece-2f00867e03f3</w:t>
            </w:r>
          </w:p>
        </w:tc>
        <w:tc>
          <w:tcPr>
            <w:tcW w:w="0" w:type="auto"/>
            <w:shd w:val="clear" w:color="auto" w:fill="FFFFFF"/>
          </w:tcPr>
          <w:p w14:paraId="0742AC1B" w14:textId="77777777" w:rsidR="004C26EE" w:rsidRDefault="00C72362">
            <w:pPr>
              <w:rPr>
                <w:lang w:val="en-GB"/>
              </w:rPr>
            </w:pPr>
            <w:r>
              <w:rPr>
                <w:lang w:val="en-GB"/>
              </w:rPr>
              <w:t>Translation Approved (CM)</w:t>
            </w:r>
          </w:p>
        </w:tc>
        <w:tc>
          <w:tcPr>
            <w:tcW w:w="0" w:type="auto"/>
            <w:shd w:val="clear" w:color="auto" w:fill="FFFFFF"/>
          </w:tcPr>
          <w:p w14:paraId="23D12EB3" w14:textId="77777777" w:rsidR="004C26EE" w:rsidRDefault="00C72362">
            <w:pPr>
              <w:rPr>
                <w:lang w:val="en-GB"/>
              </w:rPr>
            </w:pPr>
            <w:r>
              <w:rPr>
                <w:lang w:val="en-GB"/>
              </w:rPr>
              <w:t>Line</w:t>
            </w:r>
          </w:p>
        </w:tc>
        <w:tc>
          <w:tcPr>
            <w:tcW w:w="0" w:type="auto"/>
            <w:shd w:val="clear" w:color="auto" w:fill="FFFFFF"/>
          </w:tcPr>
          <w:p w14:paraId="2AF946EB" w14:textId="77777777" w:rsidR="004C26EE" w:rsidRDefault="00C72362">
            <w:pPr>
              <w:rPr>
                <w:lang w:val="sr-Cyrl-RS"/>
              </w:rPr>
            </w:pPr>
            <w:r>
              <w:rPr>
                <w:lang w:val="sr-Cyrl-RS"/>
              </w:rPr>
              <w:t>Пруга</w:t>
            </w:r>
          </w:p>
        </w:tc>
      </w:tr>
      <w:tr w:rsidR="004C26EE" w14:paraId="6E9C1663" w14:textId="77777777">
        <w:tc>
          <w:tcPr>
            <w:tcW w:w="0" w:type="auto"/>
            <w:shd w:val="clear" w:color="auto" w:fill="FFFFFF"/>
          </w:tcPr>
          <w:p w14:paraId="1EAAC9F7" w14:textId="77777777" w:rsidR="004C26EE" w:rsidRDefault="00C72362">
            <w:pPr>
              <w:rPr>
                <w:lang w:val="en-GB"/>
              </w:rPr>
            </w:pPr>
            <w:r>
              <w:rPr>
                <w:rStyle w:val="SegmentID"/>
                <w:lang w:val="en-GB"/>
              </w:rPr>
              <w:t>5808</w:t>
            </w:r>
            <w:r>
              <w:rPr>
                <w:rStyle w:val="TransUnitID"/>
                <w:lang w:val="en-GB"/>
              </w:rPr>
              <w:t>2a415cf1-9f4e-4982-afa3-9df2b5d50f26</w:t>
            </w:r>
          </w:p>
        </w:tc>
        <w:tc>
          <w:tcPr>
            <w:tcW w:w="0" w:type="auto"/>
            <w:shd w:val="clear" w:color="auto" w:fill="FFFFFF"/>
          </w:tcPr>
          <w:p w14:paraId="1912BE4F" w14:textId="77777777" w:rsidR="004C26EE" w:rsidRDefault="00C72362">
            <w:pPr>
              <w:rPr>
                <w:lang w:val="en-GB"/>
              </w:rPr>
            </w:pPr>
            <w:r>
              <w:rPr>
                <w:lang w:val="en-GB"/>
              </w:rPr>
              <w:t>Translation Approved (100%)</w:t>
            </w:r>
          </w:p>
        </w:tc>
        <w:tc>
          <w:tcPr>
            <w:tcW w:w="0" w:type="auto"/>
            <w:shd w:val="clear" w:color="auto" w:fill="FFFFFF"/>
          </w:tcPr>
          <w:p w14:paraId="7F1B8B4D" w14:textId="77777777" w:rsidR="004C26EE" w:rsidRDefault="00C72362">
            <w:pPr>
              <w:rPr>
                <w:lang w:val="en-GB"/>
              </w:rPr>
            </w:pPr>
            <w:r>
              <w:rPr>
                <w:lang w:val="en-GB"/>
              </w:rPr>
              <w:t>Current status</w:t>
            </w:r>
          </w:p>
        </w:tc>
        <w:tc>
          <w:tcPr>
            <w:tcW w:w="0" w:type="auto"/>
            <w:shd w:val="clear" w:color="auto" w:fill="FFFFFF"/>
          </w:tcPr>
          <w:p w14:paraId="5EBC086D" w14:textId="77777777" w:rsidR="004C26EE" w:rsidRDefault="00C72362">
            <w:pPr>
              <w:rPr>
                <w:lang w:val="sr-Cyrl-RS"/>
              </w:rPr>
            </w:pPr>
            <w:r>
              <w:rPr>
                <w:lang w:val="sr-Cyrl-RS"/>
              </w:rPr>
              <w:t>Тренутни статус</w:t>
            </w:r>
          </w:p>
        </w:tc>
      </w:tr>
      <w:tr w:rsidR="004C26EE" w14:paraId="3BE2A8E5" w14:textId="77777777">
        <w:tc>
          <w:tcPr>
            <w:tcW w:w="0" w:type="auto"/>
            <w:shd w:val="clear" w:color="auto" w:fill="FFFFFF"/>
          </w:tcPr>
          <w:p w14:paraId="7513B72B" w14:textId="77777777" w:rsidR="004C26EE" w:rsidRDefault="00C72362">
            <w:pPr>
              <w:rPr>
                <w:lang w:val="en-GB"/>
              </w:rPr>
            </w:pPr>
            <w:r>
              <w:rPr>
                <w:rStyle w:val="SegmentID"/>
                <w:lang w:val="en-GB"/>
              </w:rPr>
              <w:t>5809</w:t>
            </w:r>
            <w:r>
              <w:rPr>
                <w:rStyle w:val="TransUnitID"/>
                <w:lang w:val="en-GB"/>
              </w:rPr>
              <w:t>31ae9221-3202-41ca-a244-4c83c0c9bca3</w:t>
            </w:r>
          </w:p>
        </w:tc>
        <w:tc>
          <w:tcPr>
            <w:tcW w:w="0" w:type="auto"/>
            <w:shd w:val="clear" w:color="auto" w:fill="FFFFFF"/>
          </w:tcPr>
          <w:p w14:paraId="1066D958" w14:textId="77777777" w:rsidR="004C26EE" w:rsidRDefault="00C72362">
            <w:pPr>
              <w:rPr>
                <w:lang w:val="en-GB"/>
              </w:rPr>
            </w:pPr>
            <w:r>
              <w:rPr>
                <w:lang w:val="en-GB"/>
              </w:rPr>
              <w:t>Translation Approved (100%)</w:t>
            </w:r>
          </w:p>
        </w:tc>
        <w:tc>
          <w:tcPr>
            <w:tcW w:w="0" w:type="auto"/>
            <w:shd w:val="clear" w:color="auto" w:fill="FFFFFF"/>
          </w:tcPr>
          <w:p w14:paraId="54ACCE06" w14:textId="77777777" w:rsidR="004C26EE" w:rsidRDefault="00C72362">
            <w:pPr>
              <w:rPr>
                <w:lang w:val="en-GB"/>
              </w:rPr>
            </w:pPr>
            <w:r>
              <w:rPr>
                <w:lang w:val="en-GB"/>
              </w:rPr>
              <w:t>Length</w:t>
            </w:r>
          </w:p>
        </w:tc>
        <w:tc>
          <w:tcPr>
            <w:tcW w:w="0" w:type="auto"/>
            <w:shd w:val="clear" w:color="auto" w:fill="FFFFFF"/>
          </w:tcPr>
          <w:p w14:paraId="046899D8" w14:textId="77777777" w:rsidR="004C26EE" w:rsidRDefault="00C72362">
            <w:pPr>
              <w:rPr>
                <w:lang w:val="sr-Cyrl-RS"/>
              </w:rPr>
            </w:pPr>
            <w:r>
              <w:rPr>
                <w:lang w:val="sr-Cyrl-RS"/>
              </w:rPr>
              <w:t>Дужина</w:t>
            </w:r>
          </w:p>
        </w:tc>
      </w:tr>
      <w:tr w:rsidR="004C26EE" w14:paraId="076242CD" w14:textId="77777777">
        <w:tc>
          <w:tcPr>
            <w:tcW w:w="0" w:type="auto"/>
            <w:shd w:val="clear" w:color="auto" w:fill="FFFFFF"/>
          </w:tcPr>
          <w:p w14:paraId="0176203A" w14:textId="77777777" w:rsidR="004C26EE" w:rsidRDefault="00C72362">
            <w:pPr>
              <w:rPr>
                <w:lang w:val="en-GB"/>
              </w:rPr>
            </w:pPr>
            <w:r>
              <w:rPr>
                <w:rStyle w:val="SegmentID"/>
                <w:lang w:val="en-GB"/>
              </w:rPr>
              <w:t>5810</w:t>
            </w:r>
            <w:r>
              <w:rPr>
                <w:rStyle w:val="TransUnitID"/>
                <w:lang w:val="en-GB"/>
              </w:rPr>
              <w:t>313c19f9-7fdd-4e34-abd2-54ea6808ed33</w:t>
            </w:r>
          </w:p>
        </w:tc>
        <w:tc>
          <w:tcPr>
            <w:tcW w:w="0" w:type="auto"/>
            <w:shd w:val="clear" w:color="auto" w:fill="FFFFFF"/>
          </w:tcPr>
          <w:p w14:paraId="2BBF0C0A" w14:textId="77777777" w:rsidR="004C26EE" w:rsidRDefault="00C72362">
            <w:pPr>
              <w:rPr>
                <w:lang w:val="en-GB"/>
              </w:rPr>
            </w:pPr>
            <w:r>
              <w:rPr>
                <w:lang w:val="en-GB"/>
              </w:rPr>
              <w:t>Translation Approved (100%)</w:t>
            </w:r>
          </w:p>
        </w:tc>
        <w:tc>
          <w:tcPr>
            <w:tcW w:w="0" w:type="auto"/>
            <w:shd w:val="clear" w:color="auto" w:fill="FFFFFF"/>
          </w:tcPr>
          <w:p w14:paraId="5B3DB399" w14:textId="77777777" w:rsidR="004C26EE" w:rsidRDefault="00C72362">
            <w:pPr>
              <w:rPr>
                <w:lang w:val="en-GB"/>
              </w:rPr>
            </w:pPr>
            <w:r>
              <w:rPr>
                <w:lang w:val="en-GB"/>
              </w:rPr>
              <w:t>Class B train protection system installed</w:t>
            </w:r>
          </w:p>
        </w:tc>
        <w:tc>
          <w:tcPr>
            <w:tcW w:w="0" w:type="auto"/>
            <w:shd w:val="clear" w:color="auto" w:fill="FFFFFF"/>
          </w:tcPr>
          <w:p w14:paraId="691FE35D" w14:textId="77777777" w:rsidR="004C26EE" w:rsidRDefault="00C72362">
            <w:pPr>
              <w:rPr>
                <w:lang w:val="sr-Cyrl-RS"/>
              </w:rPr>
            </w:pPr>
            <w:r>
              <w:rPr>
                <w:lang w:val="sr-Cyrl-RS"/>
              </w:rPr>
              <w:t>Уграђени систем за заштиту воза класе Б</w:t>
            </w:r>
          </w:p>
        </w:tc>
      </w:tr>
      <w:tr w:rsidR="004C26EE" w14:paraId="1B1CE8E2" w14:textId="77777777">
        <w:tc>
          <w:tcPr>
            <w:tcW w:w="0" w:type="auto"/>
            <w:shd w:val="clear" w:color="auto" w:fill="FFFFFF"/>
          </w:tcPr>
          <w:p w14:paraId="5FA9680B" w14:textId="77777777" w:rsidR="004C26EE" w:rsidRDefault="00C72362">
            <w:pPr>
              <w:rPr>
                <w:lang w:val="en-GB"/>
              </w:rPr>
            </w:pPr>
            <w:r>
              <w:rPr>
                <w:rStyle w:val="SegmentID"/>
                <w:lang w:val="en-GB"/>
              </w:rPr>
              <w:t>5811</w:t>
            </w:r>
            <w:r>
              <w:rPr>
                <w:rStyle w:val="TransUnitID"/>
                <w:lang w:val="en-GB"/>
              </w:rPr>
              <w:t>751c0e04-ebe3-4247-82e7-652b85908589</w:t>
            </w:r>
          </w:p>
        </w:tc>
        <w:tc>
          <w:tcPr>
            <w:tcW w:w="0" w:type="auto"/>
            <w:shd w:val="clear" w:color="auto" w:fill="FFFFFF"/>
          </w:tcPr>
          <w:p w14:paraId="01096955" w14:textId="77777777" w:rsidR="004C26EE" w:rsidRDefault="00C72362">
            <w:pPr>
              <w:rPr>
                <w:lang w:val="en-GB"/>
              </w:rPr>
            </w:pPr>
            <w:r>
              <w:rPr>
                <w:lang w:val="en-GB"/>
              </w:rPr>
              <w:t>Translation Approved (100%)</w:t>
            </w:r>
          </w:p>
        </w:tc>
        <w:tc>
          <w:tcPr>
            <w:tcW w:w="0" w:type="auto"/>
            <w:shd w:val="clear" w:color="auto" w:fill="FFFFFF"/>
          </w:tcPr>
          <w:p w14:paraId="611A949B" w14:textId="77777777" w:rsidR="004C26EE" w:rsidRDefault="00C72362">
            <w:pPr>
              <w:rPr>
                <w:lang w:val="en-GB"/>
              </w:rPr>
            </w:pPr>
            <w:r>
              <w:rPr>
                <w:lang w:val="en-GB"/>
              </w:rPr>
              <w:t>Note</w:t>
            </w:r>
          </w:p>
        </w:tc>
        <w:tc>
          <w:tcPr>
            <w:tcW w:w="0" w:type="auto"/>
            <w:shd w:val="clear" w:color="auto" w:fill="FFFFFF"/>
          </w:tcPr>
          <w:p w14:paraId="53C3D706" w14:textId="77777777" w:rsidR="004C26EE" w:rsidRDefault="00C72362">
            <w:pPr>
              <w:rPr>
                <w:lang w:val="sr-Cyrl-RS"/>
              </w:rPr>
            </w:pPr>
            <w:r>
              <w:rPr>
                <w:lang w:val="sr-Cyrl-RS"/>
              </w:rPr>
              <w:t>Напомена</w:t>
            </w:r>
          </w:p>
        </w:tc>
      </w:tr>
      <w:tr w:rsidR="004C26EE" w14:paraId="1C36BE54" w14:textId="77777777">
        <w:tc>
          <w:tcPr>
            <w:tcW w:w="0" w:type="auto"/>
            <w:shd w:val="clear" w:color="auto" w:fill="FFFFFF"/>
          </w:tcPr>
          <w:p w14:paraId="3F1EE890" w14:textId="77777777" w:rsidR="004C26EE" w:rsidRDefault="00C72362">
            <w:pPr>
              <w:rPr>
                <w:lang w:val="en-GB"/>
              </w:rPr>
            </w:pPr>
            <w:r>
              <w:rPr>
                <w:rStyle w:val="SegmentID"/>
                <w:lang w:val="en-GB"/>
              </w:rPr>
              <w:t>5812</w:t>
            </w:r>
            <w:r>
              <w:rPr>
                <w:rStyle w:val="TransUnitID"/>
                <w:lang w:val="en-GB"/>
              </w:rPr>
              <w:t>b2b35f2c-3ea5-43e0-8ba4-2e47967df7b5</w:t>
            </w:r>
          </w:p>
        </w:tc>
        <w:tc>
          <w:tcPr>
            <w:tcW w:w="0" w:type="auto"/>
            <w:shd w:val="clear" w:color="auto" w:fill="FFFFFF"/>
          </w:tcPr>
          <w:p w14:paraId="1FCCBA93" w14:textId="77777777" w:rsidR="004C26EE" w:rsidRDefault="00C72362">
            <w:pPr>
              <w:rPr>
                <w:lang w:val="en-GB"/>
              </w:rPr>
            </w:pPr>
            <w:r>
              <w:rPr>
                <w:lang w:val="en-GB"/>
              </w:rPr>
              <w:t>Translation Approved (100%)</w:t>
            </w:r>
          </w:p>
        </w:tc>
        <w:tc>
          <w:tcPr>
            <w:tcW w:w="0" w:type="auto"/>
            <w:shd w:val="clear" w:color="auto" w:fill="FFFFFF"/>
          </w:tcPr>
          <w:p w14:paraId="0C1E6037" w14:textId="77777777" w:rsidR="004C26EE" w:rsidRDefault="00C72362">
            <w:pPr>
              <w:rPr>
                <w:lang w:val="en-GB"/>
              </w:rPr>
            </w:pPr>
            <w:r>
              <w:rPr>
                <w:lang w:val="en-GB"/>
              </w:rPr>
              <w:t>[Include here the line identification number]</w:t>
            </w:r>
          </w:p>
        </w:tc>
        <w:tc>
          <w:tcPr>
            <w:tcW w:w="0" w:type="auto"/>
            <w:shd w:val="clear" w:color="auto" w:fill="FFFFFF"/>
          </w:tcPr>
          <w:p w14:paraId="045DC40C" w14:textId="77777777" w:rsidR="004C26EE" w:rsidRDefault="00C72362">
            <w:pPr>
              <w:rPr>
                <w:lang w:val="sr-Cyrl-RS"/>
              </w:rPr>
            </w:pPr>
            <w:r>
              <w:rPr>
                <w:lang w:val="sr-Cyrl-RS"/>
              </w:rPr>
              <w:t>[Овде навести идентификациони број пруге]</w:t>
            </w:r>
          </w:p>
        </w:tc>
      </w:tr>
      <w:tr w:rsidR="004C26EE" w14:paraId="3FB89AEA" w14:textId="77777777">
        <w:tc>
          <w:tcPr>
            <w:tcW w:w="0" w:type="auto"/>
            <w:shd w:val="clear" w:color="auto" w:fill="FFFFFF"/>
          </w:tcPr>
          <w:p w14:paraId="7B30584E" w14:textId="77777777" w:rsidR="004C26EE" w:rsidRDefault="00C72362">
            <w:pPr>
              <w:rPr>
                <w:lang w:val="en-GB"/>
              </w:rPr>
            </w:pPr>
            <w:r>
              <w:rPr>
                <w:rStyle w:val="SegmentID"/>
                <w:lang w:val="en-GB"/>
              </w:rPr>
              <w:t>5813</w:t>
            </w:r>
            <w:r>
              <w:rPr>
                <w:rStyle w:val="TransUnitID"/>
                <w:lang w:val="en-GB"/>
              </w:rPr>
              <w:t>4f2602cf-cf12-4a19-b417-80e3d3b73460</w:t>
            </w:r>
          </w:p>
        </w:tc>
        <w:tc>
          <w:tcPr>
            <w:tcW w:w="0" w:type="auto"/>
            <w:shd w:val="clear" w:color="auto" w:fill="FFFFFF"/>
          </w:tcPr>
          <w:p w14:paraId="08B8A698" w14:textId="77777777" w:rsidR="004C26EE" w:rsidRDefault="00C72362">
            <w:pPr>
              <w:rPr>
                <w:lang w:val="en-GB"/>
              </w:rPr>
            </w:pPr>
            <w:r>
              <w:rPr>
                <w:lang w:val="en-GB"/>
              </w:rPr>
              <w:t>Translation Approved (CM)</w:t>
            </w:r>
          </w:p>
        </w:tc>
        <w:tc>
          <w:tcPr>
            <w:tcW w:w="0" w:type="auto"/>
            <w:shd w:val="clear" w:color="auto" w:fill="FFFFFF"/>
          </w:tcPr>
          <w:p w14:paraId="2EDBCB3E" w14:textId="77777777" w:rsidR="004C26EE" w:rsidRDefault="00C72362">
            <w:pPr>
              <w:rPr>
                <w:lang w:val="en-GB"/>
              </w:rPr>
            </w:pPr>
            <w:r>
              <w:rPr>
                <w:lang w:val="en-GB"/>
              </w:rPr>
              <w:t>[Include here the name of the line]</w:t>
            </w:r>
          </w:p>
        </w:tc>
        <w:tc>
          <w:tcPr>
            <w:tcW w:w="0" w:type="auto"/>
            <w:shd w:val="clear" w:color="auto" w:fill="FFFFFF"/>
          </w:tcPr>
          <w:p w14:paraId="4110E1F0" w14:textId="77777777" w:rsidR="004C26EE" w:rsidRDefault="00C72362">
            <w:pPr>
              <w:rPr>
                <w:lang w:val="sr-Cyrl-RS"/>
              </w:rPr>
            </w:pPr>
            <w:r>
              <w:rPr>
                <w:lang w:val="sr-Cyrl-RS"/>
              </w:rPr>
              <w:t>[Овде навести назив пругe]</w:t>
            </w:r>
          </w:p>
        </w:tc>
      </w:tr>
      <w:tr w:rsidR="004C26EE" w14:paraId="57FB8964" w14:textId="77777777">
        <w:tc>
          <w:tcPr>
            <w:tcW w:w="0" w:type="auto"/>
            <w:shd w:val="clear" w:color="auto" w:fill="FFFFFF"/>
          </w:tcPr>
          <w:p w14:paraId="281BDDF9" w14:textId="77777777" w:rsidR="004C26EE" w:rsidRDefault="00C72362">
            <w:pPr>
              <w:rPr>
                <w:lang w:val="en-GB"/>
              </w:rPr>
            </w:pPr>
            <w:r>
              <w:rPr>
                <w:rStyle w:val="SegmentID"/>
                <w:lang w:val="en-GB"/>
              </w:rPr>
              <w:t>5814</w:t>
            </w:r>
            <w:r>
              <w:rPr>
                <w:rStyle w:val="TransUnitID"/>
                <w:lang w:val="en-GB"/>
              </w:rPr>
              <w:t>b6faa32a-63f0-4ebb-9de6-ae80bc8a2a9b</w:t>
            </w:r>
          </w:p>
        </w:tc>
        <w:tc>
          <w:tcPr>
            <w:tcW w:w="0" w:type="auto"/>
            <w:shd w:val="clear" w:color="auto" w:fill="FFFFFF"/>
          </w:tcPr>
          <w:p w14:paraId="501F6090" w14:textId="77777777" w:rsidR="004C26EE" w:rsidRDefault="00C72362">
            <w:pPr>
              <w:rPr>
                <w:lang w:val="en-GB"/>
              </w:rPr>
            </w:pPr>
            <w:r>
              <w:rPr>
                <w:lang w:val="en-GB"/>
              </w:rPr>
              <w:t>Translation Approved (79%)</w:t>
            </w:r>
          </w:p>
        </w:tc>
        <w:tc>
          <w:tcPr>
            <w:tcW w:w="0" w:type="auto"/>
            <w:shd w:val="clear" w:color="auto" w:fill="FFFFFF"/>
          </w:tcPr>
          <w:p w14:paraId="5EC85C9C" w14:textId="77777777" w:rsidR="004C26EE" w:rsidRDefault="00C72362">
            <w:pPr>
              <w:rPr>
                <w:lang w:val="en-GB"/>
              </w:rPr>
            </w:pPr>
            <w:r>
              <w:rPr>
                <w:lang w:val="en-GB"/>
              </w:rPr>
              <w:t>[Include here the current status of the Class B train protection system on the line.</w:t>
            </w:r>
          </w:p>
        </w:tc>
        <w:tc>
          <w:tcPr>
            <w:tcW w:w="0" w:type="auto"/>
            <w:shd w:val="clear" w:color="auto" w:fill="FFFFFF"/>
          </w:tcPr>
          <w:p w14:paraId="4795C6E1" w14:textId="77777777" w:rsidR="004C26EE" w:rsidRDefault="00C72362">
            <w:pPr>
              <w:rPr>
                <w:lang w:val="sr-Cyrl-RS"/>
              </w:rPr>
            </w:pPr>
            <w:r>
              <w:rPr>
                <w:lang w:val="sr-Cyrl-RS"/>
              </w:rPr>
              <w:t>[Овде навести тренутни статус система за заштиту воза класе Б на прузи.</w:t>
            </w:r>
          </w:p>
        </w:tc>
      </w:tr>
      <w:tr w:rsidR="004C26EE" w14:paraId="59CDFDC3" w14:textId="77777777">
        <w:tc>
          <w:tcPr>
            <w:tcW w:w="0" w:type="auto"/>
            <w:shd w:val="clear" w:color="auto" w:fill="FFFFFF"/>
          </w:tcPr>
          <w:p w14:paraId="67D2B17E" w14:textId="77777777" w:rsidR="004C26EE" w:rsidRDefault="00C72362">
            <w:pPr>
              <w:rPr>
                <w:lang w:val="en-GB"/>
              </w:rPr>
            </w:pPr>
            <w:r>
              <w:rPr>
                <w:rStyle w:val="SegmentID"/>
                <w:lang w:val="en-GB"/>
              </w:rPr>
              <w:t>5815</w:t>
            </w:r>
            <w:r>
              <w:rPr>
                <w:rStyle w:val="TransUnitID"/>
                <w:lang w:val="en-GB"/>
              </w:rPr>
              <w:t>b6faa32a-63f0-4ebb-9de6-ae80bc8a2a9b</w:t>
            </w:r>
          </w:p>
        </w:tc>
        <w:tc>
          <w:tcPr>
            <w:tcW w:w="0" w:type="auto"/>
            <w:shd w:val="clear" w:color="auto" w:fill="FFFFFF"/>
          </w:tcPr>
          <w:p w14:paraId="18F02BC2" w14:textId="77777777" w:rsidR="004C26EE" w:rsidRDefault="00C72362">
            <w:pPr>
              <w:rPr>
                <w:lang w:val="en-GB"/>
              </w:rPr>
            </w:pPr>
            <w:r>
              <w:rPr>
                <w:lang w:val="en-GB"/>
              </w:rPr>
              <w:t>Translation Approved (0%)</w:t>
            </w:r>
          </w:p>
        </w:tc>
        <w:tc>
          <w:tcPr>
            <w:tcW w:w="0" w:type="auto"/>
            <w:shd w:val="clear" w:color="auto" w:fill="FFFFFF"/>
          </w:tcPr>
          <w:p w14:paraId="50CB640D" w14:textId="77777777" w:rsidR="004C26EE" w:rsidRDefault="00C72362">
            <w:pPr>
              <w:rPr>
                <w:lang w:val="en-GB"/>
              </w:rPr>
            </w:pPr>
            <w:r>
              <w:rPr>
                <w:lang w:val="en-GB"/>
              </w:rPr>
              <w:t>In operation/Installed but not in operation/Being decommissioned]</w:t>
            </w:r>
          </w:p>
        </w:tc>
        <w:tc>
          <w:tcPr>
            <w:tcW w:w="0" w:type="auto"/>
            <w:shd w:val="clear" w:color="auto" w:fill="FFFFFF"/>
          </w:tcPr>
          <w:p w14:paraId="25CA37DE" w14:textId="77777777" w:rsidR="004C26EE" w:rsidRDefault="00C72362">
            <w:pPr>
              <w:rPr>
                <w:lang w:val="sr-Cyrl-RS"/>
              </w:rPr>
            </w:pPr>
            <w:r>
              <w:rPr>
                <w:lang w:val="sr-Cyrl-RS"/>
              </w:rPr>
              <w:t>У експлоатацији / уграђен, али није у експлоатацији / у фази искључивања из рада]</w:t>
            </w:r>
          </w:p>
        </w:tc>
      </w:tr>
      <w:tr w:rsidR="004C26EE" w14:paraId="480AA658" w14:textId="77777777">
        <w:tc>
          <w:tcPr>
            <w:tcW w:w="0" w:type="auto"/>
            <w:shd w:val="clear" w:color="auto" w:fill="FFFFFF"/>
          </w:tcPr>
          <w:p w14:paraId="4E8D11EF" w14:textId="77777777" w:rsidR="004C26EE" w:rsidRDefault="00C72362">
            <w:pPr>
              <w:rPr>
                <w:lang w:val="en-GB"/>
              </w:rPr>
            </w:pPr>
            <w:r>
              <w:rPr>
                <w:rStyle w:val="SegmentID"/>
                <w:lang w:val="en-GB"/>
              </w:rPr>
              <w:t>5816</w:t>
            </w:r>
            <w:r>
              <w:rPr>
                <w:rStyle w:val="TransUnitID"/>
                <w:lang w:val="en-GB"/>
              </w:rPr>
              <w:t>58dbe34e-a5ff-421e-a070-aa16ce36c999</w:t>
            </w:r>
          </w:p>
        </w:tc>
        <w:tc>
          <w:tcPr>
            <w:tcW w:w="0" w:type="auto"/>
            <w:shd w:val="clear" w:color="auto" w:fill="FFFFFF"/>
          </w:tcPr>
          <w:p w14:paraId="14F5CD7A" w14:textId="77777777" w:rsidR="004C26EE" w:rsidRDefault="00C72362">
            <w:pPr>
              <w:rPr>
                <w:lang w:val="en-GB"/>
              </w:rPr>
            </w:pPr>
            <w:r>
              <w:rPr>
                <w:lang w:val="en-GB"/>
              </w:rPr>
              <w:t>Translation Approved (100%)</w:t>
            </w:r>
          </w:p>
        </w:tc>
        <w:tc>
          <w:tcPr>
            <w:tcW w:w="0" w:type="auto"/>
            <w:shd w:val="clear" w:color="auto" w:fill="FFFFFF"/>
          </w:tcPr>
          <w:p w14:paraId="34D87805" w14:textId="77777777" w:rsidR="004C26EE" w:rsidRDefault="00C72362">
            <w:pPr>
              <w:rPr>
                <w:lang w:val="en-GB"/>
              </w:rPr>
            </w:pPr>
            <w:r>
              <w:rPr>
                <w:lang w:val="en-GB"/>
              </w:rPr>
              <w:t>[Include here the total length of the line]</w:t>
            </w:r>
          </w:p>
        </w:tc>
        <w:tc>
          <w:tcPr>
            <w:tcW w:w="0" w:type="auto"/>
            <w:shd w:val="clear" w:color="auto" w:fill="FFFFFF"/>
          </w:tcPr>
          <w:p w14:paraId="6F812238" w14:textId="77777777" w:rsidR="004C26EE" w:rsidRDefault="00C72362">
            <w:pPr>
              <w:rPr>
                <w:lang w:val="sr-Cyrl-RS"/>
              </w:rPr>
            </w:pPr>
            <w:r>
              <w:rPr>
                <w:lang w:val="sr-Cyrl-RS"/>
              </w:rPr>
              <w:t>[Овде навести укупну дужину пругe]</w:t>
            </w:r>
          </w:p>
        </w:tc>
      </w:tr>
      <w:tr w:rsidR="004C26EE" w14:paraId="295EC1D6" w14:textId="77777777">
        <w:tc>
          <w:tcPr>
            <w:tcW w:w="0" w:type="auto"/>
            <w:shd w:val="clear" w:color="auto" w:fill="FFFFFF"/>
          </w:tcPr>
          <w:p w14:paraId="5B9C5C4D" w14:textId="77777777" w:rsidR="004C26EE" w:rsidRDefault="00C72362">
            <w:pPr>
              <w:rPr>
                <w:lang w:val="en-GB"/>
              </w:rPr>
            </w:pPr>
            <w:r>
              <w:rPr>
                <w:rStyle w:val="SegmentID"/>
                <w:lang w:val="en-GB"/>
              </w:rPr>
              <w:t>5817</w:t>
            </w:r>
            <w:r>
              <w:rPr>
                <w:rStyle w:val="TransUnitID"/>
                <w:lang w:val="en-GB"/>
              </w:rPr>
              <w:t>f8b1c01b-9bde-4a1a-99fc-f7d1baa9d9f0</w:t>
            </w:r>
          </w:p>
        </w:tc>
        <w:tc>
          <w:tcPr>
            <w:tcW w:w="0" w:type="auto"/>
            <w:shd w:val="clear" w:color="auto" w:fill="FFFFFF"/>
          </w:tcPr>
          <w:p w14:paraId="188DEA1D" w14:textId="77777777" w:rsidR="004C26EE" w:rsidRDefault="00C72362">
            <w:pPr>
              <w:rPr>
                <w:lang w:val="en-GB"/>
              </w:rPr>
            </w:pPr>
            <w:r>
              <w:rPr>
                <w:lang w:val="en-GB"/>
              </w:rPr>
              <w:t>Translation Approved (70%)</w:t>
            </w:r>
          </w:p>
        </w:tc>
        <w:tc>
          <w:tcPr>
            <w:tcW w:w="0" w:type="auto"/>
            <w:shd w:val="clear" w:color="auto" w:fill="FFFFFF"/>
          </w:tcPr>
          <w:p w14:paraId="175B22D8" w14:textId="77777777" w:rsidR="004C26EE" w:rsidRDefault="00C72362">
            <w:pPr>
              <w:rPr>
                <w:lang w:val="en-GB"/>
              </w:rPr>
            </w:pPr>
            <w:r>
              <w:rPr>
                <w:lang w:val="en-GB"/>
              </w:rPr>
              <w:t>[Include here the Class B train protection system installed]</w:t>
            </w:r>
          </w:p>
        </w:tc>
        <w:tc>
          <w:tcPr>
            <w:tcW w:w="0" w:type="auto"/>
            <w:shd w:val="clear" w:color="auto" w:fill="FFFFFF"/>
          </w:tcPr>
          <w:p w14:paraId="1E5476D0" w14:textId="77777777" w:rsidR="004C26EE" w:rsidRDefault="00C72362">
            <w:pPr>
              <w:rPr>
                <w:lang w:val="sr-Cyrl-RS"/>
              </w:rPr>
            </w:pPr>
            <w:r>
              <w:rPr>
                <w:lang w:val="sr-Cyrl-RS"/>
              </w:rPr>
              <w:t>[Овде навести уграђени систем за заштиту воза класе Б]</w:t>
            </w:r>
          </w:p>
        </w:tc>
      </w:tr>
      <w:tr w:rsidR="004C26EE" w14:paraId="5D410946" w14:textId="77777777">
        <w:tc>
          <w:tcPr>
            <w:tcW w:w="0" w:type="auto"/>
            <w:shd w:val="clear" w:color="auto" w:fill="FFFFFF"/>
          </w:tcPr>
          <w:p w14:paraId="333EF207" w14:textId="77777777" w:rsidR="004C26EE" w:rsidRDefault="00C72362">
            <w:pPr>
              <w:rPr>
                <w:lang w:val="en-GB"/>
              </w:rPr>
            </w:pPr>
            <w:r>
              <w:rPr>
                <w:rStyle w:val="SegmentID"/>
                <w:lang w:val="en-GB"/>
              </w:rPr>
              <w:t>5818</w:t>
            </w:r>
            <w:r>
              <w:rPr>
                <w:rStyle w:val="TransUnitID"/>
                <w:lang w:val="en-GB"/>
              </w:rPr>
              <w:t>d133c753-4b5b-495a-bc0d-e95fe636b8be</w:t>
            </w:r>
          </w:p>
        </w:tc>
        <w:tc>
          <w:tcPr>
            <w:tcW w:w="0" w:type="auto"/>
            <w:shd w:val="clear" w:color="auto" w:fill="FFFFFF"/>
          </w:tcPr>
          <w:p w14:paraId="10D7D4BB" w14:textId="77777777" w:rsidR="004C26EE" w:rsidRDefault="00C72362">
            <w:pPr>
              <w:rPr>
                <w:lang w:val="en-GB"/>
              </w:rPr>
            </w:pPr>
            <w:r>
              <w:rPr>
                <w:lang w:val="en-GB"/>
              </w:rPr>
              <w:t>Translation Approved (100%)</w:t>
            </w:r>
          </w:p>
        </w:tc>
        <w:tc>
          <w:tcPr>
            <w:tcW w:w="0" w:type="auto"/>
            <w:shd w:val="clear" w:color="auto" w:fill="FFFFFF"/>
          </w:tcPr>
          <w:p w14:paraId="4308C9C6" w14:textId="77777777" w:rsidR="004C26EE" w:rsidRDefault="00C72362">
            <w:pPr>
              <w:rPr>
                <w:lang w:val="en-GB"/>
              </w:rPr>
            </w:pPr>
            <w:r>
              <w:rPr>
                <w:lang w:val="en-GB"/>
              </w:rPr>
              <w:t>[If relevant, include here additional comments]</w:t>
            </w:r>
          </w:p>
        </w:tc>
        <w:tc>
          <w:tcPr>
            <w:tcW w:w="0" w:type="auto"/>
            <w:shd w:val="clear" w:color="auto" w:fill="FFFFFF"/>
          </w:tcPr>
          <w:p w14:paraId="4331817A" w14:textId="77777777" w:rsidR="004C26EE" w:rsidRDefault="00C72362">
            <w:pPr>
              <w:rPr>
                <w:lang w:val="sr-Cyrl-RS"/>
              </w:rPr>
            </w:pPr>
            <w:r>
              <w:rPr>
                <w:lang w:val="sr-Cyrl-RS"/>
              </w:rPr>
              <w:t>[По потреби, овде унети додатне коментаре]</w:t>
            </w:r>
          </w:p>
        </w:tc>
      </w:tr>
      <w:tr w:rsidR="004C26EE" w14:paraId="72B59254" w14:textId="77777777">
        <w:tc>
          <w:tcPr>
            <w:tcW w:w="0" w:type="auto"/>
            <w:shd w:val="clear" w:color="auto" w:fill="FFFFFF"/>
          </w:tcPr>
          <w:p w14:paraId="230DA81C" w14:textId="77777777" w:rsidR="004C26EE" w:rsidRDefault="00C72362">
            <w:pPr>
              <w:rPr>
                <w:lang w:val="en-GB"/>
              </w:rPr>
            </w:pPr>
            <w:r>
              <w:rPr>
                <w:rStyle w:val="SegmentID"/>
                <w:lang w:val="en-GB"/>
              </w:rPr>
              <w:t>5819</w:t>
            </w:r>
            <w:r>
              <w:rPr>
                <w:rStyle w:val="TransUnitID"/>
                <w:lang w:val="en-GB"/>
              </w:rPr>
              <w:t>682bf4e1-5fa4-49c7-bf1a-4a088baabdad</w:t>
            </w:r>
          </w:p>
        </w:tc>
        <w:tc>
          <w:tcPr>
            <w:tcW w:w="0" w:type="auto"/>
            <w:shd w:val="clear" w:color="auto" w:fill="FFFFFF"/>
          </w:tcPr>
          <w:p w14:paraId="5DF7004E" w14:textId="77777777" w:rsidR="004C26EE" w:rsidRDefault="00C72362">
            <w:pPr>
              <w:rPr>
                <w:lang w:val="en-GB"/>
              </w:rPr>
            </w:pPr>
            <w:r>
              <w:rPr>
                <w:lang w:val="en-GB"/>
              </w:rPr>
              <w:t>Translation Approved (84%)</w:t>
            </w:r>
          </w:p>
        </w:tc>
        <w:tc>
          <w:tcPr>
            <w:tcW w:w="0" w:type="auto"/>
            <w:shd w:val="clear" w:color="auto" w:fill="FFFFFF"/>
          </w:tcPr>
          <w:p w14:paraId="67D38AC6" w14:textId="77777777" w:rsidR="004C26EE" w:rsidRDefault="00C72362">
            <w:pPr>
              <w:rPr>
                <w:lang w:val="en-GB"/>
              </w:rPr>
            </w:pPr>
            <w:r>
              <w:rPr>
                <w:lang w:val="en-GB"/>
              </w:rPr>
              <w:t>— Current status for Class B radio system</w:t>
            </w:r>
          </w:p>
        </w:tc>
        <w:tc>
          <w:tcPr>
            <w:tcW w:w="0" w:type="auto"/>
            <w:shd w:val="clear" w:color="auto" w:fill="FFFFFF"/>
          </w:tcPr>
          <w:p w14:paraId="397FB0FC" w14:textId="77777777" w:rsidR="004C26EE" w:rsidRDefault="00C72362">
            <w:pPr>
              <w:rPr>
                <w:lang w:val="sr-Cyrl-RS"/>
              </w:rPr>
            </w:pPr>
            <w:r>
              <w:rPr>
                <w:lang w:val="sr-Cyrl-RS"/>
              </w:rPr>
              <w:t>– Тренутни статус радио-система класе Б</w:t>
            </w:r>
          </w:p>
        </w:tc>
      </w:tr>
      <w:tr w:rsidR="004C26EE" w14:paraId="49EBCD8F" w14:textId="77777777">
        <w:tc>
          <w:tcPr>
            <w:tcW w:w="0" w:type="auto"/>
            <w:shd w:val="clear" w:color="auto" w:fill="FFFFFF"/>
          </w:tcPr>
          <w:p w14:paraId="3ABB981A" w14:textId="77777777" w:rsidR="004C26EE" w:rsidRDefault="00C72362">
            <w:pPr>
              <w:rPr>
                <w:lang w:val="en-GB"/>
              </w:rPr>
            </w:pPr>
            <w:r>
              <w:rPr>
                <w:rStyle w:val="SegmentID"/>
                <w:lang w:val="en-GB"/>
              </w:rPr>
              <w:t>5820</w:t>
            </w:r>
            <w:r>
              <w:rPr>
                <w:rStyle w:val="TransUnitID"/>
                <w:lang w:val="en-GB"/>
              </w:rPr>
              <w:t>bee55263-9aa2-47cf-b4dc-defea81015c1</w:t>
            </w:r>
          </w:p>
        </w:tc>
        <w:tc>
          <w:tcPr>
            <w:tcW w:w="0" w:type="auto"/>
            <w:shd w:val="clear" w:color="auto" w:fill="FFFFFF"/>
          </w:tcPr>
          <w:p w14:paraId="49C6F363" w14:textId="77777777" w:rsidR="004C26EE" w:rsidRDefault="00C72362">
            <w:pPr>
              <w:rPr>
                <w:lang w:val="en-GB"/>
              </w:rPr>
            </w:pPr>
            <w:r>
              <w:rPr>
                <w:lang w:val="en-GB"/>
              </w:rPr>
              <w:t>Translation Approved (94%)</w:t>
            </w:r>
          </w:p>
        </w:tc>
        <w:tc>
          <w:tcPr>
            <w:tcW w:w="0" w:type="auto"/>
            <w:shd w:val="clear" w:color="auto" w:fill="FFFFFF"/>
          </w:tcPr>
          <w:p w14:paraId="707403EA" w14:textId="77777777" w:rsidR="004C26EE" w:rsidRDefault="00C72362">
            <w:pPr>
              <w:rPr>
                <w:lang w:val="en-GB"/>
              </w:rPr>
            </w:pPr>
            <w:r>
              <w:rPr>
                <w:lang w:val="en-GB"/>
              </w:rPr>
              <w:t>[Include here explanatory text of the different Class B radio systems currently installed and the remaining economic lifetime of each of them.]</w:t>
            </w:r>
          </w:p>
        </w:tc>
        <w:tc>
          <w:tcPr>
            <w:tcW w:w="0" w:type="auto"/>
            <w:shd w:val="clear" w:color="auto" w:fill="FFFFFF"/>
          </w:tcPr>
          <w:p w14:paraId="2DC717E1" w14:textId="77777777" w:rsidR="004C26EE" w:rsidRDefault="00C72362">
            <w:pPr>
              <w:rPr>
                <w:lang w:val="sr-Cyrl-RS"/>
              </w:rPr>
            </w:pPr>
            <w:r>
              <w:rPr>
                <w:lang w:val="sr-Cyrl-RS"/>
              </w:rPr>
              <w:t>[Овде уметнути текст са објашњењем различитих радио-система класе Б који су тренутно уграђени, као и преостали економски век трајања сваког од њих.]</w:t>
            </w:r>
          </w:p>
        </w:tc>
      </w:tr>
      <w:tr w:rsidR="004C26EE" w14:paraId="4800E0A5" w14:textId="77777777">
        <w:tc>
          <w:tcPr>
            <w:tcW w:w="0" w:type="auto"/>
            <w:shd w:val="clear" w:color="auto" w:fill="FFFFFF"/>
          </w:tcPr>
          <w:p w14:paraId="7639B0FA" w14:textId="77777777" w:rsidR="004C26EE" w:rsidRDefault="00C72362">
            <w:pPr>
              <w:rPr>
                <w:lang w:val="en-GB"/>
              </w:rPr>
            </w:pPr>
            <w:r>
              <w:rPr>
                <w:rStyle w:val="SegmentID"/>
                <w:lang w:val="en-GB"/>
              </w:rPr>
              <w:t>5821</w:t>
            </w:r>
            <w:r>
              <w:rPr>
                <w:rStyle w:val="TransUnitID"/>
                <w:lang w:val="en-GB"/>
              </w:rPr>
              <w:t>c2c12c04-1df0-4b39-b26a-e7d74f06c333</w:t>
            </w:r>
          </w:p>
        </w:tc>
        <w:tc>
          <w:tcPr>
            <w:tcW w:w="0" w:type="auto"/>
            <w:shd w:val="clear" w:color="auto" w:fill="FFFFFF"/>
          </w:tcPr>
          <w:p w14:paraId="1E475258" w14:textId="77777777" w:rsidR="004C26EE" w:rsidRDefault="00C72362">
            <w:pPr>
              <w:rPr>
                <w:lang w:val="en-GB"/>
              </w:rPr>
            </w:pPr>
            <w:r>
              <w:rPr>
                <w:lang w:val="en-GB"/>
              </w:rPr>
              <w:t>Translation Approved (100%)</w:t>
            </w:r>
          </w:p>
        </w:tc>
        <w:tc>
          <w:tcPr>
            <w:tcW w:w="0" w:type="auto"/>
            <w:shd w:val="clear" w:color="auto" w:fill="FFFFFF"/>
          </w:tcPr>
          <w:p w14:paraId="312EC69F" w14:textId="77777777" w:rsidR="004C26EE" w:rsidRDefault="00C72362">
            <w:pPr>
              <w:rPr>
                <w:lang w:val="en-GB"/>
              </w:rPr>
            </w:pPr>
            <w:r>
              <w:rPr>
                <w:lang w:val="en-GB"/>
              </w:rPr>
              <w:t>Figure 7</w:t>
            </w:r>
          </w:p>
        </w:tc>
        <w:tc>
          <w:tcPr>
            <w:tcW w:w="0" w:type="auto"/>
            <w:shd w:val="clear" w:color="auto" w:fill="FFFFFF"/>
          </w:tcPr>
          <w:p w14:paraId="6A8694A1" w14:textId="77777777" w:rsidR="004C26EE" w:rsidRDefault="00C72362">
            <w:pPr>
              <w:rPr>
                <w:lang w:val="sr-Cyrl-RS"/>
              </w:rPr>
            </w:pPr>
            <w:r>
              <w:rPr>
                <w:lang w:val="sr-Cyrl-RS"/>
              </w:rPr>
              <w:t>Слика 7.</w:t>
            </w:r>
          </w:p>
        </w:tc>
      </w:tr>
      <w:tr w:rsidR="004C26EE" w14:paraId="49DD8BEB" w14:textId="77777777">
        <w:tc>
          <w:tcPr>
            <w:tcW w:w="0" w:type="auto"/>
            <w:shd w:val="clear" w:color="auto" w:fill="FFFFFF"/>
          </w:tcPr>
          <w:p w14:paraId="64B6F2F4" w14:textId="77777777" w:rsidR="004C26EE" w:rsidRDefault="00C72362">
            <w:pPr>
              <w:rPr>
                <w:lang w:val="en-GB"/>
              </w:rPr>
            </w:pPr>
            <w:r>
              <w:rPr>
                <w:rStyle w:val="SegmentID"/>
                <w:lang w:val="en-GB"/>
              </w:rPr>
              <w:t>5822</w:t>
            </w:r>
            <w:r>
              <w:rPr>
                <w:rStyle w:val="TransUnitID"/>
                <w:lang w:val="en-GB"/>
              </w:rPr>
              <w:t>1c3395ab-5407-4800-bcd2-b73e67c4f5e5</w:t>
            </w:r>
          </w:p>
        </w:tc>
        <w:tc>
          <w:tcPr>
            <w:tcW w:w="0" w:type="auto"/>
            <w:shd w:val="clear" w:color="auto" w:fill="FFFFFF"/>
          </w:tcPr>
          <w:p w14:paraId="599372C0" w14:textId="77777777" w:rsidR="004C26EE" w:rsidRDefault="00C72362">
            <w:pPr>
              <w:rPr>
                <w:lang w:val="en-GB"/>
              </w:rPr>
            </w:pPr>
            <w:r>
              <w:rPr>
                <w:lang w:val="en-GB"/>
              </w:rPr>
              <w:t>Translation Approved (73%)</w:t>
            </w:r>
          </w:p>
        </w:tc>
        <w:tc>
          <w:tcPr>
            <w:tcW w:w="0" w:type="auto"/>
            <w:shd w:val="clear" w:color="auto" w:fill="FFFFFF"/>
          </w:tcPr>
          <w:p w14:paraId="08A6101D" w14:textId="77777777" w:rsidR="004C26EE" w:rsidRDefault="00C72362">
            <w:pPr>
              <w:rPr>
                <w:lang w:val="en-GB"/>
              </w:rPr>
            </w:pPr>
            <w:r>
              <w:rPr>
                <w:lang w:val="en-GB"/>
              </w:rPr>
              <w:t>Class B radio systems installed</w:t>
            </w:r>
          </w:p>
        </w:tc>
        <w:tc>
          <w:tcPr>
            <w:tcW w:w="0" w:type="auto"/>
            <w:shd w:val="clear" w:color="auto" w:fill="FFFFFF"/>
          </w:tcPr>
          <w:p w14:paraId="65C4CC46" w14:textId="77777777" w:rsidR="004C26EE" w:rsidRDefault="00C72362">
            <w:pPr>
              <w:rPr>
                <w:lang w:val="sr-Cyrl-RS"/>
              </w:rPr>
            </w:pPr>
            <w:r>
              <w:rPr>
                <w:lang w:val="sr-Cyrl-RS"/>
              </w:rPr>
              <w:t>Уграђени радио-системи класе Б</w:t>
            </w:r>
          </w:p>
        </w:tc>
      </w:tr>
      <w:tr w:rsidR="004C26EE" w14:paraId="4958541A" w14:textId="77777777">
        <w:tc>
          <w:tcPr>
            <w:tcW w:w="0" w:type="auto"/>
            <w:shd w:val="clear" w:color="auto" w:fill="FFFFFF"/>
          </w:tcPr>
          <w:p w14:paraId="534DA530" w14:textId="77777777" w:rsidR="004C26EE" w:rsidRDefault="00C72362">
            <w:pPr>
              <w:rPr>
                <w:lang w:val="en-GB"/>
              </w:rPr>
            </w:pPr>
            <w:r>
              <w:rPr>
                <w:rStyle w:val="SegmentID"/>
                <w:lang w:val="en-GB"/>
              </w:rPr>
              <w:t>5823</w:t>
            </w:r>
            <w:r>
              <w:rPr>
                <w:rStyle w:val="TransUnitID"/>
                <w:lang w:val="en-GB"/>
              </w:rPr>
              <w:t>43a393b3-cfcb-4eec-bee2-dd504915adc2</w:t>
            </w:r>
          </w:p>
        </w:tc>
        <w:tc>
          <w:tcPr>
            <w:tcW w:w="0" w:type="auto"/>
            <w:shd w:val="clear" w:color="auto" w:fill="FFFFFF"/>
          </w:tcPr>
          <w:p w14:paraId="64C71513" w14:textId="77777777" w:rsidR="004C26EE" w:rsidRDefault="00C72362">
            <w:pPr>
              <w:rPr>
                <w:lang w:val="en-GB"/>
              </w:rPr>
            </w:pPr>
            <w:r>
              <w:rPr>
                <w:lang w:val="en-GB"/>
              </w:rPr>
              <w:t>Translation Approved (93%)</w:t>
            </w:r>
          </w:p>
        </w:tc>
        <w:tc>
          <w:tcPr>
            <w:tcW w:w="0" w:type="auto"/>
            <w:shd w:val="clear" w:color="auto" w:fill="FFFFFF"/>
          </w:tcPr>
          <w:p w14:paraId="448076A8" w14:textId="77777777" w:rsidR="004C26EE" w:rsidRDefault="00C72362">
            <w:pPr>
              <w:rPr>
                <w:lang w:val="en-GB"/>
              </w:rPr>
            </w:pPr>
            <w:r>
              <w:rPr>
                <w:lang w:val="en-GB"/>
              </w:rPr>
              <w:t>[Include in this gap the map that shows which lines currently remain with Class B radio system installed.</w:t>
            </w:r>
          </w:p>
        </w:tc>
        <w:tc>
          <w:tcPr>
            <w:tcW w:w="0" w:type="auto"/>
            <w:shd w:val="clear" w:color="auto" w:fill="FFFFFF"/>
          </w:tcPr>
          <w:p w14:paraId="0F54F56F" w14:textId="77777777" w:rsidR="004C26EE" w:rsidRDefault="00C72362">
            <w:pPr>
              <w:rPr>
                <w:lang w:val="sr-Cyrl-RS"/>
              </w:rPr>
            </w:pPr>
            <w:r>
              <w:rPr>
                <w:lang w:val="sr-Cyrl-RS"/>
              </w:rPr>
              <w:t>[У овај празан простор уметнути мапу која приказује на којим пругама је тренутно и даље уграђен радио-систем класе Б.</w:t>
            </w:r>
          </w:p>
        </w:tc>
      </w:tr>
      <w:tr w:rsidR="004C26EE" w14:paraId="01D7743D" w14:textId="77777777">
        <w:tc>
          <w:tcPr>
            <w:tcW w:w="0" w:type="auto"/>
            <w:shd w:val="clear" w:color="auto" w:fill="FFFFFF"/>
          </w:tcPr>
          <w:p w14:paraId="5C9F4CCC" w14:textId="77777777" w:rsidR="004C26EE" w:rsidRDefault="00C72362">
            <w:pPr>
              <w:rPr>
                <w:lang w:val="en-GB"/>
              </w:rPr>
            </w:pPr>
            <w:r>
              <w:rPr>
                <w:rStyle w:val="SegmentID"/>
                <w:lang w:val="en-GB"/>
              </w:rPr>
              <w:t>5824</w:t>
            </w:r>
            <w:r>
              <w:rPr>
                <w:rStyle w:val="TransUnitID"/>
                <w:lang w:val="en-GB"/>
              </w:rPr>
              <w:t>695e120b-7f5e-4770-88fe-460bfc9aaeef</w:t>
            </w:r>
          </w:p>
        </w:tc>
        <w:tc>
          <w:tcPr>
            <w:tcW w:w="0" w:type="auto"/>
            <w:shd w:val="clear" w:color="auto" w:fill="FFFFFF"/>
          </w:tcPr>
          <w:p w14:paraId="665228C4" w14:textId="77777777" w:rsidR="004C26EE" w:rsidRDefault="00C72362">
            <w:pPr>
              <w:rPr>
                <w:lang w:val="en-GB"/>
              </w:rPr>
            </w:pPr>
            <w:r>
              <w:rPr>
                <w:lang w:val="en-GB"/>
              </w:rPr>
              <w:t>Translation Approved (90%)</w:t>
            </w:r>
          </w:p>
        </w:tc>
        <w:tc>
          <w:tcPr>
            <w:tcW w:w="0" w:type="auto"/>
            <w:shd w:val="clear" w:color="auto" w:fill="FFFFFF"/>
          </w:tcPr>
          <w:p w14:paraId="78F2CE4D" w14:textId="77777777" w:rsidR="004C26EE" w:rsidRDefault="00C72362">
            <w:pPr>
              <w:rPr>
                <w:lang w:val="en-GB"/>
              </w:rPr>
            </w:pPr>
            <w:r>
              <w:rPr>
                <w:lang w:val="en-GB"/>
              </w:rPr>
              <w:t>The map include shall clearly identified whether the Class B radio system is still in service, installed but not in service or already being decommissioned.</w:t>
            </w:r>
          </w:p>
        </w:tc>
        <w:tc>
          <w:tcPr>
            <w:tcW w:w="0" w:type="auto"/>
            <w:shd w:val="clear" w:color="auto" w:fill="FFFFFF"/>
          </w:tcPr>
          <w:p w14:paraId="15E15DC8" w14:textId="77777777" w:rsidR="004C26EE" w:rsidRDefault="00C72362">
            <w:pPr>
              <w:rPr>
                <w:lang w:val="sr-Cyrl-RS"/>
              </w:rPr>
            </w:pPr>
            <w:r>
              <w:rPr>
                <w:lang w:val="sr-Cyrl-RS"/>
              </w:rPr>
              <w:t>На мапи се мора јасно назначити да ли је радио-систем класе Б још увек у употреби, да ли је уграђен, али још није у употреби или је већ у фази искључивања из рада.</w:t>
            </w:r>
          </w:p>
        </w:tc>
      </w:tr>
      <w:tr w:rsidR="004C26EE" w14:paraId="649A3709" w14:textId="77777777">
        <w:tc>
          <w:tcPr>
            <w:tcW w:w="0" w:type="auto"/>
            <w:shd w:val="clear" w:color="auto" w:fill="FFFFFF"/>
          </w:tcPr>
          <w:p w14:paraId="4192EC93" w14:textId="77777777" w:rsidR="004C26EE" w:rsidRDefault="00C72362">
            <w:pPr>
              <w:rPr>
                <w:lang w:val="en-GB"/>
              </w:rPr>
            </w:pPr>
            <w:r>
              <w:rPr>
                <w:rStyle w:val="SegmentID"/>
                <w:lang w:val="en-GB"/>
              </w:rPr>
              <w:t>5825</w:t>
            </w:r>
            <w:r>
              <w:rPr>
                <w:rStyle w:val="TransUnitID"/>
                <w:lang w:val="en-GB"/>
              </w:rPr>
              <w:t>695e120b-7f5e-4770-88fe-460bfc9aaeef</w:t>
            </w:r>
          </w:p>
        </w:tc>
        <w:tc>
          <w:tcPr>
            <w:tcW w:w="0" w:type="auto"/>
            <w:shd w:val="clear" w:color="auto" w:fill="FFFFFF"/>
          </w:tcPr>
          <w:p w14:paraId="3C8AA7E2" w14:textId="77777777" w:rsidR="004C26EE" w:rsidRDefault="00C72362">
            <w:pPr>
              <w:rPr>
                <w:lang w:val="en-GB"/>
              </w:rPr>
            </w:pPr>
            <w:r>
              <w:rPr>
                <w:lang w:val="en-GB"/>
              </w:rPr>
              <w:t>Translation Approved (95%)</w:t>
            </w:r>
          </w:p>
        </w:tc>
        <w:tc>
          <w:tcPr>
            <w:tcW w:w="0" w:type="auto"/>
            <w:shd w:val="clear" w:color="auto" w:fill="FFFFFF"/>
          </w:tcPr>
          <w:p w14:paraId="2E5769D6" w14:textId="77777777" w:rsidR="004C26EE" w:rsidRDefault="00C72362">
            <w:pPr>
              <w:rPr>
                <w:lang w:val="en-GB"/>
              </w:rPr>
            </w:pPr>
            <w:r>
              <w:rPr>
                <w:lang w:val="en-GB"/>
              </w:rPr>
              <w:t>If there is more than one existing Class B radio system, the map shall also identify the Class B installed in each line.</w:t>
            </w:r>
          </w:p>
        </w:tc>
        <w:tc>
          <w:tcPr>
            <w:tcW w:w="0" w:type="auto"/>
            <w:shd w:val="clear" w:color="auto" w:fill="FFFFFF"/>
          </w:tcPr>
          <w:p w14:paraId="6A83FD53" w14:textId="77777777" w:rsidR="004C26EE" w:rsidRDefault="00C72362">
            <w:pPr>
              <w:rPr>
                <w:lang w:val="sr-Cyrl-RS"/>
              </w:rPr>
            </w:pPr>
            <w:r>
              <w:rPr>
                <w:lang w:val="sr-Cyrl-RS"/>
              </w:rPr>
              <w:t>Ако истовремено постоји више радио-система класе Б, на мапи се такође прецизира класа Б уграђена на свакој прузи.</w:t>
            </w:r>
          </w:p>
        </w:tc>
      </w:tr>
      <w:tr w:rsidR="004C26EE" w14:paraId="29CB8ED8" w14:textId="77777777">
        <w:tc>
          <w:tcPr>
            <w:tcW w:w="0" w:type="auto"/>
            <w:shd w:val="clear" w:color="auto" w:fill="FFFFFF"/>
          </w:tcPr>
          <w:p w14:paraId="0B3E44F7" w14:textId="77777777" w:rsidR="004C26EE" w:rsidRDefault="00C72362">
            <w:pPr>
              <w:rPr>
                <w:lang w:val="en-GB"/>
              </w:rPr>
            </w:pPr>
            <w:r>
              <w:rPr>
                <w:rStyle w:val="SegmentID"/>
                <w:lang w:val="en-GB"/>
              </w:rPr>
              <w:t>5826</w:t>
            </w:r>
            <w:r>
              <w:rPr>
                <w:rStyle w:val="TransUnitID"/>
                <w:lang w:val="en-GB"/>
              </w:rPr>
              <w:t>3681f332-aded-4d21-afb6-89b8b36ab61d</w:t>
            </w:r>
          </w:p>
        </w:tc>
        <w:tc>
          <w:tcPr>
            <w:tcW w:w="0" w:type="auto"/>
            <w:shd w:val="clear" w:color="auto" w:fill="FFFFFF"/>
          </w:tcPr>
          <w:p w14:paraId="6EE87266" w14:textId="77777777" w:rsidR="004C26EE" w:rsidRDefault="00C72362">
            <w:pPr>
              <w:rPr>
                <w:lang w:val="en-GB"/>
              </w:rPr>
            </w:pPr>
            <w:r>
              <w:rPr>
                <w:lang w:val="en-GB"/>
              </w:rPr>
              <w:t>Translation Approved (97%)</w:t>
            </w:r>
          </w:p>
        </w:tc>
        <w:tc>
          <w:tcPr>
            <w:tcW w:w="0" w:type="auto"/>
            <w:shd w:val="clear" w:color="auto" w:fill="FFFFFF"/>
          </w:tcPr>
          <w:p w14:paraId="66799582" w14:textId="77777777" w:rsidR="004C26EE" w:rsidRDefault="00C72362">
            <w:pPr>
              <w:rPr>
                <w:lang w:val="en-GB"/>
              </w:rPr>
            </w:pPr>
            <w:r>
              <w:rPr>
                <w:lang w:val="en-GB"/>
              </w:rPr>
              <w:t>Even if only those lines that still have a Class B radio system installed are outlined on the map, the map shall show all network lines in scope of the TSI including the nodes and last mile connections.</w:t>
            </w:r>
          </w:p>
        </w:tc>
        <w:tc>
          <w:tcPr>
            <w:tcW w:w="0" w:type="auto"/>
            <w:shd w:val="clear" w:color="auto" w:fill="FFFFFF"/>
          </w:tcPr>
          <w:p w14:paraId="61699024" w14:textId="38C3F029" w:rsidR="004C26EE" w:rsidRDefault="00C72362">
            <w:pPr>
              <w:rPr>
                <w:lang w:val="sr-Cyrl-RS"/>
              </w:rPr>
            </w:pPr>
            <w:r>
              <w:rPr>
                <w:lang w:val="sr-Cyrl-RS"/>
              </w:rPr>
              <w:t xml:space="preserve">Чак и ако су на мапи назначене само пруге на којима је и даље уграђен радио-систем класе Б, мапа мора приказивати све пруге у мрежи које спадају у област примене ТСИ, укључујући чворишта и везе </w:t>
            </w:r>
            <w:r w:rsidR="008661B2">
              <w:rPr>
                <w:lang w:val="sr-Cyrl-RS"/>
              </w:rPr>
              <w:t>на последњем километру</w:t>
            </w:r>
            <w:r>
              <w:rPr>
                <w:lang w:val="sr-Cyrl-RS"/>
              </w:rPr>
              <w:t>.</w:t>
            </w:r>
          </w:p>
        </w:tc>
      </w:tr>
      <w:tr w:rsidR="004C26EE" w14:paraId="13CF61F3" w14:textId="77777777">
        <w:tc>
          <w:tcPr>
            <w:tcW w:w="0" w:type="auto"/>
            <w:shd w:val="clear" w:color="auto" w:fill="FFFFFF"/>
          </w:tcPr>
          <w:p w14:paraId="0133BF2D" w14:textId="77777777" w:rsidR="004C26EE" w:rsidRDefault="00C72362">
            <w:pPr>
              <w:rPr>
                <w:lang w:val="en-GB"/>
              </w:rPr>
            </w:pPr>
            <w:r>
              <w:rPr>
                <w:rStyle w:val="SegmentID"/>
                <w:lang w:val="en-GB"/>
              </w:rPr>
              <w:t>5827</w:t>
            </w:r>
            <w:r>
              <w:rPr>
                <w:rStyle w:val="TransUnitID"/>
                <w:lang w:val="en-GB"/>
              </w:rPr>
              <w:t>3681f332-aded-4d21-afb6-89b8b36ab61d</w:t>
            </w:r>
          </w:p>
        </w:tc>
        <w:tc>
          <w:tcPr>
            <w:tcW w:w="0" w:type="auto"/>
            <w:shd w:val="clear" w:color="auto" w:fill="FFFFFF"/>
          </w:tcPr>
          <w:p w14:paraId="3939D87F" w14:textId="77777777" w:rsidR="004C26EE" w:rsidRDefault="00C72362">
            <w:pPr>
              <w:rPr>
                <w:lang w:val="en-GB"/>
              </w:rPr>
            </w:pPr>
            <w:r>
              <w:rPr>
                <w:lang w:val="en-GB"/>
              </w:rPr>
              <w:t>Translation Approved (100%)</w:t>
            </w:r>
          </w:p>
        </w:tc>
        <w:tc>
          <w:tcPr>
            <w:tcW w:w="0" w:type="auto"/>
            <w:shd w:val="clear" w:color="auto" w:fill="FFFFFF"/>
          </w:tcPr>
          <w:p w14:paraId="7B334DFC" w14:textId="77777777" w:rsidR="004C26EE" w:rsidRDefault="00C72362">
            <w:pPr>
              <w:rPr>
                <w:lang w:val="en-GB"/>
              </w:rPr>
            </w:pPr>
            <w:r>
              <w:rPr>
                <w:lang w:val="en-GB"/>
              </w:rPr>
              <w:t>The map and its key legend shall be clearly visible.]</w:t>
            </w:r>
          </w:p>
        </w:tc>
        <w:tc>
          <w:tcPr>
            <w:tcW w:w="0" w:type="auto"/>
            <w:shd w:val="clear" w:color="auto" w:fill="FFFFFF"/>
          </w:tcPr>
          <w:p w14:paraId="7A43BDA5" w14:textId="77777777" w:rsidR="004C26EE" w:rsidRDefault="00C72362">
            <w:pPr>
              <w:rPr>
                <w:lang w:val="sr-Cyrl-RS"/>
              </w:rPr>
            </w:pPr>
            <w:r>
              <w:rPr>
                <w:lang w:val="sr-Cyrl-RS"/>
              </w:rPr>
              <w:t>Мапа и њена легенда морају бити јасно видљиве.]</w:t>
            </w:r>
          </w:p>
        </w:tc>
      </w:tr>
      <w:tr w:rsidR="004C26EE" w14:paraId="498C9320" w14:textId="77777777">
        <w:tc>
          <w:tcPr>
            <w:tcW w:w="0" w:type="auto"/>
            <w:shd w:val="clear" w:color="auto" w:fill="FFFFFF"/>
          </w:tcPr>
          <w:p w14:paraId="15ED5643" w14:textId="77777777" w:rsidR="004C26EE" w:rsidRDefault="00C72362">
            <w:pPr>
              <w:rPr>
                <w:lang w:val="en-GB"/>
              </w:rPr>
            </w:pPr>
            <w:r>
              <w:rPr>
                <w:rStyle w:val="SegmentID"/>
                <w:lang w:val="en-GB"/>
              </w:rPr>
              <w:t>5828</w:t>
            </w:r>
            <w:r>
              <w:rPr>
                <w:rStyle w:val="TransUnitID"/>
                <w:lang w:val="en-GB"/>
              </w:rPr>
              <w:t>eb723bad-0397-414c-8711-2caae73b8996</w:t>
            </w:r>
          </w:p>
        </w:tc>
        <w:tc>
          <w:tcPr>
            <w:tcW w:w="0" w:type="auto"/>
            <w:shd w:val="clear" w:color="auto" w:fill="FFFFFF"/>
          </w:tcPr>
          <w:p w14:paraId="4D12F78B" w14:textId="77777777" w:rsidR="004C26EE" w:rsidRDefault="00C72362">
            <w:pPr>
              <w:rPr>
                <w:lang w:val="en-GB"/>
              </w:rPr>
            </w:pPr>
            <w:r>
              <w:rPr>
                <w:lang w:val="en-GB"/>
              </w:rPr>
              <w:t>Translation Approved (100%)</w:t>
            </w:r>
          </w:p>
        </w:tc>
        <w:tc>
          <w:tcPr>
            <w:tcW w:w="0" w:type="auto"/>
            <w:shd w:val="clear" w:color="auto" w:fill="FFFFFF"/>
          </w:tcPr>
          <w:p w14:paraId="6BAF79F8" w14:textId="77777777" w:rsidR="004C26EE" w:rsidRDefault="00C72362">
            <w:pPr>
              <w:rPr>
                <w:lang w:val="en-GB"/>
              </w:rPr>
            </w:pPr>
            <w:r>
              <w:rPr>
                <w:lang w:val="en-GB"/>
              </w:rPr>
              <w:t>Table 10</w:t>
            </w:r>
          </w:p>
        </w:tc>
        <w:tc>
          <w:tcPr>
            <w:tcW w:w="0" w:type="auto"/>
            <w:shd w:val="clear" w:color="auto" w:fill="FFFFFF"/>
          </w:tcPr>
          <w:p w14:paraId="45E6FD34" w14:textId="77777777" w:rsidR="004C26EE" w:rsidRDefault="00C72362">
            <w:pPr>
              <w:rPr>
                <w:lang w:val="sr-Cyrl-RS"/>
              </w:rPr>
            </w:pPr>
            <w:r>
              <w:rPr>
                <w:lang w:val="sr-Cyrl-RS"/>
              </w:rPr>
              <w:t>Табела 10.</w:t>
            </w:r>
          </w:p>
        </w:tc>
      </w:tr>
      <w:tr w:rsidR="004C26EE" w14:paraId="596D5063" w14:textId="77777777">
        <w:tc>
          <w:tcPr>
            <w:tcW w:w="0" w:type="auto"/>
            <w:shd w:val="clear" w:color="auto" w:fill="FFFFFF"/>
          </w:tcPr>
          <w:p w14:paraId="30F5074C" w14:textId="77777777" w:rsidR="004C26EE" w:rsidRDefault="00C72362">
            <w:pPr>
              <w:rPr>
                <w:lang w:val="en-GB"/>
              </w:rPr>
            </w:pPr>
            <w:r>
              <w:rPr>
                <w:rStyle w:val="SegmentID"/>
                <w:lang w:val="en-GB"/>
              </w:rPr>
              <w:t>5829</w:t>
            </w:r>
            <w:r>
              <w:rPr>
                <w:rStyle w:val="TransUnitID"/>
                <w:lang w:val="en-GB"/>
              </w:rPr>
              <w:t>bdcf7e51-598a-4489-a76b-861d5079854c</w:t>
            </w:r>
          </w:p>
        </w:tc>
        <w:tc>
          <w:tcPr>
            <w:tcW w:w="0" w:type="auto"/>
            <w:shd w:val="clear" w:color="auto" w:fill="FFFFFF"/>
          </w:tcPr>
          <w:p w14:paraId="4325ABD3" w14:textId="77777777" w:rsidR="004C26EE" w:rsidRDefault="00C72362">
            <w:pPr>
              <w:rPr>
                <w:lang w:val="en-GB"/>
              </w:rPr>
            </w:pPr>
            <w:r>
              <w:rPr>
                <w:lang w:val="en-GB"/>
              </w:rPr>
              <w:t>Translation Approved (100%)</w:t>
            </w:r>
          </w:p>
        </w:tc>
        <w:tc>
          <w:tcPr>
            <w:tcW w:w="0" w:type="auto"/>
            <w:shd w:val="clear" w:color="auto" w:fill="FFFFFF"/>
          </w:tcPr>
          <w:p w14:paraId="173DA6DB" w14:textId="77777777" w:rsidR="004C26EE" w:rsidRDefault="00C72362">
            <w:pPr>
              <w:rPr>
                <w:lang w:val="en-GB"/>
              </w:rPr>
            </w:pPr>
            <w:r>
              <w:rPr>
                <w:lang w:val="en-GB"/>
              </w:rPr>
              <w:t>Class B radio systems installed</w:t>
            </w:r>
          </w:p>
        </w:tc>
        <w:tc>
          <w:tcPr>
            <w:tcW w:w="0" w:type="auto"/>
            <w:shd w:val="clear" w:color="auto" w:fill="FFFFFF"/>
          </w:tcPr>
          <w:p w14:paraId="3336D3EF" w14:textId="77777777" w:rsidR="004C26EE" w:rsidRDefault="00C72362">
            <w:pPr>
              <w:rPr>
                <w:lang w:val="sr-Cyrl-RS"/>
              </w:rPr>
            </w:pPr>
            <w:r>
              <w:rPr>
                <w:lang w:val="sr-Cyrl-RS"/>
              </w:rPr>
              <w:t>Уграђени радио-системи класе Б</w:t>
            </w:r>
          </w:p>
        </w:tc>
      </w:tr>
      <w:tr w:rsidR="004C26EE" w14:paraId="4C4AF5FA" w14:textId="77777777">
        <w:tc>
          <w:tcPr>
            <w:tcW w:w="0" w:type="auto"/>
            <w:shd w:val="clear" w:color="auto" w:fill="FFFFFF"/>
          </w:tcPr>
          <w:p w14:paraId="51B1DAA1" w14:textId="77777777" w:rsidR="004C26EE" w:rsidRDefault="00C72362">
            <w:pPr>
              <w:rPr>
                <w:lang w:val="en-GB"/>
              </w:rPr>
            </w:pPr>
            <w:r>
              <w:rPr>
                <w:rStyle w:val="SegmentID"/>
                <w:lang w:val="en-GB"/>
              </w:rPr>
              <w:t>5830</w:t>
            </w:r>
            <w:r>
              <w:rPr>
                <w:rStyle w:val="TransUnitID"/>
                <w:lang w:val="en-GB"/>
              </w:rPr>
              <w:t>8bdc0fe4-430f-42d6-b3d9-c8e33a3dcb29</w:t>
            </w:r>
          </w:p>
        </w:tc>
        <w:tc>
          <w:tcPr>
            <w:tcW w:w="0" w:type="auto"/>
            <w:shd w:val="clear" w:color="auto" w:fill="FFFFFF"/>
          </w:tcPr>
          <w:p w14:paraId="2F1D2536" w14:textId="77777777" w:rsidR="004C26EE" w:rsidRDefault="00C72362">
            <w:pPr>
              <w:rPr>
                <w:lang w:val="en-GB"/>
              </w:rPr>
            </w:pPr>
            <w:r>
              <w:rPr>
                <w:lang w:val="en-GB"/>
              </w:rPr>
              <w:t>Translation Approved (100%)</w:t>
            </w:r>
          </w:p>
        </w:tc>
        <w:tc>
          <w:tcPr>
            <w:tcW w:w="0" w:type="auto"/>
            <w:shd w:val="clear" w:color="auto" w:fill="FFFFFF"/>
          </w:tcPr>
          <w:p w14:paraId="0C29507A" w14:textId="77777777" w:rsidR="004C26EE" w:rsidRDefault="00C72362">
            <w:pPr>
              <w:rPr>
                <w:lang w:val="en-GB"/>
              </w:rPr>
            </w:pPr>
            <w:r>
              <w:rPr>
                <w:lang w:val="en-GB"/>
              </w:rPr>
              <w:t>ID</w:t>
            </w:r>
          </w:p>
        </w:tc>
        <w:tc>
          <w:tcPr>
            <w:tcW w:w="0" w:type="auto"/>
            <w:shd w:val="clear" w:color="auto" w:fill="FFFFFF"/>
          </w:tcPr>
          <w:p w14:paraId="28011337" w14:textId="77777777" w:rsidR="004C26EE" w:rsidRDefault="00C72362">
            <w:pPr>
              <w:rPr>
                <w:lang w:val="sr-Cyrl-RS"/>
              </w:rPr>
            </w:pPr>
            <w:r>
              <w:rPr>
                <w:lang w:val="sr-Cyrl-RS"/>
              </w:rPr>
              <w:t>Идентификациона ознака</w:t>
            </w:r>
          </w:p>
        </w:tc>
      </w:tr>
      <w:tr w:rsidR="004C26EE" w14:paraId="25CE8839" w14:textId="77777777">
        <w:tc>
          <w:tcPr>
            <w:tcW w:w="0" w:type="auto"/>
            <w:shd w:val="clear" w:color="auto" w:fill="FFFFFF"/>
          </w:tcPr>
          <w:p w14:paraId="72CB5F38" w14:textId="77777777" w:rsidR="004C26EE" w:rsidRDefault="00C72362">
            <w:pPr>
              <w:rPr>
                <w:lang w:val="en-GB"/>
              </w:rPr>
            </w:pPr>
            <w:r>
              <w:rPr>
                <w:rStyle w:val="SegmentID"/>
                <w:lang w:val="en-GB"/>
              </w:rPr>
              <w:t>5831</w:t>
            </w:r>
            <w:r>
              <w:rPr>
                <w:rStyle w:val="TransUnitID"/>
                <w:lang w:val="en-GB"/>
              </w:rPr>
              <w:t>97a48ed9-5454-4be9-bb45-697ad8e87fc2</w:t>
            </w:r>
          </w:p>
        </w:tc>
        <w:tc>
          <w:tcPr>
            <w:tcW w:w="0" w:type="auto"/>
            <w:shd w:val="clear" w:color="auto" w:fill="FFFFFF"/>
          </w:tcPr>
          <w:p w14:paraId="7F10DAA8" w14:textId="77777777" w:rsidR="004C26EE" w:rsidRDefault="00C72362">
            <w:pPr>
              <w:rPr>
                <w:lang w:val="en-GB"/>
              </w:rPr>
            </w:pPr>
            <w:r>
              <w:rPr>
                <w:lang w:val="en-GB"/>
              </w:rPr>
              <w:t>Translation Approved (CM)</w:t>
            </w:r>
          </w:p>
        </w:tc>
        <w:tc>
          <w:tcPr>
            <w:tcW w:w="0" w:type="auto"/>
            <w:shd w:val="clear" w:color="auto" w:fill="FFFFFF"/>
          </w:tcPr>
          <w:p w14:paraId="44A14DDA" w14:textId="77777777" w:rsidR="004C26EE" w:rsidRDefault="00C72362">
            <w:pPr>
              <w:rPr>
                <w:lang w:val="en-GB"/>
              </w:rPr>
            </w:pPr>
            <w:r>
              <w:rPr>
                <w:lang w:val="en-GB"/>
              </w:rPr>
              <w:t>Line</w:t>
            </w:r>
          </w:p>
        </w:tc>
        <w:tc>
          <w:tcPr>
            <w:tcW w:w="0" w:type="auto"/>
            <w:shd w:val="clear" w:color="auto" w:fill="FFFFFF"/>
          </w:tcPr>
          <w:p w14:paraId="7B34708B" w14:textId="77777777" w:rsidR="004C26EE" w:rsidRDefault="00C72362">
            <w:pPr>
              <w:rPr>
                <w:lang w:val="sr-Cyrl-RS"/>
              </w:rPr>
            </w:pPr>
            <w:r>
              <w:rPr>
                <w:lang w:val="sr-Cyrl-RS"/>
              </w:rPr>
              <w:t>Пруга</w:t>
            </w:r>
          </w:p>
        </w:tc>
      </w:tr>
      <w:tr w:rsidR="004C26EE" w14:paraId="603F0DD7" w14:textId="77777777">
        <w:tc>
          <w:tcPr>
            <w:tcW w:w="0" w:type="auto"/>
            <w:shd w:val="clear" w:color="auto" w:fill="FFFFFF"/>
          </w:tcPr>
          <w:p w14:paraId="7F4CB2C4" w14:textId="77777777" w:rsidR="004C26EE" w:rsidRDefault="00C72362">
            <w:pPr>
              <w:rPr>
                <w:lang w:val="en-GB"/>
              </w:rPr>
            </w:pPr>
            <w:r>
              <w:rPr>
                <w:rStyle w:val="SegmentID"/>
                <w:lang w:val="en-GB"/>
              </w:rPr>
              <w:t>5832</w:t>
            </w:r>
            <w:r>
              <w:rPr>
                <w:rStyle w:val="TransUnitID"/>
                <w:lang w:val="en-GB"/>
              </w:rPr>
              <w:t>2e617885-3ebd-491b-ae2b-9b161d959b40</w:t>
            </w:r>
          </w:p>
        </w:tc>
        <w:tc>
          <w:tcPr>
            <w:tcW w:w="0" w:type="auto"/>
            <w:shd w:val="clear" w:color="auto" w:fill="FFFFFF"/>
          </w:tcPr>
          <w:p w14:paraId="3C731505" w14:textId="77777777" w:rsidR="004C26EE" w:rsidRDefault="00C72362">
            <w:pPr>
              <w:rPr>
                <w:lang w:val="en-GB"/>
              </w:rPr>
            </w:pPr>
            <w:r>
              <w:rPr>
                <w:lang w:val="en-GB"/>
              </w:rPr>
              <w:t>Translation Approved (100%)</w:t>
            </w:r>
          </w:p>
        </w:tc>
        <w:tc>
          <w:tcPr>
            <w:tcW w:w="0" w:type="auto"/>
            <w:shd w:val="clear" w:color="auto" w:fill="FFFFFF"/>
          </w:tcPr>
          <w:p w14:paraId="25FA388F" w14:textId="77777777" w:rsidR="004C26EE" w:rsidRDefault="00C72362">
            <w:pPr>
              <w:rPr>
                <w:lang w:val="en-GB"/>
              </w:rPr>
            </w:pPr>
            <w:r>
              <w:rPr>
                <w:lang w:val="en-GB"/>
              </w:rPr>
              <w:t>Current status</w:t>
            </w:r>
          </w:p>
        </w:tc>
        <w:tc>
          <w:tcPr>
            <w:tcW w:w="0" w:type="auto"/>
            <w:shd w:val="clear" w:color="auto" w:fill="FFFFFF"/>
          </w:tcPr>
          <w:p w14:paraId="0B589454" w14:textId="77777777" w:rsidR="004C26EE" w:rsidRDefault="00C72362">
            <w:pPr>
              <w:rPr>
                <w:lang w:val="sr-Cyrl-RS"/>
              </w:rPr>
            </w:pPr>
            <w:r>
              <w:rPr>
                <w:lang w:val="sr-Cyrl-RS"/>
              </w:rPr>
              <w:t>Тренутни статус</w:t>
            </w:r>
          </w:p>
        </w:tc>
      </w:tr>
      <w:tr w:rsidR="004C26EE" w14:paraId="2423351B" w14:textId="77777777">
        <w:tc>
          <w:tcPr>
            <w:tcW w:w="0" w:type="auto"/>
            <w:shd w:val="clear" w:color="auto" w:fill="FFFFFF"/>
          </w:tcPr>
          <w:p w14:paraId="6E02DB34" w14:textId="77777777" w:rsidR="004C26EE" w:rsidRDefault="00C72362">
            <w:pPr>
              <w:rPr>
                <w:lang w:val="en-GB"/>
              </w:rPr>
            </w:pPr>
            <w:r>
              <w:rPr>
                <w:rStyle w:val="SegmentID"/>
                <w:lang w:val="en-GB"/>
              </w:rPr>
              <w:t>5833</w:t>
            </w:r>
            <w:r>
              <w:rPr>
                <w:rStyle w:val="TransUnitID"/>
                <w:lang w:val="en-GB"/>
              </w:rPr>
              <w:t>3b1853f3-857e-428e-948b-60e8c06666ee</w:t>
            </w:r>
          </w:p>
        </w:tc>
        <w:tc>
          <w:tcPr>
            <w:tcW w:w="0" w:type="auto"/>
            <w:shd w:val="clear" w:color="auto" w:fill="FFFFFF"/>
          </w:tcPr>
          <w:p w14:paraId="7EA03B85" w14:textId="77777777" w:rsidR="004C26EE" w:rsidRDefault="00C72362">
            <w:pPr>
              <w:rPr>
                <w:lang w:val="en-GB"/>
              </w:rPr>
            </w:pPr>
            <w:r>
              <w:rPr>
                <w:lang w:val="en-GB"/>
              </w:rPr>
              <w:t>Translation Approved (CM)</w:t>
            </w:r>
          </w:p>
        </w:tc>
        <w:tc>
          <w:tcPr>
            <w:tcW w:w="0" w:type="auto"/>
            <w:shd w:val="clear" w:color="auto" w:fill="FFFFFF"/>
          </w:tcPr>
          <w:p w14:paraId="6418513B" w14:textId="77777777" w:rsidR="004C26EE" w:rsidRDefault="00C72362">
            <w:pPr>
              <w:rPr>
                <w:lang w:val="en-GB"/>
              </w:rPr>
            </w:pPr>
            <w:r>
              <w:rPr>
                <w:lang w:val="en-GB"/>
              </w:rPr>
              <w:t>Length</w:t>
            </w:r>
          </w:p>
        </w:tc>
        <w:tc>
          <w:tcPr>
            <w:tcW w:w="0" w:type="auto"/>
            <w:shd w:val="clear" w:color="auto" w:fill="FFFFFF"/>
          </w:tcPr>
          <w:p w14:paraId="13F11E47" w14:textId="77777777" w:rsidR="004C26EE" w:rsidRDefault="00C72362">
            <w:pPr>
              <w:rPr>
                <w:lang w:val="sr-Cyrl-RS"/>
              </w:rPr>
            </w:pPr>
            <w:r>
              <w:rPr>
                <w:lang w:val="sr-Cyrl-RS"/>
              </w:rPr>
              <w:t>Дужина</w:t>
            </w:r>
          </w:p>
        </w:tc>
      </w:tr>
      <w:tr w:rsidR="004C26EE" w14:paraId="0955DD16" w14:textId="77777777">
        <w:tc>
          <w:tcPr>
            <w:tcW w:w="0" w:type="auto"/>
            <w:shd w:val="clear" w:color="auto" w:fill="FFFFFF"/>
          </w:tcPr>
          <w:p w14:paraId="75B8FFD5" w14:textId="77777777" w:rsidR="004C26EE" w:rsidRDefault="00C72362">
            <w:pPr>
              <w:rPr>
                <w:lang w:val="en-GB"/>
              </w:rPr>
            </w:pPr>
            <w:r>
              <w:rPr>
                <w:rStyle w:val="SegmentID"/>
                <w:lang w:val="en-GB"/>
              </w:rPr>
              <w:t>5834</w:t>
            </w:r>
            <w:r>
              <w:rPr>
                <w:rStyle w:val="TransUnitID"/>
                <w:lang w:val="en-GB"/>
              </w:rPr>
              <w:t>7d0cb854-e180-4417-97c9-c5021f374fc0</w:t>
            </w:r>
          </w:p>
        </w:tc>
        <w:tc>
          <w:tcPr>
            <w:tcW w:w="0" w:type="auto"/>
            <w:shd w:val="clear" w:color="auto" w:fill="FFFFFF"/>
          </w:tcPr>
          <w:p w14:paraId="553B82F7" w14:textId="77777777" w:rsidR="004C26EE" w:rsidRDefault="00C72362">
            <w:pPr>
              <w:rPr>
                <w:lang w:val="en-GB"/>
              </w:rPr>
            </w:pPr>
            <w:r>
              <w:rPr>
                <w:lang w:val="en-GB"/>
              </w:rPr>
              <w:t>Translation Approved (99%)</w:t>
            </w:r>
          </w:p>
        </w:tc>
        <w:tc>
          <w:tcPr>
            <w:tcW w:w="0" w:type="auto"/>
            <w:shd w:val="clear" w:color="auto" w:fill="FFFFFF"/>
          </w:tcPr>
          <w:p w14:paraId="671C2FD8" w14:textId="77777777" w:rsidR="004C26EE" w:rsidRDefault="00C72362">
            <w:pPr>
              <w:rPr>
                <w:lang w:val="en-GB"/>
              </w:rPr>
            </w:pPr>
            <w:r>
              <w:rPr>
                <w:lang w:val="en-GB"/>
              </w:rPr>
              <w:t>Class B radio system installed</w:t>
            </w:r>
          </w:p>
        </w:tc>
        <w:tc>
          <w:tcPr>
            <w:tcW w:w="0" w:type="auto"/>
            <w:shd w:val="clear" w:color="auto" w:fill="FFFFFF"/>
          </w:tcPr>
          <w:p w14:paraId="3F6463CF" w14:textId="77777777" w:rsidR="004C26EE" w:rsidRDefault="00C72362">
            <w:pPr>
              <w:rPr>
                <w:lang w:val="sr-Cyrl-RS"/>
              </w:rPr>
            </w:pPr>
            <w:r>
              <w:rPr>
                <w:lang w:val="sr-Cyrl-RS"/>
              </w:rPr>
              <w:t>Уграђени радио-систем класе Б</w:t>
            </w:r>
          </w:p>
        </w:tc>
      </w:tr>
      <w:tr w:rsidR="004C26EE" w14:paraId="255B0578" w14:textId="77777777">
        <w:tc>
          <w:tcPr>
            <w:tcW w:w="0" w:type="auto"/>
            <w:shd w:val="clear" w:color="auto" w:fill="FFFFFF"/>
          </w:tcPr>
          <w:p w14:paraId="3E0F4326" w14:textId="77777777" w:rsidR="004C26EE" w:rsidRDefault="00C72362">
            <w:pPr>
              <w:rPr>
                <w:lang w:val="en-GB"/>
              </w:rPr>
            </w:pPr>
            <w:r>
              <w:rPr>
                <w:rStyle w:val="SegmentID"/>
                <w:lang w:val="en-GB"/>
              </w:rPr>
              <w:t>5835</w:t>
            </w:r>
            <w:r>
              <w:rPr>
                <w:rStyle w:val="TransUnitID"/>
                <w:lang w:val="en-GB"/>
              </w:rPr>
              <w:t>8b7af0e1-6946-4682-90b9-c91fb531a5c5</w:t>
            </w:r>
          </w:p>
        </w:tc>
        <w:tc>
          <w:tcPr>
            <w:tcW w:w="0" w:type="auto"/>
            <w:shd w:val="clear" w:color="auto" w:fill="FFFFFF"/>
          </w:tcPr>
          <w:p w14:paraId="6A8FDE72" w14:textId="77777777" w:rsidR="004C26EE" w:rsidRDefault="00C72362">
            <w:pPr>
              <w:rPr>
                <w:lang w:val="en-GB"/>
              </w:rPr>
            </w:pPr>
            <w:r>
              <w:rPr>
                <w:lang w:val="en-GB"/>
              </w:rPr>
              <w:t>Translation Approved (100%)</w:t>
            </w:r>
          </w:p>
        </w:tc>
        <w:tc>
          <w:tcPr>
            <w:tcW w:w="0" w:type="auto"/>
            <w:shd w:val="clear" w:color="auto" w:fill="FFFFFF"/>
          </w:tcPr>
          <w:p w14:paraId="2C55ACDB" w14:textId="77777777" w:rsidR="004C26EE" w:rsidRDefault="00C72362">
            <w:pPr>
              <w:rPr>
                <w:lang w:val="en-GB"/>
              </w:rPr>
            </w:pPr>
            <w:r>
              <w:rPr>
                <w:lang w:val="en-GB"/>
              </w:rPr>
              <w:t>Note</w:t>
            </w:r>
          </w:p>
        </w:tc>
        <w:tc>
          <w:tcPr>
            <w:tcW w:w="0" w:type="auto"/>
            <w:shd w:val="clear" w:color="auto" w:fill="FFFFFF"/>
          </w:tcPr>
          <w:p w14:paraId="6DD5278C" w14:textId="77777777" w:rsidR="004C26EE" w:rsidRDefault="00C72362">
            <w:pPr>
              <w:rPr>
                <w:lang w:val="sr-Cyrl-RS"/>
              </w:rPr>
            </w:pPr>
            <w:r>
              <w:rPr>
                <w:lang w:val="sr-Cyrl-RS"/>
              </w:rPr>
              <w:t>Напомена</w:t>
            </w:r>
          </w:p>
        </w:tc>
      </w:tr>
      <w:tr w:rsidR="004C26EE" w14:paraId="4BCE4184" w14:textId="77777777">
        <w:tc>
          <w:tcPr>
            <w:tcW w:w="0" w:type="auto"/>
            <w:shd w:val="clear" w:color="auto" w:fill="FFFFFF"/>
          </w:tcPr>
          <w:p w14:paraId="2FED9DBE" w14:textId="77777777" w:rsidR="004C26EE" w:rsidRDefault="00C72362">
            <w:pPr>
              <w:rPr>
                <w:lang w:val="en-GB"/>
              </w:rPr>
            </w:pPr>
            <w:r>
              <w:rPr>
                <w:rStyle w:val="SegmentID"/>
                <w:lang w:val="en-GB"/>
              </w:rPr>
              <w:t>5836</w:t>
            </w:r>
            <w:r>
              <w:rPr>
                <w:rStyle w:val="TransUnitID"/>
                <w:lang w:val="en-GB"/>
              </w:rPr>
              <w:t>52c33c83-f723-4cdb-993d-5fcebae1ea53</w:t>
            </w:r>
          </w:p>
        </w:tc>
        <w:tc>
          <w:tcPr>
            <w:tcW w:w="0" w:type="auto"/>
            <w:shd w:val="clear" w:color="auto" w:fill="FFFFFF"/>
          </w:tcPr>
          <w:p w14:paraId="49C950FF" w14:textId="77777777" w:rsidR="004C26EE" w:rsidRDefault="00C72362">
            <w:pPr>
              <w:rPr>
                <w:lang w:val="en-GB"/>
              </w:rPr>
            </w:pPr>
            <w:r>
              <w:rPr>
                <w:lang w:val="en-GB"/>
              </w:rPr>
              <w:t>Translation Approved (CM)</w:t>
            </w:r>
          </w:p>
        </w:tc>
        <w:tc>
          <w:tcPr>
            <w:tcW w:w="0" w:type="auto"/>
            <w:shd w:val="clear" w:color="auto" w:fill="FFFFFF"/>
          </w:tcPr>
          <w:p w14:paraId="4B3531B5" w14:textId="77777777" w:rsidR="004C26EE" w:rsidRDefault="00C72362">
            <w:pPr>
              <w:rPr>
                <w:lang w:val="en-GB"/>
              </w:rPr>
            </w:pPr>
            <w:r>
              <w:rPr>
                <w:lang w:val="en-GB"/>
              </w:rPr>
              <w:t>[Include here the line identification number]</w:t>
            </w:r>
          </w:p>
        </w:tc>
        <w:tc>
          <w:tcPr>
            <w:tcW w:w="0" w:type="auto"/>
            <w:shd w:val="clear" w:color="auto" w:fill="FFFFFF"/>
          </w:tcPr>
          <w:p w14:paraId="52C0DC3F" w14:textId="77777777" w:rsidR="004C26EE" w:rsidRDefault="00C72362">
            <w:pPr>
              <w:rPr>
                <w:lang w:val="sr-Cyrl-RS"/>
              </w:rPr>
            </w:pPr>
            <w:r>
              <w:rPr>
                <w:lang w:val="sr-Cyrl-RS"/>
              </w:rPr>
              <w:t>[Овде навести идентификациони број пруге]</w:t>
            </w:r>
          </w:p>
        </w:tc>
      </w:tr>
      <w:tr w:rsidR="004C26EE" w14:paraId="2166D9BB" w14:textId="77777777">
        <w:tc>
          <w:tcPr>
            <w:tcW w:w="0" w:type="auto"/>
            <w:shd w:val="clear" w:color="auto" w:fill="FFFFFF"/>
          </w:tcPr>
          <w:p w14:paraId="42B43C9F" w14:textId="77777777" w:rsidR="004C26EE" w:rsidRDefault="00C72362">
            <w:pPr>
              <w:rPr>
                <w:lang w:val="en-GB"/>
              </w:rPr>
            </w:pPr>
            <w:r>
              <w:rPr>
                <w:rStyle w:val="SegmentID"/>
                <w:lang w:val="en-GB"/>
              </w:rPr>
              <w:t>5837</w:t>
            </w:r>
            <w:r>
              <w:rPr>
                <w:rStyle w:val="TransUnitID"/>
                <w:lang w:val="en-GB"/>
              </w:rPr>
              <w:t>992a68f9-62f0-4c5f-ba4e-a4f164ffc99d</w:t>
            </w:r>
          </w:p>
        </w:tc>
        <w:tc>
          <w:tcPr>
            <w:tcW w:w="0" w:type="auto"/>
            <w:shd w:val="clear" w:color="auto" w:fill="FFFFFF"/>
          </w:tcPr>
          <w:p w14:paraId="1786672C" w14:textId="77777777" w:rsidR="004C26EE" w:rsidRDefault="00C72362">
            <w:pPr>
              <w:rPr>
                <w:lang w:val="en-GB"/>
              </w:rPr>
            </w:pPr>
            <w:r>
              <w:rPr>
                <w:lang w:val="en-GB"/>
              </w:rPr>
              <w:t>Translation Approved (CM)</w:t>
            </w:r>
          </w:p>
        </w:tc>
        <w:tc>
          <w:tcPr>
            <w:tcW w:w="0" w:type="auto"/>
            <w:shd w:val="clear" w:color="auto" w:fill="FFFFFF"/>
          </w:tcPr>
          <w:p w14:paraId="1A30BA6F" w14:textId="77777777" w:rsidR="004C26EE" w:rsidRDefault="00C72362">
            <w:pPr>
              <w:rPr>
                <w:lang w:val="en-GB"/>
              </w:rPr>
            </w:pPr>
            <w:r>
              <w:rPr>
                <w:lang w:val="en-GB"/>
              </w:rPr>
              <w:t>[Include here the name of the line]</w:t>
            </w:r>
          </w:p>
        </w:tc>
        <w:tc>
          <w:tcPr>
            <w:tcW w:w="0" w:type="auto"/>
            <w:shd w:val="clear" w:color="auto" w:fill="FFFFFF"/>
          </w:tcPr>
          <w:p w14:paraId="5A6CF7AF" w14:textId="77777777" w:rsidR="004C26EE" w:rsidRDefault="00C72362">
            <w:pPr>
              <w:rPr>
                <w:lang w:val="sr-Cyrl-RS"/>
              </w:rPr>
            </w:pPr>
            <w:r>
              <w:rPr>
                <w:lang w:val="sr-Cyrl-RS"/>
              </w:rPr>
              <w:t>[Овде навести назив пругe]</w:t>
            </w:r>
          </w:p>
        </w:tc>
      </w:tr>
      <w:tr w:rsidR="004C26EE" w14:paraId="36EED44F" w14:textId="77777777">
        <w:tc>
          <w:tcPr>
            <w:tcW w:w="0" w:type="auto"/>
            <w:shd w:val="clear" w:color="auto" w:fill="FFFFFF"/>
          </w:tcPr>
          <w:p w14:paraId="01BB96A8" w14:textId="77777777" w:rsidR="004C26EE" w:rsidRDefault="00C72362">
            <w:pPr>
              <w:rPr>
                <w:lang w:val="en-GB"/>
              </w:rPr>
            </w:pPr>
            <w:r>
              <w:rPr>
                <w:rStyle w:val="SegmentID"/>
                <w:lang w:val="en-GB"/>
              </w:rPr>
              <w:t>5838</w:t>
            </w:r>
            <w:r>
              <w:rPr>
                <w:rStyle w:val="TransUnitID"/>
                <w:lang w:val="en-GB"/>
              </w:rPr>
              <w:t>41956961-eaa8-4c27-b833-26b518ec3296</w:t>
            </w:r>
          </w:p>
        </w:tc>
        <w:tc>
          <w:tcPr>
            <w:tcW w:w="0" w:type="auto"/>
            <w:shd w:val="clear" w:color="auto" w:fill="FFFFFF"/>
          </w:tcPr>
          <w:p w14:paraId="148F5598" w14:textId="77777777" w:rsidR="004C26EE" w:rsidRDefault="00C72362">
            <w:pPr>
              <w:rPr>
                <w:lang w:val="en-GB"/>
              </w:rPr>
            </w:pPr>
            <w:r>
              <w:rPr>
                <w:lang w:val="en-GB"/>
              </w:rPr>
              <w:t>Translation Approved (91%)</w:t>
            </w:r>
          </w:p>
        </w:tc>
        <w:tc>
          <w:tcPr>
            <w:tcW w:w="0" w:type="auto"/>
            <w:shd w:val="clear" w:color="auto" w:fill="FFFFFF"/>
          </w:tcPr>
          <w:p w14:paraId="59D3624A" w14:textId="77777777" w:rsidR="004C26EE" w:rsidRDefault="00C72362">
            <w:pPr>
              <w:rPr>
                <w:lang w:val="en-GB"/>
              </w:rPr>
            </w:pPr>
            <w:r>
              <w:rPr>
                <w:lang w:val="en-GB"/>
              </w:rPr>
              <w:t>[Include here the current status of the Class B radio system on the line.</w:t>
            </w:r>
          </w:p>
        </w:tc>
        <w:tc>
          <w:tcPr>
            <w:tcW w:w="0" w:type="auto"/>
            <w:shd w:val="clear" w:color="auto" w:fill="FFFFFF"/>
          </w:tcPr>
          <w:p w14:paraId="1D6E98F6" w14:textId="77777777" w:rsidR="004C26EE" w:rsidRDefault="00C72362">
            <w:pPr>
              <w:rPr>
                <w:lang w:val="sr-Cyrl-RS"/>
              </w:rPr>
            </w:pPr>
            <w:r>
              <w:rPr>
                <w:lang w:val="sr-Cyrl-RS"/>
              </w:rPr>
              <w:t>[Овде навести тренутни статус радио-система класе Б на прузи.</w:t>
            </w:r>
          </w:p>
        </w:tc>
      </w:tr>
      <w:tr w:rsidR="004C26EE" w14:paraId="374AF9F5" w14:textId="77777777">
        <w:tc>
          <w:tcPr>
            <w:tcW w:w="0" w:type="auto"/>
            <w:shd w:val="clear" w:color="auto" w:fill="FFFFFF"/>
          </w:tcPr>
          <w:p w14:paraId="0353A45C" w14:textId="77777777" w:rsidR="004C26EE" w:rsidRDefault="00C72362">
            <w:pPr>
              <w:rPr>
                <w:lang w:val="en-GB"/>
              </w:rPr>
            </w:pPr>
            <w:r>
              <w:rPr>
                <w:rStyle w:val="SegmentID"/>
                <w:lang w:val="en-GB"/>
              </w:rPr>
              <w:t>5839</w:t>
            </w:r>
            <w:r>
              <w:rPr>
                <w:rStyle w:val="TransUnitID"/>
                <w:lang w:val="en-GB"/>
              </w:rPr>
              <w:t>41956961-eaa8-4c27-b833-26b518ec3296</w:t>
            </w:r>
          </w:p>
        </w:tc>
        <w:tc>
          <w:tcPr>
            <w:tcW w:w="0" w:type="auto"/>
            <w:shd w:val="clear" w:color="auto" w:fill="FFFFFF"/>
          </w:tcPr>
          <w:p w14:paraId="3AD4FFBD" w14:textId="77777777" w:rsidR="004C26EE" w:rsidRDefault="00C72362">
            <w:pPr>
              <w:rPr>
                <w:lang w:val="en-GB"/>
              </w:rPr>
            </w:pPr>
            <w:r>
              <w:rPr>
                <w:lang w:val="en-GB"/>
              </w:rPr>
              <w:t>Translation Approved (100%)</w:t>
            </w:r>
          </w:p>
        </w:tc>
        <w:tc>
          <w:tcPr>
            <w:tcW w:w="0" w:type="auto"/>
            <w:shd w:val="clear" w:color="auto" w:fill="FFFFFF"/>
          </w:tcPr>
          <w:p w14:paraId="1863D6D9" w14:textId="77777777" w:rsidR="004C26EE" w:rsidRDefault="00C72362">
            <w:pPr>
              <w:rPr>
                <w:lang w:val="en-GB"/>
              </w:rPr>
            </w:pPr>
            <w:r>
              <w:rPr>
                <w:lang w:val="en-GB"/>
              </w:rPr>
              <w:t>In operation/Installed but not in operation/Being decommissioned]</w:t>
            </w:r>
          </w:p>
        </w:tc>
        <w:tc>
          <w:tcPr>
            <w:tcW w:w="0" w:type="auto"/>
            <w:shd w:val="clear" w:color="auto" w:fill="FFFFFF"/>
          </w:tcPr>
          <w:p w14:paraId="4935FD80" w14:textId="77777777" w:rsidR="004C26EE" w:rsidRDefault="00C72362">
            <w:pPr>
              <w:rPr>
                <w:lang w:val="sr-Cyrl-RS"/>
              </w:rPr>
            </w:pPr>
            <w:r>
              <w:rPr>
                <w:lang w:val="sr-Cyrl-RS"/>
              </w:rPr>
              <w:t>У експлоатацији / уграђен, али није у експлоатацији / у фази искључивања из рада]</w:t>
            </w:r>
          </w:p>
        </w:tc>
      </w:tr>
      <w:tr w:rsidR="004C26EE" w14:paraId="3D0B54F0" w14:textId="77777777">
        <w:tc>
          <w:tcPr>
            <w:tcW w:w="0" w:type="auto"/>
            <w:shd w:val="clear" w:color="auto" w:fill="FFFFFF"/>
          </w:tcPr>
          <w:p w14:paraId="5263F967" w14:textId="77777777" w:rsidR="004C26EE" w:rsidRDefault="00C72362">
            <w:pPr>
              <w:rPr>
                <w:lang w:val="en-GB"/>
              </w:rPr>
            </w:pPr>
            <w:r>
              <w:rPr>
                <w:rStyle w:val="SegmentID"/>
                <w:lang w:val="en-GB"/>
              </w:rPr>
              <w:t>5840</w:t>
            </w:r>
            <w:r>
              <w:rPr>
                <w:rStyle w:val="TransUnitID"/>
                <w:lang w:val="en-GB"/>
              </w:rPr>
              <w:t>9f6bf10f-1060-472b-a553-5bc4079edf00</w:t>
            </w:r>
          </w:p>
        </w:tc>
        <w:tc>
          <w:tcPr>
            <w:tcW w:w="0" w:type="auto"/>
            <w:shd w:val="clear" w:color="auto" w:fill="FFFFFF"/>
          </w:tcPr>
          <w:p w14:paraId="6063D69B" w14:textId="77777777" w:rsidR="004C26EE" w:rsidRDefault="00C72362">
            <w:pPr>
              <w:rPr>
                <w:lang w:val="en-GB"/>
              </w:rPr>
            </w:pPr>
            <w:r>
              <w:rPr>
                <w:lang w:val="en-GB"/>
              </w:rPr>
              <w:t>Translation Approved (CM)</w:t>
            </w:r>
          </w:p>
        </w:tc>
        <w:tc>
          <w:tcPr>
            <w:tcW w:w="0" w:type="auto"/>
            <w:shd w:val="clear" w:color="auto" w:fill="FFFFFF"/>
          </w:tcPr>
          <w:p w14:paraId="712CF19D" w14:textId="77777777" w:rsidR="004C26EE" w:rsidRDefault="00C72362">
            <w:pPr>
              <w:rPr>
                <w:lang w:val="en-GB"/>
              </w:rPr>
            </w:pPr>
            <w:r>
              <w:rPr>
                <w:lang w:val="en-GB"/>
              </w:rPr>
              <w:t>[Include here the total length of the line]</w:t>
            </w:r>
          </w:p>
        </w:tc>
        <w:tc>
          <w:tcPr>
            <w:tcW w:w="0" w:type="auto"/>
            <w:shd w:val="clear" w:color="auto" w:fill="FFFFFF"/>
          </w:tcPr>
          <w:p w14:paraId="643E1728" w14:textId="77777777" w:rsidR="004C26EE" w:rsidRDefault="00C72362">
            <w:pPr>
              <w:rPr>
                <w:lang w:val="sr-Cyrl-RS"/>
              </w:rPr>
            </w:pPr>
            <w:r>
              <w:rPr>
                <w:lang w:val="sr-Cyrl-RS"/>
              </w:rPr>
              <w:t>[Овде навести укупну дужину пругe]</w:t>
            </w:r>
          </w:p>
        </w:tc>
      </w:tr>
      <w:tr w:rsidR="004C26EE" w14:paraId="4541C7EE" w14:textId="77777777">
        <w:tc>
          <w:tcPr>
            <w:tcW w:w="0" w:type="auto"/>
            <w:shd w:val="clear" w:color="auto" w:fill="FFFFFF"/>
          </w:tcPr>
          <w:p w14:paraId="76C65B3E" w14:textId="77777777" w:rsidR="004C26EE" w:rsidRDefault="00C72362">
            <w:pPr>
              <w:rPr>
                <w:lang w:val="en-GB"/>
              </w:rPr>
            </w:pPr>
            <w:r>
              <w:rPr>
                <w:rStyle w:val="SegmentID"/>
                <w:lang w:val="en-GB"/>
              </w:rPr>
              <w:t>5841</w:t>
            </w:r>
            <w:r>
              <w:rPr>
                <w:rStyle w:val="TransUnitID"/>
                <w:lang w:val="en-GB"/>
              </w:rPr>
              <w:t>971446de-100b-49b0-b7b2-f5baae8a82f2</w:t>
            </w:r>
          </w:p>
        </w:tc>
        <w:tc>
          <w:tcPr>
            <w:tcW w:w="0" w:type="auto"/>
            <w:shd w:val="clear" w:color="auto" w:fill="FFFFFF"/>
          </w:tcPr>
          <w:p w14:paraId="32A7547B" w14:textId="77777777" w:rsidR="004C26EE" w:rsidRDefault="00C72362">
            <w:pPr>
              <w:rPr>
                <w:lang w:val="en-GB"/>
              </w:rPr>
            </w:pPr>
            <w:r>
              <w:rPr>
                <w:lang w:val="en-GB"/>
              </w:rPr>
              <w:t>Translation Approved (84%)</w:t>
            </w:r>
          </w:p>
        </w:tc>
        <w:tc>
          <w:tcPr>
            <w:tcW w:w="0" w:type="auto"/>
            <w:shd w:val="clear" w:color="auto" w:fill="FFFFFF"/>
          </w:tcPr>
          <w:p w14:paraId="5860CF5E" w14:textId="77777777" w:rsidR="004C26EE" w:rsidRDefault="00C72362">
            <w:pPr>
              <w:rPr>
                <w:lang w:val="en-GB"/>
              </w:rPr>
            </w:pPr>
            <w:r>
              <w:rPr>
                <w:lang w:val="en-GB"/>
              </w:rPr>
              <w:t>[Include here the Class B radio system installed]</w:t>
            </w:r>
          </w:p>
        </w:tc>
        <w:tc>
          <w:tcPr>
            <w:tcW w:w="0" w:type="auto"/>
            <w:shd w:val="clear" w:color="auto" w:fill="FFFFFF"/>
          </w:tcPr>
          <w:p w14:paraId="15003D71" w14:textId="77777777" w:rsidR="004C26EE" w:rsidRDefault="00C72362">
            <w:pPr>
              <w:rPr>
                <w:lang w:val="sr-Cyrl-RS"/>
              </w:rPr>
            </w:pPr>
            <w:r>
              <w:rPr>
                <w:lang w:val="sr-Cyrl-RS"/>
              </w:rPr>
              <w:t>[Овде навести уграђени радио-систем класе Б]</w:t>
            </w:r>
          </w:p>
        </w:tc>
      </w:tr>
      <w:tr w:rsidR="004C26EE" w14:paraId="5651F97A" w14:textId="77777777">
        <w:tc>
          <w:tcPr>
            <w:tcW w:w="0" w:type="auto"/>
            <w:shd w:val="clear" w:color="auto" w:fill="FFFFFF"/>
          </w:tcPr>
          <w:p w14:paraId="079FD1ED" w14:textId="77777777" w:rsidR="004C26EE" w:rsidRDefault="00C72362">
            <w:pPr>
              <w:rPr>
                <w:lang w:val="en-GB"/>
              </w:rPr>
            </w:pPr>
            <w:r>
              <w:rPr>
                <w:rStyle w:val="SegmentID"/>
                <w:lang w:val="en-GB"/>
              </w:rPr>
              <w:t>5842</w:t>
            </w:r>
            <w:r>
              <w:rPr>
                <w:rStyle w:val="TransUnitID"/>
                <w:lang w:val="en-GB"/>
              </w:rPr>
              <w:t>dbdbc283-43a0-47ee-bbfe-86282878b34e</w:t>
            </w:r>
          </w:p>
        </w:tc>
        <w:tc>
          <w:tcPr>
            <w:tcW w:w="0" w:type="auto"/>
            <w:shd w:val="clear" w:color="auto" w:fill="FFFFFF"/>
          </w:tcPr>
          <w:p w14:paraId="19452A1F" w14:textId="77777777" w:rsidR="004C26EE" w:rsidRDefault="00C72362">
            <w:pPr>
              <w:rPr>
                <w:lang w:val="en-GB"/>
              </w:rPr>
            </w:pPr>
            <w:r>
              <w:rPr>
                <w:lang w:val="en-GB"/>
              </w:rPr>
              <w:t>Translation Approved (100%)</w:t>
            </w:r>
          </w:p>
        </w:tc>
        <w:tc>
          <w:tcPr>
            <w:tcW w:w="0" w:type="auto"/>
            <w:shd w:val="clear" w:color="auto" w:fill="FFFFFF"/>
          </w:tcPr>
          <w:p w14:paraId="0D6DA382" w14:textId="77777777" w:rsidR="004C26EE" w:rsidRDefault="00C72362">
            <w:pPr>
              <w:rPr>
                <w:lang w:val="en-GB"/>
              </w:rPr>
            </w:pPr>
            <w:r>
              <w:rPr>
                <w:lang w:val="en-GB"/>
              </w:rPr>
              <w:t>[If relevant, include here additional comments]</w:t>
            </w:r>
          </w:p>
        </w:tc>
        <w:tc>
          <w:tcPr>
            <w:tcW w:w="0" w:type="auto"/>
            <w:shd w:val="clear" w:color="auto" w:fill="FFFFFF"/>
          </w:tcPr>
          <w:p w14:paraId="42266733" w14:textId="77777777" w:rsidR="004C26EE" w:rsidRDefault="00C72362">
            <w:pPr>
              <w:rPr>
                <w:lang w:val="sr-Cyrl-RS"/>
              </w:rPr>
            </w:pPr>
            <w:r>
              <w:rPr>
                <w:lang w:val="sr-Cyrl-RS"/>
              </w:rPr>
              <w:t>[По потреби, овде унети додатне коментаре]</w:t>
            </w:r>
          </w:p>
        </w:tc>
      </w:tr>
      <w:tr w:rsidR="004C26EE" w14:paraId="385839EA" w14:textId="77777777">
        <w:tc>
          <w:tcPr>
            <w:tcW w:w="0" w:type="auto"/>
            <w:shd w:val="clear" w:color="auto" w:fill="FFFFFF"/>
          </w:tcPr>
          <w:p w14:paraId="21DC9104" w14:textId="77777777" w:rsidR="004C26EE" w:rsidRDefault="00C72362">
            <w:pPr>
              <w:rPr>
                <w:lang w:val="en-GB"/>
              </w:rPr>
            </w:pPr>
            <w:r>
              <w:rPr>
                <w:rStyle w:val="SegmentID"/>
                <w:lang w:val="en-GB"/>
              </w:rPr>
              <w:t>5843</w:t>
            </w:r>
            <w:r>
              <w:rPr>
                <w:rStyle w:val="TransUnitID"/>
                <w:lang w:val="en-GB"/>
              </w:rPr>
              <w:t>5d03c191-b58d-45d9-8107-a07a35e0e784</w:t>
            </w:r>
          </w:p>
        </w:tc>
        <w:tc>
          <w:tcPr>
            <w:tcW w:w="0" w:type="auto"/>
            <w:shd w:val="clear" w:color="auto" w:fill="FFFFFF"/>
          </w:tcPr>
          <w:p w14:paraId="25B41C2C" w14:textId="77777777" w:rsidR="004C26EE" w:rsidRDefault="00C72362">
            <w:pPr>
              <w:rPr>
                <w:lang w:val="en-GB"/>
              </w:rPr>
            </w:pPr>
            <w:r>
              <w:rPr>
                <w:lang w:val="en-GB"/>
              </w:rPr>
              <w:t>Translation Approved (100%)</w:t>
            </w:r>
          </w:p>
        </w:tc>
        <w:tc>
          <w:tcPr>
            <w:tcW w:w="0" w:type="auto"/>
            <w:shd w:val="clear" w:color="auto" w:fill="FFFFFF"/>
          </w:tcPr>
          <w:p w14:paraId="09A99609" w14:textId="77777777" w:rsidR="004C26EE" w:rsidRDefault="00C72362">
            <w:pPr>
              <w:rPr>
                <w:lang w:val="en-GB"/>
              </w:rPr>
            </w:pPr>
            <w:r>
              <w:rPr>
                <w:lang w:val="en-GB"/>
              </w:rPr>
              <w:t>2.2.2.</w:t>
            </w:r>
          </w:p>
        </w:tc>
        <w:tc>
          <w:tcPr>
            <w:tcW w:w="0" w:type="auto"/>
            <w:shd w:val="clear" w:color="auto" w:fill="FFFFFF"/>
          </w:tcPr>
          <w:p w14:paraId="49ED86C6" w14:textId="77777777" w:rsidR="004C26EE" w:rsidRDefault="00C72362">
            <w:pPr>
              <w:rPr>
                <w:lang w:val="sr-Cyrl-RS"/>
              </w:rPr>
            </w:pPr>
            <w:r>
              <w:rPr>
                <w:lang w:val="sr-Cyrl-RS"/>
              </w:rPr>
              <w:t>2.2.2.</w:t>
            </w:r>
          </w:p>
        </w:tc>
      </w:tr>
      <w:tr w:rsidR="004C26EE" w14:paraId="32B5BC74" w14:textId="77777777">
        <w:tc>
          <w:tcPr>
            <w:tcW w:w="0" w:type="auto"/>
            <w:shd w:val="clear" w:color="auto" w:fill="FFFFFF"/>
          </w:tcPr>
          <w:p w14:paraId="2BB293A3" w14:textId="77777777" w:rsidR="004C26EE" w:rsidRDefault="00C72362">
            <w:pPr>
              <w:rPr>
                <w:lang w:val="en-GB"/>
              </w:rPr>
            </w:pPr>
            <w:r>
              <w:rPr>
                <w:rStyle w:val="SegmentID"/>
                <w:lang w:val="en-GB"/>
              </w:rPr>
              <w:t>5844</w:t>
            </w:r>
            <w:r>
              <w:rPr>
                <w:rStyle w:val="TransUnitID"/>
                <w:lang w:val="en-GB"/>
              </w:rPr>
              <w:t>5d03c191-b58d-45d9-8107-a07a35e0e784</w:t>
            </w:r>
          </w:p>
        </w:tc>
        <w:tc>
          <w:tcPr>
            <w:tcW w:w="0" w:type="auto"/>
            <w:shd w:val="clear" w:color="auto" w:fill="FFFFFF"/>
          </w:tcPr>
          <w:p w14:paraId="7CD68E95" w14:textId="77777777" w:rsidR="004C26EE" w:rsidRDefault="00C72362">
            <w:pPr>
              <w:rPr>
                <w:lang w:val="en-GB"/>
              </w:rPr>
            </w:pPr>
            <w:r>
              <w:rPr>
                <w:lang w:val="en-GB"/>
              </w:rPr>
              <w:t>Translation Approved (98%)</w:t>
            </w:r>
          </w:p>
        </w:tc>
        <w:tc>
          <w:tcPr>
            <w:tcW w:w="0" w:type="auto"/>
            <w:shd w:val="clear" w:color="auto" w:fill="FFFFFF"/>
          </w:tcPr>
          <w:p w14:paraId="4E28D713" w14:textId="77777777" w:rsidR="004C26EE" w:rsidRDefault="00C72362">
            <w:pPr>
              <w:rPr>
                <w:lang w:val="en-GB"/>
              </w:rPr>
            </w:pPr>
            <w:r>
              <w:rPr>
                <w:lang w:val="en-GB"/>
              </w:rPr>
              <w:t>Measures taken to ensure open market conditions</w:t>
            </w:r>
          </w:p>
        </w:tc>
        <w:tc>
          <w:tcPr>
            <w:tcW w:w="0" w:type="auto"/>
            <w:shd w:val="clear" w:color="auto" w:fill="FFFFFF"/>
          </w:tcPr>
          <w:p w14:paraId="0FCFD1F1" w14:textId="77777777" w:rsidR="004C26EE" w:rsidRDefault="00C72362">
            <w:pPr>
              <w:rPr>
                <w:lang w:val="sr-Cyrl-RS"/>
              </w:rPr>
            </w:pPr>
            <w:r>
              <w:rPr>
                <w:lang w:val="sr-Cyrl-RS"/>
              </w:rPr>
              <w:t>Мере предузете за обезбеђивање отворених тржишних услова</w:t>
            </w:r>
          </w:p>
        </w:tc>
      </w:tr>
      <w:tr w:rsidR="004C26EE" w14:paraId="4841C4A3" w14:textId="77777777">
        <w:tc>
          <w:tcPr>
            <w:tcW w:w="0" w:type="auto"/>
            <w:shd w:val="clear" w:color="auto" w:fill="FFFFFF"/>
          </w:tcPr>
          <w:p w14:paraId="010B86EF" w14:textId="77777777" w:rsidR="004C26EE" w:rsidRDefault="00C72362">
            <w:pPr>
              <w:rPr>
                <w:lang w:val="en-GB"/>
              </w:rPr>
            </w:pPr>
            <w:r>
              <w:rPr>
                <w:rStyle w:val="SegmentID"/>
                <w:lang w:val="en-GB"/>
              </w:rPr>
              <w:t>5845</w:t>
            </w:r>
            <w:r>
              <w:rPr>
                <w:rStyle w:val="TransUnitID"/>
                <w:lang w:val="en-GB"/>
              </w:rPr>
              <w:t>19395442-3a78-4c13-a348-e62a8bc07d20</w:t>
            </w:r>
          </w:p>
        </w:tc>
        <w:tc>
          <w:tcPr>
            <w:tcW w:w="0" w:type="auto"/>
            <w:shd w:val="clear" w:color="auto" w:fill="FFFFFF"/>
          </w:tcPr>
          <w:p w14:paraId="32443BAB" w14:textId="77777777" w:rsidR="004C26EE" w:rsidRDefault="00C72362">
            <w:pPr>
              <w:rPr>
                <w:lang w:val="en-GB"/>
              </w:rPr>
            </w:pPr>
            <w:r>
              <w:rPr>
                <w:lang w:val="en-GB"/>
              </w:rPr>
              <w:t>Translation Approved (0%)</w:t>
            </w:r>
          </w:p>
        </w:tc>
        <w:tc>
          <w:tcPr>
            <w:tcW w:w="0" w:type="auto"/>
            <w:shd w:val="clear" w:color="auto" w:fill="FFFFFF"/>
          </w:tcPr>
          <w:p w14:paraId="7EB1D57A" w14:textId="77777777" w:rsidR="004C26EE" w:rsidRDefault="00C72362">
            <w:pPr>
              <w:rPr>
                <w:lang w:val="en-GB"/>
              </w:rPr>
            </w:pPr>
            <w:r>
              <w:rPr>
                <w:lang w:val="en-GB"/>
              </w:rPr>
              <w:t>[This section shall include the description of the measure taken to ensure open market conditions for its legacy Class B systems as set out in paragraph 7.2.3.</w:t>
            </w:r>
          </w:p>
        </w:tc>
        <w:tc>
          <w:tcPr>
            <w:tcW w:w="0" w:type="auto"/>
            <w:shd w:val="clear" w:color="auto" w:fill="FFFFFF"/>
          </w:tcPr>
          <w:p w14:paraId="0757A42B" w14:textId="77777777" w:rsidR="004C26EE" w:rsidRDefault="00C72362">
            <w:pPr>
              <w:rPr>
                <w:lang w:val="sr-Cyrl-RS"/>
              </w:rPr>
            </w:pPr>
            <w:r>
              <w:rPr>
                <w:lang w:val="sr-Cyrl-RS"/>
              </w:rPr>
              <w:t>[У овом одељку се наводи опис мере предузете за обезбеђивање отворених тржишних услова за наслеђене системе класе Б како је утврђено у ставу 7.2.3.</w:t>
            </w:r>
          </w:p>
        </w:tc>
      </w:tr>
      <w:tr w:rsidR="004C26EE" w14:paraId="3BA4ECBE" w14:textId="77777777">
        <w:tc>
          <w:tcPr>
            <w:tcW w:w="0" w:type="auto"/>
            <w:shd w:val="clear" w:color="auto" w:fill="FFFFFF"/>
          </w:tcPr>
          <w:p w14:paraId="1E2171D7" w14:textId="77777777" w:rsidR="004C26EE" w:rsidRDefault="00C72362">
            <w:pPr>
              <w:rPr>
                <w:lang w:val="en-GB"/>
              </w:rPr>
            </w:pPr>
            <w:r>
              <w:rPr>
                <w:rStyle w:val="SegmentID"/>
                <w:lang w:val="en-GB"/>
              </w:rPr>
              <w:t>5846</w:t>
            </w:r>
            <w:r>
              <w:rPr>
                <w:rStyle w:val="TransUnitID"/>
                <w:lang w:val="en-GB"/>
              </w:rPr>
              <w:t>8338c5ea-722e-4738-8fe9-40a25eaf4c6e</w:t>
            </w:r>
          </w:p>
        </w:tc>
        <w:tc>
          <w:tcPr>
            <w:tcW w:w="0" w:type="auto"/>
            <w:shd w:val="clear" w:color="auto" w:fill="FFFFFF"/>
          </w:tcPr>
          <w:p w14:paraId="041909AB" w14:textId="77777777" w:rsidR="004C26EE" w:rsidRDefault="00C72362">
            <w:pPr>
              <w:rPr>
                <w:lang w:val="en-GB"/>
              </w:rPr>
            </w:pPr>
            <w:r>
              <w:rPr>
                <w:lang w:val="en-GB"/>
              </w:rPr>
              <w:t>Translation Approved (99%)</w:t>
            </w:r>
          </w:p>
        </w:tc>
        <w:tc>
          <w:tcPr>
            <w:tcW w:w="0" w:type="auto"/>
            <w:shd w:val="clear" w:color="auto" w:fill="FFFFFF"/>
          </w:tcPr>
          <w:p w14:paraId="4F94A050" w14:textId="77777777" w:rsidR="004C26EE" w:rsidRDefault="00C72362">
            <w:pPr>
              <w:rPr>
                <w:lang w:val="en-GB"/>
              </w:rPr>
            </w:pPr>
            <w:r>
              <w:rPr>
                <w:lang w:val="en-GB"/>
              </w:rPr>
              <w:t>The template to be filled in to provide the information in this section is given below]</w:t>
            </w:r>
          </w:p>
        </w:tc>
        <w:tc>
          <w:tcPr>
            <w:tcW w:w="0" w:type="auto"/>
            <w:shd w:val="clear" w:color="auto" w:fill="FFFFFF"/>
          </w:tcPr>
          <w:p w14:paraId="13D709F0" w14:textId="77777777" w:rsidR="004C26EE" w:rsidRDefault="00C72362">
            <w:pPr>
              <w:rPr>
                <w:lang w:val="sr-Cyrl-RS"/>
              </w:rPr>
            </w:pPr>
            <w:r>
              <w:rPr>
                <w:lang w:val="sr-Cyrl-RS"/>
              </w:rPr>
              <w:t>Образац који треба попунити ради достављања информација из овог одељка дат је у даљем тексту]</w:t>
            </w:r>
          </w:p>
        </w:tc>
      </w:tr>
      <w:tr w:rsidR="004C26EE" w14:paraId="3D067C09" w14:textId="77777777">
        <w:tc>
          <w:tcPr>
            <w:tcW w:w="0" w:type="auto"/>
            <w:shd w:val="clear" w:color="auto" w:fill="FFFFFF"/>
          </w:tcPr>
          <w:p w14:paraId="411B0379" w14:textId="77777777" w:rsidR="004C26EE" w:rsidRDefault="00C72362">
            <w:pPr>
              <w:rPr>
                <w:lang w:val="en-GB"/>
              </w:rPr>
            </w:pPr>
            <w:r>
              <w:rPr>
                <w:rStyle w:val="SegmentID"/>
                <w:lang w:val="en-GB"/>
              </w:rPr>
              <w:t>5847</w:t>
            </w:r>
            <w:r>
              <w:rPr>
                <w:rStyle w:val="TransUnitID"/>
                <w:lang w:val="en-GB"/>
              </w:rPr>
              <w:t>6420f0b6-86da-46f9-a2ba-55cae2b79cfc</w:t>
            </w:r>
          </w:p>
        </w:tc>
        <w:tc>
          <w:tcPr>
            <w:tcW w:w="0" w:type="auto"/>
            <w:shd w:val="clear" w:color="auto" w:fill="FFFFFF"/>
          </w:tcPr>
          <w:p w14:paraId="4461199D" w14:textId="77777777" w:rsidR="004C26EE" w:rsidRDefault="00C72362">
            <w:pPr>
              <w:rPr>
                <w:lang w:val="en-GB"/>
              </w:rPr>
            </w:pPr>
            <w:r>
              <w:rPr>
                <w:lang w:val="en-GB"/>
              </w:rPr>
              <w:t>Translation Approved (0%)</w:t>
            </w:r>
          </w:p>
        </w:tc>
        <w:tc>
          <w:tcPr>
            <w:tcW w:w="0" w:type="auto"/>
            <w:shd w:val="clear" w:color="auto" w:fill="FFFFFF"/>
          </w:tcPr>
          <w:p w14:paraId="5C208203" w14:textId="77777777" w:rsidR="004C26EE" w:rsidRDefault="00C72362">
            <w:pPr>
              <w:rPr>
                <w:lang w:val="en-GB"/>
              </w:rPr>
            </w:pPr>
            <w:r>
              <w:rPr>
                <w:lang w:val="en-GB"/>
              </w:rPr>
              <w:t>[Include here the specific measures taken to ensure open market conditions for the legacy Class B systems installed in the network as set out in paragraph 7.2.3.</w:t>
            </w:r>
          </w:p>
        </w:tc>
        <w:tc>
          <w:tcPr>
            <w:tcW w:w="0" w:type="auto"/>
            <w:shd w:val="clear" w:color="auto" w:fill="FFFFFF"/>
          </w:tcPr>
          <w:p w14:paraId="66288F18" w14:textId="77777777" w:rsidR="004C26EE" w:rsidRDefault="00C72362">
            <w:pPr>
              <w:rPr>
                <w:lang w:val="sr-Cyrl-RS"/>
              </w:rPr>
            </w:pPr>
            <w:r>
              <w:rPr>
                <w:lang w:val="sr-Cyrl-RS"/>
              </w:rPr>
              <w:t>[Овде навести посебне мере предузете за обезбеђивање отворених тржишних услова за наслеђене системе класе Б, уграђене у мрежу како је утврђено у ставу 7.2.3.</w:t>
            </w:r>
          </w:p>
        </w:tc>
      </w:tr>
      <w:tr w:rsidR="004C26EE" w14:paraId="3CE56653" w14:textId="77777777">
        <w:tc>
          <w:tcPr>
            <w:tcW w:w="0" w:type="auto"/>
            <w:shd w:val="clear" w:color="auto" w:fill="FFFFFF"/>
          </w:tcPr>
          <w:p w14:paraId="3CD149D3" w14:textId="77777777" w:rsidR="004C26EE" w:rsidRDefault="00C72362">
            <w:pPr>
              <w:rPr>
                <w:lang w:val="en-GB"/>
              </w:rPr>
            </w:pPr>
            <w:r>
              <w:rPr>
                <w:rStyle w:val="SegmentID"/>
                <w:lang w:val="en-GB"/>
              </w:rPr>
              <w:t>5848</w:t>
            </w:r>
            <w:r>
              <w:rPr>
                <w:rStyle w:val="TransUnitID"/>
                <w:lang w:val="en-GB"/>
              </w:rPr>
              <w:t>6420f0b6-86da-46f9-a2ba-55cae2b79cfc</w:t>
            </w:r>
          </w:p>
        </w:tc>
        <w:tc>
          <w:tcPr>
            <w:tcW w:w="0" w:type="auto"/>
            <w:shd w:val="clear" w:color="auto" w:fill="FFFFFF"/>
          </w:tcPr>
          <w:p w14:paraId="4409F45A" w14:textId="77777777" w:rsidR="004C26EE" w:rsidRDefault="00C72362">
            <w:pPr>
              <w:rPr>
                <w:lang w:val="en-GB"/>
              </w:rPr>
            </w:pPr>
            <w:r>
              <w:rPr>
                <w:lang w:val="en-GB"/>
              </w:rPr>
              <w:t>Translation Approved (0%)</w:t>
            </w:r>
          </w:p>
        </w:tc>
        <w:tc>
          <w:tcPr>
            <w:tcW w:w="0" w:type="auto"/>
            <w:shd w:val="clear" w:color="auto" w:fill="FFFFFF"/>
          </w:tcPr>
          <w:p w14:paraId="4CEFEC39" w14:textId="77777777" w:rsidR="004C26EE" w:rsidRDefault="00C72362">
            <w:pPr>
              <w:rPr>
                <w:lang w:val="en-GB"/>
              </w:rPr>
            </w:pPr>
            <w:r>
              <w:rPr>
                <w:lang w:val="en-GB"/>
              </w:rPr>
              <w:t>In the information provided it shall be clearly defined the specific measure for each of the Class B systems installed, i.e. at least the following information shall be included:</w:t>
            </w:r>
          </w:p>
        </w:tc>
        <w:tc>
          <w:tcPr>
            <w:tcW w:w="0" w:type="auto"/>
            <w:shd w:val="clear" w:color="auto" w:fill="FFFFFF"/>
          </w:tcPr>
          <w:p w14:paraId="2B462425" w14:textId="77777777" w:rsidR="004C26EE" w:rsidRDefault="00C72362">
            <w:pPr>
              <w:rPr>
                <w:lang w:val="sr-Cyrl-RS"/>
              </w:rPr>
            </w:pPr>
            <w:r>
              <w:rPr>
                <w:lang w:val="sr-Cyrl-RS"/>
              </w:rPr>
              <w:t>У достављеним информацијама јасно се дефинише посебна мера за сваки од уграђених система класе Б, тј. наводе се бар следећи подаци:</w:t>
            </w:r>
          </w:p>
        </w:tc>
      </w:tr>
      <w:tr w:rsidR="004C26EE" w14:paraId="6CC0DD33" w14:textId="77777777">
        <w:tc>
          <w:tcPr>
            <w:tcW w:w="0" w:type="auto"/>
            <w:shd w:val="clear" w:color="auto" w:fill="FFFFFF"/>
          </w:tcPr>
          <w:p w14:paraId="4793518C" w14:textId="77777777" w:rsidR="004C26EE" w:rsidRDefault="00C72362">
            <w:pPr>
              <w:rPr>
                <w:lang w:val="en-GB"/>
              </w:rPr>
            </w:pPr>
            <w:r>
              <w:rPr>
                <w:rStyle w:val="SegmentID"/>
                <w:lang w:val="en-GB"/>
              </w:rPr>
              <w:t>5849</w:t>
            </w:r>
            <w:r>
              <w:rPr>
                <w:rStyle w:val="TransUnitID"/>
                <w:lang w:val="en-GB"/>
              </w:rPr>
              <w:t>0a3e540f-7eb3-4352-a0cb-8b21dcb1af34</w:t>
            </w:r>
          </w:p>
        </w:tc>
        <w:tc>
          <w:tcPr>
            <w:tcW w:w="0" w:type="auto"/>
            <w:shd w:val="clear" w:color="auto" w:fill="FFFFFF"/>
          </w:tcPr>
          <w:p w14:paraId="79AC4810" w14:textId="77777777" w:rsidR="004C26EE" w:rsidRDefault="00C72362">
            <w:pPr>
              <w:rPr>
                <w:lang w:val="en-GB"/>
              </w:rPr>
            </w:pPr>
            <w:r>
              <w:rPr>
                <w:lang w:val="en-GB"/>
              </w:rPr>
              <w:t>Translation Approved (0%)</w:t>
            </w:r>
          </w:p>
        </w:tc>
        <w:tc>
          <w:tcPr>
            <w:tcW w:w="0" w:type="auto"/>
            <w:shd w:val="clear" w:color="auto" w:fill="FFFFFF"/>
          </w:tcPr>
          <w:p w14:paraId="615596B4" w14:textId="77777777" w:rsidR="004C26EE" w:rsidRDefault="00C72362">
            <w:pPr>
              <w:rPr>
                <w:lang w:val="en-GB"/>
              </w:rPr>
            </w:pPr>
            <w:r>
              <w:rPr>
                <w:lang w:val="en-GB"/>
              </w:rPr>
              <w:t xml:space="preserve">— </w:t>
            </w:r>
            <w:r>
              <w:rPr>
                <w:rStyle w:val="Tag"/>
                <w:lang w:val="en-GB"/>
              </w:rPr>
              <w:t>&lt;290654&gt;</w:t>
            </w:r>
            <w:r>
              <w:rPr>
                <w:lang w:val="en-GB"/>
              </w:rPr>
              <w:t>Type of Class B product and/or specifications that are openly available for integration with any ETCS onboard in existing rolling stock.</w:t>
            </w:r>
            <w:r>
              <w:rPr>
                <w:rStyle w:val="Tag"/>
                <w:lang w:val="en-GB"/>
              </w:rPr>
              <w:t>&lt;/290654&gt;</w:t>
            </w:r>
          </w:p>
        </w:tc>
        <w:tc>
          <w:tcPr>
            <w:tcW w:w="0" w:type="auto"/>
            <w:shd w:val="clear" w:color="auto" w:fill="FFFFFF"/>
          </w:tcPr>
          <w:p w14:paraId="2B837233" w14:textId="77777777" w:rsidR="004C26EE" w:rsidRDefault="00C72362">
            <w:pPr>
              <w:rPr>
                <w:lang w:val="sr-Cyrl-RS"/>
              </w:rPr>
            </w:pPr>
            <w:r>
              <w:rPr>
                <w:lang w:val="sr-Cyrl-RS"/>
              </w:rPr>
              <w:t xml:space="preserve">– </w:t>
            </w:r>
            <w:r>
              <w:rPr>
                <w:rStyle w:val="Tag"/>
                <w:lang w:val="sr-Cyrl-RS"/>
              </w:rPr>
              <w:t>&lt;290654&gt;</w:t>
            </w:r>
            <w:r>
              <w:rPr>
                <w:lang w:val="sr-Cyrl-RS"/>
              </w:rPr>
              <w:t>тип производа и/или спецификација класе Б који су слободно доступни за интегрисање са сваким ETCS-ом у возилу у постојећим возним средствима.</w:t>
            </w:r>
            <w:r>
              <w:rPr>
                <w:rStyle w:val="Tag"/>
                <w:lang w:val="sr-Cyrl-RS"/>
              </w:rPr>
              <w:t>&lt;/290654&gt;</w:t>
            </w:r>
          </w:p>
        </w:tc>
      </w:tr>
      <w:tr w:rsidR="004C26EE" w14:paraId="64437B2B" w14:textId="77777777">
        <w:tc>
          <w:tcPr>
            <w:tcW w:w="0" w:type="auto"/>
            <w:shd w:val="clear" w:color="auto" w:fill="FFFFFF"/>
          </w:tcPr>
          <w:p w14:paraId="3DF2E317" w14:textId="77777777" w:rsidR="004C26EE" w:rsidRDefault="00C72362">
            <w:pPr>
              <w:rPr>
                <w:lang w:val="en-GB"/>
              </w:rPr>
            </w:pPr>
            <w:r>
              <w:rPr>
                <w:rStyle w:val="SegmentID"/>
                <w:lang w:val="en-GB"/>
              </w:rPr>
              <w:t>5850</w:t>
            </w:r>
            <w:r>
              <w:rPr>
                <w:rStyle w:val="TransUnitID"/>
                <w:lang w:val="en-GB"/>
              </w:rPr>
              <w:t>8df42eb4-1a4d-4db1-8515-fe9611dde80b</w:t>
            </w:r>
          </w:p>
        </w:tc>
        <w:tc>
          <w:tcPr>
            <w:tcW w:w="0" w:type="auto"/>
            <w:shd w:val="clear" w:color="auto" w:fill="FFFFFF"/>
          </w:tcPr>
          <w:p w14:paraId="29FEC30C" w14:textId="77777777" w:rsidR="004C26EE" w:rsidRDefault="00C72362">
            <w:pPr>
              <w:rPr>
                <w:lang w:val="en-GB"/>
              </w:rPr>
            </w:pPr>
            <w:r>
              <w:rPr>
                <w:lang w:val="en-GB"/>
              </w:rPr>
              <w:t>Translation Approved (0%)</w:t>
            </w:r>
          </w:p>
        </w:tc>
        <w:tc>
          <w:tcPr>
            <w:tcW w:w="0" w:type="auto"/>
            <w:shd w:val="clear" w:color="auto" w:fill="FFFFFF"/>
          </w:tcPr>
          <w:p w14:paraId="2D8D6719" w14:textId="77777777" w:rsidR="004C26EE" w:rsidRDefault="00C72362">
            <w:pPr>
              <w:rPr>
                <w:lang w:val="en-GB"/>
              </w:rPr>
            </w:pPr>
            <w:r>
              <w:rPr>
                <w:lang w:val="en-GB"/>
              </w:rPr>
              <w:t xml:space="preserve">— </w:t>
            </w:r>
            <w:r>
              <w:rPr>
                <w:rStyle w:val="Tag"/>
                <w:lang w:val="en-GB"/>
              </w:rPr>
              <w:t>&lt;290783&gt;</w:t>
            </w:r>
            <w:r>
              <w:rPr>
                <w:lang w:val="en-GB"/>
              </w:rPr>
              <w:t>Measure taken to ensure availability of the Class B product and/or specification.</w:t>
            </w:r>
            <w:r>
              <w:rPr>
                <w:rStyle w:val="Tag"/>
                <w:lang w:val="en-GB"/>
              </w:rPr>
              <w:t>&lt;/290783&gt;</w:t>
            </w:r>
          </w:p>
        </w:tc>
        <w:tc>
          <w:tcPr>
            <w:tcW w:w="0" w:type="auto"/>
            <w:shd w:val="clear" w:color="auto" w:fill="FFFFFF"/>
          </w:tcPr>
          <w:p w14:paraId="24B8E55A" w14:textId="77777777" w:rsidR="004C26EE" w:rsidRDefault="00C72362">
            <w:pPr>
              <w:rPr>
                <w:lang w:val="sr-Cyrl-RS"/>
              </w:rPr>
            </w:pPr>
            <w:r>
              <w:rPr>
                <w:lang w:val="sr-Cyrl-RS"/>
              </w:rPr>
              <w:t xml:space="preserve">– </w:t>
            </w:r>
            <w:r>
              <w:rPr>
                <w:rStyle w:val="Tag"/>
                <w:lang w:val="sr-Cyrl-RS"/>
              </w:rPr>
              <w:t>&lt;290783&gt;</w:t>
            </w:r>
            <w:r>
              <w:rPr>
                <w:lang w:val="sr-Cyrl-RS"/>
              </w:rPr>
              <w:t>Мера предузета за обезбеђивање доступности производа и/или спецификација класе Б.</w:t>
            </w:r>
            <w:r>
              <w:rPr>
                <w:rStyle w:val="Tag"/>
                <w:lang w:val="sr-Cyrl-RS"/>
              </w:rPr>
              <w:t>&lt;/290783&gt;</w:t>
            </w:r>
          </w:p>
        </w:tc>
      </w:tr>
      <w:tr w:rsidR="004C26EE" w14:paraId="059DEB47" w14:textId="77777777">
        <w:tc>
          <w:tcPr>
            <w:tcW w:w="0" w:type="auto"/>
            <w:shd w:val="clear" w:color="auto" w:fill="FFFFFF"/>
          </w:tcPr>
          <w:p w14:paraId="0BD919C9" w14:textId="77777777" w:rsidR="004C26EE" w:rsidRDefault="00C72362">
            <w:pPr>
              <w:rPr>
                <w:lang w:val="en-GB"/>
              </w:rPr>
            </w:pPr>
            <w:r>
              <w:rPr>
                <w:rStyle w:val="SegmentID"/>
                <w:lang w:val="en-GB"/>
              </w:rPr>
              <w:t>5851</w:t>
            </w:r>
            <w:r>
              <w:rPr>
                <w:rStyle w:val="TransUnitID"/>
                <w:lang w:val="en-GB"/>
              </w:rPr>
              <w:t>1de791e6-954d-47ca-9246-2a3fc7b96121</w:t>
            </w:r>
          </w:p>
        </w:tc>
        <w:tc>
          <w:tcPr>
            <w:tcW w:w="0" w:type="auto"/>
            <w:shd w:val="clear" w:color="auto" w:fill="FFFFFF"/>
          </w:tcPr>
          <w:p w14:paraId="22BEDC7C" w14:textId="77777777" w:rsidR="004C26EE" w:rsidRDefault="00C72362">
            <w:pPr>
              <w:rPr>
                <w:lang w:val="en-GB"/>
              </w:rPr>
            </w:pPr>
            <w:r>
              <w:rPr>
                <w:lang w:val="en-GB"/>
              </w:rPr>
              <w:t>Translation Approved (0%)</w:t>
            </w:r>
          </w:p>
        </w:tc>
        <w:tc>
          <w:tcPr>
            <w:tcW w:w="0" w:type="auto"/>
            <w:shd w:val="clear" w:color="auto" w:fill="FFFFFF"/>
          </w:tcPr>
          <w:p w14:paraId="0F1D37D3" w14:textId="77777777" w:rsidR="004C26EE" w:rsidRDefault="00C72362">
            <w:pPr>
              <w:rPr>
                <w:lang w:val="en-GB"/>
              </w:rPr>
            </w:pPr>
            <w:r>
              <w:rPr>
                <w:lang w:val="en-GB"/>
              </w:rPr>
              <w:t xml:space="preserve">— </w:t>
            </w:r>
            <w:r>
              <w:rPr>
                <w:rStyle w:val="Tag"/>
                <w:lang w:val="en-GB"/>
              </w:rPr>
              <w:t>&lt;290858&gt;</w:t>
            </w:r>
            <w:r>
              <w:rPr>
                <w:lang w:val="en-GB"/>
              </w:rPr>
              <w:t>Confirmation of availability of functional and interface specifications.</w:t>
            </w:r>
            <w:r>
              <w:rPr>
                <w:rStyle w:val="Tag"/>
                <w:lang w:val="en-GB"/>
              </w:rPr>
              <w:t>&lt;/290858&gt;</w:t>
            </w:r>
          </w:p>
        </w:tc>
        <w:tc>
          <w:tcPr>
            <w:tcW w:w="0" w:type="auto"/>
            <w:shd w:val="clear" w:color="auto" w:fill="FFFFFF"/>
          </w:tcPr>
          <w:p w14:paraId="6EF344A9" w14:textId="77777777" w:rsidR="004C26EE" w:rsidRDefault="00C72362">
            <w:pPr>
              <w:rPr>
                <w:lang w:val="sr-Cyrl-RS"/>
              </w:rPr>
            </w:pPr>
            <w:r>
              <w:rPr>
                <w:lang w:val="sr-Cyrl-RS"/>
              </w:rPr>
              <w:t xml:space="preserve">– </w:t>
            </w:r>
            <w:r>
              <w:rPr>
                <w:rStyle w:val="Tag"/>
                <w:lang w:val="sr-Cyrl-RS"/>
              </w:rPr>
              <w:t>&lt;290858&gt;</w:t>
            </w:r>
            <w:r>
              <w:rPr>
                <w:lang w:val="sr-Cyrl-RS"/>
              </w:rPr>
              <w:t>Потврда доступности функционалних спецификација и спецификација интерфејса.</w:t>
            </w:r>
            <w:r>
              <w:rPr>
                <w:rStyle w:val="Tag"/>
                <w:lang w:val="sr-Cyrl-RS"/>
              </w:rPr>
              <w:t>&lt;/290858&gt;</w:t>
            </w:r>
          </w:p>
        </w:tc>
      </w:tr>
      <w:tr w:rsidR="004C26EE" w14:paraId="40DD6662" w14:textId="77777777">
        <w:tc>
          <w:tcPr>
            <w:tcW w:w="0" w:type="auto"/>
            <w:shd w:val="clear" w:color="auto" w:fill="FFFFFF"/>
          </w:tcPr>
          <w:p w14:paraId="1657BB38" w14:textId="77777777" w:rsidR="004C26EE" w:rsidRDefault="00C72362">
            <w:pPr>
              <w:rPr>
                <w:lang w:val="en-GB"/>
              </w:rPr>
            </w:pPr>
            <w:r>
              <w:rPr>
                <w:rStyle w:val="SegmentID"/>
                <w:lang w:val="en-GB"/>
              </w:rPr>
              <w:t>5852</w:t>
            </w:r>
            <w:r>
              <w:rPr>
                <w:rStyle w:val="TransUnitID"/>
                <w:lang w:val="en-GB"/>
              </w:rPr>
              <w:t>1de791e6-954d-47ca-9246-2a3fc7b96121</w:t>
            </w:r>
          </w:p>
        </w:tc>
        <w:tc>
          <w:tcPr>
            <w:tcW w:w="0" w:type="auto"/>
            <w:shd w:val="clear" w:color="auto" w:fill="FFFFFF"/>
          </w:tcPr>
          <w:p w14:paraId="3EB5FE34" w14:textId="77777777" w:rsidR="004C26EE" w:rsidRDefault="00C72362">
            <w:pPr>
              <w:rPr>
                <w:lang w:val="en-GB"/>
              </w:rPr>
            </w:pPr>
            <w:r>
              <w:rPr>
                <w:lang w:val="en-GB"/>
              </w:rPr>
              <w:t>Translation Approved (0%)</w:t>
            </w:r>
          </w:p>
        </w:tc>
        <w:tc>
          <w:tcPr>
            <w:tcW w:w="0" w:type="auto"/>
            <w:shd w:val="clear" w:color="auto" w:fill="FFFFFF"/>
          </w:tcPr>
          <w:p w14:paraId="66E5E6D5" w14:textId="77777777" w:rsidR="004C26EE" w:rsidRDefault="00C72362">
            <w:pPr>
              <w:rPr>
                <w:lang w:val="en-GB"/>
              </w:rPr>
            </w:pPr>
            <w:r>
              <w:rPr>
                <w:lang w:val="en-GB"/>
              </w:rPr>
              <w:t>Including link to the specifications.</w:t>
            </w:r>
          </w:p>
        </w:tc>
        <w:tc>
          <w:tcPr>
            <w:tcW w:w="0" w:type="auto"/>
            <w:shd w:val="clear" w:color="auto" w:fill="FFFFFF"/>
          </w:tcPr>
          <w:p w14:paraId="1CD56055" w14:textId="77777777" w:rsidR="004C26EE" w:rsidRDefault="00C72362">
            <w:pPr>
              <w:rPr>
                <w:lang w:val="sr-Cyrl-RS"/>
              </w:rPr>
            </w:pPr>
            <w:r>
              <w:rPr>
                <w:lang w:val="sr-Cyrl-RS"/>
              </w:rPr>
              <w:t>Невести линк ка спецификацијама.</w:t>
            </w:r>
          </w:p>
        </w:tc>
      </w:tr>
      <w:tr w:rsidR="004C26EE" w14:paraId="4F8D03BE" w14:textId="77777777">
        <w:tc>
          <w:tcPr>
            <w:tcW w:w="0" w:type="auto"/>
            <w:shd w:val="clear" w:color="auto" w:fill="FFFFFF"/>
          </w:tcPr>
          <w:p w14:paraId="08AD9EB6" w14:textId="77777777" w:rsidR="004C26EE" w:rsidRDefault="00C72362">
            <w:pPr>
              <w:rPr>
                <w:lang w:val="en-GB"/>
              </w:rPr>
            </w:pPr>
            <w:r>
              <w:rPr>
                <w:rStyle w:val="SegmentID"/>
                <w:lang w:val="en-GB"/>
              </w:rPr>
              <w:t>5853</w:t>
            </w:r>
            <w:r>
              <w:rPr>
                <w:rStyle w:val="TransUnitID"/>
                <w:lang w:val="en-GB"/>
              </w:rPr>
              <w:t>11d46ecd-817e-4041-81de-c157e0f8b989</w:t>
            </w:r>
          </w:p>
        </w:tc>
        <w:tc>
          <w:tcPr>
            <w:tcW w:w="0" w:type="auto"/>
            <w:shd w:val="clear" w:color="auto" w:fill="FFFFFF"/>
          </w:tcPr>
          <w:p w14:paraId="07AE6F2F" w14:textId="77777777" w:rsidR="004C26EE" w:rsidRDefault="00C72362">
            <w:pPr>
              <w:rPr>
                <w:lang w:val="en-GB"/>
              </w:rPr>
            </w:pPr>
            <w:r>
              <w:rPr>
                <w:lang w:val="en-GB"/>
              </w:rPr>
              <w:t>Translation Approved (0%)</w:t>
            </w:r>
          </w:p>
        </w:tc>
        <w:tc>
          <w:tcPr>
            <w:tcW w:w="0" w:type="auto"/>
            <w:shd w:val="clear" w:color="auto" w:fill="FFFFFF"/>
          </w:tcPr>
          <w:p w14:paraId="49EC00FE" w14:textId="77777777" w:rsidR="004C26EE" w:rsidRDefault="00C72362">
            <w:pPr>
              <w:rPr>
                <w:lang w:val="en-GB"/>
              </w:rPr>
            </w:pPr>
            <w:r>
              <w:rPr>
                <w:lang w:val="en-GB"/>
              </w:rPr>
              <w:t xml:space="preserve">— </w:t>
            </w:r>
            <w:r>
              <w:rPr>
                <w:rStyle w:val="Tag"/>
                <w:lang w:val="en-GB"/>
              </w:rPr>
              <w:t>&lt;290939&gt;</w:t>
            </w:r>
            <w:r>
              <w:rPr>
                <w:lang w:val="en-GB"/>
              </w:rPr>
              <w:t>If for technical or commercial reasons the availability cannot be ensured, specify the mitigation measures.]</w:t>
            </w:r>
            <w:r>
              <w:rPr>
                <w:rStyle w:val="Tag"/>
                <w:lang w:val="en-GB"/>
              </w:rPr>
              <w:t>&lt;/290939&gt;</w:t>
            </w:r>
          </w:p>
        </w:tc>
        <w:tc>
          <w:tcPr>
            <w:tcW w:w="0" w:type="auto"/>
            <w:shd w:val="clear" w:color="auto" w:fill="FFFFFF"/>
          </w:tcPr>
          <w:p w14:paraId="7DEEDC79" w14:textId="77777777" w:rsidR="004C26EE" w:rsidRDefault="00C72362">
            <w:pPr>
              <w:rPr>
                <w:lang w:val="sr-Cyrl-RS"/>
              </w:rPr>
            </w:pPr>
            <w:r>
              <w:rPr>
                <w:lang w:val="sr-Cyrl-RS"/>
              </w:rPr>
              <w:t xml:space="preserve">– </w:t>
            </w:r>
            <w:r>
              <w:rPr>
                <w:rStyle w:val="Tag"/>
                <w:lang w:val="sr-Cyrl-RS"/>
              </w:rPr>
              <w:t>&lt;290858&gt;</w:t>
            </w:r>
            <w:r>
              <w:rPr>
                <w:lang w:val="sr-Cyrl-RS"/>
              </w:rPr>
              <w:t>Ако се из техничких или комерцијалних разлога не може обезбедити доступност, прецизирати мере за ублажавање.]</w:t>
            </w:r>
            <w:r>
              <w:rPr>
                <w:rStyle w:val="Tag"/>
                <w:lang w:val="sr-Cyrl-RS"/>
              </w:rPr>
              <w:t>&lt;/290858&gt;</w:t>
            </w:r>
          </w:p>
        </w:tc>
      </w:tr>
      <w:tr w:rsidR="004C26EE" w14:paraId="2F3F8C9F" w14:textId="77777777">
        <w:tc>
          <w:tcPr>
            <w:tcW w:w="0" w:type="auto"/>
            <w:shd w:val="clear" w:color="auto" w:fill="FFFFFF"/>
          </w:tcPr>
          <w:p w14:paraId="6FD57E8A" w14:textId="77777777" w:rsidR="004C26EE" w:rsidRDefault="00C72362">
            <w:pPr>
              <w:rPr>
                <w:lang w:val="en-GB"/>
              </w:rPr>
            </w:pPr>
            <w:r>
              <w:rPr>
                <w:rStyle w:val="SegmentID"/>
                <w:lang w:val="en-GB"/>
              </w:rPr>
              <w:t>5854</w:t>
            </w:r>
            <w:r>
              <w:rPr>
                <w:rStyle w:val="TransUnitID"/>
                <w:lang w:val="en-GB"/>
              </w:rPr>
              <w:t>fac00962-b6ab-4a4a-aefc-6a387de2a090</w:t>
            </w:r>
          </w:p>
        </w:tc>
        <w:tc>
          <w:tcPr>
            <w:tcW w:w="0" w:type="auto"/>
            <w:shd w:val="clear" w:color="auto" w:fill="FFFFFF"/>
          </w:tcPr>
          <w:p w14:paraId="6C647143" w14:textId="77777777" w:rsidR="004C26EE" w:rsidRDefault="00C72362">
            <w:pPr>
              <w:rPr>
                <w:lang w:val="en-GB"/>
              </w:rPr>
            </w:pPr>
            <w:r>
              <w:rPr>
                <w:lang w:val="en-GB"/>
              </w:rPr>
              <w:t>Translation Approved (100%)</w:t>
            </w:r>
          </w:p>
        </w:tc>
        <w:tc>
          <w:tcPr>
            <w:tcW w:w="0" w:type="auto"/>
            <w:shd w:val="clear" w:color="auto" w:fill="FFFFFF"/>
          </w:tcPr>
          <w:p w14:paraId="6459FE5D" w14:textId="77777777" w:rsidR="004C26EE" w:rsidRDefault="00C72362">
            <w:pPr>
              <w:rPr>
                <w:lang w:val="en-GB"/>
              </w:rPr>
            </w:pPr>
            <w:r>
              <w:rPr>
                <w:lang w:val="en-GB"/>
              </w:rPr>
              <w:t>3.</w:t>
            </w:r>
          </w:p>
        </w:tc>
        <w:tc>
          <w:tcPr>
            <w:tcW w:w="0" w:type="auto"/>
            <w:shd w:val="clear" w:color="auto" w:fill="FFFFFF"/>
          </w:tcPr>
          <w:p w14:paraId="6B802CB2" w14:textId="77777777" w:rsidR="004C26EE" w:rsidRDefault="00C72362">
            <w:pPr>
              <w:rPr>
                <w:lang w:val="sr-Cyrl-RS"/>
              </w:rPr>
            </w:pPr>
            <w:r>
              <w:rPr>
                <w:lang w:val="sr-Cyrl-RS"/>
              </w:rPr>
              <w:t>3.</w:t>
            </w:r>
          </w:p>
        </w:tc>
      </w:tr>
      <w:tr w:rsidR="004C26EE" w14:paraId="6EDB7989" w14:textId="77777777">
        <w:tc>
          <w:tcPr>
            <w:tcW w:w="0" w:type="auto"/>
            <w:shd w:val="clear" w:color="auto" w:fill="FFFFFF"/>
          </w:tcPr>
          <w:p w14:paraId="34026F3A" w14:textId="77777777" w:rsidR="004C26EE" w:rsidRDefault="00C72362">
            <w:pPr>
              <w:rPr>
                <w:lang w:val="en-GB"/>
              </w:rPr>
            </w:pPr>
            <w:r>
              <w:rPr>
                <w:rStyle w:val="SegmentID"/>
                <w:lang w:val="en-GB"/>
              </w:rPr>
              <w:t>5855</w:t>
            </w:r>
            <w:r>
              <w:rPr>
                <w:rStyle w:val="TransUnitID"/>
                <w:lang w:val="en-GB"/>
              </w:rPr>
              <w:t>fac00962-b6ab-4a4a-aefc-6a387de2a090</w:t>
            </w:r>
          </w:p>
        </w:tc>
        <w:tc>
          <w:tcPr>
            <w:tcW w:w="0" w:type="auto"/>
            <w:shd w:val="clear" w:color="auto" w:fill="FFFFFF"/>
          </w:tcPr>
          <w:p w14:paraId="5C71D823" w14:textId="77777777" w:rsidR="004C26EE" w:rsidRDefault="00C72362">
            <w:pPr>
              <w:rPr>
                <w:lang w:val="en-GB"/>
              </w:rPr>
            </w:pPr>
            <w:r>
              <w:rPr>
                <w:lang w:val="en-GB"/>
              </w:rPr>
              <w:t>Translation Approved (99%)</w:t>
            </w:r>
          </w:p>
        </w:tc>
        <w:tc>
          <w:tcPr>
            <w:tcW w:w="0" w:type="auto"/>
            <w:shd w:val="clear" w:color="auto" w:fill="FFFFFF"/>
          </w:tcPr>
          <w:p w14:paraId="167DAF47" w14:textId="77777777" w:rsidR="004C26EE" w:rsidRDefault="00C72362">
            <w:pPr>
              <w:rPr>
                <w:lang w:val="en-GB"/>
              </w:rPr>
            </w:pPr>
            <w:r>
              <w:rPr>
                <w:lang w:val="en-GB"/>
              </w:rPr>
              <w:t>TECHNICAL MIGRATION STRATEGY</w:t>
            </w:r>
          </w:p>
        </w:tc>
        <w:tc>
          <w:tcPr>
            <w:tcW w:w="0" w:type="auto"/>
            <w:shd w:val="clear" w:color="auto" w:fill="FFFFFF"/>
          </w:tcPr>
          <w:p w14:paraId="6EB9F43B" w14:textId="77777777" w:rsidR="004C26EE" w:rsidRDefault="00C72362">
            <w:pPr>
              <w:rPr>
                <w:lang w:val="sr-Cyrl-RS"/>
              </w:rPr>
            </w:pPr>
            <w:r>
              <w:rPr>
                <w:lang w:val="sr-Cyrl-RS"/>
              </w:rPr>
              <w:t>СТРАТЕГИЈА ТЕХНИЧКОГ ПРЕЛАСКА</w:t>
            </w:r>
          </w:p>
        </w:tc>
      </w:tr>
      <w:tr w:rsidR="004C26EE" w14:paraId="26275EFE" w14:textId="77777777">
        <w:tc>
          <w:tcPr>
            <w:tcW w:w="0" w:type="auto"/>
            <w:shd w:val="clear" w:color="auto" w:fill="FFFFFF"/>
          </w:tcPr>
          <w:p w14:paraId="74D27194" w14:textId="77777777" w:rsidR="004C26EE" w:rsidRDefault="00C72362">
            <w:pPr>
              <w:rPr>
                <w:lang w:val="en-GB"/>
              </w:rPr>
            </w:pPr>
            <w:r>
              <w:rPr>
                <w:rStyle w:val="SegmentID"/>
                <w:lang w:val="en-GB"/>
              </w:rPr>
              <w:t>5856</w:t>
            </w:r>
            <w:r>
              <w:rPr>
                <w:rStyle w:val="TransUnitID"/>
                <w:lang w:val="en-GB"/>
              </w:rPr>
              <w:t>871502d7-e889-4825-a9bf-0c4887ad5c08</w:t>
            </w:r>
          </w:p>
        </w:tc>
        <w:tc>
          <w:tcPr>
            <w:tcW w:w="0" w:type="auto"/>
            <w:shd w:val="clear" w:color="auto" w:fill="FFFFFF"/>
          </w:tcPr>
          <w:p w14:paraId="485C41DC" w14:textId="77777777" w:rsidR="004C26EE" w:rsidRDefault="00C72362">
            <w:pPr>
              <w:rPr>
                <w:lang w:val="en-GB"/>
              </w:rPr>
            </w:pPr>
            <w:r>
              <w:rPr>
                <w:lang w:val="en-GB"/>
              </w:rPr>
              <w:t>Translation Approved (100%)</w:t>
            </w:r>
          </w:p>
        </w:tc>
        <w:tc>
          <w:tcPr>
            <w:tcW w:w="0" w:type="auto"/>
            <w:shd w:val="clear" w:color="auto" w:fill="FFFFFF"/>
          </w:tcPr>
          <w:p w14:paraId="165781F2" w14:textId="77777777" w:rsidR="004C26EE" w:rsidRDefault="00C72362">
            <w:pPr>
              <w:rPr>
                <w:lang w:val="en-GB"/>
              </w:rPr>
            </w:pPr>
            <w:r>
              <w:rPr>
                <w:lang w:val="en-GB"/>
              </w:rPr>
              <w:t>3.1.</w:t>
            </w:r>
          </w:p>
        </w:tc>
        <w:tc>
          <w:tcPr>
            <w:tcW w:w="0" w:type="auto"/>
            <w:shd w:val="clear" w:color="auto" w:fill="FFFFFF"/>
          </w:tcPr>
          <w:p w14:paraId="3620DF68" w14:textId="77777777" w:rsidR="004C26EE" w:rsidRDefault="00C72362">
            <w:pPr>
              <w:rPr>
                <w:lang w:val="sr-Cyrl-RS"/>
              </w:rPr>
            </w:pPr>
            <w:r>
              <w:rPr>
                <w:lang w:val="sr-Cyrl-RS"/>
              </w:rPr>
              <w:t>3.1.</w:t>
            </w:r>
          </w:p>
        </w:tc>
      </w:tr>
      <w:tr w:rsidR="004C26EE" w14:paraId="56775CCA" w14:textId="77777777">
        <w:tc>
          <w:tcPr>
            <w:tcW w:w="0" w:type="auto"/>
            <w:shd w:val="clear" w:color="auto" w:fill="FFFFFF"/>
          </w:tcPr>
          <w:p w14:paraId="4F73F151" w14:textId="77777777" w:rsidR="004C26EE" w:rsidRDefault="00C72362">
            <w:pPr>
              <w:rPr>
                <w:lang w:val="en-GB"/>
              </w:rPr>
            </w:pPr>
            <w:r>
              <w:rPr>
                <w:rStyle w:val="SegmentID"/>
                <w:lang w:val="en-GB"/>
              </w:rPr>
              <w:t>5857</w:t>
            </w:r>
            <w:r>
              <w:rPr>
                <w:rStyle w:val="TransUnitID"/>
                <w:lang w:val="en-GB"/>
              </w:rPr>
              <w:t>871502d7-e889-4825-a9bf-0c4887ad5c08</w:t>
            </w:r>
          </w:p>
        </w:tc>
        <w:tc>
          <w:tcPr>
            <w:tcW w:w="0" w:type="auto"/>
            <w:shd w:val="clear" w:color="auto" w:fill="FFFFFF"/>
          </w:tcPr>
          <w:p w14:paraId="2DFD8F5D" w14:textId="77777777" w:rsidR="004C26EE" w:rsidRDefault="00C72362">
            <w:pPr>
              <w:rPr>
                <w:lang w:val="en-GB"/>
              </w:rPr>
            </w:pPr>
            <w:r>
              <w:rPr>
                <w:lang w:val="en-GB"/>
              </w:rPr>
              <w:t>Translation Approved (98%)</w:t>
            </w:r>
          </w:p>
        </w:tc>
        <w:tc>
          <w:tcPr>
            <w:tcW w:w="0" w:type="auto"/>
            <w:shd w:val="clear" w:color="auto" w:fill="FFFFFF"/>
          </w:tcPr>
          <w:p w14:paraId="73719B94" w14:textId="77777777" w:rsidR="004C26EE" w:rsidRDefault="00C72362">
            <w:pPr>
              <w:rPr>
                <w:lang w:val="en-GB"/>
              </w:rPr>
            </w:pPr>
            <w:r>
              <w:rPr>
                <w:lang w:val="en-GB"/>
              </w:rPr>
              <w:t>Technical migration strategy for ETCS part</w:t>
            </w:r>
          </w:p>
        </w:tc>
        <w:tc>
          <w:tcPr>
            <w:tcW w:w="0" w:type="auto"/>
            <w:shd w:val="clear" w:color="auto" w:fill="FFFFFF"/>
          </w:tcPr>
          <w:p w14:paraId="686A70D4" w14:textId="0630E9A3" w:rsidR="004C26EE" w:rsidRPr="00036018" w:rsidRDefault="00C72362" w:rsidP="00036018">
            <w:pPr>
              <w:rPr>
                <w:lang w:val="sr-Cyrl-RS"/>
              </w:rPr>
            </w:pPr>
            <w:r>
              <w:rPr>
                <w:lang w:val="sr-Cyrl-RS"/>
              </w:rPr>
              <w:t xml:space="preserve">Стратегија техничког преласка за део </w:t>
            </w:r>
            <w:r>
              <w:rPr>
                <w:rStyle w:val="Tag"/>
                <w:lang w:val="sr-Cyrl-RS"/>
              </w:rPr>
              <w:t>&lt;Italic&gt;</w:t>
            </w:r>
            <w:r>
              <w:rPr>
                <w:lang w:val="sr-Cyrl-RS"/>
              </w:rPr>
              <w:t>ETCS</w:t>
            </w:r>
            <w:r>
              <w:rPr>
                <w:rStyle w:val="Tag"/>
                <w:lang w:val="sr-Cyrl-RS"/>
              </w:rPr>
              <w:t>&lt;/Italic&gt;</w:t>
            </w:r>
          </w:p>
        </w:tc>
      </w:tr>
      <w:tr w:rsidR="004C26EE" w14:paraId="55DF6659" w14:textId="77777777">
        <w:tc>
          <w:tcPr>
            <w:tcW w:w="0" w:type="auto"/>
            <w:shd w:val="clear" w:color="auto" w:fill="FFFFFF"/>
          </w:tcPr>
          <w:p w14:paraId="3C2FA12D" w14:textId="77777777" w:rsidR="004C26EE" w:rsidRDefault="00C72362">
            <w:pPr>
              <w:rPr>
                <w:lang w:val="en-GB"/>
              </w:rPr>
            </w:pPr>
            <w:r>
              <w:rPr>
                <w:rStyle w:val="SegmentID"/>
                <w:lang w:val="en-GB"/>
              </w:rPr>
              <w:t>5858</w:t>
            </w:r>
            <w:r>
              <w:rPr>
                <w:rStyle w:val="TransUnitID"/>
                <w:lang w:val="en-GB"/>
              </w:rPr>
              <w:t>14de08c6-8ace-4939-817e-d0a312635b0c</w:t>
            </w:r>
          </w:p>
        </w:tc>
        <w:tc>
          <w:tcPr>
            <w:tcW w:w="0" w:type="auto"/>
            <w:shd w:val="clear" w:color="auto" w:fill="FFFFFF"/>
          </w:tcPr>
          <w:p w14:paraId="0A47157D" w14:textId="77777777" w:rsidR="004C26EE" w:rsidRDefault="00C72362">
            <w:pPr>
              <w:rPr>
                <w:lang w:val="en-GB"/>
              </w:rPr>
            </w:pPr>
            <w:r>
              <w:rPr>
                <w:lang w:val="en-GB"/>
              </w:rPr>
              <w:t>Translation Approved (0%)</w:t>
            </w:r>
          </w:p>
        </w:tc>
        <w:tc>
          <w:tcPr>
            <w:tcW w:w="0" w:type="auto"/>
            <w:shd w:val="clear" w:color="auto" w:fill="FFFFFF"/>
          </w:tcPr>
          <w:p w14:paraId="64102397" w14:textId="77777777" w:rsidR="004C26EE" w:rsidRDefault="00C72362">
            <w:pPr>
              <w:rPr>
                <w:lang w:val="en-GB"/>
              </w:rPr>
            </w:pPr>
            <w:r>
              <w:rPr>
                <w:lang w:val="en-GB"/>
              </w:rPr>
              <w:t>[This section shall include information and planning of technical migration strategy of ETCS part, including ETCS Level and system version required per line and per network.</w:t>
            </w:r>
          </w:p>
        </w:tc>
        <w:tc>
          <w:tcPr>
            <w:tcW w:w="0" w:type="auto"/>
            <w:shd w:val="clear" w:color="auto" w:fill="FFFFFF"/>
          </w:tcPr>
          <w:p w14:paraId="5A32471F" w14:textId="490F51A3" w:rsidR="004C26EE" w:rsidRDefault="00C72362" w:rsidP="00036018">
            <w:pPr>
              <w:rPr>
                <w:lang w:val="sr-Cyrl-RS"/>
              </w:rPr>
            </w:pPr>
            <w:r>
              <w:rPr>
                <w:lang w:val="sr-Cyrl-RS"/>
              </w:rPr>
              <w:t>[У овом одељку се наводе информације о стратегији техничког преласка дела ETCS и њеном планирању, укључујући ниво и верзију система ETCS-а који се захтевају за сваку пругу и сваку мрежу.</w:t>
            </w:r>
          </w:p>
        </w:tc>
      </w:tr>
      <w:tr w:rsidR="004C26EE" w14:paraId="4A500296" w14:textId="77777777">
        <w:tc>
          <w:tcPr>
            <w:tcW w:w="0" w:type="auto"/>
            <w:shd w:val="clear" w:color="auto" w:fill="FFFFFF"/>
          </w:tcPr>
          <w:p w14:paraId="7666485C" w14:textId="77777777" w:rsidR="004C26EE" w:rsidRDefault="00C72362">
            <w:pPr>
              <w:rPr>
                <w:lang w:val="en-GB"/>
              </w:rPr>
            </w:pPr>
            <w:r>
              <w:rPr>
                <w:rStyle w:val="SegmentID"/>
                <w:lang w:val="en-GB"/>
              </w:rPr>
              <w:t>5859</w:t>
            </w:r>
            <w:r>
              <w:rPr>
                <w:rStyle w:val="TransUnitID"/>
                <w:lang w:val="en-GB"/>
              </w:rPr>
              <w:t>41a36399-914f-429a-9ea8-41109f9ddc3a</w:t>
            </w:r>
          </w:p>
        </w:tc>
        <w:tc>
          <w:tcPr>
            <w:tcW w:w="0" w:type="auto"/>
            <w:shd w:val="clear" w:color="auto" w:fill="FFFFFF"/>
          </w:tcPr>
          <w:p w14:paraId="4CF2DE11" w14:textId="77777777" w:rsidR="004C26EE" w:rsidRDefault="00C72362">
            <w:pPr>
              <w:rPr>
                <w:lang w:val="en-GB"/>
              </w:rPr>
            </w:pPr>
            <w:r>
              <w:rPr>
                <w:lang w:val="en-GB"/>
              </w:rPr>
              <w:t>Translation Approved (0%)</w:t>
            </w:r>
          </w:p>
        </w:tc>
        <w:tc>
          <w:tcPr>
            <w:tcW w:w="0" w:type="auto"/>
            <w:shd w:val="clear" w:color="auto" w:fill="FFFFFF"/>
          </w:tcPr>
          <w:p w14:paraId="1C3E1AB4" w14:textId="77777777" w:rsidR="004C26EE" w:rsidRDefault="00C72362">
            <w:pPr>
              <w:rPr>
                <w:lang w:val="en-GB"/>
              </w:rPr>
            </w:pPr>
            <w:r>
              <w:rPr>
                <w:lang w:val="en-GB"/>
              </w:rPr>
              <w:t>For completeness at least the following information shall be included:</w:t>
            </w:r>
          </w:p>
        </w:tc>
        <w:tc>
          <w:tcPr>
            <w:tcW w:w="0" w:type="auto"/>
            <w:shd w:val="clear" w:color="auto" w:fill="FFFFFF"/>
          </w:tcPr>
          <w:p w14:paraId="15932DC8" w14:textId="77777777" w:rsidR="004C26EE" w:rsidRDefault="00C72362">
            <w:pPr>
              <w:rPr>
                <w:lang w:val="sr-Cyrl-RS"/>
              </w:rPr>
            </w:pPr>
            <w:r>
              <w:rPr>
                <w:lang w:val="sr-Cyrl-RS"/>
              </w:rPr>
              <w:t>Ради потпуности, наводе се бар следеће информације:</w:t>
            </w:r>
          </w:p>
        </w:tc>
      </w:tr>
      <w:tr w:rsidR="004C26EE" w14:paraId="5D03348D" w14:textId="77777777">
        <w:tc>
          <w:tcPr>
            <w:tcW w:w="0" w:type="auto"/>
            <w:shd w:val="clear" w:color="auto" w:fill="FFFFFF"/>
          </w:tcPr>
          <w:p w14:paraId="7A7FFF6B" w14:textId="77777777" w:rsidR="004C26EE" w:rsidRDefault="00C72362">
            <w:pPr>
              <w:rPr>
                <w:lang w:val="en-GB"/>
              </w:rPr>
            </w:pPr>
            <w:r>
              <w:rPr>
                <w:rStyle w:val="SegmentID"/>
                <w:lang w:val="en-GB"/>
              </w:rPr>
              <w:t>5860</w:t>
            </w:r>
            <w:r>
              <w:rPr>
                <w:rStyle w:val="TransUnitID"/>
                <w:lang w:val="en-GB"/>
              </w:rPr>
              <w:t>fe5f2372-01a9-4eb3-9a7e-34aa8374d2d7</w:t>
            </w:r>
          </w:p>
        </w:tc>
        <w:tc>
          <w:tcPr>
            <w:tcW w:w="0" w:type="auto"/>
            <w:shd w:val="clear" w:color="auto" w:fill="FFFFFF"/>
          </w:tcPr>
          <w:p w14:paraId="1B769E4A" w14:textId="77777777" w:rsidR="004C26EE" w:rsidRDefault="00C72362">
            <w:pPr>
              <w:rPr>
                <w:lang w:val="en-GB"/>
              </w:rPr>
            </w:pPr>
            <w:r>
              <w:rPr>
                <w:lang w:val="en-GB"/>
              </w:rPr>
              <w:t>Translation Approved (0%)</w:t>
            </w:r>
          </w:p>
        </w:tc>
        <w:tc>
          <w:tcPr>
            <w:tcW w:w="0" w:type="auto"/>
            <w:shd w:val="clear" w:color="auto" w:fill="FFFFFF"/>
          </w:tcPr>
          <w:p w14:paraId="30A33E72" w14:textId="77777777" w:rsidR="004C26EE" w:rsidRDefault="00C72362">
            <w:pPr>
              <w:rPr>
                <w:lang w:val="en-GB"/>
              </w:rPr>
            </w:pPr>
            <w:r>
              <w:rPr>
                <w:lang w:val="en-GB"/>
              </w:rPr>
              <w:t xml:space="preserve">— </w:t>
            </w:r>
            <w:r>
              <w:rPr>
                <w:rStyle w:val="Tag"/>
                <w:lang w:val="en-GB"/>
              </w:rPr>
              <w:t>&lt;291305&gt;</w:t>
            </w:r>
            <w:r>
              <w:rPr>
                <w:lang w:val="en-GB"/>
              </w:rPr>
              <w:t>Reasons for the decision on the ETCS level and system version in each line or type of line.</w:t>
            </w:r>
            <w:r>
              <w:rPr>
                <w:rStyle w:val="Tag"/>
                <w:lang w:val="en-GB"/>
              </w:rPr>
              <w:t>&lt;/291305&gt;</w:t>
            </w:r>
          </w:p>
        </w:tc>
        <w:tc>
          <w:tcPr>
            <w:tcW w:w="0" w:type="auto"/>
            <w:shd w:val="clear" w:color="auto" w:fill="FFFFFF"/>
          </w:tcPr>
          <w:p w14:paraId="019F72C9" w14:textId="77777777" w:rsidR="004C26EE" w:rsidRDefault="00C72362">
            <w:pPr>
              <w:rPr>
                <w:lang w:val="sr-Cyrl-RS"/>
              </w:rPr>
            </w:pPr>
            <w:r>
              <w:rPr>
                <w:lang w:val="sr-Cyrl-RS"/>
              </w:rPr>
              <w:t xml:space="preserve">– </w:t>
            </w:r>
            <w:r>
              <w:rPr>
                <w:rStyle w:val="Tag"/>
                <w:lang w:val="sr-Cyrl-RS"/>
              </w:rPr>
              <w:t>&lt;291305&gt;</w:t>
            </w:r>
            <w:r>
              <w:rPr>
                <w:lang w:val="sr-Cyrl-RS"/>
              </w:rPr>
              <w:t>разлози одлуке о нивоу и верзији система ETCS-а за сваку пругу или тип пруге.</w:t>
            </w:r>
            <w:r>
              <w:rPr>
                <w:rStyle w:val="Tag"/>
                <w:lang w:val="sr-Cyrl-RS"/>
              </w:rPr>
              <w:t>&lt;/291305&gt;</w:t>
            </w:r>
          </w:p>
        </w:tc>
      </w:tr>
      <w:tr w:rsidR="004C26EE" w14:paraId="355E7585" w14:textId="77777777">
        <w:tc>
          <w:tcPr>
            <w:tcW w:w="0" w:type="auto"/>
            <w:shd w:val="clear" w:color="auto" w:fill="FFFFFF"/>
          </w:tcPr>
          <w:p w14:paraId="5F03F384" w14:textId="77777777" w:rsidR="004C26EE" w:rsidRDefault="00C72362">
            <w:pPr>
              <w:rPr>
                <w:lang w:val="en-GB"/>
              </w:rPr>
            </w:pPr>
            <w:r>
              <w:rPr>
                <w:rStyle w:val="SegmentID"/>
                <w:lang w:val="en-GB"/>
              </w:rPr>
              <w:t>5861</w:t>
            </w:r>
            <w:r>
              <w:rPr>
                <w:rStyle w:val="TransUnitID"/>
                <w:lang w:val="en-GB"/>
              </w:rPr>
              <w:t>d8c637f9-eaa8-4447-9874-d368a759e5a0</w:t>
            </w:r>
          </w:p>
        </w:tc>
        <w:tc>
          <w:tcPr>
            <w:tcW w:w="0" w:type="auto"/>
            <w:shd w:val="clear" w:color="auto" w:fill="FFFFFF"/>
          </w:tcPr>
          <w:p w14:paraId="35A202A5" w14:textId="77777777" w:rsidR="004C26EE" w:rsidRDefault="00C72362">
            <w:pPr>
              <w:rPr>
                <w:lang w:val="en-GB"/>
              </w:rPr>
            </w:pPr>
            <w:r>
              <w:rPr>
                <w:lang w:val="en-GB"/>
              </w:rPr>
              <w:t>Translation Approved (0%)</w:t>
            </w:r>
          </w:p>
        </w:tc>
        <w:tc>
          <w:tcPr>
            <w:tcW w:w="0" w:type="auto"/>
            <w:shd w:val="clear" w:color="auto" w:fill="FFFFFF"/>
          </w:tcPr>
          <w:p w14:paraId="234C38CD" w14:textId="77777777" w:rsidR="004C26EE" w:rsidRDefault="00C72362">
            <w:pPr>
              <w:rPr>
                <w:lang w:val="en-GB"/>
              </w:rPr>
            </w:pPr>
            <w:r>
              <w:rPr>
                <w:lang w:val="en-GB"/>
              </w:rPr>
              <w:t xml:space="preserve">— </w:t>
            </w:r>
            <w:r>
              <w:rPr>
                <w:rStyle w:val="Tag"/>
                <w:lang w:val="en-GB"/>
              </w:rPr>
              <w:t>&lt;291416&gt;</w:t>
            </w:r>
            <w:r>
              <w:rPr>
                <w:lang w:val="en-GB"/>
              </w:rPr>
              <w:t>Deployment strategy.</w:t>
            </w:r>
            <w:r>
              <w:rPr>
                <w:rStyle w:val="Tag"/>
                <w:lang w:val="en-GB"/>
              </w:rPr>
              <w:t>&lt;/291416&gt;</w:t>
            </w:r>
          </w:p>
        </w:tc>
        <w:tc>
          <w:tcPr>
            <w:tcW w:w="0" w:type="auto"/>
            <w:shd w:val="clear" w:color="auto" w:fill="FFFFFF"/>
          </w:tcPr>
          <w:p w14:paraId="3E2BE78A" w14:textId="77777777" w:rsidR="004C26EE" w:rsidRDefault="00C72362">
            <w:pPr>
              <w:rPr>
                <w:lang w:val="sr-Cyrl-RS"/>
              </w:rPr>
            </w:pPr>
            <w:r>
              <w:rPr>
                <w:lang w:val="sr-Cyrl-RS"/>
              </w:rPr>
              <w:t xml:space="preserve">– </w:t>
            </w:r>
            <w:r>
              <w:rPr>
                <w:rStyle w:val="Tag"/>
                <w:lang w:val="sr-Cyrl-RS"/>
              </w:rPr>
              <w:t>&lt;291305&gt;</w:t>
            </w:r>
            <w:r>
              <w:rPr>
                <w:lang w:val="sr-Cyrl-RS"/>
              </w:rPr>
              <w:t>Стратегија увођења.</w:t>
            </w:r>
            <w:r>
              <w:rPr>
                <w:rStyle w:val="Tag"/>
                <w:lang w:val="sr-Cyrl-RS"/>
              </w:rPr>
              <w:t>&lt;/291305&gt;</w:t>
            </w:r>
          </w:p>
        </w:tc>
      </w:tr>
      <w:tr w:rsidR="004C26EE" w14:paraId="1E0E2458" w14:textId="77777777">
        <w:tc>
          <w:tcPr>
            <w:tcW w:w="0" w:type="auto"/>
            <w:shd w:val="clear" w:color="auto" w:fill="FFFFFF"/>
          </w:tcPr>
          <w:p w14:paraId="03CF47BC" w14:textId="77777777" w:rsidR="004C26EE" w:rsidRDefault="00C72362">
            <w:pPr>
              <w:rPr>
                <w:lang w:val="en-GB"/>
              </w:rPr>
            </w:pPr>
            <w:r>
              <w:rPr>
                <w:rStyle w:val="SegmentID"/>
                <w:lang w:val="en-GB"/>
              </w:rPr>
              <w:t>5862</w:t>
            </w:r>
            <w:r>
              <w:rPr>
                <w:rStyle w:val="TransUnitID"/>
                <w:lang w:val="en-GB"/>
              </w:rPr>
              <w:t>d8c637f9-eaa8-4447-9874-d368a759e5a0</w:t>
            </w:r>
          </w:p>
        </w:tc>
        <w:tc>
          <w:tcPr>
            <w:tcW w:w="0" w:type="auto"/>
            <w:shd w:val="clear" w:color="auto" w:fill="FFFFFF"/>
          </w:tcPr>
          <w:p w14:paraId="41FFB7A9" w14:textId="77777777" w:rsidR="004C26EE" w:rsidRDefault="00C72362">
            <w:pPr>
              <w:rPr>
                <w:lang w:val="en-GB"/>
              </w:rPr>
            </w:pPr>
            <w:r>
              <w:rPr>
                <w:lang w:val="en-GB"/>
              </w:rPr>
              <w:t>Translation Approved (0%)</w:t>
            </w:r>
          </w:p>
        </w:tc>
        <w:tc>
          <w:tcPr>
            <w:tcW w:w="0" w:type="auto"/>
            <w:shd w:val="clear" w:color="auto" w:fill="FFFFFF"/>
          </w:tcPr>
          <w:p w14:paraId="0A35A95C" w14:textId="77777777" w:rsidR="004C26EE" w:rsidRDefault="00C72362">
            <w:pPr>
              <w:rPr>
                <w:lang w:val="en-GB"/>
              </w:rPr>
            </w:pPr>
            <w:r>
              <w:rPr>
                <w:lang w:val="en-GB"/>
              </w:rPr>
              <w:t>Overlay on-board or overlay at trackside.</w:t>
            </w:r>
          </w:p>
        </w:tc>
        <w:tc>
          <w:tcPr>
            <w:tcW w:w="0" w:type="auto"/>
            <w:shd w:val="clear" w:color="auto" w:fill="FFFFFF"/>
          </w:tcPr>
          <w:p w14:paraId="47AEF587" w14:textId="12FA4BAD" w:rsidR="004C26EE" w:rsidRDefault="00801BBD" w:rsidP="00801BBD">
            <w:pPr>
              <w:rPr>
                <w:lang w:val="sr-Cyrl-RS"/>
              </w:rPr>
            </w:pPr>
            <w:r>
              <w:rPr>
                <w:lang w:val="sr-Cyrl-RS"/>
              </w:rPr>
              <w:t>Уградња</w:t>
            </w:r>
            <w:r w:rsidR="00AA4D97">
              <w:rPr>
                <w:lang w:val="sr-Cyrl-RS"/>
              </w:rPr>
              <w:t xml:space="preserve"> </w:t>
            </w:r>
            <w:r w:rsidR="00C72362">
              <w:rPr>
                <w:lang w:val="sr-Cyrl-RS"/>
              </w:rPr>
              <w:t>у возил</w:t>
            </w:r>
            <w:r w:rsidR="00670688">
              <w:rPr>
                <w:lang w:val="sr-Cyrl-RS"/>
              </w:rPr>
              <w:t>а</w:t>
            </w:r>
            <w:r w:rsidR="00C72362">
              <w:rPr>
                <w:lang w:val="sr-Cyrl-RS"/>
              </w:rPr>
              <w:t xml:space="preserve"> или </w:t>
            </w:r>
            <w:r>
              <w:rPr>
                <w:lang w:val="sr-Cyrl-RS"/>
              </w:rPr>
              <w:t>уградња</w:t>
            </w:r>
            <w:r w:rsidR="00AA4D97">
              <w:rPr>
                <w:lang w:val="sr-Cyrl-RS"/>
              </w:rPr>
              <w:t xml:space="preserve"> </w:t>
            </w:r>
            <w:r w:rsidR="00C72362">
              <w:rPr>
                <w:lang w:val="sr-Cyrl-RS"/>
              </w:rPr>
              <w:t>дуж пруге.</w:t>
            </w:r>
          </w:p>
        </w:tc>
      </w:tr>
      <w:tr w:rsidR="004C26EE" w14:paraId="5F2CA02C" w14:textId="77777777">
        <w:tc>
          <w:tcPr>
            <w:tcW w:w="0" w:type="auto"/>
            <w:shd w:val="clear" w:color="auto" w:fill="FFFFFF"/>
          </w:tcPr>
          <w:p w14:paraId="1F9517D1" w14:textId="77777777" w:rsidR="004C26EE" w:rsidRDefault="00C72362">
            <w:pPr>
              <w:rPr>
                <w:lang w:val="en-GB"/>
              </w:rPr>
            </w:pPr>
            <w:r>
              <w:rPr>
                <w:rStyle w:val="SegmentID"/>
                <w:lang w:val="en-GB"/>
              </w:rPr>
              <w:t>5863</w:t>
            </w:r>
            <w:r>
              <w:rPr>
                <w:rStyle w:val="TransUnitID"/>
                <w:lang w:val="en-GB"/>
              </w:rPr>
              <w:t>0bd67a97-2409-43b9-b5ee-425d5bf00a9c</w:t>
            </w:r>
          </w:p>
        </w:tc>
        <w:tc>
          <w:tcPr>
            <w:tcW w:w="0" w:type="auto"/>
            <w:shd w:val="clear" w:color="auto" w:fill="FFFFFF"/>
          </w:tcPr>
          <w:p w14:paraId="35BF6A38" w14:textId="77777777" w:rsidR="004C26EE" w:rsidRDefault="00C72362">
            <w:pPr>
              <w:rPr>
                <w:lang w:val="en-GB"/>
              </w:rPr>
            </w:pPr>
            <w:r>
              <w:rPr>
                <w:lang w:val="en-GB"/>
              </w:rPr>
              <w:t>Translation Approved (0%)</w:t>
            </w:r>
          </w:p>
        </w:tc>
        <w:tc>
          <w:tcPr>
            <w:tcW w:w="0" w:type="auto"/>
            <w:shd w:val="clear" w:color="auto" w:fill="FFFFFF"/>
          </w:tcPr>
          <w:p w14:paraId="0B5AB027" w14:textId="77777777" w:rsidR="004C26EE" w:rsidRDefault="00C72362">
            <w:pPr>
              <w:rPr>
                <w:lang w:val="en-GB"/>
              </w:rPr>
            </w:pPr>
            <w:r>
              <w:rPr>
                <w:lang w:val="en-GB"/>
              </w:rPr>
              <w:t xml:space="preserve">— </w:t>
            </w:r>
            <w:r>
              <w:rPr>
                <w:rStyle w:val="Tag"/>
                <w:lang w:val="en-GB"/>
              </w:rPr>
              <w:t>&lt;291467&gt;</w:t>
            </w:r>
            <w:r>
              <w:rPr>
                <w:lang w:val="en-GB"/>
              </w:rPr>
              <w:t>Table which includes for each line the planning dates of deployment, ETCS level, System version, planning dates for Class B decommissioning on the line and other relevant information.</w:t>
            </w:r>
            <w:r>
              <w:rPr>
                <w:rStyle w:val="Tag"/>
                <w:lang w:val="en-GB"/>
              </w:rPr>
              <w:t>&lt;/291467&gt;</w:t>
            </w:r>
          </w:p>
        </w:tc>
        <w:tc>
          <w:tcPr>
            <w:tcW w:w="0" w:type="auto"/>
            <w:shd w:val="clear" w:color="auto" w:fill="FFFFFF"/>
          </w:tcPr>
          <w:p w14:paraId="3124786C" w14:textId="77777777" w:rsidR="004C26EE" w:rsidRDefault="00C72362">
            <w:pPr>
              <w:rPr>
                <w:lang w:val="sr-Cyrl-RS"/>
              </w:rPr>
            </w:pPr>
            <w:r>
              <w:rPr>
                <w:lang w:val="sr-Cyrl-RS"/>
              </w:rPr>
              <w:t xml:space="preserve">– </w:t>
            </w:r>
            <w:r>
              <w:rPr>
                <w:rStyle w:val="Tag"/>
                <w:lang w:val="sr-Cyrl-RS"/>
              </w:rPr>
              <w:t>&lt;291305&gt;</w:t>
            </w:r>
            <w:r>
              <w:rPr>
                <w:lang w:val="sr-Cyrl-RS"/>
              </w:rPr>
              <w:t>Табела у којој су за сваку пругу наведени планирани датуми за увођење, ниво ETCS-а, верзија система, планирани датуми за искључивање из рада класе Б на прузи, као и друге релевантне информације.</w:t>
            </w:r>
            <w:r>
              <w:rPr>
                <w:rStyle w:val="Tag"/>
                <w:lang w:val="sr-Cyrl-RS"/>
              </w:rPr>
              <w:t>&lt;/291305&gt;</w:t>
            </w:r>
          </w:p>
        </w:tc>
      </w:tr>
      <w:tr w:rsidR="004C26EE" w14:paraId="2915E4B8" w14:textId="77777777">
        <w:tc>
          <w:tcPr>
            <w:tcW w:w="0" w:type="auto"/>
            <w:shd w:val="clear" w:color="auto" w:fill="FFFFFF"/>
          </w:tcPr>
          <w:p w14:paraId="4E09A920" w14:textId="77777777" w:rsidR="004C26EE" w:rsidRDefault="00C72362">
            <w:pPr>
              <w:rPr>
                <w:lang w:val="en-GB"/>
              </w:rPr>
            </w:pPr>
            <w:r>
              <w:rPr>
                <w:rStyle w:val="SegmentID"/>
                <w:lang w:val="en-GB"/>
              </w:rPr>
              <w:t>5864</w:t>
            </w:r>
            <w:r>
              <w:rPr>
                <w:rStyle w:val="TransUnitID"/>
                <w:lang w:val="en-GB"/>
              </w:rPr>
              <w:t>0bd67a97-2409-43b9-b5ee-425d5bf00a9c</w:t>
            </w:r>
          </w:p>
        </w:tc>
        <w:tc>
          <w:tcPr>
            <w:tcW w:w="0" w:type="auto"/>
            <w:shd w:val="clear" w:color="auto" w:fill="FFFFFF"/>
          </w:tcPr>
          <w:p w14:paraId="63AA151A" w14:textId="77777777" w:rsidR="004C26EE" w:rsidRDefault="00C72362">
            <w:pPr>
              <w:rPr>
                <w:lang w:val="en-GB"/>
              </w:rPr>
            </w:pPr>
            <w:r>
              <w:rPr>
                <w:lang w:val="en-GB"/>
              </w:rPr>
              <w:t>Translation Approved (0%)</w:t>
            </w:r>
          </w:p>
        </w:tc>
        <w:tc>
          <w:tcPr>
            <w:tcW w:w="0" w:type="auto"/>
            <w:shd w:val="clear" w:color="auto" w:fill="FFFFFF"/>
          </w:tcPr>
          <w:p w14:paraId="0EF8768B" w14:textId="77777777" w:rsidR="004C26EE" w:rsidRDefault="00C72362">
            <w:pPr>
              <w:rPr>
                <w:lang w:val="en-GB"/>
              </w:rPr>
            </w:pPr>
            <w:r>
              <w:rPr>
                <w:lang w:val="en-GB"/>
              </w:rPr>
              <w:t>The table shall provide the complete information of changes in the following 20 years.</w:t>
            </w:r>
          </w:p>
        </w:tc>
        <w:tc>
          <w:tcPr>
            <w:tcW w:w="0" w:type="auto"/>
            <w:shd w:val="clear" w:color="auto" w:fill="FFFFFF"/>
          </w:tcPr>
          <w:p w14:paraId="6CE85BC7" w14:textId="77777777" w:rsidR="004C26EE" w:rsidRDefault="00C72362">
            <w:pPr>
              <w:rPr>
                <w:lang w:val="sr-Cyrl-RS"/>
              </w:rPr>
            </w:pPr>
            <w:r>
              <w:rPr>
                <w:lang w:val="sr-Cyrl-RS"/>
              </w:rPr>
              <w:t>Табела мора садржати комплетне информације о променама у следећих 20 година.</w:t>
            </w:r>
          </w:p>
        </w:tc>
      </w:tr>
      <w:tr w:rsidR="004C26EE" w14:paraId="31FAC73E" w14:textId="77777777">
        <w:tc>
          <w:tcPr>
            <w:tcW w:w="0" w:type="auto"/>
            <w:shd w:val="clear" w:color="auto" w:fill="FFFFFF"/>
          </w:tcPr>
          <w:p w14:paraId="47F43166" w14:textId="77777777" w:rsidR="004C26EE" w:rsidRDefault="00C72362">
            <w:pPr>
              <w:rPr>
                <w:lang w:val="en-GB"/>
              </w:rPr>
            </w:pPr>
            <w:r>
              <w:rPr>
                <w:rStyle w:val="SegmentID"/>
                <w:lang w:val="en-GB"/>
              </w:rPr>
              <w:t>5865</w:t>
            </w:r>
            <w:r>
              <w:rPr>
                <w:rStyle w:val="TransUnitID"/>
                <w:lang w:val="en-GB"/>
              </w:rPr>
              <w:t>8c92fff9-f658-4215-b3cb-d9b88c37cd7d</w:t>
            </w:r>
          </w:p>
        </w:tc>
        <w:tc>
          <w:tcPr>
            <w:tcW w:w="0" w:type="auto"/>
            <w:shd w:val="clear" w:color="auto" w:fill="FFFFFF"/>
          </w:tcPr>
          <w:p w14:paraId="7E17E5A0" w14:textId="77777777" w:rsidR="004C26EE" w:rsidRDefault="00C72362">
            <w:pPr>
              <w:rPr>
                <w:lang w:val="en-GB"/>
              </w:rPr>
            </w:pPr>
            <w:r>
              <w:rPr>
                <w:lang w:val="en-GB"/>
              </w:rPr>
              <w:t>Translation Approved (0%)</w:t>
            </w:r>
          </w:p>
        </w:tc>
        <w:tc>
          <w:tcPr>
            <w:tcW w:w="0" w:type="auto"/>
            <w:shd w:val="clear" w:color="auto" w:fill="FFFFFF"/>
          </w:tcPr>
          <w:p w14:paraId="75D12794" w14:textId="77777777" w:rsidR="004C26EE" w:rsidRDefault="00C72362">
            <w:pPr>
              <w:rPr>
                <w:lang w:val="en-GB"/>
              </w:rPr>
            </w:pPr>
            <w:r>
              <w:rPr>
                <w:rStyle w:val="Tag"/>
                <w:lang w:val="en-GB"/>
              </w:rPr>
              <w:t>&lt;291716&gt;</w:t>
            </w:r>
            <w:r>
              <w:rPr>
                <w:lang w:val="en-GB"/>
              </w:rPr>
              <w:t>The lines included in this table together with the lines included in</w:t>
            </w:r>
            <w:r>
              <w:rPr>
                <w:rStyle w:val="Tag"/>
                <w:lang w:val="en-GB"/>
              </w:rPr>
              <w:t>&lt;/291716&gt;</w:t>
            </w:r>
            <w:r>
              <w:rPr>
                <w:lang w:val="en-GB"/>
              </w:rPr>
              <w:t xml:space="preserve"> Table 1:</w:t>
            </w:r>
          </w:p>
        </w:tc>
        <w:tc>
          <w:tcPr>
            <w:tcW w:w="0" w:type="auto"/>
            <w:shd w:val="clear" w:color="auto" w:fill="FFFFFF"/>
          </w:tcPr>
          <w:p w14:paraId="73E84DBA" w14:textId="77777777" w:rsidR="004C26EE" w:rsidRDefault="00C72362">
            <w:pPr>
              <w:rPr>
                <w:lang w:val="sr-Cyrl-RS"/>
              </w:rPr>
            </w:pPr>
            <w:r>
              <w:rPr>
                <w:rStyle w:val="Tag"/>
                <w:lang w:val="sr-Cyrl-RS"/>
              </w:rPr>
              <w:t>&lt;291716&gt;</w:t>
            </w:r>
            <w:r>
              <w:rPr>
                <w:lang w:val="sr-Cyrl-RS"/>
              </w:rPr>
              <w:t>Пруге укључене у ову табелу заједно са пругама укљученим у</w:t>
            </w:r>
            <w:r>
              <w:rPr>
                <w:rStyle w:val="Tag"/>
                <w:lang w:val="sr-Cyrl-RS"/>
              </w:rPr>
              <w:t>&lt;/291716&gt;</w:t>
            </w:r>
            <w:r>
              <w:rPr>
                <w:lang w:val="sr-Cyrl-RS"/>
              </w:rPr>
              <w:t xml:space="preserve"> Табелу 1:</w:t>
            </w:r>
          </w:p>
        </w:tc>
      </w:tr>
      <w:tr w:rsidR="004C26EE" w14:paraId="4F83BB92" w14:textId="77777777">
        <w:tc>
          <w:tcPr>
            <w:tcW w:w="0" w:type="auto"/>
            <w:shd w:val="clear" w:color="auto" w:fill="FFFFFF"/>
          </w:tcPr>
          <w:p w14:paraId="7CBA53EF" w14:textId="77777777" w:rsidR="004C26EE" w:rsidRDefault="00C72362">
            <w:pPr>
              <w:rPr>
                <w:lang w:val="en-GB"/>
              </w:rPr>
            </w:pPr>
            <w:r>
              <w:rPr>
                <w:rStyle w:val="SegmentID"/>
                <w:lang w:val="en-GB"/>
              </w:rPr>
              <w:t>5866</w:t>
            </w:r>
            <w:r>
              <w:rPr>
                <w:rStyle w:val="TransUnitID"/>
                <w:lang w:val="en-GB"/>
              </w:rPr>
              <w:t>8c92fff9-f658-4215-b3cb-d9b88c37cd7d</w:t>
            </w:r>
          </w:p>
        </w:tc>
        <w:tc>
          <w:tcPr>
            <w:tcW w:w="0" w:type="auto"/>
            <w:shd w:val="clear" w:color="auto" w:fill="FFFFFF"/>
          </w:tcPr>
          <w:p w14:paraId="133303CB" w14:textId="77777777" w:rsidR="004C26EE" w:rsidRDefault="00C72362">
            <w:pPr>
              <w:rPr>
                <w:lang w:val="en-GB"/>
              </w:rPr>
            </w:pPr>
            <w:r>
              <w:rPr>
                <w:lang w:val="en-GB"/>
              </w:rPr>
              <w:t>Translation Approved (0%)</w:t>
            </w:r>
          </w:p>
        </w:tc>
        <w:tc>
          <w:tcPr>
            <w:tcW w:w="0" w:type="auto"/>
            <w:shd w:val="clear" w:color="auto" w:fill="FFFFFF"/>
          </w:tcPr>
          <w:p w14:paraId="272541EA" w14:textId="77777777" w:rsidR="004C26EE" w:rsidRDefault="00C72362">
            <w:pPr>
              <w:rPr>
                <w:lang w:val="en-GB"/>
              </w:rPr>
            </w:pPr>
            <w:r>
              <w:rPr>
                <w:lang w:val="en-GB"/>
              </w:rPr>
              <w:t xml:space="preserve">Current status of ETCS deployment </w:t>
            </w:r>
            <w:r>
              <w:rPr>
                <w:rStyle w:val="Tag"/>
                <w:lang w:val="en-GB"/>
              </w:rPr>
              <w:t>&lt;291830&gt;</w:t>
            </w:r>
            <w:r>
              <w:rPr>
                <w:lang w:val="en-GB"/>
              </w:rPr>
              <w:t>shall cover all network lines in scope of the TSI including the nodes and last mile connections.</w:t>
            </w:r>
            <w:r>
              <w:rPr>
                <w:rStyle w:val="Tag"/>
                <w:lang w:val="en-GB"/>
              </w:rPr>
              <w:t>&lt;/291830&gt;</w:t>
            </w:r>
          </w:p>
        </w:tc>
        <w:tc>
          <w:tcPr>
            <w:tcW w:w="0" w:type="auto"/>
            <w:shd w:val="clear" w:color="auto" w:fill="FFFFFF"/>
          </w:tcPr>
          <w:p w14:paraId="5B5E6634" w14:textId="0C6058C2" w:rsidR="004C26EE" w:rsidRDefault="00C72362">
            <w:pPr>
              <w:rPr>
                <w:lang w:val="sr-Cyrl-RS"/>
              </w:rPr>
            </w:pPr>
            <w:r>
              <w:rPr>
                <w:lang w:val="sr-Cyrl-RS"/>
              </w:rPr>
              <w:t xml:space="preserve">Тренутни статус увођења </w:t>
            </w:r>
            <w:r>
              <w:rPr>
                <w:rStyle w:val="Tag"/>
                <w:lang w:val="sr-Cyrl-RS"/>
              </w:rPr>
              <w:t>&lt;Italic&gt;</w:t>
            </w:r>
            <w:r>
              <w:rPr>
                <w:lang w:val="sr-Cyrl-RS"/>
              </w:rPr>
              <w:t>ETCS</w:t>
            </w:r>
            <w:r>
              <w:rPr>
                <w:rStyle w:val="Tag"/>
                <w:lang w:val="sr-Cyrl-RS"/>
              </w:rPr>
              <w:t>&lt;/Italic&gt;</w:t>
            </w:r>
            <w:r>
              <w:rPr>
                <w:lang w:val="sr-Cyrl-RS"/>
              </w:rPr>
              <w:t xml:space="preserve">-а </w:t>
            </w:r>
            <w:r>
              <w:rPr>
                <w:rStyle w:val="Tag"/>
                <w:lang w:val="sr-Cyrl-RS"/>
              </w:rPr>
              <w:t>&lt;291830&gt;</w:t>
            </w:r>
            <w:r>
              <w:rPr>
                <w:lang w:val="sr-Cyrl-RS"/>
              </w:rPr>
              <w:t xml:space="preserve">обухвата све пруге у мрежи које спадају у област примене ТСИ, укључујући чворишта и везе </w:t>
            </w:r>
            <w:r w:rsidR="008661B2">
              <w:rPr>
                <w:lang w:val="sr-Cyrl-RS"/>
              </w:rPr>
              <w:t>на последњем километру</w:t>
            </w:r>
            <w:r>
              <w:rPr>
                <w:lang w:val="sr-Cyrl-RS"/>
              </w:rPr>
              <w:t>.</w:t>
            </w:r>
            <w:r>
              <w:rPr>
                <w:rStyle w:val="Tag"/>
                <w:lang w:val="sr-Cyrl-RS"/>
              </w:rPr>
              <w:t>&lt;/291830&gt;</w:t>
            </w:r>
          </w:p>
        </w:tc>
      </w:tr>
      <w:tr w:rsidR="004C26EE" w14:paraId="06C69717" w14:textId="77777777">
        <w:tc>
          <w:tcPr>
            <w:tcW w:w="0" w:type="auto"/>
            <w:shd w:val="clear" w:color="auto" w:fill="FFFFFF"/>
          </w:tcPr>
          <w:p w14:paraId="0BBFB259" w14:textId="77777777" w:rsidR="004C26EE" w:rsidRDefault="00C72362">
            <w:pPr>
              <w:rPr>
                <w:lang w:val="en-GB"/>
              </w:rPr>
            </w:pPr>
            <w:r>
              <w:rPr>
                <w:rStyle w:val="SegmentID"/>
                <w:lang w:val="en-GB"/>
              </w:rPr>
              <w:t>5867</w:t>
            </w:r>
            <w:r>
              <w:rPr>
                <w:rStyle w:val="TransUnitID"/>
                <w:lang w:val="en-GB"/>
              </w:rPr>
              <w:t>1d3a74c4-11f0-4393-9e12-c0b7bf02c234</w:t>
            </w:r>
          </w:p>
        </w:tc>
        <w:tc>
          <w:tcPr>
            <w:tcW w:w="0" w:type="auto"/>
            <w:shd w:val="clear" w:color="auto" w:fill="FFFFFF"/>
          </w:tcPr>
          <w:p w14:paraId="5429BFCC" w14:textId="77777777" w:rsidR="004C26EE" w:rsidRDefault="00C72362">
            <w:pPr>
              <w:rPr>
                <w:lang w:val="en-GB"/>
              </w:rPr>
            </w:pPr>
            <w:r>
              <w:rPr>
                <w:lang w:val="en-GB"/>
              </w:rPr>
              <w:t>Translation Approved (100%)</w:t>
            </w:r>
          </w:p>
        </w:tc>
        <w:tc>
          <w:tcPr>
            <w:tcW w:w="0" w:type="auto"/>
            <w:shd w:val="clear" w:color="auto" w:fill="FFFFFF"/>
          </w:tcPr>
          <w:p w14:paraId="60AFC92D" w14:textId="77777777" w:rsidR="004C26EE" w:rsidRDefault="00C72362">
            <w:pPr>
              <w:rPr>
                <w:lang w:val="en-GB"/>
              </w:rPr>
            </w:pPr>
            <w:r>
              <w:rPr>
                <w:lang w:val="en-GB"/>
              </w:rPr>
              <w:t>The template to be filled in to provide the information in this section is given below.]</w:t>
            </w:r>
          </w:p>
        </w:tc>
        <w:tc>
          <w:tcPr>
            <w:tcW w:w="0" w:type="auto"/>
            <w:shd w:val="clear" w:color="auto" w:fill="FFFFFF"/>
          </w:tcPr>
          <w:p w14:paraId="52C5BBE8" w14:textId="77777777" w:rsidR="004C26EE" w:rsidRDefault="00C72362">
            <w:pPr>
              <w:rPr>
                <w:lang w:val="sr-Cyrl-RS"/>
              </w:rPr>
            </w:pPr>
            <w:r>
              <w:rPr>
                <w:lang w:val="sr-Cyrl-RS"/>
              </w:rPr>
              <w:t>Образац који треба попунити ради достављања информација из овог одељка дат је у даљем тексту.]</w:t>
            </w:r>
          </w:p>
        </w:tc>
      </w:tr>
      <w:tr w:rsidR="004C26EE" w14:paraId="5A050121" w14:textId="77777777">
        <w:tc>
          <w:tcPr>
            <w:tcW w:w="0" w:type="auto"/>
            <w:shd w:val="clear" w:color="auto" w:fill="FFFFFF"/>
          </w:tcPr>
          <w:p w14:paraId="0B9EFEBD" w14:textId="77777777" w:rsidR="004C26EE" w:rsidRDefault="00C72362">
            <w:pPr>
              <w:rPr>
                <w:lang w:val="en-GB"/>
              </w:rPr>
            </w:pPr>
            <w:r>
              <w:rPr>
                <w:rStyle w:val="SegmentID"/>
                <w:lang w:val="en-GB"/>
              </w:rPr>
              <w:t>5868</w:t>
            </w:r>
            <w:r>
              <w:rPr>
                <w:rStyle w:val="TransUnitID"/>
                <w:lang w:val="en-GB"/>
              </w:rPr>
              <w:t>d0d4b65e-689a-48be-830e-188a8802874f</w:t>
            </w:r>
          </w:p>
        </w:tc>
        <w:tc>
          <w:tcPr>
            <w:tcW w:w="0" w:type="auto"/>
            <w:shd w:val="clear" w:color="auto" w:fill="FFFFFF"/>
          </w:tcPr>
          <w:p w14:paraId="6D9F40AB" w14:textId="77777777" w:rsidR="004C26EE" w:rsidRDefault="00C72362">
            <w:pPr>
              <w:rPr>
                <w:lang w:val="en-GB"/>
              </w:rPr>
            </w:pPr>
            <w:r>
              <w:rPr>
                <w:lang w:val="en-GB"/>
              </w:rPr>
              <w:t>Translation Approved (0%)</w:t>
            </w:r>
          </w:p>
        </w:tc>
        <w:tc>
          <w:tcPr>
            <w:tcW w:w="0" w:type="auto"/>
            <w:shd w:val="clear" w:color="auto" w:fill="FFFFFF"/>
          </w:tcPr>
          <w:p w14:paraId="1180E02D" w14:textId="77777777" w:rsidR="004C26EE" w:rsidRDefault="00C72362">
            <w:pPr>
              <w:rPr>
                <w:lang w:val="en-GB"/>
              </w:rPr>
            </w:pPr>
            <w:r>
              <w:rPr>
                <w:lang w:val="en-GB"/>
              </w:rPr>
              <w:t>— Description of the solution implemented</w:t>
            </w:r>
          </w:p>
        </w:tc>
        <w:tc>
          <w:tcPr>
            <w:tcW w:w="0" w:type="auto"/>
            <w:shd w:val="clear" w:color="auto" w:fill="FFFFFF"/>
          </w:tcPr>
          <w:p w14:paraId="1824E229" w14:textId="77777777" w:rsidR="004C26EE" w:rsidRDefault="00C72362">
            <w:pPr>
              <w:rPr>
                <w:lang w:val="sr-Cyrl-RS"/>
              </w:rPr>
            </w:pPr>
            <w:r>
              <w:rPr>
                <w:lang w:val="sr-Cyrl-RS"/>
              </w:rPr>
              <w:t>– Опис имплементираног решења</w:t>
            </w:r>
          </w:p>
        </w:tc>
      </w:tr>
      <w:tr w:rsidR="004C26EE" w14:paraId="68319785" w14:textId="77777777">
        <w:tc>
          <w:tcPr>
            <w:tcW w:w="0" w:type="auto"/>
            <w:shd w:val="clear" w:color="auto" w:fill="FFFFFF"/>
          </w:tcPr>
          <w:p w14:paraId="0D093EB6" w14:textId="77777777" w:rsidR="004C26EE" w:rsidRDefault="00C72362">
            <w:pPr>
              <w:rPr>
                <w:lang w:val="en-GB"/>
              </w:rPr>
            </w:pPr>
            <w:r>
              <w:rPr>
                <w:rStyle w:val="SegmentID"/>
                <w:lang w:val="en-GB"/>
              </w:rPr>
              <w:t>5869</w:t>
            </w:r>
            <w:r>
              <w:rPr>
                <w:rStyle w:val="TransUnitID"/>
                <w:lang w:val="en-GB"/>
              </w:rPr>
              <w:t>36d4699d-2f5b-43cf-81f4-29ffc77e3532</w:t>
            </w:r>
          </w:p>
        </w:tc>
        <w:tc>
          <w:tcPr>
            <w:tcW w:w="0" w:type="auto"/>
            <w:shd w:val="clear" w:color="auto" w:fill="FFFFFF"/>
          </w:tcPr>
          <w:p w14:paraId="36B778ED" w14:textId="77777777" w:rsidR="004C26EE" w:rsidRDefault="00C72362">
            <w:pPr>
              <w:rPr>
                <w:lang w:val="en-GB"/>
              </w:rPr>
            </w:pPr>
            <w:r>
              <w:rPr>
                <w:lang w:val="en-GB"/>
              </w:rPr>
              <w:t>Translation Approved (0%)</w:t>
            </w:r>
          </w:p>
        </w:tc>
        <w:tc>
          <w:tcPr>
            <w:tcW w:w="0" w:type="auto"/>
            <w:shd w:val="clear" w:color="auto" w:fill="FFFFFF"/>
          </w:tcPr>
          <w:p w14:paraId="37A6E767" w14:textId="77777777" w:rsidR="004C26EE" w:rsidRDefault="00C72362">
            <w:pPr>
              <w:rPr>
                <w:lang w:val="en-GB"/>
              </w:rPr>
            </w:pPr>
            <w:r>
              <w:rPr>
                <w:lang w:val="en-GB"/>
              </w:rPr>
              <w:t>[Include here the different solutions implemented and the specific reasons for selecting this solution for the network or for each type of line.]</w:t>
            </w:r>
          </w:p>
        </w:tc>
        <w:tc>
          <w:tcPr>
            <w:tcW w:w="0" w:type="auto"/>
            <w:shd w:val="clear" w:color="auto" w:fill="FFFFFF"/>
          </w:tcPr>
          <w:p w14:paraId="190822F4" w14:textId="77777777" w:rsidR="004C26EE" w:rsidRDefault="00C72362">
            <w:pPr>
              <w:rPr>
                <w:lang w:val="sr-Cyrl-RS"/>
              </w:rPr>
            </w:pPr>
            <w:r>
              <w:rPr>
                <w:lang w:val="sr-Cyrl-RS"/>
              </w:rPr>
              <w:t>[Овде навести различита имплементирана решења и конкретне разлоге за избор тог решења за мрежу или за сваки тип пруге.]</w:t>
            </w:r>
          </w:p>
        </w:tc>
      </w:tr>
      <w:tr w:rsidR="004C26EE" w14:paraId="76A65F02" w14:textId="77777777">
        <w:tc>
          <w:tcPr>
            <w:tcW w:w="0" w:type="auto"/>
            <w:shd w:val="clear" w:color="auto" w:fill="FFFFFF"/>
          </w:tcPr>
          <w:p w14:paraId="518EC1F3" w14:textId="77777777" w:rsidR="004C26EE" w:rsidRDefault="00C72362">
            <w:pPr>
              <w:rPr>
                <w:lang w:val="en-GB"/>
              </w:rPr>
            </w:pPr>
            <w:r>
              <w:rPr>
                <w:rStyle w:val="SegmentID"/>
                <w:lang w:val="en-GB"/>
              </w:rPr>
              <w:t>5870</w:t>
            </w:r>
            <w:r>
              <w:rPr>
                <w:rStyle w:val="TransUnitID"/>
                <w:lang w:val="en-GB"/>
              </w:rPr>
              <w:t>b64da561-94c7-409d-bac6-533bd1c02089</w:t>
            </w:r>
          </w:p>
        </w:tc>
        <w:tc>
          <w:tcPr>
            <w:tcW w:w="0" w:type="auto"/>
            <w:shd w:val="clear" w:color="auto" w:fill="FFFFFF"/>
          </w:tcPr>
          <w:p w14:paraId="6CB3720C" w14:textId="77777777" w:rsidR="004C26EE" w:rsidRDefault="00C72362">
            <w:pPr>
              <w:rPr>
                <w:lang w:val="en-GB"/>
              </w:rPr>
            </w:pPr>
            <w:r>
              <w:rPr>
                <w:lang w:val="en-GB"/>
              </w:rPr>
              <w:t>Translation Approved (0%)</w:t>
            </w:r>
          </w:p>
        </w:tc>
        <w:tc>
          <w:tcPr>
            <w:tcW w:w="0" w:type="auto"/>
            <w:shd w:val="clear" w:color="auto" w:fill="FFFFFF"/>
          </w:tcPr>
          <w:p w14:paraId="3B2B3058" w14:textId="77777777" w:rsidR="004C26EE" w:rsidRDefault="00C72362">
            <w:pPr>
              <w:rPr>
                <w:lang w:val="en-GB"/>
              </w:rPr>
            </w:pPr>
            <w:r>
              <w:rPr>
                <w:lang w:val="en-GB"/>
              </w:rPr>
              <w:t>— Deployment strategy for the implementation of ETCS</w:t>
            </w:r>
          </w:p>
        </w:tc>
        <w:tc>
          <w:tcPr>
            <w:tcW w:w="0" w:type="auto"/>
            <w:shd w:val="clear" w:color="auto" w:fill="FFFFFF"/>
          </w:tcPr>
          <w:p w14:paraId="02EA6EB9" w14:textId="77777777" w:rsidR="004C26EE" w:rsidRDefault="00C72362">
            <w:pPr>
              <w:rPr>
                <w:lang w:val="sr-Cyrl-RS"/>
              </w:rPr>
            </w:pPr>
            <w:r>
              <w:rPr>
                <w:lang w:val="sr-Cyrl-RS"/>
              </w:rPr>
              <w:t xml:space="preserve">– Стратегија увођења за имплементацију </w:t>
            </w:r>
            <w:r>
              <w:rPr>
                <w:rStyle w:val="Tag"/>
                <w:lang w:val="sr-Cyrl-RS"/>
              </w:rPr>
              <w:t>&lt;Italic&gt;</w:t>
            </w:r>
            <w:r>
              <w:rPr>
                <w:lang w:val="sr-Cyrl-RS"/>
              </w:rPr>
              <w:t>ETCS</w:t>
            </w:r>
            <w:r>
              <w:rPr>
                <w:rStyle w:val="Tag"/>
                <w:lang w:val="sr-Cyrl-RS"/>
              </w:rPr>
              <w:t>&lt;/Italic&gt;</w:t>
            </w:r>
            <w:r>
              <w:rPr>
                <w:lang w:val="sr-Cyrl-RS"/>
              </w:rPr>
              <w:t>-а</w:t>
            </w:r>
          </w:p>
        </w:tc>
      </w:tr>
      <w:tr w:rsidR="004C26EE" w14:paraId="00C134DB" w14:textId="77777777">
        <w:tc>
          <w:tcPr>
            <w:tcW w:w="0" w:type="auto"/>
            <w:shd w:val="clear" w:color="auto" w:fill="FFFFFF"/>
          </w:tcPr>
          <w:p w14:paraId="6797CB95" w14:textId="77777777" w:rsidR="004C26EE" w:rsidRDefault="00C72362">
            <w:pPr>
              <w:rPr>
                <w:lang w:val="en-GB"/>
              </w:rPr>
            </w:pPr>
            <w:r>
              <w:rPr>
                <w:rStyle w:val="SegmentID"/>
                <w:lang w:val="en-GB"/>
              </w:rPr>
              <w:t>5871</w:t>
            </w:r>
            <w:r>
              <w:rPr>
                <w:rStyle w:val="TransUnitID"/>
                <w:lang w:val="en-GB"/>
              </w:rPr>
              <w:t>682a7a2f-b8c1-4985-bcfa-bc81a2ae6033</w:t>
            </w:r>
          </w:p>
        </w:tc>
        <w:tc>
          <w:tcPr>
            <w:tcW w:w="0" w:type="auto"/>
            <w:shd w:val="clear" w:color="auto" w:fill="FFFFFF"/>
          </w:tcPr>
          <w:p w14:paraId="456A0DA3" w14:textId="77777777" w:rsidR="004C26EE" w:rsidRDefault="00C72362">
            <w:pPr>
              <w:rPr>
                <w:lang w:val="en-GB"/>
              </w:rPr>
            </w:pPr>
            <w:r>
              <w:rPr>
                <w:lang w:val="en-GB"/>
              </w:rPr>
              <w:t>Translation Approved (0%)</w:t>
            </w:r>
          </w:p>
        </w:tc>
        <w:tc>
          <w:tcPr>
            <w:tcW w:w="0" w:type="auto"/>
            <w:shd w:val="clear" w:color="auto" w:fill="FFFFFF"/>
          </w:tcPr>
          <w:p w14:paraId="1099FF62" w14:textId="77777777" w:rsidR="004C26EE" w:rsidRDefault="00C72362">
            <w:pPr>
              <w:rPr>
                <w:lang w:val="en-GB"/>
              </w:rPr>
            </w:pPr>
            <w:r>
              <w:rPr>
                <w:lang w:val="en-GB"/>
              </w:rPr>
              <w:t>[Include here the details of the migration strategy for the implementation of ETCS.</w:t>
            </w:r>
          </w:p>
        </w:tc>
        <w:tc>
          <w:tcPr>
            <w:tcW w:w="0" w:type="auto"/>
            <w:shd w:val="clear" w:color="auto" w:fill="FFFFFF"/>
          </w:tcPr>
          <w:p w14:paraId="7EE70BEB" w14:textId="77777777" w:rsidR="004C26EE" w:rsidRDefault="00C72362">
            <w:pPr>
              <w:rPr>
                <w:lang w:val="sr-Cyrl-RS"/>
              </w:rPr>
            </w:pPr>
            <w:r>
              <w:rPr>
                <w:lang w:val="sr-Cyrl-RS"/>
              </w:rPr>
              <w:t xml:space="preserve">[Овде навести податке о стратегији преласка за имплементацију </w:t>
            </w:r>
            <w:r>
              <w:rPr>
                <w:rStyle w:val="Tag"/>
                <w:lang w:val="sr-Cyrl-RS"/>
              </w:rPr>
              <w:t>&lt;Italic&gt;</w:t>
            </w:r>
            <w:r>
              <w:rPr>
                <w:lang w:val="sr-Cyrl-RS"/>
              </w:rPr>
              <w:t>ETCS</w:t>
            </w:r>
            <w:r>
              <w:rPr>
                <w:rStyle w:val="Tag"/>
                <w:lang w:val="sr-Cyrl-RS"/>
              </w:rPr>
              <w:t>&lt;/Italic&gt;</w:t>
            </w:r>
            <w:r>
              <w:rPr>
                <w:lang w:val="sr-Cyrl-RS"/>
              </w:rPr>
              <w:t>-а.</w:t>
            </w:r>
          </w:p>
        </w:tc>
      </w:tr>
      <w:tr w:rsidR="004C26EE" w14:paraId="7D435A65" w14:textId="77777777">
        <w:tc>
          <w:tcPr>
            <w:tcW w:w="0" w:type="auto"/>
            <w:shd w:val="clear" w:color="auto" w:fill="FFFFFF"/>
          </w:tcPr>
          <w:p w14:paraId="0F155A0D" w14:textId="77777777" w:rsidR="004C26EE" w:rsidRDefault="00C72362">
            <w:pPr>
              <w:rPr>
                <w:lang w:val="en-GB"/>
              </w:rPr>
            </w:pPr>
            <w:r>
              <w:rPr>
                <w:rStyle w:val="SegmentID"/>
                <w:lang w:val="en-GB"/>
              </w:rPr>
              <w:t>5872</w:t>
            </w:r>
            <w:r>
              <w:rPr>
                <w:rStyle w:val="TransUnitID"/>
                <w:lang w:val="en-GB"/>
              </w:rPr>
              <w:t>f8a5ce3d-225b-436a-9959-ee6e0efee6b1</w:t>
            </w:r>
          </w:p>
        </w:tc>
        <w:tc>
          <w:tcPr>
            <w:tcW w:w="0" w:type="auto"/>
            <w:shd w:val="clear" w:color="auto" w:fill="FFFFFF"/>
          </w:tcPr>
          <w:p w14:paraId="412C69CF" w14:textId="77777777" w:rsidR="004C26EE" w:rsidRDefault="00C72362">
            <w:pPr>
              <w:rPr>
                <w:lang w:val="en-GB"/>
              </w:rPr>
            </w:pPr>
            <w:r>
              <w:rPr>
                <w:lang w:val="en-GB"/>
              </w:rPr>
              <w:t>Translation Approved (100%)</w:t>
            </w:r>
          </w:p>
        </w:tc>
        <w:tc>
          <w:tcPr>
            <w:tcW w:w="0" w:type="auto"/>
            <w:shd w:val="clear" w:color="auto" w:fill="FFFFFF"/>
          </w:tcPr>
          <w:p w14:paraId="5FE3FB4F" w14:textId="77777777" w:rsidR="004C26EE" w:rsidRDefault="00C72362">
            <w:pPr>
              <w:rPr>
                <w:lang w:val="en-GB"/>
              </w:rPr>
            </w:pPr>
            <w:r>
              <w:rPr>
                <w:lang w:val="en-GB"/>
              </w:rPr>
              <w:t>For example:</w:t>
            </w:r>
          </w:p>
        </w:tc>
        <w:tc>
          <w:tcPr>
            <w:tcW w:w="0" w:type="auto"/>
            <w:shd w:val="clear" w:color="auto" w:fill="FFFFFF"/>
          </w:tcPr>
          <w:p w14:paraId="482CE469" w14:textId="77777777" w:rsidR="004C26EE" w:rsidRDefault="00C72362">
            <w:pPr>
              <w:rPr>
                <w:lang w:val="sr-Cyrl-RS"/>
              </w:rPr>
            </w:pPr>
            <w:r>
              <w:rPr>
                <w:lang w:val="sr-Cyrl-RS"/>
              </w:rPr>
              <w:t>На пример:</w:t>
            </w:r>
          </w:p>
        </w:tc>
      </w:tr>
      <w:tr w:rsidR="004C26EE" w14:paraId="0F64673F" w14:textId="77777777">
        <w:tc>
          <w:tcPr>
            <w:tcW w:w="0" w:type="auto"/>
            <w:shd w:val="clear" w:color="auto" w:fill="FFFFFF"/>
          </w:tcPr>
          <w:p w14:paraId="1BEFD51F" w14:textId="77777777" w:rsidR="004C26EE" w:rsidRDefault="00C72362">
            <w:pPr>
              <w:rPr>
                <w:lang w:val="en-GB"/>
              </w:rPr>
            </w:pPr>
            <w:r>
              <w:rPr>
                <w:rStyle w:val="SegmentID"/>
                <w:lang w:val="en-GB"/>
              </w:rPr>
              <w:t>5873</w:t>
            </w:r>
            <w:r>
              <w:rPr>
                <w:rStyle w:val="TransUnitID"/>
                <w:lang w:val="en-GB"/>
              </w:rPr>
              <w:t>f8a5ce3d-225b-436a-9959-ee6e0efee6b1</w:t>
            </w:r>
          </w:p>
        </w:tc>
        <w:tc>
          <w:tcPr>
            <w:tcW w:w="0" w:type="auto"/>
            <w:shd w:val="clear" w:color="auto" w:fill="FFFFFF"/>
          </w:tcPr>
          <w:p w14:paraId="5ACFC6A0" w14:textId="77777777" w:rsidR="004C26EE" w:rsidRDefault="00C72362">
            <w:pPr>
              <w:rPr>
                <w:lang w:val="en-GB"/>
              </w:rPr>
            </w:pPr>
            <w:r>
              <w:rPr>
                <w:lang w:val="en-GB"/>
              </w:rPr>
              <w:t>Translation Approved (0%)</w:t>
            </w:r>
          </w:p>
        </w:tc>
        <w:tc>
          <w:tcPr>
            <w:tcW w:w="0" w:type="auto"/>
            <w:shd w:val="clear" w:color="auto" w:fill="FFFFFF"/>
          </w:tcPr>
          <w:p w14:paraId="7003C316" w14:textId="77777777" w:rsidR="004C26EE" w:rsidRDefault="00C72362">
            <w:pPr>
              <w:rPr>
                <w:lang w:val="en-GB"/>
              </w:rPr>
            </w:pPr>
            <w:r>
              <w:rPr>
                <w:lang w:val="en-GB"/>
              </w:rPr>
              <w:t>Overlay onboard or overlay at trackside, foreseen dates when ETCS only equipped vehicles operation will be allowed…]</w:t>
            </w:r>
          </w:p>
        </w:tc>
        <w:tc>
          <w:tcPr>
            <w:tcW w:w="0" w:type="auto"/>
            <w:shd w:val="clear" w:color="auto" w:fill="FFFFFF"/>
          </w:tcPr>
          <w:p w14:paraId="5B601076" w14:textId="4FA5925E" w:rsidR="004C26EE" w:rsidRDefault="00801BBD" w:rsidP="00801BBD">
            <w:pPr>
              <w:rPr>
                <w:lang w:val="sr-Cyrl-RS"/>
              </w:rPr>
            </w:pPr>
            <w:r>
              <w:rPr>
                <w:lang w:val="sr-Cyrl-RS"/>
              </w:rPr>
              <w:t>Уградња</w:t>
            </w:r>
            <w:r w:rsidR="00670688">
              <w:rPr>
                <w:lang w:val="sr-Cyrl-RS"/>
              </w:rPr>
              <w:t xml:space="preserve"> </w:t>
            </w:r>
            <w:r w:rsidR="00C72362">
              <w:rPr>
                <w:lang w:val="sr-Cyrl-RS"/>
              </w:rPr>
              <w:t xml:space="preserve">у </w:t>
            </w:r>
            <w:r w:rsidR="00670688">
              <w:rPr>
                <w:lang w:val="sr-Cyrl-RS"/>
              </w:rPr>
              <w:t xml:space="preserve">возила </w:t>
            </w:r>
            <w:r w:rsidR="00C72362">
              <w:rPr>
                <w:lang w:val="sr-Cyrl-RS"/>
              </w:rPr>
              <w:t xml:space="preserve">или </w:t>
            </w:r>
            <w:r>
              <w:rPr>
                <w:lang w:val="sr-Cyrl-RS"/>
              </w:rPr>
              <w:t>уградња</w:t>
            </w:r>
            <w:r w:rsidR="00670688">
              <w:rPr>
                <w:lang w:val="sr-Cyrl-RS"/>
              </w:rPr>
              <w:t xml:space="preserve"> </w:t>
            </w:r>
            <w:r w:rsidR="00C72362">
              <w:rPr>
                <w:lang w:val="sr-Cyrl-RS"/>
              </w:rPr>
              <w:t>дуж пруге, предвиђени датуми од којих ће бити дозвољена само експлоатација возила опремљених ETCS-ом…]</w:t>
            </w:r>
          </w:p>
        </w:tc>
      </w:tr>
      <w:tr w:rsidR="004C26EE" w14:paraId="6BEBB46B" w14:textId="77777777">
        <w:tc>
          <w:tcPr>
            <w:tcW w:w="0" w:type="auto"/>
            <w:shd w:val="clear" w:color="auto" w:fill="FFFFFF"/>
          </w:tcPr>
          <w:p w14:paraId="19D99057" w14:textId="77777777" w:rsidR="004C26EE" w:rsidRDefault="00C72362">
            <w:pPr>
              <w:rPr>
                <w:lang w:val="en-GB"/>
              </w:rPr>
            </w:pPr>
            <w:r>
              <w:rPr>
                <w:rStyle w:val="SegmentID"/>
                <w:lang w:val="en-GB"/>
              </w:rPr>
              <w:t>5874</w:t>
            </w:r>
            <w:r>
              <w:rPr>
                <w:rStyle w:val="TransUnitID"/>
                <w:lang w:val="en-GB"/>
              </w:rPr>
              <w:t>8592af88-793b-4a99-8509-ffeae90fa2e5</w:t>
            </w:r>
          </w:p>
        </w:tc>
        <w:tc>
          <w:tcPr>
            <w:tcW w:w="0" w:type="auto"/>
            <w:shd w:val="clear" w:color="auto" w:fill="FFFFFF"/>
          </w:tcPr>
          <w:p w14:paraId="4A8312C7" w14:textId="77777777" w:rsidR="004C26EE" w:rsidRDefault="00C72362">
            <w:pPr>
              <w:rPr>
                <w:lang w:val="en-GB"/>
              </w:rPr>
            </w:pPr>
            <w:r>
              <w:rPr>
                <w:lang w:val="en-GB"/>
              </w:rPr>
              <w:t>Translation Approved (0%)</w:t>
            </w:r>
          </w:p>
        </w:tc>
        <w:tc>
          <w:tcPr>
            <w:tcW w:w="0" w:type="auto"/>
            <w:shd w:val="clear" w:color="auto" w:fill="FFFFFF"/>
          </w:tcPr>
          <w:p w14:paraId="21742679" w14:textId="77777777" w:rsidR="004C26EE" w:rsidRDefault="00C72362">
            <w:pPr>
              <w:rPr>
                <w:lang w:val="en-GB"/>
              </w:rPr>
            </w:pPr>
            <w:r>
              <w:rPr>
                <w:lang w:val="en-GB"/>
              </w:rPr>
              <w:t>— Planning for ETCS deployment and Class B decommissioning</w:t>
            </w:r>
          </w:p>
        </w:tc>
        <w:tc>
          <w:tcPr>
            <w:tcW w:w="0" w:type="auto"/>
            <w:shd w:val="clear" w:color="auto" w:fill="FFFFFF"/>
          </w:tcPr>
          <w:p w14:paraId="7FF4C30D" w14:textId="77777777" w:rsidR="004C26EE" w:rsidRDefault="00C72362">
            <w:pPr>
              <w:rPr>
                <w:lang w:val="sr-Cyrl-RS"/>
              </w:rPr>
            </w:pPr>
            <w:r>
              <w:rPr>
                <w:lang w:val="sr-Cyrl-RS"/>
              </w:rPr>
              <w:t xml:space="preserve">– Планирање увођења </w:t>
            </w:r>
            <w:r>
              <w:rPr>
                <w:rStyle w:val="Tag"/>
                <w:lang w:val="sr-Cyrl-RS"/>
              </w:rPr>
              <w:t>&lt;Italic&gt;</w:t>
            </w:r>
            <w:r>
              <w:rPr>
                <w:lang w:val="sr-Cyrl-RS"/>
              </w:rPr>
              <w:t>ETCS</w:t>
            </w:r>
            <w:r>
              <w:rPr>
                <w:rStyle w:val="Tag"/>
                <w:lang w:val="sr-Cyrl-RS"/>
              </w:rPr>
              <w:t>&lt;/Italic&gt;</w:t>
            </w:r>
            <w:r>
              <w:rPr>
                <w:lang w:val="sr-Cyrl-RS"/>
              </w:rPr>
              <w:t>-а и искључивања из рада класе Б</w:t>
            </w:r>
          </w:p>
        </w:tc>
      </w:tr>
      <w:tr w:rsidR="004C26EE" w14:paraId="33AD3F8C" w14:textId="77777777">
        <w:tc>
          <w:tcPr>
            <w:tcW w:w="0" w:type="auto"/>
            <w:shd w:val="clear" w:color="auto" w:fill="FFFFFF"/>
          </w:tcPr>
          <w:p w14:paraId="4C755FE3" w14:textId="77777777" w:rsidR="004C26EE" w:rsidRDefault="00C72362">
            <w:pPr>
              <w:rPr>
                <w:lang w:val="en-GB"/>
              </w:rPr>
            </w:pPr>
            <w:r>
              <w:rPr>
                <w:rStyle w:val="SegmentID"/>
                <w:lang w:val="en-GB"/>
              </w:rPr>
              <w:t>5875</w:t>
            </w:r>
            <w:r>
              <w:rPr>
                <w:rStyle w:val="TransUnitID"/>
                <w:lang w:val="en-GB"/>
              </w:rPr>
              <w:t>dcb8a997-9844-4148-a1f5-aadce5ee0fd9</w:t>
            </w:r>
          </w:p>
        </w:tc>
        <w:tc>
          <w:tcPr>
            <w:tcW w:w="0" w:type="auto"/>
            <w:shd w:val="clear" w:color="auto" w:fill="FFFFFF"/>
          </w:tcPr>
          <w:p w14:paraId="4DEC5A69" w14:textId="77777777" w:rsidR="004C26EE" w:rsidRDefault="00C72362">
            <w:pPr>
              <w:rPr>
                <w:lang w:val="en-GB"/>
              </w:rPr>
            </w:pPr>
            <w:r>
              <w:rPr>
                <w:lang w:val="en-GB"/>
              </w:rPr>
              <w:t>Translation Approved (77%)</w:t>
            </w:r>
          </w:p>
        </w:tc>
        <w:tc>
          <w:tcPr>
            <w:tcW w:w="0" w:type="auto"/>
            <w:shd w:val="clear" w:color="auto" w:fill="FFFFFF"/>
          </w:tcPr>
          <w:p w14:paraId="7F554AE7" w14:textId="77777777" w:rsidR="004C26EE" w:rsidRDefault="00C72362">
            <w:pPr>
              <w:rPr>
                <w:lang w:val="en-GB"/>
              </w:rPr>
            </w:pPr>
            <w:r>
              <w:rPr>
                <w:lang w:val="en-GB"/>
              </w:rPr>
              <w:t>[If relevant, include here an explanatory text in relation to planning of ETCS deployment and Class B decommissioning.]</w:t>
            </w:r>
          </w:p>
        </w:tc>
        <w:tc>
          <w:tcPr>
            <w:tcW w:w="0" w:type="auto"/>
            <w:shd w:val="clear" w:color="auto" w:fill="FFFFFF"/>
          </w:tcPr>
          <w:p w14:paraId="06277B2E" w14:textId="77777777" w:rsidR="004C26EE" w:rsidRDefault="00C72362">
            <w:pPr>
              <w:rPr>
                <w:lang w:val="sr-Cyrl-RS"/>
              </w:rPr>
            </w:pPr>
            <w:r>
              <w:rPr>
                <w:lang w:val="sr-Cyrl-RS"/>
              </w:rPr>
              <w:t xml:space="preserve">[По потреби, овде уметнути текст са објашњењем у вези са планирањем увођења </w:t>
            </w:r>
            <w:r>
              <w:rPr>
                <w:rStyle w:val="Tag"/>
                <w:lang w:val="sr-Cyrl-RS"/>
              </w:rPr>
              <w:t>&lt;Italic&gt;</w:t>
            </w:r>
            <w:r>
              <w:rPr>
                <w:lang w:val="sr-Cyrl-RS"/>
              </w:rPr>
              <w:t>ETCS</w:t>
            </w:r>
            <w:r>
              <w:rPr>
                <w:rStyle w:val="Tag"/>
                <w:lang w:val="sr-Cyrl-RS"/>
              </w:rPr>
              <w:t>&lt;/Italic&gt;</w:t>
            </w:r>
            <w:r>
              <w:rPr>
                <w:lang w:val="sr-Cyrl-RS"/>
              </w:rPr>
              <w:t>-а и искључивања из рада класе Б.]</w:t>
            </w:r>
          </w:p>
        </w:tc>
      </w:tr>
      <w:tr w:rsidR="004C26EE" w14:paraId="2EF533BA" w14:textId="77777777">
        <w:tc>
          <w:tcPr>
            <w:tcW w:w="0" w:type="auto"/>
            <w:shd w:val="clear" w:color="auto" w:fill="FFFFFF"/>
          </w:tcPr>
          <w:p w14:paraId="186B9B4E" w14:textId="77777777" w:rsidR="004C26EE" w:rsidRDefault="00C72362">
            <w:pPr>
              <w:rPr>
                <w:lang w:val="en-GB"/>
              </w:rPr>
            </w:pPr>
            <w:r>
              <w:rPr>
                <w:rStyle w:val="SegmentID"/>
                <w:lang w:val="en-GB"/>
              </w:rPr>
              <w:t>5876</w:t>
            </w:r>
            <w:r>
              <w:rPr>
                <w:rStyle w:val="TransUnitID"/>
                <w:lang w:val="en-GB"/>
              </w:rPr>
              <w:t>d9620454-39e8-4975-9046-f7b506aca2bc</w:t>
            </w:r>
          </w:p>
        </w:tc>
        <w:tc>
          <w:tcPr>
            <w:tcW w:w="0" w:type="auto"/>
            <w:shd w:val="clear" w:color="auto" w:fill="FFFFFF"/>
          </w:tcPr>
          <w:p w14:paraId="7331B0B6" w14:textId="77777777" w:rsidR="004C26EE" w:rsidRDefault="00C72362">
            <w:pPr>
              <w:rPr>
                <w:lang w:val="en-GB"/>
              </w:rPr>
            </w:pPr>
            <w:r>
              <w:rPr>
                <w:lang w:val="en-GB"/>
              </w:rPr>
              <w:t>Translation Approved (100%)</w:t>
            </w:r>
          </w:p>
        </w:tc>
        <w:tc>
          <w:tcPr>
            <w:tcW w:w="0" w:type="auto"/>
            <w:shd w:val="clear" w:color="auto" w:fill="FFFFFF"/>
          </w:tcPr>
          <w:p w14:paraId="54552ADB" w14:textId="77777777" w:rsidR="004C26EE" w:rsidRDefault="00C72362">
            <w:pPr>
              <w:rPr>
                <w:lang w:val="en-GB"/>
              </w:rPr>
            </w:pPr>
            <w:r>
              <w:rPr>
                <w:lang w:val="en-GB"/>
              </w:rPr>
              <w:t>Table 11</w:t>
            </w:r>
          </w:p>
        </w:tc>
        <w:tc>
          <w:tcPr>
            <w:tcW w:w="0" w:type="auto"/>
            <w:shd w:val="clear" w:color="auto" w:fill="FFFFFF"/>
          </w:tcPr>
          <w:p w14:paraId="6259ED65" w14:textId="77777777" w:rsidR="004C26EE" w:rsidRDefault="00C72362">
            <w:pPr>
              <w:rPr>
                <w:lang w:val="sr-Cyrl-RS"/>
              </w:rPr>
            </w:pPr>
            <w:r>
              <w:rPr>
                <w:lang w:val="sr-Cyrl-RS"/>
              </w:rPr>
              <w:t>Табела 11.</w:t>
            </w:r>
          </w:p>
        </w:tc>
      </w:tr>
      <w:tr w:rsidR="004C26EE" w14:paraId="757EF713" w14:textId="77777777">
        <w:tc>
          <w:tcPr>
            <w:tcW w:w="0" w:type="auto"/>
            <w:shd w:val="clear" w:color="auto" w:fill="FFFFFF"/>
          </w:tcPr>
          <w:p w14:paraId="0FCE3FF7" w14:textId="77777777" w:rsidR="004C26EE" w:rsidRDefault="00C72362">
            <w:pPr>
              <w:rPr>
                <w:lang w:val="en-GB"/>
              </w:rPr>
            </w:pPr>
            <w:r>
              <w:rPr>
                <w:rStyle w:val="SegmentID"/>
                <w:lang w:val="en-GB"/>
              </w:rPr>
              <w:t>5877</w:t>
            </w:r>
            <w:r>
              <w:rPr>
                <w:rStyle w:val="TransUnitID"/>
                <w:lang w:val="en-GB"/>
              </w:rPr>
              <w:t>963d1cbf-6515-4722-9f9b-f6cdd20c5303</w:t>
            </w:r>
          </w:p>
        </w:tc>
        <w:tc>
          <w:tcPr>
            <w:tcW w:w="0" w:type="auto"/>
            <w:shd w:val="clear" w:color="auto" w:fill="FFFFFF"/>
          </w:tcPr>
          <w:p w14:paraId="76788E97" w14:textId="77777777" w:rsidR="004C26EE" w:rsidRDefault="00C72362">
            <w:pPr>
              <w:rPr>
                <w:lang w:val="en-GB"/>
              </w:rPr>
            </w:pPr>
            <w:r>
              <w:rPr>
                <w:lang w:val="en-GB"/>
              </w:rPr>
              <w:t>Translation Approved (80%)</w:t>
            </w:r>
          </w:p>
        </w:tc>
        <w:tc>
          <w:tcPr>
            <w:tcW w:w="0" w:type="auto"/>
            <w:shd w:val="clear" w:color="auto" w:fill="FFFFFF"/>
          </w:tcPr>
          <w:p w14:paraId="0A0328FA" w14:textId="77777777" w:rsidR="004C26EE" w:rsidRDefault="00C72362">
            <w:pPr>
              <w:rPr>
                <w:lang w:val="en-GB"/>
              </w:rPr>
            </w:pPr>
            <w:r>
              <w:rPr>
                <w:lang w:val="en-GB"/>
              </w:rPr>
              <w:t>Planning for ETCS deployment and Class B train protection decommissioning</w:t>
            </w:r>
          </w:p>
        </w:tc>
        <w:tc>
          <w:tcPr>
            <w:tcW w:w="0" w:type="auto"/>
            <w:shd w:val="clear" w:color="auto" w:fill="FFFFFF"/>
          </w:tcPr>
          <w:p w14:paraId="3647A483" w14:textId="77777777" w:rsidR="004C26EE" w:rsidRDefault="00C72362">
            <w:pPr>
              <w:rPr>
                <w:lang w:val="sr-Cyrl-RS"/>
              </w:rPr>
            </w:pPr>
            <w:r>
              <w:rPr>
                <w:lang w:val="sr-Cyrl-RS"/>
              </w:rPr>
              <w:t xml:space="preserve">Планирање увођења </w:t>
            </w:r>
            <w:r>
              <w:rPr>
                <w:rStyle w:val="Tag"/>
                <w:lang w:val="sr-Cyrl-RS"/>
              </w:rPr>
              <w:t>&lt;Italic&gt;</w:t>
            </w:r>
            <w:r>
              <w:rPr>
                <w:lang w:val="sr-Cyrl-RS"/>
              </w:rPr>
              <w:t>ETCS</w:t>
            </w:r>
            <w:r>
              <w:rPr>
                <w:rStyle w:val="Tag"/>
                <w:lang w:val="sr-Cyrl-RS"/>
              </w:rPr>
              <w:t>&lt;/Italic&gt;</w:t>
            </w:r>
            <w:r>
              <w:rPr>
                <w:lang w:val="sr-Cyrl-RS"/>
              </w:rPr>
              <w:t>-а и искључивања из рада заштите воза класе Б</w:t>
            </w:r>
          </w:p>
        </w:tc>
      </w:tr>
      <w:tr w:rsidR="004C26EE" w14:paraId="778F6572" w14:textId="77777777">
        <w:tc>
          <w:tcPr>
            <w:tcW w:w="0" w:type="auto"/>
            <w:shd w:val="clear" w:color="auto" w:fill="FFFFFF"/>
          </w:tcPr>
          <w:p w14:paraId="22D98AAA" w14:textId="77777777" w:rsidR="004C26EE" w:rsidRDefault="00C72362">
            <w:pPr>
              <w:rPr>
                <w:lang w:val="en-GB"/>
              </w:rPr>
            </w:pPr>
            <w:r>
              <w:rPr>
                <w:rStyle w:val="SegmentID"/>
                <w:lang w:val="en-GB"/>
              </w:rPr>
              <w:t>5878</w:t>
            </w:r>
            <w:r>
              <w:rPr>
                <w:rStyle w:val="TransUnitID"/>
                <w:lang w:val="en-GB"/>
              </w:rPr>
              <w:t>b8dce0f6-4faa-4bbb-bdf6-20acf37008fd</w:t>
            </w:r>
          </w:p>
        </w:tc>
        <w:tc>
          <w:tcPr>
            <w:tcW w:w="0" w:type="auto"/>
            <w:shd w:val="clear" w:color="auto" w:fill="FFFFFF"/>
          </w:tcPr>
          <w:p w14:paraId="0EA971DB" w14:textId="77777777" w:rsidR="004C26EE" w:rsidRDefault="00C72362">
            <w:pPr>
              <w:rPr>
                <w:lang w:val="en-GB"/>
              </w:rPr>
            </w:pPr>
            <w:r>
              <w:rPr>
                <w:lang w:val="en-GB"/>
              </w:rPr>
              <w:t>Translation Approved (100%)</w:t>
            </w:r>
          </w:p>
        </w:tc>
        <w:tc>
          <w:tcPr>
            <w:tcW w:w="0" w:type="auto"/>
            <w:shd w:val="clear" w:color="auto" w:fill="FFFFFF"/>
          </w:tcPr>
          <w:p w14:paraId="158186B9" w14:textId="77777777" w:rsidR="004C26EE" w:rsidRDefault="00C72362">
            <w:pPr>
              <w:rPr>
                <w:lang w:val="en-GB"/>
              </w:rPr>
            </w:pPr>
            <w:r>
              <w:rPr>
                <w:lang w:val="en-GB"/>
              </w:rPr>
              <w:t>ID</w:t>
            </w:r>
          </w:p>
        </w:tc>
        <w:tc>
          <w:tcPr>
            <w:tcW w:w="0" w:type="auto"/>
            <w:shd w:val="clear" w:color="auto" w:fill="FFFFFF"/>
          </w:tcPr>
          <w:p w14:paraId="251A2879" w14:textId="77777777" w:rsidR="004C26EE" w:rsidRDefault="00C72362">
            <w:pPr>
              <w:rPr>
                <w:lang w:val="sr-Cyrl-RS"/>
              </w:rPr>
            </w:pPr>
            <w:r>
              <w:rPr>
                <w:lang w:val="sr-Cyrl-RS"/>
              </w:rPr>
              <w:t>Идентификациона ознака</w:t>
            </w:r>
          </w:p>
        </w:tc>
      </w:tr>
      <w:tr w:rsidR="004C26EE" w14:paraId="4C2F3FF5" w14:textId="77777777">
        <w:tc>
          <w:tcPr>
            <w:tcW w:w="0" w:type="auto"/>
            <w:shd w:val="clear" w:color="auto" w:fill="FFFFFF"/>
          </w:tcPr>
          <w:p w14:paraId="5333CF28" w14:textId="77777777" w:rsidR="004C26EE" w:rsidRDefault="00C72362">
            <w:pPr>
              <w:rPr>
                <w:lang w:val="en-GB"/>
              </w:rPr>
            </w:pPr>
            <w:r>
              <w:rPr>
                <w:rStyle w:val="SegmentID"/>
                <w:lang w:val="en-GB"/>
              </w:rPr>
              <w:t>5879</w:t>
            </w:r>
            <w:r>
              <w:rPr>
                <w:rStyle w:val="TransUnitID"/>
                <w:lang w:val="en-GB"/>
              </w:rPr>
              <w:t>026042f1-1a52-4837-9ccc-d03b8b1aaaf3</w:t>
            </w:r>
          </w:p>
        </w:tc>
        <w:tc>
          <w:tcPr>
            <w:tcW w:w="0" w:type="auto"/>
            <w:shd w:val="clear" w:color="auto" w:fill="FFFFFF"/>
          </w:tcPr>
          <w:p w14:paraId="059F1E68" w14:textId="77777777" w:rsidR="004C26EE" w:rsidRDefault="00C72362">
            <w:pPr>
              <w:rPr>
                <w:lang w:val="en-GB"/>
              </w:rPr>
            </w:pPr>
            <w:r>
              <w:rPr>
                <w:lang w:val="en-GB"/>
              </w:rPr>
              <w:t>Translation Approved (CM)</w:t>
            </w:r>
          </w:p>
        </w:tc>
        <w:tc>
          <w:tcPr>
            <w:tcW w:w="0" w:type="auto"/>
            <w:shd w:val="clear" w:color="auto" w:fill="FFFFFF"/>
          </w:tcPr>
          <w:p w14:paraId="445E2C56" w14:textId="77777777" w:rsidR="004C26EE" w:rsidRDefault="00C72362">
            <w:pPr>
              <w:rPr>
                <w:lang w:val="en-GB"/>
              </w:rPr>
            </w:pPr>
            <w:r>
              <w:rPr>
                <w:lang w:val="en-GB"/>
              </w:rPr>
              <w:t>Line</w:t>
            </w:r>
          </w:p>
        </w:tc>
        <w:tc>
          <w:tcPr>
            <w:tcW w:w="0" w:type="auto"/>
            <w:shd w:val="clear" w:color="auto" w:fill="FFFFFF"/>
          </w:tcPr>
          <w:p w14:paraId="6BD7ADB1" w14:textId="77777777" w:rsidR="004C26EE" w:rsidRDefault="00C72362">
            <w:pPr>
              <w:rPr>
                <w:lang w:val="sr-Cyrl-RS"/>
              </w:rPr>
            </w:pPr>
            <w:r>
              <w:rPr>
                <w:lang w:val="sr-Cyrl-RS"/>
              </w:rPr>
              <w:t>Пруга</w:t>
            </w:r>
          </w:p>
        </w:tc>
      </w:tr>
      <w:tr w:rsidR="004C26EE" w14:paraId="571DC28E" w14:textId="77777777">
        <w:tc>
          <w:tcPr>
            <w:tcW w:w="0" w:type="auto"/>
            <w:shd w:val="clear" w:color="auto" w:fill="FFFFFF"/>
          </w:tcPr>
          <w:p w14:paraId="4BB58021" w14:textId="77777777" w:rsidR="004C26EE" w:rsidRDefault="00C72362">
            <w:pPr>
              <w:rPr>
                <w:lang w:val="en-GB"/>
              </w:rPr>
            </w:pPr>
            <w:r>
              <w:rPr>
                <w:rStyle w:val="SegmentID"/>
                <w:lang w:val="en-GB"/>
              </w:rPr>
              <w:t>5880</w:t>
            </w:r>
            <w:r>
              <w:rPr>
                <w:rStyle w:val="TransUnitID"/>
                <w:lang w:val="en-GB"/>
              </w:rPr>
              <w:t>fafbcf05-5981-401b-8dac-c695c4dc9aa6</w:t>
            </w:r>
          </w:p>
        </w:tc>
        <w:tc>
          <w:tcPr>
            <w:tcW w:w="0" w:type="auto"/>
            <w:shd w:val="clear" w:color="auto" w:fill="FFFFFF"/>
          </w:tcPr>
          <w:p w14:paraId="0D0161EF" w14:textId="77777777" w:rsidR="004C26EE" w:rsidRDefault="00C72362">
            <w:pPr>
              <w:rPr>
                <w:lang w:val="en-GB"/>
              </w:rPr>
            </w:pPr>
            <w:r>
              <w:rPr>
                <w:lang w:val="en-GB"/>
              </w:rPr>
              <w:t>Translation Approved (72%)</w:t>
            </w:r>
          </w:p>
        </w:tc>
        <w:tc>
          <w:tcPr>
            <w:tcW w:w="0" w:type="auto"/>
            <w:shd w:val="clear" w:color="auto" w:fill="FFFFFF"/>
          </w:tcPr>
          <w:p w14:paraId="0916CF8A" w14:textId="77777777" w:rsidR="004C26EE" w:rsidRDefault="00C72362">
            <w:pPr>
              <w:rPr>
                <w:lang w:val="en-GB"/>
              </w:rPr>
            </w:pPr>
            <w:r>
              <w:rPr>
                <w:lang w:val="en-GB"/>
              </w:rPr>
              <w:t>Planning for ETCS deployment</w:t>
            </w:r>
          </w:p>
        </w:tc>
        <w:tc>
          <w:tcPr>
            <w:tcW w:w="0" w:type="auto"/>
            <w:shd w:val="clear" w:color="auto" w:fill="FFFFFF"/>
          </w:tcPr>
          <w:p w14:paraId="4B24A012" w14:textId="77777777" w:rsidR="004C26EE" w:rsidRDefault="00C72362">
            <w:pPr>
              <w:rPr>
                <w:lang w:val="sr-Cyrl-RS"/>
              </w:rPr>
            </w:pPr>
            <w:r>
              <w:rPr>
                <w:lang w:val="sr-Cyrl-RS"/>
              </w:rPr>
              <w:t xml:space="preserve">Планирање увођења </w:t>
            </w:r>
            <w:r>
              <w:rPr>
                <w:rStyle w:val="Tag"/>
                <w:lang w:val="sr-Cyrl-RS"/>
              </w:rPr>
              <w:t>&lt;Italic&gt;</w:t>
            </w:r>
            <w:r>
              <w:rPr>
                <w:lang w:val="sr-Cyrl-RS"/>
              </w:rPr>
              <w:t>ETCS</w:t>
            </w:r>
            <w:r>
              <w:rPr>
                <w:rStyle w:val="Tag"/>
                <w:lang w:val="sr-Cyrl-RS"/>
              </w:rPr>
              <w:t>&lt;/Italic&gt;</w:t>
            </w:r>
          </w:p>
        </w:tc>
      </w:tr>
      <w:tr w:rsidR="004C26EE" w14:paraId="4F97231C" w14:textId="77777777">
        <w:tc>
          <w:tcPr>
            <w:tcW w:w="0" w:type="auto"/>
            <w:shd w:val="clear" w:color="auto" w:fill="FFFFFF"/>
          </w:tcPr>
          <w:p w14:paraId="2BBDB0A2" w14:textId="77777777" w:rsidR="004C26EE" w:rsidRDefault="00C72362">
            <w:pPr>
              <w:rPr>
                <w:lang w:val="en-GB"/>
              </w:rPr>
            </w:pPr>
            <w:r>
              <w:rPr>
                <w:rStyle w:val="SegmentID"/>
                <w:lang w:val="en-GB"/>
              </w:rPr>
              <w:t>5881</w:t>
            </w:r>
            <w:r>
              <w:rPr>
                <w:rStyle w:val="TransUnitID"/>
                <w:lang w:val="en-GB"/>
              </w:rPr>
              <w:t>bd2cc3c6-0ee2-42d0-9622-ca2d4fb86f1e</w:t>
            </w:r>
          </w:p>
        </w:tc>
        <w:tc>
          <w:tcPr>
            <w:tcW w:w="0" w:type="auto"/>
            <w:shd w:val="clear" w:color="auto" w:fill="FFFFFF"/>
          </w:tcPr>
          <w:p w14:paraId="272DF1AC" w14:textId="77777777" w:rsidR="004C26EE" w:rsidRDefault="00C72362">
            <w:pPr>
              <w:rPr>
                <w:lang w:val="en-GB"/>
              </w:rPr>
            </w:pPr>
            <w:r>
              <w:rPr>
                <w:lang w:val="en-GB"/>
              </w:rPr>
              <w:t>Translation Approved (75%)</w:t>
            </w:r>
          </w:p>
        </w:tc>
        <w:tc>
          <w:tcPr>
            <w:tcW w:w="0" w:type="auto"/>
            <w:shd w:val="clear" w:color="auto" w:fill="FFFFFF"/>
          </w:tcPr>
          <w:p w14:paraId="289D1D84" w14:textId="77777777" w:rsidR="004C26EE" w:rsidRDefault="00C72362">
            <w:pPr>
              <w:rPr>
                <w:lang w:val="en-GB"/>
              </w:rPr>
            </w:pPr>
            <w:r>
              <w:rPr>
                <w:lang w:val="en-GB"/>
              </w:rPr>
              <w:t>Planning for Class B train protection decommissioning</w:t>
            </w:r>
          </w:p>
        </w:tc>
        <w:tc>
          <w:tcPr>
            <w:tcW w:w="0" w:type="auto"/>
            <w:shd w:val="clear" w:color="auto" w:fill="FFFFFF"/>
          </w:tcPr>
          <w:p w14:paraId="2E82161D" w14:textId="77777777" w:rsidR="004C26EE" w:rsidRDefault="00C72362">
            <w:pPr>
              <w:rPr>
                <w:lang w:val="sr-Cyrl-RS"/>
              </w:rPr>
            </w:pPr>
            <w:r>
              <w:rPr>
                <w:lang w:val="sr-Cyrl-RS"/>
              </w:rPr>
              <w:t>Планирање искључивања из рада заштите воза класе Б</w:t>
            </w:r>
          </w:p>
        </w:tc>
      </w:tr>
      <w:tr w:rsidR="004C26EE" w14:paraId="4665FB71" w14:textId="77777777">
        <w:tc>
          <w:tcPr>
            <w:tcW w:w="0" w:type="auto"/>
            <w:shd w:val="clear" w:color="auto" w:fill="FFFFFF"/>
          </w:tcPr>
          <w:p w14:paraId="742ADB6F" w14:textId="77777777" w:rsidR="004C26EE" w:rsidRDefault="00C72362">
            <w:pPr>
              <w:rPr>
                <w:lang w:val="en-GB"/>
              </w:rPr>
            </w:pPr>
            <w:r>
              <w:rPr>
                <w:rStyle w:val="SegmentID"/>
                <w:lang w:val="en-GB"/>
              </w:rPr>
              <w:t>5882</w:t>
            </w:r>
            <w:r>
              <w:rPr>
                <w:rStyle w:val="TransUnitID"/>
                <w:lang w:val="en-GB"/>
              </w:rPr>
              <w:t>7e28afeb-5562-4ea9-b178-9db661da2f7c</w:t>
            </w:r>
          </w:p>
        </w:tc>
        <w:tc>
          <w:tcPr>
            <w:tcW w:w="0" w:type="auto"/>
            <w:shd w:val="clear" w:color="auto" w:fill="FFFFFF"/>
          </w:tcPr>
          <w:p w14:paraId="2B31319A" w14:textId="77777777" w:rsidR="004C26EE" w:rsidRDefault="00C72362">
            <w:pPr>
              <w:rPr>
                <w:lang w:val="en-GB"/>
              </w:rPr>
            </w:pPr>
            <w:r>
              <w:rPr>
                <w:lang w:val="en-GB"/>
              </w:rPr>
              <w:t>Translation Approved (70%)</w:t>
            </w:r>
          </w:p>
        </w:tc>
        <w:tc>
          <w:tcPr>
            <w:tcW w:w="0" w:type="auto"/>
            <w:shd w:val="clear" w:color="auto" w:fill="FFFFFF"/>
          </w:tcPr>
          <w:p w14:paraId="1948B997" w14:textId="77777777" w:rsidR="004C26EE" w:rsidRDefault="00C72362">
            <w:pPr>
              <w:rPr>
                <w:lang w:val="en-GB"/>
              </w:rPr>
            </w:pPr>
            <w:r>
              <w:rPr>
                <w:lang w:val="en-GB"/>
              </w:rPr>
              <w:t>Additional deployment information</w:t>
            </w:r>
          </w:p>
        </w:tc>
        <w:tc>
          <w:tcPr>
            <w:tcW w:w="0" w:type="auto"/>
            <w:shd w:val="clear" w:color="auto" w:fill="FFFFFF"/>
          </w:tcPr>
          <w:p w14:paraId="160484C3" w14:textId="77777777" w:rsidR="004C26EE" w:rsidRDefault="00C72362">
            <w:pPr>
              <w:rPr>
                <w:lang w:val="sr-Cyrl-RS"/>
              </w:rPr>
            </w:pPr>
            <w:r>
              <w:rPr>
                <w:lang w:val="sr-Cyrl-RS"/>
              </w:rPr>
              <w:t>Додатне информације о увођењу</w:t>
            </w:r>
          </w:p>
        </w:tc>
      </w:tr>
      <w:tr w:rsidR="004C26EE" w14:paraId="4310B820" w14:textId="77777777">
        <w:tc>
          <w:tcPr>
            <w:tcW w:w="0" w:type="auto"/>
            <w:shd w:val="clear" w:color="auto" w:fill="FFFFFF"/>
          </w:tcPr>
          <w:p w14:paraId="516BE648" w14:textId="77777777" w:rsidR="004C26EE" w:rsidRDefault="00C72362">
            <w:pPr>
              <w:rPr>
                <w:lang w:val="en-GB"/>
              </w:rPr>
            </w:pPr>
            <w:r>
              <w:rPr>
                <w:rStyle w:val="SegmentID"/>
                <w:lang w:val="en-GB"/>
              </w:rPr>
              <w:t>5883</w:t>
            </w:r>
            <w:r>
              <w:rPr>
                <w:rStyle w:val="TransUnitID"/>
                <w:lang w:val="en-GB"/>
              </w:rPr>
              <w:t>13c8f68d-498b-4d47-bae3-56738df7bb2c</w:t>
            </w:r>
          </w:p>
        </w:tc>
        <w:tc>
          <w:tcPr>
            <w:tcW w:w="0" w:type="auto"/>
            <w:shd w:val="clear" w:color="auto" w:fill="FFFFFF"/>
          </w:tcPr>
          <w:p w14:paraId="336E35E5" w14:textId="77777777" w:rsidR="004C26EE" w:rsidRDefault="00C72362">
            <w:pPr>
              <w:rPr>
                <w:lang w:val="en-GB"/>
              </w:rPr>
            </w:pPr>
            <w:r>
              <w:rPr>
                <w:lang w:val="en-GB"/>
              </w:rPr>
              <w:t>Translation Approved (100%)</w:t>
            </w:r>
          </w:p>
        </w:tc>
        <w:tc>
          <w:tcPr>
            <w:tcW w:w="0" w:type="auto"/>
            <w:shd w:val="clear" w:color="auto" w:fill="FFFFFF"/>
          </w:tcPr>
          <w:p w14:paraId="26164E96" w14:textId="77777777" w:rsidR="004C26EE" w:rsidRDefault="00C72362">
            <w:pPr>
              <w:rPr>
                <w:lang w:val="en-GB"/>
              </w:rPr>
            </w:pPr>
            <w:r>
              <w:rPr>
                <w:lang w:val="en-GB"/>
              </w:rPr>
              <w:t>Note</w:t>
            </w:r>
          </w:p>
        </w:tc>
        <w:tc>
          <w:tcPr>
            <w:tcW w:w="0" w:type="auto"/>
            <w:shd w:val="clear" w:color="auto" w:fill="FFFFFF"/>
          </w:tcPr>
          <w:p w14:paraId="40D19367" w14:textId="77777777" w:rsidR="004C26EE" w:rsidRDefault="00C72362">
            <w:pPr>
              <w:rPr>
                <w:lang w:val="sr-Cyrl-RS"/>
              </w:rPr>
            </w:pPr>
            <w:r>
              <w:rPr>
                <w:lang w:val="sr-Cyrl-RS"/>
              </w:rPr>
              <w:t>Напомена</w:t>
            </w:r>
          </w:p>
        </w:tc>
      </w:tr>
      <w:tr w:rsidR="004C26EE" w14:paraId="5299DF10" w14:textId="77777777">
        <w:tc>
          <w:tcPr>
            <w:tcW w:w="0" w:type="auto"/>
            <w:shd w:val="clear" w:color="auto" w:fill="FFFFFF"/>
          </w:tcPr>
          <w:p w14:paraId="73747811" w14:textId="77777777" w:rsidR="004C26EE" w:rsidRDefault="00C72362">
            <w:pPr>
              <w:rPr>
                <w:lang w:val="en-GB"/>
              </w:rPr>
            </w:pPr>
            <w:r>
              <w:rPr>
                <w:rStyle w:val="SegmentID"/>
                <w:lang w:val="en-GB"/>
              </w:rPr>
              <w:t>5884</w:t>
            </w:r>
            <w:r>
              <w:rPr>
                <w:rStyle w:val="TransUnitID"/>
                <w:lang w:val="en-GB"/>
              </w:rPr>
              <w:t>20190572-ca78-4b04-bb48-cf29cd90a845</w:t>
            </w:r>
          </w:p>
        </w:tc>
        <w:tc>
          <w:tcPr>
            <w:tcW w:w="0" w:type="auto"/>
            <w:shd w:val="clear" w:color="auto" w:fill="FFFFFF"/>
          </w:tcPr>
          <w:p w14:paraId="562F1936" w14:textId="77777777" w:rsidR="004C26EE" w:rsidRDefault="00C72362">
            <w:pPr>
              <w:rPr>
                <w:lang w:val="en-GB"/>
              </w:rPr>
            </w:pPr>
            <w:r>
              <w:rPr>
                <w:lang w:val="en-GB"/>
              </w:rPr>
              <w:t>Translation Approved (100%)</w:t>
            </w:r>
          </w:p>
        </w:tc>
        <w:tc>
          <w:tcPr>
            <w:tcW w:w="0" w:type="auto"/>
            <w:shd w:val="clear" w:color="auto" w:fill="FFFFFF"/>
          </w:tcPr>
          <w:p w14:paraId="67E72254" w14:textId="77777777" w:rsidR="004C26EE" w:rsidRDefault="00C72362">
            <w:pPr>
              <w:rPr>
                <w:lang w:val="en-GB"/>
              </w:rPr>
            </w:pPr>
            <w:r>
              <w:rPr>
                <w:lang w:val="en-GB"/>
              </w:rPr>
              <w:t>Current status</w:t>
            </w:r>
          </w:p>
        </w:tc>
        <w:tc>
          <w:tcPr>
            <w:tcW w:w="0" w:type="auto"/>
            <w:shd w:val="clear" w:color="auto" w:fill="FFFFFF"/>
          </w:tcPr>
          <w:p w14:paraId="291CD811" w14:textId="77777777" w:rsidR="004C26EE" w:rsidRDefault="00C72362">
            <w:pPr>
              <w:rPr>
                <w:lang w:val="sr-Cyrl-RS"/>
              </w:rPr>
            </w:pPr>
            <w:r>
              <w:rPr>
                <w:lang w:val="sr-Cyrl-RS"/>
              </w:rPr>
              <w:t>Тренутни статус</w:t>
            </w:r>
          </w:p>
        </w:tc>
      </w:tr>
      <w:tr w:rsidR="004C26EE" w14:paraId="236F814A" w14:textId="77777777">
        <w:tc>
          <w:tcPr>
            <w:tcW w:w="0" w:type="auto"/>
            <w:shd w:val="clear" w:color="auto" w:fill="FFFFFF"/>
          </w:tcPr>
          <w:p w14:paraId="740F4F50" w14:textId="77777777" w:rsidR="004C26EE" w:rsidRDefault="00C72362">
            <w:pPr>
              <w:rPr>
                <w:lang w:val="en-GB"/>
              </w:rPr>
            </w:pPr>
            <w:r>
              <w:rPr>
                <w:rStyle w:val="SegmentID"/>
                <w:lang w:val="en-GB"/>
              </w:rPr>
              <w:t>5885</w:t>
            </w:r>
            <w:r>
              <w:rPr>
                <w:rStyle w:val="TransUnitID"/>
                <w:lang w:val="en-GB"/>
              </w:rPr>
              <w:t>a54ccf6d-9257-4432-b39e-36861992d338</w:t>
            </w:r>
          </w:p>
        </w:tc>
        <w:tc>
          <w:tcPr>
            <w:tcW w:w="0" w:type="auto"/>
            <w:shd w:val="clear" w:color="auto" w:fill="FFFFFF"/>
          </w:tcPr>
          <w:p w14:paraId="0A629C7D" w14:textId="77777777" w:rsidR="004C26EE" w:rsidRDefault="00C72362">
            <w:pPr>
              <w:rPr>
                <w:lang w:val="en-GB"/>
              </w:rPr>
            </w:pPr>
            <w:r>
              <w:rPr>
                <w:lang w:val="en-GB"/>
              </w:rPr>
              <w:t>Translation Approved (82%)</w:t>
            </w:r>
          </w:p>
        </w:tc>
        <w:tc>
          <w:tcPr>
            <w:tcW w:w="0" w:type="auto"/>
            <w:shd w:val="clear" w:color="auto" w:fill="FFFFFF"/>
          </w:tcPr>
          <w:p w14:paraId="041A1499" w14:textId="77777777" w:rsidR="004C26EE" w:rsidRDefault="00C72362">
            <w:pPr>
              <w:rPr>
                <w:lang w:val="en-GB"/>
              </w:rPr>
            </w:pPr>
            <w:r>
              <w:rPr>
                <w:lang w:val="en-GB"/>
              </w:rPr>
              <w:t>Date when ETCS will be placed in service</w:t>
            </w:r>
          </w:p>
        </w:tc>
        <w:tc>
          <w:tcPr>
            <w:tcW w:w="0" w:type="auto"/>
            <w:shd w:val="clear" w:color="auto" w:fill="FFFFFF"/>
          </w:tcPr>
          <w:p w14:paraId="7794D2FF" w14:textId="77777777" w:rsidR="004C26EE" w:rsidRDefault="00C72362">
            <w:pPr>
              <w:rPr>
                <w:lang w:val="sr-Cyrl-RS"/>
              </w:rPr>
            </w:pPr>
            <w:r>
              <w:rPr>
                <w:lang w:val="sr-Cyrl-RS"/>
              </w:rPr>
              <w:t xml:space="preserve">Датум када ће </w:t>
            </w:r>
            <w:r>
              <w:rPr>
                <w:rStyle w:val="Tag"/>
                <w:lang w:val="sr-Cyrl-RS"/>
              </w:rPr>
              <w:t>&lt;Italic&gt;</w:t>
            </w:r>
            <w:r>
              <w:rPr>
                <w:lang w:val="sr-Cyrl-RS"/>
              </w:rPr>
              <w:t>ETCS</w:t>
            </w:r>
            <w:r>
              <w:rPr>
                <w:rStyle w:val="Tag"/>
                <w:lang w:val="sr-Cyrl-RS"/>
              </w:rPr>
              <w:t>&lt;/Italic&gt;</w:t>
            </w:r>
            <w:r>
              <w:rPr>
                <w:lang w:val="sr-Cyrl-RS"/>
              </w:rPr>
              <w:t xml:space="preserve"> бити пуштен у рад</w:t>
            </w:r>
          </w:p>
        </w:tc>
      </w:tr>
      <w:tr w:rsidR="004C26EE" w14:paraId="705C8901" w14:textId="77777777">
        <w:tc>
          <w:tcPr>
            <w:tcW w:w="0" w:type="auto"/>
            <w:shd w:val="clear" w:color="auto" w:fill="FFFFFF"/>
          </w:tcPr>
          <w:p w14:paraId="07BFC914" w14:textId="77777777" w:rsidR="004C26EE" w:rsidRDefault="00C72362">
            <w:pPr>
              <w:rPr>
                <w:lang w:val="en-GB"/>
              </w:rPr>
            </w:pPr>
            <w:r>
              <w:rPr>
                <w:rStyle w:val="SegmentID"/>
                <w:lang w:val="en-GB"/>
              </w:rPr>
              <w:t>5886</w:t>
            </w:r>
            <w:r>
              <w:rPr>
                <w:rStyle w:val="TransUnitID"/>
                <w:lang w:val="en-GB"/>
              </w:rPr>
              <w:t>4b3ec504-554e-44aa-b677-b13621e9775e</w:t>
            </w:r>
          </w:p>
        </w:tc>
        <w:tc>
          <w:tcPr>
            <w:tcW w:w="0" w:type="auto"/>
            <w:shd w:val="clear" w:color="auto" w:fill="FFFFFF"/>
          </w:tcPr>
          <w:p w14:paraId="6391CBE5" w14:textId="77777777" w:rsidR="004C26EE" w:rsidRDefault="00C72362">
            <w:pPr>
              <w:rPr>
                <w:lang w:val="en-GB"/>
              </w:rPr>
            </w:pPr>
            <w:r>
              <w:rPr>
                <w:lang w:val="en-GB"/>
              </w:rPr>
              <w:t>Translation Approved (100%)</w:t>
            </w:r>
          </w:p>
        </w:tc>
        <w:tc>
          <w:tcPr>
            <w:tcW w:w="0" w:type="auto"/>
            <w:shd w:val="clear" w:color="auto" w:fill="FFFFFF"/>
          </w:tcPr>
          <w:p w14:paraId="6B4802E8" w14:textId="77777777" w:rsidR="004C26EE" w:rsidRDefault="00C72362">
            <w:pPr>
              <w:rPr>
                <w:lang w:val="en-GB"/>
              </w:rPr>
            </w:pPr>
            <w:r>
              <w:rPr>
                <w:lang w:val="en-GB"/>
              </w:rPr>
              <w:t>Mandatory deadline of ETCS application</w:t>
            </w:r>
          </w:p>
        </w:tc>
        <w:tc>
          <w:tcPr>
            <w:tcW w:w="0" w:type="auto"/>
            <w:shd w:val="clear" w:color="auto" w:fill="FFFFFF"/>
          </w:tcPr>
          <w:p w14:paraId="44A45BA4" w14:textId="77777777" w:rsidR="004C26EE" w:rsidRDefault="00C72362">
            <w:pPr>
              <w:rPr>
                <w:lang w:val="sr-Cyrl-RS"/>
              </w:rPr>
            </w:pPr>
            <w:r>
              <w:rPr>
                <w:lang w:val="sr-Cyrl-RS"/>
              </w:rPr>
              <w:t xml:space="preserve">Обавезан рок за имплементацију </w:t>
            </w:r>
            <w:r>
              <w:rPr>
                <w:rStyle w:val="Tag"/>
                <w:lang w:val="sr-Cyrl-RS"/>
              </w:rPr>
              <w:t>&lt;Italic&gt;</w:t>
            </w:r>
            <w:r>
              <w:rPr>
                <w:lang w:val="sr-Cyrl-RS"/>
              </w:rPr>
              <w:t>ETCS</w:t>
            </w:r>
            <w:r>
              <w:rPr>
                <w:rStyle w:val="Tag"/>
                <w:lang w:val="sr-Cyrl-RS"/>
              </w:rPr>
              <w:t>&lt;/Italic&gt;</w:t>
            </w:r>
            <w:r>
              <w:rPr>
                <w:lang w:val="sr-Cyrl-RS"/>
              </w:rPr>
              <w:t>-а</w:t>
            </w:r>
          </w:p>
        </w:tc>
      </w:tr>
      <w:tr w:rsidR="004C26EE" w14:paraId="13C840C1" w14:textId="77777777">
        <w:tc>
          <w:tcPr>
            <w:tcW w:w="0" w:type="auto"/>
            <w:shd w:val="clear" w:color="auto" w:fill="FFFFFF"/>
          </w:tcPr>
          <w:p w14:paraId="2900D0D1" w14:textId="77777777" w:rsidR="004C26EE" w:rsidRDefault="00C72362">
            <w:pPr>
              <w:rPr>
                <w:lang w:val="en-GB"/>
              </w:rPr>
            </w:pPr>
            <w:r>
              <w:rPr>
                <w:rStyle w:val="SegmentID"/>
                <w:lang w:val="en-GB"/>
              </w:rPr>
              <w:t>5887</w:t>
            </w:r>
            <w:r>
              <w:rPr>
                <w:rStyle w:val="TransUnitID"/>
                <w:lang w:val="en-GB"/>
              </w:rPr>
              <w:t>18f25560-39b0-4ac7-92a5-38ec67ea730c</w:t>
            </w:r>
          </w:p>
        </w:tc>
        <w:tc>
          <w:tcPr>
            <w:tcW w:w="0" w:type="auto"/>
            <w:shd w:val="clear" w:color="auto" w:fill="FFFFFF"/>
          </w:tcPr>
          <w:p w14:paraId="1F57B9AB" w14:textId="77777777" w:rsidR="004C26EE" w:rsidRDefault="00C72362">
            <w:pPr>
              <w:rPr>
                <w:lang w:val="en-GB"/>
              </w:rPr>
            </w:pPr>
            <w:r>
              <w:rPr>
                <w:lang w:val="en-GB"/>
              </w:rPr>
              <w:t>Translation Approved (0%)</w:t>
            </w:r>
          </w:p>
        </w:tc>
        <w:tc>
          <w:tcPr>
            <w:tcW w:w="0" w:type="auto"/>
            <w:shd w:val="clear" w:color="auto" w:fill="FFFFFF"/>
          </w:tcPr>
          <w:p w14:paraId="037AA380" w14:textId="77777777" w:rsidR="004C26EE" w:rsidRDefault="00C72362">
            <w:pPr>
              <w:rPr>
                <w:lang w:val="en-GB"/>
              </w:rPr>
            </w:pPr>
            <w:r>
              <w:rPr>
                <w:lang w:val="en-GB"/>
              </w:rPr>
              <w:t>Dates when ETCS-only equipped vehicles are allowed to run</w:t>
            </w:r>
          </w:p>
        </w:tc>
        <w:tc>
          <w:tcPr>
            <w:tcW w:w="0" w:type="auto"/>
            <w:shd w:val="clear" w:color="auto" w:fill="FFFFFF"/>
          </w:tcPr>
          <w:p w14:paraId="12DF18D4" w14:textId="77777777" w:rsidR="004C26EE" w:rsidRDefault="00C72362">
            <w:pPr>
              <w:rPr>
                <w:lang w:val="sr-Cyrl-RS"/>
              </w:rPr>
            </w:pPr>
            <w:r>
              <w:rPr>
                <w:lang w:val="sr-Cyrl-RS"/>
              </w:rPr>
              <w:t xml:space="preserve">Датуми од којих ће само возилима опремљеним </w:t>
            </w:r>
            <w:r>
              <w:rPr>
                <w:rStyle w:val="Tag"/>
                <w:lang w:val="sr-Cyrl-RS"/>
              </w:rPr>
              <w:t>&lt;Italic&gt;</w:t>
            </w:r>
            <w:r>
              <w:rPr>
                <w:lang w:val="sr-Cyrl-RS"/>
              </w:rPr>
              <w:t>ETCS</w:t>
            </w:r>
            <w:r>
              <w:rPr>
                <w:rStyle w:val="Tag"/>
                <w:lang w:val="sr-Cyrl-RS"/>
              </w:rPr>
              <w:t>&lt;/Italic&gt;</w:t>
            </w:r>
            <w:r>
              <w:rPr>
                <w:lang w:val="sr-Cyrl-RS"/>
              </w:rPr>
              <w:t>-ом бити дозвољено да саобраћају.</w:t>
            </w:r>
          </w:p>
        </w:tc>
      </w:tr>
      <w:tr w:rsidR="004C26EE" w14:paraId="03A0185B" w14:textId="77777777">
        <w:tc>
          <w:tcPr>
            <w:tcW w:w="0" w:type="auto"/>
            <w:shd w:val="clear" w:color="auto" w:fill="FFFFFF"/>
          </w:tcPr>
          <w:p w14:paraId="0468E763" w14:textId="77777777" w:rsidR="004C26EE" w:rsidRDefault="00C72362">
            <w:pPr>
              <w:rPr>
                <w:lang w:val="en-GB"/>
              </w:rPr>
            </w:pPr>
            <w:r>
              <w:rPr>
                <w:rStyle w:val="SegmentID"/>
                <w:lang w:val="en-GB"/>
              </w:rPr>
              <w:t>5888</w:t>
            </w:r>
            <w:r>
              <w:rPr>
                <w:rStyle w:val="TransUnitID"/>
                <w:lang w:val="en-GB"/>
              </w:rPr>
              <w:t>8037cfcb-3c85-498b-bd1a-5caaddf1d79c</w:t>
            </w:r>
          </w:p>
        </w:tc>
        <w:tc>
          <w:tcPr>
            <w:tcW w:w="0" w:type="auto"/>
            <w:shd w:val="clear" w:color="auto" w:fill="FFFFFF"/>
          </w:tcPr>
          <w:p w14:paraId="47816814" w14:textId="77777777" w:rsidR="004C26EE" w:rsidRDefault="00C72362">
            <w:pPr>
              <w:rPr>
                <w:lang w:val="en-GB"/>
              </w:rPr>
            </w:pPr>
            <w:r>
              <w:rPr>
                <w:lang w:val="en-GB"/>
              </w:rPr>
              <w:t>Translation Approved (0%)</w:t>
            </w:r>
          </w:p>
        </w:tc>
        <w:tc>
          <w:tcPr>
            <w:tcW w:w="0" w:type="auto"/>
            <w:shd w:val="clear" w:color="auto" w:fill="FFFFFF"/>
          </w:tcPr>
          <w:p w14:paraId="4A829A10" w14:textId="77777777" w:rsidR="004C26EE" w:rsidRDefault="00C72362">
            <w:pPr>
              <w:rPr>
                <w:lang w:val="en-GB"/>
              </w:rPr>
            </w:pPr>
            <w:r>
              <w:rPr>
                <w:lang w:val="en-GB"/>
              </w:rPr>
              <w:t>Dates when Class B operation is not allowed any more</w:t>
            </w:r>
          </w:p>
        </w:tc>
        <w:tc>
          <w:tcPr>
            <w:tcW w:w="0" w:type="auto"/>
            <w:shd w:val="clear" w:color="auto" w:fill="FFFFFF"/>
          </w:tcPr>
          <w:p w14:paraId="0F5D26A4" w14:textId="77777777" w:rsidR="004C26EE" w:rsidRDefault="00C72362">
            <w:pPr>
              <w:rPr>
                <w:lang w:val="sr-Cyrl-RS"/>
              </w:rPr>
            </w:pPr>
            <w:r>
              <w:rPr>
                <w:lang w:val="sr-Cyrl-RS"/>
              </w:rPr>
              <w:t>Датуми од којих експлоатација класе Б више није дозвољена.</w:t>
            </w:r>
          </w:p>
        </w:tc>
      </w:tr>
      <w:tr w:rsidR="004C26EE" w14:paraId="171D3ADA" w14:textId="77777777">
        <w:tc>
          <w:tcPr>
            <w:tcW w:w="0" w:type="auto"/>
            <w:shd w:val="clear" w:color="auto" w:fill="FFFFFF"/>
          </w:tcPr>
          <w:p w14:paraId="2FD30612" w14:textId="77777777" w:rsidR="004C26EE" w:rsidRDefault="00C72362">
            <w:pPr>
              <w:rPr>
                <w:lang w:val="en-GB"/>
              </w:rPr>
            </w:pPr>
            <w:r>
              <w:rPr>
                <w:rStyle w:val="SegmentID"/>
                <w:lang w:val="en-GB"/>
              </w:rPr>
              <w:t>5889</w:t>
            </w:r>
            <w:r>
              <w:rPr>
                <w:rStyle w:val="TransUnitID"/>
                <w:lang w:val="en-GB"/>
              </w:rPr>
              <w:t>7e202aea-66da-46ba-8b73-6dc2043e3fe6</w:t>
            </w:r>
          </w:p>
        </w:tc>
        <w:tc>
          <w:tcPr>
            <w:tcW w:w="0" w:type="auto"/>
            <w:shd w:val="clear" w:color="auto" w:fill="FFFFFF"/>
          </w:tcPr>
          <w:p w14:paraId="4D9C9E0E" w14:textId="77777777" w:rsidR="004C26EE" w:rsidRDefault="00C72362">
            <w:pPr>
              <w:rPr>
                <w:lang w:val="en-GB"/>
              </w:rPr>
            </w:pPr>
            <w:r>
              <w:rPr>
                <w:lang w:val="en-GB"/>
              </w:rPr>
              <w:t>Translation Approved (0%)</w:t>
            </w:r>
          </w:p>
        </w:tc>
        <w:tc>
          <w:tcPr>
            <w:tcW w:w="0" w:type="auto"/>
            <w:shd w:val="clear" w:color="auto" w:fill="FFFFFF"/>
          </w:tcPr>
          <w:p w14:paraId="0C685DCC" w14:textId="77777777" w:rsidR="004C26EE" w:rsidRDefault="00C72362">
            <w:pPr>
              <w:rPr>
                <w:lang w:val="en-GB"/>
              </w:rPr>
            </w:pPr>
            <w:r>
              <w:rPr>
                <w:lang w:val="en-GB"/>
              </w:rPr>
              <w:t>Dates when Class B is taken out of service</w:t>
            </w:r>
          </w:p>
        </w:tc>
        <w:tc>
          <w:tcPr>
            <w:tcW w:w="0" w:type="auto"/>
            <w:shd w:val="clear" w:color="auto" w:fill="FFFFFF"/>
          </w:tcPr>
          <w:p w14:paraId="1AE3255E" w14:textId="77777777" w:rsidR="004C26EE" w:rsidRDefault="00C72362">
            <w:pPr>
              <w:rPr>
                <w:lang w:val="sr-Cyrl-RS"/>
              </w:rPr>
            </w:pPr>
            <w:r>
              <w:rPr>
                <w:lang w:val="sr-Cyrl-RS"/>
              </w:rPr>
              <w:t>Датуми од којих се класа Б повлачи из употребе.</w:t>
            </w:r>
          </w:p>
        </w:tc>
      </w:tr>
      <w:tr w:rsidR="004C26EE" w14:paraId="0C6B8401" w14:textId="77777777">
        <w:tc>
          <w:tcPr>
            <w:tcW w:w="0" w:type="auto"/>
            <w:shd w:val="clear" w:color="auto" w:fill="FFFFFF"/>
          </w:tcPr>
          <w:p w14:paraId="57677D68" w14:textId="77777777" w:rsidR="004C26EE" w:rsidRDefault="00C72362">
            <w:pPr>
              <w:rPr>
                <w:lang w:val="en-GB"/>
              </w:rPr>
            </w:pPr>
            <w:r>
              <w:rPr>
                <w:rStyle w:val="SegmentID"/>
                <w:lang w:val="en-GB"/>
              </w:rPr>
              <w:t>5890</w:t>
            </w:r>
            <w:r>
              <w:rPr>
                <w:rStyle w:val="TransUnitID"/>
                <w:lang w:val="en-GB"/>
              </w:rPr>
              <w:t>cc075174-9a2c-425e-996a-2e77fdce8854</w:t>
            </w:r>
          </w:p>
        </w:tc>
        <w:tc>
          <w:tcPr>
            <w:tcW w:w="0" w:type="auto"/>
            <w:shd w:val="clear" w:color="auto" w:fill="FFFFFF"/>
          </w:tcPr>
          <w:p w14:paraId="3842F22C" w14:textId="77777777" w:rsidR="004C26EE" w:rsidRDefault="00C72362">
            <w:pPr>
              <w:rPr>
                <w:lang w:val="en-GB"/>
              </w:rPr>
            </w:pPr>
            <w:r>
              <w:rPr>
                <w:lang w:val="en-GB"/>
              </w:rPr>
              <w:t>Translation Approved (100%)</w:t>
            </w:r>
          </w:p>
        </w:tc>
        <w:tc>
          <w:tcPr>
            <w:tcW w:w="0" w:type="auto"/>
            <w:shd w:val="clear" w:color="auto" w:fill="FFFFFF"/>
          </w:tcPr>
          <w:p w14:paraId="7B515155" w14:textId="77777777" w:rsidR="004C26EE" w:rsidRDefault="00C72362">
            <w:pPr>
              <w:rPr>
                <w:lang w:val="en-GB"/>
              </w:rPr>
            </w:pPr>
            <w:r>
              <w:rPr>
                <w:lang w:val="en-GB"/>
              </w:rPr>
              <w:t>Length</w:t>
            </w:r>
          </w:p>
        </w:tc>
        <w:tc>
          <w:tcPr>
            <w:tcW w:w="0" w:type="auto"/>
            <w:shd w:val="clear" w:color="auto" w:fill="FFFFFF"/>
          </w:tcPr>
          <w:p w14:paraId="79AA116D" w14:textId="77777777" w:rsidR="004C26EE" w:rsidRDefault="00C72362">
            <w:pPr>
              <w:rPr>
                <w:lang w:val="sr-Cyrl-RS"/>
              </w:rPr>
            </w:pPr>
            <w:r>
              <w:rPr>
                <w:lang w:val="sr-Cyrl-RS"/>
              </w:rPr>
              <w:t>Дужина</w:t>
            </w:r>
          </w:p>
        </w:tc>
      </w:tr>
      <w:tr w:rsidR="004C26EE" w14:paraId="52507E88" w14:textId="77777777">
        <w:tc>
          <w:tcPr>
            <w:tcW w:w="0" w:type="auto"/>
            <w:shd w:val="clear" w:color="auto" w:fill="FFFFFF"/>
          </w:tcPr>
          <w:p w14:paraId="13B3C227" w14:textId="77777777" w:rsidR="004C26EE" w:rsidRDefault="00C72362">
            <w:pPr>
              <w:rPr>
                <w:lang w:val="en-GB"/>
              </w:rPr>
            </w:pPr>
            <w:r>
              <w:rPr>
                <w:rStyle w:val="SegmentID"/>
                <w:lang w:val="en-GB"/>
              </w:rPr>
              <w:t>5891</w:t>
            </w:r>
            <w:r>
              <w:rPr>
                <w:rStyle w:val="TransUnitID"/>
                <w:lang w:val="en-GB"/>
              </w:rPr>
              <w:t>4871fba9-a5a8-43b6-992b-9eb843188736</w:t>
            </w:r>
          </w:p>
        </w:tc>
        <w:tc>
          <w:tcPr>
            <w:tcW w:w="0" w:type="auto"/>
            <w:shd w:val="clear" w:color="auto" w:fill="FFFFFF"/>
          </w:tcPr>
          <w:p w14:paraId="722C16F3" w14:textId="77777777" w:rsidR="004C26EE" w:rsidRDefault="00C72362">
            <w:pPr>
              <w:rPr>
                <w:lang w:val="en-GB"/>
              </w:rPr>
            </w:pPr>
            <w:r>
              <w:rPr>
                <w:lang w:val="en-GB"/>
              </w:rPr>
              <w:t>Translation Approved (CM)</w:t>
            </w:r>
          </w:p>
        </w:tc>
        <w:tc>
          <w:tcPr>
            <w:tcW w:w="0" w:type="auto"/>
            <w:shd w:val="clear" w:color="auto" w:fill="FFFFFF"/>
          </w:tcPr>
          <w:p w14:paraId="20795EBE" w14:textId="77777777" w:rsidR="004C26EE" w:rsidRDefault="00C72362">
            <w:pPr>
              <w:rPr>
                <w:lang w:val="en-GB"/>
              </w:rPr>
            </w:pPr>
            <w:r>
              <w:rPr>
                <w:lang w:val="en-GB"/>
              </w:rPr>
              <w:t>Level(s)</w:t>
            </w:r>
          </w:p>
        </w:tc>
        <w:tc>
          <w:tcPr>
            <w:tcW w:w="0" w:type="auto"/>
            <w:shd w:val="clear" w:color="auto" w:fill="FFFFFF"/>
          </w:tcPr>
          <w:p w14:paraId="6B34593E" w14:textId="77777777" w:rsidR="004C26EE" w:rsidRDefault="00C72362">
            <w:pPr>
              <w:rPr>
                <w:lang w:val="sr-Cyrl-RS"/>
              </w:rPr>
            </w:pPr>
            <w:r>
              <w:rPr>
                <w:lang w:val="sr-Cyrl-RS"/>
              </w:rPr>
              <w:t>Ниво</w:t>
            </w:r>
          </w:p>
        </w:tc>
      </w:tr>
      <w:tr w:rsidR="004C26EE" w14:paraId="2552584D" w14:textId="77777777">
        <w:tc>
          <w:tcPr>
            <w:tcW w:w="0" w:type="auto"/>
            <w:shd w:val="clear" w:color="auto" w:fill="FFFFFF"/>
          </w:tcPr>
          <w:p w14:paraId="75130D88" w14:textId="77777777" w:rsidR="004C26EE" w:rsidRDefault="00C72362">
            <w:pPr>
              <w:rPr>
                <w:lang w:val="en-GB"/>
              </w:rPr>
            </w:pPr>
            <w:r>
              <w:rPr>
                <w:rStyle w:val="SegmentID"/>
                <w:lang w:val="en-GB"/>
              </w:rPr>
              <w:t>5892</w:t>
            </w:r>
            <w:r>
              <w:rPr>
                <w:rStyle w:val="TransUnitID"/>
                <w:lang w:val="en-GB"/>
              </w:rPr>
              <w:t>1329411d-c9c9-47d8-a5ce-a3ce43e87360</w:t>
            </w:r>
          </w:p>
        </w:tc>
        <w:tc>
          <w:tcPr>
            <w:tcW w:w="0" w:type="auto"/>
            <w:shd w:val="clear" w:color="auto" w:fill="FFFFFF"/>
          </w:tcPr>
          <w:p w14:paraId="76FB0A59" w14:textId="77777777" w:rsidR="004C26EE" w:rsidRDefault="00C72362">
            <w:pPr>
              <w:rPr>
                <w:lang w:val="en-GB"/>
              </w:rPr>
            </w:pPr>
            <w:r>
              <w:rPr>
                <w:lang w:val="en-GB"/>
              </w:rPr>
              <w:t>Translation Approved (CM)</w:t>
            </w:r>
          </w:p>
        </w:tc>
        <w:tc>
          <w:tcPr>
            <w:tcW w:w="0" w:type="auto"/>
            <w:shd w:val="clear" w:color="auto" w:fill="FFFFFF"/>
          </w:tcPr>
          <w:p w14:paraId="17C8E08F" w14:textId="77777777" w:rsidR="004C26EE" w:rsidRDefault="00C72362">
            <w:pPr>
              <w:rPr>
                <w:lang w:val="en-GB"/>
              </w:rPr>
            </w:pPr>
            <w:r>
              <w:rPr>
                <w:lang w:val="en-GB"/>
              </w:rPr>
              <w:t>Baseline and system version</w:t>
            </w:r>
          </w:p>
        </w:tc>
        <w:tc>
          <w:tcPr>
            <w:tcW w:w="0" w:type="auto"/>
            <w:shd w:val="clear" w:color="auto" w:fill="FFFFFF"/>
          </w:tcPr>
          <w:p w14:paraId="105B9AE7" w14:textId="77777777" w:rsidR="004C26EE" w:rsidRDefault="00C72362">
            <w:pPr>
              <w:rPr>
                <w:lang w:val="sr-Cyrl-RS"/>
              </w:rPr>
            </w:pPr>
            <w:r>
              <w:rPr>
                <w:lang w:val="sr-Cyrl-RS"/>
              </w:rPr>
              <w:t>Основна конфигурација и верзија система</w:t>
            </w:r>
          </w:p>
        </w:tc>
      </w:tr>
      <w:tr w:rsidR="004C26EE" w14:paraId="2F1B7068" w14:textId="77777777">
        <w:tc>
          <w:tcPr>
            <w:tcW w:w="0" w:type="auto"/>
            <w:shd w:val="clear" w:color="auto" w:fill="FFFFFF"/>
          </w:tcPr>
          <w:p w14:paraId="63124748" w14:textId="77777777" w:rsidR="004C26EE" w:rsidRDefault="00C72362">
            <w:pPr>
              <w:rPr>
                <w:lang w:val="en-GB"/>
              </w:rPr>
            </w:pPr>
            <w:r>
              <w:rPr>
                <w:rStyle w:val="SegmentID"/>
                <w:lang w:val="en-GB"/>
              </w:rPr>
              <w:t>5893</w:t>
            </w:r>
            <w:r>
              <w:rPr>
                <w:rStyle w:val="TransUnitID"/>
                <w:lang w:val="en-GB"/>
              </w:rPr>
              <w:t>40501936-d703-4919-a8bf-c251b12d9de3</w:t>
            </w:r>
          </w:p>
        </w:tc>
        <w:tc>
          <w:tcPr>
            <w:tcW w:w="0" w:type="auto"/>
            <w:shd w:val="clear" w:color="auto" w:fill="FFFFFF"/>
          </w:tcPr>
          <w:p w14:paraId="4F456FAB" w14:textId="77777777" w:rsidR="004C26EE" w:rsidRDefault="00C72362">
            <w:pPr>
              <w:rPr>
                <w:lang w:val="en-GB"/>
              </w:rPr>
            </w:pPr>
            <w:r>
              <w:rPr>
                <w:lang w:val="en-GB"/>
              </w:rPr>
              <w:t>Translation Approved (0%)</w:t>
            </w:r>
          </w:p>
        </w:tc>
        <w:tc>
          <w:tcPr>
            <w:tcW w:w="0" w:type="auto"/>
            <w:shd w:val="clear" w:color="auto" w:fill="FFFFFF"/>
          </w:tcPr>
          <w:p w14:paraId="35D9DD25" w14:textId="77777777" w:rsidR="004C26EE" w:rsidRDefault="00C72362">
            <w:pPr>
              <w:rPr>
                <w:lang w:val="en-GB"/>
              </w:rPr>
            </w:pPr>
            <w:r>
              <w:rPr>
                <w:lang w:val="en-GB"/>
              </w:rPr>
              <w:t>Type of action</w:t>
            </w:r>
          </w:p>
        </w:tc>
        <w:tc>
          <w:tcPr>
            <w:tcW w:w="0" w:type="auto"/>
            <w:shd w:val="clear" w:color="auto" w:fill="FFFFFF"/>
          </w:tcPr>
          <w:p w14:paraId="0205AF1C" w14:textId="77777777" w:rsidR="004C26EE" w:rsidRDefault="00C72362">
            <w:pPr>
              <w:rPr>
                <w:lang w:val="sr-Cyrl-RS"/>
              </w:rPr>
            </w:pPr>
            <w:r>
              <w:rPr>
                <w:lang w:val="sr-Cyrl-RS"/>
              </w:rPr>
              <w:t>Врста мере</w:t>
            </w:r>
          </w:p>
        </w:tc>
      </w:tr>
      <w:tr w:rsidR="004C26EE" w14:paraId="25CEDD19" w14:textId="77777777">
        <w:tc>
          <w:tcPr>
            <w:tcW w:w="0" w:type="auto"/>
            <w:shd w:val="clear" w:color="auto" w:fill="FFFFFF"/>
          </w:tcPr>
          <w:p w14:paraId="4AB41834" w14:textId="77777777" w:rsidR="004C26EE" w:rsidRDefault="00C72362">
            <w:pPr>
              <w:rPr>
                <w:lang w:val="en-GB"/>
              </w:rPr>
            </w:pPr>
            <w:r>
              <w:rPr>
                <w:rStyle w:val="SegmentID"/>
                <w:lang w:val="en-GB"/>
              </w:rPr>
              <w:t>5894</w:t>
            </w:r>
            <w:r>
              <w:rPr>
                <w:rStyle w:val="TransUnitID"/>
                <w:lang w:val="en-GB"/>
              </w:rPr>
              <w:t>9c7519a3-9a77-49f1-a709-f46a4a4c8823</w:t>
            </w:r>
          </w:p>
        </w:tc>
        <w:tc>
          <w:tcPr>
            <w:tcW w:w="0" w:type="auto"/>
            <w:shd w:val="clear" w:color="auto" w:fill="FFFFFF"/>
          </w:tcPr>
          <w:p w14:paraId="7A116C3D" w14:textId="77777777" w:rsidR="004C26EE" w:rsidRDefault="00C72362">
            <w:pPr>
              <w:rPr>
                <w:lang w:val="en-GB"/>
              </w:rPr>
            </w:pPr>
            <w:r>
              <w:rPr>
                <w:lang w:val="en-GB"/>
              </w:rPr>
              <w:t>Translation Approved (100%)</w:t>
            </w:r>
          </w:p>
        </w:tc>
        <w:tc>
          <w:tcPr>
            <w:tcW w:w="0" w:type="auto"/>
            <w:shd w:val="clear" w:color="auto" w:fill="FFFFFF"/>
          </w:tcPr>
          <w:p w14:paraId="097248D7" w14:textId="77777777" w:rsidR="004C26EE" w:rsidRDefault="00C72362">
            <w:pPr>
              <w:rPr>
                <w:lang w:val="en-GB"/>
              </w:rPr>
            </w:pPr>
            <w:r>
              <w:rPr>
                <w:lang w:val="en-GB"/>
              </w:rPr>
              <w:t>[Include here the line identification number]</w:t>
            </w:r>
          </w:p>
        </w:tc>
        <w:tc>
          <w:tcPr>
            <w:tcW w:w="0" w:type="auto"/>
            <w:shd w:val="clear" w:color="auto" w:fill="FFFFFF"/>
          </w:tcPr>
          <w:p w14:paraId="00610A25" w14:textId="77777777" w:rsidR="004C26EE" w:rsidRDefault="00C72362">
            <w:pPr>
              <w:rPr>
                <w:lang w:val="sr-Cyrl-RS"/>
              </w:rPr>
            </w:pPr>
            <w:r>
              <w:rPr>
                <w:lang w:val="sr-Cyrl-RS"/>
              </w:rPr>
              <w:t>[Овде навести идентификациони број пруге]</w:t>
            </w:r>
          </w:p>
        </w:tc>
      </w:tr>
      <w:tr w:rsidR="004C26EE" w14:paraId="62A59544" w14:textId="77777777">
        <w:tc>
          <w:tcPr>
            <w:tcW w:w="0" w:type="auto"/>
            <w:shd w:val="clear" w:color="auto" w:fill="FFFFFF"/>
          </w:tcPr>
          <w:p w14:paraId="0C04CFA5" w14:textId="77777777" w:rsidR="004C26EE" w:rsidRDefault="00C72362">
            <w:pPr>
              <w:rPr>
                <w:lang w:val="en-GB"/>
              </w:rPr>
            </w:pPr>
            <w:r>
              <w:rPr>
                <w:rStyle w:val="SegmentID"/>
                <w:lang w:val="en-GB"/>
              </w:rPr>
              <w:t>5895</w:t>
            </w:r>
            <w:r>
              <w:rPr>
                <w:rStyle w:val="TransUnitID"/>
                <w:lang w:val="en-GB"/>
              </w:rPr>
              <w:t>fffd8372-02f6-4bd8-9f50-f4cf55906f9d</w:t>
            </w:r>
          </w:p>
        </w:tc>
        <w:tc>
          <w:tcPr>
            <w:tcW w:w="0" w:type="auto"/>
            <w:shd w:val="clear" w:color="auto" w:fill="FFFFFF"/>
          </w:tcPr>
          <w:p w14:paraId="2F9E9A59" w14:textId="77777777" w:rsidR="004C26EE" w:rsidRDefault="00C72362">
            <w:pPr>
              <w:rPr>
                <w:lang w:val="en-GB"/>
              </w:rPr>
            </w:pPr>
            <w:r>
              <w:rPr>
                <w:lang w:val="en-GB"/>
              </w:rPr>
              <w:t>Translation Approved (CM)</w:t>
            </w:r>
          </w:p>
        </w:tc>
        <w:tc>
          <w:tcPr>
            <w:tcW w:w="0" w:type="auto"/>
            <w:shd w:val="clear" w:color="auto" w:fill="FFFFFF"/>
          </w:tcPr>
          <w:p w14:paraId="72942504" w14:textId="77777777" w:rsidR="004C26EE" w:rsidRDefault="00C72362">
            <w:pPr>
              <w:rPr>
                <w:lang w:val="en-GB"/>
              </w:rPr>
            </w:pPr>
            <w:r>
              <w:rPr>
                <w:lang w:val="en-GB"/>
              </w:rPr>
              <w:t>[Include here the name of the line]</w:t>
            </w:r>
          </w:p>
        </w:tc>
        <w:tc>
          <w:tcPr>
            <w:tcW w:w="0" w:type="auto"/>
            <w:shd w:val="clear" w:color="auto" w:fill="FFFFFF"/>
          </w:tcPr>
          <w:p w14:paraId="385CFEBE" w14:textId="77777777" w:rsidR="004C26EE" w:rsidRDefault="00C72362">
            <w:pPr>
              <w:rPr>
                <w:lang w:val="sr-Cyrl-RS"/>
              </w:rPr>
            </w:pPr>
            <w:r>
              <w:rPr>
                <w:lang w:val="sr-Cyrl-RS"/>
              </w:rPr>
              <w:t>[Овде навести назив пругe]</w:t>
            </w:r>
          </w:p>
        </w:tc>
      </w:tr>
      <w:tr w:rsidR="004C26EE" w14:paraId="3CF63A18" w14:textId="77777777">
        <w:tc>
          <w:tcPr>
            <w:tcW w:w="0" w:type="auto"/>
            <w:shd w:val="clear" w:color="auto" w:fill="FFFFFF"/>
          </w:tcPr>
          <w:p w14:paraId="055C2E2B" w14:textId="77777777" w:rsidR="004C26EE" w:rsidRDefault="00C72362">
            <w:pPr>
              <w:rPr>
                <w:lang w:val="en-GB"/>
              </w:rPr>
            </w:pPr>
            <w:r>
              <w:rPr>
                <w:rStyle w:val="SegmentID"/>
                <w:lang w:val="en-GB"/>
              </w:rPr>
              <w:t>5896</w:t>
            </w:r>
            <w:r>
              <w:rPr>
                <w:rStyle w:val="TransUnitID"/>
                <w:lang w:val="en-GB"/>
              </w:rPr>
              <w:t>1ad51dd0-9bbd-45f2-9d80-732748042a29</w:t>
            </w:r>
          </w:p>
        </w:tc>
        <w:tc>
          <w:tcPr>
            <w:tcW w:w="0" w:type="auto"/>
            <w:shd w:val="clear" w:color="auto" w:fill="FFFFFF"/>
          </w:tcPr>
          <w:p w14:paraId="3C63E0A4" w14:textId="77777777" w:rsidR="004C26EE" w:rsidRDefault="00C72362">
            <w:pPr>
              <w:rPr>
                <w:lang w:val="en-GB"/>
              </w:rPr>
            </w:pPr>
            <w:r>
              <w:rPr>
                <w:lang w:val="en-GB"/>
              </w:rPr>
              <w:t>Translation Approved (100%)</w:t>
            </w:r>
          </w:p>
        </w:tc>
        <w:tc>
          <w:tcPr>
            <w:tcW w:w="0" w:type="auto"/>
            <w:shd w:val="clear" w:color="auto" w:fill="FFFFFF"/>
          </w:tcPr>
          <w:p w14:paraId="5EADD62F" w14:textId="77777777" w:rsidR="004C26EE" w:rsidRDefault="00C72362">
            <w:pPr>
              <w:rPr>
                <w:lang w:val="en-GB"/>
              </w:rPr>
            </w:pPr>
            <w:r>
              <w:rPr>
                <w:lang w:val="en-GB"/>
              </w:rPr>
              <w:t>[Include here the current status of the ETCS deployment on the line.</w:t>
            </w:r>
          </w:p>
        </w:tc>
        <w:tc>
          <w:tcPr>
            <w:tcW w:w="0" w:type="auto"/>
            <w:shd w:val="clear" w:color="auto" w:fill="FFFFFF"/>
          </w:tcPr>
          <w:p w14:paraId="4DFEA469" w14:textId="77777777" w:rsidR="004C26EE" w:rsidRDefault="00C72362">
            <w:pPr>
              <w:rPr>
                <w:lang w:val="sr-Cyrl-RS"/>
              </w:rPr>
            </w:pPr>
            <w:r>
              <w:rPr>
                <w:lang w:val="sr-Cyrl-RS"/>
              </w:rPr>
              <w:t xml:space="preserve">[Овде навести тренутни статус увођења </w:t>
            </w:r>
            <w:r>
              <w:rPr>
                <w:rStyle w:val="Tag"/>
                <w:lang w:val="sr-Cyrl-RS"/>
              </w:rPr>
              <w:t>&lt;Italic&gt;</w:t>
            </w:r>
            <w:r>
              <w:rPr>
                <w:lang w:val="sr-Cyrl-RS"/>
              </w:rPr>
              <w:t>ETCS</w:t>
            </w:r>
            <w:r>
              <w:rPr>
                <w:rStyle w:val="Tag"/>
                <w:lang w:val="sr-Cyrl-RS"/>
              </w:rPr>
              <w:t>&lt;/Italic&gt;</w:t>
            </w:r>
            <w:r>
              <w:rPr>
                <w:lang w:val="sr-Cyrl-RS"/>
              </w:rPr>
              <w:t>-а на прузи.</w:t>
            </w:r>
          </w:p>
        </w:tc>
      </w:tr>
      <w:tr w:rsidR="004C26EE" w14:paraId="6740142F" w14:textId="77777777">
        <w:tc>
          <w:tcPr>
            <w:tcW w:w="0" w:type="auto"/>
            <w:shd w:val="clear" w:color="auto" w:fill="FFFFFF"/>
          </w:tcPr>
          <w:p w14:paraId="4D1F7E6A" w14:textId="77777777" w:rsidR="004C26EE" w:rsidRDefault="00C72362">
            <w:pPr>
              <w:rPr>
                <w:lang w:val="en-GB"/>
              </w:rPr>
            </w:pPr>
            <w:r>
              <w:rPr>
                <w:rStyle w:val="SegmentID"/>
                <w:lang w:val="en-GB"/>
              </w:rPr>
              <w:t>5897</w:t>
            </w:r>
            <w:r>
              <w:rPr>
                <w:rStyle w:val="TransUnitID"/>
                <w:lang w:val="en-GB"/>
              </w:rPr>
              <w:t>1ad51dd0-9bbd-45f2-9d80-732748042a29</w:t>
            </w:r>
          </w:p>
        </w:tc>
        <w:tc>
          <w:tcPr>
            <w:tcW w:w="0" w:type="auto"/>
            <w:shd w:val="clear" w:color="auto" w:fill="FFFFFF"/>
          </w:tcPr>
          <w:p w14:paraId="4C417E3A" w14:textId="77777777" w:rsidR="004C26EE" w:rsidRDefault="00C72362">
            <w:pPr>
              <w:rPr>
                <w:lang w:val="en-GB"/>
              </w:rPr>
            </w:pPr>
            <w:r>
              <w:rPr>
                <w:lang w:val="en-GB"/>
              </w:rPr>
              <w:t>Translation Approved (0%)</w:t>
            </w:r>
          </w:p>
        </w:tc>
        <w:tc>
          <w:tcPr>
            <w:tcW w:w="0" w:type="auto"/>
            <w:shd w:val="clear" w:color="auto" w:fill="FFFFFF"/>
          </w:tcPr>
          <w:p w14:paraId="0794491F" w14:textId="77777777" w:rsidR="004C26EE" w:rsidRDefault="00C72362">
            <w:pPr>
              <w:rPr>
                <w:lang w:val="en-GB"/>
              </w:rPr>
            </w:pPr>
            <w:r>
              <w:rPr>
                <w:lang w:val="en-GB"/>
              </w:rPr>
              <w:t>Under construction/not yet under construction]</w:t>
            </w:r>
          </w:p>
        </w:tc>
        <w:tc>
          <w:tcPr>
            <w:tcW w:w="0" w:type="auto"/>
            <w:shd w:val="clear" w:color="auto" w:fill="FFFFFF"/>
          </w:tcPr>
          <w:p w14:paraId="5EC5D9C4" w14:textId="77777777" w:rsidR="004C26EE" w:rsidRDefault="00C72362">
            <w:pPr>
              <w:rPr>
                <w:lang w:val="sr-Cyrl-RS"/>
              </w:rPr>
            </w:pPr>
            <w:r>
              <w:rPr>
                <w:lang w:val="sr-Cyrl-RS"/>
              </w:rPr>
              <w:t>У изградњи / још није у изградњи]</w:t>
            </w:r>
          </w:p>
        </w:tc>
      </w:tr>
      <w:tr w:rsidR="004C26EE" w14:paraId="05347785" w14:textId="77777777">
        <w:tc>
          <w:tcPr>
            <w:tcW w:w="0" w:type="auto"/>
            <w:shd w:val="clear" w:color="auto" w:fill="FFFFFF"/>
          </w:tcPr>
          <w:p w14:paraId="20534311" w14:textId="77777777" w:rsidR="004C26EE" w:rsidRDefault="00C72362">
            <w:pPr>
              <w:rPr>
                <w:lang w:val="en-GB"/>
              </w:rPr>
            </w:pPr>
            <w:r>
              <w:rPr>
                <w:rStyle w:val="SegmentID"/>
                <w:lang w:val="en-GB"/>
              </w:rPr>
              <w:t>5898</w:t>
            </w:r>
            <w:r>
              <w:rPr>
                <w:rStyle w:val="TransUnitID"/>
                <w:lang w:val="en-GB"/>
              </w:rPr>
              <w:t>e4e6406d-1675-4989-a6ad-dae98b6ee226</w:t>
            </w:r>
          </w:p>
        </w:tc>
        <w:tc>
          <w:tcPr>
            <w:tcW w:w="0" w:type="auto"/>
            <w:shd w:val="clear" w:color="auto" w:fill="FFFFFF"/>
          </w:tcPr>
          <w:p w14:paraId="35409D8C" w14:textId="77777777" w:rsidR="004C26EE" w:rsidRDefault="00C72362">
            <w:pPr>
              <w:rPr>
                <w:lang w:val="en-GB"/>
              </w:rPr>
            </w:pPr>
            <w:r>
              <w:rPr>
                <w:lang w:val="en-GB"/>
              </w:rPr>
              <w:t>Translation Approved (87%)</w:t>
            </w:r>
          </w:p>
        </w:tc>
        <w:tc>
          <w:tcPr>
            <w:tcW w:w="0" w:type="auto"/>
            <w:shd w:val="clear" w:color="auto" w:fill="FFFFFF"/>
          </w:tcPr>
          <w:p w14:paraId="0AE8CA72" w14:textId="77777777" w:rsidR="004C26EE" w:rsidRDefault="00C72362">
            <w:pPr>
              <w:rPr>
                <w:lang w:val="en-GB"/>
              </w:rPr>
            </w:pPr>
            <w:r>
              <w:rPr>
                <w:lang w:val="en-GB"/>
              </w:rPr>
              <w:t>[Include here the date when ETCS will be placed in service]</w:t>
            </w:r>
          </w:p>
        </w:tc>
        <w:tc>
          <w:tcPr>
            <w:tcW w:w="0" w:type="auto"/>
            <w:shd w:val="clear" w:color="auto" w:fill="FFFFFF"/>
          </w:tcPr>
          <w:p w14:paraId="1FAB2EF0" w14:textId="77777777" w:rsidR="004C26EE" w:rsidRDefault="00C72362">
            <w:pPr>
              <w:rPr>
                <w:lang w:val="sr-Cyrl-RS"/>
              </w:rPr>
            </w:pPr>
            <w:r>
              <w:rPr>
                <w:lang w:val="sr-Cyrl-RS"/>
              </w:rPr>
              <w:t xml:space="preserve">[Овде навести датум када ће </w:t>
            </w:r>
            <w:r>
              <w:rPr>
                <w:rStyle w:val="Tag"/>
                <w:lang w:val="sr-Cyrl-RS"/>
              </w:rPr>
              <w:t>&lt;Italic&gt;</w:t>
            </w:r>
            <w:r>
              <w:rPr>
                <w:lang w:val="sr-Cyrl-RS"/>
              </w:rPr>
              <w:t>ETCS</w:t>
            </w:r>
            <w:r>
              <w:rPr>
                <w:rStyle w:val="Tag"/>
                <w:lang w:val="sr-Cyrl-RS"/>
              </w:rPr>
              <w:t>&lt;/Italic&gt;</w:t>
            </w:r>
            <w:r>
              <w:rPr>
                <w:lang w:val="sr-Cyrl-RS"/>
              </w:rPr>
              <w:t xml:space="preserve"> бити пуштен у рад]</w:t>
            </w:r>
          </w:p>
        </w:tc>
      </w:tr>
      <w:tr w:rsidR="004C26EE" w14:paraId="453800DA" w14:textId="77777777">
        <w:tc>
          <w:tcPr>
            <w:tcW w:w="0" w:type="auto"/>
            <w:shd w:val="clear" w:color="auto" w:fill="FFFFFF"/>
          </w:tcPr>
          <w:p w14:paraId="48D9E3FC" w14:textId="77777777" w:rsidR="004C26EE" w:rsidRDefault="00C72362">
            <w:pPr>
              <w:rPr>
                <w:lang w:val="en-GB"/>
              </w:rPr>
            </w:pPr>
            <w:r>
              <w:rPr>
                <w:rStyle w:val="SegmentID"/>
                <w:lang w:val="en-GB"/>
              </w:rPr>
              <w:t>5899</w:t>
            </w:r>
            <w:r>
              <w:rPr>
                <w:rStyle w:val="TransUnitID"/>
                <w:lang w:val="en-GB"/>
              </w:rPr>
              <w:t>5a92c3b4-836a-4965-adc0-0d2fe5a822d4</w:t>
            </w:r>
          </w:p>
        </w:tc>
        <w:tc>
          <w:tcPr>
            <w:tcW w:w="0" w:type="auto"/>
            <w:shd w:val="clear" w:color="auto" w:fill="FFFFFF"/>
          </w:tcPr>
          <w:p w14:paraId="6A0C1D00" w14:textId="77777777" w:rsidR="004C26EE" w:rsidRDefault="00C72362">
            <w:pPr>
              <w:rPr>
                <w:lang w:val="en-GB"/>
              </w:rPr>
            </w:pPr>
            <w:r>
              <w:rPr>
                <w:lang w:val="en-GB"/>
              </w:rPr>
              <w:t>Translation Approved (100%)</w:t>
            </w:r>
          </w:p>
        </w:tc>
        <w:tc>
          <w:tcPr>
            <w:tcW w:w="0" w:type="auto"/>
            <w:shd w:val="clear" w:color="auto" w:fill="FFFFFF"/>
          </w:tcPr>
          <w:p w14:paraId="6DC17CC3" w14:textId="77777777" w:rsidR="004C26EE" w:rsidRDefault="00C72362">
            <w:pPr>
              <w:rPr>
                <w:lang w:val="en-GB"/>
              </w:rPr>
            </w:pPr>
            <w:r>
              <w:rPr>
                <w:lang w:val="en-GB"/>
              </w:rPr>
              <w:t>[Include here the latest deadline for equipment of the line with ETCS established by EU regulations]</w:t>
            </w:r>
          </w:p>
        </w:tc>
        <w:tc>
          <w:tcPr>
            <w:tcW w:w="0" w:type="auto"/>
            <w:shd w:val="clear" w:color="auto" w:fill="FFFFFF"/>
          </w:tcPr>
          <w:p w14:paraId="32DC3708" w14:textId="77777777" w:rsidR="004C26EE" w:rsidRDefault="00C72362">
            <w:pPr>
              <w:rPr>
                <w:lang w:val="sr-Cyrl-RS"/>
              </w:rPr>
            </w:pPr>
            <w:r>
              <w:rPr>
                <w:lang w:val="sr-Cyrl-RS"/>
              </w:rPr>
              <w:t>[Овде навести крајњи рок за опремање пруге ETCS-ом, утврђен прописима ЕУ]</w:t>
            </w:r>
          </w:p>
        </w:tc>
      </w:tr>
      <w:tr w:rsidR="004C26EE" w14:paraId="55FD596F" w14:textId="77777777">
        <w:tc>
          <w:tcPr>
            <w:tcW w:w="0" w:type="auto"/>
            <w:shd w:val="clear" w:color="auto" w:fill="FFFFFF"/>
          </w:tcPr>
          <w:p w14:paraId="108587F6" w14:textId="77777777" w:rsidR="004C26EE" w:rsidRDefault="00C72362">
            <w:pPr>
              <w:rPr>
                <w:lang w:val="en-GB"/>
              </w:rPr>
            </w:pPr>
            <w:r>
              <w:rPr>
                <w:rStyle w:val="SegmentID"/>
                <w:lang w:val="en-GB"/>
              </w:rPr>
              <w:t>5900</w:t>
            </w:r>
            <w:r>
              <w:rPr>
                <w:rStyle w:val="TransUnitID"/>
                <w:lang w:val="en-GB"/>
              </w:rPr>
              <w:t>d9fd6726-61d3-4222-a5e9-b6398d47a0e2</w:t>
            </w:r>
          </w:p>
        </w:tc>
        <w:tc>
          <w:tcPr>
            <w:tcW w:w="0" w:type="auto"/>
            <w:shd w:val="clear" w:color="auto" w:fill="FFFFFF"/>
          </w:tcPr>
          <w:p w14:paraId="6DBD96E5" w14:textId="77777777" w:rsidR="004C26EE" w:rsidRDefault="00C72362">
            <w:pPr>
              <w:rPr>
                <w:lang w:val="en-GB"/>
              </w:rPr>
            </w:pPr>
            <w:r>
              <w:rPr>
                <w:lang w:val="en-GB"/>
              </w:rPr>
              <w:t>Translation Approved (0%)</w:t>
            </w:r>
          </w:p>
        </w:tc>
        <w:tc>
          <w:tcPr>
            <w:tcW w:w="0" w:type="auto"/>
            <w:shd w:val="clear" w:color="auto" w:fill="FFFFFF"/>
          </w:tcPr>
          <w:p w14:paraId="1D52C7AE" w14:textId="77777777" w:rsidR="004C26EE" w:rsidRDefault="00C72362">
            <w:pPr>
              <w:rPr>
                <w:lang w:val="en-GB"/>
              </w:rPr>
            </w:pPr>
            <w:r>
              <w:rPr>
                <w:lang w:val="en-GB"/>
              </w:rPr>
              <w:t>[include when the vehicles with ETCS only are allowed to run on the line]</w:t>
            </w:r>
          </w:p>
        </w:tc>
        <w:tc>
          <w:tcPr>
            <w:tcW w:w="0" w:type="auto"/>
            <w:shd w:val="clear" w:color="auto" w:fill="FFFFFF"/>
          </w:tcPr>
          <w:p w14:paraId="0BC314B0" w14:textId="77777777" w:rsidR="004C26EE" w:rsidRDefault="00C72362">
            <w:pPr>
              <w:rPr>
                <w:lang w:val="sr-Cyrl-RS"/>
              </w:rPr>
            </w:pPr>
            <w:r>
              <w:rPr>
                <w:lang w:val="sr-Cyrl-RS"/>
              </w:rPr>
              <w:t>[Навести тренутак од када је само возилима са ETCS-ом дозвољено да саобраћају на прузи]</w:t>
            </w:r>
          </w:p>
        </w:tc>
      </w:tr>
      <w:tr w:rsidR="004C26EE" w14:paraId="7BECC89C" w14:textId="77777777">
        <w:tc>
          <w:tcPr>
            <w:tcW w:w="0" w:type="auto"/>
            <w:shd w:val="clear" w:color="auto" w:fill="FFFFFF"/>
          </w:tcPr>
          <w:p w14:paraId="735CEBAF" w14:textId="77777777" w:rsidR="004C26EE" w:rsidRDefault="00C72362">
            <w:pPr>
              <w:rPr>
                <w:lang w:val="en-GB"/>
              </w:rPr>
            </w:pPr>
            <w:r>
              <w:rPr>
                <w:rStyle w:val="SegmentID"/>
                <w:lang w:val="en-GB"/>
              </w:rPr>
              <w:t>5901</w:t>
            </w:r>
            <w:r>
              <w:rPr>
                <w:rStyle w:val="TransUnitID"/>
                <w:lang w:val="en-GB"/>
              </w:rPr>
              <w:t>40e60104-461d-4ae3-b14d-f0e38c1d5e8e</w:t>
            </w:r>
          </w:p>
        </w:tc>
        <w:tc>
          <w:tcPr>
            <w:tcW w:w="0" w:type="auto"/>
            <w:shd w:val="clear" w:color="auto" w:fill="FFFFFF"/>
          </w:tcPr>
          <w:p w14:paraId="4ECA9C26" w14:textId="77777777" w:rsidR="004C26EE" w:rsidRDefault="00C72362">
            <w:pPr>
              <w:rPr>
                <w:lang w:val="en-GB"/>
              </w:rPr>
            </w:pPr>
            <w:r>
              <w:rPr>
                <w:lang w:val="en-GB"/>
              </w:rPr>
              <w:t>Translation Approved (0%)</w:t>
            </w:r>
          </w:p>
        </w:tc>
        <w:tc>
          <w:tcPr>
            <w:tcW w:w="0" w:type="auto"/>
            <w:shd w:val="clear" w:color="auto" w:fill="FFFFFF"/>
          </w:tcPr>
          <w:p w14:paraId="4DD53625" w14:textId="77777777" w:rsidR="004C26EE" w:rsidRDefault="00C72362">
            <w:pPr>
              <w:rPr>
                <w:lang w:val="en-GB"/>
              </w:rPr>
            </w:pPr>
            <w:r>
              <w:rPr>
                <w:lang w:val="en-GB"/>
              </w:rPr>
              <w:t>[If the line is equipped with a Class B train protection system, include here the date when Class B operation is not allowed anymore.]</w:t>
            </w:r>
          </w:p>
        </w:tc>
        <w:tc>
          <w:tcPr>
            <w:tcW w:w="0" w:type="auto"/>
            <w:shd w:val="clear" w:color="auto" w:fill="FFFFFF"/>
          </w:tcPr>
          <w:p w14:paraId="078B0934" w14:textId="77777777" w:rsidR="004C26EE" w:rsidRDefault="00C72362">
            <w:pPr>
              <w:rPr>
                <w:lang w:val="sr-Cyrl-RS"/>
              </w:rPr>
            </w:pPr>
            <w:r>
              <w:rPr>
                <w:lang w:val="sr-Cyrl-RS"/>
              </w:rPr>
              <w:t>[Ако је пруга опремљена системом за заштиту воза класе Б, овде навести датум од којег експлоатација класе Б више није дозвољена.]</w:t>
            </w:r>
          </w:p>
        </w:tc>
      </w:tr>
      <w:tr w:rsidR="004C26EE" w14:paraId="6AE0267A" w14:textId="77777777">
        <w:tc>
          <w:tcPr>
            <w:tcW w:w="0" w:type="auto"/>
            <w:shd w:val="clear" w:color="auto" w:fill="FFFFFF"/>
          </w:tcPr>
          <w:p w14:paraId="45D8F5C4" w14:textId="77777777" w:rsidR="004C26EE" w:rsidRDefault="00C72362">
            <w:pPr>
              <w:rPr>
                <w:lang w:val="en-GB"/>
              </w:rPr>
            </w:pPr>
            <w:r>
              <w:rPr>
                <w:rStyle w:val="SegmentID"/>
                <w:lang w:val="en-GB"/>
              </w:rPr>
              <w:t>5902</w:t>
            </w:r>
            <w:r>
              <w:rPr>
                <w:rStyle w:val="TransUnitID"/>
                <w:lang w:val="en-GB"/>
              </w:rPr>
              <w:t>588fcc12-baa1-43c2-bd8c-93ce26d76c42</w:t>
            </w:r>
          </w:p>
        </w:tc>
        <w:tc>
          <w:tcPr>
            <w:tcW w:w="0" w:type="auto"/>
            <w:shd w:val="clear" w:color="auto" w:fill="FFFFFF"/>
          </w:tcPr>
          <w:p w14:paraId="2F594C07" w14:textId="77777777" w:rsidR="004C26EE" w:rsidRDefault="00C72362">
            <w:pPr>
              <w:rPr>
                <w:lang w:val="en-GB"/>
              </w:rPr>
            </w:pPr>
            <w:r>
              <w:rPr>
                <w:lang w:val="en-GB"/>
              </w:rPr>
              <w:t>Translation Approved (0%)</w:t>
            </w:r>
          </w:p>
        </w:tc>
        <w:tc>
          <w:tcPr>
            <w:tcW w:w="0" w:type="auto"/>
            <w:shd w:val="clear" w:color="auto" w:fill="FFFFFF"/>
          </w:tcPr>
          <w:p w14:paraId="0FC66AA2" w14:textId="77777777" w:rsidR="004C26EE" w:rsidRDefault="00C72362">
            <w:pPr>
              <w:rPr>
                <w:lang w:val="en-GB"/>
              </w:rPr>
            </w:pPr>
            <w:r>
              <w:rPr>
                <w:lang w:val="en-GB"/>
              </w:rPr>
              <w:t>[If not similar to the previous column, include here the date when Class B system is taken out of service]</w:t>
            </w:r>
          </w:p>
        </w:tc>
        <w:tc>
          <w:tcPr>
            <w:tcW w:w="0" w:type="auto"/>
            <w:shd w:val="clear" w:color="auto" w:fill="FFFFFF"/>
          </w:tcPr>
          <w:p w14:paraId="49F58445" w14:textId="77777777" w:rsidR="004C26EE" w:rsidRDefault="00C72362">
            <w:pPr>
              <w:rPr>
                <w:lang w:val="sr-Cyrl-RS"/>
              </w:rPr>
            </w:pPr>
            <w:r>
              <w:rPr>
                <w:lang w:val="sr-Cyrl-RS"/>
              </w:rPr>
              <w:t>[Овде навести датум од којег се систем класе Б повлачи из употребе, ако није сличан датуму из претходне колоне]</w:t>
            </w:r>
          </w:p>
        </w:tc>
      </w:tr>
      <w:tr w:rsidR="004C26EE" w14:paraId="5B584D06" w14:textId="77777777">
        <w:tc>
          <w:tcPr>
            <w:tcW w:w="0" w:type="auto"/>
            <w:shd w:val="clear" w:color="auto" w:fill="FFFFFF"/>
          </w:tcPr>
          <w:p w14:paraId="3431073D" w14:textId="77777777" w:rsidR="004C26EE" w:rsidRDefault="00C72362">
            <w:pPr>
              <w:rPr>
                <w:lang w:val="en-GB"/>
              </w:rPr>
            </w:pPr>
            <w:r>
              <w:rPr>
                <w:rStyle w:val="SegmentID"/>
                <w:lang w:val="en-GB"/>
              </w:rPr>
              <w:t>5903</w:t>
            </w:r>
            <w:r>
              <w:rPr>
                <w:rStyle w:val="TransUnitID"/>
                <w:lang w:val="en-GB"/>
              </w:rPr>
              <w:t>59ee4554-2940-4f28-bde1-ffd6dd923aa0</w:t>
            </w:r>
          </w:p>
        </w:tc>
        <w:tc>
          <w:tcPr>
            <w:tcW w:w="0" w:type="auto"/>
            <w:shd w:val="clear" w:color="auto" w:fill="FFFFFF"/>
          </w:tcPr>
          <w:p w14:paraId="57EF7ECF" w14:textId="77777777" w:rsidR="004C26EE" w:rsidRDefault="00C72362">
            <w:pPr>
              <w:rPr>
                <w:lang w:val="en-GB"/>
              </w:rPr>
            </w:pPr>
            <w:r>
              <w:rPr>
                <w:lang w:val="en-GB"/>
              </w:rPr>
              <w:t>Translation Approved (100%)</w:t>
            </w:r>
          </w:p>
        </w:tc>
        <w:tc>
          <w:tcPr>
            <w:tcW w:w="0" w:type="auto"/>
            <w:shd w:val="clear" w:color="auto" w:fill="FFFFFF"/>
          </w:tcPr>
          <w:p w14:paraId="19E0A843" w14:textId="77777777" w:rsidR="004C26EE" w:rsidRDefault="00C72362">
            <w:pPr>
              <w:rPr>
                <w:lang w:val="en-GB"/>
              </w:rPr>
            </w:pPr>
            <w:r>
              <w:rPr>
                <w:lang w:val="en-GB"/>
              </w:rPr>
              <w:t>[Include here the total length of the line]</w:t>
            </w:r>
          </w:p>
        </w:tc>
        <w:tc>
          <w:tcPr>
            <w:tcW w:w="0" w:type="auto"/>
            <w:shd w:val="clear" w:color="auto" w:fill="FFFFFF"/>
          </w:tcPr>
          <w:p w14:paraId="5AA3DCBE" w14:textId="77777777" w:rsidR="004C26EE" w:rsidRDefault="00C72362">
            <w:pPr>
              <w:rPr>
                <w:lang w:val="sr-Cyrl-RS"/>
              </w:rPr>
            </w:pPr>
            <w:r>
              <w:rPr>
                <w:lang w:val="sr-Cyrl-RS"/>
              </w:rPr>
              <w:t>[Овде навести укупну дужину пругe]</w:t>
            </w:r>
          </w:p>
        </w:tc>
      </w:tr>
      <w:tr w:rsidR="004C26EE" w14:paraId="06EDD8EC" w14:textId="77777777">
        <w:tc>
          <w:tcPr>
            <w:tcW w:w="0" w:type="auto"/>
            <w:shd w:val="clear" w:color="auto" w:fill="FFFFFF"/>
          </w:tcPr>
          <w:p w14:paraId="658FBD83" w14:textId="77777777" w:rsidR="004C26EE" w:rsidRDefault="00C72362">
            <w:pPr>
              <w:rPr>
                <w:lang w:val="en-GB"/>
              </w:rPr>
            </w:pPr>
            <w:r>
              <w:rPr>
                <w:rStyle w:val="SegmentID"/>
                <w:lang w:val="en-GB"/>
              </w:rPr>
              <w:t>5904</w:t>
            </w:r>
            <w:r>
              <w:rPr>
                <w:rStyle w:val="TransUnitID"/>
                <w:lang w:val="en-GB"/>
              </w:rPr>
              <w:t>19afab0b-c34c-498a-b090-89aa97f3eba1</w:t>
            </w:r>
          </w:p>
        </w:tc>
        <w:tc>
          <w:tcPr>
            <w:tcW w:w="0" w:type="auto"/>
            <w:shd w:val="clear" w:color="auto" w:fill="FFFFFF"/>
          </w:tcPr>
          <w:p w14:paraId="56663EBA" w14:textId="77777777" w:rsidR="004C26EE" w:rsidRDefault="00C72362">
            <w:pPr>
              <w:rPr>
                <w:lang w:val="en-GB"/>
              </w:rPr>
            </w:pPr>
            <w:r>
              <w:rPr>
                <w:lang w:val="en-GB"/>
              </w:rPr>
              <w:t>Translation Approved (80%)</w:t>
            </w:r>
          </w:p>
        </w:tc>
        <w:tc>
          <w:tcPr>
            <w:tcW w:w="0" w:type="auto"/>
            <w:shd w:val="clear" w:color="auto" w:fill="FFFFFF"/>
          </w:tcPr>
          <w:p w14:paraId="2B81543E" w14:textId="77777777" w:rsidR="004C26EE" w:rsidRDefault="00C72362">
            <w:pPr>
              <w:rPr>
                <w:lang w:val="en-GB"/>
              </w:rPr>
            </w:pPr>
            <w:r>
              <w:rPr>
                <w:lang w:val="en-GB"/>
              </w:rPr>
              <w:t>[Include here the ETCS level(s) that will be implemented]</w:t>
            </w:r>
          </w:p>
        </w:tc>
        <w:tc>
          <w:tcPr>
            <w:tcW w:w="0" w:type="auto"/>
            <w:shd w:val="clear" w:color="auto" w:fill="FFFFFF"/>
          </w:tcPr>
          <w:p w14:paraId="1B898CDE" w14:textId="77777777" w:rsidR="004C26EE" w:rsidRDefault="00C72362">
            <w:pPr>
              <w:rPr>
                <w:lang w:val="sr-Cyrl-RS"/>
              </w:rPr>
            </w:pPr>
            <w:r>
              <w:rPr>
                <w:lang w:val="sr-Cyrl-RS"/>
              </w:rPr>
              <w:t>[Овде навести нивое ETCS-а који ће бити имплементирани]</w:t>
            </w:r>
          </w:p>
        </w:tc>
      </w:tr>
      <w:tr w:rsidR="004C26EE" w14:paraId="44E7FA88" w14:textId="77777777">
        <w:tc>
          <w:tcPr>
            <w:tcW w:w="0" w:type="auto"/>
            <w:shd w:val="clear" w:color="auto" w:fill="FFFFFF"/>
          </w:tcPr>
          <w:p w14:paraId="6DA79904" w14:textId="77777777" w:rsidR="004C26EE" w:rsidRDefault="00C72362">
            <w:pPr>
              <w:rPr>
                <w:lang w:val="en-GB"/>
              </w:rPr>
            </w:pPr>
            <w:r>
              <w:rPr>
                <w:rStyle w:val="SegmentID"/>
                <w:lang w:val="en-GB"/>
              </w:rPr>
              <w:t>5905</w:t>
            </w:r>
            <w:r>
              <w:rPr>
                <w:rStyle w:val="TransUnitID"/>
                <w:lang w:val="en-GB"/>
              </w:rPr>
              <w:t>1526dfb1-15e8-40a6-8188-3f4aa7db0187</w:t>
            </w:r>
          </w:p>
        </w:tc>
        <w:tc>
          <w:tcPr>
            <w:tcW w:w="0" w:type="auto"/>
            <w:shd w:val="clear" w:color="auto" w:fill="FFFFFF"/>
          </w:tcPr>
          <w:p w14:paraId="51A63300" w14:textId="77777777" w:rsidR="004C26EE" w:rsidRDefault="00C72362">
            <w:pPr>
              <w:rPr>
                <w:lang w:val="en-GB"/>
              </w:rPr>
            </w:pPr>
            <w:r>
              <w:rPr>
                <w:lang w:val="en-GB"/>
              </w:rPr>
              <w:t>Translation Approved (87%)</w:t>
            </w:r>
          </w:p>
        </w:tc>
        <w:tc>
          <w:tcPr>
            <w:tcW w:w="0" w:type="auto"/>
            <w:shd w:val="clear" w:color="auto" w:fill="FFFFFF"/>
          </w:tcPr>
          <w:p w14:paraId="6FFF6D46" w14:textId="77777777" w:rsidR="004C26EE" w:rsidRDefault="00C72362">
            <w:pPr>
              <w:rPr>
                <w:lang w:val="en-GB"/>
              </w:rPr>
            </w:pPr>
            <w:r>
              <w:rPr>
                <w:lang w:val="en-GB"/>
              </w:rPr>
              <w:t>[Include here the baseline and the system version of the ETCS that will be implemented]</w:t>
            </w:r>
          </w:p>
        </w:tc>
        <w:tc>
          <w:tcPr>
            <w:tcW w:w="0" w:type="auto"/>
            <w:shd w:val="clear" w:color="auto" w:fill="FFFFFF"/>
          </w:tcPr>
          <w:p w14:paraId="3510144F" w14:textId="77777777" w:rsidR="004C26EE" w:rsidRDefault="00C72362">
            <w:pPr>
              <w:rPr>
                <w:lang w:val="sr-Cyrl-RS"/>
              </w:rPr>
            </w:pPr>
            <w:r>
              <w:rPr>
                <w:lang w:val="sr-Cyrl-RS"/>
              </w:rPr>
              <w:t>[Овде навести основну конфигурацију и верзију система ETCS-а које ће бити имплементиране]</w:t>
            </w:r>
          </w:p>
        </w:tc>
      </w:tr>
      <w:tr w:rsidR="004C26EE" w14:paraId="5F6F995A" w14:textId="77777777">
        <w:tc>
          <w:tcPr>
            <w:tcW w:w="0" w:type="auto"/>
            <w:shd w:val="clear" w:color="auto" w:fill="FFFFFF"/>
          </w:tcPr>
          <w:p w14:paraId="12831976" w14:textId="77777777" w:rsidR="004C26EE" w:rsidRDefault="00C72362">
            <w:pPr>
              <w:rPr>
                <w:lang w:val="en-GB"/>
              </w:rPr>
            </w:pPr>
            <w:r>
              <w:rPr>
                <w:rStyle w:val="SegmentID"/>
                <w:lang w:val="en-GB"/>
              </w:rPr>
              <w:t>5906</w:t>
            </w:r>
            <w:r>
              <w:rPr>
                <w:rStyle w:val="TransUnitID"/>
                <w:lang w:val="en-GB"/>
              </w:rPr>
              <w:t>3100edc9-b106-41bc-ae8a-592810a4682d</w:t>
            </w:r>
          </w:p>
        </w:tc>
        <w:tc>
          <w:tcPr>
            <w:tcW w:w="0" w:type="auto"/>
            <w:shd w:val="clear" w:color="auto" w:fill="FFFFFF"/>
          </w:tcPr>
          <w:p w14:paraId="4A74867A" w14:textId="77777777" w:rsidR="004C26EE" w:rsidRDefault="00C72362">
            <w:pPr>
              <w:rPr>
                <w:lang w:val="en-GB"/>
              </w:rPr>
            </w:pPr>
            <w:r>
              <w:rPr>
                <w:lang w:val="en-GB"/>
              </w:rPr>
              <w:t>Translation Approved (0%)</w:t>
            </w:r>
          </w:p>
        </w:tc>
        <w:tc>
          <w:tcPr>
            <w:tcW w:w="0" w:type="auto"/>
            <w:shd w:val="clear" w:color="auto" w:fill="FFFFFF"/>
          </w:tcPr>
          <w:p w14:paraId="7357E284" w14:textId="77777777" w:rsidR="004C26EE" w:rsidRDefault="00C72362">
            <w:pPr>
              <w:rPr>
                <w:lang w:val="en-GB"/>
              </w:rPr>
            </w:pPr>
            <w:r>
              <w:rPr>
                <w:lang w:val="en-GB"/>
              </w:rPr>
              <w:t>[Include here the type of ETCS action.</w:t>
            </w:r>
          </w:p>
        </w:tc>
        <w:tc>
          <w:tcPr>
            <w:tcW w:w="0" w:type="auto"/>
            <w:shd w:val="clear" w:color="auto" w:fill="FFFFFF"/>
          </w:tcPr>
          <w:p w14:paraId="0D99C6E3" w14:textId="77777777" w:rsidR="004C26EE" w:rsidRDefault="00C72362">
            <w:pPr>
              <w:rPr>
                <w:lang w:val="sr-Cyrl-RS"/>
              </w:rPr>
            </w:pPr>
            <w:r>
              <w:rPr>
                <w:lang w:val="sr-Cyrl-RS"/>
              </w:rPr>
              <w:t>[Овде навести врсту мере за ETCS.</w:t>
            </w:r>
          </w:p>
        </w:tc>
      </w:tr>
      <w:tr w:rsidR="004C26EE" w14:paraId="2D47A8D6" w14:textId="77777777">
        <w:tc>
          <w:tcPr>
            <w:tcW w:w="0" w:type="auto"/>
            <w:shd w:val="clear" w:color="auto" w:fill="FFFFFF"/>
          </w:tcPr>
          <w:p w14:paraId="575AF5F3" w14:textId="77777777" w:rsidR="004C26EE" w:rsidRDefault="00C72362">
            <w:pPr>
              <w:rPr>
                <w:lang w:val="en-GB"/>
              </w:rPr>
            </w:pPr>
            <w:r>
              <w:rPr>
                <w:rStyle w:val="SegmentID"/>
                <w:lang w:val="en-GB"/>
              </w:rPr>
              <w:t>5907</w:t>
            </w:r>
            <w:r>
              <w:rPr>
                <w:rStyle w:val="TransUnitID"/>
                <w:lang w:val="en-GB"/>
              </w:rPr>
              <w:t>3100edc9-b106-41bc-ae8a-592810a4682d</w:t>
            </w:r>
          </w:p>
        </w:tc>
        <w:tc>
          <w:tcPr>
            <w:tcW w:w="0" w:type="auto"/>
            <w:shd w:val="clear" w:color="auto" w:fill="FFFFFF"/>
          </w:tcPr>
          <w:p w14:paraId="579A4677" w14:textId="77777777" w:rsidR="004C26EE" w:rsidRDefault="00C72362">
            <w:pPr>
              <w:rPr>
                <w:lang w:val="en-GB"/>
              </w:rPr>
            </w:pPr>
            <w:r>
              <w:rPr>
                <w:lang w:val="en-GB"/>
              </w:rPr>
              <w:t>Translation Approved (0%)</w:t>
            </w:r>
          </w:p>
        </w:tc>
        <w:tc>
          <w:tcPr>
            <w:tcW w:w="0" w:type="auto"/>
            <w:shd w:val="clear" w:color="auto" w:fill="FFFFFF"/>
          </w:tcPr>
          <w:p w14:paraId="548E1F3E" w14:textId="77777777" w:rsidR="004C26EE" w:rsidRDefault="00C72362">
            <w:pPr>
              <w:rPr>
                <w:lang w:val="en-GB"/>
              </w:rPr>
            </w:pPr>
            <w:r>
              <w:rPr>
                <w:lang w:val="en-GB"/>
              </w:rPr>
              <w:t>New/renew/upgrade]</w:t>
            </w:r>
          </w:p>
        </w:tc>
        <w:tc>
          <w:tcPr>
            <w:tcW w:w="0" w:type="auto"/>
            <w:shd w:val="clear" w:color="auto" w:fill="FFFFFF"/>
          </w:tcPr>
          <w:p w14:paraId="6B516975" w14:textId="77777777" w:rsidR="004C26EE" w:rsidRDefault="00C72362">
            <w:pPr>
              <w:rPr>
                <w:lang w:val="sr-Cyrl-RS"/>
              </w:rPr>
            </w:pPr>
            <w:r>
              <w:rPr>
                <w:lang w:val="sr-Cyrl-RS"/>
              </w:rPr>
              <w:t>Ново/обнова/унапређење</w:t>
            </w:r>
          </w:p>
        </w:tc>
      </w:tr>
      <w:tr w:rsidR="004C26EE" w14:paraId="1D9C4343" w14:textId="77777777">
        <w:tc>
          <w:tcPr>
            <w:tcW w:w="0" w:type="auto"/>
            <w:shd w:val="clear" w:color="auto" w:fill="FFFFFF"/>
          </w:tcPr>
          <w:p w14:paraId="3124F2FC" w14:textId="77777777" w:rsidR="004C26EE" w:rsidRDefault="00C72362">
            <w:pPr>
              <w:rPr>
                <w:lang w:val="en-GB"/>
              </w:rPr>
            </w:pPr>
            <w:r>
              <w:rPr>
                <w:rStyle w:val="SegmentID"/>
                <w:lang w:val="en-GB"/>
              </w:rPr>
              <w:t>5908</w:t>
            </w:r>
            <w:r>
              <w:rPr>
                <w:rStyle w:val="TransUnitID"/>
                <w:lang w:val="en-GB"/>
              </w:rPr>
              <w:t>0e0fbc38-561b-4ec5-aea1-3a58dfce58ef</w:t>
            </w:r>
          </w:p>
        </w:tc>
        <w:tc>
          <w:tcPr>
            <w:tcW w:w="0" w:type="auto"/>
            <w:shd w:val="clear" w:color="auto" w:fill="FFFFFF"/>
          </w:tcPr>
          <w:p w14:paraId="718A6DD5" w14:textId="77777777" w:rsidR="004C26EE" w:rsidRDefault="00C72362">
            <w:pPr>
              <w:rPr>
                <w:lang w:val="en-GB"/>
              </w:rPr>
            </w:pPr>
            <w:r>
              <w:rPr>
                <w:lang w:val="en-GB"/>
              </w:rPr>
              <w:t>Translation Approved (100%)</w:t>
            </w:r>
          </w:p>
        </w:tc>
        <w:tc>
          <w:tcPr>
            <w:tcW w:w="0" w:type="auto"/>
            <w:shd w:val="clear" w:color="auto" w:fill="FFFFFF"/>
          </w:tcPr>
          <w:p w14:paraId="66A47EBC" w14:textId="77777777" w:rsidR="004C26EE" w:rsidRDefault="00C72362">
            <w:pPr>
              <w:rPr>
                <w:lang w:val="en-GB"/>
              </w:rPr>
            </w:pPr>
            <w:r>
              <w:rPr>
                <w:lang w:val="en-GB"/>
              </w:rPr>
              <w:t>[If relevant, include here additional comments]</w:t>
            </w:r>
          </w:p>
        </w:tc>
        <w:tc>
          <w:tcPr>
            <w:tcW w:w="0" w:type="auto"/>
            <w:shd w:val="clear" w:color="auto" w:fill="FFFFFF"/>
          </w:tcPr>
          <w:p w14:paraId="4F9EE3F6" w14:textId="77777777" w:rsidR="004C26EE" w:rsidRDefault="00C72362">
            <w:pPr>
              <w:rPr>
                <w:lang w:val="sr-Cyrl-RS"/>
              </w:rPr>
            </w:pPr>
            <w:r>
              <w:rPr>
                <w:lang w:val="sr-Cyrl-RS"/>
              </w:rPr>
              <w:t>[По потреби, овде унети додатне коментаре]</w:t>
            </w:r>
          </w:p>
        </w:tc>
      </w:tr>
      <w:tr w:rsidR="004C26EE" w14:paraId="4E29F8A7" w14:textId="77777777">
        <w:tc>
          <w:tcPr>
            <w:tcW w:w="0" w:type="auto"/>
            <w:shd w:val="clear" w:color="auto" w:fill="FFFFFF"/>
          </w:tcPr>
          <w:p w14:paraId="0ECD3497" w14:textId="77777777" w:rsidR="004C26EE" w:rsidRDefault="00C72362">
            <w:pPr>
              <w:rPr>
                <w:lang w:val="en-GB"/>
              </w:rPr>
            </w:pPr>
            <w:r>
              <w:rPr>
                <w:rStyle w:val="SegmentID"/>
                <w:lang w:val="en-GB"/>
              </w:rPr>
              <w:t>5909</w:t>
            </w:r>
            <w:r>
              <w:rPr>
                <w:rStyle w:val="TransUnitID"/>
                <w:lang w:val="en-GB"/>
              </w:rPr>
              <w:t>bce17d9f-e9f0-4203-b0a0-d89852b5e1be</w:t>
            </w:r>
          </w:p>
        </w:tc>
        <w:tc>
          <w:tcPr>
            <w:tcW w:w="0" w:type="auto"/>
            <w:shd w:val="clear" w:color="auto" w:fill="FFFFFF"/>
          </w:tcPr>
          <w:p w14:paraId="716730C3" w14:textId="77777777" w:rsidR="004C26EE" w:rsidRDefault="00C72362">
            <w:pPr>
              <w:rPr>
                <w:lang w:val="en-GB"/>
              </w:rPr>
            </w:pPr>
            <w:r>
              <w:rPr>
                <w:lang w:val="en-GB"/>
              </w:rPr>
              <w:t>Translation Approved (100%)</w:t>
            </w:r>
          </w:p>
        </w:tc>
        <w:tc>
          <w:tcPr>
            <w:tcW w:w="0" w:type="auto"/>
            <w:shd w:val="clear" w:color="auto" w:fill="FFFFFF"/>
          </w:tcPr>
          <w:p w14:paraId="1EC6939D" w14:textId="77777777" w:rsidR="004C26EE" w:rsidRDefault="00C72362">
            <w:pPr>
              <w:rPr>
                <w:lang w:val="en-GB"/>
              </w:rPr>
            </w:pPr>
            <w:r>
              <w:rPr>
                <w:lang w:val="en-GB"/>
              </w:rPr>
              <w:t>3.1.1.</w:t>
            </w:r>
          </w:p>
        </w:tc>
        <w:tc>
          <w:tcPr>
            <w:tcW w:w="0" w:type="auto"/>
            <w:shd w:val="clear" w:color="auto" w:fill="FFFFFF"/>
          </w:tcPr>
          <w:p w14:paraId="4319C1BB" w14:textId="77777777" w:rsidR="004C26EE" w:rsidRDefault="00C72362">
            <w:pPr>
              <w:rPr>
                <w:lang w:val="sr-Cyrl-RS"/>
              </w:rPr>
            </w:pPr>
            <w:r>
              <w:rPr>
                <w:lang w:val="sr-Cyrl-RS"/>
              </w:rPr>
              <w:t>3.1.1.</w:t>
            </w:r>
          </w:p>
        </w:tc>
      </w:tr>
      <w:tr w:rsidR="004C26EE" w14:paraId="167AE054" w14:textId="77777777">
        <w:tc>
          <w:tcPr>
            <w:tcW w:w="0" w:type="auto"/>
            <w:shd w:val="clear" w:color="auto" w:fill="FFFFFF"/>
          </w:tcPr>
          <w:p w14:paraId="3B34F0B7" w14:textId="77777777" w:rsidR="004C26EE" w:rsidRDefault="00C72362">
            <w:pPr>
              <w:rPr>
                <w:lang w:val="en-GB"/>
              </w:rPr>
            </w:pPr>
            <w:r>
              <w:rPr>
                <w:rStyle w:val="SegmentID"/>
                <w:lang w:val="en-GB"/>
              </w:rPr>
              <w:t>5910</w:t>
            </w:r>
            <w:r>
              <w:rPr>
                <w:rStyle w:val="TransUnitID"/>
                <w:lang w:val="en-GB"/>
              </w:rPr>
              <w:t>bce17d9f-e9f0-4203-b0a0-d89852b5e1be</w:t>
            </w:r>
          </w:p>
        </w:tc>
        <w:tc>
          <w:tcPr>
            <w:tcW w:w="0" w:type="auto"/>
            <w:shd w:val="clear" w:color="auto" w:fill="FFFFFF"/>
          </w:tcPr>
          <w:p w14:paraId="79037258" w14:textId="77777777" w:rsidR="004C26EE" w:rsidRDefault="00C72362">
            <w:pPr>
              <w:rPr>
                <w:lang w:val="en-GB"/>
              </w:rPr>
            </w:pPr>
            <w:r>
              <w:rPr>
                <w:lang w:val="en-GB"/>
              </w:rPr>
              <w:t>Translation Approved (96%)</w:t>
            </w:r>
          </w:p>
        </w:tc>
        <w:tc>
          <w:tcPr>
            <w:tcW w:w="0" w:type="auto"/>
            <w:shd w:val="clear" w:color="auto" w:fill="FFFFFF"/>
          </w:tcPr>
          <w:p w14:paraId="1446A051" w14:textId="77777777" w:rsidR="004C26EE" w:rsidRDefault="00C72362">
            <w:pPr>
              <w:rPr>
                <w:lang w:val="en-GB"/>
              </w:rPr>
            </w:pPr>
            <w:r>
              <w:rPr>
                <w:lang w:val="en-GB"/>
              </w:rPr>
              <w:t>Baseline and levels update strategy</w:t>
            </w:r>
          </w:p>
        </w:tc>
        <w:tc>
          <w:tcPr>
            <w:tcW w:w="0" w:type="auto"/>
            <w:shd w:val="clear" w:color="auto" w:fill="FFFFFF"/>
          </w:tcPr>
          <w:p w14:paraId="74811120" w14:textId="1DECEEAD" w:rsidR="004C26EE" w:rsidRDefault="00C72362" w:rsidP="00801BBD">
            <w:pPr>
              <w:rPr>
                <w:lang w:val="sr-Cyrl-RS"/>
              </w:rPr>
            </w:pPr>
            <w:r>
              <w:rPr>
                <w:lang w:val="sr-Cyrl-RS"/>
              </w:rPr>
              <w:t>Стратегиј</w:t>
            </w:r>
            <w:r w:rsidR="00801BBD">
              <w:rPr>
                <w:lang w:val="sr-Cyrl-RS"/>
              </w:rPr>
              <w:t>а</w:t>
            </w:r>
            <w:r>
              <w:rPr>
                <w:lang w:val="sr-Cyrl-RS"/>
              </w:rPr>
              <w:t xml:space="preserve"> за ажурирање основне конфигурације и нивоа</w:t>
            </w:r>
          </w:p>
        </w:tc>
      </w:tr>
      <w:tr w:rsidR="004C26EE" w14:paraId="78DB0328" w14:textId="77777777">
        <w:tc>
          <w:tcPr>
            <w:tcW w:w="0" w:type="auto"/>
            <w:shd w:val="clear" w:color="auto" w:fill="FFFFFF"/>
          </w:tcPr>
          <w:p w14:paraId="02FCB8FB" w14:textId="77777777" w:rsidR="004C26EE" w:rsidRDefault="00C72362">
            <w:pPr>
              <w:rPr>
                <w:lang w:val="en-GB"/>
              </w:rPr>
            </w:pPr>
            <w:r>
              <w:rPr>
                <w:rStyle w:val="SegmentID"/>
                <w:lang w:val="en-GB"/>
              </w:rPr>
              <w:t>5911</w:t>
            </w:r>
            <w:r>
              <w:rPr>
                <w:rStyle w:val="TransUnitID"/>
                <w:lang w:val="en-GB"/>
              </w:rPr>
              <w:t>cfe787b5-2dc3-419d-84ec-e31c6b939299</w:t>
            </w:r>
          </w:p>
        </w:tc>
        <w:tc>
          <w:tcPr>
            <w:tcW w:w="0" w:type="auto"/>
            <w:shd w:val="clear" w:color="auto" w:fill="FFFFFF"/>
          </w:tcPr>
          <w:p w14:paraId="34512D15" w14:textId="77777777" w:rsidR="004C26EE" w:rsidRDefault="00C72362">
            <w:pPr>
              <w:rPr>
                <w:lang w:val="en-GB"/>
              </w:rPr>
            </w:pPr>
            <w:r>
              <w:rPr>
                <w:lang w:val="en-GB"/>
              </w:rPr>
              <w:t>Translation Approved (0%)</w:t>
            </w:r>
          </w:p>
        </w:tc>
        <w:tc>
          <w:tcPr>
            <w:tcW w:w="0" w:type="auto"/>
            <w:shd w:val="clear" w:color="auto" w:fill="FFFFFF"/>
          </w:tcPr>
          <w:p w14:paraId="293B4571" w14:textId="77777777" w:rsidR="004C26EE" w:rsidRDefault="00C72362">
            <w:pPr>
              <w:rPr>
                <w:lang w:val="en-GB"/>
              </w:rPr>
            </w:pPr>
            <w:r>
              <w:rPr>
                <w:lang w:val="en-GB"/>
              </w:rPr>
              <w:t>[If applicable, this section shall include information and planning of technical migration strategy for ETCS Baselines, for example from Baseline 2 to Baseline 3 and/or from Level 1 to Level 2.]</w:t>
            </w:r>
          </w:p>
        </w:tc>
        <w:tc>
          <w:tcPr>
            <w:tcW w:w="0" w:type="auto"/>
            <w:shd w:val="clear" w:color="auto" w:fill="FFFFFF"/>
          </w:tcPr>
          <w:p w14:paraId="61E3BD1E" w14:textId="77777777" w:rsidR="004C26EE" w:rsidRDefault="00C72362">
            <w:pPr>
              <w:rPr>
                <w:lang w:val="sr-Cyrl-RS"/>
              </w:rPr>
            </w:pPr>
            <w:r>
              <w:rPr>
                <w:lang w:val="sr-Cyrl-RS"/>
              </w:rPr>
              <w:t>[По потреби, у овом одељку се наводе информације о стратегији техничког преласка и њеном планирању за основне конфигурације ETCS-а, на пример са основне конфигурације 2 на основну конфигурацију 3 и/или са нивоа 1 на ниво 2.]</w:t>
            </w:r>
          </w:p>
        </w:tc>
      </w:tr>
      <w:tr w:rsidR="004C26EE" w14:paraId="23BCA468" w14:textId="77777777">
        <w:tc>
          <w:tcPr>
            <w:tcW w:w="0" w:type="auto"/>
            <w:shd w:val="clear" w:color="auto" w:fill="FFFFFF"/>
          </w:tcPr>
          <w:p w14:paraId="05151EE1" w14:textId="77777777" w:rsidR="004C26EE" w:rsidRDefault="00C72362">
            <w:pPr>
              <w:rPr>
                <w:lang w:val="en-GB"/>
              </w:rPr>
            </w:pPr>
            <w:r>
              <w:rPr>
                <w:rStyle w:val="SegmentID"/>
                <w:lang w:val="en-GB"/>
              </w:rPr>
              <w:t>5912</w:t>
            </w:r>
            <w:r>
              <w:rPr>
                <w:rStyle w:val="TransUnitID"/>
                <w:lang w:val="en-GB"/>
              </w:rPr>
              <w:t>1a3c4a4b-05b0-40dd-b438-f6e555102362</w:t>
            </w:r>
          </w:p>
        </w:tc>
        <w:tc>
          <w:tcPr>
            <w:tcW w:w="0" w:type="auto"/>
            <w:shd w:val="clear" w:color="auto" w:fill="FFFFFF"/>
          </w:tcPr>
          <w:p w14:paraId="164E4F45" w14:textId="77777777" w:rsidR="004C26EE" w:rsidRDefault="00C72362">
            <w:pPr>
              <w:rPr>
                <w:lang w:val="en-GB"/>
              </w:rPr>
            </w:pPr>
            <w:r>
              <w:rPr>
                <w:lang w:val="en-GB"/>
              </w:rPr>
              <w:t>Translation Approved (100%)</w:t>
            </w:r>
          </w:p>
        </w:tc>
        <w:tc>
          <w:tcPr>
            <w:tcW w:w="0" w:type="auto"/>
            <w:shd w:val="clear" w:color="auto" w:fill="FFFFFF"/>
          </w:tcPr>
          <w:p w14:paraId="5543C004" w14:textId="77777777" w:rsidR="004C26EE" w:rsidRDefault="00C72362">
            <w:pPr>
              <w:rPr>
                <w:lang w:val="en-GB"/>
              </w:rPr>
            </w:pPr>
            <w:r>
              <w:rPr>
                <w:lang w:val="en-GB"/>
              </w:rPr>
              <w:t>3.2.</w:t>
            </w:r>
          </w:p>
        </w:tc>
        <w:tc>
          <w:tcPr>
            <w:tcW w:w="0" w:type="auto"/>
            <w:shd w:val="clear" w:color="auto" w:fill="FFFFFF"/>
          </w:tcPr>
          <w:p w14:paraId="232A2AE7" w14:textId="77777777" w:rsidR="004C26EE" w:rsidRDefault="00C72362">
            <w:pPr>
              <w:rPr>
                <w:lang w:val="sr-Cyrl-RS"/>
              </w:rPr>
            </w:pPr>
            <w:r>
              <w:rPr>
                <w:lang w:val="sr-Cyrl-RS"/>
              </w:rPr>
              <w:t>3.2.</w:t>
            </w:r>
          </w:p>
        </w:tc>
      </w:tr>
      <w:tr w:rsidR="004C26EE" w14:paraId="7581E945" w14:textId="77777777">
        <w:tc>
          <w:tcPr>
            <w:tcW w:w="0" w:type="auto"/>
            <w:shd w:val="clear" w:color="auto" w:fill="FFFFFF"/>
          </w:tcPr>
          <w:p w14:paraId="16FBDE02" w14:textId="77777777" w:rsidR="004C26EE" w:rsidRDefault="00C72362">
            <w:pPr>
              <w:rPr>
                <w:lang w:val="en-GB"/>
              </w:rPr>
            </w:pPr>
            <w:r>
              <w:rPr>
                <w:rStyle w:val="SegmentID"/>
                <w:lang w:val="en-GB"/>
              </w:rPr>
              <w:t>5913</w:t>
            </w:r>
            <w:r>
              <w:rPr>
                <w:rStyle w:val="TransUnitID"/>
                <w:lang w:val="en-GB"/>
              </w:rPr>
              <w:t>1a3c4a4b-05b0-40dd-b438-f6e555102362</w:t>
            </w:r>
          </w:p>
        </w:tc>
        <w:tc>
          <w:tcPr>
            <w:tcW w:w="0" w:type="auto"/>
            <w:shd w:val="clear" w:color="auto" w:fill="FFFFFF"/>
          </w:tcPr>
          <w:p w14:paraId="5780BD5B" w14:textId="77777777" w:rsidR="004C26EE" w:rsidRDefault="00C72362">
            <w:pPr>
              <w:rPr>
                <w:lang w:val="en-GB"/>
              </w:rPr>
            </w:pPr>
            <w:r>
              <w:rPr>
                <w:lang w:val="en-GB"/>
              </w:rPr>
              <w:t>Translation Approved (98%)</w:t>
            </w:r>
          </w:p>
        </w:tc>
        <w:tc>
          <w:tcPr>
            <w:tcW w:w="0" w:type="auto"/>
            <w:shd w:val="clear" w:color="auto" w:fill="FFFFFF"/>
          </w:tcPr>
          <w:p w14:paraId="00ED229B" w14:textId="77777777" w:rsidR="004C26EE" w:rsidRDefault="00C72362">
            <w:pPr>
              <w:rPr>
                <w:lang w:val="en-GB"/>
              </w:rPr>
            </w:pPr>
            <w:r>
              <w:rPr>
                <w:lang w:val="en-GB"/>
              </w:rPr>
              <w:t>Technical migration strategy for Radio part</w:t>
            </w:r>
          </w:p>
        </w:tc>
        <w:tc>
          <w:tcPr>
            <w:tcW w:w="0" w:type="auto"/>
            <w:shd w:val="clear" w:color="auto" w:fill="FFFFFF"/>
          </w:tcPr>
          <w:p w14:paraId="24553FEB" w14:textId="77777777" w:rsidR="004C26EE" w:rsidRDefault="00C72362">
            <w:pPr>
              <w:rPr>
                <w:lang w:val="sr-Cyrl-RS"/>
              </w:rPr>
            </w:pPr>
            <w:r>
              <w:rPr>
                <w:lang w:val="sr-Cyrl-RS"/>
              </w:rPr>
              <w:t>Стратегија техничког преласка за радијски део</w:t>
            </w:r>
          </w:p>
        </w:tc>
      </w:tr>
      <w:tr w:rsidR="004C26EE" w14:paraId="397BD5E6" w14:textId="77777777">
        <w:tc>
          <w:tcPr>
            <w:tcW w:w="0" w:type="auto"/>
            <w:shd w:val="clear" w:color="auto" w:fill="FFFFFF"/>
          </w:tcPr>
          <w:p w14:paraId="13DEEBAD" w14:textId="77777777" w:rsidR="004C26EE" w:rsidRDefault="00C72362">
            <w:pPr>
              <w:rPr>
                <w:lang w:val="en-GB"/>
              </w:rPr>
            </w:pPr>
            <w:r>
              <w:rPr>
                <w:rStyle w:val="SegmentID"/>
                <w:lang w:val="en-GB"/>
              </w:rPr>
              <w:t>5914</w:t>
            </w:r>
            <w:r>
              <w:rPr>
                <w:rStyle w:val="TransUnitID"/>
                <w:lang w:val="en-GB"/>
              </w:rPr>
              <w:t>43aacd04-6db3-4e4e-855b-8d2b2078d9da</w:t>
            </w:r>
          </w:p>
        </w:tc>
        <w:tc>
          <w:tcPr>
            <w:tcW w:w="0" w:type="auto"/>
            <w:shd w:val="clear" w:color="auto" w:fill="FFFFFF"/>
          </w:tcPr>
          <w:p w14:paraId="6A04016B" w14:textId="77777777" w:rsidR="004C26EE" w:rsidRDefault="00C72362">
            <w:pPr>
              <w:rPr>
                <w:lang w:val="en-GB"/>
              </w:rPr>
            </w:pPr>
            <w:r>
              <w:rPr>
                <w:lang w:val="en-GB"/>
              </w:rPr>
              <w:t>Translation Approved (0%)</w:t>
            </w:r>
          </w:p>
        </w:tc>
        <w:tc>
          <w:tcPr>
            <w:tcW w:w="0" w:type="auto"/>
            <w:shd w:val="clear" w:color="auto" w:fill="FFFFFF"/>
          </w:tcPr>
          <w:p w14:paraId="36B76134" w14:textId="77777777" w:rsidR="004C26EE" w:rsidRDefault="00C72362">
            <w:pPr>
              <w:rPr>
                <w:lang w:val="en-GB"/>
              </w:rPr>
            </w:pPr>
            <w:r>
              <w:rPr>
                <w:lang w:val="en-GB"/>
              </w:rPr>
              <w:t>[This section shall include information and planning of the technical migration strategy for Radio part, including information on radio systems (e.g radio circuit switching or packet switching, radio infill options for ETCS).</w:t>
            </w:r>
          </w:p>
        </w:tc>
        <w:tc>
          <w:tcPr>
            <w:tcW w:w="0" w:type="auto"/>
            <w:shd w:val="clear" w:color="auto" w:fill="FFFFFF"/>
          </w:tcPr>
          <w:p w14:paraId="3418E0FB" w14:textId="5350C965" w:rsidR="004C26EE" w:rsidRDefault="00C72362">
            <w:pPr>
              <w:rPr>
                <w:lang w:val="sr-Cyrl-RS"/>
              </w:rPr>
            </w:pPr>
            <w:r>
              <w:rPr>
                <w:lang w:val="sr-Cyrl-RS"/>
              </w:rPr>
              <w:t>[У овом одељку се наводе информације о стратегији техничког преласка за радијски део и њеном планирању, укључујући информације о радио-системима (нпр. пребацивање радио-к</w:t>
            </w:r>
            <w:r w:rsidR="008661B2">
              <w:rPr>
                <w:lang w:val="sr-Cyrl-RS"/>
              </w:rPr>
              <w:t>ана</w:t>
            </w:r>
            <w:r>
              <w:rPr>
                <w:lang w:val="sr-Cyrl-RS"/>
              </w:rPr>
              <w:t xml:space="preserve">ла или </w:t>
            </w:r>
            <w:r w:rsidR="007A5832">
              <w:rPr>
                <w:lang w:val="sr-Cyrl-RS"/>
              </w:rPr>
              <w:t xml:space="preserve">комутација </w:t>
            </w:r>
            <w:r w:rsidR="008661B2">
              <w:rPr>
                <w:lang w:val="sr-Cyrl-RS"/>
              </w:rPr>
              <w:t>пакета података</w:t>
            </w:r>
            <w:r>
              <w:rPr>
                <w:lang w:val="sr-Cyrl-RS"/>
              </w:rPr>
              <w:t xml:space="preserve">, могућности </w:t>
            </w:r>
            <w:r w:rsidR="00C91137">
              <w:rPr>
                <w:lang w:val="sr-Cyrl-RS"/>
              </w:rPr>
              <w:t>јединица радио-везе</w:t>
            </w:r>
            <w:r>
              <w:rPr>
                <w:lang w:val="sr-Cyrl-RS"/>
              </w:rPr>
              <w:t xml:space="preserve"> infill за ETCS).</w:t>
            </w:r>
          </w:p>
        </w:tc>
      </w:tr>
      <w:tr w:rsidR="004C26EE" w14:paraId="750361D5" w14:textId="77777777">
        <w:tc>
          <w:tcPr>
            <w:tcW w:w="0" w:type="auto"/>
            <w:shd w:val="clear" w:color="auto" w:fill="FFFFFF"/>
          </w:tcPr>
          <w:p w14:paraId="5EC9B4CA" w14:textId="77777777" w:rsidR="004C26EE" w:rsidRDefault="00C72362">
            <w:pPr>
              <w:rPr>
                <w:lang w:val="en-GB"/>
              </w:rPr>
            </w:pPr>
            <w:r>
              <w:rPr>
                <w:rStyle w:val="SegmentID"/>
                <w:lang w:val="en-GB"/>
              </w:rPr>
              <w:t>5915</w:t>
            </w:r>
            <w:r>
              <w:rPr>
                <w:rStyle w:val="TransUnitID"/>
                <w:lang w:val="en-GB"/>
              </w:rPr>
              <w:t>c4125c0e-e930-4540-a097-91b35746cd0c</w:t>
            </w:r>
          </w:p>
        </w:tc>
        <w:tc>
          <w:tcPr>
            <w:tcW w:w="0" w:type="auto"/>
            <w:shd w:val="clear" w:color="auto" w:fill="FFFFFF"/>
          </w:tcPr>
          <w:p w14:paraId="7B299A39" w14:textId="77777777" w:rsidR="004C26EE" w:rsidRDefault="00C72362">
            <w:pPr>
              <w:rPr>
                <w:lang w:val="en-GB"/>
              </w:rPr>
            </w:pPr>
            <w:r>
              <w:rPr>
                <w:lang w:val="en-GB"/>
              </w:rPr>
              <w:t>Translation Approved (100%)</w:t>
            </w:r>
          </w:p>
        </w:tc>
        <w:tc>
          <w:tcPr>
            <w:tcW w:w="0" w:type="auto"/>
            <w:shd w:val="clear" w:color="auto" w:fill="FFFFFF"/>
          </w:tcPr>
          <w:p w14:paraId="060E6BAE" w14:textId="77777777" w:rsidR="004C26EE" w:rsidRDefault="00C72362">
            <w:pPr>
              <w:rPr>
                <w:lang w:val="en-GB"/>
              </w:rPr>
            </w:pPr>
            <w:r>
              <w:rPr>
                <w:lang w:val="en-GB"/>
              </w:rPr>
              <w:t>For completeness at least the following information shall be included:</w:t>
            </w:r>
          </w:p>
        </w:tc>
        <w:tc>
          <w:tcPr>
            <w:tcW w:w="0" w:type="auto"/>
            <w:shd w:val="clear" w:color="auto" w:fill="FFFFFF"/>
          </w:tcPr>
          <w:p w14:paraId="7245A622" w14:textId="77777777" w:rsidR="004C26EE" w:rsidRDefault="00C72362">
            <w:pPr>
              <w:rPr>
                <w:lang w:val="sr-Cyrl-RS"/>
              </w:rPr>
            </w:pPr>
            <w:r>
              <w:rPr>
                <w:lang w:val="sr-Cyrl-RS"/>
              </w:rPr>
              <w:t>Ради потпуности, наводе се бар следеће информације:</w:t>
            </w:r>
          </w:p>
        </w:tc>
      </w:tr>
      <w:tr w:rsidR="004C26EE" w14:paraId="25780791" w14:textId="77777777">
        <w:tc>
          <w:tcPr>
            <w:tcW w:w="0" w:type="auto"/>
            <w:shd w:val="clear" w:color="auto" w:fill="FFFFFF"/>
          </w:tcPr>
          <w:p w14:paraId="1DCD0F68" w14:textId="77777777" w:rsidR="004C26EE" w:rsidRDefault="00C72362">
            <w:pPr>
              <w:rPr>
                <w:lang w:val="en-GB"/>
              </w:rPr>
            </w:pPr>
            <w:r>
              <w:rPr>
                <w:rStyle w:val="SegmentID"/>
                <w:lang w:val="en-GB"/>
              </w:rPr>
              <w:t>5916</w:t>
            </w:r>
            <w:r>
              <w:rPr>
                <w:rStyle w:val="TransUnitID"/>
                <w:lang w:val="en-GB"/>
              </w:rPr>
              <w:t>e9d6cf0e-20a5-4d09-b7cf-ad146d320e4b</w:t>
            </w:r>
          </w:p>
        </w:tc>
        <w:tc>
          <w:tcPr>
            <w:tcW w:w="0" w:type="auto"/>
            <w:shd w:val="clear" w:color="auto" w:fill="FFFFFF"/>
          </w:tcPr>
          <w:p w14:paraId="5ED4D954" w14:textId="77777777" w:rsidR="004C26EE" w:rsidRDefault="00C72362">
            <w:pPr>
              <w:rPr>
                <w:lang w:val="en-GB"/>
              </w:rPr>
            </w:pPr>
            <w:r>
              <w:rPr>
                <w:lang w:val="en-GB"/>
              </w:rPr>
              <w:t>Translation Approved (0%)</w:t>
            </w:r>
          </w:p>
        </w:tc>
        <w:tc>
          <w:tcPr>
            <w:tcW w:w="0" w:type="auto"/>
            <w:shd w:val="clear" w:color="auto" w:fill="FFFFFF"/>
          </w:tcPr>
          <w:p w14:paraId="26A24F79" w14:textId="77777777" w:rsidR="004C26EE" w:rsidRDefault="00C72362">
            <w:pPr>
              <w:rPr>
                <w:lang w:val="en-GB"/>
              </w:rPr>
            </w:pPr>
            <w:r>
              <w:rPr>
                <w:lang w:val="en-GB"/>
              </w:rPr>
              <w:t xml:space="preserve">— </w:t>
            </w:r>
            <w:r>
              <w:rPr>
                <w:rStyle w:val="Tag"/>
                <w:lang w:val="en-GB"/>
              </w:rPr>
              <w:t>&lt;294626&gt;</w:t>
            </w:r>
            <w:r>
              <w:rPr>
                <w:lang w:val="en-GB"/>
              </w:rPr>
              <w:t>Strategy for the introduction of GSM-R. Overlay on-board or overlay at trackside for Class A radio part introduction.</w:t>
            </w:r>
            <w:r>
              <w:rPr>
                <w:rStyle w:val="Tag"/>
                <w:lang w:val="en-GB"/>
              </w:rPr>
              <w:t>&lt;/294626&gt;</w:t>
            </w:r>
          </w:p>
        </w:tc>
        <w:tc>
          <w:tcPr>
            <w:tcW w:w="0" w:type="auto"/>
            <w:shd w:val="clear" w:color="auto" w:fill="FFFFFF"/>
          </w:tcPr>
          <w:p w14:paraId="3BCF9446" w14:textId="049F76EE" w:rsidR="004C26EE" w:rsidRDefault="00C72362" w:rsidP="00801BBD">
            <w:pPr>
              <w:rPr>
                <w:lang w:val="sr-Cyrl-RS"/>
              </w:rPr>
            </w:pPr>
            <w:r>
              <w:rPr>
                <w:lang w:val="sr-Cyrl-RS"/>
              </w:rPr>
              <w:t xml:space="preserve">– </w:t>
            </w:r>
            <w:r>
              <w:rPr>
                <w:rStyle w:val="Tag"/>
                <w:lang w:val="sr-Cyrl-RS"/>
              </w:rPr>
              <w:t>&lt;294626&gt;</w:t>
            </w:r>
            <w:r>
              <w:rPr>
                <w:lang w:val="sr-Cyrl-RS"/>
              </w:rPr>
              <w:t xml:space="preserve">стратегија за увођење GSM-R-а. </w:t>
            </w:r>
            <w:r w:rsidR="00801BBD">
              <w:rPr>
                <w:lang w:val="sr-Cyrl-RS"/>
              </w:rPr>
              <w:t>Уградња</w:t>
            </w:r>
            <w:r w:rsidR="00670688">
              <w:rPr>
                <w:lang w:val="sr-Cyrl-RS"/>
              </w:rPr>
              <w:t xml:space="preserve"> </w:t>
            </w:r>
            <w:r>
              <w:rPr>
                <w:lang w:val="sr-Cyrl-RS"/>
              </w:rPr>
              <w:t xml:space="preserve">у </w:t>
            </w:r>
            <w:r w:rsidR="00670688">
              <w:rPr>
                <w:lang w:val="sr-Cyrl-RS"/>
              </w:rPr>
              <w:t xml:space="preserve">возила </w:t>
            </w:r>
            <w:r>
              <w:rPr>
                <w:lang w:val="sr-Cyrl-RS"/>
              </w:rPr>
              <w:t xml:space="preserve">или </w:t>
            </w:r>
            <w:r w:rsidR="00801BBD">
              <w:rPr>
                <w:lang w:val="sr-Cyrl-RS"/>
              </w:rPr>
              <w:t>уградња</w:t>
            </w:r>
            <w:r w:rsidR="00670688">
              <w:rPr>
                <w:lang w:val="sr-Cyrl-RS"/>
              </w:rPr>
              <w:t xml:space="preserve"> </w:t>
            </w:r>
            <w:r>
              <w:rPr>
                <w:lang w:val="sr-Cyrl-RS"/>
              </w:rPr>
              <w:t>дуж пруге за увођење радијског дела класе А.</w:t>
            </w:r>
            <w:r>
              <w:rPr>
                <w:rStyle w:val="Tag"/>
                <w:lang w:val="sr-Cyrl-RS"/>
              </w:rPr>
              <w:t>&lt;/294626&gt;</w:t>
            </w:r>
          </w:p>
        </w:tc>
      </w:tr>
      <w:tr w:rsidR="004C26EE" w14:paraId="6E6B237D" w14:textId="77777777">
        <w:tc>
          <w:tcPr>
            <w:tcW w:w="0" w:type="auto"/>
            <w:shd w:val="clear" w:color="auto" w:fill="FFFFFF"/>
          </w:tcPr>
          <w:p w14:paraId="08C6F9C1" w14:textId="77777777" w:rsidR="004C26EE" w:rsidRDefault="00C72362">
            <w:pPr>
              <w:rPr>
                <w:lang w:val="en-GB"/>
              </w:rPr>
            </w:pPr>
            <w:r>
              <w:rPr>
                <w:rStyle w:val="SegmentID"/>
                <w:lang w:val="en-GB"/>
              </w:rPr>
              <w:t>5917</w:t>
            </w:r>
            <w:r>
              <w:rPr>
                <w:rStyle w:val="TransUnitID"/>
                <w:lang w:val="en-GB"/>
              </w:rPr>
              <w:t>d7ccf7e6-a92a-4b69-86a9-c27ebee0b643</w:t>
            </w:r>
          </w:p>
        </w:tc>
        <w:tc>
          <w:tcPr>
            <w:tcW w:w="0" w:type="auto"/>
            <w:shd w:val="clear" w:color="auto" w:fill="FFFFFF"/>
          </w:tcPr>
          <w:p w14:paraId="54681DCE" w14:textId="77777777" w:rsidR="004C26EE" w:rsidRDefault="00C72362">
            <w:pPr>
              <w:rPr>
                <w:lang w:val="en-GB"/>
              </w:rPr>
            </w:pPr>
            <w:r>
              <w:rPr>
                <w:lang w:val="en-GB"/>
              </w:rPr>
              <w:t>Translation Approved (0%)</w:t>
            </w:r>
          </w:p>
        </w:tc>
        <w:tc>
          <w:tcPr>
            <w:tcW w:w="0" w:type="auto"/>
            <w:shd w:val="clear" w:color="auto" w:fill="FFFFFF"/>
          </w:tcPr>
          <w:p w14:paraId="394C469F" w14:textId="77777777" w:rsidR="004C26EE" w:rsidRDefault="00C72362">
            <w:pPr>
              <w:rPr>
                <w:lang w:val="en-GB"/>
              </w:rPr>
            </w:pPr>
            <w:r>
              <w:rPr>
                <w:lang w:val="en-GB"/>
              </w:rPr>
              <w:t xml:space="preserve">— </w:t>
            </w:r>
            <w:r>
              <w:rPr>
                <w:rStyle w:val="Tag"/>
                <w:lang w:val="en-GB"/>
              </w:rPr>
              <w:t>&lt;294737&gt;</w:t>
            </w:r>
            <w:r>
              <w:rPr>
                <w:lang w:val="en-GB"/>
              </w:rPr>
              <w:t>Strategy for the introduction of the next generation communication system(s).</w:t>
            </w:r>
            <w:r>
              <w:rPr>
                <w:rStyle w:val="Tag"/>
                <w:lang w:val="en-GB"/>
              </w:rPr>
              <w:t>&lt;/294737&gt;</w:t>
            </w:r>
          </w:p>
        </w:tc>
        <w:tc>
          <w:tcPr>
            <w:tcW w:w="0" w:type="auto"/>
            <w:shd w:val="clear" w:color="auto" w:fill="FFFFFF"/>
          </w:tcPr>
          <w:p w14:paraId="3E3E12FC" w14:textId="77777777" w:rsidR="004C26EE" w:rsidRDefault="00C72362">
            <w:pPr>
              <w:rPr>
                <w:lang w:val="sr-Cyrl-RS"/>
              </w:rPr>
            </w:pPr>
            <w:r>
              <w:rPr>
                <w:lang w:val="sr-Cyrl-RS"/>
              </w:rPr>
              <w:t xml:space="preserve">– </w:t>
            </w:r>
            <w:r>
              <w:rPr>
                <w:rStyle w:val="Tag"/>
                <w:lang w:val="sr-Cyrl-RS"/>
              </w:rPr>
              <w:t>&lt;294737&gt;</w:t>
            </w:r>
            <w:r>
              <w:rPr>
                <w:lang w:val="sr-Cyrl-RS"/>
              </w:rPr>
              <w:t>Стратегија за увођење комуникационих система нове генерације.</w:t>
            </w:r>
            <w:r>
              <w:rPr>
                <w:rStyle w:val="Tag"/>
                <w:lang w:val="sr-Cyrl-RS"/>
              </w:rPr>
              <w:t>&lt;/294737&gt;</w:t>
            </w:r>
          </w:p>
        </w:tc>
      </w:tr>
      <w:tr w:rsidR="004C26EE" w14:paraId="019928EF" w14:textId="77777777">
        <w:tc>
          <w:tcPr>
            <w:tcW w:w="0" w:type="auto"/>
            <w:shd w:val="clear" w:color="auto" w:fill="FFFFFF"/>
          </w:tcPr>
          <w:p w14:paraId="1F3D595D" w14:textId="77777777" w:rsidR="004C26EE" w:rsidRDefault="00C72362">
            <w:pPr>
              <w:rPr>
                <w:lang w:val="en-GB"/>
              </w:rPr>
            </w:pPr>
            <w:r>
              <w:rPr>
                <w:rStyle w:val="SegmentID"/>
                <w:lang w:val="en-GB"/>
              </w:rPr>
              <w:t>5918</w:t>
            </w:r>
            <w:r>
              <w:rPr>
                <w:rStyle w:val="TransUnitID"/>
                <w:lang w:val="en-GB"/>
              </w:rPr>
              <w:t>7eb8fba2-b27b-4578-a229-e124f3cb7b76</w:t>
            </w:r>
          </w:p>
        </w:tc>
        <w:tc>
          <w:tcPr>
            <w:tcW w:w="0" w:type="auto"/>
            <w:shd w:val="clear" w:color="auto" w:fill="FFFFFF"/>
          </w:tcPr>
          <w:p w14:paraId="0F9A0E71" w14:textId="77777777" w:rsidR="004C26EE" w:rsidRDefault="00C72362">
            <w:pPr>
              <w:rPr>
                <w:lang w:val="en-GB"/>
              </w:rPr>
            </w:pPr>
            <w:r>
              <w:rPr>
                <w:lang w:val="en-GB"/>
              </w:rPr>
              <w:t>Translation Approved (0%)</w:t>
            </w:r>
          </w:p>
        </w:tc>
        <w:tc>
          <w:tcPr>
            <w:tcW w:w="0" w:type="auto"/>
            <w:shd w:val="clear" w:color="auto" w:fill="FFFFFF"/>
          </w:tcPr>
          <w:p w14:paraId="2428CDBC" w14:textId="77777777" w:rsidR="004C26EE" w:rsidRDefault="00C72362">
            <w:pPr>
              <w:rPr>
                <w:lang w:val="en-GB"/>
              </w:rPr>
            </w:pPr>
            <w:r>
              <w:rPr>
                <w:lang w:val="en-GB"/>
              </w:rPr>
              <w:t xml:space="preserve">— </w:t>
            </w:r>
            <w:r>
              <w:rPr>
                <w:rStyle w:val="Tag"/>
                <w:lang w:val="en-GB"/>
              </w:rPr>
              <w:t>&lt;294800&gt;</w:t>
            </w:r>
            <w:r>
              <w:rPr>
                <w:lang w:val="en-GB"/>
              </w:rPr>
              <w:t>Table which includes for each line the planning dates of GSM-R deployment and Class B radio part decommissioning, radio circuit switching implemented or only packet switching and other relevant information.</w:t>
            </w:r>
            <w:r>
              <w:rPr>
                <w:rStyle w:val="Tag"/>
                <w:lang w:val="en-GB"/>
              </w:rPr>
              <w:t>&lt;/294800&gt;</w:t>
            </w:r>
          </w:p>
        </w:tc>
        <w:tc>
          <w:tcPr>
            <w:tcW w:w="0" w:type="auto"/>
            <w:shd w:val="clear" w:color="auto" w:fill="FFFFFF"/>
          </w:tcPr>
          <w:p w14:paraId="4C69601D" w14:textId="3E543900" w:rsidR="004C26EE" w:rsidRDefault="00C72362">
            <w:pPr>
              <w:rPr>
                <w:lang w:val="sr-Cyrl-RS"/>
              </w:rPr>
            </w:pPr>
            <w:r>
              <w:rPr>
                <w:lang w:val="sr-Cyrl-RS"/>
              </w:rPr>
              <w:t xml:space="preserve">– </w:t>
            </w:r>
            <w:r>
              <w:rPr>
                <w:rStyle w:val="Tag"/>
                <w:lang w:val="sr-Cyrl-RS"/>
              </w:rPr>
              <w:t>&lt;294737&gt;</w:t>
            </w:r>
            <w:r>
              <w:rPr>
                <w:lang w:val="sr-Cyrl-RS"/>
              </w:rPr>
              <w:t>Табела у којој су за сваку пругу наведени планирани датуми за увођење GSM-R-а и искључивање из рада радијског дела класе Б, имплементирано пребацивање радио-к</w:t>
            </w:r>
            <w:r w:rsidR="008661B2">
              <w:rPr>
                <w:lang w:val="sr-Cyrl-RS"/>
              </w:rPr>
              <w:t>ана</w:t>
            </w:r>
            <w:r>
              <w:rPr>
                <w:lang w:val="sr-Cyrl-RS"/>
              </w:rPr>
              <w:t xml:space="preserve">ла или само </w:t>
            </w:r>
            <w:r w:rsidR="007A5832">
              <w:rPr>
                <w:lang w:val="sr-Cyrl-RS"/>
              </w:rPr>
              <w:t>комутација</w:t>
            </w:r>
            <w:r w:rsidR="008661B2">
              <w:rPr>
                <w:lang w:val="sr-Cyrl-RS"/>
              </w:rPr>
              <w:t xml:space="preserve"> пакета података </w:t>
            </w:r>
            <w:r>
              <w:rPr>
                <w:lang w:val="sr-Cyrl-RS"/>
              </w:rPr>
              <w:t>и друге релевантне информације.</w:t>
            </w:r>
            <w:r>
              <w:rPr>
                <w:rStyle w:val="Tag"/>
                <w:lang w:val="sr-Cyrl-RS"/>
              </w:rPr>
              <w:t>&lt;/294737&gt;</w:t>
            </w:r>
          </w:p>
        </w:tc>
      </w:tr>
      <w:tr w:rsidR="004C26EE" w14:paraId="1568D608" w14:textId="77777777">
        <w:tc>
          <w:tcPr>
            <w:tcW w:w="0" w:type="auto"/>
            <w:shd w:val="clear" w:color="auto" w:fill="FFFFFF"/>
          </w:tcPr>
          <w:p w14:paraId="6BC3F79E" w14:textId="77777777" w:rsidR="004C26EE" w:rsidRDefault="00C72362">
            <w:pPr>
              <w:rPr>
                <w:lang w:val="en-GB"/>
              </w:rPr>
            </w:pPr>
            <w:r>
              <w:rPr>
                <w:rStyle w:val="SegmentID"/>
                <w:lang w:val="en-GB"/>
              </w:rPr>
              <w:t>5919</w:t>
            </w:r>
            <w:r>
              <w:rPr>
                <w:rStyle w:val="TransUnitID"/>
                <w:lang w:val="en-GB"/>
              </w:rPr>
              <w:t>7eb8fba2-b27b-4578-a229-e124f3cb7b76</w:t>
            </w:r>
          </w:p>
        </w:tc>
        <w:tc>
          <w:tcPr>
            <w:tcW w:w="0" w:type="auto"/>
            <w:shd w:val="clear" w:color="auto" w:fill="FFFFFF"/>
          </w:tcPr>
          <w:p w14:paraId="57FF5B57" w14:textId="77777777" w:rsidR="004C26EE" w:rsidRDefault="00C72362">
            <w:pPr>
              <w:rPr>
                <w:lang w:val="en-GB"/>
              </w:rPr>
            </w:pPr>
            <w:r>
              <w:rPr>
                <w:lang w:val="en-GB"/>
              </w:rPr>
              <w:t>Translation Approved (100%)</w:t>
            </w:r>
          </w:p>
        </w:tc>
        <w:tc>
          <w:tcPr>
            <w:tcW w:w="0" w:type="auto"/>
            <w:shd w:val="clear" w:color="auto" w:fill="FFFFFF"/>
          </w:tcPr>
          <w:p w14:paraId="7A5FF00B" w14:textId="77777777" w:rsidR="004C26EE" w:rsidRDefault="00C72362">
            <w:pPr>
              <w:rPr>
                <w:lang w:val="en-GB"/>
              </w:rPr>
            </w:pPr>
            <w:r>
              <w:rPr>
                <w:lang w:val="en-GB"/>
              </w:rPr>
              <w:t>The table shall provide the complete information of changes in the following 20 years.</w:t>
            </w:r>
          </w:p>
        </w:tc>
        <w:tc>
          <w:tcPr>
            <w:tcW w:w="0" w:type="auto"/>
            <w:shd w:val="clear" w:color="auto" w:fill="FFFFFF"/>
          </w:tcPr>
          <w:p w14:paraId="4D88D539" w14:textId="77777777" w:rsidR="004C26EE" w:rsidRDefault="00C72362">
            <w:pPr>
              <w:rPr>
                <w:lang w:val="sr-Cyrl-RS"/>
              </w:rPr>
            </w:pPr>
            <w:r>
              <w:rPr>
                <w:lang w:val="sr-Cyrl-RS"/>
              </w:rPr>
              <w:t>Табела мора садржати комплетне информације о променама у следећих 20 година.</w:t>
            </w:r>
          </w:p>
        </w:tc>
      </w:tr>
      <w:tr w:rsidR="004C26EE" w14:paraId="17BD90ED" w14:textId="77777777">
        <w:tc>
          <w:tcPr>
            <w:tcW w:w="0" w:type="auto"/>
            <w:shd w:val="clear" w:color="auto" w:fill="FFFFFF"/>
          </w:tcPr>
          <w:p w14:paraId="71E7C114" w14:textId="77777777" w:rsidR="004C26EE" w:rsidRDefault="00C72362">
            <w:pPr>
              <w:rPr>
                <w:lang w:val="en-GB"/>
              </w:rPr>
            </w:pPr>
            <w:r>
              <w:rPr>
                <w:rStyle w:val="SegmentID"/>
                <w:lang w:val="en-GB"/>
              </w:rPr>
              <w:t>5920</w:t>
            </w:r>
            <w:r>
              <w:rPr>
                <w:rStyle w:val="TransUnitID"/>
                <w:lang w:val="en-GB"/>
              </w:rPr>
              <w:t>e577dcc0-7372-4e9a-8138-3e4ebae67b61</w:t>
            </w:r>
          </w:p>
        </w:tc>
        <w:tc>
          <w:tcPr>
            <w:tcW w:w="0" w:type="auto"/>
            <w:shd w:val="clear" w:color="auto" w:fill="FFFFFF"/>
          </w:tcPr>
          <w:p w14:paraId="62E703BD" w14:textId="77777777" w:rsidR="004C26EE" w:rsidRDefault="00C72362">
            <w:pPr>
              <w:rPr>
                <w:lang w:val="en-GB"/>
              </w:rPr>
            </w:pPr>
            <w:r>
              <w:rPr>
                <w:lang w:val="en-GB"/>
              </w:rPr>
              <w:t>Translation Approved (0%)</w:t>
            </w:r>
          </w:p>
        </w:tc>
        <w:tc>
          <w:tcPr>
            <w:tcW w:w="0" w:type="auto"/>
            <w:shd w:val="clear" w:color="auto" w:fill="FFFFFF"/>
          </w:tcPr>
          <w:p w14:paraId="53876404" w14:textId="77777777" w:rsidR="004C26EE" w:rsidRDefault="00C72362">
            <w:pPr>
              <w:rPr>
                <w:lang w:val="en-GB"/>
              </w:rPr>
            </w:pPr>
            <w:r>
              <w:rPr>
                <w:lang w:val="en-GB"/>
              </w:rPr>
              <w:t xml:space="preserve">— </w:t>
            </w:r>
            <w:r>
              <w:rPr>
                <w:rStyle w:val="Tag"/>
                <w:lang w:val="en-GB"/>
              </w:rPr>
              <w:t>&lt;295067&gt;</w:t>
            </w:r>
            <w:r>
              <w:rPr>
                <w:lang w:val="en-GB"/>
              </w:rPr>
              <w:t>Table which includes for each line the planning dates of FRMCS deployment, if applicable radio infill options, planning for GSM-R decommissioning and other relevant information.</w:t>
            </w:r>
            <w:r>
              <w:rPr>
                <w:rStyle w:val="Tag"/>
                <w:lang w:val="en-GB"/>
              </w:rPr>
              <w:t>&lt;/295067&gt;</w:t>
            </w:r>
          </w:p>
        </w:tc>
        <w:tc>
          <w:tcPr>
            <w:tcW w:w="0" w:type="auto"/>
            <w:shd w:val="clear" w:color="auto" w:fill="FFFFFF"/>
          </w:tcPr>
          <w:p w14:paraId="0C14DF0C" w14:textId="27D9A6E5" w:rsidR="004C26EE" w:rsidRDefault="00C72362">
            <w:pPr>
              <w:rPr>
                <w:lang w:val="sr-Cyrl-RS"/>
              </w:rPr>
            </w:pPr>
            <w:r>
              <w:rPr>
                <w:lang w:val="sr-Cyrl-RS"/>
              </w:rPr>
              <w:t xml:space="preserve">– </w:t>
            </w:r>
            <w:r>
              <w:rPr>
                <w:rStyle w:val="Tag"/>
                <w:lang w:val="sr-Cyrl-RS"/>
              </w:rPr>
              <w:t>&lt;295067&gt;</w:t>
            </w:r>
            <w:r>
              <w:rPr>
                <w:lang w:val="sr-Cyrl-RS"/>
              </w:rPr>
              <w:t xml:space="preserve">Табела у којој су за сваку пругу наведени планирани датуми за увођење FRMCS-а и, по потреби, могућности </w:t>
            </w:r>
            <w:r w:rsidR="00C91137">
              <w:rPr>
                <w:lang w:val="sr-Cyrl-RS"/>
              </w:rPr>
              <w:t>јединица радио-везе</w:t>
            </w:r>
            <w:r>
              <w:rPr>
                <w:lang w:val="sr-Cyrl-RS"/>
              </w:rPr>
              <w:t xml:space="preserve"> infill, планирање искључивања из рада GSM-R-а и друге релевантне информације.</w:t>
            </w:r>
            <w:r>
              <w:rPr>
                <w:rStyle w:val="Tag"/>
                <w:lang w:val="sr-Cyrl-RS"/>
              </w:rPr>
              <w:t>&lt;/295067&gt;</w:t>
            </w:r>
          </w:p>
        </w:tc>
      </w:tr>
      <w:tr w:rsidR="004C26EE" w14:paraId="72705F88" w14:textId="77777777">
        <w:tc>
          <w:tcPr>
            <w:tcW w:w="0" w:type="auto"/>
            <w:shd w:val="clear" w:color="auto" w:fill="FFFFFF"/>
          </w:tcPr>
          <w:p w14:paraId="5E6D8519" w14:textId="77777777" w:rsidR="004C26EE" w:rsidRDefault="00C72362">
            <w:pPr>
              <w:rPr>
                <w:lang w:val="en-GB"/>
              </w:rPr>
            </w:pPr>
            <w:r>
              <w:rPr>
                <w:rStyle w:val="SegmentID"/>
                <w:lang w:val="en-GB"/>
              </w:rPr>
              <w:t>5921</w:t>
            </w:r>
            <w:r>
              <w:rPr>
                <w:rStyle w:val="TransUnitID"/>
                <w:lang w:val="en-GB"/>
              </w:rPr>
              <w:t>e577dcc0-7372-4e9a-8138-3e4ebae67b61</w:t>
            </w:r>
          </w:p>
        </w:tc>
        <w:tc>
          <w:tcPr>
            <w:tcW w:w="0" w:type="auto"/>
            <w:shd w:val="clear" w:color="auto" w:fill="FFFFFF"/>
          </w:tcPr>
          <w:p w14:paraId="2A980858" w14:textId="77777777" w:rsidR="004C26EE" w:rsidRDefault="00C72362">
            <w:pPr>
              <w:rPr>
                <w:lang w:val="en-GB"/>
              </w:rPr>
            </w:pPr>
            <w:r>
              <w:rPr>
                <w:lang w:val="en-GB"/>
              </w:rPr>
              <w:t>Translation Approved (100%)</w:t>
            </w:r>
          </w:p>
        </w:tc>
        <w:tc>
          <w:tcPr>
            <w:tcW w:w="0" w:type="auto"/>
            <w:shd w:val="clear" w:color="auto" w:fill="FFFFFF"/>
          </w:tcPr>
          <w:p w14:paraId="2584DFE7" w14:textId="77777777" w:rsidR="004C26EE" w:rsidRDefault="00C72362">
            <w:pPr>
              <w:rPr>
                <w:lang w:val="en-GB"/>
              </w:rPr>
            </w:pPr>
            <w:r>
              <w:rPr>
                <w:lang w:val="en-GB"/>
              </w:rPr>
              <w:t>The table shall provide the complete information of changes in the following 20 years.</w:t>
            </w:r>
          </w:p>
        </w:tc>
        <w:tc>
          <w:tcPr>
            <w:tcW w:w="0" w:type="auto"/>
            <w:shd w:val="clear" w:color="auto" w:fill="FFFFFF"/>
          </w:tcPr>
          <w:p w14:paraId="758E62C7" w14:textId="77777777" w:rsidR="004C26EE" w:rsidRDefault="00C72362">
            <w:pPr>
              <w:rPr>
                <w:lang w:val="sr-Cyrl-RS"/>
              </w:rPr>
            </w:pPr>
            <w:r>
              <w:rPr>
                <w:lang w:val="sr-Cyrl-RS"/>
              </w:rPr>
              <w:t>Табела мора садржати комплетне информације о променама у следећих 20 година.</w:t>
            </w:r>
          </w:p>
        </w:tc>
      </w:tr>
      <w:tr w:rsidR="004C26EE" w14:paraId="7FE272B4" w14:textId="77777777">
        <w:tc>
          <w:tcPr>
            <w:tcW w:w="0" w:type="auto"/>
            <w:shd w:val="clear" w:color="auto" w:fill="FFFFFF"/>
          </w:tcPr>
          <w:p w14:paraId="5C0DCC55" w14:textId="77777777" w:rsidR="004C26EE" w:rsidRDefault="00C72362">
            <w:pPr>
              <w:rPr>
                <w:lang w:val="en-GB"/>
              </w:rPr>
            </w:pPr>
            <w:r>
              <w:rPr>
                <w:rStyle w:val="SegmentID"/>
                <w:lang w:val="en-GB"/>
              </w:rPr>
              <w:t>5922</w:t>
            </w:r>
            <w:r>
              <w:rPr>
                <w:rStyle w:val="TransUnitID"/>
                <w:lang w:val="en-GB"/>
              </w:rPr>
              <w:t>4c532930-19bc-4144-9cef-20f24ba5bd08</w:t>
            </w:r>
          </w:p>
        </w:tc>
        <w:tc>
          <w:tcPr>
            <w:tcW w:w="0" w:type="auto"/>
            <w:shd w:val="clear" w:color="auto" w:fill="FFFFFF"/>
          </w:tcPr>
          <w:p w14:paraId="1864B053" w14:textId="77777777" w:rsidR="004C26EE" w:rsidRDefault="00C72362">
            <w:pPr>
              <w:rPr>
                <w:lang w:val="en-GB"/>
              </w:rPr>
            </w:pPr>
            <w:r>
              <w:rPr>
                <w:lang w:val="en-GB"/>
              </w:rPr>
              <w:t>Translation Approved (95%)</w:t>
            </w:r>
          </w:p>
        </w:tc>
        <w:tc>
          <w:tcPr>
            <w:tcW w:w="0" w:type="auto"/>
            <w:shd w:val="clear" w:color="auto" w:fill="FFFFFF"/>
          </w:tcPr>
          <w:p w14:paraId="69CD12A7" w14:textId="77777777" w:rsidR="004C26EE" w:rsidRDefault="00C72362">
            <w:pPr>
              <w:rPr>
                <w:lang w:val="en-GB"/>
              </w:rPr>
            </w:pPr>
            <w:r>
              <w:rPr>
                <w:rStyle w:val="Tag"/>
                <w:lang w:val="en-GB"/>
              </w:rPr>
              <w:t>&lt;295298&gt;</w:t>
            </w:r>
            <w:r>
              <w:rPr>
                <w:lang w:val="en-GB"/>
              </w:rPr>
              <w:t>The lines included in these tables together with the lines included in</w:t>
            </w:r>
            <w:r>
              <w:rPr>
                <w:rStyle w:val="Tag"/>
                <w:lang w:val="en-GB"/>
              </w:rPr>
              <w:t>&lt;/295298&gt;</w:t>
            </w:r>
            <w:r>
              <w:rPr>
                <w:lang w:val="en-GB"/>
              </w:rPr>
              <w:t xml:space="preserve"> Table 3:</w:t>
            </w:r>
          </w:p>
        </w:tc>
        <w:tc>
          <w:tcPr>
            <w:tcW w:w="0" w:type="auto"/>
            <w:shd w:val="clear" w:color="auto" w:fill="FFFFFF"/>
          </w:tcPr>
          <w:p w14:paraId="7B517AD7" w14:textId="77777777" w:rsidR="004C26EE" w:rsidRDefault="00C72362">
            <w:pPr>
              <w:rPr>
                <w:lang w:val="sr-Cyrl-RS"/>
              </w:rPr>
            </w:pPr>
            <w:r>
              <w:rPr>
                <w:rStyle w:val="Tag"/>
                <w:lang w:val="sr-Cyrl-RS"/>
              </w:rPr>
              <w:t>&lt;295298&gt;</w:t>
            </w:r>
            <w:r>
              <w:rPr>
                <w:lang w:val="sr-Cyrl-RS"/>
              </w:rPr>
              <w:t>Пруге наведене у овим табелама заједно са пругама наведеним у</w:t>
            </w:r>
            <w:r>
              <w:rPr>
                <w:rStyle w:val="Tag"/>
                <w:lang w:val="sr-Cyrl-RS"/>
              </w:rPr>
              <w:t>&lt;/295298&gt;</w:t>
            </w:r>
            <w:r>
              <w:rPr>
                <w:lang w:val="sr-Cyrl-RS"/>
              </w:rPr>
              <w:t xml:space="preserve"> Табели 3:</w:t>
            </w:r>
          </w:p>
        </w:tc>
      </w:tr>
      <w:tr w:rsidR="004C26EE" w14:paraId="1DD200E5" w14:textId="77777777">
        <w:tc>
          <w:tcPr>
            <w:tcW w:w="0" w:type="auto"/>
            <w:shd w:val="clear" w:color="auto" w:fill="FFFFFF"/>
          </w:tcPr>
          <w:p w14:paraId="2D57531C" w14:textId="77777777" w:rsidR="004C26EE" w:rsidRDefault="00C72362">
            <w:pPr>
              <w:rPr>
                <w:lang w:val="en-GB"/>
              </w:rPr>
            </w:pPr>
            <w:r>
              <w:rPr>
                <w:rStyle w:val="SegmentID"/>
                <w:lang w:val="en-GB"/>
              </w:rPr>
              <w:t>5923</w:t>
            </w:r>
            <w:r>
              <w:rPr>
                <w:rStyle w:val="TransUnitID"/>
                <w:lang w:val="en-GB"/>
              </w:rPr>
              <w:t>4c532930-19bc-4144-9cef-20f24ba5bd08</w:t>
            </w:r>
          </w:p>
        </w:tc>
        <w:tc>
          <w:tcPr>
            <w:tcW w:w="0" w:type="auto"/>
            <w:shd w:val="clear" w:color="auto" w:fill="FFFFFF"/>
          </w:tcPr>
          <w:p w14:paraId="0A1C2C6C" w14:textId="77777777" w:rsidR="004C26EE" w:rsidRDefault="00C72362">
            <w:pPr>
              <w:rPr>
                <w:lang w:val="en-GB"/>
              </w:rPr>
            </w:pPr>
            <w:r>
              <w:rPr>
                <w:lang w:val="en-GB"/>
              </w:rPr>
              <w:t>Translation Approved (74%)</w:t>
            </w:r>
          </w:p>
        </w:tc>
        <w:tc>
          <w:tcPr>
            <w:tcW w:w="0" w:type="auto"/>
            <w:shd w:val="clear" w:color="auto" w:fill="FFFFFF"/>
          </w:tcPr>
          <w:p w14:paraId="75E0D724" w14:textId="77777777" w:rsidR="004C26EE" w:rsidRDefault="00C72362">
            <w:pPr>
              <w:rPr>
                <w:lang w:val="en-GB"/>
              </w:rPr>
            </w:pPr>
            <w:r>
              <w:rPr>
                <w:lang w:val="en-GB"/>
              </w:rPr>
              <w:t xml:space="preserve">Current status of GSM-R deployment </w:t>
            </w:r>
            <w:r>
              <w:rPr>
                <w:rStyle w:val="Tag"/>
                <w:lang w:val="en-GB"/>
              </w:rPr>
              <w:t>&lt;295412&gt;</w:t>
            </w:r>
            <w:r>
              <w:rPr>
                <w:lang w:val="en-GB"/>
              </w:rPr>
              <w:t>and</w:t>
            </w:r>
            <w:r>
              <w:rPr>
                <w:rStyle w:val="Tag"/>
                <w:lang w:val="en-GB"/>
              </w:rPr>
              <w:t>&lt;/295412&gt;</w:t>
            </w:r>
            <w:r>
              <w:rPr>
                <w:lang w:val="en-GB"/>
              </w:rPr>
              <w:t xml:space="preserve"> Table 4:</w:t>
            </w:r>
          </w:p>
        </w:tc>
        <w:tc>
          <w:tcPr>
            <w:tcW w:w="0" w:type="auto"/>
            <w:shd w:val="clear" w:color="auto" w:fill="FFFFFF"/>
          </w:tcPr>
          <w:p w14:paraId="4DAA6ADA" w14:textId="77777777" w:rsidR="004C26EE" w:rsidRDefault="00C72362">
            <w:pPr>
              <w:rPr>
                <w:lang w:val="sr-Cyrl-RS"/>
              </w:rPr>
            </w:pPr>
            <w:r>
              <w:rPr>
                <w:lang w:val="sr-Cyrl-RS"/>
              </w:rPr>
              <w:t xml:space="preserve">Тренутни статус увођења </w:t>
            </w:r>
            <w:r>
              <w:rPr>
                <w:rStyle w:val="Tag"/>
                <w:lang w:val="sr-Cyrl-RS"/>
              </w:rPr>
              <w:t>&lt;Italic&gt;</w:t>
            </w:r>
            <w:r>
              <w:rPr>
                <w:lang w:val="sr-Cyrl-RS"/>
              </w:rPr>
              <w:t>GSM-R</w:t>
            </w:r>
            <w:r>
              <w:rPr>
                <w:rStyle w:val="Tag"/>
                <w:lang w:val="sr-Cyrl-RS"/>
              </w:rPr>
              <w:t>&lt;/Italic&gt;</w:t>
            </w:r>
            <w:r>
              <w:rPr>
                <w:lang w:val="sr-Cyrl-RS"/>
              </w:rPr>
              <w:t>-а и Табела 4:</w:t>
            </w:r>
          </w:p>
        </w:tc>
      </w:tr>
      <w:tr w:rsidR="004C26EE" w14:paraId="1653A603" w14:textId="77777777">
        <w:tc>
          <w:tcPr>
            <w:tcW w:w="0" w:type="auto"/>
            <w:shd w:val="clear" w:color="auto" w:fill="FFFFFF"/>
          </w:tcPr>
          <w:p w14:paraId="1C79008C" w14:textId="77777777" w:rsidR="004C26EE" w:rsidRDefault="00C72362">
            <w:pPr>
              <w:rPr>
                <w:lang w:val="en-GB"/>
              </w:rPr>
            </w:pPr>
            <w:r>
              <w:rPr>
                <w:rStyle w:val="SegmentID"/>
                <w:lang w:val="en-GB"/>
              </w:rPr>
              <w:t>5924</w:t>
            </w:r>
            <w:r>
              <w:rPr>
                <w:rStyle w:val="TransUnitID"/>
                <w:lang w:val="en-GB"/>
              </w:rPr>
              <w:t>4c532930-19bc-4144-9cef-20f24ba5bd08</w:t>
            </w:r>
          </w:p>
        </w:tc>
        <w:tc>
          <w:tcPr>
            <w:tcW w:w="0" w:type="auto"/>
            <w:shd w:val="clear" w:color="auto" w:fill="FFFFFF"/>
          </w:tcPr>
          <w:p w14:paraId="6916CCE7" w14:textId="77777777" w:rsidR="004C26EE" w:rsidRDefault="00C72362">
            <w:pPr>
              <w:rPr>
                <w:lang w:val="en-GB"/>
              </w:rPr>
            </w:pPr>
            <w:r>
              <w:rPr>
                <w:lang w:val="en-GB"/>
              </w:rPr>
              <w:t>Translation Approved (100%)</w:t>
            </w:r>
          </w:p>
        </w:tc>
        <w:tc>
          <w:tcPr>
            <w:tcW w:w="0" w:type="auto"/>
            <w:shd w:val="clear" w:color="auto" w:fill="FFFFFF"/>
          </w:tcPr>
          <w:p w14:paraId="2ABFB627" w14:textId="77777777" w:rsidR="004C26EE" w:rsidRDefault="00C72362">
            <w:pPr>
              <w:rPr>
                <w:lang w:val="en-GB"/>
              </w:rPr>
            </w:pPr>
            <w:r>
              <w:rPr>
                <w:lang w:val="en-GB"/>
              </w:rPr>
              <w:t xml:space="preserve">Current status of FRMCS deployment </w:t>
            </w:r>
            <w:r>
              <w:rPr>
                <w:rStyle w:val="Tag"/>
                <w:lang w:val="en-GB"/>
              </w:rPr>
              <w:t>&lt;295460&gt;</w:t>
            </w:r>
            <w:r>
              <w:rPr>
                <w:lang w:val="en-GB"/>
              </w:rPr>
              <w:t>shall cover all network lines in scope of the TSI including the nodes and last mile connections.</w:t>
            </w:r>
            <w:r>
              <w:rPr>
                <w:rStyle w:val="Tag"/>
                <w:lang w:val="en-GB"/>
              </w:rPr>
              <w:t>&lt;/295460&gt;</w:t>
            </w:r>
          </w:p>
        </w:tc>
        <w:tc>
          <w:tcPr>
            <w:tcW w:w="0" w:type="auto"/>
            <w:shd w:val="clear" w:color="auto" w:fill="FFFFFF"/>
          </w:tcPr>
          <w:p w14:paraId="17BBAFCA" w14:textId="2D026DC5" w:rsidR="004C26EE" w:rsidRDefault="00C72362">
            <w:pPr>
              <w:rPr>
                <w:lang w:val="sr-Cyrl-RS"/>
              </w:rPr>
            </w:pPr>
            <w:r>
              <w:rPr>
                <w:lang w:val="sr-Cyrl-RS"/>
              </w:rPr>
              <w:t xml:space="preserve">Тренутни статус увођења </w:t>
            </w:r>
            <w:r>
              <w:rPr>
                <w:rStyle w:val="Tag"/>
                <w:lang w:val="sr-Cyrl-RS"/>
              </w:rPr>
              <w:t>&lt;Italic&gt;</w:t>
            </w:r>
            <w:r>
              <w:rPr>
                <w:lang w:val="sr-Cyrl-RS"/>
              </w:rPr>
              <w:t>FRMCS</w:t>
            </w:r>
            <w:r>
              <w:rPr>
                <w:rStyle w:val="Tag"/>
                <w:lang w:val="sr-Cyrl-RS"/>
              </w:rPr>
              <w:t>&lt;/Italic&gt;</w:t>
            </w:r>
            <w:r>
              <w:rPr>
                <w:lang w:val="sr-Cyrl-RS"/>
              </w:rPr>
              <w:t xml:space="preserve">-а </w:t>
            </w:r>
            <w:r>
              <w:rPr>
                <w:rStyle w:val="Tag"/>
                <w:lang w:val="sr-Cyrl-RS"/>
              </w:rPr>
              <w:t>&lt;295460&gt;</w:t>
            </w:r>
            <w:r>
              <w:rPr>
                <w:lang w:val="sr-Cyrl-RS"/>
              </w:rPr>
              <w:t xml:space="preserve">обухвата све пруге у мрежи које спадају у област примене ТСИ, укључујући чворишта и везе </w:t>
            </w:r>
            <w:r w:rsidR="008661B2">
              <w:rPr>
                <w:lang w:val="sr-Cyrl-RS"/>
              </w:rPr>
              <w:t>на последњем километру</w:t>
            </w:r>
            <w:r>
              <w:rPr>
                <w:lang w:val="sr-Cyrl-RS"/>
              </w:rPr>
              <w:t>.</w:t>
            </w:r>
            <w:r>
              <w:rPr>
                <w:rStyle w:val="Tag"/>
                <w:lang w:val="sr-Cyrl-RS"/>
              </w:rPr>
              <w:t>&lt;/295460&gt;</w:t>
            </w:r>
          </w:p>
        </w:tc>
      </w:tr>
      <w:tr w:rsidR="004C26EE" w14:paraId="025B3607" w14:textId="77777777">
        <w:tc>
          <w:tcPr>
            <w:tcW w:w="0" w:type="auto"/>
            <w:shd w:val="clear" w:color="auto" w:fill="FFFFFF"/>
          </w:tcPr>
          <w:p w14:paraId="22147B76" w14:textId="77777777" w:rsidR="004C26EE" w:rsidRDefault="00C72362">
            <w:pPr>
              <w:rPr>
                <w:lang w:val="en-GB"/>
              </w:rPr>
            </w:pPr>
            <w:r>
              <w:rPr>
                <w:rStyle w:val="SegmentID"/>
                <w:lang w:val="en-GB"/>
              </w:rPr>
              <w:t>5925</w:t>
            </w:r>
            <w:r>
              <w:rPr>
                <w:rStyle w:val="TransUnitID"/>
                <w:lang w:val="en-GB"/>
              </w:rPr>
              <w:t>c55ee5a2-66a3-4dfc-917f-8c28752ccc29</w:t>
            </w:r>
          </w:p>
        </w:tc>
        <w:tc>
          <w:tcPr>
            <w:tcW w:w="0" w:type="auto"/>
            <w:shd w:val="clear" w:color="auto" w:fill="FFFFFF"/>
          </w:tcPr>
          <w:p w14:paraId="06D12474" w14:textId="77777777" w:rsidR="004C26EE" w:rsidRDefault="00C72362">
            <w:pPr>
              <w:rPr>
                <w:lang w:val="en-GB"/>
              </w:rPr>
            </w:pPr>
            <w:r>
              <w:rPr>
                <w:lang w:val="en-GB"/>
              </w:rPr>
              <w:t>Translation Approved (CM)</w:t>
            </w:r>
          </w:p>
        </w:tc>
        <w:tc>
          <w:tcPr>
            <w:tcW w:w="0" w:type="auto"/>
            <w:shd w:val="clear" w:color="auto" w:fill="FFFFFF"/>
          </w:tcPr>
          <w:p w14:paraId="20702DAA" w14:textId="77777777" w:rsidR="004C26EE" w:rsidRDefault="00C72362">
            <w:pPr>
              <w:rPr>
                <w:lang w:val="en-GB"/>
              </w:rPr>
            </w:pPr>
            <w:r>
              <w:rPr>
                <w:lang w:val="en-GB"/>
              </w:rPr>
              <w:t>The template to be filled in to provide the information in this section is given below.]</w:t>
            </w:r>
          </w:p>
        </w:tc>
        <w:tc>
          <w:tcPr>
            <w:tcW w:w="0" w:type="auto"/>
            <w:shd w:val="clear" w:color="auto" w:fill="FFFFFF"/>
          </w:tcPr>
          <w:p w14:paraId="0A949D17" w14:textId="77777777" w:rsidR="004C26EE" w:rsidRDefault="00C72362">
            <w:pPr>
              <w:rPr>
                <w:lang w:val="sr-Cyrl-RS"/>
              </w:rPr>
            </w:pPr>
            <w:r>
              <w:rPr>
                <w:lang w:val="sr-Cyrl-RS"/>
              </w:rPr>
              <w:t>Образац који треба попунити ради достављања информација из овог одељка дат је у даљем тексту.]</w:t>
            </w:r>
          </w:p>
        </w:tc>
      </w:tr>
      <w:tr w:rsidR="004C26EE" w14:paraId="48910DBE" w14:textId="77777777">
        <w:tc>
          <w:tcPr>
            <w:tcW w:w="0" w:type="auto"/>
            <w:shd w:val="clear" w:color="auto" w:fill="FFFFFF"/>
          </w:tcPr>
          <w:p w14:paraId="003466A4" w14:textId="77777777" w:rsidR="004C26EE" w:rsidRDefault="00C72362">
            <w:pPr>
              <w:rPr>
                <w:lang w:val="en-GB"/>
              </w:rPr>
            </w:pPr>
            <w:r>
              <w:rPr>
                <w:rStyle w:val="SegmentID"/>
                <w:lang w:val="en-GB"/>
              </w:rPr>
              <w:t>5926</w:t>
            </w:r>
            <w:r>
              <w:rPr>
                <w:rStyle w:val="TransUnitID"/>
                <w:lang w:val="en-GB"/>
              </w:rPr>
              <w:t>81b32e9f-7f90-4f37-a270-5207570eca08</w:t>
            </w:r>
          </w:p>
        </w:tc>
        <w:tc>
          <w:tcPr>
            <w:tcW w:w="0" w:type="auto"/>
            <w:shd w:val="clear" w:color="auto" w:fill="FFFFFF"/>
          </w:tcPr>
          <w:p w14:paraId="7552489D" w14:textId="77777777" w:rsidR="004C26EE" w:rsidRDefault="00C72362">
            <w:pPr>
              <w:rPr>
                <w:lang w:val="en-GB"/>
              </w:rPr>
            </w:pPr>
            <w:r>
              <w:rPr>
                <w:lang w:val="en-GB"/>
              </w:rPr>
              <w:t>Translation Approved (0%)</w:t>
            </w:r>
          </w:p>
        </w:tc>
        <w:tc>
          <w:tcPr>
            <w:tcW w:w="0" w:type="auto"/>
            <w:shd w:val="clear" w:color="auto" w:fill="FFFFFF"/>
          </w:tcPr>
          <w:p w14:paraId="70B8B838" w14:textId="77777777" w:rsidR="004C26EE" w:rsidRDefault="00C72362">
            <w:pPr>
              <w:rPr>
                <w:lang w:val="en-GB"/>
              </w:rPr>
            </w:pPr>
            <w:r>
              <w:rPr>
                <w:lang w:val="en-GB"/>
              </w:rPr>
              <w:t>— Strategy for the introduction of GSM-R</w:t>
            </w:r>
          </w:p>
        </w:tc>
        <w:tc>
          <w:tcPr>
            <w:tcW w:w="0" w:type="auto"/>
            <w:shd w:val="clear" w:color="auto" w:fill="FFFFFF"/>
          </w:tcPr>
          <w:p w14:paraId="798042D6" w14:textId="77777777" w:rsidR="004C26EE" w:rsidRDefault="00C72362">
            <w:pPr>
              <w:rPr>
                <w:lang w:val="sr-Cyrl-RS"/>
              </w:rPr>
            </w:pPr>
            <w:r>
              <w:rPr>
                <w:lang w:val="sr-Cyrl-RS"/>
              </w:rPr>
              <w:t xml:space="preserve">– Стратегија за увођење </w:t>
            </w:r>
            <w:r>
              <w:rPr>
                <w:rStyle w:val="Tag"/>
                <w:lang w:val="sr-Cyrl-RS"/>
              </w:rPr>
              <w:t>&lt;Italic&gt;</w:t>
            </w:r>
            <w:r>
              <w:rPr>
                <w:lang w:val="sr-Cyrl-RS"/>
              </w:rPr>
              <w:t>GSM-R</w:t>
            </w:r>
            <w:r>
              <w:rPr>
                <w:rStyle w:val="Tag"/>
                <w:lang w:val="sr-Cyrl-RS"/>
              </w:rPr>
              <w:t>&lt;/Italic&gt;</w:t>
            </w:r>
            <w:r>
              <w:rPr>
                <w:lang w:val="sr-Cyrl-RS"/>
              </w:rPr>
              <w:t>-а</w:t>
            </w:r>
          </w:p>
        </w:tc>
      </w:tr>
      <w:tr w:rsidR="004C26EE" w14:paraId="4DA9ACF3" w14:textId="77777777">
        <w:tc>
          <w:tcPr>
            <w:tcW w:w="0" w:type="auto"/>
            <w:shd w:val="clear" w:color="auto" w:fill="FFFFFF"/>
          </w:tcPr>
          <w:p w14:paraId="7FC9118E" w14:textId="77777777" w:rsidR="004C26EE" w:rsidRDefault="00C72362">
            <w:pPr>
              <w:rPr>
                <w:lang w:val="en-GB"/>
              </w:rPr>
            </w:pPr>
            <w:r>
              <w:rPr>
                <w:rStyle w:val="SegmentID"/>
                <w:lang w:val="en-GB"/>
              </w:rPr>
              <w:t>5927</w:t>
            </w:r>
            <w:r>
              <w:rPr>
                <w:rStyle w:val="TransUnitID"/>
                <w:lang w:val="en-GB"/>
              </w:rPr>
              <w:t>60a0c056-0f82-4ec6-9ec4-39adbfa60bf6</w:t>
            </w:r>
          </w:p>
        </w:tc>
        <w:tc>
          <w:tcPr>
            <w:tcW w:w="0" w:type="auto"/>
            <w:shd w:val="clear" w:color="auto" w:fill="FFFFFF"/>
          </w:tcPr>
          <w:p w14:paraId="5FB36520" w14:textId="77777777" w:rsidR="004C26EE" w:rsidRDefault="00C72362">
            <w:pPr>
              <w:rPr>
                <w:lang w:val="en-GB"/>
              </w:rPr>
            </w:pPr>
            <w:r>
              <w:rPr>
                <w:lang w:val="en-GB"/>
              </w:rPr>
              <w:t>Translation Approved (75%)</w:t>
            </w:r>
          </w:p>
        </w:tc>
        <w:tc>
          <w:tcPr>
            <w:tcW w:w="0" w:type="auto"/>
            <w:shd w:val="clear" w:color="auto" w:fill="FFFFFF"/>
          </w:tcPr>
          <w:p w14:paraId="003B763D" w14:textId="77777777" w:rsidR="004C26EE" w:rsidRDefault="00C72362">
            <w:pPr>
              <w:rPr>
                <w:lang w:val="en-GB"/>
              </w:rPr>
            </w:pPr>
            <w:r>
              <w:rPr>
                <w:lang w:val="en-GB"/>
              </w:rPr>
              <w:t>[Include here the information of the strategy followed for the introduction of GSM-R.</w:t>
            </w:r>
          </w:p>
        </w:tc>
        <w:tc>
          <w:tcPr>
            <w:tcW w:w="0" w:type="auto"/>
            <w:shd w:val="clear" w:color="auto" w:fill="FFFFFF"/>
          </w:tcPr>
          <w:p w14:paraId="0433AE12" w14:textId="77777777" w:rsidR="004C26EE" w:rsidRDefault="00C72362">
            <w:pPr>
              <w:rPr>
                <w:lang w:val="sr-Cyrl-RS"/>
              </w:rPr>
            </w:pPr>
            <w:r>
              <w:rPr>
                <w:lang w:val="sr-Cyrl-RS"/>
              </w:rPr>
              <w:t xml:space="preserve">[Овде навести информације о стратегији усвојеној за увођење </w:t>
            </w:r>
            <w:r>
              <w:rPr>
                <w:rStyle w:val="Tag"/>
                <w:lang w:val="sr-Cyrl-RS"/>
              </w:rPr>
              <w:t>&lt;Italic&gt;</w:t>
            </w:r>
            <w:r>
              <w:rPr>
                <w:lang w:val="sr-Cyrl-RS"/>
              </w:rPr>
              <w:t>GSM-R</w:t>
            </w:r>
            <w:r>
              <w:rPr>
                <w:rStyle w:val="Tag"/>
                <w:lang w:val="sr-Cyrl-RS"/>
              </w:rPr>
              <w:t>&lt;/Italic&gt;</w:t>
            </w:r>
            <w:r>
              <w:rPr>
                <w:lang w:val="sr-Cyrl-RS"/>
              </w:rPr>
              <w:t>-а</w:t>
            </w:r>
          </w:p>
        </w:tc>
      </w:tr>
      <w:tr w:rsidR="004C26EE" w14:paraId="0D7FF356" w14:textId="77777777">
        <w:tc>
          <w:tcPr>
            <w:tcW w:w="0" w:type="auto"/>
            <w:shd w:val="clear" w:color="auto" w:fill="FFFFFF"/>
          </w:tcPr>
          <w:p w14:paraId="015CC846" w14:textId="77777777" w:rsidR="004C26EE" w:rsidRDefault="00C72362">
            <w:pPr>
              <w:rPr>
                <w:lang w:val="en-GB"/>
              </w:rPr>
            </w:pPr>
            <w:r>
              <w:rPr>
                <w:rStyle w:val="SegmentID"/>
                <w:lang w:val="en-GB"/>
              </w:rPr>
              <w:t>5928</w:t>
            </w:r>
            <w:r>
              <w:rPr>
                <w:rStyle w:val="TransUnitID"/>
                <w:lang w:val="en-GB"/>
              </w:rPr>
              <w:t>22fbc791-8250-4da0-8fcd-81d568f00a9b</w:t>
            </w:r>
          </w:p>
        </w:tc>
        <w:tc>
          <w:tcPr>
            <w:tcW w:w="0" w:type="auto"/>
            <w:shd w:val="clear" w:color="auto" w:fill="FFFFFF"/>
          </w:tcPr>
          <w:p w14:paraId="5F7BD887" w14:textId="77777777" w:rsidR="004C26EE" w:rsidRDefault="00C72362">
            <w:pPr>
              <w:rPr>
                <w:lang w:val="en-GB"/>
              </w:rPr>
            </w:pPr>
            <w:r>
              <w:rPr>
                <w:lang w:val="en-GB"/>
              </w:rPr>
              <w:t>Translation Approved (100%)</w:t>
            </w:r>
          </w:p>
        </w:tc>
        <w:tc>
          <w:tcPr>
            <w:tcW w:w="0" w:type="auto"/>
            <w:shd w:val="clear" w:color="auto" w:fill="FFFFFF"/>
          </w:tcPr>
          <w:p w14:paraId="2D2EAE9A" w14:textId="77777777" w:rsidR="004C26EE" w:rsidRDefault="00C72362">
            <w:pPr>
              <w:rPr>
                <w:lang w:val="en-GB"/>
              </w:rPr>
            </w:pPr>
            <w:r>
              <w:rPr>
                <w:lang w:val="en-GB"/>
              </w:rPr>
              <w:t>For example:</w:t>
            </w:r>
          </w:p>
        </w:tc>
        <w:tc>
          <w:tcPr>
            <w:tcW w:w="0" w:type="auto"/>
            <w:shd w:val="clear" w:color="auto" w:fill="FFFFFF"/>
          </w:tcPr>
          <w:p w14:paraId="72ED1D0A" w14:textId="77777777" w:rsidR="004C26EE" w:rsidRDefault="00C72362">
            <w:pPr>
              <w:rPr>
                <w:lang w:val="sr-Cyrl-RS"/>
              </w:rPr>
            </w:pPr>
            <w:r>
              <w:rPr>
                <w:lang w:val="sr-Cyrl-RS"/>
              </w:rPr>
              <w:t>На пример:</w:t>
            </w:r>
          </w:p>
        </w:tc>
      </w:tr>
      <w:tr w:rsidR="004C26EE" w14:paraId="11E98516" w14:textId="77777777">
        <w:tc>
          <w:tcPr>
            <w:tcW w:w="0" w:type="auto"/>
            <w:shd w:val="clear" w:color="auto" w:fill="FFFFFF"/>
          </w:tcPr>
          <w:p w14:paraId="00A6D089" w14:textId="77777777" w:rsidR="004C26EE" w:rsidRDefault="00C72362">
            <w:pPr>
              <w:rPr>
                <w:lang w:val="en-GB"/>
              </w:rPr>
            </w:pPr>
            <w:r>
              <w:rPr>
                <w:rStyle w:val="SegmentID"/>
                <w:lang w:val="en-GB"/>
              </w:rPr>
              <w:t>5929</w:t>
            </w:r>
            <w:r>
              <w:rPr>
                <w:rStyle w:val="TransUnitID"/>
                <w:lang w:val="en-GB"/>
              </w:rPr>
              <w:t>22fbc791-8250-4da0-8fcd-81d568f00a9b</w:t>
            </w:r>
          </w:p>
        </w:tc>
        <w:tc>
          <w:tcPr>
            <w:tcW w:w="0" w:type="auto"/>
            <w:shd w:val="clear" w:color="auto" w:fill="FFFFFF"/>
          </w:tcPr>
          <w:p w14:paraId="1A9AC448" w14:textId="77777777" w:rsidR="004C26EE" w:rsidRDefault="00C72362">
            <w:pPr>
              <w:rPr>
                <w:lang w:val="en-GB"/>
              </w:rPr>
            </w:pPr>
            <w:r>
              <w:rPr>
                <w:lang w:val="en-GB"/>
              </w:rPr>
              <w:t>Translation Approved (0%)</w:t>
            </w:r>
          </w:p>
        </w:tc>
        <w:tc>
          <w:tcPr>
            <w:tcW w:w="0" w:type="auto"/>
            <w:shd w:val="clear" w:color="auto" w:fill="FFFFFF"/>
          </w:tcPr>
          <w:p w14:paraId="3E68AD96" w14:textId="77777777" w:rsidR="004C26EE" w:rsidRDefault="00C72362">
            <w:pPr>
              <w:rPr>
                <w:lang w:val="en-GB"/>
              </w:rPr>
            </w:pPr>
            <w:r>
              <w:rPr>
                <w:lang w:val="en-GB"/>
              </w:rPr>
              <w:t>Migration strategy (overlay onboard or at trackside) in relation to the Class B radio part, radio circuit switching implementation or only packet switching…]</w:t>
            </w:r>
          </w:p>
        </w:tc>
        <w:tc>
          <w:tcPr>
            <w:tcW w:w="0" w:type="auto"/>
            <w:shd w:val="clear" w:color="auto" w:fill="FFFFFF"/>
          </w:tcPr>
          <w:p w14:paraId="50D83802" w14:textId="0BF9B95C" w:rsidR="004C26EE" w:rsidRDefault="00C72362" w:rsidP="00801BBD">
            <w:pPr>
              <w:rPr>
                <w:lang w:val="sr-Cyrl-RS"/>
              </w:rPr>
            </w:pPr>
            <w:r>
              <w:rPr>
                <w:lang w:val="sr-Cyrl-RS"/>
              </w:rPr>
              <w:t>Стратегија преласка (</w:t>
            </w:r>
            <w:r w:rsidR="00801BBD">
              <w:rPr>
                <w:lang w:val="sr-Cyrl-RS"/>
              </w:rPr>
              <w:t>уградња</w:t>
            </w:r>
            <w:r w:rsidR="00670688">
              <w:rPr>
                <w:lang w:val="sr-Cyrl-RS"/>
              </w:rPr>
              <w:t xml:space="preserve"> </w:t>
            </w:r>
            <w:r>
              <w:rPr>
                <w:lang w:val="sr-Cyrl-RS"/>
              </w:rPr>
              <w:t xml:space="preserve">у </w:t>
            </w:r>
            <w:r w:rsidR="00670688">
              <w:rPr>
                <w:lang w:val="sr-Cyrl-RS"/>
              </w:rPr>
              <w:t xml:space="preserve">возила </w:t>
            </w:r>
            <w:r>
              <w:rPr>
                <w:lang w:val="sr-Cyrl-RS"/>
              </w:rPr>
              <w:t>или дуж пруге) у вези са радијским делом класе Б, имплементацијом пребацивања радио-к</w:t>
            </w:r>
            <w:r w:rsidR="008661B2">
              <w:rPr>
                <w:lang w:val="sr-Cyrl-RS"/>
              </w:rPr>
              <w:t>ана</w:t>
            </w:r>
            <w:r>
              <w:rPr>
                <w:lang w:val="sr-Cyrl-RS"/>
              </w:rPr>
              <w:t xml:space="preserve">ла или само </w:t>
            </w:r>
            <w:r w:rsidR="007A5832">
              <w:rPr>
                <w:lang w:val="sr-Cyrl-RS"/>
              </w:rPr>
              <w:t>комутација</w:t>
            </w:r>
            <w:r w:rsidR="008661B2">
              <w:rPr>
                <w:lang w:val="sr-Cyrl-RS"/>
              </w:rPr>
              <w:t xml:space="preserve"> пакета података </w:t>
            </w:r>
            <w:r>
              <w:rPr>
                <w:lang w:val="sr-Cyrl-RS"/>
              </w:rPr>
              <w:t>…]</w:t>
            </w:r>
          </w:p>
        </w:tc>
      </w:tr>
      <w:tr w:rsidR="004C26EE" w14:paraId="5DC75A1A" w14:textId="77777777">
        <w:tc>
          <w:tcPr>
            <w:tcW w:w="0" w:type="auto"/>
            <w:shd w:val="clear" w:color="auto" w:fill="FFFFFF"/>
          </w:tcPr>
          <w:p w14:paraId="46A36719" w14:textId="77777777" w:rsidR="004C26EE" w:rsidRDefault="00C72362">
            <w:pPr>
              <w:rPr>
                <w:lang w:val="en-GB"/>
              </w:rPr>
            </w:pPr>
            <w:r>
              <w:rPr>
                <w:rStyle w:val="SegmentID"/>
                <w:lang w:val="en-GB"/>
              </w:rPr>
              <w:t>5930</w:t>
            </w:r>
            <w:r>
              <w:rPr>
                <w:rStyle w:val="TransUnitID"/>
                <w:lang w:val="en-GB"/>
              </w:rPr>
              <w:t>9ac4106e-3fa0-4a59-b3f8-be64524e393d</w:t>
            </w:r>
          </w:p>
        </w:tc>
        <w:tc>
          <w:tcPr>
            <w:tcW w:w="0" w:type="auto"/>
            <w:shd w:val="clear" w:color="auto" w:fill="FFFFFF"/>
          </w:tcPr>
          <w:p w14:paraId="05B6F637" w14:textId="77777777" w:rsidR="004C26EE" w:rsidRDefault="00C72362">
            <w:pPr>
              <w:rPr>
                <w:lang w:val="en-GB"/>
              </w:rPr>
            </w:pPr>
            <w:r>
              <w:rPr>
                <w:lang w:val="en-GB"/>
              </w:rPr>
              <w:t>Translation Approved (0%)</w:t>
            </w:r>
          </w:p>
        </w:tc>
        <w:tc>
          <w:tcPr>
            <w:tcW w:w="0" w:type="auto"/>
            <w:shd w:val="clear" w:color="auto" w:fill="FFFFFF"/>
          </w:tcPr>
          <w:p w14:paraId="57103E12" w14:textId="77777777" w:rsidR="004C26EE" w:rsidRDefault="00C72362">
            <w:pPr>
              <w:rPr>
                <w:lang w:val="en-GB"/>
              </w:rPr>
            </w:pPr>
            <w:r>
              <w:rPr>
                <w:lang w:val="en-GB"/>
              </w:rPr>
              <w:t>— Strategy for the introduction of the next generation communication system(s).</w:t>
            </w:r>
          </w:p>
        </w:tc>
        <w:tc>
          <w:tcPr>
            <w:tcW w:w="0" w:type="auto"/>
            <w:shd w:val="clear" w:color="auto" w:fill="FFFFFF"/>
          </w:tcPr>
          <w:p w14:paraId="252A2B2E" w14:textId="77777777" w:rsidR="004C26EE" w:rsidRDefault="00C72362">
            <w:pPr>
              <w:rPr>
                <w:lang w:val="sr-Cyrl-RS"/>
              </w:rPr>
            </w:pPr>
            <w:r>
              <w:rPr>
                <w:lang w:val="sr-Cyrl-RS"/>
              </w:rPr>
              <w:t>– Стратегија за увођење комуникационих система нове генерације.</w:t>
            </w:r>
          </w:p>
        </w:tc>
      </w:tr>
      <w:tr w:rsidR="004C26EE" w14:paraId="781716D7" w14:textId="77777777">
        <w:tc>
          <w:tcPr>
            <w:tcW w:w="0" w:type="auto"/>
            <w:shd w:val="clear" w:color="auto" w:fill="FFFFFF"/>
          </w:tcPr>
          <w:p w14:paraId="43D881D8" w14:textId="77777777" w:rsidR="004C26EE" w:rsidRDefault="00C72362">
            <w:pPr>
              <w:rPr>
                <w:lang w:val="en-GB"/>
              </w:rPr>
            </w:pPr>
            <w:r>
              <w:rPr>
                <w:rStyle w:val="SegmentID"/>
                <w:lang w:val="en-GB"/>
              </w:rPr>
              <w:t>5931</w:t>
            </w:r>
            <w:r>
              <w:rPr>
                <w:rStyle w:val="TransUnitID"/>
                <w:lang w:val="en-GB"/>
              </w:rPr>
              <w:t>f86c1566-57a2-4126-b7f2-25f141167721</w:t>
            </w:r>
          </w:p>
        </w:tc>
        <w:tc>
          <w:tcPr>
            <w:tcW w:w="0" w:type="auto"/>
            <w:shd w:val="clear" w:color="auto" w:fill="FFFFFF"/>
          </w:tcPr>
          <w:p w14:paraId="63FA129C" w14:textId="77777777" w:rsidR="004C26EE" w:rsidRDefault="00C72362">
            <w:pPr>
              <w:rPr>
                <w:lang w:val="en-GB"/>
              </w:rPr>
            </w:pPr>
            <w:r>
              <w:rPr>
                <w:lang w:val="en-GB"/>
              </w:rPr>
              <w:t>Translation Approved (71%)</w:t>
            </w:r>
          </w:p>
        </w:tc>
        <w:tc>
          <w:tcPr>
            <w:tcW w:w="0" w:type="auto"/>
            <w:shd w:val="clear" w:color="auto" w:fill="FFFFFF"/>
          </w:tcPr>
          <w:p w14:paraId="0BA8CE08" w14:textId="77777777" w:rsidR="004C26EE" w:rsidRDefault="00C72362">
            <w:pPr>
              <w:rPr>
                <w:lang w:val="en-GB"/>
              </w:rPr>
            </w:pPr>
            <w:r>
              <w:rPr>
                <w:lang w:val="en-GB"/>
              </w:rPr>
              <w:t>[Include here the details of the migration strategy for the introduction of the next generation of communication systems.]</w:t>
            </w:r>
          </w:p>
        </w:tc>
        <w:tc>
          <w:tcPr>
            <w:tcW w:w="0" w:type="auto"/>
            <w:shd w:val="clear" w:color="auto" w:fill="FFFFFF"/>
          </w:tcPr>
          <w:p w14:paraId="65F4B6D6" w14:textId="77777777" w:rsidR="004C26EE" w:rsidRDefault="00C72362">
            <w:pPr>
              <w:rPr>
                <w:lang w:val="sr-Cyrl-RS"/>
              </w:rPr>
            </w:pPr>
            <w:r>
              <w:rPr>
                <w:lang w:val="sr-Cyrl-RS"/>
              </w:rPr>
              <w:t>[Овде навести податке о стратегији преласка за увођење комуникационих система нове генерације.]</w:t>
            </w:r>
          </w:p>
        </w:tc>
      </w:tr>
      <w:tr w:rsidR="004C26EE" w14:paraId="60059254" w14:textId="77777777">
        <w:tc>
          <w:tcPr>
            <w:tcW w:w="0" w:type="auto"/>
            <w:shd w:val="clear" w:color="auto" w:fill="FFFFFF"/>
          </w:tcPr>
          <w:p w14:paraId="28D433E9" w14:textId="77777777" w:rsidR="004C26EE" w:rsidRDefault="00C72362">
            <w:pPr>
              <w:rPr>
                <w:lang w:val="en-GB"/>
              </w:rPr>
            </w:pPr>
            <w:r>
              <w:rPr>
                <w:rStyle w:val="SegmentID"/>
                <w:lang w:val="en-GB"/>
              </w:rPr>
              <w:t>5932</w:t>
            </w:r>
            <w:r>
              <w:rPr>
                <w:rStyle w:val="TransUnitID"/>
                <w:lang w:val="en-GB"/>
              </w:rPr>
              <w:t>2a16df5c-de3f-45ac-9175-f6f1161e6b2b</w:t>
            </w:r>
          </w:p>
        </w:tc>
        <w:tc>
          <w:tcPr>
            <w:tcW w:w="0" w:type="auto"/>
            <w:shd w:val="clear" w:color="auto" w:fill="FFFFFF"/>
          </w:tcPr>
          <w:p w14:paraId="6FD84A95" w14:textId="77777777" w:rsidR="004C26EE" w:rsidRDefault="00C72362">
            <w:pPr>
              <w:rPr>
                <w:lang w:val="en-GB"/>
              </w:rPr>
            </w:pPr>
            <w:r>
              <w:rPr>
                <w:lang w:val="en-GB"/>
              </w:rPr>
              <w:t>Translation Approved (82%)</w:t>
            </w:r>
          </w:p>
        </w:tc>
        <w:tc>
          <w:tcPr>
            <w:tcW w:w="0" w:type="auto"/>
            <w:shd w:val="clear" w:color="auto" w:fill="FFFFFF"/>
          </w:tcPr>
          <w:p w14:paraId="57B22745" w14:textId="77777777" w:rsidR="004C26EE" w:rsidRDefault="00C72362">
            <w:pPr>
              <w:rPr>
                <w:lang w:val="en-GB"/>
              </w:rPr>
            </w:pPr>
            <w:r>
              <w:rPr>
                <w:lang w:val="en-GB"/>
              </w:rPr>
              <w:t>— Planning for GSM-R deployment and Class B radio system decommissioning</w:t>
            </w:r>
          </w:p>
        </w:tc>
        <w:tc>
          <w:tcPr>
            <w:tcW w:w="0" w:type="auto"/>
            <w:shd w:val="clear" w:color="auto" w:fill="FFFFFF"/>
          </w:tcPr>
          <w:p w14:paraId="689966B1" w14:textId="77777777" w:rsidR="004C26EE" w:rsidRDefault="00C72362">
            <w:pPr>
              <w:rPr>
                <w:lang w:val="sr-Cyrl-RS"/>
              </w:rPr>
            </w:pPr>
            <w:r>
              <w:rPr>
                <w:lang w:val="sr-Cyrl-RS"/>
              </w:rPr>
              <w:t xml:space="preserve">– Планирање увођења </w:t>
            </w:r>
            <w:r>
              <w:rPr>
                <w:rStyle w:val="Tag"/>
                <w:lang w:val="sr-Cyrl-RS"/>
              </w:rPr>
              <w:t>&lt;Italic&gt;</w:t>
            </w:r>
            <w:r>
              <w:rPr>
                <w:lang w:val="sr-Cyrl-RS"/>
              </w:rPr>
              <w:t>GSM-R</w:t>
            </w:r>
            <w:r>
              <w:rPr>
                <w:rStyle w:val="Tag"/>
                <w:lang w:val="sr-Cyrl-RS"/>
              </w:rPr>
              <w:t>&lt;/Italic&gt;</w:t>
            </w:r>
            <w:r>
              <w:rPr>
                <w:lang w:val="sr-Cyrl-RS"/>
              </w:rPr>
              <w:t>-а и искључивања из рада радио-система класе Б</w:t>
            </w:r>
          </w:p>
        </w:tc>
      </w:tr>
      <w:tr w:rsidR="004C26EE" w14:paraId="58AD9824" w14:textId="77777777">
        <w:tc>
          <w:tcPr>
            <w:tcW w:w="0" w:type="auto"/>
            <w:shd w:val="clear" w:color="auto" w:fill="FFFFFF"/>
          </w:tcPr>
          <w:p w14:paraId="50CB8E49" w14:textId="77777777" w:rsidR="004C26EE" w:rsidRDefault="00C72362">
            <w:pPr>
              <w:rPr>
                <w:lang w:val="en-GB"/>
              </w:rPr>
            </w:pPr>
            <w:r>
              <w:rPr>
                <w:rStyle w:val="SegmentID"/>
                <w:lang w:val="en-GB"/>
              </w:rPr>
              <w:t>5933</w:t>
            </w:r>
            <w:r>
              <w:rPr>
                <w:rStyle w:val="TransUnitID"/>
                <w:lang w:val="en-GB"/>
              </w:rPr>
              <w:t>9450bdbb-df2d-41be-8fee-0075c9c5a88b</w:t>
            </w:r>
          </w:p>
        </w:tc>
        <w:tc>
          <w:tcPr>
            <w:tcW w:w="0" w:type="auto"/>
            <w:shd w:val="clear" w:color="auto" w:fill="FFFFFF"/>
          </w:tcPr>
          <w:p w14:paraId="2C1E6455" w14:textId="77777777" w:rsidR="004C26EE" w:rsidRDefault="00C72362">
            <w:pPr>
              <w:rPr>
                <w:lang w:val="en-GB"/>
              </w:rPr>
            </w:pPr>
            <w:r>
              <w:rPr>
                <w:lang w:val="en-GB"/>
              </w:rPr>
              <w:t>Translation Approved (91%)</w:t>
            </w:r>
          </w:p>
        </w:tc>
        <w:tc>
          <w:tcPr>
            <w:tcW w:w="0" w:type="auto"/>
            <w:shd w:val="clear" w:color="auto" w:fill="FFFFFF"/>
          </w:tcPr>
          <w:p w14:paraId="24FBD43E" w14:textId="77777777" w:rsidR="004C26EE" w:rsidRDefault="00C72362">
            <w:pPr>
              <w:rPr>
                <w:lang w:val="en-GB"/>
              </w:rPr>
            </w:pPr>
            <w:r>
              <w:rPr>
                <w:lang w:val="en-GB"/>
              </w:rPr>
              <w:t>[If relevant, include here an explanatory text in relation to planning of GSM-R deployment and Class B radio part decommissioning.]</w:t>
            </w:r>
          </w:p>
        </w:tc>
        <w:tc>
          <w:tcPr>
            <w:tcW w:w="0" w:type="auto"/>
            <w:shd w:val="clear" w:color="auto" w:fill="FFFFFF"/>
          </w:tcPr>
          <w:p w14:paraId="6C0A0D50" w14:textId="77777777" w:rsidR="004C26EE" w:rsidRDefault="00C72362">
            <w:pPr>
              <w:rPr>
                <w:lang w:val="sr-Cyrl-RS"/>
              </w:rPr>
            </w:pPr>
            <w:r>
              <w:rPr>
                <w:lang w:val="sr-Cyrl-RS"/>
              </w:rPr>
              <w:t xml:space="preserve">[По потреби, овде уметнути текст са објашњењем у вези са планирањем увођења </w:t>
            </w:r>
            <w:r>
              <w:rPr>
                <w:rStyle w:val="Tag"/>
                <w:lang w:val="sr-Cyrl-RS"/>
              </w:rPr>
              <w:t>&lt;Italic&gt;</w:t>
            </w:r>
            <w:r>
              <w:rPr>
                <w:lang w:val="sr-Cyrl-RS"/>
              </w:rPr>
              <w:t>GSM-R</w:t>
            </w:r>
            <w:r>
              <w:rPr>
                <w:rStyle w:val="Tag"/>
                <w:lang w:val="sr-Cyrl-RS"/>
              </w:rPr>
              <w:t>&lt;/Italic&gt;</w:t>
            </w:r>
            <w:r>
              <w:rPr>
                <w:lang w:val="sr-Cyrl-RS"/>
              </w:rPr>
              <w:t>-а и искључивања из рада радијског дела класе Б.]</w:t>
            </w:r>
          </w:p>
        </w:tc>
      </w:tr>
      <w:tr w:rsidR="004C26EE" w14:paraId="044B6917" w14:textId="77777777">
        <w:tc>
          <w:tcPr>
            <w:tcW w:w="0" w:type="auto"/>
            <w:shd w:val="clear" w:color="auto" w:fill="FFFFFF"/>
          </w:tcPr>
          <w:p w14:paraId="16B29471" w14:textId="77777777" w:rsidR="004C26EE" w:rsidRDefault="00C72362">
            <w:pPr>
              <w:rPr>
                <w:lang w:val="en-GB"/>
              </w:rPr>
            </w:pPr>
            <w:r>
              <w:rPr>
                <w:rStyle w:val="SegmentID"/>
                <w:lang w:val="en-GB"/>
              </w:rPr>
              <w:t>5934</w:t>
            </w:r>
            <w:r>
              <w:rPr>
                <w:rStyle w:val="TransUnitID"/>
                <w:lang w:val="en-GB"/>
              </w:rPr>
              <w:t>8cf219e0-f774-488a-911d-aa0baa9a98ed</w:t>
            </w:r>
          </w:p>
        </w:tc>
        <w:tc>
          <w:tcPr>
            <w:tcW w:w="0" w:type="auto"/>
            <w:shd w:val="clear" w:color="auto" w:fill="FFFFFF"/>
          </w:tcPr>
          <w:p w14:paraId="5BF57416" w14:textId="77777777" w:rsidR="004C26EE" w:rsidRDefault="00C72362">
            <w:pPr>
              <w:rPr>
                <w:lang w:val="en-GB"/>
              </w:rPr>
            </w:pPr>
            <w:r>
              <w:rPr>
                <w:lang w:val="en-GB"/>
              </w:rPr>
              <w:t>Translation Approved (100%)</w:t>
            </w:r>
          </w:p>
        </w:tc>
        <w:tc>
          <w:tcPr>
            <w:tcW w:w="0" w:type="auto"/>
            <w:shd w:val="clear" w:color="auto" w:fill="FFFFFF"/>
          </w:tcPr>
          <w:p w14:paraId="7273634E" w14:textId="77777777" w:rsidR="004C26EE" w:rsidRDefault="00C72362">
            <w:pPr>
              <w:rPr>
                <w:lang w:val="en-GB"/>
              </w:rPr>
            </w:pPr>
            <w:r>
              <w:rPr>
                <w:lang w:val="en-GB"/>
              </w:rPr>
              <w:t>Table 12</w:t>
            </w:r>
          </w:p>
        </w:tc>
        <w:tc>
          <w:tcPr>
            <w:tcW w:w="0" w:type="auto"/>
            <w:shd w:val="clear" w:color="auto" w:fill="FFFFFF"/>
          </w:tcPr>
          <w:p w14:paraId="4FB59614" w14:textId="77777777" w:rsidR="004C26EE" w:rsidRDefault="00C72362">
            <w:pPr>
              <w:rPr>
                <w:lang w:val="sr-Cyrl-RS"/>
              </w:rPr>
            </w:pPr>
            <w:r>
              <w:rPr>
                <w:lang w:val="sr-Cyrl-RS"/>
              </w:rPr>
              <w:t>Табела 12.</w:t>
            </w:r>
          </w:p>
        </w:tc>
      </w:tr>
      <w:tr w:rsidR="004C26EE" w14:paraId="1A4C26A0" w14:textId="77777777">
        <w:tc>
          <w:tcPr>
            <w:tcW w:w="0" w:type="auto"/>
            <w:shd w:val="clear" w:color="auto" w:fill="FFFFFF"/>
          </w:tcPr>
          <w:p w14:paraId="5C0B5971" w14:textId="77777777" w:rsidR="004C26EE" w:rsidRDefault="00C72362">
            <w:pPr>
              <w:rPr>
                <w:lang w:val="en-GB"/>
              </w:rPr>
            </w:pPr>
            <w:r>
              <w:rPr>
                <w:rStyle w:val="SegmentID"/>
                <w:lang w:val="en-GB"/>
              </w:rPr>
              <w:t>5935</w:t>
            </w:r>
            <w:r>
              <w:rPr>
                <w:rStyle w:val="TransUnitID"/>
                <w:lang w:val="en-GB"/>
              </w:rPr>
              <w:t>805110dc-9c70-488f-b916-d2fa147ade01</w:t>
            </w:r>
          </w:p>
        </w:tc>
        <w:tc>
          <w:tcPr>
            <w:tcW w:w="0" w:type="auto"/>
            <w:shd w:val="clear" w:color="auto" w:fill="FFFFFF"/>
          </w:tcPr>
          <w:p w14:paraId="3A7325D5" w14:textId="77777777" w:rsidR="004C26EE" w:rsidRDefault="00C72362">
            <w:pPr>
              <w:rPr>
                <w:lang w:val="en-GB"/>
              </w:rPr>
            </w:pPr>
            <w:r>
              <w:rPr>
                <w:lang w:val="en-GB"/>
              </w:rPr>
              <w:t>Translation Approved (81%)</w:t>
            </w:r>
          </w:p>
        </w:tc>
        <w:tc>
          <w:tcPr>
            <w:tcW w:w="0" w:type="auto"/>
            <w:shd w:val="clear" w:color="auto" w:fill="FFFFFF"/>
          </w:tcPr>
          <w:p w14:paraId="6E7F37CA" w14:textId="77777777" w:rsidR="004C26EE" w:rsidRDefault="00C72362">
            <w:pPr>
              <w:rPr>
                <w:lang w:val="en-GB"/>
              </w:rPr>
            </w:pPr>
            <w:r>
              <w:rPr>
                <w:lang w:val="en-GB"/>
              </w:rPr>
              <w:t>Planning for GSM-R deployment and Class B radio part decommissioning</w:t>
            </w:r>
          </w:p>
        </w:tc>
        <w:tc>
          <w:tcPr>
            <w:tcW w:w="0" w:type="auto"/>
            <w:shd w:val="clear" w:color="auto" w:fill="FFFFFF"/>
          </w:tcPr>
          <w:p w14:paraId="218C314D" w14:textId="77777777" w:rsidR="004C26EE" w:rsidRDefault="00C72362">
            <w:pPr>
              <w:rPr>
                <w:lang w:val="sr-Cyrl-RS"/>
              </w:rPr>
            </w:pPr>
            <w:r>
              <w:rPr>
                <w:lang w:val="sr-Cyrl-RS"/>
              </w:rPr>
              <w:t xml:space="preserve">Планирање увођења </w:t>
            </w:r>
            <w:r>
              <w:rPr>
                <w:rStyle w:val="Tag"/>
                <w:lang w:val="sr-Cyrl-RS"/>
              </w:rPr>
              <w:t>&lt;Italic&gt;</w:t>
            </w:r>
            <w:r>
              <w:rPr>
                <w:lang w:val="sr-Cyrl-RS"/>
              </w:rPr>
              <w:t>GSM-R</w:t>
            </w:r>
            <w:r>
              <w:rPr>
                <w:rStyle w:val="Tag"/>
                <w:lang w:val="sr-Cyrl-RS"/>
              </w:rPr>
              <w:t>&lt;/Italic&gt;</w:t>
            </w:r>
            <w:r>
              <w:rPr>
                <w:lang w:val="sr-Cyrl-RS"/>
              </w:rPr>
              <w:t>-а и искључивања из рада радијског дела класе Б</w:t>
            </w:r>
          </w:p>
        </w:tc>
      </w:tr>
      <w:tr w:rsidR="004C26EE" w14:paraId="1F10C42F" w14:textId="77777777">
        <w:tc>
          <w:tcPr>
            <w:tcW w:w="0" w:type="auto"/>
            <w:shd w:val="clear" w:color="auto" w:fill="FFFFFF"/>
          </w:tcPr>
          <w:p w14:paraId="76727ED2" w14:textId="77777777" w:rsidR="004C26EE" w:rsidRDefault="00C72362">
            <w:pPr>
              <w:rPr>
                <w:lang w:val="en-GB"/>
              </w:rPr>
            </w:pPr>
            <w:r>
              <w:rPr>
                <w:rStyle w:val="SegmentID"/>
                <w:lang w:val="en-GB"/>
              </w:rPr>
              <w:t>5936</w:t>
            </w:r>
            <w:r>
              <w:rPr>
                <w:rStyle w:val="TransUnitID"/>
                <w:lang w:val="en-GB"/>
              </w:rPr>
              <w:t>dea1f422-14e5-45ed-a856-52f44c9d2bac</w:t>
            </w:r>
          </w:p>
        </w:tc>
        <w:tc>
          <w:tcPr>
            <w:tcW w:w="0" w:type="auto"/>
            <w:shd w:val="clear" w:color="auto" w:fill="FFFFFF"/>
          </w:tcPr>
          <w:p w14:paraId="21782F0F" w14:textId="77777777" w:rsidR="004C26EE" w:rsidRDefault="00C72362">
            <w:pPr>
              <w:rPr>
                <w:lang w:val="en-GB"/>
              </w:rPr>
            </w:pPr>
            <w:r>
              <w:rPr>
                <w:lang w:val="en-GB"/>
              </w:rPr>
              <w:t>Translation Approved (100%)</w:t>
            </w:r>
          </w:p>
        </w:tc>
        <w:tc>
          <w:tcPr>
            <w:tcW w:w="0" w:type="auto"/>
            <w:shd w:val="clear" w:color="auto" w:fill="FFFFFF"/>
          </w:tcPr>
          <w:p w14:paraId="1AB2142A" w14:textId="77777777" w:rsidR="004C26EE" w:rsidRDefault="00C72362">
            <w:pPr>
              <w:rPr>
                <w:lang w:val="en-GB"/>
              </w:rPr>
            </w:pPr>
            <w:r>
              <w:rPr>
                <w:lang w:val="en-GB"/>
              </w:rPr>
              <w:t>ID</w:t>
            </w:r>
          </w:p>
        </w:tc>
        <w:tc>
          <w:tcPr>
            <w:tcW w:w="0" w:type="auto"/>
            <w:shd w:val="clear" w:color="auto" w:fill="FFFFFF"/>
          </w:tcPr>
          <w:p w14:paraId="3CBC4E33" w14:textId="77777777" w:rsidR="004C26EE" w:rsidRDefault="00C72362">
            <w:pPr>
              <w:rPr>
                <w:lang w:val="sr-Cyrl-RS"/>
              </w:rPr>
            </w:pPr>
            <w:r>
              <w:rPr>
                <w:lang w:val="sr-Cyrl-RS"/>
              </w:rPr>
              <w:t>Идентификациона ознака</w:t>
            </w:r>
          </w:p>
        </w:tc>
      </w:tr>
      <w:tr w:rsidR="004C26EE" w14:paraId="1B81243D" w14:textId="77777777">
        <w:tc>
          <w:tcPr>
            <w:tcW w:w="0" w:type="auto"/>
            <w:shd w:val="clear" w:color="auto" w:fill="FFFFFF"/>
          </w:tcPr>
          <w:p w14:paraId="614307C1" w14:textId="77777777" w:rsidR="004C26EE" w:rsidRDefault="00C72362">
            <w:pPr>
              <w:rPr>
                <w:lang w:val="en-GB"/>
              </w:rPr>
            </w:pPr>
            <w:r>
              <w:rPr>
                <w:rStyle w:val="SegmentID"/>
                <w:lang w:val="en-GB"/>
              </w:rPr>
              <w:t>5937</w:t>
            </w:r>
            <w:r>
              <w:rPr>
                <w:rStyle w:val="TransUnitID"/>
                <w:lang w:val="en-GB"/>
              </w:rPr>
              <w:t>707c8916-7542-45ad-96a0-cfb46b676f7e</w:t>
            </w:r>
          </w:p>
        </w:tc>
        <w:tc>
          <w:tcPr>
            <w:tcW w:w="0" w:type="auto"/>
            <w:shd w:val="clear" w:color="auto" w:fill="FFFFFF"/>
          </w:tcPr>
          <w:p w14:paraId="638D584B" w14:textId="77777777" w:rsidR="004C26EE" w:rsidRDefault="00C72362">
            <w:pPr>
              <w:rPr>
                <w:lang w:val="en-GB"/>
              </w:rPr>
            </w:pPr>
            <w:r>
              <w:rPr>
                <w:lang w:val="en-GB"/>
              </w:rPr>
              <w:t>Translation Approved (CM)</w:t>
            </w:r>
          </w:p>
        </w:tc>
        <w:tc>
          <w:tcPr>
            <w:tcW w:w="0" w:type="auto"/>
            <w:shd w:val="clear" w:color="auto" w:fill="FFFFFF"/>
          </w:tcPr>
          <w:p w14:paraId="408125A4" w14:textId="77777777" w:rsidR="004C26EE" w:rsidRDefault="00C72362">
            <w:pPr>
              <w:rPr>
                <w:lang w:val="en-GB"/>
              </w:rPr>
            </w:pPr>
            <w:r>
              <w:rPr>
                <w:lang w:val="en-GB"/>
              </w:rPr>
              <w:t>Line</w:t>
            </w:r>
          </w:p>
        </w:tc>
        <w:tc>
          <w:tcPr>
            <w:tcW w:w="0" w:type="auto"/>
            <w:shd w:val="clear" w:color="auto" w:fill="FFFFFF"/>
          </w:tcPr>
          <w:p w14:paraId="358DC9BD" w14:textId="77777777" w:rsidR="004C26EE" w:rsidRDefault="00C72362">
            <w:pPr>
              <w:rPr>
                <w:lang w:val="sr-Cyrl-RS"/>
              </w:rPr>
            </w:pPr>
            <w:r>
              <w:rPr>
                <w:lang w:val="sr-Cyrl-RS"/>
              </w:rPr>
              <w:t>Пруга</w:t>
            </w:r>
          </w:p>
        </w:tc>
      </w:tr>
      <w:tr w:rsidR="004C26EE" w14:paraId="4A9F65EF" w14:textId="77777777">
        <w:tc>
          <w:tcPr>
            <w:tcW w:w="0" w:type="auto"/>
            <w:shd w:val="clear" w:color="auto" w:fill="FFFFFF"/>
          </w:tcPr>
          <w:p w14:paraId="44580410" w14:textId="77777777" w:rsidR="004C26EE" w:rsidRDefault="00C72362">
            <w:pPr>
              <w:rPr>
                <w:lang w:val="en-GB"/>
              </w:rPr>
            </w:pPr>
            <w:r>
              <w:rPr>
                <w:rStyle w:val="SegmentID"/>
                <w:lang w:val="en-GB"/>
              </w:rPr>
              <w:t>5938</w:t>
            </w:r>
            <w:r>
              <w:rPr>
                <w:rStyle w:val="TransUnitID"/>
                <w:lang w:val="en-GB"/>
              </w:rPr>
              <w:t>abb3f8f8-9aaa-4a7c-bb83-a67f3ed970a8</w:t>
            </w:r>
          </w:p>
        </w:tc>
        <w:tc>
          <w:tcPr>
            <w:tcW w:w="0" w:type="auto"/>
            <w:shd w:val="clear" w:color="auto" w:fill="FFFFFF"/>
          </w:tcPr>
          <w:p w14:paraId="7FA0B3B9" w14:textId="77777777" w:rsidR="004C26EE" w:rsidRDefault="00C72362">
            <w:pPr>
              <w:rPr>
                <w:lang w:val="en-GB"/>
              </w:rPr>
            </w:pPr>
            <w:r>
              <w:rPr>
                <w:lang w:val="en-GB"/>
              </w:rPr>
              <w:t>Translation Approved (87%)</w:t>
            </w:r>
          </w:p>
        </w:tc>
        <w:tc>
          <w:tcPr>
            <w:tcW w:w="0" w:type="auto"/>
            <w:shd w:val="clear" w:color="auto" w:fill="FFFFFF"/>
          </w:tcPr>
          <w:p w14:paraId="531BBF36" w14:textId="77777777" w:rsidR="004C26EE" w:rsidRDefault="00C72362">
            <w:pPr>
              <w:rPr>
                <w:lang w:val="en-GB"/>
              </w:rPr>
            </w:pPr>
            <w:r>
              <w:rPr>
                <w:lang w:val="en-GB"/>
              </w:rPr>
              <w:t>Planning for GSM-R deployment</w:t>
            </w:r>
          </w:p>
        </w:tc>
        <w:tc>
          <w:tcPr>
            <w:tcW w:w="0" w:type="auto"/>
            <w:shd w:val="clear" w:color="auto" w:fill="FFFFFF"/>
          </w:tcPr>
          <w:p w14:paraId="6A834FF5" w14:textId="77777777" w:rsidR="004C26EE" w:rsidRDefault="00C72362">
            <w:pPr>
              <w:rPr>
                <w:lang w:val="sr-Cyrl-RS"/>
              </w:rPr>
            </w:pPr>
            <w:r>
              <w:rPr>
                <w:lang w:val="sr-Cyrl-RS"/>
              </w:rPr>
              <w:t xml:space="preserve">Планирање увођења </w:t>
            </w:r>
            <w:r>
              <w:rPr>
                <w:rStyle w:val="Tag"/>
                <w:lang w:val="sr-Cyrl-RS"/>
              </w:rPr>
              <w:t>&lt;Italic&gt;</w:t>
            </w:r>
            <w:r>
              <w:rPr>
                <w:lang w:val="sr-Cyrl-RS"/>
              </w:rPr>
              <w:t>GSM-R</w:t>
            </w:r>
            <w:r>
              <w:rPr>
                <w:rStyle w:val="Tag"/>
                <w:lang w:val="sr-Cyrl-RS"/>
              </w:rPr>
              <w:t>&lt;/Italic&gt;</w:t>
            </w:r>
            <w:r>
              <w:rPr>
                <w:lang w:val="sr-Cyrl-RS"/>
              </w:rPr>
              <w:t>-а</w:t>
            </w:r>
          </w:p>
        </w:tc>
      </w:tr>
      <w:tr w:rsidR="004C26EE" w14:paraId="0B314E68" w14:textId="77777777">
        <w:tc>
          <w:tcPr>
            <w:tcW w:w="0" w:type="auto"/>
            <w:shd w:val="clear" w:color="auto" w:fill="FFFFFF"/>
          </w:tcPr>
          <w:p w14:paraId="60166C4C" w14:textId="77777777" w:rsidR="004C26EE" w:rsidRDefault="00C72362">
            <w:pPr>
              <w:rPr>
                <w:lang w:val="en-GB"/>
              </w:rPr>
            </w:pPr>
            <w:r>
              <w:rPr>
                <w:rStyle w:val="SegmentID"/>
                <w:lang w:val="en-GB"/>
              </w:rPr>
              <w:t>5939</w:t>
            </w:r>
            <w:r>
              <w:rPr>
                <w:rStyle w:val="TransUnitID"/>
                <w:lang w:val="en-GB"/>
              </w:rPr>
              <w:t>b65e681f-55ea-4c3a-bd5e-76217e771868</w:t>
            </w:r>
          </w:p>
        </w:tc>
        <w:tc>
          <w:tcPr>
            <w:tcW w:w="0" w:type="auto"/>
            <w:shd w:val="clear" w:color="auto" w:fill="FFFFFF"/>
          </w:tcPr>
          <w:p w14:paraId="57457DB8" w14:textId="77777777" w:rsidR="004C26EE" w:rsidRDefault="00C72362">
            <w:pPr>
              <w:rPr>
                <w:lang w:val="en-GB"/>
              </w:rPr>
            </w:pPr>
            <w:r>
              <w:rPr>
                <w:lang w:val="en-GB"/>
              </w:rPr>
              <w:t>Translation Approved (76%)</w:t>
            </w:r>
          </w:p>
        </w:tc>
        <w:tc>
          <w:tcPr>
            <w:tcW w:w="0" w:type="auto"/>
            <w:shd w:val="clear" w:color="auto" w:fill="FFFFFF"/>
          </w:tcPr>
          <w:p w14:paraId="1FF4DB14" w14:textId="77777777" w:rsidR="004C26EE" w:rsidRDefault="00C72362">
            <w:pPr>
              <w:rPr>
                <w:lang w:val="en-GB"/>
              </w:rPr>
            </w:pPr>
            <w:r>
              <w:rPr>
                <w:lang w:val="en-GB"/>
              </w:rPr>
              <w:t>Planning for Class B radio decommissioning</w:t>
            </w:r>
          </w:p>
        </w:tc>
        <w:tc>
          <w:tcPr>
            <w:tcW w:w="0" w:type="auto"/>
            <w:shd w:val="clear" w:color="auto" w:fill="FFFFFF"/>
          </w:tcPr>
          <w:p w14:paraId="0F8562F0" w14:textId="77777777" w:rsidR="004C26EE" w:rsidRDefault="00C72362">
            <w:pPr>
              <w:rPr>
                <w:lang w:val="sr-Cyrl-RS"/>
              </w:rPr>
            </w:pPr>
            <w:r>
              <w:rPr>
                <w:lang w:val="sr-Cyrl-RS"/>
              </w:rPr>
              <w:t>Планирање искључивања из рада радио-уређаја класе Б</w:t>
            </w:r>
          </w:p>
        </w:tc>
      </w:tr>
      <w:tr w:rsidR="004C26EE" w14:paraId="7025C21D" w14:textId="77777777">
        <w:tc>
          <w:tcPr>
            <w:tcW w:w="0" w:type="auto"/>
            <w:shd w:val="clear" w:color="auto" w:fill="FFFFFF"/>
          </w:tcPr>
          <w:p w14:paraId="7D99AE9D" w14:textId="77777777" w:rsidR="004C26EE" w:rsidRDefault="00C72362">
            <w:pPr>
              <w:rPr>
                <w:lang w:val="en-GB"/>
              </w:rPr>
            </w:pPr>
            <w:r>
              <w:rPr>
                <w:rStyle w:val="SegmentID"/>
                <w:lang w:val="en-GB"/>
              </w:rPr>
              <w:t>5940</w:t>
            </w:r>
            <w:r>
              <w:rPr>
                <w:rStyle w:val="TransUnitID"/>
                <w:lang w:val="en-GB"/>
              </w:rPr>
              <w:t>ed3245c6-a668-458a-a0ef-7cdaf7296970</w:t>
            </w:r>
          </w:p>
        </w:tc>
        <w:tc>
          <w:tcPr>
            <w:tcW w:w="0" w:type="auto"/>
            <w:shd w:val="clear" w:color="auto" w:fill="FFFFFF"/>
          </w:tcPr>
          <w:p w14:paraId="0BCCBE24" w14:textId="77777777" w:rsidR="004C26EE" w:rsidRDefault="00C72362">
            <w:pPr>
              <w:rPr>
                <w:lang w:val="en-GB"/>
              </w:rPr>
            </w:pPr>
            <w:r>
              <w:rPr>
                <w:lang w:val="en-GB"/>
              </w:rPr>
              <w:t>Translation Approved (100%)</w:t>
            </w:r>
          </w:p>
        </w:tc>
        <w:tc>
          <w:tcPr>
            <w:tcW w:w="0" w:type="auto"/>
            <w:shd w:val="clear" w:color="auto" w:fill="FFFFFF"/>
          </w:tcPr>
          <w:p w14:paraId="48A71D5B" w14:textId="77777777" w:rsidR="004C26EE" w:rsidRDefault="00C72362">
            <w:pPr>
              <w:rPr>
                <w:lang w:val="en-GB"/>
              </w:rPr>
            </w:pPr>
            <w:r>
              <w:rPr>
                <w:lang w:val="en-GB"/>
              </w:rPr>
              <w:t>Additional information</w:t>
            </w:r>
          </w:p>
        </w:tc>
        <w:tc>
          <w:tcPr>
            <w:tcW w:w="0" w:type="auto"/>
            <w:shd w:val="clear" w:color="auto" w:fill="FFFFFF"/>
          </w:tcPr>
          <w:p w14:paraId="4E1E0154" w14:textId="77777777" w:rsidR="004C26EE" w:rsidRDefault="00C72362">
            <w:pPr>
              <w:rPr>
                <w:lang w:val="sr-Cyrl-RS"/>
              </w:rPr>
            </w:pPr>
            <w:r>
              <w:rPr>
                <w:lang w:val="sr-Cyrl-RS"/>
              </w:rPr>
              <w:t>Додатне информације</w:t>
            </w:r>
          </w:p>
        </w:tc>
      </w:tr>
      <w:tr w:rsidR="004C26EE" w14:paraId="245F1C2D" w14:textId="77777777">
        <w:tc>
          <w:tcPr>
            <w:tcW w:w="0" w:type="auto"/>
            <w:shd w:val="clear" w:color="auto" w:fill="FFFFFF"/>
          </w:tcPr>
          <w:p w14:paraId="7394C120" w14:textId="77777777" w:rsidR="004C26EE" w:rsidRDefault="00C72362">
            <w:pPr>
              <w:rPr>
                <w:lang w:val="en-GB"/>
              </w:rPr>
            </w:pPr>
            <w:r>
              <w:rPr>
                <w:rStyle w:val="SegmentID"/>
                <w:lang w:val="en-GB"/>
              </w:rPr>
              <w:t>5941</w:t>
            </w:r>
            <w:r>
              <w:rPr>
                <w:rStyle w:val="TransUnitID"/>
                <w:lang w:val="en-GB"/>
              </w:rPr>
              <w:t>17168742-f12e-4d3b-83ea-8719f1ef866b</w:t>
            </w:r>
          </w:p>
        </w:tc>
        <w:tc>
          <w:tcPr>
            <w:tcW w:w="0" w:type="auto"/>
            <w:shd w:val="clear" w:color="auto" w:fill="FFFFFF"/>
          </w:tcPr>
          <w:p w14:paraId="2CC1ECBA" w14:textId="77777777" w:rsidR="004C26EE" w:rsidRDefault="00C72362">
            <w:pPr>
              <w:rPr>
                <w:lang w:val="en-GB"/>
              </w:rPr>
            </w:pPr>
            <w:r>
              <w:rPr>
                <w:lang w:val="en-GB"/>
              </w:rPr>
              <w:t>Translation Approved (100%)</w:t>
            </w:r>
          </w:p>
        </w:tc>
        <w:tc>
          <w:tcPr>
            <w:tcW w:w="0" w:type="auto"/>
            <w:shd w:val="clear" w:color="auto" w:fill="FFFFFF"/>
          </w:tcPr>
          <w:p w14:paraId="26A3580A" w14:textId="77777777" w:rsidR="004C26EE" w:rsidRDefault="00C72362">
            <w:pPr>
              <w:rPr>
                <w:lang w:val="en-GB"/>
              </w:rPr>
            </w:pPr>
            <w:r>
              <w:rPr>
                <w:lang w:val="en-GB"/>
              </w:rPr>
              <w:t>Note</w:t>
            </w:r>
          </w:p>
        </w:tc>
        <w:tc>
          <w:tcPr>
            <w:tcW w:w="0" w:type="auto"/>
            <w:shd w:val="clear" w:color="auto" w:fill="FFFFFF"/>
          </w:tcPr>
          <w:p w14:paraId="63754183" w14:textId="77777777" w:rsidR="004C26EE" w:rsidRDefault="00C72362">
            <w:pPr>
              <w:rPr>
                <w:lang w:val="sr-Cyrl-RS"/>
              </w:rPr>
            </w:pPr>
            <w:r>
              <w:rPr>
                <w:lang w:val="sr-Cyrl-RS"/>
              </w:rPr>
              <w:t>Напомена</w:t>
            </w:r>
          </w:p>
        </w:tc>
      </w:tr>
      <w:tr w:rsidR="004C26EE" w14:paraId="7A59D60D" w14:textId="77777777">
        <w:tc>
          <w:tcPr>
            <w:tcW w:w="0" w:type="auto"/>
            <w:shd w:val="clear" w:color="auto" w:fill="FFFFFF"/>
          </w:tcPr>
          <w:p w14:paraId="6FC8BF2A" w14:textId="77777777" w:rsidR="004C26EE" w:rsidRDefault="00C72362">
            <w:pPr>
              <w:rPr>
                <w:lang w:val="en-GB"/>
              </w:rPr>
            </w:pPr>
            <w:r>
              <w:rPr>
                <w:rStyle w:val="SegmentID"/>
                <w:lang w:val="en-GB"/>
              </w:rPr>
              <w:t>5942</w:t>
            </w:r>
            <w:r>
              <w:rPr>
                <w:rStyle w:val="TransUnitID"/>
                <w:lang w:val="en-GB"/>
              </w:rPr>
              <w:t>9e7bdf68-4c1e-4ea7-ae84-1126dbb96162</w:t>
            </w:r>
          </w:p>
        </w:tc>
        <w:tc>
          <w:tcPr>
            <w:tcW w:w="0" w:type="auto"/>
            <w:shd w:val="clear" w:color="auto" w:fill="FFFFFF"/>
          </w:tcPr>
          <w:p w14:paraId="035A9FC7" w14:textId="77777777" w:rsidR="004C26EE" w:rsidRDefault="00C72362">
            <w:pPr>
              <w:rPr>
                <w:lang w:val="en-GB"/>
              </w:rPr>
            </w:pPr>
            <w:r>
              <w:rPr>
                <w:lang w:val="en-GB"/>
              </w:rPr>
              <w:t>Translation Approved (100%)</w:t>
            </w:r>
          </w:p>
        </w:tc>
        <w:tc>
          <w:tcPr>
            <w:tcW w:w="0" w:type="auto"/>
            <w:shd w:val="clear" w:color="auto" w:fill="FFFFFF"/>
          </w:tcPr>
          <w:p w14:paraId="46B04FF6" w14:textId="77777777" w:rsidR="004C26EE" w:rsidRDefault="00C72362">
            <w:pPr>
              <w:rPr>
                <w:lang w:val="en-GB"/>
              </w:rPr>
            </w:pPr>
            <w:r>
              <w:rPr>
                <w:lang w:val="en-GB"/>
              </w:rPr>
              <w:t>Current status</w:t>
            </w:r>
          </w:p>
        </w:tc>
        <w:tc>
          <w:tcPr>
            <w:tcW w:w="0" w:type="auto"/>
            <w:shd w:val="clear" w:color="auto" w:fill="FFFFFF"/>
          </w:tcPr>
          <w:p w14:paraId="74F872D2" w14:textId="77777777" w:rsidR="004C26EE" w:rsidRDefault="00C72362">
            <w:pPr>
              <w:rPr>
                <w:lang w:val="sr-Cyrl-RS"/>
              </w:rPr>
            </w:pPr>
            <w:r>
              <w:rPr>
                <w:lang w:val="sr-Cyrl-RS"/>
              </w:rPr>
              <w:t>Тренутни статус</w:t>
            </w:r>
          </w:p>
        </w:tc>
      </w:tr>
      <w:tr w:rsidR="004C26EE" w14:paraId="2C28F0C2" w14:textId="77777777">
        <w:tc>
          <w:tcPr>
            <w:tcW w:w="0" w:type="auto"/>
            <w:shd w:val="clear" w:color="auto" w:fill="FFFFFF"/>
          </w:tcPr>
          <w:p w14:paraId="6375A2FD" w14:textId="77777777" w:rsidR="004C26EE" w:rsidRDefault="00C72362">
            <w:pPr>
              <w:rPr>
                <w:lang w:val="en-GB"/>
              </w:rPr>
            </w:pPr>
            <w:r>
              <w:rPr>
                <w:rStyle w:val="SegmentID"/>
                <w:lang w:val="en-GB"/>
              </w:rPr>
              <w:t>5943</w:t>
            </w:r>
            <w:r>
              <w:rPr>
                <w:rStyle w:val="TransUnitID"/>
                <w:lang w:val="en-GB"/>
              </w:rPr>
              <w:t>1e16820a-1855-49fb-bd79-a437b03dc2d5</w:t>
            </w:r>
          </w:p>
        </w:tc>
        <w:tc>
          <w:tcPr>
            <w:tcW w:w="0" w:type="auto"/>
            <w:shd w:val="clear" w:color="auto" w:fill="FFFFFF"/>
          </w:tcPr>
          <w:p w14:paraId="32FA9DE6" w14:textId="77777777" w:rsidR="004C26EE" w:rsidRDefault="00C72362">
            <w:pPr>
              <w:rPr>
                <w:lang w:val="en-GB"/>
              </w:rPr>
            </w:pPr>
            <w:r>
              <w:rPr>
                <w:lang w:val="en-GB"/>
              </w:rPr>
              <w:t>Translation Approved (0%)</w:t>
            </w:r>
          </w:p>
        </w:tc>
        <w:tc>
          <w:tcPr>
            <w:tcW w:w="0" w:type="auto"/>
            <w:shd w:val="clear" w:color="auto" w:fill="FFFFFF"/>
          </w:tcPr>
          <w:p w14:paraId="5388602A" w14:textId="77777777" w:rsidR="004C26EE" w:rsidRDefault="00C72362">
            <w:pPr>
              <w:rPr>
                <w:lang w:val="en-GB"/>
              </w:rPr>
            </w:pPr>
            <w:r>
              <w:rPr>
                <w:lang w:val="en-GB"/>
              </w:rPr>
              <w:t>Realization</w:t>
            </w:r>
          </w:p>
        </w:tc>
        <w:tc>
          <w:tcPr>
            <w:tcW w:w="0" w:type="auto"/>
            <w:shd w:val="clear" w:color="auto" w:fill="FFFFFF"/>
          </w:tcPr>
          <w:p w14:paraId="31DDFC68" w14:textId="77777777" w:rsidR="004C26EE" w:rsidRDefault="00C72362">
            <w:pPr>
              <w:rPr>
                <w:lang w:val="sr-Cyrl-RS"/>
              </w:rPr>
            </w:pPr>
            <w:r>
              <w:rPr>
                <w:lang w:val="sr-Cyrl-RS"/>
              </w:rPr>
              <w:t>Реализација</w:t>
            </w:r>
          </w:p>
        </w:tc>
      </w:tr>
      <w:tr w:rsidR="004C26EE" w14:paraId="3B3BC5C5" w14:textId="77777777">
        <w:tc>
          <w:tcPr>
            <w:tcW w:w="0" w:type="auto"/>
            <w:shd w:val="clear" w:color="auto" w:fill="FFFFFF"/>
          </w:tcPr>
          <w:p w14:paraId="39A90730" w14:textId="77777777" w:rsidR="004C26EE" w:rsidRDefault="00C72362">
            <w:pPr>
              <w:rPr>
                <w:lang w:val="en-GB"/>
              </w:rPr>
            </w:pPr>
            <w:r>
              <w:rPr>
                <w:rStyle w:val="SegmentID"/>
                <w:lang w:val="en-GB"/>
              </w:rPr>
              <w:t>5944</w:t>
            </w:r>
            <w:r>
              <w:rPr>
                <w:rStyle w:val="TransUnitID"/>
                <w:lang w:val="en-GB"/>
              </w:rPr>
              <w:t>49f3b30d-c12a-4598-a67b-ab211c241a17</w:t>
            </w:r>
          </w:p>
        </w:tc>
        <w:tc>
          <w:tcPr>
            <w:tcW w:w="0" w:type="auto"/>
            <w:shd w:val="clear" w:color="auto" w:fill="FFFFFF"/>
          </w:tcPr>
          <w:p w14:paraId="24858592" w14:textId="77777777" w:rsidR="004C26EE" w:rsidRDefault="00C72362">
            <w:pPr>
              <w:rPr>
                <w:lang w:val="en-GB"/>
              </w:rPr>
            </w:pPr>
            <w:r>
              <w:rPr>
                <w:lang w:val="en-GB"/>
              </w:rPr>
              <w:t>Translation Approved (97%)</w:t>
            </w:r>
          </w:p>
        </w:tc>
        <w:tc>
          <w:tcPr>
            <w:tcW w:w="0" w:type="auto"/>
            <w:shd w:val="clear" w:color="auto" w:fill="FFFFFF"/>
          </w:tcPr>
          <w:p w14:paraId="3161F04E" w14:textId="77777777" w:rsidR="004C26EE" w:rsidRDefault="00C72362">
            <w:pPr>
              <w:rPr>
                <w:lang w:val="en-GB"/>
              </w:rPr>
            </w:pPr>
            <w:r>
              <w:rPr>
                <w:lang w:val="en-GB"/>
              </w:rPr>
              <w:t>Date when GSM-R is placed in service</w:t>
            </w:r>
          </w:p>
        </w:tc>
        <w:tc>
          <w:tcPr>
            <w:tcW w:w="0" w:type="auto"/>
            <w:shd w:val="clear" w:color="auto" w:fill="FFFFFF"/>
          </w:tcPr>
          <w:p w14:paraId="154CB801" w14:textId="77777777" w:rsidR="004C26EE" w:rsidRDefault="00C72362">
            <w:pPr>
              <w:rPr>
                <w:lang w:val="sr-Cyrl-RS"/>
              </w:rPr>
            </w:pPr>
            <w:r>
              <w:rPr>
                <w:lang w:val="sr-Cyrl-RS"/>
              </w:rPr>
              <w:t xml:space="preserve">Датум пуштања у рад </w:t>
            </w:r>
            <w:r>
              <w:rPr>
                <w:rStyle w:val="Tag"/>
                <w:lang w:val="sr-Cyrl-RS"/>
              </w:rPr>
              <w:t>&lt;Italic&gt;</w:t>
            </w:r>
            <w:r>
              <w:rPr>
                <w:lang w:val="sr-Cyrl-RS"/>
              </w:rPr>
              <w:t>GSM-R</w:t>
            </w:r>
            <w:r>
              <w:rPr>
                <w:rStyle w:val="Tag"/>
                <w:lang w:val="sr-Cyrl-RS"/>
              </w:rPr>
              <w:t>&lt;/Italic&gt;</w:t>
            </w:r>
            <w:r>
              <w:rPr>
                <w:lang w:val="sr-Cyrl-RS"/>
              </w:rPr>
              <w:t>-а</w:t>
            </w:r>
          </w:p>
        </w:tc>
      </w:tr>
      <w:tr w:rsidR="004C26EE" w14:paraId="29E36C0E" w14:textId="77777777">
        <w:tc>
          <w:tcPr>
            <w:tcW w:w="0" w:type="auto"/>
            <w:shd w:val="clear" w:color="auto" w:fill="FFFFFF"/>
          </w:tcPr>
          <w:p w14:paraId="7F1EF460" w14:textId="77777777" w:rsidR="004C26EE" w:rsidRDefault="00C72362">
            <w:pPr>
              <w:rPr>
                <w:lang w:val="en-GB"/>
              </w:rPr>
            </w:pPr>
            <w:r>
              <w:rPr>
                <w:rStyle w:val="SegmentID"/>
                <w:lang w:val="en-GB"/>
              </w:rPr>
              <w:t>5945</w:t>
            </w:r>
            <w:r>
              <w:rPr>
                <w:rStyle w:val="TransUnitID"/>
                <w:lang w:val="en-GB"/>
              </w:rPr>
              <w:t>c7d2d96f-3917-409d-a7d4-e40a9a2dca6c</w:t>
            </w:r>
          </w:p>
        </w:tc>
        <w:tc>
          <w:tcPr>
            <w:tcW w:w="0" w:type="auto"/>
            <w:shd w:val="clear" w:color="auto" w:fill="FFFFFF"/>
          </w:tcPr>
          <w:p w14:paraId="6191F099" w14:textId="77777777" w:rsidR="004C26EE" w:rsidRDefault="00C72362">
            <w:pPr>
              <w:rPr>
                <w:lang w:val="en-GB"/>
              </w:rPr>
            </w:pPr>
            <w:r>
              <w:rPr>
                <w:lang w:val="en-GB"/>
              </w:rPr>
              <w:t>Translation Approved (100%)</w:t>
            </w:r>
          </w:p>
        </w:tc>
        <w:tc>
          <w:tcPr>
            <w:tcW w:w="0" w:type="auto"/>
            <w:shd w:val="clear" w:color="auto" w:fill="FFFFFF"/>
          </w:tcPr>
          <w:p w14:paraId="36C802D0" w14:textId="77777777" w:rsidR="004C26EE" w:rsidRDefault="00C72362">
            <w:pPr>
              <w:rPr>
                <w:lang w:val="en-GB"/>
              </w:rPr>
            </w:pPr>
            <w:r>
              <w:rPr>
                <w:lang w:val="en-GB"/>
              </w:rPr>
              <w:t>Dates when Class B operation is not allowed any more</w:t>
            </w:r>
          </w:p>
        </w:tc>
        <w:tc>
          <w:tcPr>
            <w:tcW w:w="0" w:type="auto"/>
            <w:shd w:val="clear" w:color="auto" w:fill="FFFFFF"/>
          </w:tcPr>
          <w:p w14:paraId="3220A840" w14:textId="77777777" w:rsidR="004C26EE" w:rsidRDefault="00C72362">
            <w:pPr>
              <w:rPr>
                <w:lang w:val="sr-Cyrl-RS"/>
              </w:rPr>
            </w:pPr>
            <w:r>
              <w:rPr>
                <w:lang w:val="sr-Cyrl-RS"/>
              </w:rPr>
              <w:t>Датуми од којих експлоатација класе Б више није дозвољена.</w:t>
            </w:r>
          </w:p>
        </w:tc>
      </w:tr>
      <w:tr w:rsidR="004C26EE" w14:paraId="21008514" w14:textId="77777777">
        <w:tc>
          <w:tcPr>
            <w:tcW w:w="0" w:type="auto"/>
            <w:shd w:val="clear" w:color="auto" w:fill="FFFFFF"/>
          </w:tcPr>
          <w:p w14:paraId="14B50F88" w14:textId="77777777" w:rsidR="004C26EE" w:rsidRDefault="00C72362">
            <w:pPr>
              <w:rPr>
                <w:lang w:val="en-GB"/>
              </w:rPr>
            </w:pPr>
            <w:r>
              <w:rPr>
                <w:rStyle w:val="SegmentID"/>
                <w:lang w:val="en-GB"/>
              </w:rPr>
              <w:t>5946</w:t>
            </w:r>
            <w:r>
              <w:rPr>
                <w:rStyle w:val="TransUnitID"/>
                <w:lang w:val="en-GB"/>
              </w:rPr>
              <w:t>07b93399-20d8-4bad-a5d9-7f35895909e5</w:t>
            </w:r>
          </w:p>
        </w:tc>
        <w:tc>
          <w:tcPr>
            <w:tcW w:w="0" w:type="auto"/>
            <w:shd w:val="clear" w:color="auto" w:fill="FFFFFF"/>
          </w:tcPr>
          <w:p w14:paraId="0121A1F6" w14:textId="77777777" w:rsidR="004C26EE" w:rsidRDefault="00C72362">
            <w:pPr>
              <w:rPr>
                <w:lang w:val="en-GB"/>
              </w:rPr>
            </w:pPr>
            <w:r>
              <w:rPr>
                <w:lang w:val="en-GB"/>
              </w:rPr>
              <w:t>Translation Approved (CM)</w:t>
            </w:r>
          </w:p>
        </w:tc>
        <w:tc>
          <w:tcPr>
            <w:tcW w:w="0" w:type="auto"/>
            <w:shd w:val="clear" w:color="auto" w:fill="FFFFFF"/>
          </w:tcPr>
          <w:p w14:paraId="024F0DC6" w14:textId="77777777" w:rsidR="004C26EE" w:rsidRDefault="00C72362">
            <w:pPr>
              <w:rPr>
                <w:lang w:val="en-GB"/>
              </w:rPr>
            </w:pPr>
            <w:r>
              <w:rPr>
                <w:lang w:val="en-GB"/>
              </w:rPr>
              <w:t>Dates when Class B is taken out of service</w:t>
            </w:r>
          </w:p>
        </w:tc>
        <w:tc>
          <w:tcPr>
            <w:tcW w:w="0" w:type="auto"/>
            <w:shd w:val="clear" w:color="auto" w:fill="FFFFFF"/>
          </w:tcPr>
          <w:p w14:paraId="2DD00946" w14:textId="77777777" w:rsidR="004C26EE" w:rsidRDefault="00C72362">
            <w:pPr>
              <w:rPr>
                <w:lang w:val="sr-Cyrl-RS"/>
              </w:rPr>
            </w:pPr>
            <w:r>
              <w:rPr>
                <w:lang w:val="sr-Cyrl-RS"/>
              </w:rPr>
              <w:t>Датуми од којих се класа Б повлачи из употребе.</w:t>
            </w:r>
          </w:p>
        </w:tc>
      </w:tr>
      <w:tr w:rsidR="004C26EE" w14:paraId="1F0FB321" w14:textId="77777777">
        <w:tc>
          <w:tcPr>
            <w:tcW w:w="0" w:type="auto"/>
            <w:shd w:val="clear" w:color="auto" w:fill="FFFFFF"/>
          </w:tcPr>
          <w:p w14:paraId="2BFE15C3" w14:textId="77777777" w:rsidR="004C26EE" w:rsidRDefault="00C72362">
            <w:pPr>
              <w:rPr>
                <w:lang w:val="en-GB"/>
              </w:rPr>
            </w:pPr>
            <w:r>
              <w:rPr>
                <w:rStyle w:val="SegmentID"/>
                <w:lang w:val="en-GB"/>
              </w:rPr>
              <w:t>5947</w:t>
            </w:r>
            <w:r>
              <w:rPr>
                <w:rStyle w:val="TransUnitID"/>
                <w:lang w:val="en-GB"/>
              </w:rPr>
              <w:t>2839ec30-c91d-4e67-b222-9415fd7d61cb</w:t>
            </w:r>
          </w:p>
        </w:tc>
        <w:tc>
          <w:tcPr>
            <w:tcW w:w="0" w:type="auto"/>
            <w:shd w:val="clear" w:color="auto" w:fill="FFFFFF"/>
          </w:tcPr>
          <w:p w14:paraId="4D95B298" w14:textId="77777777" w:rsidR="004C26EE" w:rsidRDefault="00C72362">
            <w:pPr>
              <w:rPr>
                <w:lang w:val="en-GB"/>
              </w:rPr>
            </w:pPr>
            <w:r>
              <w:rPr>
                <w:lang w:val="en-GB"/>
              </w:rPr>
              <w:t>Translation Approved (CM)</w:t>
            </w:r>
          </w:p>
        </w:tc>
        <w:tc>
          <w:tcPr>
            <w:tcW w:w="0" w:type="auto"/>
            <w:shd w:val="clear" w:color="auto" w:fill="FFFFFF"/>
          </w:tcPr>
          <w:p w14:paraId="02F13DC3" w14:textId="77777777" w:rsidR="004C26EE" w:rsidRDefault="00C72362">
            <w:pPr>
              <w:rPr>
                <w:lang w:val="en-GB"/>
              </w:rPr>
            </w:pPr>
            <w:r>
              <w:rPr>
                <w:lang w:val="en-GB"/>
              </w:rPr>
              <w:t>Length</w:t>
            </w:r>
          </w:p>
        </w:tc>
        <w:tc>
          <w:tcPr>
            <w:tcW w:w="0" w:type="auto"/>
            <w:shd w:val="clear" w:color="auto" w:fill="FFFFFF"/>
          </w:tcPr>
          <w:p w14:paraId="7BDB1709" w14:textId="77777777" w:rsidR="004C26EE" w:rsidRDefault="00C72362">
            <w:pPr>
              <w:rPr>
                <w:lang w:val="sr-Cyrl-RS"/>
              </w:rPr>
            </w:pPr>
            <w:r>
              <w:rPr>
                <w:lang w:val="sr-Cyrl-RS"/>
              </w:rPr>
              <w:t>Дужина</w:t>
            </w:r>
          </w:p>
        </w:tc>
      </w:tr>
      <w:tr w:rsidR="004C26EE" w14:paraId="665E76FD" w14:textId="77777777">
        <w:tc>
          <w:tcPr>
            <w:tcW w:w="0" w:type="auto"/>
            <w:shd w:val="clear" w:color="auto" w:fill="FFFFFF"/>
          </w:tcPr>
          <w:p w14:paraId="3857B0F6" w14:textId="77777777" w:rsidR="004C26EE" w:rsidRDefault="00C72362">
            <w:pPr>
              <w:rPr>
                <w:lang w:val="en-GB"/>
              </w:rPr>
            </w:pPr>
            <w:r>
              <w:rPr>
                <w:rStyle w:val="SegmentID"/>
                <w:lang w:val="en-GB"/>
              </w:rPr>
              <w:t>5948</w:t>
            </w:r>
            <w:r>
              <w:rPr>
                <w:rStyle w:val="TransUnitID"/>
                <w:lang w:val="en-GB"/>
              </w:rPr>
              <w:t>63d11c42-b4f1-4d07-af2f-ad05760a6659</w:t>
            </w:r>
          </w:p>
        </w:tc>
        <w:tc>
          <w:tcPr>
            <w:tcW w:w="0" w:type="auto"/>
            <w:shd w:val="clear" w:color="auto" w:fill="FFFFFF"/>
          </w:tcPr>
          <w:p w14:paraId="172C9B25" w14:textId="77777777" w:rsidR="004C26EE" w:rsidRDefault="00C72362">
            <w:pPr>
              <w:rPr>
                <w:lang w:val="en-GB"/>
              </w:rPr>
            </w:pPr>
            <w:r>
              <w:rPr>
                <w:lang w:val="en-GB"/>
              </w:rPr>
              <w:t>Translation Approved (CM)</w:t>
            </w:r>
          </w:p>
        </w:tc>
        <w:tc>
          <w:tcPr>
            <w:tcW w:w="0" w:type="auto"/>
            <w:shd w:val="clear" w:color="auto" w:fill="FFFFFF"/>
          </w:tcPr>
          <w:p w14:paraId="2548A2C0" w14:textId="77777777" w:rsidR="004C26EE" w:rsidRDefault="00C72362">
            <w:pPr>
              <w:rPr>
                <w:lang w:val="en-GB"/>
              </w:rPr>
            </w:pPr>
            <w:r>
              <w:rPr>
                <w:lang w:val="en-GB"/>
              </w:rPr>
              <w:t>GSM-R voice/GSM-R data</w:t>
            </w:r>
          </w:p>
        </w:tc>
        <w:tc>
          <w:tcPr>
            <w:tcW w:w="0" w:type="auto"/>
            <w:shd w:val="clear" w:color="auto" w:fill="FFFFFF"/>
          </w:tcPr>
          <w:p w14:paraId="6E985E16" w14:textId="77777777" w:rsidR="004C26EE" w:rsidRDefault="00C72362">
            <w:pPr>
              <w:rPr>
                <w:lang w:val="sr-Cyrl-RS"/>
              </w:rPr>
            </w:pPr>
            <w:r>
              <w:rPr>
                <w:rStyle w:val="Tag"/>
                <w:lang w:val="sr-Cyrl-RS"/>
              </w:rPr>
              <w:t>&lt;Italic&gt;</w:t>
            </w:r>
            <w:r>
              <w:rPr>
                <w:lang w:val="sr-Cyrl-RS"/>
              </w:rPr>
              <w:t>GSM-R</w:t>
            </w:r>
            <w:r>
              <w:rPr>
                <w:rStyle w:val="Tag"/>
                <w:lang w:val="sr-Cyrl-RS"/>
              </w:rPr>
              <w:t>&lt;/Italic&gt;</w:t>
            </w:r>
            <w:r>
              <w:rPr>
                <w:lang w:val="sr-Cyrl-RS"/>
              </w:rPr>
              <w:t xml:space="preserve"> за говорну комуникацију / </w:t>
            </w:r>
            <w:r>
              <w:rPr>
                <w:rStyle w:val="Tag"/>
                <w:lang w:val="sr-Cyrl-RS"/>
              </w:rPr>
              <w:t>&lt;Italic&gt;</w:t>
            </w:r>
            <w:r>
              <w:rPr>
                <w:lang w:val="sr-Cyrl-RS"/>
              </w:rPr>
              <w:t>GSM-R</w:t>
            </w:r>
            <w:r>
              <w:rPr>
                <w:rStyle w:val="Tag"/>
                <w:lang w:val="sr-Cyrl-RS"/>
              </w:rPr>
              <w:t>&lt;/Italic&gt;</w:t>
            </w:r>
            <w:r>
              <w:rPr>
                <w:lang w:val="sr-Cyrl-RS"/>
              </w:rPr>
              <w:t xml:space="preserve"> за пренос података</w:t>
            </w:r>
          </w:p>
        </w:tc>
      </w:tr>
      <w:tr w:rsidR="004C26EE" w14:paraId="6ED5F6AC" w14:textId="77777777">
        <w:tc>
          <w:tcPr>
            <w:tcW w:w="0" w:type="auto"/>
            <w:shd w:val="clear" w:color="auto" w:fill="FFFFFF"/>
          </w:tcPr>
          <w:p w14:paraId="5107B1A2" w14:textId="77777777" w:rsidR="004C26EE" w:rsidRDefault="00C72362">
            <w:pPr>
              <w:rPr>
                <w:lang w:val="en-GB"/>
              </w:rPr>
            </w:pPr>
            <w:r>
              <w:rPr>
                <w:rStyle w:val="SegmentID"/>
                <w:lang w:val="en-GB"/>
              </w:rPr>
              <w:t>5949</w:t>
            </w:r>
            <w:r>
              <w:rPr>
                <w:rStyle w:val="TransUnitID"/>
                <w:lang w:val="en-GB"/>
              </w:rPr>
              <w:t>008cfc51-1b4f-47c5-ae7f-8c125dbbb04e</w:t>
            </w:r>
          </w:p>
        </w:tc>
        <w:tc>
          <w:tcPr>
            <w:tcW w:w="0" w:type="auto"/>
            <w:shd w:val="clear" w:color="auto" w:fill="FFFFFF"/>
          </w:tcPr>
          <w:p w14:paraId="2F367902" w14:textId="77777777" w:rsidR="004C26EE" w:rsidRDefault="00C72362">
            <w:pPr>
              <w:rPr>
                <w:lang w:val="en-GB"/>
              </w:rPr>
            </w:pPr>
            <w:r>
              <w:rPr>
                <w:lang w:val="en-GB"/>
              </w:rPr>
              <w:t>Translation Approved (CM)</w:t>
            </w:r>
          </w:p>
        </w:tc>
        <w:tc>
          <w:tcPr>
            <w:tcW w:w="0" w:type="auto"/>
            <w:shd w:val="clear" w:color="auto" w:fill="FFFFFF"/>
          </w:tcPr>
          <w:p w14:paraId="57CCFD71" w14:textId="77777777" w:rsidR="004C26EE" w:rsidRDefault="00C72362">
            <w:pPr>
              <w:rPr>
                <w:lang w:val="en-GB"/>
              </w:rPr>
            </w:pPr>
            <w:r>
              <w:rPr>
                <w:lang w:val="en-GB"/>
              </w:rPr>
              <w:t>Baseline</w:t>
            </w:r>
          </w:p>
        </w:tc>
        <w:tc>
          <w:tcPr>
            <w:tcW w:w="0" w:type="auto"/>
            <w:shd w:val="clear" w:color="auto" w:fill="FFFFFF"/>
          </w:tcPr>
          <w:p w14:paraId="6E23CF56" w14:textId="77777777" w:rsidR="004C26EE" w:rsidRDefault="00C72362">
            <w:pPr>
              <w:rPr>
                <w:lang w:val="sr-Cyrl-RS"/>
              </w:rPr>
            </w:pPr>
            <w:r>
              <w:rPr>
                <w:lang w:val="sr-Cyrl-RS"/>
              </w:rPr>
              <w:t>Основна конфигурација</w:t>
            </w:r>
          </w:p>
        </w:tc>
      </w:tr>
      <w:tr w:rsidR="004C26EE" w14:paraId="0614CBCA" w14:textId="77777777">
        <w:tc>
          <w:tcPr>
            <w:tcW w:w="0" w:type="auto"/>
            <w:shd w:val="clear" w:color="auto" w:fill="FFFFFF"/>
          </w:tcPr>
          <w:p w14:paraId="21651BFF" w14:textId="77777777" w:rsidR="004C26EE" w:rsidRDefault="00C72362">
            <w:pPr>
              <w:rPr>
                <w:lang w:val="en-GB"/>
              </w:rPr>
            </w:pPr>
            <w:r>
              <w:rPr>
                <w:rStyle w:val="SegmentID"/>
                <w:lang w:val="en-GB"/>
              </w:rPr>
              <w:t>5950</w:t>
            </w:r>
            <w:r>
              <w:rPr>
                <w:rStyle w:val="TransUnitID"/>
                <w:lang w:val="en-GB"/>
              </w:rPr>
              <w:t>a9aea577-67f2-4968-8106-7a6637a0f3d6</w:t>
            </w:r>
          </w:p>
        </w:tc>
        <w:tc>
          <w:tcPr>
            <w:tcW w:w="0" w:type="auto"/>
            <w:shd w:val="clear" w:color="auto" w:fill="FFFFFF"/>
          </w:tcPr>
          <w:p w14:paraId="3EEFD4B0" w14:textId="77777777" w:rsidR="004C26EE" w:rsidRDefault="00C72362">
            <w:pPr>
              <w:rPr>
                <w:lang w:val="en-GB"/>
              </w:rPr>
            </w:pPr>
            <w:r>
              <w:rPr>
                <w:lang w:val="en-GB"/>
              </w:rPr>
              <w:t>Translation Approved (0%)</w:t>
            </w:r>
          </w:p>
        </w:tc>
        <w:tc>
          <w:tcPr>
            <w:tcW w:w="0" w:type="auto"/>
            <w:shd w:val="clear" w:color="auto" w:fill="FFFFFF"/>
          </w:tcPr>
          <w:p w14:paraId="11BF2F9E" w14:textId="77777777" w:rsidR="004C26EE" w:rsidRDefault="00C72362">
            <w:pPr>
              <w:rPr>
                <w:lang w:val="en-GB"/>
              </w:rPr>
            </w:pPr>
            <w:r>
              <w:rPr>
                <w:lang w:val="en-GB"/>
              </w:rPr>
              <w:t>Circuit switching/Packet switching</w:t>
            </w:r>
          </w:p>
        </w:tc>
        <w:tc>
          <w:tcPr>
            <w:tcW w:w="0" w:type="auto"/>
            <w:shd w:val="clear" w:color="auto" w:fill="FFFFFF"/>
          </w:tcPr>
          <w:p w14:paraId="6E928568" w14:textId="2711AF23" w:rsidR="004C26EE" w:rsidRDefault="00C72362">
            <w:pPr>
              <w:rPr>
                <w:lang w:val="sr-Cyrl-RS"/>
              </w:rPr>
            </w:pPr>
            <w:r>
              <w:rPr>
                <w:lang w:val="sr-Cyrl-RS"/>
              </w:rPr>
              <w:t>Пребацивање радио-к</w:t>
            </w:r>
            <w:r w:rsidR="008661B2">
              <w:rPr>
                <w:lang w:val="sr-Cyrl-RS"/>
              </w:rPr>
              <w:t>ана</w:t>
            </w:r>
            <w:r>
              <w:rPr>
                <w:lang w:val="sr-Cyrl-RS"/>
              </w:rPr>
              <w:t xml:space="preserve">ла / </w:t>
            </w:r>
            <w:r w:rsidR="007A5832">
              <w:rPr>
                <w:lang w:val="sr-Cyrl-RS"/>
              </w:rPr>
              <w:t>комутација</w:t>
            </w:r>
            <w:r w:rsidR="008661B2">
              <w:rPr>
                <w:lang w:val="sr-Cyrl-RS"/>
              </w:rPr>
              <w:t xml:space="preserve"> пакета података</w:t>
            </w:r>
          </w:p>
        </w:tc>
      </w:tr>
      <w:tr w:rsidR="004C26EE" w14:paraId="2AA0DD23" w14:textId="77777777">
        <w:tc>
          <w:tcPr>
            <w:tcW w:w="0" w:type="auto"/>
            <w:shd w:val="clear" w:color="auto" w:fill="FFFFFF"/>
          </w:tcPr>
          <w:p w14:paraId="66DAB229" w14:textId="77777777" w:rsidR="004C26EE" w:rsidRDefault="00C72362">
            <w:pPr>
              <w:rPr>
                <w:lang w:val="en-GB"/>
              </w:rPr>
            </w:pPr>
            <w:r>
              <w:rPr>
                <w:rStyle w:val="SegmentID"/>
                <w:lang w:val="en-GB"/>
              </w:rPr>
              <w:t>5951</w:t>
            </w:r>
            <w:r>
              <w:rPr>
                <w:rStyle w:val="TransUnitID"/>
                <w:lang w:val="en-GB"/>
              </w:rPr>
              <w:t>1ba7a861-3cfa-47a8-9487-7707a8a097a0</w:t>
            </w:r>
          </w:p>
        </w:tc>
        <w:tc>
          <w:tcPr>
            <w:tcW w:w="0" w:type="auto"/>
            <w:shd w:val="clear" w:color="auto" w:fill="FFFFFF"/>
          </w:tcPr>
          <w:p w14:paraId="6EF1CE6C" w14:textId="77777777" w:rsidR="004C26EE" w:rsidRDefault="00C72362">
            <w:pPr>
              <w:rPr>
                <w:lang w:val="en-GB"/>
              </w:rPr>
            </w:pPr>
            <w:r>
              <w:rPr>
                <w:lang w:val="en-GB"/>
              </w:rPr>
              <w:t>Translation Approved (100%)</w:t>
            </w:r>
          </w:p>
        </w:tc>
        <w:tc>
          <w:tcPr>
            <w:tcW w:w="0" w:type="auto"/>
            <w:shd w:val="clear" w:color="auto" w:fill="FFFFFF"/>
          </w:tcPr>
          <w:p w14:paraId="4D88E4EB" w14:textId="77777777" w:rsidR="004C26EE" w:rsidRDefault="00C72362">
            <w:pPr>
              <w:rPr>
                <w:lang w:val="en-GB"/>
              </w:rPr>
            </w:pPr>
            <w:r>
              <w:rPr>
                <w:lang w:val="en-GB"/>
              </w:rPr>
              <w:t>Type of action</w:t>
            </w:r>
          </w:p>
        </w:tc>
        <w:tc>
          <w:tcPr>
            <w:tcW w:w="0" w:type="auto"/>
            <w:shd w:val="clear" w:color="auto" w:fill="FFFFFF"/>
          </w:tcPr>
          <w:p w14:paraId="17C2E391" w14:textId="77777777" w:rsidR="004C26EE" w:rsidRDefault="00C72362">
            <w:pPr>
              <w:rPr>
                <w:lang w:val="sr-Cyrl-RS"/>
              </w:rPr>
            </w:pPr>
            <w:r>
              <w:rPr>
                <w:lang w:val="sr-Cyrl-RS"/>
              </w:rPr>
              <w:t>Врста мере</w:t>
            </w:r>
          </w:p>
        </w:tc>
      </w:tr>
      <w:tr w:rsidR="004C26EE" w14:paraId="3DE99AE7" w14:textId="77777777">
        <w:tc>
          <w:tcPr>
            <w:tcW w:w="0" w:type="auto"/>
            <w:shd w:val="clear" w:color="auto" w:fill="FFFFFF"/>
          </w:tcPr>
          <w:p w14:paraId="785048AD" w14:textId="77777777" w:rsidR="004C26EE" w:rsidRDefault="00C72362">
            <w:pPr>
              <w:rPr>
                <w:lang w:val="en-GB"/>
              </w:rPr>
            </w:pPr>
            <w:r>
              <w:rPr>
                <w:rStyle w:val="SegmentID"/>
                <w:lang w:val="en-GB"/>
              </w:rPr>
              <w:t>5952</w:t>
            </w:r>
            <w:r>
              <w:rPr>
                <w:rStyle w:val="TransUnitID"/>
                <w:lang w:val="en-GB"/>
              </w:rPr>
              <w:t>c08740b9-3851-4aa5-a5c7-6636bb346d3c</w:t>
            </w:r>
          </w:p>
        </w:tc>
        <w:tc>
          <w:tcPr>
            <w:tcW w:w="0" w:type="auto"/>
            <w:shd w:val="clear" w:color="auto" w:fill="FFFFFF"/>
          </w:tcPr>
          <w:p w14:paraId="3B010132" w14:textId="77777777" w:rsidR="004C26EE" w:rsidRDefault="00C72362">
            <w:pPr>
              <w:rPr>
                <w:lang w:val="en-GB"/>
              </w:rPr>
            </w:pPr>
            <w:r>
              <w:rPr>
                <w:lang w:val="en-GB"/>
              </w:rPr>
              <w:t>Translation Approved (CM)</w:t>
            </w:r>
          </w:p>
        </w:tc>
        <w:tc>
          <w:tcPr>
            <w:tcW w:w="0" w:type="auto"/>
            <w:shd w:val="clear" w:color="auto" w:fill="FFFFFF"/>
          </w:tcPr>
          <w:p w14:paraId="3097A7D1" w14:textId="77777777" w:rsidR="004C26EE" w:rsidRDefault="00C72362">
            <w:pPr>
              <w:rPr>
                <w:lang w:val="en-GB"/>
              </w:rPr>
            </w:pPr>
            <w:r>
              <w:rPr>
                <w:lang w:val="en-GB"/>
              </w:rPr>
              <w:t>[Include here the line identification number]</w:t>
            </w:r>
          </w:p>
        </w:tc>
        <w:tc>
          <w:tcPr>
            <w:tcW w:w="0" w:type="auto"/>
            <w:shd w:val="clear" w:color="auto" w:fill="FFFFFF"/>
          </w:tcPr>
          <w:p w14:paraId="450DCFCC" w14:textId="77777777" w:rsidR="004C26EE" w:rsidRDefault="00C72362">
            <w:pPr>
              <w:rPr>
                <w:lang w:val="sr-Cyrl-RS"/>
              </w:rPr>
            </w:pPr>
            <w:r>
              <w:rPr>
                <w:lang w:val="sr-Cyrl-RS"/>
              </w:rPr>
              <w:t>[Овде навести идентификациони број пруге]</w:t>
            </w:r>
          </w:p>
        </w:tc>
      </w:tr>
      <w:tr w:rsidR="004C26EE" w14:paraId="35F680A9" w14:textId="77777777">
        <w:tc>
          <w:tcPr>
            <w:tcW w:w="0" w:type="auto"/>
            <w:shd w:val="clear" w:color="auto" w:fill="FFFFFF"/>
          </w:tcPr>
          <w:p w14:paraId="45E868EF" w14:textId="77777777" w:rsidR="004C26EE" w:rsidRDefault="00C72362">
            <w:pPr>
              <w:rPr>
                <w:lang w:val="en-GB"/>
              </w:rPr>
            </w:pPr>
            <w:r>
              <w:rPr>
                <w:rStyle w:val="SegmentID"/>
                <w:lang w:val="en-GB"/>
              </w:rPr>
              <w:t>5953</w:t>
            </w:r>
            <w:r>
              <w:rPr>
                <w:rStyle w:val="TransUnitID"/>
                <w:lang w:val="en-GB"/>
              </w:rPr>
              <w:t>7ba15af6-1d6c-43ff-9db0-e6eed4c6583b</w:t>
            </w:r>
          </w:p>
        </w:tc>
        <w:tc>
          <w:tcPr>
            <w:tcW w:w="0" w:type="auto"/>
            <w:shd w:val="clear" w:color="auto" w:fill="FFFFFF"/>
          </w:tcPr>
          <w:p w14:paraId="000E6A93" w14:textId="77777777" w:rsidR="004C26EE" w:rsidRDefault="00C72362">
            <w:pPr>
              <w:rPr>
                <w:lang w:val="en-GB"/>
              </w:rPr>
            </w:pPr>
            <w:r>
              <w:rPr>
                <w:lang w:val="en-GB"/>
              </w:rPr>
              <w:t>Translation Approved (CM)</w:t>
            </w:r>
          </w:p>
        </w:tc>
        <w:tc>
          <w:tcPr>
            <w:tcW w:w="0" w:type="auto"/>
            <w:shd w:val="clear" w:color="auto" w:fill="FFFFFF"/>
          </w:tcPr>
          <w:p w14:paraId="441B4366" w14:textId="77777777" w:rsidR="004C26EE" w:rsidRDefault="00C72362">
            <w:pPr>
              <w:rPr>
                <w:lang w:val="en-GB"/>
              </w:rPr>
            </w:pPr>
            <w:r>
              <w:rPr>
                <w:lang w:val="en-GB"/>
              </w:rPr>
              <w:t>[Include here the name of the line]</w:t>
            </w:r>
          </w:p>
        </w:tc>
        <w:tc>
          <w:tcPr>
            <w:tcW w:w="0" w:type="auto"/>
            <w:shd w:val="clear" w:color="auto" w:fill="FFFFFF"/>
          </w:tcPr>
          <w:p w14:paraId="64F56A29" w14:textId="77777777" w:rsidR="004C26EE" w:rsidRDefault="00C72362">
            <w:pPr>
              <w:rPr>
                <w:lang w:val="sr-Cyrl-RS"/>
              </w:rPr>
            </w:pPr>
            <w:r>
              <w:rPr>
                <w:lang w:val="sr-Cyrl-RS"/>
              </w:rPr>
              <w:t>[Овде навести назив пругe]</w:t>
            </w:r>
          </w:p>
        </w:tc>
      </w:tr>
      <w:tr w:rsidR="004C26EE" w14:paraId="4C7FD004" w14:textId="77777777">
        <w:tc>
          <w:tcPr>
            <w:tcW w:w="0" w:type="auto"/>
            <w:shd w:val="clear" w:color="auto" w:fill="FFFFFF"/>
          </w:tcPr>
          <w:p w14:paraId="4CB29E19" w14:textId="77777777" w:rsidR="004C26EE" w:rsidRDefault="00C72362">
            <w:pPr>
              <w:rPr>
                <w:lang w:val="en-GB"/>
              </w:rPr>
            </w:pPr>
            <w:r>
              <w:rPr>
                <w:rStyle w:val="SegmentID"/>
                <w:lang w:val="en-GB"/>
              </w:rPr>
              <w:t>5954</w:t>
            </w:r>
            <w:r>
              <w:rPr>
                <w:rStyle w:val="TransUnitID"/>
                <w:lang w:val="en-GB"/>
              </w:rPr>
              <w:t>5bce84dd-0e61-4adf-b58b-4d6d24c49b50</w:t>
            </w:r>
          </w:p>
        </w:tc>
        <w:tc>
          <w:tcPr>
            <w:tcW w:w="0" w:type="auto"/>
            <w:shd w:val="clear" w:color="auto" w:fill="FFFFFF"/>
          </w:tcPr>
          <w:p w14:paraId="7B680297" w14:textId="77777777" w:rsidR="004C26EE" w:rsidRDefault="00C72362">
            <w:pPr>
              <w:rPr>
                <w:lang w:val="en-GB"/>
              </w:rPr>
            </w:pPr>
            <w:r>
              <w:rPr>
                <w:lang w:val="en-GB"/>
              </w:rPr>
              <w:t>Translation Approved (98%)</w:t>
            </w:r>
          </w:p>
        </w:tc>
        <w:tc>
          <w:tcPr>
            <w:tcW w:w="0" w:type="auto"/>
            <w:shd w:val="clear" w:color="auto" w:fill="FFFFFF"/>
          </w:tcPr>
          <w:p w14:paraId="60384F11" w14:textId="77777777" w:rsidR="004C26EE" w:rsidRDefault="00C72362">
            <w:pPr>
              <w:rPr>
                <w:lang w:val="en-GB"/>
              </w:rPr>
            </w:pPr>
            <w:r>
              <w:rPr>
                <w:lang w:val="en-GB"/>
              </w:rPr>
              <w:t>[Include here the current status of the GSM-R deployment on the line.</w:t>
            </w:r>
          </w:p>
        </w:tc>
        <w:tc>
          <w:tcPr>
            <w:tcW w:w="0" w:type="auto"/>
            <w:shd w:val="clear" w:color="auto" w:fill="FFFFFF"/>
          </w:tcPr>
          <w:p w14:paraId="6B3E34E3" w14:textId="77777777" w:rsidR="004C26EE" w:rsidRDefault="00C72362">
            <w:pPr>
              <w:rPr>
                <w:lang w:val="sr-Cyrl-RS"/>
              </w:rPr>
            </w:pPr>
            <w:r>
              <w:rPr>
                <w:lang w:val="sr-Cyrl-RS"/>
              </w:rPr>
              <w:t xml:space="preserve">[Овде навести тренутни статус увођења </w:t>
            </w:r>
            <w:r>
              <w:rPr>
                <w:rStyle w:val="Tag"/>
                <w:lang w:val="sr-Cyrl-RS"/>
              </w:rPr>
              <w:t>&lt;Italic&gt;</w:t>
            </w:r>
            <w:r>
              <w:rPr>
                <w:lang w:val="sr-Cyrl-RS"/>
              </w:rPr>
              <w:t>GSM-R</w:t>
            </w:r>
            <w:r>
              <w:rPr>
                <w:rStyle w:val="Tag"/>
                <w:lang w:val="sr-Cyrl-RS"/>
              </w:rPr>
              <w:t>&lt;/Italic&gt;</w:t>
            </w:r>
            <w:r>
              <w:rPr>
                <w:lang w:val="sr-Cyrl-RS"/>
              </w:rPr>
              <w:t>-а на прузи.</w:t>
            </w:r>
          </w:p>
        </w:tc>
      </w:tr>
      <w:tr w:rsidR="004C26EE" w14:paraId="2FB3A1D5" w14:textId="77777777">
        <w:tc>
          <w:tcPr>
            <w:tcW w:w="0" w:type="auto"/>
            <w:shd w:val="clear" w:color="auto" w:fill="FFFFFF"/>
          </w:tcPr>
          <w:p w14:paraId="5E5C047D" w14:textId="77777777" w:rsidR="004C26EE" w:rsidRDefault="00C72362">
            <w:pPr>
              <w:rPr>
                <w:lang w:val="en-GB"/>
              </w:rPr>
            </w:pPr>
            <w:r>
              <w:rPr>
                <w:rStyle w:val="SegmentID"/>
                <w:lang w:val="en-GB"/>
              </w:rPr>
              <w:t>5955</w:t>
            </w:r>
            <w:r>
              <w:rPr>
                <w:rStyle w:val="TransUnitID"/>
                <w:lang w:val="en-GB"/>
              </w:rPr>
              <w:t>5bce84dd-0e61-4adf-b58b-4d6d24c49b50</w:t>
            </w:r>
          </w:p>
        </w:tc>
        <w:tc>
          <w:tcPr>
            <w:tcW w:w="0" w:type="auto"/>
            <w:shd w:val="clear" w:color="auto" w:fill="FFFFFF"/>
          </w:tcPr>
          <w:p w14:paraId="0B2523DA" w14:textId="77777777" w:rsidR="004C26EE" w:rsidRDefault="00C72362">
            <w:pPr>
              <w:rPr>
                <w:lang w:val="en-GB"/>
              </w:rPr>
            </w:pPr>
            <w:r>
              <w:rPr>
                <w:lang w:val="en-GB"/>
              </w:rPr>
              <w:t>Translation Approved (100%)</w:t>
            </w:r>
          </w:p>
        </w:tc>
        <w:tc>
          <w:tcPr>
            <w:tcW w:w="0" w:type="auto"/>
            <w:shd w:val="clear" w:color="auto" w:fill="FFFFFF"/>
          </w:tcPr>
          <w:p w14:paraId="2ADD2003" w14:textId="77777777" w:rsidR="004C26EE" w:rsidRDefault="00C72362">
            <w:pPr>
              <w:rPr>
                <w:lang w:val="en-GB"/>
              </w:rPr>
            </w:pPr>
            <w:r>
              <w:rPr>
                <w:lang w:val="en-GB"/>
              </w:rPr>
              <w:t>Under construction/not yet under construction]</w:t>
            </w:r>
          </w:p>
        </w:tc>
        <w:tc>
          <w:tcPr>
            <w:tcW w:w="0" w:type="auto"/>
            <w:shd w:val="clear" w:color="auto" w:fill="FFFFFF"/>
          </w:tcPr>
          <w:p w14:paraId="0021E750" w14:textId="77777777" w:rsidR="004C26EE" w:rsidRDefault="00C72362">
            <w:pPr>
              <w:rPr>
                <w:lang w:val="sr-Cyrl-RS"/>
              </w:rPr>
            </w:pPr>
            <w:r>
              <w:rPr>
                <w:lang w:val="sr-Cyrl-RS"/>
              </w:rPr>
              <w:t>У изградњи / још није у изградњи]</w:t>
            </w:r>
          </w:p>
        </w:tc>
      </w:tr>
      <w:tr w:rsidR="004C26EE" w14:paraId="697266D5" w14:textId="77777777">
        <w:tc>
          <w:tcPr>
            <w:tcW w:w="0" w:type="auto"/>
            <w:shd w:val="clear" w:color="auto" w:fill="FFFFFF"/>
          </w:tcPr>
          <w:p w14:paraId="195443F2" w14:textId="77777777" w:rsidR="004C26EE" w:rsidRDefault="00C72362">
            <w:pPr>
              <w:rPr>
                <w:lang w:val="en-GB"/>
              </w:rPr>
            </w:pPr>
            <w:r>
              <w:rPr>
                <w:rStyle w:val="SegmentID"/>
                <w:lang w:val="en-GB"/>
              </w:rPr>
              <w:t>5956</w:t>
            </w:r>
            <w:r>
              <w:rPr>
                <w:rStyle w:val="TransUnitID"/>
                <w:lang w:val="en-GB"/>
              </w:rPr>
              <w:t>0f3db332-f143-4994-9ed2-922aeb49ad93</w:t>
            </w:r>
          </w:p>
        </w:tc>
        <w:tc>
          <w:tcPr>
            <w:tcW w:w="0" w:type="auto"/>
            <w:shd w:val="clear" w:color="auto" w:fill="FFFFFF"/>
          </w:tcPr>
          <w:p w14:paraId="50BF5B6D" w14:textId="77777777" w:rsidR="004C26EE" w:rsidRDefault="00C72362">
            <w:pPr>
              <w:rPr>
                <w:lang w:val="en-GB"/>
              </w:rPr>
            </w:pPr>
            <w:r>
              <w:rPr>
                <w:lang w:val="en-GB"/>
              </w:rPr>
              <w:t>Translation Approved (0%)</w:t>
            </w:r>
          </w:p>
        </w:tc>
        <w:tc>
          <w:tcPr>
            <w:tcW w:w="0" w:type="auto"/>
            <w:shd w:val="clear" w:color="auto" w:fill="FFFFFF"/>
          </w:tcPr>
          <w:p w14:paraId="58234D7F" w14:textId="77777777" w:rsidR="004C26EE" w:rsidRDefault="00C72362">
            <w:pPr>
              <w:rPr>
                <w:lang w:val="en-GB"/>
              </w:rPr>
            </w:pPr>
            <w:r>
              <w:rPr>
                <w:lang w:val="en-GB"/>
              </w:rPr>
              <w:t>[Include here the date when the construction started or is expected to start]</w:t>
            </w:r>
          </w:p>
        </w:tc>
        <w:tc>
          <w:tcPr>
            <w:tcW w:w="0" w:type="auto"/>
            <w:shd w:val="clear" w:color="auto" w:fill="FFFFFF"/>
          </w:tcPr>
          <w:p w14:paraId="5D60E65D" w14:textId="77777777" w:rsidR="004C26EE" w:rsidRDefault="00C72362">
            <w:pPr>
              <w:rPr>
                <w:lang w:val="sr-Cyrl-RS"/>
              </w:rPr>
            </w:pPr>
            <w:r>
              <w:rPr>
                <w:lang w:val="sr-Cyrl-RS"/>
              </w:rPr>
              <w:t>[Овде навести датум када је изградња почела или се очекује да ће почети]</w:t>
            </w:r>
          </w:p>
        </w:tc>
      </w:tr>
      <w:tr w:rsidR="004C26EE" w14:paraId="0C6A8203" w14:textId="77777777">
        <w:tc>
          <w:tcPr>
            <w:tcW w:w="0" w:type="auto"/>
            <w:shd w:val="clear" w:color="auto" w:fill="FFFFFF"/>
          </w:tcPr>
          <w:p w14:paraId="64DFEC8B" w14:textId="77777777" w:rsidR="004C26EE" w:rsidRDefault="00C72362">
            <w:pPr>
              <w:rPr>
                <w:lang w:val="en-GB"/>
              </w:rPr>
            </w:pPr>
            <w:r>
              <w:rPr>
                <w:rStyle w:val="SegmentID"/>
                <w:lang w:val="en-GB"/>
              </w:rPr>
              <w:t>5957</w:t>
            </w:r>
            <w:r>
              <w:rPr>
                <w:rStyle w:val="TransUnitID"/>
                <w:lang w:val="en-GB"/>
              </w:rPr>
              <w:t>1824e562-8862-4ffe-b91f-daafb4794368</w:t>
            </w:r>
          </w:p>
        </w:tc>
        <w:tc>
          <w:tcPr>
            <w:tcW w:w="0" w:type="auto"/>
            <w:shd w:val="clear" w:color="auto" w:fill="FFFFFF"/>
          </w:tcPr>
          <w:p w14:paraId="7D82714D" w14:textId="77777777" w:rsidR="004C26EE" w:rsidRDefault="00C72362">
            <w:pPr>
              <w:rPr>
                <w:lang w:val="en-GB"/>
              </w:rPr>
            </w:pPr>
            <w:r>
              <w:rPr>
                <w:lang w:val="en-GB"/>
              </w:rPr>
              <w:t>Translation Approved (97%)</w:t>
            </w:r>
          </w:p>
        </w:tc>
        <w:tc>
          <w:tcPr>
            <w:tcW w:w="0" w:type="auto"/>
            <w:shd w:val="clear" w:color="auto" w:fill="FFFFFF"/>
          </w:tcPr>
          <w:p w14:paraId="10418AE4" w14:textId="77777777" w:rsidR="004C26EE" w:rsidRDefault="00C72362">
            <w:pPr>
              <w:rPr>
                <w:lang w:val="en-GB"/>
              </w:rPr>
            </w:pPr>
            <w:r>
              <w:rPr>
                <w:lang w:val="en-GB"/>
              </w:rPr>
              <w:t>[Include here the date when GSM-R will be placed in service]</w:t>
            </w:r>
          </w:p>
        </w:tc>
        <w:tc>
          <w:tcPr>
            <w:tcW w:w="0" w:type="auto"/>
            <w:shd w:val="clear" w:color="auto" w:fill="FFFFFF"/>
          </w:tcPr>
          <w:p w14:paraId="3D7A004E" w14:textId="77777777" w:rsidR="004C26EE" w:rsidRDefault="00C72362">
            <w:pPr>
              <w:rPr>
                <w:lang w:val="sr-Cyrl-RS"/>
              </w:rPr>
            </w:pPr>
            <w:r>
              <w:rPr>
                <w:lang w:val="sr-Cyrl-RS"/>
              </w:rPr>
              <w:t xml:space="preserve">[Овде навести датум када ће </w:t>
            </w:r>
            <w:r>
              <w:rPr>
                <w:rStyle w:val="Tag"/>
                <w:lang w:val="sr-Cyrl-RS"/>
              </w:rPr>
              <w:t>&lt;Italic&gt;</w:t>
            </w:r>
            <w:r>
              <w:rPr>
                <w:lang w:val="sr-Cyrl-RS"/>
              </w:rPr>
              <w:t>GSM-R</w:t>
            </w:r>
            <w:r>
              <w:rPr>
                <w:rStyle w:val="Tag"/>
                <w:lang w:val="sr-Cyrl-RS"/>
              </w:rPr>
              <w:t>&lt;/Italic&gt;</w:t>
            </w:r>
            <w:r>
              <w:rPr>
                <w:lang w:val="sr-Cyrl-RS"/>
              </w:rPr>
              <w:t xml:space="preserve"> бити пуштен у рад]</w:t>
            </w:r>
          </w:p>
        </w:tc>
      </w:tr>
      <w:tr w:rsidR="004C26EE" w14:paraId="1D826FDD" w14:textId="77777777">
        <w:tc>
          <w:tcPr>
            <w:tcW w:w="0" w:type="auto"/>
            <w:shd w:val="clear" w:color="auto" w:fill="FFFFFF"/>
          </w:tcPr>
          <w:p w14:paraId="6D0A601D" w14:textId="77777777" w:rsidR="004C26EE" w:rsidRDefault="00C72362">
            <w:pPr>
              <w:rPr>
                <w:lang w:val="en-GB"/>
              </w:rPr>
            </w:pPr>
            <w:r>
              <w:rPr>
                <w:rStyle w:val="SegmentID"/>
                <w:lang w:val="en-GB"/>
              </w:rPr>
              <w:t>5958</w:t>
            </w:r>
            <w:r>
              <w:rPr>
                <w:rStyle w:val="TransUnitID"/>
                <w:lang w:val="en-GB"/>
              </w:rPr>
              <w:t>a9433eaa-b6f1-4987-bb8a-8ba184a4e48d</w:t>
            </w:r>
          </w:p>
        </w:tc>
        <w:tc>
          <w:tcPr>
            <w:tcW w:w="0" w:type="auto"/>
            <w:shd w:val="clear" w:color="auto" w:fill="FFFFFF"/>
          </w:tcPr>
          <w:p w14:paraId="42162D20" w14:textId="77777777" w:rsidR="004C26EE" w:rsidRDefault="00C72362">
            <w:pPr>
              <w:rPr>
                <w:lang w:val="en-GB"/>
              </w:rPr>
            </w:pPr>
            <w:r>
              <w:rPr>
                <w:lang w:val="en-GB"/>
              </w:rPr>
              <w:t>Translation Approved (94%)</w:t>
            </w:r>
          </w:p>
        </w:tc>
        <w:tc>
          <w:tcPr>
            <w:tcW w:w="0" w:type="auto"/>
            <w:shd w:val="clear" w:color="auto" w:fill="FFFFFF"/>
          </w:tcPr>
          <w:p w14:paraId="67CDF060" w14:textId="77777777" w:rsidR="004C26EE" w:rsidRDefault="00C72362">
            <w:pPr>
              <w:rPr>
                <w:lang w:val="en-GB"/>
              </w:rPr>
            </w:pPr>
            <w:r>
              <w:rPr>
                <w:lang w:val="en-GB"/>
              </w:rPr>
              <w:t>[If the line is equipped with a Class B radio system, include here the date when Class B operation is not allowed anymore]</w:t>
            </w:r>
          </w:p>
        </w:tc>
        <w:tc>
          <w:tcPr>
            <w:tcW w:w="0" w:type="auto"/>
            <w:shd w:val="clear" w:color="auto" w:fill="FFFFFF"/>
          </w:tcPr>
          <w:p w14:paraId="628B8537" w14:textId="77777777" w:rsidR="004C26EE" w:rsidRDefault="00C72362">
            <w:pPr>
              <w:rPr>
                <w:lang w:val="sr-Cyrl-RS"/>
              </w:rPr>
            </w:pPr>
            <w:r>
              <w:rPr>
                <w:lang w:val="sr-Cyrl-RS"/>
              </w:rPr>
              <w:t>[Ако је пруга опремљена радио-системом класе Б, овде навести датум од којег експлоатација класе Б више није дозвољена]</w:t>
            </w:r>
          </w:p>
        </w:tc>
      </w:tr>
      <w:tr w:rsidR="004C26EE" w14:paraId="1A59C8A0" w14:textId="77777777">
        <w:tc>
          <w:tcPr>
            <w:tcW w:w="0" w:type="auto"/>
            <w:shd w:val="clear" w:color="auto" w:fill="FFFFFF"/>
          </w:tcPr>
          <w:p w14:paraId="300A45CE" w14:textId="77777777" w:rsidR="004C26EE" w:rsidRDefault="00C72362">
            <w:pPr>
              <w:rPr>
                <w:lang w:val="en-GB"/>
              </w:rPr>
            </w:pPr>
            <w:r>
              <w:rPr>
                <w:rStyle w:val="SegmentID"/>
                <w:lang w:val="en-GB"/>
              </w:rPr>
              <w:t>5959</w:t>
            </w:r>
            <w:r>
              <w:rPr>
                <w:rStyle w:val="TransUnitID"/>
                <w:lang w:val="en-GB"/>
              </w:rPr>
              <w:t>f61133ee-f5c3-4bb8-a739-c88f17501433</w:t>
            </w:r>
          </w:p>
        </w:tc>
        <w:tc>
          <w:tcPr>
            <w:tcW w:w="0" w:type="auto"/>
            <w:shd w:val="clear" w:color="auto" w:fill="FFFFFF"/>
          </w:tcPr>
          <w:p w14:paraId="1524C57B" w14:textId="77777777" w:rsidR="004C26EE" w:rsidRDefault="00C72362">
            <w:pPr>
              <w:rPr>
                <w:lang w:val="en-GB"/>
              </w:rPr>
            </w:pPr>
            <w:r>
              <w:rPr>
                <w:lang w:val="en-GB"/>
              </w:rPr>
              <w:t>Translation Approved (CM)</w:t>
            </w:r>
          </w:p>
        </w:tc>
        <w:tc>
          <w:tcPr>
            <w:tcW w:w="0" w:type="auto"/>
            <w:shd w:val="clear" w:color="auto" w:fill="FFFFFF"/>
          </w:tcPr>
          <w:p w14:paraId="3EB8CAC3" w14:textId="77777777" w:rsidR="004C26EE" w:rsidRDefault="00C72362">
            <w:pPr>
              <w:rPr>
                <w:lang w:val="en-GB"/>
              </w:rPr>
            </w:pPr>
            <w:r>
              <w:rPr>
                <w:lang w:val="en-GB"/>
              </w:rPr>
              <w:t>[If not similar to the previous column, include here the date when Class B system is taken out of service]</w:t>
            </w:r>
          </w:p>
        </w:tc>
        <w:tc>
          <w:tcPr>
            <w:tcW w:w="0" w:type="auto"/>
            <w:shd w:val="clear" w:color="auto" w:fill="FFFFFF"/>
          </w:tcPr>
          <w:p w14:paraId="524774D4" w14:textId="77777777" w:rsidR="004C26EE" w:rsidRDefault="00C72362">
            <w:pPr>
              <w:rPr>
                <w:lang w:val="sr-Cyrl-RS"/>
              </w:rPr>
            </w:pPr>
            <w:r>
              <w:rPr>
                <w:lang w:val="sr-Cyrl-RS"/>
              </w:rPr>
              <w:t>[Овде навести датум од којег се систем класе Б повлачи из употребе, ако није сличан датуму из претходне колоне]</w:t>
            </w:r>
          </w:p>
        </w:tc>
      </w:tr>
      <w:tr w:rsidR="004C26EE" w14:paraId="01E389A9" w14:textId="77777777">
        <w:tc>
          <w:tcPr>
            <w:tcW w:w="0" w:type="auto"/>
            <w:shd w:val="clear" w:color="auto" w:fill="FFFFFF"/>
          </w:tcPr>
          <w:p w14:paraId="01727347" w14:textId="77777777" w:rsidR="004C26EE" w:rsidRDefault="00C72362">
            <w:pPr>
              <w:rPr>
                <w:lang w:val="en-GB"/>
              </w:rPr>
            </w:pPr>
            <w:r>
              <w:rPr>
                <w:rStyle w:val="SegmentID"/>
                <w:lang w:val="en-GB"/>
              </w:rPr>
              <w:t>5960</w:t>
            </w:r>
            <w:r>
              <w:rPr>
                <w:rStyle w:val="TransUnitID"/>
                <w:lang w:val="en-GB"/>
              </w:rPr>
              <w:t>b5eef351-1b84-42ea-bf4c-41674eaa1405</w:t>
            </w:r>
          </w:p>
        </w:tc>
        <w:tc>
          <w:tcPr>
            <w:tcW w:w="0" w:type="auto"/>
            <w:shd w:val="clear" w:color="auto" w:fill="FFFFFF"/>
          </w:tcPr>
          <w:p w14:paraId="1EBD1368" w14:textId="77777777" w:rsidR="004C26EE" w:rsidRDefault="00C72362">
            <w:pPr>
              <w:rPr>
                <w:lang w:val="en-GB"/>
              </w:rPr>
            </w:pPr>
            <w:r>
              <w:rPr>
                <w:lang w:val="en-GB"/>
              </w:rPr>
              <w:t>Translation Approved (CM)</w:t>
            </w:r>
          </w:p>
        </w:tc>
        <w:tc>
          <w:tcPr>
            <w:tcW w:w="0" w:type="auto"/>
            <w:shd w:val="clear" w:color="auto" w:fill="FFFFFF"/>
          </w:tcPr>
          <w:p w14:paraId="569E417E" w14:textId="77777777" w:rsidR="004C26EE" w:rsidRDefault="00C72362">
            <w:pPr>
              <w:rPr>
                <w:lang w:val="en-GB"/>
              </w:rPr>
            </w:pPr>
            <w:r>
              <w:rPr>
                <w:lang w:val="en-GB"/>
              </w:rPr>
              <w:t>[Include here the total length of the line]</w:t>
            </w:r>
          </w:p>
        </w:tc>
        <w:tc>
          <w:tcPr>
            <w:tcW w:w="0" w:type="auto"/>
            <w:shd w:val="clear" w:color="auto" w:fill="FFFFFF"/>
          </w:tcPr>
          <w:p w14:paraId="10435368" w14:textId="77777777" w:rsidR="004C26EE" w:rsidRDefault="00C72362">
            <w:pPr>
              <w:rPr>
                <w:lang w:val="sr-Cyrl-RS"/>
              </w:rPr>
            </w:pPr>
            <w:r>
              <w:rPr>
                <w:lang w:val="sr-Cyrl-RS"/>
              </w:rPr>
              <w:t>[Овде навести укупну дужину пругe]</w:t>
            </w:r>
          </w:p>
        </w:tc>
      </w:tr>
      <w:tr w:rsidR="004C26EE" w14:paraId="5012EFD3" w14:textId="77777777">
        <w:tc>
          <w:tcPr>
            <w:tcW w:w="0" w:type="auto"/>
            <w:shd w:val="clear" w:color="auto" w:fill="FFFFFF"/>
          </w:tcPr>
          <w:p w14:paraId="1124D9CF" w14:textId="77777777" w:rsidR="004C26EE" w:rsidRDefault="00C72362">
            <w:pPr>
              <w:rPr>
                <w:lang w:val="en-GB"/>
              </w:rPr>
            </w:pPr>
            <w:r>
              <w:rPr>
                <w:rStyle w:val="SegmentID"/>
                <w:lang w:val="en-GB"/>
              </w:rPr>
              <w:t>5961</w:t>
            </w:r>
            <w:r>
              <w:rPr>
                <w:rStyle w:val="TransUnitID"/>
                <w:lang w:val="en-GB"/>
              </w:rPr>
              <w:t>fe56309d-38bb-413a-bb87-22e83c3a8e45</w:t>
            </w:r>
          </w:p>
        </w:tc>
        <w:tc>
          <w:tcPr>
            <w:tcW w:w="0" w:type="auto"/>
            <w:shd w:val="clear" w:color="auto" w:fill="FFFFFF"/>
          </w:tcPr>
          <w:p w14:paraId="4DC4A3A1" w14:textId="77777777" w:rsidR="004C26EE" w:rsidRDefault="00C72362">
            <w:pPr>
              <w:rPr>
                <w:lang w:val="en-GB"/>
              </w:rPr>
            </w:pPr>
            <w:r>
              <w:rPr>
                <w:lang w:val="en-GB"/>
              </w:rPr>
              <w:t>Translation Approved (CM)</w:t>
            </w:r>
          </w:p>
        </w:tc>
        <w:tc>
          <w:tcPr>
            <w:tcW w:w="0" w:type="auto"/>
            <w:shd w:val="clear" w:color="auto" w:fill="FFFFFF"/>
          </w:tcPr>
          <w:p w14:paraId="0BC648A2" w14:textId="77777777" w:rsidR="004C26EE" w:rsidRDefault="00C72362">
            <w:pPr>
              <w:rPr>
                <w:lang w:val="en-GB"/>
              </w:rPr>
            </w:pPr>
            <w:r>
              <w:rPr>
                <w:lang w:val="en-GB"/>
              </w:rPr>
              <w:t>[Specify here whether GSM-R voice or data is installed]</w:t>
            </w:r>
          </w:p>
        </w:tc>
        <w:tc>
          <w:tcPr>
            <w:tcW w:w="0" w:type="auto"/>
            <w:shd w:val="clear" w:color="auto" w:fill="FFFFFF"/>
          </w:tcPr>
          <w:p w14:paraId="50DD2CF7" w14:textId="77777777" w:rsidR="004C26EE" w:rsidRDefault="00C72362">
            <w:pPr>
              <w:rPr>
                <w:lang w:val="sr-Cyrl-RS"/>
              </w:rPr>
            </w:pPr>
            <w:r>
              <w:rPr>
                <w:lang w:val="sr-Cyrl-RS"/>
              </w:rPr>
              <w:t>[Овде прецизирати да ли је уграђен GSM-R за говорну комуникацију или за пренос података]</w:t>
            </w:r>
          </w:p>
        </w:tc>
      </w:tr>
      <w:tr w:rsidR="004C26EE" w14:paraId="4A2E0498" w14:textId="77777777">
        <w:tc>
          <w:tcPr>
            <w:tcW w:w="0" w:type="auto"/>
            <w:shd w:val="clear" w:color="auto" w:fill="FFFFFF"/>
          </w:tcPr>
          <w:p w14:paraId="0187414E" w14:textId="77777777" w:rsidR="004C26EE" w:rsidRDefault="00C72362">
            <w:pPr>
              <w:rPr>
                <w:lang w:val="en-GB"/>
              </w:rPr>
            </w:pPr>
            <w:r>
              <w:rPr>
                <w:rStyle w:val="SegmentID"/>
                <w:lang w:val="en-GB"/>
              </w:rPr>
              <w:t>5962</w:t>
            </w:r>
            <w:r>
              <w:rPr>
                <w:rStyle w:val="TransUnitID"/>
                <w:lang w:val="en-GB"/>
              </w:rPr>
              <w:t>708def36-f6af-4d99-abc4-c6ed9e5d6b00</w:t>
            </w:r>
          </w:p>
        </w:tc>
        <w:tc>
          <w:tcPr>
            <w:tcW w:w="0" w:type="auto"/>
            <w:shd w:val="clear" w:color="auto" w:fill="FFFFFF"/>
          </w:tcPr>
          <w:p w14:paraId="3CE10409" w14:textId="77777777" w:rsidR="004C26EE" w:rsidRDefault="00C72362">
            <w:pPr>
              <w:rPr>
                <w:lang w:val="en-GB"/>
              </w:rPr>
            </w:pPr>
            <w:r>
              <w:rPr>
                <w:lang w:val="en-GB"/>
              </w:rPr>
              <w:t>Translation Approved (93%)</w:t>
            </w:r>
          </w:p>
        </w:tc>
        <w:tc>
          <w:tcPr>
            <w:tcW w:w="0" w:type="auto"/>
            <w:shd w:val="clear" w:color="auto" w:fill="FFFFFF"/>
          </w:tcPr>
          <w:p w14:paraId="1F6497AD" w14:textId="77777777" w:rsidR="004C26EE" w:rsidRDefault="00C72362">
            <w:pPr>
              <w:rPr>
                <w:lang w:val="en-GB"/>
              </w:rPr>
            </w:pPr>
            <w:r>
              <w:rPr>
                <w:lang w:val="en-GB"/>
              </w:rPr>
              <w:t>[Include here the baseline of the GSM-R to be implemented]</w:t>
            </w:r>
          </w:p>
        </w:tc>
        <w:tc>
          <w:tcPr>
            <w:tcW w:w="0" w:type="auto"/>
            <w:shd w:val="clear" w:color="auto" w:fill="FFFFFF"/>
          </w:tcPr>
          <w:p w14:paraId="711B94F2" w14:textId="77777777" w:rsidR="004C26EE" w:rsidRDefault="00C72362">
            <w:pPr>
              <w:rPr>
                <w:lang w:val="sr-Cyrl-RS"/>
              </w:rPr>
            </w:pPr>
            <w:r>
              <w:rPr>
                <w:lang w:val="sr-Cyrl-RS"/>
              </w:rPr>
              <w:t>[Овде навести основну конфигурацију GSM-R-а коју треба имплементирати]</w:t>
            </w:r>
          </w:p>
        </w:tc>
      </w:tr>
      <w:tr w:rsidR="004C26EE" w14:paraId="2F90180C" w14:textId="77777777">
        <w:tc>
          <w:tcPr>
            <w:tcW w:w="0" w:type="auto"/>
            <w:shd w:val="clear" w:color="auto" w:fill="FFFFFF"/>
          </w:tcPr>
          <w:p w14:paraId="62731EA6" w14:textId="77777777" w:rsidR="004C26EE" w:rsidRDefault="00C72362">
            <w:pPr>
              <w:rPr>
                <w:lang w:val="en-GB"/>
              </w:rPr>
            </w:pPr>
            <w:r>
              <w:rPr>
                <w:rStyle w:val="SegmentID"/>
                <w:lang w:val="en-GB"/>
              </w:rPr>
              <w:t>5963</w:t>
            </w:r>
            <w:r>
              <w:rPr>
                <w:rStyle w:val="TransUnitID"/>
                <w:lang w:val="en-GB"/>
              </w:rPr>
              <w:t>ac74e246-cf7b-4d9b-9243-13a7a563d0a8</w:t>
            </w:r>
          </w:p>
        </w:tc>
        <w:tc>
          <w:tcPr>
            <w:tcW w:w="0" w:type="auto"/>
            <w:shd w:val="clear" w:color="auto" w:fill="FFFFFF"/>
          </w:tcPr>
          <w:p w14:paraId="756BA190" w14:textId="77777777" w:rsidR="004C26EE" w:rsidRDefault="00C72362">
            <w:pPr>
              <w:rPr>
                <w:lang w:val="en-GB"/>
              </w:rPr>
            </w:pPr>
            <w:r>
              <w:rPr>
                <w:lang w:val="en-GB"/>
              </w:rPr>
              <w:t>Translation Approved (0%)</w:t>
            </w:r>
          </w:p>
        </w:tc>
        <w:tc>
          <w:tcPr>
            <w:tcW w:w="0" w:type="auto"/>
            <w:shd w:val="clear" w:color="auto" w:fill="FFFFFF"/>
          </w:tcPr>
          <w:p w14:paraId="3D221AA8" w14:textId="77777777" w:rsidR="004C26EE" w:rsidRDefault="00C72362">
            <w:pPr>
              <w:rPr>
                <w:lang w:val="en-GB"/>
              </w:rPr>
            </w:pPr>
            <w:r>
              <w:rPr>
                <w:lang w:val="en-GB"/>
              </w:rPr>
              <w:t>[Include here if radio circuit switching is implemented or only packet switching]</w:t>
            </w:r>
          </w:p>
        </w:tc>
        <w:tc>
          <w:tcPr>
            <w:tcW w:w="0" w:type="auto"/>
            <w:shd w:val="clear" w:color="auto" w:fill="FFFFFF"/>
          </w:tcPr>
          <w:p w14:paraId="606576EC" w14:textId="2DFC7E24" w:rsidR="004C26EE" w:rsidRDefault="00C72362">
            <w:pPr>
              <w:rPr>
                <w:lang w:val="sr-Cyrl-RS"/>
              </w:rPr>
            </w:pPr>
            <w:r>
              <w:rPr>
                <w:lang w:val="sr-Cyrl-RS"/>
              </w:rPr>
              <w:t>[Овде навести да ли се имплементира пребацивање радио-к</w:t>
            </w:r>
            <w:r w:rsidR="008661B2">
              <w:rPr>
                <w:lang w:val="sr-Cyrl-RS"/>
              </w:rPr>
              <w:t>ана</w:t>
            </w:r>
            <w:r>
              <w:rPr>
                <w:lang w:val="sr-Cyrl-RS"/>
              </w:rPr>
              <w:t xml:space="preserve">ла или само </w:t>
            </w:r>
            <w:r w:rsidR="007A5832">
              <w:rPr>
                <w:lang w:val="sr-Cyrl-RS"/>
              </w:rPr>
              <w:t>комутација</w:t>
            </w:r>
            <w:r w:rsidR="008661B2">
              <w:rPr>
                <w:lang w:val="sr-Cyrl-RS"/>
              </w:rPr>
              <w:t xml:space="preserve"> пакета података</w:t>
            </w:r>
            <w:r>
              <w:rPr>
                <w:lang w:val="sr-Cyrl-RS"/>
              </w:rPr>
              <w:t>]</w:t>
            </w:r>
          </w:p>
        </w:tc>
      </w:tr>
      <w:tr w:rsidR="004C26EE" w14:paraId="07B08203" w14:textId="77777777">
        <w:tc>
          <w:tcPr>
            <w:tcW w:w="0" w:type="auto"/>
            <w:shd w:val="clear" w:color="auto" w:fill="FFFFFF"/>
          </w:tcPr>
          <w:p w14:paraId="45F755CE" w14:textId="77777777" w:rsidR="004C26EE" w:rsidRDefault="00C72362">
            <w:pPr>
              <w:rPr>
                <w:lang w:val="en-GB"/>
              </w:rPr>
            </w:pPr>
            <w:r>
              <w:rPr>
                <w:rStyle w:val="SegmentID"/>
                <w:lang w:val="en-GB"/>
              </w:rPr>
              <w:t>5964</w:t>
            </w:r>
            <w:r>
              <w:rPr>
                <w:rStyle w:val="TransUnitID"/>
                <w:lang w:val="en-GB"/>
              </w:rPr>
              <w:t>dfe6050c-f2d0-4e24-9a02-42af19955672</w:t>
            </w:r>
          </w:p>
        </w:tc>
        <w:tc>
          <w:tcPr>
            <w:tcW w:w="0" w:type="auto"/>
            <w:shd w:val="clear" w:color="auto" w:fill="FFFFFF"/>
          </w:tcPr>
          <w:p w14:paraId="3CA3AAAF" w14:textId="77777777" w:rsidR="004C26EE" w:rsidRDefault="00C72362">
            <w:pPr>
              <w:rPr>
                <w:lang w:val="en-GB"/>
              </w:rPr>
            </w:pPr>
            <w:r>
              <w:rPr>
                <w:lang w:val="en-GB"/>
              </w:rPr>
              <w:t>Translation Approved (82%)</w:t>
            </w:r>
          </w:p>
        </w:tc>
        <w:tc>
          <w:tcPr>
            <w:tcW w:w="0" w:type="auto"/>
            <w:shd w:val="clear" w:color="auto" w:fill="FFFFFF"/>
          </w:tcPr>
          <w:p w14:paraId="6DD7D629" w14:textId="77777777" w:rsidR="004C26EE" w:rsidRDefault="00C72362">
            <w:pPr>
              <w:rPr>
                <w:lang w:val="en-GB"/>
              </w:rPr>
            </w:pPr>
            <w:r>
              <w:rPr>
                <w:lang w:val="en-GB"/>
              </w:rPr>
              <w:t>[Include here the type of Radio part action.</w:t>
            </w:r>
          </w:p>
        </w:tc>
        <w:tc>
          <w:tcPr>
            <w:tcW w:w="0" w:type="auto"/>
            <w:shd w:val="clear" w:color="auto" w:fill="FFFFFF"/>
          </w:tcPr>
          <w:p w14:paraId="0C3FD3E4" w14:textId="77777777" w:rsidR="004C26EE" w:rsidRDefault="00C72362">
            <w:pPr>
              <w:rPr>
                <w:lang w:val="sr-Cyrl-RS"/>
              </w:rPr>
            </w:pPr>
            <w:r>
              <w:rPr>
                <w:lang w:val="sr-Cyrl-RS"/>
              </w:rPr>
              <w:t>[Овде навести врсту мере за радијски део.</w:t>
            </w:r>
          </w:p>
        </w:tc>
      </w:tr>
      <w:tr w:rsidR="004C26EE" w14:paraId="151D2656" w14:textId="77777777">
        <w:tc>
          <w:tcPr>
            <w:tcW w:w="0" w:type="auto"/>
            <w:shd w:val="clear" w:color="auto" w:fill="FFFFFF"/>
          </w:tcPr>
          <w:p w14:paraId="197858B3" w14:textId="77777777" w:rsidR="004C26EE" w:rsidRDefault="00C72362">
            <w:pPr>
              <w:rPr>
                <w:lang w:val="en-GB"/>
              </w:rPr>
            </w:pPr>
            <w:r>
              <w:rPr>
                <w:rStyle w:val="SegmentID"/>
                <w:lang w:val="en-GB"/>
              </w:rPr>
              <w:t>5965</w:t>
            </w:r>
            <w:r>
              <w:rPr>
                <w:rStyle w:val="TransUnitID"/>
                <w:lang w:val="en-GB"/>
              </w:rPr>
              <w:t>dfe6050c-f2d0-4e24-9a02-42af19955672</w:t>
            </w:r>
          </w:p>
        </w:tc>
        <w:tc>
          <w:tcPr>
            <w:tcW w:w="0" w:type="auto"/>
            <w:shd w:val="clear" w:color="auto" w:fill="FFFFFF"/>
          </w:tcPr>
          <w:p w14:paraId="38EF99ED" w14:textId="77777777" w:rsidR="004C26EE" w:rsidRDefault="00C72362">
            <w:pPr>
              <w:rPr>
                <w:lang w:val="en-GB"/>
              </w:rPr>
            </w:pPr>
            <w:r>
              <w:rPr>
                <w:lang w:val="en-GB"/>
              </w:rPr>
              <w:t>Translation Approved (100%)</w:t>
            </w:r>
          </w:p>
        </w:tc>
        <w:tc>
          <w:tcPr>
            <w:tcW w:w="0" w:type="auto"/>
            <w:shd w:val="clear" w:color="auto" w:fill="FFFFFF"/>
          </w:tcPr>
          <w:p w14:paraId="5AF0FD33" w14:textId="77777777" w:rsidR="004C26EE" w:rsidRDefault="00C72362">
            <w:pPr>
              <w:rPr>
                <w:lang w:val="en-GB"/>
              </w:rPr>
            </w:pPr>
            <w:r>
              <w:rPr>
                <w:lang w:val="en-GB"/>
              </w:rPr>
              <w:t>New/renew/upgrade]</w:t>
            </w:r>
          </w:p>
        </w:tc>
        <w:tc>
          <w:tcPr>
            <w:tcW w:w="0" w:type="auto"/>
            <w:shd w:val="clear" w:color="auto" w:fill="FFFFFF"/>
          </w:tcPr>
          <w:p w14:paraId="6A2E8124" w14:textId="77777777" w:rsidR="004C26EE" w:rsidRDefault="00C72362">
            <w:pPr>
              <w:rPr>
                <w:lang w:val="sr-Cyrl-RS"/>
              </w:rPr>
            </w:pPr>
            <w:r>
              <w:rPr>
                <w:lang w:val="sr-Cyrl-RS"/>
              </w:rPr>
              <w:t>Ново/обнова/унапређење</w:t>
            </w:r>
          </w:p>
        </w:tc>
      </w:tr>
      <w:tr w:rsidR="004C26EE" w14:paraId="3E0FB58F" w14:textId="77777777">
        <w:tc>
          <w:tcPr>
            <w:tcW w:w="0" w:type="auto"/>
            <w:shd w:val="clear" w:color="auto" w:fill="FFFFFF"/>
          </w:tcPr>
          <w:p w14:paraId="1A546612" w14:textId="77777777" w:rsidR="004C26EE" w:rsidRDefault="00C72362">
            <w:pPr>
              <w:rPr>
                <w:lang w:val="en-GB"/>
              </w:rPr>
            </w:pPr>
            <w:r>
              <w:rPr>
                <w:rStyle w:val="SegmentID"/>
                <w:lang w:val="en-GB"/>
              </w:rPr>
              <w:t>5966</w:t>
            </w:r>
            <w:r>
              <w:rPr>
                <w:rStyle w:val="TransUnitID"/>
                <w:lang w:val="en-GB"/>
              </w:rPr>
              <w:t>54d62972-965a-4926-a641-bfde8210e22c</w:t>
            </w:r>
          </w:p>
        </w:tc>
        <w:tc>
          <w:tcPr>
            <w:tcW w:w="0" w:type="auto"/>
            <w:shd w:val="clear" w:color="auto" w:fill="FFFFFF"/>
          </w:tcPr>
          <w:p w14:paraId="32DC7630" w14:textId="77777777" w:rsidR="004C26EE" w:rsidRDefault="00C72362">
            <w:pPr>
              <w:rPr>
                <w:lang w:val="en-GB"/>
              </w:rPr>
            </w:pPr>
            <w:r>
              <w:rPr>
                <w:lang w:val="en-GB"/>
              </w:rPr>
              <w:t>Translation Approved (CM)</w:t>
            </w:r>
          </w:p>
        </w:tc>
        <w:tc>
          <w:tcPr>
            <w:tcW w:w="0" w:type="auto"/>
            <w:shd w:val="clear" w:color="auto" w:fill="FFFFFF"/>
          </w:tcPr>
          <w:p w14:paraId="4EAEEB60" w14:textId="77777777" w:rsidR="004C26EE" w:rsidRDefault="00C72362">
            <w:pPr>
              <w:rPr>
                <w:lang w:val="en-GB"/>
              </w:rPr>
            </w:pPr>
            <w:r>
              <w:rPr>
                <w:lang w:val="en-GB"/>
              </w:rPr>
              <w:t>[If relevant, include here additional comments]</w:t>
            </w:r>
          </w:p>
        </w:tc>
        <w:tc>
          <w:tcPr>
            <w:tcW w:w="0" w:type="auto"/>
            <w:shd w:val="clear" w:color="auto" w:fill="FFFFFF"/>
          </w:tcPr>
          <w:p w14:paraId="278896D8" w14:textId="77777777" w:rsidR="004C26EE" w:rsidRDefault="00C72362">
            <w:pPr>
              <w:rPr>
                <w:lang w:val="sr-Cyrl-RS"/>
              </w:rPr>
            </w:pPr>
            <w:r>
              <w:rPr>
                <w:lang w:val="sr-Cyrl-RS"/>
              </w:rPr>
              <w:t>[По потреби, овде унети додатне коментаре]</w:t>
            </w:r>
          </w:p>
        </w:tc>
      </w:tr>
      <w:tr w:rsidR="004C26EE" w14:paraId="6EC66CD6" w14:textId="77777777">
        <w:tc>
          <w:tcPr>
            <w:tcW w:w="0" w:type="auto"/>
            <w:shd w:val="clear" w:color="auto" w:fill="FFFFFF"/>
          </w:tcPr>
          <w:p w14:paraId="7BB507A9" w14:textId="77777777" w:rsidR="004C26EE" w:rsidRDefault="00C72362">
            <w:pPr>
              <w:rPr>
                <w:lang w:val="en-GB"/>
              </w:rPr>
            </w:pPr>
            <w:r>
              <w:rPr>
                <w:rStyle w:val="SegmentID"/>
                <w:lang w:val="en-GB"/>
              </w:rPr>
              <w:t>5967</w:t>
            </w:r>
            <w:r>
              <w:rPr>
                <w:rStyle w:val="TransUnitID"/>
                <w:lang w:val="en-GB"/>
              </w:rPr>
              <w:t>a5a6c0b3-4520-4d1c-9735-f71d49b9a6ee</w:t>
            </w:r>
          </w:p>
        </w:tc>
        <w:tc>
          <w:tcPr>
            <w:tcW w:w="0" w:type="auto"/>
            <w:shd w:val="clear" w:color="auto" w:fill="FFFFFF"/>
          </w:tcPr>
          <w:p w14:paraId="6AF3E0FE" w14:textId="77777777" w:rsidR="004C26EE" w:rsidRDefault="00C72362">
            <w:pPr>
              <w:rPr>
                <w:lang w:val="en-GB"/>
              </w:rPr>
            </w:pPr>
            <w:r>
              <w:rPr>
                <w:lang w:val="en-GB"/>
              </w:rPr>
              <w:t>Translation Approved (80%)</w:t>
            </w:r>
          </w:p>
        </w:tc>
        <w:tc>
          <w:tcPr>
            <w:tcW w:w="0" w:type="auto"/>
            <w:shd w:val="clear" w:color="auto" w:fill="FFFFFF"/>
          </w:tcPr>
          <w:p w14:paraId="290B6131" w14:textId="77777777" w:rsidR="004C26EE" w:rsidRDefault="00C72362">
            <w:pPr>
              <w:rPr>
                <w:lang w:val="en-GB"/>
              </w:rPr>
            </w:pPr>
            <w:r>
              <w:rPr>
                <w:lang w:val="en-GB"/>
              </w:rPr>
              <w:t>— Planning for FRMCS deployment and GSM-R decommissioning</w:t>
            </w:r>
          </w:p>
        </w:tc>
        <w:tc>
          <w:tcPr>
            <w:tcW w:w="0" w:type="auto"/>
            <w:shd w:val="clear" w:color="auto" w:fill="FFFFFF"/>
          </w:tcPr>
          <w:p w14:paraId="349C6473" w14:textId="77777777" w:rsidR="004C26EE" w:rsidRDefault="00C72362">
            <w:pPr>
              <w:rPr>
                <w:lang w:val="sr-Cyrl-RS"/>
              </w:rPr>
            </w:pPr>
            <w:r>
              <w:rPr>
                <w:lang w:val="sr-Cyrl-RS"/>
              </w:rPr>
              <w:t xml:space="preserve">– Планирање увођења </w:t>
            </w:r>
            <w:r>
              <w:rPr>
                <w:rStyle w:val="Tag"/>
                <w:lang w:val="sr-Cyrl-RS"/>
              </w:rPr>
              <w:t>&lt;Italic&gt;</w:t>
            </w:r>
            <w:r>
              <w:rPr>
                <w:lang w:val="sr-Cyrl-RS"/>
              </w:rPr>
              <w:t>FRMCS</w:t>
            </w:r>
            <w:r>
              <w:rPr>
                <w:rStyle w:val="Tag"/>
                <w:lang w:val="sr-Cyrl-RS"/>
              </w:rPr>
              <w:t>&lt;/Italic&gt;</w:t>
            </w:r>
            <w:r>
              <w:rPr>
                <w:lang w:val="sr-Cyrl-RS"/>
              </w:rPr>
              <w:t xml:space="preserve">-а и искључивања из рада </w:t>
            </w:r>
            <w:r>
              <w:rPr>
                <w:rStyle w:val="Tag"/>
                <w:lang w:val="sr-Cyrl-RS"/>
              </w:rPr>
              <w:t>&lt;Italic&gt;</w:t>
            </w:r>
            <w:r>
              <w:rPr>
                <w:lang w:val="sr-Cyrl-RS"/>
              </w:rPr>
              <w:t>GSM-R</w:t>
            </w:r>
            <w:r>
              <w:rPr>
                <w:rStyle w:val="Tag"/>
                <w:lang w:val="sr-Cyrl-RS"/>
              </w:rPr>
              <w:t>&lt;/Italic&gt;</w:t>
            </w:r>
            <w:r>
              <w:rPr>
                <w:lang w:val="sr-Cyrl-RS"/>
              </w:rPr>
              <w:t>-а</w:t>
            </w:r>
          </w:p>
        </w:tc>
      </w:tr>
      <w:tr w:rsidR="004C26EE" w14:paraId="34795175" w14:textId="77777777">
        <w:tc>
          <w:tcPr>
            <w:tcW w:w="0" w:type="auto"/>
            <w:shd w:val="clear" w:color="auto" w:fill="FFFFFF"/>
          </w:tcPr>
          <w:p w14:paraId="4D4A3E82" w14:textId="77777777" w:rsidR="004C26EE" w:rsidRDefault="00C72362">
            <w:pPr>
              <w:rPr>
                <w:lang w:val="en-GB"/>
              </w:rPr>
            </w:pPr>
            <w:r>
              <w:rPr>
                <w:rStyle w:val="SegmentID"/>
                <w:lang w:val="en-GB"/>
              </w:rPr>
              <w:t>5968</w:t>
            </w:r>
            <w:r>
              <w:rPr>
                <w:rStyle w:val="TransUnitID"/>
                <w:lang w:val="en-GB"/>
              </w:rPr>
              <w:t>198c81a5-57de-4953-bf57-333eef5054df</w:t>
            </w:r>
          </w:p>
        </w:tc>
        <w:tc>
          <w:tcPr>
            <w:tcW w:w="0" w:type="auto"/>
            <w:shd w:val="clear" w:color="auto" w:fill="FFFFFF"/>
          </w:tcPr>
          <w:p w14:paraId="344CE94E" w14:textId="77777777" w:rsidR="004C26EE" w:rsidRDefault="00C72362">
            <w:pPr>
              <w:rPr>
                <w:lang w:val="en-GB"/>
              </w:rPr>
            </w:pPr>
            <w:r>
              <w:rPr>
                <w:lang w:val="en-GB"/>
              </w:rPr>
              <w:t>Translation Approved (93%)</w:t>
            </w:r>
          </w:p>
        </w:tc>
        <w:tc>
          <w:tcPr>
            <w:tcW w:w="0" w:type="auto"/>
            <w:shd w:val="clear" w:color="auto" w:fill="FFFFFF"/>
          </w:tcPr>
          <w:p w14:paraId="059F1448" w14:textId="77777777" w:rsidR="004C26EE" w:rsidRDefault="00C72362">
            <w:pPr>
              <w:rPr>
                <w:lang w:val="en-GB"/>
              </w:rPr>
            </w:pPr>
            <w:r>
              <w:rPr>
                <w:lang w:val="en-GB"/>
              </w:rPr>
              <w:t>[If relevant, include here an explanatory text in relation to planning of FRMCS deployment and GSM-R decommissioning.]</w:t>
            </w:r>
          </w:p>
        </w:tc>
        <w:tc>
          <w:tcPr>
            <w:tcW w:w="0" w:type="auto"/>
            <w:shd w:val="clear" w:color="auto" w:fill="FFFFFF"/>
          </w:tcPr>
          <w:p w14:paraId="42D9B173" w14:textId="77777777" w:rsidR="004C26EE" w:rsidRDefault="00C72362">
            <w:pPr>
              <w:rPr>
                <w:lang w:val="sr-Cyrl-RS"/>
              </w:rPr>
            </w:pPr>
            <w:r>
              <w:rPr>
                <w:lang w:val="sr-Cyrl-RS"/>
              </w:rPr>
              <w:t xml:space="preserve">[По потреби, овде уметнути текст са објашњењем у вези са планирањем увођења </w:t>
            </w:r>
            <w:r>
              <w:rPr>
                <w:rStyle w:val="Tag"/>
                <w:lang w:val="sr-Cyrl-RS"/>
              </w:rPr>
              <w:t>&lt;Italic&gt;</w:t>
            </w:r>
            <w:r>
              <w:rPr>
                <w:lang w:val="sr-Cyrl-RS"/>
              </w:rPr>
              <w:t>FRMCS</w:t>
            </w:r>
            <w:r>
              <w:rPr>
                <w:rStyle w:val="Tag"/>
                <w:lang w:val="sr-Cyrl-RS"/>
              </w:rPr>
              <w:t>&lt;/Italic&gt;</w:t>
            </w:r>
            <w:r>
              <w:rPr>
                <w:lang w:val="sr-Cyrl-RS"/>
              </w:rPr>
              <w:t>-а и искључивања из рада GSM-R-а.]</w:t>
            </w:r>
          </w:p>
        </w:tc>
      </w:tr>
      <w:tr w:rsidR="004C26EE" w14:paraId="78126FDA" w14:textId="77777777">
        <w:tc>
          <w:tcPr>
            <w:tcW w:w="0" w:type="auto"/>
            <w:shd w:val="clear" w:color="auto" w:fill="FFFFFF"/>
          </w:tcPr>
          <w:p w14:paraId="2D36D6B0" w14:textId="77777777" w:rsidR="004C26EE" w:rsidRDefault="00C72362">
            <w:pPr>
              <w:rPr>
                <w:lang w:val="en-GB"/>
              </w:rPr>
            </w:pPr>
            <w:r>
              <w:rPr>
                <w:rStyle w:val="SegmentID"/>
                <w:lang w:val="en-GB"/>
              </w:rPr>
              <w:t>5969</w:t>
            </w:r>
            <w:r>
              <w:rPr>
                <w:rStyle w:val="TransUnitID"/>
                <w:lang w:val="en-GB"/>
              </w:rPr>
              <w:t>462c800b-8821-4049-bd52-80bc42be3e44</w:t>
            </w:r>
          </w:p>
        </w:tc>
        <w:tc>
          <w:tcPr>
            <w:tcW w:w="0" w:type="auto"/>
            <w:shd w:val="clear" w:color="auto" w:fill="FFFFFF"/>
          </w:tcPr>
          <w:p w14:paraId="2BD6E7F8" w14:textId="77777777" w:rsidR="004C26EE" w:rsidRDefault="00C72362">
            <w:pPr>
              <w:rPr>
                <w:lang w:val="en-GB"/>
              </w:rPr>
            </w:pPr>
            <w:r>
              <w:rPr>
                <w:lang w:val="en-GB"/>
              </w:rPr>
              <w:t>Translation Approved (100%)</w:t>
            </w:r>
          </w:p>
        </w:tc>
        <w:tc>
          <w:tcPr>
            <w:tcW w:w="0" w:type="auto"/>
            <w:shd w:val="clear" w:color="auto" w:fill="FFFFFF"/>
          </w:tcPr>
          <w:p w14:paraId="6E8DDA40" w14:textId="77777777" w:rsidR="004C26EE" w:rsidRDefault="00C72362">
            <w:pPr>
              <w:rPr>
                <w:lang w:val="en-GB"/>
              </w:rPr>
            </w:pPr>
            <w:r>
              <w:rPr>
                <w:lang w:val="en-GB"/>
              </w:rPr>
              <w:t>Table 13</w:t>
            </w:r>
          </w:p>
        </w:tc>
        <w:tc>
          <w:tcPr>
            <w:tcW w:w="0" w:type="auto"/>
            <w:shd w:val="clear" w:color="auto" w:fill="FFFFFF"/>
          </w:tcPr>
          <w:p w14:paraId="52FABC30" w14:textId="77777777" w:rsidR="004C26EE" w:rsidRDefault="00C72362">
            <w:pPr>
              <w:rPr>
                <w:lang w:val="sr-Cyrl-RS"/>
              </w:rPr>
            </w:pPr>
            <w:r>
              <w:rPr>
                <w:lang w:val="sr-Cyrl-RS"/>
              </w:rPr>
              <w:t>Табела 13.</w:t>
            </w:r>
          </w:p>
        </w:tc>
      </w:tr>
      <w:tr w:rsidR="004C26EE" w14:paraId="0F988938" w14:textId="77777777">
        <w:tc>
          <w:tcPr>
            <w:tcW w:w="0" w:type="auto"/>
            <w:shd w:val="clear" w:color="auto" w:fill="FFFFFF"/>
          </w:tcPr>
          <w:p w14:paraId="7659E60B" w14:textId="77777777" w:rsidR="004C26EE" w:rsidRDefault="00C72362">
            <w:pPr>
              <w:rPr>
                <w:lang w:val="en-GB"/>
              </w:rPr>
            </w:pPr>
            <w:r>
              <w:rPr>
                <w:rStyle w:val="SegmentID"/>
                <w:lang w:val="en-GB"/>
              </w:rPr>
              <w:t>5970</w:t>
            </w:r>
            <w:r>
              <w:rPr>
                <w:rStyle w:val="TransUnitID"/>
                <w:lang w:val="en-GB"/>
              </w:rPr>
              <w:t>ca1c0d99-b18d-435c-8542-4affd4483eda</w:t>
            </w:r>
          </w:p>
        </w:tc>
        <w:tc>
          <w:tcPr>
            <w:tcW w:w="0" w:type="auto"/>
            <w:shd w:val="clear" w:color="auto" w:fill="FFFFFF"/>
          </w:tcPr>
          <w:p w14:paraId="71DB2AE8" w14:textId="77777777" w:rsidR="004C26EE" w:rsidRDefault="00C72362">
            <w:pPr>
              <w:rPr>
                <w:lang w:val="en-GB"/>
              </w:rPr>
            </w:pPr>
            <w:r>
              <w:rPr>
                <w:lang w:val="en-GB"/>
              </w:rPr>
              <w:t>Translation Approved (78%)</w:t>
            </w:r>
          </w:p>
        </w:tc>
        <w:tc>
          <w:tcPr>
            <w:tcW w:w="0" w:type="auto"/>
            <w:shd w:val="clear" w:color="auto" w:fill="FFFFFF"/>
          </w:tcPr>
          <w:p w14:paraId="0009EA51" w14:textId="77777777" w:rsidR="004C26EE" w:rsidRDefault="00C72362">
            <w:pPr>
              <w:rPr>
                <w:lang w:val="en-GB"/>
              </w:rPr>
            </w:pPr>
            <w:r>
              <w:rPr>
                <w:lang w:val="en-GB"/>
              </w:rPr>
              <w:t>Planning for FRMCS deployment and GSM-R decommissioning</w:t>
            </w:r>
          </w:p>
        </w:tc>
        <w:tc>
          <w:tcPr>
            <w:tcW w:w="0" w:type="auto"/>
            <w:shd w:val="clear" w:color="auto" w:fill="FFFFFF"/>
          </w:tcPr>
          <w:p w14:paraId="176EC56C" w14:textId="77777777" w:rsidR="004C26EE" w:rsidRDefault="00C72362">
            <w:pPr>
              <w:rPr>
                <w:lang w:val="sr-Cyrl-RS"/>
              </w:rPr>
            </w:pPr>
            <w:r>
              <w:rPr>
                <w:lang w:val="sr-Cyrl-RS"/>
              </w:rPr>
              <w:t xml:space="preserve">Планирање увођења </w:t>
            </w:r>
            <w:r>
              <w:rPr>
                <w:rStyle w:val="Tag"/>
                <w:lang w:val="sr-Cyrl-RS"/>
              </w:rPr>
              <w:t>&lt;Italic&gt;</w:t>
            </w:r>
            <w:r>
              <w:rPr>
                <w:lang w:val="sr-Cyrl-RS"/>
              </w:rPr>
              <w:t>FRMCS</w:t>
            </w:r>
            <w:r>
              <w:rPr>
                <w:rStyle w:val="Tag"/>
                <w:lang w:val="sr-Cyrl-RS"/>
              </w:rPr>
              <w:t>&lt;/Italic&gt;</w:t>
            </w:r>
            <w:r>
              <w:rPr>
                <w:lang w:val="sr-Cyrl-RS"/>
              </w:rPr>
              <w:t xml:space="preserve">-а и искључивања из рада </w:t>
            </w:r>
            <w:r>
              <w:rPr>
                <w:rStyle w:val="Tag"/>
                <w:lang w:val="sr-Cyrl-RS"/>
              </w:rPr>
              <w:t>&lt;Italic&gt;</w:t>
            </w:r>
            <w:r>
              <w:rPr>
                <w:lang w:val="sr-Cyrl-RS"/>
              </w:rPr>
              <w:t>GSM-R</w:t>
            </w:r>
            <w:r>
              <w:rPr>
                <w:rStyle w:val="Tag"/>
                <w:lang w:val="sr-Cyrl-RS"/>
              </w:rPr>
              <w:t>&lt;/Italic&gt;</w:t>
            </w:r>
            <w:r>
              <w:rPr>
                <w:lang w:val="sr-Cyrl-RS"/>
              </w:rPr>
              <w:t>-а</w:t>
            </w:r>
          </w:p>
        </w:tc>
      </w:tr>
      <w:tr w:rsidR="004C26EE" w14:paraId="2541772D" w14:textId="77777777">
        <w:tc>
          <w:tcPr>
            <w:tcW w:w="0" w:type="auto"/>
            <w:shd w:val="clear" w:color="auto" w:fill="FFFFFF"/>
          </w:tcPr>
          <w:p w14:paraId="69D4E753" w14:textId="77777777" w:rsidR="004C26EE" w:rsidRDefault="00C72362">
            <w:pPr>
              <w:rPr>
                <w:lang w:val="en-GB"/>
              </w:rPr>
            </w:pPr>
            <w:r>
              <w:rPr>
                <w:rStyle w:val="SegmentID"/>
                <w:lang w:val="en-GB"/>
              </w:rPr>
              <w:t>5971</w:t>
            </w:r>
            <w:r>
              <w:rPr>
                <w:rStyle w:val="TransUnitID"/>
                <w:lang w:val="en-GB"/>
              </w:rPr>
              <w:t>cd4f16ea-1f15-4432-8a19-7d76cfb998b0</w:t>
            </w:r>
          </w:p>
        </w:tc>
        <w:tc>
          <w:tcPr>
            <w:tcW w:w="0" w:type="auto"/>
            <w:shd w:val="clear" w:color="auto" w:fill="FFFFFF"/>
          </w:tcPr>
          <w:p w14:paraId="27BB5BD3" w14:textId="77777777" w:rsidR="004C26EE" w:rsidRDefault="00C72362">
            <w:pPr>
              <w:rPr>
                <w:lang w:val="en-GB"/>
              </w:rPr>
            </w:pPr>
            <w:r>
              <w:rPr>
                <w:lang w:val="en-GB"/>
              </w:rPr>
              <w:t>Translation Approved (100%)</w:t>
            </w:r>
          </w:p>
        </w:tc>
        <w:tc>
          <w:tcPr>
            <w:tcW w:w="0" w:type="auto"/>
            <w:shd w:val="clear" w:color="auto" w:fill="FFFFFF"/>
          </w:tcPr>
          <w:p w14:paraId="59BE7AE7" w14:textId="77777777" w:rsidR="004C26EE" w:rsidRDefault="00C72362">
            <w:pPr>
              <w:rPr>
                <w:lang w:val="en-GB"/>
              </w:rPr>
            </w:pPr>
            <w:r>
              <w:rPr>
                <w:lang w:val="en-GB"/>
              </w:rPr>
              <w:t>ID</w:t>
            </w:r>
          </w:p>
        </w:tc>
        <w:tc>
          <w:tcPr>
            <w:tcW w:w="0" w:type="auto"/>
            <w:shd w:val="clear" w:color="auto" w:fill="FFFFFF"/>
          </w:tcPr>
          <w:p w14:paraId="7B7DD42B" w14:textId="77777777" w:rsidR="004C26EE" w:rsidRDefault="00C72362">
            <w:pPr>
              <w:rPr>
                <w:lang w:val="sr-Cyrl-RS"/>
              </w:rPr>
            </w:pPr>
            <w:r>
              <w:rPr>
                <w:lang w:val="sr-Cyrl-RS"/>
              </w:rPr>
              <w:t>Идентификациона ознака</w:t>
            </w:r>
          </w:p>
        </w:tc>
      </w:tr>
      <w:tr w:rsidR="004C26EE" w14:paraId="33B88908" w14:textId="77777777">
        <w:tc>
          <w:tcPr>
            <w:tcW w:w="0" w:type="auto"/>
            <w:shd w:val="clear" w:color="auto" w:fill="FFFFFF"/>
          </w:tcPr>
          <w:p w14:paraId="5B85AF12" w14:textId="77777777" w:rsidR="004C26EE" w:rsidRDefault="00C72362">
            <w:pPr>
              <w:rPr>
                <w:lang w:val="en-GB"/>
              </w:rPr>
            </w:pPr>
            <w:r>
              <w:rPr>
                <w:rStyle w:val="SegmentID"/>
                <w:lang w:val="en-GB"/>
              </w:rPr>
              <w:t>5972</w:t>
            </w:r>
            <w:r>
              <w:rPr>
                <w:rStyle w:val="TransUnitID"/>
                <w:lang w:val="en-GB"/>
              </w:rPr>
              <w:t>8d330850-743e-4cee-a30b-808b1a9cf7ad</w:t>
            </w:r>
          </w:p>
        </w:tc>
        <w:tc>
          <w:tcPr>
            <w:tcW w:w="0" w:type="auto"/>
            <w:shd w:val="clear" w:color="auto" w:fill="FFFFFF"/>
          </w:tcPr>
          <w:p w14:paraId="329A2872" w14:textId="77777777" w:rsidR="004C26EE" w:rsidRDefault="00C72362">
            <w:pPr>
              <w:rPr>
                <w:lang w:val="en-GB"/>
              </w:rPr>
            </w:pPr>
            <w:r>
              <w:rPr>
                <w:lang w:val="en-GB"/>
              </w:rPr>
              <w:t>Translation Approved (CM)</w:t>
            </w:r>
          </w:p>
        </w:tc>
        <w:tc>
          <w:tcPr>
            <w:tcW w:w="0" w:type="auto"/>
            <w:shd w:val="clear" w:color="auto" w:fill="FFFFFF"/>
          </w:tcPr>
          <w:p w14:paraId="5F0E6E43" w14:textId="77777777" w:rsidR="004C26EE" w:rsidRDefault="00C72362">
            <w:pPr>
              <w:rPr>
                <w:lang w:val="en-GB"/>
              </w:rPr>
            </w:pPr>
            <w:r>
              <w:rPr>
                <w:lang w:val="en-GB"/>
              </w:rPr>
              <w:t>Line</w:t>
            </w:r>
          </w:p>
        </w:tc>
        <w:tc>
          <w:tcPr>
            <w:tcW w:w="0" w:type="auto"/>
            <w:shd w:val="clear" w:color="auto" w:fill="FFFFFF"/>
          </w:tcPr>
          <w:p w14:paraId="47A8D9CE" w14:textId="77777777" w:rsidR="004C26EE" w:rsidRDefault="00C72362">
            <w:pPr>
              <w:rPr>
                <w:lang w:val="sr-Cyrl-RS"/>
              </w:rPr>
            </w:pPr>
            <w:r>
              <w:rPr>
                <w:lang w:val="sr-Cyrl-RS"/>
              </w:rPr>
              <w:t>Пруга</w:t>
            </w:r>
          </w:p>
        </w:tc>
      </w:tr>
      <w:tr w:rsidR="004C26EE" w14:paraId="7713F5F6" w14:textId="77777777">
        <w:tc>
          <w:tcPr>
            <w:tcW w:w="0" w:type="auto"/>
            <w:shd w:val="clear" w:color="auto" w:fill="FFFFFF"/>
          </w:tcPr>
          <w:p w14:paraId="496DBF8A" w14:textId="77777777" w:rsidR="004C26EE" w:rsidRDefault="00C72362">
            <w:pPr>
              <w:rPr>
                <w:lang w:val="en-GB"/>
              </w:rPr>
            </w:pPr>
            <w:r>
              <w:rPr>
                <w:rStyle w:val="SegmentID"/>
                <w:lang w:val="en-GB"/>
              </w:rPr>
              <w:t>5973</w:t>
            </w:r>
            <w:r>
              <w:rPr>
                <w:rStyle w:val="TransUnitID"/>
                <w:lang w:val="en-GB"/>
              </w:rPr>
              <w:t>b0ecdc93-c98f-4446-9c98-ae5bdc0b68dc</w:t>
            </w:r>
          </w:p>
        </w:tc>
        <w:tc>
          <w:tcPr>
            <w:tcW w:w="0" w:type="auto"/>
            <w:shd w:val="clear" w:color="auto" w:fill="FFFFFF"/>
          </w:tcPr>
          <w:p w14:paraId="1259DD7D" w14:textId="77777777" w:rsidR="004C26EE" w:rsidRDefault="00C72362">
            <w:pPr>
              <w:rPr>
                <w:lang w:val="en-GB"/>
              </w:rPr>
            </w:pPr>
            <w:r>
              <w:rPr>
                <w:lang w:val="en-GB"/>
              </w:rPr>
              <w:t>Translation Approved (CM)</w:t>
            </w:r>
          </w:p>
        </w:tc>
        <w:tc>
          <w:tcPr>
            <w:tcW w:w="0" w:type="auto"/>
            <w:shd w:val="clear" w:color="auto" w:fill="FFFFFF"/>
          </w:tcPr>
          <w:p w14:paraId="1C92BB69" w14:textId="77777777" w:rsidR="004C26EE" w:rsidRDefault="00C72362">
            <w:pPr>
              <w:rPr>
                <w:lang w:val="en-GB"/>
              </w:rPr>
            </w:pPr>
            <w:r>
              <w:rPr>
                <w:lang w:val="en-GB"/>
              </w:rPr>
              <w:t>Planning for FRMCS deployment</w:t>
            </w:r>
          </w:p>
        </w:tc>
        <w:tc>
          <w:tcPr>
            <w:tcW w:w="0" w:type="auto"/>
            <w:shd w:val="clear" w:color="auto" w:fill="FFFFFF"/>
          </w:tcPr>
          <w:p w14:paraId="442C6B0F" w14:textId="77777777" w:rsidR="004C26EE" w:rsidRDefault="00C72362">
            <w:pPr>
              <w:rPr>
                <w:lang w:val="sr-Cyrl-RS"/>
              </w:rPr>
            </w:pPr>
            <w:r>
              <w:rPr>
                <w:lang w:val="sr-Cyrl-RS"/>
              </w:rPr>
              <w:t xml:space="preserve">Планирање увођења </w:t>
            </w:r>
            <w:r>
              <w:rPr>
                <w:rStyle w:val="Tag"/>
                <w:lang w:val="sr-Cyrl-RS"/>
              </w:rPr>
              <w:t>&lt;Italic&gt;</w:t>
            </w:r>
            <w:r>
              <w:rPr>
                <w:lang w:val="sr-Cyrl-RS"/>
              </w:rPr>
              <w:t>FRMCS</w:t>
            </w:r>
            <w:r>
              <w:rPr>
                <w:rStyle w:val="Tag"/>
                <w:lang w:val="sr-Cyrl-RS"/>
              </w:rPr>
              <w:t>&lt;/Italic&gt;</w:t>
            </w:r>
          </w:p>
        </w:tc>
      </w:tr>
      <w:tr w:rsidR="004C26EE" w14:paraId="10655FB2" w14:textId="77777777">
        <w:tc>
          <w:tcPr>
            <w:tcW w:w="0" w:type="auto"/>
            <w:shd w:val="clear" w:color="auto" w:fill="FFFFFF"/>
          </w:tcPr>
          <w:p w14:paraId="53CFE490" w14:textId="77777777" w:rsidR="004C26EE" w:rsidRDefault="00C72362">
            <w:pPr>
              <w:rPr>
                <w:lang w:val="en-GB"/>
              </w:rPr>
            </w:pPr>
            <w:r>
              <w:rPr>
                <w:rStyle w:val="SegmentID"/>
                <w:lang w:val="en-GB"/>
              </w:rPr>
              <w:t>5974</w:t>
            </w:r>
            <w:r>
              <w:rPr>
                <w:rStyle w:val="TransUnitID"/>
                <w:lang w:val="en-GB"/>
              </w:rPr>
              <w:t>9444688c-d99d-4273-bb3c-9eb02b3d4ce1</w:t>
            </w:r>
          </w:p>
        </w:tc>
        <w:tc>
          <w:tcPr>
            <w:tcW w:w="0" w:type="auto"/>
            <w:shd w:val="clear" w:color="auto" w:fill="FFFFFF"/>
          </w:tcPr>
          <w:p w14:paraId="69804E70" w14:textId="77777777" w:rsidR="004C26EE" w:rsidRDefault="00C72362">
            <w:pPr>
              <w:rPr>
                <w:lang w:val="en-GB"/>
              </w:rPr>
            </w:pPr>
            <w:r>
              <w:rPr>
                <w:lang w:val="en-GB"/>
              </w:rPr>
              <w:t>Translation Approved (0%)</w:t>
            </w:r>
          </w:p>
        </w:tc>
        <w:tc>
          <w:tcPr>
            <w:tcW w:w="0" w:type="auto"/>
            <w:shd w:val="clear" w:color="auto" w:fill="FFFFFF"/>
          </w:tcPr>
          <w:p w14:paraId="7A4E0EA1" w14:textId="77777777" w:rsidR="004C26EE" w:rsidRDefault="00C72362">
            <w:pPr>
              <w:rPr>
                <w:lang w:val="en-GB"/>
              </w:rPr>
            </w:pPr>
            <w:r>
              <w:rPr>
                <w:lang w:val="en-GB"/>
              </w:rPr>
              <w:t>Planning for GSM-R decommissioning</w:t>
            </w:r>
          </w:p>
        </w:tc>
        <w:tc>
          <w:tcPr>
            <w:tcW w:w="0" w:type="auto"/>
            <w:shd w:val="clear" w:color="auto" w:fill="FFFFFF"/>
          </w:tcPr>
          <w:p w14:paraId="1F941E91" w14:textId="77777777" w:rsidR="004C26EE" w:rsidRDefault="00C72362">
            <w:pPr>
              <w:rPr>
                <w:lang w:val="sr-Cyrl-RS"/>
              </w:rPr>
            </w:pPr>
            <w:r>
              <w:rPr>
                <w:lang w:val="sr-Cyrl-RS"/>
              </w:rPr>
              <w:t xml:space="preserve">Планирање искључивања из рада </w:t>
            </w:r>
            <w:r>
              <w:rPr>
                <w:rStyle w:val="Tag"/>
                <w:lang w:val="sr-Cyrl-RS"/>
              </w:rPr>
              <w:t>&lt;Italic&gt;</w:t>
            </w:r>
            <w:r>
              <w:rPr>
                <w:lang w:val="sr-Cyrl-RS"/>
              </w:rPr>
              <w:t>GSM-R</w:t>
            </w:r>
            <w:r>
              <w:rPr>
                <w:rStyle w:val="Tag"/>
                <w:lang w:val="sr-Cyrl-RS"/>
              </w:rPr>
              <w:t>&lt;/Italic&gt;</w:t>
            </w:r>
            <w:r>
              <w:rPr>
                <w:lang w:val="sr-Cyrl-RS"/>
              </w:rPr>
              <w:t>-а</w:t>
            </w:r>
          </w:p>
        </w:tc>
      </w:tr>
      <w:tr w:rsidR="004C26EE" w14:paraId="1BFDC0C8" w14:textId="77777777">
        <w:tc>
          <w:tcPr>
            <w:tcW w:w="0" w:type="auto"/>
            <w:shd w:val="clear" w:color="auto" w:fill="FFFFFF"/>
          </w:tcPr>
          <w:p w14:paraId="1C14D9ED" w14:textId="77777777" w:rsidR="004C26EE" w:rsidRDefault="00C72362">
            <w:pPr>
              <w:rPr>
                <w:lang w:val="en-GB"/>
              </w:rPr>
            </w:pPr>
            <w:r>
              <w:rPr>
                <w:rStyle w:val="SegmentID"/>
                <w:lang w:val="en-GB"/>
              </w:rPr>
              <w:t>5975</w:t>
            </w:r>
            <w:r>
              <w:rPr>
                <w:rStyle w:val="TransUnitID"/>
                <w:lang w:val="en-GB"/>
              </w:rPr>
              <w:t>3e5ea6e0-bca7-4076-a445-8de4a841f4e9</w:t>
            </w:r>
          </w:p>
        </w:tc>
        <w:tc>
          <w:tcPr>
            <w:tcW w:w="0" w:type="auto"/>
            <w:shd w:val="clear" w:color="auto" w:fill="FFFFFF"/>
          </w:tcPr>
          <w:p w14:paraId="66F91DA8" w14:textId="77777777" w:rsidR="004C26EE" w:rsidRDefault="00C72362">
            <w:pPr>
              <w:rPr>
                <w:lang w:val="en-GB"/>
              </w:rPr>
            </w:pPr>
            <w:r>
              <w:rPr>
                <w:lang w:val="en-GB"/>
              </w:rPr>
              <w:t>Translation Approved (100%)</w:t>
            </w:r>
          </w:p>
        </w:tc>
        <w:tc>
          <w:tcPr>
            <w:tcW w:w="0" w:type="auto"/>
            <w:shd w:val="clear" w:color="auto" w:fill="FFFFFF"/>
          </w:tcPr>
          <w:p w14:paraId="7DF39796" w14:textId="77777777" w:rsidR="004C26EE" w:rsidRDefault="00C72362">
            <w:pPr>
              <w:rPr>
                <w:lang w:val="en-GB"/>
              </w:rPr>
            </w:pPr>
            <w:r>
              <w:rPr>
                <w:lang w:val="en-GB"/>
              </w:rPr>
              <w:t>Additional information</w:t>
            </w:r>
          </w:p>
        </w:tc>
        <w:tc>
          <w:tcPr>
            <w:tcW w:w="0" w:type="auto"/>
            <w:shd w:val="clear" w:color="auto" w:fill="FFFFFF"/>
          </w:tcPr>
          <w:p w14:paraId="050B425E" w14:textId="77777777" w:rsidR="004C26EE" w:rsidRDefault="00C72362">
            <w:pPr>
              <w:rPr>
                <w:lang w:val="sr-Cyrl-RS"/>
              </w:rPr>
            </w:pPr>
            <w:r>
              <w:rPr>
                <w:lang w:val="sr-Cyrl-RS"/>
              </w:rPr>
              <w:t>Додатне информације</w:t>
            </w:r>
          </w:p>
        </w:tc>
      </w:tr>
      <w:tr w:rsidR="004C26EE" w14:paraId="68CC0B93" w14:textId="77777777">
        <w:tc>
          <w:tcPr>
            <w:tcW w:w="0" w:type="auto"/>
            <w:shd w:val="clear" w:color="auto" w:fill="FFFFFF"/>
          </w:tcPr>
          <w:p w14:paraId="70D967B5" w14:textId="77777777" w:rsidR="004C26EE" w:rsidRDefault="00C72362">
            <w:pPr>
              <w:rPr>
                <w:lang w:val="en-GB"/>
              </w:rPr>
            </w:pPr>
            <w:r>
              <w:rPr>
                <w:rStyle w:val="SegmentID"/>
                <w:lang w:val="en-GB"/>
              </w:rPr>
              <w:t>5976</w:t>
            </w:r>
            <w:r>
              <w:rPr>
                <w:rStyle w:val="TransUnitID"/>
                <w:lang w:val="en-GB"/>
              </w:rPr>
              <w:t>bfb05ba5-d994-4c2b-a70f-b15df464b917</w:t>
            </w:r>
          </w:p>
        </w:tc>
        <w:tc>
          <w:tcPr>
            <w:tcW w:w="0" w:type="auto"/>
            <w:shd w:val="clear" w:color="auto" w:fill="FFFFFF"/>
          </w:tcPr>
          <w:p w14:paraId="5F6C8DA7" w14:textId="77777777" w:rsidR="004C26EE" w:rsidRDefault="00C72362">
            <w:pPr>
              <w:rPr>
                <w:lang w:val="en-GB"/>
              </w:rPr>
            </w:pPr>
            <w:r>
              <w:rPr>
                <w:lang w:val="en-GB"/>
              </w:rPr>
              <w:t>Translation Approved (100%)</w:t>
            </w:r>
          </w:p>
        </w:tc>
        <w:tc>
          <w:tcPr>
            <w:tcW w:w="0" w:type="auto"/>
            <w:shd w:val="clear" w:color="auto" w:fill="FFFFFF"/>
          </w:tcPr>
          <w:p w14:paraId="62832618" w14:textId="77777777" w:rsidR="004C26EE" w:rsidRDefault="00C72362">
            <w:pPr>
              <w:rPr>
                <w:lang w:val="en-GB"/>
              </w:rPr>
            </w:pPr>
            <w:r>
              <w:rPr>
                <w:lang w:val="en-GB"/>
              </w:rPr>
              <w:t>Note</w:t>
            </w:r>
          </w:p>
        </w:tc>
        <w:tc>
          <w:tcPr>
            <w:tcW w:w="0" w:type="auto"/>
            <w:shd w:val="clear" w:color="auto" w:fill="FFFFFF"/>
          </w:tcPr>
          <w:p w14:paraId="5C594C2C" w14:textId="77777777" w:rsidR="004C26EE" w:rsidRDefault="00C72362">
            <w:pPr>
              <w:rPr>
                <w:lang w:val="sr-Cyrl-RS"/>
              </w:rPr>
            </w:pPr>
            <w:r>
              <w:rPr>
                <w:lang w:val="sr-Cyrl-RS"/>
              </w:rPr>
              <w:t>Напомена</w:t>
            </w:r>
          </w:p>
        </w:tc>
      </w:tr>
      <w:tr w:rsidR="004C26EE" w14:paraId="2720480B" w14:textId="77777777">
        <w:tc>
          <w:tcPr>
            <w:tcW w:w="0" w:type="auto"/>
            <w:shd w:val="clear" w:color="auto" w:fill="FFFFFF"/>
          </w:tcPr>
          <w:p w14:paraId="76E4ED33" w14:textId="77777777" w:rsidR="004C26EE" w:rsidRDefault="00C72362">
            <w:pPr>
              <w:rPr>
                <w:lang w:val="en-GB"/>
              </w:rPr>
            </w:pPr>
            <w:r>
              <w:rPr>
                <w:rStyle w:val="SegmentID"/>
                <w:lang w:val="en-GB"/>
              </w:rPr>
              <w:t>5977</w:t>
            </w:r>
            <w:r>
              <w:rPr>
                <w:rStyle w:val="TransUnitID"/>
                <w:lang w:val="en-GB"/>
              </w:rPr>
              <w:t>c9fafb19-2620-447c-84f2-19a82aaf1e18</w:t>
            </w:r>
          </w:p>
        </w:tc>
        <w:tc>
          <w:tcPr>
            <w:tcW w:w="0" w:type="auto"/>
            <w:shd w:val="clear" w:color="auto" w:fill="FFFFFF"/>
          </w:tcPr>
          <w:p w14:paraId="476CC5D2" w14:textId="77777777" w:rsidR="004C26EE" w:rsidRDefault="00C72362">
            <w:pPr>
              <w:rPr>
                <w:lang w:val="en-GB"/>
              </w:rPr>
            </w:pPr>
            <w:r>
              <w:rPr>
                <w:lang w:val="en-GB"/>
              </w:rPr>
              <w:t>Translation Approved (100%)</w:t>
            </w:r>
          </w:p>
        </w:tc>
        <w:tc>
          <w:tcPr>
            <w:tcW w:w="0" w:type="auto"/>
            <w:shd w:val="clear" w:color="auto" w:fill="FFFFFF"/>
          </w:tcPr>
          <w:p w14:paraId="32EDF2B7" w14:textId="77777777" w:rsidR="004C26EE" w:rsidRDefault="00C72362">
            <w:pPr>
              <w:rPr>
                <w:lang w:val="en-GB"/>
              </w:rPr>
            </w:pPr>
            <w:r>
              <w:rPr>
                <w:lang w:val="en-GB"/>
              </w:rPr>
              <w:t>Current status</w:t>
            </w:r>
          </w:p>
        </w:tc>
        <w:tc>
          <w:tcPr>
            <w:tcW w:w="0" w:type="auto"/>
            <w:shd w:val="clear" w:color="auto" w:fill="FFFFFF"/>
          </w:tcPr>
          <w:p w14:paraId="6D851FC2" w14:textId="77777777" w:rsidR="004C26EE" w:rsidRDefault="00C72362">
            <w:pPr>
              <w:rPr>
                <w:lang w:val="sr-Cyrl-RS"/>
              </w:rPr>
            </w:pPr>
            <w:r>
              <w:rPr>
                <w:lang w:val="sr-Cyrl-RS"/>
              </w:rPr>
              <w:t>Тренутни статус</w:t>
            </w:r>
          </w:p>
        </w:tc>
      </w:tr>
      <w:tr w:rsidR="004C26EE" w14:paraId="4D68557D" w14:textId="77777777">
        <w:tc>
          <w:tcPr>
            <w:tcW w:w="0" w:type="auto"/>
            <w:shd w:val="clear" w:color="auto" w:fill="FFFFFF"/>
          </w:tcPr>
          <w:p w14:paraId="1C789D7F" w14:textId="77777777" w:rsidR="004C26EE" w:rsidRDefault="00C72362">
            <w:pPr>
              <w:rPr>
                <w:lang w:val="en-GB"/>
              </w:rPr>
            </w:pPr>
            <w:r>
              <w:rPr>
                <w:rStyle w:val="SegmentID"/>
                <w:lang w:val="en-GB"/>
              </w:rPr>
              <w:t>5978</w:t>
            </w:r>
            <w:r>
              <w:rPr>
                <w:rStyle w:val="TransUnitID"/>
                <w:lang w:val="en-GB"/>
              </w:rPr>
              <w:t>2f4ccaac-a960-403c-8088-19aab5bedf47</w:t>
            </w:r>
          </w:p>
        </w:tc>
        <w:tc>
          <w:tcPr>
            <w:tcW w:w="0" w:type="auto"/>
            <w:shd w:val="clear" w:color="auto" w:fill="FFFFFF"/>
          </w:tcPr>
          <w:p w14:paraId="5A3EE042" w14:textId="77777777" w:rsidR="004C26EE" w:rsidRDefault="00C72362">
            <w:pPr>
              <w:rPr>
                <w:lang w:val="en-GB"/>
              </w:rPr>
            </w:pPr>
            <w:r>
              <w:rPr>
                <w:lang w:val="en-GB"/>
              </w:rPr>
              <w:t>Translation Approved (CM)</w:t>
            </w:r>
          </w:p>
        </w:tc>
        <w:tc>
          <w:tcPr>
            <w:tcW w:w="0" w:type="auto"/>
            <w:shd w:val="clear" w:color="auto" w:fill="FFFFFF"/>
          </w:tcPr>
          <w:p w14:paraId="392E3CFD" w14:textId="77777777" w:rsidR="004C26EE" w:rsidRDefault="00C72362">
            <w:pPr>
              <w:rPr>
                <w:lang w:val="en-GB"/>
              </w:rPr>
            </w:pPr>
            <w:r>
              <w:rPr>
                <w:lang w:val="en-GB"/>
              </w:rPr>
              <w:t>Realization</w:t>
            </w:r>
          </w:p>
        </w:tc>
        <w:tc>
          <w:tcPr>
            <w:tcW w:w="0" w:type="auto"/>
            <w:shd w:val="clear" w:color="auto" w:fill="FFFFFF"/>
          </w:tcPr>
          <w:p w14:paraId="3DE676CC" w14:textId="77777777" w:rsidR="004C26EE" w:rsidRDefault="00C72362">
            <w:pPr>
              <w:rPr>
                <w:lang w:val="sr-Cyrl-RS"/>
              </w:rPr>
            </w:pPr>
            <w:r>
              <w:rPr>
                <w:lang w:val="sr-Cyrl-RS"/>
              </w:rPr>
              <w:t>Реализација</w:t>
            </w:r>
          </w:p>
        </w:tc>
      </w:tr>
      <w:tr w:rsidR="004C26EE" w14:paraId="20E51E90" w14:textId="77777777">
        <w:tc>
          <w:tcPr>
            <w:tcW w:w="0" w:type="auto"/>
            <w:shd w:val="clear" w:color="auto" w:fill="FFFFFF"/>
          </w:tcPr>
          <w:p w14:paraId="36A46D09" w14:textId="77777777" w:rsidR="004C26EE" w:rsidRDefault="00C72362">
            <w:pPr>
              <w:rPr>
                <w:lang w:val="en-GB"/>
              </w:rPr>
            </w:pPr>
            <w:r>
              <w:rPr>
                <w:rStyle w:val="SegmentID"/>
                <w:lang w:val="en-GB"/>
              </w:rPr>
              <w:t>5979</w:t>
            </w:r>
            <w:r>
              <w:rPr>
                <w:rStyle w:val="TransUnitID"/>
                <w:lang w:val="en-GB"/>
              </w:rPr>
              <w:t>720d2561-976d-40a0-a93b-b9bcf22aa604</w:t>
            </w:r>
          </w:p>
        </w:tc>
        <w:tc>
          <w:tcPr>
            <w:tcW w:w="0" w:type="auto"/>
            <w:shd w:val="clear" w:color="auto" w:fill="FFFFFF"/>
          </w:tcPr>
          <w:p w14:paraId="5CF7B6D4" w14:textId="77777777" w:rsidR="004C26EE" w:rsidRDefault="00C72362">
            <w:pPr>
              <w:rPr>
                <w:lang w:val="en-GB"/>
              </w:rPr>
            </w:pPr>
            <w:r>
              <w:rPr>
                <w:lang w:val="en-GB"/>
              </w:rPr>
              <w:t>Translation Approved (97%)</w:t>
            </w:r>
          </w:p>
        </w:tc>
        <w:tc>
          <w:tcPr>
            <w:tcW w:w="0" w:type="auto"/>
            <w:shd w:val="clear" w:color="auto" w:fill="FFFFFF"/>
          </w:tcPr>
          <w:p w14:paraId="262DC493" w14:textId="77777777" w:rsidR="004C26EE" w:rsidRDefault="00C72362">
            <w:pPr>
              <w:rPr>
                <w:lang w:val="en-GB"/>
              </w:rPr>
            </w:pPr>
            <w:r>
              <w:rPr>
                <w:lang w:val="en-GB"/>
              </w:rPr>
              <w:t>Date when FRMCS is placed in service</w:t>
            </w:r>
          </w:p>
        </w:tc>
        <w:tc>
          <w:tcPr>
            <w:tcW w:w="0" w:type="auto"/>
            <w:shd w:val="clear" w:color="auto" w:fill="FFFFFF"/>
          </w:tcPr>
          <w:p w14:paraId="44DB01E9" w14:textId="77777777" w:rsidR="004C26EE" w:rsidRDefault="00C72362">
            <w:pPr>
              <w:rPr>
                <w:lang w:val="sr-Cyrl-RS"/>
              </w:rPr>
            </w:pPr>
            <w:r>
              <w:rPr>
                <w:lang w:val="sr-Cyrl-RS"/>
              </w:rPr>
              <w:t xml:space="preserve">Датум пуштања у рад </w:t>
            </w:r>
            <w:r>
              <w:rPr>
                <w:rStyle w:val="Tag"/>
                <w:lang w:val="sr-Cyrl-RS"/>
              </w:rPr>
              <w:t>&lt;Italic&gt;</w:t>
            </w:r>
            <w:r>
              <w:rPr>
                <w:lang w:val="sr-Cyrl-RS"/>
              </w:rPr>
              <w:t>FRMCS</w:t>
            </w:r>
            <w:r>
              <w:rPr>
                <w:rStyle w:val="Tag"/>
                <w:lang w:val="sr-Cyrl-RS"/>
              </w:rPr>
              <w:t>&lt;/Italic&gt;</w:t>
            </w:r>
            <w:r>
              <w:rPr>
                <w:lang w:val="sr-Cyrl-RS"/>
              </w:rPr>
              <w:t>-а</w:t>
            </w:r>
          </w:p>
        </w:tc>
      </w:tr>
      <w:tr w:rsidR="004C26EE" w14:paraId="4CC9B352" w14:textId="77777777">
        <w:tc>
          <w:tcPr>
            <w:tcW w:w="0" w:type="auto"/>
            <w:shd w:val="clear" w:color="auto" w:fill="FFFFFF"/>
          </w:tcPr>
          <w:p w14:paraId="10D248C4" w14:textId="77777777" w:rsidR="004C26EE" w:rsidRDefault="00C72362">
            <w:pPr>
              <w:rPr>
                <w:lang w:val="en-GB"/>
              </w:rPr>
            </w:pPr>
            <w:r>
              <w:rPr>
                <w:rStyle w:val="SegmentID"/>
                <w:lang w:val="en-GB"/>
              </w:rPr>
              <w:t>5980</w:t>
            </w:r>
            <w:r>
              <w:rPr>
                <w:rStyle w:val="TransUnitID"/>
                <w:lang w:val="en-GB"/>
              </w:rPr>
              <w:t>41a2646a-3743-4f55-8378-f3289e02abdd</w:t>
            </w:r>
          </w:p>
        </w:tc>
        <w:tc>
          <w:tcPr>
            <w:tcW w:w="0" w:type="auto"/>
            <w:shd w:val="clear" w:color="auto" w:fill="FFFFFF"/>
          </w:tcPr>
          <w:p w14:paraId="6E3E417F" w14:textId="77777777" w:rsidR="004C26EE" w:rsidRDefault="00C72362">
            <w:pPr>
              <w:rPr>
                <w:lang w:val="en-GB"/>
              </w:rPr>
            </w:pPr>
            <w:r>
              <w:rPr>
                <w:lang w:val="en-GB"/>
              </w:rPr>
              <w:t>Translation Approved (83%)</w:t>
            </w:r>
          </w:p>
        </w:tc>
        <w:tc>
          <w:tcPr>
            <w:tcW w:w="0" w:type="auto"/>
            <w:shd w:val="clear" w:color="auto" w:fill="FFFFFF"/>
          </w:tcPr>
          <w:p w14:paraId="65638B1D" w14:textId="77777777" w:rsidR="004C26EE" w:rsidRDefault="00C72362">
            <w:pPr>
              <w:rPr>
                <w:lang w:val="en-GB"/>
              </w:rPr>
            </w:pPr>
            <w:r>
              <w:rPr>
                <w:lang w:val="en-GB"/>
              </w:rPr>
              <w:t>Dates when GSM-R operation is not allowed any more</w:t>
            </w:r>
          </w:p>
        </w:tc>
        <w:tc>
          <w:tcPr>
            <w:tcW w:w="0" w:type="auto"/>
            <w:shd w:val="clear" w:color="auto" w:fill="FFFFFF"/>
          </w:tcPr>
          <w:p w14:paraId="36DCB99E" w14:textId="77777777" w:rsidR="004C26EE" w:rsidRDefault="00C72362">
            <w:pPr>
              <w:rPr>
                <w:lang w:val="sr-Cyrl-RS"/>
              </w:rPr>
            </w:pPr>
            <w:r>
              <w:rPr>
                <w:lang w:val="sr-Cyrl-RS"/>
              </w:rPr>
              <w:t xml:space="preserve">Датуми од којих експлоатација </w:t>
            </w:r>
            <w:r>
              <w:rPr>
                <w:rStyle w:val="Tag"/>
                <w:lang w:val="sr-Cyrl-RS"/>
              </w:rPr>
              <w:t>&lt;Italic&gt;</w:t>
            </w:r>
            <w:r>
              <w:rPr>
                <w:lang w:val="sr-Cyrl-RS"/>
              </w:rPr>
              <w:t>GSM-R</w:t>
            </w:r>
            <w:r>
              <w:rPr>
                <w:rStyle w:val="Tag"/>
                <w:lang w:val="sr-Cyrl-RS"/>
              </w:rPr>
              <w:t>&lt;/Italic&gt;</w:t>
            </w:r>
            <w:r>
              <w:rPr>
                <w:lang w:val="sr-Cyrl-RS"/>
              </w:rPr>
              <w:t>-а више није дозвољена</w:t>
            </w:r>
          </w:p>
        </w:tc>
      </w:tr>
      <w:tr w:rsidR="004C26EE" w14:paraId="3DD89F57" w14:textId="77777777">
        <w:tc>
          <w:tcPr>
            <w:tcW w:w="0" w:type="auto"/>
            <w:shd w:val="clear" w:color="auto" w:fill="FFFFFF"/>
          </w:tcPr>
          <w:p w14:paraId="70F13138" w14:textId="77777777" w:rsidR="004C26EE" w:rsidRDefault="00C72362">
            <w:pPr>
              <w:rPr>
                <w:lang w:val="en-GB"/>
              </w:rPr>
            </w:pPr>
            <w:r>
              <w:rPr>
                <w:rStyle w:val="SegmentID"/>
                <w:lang w:val="en-GB"/>
              </w:rPr>
              <w:t>5981</w:t>
            </w:r>
            <w:r>
              <w:rPr>
                <w:rStyle w:val="TransUnitID"/>
                <w:lang w:val="en-GB"/>
              </w:rPr>
              <w:t>d95bb8fd-963e-4c5c-aa8a-b9cf75d30366</w:t>
            </w:r>
          </w:p>
        </w:tc>
        <w:tc>
          <w:tcPr>
            <w:tcW w:w="0" w:type="auto"/>
            <w:shd w:val="clear" w:color="auto" w:fill="FFFFFF"/>
          </w:tcPr>
          <w:p w14:paraId="6FFA28C7" w14:textId="77777777" w:rsidR="004C26EE" w:rsidRDefault="00C72362">
            <w:pPr>
              <w:rPr>
                <w:lang w:val="en-GB"/>
              </w:rPr>
            </w:pPr>
            <w:r>
              <w:rPr>
                <w:lang w:val="en-GB"/>
              </w:rPr>
              <w:t>Translation Approved (81%)</w:t>
            </w:r>
          </w:p>
        </w:tc>
        <w:tc>
          <w:tcPr>
            <w:tcW w:w="0" w:type="auto"/>
            <w:shd w:val="clear" w:color="auto" w:fill="FFFFFF"/>
          </w:tcPr>
          <w:p w14:paraId="6AFB48CF" w14:textId="77777777" w:rsidR="004C26EE" w:rsidRDefault="00C72362">
            <w:pPr>
              <w:rPr>
                <w:lang w:val="en-GB"/>
              </w:rPr>
            </w:pPr>
            <w:r>
              <w:rPr>
                <w:lang w:val="en-GB"/>
              </w:rPr>
              <w:t>Dates when GSM-R is taken out of service</w:t>
            </w:r>
          </w:p>
        </w:tc>
        <w:tc>
          <w:tcPr>
            <w:tcW w:w="0" w:type="auto"/>
            <w:shd w:val="clear" w:color="auto" w:fill="FFFFFF"/>
          </w:tcPr>
          <w:p w14:paraId="45252A68" w14:textId="77777777" w:rsidR="004C26EE" w:rsidRDefault="00C72362">
            <w:pPr>
              <w:rPr>
                <w:lang w:val="sr-Cyrl-RS"/>
              </w:rPr>
            </w:pPr>
            <w:r>
              <w:rPr>
                <w:lang w:val="sr-Cyrl-RS"/>
              </w:rPr>
              <w:t xml:space="preserve">Датуми од којих се </w:t>
            </w:r>
            <w:r>
              <w:rPr>
                <w:rStyle w:val="Tag"/>
                <w:lang w:val="sr-Cyrl-RS"/>
              </w:rPr>
              <w:t>&lt;Italic&gt;</w:t>
            </w:r>
            <w:r>
              <w:rPr>
                <w:lang w:val="sr-Cyrl-RS"/>
              </w:rPr>
              <w:t>GSM-R</w:t>
            </w:r>
            <w:r>
              <w:rPr>
                <w:rStyle w:val="Tag"/>
                <w:lang w:val="sr-Cyrl-RS"/>
              </w:rPr>
              <w:t>&lt;/Italic&gt;</w:t>
            </w:r>
            <w:r>
              <w:rPr>
                <w:lang w:val="sr-Cyrl-RS"/>
              </w:rPr>
              <w:t xml:space="preserve"> повлачи из употребе</w:t>
            </w:r>
          </w:p>
        </w:tc>
      </w:tr>
      <w:tr w:rsidR="004C26EE" w14:paraId="59036408" w14:textId="77777777">
        <w:tc>
          <w:tcPr>
            <w:tcW w:w="0" w:type="auto"/>
            <w:shd w:val="clear" w:color="auto" w:fill="FFFFFF"/>
          </w:tcPr>
          <w:p w14:paraId="3A6591FD" w14:textId="77777777" w:rsidR="004C26EE" w:rsidRDefault="00C72362">
            <w:pPr>
              <w:rPr>
                <w:lang w:val="en-GB"/>
              </w:rPr>
            </w:pPr>
            <w:r>
              <w:rPr>
                <w:rStyle w:val="SegmentID"/>
                <w:lang w:val="en-GB"/>
              </w:rPr>
              <w:t>5982</w:t>
            </w:r>
            <w:r>
              <w:rPr>
                <w:rStyle w:val="TransUnitID"/>
                <w:lang w:val="en-GB"/>
              </w:rPr>
              <w:t>fbec7be2-986e-40cf-9045-cb6d8762fada</w:t>
            </w:r>
          </w:p>
        </w:tc>
        <w:tc>
          <w:tcPr>
            <w:tcW w:w="0" w:type="auto"/>
            <w:shd w:val="clear" w:color="auto" w:fill="FFFFFF"/>
          </w:tcPr>
          <w:p w14:paraId="659E7864" w14:textId="77777777" w:rsidR="004C26EE" w:rsidRDefault="00C72362">
            <w:pPr>
              <w:rPr>
                <w:lang w:val="en-GB"/>
              </w:rPr>
            </w:pPr>
            <w:r>
              <w:rPr>
                <w:lang w:val="en-GB"/>
              </w:rPr>
              <w:t>Translation Approved (100%)</w:t>
            </w:r>
          </w:p>
        </w:tc>
        <w:tc>
          <w:tcPr>
            <w:tcW w:w="0" w:type="auto"/>
            <w:shd w:val="clear" w:color="auto" w:fill="FFFFFF"/>
          </w:tcPr>
          <w:p w14:paraId="0B7D7A3C" w14:textId="77777777" w:rsidR="004C26EE" w:rsidRDefault="00C72362">
            <w:pPr>
              <w:rPr>
                <w:lang w:val="en-GB"/>
              </w:rPr>
            </w:pPr>
            <w:r>
              <w:rPr>
                <w:lang w:val="en-GB"/>
              </w:rPr>
              <w:t>Length</w:t>
            </w:r>
          </w:p>
        </w:tc>
        <w:tc>
          <w:tcPr>
            <w:tcW w:w="0" w:type="auto"/>
            <w:shd w:val="clear" w:color="auto" w:fill="FFFFFF"/>
          </w:tcPr>
          <w:p w14:paraId="67C70478" w14:textId="77777777" w:rsidR="004C26EE" w:rsidRDefault="00C72362">
            <w:pPr>
              <w:rPr>
                <w:lang w:val="sr-Cyrl-RS"/>
              </w:rPr>
            </w:pPr>
            <w:r>
              <w:rPr>
                <w:lang w:val="sr-Cyrl-RS"/>
              </w:rPr>
              <w:t>Дужина</w:t>
            </w:r>
          </w:p>
        </w:tc>
      </w:tr>
      <w:tr w:rsidR="004C26EE" w14:paraId="2D953CB4" w14:textId="77777777">
        <w:tc>
          <w:tcPr>
            <w:tcW w:w="0" w:type="auto"/>
            <w:shd w:val="clear" w:color="auto" w:fill="FFFFFF"/>
          </w:tcPr>
          <w:p w14:paraId="72216B15" w14:textId="77777777" w:rsidR="004C26EE" w:rsidRDefault="00C72362">
            <w:pPr>
              <w:rPr>
                <w:lang w:val="en-GB"/>
              </w:rPr>
            </w:pPr>
            <w:r>
              <w:rPr>
                <w:rStyle w:val="SegmentID"/>
                <w:lang w:val="en-GB"/>
              </w:rPr>
              <w:t>5983</w:t>
            </w:r>
            <w:r>
              <w:rPr>
                <w:rStyle w:val="TransUnitID"/>
                <w:lang w:val="en-GB"/>
              </w:rPr>
              <w:t>2ee63e1b-2d17-4a4a-8e93-c60c0c79b9cc</w:t>
            </w:r>
          </w:p>
        </w:tc>
        <w:tc>
          <w:tcPr>
            <w:tcW w:w="0" w:type="auto"/>
            <w:shd w:val="clear" w:color="auto" w:fill="FFFFFF"/>
          </w:tcPr>
          <w:p w14:paraId="0715FF37" w14:textId="77777777" w:rsidR="004C26EE" w:rsidRDefault="00C72362">
            <w:pPr>
              <w:rPr>
                <w:lang w:val="en-GB"/>
              </w:rPr>
            </w:pPr>
            <w:r>
              <w:rPr>
                <w:lang w:val="en-GB"/>
              </w:rPr>
              <w:t>Translation Approved (CM)</w:t>
            </w:r>
          </w:p>
        </w:tc>
        <w:tc>
          <w:tcPr>
            <w:tcW w:w="0" w:type="auto"/>
            <w:shd w:val="clear" w:color="auto" w:fill="FFFFFF"/>
          </w:tcPr>
          <w:p w14:paraId="71EC9ABF" w14:textId="77777777" w:rsidR="004C26EE" w:rsidRDefault="00C72362">
            <w:pPr>
              <w:rPr>
                <w:lang w:val="en-GB"/>
              </w:rPr>
            </w:pPr>
            <w:r>
              <w:rPr>
                <w:lang w:val="en-GB"/>
              </w:rPr>
              <w:t>Baseline</w:t>
            </w:r>
          </w:p>
        </w:tc>
        <w:tc>
          <w:tcPr>
            <w:tcW w:w="0" w:type="auto"/>
            <w:shd w:val="clear" w:color="auto" w:fill="FFFFFF"/>
          </w:tcPr>
          <w:p w14:paraId="1CF99351" w14:textId="77777777" w:rsidR="004C26EE" w:rsidRDefault="00C72362">
            <w:pPr>
              <w:rPr>
                <w:lang w:val="sr-Cyrl-RS"/>
              </w:rPr>
            </w:pPr>
            <w:r>
              <w:rPr>
                <w:lang w:val="sr-Cyrl-RS"/>
              </w:rPr>
              <w:t>Основна конфигурација</w:t>
            </w:r>
          </w:p>
        </w:tc>
      </w:tr>
      <w:tr w:rsidR="004C26EE" w14:paraId="5D99B96E" w14:textId="77777777">
        <w:tc>
          <w:tcPr>
            <w:tcW w:w="0" w:type="auto"/>
            <w:shd w:val="clear" w:color="auto" w:fill="FFFFFF"/>
          </w:tcPr>
          <w:p w14:paraId="51469AA9" w14:textId="77777777" w:rsidR="004C26EE" w:rsidRDefault="00C72362">
            <w:pPr>
              <w:rPr>
                <w:lang w:val="en-GB"/>
              </w:rPr>
            </w:pPr>
            <w:r>
              <w:rPr>
                <w:rStyle w:val="SegmentID"/>
                <w:lang w:val="en-GB"/>
              </w:rPr>
              <w:t>5984</w:t>
            </w:r>
            <w:r>
              <w:rPr>
                <w:rStyle w:val="TransUnitID"/>
                <w:lang w:val="en-GB"/>
              </w:rPr>
              <w:t>996cfae2-5111-4d7d-9476-a301b49754bc</w:t>
            </w:r>
          </w:p>
        </w:tc>
        <w:tc>
          <w:tcPr>
            <w:tcW w:w="0" w:type="auto"/>
            <w:shd w:val="clear" w:color="auto" w:fill="FFFFFF"/>
          </w:tcPr>
          <w:p w14:paraId="1CA813FF" w14:textId="77777777" w:rsidR="004C26EE" w:rsidRDefault="00C72362">
            <w:pPr>
              <w:rPr>
                <w:lang w:val="en-GB"/>
              </w:rPr>
            </w:pPr>
            <w:r>
              <w:rPr>
                <w:lang w:val="en-GB"/>
              </w:rPr>
              <w:t>Translation Approved (0%)</w:t>
            </w:r>
          </w:p>
        </w:tc>
        <w:tc>
          <w:tcPr>
            <w:tcW w:w="0" w:type="auto"/>
            <w:shd w:val="clear" w:color="auto" w:fill="FFFFFF"/>
          </w:tcPr>
          <w:p w14:paraId="7713E5DD" w14:textId="77777777" w:rsidR="004C26EE" w:rsidRDefault="00C72362">
            <w:pPr>
              <w:rPr>
                <w:lang w:val="en-GB"/>
              </w:rPr>
            </w:pPr>
            <w:r>
              <w:rPr>
                <w:lang w:val="en-GB"/>
              </w:rPr>
              <w:t>Pre-existing GSM-R condition</w:t>
            </w:r>
          </w:p>
        </w:tc>
        <w:tc>
          <w:tcPr>
            <w:tcW w:w="0" w:type="auto"/>
            <w:shd w:val="clear" w:color="auto" w:fill="FFFFFF"/>
          </w:tcPr>
          <w:p w14:paraId="51665362" w14:textId="77777777" w:rsidR="004C26EE" w:rsidRDefault="00C72362">
            <w:pPr>
              <w:rPr>
                <w:lang w:val="sr-Cyrl-RS"/>
              </w:rPr>
            </w:pPr>
            <w:r>
              <w:rPr>
                <w:lang w:val="sr-Cyrl-RS"/>
              </w:rPr>
              <w:t xml:space="preserve">Стање већ постојећег </w:t>
            </w:r>
            <w:r>
              <w:rPr>
                <w:rStyle w:val="Tag"/>
                <w:lang w:val="sr-Cyrl-RS"/>
              </w:rPr>
              <w:t>&lt;Italic&gt;</w:t>
            </w:r>
            <w:r>
              <w:rPr>
                <w:lang w:val="sr-Cyrl-RS"/>
              </w:rPr>
              <w:t>GSM-R</w:t>
            </w:r>
            <w:r>
              <w:rPr>
                <w:rStyle w:val="Tag"/>
                <w:lang w:val="sr-Cyrl-RS"/>
              </w:rPr>
              <w:t>&lt;/Italic&gt;</w:t>
            </w:r>
            <w:r>
              <w:rPr>
                <w:lang w:val="sr-Cyrl-RS"/>
              </w:rPr>
              <w:t>-а</w:t>
            </w:r>
          </w:p>
        </w:tc>
      </w:tr>
      <w:tr w:rsidR="004C26EE" w14:paraId="5E3B1048" w14:textId="77777777">
        <w:tc>
          <w:tcPr>
            <w:tcW w:w="0" w:type="auto"/>
            <w:shd w:val="clear" w:color="auto" w:fill="FFFFFF"/>
          </w:tcPr>
          <w:p w14:paraId="6D6BA133" w14:textId="77777777" w:rsidR="004C26EE" w:rsidRDefault="00C72362">
            <w:pPr>
              <w:rPr>
                <w:lang w:val="en-GB"/>
              </w:rPr>
            </w:pPr>
            <w:r>
              <w:rPr>
                <w:rStyle w:val="SegmentID"/>
                <w:lang w:val="en-GB"/>
              </w:rPr>
              <w:t>5985</w:t>
            </w:r>
            <w:r>
              <w:rPr>
                <w:rStyle w:val="TransUnitID"/>
                <w:lang w:val="en-GB"/>
              </w:rPr>
              <w:t>bfacc6bf-7aee-41ea-9f01-e32aa1293a51</w:t>
            </w:r>
          </w:p>
        </w:tc>
        <w:tc>
          <w:tcPr>
            <w:tcW w:w="0" w:type="auto"/>
            <w:shd w:val="clear" w:color="auto" w:fill="FFFFFF"/>
          </w:tcPr>
          <w:p w14:paraId="5514257A" w14:textId="77777777" w:rsidR="004C26EE" w:rsidRDefault="00C72362">
            <w:pPr>
              <w:rPr>
                <w:lang w:val="en-GB"/>
              </w:rPr>
            </w:pPr>
            <w:r>
              <w:rPr>
                <w:lang w:val="en-GB"/>
              </w:rPr>
              <w:t>Translation Approved (100%)</w:t>
            </w:r>
          </w:p>
        </w:tc>
        <w:tc>
          <w:tcPr>
            <w:tcW w:w="0" w:type="auto"/>
            <w:shd w:val="clear" w:color="auto" w:fill="FFFFFF"/>
          </w:tcPr>
          <w:p w14:paraId="00EE8E38" w14:textId="77777777" w:rsidR="004C26EE" w:rsidRDefault="00C72362">
            <w:pPr>
              <w:rPr>
                <w:lang w:val="en-GB"/>
              </w:rPr>
            </w:pPr>
            <w:r>
              <w:rPr>
                <w:lang w:val="en-GB"/>
              </w:rPr>
              <w:t>Type of action</w:t>
            </w:r>
          </w:p>
        </w:tc>
        <w:tc>
          <w:tcPr>
            <w:tcW w:w="0" w:type="auto"/>
            <w:shd w:val="clear" w:color="auto" w:fill="FFFFFF"/>
          </w:tcPr>
          <w:p w14:paraId="5AD2A61A" w14:textId="77777777" w:rsidR="004C26EE" w:rsidRDefault="00C72362">
            <w:pPr>
              <w:rPr>
                <w:lang w:val="sr-Cyrl-RS"/>
              </w:rPr>
            </w:pPr>
            <w:r>
              <w:rPr>
                <w:lang w:val="sr-Cyrl-RS"/>
              </w:rPr>
              <w:t>Врста мере</w:t>
            </w:r>
          </w:p>
        </w:tc>
      </w:tr>
      <w:tr w:rsidR="004C26EE" w14:paraId="4E84E92C" w14:textId="77777777">
        <w:tc>
          <w:tcPr>
            <w:tcW w:w="0" w:type="auto"/>
            <w:shd w:val="clear" w:color="auto" w:fill="FFFFFF"/>
          </w:tcPr>
          <w:p w14:paraId="1AEC817C" w14:textId="77777777" w:rsidR="004C26EE" w:rsidRDefault="00C72362">
            <w:pPr>
              <w:rPr>
                <w:lang w:val="en-GB"/>
              </w:rPr>
            </w:pPr>
            <w:r>
              <w:rPr>
                <w:rStyle w:val="SegmentID"/>
                <w:lang w:val="en-GB"/>
              </w:rPr>
              <w:t>5986</w:t>
            </w:r>
            <w:r>
              <w:rPr>
                <w:rStyle w:val="TransUnitID"/>
                <w:lang w:val="en-GB"/>
              </w:rPr>
              <w:t>6b8b4e34-6f78-49c3-bebf-f69d33e4222c</w:t>
            </w:r>
          </w:p>
        </w:tc>
        <w:tc>
          <w:tcPr>
            <w:tcW w:w="0" w:type="auto"/>
            <w:shd w:val="clear" w:color="auto" w:fill="FFFFFF"/>
          </w:tcPr>
          <w:p w14:paraId="7E303807" w14:textId="77777777" w:rsidR="004C26EE" w:rsidRDefault="00C72362">
            <w:pPr>
              <w:rPr>
                <w:lang w:val="en-GB"/>
              </w:rPr>
            </w:pPr>
            <w:r>
              <w:rPr>
                <w:lang w:val="en-GB"/>
              </w:rPr>
              <w:t>Translation Approved (CM)</w:t>
            </w:r>
          </w:p>
        </w:tc>
        <w:tc>
          <w:tcPr>
            <w:tcW w:w="0" w:type="auto"/>
            <w:shd w:val="clear" w:color="auto" w:fill="FFFFFF"/>
          </w:tcPr>
          <w:p w14:paraId="1AE25769" w14:textId="77777777" w:rsidR="004C26EE" w:rsidRDefault="00C72362">
            <w:pPr>
              <w:rPr>
                <w:lang w:val="en-GB"/>
              </w:rPr>
            </w:pPr>
            <w:r>
              <w:rPr>
                <w:lang w:val="en-GB"/>
              </w:rPr>
              <w:t>[Include here the line identification number]</w:t>
            </w:r>
          </w:p>
        </w:tc>
        <w:tc>
          <w:tcPr>
            <w:tcW w:w="0" w:type="auto"/>
            <w:shd w:val="clear" w:color="auto" w:fill="FFFFFF"/>
          </w:tcPr>
          <w:p w14:paraId="78401C26" w14:textId="77777777" w:rsidR="004C26EE" w:rsidRDefault="00C72362">
            <w:pPr>
              <w:rPr>
                <w:lang w:val="sr-Cyrl-RS"/>
              </w:rPr>
            </w:pPr>
            <w:r>
              <w:rPr>
                <w:lang w:val="sr-Cyrl-RS"/>
              </w:rPr>
              <w:t>[Овде навести идентификациони број пруге]</w:t>
            </w:r>
          </w:p>
        </w:tc>
      </w:tr>
      <w:tr w:rsidR="004C26EE" w14:paraId="2C4AC5CA" w14:textId="77777777">
        <w:tc>
          <w:tcPr>
            <w:tcW w:w="0" w:type="auto"/>
            <w:shd w:val="clear" w:color="auto" w:fill="FFFFFF"/>
          </w:tcPr>
          <w:p w14:paraId="5BF21121" w14:textId="77777777" w:rsidR="004C26EE" w:rsidRDefault="00C72362">
            <w:pPr>
              <w:rPr>
                <w:lang w:val="en-GB"/>
              </w:rPr>
            </w:pPr>
            <w:r>
              <w:rPr>
                <w:rStyle w:val="SegmentID"/>
                <w:lang w:val="en-GB"/>
              </w:rPr>
              <w:t>5987</w:t>
            </w:r>
            <w:r>
              <w:rPr>
                <w:rStyle w:val="TransUnitID"/>
                <w:lang w:val="en-GB"/>
              </w:rPr>
              <w:t>19fa7a2d-40d8-4e77-9020-399abf8b98d5</w:t>
            </w:r>
          </w:p>
        </w:tc>
        <w:tc>
          <w:tcPr>
            <w:tcW w:w="0" w:type="auto"/>
            <w:shd w:val="clear" w:color="auto" w:fill="FFFFFF"/>
          </w:tcPr>
          <w:p w14:paraId="7087F826" w14:textId="77777777" w:rsidR="004C26EE" w:rsidRDefault="00C72362">
            <w:pPr>
              <w:rPr>
                <w:lang w:val="en-GB"/>
              </w:rPr>
            </w:pPr>
            <w:r>
              <w:rPr>
                <w:lang w:val="en-GB"/>
              </w:rPr>
              <w:t>Translation Approved (CM)</w:t>
            </w:r>
          </w:p>
        </w:tc>
        <w:tc>
          <w:tcPr>
            <w:tcW w:w="0" w:type="auto"/>
            <w:shd w:val="clear" w:color="auto" w:fill="FFFFFF"/>
          </w:tcPr>
          <w:p w14:paraId="2B47CFDA" w14:textId="77777777" w:rsidR="004C26EE" w:rsidRDefault="00C72362">
            <w:pPr>
              <w:rPr>
                <w:lang w:val="en-GB"/>
              </w:rPr>
            </w:pPr>
            <w:r>
              <w:rPr>
                <w:lang w:val="en-GB"/>
              </w:rPr>
              <w:t>[Include here the name of the line]</w:t>
            </w:r>
          </w:p>
        </w:tc>
        <w:tc>
          <w:tcPr>
            <w:tcW w:w="0" w:type="auto"/>
            <w:shd w:val="clear" w:color="auto" w:fill="FFFFFF"/>
          </w:tcPr>
          <w:p w14:paraId="7CFDB662" w14:textId="77777777" w:rsidR="004C26EE" w:rsidRDefault="00C72362">
            <w:pPr>
              <w:rPr>
                <w:lang w:val="sr-Cyrl-RS"/>
              </w:rPr>
            </w:pPr>
            <w:r>
              <w:rPr>
                <w:lang w:val="sr-Cyrl-RS"/>
              </w:rPr>
              <w:t>[Овде навести назив пругe]</w:t>
            </w:r>
          </w:p>
        </w:tc>
      </w:tr>
      <w:tr w:rsidR="004C26EE" w14:paraId="3B05CDBA" w14:textId="77777777">
        <w:tc>
          <w:tcPr>
            <w:tcW w:w="0" w:type="auto"/>
            <w:shd w:val="clear" w:color="auto" w:fill="FFFFFF"/>
          </w:tcPr>
          <w:p w14:paraId="4B929758" w14:textId="77777777" w:rsidR="004C26EE" w:rsidRDefault="00C72362">
            <w:pPr>
              <w:rPr>
                <w:lang w:val="en-GB"/>
              </w:rPr>
            </w:pPr>
            <w:r>
              <w:rPr>
                <w:rStyle w:val="SegmentID"/>
                <w:lang w:val="en-GB"/>
              </w:rPr>
              <w:t>5988</w:t>
            </w:r>
            <w:r>
              <w:rPr>
                <w:rStyle w:val="TransUnitID"/>
                <w:lang w:val="en-GB"/>
              </w:rPr>
              <w:t>6e41d5f3-fea2-4ad2-9a35-5dd0a62c229a</w:t>
            </w:r>
          </w:p>
        </w:tc>
        <w:tc>
          <w:tcPr>
            <w:tcW w:w="0" w:type="auto"/>
            <w:shd w:val="clear" w:color="auto" w:fill="FFFFFF"/>
          </w:tcPr>
          <w:p w14:paraId="51C4F750" w14:textId="77777777" w:rsidR="004C26EE" w:rsidRDefault="00C72362">
            <w:pPr>
              <w:rPr>
                <w:lang w:val="en-GB"/>
              </w:rPr>
            </w:pPr>
            <w:r>
              <w:rPr>
                <w:lang w:val="en-GB"/>
              </w:rPr>
              <w:t>Translation Approved (CM)</w:t>
            </w:r>
          </w:p>
        </w:tc>
        <w:tc>
          <w:tcPr>
            <w:tcW w:w="0" w:type="auto"/>
            <w:shd w:val="clear" w:color="auto" w:fill="FFFFFF"/>
          </w:tcPr>
          <w:p w14:paraId="0C50AAEE" w14:textId="77777777" w:rsidR="004C26EE" w:rsidRDefault="00C72362">
            <w:pPr>
              <w:rPr>
                <w:lang w:val="en-GB"/>
              </w:rPr>
            </w:pPr>
            <w:r>
              <w:rPr>
                <w:lang w:val="en-GB"/>
              </w:rPr>
              <w:t>[Include here the current status of the FRMCS deployment on the line.</w:t>
            </w:r>
          </w:p>
        </w:tc>
        <w:tc>
          <w:tcPr>
            <w:tcW w:w="0" w:type="auto"/>
            <w:shd w:val="clear" w:color="auto" w:fill="FFFFFF"/>
          </w:tcPr>
          <w:p w14:paraId="0DBA3166" w14:textId="77777777" w:rsidR="004C26EE" w:rsidRDefault="00C72362">
            <w:pPr>
              <w:rPr>
                <w:lang w:val="sr-Cyrl-RS"/>
              </w:rPr>
            </w:pPr>
            <w:r>
              <w:rPr>
                <w:lang w:val="sr-Cyrl-RS"/>
              </w:rPr>
              <w:t xml:space="preserve">[Овде навести тренутни статус увођења </w:t>
            </w:r>
            <w:r>
              <w:rPr>
                <w:rStyle w:val="Tag"/>
                <w:lang w:val="sr-Cyrl-RS"/>
              </w:rPr>
              <w:t>&lt;Italic&gt;</w:t>
            </w:r>
            <w:r>
              <w:rPr>
                <w:lang w:val="sr-Cyrl-RS"/>
              </w:rPr>
              <w:t>FRMCS</w:t>
            </w:r>
            <w:r>
              <w:rPr>
                <w:rStyle w:val="Tag"/>
                <w:lang w:val="sr-Cyrl-RS"/>
              </w:rPr>
              <w:t>&lt;/Italic&gt;</w:t>
            </w:r>
            <w:r>
              <w:rPr>
                <w:lang w:val="sr-Cyrl-RS"/>
              </w:rPr>
              <w:t>-а на прузи.</w:t>
            </w:r>
          </w:p>
        </w:tc>
      </w:tr>
      <w:tr w:rsidR="004C26EE" w14:paraId="1A860AAD" w14:textId="77777777">
        <w:tc>
          <w:tcPr>
            <w:tcW w:w="0" w:type="auto"/>
            <w:shd w:val="clear" w:color="auto" w:fill="FFFFFF"/>
          </w:tcPr>
          <w:p w14:paraId="68B230D5" w14:textId="77777777" w:rsidR="004C26EE" w:rsidRDefault="00C72362">
            <w:pPr>
              <w:rPr>
                <w:lang w:val="en-GB"/>
              </w:rPr>
            </w:pPr>
            <w:r>
              <w:rPr>
                <w:rStyle w:val="SegmentID"/>
                <w:lang w:val="en-GB"/>
              </w:rPr>
              <w:t>5989</w:t>
            </w:r>
            <w:r>
              <w:rPr>
                <w:rStyle w:val="TransUnitID"/>
                <w:lang w:val="en-GB"/>
              </w:rPr>
              <w:t>6e41d5f3-fea2-4ad2-9a35-5dd0a62c229a</w:t>
            </w:r>
          </w:p>
        </w:tc>
        <w:tc>
          <w:tcPr>
            <w:tcW w:w="0" w:type="auto"/>
            <w:shd w:val="clear" w:color="auto" w:fill="FFFFFF"/>
          </w:tcPr>
          <w:p w14:paraId="17085A89" w14:textId="77777777" w:rsidR="004C26EE" w:rsidRDefault="00C72362">
            <w:pPr>
              <w:rPr>
                <w:lang w:val="en-GB"/>
              </w:rPr>
            </w:pPr>
            <w:r>
              <w:rPr>
                <w:lang w:val="en-GB"/>
              </w:rPr>
              <w:t>Translation Approved (CM)</w:t>
            </w:r>
          </w:p>
        </w:tc>
        <w:tc>
          <w:tcPr>
            <w:tcW w:w="0" w:type="auto"/>
            <w:shd w:val="clear" w:color="auto" w:fill="FFFFFF"/>
          </w:tcPr>
          <w:p w14:paraId="3685F69D" w14:textId="77777777" w:rsidR="004C26EE" w:rsidRDefault="00C72362">
            <w:pPr>
              <w:rPr>
                <w:lang w:val="en-GB"/>
              </w:rPr>
            </w:pPr>
            <w:r>
              <w:rPr>
                <w:lang w:val="en-GB"/>
              </w:rPr>
              <w:t>Under construction/not yet under construction]</w:t>
            </w:r>
          </w:p>
        </w:tc>
        <w:tc>
          <w:tcPr>
            <w:tcW w:w="0" w:type="auto"/>
            <w:shd w:val="clear" w:color="auto" w:fill="FFFFFF"/>
          </w:tcPr>
          <w:p w14:paraId="4C52AB64" w14:textId="77777777" w:rsidR="004C26EE" w:rsidRDefault="00C72362">
            <w:pPr>
              <w:rPr>
                <w:lang w:val="sr-Cyrl-RS"/>
              </w:rPr>
            </w:pPr>
            <w:r>
              <w:rPr>
                <w:lang w:val="sr-Cyrl-RS"/>
              </w:rPr>
              <w:t>У изградњи / још није у изградњи]</w:t>
            </w:r>
          </w:p>
        </w:tc>
      </w:tr>
      <w:tr w:rsidR="004C26EE" w14:paraId="044D63D6" w14:textId="77777777">
        <w:tc>
          <w:tcPr>
            <w:tcW w:w="0" w:type="auto"/>
            <w:shd w:val="clear" w:color="auto" w:fill="FFFFFF"/>
          </w:tcPr>
          <w:p w14:paraId="23543F2E" w14:textId="77777777" w:rsidR="004C26EE" w:rsidRDefault="00C72362">
            <w:pPr>
              <w:rPr>
                <w:lang w:val="en-GB"/>
              </w:rPr>
            </w:pPr>
            <w:r>
              <w:rPr>
                <w:rStyle w:val="SegmentID"/>
                <w:lang w:val="en-GB"/>
              </w:rPr>
              <w:t>5990</w:t>
            </w:r>
            <w:r>
              <w:rPr>
                <w:rStyle w:val="TransUnitID"/>
                <w:lang w:val="en-GB"/>
              </w:rPr>
              <w:t>18828400-450f-4c20-8191-c9a67531cf61</w:t>
            </w:r>
          </w:p>
        </w:tc>
        <w:tc>
          <w:tcPr>
            <w:tcW w:w="0" w:type="auto"/>
            <w:shd w:val="clear" w:color="auto" w:fill="FFFFFF"/>
          </w:tcPr>
          <w:p w14:paraId="72088141" w14:textId="77777777" w:rsidR="004C26EE" w:rsidRDefault="00C72362">
            <w:pPr>
              <w:rPr>
                <w:lang w:val="en-GB"/>
              </w:rPr>
            </w:pPr>
            <w:r>
              <w:rPr>
                <w:lang w:val="en-GB"/>
              </w:rPr>
              <w:t>Translation Approved (CM)</w:t>
            </w:r>
          </w:p>
        </w:tc>
        <w:tc>
          <w:tcPr>
            <w:tcW w:w="0" w:type="auto"/>
            <w:shd w:val="clear" w:color="auto" w:fill="FFFFFF"/>
          </w:tcPr>
          <w:p w14:paraId="4B5387A2" w14:textId="77777777" w:rsidR="004C26EE" w:rsidRDefault="00C72362">
            <w:pPr>
              <w:rPr>
                <w:lang w:val="en-GB"/>
              </w:rPr>
            </w:pPr>
            <w:r>
              <w:rPr>
                <w:lang w:val="en-GB"/>
              </w:rPr>
              <w:t>[Include here the date when the construction started or is expected to start]</w:t>
            </w:r>
          </w:p>
        </w:tc>
        <w:tc>
          <w:tcPr>
            <w:tcW w:w="0" w:type="auto"/>
            <w:shd w:val="clear" w:color="auto" w:fill="FFFFFF"/>
          </w:tcPr>
          <w:p w14:paraId="5E8736C7" w14:textId="77777777" w:rsidR="004C26EE" w:rsidRDefault="00C72362">
            <w:pPr>
              <w:rPr>
                <w:lang w:val="sr-Cyrl-RS"/>
              </w:rPr>
            </w:pPr>
            <w:r>
              <w:rPr>
                <w:lang w:val="sr-Cyrl-RS"/>
              </w:rPr>
              <w:t>[Овде навести датум када је изградња почела или се очекује да ће почети]</w:t>
            </w:r>
          </w:p>
        </w:tc>
      </w:tr>
      <w:tr w:rsidR="004C26EE" w14:paraId="217D1357" w14:textId="77777777">
        <w:tc>
          <w:tcPr>
            <w:tcW w:w="0" w:type="auto"/>
            <w:shd w:val="clear" w:color="auto" w:fill="FFFFFF"/>
          </w:tcPr>
          <w:p w14:paraId="27FBBFAB" w14:textId="77777777" w:rsidR="004C26EE" w:rsidRDefault="00C72362">
            <w:pPr>
              <w:rPr>
                <w:lang w:val="en-GB"/>
              </w:rPr>
            </w:pPr>
            <w:r>
              <w:rPr>
                <w:rStyle w:val="SegmentID"/>
                <w:lang w:val="en-GB"/>
              </w:rPr>
              <w:t>5991</w:t>
            </w:r>
            <w:r>
              <w:rPr>
                <w:rStyle w:val="TransUnitID"/>
                <w:lang w:val="en-GB"/>
              </w:rPr>
              <w:t>57ede485-d41f-40e0-9e5b-6212c568335d</w:t>
            </w:r>
          </w:p>
        </w:tc>
        <w:tc>
          <w:tcPr>
            <w:tcW w:w="0" w:type="auto"/>
            <w:shd w:val="clear" w:color="auto" w:fill="FFFFFF"/>
          </w:tcPr>
          <w:p w14:paraId="7FF4BC10" w14:textId="77777777" w:rsidR="004C26EE" w:rsidRDefault="00C72362">
            <w:pPr>
              <w:rPr>
                <w:lang w:val="en-GB"/>
              </w:rPr>
            </w:pPr>
            <w:r>
              <w:rPr>
                <w:lang w:val="en-GB"/>
              </w:rPr>
              <w:t>Translation Approved (100%)</w:t>
            </w:r>
          </w:p>
        </w:tc>
        <w:tc>
          <w:tcPr>
            <w:tcW w:w="0" w:type="auto"/>
            <w:shd w:val="clear" w:color="auto" w:fill="FFFFFF"/>
          </w:tcPr>
          <w:p w14:paraId="6ADFB3D0" w14:textId="77777777" w:rsidR="004C26EE" w:rsidRDefault="00C72362">
            <w:pPr>
              <w:rPr>
                <w:lang w:val="en-GB"/>
              </w:rPr>
            </w:pPr>
            <w:r>
              <w:rPr>
                <w:lang w:val="en-GB"/>
              </w:rPr>
              <w:t>[Include here the date when FRMCS will be placed in service]</w:t>
            </w:r>
          </w:p>
        </w:tc>
        <w:tc>
          <w:tcPr>
            <w:tcW w:w="0" w:type="auto"/>
            <w:shd w:val="clear" w:color="auto" w:fill="FFFFFF"/>
          </w:tcPr>
          <w:p w14:paraId="23021219" w14:textId="77777777" w:rsidR="004C26EE" w:rsidRDefault="00C72362">
            <w:pPr>
              <w:rPr>
                <w:lang w:val="sr-Cyrl-RS"/>
              </w:rPr>
            </w:pPr>
            <w:r>
              <w:rPr>
                <w:lang w:val="sr-Cyrl-RS"/>
              </w:rPr>
              <w:t xml:space="preserve">[Овде навести датум када ће </w:t>
            </w:r>
            <w:r>
              <w:rPr>
                <w:rStyle w:val="Tag"/>
                <w:lang w:val="sr-Cyrl-RS"/>
              </w:rPr>
              <w:t>&lt;Italic&gt;</w:t>
            </w:r>
            <w:r>
              <w:rPr>
                <w:lang w:val="sr-Cyrl-RS"/>
              </w:rPr>
              <w:t>FRMCS</w:t>
            </w:r>
            <w:r>
              <w:rPr>
                <w:rStyle w:val="Tag"/>
                <w:lang w:val="sr-Cyrl-RS"/>
              </w:rPr>
              <w:t>&lt;/Italic&gt;</w:t>
            </w:r>
            <w:r>
              <w:rPr>
                <w:lang w:val="sr-Cyrl-RS"/>
              </w:rPr>
              <w:t xml:space="preserve"> бити пуштен у рад]</w:t>
            </w:r>
          </w:p>
        </w:tc>
      </w:tr>
      <w:tr w:rsidR="004C26EE" w14:paraId="192C3D07" w14:textId="77777777">
        <w:tc>
          <w:tcPr>
            <w:tcW w:w="0" w:type="auto"/>
            <w:shd w:val="clear" w:color="auto" w:fill="FFFFFF"/>
          </w:tcPr>
          <w:p w14:paraId="565BA44E" w14:textId="77777777" w:rsidR="004C26EE" w:rsidRDefault="00C72362">
            <w:pPr>
              <w:rPr>
                <w:lang w:val="en-GB"/>
              </w:rPr>
            </w:pPr>
            <w:r>
              <w:rPr>
                <w:rStyle w:val="SegmentID"/>
                <w:lang w:val="en-GB"/>
              </w:rPr>
              <w:t>5992</w:t>
            </w:r>
            <w:r>
              <w:rPr>
                <w:rStyle w:val="TransUnitID"/>
                <w:lang w:val="en-GB"/>
              </w:rPr>
              <w:t>343497f6-5026-4eea-8db1-95769ee2919c</w:t>
            </w:r>
          </w:p>
        </w:tc>
        <w:tc>
          <w:tcPr>
            <w:tcW w:w="0" w:type="auto"/>
            <w:shd w:val="clear" w:color="auto" w:fill="FFFFFF"/>
          </w:tcPr>
          <w:p w14:paraId="14BB2AEA" w14:textId="77777777" w:rsidR="004C26EE" w:rsidRDefault="00C72362">
            <w:pPr>
              <w:rPr>
                <w:lang w:val="en-GB"/>
              </w:rPr>
            </w:pPr>
            <w:r>
              <w:rPr>
                <w:lang w:val="en-GB"/>
              </w:rPr>
              <w:t>Translation Approved (78%)</w:t>
            </w:r>
          </w:p>
        </w:tc>
        <w:tc>
          <w:tcPr>
            <w:tcW w:w="0" w:type="auto"/>
            <w:shd w:val="clear" w:color="auto" w:fill="FFFFFF"/>
          </w:tcPr>
          <w:p w14:paraId="6B6A2008" w14:textId="77777777" w:rsidR="004C26EE" w:rsidRDefault="00C72362">
            <w:pPr>
              <w:rPr>
                <w:lang w:val="en-GB"/>
              </w:rPr>
            </w:pPr>
            <w:r>
              <w:rPr>
                <w:lang w:val="en-GB"/>
              </w:rPr>
              <w:t>[If the line is equipped with GSM-R system, include here the date when GSM-R operation is not allowed anymore]</w:t>
            </w:r>
          </w:p>
        </w:tc>
        <w:tc>
          <w:tcPr>
            <w:tcW w:w="0" w:type="auto"/>
            <w:shd w:val="clear" w:color="auto" w:fill="FFFFFF"/>
          </w:tcPr>
          <w:p w14:paraId="615BC89E" w14:textId="77777777" w:rsidR="004C26EE" w:rsidRDefault="00C72362">
            <w:pPr>
              <w:rPr>
                <w:lang w:val="sr-Cyrl-RS"/>
              </w:rPr>
            </w:pPr>
            <w:r>
              <w:rPr>
                <w:lang w:val="sr-Cyrl-RS"/>
              </w:rPr>
              <w:t xml:space="preserve">[Ако је пруга опремљена системом </w:t>
            </w:r>
            <w:r>
              <w:rPr>
                <w:rStyle w:val="Tag"/>
                <w:lang w:val="sr-Cyrl-RS"/>
              </w:rPr>
              <w:t>&lt;Italic&gt;</w:t>
            </w:r>
            <w:r>
              <w:rPr>
                <w:lang w:val="sr-Cyrl-RS"/>
              </w:rPr>
              <w:t>GSM-R</w:t>
            </w:r>
            <w:r>
              <w:rPr>
                <w:rStyle w:val="Tag"/>
                <w:lang w:val="sr-Cyrl-RS"/>
              </w:rPr>
              <w:t>&lt;/Italic&gt;</w:t>
            </w:r>
            <w:r>
              <w:rPr>
                <w:lang w:val="sr-Cyrl-RS"/>
              </w:rPr>
              <w:t xml:space="preserve">, овде навести датум од којег експлоатација </w:t>
            </w:r>
            <w:r>
              <w:rPr>
                <w:rStyle w:val="Tag"/>
                <w:lang w:val="sr-Cyrl-RS"/>
              </w:rPr>
              <w:t>&lt;Italic&gt;</w:t>
            </w:r>
            <w:r>
              <w:rPr>
                <w:lang w:val="sr-Cyrl-RS"/>
              </w:rPr>
              <w:t>GSM-R</w:t>
            </w:r>
            <w:r>
              <w:rPr>
                <w:rStyle w:val="Tag"/>
                <w:lang w:val="sr-Cyrl-RS"/>
              </w:rPr>
              <w:t>&lt;/Italic&gt;</w:t>
            </w:r>
            <w:r>
              <w:rPr>
                <w:lang w:val="sr-Cyrl-RS"/>
              </w:rPr>
              <w:t>-а више није дозвољена]</w:t>
            </w:r>
          </w:p>
        </w:tc>
      </w:tr>
      <w:tr w:rsidR="004C26EE" w14:paraId="3FEA9344" w14:textId="77777777">
        <w:tc>
          <w:tcPr>
            <w:tcW w:w="0" w:type="auto"/>
            <w:shd w:val="clear" w:color="auto" w:fill="FFFFFF"/>
          </w:tcPr>
          <w:p w14:paraId="512DF109" w14:textId="77777777" w:rsidR="004C26EE" w:rsidRDefault="00C72362">
            <w:pPr>
              <w:rPr>
                <w:lang w:val="en-GB"/>
              </w:rPr>
            </w:pPr>
            <w:r>
              <w:rPr>
                <w:rStyle w:val="SegmentID"/>
                <w:lang w:val="en-GB"/>
              </w:rPr>
              <w:t>5993</w:t>
            </w:r>
            <w:r>
              <w:rPr>
                <w:rStyle w:val="TransUnitID"/>
                <w:lang w:val="en-GB"/>
              </w:rPr>
              <w:t>54bbc84c-0be3-4dac-a7a3-1371c1ab6b2c</w:t>
            </w:r>
          </w:p>
        </w:tc>
        <w:tc>
          <w:tcPr>
            <w:tcW w:w="0" w:type="auto"/>
            <w:shd w:val="clear" w:color="auto" w:fill="FFFFFF"/>
          </w:tcPr>
          <w:p w14:paraId="6A84C8A6" w14:textId="77777777" w:rsidR="004C26EE" w:rsidRDefault="00C72362">
            <w:pPr>
              <w:rPr>
                <w:lang w:val="en-GB"/>
              </w:rPr>
            </w:pPr>
            <w:r>
              <w:rPr>
                <w:lang w:val="en-GB"/>
              </w:rPr>
              <w:t>Translation Approved (93%)</w:t>
            </w:r>
          </w:p>
        </w:tc>
        <w:tc>
          <w:tcPr>
            <w:tcW w:w="0" w:type="auto"/>
            <w:shd w:val="clear" w:color="auto" w:fill="FFFFFF"/>
          </w:tcPr>
          <w:p w14:paraId="0312751B" w14:textId="77777777" w:rsidR="004C26EE" w:rsidRDefault="00C72362">
            <w:pPr>
              <w:rPr>
                <w:lang w:val="en-GB"/>
              </w:rPr>
            </w:pPr>
            <w:r>
              <w:rPr>
                <w:lang w:val="en-GB"/>
              </w:rPr>
              <w:t>[If not similar to the previous column, include here the date when GSM-R system is taken out of service]</w:t>
            </w:r>
          </w:p>
        </w:tc>
        <w:tc>
          <w:tcPr>
            <w:tcW w:w="0" w:type="auto"/>
            <w:shd w:val="clear" w:color="auto" w:fill="FFFFFF"/>
          </w:tcPr>
          <w:p w14:paraId="76233664" w14:textId="77777777" w:rsidR="004C26EE" w:rsidRDefault="00C72362">
            <w:pPr>
              <w:rPr>
                <w:lang w:val="sr-Cyrl-RS"/>
              </w:rPr>
            </w:pPr>
            <w:r>
              <w:rPr>
                <w:lang w:val="sr-Cyrl-RS"/>
              </w:rPr>
              <w:t>[Овде навести датум од којег се систем GSM-R повлачи из употребе, ако није сличан датуму из претходне колоне]</w:t>
            </w:r>
          </w:p>
        </w:tc>
      </w:tr>
      <w:tr w:rsidR="004C26EE" w14:paraId="6E3CA8A2" w14:textId="77777777">
        <w:tc>
          <w:tcPr>
            <w:tcW w:w="0" w:type="auto"/>
            <w:shd w:val="clear" w:color="auto" w:fill="FFFFFF"/>
          </w:tcPr>
          <w:p w14:paraId="252068B4" w14:textId="77777777" w:rsidR="004C26EE" w:rsidRDefault="00C72362">
            <w:pPr>
              <w:rPr>
                <w:lang w:val="en-GB"/>
              </w:rPr>
            </w:pPr>
            <w:r>
              <w:rPr>
                <w:rStyle w:val="SegmentID"/>
                <w:lang w:val="en-GB"/>
              </w:rPr>
              <w:t>5994</w:t>
            </w:r>
            <w:r>
              <w:rPr>
                <w:rStyle w:val="TransUnitID"/>
                <w:lang w:val="en-GB"/>
              </w:rPr>
              <w:t>06333886-b11c-43e6-921c-fb1fc50e5d66</w:t>
            </w:r>
          </w:p>
        </w:tc>
        <w:tc>
          <w:tcPr>
            <w:tcW w:w="0" w:type="auto"/>
            <w:shd w:val="clear" w:color="auto" w:fill="FFFFFF"/>
          </w:tcPr>
          <w:p w14:paraId="675D826D" w14:textId="77777777" w:rsidR="004C26EE" w:rsidRDefault="00C72362">
            <w:pPr>
              <w:rPr>
                <w:lang w:val="en-GB"/>
              </w:rPr>
            </w:pPr>
            <w:r>
              <w:rPr>
                <w:lang w:val="en-GB"/>
              </w:rPr>
              <w:t>Translation Approved (100%)</w:t>
            </w:r>
          </w:p>
        </w:tc>
        <w:tc>
          <w:tcPr>
            <w:tcW w:w="0" w:type="auto"/>
            <w:shd w:val="clear" w:color="auto" w:fill="FFFFFF"/>
          </w:tcPr>
          <w:p w14:paraId="096182EA" w14:textId="77777777" w:rsidR="004C26EE" w:rsidRDefault="00C72362">
            <w:pPr>
              <w:rPr>
                <w:lang w:val="en-GB"/>
              </w:rPr>
            </w:pPr>
            <w:r>
              <w:rPr>
                <w:lang w:val="en-GB"/>
              </w:rPr>
              <w:t>[Include here the total length of the line]</w:t>
            </w:r>
          </w:p>
        </w:tc>
        <w:tc>
          <w:tcPr>
            <w:tcW w:w="0" w:type="auto"/>
            <w:shd w:val="clear" w:color="auto" w:fill="FFFFFF"/>
          </w:tcPr>
          <w:p w14:paraId="7CE81363" w14:textId="77777777" w:rsidR="004C26EE" w:rsidRDefault="00C72362">
            <w:pPr>
              <w:rPr>
                <w:lang w:val="sr-Cyrl-RS"/>
              </w:rPr>
            </w:pPr>
            <w:r>
              <w:rPr>
                <w:lang w:val="sr-Cyrl-RS"/>
              </w:rPr>
              <w:t>[Овде навести укупну дужину пругe]</w:t>
            </w:r>
          </w:p>
        </w:tc>
      </w:tr>
      <w:tr w:rsidR="004C26EE" w14:paraId="11363506" w14:textId="77777777">
        <w:tc>
          <w:tcPr>
            <w:tcW w:w="0" w:type="auto"/>
            <w:shd w:val="clear" w:color="auto" w:fill="FFFFFF"/>
          </w:tcPr>
          <w:p w14:paraId="281E4FCE" w14:textId="77777777" w:rsidR="004C26EE" w:rsidRDefault="00C72362">
            <w:pPr>
              <w:rPr>
                <w:lang w:val="en-GB"/>
              </w:rPr>
            </w:pPr>
            <w:r>
              <w:rPr>
                <w:rStyle w:val="SegmentID"/>
                <w:lang w:val="en-GB"/>
              </w:rPr>
              <w:t>5995</w:t>
            </w:r>
            <w:r>
              <w:rPr>
                <w:rStyle w:val="TransUnitID"/>
                <w:lang w:val="en-GB"/>
              </w:rPr>
              <w:t>548f65a1-0458-4f45-9092-fe9e473dc561</w:t>
            </w:r>
          </w:p>
        </w:tc>
        <w:tc>
          <w:tcPr>
            <w:tcW w:w="0" w:type="auto"/>
            <w:shd w:val="clear" w:color="auto" w:fill="FFFFFF"/>
          </w:tcPr>
          <w:p w14:paraId="2DE85C8A" w14:textId="77777777" w:rsidR="004C26EE" w:rsidRDefault="00C72362">
            <w:pPr>
              <w:rPr>
                <w:lang w:val="en-GB"/>
              </w:rPr>
            </w:pPr>
            <w:r>
              <w:rPr>
                <w:lang w:val="en-GB"/>
              </w:rPr>
              <w:t>Translation Approved (92%)</w:t>
            </w:r>
          </w:p>
        </w:tc>
        <w:tc>
          <w:tcPr>
            <w:tcW w:w="0" w:type="auto"/>
            <w:shd w:val="clear" w:color="auto" w:fill="FFFFFF"/>
          </w:tcPr>
          <w:p w14:paraId="4632F7A5" w14:textId="77777777" w:rsidR="004C26EE" w:rsidRDefault="00C72362">
            <w:pPr>
              <w:rPr>
                <w:lang w:val="en-GB"/>
              </w:rPr>
            </w:pPr>
            <w:r>
              <w:rPr>
                <w:lang w:val="en-GB"/>
              </w:rPr>
              <w:t>[Include here the baseline of the FRMCS to be implemented]</w:t>
            </w:r>
          </w:p>
        </w:tc>
        <w:tc>
          <w:tcPr>
            <w:tcW w:w="0" w:type="auto"/>
            <w:shd w:val="clear" w:color="auto" w:fill="FFFFFF"/>
          </w:tcPr>
          <w:p w14:paraId="2C5342CB" w14:textId="77777777" w:rsidR="004C26EE" w:rsidRDefault="00C72362">
            <w:pPr>
              <w:rPr>
                <w:lang w:val="sr-Cyrl-RS"/>
              </w:rPr>
            </w:pPr>
            <w:r>
              <w:rPr>
                <w:lang w:val="sr-Cyrl-RS"/>
              </w:rPr>
              <w:t>[Овде навести основну конфигурацију FRMCS-а коју треба имплементирати]</w:t>
            </w:r>
          </w:p>
        </w:tc>
      </w:tr>
      <w:tr w:rsidR="004C26EE" w14:paraId="10E82111" w14:textId="77777777">
        <w:tc>
          <w:tcPr>
            <w:tcW w:w="0" w:type="auto"/>
            <w:shd w:val="clear" w:color="auto" w:fill="FFFFFF"/>
          </w:tcPr>
          <w:p w14:paraId="679CE166" w14:textId="77777777" w:rsidR="004C26EE" w:rsidRDefault="00C72362">
            <w:pPr>
              <w:rPr>
                <w:lang w:val="en-GB"/>
              </w:rPr>
            </w:pPr>
            <w:r>
              <w:rPr>
                <w:rStyle w:val="SegmentID"/>
                <w:lang w:val="en-GB"/>
              </w:rPr>
              <w:t>5996</w:t>
            </w:r>
            <w:r>
              <w:rPr>
                <w:rStyle w:val="TransUnitID"/>
                <w:lang w:val="en-GB"/>
              </w:rPr>
              <w:t>29a268ff-c29e-48d1-9f1c-e21fea49650d</w:t>
            </w:r>
          </w:p>
        </w:tc>
        <w:tc>
          <w:tcPr>
            <w:tcW w:w="0" w:type="auto"/>
            <w:shd w:val="clear" w:color="auto" w:fill="FFFFFF"/>
          </w:tcPr>
          <w:p w14:paraId="087FE511" w14:textId="77777777" w:rsidR="004C26EE" w:rsidRDefault="00C72362">
            <w:pPr>
              <w:rPr>
                <w:lang w:val="en-GB"/>
              </w:rPr>
            </w:pPr>
            <w:r>
              <w:rPr>
                <w:lang w:val="en-GB"/>
              </w:rPr>
              <w:t>Translation Approved (74%)</w:t>
            </w:r>
          </w:p>
        </w:tc>
        <w:tc>
          <w:tcPr>
            <w:tcW w:w="0" w:type="auto"/>
            <w:shd w:val="clear" w:color="auto" w:fill="FFFFFF"/>
          </w:tcPr>
          <w:p w14:paraId="2D837CF1" w14:textId="77777777" w:rsidR="004C26EE" w:rsidRDefault="00C72362">
            <w:pPr>
              <w:rPr>
                <w:lang w:val="en-GB"/>
              </w:rPr>
            </w:pPr>
            <w:r>
              <w:rPr>
                <w:lang w:val="en-GB"/>
              </w:rPr>
              <w:t>[Specify here the condition of the line in relation to GSM-R. GSM-R in service/GSM-R will be in service before FRMCS/Pre-existing GSM-R not foreseen]</w:t>
            </w:r>
          </w:p>
        </w:tc>
        <w:tc>
          <w:tcPr>
            <w:tcW w:w="0" w:type="auto"/>
            <w:shd w:val="clear" w:color="auto" w:fill="FFFFFF"/>
          </w:tcPr>
          <w:p w14:paraId="285CF322" w14:textId="77777777" w:rsidR="004C26EE" w:rsidRDefault="00C72362">
            <w:pPr>
              <w:rPr>
                <w:lang w:val="sr-Cyrl-RS"/>
              </w:rPr>
            </w:pPr>
            <w:r>
              <w:rPr>
                <w:lang w:val="sr-Cyrl-RS"/>
              </w:rPr>
              <w:t>[Овде прецизирати стање пруге у погледу GSM-R-а. GSM-R у употреби / GSM-R ће бити у употреби пре FRMCS-а / Претходно постојање GSM-R-а није предвиђено]</w:t>
            </w:r>
          </w:p>
        </w:tc>
      </w:tr>
      <w:tr w:rsidR="004C26EE" w14:paraId="4E0C7B3C" w14:textId="77777777">
        <w:tc>
          <w:tcPr>
            <w:tcW w:w="0" w:type="auto"/>
            <w:shd w:val="clear" w:color="auto" w:fill="FFFFFF"/>
          </w:tcPr>
          <w:p w14:paraId="3449481E" w14:textId="77777777" w:rsidR="004C26EE" w:rsidRDefault="00C72362">
            <w:pPr>
              <w:rPr>
                <w:lang w:val="en-GB"/>
              </w:rPr>
            </w:pPr>
            <w:r>
              <w:rPr>
                <w:rStyle w:val="SegmentID"/>
                <w:lang w:val="en-GB"/>
              </w:rPr>
              <w:t>5997</w:t>
            </w:r>
            <w:r>
              <w:rPr>
                <w:rStyle w:val="TransUnitID"/>
                <w:lang w:val="en-GB"/>
              </w:rPr>
              <w:t>5bacae61-093f-4275-bccc-28d0e42f84dd</w:t>
            </w:r>
          </w:p>
        </w:tc>
        <w:tc>
          <w:tcPr>
            <w:tcW w:w="0" w:type="auto"/>
            <w:shd w:val="clear" w:color="auto" w:fill="FFFFFF"/>
          </w:tcPr>
          <w:p w14:paraId="7A60708D" w14:textId="77777777" w:rsidR="004C26EE" w:rsidRDefault="00C72362">
            <w:pPr>
              <w:rPr>
                <w:lang w:val="en-GB"/>
              </w:rPr>
            </w:pPr>
            <w:r>
              <w:rPr>
                <w:lang w:val="en-GB"/>
              </w:rPr>
              <w:t>Translation Approved (100%)</w:t>
            </w:r>
          </w:p>
        </w:tc>
        <w:tc>
          <w:tcPr>
            <w:tcW w:w="0" w:type="auto"/>
            <w:shd w:val="clear" w:color="auto" w:fill="FFFFFF"/>
          </w:tcPr>
          <w:p w14:paraId="60CAC044" w14:textId="77777777" w:rsidR="004C26EE" w:rsidRDefault="00C72362">
            <w:pPr>
              <w:rPr>
                <w:lang w:val="en-GB"/>
              </w:rPr>
            </w:pPr>
            <w:r>
              <w:rPr>
                <w:lang w:val="en-GB"/>
              </w:rPr>
              <w:t>[Include here the type of Radio part action.</w:t>
            </w:r>
          </w:p>
        </w:tc>
        <w:tc>
          <w:tcPr>
            <w:tcW w:w="0" w:type="auto"/>
            <w:shd w:val="clear" w:color="auto" w:fill="FFFFFF"/>
          </w:tcPr>
          <w:p w14:paraId="5D3ED209" w14:textId="77777777" w:rsidR="004C26EE" w:rsidRDefault="00C72362">
            <w:pPr>
              <w:rPr>
                <w:lang w:val="sr-Cyrl-RS"/>
              </w:rPr>
            </w:pPr>
            <w:r>
              <w:rPr>
                <w:lang w:val="sr-Cyrl-RS"/>
              </w:rPr>
              <w:t>[Овде навести врсту мере за радијски део.</w:t>
            </w:r>
          </w:p>
        </w:tc>
      </w:tr>
      <w:tr w:rsidR="004C26EE" w14:paraId="5DDAAF22" w14:textId="77777777">
        <w:tc>
          <w:tcPr>
            <w:tcW w:w="0" w:type="auto"/>
            <w:shd w:val="clear" w:color="auto" w:fill="FFFFFF"/>
          </w:tcPr>
          <w:p w14:paraId="4FE09014" w14:textId="77777777" w:rsidR="004C26EE" w:rsidRDefault="00C72362">
            <w:pPr>
              <w:rPr>
                <w:lang w:val="en-GB"/>
              </w:rPr>
            </w:pPr>
            <w:r>
              <w:rPr>
                <w:rStyle w:val="SegmentID"/>
                <w:lang w:val="en-GB"/>
              </w:rPr>
              <w:t>5998</w:t>
            </w:r>
            <w:r>
              <w:rPr>
                <w:rStyle w:val="TransUnitID"/>
                <w:lang w:val="en-GB"/>
              </w:rPr>
              <w:t>5bacae61-093f-4275-bccc-28d0e42f84dd</w:t>
            </w:r>
          </w:p>
        </w:tc>
        <w:tc>
          <w:tcPr>
            <w:tcW w:w="0" w:type="auto"/>
            <w:shd w:val="clear" w:color="auto" w:fill="FFFFFF"/>
          </w:tcPr>
          <w:p w14:paraId="75041C97" w14:textId="77777777" w:rsidR="004C26EE" w:rsidRDefault="00C72362">
            <w:pPr>
              <w:rPr>
                <w:lang w:val="en-GB"/>
              </w:rPr>
            </w:pPr>
            <w:r>
              <w:rPr>
                <w:lang w:val="en-GB"/>
              </w:rPr>
              <w:t>Translation Approved (CM)</w:t>
            </w:r>
          </w:p>
        </w:tc>
        <w:tc>
          <w:tcPr>
            <w:tcW w:w="0" w:type="auto"/>
            <w:shd w:val="clear" w:color="auto" w:fill="FFFFFF"/>
          </w:tcPr>
          <w:p w14:paraId="39C9B814" w14:textId="77777777" w:rsidR="004C26EE" w:rsidRDefault="00C72362">
            <w:pPr>
              <w:rPr>
                <w:lang w:val="en-GB"/>
              </w:rPr>
            </w:pPr>
            <w:r>
              <w:rPr>
                <w:lang w:val="en-GB"/>
              </w:rPr>
              <w:t>New/renew/upgrade]</w:t>
            </w:r>
          </w:p>
        </w:tc>
        <w:tc>
          <w:tcPr>
            <w:tcW w:w="0" w:type="auto"/>
            <w:shd w:val="clear" w:color="auto" w:fill="FFFFFF"/>
          </w:tcPr>
          <w:p w14:paraId="0AA7AE69" w14:textId="77777777" w:rsidR="004C26EE" w:rsidRDefault="00C72362">
            <w:pPr>
              <w:rPr>
                <w:lang w:val="sr-Cyrl-RS"/>
              </w:rPr>
            </w:pPr>
            <w:r>
              <w:rPr>
                <w:lang w:val="sr-Cyrl-RS"/>
              </w:rPr>
              <w:t>Ново/обнова/унапређење</w:t>
            </w:r>
          </w:p>
        </w:tc>
      </w:tr>
      <w:tr w:rsidR="004C26EE" w14:paraId="2E353E53" w14:textId="77777777">
        <w:tc>
          <w:tcPr>
            <w:tcW w:w="0" w:type="auto"/>
            <w:shd w:val="clear" w:color="auto" w:fill="FFFFFF"/>
          </w:tcPr>
          <w:p w14:paraId="297DA603" w14:textId="77777777" w:rsidR="004C26EE" w:rsidRDefault="00C72362">
            <w:pPr>
              <w:rPr>
                <w:lang w:val="en-GB"/>
              </w:rPr>
            </w:pPr>
            <w:r>
              <w:rPr>
                <w:rStyle w:val="SegmentID"/>
                <w:lang w:val="en-GB"/>
              </w:rPr>
              <w:t>5999</w:t>
            </w:r>
            <w:r>
              <w:rPr>
                <w:rStyle w:val="TransUnitID"/>
                <w:lang w:val="en-GB"/>
              </w:rPr>
              <w:t>1437de2c-0669-4d29-8b3d-46ad2fa3fb8d</w:t>
            </w:r>
          </w:p>
        </w:tc>
        <w:tc>
          <w:tcPr>
            <w:tcW w:w="0" w:type="auto"/>
            <w:shd w:val="clear" w:color="auto" w:fill="FFFFFF"/>
          </w:tcPr>
          <w:p w14:paraId="545681D4" w14:textId="77777777" w:rsidR="004C26EE" w:rsidRDefault="00C72362">
            <w:pPr>
              <w:rPr>
                <w:lang w:val="en-GB"/>
              </w:rPr>
            </w:pPr>
            <w:r>
              <w:rPr>
                <w:lang w:val="en-GB"/>
              </w:rPr>
              <w:t>Translation Approved (CM)</w:t>
            </w:r>
          </w:p>
        </w:tc>
        <w:tc>
          <w:tcPr>
            <w:tcW w:w="0" w:type="auto"/>
            <w:shd w:val="clear" w:color="auto" w:fill="FFFFFF"/>
          </w:tcPr>
          <w:p w14:paraId="15BF7976" w14:textId="77777777" w:rsidR="004C26EE" w:rsidRDefault="00C72362">
            <w:pPr>
              <w:rPr>
                <w:lang w:val="en-GB"/>
              </w:rPr>
            </w:pPr>
            <w:r>
              <w:rPr>
                <w:lang w:val="en-GB"/>
              </w:rPr>
              <w:t>[If relevant, include here additional comments]</w:t>
            </w:r>
          </w:p>
        </w:tc>
        <w:tc>
          <w:tcPr>
            <w:tcW w:w="0" w:type="auto"/>
            <w:shd w:val="clear" w:color="auto" w:fill="FFFFFF"/>
          </w:tcPr>
          <w:p w14:paraId="6DA3565E" w14:textId="77777777" w:rsidR="004C26EE" w:rsidRDefault="00C72362">
            <w:pPr>
              <w:rPr>
                <w:lang w:val="sr-Cyrl-RS"/>
              </w:rPr>
            </w:pPr>
            <w:r>
              <w:rPr>
                <w:lang w:val="sr-Cyrl-RS"/>
              </w:rPr>
              <w:t>[По потреби, овде унети додатне коментаре]</w:t>
            </w:r>
          </w:p>
        </w:tc>
      </w:tr>
      <w:tr w:rsidR="004C26EE" w14:paraId="5F092533" w14:textId="77777777">
        <w:tc>
          <w:tcPr>
            <w:tcW w:w="0" w:type="auto"/>
            <w:shd w:val="clear" w:color="auto" w:fill="FFFFFF"/>
          </w:tcPr>
          <w:p w14:paraId="4BA4B877" w14:textId="77777777" w:rsidR="004C26EE" w:rsidRDefault="00C72362">
            <w:pPr>
              <w:rPr>
                <w:lang w:val="en-GB"/>
              </w:rPr>
            </w:pPr>
            <w:r>
              <w:rPr>
                <w:rStyle w:val="SegmentID"/>
                <w:lang w:val="en-GB"/>
              </w:rPr>
              <w:t>6000</w:t>
            </w:r>
            <w:r>
              <w:rPr>
                <w:rStyle w:val="TransUnitID"/>
                <w:lang w:val="en-GB"/>
              </w:rPr>
              <w:t>8264752e-84ba-4cff-adaf-52f964265b59</w:t>
            </w:r>
          </w:p>
        </w:tc>
        <w:tc>
          <w:tcPr>
            <w:tcW w:w="0" w:type="auto"/>
            <w:shd w:val="clear" w:color="auto" w:fill="FFFFFF"/>
          </w:tcPr>
          <w:p w14:paraId="09457D8F" w14:textId="77777777" w:rsidR="004C26EE" w:rsidRDefault="00C72362">
            <w:pPr>
              <w:rPr>
                <w:lang w:val="en-GB"/>
              </w:rPr>
            </w:pPr>
            <w:r>
              <w:rPr>
                <w:lang w:val="en-GB"/>
              </w:rPr>
              <w:t>Translation Approved (100%)</w:t>
            </w:r>
          </w:p>
        </w:tc>
        <w:tc>
          <w:tcPr>
            <w:tcW w:w="0" w:type="auto"/>
            <w:shd w:val="clear" w:color="auto" w:fill="FFFFFF"/>
          </w:tcPr>
          <w:p w14:paraId="49EE7FA3" w14:textId="77777777" w:rsidR="004C26EE" w:rsidRDefault="00C72362">
            <w:pPr>
              <w:rPr>
                <w:lang w:val="en-GB"/>
              </w:rPr>
            </w:pPr>
            <w:r>
              <w:rPr>
                <w:lang w:val="en-GB"/>
              </w:rPr>
              <w:t>3.3.</w:t>
            </w:r>
          </w:p>
        </w:tc>
        <w:tc>
          <w:tcPr>
            <w:tcW w:w="0" w:type="auto"/>
            <w:shd w:val="clear" w:color="auto" w:fill="FFFFFF"/>
          </w:tcPr>
          <w:p w14:paraId="5DA35BE4" w14:textId="77777777" w:rsidR="004C26EE" w:rsidRDefault="00C72362">
            <w:pPr>
              <w:rPr>
                <w:lang w:val="sr-Cyrl-RS"/>
              </w:rPr>
            </w:pPr>
            <w:r>
              <w:rPr>
                <w:lang w:val="sr-Cyrl-RS"/>
              </w:rPr>
              <w:t>3.3.</w:t>
            </w:r>
          </w:p>
        </w:tc>
      </w:tr>
      <w:tr w:rsidR="004C26EE" w14:paraId="6831302E" w14:textId="77777777">
        <w:tc>
          <w:tcPr>
            <w:tcW w:w="0" w:type="auto"/>
            <w:shd w:val="clear" w:color="auto" w:fill="FFFFFF"/>
          </w:tcPr>
          <w:p w14:paraId="7CE4FA87" w14:textId="77777777" w:rsidR="004C26EE" w:rsidRDefault="00C72362">
            <w:pPr>
              <w:rPr>
                <w:lang w:val="en-GB"/>
              </w:rPr>
            </w:pPr>
            <w:r>
              <w:rPr>
                <w:rStyle w:val="SegmentID"/>
                <w:lang w:val="en-GB"/>
              </w:rPr>
              <w:t>6001</w:t>
            </w:r>
            <w:r>
              <w:rPr>
                <w:rStyle w:val="TransUnitID"/>
                <w:lang w:val="en-GB"/>
              </w:rPr>
              <w:t>8264752e-84ba-4cff-adaf-52f964265b59</w:t>
            </w:r>
          </w:p>
        </w:tc>
        <w:tc>
          <w:tcPr>
            <w:tcW w:w="0" w:type="auto"/>
            <w:shd w:val="clear" w:color="auto" w:fill="FFFFFF"/>
          </w:tcPr>
          <w:p w14:paraId="776C078C" w14:textId="77777777" w:rsidR="004C26EE" w:rsidRDefault="00C72362">
            <w:pPr>
              <w:rPr>
                <w:lang w:val="en-GB"/>
              </w:rPr>
            </w:pPr>
            <w:r>
              <w:rPr>
                <w:lang w:val="en-GB"/>
              </w:rPr>
              <w:t>Translation Approved (CM)</w:t>
            </w:r>
          </w:p>
        </w:tc>
        <w:tc>
          <w:tcPr>
            <w:tcW w:w="0" w:type="auto"/>
            <w:shd w:val="clear" w:color="auto" w:fill="FFFFFF"/>
          </w:tcPr>
          <w:p w14:paraId="066A8577" w14:textId="77777777" w:rsidR="004C26EE" w:rsidRDefault="00C72362">
            <w:pPr>
              <w:rPr>
                <w:lang w:val="en-GB"/>
              </w:rPr>
            </w:pPr>
            <w:r>
              <w:rPr>
                <w:lang w:val="en-GB"/>
              </w:rPr>
              <w:t>Technical migration strategy for ATO part</w:t>
            </w:r>
          </w:p>
        </w:tc>
        <w:tc>
          <w:tcPr>
            <w:tcW w:w="0" w:type="auto"/>
            <w:shd w:val="clear" w:color="auto" w:fill="FFFFFF"/>
          </w:tcPr>
          <w:p w14:paraId="3F8EE698" w14:textId="77777777" w:rsidR="004C26EE" w:rsidRDefault="00C72362">
            <w:pPr>
              <w:rPr>
                <w:lang w:val="sr-Cyrl-RS"/>
              </w:rPr>
            </w:pPr>
            <w:r>
              <w:rPr>
                <w:lang w:val="sr-Cyrl-RS"/>
              </w:rPr>
              <w:t xml:space="preserve">Стратегија техничког преласка за део </w:t>
            </w:r>
            <w:r>
              <w:rPr>
                <w:rStyle w:val="Tag"/>
                <w:lang w:val="sr-Cyrl-RS"/>
              </w:rPr>
              <w:t>&lt;Italic&gt;</w:t>
            </w:r>
            <w:r>
              <w:rPr>
                <w:lang w:val="sr-Cyrl-RS"/>
              </w:rPr>
              <w:t>ATO</w:t>
            </w:r>
            <w:r>
              <w:rPr>
                <w:rStyle w:val="Tag"/>
                <w:lang w:val="sr-Cyrl-RS"/>
              </w:rPr>
              <w:t>&lt;/Italic&gt;</w:t>
            </w:r>
          </w:p>
        </w:tc>
      </w:tr>
      <w:tr w:rsidR="004C26EE" w14:paraId="7AA375A2" w14:textId="77777777">
        <w:tc>
          <w:tcPr>
            <w:tcW w:w="0" w:type="auto"/>
            <w:shd w:val="clear" w:color="auto" w:fill="FFFFFF"/>
          </w:tcPr>
          <w:p w14:paraId="4212422E" w14:textId="77777777" w:rsidR="004C26EE" w:rsidRDefault="00C72362">
            <w:pPr>
              <w:rPr>
                <w:lang w:val="en-GB"/>
              </w:rPr>
            </w:pPr>
            <w:r>
              <w:rPr>
                <w:rStyle w:val="SegmentID"/>
                <w:lang w:val="en-GB"/>
              </w:rPr>
              <w:t>6002</w:t>
            </w:r>
            <w:r>
              <w:rPr>
                <w:rStyle w:val="TransUnitID"/>
                <w:lang w:val="en-GB"/>
              </w:rPr>
              <w:t>6d94556b-7eeb-4712-a661-22373b6f8974</w:t>
            </w:r>
          </w:p>
        </w:tc>
        <w:tc>
          <w:tcPr>
            <w:tcW w:w="0" w:type="auto"/>
            <w:shd w:val="clear" w:color="auto" w:fill="FFFFFF"/>
          </w:tcPr>
          <w:p w14:paraId="5181C703" w14:textId="77777777" w:rsidR="004C26EE" w:rsidRDefault="00C72362">
            <w:pPr>
              <w:rPr>
                <w:lang w:val="en-GB"/>
              </w:rPr>
            </w:pPr>
            <w:r>
              <w:rPr>
                <w:lang w:val="en-GB"/>
              </w:rPr>
              <w:t>Translation Approved (0%)</w:t>
            </w:r>
          </w:p>
        </w:tc>
        <w:tc>
          <w:tcPr>
            <w:tcW w:w="0" w:type="auto"/>
            <w:shd w:val="clear" w:color="auto" w:fill="FFFFFF"/>
          </w:tcPr>
          <w:p w14:paraId="7ABC91EE" w14:textId="77777777" w:rsidR="004C26EE" w:rsidRDefault="00C72362">
            <w:pPr>
              <w:rPr>
                <w:lang w:val="en-GB"/>
              </w:rPr>
            </w:pPr>
            <w:r>
              <w:rPr>
                <w:lang w:val="en-GB"/>
              </w:rPr>
              <w:t>[This section shall include information and planning of technical migration strategy of ATO part, including information on the need for deployment of ATO.</w:t>
            </w:r>
          </w:p>
        </w:tc>
        <w:tc>
          <w:tcPr>
            <w:tcW w:w="0" w:type="auto"/>
            <w:shd w:val="clear" w:color="auto" w:fill="FFFFFF"/>
          </w:tcPr>
          <w:p w14:paraId="2F37617B" w14:textId="77777777" w:rsidR="004C26EE" w:rsidRDefault="00C72362">
            <w:pPr>
              <w:rPr>
                <w:lang w:val="sr-Cyrl-RS"/>
              </w:rPr>
            </w:pPr>
            <w:r>
              <w:rPr>
                <w:lang w:val="sr-Cyrl-RS"/>
              </w:rPr>
              <w:t>[У овом одељку се наводе информације о стратегији техничког преласка за део ATO и њеном планирању, укључујући информације о потреби за увођењем ATO-а.</w:t>
            </w:r>
          </w:p>
        </w:tc>
      </w:tr>
      <w:tr w:rsidR="004C26EE" w14:paraId="44109C31" w14:textId="77777777">
        <w:tc>
          <w:tcPr>
            <w:tcW w:w="0" w:type="auto"/>
            <w:shd w:val="clear" w:color="auto" w:fill="FFFFFF"/>
          </w:tcPr>
          <w:p w14:paraId="6BE4D2C4" w14:textId="77777777" w:rsidR="004C26EE" w:rsidRDefault="00C72362">
            <w:pPr>
              <w:rPr>
                <w:lang w:val="en-GB"/>
              </w:rPr>
            </w:pPr>
            <w:r>
              <w:rPr>
                <w:rStyle w:val="SegmentID"/>
                <w:lang w:val="en-GB"/>
              </w:rPr>
              <w:t>6003</w:t>
            </w:r>
            <w:r>
              <w:rPr>
                <w:rStyle w:val="TransUnitID"/>
                <w:lang w:val="en-GB"/>
              </w:rPr>
              <w:t>6438fbc0-9ab4-4ee1-b575-a34dc8e6494f</w:t>
            </w:r>
          </w:p>
        </w:tc>
        <w:tc>
          <w:tcPr>
            <w:tcW w:w="0" w:type="auto"/>
            <w:shd w:val="clear" w:color="auto" w:fill="FFFFFF"/>
          </w:tcPr>
          <w:p w14:paraId="4476A06A" w14:textId="77777777" w:rsidR="004C26EE" w:rsidRDefault="00C72362">
            <w:pPr>
              <w:rPr>
                <w:lang w:val="en-GB"/>
              </w:rPr>
            </w:pPr>
            <w:r>
              <w:rPr>
                <w:lang w:val="en-GB"/>
              </w:rPr>
              <w:t>Translation Approved (100%)</w:t>
            </w:r>
          </w:p>
        </w:tc>
        <w:tc>
          <w:tcPr>
            <w:tcW w:w="0" w:type="auto"/>
            <w:shd w:val="clear" w:color="auto" w:fill="FFFFFF"/>
          </w:tcPr>
          <w:p w14:paraId="15F4DC0D" w14:textId="77777777" w:rsidR="004C26EE" w:rsidRDefault="00C72362">
            <w:pPr>
              <w:rPr>
                <w:lang w:val="en-GB"/>
              </w:rPr>
            </w:pPr>
            <w:r>
              <w:rPr>
                <w:lang w:val="en-GB"/>
              </w:rPr>
              <w:t>For completeness at least the following information shall be included:</w:t>
            </w:r>
          </w:p>
        </w:tc>
        <w:tc>
          <w:tcPr>
            <w:tcW w:w="0" w:type="auto"/>
            <w:shd w:val="clear" w:color="auto" w:fill="FFFFFF"/>
          </w:tcPr>
          <w:p w14:paraId="6DAA9485" w14:textId="77777777" w:rsidR="004C26EE" w:rsidRDefault="00C72362">
            <w:pPr>
              <w:rPr>
                <w:lang w:val="sr-Cyrl-RS"/>
              </w:rPr>
            </w:pPr>
            <w:r>
              <w:rPr>
                <w:lang w:val="sr-Cyrl-RS"/>
              </w:rPr>
              <w:t>Ради потпуности, наводе се бар следеће информације:</w:t>
            </w:r>
          </w:p>
        </w:tc>
      </w:tr>
      <w:tr w:rsidR="004C26EE" w14:paraId="7EE7DB61" w14:textId="77777777">
        <w:tc>
          <w:tcPr>
            <w:tcW w:w="0" w:type="auto"/>
            <w:shd w:val="clear" w:color="auto" w:fill="FFFFFF"/>
          </w:tcPr>
          <w:p w14:paraId="4C44D09A" w14:textId="77777777" w:rsidR="004C26EE" w:rsidRDefault="00C72362">
            <w:pPr>
              <w:rPr>
                <w:lang w:val="en-GB"/>
              </w:rPr>
            </w:pPr>
            <w:r>
              <w:rPr>
                <w:rStyle w:val="SegmentID"/>
                <w:lang w:val="en-GB"/>
              </w:rPr>
              <w:t>6004</w:t>
            </w:r>
            <w:r>
              <w:rPr>
                <w:rStyle w:val="TransUnitID"/>
                <w:lang w:val="en-GB"/>
              </w:rPr>
              <w:t>23bd2c1f-ed6e-45dc-9c61-5526862e1a0e</w:t>
            </w:r>
          </w:p>
        </w:tc>
        <w:tc>
          <w:tcPr>
            <w:tcW w:w="0" w:type="auto"/>
            <w:shd w:val="clear" w:color="auto" w:fill="FFFFFF"/>
          </w:tcPr>
          <w:p w14:paraId="070384C2" w14:textId="77777777" w:rsidR="004C26EE" w:rsidRDefault="00C72362">
            <w:pPr>
              <w:rPr>
                <w:lang w:val="en-GB"/>
              </w:rPr>
            </w:pPr>
            <w:r>
              <w:rPr>
                <w:lang w:val="en-GB"/>
              </w:rPr>
              <w:t>Translation Approved (100%)</w:t>
            </w:r>
          </w:p>
        </w:tc>
        <w:tc>
          <w:tcPr>
            <w:tcW w:w="0" w:type="auto"/>
            <w:shd w:val="clear" w:color="auto" w:fill="FFFFFF"/>
          </w:tcPr>
          <w:p w14:paraId="2D08ADAA" w14:textId="77777777" w:rsidR="004C26EE" w:rsidRDefault="00C72362">
            <w:pPr>
              <w:rPr>
                <w:lang w:val="en-GB"/>
              </w:rPr>
            </w:pPr>
            <w:r>
              <w:rPr>
                <w:lang w:val="en-GB"/>
              </w:rPr>
              <w:t xml:space="preserve">— </w:t>
            </w:r>
            <w:r>
              <w:rPr>
                <w:rStyle w:val="Tag"/>
                <w:lang w:val="en-GB"/>
              </w:rPr>
              <w:t>&lt;299378&gt;</w:t>
            </w:r>
            <w:r>
              <w:rPr>
                <w:lang w:val="en-GB"/>
              </w:rPr>
              <w:t>Deployment strategy.</w:t>
            </w:r>
            <w:r>
              <w:rPr>
                <w:rStyle w:val="Tag"/>
                <w:lang w:val="en-GB"/>
              </w:rPr>
              <w:t>&lt;/299378&gt;</w:t>
            </w:r>
          </w:p>
        </w:tc>
        <w:tc>
          <w:tcPr>
            <w:tcW w:w="0" w:type="auto"/>
            <w:shd w:val="clear" w:color="auto" w:fill="FFFFFF"/>
          </w:tcPr>
          <w:p w14:paraId="40FB2C86" w14:textId="77777777" w:rsidR="004C26EE" w:rsidRDefault="00C72362">
            <w:pPr>
              <w:rPr>
                <w:lang w:val="sr-Cyrl-RS"/>
              </w:rPr>
            </w:pPr>
            <w:r>
              <w:rPr>
                <w:lang w:val="sr-Cyrl-RS"/>
              </w:rPr>
              <w:t xml:space="preserve">– </w:t>
            </w:r>
            <w:r>
              <w:rPr>
                <w:rStyle w:val="Tag"/>
                <w:lang w:val="sr-Cyrl-RS"/>
              </w:rPr>
              <w:t>&lt;299378&gt;</w:t>
            </w:r>
            <w:r>
              <w:rPr>
                <w:lang w:val="sr-Cyrl-RS"/>
              </w:rPr>
              <w:t>Стратегија увођења.</w:t>
            </w:r>
            <w:r>
              <w:rPr>
                <w:rStyle w:val="Tag"/>
                <w:lang w:val="sr-Cyrl-RS"/>
              </w:rPr>
              <w:t>&lt;/299378&gt;</w:t>
            </w:r>
          </w:p>
        </w:tc>
      </w:tr>
      <w:tr w:rsidR="004C26EE" w14:paraId="34FEF31C" w14:textId="77777777">
        <w:tc>
          <w:tcPr>
            <w:tcW w:w="0" w:type="auto"/>
            <w:shd w:val="clear" w:color="auto" w:fill="FFFFFF"/>
          </w:tcPr>
          <w:p w14:paraId="1FD81C1D" w14:textId="77777777" w:rsidR="004C26EE" w:rsidRDefault="00C72362">
            <w:pPr>
              <w:rPr>
                <w:lang w:val="en-GB"/>
              </w:rPr>
            </w:pPr>
            <w:r>
              <w:rPr>
                <w:rStyle w:val="SegmentID"/>
                <w:lang w:val="en-GB"/>
              </w:rPr>
              <w:t>6005</w:t>
            </w:r>
            <w:r>
              <w:rPr>
                <w:rStyle w:val="TransUnitID"/>
                <w:lang w:val="en-GB"/>
              </w:rPr>
              <w:t>23bd2c1f-ed6e-45dc-9c61-5526862e1a0e</w:t>
            </w:r>
          </w:p>
        </w:tc>
        <w:tc>
          <w:tcPr>
            <w:tcW w:w="0" w:type="auto"/>
            <w:shd w:val="clear" w:color="auto" w:fill="FFFFFF"/>
          </w:tcPr>
          <w:p w14:paraId="40BB5263" w14:textId="77777777" w:rsidR="004C26EE" w:rsidRDefault="00C72362">
            <w:pPr>
              <w:rPr>
                <w:lang w:val="en-GB"/>
              </w:rPr>
            </w:pPr>
            <w:r>
              <w:rPr>
                <w:lang w:val="en-GB"/>
              </w:rPr>
              <w:t>Translation Approved (0%)</w:t>
            </w:r>
          </w:p>
        </w:tc>
        <w:tc>
          <w:tcPr>
            <w:tcW w:w="0" w:type="auto"/>
            <w:shd w:val="clear" w:color="auto" w:fill="FFFFFF"/>
          </w:tcPr>
          <w:p w14:paraId="6D546F3D" w14:textId="77777777" w:rsidR="004C26EE" w:rsidRDefault="00C72362">
            <w:pPr>
              <w:rPr>
                <w:lang w:val="en-GB"/>
              </w:rPr>
            </w:pPr>
            <w:r>
              <w:rPr>
                <w:lang w:val="en-GB"/>
              </w:rPr>
              <w:t>Reason for deployment of ATO.</w:t>
            </w:r>
          </w:p>
        </w:tc>
        <w:tc>
          <w:tcPr>
            <w:tcW w:w="0" w:type="auto"/>
            <w:shd w:val="clear" w:color="auto" w:fill="FFFFFF"/>
          </w:tcPr>
          <w:p w14:paraId="5B3C57BE" w14:textId="77777777" w:rsidR="004C26EE" w:rsidRDefault="00C72362">
            <w:pPr>
              <w:rPr>
                <w:lang w:val="sr-Cyrl-RS"/>
              </w:rPr>
            </w:pPr>
            <w:r>
              <w:rPr>
                <w:lang w:val="sr-Cyrl-RS"/>
              </w:rPr>
              <w:t>Разлог за увођење ATO-а.</w:t>
            </w:r>
          </w:p>
        </w:tc>
      </w:tr>
      <w:tr w:rsidR="004C26EE" w14:paraId="3938C20E" w14:textId="77777777">
        <w:tc>
          <w:tcPr>
            <w:tcW w:w="0" w:type="auto"/>
            <w:shd w:val="clear" w:color="auto" w:fill="FFFFFF"/>
          </w:tcPr>
          <w:p w14:paraId="33C13FE8" w14:textId="77777777" w:rsidR="004C26EE" w:rsidRDefault="00C72362">
            <w:pPr>
              <w:rPr>
                <w:lang w:val="en-GB"/>
              </w:rPr>
            </w:pPr>
            <w:r>
              <w:rPr>
                <w:rStyle w:val="SegmentID"/>
                <w:lang w:val="en-GB"/>
              </w:rPr>
              <w:t>6006</w:t>
            </w:r>
            <w:r>
              <w:rPr>
                <w:rStyle w:val="TransUnitID"/>
                <w:lang w:val="en-GB"/>
              </w:rPr>
              <w:t>39bb3327-6f07-4994-a4ae-6323caa37f01</w:t>
            </w:r>
          </w:p>
        </w:tc>
        <w:tc>
          <w:tcPr>
            <w:tcW w:w="0" w:type="auto"/>
            <w:shd w:val="clear" w:color="auto" w:fill="FFFFFF"/>
          </w:tcPr>
          <w:p w14:paraId="17BD6CBE" w14:textId="77777777" w:rsidR="004C26EE" w:rsidRDefault="00C72362">
            <w:pPr>
              <w:rPr>
                <w:lang w:val="en-GB"/>
              </w:rPr>
            </w:pPr>
            <w:r>
              <w:rPr>
                <w:lang w:val="en-GB"/>
              </w:rPr>
              <w:t>Translation Approved (0%)</w:t>
            </w:r>
          </w:p>
        </w:tc>
        <w:tc>
          <w:tcPr>
            <w:tcW w:w="0" w:type="auto"/>
            <w:shd w:val="clear" w:color="auto" w:fill="FFFFFF"/>
          </w:tcPr>
          <w:p w14:paraId="5901771C" w14:textId="77777777" w:rsidR="004C26EE" w:rsidRDefault="00C72362">
            <w:pPr>
              <w:rPr>
                <w:lang w:val="en-GB"/>
              </w:rPr>
            </w:pPr>
            <w:r>
              <w:rPr>
                <w:lang w:val="en-GB"/>
              </w:rPr>
              <w:t xml:space="preserve">— </w:t>
            </w:r>
            <w:r>
              <w:rPr>
                <w:rStyle w:val="Tag"/>
                <w:lang w:val="en-GB"/>
              </w:rPr>
              <w:t>&lt;299423&gt;</w:t>
            </w:r>
            <w:r>
              <w:rPr>
                <w:lang w:val="en-GB"/>
              </w:rPr>
              <w:t>Table which includes for each line the planning dates of ATO deployment and other relevant information.</w:t>
            </w:r>
            <w:r>
              <w:rPr>
                <w:rStyle w:val="Tag"/>
                <w:lang w:val="en-GB"/>
              </w:rPr>
              <w:t>&lt;/299423&gt;</w:t>
            </w:r>
          </w:p>
        </w:tc>
        <w:tc>
          <w:tcPr>
            <w:tcW w:w="0" w:type="auto"/>
            <w:shd w:val="clear" w:color="auto" w:fill="FFFFFF"/>
          </w:tcPr>
          <w:p w14:paraId="28434EF4" w14:textId="77777777" w:rsidR="004C26EE" w:rsidRDefault="00C72362">
            <w:pPr>
              <w:rPr>
                <w:lang w:val="sr-Cyrl-RS"/>
              </w:rPr>
            </w:pPr>
            <w:r>
              <w:rPr>
                <w:lang w:val="sr-Cyrl-RS"/>
              </w:rPr>
              <w:t xml:space="preserve">– </w:t>
            </w:r>
            <w:r>
              <w:rPr>
                <w:rStyle w:val="Tag"/>
                <w:lang w:val="sr-Cyrl-RS"/>
              </w:rPr>
              <w:t>&lt;299378&gt;</w:t>
            </w:r>
            <w:r>
              <w:rPr>
                <w:lang w:val="sr-Cyrl-RS"/>
              </w:rPr>
              <w:t>Табела у којој су за сваку пругу наведени планирани датуми за увођење ATO-а и друге релевантне информације.</w:t>
            </w:r>
            <w:r>
              <w:rPr>
                <w:rStyle w:val="Tag"/>
                <w:lang w:val="sr-Cyrl-RS"/>
              </w:rPr>
              <w:t>&lt;/299378&gt;</w:t>
            </w:r>
          </w:p>
        </w:tc>
      </w:tr>
      <w:tr w:rsidR="004C26EE" w14:paraId="033DF7EA" w14:textId="77777777">
        <w:tc>
          <w:tcPr>
            <w:tcW w:w="0" w:type="auto"/>
            <w:shd w:val="clear" w:color="auto" w:fill="FFFFFF"/>
          </w:tcPr>
          <w:p w14:paraId="51795DA4" w14:textId="77777777" w:rsidR="004C26EE" w:rsidRDefault="00C72362">
            <w:pPr>
              <w:rPr>
                <w:lang w:val="en-GB"/>
              </w:rPr>
            </w:pPr>
            <w:r>
              <w:rPr>
                <w:rStyle w:val="SegmentID"/>
                <w:lang w:val="en-GB"/>
              </w:rPr>
              <w:t>6007</w:t>
            </w:r>
            <w:r>
              <w:rPr>
                <w:rStyle w:val="TransUnitID"/>
                <w:lang w:val="en-GB"/>
              </w:rPr>
              <w:t>39bb3327-6f07-4994-a4ae-6323caa37f01</w:t>
            </w:r>
          </w:p>
        </w:tc>
        <w:tc>
          <w:tcPr>
            <w:tcW w:w="0" w:type="auto"/>
            <w:shd w:val="clear" w:color="auto" w:fill="FFFFFF"/>
          </w:tcPr>
          <w:p w14:paraId="380A2C27" w14:textId="77777777" w:rsidR="004C26EE" w:rsidRDefault="00C72362">
            <w:pPr>
              <w:rPr>
                <w:lang w:val="en-GB"/>
              </w:rPr>
            </w:pPr>
            <w:r>
              <w:rPr>
                <w:lang w:val="en-GB"/>
              </w:rPr>
              <w:t>Translation Approved (100%)</w:t>
            </w:r>
          </w:p>
        </w:tc>
        <w:tc>
          <w:tcPr>
            <w:tcW w:w="0" w:type="auto"/>
            <w:shd w:val="clear" w:color="auto" w:fill="FFFFFF"/>
          </w:tcPr>
          <w:p w14:paraId="794CAA42" w14:textId="77777777" w:rsidR="004C26EE" w:rsidRDefault="00C72362">
            <w:pPr>
              <w:rPr>
                <w:lang w:val="en-GB"/>
              </w:rPr>
            </w:pPr>
            <w:r>
              <w:rPr>
                <w:lang w:val="en-GB"/>
              </w:rPr>
              <w:t>The table shall provide the complete information of changes in the following 20 years.</w:t>
            </w:r>
          </w:p>
        </w:tc>
        <w:tc>
          <w:tcPr>
            <w:tcW w:w="0" w:type="auto"/>
            <w:shd w:val="clear" w:color="auto" w:fill="FFFFFF"/>
          </w:tcPr>
          <w:p w14:paraId="0D2C9ADE" w14:textId="77777777" w:rsidR="004C26EE" w:rsidRDefault="00C72362">
            <w:pPr>
              <w:rPr>
                <w:lang w:val="sr-Cyrl-RS"/>
              </w:rPr>
            </w:pPr>
            <w:r>
              <w:rPr>
                <w:lang w:val="sr-Cyrl-RS"/>
              </w:rPr>
              <w:t>Табела мора садржати комплетне информације о променама у следећих 20 година.</w:t>
            </w:r>
          </w:p>
        </w:tc>
      </w:tr>
      <w:tr w:rsidR="004C26EE" w14:paraId="5F4E47D9" w14:textId="77777777">
        <w:tc>
          <w:tcPr>
            <w:tcW w:w="0" w:type="auto"/>
            <w:shd w:val="clear" w:color="auto" w:fill="FFFFFF"/>
          </w:tcPr>
          <w:p w14:paraId="7B5C877F" w14:textId="77777777" w:rsidR="004C26EE" w:rsidRDefault="00C72362">
            <w:pPr>
              <w:rPr>
                <w:lang w:val="en-GB"/>
              </w:rPr>
            </w:pPr>
            <w:r>
              <w:rPr>
                <w:rStyle w:val="SegmentID"/>
                <w:lang w:val="en-GB"/>
              </w:rPr>
              <w:t>6008</w:t>
            </w:r>
            <w:r>
              <w:rPr>
                <w:rStyle w:val="TransUnitID"/>
                <w:lang w:val="en-GB"/>
              </w:rPr>
              <w:t>39bb3327-6f07-4994-a4ae-6323caa37f01</w:t>
            </w:r>
          </w:p>
        </w:tc>
        <w:tc>
          <w:tcPr>
            <w:tcW w:w="0" w:type="auto"/>
            <w:shd w:val="clear" w:color="auto" w:fill="FFFFFF"/>
          </w:tcPr>
          <w:p w14:paraId="27C71BE3" w14:textId="77777777" w:rsidR="004C26EE" w:rsidRDefault="00C72362">
            <w:pPr>
              <w:rPr>
                <w:lang w:val="en-GB"/>
              </w:rPr>
            </w:pPr>
            <w:r>
              <w:rPr>
                <w:lang w:val="en-GB"/>
              </w:rPr>
              <w:t>Translation Approved (0%)</w:t>
            </w:r>
          </w:p>
        </w:tc>
        <w:tc>
          <w:tcPr>
            <w:tcW w:w="0" w:type="auto"/>
            <w:shd w:val="clear" w:color="auto" w:fill="FFFFFF"/>
          </w:tcPr>
          <w:p w14:paraId="1C858A8A" w14:textId="77777777" w:rsidR="004C26EE" w:rsidRDefault="00C72362">
            <w:pPr>
              <w:rPr>
                <w:lang w:val="en-GB"/>
              </w:rPr>
            </w:pPr>
            <w:r>
              <w:rPr>
                <w:lang w:val="en-GB"/>
              </w:rPr>
              <w:t>Including this table is only mandatory if the ATO is expected to be implemented in the next 20 years.</w:t>
            </w:r>
          </w:p>
        </w:tc>
        <w:tc>
          <w:tcPr>
            <w:tcW w:w="0" w:type="auto"/>
            <w:shd w:val="clear" w:color="auto" w:fill="FFFFFF"/>
          </w:tcPr>
          <w:p w14:paraId="4A209704" w14:textId="77777777" w:rsidR="004C26EE" w:rsidRDefault="00C72362">
            <w:pPr>
              <w:rPr>
                <w:lang w:val="sr-Cyrl-RS"/>
              </w:rPr>
            </w:pPr>
            <w:r>
              <w:rPr>
                <w:lang w:val="sr-Cyrl-RS"/>
              </w:rPr>
              <w:t>Уметање ове табеле је обавезно само ако се очекује да ће ATO бити имплементиран у следећих 20 година.</w:t>
            </w:r>
          </w:p>
        </w:tc>
      </w:tr>
      <w:tr w:rsidR="004C26EE" w14:paraId="09F90A7D" w14:textId="77777777">
        <w:tc>
          <w:tcPr>
            <w:tcW w:w="0" w:type="auto"/>
            <w:shd w:val="clear" w:color="auto" w:fill="FFFFFF"/>
          </w:tcPr>
          <w:p w14:paraId="5927300A" w14:textId="77777777" w:rsidR="004C26EE" w:rsidRDefault="00C72362">
            <w:pPr>
              <w:rPr>
                <w:lang w:val="en-GB"/>
              </w:rPr>
            </w:pPr>
            <w:r>
              <w:rPr>
                <w:rStyle w:val="SegmentID"/>
                <w:lang w:val="en-GB"/>
              </w:rPr>
              <w:t>6009</w:t>
            </w:r>
            <w:r>
              <w:rPr>
                <w:rStyle w:val="TransUnitID"/>
                <w:lang w:val="en-GB"/>
              </w:rPr>
              <w:t>0b1613a7-49c5-45d0-88b8-444a064ead4c</w:t>
            </w:r>
          </w:p>
        </w:tc>
        <w:tc>
          <w:tcPr>
            <w:tcW w:w="0" w:type="auto"/>
            <w:shd w:val="clear" w:color="auto" w:fill="FFFFFF"/>
          </w:tcPr>
          <w:p w14:paraId="4F6AD22A" w14:textId="77777777" w:rsidR="004C26EE" w:rsidRDefault="00C72362">
            <w:pPr>
              <w:rPr>
                <w:lang w:val="en-GB"/>
              </w:rPr>
            </w:pPr>
            <w:r>
              <w:rPr>
                <w:lang w:val="en-GB"/>
              </w:rPr>
              <w:t>Translation Approved (100%)</w:t>
            </w:r>
          </w:p>
        </w:tc>
        <w:tc>
          <w:tcPr>
            <w:tcW w:w="0" w:type="auto"/>
            <w:shd w:val="clear" w:color="auto" w:fill="FFFFFF"/>
          </w:tcPr>
          <w:p w14:paraId="500D69A0" w14:textId="77777777" w:rsidR="004C26EE" w:rsidRDefault="00C72362">
            <w:pPr>
              <w:rPr>
                <w:lang w:val="en-GB"/>
              </w:rPr>
            </w:pPr>
            <w:r>
              <w:rPr>
                <w:lang w:val="en-GB"/>
              </w:rPr>
              <w:t>The template to be filled in to provide the information in this section is given below.]</w:t>
            </w:r>
          </w:p>
        </w:tc>
        <w:tc>
          <w:tcPr>
            <w:tcW w:w="0" w:type="auto"/>
            <w:shd w:val="clear" w:color="auto" w:fill="FFFFFF"/>
          </w:tcPr>
          <w:p w14:paraId="2D9A0D32" w14:textId="77777777" w:rsidR="004C26EE" w:rsidRDefault="00C72362">
            <w:pPr>
              <w:rPr>
                <w:lang w:val="sr-Cyrl-RS"/>
              </w:rPr>
            </w:pPr>
            <w:r>
              <w:rPr>
                <w:lang w:val="sr-Cyrl-RS"/>
              </w:rPr>
              <w:t>Образац који треба попунити ради достављања информација из овог одељка дат је у даљем тексту.]</w:t>
            </w:r>
          </w:p>
        </w:tc>
      </w:tr>
      <w:tr w:rsidR="004C26EE" w14:paraId="365AB212" w14:textId="77777777">
        <w:tc>
          <w:tcPr>
            <w:tcW w:w="0" w:type="auto"/>
            <w:shd w:val="clear" w:color="auto" w:fill="FFFFFF"/>
          </w:tcPr>
          <w:p w14:paraId="3214104A" w14:textId="77777777" w:rsidR="004C26EE" w:rsidRDefault="00C72362">
            <w:pPr>
              <w:rPr>
                <w:lang w:val="en-GB"/>
              </w:rPr>
            </w:pPr>
            <w:r>
              <w:rPr>
                <w:rStyle w:val="SegmentID"/>
                <w:lang w:val="en-GB"/>
              </w:rPr>
              <w:t>6010</w:t>
            </w:r>
            <w:r>
              <w:rPr>
                <w:rStyle w:val="TransUnitID"/>
                <w:lang w:val="en-GB"/>
              </w:rPr>
              <w:t>bc3ca44c-8f17-4598-874d-929fb68c8d28</w:t>
            </w:r>
          </w:p>
        </w:tc>
        <w:tc>
          <w:tcPr>
            <w:tcW w:w="0" w:type="auto"/>
            <w:shd w:val="clear" w:color="auto" w:fill="FFFFFF"/>
          </w:tcPr>
          <w:p w14:paraId="46C1A72C" w14:textId="77777777" w:rsidR="004C26EE" w:rsidRDefault="00C72362">
            <w:pPr>
              <w:rPr>
                <w:lang w:val="en-GB"/>
              </w:rPr>
            </w:pPr>
            <w:r>
              <w:rPr>
                <w:lang w:val="en-GB"/>
              </w:rPr>
              <w:t>Translation Approved (0%)</w:t>
            </w:r>
          </w:p>
        </w:tc>
        <w:tc>
          <w:tcPr>
            <w:tcW w:w="0" w:type="auto"/>
            <w:shd w:val="clear" w:color="auto" w:fill="FFFFFF"/>
          </w:tcPr>
          <w:p w14:paraId="0E3716FB" w14:textId="77777777" w:rsidR="004C26EE" w:rsidRDefault="00C72362">
            <w:pPr>
              <w:rPr>
                <w:lang w:val="en-GB"/>
              </w:rPr>
            </w:pPr>
            <w:r>
              <w:rPr>
                <w:lang w:val="en-GB"/>
              </w:rPr>
              <w:t>— Deployment strategy for ATO</w:t>
            </w:r>
          </w:p>
        </w:tc>
        <w:tc>
          <w:tcPr>
            <w:tcW w:w="0" w:type="auto"/>
            <w:shd w:val="clear" w:color="auto" w:fill="FFFFFF"/>
          </w:tcPr>
          <w:p w14:paraId="72796669" w14:textId="77777777" w:rsidR="004C26EE" w:rsidRDefault="00C72362">
            <w:pPr>
              <w:rPr>
                <w:lang w:val="sr-Cyrl-RS"/>
              </w:rPr>
            </w:pPr>
            <w:r>
              <w:rPr>
                <w:lang w:val="sr-Cyrl-RS"/>
              </w:rPr>
              <w:t xml:space="preserve">– Стратегија увођења за </w:t>
            </w:r>
            <w:r>
              <w:rPr>
                <w:rStyle w:val="Tag"/>
                <w:lang w:val="sr-Cyrl-RS"/>
              </w:rPr>
              <w:t>&lt;Italic&gt;</w:t>
            </w:r>
            <w:r>
              <w:rPr>
                <w:lang w:val="sr-Cyrl-RS"/>
              </w:rPr>
              <w:t>ATO</w:t>
            </w:r>
            <w:r>
              <w:rPr>
                <w:rStyle w:val="Tag"/>
                <w:lang w:val="sr-Cyrl-RS"/>
              </w:rPr>
              <w:t>&lt;/Italic&gt;</w:t>
            </w:r>
          </w:p>
        </w:tc>
      </w:tr>
      <w:tr w:rsidR="004C26EE" w14:paraId="62B4CF14" w14:textId="77777777">
        <w:tc>
          <w:tcPr>
            <w:tcW w:w="0" w:type="auto"/>
            <w:shd w:val="clear" w:color="auto" w:fill="FFFFFF"/>
          </w:tcPr>
          <w:p w14:paraId="506E33FB" w14:textId="77777777" w:rsidR="004C26EE" w:rsidRDefault="00C72362">
            <w:pPr>
              <w:rPr>
                <w:lang w:val="en-GB"/>
              </w:rPr>
            </w:pPr>
            <w:r>
              <w:rPr>
                <w:rStyle w:val="SegmentID"/>
                <w:lang w:val="en-GB"/>
              </w:rPr>
              <w:t>6011</w:t>
            </w:r>
            <w:r>
              <w:rPr>
                <w:rStyle w:val="TransUnitID"/>
                <w:lang w:val="en-GB"/>
              </w:rPr>
              <w:t>ad86a1b0-4aca-40ca-8ea5-30ccd15cf8cd</w:t>
            </w:r>
          </w:p>
        </w:tc>
        <w:tc>
          <w:tcPr>
            <w:tcW w:w="0" w:type="auto"/>
            <w:shd w:val="clear" w:color="auto" w:fill="FFFFFF"/>
          </w:tcPr>
          <w:p w14:paraId="2ECCFD0D" w14:textId="77777777" w:rsidR="004C26EE" w:rsidRDefault="00C72362">
            <w:pPr>
              <w:rPr>
                <w:lang w:val="en-GB"/>
              </w:rPr>
            </w:pPr>
            <w:r>
              <w:rPr>
                <w:lang w:val="en-GB"/>
              </w:rPr>
              <w:t>Translation Approved (0%)</w:t>
            </w:r>
          </w:p>
        </w:tc>
        <w:tc>
          <w:tcPr>
            <w:tcW w:w="0" w:type="auto"/>
            <w:shd w:val="clear" w:color="auto" w:fill="FFFFFF"/>
          </w:tcPr>
          <w:p w14:paraId="09149F89" w14:textId="77777777" w:rsidR="004C26EE" w:rsidRDefault="00C72362">
            <w:pPr>
              <w:rPr>
                <w:lang w:val="en-GB"/>
              </w:rPr>
            </w:pPr>
            <w:r>
              <w:rPr>
                <w:lang w:val="en-GB"/>
              </w:rPr>
              <w:t>[Include here the details of the deployment strategy of ATO, including information on the reason for deployment.]</w:t>
            </w:r>
          </w:p>
        </w:tc>
        <w:tc>
          <w:tcPr>
            <w:tcW w:w="0" w:type="auto"/>
            <w:shd w:val="clear" w:color="auto" w:fill="FFFFFF"/>
          </w:tcPr>
          <w:p w14:paraId="77390D01" w14:textId="77777777" w:rsidR="004C26EE" w:rsidRDefault="00C72362">
            <w:pPr>
              <w:rPr>
                <w:lang w:val="sr-Cyrl-RS"/>
              </w:rPr>
            </w:pPr>
            <w:r>
              <w:rPr>
                <w:lang w:val="sr-Cyrl-RS"/>
              </w:rPr>
              <w:t>[Овде навести податке о стратегији увођења ATO-а, укључујући информације о разлозима за увођење.]</w:t>
            </w:r>
          </w:p>
        </w:tc>
      </w:tr>
      <w:tr w:rsidR="004C26EE" w14:paraId="274AC232" w14:textId="77777777">
        <w:tc>
          <w:tcPr>
            <w:tcW w:w="0" w:type="auto"/>
            <w:shd w:val="clear" w:color="auto" w:fill="FFFFFF"/>
          </w:tcPr>
          <w:p w14:paraId="4D792BE0" w14:textId="77777777" w:rsidR="004C26EE" w:rsidRDefault="00C72362">
            <w:pPr>
              <w:rPr>
                <w:lang w:val="en-GB"/>
              </w:rPr>
            </w:pPr>
            <w:r>
              <w:rPr>
                <w:rStyle w:val="SegmentID"/>
                <w:lang w:val="en-GB"/>
              </w:rPr>
              <w:t>6012</w:t>
            </w:r>
            <w:r>
              <w:rPr>
                <w:rStyle w:val="TransUnitID"/>
                <w:lang w:val="en-GB"/>
              </w:rPr>
              <w:t>bd16f7aa-29c0-4327-8f75-1e96fed2a4b6</w:t>
            </w:r>
          </w:p>
        </w:tc>
        <w:tc>
          <w:tcPr>
            <w:tcW w:w="0" w:type="auto"/>
            <w:shd w:val="clear" w:color="auto" w:fill="FFFFFF"/>
          </w:tcPr>
          <w:p w14:paraId="3C9502A6" w14:textId="77777777" w:rsidR="004C26EE" w:rsidRDefault="00C72362">
            <w:pPr>
              <w:rPr>
                <w:lang w:val="en-GB"/>
              </w:rPr>
            </w:pPr>
            <w:r>
              <w:rPr>
                <w:lang w:val="en-GB"/>
              </w:rPr>
              <w:t>Translation Approved (93%)</w:t>
            </w:r>
          </w:p>
        </w:tc>
        <w:tc>
          <w:tcPr>
            <w:tcW w:w="0" w:type="auto"/>
            <w:shd w:val="clear" w:color="auto" w:fill="FFFFFF"/>
          </w:tcPr>
          <w:p w14:paraId="3B935EB7" w14:textId="77777777" w:rsidR="004C26EE" w:rsidRDefault="00C72362">
            <w:pPr>
              <w:rPr>
                <w:lang w:val="en-GB"/>
              </w:rPr>
            </w:pPr>
            <w:r>
              <w:rPr>
                <w:lang w:val="en-GB"/>
              </w:rPr>
              <w:t>— Planning for ATO deployment</w:t>
            </w:r>
          </w:p>
        </w:tc>
        <w:tc>
          <w:tcPr>
            <w:tcW w:w="0" w:type="auto"/>
            <w:shd w:val="clear" w:color="auto" w:fill="FFFFFF"/>
          </w:tcPr>
          <w:p w14:paraId="1FA5661A" w14:textId="77777777" w:rsidR="004C26EE" w:rsidRDefault="00C72362">
            <w:pPr>
              <w:rPr>
                <w:lang w:val="sr-Cyrl-RS"/>
              </w:rPr>
            </w:pPr>
            <w:r>
              <w:rPr>
                <w:lang w:val="sr-Cyrl-RS"/>
              </w:rPr>
              <w:t xml:space="preserve">– Планирање увођења </w:t>
            </w:r>
            <w:r>
              <w:rPr>
                <w:rStyle w:val="Tag"/>
                <w:lang w:val="sr-Cyrl-RS"/>
              </w:rPr>
              <w:t>&lt;Italic&gt;</w:t>
            </w:r>
            <w:r>
              <w:rPr>
                <w:lang w:val="sr-Cyrl-RS"/>
              </w:rPr>
              <w:t>ATO</w:t>
            </w:r>
            <w:r>
              <w:rPr>
                <w:rStyle w:val="Tag"/>
                <w:lang w:val="sr-Cyrl-RS"/>
              </w:rPr>
              <w:t>&lt;/Italic&gt;</w:t>
            </w:r>
            <w:r>
              <w:rPr>
                <w:lang w:val="sr-Cyrl-RS"/>
              </w:rPr>
              <w:t>-а</w:t>
            </w:r>
          </w:p>
        </w:tc>
      </w:tr>
      <w:tr w:rsidR="004C26EE" w14:paraId="50235953" w14:textId="77777777">
        <w:tc>
          <w:tcPr>
            <w:tcW w:w="0" w:type="auto"/>
            <w:shd w:val="clear" w:color="auto" w:fill="FFFFFF"/>
          </w:tcPr>
          <w:p w14:paraId="7A08CE54" w14:textId="77777777" w:rsidR="004C26EE" w:rsidRDefault="00C72362">
            <w:pPr>
              <w:rPr>
                <w:lang w:val="en-GB"/>
              </w:rPr>
            </w:pPr>
            <w:r>
              <w:rPr>
                <w:rStyle w:val="SegmentID"/>
                <w:lang w:val="en-GB"/>
              </w:rPr>
              <w:t>6013</w:t>
            </w:r>
            <w:r>
              <w:rPr>
                <w:rStyle w:val="TransUnitID"/>
                <w:lang w:val="en-GB"/>
              </w:rPr>
              <w:t>de33a937-f12b-4afd-a1ad-053241ee0de1</w:t>
            </w:r>
          </w:p>
        </w:tc>
        <w:tc>
          <w:tcPr>
            <w:tcW w:w="0" w:type="auto"/>
            <w:shd w:val="clear" w:color="auto" w:fill="FFFFFF"/>
          </w:tcPr>
          <w:p w14:paraId="3EE0685F" w14:textId="77777777" w:rsidR="004C26EE" w:rsidRDefault="00C72362">
            <w:pPr>
              <w:rPr>
                <w:lang w:val="en-GB"/>
              </w:rPr>
            </w:pPr>
            <w:r>
              <w:rPr>
                <w:lang w:val="en-GB"/>
              </w:rPr>
              <w:t>Translation Approved (92%)</w:t>
            </w:r>
          </w:p>
        </w:tc>
        <w:tc>
          <w:tcPr>
            <w:tcW w:w="0" w:type="auto"/>
            <w:shd w:val="clear" w:color="auto" w:fill="FFFFFF"/>
          </w:tcPr>
          <w:p w14:paraId="4210E817" w14:textId="77777777" w:rsidR="004C26EE" w:rsidRDefault="00C72362">
            <w:pPr>
              <w:rPr>
                <w:lang w:val="en-GB"/>
              </w:rPr>
            </w:pPr>
            <w:r>
              <w:rPr>
                <w:lang w:val="en-GB"/>
              </w:rPr>
              <w:t>[If relevant, include here an explanatory text in relation to planning of ATO deployment.]</w:t>
            </w:r>
          </w:p>
        </w:tc>
        <w:tc>
          <w:tcPr>
            <w:tcW w:w="0" w:type="auto"/>
            <w:shd w:val="clear" w:color="auto" w:fill="FFFFFF"/>
          </w:tcPr>
          <w:p w14:paraId="1DA4A38F" w14:textId="77777777" w:rsidR="004C26EE" w:rsidRDefault="00C72362">
            <w:pPr>
              <w:rPr>
                <w:lang w:val="sr-Cyrl-RS"/>
              </w:rPr>
            </w:pPr>
            <w:r>
              <w:rPr>
                <w:lang w:val="sr-Cyrl-RS"/>
              </w:rPr>
              <w:t>[По потреби, овде уметнути текст са објашњењем у вези са планирањем увођења ATO-а.]</w:t>
            </w:r>
          </w:p>
        </w:tc>
      </w:tr>
      <w:tr w:rsidR="004C26EE" w14:paraId="1D2C6AAF" w14:textId="77777777">
        <w:tc>
          <w:tcPr>
            <w:tcW w:w="0" w:type="auto"/>
            <w:shd w:val="clear" w:color="auto" w:fill="FFFFFF"/>
          </w:tcPr>
          <w:p w14:paraId="77269DB7" w14:textId="77777777" w:rsidR="004C26EE" w:rsidRDefault="00C72362">
            <w:pPr>
              <w:rPr>
                <w:lang w:val="en-GB"/>
              </w:rPr>
            </w:pPr>
            <w:r>
              <w:rPr>
                <w:rStyle w:val="SegmentID"/>
                <w:lang w:val="en-GB"/>
              </w:rPr>
              <w:t>6014</w:t>
            </w:r>
            <w:r>
              <w:rPr>
                <w:rStyle w:val="TransUnitID"/>
                <w:lang w:val="en-GB"/>
              </w:rPr>
              <w:t>4652b52a-0c4c-48b6-89e7-73a9be3af491</w:t>
            </w:r>
          </w:p>
        </w:tc>
        <w:tc>
          <w:tcPr>
            <w:tcW w:w="0" w:type="auto"/>
            <w:shd w:val="clear" w:color="auto" w:fill="FFFFFF"/>
          </w:tcPr>
          <w:p w14:paraId="1F7D6A25" w14:textId="77777777" w:rsidR="004C26EE" w:rsidRDefault="00C72362">
            <w:pPr>
              <w:rPr>
                <w:lang w:val="en-GB"/>
              </w:rPr>
            </w:pPr>
            <w:r>
              <w:rPr>
                <w:lang w:val="en-GB"/>
              </w:rPr>
              <w:t>Translation Approved (100%)</w:t>
            </w:r>
          </w:p>
        </w:tc>
        <w:tc>
          <w:tcPr>
            <w:tcW w:w="0" w:type="auto"/>
            <w:shd w:val="clear" w:color="auto" w:fill="FFFFFF"/>
          </w:tcPr>
          <w:p w14:paraId="295DE03D" w14:textId="77777777" w:rsidR="004C26EE" w:rsidRDefault="00C72362">
            <w:pPr>
              <w:rPr>
                <w:lang w:val="en-GB"/>
              </w:rPr>
            </w:pPr>
            <w:r>
              <w:rPr>
                <w:lang w:val="en-GB"/>
              </w:rPr>
              <w:t>Table 14</w:t>
            </w:r>
          </w:p>
        </w:tc>
        <w:tc>
          <w:tcPr>
            <w:tcW w:w="0" w:type="auto"/>
            <w:shd w:val="clear" w:color="auto" w:fill="FFFFFF"/>
          </w:tcPr>
          <w:p w14:paraId="117052FD" w14:textId="77777777" w:rsidR="004C26EE" w:rsidRDefault="00C72362">
            <w:pPr>
              <w:rPr>
                <w:lang w:val="sr-Cyrl-RS"/>
              </w:rPr>
            </w:pPr>
            <w:r>
              <w:rPr>
                <w:lang w:val="sr-Cyrl-RS"/>
              </w:rPr>
              <w:t>Табела 14.</w:t>
            </w:r>
          </w:p>
        </w:tc>
      </w:tr>
      <w:tr w:rsidR="004C26EE" w14:paraId="5541DF8A" w14:textId="77777777">
        <w:tc>
          <w:tcPr>
            <w:tcW w:w="0" w:type="auto"/>
            <w:shd w:val="clear" w:color="auto" w:fill="FFFFFF"/>
          </w:tcPr>
          <w:p w14:paraId="4C058CF2" w14:textId="77777777" w:rsidR="004C26EE" w:rsidRDefault="00C72362">
            <w:pPr>
              <w:rPr>
                <w:lang w:val="en-GB"/>
              </w:rPr>
            </w:pPr>
            <w:r>
              <w:rPr>
                <w:rStyle w:val="SegmentID"/>
                <w:lang w:val="en-GB"/>
              </w:rPr>
              <w:t>6015</w:t>
            </w:r>
            <w:r>
              <w:rPr>
                <w:rStyle w:val="TransUnitID"/>
                <w:lang w:val="en-GB"/>
              </w:rPr>
              <w:t>7763874e-de64-47f9-8bc4-38f044430b92</w:t>
            </w:r>
          </w:p>
        </w:tc>
        <w:tc>
          <w:tcPr>
            <w:tcW w:w="0" w:type="auto"/>
            <w:shd w:val="clear" w:color="auto" w:fill="FFFFFF"/>
          </w:tcPr>
          <w:p w14:paraId="0BFD03CC" w14:textId="77777777" w:rsidR="004C26EE" w:rsidRDefault="00C72362">
            <w:pPr>
              <w:rPr>
                <w:lang w:val="en-GB"/>
              </w:rPr>
            </w:pPr>
            <w:r>
              <w:rPr>
                <w:lang w:val="en-GB"/>
              </w:rPr>
              <w:t>Translation Approved (100%)</w:t>
            </w:r>
          </w:p>
        </w:tc>
        <w:tc>
          <w:tcPr>
            <w:tcW w:w="0" w:type="auto"/>
            <w:shd w:val="clear" w:color="auto" w:fill="FFFFFF"/>
          </w:tcPr>
          <w:p w14:paraId="04876176" w14:textId="77777777" w:rsidR="004C26EE" w:rsidRDefault="00C72362">
            <w:pPr>
              <w:rPr>
                <w:lang w:val="en-GB"/>
              </w:rPr>
            </w:pPr>
            <w:r>
              <w:rPr>
                <w:lang w:val="en-GB"/>
              </w:rPr>
              <w:t>Planning for ATO deployment</w:t>
            </w:r>
          </w:p>
        </w:tc>
        <w:tc>
          <w:tcPr>
            <w:tcW w:w="0" w:type="auto"/>
            <w:shd w:val="clear" w:color="auto" w:fill="FFFFFF"/>
          </w:tcPr>
          <w:p w14:paraId="58B28FC2" w14:textId="77777777" w:rsidR="004C26EE" w:rsidRDefault="00C72362">
            <w:pPr>
              <w:rPr>
                <w:lang w:val="sr-Cyrl-RS"/>
              </w:rPr>
            </w:pPr>
            <w:r>
              <w:rPr>
                <w:lang w:val="sr-Cyrl-RS"/>
              </w:rPr>
              <w:t xml:space="preserve">Планирање увођења </w:t>
            </w:r>
            <w:r>
              <w:rPr>
                <w:rStyle w:val="Tag"/>
                <w:lang w:val="sr-Cyrl-RS"/>
              </w:rPr>
              <w:t>&lt;Italic&gt;</w:t>
            </w:r>
            <w:r>
              <w:rPr>
                <w:lang w:val="sr-Cyrl-RS"/>
              </w:rPr>
              <w:t>ATO</w:t>
            </w:r>
            <w:r>
              <w:rPr>
                <w:rStyle w:val="Tag"/>
                <w:lang w:val="sr-Cyrl-RS"/>
              </w:rPr>
              <w:t>&lt;/Italic&gt;</w:t>
            </w:r>
            <w:r>
              <w:rPr>
                <w:lang w:val="sr-Cyrl-RS"/>
              </w:rPr>
              <w:t>-а</w:t>
            </w:r>
          </w:p>
        </w:tc>
      </w:tr>
      <w:tr w:rsidR="004C26EE" w14:paraId="5E97F7B6" w14:textId="77777777">
        <w:tc>
          <w:tcPr>
            <w:tcW w:w="0" w:type="auto"/>
            <w:shd w:val="clear" w:color="auto" w:fill="FFFFFF"/>
          </w:tcPr>
          <w:p w14:paraId="5B2997B5" w14:textId="77777777" w:rsidR="004C26EE" w:rsidRDefault="00C72362">
            <w:pPr>
              <w:rPr>
                <w:lang w:val="en-GB"/>
              </w:rPr>
            </w:pPr>
            <w:r>
              <w:rPr>
                <w:rStyle w:val="SegmentID"/>
                <w:lang w:val="en-GB"/>
              </w:rPr>
              <w:t>6016</w:t>
            </w:r>
            <w:r>
              <w:rPr>
                <w:rStyle w:val="TransUnitID"/>
                <w:lang w:val="en-GB"/>
              </w:rPr>
              <w:t>9630f75c-1ad9-4a26-a4dc-30a7613cc91e</w:t>
            </w:r>
          </w:p>
        </w:tc>
        <w:tc>
          <w:tcPr>
            <w:tcW w:w="0" w:type="auto"/>
            <w:shd w:val="clear" w:color="auto" w:fill="FFFFFF"/>
          </w:tcPr>
          <w:p w14:paraId="65ADEE24" w14:textId="77777777" w:rsidR="004C26EE" w:rsidRDefault="00C72362">
            <w:pPr>
              <w:rPr>
                <w:lang w:val="en-GB"/>
              </w:rPr>
            </w:pPr>
            <w:r>
              <w:rPr>
                <w:lang w:val="en-GB"/>
              </w:rPr>
              <w:t>Translation Approved (100%)</w:t>
            </w:r>
          </w:p>
        </w:tc>
        <w:tc>
          <w:tcPr>
            <w:tcW w:w="0" w:type="auto"/>
            <w:shd w:val="clear" w:color="auto" w:fill="FFFFFF"/>
          </w:tcPr>
          <w:p w14:paraId="5C95D0CA" w14:textId="77777777" w:rsidR="004C26EE" w:rsidRDefault="00C72362">
            <w:pPr>
              <w:rPr>
                <w:lang w:val="en-GB"/>
              </w:rPr>
            </w:pPr>
            <w:r>
              <w:rPr>
                <w:lang w:val="en-GB"/>
              </w:rPr>
              <w:t>ID</w:t>
            </w:r>
          </w:p>
        </w:tc>
        <w:tc>
          <w:tcPr>
            <w:tcW w:w="0" w:type="auto"/>
            <w:shd w:val="clear" w:color="auto" w:fill="FFFFFF"/>
          </w:tcPr>
          <w:p w14:paraId="7A77BCEE" w14:textId="77777777" w:rsidR="004C26EE" w:rsidRDefault="00C72362">
            <w:pPr>
              <w:rPr>
                <w:lang w:val="sr-Cyrl-RS"/>
              </w:rPr>
            </w:pPr>
            <w:r>
              <w:rPr>
                <w:lang w:val="sr-Cyrl-RS"/>
              </w:rPr>
              <w:t>Идентификациона ознака</w:t>
            </w:r>
          </w:p>
        </w:tc>
      </w:tr>
      <w:tr w:rsidR="004C26EE" w14:paraId="56F4A872" w14:textId="77777777">
        <w:tc>
          <w:tcPr>
            <w:tcW w:w="0" w:type="auto"/>
            <w:shd w:val="clear" w:color="auto" w:fill="FFFFFF"/>
          </w:tcPr>
          <w:p w14:paraId="0706E7B3" w14:textId="77777777" w:rsidR="004C26EE" w:rsidRDefault="00C72362">
            <w:pPr>
              <w:rPr>
                <w:lang w:val="en-GB"/>
              </w:rPr>
            </w:pPr>
            <w:r>
              <w:rPr>
                <w:rStyle w:val="SegmentID"/>
                <w:lang w:val="en-GB"/>
              </w:rPr>
              <w:t>6017</w:t>
            </w:r>
            <w:r>
              <w:rPr>
                <w:rStyle w:val="TransUnitID"/>
                <w:lang w:val="en-GB"/>
              </w:rPr>
              <w:t>13cecab5-a3fc-4951-82b8-88ead42a702c</w:t>
            </w:r>
          </w:p>
        </w:tc>
        <w:tc>
          <w:tcPr>
            <w:tcW w:w="0" w:type="auto"/>
            <w:shd w:val="clear" w:color="auto" w:fill="FFFFFF"/>
          </w:tcPr>
          <w:p w14:paraId="2EF364B1" w14:textId="77777777" w:rsidR="004C26EE" w:rsidRDefault="00C72362">
            <w:pPr>
              <w:rPr>
                <w:lang w:val="en-GB"/>
              </w:rPr>
            </w:pPr>
            <w:r>
              <w:rPr>
                <w:lang w:val="en-GB"/>
              </w:rPr>
              <w:t>Translation Approved (CM)</w:t>
            </w:r>
          </w:p>
        </w:tc>
        <w:tc>
          <w:tcPr>
            <w:tcW w:w="0" w:type="auto"/>
            <w:shd w:val="clear" w:color="auto" w:fill="FFFFFF"/>
          </w:tcPr>
          <w:p w14:paraId="4A6AA9A6" w14:textId="77777777" w:rsidR="004C26EE" w:rsidRDefault="00C72362">
            <w:pPr>
              <w:rPr>
                <w:lang w:val="en-GB"/>
              </w:rPr>
            </w:pPr>
            <w:r>
              <w:rPr>
                <w:lang w:val="en-GB"/>
              </w:rPr>
              <w:t>Line</w:t>
            </w:r>
          </w:p>
        </w:tc>
        <w:tc>
          <w:tcPr>
            <w:tcW w:w="0" w:type="auto"/>
            <w:shd w:val="clear" w:color="auto" w:fill="FFFFFF"/>
          </w:tcPr>
          <w:p w14:paraId="78FB2CDA" w14:textId="77777777" w:rsidR="004C26EE" w:rsidRDefault="00C72362">
            <w:pPr>
              <w:rPr>
                <w:lang w:val="sr-Cyrl-RS"/>
              </w:rPr>
            </w:pPr>
            <w:r>
              <w:rPr>
                <w:lang w:val="sr-Cyrl-RS"/>
              </w:rPr>
              <w:t>Пруга</w:t>
            </w:r>
          </w:p>
        </w:tc>
      </w:tr>
      <w:tr w:rsidR="004C26EE" w14:paraId="35C8CECB" w14:textId="77777777">
        <w:tc>
          <w:tcPr>
            <w:tcW w:w="0" w:type="auto"/>
            <w:shd w:val="clear" w:color="auto" w:fill="FFFFFF"/>
          </w:tcPr>
          <w:p w14:paraId="02EF03FF" w14:textId="77777777" w:rsidR="004C26EE" w:rsidRDefault="00C72362">
            <w:pPr>
              <w:rPr>
                <w:lang w:val="en-GB"/>
              </w:rPr>
            </w:pPr>
            <w:r>
              <w:rPr>
                <w:rStyle w:val="SegmentID"/>
                <w:lang w:val="en-GB"/>
              </w:rPr>
              <w:t>6018</w:t>
            </w:r>
            <w:r>
              <w:rPr>
                <w:rStyle w:val="TransUnitID"/>
                <w:lang w:val="en-GB"/>
              </w:rPr>
              <w:t>1d5b3ce7-a731-4ff6-a407-f4b01c6b3a2f</w:t>
            </w:r>
          </w:p>
        </w:tc>
        <w:tc>
          <w:tcPr>
            <w:tcW w:w="0" w:type="auto"/>
            <w:shd w:val="clear" w:color="auto" w:fill="FFFFFF"/>
          </w:tcPr>
          <w:p w14:paraId="2678F44D" w14:textId="77777777" w:rsidR="004C26EE" w:rsidRDefault="00C72362">
            <w:pPr>
              <w:rPr>
                <w:lang w:val="en-GB"/>
              </w:rPr>
            </w:pPr>
            <w:r>
              <w:rPr>
                <w:lang w:val="en-GB"/>
              </w:rPr>
              <w:t>Translation Approved (CM)</w:t>
            </w:r>
          </w:p>
        </w:tc>
        <w:tc>
          <w:tcPr>
            <w:tcW w:w="0" w:type="auto"/>
            <w:shd w:val="clear" w:color="auto" w:fill="FFFFFF"/>
          </w:tcPr>
          <w:p w14:paraId="0940FD54" w14:textId="77777777" w:rsidR="004C26EE" w:rsidRDefault="00C72362">
            <w:pPr>
              <w:rPr>
                <w:lang w:val="en-GB"/>
              </w:rPr>
            </w:pPr>
            <w:r>
              <w:rPr>
                <w:lang w:val="en-GB"/>
              </w:rPr>
              <w:t>Planning for ATO deployment</w:t>
            </w:r>
          </w:p>
        </w:tc>
        <w:tc>
          <w:tcPr>
            <w:tcW w:w="0" w:type="auto"/>
            <w:shd w:val="clear" w:color="auto" w:fill="FFFFFF"/>
          </w:tcPr>
          <w:p w14:paraId="1D433158" w14:textId="77777777" w:rsidR="004C26EE" w:rsidRDefault="00C72362">
            <w:pPr>
              <w:rPr>
                <w:lang w:val="sr-Cyrl-RS"/>
              </w:rPr>
            </w:pPr>
            <w:r>
              <w:rPr>
                <w:lang w:val="sr-Cyrl-RS"/>
              </w:rPr>
              <w:t xml:space="preserve">Планирање увођења </w:t>
            </w:r>
            <w:r>
              <w:rPr>
                <w:rStyle w:val="Tag"/>
                <w:lang w:val="sr-Cyrl-RS"/>
              </w:rPr>
              <w:t>&lt;Italic&gt;</w:t>
            </w:r>
            <w:r>
              <w:rPr>
                <w:lang w:val="sr-Cyrl-RS"/>
              </w:rPr>
              <w:t>ATO</w:t>
            </w:r>
            <w:r>
              <w:rPr>
                <w:rStyle w:val="Tag"/>
                <w:lang w:val="sr-Cyrl-RS"/>
              </w:rPr>
              <w:t>&lt;/Italic&gt;</w:t>
            </w:r>
            <w:r>
              <w:rPr>
                <w:lang w:val="sr-Cyrl-RS"/>
              </w:rPr>
              <w:t>-а</w:t>
            </w:r>
          </w:p>
        </w:tc>
      </w:tr>
      <w:tr w:rsidR="004C26EE" w14:paraId="4F8BB36F" w14:textId="77777777">
        <w:tc>
          <w:tcPr>
            <w:tcW w:w="0" w:type="auto"/>
            <w:shd w:val="clear" w:color="auto" w:fill="FFFFFF"/>
          </w:tcPr>
          <w:p w14:paraId="73B202B5" w14:textId="77777777" w:rsidR="004C26EE" w:rsidRDefault="00C72362">
            <w:pPr>
              <w:rPr>
                <w:lang w:val="en-GB"/>
              </w:rPr>
            </w:pPr>
            <w:r>
              <w:rPr>
                <w:rStyle w:val="SegmentID"/>
                <w:lang w:val="en-GB"/>
              </w:rPr>
              <w:t>6019</w:t>
            </w:r>
            <w:r>
              <w:rPr>
                <w:rStyle w:val="TransUnitID"/>
                <w:lang w:val="en-GB"/>
              </w:rPr>
              <w:t>396497a3-0613-4c34-bd5e-15fadeb02c32</w:t>
            </w:r>
          </w:p>
        </w:tc>
        <w:tc>
          <w:tcPr>
            <w:tcW w:w="0" w:type="auto"/>
            <w:shd w:val="clear" w:color="auto" w:fill="FFFFFF"/>
          </w:tcPr>
          <w:p w14:paraId="0F1EC61B" w14:textId="77777777" w:rsidR="004C26EE" w:rsidRDefault="00C72362">
            <w:pPr>
              <w:rPr>
                <w:lang w:val="en-GB"/>
              </w:rPr>
            </w:pPr>
            <w:r>
              <w:rPr>
                <w:lang w:val="en-GB"/>
              </w:rPr>
              <w:t>Translation Approved (100%)</w:t>
            </w:r>
          </w:p>
        </w:tc>
        <w:tc>
          <w:tcPr>
            <w:tcW w:w="0" w:type="auto"/>
            <w:shd w:val="clear" w:color="auto" w:fill="FFFFFF"/>
          </w:tcPr>
          <w:p w14:paraId="2AA2A019" w14:textId="77777777" w:rsidR="004C26EE" w:rsidRDefault="00C72362">
            <w:pPr>
              <w:rPr>
                <w:lang w:val="en-GB"/>
              </w:rPr>
            </w:pPr>
            <w:r>
              <w:rPr>
                <w:lang w:val="en-GB"/>
              </w:rPr>
              <w:t>Additional information</w:t>
            </w:r>
          </w:p>
        </w:tc>
        <w:tc>
          <w:tcPr>
            <w:tcW w:w="0" w:type="auto"/>
            <w:shd w:val="clear" w:color="auto" w:fill="FFFFFF"/>
          </w:tcPr>
          <w:p w14:paraId="3BE4B1F4" w14:textId="77777777" w:rsidR="004C26EE" w:rsidRDefault="00C72362">
            <w:pPr>
              <w:rPr>
                <w:lang w:val="sr-Cyrl-RS"/>
              </w:rPr>
            </w:pPr>
            <w:r>
              <w:rPr>
                <w:lang w:val="sr-Cyrl-RS"/>
              </w:rPr>
              <w:t>Додатне информације</w:t>
            </w:r>
          </w:p>
        </w:tc>
      </w:tr>
      <w:tr w:rsidR="004C26EE" w14:paraId="4780C8AB" w14:textId="77777777">
        <w:tc>
          <w:tcPr>
            <w:tcW w:w="0" w:type="auto"/>
            <w:shd w:val="clear" w:color="auto" w:fill="FFFFFF"/>
          </w:tcPr>
          <w:p w14:paraId="3D6F8257" w14:textId="77777777" w:rsidR="004C26EE" w:rsidRDefault="00C72362">
            <w:pPr>
              <w:rPr>
                <w:lang w:val="en-GB"/>
              </w:rPr>
            </w:pPr>
            <w:r>
              <w:rPr>
                <w:rStyle w:val="SegmentID"/>
                <w:lang w:val="en-GB"/>
              </w:rPr>
              <w:t>6020</w:t>
            </w:r>
            <w:r>
              <w:rPr>
                <w:rStyle w:val="TransUnitID"/>
                <w:lang w:val="en-GB"/>
              </w:rPr>
              <w:t>92a6fb5e-c5ac-4031-9895-96b7f07c8cd3</w:t>
            </w:r>
          </w:p>
        </w:tc>
        <w:tc>
          <w:tcPr>
            <w:tcW w:w="0" w:type="auto"/>
            <w:shd w:val="clear" w:color="auto" w:fill="FFFFFF"/>
          </w:tcPr>
          <w:p w14:paraId="79E81559" w14:textId="77777777" w:rsidR="004C26EE" w:rsidRDefault="00C72362">
            <w:pPr>
              <w:rPr>
                <w:lang w:val="en-GB"/>
              </w:rPr>
            </w:pPr>
            <w:r>
              <w:rPr>
                <w:lang w:val="en-GB"/>
              </w:rPr>
              <w:t>Translation Approved (100%)</w:t>
            </w:r>
          </w:p>
        </w:tc>
        <w:tc>
          <w:tcPr>
            <w:tcW w:w="0" w:type="auto"/>
            <w:shd w:val="clear" w:color="auto" w:fill="FFFFFF"/>
          </w:tcPr>
          <w:p w14:paraId="5787FE0D" w14:textId="77777777" w:rsidR="004C26EE" w:rsidRDefault="00C72362">
            <w:pPr>
              <w:rPr>
                <w:lang w:val="en-GB"/>
              </w:rPr>
            </w:pPr>
            <w:r>
              <w:rPr>
                <w:lang w:val="en-GB"/>
              </w:rPr>
              <w:t>Note</w:t>
            </w:r>
          </w:p>
        </w:tc>
        <w:tc>
          <w:tcPr>
            <w:tcW w:w="0" w:type="auto"/>
            <w:shd w:val="clear" w:color="auto" w:fill="FFFFFF"/>
          </w:tcPr>
          <w:p w14:paraId="172A2958" w14:textId="77777777" w:rsidR="004C26EE" w:rsidRDefault="00C72362">
            <w:pPr>
              <w:rPr>
                <w:lang w:val="sr-Cyrl-RS"/>
              </w:rPr>
            </w:pPr>
            <w:r>
              <w:rPr>
                <w:lang w:val="sr-Cyrl-RS"/>
              </w:rPr>
              <w:t>Напомена</w:t>
            </w:r>
          </w:p>
        </w:tc>
      </w:tr>
      <w:tr w:rsidR="004C26EE" w14:paraId="2B78076A" w14:textId="77777777">
        <w:tc>
          <w:tcPr>
            <w:tcW w:w="0" w:type="auto"/>
            <w:shd w:val="clear" w:color="auto" w:fill="FFFFFF"/>
          </w:tcPr>
          <w:p w14:paraId="329F2EB3" w14:textId="77777777" w:rsidR="004C26EE" w:rsidRDefault="00C72362">
            <w:pPr>
              <w:rPr>
                <w:lang w:val="en-GB"/>
              </w:rPr>
            </w:pPr>
            <w:r>
              <w:rPr>
                <w:rStyle w:val="SegmentID"/>
                <w:lang w:val="en-GB"/>
              </w:rPr>
              <w:t>6021</w:t>
            </w:r>
            <w:r>
              <w:rPr>
                <w:rStyle w:val="TransUnitID"/>
                <w:lang w:val="en-GB"/>
              </w:rPr>
              <w:t>dc2fcf30-791b-491e-a566-7de4739dc22c</w:t>
            </w:r>
          </w:p>
        </w:tc>
        <w:tc>
          <w:tcPr>
            <w:tcW w:w="0" w:type="auto"/>
            <w:shd w:val="clear" w:color="auto" w:fill="FFFFFF"/>
          </w:tcPr>
          <w:p w14:paraId="1FCF560E" w14:textId="77777777" w:rsidR="004C26EE" w:rsidRDefault="00C72362">
            <w:pPr>
              <w:rPr>
                <w:lang w:val="en-GB"/>
              </w:rPr>
            </w:pPr>
            <w:r>
              <w:rPr>
                <w:lang w:val="en-GB"/>
              </w:rPr>
              <w:t>Translation Approved (100%)</w:t>
            </w:r>
          </w:p>
        </w:tc>
        <w:tc>
          <w:tcPr>
            <w:tcW w:w="0" w:type="auto"/>
            <w:shd w:val="clear" w:color="auto" w:fill="FFFFFF"/>
          </w:tcPr>
          <w:p w14:paraId="7025266F" w14:textId="77777777" w:rsidR="004C26EE" w:rsidRDefault="00C72362">
            <w:pPr>
              <w:rPr>
                <w:lang w:val="en-GB"/>
              </w:rPr>
            </w:pPr>
            <w:r>
              <w:rPr>
                <w:lang w:val="en-GB"/>
              </w:rPr>
              <w:t>Current status</w:t>
            </w:r>
          </w:p>
        </w:tc>
        <w:tc>
          <w:tcPr>
            <w:tcW w:w="0" w:type="auto"/>
            <w:shd w:val="clear" w:color="auto" w:fill="FFFFFF"/>
          </w:tcPr>
          <w:p w14:paraId="5C4057E0" w14:textId="77777777" w:rsidR="004C26EE" w:rsidRDefault="00C72362">
            <w:pPr>
              <w:rPr>
                <w:lang w:val="sr-Cyrl-RS"/>
              </w:rPr>
            </w:pPr>
            <w:r>
              <w:rPr>
                <w:lang w:val="sr-Cyrl-RS"/>
              </w:rPr>
              <w:t>Тренутни статус</w:t>
            </w:r>
          </w:p>
        </w:tc>
      </w:tr>
      <w:tr w:rsidR="004C26EE" w14:paraId="76D0486C" w14:textId="77777777">
        <w:tc>
          <w:tcPr>
            <w:tcW w:w="0" w:type="auto"/>
            <w:shd w:val="clear" w:color="auto" w:fill="FFFFFF"/>
          </w:tcPr>
          <w:p w14:paraId="36C13B95" w14:textId="77777777" w:rsidR="004C26EE" w:rsidRDefault="00C72362">
            <w:pPr>
              <w:rPr>
                <w:lang w:val="en-GB"/>
              </w:rPr>
            </w:pPr>
            <w:r>
              <w:rPr>
                <w:rStyle w:val="SegmentID"/>
                <w:lang w:val="en-GB"/>
              </w:rPr>
              <w:t>6022</w:t>
            </w:r>
            <w:r>
              <w:rPr>
                <w:rStyle w:val="TransUnitID"/>
                <w:lang w:val="en-GB"/>
              </w:rPr>
              <w:t>abfe5eb2-c132-48ec-9b37-b41a7b3f705b</w:t>
            </w:r>
          </w:p>
        </w:tc>
        <w:tc>
          <w:tcPr>
            <w:tcW w:w="0" w:type="auto"/>
            <w:shd w:val="clear" w:color="auto" w:fill="FFFFFF"/>
          </w:tcPr>
          <w:p w14:paraId="2E17A74F" w14:textId="77777777" w:rsidR="004C26EE" w:rsidRDefault="00C72362">
            <w:pPr>
              <w:rPr>
                <w:lang w:val="en-GB"/>
              </w:rPr>
            </w:pPr>
            <w:r>
              <w:rPr>
                <w:lang w:val="en-GB"/>
              </w:rPr>
              <w:t>Translation Approved (100%)</w:t>
            </w:r>
          </w:p>
        </w:tc>
        <w:tc>
          <w:tcPr>
            <w:tcW w:w="0" w:type="auto"/>
            <w:shd w:val="clear" w:color="auto" w:fill="FFFFFF"/>
          </w:tcPr>
          <w:p w14:paraId="5C7A55EB" w14:textId="77777777" w:rsidR="004C26EE" w:rsidRDefault="00C72362">
            <w:pPr>
              <w:rPr>
                <w:lang w:val="en-GB"/>
              </w:rPr>
            </w:pPr>
            <w:r>
              <w:rPr>
                <w:lang w:val="en-GB"/>
              </w:rPr>
              <w:t>Date when ATO is placed in service</w:t>
            </w:r>
          </w:p>
        </w:tc>
        <w:tc>
          <w:tcPr>
            <w:tcW w:w="0" w:type="auto"/>
            <w:shd w:val="clear" w:color="auto" w:fill="FFFFFF"/>
          </w:tcPr>
          <w:p w14:paraId="5C3EF881" w14:textId="77777777" w:rsidR="004C26EE" w:rsidRDefault="00C72362">
            <w:pPr>
              <w:rPr>
                <w:lang w:val="sr-Cyrl-RS"/>
              </w:rPr>
            </w:pPr>
            <w:r>
              <w:rPr>
                <w:lang w:val="sr-Cyrl-RS"/>
              </w:rPr>
              <w:t xml:space="preserve">Датум пуштања у рад </w:t>
            </w:r>
            <w:r>
              <w:rPr>
                <w:rStyle w:val="Tag"/>
                <w:lang w:val="sr-Cyrl-RS"/>
              </w:rPr>
              <w:t>&lt;Italic&gt;</w:t>
            </w:r>
            <w:r>
              <w:rPr>
                <w:lang w:val="sr-Cyrl-RS"/>
              </w:rPr>
              <w:t>ATO</w:t>
            </w:r>
            <w:r>
              <w:rPr>
                <w:rStyle w:val="Tag"/>
                <w:lang w:val="sr-Cyrl-RS"/>
              </w:rPr>
              <w:t>&lt;/Italic&gt;</w:t>
            </w:r>
            <w:r>
              <w:rPr>
                <w:lang w:val="sr-Cyrl-RS"/>
              </w:rPr>
              <w:t>-а</w:t>
            </w:r>
          </w:p>
        </w:tc>
      </w:tr>
      <w:tr w:rsidR="004C26EE" w14:paraId="16EDECB3" w14:textId="77777777">
        <w:tc>
          <w:tcPr>
            <w:tcW w:w="0" w:type="auto"/>
            <w:shd w:val="clear" w:color="auto" w:fill="FFFFFF"/>
          </w:tcPr>
          <w:p w14:paraId="2F775617" w14:textId="77777777" w:rsidR="004C26EE" w:rsidRDefault="00C72362">
            <w:pPr>
              <w:rPr>
                <w:lang w:val="en-GB"/>
              </w:rPr>
            </w:pPr>
            <w:r>
              <w:rPr>
                <w:rStyle w:val="SegmentID"/>
                <w:lang w:val="en-GB"/>
              </w:rPr>
              <w:t>6023</w:t>
            </w:r>
            <w:r>
              <w:rPr>
                <w:rStyle w:val="TransUnitID"/>
                <w:lang w:val="en-GB"/>
              </w:rPr>
              <w:t>7454e1b0-a9d5-4936-8dc7-5be2f3f9e3f3</w:t>
            </w:r>
          </w:p>
        </w:tc>
        <w:tc>
          <w:tcPr>
            <w:tcW w:w="0" w:type="auto"/>
            <w:shd w:val="clear" w:color="auto" w:fill="FFFFFF"/>
          </w:tcPr>
          <w:p w14:paraId="102E77C4" w14:textId="77777777" w:rsidR="004C26EE" w:rsidRDefault="00C72362">
            <w:pPr>
              <w:rPr>
                <w:lang w:val="en-GB"/>
              </w:rPr>
            </w:pPr>
            <w:r>
              <w:rPr>
                <w:lang w:val="en-GB"/>
              </w:rPr>
              <w:t>Translation Approved (100%)</w:t>
            </w:r>
          </w:p>
        </w:tc>
        <w:tc>
          <w:tcPr>
            <w:tcW w:w="0" w:type="auto"/>
            <w:shd w:val="clear" w:color="auto" w:fill="FFFFFF"/>
          </w:tcPr>
          <w:p w14:paraId="61B551A6" w14:textId="77777777" w:rsidR="004C26EE" w:rsidRDefault="00C72362">
            <w:pPr>
              <w:rPr>
                <w:lang w:val="en-GB"/>
              </w:rPr>
            </w:pPr>
            <w:r>
              <w:rPr>
                <w:lang w:val="en-GB"/>
              </w:rPr>
              <w:t>Length</w:t>
            </w:r>
          </w:p>
        </w:tc>
        <w:tc>
          <w:tcPr>
            <w:tcW w:w="0" w:type="auto"/>
            <w:shd w:val="clear" w:color="auto" w:fill="FFFFFF"/>
          </w:tcPr>
          <w:p w14:paraId="040A3708" w14:textId="77777777" w:rsidR="004C26EE" w:rsidRDefault="00C72362">
            <w:pPr>
              <w:rPr>
                <w:lang w:val="sr-Cyrl-RS"/>
              </w:rPr>
            </w:pPr>
            <w:r>
              <w:rPr>
                <w:lang w:val="sr-Cyrl-RS"/>
              </w:rPr>
              <w:t>Дужина</w:t>
            </w:r>
          </w:p>
        </w:tc>
      </w:tr>
      <w:tr w:rsidR="004C26EE" w14:paraId="10070BC2" w14:textId="77777777">
        <w:tc>
          <w:tcPr>
            <w:tcW w:w="0" w:type="auto"/>
            <w:shd w:val="clear" w:color="auto" w:fill="FFFFFF"/>
          </w:tcPr>
          <w:p w14:paraId="409E4ABF" w14:textId="77777777" w:rsidR="004C26EE" w:rsidRDefault="00C72362">
            <w:pPr>
              <w:rPr>
                <w:lang w:val="en-GB"/>
              </w:rPr>
            </w:pPr>
            <w:r>
              <w:rPr>
                <w:rStyle w:val="SegmentID"/>
                <w:lang w:val="en-GB"/>
              </w:rPr>
              <w:t>6024</w:t>
            </w:r>
            <w:r>
              <w:rPr>
                <w:rStyle w:val="TransUnitID"/>
                <w:lang w:val="en-GB"/>
              </w:rPr>
              <w:t>24a0820b-3936-4e44-ba8a-46bb2e447a88</w:t>
            </w:r>
          </w:p>
        </w:tc>
        <w:tc>
          <w:tcPr>
            <w:tcW w:w="0" w:type="auto"/>
            <w:shd w:val="clear" w:color="auto" w:fill="FFFFFF"/>
          </w:tcPr>
          <w:p w14:paraId="13A65250" w14:textId="77777777" w:rsidR="004C26EE" w:rsidRDefault="00C72362">
            <w:pPr>
              <w:rPr>
                <w:lang w:val="en-GB"/>
              </w:rPr>
            </w:pPr>
            <w:r>
              <w:rPr>
                <w:lang w:val="en-GB"/>
              </w:rPr>
              <w:t>Translation Approved (CM)</w:t>
            </w:r>
          </w:p>
        </w:tc>
        <w:tc>
          <w:tcPr>
            <w:tcW w:w="0" w:type="auto"/>
            <w:shd w:val="clear" w:color="auto" w:fill="FFFFFF"/>
          </w:tcPr>
          <w:p w14:paraId="6EB08121" w14:textId="77777777" w:rsidR="004C26EE" w:rsidRDefault="00C72362">
            <w:pPr>
              <w:rPr>
                <w:lang w:val="en-GB"/>
              </w:rPr>
            </w:pPr>
            <w:r>
              <w:rPr>
                <w:lang w:val="en-GB"/>
              </w:rPr>
              <w:t>Baseline</w:t>
            </w:r>
          </w:p>
        </w:tc>
        <w:tc>
          <w:tcPr>
            <w:tcW w:w="0" w:type="auto"/>
            <w:shd w:val="clear" w:color="auto" w:fill="FFFFFF"/>
          </w:tcPr>
          <w:p w14:paraId="0456C66E" w14:textId="77777777" w:rsidR="004C26EE" w:rsidRDefault="00C72362">
            <w:pPr>
              <w:rPr>
                <w:lang w:val="sr-Cyrl-RS"/>
              </w:rPr>
            </w:pPr>
            <w:r>
              <w:rPr>
                <w:lang w:val="sr-Cyrl-RS"/>
              </w:rPr>
              <w:t>Основна конфигурација</w:t>
            </w:r>
          </w:p>
        </w:tc>
      </w:tr>
      <w:tr w:rsidR="004C26EE" w14:paraId="0FB131AB" w14:textId="77777777">
        <w:tc>
          <w:tcPr>
            <w:tcW w:w="0" w:type="auto"/>
            <w:shd w:val="clear" w:color="auto" w:fill="FFFFFF"/>
          </w:tcPr>
          <w:p w14:paraId="795AC1E1" w14:textId="77777777" w:rsidR="004C26EE" w:rsidRDefault="00C72362">
            <w:pPr>
              <w:rPr>
                <w:lang w:val="en-GB"/>
              </w:rPr>
            </w:pPr>
            <w:r>
              <w:rPr>
                <w:rStyle w:val="SegmentID"/>
                <w:lang w:val="en-GB"/>
              </w:rPr>
              <w:t>6025</w:t>
            </w:r>
            <w:r>
              <w:rPr>
                <w:rStyle w:val="TransUnitID"/>
                <w:lang w:val="en-GB"/>
              </w:rPr>
              <w:t>7e5543e3-da03-4550-9a20-ce1f17d9f8b1</w:t>
            </w:r>
          </w:p>
        </w:tc>
        <w:tc>
          <w:tcPr>
            <w:tcW w:w="0" w:type="auto"/>
            <w:shd w:val="clear" w:color="auto" w:fill="FFFFFF"/>
          </w:tcPr>
          <w:p w14:paraId="29CCBB9E" w14:textId="77777777" w:rsidR="004C26EE" w:rsidRDefault="00C72362">
            <w:pPr>
              <w:rPr>
                <w:lang w:val="en-GB"/>
              </w:rPr>
            </w:pPr>
            <w:r>
              <w:rPr>
                <w:lang w:val="en-GB"/>
              </w:rPr>
              <w:t>Translation Approved (CM)</w:t>
            </w:r>
          </w:p>
        </w:tc>
        <w:tc>
          <w:tcPr>
            <w:tcW w:w="0" w:type="auto"/>
            <w:shd w:val="clear" w:color="auto" w:fill="FFFFFF"/>
          </w:tcPr>
          <w:p w14:paraId="2E465F03" w14:textId="77777777" w:rsidR="004C26EE" w:rsidRDefault="00C72362">
            <w:pPr>
              <w:rPr>
                <w:lang w:val="en-GB"/>
              </w:rPr>
            </w:pPr>
            <w:r>
              <w:rPr>
                <w:lang w:val="en-GB"/>
              </w:rPr>
              <w:t>Other relevant aspects for ATO deployments (For example GoA)</w:t>
            </w:r>
          </w:p>
        </w:tc>
        <w:tc>
          <w:tcPr>
            <w:tcW w:w="0" w:type="auto"/>
            <w:shd w:val="clear" w:color="auto" w:fill="FFFFFF"/>
          </w:tcPr>
          <w:p w14:paraId="5CB7BBEC" w14:textId="77777777" w:rsidR="004C26EE" w:rsidRDefault="00C72362">
            <w:pPr>
              <w:rPr>
                <w:lang w:val="sr-Cyrl-RS"/>
              </w:rPr>
            </w:pPr>
            <w:r>
              <w:rPr>
                <w:lang w:val="sr-Cyrl-RS"/>
              </w:rPr>
              <w:t xml:space="preserve">Други аспекти релевантни за увођење </w:t>
            </w:r>
            <w:r>
              <w:rPr>
                <w:rStyle w:val="Tag"/>
                <w:lang w:val="sr-Cyrl-RS"/>
              </w:rPr>
              <w:t>&lt;Italic&gt;</w:t>
            </w:r>
            <w:r>
              <w:rPr>
                <w:lang w:val="sr-Cyrl-RS"/>
              </w:rPr>
              <w:t>ATO</w:t>
            </w:r>
            <w:r>
              <w:rPr>
                <w:rStyle w:val="Tag"/>
                <w:lang w:val="sr-Cyrl-RS"/>
              </w:rPr>
              <w:t>&lt;/Italic&gt;</w:t>
            </w:r>
            <w:r>
              <w:rPr>
                <w:lang w:val="sr-Cyrl-RS"/>
              </w:rPr>
              <w:t>-а (на пример степен аутоматизације (</w:t>
            </w:r>
            <w:r>
              <w:rPr>
                <w:rStyle w:val="Tag"/>
                <w:lang w:val="sr-Cyrl-RS"/>
              </w:rPr>
              <w:t>&lt;Italic&gt;</w:t>
            </w:r>
            <w:r>
              <w:rPr>
                <w:lang w:val="sr-Cyrl-RS"/>
              </w:rPr>
              <w:t>GoA</w:t>
            </w:r>
            <w:r>
              <w:rPr>
                <w:rStyle w:val="Tag"/>
                <w:lang w:val="sr-Cyrl-RS"/>
              </w:rPr>
              <w:t>&lt;/Italic&gt;</w:t>
            </w:r>
            <w:r>
              <w:rPr>
                <w:lang w:val="sr-Cyrl-RS"/>
              </w:rPr>
              <w:t>))</w:t>
            </w:r>
          </w:p>
        </w:tc>
      </w:tr>
      <w:tr w:rsidR="004C26EE" w14:paraId="62B94D3F" w14:textId="77777777">
        <w:tc>
          <w:tcPr>
            <w:tcW w:w="0" w:type="auto"/>
            <w:shd w:val="clear" w:color="auto" w:fill="FFFFFF"/>
          </w:tcPr>
          <w:p w14:paraId="1BCB13F0" w14:textId="77777777" w:rsidR="004C26EE" w:rsidRDefault="00C72362">
            <w:pPr>
              <w:rPr>
                <w:lang w:val="en-GB"/>
              </w:rPr>
            </w:pPr>
            <w:r>
              <w:rPr>
                <w:rStyle w:val="SegmentID"/>
                <w:lang w:val="en-GB"/>
              </w:rPr>
              <w:t>6026</w:t>
            </w:r>
            <w:r>
              <w:rPr>
                <w:rStyle w:val="TransUnitID"/>
                <w:lang w:val="en-GB"/>
              </w:rPr>
              <w:t>b78549d0-8840-4e1b-998e-1a2e8cf6570b</w:t>
            </w:r>
          </w:p>
        </w:tc>
        <w:tc>
          <w:tcPr>
            <w:tcW w:w="0" w:type="auto"/>
            <w:shd w:val="clear" w:color="auto" w:fill="FFFFFF"/>
          </w:tcPr>
          <w:p w14:paraId="58C8951C" w14:textId="77777777" w:rsidR="004C26EE" w:rsidRDefault="00C72362">
            <w:pPr>
              <w:rPr>
                <w:lang w:val="en-GB"/>
              </w:rPr>
            </w:pPr>
            <w:r>
              <w:rPr>
                <w:lang w:val="en-GB"/>
              </w:rPr>
              <w:t>Translation Approved (100%)</w:t>
            </w:r>
          </w:p>
        </w:tc>
        <w:tc>
          <w:tcPr>
            <w:tcW w:w="0" w:type="auto"/>
            <w:shd w:val="clear" w:color="auto" w:fill="FFFFFF"/>
          </w:tcPr>
          <w:p w14:paraId="220D327C" w14:textId="77777777" w:rsidR="004C26EE" w:rsidRDefault="00C72362">
            <w:pPr>
              <w:rPr>
                <w:lang w:val="en-GB"/>
              </w:rPr>
            </w:pPr>
            <w:r>
              <w:rPr>
                <w:lang w:val="en-GB"/>
              </w:rPr>
              <w:t>[Include here the line identification number]</w:t>
            </w:r>
          </w:p>
        </w:tc>
        <w:tc>
          <w:tcPr>
            <w:tcW w:w="0" w:type="auto"/>
            <w:shd w:val="clear" w:color="auto" w:fill="FFFFFF"/>
          </w:tcPr>
          <w:p w14:paraId="6F567451" w14:textId="77777777" w:rsidR="004C26EE" w:rsidRDefault="00C72362">
            <w:pPr>
              <w:rPr>
                <w:lang w:val="sr-Cyrl-RS"/>
              </w:rPr>
            </w:pPr>
            <w:r>
              <w:rPr>
                <w:lang w:val="sr-Cyrl-RS"/>
              </w:rPr>
              <w:t>[Овде навести идентификациони број пруге]</w:t>
            </w:r>
          </w:p>
        </w:tc>
      </w:tr>
      <w:tr w:rsidR="004C26EE" w14:paraId="03AF9DB6" w14:textId="77777777">
        <w:tc>
          <w:tcPr>
            <w:tcW w:w="0" w:type="auto"/>
            <w:shd w:val="clear" w:color="auto" w:fill="FFFFFF"/>
          </w:tcPr>
          <w:p w14:paraId="79D5539B" w14:textId="77777777" w:rsidR="004C26EE" w:rsidRDefault="00C72362">
            <w:pPr>
              <w:rPr>
                <w:lang w:val="en-GB"/>
              </w:rPr>
            </w:pPr>
            <w:r>
              <w:rPr>
                <w:rStyle w:val="SegmentID"/>
                <w:lang w:val="en-GB"/>
              </w:rPr>
              <w:t>6027</w:t>
            </w:r>
            <w:r>
              <w:rPr>
                <w:rStyle w:val="TransUnitID"/>
                <w:lang w:val="en-GB"/>
              </w:rPr>
              <w:t>4775d3e2-744d-4a89-a016-bd47735e658c</w:t>
            </w:r>
          </w:p>
        </w:tc>
        <w:tc>
          <w:tcPr>
            <w:tcW w:w="0" w:type="auto"/>
            <w:shd w:val="clear" w:color="auto" w:fill="FFFFFF"/>
          </w:tcPr>
          <w:p w14:paraId="07F56CD4" w14:textId="77777777" w:rsidR="004C26EE" w:rsidRDefault="00C72362">
            <w:pPr>
              <w:rPr>
                <w:lang w:val="en-GB"/>
              </w:rPr>
            </w:pPr>
            <w:r>
              <w:rPr>
                <w:lang w:val="en-GB"/>
              </w:rPr>
              <w:t>Translation Approved (CM)</w:t>
            </w:r>
          </w:p>
        </w:tc>
        <w:tc>
          <w:tcPr>
            <w:tcW w:w="0" w:type="auto"/>
            <w:shd w:val="clear" w:color="auto" w:fill="FFFFFF"/>
          </w:tcPr>
          <w:p w14:paraId="6D5CBCE2" w14:textId="77777777" w:rsidR="004C26EE" w:rsidRDefault="00C72362">
            <w:pPr>
              <w:rPr>
                <w:lang w:val="en-GB"/>
              </w:rPr>
            </w:pPr>
            <w:r>
              <w:rPr>
                <w:lang w:val="en-GB"/>
              </w:rPr>
              <w:t>[Include here the name of the line]</w:t>
            </w:r>
          </w:p>
        </w:tc>
        <w:tc>
          <w:tcPr>
            <w:tcW w:w="0" w:type="auto"/>
            <w:shd w:val="clear" w:color="auto" w:fill="FFFFFF"/>
          </w:tcPr>
          <w:p w14:paraId="19C708F7" w14:textId="77777777" w:rsidR="004C26EE" w:rsidRDefault="00C72362">
            <w:pPr>
              <w:rPr>
                <w:lang w:val="sr-Cyrl-RS"/>
              </w:rPr>
            </w:pPr>
            <w:r>
              <w:rPr>
                <w:lang w:val="sr-Cyrl-RS"/>
              </w:rPr>
              <w:t>[Овде навести назив пругe]</w:t>
            </w:r>
          </w:p>
        </w:tc>
      </w:tr>
      <w:tr w:rsidR="004C26EE" w14:paraId="4658833D" w14:textId="77777777">
        <w:tc>
          <w:tcPr>
            <w:tcW w:w="0" w:type="auto"/>
            <w:shd w:val="clear" w:color="auto" w:fill="FFFFFF"/>
          </w:tcPr>
          <w:p w14:paraId="03420884" w14:textId="77777777" w:rsidR="004C26EE" w:rsidRDefault="00C72362">
            <w:pPr>
              <w:rPr>
                <w:lang w:val="en-GB"/>
              </w:rPr>
            </w:pPr>
            <w:r>
              <w:rPr>
                <w:rStyle w:val="SegmentID"/>
                <w:lang w:val="en-GB"/>
              </w:rPr>
              <w:t>6028</w:t>
            </w:r>
            <w:r>
              <w:rPr>
                <w:rStyle w:val="TransUnitID"/>
                <w:lang w:val="en-GB"/>
              </w:rPr>
              <w:t>0b42be78-33b4-4436-8031-575493397034</w:t>
            </w:r>
          </w:p>
        </w:tc>
        <w:tc>
          <w:tcPr>
            <w:tcW w:w="0" w:type="auto"/>
            <w:shd w:val="clear" w:color="auto" w:fill="FFFFFF"/>
          </w:tcPr>
          <w:p w14:paraId="174D68AD" w14:textId="77777777" w:rsidR="004C26EE" w:rsidRDefault="00C72362">
            <w:pPr>
              <w:rPr>
                <w:lang w:val="en-GB"/>
              </w:rPr>
            </w:pPr>
            <w:r>
              <w:rPr>
                <w:lang w:val="en-GB"/>
              </w:rPr>
              <w:t>Translation Approved (CM)</w:t>
            </w:r>
          </w:p>
        </w:tc>
        <w:tc>
          <w:tcPr>
            <w:tcW w:w="0" w:type="auto"/>
            <w:shd w:val="clear" w:color="auto" w:fill="FFFFFF"/>
          </w:tcPr>
          <w:p w14:paraId="0FB57B96" w14:textId="77777777" w:rsidR="004C26EE" w:rsidRDefault="00C72362">
            <w:pPr>
              <w:rPr>
                <w:lang w:val="en-GB"/>
              </w:rPr>
            </w:pPr>
            <w:r>
              <w:rPr>
                <w:lang w:val="en-GB"/>
              </w:rPr>
              <w:t>[Include here the current status of the ATO deployment on the line.</w:t>
            </w:r>
          </w:p>
        </w:tc>
        <w:tc>
          <w:tcPr>
            <w:tcW w:w="0" w:type="auto"/>
            <w:shd w:val="clear" w:color="auto" w:fill="FFFFFF"/>
          </w:tcPr>
          <w:p w14:paraId="4052DF97" w14:textId="77777777" w:rsidR="004C26EE" w:rsidRDefault="00C72362">
            <w:pPr>
              <w:rPr>
                <w:lang w:val="sr-Cyrl-RS"/>
              </w:rPr>
            </w:pPr>
            <w:r>
              <w:rPr>
                <w:lang w:val="sr-Cyrl-RS"/>
              </w:rPr>
              <w:t xml:space="preserve">[Овде навести тренутни статус увођења </w:t>
            </w:r>
            <w:r>
              <w:rPr>
                <w:rStyle w:val="Tag"/>
                <w:lang w:val="sr-Cyrl-RS"/>
              </w:rPr>
              <w:t>&lt;Italic&gt;</w:t>
            </w:r>
            <w:r>
              <w:rPr>
                <w:lang w:val="sr-Cyrl-RS"/>
              </w:rPr>
              <w:t>ATO</w:t>
            </w:r>
            <w:r>
              <w:rPr>
                <w:rStyle w:val="Tag"/>
                <w:lang w:val="sr-Cyrl-RS"/>
              </w:rPr>
              <w:t>&lt;/Italic&gt;</w:t>
            </w:r>
            <w:r>
              <w:rPr>
                <w:lang w:val="sr-Cyrl-RS"/>
              </w:rPr>
              <w:t>-а на прузи.</w:t>
            </w:r>
          </w:p>
        </w:tc>
      </w:tr>
      <w:tr w:rsidR="004C26EE" w14:paraId="082261E0" w14:textId="77777777">
        <w:tc>
          <w:tcPr>
            <w:tcW w:w="0" w:type="auto"/>
            <w:shd w:val="clear" w:color="auto" w:fill="FFFFFF"/>
          </w:tcPr>
          <w:p w14:paraId="4CAF9DC4" w14:textId="77777777" w:rsidR="004C26EE" w:rsidRDefault="00C72362">
            <w:pPr>
              <w:rPr>
                <w:lang w:val="en-GB"/>
              </w:rPr>
            </w:pPr>
            <w:r>
              <w:rPr>
                <w:rStyle w:val="SegmentID"/>
                <w:lang w:val="en-GB"/>
              </w:rPr>
              <w:t>6029</w:t>
            </w:r>
            <w:r>
              <w:rPr>
                <w:rStyle w:val="TransUnitID"/>
                <w:lang w:val="en-GB"/>
              </w:rPr>
              <w:t>0b42be78-33b4-4436-8031-575493397034</w:t>
            </w:r>
          </w:p>
        </w:tc>
        <w:tc>
          <w:tcPr>
            <w:tcW w:w="0" w:type="auto"/>
            <w:shd w:val="clear" w:color="auto" w:fill="FFFFFF"/>
          </w:tcPr>
          <w:p w14:paraId="0844438B" w14:textId="77777777" w:rsidR="004C26EE" w:rsidRDefault="00C72362">
            <w:pPr>
              <w:rPr>
                <w:lang w:val="en-GB"/>
              </w:rPr>
            </w:pPr>
            <w:r>
              <w:rPr>
                <w:lang w:val="en-GB"/>
              </w:rPr>
              <w:t>Translation Approved (CM)</w:t>
            </w:r>
          </w:p>
        </w:tc>
        <w:tc>
          <w:tcPr>
            <w:tcW w:w="0" w:type="auto"/>
            <w:shd w:val="clear" w:color="auto" w:fill="FFFFFF"/>
          </w:tcPr>
          <w:p w14:paraId="3DDFEF15" w14:textId="77777777" w:rsidR="004C26EE" w:rsidRDefault="00C72362">
            <w:pPr>
              <w:rPr>
                <w:lang w:val="en-GB"/>
              </w:rPr>
            </w:pPr>
            <w:r>
              <w:rPr>
                <w:lang w:val="en-GB"/>
              </w:rPr>
              <w:t>Under construction/not yet under construction]</w:t>
            </w:r>
          </w:p>
        </w:tc>
        <w:tc>
          <w:tcPr>
            <w:tcW w:w="0" w:type="auto"/>
            <w:shd w:val="clear" w:color="auto" w:fill="FFFFFF"/>
          </w:tcPr>
          <w:p w14:paraId="52E3CC53" w14:textId="77777777" w:rsidR="004C26EE" w:rsidRDefault="00C72362">
            <w:pPr>
              <w:rPr>
                <w:lang w:val="sr-Cyrl-RS"/>
              </w:rPr>
            </w:pPr>
            <w:r>
              <w:rPr>
                <w:lang w:val="sr-Cyrl-RS"/>
              </w:rPr>
              <w:t>У изградњи / још није у изградњи]</w:t>
            </w:r>
          </w:p>
        </w:tc>
      </w:tr>
      <w:tr w:rsidR="004C26EE" w14:paraId="6AC9692B" w14:textId="77777777">
        <w:tc>
          <w:tcPr>
            <w:tcW w:w="0" w:type="auto"/>
            <w:shd w:val="clear" w:color="auto" w:fill="FFFFFF"/>
          </w:tcPr>
          <w:p w14:paraId="2A117A0F" w14:textId="77777777" w:rsidR="004C26EE" w:rsidRDefault="00C72362">
            <w:pPr>
              <w:rPr>
                <w:lang w:val="en-GB"/>
              </w:rPr>
            </w:pPr>
            <w:r>
              <w:rPr>
                <w:rStyle w:val="SegmentID"/>
                <w:lang w:val="en-GB"/>
              </w:rPr>
              <w:t>6030</w:t>
            </w:r>
            <w:r>
              <w:rPr>
                <w:rStyle w:val="TransUnitID"/>
                <w:lang w:val="en-GB"/>
              </w:rPr>
              <w:t>74d693c0-19c7-48d4-a1db-3a90946bbe35</w:t>
            </w:r>
          </w:p>
        </w:tc>
        <w:tc>
          <w:tcPr>
            <w:tcW w:w="0" w:type="auto"/>
            <w:shd w:val="clear" w:color="auto" w:fill="FFFFFF"/>
          </w:tcPr>
          <w:p w14:paraId="7B846750" w14:textId="77777777" w:rsidR="004C26EE" w:rsidRDefault="00C72362">
            <w:pPr>
              <w:rPr>
                <w:lang w:val="en-GB"/>
              </w:rPr>
            </w:pPr>
            <w:r>
              <w:rPr>
                <w:lang w:val="en-GB"/>
              </w:rPr>
              <w:t>Translation Approved (CM)</w:t>
            </w:r>
          </w:p>
        </w:tc>
        <w:tc>
          <w:tcPr>
            <w:tcW w:w="0" w:type="auto"/>
            <w:shd w:val="clear" w:color="auto" w:fill="FFFFFF"/>
          </w:tcPr>
          <w:p w14:paraId="217C6E69" w14:textId="77777777" w:rsidR="004C26EE" w:rsidRDefault="00C72362">
            <w:pPr>
              <w:rPr>
                <w:lang w:val="en-GB"/>
              </w:rPr>
            </w:pPr>
            <w:r>
              <w:rPr>
                <w:lang w:val="en-GB"/>
              </w:rPr>
              <w:t>[Include here the date when ATO will be placed in service]</w:t>
            </w:r>
          </w:p>
        </w:tc>
        <w:tc>
          <w:tcPr>
            <w:tcW w:w="0" w:type="auto"/>
            <w:shd w:val="clear" w:color="auto" w:fill="FFFFFF"/>
          </w:tcPr>
          <w:p w14:paraId="3DA47FD8" w14:textId="77777777" w:rsidR="004C26EE" w:rsidRDefault="00C72362">
            <w:pPr>
              <w:rPr>
                <w:lang w:val="sr-Cyrl-RS"/>
              </w:rPr>
            </w:pPr>
            <w:r>
              <w:rPr>
                <w:lang w:val="sr-Cyrl-RS"/>
              </w:rPr>
              <w:t xml:space="preserve">[Овде навести датум када ће </w:t>
            </w:r>
            <w:r>
              <w:rPr>
                <w:rStyle w:val="Tag"/>
                <w:lang w:val="sr-Cyrl-RS"/>
              </w:rPr>
              <w:t>&lt;Italic&gt;</w:t>
            </w:r>
            <w:r>
              <w:rPr>
                <w:lang w:val="sr-Cyrl-RS"/>
              </w:rPr>
              <w:t>ATO</w:t>
            </w:r>
            <w:r>
              <w:rPr>
                <w:rStyle w:val="Tag"/>
                <w:lang w:val="sr-Cyrl-RS"/>
              </w:rPr>
              <w:t>&lt;/Italic&gt;</w:t>
            </w:r>
            <w:r>
              <w:rPr>
                <w:lang w:val="sr-Cyrl-RS"/>
              </w:rPr>
              <w:t xml:space="preserve"> бити пуштен у рад]</w:t>
            </w:r>
          </w:p>
        </w:tc>
      </w:tr>
      <w:tr w:rsidR="004C26EE" w14:paraId="0CB82B0A" w14:textId="77777777">
        <w:tc>
          <w:tcPr>
            <w:tcW w:w="0" w:type="auto"/>
            <w:shd w:val="clear" w:color="auto" w:fill="FFFFFF"/>
          </w:tcPr>
          <w:p w14:paraId="4BD47F72" w14:textId="77777777" w:rsidR="004C26EE" w:rsidRDefault="00C72362">
            <w:pPr>
              <w:rPr>
                <w:lang w:val="en-GB"/>
              </w:rPr>
            </w:pPr>
            <w:r>
              <w:rPr>
                <w:rStyle w:val="SegmentID"/>
                <w:lang w:val="en-GB"/>
              </w:rPr>
              <w:t>6031</w:t>
            </w:r>
            <w:r>
              <w:rPr>
                <w:rStyle w:val="TransUnitID"/>
                <w:lang w:val="en-GB"/>
              </w:rPr>
              <w:t>39ee5124-4fb4-46f1-ad32-9f02d9b57402</w:t>
            </w:r>
          </w:p>
        </w:tc>
        <w:tc>
          <w:tcPr>
            <w:tcW w:w="0" w:type="auto"/>
            <w:shd w:val="clear" w:color="auto" w:fill="FFFFFF"/>
          </w:tcPr>
          <w:p w14:paraId="322A16C0" w14:textId="77777777" w:rsidR="004C26EE" w:rsidRDefault="00C72362">
            <w:pPr>
              <w:rPr>
                <w:lang w:val="en-GB"/>
              </w:rPr>
            </w:pPr>
            <w:r>
              <w:rPr>
                <w:lang w:val="en-GB"/>
              </w:rPr>
              <w:t>Translation Approved (100%)</w:t>
            </w:r>
          </w:p>
        </w:tc>
        <w:tc>
          <w:tcPr>
            <w:tcW w:w="0" w:type="auto"/>
            <w:shd w:val="clear" w:color="auto" w:fill="FFFFFF"/>
          </w:tcPr>
          <w:p w14:paraId="13B79187" w14:textId="77777777" w:rsidR="004C26EE" w:rsidRDefault="00C72362">
            <w:pPr>
              <w:rPr>
                <w:lang w:val="en-GB"/>
              </w:rPr>
            </w:pPr>
            <w:r>
              <w:rPr>
                <w:lang w:val="en-GB"/>
              </w:rPr>
              <w:t>[Include here the total length of the line]</w:t>
            </w:r>
          </w:p>
        </w:tc>
        <w:tc>
          <w:tcPr>
            <w:tcW w:w="0" w:type="auto"/>
            <w:shd w:val="clear" w:color="auto" w:fill="FFFFFF"/>
          </w:tcPr>
          <w:p w14:paraId="0456B05A" w14:textId="77777777" w:rsidR="004C26EE" w:rsidRDefault="00C72362">
            <w:pPr>
              <w:rPr>
                <w:lang w:val="sr-Cyrl-RS"/>
              </w:rPr>
            </w:pPr>
            <w:r>
              <w:rPr>
                <w:lang w:val="sr-Cyrl-RS"/>
              </w:rPr>
              <w:t>[Овде навести укупну дужину пругe]</w:t>
            </w:r>
          </w:p>
        </w:tc>
      </w:tr>
      <w:tr w:rsidR="004C26EE" w14:paraId="6745F32C" w14:textId="77777777">
        <w:tc>
          <w:tcPr>
            <w:tcW w:w="0" w:type="auto"/>
            <w:shd w:val="clear" w:color="auto" w:fill="FFFFFF"/>
          </w:tcPr>
          <w:p w14:paraId="1057D6E8" w14:textId="77777777" w:rsidR="004C26EE" w:rsidRDefault="00C72362">
            <w:pPr>
              <w:rPr>
                <w:lang w:val="en-GB"/>
              </w:rPr>
            </w:pPr>
            <w:r>
              <w:rPr>
                <w:rStyle w:val="SegmentID"/>
                <w:lang w:val="en-GB"/>
              </w:rPr>
              <w:t>6032</w:t>
            </w:r>
            <w:r>
              <w:rPr>
                <w:rStyle w:val="TransUnitID"/>
                <w:lang w:val="en-GB"/>
              </w:rPr>
              <w:t>e8790e7b-6dbd-4bbe-a69c-338833b34a0e</w:t>
            </w:r>
          </w:p>
        </w:tc>
        <w:tc>
          <w:tcPr>
            <w:tcW w:w="0" w:type="auto"/>
            <w:shd w:val="clear" w:color="auto" w:fill="FFFFFF"/>
          </w:tcPr>
          <w:p w14:paraId="14DC4592" w14:textId="77777777" w:rsidR="004C26EE" w:rsidRDefault="00C72362">
            <w:pPr>
              <w:rPr>
                <w:lang w:val="en-GB"/>
              </w:rPr>
            </w:pPr>
            <w:r>
              <w:rPr>
                <w:lang w:val="en-GB"/>
              </w:rPr>
              <w:t>Translation Approved (CM)</w:t>
            </w:r>
          </w:p>
        </w:tc>
        <w:tc>
          <w:tcPr>
            <w:tcW w:w="0" w:type="auto"/>
            <w:shd w:val="clear" w:color="auto" w:fill="FFFFFF"/>
          </w:tcPr>
          <w:p w14:paraId="6165A9DC" w14:textId="77777777" w:rsidR="004C26EE" w:rsidRDefault="00C72362">
            <w:pPr>
              <w:rPr>
                <w:lang w:val="en-GB"/>
              </w:rPr>
            </w:pPr>
            <w:r>
              <w:rPr>
                <w:lang w:val="en-GB"/>
              </w:rPr>
              <w:t>[Include here the baseline of the ATO to be implemented]</w:t>
            </w:r>
          </w:p>
        </w:tc>
        <w:tc>
          <w:tcPr>
            <w:tcW w:w="0" w:type="auto"/>
            <w:shd w:val="clear" w:color="auto" w:fill="FFFFFF"/>
          </w:tcPr>
          <w:p w14:paraId="14324321" w14:textId="77777777" w:rsidR="004C26EE" w:rsidRDefault="00C72362">
            <w:pPr>
              <w:rPr>
                <w:lang w:val="sr-Cyrl-RS"/>
              </w:rPr>
            </w:pPr>
            <w:r>
              <w:rPr>
                <w:lang w:val="sr-Cyrl-RS"/>
              </w:rPr>
              <w:t>[Овде навести основну конфигурацију ATO-а коју треба имплементирати]</w:t>
            </w:r>
          </w:p>
        </w:tc>
      </w:tr>
      <w:tr w:rsidR="004C26EE" w14:paraId="1E9F76FD" w14:textId="77777777">
        <w:tc>
          <w:tcPr>
            <w:tcW w:w="0" w:type="auto"/>
            <w:shd w:val="clear" w:color="auto" w:fill="FFFFFF"/>
          </w:tcPr>
          <w:p w14:paraId="018EC2F1" w14:textId="77777777" w:rsidR="004C26EE" w:rsidRDefault="00C72362">
            <w:pPr>
              <w:rPr>
                <w:lang w:val="en-GB"/>
              </w:rPr>
            </w:pPr>
            <w:r>
              <w:rPr>
                <w:rStyle w:val="SegmentID"/>
                <w:lang w:val="en-GB"/>
              </w:rPr>
              <w:t>6033</w:t>
            </w:r>
            <w:r>
              <w:rPr>
                <w:rStyle w:val="TransUnitID"/>
                <w:lang w:val="en-GB"/>
              </w:rPr>
              <w:t>dae191a3-b58c-4a59-8d07-3d6cd7542bf5</w:t>
            </w:r>
          </w:p>
        </w:tc>
        <w:tc>
          <w:tcPr>
            <w:tcW w:w="0" w:type="auto"/>
            <w:shd w:val="clear" w:color="auto" w:fill="FFFFFF"/>
          </w:tcPr>
          <w:p w14:paraId="5CD956DD" w14:textId="77777777" w:rsidR="004C26EE" w:rsidRDefault="00C72362">
            <w:pPr>
              <w:rPr>
                <w:lang w:val="en-GB"/>
              </w:rPr>
            </w:pPr>
            <w:r>
              <w:rPr>
                <w:lang w:val="en-GB"/>
              </w:rPr>
              <w:t>Translation Approved (100%)</w:t>
            </w:r>
          </w:p>
        </w:tc>
        <w:tc>
          <w:tcPr>
            <w:tcW w:w="0" w:type="auto"/>
            <w:shd w:val="clear" w:color="auto" w:fill="FFFFFF"/>
          </w:tcPr>
          <w:p w14:paraId="18E648C9" w14:textId="77777777" w:rsidR="004C26EE" w:rsidRDefault="00C72362">
            <w:pPr>
              <w:rPr>
                <w:lang w:val="en-GB"/>
              </w:rPr>
            </w:pPr>
            <w:r>
              <w:rPr>
                <w:lang w:val="en-GB"/>
              </w:rPr>
              <w:t>[Include here …]</w:t>
            </w:r>
          </w:p>
        </w:tc>
        <w:tc>
          <w:tcPr>
            <w:tcW w:w="0" w:type="auto"/>
            <w:shd w:val="clear" w:color="auto" w:fill="FFFFFF"/>
          </w:tcPr>
          <w:p w14:paraId="5583068F" w14:textId="77777777" w:rsidR="004C26EE" w:rsidRDefault="00C72362">
            <w:pPr>
              <w:rPr>
                <w:lang w:val="sr-Cyrl-RS"/>
              </w:rPr>
            </w:pPr>
            <w:r>
              <w:rPr>
                <w:lang w:val="sr-Cyrl-RS"/>
              </w:rPr>
              <w:t>[Овде навести …]</w:t>
            </w:r>
          </w:p>
        </w:tc>
      </w:tr>
      <w:tr w:rsidR="004C26EE" w14:paraId="312C8784" w14:textId="77777777">
        <w:tc>
          <w:tcPr>
            <w:tcW w:w="0" w:type="auto"/>
            <w:shd w:val="clear" w:color="auto" w:fill="FFFFFF"/>
          </w:tcPr>
          <w:p w14:paraId="66A495FC" w14:textId="77777777" w:rsidR="004C26EE" w:rsidRDefault="00C72362">
            <w:pPr>
              <w:rPr>
                <w:lang w:val="en-GB"/>
              </w:rPr>
            </w:pPr>
            <w:r>
              <w:rPr>
                <w:rStyle w:val="SegmentID"/>
                <w:lang w:val="en-GB"/>
              </w:rPr>
              <w:t>6034</w:t>
            </w:r>
            <w:r>
              <w:rPr>
                <w:rStyle w:val="TransUnitID"/>
                <w:lang w:val="en-GB"/>
              </w:rPr>
              <w:t>1da31f8c-cb67-4962-8de3-257a2c3bd710</w:t>
            </w:r>
          </w:p>
        </w:tc>
        <w:tc>
          <w:tcPr>
            <w:tcW w:w="0" w:type="auto"/>
            <w:shd w:val="clear" w:color="auto" w:fill="FFFFFF"/>
          </w:tcPr>
          <w:p w14:paraId="531AC8BA" w14:textId="77777777" w:rsidR="004C26EE" w:rsidRDefault="00C72362">
            <w:pPr>
              <w:rPr>
                <w:lang w:val="en-GB"/>
              </w:rPr>
            </w:pPr>
            <w:r>
              <w:rPr>
                <w:lang w:val="en-GB"/>
              </w:rPr>
              <w:t>Translation Approved (CM)</w:t>
            </w:r>
          </w:p>
        </w:tc>
        <w:tc>
          <w:tcPr>
            <w:tcW w:w="0" w:type="auto"/>
            <w:shd w:val="clear" w:color="auto" w:fill="FFFFFF"/>
          </w:tcPr>
          <w:p w14:paraId="45935BCA" w14:textId="77777777" w:rsidR="004C26EE" w:rsidRDefault="00C72362">
            <w:pPr>
              <w:rPr>
                <w:lang w:val="en-GB"/>
              </w:rPr>
            </w:pPr>
            <w:r>
              <w:rPr>
                <w:lang w:val="en-GB"/>
              </w:rPr>
              <w:t>[If relevant, include here additional comments]</w:t>
            </w:r>
          </w:p>
        </w:tc>
        <w:tc>
          <w:tcPr>
            <w:tcW w:w="0" w:type="auto"/>
            <w:shd w:val="clear" w:color="auto" w:fill="FFFFFF"/>
          </w:tcPr>
          <w:p w14:paraId="41353484" w14:textId="77777777" w:rsidR="004C26EE" w:rsidRDefault="00C72362">
            <w:pPr>
              <w:rPr>
                <w:lang w:val="sr-Cyrl-RS"/>
              </w:rPr>
            </w:pPr>
            <w:r>
              <w:rPr>
                <w:lang w:val="sr-Cyrl-RS"/>
              </w:rPr>
              <w:t>[По потреби, овде унети додатне коментаре]</w:t>
            </w:r>
          </w:p>
        </w:tc>
      </w:tr>
      <w:tr w:rsidR="004C26EE" w14:paraId="11FEFFCB" w14:textId="77777777">
        <w:tc>
          <w:tcPr>
            <w:tcW w:w="0" w:type="auto"/>
            <w:shd w:val="clear" w:color="auto" w:fill="FFFFFF"/>
          </w:tcPr>
          <w:p w14:paraId="1457AB72" w14:textId="77777777" w:rsidR="004C26EE" w:rsidRDefault="00C72362">
            <w:pPr>
              <w:rPr>
                <w:lang w:val="en-GB"/>
              </w:rPr>
            </w:pPr>
            <w:r>
              <w:rPr>
                <w:rStyle w:val="SegmentID"/>
                <w:lang w:val="en-GB"/>
              </w:rPr>
              <w:t>6035</w:t>
            </w:r>
            <w:r>
              <w:rPr>
                <w:rStyle w:val="TransUnitID"/>
                <w:lang w:val="en-GB"/>
              </w:rPr>
              <w:t>829a0aa0-c14a-46fe-8362-7b84c1cb0400</w:t>
            </w:r>
          </w:p>
        </w:tc>
        <w:tc>
          <w:tcPr>
            <w:tcW w:w="0" w:type="auto"/>
            <w:shd w:val="clear" w:color="auto" w:fill="FFFFFF"/>
          </w:tcPr>
          <w:p w14:paraId="0258FBC0" w14:textId="77777777" w:rsidR="004C26EE" w:rsidRDefault="00C72362">
            <w:pPr>
              <w:rPr>
                <w:lang w:val="en-GB"/>
              </w:rPr>
            </w:pPr>
            <w:r>
              <w:rPr>
                <w:lang w:val="en-GB"/>
              </w:rPr>
              <w:t>Translation Approved (100%)</w:t>
            </w:r>
          </w:p>
        </w:tc>
        <w:tc>
          <w:tcPr>
            <w:tcW w:w="0" w:type="auto"/>
            <w:shd w:val="clear" w:color="auto" w:fill="FFFFFF"/>
          </w:tcPr>
          <w:p w14:paraId="2ABEA53B" w14:textId="77777777" w:rsidR="004C26EE" w:rsidRDefault="00C72362">
            <w:pPr>
              <w:rPr>
                <w:lang w:val="en-GB"/>
              </w:rPr>
            </w:pPr>
            <w:r>
              <w:rPr>
                <w:lang w:val="en-GB"/>
              </w:rPr>
              <w:t>3.4.</w:t>
            </w:r>
          </w:p>
        </w:tc>
        <w:tc>
          <w:tcPr>
            <w:tcW w:w="0" w:type="auto"/>
            <w:shd w:val="clear" w:color="auto" w:fill="FFFFFF"/>
          </w:tcPr>
          <w:p w14:paraId="6ED58FEA" w14:textId="77777777" w:rsidR="004C26EE" w:rsidRDefault="00C72362">
            <w:pPr>
              <w:rPr>
                <w:lang w:val="sr-Cyrl-RS"/>
              </w:rPr>
            </w:pPr>
            <w:r>
              <w:rPr>
                <w:lang w:val="sr-Cyrl-RS"/>
              </w:rPr>
              <w:t>3.4.</w:t>
            </w:r>
          </w:p>
        </w:tc>
      </w:tr>
      <w:tr w:rsidR="004C26EE" w14:paraId="0D39EB4D" w14:textId="77777777">
        <w:tc>
          <w:tcPr>
            <w:tcW w:w="0" w:type="auto"/>
            <w:shd w:val="clear" w:color="auto" w:fill="FFFFFF"/>
          </w:tcPr>
          <w:p w14:paraId="7EA7C4EA" w14:textId="77777777" w:rsidR="004C26EE" w:rsidRDefault="00C72362">
            <w:pPr>
              <w:rPr>
                <w:lang w:val="en-GB"/>
              </w:rPr>
            </w:pPr>
            <w:r>
              <w:rPr>
                <w:rStyle w:val="SegmentID"/>
                <w:lang w:val="en-GB"/>
              </w:rPr>
              <w:t>6036</w:t>
            </w:r>
            <w:r>
              <w:rPr>
                <w:rStyle w:val="TransUnitID"/>
                <w:lang w:val="en-GB"/>
              </w:rPr>
              <w:t>829a0aa0-c14a-46fe-8362-7b84c1cb0400</w:t>
            </w:r>
          </w:p>
        </w:tc>
        <w:tc>
          <w:tcPr>
            <w:tcW w:w="0" w:type="auto"/>
            <w:shd w:val="clear" w:color="auto" w:fill="FFFFFF"/>
          </w:tcPr>
          <w:p w14:paraId="053A51BA" w14:textId="77777777" w:rsidR="004C26EE" w:rsidRDefault="00C72362">
            <w:pPr>
              <w:rPr>
                <w:lang w:val="en-GB"/>
              </w:rPr>
            </w:pPr>
            <w:r>
              <w:rPr>
                <w:lang w:val="en-GB"/>
              </w:rPr>
              <w:t>Translation Approved (98%)</w:t>
            </w:r>
          </w:p>
        </w:tc>
        <w:tc>
          <w:tcPr>
            <w:tcW w:w="0" w:type="auto"/>
            <w:shd w:val="clear" w:color="auto" w:fill="FFFFFF"/>
          </w:tcPr>
          <w:p w14:paraId="295E04D8" w14:textId="77777777" w:rsidR="004C26EE" w:rsidRDefault="00C72362">
            <w:pPr>
              <w:rPr>
                <w:lang w:val="en-GB"/>
              </w:rPr>
            </w:pPr>
            <w:r>
              <w:rPr>
                <w:lang w:val="en-GB"/>
              </w:rPr>
              <w:t>Technical migration strategy for Train Detection part</w:t>
            </w:r>
          </w:p>
        </w:tc>
        <w:tc>
          <w:tcPr>
            <w:tcW w:w="0" w:type="auto"/>
            <w:shd w:val="clear" w:color="auto" w:fill="FFFFFF"/>
          </w:tcPr>
          <w:p w14:paraId="16EC95C2" w14:textId="77777777" w:rsidR="004C26EE" w:rsidRDefault="00C72362">
            <w:pPr>
              <w:rPr>
                <w:lang w:val="sr-Cyrl-RS"/>
              </w:rPr>
            </w:pPr>
            <w:r>
              <w:rPr>
                <w:lang w:val="sr-Cyrl-RS"/>
              </w:rPr>
              <w:t>Стратегија техничког преласка за део за детекцију воза</w:t>
            </w:r>
          </w:p>
        </w:tc>
      </w:tr>
      <w:tr w:rsidR="004C26EE" w14:paraId="7A0739C0" w14:textId="77777777">
        <w:tc>
          <w:tcPr>
            <w:tcW w:w="0" w:type="auto"/>
            <w:shd w:val="clear" w:color="auto" w:fill="FFFFFF"/>
          </w:tcPr>
          <w:p w14:paraId="0204A8D1" w14:textId="77777777" w:rsidR="004C26EE" w:rsidRDefault="00C72362">
            <w:pPr>
              <w:rPr>
                <w:lang w:val="en-GB"/>
              </w:rPr>
            </w:pPr>
            <w:r>
              <w:rPr>
                <w:rStyle w:val="SegmentID"/>
                <w:lang w:val="en-GB"/>
              </w:rPr>
              <w:t>6037</w:t>
            </w:r>
            <w:r>
              <w:rPr>
                <w:rStyle w:val="TransUnitID"/>
                <w:lang w:val="en-GB"/>
              </w:rPr>
              <w:t>9f0dfbf7-a2b0-4220-8d10-1d61d596476b</w:t>
            </w:r>
          </w:p>
        </w:tc>
        <w:tc>
          <w:tcPr>
            <w:tcW w:w="0" w:type="auto"/>
            <w:shd w:val="clear" w:color="auto" w:fill="FFFFFF"/>
          </w:tcPr>
          <w:p w14:paraId="07CD041D" w14:textId="77777777" w:rsidR="004C26EE" w:rsidRDefault="00C72362">
            <w:pPr>
              <w:rPr>
                <w:lang w:val="en-GB"/>
              </w:rPr>
            </w:pPr>
            <w:r>
              <w:rPr>
                <w:lang w:val="en-GB"/>
              </w:rPr>
              <w:t>Translation Approved (100%)</w:t>
            </w:r>
          </w:p>
        </w:tc>
        <w:tc>
          <w:tcPr>
            <w:tcW w:w="0" w:type="auto"/>
            <w:shd w:val="clear" w:color="auto" w:fill="FFFFFF"/>
          </w:tcPr>
          <w:p w14:paraId="5F238A21" w14:textId="77777777" w:rsidR="004C26EE" w:rsidRDefault="00C72362">
            <w:pPr>
              <w:rPr>
                <w:lang w:val="en-GB"/>
              </w:rPr>
            </w:pPr>
            <w:r>
              <w:rPr>
                <w:lang w:val="en-GB"/>
              </w:rPr>
              <w:t>[This section shall include information and planning of the technical migration strategy of TSI compliant train detection part.</w:t>
            </w:r>
          </w:p>
        </w:tc>
        <w:tc>
          <w:tcPr>
            <w:tcW w:w="0" w:type="auto"/>
            <w:shd w:val="clear" w:color="auto" w:fill="FFFFFF"/>
          </w:tcPr>
          <w:p w14:paraId="7176EA4B" w14:textId="77777777" w:rsidR="004C26EE" w:rsidRDefault="00C72362">
            <w:pPr>
              <w:rPr>
                <w:lang w:val="sr-Cyrl-RS"/>
              </w:rPr>
            </w:pPr>
            <w:r>
              <w:rPr>
                <w:lang w:val="sr-Cyrl-RS"/>
              </w:rPr>
              <w:t>[У овом одељку се наводе информације о стратегији техничког преласка за део за детекцију воза усаглашен са ТСИ и о њеном планирању.</w:t>
            </w:r>
          </w:p>
        </w:tc>
      </w:tr>
      <w:tr w:rsidR="004C26EE" w14:paraId="0AD7E974" w14:textId="77777777">
        <w:tc>
          <w:tcPr>
            <w:tcW w:w="0" w:type="auto"/>
            <w:shd w:val="clear" w:color="auto" w:fill="FFFFFF"/>
          </w:tcPr>
          <w:p w14:paraId="023F7A5B" w14:textId="77777777" w:rsidR="004C26EE" w:rsidRDefault="00C72362">
            <w:pPr>
              <w:rPr>
                <w:lang w:val="en-GB"/>
              </w:rPr>
            </w:pPr>
            <w:r>
              <w:rPr>
                <w:rStyle w:val="SegmentID"/>
                <w:lang w:val="en-GB"/>
              </w:rPr>
              <w:t>6038</w:t>
            </w:r>
            <w:r>
              <w:rPr>
                <w:rStyle w:val="TransUnitID"/>
                <w:lang w:val="en-GB"/>
              </w:rPr>
              <w:t>78c7f057-c141-4c88-8728-d3fec4b21952</w:t>
            </w:r>
          </w:p>
        </w:tc>
        <w:tc>
          <w:tcPr>
            <w:tcW w:w="0" w:type="auto"/>
            <w:shd w:val="clear" w:color="auto" w:fill="FFFFFF"/>
          </w:tcPr>
          <w:p w14:paraId="5845B56C" w14:textId="77777777" w:rsidR="004C26EE" w:rsidRDefault="00C72362">
            <w:pPr>
              <w:rPr>
                <w:lang w:val="en-GB"/>
              </w:rPr>
            </w:pPr>
            <w:r>
              <w:rPr>
                <w:lang w:val="en-GB"/>
              </w:rPr>
              <w:t>Translation Approved (100%)</w:t>
            </w:r>
          </w:p>
        </w:tc>
        <w:tc>
          <w:tcPr>
            <w:tcW w:w="0" w:type="auto"/>
            <w:shd w:val="clear" w:color="auto" w:fill="FFFFFF"/>
          </w:tcPr>
          <w:p w14:paraId="054DCB34" w14:textId="77777777" w:rsidR="004C26EE" w:rsidRDefault="00C72362">
            <w:pPr>
              <w:rPr>
                <w:lang w:val="en-GB"/>
              </w:rPr>
            </w:pPr>
            <w:r>
              <w:rPr>
                <w:lang w:val="en-GB"/>
              </w:rPr>
              <w:t>For completeness at least the following information shall be included:</w:t>
            </w:r>
          </w:p>
        </w:tc>
        <w:tc>
          <w:tcPr>
            <w:tcW w:w="0" w:type="auto"/>
            <w:shd w:val="clear" w:color="auto" w:fill="FFFFFF"/>
          </w:tcPr>
          <w:p w14:paraId="147941A4" w14:textId="77777777" w:rsidR="004C26EE" w:rsidRDefault="00C72362">
            <w:pPr>
              <w:rPr>
                <w:lang w:val="sr-Cyrl-RS"/>
              </w:rPr>
            </w:pPr>
            <w:r>
              <w:rPr>
                <w:lang w:val="sr-Cyrl-RS"/>
              </w:rPr>
              <w:t>Ради потпуности, наводе се бар следеће информације:</w:t>
            </w:r>
          </w:p>
        </w:tc>
      </w:tr>
      <w:tr w:rsidR="004C26EE" w14:paraId="5EFB2F3A" w14:textId="77777777">
        <w:tc>
          <w:tcPr>
            <w:tcW w:w="0" w:type="auto"/>
            <w:shd w:val="clear" w:color="auto" w:fill="FFFFFF"/>
          </w:tcPr>
          <w:p w14:paraId="1823B573" w14:textId="77777777" w:rsidR="004C26EE" w:rsidRDefault="00C72362">
            <w:pPr>
              <w:rPr>
                <w:lang w:val="en-GB"/>
              </w:rPr>
            </w:pPr>
            <w:r>
              <w:rPr>
                <w:rStyle w:val="SegmentID"/>
                <w:lang w:val="en-GB"/>
              </w:rPr>
              <w:t>6039</w:t>
            </w:r>
            <w:r>
              <w:rPr>
                <w:rStyle w:val="TransUnitID"/>
                <w:lang w:val="en-GB"/>
              </w:rPr>
              <w:t>2069cb13-11c5-4927-9b95-f0a04f44c872</w:t>
            </w:r>
          </w:p>
        </w:tc>
        <w:tc>
          <w:tcPr>
            <w:tcW w:w="0" w:type="auto"/>
            <w:shd w:val="clear" w:color="auto" w:fill="FFFFFF"/>
          </w:tcPr>
          <w:p w14:paraId="2CF4B9FF" w14:textId="77777777" w:rsidR="004C26EE" w:rsidRDefault="00C72362">
            <w:pPr>
              <w:rPr>
                <w:lang w:val="en-GB"/>
              </w:rPr>
            </w:pPr>
            <w:r>
              <w:rPr>
                <w:lang w:val="en-GB"/>
              </w:rPr>
              <w:t>Translation Approved (99%)</w:t>
            </w:r>
          </w:p>
        </w:tc>
        <w:tc>
          <w:tcPr>
            <w:tcW w:w="0" w:type="auto"/>
            <w:shd w:val="clear" w:color="auto" w:fill="FFFFFF"/>
          </w:tcPr>
          <w:p w14:paraId="43902E79" w14:textId="77777777" w:rsidR="004C26EE" w:rsidRDefault="00C72362">
            <w:pPr>
              <w:rPr>
                <w:lang w:val="en-GB"/>
              </w:rPr>
            </w:pPr>
            <w:r>
              <w:rPr>
                <w:lang w:val="en-GB"/>
              </w:rPr>
              <w:t>— Deployment strategy.</w:t>
            </w:r>
          </w:p>
        </w:tc>
        <w:tc>
          <w:tcPr>
            <w:tcW w:w="0" w:type="auto"/>
            <w:shd w:val="clear" w:color="auto" w:fill="FFFFFF"/>
          </w:tcPr>
          <w:p w14:paraId="0D53B2B3" w14:textId="77777777" w:rsidR="004C26EE" w:rsidRDefault="00C72362">
            <w:pPr>
              <w:rPr>
                <w:lang w:val="sr-Cyrl-RS"/>
              </w:rPr>
            </w:pPr>
            <w:r>
              <w:rPr>
                <w:lang w:val="sr-Cyrl-RS"/>
              </w:rPr>
              <w:t>– Стратегија увођења.</w:t>
            </w:r>
          </w:p>
        </w:tc>
      </w:tr>
      <w:tr w:rsidR="004C26EE" w14:paraId="2D6A2706" w14:textId="77777777">
        <w:tc>
          <w:tcPr>
            <w:tcW w:w="0" w:type="auto"/>
            <w:shd w:val="clear" w:color="auto" w:fill="FFFFFF"/>
          </w:tcPr>
          <w:p w14:paraId="654FB8BB" w14:textId="77777777" w:rsidR="004C26EE" w:rsidRDefault="00C72362">
            <w:pPr>
              <w:rPr>
                <w:lang w:val="en-GB"/>
              </w:rPr>
            </w:pPr>
            <w:r>
              <w:rPr>
                <w:rStyle w:val="SegmentID"/>
                <w:lang w:val="en-GB"/>
              </w:rPr>
              <w:t>6040</w:t>
            </w:r>
            <w:r>
              <w:rPr>
                <w:rStyle w:val="TransUnitID"/>
                <w:lang w:val="en-GB"/>
              </w:rPr>
              <w:t>2069cb13-11c5-4927-9b95-f0a04f44c872</w:t>
            </w:r>
          </w:p>
        </w:tc>
        <w:tc>
          <w:tcPr>
            <w:tcW w:w="0" w:type="auto"/>
            <w:shd w:val="clear" w:color="auto" w:fill="FFFFFF"/>
          </w:tcPr>
          <w:p w14:paraId="3E6ED705" w14:textId="77777777" w:rsidR="004C26EE" w:rsidRDefault="00C72362">
            <w:pPr>
              <w:rPr>
                <w:lang w:val="en-GB"/>
              </w:rPr>
            </w:pPr>
            <w:r>
              <w:rPr>
                <w:lang w:val="en-GB"/>
              </w:rPr>
              <w:t>Translation Approved (79%)</w:t>
            </w:r>
          </w:p>
        </w:tc>
        <w:tc>
          <w:tcPr>
            <w:tcW w:w="0" w:type="auto"/>
            <w:shd w:val="clear" w:color="auto" w:fill="FFFFFF"/>
          </w:tcPr>
          <w:p w14:paraId="3D3BA2AC" w14:textId="77777777" w:rsidR="004C26EE" w:rsidRDefault="00C72362">
            <w:pPr>
              <w:rPr>
                <w:lang w:val="en-GB"/>
              </w:rPr>
            </w:pPr>
            <w:r>
              <w:rPr>
                <w:lang w:val="en-GB"/>
              </w:rPr>
              <w:t>Information on the migration to the TSI compliant train detection system.</w:t>
            </w:r>
          </w:p>
        </w:tc>
        <w:tc>
          <w:tcPr>
            <w:tcW w:w="0" w:type="auto"/>
            <w:shd w:val="clear" w:color="auto" w:fill="FFFFFF"/>
          </w:tcPr>
          <w:p w14:paraId="33DC81BE" w14:textId="77777777" w:rsidR="004C26EE" w:rsidRDefault="00C72362">
            <w:pPr>
              <w:rPr>
                <w:lang w:val="sr-Cyrl-RS"/>
              </w:rPr>
            </w:pPr>
            <w:r>
              <w:rPr>
                <w:lang w:val="sr-Cyrl-RS"/>
              </w:rPr>
              <w:t>Информације о преласку на систем детекције воза усаглашен са ТСИ.</w:t>
            </w:r>
          </w:p>
        </w:tc>
      </w:tr>
      <w:tr w:rsidR="004C26EE" w14:paraId="29E3B9B8" w14:textId="77777777">
        <w:tc>
          <w:tcPr>
            <w:tcW w:w="0" w:type="auto"/>
            <w:shd w:val="clear" w:color="auto" w:fill="FFFFFF"/>
          </w:tcPr>
          <w:p w14:paraId="5C67D237" w14:textId="77777777" w:rsidR="004C26EE" w:rsidRDefault="00C72362">
            <w:pPr>
              <w:rPr>
                <w:lang w:val="en-GB"/>
              </w:rPr>
            </w:pPr>
            <w:r>
              <w:rPr>
                <w:rStyle w:val="SegmentID"/>
                <w:lang w:val="en-GB"/>
              </w:rPr>
              <w:t>6041</w:t>
            </w:r>
            <w:r>
              <w:rPr>
                <w:rStyle w:val="TransUnitID"/>
                <w:lang w:val="en-GB"/>
              </w:rPr>
              <w:t>e36c25f0-4365-4b93-a653-18b747050a16</w:t>
            </w:r>
          </w:p>
        </w:tc>
        <w:tc>
          <w:tcPr>
            <w:tcW w:w="0" w:type="auto"/>
            <w:shd w:val="clear" w:color="auto" w:fill="FFFFFF"/>
          </w:tcPr>
          <w:p w14:paraId="15F87B4C" w14:textId="77777777" w:rsidR="004C26EE" w:rsidRDefault="00C72362">
            <w:pPr>
              <w:rPr>
                <w:lang w:val="en-GB"/>
              </w:rPr>
            </w:pPr>
            <w:r>
              <w:rPr>
                <w:lang w:val="en-GB"/>
              </w:rPr>
              <w:t>Translation Approved (84%)</w:t>
            </w:r>
          </w:p>
        </w:tc>
        <w:tc>
          <w:tcPr>
            <w:tcW w:w="0" w:type="auto"/>
            <w:shd w:val="clear" w:color="auto" w:fill="FFFFFF"/>
          </w:tcPr>
          <w:p w14:paraId="789EDAFD" w14:textId="77777777" w:rsidR="004C26EE" w:rsidRDefault="00C72362">
            <w:pPr>
              <w:rPr>
                <w:lang w:val="en-GB"/>
              </w:rPr>
            </w:pPr>
            <w:r>
              <w:rPr>
                <w:lang w:val="en-GB"/>
              </w:rPr>
              <w:t>— Table which includes for each line the planning dates of TSI compliant train detection system deployment and other relevant information.</w:t>
            </w:r>
          </w:p>
        </w:tc>
        <w:tc>
          <w:tcPr>
            <w:tcW w:w="0" w:type="auto"/>
            <w:shd w:val="clear" w:color="auto" w:fill="FFFFFF"/>
          </w:tcPr>
          <w:p w14:paraId="01440796" w14:textId="77777777" w:rsidR="004C26EE" w:rsidRDefault="00C72362">
            <w:pPr>
              <w:rPr>
                <w:lang w:val="sr-Cyrl-RS"/>
              </w:rPr>
            </w:pPr>
            <w:r>
              <w:rPr>
                <w:lang w:val="sr-Cyrl-RS"/>
              </w:rPr>
              <w:t>– Табела у којој су за сваку пругу наведени планирани датуми за увођење система детекције воза усаглашеног са ТСИ и друге релевантне информације.</w:t>
            </w:r>
          </w:p>
        </w:tc>
      </w:tr>
      <w:tr w:rsidR="004C26EE" w14:paraId="1FD5124B" w14:textId="77777777">
        <w:tc>
          <w:tcPr>
            <w:tcW w:w="0" w:type="auto"/>
            <w:shd w:val="clear" w:color="auto" w:fill="FFFFFF"/>
          </w:tcPr>
          <w:p w14:paraId="2058927A" w14:textId="77777777" w:rsidR="004C26EE" w:rsidRDefault="00C72362">
            <w:pPr>
              <w:rPr>
                <w:lang w:val="en-GB"/>
              </w:rPr>
            </w:pPr>
            <w:r>
              <w:rPr>
                <w:rStyle w:val="SegmentID"/>
                <w:lang w:val="en-GB"/>
              </w:rPr>
              <w:t>6042</w:t>
            </w:r>
            <w:r>
              <w:rPr>
                <w:rStyle w:val="TransUnitID"/>
                <w:lang w:val="en-GB"/>
              </w:rPr>
              <w:t>e36c25f0-4365-4b93-a653-18b747050a16</w:t>
            </w:r>
          </w:p>
        </w:tc>
        <w:tc>
          <w:tcPr>
            <w:tcW w:w="0" w:type="auto"/>
            <w:shd w:val="clear" w:color="auto" w:fill="FFFFFF"/>
          </w:tcPr>
          <w:p w14:paraId="00F80E01" w14:textId="77777777" w:rsidR="004C26EE" w:rsidRDefault="00C72362">
            <w:pPr>
              <w:rPr>
                <w:lang w:val="en-GB"/>
              </w:rPr>
            </w:pPr>
            <w:r>
              <w:rPr>
                <w:lang w:val="en-GB"/>
              </w:rPr>
              <w:t>Translation Approved (100%)</w:t>
            </w:r>
          </w:p>
        </w:tc>
        <w:tc>
          <w:tcPr>
            <w:tcW w:w="0" w:type="auto"/>
            <w:shd w:val="clear" w:color="auto" w:fill="FFFFFF"/>
          </w:tcPr>
          <w:p w14:paraId="473DF69F" w14:textId="77777777" w:rsidR="004C26EE" w:rsidRDefault="00C72362">
            <w:pPr>
              <w:rPr>
                <w:lang w:val="en-GB"/>
              </w:rPr>
            </w:pPr>
            <w:r>
              <w:rPr>
                <w:lang w:val="en-GB"/>
              </w:rPr>
              <w:t>The table shall provide the complete information of changes in the following 20 years.</w:t>
            </w:r>
          </w:p>
        </w:tc>
        <w:tc>
          <w:tcPr>
            <w:tcW w:w="0" w:type="auto"/>
            <w:shd w:val="clear" w:color="auto" w:fill="FFFFFF"/>
          </w:tcPr>
          <w:p w14:paraId="2F2B0113" w14:textId="77777777" w:rsidR="004C26EE" w:rsidRDefault="00C72362">
            <w:pPr>
              <w:rPr>
                <w:lang w:val="sr-Cyrl-RS"/>
              </w:rPr>
            </w:pPr>
            <w:r>
              <w:rPr>
                <w:lang w:val="sr-Cyrl-RS"/>
              </w:rPr>
              <w:t>Табела мора садржати комплетне информације о променама у следећих 20 година.</w:t>
            </w:r>
          </w:p>
        </w:tc>
      </w:tr>
      <w:tr w:rsidR="004C26EE" w14:paraId="5BE3F2B8" w14:textId="77777777">
        <w:tc>
          <w:tcPr>
            <w:tcW w:w="0" w:type="auto"/>
            <w:shd w:val="clear" w:color="auto" w:fill="FFFFFF"/>
          </w:tcPr>
          <w:p w14:paraId="4C2B794C" w14:textId="77777777" w:rsidR="004C26EE" w:rsidRDefault="00C72362">
            <w:pPr>
              <w:rPr>
                <w:lang w:val="en-GB"/>
              </w:rPr>
            </w:pPr>
            <w:r>
              <w:rPr>
                <w:rStyle w:val="SegmentID"/>
                <w:lang w:val="en-GB"/>
              </w:rPr>
              <w:t>6043</w:t>
            </w:r>
            <w:r>
              <w:rPr>
                <w:rStyle w:val="TransUnitID"/>
                <w:lang w:val="en-GB"/>
              </w:rPr>
              <w:t>a3a28c57-b18e-4047-9efc-4800316c82bc</w:t>
            </w:r>
          </w:p>
        </w:tc>
        <w:tc>
          <w:tcPr>
            <w:tcW w:w="0" w:type="auto"/>
            <w:shd w:val="clear" w:color="auto" w:fill="FFFFFF"/>
          </w:tcPr>
          <w:p w14:paraId="3AD93F56" w14:textId="77777777" w:rsidR="004C26EE" w:rsidRDefault="00C72362">
            <w:pPr>
              <w:rPr>
                <w:lang w:val="en-GB"/>
              </w:rPr>
            </w:pPr>
            <w:r>
              <w:rPr>
                <w:lang w:val="en-GB"/>
              </w:rPr>
              <w:t>Translation Approved (100%)</w:t>
            </w:r>
          </w:p>
        </w:tc>
        <w:tc>
          <w:tcPr>
            <w:tcW w:w="0" w:type="auto"/>
            <w:shd w:val="clear" w:color="auto" w:fill="FFFFFF"/>
          </w:tcPr>
          <w:p w14:paraId="3B5FA135" w14:textId="77777777" w:rsidR="004C26EE" w:rsidRDefault="00C72362">
            <w:pPr>
              <w:rPr>
                <w:lang w:val="en-GB"/>
              </w:rPr>
            </w:pPr>
            <w:r>
              <w:rPr>
                <w:lang w:val="en-GB"/>
              </w:rPr>
              <w:t>The template to be filled in to provide the information in this section is given below.]</w:t>
            </w:r>
          </w:p>
        </w:tc>
        <w:tc>
          <w:tcPr>
            <w:tcW w:w="0" w:type="auto"/>
            <w:shd w:val="clear" w:color="auto" w:fill="FFFFFF"/>
          </w:tcPr>
          <w:p w14:paraId="5EB8355C" w14:textId="77777777" w:rsidR="004C26EE" w:rsidRDefault="00C72362">
            <w:pPr>
              <w:rPr>
                <w:lang w:val="sr-Cyrl-RS"/>
              </w:rPr>
            </w:pPr>
            <w:r>
              <w:rPr>
                <w:lang w:val="sr-Cyrl-RS"/>
              </w:rPr>
              <w:t>Образац који треба попунити ради достављања информација из овог одељка дат је у даљем тексту.]</w:t>
            </w:r>
          </w:p>
        </w:tc>
      </w:tr>
      <w:tr w:rsidR="004C26EE" w14:paraId="089CCBED" w14:textId="77777777">
        <w:tc>
          <w:tcPr>
            <w:tcW w:w="0" w:type="auto"/>
            <w:shd w:val="clear" w:color="auto" w:fill="FFFFFF"/>
          </w:tcPr>
          <w:p w14:paraId="52E3770D" w14:textId="77777777" w:rsidR="004C26EE" w:rsidRDefault="00C72362">
            <w:pPr>
              <w:rPr>
                <w:lang w:val="en-GB"/>
              </w:rPr>
            </w:pPr>
            <w:r>
              <w:rPr>
                <w:rStyle w:val="SegmentID"/>
                <w:lang w:val="en-GB"/>
              </w:rPr>
              <w:t>6044</w:t>
            </w:r>
            <w:r>
              <w:rPr>
                <w:rStyle w:val="TransUnitID"/>
                <w:lang w:val="en-GB"/>
              </w:rPr>
              <w:t>b50d16ca-0e92-4ea2-8464-eeb74b4d1225</w:t>
            </w:r>
          </w:p>
        </w:tc>
        <w:tc>
          <w:tcPr>
            <w:tcW w:w="0" w:type="auto"/>
            <w:shd w:val="clear" w:color="auto" w:fill="FFFFFF"/>
          </w:tcPr>
          <w:p w14:paraId="7B5B1160" w14:textId="77777777" w:rsidR="004C26EE" w:rsidRDefault="00C72362">
            <w:pPr>
              <w:rPr>
                <w:lang w:val="en-GB"/>
              </w:rPr>
            </w:pPr>
            <w:r>
              <w:rPr>
                <w:lang w:val="en-GB"/>
              </w:rPr>
              <w:t>Translation Approved (70%)</w:t>
            </w:r>
          </w:p>
        </w:tc>
        <w:tc>
          <w:tcPr>
            <w:tcW w:w="0" w:type="auto"/>
            <w:shd w:val="clear" w:color="auto" w:fill="FFFFFF"/>
          </w:tcPr>
          <w:p w14:paraId="6FB6800A" w14:textId="77777777" w:rsidR="004C26EE" w:rsidRDefault="00C72362">
            <w:pPr>
              <w:rPr>
                <w:lang w:val="en-GB"/>
              </w:rPr>
            </w:pPr>
            <w:r>
              <w:rPr>
                <w:lang w:val="en-GB"/>
              </w:rPr>
              <w:t>— Deployment strategy for TSI compliant train detection system</w:t>
            </w:r>
          </w:p>
        </w:tc>
        <w:tc>
          <w:tcPr>
            <w:tcW w:w="0" w:type="auto"/>
            <w:shd w:val="clear" w:color="auto" w:fill="FFFFFF"/>
          </w:tcPr>
          <w:p w14:paraId="475AFCB0" w14:textId="77777777" w:rsidR="004C26EE" w:rsidRDefault="00C72362">
            <w:pPr>
              <w:rPr>
                <w:lang w:val="sr-Cyrl-RS"/>
              </w:rPr>
            </w:pPr>
            <w:r>
              <w:rPr>
                <w:lang w:val="sr-Cyrl-RS"/>
              </w:rPr>
              <w:t>– Стратегија увођења за систем детекције воза усаглашен са ТСИ</w:t>
            </w:r>
          </w:p>
        </w:tc>
      </w:tr>
      <w:tr w:rsidR="004C26EE" w14:paraId="203318DD" w14:textId="77777777">
        <w:tc>
          <w:tcPr>
            <w:tcW w:w="0" w:type="auto"/>
            <w:shd w:val="clear" w:color="auto" w:fill="FFFFFF"/>
          </w:tcPr>
          <w:p w14:paraId="0247EA5D" w14:textId="77777777" w:rsidR="004C26EE" w:rsidRDefault="00C72362">
            <w:pPr>
              <w:rPr>
                <w:lang w:val="en-GB"/>
              </w:rPr>
            </w:pPr>
            <w:r>
              <w:rPr>
                <w:rStyle w:val="SegmentID"/>
                <w:lang w:val="en-GB"/>
              </w:rPr>
              <w:t>6045</w:t>
            </w:r>
            <w:r>
              <w:rPr>
                <w:rStyle w:val="TransUnitID"/>
                <w:lang w:val="en-GB"/>
              </w:rPr>
              <w:t>c2159a20-c096-42a8-ad52-86d4d6a42617</w:t>
            </w:r>
          </w:p>
        </w:tc>
        <w:tc>
          <w:tcPr>
            <w:tcW w:w="0" w:type="auto"/>
            <w:shd w:val="clear" w:color="auto" w:fill="FFFFFF"/>
          </w:tcPr>
          <w:p w14:paraId="1BF6AC28" w14:textId="77777777" w:rsidR="004C26EE" w:rsidRDefault="00C72362">
            <w:pPr>
              <w:rPr>
                <w:lang w:val="en-GB"/>
              </w:rPr>
            </w:pPr>
            <w:r>
              <w:rPr>
                <w:lang w:val="en-GB"/>
              </w:rPr>
              <w:t>Translation Approved (71%)</w:t>
            </w:r>
          </w:p>
        </w:tc>
        <w:tc>
          <w:tcPr>
            <w:tcW w:w="0" w:type="auto"/>
            <w:shd w:val="clear" w:color="auto" w:fill="FFFFFF"/>
          </w:tcPr>
          <w:p w14:paraId="6137411D" w14:textId="77777777" w:rsidR="004C26EE" w:rsidRDefault="00C72362">
            <w:pPr>
              <w:rPr>
                <w:lang w:val="en-GB"/>
              </w:rPr>
            </w:pPr>
            <w:r>
              <w:rPr>
                <w:lang w:val="en-GB"/>
              </w:rPr>
              <w:t>[Include here the details of the migration strategy to the TSI compliant train detection system.]</w:t>
            </w:r>
          </w:p>
        </w:tc>
        <w:tc>
          <w:tcPr>
            <w:tcW w:w="0" w:type="auto"/>
            <w:shd w:val="clear" w:color="auto" w:fill="FFFFFF"/>
          </w:tcPr>
          <w:p w14:paraId="1FC9EA6D" w14:textId="77777777" w:rsidR="004C26EE" w:rsidRDefault="00C72362">
            <w:pPr>
              <w:rPr>
                <w:lang w:val="sr-Cyrl-RS"/>
              </w:rPr>
            </w:pPr>
            <w:r>
              <w:rPr>
                <w:lang w:val="sr-Cyrl-RS"/>
              </w:rPr>
              <w:t>[Овде навести податке о стратегији преласка на систем детекције воза усаглашен са ТСИ.]</w:t>
            </w:r>
          </w:p>
        </w:tc>
      </w:tr>
      <w:tr w:rsidR="004C26EE" w14:paraId="0C294062" w14:textId="77777777">
        <w:tc>
          <w:tcPr>
            <w:tcW w:w="0" w:type="auto"/>
            <w:shd w:val="clear" w:color="auto" w:fill="FFFFFF"/>
          </w:tcPr>
          <w:p w14:paraId="634D91C7" w14:textId="77777777" w:rsidR="004C26EE" w:rsidRDefault="00C72362">
            <w:pPr>
              <w:rPr>
                <w:lang w:val="en-GB"/>
              </w:rPr>
            </w:pPr>
            <w:r>
              <w:rPr>
                <w:rStyle w:val="SegmentID"/>
                <w:lang w:val="en-GB"/>
              </w:rPr>
              <w:t>6046</w:t>
            </w:r>
            <w:r>
              <w:rPr>
                <w:rStyle w:val="TransUnitID"/>
                <w:lang w:val="en-GB"/>
              </w:rPr>
              <w:t>81508ca9-0789-4602-aa2d-078b787ba457</w:t>
            </w:r>
          </w:p>
        </w:tc>
        <w:tc>
          <w:tcPr>
            <w:tcW w:w="0" w:type="auto"/>
            <w:shd w:val="clear" w:color="auto" w:fill="FFFFFF"/>
          </w:tcPr>
          <w:p w14:paraId="31DE61AD" w14:textId="77777777" w:rsidR="004C26EE" w:rsidRDefault="00C72362">
            <w:pPr>
              <w:rPr>
                <w:lang w:val="en-GB"/>
              </w:rPr>
            </w:pPr>
            <w:r>
              <w:rPr>
                <w:lang w:val="en-GB"/>
              </w:rPr>
              <w:t>Translation Approved (0%)</w:t>
            </w:r>
          </w:p>
        </w:tc>
        <w:tc>
          <w:tcPr>
            <w:tcW w:w="0" w:type="auto"/>
            <w:shd w:val="clear" w:color="auto" w:fill="FFFFFF"/>
          </w:tcPr>
          <w:p w14:paraId="3B55F048" w14:textId="77777777" w:rsidR="004C26EE" w:rsidRDefault="00C72362">
            <w:pPr>
              <w:rPr>
                <w:lang w:val="en-GB"/>
              </w:rPr>
            </w:pPr>
            <w:r>
              <w:rPr>
                <w:lang w:val="en-GB"/>
              </w:rPr>
              <w:t>— Planning for TSI compliant train detection system deployment</w:t>
            </w:r>
          </w:p>
        </w:tc>
        <w:tc>
          <w:tcPr>
            <w:tcW w:w="0" w:type="auto"/>
            <w:shd w:val="clear" w:color="auto" w:fill="FFFFFF"/>
          </w:tcPr>
          <w:p w14:paraId="6AEFCA1A" w14:textId="77777777" w:rsidR="004C26EE" w:rsidRDefault="00C72362">
            <w:pPr>
              <w:rPr>
                <w:lang w:val="sr-Cyrl-RS"/>
              </w:rPr>
            </w:pPr>
            <w:r>
              <w:rPr>
                <w:lang w:val="sr-Cyrl-RS"/>
              </w:rPr>
              <w:t>– Планирање увођења система детекције воза усаглашеног са ТСИ</w:t>
            </w:r>
          </w:p>
        </w:tc>
      </w:tr>
      <w:tr w:rsidR="004C26EE" w14:paraId="6787867F" w14:textId="77777777">
        <w:tc>
          <w:tcPr>
            <w:tcW w:w="0" w:type="auto"/>
            <w:shd w:val="clear" w:color="auto" w:fill="FFFFFF"/>
          </w:tcPr>
          <w:p w14:paraId="2597A9AC" w14:textId="77777777" w:rsidR="004C26EE" w:rsidRDefault="00C72362">
            <w:pPr>
              <w:rPr>
                <w:lang w:val="en-GB"/>
              </w:rPr>
            </w:pPr>
            <w:r>
              <w:rPr>
                <w:rStyle w:val="SegmentID"/>
                <w:lang w:val="en-GB"/>
              </w:rPr>
              <w:t>6047</w:t>
            </w:r>
            <w:r>
              <w:rPr>
                <w:rStyle w:val="TransUnitID"/>
                <w:lang w:val="en-GB"/>
              </w:rPr>
              <w:t>beb6307e-44c2-4762-b546-1a42fbf5092a</w:t>
            </w:r>
          </w:p>
        </w:tc>
        <w:tc>
          <w:tcPr>
            <w:tcW w:w="0" w:type="auto"/>
            <w:shd w:val="clear" w:color="auto" w:fill="FFFFFF"/>
          </w:tcPr>
          <w:p w14:paraId="4654FC8F" w14:textId="77777777" w:rsidR="004C26EE" w:rsidRDefault="00C72362">
            <w:pPr>
              <w:rPr>
                <w:lang w:val="en-GB"/>
              </w:rPr>
            </w:pPr>
            <w:r>
              <w:rPr>
                <w:lang w:val="en-GB"/>
              </w:rPr>
              <w:t>Translation Approved (86%)</w:t>
            </w:r>
          </w:p>
        </w:tc>
        <w:tc>
          <w:tcPr>
            <w:tcW w:w="0" w:type="auto"/>
            <w:shd w:val="clear" w:color="auto" w:fill="FFFFFF"/>
          </w:tcPr>
          <w:p w14:paraId="4569C1F5" w14:textId="77777777" w:rsidR="004C26EE" w:rsidRDefault="00C72362">
            <w:pPr>
              <w:rPr>
                <w:lang w:val="en-GB"/>
              </w:rPr>
            </w:pPr>
            <w:r>
              <w:rPr>
                <w:lang w:val="en-GB"/>
              </w:rPr>
              <w:t>[If relevant, include here an explanatory text in relation to planning of the TSI compliant train detection system deployment.]</w:t>
            </w:r>
          </w:p>
        </w:tc>
        <w:tc>
          <w:tcPr>
            <w:tcW w:w="0" w:type="auto"/>
            <w:shd w:val="clear" w:color="auto" w:fill="FFFFFF"/>
          </w:tcPr>
          <w:p w14:paraId="05429CD7" w14:textId="77777777" w:rsidR="004C26EE" w:rsidRDefault="00C72362">
            <w:pPr>
              <w:rPr>
                <w:lang w:val="sr-Cyrl-RS"/>
              </w:rPr>
            </w:pPr>
            <w:r>
              <w:rPr>
                <w:lang w:val="sr-Cyrl-RS"/>
              </w:rPr>
              <w:t>[По потреби, овде уметнути текст са објашњењем у вези са планирањем увођења система детекције воза усаглашеног са ТСИ.]</w:t>
            </w:r>
          </w:p>
        </w:tc>
      </w:tr>
      <w:tr w:rsidR="004C26EE" w14:paraId="2A671F47" w14:textId="77777777">
        <w:tc>
          <w:tcPr>
            <w:tcW w:w="0" w:type="auto"/>
            <w:shd w:val="clear" w:color="auto" w:fill="FFFFFF"/>
          </w:tcPr>
          <w:p w14:paraId="553F9E49" w14:textId="77777777" w:rsidR="004C26EE" w:rsidRDefault="00C72362">
            <w:pPr>
              <w:rPr>
                <w:lang w:val="en-GB"/>
              </w:rPr>
            </w:pPr>
            <w:r>
              <w:rPr>
                <w:rStyle w:val="SegmentID"/>
                <w:lang w:val="en-GB"/>
              </w:rPr>
              <w:t>6048</w:t>
            </w:r>
            <w:r>
              <w:rPr>
                <w:rStyle w:val="TransUnitID"/>
                <w:lang w:val="en-GB"/>
              </w:rPr>
              <w:t>3b70ef77-b6b8-4655-82c5-3e560463f893</w:t>
            </w:r>
          </w:p>
        </w:tc>
        <w:tc>
          <w:tcPr>
            <w:tcW w:w="0" w:type="auto"/>
            <w:shd w:val="clear" w:color="auto" w:fill="FFFFFF"/>
          </w:tcPr>
          <w:p w14:paraId="04A842CB" w14:textId="77777777" w:rsidR="004C26EE" w:rsidRDefault="00C72362">
            <w:pPr>
              <w:rPr>
                <w:lang w:val="en-GB"/>
              </w:rPr>
            </w:pPr>
            <w:r>
              <w:rPr>
                <w:lang w:val="en-GB"/>
              </w:rPr>
              <w:t>Translation Approved (100%)</w:t>
            </w:r>
          </w:p>
        </w:tc>
        <w:tc>
          <w:tcPr>
            <w:tcW w:w="0" w:type="auto"/>
            <w:shd w:val="clear" w:color="auto" w:fill="FFFFFF"/>
          </w:tcPr>
          <w:p w14:paraId="46172B48" w14:textId="77777777" w:rsidR="004C26EE" w:rsidRDefault="00C72362">
            <w:pPr>
              <w:rPr>
                <w:lang w:val="en-GB"/>
              </w:rPr>
            </w:pPr>
            <w:r>
              <w:rPr>
                <w:lang w:val="en-GB"/>
              </w:rPr>
              <w:t>Table 15</w:t>
            </w:r>
          </w:p>
        </w:tc>
        <w:tc>
          <w:tcPr>
            <w:tcW w:w="0" w:type="auto"/>
            <w:shd w:val="clear" w:color="auto" w:fill="FFFFFF"/>
          </w:tcPr>
          <w:p w14:paraId="01E43237" w14:textId="77777777" w:rsidR="004C26EE" w:rsidRDefault="00C72362">
            <w:pPr>
              <w:rPr>
                <w:lang w:val="sr-Cyrl-RS"/>
              </w:rPr>
            </w:pPr>
            <w:r>
              <w:rPr>
                <w:lang w:val="sr-Cyrl-RS"/>
              </w:rPr>
              <w:t>Табела 15.</w:t>
            </w:r>
          </w:p>
        </w:tc>
      </w:tr>
      <w:tr w:rsidR="004C26EE" w14:paraId="16698E8B" w14:textId="77777777">
        <w:tc>
          <w:tcPr>
            <w:tcW w:w="0" w:type="auto"/>
            <w:shd w:val="clear" w:color="auto" w:fill="FFFFFF"/>
          </w:tcPr>
          <w:p w14:paraId="5127C295" w14:textId="77777777" w:rsidR="004C26EE" w:rsidRDefault="00C72362">
            <w:pPr>
              <w:rPr>
                <w:lang w:val="en-GB"/>
              </w:rPr>
            </w:pPr>
            <w:r>
              <w:rPr>
                <w:rStyle w:val="SegmentID"/>
                <w:lang w:val="en-GB"/>
              </w:rPr>
              <w:t>6049</w:t>
            </w:r>
            <w:r>
              <w:rPr>
                <w:rStyle w:val="TransUnitID"/>
                <w:lang w:val="en-GB"/>
              </w:rPr>
              <w:t>aa6e20db-7a4e-43b0-82fe-b000326c200a</w:t>
            </w:r>
          </w:p>
        </w:tc>
        <w:tc>
          <w:tcPr>
            <w:tcW w:w="0" w:type="auto"/>
            <w:shd w:val="clear" w:color="auto" w:fill="FFFFFF"/>
          </w:tcPr>
          <w:p w14:paraId="7D60AC29" w14:textId="77777777" w:rsidR="004C26EE" w:rsidRDefault="00C72362">
            <w:pPr>
              <w:rPr>
                <w:lang w:val="en-GB"/>
              </w:rPr>
            </w:pPr>
            <w:r>
              <w:rPr>
                <w:lang w:val="en-GB"/>
              </w:rPr>
              <w:t>Translation Approved (72%)</w:t>
            </w:r>
          </w:p>
        </w:tc>
        <w:tc>
          <w:tcPr>
            <w:tcW w:w="0" w:type="auto"/>
            <w:shd w:val="clear" w:color="auto" w:fill="FFFFFF"/>
          </w:tcPr>
          <w:p w14:paraId="00B99F87" w14:textId="77777777" w:rsidR="004C26EE" w:rsidRDefault="00C72362">
            <w:pPr>
              <w:rPr>
                <w:lang w:val="en-GB"/>
              </w:rPr>
            </w:pPr>
            <w:r>
              <w:rPr>
                <w:lang w:val="en-GB"/>
              </w:rPr>
              <w:t>Planning for TSI compliant train detection deployment</w:t>
            </w:r>
          </w:p>
        </w:tc>
        <w:tc>
          <w:tcPr>
            <w:tcW w:w="0" w:type="auto"/>
            <w:shd w:val="clear" w:color="auto" w:fill="FFFFFF"/>
          </w:tcPr>
          <w:p w14:paraId="6C29B09E" w14:textId="77777777" w:rsidR="004C26EE" w:rsidRDefault="00C72362">
            <w:pPr>
              <w:rPr>
                <w:lang w:val="sr-Cyrl-RS"/>
              </w:rPr>
            </w:pPr>
            <w:r>
              <w:rPr>
                <w:lang w:val="sr-Cyrl-RS"/>
              </w:rPr>
              <w:t>Планирање увођења система детекције воза усаглашеног са ТСИ</w:t>
            </w:r>
          </w:p>
        </w:tc>
      </w:tr>
      <w:tr w:rsidR="004C26EE" w14:paraId="0A05DB14" w14:textId="77777777">
        <w:tc>
          <w:tcPr>
            <w:tcW w:w="0" w:type="auto"/>
            <w:shd w:val="clear" w:color="auto" w:fill="FFFFFF"/>
          </w:tcPr>
          <w:p w14:paraId="6A8E3426" w14:textId="77777777" w:rsidR="004C26EE" w:rsidRDefault="00C72362">
            <w:pPr>
              <w:rPr>
                <w:lang w:val="en-GB"/>
              </w:rPr>
            </w:pPr>
            <w:r>
              <w:rPr>
                <w:rStyle w:val="SegmentID"/>
                <w:lang w:val="en-GB"/>
              </w:rPr>
              <w:t>6050</w:t>
            </w:r>
            <w:r>
              <w:rPr>
                <w:rStyle w:val="TransUnitID"/>
                <w:lang w:val="en-GB"/>
              </w:rPr>
              <w:t>9b2571f4-55dd-4432-8633-0dd67004fe3a</w:t>
            </w:r>
          </w:p>
        </w:tc>
        <w:tc>
          <w:tcPr>
            <w:tcW w:w="0" w:type="auto"/>
            <w:shd w:val="clear" w:color="auto" w:fill="FFFFFF"/>
          </w:tcPr>
          <w:p w14:paraId="6C7384D9" w14:textId="77777777" w:rsidR="004C26EE" w:rsidRDefault="00C72362">
            <w:pPr>
              <w:rPr>
                <w:lang w:val="en-GB"/>
              </w:rPr>
            </w:pPr>
            <w:r>
              <w:rPr>
                <w:lang w:val="en-GB"/>
              </w:rPr>
              <w:t>Translation Approved (100%)</w:t>
            </w:r>
          </w:p>
        </w:tc>
        <w:tc>
          <w:tcPr>
            <w:tcW w:w="0" w:type="auto"/>
            <w:shd w:val="clear" w:color="auto" w:fill="FFFFFF"/>
          </w:tcPr>
          <w:p w14:paraId="26BC5A04" w14:textId="77777777" w:rsidR="004C26EE" w:rsidRDefault="00C72362">
            <w:pPr>
              <w:rPr>
                <w:lang w:val="en-GB"/>
              </w:rPr>
            </w:pPr>
            <w:r>
              <w:rPr>
                <w:lang w:val="en-GB"/>
              </w:rPr>
              <w:t>ID</w:t>
            </w:r>
          </w:p>
        </w:tc>
        <w:tc>
          <w:tcPr>
            <w:tcW w:w="0" w:type="auto"/>
            <w:shd w:val="clear" w:color="auto" w:fill="FFFFFF"/>
          </w:tcPr>
          <w:p w14:paraId="22D6158F" w14:textId="77777777" w:rsidR="004C26EE" w:rsidRDefault="00C72362">
            <w:pPr>
              <w:rPr>
                <w:lang w:val="sr-Cyrl-RS"/>
              </w:rPr>
            </w:pPr>
            <w:r>
              <w:rPr>
                <w:lang w:val="sr-Cyrl-RS"/>
              </w:rPr>
              <w:t>Идентификациона ознака</w:t>
            </w:r>
          </w:p>
        </w:tc>
      </w:tr>
      <w:tr w:rsidR="004C26EE" w14:paraId="3DFAFC22" w14:textId="77777777">
        <w:tc>
          <w:tcPr>
            <w:tcW w:w="0" w:type="auto"/>
            <w:shd w:val="clear" w:color="auto" w:fill="FFFFFF"/>
          </w:tcPr>
          <w:p w14:paraId="1DB256B9" w14:textId="77777777" w:rsidR="004C26EE" w:rsidRDefault="00C72362">
            <w:pPr>
              <w:rPr>
                <w:lang w:val="en-GB"/>
              </w:rPr>
            </w:pPr>
            <w:r>
              <w:rPr>
                <w:rStyle w:val="SegmentID"/>
                <w:lang w:val="en-GB"/>
              </w:rPr>
              <w:t>6051</w:t>
            </w:r>
            <w:r>
              <w:rPr>
                <w:rStyle w:val="TransUnitID"/>
                <w:lang w:val="en-GB"/>
              </w:rPr>
              <w:t>a8a4ceae-bf02-4bb2-b952-b9673b6cbaa7</w:t>
            </w:r>
          </w:p>
        </w:tc>
        <w:tc>
          <w:tcPr>
            <w:tcW w:w="0" w:type="auto"/>
            <w:shd w:val="clear" w:color="auto" w:fill="FFFFFF"/>
          </w:tcPr>
          <w:p w14:paraId="5DB5C37C" w14:textId="77777777" w:rsidR="004C26EE" w:rsidRDefault="00C72362">
            <w:pPr>
              <w:rPr>
                <w:lang w:val="en-GB"/>
              </w:rPr>
            </w:pPr>
            <w:r>
              <w:rPr>
                <w:lang w:val="en-GB"/>
              </w:rPr>
              <w:t>Translation Approved (CM)</w:t>
            </w:r>
          </w:p>
        </w:tc>
        <w:tc>
          <w:tcPr>
            <w:tcW w:w="0" w:type="auto"/>
            <w:shd w:val="clear" w:color="auto" w:fill="FFFFFF"/>
          </w:tcPr>
          <w:p w14:paraId="21194271" w14:textId="77777777" w:rsidR="004C26EE" w:rsidRDefault="00C72362">
            <w:pPr>
              <w:rPr>
                <w:lang w:val="en-GB"/>
              </w:rPr>
            </w:pPr>
            <w:r>
              <w:rPr>
                <w:lang w:val="en-GB"/>
              </w:rPr>
              <w:t>Line</w:t>
            </w:r>
          </w:p>
        </w:tc>
        <w:tc>
          <w:tcPr>
            <w:tcW w:w="0" w:type="auto"/>
            <w:shd w:val="clear" w:color="auto" w:fill="FFFFFF"/>
          </w:tcPr>
          <w:p w14:paraId="6116AD15" w14:textId="77777777" w:rsidR="004C26EE" w:rsidRDefault="00C72362">
            <w:pPr>
              <w:rPr>
                <w:lang w:val="sr-Cyrl-RS"/>
              </w:rPr>
            </w:pPr>
            <w:r>
              <w:rPr>
                <w:lang w:val="sr-Cyrl-RS"/>
              </w:rPr>
              <w:t>Пруга</w:t>
            </w:r>
          </w:p>
        </w:tc>
      </w:tr>
      <w:tr w:rsidR="004C26EE" w14:paraId="2D42E391" w14:textId="77777777">
        <w:tc>
          <w:tcPr>
            <w:tcW w:w="0" w:type="auto"/>
            <w:shd w:val="clear" w:color="auto" w:fill="FFFFFF"/>
          </w:tcPr>
          <w:p w14:paraId="60A787B4" w14:textId="77777777" w:rsidR="004C26EE" w:rsidRDefault="00C72362">
            <w:pPr>
              <w:rPr>
                <w:lang w:val="en-GB"/>
              </w:rPr>
            </w:pPr>
            <w:r>
              <w:rPr>
                <w:rStyle w:val="SegmentID"/>
                <w:lang w:val="en-GB"/>
              </w:rPr>
              <w:t>6052</w:t>
            </w:r>
            <w:r>
              <w:rPr>
                <w:rStyle w:val="TransUnitID"/>
                <w:lang w:val="en-GB"/>
              </w:rPr>
              <w:t>df8d4550-501d-4e77-90e5-b7d7882c44cc</w:t>
            </w:r>
          </w:p>
        </w:tc>
        <w:tc>
          <w:tcPr>
            <w:tcW w:w="0" w:type="auto"/>
            <w:shd w:val="clear" w:color="auto" w:fill="FFFFFF"/>
          </w:tcPr>
          <w:p w14:paraId="160DFF0D" w14:textId="77777777" w:rsidR="004C26EE" w:rsidRDefault="00C72362">
            <w:pPr>
              <w:rPr>
                <w:lang w:val="en-GB"/>
              </w:rPr>
            </w:pPr>
            <w:r>
              <w:rPr>
                <w:lang w:val="en-GB"/>
              </w:rPr>
              <w:t>Translation Approved (100%)</w:t>
            </w:r>
          </w:p>
        </w:tc>
        <w:tc>
          <w:tcPr>
            <w:tcW w:w="0" w:type="auto"/>
            <w:shd w:val="clear" w:color="auto" w:fill="FFFFFF"/>
          </w:tcPr>
          <w:p w14:paraId="31FE5676" w14:textId="77777777" w:rsidR="004C26EE" w:rsidRDefault="00C72362">
            <w:pPr>
              <w:rPr>
                <w:lang w:val="en-GB"/>
              </w:rPr>
            </w:pPr>
            <w:r>
              <w:rPr>
                <w:lang w:val="en-GB"/>
              </w:rPr>
              <w:t>Planning for TSI compliant train detection deployment</w:t>
            </w:r>
          </w:p>
        </w:tc>
        <w:tc>
          <w:tcPr>
            <w:tcW w:w="0" w:type="auto"/>
            <w:shd w:val="clear" w:color="auto" w:fill="FFFFFF"/>
          </w:tcPr>
          <w:p w14:paraId="0547C450" w14:textId="77777777" w:rsidR="004C26EE" w:rsidRDefault="00C72362">
            <w:pPr>
              <w:rPr>
                <w:lang w:val="sr-Cyrl-RS"/>
              </w:rPr>
            </w:pPr>
            <w:r>
              <w:rPr>
                <w:lang w:val="sr-Cyrl-RS"/>
              </w:rPr>
              <w:t>Планирање увођења система детекције воза усаглашеног са ТСИ</w:t>
            </w:r>
          </w:p>
        </w:tc>
      </w:tr>
      <w:tr w:rsidR="004C26EE" w14:paraId="16B97AFB" w14:textId="77777777">
        <w:tc>
          <w:tcPr>
            <w:tcW w:w="0" w:type="auto"/>
            <w:shd w:val="clear" w:color="auto" w:fill="FFFFFF"/>
          </w:tcPr>
          <w:p w14:paraId="7A20F57C" w14:textId="77777777" w:rsidR="004C26EE" w:rsidRDefault="00C72362">
            <w:pPr>
              <w:rPr>
                <w:lang w:val="en-GB"/>
              </w:rPr>
            </w:pPr>
            <w:r>
              <w:rPr>
                <w:rStyle w:val="SegmentID"/>
                <w:lang w:val="en-GB"/>
              </w:rPr>
              <w:t>6053</w:t>
            </w:r>
            <w:r>
              <w:rPr>
                <w:rStyle w:val="TransUnitID"/>
                <w:lang w:val="en-GB"/>
              </w:rPr>
              <w:t>eef75415-fe7c-4918-8f58-86e6bb6e8df1</w:t>
            </w:r>
          </w:p>
        </w:tc>
        <w:tc>
          <w:tcPr>
            <w:tcW w:w="0" w:type="auto"/>
            <w:shd w:val="clear" w:color="auto" w:fill="FFFFFF"/>
          </w:tcPr>
          <w:p w14:paraId="5D767EA5" w14:textId="77777777" w:rsidR="004C26EE" w:rsidRDefault="00C72362">
            <w:pPr>
              <w:rPr>
                <w:lang w:val="en-GB"/>
              </w:rPr>
            </w:pPr>
            <w:r>
              <w:rPr>
                <w:lang w:val="en-GB"/>
              </w:rPr>
              <w:t>Translation Approved (100%)</w:t>
            </w:r>
          </w:p>
        </w:tc>
        <w:tc>
          <w:tcPr>
            <w:tcW w:w="0" w:type="auto"/>
            <w:shd w:val="clear" w:color="auto" w:fill="FFFFFF"/>
          </w:tcPr>
          <w:p w14:paraId="25E56FA9" w14:textId="77777777" w:rsidR="004C26EE" w:rsidRDefault="00C72362">
            <w:pPr>
              <w:rPr>
                <w:lang w:val="en-GB"/>
              </w:rPr>
            </w:pPr>
            <w:r>
              <w:rPr>
                <w:lang w:val="en-GB"/>
              </w:rPr>
              <w:t>Additional information</w:t>
            </w:r>
          </w:p>
        </w:tc>
        <w:tc>
          <w:tcPr>
            <w:tcW w:w="0" w:type="auto"/>
            <w:shd w:val="clear" w:color="auto" w:fill="FFFFFF"/>
          </w:tcPr>
          <w:p w14:paraId="6DF97990" w14:textId="77777777" w:rsidR="004C26EE" w:rsidRDefault="00C72362">
            <w:pPr>
              <w:rPr>
                <w:lang w:val="sr-Cyrl-RS"/>
              </w:rPr>
            </w:pPr>
            <w:r>
              <w:rPr>
                <w:lang w:val="sr-Cyrl-RS"/>
              </w:rPr>
              <w:t>Додатне информације</w:t>
            </w:r>
          </w:p>
        </w:tc>
      </w:tr>
      <w:tr w:rsidR="004C26EE" w14:paraId="4CF757BA" w14:textId="77777777">
        <w:tc>
          <w:tcPr>
            <w:tcW w:w="0" w:type="auto"/>
            <w:shd w:val="clear" w:color="auto" w:fill="FFFFFF"/>
          </w:tcPr>
          <w:p w14:paraId="64AFB7CA" w14:textId="77777777" w:rsidR="004C26EE" w:rsidRDefault="00C72362">
            <w:pPr>
              <w:rPr>
                <w:lang w:val="en-GB"/>
              </w:rPr>
            </w:pPr>
            <w:r>
              <w:rPr>
                <w:rStyle w:val="SegmentID"/>
                <w:lang w:val="en-GB"/>
              </w:rPr>
              <w:t>6054</w:t>
            </w:r>
            <w:r>
              <w:rPr>
                <w:rStyle w:val="TransUnitID"/>
                <w:lang w:val="en-GB"/>
              </w:rPr>
              <w:t>0aae5fb4-6b00-42f3-8d80-7a6fadde71fe</w:t>
            </w:r>
          </w:p>
        </w:tc>
        <w:tc>
          <w:tcPr>
            <w:tcW w:w="0" w:type="auto"/>
            <w:shd w:val="clear" w:color="auto" w:fill="FFFFFF"/>
          </w:tcPr>
          <w:p w14:paraId="442A9A99" w14:textId="77777777" w:rsidR="004C26EE" w:rsidRDefault="00C72362">
            <w:pPr>
              <w:rPr>
                <w:lang w:val="en-GB"/>
              </w:rPr>
            </w:pPr>
            <w:r>
              <w:rPr>
                <w:lang w:val="en-GB"/>
              </w:rPr>
              <w:t>Translation Approved (100%)</w:t>
            </w:r>
          </w:p>
        </w:tc>
        <w:tc>
          <w:tcPr>
            <w:tcW w:w="0" w:type="auto"/>
            <w:shd w:val="clear" w:color="auto" w:fill="FFFFFF"/>
          </w:tcPr>
          <w:p w14:paraId="3179ADBC" w14:textId="77777777" w:rsidR="004C26EE" w:rsidRDefault="00C72362">
            <w:pPr>
              <w:rPr>
                <w:lang w:val="en-GB"/>
              </w:rPr>
            </w:pPr>
            <w:r>
              <w:rPr>
                <w:lang w:val="en-GB"/>
              </w:rPr>
              <w:t>Note</w:t>
            </w:r>
          </w:p>
        </w:tc>
        <w:tc>
          <w:tcPr>
            <w:tcW w:w="0" w:type="auto"/>
            <w:shd w:val="clear" w:color="auto" w:fill="FFFFFF"/>
          </w:tcPr>
          <w:p w14:paraId="240ACA15" w14:textId="77777777" w:rsidR="004C26EE" w:rsidRDefault="00C72362">
            <w:pPr>
              <w:rPr>
                <w:lang w:val="sr-Cyrl-RS"/>
              </w:rPr>
            </w:pPr>
            <w:r>
              <w:rPr>
                <w:lang w:val="sr-Cyrl-RS"/>
              </w:rPr>
              <w:t>Напомена</w:t>
            </w:r>
          </w:p>
        </w:tc>
      </w:tr>
      <w:tr w:rsidR="004C26EE" w14:paraId="3D9D1701" w14:textId="77777777">
        <w:tc>
          <w:tcPr>
            <w:tcW w:w="0" w:type="auto"/>
            <w:shd w:val="clear" w:color="auto" w:fill="FFFFFF"/>
          </w:tcPr>
          <w:p w14:paraId="47ED5B14" w14:textId="77777777" w:rsidR="004C26EE" w:rsidRDefault="00C72362">
            <w:pPr>
              <w:rPr>
                <w:lang w:val="en-GB"/>
              </w:rPr>
            </w:pPr>
            <w:r>
              <w:rPr>
                <w:rStyle w:val="SegmentID"/>
                <w:lang w:val="en-GB"/>
              </w:rPr>
              <w:t>6055</w:t>
            </w:r>
            <w:r>
              <w:rPr>
                <w:rStyle w:val="TransUnitID"/>
                <w:lang w:val="en-GB"/>
              </w:rPr>
              <w:t>a3b1eac8-e0dd-4478-b23e-c57bc620c0f1</w:t>
            </w:r>
          </w:p>
        </w:tc>
        <w:tc>
          <w:tcPr>
            <w:tcW w:w="0" w:type="auto"/>
            <w:shd w:val="clear" w:color="auto" w:fill="FFFFFF"/>
          </w:tcPr>
          <w:p w14:paraId="77CBE64E" w14:textId="77777777" w:rsidR="004C26EE" w:rsidRDefault="00C72362">
            <w:pPr>
              <w:rPr>
                <w:lang w:val="en-GB"/>
              </w:rPr>
            </w:pPr>
            <w:r>
              <w:rPr>
                <w:lang w:val="en-GB"/>
              </w:rPr>
              <w:t>Translation Approved (100%)</w:t>
            </w:r>
          </w:p>
        </w:tc>
        <w:tc>
          <w:tcPr>
            <w:tcW w:w="0" w:type="auto"/>
            <w:shd w:val="clear" w:color="auto" w:fill="FFFFFF"/>
          </w:tcPr>
          <w:p w14:paraId="644F2895" w14:textId="77777777" w:rsidR="004C26EE" w:rsidRDefault="00C72362">
            <w:pPr>
              <w:rPr>
                <w:lang w:val="en-GB"/>
              </w:rPr>
            </w:pPr>
            <w:r>
              <w:rPr>
                <w:lang w:val="en-GB"/>
              </w:rPr>
              <w:t>Current status</w:t>
            </w:r>
          </w:p>
        </w:tc>
        <w:tc>
          <w:tcPr>
            <w:tcW w:w="0" w:type="auto"/>
            <w:shd w:val="clear" w:color="auto" w:fill="FFFFFF"/>
          </w:tcPr>
          <w:p w14:paraId="4BD4CBD9" w14:textId="77777777" w:rsidR="004C26EE" w:rsidRDefault="00C72362">
            <w:pPr>
              <w:rPr>
                <w:lang w:val="sr-Cyrl-RS"/>
              </w:rPr>
            </w:pPr>
            <w:r>
              <w:rPr>
                <w:lang w:val="sr-Cyrl-RS"/>
              </w:rPr>
              <w:t>Тренутни статус</w:t>
            </w:r>
          </w:p>
        </w:tc>
      </w:tr>
      <w:tr w:rsidR="004C26EE" w14:paraId="74F57A90" w14:textId="77777777">
        <w:tc>
          <w:tcPr>
            <w:tcW w:w="0" w:type="auto"/>
            <w:shd w:val="clear" w:color="auto" w:fill="FFFFFF"/>
          </w:tcPr>
          <w:p w14:paraId="4E884CAA" w14:textId="77777777" w:rsidR="004C26EE" w:rsidRDefault="00C72362">
            <w:pPr>
              <w:rPr>
                <w:lang w:val="en-GB"/>
              </w:rPr>
            </w:pPr>
            <w:r>
              <w:rPr>
                <w:rStyle w:val="SegmentID"/>
                <w:lang w:val="en-GB"/>
              </w:rPr>
              <w:t>6056</w:t>
            </w:r>
            <w:r>
              <w:rPr>
                <w:rStyle w:val="TransUnitID"/>
                <w:lang w:val="en-GB"/>
              </w:rPr>
              <w:t>99f779af-51b9-4d83-b373-491e086ce887</w:t>
            </w:r>
          </w:p>
        </w:tc>
        <w:tc>
          <w:tcPr>
            <w:tcW w:w="0" w:type="auto"/>
            <w:shd w:val="clear" w:color="auto" w:fill="FFFFFF"/>
          </w:tcPr>
          <w:p w14:paraId="5DF204A6" w14:textId="77777777" w:rsidR="004C26EE" w:rsidRDefault="00C72362">
            <w:pPr>
              <w:rPr>
                <w:lang w:val="en-GB"/>
              </w:rPr>
            </w:pPr>
            <w:r>
              <w:rPr>
                <w:lang w:val="en-GB"/>
              </w:rPr>
              <w:t>Translation Approved (94%)</w:t>
            </w:r>
          </w:p>
        </w:tc>
        <w:tc>
          <w:tcPr>
            <w:tcW w:w="0" w:type="auto"/>
            <w:shd w:val="clear" w:color="auto" w:fill="FFFFFF"/>
          </w:tcPr>
          <w:p w14:paraId="28A94DEA" w14:textId="77777777" w:rsidR="004C26EE" w:rsidRDefault="00C72362">
            <w:pPr>
              <w:rPr>
                <w:lang w:val="en-GB"/>
              </w:rPr>
            </w:pPr>
            <w:r>
              <w:rPr>
                <w:lang w:val="en-GB"/>
              </w:rPr>
              <w:t>Date when TSI compliant train detection is placed in service</w:t>
            </w:r>
          </w:p>
        </w:tc>
        <w:tc>
          <w:tcPr>
            <w:tcW w:w="0" w:type="auto"/>
            <w:shd w:val="clear" w:color="auto" w:fill="FFFFFF"/>
          </w:tcPr>
          <w:p w14:paraId="021EDC48" w14:textId="77777777" w:rsidR="004C26EE" w:rsidRDefault="00C72362">
            <w:pPr>
              <w:rPr>
                <w:lang w:val="sr-Cyrl-RS"/>
              </w:rPr>
            </w:pPr>
            <w:r>
              <w:rPr>
                <w:lang w:val="sr-Cyrl-RS"/>
              </w:rPr>
              <w:t>Датум пуштања у рад система детекције воза усаглашеног са ТСИ</w:t>
            </w:r>
          </w:p>
        </w:tc>
      </w:tr>
      <w:tr w:rsidR="004C26EE" w14:paraId="2E55475D" w14:textId="77777777">
        <w:tc>
          <w:tcPr>
            <w:tcW w:w="0" w:type="auto"/>
            <w:shd w:val="clear" w:color="auto" w:fill="FFFFFF"/>
          </w:tcPr>
          <w:p w14:paraId="086BE04D" w14:textId="77777777" w:rsidR="004C26EE" w:rsidRDefault="00C72362">
            <w:pPr>
              <w:rPr>
                <w:lang w:val="en-GB"/>
              </w:rPr>
            </w:pPr>
            <w:r>
              <w:rPr>
                <w:rStyle w:val="SegmentID"/>
                <w:lang w:val="en-GB"/>
              </w:rPr>
              <w:t>6057</w:t>
            </w:r>
            <w:r>
              <w:rPr>
                <w:rStyle w:val="TransUnitID"/>
                <w:lang w:val="en-GB"/>
              </w:rPr>
              <w:t>e0303097-a20b-46f3-a9df-afe73e8d1ac5</w:t>
            </w:r>
          </w:p>
        </w:tc>
        <w:tc>
          <w:tcPr>
            <w:tcW w:w="0" w:type="auto"/>
            <w:shd w:val="clear" w:color="auto" w:fill="FFFFFF"/>
          </w:tcPr>
          <w:p w14:paraId="2D88A970" w14:textId="77777777" w:rsidR="004C26EE" w:rsidRDefault="00C72362">
            <w:pPr>
              <w:rPr>
                <w:lang w:val="en-GB"/>
              </w:rPr>
            </w:pPr>
            <w:r>
              <w:rPr>
                <w:lang w:val="en-GB"/>
              </w:rPr>
              <w:t>Translation Approved (100%)</w:t>
            </w:r>
          </w:p>
        </w:tc>
        <w:tc>
          <w:tcPr>
            <w:tcW w:w="0" w:type="auto"/>
            <w:shd w:val="clear" w:color="auto" w:fill="FFFFFF"/>
          </w:tcPr>
          <w:p w14:paraId="6ED901C1" w14:textId="77777777" w:rsidR="004C26EE" w:rsidRDefault="00C72362">
            <w:pPr>
              <w:rPr>
                <w:lang w:val="en-GB"/>
              </w:rPr>
            </w:pPr>
            <w:r>
              <w:rPr>
                <w:lang w:val="en-GB"/>
              </w:rPr>
              <w:t>Length</w:t>
            </w:r>
          </w:p>
        </w:tc>
        <w:tc>
          <w:tcPr>
            <w:tcW w:w="0" w:type="auto"/>
            <w:shd w:val="clear" w:color="auto" w:fill="FFFFFF"/>
          </w:tcPr>
          <w:p w14:paraId="162541AD" w14:textId="77777777" w:rsidR="004C26EE" w:rsidRDefault="00C72362">
            <w:pPr>
              <w:rPr>
                <w:lang w:val="sr-Cyrl-RS"/>
              </w:rPr>
            </w:pPr>
            <w:r>
              <w:rPr>
                <w:lang w:val="sr-Cyrl-RS"/>
              </w:rPr>
              <w:t>Дужина</w:t>
            </w:r>
          </w:p>
        </w:tc>
      </w:tr>
      <w:tr w:rsidR="004C26EE" w14:paraId="023FB463" w14:textId="77777777">
        <w:tc>
          <w:tcPr>
            <w:tcW w:w="0" w:type="auto"/>
            <w:shd w:val="clear" w:color="auto" w:fill="FFFFFF"/>
          </w:tcPr>
          <w:p w14:paraId="189F997F" w14:textId="77777777" w:rsidR="004C26EE" w:rsidRDefault="00C72362">
            <w:pPr>
              <w:rPr>
                <w:lang w:val="en-GB"/>
              </w:rPr>
            </w:pPr>
            <w:r>
              <w:rPr>
                <w:rStyle w:val="SegmentID"/>
                <w:lang w:val="en-GB"/>
              </w:rPr>
              <w:t>6058</w:t>
            </w:r>
            <w:r>
              <w:rPr>
                <w:rStyle w:val="TransUnitID"/>
                <w:lang w:val="en-GB"/>
              </w:rPr>
              <w:t>c8f3182c-ba63-4a97-9084-74c6691c83d2</w:t>
            </w:r>
          </w:p>
        </w:tc>
        <w:tc>
          <w:tcPr>
            <w:tcW w:w="0" w:type="auto"/>
            <w:shd w:val="clear" w:color="auto" w:fill="FFFFFF"/>
          </w:tcPr>
          <w:p w14:paraId="3DD06764" w14:textId="77777777" w:rsidR="004C26EE" w:rsidRDefault="00C72362">
            <w:pPr>
              <w:rPr>
                <w:lang w:val="en-GB"/>
              </w:rPr>
            </w:pPr>
            <w:r>
              <w:rPr>
                <w:lang w:val="en-GB"/>
              </w:rPr>
              <w:t>Translation Approved (100%)</w:t>
            </w:r>
          </w:p>
        </w:tc>
        <w:tc>
          <w:tcPr>
            <w:tcW w:w="0" w:type="auto"/>
            <w:shd w:val="clear" w:color="auto" w:fill="FFFFFF"/>
          </w:tcPr>
          <w:p w14:paraId="7F1B4163" w14:textId="77777777" w:rsidR="004C26EE" w:rsidRDefault="00C72362">
            <w:pPr>
              <w:rPr>
                <w:lang w:val="en-GB"/>
              </w:rPr>
            </w:pPr>
            <w:r>
              <w:rPr>
                <w:lang w:val="en-GB"/>
              </w:rPr>
              <w:t>Type of action</w:t>
            </w:r>
          </w:p>
        </w:tc>
        <w:tc>
          <w:tcPr>
            <w:tcW w:w="0" w:type="auto"/>
            <w:shd w:val="clear" w:color="auto" w:fill="FFFFFF"/>
          </w:tcPr>
          <w:p w14:paraId="53A87FE7" w14:textId="77777777" w:rsidR="004C26EE" w:rsidRDefault="00C72362">
            <w:pPr>
              <w:rPr>
                <w:lang w:val="sr-Cyrl-RS"/>
              </w:rPr>
            </w:pPr>
            <w:r>
              <w:rPr>
                <w:lang w:val="sr-Cyrl-RS"/>
              </w:rPr>
              <w:t>Врста мере</w:t>
            </w:r>
          </w:p>
        </w:tc>
      </w:tr>
      <w:tr w:rsidR="004C26EE" w14:paraId="10CF110C" w14:textId="77777777">
        <w:tc>
          <w:tcPr>
            <w:tcW w:w="0" w:type="auto"/>
            <w:shd w:val="clear" w:color="auto" w:fill="FFFFFF"/>
          </w:tcPr>
          <w:p w14:paraId="60F7E9EB" w14:textId="77777777" w:rsidR="004C26EE" w:rsidRDefault="00C72362">
            <w:pPr>
              <w:rPr>
                <w:lang w:val="en-GB"/>
              </w:rPr>
            </w:pPr>
            <w:r>
              <w:rPr>
                <w:rStyle w:val="SegmentID"/>
                <w:lang w:val="en-GB"/>
              </w:rPr>
              <w:t>6059</w:t>
            </w:r>
            <w:r>
              <w:rPr>
                <w:rStyle w:val="TransUnitID"/>
                <w:lang w:val="en-GB"/>
              </w:rPr>
              <w:t>32022bc0-e85d-4043-8222-93a80f52cbcb</w:t>
            </w:r>
          </w:p>
        </w:tc>
        <w:tc>
          <w:tcPr>
            <w:tcW w:w="0" w:type="auto"/>
            <w:shd w:val="clear" w:color="auto" w:fill="FFFFFF"/>
          </w:tcPr>
          <w:p w14:paraId="21D5BFCE" w14:textId="77777777" w:rsidR="004C26EE" w:rsidRDefault="00C72362">
            <w:pPr>
              <w:rPr>
                <w:lang w:val="en-GB"/>
              </w:rPr>
            </w:pPr>
            <w:r>
              <w:rPr>
                <w:lang w:val="en-GB"/>
              </w:rPr>
              <w:t>Translation Approved (100%)</w:t>
            </w:r>
          </w:p>
        </w:tc>
        <w:tc>
          <w:tcPr>
            <w:tcW w:w="0" w:type="auto"/>
            <w:shd w:val="clear" w:color="auto" w:fill="FFFFFF"/>
          </w:tcPr>
          <w:p w14:paraId="202C0DBE" w14:textId="77777777" w:rsidR="004C26EE" w:rsidRDefault="00C72362">
            <w:pPr>
              <w:rPr>
                <w:lang w:val="en-GB"/>
              </w:rPr>
            </w:pPr>
            <w:r>
              <w:rPr>
                <w:lang w:val="en-GB"/>
              </w:rPr>
              <w:t>[Other relevant aspects for TSI Compliant train detection deployments]</w:t>
            </w:r>
          </w:p>
        </w:tc>
        <w:tc>
          <w:tcPr>
            <w:tcW w:w="0" w:type="auto"/>
            <w:shd w:val="clear" w:color="auto" w:fill="FFFFFF"/>
          </w:tcPr>
          <w:p w14:paraId="5517E593" w14:textId="77777777" w:rsidR="004C26EE" w:rsidRDefault="00C72362">
            <w:pPr>
              <w:rPr>
                <w:lang w:val="sr-Cyrl-RS"/>
              </w:rPr>
            </w:pPr>
            <w:r>
              <w:rPr>
                <w:lang w:val="sr-Cyrl-RS"/>
              </w:rPr>
              <w:t>[Други аспекти релевантни за увођење система детекције воза усаглашених са ТСИ]</w:t>
            </w:r>
          </w:p>
        </w:tc>
      </w:tr>
      <w:tr w:rsidR="004C26EE" w14:paraId="0A7B9BCB" w14:textId="77777777">
        <w:tc>
          <w:tcPr>
            <w:tcW w:w="0" w:type="auto"/>
            <w:shd w:val="clear" w:color="auto" w:fill="FFFFFF"/>
          </w:tcPr>
          <w:p w14:paraId="72CDA843" w14:textId="77777777" w:rsidR="004C26EE" w:rsidRDefault="00C72362">
            <w:pPr>
              <w:rPr>
                <w:lang w:val="en-GB"/>
              </w:rPr>
            </w:pPr>
            <w:r>
              <w:rPr>
                <w:rStyle w:val="SegmentID"/>
                <w:lang w:val="en-GB"/>
              </w:rPr>
              <w:t>6060</w:t>
            </w:r>
            <w:r>
              <w:rPr>
                <w:rStyle w:val="TransUnitID"/>
                <w:lang w:val="en-GB"/>
              </w:rPr>
              <w:t>3d2789f9-c939-4e4e-bd80-506960c21972</w:t>
            </w:r>
          </w:p>
        </w:tc>
        <w:tc>
          <w:tcPr>
            <w:tcW w:w="0" w:type="auto"/>
            <w:shd w:val="clear" w:color="auto" w:fill="FFFFFF"/>
          </w:tcPr>
          <w:p w14:paraId="56BD074D" w14:textId="77777777" w:rsidR="004C26EE" w:rsidRDefault="00C72362">
            <w:pPr>
              <w:rPr>
                <w:lang w:val="en-GB"/>
              </w:rPr>
            </w:pPr>
            <w:r>
              <w:rPr>
                <w:lang w:val="en-GB"/>
              </w:rPr>
              <w:t>Translation Approved (100%)</w:t>
            </w:r>
          </w:p>
        </w:tc>
        <w:tc>
          <w:tcPr>
            <w:tcW w:w="0" w:type="auto"/>
            <w:shd w:val="clear" w:color="auto" w:fill="FFFFFF"/>
          </w:tcPr>
          <w:p w14:paraId="2CCE03A5" w14:textId="77777777" w:rsidR="004C26EE" w:rsidRDefault="00C72362">
            <w:pPr>
              <w:rPr>
                <w:lang w:val="en-GB"/>
              </w:rPr>
            </w:pPr>
            <w:r>
              <w:rPr>
                <w:lang w:val="en-GB"/>
              </w:rPr>
              <w:t>[Include here the line identification number]</w:t>
            </w:r>
          </w:p>
        </w:tc>
        <w:tc>
          <w:tcPr>
            <w:tcW w:w="0" w:type="auto"/>
            <w:shd w:val="clear" w:color="auto" w:fill="FFFFFF"/>
          </w:tcPr>
          <w:p w14:paraId="766E8F47" w14:textId="77777777" w:rsidR="004C26EE" w:rsidRDefault="00C72362">
            <w:pPr>
              <w:rPr>
                <w:lang w:val="sr-Cyrl-RS"/>
              </w:rPr>
            </w:pPr>
            <w:r>
              <w:rPr>
                <w:lang w:val="sr-Cyrl-RS"/>
              </w:rPr>
              <w:t>[Овде навести идентификациони број пруге]</w:t>
            </w:r>
          </w:p>
        </w:tc>
      </w:tr>
      <w:tr w:rsidR="004C26EE" w14:paraId="552D9476" w14:textId="77777777">
        <w:tc>
          <w:tcPr>
            <w:tcW w:w="0" w:type="auto"/>
            <w:shd w:val="clear" w:color="auto" w:fill="FFFFFF"/>
          </w:tcPr>
          <w:p w14:paraId="43147E1B" w14:textId="77777777" w:rsidR="004C26EE" w:rsidRDefault="00C72362">
            <w:pPr>
              <w:rPr>
                <w:lang w:val="en-GB"/>
              </w:rPr>
            </w:pPr>
            <w:r>
              <w:rPr>
                <w:rStyle w:val="SegmentID"/>
                <w:lang w:val="en-GB"/>
              </w:rPr>
              <w:t>6061</w:t>
            </w:r>
            <w:r>
              <w:rPr>
                <w:rStyle w:val="TransUnitID"/>
                <w:lang w:val="en-GB"/>
              </w:rPr>
              <w:t>1e68df9d-e543-4a6f-a580-45d8d5c24750</w:t>
            </w:r>
          </w:p>
        </w:tc>
        <w:tc>
          <w:tcPr>
            <w:tcW w:w="0" w:type="auto"/>
            <w:shd w:val="clear" w:color="auto" w:fill="FFFFFF"/>
          </w:tcPr>
          <w:p w14:paraId="0436B6F7" w14:textId="77777777" w:rsidR="004C26EE" w:rsidRDefault="00C72362">
            <w:pPr>
              <w:rPr>
                <w:lang w:val="en-GB"/>
              </w:rPr>
            </w:pPr>
            <w:r>
              <w:rPr>
                <w:lang w:val="en-GB"/>
              </w:rPr>
              <w:t>Translation Approved (CM)</w:t>
            </w:r>
          </w:p>
        </w:tc>
        <w:tc>
          <w:tcPr>
            <w:tcW w:w="0" w:type="auto"/>
            <w:shd w:val="clear" w:color="auto" w:fill="FFFFFF"/>
          </w:tcPr>
          <w:p w14:paraId="4215DD73" w14:textId="77777777" w:rsidR="004C26EE" w:rsidRDefault="00C72362">
            <w:pPr>
              <w:rPr>
                <w:lang w:val="en-GB"/>
              </w:rPr>
            </w:pPr>
            <w:r>
              <w:rPr>
                <w:lang w:val="en-GB"/>
              </w:rPr>
              <w:t>[Include here the name of the line]</w:t>
            </w:r>
          </w:p>
        </w:tc>
        <w:tc>
          <w:tcPr>
            <w:tcW w:w="0" w:type="auto"/>
            <w:shd w:val="clear" w:color="auto" w:fill="FFFFFF"/>
          </w:tcPr>
          <w:p w14:paraId="5BDD55B3" w14:textId="77777777" w:rsidR="004C26EE" w:rsidRDefault="00C72362">
            <w:pPr>
              <w:rPr>
                <w:lang w:val="sr-Cyrl-RS"/>
              </w:rPr>
            </w:pPr>
            <w:r>
              <w:rPr>
                <w:lang w:val="sr-Cyrl-RS"/>
              </w:rPr>
              <w:t>[Овде навести назив пругe]</w:t>
            </w:r>
          </w:p>
        </w:tc>
      </w:tr>
      <w:tr w:rsidR="004C26EE" w14:paraId="5AC2534B" w14:textId="77777777">
        <w:tc>
          <w:tcPr>
            <w:tcW w:w="0" w:type="auto"/>
            <w:shd w:val="clear" w:color="auto" w:fill="FFFFFF"/>
          </w:tcPr>
          <w:p w14:paraId="50A543F0" w14:textId="77777777" w:rsidR="004C26EE" w:rsidRDefault="00C72362">
            <w:pPr>
              <w:rPr>
                <w:lang w:val="en-GB"/>
              </w:rPr>
            </w:pPr>
            <w:r>
              <w:rPr>
                <w:rStyle w:val="SegmentID"/>
                <w:lang w:val="en-GB"/>
              </w:rPr>
              <w:t>6062</w:t>
            </w:r>
            <w:r>
              <w:rPr>
                <w:rStyle w:val="TransUnitID"/>
                <w:lang w:val="en-GB"/>
              </w:rPr>
              <w:t>94617faa-91bb-4e67-a2aa-25c16336cc8f</w:t>
            </w:r>
          </w:p>
        </w:tc>
        <w:tc>
          <w:tcPr>
            <w:tcW w:w="0" w:type="auto"/>
            <w:shd w:val="clear" w:color="auto" w:fill="FFFFFF"/>
          </w:tcPr>
          <w:p w14:paraId="6F2C3C8E" w14:textId="77777777" w:rsidR="004C26EE" w:rsidRDefault="00C72362">
            <w:pPr>
              <w:rPr>
                <w:lang w:val="en-GB"/>
              </w:rPr>
            </w:pPr>
            <w:r>
              <w:rPr>
                <w:lang w:val="en-GB"/>
              </w:rPr>
              <w:t>Translation Approved (98%)</w:t>
            </w:r>
          </w:p>
        </w:tc>
        <w:tc>
          <w:tcPr>
            <w:tcW w:w="0" w:type="auto"/>
            <w:shd w:val="clear" w:color="auto" w:fill="FFFFFF"/>
          </w:tcPr>
          <w:p w14:paraId="0F1C02C8" w14:textId="77777777" w:rsidR="004C26EE" w:rsidRDefault="00C72362">
            <w:pPr>
              <w:rPr>
                <w:lang w:val="en-GB"/>
              </w:rPr>
            </w:pPr>
            <w:r>
              <w:rPr>
                <w:rStyle w:val="Tag"/>
                <w:lang w:val="en-GB"/>
              </w:rPr>
              <w:t>&lt;301928&gt;</w:t>
            </w:r>
            <w:r>
              <w:rPr>
                <w:lang w:val="en-GB"/>
              </w:rPr>
              <w:t>[Include here the current status of the</w:t>
            </w:r>
            <w:r>
              <w:rPr>
                <w:rStyle w:val="Tag"/>
                <w:lang w:val="en-GB"/>
              </w:rPr>
              <w:t>&lt;/301928&gt;</w:t>
            </w:r>
            <w:r>
              <w:rPr>
                <w:lang w:val="en-GB"/>
              </w:rPr>
              <w:t xml:space="preserve"> TSI compliant train detection </w:t>
            </w:r>
            <w:r>
              <w:rPr>
                <w:rStyle w:val="Tag"/>
                <w:lang w:val="en-GB"/>
              </w:rPr>
              <w:t>&lt;301994&gt;</w:t>
            </w:r>
            <w:r>
              <w:rPr>
                <w:lang w:val="en-GB"/>
              </w:rPr>
              <w:t>deployment on the line.</w:t>
            </w:r>
            <w:r>
              <w:rPr>
                <w:rStyle w:val="Tag"/>
                <w:lang w:val="en-GB"/>
              </w:rPr>
              <w:t>&lt;/301994&gt;</w:t>
            </w:r>
          </w:p>
        </w:tc>
        <w:tc>
          <w:tcPr>
            <w:tcW w:w="0" w:type="auto"/>
            <w:shd w:val="clear" w:color="auto" w:fill="FFFFFF"/>
          </w:tcPr>
          <w:p w14:paraId="40A37B69" w14:textId="77777777" w:rsidR="004C26EE" w:rsidRDefault="00C72362">
            <w:pPr>
              <w:rPr>
                <w:lang w:val="sr-Cyrl-RS"/>
              </w:rPr>
            </w:pPr>
            <w:r>
              <w:rPr>
                <w:rStyle w:val="Tag"/>
                <w:lang w:val="sr-Cyrl-RS"/>
              </w:rPr>
              <w:t>&lt;Italic&gt;</w:t>
            </w:r>
            <w:r>
              <w:rPr>
                <w:lang w:val="sr-Cyrl-RS"/>
              </w:rPr>
              <w:t>[Овде навести тренутни статус увођења система детекције воза усаглашеног са ТСИ на прузи.</w:t>
            </w:r>
            <w:r>
              <w:rPr>
                <w:rStyle w:val="Tag"/>
                <w:lang w:val="sr-Cyrl-RS"/>
              </w:rPr>
              <w:t>&lt;/Italic&gt;</w:t>
            </w:r>
          </w:p>
        </w:tc>
      </w:tr>
      <w:tr w:rsidR="004C26EE" w14:paraId="7172CD6E" w14:textId="77777777">
        <w:tc>
          <w:tcPr>
            <w:tcW w:w="0" w:type="auto"/>
            <w:shd w:val="clear" w:color="auto" w:fill="FFFFFF"/>
          </w:tcPr>
          <w:p w14:paraId="6C025084" w14:textId="77777777" w:rsidR="004C26EE" w:rsidRDefault="00C72362">
            <w:pPr>
              <w:rPr>
                <w:lang w:val="en-GB"/>
              </w:rPr>
            </w:pPr>
            <w:r>
              <w:rPr>
                <w:rStyle w:val="SegmentID"/>
                <w:lang w:val="en-GB"/>
              </w:rPr>
              <w:t>6063</w:t>
            </w:r>
            <w:r>
              <w:rPr>
                <w:rStyle w:val="TransUnitID"/>
                <w:lang w:val="en-GB"/>
              </w:rPr>
              <w:t>94617faa-91bb-4e67-a2aa-25c16336cc8f</w:t>
            </w:r>
          </w:p>
        </w:tc>
        <w:tc>
          <w:tcPr>
            <w:tcW w:w="0" w:type="auto"/>
            <w:shd w:val="clear" w:color="auto" w:fill="FFFFFF"/>
          </w:tcPr>
          <w:p w14:paraId="2FD7C3DA" w14:textId="77777777" w:rsidR="004C26EE" w:rsidRDefault="00C72362">
            <w:pPr>
              <w:rPr>
                <w:lang w:val="en-GB"/>
              </w:rPr>
            </w:pPr>
            <w:r>
              <w:rPr>
                <w:lang w:val="en-GB"/>
              </w:rPr>
              <w:t>Translation Approved (100%)</w:t>
            </w:r>
          </w:p>
        </w:tc>
        <w:tc>
          <w:tcPr>
            <w:tcW w:w="0" w:type="auto"/>
            <w:shd w:val="clear" w:color="auto" w:fill="FFFFFF"/>
          </w:tcPr>
          <w:p w14:paraId="03814B41" w14:textId="77777777" w:rsidR="004C26EE" w:rsidRDefault="00C72362">
            <w:pPr>
              <w:rPr>
                <w:lang w:val="en-GB"/>
              </w:rPr>
            </w:pPr>
            <w:r>
              <w:rPr>
                <w:lang w:val="en-GB"/>
              </w:rPr>
              <w:t>Under construction/not yet under construction]</w:t>
            </w:r>
          </w:p>
        </w:tc>
        <w:tc>
          <w:tcPr>
            <w:tcW w:w="0" w:type="auto"/>
            <w:shd w:val="clear" w:color="auto" w:fill="FFFFFF"/>
          </w:tcPr>
          <w:p w14:paraId="1230B3EA" w14:textId="77777777" w:rsidR="004C26EE" w:rsidRDefault="00C72362">
            <w:pPr>
              <w:rPr>
                <w:lang w:val="sr-Cyrl-RS"/>
              </w:rPr>
            </w:pPr>
            <w:r>
              <w:rPr>
                <w:lang w:val="sr-Cyrl-RS"/>
              </w:rPr>
              <w:t>У изградњи / још није у изградњи]</w:t>
            </w:r>
          </w:p>
        </w:tc>
      </w:tr>
      <w:tr w:rsidR="004C26EE" w14:paraId="56BC325E" w14:textId="77777777">
        <w:tc>
          <w:tcPr>
            <w:tcW w:w="0" w:type="auto"/>
            <w:shd w:val="clear" w:color="auto" w:fill="FFFFFF"/>
          </w:tcPr>
          <w:p w14:paraId="5C3FE25B" w14:textId="77777777" w:rsidR="004C26EE" w:rsidRDefault="00C72362">
            <w:pPr>
              <w:rPr>
                <w:lang w:val="en-GB"/>
              </w:rPr>
            </w:pPr>
            <w:r>
              <w:rPr>
                <w:rStyle w:val="SegmentID"/>
                <w:lang w:val="en-GB"/>
              </w:rPr>
              <w:t>6064</w:t>
            </w:r>
            <w:r>
              <w:rPr>
                <w:rStyle w:val="TransUnitID"/>
                <w:lang w:val="en-GB"/>
              </w:rPr>
              <w:t>582f1c53-51f9-4633-8eb2-f71d1ca46cb0</w:t>
            </w:r>
          </w:p>
        </w:tc>
        <w:tc>
          <w:tcPr>
            <w:tcW w:w="0" w:type="auto"/>
            <w:shd w:val="clear" w:color="auto" w:fill="FFFFFF"/>
          </w:tcPr>
          <w:p w14:paraId="19DB9E65" w14:textId="77777777" w:rsidR="004C26EE" w:rsidRDefault="00C72362">
            <w:pPr>
              <w:rPr>
                <w:lang w:val="en-GB"/>
              </w:rPr>
            </w:pPr>
            <w:r>
              <w:rPr>
                <w:lang w:val="en-GB"/>
              </w:rPr>
              <w:t>Translation Approved (90%)</w:t>
            </w:r>
          </w:p>
        </w:tc>
        <w:tc>
          <w:tcPr>
            <w:tcW w:w="0" w:type="auto"/>
            <w:shd w:val="clear" w:color="auto" w:fill="FFFFFF"/>
          </w:tcPr>
          <w:p w14:paraId="19583A4C" w14:textId="77777777" w:rsidR="004C26EE" w:rsidRDefault="00C72362">
            <w:pPr>
              <w:rPr>
                <w:lang w:val="en-GB"/>
              </w:rPr>
            </w:pPr>
            <w:r>
              <w:rPr>
                <w:lang w:val="en-GB"/>
              </w:rPr>
              <w:t>[Include here the date when TSI compliant train detection will be placed in service]</w:t>
            </w:r>
          </w:p>
        </w:tc>
        <w:tc>
          <w:tcPr>
            <w:tcW w:w="0" w:type="auto"/>
            <w:shd w:val="clear" w:color="auto" w:fill="FFFFFF"/>
          </w:tcPr>
          <w:p w14:paraId="68C13286" w14:textId="77777777" w:rsidR="004C26EE" w:rsidRDefault="00C72362">
            <w:pPr>
              <w:rPr>
                <w:lang w:val="sr-Cyrl-RS"/>
              </w:rPr>
            </w:pPr>
            <w:r>
              <w:rPr>
                <w:lang w:val="sr-Cyrl-RS"/>
              </w:rPr>
              <w:t>[Овде навести датум када ће систем детекције воза усаглашен са ТСИ бити пуштен у рад]</w:t>
            </w:r>
          </w:p>
        </w:tc>
      </w:tr>
      <w:tr w:rsidR="004C26EE" w14:paraId="4CB67EDB" w14:textId="77777777">
        <w:tc>
          <w:tcPr>
            <w:tcW w:w="0" w:type="auto"/>
            <w:shd w:val="clear" w:color="auto" w:fill="FFFFFF"/>
          </w:tcPr>
          <w:p w14:paraId="0CE52B60" w14:textId="77777777" w:rsidR="004C26EE" w:rsidRDefault="00C72362">
            <w:pPr>
              <w:rPr>
                <w:lang w:val="en-GB"/>
              </w:rPr>
            </w:pPr>
            <w:r>
              <w:rPr>
                <w:rStyle w:val="SegmentID"/>
                <w:lang w:val="en-GB"/>
              </w:rPr>
              <w:t>6065</w:t>
            </w:r>
            <w:r>
              <w:rPr>
                <w:rStyle w:val="TransUnitID"/>
                <w:lang w:val="en-GB"/>
              </w:rPr>
              <w:t>a9aaedac-2e6f-45d7-bd50-8bebf5176718</w:t>
            </w:r>
          </w:p>
        </w:tc>
        <w:tc>
          <w:tcPr>
            <w:tcW w:w="0" w:type="auto"/>
            <w:shd w:val="clear" w:color="auto" w:fill="FFFFFF"/>
          </w:tcPr>
          <w:p w14:paraId="4EBDB294" w14:textId="77777777" w:rsidR="004C26EE" w:rsidRDefault="00C72362">
            <w:pPr>
              <w:rPr>
                <w:lang w:val="en-GB"/>
              </w:rPr>
            </w:pPr>
            <w:r>
              <w:rPr>
                <w:lang w:val="en-GB"/>
              </w:rPr>
              <w:t>Translation Approved (100%)</w:t>
            </w:r>
          </w:p>
        </w:tc>
        <w:tc>
          <w:tcPr>
            <w:tcW w:w="0" w:type="auto"/>
            <w:shd w:val="clear" w:color="auto" w:fill="FFFFFF"/>
          </w:tcPr>
          <w:p w14:paraId="5E78B427" w14:textId="77777777" w:rsidR="004C26EE" w:rsidRDefault="00C72362">
            <w:pPr>
              <w:rPr>
                <w:lang w:val="en-GB"/>
              </w:rPr>
            </w:pPr>
            <w:r>
              <w:rPr>
                <w:lang w:val="en-GB"/>
              </w:rPr>
              <w:t>[Include here the total length of the line]</w:t>
            </w:r>
          </w:p>
        </w:tc>
        <w:tc>
          <w:tcPr>
            <w:tcW w:w="0" w:type="auto"/>
            <w:shd w:val="clear" w:color="auto" w:fill="FFFFFF"/>
          </w:tcPr>
          <w:p w14:paraId="57A41495" w14:textId="77777777" w:rsidR="004C26EE" w:rsidRDefault="00C72362">
            <w:pPr>
              <w:rPr>
                <w:lang w:val="sr-Cyrl-RS"/>
              </w:rPr>
            </w:pPr>
            <w:r>
              <w:rPr>
                <w:lang w:val="sr-Cyrl-RS"/>
              </w:rPr>
              <w:t>[Овде навести укупну дужину пругe]</w:t>
            </w:r>
          </w:p>
        </w:tc>
      </w:tr>
      <w:tr w:rsidR="004C26EE" w14:paraId="713A8B81" w14:textId="77777777">
        <w:tc>
          <w:tcPr>
            <w:tcW w:w="0" w:type="auto"/>
            <w:shd w:val="clear" w:color="auto" w:fill="FFFFFF"/>
          </w:tcPr>
          <w:p w14:paraId="102D7286" w14:textId="77777777" w:rsidR="004C26EE" w:rsidRDefault="00C72362">
            <w:pPr>
              <w:rPr>
                <w:lang w:val="en-GB"/>
              </w:rPr>
            </w:pPr>
            <w:r>
              <w:rPr>
                <w:rStyle w:val="SegmentID"/>
                <w:lang w:val="en-GB"/>
              </w:rPr>
              <w:t>6066</w:t>
            </w:r>
            <w:r>
              <w:rPr>
                <w:rStyle w:val="TransUnitID"/>
                <w:lang w:val="en-GB"/>
              </w:rPr>
              <w:t>2bc81641-783b-48a7-be8b-bf6812254341</w:t>
            </w:r>
          </w:p>
        </w:tc>
        <w:tc>
          <w:tcPr>
            <w:tcW w:w="0" w:type="auto"/>
            <w:shd w:val="clear" w:color="auto" w:fill="FFFFFF"/>
          </w:tcPr>
          <w:p w14:paraId="3A8F45CA" w14:textId="77777777" w:rsidR="004C26EE" w:rsidRDefault="00C72362">
            <w:pPr>
              <w:rPr>
                <w:lang w:val="en-GB"/>
              </w:rPr>
            </w:pPr>
            <w:r>
              <w:rPr>
                <w:lang w:val="en-GB"/>
              </w:rPr>
              <w:t>Translation Approved (84%)</w:t>
            </w:r>
          </w:p>
        </w:tc>
        <w:tc>
          <w:tcPr>
            <w:tcW w:w="0" w:type="auto"/>
            <w:shd w:val="clear" w:color="auto" w:fill="FFFFFF"/>
          </w:tcPr>
          <w:p w14:paraId="25751852" w14:textId="77777777" w:rsidR="004C26EE" w:rsidRDefault="00C72362">
            <w:pPr>
              <w:rPr>
                <w:lang w:val="en-GB"/>
              </w:rPr>
            </w:pPr>
            <w:r>
              <w:rPr>
                <w:lang w:val="en-GB"/>
              </w:rPr>
              <w:t>[Include here the type of train detection part action.</w:t>
            </w:r>
          </w:p>
        </w:tc>
        <w:tc>
          <w:tcPr>
            <w:tcW w:w="0" w:type="auto"/>
            <w:shd w:val="clear" w:color="auto" w:fill="FFFFFF"/>
          </w:tcPr>
          <w:p w14:paraId="1832D5A3" w14:textId="77777777" w:rsidR="004C26EE" w:rsidRDefault="00C72362">
            <w:pPr>
              <w:rPr>
                <w:lang w:val="sr-Cyrl-RS"/>
              </w:rPr>
            </w:pPr>
            <w:r>
              <w:rPr>
                <w:lang w:val="sr-Cyrl-RS"/>
              </w:rPr>
              <w:t>[Овде навести врсту мере за део за детекцију воза.</w:t>
            </w:r>
          </w:p>
        </w:tc>
      </w:tr>
      <w:tr w:rsidR="004C26EE" w14:paraId="3CF8F8B5" w14:textId="77777777">
        <w:tc>
          <w:tcPr>
            <w:tcW w:w="0" w:type="auto"/>
            <w:shd w:val="clear" w:color="auto" w:fill="FFFFFF"/>
          </w:tcPr>
          <w:p w14:paraId="6E06C407" w14:textId="77777777" w:rsidR="004C26EE" w:rsidRDefault="00C72362">
            <w:pPr>
              <w:rPr>
                <w:lang w:val="en-GB"/>
              </w:rPr>
            </w:pPr>
            <w:r>
              <w:rPr>
                <w:rStyle w:val="SegmentID"/>
                <w:lang w:val="en-GB"/>
              </w:rPr>
              <w:t>6067</w:t>
            </w:r>
            <w:r>
              <w:rPr>
                <w:rStyle w:val="TransUnitID"/>
                <w:lang w:val="en-GB"/>
              </w:rPr>
              <w:t>2bc81641-783b-48a7-be8b-bf6812254341</w:t>
            </w:r>
          </w:p>
        </w:tc>
        <w:tc>
          <w:tcPr>
            <w:tcW w:w="0" w:type="auto"/>
            <w:shd w:val="clear" w:color="auto" w:fill="FFFFFF"/>
          </w:tcPr>
          <w:p w14:paraId="149B3D9A" w14:textId="77777777" w:rsidR="004C26EE" w:rsidRDefault="00C72362">
            <w:pPr>
              <w:rPr>
                <w:lang w:val="en-GB"/>
              </w:rPr>
            </w:pPr>
            <w:r>
              <w:rPr>
                <w:lang w:val="en-GB"/>
              </w:rPr>
              <w:t>Translation Approved (100%)</w:t>
            </w:r>
          </w:p>
        </w:tc>
        <w:tc>
          <w:tcPr>
            <w:tcW w:w="0" w:type="auto"/>
            <w:shd w:val="clear" w:color="auto" w:fill="FFFFFF"/>
          </w:tcPr>
          <w:p w14:paraId="2296F691" w14:textId="77777777" w:rsidR="004C26EE" w:rsidRDefault="00C72362">
            <w:pPr>
              <w:rPr>
                <w:lang w:val="en-GB"/>
              </w:rPr>
            </w:pPr>
            <w:r>
              <w:rPr>
                <w:lang w:val="en-GB"/>
              </w:rPr>
              <w:t>New/renew/upgrade]</w:t>
            </w:r>
          </w:p>
        </w:tc>
        <w:tc>
          <w:tcPr>
            <w:tcW w:w="0" w:type="auto"/>
            <w:shd w:val="clear" w:color="auto" w:fill="FFFFFF"/>
          </w:tcPr>
          <w:p w14:paraId="147DE64E" w14:textId="77777777" w:rsidR="004C26EE" w:rsidRDefault="00C72362">
            <w:pPr>
              <w:rPr>
                <w:lang w:val="sr-Cyrl-RS"/>
              </w:rPr>
            </w:pPr>
            <w:r>
              <w:rPr>
                <w:lang w:val="sr-Cyrl-RS"/>
              </w:rPr>
              <w:t>Ново/обнова/унапређење</w:t>
            </w:r>
          </w:p>
        </w:tc>
      </w:tr>
      <w:tr w:rsidR="004C26EE" w14:paraId="51889DF5" w14:textId="77777777">
        <w:tc>
          <w:tcPr>
            <w:tcW w:w="0" w:type="auto"/>
            <w:shd w:val="clear" w:color="auto" w:fill="FFFFFF"/>
          </w:tcPr>
          <w:p w14:paraId="3669FE56" w14:textId="77777777" w:rsidR="004C26EE" w:rsidRDefault="00C72362">
            <w:pPr>
              <w:rPr>
                <w:lang w:val="en-GB"/>
              </w:rPr>
            </w:pPr>
            <w:r>
              <w:rPr>
                <w:rStyle w:val="SegmentID"/>
                <w:lang w:val="en-GB"/>
              </w:rPr>
              <w:t>6068</w:t>
            </w:r>
            <w:r>
              <w:rPr>
                <w:rStyle w:val="TransUnitID"/>
                <w:lang w:val="en-GB"/>
              </w:rPr>
              <w:t>a6dfdce3-c753-48f9-a7f3-2a7e3ffb1cef</w:t>
            </w:r>
          </w:p>
        </w:tc>
        <w:tc>
          <w:tcPr>
            <w:tcW w:w="0" w:type="auto"/>
            <w:shd w:val="clear" w:color="auto" w:fill="FFFFFF"/>
          </w:tcPr>
          <w:p w14:paraId="1B4F0721" w14:textId="77777777" w:rsidR="004C26EE" w:rsidRDefault="00C72362">
            <w:pPr>
              <w:rPr>
                <w:lang w:val="en-GB"/>
              </w:rPr>
            </w:pPr>
            <w:r>
              <w:rPr>
                <w:lang w:val="en-GB"/>
              </w:rPr>
              <w:t>Translation Approved (100%)</w:t>
            </w:r>
          </w:p>
        </w:tc>
        <w:tc>
          <w:tcPr>
            <w:tcW w:w="0" w:type="auto"/>
            <w:shd w:val="clear" w:color="auto" w:fill="FFFFFF"/>
          </w:tcPr>
          <w:p w14:paraId="41D14751" w14:textId="77777777" w:rsidR="004C26EE" w:rsidRDefault="00C72362">
            <w:pPr>
              <w:rPr>
                <w:lang w:val="en-GB"/>
              </w:rPr>
            </w:pPr>
            <w:r>
              <w:rPr>
                <w:lang w:val="en-GB"/>
              </w:rPr>
              <w:t>[Include here …]</w:t>
            </w:r>
          </w:p>
        </w:tc>
        <w:tc>
          <w:tcPr>
            <w:tcW w:w="0" w:type="auto"/>
            <w:shd w:val="clear" w:color="auto" w:fill="FFFFFF"/>
          </w:tcPr>
          <w:p w14:paraId="14A9CF76" w14:textId="77777777" w:rsidR="004C26EE" w:rsidRDefault="00C72362">
            <w:pPr>
              <w:rPr>
                <w:lang w:val="sr-Cyrl-RS"/>
              </w:rPr>
            </w:pPr>
            <w:r>
              <w:rPr>
                <w:lang w:val="sr-Cyrl-RS"/>
              </w:rPr>
              <w:t>[Овде навести …]</w:t>
            </w:r>
          </w:p>
        </w:tc>
      </w:tr>
      <w:tr w:rsidR="004C26EE" w14:paraId="07F2B1EE" w14:textId="77777777">
        <w:tc>
          <w:tcPr>
            <w:tcW w:w="0" w:type="auto"/>
            <w:shd w:val="clear" w:color="auto" w:fill="FFFFFF"/>
          </w:tcPr>
          <w:p w14:paraId="0120B3C6" w14:textId="77777777" w:rsidR="004C26EE" w:rsidRDefault="00C72362">
            <w:pPr>
              <w:rPr>
                <w:lang w:val="en-GB"/>
              </w:rPr>
            </w:pPr>
            <w:r>
              <w:rPr>
                <w:rStyle w:val="SegmentID"/>
                <w:lang w:val="en-GB"/>
              </w:rPr>
              <w:t>6069</w:t>
            </w:r>
            <w:r>
              <w:rPr>
                <w:rStyle w:val="TransUnitID"/>
                <w:lang w:val="en-GB"/>
              </w:rPr>
              <w:t>4f201567-3ae8-463c-b828-931b836e426c</w:t>
            </w:r>
          </w:p>
        </w:tc>
        <w:tc>
          <w:tcPr>
            <w:tcW w:w="0" w:type="auto"/>
            <w:shd w:val="clear" w:color="auto" w:fill="FFFFFF"/>
          </w:tcPr>
          <w:p w14:paraId="5E9D5864" w14:textId="77777777" w:rsidR="004C26EE" w:rsidRDefault="00C72362">
            <w:pPr>
              <w:rPr>
                <w:lang w:val="en-GB"/>
              </w:rPr>
            </w:pPr>
            <w:r>
              <w:rPr>
                <w:lang w:val="en-GB"/>
              </w:rPr>
              <w:t>Translation Approved (CM)</w:t>
            </w:r>
          </w:p>
        </w:tc>
        <w:tc>
          <w:tcPr>
            <w:tcW w:w="0" w:type="auto"/>
            <w:shd w:val="clear" w:color="auto" w:fill="FFFFFF"/>
          </w:tcPr>
          <w:p w14:paraId="5554EDA3" w14:textId="77777777" w:rsidR="004C26EE" w:rsidRDefault="00C72362">
            <w:pPr>
              <w:rPr>
                <w:lang w:val="en-GB"/>
              </w:rPr>
            </w:pPr>
            <w:r>
              <w:rPr>
                <w:lang w:val="en-GB"/>
              </w:rPr>
              <w:t>[If relevant, include here additional comments]</w:t>
            </w:r>
          </w:p>
        </w:tc>
        <w:tc>
          <w:tcPr>
            <w:tcW w:w="0" w:type="auto"/>
            <w:shd w:val="clear" w:color="auto" w:fill="FFFFFF"/>
          </w:tcPr>
          <w:p w14:paraId="362D6E71" w14:textId="77777777" w:rsidR="004C26EE" w:rsidRDefault="00C72362">
            <w:pPr>
              <w:rPr>
                <w:lang w:val="sr-Cyrl-RS"/>
              </w:rPr>
            </w:pPr>
            <w:r>
              <w:rPr>
                <w:lang w:val="sr-Cyrl-RS"/>
              </w:rPr>
              <w:t>[По потреби, овде унети додатне коментаре]</w:t>
            </w:r>
          </w:p>
        </w:tc>
      </w:tr>
      <w:tr w:rsidR="004C26EE" w14:paraId="3322E76B" w14:textId="77777777">
        <w:tc>
          <w:tcPr>
            <w:tcW w:w="0" w:type="auto"/>
            <w:shd w:val="clear" w:color="auto" w:fill="FFFFFF"/>
          </w:tcPr>
          <w:p w14:paraId="04A0B8E1" w14:textId="77777777" w:rsidR="004C26EE" w:rsidRDefault="00C72362">
            <w:pPr>
              <w:rPr>
                <w:lang w:val="en-GB"/>
              </w:rPr>
            </w:pPr>
            <w:r>
              <w:rPr>
                <w:rStyle w:val="SegmentID"/>
                <w:lang w:val="en-GB"/>
              </w:rPr>
              <w:t>6070</w:t>
            </w:r>
            <w:r>
              <w:rPr>
                <w:rStyle w:val="TransUnitID"/>
                <w:lang w:val="en-GB"/>
              </w:rPr>
              <w:t>de9d7de2-5ead-47bb-8ecd-92c500eaca7e</w:t>
            </w:r>
          </w:p>
        </w:tc>
        <w:tc>
          <w:tcPr>
            <w:tcW w:w="0" w:type="auto"/>
            <w:shd w:val="clear" w:color="auto" w:fill="FFFFFF"/>
          </w:tcPr>
          <w:p w14:paraId="24E132CF" w14:textId="77777777" w:rsidR="004C26EE" w:rsidRDefault="00C72362">
            <w:pPr>
              <w:rPr>
                <w:lang w:val="en-GB"/>
              </w:rPr>
            </w:pPr>
            <w:r>
              <w:rPr>
                <w:lang w:val="en-GB"/>
              </w:rPr>
              <w:t>Translation Approved (100%)</w:t>
            </w:r>
          </w:p>
        </w:tc>
        <w:tc>
          <w:tcPr>
            <w:tcW w:w="0" w:type="auto"/>
            <w:shd w:val="clear" w:color="auto" w:fill="FFFFFF"/>
          </w:tcPr>
          <w:p w14:paraId="6E66E2F9" w14:textId="77777777" w:rsidR="004C26EE" w:rsidRDefault="00C72362">
            <w:pPr>
              <w:rPr>
                <w:lang w:val="en-GB"/>
              </w:rPr>
            </w:pPr>
            <w:r>
              <w:rPr>
                <w:lang w:val="en-GB"/>
              </w:rPr>
              <w:t>3.5.</w:t>
            </w:r>
          </w:p>
        </w:tc>
        <w:tc>
          <w:tcPr>
            <w:tcW w:w="0" w:type="auto"/>
            <w:shd w:val="clear" w:color="auto" w:fill="FFFFFF"/>
          </w:tcPr>
          <w:p w14:paraId="7C1E5800" w14:textId="77777777" w:rsidR="004C26EE" w:rsidRDefault="00C72362">
            <w:pPr>
              <w:rPr>
                <w:lang w:val="sr-Cyrl-RS"/>
              </w:rPr>
            </w:pPr>
            <w:r>
              <w:rPr>
                <w:lang w:val="sr-Cyrl-RS"/>
              </w:rPr>
              <w:t>3.5.</w:t>
            </w:r>
          </w:p>
        </w:tc>
      </w:tr>
      <w:tr w:rsidR="004C26EE" w14:paraId="77805079" w14:textId="77777777">
        <w:tc>
          <w:tcPr>
            <w:tcW w:w="0" w:type="auto"/>
            <w:shd w:val="clear" w:color="auto" w:fill="FFFFFF"/>
          </w:tcPr>
          <w:p w14:paraId="5D14D19B" w14:textId="77777777" w:rsidR="004C26EE" w:rsidRDefault="00C72362">
            <w:pPr>
              <w:rPr>
                <w:lang w:val="en-GB"/>
              </w:rPr>
            </w:pPr>
            <w:r>
              <w:rPr>
                <w:rStyle w:val="SegmentID"/>
                <w:lang w:val="en-GB"/>
              </w:rPr>
              <w:t>6071</w:t>
            </w:r>
            <w:r>
              <w:rPr>
                <w:rStyle w:val="TransUnitID"/>
                <w:lang w:val="en-GB"/>
              </w:rPr>
              <w:t>de9d7de2-5ead-47bb-8ecd-92c500eaca7e</w:t>
            </w:r>
          </w:p>
        </w:tc>
        <w:tc>
          <w:tcPr>
            <w:tcW w:w="0" w:type="auto"/>
            <w:shd w:val="clear" w:color="auto" w:fill="FFFFFF"/>
          </w:tcPr>
          <w:p w14:paraId="02BA0A11" w14:textId="77777777" w:rsidR="004C26EE" w:rsidRDefault="00C72362">
            <w:pPr>
              <w:rPr>
                <w:lang w:val="en-GB"/>
              </w:rPr>
            </w:pPr>
            <w:r>
              <w:rPr>
                <w:lang w:val="en-GB"/>
              </w:rPr>
              <w:t>Translation Approved (96%)</w:t>
            </w:r>
          </w:p>
        </w:tc>
        <w:tc>
          <w:tcPr>
            <w:tcW w:w="0" w:type="auto"/>
            <w:shd w:val="clear" w:color="auto" w:fill="FFFFFF"/>
          </w:tcPr>
          <w:p w14:paraId="3620F116" w14:textId="77777777" w:rsidR="004C26EE" w:rsidRDefault="00C72362">
            <w:pPr>
              <w:rPr>
                <w:lang w:val="en-GB"/>
              </w:rPr>
            </w:pPr>
            <w:r>
              <w:rPr>
                <w:lang w:val="en-GB"/>
              </w:rPr>
              <w:t>Migration strategy of specific cases</w:t>
            </w:r>
          </w:p>
        </w:tc>
        <w:tc>
          <w:tcPr>
            <w:tcW w:w="0" w:type="auto"/>
            <w:shd w:val="clear" w:color="auto" w:fill="FFFFFF"/>
          </w:tcPr>
          <w:p w14:paraId="28CDBAB4" w14:textId="77777777" w:rsidR="004C26EE" w:rsidRDefault="00C72362">
            <w:pPr>
              <w:rPr>
                <w:lang w:val="sr-Cyrl-RS"/>
              </w:rPr>
            </w:pPr>
            <w:r>
              <w:rPr>
                <w:lang w:val="sr-Cyrl-RS"/>
              </w:rPr>
              <w:t>Стратегија преласка за специфичне случајеве</w:t>
            </w:r>
          </w:p>
        </w:tc>
      </w:tr>
      <w:tr w:rsidR="004C26EE" w14:paraId="3F50EBBF" w14:textId="77777777">
        <w:tc>
          <w:tcPr>
            <w:tcW w:w="0" w:type="auto"/>
            <w:shd w:val="clear" w:color="auto" w:fill="FFFFFF"/>
          </w:tcPr>
          <w:p w14:paraId="109C1DEF" w14:textId="77777777" w:rsidR="004C26EE" w:rsidRDefault="00C72362">
            <w:pPr>
              <w:rPr>
                <w:lang w:val="en-GB"/>
              </w:rPr>
            </w:pPr>
            <w:r>
              <w:rPr>
                <w:rStyle w:val="SegmentID"/>
                <w:lang w:val="en-GB"/>
              </w:rPr>
              <w:t>6072</w:t>
            </w:r>
            <w:r>
              <w:rPr>
                <w:rStyle w:val="TransUnitID"/>
                <w:lang w:val="en-GB"/>
              </w:rPr>
              <w:t>b29d3893-e966-4e98-915f-6687c6d638ba</w:t>
            </w:r>
          </w:p>
        </w:tc>
        <w:tc>
          <w:tcPr>
            <w:tcW w:w="0" w:type="auto"/>
            <w:shd w:val="clear" w:color="auto" w:fill="FFFFFF"/>
          </w:tcPr>
          <w:p w14:paraId="5035038F" w14:textId="77777777" w:rsidR="004C26EE" w:rsidRDefault="00C72362">
            <w:pPr>
              <w:rPr>
                <w:lang w:val="en-GB"/>
              </w:rPr>
            </w:pPr>
            <w:r>
              <w:rPr>
                <w:lang w:val="en-GB"/>
              </w:rPr>
              <w:t>Translation Approved (0%)</w:t>
            </w:r>
          </w:p>
        </w:tc>
        <w:tc>
          <w:tcPr>
            <w:tcW w:w="0" w:type="auto"/>
            <w:shd w:val="clear" w:color="auto" w:fill="FFFFFF"/>
          </w:tcPr>
          <w:p w14:paraId="1CD66576" w14:textId="77777777" w:rsidR="004C26EE" w:rsidRDefault="00C72362">
            <w:pPr>
              <w:rPr>
                <w:lang w:val="en-GB"/>
              </w:rPr>
            </w:pPr>
            <w:r>
              <w:rPr>
                <w:lang w:val="en-GB"/>
              </w:rPr>
              <w:t>[This section shall include information and planning of the technical migration strategy for specific cases state on section 7.7 of the CCS TSI.</w:t>
            </w:r>
          </w:p>
        </w:tc>
        <w:tc>
          <w:tcPr>
            <w:tcW w:w="0" w:type="auto"/>
            <w:shd w:val="clear" w:color="auto" w:fill="FFFFFF"/>
          </w:tcPr>
          <w:p w14:paraId="67FF118B" w14:textId="77777777" w:rsidR="004C26EE" w:rsidRDefault="00C72362">
            <w:pPr>
              <w:rPr>
                <w:lang w:val="sr-Cyrl-RS"/>
              </w:rPr>
            </w:pPr>
            <w:r>
              <w:rPr>
                <w:lang w:val="sr-Cyrl-RS"/>
              </w:rPr>
              <w:t>[У овом одељку се наводе информације о стратегији техничког преласка за специфичне случајеве наведене у одељку 7.7. ТСИ подсистема контроле, управљања и сигнализације, и о њеном планирању.</w:t>
            </w:r>
          </w:p>
        </w:tc>
      </w:tr>
      <w:tr w:rsidR="004C26EE" w14:paraId="36396822" w14:textId="77777777">
        <w:tc>
          <w:tcPr>
            <w:tcW w:w="0" w:type="auto"/>
            <w:shd w:val="clear" w:color="auto" w:fill="FFFFFF"/>
          </w:tcPr>
          <w:p w14:paraId="1E70C798" w14:textId="77777777" w:rsidR="004C26EE" w:rsidRDefault="00C72362">
            <w:pPr>
              <w:rPr>
                <w:lang w:val="en-GB"/>
              </w:rPr>
            </w:pPr>
            <w:r>
              <w:rPr>
                <w:rStyle w:val="SegmentID"/>
                <w:lang w:val="en-GB"/>
              </w:rPr>
              <w:t>6073</w:t>
            </w:r>
            <w:r>
              <w:rPr>
                <w:rStyle w:val="TransUnitID"/>
                <w:lang w:val="en-GB"/>
              </w:rPr>
              <w:t>eb68f66e-d1ed-42bb-9e65-d6f1d16e21ce</w:t>
            </w:r>
          </w:p>
        </w:tc>
        <w:tc>
          <w:tcPr>
            <w:tcW w:w="0" w:type="auto"/>
            <w:shd w:val="clear" w:color="auto" w:fill="FFFFFF"/>
          </w:tcPr>
          <w:p w14:paraId="67A5D773" w14:textId="77777777" w:rsidR="004C26EE" w:rsidRDefault="00C72362">
            <w:pPr>
              <w:rPr>
                <w:lang w:val="en-GB"/>
              </w:rPr>
            </w:pPr>
            <w:r>
              <w:rPr>
                <w:lang w:val="en-GB"/>
              </w:rPr>
              <w:t>Translation Approved (100%)</w:t>
            </w:r>
          </w:p>
        </w:tc>
        <w:tc>
          <w:tcPr>
            <w:tcW w:w="0" w:type="auto"/>
            <w:shd w:val="clear" w:color="auto" w:fill="FFFFFF"/>
          </w:tcPr>
          <w:p w14:paraId="604750AF" w14:textId="77777777" w:rsidR="004C26EE" w:rsidRDefault="00C72362">
            <w:pPr>
              <w:rPr>
                <w:lang w:val="en-GB"/>
              </w:rPr>
            </w:pPr>
            <w:r>
              <w:rPr>
                <w:lang w:val="en-GB"/>
              </w:rPr>
              <w:t>The template to be filled in to provide the information in this section is given below.]</w:t>
            </w:r>
          </w:p>
        </w:tc>
        <w:tc>
          <w:tcPr>
            <w:tcW w:w="0" w:type="auto"/>
            <w:shd w:val="clear" w:color="auto" w:fill="FFFFFF"/>
          </w:tcPr>
          <w:p w14:paraId="2AEF37B8" w14:textId="77777777" w:rsidR="004C26EE" w:rsidRDefault="00C72362">
            <w:pPr>
              <w:rPr>
                <w:lang w:val="sr-Cyrl-RS"/>
              </w:rPr>
            </w:pPr>
            <w:r>
              <w:rPr>
                <w:lang w:val="sr-Cyrl-RS"/>
              </w:rPr>
              <w:t>Образац који треба попунити ради достављања информација из овог одељка дат је у даљем тексту.]</w:t>
            </w:r>
          </w:p>
        </w:tc>
      </w:tr>
      <w:tr w:rsidR="004C26EE" w14:paraId="52FD0787" w14:textId="77777777">
        <w:tc>
          <w:tcPr>
            <w:tcW w:w="0" w:type="auto"/>
            <w:shd w:val="clear" w:color="auto" w:fill="FFFFFF"/>
          </w:tcPr>
          <w:p w14:paraId="535CB578" w14:textId="77777777" w:rsidR="004C26EE" w:rsidRDefault="00C72362">
            <w:pPr>
              <w:rPr>
                <w:lang w:val="en-GB"/>
              </w:rPr>
            </w:pPr>
            <w:r>
              <w:rPr>
                <w:rStyle w:val="SegmentID"/>
                <w:lang w:val="en-GB"/>
              </w:rPr>
              <w:t>6074</w:t>
            </w:r>
            <w:r>
              <w:rPr>
                <w:rStyle w:val="TransUnitID"/>
                <w:lang w:val="en-GB"/>
              </w:rPr>
              <w:t>a6fa103f-d3b0-4c7e-8e38-f6d73613962c</w:t>
            </w:r>
          </w:p>
        </w:tc>
        <w:tc>
          <w:tcPr>
            <w:tcW w:w="0" w:type="auto"/>
            <w:shd w:val="clear" w:color="auto" w:fill="FFFFFF"/>
          </w:tcPr>
          <w:p w14:paraId="26AAA39F" w14:textId="77777777" w:rsidR="004C26EE" w:rsidRDefault="00C72362">
            <w:pPr>
              <w:rPr>
                <w:lang w:val="en-GB"/>
              </w:rPr>
            </w:pPr>
            <w:r>
              <w:rPr>
                <w:lang w:val="en-GB"/>
              </w:rPr>
              <w:t>Translation Approved (0%)</w:t>
            </w:r>
          </w:p>
        </w:tc>
        <w:tc>
          <w:tcPr>
            <w:tcW w:w="0" w:type="auto"/>
            <w:shd w:val="clear" w:color="auto" w:fill="FFFFFF"/>
          </w:tcPr>
          <w:p w14:paraId="7B53DB3B" w14:textId="77777777" w:rsidR="004C26EE" w:rsidRDefault="00C72362">
            <w:pPr>
              <w:rPr>
                <w:lang w:val="en-GB"/>
              </w:rPr>
            </w:pPr>
            <w:r>
              <w:rPr>
                <w:lang w:val="en-GB"/>
              </w:rPr>
              <w:t>[Include here the details of the migration strategy of the specific cases stated on section 7.7 of CCS TSI.</w:t>
            </w:r>
          </w:p>
        </w:tc>
        <w:tc>
          <w:tcPr>
            <w:tcW w:w="0" w:type="auto"/>
            <w:shd w:val="clear" w:color="auto" w:fill="FFFFFF"/>
          </w:tcPr>
          <w:p w14:paraId="5B0E69C8" w14:textId="77777777" w:rsidR="004C26EE" w:rsidRDefault="00C72362">
            <w:pPr>
              <w:rPr>
                <w:lang w:val="sr-Cyrl-RS"/>
              </w:rPr>
            </w:pPr>
            <w:r>
              <w:rPr>
                <w:lang w:val="sr-Cyrl-RS"/>
              </w:rPr>
              <w:t>[Овде навести податке о стратегији преласка за специфичне случајеве наведене у одељку 7.7. ТСИ подсистема контроле, управљања и сигнализације.</w:t>
            </w:r>
          </w:p>
        </w:tc>
      </w:tr>
      <w:tr w:rsidR="004C26EE" w14:paraId="741C478E" w14:textId="77777777">
        <w:tc>
          <w:tcPr>
            <w:tcW w:w="0" w:type="auto"/>
            <w:shd w:val="clear" w:color="auto" w:fill="FFFFFF"/>
          </w:tcPr>
          <w:p w14:paraId="5016B922" w14:textId="77777777" w:rsidR="004C26EE" w:rsidRDefault="00C72362">
            <w:pPr>
              <w:rPr>
                <w:lang w:val="en-GB"/>
              </w:rPr>
            </w:pPr>
            <w:r>
              <w:rPr>
                <w:rStyle w:val="SegmentID"/>
                <w:lang w:val="en-GB"/>
              </w:rPr>
              <w:t>6075</w:t>
            </w:r>
            <w:r>
              <w:rPr>
                <w:rStyle w:val="TransUnitID"/>
                <w:lang w:val="en-GB"/>
              </w:rPr>
              <w:t>99f7e16b-59f5-4349-95b4-4558b2a5373f</w:t>
            </w:r>
          </w:p>
        </w:tc>
        <w:tc>
          <w:tcPr>
            <w:tcW w:w="0" w:type="auto"/>
            <w:shd w:val="clear" w:color="auto" w:fill="FFFFFF"/>
          </w:tcPr>
          <w:p w14:paraId="12C92732" w14:textId="77777777" w:rsidR="004C26EE" w:rsidRDefault="00C72362">
            <w:pPr>
              <w:rPr>
                <w:lang w:val="en-GB"/>
              </w:rPr>
            </w:pPr>
            <w:r>
              <w:rPr>
                <w:lang w:val="en-GB"/>
              </w:rPr>
              <w:t>Translation Approved (0%)</w:t>
            </w:r>
          </w:p>
        </w:tc>
        <w:tc>
          <w:tcPr>
            <w:tcW w:w="0" w:type="auto"/>
            <w:shd w:val="clear" w:color="auto" w:fill="FFFFFF"/>
          </w:tcPr>
          <w:p w14:paraId="49F15479" w14:textId="77777777" w:rsidR="004C26EE" w:rsidRDefault="00C72362">
            <w:pPr>
              <w:rPr>
                <w:lang w:val="en-GB"/>
              </w:rPr>
            </w:pPr>
            <w:r>
              <w:rPr>
                <w:lang w:val="en-GB"/>
              </w:rPr>
              <w:t>It shall be clearly defined in the information provided to which specific route or networks are each specific case limited to and if applicable, the relevant dates for the migration.]</w:t>
            </w:r>
          </w:p>
        </w:tc>
        <w:tc>
          <w:tcPr>
            <w:tcW w:w="0" w:type="auto"/>
            <w:shd w:val="clear" w:color="auto" w:fill="FFFFFF"/>
          </w:tcPr>
          <w:p w14:paraId="4A427F59" w14:textId="77777777" w:rsidR="004C26EE" w:rsidRDefault="00C72362">
            <w:pPr>
              <w:rPr>
                <w:lang w:val="sr-Cyrl-RS"/>
              </w:rPr>
            </w:pPr>
            <w:r>
              <w:rPr>
                <w:lang w:val="sr-Cyrl-RS"/>
              </w:rPr>
              <w:t>У достављеним информацијама јасно се дефинише на који конкретан превозни пут или мреже је ограничен сваки специфични случај и, по потреби, наводе се релевантни датуми за прелазак.]</w:t>
            </w:r>
          </w:p>
        </w:tc>
      </w:tr>
      <w:tr w:rsidR="004C26EE" w14:paraId="78397C55" w14:textId="77777777">
        <w:tc>
          <w:tcPr>
            <w:tcW w:w="0" w:type="auto"/>
            <w:shd w:val="clear" w:color="auto" w:fill="FFFFFF"/>
          </w:tcPr>
          <w:p w14:paraId="7BF204B3" w14:textId="77777777" w:rsidR="004C26EE" w:rsidRDefault="00C72362">
            <w:pPr>
              <w:rPr>
                <w:lang w:val="en-GB"/>
              </w:rPr>
            </w:pPr>
            <w:r>
              <w:rPr>
                <w:rStyle w:val="SegmentID"/>
                <w:lang w:val="en-GB"/>
              </w:rPr>
              <w:t>6076</w:t>
            </w:r>
            <w:r>
              <w:rPr>
                <w:rStyle w:val="TransUnitID"/>
                <w:lang w:val="en-GB"/>
              </w:rPr>
              <w:t>3dfdcb5b-b061-43fc-b660-bad4df5e7d95</w:t>
            </w:r>
          </w:p>
        </w:tc>
        <w:tc>
          <w:tcPr>
            <w:tcW w:w="0" w:type="auto"/>
            <w:shd w:val="clear" w:color="auto" w:fill="FFFFFF"/>
          </w:tcPr>
          <w:p w14:paraId="0EAB3972" w14:textId="77777777" w:rsidR="004C26EE" w:rsidRDefault="00C72362">
            <w:pPr>
              <w:rPr>
                <w:lang w:val="en-GB"/>
              </w:rPr>
            </w:pPr>
            <w:r>
              <w:rPr>
                <w:lang w:val="en-GB"/>
              </w:rPr>
              <w:t>Translation Approved (100%)</w:t>
            </w:r>
          </w:p>
        </w:tc>
        <w:tc>
          <w:tcPr>
            <w:tcW w:w="0" w:type="auto"/>
            <w:shd w:val="clear" w:color="auto" w:fill="FFFFFF"/>
          </w:tcPr>
          <w:p w14:paraId="59C78BFA" w14:textId="77777777" w:rsidR="004C26EE" w:rsidRDefault="00C72362">
            <w:pPr>
              <w:rPr>
                <w:lang w:val="en-GB"/>
              </w:rPr>
            </w:pPr>
            <w:r>
              <w:rPr>
                <w:lang w:val="en-GB"/>
              </w:rPr>
              <w:t>3.6.</w:t>
            </w:r>
          </w:p>
        </w:tc>
        <w:tc>
          <w:tcPr>
            <w:tcW w:w="0" w:type="auto"/>
            <w:shd w:val="clear" w:color="auto" w:fill="FFFFFF"/>
          </w:tcPr>
          <w:p w14:paraId="5751CD30" w14:textId="77777777" w:rsidR="004C26EE" w:rsidRDefault="00C72362">
            <w:pPr>
              <w:rPr>
                <w:lang w:val="sr-Cyrl-RS"/>
              </w:rPr>
            </w:pPr>
            <w:r>
              <w:rPr>
                <w:lang w:val="sr-Cyrl-RS"/>
              </w:rPr>
              <w:t>3.6.</w:t>
            </w:r>
          </w:p>
        </w:tc>
      </w:tr>
      <w:tr w:rsidR="004C26EE" w14:paraId="5CA9DAA7" w14:textId="77777777">
        <w:tc>
          <w:tcPr>
            <w:tcW w:w="0" w:type="auto"/>
            <w:shd w:val="clear" w:color="auto" w:fill="FFFFFF"/>
          </w:tcPr>
          <w:p w14:paraId="5063B72C" w14:textId="77777777" w:rsidR="004C26EE" w:rsidRDefault="00C72362">
            <w:pPr>
              <w:rPr>
                <w:lang w:val="en-GB"/>
              </w:rPr>
            </w:pPr>
            <w:r>
              <w:rPr>
                <w:rStyle w:val="SegmentID"/>
                <w:lang w:val="en-GB"/>
              </w:rPr>
              <w:t>6077</w:t>
            </w:r>
            <w:r>
              <w:rPr>
                <w:rStyle w:val="TransUnitID"/>
                <w:lang w:val="en-GB"/>
              </w:rPr>
              <w:t>3dfdcb5b-b061-43fc-b660-bad4df5e7d95</w:t>
            </w:r>
          </w:p>
        </w:tc>
        <w:tc>
          <w:tcPr>
            <w:tcW w:w="0" w:type="auto"/>
            <w:shd w:val="clear" w:color="auto" w:fill="FFFFFF"/>
          </w:tcPr>
          <w:p w14:paraId="1C76FB36" w14:textId="77777777" w:rsidR="004C26EE" w:rsidRDefault="00C72362">
            <w:pPr>
              <w:rPr>
                <w:lang w:val="en-GB"/>
              </w:rPr>
            </w:pPr>
            <w:r>
              <w:rPr>
                <w:lang w:val="en-GB"/>
              </w:rPr>
              <w:t>Translation Approved (98%)</w:t>
            </w:r>
          </w:p>
        </w:tc>
        <w:tc>
          <w:tcPr>
            <w:tcW w:w="0" w:type="auto"/>
            <w:shd w:val="clear" w:color="auto" w:fill="FFFFFF"/>
          </w:tcPr>
          <w:p w14:paraId="1B90137F" w14:textId="77777777" w:rsidR="004C26EE" w:rsidRDefault="00C72362">
            <w:pPr>
              <w:rPr>
                <w:lang w:val="en-GB"/>
              </w:rPr>
            </w:pPr>
            <w:r>
              <w:rPr>
                <w:lang w:val="en-GB"/>
              </w:rPr>
              <w:t>Technical migration strategy for on-board CCS subsystems</w:t>
            </w:r>
          </w:p>
        </w:tc>
        <w:tc>
          <w:tcPr>
            <w:tcW w:w="0" w:type="auto"/>
            <w:shd w:val="clear" w:color="auto" w:fill="FFFFFF"/>
          </w:tcPr>
          <w:p w14:paraId="0148B08E" w14:textId="77777777" w:rsidR="004C26EE" w:rsidRDefault="00C72362">
            <w:pPr>
              <w:rPr>
                <w:lang w:val="sr-Cyrl-RS"/>
              </w:rPr>
            </w:pPr>
            <w:r>
              <w:rPr>
                <w:lang w:val="sr-Cyrl-RS"/>
              </w:rPr>
              <w:t>Стратегија техничког преласка за подсистеме контроле, управљања и сигнализације у возилу</w:t>
            </w:r>
          </w:p>
        </w:tc>
      </w:tr>
      <w:tr w:rsidR="004C26EE" w14:paraId="3B916F39" w14:textId="77777777">
        <w:tc>
          <w:tcPr>
            <w:tcW w:w="0" w:type="auto"/>
            <w:shd w:val="clear" w:color="auto" w:fill="FFFFFF"/>
          </w:tcPr>
          <w:p w14:paraId="7B3612CE" w14:textId="77777777" w:rsidR="004C26EE" w:rsidRDefault="00C72362">
            <w:pPr>
              <w:rPr>
                <w:lang w:val="en-GB"/>
              </w:rPr>
            </w:pPr>
            <w:r>
              <w:rPr>
                <w:rStyle w:val="SegmentID"/>
                <w:lang w:val="en-GB"/>
              </w:rPr>
              <w:t>6078</w:t>
            </w:r>
            <w:r>
              <w:rPr>
                <w:rStyle w:val="TransUnitID"/>
                <w:lang w:val="en-GB"/>
              </w:rPr>
              <w:t>da2efdf9-4e41-4fc1-ac74-9a826be36c32</w:t>
            </w:r>
          </w:p>
        </w:tc>
        <w:tc>
          <w:tcPr>
            <w:tcW w:w="0" w:type="auto"/>
            <w:shd w:val="clear" w:color="auto" w:fill="FFFFFF"/>
          </w:tcPr>
          <w:p w14:paraId="647C61D8" w14:textId="77777777" w:rsidR="004C26EE" w:rsidRDefault="00C72362">
            <w:pPr>
              <w:rPr>
                <w:lang w:val="en-GB"/>
              </w:rPr>
            </w:pPr>
            <w:r>
              <w:rPr>
                <w:lang w:val="en-GB"/>
              </w:rPr>
              <w:t>Translation Approved (78%)</w:t>
            </w:r>
          </w:p>
        </w:tc>
        <w:tc>
          <w:tcPr>
            <w:tcW w:w="0" w:type="auto"/>
            <w:shd w:val="clear" w:color="auto" w:fill="FFFFFF"/>
          </w:tcPr>
          <w:p w14:paraId="12C282CC" w14:textId="77777777" w:rsidR="004C26EE" w:rsidRDefault="00C72362">
            <w:pPr>
              <w:rPr>
                <w:lang w:val="en-GB"/>
              </w:rPr>
            </w:pPr>
            <w:r>
              <w:rPr>
                <w:lang w:val="en-GB"/>
              </w:rPr>
              <w:t>[This section shall include information and planning of the technical migration strategy for on-board CCS subsystems.]</w:t>
            </w:r>
          </w:p>
        </w:tc>
        <w:tc>
          <w:tcPr>
            <w:tcW w:w="0" w:type="auto"/>
            <w:shd w:val="clear" w:color="auto" w:fill="FFFFFF"/>
          </w:tcPr>
          <w:p w14:paraId="4B209218" w14:textId="77777777" w:rsidR="004C26EE" w:rsidRDefault="00C72362">
            <w:pPr>
              <w:rPr>
                <w:lang w:val="sr-Cyrl-RS"/>
              </w:rPr>
            </w:pPr>
            <w:r>
              <w:rPr>
                <w:lang w:val="sr-Cyrl-RS"/>
              </w:rPr>
              <w:t>[У овом одељку се наводе информације о стратегији техничког преласка за подсистеме контроле, управљања и сигнализације у возилу, и о њеном планирању.]</w:t>
            </w:r>
          </w:p>
        </w:tc>
      </w:tr>
      <w:tr w:rsidR="004C26EE" w14:paraId="7B9CC40B" w14:textId="77777777">
        <w:tc>
          <w:tcPr>
            <w:tcW w:w="0" w:type="auto"/>
            <w:shd w:val="clear" w:color="auto" w:fill="FFFFFF"/>
          </w:tcPr>
          <w:p w14:paraId="5564A2A4" w14:textId="77777777" w:rsidR="004C26EE" w:rsidRDefault="00C72362">
            <w:pPr>
              <w:rPr>
                <w:lang w:val="en-GB"/>
              </w:rPr>
            </w:pPr>
            <w:r>
              <w:rPr>
                <w:rStyle w:val="SegmentID"/>
                <w:lang w:val="en-GB"/>
              </w:rPr>
              <w:t>6079</w:t>
            </w:r>
            <w:r>
              <w:rPr>
                <w:rStyle w:val="TransUnitID"/>
                <w:lang w:val="en-GB"/>
              </w:rPr>
              <w:t>54d823ff-4f8b-4249-92c5-b5375adfea8c</w:t>
            </w:r>
          </w:p>
        </w:tc>
        <w:tc>
          <w:tcPr>
            <w:tcW w:w="0" w:type="auto"/>
            <w:shd w:val="clear" w:color="auto" w:fill="FFFFFF"/>
          </w:tcPr>
          <w:p w14:paraId="10C04B9E" w14:textId="77777777" w:rsidR="004C26EE" w:rsidRDefault="00C72362">
            <w:pPr>
              <w:rPr>
                <w:lang w:val="en-GB"/>
              </w:rPr>
            </w:pPr>
            <w:r>
              <w:rPr>
                <w:lang w:val="en-GB"/>
              </w:rPr>
              <w:t>Translation Approved (100%)</w:t>
            </w:r>
          </w:p>
        </w:tc>
        <w:tc>
          <w:tcPr>
            <w:tcW w:w="0" w:type="auto"/>
            <w:shd w:val="clear" w:color="auto" w:fill="FFFFFF"/>
          </w:tcPr>
          <w:p w14:paraId="3C219E4D" w14:textId="77777777" w:rsidR="004C26EE" w:rsidRDefault="00C72362">
            <w:pPr>
              <w:rPr>
                <w:lang w:val="en-GB"/>
              </w:rPr>
            </w:pPr>
            <w:r>
              <w:rPr>
                <w:lang w:val="en-GB"/>
              </w:rPr>
              <w:t>4.</w:t>
            </w:r>
          </w:p>
        </w:tc>
        <w:tc>
          <w:tcPr>
            <w:tcW w:w="0" w:type="auto"/>
            <w:shd w:val="clear" w:color="auto" w:fill="FFFFFF"/>
          </w:tcPr>
          <w:p w14:paraId="70C2C8C3" w14:textId="77777777" w:rsidR="004C26EE" w:rsidRDefault="00C72362">
            <w:pPr>
              <w:rPr>
                <w:lang w:val="sr-Cyrl-RS"/>
              </w:rPr>
            </w:pPr>
            <w:r>
              <w:rPr>
                <w:lang w:val="sr-Cyrl-RS"/>
              </w:rPr>
              <w:t>4.</w:t>
            </w:r>
          </w:p>
        </w:tc>
      </w:tr>
      <w:tr w:rsidR="004C26EE" w14:paraId="540B8B99" w14:textId="77777777">
        <w:tc>
          <w:tcPr>
            <w:tcW w:w="0" w:type="auto"/>
            <w:shd w:val="clear" w:color="auto" w:fill="FFFFFF"/>
          </w:tcPr>
          <w:p w14:paraId="4819C6B8" w14:textId="77777777" w:rsidR="004C26EE" w:rsidRDefault="00C72362">
            <w:pPr>
              <w:rPr>
                <w:lang w:val="en-GB"/>
              </w:rPr>
            </w:pPr>
            <w:r>
              <w:rPr>
                <w:rStyle w:val="SegmentID"/>
                <w:lang w:val="en-GB"/>
              </w:rPr>
              <w:t>6080</w:t>
            </w:r>
            <w:r>
              <w:rPr>
                <w:rStyle w:val="TransUnitID"/>
                <w:lang w:val="en-GB"/>
              </w:rPr>
              <w:t>54d823ff-4f8b-4249-92c5-b5375adfea8c</w:t>
            </w:r>
          </w:p>
        </w:tc>
        <w:tc>
          <w:tcPr>
            <w:tcW w:w="0" w:type="auto"/>
            <w:shd w:val="clear" w:color="auto" w:fill="FFFFFF"/>
          </w:tcPr>
          <w:p w14:paraId="1FE949E7" w14:textId="77777777" w:rsidR="004C26EE" w:rsidRDefault="00C72362">
            <w:pPr>
              <w:rPr>
                <w:lang w:val="en-GB"/>
              </w:rPr>
            </w:pPr>
            <w:r>
              <w:rPr>
                <w:lang w:val="en-GB"/>
              </w:rPr>
              <w:t>Translation Approved (99%)</w:t>
            </w:r>
          </w:p>
        </w:tc>
        <w:tc>
          <w:tcPr>
            <w:tcW w:w="0" w:type="auto"/>
            <w:shd w:val="clear" w:color="auto" w:fill="FFFFFF"/>
          </w:tcPr>
          <w:p w14:paraId="53C4DA37" w14:textId="77777777" w:rsidR="004C26EE" w:rsidRDefault="00C72362">
            <w:pPr>
              <w:rPr>
                <w:lang w:val="en-GB"/>
              </w:rPr>
            </w:pPr>
            <w:r>
              <w:rPr>
                <w:lang w:val="en-GB"/>
              </w:rPr>
              <w:t>TRACKSIDE AND ON-BOARD FINANCIAL INFORMATION</w:t>
            </w:r>
          </w:p>
        </w:tc>
        <w:tc>
          <w:tcPr>
            <w:tcW w:w="0" w:type="auto"/>
            <w:shd w:val="clear" w:color="auto" w:fill="FFFFFF"/>
          </w:tcPr>
          <w:p w14:paraId="41F44BC5" w14:textId="76E88F14" w:rsidR="004C26EE" w:rsidRDefault="00C72362" w:rsidP="004D06D1">
            <w:pPr>
              <w:rPr>
                <w:lang w:val="sr-Cyrl-RS"/>
              </w:rPr>
            </w:pPr>
            <w:r>
              <w:rPr>
                <w:lang w:val="sr-Cyrl-RS"/>
              </w:rPr>
              <w:t xml:space="preserve">ФИНАНСИЈСКЕ ИНФОРМАЦИЈЕ </w:t>
            </w:r>
            <w:r w:rsidR="004D06D1">
              <w:rPr>
                <w:lang w:val="sr-Cyrl-RS"/>
              </w:rPr>
              <w:t>У ВЕЗИ</w:t>
            </w:r>
            <w:r w:rsidR="00036018">
              <w:rPr>
                <w:lang w:val="sr-Cyrl-RS"/>
              </w:rPr>
              <w:t xml:space="preserve"> </w:t>
            </w:r>
            <w:r w:rsidR="00FB743E">
              <w:rPr>
                <w:lang w:val="sr-Cyrl-RS"/>
              </w:rPr>
              <w:t xml:space="preserve">СА </w:t>
            </w:r>
            <w:r w:rsidR="00036018">
              <w:rPr>
                <w:lang w:val="sr-Cyrl-RS"/>
              </w:rPr>
              <w:t>СИСТЕМ</w:t>
            </w:r>
            <w:r w:rsidR="00FB743E">
              <w:rPr>
                <w:lang w:val="sr-Cyrl-RS"/>
              </w:rPr>
              <w:t>ИМ</w:t>
            </w:r>
            <w:r w:rsidR="00036018">
              <w:rPr>
                <w:lang w:val="sr-Cyrl-RS"/>
              </w:rPr>
              <w:t xml:space="preserve">А </w:t>
            </w:r>
            <w:r>
              <w:rPr>
                <w:lang w:val="sr-Cyrl-RS"/>
              </w:rPr>
              <w:t>ДУЖ ПРУГЕ И У ВОЗИЛУ</w:t>
            </w:r>
          </w:p>
        </w:tc>
      </w:tr>
      <w:tr w:rsidR="004C26EE" w14:paraId="4AE141A4" w14:textId="77777777">
        <w:tc>
          <w:tcPr>
            <w:tcW w:w="0" w:type="auto"/>
            <w:shd w:val="clear" w:color="auto" w:fill="FFFFFF"/>
          </w:tcPr>
          <w:p w14:paraId="59F74DEA" w14:textId="77777777" w:rsidR="004C26EE" w:rsidRDefault="00C72362">
            <w:pPr>
              <w:rPr>
                <w:lang w:val="en-GB"/>
              </w:rPr>
            </w:pPr>
            <w:r>
              <w:rPr>
                <w:rStyle w:val="SegmentID"/>
                <w:lang w:val="en-GB"/>
              </w:rPr>
              <w:t>6081</w:t>
            </w:r>
            <w:r>
              <w:rPr>
                <w:rStyle w:val="TransUnitID"/>
                <w:lang w:val="en-GB"/>
              </w:rPr>
              <w:t>70508b98-cb7a-474b-8c7d-a3a4c86b215a</w:t>
            </w:r>
          </w:p>
        </w:tc>
        <w:tc>
          <w:tcPr>
            <w:tcW w:w="0" w:type="auto"/>
            <w:shd w:val="clear" w:color="auto" w:fill="FFFFFF"/>
          </w:tcPr>
          <w:p w14:paraId="7F74E1F8" w14:textId="77777777" w:rsidR="004C26EE" w:rsidRDefault="00C72362">
            <w:pPr>
              <w:rPr>
                <w:lang w:val="en-GB"/>
              </w:rPr>
            </w:pPr>
            <w:r>
              <w:rPr>
                <w:lang w:val="en-GB"/>
              </w:rPr>
              <w:t>Translation Approved (0%)</w:t>
            </w:r>
          </w:p>
        </w:tc>
        <w:tc>
          <w:tcPr>
            <w:tcW w:w="0" w:type="auto"/>
            <w:shd w:val="clear" w:color="auto" w:fill="FFFFFF"/>
          </w:tcPr>
          <w:p w14:paraId="420DF0BD" w14:textId="77777777" w:rsidR="004C26EE" w:rsidRDefault="00C72362">
            <w:pPr>
              <w:rPr>
                <w:lang w:val="en-GB"/>
              </w:rPr>
            </w:pPr>
            <w:r>
              <w:rPr>
                <w:lang w:val="en-GB"/>
              </w:rPr>
              <w:t>[This section shall provide information about available funds, sources of financing and necessary financial needs.]</w:t>
            </w:r>
          </w:p>
        </w:tc>
        <w:tc>
          <w:tcPr>
            <w:tcW w:w="0" w:type="auto"/>
            <w:shd w:val="clear" w:color="auto" w:fill="FFFFFF"/>
          </w:tcPr>
          <w:p w14:paraId="2BD95010" w14:textId="77777777" w:rsidR="004C26EE" w:rsidRDefault="00C72362">
            <w:pPr>
              <w:rPr>
                <w:lang w:val="sr-Cyrl-RS"/>
              </w:rPr>
            </w:pPr>
            <w:r>
              <w:rPr>
                <w:lang w:val="sr-Cyrl-RS"/>
              </w:rPr>
              <w:t>[У овом одељку се пружају информације о расположивим средствима, изворима финансирања и неопходним финансијским потребама.</w:t>
            </w:r>
          </w:p>
        </w:tc>
      </w:tr>
      <w:tr w:rsidR="004C26EE" w14:paraId="4E40771B" w14:textId="77777777">
        <w:tc>
          <w:tcPr>
            <w:tcW w:w="0" w:type="auto"/>
            <w:shd w:val="clear" w:color="auto" w:fill="FFFFFF"/>
          </w:tcPr>
          <w:p w14:paraId="3EA00386" w14:textId="77777777" w:rsidR="004C26EE" w:rsidRDefault="00C72362">
            <w:pPr>
              <w:rPr>
                <w:lang w:val="en-GB"/>
              </w:rPr>
            </w:pPr>
            <w:r>
              <w:rPr>
                <w:rStyle w:val="SegmentID"/>
                <w:lang w:val="en-GB"/>
              </w:rPr>
              <w:t>6082</w:t>
            </w:r>
            <w:r>
              <w:rPr>
                <w:rStyle w:val="TransUnitID"/>
                <w:lang w:val="en-GB"/>
              </w:rPr>
              <w:t>5fdbb71f-97e3-4d4d-b066-2ed80c450000</w:t>
            </w:r>
          </w:p>
        </w:tc>
        <w:tc>
          <w:tcPr>
            <w:tcW w:w="0" w:type="auto"/>
            <w:shd w:val="clear" w:color="auto" w:fill="FFFFFF"/>
          </w:tcPr>
          <w:p w14:paraId="1BB40872" w14:textId="77777777" w:rsidR="004C26EE" w:rsidRDefault="00C72362">
            <w:pPr>
              <w:rPr>
                <w:lang w:val="en-GB"/>
              </w:rPr>
            </w:pPr>
            <w:r>
              <w:rPr>
                <w:lang w:val="en-GB"/>
              </w:rPr>
              <w:t>Translation Approved (100%)</w:t>
            </w:r>
          </w:p>
        </w:tc>
        <w:tc>
          <w:tcPr>
            <w:tcW w:w="0" w:type="auto"/>
            <w:shd w:val="clear" w:color="auto" w:fill="FFFFFF"/>
          </w:tcPr>
          <w:p w14:paraId="64B4ABF1" w14:textId="77777777" w:rsidR="004C26EE" w:rsidRDefault="00C72362">
            <w:pPr>
              <w:rPr>
                <w:lang w:val="en-GB"/>
              </w:rPr>
            </w:pPr>
            <w:r>
              <w:rPr>
                <w:lang w:val="en-GB"/>
              </w:rPr>
              <w:t>5.</w:t>
            </w:r>
          </w:p>
        </w:tc>
        <w:tc>
          <w:tcPr>
            <w:tcW w:w="0" w:type="auto"/>
            <w:shd w:val="clear" w:color="auto" w:fill="FFFFFF"/>
          </w:tcPr>
          <w:p w14:paraId="0235350A" w14:textId="77777777" w:rsidR="004C26EE" w:rsidRDefault="00C72362">
            <w:pPr>
              <w:rPr>
                <w:lang w:val="sr-Cyrl-RS"/>
              </w:rPr>
            </w:pPr>
            <w:r>
              <w:rPr>
                <w:lang w:val="sr-Cyrl-RS"/>
              </w:rPr>
              <w:t>5.</w:t>
            </w:r>
          </w:p>
        </w:tc>
      </w:tr>
      <w:tr w:rsidR="004C26EE" w14:paraId="6FD2A56E" w14:textId="77777777">
        <w:tc>
          <w:tcPr>
            <w:tcW w:w="0" w:type="auto"/>
            <w:shd w:val="clear" w:color="auto" w:fill="FFFFFF"/>
          </w:tcPr>
          <w:p w14:paraId="1A2622AD" w14:textId="77777777" w:rsidR="004C26EE" w:rsidRDefault="00C72362">
            <w:pPr>
              <w:rPr>
                <w:lang w:val="en-GB"/>
              </w:rPr>
            </w:pPr>
            <w:r>
              <w:rPr>
                <w:rStyle w:val="SegmentID"/>
                <w:lang w:val="en-GB"/>
              </w:rPr>
              <w:t>6083</w:t>
            </w:r>
            <w:r>
              <w:rPr>
                <w:rStyle w:val="TransUnitID"/>
                <w:lang w:val="en-GB"/>
              </w:rPr>
              <w:t>5fdbb71f-97e3-4d4d-b066-2ed80c450000</w:t>
            </w:r>
          </w:p>
        </w:tc>
        <w:tc>
          <w:tcPr>
            <w:tcW w:w="0" w:type="auto"/>
            <w:shd w:val="clear" w:color="auto" w:fill="FFFFFF"/>
          </w:tcPr>
          <w:p w14:paraId="440D057D" w14:textId="77777777" w:rsidR="004C26EE" w:rsidRDefault="00C72362">
            <w:pPr>
              <w:rPr>
                <w:lang w:val="en-GB"/>
              </w:rPr>
            </w:pPr>
            <w:r>
              <w:rPr>
                <w:lang w:val="en-GB"/>
              </w:rPr>
              <w:t>Translation Approved (100%)</w:t>
            </w:r>
          </w:p>
        </w:tc>
        <w:tc>
          <w:tcPr>
            <w:tcW w:w="0" w:type="auto"/>
            <w:shd w:val="clear" w:color="auto" w:fill="FFFFFF"/>
          </w:tcPr>
          <w:p w14:paraId="4298608E" w14:textId="77777777" w:rsidR="004C26EE" w:rsidRDefault="00C72362">
            <w:pPr>
              <w:rPr>
                <w:lang w:val="en-GB"/>
              </w:rPr>
            </w:pPr>
            <w:r>
              <w:rPr>
                <w:lang w:val="en-GB"/>
              </w:rPr>
              <w:t>PLANNING</w:t>
            </w:r>
          </w:p>
        </w:tc>
        <w:tc>
          <w:tcPr>
            <w:tcW w:w="0" w:type="auto"/>
            <w:shd w:val="clear" w:color="auto" w:fill="FFFFFF"/>
          </w:tcPr>
          <w:p w14:paraId="6ABD00C0" w14:textId="77777777" w:rsidR="004C26EE" w:rsidRDefault="00C72362">
            <w:pPr>
              <w:rPr>
                <w:lang w:val="sr-Cyrl-RS"/>
              </w:rPr>
            </w:pPr>
            <w:r>
              <w:rPr>
                <w:lang w:val="sr-Cyrl-RS"/>
              </w:rPr>
              <w:t>ПЛАНИРАЊЕ</w:t>
            </w:r>
          </w:p>
        </w:tc>
      </w:tr>
      <w:tr w:rsidR="004C26EE" w14:paraId="5D9D6464" w14:textId="77777777">
        <w:tc>
          <w:tcPr>
            <w:tcW w:w="0" w:type="auto"/>
            <w:shd w:val="clear" w:color="auto" w:fill="FFFFFF"/>
          </w:tcPr>
          <w:p w14:paraId="7F216B70" w14:textId="77777777" w:rsidR="004C26EE" w:rsidRDefault="00C72362">
            <w:pPr>
              <w:rPr>
                <w:lang w:val="en-GB"/>
              </w:rPr>
            </w:pPr>
            <w:r>
              <w:rPr>
                <w:rStyle w:val="SegmentID"/>
                <w:lang w:val="en-GB"/>
              </w:rPr>
              <w:t>6084</w:t>
            </w:r>
            <w:r>
              <w:rPr>
                <w:rStyle w:val="TransUnitID"/>
                <w:lang w:val="en-GB"/>
              </w:rPr>
              <w:t>5a0e2bad-5e48-4e6d-b70f-6692a5240732</w:t>
            </w:r>
          </w:p>
        </w:tc>
        <w:tc>
          <w:tcPr>
            <w:tcW w:w="0" w:type="auto"/>
            <w:shd w:val="clear" w:color="auto" w:fill="FFFFFF"/>
          </w:tcPr>
          <w:p w14:paraId="402398E8" w14:textId="77777777" w:rsidR="004C26EE" w:rsidRDefault="00C72362">
            <w:pPr>
              <w:rPr>
                <w:lang w:val="en-GB"/>
              </w:rPr>
            </w:pPr>
            <w:r>
              <w:rPr>
                <w:lang w:val="en-GB"/>
              </w:rPr>
              <w:t>Translation Approved (0%)</w:t>
            </w:r>
          </w:p>
        </w:tc>
        <w:tc>
          <w:tcPr>
            <w:tcW w:w="0" w:type="auto"/>
            <w:shd w:val="clear" w:color="auto" w:fill="FFFFFF"/>
          </w:tcPr>
          <w:p w14:paraId="30ADC171" w14:textId="77777777" w:rsidR="004C26EE" w:rsidRDefault="00C72362">
            <w:pPr>
              <w:rPr>
                <w:lang w:val="en-GB"/>
              </w:rPr>
            </w:pPr>
            <w:r>
              <w:rPr>
                <w:lang w:val="en-GB"/>
              </w:rPr>
              <w:t>[For all the network maps to be included in this section, the map shall provide a planning overview of changes in the next 20 years.]</w:t>
            </w:r>
          </w:p>
        </w:tc>
        <w:tc>
          <w:tcPr>
            <w:tcW w:w="0" w:type="auto"/>
            <w:shd w:val="clear" w:color="auto" w:fill="FFFFFF"/>
          </w:tcPr>
          <w:p w14:paraId="14E2D8A1" w14:textId="77777777" w:rsidR="004C26EE" w:rsidRDefault="00C72362">
            <w:pPr>
              <w:rPr>
                <w:lang w:val="sr-Cyrl-RS"/>
              </w:rPr>
            </w:pPr>
            <w:r>
              <w:rPr>
                <w:lang w:val="sr-Cyrl-RS"/>
              </w:rPr>
              <w:t>[Све мапе мреже које треба укључити у овај одељак садрже преглед планираних промена у следећих 20 година.]</w:t>
            </w:r>
          </w:p>
        </w:tc>
      </w:tr>
      <w:tr w:rsidR="004C26EE" w14:paraId="05264A37" w14:textId="77777777">
        <w:tc>
          <w:tcPr>
            <w:tcW w:w="0" w:type="auto"/>
            <w:shd w:val="clear" w:color="auto" w:fill="FFFFFF"/>
          </w:tcPr>
          <w:p w14:paraId="7A212A3D" w14:textId="77777777" w:rsidR="004C26EE" w:rsidRDefault="00C72362">
            <w:pPr>
              <w:rPr>
                <w:lang w:val="en-GB"/>
              </w:rPr>
            </w:pPr>
            <w:r>
              <w:rPr>
                <w:rStyle w:val="SegmentID"/>
                <w:lang w:val="en-GB"/>
              </w:rPr>
              <w:t>6085</w:t>
            </w:r>
            <w:r>
              <w:rPr>
                <w:rStyle w:val="TransUnitID"/>
                <w:lang w:val="en-GB"/>
              </w:rPr>
              <w:t>df999ea5-5a0a-4563-9073-7977e8ac446c</w:t>
            </w:r>
          </w:p>
        </w:tc>
        <w:tc>
          <w:tcPr>
            <w:tcW w:w="0" w:type="auto"/>
            <w:shd w:val="clear" w:color="auto" w:fill="FFFFFF"/>
          </w:tcPr>
          <w:p w14:paraId="655E6529" w14:textId="77777777" w:rsidR="004C26EE" w:rsidRDefault="00C72362">
            <w:pPr>
              <w:rPr>
                <w:lang w:val="en-GB"/>
              </w:rPr>
            </w:pPr>
            <w:r>
              <w:rPr>
                <w:lang w:val="en-GB"/>
              </w:rPr>
              <w:t>Translation Approved (100%)</w:t>
            </w:r>
          </w:p>
        </w:tc>
        <w:tc>
          <w:tcPr>
            <w:tcW w:w="0" w:type="auto"/>
            <w:shd w:val="clear" w:color="auto" w:fill="FFFFFF"/>
          </w:tcPr>
          <w:p w14:paraId="715BD199" w14:textId="77777777" w:rsidR="004C26EE" w:rsidRDefault="00C72362">
            <w:pPr>
              <w:rPr>
                <w:lang w:val="en-GB"/>
              </w:rPr>
            </w:pPr>
            <w:r>
              <w:rPr>
                <w:lang w:val="en-GB"/>
              </w:rPr>
              <w:t>5.1.</w:t>
            </w:r>
          </w:p>
        </w:tc>
        <w:tc>
          <w:tcPr>
            <w:tcW w:w="0" w:type="auto"/>
            <w:shd w:val="clear" w:color="auto" w:fill="FFFFFF"/>
          </w:tcPr>
          <w:p w14:paraId="6A84D683" w14:textId="77777777" w:rsidR="004C26EE" w:rsidRDefault="00C72362">
            <w:pPr>
              <w:rPr>
                <w:lang w:val="sr-Cyrl-RS"/>
              </w:rPr>
            </w:pPr>
            <w:r>
              <w:rPr>
                <w:lang w:val="sr-Cyrl-RS"/>
              </w:rPr>
              <w:t>5.1.</w:t>
            </w:r>
          </w:p>
        </w:tc>
      </w:tr>
      <w:tr w:rsidR="004C26EE" w14:paraId="042A72E3" w14:textId="77777777">
        <w:tc>
          <w:tcPr>
            <w:tcW w:w="0" w:type="auto"/>
            <w:shd w:val="clear" w:color="auto" w:fill="FFFFFF"/>
          </w:tcPr>
          <w:p w14:paraId="28F9E5AA" w14:textId="77777777" w:rsidR="004C26EE" w:rsidRDefault="00C72362">
            <w:pPr>
              <w:rPr>
                <w:lang w:val="en-GB"/>
              </w:rPr>
            </w:pPr>
            <w:r>
              <w:rPr>
                <w:rStyle w:val="SegmentID"/>
                <w:lang w:val="en-GB"/>
              </w:rPr>
              <w:t>6086</w:t>
            </w:r>
            <w:r>
              <w:rPr>
                <w:rStyle w:val="TransUnitID"/>
                <w:lang w:val="en-GB"/>
              </w:rPr>
              <w:t>df999ea5-5a0a-4563-9073-7977e8ac446c</w:t>
            </w:r>
          </w:p>
        </w:tc>
        <w:tc>
          <w:tcPr>
            <w:tcW w:w="0" w:type="auto"/>
            <w:shd w:val="clear" w:color="auto" w:fill="FFFFFF"/>
          </w:tcPr>
          <w:p w14:paraId="15EC81C1" w14:textId="77777777" w:rsidR="004C26EE" w:rsidRDefault="00C72362">
            <w:pPr>
              <w:rPr>
                <w:lang w:val="en-GB"/>
              </w:rPr>
            </w:pPr>
            <w:r>
              <w:rPr>
                <w:lang w:val="en-GB"/>
              </w:rPr>
              <w:t>Translation Approved (96%)</w:t>
            </w:r>
          </w:p>
        </w:tc>
        <w:tc>
          <w:tcPr>
            <w:tcW w:w="0" w:type="auto"/>
            <w:shd w:val="clear" w:color="auto" w:fill="FFFFFF"/>
          </w:tcPr>
          <w:p w14:paraId="2D3A782B" w14:textId="77777777" w:rsidR="004C26EE" w:rsidRDefault="00C72362">
            <w:pPr>
              <w:rPr>
                <w:lang w:val="en-GB"/>
              </w:rPr>
            </w:pPr>
            <w:r>
              <w:rPr>
                <w:lang w:val="en-GB"/>
              </w:rPr>
              <w:t>Planning for train protection part</w:t>
            </w:r>
          </w:p>
        </w:tc>
        <w:tc>
          <w:tcPr>
            <w:tcW w:w="0" w:type="auto"/>
            <w:shd w:val="clear" w:color="auto" w:fill="FFFFFF"/>
          </w:tcPr>
          <w:p w14:paraId="3720E629" w14:textId="77777777" w:rsidR="004C26EE" w:rsidRDefault="00C72362">
            <w:pPr>
              <w:rPr>
                <w:lang w:val="sr-Cyrl-RS"/>
              </w:rPr>
            </w:pPr>
            <w:r>
              <w:rPr>
                <w:lang w:val="sr-Cyrl-RS"/>
              </w:rPr>
              <w:t>Планирање дела за заштиту воза</w:t>
            </w:r>
          </w:p>
        </w:tc>
      </w:tr>
      <w:tr w:rsidR="004C26EE" w14:paraId="4A122454" w14:textId="77777777">
        <w:tc>
          <w:tcPr>
            <w:tcW w:w="0" w:type="auto"/>
            <w:shd w:val="clear" w:color="auto" w:fill="FFFFFF"/>
          </w:tcPr>
          <w:p w14:paraId="6B862695" w14:textId="77777777" w:rsidR="004C26EE" w:rsidRDefault="00C72362">
            <w:pPr>
              <w:rPr>
                <w:lang w:val="en-GB"/>
              </w:rPr>
            </w:pPr>
            <w:r>
              <w:rPr>
                <w:rStyle w:val="SegmentID"/>
                <w:lang w:val="en-GB"/>
              </w:rPr>
              <w:t>6087</w:t>
            </w:r>
            <w:r>
              <w:rPr>
                <w:rStyle w:val="TransUnitID"/>
                <w:lang w:val="en-GB"/>
              </w:rPr>
              <w:t>914326bf-87b9-4733-a882-8e968bf701b7</w:t>
            </w:r>
          </w:p>
        </w:tc>
        <w:tc>
          <w:tcPr>
            <w:tcW w:w="0" w:type="auto"/>
            <w:shd w:val="clear" w:color="auto" w:fill="FFFFFF"/>
          </w:tcPr>
          <w:p w14:paraId="14832435" w14:textId="77777777" w:rsidR="004C26EE" w:rsidRDefault="00C72362">
            <w:pPr>
              <w:rPr>
                <w:lang w:val="en-GB"/>
              </w:rPr>
            </w:pPr>
            <w:r>
              <w:rPr>
                <w:lang w:val="en-GB"/>
              </w:rPr>
              <w:t>Translation Approved (100%)</w:t>
            </w:r>
          </w:p>
        </w:tc>
        <w:tc>
          <w:tcPr>
            <w:tcW w:w="0" w:type="auto"/>
            <w:shd w:val="clear" w:color="auto" w:fill="FFFFFF"/>
          </w:tcPr>
          <w:p w14:paraId="0610C552" w14:textId="77777777" w:rsidR="004C26EE" w:rsidRDefault="00C72362">
            <w:pPr>
              <w:rPr>
                <w:lang w:val="en-GB"/>
              </w:rPr>
            </w:pPr>
            <w:r>
              <w:rPr>
                <w:lang w:val="en-GB"/>
              </w:rPr>
              <w:t>5.1.1.</w:t>
            </w:r>
          </w:p>
        </w:tc>
        <w:tc>
          <w:tcPr>
            <w:tcW w:w="0" w:type="auto"/>
            <w:shd w:val="clear" w:color="auto" w:fill="FFFFFF"/>
          </w:tcPr>
          <w:p w14:paraId="4C6E99E1" w14:textId="77777777" w:rsidR="004C26EE" w:rsidRDefault="00C72362">
            <w:pPr>
              <w:rPr>
                <w:lang w:val="sr-Cyrl-RS"/>
              </w:rPr>
            </w:pPr>
            <w:r>
              <w:rPr>
                <w:lang w:val="sr-Cyrl-RS"/>
              </w:rPr>
              <w:t>5.1.1.</w:t>
            </w:r>
          </w:p>
        </w:tc>
      </w:tr>
      <w:tr w:rsidR="004C26EE" w14:paraId="151A84D4" w14:textId="77777777">
        <w:tc>
          <w:tcPr>
            <w:tcW w:w="0" w:type="auto"/>
            <w:shd w:val="clear" w:color="auto" w:fill="FFFFFF"/>
          </w:tcPr>
          <w:p w14:paraId="35089151" w14:textId="77777777" w:rsidR="004C26EE" w:rsidRDefault="00C72362">
            <w:pPr>
              <w:rPr>
                <w:lang w:val="en-GB"/>
              </w:rPr>
            </w:pPr>
            <w:r>
              <w:rPr>
                <w:rStyle w:val="SegmentID"/>
                <w:lang w:val="en-GB"/>
              </w:rPr>
              <w:t>6088</w:t>
            </w:r>
            <w:r>
              <w:rPr>
                <w:rStyle w:val="TransUnitID"/>
                <w:lang w:val="en-GB"/>
              </w:rPr>
              <w:t>914326bf-87b9-4733-a882-8e968bf701b7</w:t>
            </w:r>
          </w:p>
        </w:tc>
        <w:tc>
          <w:tcPr>
            <w:tcW w:w="0" w:type="auto"/>
            <w:shd w:val="clear" w:color="auto" w:fill="FFFFFF"/>
          </w:tcPr>
          <w:p w14:paraId="24BBB25C" w14:textId="77777777" w:rsidR="004C26EE" w:rsidRDefault="00C72362">
            <w:pPr>
              <w:rPr>
                <w:lang w:val="en-GB"/>
              </w:rPr>
            </w:pPr>
            <w:r>
              <w:rPr>
                <w:lang w:val="en-GB"/>
              </w:rPr>
              <w:t>Translation Approved (99%)</w:t>
            </w:r>
          </w:p>
        </w:tc>
        <w:tc>
          <w:tcPr>
            <w:tcW w:w="0" w:type="auto"/>
            <w:shd w:val="clear" w:color="auto" w:fill="FFFFFF"/>
          </w:tcPr>
          <w:p w14:paraId="4FB63668" w14:textId="77777777" w:rsidR="004C26EE" w:rsidRDefault="00C72362">
            <w:pPr>
              <w:rPr>
                <w:lang w:val="en-GB"/>
              </w:rPr>
            </w:pPr>
            <w:r>
              <w:rPr>
                <w:lang w:val="en-GB"/>
              </w:rPr>
              <w:t>Dates when ETCS is placed in service</w:t>
            </w:r>
          </w:p>
        </w:tc>
        <w:tc>
          <w:tcPr>
            <w:tcW w:w="0" w:type="auto"/>
            <w:shd w:val="clear" w:color="auto" w:fill="FFFFFF"/>
          </w:tcPr>
          <w:p w14:paraId="1C521C75" w14:textId="77777777" w:rsidR="004C26EE" w:rsidRDefault="00C72362">
            <w:pPr>
              <w:rPr>
                <w:lang w:val="sr-Cyrl-RS"/>
              </w:rPr>
            </w:pPr>
            <w:r>
              <w:rPr>
                <w:lang w:val="sr-Cyrl-RS"/>
              </w:rPr>
              <w:t xml:space="preserve">Датуми пуштања у рад </w:t>
            </w:r>
            <w:r>
              <w:rPr>
                <w:rStyle w:val="Tag"/>
                <w:lang w:val="sr-Cyrl-RS"/>
              </w:rPr>
              <w:t>&lt;Italic&gt;</w:t>
            </w:r>
            <w:r>
              <w:rPr>
                <w:lang w:val="sr-Cyrl-RS"/>
              </w:rPr>
              <w:t>ETCS</w:t>
            </w:r>
            <w:r>
              <w:rPr>
                <w:rStyle w:val="Tag"/>
                <w:lang w:val="sr-Cyrl-RS"/>
              </w:rPr>
              <w:t>&lt;/Italic&gt;</w:t>
            </w:r>
            <w:r>
              <w:rPr>
                <w:lang w:val="sr-Cyrl-RS"/>
              </w:rPr>
              <w:t>-а</w:t>
            </w:r>
          </w:p>
        </w:tc>
      </w:tr>
      <w:tr w:rsidR="004C26EE" w14:paraId="148F2B5C" w14:textId="77777777">
        <w:tc>
          <w:tcPr>
            <w:tcW w:w="0" w:type="auto"/>
            <w:shd w:val="clear" w:color="auto" w:fill="FFFFFF"/>
          </w:tcPr>
          <w:p w14:paraId="35668811" w14:textId="77777777" w:rsidR="004C26EE" w:rsidRDefault="00C72362">
            <w:pPr>
              <w:rPr>
                <w:lang w:val="en-GB"/>
              </w:rPr>
            </w:pPr>
            <w:r>
              <w:rPr>
                <w:rStyle w:val="SegmentID"/>
                <w:lang w:val="en-GB"/>
              </w:rPr>
              <w:t>6089</w:t>
            </w:r>
            <w:r>
              <w:rPr>
                <w:rStyle w:val="TransUnitID"/>
                <w:lang w:val="en-GB"/>
              </w:rPr>
              <w:t>43d98c69-e1ce-4336-958b-4c32a2a1ca8d</w:t>
            </w:r>
          </w:p>
        </w:tc>
        <w:tc>
          <w:tcPr>
            <w:tcW w:w="0" w:type="auto"/>
            <w:shd w:val="clear" w:color="auto" w:fill="FFFFFF"/>
          </w:tcPr>
          <w:p w14:paraId="397EBFDB" w14:textId="77777777" w:rsidR="004C26EE" w:rsidRDefault="00C72362">
            <w:pPr>
              <w:rPr>
                <w:lang w:val="en-GB"/>
              </w:rPr>
            </w:pPr>
            <w:r>
              <w:rPr>
                <w:lang w:val="en-GB"/>
              </w:rPr>
              <w:t>Translation Approved (0%)</w:t>
            </w:r>
          </w:p>
        </w:tc>
        <w:tc>
          <w:tcPr>
            <w:tcW w:w="0" w:type="auto"/>
            <w:shd w:val="clear" w:color="auto" w:fill="FFFFFF"/>
          </w:tcPr>
          <w:p w14:paraId="4E92F991" w14:textId="77777777" w:rsidR="004C26EE" w:rsidRDefault="00C72362">
            <w:pPr>
              <w:rPr>
                <w:lang w:val="en-GB"/>
              </w:rPr>
            </w:pPr>
            <w:r>
              <w:rPr>
                <w:lang w:val="en-GB"/>
              </w:rPr>
              <w:t>[This section shall include a network map providing an overview with dates when ETCS is placed in service.</w:t>
            </w:r>
          </w:p>
        </w:tc>
        <w:tc>
          <w:tcPr>
            <w:tcW w:w="0" w:type="auto"/>
            <w:shd w:val="clear" w:color="auto" w:fill="FFFFFF"/>
          </w:tcPr>
          <w:p w14:paraId="777D14AD" w14:textId="77777777" w:rsidR="004C26EE" w:rsidRDefault="00C72362">
            <w:pPr>
              <w:rPr>
                <w:lang w:val="sr-Cyrl-RS"/>
              </w:rPr>
            </w:pPr>
            <w:r>
              <w:rPr>
                <w:lang w:val="sr-Cyrl-RS"/>
              </w:rPr>
              <w:t xml:space="preserve">[У овај одељак се умеће мапа мреже која садржи преглед датума пуштања у рад </w:t>
            </w:r>
            <w:r>
              <w:rPr>
                <w:rStyle w:val="Tag"/>
                <w:lang w:val="sr-Cyrl-RS"/>
              </w:rPr>
              <w:t>&lt;Italic&gt;</w:t>
            </w:r>
            <w:r>
              <w:rPr>
                <w:lang w:val="sr-Cyrl-RS"/>
              </w:rPr>
              <w:t>ETCS</w:t>
            </w:r>
            <w:r>
              <w:rPr>
                <w:rStyle w:val="Tag"/>
                <w:lang w:val="sr-Cyrl-RS"/>
              </w:rPr>
              <w:t>&lt;/Italic&gt;</w:t>
            </w:r>
            <w:r>
              <w:rPr>
                <w:lang w:val="sr-Cyrl-RS"/>
              </w:rPr>
              <w:t>-а.</w:t>
            </w:r>
          </w:p>
        </w:tc>
      </w:tr>
      <w:tr w:rsidR="004C26EE" w14:paraId="3A0CE485" w14:textId="77777777">
        <w:tc>
          <w:tcPr>
            <w:tcW w:w="0" w:type="auto"/>
            <w:shd w:val="clear" w:color="auto" w:fill="FFFFFF"/>
          </w:tcPr>
          <w:p w14:paraId="537F1B4C" w14:textId="77777777" w:rsidR="004C26EE" w:rsidRDefault="00C72362">
            <w:pPr>
              <w:rPr>
                <w:lang w:val="en-GB"/>
              </w:rPr>
            </w:pPr>
            <w:r>
              <w:rPr>
                <w:rStyle w:val="SegmentID"/>
                <w:lang w:val="en-GB"/>
              </w:rPr>
              <w:t>6090</w:t>
            </w:r>
            <w:r>
              <w:rPr>
                <w:rStyle w:val="TransUnitID"/>
                <w:lang w:val="en-GB"/>
              </w:rPr>
              <w:t>dad7f437-42ff-4b86-a2ce-bba369713e86</w:t>
            </w:r>
          </w:p>
        </w:tc>
        <w:tc>
          <w:tcPr>
            <w:tcW w:w="0" w:type="auto"/>
            <w:shd w:val="clear" w:color="auto" w:fill="FFFFFF"/>
          </w:tcPr>
          <w:p w14:paraId="4E471943" w14:textId="77777777" w:rsidR="004C26EE" w:rsidRDefault="00C72362">
            <w:pPr>
              <w:rPr>
                <w:lang w:val="en-GB"/>
              </w:rPr>
            </w:pPr>
            <w:r>
              <w:rPr>
                <w:lang w:val="en-GB"/>
              </w:rPr>
              <w:t>Translation Approved (0%)</w:t>
            </w:r>
          </w:p>
        </w:tc>
        <w:tc>
          <w:tcPr>
            <w:tcW w:w="0" w:type="auto"/>
            <w:shd w:val="clear" w:color="auto" w:fill="FFFFFF"/>
          </w:tcPr>
          <w:p w14:paraId="18A0F356" w14:textId="77777777" w:rsidR="004C26EE" w:rsidRDefault="00C72362">
            <w:pPr>
              <w:rPr>
                <w:lang w:val="en-GB"/>
              </w:rPr>
            </w:pPr>
            <w:r>
              <w:rPr>
                <w:lang w:val="en-GB"/>
              </w:rPr>
              <w:t>This section is not mandatory for those Member States which have already completed the ETCS deployment in all lines in scope of the TSI including the nodes and last mile connections and do not foreseen any upgrade, renew or new line in the next 20 years.</w:t>
            </w:r>
          </w:p>
        </w:tc>
        <w:tc>
          <w:tcPr>
            <w:tcW w:w="0" w:type="auto"/>
            <w:shd w:val="clear" w:color="auto" w:fill="FFFFFF"/>
          </w:tcPr>
          <w:p w14:paraId="71A3F578" w14:textId="38269D84" w:rsidR="004C26EE" w:rsidRDefault="00C72362">
            <w:pPr>
              <w:rPr>
                <w:lang w:val="sr-Cyrl-RS"/>
              </w:rPr>
            </w:pPr>
            <w:r>
              <w:rPr>
                <w:lang w:val="sr-Cyrl-RS"/>
              </w:rPr>
              <w:t xml:space="preserve">Овај одељак није обавезан за државе чланице које су већ завршиле увођење </w:t>
            </w:r>
            <w:r>
              <w:rPr>
                <w:rStyle w:val="Tag"/>
                <w:lang w:val="sr-Cyrl-RS"/>
              </w:rPr>
              <w:t>&lt;Italic&gt;</w:t>
            </w:r>
            <w:r>
              <w:rPr>
                <w:lang w:val="sr-Cyrl-RS"/>
              </w:rPr>
              <w:t>ETCS</w:t>
            </w:r>
            <w:r>
              <w:rPr>
                <w:rStyle w:val="Tag"/>
                <w:lang w:val="sr-Cyrl-RS"/>
              </w:rPr>
              <w:t>&lt;/Italic&gt;</w:t>
            </w:r>
            <w:r>
              <w:rPr>
                <w:lang w:val="sr-Cyrl-RS"/>
              </w:rPr>
              <w:t xml:space="preserve">-а на свим пругама које спадају у област примене ТСИ, укључујући чворишта и везе </w:t>
            </w:r>
            <w:r w:rsidR="008661B2">
              <w:rPr>
                <w:lang w:val="sr-Cyrl-RS"/>
              </w:rPr>
              <w:t>на последњем километру</w:t>
            </w:r>
            <w:r>
              <w:rPr>
                <w:lang w:val="sr-Cyrl-RS"/>
              </w:rPr>
              <w:t>, и које не предвиђају унапређења, обнављања или нове пруге у следећих 20 година.</w:t>
            </w:r>
          </w:p>
        </w:tc>
      </w:tr>
      <w:tr w:rsidR="004C26EE" w14:paraId="28E3F78C" w14:textId="77777777">
        <w:tc>
          <w:tcPr>
            <w:tcW w:w="0" w:type="auto"/>
            <w:shd w:val="clear" w:color="auto" w:fill="FFFFFF"/>
          </w:tcPr>
          <w:p w14:paraId="1BA799C3" w14:textId="77777777" w:rsidR="004C26EE" w:rsidRDefault="00C72362">
            <w:pPr>
              <w:rPr>
                <w:lang w:val="en-GB"/>
              </w:rPr>
            </w:pPr>
            <w:r>
              <w:rPr>
                <w:rStyle w:val="SegmentID"/>
                <w:lang w:val="en-GB"/>
              </w:rPr>
              <w:t>6091</w:t>
            </w:r>
            <w:r>
              <w:rPr>
                <w:rStyle w:val="TransUnitID"/>
                <w:lang w:val="en-GB"/>
              </w:rPr>
              <w:t>03b881d5-3650-43f8-854a-ef9f6a1ed9db</w:t>
            </w:r>
          </w:p>
        </w:tc>
        <w:tc>
          <w:tcPr>
            <w:tcW w:w="0" w:type="auto"/>
            <w:shd w:val="clear" w:color="auto" w:fill="FFFFFF"/>
          </w:tcPr>
          <w:p w14:paraId="07C28058" w14:textId="77777777" w:rsidR="004C26EE" w:rsidRDefault="00C72362">
            <w:pPr>
              <w:rPr>
                <w:lang w:val="en-GB"/>
              </w:rPr>
            </w:pPr>
            <w:r>
              <w:rPr>
                <w:lang w:val="en-GB"/>
              </w:rPr>
              <w:t>Translation Approved (100%)</w:t>
            </w:r>
          </w:p>
        </w:tc>
        <w:tc>
          <w:tcPr>
            <w:tcW w:w="0" w:type="auto"/>
            <w:shd w:val="clear" w:color="auto" w:fill="FFFFFF"/>
          </w:tcPr>
          <w:p w14:paraId="4BC273C7" w14:textId="77777777" w:rsidR="004C26EE" w:rsidRDefault="00C72362">
            <w:pPr>
              <w:rPr>
                <w:lang w:val="en-GB"/>
              </w:rPr>
            </w:pPr>
            <w:r>
              <w:rPr>
                <w:lang w:val="en-GB"/>
              </w:rPr>
              <w:t>The template to be filled in to provide the information in this section is given below.]</w:t>
            </w:r>
          </w:p>
        </w:tc>
        <w:tc>
          <w:tcPr>
            <w:tcW w:w="0" w:type="auto"/>
            <w:shd w:val="clear" w:color="auto" w:fill="FFFFFF"/>
          </w:tcPr>
          <w:p w14:paraId="7DE081E4" w14:textId="77777777" w:rsidR="004C26EE" w:rsidRDefault="00C72362">
            <w:pPr>
              <w:rPr>
                <w:lang w:val="sr-Cyrl-RS"/>
              </w:rPr>
            </w:pPr>
            <w:r>
              <w:rPr>
                <w:lang w:val="sr-Cyrl-RS"/>
              </w:rPr>
              <w:t>Образац који треба попунити ради достављања информација из овог одељка дат је у даљем тексту.]</w:t>
            </w:r>
          </w:p>
        </w:tc>
      </w:tr>
      <w:tr w:rsidR="004C26EE" w14:paraId="7A8C9C5C" w14:textId="77777777">
        <w:tc>
          <w:tcPr>
            <w:tcW w:w="0" w:type="auto"/>
            <w:shd w:val="clear" w:color="auto" w:fill="FFFFFF"/>
          </w:tcPr>
          <w:p w14:paraId="4C9C891B" w14:textId="77777777" w:rsidR="004C26EE" w:rsidRDefault="00C72362">
            <w:pPr>
              <w:rPr>
                <w:lang w:val="en-GB"/>
              </w:rPr>
            </w:pPr>
            <w:r>
              <w:rPr>
                <w:rStyle w:val="SegmentID"/>
                <w:lang w:val="en-GB"/>
              </w:rPr>
              <w:t>6092</w:t>
            </w:r>
            <w:r>
              <w:rPr>
                <w:rStyle w:val="TransUnitID"/>
                <w:lang w:val="en-GB"/>
              </w:rPr>
              <w:t>a84bde52-e9aa-468e-9a5e-39955e917ecc</w:t>
            </w:r>
          </w:p>
        </w:tc>
        <w:tc>
          <w:tcPr>
            <w:tcW w:w="0" w:type="auto"/>
            <w:shd w:val="clear" w:color="auto" w:fill="FFFFFF"/>
          </w:tcPr>
          <w:p w14:paraId="2C44A315" w14:textId="77777777" w:rsidR="004C26EE" w:rsidRDefault="00C72362">
            <w:pPr>
              <w:rPr>
                <w:lang w:val="en-GB"/>
              </w:rPr>
            </w:pPr>
            <w:r>
              <w:rPr>
                <w:lang w:val="en-GB"/>
              </w:rPr>
              <w:t>Translation Approved (100%)</w:t>
            </w:r>
          </w:p>
        </w:tc>
        <w:tc>
          <w:tcPr>
            <w:tcW w:w="0" w:type="auto"/>
            <w:shd w:val="clear" w:color="auto" w:fill="FFFFFF"/>
          </w:tcPr>
          <w:p w14:paraId="60312109" w14:textId="77777777" w:rsidR="004C26EE" w:rsidRDefault="00C72362">
            <w:pPr>
              <w:rPr>
                <w:lang w:val="en-GB"/>
              </w:rPr>
            </w:pPr>
            <w:r>
              <w:rPr>
                <w:lang w:val="en-GB"/>
              </w:rPr>
              <w:t>Figure 8</w:t>
            </w:r>
          </w:p>
        </w:tc>
        <w:tc>
          <w:tcPr>
            <w:tcW w:w="0" w:type="auto"/>
            <w:shd w:val="clear" w:color="auto" w:fill="FFFFFF"/>
          </w:tcPr>
          <w:p w14:paraId="57CD5040" w14:textId="77777777" w:rsidR="004C26EE" w:rsidRDefault="00C72362">
            <w:pPr>
              <w:rPr>
                <w:lang w:val="sr-Cyrl-RS"/>
              </w:rPr>
            </w:pPr>
            <w:r>
              <w:rPr>
                <w:lang w:val="sr-Cyrl-RS"/>
              </w:rPr>
              <w:t>Слика 8.</w:t>
            </w:r>
          </w:p>
        </w:tc>
      </w:tr>
      <w:tr w:rsidR="004C26EE" w14:paraId="7B248789" w14:textId="77777777">
        <w:tc>
          <w:tcPr>
            <w:tcW w:w="0" w:type="auto"/>
            <w:shd w:val="clear" w:color="auto" w:fill="FFFFFF"/>
          </w:tcPr>
          <w:p w14:paraId="7F5771F3" w14:textId="77777777" w:rsidR="004C26EE" w:rsidRDefault="00C72362">
            <w:pPr>
              <w:rPr>
                <w:lang w:val="en-GB"/>
              </w:rPr>
            </w:pPr>
            <w:r>
              <w:rPr>
                <w:rStyle w:val="SegmentID"/>
                <w:lang w:val="en-GB"/>
              </w:rPr>
              <w:t>6093</w:t>
            </w:r>
            <w:r>
              <w:rPr>
                <w:rStyle w:val="TransUnitID"/>
                <w:lang w:val="en-GB"/>
              </w:rPr>
              <w:t>dbcee00c-ca78-4aa8-98c4-e4dbf9828a4c</w:t>
            </w:r>
          </w:p>
        </w:tc>
        <w:tc>
          <w:tcPr>
            <w:tcW w:w="0" w:type="auto"/>
            <w:shd w:val="clear" w:color="auto" w:fill="FFFFFF"/>
          </w:tcPr>
          <w:p w14:paraId="58BB7348" w14:textId="77777777" w:rsidR="004C26EE" w:rsidRDefault="00C72362">
            <w:pPr>
              <w:rPr>
                <w:lang w:val="en-GB"/>
              </w:rPr>
            </w:pPr>
            <w:r>
              <w:rPr>
                <w:lang w:val="en-GB"/>
              </w:rPr>
              <w:t>Translation Approved (78%)</w:t>
            </w:r>
          </w:p>
        </w:tc>
        <w:tc>
          <w:tcPr>
            <w:tcW w:w="0" w:type="auto"/>
            <w:shd w:val="clear" w:color="auto" w:fill="FFFFFF"/>
          </w:tcPr>
          <w:p w14:paraId="2A4282AD" w14:textId="77777777" w:rsidR="004C26EE" w:rsidRDefault="00C72362">
            <w:pPr>
              <w:rPr>
                <w:lang w:val="en-GB"/>
              </w:rPr>
            </w:pPr>
            <w:r>
              <w:rPr>
                <w:lang w:val="en-GB"/>
              </w:rPr>
              <w:t>Network map. dates when ETCS is placed in service</w:t>
            </w:r>
          </w:p>
        </w:tc>
        <w:tc>
          <w:tcPr>
            <w:tcW w:w="0" w:type="auto"/>
            <w:shd w:val="clear" w:color="auto" w:fill="FFFFFF"/>
          </w:tcPr>
          <w:p w14:paraId="549BE171" w14:textId="77777777" w:rsidR="004C26EE" w:rsidRDefault="00C72362">
            <w:pPr>
              <w:rPr>
                <w:lang w:val="sr-Cyrl-RS"/>
              </w:rPr>
            </w:pPr>
            <w:r>
              <w:rPr>
                <w:lang w:val="sr-Cyrl-RS"/>
              </w:rPr>
              <w:t xml:space="preserve">Мапа мреже. Датуми пуштања у рад </w:t>
            </w:r>
            <w:r>
              <w:rPr>
                <w:rStyle w:val="Tag"/>
                <w:lang w:val="sr-Cyrl-RS"/>
              </w:rPr>
              <w:t>&lt;Italic&gt;</w:t>
            </w:r>
            <w:r>
              <w:rPr>
                <w:lang w:val="sr-Cyrl-RS"/>
              </w:rPr>
              <w:t>ETCS</w:t>
            </w:r>
            <w:r>
              <w:rPr>
                <w:rStyle w:val="Tag"/>
                <w:lang w:val="sr-Cyrl-RS"/>
              </w:rPr>
              <w:t>&lt;/Italic&gt;</w:t>
            </w:r>
            <w:r>
              <w:rPr>
                <w:lang w:val="sr-Cyrl-RS"/>
              </w:rPr>
              <w:t>-а</w:t>
            </w:r>
          </w:p>
        </w:tc>
      </w:tr>
      <w:tr w:rsidR="004C26EE" w14:paraId="4E411906" w14:textId="77777777">
        <w:tc>
          <w:tcPr>
            <w:tcW w:w="0" w:type="auto"/>
            <w:shd w:val="clear" w:color="auto" w:fill="FFFFFF"/>
          </w:tcPr>
          <w:p w14:paraId="43708AA8" w14:textId="77777777" w:rsidR="004C26EE" w:rsidRDefault="00C72362">
            <w:pPr>
              <w:rPr>
                <w:lang w:val="en-GB"/>
              </w:rPr>
            </w:pPr>
            <w:r>
              <w:rPr>
                <w:rStyle w:val="SegmentID"/>
                <w:lang w:val="en-GB"/>
              </w:rPr>
              <w:t>6094</w:t>
            </w:r>
            <w:r>
              <w:rPr>
                <w:rStyle w:val="TransUnitID"/>
                <w:lang w:val="en-GB"/>
              </w:rPr>
              <w:t>c3789bef-2b41-43b4-b328-500cd3efa704</w:t>
            </w:r>
          </w:p>
        </w:tc>
        <w:tc>
          <w:tcPr>
            <w:tcW w:w="0" w:type="auto"/>
            <w:shd w:val="clear" w:color="auto" w:fill="FFFFFF"/>
          </w:tcPr>
          <w:p w14:paraId="4F841A7C" w14:textId="77777777" w:rsidR="004C26EE" w:rsidRDefault="00C72362">
            <w:pPr>
              <w:rPr>
                <w:lang w:val="en-GB"/>
              </w:rPr>
            </w:pPr>
            <w:r>
              <w:rPr>
                <w:lang w:val="en-GB"/>
              </w:rPr>
              <w:t>Translation Approved (0%)</w:t>
            </w:r>
          </w:p>
        </w:tc>
        <w:tc>
          <w:tcPr>
            <w:tcW w:w="0" w:type="auto"/>
            <w:shd w:val="clear" w:color="auto" w:fill="FFFFFF"/>
          </w:tcPr>
          <w:p w14:paraId="19F8DD84" w14:textId="77777777" w:rsidR="004C26EE" w:rsidRDefault="00C72362">
            <w:pPr>
              <w:rPr>
                <w:lang w:val="en-GB"/>
              </w:rPr>
            </w:pPr>
            <w:r>
              <w:rPr>
                <w:lang w:val="en-GB"/>
              </w:rPr>
              <w:t>[Include in this gap the network map providing the overview of dates when ETCS is placed in service in the next 20 years.</w:t>
            </w:r>
          </w:p>
        </w:tc>
        <w:tc>
          <w:tcPr>
            <w:tcW w:w="0" w:type="auto"/>
            <w:shd w:val="clear" w:color="auto" w:fill="FFFFFF"/>
          </w:tcPr>
          <w:p w14:paraId="7B56DBF4" w14:textId="77777777" w:rsidR="004C26EE" w:rsidRDefault="00C72362">
            <w:pPr>
              <w:rPr>
                <w:lang w:val="sr-Cyrl-RS"/>
              </w:rPr>
            </w:pPr>
            <w:r>
              <w:rPr>
                <w:lang w:val="sr-Cyrl-RS"/>
              </w:rPr>
              <w:t xml:space="preserve">[У овај празан простор уметнути мапу мреже која садржи преглед датума пуштања у рад </w:t>
            </w:r>
            <w:r>
              <w:rPr>
                <w:rStyle w:val="Tag"/>
                <w:lang w:val="sr-Cyrl-RS"/>
              </w:rPr>
              <w:t>&lt;Italic&gt;</w:t>
            </w:r>
            <w:r>
              <w:rPr>
                <w:lang w:val="sr-Cyrl-RS"/>
              </w:rPr>
              <w:t>ETCS</w:t>
            </w:r>
            <w:r>
              <w:rPr>
                <w:rStyle w:val="Tag"/>
                <w:lang w:val="sr-Cyrl-RS"/>
              </w:rPr>
              <w:t>&lt;/Italic&gt;</w:t>
            </w:r>
            <w:r>
              <w:rPr>
                <w:lang w:val="sr-Cyrl-RS"/>
              </w:rPr>
              <w:t>-а у следећих 20 година.</w:t>
            </w:r>
          </w:p>
        </w:tc>
      </w:tr>
      <w:tr w:rsidR="004C26EE" w14:paraId="637F477C" w14:textId="77777777">
        <w:tc>
          <w:tcPr>
            <w:tcW w:w="0" w:type="auto"/>
            <w:shd w:val="clear" w:color="auto" w:fill="FFFFFF"/>
          </w:tcPr>
          <w:p w14:paraId="3269DEE9" w14:textId="77777777" w:rsidR="004C26EE" w:rsidRDefault="00C72362">
            <w:pPr>
              <w:rPr>
                <w:lang w:val="en-GB"/>
              </w:rPr>
            </w:pPr>
            <w:r>
              <w:rPr>
                <w:rStyle w:val="SegmentID"/>
                <w:lang w:val="en-GB"/>
              </w:rPr>
              <w:t>6095</w:t>
            </w:r>
            <w:r>
              <w:rPr>
                <w:rStyle w:val="TransUnitID"/>
                <w:lang w:val="en-GB"/>
              </w:rPr>
              <w:t>c3789bef-2b41-43b4-b328-500cd3efa704</w:t>
            </w:r>
          </w:p>
        </w:tc>
        <w:tc>
          <w:tcPr>
            <w:tcW w:w="0" w:type="auto"/>
            <w:shd w:val="clear" w:color="auto" w:fill="FFFFFF"/>
          </w:tcPr>
          <w:p w14:paraId="2299616B" w14:textId="77777777" w:rsidR="004C26EE" w:rsidRDefault="00C72362">
            <w:pPr>
              <w:rPr>
                <w:lang w:val="en-GB"/>
              </w:rPr>
            </w:pPr>
            <w:r>
              <w:rPr>
                <w:lang w:val="en-GB"/>
              </w:rPr>
              <w:t>Translation Approved (0%)</w:t>
            </w:r>
          </w:p>
        </w:tc>
        <w:tc>
          <w:tcPr>
            <w:tcW w:w="0" w:type="auto"/>
            <w:shd w:val="clear" w:color="auto" w:fill="FFFFFF"/>
          </w:tcPr>
          <w:p w14:paraId="713B185D" w14:textId="77777777" w:rsidR="004C26EE" w:rsidRDefault="00C72362">
            <w:pPr>
              <w:rPr>
                <w:lang w:val="en-GB"/>
              </w:rPr>
            </w:pPr>
            <w:r>
              <w:rPr>
                <w:lang w:val="en-GB"/>
              </w:rPr>
              <w:t>The map include shall clearly identified the dates when ECTS is placed in service, the level and the system version.</w:t>
            </w:r>
          </w:p>
        </w:tc>
        <w:tc>
          <w:tcPr>
            <w:tcW w:w="0" w:type="auto"/>
            <w:shd w:val="clear" w:color="auto" w:fill="FFFFFF"/>
          </w:tcPr>
          <w:p w14:paraId="0322A778" w14:textId="77777777" w:rsidR="004C26EE" w:rsidRDefault="00C72362">
            <w:pPr>
              <w:rPr>
                <w:lang w:val="sr-Cyrl-RS"/>
              </w:rPr>
            </w:pPr>
            <w:r>
              <w:rPr>
                <w:lang w:val="sr-Cyrl-RS"/>
              </w:rPr>
              <w:t xml:space="preserve">На мапи се морају јасно назначити датуми пуштања у рад </w:t>
            </w:r>
            <w:r>
              <w:rPr>
                <w:rStyle w:val="Tag"/>
                <w:lang w:val="sr-Cyrl-RS"/>
              </w:rPr>
              <w:t>&lt;Italic&gt;</w:t>
            </w:r>
            <w:r>
              <w:rPr>
                <w:lang w:val="sr-Cyrl-RS"/>
              </w:rPr>
              <w:t>ETCS</w:t>
            </w:r>
            <w:r>
              <w:rPr>
                <w:rStyle w:val="Tag"/>
                <w:lang w:val="sr-Cyrl-RS"/>
              </w:rPr>
              <w:t>&lt;/Italic&gt;</w:t>
            </w:r>
            <w:r>
              <w:rPr>
                <w:lang w:val="sr-Cyrl-RS"/>
              </w:rPr>
              <w:t>-а, ниво и верзија система.</w:t>
            </w:r>
          </w:p>
        </w:tc>
      </w:tr>
      <w:tr w:rsidR="004C26EE" w14:paraId="1C16ED20" w14:textId="77777777">
        <w:tc>
          <w:tcPr>
            <w:tcW w:w="0" w:type="auto"/>
            <w:shd w:val="clear" w:color="auto" w:fill="FFFFFF"/>
          </w:tcPr>
          <w:p w14:paraId="24E6564A" w14:textId="77777777" w:rsidR="004C26EE" w:rsidRDefault="00C72362">
            <w:pPr>
              <w:rPr>
                <w:lang w:val="en-GB"/>
              </w:rPr>
            </w:pPr>
            <w:r>
              <w:rPr>
                <w:rStyle w:val="SegmentID"/>
                <w:lang w:val="en-GB"/>
              </w:rPr>
              <w:t>6096</w:t>
            </w:r>
            <w:r>
              <w:rPr>
                <w:rStyle w:val="TransUnitID"/>
                <w:lang w:val="en-GB"/>
              </w:rPr>
              <w:t>74117b51-7707-413b-bc46-2015d58373e3</w:t>
            </w:r>
          </w:p>
        </w:tc>
        <w:tc>
          <w:tcPr>
            <w:tcW w:w="0" w:type="auto"/>
            <w:shd w:val="clear" w:color="auto" w:fill="FFFFFF"/>
          </w:tcPr>
          <w:p w14:paraId="33891120" w14:textId="77777777" w:rsidR="004C26EE" w:rsidRDefault="00C72362">
            <w:pPr>
              <w:rPr>
                <w:lang w:val="en-GB"/>
              </w:rPr>
            </w:pPr>
            <w:r>
              <w:rPr>
                <w:lang w:val="en-GB"/>
              </w:rPr>
              <w:t>Translation Approved (82%)</w:t>
            </w:r>
          </w:p>
        </w:tc>
        <w:tc>
          <w:tcPr>
            <w:tcW w:w="0" w:type="auto"/>
            <w:shd w:val="clear" w:color="auto" w:fill="FFFFFF"/>
          </w:tcPr>
          <w:p w14:paraId="2C62D3F7" w14:textId="77777777" w:rsidR="004C26EE" w:rsidRDefault="00C72362">
            <w:pPr>
              <w:rPr>
                <w:lang w:val="en-GB"/>
              </w:rPr>
            </w:pPr>
            <w:r>
              <w:rPr>
                <w:lang w:val="en-GB"/>
              </w:rPr>
              <w:t>Even if only those lines on which new, upgraded or renewed ETCS implementation of ETCS is foreseen are outlined on the map, the map shall show all network lines in scope of the TSI including the nodes and last mile connections.</w:t>
            </w:r>
          </w:p>
        </w:tc>
        <w:tc>
          <w:tcPr>
            <w:tcW w:w="0" w:type="auto"/>
            <w:shd w:val="clear" w:color="auto" w:fill="FFFFFF"/>
          </w:tcPr>
          <w:p w14:paraId="666A6E50" w14:textId="059108AD" w:rsidR="004C26EE" w:rsidRDefault="00C72362">
            <w:pPr>
              <w:rPr>
                <w:lang w:val="sr-Cyrl-RS"/>
              </w:rPr>
            </w:pPr>
            <w:r>
              <w:rPr>
                <w:lang w:val="sr-Cyrl-RS"/>
              </w:rPr>
              <w:t xml:space="preserve">Чак и ако су на мапи назначене само пруге на којима је предвиђена нова имплементација ETCS-а, његово унапређење или обнова, мапа мора приказивати све пруге у мрежи које спадају у област примене ТСИ, укључујући чворишта и везе </w:t>
            </w:r>
            <w:r w:rsidR="008661B2">
              <w:rPr>
                <w:lang w:val="sr-Cyrl-RS"/>
              </w:rPr>
              <w:t>на последњем километру</w:t>
            </w:r>
            <w:r>
              <w:rPr>
                <w:lang w:val="sr-Cyrl-RS"/>
              </w:rPr>
              <w:t>.</w:t>
            </w:r>
          </w:p>
        </w:tc>
      </w:tr>
      <w:tr w:rsidR="004C26EE" w14:paraId="24B7ACB5" w14:textId="77777777">
        <w:tc>
          <w:tcPr>
            <w:tcW w:w="0" w:type="auto"/>
            <w:shd w:val="clear" w:color="auto" w:fill="FFFFFF"/>
          </w:tcPr>
          <w:p w14:paraId="369393FB" w14:textId="77777777" w:rsidR="004C26EE" w:rsidRDefault="00C72362">
            <w:pPr>
              <w:rPr>
                <w:lang w:val="en-GB"/>
              </w:rPr>
            </w:pPr>
            <w:r>
              <w:rPr>
                <w:rStyle w:val="SegmentID"/>
                <w:lang w:val="en-GB"/>
              </w:rPr>
              <w:t>6097</w:t>
            </w:r>
            <w:r>
              <w:rPr>
                <w:rStyle w:val="TransUnitID"/>
                <w:lang w:val="en-GB"/>
              </w:rPr>
              <w:t>74117b51-7707-413b-bc46-2015d58373e3</w:t>
            </w:r>
          </w:p>
        </w:tc>
        <w:tc>
          <w:tcPr>
            <w:tcW w:w="0" w:type="auto"/>
            <w:shd w:val="clear" w:color="auto" w:fill="FFFFFF"/>
          </w:tcPr>
          <w:p w14:paraId="56A0D63B" w14:textId="77777777" w:rsidR="004C26EE" w:rsidRDefault="00C72362">
            <w:pPr>
              <w:rPr>
                <w:lang w:val="en-GB"/>
              </w:rPr>
            </w:pPr>
            <w:r>
              <w:rPr>
                <w:lang w:val="en-GB"/>
              </w:rPr>
              <w:t>Translation Approved (100%)</w:t>
            </w:r>
          </w:p>
        </w:tc>
        <w:tc>
          <w:tcPr>
            <w:tcW w:w="0" w:type="auto"/>
            <w:shd w:val="clear" w:color="auto" w:fill="FFFFFF"/>
          </w:tcPr>
          <w:p w14:paraId="73476B4C" w14:textId="77777777" w:rsidR="004C26EE" w:rsidRDefault="00C72362">
            <w:pPr>
              <w:rPr>
                <w:lang w:val="en-GB"/>
              </w:rPr>
            </w:pPr>
            <w:r>
              <w:rPr>
                <w:lang w:val="en-GB"/>
              </w:rPr>
              <w:t>The map and its key legend shall be clearly visible.]</w:t>
            </w:r>
          </w:p>
        </w:tc>
        <w:tc>
          <w:tcPr>
            <w:tcW w:w="0" w:type="auto"/>
            <w:shd w:val="clear" w:color="auto" w:fill="FFFFFF"/>
          </w:tcPr>
          <w:p w14:paraId="15EC48F5" w14:textId="77777777" w:rsidR="004C26EE" w:rsidRDefault="00C72362">
            <w:pPr>
              <w:rPr>
                <w:lang w:val="sr-Cyrl-RS"/>
              </w:rPr>
            </w:pPr>
            <w:r>
              <w:rPr>
                <w:lang w:val="sr-Cyrl-RS"/>
              </w:rPr>
              <w:t>Мапа и њена легенда морају бити јасно видљиве.]</w:t>
            </w:r>
          </w:p>
        </w:tc>
      </w:tr>
      <w:tr w:rsidR="004C26EE" w14:paraId="714A5E34" w14:textId="77777777">
        <w:tc>
          <w:tcPr>
            <w:tcW w:w="0" w:type="auto"/>
            <w:shd w:val="clear" w:color="auto" w:fill="FFFFFF"/>
          </w:tcPr>
          <w:p w14:paraId="35695D18" w14:textId="77777777" w:rsidR="004C26EE" w:rsidRDefault="00C72362">
            <w:pPr>
              <w:rPr>
                <w:lang w:val="en-GB"/>
              </w:rPr>
            </w:pPr>
            <w:r>
              <w:rPr>
                <w:rStyle w:val="SegmentID"/>
                <w:lang w:val="en-GB"/>
              </w:rPr>
              <w:t>6098</w:t>
            </w:r>
            <w:r>
              <w:rPr>
                <w:rStyle w:val="TransUnitID"/>
                <w:lang w:val="en-GB"/>
              </w:rPr>
              <w:t>7e92e63e-b446-466d-8c7e-903b2b05c4ef</w:t>
            </w:r>
          </w:p>
        </w:tc>
        <w:tc>
          <w:tcPr>
            <w:tcW w:w="0" w:type="auto"/>
            <w:shd w:val="clear" w:color="auto" w:fill="FFFFFF"/>
          </w:tcPr>
          <w:p w14:paraId="2625242F" w14:textId="77777777" w:rsidR="004C26EE" w:rsidRDefault="00C72362">
            <w:pPr>
              <w:rPr>
                <w:lang w:val="en-GB"/>
              </w:rPr>
            </w:pPr>
            <w:r>
              <w:rPr>
                <w:lang w:val="en-GB"/>
              </w:rPr>
              <w:t>Translation Approved (100%)</w:t>
            </w:r>
          </w:p>
        </w:tc>
        <w:tc>
          <w:tcPr>
            <w:tcW w:w="0" w:type="auto"/>
            <w:shd w:val="clear" w:color="auto" w:fill="FFFFFF"/>
          </w:tcPr>
          <w:p w14:paraId="79E9D6F8" w14:textId="77777777" w:rsidR="004C26EE" w:rsidRDefault="00C72362">
            <w:pPr>
              <w:rPr>
                <w:lang w:val="en-GB"/>
              </w:rPr>
            </w:pPr>
            <w:r>
              <w:rPr>
                <w:lang w:val="en-GB"/>
              </w:rPr>
              <w:t>5.1.2.</w:t>
            </w:r>
          </w:p>
        </w:tc>
        <w:tc>
          <w:tcPr>
            <w:tcW w:w="0" w:type="auto"/>
            <w:shd w:val="clear" w:color="auto" w:fill="FFFFFF"/>
          </w:tcPr>
          <w:p w14:paraId="1AE8D544" w14:textId="77777777" w:rsidR="004C26EE" w:rsidRDefault="00C72362">
            <w:pPr>
              <w:rPr>
                <w:lang w:val="sr-Cyrl-RS"/>
              </w:rPr>
            </w:pPr>
            <w:r>
              <w:rPr>
                <w:lang w:val="sr-Cyrl-RS"/>
              </w:rPr>
              <w:t>5.1.2.</w:t>
            </w:r>
          </w:p>
        </w:tc>
      </w:tr>
      <w:tr w:rsidR="004C26EE" w14:paraId="729B1ED7" w14:textId="77777777">
        <w:tc>
          <w:tcPr>
            <w:tcW w:w="0" w:type="auto"/>
            <w:shd w:val="clear" w:color="auto" w:fill="FFFFFF"/>
          </w:tcPr>
          <w:p w14:paraId="4D0CDC30" w14:textId="77777777" w:rsidR="004C26EE" w:rsidRDefault="00C72362">
            <w:pPr>
              <w:rPr>
                <w:lang w:val="en-GB"/>
              </w:rPr>
            </w:pPr>
            <w:r>
              <w:rPr>
                <w:rStyle w:val="SegmentID"/>
                <w:lang w:val="en-GB"/>
              </w:rPr>
              <w:t>6099</w:t>
            </w:r>
            <w:r>
              <w:rPr>
                <w:rStyle w:val="TransUnitID"/>
                <w:lang w:val="en-GB"/>
              </w:rPr>
              <w:t>7e92e63e-b446-466d-8c7e-903b2b05c4ef</w:t>
            </w:r>
          </w:p>
        </w:tc>
        <w:tc>
          <w:tcPr>
            <w:tcW w:w="0" w:type="auto"/>
            <w:shd w:val="clear" w:color="auto" w:fill="FFFFFF"/>
          </w:tcPr>
          <w:p w14:paraId="0167FB7A" w14:textId="77777777" w:rsidR="004C26EE" w:rsidRDefault="00C72362">
            <w:pPr>
              <w:rPr>
                <w:lang w:val="en-GB"/>
              </w:rPr>
            </w:pPr>
            <w:r>
              <w:rPr>
                <w:lang w:val="en-GB"/>
              </w:rPr>
              <w:t>Translation Approved (98%)</w:t>
            </w:r>
          </w:p>
        </w:tc>
        <w:tc>
          <w:tcPr>
            <w:tcW w:w="0" w:type="auto"/>
            <w:shd w:val="clear" w:color="auto" w:fill="FFFFFF"/>
          </w:tcPr>
          <w:p w14:paraId="0D27293A" w14:textId="77777777" w:rsidR="004C26EE" w:rsidRDefault="00C72362">
            <w:pPr>
              <w:rPr>
                <w:lang w:val="en-GB"/>
              </w:rPr>
            </w:pPr>
            <w:r>
              <w:rPr>
                <w:lang w:val="en-GB"/>
              </w:rPr>
              <w:t>Decommissioning of Class B train protection systems</w:t>
            </w:r>
          </w:p>
        </w:tc>
        <w:tc>
          <w:tcPr>
            <w:tcW w:w="0" w:type="auto"/>
            <w:shd w:val="clear" w:color="auto" w:fill="FFFFFF"/>
          </w:tcPr>
          <w:p w14:paraId="32654880" w14:textId="77777777" w:rsidR="004C26EE" w:rsidRDefault="00C72362">
            <w:pPr>
              <w:rPr>
                <w:lang w:val="sr-Cyrl-RS"/>
              </w:rPr>
            </w:pPr>
            <w:r>
              <w:rPr>
                <w:lang w:val="sr-Cyrl-RS"/>
              </w:rPr>
              <w:t>Искључивање из рада системâ за заштиту воза класе Б</w:t>
            </w:r>
          </w:p>
        </w:tc>
      </w:tr>
      <w:tr w:rsidR="004C26EE" w14:paraId="1C560B46" w14:textId="77777777">
        <w:tc>
          <w:tcPr>
            <w:tcW w:w="0" w:type="auto"/>
            <w:shd w:val="clear" w:color="auto" w:fill="FFFFFF"/>
          </w:tcPr>
          <w:p w14:paraId="43FB197A" w14:textId="77777777" w:rsidR="004C26EE" w:rsidRDefault="00C72362">
            <w:pPr>
              <w:rPr>
                <w:lang w:val="en-GB"/>
              </w:rPr>
            </w:pPr>
            <w:r>
              <w:rPr>
                <w:rStyle w:val="SegmentID"/>
                <w:lang w:val="en-GB"/>
              </w:rPr>
              <w:t>6100</w:t>
            </w:r>
            <w:r>
              <w:rPr>
                <w:rStyle w:val="TransUnitID"/>
                <w:lang w:val="en-GB"/>
              </w:rPr>
              <w:t>fd03ce8e-f8a0-4088-b9a5-12fcaadcd2de</w:t>
            </w:r>
          </w:p>
        </w:tc>
        <w:tc>
          <w:tcPr>
            <w:tcW w:w="0" w:type="auto"/>
            <w:shd w:val="clear" w:color="auto" w:fill="FFFFFF"/>
          </w:tcPr>
          <w:p w14:paraId="130D26D4" w14:textId="77777777" w:rsidR="004C26EE" w:rsidRDefault="00C72362">
            <w:pPr>
              <w:rPr>
                <w:lang w:val="en-GB"/>
              </w:rPr>
            </w:pPr>
            <w:r>
              <w:rPr>
                <w:lang w:val="en-GB"/>
              </w:rPr>
              <w:t>Translation Approved (81%)</w:t>
            </w:r>
          </w:p>
        </w:tc>
        <w:tc>
          <w:tcPr>
            <w:tcW w:w="0" w:type="auto"/>
            <w:shd w:val="clear" w:color="auto" w:fill="FFFFFF"/>
          </w:tcPr>
          <w:p w14:paraId="7A974DC2" w14:textId="77777777" w:rsidR="004C26EE" w:rsidRDefault="00C72362">
            <w:pPr>
              <w:rPr>
                <w:lang w:val="en-GB"/>
              </w:rPr>
            </w:pPr>
            <w:r>
              <w:rPr>
                <w:lang w:val="en-GB"/>
              </w:rPr>
              <w:t>[This section shall include a network map providing an overview with dates when Class B operation is not allowed anymore.</w:t>
            </w:r>
          </w:p>
        </w:tc>
        <w:tc>
          <w:tcPr>
            <w:tcW w:w="0" w:type="auto"/>
            <w:shd w:val="clear" w:color="auto" w:fill="FFFFFF"/>
          </w:tcPr>
          <w:p w14:paraId="198EF4E7" w14:textId="77777777" w:rsidR="004C26EE" w:rsidRDefault="00C72362">
            <w:pPr>
              <w:rPr>
                <w:lang w:val="sr-Cyrl-RS"/>
              </w:rPr>
            </w:pPr>
            <w:r>
              <w:rPr>
                <w:lang w:val="sr-Cyrl-RS"/>
              </w:rPr>
              <w:t>[У овај одељак се умеће мапа мреже која садржи преглед датума од којих експлоатација класе Б више није дозвољена</w:t>
            </w:r>
          </w:p>
        </w:tc>
      </w:tr>
      <w:tr w:rsidR="004C26EE" w14:paraId="3D70A031" w14:textId="77777777">
        <w:tc>
          <w:tcPr>
            <w:tcW w:w="0" w:type="auto"/>
            <w:shd w:val="clear" w:color="auto" w:fill="FFFFFF"/>
          </w:tcPr>
          <w:p w14:paraId="2BFB4F9A" w14:textId="77777777" w:rsidR="004C26EE" w:rsidRDefault="00C72362">
            <w:pPr>
              <w:rPr>
                <w:lang w:val="en-GB"/>
              </w:rPr>
            </w:pPr>
            <w:r>
              <w:rPr>
                <w:rStyle w:val="SegmentID"/>
                <w:lang w:val="en-GB"/>
              </w:rPr>
              <w:t>6101</w:t>
            </w:r>
            <w:r>
              <w:rPr>
                <w:rStyle w:val="TransUnitID"/>
                <w:lang w:val="en-GB"/>
              </w:rPr>
              <w:t>fd03ce8e-f8a0-4088-b9a5-12fcaadcd2de</w:t>
            </w:r>
          </w:p>
        </w:tc>
        <w:tc>
          <w:tcPr>
            <w:tcW w:w="0" w:type="auto"/>
            <w:shd w:val="clear" w:color="auto" w:fill="FFFFFF"/>
          </w:tcPr>
          <w:p w14:paraId="6329923F" w14:textId="77777777" w:rsidR="004C26EE" w:rsidRDefault="00C72362">
            <w:pPr>
              <w:rPr>
                <w:lang w:val="en-GB"/>
              </w:rPr>
            </w:pPr>
            <w:r>
              <w:rPr>
                <w:lang w:val="en-GB"/>
              </w:rPr>
              <w:t>Translation Approved (0%)</w:t>
            </w:r>
          </w:p>
        </w:tc>
        <w:tc>
          <w:tcPr>
            <w:tcW w:w="0" w:type="auto"/>
            <w:shd w:val="clear" w:color="auto" w:fill="FFFFFF"/>
          </w:tcPr>
          <w:p w14:paraId="4CDC69C8" w14:textId="77777777" w:rsidR="004C26EE" w:rsidRDefault="00C72362">
            <w:pPr>
              <w:rPr>
                <w:lang w:val="en-GB"/>
              </w:rPr>
            </w:pPr>
            <w:r>
              <w:rPr>
                <w:lang w:val="en-GB"/>
              </w:rPr>
              <w:t>If not similar, this section shall also include a network map providing and overview with dates where Class B system is taken out of service.</w:t>
            </w:r>
          </w:p>
        </w:tc>
        <w:tc>
          <w:tcPr>
            <w:tcW w:w="0" w:type="auto"/>
            <w:shd w:val="clear" w:color="auto" w:fill="FFFFFF"/>
          </w:tcPr>
          <w:p w14:paraId="3ED2F0E7" w14:textId="77777777" w:rsidR="004C26EE" w:rsidRDefault="00C72362">
            <w:pPr>
              <w:rPr>
                <w:lang w:val="sr-Cyrl-RS"/>
              </w:rPr>
            </w:pPr>
            <w:r>
              <w:rPr>
                <w:lang w:val="sr-Cyrl-RS"/>
              </w:rPr>
              <w:t>У овај одељак се такође умеће мапа мреже (ако се разликује од претходне) која садржи преглед датума од којих се систем класе Б повлачи из употребе.</w:t>
            </w:r>
          </w:p>
        </w:tc>
      </w:tr>
      <w:tr w:rsidR="004C26EE" w14:paraId="315D560F" w14:textId="77777777">
        <w:tc>
          <w:tcPr>
            <w:tcW w:w="0" w:type="auto"/>
            <w:shd w:val="clear" w:color="auto" w:fill="FFFFFF"/>
          </w:tcPr>
          <w:p w14:paraId="24BE3C36" w14:textId="77777777" w:rsidR="004C26EE" w:rsidRDefault="00C72362">
            <w:pPr>
              <w:rPr>
                <w:lang w:val="en-GB"/>
              </w:rPr>
            </w:pPr>
            <w:r>
              <w:rPr>
                <w:rStyle w:val="SegmentID"/>
                <w:lang w:val="en-GB"/>
              </w:rPr>
              <w:t>6102</w:t>
            </w:r>
            <w:r>
              <w:rPr>
                <w:rStyle w:val="TransUnitID"/>
                <w:lang w:val="en-GB"/>
              </w:rPr>
              <w:t>5d6278ec-3376-40ce-b4d5-df0ffbf7b6c1</w:t>
            </w:r>
          </w:p>
        </w:tc>
        <w:tc>
          <w:tcPr>
            <w:tcW w:w="0" w:type="auto"/>
            <w:shd w:val="clear" w:color="auto" w:fill="FFFFFF"/>
          </w:tcPr>
          <w:p w14:paraId="3118B73D" w14:textId="77777777" w:rsidR="004C26EE" w:rsidRDefault="00C72362">
            <w:pPr>
              <w:rPr>
                <w:lang w:val="en-GB"/>
              </w:rPr>
            </w:pPr>
            <w:r>
              <w:rPr>
                <w:lang w:val="en-GB"/>
              </w:rPr>
              <w:t>Translation Approved (0%)</w:t>
            </w:r>
          </w:p>
        </w:tc>
        <w:tc>
          <w:tcPr>
            <w:tcW w:w="0" w:type="auto"/>
            <w:shd w:val="clear" w:color="auto" w:fill="FFFFFF"/>
          </w:tcPr>
          <w:p w14:paraId="1C3A6DEA" w14:textId="77777777" w:rsidR="004C26EE" w:rsidRDefault="00C72362">
            <w:pPr>
              <w:rPr>
                <w:lang w:val="en-GB"/>
              </w:rPr>
            </w:pPr>
            <w:r>
              <w:rPr>
                <w:lang w:val="en-GB"/>
              </w:rPr>
              <w:t>This section is not mandatory for those Member States which have already completed the decommissioning of its Class B protection systems or which have never used a Class B train protection system.</w:t>
            </w:r>
          </w:p>
        </w:tc>
        <w:tc>
          <w:tcPr>
            <w:tcW w:w="0" w:type="auto"/>
            <w:shd w:val="clear" w:color="auto" w:fill="FFFFFF"/>
          </w:tcPr>
          <w:p w14:paraId="089759D1" w14:textId="77777777" w:rsidR="004C26EE" w:rsidRDefault="00C72362">
            <w:pPr>
              <w:rPr>
                <w:lang w:val="sr-Cyrl-RS"/>
              </w:rPr>
            </w:pPr>
            <w:r>
              <w:rPr>
                <w:lang w:val="sr-Cyrl-RS"/>
              </w:rPr>
              <w:t>Овај одељак није обавезан за државе чланице које су већ завршиле искључивање из рада својих система за заштиту класе Б или које никад нису користиле систем за заштиту воза класе Б.</w:t>
            </w:r>
          </w:p>
        </w:tc>
      </w:tr>
      <w:tr w:rsidR="004C26EE" w14:paraId="5108E187" w14:textId="77777777">
        <w:tc>
          <w:tcPr>
            <w:tcW w:w="0" w:type="auto"/>
            <w:shd w:val="clear" w:color="auto" w:fill="FFFFFF"/>
          </w:tcPr>
          <w:p w14:paraId="64BB3A97" w14:textId="77777777" w:rsidR="004C26EE" w:rsidRDefault="00C72362">
            <w:pPr>
              <w:rPr>
                <w:lang w:val="en-GB"/>
              </w:rPr>
            </w:pPr>
            <w:r>
              <w:rPr>
                <w:rStyle w:val="SegmentID"/>
                <w:lang w:val="en-GB"/>
              </w:rPr>
              <w:t>6103</w:t>
            </w:r>
            <w:r>
              <w:rPr>
                <w:rStyle w:val="TransUnitID"/>
                <w:lang w:val="en-GB"/>
              </w:rPr>
              <w:t>8ff8a456-4656-4489-92a3-d3c8682b2737</w:t>
            </w:r>
          </w:p>
        </w:tc>
        <w:tc>
          <w:tcPr>
            <w:tcW w:w="0" w:type="auto"/>
            <w:shd w:val="clear" w:color="auto" w:fill="FFFFFF"/>
          </w:tcPr>
          <w:p w14:paraId="7DC39515" w14:textId="77777777" w:rsidR="004C26EE" w:rsidRDefault="00C72362">
            <w:pPr>
              <w:rPr>
                <w:lang w:val="en-GB"/>
              </w:rPr>
            </w:pPr>
            <w:r>
              <w:rPr>
                <w:lang w:val="en-GB"/>
              </w:rPr>
              <w:t>Translation Approved (100%)</w:t>
            </w:r>
          </w:p>
        </w:tc>
        <w:tc>
          <w:tcPr>
            <w:tcW w:w="0" w:type="auto"/>
            <w:shd w:val="clear" w:color="auto" w:fill="FFFFFF"/>
          </w:tcPr>
          <w:p w14:paraId="533B4BDA" w14:textId="77777777" w:rsidR="004C26EE" w:rsidRDefault="00C72362">
            <w:pPr>
              <w:rPr>
                <w:lang w:val="en-GB"/>
              </w:rPr>
            </w:pPr>
            <w:r>
              <w:rPr>
                <w:lang w:val="en-GB"/>
              </w:rPr>
              <w:t>The template to be filled in to provide the information in this section is given below.]</w:t>
            </w:r>
          </w:p>
        </w:tc>
        <w:tc>
          <w:tcPr>
            <w:tcW w:w="0" w:type="auto"/>
            <w:shd w:val="clear" w:color="auto" w:fill="FFFFFF"/>
          </w:tcPr>
          <w:p w14:paraId="24D9C28A" w14:textId="77777777" w:rsidR="004C26EE" w:rsidRDefault="00C72362">
            <w:pPr>
              <w:rPr>
                <w:lang w:val="sr-Cyrl-RS"/>
              </w:rPr>
            </w:pPr>
            <w:r>
              <w:rPr>
                <w:lang w:val="sr-Cyrl-RS"/>
              </w:rPr>
              <w:t>Образац који треба попунити ради достављања информација из овог одељка дат је у даљем тексту.]</w:t>
            </w:r>
          </w:p>
        </w:tc>
      </w:tr>
      <w:tr w:rsidR="004C26EE" w14:paraId="1B6F59E9" w14:textId="77777777">
        <w:tc>
          <w:tcPr>
            <w:tcW w:w="0" w:type="auto"/>
            <w:shd w:val="clear" w:color="auto" w:fill="FFFFFF"/>
          </w:tcPr>
          <w:p w14:paraId="5CC0D720" w14:textId="77777777" w:rsidR="004C26EE" w:rsidRDefault="00C72362">
            <w:pPr>
              <w:rPr>
                <w:lang w:val="en-GB"/>
              </w:rPr>
            </w:pPr>
            <w:r>
              <w:rPr>
                <w:rStyle w:val="SegmentID"/>
                <w:lang w:val="en-GB"/>
              </w:rPr>
              <w:t>6104</w:t>
            </w:r>
            <w:r>
              <w:rPr>
                <w:rStyle w:val="TransUnitID"/>
                <w:lang w:val="en-GB"/>
              </w:rPr>
              <w:t>5369ed78-7ebe-4782-b146-3cfe68ee5e30</w:t>
            </w:r>
          </w:p>
        </w:tc>
        <w:tc>
          <w:tcPr>
            <w:tcW w:w="0" w:type="auto"/>
            <w:shd w:val="clear" w:color="auto" w:fill="FFFFFF"/>
          </w:tcPr>
          <w:p w14:paraId="6D09D3B8" w14:textId="77777777" w:rsidR="004C26EE" w:rsidRDefault="00C72362">
            <w:pPr>
              <w:rPr>
                <w:lang w:val="en-GB"/>
              </w:rPr>
            </w:pPr>
            <w:r>
              <w:rPr>
                <w:lang w:val="en-GB"/>
              </w:rPr>
              <w:t>Translation Approved (100%)</w:t>
            </w:r>
          </w:p>
        </w:tc>
        <w:tc>
          <w:tcPr>
            <w:tcW w:w="0" w:type="auto"/>
            <w:shd w:val="clear" w:color="auto" w:fill="FFFFFF"/>
          </w:tcPr>
          <w:p w14:paraId="2D0C25AB" w14:textId="77777777" w:rsidR="004C26EE" w:rsidRDefault="00C72362">
            <w:pPr>
              <w:rPr>
                <w:lang w:val="en-GB"/>
              </w:rPr>
            </w:pPr>
            <w:r>
              <w:rPr>
                <w:lang w:val="en-GB"/>
              </w:rPr>
              <w:t>Figure 9</w:t>
            </w:r>
          </w:p>
        </w:tc>
        <w:tc>
          <w:tcPr>
            <w:tcW w:w="0" w:type="auto"/>
            <w:shd w:val="clear" w:color="auto" w:fill="FFFFFF"/>
          </w:tcPr>
          <w:p w14:paraId="460DD348" w14:textId="77777777" w:rsidR="004C26EE" w:rsidRDefault="00C72362">
            <w:pPr>
              <w:rPr>
                <w:lang w:val="sr-Cyrl-RS"/>
              </w:rPr>
            </w:pPr>
            <w:r>
              <w:rPr>
                <w:lang w:val="sr-Cyrl-RS"/>
              </w:rPr>
              <w:t>Слика 9.</w:t>
            </w:r>
          </w:p>
        </w:tc>
      </w:tr>
      <w:tr w:rsidR="004C26EE" w14:paraId="7E47A975" w14:textId="77777777">
        <w:tc>
          <w:tcPr>
            <w:tcW w:w="0" w:type="auto"/>
            <w:shd w:val="clear" w:color="auto" w:fill="FFFFFF"/>
          </w:tcPr>
          <w:p w14:paraId="19D8F093" w14:textId="77777777" w:rsidR="004C26EE" w:rsidRDefault="00C72362">
            <w:pPr>
              <w:rPr>
                <w:lang w:val="en-GB"/>
              </w:rPr>
            </w:pPr>
            <w:r>
              <w:rPr>
                <w:rStyle w:val="SegmentID"/>
                <w:lang w:val="en-GB"/>
              </w:rPr>
              <w:t>6105</w:t>
            </w:r>
            <w:r>
              <w:rPr>
                <w:rStyle w:val="TransUnitID"/>
                <w:lang w:val="en-GB"/>
              </w:rPr>
              <w:t>376a2a7b-880e-4608-9e11-91dfd27d3f69</w:t>
            </w:r>
          </w:p>
        </w:tc>
        <w:tc>
          <w:tcPr>
            <w:tcW w:w="0" w:type="auto"/>
            <w:shd w:val="clear" w:color="auto" w:fill="FFFFFF"/>
          </w:tcPr>
          <w:p w14:paraId="32920255" w14:textId="77777777" w:rsidR="004C26EE" w:rsidRDefault="00C72362">
            <w:pPr>
              <w:rPr>
                <w:lang w:val="en-GB"/>
              </w:rPr>
            </w:pPr>
            <w:r>
              <w:rPr>
                <w:lang w:val="en-GB"/>
              </w:rPr>
              <w:t>Translation Approved (0%)</w:t>
            </w:r>
          </w:p>
        </w:tc>
        <w:tc>
          <w:tcPr>
            <w:tcW w:w="0" w:type="auto"/>
            <w:shd w:val="clear" w:color="auto" w:fill="FFFFFF"/>
          </w:tcPr>
          <w:p w14:paraId="267042EF" w14:textId="77777777" w:rsidR="004C26EE" w:rsidRDefault="00C72362">
            <w:pPr>
              <w:rPr>
                <w:lang w:val="en-GB"/>
              </w:rPr>
            </w:pPr>
            <w:r>
              <w:rPr>
                <w:lang w:val="en-GB"/>
              </w:rPr>
              <w:t>Network map. dates when Class B operation is not allowed anymore</w:t>
            </w:r>
          </w:p>
        </w:tc>
        <w:tc>
          <w:tcPr>
            <w:tcW w:w="0" w:type="auto"/>
            <w:shd w:val="clear" w:color="auto" w:fill="FFFFFF"/>
          </w:tcPr>
          <w:p w14:paraId="3BC48C50" w14:textId="77777777" w:rsidR="004C26EE" w:rsidRDefault="00C72362">
            <w:pPr>
              <w:rPr>
                <w:lang w:val="sr-Cyrl-RS"/>
              </w:rPr>
            </w:pPr>
            <w:r>
              <w:rPr>
                <w:lang w:val="sr-Cyrl-RS"/>
              </w:rPr>
              <w:t>Мапа мреже. Датуми од којих експлоатација класе Б више није дозвољена</w:t>
            </w:r>
          </w:p>
        </w:tc>
      </w:tr>
      <w:tr w:rsidR="004C26EE" w14:paraId="0ACB4ABA" w14:textId="77777777">
        <w:tc>
          <w:tcPr>
            <w:tcW w:w="0" w:type="auto"/>
            <w:shd w:val="clear" w:color="auto" w:fill="FFFFFF"/>
          </w:tcPr>
          <w:p w14:paraId="1E3CE9E3" w14:textId="77777777" w:rsidR="004C26EE" w:rsidRDefault="00C72362">
            <w:pPr>
              <w:rPr>
                <w:lang w:val="en-GB"/>
              </w:rPr>
            </w:pPr>
            <w:r>
              <w:rPr>
                <w:rStyle w:val="SegmentID"/>
                <w:lang w:val="en-GB"/>
              </w:rPr>
              <w:t>6106</w:t>
            </w:r>
            <w:r>
              <w:rPr>
                <w:rStyle w:val="TransUnitID"/>
                <w:lang w:val="en-GB"/>
              </w:rPr>
              <w:t>497acd28-e708-4549-860f-448bc45137c1</w:t>
            </w:r>
          </w:p>
        </w:tc>
        <w:tc>
          <w:tcPr>
            <w:tcW w:w="0" w:type="auto"/>
            <w:shd w:val="clear" w:color="auto" w:fill="FFFFFF"/>
          </w:tcPr>
          <w:p w14:paraId="21E57106" w14:textId="77777777" w:rsidR="004C26EE" w:rsidRDefault="00C72362">
            <w:pPr>
              <w:rPr>
                <w:lang w:val="en-GB"/>
              </w:rPr>
            </w:pPr>
            <w:r>
              <w:rPr>
                <w:lang w:val="en-GB"/>
              </w:rPr>
              <w:t>Translation Approved (85%)</w:t>
            </w:r>
          </w:p>
        </w:tc>
        <w:tc>
          <w:tcPr>
            <w:tcW w:w="0" w:type="auto"/>
            <w:shd w:val="clear" w:color="auto" w:fill="FFFFFF"/>
          </w:tcPr>
          <w:p w14:paraId="7A2DB88F" w14:textId="77777777" w:rsidR="004C26EE" w:rsidRDefault="00C72362">
            <w:pPr>
              <w:rPr>
                <w:lang w:val="en-GB"/>
              </w:rPr>
            </w:pPr>
            <w:r>
              <w:rPr>
                <w:lang w:val="en-GB"/>
              </w:rPr>
              <w:t>[Include in this gap the network map providing the overview of dates when Class B operation is not allowed anymore in the next 20 years.</w:t>
            </w:r>
          </w:p>
        </w:tc>
        <w:tc>
          <w:tcPr>
            <w:tcW w:w="0" w:type="auto"/>
            <w:shd w:val="clear" w:color="auto" w:fill="FFFFFF"/>
          </w:tcPr>
          <w:p w14:paraId="470E4DCB" w14:textId="77777777" w:rsidR="004C26EE" w:rsidRDefault="00C72362">
            <w:pPr>
              <w:rPr>
                <w:lang w:val="sr-Cyrl-RS"/>
              </w:rPr>
            </w:pPr>
            <w:r>
              <w:rPr>
                <w:lang w:val="sr-Cyrl-RS"/>
              </w:rPr>
              <w:t>[У овај празан простор уметнути мапу мреже која садржи преглед датума од којих експлоатација класе Б више није дозвољена, за следећих 20 година.</w:t>
            </w:r>
          </w:p>
        </w:tc>
      </w:tr>
      <w:tr w:rsidR="004C26EE" w14:paraId="0E2564B8" w14:textId="77777777">
        <w:tc>
          <w:tcPr>
            <w:tcW w:w="0" w:type="auto"/>
            <w:shd w:val="clear" w:color="auto" w:fill="FFFFFF"/>
          </w:tcPr>
          <w:p w14:paraId="33FE7D37" w14:textId="77777777" w:rsidR="004C26EE" w:rsidRDefault="00C72362">
            <w:pPr>
              <w:rPr>
                <w:lang w:val="en-GB"/>
              </w:rPr>
            </w:pPr>
            <w:r>
              <w:rPr>
                <w:rStyle w:val="SegmentID"/>
                <w:lang w:val="en-GB"/>
              </w:rPr>
              <w:t>6107</w:t>
            </w:r>
            <w:r>
              <w:rPr>
                <w:rStyle w:val="TransUnitID"/>
                <w:lang w:val="en-GB"/>
              </w:rPr>
              <w:t>e914632b-2b59-46a6-9ae7-2ba28ed71915</w:t>
            </w:r>
          </w:p>
        </w:tc>
        <w:tc>
          <w:tcPr>
            <w:tcW w:w="0" w:type="auto"/>
            <w:shd w:val="clear" w:color="auto" w:fill="FFFFFF"/>
          </w:tcPr>
          <w:p w14:paraId="451670EF" w14:textId="77777777" w:rsidR="004C26EE" w:rsidRDefault="00C72362">
            <w:pPr>
              <w:rPr>
                <w:lang w:val="en-GB"/>
              </w:rPr>
            </w:pPr>
            <w:r>
              <w:rPr>
                <w:lang w:val="en-GB"/>
              </w:rPr>
              <w:t>Translation Approved (83%)</w:t>
            </w:r>
          </w:p>
        </w:tc>
        <w:tc>
          <w:tcPr>
            <w:tcW w:w="0" w:type="auto"/>
            <w:shd w:val="clear" w:color="auto" w:fill="FFFFFF"/>
          </w:tcPr>
          <w:p w14:paraId="08F76562" w14:textId="77777777" w:rsidR="004C26EE" w:rsidRDefault="00C72362">
            <w:pPr>
              <w:rPr>
                <w:lang w:val="en-GB"/>
              </w:rPr>
            </w:pPr>
            <w:r>
              <w:rPr>
                <w:lang w:val="en-GB"/>
              </w:rPr>
              <w:t>Even if only those lines on which is planned to not allow Class B operation anymore are outlined on the map, the map shall show all network lines in scope of the TSI including the nodes and last mile connections.</w:t>
            </w:r>
          </w:p>
        </w:tc>
        <w:tc>
          <w:tcPr>
            <w:tcW w:w="0" w:type="auto"/>
            <w:shd w:val="clear" w:color="auto" w:fill="FFFFFF"/>
          </w:tcPr>
          <w:p w14:paraId="15F90AF0" w14:textId="1F2138E3" w:rsidR="004C26EE" w:rsidRDefault="00C72362">
            <w:pPr>
              <w:rPr>
                <w:lang w:val="sr-Cyrl-RS"/>
              </w:rPr>
            </w:pPr>
            <w:r>
              <w:rPr>
                <w:lang w:val="sr-Cyrl-RS"/>
              </w:rPr>
              <w:t xml:space="preserve">Чак и ако су на мапи назначене само пруге на којима је планирано да се више не дозволи експлоатација класе Б, мапа мора приказивати све пруге у мрежи које спадају у област примене ТСИ, укључујући чворишта и везе </w:t>
            </w:r>
            <w:r w:rsidR="008661B2">
              <w:rPr>
                <w:lang w:val="sr-Cyrl-RS"/>
              </w:rPr>
              <w:t>на последњем километру</w:t>
            </w:r>
            <w:r>
              <w:rPr>
                <w:lang w:val="sr-Cyrl-RS"/>
              </w:rPr>
              <w:t>.</w:t>
            </w:r>
          </w:p>
        </w:tc>
      </w:tr>
      <w:tr w:rsidR="004C26EE" w14:paraId="67F6AB5A" w14:textId="77777777">
        <w:tc>
          <w:tcPr>
            <w:tcW w:w="0" w:type="auto"/>
            <w:shd w:val="clear" w:color="auto" w:fill="FFFFFF"/>
          </w:tcPr>
          <w:p w14:paraId="4B959DEA" w14:textId="77777777" w:rsidR="004C26EE" w:rsidRDefault="00C72362">
            <w:pPr>
              <w:rPr>
                <w:lang w:val="en-GB"/>
              </w:rPr>
            </w:pPr>
            <w:r>
              <w:rPr>
                <w:rStyle w:val="SegmentID"/>
                <w:lang w:val="en-GB"/>
              </w:rPr>
              <w:t>6108</w:t>
            </w:r>
            <w:r>
              <w:rPr>
                <w:rStyle w:val="TransUnitID"/>
                <w:lang w:val="en-GB"/>
              </w:rPr>
              <w:t>e914632b-2b59-46a6-9ae7-2ba28ed71915</w:t>
            </w:r>
          </w:p>
        </w:tc>
        <w:tc>
          <w:tcPr>
            <w:tcW w:w="0" w:type="auto"/>
            <w:shd w:val="clear" w:color="auto" w:fill="FFFFFF"/>
          </w:tcPr>
          <w:p w14:paraId="45D80741" w14:textId="77777777" w:rsidR="004C26EE" w:rsidRDefault="00C72362">
            <w:pPr>
              <w:rPr>
                <w:lang w:val="en-GB"/>
              </w:rPr>
            </w:pPr>
            <w:r>
              <w:rPr>
                <w:lang w:val="en-GB"/>
              </w:rPr>
              <w:t>Translation Approved (100%)</w:t>
            </w:r>
          </w:p>
        </w:tc>
        <w:tc>
          <w:tcPr>
            <w:tcW w:w="0" w:type="auto"/>
            <w:shd w:val="clear" w:color="auto" w:fill="FFFFFF"/>
          </w:tcPr>
          <w:p w14:paraId="0B9B1C03" w14:textId="77777777" w:rsidR="004C26EE" w:rsidRDefault="00C72362">
            <w:pPr>
              <w:rPr>
                <w:lang w:val="en-GB"/>
              </w:rPr>
            </w:pPr>
            <w:r>
              <w:rPr>
                <w:lang w:val="en-GB"/>
              </w:rPr>
              <w:t>The map and its key legend shall be clearly visible.]</w:t>
            </w:r>
          </w:p>
        </w:tc>
        <w:tc>
          <w:tcPr>
            <w:tcW w:w="0" w:type="auto"/>
            <w:shd w:val="clear" w:color="auto" w:fill="FFFFFF"/>
          </w:tcPr>
          <w:p w14:paraId="588E58EF" w14:textId="77777777" w:rsidR="004C26EE" w:rsidRDefault="00C72362">
            <w:pPr>
              <w:rPr>
                <w:lang w:val="sr-Cyrl-RS"/>
              </w:rPr>
            </w:pPr>
            <w:r>
              <w:rPr>
                <w:lang w:val="sr-Cyrl-RS"/>
              </w:rPr>
              <w:t>Мапа и њена легенда морају бити јасно видљиве.]</w:t>
            </w:r>
          </w:p>
        </w:tc>
      </w:tr>
      <w:tr w:rsidR="004C26EE" w14:paraId="324E1F6D" w14:textId="77777777">
        <w:tc>
          <w:tcPr>
            <w:tcW w:w="0" w:type="auto"/>
            <w:shd w:val="clear" w:color="auto" w:fill="FFFFFF"/>
          </w:tcPr>
          <w:p w14:paraId="7D18966D" w14:textId="77777777" w:rsidR="004C26EE" w:rsidRDefault="00C72362">
            <w:pPr>
              <w:rPr>
                <w:lang w:val="en-GB"/>
              </w:rPr>
            </w:pPr>
            <w:r>
              <w:rPr>
                <w:rStyle w:val="SegmentID"/>
                <w:lang w:val="en-GB"/>
              </w:rPr>
              <w:t>6109</w:t>
            </w:r>
            <w:r>
              <w:rPr>
                <w:rStyle w:val="TransUnitID"/>
                <w:lang w:val="en-GB"/>
              </w:rPr>
              <w:t>916c8d7f-fbdf-4459-9988-3b336ffbbe24</w:t>
            </w:r>
          </w:p>
        </w:tc>
        <w:tc>
          <w:tcPr>
            <w:tcW w:w="0" w:type="auto"/>
            <w:shd w:val="clear" w:color="auto" w:fill="FFFFFF"/>
          </w:tcPr>
          <w:p w14:paraId="334FC1AB" w14:textId="77777777" w:rsidR="004C26EE" w:rsidRDefault="00C72362">
            <w:pPr>
              <w:rPr>
                <w:lang w:val="en-GB"/>
              </w:rPr>
            </w:pPr>
            <w:r>
              <w:rPr>
                <w:lang w:val="en-GB"/>
              </w:rPr>
              <w:t>Translation Approved (100%)</w:t>
            </w:r>
          </w:p>
        </w:tc>
        <w:tc>
          <w:tcPr>
            <w:tcW w:w="0" w:type="auto"/>
            <w:shd w:val="clear" w:color="auto" w:fill="FFFFFF"/>
          </w:tcPr>
          <w:p w14:paraId="15C59085" w14:textId="77777777" w:rsidR="004C26EE" w:rsidRDefault="00C72362">
            <w:pPr>
              <w:rPr>
                <w:lang w:val="en-GB"/>
              </w:rPr>
            </w:pPr>
            <w:r>
              <w:rPr>
                <w:lang w:val="en-GB"/>
              </w:rPr>
              <w:t>Figure 10</w:t>
            </w:r>
          </w:p>
        </w:tc>
        <w:tc>
          <w:tcPr>
            <w:tcW w:w="0" w:type="auto"/>
            <w:shd w:val="clear" w:color="auto" w:fill="FFFFFF"/>
          </w:tcPr>
          <w:p w14:paraId="5745F829" w14:textId="77777777" w:rsidR="004C26EE" w:rsidRDefault="00C72362">
            <w:pPr>
              <w:rPr>
                <w:lang w:val="sr-Cyrl-RS"/>
              </w:rPr>
            </w:pPr>
            <w:r>
              <w:rPr>
                <w:lang w:val="sr-Cyrl-RS"/>
              </w:rPr>
              <w:t>Слика 10.</w:t>
            </w:r>
          </w:p>
        </w:tc>
      </w:tr>
      <w:tr w:rsidR="004C26EE" w14:paraId="34BDCC17" w14:textId="77777777">
        <w:tc>
          <w:tcPr>
            <w:tcW w:w="0" w:type="auto"/>
            <w:shd w:val="clear" w:color="auto" w:fill="FFFFFF"/>
          </w:tcPr>
          <w:p w14:paraId="7A186CF7" w14:textId="77777777" w:rsidR="004C26EE" w:rsidRDefault="00C72362">
            <w:pPr>
              <w:rPr>
                <w:lang w:val="en-GB"/>
              </w:rPr>
            </w:pPr>
            <w:r>
              <w:rPr>
                <w:rStyle w:val="SegmentID"/>
                <w:lang w:val="en-GB"/>
              </w:rPr>
              <w:t>6110</w:t>
            </w:r>
            <w:r>
              <w:rPr>
                <w:rStyle w:val="TransUnitID"/>
                <w:lang w:val="en-GB"/>
              </w:rPr>
              <w:t>7a25c664-631b-4be0-b0a2-1f1bd3bb7783</w:t>
            </w:r>
          </w:p>
        </w:tc>
        <w:tc>
          <w:tcPr>
            <w:tcW w:w="0" w:type="auto"/>
            <w:shd w:val="clear" w:color="auto" w:fill="FFFFFF"/>
          </w:tcPr>
          <w:p w14:paraId="16192DCE" w14:textId="77777777" w:rsidR="004C26EE" w:rsidRDefault="00C72362">
            <w:pPr>
              <w:rPr>
                <w:lang w:val="en-GB"/>
              </w:rPr>
            </w:pPr>
            <w:r>
              <w:rPr>
                <w:lang w:val="en-GB"/>
              </w:rPr>
              <w:t>Translation Approved (0%)</w:t>
            </w:r>
          </w:p>
        </w:tc>
        <w:tc>
          <w:tcPr>
            <w:tcW w:w="0" w:type="auto"/>
            <w:shd w:val="clear" w:color="auto" w:fill="FFFFFF"/>
          </w:tcPr>
          <w:p w14:paraId="5EFEE4DE" w14:textId="77777777" w:rsidR="004C26EE" w:rsidRDefault="00C72362">
            <w:pPr>
              <w:rPr>
                <w:lang w:val="en-GB"/>
              </w:rPr>
            </w:pPr>
            <w:r>
              <w:rPr>
                <w:lang w:val="en-GB"/>
              </w:rPr>
              <w:t>Network map.</w:t>
            </w:r>
          </w:p>
        </w:tc>
        <w:tc>
          <w:tcPr>
            <w:tcW w:w="0" w:type="auto"/>
            <w:shd w:val="clear" w:color="auto" w:fill="FFFFFF"/>
          </w:tcPr>
          <w:p w14:paraId="739EF8DB" w14:textId="77777777" w:rsidR="004C26EE" w:rsidRDefault="00C72362">
            <w:pPr>
              <w:rPr>
                <w:lang w:val="sr-Cyrl-RS"/>
              </w:rPr>
            </w:pPr>
            <w:r>
              <w:rPr>
                <w:lang w:val="sr-Cyrl-RS"/>
              </w:rPr>
              <w:t>Мапа мреже.</w:t>
            </w:r>
          </w:p>
        </w:tc>
      </w:tr>
      <w:tr w:rsidR="004C26EE" w14:paraId="7360BEBB" w14:textId="77777777">
        <w:tc>
          <w:tcPr>
            <w:tcW w:w="0" w:type="auto"/>
            <w:shd w:val="clear" w:color="auto" w:fill="FFFFFF"/>
          </w:tcPr>
          <w:p w14:paraId="704B62CC" w14:textId="77777777" w:rsidR="004C26EE" w:rsidRDefault="00C72362">
            <w:pPr>
              <w:rPr>
                <w:lang w:val="en-GB"/>
              </w:rPr>
            </w:pPr>
            <w:r>
              <w:rPr>
                <w:rStyle w:val="SegmentID"/>
                <w:lang w:val="en-GB"/>
              </w:rPr>
              <w:t>6111</w:t>
            </w:r>
            <w:r>
              <w:rPr>
                <w:rStyle w:val="TransUnitID"/>
                <w:lang w:val="en-GB"/>
              </w:rPr>
              <w:t>7a25c664-631b-4be0-b0a2-1f1bd3bb7783</w:t>
            </w:r>
          </w:p>
        </w:tc>
        <w:tc>
          <w:tcPr>
            <w:tcW w:w="0" w:type="auto"/>
            <w:shd w:val="clear" w:color="auto" w:fill="FFFFFF"/>
          </w:tcPr>
          <w:p w14:paraId="171A2126" w14:textId="77777777" w:rsidR="004C26EE" w:rsidRDefault="00C72362">
            <w:pPr>
              <w:rPr>
                <w:lang w:val="en-GB"/>
              </w:rPr>
            </w:pPr>
            <w:r>
              <w:rPr>
                <w:lang w:val="en-GB"/>
              </w:rPr>
              <w:t>Translation Approved (73%)</w:t>
            </w:r>
          </w:p>
        </w:tc>
        <w:tc>
          <w:tcPr>
            <w:tcW w:w="0" w:type="auto"/>
            <w:shd w:val="clear" w:color="auto" w:fill="FFFFFF"/>
          </w:tcPr>
          <w:p w14:paraId="60767E27" w14:textId="77777777" w:rsidR="004C26EE" w:rsidRDefault="00C72362">
            <w:pPr>
              <w:rPr>
                <w:lang w:val="en-GB"/>
              </w:rPr>
            </w:pPr>
            <w:r>
              <w:rPr>
                <w:lang w:val="en-GB"/>
              </w:rPr>
              <w:t>Dates where Class B train protection system is taken out of service</w:t>
            </w:r>
          </w:p>
        </w:tc>
        <w:tc>
          <w:tcPr>
            <w:tcW w:w="0" w:type="auto"/>
            <w:shd w:val="clear" w:color="auto" w:fill="FFFFFF"/>
          </w:tcPr>
          <w:p w14:paraId="3CD285B8" w14:textId="77777777" w:rsidR="004C26EE" w:rsidRDefault="00C72362">
            <w:pPr>
              <w:rPr>
                <w:lang w:val="sr-Cyrl-RS"/>
              </w:rPr>
            </w:pPr>
            <w:r>
              <w:rPr>
                <w:lang w:val="sr-Cyrl-RS"/>
              </w:rPr>
              <w:t>Датуми повлачења из употребе система за заштиту воза класе Б</w:t>
            </w:r>
          </w:p>
        </w:tc>
      </w:tr>
      <w:tr w:rsidR="004C26EE" w14:paraId="0AC1BCB6" w14:textId="77777777">
        <w:tc>
          <w:tcPr>
            <w:tcW w:w="0" w:type="auto"/>
            <w:shd w:val="clear" w:color="auto" w:fill="FFFFFF"/>
          </w:tcPr>
          <w:p w14:paraId="6181F26F" w14:textId="77777777" w:rsidR="004C26EE" w:rsidRDefault="00C72362">
            <w:pPr>
              <w:rPr>
                <w:lang w:val="en-GB"/>
              </w:rPr>
            </w:pPr>
            <w:r>
              <w:rPr>
                <w:rStyle w:val="SegmentID"/>
                <w:lang w:val="en-GB"/>
              </w:rPr>
              <w:t>6112</w:t>
            </w:r>
            <w:r>
              <w:rPr>
                <w:rStyle w:val="TransUnitID"/>
                <w:lang w:val="en-GB"/>
              </w:rPr>
              <w:t>eee68917-e1ea-4554-9e4f-93565c380c3d</w:t>
            </w:r>
          </w:p>
        </w:tc>
        <w:tc>
          <w:tcPr>
            <w:tcW w:w="0" w:type="auto"/>
            <w:shd w:val="clear" w:color="auto" w:fill="FFFFFF"/>
          </w:tcPr>
          <w:p w14:paraId="513E78BF" w14:textId="77777777" w:rsidR="004C26EE" w:rsidRDefault="00C72362">
            <w:pPr>
              <w:rPr>
                <w:lang w:val="en-GB"/>
              </w:rPr>
            </w:pPr>
            <w:r>
              <w:rPr>
                <w:lang w:val="en-GB"/>
              </w:rPr>
              <w:t>Translation Approved (84%)</w:t>
            </w:r>
          </w:p>
        </w:tc>
        <w:tc>
          <w:tcPr>
            <w:tcW w:w="0" w:type="auto"/>
            <w:shd w:val="clear" w:color="auto" w:fill="FFFFFF"/>
          </w:tcPr>
          <w:p w14:paraId="64AB0ADB" w14:textId="77777777" w:rsidR="004C26EE" w:rsidRDefault="00C72362">
            <w:pPr>
              <w:rPr>
                <w:lang w:val="en-GB"/>
              </w:rPr>
            </w:pPr>
            <w:r>
              <w:rPr>
                <w:lang w:val="en-GB"/>
              </w:rPr>
              <w:t>[Include in this gap the network map providing the overview of dates where Class B system is taken out of service in the next 20 years.</w:t>
            </w:r>
          </w:p>
        </w:tc>
        <w:tc>
          <w:tcPr>
            <w:tcW w:w="0" w:type="auto"/>
            <w:shd w:val="clear" w:color="auto" w:fill="FFFFFF"/>
          </w:tcPr>
          <w:p w14:paraId="10CC5ABD" w14:textId="77777777" w:rsidR="004C26EE" w:rsidRDefault="00C72362">
            <w:pPr>
              <w:rPr>
                <w:lang w:val="sr-Cyrl-RS"/>
              </w:rPr>
            </w:pPr>
            <w:r>
              <w:rPr>
                <w:lang w:val="sr-Cyrl-RS"/>
              </w:rPr>
              <w:t>[У овај празан простор уметнути мапу мреже која садржи преглед датума када се систем класе Б повлачи из употребе, за следећих 20 година.</w:t>
            </w:r>
          </w:p>
        </w:tc>
      </w:tr>
      <w:tr w:rsidR="004C26EE" w14:paraId="611512B3" w14:textId="77777777">
        <w:tc>
          <w:tcPr>
            <w:tcW w:w="0" w:type="auto"/>
            <w:shd w:val="clear" w:color="auto" w:fill="FFFFFF"/>
          </w:tcPr>
          <w:p w14:paraId="4571407F" w14:textId="77777777" w:rsidR="004C26EE" w:rsidRDefault="00C72362">
            <w:pPr>
              <w:rPr>
                <w:lang w:val="en-GB"/>
              </w:rPr>
            </w:pPr>
            <w:r>
              <w:rPr>
                <w:rStyle w:val="SegmentID"/>
                <w:lang w:val="en-GB"/>
              </w:rPr>
              <w:t>6113</w:t>
            </w:r>
            <w:r>
              <w:rPr>
                <w:rStyle w:val="TransUnitID"/>
                <w:lang w:val="en-GB"/>
              </w:rPr>
              <w:t>38a8e350-b95c-425b-94f7-83fac489ff00</w:t>
            </w:r>
          </w:p>
        </w:tc>
        <w:tc>
          <w:tcPr>
            <w:tcW w:w="0" w:type="auto"/>
            <w:shd w:val="clear" w:color="auto" w:fill="FFFFFF"/>
          </w:tcPr>
          <w:p w14:paraId="24C432B0" w14:textId="77777777" w:rsidR="004C26EE" w:rsidRDefault="00C72362">
            <w:pPr>
              <w:rPr>
                <w:lang w:val="en-GB"/>
              </w:rPr>
            </w:pPr>
            <w:r>
              <w:rPr>
                <w:lang w:val="en-GB"/>
              </w:rPr>
              <w:t>Translation Approved (88%)</w:t>
            </w:r>
          </w:p>
        </w:tc>
        <w:tc>
          <w:tcPr>
            <w:tcW w:w="0" w:type="auto"/>
            <w:shd w:val="clear" w:color="auto" w:fill="FFFFFF"/>
          </w:tcPr>
          <w:p w14:paraId="15D948A8" w14:textId="77777777" w:rsidR="004C26EE" w:rsidRDefault="00C72362">
            <w:pPr>
              <w:rPr>
                <w:lang w:val="en-GB"/>
              </w:rPr>
            </w:pPr>
            <w:r>
              <w:rPr>
                <w:rStyle w:val="Tag"/>
                <w:lang w:val="en-GB"/>
              </w:rPr>
              <w:t>&lt;305861&gt;</w:t>
            </w:r>
            <w:r>
              <w:rPr>
                <w:lang w:val="en-GB"/>
              </w:rPr>
              <w:t>Even if only those lines on which</w:t>
            </w:r>
            <w:r>
              <w:rPr>
                <w:rStyle w:val="Tag"/>
                <w:lang w:val="en-GB"/>
              </w:rPr>
              <w:t>&lt;/305861&gt;</w:t>
            </w:r>
            <w:r>
              <w:rPr>
                <w:lang w:val="en-GB"/>
              </w:rPr>
              <w:t xml:space="preserve"> is planned to take out of service </w:t>
            </w:r>
            <w:r>
              <w:rPr>
                <w:rStyle w:val="Tag"/>
                <w:lang w:val="en-GB"/>
              </w:rPr>
              <w:t>&lt;305945&gt;</w:t>
            </w:r>
            <w:r>
              <w:rPr>
                <w:lang w:val="en-GB"/>
              </w:rPr>
              <w:t>Class B train protection are outlined on the map, the map shall show all network lines in scope of the TSI including the nodes and last mile connections.</w:t>
            </w:r>
            <w:r>
              <w:rPr>
                <w:rStyle w:val="Tag"/>
                <w:lang w:val="en-GB"/>
              </w:rPr>
              <w:t>&lt;/305945&gt;</w:t>
            </w:r>
          </w:p>
        </w:tc>
        <w:tc>
          <w:tcPr>
            <w:tcW w:w="0" w:type="auto"/>
            <w:shd w:val="clear" w:color="auto" w:fill="FFFFFF"/>
          </w:tcPr>
          <w:p w14:paraId="4BC509C8" w14:textId="2944C7C9" w:rsidR="004C26EE" w:rsidRDefault="00C72362">
            <w:pPr>
              <w:rPr>
                <w:lang w:val="sr-Cyrl-RS"/>
              </w:rPr>
            </w:pPr>
            <w:r>
              <w:rPr>
                <w:rStyle w:val="Tag"/>
                <w:lang w:val="sr-Cyrl-RS"/>
              </w:rPr>
              <w:t>&lt;Italic&gt;</w:t>
            </w:r>
            <w:r>
              <w:rPr>
                <w:lang w:val="sr-Cyrl-RS"/>
              </w:rPr>
              <w:t xml:space="preserve">Чак и ако су на мапи назначене само пруге на којима је планирано да се повуче из употребе заштита воза класе Б, мапа мора приказивати све пруге у мрежи које спадају у област примене ТСИ, укључујући чворишта и везе </w:t>
            </w:r>
            <w:r w:rsidR="008661B2">
              <w:rPr>
                <w:lang w:val="sr-Cyrl-RS"/>
              </w:rPr>
              <w:t>на последњем километру</w:t>
            </w:r>
            <w:r>
              <w:rPr>
                <w:lang w:val="sr-Cyrl-RS"/>
              </w:rPr>
              <w:t>.</w:t>
            </w:r>
            <w:r>
              <w:rPr>
                <w:rStyle w:val="Tag"/>
                <w:lang w:val="sr-Cyrl-RS"/>
              </w:rPr>
              <w:t>&lt;/Italic&gt;</w:t>
            </w:r>
          </w:p>
        </w:tc>
      </w:tr>
      <w:tr w:rsidR="004C26EE" w14:paraId="5A9E7BB7" w14:textId="77777777">
        <w:tc>
          <w:tcPr>
            <w:tcW w:w="0" w:type="auto"/>
            <w:shd w:val="clear" w:color="auto" w:fill="FFFFFF"/>
          </w:tcPr>
          <w:p w14:paraId="007B3D17" w14:textId="77777777" w:rsidR="004C26EE" w:rsidRDefault="00C72362">
            <w:pPr>
              <w:rPr>
                <w:lang w:val="en-GB"/>
              </w:rPr>
            </w:pPr>
            <w:r>
              <w:rPr>
                <w:rStyle w:val="SegmentID"/>
                <w:lang w:val="en-GB"/>
              </w:rPr>
              <w:t>6114</w:t>
            </w:r>
            <w:r>
              <w:rPr>
                <w:rStyle w:val="TransUnitID"/>
                <w:lang w:val="en-GB"/>
              </w:rPr>
              <w:t>38a8e350-b95c-425b-94f7-83fac489ff00</w:t>
            </w:r>
          </w:p>
        </w:tc>
        <w:tc>
          <w:tcPr>
            <w:tcW w:w="0" w:type="auto"/>
            <w:shd w:val="clear" w:color="auto" w:fill="FFFFFF"/>
          </w:tcPr>
          <w:p w14:paraId="12E34997" w14:textId="77777777" w:rsidR="004C26EE" w:rsidRDefault="00C72362">
            <w:pPr>
              <w:rPr>
                <w:lang w:val="en-GB"/>
              </w:rPr>
            </w:pPr>
            <w:r>
              <w:rPr>
                <w:lang w:val="en-GB"/>
              </w:rPr>
              <w:t>Translation Approved (100%)</w:t>
            </w:r>
          </w:p>
        </w:tc>
        <w:tc>
          <w:tcPr>
            <w:tcW w:w="0" w:type="auto"/>
            <w:shd w:val="clear" w:color="auto" w:fill="FFFFFF"/>
          </w:tcPr>
          <w:p w14:paraId="348ADC1B" w14:textId="77777777" w:rsidR="004C26EE" w:rsidRDefault="00C72362">
            <w:pPr>
              <w:rPr>
                <w:lang w:val="en-GB"/>
              </w:rPr>
            </w:pPr>
            <w:r>
              <w:rPr>
                <w:lang w:val="en-GB"/>
              </w:rPr>
              <w:t>The map and its key legend shall be clearly visible.</w:t>
            </w:r>
          </w:p>
        </w:tc>
        <w:tc>
          <w:tcPr>
            <w:tcW w:w="0" w:type="auto"/>
            <w:shd w:val="clear" w:color="auto" w:fill="FFFFFF"/>
          </w:tcPr>
          <w:p w14:paraId="4E2ACA44" w14:textId="77777777" w:rsidR="004C26EE" w:rsidRDefault="00C72362">
            <w:pPr>
              <w:rPr>
                <w:lang w:val="sr-Cyrl-RS"/>
              </w:rPr>
            </w:pPr>
            <w:r>
              <w:rPr>
                <w:lang w:val="sr-Cyrl-RS"/>
              </w:rPr>
              <w:t>Мапа и њена легенда морају бити јасно видљиве.</w:t>
            </w:r>
          </w:p>
        </w:tc>
      </w:tr>
      <w:tr w:rsidR="004C26EE" w14:paraId="6CCA06A1" w14:textId="77777777">
        <w:tc>
          <w:tcPr>
            <w:tcW w:w="0" w:type="auto"/>
            <w:shd w:val="clear" w:color="auto" w:fill="FFFFFF"/>
          </w:tcPr>
          <w:p w14:paraId="0CFCF7F2" w14:textId="77777777" w:rsidR="004C26EE" w:rsidRDefault="00C72362">
            <w:pPr>
              <w:rPr>
                <w:lang w:val="en-GB"/>
              </w:rPr>
            </w:pPr>
            <w:r>
              <w:rPr>
                <w:rStyle w:val="SegmentID"/>
                <w:lang w:val="en-GB"/>
              </w:rPr>
              <w:t>6115</w:t>
            </w:r>
            <w:r>
              <w:rPr>
                <w:rStyle w:val="TransUnitID"/>
                <w:lang w:val="en-GB"/>
              </w:rPr>
              <w:t>905355ed-ad4b-483d-a0fb-c2890ebaf0d0</w:t>
            </w:r>
          </w:p>
        </w:tc>
        <w:tc>
          <w:tcPr>
            <w:tcW w:w="0" w:type="auto"/>
            <w:shd w:val="clear" w:color="auto" w:fill="FFFFFF"/>
          </w:tcPr>
          <w:p w14:paraId="5FC0B7EF" w14:textId="77777777" w:rsidR="004C26EE" w:rsidRDefault="00C72362">
            <w:pPr>
              <w:rPr>
                <w:lang w:val="en-GB"/>
              </w:rPr>
            </w:pPr>
            <w:r>
              <w:rPr>
                <w:lang w:val="en-GB"/>
              </w:rPr>
              <w:t>Translation Approved (0%)</w:t>
            </w:r>
          </w:p>
        </w:tc>
        <w:tc>
          <w:tcPr>
            <w:tcW w:w="0" w:type="auto"/>
            <w:shd w:val="clear" w:color="auto" w:fill="FFFFFF"/>
          </w:tcPr>
          <w:p w14:paraId="7F5D2E6D" w14:textId="77777777" w:rsidR="004C26EE" w:rsidRDefault="00C72362">
            <w:pPr>
              <w:rPr>
                <w:lang w:val="en-GB"/>
              </w:rPr>
            </w:pPr>
            <w:r>
              <w:rPr>
                <w:rStyle w:val="Tag"/>
                <w:lang w:val="en-GB"/>
              </w:rPr>
              <w:t>&lt;306170&gt;</w:t>
            </w:r>
            <w:r>
              <w:rPr>
                <w:lang w:val="en-GB"/>
              </w:rPr>
              <w:t>Including this map is not mandatory if similar to the previous one –</w:t>
            </w:r>
            <w:r>
              <w:rPr>
                <w:rStyle w:val="Tag"/>
                <w:lang w:val="en-GB"/>
              </w:rPr>
              <w:t>&lt;/306170&gt;</w:t>
            </w:r>
            <w:r>
              <w:rPr>
                <w:lang w:val="en-GB"/>
              </w:rPr>
              <w:t xml:space="preserve"> Figure 9:</w:t>
            </w:r>
          </w:p>
        </w:tc>
        <w:tc>
          <w:tcPr>
            <w:tcW w:w="0" w:type="auto"/>
            <w:shd w:val="clear" w:color="auto" w:fill="FFFFFF"/>
          </w:tcPr>
          <w:p w14:paraId="34CB0D4D" w14:textId="77777777" w:rsidR="004C26EE" w:rsidRDefault="00C72362">
            <w:pPr>
              <w:rPr>
                <w:lang w:val="sr-Cyrl-RS"/>
              </w:rPr>
            </w:pPr>
            <w:r>
              <w:rPr>
                <w:rStyle w:val="Tag"/>
                <w:lang w:val="sr-Cyrl-RS"/>
              </w:rPr>
              <w:t>&lt;306170&gt;</w:t>
            </w:r>
            <w:r>
              <w:rPr>
                <w:lang w:val="sr-Cyrl-RS"/>
              </w:rPr>
              <w:t>Уметање ове мапе није обавезно ако је слична претходној –</w:t>
            </w:r>
            <w:r>
              <w:rPr>
                <w:rStyle w:val="Tag"/>
                <w:lang w:val="sr-Cyrl-RS"/>
              </w:rPr>
              <w:t>&lt;/306170&gt;</w:t>
            </w:r>
            <w:r>
              <w:rPr>
                <w:lang w:val="sr-Cyrl-RS"/>
              </w:rPr>
              <w:t xml:space="preserve"> Слика 9:</w:t>
            </w:r>
          </w:p>
        </w:tc>
      </w:tr>
      <w:tr w:rsidR="004C26EE" w14:paraId="375CA5AB" w14:textId="77777777">
        <w:tc>
          <w:tcPr>
            <w:tcW w:w="0" w:type="auto"/>
            <w:shd w:val="clear" w:color="auto" w:fill="FFFFFF"/>
          </w:tcPr>
          <w:p w14:paraId="1D6D4F84" w14:textId="77777777" w:rsidR="004C26EE" w:rsidRDefault="00C72362">
            <w:pPr>
              <w:rPr>
                <w:lang w:val="en-GB"/>
              </w:rPr>
            </w:pPr>
            <w:r>
              <w:rPr>
                <w:rStyle w:val="SegmentID"/>
                <w:lang w:val="en-GB"/>
              </w:rPr>
              <w:t>6116</w:t>
            </w:r>
            <w:r>
              <w:rPr>
                <w:rStyle w:val="TransUnitID"/>
                <w:lang w:val="en-GB"/>
              </w:rPr>
              <w:t>905355ed-ad4b-483d-a0fb-c2890ebaf0d0</w:t>
            </w:r>
          </w:p>
        </w:tc>
        <w:tc>
          <w:tcPr>
            <w:tcW w:w="0" w:type="auto"/>
            <w:shd w:val="clear" w:color="auto" w:fill="FFFFFF"/>
          </w:tcPr>
          <w:p w14:paraId="05904CB4" w14:textId="77777777" w:rsidR="004C26EE" w:rsidRDefault="00C72362">
            <w:pPr>
              <w:rPr>
                <w:lang w:val="en-GB"/>
              </w:rPr>
            </w:pPr>
            <w:r>
              <w:rPr>
                <w:lang w:val="en-GB"/>
              </w:rPr>
              <w:t>Translation Approved (98%)</w:t>
            </w:r>
          </w:p>
        </w:tc>
        <w:tc>
          <w:tcPr>
            <w:tcW w:w="0" w:type="auto"/>
            <w:shd w:val="clear" w:color="auto" w:fill="FFFFFF"/>
          </w:tcPr>
          <w:p w14:paraId="0BDB4F63" w14:textId="77777777" w:rsidR="004C26EE" w:rsidRDefault="00C72362">
            <w:pPr>
              <w:rPr>
                <w:lang w:val="en-GB"/>
              </w:rPr>
            </w:pPr>
            <w:r>
              <w:rPr>
                <w:lang w:val="en-GB"/>
              </w:rPr>
              <w:t>Network map. dates when Class B operation is not allowed anymore</w:t>
            </w:r>
            <w:r>
              <w:rPr>
                <w:rStyle w:val="Tag"/>
                <w:lang w:val="en-GB"/>
              </w:rPr>
              <w:t>&lt;306323&gt;</w:t>
            </w:r>
            <w:r>
              <w:rPr>
                <w:lang w:val="en-GB"/>
              </w:rPr>
              <w:t>.]</w:t>
            </w:r>
            <w:r>
              <w:rPr>
                <w:rStyle w:val="Tag"/>
                <w:lang w:val="en-GB"/>
              </w:rPr>
              <w:t>&lt;/306323&gt;</w:t>
            </w:r>
          </w:p>
        </w:tc>
        <w:tc>
          <w:tcPr>
            <w:tcW w:w="0" w:type="auto"/>
            <w:shd w:val="clear" w:color="auto" w:fill="FFFFFF"/>
          </w:tcPr>
          <w:p w14:paraId="77815311" w14:textId="77777777" w:rsidR="004C26EE" w:rsidRDefault="00C72362">
            <w:pPr>
              <w:rPr>
                <w:lang w:val="sr-Cyrl-RS"/>
              </w:rPr>
            </w:pPr>
            <w:r>
              <w:rPr>
                <w:lang w:val="sr-Cyrl-RS"/>
              </w:rPr>
              <w:t>Мапа мреже. Датуми од којих експлоатација класе Б више није дозвољена</w:t>
            </w:r>
            <w:r>
              <w:rPr>
                <w:rStyle w:val="Tag"/>
                <w:lang w:val="sr-Cyrl-RS"/>
              </w:rPr>
              <w:t>&lt;306323&gt;</w:t>
            </w:r>
            <w:r>
              <w:rPr>
                <w:lang w:val="sr-Cyrl-RS"/>
              </w:rPr>
              <w:t>.]</w:t>
            </w:r>
            <w:r>
              <w:rPr>
                <w:rStyle w:val="Tag"/>
                <w:lang w:val="sr-Cyrl-RS"/>
              </w:rPr>
              <w:t>&lt;/306323&gt;</w:t>
            </w:r>
          </w:p>
        </w:tc>
      </w:tr>
      <w:tr w:rsidR="004C26EE" w14:paraId="5A4A41B5" w14:textId="77777777">
        <w:tc>
          <w:tcPr>
            <w:tcW w:w="0" w:type="auto"/>
            <w:shd w:val="clear" w:color="auto" w:fill="FFFFFF"/>
          </w:tcPr>
          <w:p w14:paraId="784C5993" w14:textId="77777777" w:rsidR="004C26EE" w:rsidRDefault="00C72362">
            <w:pPr>
              <w:rPr>
                <w:lang w:val="en-GB"/>
              </w:rPr>
            </w:pPr>
            <w:r>
              <w:rPr>
                <w:rStyle w:val="SegmentID"/>
                <w:lang w:val="en-GB"/>
              </w:rPr>
              <w:t>6117</w:t>
            </w:r>
            <w:r>
              <w:rPr>
                <w:rStyle w:val="TransUnitID"/>
                <w:lang w:val="en-GB"/>
              </w:rPr>
              <w:t>959fe91a-9dcc-4ff6-8af6-487f2e616dba</w:t>
            </w:r>
          </w:p>
        </w:tc>
        <w:tc>
          <w:tcPr>
            <w:tcW w:w="0" w:type="auto"/>
            <w:shd w:val="clear" w:color="auto" w:fill="FFFFFF"/>
          </w:tcPr>
          <w:p w14:paraId="24154F0B" w14:textId="77777777" w:rsidR="004C26EE" w:rsidRDefault="00C72362">
            <w:pPr>
              <w:rPr>
                <w:lang w:val="en-GB"/>
              </w:rPr>
            </w:pPr>
            <w:r>
              <w:rPr>
                <w:lang w:val="en-GB"/>
              </w:rPr>
              <w:t>Translation Approved (100%)</w:t>
            </w:r>
          </w:p>
        </w:tc>
        <w:tc>
          <w:tcPr>
            <w:tcW w:w="0" w:type="auto"/>
            <w:shd w:val="clear" w:color="auto" w:fill="FFFFFF"/>
          </w:tcPr>
          <w:p w14:paraId="60862F89" w14:textId="77777777" w:rsidR="004C26EE" w:rsidRDefault="00C72362">
            <w:pPr>
              <w:rPr>
                <w:lang w:val="en-GB"/>
              </w:rPr>
            </w:pPr>
            <w:r>
              <w:rPr>
                <w:lang w:val="en-GB"/>
              </w:rPr>
              <w:t>5.1.3.</w:t>
            </w:r>
          </w:p>
        </w:tc>
        <w:tc>
          <w:tcPr>
            <w:tcW w:w="0" w:type="auto"/>
            <w:shd w:val="clear" w:color="auto" w:fill="FFFFFF"/>
          </w:tcPr>
          <w:p w14:paraId="16DA931B" w14:textId="77777777" w:rsidR="004C26EE" w:rsidRDefault="00C72362">
            <w:pPr>
              <w:rPr>
                <w:lang w:val="sr-Cyrl-RS"/>
              </w:rPr>
            </w:pPr>
            <w:r>
              <w:rPr>
                <w:lang w:val="sr-Cyrl-RS"/>
              </w:rPr>
              <w:t>5.1.3.</w:t>
            </w:r>
          </w:p>
        </w:tc>
      </w:tr>
      <w:tr w:rsidR="004C26EE" w14:paraId="6737143C" w14:textId="77777777">
        <w:tc>
          <w:tcPr>
            <w:tcW w:w="0" w:type="auto"/>
            <w:shd w:val="clear" w:color="auto" w:fill="FFFFFF"/>
          </w:tcPr>
          <w:p w14:paraId="6DC7A0DB" w14:textId="77777777" w:rsidR="004C26EE" w:rsidRDefault="00C72362">
            <w:pPr>
              <w:rPr>
                <w:lang w:val="en-GB"/>
              </w:rPr>
            </w:pPr>
            <w:r>
              <w:rPr>
                <w:rStyle w:val="SegmentID"/>
                <w:lang w:val="en-GB"/>
              </w:rPr>
              <w:t>6118</w:t>
            </w:r>
            <w:r>
              <w:rPr>
                <w:rStyle w:val="TransUnitID"/>
                <w:lang w:val="en-GB"/>
              </w:rPr>
              <w:t>959fe91a-9dcc-4ff6-8af6-487f2e616dba</w:t>
            </w:r>
          </w:p>
        </w:tc>
        <w:tc>
          <w:tcPr>
            <w:tcW w:w="0" w:type="auto"/>
            <w:shd w:val="clear" w:color="auto" w:fill="FFFFFF"/>
          </w:tcPr>
          <w:p w14:paraId="1E72E52D" w14:textId="77777777" w:rsidR="004C26EE" w:rsidRDefault="00C72362">
            <w:pPr>
              <w:rPr>
                <w:lang w:val="en-GB"/>
              </w:rPr>
            </w:pPr>
            <w:r>
              <w:rPr>
                <w:lang w:val="en-GB"/>
              </w:rPr>
              <w:t>Translation Approved (CM)</w:t>
            </w:r>
          </w:p>
        </w:tc>
        <w:tc>
          <w:tcPr>
            <w:tcW w:w="0" w:type="auto"/>
            <w:shd w:val="clear" w:color="auto" w:fill="FFFFFF"/>
          </w:tcPr>
          <w:p w14:paraId="38CEAD50" w14:textId="77777777" w:rsidR="004C26EE" w:rsidRDefault="00C72362">
            <w:pPr>
              <w:rPr>
                <w:lang w:val="en-GB"/>
              </w:rPr>
            </w:pPr>
            <w:r>
              <w:rPr>
                <w:lang w:val="en-GB"/>
              </w:rPr>
              <w:t>Information on cross-border lines</w:t>
            </w:r>
          </w:p>
        </w:tc>
        <w:tc>
          <w:tcPr>
            <w:tcW w:w="0" w:type="auto"/>
            <w:shd w:val="clear" w:color="auto" w:fill="FFFFFF"/>
          </w:tcPr>
          <w:p w14:paraId="6BDBB837" w14:textId="77777777" w:rsidR="004C26EE" w:rsidRDefault="00C72362">
            <w:pPr>
              <w:rPr>
                <w:lang w:val="sr-Cyrl-RS"/>
              </w:rPr>
            </w:pPr>
            <w:r>
              <w:rPr>
                <w:lang w:val="sr-Cyrl-RS"/>
              </w:rPr>
              <w:t>Информације о прекограничним пругама</w:t>
            </w:r>
          </w:p>
        </w:tc>
      </w:tr>
      <w:tr w:rsidR="004C26EE" w14:paraId="0ED60E79" w14:textId="77777777">
        <w:tc>
          <w:tcPr>
            <w:tcW w:w="0" w:type="auto"/>
            <w:shd w:val="clear" w:color="auto" w:fill="FFFFFF"/>
          </w:tcPr>
          <w:p w14:paraId="47101E2F" w14:textId="77777777" w:rsidR="004C26EE" w:rsidRDefault="00C72362">
            <w:pPr>
              <w:rPr>
                <w:lang w:val="en-GB"/>
              </w:rPr>
            </w:pPr>
            <w:r>
              <w:rPr>
                <w:rStyle w:val="SegmentID"/>
                <w:lang w:val="en-GB"/>
              </w:rPr>
              <w:t>6119</w:t>
            </w:r>
            <w:r>
              <w:rPr>
                <w:rStyle w:val="TransUnitID"/>
                <w:lang w:val="en-GB"/>
              </w:rPr>
              <w:t>c5e46b6e-2995-4299-81a6-9fd2a9cc075a</w:t>
            </w:r>
          </w:p>
        </w:tc>
        <w:tc>
          <w:tcPr>
            <w:tcW w:w="0" w:type="auto"/>
            <w:shd w:val="clear" w:color="auto" w:fill="FFFFFF"/>
          </w:tcPr>
          <w:p w14:paraId="5062C97D" w14:textId="77777777" w:rsidR="004C26EE" w:rsidRDefault="00C72362">
            <w:pPr>
              <w:rPr>
                <w:lang w:val="en-GB"/>
              </w:rPr>
            </w:pPr>
            <w:r>
              <w:rPr>
                <w:lang w:val="en-GB"/>
              </w:rPr>
              <w:t>Translation Approved (72%)</w:t>
            </w:r>
          </w:p>
        </w:tc>
        <w:tc>
          <w:tcPr>
            <w:tcW w:w="0" w:type="auto"/>
            <w:shd w:val="clear" w:color="auto" w:fill="FFFFFF"/>
          </w:tcPr>
          <w:p w14:paraId="78D8A722" w14:textId="77777777" w:rsidR="004C26EE" w:rsidRDefault="00C72362">
            <w:pPr>
              <w:rPr>
                <w:lang w:val="en-GB"/>
              </w:rPr>
            </w:pPr>
            <w:r>
              <w:rPr>
                <w:lang w:val="en-GB"/>
              </w:rPr>
              <w:t>[This section shall provide detailed information on the planning on cross-border lines.]</w:t>
            </w:r>
          </w:p>
        </w:tc>
        <w:tc>
          <w:tcPr>
            <w:tcW w:w="0" w:type="auto"/>
            <w:shd w:val="clear" w:color="auto" w:fill="FFFFFF"/>
          </w:tcPr>
          <w:p w14:paraId="2A90C4AE" w14:textId="77777777" w:rsidR="004C26EE" w:rsidRDefault="00C72362">
            <w:pPr>
              <w:rPr>
                <w:lang w:val="sr-Cyrl-RS"/>
              </w:rPr>
            </w:pPr>
            <w:r>
              <w:rPr>
                <w:lang w:val="sr-Cyrl-RS"/>
              </w:rPr>
              <w:t>[У овом одељку се наводе детаљне информације о планирању прекограничних пруга.]</w:t>
            </w:r>
          </w:p>
        </w:tc>
      </w:tr>
      <w:tr w:rsidR="004C26EE" w14:paraId="7AA3493D" w14:textId="77777777">
        <w:tc>
          <w:tcPr>
            <w:tcW w:w="0" w:type="auto"/>
            <w:shd w:val="clear" w:color="auto" w:fill="FFFFFF"/>
          </w:tcPr>
          <w:p w14:paraId="44F5E178" w14:textId="77777777" w:rsidR="004C26EE" w:rsidRDefault="00C72362">
            <w:pPr>
              <w:rPr>
                <w:lang w:val="en-GB"/>
              </w:rPr>
            </w:pPr>
            <w:r>
              <w:rPr>
                <w:rStyle w:val="SegmentID"/>
                <w:lang w:val="en-GB"/>
              </w:rPr>
              <w:t>6120</w:t>
            </w:r>
            <w:r>
              <w:rPr>
                <w:rStyle w:val="TransUnitID"/>
                <w:lang w:val="en-GB"/>
              </w:rPr>
              <w:t>5d60a7ed-2431-47c7-a365-642b05f7ea5a</w:t>
            </w:r>
          </w:p>
        </w:tc>
        <w:tc>
          <w:tcPr>
            <w:tcW w:w="0" w:type="auto"/>
            <w:shd w:val="clear" w:color="auto" w:fill="FFFFFF"/>
          </w:tcPr>
          <w:p w14:paraId="27D78433" w14:textId="77777777" w:rsidR="004C26EE" w:rsidRDefault="00C72362">
            <w:pPr>
              <w:rPr>
                <w:lang w:val="en-GB"/>
              </w:rPr>
            </w:pPr>
            <w:r>
              <w:rPr>
                <w:lang w:val="en-GB"/>
              </w:rPr>
              <w:t>Translation Approved (100%)</w:t>
            </w:r>
          </w:p>
        </w:tc>
        <w:tc>
          <w:tcPr>
            <w:tcW w:w="0" w:type="auto"/>
            <w:shd w:val="clear" w:color="auto" w:fill="FFFFFF"/>
          </w:tcPr>
          <w:p w14:paraId="11F75692" w14:textId="77777777" w:rsidR="004C26EE" w:rsidRDefault="00C72362">
            <w:pPr>
              <w:rPr>
                <w:lang w:val="en-GB"/>
              </w:rPr>
            </w:pPr>
            <w:r>
              <w:rPr>
                <w:lang w:val="en-GB"/>
              </w:rPr>
              <w:t>5.1.4.</w:t>
            </w:r>
          </w:p>
        </w:tc>
        <w:tc>
          <w:tcPr>
            <w:tcW w:w="0" w:type="auto"/>
            <w:shd w:val="clear" w:color="auto" w:fill="FFFFFF"/>
          </w:tcPr>
          <w:p w14:paraId="58C0E1CD" w14:textId="77777777" w:rsidR="004C26EE" w:rsidRDefault="00C72362">
            <w:pPr>
              <w:rPr>
                <w:lang w:val="sr-Cyrl-RS"/>
              </w:rPr>
            </w:pPr>
            <w:r>
              <w:rPr>
                <w:lang w:val="sr-Cyrl-RS"/>
              </w:rPr>
              <w:t>5.1.4.</w:t>
            </w:r>
          </w:p>
        </w:tc>
      </w:tr>
      <w:tr w:rsidR="004C26EE" w14:paraId="281C46DA" w14:textId="77777777">
        <w:tc>
          <w:tcPr>
            <w:tcW w:w="0" w:type="auto"/>
            <w:shd w:val="clear" w:color="auto" w:fill="FFFFFF"/>
          </w:tcPr>
          <w:p w14:paraId="653DAC35" w14:textId="77777777" w:rsidR="004C26EE" w:rsidRDefault="00C72362">
            <w:pPr>
              <w:rPr>
                <w:lang w:val="en-GB"/>
              </w:rPr>
            </w:pPr>
            <w:r>
              <w:rPr>
                <w:rStyle w:val="SegmentID"/>
                <w:lang w:val="en-GB"/>
              </w:rPr>
              <w:t>6121</w:t>
            </w:r>
            <w:r>
              <w:rPr>
                <w:rStyle w:val="TransUnitID"/>
                <w:lang w:val="en-GB"/>
              </w:rPr>
              <w:t>5d60a7ed-2431-47c7-a365-642b05f7ea5a</w:t>
            </w:r>
          </w:p>
        </w:tc>
        <w:tc>
          <w:tcPr>
            <w:tcW w:w="0" w:type="auto"/>
            <w:shd w:val="clear" w:color="auto" w:fill="FFFFFF"/>
          </w:tcPr>
          <w:p w14:paraId="0A04619F" w14:textId="77777777" w:rsidR="004C26EE" w:rsidRDefault="00C72362">
            <w:pPr>
              <w:rPr>
                <w:lang w:val="en-GB"/>
              </w:rPr>
            </w:pPr>
            <w:r>
              <w:rPr>
                <w:lang w:val="en-GB"/>
              </w:rPr>
              <w:t>Translation Approved (CM)</w:t>
            </w:r>
          </w:p>
        </w:tc>
        <w:tc>
          <w:tcPr>
            <w:tcW w:w="0" w:type="auto"/>
            <w:shd w:val="clear" w:color="auto" w:fill="FFFFFF"/>
          </w:tcPr>
          <w:p w14:paraId="6521C79B" w14:textId="77777777" w:rsidR="004C26EE" w:rsidRDefault="00C72362">
            <w:pPr>
              <w:rPr>
                <w:lang w:val="en-GB"/>
              </w:rPr>
            </w:pPr>
            <w:r>
              <w:rPr>
                <w:lang w:val="en-GB"/>
              </w:rPr>
              <w:t>Information on nodes</w:t>
            </w:r>
          </w:p>
        </w:tc>
        <w:tc>
          <w:tcPr>
            <w:tcW w:w="0" w:type="auto"/>
            <w:shd w:val="clear" w:color="auto" w:fill="FFFFFF"/>
          </w:tcPr>
          <w:p w14:paraId="5BF38403" w14:textId="77777777" w:rsidR="004C26EE" w:rsidRDefault="00C72362">
            <w:pPr>
              <w:rPr>
                <w:lang w:val="sr-Cyrl-RS"/>
              </w:rPr>
            </w:pPr>
            <w:r>
              <w:rPr>
                <w:lang w:val="sr-Cyrl-RS"/>
              </w:rPr>
              <w:t>Информације о чвориштима</w:t>
            </w:r>
          </w:p>
        </w:tc>
      </w:tr>
      <w:tr w:rsidR="004C26EE" w14:paraId="26857EF4" w14:textId="77777777">
        <w:tc>
          <w:tcPr>
            <w:tcW w:w="0" w:type="auto"/>
            <w:shd w:val="clear" w:color="auto" w:fill="FFFFFF"/>
          </w:tcPr>
          <w:p w14:paraId="5FD6D1EA" w14:textId="77777777" w:rsidR="004C26EE" w:rsidRDefault="00C72362">
            <w:pPr>
              <w:rPr>
                <w:lang w:val="en-GB"/>
              </w:rPr>
            </w:pPr>
            <w:r>
              <w:rPr>
                <w:rStyle w:val="SegmentID"/>
                <w:lang w:val="en-GB"/>
              </w:rPr>
              <w:t>6122</w:t>
            </w:r>
            <w:r>
              <w:rPr>
                <w:rStyle w:val="TransUnitID"/>
                <w:lang w:val="en-GB"/>
              </w:rPr>
              <w:t>b56aec07-e312-4d18-ba89-14069d42e507</w:t>
            </w:r>
          </w:p>
        </w:tc>
        <w:tc>
          <w:tcPr>
            <w:tcW w:w="0" w:type="auto"/>
            <w:shd w:val="clear" w:color="auto" w:fill="FFFFFF"/>
          </w:tcPr>
          <w:p w14:paraId="4F3FEB1A" w14:textId="77777777" w:rsidR="004C26EE" w:rsidRDefault="00C72362">
            <w:pPr>
              <w:rPr>
                <w:lang w:val="en-GB"/>
              </w:rPr>
            </w:pPr>
            <w:r>
              <w:rPr>
                <w:lang w:val="en-GB"/>
              </w:rPr>
              <w:t>Translation Approved (83%)</w:t>
            </w:r>
          </w:p>
        </w:tc>
        <w:tc>
          <w:tcPr>
            <w:tcW w:w="0" w:type="auto"/>
            <w:shd w:val="clear" w:color="auto" w:fill="FFFFFF"/>
          </w:tcPr>
          <w:p w14:paraId="622B3044" w14:textId="77777777" w:rsidR="004C26EE" w:rsidRDefault="00C72362">
            <w:pPr>
              <w:rPr>
                <w:lang w:val="en-GB"/>
              </w:rPr>
            </w:pPr>
            <w:r>
              <w:rPr>
                <w:lang w:val="en-GB"/>
              </w:rPr>
              <w:t>[This section shall provide detailed information on the planning on nodes.]</w:t>
            </w:r>
          </w:p>
        </w:tc>
        <w:tc>
          <w:tcPr>
            <w:tcW w:w="0" w:type="auto"/>
            <w:shd w:val="clear" w:color="auto" w:fill="FFFFFF"/>
          </w:tcPr>
          <w:p w14:paraId="2DE78928" w14:textId="77777777" w:rsidR="004C26EE" w:rsidRDefault="00C72362">
            <w:pPr>
              <w:rPr>
                <w:lang w:val="sr-Cyrl-RS"/>
              </w:rPr>
            </w:pPr>
            <w:r>
              <w:rPr>
                <w:lang w:val="sr-Cyrl-RS"/>
              </w:rPr>
              <w:t>[У овом одељку се наводе детаљне информације о планирању чвориштâ.]</w:t>
            </w:r>
          </w:p>
        </w:tc>
      </w:tr>
      <w:tr w:rsidR="004C26EE" w14:paraId="6A044DF0" w14:textId="77777777">
        <w:tc>
          <w:tcPr>
            <w:tcW w:w="0" w:type="auto"/>
            <w:shd w:val="clear" w:color="auto" w:fill="FFFFFF"/>
          </w:tcPr>
          <w:p w14:paraId="6A640BB0" w14:textId="77777777" w:rsidR="004C26EE" w:rsidRDefault="00C72362">
            <w:pPr>
              <w:rPr>
                <w:lang w:val="en-GB"/>
              </w:rPr>
            </w:pPr>
            <w:r>
              <w:rPr>
                <w:rStyle w:val="SegmentID"/>
                <w:lang w:val="en-GB"/>
              </w:rPr>
              <w:t>6123</w:t>
            </w:r>
            <w:r>
              <w:rPr>
                <w:rStyle w:val="TransUnitID"/>
                <w:lang w:val="en-GB"/>
              </w:rPr>
              <w:t>4768629e-60c2-415a-992e-932e218c0de9</w:t>
            </w:r>
          </w:p>
        </w:tc>
        <w:tc>
          <w:tcPr>
            <w:tcW w:w="0" w:type="auto"/>
            <w:shd w:val="clear" w:color="auto" w:fill="FFFFFF"/>
          </w:tcPr>
          <w:p w14:paraId="1B214FDB" w14:textId="77777777" w:rsidR="004C26EE" w:rsidRDefault="00C72362">
            <w:pPr>
              <w:rPr>
                <w:lang w:val="en-GB"/>
              </w:rPr>
            </w:pPr>
            <w:r>
              <w:rPr>
                <w:lang w:val="en-GB"/>
              </w:rPr>
              <w:t>Translation Approved (100%)</w:t>
            </w:r>
          </w:p>
        </w:tc>
        <w:tc>
          <w:tcPr>
            <w:tcW w:w="0" w:type="auto"/>
            <w:shd w:val="clear" w:color="auto" w:fill="FFFFFF"/>
          </w:tcPr>
          <w:p w14:paraId="68015421" w14:textId="77777777" w:rsidR="004C26EE" w:rsidRDefault="00C72362">
            <w:pPr>
              <w:rPr>
                <w:lang w:val="en-GB"/>
              </w:rPr>
            </w:pPr>
            <w:r>
              <w:rPr>
                <w:lang w:val="en-GB"/>
              </w:rPr>
              <w:t>5.2.</w:t>
            </w:r>
          </w:p>
        </w:tc>
        <w:tc>
          <w:tcPr>
            <w:tcW w:w="0" w:type="auto"/>
            <w:shd w:val="clear" w:color="auto" w:fill="FFFFFF"/>
          </w:tcPr>
          <w:p w14:paraId="16057272" w14:textId="77777777" w:rsidR="004C26EE" w:rsidRDefault="00C72362">
            <w:pPr>
              <w:rPr>
                <w:lang w:val="sr-Cyrl-RS"/>
              </w:rPr>
            </w:pPr>
            <w:r>
              <w:rPr>
                <w:lang w:val="sr-Cyrl-RS"/>
              </w:rPr>
              <w:t>5.2.</w:t>
            </w:r>
          </w:p>
        </w:tc>
      </w:tr>
      <w:tr w:rsidR="004C26EE" w14:paraId="2BCADB4F" w14:textId="77777777">
        <w:tc>
          <w:tcPr>
            <w:tcW w:w="0" w:type="auto"/>
            <w:shd w:val="clear" w:color="auto" w:fill="FFFFFF"/>
          </w:tcPr>
          <w:p w14:paraId="422ED7D0" w14:textId="77777777" w:rsidR="004C26EE" w:rsidRDefault="00C72362">
            <w:pPr>
              <w:rPr>
                <w:lang w:val="en-GB"/>
              </w:rPr>
            </w:pPr>
            <w:r>
              <w:rPr>
                <w:rStyle w:val="SegmentID"/>
                <w:lang w:val="en-GB"/>
              </w:rPr>
              <w:t>6124</w:t>
            </w:r>
            <w:r>
              <w:rPr>
                <w:rStyle w:val="TransUnitID"/>
                <w:lang w:val="en-GB"/>
              </w:rPr>
              <w:t>4768629e-60c2-415a-992e-932e218c0de9</w:t>
            </w:r>
          </w:p>
        </w:tc>
        <w:tc>
          <w:tcPr>
            <w:tcW w:w="0" w:type="auto"/>
            <w:shd w:val="clear" w:color="auto" w:fill="FFFFFF"/>
          </w:tcPr>
          <w:p w14:paraId="1A1A286C" w14:textId="77777777" w:rsidR="004C26EE" w:rsidRDefault="00C72362">
            <w:pPr>
              <w:rPr>
                <w:lang w:val="en-GB"/>
              </w:rPr>
            </w:pPr>
            <w:r>
              <w:rPr>
                <w:lang w:val="en-GB"/>
              </w:rPr>
              <w:t>Translation Approved (93%)</w:t>
            </w:r>
          </w:p>
        </w:tc>
        <w:tc>
          <w:tcPr>
            <w:tcW w:w="0" w:type="auto"/>
            <w:shd w:val="clear" w:color="auto" w:fill="FFFFFF"/>
          </w:tcPr>
          <w:p w14:paraId="788D7340" w14:textId="77777777" w:rsidR="004C26EE" w:rsidRDefault="00C72362">
            <w:pPr>
              <w:rPr>
                <w:lang w:val="en-GB"/>
              </w:rPr>
            </w:pPr>
            <w:r>
              <w:rPr>
                <w:lang w:val="en-GB"/>
              </w:rPr>
              <w:t>Planning for radio part</w:t>
            </w:r>
          </w:p>
        </w:tc>
        <w:tc>
          <w:tcPr>
            <w:tcW w:w="0" w:type="auto"/>
            <w:shd w:val="clear" w:color="auto" w:fill="FFFFFF"/>
          </w:tcPr>
          <w:p w14:paraId="658B4B0B" w14:textId="77777777" w:rsidR="004C26EE" w:rsidRDefault="00C72362">
            <w:pPr>
              <w:rPr>
                <w:lang w:val="sr-Cyrl-RS"/>
              </w:rPr>
            </w:pPr>
            <w:r>
              <w:rPr>
                <w:lang w:val="sr-Cyrl-RS"/>
              </w:rPr>
              <w:t>Планирање радијског дела</w:t>
            </w:r>
          </w:p>
        </w:tc>
      </w:tr>
      <w:tr w:rsidR="004C26EE" w14:paraId="4F731992" w14:textId="77777777">
        <w:tc>
          <w:tcPr>
            <w:tcW w:w="0" w:type="auto"/>
            <w:shd w:val="clear" w:color="auto" w:fill="FFFFFF"/>
          </w:tcPr>
          <w:p w14:paraId="204C3846" w14:textId="77777777" w:rsidR="004C26EE" w:rsidRDefault="00C72362">
            <w:pPr>
              <w:rPr>
                <w:lang w:val="en-GB"/>
              </w:rPr>
            </w:pPr>
            <w:r>
              <w:rPr>
                <w:rStyle w:val="SegmentID"/>
                <w:lang w:val="en-GB"/>
              </w:rPr>
              <w:t>6125</w:t>
            </w:r>
            <w:r>
              <w:rPr>
                <w:rStyle w:val="TransUnitID"/>
                <w:lang w:val="en-GB"/>
              </w:rPr>
              <w:t>2a6b825d-edd3-4260-ab71-282ff4f7deb9</w:t>
            </w:r>
          </w:p>
        </w:tc>
        <w:tc>
          <w:tcPr>
            <w:tcW w:w="0" w:type="auto"/>
            <w:shd w:val="clear" w:color="auto" w:fill="FFFFFF"/>
          </w:tcPr>
          <w:p w14:paraId="27178F5A" w14:textId="77777777" w:rsidR="004C26EE" w:rsidRDefault="00C72362">
            <w:pPr>
              <w:rPr>
                <w:lang w:val="en-GB"/>
              </w:rPr>
            </w:pPr>
            <w:r>
              <w:rPr>
                <w:lang w:val="en-GB"/>
              </w:rPr>
              <w:t>Translation Approved (100%)</w:t>
            </w:r>
          </w:p>
        </w:tc>
        <w:tc>
          <w:tcPr>
            <w:tcW w:w="0" w:type="auto"/>
            <w:shd w:val="clear" w:color="auto" w:fill="FFFFFF"/>
          </w:tcPr>
          <w:p w14:paraId="4DE332D5" w14:textId="77777777" w:rsidR="004C26EE" w:rsidRDefault="00C72362">
            <w:pPr>
              <w:rPr>
                <w:lang w:val="en-GB"/>
              </w:rPr>
            </w:pPr>
            <w:r>
              <w:rPr>
                <w:lang w:val="en-GB"/>
              </w:rPr>
              <w:t>5.2.1.</w:t>
            </w:r>
          </w:p>
        </w:tc>
        <w:tc>
          <w:tcPr>
            <w:tcW w:w="0" w:type="auto"/>
            <w:shd w:val="clear" w:color="auto" w:fill="FFFFFF"/>
          </w:tcPr>
          <w:p w14:paraId="2021E5A1" w14:textId="77777777" w:rsidR="004C26EE" w:rsidRDefault="00C72362">
            <w:pPr>
              <w:rPr>
                <w:lang w:val="sr-Cyrl-RS"/>
              </w:rPr>
            </w:pPr>
            <w:r>
              <w:rPr>
                <w:lang w:val="sr-Cyrl-RS"/>
              </w:rPr>
              <w:t>5.2.1.</w:t>
            </w:r>
          </w:p>
        </w:tc>
      </w:tr>
      <w:tr w:rsidR="004C26EE" w14:paraId="3F38D118" w14:textId="77777777">
        <w:tc>
          <w:tcPr>
            <w:tcW w:w="0" w:type="auto"/>
            <w:shd w:val="clear" w:color="auto" w:fill="FFFFFF"/>
          </w:tcPr>
          <w:p w14:paraId="0DA8C5D7" w14:textId="77777777" w:rsidR="004C26EE" w:rsidRDefault="00C72362">
            <w:pPr>
              <w:rPr>
                <w:lang w:val="en-GB"/>
              </w:rPr>
            </w:pPr>
            <w:r>
              <w:rPr>
                <w:rStyle w:val="SegmentID"/>
                <w:lang w:val="en-GB"/>
              </w:rPr>
              <w:t>6126</w:t>
            </w:r>
            <w:r>
              <w:rPr>
                <w:rStyle w:val="TransUnitID"/>
                <w:lang w:val="en-GB"/>
              </w:rPr>
              <w:t>2a6b825d-edd3-4260-ab71-282ff4f7deb9</w:t>
            </w:r>
          </w:p>
        </w:tc>
        <w:tc>
          <w:tcPr>
            <w:tcW w:w="0" w:type="auto"/>
            <w:shd w:val="clear" w:color="auto" w:fill="FFFFFF"/>
          </w:tcPr>
          <w:p w14:paraId="1EBA8DBE" w14:textId="77777777" w:rsidR="004C26EE" w:rsidRDefault="00C72362">
            <w:pPr>
              <w:rPr>
                <w:lang w:val="en-GB"/>
              </w:rPr>
            </w:pPr>
            <w:r>
              <w:rPr>
                <w:lang w:val="en-GB"/>
              </w:rPr>
              <w:t>Translation Approved (99%)</w:t>
            </w:r>
          </w:p>
        </w:tc>
        <w:tc>
          <w:tcPr>
            <w:tcW w:w="0" w:type="auto"/>
            <w:shd w:val="clear" w:color="auto" w:fill="FFFFFF"/>
          </w:tcPr>
          <w:p w14:paraId="75DC742F" w14:textId="77777777" w:rsidR="004C26EE" w:rsidRDefault="00C72362">
            <w:pPr>
              <w:rPr>
                <w:lang w:val="en-GB"/>
              </w:rPr>
            </w:pPr>
            <w:r>
              <w:rPr>
                <w:lang w:val="en-GB"/>
              </w:rPr>
              <w:t>Dates when GSM-R is placed in service</w:t>
            </w:r>
          </w:p>
        </w:tc>
        <w:tc>
          <w:tcPr>
            <w:tcW w:w="0" w:type="auto"/>
            <w:shd w:val="clear" w:color="auto" w:fill="FFFFFF"/>
          </w:tcPr>
          <w:p w14:paraId="256217D3" w14:textId="77777777" w:rsidR="004C26EE" w:rsidRDefault="00C72362">
            <w:pPr>
              <w:rPr>
                <w:lang w:val="sr-Cyrl-RS"/>
              </w:rPr>
            </w:pPr>
            <w:r>
              <w:rPr>
                <w:lang w:val="sr-Cyrl-RS"/>
              </w:rPr>
              <w:t xml:space="preserve">Датуми пуштања у рад </w:t>
            </w:r>
            <w:r>
              <w:rPr>
                <w:rStyle w:val="Tag"/>
                <w:lang w:val="sr-Cyrl-RS"/>
              </w:rPr>
              <w:t>&lt;Italic&gt;</w:t>
            </w:r>
            <w:r>
              <w:rPr>
                <w:lang w:val="sr-Cyrl-RS"/>
              </w:rPr>
              <w:t>GSM-R</w:t>
            </w:r>
            <w:r>
              <w:rPr>
                <w:rStyle w:val="Tag"/>
                <w:lang w:val="sr-Cyrl-RS"/>
              </w:rPr>
              <w:t>&lt;/Italic&gt;</w:t>
            </w:r>
            <w:r>
              <w:rPr>
                <w:lang w:val="sr-Cyrl-RS"/>
              </w:rPr>
              <w:t>-а</w:t>
            </w:r>
          </w:p>
        </w:tc>
      </w:tr>
      <w:tr w:rsidR="004C26EE" w14:paraId="549663F1" w14:textId="77777777">
        <w:tc>
          <w:tcPr>
            <w:tcW w:w="0" w:type="auto"/>
            <w:shd w:val="clear" w:color="auto" w:fill="FFFFFF"/>
          </w:tcPr>
          <w:p w14:paraId="01BA5E96" w14:textId="77777777" w:rsidR="004C26EE" w:rsidRDefault="00C72362">
            <w:pPr>
              <w:rPr>
                <w:lang w:val="en-GB"/>
              </w:rPr>
            </w:pPr>
            <w:r>
              <w:rPr>
                <w:rStyle w:val="SegmentID"/>
                <w:lang w:val="en-GB"/>
              </w:rPr>
              <w:t>6127</w:t>
            </w:r>
            <w:r>
              <w:rPr>
                <w:rStyle w:val="TransUnitID"/>
                <w:lang w:val="en-GB"/>
              </w:rPr>
              <w:t>8da0a5bc-e4a7-419f-8c86-73873ca995e9</w:t>
            </w:r>
          </w:p>
        </w:tc>
        <w:tc>
          <w:tcPr>
            <w:tcW w:w="0" w:type="auto"/>
            <w:shd w:val="clear" w:color="auto" w:fill="FFFFFF"/>
          </w:tcPr>
          <w:p w14:paraId="65CB644D" w14:textId="77777777" w:rsidR="004C26EE" w:rsidRDefault="00C72362">
            <w:pPr>
              <w:rPr>
                <w:lang w:val="en-GB"/>
              </w:rPr>
            </w:pPr>
            <w:r>
              <w:rPr>
                <w:lang w:val="en-GB"/>
              </w:rPr>
              <w:t>Translation Approved (99%)</w:t>
            </w:r>
          </w:p>
        </w:tc>
        <w:tc>
          <w:tcPr>
            <w:tcW w:w="0" w:type="auto"/>
            <w:shd w:val="clear" w:color="auto" w:fill="FFFFFF"/>
          </w:tcPr>
          <w:p w14:paraId="46D3C693" w14:textId="77777777" w:rsidR="004C26EE" w:rsidRDefault="00C72362">
            <w:pPr>
              <w:rPr>
                <w:lang w:val="en-GB"/>
              </w:rPr>
            </w:pPr>
            <w:r>
              <w:rPr>
                <w:lang w:val="en-GB"/>
              </w:rPr>
              <w:t>[This section shall include a network map providing an overview with dates when GSM-R is placed in service.</w:t>
            </w:r>
          </w:p>
        </w:tc>
        <w:tc>
          <w:tcPr>
            <w:tcW w:w="0" w:type="auto"/>
            <w:shd w:val="clear" w:color="auto" w:fill="FFFFFF"/>
          </w:tcPr>
          <w:p w14:paraId="4575D5C3" w14:textId="77777777" w:rsidR="004C26EE" w:rsidRDefault="00C72362">
            <w:pPr>
              <w:rPr>
                <w:lang w:val="sr-Cyrl-RS"/>
              </w:rPr>
            </w:pPr>
            <w:r>
              <w:rPr>
                <w:lang w:val="sr-Cyrl-RS"/>
              </w:rPr>
              <w:t xml:space="preserve">[У овај одељак се умеће мапа мреже која садржи преглед датума пуштања у рад </w:t>
            </w:r>
            <w:r>
              <w:rPr>
                <w:rStyle w:val="Tag"/>
                <w:lang w:val="sr-Cyrl-RS"/>
              </w:rPr>
              <w:t>&lt;Italic&gt;</w:t>
            </w:r>
            <w:r>
              <w:rPr>
                <w:lang w:val="sr-Cyrl-RS"/>
              </w:rPr>
              <w:t>GSM-R</w:t>
            </w:r>
            <w:r>
              <w:rPr>
                <w:rStyle w:val="Tag"/>
                <w:lang w:val="sr-Cyrl-RS"/>
              </w:rPr>
              <w:t>&lt;/Italic&gt;</w:t>
            </w:r>
            <w:r>
              <w:rPr>
                <w:lang w:val="sr-Cyrl-RS"/>
              </w:rPr>
              <w:t>-а.</w:t>
            </w:r>
          </w:p>
        </w:tc>
      </w:tr>
      <w:tr w:rsidR="004C26EE" w14:paraId="13F9F2BE" w14:textId="77777777">
        <w:tc>
          <w:tcPr>
            <w:tcW w:w="0" w:type="auto"/>
            <w:shd w:val="clear" w:color="auto" w:fill="FFFFFF"/>
          </w:tcPr>
          <w:p w14:paraId="2885070B" w14:textId="77777777" w:rsidR="004C26EE" w:rsidRDefault="00C72362">
            <w:pPr>
              <w:rPr>
                <w:lang w:val="en-GB"/>
              </w:rPr>
            </w:pPr>
            <w:r>
              <w:rPr>
                <w:rStyle w:val="SegmentID"/>
                <w:lang w:val="en-GB"/>
              </w:rPr>
              <w:t>6128</w:t>
            </w:r>
            <w:r>
              <w:rPr>
                <w:rStyle w:val="TransUnitID"/>
                <w:lang w:val="en-GB"/>
              </w:rPr>
              <w:t>8fa1b0ed-97e0-4af7-95ba-9d4f84734557</w:t>
            </w:r>
          </w:p>
        </w:tc>
        <w:tc>
          <w:tcPr>
            <w:tcW w:w="0" w:type="auto"/>
            <w:shd w:val="clear" w:color="auto" w:fill="FFFFFF"/>
          </w:tcPr>
          <w:p w14:paraId="126BF974" w14:textId="77777777" w:rsidR="004C26EE" w:rsidRDefault="00C72362">
            <w:pPr>
              <w:rPr>
                <w:lang w:val="en-GB"/>
              </w:rPr>
            </w:pPr>
            <w:r>
              <w:rPr>
                <w:lang w:val="en-GB"/>
              </w:rPr>
              <w:t>Translation Approved (73%)</w:t>
            </w:r>
          </w:p>
        </w:tc>
        <w:tc>
          <w:tcPr>
            <w:tcW w:w="0" w:type="auto"/>
            <w:shd w:val="clear" w:color="auto" w:fill="FFFFFF"/>
          </w:tcPr>
          <w:p w14:paraId="534DA36B" w14:textId="77777777" w:rsidR="004C26EE" w:rsidRDefault="00C72362">
            <w:pPr>
              <w:rPr>
                <w:lang w:val="en-GB"/>
              </w:rPr>
            </w:pPr>
            <w:r>
              <w:rPr>
                <w:lang w:val="en-GB"/>
              </w:rPr>
              <w:t>This section is not mandatory for those Member States that have already completed the GSM-R deployment in all lines in scope of the TSI including the nodes and last mile connections.</w:t>
            </w:r>
          </w:p>
        </w:tc>
        <w:tc>
          <w:tcPr>
            <w:tcW w:w="0" w:type="auto"/>
            <w:shd w:val="clear" w:color="auto" w:fill="FFFFFF"/>
          </w:tcPr>
          <w:p w14:paraId="64831643" w14:textId="7F435A96" w:rsidR="004C26EE" w:rsidRDefault="00C72362">
            <w:pPr>
              <w:rPr>
                <w:lang w:val="sr-Cyrl-RS"/>
              </w:rPr>
            </w:pPr>
            <w:r>
              <w:rPr>
                <w:lang w:val="sr-Cyrl-RS"/>
              </w:rPr>
              <w:t xml:space="preserve">Овај одељак није обавезан за државе чланице које су већ завршиле увођење </w:t>
            </w:r>
            <w:r>
              <w:rPr>
                <w:rStyle w:val="Tag"/>
                <w:lang w:val="sr-Cyrl-RS"/>
              </w:rPr>
              <w:t>&lt;Italic&gt;</w:t>
            </w:r>
            <w:r>
              <w:rPr>
                <w:lang w:val="sr-Cyrl-RS"/>
              </w:rPr>
              <w:t>GSM-R</w:t>
            </w:r>
            <w:r>
              <w:rPr>
                <w:rStyle w:val="Tag"/>
                <w:lang w:val="sr-Cyrl-RS"/>
              </w:rPr>
              <w:t>&lt;/Italic&gt;</w:t>
            </w:r>
            <w:r>
              <w:rPr>
                <w:lang w:val="sr-Cyrl-RS"/>
              </w:rPr>
              <w:t xml:space="preserve">-а на свим пругама које спадају у област примене ТСИ, укључујући чворишта и везе </w:t>
            </w:r>
            <w:r w:rsidR="008661B2">
              <w:rPr>
                <w:lang w:val="sr-Cyrl-RS"/>
              </w:rPr>
              <w:t>на последњем километру</w:t>
            </w:r>
            <w:r>
              <w:rPr>
                <w:lang w:val="sr-Cyrl-RS"/>
              </w:rPr>
              <w:t>.</w:t>
            </w:r>
          </w:p>
        </w:tc>
      </w:tr>
      <w:tr w:rsidR="004C26EE" w14:paraId="23E4B7B3" w14:textId="77777777">
        <w:tc>
          <w:tcPr>
            <w:tcW w:w="0" w:type="auto"/>
            <w:shd w:val="clear" w:color="auto" w:fill="FFFFFF"/>
          </w:tcPr>
          <w:p w14:paraId="76E213CC" w14:textId="77777777" w:rsidR="004C26EE" w:rsidRDefault="00C72362">
            <w:pPr>
              <w:rPr>
                <w:lang w:val="en-GB"/>
              </w:rPr>
            </w:pPr>
            <w:r>
              <w:rPr>
                <w:rStyle w:val="SegmentID"/>
                <w:lang w:val="en-GB"/>
              </w:rPr>
              <w:t>6129</w:t>
            </w:r>
            <w:r>
              <w:rPr>
                <w:rStyle w:val="TransUnitID"/>
                <w:lang w:val="en-GB"/>
              </w:rPr>
              <w:t>17992abe-74b1-44ff-8b89-87ca72a942b8</w:t>
            </w:r>
          </w:p>
        </w:tc>
        <w:tc>
          <w:tcPr>
            <w:tcW w:w="0" w:type="auto"/>
            <w:shd w:val="clear" w:color="auto" w:fill="FFFFFF"/>
          </w:tcPr>
          <w:p w14:paraId="5A1E82D4" w14:textId="77777777" w:rsidR="004C26EE" w:rsidRDefault="00C72362">
            <w:pPr>
              <w:rPr>
                <w:lang w:val="en-GB"/>
              </w:rPr>
            </w:pPr>
            <w:r>
              <w:rPr>
                <w:lang w:val="en-GB"/>
              </w:rPr>
              <w:t>Translation Approved (100%)</w:t>
            </w:r>
          </w:p>
        </w:tc>
        <w:tc>
          <w:tcPr>
            <w:tcW w:w="0" w:type="auto"/>
            <w:shd w:val="clear" w:color="auto" w:fill="FFFFFF"/>
          </w:tcPr>
          <w:p w14:paraId="5F8DD375" w14:textId="77777777" w:rsidR="004C26EE" w:rsidRDefault="00C72362">
            <w:pPr>
              <w:rPr>
                <w:lang w:val="en-GB"/>
              </w:rPr>
            </w:pPr>
            <w:r>
              <w:rPr>
                <w:lang w:val="en-GB"/>
              </w:rPr>
              <w:t>The template to be filled in to provide the information in this section is given below.]</w:t>
            </w:r>
          </w:p>
        </w:tc>
        <w:tc>
          <w:tcPr>
            <w:tcW w:w="0" w:type="auto"/>
            <w:shd w:val="clear" w:color="auto" w:fill="FFFFFF"/>
          </w:tcPr>
          <w:p w14:paraId="5EF6248A" w14:textId="77777777" w:rsidR="004C26EE" w:rsidRDefault="00C72362">
            <w:pPr>
              <w:rPr>
                <w:lang w:val="sr-Cyrl-RS"/>
              </w:rPr>
            </w:pPr>
            <w:r>
              <w:rPr>
                <w:lang w:val="sr-Cyrl-RS"/>
              </w:rPr>
              <w:t>Образац који треба попунити ради достављања информација из овог одељка дат је у даљем тексту.]</w:t>
            </w:r>
          </w:p>
        </w:tc>
      </w:tr>
      <w:tr w:rsidR="004C26EE" w14:paraId="5A95E9E8" w14:textId="77777777">
        <w:tc>
          <w:tcPr>
            <w:tcW w:w="0" w:type="auto"/>
            <w:shd w:val="clear" w:color="auto" w:fill="FFFFFF"/>
          </w:tcPr>
          <w:p w14:paraId="18680148" w14:textId="77777777" w:rsidR="004C26EE" w:rsidRDefault="00C72362">
            <w:pPr>
              <w:rPr>
                <w:lang w:val="en-GB"/>
              </w:rPr>
            </w:pPr>
            <w:r>
              <w:rPr>
                <w:rStyle w:val="SegmentID"/>
                <w:lang w:val="en-GB"/>
              </w:rPr>
              <w:t>6130</w:t>
            </w:r>
            <w:r>
              <w:rPr>
                <w:rStyle w:val="TransUnitID"/>
                <w:lang w:val="en-GB"/>
              </w:rPr>
              <w:t>831d0d9a-05c7-4e00-8a69-e183c4a89a38</w:t>
            </w:r>
          </w:p>
        </w:tc>
        <w:tc>
          <w:tcPr>
            <w:tcW w:w="0" w:type="auto"/>
            <w:shd w:val="clear" w:color="auto" w:fill="FFFFFF"/>
          </w:tcPr>
          <w:p w14:paraId="6905E3EC" w14:textId="77777777" w:rsidR="004C26EE" w:rsidRDefault="00C72362">
            <w:pPr>
              <w:rPr>
                <w:lang w:val="en-GB"/>
              </w:rPr>
            </w:pPr>
            <w:r>
              <w:rPr>
                <w:lang w:val="en-GB"/>
              </w:rPr>
              <w:t>Translation Approved (100%)</w:t>
            </w:r>
          </w:p>
        </w:tc>
        <w:tc>
          <w:tcPr>
            <w:tcW w:w="0" w:type="auto"/>
            <w:shd w:val="clear" w:color="auto" w:fill="FFFFFF"/>
          </w:tcPr>
          <w:p w14:paraId="2205BA7D" w14:textId="77777777" w:rsidR="004C26EE" w:rsidRDefault="00C72362">
            <w:pPr>
              <w:rPr>
                <w:lang w:val="en-GB"/>
              </w:rPr>
            </w:pPr>
            <w:r>
              <w:rPr>
                <w:lang w:val="en-GB"/>
              </w:rPr>
              <w:t>Figure 11</w:t>
            </w:r>
          </w:p>
        </w:tc>
        <w:tc>
          <w:tcPr>
            <w:tcW w:w="0" w:type="auto"/>
            <w:shd w:val="clear" w:color="auto" w:fill="FFFFFF"/>
          </w:tcPr>
          <w:p w14:paraId="50D01A83" w14:textId="77777777" w:rsidR="004C26EE" w:rsidRDefault="00C72362">
            <w:pPr>
              <w:rPr>
                <w:lang w:val="sr-Cyrl-RS"/>
              </w:rPr>
            </w:pPr>
            <w:r>
              <w:rPr>
                <w:lang w:val="sr-Cyrl-RS"/>
              </w:rPr>
              <w:t>Слика 11.</w:t>
            </w:r>
          </w:p>
        </w:tc>
      </w:tr>
      <w:tr w:rsidR="004C26EE" w14:paraId="5883433D" w14:textId="77777777">
        <w:tc>
          <w:tcPr>
            <w:tcW w:w="0" w:type="auto"/>
            <w:shd w:val="clear" w:color="auto" w:fill="FFFFFF"/>
          </w:tcPr>
          <w:p w14:paraId="443B4CB6" w14:textId="77777777" w:rsidR="004C26EE" w:rsidRDefault="00C72362">
            <w:pPr>
              <w:rPr>
                <w:lang w:val="en-GB"/>
              </w:rPr>
            </w:pPr>
            <w:r>
              <w:rPr>
                <w:rStyle w:val="SegmentID"/>
                <w:lang w:val="en-GB"/>
              </w:rPr>
              <w:t>6131</w:t>
            </w:r>
            <w:r>
              <w:rPr>
                <w:rStyle w:val="TransUnitID"/>
                <w:lang w:val="en-GB"/>
              </w:rPr>
              <w:t>ab380f38-2ac4-4034-86f9-dc3527a1c1a2</w:t>
            </w:r>
          </w:p>
        </w:tc>
        <w:tc>
          <w:tcPr>
            <w:tcW w:w="0" w:type="auto"/>
            <w:shd w:val="clear" w:color="auto" w:fill="FFFFFF"/>
          </w:tcPr>
          <w:p w14:paraId="31FABD62" w14:textId="77777777" w:rsidR="004C26EE" w:rsidRDefault="00C72362">
            <w:pPr>
              <w:rPr>
                <w:lang w:val="en-GB"/>
              </w:rPr>
            </w:pPr>
            <w:r>
              <w:rPr>
                <w:lang w:val="en-GB"/>
              </w:rPr>
              <w:t>Translation Approved (CM)</w:t>
            </w:r>
          </w:p>
        </w:tc>
        <w:tc>
          <w:tcPr>
            <w:tcW w:w="0" w:type="auto"/>
            <w:shd w:val="clear" w:color="auto" w:fill="FFFFFF"/>
          </w:tcPr>
          <w:p w14:paraId="7B401537" w14:textId="77777777" w:rsidR="004C26EE" w:rsidRDefault="00C72362">
            <w:pPr>
              <w:rPr>
                <w:lang w:val="en-GB"/>
              </w:rPr>
            </w:pPr>
            <w:r>
              <w:rPr>
                <w:lang w:val="en-GB"/>
              </w:rPr>
              <w:t>Network map.</w:t>
            </w:r>
          </w:p>
        </w:tc>
        <w:tc>
          <w:tcPr>
            <w:tcW w:w="0" w:type="auto"/>
            <w:shd w:val="clear" w:color="auto" w:fill="FFFFFF"/>
          </w:tcPr>
          <w:p w14:paraId="647ADD28" w14:textId="77777777" w:rsidR="004C26EE" w:rsidRDefault="00C72362">
            <w:pPr>
              <w:rPr>
                <w:lang w:val="sr-Cyrl-RS"/>
              </w:rPr>
            </w:pPr>
            <w:r>
              <w:rPr>
                <w:lang w:val="sr-Cyrl-RS"/>
              </w:rPr>
              <w:t>Мапа мреже.</w:t>
            </w:r>
          </w:p>
        </w:tc>
      </w:tr>
      <w:tr w:rsidR="004C26EE" w14:paraId="3D63BFAA" w14:textId="77777777">
        <w:tc>
          <w:tcPr>
            <w:tcW w:w="0" w:type="auto"/>
            <w:shd w:val="clear" w:color="auto" w:fill="FFFFFF"/>
          </w:tcPr>
          <w:p w14:paraId="3EB750BB" w14:textId="77777777" w:rsidR="004C26EE" w:rsidRDefault="00C72362">
            <w:pPr>
              <w:rPr>
                <w:lang w:val="en-GB"/>
              </w:rPr>
            </w:pPr>
            <w:r>
              <w:rPr>
                <w:rStyle w:val="SegmentID"/>
                <w:lang w:val="en-GB"/>
              </w:rPr>
              <w:t>6132</w:t>
            </w:r>
            <w:r>
              <w:rPr>
                <w:rStyle w:val="TransUnitID"/>
                <w:lang w:val="en-GB"/>
              </w:rPr>
              <w:t>ab380f38-2ac4-4034-86f9-dc3527a1c1a2</w:t>
            </w:r>
          </w:p>
        </w:tc>
        <w:tc>
          <w:tcPr>
            <w:tcW w:w="0" w:type="auto"/>
            <w:shd w:val="clear" w:color="auto" w:fill="FFFFFF"/>
          </w:tcPr>
          <w:p w14:paraId="19A0DA0C" w14:textId="77777777" w:rsidR="004C26EE" w:rsidRDefault="00C72362">
            <w:pPr>
              <w:rPr>
                <w:lang w:val="en-GB"/>
              </w:rPr>
            </w:pPr>
            <w:r>
              <w:rPr>
                <w:lang w:val="en-GB"/>
              </w:rPr>
              <w:t>Translation Approved (100%)</w:t>
            </w:r>
          </w:p>
        </w:tc>
        <w:tc>
          <w:tcPr>
            <w:tcW w:w="0" w:type="auto"/>
            <w:shd w:val="clear" w:color="auto" w:fill="FFFFFF"/>
          </w:tcPr>
          <w:p w14:paraId="4AD9B61B" w14:textId="77777777" w:rsidR="004C26EE" w:rsidRDefault="00C72362">
            <w:pPr>
              <w:rPr>
                <w:lang w:val="en-GB"/>
              </w:rPr>
            </w:pPr>
            <w:r>
              <w:rPr>
                <w:lang w:val="en-GB"/>
              </w:rPr>
              <w:t>Dates when GSM-R is placed in service</w:t>
            </w:r>
          </w:p>
        </w:tc>
        <w:tc>
          <w:tcPr>
            <w:tcW w:w="0" w:type="auto"/>
            <w:shd w:val="clear" w:color="auto" w:fill="FFFFFF"/>
          </w:tcPr>
          <w:p w14:paraId="1D2C090B" w14:textId="77777777" w:rsidR="004C26EE" w:rsidRDefault="00C72362">
            <w:pPr>
              <w:rPr>
                <w:lang w:val="sr-Cyrl-RS"/>
              </w:rPr>
            </w:pPr>
            <w:r>
              <w:rPr>
                <w:lang w:val="sr-Cyrl-RS"/>
              </w:rPr>
              <w:t xml:space="preserve">Датуми пуштања у рад </w:t>
            </w:r>
            <w:r>
              <w:rPr>
                <w:rStyle w:val="Tag"/>
                <w:lang w:val="sr-Cyrl-RS"/>
              </w:rPr>
              <w:t>&lt;Italic&gt;</w:t>
            </w:r>
            <w:r>
              <w:rPr>
                <w:lang w:val="sr-Cyrl-RS"/>
              </w:rPr>
              <w:t>GSM-R</w:t>
            </w:r>
            <w:r>
              <w:rPr>
                <w:rStyle w:val="Tag"/>
                <w:lang w:val="sr-Cyrl-RS"/>
              </w:rPr>
              <w:t>&lt;/Italic&gt;</w:t>
            </w:r>
            <w:r>
              <w:rPr>
                <w:lang w:val="sr-Cyrl-RS"/>
              </w:rPr>
              <w:t>-а</w:t>
            </w:r>
          </w:p>
        </w:tc>
      </w:tr>
      <w:tr w:rsidR="004C26EE" w14:paraId="132A6595" w14:textId="77777777">
        <w:tc>
          <w:tcPr>
            <w:tcW w:w="0" w:type="auto"/>
            <w:shd w:val="clear" w:color="auto" w:fill="FFFFFF"/>
          </w:tcPr>
          <w:p w14:paraId="36BCC057" w14:textId="77777777" w:rsidR="004C26EE" w:rsidRDefault="00C72362">
            <w:pPr>
              <w:rPr>
                <w:lang w:val="en-GB"/>
              </w:rPr>
            </w:pPr>
            <w:r>
              <w:rPr>
                <w:rStyle w:val="SegmentID"/>
                <w:lang w:val="en-GB"/>
              </w:rPr>
              <w:t>6133</w:t>
            </w:r>
            <w:r>
              <w:rPr>
                <w:rStyle w:val="TransUnitID"/>
                <w:lang w:val="en-GB"/>
              </w:rPr>
              <w:t>51c1370f-737e-4f58-a404-8f06790811ce</w:t>
            </w:r>
          </w:p>
        </w:tc>
        <w:tc>
          <w:tcPr>
            <w:tcW w:w="0" w:type="auto"/>
            <w:shd w:val="clear" w:color="auto" w:fill="FFFFFF"/>
          </w:tcPr>
          <w:p w14:paraId="022B8C72" w14:textId="77777777" w:rsidR="004C26EE" w:rsidRDefault="00C72362">
            <w:pPr>
              <w:rPr>
                <w:lang w:val="en-GB"/>
              </w:rPr>
            </w:pPr>
            <w:r>
              <w:rPr>
                <w:lang w:val="en-GB"/>
              </w:rPr>
              <w:t>Translation Approved (93%)</w:t>
            </w:r>
          </w:p>
        </w:tc>
        <w:tc>
          <w:tcPr>
            <w:tcW w:w="0" w:type="auto"/>
            <w:shd w:val="clear" w:color="auto" w:fill="FFFFFF"/>
          </w:tcPr>
          <w:p w14:paraId="5BB7A5CA" w14:textId="77777777" w:rsidR="004C26EE" w:rsidRDefault="00C72362">
            <w:pPr>
              <w:rPr>
                <w:lang w:val="en-GB"/>
              </w:rPr>
            </w:pPr>
            <w:r>
              <w:rPr>
                <w:lang w:val="en-GB"/>
              </w:rPr>
              <w:t>[Include in this gap the network map providing an overview with dates when GSM-R is placed in service in the next 20 years.</w:t>
            </w:r>
          </w:p>
        </w:tc>
        <w:tc>
          <w:tcPr>
            <w:tcW w:w="0" w:type="auto"/>
            <w:shd w:val="clear" w:color="auto" w:fill="FFFFFF"/>
          </w:tcPr>
          <w:p w14:paraId="2F600EF4" w14:textId="77777777" w:rsidR="004C26EE" w:rsidRDefault="00C72362">
            <w:pPr>
              <w:rPr>
                <w:lang w:val="sr-Cyrl-RS"/>
              </w:rPr>
            </w:pPr>
            <w:r>
              <w:rPr>
                <w:lang w:val="sr-Cyrl-RS"/>
              </w:rPr>
              <w:t xml:space="preserve">[У овај празан простор уметнути мапу мреже која садржи преглед датума пуштања у рад </w:t>
            </w:r>
            <w:r>
              <w:rPr>
                <w:rStyle w:val="Tag"/>
                <w:lang w:val="sr-Cyrl-RS"/>
              </w:rPr>
              <w:t>&lt;Italic&gt;</w:t>
            </w:r>
            <w:r>
              <w:rPr>
                <w:lang w:val="sr-Cyrl-RS"/>
              </w:rPr>
              <w:t>GSM-R</w:t>
            </w:r>
            <w:r>
              <w:rPr>
                <w:rStyle w:val="Tag"/>
                <w:lang w:val="sr-Cyrl-RS"/>
              </w:rPr>
              <w:t>&lt;/Italic&gt;</w:t>
            </w:r>
            <w:r>
              <w:rPr>
                <w:lang w:val="sr-Cyrl-RS"/>
              </w:rPr>
              <w:t>-а у следећих 20 година.</w:t>
            </w:r>
          </w:p>
        </w:tc>
      </w:tr>
      <w:tr w:rsidR="004C26EE" w14:paraId="59416776" w14:textId="77777777">
        <w:tc>
          <w:tcPr>
            <w:tcW w:w="0" w:type="auto"/>
            <w:shd w:val="clear" w:color="auto" w:fill="FFFFFF"/>
          </w:tcPr>
          <w:p w14:paraId="5C87CEC8" w14:textId="77777777" w:rsidR="004C26EE" w:rsidRDefault="00C72362">
            <w:pPr>
              <w:rPr>
                <w:lang w:val="en-GB"/>
              </w:rPr>
            </w:pPr>
            <w:r>
              <w:rPr>
                <w:rStyle w:val="SegmentID"/>
                <w:lang w:val="en-GB"/>
              </w:rPr>
              <w:t>6134</w:t>
            </w:r>
            <w:r>
              <w:rPr>
                <w:rStyle w:val="TransUnitID"/>
                <w:lang w:val="en-GB"/>
              </w:rPr>
              <w:t>51c1370f-737e-4f58-a404-8f06790811ce</w:t>
            </w:r>
          </w:p>
        </w:tc>
        <w:tc>
          <w:tcPr>
            <w:tcW w:w="0" w:type="auto"/>
            <w:shd w:val="clear" w:color="auto" w:fill="FFFFFF"/>
          </w:tcPr>
          <w:p w14:paraId="6114BDB3" w14:textId="77777777" w:rsidR="004C26EE" w:rsidRDefault="00C72362">
            <w:pPr>
              <w:rPr>
                <w:lang w:val="en-GB"/>
              </w:rPr>
            </w:pPr>
            <w:r>
              <w:rPr>
                <w:lang w:val="en-GB"/>
              </w:rPr>
              <w:t>Translation Approved (70%)</w:t>
            </w:r>
          </w:p>
        </w:tc>
        <w:tc>
          <w:tcPr>
            <w:tcW w:w="0" w:type="auto"/>
            <w:shd w:val="clear" w:color="auto" w:fill="FFFFFF"/>
          </w:tcPr>
          <w:p w14:paraId="73BE5D35" w14:textId="77777777" w:rsidR="004C26EE" w:rsidRDefault="00C72362">
            <w:pPr>
              <w:rPr>
                <w:lang w:val="en-GB"/>
              </w:rPr>
            </w:pPr>
            <w:r>
              <w:rPr>
                <w:lang w:val="en-GB"/>
              </w:rPr>
              <w:t>The map include shall clearly identified the dates when GSM-R is placed in service and if GSM-R voice or data is implemented.</w:t>
            </w:r>
          </w:p>
        </w:tc>
        <w:tc>
          <w:tcPr>
            <w:tcW w:w="0" w:type="auto"/>
            <w:shd w:val="clear" w:color="auto" w:fill="FFFFFF"/>
          </w:tcPr>
          <w:p w14:paraId="690AAAA5" w14:textId="77777777" w:rsidR="004C26EE" w:rsidRDefault="00C72362">
            <w:pPr>
              <w:rPr>
                <w:lang w:val="sr-Cyrl-RS"/>
              </w:rPr>
            </w:pPr>
            <w:r>
              <w:rPr>
                <w:lang w:val="sr-Cyrl-RS"/>
              </w:rPr>
              <w:t xml:space="preserve">На мапи се морају јасно назначити датуми пуштања у рад </w:t>
            </w:r>
            <w:r>
              <w:rPr>
                <w:rStyle w:val="Tag"/>
                <w:lang w:val="sr-Cyrl-RS"/>
              </w:rPr>
              <w:t>&lt;Italic&gt;</w:t>
            </w:r>
            <w:r>
              <w:rPr>
                <w:lang w:val="sr-Cyrl-RS"/>
              </w:rPr>
              <w:t>GSM-R</w:t>
            </w:r>
            <w:r>
              <w:rPr>
                <w:rStyle w:val="Tag"/>
                <w:lang w:val="sr-Cyrl-RS"/>
              </w:rPr>
              <w:t>&lt;/Italic&gt;</w:t>
            </w:r>
            <w:r>
              <w:rPr>
                <w:lang w:val="sr-Cyrl-RS"/>
              </w:rPr>
              <w:t>-а, уз назнаку да ли се имплементира GSM-R за говорну комуникацију или за пренос података.</w:t>
            </w:r>
          </w:p>
        </w:tc>
      </w:tr>
      <w:tr w:rsidR="004C26EE" w14:paraId="4E0CED15" w14:textId="77777777">
        <w:tc>
          <w:tcPr>
            <w:tcW w:w="0" w:type="auto"/>
            <w:shd w:val="clear" w:color="auto" w:fill="FFFFFF"/>
          </w:tcPr>
          <w:p w14:paraId="3D2B0CCF" w14:textId="77777777" w:rsidR="004C26EE" w:rsidRDefault="00C72362">
            <w:pPr>
              <w:rPr>
                <w:lang w:val="en-GB"/>
              </w:rPr>
            </w:pPr>
            <w:r>
              <w:rPr>
                <w:rStyle w:val="SegmentID"/>
                <w:lang w:val="en-GB"/>
              </w:rPr>
              <w:t>6135</w:t>
            </w:r>
            <w:r>
              <w:rPr>
                <w:rStyle w:val="TransUnitID"/>
                <w:lang w:val="en-GB"/>
              </w:rPr>
              <w:t>d22533c9-e27a-4cfb-82e6-8153332bd8ba</w:t>
            </w:r>
          </w:p>
        </w:tc>
        <w:tc>
          <w:tcPr>
            <w:tcW w:w="0" w:type="auto"/>
            <w:shd w:val="clear" w:color="auto" w:fill="FFFFFF"/>
          </w:tcPr>
          <w:p w14:paraId="37972D1A" w14:textId="77777777" w:rsidR="004C26EE" w:rsidRDefault="00C72362">
            <w:pPr>
              <w:rPr>
                <w:lang w:val="en-GB"/>
              </w:rPr>
            </w:pPr>
            <w:r>
              <w:rPr>
                <w:lang w:val="en-GB"/>
              </w:rPr>
              <w:t>Translation Approved (89%)</w:t>
            </w:r>
          </w:p>
        </w:tc>
        <w:tc>
          <w:tcPr>
            <w:tcW w:w="0" w:type="auto"/>
            <w:shd w:val="clear" w:color="auto" w:fill="FFFFFF"/>
          </w:tcPr>
          <w:p w14:paraId="3DAA185C" w14:textId="77777777" w:rsidR="004C26EE" w:rsidRDefault="00C72362">
            <w:pPr>
              <w:rPr>
                <w:lang w:val="en-GB"/>
              </w:rPr>
            </w:pPr>
            <w:r>
              <w:rPr>
                <w:lang w:val="en-GB"/>
              </w:rPr>
              <w:t>Even if only those lines on which GSM-R implementation is foreseen are outlined on the map, the map shall show all network lines in scope of the TSI including the nodes and last mile connections.</w:t>
            </w:r>
          </w:p>
        </w:tc>
        <w:tc>
          <w:tcPr>
            <w:tcW w:w="0" w:type="auto"/>
            <w:shd w:val="clear" w:color="auto" w:fill="FFFFFF"/>
          </w:tcPr>
          <w:p w14:paraId="41755A10" w14:textId="5FE61D60" w:rsidR="004C26EE" w:rsidRDefault="00C72362">
            <w:pPr>
              <w:rPr>
                <w:lang w:val="sr-Cyrl-RS"/>
              </w:rPr>
            </w:pPr>
            <w:r>
              <w:rPr>
                <w:lang w:val="sr-Cyrl-RS"/>
              </w:rPr>
              <w:t xml:space="preserve">Чак и ако су на мапи назначене само пруге на којима је предвиђена имплементација GSM-R-а, мапа мора приказивати све пруге у мрежи које спадају у област примене ТСИ, укључујући чворишта и везе </w:t>
            </w:r>
            <w:r w:rsidR="008661B2">
              <w:rPr>
                <w:lang w:val="sr-Cyrl-RS"/>
              </w:rPr>
              <w:t>на последњем километру.</w:t>
            </w:r>
          </w:p>
        </w:tc>
      </w:tr>
      <w:tr w:rsidR="004C26EE" w14:paraId="06F53F31" w14:textId="77777777">
        <w:tc>
          <w:tcPr>
            <w:tcW w:w="0" w:type="auto"/>
            <w:shd w:val="clear" w:color="auto" w:fill="FFFFFF"/>
          </w:tcPr>
          <w:p w14:paraId="60F00D3A" w14:textId="77777777" w:rsidR="004C26EE" w:rsidRDefault="00C72362">
            <w:pPr>
              <w:rPr>
                <w:lang w:val="en-GB"/>
              </w:rPr>
            </w:pPr>
            <w:r>
              <w:rPr>
                <w:rStyle w:val="SegmentID"/>
                <w:lang w:val="en-GB"/>
              </w:rPr>
              <w:t>6136</w:t>
            </w:r>
            <w:r>
              <w:rPr>
                <w:rStyle w:val="TransUnitID"/>
                <w:lang w:val="en-GB"/>
              </w:rPr>
              <w:t>d22533c9-e27a-4cfb-82e6-8153332bd8ba</w:t>
            </w:r>
          </w:p>
        </w:tc>
        <w:tc>
          <w:tcPr>
            <w:tcW w:w="0" w:type="auto"/>
            <w:shd w:val="clear" w:color="auto" w:fill="FFFFFF"/>
          </w:tcPr>
          <w:p w14:paraId="743858A9" w14:textId="77777777" w:rsidR="004C26EE" w:rsidRDefault="00C72362">
            <w:pPr>
              <w:rPr>
                <w:lang w:val="en-GB"/>
              </w:rPr>
            </w:pPr>
            <w:r>
              <w:rPr>
                <w:lang w:val="en-GB"/>
              </w:rPr>
              <w:t>Translation Approved (100%)</w:t>
            </w:r>
          </w:p>
        </w:tc>
        <w:tc>
          <w:tcPr>
            <w:tcW w:w="0" w:type="auto"/>
            <w:shd w:val="clear" w:color="auto" w:fill="FFFFFF"/>
          </w:tcPr>
          <w:p w14:paraId="30AE4F7F" w14:textId="77777777" w:rsidR="004C26EE" w:rsidRDefault="00C72362">
            <w:pPr>
              <w:rPr>
                <w:lang w:val="en-GB"/>
              </w:rPr>
            </w:pPr>
            <w:r>
              <w:rPr>
                <w:lang w:val="en-GB"/>
              </w:rPr>
              <w:t>The map and its key legend shall be clearly visible.]</w:t>
            </w:r>
          </w:p>
        </w:tc>
        <w:tc>
          <w:tcPr>
            <w:tcW w:w="0" w:type="auto"/>
            <w:shd w:val="clear" w:color="auto" w:fill="FFFFFF"/>
          </w:tcPr>
          <w:p w14:paraId="2A2C779B" w14:textId="77777777" w:rsidR="004C26EE" w:rsidRDefault="00C72362">
            <w:pPr>
              <w:rPr>
                <w:lang w:val="sr-Cyrl-RS"/>
              </w:rPr>
            </w:pPr>
            <w:r>
              <w:rPr>
                <w:lang w:val="sr-Cyrl-RS"/>
              </w:rPr>
              <w:t>Мапа и њена легенда морају бити јасно видљиве.]</w:t>
            </w:r>
          </w:p>
        </w:tc>
      </w:tr>
      <w:tr w:rsidR="004C26EE" w14:paraId="295757FC" w14:textId="77777777">
        <w:tc>
          <w:tcPr>
            <w:tcW w:w="0" w:type="auto"/>
            <w:shd w:val="clear" w:color="auto" w:fill="FFFFFF"/>
          </w:tcPr>
          <w:p w14:paraId="0985F207" w14:textId="77777777" w:rsidR="004C26EE" w:rsidRDefault="00C72362">
            <w:pPr>
              <w:rPr>
                <w:lang w:val="en-GB"/>
              </w:rPr>
            </w:pPr>
            <w:r>
              <w:rPr>
                <w:rStyle w:val="SegmentID"/>
                <w:lang w:val="en-GB"/>
              </w:rPr>
              <w:t>6137</w:t>
            </w:r>
            <w:r>
              <w:rPr>
                <w:rStyle w:val="TransUnitID"/>
                <w:lang w:val="en-GB"/>
              </w:rPr>
              <w:t>892b3a12-9255-4e02-9aab-c9b866aab1f0</w:t>
            </w:r>
          </w:p>
        </w:tc>
        <w:tc>
          <w:tcPr>
            <w:tcW w:w="0" w:type="auto"/>
            <w:shd w:val="clear" w:color="auto" w:fill="FFFFFF"/>
          </w:tcPr>
          <w:p w14:paraId="72A2A4FF" w14:textId="77777777" w:rsidR="004C26EE" w:rsidRDefault="00C72362">
            <w:pPr>
              <w:rPr>
                <w:lang w:val="en-GB"/>
              </w:rPr>
            </w:pPr>
            <w:r>
              <w:rPr>
                <w:lang w:val="en-GB"/>
              </w:rPr>
              <w:t>Translation Approved (100%)</w:t>
            </w:r>
          </w:p>
        </w:tc>
        <w:tc>
          <w:tcPr>
            <w:tcW w:w="0" w:type="auto"/>
            <w:shd w:val="clear" w:color="auto" w:fill="FFFFFF"/>
          </w:tcPr>
          <w:p w14:paraId="64A0BC27" w14:textId="77777777" w:rsidR="004C26EE" w:rsidRDefault="00C72362">
            <w:pPr>
              <w:rPr>
                <w:lang w:val="en-GB"/>
              </w:rPr>
            </w:pPr>
            <w:r>
              <w:rPr>
                <w:lang w:val="en-GB"/>
              </w:rPr>
              <w:t>5.2.2.</w:t>
            </w:r>
          </w:p>
        </w:tc>
        <w:tc>
          <w:tcPr>
            <w:tcW w:w="0" w:type="auto"/>
            <w:shd w:val="clear" w:color="auto" w:fill="FFFFFF"/>
          </w:tcPr>
          <w:p w14:paraId="055F0534" w14:textId="77777777" w:rsidR="004C26EE" w:rsidRDefault="00C72362">
            <w:pPr>
              <w:rPr>
                <w:lang w:val="sr-Cyrl-RS"/>
              </w:rPr>
            </w:pPr>
            <w:r>
              <w:rPr>
                <w:lang w:val="sr-Cyrl-RS"/>
              </w:rPr>
              <w:t>5.2.2.</w:t>
            </w:r>
          </w:p>
        </w:tc>
      </w:tr>
      <w:tr w:rsidR="004C26EE" w14:paraId="174D8546" w14:textId="77777777">
        <w:tc>
          <w:tcPr>
            <w:tcW w:w="0" w:type="auto"/>
            <w:shd w:val="clear" w:color="auto" w:fill="FFFFFF"/>
          </w:tcPr>
          <w:p w14:paraId="16D72BF3" w14:textId="77777777" w:rsidR="004C26EE" w:rsidRDefault="00C72362">
            <w:pPr>
              <w:rPr>
                <w:lang w:val="en-GB"/>
              </w:rPr>
            </w:pPr>
            <w:r>
              <w:rPr>
                <w:rStyle w:val="SegmentID"/>
                <w:lang w:val="en-GB"/>
              </w:rPr>
              <w:t>6138</w:t>
            </w:r>
            <w:r>
              <w:rPr>
                <w:rStyle w:val="TransUnitID"/>
                <w:lang w:val="en-GB"/>
              </w:rPr>
              <w:t>892b3a12-9255-4e02-9aab-c9b866aab1f0</w:t>
            </w:r>
          </w:p>
        </w:tc>
        <w:tc>
          <w:tcPr>
            <w:tcW w:w="0" w:type="auto"/>
            <w:shd w:val="clear" w:color="auto" w:fill="FFFFFF"/>
          </w:tcPr>
          <w:p w14:paraId="57BDD51B" w14:textId="77777777" w:rsidR="004C26EE" w:rsidRDefault="00C72362">
            <w:pPr>
              <w:rPr>
                <w:lang w:val="en-GB"/>
              </w:rPr>
            </w:pPr>
            <w:r>
              <w:rPr>
                <w:lang w:val="en-GB"/>
              </w:rPr>
              <w:t>Translation Approved (98%)</w:t>
            </w:r>
          </w:p>
        </w:tc>
        <w:tc>
          <w:tcPr>
            <w:tcW w:w="0" w:type="auto"/>
            <w:shd w:val="clear" w:color="auto" w:fill="FFFFFF"/>
          </w:tcPr>
          <w:p w14:paraId="28A53FC2" w14:textId="77777777" w:rsidR="004C26EE" w:rsidRDefault="00C72362">
            <w:pPr>
              <w:rPr>
                <w:lang w:val="en-GB"/>
              </w:rPr>
            </w:pPr>
            <w:r>
              <w:rPr>
                <w:lang w:val="en-GB"/>
              </w:rPr>
              <w:t>Decommissioning of Class B radio systems</w:t>
            </w:r>
          </w:p>
        </w:tc>
        <w:tc>
          <w:tcPr>
            <w:tcW w:w="0" w:type="auto"/>
            <w:shd w:val="clear" w:color="auto" w:fill="FFFFFF"/>
          </w:tcPr>
          <w:p w14:paraId="668BABDF" w14:textId="77777777" w:rsidR="004C26EE" w:rsidRDefault="00C72362">
            <w:pPr>
              <w:rPr>
                <w:lang w:val="sr-Cyrl-RS"/>
              </w:rPr>
            </w:pPr>
            <w:r>
              <w:rPr>
                <w:lang w:val="sr-Cyrl-RS"/>
              </w:rPr>
              <w:t>Искључивање из рада радио-системâ класе Б</w:t>
            </w:r>
          </w:p>
        </w:tc>
      </w:tr>
      <w:tr w:rsidR="004C26EE" w14:paraId="1FAA0E1A" w14:textId="77777777">
        <w:tc>
          <w:tcPr>
            <w:tcW w:w="0" w:type="auto"/>
            <w:shd w:val="clear" w:color="auto" w:fill="FFFFFF"/>
          </w:tcPr>
          <w:p w14:paraId="13FE7A31" w14:textId="77777777" w:rsidR="004C26EE" w:rsidRDefault="00C72362">
            <w:pPr>
              <w:rPr>
                <w:lang w:val="en-GB"/>
              </w:rPr>
            </w:pPr>
            <w:r>
              <w:rPr>
                <w:rStyle w:val="SegmentID"/>
                <w:lang w:val="en-GB"/>
              </w:rPr>
              <w:t>6139</w:t>
            </w:r>
            <w:r>
              <w:rPr>
                <w:rStyle w:val="TransUnitID"/>
                <w:lang w:val="en-GB"/>
              </w:rPr>
              <w:t>308b65e2-4864-4c53-aa32-adb6412e4d47</w:t>
            </w:r>
          </w:p>
        </w:tc>
        <w:tc>
          <w:tcPr>
            <w:tcW w:w="0" w:type="auto"/>
            <w:shd w:val="clear" w:color="auto" w:fill="FFFFFF"/>
          </w:tcPr>
          <w:p w14:paraId="24A26047" w14:textId="77777777" w:rsidR="004C26EE" w:rsidRDefault="00C72362">
            <w:pPr>
              <w:rPr>
                <w:lang w:val="en-GB"/>
              </w:rPr>
            </w:pPr>
            <w:r>
              <w:rPr>
                <w:lang w:val="en-GB"/>
              </w:rPr>
              <w:t>Translation Approved (97%)</w:t>
            </w:r>
          </w:p>
        </w:tc>
        <w:tc>
          <w:tcPr>
            <w:tcW w:w="0" w:type="auto"/>
            <w:shd w:val="clear" w:color="auto" w:fill="FFFFFF"/>
          </w:tcPr>
          <w:p w14:paraId="0454394C" w14:textId="77777777" w:rsidR="004C26EE" w:rsidRDefault="00C72362">
            <w:pPr>
              <w:rPr>
                <w:lang w:val="en-GB"/>
              </w:rPr>
            </w:pPr>
            <w:r>
              <w:rPr>
                <w:lang w:val="en-GB"/>
              </w:rPr>
              <w:t>[This section shall include a network map providing an overview with dates when Class B radio operation is not allowed anymore.</w:t>
            </w:r>
          </w:p>
        </w:tc>
        <w:tc>
          <w:tcPr>
            <w:tcW w:w="0" w:type="auto"/>
            <w:shd w:val="clear" w:color="auto" w:fill="FFFFFF"/>
          </w:tcPr>
          <w:p w14:paraId="2E26C03F" w14:textId="77777777" w:rsidR="004C26EE" w:rsidRDefault="00C72362">
            <w:pPr>
              <w:rPr>
                <w:lang w:val="sr-Cyrl-RS"/>
              </w:rPr>
            </w:pPr>
            <w:r>
              <w:rPr>
                <w:lang w:val="sr-Cyrl-RS"/>
              </w:rPr>
              <w:t>[У овај одељак се умеће мапа мреже која садржи преглед датума од којих експлоатација радио-система класе Б више није дозвољена.</w:t>
            </w:r>
          </w:p>
        </w:tc>
      </w:tr>
      <w:tr w:rsidR="004C26EE" w14:paraId="4C0E3DFD" w14:textId="77777777">
        <w:tc>
          <w:tcPr>
            <w:tcW w:w="0" w:type="auto"/>
            <w:shd w:val="clear" w:color="auto" w:fill="FFFFFF"/>
          </w:tcPr>
          <w:p w14:paraId="59EBAD6C" w14:textId="77777777" w:rsidR="004C26EE" w:rsidRDefault="00C72362">
            <w:pPr>
              <w:rPr>
                <w:lang w:val="en-GB"/>
              </w:rPr>
            </w:pPr>
            <w:r>
              <w:rPr>
                <w:rStyle w:val="SegmentID"/>
                <w:lang w:val="en-GB"/>
              </w:rPr>
              <w:t>6140</w:t>
            </w:r>
            <w:r>
              <w:rPr>
                <w:rStyle w:val="TransUnitID"/>
                <w:lang w:val="en-GB"/>
              </w:rPr>
              <w:t>308b65e2-4864-4c53-aa32-adb6412e4d47</w:t>
            </w:r>
          </w:p>
        </w:tc>
        <w:tc>
          <w:tcPr>
            <w:tcW w:w="0" w:type="auto"/>
            <w:shd w:val="clear" w:color="auto" w:fill="FFFFFF"/>
          </w:tcPr>
          <w:p w14:paraId="4168E7FE" w14:textId="77777777" w:rsidR="004C26EE" w:rsidRDefault="00C72362">
            <w:pPr>
              <w:rPr>
                <w:lang w:val="en-GB"/>
              </w:rPr>
            </w:pPr>
            <w:r>
              <w:rPr>
                <w:lang w:val="en-GB"/>
              </w:rPr>
              <w:t>Translation Approved (98%)</w:t>
            </w:r>
          </w:p>
        </w:tc>
        <w:tc>
          <w:tcPr>
            <w:tcW w:w="0" w:type="auto"/>
            <w:shd w:val="clear" w:color="auto" w:fill="FFFFFF"/>
          </w:tcPr>
          <w:p w14:paraId="7098DA5B" w14:textId="77777777" w:rsidR="004C26EE" w:rsidRDefault="00C72362">
            <w:pPr>
              <w:rPr>
                <w:lang w:val="en-GB"/>
              </w:rPr>
            </w:pPr>
            <w:r>
              <w:rPr>
                <w:lang w:val="en-GB"/>
              </w:rPr>
              <w:t>If not similar, this section shall also include a network map providing and overview with dates where Class B radio system is taken out of service.</w:t>
            </w:r>
          </w:p>
        </w:tc>
        <w:tc>
          <w:tcPr>
            <w:tcW w:w="0" w:type="auto"/>
            <w:shd w:val="clear" w:color="auto" w:fill="FFFFFF"/>
          </w:tcPr>
          <w:p w14:paraId="32FDC228" w14:textId="77777777" w:rsidR="004C26EE" w:rsidRDefault="00C72362">
            <w:pPr>
              <w:rPr>
                <w:lang w:val="sr-Cyrl-RS"/>
              </w:rPr>
            </w:pPr>
            <w:r>
              <w:rPr>
                <w:lang w:val="sr-Cyrl-RS"/>
              </w:rPr>
              <w:t>У овај одељак се такође умеће мапа мреже (ако се разликује од претходне) која садржи преглед датума од којих се радио-систем класе Б повлачи из употребе.</w:t>
            </w:r>
          </w:p>
        </w:tc>
      </w:tr>
      <w:tr w:rsidR="004C26EE" w14:paraId="7A06E466" w14:textId="77777777">
        <w:tc>
          <w:tcPr>
            <w:tcW w:w="0" w:type="auto"/>
            <w:shd w:val="clear" w:color="auto" w:fill="FFFFFF"/>
          </w:tcPr>
          <w:p w14:paraId="596CFB5C" w14:textId="77777777" w:rsidR="004C26EE" w:rsidRDefault="00C72362">
            <w:pPr>
              <w:rPr>
                <w:lang w:val="en-GB"/>
              </w:rPr>
            </w:pPr>
            <w:r>
              <w:rPr>
                <w:rStyle w:val="SegmentID"/>
                <w:lang w:val="en-GB"/>
              </w:rPr>
              <w:t>6141</w:t>
            </w:r>
            <w:r>
              <w:rPr>
                <w:rStyle w:val="TransUnitID"/>
                <w:lang w:val="en-GB"/>
              </w:rPr>
              <w:t>929b2c13-629d-4118-bce2-52ec21b9e095</w:t>
            </w:r>
          </w:p>
        </w:tc>
        <w:tc>
          <w:tcPr>
            <w:tcW w:w="0" w:type="auto"/>
            <w:shd w:val="clear" w:color="auto" w:fill="FFFFFF"/>
          </w:tcPr>
          <w:p w14:paraId="44F3DA34" w14:textId="77777777" w:rsidR="004C26EE" w:rsidRDefault="00C72362">
            <w:pPr>
              <w:rPr>
                <w:lang w:val="en-GB"/>
              </w:rPr>
            </w:pPr>
            <w:r>
              <w:rPr>
                <w:lang w:val="en-GB"/>
              </w:rPr>
              <w:t>Translation Approved (72%)</w:t>
            </w:r>
          </w:p>
        </w:tc>
        <w:tc>
          <w:tcPr>
            <w:tcW w:w="0" w:type="auto"/>
            <w:shd w:val="clear" w:color="auto" w:fill="FFFFFF"/>
          </w:tcPr>
          <w:p w14:paraId="5A06D84D" w14:textId="77777777" w:rsidR="004C26EE" w:rsidRDefault="00C72362">
            <w:pPr>
              <w:rPr>
                <w:lang w:val="en-GB"/>
              </w:rPr>
            </w:pPr>
            <w:r>
              <w:rPr>
                <w:lang w:val="en-GB"/>
              </w:rPr>
              <w:t>This section is not mandatory for those Member States which have already completed the decommissioning of its Class B radio systems.</w:t>
            </w:r>
          </w:p>
        </w:tc>
        <w:tc>
          <w:tcPr>
            <w:tcW w:w="0" w:type="auto"/>
            <w:shd w:val="clear" w:color="auto" w:fill="FFFFFF"/>
          </w:tcPr>
          <w:p w14:paraId="53A4F2E4" w14:textId="77777777" w:rsidR="004C26EE" w:rsidRDefault="00C72362">
            <w:pPr>
              <w:rPr>
                <w:lang w:val="sr-Cyrl-RS"/>
              </w:rPr>
            </w:pPr>
            <w:r>
              <w:rPr>
                <w:lang w:val="sr-Cyrl-RS"/>
              </w:rPr>
              <w:t>Овај одељак није обавезан за државе чланице које су већ завршиле искључивање из рада својих радио-система класе Б.</w:t>
            </w:r>
          </w:p>
        </w:tc>
      </w:tr>
      <w:tr w:rsidR="004C26EE" w14:paraId="431F6939" w14:textId="77777777">
        <w:tc>
          <w:tcPr>
            <w:tcW w:w="0" w:type="auto"/>
            <w:shd w:val="clear" w:color="auto" w:fill="FFFFFF"/>
          </w:tcPr>
          <w:p w14:paraId="75751982" w14:textId="77777777" w:rsidR="004C26EE" w:rsidRDefault="00C72362">
            <w:pPr>
              <w:rPr>
                <w:lang w:val="en-GB"/>
              </w:rPr>
            </w:pPr>
            <w:r>
              <w:rPr>
                <w:rStyle w:val="SegmentID"/>
                <w:lang w:val="en-GB"/>
              </w:rPr>
              <w:t>6142</w:t>
            </w:r>
            <w:r>
              <w:rPr>
                <w:rStyle w:val="TransUnitID"/>
                <w:lang w:val="en-GB"/>
              </w:rPr>
              <w:t>3e974a23-02e7-4b87-a453-7cf0e5658f39</w:t>
            </w:r>
          </w:p>
        </w:tc>
        <w:tc>
          <w:tcPr>
            <w:tcW w:w="0" w:type="auto"/>
            <w:shd w:val="clear" w:color="auto" w:fill="FFFFFF"/>
          </w:tcPr>
          <w:p w14:paraId="28608531" w14:textId="77777777" w:rsidR="004C26EE" w:rsidRDefault="00C72362">
            <w:pPr>
              <w:rPr>
                <w:lang w:val="en-GB"/>
              </w:rPr>
            </w:pPr>
            <w:r>
              <w:rPr>
                <w:lang w:val="en-GB"/>
              </w:rPr>
              <w:t>Translation Approved (100%)</w:t>
            </w:r>
          </w:p>
        </w:tc>
        <w:tc>
          <w:tcPr>
            <w:tcW w:w="0" w:type="auto"/>
            <w:shd w:val="clear" w:color="auto" w:fill="FFFFFF"/>
          </w:tcPr>
          <w:p w14:paraId="19E2711C" w14:textId="77777777" w:rsidR="004C26EE" w:rsidRDefault="00C72362">
            <w:pPr>
              <w:rPr>
                <w:lang w:val="en-GB"/>
              </w:rPr>
            </w:pPr>
            <w:r>
              <w:rPr>
                <w:lang w:val="en-GB"/>
              </w:rPr>
              <w:t>The template to be filled in to provide the information in this section is given below.]</w:t>
            </w:r>
          </w:p>
        </w:tc>
        <w:tc>
          <w:tcPr>
            <w:tcW w:w="0" w:type="auto"/>
            <w:shd w:val="clear" w:color="auto" w:fill="FFFFFF"/>
          </w:tcPr>
          <w:p w14:paraId="1F19FD84" w14:textId="77777777" w:rsidR="004C26EE" w:rsidRDefault="00C72362">
            <w:pPr>
              <w:rPr>
                <w:lang w:val="sr-Cyrl-RS"/>
              </w:rPr>
            </w:pPr>
            <w:r>
              <w:rPr>
                <w:lang w:val="sr-Cyrl-RS"/>
              </w:rPr>
              <w:t>Образац који треба попунити ради достављања информација из овог одељка дат је у даљем тексту.]</w:t>
            </w:r>
          </w:p>
        </w:tc>
      </w:tr>
      <w:tr w:rsidR="004C26EE" w14:paraId="598170ED" w14:textId="77777777">
        <w:tc>
          <w:tcPr>
            <w:tcW w:w="0" w:type="auto"/>
            <w:shd w:val="clear" w:color="auto" w:fill="FFFFFF"/>
          </w:tcPr>
          <w:p w14:paraId="2714995C" w14:textId="77777777" w:rsidR="004C26EE" w:rsidRDefault="00C72362">
            <w:pPr>
              <w:rPr>
                <w:lang w:val="en-GB"/>
              </w:rPr>
            </w:pPr>
            <w:r>
              <w:rPr>
                <w:rStyle w:val="SegmentID"/>
                <w:lang w:val="en-GB"/>
              </w:rPr>
              <w:t>6143</w:t>
            </w:r>
            <w:r>
              <w:rPr>
                <w:rStyle w:val="TransUnitID"/>
                <w:lang w:val="en-GB"/>
              </w:rPr>
              <w:t>8d99e545-cc66-4d3e-b44a-f0785bd87299</w:t>
            </w:r>
          </w:p>
        </w:tc>
        <w:tc>
          <w:tcPr>
            <w:tcW w:w="0" w:type="auto"/>
            <w:shd w:val="clear" w:color="auto" w:fill="FFFFFF"/>
          </w:tcPr>
          <w:p w14:paraId="5C4C163E" w14:textId="77777777" w:rsidR="004C26EE" w:rsidRDefault="00C72362">
            <w:pPr>
              <w:rPr>
                <w:lang w:val="en-GB"/>
              </w:rPr>
            </w:pPr>
            <w:r>
              <w:rPr>
                <w:lang w:val="en-GB"/>
              </w:rPr>
              <w:t>Translation Approved (100%)</w:t>
            </w:r>
          </w:p>
        </w:tc>
        <w:tc>
          <w:tcPr>
            <w:tcW w:w="0" w:type="auto"/>
            <w:shd w:val="clear" w:color="auto" w:fill="FFFFFF"/>
          </w:tcPr>
          <w:p w14:paraId="6DFE2EB9" w14:textId="77777777" w:rsidR="004C26EE" w:rsidRDefault="00C72362">
            <w:pPr>
              <w:rPr>
                <w:lang w:val="en-GB"/>
              </w:rPr>
            </w:pPr>
            <w:r>
              <w:rPr>
                <w:lang w:val="en-GB"/>
              </w:rPr>
              <w:t>Figure 12</w:t>
            </w:r>
          </w:p>
        </w:tc>
        <w:tc>
          <w:tcPr>
            <w:tcW w:w="0" w:type="auto"/>
            <w:shd w:val="clear" w:color="auto" w:fill="FFFFFF"/>
          </w:tcPr>
          <w:p w14:paraId="4B53661E" w14:textId="77777777" w:rsidR="004C26EE" w:rsidRDefault="00C72362">
            <w:pPr>
              <w:rPr>
                <w:lang w:val="sr-Cyrl-RS"/>
              </w:rPr>
            </w:pPr>
            <w:r>
              <w:rPr>
                <w:lang w:val="sr-Cyrl-RS"/>
              </w:rPr>
              <w:t>Слика 12.</w:t>
            </w:r>
          </w:p>
        </w:tc>
      </w:tr>
      <w:tr w:rsidR="004C26EE" w14:paraId="09646955" w14:textId="77777777">
        <w:tc>
          <w:tcPr>
            <w:tcW w:w="0" w:type="auto"/>
            <w:shd w:val="clear" w:color="auto" w:fill="FFFFFF"/>
          </w:tcPr>
          <w:p w14:paraId="55D620BE" w14:textId="77777777" w:rsidR="004C26EE" w:rsidRDefault="00C72362">
            <w:pPr>
              <w:rPr>
                <w:lang w:val="en-GB"/>
              </w:rPr>
            </w:pPr>
            <w:r>
              <w:rPr>
                <w:rStyle w:val="SegmentID"/>
                <w:lang w:val="en-GB"/>
              </w:rPr>
              <w:t>6144</w:t>
            </w:r>
            <w:r>
              <w:rPr>
                <w:rStyle w:val="TransUnitID"/>
                <w:lang w:val="en-GB"/>
              </w:rPr>
              <w:t>c5679c62-c6ab-43fe-a1bd-eb567c601da8</w:t>
            </w:r>
          </w:p>
        </w:tc>
        <w:tc>
          <w:tcPr>
            <w:tcW w:w="0" w:type="auto"/>
            <w:shd w:val="clear" w:color="auto" w:fill="FFFFFF"/>
          </w:tcPr>
          <w:p w14:paraId="12B30167" w14:textId="77777777" w:rsidR="004C26EE" w:rsidRDefault="00C72362">
            <w:pPr>
              <w:rPr>
                <w:lang w:val="en-GB"/>
              </w:rPr>
            </w:pPr>
            <w:r>
              <w:rPr>
                <w:lang w:val="en-GB"/>
              </w:rPr>
              <w:t>Translation Approved (CM)</w:t>
            </w:r>
          </w:p>
        </w:tc>
        <w:tc>
          <w:tcPr>
            <w:tcW w:w="0" w:type="auto"/>
            <w:shd w:val="clear" w:color="auto" w:fill="FFFFFF"/>
          </w:tcPr>
          <w:p w14:paraId="784980DD" w14:textId="77777777" w:rsidR="004C26EE" w:rsidRDefault="00C72362">
            <w:pPr>
              <w:rPr>
                <w:lang w:val="en-GB"/>
              </w:rPr>
            </w:pPr>
            <w:r>
              <w:rPr>
                <w:lang w:val="en-GB"/>
              </w:rPr>
              <w:t>Network map.</w:t>
            </w:r>
          </w:p>
        </w:tc>
        <w:tc>
          <w:tcPr>
            <w:tcW w:w="0" w:type="auto"/>
            <w:shd w:val="clear" w:color="auto" w:fill="FFFFFF"/>
          </w:tcPr>
          <w:p w14:paraId="36E1A42F" w14:textId="77777777" w:rsidR="004C26EE" w:rsidRDefault="00C72362">
            <w:pPr>
              <w:rPr>
                <w:lang w:val="sr-Cyrl-RS"/>
              </w:rPr>
            </w:pPr>
            <w:r>
              <w:rPr>
                <w:lang w:val="sr-Cyrl-RS"/>
              </w:rPr>
              <w:t>Мапа мреже.</w:t>
            </w:r>
          </w:p>
        </w:tc>
      </w:tr>
      <w:tr w:rsidR="004C26EE" w14:paraId="0C67CAFE" w14:textId="77777777">
        <w:tc>
          <w:tcPr>
            <w:tcW w:w="0" w:type="auto"/>
            <w:shd w:val="clear" w:color="auto" w:fill="FFFFFF"/>
          </w:tcPr>
          <w:p w14:paraId="6C299594" w14:textId="77777777" w:rsidR="004C26EE" w:rsidRDefault="00C72362">
            <w:pPr>
              <w:rPr>
                <w:lang w:val="en-GB"/>
              </w:rPr>
            </w:pPr>
            <w:r>
              <w:rPr>
                <w:rStyle w:val="SegmentID"/>
                <w:lang w:val="en-GB"/>
              </w:rPr>
              <w:t>6145</w:t>
            </w:r>
            <w:r>
              <w:rPr>
                <w:rStyle w:val="TransUnitID"/>
                <w:lang w:val="en-GB"/>
              </w:rPr>
              <w:t>c5679c62-c6ab-43fe-a1bd-eb567c601da8</w:t>
            </w:r>
          </w:p>
        </w:tc>
        <w:tc>
          <w:tcPr>
            <w:tcW w:w="0" w:type="auto"/>
            <w:shd w:val="clear" w:color="auto" w:fill="FFFFFF"/>
          </w:tcPr>
          <w:p w14:paraId="125C3558" w14:textId="77777777" w:rsidR="004C26EE" w:rsidRDefault="00C72362">
            <w:pPr>
              <w:rPr>
                <w:lang w:val="en-GB"/>
              </w:rPr>
            </w:pPr>
            <w:r>
              <w:rPr>
                <w:lang w:val="en-GB"/>
              </w:rPr>
              <w:t>Translation Approved (76%)</w:t>
            </w:r>
          </w:p>
        </w:tc>
        <w:tc>
          <w:tcPr>
            <w:tcW w:w="0" w:type="auto"/>
            <w:shd w:val="clear" w:color="auto" w:fill="FFFFFF"/>
          </w:tcPr>
          <w:p w14:paraId="76773E11" w14:textId="77777777" w:rsidR="004C26EE" w:rsidRDefault="00C72362">
            <w:pPr>
              <w:rPr>
                <w:lang w:val="en-GB"/>
              </w:rPr>
            </w:pPr>
            <w:r>
              <w:rPr>
                <w:lang w:val="en-GB"/>
              </w:rPr>
              <w:t>Dates when Class B radio operation is not allowed anymore</w:t>
            </w:r>
          </w:p>
        </w:tc>
        <w:tc>
          <w:tcPr>
            <w:tcW w:w="0" w:type="auto"/>
            <w:shd w:val="clear" w:color="auto" w:fill="FFFFFF"/>
          </w:tcPr>
          <w:p w14:paraId="57950EDB" w14:textId="77777777" w:rsidR="004C26EE" w:rsidRDefault="00C72362">
            <w:pPr>
              <w:rPr>
                <w:lang w:val="sr-Cyrl-RS"/>
              </w:rPr>
            </w:pPr>
            <w:r>
              <w:rPr>
                <w:lang w:val="sr-Cyrl-RS"/>
              </w:rPr>
              <w:t>Датуми од којих експлоатација радио-система класе Б више није дозвољена</w:t>
            </w:r>
          </w:p>
        </w:tc>
      </w:tr>
      <w:tr w:rsidR="004C26EE" w14:paraId="17E65C89" w14:textId="77777777">
        <w:tc>
          <w:tcPr>
            <w:tcW w:w="0" w:type="auto"/>
            <w:shd w:val="clear" w:color="auto" w:fill="FFFFFF"/>
          </w:tcPr>
          <w:p w14:paraId="04E3272D" w14:textId="77777777" w:rsidR="004C26EE" w:rsidRDefault="00C72362">
            <w:pPr>
              <w:rPr>
                <w:lang w:val="en-GB"/>
              </w:rPr>
            </w:pPr>
            <w:r>
              <w:rPr>
                <w:rStyle w:val="SegmentID"/>
                <w:lang w:val="en-GB"/>
              </w:rPr>
              <w:t>6146</w:t>
            </w:r>
            <w:r>
              <w:rPr>
                <w:rStyle w:val="TransUnitID"/>
                <w:lang w:val="en-GB"/>
              </w:rPr>
              <w:t>03628926-b887-475c-bc68-002e52802c7b</w:t>
            </w:r>
          </w:p>
        </w:tc>
        <w:tc>
          <w:tcPr>
            <w:tcW w:w="0" w:type="auto"/>
            <w:shd w:val="clear" w:color="auto" w:fill="FFFFFF"/>
          </w:tcPr>
          <w:p w14:paraId="1962A5F8" w14:textId="77777777" w:rsidR="004C26EE" w:rsidRDefault="00C72362">
            <w:pPr>
              <w:rPr>
                <w:lang w:val="en-GB"/>
              </w:rPr>
            </w:pPr>
            <w:r>
              <w:rPr>
                <w:lang w:val="en-GB"/>
              </w:rPr>
              <w:t>Translation Approved (92%)</w:t>
            </w:r>
          </w:p>
        </w:tc>
        <w:tc>
          <w:tcPr>
            <w:tcW w:w="0" w:type="auto"/>
            <w:shd w:val="clear" w:color="auto" w:fill="FFFFFF"/>
          </w:tcPr>
          <w:p w14:paraId="7885CC8B" w14:textId="77777777" w:rsidR="004C26EE" w:rsidRDefault="00C72362">
            <w:pPr>
              <w:rPr>
                <w:lang w:val="en-GB"/>
              </w:rPr>
            </w:pPr>
            <w:r>
              <w:rPr>
                <w:lang w:val="en-GB"/>
              </w:rPr>
              <w:t>[Include in this gap the network map providing an overview with dates when Class B radio operation is not allowed anymore in the next 20 years.</w:t>
            </w:r>
          </w:p>
        </w:tc>
        <w:tc>
          <w:tcPr>
            <w:tcW w:w="0" w:type="auto"/>
            <w:shd w:val="clear" w:color="auto" w:fill="FFFFFF"/>
          </w:tcPr>
          <w:p w14:paraId="4004EC34" w14:textId="77777777" w:rsidR="004C26EE" w:rsidRDefault="00C72362">
            <w:pPr>
              <w:rPr>
                <w:lang w:val="sr-Cyrl-RS"/>
              </w:rPr>
            </w:pPr>
            <w:r>
              <w:rPr>
                <w:lang w:val="sr-Cyrl-RS"/>
              </w:rPr>
              <w:t>[У овај празан простор уметнути мапу мреже која садржи преглед датума од којих експлоатација радио-система класе Б више није дозвољена, за следећих 20 година.</w:t>
            </w:r>
          </w:p>
        </w:tc>
      </w:tr>
      <w:tr w:rsidR="004C26EE" w14:paraId="7EAE9D41" w14:textId="77777777">
        <w:tc>
          <w:tcPr>
            <w:tcW w:w="0" w:type="auto"/>
            <w:shd w:val="clear" w:color="auto" w:fill="FFFFFF"/>
          </w:tcPr>
          <w:p w14:paraId="7B78BED8" w14:textId="77777777" w:rsidR="004C26EE" w:rsidRDefault="00C72362">
            <w:pPr>
              <w:rPr>
                <w:lang w:val="en-GB"/>
              </w:rPr>
            </w:pPr>
            <w:r>
              <w:rPr>
                <w:rStyle w:val="SegmentID"/>
                <w:lang w:val="en-GB"/>
              </w:rPr>
              <w:t>6147</w:t>
            </w:r>
            <w:r>
              <w:rPr>
                <w:rStyle w:val="TransUnitID"/>
                <w:lang w:val="en-GB"/>
              </w:rPr>
              <w:t>37f62ab8-94e6-4f6b-aa2b-6f970b0e4b88</w:t>
            </w:r>
          </w:p>
        </w:tc>
        <w:tc>
          <w:tcPr>
            <w:tcW w:w="0" w:type="auto"/>
            <w:shd w:val="clear" w:color="auto" w:fill="FFFFFF"/>
          </w:tcPr>
          <w:p w14:paraId="623E64D2" w14:textId="77777777" w:rsidR="004C26EE" w:rsidRDefault="00C72362">
            <w:pPr>
              <w:rPr>
                <w:lang w:val="en-GB"/>
              </w:rPr>
            </w:pPr>
            <w:r>
              <w:rPr>
                <w:lang w:val="en-GB"/>
              </w:rPr>
              <w:t>Translation Approved (97%)</w:t>
            </w:r>
          </w:p>
        </w:tc>
        <w:tc>
          <w:tcPr>
            <w:tcW w:w="0" w:type="auto"/>
            <w:shd w:val="clear" w:color="auto" w:fill="FFFFFF"/>
          </w:tcPr>
          <w:p w14:paraId="0EAEABFA" w14:textId="77777777" w:rsidR="004C26EE" w:rsidRDefault="00C72362">
            <w:pPr>
              <w:rPr>
                <w:lang w:val="en-GB"/>
              </w:rPr>
            </w:pPr>
            <w:r>
              <w:rPr>
                <w:rStyle w:val="Tag"/>
                <w:lang w:val="en-GB"/>
              </w:rPr>
              <w:t>&lt;308324&gt;</w:t>
            </w:r>
            <w:r>
              <w:rPr>
                <w:lang w:val="en-GB"/>
              </w:rPr>
              <w:t>Even if only those lines on which</w:t>
            </w:r>
            <w:r>
              <w:rPr>
                <w:rStyle w:val="Tag"/>
                <w:lang w:val="en-GB"/>
              </w:rPr>
              <w:t>&lt;/308324&gt;</w:t>
            </w:r>
            <w:r>
              <w:rPr>
                <w:lang w:val="en-GB"/>
              </w:rPr>
              <w:t xml:space="preserve"> is planned to not allow </w:t>
            </w:r>
            <w:r>
              <w:rPr>
                <w:rStyle w:val="Tag"/>
                <w:lang w:val="en-GB"/>
              </w:rPr>
              <w:t>&lt;308396&gt;</w:t>
            </w:r>
            <w:r>
              <w:rPr>
                <w:lang w:val="en-GB"/>
              </w:rPr>
              <w:t>Class B radio operation anymore are outlined on the map, the map shall show all network lines in scope of the TSI including the nodes and last mile connections.</w:t>
            </w:r>
            <w:r>
              <w:rPr>
                <w:rStyle w:val="Tag"/>
                <w:lang w:val="en-GB"/>
              </w:rPr>
              <w:t>&lt;/308396&gt;</w:t>
            </w:r>
          </w:p>
        </w:tc>
        <w:tc>
          <w:tcPr>
            <w:tcW w:w="0" w:type="auto"/>
            <w:shd w:val="clear" w:color="auto" w:fill="FFFFFF"/>
          </w:tcPr>
          <w:p w14:paraId="5E084792" w14:textId="536953DD" w:rsidR="004C26EE" w:rsidRDefault="00C72362">
            <w:pPr>
              <w:rPr>
                <w:lang w:val="sr-Cyrl-RS"/>
              </w:rPr>
            </w:pPr>
            <w:r>
              <w:rPr>
                <w:rStyle w:val="Tag"/>
                <w:lang w:val="sr-Cyrl-RS"/>
              </w:rPr>
              <w:t>&lt;Italic&gt;</w:t>
            </w:r>
            <w:r>
              <w:rPr>
                <w:lang w:val="sr-Cyrl-RS"/>
              </w:rPr>
              <w:t xml:space="preserve">Чак и ако су на мапи назначене само пруге на којима је планирано да се више не дозволи експлоатација радио-система класе Б, мапа мора приказивати све пруге у мрежи које спадају у област примене ТСИ, укључујући чворишта и везе </w:t>
            </w:r>
            <w:r w:rsidR="008661B2">
              <w:rPr>
                <w:lang w:val="sr-Cyrl-RS"/>
              </w:rPr>
              <w:t>на последњем километру</w:t>
            </w:r>
            <w:r>
              <w:rPr>
                <w:lang w:val="sr-Cyrl-RS"/>
              </w:rPr>
              <w:t>.</w:t>
            </w:r>
            <w:r>
              <w:rPr>
                <w:rStyle w:val="Tag"/>
                <w:lang w:val="sr-Cyrl-RS"/>
              </w:rPr>
              <w:t>&lt;/Italic&gt;</w:t>
            </w:r>
          </w:p>
        </w:tc>
      </w:tr>
      <w:tr w:rsidR="004C26EE" w14:paraId="32674D86" w14:textId="77777777">
        <w:tc>
          <w:tcPr>
            <w:tcW w:w="0" w:type="auto"/>
            <w:shd w:val="clear" w:color="auto" w:fill="FFFFFF"/>
          </w:tcPr>
          <w:p w14:paraId="0BD3B210" w14:textId="77777777" w:rsidR="004C26EE" w:rsidRDefault="00C72362">
            <w:pPr>
              <w:rPr>
                <w:lang w:val="en-GB"/>
              </w:rPr>
            </w:pPr>
            <w:r>
              <w:rPr>
                <w:rStyle w:val="SegmentID"/>
                <w:lang w:val="en-GB"/>
              </w:rPr>
              <w:t>6148</w:t>
            </w:r>
            <w:r>
              <w:rPr>
                <w:rStyle w:val="TransUnitID"/>
                <w:lang w:val="en-GB"/>
              </w:rPr>
              <w:t>37f62ab8-94e6-4f6b-aa2b-6f970b0e4b88</w:t>
            </w:r>
          </w:p>
        </w:tc>
        <w:tc>
          <w:tcPr>
            <w:tcW w:w="0" w:type="auto"/>
            <w:shd w:val="clear" w:color="auto" w:fill="FFFFFF"/>
          </w:tcPr>
          <w:p w14:paraId="5362D592" w14:textId="77777777" w:rsidR="004C26EE" w:rsidRDefault="00C72362">
            <w:pPr>
              <w:rPr>
                <w:lang w:val="en-GB"/>
              </w:rPr>
            </w:pPr>
            <w:r>
              <w:rPr>
                <w:lang w:val="en-GB"/>
              </w:rPr>
              <w:t>Translation Approved (100%)</w:t>
            </w:r>
          </w:p>
        </w:tc>
        <w:tc>
          <w:tcPr>
            <w:tcW w:w="0" w:type="auto"/>
            <w:shd w:val="clear" w:color="auto" w:fill="FFFFFF"/>
          </w:tcPr>
          <w:p w14:paraId="11A82001" w14:textId="77777777" w:rsidR="004C26EE" w:rsidRDefault="00C72362">
            <w:pPr>
              <w:rPr>
                <w:lang w:val="en-GB"/>
              </w:rPr>
            </w:pPr>
            <w:r>
              <w:rPr>
                <w:lang w:val="en-GB"/>
              </w:rPr>
              <w:t>The map and its key legend shall be clearly visible.]</w:t>
            </w:r>
          </w:p>
        </w:tc>
        <w:tc>
          <w:tcPr>
            <w:tcW w:w="0" w:type="auto"/>
            <w:shd w:val="clear" w:color="auto" w:fill="FFFFFF"/>
          </w:tcPr>
          <w:p w14:paraId="79E0714B" w14:textId="77777777" w:rsidR="004C26EE" w:rsidRDefault="00C72362">
            <w:pPr>
              <w:rPr>
                <w:lang w:val="sr-Cyrl-RS"/>
              </w:rPr>
            </w:pPr>
            <w:r>
              <w:rPr>
                <w:lang w:val="sr-Cyrl-RS"/>
              </w:rPr>
              <w:t>Мапа и њена легенда морају бити јасно видљиве.]</w:t>
            </w:r>
          </w:p>
        </w:tc>
      </w:tr>
      <w:tr w:rsidR="004C26EE" w14:paraId="47330CA2" w14:textId="77777777">
        <w:tc>
          <w:tcPr>
            <w:tcW w:w="0" w:type="auto"/>
            <w:shd w:val="clear" w:color="auto" w:fill="FFFFFF"/>
          </w:tcPr>
          <w:p w14:paraId="4015CA26" w14:textId="77777777" w:rsidR="004C26EE" w:rsidRDefault="00C72362">
            <w:pPr>
              <w:rPr>
                <w:lang w:val="en-GB"/>
              </w:rPr>
            </w:pPr>
            <w:r>
              <w:rPr>
                <w:rStyle w:val="SegmentID"/>
                <w:lang w:val="en-GB"/>
              </w:rPr>
              <w:t>6149</w:t>
            </w:r>
            <w:r>
              <w:rPr>
                <w:rStyle w:val="TransUnitID"/>
                <w:lang w:val="en-GB"/>
              </w:rPr>
              <w:t>dd380adb-d1de-48ab-b85e-c5f947689edf</w:t>
            </w:r>
          </w:p>
        </w:tc>
        <w:tc>
          <w:tcPr>
            <w:tcW w:w="0" w:type="auto"/>
            <w:shd w:val="clear" w:color="auto" w:fill="FFFFFF"/>
          </w:tcPr>
          <w:p w14:paraId="1EF8DDB0" w14:textId="77777777" w:rsidR="004C26EE" w:rsidRDefault="00C72362">
            <w:pPr>
              <w:rPr>
                <w:lang w:val="en-GB"/>
              </w:rPr>
            </w:pPr>
            <w:r>
              <w:rPr>
                <w:lang w:val="en-GB"/>
              </w:rPr>
              <w:t>Translation Approved (100%)</w:t>
            </w:r>
          </w:p>
        </w:tc>
        <w:tc>
          <w:tcPr>
            <w:tcW w:w="0" w:type="auto"/>
            <w:shd w:val="clear" w:color="auto" w:fill="FFFFFF"/>
          </w:tcPr>
          <w:p w14:paraId="4C5D6029" w14:textId="77777777" w:rsidR="004C26EE" w:rsidRDefault="00C72362">
            <w:pPr>
              <w:rPr>
                <w:lang w:val="en-GB"/>
              </w:rPr>
            </w:pPr>
            <w:r>
              <w:rPr>
                <w:lang w:val="en-GB"/>
              </w:rPr>
              <w:t>Figure 13</w:t>
            </w:r>
          </w:p>
        </w:tc>
        <w:tc>
          <w:tcPr>
            <w:tcW w:w="0" w:type="auto"/>
            <w:shd w:val="clear" w:color="auto" w:fill="FFFFFF"/>
          </w:tcPr>
          <w:p w14:paraId="353ED9B7" w14:textId="77777777" w:rsidR="004C26EE" w:rsidRDefault="00C72362">
            <w:pPr>
              <w:rPr>
                <w:lang w:val="sr-Cyrl-RS"/>
              </w:rPr>
            </w:pPr>
            <w:r>
              <w:rPr>
                <w:lang w:val="sr-Cyrl-RS"/>
              </w:rPr>
              <w:t>Слика 13.</w:t>
            </w:r>
          </w:p>
        </w:tc>
      </w:tr>
      <w:tr w:rsidR="004C26EE" w14:paraId="452D3E55" w14:textId="77777777">
        <w:tc>
          <w:tcPr>
            <w:tcW w:w="0" w:type="auto"/>
            <w:shd w:val="clear" w:color="auto" w:fill="FFFFFF"/>
          </w:tcPr>
          <w:p w14:paraId="0C7883D0" w14:textId="77777777" w:rsidR="004C26EE" w:rsidRDefault="00C72362">
            <w:pPr>
              <w:rPr>
                <w:lang w:val="en-GB"/>
              </w:rPr>
            </w:pPr>
            <w:r>
              <w:rPr>
                <w:rStyle w:val="SegmentID"/>
                <w:lang w:val="en-GB"/>
              </w:rPr>
              <w:t>6150</w:t>
            </w:r>
            <w:r>
              <w:rPr>
                <w:rStyle w:val="TransUnitID"/>
                <w:lang w:val="en-GB"/>
              </w:rPr>
              <w:t>f841cb25-55c1-4def-8486-53c8a5a54d4b</w:t>
            </w:r>
          </w:p>
        </w:tc>
        <w:tc>
          <w:tcPr>
            <w:tcW w:w="0" w:type="auto"/>
            <w:shd w:val="clear" w:color="auto" w:fill="FFFFFF"/>
          </w:tcPr>
          <w:p w14:paraId="066577B1" w14:textId="77777777" w:rsidR="004C26EE" w:rsidRDefault="00C72362">
            <w:pPr>
              <w:rPr>
                <w:lang w:val="en-GB"/>
              </w:rPr>
            </w:pPr>
            <w:r>
              <w:rPr>
                <w:lang w:val="en-GB"/>
              </w:rPr>
              <w:t>Translation Approved (CM)</w:t>
            </w:r>
          </w:p>
        </w:tc>
        <w:tc>
          <w:tcPr>
            <w:tcW w:w="0" w:type="auto"/>
            <w:shd w:val="clear" w:color="auto" w:fill="FFFFFF"/>
          </w:tcPr>
          <w:p w14:paraId="7DAD6C75" w14:textId="77777777" w:rsidR="004C26EE" w:rsidRDefault="00C72362">
            <w:pPr>
              <w:rPr>
                <w:lang w:val="en-GB"/>
              </w:rPr>
            </w:pPr>
            <w:r>
              <w:rPr>
                <w:lang w:val="en-GB"/>
              </w:rPr>
              <w:t>Network map.</w:t>
            </w:r>
          </w:p>
        </w:tc>
        <w:tc>
          <w:tcPr>
            <w:tcW w:w="0" w:type="auto"/>
            <w:shd w:val="clear" w:color="auto" w:fill="FFFFFF"/>
          </w:tcPr>
          <w:p w14:paraId="0126B653" w14:textId="77777777" w:rsidR="004C26EE" w:rsidRDefault="00C72362">
            <w:pPr>
              <w:rPr>
                <w:lang w:val="sr-Cyrl-RS"/>
              </w:rPr>
            </w:pPr>
            <w:r>
              <w:rPr>
                <w:lang w:val="sr-Cyrl-RS"/>
              </w:rPr>
              <w:t>Мапа мреже.</w:t>
            </w:r>
          </w:p>
        </w:tc>
      </w:tr>
      <w:tr w:rsidR="004C26EE" w14:paraId="047735FB" w14:textId="77777777">
        <w:tc>
          <w:tcPr>
            <w:tcW w:w="0" w:type="auto"/>
            <w:shd w:val="clear" w:color="auto" w:fill="FFFFFF"/>
          </w:tcPr>
          <w:p w14:paraId="73BD14D9" w14:textId="77777777" w:rsidR="004C26EE" w:rsidRDefault="00C72362">
            <w:pPr>
              <w:rPr>
                <w:lang w:val="en-GB"/>
              </w:rPr>
            </w:pPr>
            <w:r>
              <w:rPr>
                <w:rStyle w:val="SegmentID"/>
                <w:lang w:val="en-GB"/>
              </w:rPr>
              <w:t>6151</w:t>
            </w:r>
            <w:r>
              <w:rPr>
                <w:rStyle w:val="TransUnitID"/>
                <w:lang w:val="en-GB"/>
              </w:rPr>
              <w:t>f841cb25-55c1-4def-8486-53c8a5a54d4b</w:t>
            </w:r>
          </w:p>
        </w:tc>
        <w:tc>
          <w:tcPr>
            <w:tcW w:w="0" w:type="auto"/>
            <w:shd w:val="clear" w:color="auto" w:fill="FFFFFF"/>
          </w:tcPr>
          <w:p w14:paraId="37D5C98F" w14:textId="77777777" w:rsidR="004C26EE" w:rsidRDefault="00C72362">
            <w:pPr>
              <w:rPr>
                <w:lang w:val="en-GB"/>
              </w:rPr>
            </w:pPr>
            <w:r>
              <w:rPr>
                <w:lang w:val="en-GB"/>
              </w:rPr>
              <w:t>Translation Approved (79%)</w:t>
            </w:r>
          </w:p>
        </w:tc>
        <w:tc>
          <w:tcPr>
            <w:tcW w:w="0" w:type="auto"/>
            <w:shd w:val="clear" w:color="auto" w:fill="FFFFFF"/>
          </w:tcPr>
          <w:p w14:paraId="1FA24F30" w14:textId="77777777" w:rsidR="004C26EE" w:rsidRDefault="00C72362">
            <w:pPr>
              <w:rPr>
                <w:lang w:val="en-GB"/>
              </w:rPr>
            </w:pPr>
            <w:r>
              <w:rPr>
                <w:lang w:val="en-GB"/>
              </w:rPr>
              <w:t>Dates where Class B radio system is taken out of service</w:t>
            </w:r>
          </w:p>
        </w:tc>
        <w:tc>
          <w:tcPr>
            <w:tcW w:w="0" w:type="auto"/>
            <w:shd w:val="clear" w:color="auto" w:fill="FFFFFF"/>
          </w:tcPr>
          <w:p w14:paraId="30C4AEEB" w14:textId="77777777" w:rsidR="004C26EE" w:rsidRDefault="00C72362">
            <w:pPr>
              <w:rPr>
                <w:lang w:val="sr-Cyrl-RS"/>
              </w:rPr>
            </w:pPr>
            <w:r>
              <w:rPr>
                <w:lang w:val="sr-Cyrl-RS"/>
              </w:rPr>
              <w:t>Датуми повлачења из употребе радио-система класе Б</w:t>
            </w:r>
          </w:p>
        </w:tc>
      </w:tr>
      <w:tr w:rsidR="004C26EE" w14:paraId="172EEE69" w14:textId="77777777">
        <w:tc>
          <w:tcPr>
            <w:tcW w:w="0" w:type="auto"/>
            <w:shd w:val="clear" w:color="auto" w:fill="FFFFFF"/>
          </w:tcPr>
          <w:p w14:paraId="6C5E9208" w14:textId="77777777" w:rsidR="004C26EE" w:rsidRDefault="00C72362">
            <w:pPr>
              <w:rPr>
                <w:lang w:val="en-GB"/>
              </w:rPr>
            </w:pPr>
            <w:r>
              <w:rPr>
                <w:rStyle w:val="SegmentID"/>
                <w:lang w:val="en-GB"/>
              </w:rPr>
              <w:t>6152</w:t>
            </w:r>
            <w:r>
              <w:rPr>
                <w:rStyle w:val="TransUnitID"/>
                <w:lang w:val="en-GB"/>
              </w:rPr>
              <w:t>8766e028-0f0c-4afa-bce3-22808195fbe8</w:t>
            </w:r>
          </w:p>
        </w:tc>
        <w:tc>
          <w:tcPr>
            <w:tcW w:w="0" w:type="auto"/>
            <w:shd w:val="clear" w:color="auto" w:fill="FFFFFF"/>
          </w:tcPr>
          <w:p w14:paraId="0315316C" w14:textId="77777777" w:rsidR="004C26EE" w:rsidRDefault="00C72362">
            <w:pPr>
              <w:rPr>
                <w:lang w:val="en-GB"/>
              </w:rPr>
            </w:pPr>
            <w:r>
              <w:rPr>
                <w:lang w:val="en-GB"/>
              </w:rPr>
              <w:t>Translation Approved (77%)</w:t>
            </w:r>
          </w:p>
        </w:tc>
        <w:tc>
          <w:tcPr>
            <w:tcW w:w="0" w:type="auto"/>
            <w:shd w:val="clear" w:color="auto" w:fill="FFFFFF"/>
          </w:tcPr>
          <w:p w14:paraId="5F15C118" w14:textId="77777777" w:rsidR="004C26EE" w:rsidRDefault="00C72362">
            <w:pPr>
              <w:rPr>
                <w:lang w:val="en-GB"/>
              </w:rPr>
            </w:pPr>
            <w:r>
              <w:rPr>
                <w:lang w:val="en-GB"/>
              </w:rPr>
              <w:t>[Include in this gap the network map providing and overview with dates where Class B radio system is taken out of service in the next 20 years.</w:t>
            </w:r>
          </w:p>
        </w:tc>
        <w:tc>
          <w:tcPr>
            <w:tcW w:w="0" w:type="auto"/>
            <w:shd w:val="clear" w:color="auto" w:fill="FFFFFF"/>
          </w:tcPr>
          <w:p w14:paraId="609D8CC9" w14:textId="77777777" w:rsidR="004C26EE" w:rsidRDefault="00C72362">
            <w:pPr>
              <w:rPr>
                <w:lang w:val="sr-Cyrl-RS"/>
              </w:rPr>
            </w:pPr>
            <w:r>
              <w:rPr>
                <w:lang w:val="sr-Cyrl-RS"/>
              </w:rPr>
              <w:t>[У овај празан простор уметнути мапу мреже која садржи преглед датума када се радио-систем класе Б повлачи из употребе, за следећих 20 година.</w:t>
            </w:r>
          </w:p>
        </w:tc>
      </w:tr>
      <w:tr w:rsidR="004C26EE" w14:paraId="0E54878F" w14:textId="77777777">
        <w:tc>
          <w:tcPr>
            <w:tcW w:w="0" w:type="auto"/>
            <w:shd w:val="clear" w:color="auto" w:fill="FFFFFF"/>
          </w:tcPr>
          <w:p w14:paraId="7E7D017D" w14:textId="77777777" w:rsidR="004C26EE" w:rsidRDefault="00C72362">
            <w:pPr>
              <w:rPr>
                <w:lang w:val="en-GB"/>
              </w:rPr>
            </w:pPr>
            <w:r>
              <w:rPr>
                <w:rStyle w:val="SegmentID"/>
                <w:lang w:val="en-GB"/>
              </w:rPr>
              <w:t>6153</w:t>
            </w:r>
            <w:r>
              <w:rPr>
                <w:rStyle w:val="TransUnitID"/>
                <w:lang w:val="en-GB"/>
              </w:rPr>
              <w:t>08155f8a-84af-4b57-8e80-365e6b722437</w:t>
            </w:r>
          </w:p>
        </w:tc>
        <w:tc>
          <w:tcPr>
            <w:tcW w:w="0" w:type="auto"/>
            <w:shd w:val="clear" w:color="auto" w:fill="FFFFFF"/>
          </w:tcPr>
          <w:p w14:paraId="1CAF2654" w14:textId="77777777" w:rsidR="004C26EE" w:rsidRDefault="00C72362">
            <w:pPr>
              <w:rPr>
                <w:lang w:val="en-GB"/>
              </w:rPr>
            </w:pPr>
            <w:r>
              <w:rPr>
                <w:lang w:val="en-GB"/>
              </w:rPr>
              <w:t>Translation Approved (87%)</w:t>
            </w:r>
          </w:p>
        </w:tc>
        <w:tc>
          <w:tcPr>
            <w:tcW w:w="0" w:type="auto"/>
            <w:shd w:val="clear" w:color="auto" w:fill="FFFFFF"/>
          </w:tcPr>
          <w:p w14:paraId="065E1932" w14:textId="77777777" w:rsidR="004C26EE" w:rsidRDefault="00C72362">
            <w:pPr>
              <w:rPr>
                <w:lang w:val="en-GB"/>
              </w:rPr>
            </w:pPr>
            <w:r>
              <w:rPr>
                <w:rStyle w:val="Tag"/>
                <w:lang w:val="en-GB"/>
              </w:rPr>
              <w:t>&lt;308873&gt;</w:t>
            </w:r>
            <w:r>
              <w:rPr>
                <w:lang w:val="en-GB"/>
              </w:rPr>
              <w:t>Even if only those lines on which</w:t>
            </w:r>
            <w:r>
              <w:rPr>
                <w:rStyle w:val="Tag"/>
                <w:lang w:val="en-GB"/>
              </w:rPr>
              <w:t>&lt;/308873&gt;</w:t>
            </w:r>
            <w:r>
              <w:rPr>
                <w:lang w:val="en-GB"/>
              </w:rPr>
              <w:t xml:space="preserve"> is planned to take out of service </w:t>
            </w:r>
            <w:r>
              <w:rPr>
                <w:rStyle w:val="Tag"/>
                <w:lang w:val="en-GB"/>
              </w:rPr>
              <w:t>&lt;308957&gt;</w:t>
            </w:r>
            <w:r>
              <w:rPr>
                <w:lang w:val="en-GB"/>
              </w:rPr>
              <w:t>Class B radio are outlined on the map, the map shall show all network lines in scope of the TSI including the nodes and last mile connections.</w:t>
            </w:r>
            <w:r>
              <w:rPr>
                <w:rStyle w:val="Tag"/>
                <w:lang w:val="en-GB"/>
              </w:rPr>
              <w:t>&lt;/308957&gt;</w:t>
            </w:r>
          </w:p>
        </w:tc>
        <w:tc>
          <w:tcPr>
            <w:tcW w:w="0" w:type="auto"/>
            <w:shd w:val="clear" w:color="auto" w:fill="FFFFFF"/>
          </w:tcPr>
          <w:p w14:paraId="62F93AE0" w14:textId="7C682AF4" w:rsidR="004C26EE" w:rsidRDefault="00C72362">
            <w:pPr>
              <w:rPr>
                <w:lang w:val="sr-Cyrl-RS"/>
              </w:rPr>
            </w:pPr>
            <w:r>
              <w:rPr>
                <w:rStyle w:val="Tag"/>
                <w:lang w:val="sr-Cyrl-RS"/>
              </w:rPr>
              <w:t>&lt;Italic&gt;</w:t>
            </w:r>
            <w:r>
              <w:rPr>
                <w:lang w:val="sr-Cyrl-RS"/>
              </w:rPr>
              <w:t xml:space="preserve">Чак и ако су на мапи назначене само пруге на којима је планирано да се повуку из употребе радио-системи класе Б, мапа мора приказивати све пруге у мрежи које спадају у област примене ТСИ, укључујући чворишта и везе </w:t>
            </w:r>
            <w:r w:rsidR="008661B2">
              <w:rPr>
                <w:lang w:val="sr-Cyrl-RS"/>
              </w:rPr>
              <w:t>на последњем километру</w:t>
            </w:r>
            <w:r>
              <w:rPr>
                <w:lang w:val="sr-Cyrl-RS"/>
              </w:rPr>
              <w:t>.</w:t>
            </w:r>
            <w:r>
              <w:rPr>
                <w:rStyle w:val="Tag"/>
                <w:lang w:val="sr-Cyrl-RS"/>
              </w:rPr>
              <w:t>&lt;/Italic&gt;</w:t>
            </w:r>
          </w:p>
        </w:tc>
      </w:tr>
      <w:tr w:rsidR="004C26EE" w14:paraId="470A5603" w14:textId="77777777">
        <w:tc>
          <w:tcPr>
            <w:tcW w:w="0" w:type="auto"/>
            <w:shd w:val="clear" w:color="auto" w:fill="FFFFFF"/>
          </w:tcPr>
          <w:p w14:paraId="5BE126CE" w14:textId="77777777" w:rsidR="004C26EE" w:rsidRDefault="00C72362">
            <w:pPr>
              <w:rPr>
                <w:lang w:val="en-GB"/>
              </w:rPr>
            </w:pPr>
            <w:r>
              <w:rPr>
                <w:rStyle w:val="SegmentID"/>
                <w:lang w:val="en-GB"/>
              </w:rPr>
              <w:t>6154</w:t>
            </w:r>
            <w:r>
              <w:rPr>
                <w:rStyle w:val="TransUnitID"/>
                <w:lang w:val="en-GB"/>
              </w:rPr>
              <w:t>08155f8a-84af-4b57-8e80-365e6b722437</w:t>
            </w:r>
          </w:p>
        </w:tc>
        <w:tc>
          <w:tcPr>
            <w:tcW w:w="0" w:type="auto"/>
            <w:shd w:val="clear" w:color="auto" w:fill="FFFFFF"/>
          </w:tcPr>
          <w:p w14:paraId="679A8CF8" w14:textId="77777777" w:rsidR="004C26EE" w:rsidRDefault="00C72362">
            <w:pPr>
              <w:rPr>
                <w:lang w:val="en-GB"/>
              </w:rPr>
            </w:pPr>
            <w:r>
              <w:rPr>
                <w:lang w:val="en-GB"/>
              </w:rPr>
              <w:t>Translation Approved (100%)</w:t>
            </w:r>
          </w:p>
        </w:tc>
        <w:tc>
          <w:tcPr>
            <w:tcW w:w="0" w:type="auto"/>
            <w:shd w:val="clear" w:color="auto" w:fill="FFFFFF"/>
          </w:tcPr>
          <w:p w14:paraId="2F1EE1A8" w14:textId="77777777" w:rsidR="004C26EE" w:rsidRDefault="00C72362">
            <w:pPr>
              <w:rPr>
                <w:lang w:val="en-GB"/>
              </w:rPr>
            </w:pPr>
            <w:r>
              <w:rPr>
                <w:lang w:val="en-GB"/>
              </w:rPr>
              <w:t>The map and its key legend shall be clearly visible.</w:t>
            </w:r>
          </w:p>
        </w:tc>
        <w:tc>
          <w:tcPr>
            <w:tcW w:w="0" w:type="auto"/>
            <w:shd w:val="clear" w:color="auto" w:fill="FFFFFF"/>
          </w:tcPr>
          <w:p w14:paraId="4EC3C285" w14:textId="77777777" w:rsidR="004C26EE" w:rsidRDefault="00C72362">
            <w:pPr>
              <w:rPr>
                <w:lang w:val="sr-Cyrl-RS"/>
              </w:rPr>
            </w:pPr>
            <w:r>
              <w:rPr>
                <w:lang w:val="sr-Cyrl-RS"/>
              </w:rPr>
              <w:t>Мапа и њена легенда морају бити јасно видљиве.</w:t>
            </w:r>
          </w:p>
        </w:tc>
      </w:tr>
      <w:tr w:rsidR="004C26EE" w14:paraId="180B89E6" w14:textId="77777777">
        <w:tc>
          <w:tcPr>
            <w:tcW w:w="0" w:type="auto"/>
            <w:shd w:val="clear" w:color="auto" w:fill="FFFFFF"/>
          </w:tcPr>
          <w:p w14:paraId="729287EE" w14:textId="77777777" w:rsidR="004C26EE" w:rsidRDefault="00C72362">
            <w:pPr>
              <w:rPr>
                <w:lang w:val="en-GB"/>
              </w:rPr>
            </w:pPr>
            <w:r>
              <w:rPr>
                <w:rStyle w:val="SegmentID"/>
                <w:lang w:val="en-GB"/>
              </w:rPr>
              <w:t>6155</w:t>
            </w:r>
            <w:r>
              <w:rPr>
                <w:rStyle w:val="TransUnitID"/>
                <w:lang w:val="en-GB"/>
              </w:rPr>
              <w:t>f97cebd2-4b3c-4de0-952b-30abe21d434d</w:t>
            </w:r>
          </w:p>
        </w:tc>
        <w:tc>
          <w:tcPr>
            <w:tcW w:w="0" w:type="auto"/>
            <w:shd w:val="clear" w:color="auto" w:fill="FFFFFF"/>
          </w:tcPr>
          <w:p w14:paraId="7A75A34D" w14:textId="77777777" w:rsidR="004C26EE" w:rsidRDefault="00C72362">
            <w:pPr>
              <w:rPr>
                <w:lang w:val="en-GB"/>
              </w:rPr>
            </w:pPr>
            <w:r>
              <w:rPr>
                <w:lang w:val="en-GB"/>
              </w:rPr>
              <w:t>Translation Approved (CM)</w:t>
            </w:r>
          </w:p>
        </w:tc>
        <w:tc>
          <w:tcPr>
            <w:tcW w:w="0" w:type="auto"/>
            <w:shd w:val="clear" w:color="auto" w:fill="FFFFFF"/>
          </w:tcPr>
          <w:p w14:paraId="0E06CC45" w14:textId="77777777" w:rsidR="004C26EE" w:rsidRDefault="00C72362">
            <w:pPr>
              <w:rPr>
                <w:lang w:val="en-GB"/>
              </w:rPr>
            </w:pPr>
            <w:r>
              <w:rPr>
                <w:rStyle w:val="Tag"/>
                <w:lang w:val="en-GB"/>
              </w:rPr>
              <w:t>&lt;309176&gt;</w:t>
            </w:r>
            <w:r>
              <w:rPr>
                <w:lang w:val="en-GB"/>
              </w:rPr>
              <w:t>Including this map is not mandatory if similar to the previous one –</w:t>
            </w:r>
            <w:r>
              <w:rPr>
                <w:rStyle w:val="Tag"/>
                <w:lang w:val="en-GB"/>
              </w:rPr>
              <w:t>&lt;/309176&gt;</w:t>
            </w:r>
            <w:r>
              <w:rPr>
                <w:lang w:val="en-GB"/>
              </w:rPr>
              <w:t xml:space="preserve"> Figure 12:</w:t>
            </w:r>
          </w:p>
        </w:tc>
        <w:tc>
          <w:tcPr>
            <w:tcW w:w="0" w:type="auto"/>
            <w:shd w:val="clear" w:color="auto" w:fill="FFFFFF"/>
          </w:tcPr>
          <w:p w14:paraId="35D719F5" w14:textId="77777777" w:rsidR="004C26EE" w:rsidRDefault="00C72362">
            <w:pPr>
              <w:rPr>
                <w:lang w:val="sr-Cyrl-RS"/>
              </w:rPr>
            </w:pPr>
            <w:r>
              <w:rPr>
                <w:rStyle w:val="Tag"/>
                <w:lang w:val="sr-Cyrl-RS"/>
              </w:rPr>
              <w:t>&lt;309176&gt;</w:t>
            </w:r>
            <w:r>
              <w:rPr>
                <w:lang w:val="sr-Cyrl-RS"/>
              </w:rPr>
              <w:t>Уметање ове мапе није обавезно ако је слична претходној –</w:t>
            </w:r>
            <w:r>
              <w:rPr>
                <w:rStyle w:val="Tag"/>
                <w:lang w:val="sr-Cyrl-RS"/>
              </w:rPr>
              <w:t>&lt;/309176&gt;</w:t>
            </w:r>
            <w:r>
              <w:rPr>
                <w:lang w:val="sr-Cyrl-RS"/>
              </w:rPr>
              <w:t xml:space="preserve"> Слика 12:</w:t>
            </w:r>
          </w:p>
        </w:tc>
      </w:tr>
      <w:tr w:rsidR="004C26EE" w14:paraId="41BFA205" w14:textId="77777777">
        <w:tc>
          <w:tcPr>
            <w:tcW w:w="0" w:type="auto"/>
            <w:shd w:val="clear" w:color="auto" w:fill="FFFFFF"/>
          </w:tcPr>
          <w:p w14:paraId="0DB5F162" w14:textId="77777777" w:rsidR="004C26EE" w:rsidRDefault="00C72362">
            <w:pPr>
              <w:rPr>
                <w:lang w:val="en-GB"/>
              </w:rPr>
            </w:pPr>
            <w:r>
              <w:rPr>
                <w:rStyle w:val="SegmentID"/>
                <w:lang w:val="en-GB"/>
              </w:rPr>
              <w:t>6156</w:t>
            </w:r>
            <w:r>
              <w:rPr>
                <w:rStyle w:val="TransUnitID"/>
                <w:lang w:val="en-GB"/>
              </w:rPr>
              <w:t>f97cebd2-4b3c-4de0-952b-30abe21d434d</w:t>
            </w:r>
          </w:p>
        </w:tc>
        <w:tc>
          <w:tcPr>
            <w:tcW w:w="0" w:type="auto"/>
            <w:shd w:val="clear" w:color="auto" w:fill="FFFFFF"/>
          </w:tcPr>
          <w:p w14:paraId="17F9F241" w14:textId="77777777" w:rsidR="004C26EE" w:rsidRDefault="00C72362">
            <w:pPr>
              <w:rPr>
                <w:lang w:val="en-GB"/>
              </w:rPr>
            </w:pPr>
            <w:r>
              <w:rPr>
                <w:lang w:val="en-GB"/>
              </w:rPr>
              <w:t>Translation Approved (100%)</w:t>
            </w:r>
          </w:p>
        </w:tc>
        <w:tc>
          <w:tcPr>
            <w:tcW w:w="0" w:type="auto"/>
            <w:shd w:val="clear" w:color="auto" w:fill="FFFFFF"/>
          </w:tcPr>
          <w:p w14:paraId="6ACF5D2F" w14:textId="77777777" w:rsidR="004C26EE" w:rsidRDefault="00C72362">
            <w:pPr>
              <w:rPr>
                <w:lang w:val="en-GB"/>
              </w:rPr>
            </w:pPr>
            <w:r>
              <w:rPr>
                <w:lang w:val="en-GB"/>
              </w:rPr>
              <w:t>Network map.</w:t>
            </w:r>
          </w:p>
        </w:tc>
        <w:tc>
          <w:tcPr>
            <w:tcW w:w="0" w:type="auto"/>
            <w:shd w:val="clear" w:color="auto" w:fill="FFFFFF"/>
          </w:tcPr>
          <w:p w14:paraId="3036CF68" w14:textId="77777777" w:rsidR="004C26EE" w:rsidRDefault="00C72362">
            <w:pPr>
              <w:rPr>
                <w:lang w:val="sr-Cyrl-RS"/>
              </w:rPr>
            </w:pPr>
            <w:r>
              <w:rPr>
                <w:lang w:val="sr-Cyrl-RS"/>
              </w:rPr>
              <w:t>Мапа мреже.</w:t>
            </w:r>
          </w:p>
        </w:tc>
      </w:tr>
      <w:tr w:rsidR="004C26EE" w14:paraId="095B78B8" w14:textId="77777777">
        <w:tc>
          <w:tcPr>
            <w:tcW w:w="0" w:type="auto"/>
            <w:shd w:val="clear" w:color="auto" w:fill="FFFFFF"/>
          </w:tcPr>
          <w:p w14:paraId="6FB78077" w14:textId="77777777" w:rsidR="004C26EE" w:rsidRDefault="00C72362">
            <w:pPr>
              <w:rPr>
                <w:lang w:val="en-GB"/>
              </w:rPr>
            </w:pPr>
            <w:r>
              <w:rPr>
                <w:rStyle w:val="SegmentID"/>
                <w:lang w:val="en-GB"/>
              </w:rPr>
              <w:t>6157</w:t>
            </w:r>
            <w:r>
              <w:rPr>
                <w:rStyle w:val="TransUnitID"/>
                <w:lang w:val="en-GB"/>
              </w:rPr>
              <w:t>f97cebd2-4b3c-4de0-952b-30abe21d434d</w:t>
            </w:r>
          </w:p>
        </w:tc>
        <w:tc>
          <w:tcPr>
            <w:tcW w:w="0" w:type="auto"/>
            <w:shd w:val="clear" w:color="auto" w:fill="FFFFFF"/>
          </w:tcPr>
          <w:p w14:paraId="6DC84F96" w14:textId="77777777" w:rsidR="004C26EE" w:rsidRDefault="00C72362">
            <w:pPr>
              <w:rPr>
                <w:lang w:val="en-GB"/>
              </w:rPr>
            </w:pPr>
            <w:r>
              <w:rPr>
                <w:lang w:val="en-GB"/>
              </w:rPr>
              <w:t>Translation Approved (74%)</w:t>
            </w:r>
          </w:p>
        </w:tc>
        <w:tc>
          <w:tcPr>
            <w:tcW w:w="0" w:type="auto"/>
            <w:shd w:val="clear" w:color="auto" w:fill="FFFFFF"/>
          </w:tcPr>
          <w:p w14:paraId="38A21F29" w14:textId="77777777" w:rsidR="004C26EE" w:rsidRDefault="00C72362">
            <w:pPr>
              <w:rPr>
                <w:lang w:val="en-GB"/>
              </w:rPr>
            </w:pPr>
            <w:r>
              <w:rPr>
                <w:lang w:val="en-GB"/>
              </w:rPr>
              <w:t>Dates when Class B radio operation is not allowed anymore</w:t>
            </w:r>
            <w:r>
              <w:rPr>
                <w:rStyle w:val="Tag"/>
                <w:lang w:val="en-GB"/>
              </w:rPr>
              <w:t>&lt;309335&gt;</w:t>
            </w:r>
            <w:r>
              <w:rPr>
                <w:lang w:val="en-GB"/>
              </w:rPr>
              <w:t>.]</w:t>
            </w:r>
            <w:r>
              <w:rPr>
                <w:rStyle w:val="Tag"/>
                <w:lang w:val="en-GB"/>
              </w:rPr>
              <w:t>&lt;/309335&gt;</w:t>
            </w:r>
          </w:p>
        </w:tc>
        <w:tc>
          <w:tcPr>
            <w:tcW w:w="0" w:type="auto"/>
            <w:shd w:val="clear" w:color="auto" w:fill="FFFFFF"/>
          </w:tcPr>
          <w:p w14:paraId="3E923080" w14:textId="77777777" w:rsidR="004C26EE" w:rsidRDefault="00C72362">
            <w:pPr>
              <w:rPr>
                <w:lang w:val="sr-Cyrl-RS"/>
              </w:rPr>
            </w:pPr>
            <w:r>
              <w:rPr>
                <w:lang w:val="sr-Cyrl-RS"/>
              </w:rPr>
              <w:t>Датуми од којих експлоатација радио-система класе Б више није дозвољена</w:t>
            </w:r>
            <w:r>
              <w:rPr>
                <w:rStyle w:val="Tag"/>
                <w:lang w:val="sr-Cyrl-RS"/>
              </w:rPr>
              <w:t>&lt;309335&gt;</w:t>
            </w:r>
            <w:r>
              <w:rPr>
                <w:lang w:val="sr-Cyrl-RS"/>
              </w:rPr>
              <w:t>.]</w:t>
            </w:r>
            <w:r>
              <w:rPr>
                <w:rStyle w:val="Tag"/>
                <w:lang w:val="sr-Cyrl-RS"/>
              </w:rPr>
              <w:t>&lt;/309335&gt;</w:t>
            </w:r>
          </w:p>
        </w:tc>
      </w:tr>
      <w:tr w:rsidR="004C26EE" w14:paraId="7F8B9014" w14:textId="77777777">
        <w:tc>
          <w:tcPr>
            <w:tcW w:w="0" w:type="auto"/>
            <w:shd w:val="clear" w:color="auto" w:fill="FFFFFF"/>
          </w:tcPr>
          <w:p w14:paraId="1532D2A2" w14:textId="77777777" w:rsidR="004C26EE" w:rsidRDefault="00C72362">
            <w:pPr>
              <w:rPr>
                <w:lang w:val="en-GB"/>
              </w:rPr>
            </w:pPr>
            <w:r>
              <w:rPr>
                <w:rStyle w:val="SegmentID"/>
                <w:lang w:val="en-GB"/>
              </w:rPr>
              <w:t>6158</w:t>
            </w:r>
            <w:r>
              <w:rPr>
                <w:rStyle w:val="TransUnitID"/>
                <w:lang w:val="en-GB"/>
              </w:rPr>
              <w:t>6d33309e-c74b-4d74-9b67-afc82739b77d</w:t>
            </w:r>
          </w:p>
        </w:tc>
        <w:tc>
          <w:tcPr>
            <w:tcW w:w="0" w:type="auto"/>
            <w:shd w:val="clear" w:color="auto" w:fill="FFFFFF"/>
          </w:tcPr>
          <w:p w14:paraId="59C755A2" w14:textId="77777777" w:rsidR="004C26EE" w:rsidRDefault="00C72362">
            <w:pPr>
              <w:rPr>
                <w:lang w:val="en-GB"/>
              </w:rPr>
            </w:pPr>
            <w:r>
              <w:rPr>
                <w:lang w:val="en-GB"/>
              </w:rPr>
              <w:t>Translation Approved (100%)</w:t>
            </w:r>
          </w:p>
        </w:tc>
        <w:tc>
          <w:tcPr>
            <w:tcW w:w="0" w:type="auto"/>
            <w:shd w:val="clear" w:color="auto" w:fill="FFFFFF"/>
          </w:tcPr>
          <w:p w14:paraId="4F2D1E50" w14:textId="77777777" w:rsidR="004C26EE" w:rsidRDefault="00C72362">
            <w:pPr>
              <w:rPr>
                <w:lang w:val="en-GB"/>
              </w:rPr>
            </w:pPr>
            <w:r>
              <w:rPr>
                <w:lang w:val="en-GB"/>
              </w:rPr>
              <w:t>5.2.3.</w:t>
            </w:r>
          </w:p>
        </w:tc>
        <w:tc>
          <w:tcPr>
            <w:tcW w:w="0" w:type="auto"/>
            <w:shd w:val="clear" w:color="auto" w:fill="FFFFFF"/>
          </w:tcPr>
          <w:p w14:paraId="10F0C393" w14:textId="77777777" w:rsidR="004C26EE" w:rsidRDefault="00C72362">
            <w:pPr>
              <w:rPr>
                <w:lang w:val="sr-Cyrl-RS"/>
              </w:rPr>
            </w:pPr>
            <w:r>
              <w:rPr>
                <w:lang w:val="sr-Cyrl-RS"/>
              </w:rPr>
              <w:t>5.2.3.</w:t>
            </w:r>
          </w:p>
        </w:tc>
      </w:tr>
      <w:tr w:rsidR="004C26EE" w14:paraId="75A398F4" w14:textId="77777777">
        <w:tc>
          <w:tcPr>
            <w:tcW w:w="0" w:type="auto"/>
            <w:shd w:val="clear" w:color="auto" w:fill="FFFFFF"/>
          </w:tcPr>
          <w:p w14:paraId="28233984" w14:textId="77777777" w:rsidR="004C26EE" w:rsidRDefault="00C72362">
            <w:pPr>
              <w:rPr>
                <w:lang w:val="en-GB"/>
              </w:rPr>
            </w:pPr>
            <w:r>
              <w:rPr>
                <w:rStyle w:val="SegmentID"/>
                <w:lang w:val="en-GB"/>
              </w:rPr>
              <w:t>6159</w:t>
            </w:r>
            <w:r>
              <w:rPr>
                <w:rStyle w:val="TransUnitID"/>
                <w:lang w:val="en-GB"/>
              </w:rPr>
              <w:t>6d33309e-c74b-4d74-9b67-afc82739b77d</w:t>
            </w:r>
          </w:p>
        </w:tc>
        <w:tc>
          <w:tcPr>
            <w:tcW w:w="0" w:type="auto"/>
            <w:shd w:val="clear" w:color="auto" w:fill="FFFFFF"/>
          </w:tcPr>
          <w:p w14:paraId="6A62464E" w14:textId="77777777" w:rsidR="004C26EE" w:rsidRDefault="00C72362">
            <w:pPr>
              <w:rPr>
                <w:lang w:val="en-GB"/>
              </w:rPr>
            </w:pPr>
            <w:r>
              <w:rPr>
                <w:lang w:val="en-GB"/>
              </w:rPr>
              <w:t>Translation Approved (CM)</w:t>
            </w:r>
          </w:p>
        </w:tc>
        <w:tc>
          <w:tcPr>
            <w:tcW w:w="0" w:type="auto"/>
            <w:shd w:val="clear" w:color="auto" w:fill="FFFFFF"/>
          </w:tcPr>
          <w:p w14:paraId="573017DE" w14:textId="77777777" w:rsidR="004C26EE" w:rsidRDefault="00C72362">
            <w:pPr>
              <w:rPr>
                <w:lang w:val="en-GB"/>
              </w:rPr>
            </w:pPr>
            <w:r>
              <w:rPr>
                <w:lang w:val="en-GB"/>
              </w:rPr>
              <w:t>Dates when FRMCS is placed in service</w:t>
            </w:r>
          </w:p>
        </w:tc>
        <w:tc>
          <w:tcPr>
            <w:tcW w:w="0" w:type="auto"/>
            <w:shd w:val="clear" w:color="auto" w:fill="FFFFFF"/>
          </w:tcPr>
          <w:p w14:paraId="6B109150" w14:textId="77777777" w:rsidR="004C26EE" w:rsidRDefault="00C72362">
            <w:pPr>
              <w:rPr>
                <w:lang w:val="sr-Cyrl-RS"/>
              </w:rPr>
            </w:pPr>
            <w:r>
              <w:rPr>
                <w:lang w:val="sr-Cyrl-RS"/>
              </w:rPr>
              <w:t xml:space="preserve">Датуми пуштања у рад </w:t>
            </w:r>
            <w:r>
              <w:rPr>
                <w:rStyle w:val="Tag"/>
                <w:lang w:val="sr-Cyrl-RS"/>
              </w:rPr>
              <w:t>&lt;Italic&gt;</w:t>
            </w:r>
            <w:r>
              <w:rPr>
                <w:lang w:val="sr-Cyrl-RS"/>
              </w:rPr>
              <w:t>FRMCS</w:t>
            </w:r>
            <w:r>
              <w:rPr>
                <w:rStyle w:val="Tag"/>
                <w:lang w:val="sr-Cyrl-RS"/>
              </w:rPr>
              <w:t>&lt;/Italic&gt;</w:t>
            </w:r>
            <w:r>
              <w:rPr>
                <w:lang w:val="sr-Cyrl-RS"/>
              </w:rPr>
              <w:t>-а</w:t>
            </w:r>
          </w:p>
        </w:tc>
      </w:tr>
      <w:tr w:rsidR="004C26EE" w14:paraId="242876C6" w14:textId="77777777">
        <w:tc>
          <w:tcPr>
            <w:tcW w:w="0" w:type="auto"/>
            <w:shd w:val="clear" w:color="auto" w:fill="FFFFFF"/>
          </w:tcPr>
          <w:p w14:paraId="202FC240" w14:textId="77777777" w:rsidR="004C26EE" w:rsidRDefault="00C72362">
            <w:pPr>
              <w:rPr>
                <w:lang w:val="en-GB"/>
              </w:rPr>
            </w:pPr>
            <w:r>
              <w:rPr>
                <w:rStyle w:val="SegmentID"/>
                <w:lang w:val="en-GB"/>
              </w:rPr>
              <w:t>6160</w:t>
            </w:r>
            <w:r>
              <w:rPr>
                <w:rStyle w:val="TransUnitID"/>
                <w:lang w:val="en-GB"/>
              </w:rPr>
              <w:t>9eb4dfd6-e9c2-4b2d-8509-39c7e07581d8</w:t>
            </w:r>
          </w:p>
        </w:tc>
        <w:tc>
          <w:tcPr>
            <w:tcW w:w="0" w:type="auto"/>
            <w:shd w:val="clear" w:color="auto" w:fill="FFFFFF"/>
          </w:tcPr>
          <w:p w14:paraId="633BE398" w14:textId="77777777" w:rsidR="004C26EE" w:rsidRDefault="00C72362">
            <w:pPr>
              <w:rPr>
                <w:lang w:val="en-GB"/>
              </w:rPr>
            </w:pPr>
            <w:r>
              <w:rPr>
                <w:lang w:val="en-GB"/>
              </w:rPr>
              <w:t>Translation Approved (CM)</w:t>
            </w:r>
          </w:p>
        </w:tc>
        <w:tc>
          <w:tcPr>
            <w:tcW w:w="0" w:type="auto"/>
            <w:shd w:val="clear" w:color="auto" w:fill="FFFFFF"/>
          </w:tcPr>
          <w:p w14:paraId="0B972FF7" w14:textId="77777777" w:rsidR="004C26EE" w:rsidRDefault="00C72362">
            <w:pPr>
              <w:rPr>
                <w:lang w:val="en-GB"/>
              </w:rPr>
            </w:pPr>
            <w:r>
              <w:rPr>
                <w:lang w:val="en-GB"/>
              </w:rPr>
              <w:t>[This section shall include a network map providing an overview with dates when FRMCS is placed in service.</w:t>
            </w:r>
          </w:p>
        </w:tc>
        <w:tc>
          <w:tcPr>
            <w:tcW w:w="0" w:type="auto"/>
            <w:shd w:val="clear" w:color="auto" w:fill="FFFFFF"/>
          </w:tcPr>
          <w:p w14:paraId="4217BFDE" w14:textId="77777777" w:rsidR="004C26EE" w:rsidRDefault="00C72362">
            <w:pPr>
              <w:rPr>
                <w:lang w:val="sr-Cyrl-RS"/>
              </w:rPr>
            </w:pPr>
            <w:r>
              <w:rPr>
                <w:lang w:val="sr-Cyrl-RS"/>
              </w:rPr>
              <w:t xml:space="preserve">[У овај одељак се умеће мапа мреже која садржи преглед датума пуштања у рад </w:t>
            </w:r>
            <w:r>
              <w:rPr>
                <w:rStyle w:val="Tag"/>
                <w:lang w:val="sr-Cyrl-RS"/>
              </w:rPr>
              <w:t>&lt;Italic&gt;</w:t>
            </w:r>
            <w:r>
              <w:rPr>
                <w:lang w:val="sr-Cyrl-RS"/>
              </w:rPr>
              <w:t>FRMCS</w:t>
            </w:r>
            <w:r>
              <w:rPr>
                <w:rStyle w:val="Tag"/>
                <w:lang w:val="sr-Cyrl-RS"/>
              </w:rPr>
              <w:t>&lt;/Italic&gt;</w:t>
            </w:r>
            <w:r>
              <w:rPr>
                <w:lang w:val="sr-Cyrl-RS"/>
              </w:rPr>
              <w:t>-а.</w:t>
            </w:r>
          </w:p>
        </w:tc>
      </w:tr>
      <w:tr w:rsidR="004C26EE" w14:paraId="64CA421B" w14:textId="77777777">
        <w:tc>
          <w:tcPr>
            <w:tcW w:w="0" w:type="auto"/>
            <w:shd w:val="clear" w:color="auto" w:fill="FFFFFF"/>
          </w:tcPr>
          <w:p w14:paraId="3F615C93" w14:textId="77777777" w:rsidR="004C26EE" w:rsidRDefault="00C72362">
            <w:pPr>
              <w:rPr>
                <w:lang w:val="en-GB"/>
              </w:rPr>
            </w:pPr>
            <w:r>
              <w:rPr>
                <w:rStyle w:val="SegmentID"/>
                <w:lang w:val="en-GB"/>
              </w:rPr>
              <w:t>6161</w:t>
            </w:r>
            <w:r>
              <w:rPr>
                <w:rStyle w:val="TransUnitID"/>
                <w:lang w:val="en-GB"/>
              </w:rPr>
              <w:t>e1f9d90b-49e8-4ecd-bb8a-ba35ed7d7333</w:t>
            </w:r>
          </w:p>
        </w:tc>
        <w:tc>
          <w:tcPr>
            <w:tcW w:w="0" w:type="auto"/>
            <w:shd w:val="clear" w:color="auto" w:fill="FFFFFF"/>
          </w:tcPr>
          <w:p w14:paraId="15295AA8" w14:textId="77777777" w:rsidR="004C26EE" w:rsidRDefault="00C72362">
            <w:pPr>
              <w:rPr>
                <w:lang w:val="en-GB"/>
              </w:rPr>
            </w:pPr>
            <w:r>
              <w:rPr>
                <w:lang w:val="en-GB"/>
              </w:rPr>
              <w:t>Translation Approved (0%)</w:t>
            </w:r>
          </w:p>
        </w:tc>
        <w:tc>
          <w:tcPr>
            <w:tcW w:w="0" w:type="auto"/>
            <w:shd w:val="clear" w:color="auto" w:fill="FFFFFF"/>
          </w:tcPr>
          <w:p w14:paraId="6E879E0B" w14:textId="77777777" w:rsidR="004C26EE" w:rsidRDefault="00C72362">
            <w:pPr>
              <w:rPr>
                <w:lang w:val="en-GB"/>
              </w:rPr>
            </w:pPr>
            <w:r>
              <w:rPr>
                <w:lang w:val="en-GB"/>
              </w:rPr>
              <w:t>This section is not mandatory for those Member States that do not foresee FRMCS implementation in the next 20 years.</w:t>
            </w:r>
          </w:p>
        </w:tc>
        <w:tc>
          <w:tcPr>
            <w:tcW w:w="0" w:type="auto"/>
            <w:shd w:val="clear" w:color="auto" w:fill="FFFFFF"/>
          </w:tcPr>
          <w:p w14:paraId="63C702FB" w14:textId="77777777" w:rsidR="004C26EE" w:rsidRDefault="00C72362">
            <w:pPr>
              <w:rPr>
                <w:lang w:val="sr-Cyrl-RS"/>
              </w:rPr>
            </w:pPr>
            <w:r>
              <w:rPr>
                <w:lang w:val="sr-Cyrl-RS"/>
              </w:rPr>
              <w:t xml:space="preserve">Овај одељак није обавезан за државе чланице које не предвиђају имплементацију </w:t>
            </w:r>
            <w:r>
              <w:rPr>
                <w:rStyle w:val="Tag"/>
                <w:lang w:val="sr-Cyrl-RS"/>
              </w:rPr>
              <w:t>&lt;Italic&gt;</w:t>
            </w:r>
            <w:r>
              <w:rPr>
                <w:lang w:val="sr-Cyrl-RS"/>
              </w:rPr>
              <w:t>FRMCS</w:t>
            </w:r>
            <w:r>
              <w:rPr>
                <w:rStyle w:val="Tag"/>
                <w:lang w:val="sr-Cyrl-RS"/>
              </w:rPr>
              <w:t>&lt;/Italic&gt;</w:t>
            </w:r>
            <w:r>
              <w:rPr>
                <w:lang w:val="sr-Cyrl-RS"/>
              </w:rPr>
              <w:t>-а у следећих 20 година.</w:t>
            </w:r>
          </w:p>
        </w:tc>
      </w:tr>
      <w:tr w:rsidR="004C26EE" w14:paraId="7BB35639" w14:textId="77777777">
        <w:tc>
          <w:tcPr>
            <w:tcW w:w="0" w:type="auto"/>
            <w:shd w:val="clear" w:color="auto" w:fill="FFFFFF"/>
          </w:tcPr>
          <w:p w14:paraId="3E56E75E" w14:textId="77777777" w:rsidR="004C26EE" w:rsidRDefault="00C72362">
            <w:pPr>
              <w:rPr>
                <w:lang w:val="en-GB"/>
              </w:rPr>
            </w:pPr>
            <w:r>
              <w:rPr>
                <w:rStyle w:val="SegmentID"/>
                <w:lang w:val="en-GB"/>
              </w:rPr>
              <w:t>6162</w:t>
            </w:r>
            <w:r>
              <w:rPr>
                <w:rStyle w:val="TransUnitID"/>
                <w:lang w:val="en-GB"/>
              </w:rPr>
              <w:t>50eb8575-3d2f-46e6-8deb-d4e19b705356</w:t>
            </w:r>
          </w:p>
        </w:tc>
        <w:tc>
          <w:tcPr>
            <w:tcW w:w="0" w:type="auto"/>
            <w:shd w:val="clear" w:color="auto" w:fill="FFFFFF"/>
          </w:tcPr>
          <w:p w14:paraId="26F6C7A8" w14:textId="77777777" w:rsidR="004C26EE" w:rsidRDefault="00C72362">
            <w:pPr>
              <w:rPr>
                <w:lang w:val="en-GB"/>
              </w:rPr>
            </w:pPr>
            <w:r>
              <w:rPr>
                <w:lang w:val="en-GB"/>
              </w:rPr>
              <w:t>Translation Approved (100%)</w:t>
            </w:r>
          </w:p>
        </w:tc>
        <w:tc>
          <w:tcPr>
            <w:tcW w:w="0" w:type="auto"/>
            <w:shd w:val="clear" w:color="auto" w:fill="FFFFFF"/>
          </w:tcPr>
          <w:p w14:paraId="64564EF2" w14:textId="77777777" w:rsidR="004C26EE" w:rsidRDefault="00C72362">
            <w:pPr>
              <w:rPr>
                <w:lang w:val="en-GB"/>
              </w:rPr>
            </w:pPr>
            <w:r>
              <w:rPr>
                <w:lang w:val="en-GB"/>
              </w:rPr>
              <w:t>The template to be filled in to provide the information in this section is given below.]</w:t>
            </w:r>
          </w:p>
        </w:tc>
        <w:tc>
          <w:tcPr>
            <w:tcW w:w="0" w:type="auto"/>
            <w:shd w:val="clear" w:color="auto" w:fill="FFFFFF"/>
          </w:tcPr>
          <w:p w14:paraId="5E1F8EBA" w14:textId="77777777" w:rsidR="004C26EE" w:rsidRDefault="00C72362">
            <w:pPr>
              <w:rPr>
                <w:lang w:val="sr-Cyrl-RS"/>
              </w:rPr>
            </w:pPr>
            <w:r>
              <w:rPr>
                <w:lang w:val="sr-Cyrl-RS"/>
              </w:rPr>
              <w:t>Образац који треба попунити ради достављања информација из овог одељка дат је у даљем тексту.]</w:t>
            </w:r>
          </w:p>
        </w:tc>
      </w:tr>
      <w:tr w:rsidR="004C26EE" w14:paraId="72B1ADE6" w14:textId="77777777">
        <w:tc>
          <w:tcPr>
            <w:tcW w:w="0" w:type="auto"/>
            <w:shd w:val="clear" w:color="auto" w:fill="FFFFFF"/>
          </w:tcPr>
          <w:p w14:paraId="29FFD50D" w14:textId="77777777" w:rsidR="004C26EE" w:rsidRDefault="00C72362">
            <w:pPr>
              <w:rPr>
                <w:lang w:val="en-GB"/>
              </w:rPr>
            </w:pPr>
            <w:r>
              <w:rPr>
                <w:rStyle w:val="SegmentID"/>
                <w:lang w:val="en-GB"/>
              </w:rPr>
              <w:t>6163</w:t>
            </w:r>
            <w:r>
              <w:rPr>
                <w:rStyle w:val="TransUnitID"/>
                <w:lang w:val="en-GB"/>
              </w:rPr>
              <w:t>7fce1a37-004c-4346-862c-6cc03b1e7152</w:t>
            </w:r>
          </w:p>
        </w:tc>
        <w:tc>
          <w:tcPr>
            <w:tcW w:w="0" w:type="auto"/>
            <w:shd w:val="clear" w:color="auto" w:fill="FFFFFF"/>
          </w:tcPr>
          <w:p w14:paraId="569D0F71" w14:textId="77777777" w:rsidR="004C26EE" w:rsidRDefault="00C72362">
            <w:pPr>
              <w:rPr>
                <w:lang w:val="en-GB"/>
              </w:rPr>
            </w:pPr>
            <w:r>
              <w:rPr>
                <w:lang w:val="en-GB"/>
              </w:rPr>
              <w:t>Translation Approved (100%)</w:t>
            </w:r>
          </w:p>
        </w:tc>
        <w:tc>
          <w:tcPr>
            <w:tcW w:w="0" w:type="auto"/>
            <w:shd w:val="clear" w:color="auto" w:fill="FFFFFF"/>
          </w:tcPr>
          <w:p w14:paraId="626632F9" w14:textId="77777777" w:rsidR="004C26EE" w:rsidRDefault="00C72362">
            <w:pPr>
              <w:rPr>
                <w:lang w:val="en-GB"/>
              </w:rPr>
            </w:pPr>
            <w:r>
              <w:rPr>
                <w:lang w:val="en-GB"/>
              </w:rPr>
              <w:t>Figure 14</w:t>
            </w:r>
          </w:p>
        </w:tc>
        <w:tc>
          <w:tcPr>
            <w:tcW w:w="0" w:type="auto"/>
            <w:shd w:val="clear" w:color="auto" w:fill="FFFFFF"/>
          </w:tcPr>
          <w:p w14:paraId="05BE5AE5" w14:textId="77777777" w:rsidR="004C26EE" w:rsidRDefault="00C72362">
            <w:pPr>
              <w:rPr>
                <w:lang w:val="sr-Cyrl-RS"/>
              </w:rPr>
            </w:pPr>
            <w:r>
              <w:rPr>
                <w:lang w:val="sr-Cyrl-RS"/>
              </w:rPr>
              <w:t>Слика 14.</w:t>
            </w:r>
          </w:p>
        </w:tc>
      </w:tr>
      <w:tr w:rsidR="004C26EE" w14:paraId="0DD1618A" w14:textId="77777777">
        <w:tc>
          <w:tcPr>
            <w:tcW w:w="0" w:type="auto"/>
            <w:shd w:val="clear" w:color="auto" w:fill="FFFFFF"/>
          </w:tcPr>
          <w:p w14:paraId="25693EED" w14:textId="77777777" w:rsidR="004C26EE" w:rsidRDefault="00C72362">
            <w:pPr>
              <w:rPr>
                <w:lang w:val="en-GB"/>
              </w:rPr>
            </w:pPr>
            <w:r>
              <w:rPr>
                <w:rStyle w:val="SegmentID"/>
                <w:lang w:val="en-GB"/>
              </w:rPr>
              <w:t>6164</w:t>
            </w:r>
            <w:r>
              <w:rPr>
                <w:rStyle w:val="TransUnitID"/>
                <w:lang w:val="en-GB"/>
              </w:rPr>
              <w:t>69f3350b-8fdc-48e2-829e-a3da91339194</w:t>
            </w:r>
          </w:p>
        </w:tc>
        <w:tc>
          <w:tcPr>
            <w:tcW w:w="0" w:type="auto"/>
            <w:shd w:val="clear" w:color="auto" w:fill="FFFFFF"/>
          </w:tcPr>
          <w:p w14:paraId="519FD301" w14:textId="77777777" w:rsidR="004C26EE" w:rsidRDefault="00C72362">
            <w:pPr>
              <w:rPr>
                <w:lang w:val="en-GB"/>
              </w:rPr>
            </w:pPr>
            <w:r>
              <w:rPr>
                <w:lang w:val="en-GB"/>
              </w:rPr>
              <w:t>Translation Approved (CM)</w:t>
            </w:r>
          </w:p>
        </w:tc>
        <w:tc>
          <w:tcPr>
            <w:tcW w:w="0" w:type="auto"/>
            <w:shd w:val="clear" w:color="auto" w:fill="FFFFFF"/>
          </w:tcPr>
          <w:p w14:paraId="7B6E9D15" w14:textId="77777777" w:rsidR="004C26EE" w:rsidRDefault="00C72362">
            <w:pPr>
              <w:rPr>
                <w:lang w:val="en-GB"/>
              </w:rPr>
            </w:pPr>
            <w:r>
              <w:rPr>
                <w:lang w:val="en-GB"/>
              </w:rPr>
              <w:t>Network map.</w:t>
            </w:r>
          </w:p>
        </w:tc>
        <w:tc>
          <w:tcPr>
            <w:tcW w:w="0" w:type="auto"/>
            <w:shd w:val="clear" w:color="auto" w:fill="FFFFFF"/>
          </w:tcPr>
          <w:p w14:paraId="5D8D3905" w14:textId="77777777" w:rsidR="004C26EE" w:rsidRDefault="00C72362">
            <w:pPr>
              <w:rPr>
                <w:lang w:val="sr-Cyrl-RS"/>
              </w:rPr>
            </w:pPr>
            <w:r>
              <w:rPr>
                <w:lang w:val="sr-Cyrl-RS"/>
              </w:rPr>
              <w:t>Мапа мреже.</w:t>
            </w:r>
          </w:p>
        </w:tc>
      </w:tr>
      <w:tr w:rsidR="004C26EE" w14:paraId="40BF02F6" w14:textId="77777777">
        <w:tc>
          <w:tcPr>
            <w:tcW w:w="0" w:type="auto"/>
            <w:shd w:val="clear" w:color="auto" w:fill="FFFFFF"/>
          </w:tcPr>
          <w:p w14:paraId="3497B41D" w14:textId="77777777" w:rsidR="004C26EE" w:rsidRDefault="00C72362">
            <w:pPr>
              <w:rPr>
                <w:lang w:val="en-GB"/>
              </w:rPr>
            </w:pPr>
            <w:r>
              <w:rPr>
                <w:rStyle w:val="SegmentID"/>
                <w:lang w:val="en-GB"/>
              </w:rPr>
              <w:t>6165</w:t>
            </w:r>
            <w:r>
              <w:rPr>
                <w:rStyle w:val="TransUnitID"/>
                <w:lang w:val="en-GB"/>
              </w:rPr>
              <w:t>69f3350b-8fdc-48e2-829e-a3da91339194</w:t>
            </w:r>
          </w:p>
        </w:tc>
        <w:tc>
          <w:tcPr>
            <w:tcW w:w="0" w:type="auto"/>
            <w:shd w:val="clear" w:color="auto" w:fill="FFFFFF"/>
          </w:tcPr>
          <w:p w14:paraId="3AE5933A" w14:textId="77777777" w:rsidR="004C26EE" w:rsidRDefault="00C72362">
            <w:pPr>
              <w:rPr>
                <w:lang w:val="en-GB"/>
              </w:rPr>
            </w:pPr>
            <w:r>
              <w:rPr>
                <w:lang w:val="en-GB"/>
              </w:rPr>
              <w:t>Translation Approved (100%)</w:t>
            </w:r>
          </w:p>
        </w:tc>
        <w:tc>
          <w:tcPr>
            <w:tcW w:w="0" w:type="auto"/>
            <w:shd w:val="clear" w:color="auto" w:fill="FFFFFF"/>
          </w:tcPr>
          <w:p w14:paraId="144DF7FB" w14:textId="77777777" w:rsidR="004C26EE" w:rsidRDefault="00C72362">
            <w:pPr>
              <w:rPr>
                <w:lang w:val="en-GB"/>
              </w:rPr>
            </w:pPr>
            <w:r>
              <w:rPr>
                <w:lang w:val="en-GB"/>
              </w:rPr>
              <w:t>Dates when FRMCS is placed in service</w:t>
            </w:r>
          </w:p>
        </w:tc>
        <w:tc>
          <w:tcPr>
            <w:tcW w:w="0" w:type="auto"/>
            <w:shd w:val="clear" w:color="auto" w:fill="FFFFFF"/>
          </w:tcPr>
          <w:p w14:paraId="0E2F1ED8" w14:textId="77777777" w:rsidR="004C26EE" w:rsidRDefault="00C72362">
            <w:pPr>
              <w:rPr>
                <w:lang w:val="sr-Cyrl-RS"/>
              </w:rPr>
            </w:pPr>
            <w:r>
              <w:rPr>
                <w:lang w:val="sr-Cyrl-RS"/>
              </w:rPr>
              <w:t xml:space="preserve">Датуми пуштања у рад </w:t>
            </w:r>
            <w:r>
              <w:rPr>
                <w:rStyle w:val="Tag"/>
                <w:lang w:val="sr-Cyrl-RS"/>
              </w:rPr>
              <w:t>&lt;Italic&gt;</w:t>
            </w:r>
            <w:r>
              <w:rPr>
                <w:lang w:val="sr-Cyrl-RS"/>
              </w:rPr>
              <w:t>FRMCS</w:t>
            </w:r>
            <w:r>
              <w:rPr>
                <w:rStyle w:val="Tag"/>
                <w:lang w:val="sr-Cyrl-RS"/>
              </w:rPr>
              <w:t>&lt;/Italic&gt;</w:t>
            </w:r>
            <w:r>
              <w:rPr>
                <w:lang w:val="sr-Cyrl-RS"/>
              </w:rPr>
              <w:t>-а</w:t>
            </w:r>
          </w:p>
        </w:tc>
      </w:tr>
      <w:tr w:rsidR="004C26EE" w14:paraId="1771A34B" w14:textId="77777777">
        <w:tc>
          <w:tcPr>
            <w:tcW w:w="0" w:type="auto"/>
            <w:shd w:val="clear" w:color="auto" w:fill="FFFFFF"/>
          </w:tcPr>
          <w:p w14:paraId="7AE15D92" w14:textId="77777777" w:rsidR="004C26EE" w:rsidRDefault="00C72362">
            <w:pPr>
              <w:rPr>
                <w:lang w:val="en-GB"/>
              </w:rPr>
            </w:pPr>
            <w:r>
              <w:rPr>
                <w:rStyle w:val="SegmentID"/>
                <w:lang w:val="en-GB"/>
              </w:rPr>
              <w:t>6166</w:t>
            </w:r>
            <w:r>
              <w:rPr>
                <w:rStyle w:val="TransUnitID"/>
                <w:lang w:val="en-GB"/>
              </w:rPr>
              <w:t>d4828488-e823-4482-901e-9836c91a4447</w:t>
            </w:r>
          </w:p>
        </w:tc>
        <w:tc>
          <w:tcPr>
            <w:tcW w:w="0" w:type="auto"/>
            <w:shd w:val="clear" w:color="auto" w:fill="FFFFFF"/>
          </w:tcPr>
          <w:p w14:paraId="32CFB1CF" w14:textId="77777777" w:rsidR="004C26EE" w:rsidRDefault="00C72362">
            <w:pPr>
              <w:rPr>
                <w:lang w:val="en-GB"/>
              </w:rPr>
            </w:pPr>
            <w:r>
              <w:rPr>
                <w:lang w:val="en-GB"/>
              </w:rPr>
              <w:t>Translation Approved (95%)</w:t>
            </w:r>
          </w:p>
        </w:tc>
        <w:tc>
          <w:tcPr>
            <w:tcW w:w="0" w:type="auto"/>
            <w:shd w:val="clear" w:color="auto" w:fill="FFFFFF"/>
          </w:tcPr>
          <w:p w14:paraId="64E53122" w14:textId="77777777" w:rsidR="004C26EE" w:rsidRDefault="00C72362">
            <w:pPr>
              <w:rPr>
                <w:lang w:val="en-GB"/>
              </w:rPr>
            </w:pPr>
            <w:r>
              <w:rPr>
                <w:lang w:val="en-GB"/>
              </w:rPr>
              <w:t>[Include in this gap the network map providing an overview with dates when FRMCS is placed in service in the next 20 years.</w:t>
            </w:r>
          </w:p>
        </w:tc>
        <w:tc>
          <w:tcPr>
            <w:tcW w:w="0" w:type="auto"/>
            <w:shd w:val="clear" w:color="auto" w:fill="FFFFFF"/>
          </w:tcPr>
          <w:p w14:paraId="479AC483" w14:textId="77777777" w:rsidR="004C26EE" w:rsidRDefault="00C72362">
            <w:pPr>
              <w:rPr>
                <w:lang w:val="sr-Cyrl-RS"/>
              </w:rPr>
            </w:pPr>
            <w:r>
              <w:rPr>
                <w:lang w:val="sr-Cyrl-RS"/>
              </w:rPr>
              <w:t xml:space="preserve">[У овај празан простор уметнути мапу мреже која садржи преглед датума пуштања у рад </w:t>
            </w:r>
            <w:r>
              <w:rPr>
                <w:rStyle w:val="Tag"/>
                <w:lang w:val="sr-Cyrl-RS"/>
              </w:rPr>
              <w:t>&lt;Italic&gt;</w:t>
            </w:r>
            <w:r>
              <w:rPr>
                <w:lang w:val="sr-Cyrl-RS"/>
              </w:rPr>
              <w:t>FRMCS</w:t>
            </w:r>
            <w:r>
              <w:rPr>
                <w:rStyle w:val="Tag"/>
                <w:lang w:val="sr-Cyrl-RS"/>
              </w:rPr>
              <w:t>&lt;/Italic&gt;</w:t>
            </w:r>
            <w:r>
              <w:rPr>
                <w:lang w:val="sr-Cyrl-RS"/>
              </w:rPr>
              <w:t>-а у следећих 20 година.</w:t>
            </w:r>
          </w:p>
        </w:tc>
      </w:tr>
      <w:tr w:rsidR="004C26EE" w14:paraId="56C718C2" w14:textId="77777777">
        <w:tc>
          <w:tcPr>
            <w:tcW w:w="0" w:type="auto"/>
            <w:shd w:val="clear" w:color="auto" w:fill="FFFFFF"/>
          </w:tcPr>
          <w:p w14:paraId="7D923595" w14:textId="77777777" w:rsidR="004C26EE" w:rsidRDefault="00C72362">
            <w:pPr>
              <w:rPr>
                <w:lang w:val="en-GB"/>
              </w:rPr>
            </w:pPr>
            <w:r>
              <w:rPr>
                <w:rStyle w:val="SegmentID"/>
                <w:lang w:val="en-GB"/>
              </w:rPr>
              <w:t>6167</w:t>
            </w:r>
            <w:r>
              <w:rPr>
                <w:rStyle w:val="TransUnitID"/>
                <w:lang w:val="en-GB"/>
              </w:rPr>
              <w:t>d4828488-e823-4482-901e-9836c91a4447</w:t>
            </w:r>
          </w:p>
        </w:tc>
        <w:tc>
          <w:tcPr>
            <w:tcW w:w="0" w:type="auto"/>
            <w:shd w:val="clear" w:color="auto" w:fill="FFFFFF"/>
          </w:tcPr>
          <w:p w14:paraId="6D1E7DF3" w14:textId="77777777" w:rsidR="004C26EE" w:rsidRDefault="00C72362">
            <w:pPr>
              <w:rPr>
                <w:lang w:val="en-GB"/>
              </w:rPr>
            </w:pPr>
            <w:r>
              <w:rPr>
                <w:lang w:val="en-GB"/>
              </w:rPr>
              <w:t>Translation Approved (73%)</w:t>
            </w:r>
          </w:p>
        </w:tc>
        <w:tc>
          <w:tcPr>
            <w:tcW w:w="0" w:type="auto"/>
            <w:shd w:val="clear" w:color="auto" w:fill="FFFFFF"/>
          </w:tcPr>
          <w:p w14:paraId="45D2D7FA" w14:textId="77777777" w:rsidR="004C26EE" w:rsidRDefault="00C72362">
            <w:pPr>
              <w:rPr>
                <w:lang w:val="en-GB"/>
              </w:rPr>
            </w:pPr>
            <w:r>
              <w:rPr>
                <w:lang w:val="en-GB"/>
              </w:rPr>
              <w:t>The map include shall clearly identified the dates when FRMCS is placed in service.</w:t>
            </w:r>
          </w:p>
        </w:tc>
        <w:tc>
          <w:tcPr>
            <w:tcW w:w="0" w:type="auto"/>
            <w:shd w:val="clear" w:color="auto" w:fill="FFFFFF"/>
          </w:tcPr>
          <w:p w14:paraId="44B45FAC" w14:textId="77777777" w:rsidR="004C26EE" w:rsidRDefault="00C72362">
            <w:pPr>
              <w:rPr>
                <w:lang w:val="sr-Cyrl-RS"/>
              </w:rPr>
            </w:pPr>
            <w:r>
              <w:rPr>
                <w:lang w:val="sr-Cyrl-RS"/>
              </w:rPr>
              <w:t xml:space="preserve">На мапи се морају јасно назначити датуми пуштања у рад </w:t>
            </w:r>
            <w:r>
              <w:rPr>
                <w:rStyle w:val="Tag"/>
                <w:lang w:val="sr-Cyrl-RS"/>
              </w:rPr>
              <w:t>&lt;Italic&gt;</w:t>
            </w:r>
            <w:r>
              <w:rPr>
                <w:lang w:val="sr-Cyrl-RS"/>
              </w:rPr>
              <w:t>ETCS</w:t>
            </w:r>
            <w:r>
              <w:rPr>
                <w:rStyle w:val="Tag"/>
                <w:lang w:val="sr-Cyrl-RS"/>
              </w:rPr>
              <w:t>&lt;/Italic&gt;</w:t>
            </w:r>
            <w:r>
              <w:rPr>
                <w:lang w:val="sr-Cyrl-RS"/>
              </w:rPr>
              <w:t>-а.</w:t>
            </w:r>
          </w:p>
        </w:tc>
      </w:tr>
      <w:tr w:rsidR="004C26EE" w14:paraId="26BFC30A" w14:textId="77777777">
        <w:tc>
          <w:tcPr>
            <w:tcW w:w="0" w:type="auto"/>
            <w:shd w:val="clear" w:color="auto" w:fill="FFFFFF"/>
          </w:tcPr>
          <w:p w14:paraId="2F0DAB0F" w14:textId="77777777" w:rsidR="004C26EE" w:rsidRDefault="00C72362">
            <w:pPr>
              <w:rPr>
                <w:lang w:val="en-GB"/>
              </w:rPr>
            </w:pPr>
            <w:r>
              <w:rPr>
                <w:rStyle w:val="SegmentID"/>
                <w:lang w:val="en-GB"/>
              </w:rPr>
              <w:t>6168</w:t>
            </w:r>
            <w:r>
              <w:rPr>
                <w:rStyle w:val="TransUnitID"/>
                <w:lang w:val="en-GB"/>
              </w:rPr>
              <w:t>5e810ec4-249e-4c0f-89a8-4926b65a5c58</w:t>
            </w:r>
          </w:p>
        </w:tc>
        <w:tc>
          <w:tcPr>
            <w:tcW w:w="0" w:type="auto"/>
            <w:shd w:val="clear" w:color="auto" w:fill="FFFFFF"/>
          </w:tcPr>
          <w:p w14:paraId="3A683D75" w14:textId="77777777" w:rsidR="004C26EE" w:rsidRDefault="00C72362">
            <w:pPr>
              <w:rPr>
                <w:lang w:val="en-GB"/>
              </w:rPr>
            </w:pPr>
            <w:r>
              <w:rPr>
                <w:lang w:val="en-GB"/>
              </w:rPr>
              <w:t>Translation Approved (91%)</w:t>
            </w:r>
          </w:p>
        </w:tc>
        <w:tc>
          <w:tcPr>
            <w:tcW w:w="0" w:type="auto"/>
            <w:shd w:val="clear" w:color="auto" w:fill="FFFFFF"/>
          </w:tcPr>
          <w:p w14:paraId="4C0A97A1" w14:textId="77777777" w:rsidR="004C26EE" w:rsidRDefault="00C72362">
            <w:pPr>
              <w:rPr>
                <w:lang w:val="en-GB"/>
              </w:rPr>
            </w:pPr>
            <w:r>
              <w:rPr>
                <w:lang w:val="en-GB"/>
              </w:rPr>
              <w:t>Even if only those lines on which FRMCS implementation is foreseen are outlined on the map, the map shall show all network lines in scope of the TSI including the nodes and last mile connections.</w:t>
            </w:r>
          </w:p>
        </w:tc>
        <w:tc>
          <w:tcPr>
            <w:tcW w:w="0" w:type="auto"/>
            <w:shd w:val="clear" w:color="auto" w:fill="FFFFFF"/>
          </w:tcPr>
          <w:p w14:paraId="4D67EB6E" w14:textId="43DD88D5" w:rsidR="004C26EE" w:rsidRDefault="00C72362">
            <w:pPr>
              <w:rPr>
                <w:lang w:val="sr-Cyrl-RS"/>
              </w:rPr>
            </w:pPr>
            <w:r>
              <w:rPr>
                <w:lang w:val="sr-Cyrl-RS"/>
              </w:rPr>
              <w:t xml:space="preserve">Чак и ако су на мапи назначене само пруге на којима је предвиђена имплементација FRMCS-а, мапа мора приказивати све пруге у мрежи које спадају у област примене ТСИ, укључујући чворишта и везе </w:t>
            </w:r>
            <w:r w:rsidR="008661B2">
              <w:rPr>
                <w:lang w:val="sr-Cyrl-RS"/>
              </w:rPr>
              <w:t>на последњем километру</w:t>
            </w:r>
            <w:r>
              <w:rPr>
                <w:lang w:val="sr-Cyrl-RS"/>
              </w:rPr>
              <w:t>.</w:t>
            </w:r>
          </w:p>
        </w:tc>
      </w:tr>
      <w:tr w:rsidR="004C26EE" w14:paraId="31D88B17" w14:textId="77777777">
        <w:tc>
          <w:tcPr>
            <w:tcW w:w="0" w:type="auto"/>
            <w:shd w:val="clear" w:color="auto" w:fill="FFFFFF"/>
          </w:tcPr>
          <w:p w14:paraId="25AA1593" w14:textId="77777777" w:rsidR="004C26EE" w:rsidRDefault="00C72362">
            <w:pPr>
              <w:rPr>
                <w:lang w:val="en-GB"/>
              </w:rPr>
            </w:pPr>
            <w:r>
              <w:rPr>
                <w:rStyle w:val="SegmentID"/>
                <w:lang w:val="en-GB"/>
              </w:rPr>
              <w:t>6169</w:t>
            </w:r>
            <w:r>
              <w:rPr>
                <w:rStyle w:val="TransUnitID"/>
                <w:lang w:val="en-GB"/>
              </w:rPr>
              <w:t>5e810ec4-249e-4c0f-89a8-4926b65a5c58</w:t>
            </w:r>
          </w:p>
        </w:tc>
        <w:tc>
          <w:tcPr>
            <w:tcW w:w="0" w:type="auto"/>
            <w:shd w:val="clear" w:color="auto" w:fill="FFFFFF"/>
          </w:tcPr>
          <w:p w14:paraId="090A720F" w14:textId="77777777" w:rsidR="004C26EE" w:rsidRDefault="00C72362">
            <w:pPr>
              <w:rPr>
                <w:lang w:val="en-GB"/>
              </w:rPr>
            </w:pPr>
            <w:r>
              <w:rPr>
                <w:lang w:val="en-GB"/>
              </w:rPr>
              <w:t>Translation Approved (100%)</w:t>
            </w:r>
          </w:p>
        </w:tc>
        <w:tc>
          <w:tcPr>
            <w:tcW w:w="0" w:type="auto"/>
            <w:shd w:val="clear" w:color="auto" w:fill="FFFFFF"/>
          </w:tcPr>
          <w:p w14:paraId="70C67221" w14:textId="77777777" w:rsidR="004C26EE" w:rsidRDefault="00C72362">
            <w:pPr>
              <w:rPr>
                <w:lang w:val="en-GB"/>
              </w:rPr>
            </w:pPr>
            <w:r>
              <w:rPr>
                <w:lang w:val="en-GB"/>
              </w:rPr>
              <w:t>The map and its key legend shall be clearly visible.]</w:t>
            </w:r>
          </w:p>
        </w:tc>
        <w:tc>
          <w:tcPr>
            <w:tcW w:w="0" w:type="auto"/>
            <w:shd w:val="clear" w:color="auto" w:fill="FFFFFF"/>
          </w:tcPr>
          <w:p w14:paraId="08153D2D" w14:textId="77777777" w:rsidR="004C26EE" w:rsidRDefault="00C72362">
            <w:pPr>
              <w:rPr>
                <w:lang w:val="sr-Cyrl-RS"/>
              </w:rPr>
            </w:pPr>
            <w:r>
              <w:rPr>
                <w:lang w:val="sr-Cyrl-RS"/>
              </w:rPr>
              <w:t>Мапа и њена легенда морају бити јасно видљиве.]</w:t>
            </w:r>
          </w:p>
        </w:tc>
      </w:tr>
      <w:tr w:rsidR="004C26EE" w14:paraId="7F1D5BFD" w14:textId="77777777">
        <w:tc>
          <w:tcPr>
            <w:tcW w:w="0" w:type="auto"/>
            <w:shd w:val="clear" w:color="auto" w:fill="FFFFFF"/>
          </w:tcPr>
          <w:p w14:paraId="5B5CBD7B" w14:textId="77777777" w:rsidR="004C26EE" w:rsidRDefault="00C72362">
            <w:pPr>
              <w:rPr>
                <w:lang w:val="en-GB"/>
              </w:rPr>
            </w:pPr>
            <w:r>
              <w:rPr>
                <w:rStyle w:val="SegmentID"/>
                <w:lang w:val="en-GB"/>
              </w:rPr>
              <w:t>6170</w:t>
            </w:r>
            <w:r>
              <w:rPr>
                <w:rStyle w:val="TransUnitID"/>
                <w:lang w:val="en-GB"/>
              </w:rPr>
              <w:t>3c9e4bcc-0138-4b7e-9ac0-8beeec8d9074</w:t>
            </w:r>
          </w:p>
        </w:tc>
        <w:tc>
          <w:tcPr>
            <w:tcW w:w="0" w:type="auto"/>
            <w:shd w:val="clear" w:color="auto" w:fill="FFFFFF"/>
          </w:tcPr>
          <w:p w14:paraId="0FDE0681" w14:textId="77777777" w:rsidR="004C26EE" w:rsidRDefault="00C72362">
            <w:pPr>
              <w:rPr>
                <w:lang w:val="en-GB"/>
              </w:rPr>
            </w:pPr>
            <w:r>
              <w:rPr>
                <w:lang w:val="en-GB"/>
              </w:rPr>
              <w:t>Translation Approved (100%)</w:t>
            </w:r>
          </w:p>
        </w:tc>
        <w:tc>
          <w:tcPr>
            <w:tcW w:w="0" w:type="auto"/>
            <w:shd w:val="clear" w:color="auto" w:fill="FFFFFF"/>
          </w:tcPr>
          <w:p w14:paraId="53AC4F24" w14:textId="77777777" w:rsidR="004C26EE" w:rsidRDefault="00C72362">
            <w:pPr>
              <w:rPr>
                <w:lang w:val="en-GB"/>
              </w:rPr>
            </w:pPr>
            <w:r>
              <w:rPr>
                <w:lang w:val="en-GB"/>
              </w:rPr>
              <w:t>5.2.4.</w:t>
            </w:r>
          </w:p>
        </w:tc>
        <w:tc>
          <w:tcPr>
            <w:tcW w:w="0" w:type="auto"/>
            <w:shd w:val="clear" w:color="auto" w:fill="FFFFFF"/>
          </w:tcPr>
          <w:p w14:paraId="1464EE79" w14:textId="77777777" w:rsidR="004C26EE" w:rsidRDefault="00C72362">
            <w:pPr>
              <w:rPr>
                <w:lang w:val="sr-Cyrl-RS"/>
              </w:rPr>
            </w:pPr>
            <w:r>
              <w:rPr>
                <w:lang w:val="sr-Cyrl-RS"/>
              </w:rPr>
              <w:t>5.2.4.</w:t>
            </w:r>
          </w:p>
        </w:tc>
      </w:tr>
      <w:tr w:rsidR="004C26EE" w14:paraId="06E6615F" w14:textId="77777777">
        <w:tc>
          <w:tcPr>
            <w:tcW w:w="0" w:type="auto"/>
            <w:shd w:val="clear" w:color="auto" w:fill="FFFFFF"/>
          </w:tcPr>
          <w:p w14:paraId="245EF66B" w14:textId="77777777" w:rsidR="004C26EE" w:rsidRDefault="00C72362">
            <w:pPr>
              <w:rPr>
                <w:lang w:val="en-GB"/>
              </w:rPr>
            </w:pPr>
            <w:r>
              <w:rPr>
                <w:rStyle w:val="SegmentID"/>
                <w:lang w:val="en-GB"/>
              </w:rPr>
              <w:t>6171</w:t>
            </w:r>
            <w:r>
              <w:rPr>
                <w:rStyle w:val="TransUnitID"/>
                <w:lang w:val="en-GB"/>
              </w:rPr>
              <w:t>3c9e4bcc-0138-4b7e-9ac0-8beeec8d9074</w:t>
            </w:r>
          </w:p>
        </w:tc>
        <w:tc>
          <w:tcPr>
            <w:tcW w:w="0" w:type="auto"/>
            <w:shd w:val="clear" w:color="auto" w:fill="FFFFFF"/>
          </w:tcPr>
          <w:p w14:paraId="6A2023EF" w14:textId="77777777" w:rsidR="004C26EE" w:rsidRDefault="00C72362">
            <w:pPr>
              <w:rPr>
                <w:lang w:val="en-GB"/>
              </w:rPr>
            </w:pPr>
            <w:r>
              <w:rPr>
                <w:lang w:val="en-GB"/>
              </w:rPr>
              <w:t>Translation Approved (93%)</w:t>
            </w:r>
          </w:p>
        </w:tc>
        <w:tc>
          <w:tcPr>
            <w:tcW w:w="0" w:type="auto"/>
            <w:shd w:val="clear" w:color="auto" w:fill="FFFFFF"/>
          </w:tcPr>
          <w:p w14:paraId="6E0F8973" w14:textId="77777777" w:rsidR="004C26EE" w:rsidRDefault="00C72362">
            <w:pPr>
              <w:rPr>
                <w:lang w:val="en-GB"/>
              </w:rPr>
            </w:pPr>
            <w:r>
              <w:rPr>
                <w:lang w:val="en-GB"/>
              </w:rPr>
              <w:t>Decommissioning of GSM-R</w:t>
            </w:r>
          </w:p>
        </w:tc>
        <w:tc>
          <w:tcPr>
            <w:tcW w:w="0" w:type="auto"/>
            <w:shd w:val="clear" w:color="auto" w:fill="FFFFFF"/>
          </w:tcPr>
          <w:p w14:paraId="6518E3C1" w14:textId="77777777" w:rsidR="004C26EE" w:rsidRDefault="00C72362">
            <w:pPr>
              <w:rPr>
                <w:lang w:val="sr-Cyrl-RS"/>
              </w:rPr>
            </w:pPr>
            <w:r>
              <w:rPr>
                <w:lang w:val="sr-Cyrl-RS"/>
              </w:rPr>
              <w:t>Искључивање из рада GSM-R-а</w:t>
            </w:r>
          </w:p>
        </w:tc>
      </w:tr>
      <w:tr w:rsidR="004C26EE" w14:paraId="2940976D" w14:textId="77777777">
        <w:tc>
          <w:tcPr>
            <w:tcW w:w="0" w:type="auto"/>
            <w:shd w:val="clear" w:color="auto" w:fill="FFFFFF"/>
          </w:tcPr>
          <w:p w14:paraId="4F322F76" w14:textId="77777777" w:rsidR="004C26EE" w:rsidRDefault="00C72362">
            <w:pPr>
              <w:rPr>
                <w:lang w:val="en-GB"/>
              </w:rPr>
            </w:pPr>
            <w:r>
              <w:rPr>
                <w:rStyle w:val="SegmentID"/>
                <w:lang w:val="en-GB"/>
              </w:rPr>
              <w:t>6172</w:t>
            </w:r>
            <w:r>
              <w:rPr>
                <w:rStyle w:val="TransUnitID"/>
                <w:lang w:val="en-GB"/>
              </w:rPr>
              <w:t>a8db97b6-8c12-4019-8dbd-374cf6b1fcc0</w:t>
            </w:r>
          </w:p>
        </w:tc>
        <w:tc>
          <w:tcPr>
            <w:tcW w:w="0" w:type="auto"/>
            <w:shd w:val="clear" w:color="auto" w:fill="FFFFFF"/>
          </w:tcPr>
          <w:p w14:paraId="53539350" w14:textId="77777777" w:rsidR="004C26EE" w:rsidRDefault="00C72362">
            <w:pPr>
              <w:rPr>
                <w:lang w:val="en-GB"/>
              </w:rPr>
            </w:pPr>
            <w:r>
              <w:rPr>
                <w:lang w:val="en-GB"/>
              </w:rPr>
              <w:t>Translation Approved (94%)</w:t>
            </w:r>
          </w:p>
        </w:tc>
        <w:tc>
          <w:tcPr>
            <w:tcW w:w="0" w:type="auto"/>
            <w:shd w:val="clear" w:color="auto" w:fill="FFFFFF"/>
          </w:tcPr>
          <w:p w14:paraId="48474EE9" w14:textId="77777777" w:rsidR="004C26EE" w:rsidRDefault="00C72362">
            <w:pPr>
              <w:rPr>
                <w:lang w:val="en-GB"/>
              </w:rPr>
            </w:pPr>
            <w:r>
              <w:rPr>
                <w:lang w:val="en-GB"/>
              </w:rPr>
              <w:t>[This section shall include a network map providing an overview with dates when GSM-R radio operation is not allowed anymore.</w:t>
            </w:r>
          </w:p>
        </w:tc>
        <w:tc>
          <w:tcPr>
            <w:tcW w:w="0" w:type="auto"/>
            <w:shd w:val="clear" w:color="auto" w:fill="FFFFFF"/>
          </w:tcPr>
          <w:p w14:paraId="72AB1B3B" w14:textId="77777777" w:rsidR="004C26EE" w:rsidRDefault="00C72362">
            <w:pPr>
              <w:rPr>
                <w:lang w:val="sr-Cyrl-RS"/>
              </w:rPr>
            </w:pPr>
            <w:r>
              <w:rPr>
                <w:lang w:val="sr-Cyrl-RS"/>
              </w:rPr>
              <w:t>[У овај одељак се умеће мапа мреже која садржи преглед датума од којих експлоатација радио-система GSM-R више није дозвољена.</w:t>
            </w:r>
          </w:p>
        </w:tc>
      </w:tr>
      <w:tr w:rsidR="004C26EE" w14:paraId="4548DFE6" w14:textId="77777777">
        <w:tc>
          <w:tcPr>
            <w:tcW w:w="0" w:type="auto"/>
            <w:shd w:val="clear" w:color="auto" w:fill="FFFFFF"/>
          </w:tcPr>
          <w:p w14:paraId="2DFE0724" w14:textId="77777777" w:rsidR="004C26EE" w:rsidRDefault="00C72362">
            <w:pPr>
              <w:rPr>
                <w:lang w:val="en-GB"/>
              </w:rPr>
            </w:pPr>
            <w:r>
              <w:rPr>
                <w:rStyle w:val="SegmentID"/>
                <w:lang w:val="en-GB"/>
              </w:rPr>
              <w:t>6173</w:t>
            </w:r>
            <w:r>
              <w:rPr>
                <w:rStyle w:val="TransUnitID"/>
                <w:lang w:val="en-GB"/>
              </w:rPr>
              <w:t>a8db97b6-8c12-4019-8dbd-374cf6b1fcc0</w:t>
            </w:r>
          </w:p>
        </w:tc>
        <w:tc>
          <w:tcPr>
            <w:tcW w:w="0" w:type="auto"/>
            <w:shd w:val="clear" w:color="auto" w:fill="FFFFFF"/>
          </w:tcPr>
          <w:p w14:paraId="0564C20E" w14:textId="77777777" w:rsidR="004C26EE" w:rsidRDefault="00C72362">
            <w:pPr>
              <w:rPr>
                <w:lang w:val="en-GB"/>
              </w:rPr>
            </w:pPr>
            <w:r>
              <w:rPr>
                <w:lang w:val="en-GB"/>
              </w:rPr>
              <w:t>Translation Approved (93%)</w:t>
            </w:r>
          </w:p>
        </w:tc>
        <w:tc>
          <w:tcPr>
            <w:tcW w:w="0" w:type="auto"/>
            <w:shd w:val="clear" w:color="auto" w:fill="FFFFFF"/>
          </w:tcPr>
          <w:p w14:paraId="05753BA0" w14:textId="77777777" w:rsidR="004C26EE" w:rsidRDefault="00C72362">
            <w:pPr>
              <w:rPr>
                <w:lang w:val="en-GB"/>
              </w:rPr>
            </w:pPr>
            <w:r>
              <w:rPr>
                <w:lang w:val="en-GB"/>
              </w:rPr>
              <w:t>If not similar, this section shall also include a network map providing an overview with dates where GSM-R system is taken out of service.</w:t>
            </w:r>
          </w:p>
        </w:tc>
        <w:tc>
          <w:tcPr>
            <w:tcW w:w="0" w:type="auto"/>
            <w:shd w:val="clear" w:color="auto" w:fill="FFFFFF"/>
          </w:tcPr>
          <w:p w14:paraId="7D7D26DD" w14:textId="77777777" w:rsidR="004C26EE" w:rsidRDefault="00C72362">
            <w:pPr>
              <w:rPr>
                <w:lang w:val="sr-Cyrl-RS"/>
              </w:rPr>
            </w:pPr>
            <w:r>
              <w:rPr>
                <w:lang w:val="sr-Cyrl-RS"/>
              </w:rPr>
              <w:t>У овај одељак се такође умеће мапа мреже (ако се разликује од претходне) која садржи преглед датума од којих се систем GSM-R повлачи из употребе.</w:t>
            </w:r>
          </w:p>
        </w:tc>
      </w:tr>
      <w:tr w:rsidR="004C26EE" w14:paraId="0D059FD1" w14:textId="77777777">
        <w:tc>
          <w:tcPr>
            <w:tcW w:w="0" w:type="auto"/>
            <w:shd w:val="clear" w:color="auto" w:fill="FFFFFF"/>
          </w:tcPr>
          <w:p w14:paraId="17C25EE3" w14:textId="77777777" w:rsidR="004C26EE" w:rsidRDefault="00C72362">
            <w:pPr>
              <w:rPr>
                <w:lang w:val="en-GB"/>
              </w:rPr>
            </w:pPr>
            <w:r>
              <w:rPr>
                <w:rStyle w:val="SegmentID"/>
                <w:lang w:val="en-GB"/>
              </w:rPr>
              <w:t>6174</w:t>
            </w:r>
            <w:r>
              <w:rPr>
                <w:rStyle w:val="TransUnitID"/>
                <w:lang w:val="en-GB"/>
              </w:rPr>
              <w:t>dc14a8c7-19d4-4f7a-a0c7-78579609f964</w:t>
            </w:r>
          </w:p>
        </w:tc>
        <w:tc>
          <w:tcPr>
            <w:tcW w:w="0" w:type="auto"/>
            <w:shd w:val="clear" w:color="auto" w:fill="FFFFFF"/>
          </w:tcPr>
          <w:p w14:paraId="16BEE643" w14:textId="77777777" w:rsidR="004C26EE" w:rsidRDefault="00C72362">
            <w:pPr>
              <w:rPr>
                <w:lang w:val="en-GB"/>
              </w:rPr>
            </w:pPr>
            <w:r>
              <w:rPr>
                <w:lang w:val="en-GB"/>
              </w:rPr>
              <w:t>Translation Approved (92%)</w:t>
            </w:r>
          </w:p>
        </w:tc>
        <w:tc>
          <w:tcPr>
            <w:tcW w:w="0" w:type="auto"/>
            <w:shd w:val="clear" w:color="auto" w:fill="FFFFFF"/>
          </w:tcPr>
          <w:p w14:paraId="349449DE" w14:textId="77777777" w:rsidR="004C26EE" w:rsidRDefault="00C72362">
            <w:pPr>
              <w:rPr>
                <w:lang w:val="en-GB"/>
              </w:rPr>
            </w:pPr>
            <w:r>
              <w:rPr>
                <w:lang w:val="en-GB"/>
              </w:rPr>
              <w:t>This section is not mandatory for those Member States which do not foresee GSM-R decommissioning in the next 20 years.</w:t>
            </w:r>
          </w:p>
        </w:tc>
        <w:tc>
          <w:tcPr>
            <w:tcW w:w="0" w:type="auto"/>
            <w:shd w:val="clear" w:color="auto" w:fill="FFFFFF"/>
          </w:tcPr>
          <w:p w14:paraId="37E2A5F6" w14:textId="77777777" w:rsidR="004C26EE" w:rsidRDefault="00C72362">
            <w:pPr>
              <w:rPr>
                <w:lang w:val="sr-Cyrl-RS"/>
              </w:rPr>
            </w:pPr>
            <w:r>
              <w:rPr>
                <w:lang w:val="sr-Cyrl-RS"/>
              </w:rPr>
              <w:t xml:space="preserve">Овај одељак није обавезан за државе чланице које не предвиђају искључивање из рада </w:t>
            </w:r>
            <w:r>
              <w:rPr>
                <w:rStyle w:val="Tag"/>
                <w:lang w:val="sr-Cyrl-RS"/>
              </w:rPr>
              <w:t>&lt;Italic&gt;</w:t>
            </w:r>
            <w:r>
              <w:rPr>
                <w:lang w:val="sr-Cyrl-RS"/>
              </w:rPr>
              <w:t>GSM-R</w:t>
            </w:r>
            <w:r>
              <w:rPr>
                <w:rStyle w:val="Tag"/>
                <w:lang w:val="sr-Cyrl-RS"/>
              </w:rPr>
              <w:t>&lt;/Italic&gt;</w:t>
            </w:r>
            <w:r>
              <w:rPr>
                <w:lang w:val="sr-Cyrl-RS"/>
              </w:rPr>
              <w:t>-а у следећих 20 година.</w:t>
            </w:r>
          </w:p>
        </w:tc>
      </w:tr>
      <w:tr w:rsidR="004C26EE" w14:paraId="2F68548D" w14:textId="77777777">
        <w:tc>
          <w:tcPr>
            <w:tcW w:w="0" w:type="auto"/>
            <w:shd w:val="clear" w:color="auto" w:fill="FFFFFF"/>
          </w:tcPr>
          <w:p w14:paraId="2BD0D969" w14:textId="77777777" w:rsidR="004C26EE" w:rsidRDefault="00C72362">
            <w:pPr>
              <w:rPr>
                <w:lang w:val="en-GB"/>
              </w:rPr>
            </w:pPr>
            <w:r>
              <w:rPr>
                <w:rStyle w:val="SegmentID"/>
                <w:lang w:val="en-GB"/>
              </w:rPr>
              <w:t>6175</w:t>
            </w:r>
            <w:r>
              <w:rPr>
                <w:rStyle w:val="TransUnitID"/>
                <w:lang w:val="en-GB"/>
              </w:rPr>
              <w:t>6cbcc5f3-4823-49f6-8574-34bf05f4c943</w:t>
            </w:r>
          </w:p>
        </w:tc>
        <w:tc>
          <w:tcPr>
            <w:tcW w:w="0" w:type="auto"/>
            <w:shd w:val="clear" w:color="auto" w:fill="FFFFFF"/>
          </w:tcPr>
          <w:p w14:paraId="06316BBD" w14:textId="77777777" w:rsidR="004C26EE" w:rsidRDefault="00C72362">
            <w:pPr>
              <w:rPr>
                <w:lang w:val="en-GB"/>
              </w:rPr>
            </w:pPr>
            <w:r>
              <w:rPr>
                <w:lang w:val="en-GB"/>
              </w:rPr>
              <w:t>Translation Approved (100%)</w:t>
            </w:r>
          </w:p>
        </w:tc>
        <w:tc>
          <w:tcPr>
            <w:tcW w:w="0" w:type="auto"/>
            <w:shd w:val="clear" w:color="auto" w:fill="FFFFFF"/>
          </w:tcPr>
          <w:p w14:paraId="30FED5ED" w14:textId="77777777" w:rsidR="004C26EE" w:rsidRDefault="00C72362">
            <w:pPr>
              <w:rPr>
                <w:lang w:val="en-GB"/>
              </w:rPr>
            </w:pPr>
            <w:r>
              <w:rPr>
                <w:lang w:val="en-GB"/>
              </w:rPr>
              <w:t>The template to be filled in to provide the information in this section is given below.]</w:t>
            </w:r>
          </w:p>
        </w:tc>
        <w:tc>
          <w:tcPr>
            <w:tcW w:w="0" w:type="auto"/>
            <w:shd w:val="clear" w:color="auto" w:fill="FFFFFF"/>
          </w:tcPr>
          <w:p w14:paraId="3B61BBA4" w14:textId="77777777" w:rsidR="004C26EE" w:rsidRDefault="00C72362">
            <w:pPr>
              <w:rPr>
                <w:lang w:val="sr-Cyrl-RS"/>
              </w:rPr>
            </w:pPr>
            <w:r>
              <w:rPr>
                <w:lang w:val="sr-Cyrl-RS"/>
              </w:rPr>
              <w:t>Образац који треба попунити ради достављања информација из овог одељка дат је у даљем тексту.]</w:t>
            </w:r>
          </w:p>
        </w:tc>
      </w:tr>
      <w:tr w:rsidR="004C26EE" w14:paraId="2EA386C2" w14:textId="77777777">
        <w:tc>
          <w:tcPr>
            <w:tcW w:w="0" w:type="auto"/>
            <w:shd w:val="clear" w:color="auto" w:fill="FFFFFF"/>
          </w:tcPr>
          <w:p w14:paraId="5080741F" w14:textId="77777777" w:rsidR="004C26EE" w:rsidRDefault="00C72362">
            <w:pPr>
              <w:rPr>
                <w:lang w:val="en-GB"/>
              </w:rPr>
            </w:pPr>
            <w:r>
              <w:rPr>
                <w:rStyle w:val="SegmentID"/>
                <w:lang w:val="en-GB"/>
              </w:rPr>
              <w:t>6176</w:t>
            </w:r>
            <w:r>
              <w:rPr>
                <w:rStyle w:val="TransUnitID"/>
                <w:lang w:val="en-GB"/>
              </w:rPr>
              <w:t>b62d3483-ed88-40ff-8cfc-4a4993ed26e6</w:t>
            </w:r>
          </w:p>
        </w:tc>
        <w:tc>
          <w:tcPr>
            <w:tcW w:w="0" w:type="auto"/>
            <w:shd w:val="clear" w:color="auto" w:fill="FFFFFF"/>
          </w:tcPr>
          <w:p w14:paraId="6AF3AD5D" w14:textId="77777777" w:rsidR="004C26EE" w:rsidRDefault="00C72362">
            <w:pPr>
              <w:rPr>
                <w:lang w:val="en-GB"/>
              </w:rPr>
            </w:pPr>
            <w:r>
              <w:rPr>
                <w:lang w:val="en-GB"/>
              </w:rPr>
              <w:t>Translation Approved (100%)</w:t>
            </w:r>
          </w:p>
        </w:tc>
        <w:tc>
          <w:tcPr>
            <w:tcW w:w="0" w:type="auto"/>
            <w:shd w:val="clear" w:color="auto" w:fill="FFFFFF"/>
          </w:tcPr>
          <w:p w14:paraId="214EBC67" w14:textId="77777777" w:rsidR="004C26EE" w:rsidRDefault="00C72362">
            <w:pPr>
              <w:rPr>
                <w:lang w:val="en-GB"/>
              </w:rPr>
            </w:pPr>
            <w:r>
              <w:rPr>
                <w:lang w:val="en-GB"/>
              </w:rPr>
              <w:t>Figure 15</w:t>
            </w:r>
          </w:p>
        </w:tc>
        <w:tc>
          <w:tcPr>
            <w:tcW w:w="0" w:type="auto"/>
            <w:shd w:val="clear" w:color="auto" w:fill="FFFFFF"/>
          </w:tcPr>
          <w:p w14:paraId="649E7962" w14:textId="77777777" w:rsidR="004C26EE" w:rsidRDefault="00C72362">
            <w:pPr>
              <w:rPr>
                <w:lang w:val="sr-Cyrl-RS"/>
              </w:rPr>
            </w:pPr>
            <w:r>
              <w:rPr>
                <w:lang w:val="sr-Cyrl-RS"/>
              </w:rPr>
              <w:t>Слика 15.</w:t>
            </w:r>
          </w:p>
        </w:tc>
      </w:tr>
      <w:tr w:rsidR="004C26EE" w14:paraId="21B80263" w14:textId="77777777">
        <w:tc>
          <w:tcPr>
            <w:tcW w:w="0" w:type="auto"/>
            <w:shd w:val="clear" w:color="auto" w:fill="FFFFFF"/>
          </w:tcPr>
          <w:p w14:paraId="5275985E" w14:textId="77777777" w:rsidR="004C26EE" w:rsidRDefault="00C72362">
            <w:pPr>
              <w:rPr>
                <w:lang w:val="en-GB"/>
              </w:rPr>
            </w:pPr>
            <w:r>
              <w:rPr>
                <w:rStyle w:val="SegmentID"/>
                <w:lang w:val="en-GB"/>
              </w:rPr>
              <w:t>6177</w:t>
            </w:r>
            <w:r>
              <w:rPr>
                <w:rStyle w:val="TransUnitID"/>
                <w:lang w:val="en-GB"/>
              </w:rPr>
              <w:t>c005343d-46b3-4750-8dc4-54bc358852ba</w:t>
            </w:r>
          </w:p>
        </w:tc>
        <w:tc>
          <w:tcPr>
            <w:tcW w:w="0" w:type="auto"/>
            <w:shd w:val="clear" w:color="auto" w:fill="FFFFFF"/>
          </w:tcPr>
          <w:p w14:paraId="04632A77" w14:textId="77777777" w:rsidR="004C26EE" w:rsidRDefault="00C72362">
            <w:pPr>
              <w:rPr>
                <w:lang w:val="en-GB"/>
              </w:rPr>
            </w:pPr>
            <w:r>
              <w:rPr>
                <w:lang w:val="en-GB"/>
              </w:rPr>
              <w:t>Translation Approved (CM)</w:t>
            </w:r>
          </w:p>
        </w:tc>
        <w:tc>
          <w:tcPr>
            <w:tcW w:w="0" w:type="auto"/>
            <w:shd w:val="clear" w:color="auto" w:fill="FFFFFF"/>
          </w:tcPr>
          <w:p w14:paraId="6B60C250" w14:textId="77777777" w:rsidR="004C26EE" w:rsidRDefault="00C72362">
            <w:pPr>
              <w:rPr>
                <w:lang w:val="en-GB"/>
              </w:rPr>
            </w:pPr>
            <w:r>
              <w:rPr>
                <w:lang w:val="en-GB"/>
              </w:rPr>
              <w:t>Network map.</w:t>
            </w:r>
          </w:p>
        </w:tc>
        <w:tc>
          <w:tcPr>
            <w:tcW w:w="0" w:type="auto"/>
            <w:shd w:val="clear" w:color="auto" w:fill="FFFFFF"/>
          </w:tcPr>
          <w:p w14:paraId="7A0B61E8" w14:textId="77777777" w:rsidR="004C26EE" w:rsidRDefault="00C72362">
            <w:pPr>
              <w:rPr>
                <w:lang w:val="sr-Cyrl-RS"/>
              </w:rPr>
            </w:pPr>
            <w:r>
              <w:rPr>
                <w:lang w:val="sr-Cyrl-RS"/>
              </w:rPr>
              <w:t>Мапа мреже.</w:t>
            </w:r>
          </w:p>
        </w:tc>
      </w:tr>
      <w:tr w:rsidR="004C26EE" w14:paraId="1F805F0D" w14:textId="77777777">
        <w:tc>
          <w:tcPr>
            <w:tcW w:w="0" w:type="auto"/>
            <w:shd w:val="clear" w:color="auto" w:fill="FFFFFF"/>
          </w:tcPr>
          <w:p w14:paraId="2B40423E" w14:textId="77777777" w:rsidR="004C26EE" w:rsidRDefault="00C72362">
            <w:pPr>
              <w:rPr>
                <w:lang w:val="en-GB"/>
              </w:rPr>
            </w:pPr>
            <w:r>
              <w:rPr>
                <w:rStyle w:val="SegmentID"/>
                <w:lang w:val="en-GB"/>
              </w:rPr>
              <w:t>6178</w:t>
            </w:r>
            <w:r>
              <w:rPr>
                <w:rStyle w:val="TransUnitID"/>
                <w:lang w:val="en-GB"/>
              </w:rPr>
              <w:t>c005343d-46b3-4750-8dc4-54bc358852ba</w:t>
            </w:r>
          </w:p>
        </w:tc>
        <w:tc>
          <w:tcPr>
            <w:tcW w:w="0" w:type="auto"/>
            <w:shd w:val="clear" w:color="auto" w:fill="FFFFFF"/>
          </w:tcPr>
          <w:p w14:paraId="5B3A19CA" w14:textId="77777777" w:rsidR="004C26EE" w:rsidRDefault="00C72362">
            <w:pPr>
              <w:rPr>
                <w:lang w:val="en-GB"/>
              </w:rPr>
            </w:pPr>
            <w:r>
              <w:rPr>
                <w:lang w:val="en-GB"/>
              </w:rPr>
              <w:t>Translation Approved (83%)</w:t>
            </w:r>
          </w:p>
        </w:tc>
        <w:tc>
          <w:tcPr>
            <w:tcW w:w="0" w:type="auto"/>
            <w:shd w:val="clear" w:color="auto" w:fill="FFFFFF"/>
          </w:tcPr>
          <w:p w14:paraId="5EFC4F58" w14:textId="77777777" w:rsidR="004C26EE" w:rsidRDefault="00C72362">
            <w:pPr>
              <w:rPr>
                <w:lang w:val="en-GB"/>
              </w:rPr>
            </w:pPr>
            <w:r>
              <w:rPr>
                <w:lang w:val="en-GB"/>
              </w:rPr>
              <w:t>Dates when GSM-R radio operation is not allowed anymore</w:t>
            </w:r>
          </w:p>
        </w:tc>
        <w:tc>
          <w:tcPr>
            <w:tcW w:w="0" w:type="auto"/>
            <w:shd w:val="clear" w:color="auto" w:fill="FFFFFF"/>
          </w:tcPr>
          <w:p w14:paraId="107CD191" w14:textId="77777777" w:rsidR="004C26EE" w:rsidRDefault="00C72362">
            <w:pPr>
              <w:rPr>
                <w:lang w:val="sr-Cyrl-RS"/>
              </w:rPr>
            </w:pPr>
            <w:r>
              <w:rPr>
                <w:lang w:val="sr-Cyrl-RS"/>
              </w:rPr>
              <w:t xml:space="preserve">Датуми од којих експлоатација радио-система </w:t>
            </w:r>
            <w:r>
              <w:rPr>
                <w:rStyle w:val="Tag"/>
                <w:lang w:val="sr-Cyrl-RS"/>
              </w:rPr>
              <w:t>&lt;Italic&gt;</w:t>
            </w:r>
            <w:r>
              <w:rPr>
                <w:lang w:val="sr-Cyrl-RS"/>
              </w:rPr>
              <w:t>GSM-R</w:t>
            </w:r>
            <w:r>
              <w:rPr>
                <w:rStyle w:val="Tag"/>
                <w:lang w:val="sr-Cyrl-RS"/>
              </w:rPr>
              <w:t>&lt;/Italic&gt;</w:t>
            </w:r>
            <w:r>
              <w:rPr>
                <w:lang w:val="sr-Cyrl-RS"/>
              </w:rPr>
              <w:t xml:space="preserve"> више није дозвољена</w:t>
            </w:r>
          </w:p>
        </w:tc>
      </w:tr>
      <w:tr w:rsidR="004C26EE" w14:paraId="5A68A1A1" w14:textId="77777777">
        <w:tc>
          <w:tcPr>
            <w:tcW w:w="0" w:type="auto"/>
            <w:shd w:val="clear" w:color="auto" w:fill="FFFFFF"/>
          </w:tcPr>
          <w:p w14:paraId="1ACB321E" w14:textId="77777777" w:rsidR="004C26EE" w:rsidRDefault="00C72362">
            <w:pPr>
              <w:rPr>
                <w:lang w:val="en-GB"/>
              </w:rPr>
            </w:pPr>
            <w:r>
              <w:rPr>
                <w:rStyle w:val="SegmentID"/>
                <w:lang w:val="en-GB"/>
              </w:rPr>
              <w:t>6179</w:t>
            </w:r>
            <w:r>
              <w:rPr>
                <w:rStyle w:val="TransUnitID"/>
                <w:lang w:val="en-GB"/>
              </w:rPr>
              <w:t>388ed75d-f47c-445e-9131-51b2e07fdff3</w:t>
            </w:r>
          </w:p>
        </w:tc>
        <w:tc>
          <w:tcPr>
            <w:tcW w:w="0" w:type="auto"/>
            <w:shd w:val="clear" w:color="auto" w:fill="FFFFFF"/>
          </w:tcPr>
          <w:p w14:paraId="004E6BD0" w14:textId="77777777" w:rsidR="004C26EE" w:rsidRDefault="00C72362">
            <w:pPr>
              <w:rPr>
                <w:lang w:val="en-GB"/>
              </w:rPr>
            </w:pPr>
            <w:r>
              <w:rPr>
                <w:lang w:val="en-GB"/>
              </w:rPr>
              <w:t>Translation Approved (95%)</w:t>
            </w:r>
          </w:p>
        </w:tc>
        <w:tc>
          <w:tcPr>
            <w:tcW w:w="0" w:type="auto"/>
            <w:shd w:val="clear" w:color="auto" w:fill="FFFFFF"/>
          </w:tcPr>
          <w:p w14:paraId="5B8AC5E8" w14:textId="77777777" w:rsidR="004C26EE" w:rsidRDefault="00C72362">
            <w:pPr>
              <w:rPr>
                <w:lang w:val="en-GB"/>
              </w:rPr>
            </w:pPr>
            <w:r>
              <w:rPr>
                <w:lang w:val="en-GB"/>
              </w:rPr>
              <w:t>[Include in this gap the network map providing an overview with dates when GSM-R radio operation is not allowed anymore in the next 20 years.</w:t>
            </w:r>
          </w:p>
        </w:tc>
        <w:tc>
          <w:tcPr>
            <w:tcW w:w="0" w:type="auto"/>
            <w:shd w:val="clear" w:color="auto" w:fill="FFFFFF"/>
          </w:tcPr>
          <w:p w14:paraId="75D729B9" w14:textId="77777777" w:rsidR="004C26EE" w:rsidRDefault="00C72362">
            <w:pPr>
              <w:rPr>
                <w:lang w:val="sr-Cyrl-RS"/>
              </w:rPr>
            </w:pPr>
            <w:r>
              <w:rPr>
                <w:lang w:val="sr-Cyrl-RS"/>
              </w:rPr>
              <w:t>[У овај празан простор уметнути мапу мреже која садржи преглед датума од којих експлоатација радио-система GSM-R више није дозвољена, за следећих 20 година.</w:t>
            </w:r>
          </w:p>
        </w:tc>
      </w:tr>
      <w:tr w:rsidR="004C26EE" w14:paraId="4BE577B5" w14:textId="77777777">
        <w:tc>
          <w:tcPr>
            <w:tcW w:w="0" w:type="auto"/>
            <w:shd w:val="clear" w:color="auto" w:fill="FFFFFF"/>
          </w:tcPr>
          <w:p w14:paraId="7B0D8E67" w14:textId="77777777" w:rsidR="004C26EE" w:rsidRDefault="00C72362">
            <w:pPr>
              <w:rPr>
                <w:lang w:val="en-GB"/>
              </w:rPr>
            </w:pPr>
            <w:r>
              <w:rPr>
                <w:rStyle w:val="SegmentID"/>
                <w:lang w:val="en-GB"/>
              </w:rPr>
              <w:t>6180</w:t>
            </w:r>
            <w:r>
              <w:rPr>
                <w:rStyle w:val="TransUnitID"/>
                <w:lang w:val="en-GB"/>
              </w:rPr>
              <w:t>009dd554-4f78-4b46-bd15-845f2b535aa4</w:t>
            </w:r>
          </w:p>
        </w:tc>
        <w:tc>
          <w:tcPr>
            <w:tcW w:w="0" w:type="auto"/>
            <w:shd w:val="clear" w:color="auto" w:fill="FFFFFF"/>
          </w:tcPr>
          <w:p w14:paraId="521CFB5B" w14:textId="77777777" w:rsidR="004C26EE" w:rsidRDefault="00C72362">
            <w:pPr>
              <w:rPr>
                <w:lang w:val="en-GB"/>
              </w:rPr>
            </w:pPr>
            <w:r>
              <w:rPr>
                <w:lang w:val="en-GB"/>
              </w:rPr>
              <w:t>Translation Approved (95%)</w:t>
            </w:r>
          </w:p>
        </w:tc>
        <w:tc>
          <w:tcPr>
            <w:tcW w:w="0" w:type="auto"/>
            <w:shd w:val="clear" w:color="auto" w:fill="FFFFFF"/>
          </w:tcPr>
          <w:p w14:paraId="3CE3A84D" w14:textId="77777777" w:rsidR="004C26EE" w:rsidRDefault="00C72362">
            <w:pPr>
              <w:rPr>
                <w:lang w:val="en-GB"/>
              </w:rPr>
            </w:pPr>
            <w:r>
              <w:rPr>
                <w:rStyle w:val="Tag"/>
                <w:lang w:val="en-GB"/>
              </w:rPr>
              <w:t>&lt;310961&gt;</w:t>
            </w:r>
            <w:r>
              <w:rPr>
                <w:lang w:val="en-GB"/>
              </w:rPr>
              <w:t>Even if only those lines on which</w:t>
            </w:r>
            <w:r>
              <w:rPr>
                <w:rStyle w:val="Tag"/>
                <w:lang w:val="en-GB"/>
              </w:rPr>
              <w:t>&lt;/310961&gt;</w:t>
            </w:r>
            <w:r>
              <w:rPr>
                <w:lang w:val="en-GB"/>
              </w:rPr>
              <w:t xml:space="preserve"> is planned to not allow </w:t>
            </w:r>
            <w:r>
              <w:rPr>
                <w:rStyle w:val="Tag"/>
                <w:lang w:val="en-GB"/>
              </w:rPr>
              <w:t>&lt;311033&gt;</w:t>
            </w:r>
            <w:r>
              <w:rPr>
                <w:lang w:val="en-GB"/>
              </w:rPr>
              <w:t>GSM-R operation anymore are outlined on the map, the map shall show all network lines in scope of the TSI including the nodes and last mile connections.</w:t>
            </w:r>
            <w:r>
              <w:rPr>
                <w:rStyle w:val="Tag"/>
                <w:lang w:val="en-GB"/>
              </w:rPr>
              <w:t>&lt;/311033&gt;</w:t>
            </w:r>
          </w:p>
        </w:tc>
        <w:tc>
          <w:tcPr>
            <w:tcW w:w="0" w:type="auto"/>
            <w:shd w:val="clear" w:color="auto" w:fill="FFFFFF"/>
          </w:tcPr>
          <w:p w14:paraId="04BC6E70" w14:textId="6D1138F9" w:rsidR="004C26EE" w:rsidRDefault="00C72362">
            <w:pPr>
              <w:rPr>
                <w:lang w:val="sr-Cyrl-RS"/>
              </w:rPr>
            </w:pPr>
            <w:r>
              <w:rPr>
                <w:rStyle w:val="Tag"/>
                <w:lang w:val="sr-Cyrl-RS"/>
              </w:rPr>
              <w:t>&lt;Italic&gt;</w:t>
            </w:r>
            <w:r>
              <w:rPr>
                <w:lang w:val="sr-Cyrl-RS"/>
              </w:rPr>
              <w:t xml:space="preserve">Чак и ако су на мапи назначене само пруге на којима је планирано да се више не дозволи експлоатација GSM-R-а, мапа мора приказивати све пруге у мрежи које спадају у област примене ТСИ, укључујући чворишта и везе </w:t>
            </w:r>
            <w:r w:rsidR="008661B2">
              <w:rPr>
                <w:lang w:val="sr-Cyrl-RS"/>
              </w:rPr>
              <w:t>на последњем километру</w:t>
            </w:r>
            <w:r>
              <w:rPr>
                <w:lang w:val="sr-Cyrl-RS"/>
              </w:rPr>
              <w:t>.</w:t>
            </w:r>
            <w:r>
              <w:rPr>
                <w:rStyle w:val="Tag"/>
                <w:lang w:val="sr-Cyrl-RS"/>
              </w:rPr>
              <w:t>&lt;/Italic&gt;</w:t>
            </w:r>
          </w:p>
        </w:tc>
      </w:tr>
      <w:tr w:rsidR="004C26EE" w14:paraId="50B8D4F7" w14:textId="77777777">
        <w:tc>
          <w:tcPr>
            <w:tcW w:w="0" w:type="auto"/>
            <w:shd w:val="clear" w:color="auto" w:fill="FFFFFF"/>
          </w:tcPr>
          <w:p w14:paraId="3D2E3D5C" w14:textId="77777777" w:rsidR="004C26EE" w:rsidRDefault="00C72362">
            <w:pPr>
              <w:rPr>
                <w:lang w:val="en-GB"/>
              </w:rPr>
            </w:pPr>
            <w:r>
              <w:rPr>
                <w:rStyle w:val="SegmentID"/>
                <w:lang w:val="en-GB"/>
              </w:rPr>
              <w:t>6181</w:t>
            </w:r>
            <w:r>
              <w:rPr>
                <w:rStyle w:val="TransUnitID"/>
                <w:lang w:val="en-GB"/>
              </w:rPr>
              <w:t>009dd554-4f78-4b46-bd15-845f2b535aa4</w:t>
            </w:r>
          </w:p>
        </w:tc>
        <w:tc>
          <w:tcPr>
            <w:tcW w:w="0" w:type="auto"/>
            <w:shd w:val="clear" w:color="auto" w:fill="FFFFFF"/>
          </w:tcPr>
          <w:p w14:paraId="31F4CDC3" w14:textId="77777777" w:rsidR="004C26EE" w:rsidRDefault="00C72362">
            <w:pPr>
              <w:rPr>
                <w:lang w:val="en-GB"/>
              </w:rPr>
            </w:pPr>
            <w:r>
              <w:rPr>
                <w:lang w:val="en-GB"/>
              </w:rPr>
              <w:t>Translation Approved (100%)</w:t>
            </w:r>
          </w:p>
        </w:tc>
        <w:tc>
          <w:tcPr>
            <w:tcW w:w="0" w:type="auto"/>
            <w:shd w:val="clear" w:color="auto" w:fill="FFFFFF"/>
          </w:tcPr>
          <w:p w14:paraId="1786756E" w14:textId="77777777" w:rsidR="004C26EE" w:rsidRDefault="00C72362">
            <w:pPr>
              <w:rPr>
                <w:lang w:val="en-GB"/>
              </w:rPr>
            </w:pPr>
            <w:r>
              <w:rPr>
                <w:lang w:val="en-GB"/>
              </w:rPr>
              <w:t>The map and its key legend shall be clearly visible.]</w:t>
            </w:r>
          </w:p>
        </w:tc>
        <w:tc>
          <w:tcPr>
            <w:tcW w:w="0" w:type="auto"/>
            <w:shd w:val="clear" w:color="auto" w:fill="FFFFFF"/>
          </w:tcPr>
          <w:p w14:paraId="1C53AA4C" w14:textId="77777777" w:rsidR="004C26EE" w:rsidRDefault="00C72362">
            <w:pPr>
              <w:rPr>
                <w:lang w:val="sr-Cyrl-RS"/>
              </w:rPr>
            </w:pPr>
            <w:r>
              <w:rPr>
                <w:lang w:val="sr-Cyrl-RS"/>
              </w:rPr>
              <w:t>Мапа и њена легенда морају бити јасно видљиве.]</w:t>
            </w:r>
          </w:p>
        </w:tc>
      </w:tr>
      <w:tr w:rsidR="004C26EE" w14:paraId="6CE4B684" w14:textId="77777777">
        <w:tc>
          <w:tcPr>
            <w:tcW w:w="0" w:type="auto"/>
            <w:shd w:val="clear" w:color="auto" w:fill="FFFFFF"/>
          </w:tcPr>
          <w:p w14:paraId="5DCED9C7" w14:textId="77777777" w:rsidR="004C26EE" w:rsidRDefault="00C72362">
            <w:pPr>
              <w:rPr>
                <w:lang w:val="en-GB"/>
              </w:rPr>
            </w:pPr>
            <w:r>
              <w:rPr>
                <w:rStyle w:val="SegmentID"/>
                <w:lang w:val="en-GB"/>
              </w:rPr>
              <w:t>6182</w:t>
            </w:r>
            <w:r>
              <w:rPr>
                <w:rStyle w:val="TransUnitID"/>
                <w:lang w:val="en-GB"/>
              </w:rPr>
              <w:t>d0cc67fc-110c-4535-938a-18ea59a8f711</w:t>
            </w:r>
          </w:p>
        </w:tc>
        <w:tc>
          <w:tcPr>
            <w:tcW w:w="0" w:type="auto"/>
            <w:shd w:val="clear" w:color="auto" w:fill="FFFFFF"/>
          </w:tcPr>
          <w:p w14:paraId="63857D29" w14:textId="77777777" w:rsidR="004C26EE" w:rsidRDefault="00C72362">
            <w:pPr>
              <w:rPr>
                <w:lang w:val="en-GB"/>
              </w:rPr>
            </w:pPr>
            <w:r>
              <w:rPr>
                <w:lang w:val="en-GB"/>
              </w:rPr>
              <w:t>Translation Approved (100%)</w:t>
            </w:r>
          </w:p>
        </w:tc>
        <w:tc>
          <w:tcPr>
            <w:tcW w:w="0" w:type="auto"/>
            <w:shd w:val="clear" w:color="auto" w:fill="FFFFFF"/>
          </w:tcPr>
          <w:p w14:paraId="131F6DE1" w14:textId="77777777" w:rsidR="004C26EE" w:rsidRDefault="00C72362">
            <w:pPr>
              <w:rPr>
                <w:lang w:val="en-GB"/>
              </w:rPr>
            </w:pPr>
            <w:r>
              <w:rPr>
                <w:lang w:val="en-GB"/>
              </w:rPr>
              <w:t>Figure 16</w:t>
            </w:r>
          </w:p>
        </w:tc>
        <w:tc>
          <w:tcPr>
            <w:tcW w:w="0" w:type="auto"/>
            <w:shd w:val="clear" w:color="auto" w:fill="FFFFFF"/>
          </w:tcPr>
          <w:p w14:paraId="37C71E5D" w14:textId="77777777" w:rsidR="004C26EE" w:rsidRDefault="00C72362">
            <w:pPr>
              <w:rPr>
                <w:lang w:val="sr-Cyrl-RS"/>
              </w:rPr>
            </w:pPr>
            <w:r>
              <w:rPr>
                <w:lang w:val="sr-Cyrl-RS"/>
              </w:rPr>
              <w:t>Слика 16.</w:t>
            </w:r>
          </w:p>
        </w:tc>
      </w:tr>
      <w:tr w:rsidR="004C26EE" w14:paraId="282A77AC" w14:textId="77777777">
        <w:tc>
          <w:tcPr>
            <w:tcW w:w="0" w:type="auto"/>
            <w:shd w:val="clear" w:color="auto" w:fill="FFFFFF"/>
          </w:tcPr>
          <w:p w14:paraId="1D3AD2E7" w14:textId="77777777" w:rsidR="004C26EE" w:rsidRDefault="00C72362">
            <w:pPr>
              <w:rPr>
                <w:lang w:val="en-GB"/>
              </w:rPr>
            </w:pPr>
            <w:r>
              <w:rPr>
                <w:rStyle w:val="SegmentID"/>
                <w:lang w:val="en-GB"/>
              </w:rPr>
              <w:t>6183</w:t>
            </w:r>
            <w:r>
              <w:rPr>
                <w:rStyle w:val="TransUnitID"/>
                <w:lang w:val="en-GB"/>
              </w:rPr>
              <w:t>ded27e99-812f-4f20-b0a3-8f77654612cf</w:t>
            </w:r>
          </w:p>
        </w:tc>
        <w:tc>
          <w:tcPr>
            <w:tcW w:w="0" w:type="auto"/>
            <w:shd w:val="clear" w:color="auto" w:fill="FFFFFF"/>
          </w:tcPr>
          <w:p w14:paraId="74B99F96" w14:textId="77777777" w:rsidR="004C26EE" w:rsidRDefault="00C72362">
            <w:pPr>
              <w:rPr>
                <w:lang w:val="en-GB"/>
              </w:rPr>
            </w:pPr>
            <w:r>
              <w:rPr>
                <w:lang w:val="en-GB"/>
              </w:rPr>
              <w:t>Translation Approved (CM)</w:t>
            </w:r>
          </w:p>
        </w:tc>
        <w:tc>
          <w:tcPr>
            <w:tcW w:w="0" w:type="auto"/>
            <w:shd w:val="clear" w:color="auto" w:fill="FFFFFF"/>
          </w:tcPr>
          <w:p w14:paraId="102C3C20" w14:textId="77777777" w:rsidR="004C26EE" w:rsidRDefault="00C72362">
            <w:pPr>
              <w:rPr>
                <w:lang w:val="en-GB"/>
              </w:rPr>
            </w:pPr>
            <w:r>
              <w:rPr>
                <w:lang w:val="en-GB"/>
              </w:rPr>
              <w:t>Network map.</w:t>
            </w:r>
          </w:p>
        </w:tc>
        <w:tc>
          <w:tcPr>
            <w:tcW w:w="0" w:type="auto"/>
            <w:shd w:val="clear" w:color="auto" w:fill="FFFFFF"/>
          </w:tcPr>
          <w:p w14:paraId="0C0B4A35" w14:textId="77777777" w:rsidR="004C26EE" w:rsidRDefault="00C72362">
            <w:pPr>
              <w:rPr>
                <w:lang w:val="sr-Cyrl-RS"/>
              </w:rPr>
            </w:pPr>
            <w:r>
              <w:rPr>
                <w:lang w:val="sr-Cyrl-RS"/>
              </w:rPr>
              <w:t>Мапа мреже.</w:t>
            </w:r>
          </w:p>
        </w:tc>
      </w:tr>
      <w:tr w:rsidR="004C26EE" w14:paraId="7FA36319" w14:textId="77777777">
        <w:tc>
          <w:tcPr>
            <w:tcW w:w="0" w:type="auto"/>
            <w:shd w:val="clear" w:color="auto" w:fill="FFFFFF"/>
          </w:tcPr>
          <w:p w14:paraId="003DBF9B" w14:textId="77777777" w:rsidR="004C26EE" w:rsidRDefault="00C72362">
            <w:pPr>
              <w:rPr>
                <w:lang w:val="en-GB"/>
              </w:rPr>
            </w:pPr>
            <w:r>
              <w:rPr>
                <w:rStyle w:val="SegmentID"/>
                <w:lang w:val="en-GB"/>
              </w:rPr>
              <w:t>6184</w:t>
            </w:r>
            <w:r>
              <w:rPr>
                <w:rStyle w:val="TransUnitID"/>
                <w:lang w:val="en-GB"/>
              </w:rPr>
              <w:t>ded27e99-812f-4f20-b0a3-8f77654612cf</w:t>
            </w:r>
          </w:p>
        </w:tc>
        <w:tc>
          <w:tcPr>
            <w:tcW w:w="0" w:type="auto"/>
            <w:shd w:val="clear" w:color="auto" w:fill="FFFFFF"/>
          </w:tcPr>
          <w:p w14:paraId="5BEC40AC" w14:textId="77777777" w:rsidR="004C26EE" w:rsidRDefault="00C72362">
            <w:pPr>
              <w:rPr>
                <w:lang w:val="en-GB"/>
              </w:rPr>
            </w:pPr>
            <w:r>
              <w:rPr>
                <w:lang w:val="en-GB"/>
              </w:rPr>
              <w:t>Translation Approved (86%)</w:t>
            </w:r>
          </w:p>
        </w:tc>
        <w:tc>
          <w:tcPr>
            <w:tcW w:w="0" w:type="auto"/>
            <w:shd w:val="clear" w:color="auto" w:fill="FFFFFF"/>
          </w:tcPr>
          <w:p w14:paraId="1179FC80" w14:textId="77777777" w:rsidR="004C26EE" w:rsidRDefault="00C72362">
            <w:pPr>
              <w:rPr>
                <w:lang w:val="en-GB"/>
              </w:rPr>
            </w:pPr>
            <w:r>
              <w:rPr>
                <w:lang w:val="en-GB"/>
              </w:rPr>
              <w:t>Dates where GSM-R system is taken out of service</w:t>
            </w:r>
          </w:p>
        </w:tc>
        <w:tc>
          <w:tcPr>
            <w:tcW w:w="0" w:type="auto"/>
            <w:shd w:val="clear" w:color="auto" w:fill="FFFFFF"/>
          </w:tcPr>
          <w:p w14:paraId="0FD87F96" w14:textId="77777777" w:rsidR="004C26EE" w:rsidRDefault="00C72362">
            <w:pPr>
              <w:rPr>
                <w:lang w:val="sr-Cyrl-RS"/>
              </w:rPr>
            </w:pPr>
            <w:r>
              <w:rPr>
                <w:lang w:val="sr-Cyrl-RS"/>
              </w:rPr>
              <w:t xml:space="preserve">Датуми повлачења из употребе система </w:t>
            </w:r>
            <w:r>
              <w:rPr>
                <w:rStyle w:val="Tag"/>
                <w:lang w:val="sr-Cyrl-RS"/>
              </w:rPr>
              <w:t>&lt;Italic&gt;</w:t>
            </w:r>
            <w:r>
              <w:rPr>
                <w:lang w:val="sr-Cyrl-RS"/>
              </w:rPr>
              <w:t>GSM-R</w:t>
            </w:r>
            <w:r>
              <w:rPr>
                <w:rStyle w:val="Tag"/>
                <w:lang w:val="sr-Cyrl-RS"/>
              </w:rPr>
              <w:t>&lt;/Italic&gt;</w:t>
            </w:r>
          </w:p>
        </w:tc>
      </w:tr>
      <w:tr w:rsidR="004C26EE" w14:paraId="683F49F4" w14:textId="77777777">
        <w:tc>
          <w:tcPr>
            <w:tcW w:w="0" w:type="auto"/>
            <w:shd w:val="clear" w:color="auto" w:fill="FFFFFF"/>
          </w:tcPr>
          <w:p w14:paraId="3A1DAC78" w14:textId="77777777" w:rsidR="004C26EE" w:rsidRDefault="00C72362">
            <w:pPr>
              <w:rPr>
                <w:lang w:val="en-GB"/>
              </w:rPr>
            </w:pPr>
            <w:r>
              <w:rPr>
                <w:rStyle w:val="SegmentID"/>
                <w:lang w:val="en-GB"/>
              </w:rPr>
              <w:t>6185</w:t>
            </w:r>
            <w:r>
              <w:rPr>
                <w:rStyle w:val="TransUnitID"/>
                <w:lang w:val="en-GB"/>
              </w:rPr>
              <w:t>95c36d24-14eb-4035-af96-8aecfe1be9be</w:t>
            </w:r>
          </w:p>
        </w:tc>
        <w:tc>
          <w:tcPr>
            <w:tcW w:w="0" w:type="auto"/>
            <w:shd w:val="clear" w:color="auto" w:fill="FFFFFF"/>
          </w:tcPr>
          <w:p w14:paraId="1F6E5123" w14:textId="77777777" w:rsidR="004C26EE" w:rsidRDefault="00C72362">
            <w:pPr>
              <w:rPr>
                <w:lang w:val="en-GB"/>
              </w:rPr>
            </w:pPr>
            <w:r>
              <w:rPr>
                <w:lang w:val="en-GB"/>
              </w:rPr>
              <w:t>Translation Approved (91%)</w:t>
            </w:r>
          </w:p>
        </w:tc>
        <w:tc>
          <w:tcPr>
            <w:tcW w:w="0" w:type="auto"/>
            <w:shd w:val="clear" w:color="auto" w:fill="FFFFFF"/>
          </w:tcPr>
          <w:p w14:paraId="662B6183" w14:textId="77777777" w:rsidR="004C26EE" w:rsidRDefault="00C72362">
            <w:pPr>
              <w:rPr>
                <w:lang w:val="en-GB"/>
              </w:rPr>
            </w:pPr>
            <w:r>
              <w:rPr>
                <w:lang w:val="en-GB"/>
              </w:rPr>
              <w:t>[Include in this gap the network map providing an overview with dates where GSM-R system is taken out of service in the next 20 years.</w:t>
            </w:r>
          </w:p>
        </w:tc>
        <w:tc>
          <w:tcPr>
            <w:tcW w:w="0" w:type="auto"/>
            <w:shd w:val="clear" w:color="auto" w:fill="FFFFFF"/>
          </w:tcPr>
          <w:p w14:paraId="2948C877" w14:textId="77777777" w:rsidR="004C26EE" w:rsidRDefault="00C72362">
            <w:pPr>
              <w:rPr>
                <w:lang w:val="sr-Cyrl-RS"/>
              </w:rPr>
            </w:pPr>
            <w:r>
              <w:rPr>
                <w:lang w:val="sr-Cyrl-RS"/>
              </w:rPr>
              <w:t>[У овај празан простор уметнути мапу мреже која садржи преглед датума када се систем GSM-R повлачи из употребе, за следећих 20 година.</w:t>
            </w:r>
          </w:p>
        </w:tc>
      </w:tr>
      <w:tr w:rsidR="004C26EE" w14:paraId="26450C0B" w14:textId="77777777">
        <w:tc>
          <w:tcPr>
            <w:tcW w:w="0" w:type="auto"/>
            <w:shd w:val="clear" w:color="auto" w:fill="FFFFFF"/>
          </w:tcPr>
          <w:p w14:paraId="5F0515D7" w14:textId="77777777" w:rsidR="004C26EE" w:rsidRDefault="00C72362">
            <w:pPr>
              <w:rPr>
                <w:lang w:val="en-GB"/>
              </w:rPr>
            </w:pPr>
            <w:r>
              <w:rPr>
                <w:rStyle w:val="SegmentID"/>
                <w:lang w:val="en-GB"/>
              </w:rPr>
              <w:t>6186</w:t>
            </w:r>
            <w:r>
              <w:rPr>
                <w:rStyle w:val="TransUnitID"/>
                <w:lang w:val="en-GB"/>
              </w:rPr>
              <w:t>374a88a4-0673-48e2-8728-e9f2a51713cb</w:t>
            </w:r>
          </w:p>
        </w:tc>
        <w:tc>
          <w:tcPr>
            <w:tcW w:w="0" w:type="auto"/>
            <w:shd w:val="clear" w:color="auto" w:fill="FFFFFF"/>
          </w:tcPr>
          <w:p w14:paraId="6123D124" w14:textId="77777777" w:rsidR="004C26EE" w:rsidRDefault="00C72362">
            <w:pPr>
              <w:rPr>
                <w:lang w:val="en-GB"/>
              </w:rPr>
            </w:pPr>
            <w:r>
              <w:rPr>
                <w:lang w:val="en-GB"/>
              </w:rPr>
              <w:t>Translation Approved (96%)</w:t>
            </w:r>
          </w:p>
        </w:tc>
        <w:tc>
          <w:tcPr>
            <w:tcW w:w="0" w:type="auto"/>
            <w:shd w:val="clear" w:color="auto" w:fill="FFFFFF"/>
          </w:tcPr>
          <w:p w14:paraId="361B2B78" w14:textId="77777777" w:rsidR="004C26EE" w:rsidRDefault="00C72362">
            <w:pPr>
              <w:rPr>
                <w:lang w:val="en-GB"/>
              </w:rPr>
            </w:pPr>
            <w:r>
              <w:rPr>
                <w:rStyle w:val="Tag"/>
                <w:lang w:val="en-GB"/>
              </w:rPr>
              <w:t>&lt;311474&gt;</w:t>
            </w:r>
            <w:r>
              <w:rPr>
                <w:lang w:val="en-GB"/>
              </w:rPr>
              <w:t>Even if only those lines on which</w:t>
            </w:r>
            <w:r>
              <w:rPr>
                <w:rStyle w:val="Tag"/>
                <w:lang w:val="en-GB"/>
              </w:rPr>
              <w:t>&lt;/311474&gt;</w:t>
            </w:r>
            <w:r>
              <w:rPr>
                <w:lang w:val="en-GB"/>
              </w:rPr>
              <w:t xml:space="preserve"> is planned to take out of service GSM-R </w:t>
            </w:r>
            <w:r>
              <w:rPr>
                <w:rStyle w:val="Tag"/>
                <w:lang w:val="en-GB"/>
              </w:rPr>
              <w:t>&lt;311564&gt;</w:t>
            </w:r>
            <w:r>
              <w:rPr>
                <w:lang w:val="en-GB"/>
              </w:rPr>
              <w:t>radio are outlined on the map, the map shall show all network lines in scope of the TSI including the nodes and last mile connections.</w:t>
            </w:r>
            <w:r>
              <w:rPr>
                <w:rStyle w:val="Tag"/>
                <w:lang w:val="en-GB"/>
              </w:rPr>
              <w:t>&lt;/311564&gt;</w:t>
            </w:r>
          </w:p>
        </w:tc>
        <w:tc>
          <w:tcPr>
            <w:tcW w:w="0" w:type="auto"/>
            <w:shd w:val="clear" w:color="auto" w:fill="FFFFFF"/>
          </w:tcPr>
          <w:p w14:paraId="4B5F68D2" w14:textId="10E8BE16" w:rsidR="004C26EE" w:rsidRDefault="00C72362">
            <w:pPr>
              <w:rPr>
                <w:lang w:val="sr-Cyrl-RS"/>
              </w:rPr>
            </w:pPr>
            <w:r>
              <w:rPr>
                <w:rStyle w:val="Tag"/>
                <w:lang w:val="sr-Cyrl-RS"/>
              </w:rPr>
              <w:t>&lt;Italic&gt;</w:t>
            </w:r>
            <w:r>
              <w:rPr>
                <w:lang w:val="sr-Cyrl-RS"/>
              </w:rPr>
              <w:t xml:space="preserve">Чак и ако су на мапи назначене само пруге на којима је планирано да се повуку из употребе радио-системи GSM-R, мапа мора приказивати све пруге у мрежи које спадају у област примене ТСИ, укључујући чворишта и везе </w:t>
            </w:r>
            <w:r w:rsidR="008661B2">
              <w:rPr>
                <w:lang w:val="sr-Cyrl-RS"/>
              </w:rPr>
              <w:t>на последњем километру</w:t>
            </w:r>
            <w:r>
              <w:rPr>
                <w:lang w:val="sr-Cyrl-RS"/>
              </w:rPr>
              <w:t>.</w:t>
            </w:r>
            <w:r>
              <w:rPr>
                <w:rStyle w:val="Tag"/>
                <w:lang w:val="sr-Cyrl-RS"/>
              </w:rPr>
              <w:t>&lt;/Italic&gt;</w:t>
            </w:r>
          </w:p>
        </w:tc>
      </w:tr>
      <w:tr w:rsidR="004C26EE" w14:paraId="02DA3F26" w14:textId="77777777">
        <w:tc>
          <w:tcPr>
            <w:tcW w:w="0" w:type="auto"/>
            <w:shd w:val="clear" w:color="auto" w:fill="FFFFFF"/>
          </w:tcPr>
          <w:p w14:paraId="41EBCDF9" w14:textId="77777777" w:rsidR="004C26EE" w:rsidRDefault="00C72362">
            <w:pPr>
              <w:rPr>
                <w:lang w:val="en-GB"/>
              </w:rPr>
            </w:pPr>
            <w:r>
              <w:rPr>
                <w:rStyle w:val="SegmentID"/>
                <w:lang w:val="en-GB"/>
              </w:rPr>
              <w:t>6187</w:t>
            </w:r>
            <w:r>
              <w:rPr>
                <w:rStyle w:val="TransUnitID"/>
                <w:lang w:val="en-GB"/>
              </w:rPr>
              <w:t>374a88a4-0673-48e2-8728-e9f2a51713cb</w:t>
            </w:r>
          </w:p>
        </w:tc>
        <w:tc>
          <w:tcPr>
            <w:tcW w:w="0" w:type="auto"/>
            <w:shd w:val="clear" w:color="auto" w:fill="FFFFFF"/>
          </w:tcPr>
          <w:p w14:paraId="0E49AA58" w14:textId="77777777" w:rsidR="004C26EE" w:rsidRDefault="00C72362">
            <w:pPr>
              <w:rPr>
                <w:lang w:val="en-GB"/>
              </w:rPr>
            </w:pPr>
            <w:r>
              <w:rPr>
                <w:lang w:val="en-GB"/>
              </w:rPr>
              <w:t>Translation Approved (100%)</w:t>
            </w:r>
          </w:p>
        </w:tc>
        <w:tc>
          <w:tcPr>
            <w:tcW w:w="0" w:type="auto"/>
            <w:shd w:val="clear" w:color="auto" w:fill="FFFFFF"/>
          </w:tcPr>
          <w:p w14:paraId="3B18A020" w14:textId="77777777" w:rsidR="004C26EE" w:rsidRDefault="00C72362">
            <w:pPr>
              <w:rPr>
                <w:lang w:val="en-GB"/>
              </w:rPr>
            </w:pPr>
            <w:r>
              <w:rPr>
                <w:lang w:val="en-GB"/>
              </w:rPr>
              <w:t>The map and its key legend shall be clearly visible.</w:t>
            </w:r>
          </w:p>
        </w:tc>
        <w:tc>
          <w:tcPr>
            <w:tcW w:w="0" w:type="auto"/>
            <w:shd w:val="clear" w:color="auto" w:fill="FFFFFF"/>
          </w:tcPr>
          <w:p w14:paraId="3AC3C145" w14:textId="77777777" w:rsidR="004C26EE" w:rsidRDefault="00C72362">
            <w:pPr>
              <w:rPr>
                <w:lang w:val="sr-Cyrl-RS"/>
              </w:rPr>
            </w:pPr>
            <w:r>
              <w:rPr>
                <w:lang w:val="sr-Cyrl-RS"/>
              </w:rPr>
              <w:t>Мапа и њена легенда морају бити јасно видљиве.</w:t>
            </w:r>
          </w:p>
        </w:tc>
      </w:tr>
      <w:tr w:rsidR="004C26EE" w14:paraId="2853276D" w14:textId="77777777">
        <w:tc>
          <w:tcPr>
            <w:tcW w:w="0" w:type="auto"/>
            <w:shd w:val="clear" w:color="auto" w:fill="FFFFFF"/>
          </w:tcPr>
          <w:p w14:paraId="09B5486F" w14:textId="77777777" w:rsidR="004C26EE" w:rsidRDefault="00C72362">
            <w:pPr>
              <w:rPr>
                <w:lang w:val="en-GB"/>
              </w:rPr>
            </w:pPr>
            <w:r>
              <w:rPr>
                <w:rStyle w:val="SegmentID"/>
                <w:lang w:val="en-GB"/>
              </w:rPr>
              <w:t>6188</w:t>
            </w:r>
            <w:r>
              <w:rPr>
                <w:rStyle w:val="TransUnitID"/>
                <w:lang w:val="en-GB"/>
              </w:rPr>
              <w:t>2646b753-7eab-4168-bbbb-b897501d73a0</w:t>
            </w:r>
          </w:p>
        </w:tc>
        <w:tc>
          <w:tcPr>
            <w:tcW w:w="0" w:type="auto"/>
            <w:shd w:val="clear" w:color="auto" w:fill="FFFFFF"/>
          </w:tcPr>
          <w:p w14:paraId="0AA88393" w14:textId="77777777" w:rsidR="004C26EE" w:rsidRDefault="00C72362">
            <w:pPr>
              <w:rPr>
                <w:lang w:val="en-GB"/>
              </w:rPr>
            </w:pPr>
            <w:r>
              <w:rPr>
                <w:lang w:val="en-GB"/>
              </w:rPr>
              <w:t>Translation Approved (CM)</w:t>
            </w:r>
          </w:p>
        </w:tc>
        <w:tc>
          <w:tcPr>
            <w:tcW w:w="0" w:type="auto"/>
            <w:shd w:val="clear" w:color="auto" w:fill="FFFFFF"/>
          </w:tcPr>
          <w:p w14:paraId="7DCC602D" w14:textId="77777777" w:rsidR="004C26EE" w:rsidRDefault="00C72362">
            <w:pPr>
              <w:rPr>
                <w:lang w:val="en-GB"/>
              </w:rPr>
            </w:pPr>
            <w:r>
              <w:rPr>
                <w:rStyle w:val="Tag"/>
                <w:lang w:val="en-GB"/>
              </w:rPr>
              <w:t>&lt;311771&gt;</w:t>
            </w:r>
            <w:r>
              <w:rPr>
                <w:lang w:val="en-GB"/>
              </w:rPr>
              <w:t>Including this map is not mandatory if similar to the previous one –</w:t>
            </w:r>
            <w:r>
              <w:rPr>
                <w:rStyle w:val="Tag"/>
                <w:lang w:val="en-GB"/>
              </w:rPr>
              <w:t>&lt;/311771&gt;</w:t>
            </w:r>
            <w:r>
              <w:rPr>
                <w:lang w:val="en-GB"/>
              </w:rPr>
              <w:t xml:space="preserve"> Figure 15:</w:t>
            </w:r>
          </w:p>
        </w:tc>
        <w:tc>
          <w:tcPr>
            <w:tcW w:w="0" w:type="auto"/>
            <w:shd w:val="clear" w:color="auto" w:fill="FFFFFF"/>
          </w:tcPr>
          <w:p w14:paraId="2492A1BA" w14:textId="77777777" w:rsidR="004C26EE" w:rsidRDefault="00C72362">
            <w:pPr>
              <w:rPr>
                <w:lang w:val="sr-Cyrl-RS"/>
              </w:rPr>
            </w:pPr>
            <w:r>
              <w:rPr>
                <w:rStyle w:val="Tag"/>
                <w:lang w:val="sr-Cyrl-RS"/>
              </w:rPr>
              <w:t>&lt;311771&gt;</w:t>
            </w:r>
            <w:r>
              <w:rPr>
                <w:lang w:val="sr-Cyrl-RS"/>
              </w:rPr>
              <w:t>Уметање ове мапе није обавезно ако је слична претходној –</w:t>
            </w:r>
            <w:r>
              <w:rPr>
                <w:rStyle w:val="Tag"/>
                <w:lang w:val="sr-Cyrl-RS"/>
              </w:rPr>
              <w:t>&lt;/311771&gt;</w:t>
            </w:r>
            <w:r>
              <w:rPr>
                <w:lang w:val="sr-Cyrl-RS"/>
              </w:rPr>
              <w:t xml:space="preserve"> Слика 15:</w:t>
            </w:r>
          </w:p>
        </w:tc>
      </w:tr>
      <w:tr w:rsidR="004C26EE" w14:paraId="62D42AEC" w14:textId="77777777">
        <w:tc>
          <w:tcPr>
            <w:tcW w:w="0" w:type="auto"/>
            <w:shd w:val="clear" w:color="auto" w:fill="FFFFFF"/>
          </w:tcPr>
          <w:p w14:paraId="191C45AF" w14:textId="77777777" w:rsidR="004C26EE" w:rsidRDefault="00C72362">
            <w:pPr>
              <w:rPr>
                <w:lang w:val="en-GB"/>
              </w:rPr>
            </w:pPr>
            <w:r>
              <w:rPr>
                <w:rStyle w:val="SegmentID"/>
                <w:lang w:val="en-GB"/>
              </w:rPr>
              <w:t>6189</w:t>
            </w:r>
            <w:r>
              <w:rPr>
                <w:rStyle w:val="TransUnitID"/>
                <w:lang w:val="en-GB"/>
              </w:rPr>
              <w:t>2646b753-7eab-4168-bbbb-b897501d73a0</w:t>
            </w:r>
          </w:p>
        </w:tc>
        <w:tc>
          <w:tcPr>
            <w:tcW w:w="0" w:type="auto"/>
            <w:shd w:val="clear" w:color="auto" w:fill="FFFFFF"/>
          </w:tcPr>
          <w:p w14:paraId="6CAA102E" w14:textId="77777777" w:rsidR="004C26EE" w:rsidRDefault="00C72362">
            <w:pPr>
              <w:rPr>
                <w:lang w:val="en-GB"/>
              </w:rPr>
            </w:pPr>
            <w:r>
              <w:rPr>
                <w:lang w:val="en-GB"/>
              </w:rPr>
              <w:t>Translation Approved (CM)</w:t>
            </w:r>
          </w:p>
        </w:tc>
        <w:tc>
          <w:tcPr>
            <w:tcW w:w="0" w:type="auto"/>
            <w:shd w:val="clear" w:color="auto" w:fill="FFFFFF"/>
          </w:tcPr>
          <w:p w14:paraId="533BAB19" w14:textId="77777777" w:rsidR="004C26EE" w:rsidRDefault="00C72362">
            <w:pPr>
              <w:rPr>
                <w:lang w:val="en-GB"/>
              </w:rPr>
            </w:pPr>
            <w:r>
              <w:rPr>
                <w:lang w:val="en-GB"/>
              </w:rPr>
              <w:t>Network map.</w:t>
            </w:r>
          </w:p>
        </w:tc>
        <w:tc>
          <w:tcPr>
            <w:tcW w:w="0" w:type="auto"/>
            <w:shd w:val="clear" w:color="auto" w:fill="FFFFFF"/>
          </w:tcPr>
          <w:p w14:paraId="331FB79F" w14:textId="77777777" w:rsidR="004C26EE" w:rsidRDefault="00C72362">
            <w:pPr>
              <w:rPr>
                <w:lang w:val="sr-Cyrl-RS"/>
              </w:rPr>
            </w:pPr>
            <w:r>
              <w:rPr>
                <w:lang w:val="sr-Cyrl-RS"/>
              </w:rPr>
              <w:t>Мапа мреже.</w:t>
            </w:r>
          </w:p>
        </w:tc>
      </w:tr>
      <w:tr w:rsidR="004C26EE" w14:paraId="225C89E4" w14:textId="77777777">
        <w:tc>
          <w:tcPr>
            <w:tcW w:w="0" w:type="auto"/>
            <w:shd w:val="clear" w:color="auto" w:fill="FFFFFF"/>
          </w:tcPr>
          <w:p w14:paraId="007F899D" w14:textId="77777777" w:rsidR="004C26EE" w:rsidRDefault="00C72362">
            <w:pPr>
              <w:rPr>
                <w:lang w:val="en-GB"/>
              </w:rPr>
            </w:pPr>
            <w:r>
              <w:rPr>
                <w:rStyle w:val="SegmentID"/>
                <w:lang w:val="en-GB"/>
              </w:rPr>
              <w:t>6190</w:t>
            </w:r>
            <w:r>
              <w:rPr>
                <w:rStyle w:val="TransUnitID"/>
                <w:lang w:val="en-GB"/>
              </w:rPr>
              <w:t>2646b753-7eab-4168-bbbb-b897501d73a0</w:t>
            </w:r>
          </w:p>
        </w:tc>
        <w:tc>
          <w:tcPr>
            <w:tcW w:w="0" w:type="auto"/>
            <w:shd w:val="clear" w:color="auto" w:fill="FFFFFF"/>
          </w:tcPr>
          <w:p w14:paraId="37CEF266" w14:textId="77777777" w:rsidR="004C26EE" w:rsidRDefault="00C72362">
            <w:pPr>
              <w:rPr>
                <w:lang w:val="en-GB"/>
              </w:rPr>
            </w:pPr>
            <w:r>
              <w:rPr>
                <w:lang w:val="en-GB"/>
              </w:rPr>
              <w:t>Translation Approved (86%)</w:t>
            </w:r>
          </w:p>
        </w:tc>
        <w:tc>
          <w:tcPr>
            <w:tcW w:w="0" w:type="auto"/>
            <w:shd w:val="clear" w:color="auto" w:fill="FFFFFF"/>
          </w:tcPr>
          <w:p w14:paraId="19360CE6" w14:textId="77777777" w:rsidR="004C26EE" w:rsidRDefault="00C72362">
            <w:pPr>
              <w:rPr>
                <w:lang w:val="en-GB"/>
              </w:rPr>
            </w:pPr>
            <w:r>
              <w:rPr>
                <w:lang w:val="en-GB"/>
              </w:rPr>
              <w:t>Dates when GSM-R radio operation is not allowed anymore</w:t>
            </w:r>
            <w:r>
              <w:rPr>
                <w:rStyle w:val="Tag"/>
                <w:lang w:val="en-GB"/>
              </w:rPr>
              <w:t>&lt;311924&gt;</w:t>
            </w:r>
            <w:r>
              <w:rPr>
                <w:lang w:val="en-GB"/>
              </w:rPr>
              <w:t>.]</w:t>
            </w:r>
            <w:r>
              <w:rPr>
                <w:rStyle w:val="Tag"/>
                <w:lang w:val="en-GB"/>
              </w:rPr>
              <w:t>&lt;/311924&gt;</w:t>
            </w:r>
          </w:p>
        </w:tc>
        <w:tc>
          <w:tcPr>
            <w:tcW w:w="0" w:type="auto"/>
            <w:shd w:val="clear" w:color="auto" w:fill="FFFFFF"/>
          </w:tcPr>
          <w:p w14:paraId="49998A54" w14:textId="77777777" w:rsidR="004C26EE" w:rsidRDefault="00C72362">
            <w:pPr>
              <w:rPr>
                <w:lang w:val="sr-Cyrl-RS"/>
              </w:rPr>
            </w:pPr>
            <w:r>
              <w:rPr>
                <w:lang w:val="sr-Cyrl-RS"/>
              </w:rPr>
              <w:t xml:space="preserve">Датуми од којих експлоатација радио-система </w:t>
            </w:r>
            <w:r>
              <w:rPr>
                <w:rStyle w:val="Tag"/>
                <w:lang w:val="sr-Cyrl-RS"/>
              </w:rPr>
              <w:t>&lt;Italic&gt;</w:t>
            </w:r>
            <w:r>
              <w:rPr>
                <w:lang w:val="sr-Cyrl-RS"/>
              </w:rPr>
              <w:t>GSM-R</w:t>
            </w:r>
            <w:r>
              <w:rPr>
                <w:rStyle w:val="Tag"/>
                <w:lang w:val="sr-Cyrl-RS"/>
              </w:rPr>
              <w:t>&lt;/Italic&gt;</w:t>
            </w:r>
            <w:r>
              <w:rPr>
                <w:lang w:val="sr-Cyrl-RS"/>
              </w:rPr>
              <w:t xml:space="preserve"> више није дозвољена</w:t>
            </w:r>
            <w:r>
              <w:rPr>
                <w:rStyle w:val="Tag"/>
                <w:lang w:val="sr-Cyrl-RS"/>
              </w:rPr>
              <w:t>&lt;311924&gt;</w:t>
            </w:r>
            <w:r>
              <w:rPr>
                <w:lang w:val="sr-Cyrl-RS"/>
              </w:rPr>
              <w:t>.]</w:t>
            </w:r>
            <w:r>
              <w:rPr>
                <w:rStyle w:val="Tag"/>
                <w:lang w:val="sr-Cyrl-RS"/>
              </w:rPr>
              <w:t>&lt;/311924&gt;</w:t>
            </w:r>
          </w:p>
        </w:tc>
      </w:tr>
      <w:tr w:rsidR="004C26EE" w14:paraId="48439EB2" w14:textId="77777777">
        <w:tc>
          <w:tcPr>
            <w:tcW w:w="0" w:type="auto"/>
            <w:shd w:val="clear" w:color="auto" w:fill="FFFFFF"/>
          </w:tcPr>
          <w:p w14:paraId="5322AD58" w14:textId="77777777" w:rsidR="004C26EE" w:rsidRDefault="00C72362">
            <w:pPr>
              <w:rPr>
                <w:lang w:val="en-GB"/>
              </w:rPr>
            </w:pPr>
            <w:r>
              <w:rPr>
                <w:rStyle w:val="SegmentID"/>
                <w:lang w:val="en-GB"/>
              </w:rPr>
              <w:t>6191</w:t>
            </w:r>
            <w:r>
              <w:rPr>
                <w:rStyle w:val="TransUnitID"/>
                <w:lang w:val="en-GB"/>
              </w:rPr>
              <w:t>1995f389-b5f6-49b3-bebe-f705eae93c0b</w:t>
            </w:r>
          </w:p>
        </w:tc>
        <w:tc>
          <w:tcPr>
            <w:tcW w:w="0" w:type="auto"/>
            <w:shd w:val="clear" w:color="auto" w:fill="FFFFFF"/>
          </w:tcPr>
          <w:p w14:paraId="7460E7AD" w14:textId="77777777" w:rsidR="004C26EE" w:rsidRDefault="00C72362">
            <w:pPr>
              <w:rPr>
                <w:lang w:val="en-GB"/>
              </w:rPr>
            </w:pPr>
            <w:r>
              <w:rPr>
                <w:lang w:val="en-GB"/>
              </w:rPr>
              <w:t>Translation Approved (100%)</w:t>
            </w:r>
          </w:p>
        </w:tc>
        <w:tc>
          <w:tcPr>
            <w:tcW w:w="0" w:type="auto"/>
            <w:shd w:val="clear" w:color="auto" w:fill="FFFFFF"/>
          </w:tcPr>
          <w:p w14:paraId="44A4C877" w14:textId="77777777" w:rsidR="004C26EE" w:rsidRDefault="00C72362">
            <w:pPr>
              <w:rPr>
                <w:lang w:val="en-GB"/>
              </w:rPr>
            </w:pPr>
            <w:r>
              <w:rPr>
                <w:lang w:val="en-GB"/>
              </w:rPr>
              <w:t>5.2.5.</w:t>
            </w:r>
          </w:p>
        </w:tc>
        <w:tc>
          <w:tcPr>
            <w:tcW w:w="0" w:type="auto"/>
            <w:shd w:val="clear" w:color="auto" w:fill="FFFFFF"/>
          </w:tcPr>
          <w:p w14:paraId="00AB5760" w14:textId="77777777" w:rsidR="004C26EE" w:rsidRDefault="00C72362">
            <w:pPr>
              <w:rPr>
                <w:lang w:val="sr-Cyrl-RS"/>
              </w:rPr>
            </w:pPr>
            <w:r>
              <w:rPr>
                <w:lang w:val="sr-Cyrl-RS"/>
              </w:rPr>
              <w:t>5.2.5.</w:t>
            </w:r>
          </w:p>
        </w:tc>
      </w:tr>
      <w:tr w:rsidR="004C26EE" w14:paraId="6C9618A4" w14:textId="77777777">
        <w:tc>
          <w:tcPr>
            <w:tcW w:w="0" w:type="auto"/>
            <w:shd w:val="clear" w:color="auto" w:fill="FFFFFF"/>
          </w:tcPr>
          <w:p w14:paraId="652BDB92" w14:textId="77777777" w:rsidR="004C26EE" w:rsidRDefault="00C72362">
            <w:pPr>
              <w:rPr>
                <w:lang w:val="en-GB"/>
              </w:rPr>
            </w:pPr>
            <w:r>
              <w:rPr>
                <w:rStyle w:val="SegmentID"/>
                <w:lang w:val="en-GB"/>
              </w:rPr>
              <w:t>6192</w:t>
            </w:r>
            <w:r>
              <w:rPr>
                <w:rStyle w:val="TransUnitID"/>
                <w:lang w:val="en-GB"/>
              </w:rPr>
              <w:t>1995f389-b5f6-49b3-bebe-f705eae93c0b</w:t>
            </w:r>
          </w:p>
        </w:tc>
        <w:tc>
          <w:tcPr>
            <w:tcW w:w="0" w:type="auto"/>
            <w:shd w:val="clear" w:color="auto" w:fill="FFFFFF"/>
          </w:tcPr>
          <w:p w14:paraId="5E934B3A" w14:textId="77777777" w:rsidR="004C26EE" w:rsidRDefault="00C72362">
            <w:pPr>
              <w:rPr>
                <w:lang w:val="en-GB"/>
              </w:rPr>
            </w:pPr>
            <w:r>
              <w:rPr>
                <w:lang w:val="en-GB"/>
              </w:rPr>
              <w:t>Translation Approved (CM)</w:t>
            </w:r>
          </w:p>
        </w:tc>
        <w:tc>
          <w:tcPr>
            <w:tcW w:w="0" w:type="auto"/>
            <w:shd w:val="clear" w:color="auto" w:fill="FFFFFF"/>
          </w:tcPr>
          <w:p w14:paraId="53B9CC15" w14:textId="77777777" w:rsidR="004C26EE" w:rsidRDefault="00C72362">
            <w:pPr>
              <w:rPr>
                <w:lang w:val="en-GB"/>
              </w:rPr>
            </w:pPr>
            <w:r>
              <w:rPr>
                <w:lang w:val="en-GB"/>
              </w:rPr>
              <w:t>Information on cross-border lines</w:t>
            </w:r>
          </w:p>
        </w:tc>
        <w:tc>
          <w:tcPr>
            <w:tcW w:w="0" w:type="auto"/>
            <w:shd w:val="clear" w:color="auto" w:fill="FFFFFF"/>
          </w:tcPr>
          <w:p w14:paraId="19D71D92" w14:textId="77777777" w:rsidR="004C26EE" w:rsidRDefault="00C72362">
            <w:pPr>
              <w:rPr>
                <w:lang w:val="sr-Cyrl-RS"/>
              </w:rPr>
            </w:pPr>
            <w:r>
              <w:rPr>
                <w:lang w:val="sr-Cyrl-RS"/>
              </w:rPr>
              <w:t>Информације о прекограничним пругама</w:t>
            </w:r>
          </w:p>
        </w:tc>
      </w:tr>
      <w:tr w:rsidR="004C26EE" w14:paraId="570F8B7E" w14:textId="77777777">
        <w:tc>
          <w:tcPr>
            <w:tcW w:w="0" w:type="auto"/>
            <w:shd w:val="clear" w:color="auto" w:fill="FFFFFF"/>
          </w:tcPr>
          <w:p w14:paraId="553C4B08" w14:textId="77777777" w:rsidR="004C26EE" w:rsidRDefault="00C72362">
            <w:pPr>
              <w:rPr>
                <w:lang w:val="en-GB"/>
              </w:rPr>
            </w:pPr>
            <w:r>
              <w:rPr>
                <w:rStyle w:val="SegmentID"/>
                <w:lang w:val="en-GB"/>
              </w:rPr>
              <w:t>6193</w:t>
            </w:r>
            <w:r>
              <w:rPr>
                <w:rStyle w:val="TransUnitID"/>
                <w:lang w:val="en-GB"/>
              </w:rPr>
              <w:t>deb3214d-1019-4389-b92e-33b73c4c0838</w:t>
            </w:r>
          </w:p>
        </w:tc>
        <w:tc>
          <w:tcPr>
            <w:tcW w:w="0" w:type="auto"/>
            <w:shd w:val="clear" w:color="auto" w:fill="FFFFFF"/>
          </w:tcPr>
          <w:p w14:paraId="05174AB3" w14:textId="77777777" w:rsidR="004C26EE" w:rsidRDefault="00C72362">
            <w:pPr>
              <w:rPr>
                <w:lang w:val="en-GB"/>
              </w:rPr>
            </w:pPr>
            <w:r>
              <w:rPr>
                <w:lang w:val="en-GB"/>
              </w:rPr>
              <w:t>Translation Approved (CM)</w:t>
            </w:r>
          </w:p>
        </w:tc>
        <w:tc>
          <w:tcPr>
            <w:tcW w:w="0" w:type="auto"/>
            <w:shd w:val="clear" w:color="auto" w:fill="FFFFFF"/>
          </w:tcPr>
          <w:p w14:paraId="699971DE" w14:textId="77777777" w:rsidR="004C26EE" w:rsidRDefault="00C72362">
            <w:pPr>
              <w:rPr>
                <w:lang w:val="en-GB"/>
              </w:rPr>
            </w:pPr>
            <w:r>
              <w:rPr>
                <w:lang w:val="en-GB"/>
              </w:rPr>
              <w:t>[This section shall provide detailed information on the planning on cross-border lines.]</w:t>
            </w:r>
          </w:p>
        </w:tc>
        <w:tc>
          <w:tcPr>
            <w:tcW w:w="0" w:type="auto"/>
            <w:shd w:val="clear" w:color="auto" w:fill="FFFFFF"/>
          </w:tcPr>
          <w:p w14:paraId="3EB23E5F" w14:textId="77777777" w:rsidR="004C26EE" w:rsidRDefault="00C72362">
            <w:pPr>
              <w:rPr>
                <w:lang w:val="sr-Cyrl-RS"/>
              </w:rPr>
            </w:pPr>
            <w:r>
              <w:rPr>
                <w:lang w:val="sr-Cyrl-RS"/>
              </w:rPr>
              <w:t>[У овом одељку се наводе детаљне информације о планирању прекограничних пруга.]</w:t>
            </w:r>
          </w:p>
        </w:tc>
      </w:tr>
      <w:tr w:rsidR="004C26EE" w14:paraId="6AECFE86" w14:textId="77777777">
        <w:tc>
          <w:tcPr>
            <w:tcW w:w="0" w:type="auto"/>
            <w:shd w:val="clear" w:color="auto" w:fill="FFFFFF"/>
          </w:tcPr>
          <w:p w14:paraId="0A673778" w14:textId="77777777" w:rsidR="004C26EE" w:rsidRDefault="00C72362">
            <w:pPr>
              <w:rPr>
                <w:lang w:val="en-GB"/>
              </w:rPr>
            </w:pPr>
            <w:r>
              <w:rPr>
                <w:rStyle w:val="SegmentID"/>
                <w:lang w:val="en-GB"/>
              </w:rPr>
              <w:t>6194</w:t>
            </w:r>
            <w:r>
              <w:rPr>
                <w:rStyle w:val="TransUnitID"/>
                <w:lang w:val="en-GB"/>
              </w:rPr>
              <w:t>f2ff7fbd-c36e-4f47-b606-e51ce296cee8</w:t>
            </w:r>
          </w:p>
        </w:tc>
        <w:tc>
          <w:tcPr>
            <w:tcW w:w="0" w:type="auto"/>
            <w:shd w:val="clear" w:color="auto" w:fill="FFFFFF"/>
          </w:tcPr>
          <w:p w14:paraId="34C7B024" w14:textId="77777777" w:rsidR="004C26EE" w:rsidRDefault="00C72362">
            <w:pPr>
              <w:rPr>
                <w:lang w:val="en-GB"/>
              </w:rPr>
            </w:pPr>
            <w:r>
              <w:rPr>
                <w:lang w:val="en-GB"/>
              </w:rPr>
              <w:t>Translation Approved (100%)</w:t>
            </w:r>
          </w:p>
        </w:tc>
        <w:tc>
          <w:tcPr>
            <w:tcW w:w="0" w:type="auto"/>
            <w:shd w:val="clear" w:color="auto" w:fill="FFFFFF"/>
          </w:tcPr>
          <w:p w14:paraId="6BBD1BBC" w14:textId="77777777" w:rsidR="004C26EE" w:rsidRDefault="00C72362">
            <w:pPr>
              <w:rPr>
                <w:lang w:val="en-GB"/>
              </w:rPr>
            </w:pPr>
            <w:r>
              <w:rPr>
                <w:lang w:val="en-GB"/>
              </w:rPr>
              <w:t>5.2.6.</w:t>
            </w:r>
          </w:p>
        </w:tc>
        <w:tc>
          <w:tcPr>
            <w:tcW w:w="0" w:type="auto"/>
            <w:shd w:val="clear" w:color="auto" w:fill="FFFFFF"/>
          </w:tcPr>
          <w:p w14:paraId="50DDE026" w14:textId="77777777" w:rsidR="004C26EE" w:rsidRDefault="00C72362">
            <w:pPr>
              <w:rPr>
                <w:lang w:val="sr-Cyrl-RS"/>
              </w:rPr>
            </w:pPr>
            <w:r>
              <w:rPr>
                <w:lang w:val="sr-Cyrl-RS"/>
              </w:rPr>
              <w:t>5.2.6.</w:t>
            </w:r>
          </w:p>
        </w:tc>
      </w:tr>
      <w:tr w:rsidR="004C26EE" w14:paraId="3227C597" w14:textId="77777777">
        <w:tc>
          <w:tcPr>
            <w:tcW w:w="0" w:type="auto"/>
            <w:shd w:val="clear" w:color="auto" w:fill="FFFFFF"/>
          </w:tcPr>
          <w:p w14:paraId="20ED4A06" w14:textId="77777777" w:rsidR="004C26EE" w:rsidRDefault="00C72362">
            <w:pPr>
              <w:rPr>
                <w:lang w:val="en-GB"/>
              </w:rPr>
            </w:pPr>
            <w:r>
              <w:rPr>
                <w:rStyle w:val="SegmentID"/>
                <w:lang w:val="en-GB"/>
              </w:rPr>
              <w:t>6195</w:t>
            </w:r>
            <w:r>
              <w:rPr>
                <w:rStyle w:val="TransUnitID"/>
                <w:lang w:val="en-GB"/>
              </w:rPr>
              <w:t>f2ff7fbd-c36e-4f47-b606-e51ce296cee8</w:t>
            </w:r>
          </w:p>
        </w:tc>
        <w:tc>
          <w:tcPr>
            <w:tcW w:w="0" w:type="auto"/>
            <w:shd w:val="clear" w:color="auto" w:fill="FFFFFF"/>
          </w:tcPr>
          <w:p w14:paraId="4A3D9F05" w14:textId="77777777" w:rsidR="004C26EE" w:rsidRDefault="00C72362">
            <w:pPr>
              <w:rPr>
                <w:lang w:val="en-GB"/>
              </w:rPr>
            </w:pPr>
            <w:r>
              <w:rPr>
                <w:lang w:val="en-GB"/>
              </w:rPr>
              <w:t>Translation Approved (CM)</w:t>
            </w:r>
          </w:p>
        </w:tc>
        <w:tc>
          <w:tcPr>
            <w:tcW w:w="0" w:type="auto"/>
            <w:shd w:val="clear" w:color="auto" w:fill="FFFFFF"/>
          </w:tcPr>
          <w:p w14:paraId="390A70A9" w14:textId="77777777" w:rsidR="004C26EE" w:rsidRDefault="00C72362">
            <w:pPr>
              <w:rPr>
                <w:lang w:val="en-GB"/>
              </w:rPr>
            </w:pPr>
            <w:r>
              <w:rPr>
                <w:lang w:val="en-GB"/>
              </w:rPr>
              <w:t>Information on nodes</w:t>
            </w:r>
          </w:p>
        </w:tc>
        <w:tc>
          <w:tcPr>
            <w:tcW w:w="0" w:type="auto"/>
            <w:shd w:val="clear" w:color="auto" w:fill="FFFFFF"/>
          </w:tcPr>
          <w:p w14:paraId="6090E82C" w14:textId="77777777" w:rsidR="004C26EE" w:rsidRDefault="00C72362">
            <w:pPr>
              <w:rPr>
                <w:lang w:val="sr-Cyrl-RS"/>
              </w:rPr>
            </w:pPr>
            <w:r>
              <w:rPr>
                <w:lang w:val="sr-Cyrl-RS"/>
              </w:rPr>
              <w:t>Информације о чвориштима</w:t>
            </w:r>
          </w:p>
        </w:tc>
      </w:tr>
      <w:tr w:rsidR="004C26EE" w14:paraId="3FBDD99A" w14:textId="77777777">
        <w:tc>
          <w:tcPr>
            <w:tcW w:w="0" w:type="auto"/>
            <w:shd w:val="clear" w:color="auto" w:fill="FFFFFF"/>
          </w:tcPr>
          <w:p w14:paraId="3AD3F105" w14:textId="77777777" w:rsidR="004C26EE" w:rsidRDefault="00C72362">
            <w:pPr>
              <w:rPr>
                <w:lang w:val="en-GB"/>
              </w:rPr>
            </w:pPr>
            <w:r>
              <w:rPr>
                <w:rStyle w:val="SegmentID"/>
                <w:lang w:val="en-GB"/>
              </w:rPr>
              <w:t>6196</w:t>
            </w:r>
            <w:r>
              <w:rPr>
                <w:rStyle w:val="TransUnitID"/>
                <w:lang w:val="en-GB"/>
              </w:rPr>
              <w:t>84677321-4f8c-4f53-b7cf-f11dbed7f88b</w:t>
            </w:r>
          </w:p>
        </w:tc>
        <w:tc>
          <w:tcPr>
            <w:tcW w:w="0" w:type="auto"/>
            <w:shd w:val="clear" w:color="auto" w:fill="FFFFFF"/>
          </w:tcPr>
          <w:p w14:paraId="6FD22B60" w14:textId="77777777" w:rsidR="004C26EE" w:rsidRDefault="00C72362">
            <w:pPr>
              <w:rPr>
                <w:lang w:val="en-GB"/>
              </w:rPr>
            </w:pPr>
            <w:r>
              <w:rPr>
                <w:lang w:val="en-GB"/>
              </w:rPr>
              <w:t>Translation Approved (CM)</w:t>
            </w:r>
          </w:p>
        </w:tc>
        <w:tc>
          <w:tcPr>
            <w:tcW w:w="0" w:type="auto"/>
            <w:shd w:val="clear" w:color="auto" w:fill="FFFFFF"/>
          </w:tcPr>
          <w:p w14:paraId="6CD6E48E" w14:textId="77777777" w:rsidR="004C26EE" w:rsidRDefault="00C72362">
            <w:pPr>
              <w:rPr>
                <w:lang w:val="en-GB"/>
              </w:rPr>
            </w:pPr>
            <w:r>
              <w:rPr>
                <w:lang w:val="en-GB"/>
              </w:rPr>
              <w:t>[This section shall provide detailed information on the planning on nodes.]</w:t>
            </w:r>
          </w:p>
        </w:tc>
        <w:tc>
          <w:tcPr>
            <w:tcW w:w="0" w:type="auto"/>
            <w:shd w:val="clear" w:color="auto" w:fill="FFFFFF"/>
          </w:tcPr>
          <w:p w14:paraId="0B0AFDF8" w14:textId="77777777" w:rsidR="004C26EE" w:rsidRDefault="00C72362">
            <w:pPr>
              <w:rPr>
                <w:lang w:val="sr-Cyrl-RS"/>
              </w:rPr>
            </w:pPr>
            <w:r>
              <w:rPr>
                <w:lang w:val="sr-Cyrl-RS"/>
              </w:rPr>
              <w:t>[У овом одељку се наводе детаљне информације о планирању чвориштâ.]</w:t>
            </w:r>
          </w:p>
        </w:tc>
      </w:tr>
      <w:tr w:rsidR="004C26EE" w14:paraId="0AD8CE4D" w14:textId="77777777">
        <w:tc>
          <w:tcPr>
            <w:tcW w:w="0" w:type="auto"/>
            <w:shd w:val="clear" w:color="auto" w:fill="FFFFFF"/>
          </w:tcPr>
          <w:p w14:paraId="7151BFDC" w14:textId="77777777" w:rsidR="004C26EE" w:rsidRDefault="00C72362">
            <w:pPr>
              <w:rPr>
                <w:lang w:val="en-GB"/>
              </w:rPr>
            </w:pPr>
            <w:r>
              <w:rPr>
                <w:rStyle w:val="SegmentID"/>
                <w:lang w:val="en-GB"/>
              </w:rPr>
              <w:t>6197</w:t>
            </w:r>
            <w:r>
              <w:rPr>
                <w:rStyle w:val="TransUnitID"/>
                <w:lang w:val="en-GB"/>
              </w:rPr>
              <w:t>84a0f4c5-467d-41ec-a265-b148ef471f02</w:t>
            </w:r>
          </w:p>
        </w:tc>
        <w:tc>
          <w:tcPr>
            <w:tcW w:w="0" w:type="auto"/>
            <w:shd w:val="clear" w:color="auto" w:fill="FFFFFF"/>
          </w:tcPr>
          <w:p w14:paraId="683A4FBC" w14:textId="77777777" w:rsidR="004C26EE" w:rsidRDefault="00C72362">
            <w:pPr>
              <w:rPr>
                <w:lang w:val="en-GB"/>
              </w:rPr>
            </w:pPr>
            <w:r>
              <w:rPr>
                <w:lang w:val="en-GB"/>
              </w:rPr>
              <w:t>Translation Approved (100%)</w:t>
            </w:r>
          </w:p>
        </w:tc>
        <w:tc>
          <w:tcPr>
            <w:tcW w:w="0" w:type="auto"/>
            <w:shd w:val="clear" w:color="auto" w:fill="FFFFFF"/>
          </w:tcPr>
          <w:p w14:paraId="2011C008" w14:textId="77777777" w:rsidR="004C26EE" w:rsidRDefault="00C72362">
            <w:pPr>
              <w:rPr>
                <w:lang w:val="en-GB"/>
              </w:rPr>
            </w:pPr>
            <w:r>
              <w:rPr>
                <w:lang w:val="en-GB"/>
              </w:rPr>
              <w:t>5.3.</w:t>
            </w:r>
          </w:p>
        </w:tc>
        <w:tc>
          <w:tcPr>
            <w:tcW w:w="0" w:type="auto"/>
            <w:shd w:val="clear" w:color="auto" w:fill="FFFFFF"/>
          </w:tcPr>
          <w:p w14:paraId="6400B97D" w14:textId="77777777" w:rsidR="004C26EE" w:rsidRDefault="00C72362">
            <w:pPr>
              <w:rPr>
                <w:lang w:val="sr-Cyrl-RS"/>
              </w:rPr>
            </w:pPr>
            <w:r>
              <w:rPr>
                <w:lang w:val="sr-Cyrl-RS"/>
              </w:rPr>
              <w:t>5.3.</w:t>
            </w:r>
          </w:p>
        </w:tc>
      </w:tr>
      <w:tr w:rsidR="004C26EE" w14:paraId="19A84F35" w14:textId="77777777">
        <w:tc>
          <w:tcPr>
            <w:tcW w:w="0" w:type="auto"/>
            <w:shd w:val="clear" w:color="auto" w:fill="FFFFFF"/>
          </w:tcPr>
          <w:p w14:paraId="3A6F03F0" w14:textId="77777777" w:rsidR="004C26EE" w:rsidRDefault="00C72362">
            <w:pPr>
              <w:rPr>
                <w:lang w:val="en-GB"/>
              </w:rPr>
            </w:pPr>
            <w:r>
              <w:rPr>
                <w:rStyle w:val="SegmentID"/>
                <w:lang w:val="en-GB"/>
              </w:rPr>
              <w:t>6198</w:t>
            </w:r>
            <w:r>
              <w:rPr>
                <w:rStyle w:val="TransUnitID"/>
                <w:lang w:val="en-GB"/>
              </w:rPr>
              <w:t>84a0f4c5-467d-41ec-a265-b148ef471f02</w:t>
            </w:r>
          </w:p>
        </w:tc>
        <w:tc>
          <w:tcPr>
            <w:tcW w:w="0" w:type="auto"/>
            <w:shd w:val="clear" w:color="auto" w:fill="FFFFFF"/>
          </w:tcPr>
          <w:p w14:paraId="4FF6EF38" w14:textId="77777777" w:rsidR="004C26EE" w:rsidRDefault="00C72362">
            <w:pPr>
              <w:rPr>
                <w:lang w:val="en-GB"/>
              </w:rPr>
            </w:pPr>
            <w:r>
              <w:rPr>
                <w:lang w:val="en-GB"/>
              </w:rPr>
              <w:t>Translation Approved (93%)</w:t>
            </w:r>
          </w:p>
        </w:tc>
        <w:tc>
          <w:tcPr>
            <w:tcW w:w="0" w:type="auto"/>
            <w:shd w:val="clear" w:color="auto" w:fill="FFFFFF"/>
          </w:tcPr>
          <w:p w14:paraId="4F4419CD" w14:textId="77777777" w:rsidR="004C26EE" w:rsidRDefault="00C72362">
            <w:pPr>
              <w:rPr>
                <w:lang w:val="en-GB"/>
              </w:rPr>
            </w:pPr>
            <w:r>
              <w:rPr>
                <w:lang w:val="en-GB"/>
              </w:rPr>
              <w:t>Planning for ATO part</w:t>
            </w:r>
          </w:p>
        </w:tc>
        <w:tc>
          <w:tcPr>
            <w:tcW w:w="0" w:type="auto"/>
            <w:shd w:val="clear" w:color="auto" w:fill="FFFFFF"/>
          </w:tcPr>
          <w:p w14:paraId="029E9AE1" w14:textId="77777777" w:rsidR="004C26EE" w:rsidRDefault="00C72362">
            <w:pPr>
              <w:rPr>
                <w:lang w:val="sr-Cyrl-RS"/>
              </w:rPr>
            </w:pPr>
            <w:r>
              <w:rPr>
                <w:lang w:val="sr-Cyrl-RS"/>
              </w:rPr>
              <w:t xml:space="preserve">Планирање дела </w:t>
            </w:r>
            <w:r>
              <w:rPr>
                <w:rStyle w:val="Tag"/>
                <w:lang w:val="sr-Cyrl-RS"/>
              </w:rPr>
              <w:t>&lt;Italic&gt;</w:t>
            </w:r>
            <w:r>
              <w:rPr>
                <w:lang w:val="sr-Cyrl-RS"/>
              </w:rPr>
              <w:t>ATO</w:t>
            </w:r>
            <w:r>
              <w:rPr>
                <w:rStyle w:val="Tag"/>
                <w:lang w:val="sr-Cyrl-RS"/>
              </w:rPr>
              <w:t>&lt;/Italic&gt;</w:t>
            </w:r>
          </w:p>
        </w:tc>
      </w:tr>
      <w:tr w:rsidR="004C26EE" w14:paraId="26E1F3AB" w14:textId="77777777">
        <w:tc>
          <w:tcPr>
            <w:tcW w:w="0" w:type="auto"/>
            <w:shd w:val="clear" w:color="auto" w:fill="FFFFFF"/>
          </w:tcPr>
          <w:p w14:paraId="68F350D6" w14:textId="77777777" w:rsidR="004C26EE" w:rsidRDefault="00C72362">
            <w:pPr>
              <w:rPr>
                <w:lang w:val="en-GB"/>
              </w:rPr>
            </w:pPr>
            <w:r>
              <w:rPr>
                <w:rStyle w:val="SegmentID"/>
                <w:lang w:val="en-GB"/>
              </w:rPr>
              <w:t>6199</w:t>
            </w:r>
            <w:r>
              <w:rPr>
                <w:rStyle w:val="TransUnitID"/>
                <w:lang w:val="en-GB"/>
              </w:rPr>
              <w:t>dcf2d21f-d21e-4307-8b7d-5851e758c883</w:t>
            </w:r>
          </w:p>
        </w:tc>
        <w:tc>
          <w:tcPr>
            <w:tcW w:w="0" w:type="auto"/>
            <w:shd w:val="clear" w:color="auto" w:fill="FFFFFF"/>
          </w:tcPr>
          <w:p w14:paraId="59711581" w14:textId="77777777" w:rsidR="004C26EE" w:rsidRDefault="00C72362">
            <w:pPr>
              <w:rPr>
                <w:lang w:val="en-GB"/>
              </w:rPr>
            </w:pPr>
            <w:r>
              <w:rPr>
                <w:lang w:val="en-GB"/>
              </w:rPr>
              <w:t>Translation Approved (100%)</w:t>
            </w:r>
          </w:p>
        </w:tc>
        <w:tc>
          <w:tcPr>
            <w:tcW w:w="0" w:type="auto"/>
            <w:shd w:val="clear" w:color="auto" w:fill="FFFFFF"/>
          </w:tcPr>
          <w:p w14:paraId="6252E80D" w14:textId="77777777" w:rsidR="004C26EE" w:rsidRDefault="00C72362">
            <w:pPr>
              <w:rPr>
                <w:lang w:val="en-GB"/>
              </w:rPr>
            </w:pPr>
            <w:r>
              <w:rPr>
                <w:lang w:val="en-GB"/>
              </w:rPr>
              <w:t>[This section shall include a network map providing an overview with dates when ATO is placed in service.</w:t>
            </w:r>
          </w:p>
        </w:tc>
        <w:tc>
          <w:tcPr>
            <w:tcW w:w="0" w:type="auto"/>
            <w:shd w:val="clear" w:color="auto" w:fill="FFFFFF"/>
          </w:tcPr>
          <w:p w14:paraId="219D3409" w14:textId="77777777" w:rsidR="004C26EE" w:rsidRDefault="00C72362">
            <w:pPr>
              <w:rPr>
                <w:lang w:val="sr-Cyrl-RS"/>
              </w:rPr>
            </w:pPr>
            <w:r>
              <w:rPr>
                <w:lang w:val="sr-Cyrl-RS"/>
              </w:rPr>
              <w:t xml:space="preserve">[У овај одељак се умеће мапа мреже која садржи преглед датума пуштања у рад </w:t>
            </w:r>
            <w:r>
              <w:rPr>
                <w:rStyle w:val="Tag"/>
                <w:lang w:val="sr-Cyrl-RS"/>
              </w:rPr>
              <w:t>&lt;Italic&gt;</w:t>
            </w:r>
            <w:r>
              <w:rPr>
                <w:lang w:val="sr-Cyrl-RS"/>
              </w:rPr>
              <w:t>ATO</w:t>
            </w:r>
            <w:r>
              <w:rPr>
                <w:rStyle w:val="Tag"/>
                <w:lang w:val="sr-Cyrl-RS"/>
              </w:rPr>
              <w:t>&lt;/Italic&gt;</w:t>
            </w:r>
            <w:r>
              <w:rPr>
                <w:lang w:val="sr-Cyrl-RS"/>
              </w:rPr>
              <w:t>-а.</w:t>
            </w:r>
          </w:p>
        </w:tc>
      </w:tr>
      <w:tr w:rsidR="004C26EE" w14:paraId="71BA4B54" w14:textId="77777777">
        <w:tc>
          <w:tcPr>
            <w:tcW w:w="0" w:type="auto"/>
            <w:shd w:val="clear" w:color="auto" w:fill="FFFFFF"/>
          </w:tcPr>
          <w:p w14:paraId="454DBC04" w14:textId="77777777" w:rsidR="004C26EE" w:rsidRDefault="00C72362">
            <w:pPr>
              <w:rPr>
                <w:lang w:val="en-GB"/>
              </w:rPr>
            </w:pPr>
            <w:r>
              <w:rPr>
                <w:rStyle w:val="SegmentID"/>
                <w:lang w:val="en-GB"/>
              </w:rPr>
              <w:t>6200</w:t>
            </w:r>
            <w:r>
              <w:rPr>
                <w:rStyle w:val="TransUnitID"/>
                <w:lang w:val="en-GB"/>
              </w:rPr>
              <w:t>5391d026-8dec-4f1f-86bd-bd76f8c810d5</w:t>
            </w:r>
          </w:p>
        </w:tc>
        <w:tc>
          <w:tcPr>
            <w:tcW w:w="0" w:type="auto"/>
            <w:shd w:val="clear" w:color="auto" w:fill="FFFFFF"/>
          </w:tcPr>
          <w:p w14:paraId="5232B793" w14:textId="77777777" w:rsidR="004C26EE" w:rsidRDefault="00C72362">
            <w:pPr>
              <w:rPr>
                <w:lang w:val="en-GB"/>
              </w:rPr>
            </w:pPr>
            <w:r>
              <w:rPr>
                <w:lang w:val="en-GB"/>
              </w:rPr>
              <w:t>Translation Approved (89%)</w:t>
            </w:r>
          </w:p>
        </w:tc>
        <w:tc>
          <w:tcPr>
            <w:tcW w:w="0" w:type="auto"/>
            <w:shd w:val="clear" w:color="auto" w:fill="FFFFFF"/>
          </w:tcPr>
          <w:p w14:paraId="7EB95F3C" w14:textId="77777777" w:rsidR="004C26EE" w:rsidRDefault="00C72362">
            <w:pPr>
              <w:rPr>
                <w:lang w:val="en-GB"/>
              </w:rPr>
            </w:pPr>
            <w:r>
              <w:rPr>
                <w:lang w:val="en-GB"/>
              </w:rPr>
              <w:t>This section is not mandatory for those Member States that do not foresee to put ATO into service in the next 20 years.]</w:t>
            </w:r>
          </w:p>
        </w:tc>
        <w:tc>
          <w:tcPr>
            <w:tcW w:w="0" w:type="auto"/>
            <w:shd w:val="clear" w:color="auto" w:fill="FFFFFF"/>
          </w:tcPr>
          <w:p w14:paraId="28878306" w14:textId="77777777" w:rsidR="004C26EE" w:rsidRDefault="00C72362">
            <w:pPr>
              <w:rPr>
                <w:lang w:val="sr-Cyrl-RS"/>
              </w:rPr>
            </w:pPr>
            <w:r>
              <w:rPr>
                <w:lang w:val="sr-Cyrl-RS"/>
              </w:rPr>
              <w:t xml:space="preserve">Овај одељак није обавезан за државе чланице које не предвиђају пуштање у рад </w:t>
            </w:r>
            <w:r>
              <w:rPr>
                <w:rStyle w:val="Tag"/>
                <w:lang w:val="sr-Cyrl-RS"/>
              </w:rPr>
              <w:t>&lt;Italic&gt;</w:t>
            </w:r>
            <w:r>
              <w:rPr>
                <w:lang w:val="sr-Cyrl-RS"/>
              </w:rPr>
              <w:t>ATO</w:t>
            </w:r>
            <w:r>
              <w:rPr>
                <w:rStyle w:val="Tag"/>
                <w:lang w:val="sr-Cyrl-RS"/>
              </w:rPr>
              <w:t>&lt;/Italic&gt;</w:t>
            </w:r>
            <w:r>
              <w:rPr>
                <w:lang w:val="sr-Cyrl-RS"/>
              </w:rPr>
              <w:t>-а у следећих 20 година.]</w:t>
            </w:r>
          </w:p>
        </w:tc>
      </w:tr>
      <w:tr w:rsidR="004C26EE" w14:paraId="51740BA2" w14:textId="77777777">
        <w:tc>
          <w:tcPr>
            <w:tcW w:w="0" w:type="auto"/>
            <w:shd w:val="clear" w:color="auto" w:fill="FFFFFF"/>
          </w:tcPr>
          <w:p w14:paraId="12E8C0AB" w14:textId="77777777" w:rsidR="004C26EE" w:rsidRDefault="00C72362">
            <w:pPr>
              <w:rPr>
                <w:lang w:val="en-GB"/>
              </w:rPr>
            </w:pPr>
            <w:r>
              <w:rPr>
                <w:rStyle w:val="SegmentID"/>
                <w:lang w:val="en-GB"/>
              </w:rPr>
              <w:t>6201</w:t>
            </w:r>
            <w:r>
              <w:rPr>
                <w:rStyle w:val="TransUnitID"/>
                <w:lang w:val="en-GB"/>
              </w:rPr>
              <w:t>f4c3b4e8-fbe0-4149-8aa2-de71753649ff</w:t>
            </w:r>
          </w:p>
        </w:tc>
        <w:tc>
          <w:tcPr>
            <w:tcW w:w="0" w:type="auto"/>
            <w:shd w:val="clear" w:color="auto" w:fill="FFFFFF"/>
          </w:tcPr>
          <w:p w14:paraId="06340A03" w14:textId="77777777" w:rsidR="004C26EE" w:rsidRDefault="00C72362">
            <w:pPr>
              <w:rPr>
                <w:lang w:val="en-GB"/>
              </w:rPr>
            </w:pPr>
            <w:r>
              <w:rPr>
                <w:lang w:val="en-GB"/>
              </w:rPr>
              <w:t>Translation Approved (100%)</w:t>
            </w:r>
          </w:p>
        </w:tc>
        <w:tc>
          <w:tcPr>
            <w:tcW w:w="0" w:type="auto"/>
            <w:shd w:val="clear" w:color="auto" w:fill="FFFFFF"/>
          </w:tcPr>
          <w:p w14:paraId="1570B6CF" w14:textId="77777777" w:rsidR="004C26EE" w:rsidRDefault="00C72362">
            <w:pPr>
              <w:rPr>
                <w:lang w:val="en-GB"/>
              </w:rPr>
            </w:pPr>
            <w:r>
              <w:rPr>
                <w:lang w:val="en-GB"/>
              </w:rPr>
              <w:t>The template to be filled in to provide the information in this section is given below.]</w:t>
            </w:r>
          </w:p>
        </w:tc>
        <w:tc>
          <w:tcPr>
            <w:tcW w:w="0" w:type="auto"/>
            <w:shd w:val="clear" w:color="auto" w:fill="FFFFFF"/>
          </w:tcPr>
          <w:p w14:paraId="2021F300" w14:textId="77777777" w:rsidR="004C26EE" w:rsidRDefault="00C72362">
            <w:pPr>
              <w:rPr>
                <w:lang w:val="sr-Cyrl-RS"/>
              </w:rPr>
            </w:pPr>
            <w:r>
              <w:rPr>
                <w:lang w:val="sr-Cyrl-RS"/>
              </w:rPr>
              <w:t>Образац који треба попунити ради достављања информација из овог одељка дат је у даљем тексту.]</w:t>
            </w:r>
          </w:p>
        </w:tc>
      </w:tr>
      <w:tr w:rsidR="004C26EE" w14:paraId="4A9F1D4E" w14:textId="77777777">
        <w:tc>
          <w:tcPr>
            <w:tcW w:w="0" w:type="auto"/>
            <w:shd w:val="clear" w:color="auto" w:fill="FFFFFF"/>
          </w:tcPr>
          <w:p w14:paraId="6BEF2E60" w14:textId="77777777" w:rsidR="004C26EE" w:rsidRDefault="00C72362">
            <w:pPr>
              <w:rPr>
                <w:lang w:val="en-GB"/>
              </w:rPr>
            </w:pPr>
            <w:r>
              <w:rPr>
                <w:rStyle w:val="SegmentID"/>
                <w:lang w:val="en-GB"/>
              </w:rPr>
              <w:t>6202</w:t>
            </w:r>
            <w:r>
              <w:rPr>
                <w:rStyle w:val="TransUnitID"/>
                <w:lang w:val="en-GB"/>
              </w:rPr>
              <w:t>053ee69f-acc9-4b70-8151-5b0229327aa3</w:t>
            </w:r>
          </w:p>
        </w:tc>
        <w:tc>
          <w:tcPr>
            <w:tcW w:w="0" w:type="auto"/>
            <w:shd w:val="clear" w:color="auto" w:fill="FFFFFF"/>
          </w:tcPr>
          <w:p w14:paraId="51D301A0" w14:textId="77777777" w:rsidR="004C26EE" w:rsidRDefault="00C72362">
            <w:pPr>
              <w:rPr>
                <w:lang w:val="en-GB"/>
              </w:rPr>
            </w:pPr>
            <w:r>
              <w:rPr>
                <w:lang w:val="en-GB"/>
              </w:rPr>
              <w:t>Translation Approved (100%)</w:t>
            </w:r>
          </w:p>
        </w:tc>
        <w:tc>
          <w:tcPr>
            <w:tcW w:w="0" w:type="auto"/>
            <w:shd w:val="clear" w:color="auto" w:fill="FFFFFF"/>
          </w:tcPr>
          <w:p w14:paraId="26F22E91" w14:textId="77777777" w:rsidR="004C26EE" w:rsidRDefault="00C72362">
            <w:pPr>
              <w:rPr>
                <w:lang w:val="en-GB"/>
              </w:rPr>
            </w:pPr>
            <w:r>
              <w:rPr>
                <w:lang w:val="en-GB"/>
              </w:rPr>
              <w:t>Figure 17</w:t>
            </w:r>
          </w:p>
        </w:tc>
        <w:tc>
          <w:tcPr>
            <w:tcW w:w="0" w:type="auto"/>
            <w:shd w:val="clear" w:color="auto" w:fill="FFFFFF"/>
          </w:tcPr>
          <w:p w14:paraId="33F1498B" w14:textId="77777777" w:rsidR="004C26EE" w:rsidRDefault="00C72362">
            <w:pPr>
              <w:rPr>
                <w:lang w:val="sr-Cyrl-RS"/>
              </w:rPr>
            </w:pPr>
            <w:r>
              <w:rPr>
                <w:lang w:val="sr-Cyrl-RS"/>
              </w:rPr>
              <w:t>Слика 17.</w:t>
            </w:r>
          </w:p>
        </w:tc>
      </w:tr>
      <w:tr w:rsidR="004C26EE" w14:paraId="7174CD20" w14:textId="77777777">
        <w:tc>
          <w:tcPr>
            <w:tcW w:w="0" w:type="auto"/>
            <w:shd w:val="clear" w:color="auto" w:fill="FFFFFF"/>
          </w:tcPr>
          <w:p w14:paraId="553421EF" w14:textId="77777777" w:rsidR="004C26EE" w:rsidRDefault="00C72362">
            <w:pPr>
              <w:rPr>
                <w:lang w:val="en-GB"/>
              </w:rPr>
            </w:pPr>
            <w:r>
              <w:rPr>
                <w:rStyle w:val="SegmentID"/>
                <w:lang w:val="en-GB"/>
              </w:rPr>
              <w:t>6203</w:t>
            </w:r>
            <w:r>
              <w:rPr>
                <w:rStyle w:val="TransUnitID"/>
                <w:lang w:val="en-GB"/>
              </w:rPr>
              <w:t>8361b2cf-5983-43ad-8c88-7ef4fb255c8a</w:t>
            </w:r>
          </w:p>
        </w:tc>
        <w:tc>
          <w:tcPr>
            <w:tcW w:w="0" w:type="auto"/>
            <w:shd w:val="clear" w:color="auto" w:fill="FFFFFF"/>
          </w:tcPr>
          <w:p w14:paraId="4C06BD8B" w14:textId="77777777" w:rsidR="004C26EE" w:rsidRDefault="00C72362">
            <w:pPr>
              <w:rPr>
                <w:lang w:val="en-GB"/>
              </w:rPr>
            </w:pPr>
            <w:r>
              <w:rPr>
                <w:lang w:val="en-GB"/>
              </w:rPr>
              <w:t>Translation Approved (CM)</w:t>
            </w:r>
          </w:p>
        </w:tc>
        <w:tc>
          <w:tcPr>
            <w:tcW w:w="0" w:type="auto"/>
            <w:shd w:val="clear" w:color="auto" w:fill="FFFFFF"/>
          </w:tcPr>
          <w:p w14:paraId="39A250AB" w14:textId="77777777" w:rsidR="004C26EE" w:rsidRDefault="00C72362">
            <w:pPr>
              <w:rPr>
                <w:lang w:val="en-GB"/>
              </w:rPr>
            </w:pPr>
            <w:r>
              <w:rPr>
                <w:lang w:val="en-GB"/>
              </w:rPr>
              <w:t>Network map.</w:t>
            </w:r>
          </w:p>
        </w:tc>
        <w:tc>
          <w:tcPr>
            <w:tcW w:w="0" w:type="auto"/>
            <w:shd w:val="clear" w:color="auto" w:fill="FFFFFF"/>
          </w:tcPr>
          <w:p w14:paraId="22FD7B6D" w14:textId="77777777" w:rsidR="004C26EE" w:rsidRDefault="00C72362">
            <w:pPr>
              <w:rPr>
                <w:lang w:val="sr-Cyrl-RS"/>
              </w:rPr>
            </w:pPr>
            <w:r>
              <w:rPr>
                <w:lang w:val="sr-Cyrl-RS"/>
              </w:rPr>
              <w:t>Мапа мреже.</w:t>
            </w:r>
          </w:p>
        </w:tc>
      </w:tr>
      <w:tr w:rsidR="004C26EE" w14:paraId="090E1396" w14:textId="77777777">
        <w:tc>
          <w:tcPr>
            <w:tcW w:w="0" w:type="auto"/>
            <w:shd w:val="clear" w:color="auto" w:fill="FFFFFF"/>
          </w:tcPr>
          <w:p w14:paraId="28EE3E3C" w14:textId="77777777" w:rsidR="004C26EE" w:rsidRDefault="00C72362">
            <w:pPr>
              <w:rPr>
                <w:lang w:val="en-GB"/>
              </w:rPr>
            </w:pPr>
            <w:r>
              <w:rPr>
                <w:rStyle w:val="SegmentID"/>
                <w:lang w:val="en-GB"/>
              </w:rPr>
              <w:t>6204</w:t>
            </w:r>
            <w:r>
              <w:rPr>
                <w:rStyle w:val="TransUnitID"/>
                <w:lang w:val="en-GB"/>
              </w:rPr>
              <w:t>8361b2cf-5983-43ad-8c88-7ef4fb255c8a</w:t>
            </w:r>
          </w:p>
        </w:tc>
        <w:tc>
          <w:tcPr>
            <w:tcW w:w="0" w:type="auto"/>
            <w:shd w:val="clear" w:color="auto" w:fill="FFFFFF"/>
          </w:tcPr>
          <w:p w14:paraId="56D65624" w14:textId="77777777" w:rsidR="004C26EE" w:rsidRDefault="00C72362">
            <w:pPr>
              <w:rPr>
                <w:lang w:val="en-GB"/>
              </w:rPr>
            </w:pPr>
            <w:r>
              <w:rPr>
                <w:lang w:val="en-GB"/>
              </w:rPr>
              <w:t>Translation Approved (CM)</w:t>
            </w:r>
          </w:p>
        </w:tc>
        <w:tc>
          <w:tcPr>
            <w:tcW w:w="0" w:type="auto"/>
            <w:shd w:val="clear" w:color="auto" w:fill="FFFFFF"/>
          </w:tcPr>
          <w:p w14:paraId="77B394D1" w14:textId="77777777" w:rsidR="004C26EE" w:rsidRDefault="00C72362">
            <w:pPr>
              <w:rPr>
                <w:lang w:val="en-GB"/>
              </w:rPr>
            </w:pPr>
            <w:r>
              <w:rPr>
                <w:lang w:val="en-GB"/>
              </w:rPr>
              <w:t>Dates when ATO is placed in service</w:t>
            </w:r>
          </w:p>
        </w:tc>
        <w:tc>
          <w:tcPr>
            <w:tcW w:w="0" w:type="auto"/>
            <w:shd w:val="clear" w:color="auto" w:fill="FFFFFF"/>
          </w:tcPr>
          <w:p w14:paraId="3F610BCA" w14:textId="77777777" w:rsidR="004C26EE" w:rsidRDefault="00C72362">
            <w:pPr>
              <w:rPr>
                <w:lang w:val="sr-Cyrl-RS"/>
              </w:rPr>
            </w:pPr>
            <w:r>
              <w:rPr>
                <w:lang w:val="sr-Cyrl-RS"/>
              </w:rPr>
              <w:t xml:space="preserve">Датуми пуштања у рад </w:t>
            </w:r>
            <w:r>
              <w:rPr>
                <w:rStyle w:val="Tag"/>
                <w:lang w:val="sr-Cyrl-RS"/>
              </w:rPr>
              <w:t>&lt;Italic&gt;</w:t>
            </w:r>
            <w:r>
              <w:rPr>
                <w:lang w:val="sr-Cyrl-RS"/>
              </w:rPr>
              <w:t>ATO</w:t>
            </w:r>
            <w:r>
              <w:rPr>
                <w:rStyle w:val="Tag"/>
                <w:lang w:val="sr-Cyrl-RS"/>
              </w:rPr>
              <w:t>&lt;/Italic&gt;</w:t>
            </w:r>
            <w:r>
              <w:rPr>
                <w:lang w:val="sr-Cyrl-RS"/>
              </w:rPr>
              <w:t>-а</w:t>
            </w:r>
          </w:p>
        </w:tc>
      </w:tr>
      <w:tr w:rsidR="004C26EE" w14:paraId="66EB18F3" w14:textId="77777777">
        <w:tc>
          <w:tcPr>
            <w:tcW w:w="0" w:type="auto"/>
            <w:shd w:val="clear" w:color="auto" w:fill="FFFFFF"/>
          </w:tcPr>
          <w:p w14:paraId="7C1214BD" w14:textId="77777777" w:rsidR="004C26EE" w:rsidRDefault="00C72362">
            <w:pPr>
              <w:rPr>
                <w:lang w:val="en-GB"/>
              </w:rPr>
            </w:pPr>
            <w:r>
              <w:rPr>
                <w:rStyle w:val="SegmentID"/>
                <w:lang w:val="en-GB"/>
              </w:rPr>
              <w:t>6205</w:t>
            </w:r>
            <w:r>
              <w:rPr>
                <w:rStyle w:val="TransUnitID"/>
                <w:lang w:val="en-GB"/>
              </w:rPr>
              <w:t>34d93063-c481-4b2d-b19a-0797cbac4066</w:t>
            </w:r>
          </w:p>
        </w:tc>
        <w:tc>
          <w:tcPr>
            <w:tcW w:w="0" w:type="auto"/>
            <w:shd w:val="clear" w:color="auto" w:fill="FFFFFF"/>
          </w:tcPr>
          <w:p w14:paraId="5CB2A027" w14:textId="77777777" w:rsidR="004C26EE" w:rsidRDefault="00C72362">
            <w:pPr>
              <w:rPr>
                <w:lang w:val="en-GB"/>
              </w:rPr>
            </w:pPr>
            <w:r>
              <w:rPr>
                <w:lang w:val="en-GB"/>
              </w:rPr>
              <w:t>Translation Approved (CM)</w:t>
            </w:r>
          </w:p>
        </w:tc>
        <w:tc>
          <w:tcPr>
            <w:tcW w:w="0" w:type="auto"/>
            <w:shd w:val="clear" w:color="auto" w:fill="FFFFFF"/>
          </w:tcPr>
          <w:p w14:paraId="4BB6DDFF" w14:textId="77777777" w:rsidR="004C26EE" w:rsidRDefault="00C72362">
            <w:pPr>
              <w:rPr>
                <w:lang w:val="en-GB"/>
              </w:rPr>
            </w:pPr>
            <w:r>
              <w:rPr>
                <w:lang w:val="en-GB"/>
              </w:rPr>
              <w:t>[Include in this gap the network map providing an overview with dates when ATO is placed in service in the next 20 years.</w:t>
            </w:r>
          </w:p>
        </w:tc>
        <w:tc>
          <w:tcPr>
            <w:tcW w:w="0" w:type="auto"/>
            <w:shd w:val="clear" w:color="auto" w:fill="FFFFFF"/>
          </w:tcPr>
          <w:p w14:paraId="416F53B5" w14:textId="77777777" w:rsidR="004C26EE" w:rsidRDefault="00C72362">
            <w:pPr>
              <w:rPr>
                <w:lang w:val="sr-Cyrl-RS"/>
              </w:rPr>
            </w:pPr>
            <w:r>
              <w:rPr>
                <w:lang w:val="sr-Cyrl-RS"/>
              </w:rPr>
              <w:t xml:space="preserve">[У овај празан простор уметнути мапу мреже која садржи преглед датума пуштања у рад </w:t>
            </w:r>
            <w:r>
              <w:rPr>
                <w:rStyle w:val="Tag"/>
                <w:lang w:val="sr-Cyrl-RS"/>
              </w:rPr>
              <w:t>&lt;Italic&gt;</w:t>
            </w:r>
            <w:r>
              <w:rPr>
                <w:lang w:val="sr-Cyrl-RS"/>
              </w:rPr>
              <w:t>ATO</w:t>
            </w:r>
            <w:r>
              <w:rPr>
                <w:rStyle w:val="Tag"/>
                <w:lang w:val="sr-Cyrl-RS"/>
              </w:rPr>
              <w:t>&lt;/Italic&gt;</w:t>
            </w:r>
            <w:r>
              <w:rPr>
                <w:lang w:val="sr-Cyrl-RS"/>
              </w:rPr>
              <w:t>-а у следећих 20 година.</w:t>
            </w:r>
          </w:p>
        </w:tc>
      </w:tr>
      <w:tr w:rsidR="004C26EE" w14:paraId="378A1944" w14:textId="77777777">
        <w:tc>
          <w:tcPr>
            <w:tcW w:w="0" w:type="auto"/>
            <w:shd w:val="clear" w:color="auto" w:fill="FFFFFF"/>
          </w:tcPr>
          <w:p w14:paraId="64290614" w14:textId="77777777" w:rsidR="004C26EE" w:rsidRDefault="00C72362">
            <w:pPr>
              <w:rPr>
                <w:lang w:val="en-GB"/>
              </w:rPr>
            </w:pPr>
            <w:r>
              <w:rPr>
                <w:rStyle w:val="SegmentID"/>
                <w:lang w:val="en-GB"/>
              </w:rPr>
              <w:t>6206</w:t>
            </w:r>
            <w:r>
              <w:rPr>
                <w:rStyle w:val="TransUnitID"/>
                <w:lang w:val="en-GB"/>
              </w:rPr>
              <w:t>34d93063-c481-4b2d-b19a-0797cbac4066</w:t>
            </w:r>
          </w:p>
        </w:tc>
        <w:tc>
          <w:tcPr>
            <w:tcW w:w="0" w:type="auto"/>
            <w:shd w:val="clear" w:color="auto" w:fill="FFFFFF"/>
          </w:tcPr>
          <w:p w14:paraId="14DB2B5F" w14:textId="77777777" w:rsidR="004C26EE" w:rsidRDefault="00C72362">
            <w:pPr>
              <w:rPr>
                <w:lang w:val="en-GB"/>
              </w:rPr>
            </w:pPr>
            <w:r>
              <w:rPr>
                <w:lang w:val="en-GB"/>
              </w:rPr>
              <w:t>Translation Approved (73%)</w:t>
            </w:r>
          </w:p>
        </w:tc>
        <w:tc>
          <w:tcPr>
            <w:tcW w:w="0" w:type="auto"/>
            <w:shd w:val="clear" w:color="auto" w:fill="FFFFFF"/>
          </w:tcPr>
          <w:p w14:paraId="371BA9E3" w14:textId="77777777" w:rsidR="004C26EE" w:rsidRDefault="00C72362">
            <w:pPr>
              <w:rPr>
                <w:lang w:val="en-GB"/>
              </w:rPr>
            </w:pPr>
            <w:r>
              <w:rPr>
                <w:lang w:val="en-GB"/>
              </w:rPr>
              <w:t>The map include shall clearly identified the dates when ATO is placed in service.</w:t>
            </w:r>
          </w:p>
        </w:tc>
        <w:tc>
          <w:tcPr>
            <w:tcW w:w="0" w:type="auto"/>
            <w:shd w:val="clear" w:color="auto" w:fill="FFFFFF"/>
          </w:tcPr>
          <w:p w14:paraId="3B514328" w14:textId="77777777" w:rsidR="004C26EE" w:rsidRDefault="00C72362">
            <w:pPr>
              <w:rPr>
                <w:lang w:val="sr-Cyrl-RS"/>
              </w:rPr>
            </w:pPr>
            <w:r>
              <w:rPr>
                <w:lang w:val="sr-Cyrl-RS"/>
              </w:rPr>
              <w:t xml:space="preserve">На мапи се морају јасно назначити датуми пуштања у рад </w:t>
            </w:r>
            <w:r>
              <w:rPr>
                <w:rStyle w:val="Tag"/>
                <w:lang w:val="sr-Cyrl-RS"/>
              </w:rPr>
              <w:t>&lt;Italic&gt;</w:t>
            </w:r>
            <w:r>
              <w:rPr>
                <w:lang w:val="sr-Cyrl-RS"/>
              </w:rPr>
              <w:t>ATO</w:t>
            </w:r>
            <w:r>
              <w:rPr>
                <w:rStyle w:val="Tag"/>
                <w:lang w:val="sr-Cyrl-RS"/>
              </w:rPr>
              <w:t>&lt;/Italic&gt;</w:t>
            </w:r>
            <w:r>
              <w:rPr>
                <w:lang w:val="sr-Cyrl-RS"/>
              </w:rPr>
              <w:t>-а.</w:t>
            </w:r>
          </w:p>
        </w:tc>
      </w:tr>
      <w:tr w:rsidR="004C26EE" w14:paraId="26CE7A8E" w14:textId="77777777">
        <w:tc>
          <w:tcPr>
            <w:tcW w:w="0" w:type="auto"/>
            <w:shd w:val="clear" w:color="auto" w:fill="FFFFFF"/>
          </w:tcPr>
          <w:p w14:paraId="47F82756" w14:textId="77777777" w:rsidR="004C26EE" w:rsidRDefault="00C72362">
            <w:pPr>
              <w:rPr>
                <w:lang w:val="en-GB"/>
              </w:rPr>
            </w:pPr>
            <w:r>
              <w:rPr>
                <w:rStyle w:val="SegmentID"/>
                <w:lang w:val="en-GB"/>
              </w:rPr>
              <w:t>6207</w:t>
            </w:r>
            <w:r>
              <w:rPr>
                <w:rStyle w:val="TransUnitID"/>
                <w:lang w:val="en-GB"/>
              </w:rPr>
              <w:t>4ddb4627-c9b7-45fa-b0b7-bbb35cb2d626</w:t>
            </w:r>
          </w:p>
        </w:tc>
        <w:tc>
          <w:tcPr>
            <w:tcW w:w="0" w:type="auto"/>
            <w:shd w:val="clear" w:color="auto" w:fill="FFFFFF"/>
          </w:tcPr>
          <w:p w14:paraId="1609DBB9" w14:textId="77777777" w:rsidR="004C26EE" w:rsidRDefault="00C72362">
            <w:pPr>
              <w:rPr>
                <w:lang w:val="en-GB"/>
              </w:rPr>
            </w:pPr>
            <w:r>
              <w:rPr>
                <w:lang w:val="en-GB"/>
              </w:rPr>
              <w:t>Translation Approved (100%)</w:t>
            </w:r>
          </w:p>
        </w:tc>
        <w:tc>
          <w:tcPr>
            <w:tcW w:w="0" w:type="auto"/>
            <w:shd w:val="clear" w:color="auto" w:fill="FFFFFF"/>
          </w:tcPr>
          <w:p w14:paraId="133EF4A4" w14:textId="77777777" w:rsidR="004C26EE" w:rsidRDefault="00C72362">
            <w:pPr>
              <w:rPr>
                <w:lang w:val="en-GB"/>
              </w:rPr>
            </w:pPr>
            <w:r>
              <w:rPr>
                <w:lang w:val="en-GB"/>
              </w:rPr>
              <w:t>Even if only those lines on which ATO implementation is foreseen are outlined on the map, the map shall show all network lines in scope of the TSI including the nodes and last mile connections.</w:t>
            </w:r>
          </w:p>
        </w:tc>
        <w:tc>
          <w:tcPr>
            <w:tcW w:w="0" w:type="auto"/>
            <w:shd w:val="clear" w:color="auto" w:fill="FFFFFF"/>
          </w:tcPr>
          <w:p w14:paraId="713C0666" w14:textId="2B13D20E" w:rsidR="004C26EE" w:rsidRDefault="00C72362">
            <w:pPr>
              <w:rPr>
                <w:lang w:val="sr-Cyrl-RS"/>
              </w:rPr>
            </w:pPr>
            <w:r>
              <w:rPr>
                <w:lang w:val="sr-Cyrl-RS"/>
              </w:rPr>
              <w:t xml:space="preserve">Чак и ако су на мапи назначене само пруге на којима је предвиђена имплементација ATO-а, мапа мора приказивати све пруге у мрежи које спадају у област примене ТСИ, укључујући чворишта и везе </w:t>
            </w:r>
            <w:r w:rsidR="008661B2">
              <w:rPr>
                <w:lang w:val="sr-Cyrl-RS"/>
              </w:rPr>
              <w:t>на последњем километру</w:t>
            </w:r>
            <w:r>
              <w:rPr>
                <w:lang w:val="sr-Cyrl-RS"/>
              </w:rPr>
              <w:t>.</w:t>
            </w:r>
          </w:p>
        </w:tc>
      </w:tr>
      <w:tr w:rsidR="004C26EE" w14:paraId="33280C3B" w14:textId="77777777">
        <w:tc>
          <w:tcPr>
            <w:tcW w:w="0" w:type="auto"/>
            <w:shd w:val="clear" w:color="auto" w:fill="FFFFFF"/>
          </w:tcPr>
          <w:p w14:paraId="5A406B08" w14:textId="77777777" w:rsidR="004C26EE" w:rsidRDefault="00C72362">
            <w:pPr>
              <w:rPr>
                <w:lang w:val="en-GB"/>
              </w:rPr>
            </w:pPr>
            <w:r>
              <w:rPr>
                <w:rStyle w:val="SegmentID"/>
                <w:lang w:val="en-GB"/>
              </w:rPr>
              <w:t>6208</w:t>
            </w:r>
            <w:r>
              <w:rPr>
                <w:rStyle w:val="TransUnitID"/>
                <w:lang w:val="en-GB"/>
              </w:rPr>
              <w:t>4ddb4627-c9b7-45fa-b0b7-bbb35cb2d626</w:t>
            </w:r>
          </w:p>
        </w:tc>
        <w:tc>
          <w:tcPr>
            <w:tcW w:w="0" w:type="auto"/>
            <w:shd w:val="clear" w:color="auto" w:fill="FFFFFF"/>
          </w:tcPr>
          <w:p w14:paraId="7456FCC0" w14:textId="77777777" w:rsidR="004C26EE" w:rsidRDefault="00C72362">
            <w:pPr>
              <w:rPr>
                <w:lang w:val="en-GB"/>
              </w:rPr>
            </w:pPr>
            <w:r>
              <w:rPr>
                <w:lang w:val="en-GB"/>
              </w:rPr>
              <w:t>Translation Approved (CM)</w:t>
            </w:r>
          </w:p>
        </w:tc>
        <w:tc>
          <w:tcPr>
            <w:tcW w:w="0" w:type="auto"/>
            <w:shd w:val="clear" w:color="auto" w:fill="FFFFFF"/>
          </w:tcPr>
          <w:p w14:paraId="482B52B4" w14:textId="77777777" w:rsidR="004C26EE" w:rsidRDefault="00C72362">
            <w:pPr>
              <w:rPr>
                <w:lang w:val="en-GB"/>
              </w:rPr>
            </w:pPr>
            <w:r>
              <w:rPr>
                <w:lang w:val="en-GB"/>
              </w:rPr>
              <w:t>The map and its key legend shall be clearly visible.]</w:t>
            </w:r>
          </w:p>
        </w:tc>
        <w:tc>
          <w:tcPr>
            <w:tcW w:w="0" w:type="auto"/>
            <w:shd w:val="clear" w:color="auto" w:fill="FFFFFF"/>
          </w:tcPr>
          <w:p w14:paraId="41108E18" w14:textId="77777777" w:rsidR="004C26EE" w:rsidRDefault="00C72362">
            <w:pPr>
              <w:rPr>
                <w:lang w:val="sr-Cyrl-RS"/>
              </w:rPr>
            </w:pPr>
            <w:r>
              <w:rPr>
                <w:lang w:val="sr-Cyrl-RS"/>
              </w:rPr>
              <w:t>Мапа и њена легенда морају бити јасно видљиве.]</w:t>
            </w:r>
          </w:p>
        </w:tc>
      </w:tr>
      <w:tr w:rsidR="004C26EE" w14:paraId="1B79B3D0" w14:textId="77777777">
        <w:tc>
          <w:tcPr>
            <w:tcW w:w="0" w:type="auto"/>
            <w:shd w:val="clear" w:color="auto" w:fill="FFFFFF"/>
          </w:tcPr>
          <w:p w14:paraId="226A0149" w14:textId="77777777" w:rsidR="004C26EE" w:rsidRDefault="00C72362">
            <w:pPr>
              <w:rPr>
                <w:lang w:val="en-GB"/>
              </w:rPr>
            </w:pPr>
            <w:r>
              <w:rPr>
                <w:rStyle w:val="SegmentID"/>
                <w:lang w:val="en-GB"/>
              </w:rPr>
              <w:t>6209</w:t>
            </w:r>
            <w:r>
              <w:rPr>
                <w:rStyle w:val="TransUnitID"/>
                <w:lang w:val="en-GB"/>
              </w:rPr>
              <w:t>c19dcc8a-1b38-40dd-a314-e8817b4305d2</w:t>
            </w:r>
          </w:p>
        </w:tc>
        <w:tc>
          <w:tcPr>
            <w:tcW w:w="0" w:type="auto"/>
            <w:shd w:val="clear" w:color="auto" w:fill="FFFFFF"/>
          </w:tcPr>
          <w:p w14:paraId="57C01CCB" w14:textId="77777777" w:rsidR="004C26EE" w:rsidRDefault="00C72362">
            <w:pPr>
              <w:rPr>
                <w:lang w:val="en-GB"/>
              </w:rPr>
            </w:pPr>
            <w:r>
              <w:rPr>
                <w:lang w:val="en-GB"/>
              </w:rPr>
              <w:t>Translation Approved (100%)</w:t>
            </w:r>
          </w:p>
        </w:tc>
        <w:tc>
          <w:tcPr>
            <w:tcW w:w="0" w:type="auto"/>
            <w:shd w:val="clear" w:color="auto" w:fill="FFFFFF"/>
          </w:tcPr>
          <w:p w14:paraId="001D7855" w14:textId="77777777" w:rsidR="004C26EE" w:rsidRDefault="00C72362">
            <w:pPr>
              <w:rPr>
                <w:lang w:val="en-GB"/>
              </w:rPr>
            </w:pPr>
            <w:r>
              <w:rPr>
                <w:lang w:val="en-GB"/>
              </w:rPr>
              <w:t>5.3.1.</w:t>
            </w:r>
          </w:p>
        </w:tc>
        <w:tc>
          <w:tcPr>
            <w:tcW w:w="0" w:type="auto"/>
            <w:shd w:val="clear" w:color="auto" w:fill="FFFFFF"/>
          </w:tcPr>
          <w:p w14:paraId="059E0D87" w14:textId="77777777" w:rsidR="004C26EE" w:rsidRDefault="00C72362">
            <w:pPr>
              <w:rPr>
                <w:lang w:val="sr-Cyrl-RS"/>
              </w:rPr>
            </w:pPr>
            <w:r>
              <w:rPr>
                <w:lang w:val="sr-Cyrl-RS"/>
              </w:rPr>
              <w:t>5.3.1.</w:t>
            </w:r>
          </w:p>
        </w:tc>
      </w:tr>
      <w:tr w:rsidR="004C26EE" w14:paraId="261D7D20" w14:textId="77777777">
        <w:tc>
          <w:tcPr>
            <w:tcW w:w="0" w:type="auto"/>
            <w:shd w:val="clear" w:color="auto" w:fill="FFFFFF"/>
          </w:tcPr>
          <w:p w14:paraId="26F3E427" w14:textId="77777777" w:rsidR="004C26EE" w:rsidRDefault="00C72362">
            <w:pPr>
              <w:rPr>
                <w:lang w:val="en-GB"/>
              </w:rPr>
            </w:pPr>
            <w:r>
              <w:rPr>
                <w:rStyle w:val="SegmentID"/>
                <w:lang w:val="en-GB"/>
              </w:rPr>
              <w:t>6210</w:t>
            </w:r>
            <w:r>
              <w:rPr>
                <w:rStyle w:val="TransUnitID"/>
                <w:lang w:val="en-GB"/>
              </w:rPr>
              <w:t>c19dcc8a-1b38-40dd-a314-e8817b4305d2</w:t>
            </w:r>
          </w:p>
        </w:tc>
        <w:tc>
          <w:tcPr>
            <w:tcW w:w="0" w:type="auto"/>
            <w:shd w:val="clear" w:color="auto" w:fill="FFFFFF"/>
          </w:tcPr>
          <w:p w14:paraId="7584788E" w14:textId="77777777" w:rsidR="004C26EE" w:rsidRDefault="00C72362">
            <w:pPr>
              <w:rPr>
                <w:lang w:val="en-GB"/>
              </w:rPr>
            </w:pPr>
            <w:r>
              <w:rPr>
                <w:lang w:val="en-GB"/>
              </w:rPr>
              <w:t>Translation Approved (CM)</w:t>
            </w:r>
          </w:p>
        </w:tc>
        <w:tc>
          <w:tcPr>
            <w:tcW w:w="0" w:type="auto"/>
            <w:shd w:val="clear" w:color="auto" w:fill="FFFFFF"/>
          </w:tcPr>
          <w:p w14:paraId="7611D39C" w14:textId="77777777" w:rsidR="004C26EE" w:rsidRDefault="00C72362">
            <w:pPr>
              <w:rPr>
                <w:lang w:val="en-GB"/>
              </w:rPr>
            </w:pPr>
            <w:r>
              <w:rPr>
                <w:lang w:val="en-GB"/>
              </w:rPr>
              <w:t>Information on cross-border lines</w:t>
            </w:r>
          </w:p>
        </w:tc>
        <w:tc>
          <w:tcPr>
            <w:tcW w:w="0" w:type="auto"/>
            <w:shd w:val="clear" w:color="auto" w:fill="FFFFFF"/>
          </w:tcPr>
          <w:p w14:paraId="24EFFF2F" w14:textId="77777777" w:rsidR="004C26EE" w:rsidRDefault="00C72362">
            <w:pPr>
              <w:rPr>
                <w:lang w:val="sr-Cyrl-RS"/>
              </w:rPr>
            </w:pPr>
            <w:r>
              <w:rPr>
                <w:lang w:val="sr-Cyrl-RS"/>
              </w:rPr>
              <w:t>Информације о прекограничним пругама</w:t>
            </w:r>
          </w:p>
        </w:tc>
      </w:tr>
      <w:tr w:rsidR="004C26EE" w14:paraId="6809151C" w14:textId="77777777">
        <w:tc>
          <w:tcPr>
            <w:tcW w:w="0" w:type="auto"/>
            <w:shd w:val="clear" w:color="auto" w:fill="FFFFFF"/>
          </w:tcPr>
          <w:p w14:paraId="5456004D" w14:textId="77777777" w:rsidR="004C26EE" w:rsidRDefault="00C72362">
            <w:pPr>
              <w:rPr>
                <w:lang w:val="en-GB"/>
              </w:rPr>
            </w:pPr>
            <w:r>
              <w:rPr>
                <w:rStyle w:val="SegmentID"/>
                <w:lang w:val="en-GB"/>
              </w:rPr>
              <w:t>6211</w:t>
            </w:r>
            <w:r>
              <w:rPr>
                <w:rStyle w:val="TransUnitID"/>
                <w:lang w:val="en-GB"/>
              </w:rPr>
              <w:t>c48304bd-810c-440d-884d-4b5cf6f91c83</w:t>
            </w:r>
          </w:p>
        </w:tc>
        <w:tc>
          <w:tcPr>
            <w:tcW w:w="0" w:type="auto"/>
            <w:shd w:val="clear" w:color="auto" w:fill="FFFFFF"/>
          </w:tcPr>
          <w:p w14:paraId="02567559" w14:textId="77777777" w:rsidR="004C26EE" w:rsidRDefault="00C72362">
            <w:pPr>
              <w:rPr>
                <w:lang w:val="en-GB"/>
              </w:rPr>
            </w:pPr>
            <w:r>
              <w:rPr>
                <w:lang w:val="en-GB"/>
              </w:rPr>
              <w:t>Translation Approved (CM)</w:t>
            </w:r>
          </w:p>
        </w:tc>
        <w:tc>
          <w:tcPr>
            <w:tcW w:w="0" w:type="auto"/>
            <w:shd w:val="clear" w:color="auto" w:fill="FFFFFF"/>
          </w:tcPr>
          <w:p w14:paraId="49E095F9" w14:textId="77777777" w:rsidR="004C26EE" w:rsidRDefault="00C72362">
            <w:pPr>
              <w:rPr>
                <w:lang w:val="en-GB"/>
              </w:rPr>
            </w:pPr>
            <w:r>
              <w:rPr>
                <w:lang w:val="en-GB"/>
              </w:rPr>
              <w:t>[This section shall provide detailed information on the planning on cross-border lines.]</w:t>
            </w:r>
          </w:p>
        </w:tc>
        <w:tc>
          <w:tcPr>
            <w:tcW w:w="0" w:type="auto"/>
            <w:shd w:val="clear" w:color="auto" w:fill="FFFFFF"/>
          </w:tcPr>
          <w:p w14:paraId="47E6459B" w14:textId="77777777" w:rsidR="004C26EE" w:rsidRDefault="00C72362">
            <w:pPr>
              <w:rPr>
                <w:lang w:val="sr-Cyrl-RS"/>
              </w:rPr>
            </w:pPr>
            <w:r>
              <w:rPr>
                <w:lang w:val="sr-Cyrl-RS"/>
              </w:rPr>
              <w:t>[У овом одељку се наводе детаљне информације о планирању прекограничних пруга.]</w:t>
            </w:r>
          </w:p>
        </w:tc>
      </w:tr>
      <w:tr w:rsidR="004C26EE" w14:paraId="45735335" w14:textId="77777777">
        <w:tc>
          <w:tcPr>
            <w:tcW w:w="0" w:type="auto"/>
            <w:shd w:val="clear" w:color="auto" w:fill="FFFFFF"/>
          </w:tcPr>
          <w:p w14:paraId="3F7BD027" w14:textId="77777777" w:rsidR="004C26EE" w:rsidRDefault="00C72362">
            <w:pPr>
              <w:rPr>
                <w:lang w:val="en-GB"/>
              </w:rPr>
            </w:pPr>
            <w:r>
              <w:rPr>
                <w:rStyle w:val="SegmentID"/>
                <w:lang w:val="en-GB"/>
              </w:rPr>
              <w:t>6212</w:t>
            </w:r>
            <w:r>
              <w:rPr>
                <w:rStyle w:val="TransUnitID"/>
                <w:lang w:val="en-GB"/>
              </w:rPr>
              <w:t>4e9bc767-9aff-4ff5-bca4-7b5055d679a9</w:t>
            </w:r>
          </w:p>
        </w:tc>
        <w:tc>
          <w:tcPr>
            <w:tcW w:w="0" w:type="auto"/>
            <w:shd w:val="clear" w:color="auto" w:fill="FFFFFF"/>
          </w:tcPr>
          <w:p w14:paraId="0BED411D" w14:textId="77777777" w:rsidR="004C26EE" w:rsidRDefault="00C72362">
            <w:pPr>
              <w:rPr>
                <w:lang w:val="en-GB"/>
              </w:rPr>
            </w:pPr>
            <w:r>
              <w:rPr>
                <w:lang w:val="en-GB"/>
              </w:rPr>
              <w:t>Translation Approved (100%)</w:t>
            </w:r>
          </w:p>
        </w:tc>
        <w:tc>
          <w:tcPr>
            <w:tcW w:w="0" w:type="auto"/>
            <w:shd w:val="clear" w:color="auto" w:fill="FFFFFF"/>
          </w:tcPr>
          <w:p w14:paraId="27E799F4" w14:textId="77777777" w:rsidR="004C26EE" w:rsidRDefault="00C72362">
            <w:pPr>
              <w:rPr>
                <w:lang w:val="en-GB"/>
              </w:rPr>
            </w:pPr>
            <w:r>
              <w:rPr>
                <w:lang w:val="en-GB"/>
              </w:rPr>
              <w:t>5.3.2.</w:t>
            </w:r>
          </w:p>
        </w:tc>
        <w:tc>
          <w:tcPr>
            <w:tcW w:w="0" w:type="auto"/>
            <w:shd w:val="clear" w:color="auto" w:fill="FFFFFF"/>
          </w:tcPr>
          <w:p w14:paraId="7B09E3C1" w14:textId="77777777" w:rsidR="004C26EE" w:rsidRDefault="00C72362">
            <w:pPr>
              <w:rPr>
                <w:lang w:val="sr-Cyrl-RS"/>
              </w:rPr>
            </w:pPr>
            <w:r>
              <w:rPr>
                <w:lang w:val="sr-Cyrl-RS"/>
              </w:rPr>
              <w:t>5.3.2.</w:t>
            </w:r>
          </w:p>
        </w:tc>
      </w:tr>
      <w:tr w:rsidR="004C26EE" w14:paraId="06D705E5" w14:textId="77777777">
        <w:tc>
          <w:tcPr>
            <w:tcW w:w="0" w:type="auto"/>
            <w:shd w:val="clear" w:color="auto" w:fill="FFFFFF"/>
          </w:tcPr>
          <w:p w14:paraId="744BE7E6" w14:textId="77777777" w:rsidR="004C26EE" w:rsidRDefault="00C72362">
            <w:pPr>
              <w:rPr>
                <w:lang w:val="en-GB"/>
              </w:rPr>
            </w:pPr>
            <w:r>
              <w:rPr>
                <w:rStyle w:val="SegmentID"/>
                <w:lang w:val="en-GB"/>
              </w:rPr>
              <w:t>6213</w:t>
            </w:r>
            <w:r>
              <w:rPr>
                <w:rStyle w:val="TransUnitID"/>
                <w:lang w:val="en-GB"/>
              </w:rPr>
              <w:t>4e9bc767-9aff-4ff5-bca4-7b5055d679a9</w:t>
            </w:r>
          </w:p>
        </w:tc>
        <w:tc>
          <w:tcPr>
            <w:tcW w:w="0" w:type="auto"/>
            <w:shd w:val="clear" w:color="auto" w:fill="FFFFFF"/>
          </w:tcPr>
          <w:p w14:paraId="1F0C65FB" w14:textId="77777777" w:rsidR="004C26EE" w:rsidRDefault="00C72362">
            <w:pPr>
              <w:rPr>
                <w:lang w:val="en-GB"/>
              </w:rPr>
            </w:pPr>
            <w:r>
              <w:rPr>
                <w:lang w:val="en-GB"/>
              </w:rPr>
              <w:t>Translation Approved (CM)</w:t>
            </w:r>
          </w:p>
        </w:tc>
        <w:tc>
          <w:tcPr>
            <w:tcW w:w="0" w:type="auto"/>
            <w:shd w:val="clear" w:color="auto" w:fill="FFFFFF"/>
          </w:tcPr>
          <w:p w14:paraId="39B118BD" w14:textId="77777777" w:rsidR="004C26EE" w:rsidRDefault="00C72362">
            <w:pPr>
              <w:rPr>
                <w:lang w:val="en-GB"/>
              </w:rPr>
            </w:pPr>
            <w:r>
              <w:rPr>
                <w:lang w:val="en-GB"/>
              </w:rPr>
              <w:t>Information on nodes</w:t>
            </w:r>
          </w:p>
        </w:tc>
        <w:tc>
          <w:tcPr>
            <w:tcW w:w="0" w:type="auto"/>
            <w:shd w:val="clear" w:color="auto" w:fill="FFFFFF"/>
          </w:tcPr>
          <w:p w14:paraId="5A0EDA3C" w14:textId="77777777" w:rsidR="004C26EE" w:rsidRDefault="00C72362">
            <w:pPr>
              <w:rPr>
                <w:lang w:val="sr-Cyrl-RS"/>
              </w:rPr>
            </w:pPr>
            <w:r>
              <w:rPr>
                <w:lang w:val="sr-Cyrl-RS"/>
              </w:rPr>
              <w:t>Информације о чвориштима</w:t>
            </w:r>
          </w:p>
        </w:tc>
      </w:tr>
      <w:tr w:rsidR="004C26EE" w14:paraId="6CC6FBE1" w14:textId="77777777">
        <w:tc>
          <w:tcPr>
            <w:tcW w:w="0" w:type="auto"/>
            <w:shd w:val="clear" w:color="auto" w:fill="FFFFFF"/>
          </w:tcPr>
          <w:p w14:paraId="0209CA5B" w14:textId="77777777" w:rsidR="004C26EE" w:rsidRDefault="00C72362">
            <w:pPr>
              <w:rPr>
                <w:lang w:val="en-GB"/>
              </w:rPr>
            </w:pPr>
            <w:r>
              <w:rPr>
                <w:rStyle w:val="SegmentID"/>
                <w:lang w:val="en-GB"/>
              </w:rPr>
              <w:t>6214</w:t>
            </w:r>
            <w:r>
              <w:rPr>
                <w:rStyle w:val="TransUnitID"/>
                <w:lang w:val="en-GB"/>
              </w:rPr>
              <w:t>c3a3b553-37f2-4e25-bf01-2298b5104ee1</w:t>
            </w:r>
          </w:p>
        </w:tc>
        <w:tc>
          <w:tcPr>
            <w:tcW w:w="0" w:type="auto"/>
            <w:shd w:val="clear" w:color="auto" w:fill="FFFFFF"/>
          </w:tcPr>
          <w:p w14:paraId="4CA4C652" w14:textId="77777777" w:rsidR="004C26EE" w:rsidRDefault="00C72362">
            <w:pPr>
              <w:rPr>
                <w:lang w:val="en-GB"/>
              </w:rPr>
            </w:pPr>
            <w:r>
              <w:rPr>
                <w:lang w:val="en-GB"/>
              </w:rPr>
              <w:t>Translation Approved (CM)</w:t>
            </w:r>
          </w:p>
        </w:tc>
        <w:tc>
          <w:tcPr>
            <w:tcW w:w="0" w:type="auto"/>
            <w:shd w:val="clear" w:color="auto" w:fill="FFFFFF"/>
          </w:tcPr>
          <w:p w14:paraId="685919A5" w14:textId="77777777" w:rsidR="004C26EE" w:rsidRDefault="00C72362">
            <w:pPr>
              <w:rPr>
                <w:lang w:val="en-GB"/>
              </w:rPr>
            </w:pPr>
            <w:r>
              <w:rPr>
                <w:lang w:val="en-GB"/>
              </w:rPr>
              <w:t>[This section shall provide detailed information on the planning on nodes.]</w:t>
            </w:r>
          </w:p>
        </w:tc>
        <w:tc>
          <w:tcPr>
            <w:tcW w:w="0" w:type="auto"/>
            <w:shd w:val="clear" w:color="auto" w:fill="FFFFFF"/>
          </w:tcPr>
          <w:p w14:paraId="3D39C853" w14:textId="77777777" w:rsidR="004C26EE" w:rsidRDefault="00C72362">
            <w:pPr>
              <w:rPr>
                <w:lang w:val="sr-Cyrl-RS"/>
              </w:rPr>
            </w:pPr>
            <w:r>
              <w:rPr>
                <w:lang w:val="sr-Cyrl-RS"/>
              </w:rPr>
              <w:t>[У овом одељку се наводе детаљне информације о планирању чвориштâ.]</w:t>
            </w:r>
          </w:p>
        </w:tc>
      </w:tr>
      <w:tr w:rsidR="004C26EE" w14:paraId="7F3D6506" w14:textId="77777777">
        <w:tc>
          <w:tcPr>
            <w:tcW w:w="0" w:type="auto"/>
            <w:shd w:val="clear" w:color="auto" w:fill="FFFFFF"/>
          </w:tcPr>
          <w:p w14:paraId="28B9DDE0" w14:textId="77777777" w:rsidR="004C26EE" w:rsidRDefault="00C72362">
            <w:pPr>
              <w:rPr>
                <w:lang w:val="en-GB"/>
              </w:rPr>
            </w:pPr>
            <w:r>
              <w:rPr>
                <w:rStyle w:val="SegmentID"/>
                <w:lang w:val="en-GB"/>
              </w:rPr>
              <w:t>6215</w:t>
            </w:r>
            <w:r>
              <w:rPr>
                <w:rStyle w:val="TransUnitID"/>
                <w:lang w:val="en-GB"/>
              </w:rPr>
              <w:t>8f228a7d-8de3-4196-a1b5-021091a40ac7</w:t>
            </w:r>
          </w:p>
        </w:tc>
        <w:tc>
          <w:tcPr>
            <w:tcW w:w="0" w:type="auto"/>
            <w:shd w:val="clear" w:color="auto" w:fill="FFFFFF"/>
          </w:tcPr>
          <w:p w14:paraId="7D81AD04" w14:textId="77777777" w:rsidR="004C26EE" w:rsidRDefault="00C72362">
            <w:pPr>
              <w:rPr>
                <w:lang w:val="en-GB"/>
              </w:rPr>
            </w:pPr>
            <w:r>
              <w:rPr>
                <w:lang w:val="en-GB"/>
              </w:rPr>
              <w:t>Translation Approved (100%)</w:t>
            </w:r>
          </w:p>
        </w:tc>
        <w:tc>
          <w:tcPr>
            <w:tcW w:w="0" w:type="auto"/>
            <w:shd w:val="clear" w:color="auto" w:fill="FFFFFF"/>
          </w:tcPr>
          <w:p w14:paraId="72D78011" w14:textId="77777777" w:rsidR="004C26EE" w:rsidRDefault="00C72362">
            <w:pPr>
              <w:rPr>
                <w:lang w:val="en-GB"/>
              </w:rPr>
            </w:pPr>
            <w:r>
              <w:rPr>
                <w:lang w:val="en-GB"/>
              </w:rPr>
              <w:t>5.4.</w:t>
            </w:r>
          </w:p>
        </w:tc>
        <w:tc>
          <w:tcPr>
            <w:tcW w:w="0" w:type="auto"/>
            <w:shd w:val="clear" w:color="auto" w:fill="FFFFFF"/>
          </w:tcPr>
          <w:p w14:paraId="5058F1B4" w14:textId="77777777" w:rsidR="004C26EE" w:rsidRDefault="00C72362">
            <w:pPr>
              <w:rPr>
                <w:lang w:val="sr-Cyrl-RS"/>
              </w:rPr>
            </w:pPr>
            <w:r>
              <w:rPr>
                <w:lang w:val="sr-Cyrl-RS"/>
              </w:rPr>
              <w:t>5.4.</w:t>
            </w:r>
          </w:p>
        </w:tc>
      </w:tr>
      <w:tr w:rsidR="004C26EE" w14:paraId="2D6323F0" w14:textId="77777777">
        <w:tc>
          <w:tcPr>
            <w:tcW w:w="0" w:type="auto"/>
            <w:shd w:val="clear" w:color="auto" w:fill="FFFFFF"/>
          </w:tcPr>
          <w:p w14:paraId="715980D3" w14:textId="77777777" w:rsidR="004C26EE" w:rsidRDefault="00C72362">
            <w:pPr>
              <w:rPr>
                <w:lang w:val="en-GB"/>
              </w:rPr>
            </w:pPr>
            <w:r>
              <w:rPr>
                <w:rStyle w:val="SegmentID"/>
                <w:lang w:val="en-GB"/>
              </w:rPr>
              <w:t>6216</w:t>
            </w:r>
            <w:r>
              <w:rPr>
                <w:rStyle w:val="TransUnitID"/>
                <w:lang w:val="en-GB"/>
              </w:rPr>
              <w:t>8f228a7d-8de3-4196-a1b5-021091a40ac7</w:t>
            </w:r>
          </w:p>
        </w:tc>
        <w:tc>
          <w:tcPr>
            <w:tcW w:w="0" w:type="auto"/>
            <w:shd w:val="clear" w:color="auto" w:fill="FFFFFF"/>
          </w:tcPr>
          <w:p w14:paraId="11B0235A" w14:textId="77777777" w:rsidR="004C26EE" w:rsidRDefault="00C72362">
            <w:pPr>
              <w:rPr>
                <w:lang w:val="en-GB"/>
              </w:rPr>
            </w:pPr>
            <w:r>
              <w:rPr>
                <w:lang w:val="en-GB"/>
              </w:rPr>
              <w:t>Translation Approved (96%)</w:t>
            </w:r>
          </w:p>
        </w:tc>
        <w:tc>
          <w:tcPr>
            <w:tcW w:w="0" w:type="auto"/>
            <w:shd w:val="clear" w:color="auto" w:fill="FFFFFF"/>
          </w:tcPr>
          <w:p w14:paraId="2D49018C" w14:textId="77777777" w:rsidR="004C26EE" w:rsidRDefault="00C72362">
            <w:pPr>
              <w:rPr>
                <w:lang w:val="en-GB"/>
              </w:rPr>
            </w:pPr>
            <w:r>
              <w:rPr>
                <w:lang w:val="en-GB"/>
              </w:rPr>
              <w:t>Planning for train detection part</w:t>
            </w:r>
          </w:p>
        </w:tc>
        <w:tc>
          <w:tcPr>
            <w:tcW w:w="0" w:type="auto"/>
            <w:shd w:val="clear" w:color="auto" w:fill="FFFFFF"/>
          </w:tcPr>
          <w:p w14:paraId="64CD2722" w14:textId="77777777" w:rsidR="004C26EE" w:rsidRDefault="00C72362">
            <w:pPr>
              <w:rPr>
                <w:lang w:val="sr-Cyrl-RS"/>
              </w:rPr>
            </w:pPr>
            <w:r>
              <w:rPr>
                <w:lang w:val="sr-Cyrl-RS"/>
              </w:rPr>
              <w:t>Планирање дела за детекцију воза</w:t>
            </w:r>
          </w:p>
        </w:tc>
      </w:tr>
      <w:tr w:rsidR="004C26EE" w14:paraId="67CF7CF2" w14:textId="77777777">
        <w:tc>
          <w:tcPr>
            <w:tcW w:w="0" w:type="auto"/>
            <w:shd w:val="clear" w:color="auto" w:fill="FFFFFF"/>
          </w:tcPr>
          <w:p w14:paraId="4F6666D5" w14:textId="77777777" w:rsidR="004C26EE" w:rsidRDefault="00C72362">
            <w:pPr>
              <w:rPr>
                <w:lang w:val="en-GB"/>
              </w:rPr>
            </w:pPr>
            <w:r>
              <w:rPr>
                <w:rStyle w:val="SegmentID"/>
                <w:lang w:val="en-GB"/>
              </w:rPr>
              <w:t>6217</w:t>
            </w:r>
            <w:r>
              <w:rPr>
                <w:rStyle w:val="TransUnitID"/>
                <w:lang w:val="en-GB"/>
              </w:rPr>
              <w:t>0edf5884-4d26-4e37-bd1a-a46c837f5cd0</w:t>
            </w:r>
          </w:p>
        </w:tc>
        <w:tc>
          <w:tcPr>
            <w:tcW w:w="0" w:type="auto"/>
            <w:shd w:val="clear" w:color="auto" w:fill="FFFFFF"/>
          </w:tcPr>
          <w:p w14:paraId="2683DF82" w14:textId="77777777" w:rsidR="004C26EE" w:rsidRDefault="00C72362">
            <w:pPr>
              <w:rPr>
                <w:lang w:val="en-GB"/>
              </w:rPr>
            </w:pPr>
            <w:r>
              <w:rPr>
                <w:lang w:val="en-GB"/>
              </w:rPr>
              <w:t>Translation Approved (86%)</w:t>
            </w:r>
          </w:p>
        </w:tc>
        <w:tc>
          <w:tcPr>
            <w:tcW w:w="0" w:type="auto"/>
            <w:shd w:val="clear" w:color="auto" w:fill="FFFFFF"/>
          </w:tcPr>
          <w:p w14:paraId="2C2247CF" w14:textId="77777777" w:rsidR="004C26EE" w:rsidRDefault="00C72362">
            <w:pPr>
              <w:rPr>
                <w:lang w:val="en-GB"/>
              </w:rPr>
            </w:pPr>
            <w:r>
              <w:rPr>
                <w:lang w:val="en-GB"/>
              </w:rPr>
              <w:t>[This section shall include a network map providing an overview with dates when TSI compliant train detection system is placed in service.</w:t>
            </w:r>
          </w:p>
        </w:tc>
        <w:tc>
          <w:tcPr>
            <w:tcW w:w="0" w:type="auto"/>
            <w:shd w:val="clear" w:color="auto" w:fill="FFFFFF"/>
          </w:tcPr>
          <w:p w14:paraId="3A2991E9" w14:textId="77777777" w:rsidR="004C26EE" w:rsidRDefault="00C72362">
            <w:pPr>
              <w:rPr>
                <w:lang w:val="sr-Cyrl-RS"/>
              </w:rPr>
            </w:pPr>
            <w:r>
              <w:rPr>
                <w:lang w:val="sr-Cyrl-RS"/>
              </w:rPr>
              <w:t>[У овај одељак се умеће мапа мреже која садржи преглед датума пуштања у рад система детекције воза усаглашеног са ТСИ.</w:t>
            </w:r>
          </w:p>
        </w:tc>
      </w:tr>
      <w:tr w:rsidR="004C26EE" w14:paraId="3327F15C" w14:textId="77777777">
        <w:tc>
          <w:tcPr>
            <w:tcW w:w="0" w:type="auto"/>
            <w:shd w:val="clear" w:color="auto" w:fill="FFFFFF"/>
          </w:tcPr>
          <w:p w14:paraId="1DF93FEF" w14:textId="77777777" w:rsidR="004C26EE" w:rsidRDefault="00C72362">
            <w:pPr>
              <w:rPr>
                <w:lang w:val="en-GB"/>
              </w:rPr>
            </w:pPr>
            <w:r>
              <w:rPr>
                <w:rStyle w:val="SegmentID"/>
                <w:lang w:val="en-GB"/>
              </w:rPr>
              <w:t>6218</w:t>
            </w:r>
            <w:r>
              <w:rPr>
                <w:rStyle w:val="TransUnitID"/>
                <w:lang w:val="en-GB"/>
              </w:rPr>
              <w:t>a6bf24f0-008d-44f3-b997-60ffe899d2af</w:t>
            </w:r>
          </w:p>
        </w:tc>
        <w:tc>
          <w:tcPr>
            <w:tcW w:w="0" w:type="auto"/>
            <w:shd w:val="clear" w:color="auto" w:fill="FFFFFF"/>
          </w:tcPr>
          <w:p w14:paraId="7E167C80" w14:textId="77777777" w:rsidR="004C26EE" w:rsidRDefault="00C72362">
            <w:pPr>
              <w:rPr>
                <w:lang w:val="en-GB"/>
              </w:rPr>
            </w:pPr>
            <w:r>
              <w:rPr>
                <w:lang w:val="en-GB"/>
              </w:rPr>
              <w:t>Translation Approved (100%)</w:t>
            </w:r>
          </w:p>
        </w:tc>
        <w:tc>
          <w:tcPr>
            <w:tcW w:w="0" w:type="auto"/>
            <w:shd w:val="clear" w:color="auto" w:fill="FFFFFF"/>
          </w:tcPr>
          <w:p w14:paraId="3FB3420C" w14:textId="77777777" w:rsidR="004C26EE" w:rsidRDefault="00C72362">
            <w:pPr>
              <w:rPr>
                <w:lang w:val="en-GB"/>
              </w:rPr>
            </w:pPr>
            <w:r>
              <w:rPr>
                <w:lang w:val="en-GB"/>
              </w:rPr>
              <w:t>The template to be filled in to provide the information in this section is given below.]</w:t>
            </w:r>
          </w:p>
        </w:tc>
        <w:tc>
          <w:tcPr>
            <w:tcW w:w="0" w:type="auto"/>
            <w:shd w:val="clear" w:color="auto" w:fill="FFFFFF"/>
          </w:tcPr>
          <w:p w14:paraId="5AF99076" w14:textId="77777777" w:rsidR="004C26EE" w:rsidRDefault="00C72362">
            <w:pPr>
              <w:rPr>
                <w:lang w:val="sr-Cyrl-RS"/>
              </w:rPr>
            </w:pPr>
            <w:r>
              <w:rPr>
                <w:lang w:val="sr-Cyrl-RS"/>
              </w:rPr>
              <w:t>Образац који треба попунити ради достављања информација из овог одељка дат је у даљем тексту.]</w:t>
            </w:r>
          </w:p>
        </w:tc>
      </w:tr>
      <w:tr w:rsidR="004C26EE" w14:paraId="47D67CCA" w14:textId="77777777">
        <w:tc>
          <w:tcPr>
            <w:tcW w:w="0" w:type="auto"/>
            <w:shd w:val="clear" w:color="auto" w:fill="FFFFFF"/>
          </w:tcPr>
          <w:p w14:paraId="1E631EE1" w14:textId="77777777" w:rsidR="004C26EE" w:rsidRDefault="00C72362">
            <w:pPr>
              <w:rPr>
                <w:lang w:val="en-GB"/>
              </w:rPr>
            </w:pPr>
            <w:r>
              <w:rPr>
                <w:rStyle w:val="SegmentID"/>
                <w:lang w:val="en-GB"/>
              </w:rPr>
              <w:t>6219</w:t>
            </w:r>
            <w:r>
              <w:rPr>
                <w:rStyle w:val="TransUnitID"/>
                <w:lang w:val="en-GB"/>
              </w:rPr>
              <w:t>510237de-7748-40d1-afb8-08b9fdf12321</w:t>
            </w:r>
          </w:p>
        </w:tc>
        <w:tc>
          <w:tcPr>
            <w:tcW w:w="0" w:type="auto"/>
            <w:shd w:val="clear" w:color="auto" w:fill="FFFFFF"/>
          </w:tcPr>
          <w:p w14:paraId="5BA46A04" w14:textId="77777777" w:rsidR="004C26EE" w:rsidRDefault="00C72362">
            <w:pPr>
              <w:rPr>
                <w:lang w:val="en-GB"/>
              </w:rPr>
            </w:pPr>
            <w:r>
              <w:rPr>
                <w:lang w:val="en-GB"/>
              </w:rPr>
              <w:t>Translation Approved (100%)</w:t>
            </w:r>
          </w:p>
        </w:tc>
        <w:tc>
          <w:tcPr>
            <w:tcW w:w="0" w:type="auto"/>
            <w:shd w:val="clear" w:color="auto" w:fill="FFFFFF"/>
          </w:tcPr>
          <w:p w14:paraId="4D83F1D8" w14:textId="77777777" w:rsidR="004C26EE" w:rsidRDefault="00C72362">
            <w:pPr>
              <w:rPr>
                <w:lang w:val="en-GB"/>
              </w:rPr>
            </w:pPr>
            <w:r>
              <w:rPr>
                <w:lang w:val="en-GB"/>
              </w:rPr>
              <w:t>Figure 18</w:t>
            </w:r>
          </w:p>
        </w:tc>
        <w:tc>
          <w:tcPr>
            <w:tcW w:w="0" w:type="auto"/>
            <w:shd w:val="clear" w:color="auto" w:fill="FFFFFF"/>
          </w:tcPr>
          <w:p w14:paraId="59E1D5DE" w14:textId="77777777" w:rsidR="004C26EE" w:rsidRDefault="00C72362">
            <w:pPr>
              <w:rPr>
                <w:lang w:val="sr-Cyrl-RS"/>
              </w:rPr>
            </w:pPr>
            <w:r>
              <w:rPr>
                <w:lang w:val="sr-Cyrl-RS"/>
              </w:rPr>
              <w:t>Слика 18.</w:t>
            </w:r>
          </w:p>
        </w:tc>
      </w:tr>
      <w:tr w:rsidR="004C26EE" w14:paraId="1A245F19" w14:textId="77777777">
        <w:tc>
          <w:tcPr>
            <w:tcW w:w="0" w:type="auto"/>
            <w:shd w:val="clear" w:color="auto" w:fill="FFFFFF"/>
          </w:tcPr>
          <w:p w14:paraId="0A7E34BE" w14:textId="77777777" w:rsidR="004C26EE" w:rsidRDefault="00C72362">
            <w:pPr>
              <w:rPr>
                <w:lang w:val="en-GB"/>
              </w:rPr>
            </w:pPr>
            <w:r>
              <w:rPr>
                <w:rStyle w:val="SegmentID"/>
                <w:lang w:val="en-GB"/>
              </w:rPr>
              <w:t>6220</w:t>
            </w:r>
            <w:r>
              <w:rPr>
                <w:rStyle w:val="TransUnitID"/>
                <w:lang w:val="en-GB"/>
              </w:rPr>
              <w:t>4fb9762c-5d63-4f08-9c23-0a5f5b5be2db</w:t>
            </w:r>
          </w:p>
        </w:tc>
        <w:tc>
          <w:tcPr>
            <w:tcW w:w="0" w:type="auto"/>
            <w:shd w:val="clear" w:color="auto" w:fill="FFFFFF"/>
          </w:tcPr>
          <w:p w14:paraId="26BA0AF5" w14:textId="77777777" w:rsidR="004C26EE" w:rsidRDefault="00C72362">
            <w:pPr>
              <w:rPr>
                <w:lang w:val="en-GB"/>
              </w:rPr>
            </w:pPr>
            <w:r>
              <w:rPr>
                <w:lang w:val="en-GB"/>
              </w:rPr>
              <w:t>Translation Approved (CM)</w:t>
            </w:r>
          </w:p>
        </w:tc>
        <w:tc>
          <w:tcPr>
            <w:tcW w:w="0" w:type="auto"/>
            <w:shd w:val="clear" w:color="auto" w:fill="FFFFFF"/>
          </w:tcPr>
          <w:p w14:paraId="4A4319BE" w14:textId="77777777" w:rsidR="004C26EE" w:rsidRDefault="00C72362">
            <w:pPr>
              <w:rPr>
                <w:lang w:val="en-GB"/>
              </w:rPr>
            </w:pPr>
            <w:r>
              <w:rPr>
                <w:lang w:val="en-GB"/>
              </w:rPr>
              <w:t>Network map.</w:t>
            </w:r>
          </w:p>
        </w:tc>
        <w:tc>
          <w:tcPr>
            <w:tcW w:w="0" w:type="auto"/>
            <w:shd w:val="clear" w:color="auto" w:fill="FFFFFF"/>
          </w:tcPr>
          <w:p w14:paraId="0B3F6578" w14:textId="77777777" w:rsidR="004C26EE" w:rsidRDefault="00C72362">
            <w:pPr>
              <w:rPr>
                <w:lang w:val="sr-Cyrl-RS"/>
              </w:rPr>
            </w:pPr>
            <w:r>
              <w:rPr>
                <w:lang w:val="sr-Cyrl-RS"/>
              </w:rPr>
              <w:t>Мапа мреже.</w:t>
            </w:r>
          </w:p>
        </w:tc>
      </w:tr>
      <w:tr w:rsidR="004C26EE" w14:paraId="7AC89F0D" w14:textId="77777777">
        <w:tc>
          <w:tcPr>
            <w:tcW w:w="0" w:type="auto"/>
            <w:shd w:val="clear" w:color="auto" w:fill="FFFFFF"/>
          </w:tcPr>
          <w:p w14:paraId="006105E5" w14:textId="77777777" w:rsidR="004C26EE" w:rsidRDefault="00C72362">
            <w:pPr>
              <w:rPr>
                <w:lang w:val="en-GB"/>
              </w:rPr>
            </w:pPr>
            <w:r>
              <w:rPr>
                <w:rStyle w:val="SegmentID"/>
                <w:lang w:val="en-GB"/>
              </w:rPr>
              <w:t>6221</w:t>
            </w:r>
            <w:r>
              <w:rPr>
                <w:rStyle w:val="TransUnitID"/>
                <w:lang w:val="en-GB"/>
              </w:rPr>
              <w:t>4fb9762c-5d63-4f08-9c23-0a5f5b5be2db</w:t>
            </w:r>
          </w:p>
        </w:tc>
        <w:tc>
          <w:tcPr>
            <w:tcW w:w="0" w:type="auto"/>
            <w:shd w:val="clear" w:color="auto" w:fill="FFFFFF"/>
          </w:tcPr>
          <w:p w14:paraId="252BE46E" w14:textId="77777777" w:rsidR="004C26EE" w:rsidRDefault="00C72362">
            <w:pPr>
              <w:rPr>
                <w:lang w:val="en-GB"/>
              </w:rPr>
            </w:pPr>
            <w:r>
              <w:rPr>
                <w:lang w:val="en-GB"/>
              </w:rPr>
              <w:t>Translation Approved (93%)</w:t>
            </w:r>
          </w:p>
        </w:tc>
        <w:tc>
          <w:tcPr>
            <w:tcW w:w="0" w:type="auto"/>
            <w:shd w:val="clear" w:color="auto" w:fill="FFFFFF"/>
          </w:tcPr>
          <w:p w14:paraId="1FE71952" w14:textId="77777777" w:rsidR="004C26EE" w:rsidRDefault="00C72362">
            <w:pPr>
              <w:rPr>
                <w:lang w:val="en-GB"/>
              </w:rPr>
            </w:pPr>
            <w:r>
              <w:rPr>
                <w:lang w:val="en-GB"/>
              </w:rPr>
              <w:t>Dates when TSI compliant train detection system is placed in service</w:t>
            </w:r>
          </w:p>
        </w:tc>
        <w:tc>
          <w:tcPr>
            <w:tcW w:w="0" w:type="auto"/>
            <w:shd w:val="clear" w:color="auto" w:fill="FFFFFF"/>
          </w:tcPr>
          <w:p w14:paraId="7FC319FB" w14:textId="77777777" w:rsidR="004C26EE" w:rsidRDefault="00C72362">
            <w:pPr>
              <w:rPr>
                <w:lang w:val="sr-Cyrl-RS"/>
              </w:rPr>
            </w:pPr>
            <w:r>
              <w:rPr>
                <w:lang w:val="sr-Cyrl-RS"/>
              </w:rPr>
              <w:t>Датум пуштања у рад система детекције воза усаглашеног са ТСИ</w:t>
            </w:r>
          </w:p>
        </w:tc>
      </w:tr>
      <w:tr w:rsidR="004C26EE" w14:paraId="4F97F242" w14:textId="77777777">
        <w:tc>
          <w:tcPr>
            <w:tcW w:w="0" w:type="auto"/>
            <w:shd w:val="clear" w:color="auto" w:fill="FFFFFF"/>
          </w:tcPr>
          <w:p w14:paraId="7D8AB313" w14:textId="77777777" w:rsidR="004C26EE" w:rsidRDefault="00C72362">
            <w:pPr>
              <w:rPr>
                <w:lang w:val="en-GB"/>
              </w:rPr>
            </w:pPr>
            <w:r>
              <w:rPr>
                <w:rStyle w:val="SegmentID"/>
                <w:lang w:val="en-GB"/>
              </w:rPr>
              <w:t>6222</w:t>
            </w:r>
            <w:r>
              <w:rPr>
                <w:rStyle w:val="TransUnitID"/>
                <w:lang w:val="en-GB"/>
              </w:rPr>
              <w:t>e531b7f4-60f4-4700-8735-94ffee49f105</w:t>
            </w:r>
          </w:p>
        </w:tc>
        <w:tc>
          <w:tcPr>
            <w:tcW w:w="0" w:type="auto"/>
            <w:shd w:val="clear" w:color="auto" w:fill="FFFFFF"/>
          </w:tcPr>
          <w:p w14:paraId="4D04DBC2" w14:textId="77777777" w:rsidR="004C26EE" w:rsidRDefault="00C72362">
            <w:pPr>
              <w:rPr>
                <w:lang w:val="en-GB"/>
              </w:rPr>
            </w:pPr>
            <w:r>
              <w:rPr>
                <w:lang w:val="en-GB"/>
              </w:rPr>
              <w:t>Translation Approved (89%)</w:t>
            </w:r>
          </w:p>
        </w:tc>
        <w:tc>
          <w:tcPr>
            <w:tcW w:w="0" w:type="auto"/>
            <w:shd w:val="clear" w:color="auto" w:fill="FFFFFF"/>
          </w:tcPr>
          <w:p w14:paraId="4E6F850E" w14:textId="77777777" w:rsidR="004C26EE" w:rsidRDefault="00C72362">
            <w:pPr>
              <w:rPr>
                <w:lang w:val="en-GB"/>
              </w:rPr>
            </w:pPr>
            <w:r>
              <w:rPr>
                <w:lang w:val="en-GB"/>
              </w:rPr>
              <w:t>[Include in this gap the network map providing an overview with dates when TSI compliant train detection system is placed in service in the next 20 years.</w:t>
            </w:r>
          </w:p>
        </w:tc>
        <w:tc>
          <w:tcPr>
            <w:tcW w:w="0" w:type="auto"/>
            <w:shd w:val="clear" w:color="auto" w:fill="FFFFFF"/>
          </w:tcPr>
          <w:p w14:paraId="27505349" w14:textId="77777777" w:rsidR="004C26EE" w:rsidRDefault="00C72362">
            <w:pPr>
              <w:rPr>
                <w:lang w:val="sr-Cyrl-RS"/>
              </w:rPr>
            </w:pPr>
            <w:r>
              <w:rPr>
                <w:lang w:val="sr-Cyrl-RS"/>
              </w:rPr>
              <w:t>[У овај празан простор уметнути мапу мреже која садржи преглед датума пуштања у рад система детекције воза усаглашеног са ТСИ у следећих 20 година.</w:t>
            </w:r>
          </w:p>
        </w:tc>
      </w:tr>
      <w:tr w:rsidR="004C26EE" w14:paraId="6F991A20" w14:textId="77777777">
        <w:tc>
          <w:tcPr>
            <w:tcW w:w="0" w:type="auto"/>
            <w:shd w:val="clear" w:color="auto" w:fill="FFFFFF"/>
          </w:tcPr>
          <w:p w14:paraId="1335A68B" w14:textId="77777777" w:rsidR="004C26EE" w:rsidRDefault="00C72362">
            <w:pPr>
              <w:rPr>
                <w:lang w:val="en-GB"/>
              </w:rPr>
            </w:pPr>
            <w:r>
              <w:rPr>
                <w:rStyle w:val="SegmentID"/>
                <w:lang w:val="en-GB"/>
              </w:rPr>
              <w:t>6223</w:t>
            </w:r>
            <w:r>
              <w:rPr>
                <w:rStyle w:val="TransUnitID"/>
                <w:lang w:val="en-GB"/>
              </w:rPr>
              <w:t>e531b7f4-60f4-4700-8735-94ffee49f105</w:t>
            </w:r>
          </w:p>
        </w:tc>
        <w:tc>
          <w:tcPr>
            <w:tcW w:w="0" w:type="auto"/>
            <w:shd w:val="clear" w:color="auto" w:fill="FFFFFF"/>
          </w:tcPr>
          <w:p w14:paraId="0C42F0CD" w14:textId="77777777" w:rsidR="004C26EE" w:rsidRDefault="00C72362">
            <w:pPr>
              <w:rPr>
                <w:lang w:val="en-GB"/>
              </w:rPr>
            </w:pPr>
            <w:r>
              <w:rPr>
                <w:lang w:val="en-GB"/>
              </w:rPr>
              <w:t>Translation Approved (0%)</w:t>
            </w:r>
          </w:p>
        </w:tc>
        <w:tc>
          <w:tcPr>
            <w:tcW w:w="0" w:type="auto"/>
            <w:shd w:val="clear" w:color="auto" w:fill="FFFFFF"/>
          </w:tcPr>
          <w:p w14:paraId="7F1C94D4" w14:textId="77777777" w:rsidR="004C26EE" w:rsidRDefault="00C72362">
            <w:pPr>
              <w:rPr>
                <w:lang w:val="en-GB"/>
              </w:rPr>
            </w:pPr>
            <w:r>
              <w:rPr>
                <w:lang w:val="en-GB"/>
              </w:rPr>
              <w:t>The map include shall clearly identified the dates when TSI compliant train detection system is placed in service.</w:t>
            </w:r>
          </w:p>
        </w:tc>
        <w:tc>
          <w:tcPr>
            <w:tcW w:w="0" w:type="auto"/>
            <w:shd w:val="clear" w:color="auto" w:fill="FFFFFF"/>
          </w:tcPr>
          <w:p w14:paraId="0686773D" w14:textId="77777777" w:rsidR="004C26EE" w:rsidRDefault="00C72362">
            <w:pPr>
              <w:rPr>
                <w:lang w:val="sr-Cyrl-RS"/>
              </w:rPr>
            </w:pPr>
            <w:r>
              <w:rPr>
                <w:lang w:val="sr-Cyrl-RS"/>
              </w:rPr>
              <w:t>На мапи се морају јасно назначити датуми пуштања у рад система детекције воза усаглашеног са ТСИ.</w:t>
            </w:r>
          </w:p>
        </w:tc>
      </w:tr>
      <w:tr w:rsidR="004C26EE" w14:paraId="7416ACF4" w14:textId="77777777">
        <w:tc>
          <w:tcPr>
            <w:tcW w:w="0" w:type="auto"/>
            <w:shd w:val="clear" w:color="auto" w:fill="FFFFFF"/>
          </w:tcPr>
          <w:p w14:paraId="5F8C3BF4" w14:textId="77777777" w:rsidR="004C26EE" w:rsidRDefault="00C72362">
            <w:pPr>
              <w:rPr>
                <w:lang w:val="en-GB"/>
              </w:rPr>
            </w:pPr>
            <w:r>
              <w:rPr>
                <w:rStyle w:val="SegmentID"/>
                <w:lang w:val="en-GB"/>
              </w:rPr>
              <w:t>6224</w:t>
            </w:r>
            <w:r>
              <w:rPr>
                <w:rStyle w:val="TransUnitID"/>
                <w:lang w:val="en-GB"/>
              </w:rPr>
              <w:t>046355b7-aff4-4010-8ea6-b25d302a4893</w:t>
            </w:r>
          </w:p>
        </w:tc>
        <w:tc>
          <w:tcPr>
            <w:tcW w:w="0" w:type="auto"/>
            <w:shd w:val="clear" w:color="auto" w:fill="FFFFFF"/>
          </w:tcPr>
          <w:p w14:paraId="21E4E313" w14:textId="77777777" w:rsidR="004C26EE" w:rsidRDefault="00C72362">
            <w:pPr>
              <w:rPr>
                <w:lang w:val="en-GB"/>
              </w:rPr>
            </w:pPr>
            <w:r>
              <w:rPr>
                <w:lang w:val="en-GB"/>
              </w:rPr>
              <w:t>Translation Approved (93%)</w:t>
            </w:r>
          </w:p>
        </w:tc>
        <w:tc>
          <w:tcPr>
            <w:tcW w:w="0" w:type="auto"/>
            <w:shd w:val="clear" w:color="auto" w:fill="FFFFFF"/>
          </w:tcPr>
          <w:p w14:paraId="64E804CD" w14:textId="77777777" w:rsidR="004C26EE" w:rsidRDefault="00C72362">
            <w:pPr>
              <w:rPr>
                <w:lang w:val="en-GB"/>
              </w:rPr>
            </w:pPr>
            <w:r>
              <w:rPr>
                <w:lang w:val="en-GB"/>
              </w:rPr>
              <w:t>Even if only those lines on which TSI compliant train detection system implementation is foreseen are outlined on the map, the map shall show all network lines in scope of the TSI including the nodes and last mile connections.</w:t>
            </w:r>
          </w:p>
        </w:tc>
        <w:tc>
          <w:tcPr>
            <w:tcW w:w="0" w:type="auto"/>
            <w:shd w:val="clear" w:color="auto" w:fill="FFFFFF"/>
          </w:tcPr>
          <w:p w14:paraId="340D0F74" w14:textId="46D427EC" w:rsidR="004C26EE" w:rsidRDefault="00C72362">
            <w:pPr>
              <w:rPr>
                <w:lang w:val="sr-Cyrl-RS"/>
              </w:rPr>
            </w:pPr>
            <w:r>
              <w:rPr>
                <w:lang w:val="sr-Cyrl-RS"/>
              </w:rPr>
              <w:t xml:space="preserve">Чак и ако су на мапи назначене само пруге на којима је предвиђена имплементација система детекције воза усаглашеног са ТСИ, мапа мора приказивати све пруге у мрежи које спадају у област примене ТСИ, укључујући чворишта и везе </w:t>
            </w:r>
            <w:r w:rsidR="008661B2">
              <w:rPr>
                <w:lang w:val="sr-Cyrl-RS"/>
              </w:rPr>
              <w:t>на последњем километру</w:t>
            </w:r>
            <w:r>
              <w:rPr>
                <w:lang w:val="sr-Cyrl-RS"/>
              </w:rPr>
              <w:t>.</w:t>
            </w:r>
          </w:p>
        </w:tc>
      </w:tr>
      <w:tr w:rsidR="004C26EE" w14:paraId="08F9892F" w14:textId="77777777">
        <w:tc>
          <w:tcPr>
            <w:tcW w:w="0" w:type="auto"/>
            <w:shd w:val="clear" w:color="auto" w:fill="FFFFFF"/>
          </w:tcPr>
          <w:p w14:paraId="24F60859" w14:textId="77777777" w:rsidR="004C26EE" w:rsidRDefault="00C72362">
            <w:pPr>
              <w:rPr>
                <w:lang w:val="en-GB"/>
              </w:rPr>
            </w:pPr>
            <w:r>
              <w:rPr>
                <w:rStyle w:val="SegmentID"/>
                <w:lang w:val="en-GB"/>
              </w:rPr>
              <w:t>6225</w:t>
            </w:r>
            <w:r>
              <w:rPr>
                <w:rStyle w:val="TransUnitID"/>
                <w:lang w:val="en-GB"/>
              </w:rPr>
              <w:t>046355b7-aff4-4010-8ea6-b25d302a4893</w:t>
            </w:r>
          </w:p>
        </w:tc>
        <w:tc>
          <w:tcPr>
            <w:tcW w:w="0" w:type="auto"/>
            <w:shd w:val="clear" w:color="auto" w:fill="FFFFFF"/>
          </w:tcPr>
          <w:p w14:paraId="0DAB13FA" w14:textId="77777777" w:rsidR="004C26EE" w:rsidRDefault="00C72362">
            <w:pPr>
              <w:rPr>
                <w:lang w:val="en-GB"/>
              </w:rPr>
            </w:pPr>
            <w:r>
              <w:rPr>
                <w:lang w:val="en-GB"/>
              </w:rPr>
              <w:t>Translation Approved (100%)</w:t>
            </w:r>
          </w:p>
        </w:tc>
        <w:tc>
          <w:tcPr>
            <w:tcW w:w="0" w:type="auto"/>
            <w:shd w:val="clear" w:color="auto" w:fill="FFFFFF"/>
          </w:tcPr>
          <w:p w14:paraId="772A28E5" w14:textId="77777777" w:rsidR="004C26EE" w:rsidRDefault="00C72362">
            <w:pPr>
              <w:rPr>
                <w:lang w:val="en-GB"/>
              </w:rPr>
            </w:pPr>
            <w:r>
              <w:rPr>
                <w:lang w:val="en-GB"/>
              </w:rPr>
              <w:t>The map and its key legend shall be clearly visible.]</w:t>
            </w:r>
          </w:p>
        </w:tc>
        <w:tc>
          <w:tcPr>
            <w:tcW w:w="0" w:type="auto"/>
            <w:shd w:val="clear" w:color="auto" w:fill="FFFFFF"/>
          </w:tcPr>
          <w:p w14:paraId="276FD98C" w14:textId="77777777" w:rsidR="004C26EE" w:rsidRDefault="00C72362">
            <w:pPr>
              <w:rPr>
                <w:lang w:val="sr-Cyrl-RS"/>
              </w:rPr>
            </w:pPr>
            <w:r>
              <w:rPr>
                <w:lang w:val="sr-Cyrl-RS"/>
              </w:rPr>
              <w:t>Мапа и њена легенда морају бити јасно видљиве.]</w:t>
            </w:r>
          </w:p>
        </w:tc>
      </w:tr>
      <w:tr w:rsidR="004C26EE" w14:paraId="126A1654" w14:textId="77777777">
        <w:tc>
          <w:tcPr>
            <w:tcW w:w="0" w:type="auto"/>
            <w:shd w:val="clear" w:color="auto" w:fill="FFFFFF"/>
          </w:tcPr>
          <w:p w14:paraId="681081D3" w14:textId="77777777" w:rsidR="004C26EE" w:rsidRDefault="00C72362">
            <w:pPr>
              <w:rPr>
                <w:lang w:val="en-GB"/>
              </w:rPr>
            </w:pPr>
            <w:r>
              <w:rPr>
                <w:rStyle w:val="SegmentID"/>
                <w:lang w:val="en-GB"/>
              </w:rPr>
              <w:t>6226</w:t>
            </w:r>
            <w:r>
              <w:rPr>
                <w:rStyle w:val="TransUnitID"/>
                <w:lang w:val="en-GB"/>
              </w:rPr>
              <w:t>9e0fa9f9-b937-4981-be8f-ac626c69c691</w:t>
            </w:r>
          </w:p>
        </w:tc>
        <w:tc>
          <w:tcPr>
            <w:tcW w:w="0" w:type="auto"/>
            <w:shd w:val="clear" w:color="auto" w:fill="FFFFFF"/>
          </w:tcPr>
          <w:p w14:paraId="5C516CDE" w14:textId="77777777" w:rsidR="004C26EE" w:rsidRDefault="00C72362">
            <w:pPr>
              <w:rPr>
                <w:lang w:val="en-GB"/>
              </w:rPr>
            </w:pPr>
            <w:r>
              <w:rPr>
                <w:lang w:val="en-GB"/>
              </w:rPr>
              <w:t>Translation Approved (100%)</w:t>
            </w:r>
          </w:p>
        </w:tc>
        <w:tc>
          <w:tcPr>
            <w:tcW w:w="0" w:type="auto"/>
            <w:shd w:val="clear" w:color="auto" w:fill="FFFFFF"/>
          </w:tcPr>
          <w:p w14:paraId="3ACA6C19" w14:textId="77777777" w:rsidR="004C26EE" w:rsidRDefault="00C72362">
            <w:pPr>
              <w:rPr>
                <w:lang w:val="en-GB"/>
              </w:rPr>
            </w:pPr>
            <w:r>
              <w:rPr>
                <w:lang w:val="en-GB"/>
              </w:rPr>
              <w:t>5.4.1.</w:t>
            </w:r>
          </w:p>
        </w:tc>
        <w:tc>
          <w:tcPr>
            <w:tcW w:w="0" w:type="auto"/>
            <w:shd w:val="clear" w:color="auto" w:fill="FFFFFF"/>
          </w:tcPr>
          <w:p w14:paraId="02A1C0B2" w14:textId="77777777" w:rsidR="004C26EE" w:rsidRDefault="00C72362">
            <w:pPr>
              <w:rPr>
                <w:lang w:val="sr-Cyrl-RS"/>
              </w:rPr>
            </w:pPr>
            <w:r>
              <w:rPr>
                <w:lang w:val="sr-Cyrl-RS"/>
              </w:rPr>
              <w:t>5.4.1.</w:t>
            </w:r>
          </w:p>
        </w:tc>
      </w:tr>
      <w:tr w:rsidR="004C26EE" w14:paraId="3DDE17D7" w14:textId="77777777">
        <w:tc>
          <w:tcPr>
            <w:tcW w:w="0" w:type="auto"/>
            <w:shd w:val="clear" w:color="auto" w:fill="FFFFFF"/>
          </w:tcPr>
          <w:p w14:paraId="0AE747B3" w14:textId="77777777" w:rsidR="004C26EE" w:rsidRDefault="00C72362">
            <w:pPr>
              <w:rPr>
                <w:lang w:val="en-GB"/>
              </w:rPr>
            </w:pPr>
            <w:r>
              <w:rPr>
                <w:rStyle w:val="SegmentID"/>
                <w:lang w:val="en-GB"/>
              </w:rPr>
              <w:t>6227</w:t>
            </w:r>
            <w:r>
              <w:rPr>
                <w:rStyle w:val="TransUnitID"/>
                <w:lang w:val="en-GB"/>
              </w:rPr>
              <w:t>9e0fa9f9-b937-4981-be8f-ac626c69c691</w:t>
            </w:r>
          </w:p>
        </w:tc>
        <w:tc>
          <w:tcPr>
            <w:tcW w:w="0" w:type="auto"/>
            <w:shd w:val="clear" w:color="auto" w:fill="FFFFFF"/>
          </w:tcPr>
          <w:p w14:paraId="65B64477" w14:textId="77777777" w:rsidR="004C26EE" w:rsidRDefault="00C72362">
            <w:pPr>
              <w:rPr>
                <w:lang w:val="en-GB"/>
              </w:rPr>
            </w:pPr>
            <w:r>
              <w:rPr>
                <w:lang w:val="en-GB"/>
              </w:rPr>
              <w:t>Translation Approved (CM)</w:t>
            </w:r>
          </w:p>
        </w:tc>
        <w:tc>
          <w:tcPr>
            <w:tcW w:w="0" w:type="auto"/>
            <w:shd w:val="clear" w:color="auto" w:fill="FFFFFF"/>
          </w:tcPr>
          <w:p w14:paraId="1C6D6A0A" w14:textId="77777777" w:rsidR="004C26EE" w:rsidRDefault="00C72362">
            <w:pPr>
              <w:rPr>
                <w:lang w:val="en-GB"/>
              </w:rPr>
            </w:pPr>
            <w:r>
              <w:rPr>
                <w:lang w:val="en-GB"/>
              </w:rPr>
              <w:t>Information on cross-border lines</w:t>
            </w:r>
          </w:p>
        </w:tc>
        <w:tc>
          <w:tcPr>
            <w:tcW w:w="0" w:type="auto"/>
            <w:shd w:val="clear" w:color="auto" w:fill="FFFFFF"/>
          </w:tcPr>
          <w:p w14:paraId="2C89CF2F" w14:textId="77777777" w:rsidR="004C26EE" w:rsidRDefault="00C72362">
            <w:pPr>
              <w:rPr>
                <w:lang w:val="sr-Cyrl-RS"/>
              </w:rPr>
            </w:pPr>
            <w:r>
              <w:rPr>
                <w:lang w:val="sr-Cyrl-RS"/>
              </w:rPr>
              <w:t>Информације о прекограничним пругама</w:t>
            </w:r>
          </w:p>
        </w:tc>
      </w:tr>
      <w:tr w:rsidR="004C26EE" w14:paraId="202DADBC" w14:textId="77777777">
        <w:tc>
          <w:tcPr>
            <w:tcW w:w="0" w:type="auto"/>
            <w:shd w:val="clear" w:color="auto" w:fill="FFFFFF"/>
          </w:tcPr>
          <w:p w14:paraId="0C455DD0" w14:textId="77777777" w:rsidR="004C26EE" w:rsidRDefault="00C72362">
            <w:pPr>
              <w:rPr>
                <w:lang w:val="en-GB"/>
              </w:rPr>
            </w:pPr>
            <w:r>
              <w:rPr>
                <w:rStyle w:val="SegmentID"/>
                <w:lang w:val="en-GB"/>
              </w:rPr>
              <w:t>6228</w:t>
            </w:r>
            <w:r>
              <w:rPr>
                <w:rStyle w:val="TransUnitID"/>
                <w:lang w:val="en-GB"/>
              </w:rPr>
              <w:t>5315b2bb-cb06-461f-9cba-59477456f097</w:t>
            </w:r>
          </w:p>
        </w:tc>
        <w:tc>
          <w:tcPr>
            <w:tcW w:w="0" w:type="auto"/>
            <w:shd w:val="clear" w:color="auto" w:fill="FFFFFF"/>
          </w:tcPr>
          <w:p w14:paraId="5C2CABB5" w14:textId="77777777" w:rsidR="004C26EE" w:rsidRDefault="00C72362">
            <w:pPr>
              <w:rPr>
                <w:lang w:val="en-GB"/>
              </w:rPr>
            </w:pPr>
            <w:r>
              <w:rPr>
                <w:lang w:val="en-GB"/>
              </w:rPr>
              <w:t>Translation Approved (CM)</w:t>
            </w:r>
          </w:p>
        </w:tc>
        <w:tc>
          <w:tcPr>
            <w:tcW w:w="0" w:type="auto"/>
            <w:shd w:val="clear" w:color="auto" w:fill="FFFFFF"/>
          </w:tcPr>
          <w:p w14:paraId="38C432F8" w14:textId="77777777" w:rsidR="004C26EE" w:rsidRDefault="00C72362">
            <w:pPr>
              <w:rPr>
                <w:lang w:val="en-GB"/>
              </w:rPr>
            </w:pPr>
            <w:r>
              <w:rPr>
                <w:lang w:val="en-GB"/>
              </w:rPr>
              <w:t>[This section shall provide detailed information on the planning on cross-border lines.]</w:t>
            </w:r>
          </w:p>
        </w:tc>
        <w:tc>
          <w:tcPr>
            <w:tcW w:w="0" w:type="auto"/>
            <w:shd w:val="clear" w:color="auto" w:fill="FFFFFF"/>
          </w:tcPr>
          <w:p w14:paraId="59E4235E" w14:textId="77777777" w:rsidR="004C26EE" w:rsidRDefault="00C72362">
            <w:pPr>
              <w:rPr>
                <w:lang w:val="sr-Cyrl-RS"/>
              </w:rPr>
            </w:pPr>
            <w:r>
              <w:rPr>
                <w:lang w:val="sr-Cyrl-RS"/>
              </w:rPr>
              <w:t>[У овом одељку се наводе детаљне информације о планирању прекограничних пруга.]</w:t>
            </w:r>
          </w:p>
        </w:tc>
      </w:tr>
      <w:tr w:rsidR="004C26EE" w14:paraId="5F2ADECE" w14:textId="77777777">
        <w:tc>
          <w:tcPr>
            <w:tcW w:w="0" w:type="auto"/>
            <w:shd w:val="clear" w:color="auto" w:fill="FFFFFF"/>
          </w:tcPr>
          <w:p w14:paraId="136EBDF2" w14:textId="77777777" w:rsidR="004C26EE" w:rsidRDefault="00C72362">
            <w:pPr>
              <w:rPr>
                <w:lang w:val="en-GB"/>
              </w:rPr>
            </w:pPr>
            <w:r>
              <w:rPr>
                <w:rStyle w:val="SegmentID"/>
                <w:lang w:val="en-GB"/>
              </w:rPr>
              <w:t>6229</w:t>
            </w:r>
            <w:r>
              <w:rPr>
                <w:rStyle w:val="TransUnitID"/>
                <w:lang w:val="en-GB"/>
              </w:rPr>
              <w:t>55693cd8-3949-42bb-87b6-36735844e5f2</w:t>
            </w:r>
          </w:p>
        </w:tc>
        <w:tc>
          <w:tcPr>
            <w:tcW w:w="0" w:type="auto"/>
            <w:shd w:val="clear" w:color="auto" w:fill="FFFFFF"/>
          </w:tcPr>
          <w:p w14:paraId="1A79ACAE" w14:textId="77777777" w:rsidR="004C26EE" w:rsidRDefault="00C72362">
            <w:pPr>
              <w:rPr>
                <w:lang w:val="en-GB"/>
              </w:rPr>
            </w:pPr>
            <w:r>
              <w:rPr>
                <w:lang w:val="en-GB"/>
              </w:rPr>
              <w:t>Translation Approved (100%)</w:t>
            </w:r>
          </w:p>
        </w:tc>
        <w:tc>
          <w:tcPr>
            <w:tcW w:w="0" w:type="auto"/>
            <w:shd w:val="clear" w:color="auto" w:fill="FFFFFF"/>
          </w:tcPr>
          <w:p w14:paraId="48E258CA" w14:textId="77777777" w:rsidR="004C26EE" w:rsidRDefault="00C72362">
            <w:pPr>
              <w:rPr>
                <w:lang w:val="en-GB"/>
              </w:rPr>
            </w:pPr>
            <w:r>
              <w:rPr>
                <w:lang w:val="en-GB"/>
              </w:rPr>
              <w:t>5.4.2.</w:t>
            </w:r>
          </w:p>
        </w:tc>
        <w:tc>
          <w:tcPr>
            <w:tcW w:w="0" w:type="auto"/>
            <w:shd w:val="clear" w:color="auto" w:fill="FFFFFF"/>
          </w:tcPr>
          <w:p w14:paraId="2E752576" w14:textId="77777777" w:rsidR="004C26EE" w:rsidRDefault="00C72362">
            <w:pPr>
              <w:rPr>
                <w:lang w:val="sr-Cyrl-RS"/>
              </w:rPr>
            </w:pPr>
            <w:r>
              <w:rPr>
                <w:lang w:val="sr-Cyrl-RS"/>
              </w:rPr>
              <w:t>5.4.2.</w:t>
            </w:r>
          </w:p>
        </w:tc>
      </w:tr>
      <w:tr w:rsidR="004C26EE" w14:paraId="2E271A1B" w14:textId="77777777">
        <w:tc>
          <w:tcPr>
            <w:tcW w:w="0" w:type="auto"/>
            <w:shd w:val="clear" w:color="auto" w:fill="FFFFFF"/>
          </w:tcPr>
          <w:p w14:paraId="0AB274DB" w14:textId="77777777" w:rsidR="004C26EE" w:rsidRDefault="00C72362">
            <w:pPr>
              <w:rPr>
                <w:lang w:val="en-GB"/>
              </w:rPr>
            </w:pPr>
            <w:r>
              <w:rPr>
                <w:rStyle w:val="SegmentID"/>
                <w:lang w:val="en-GB"/>
              </w:rPr>
              <w:t>6230</w:t>
            </w:r>
            <w:r>
              <w:rPr>
                <w:rStyle w:val="TransUnitID"/>
                <w:lang w:val="en-GB"/>
              </w:rPr>
              <w:t>55693cd8-3949-42bb-87b6-36735844e5f2</w:t>
            </w:r>
          </w:p>
        </w:tc>
        <w:tc>
          <w:tcPr>
            <w:tcW w:w="0" w:type="auto"/>
            <w:shd w:val="clear" w:color="auto" w:fill="FFFFFF"/>
          </w:tcPr>
          <w:p w14:paraId="7B39BE3C" w14:textId="77777777" w:rsidR="004C26EE" w:rsidRDefault="00C72362">
            <w:pPr>
              <w:rPr>
                <w:lang w:val="en-GB"/>
              </w:rPr>
            </w:pPr>
            <w:r>
              <w:rPr>
                <w:lang w:val="en-GB"/>
              </w:rPr>
              <w:t>Translation Approved (CM)</w:t>
            </w:r>
          </w:p>
        </w:tc>
        <w:tc>
          <w:tcPr>
            <w:tcW w:w="0" w:type="auto"/>
            <w:shd w:val="clear" w:color="auto" w:fill="FFFFFF"/>
          </w:tcPr>
          <w:p w14:paraId="71440B57" w14:textId="77777777" w:rsidR="004C26EE" w:rsidRDefault="00C72362">
            <w:pPr>
              <w:rPr>
                <w:lang w:val="en-GB"/>
              </w:rPr>
            </w:pPr>
            <w:r>
              <w:rPr>
                <w:lang w:val="en-GB"/>
              </w:rPr>
              <w:t>Information on nodes</w:t>
            </w:r>
          </w:p>
        </w:tc>
        <w:tc>
          <w:tcPr>
            <w:tcW w:w="0" w:type="auto"/>
            <w:shd w:val="clear" w:color="auto" w:fill="FFFFFF"/>
          </w:tcPr>
          <w:p w14:paraId="5A73F912" w14:textId="77777777" w:rsidR="004C26EE" w:rsidRDefault="00C72362">
            <w:pPr>
              <w:rPr>
                <w:lang w:val="sr-Cyrl-RS"/>
              </w:rPr>
            </w:pPr>
            <w:r>
              <w:rPr>
                <w:lang w:val="sr-Cyrl-RS"/>
              </w:rPr>
              <w:t>Информације о чвориштима</w:t>
            </w:r>
          </w:p>
        </w:tc>
      </w:tr>
      <w:tr w:rsidR="004C26EE" w14:paraId="214176AD" w14:textId="77777777">
        <w:tc>
          <w:tcPr>
            <w:tcW w:w="0" w:type="auto"/>
            <w:shd w:val="clear" w:color="auto" w:fill="FFFFFF"/>
          </w:tcPr>
          <w:p w14:paraId="2D214D3C" w14:textId="77777777" w:rsidR="004C26EE" w:rsidRDefault="00C72362">
            <w:pPr>
              <w:rPr>
                <w:lang w:val="en-GB"/>
              </w:rPr>
            </w:pPr>
            <w:r>
              <w:rPr>
                <w:rStyle w:val="SegmentID"/>
                <w:lang w:val="en-GB"/>
              </w:rPr>
              <w:t>6231</w:t>
            </w:r>
            <w:r>
              <w:rPr>
                <w:rStyle w:val="TransUnitID"/>
                <w:lang w:val="en-GB"/>
              </w:rPr>
              <w:t>ea990e41-e483-4fe9-823f-52f19ce5d4c3</w:t>
            </w:r>
          </w:p>
        </w:tc>
        <w:tc>
          <w:tcPr>
            <w:tcW w:w="0" w:type="auto"/>
            <w:shd w:val="clear" w:color="auto" w:fill="FFFFFF"/>
          </w:tcPr>
          <w:p w14:paraId="719CBEF3" w14:textId="77777777" w:rsidR="004C26EE" w:rsidRDefault="00C72362">
            <w:pPr>
              <w:rPr>
                <w:lang w:val="en-GB"/>
              </w:rPr>
            </w:pPr>
            <w:r>
              <w:rPr>
                <w:lang w:val="en-GB"/>
              </w:rPr>
              <w:t>Translation Approved (CM)</w:t>
            </w:r>
          </w:p>
        </w:tc>
        <w:tc>
          <w:tcPr>
            <w:tcW w:w="0" w:type="auto"/>
            <w:shd w:val="clear" w:color="auto" w:fill="FFFFFF"/>
          </w:tcPr>
          <w:p w14:paraId="25566D69" w14:textId="77777777" w:rsidR="004C26EE" w:rsidRDefault="00C72362">
            <w:pPr>
              <w:rPr>
                <w:lang w:val="en-GB"/>
              </w:rPr>
            </w:pPr>
            <w:r>
              <w:rPr>
                <w:lang w:val="en-GB"/>
              </w:rPr>
              <w:t>[This section shall provide detailed information on the planning on nodes.]</w:t>
            </w:r>
          </w:p>
        </w:tc>
        <w:tc>
          <w:tcPr>
            <w:tcW w:w="0" w:type="auto"/>
            <w:shd w:val="clear" w:color="auto" w:fill="FFFFFF"/>
          </w:tcPr>
          <w:p w14:paraId="7FB015CE" w14:textId="77777777" w:rsidR="004C26EE" w:rsidRDefault="00C72362">
            <w:pPr>
              <w:rPr>
                <w:lang w:val="sr-Cyrl-RS"/>
              </w:rPr>
            </w:pPr>
            <w:r>
              <w:rPr>
                <w:lang w:val="sr-Cyrl-RS"/>
              </w:rPr>
              <w:t>[У овом одељку се наводе детаљне информације о планирању чвориштâ.]</w:t>
            </w:r>
          </w:p>
        </w:tc>
      </w:tr>
      <w:tr w:rsidR="004C26EE" w14:paraId="0525D9B3" w14:textId="77777777">
        <w:tc>
          <w:tcPr>
            <w:tcW w:w="0" w:type="auto"/>
            <w:shd w:val="clear" w:color="auto" w:fill="FFFFFF"/>
          </w:tcPr>
          <w:p w14:paraId="6772819E" w14:textId="77777777" w:rsidR="004C26EE" w:rsidRDefault="00C72362">
            <w:pPr>
              <w:rPr>
                <w:lang w:val="en-GB"/>
              </w:rPr>
            </w:pPr>
            <w:r>
              <w:rPr>
                <w:rStyle w:val="SegmentID"/>
                <w:lang w:val="en-GB"/>
              </w:rPr>
              <w:t>6232</w:t>
            </w:r>
            <w:r>
              <w:rPr>
                <w:rStyle w:val="TransUnitID"/>
                <w:lang w:val="en-GB"/>
              </w:rPr>
              <w:t>b618301a-8f42-4296-81e6-7546ff417cee</w:t>
            </w:r>
          </w:p>
        </w:tc>
        <w:tc>
          <w:tcPr>
            <w:tcW w:w="0" w:type="auto"/>
            <w:shd w:val="clear" w:color="auto" w:fill="FFFFFF"/>
          </w:tcPr>
          <w:p w14:paraId="2EE38223" w14:textId="77777777" w:rsidR="004C26EE" w:rsidRDefault="00C72362">
            <w:pPr>
              <w:rPr>
                <w:lang w:val="en-GB"/>
              </w:rPr>
            </w:pPr>
            <w:r>
              <w:rPr>
                <w:lang w:val="en-GB"/>
              </w:rPr>
              <w:t>Translation Approved (100%)</w:t>
            </w:r>
          </w:p>
        </w:tc>
        <w:tc>
          <w:tcPr>
            <w:tcW w:w="0" w:type="auto"/>
            <w:shd w:val="clear" w:color="auto" w:fill="FFFFFF"/>
          </w:tcPr>
          <w:p w14:paraId="6904363B" w14:textId="77777777" w:rsidR="004C26EE" w:rsidRDefault="00C72362">
            <w:pPr>
              <w:rPr>
                <w:lang w:val="en-GB"/>
              </w:rPr>
            </w:pPr>
            <w:r>
              <w:rPr>
                <w:lang w:val="en-GB"/>
              </w:rPr>
              <w:t>5.5.</w:t>
            </w:r>
          </w:p>
        </w:tc>
        <w:tc>
          <w:tcPr>
            <w:tcW w:w="0" w:type="auto"/>
            <w:shd w:val="clear" w:color="auto" w:fill="FFFFFF"/>
          </w:tcPr>
          <w:p w14:paraId="61A15424" w14:textId="77777777" w:rsidR="004C26EE" w:rsidRDefault="00C72362">
            <w:pPr>
              <w:rPr>
                <w:lang w:val="sr-Cyrl-RS"/>
              </w:rPr>
            </w:pPr>
            <w:r>
              <w:rPr>
                <w:lang w:val="sr-Cyrl-RS"/>
              </w:rPr>
              <w:t>5.5.</w:t>
            </w:r>
          </w:p>
        </w:tc>
      </w:tr>
      <w:tr w:rsidR="004C26EE" w14:paraId="7C9F701E" w14:textId="77777777">
        <w:tc>
          <w:tcPr>
            <w:tcW w:w="0" w:type="auto"/>
            <w:shd w:val="clear" w:color="auto" w:fill="FFFFFF"/>
          </w:tcPr>
          <w:p w14:paraId="181D5BBB" w14:textId="77777777" w:rsidR="004C26EE" w:rsidRDefault="00C72362">
            <w:pPr>
              <w:rPr>
                <w:lang w:val="en-GB"/>
              </w:rPr>
            </w:pPr>
            <w:r>
              <w:rPr>
                <w:rStyle w:val="SegmentID"/>
                <w:lang w:val="en-GB"/>
              </w:rPr>
              <w:t>6233</w:t>
            </w:r>
            <w:r>
              <w:rPr>
                <w:rStyle w:val="TransUnitID"/>
                <w:lang w:val="en-GB"/>
              </w:rPr>
              <w:t>b618301a-8f42-4296-81e6-7546ff417cee</w:t>
            </w:r>
          </w:p>
        </w:tc>
        <w:tc>
          <w:tcPr>
            <w:tcW w:w="0" w:type="auto"/>
            <w:shd w:val="clear" w:color="auto" w:fill="FFFFFF"/>
          </w:tcPr>
          <w:p w14:paraId="3954D526" w14:textId="77777777" w:rsidR="004C26EE" w:rsidRDefault="00C72362">
            <w:pPr>
              <w:rPr>
                <w:lang w:val="en-GB"/>
              </w:rPr>
            </w:pPr>
            <w:r>
              <w:rPr>
                <w:lang w:val="en-GB"/>
              </w:rPr>
              <w:t>Translation Approved (99%)</w:t>
            </w:r>
          </w:p>
        </w:tc>
        <w:tc>
          <w:tcPr>
            <w:tcW w:w="0" w:type="auto"/>
            <w:shd w:val="clear" w:color="auto" w:fill="FFFFFF"/>
          </w:tcPr>
          <w:p w14:paraId="0681DFD6" w14:textId="77777777" w:rsidR="004C26EE" w:rsidRDefault="00C72362">
            <w:pPr>
              <w:rPr>
                <w:lang w:val="en-GB"/>
              </w:rPr>
            </w:pPr>
            <w:r>
              <w:rPr>
                <w:lang w:val="en-GB"/>
              </w:rPr>
              <w:t>Planning for on-board CCS subsystems</w:t>
            </w:r>
          </w:p>
        </w:tc>
        <w:tc>
          <w:tcPr>
            <w:tcW w:w="0" w:type="auto"/>
            <w:shd w:val="clear" w:color="auto" w:fill="FFFFFF"/>
          </w:tcPr>
          <w:p w14:paraId="3F74BDBA" w14:textId="77777777" w:rsidR="004C26EE" w:rsidRDefault="00C72362">
            <w:pPr>
              <w:rPr>
                <w:lang w:val="sr-Cyrl-RS"/>
              </w:rPr>
            </w:pPr>
            <w:r>
              <w:rPr>
                <w:lang w:val="sr-Cyrl-RS"/>
              </w:rPr>
              <w:t>Планирање подсистемâ контроле, управљања и сигнализације у возилу</w:t>
            </w:r>
          </w:p>
        </w:tc>
      </w:tr>
      <w:tr w:rsidR="004C26EE" w14:paraId="19F3504C" w14:textId="77777777">
        <w:tc>
          <w:tcPr>
            <w:tcW w:w="0" w:type="auto"/>
            <w:shd w:val="clear" w:color="auto" w:fill="FFFFFF"/>
          </w:tcPr>
          <w:p w14:paraId="0B9D3027" w14:textId="77777777" w:rsidR="004C26EE" w:rsidRDefault="00C72362">
            <w:pPr>
              <w:rPr>
                <w:lang w:val="en-GB"/>
              </w:rPr>
            </w:pPr>
            <w:r>
              <w:rPr>
                <w:rStyle w:val="SegmentID"/>
                <w:lang w:val="en-GB"/>
              </w:rPr>
              <w:t>6234</w:t>
            </w:r>
            <w:r>
              <w:rPr>
                <w:rStyle w:val="TransUnitID"/>
                <w:lang w:val="en-GB"/>
              </w:rPr>
              <w:t>dc2ecb00-a81b-49f3-92f7-8d5ef3c025ea</w:t>
            </w:r>
          </w:p>
        </w:tc>
        <w:tc>
          <w:tcPr>
            <w:tcW w:w="0" w:type="auto"/>
            <w:shd w:val="clear" w:color="auto" w:fill="FFFFFF"/>
          </w:tcPr>
          <w:p w14:paraId="284D0862" w14:textId="77777777" w:rsidR="004C26EE" w:rsidRDefault="00C72362">
            <w:pPr>
              <w:rPr>
                <w:lang w:val="en-GB"/>
              </w:rPr>
            </w:pPr>
            <w:r>
              <w:rPr>
                <w:lang w:val="en-GB"/>
              </w:rPr>
              <w:t>Translation Approved (0%)</w:t>
            </w:r>
          </w:p>
        </w:tc>
        <w:tc>
          <w:tcPr>
            <w:tcW w:w="0" w:type="auto"/>
            <w:shd w:val="clear" w:color="auto" w:fill="FFFFFF"/>
          </w:tcPr>
          <w:p w14:paraId="2E4764A1" w14:textId="77777777" w:rsidR="004C26EE" w:rsidRDefault="00C72362">
            <w:pPr>
              <w:rPr>
                <w:lang w:val="en-GB"/>
              </w:rPr>
            </w:pPr>
            <w:r>
              <w:rPr>
                <w:lang w:val="en-GB"/>
              </w:rPr>
              <w:t>[This section shall include a description of the planning and dates for the installation of the on-board CCS subsystems.]</w:t>
            </w:r>
          </w:p>
        </w:tc>
        <w:tc>
          <w:tcPr>
            <w:tcW w:w="0" w:type="auto"/>
            <w:shd w:val="clear" w:color="auto" w:fill="FFFFFF"/>
          </w:tcPr>
          <w:p w14:paraId="03EC43D7" w14:textId="77777777" w:rsidR="004C26EE" w:rsidRDefault="00C72362">
            <w:pPr>
              <w:rPr>
                <w:lang w:val="sr-Cyrl-RS"/>
              </w:rPr>
            </w:pPr>
            <w:r>
              <w:rPr>
                <w:lang w:val="sr-Cyrl-RS"/>
              </w:rPr>
              <w:t>[У овом одељку се наводи опис планирања и датума уградње подсистемâ контроле, управљања и сигнализације у возилу.]</w:t>
            </w:r>
          </w:p>
        </w:tc>
      </w:tr>
      <w:tr w:rsidR="004C26EE" w14:paraId="5FD5D8D3" w14:textId="77777777">
        <w:tc>
          <w:tcPr>
            <w:tcW w:w="0" w:type="auto"/>
            <w:shd w:val="clear" w:color="auto" w:fill="FFFFFF"/>
          </w:tcPr>
          <w:p w14:paraId="265C2823" w14:textId="77777777" w:rsidR="004C26EE" w:rsidRDefault="00C72362">
            <w:pPr>
              <w:rPr>
                <w:lang w:val="en-GB"/>
              </w:rPr>
            </w:pPr>
            <w:r>
              <w:rPr>
                <w:rStyle w:val="SegmentID"/>
                <w:lang w:val="en-GB"/>
              </w:rPr>
              <w:t>6235</w:t>
            </w:r>
            <w:r>
              <w:rPr>
                <w:rStyle w:val="TransUnitID"/>
                <w:lang w:val="en-GB"/>
              </w:rPr>
              <w:t>85a7471f-e231-4ee1-9baf-ad1063a05239</w:t>
            </w:r>
          </w:p>
        </w:tc>
        <w:tc>
          <w:tcPr>
            <w:tcW w:w="0" w:type="auto"/>
            <w:shd w:val="clear" w:color="auto" w:fill="FFFFFF"/>
          </w:tcPr>
          <w:p w14:paraId="387C86DB" w14:textId="77777777" w:rsidR="004C26EE" w:rsidRDefault="00C72362">
            <w:pPr>
              <w:rPr>
                <w:lang w:val="en-GB"/>
              </w:rPr>
            </w:pPr>
            <w:r>
              <w:rPr>
                <w:lang w:val="en-GB"/>
              </w:rPr>
              <w:t>Translation Approved (100%)</w:t>
            </w:r>
          </w:p>
        </w:tc>
        <w:tc>
          <w:tcPr>
            <w:tcW w:w="0" w:type="auto"/>
            <w:shd w:val="clear" w:color="auto" w:fill="FFFFFF"/>
          </w:tcPr>
          <w:p w14:paraId="1C4E459E" w14:textId="77777777" w:rsidR="004C26EE" w:rsidRDefault="00C72362">
            <w:pPr>
              <w:rPr>
                <w:lang w:val="en-GB"/>
              </w:rPr>
            </w:pPr>
            <w:r>
              <w:rPr>
                <w:lang w:val="en-GB"/>
              </w:rPr>
              <w:t>5.5.1.</w:t>
            </w:r>
          </w:p>
        </w:tc>
        <w:tc>
          <w:tcPr>
            <w:tcW w:w="0" w:type="auto"/>
            <w:shd w:val="clear" w:color="auto" w:fill="FFFFFF"/>
          </w:tcPr>
          <w:p w14:paraId="01D191DF" w14:textId="77777777" w:rsidR="004C26EE" w:rsidRDefault="00C72362">
            <w:pPr>
              <w:rPr>
                <w:lang w:val="sr-Cyrl-RS"/>
              </w:rPr>
            </w:pPr>
            <w:r>
              <w:rPr>
                <w:lang w:val="sr-Cyrl-RS"/>
              </w:rPr>
              <w:t>5.5.1.</w:t>
            </w:r>
          </w:p>
        </w:tc>
      </w:tr>
      <w:tr w:rsidR="004C26EE" w14:paraId="6F4DD752" w14:textId="77777777">
        <w:tc>
          <w:tcPr>
            <w:tcW w:w="0" w:type="auto"/>
            <w:shd w:val="clear" w:color="auto" w:fill="FFFFFF"/>
          </w:tcPr>
          <w:p w14:paraId="29EBF511" w14:textId="77777777" w:rsidR="004C26EE" w:rsidRDefault="00C72362">
            <w:pPr>
              <w:rPr>
                <w:lang w:val="en-GB"/>
              </w:rPr>
            </w:pPr>
            <w:r>
              <w:rPr>
                <w:rStyle w:val="SegmentID"/>
                <w:lang w:val="en-GB"/>
              </w:rPr>
              <w:t>6236</w:t>
            </w:r>
            <w:r>
              <w:rPr>
                <w:rStyle w:val="TransUnitID"/>
                <w:lang w:val="en-GB"/>
              </w:rPr>
              <w:t>85a7471f-e231-4ee1-9baf-ad1063a05239</w:t>
            </w:r>
          </w:p>
        </w:tc>
        <w:tc>
          <w:tcPr>
            <w:tcW w:w="0" w:type="auto"/>
            <w:shd w:val="clear" w:color="auto" w:fill="FFFFFF"/>
          </w:tcPr>
          <w:p w14:paraId="5C25528F" w14:textId="77777777" w:rsidR="004C26EE" w:rsidRDefault="00C72362">
            <w:pPr>
              <w:rPr>
                <w:lang w:val="en-GB"/>
              </w:rPr>
            </w:pPr>
            <w:r>
              <w:rPr>
                <w:lang w:val="en-GB"/>
              </w:rPr>
              <w:t>Translation Approved (96%)</w:t>
            </w:r>
          </w:p>
        </w:tc>
        <w:tc>
          <w:tcPr>
            <w:tcW w:w="0" w:type="auto"/>
            <w:shd w:val="clear" w:color="auto" w:fill="FFFFFF"/>
          </w:tcPr>
          <w:p w14:paraId="1EDD196F" w14:textId="77777777" w:rsidR="004C26EE" w:rsidRDefault="00C72362">
            <w:pPr>
              <w:rPr>
                <w:lang w:val="en-GB"/>
              </w:rPr>
            </w:pPr>
            <w:r>
              <w:rPr>
                <w:lang w:val="en-GB"/>
              </w:rPr>
              <w:t>Information on cross-border vehicles</w:t>
            </w:r>
          </w:p>
        </w:tc>
        <w:tc>
          <w:tcPr>
            <w:tcW w:w="0" w:type="auto"/>
            <w:shd w:val="clear" w:color="auto" w:fill="FFFFFF"/>
          </w:tcPr>
          <w:p w14:paraId="232576DE" w14:textId="77777777" w:rsidR="004C26EE" w:rsidRDefault="00C72362">
            <w:pPr>
              <w:rPr>
                <w:lang w:val="sr-Cyrl-RS"/>
              </w:rPr>
            </w:pPr>
            <w:r>
              <w:rPr>
                <w:lang w:val="sr-Cyrl-RS"/>
              </w:rPr>
              <w:t>Информације о прекограничним возилима</w:t>
            </w:r>
          </w:p>
        </w:tc>
      </w:tr>
      <w:tr w:rsidR="004C26EE" w14:paraId="486D3F48" w14:textId="77777777">
        <w:tc>
          <w:tcPr>
            <w:tcW w:w="0" w:type="auto"/>
            <w:shd w:val="clear" w:color="auto" w:fill="FFFFFF"/>
          </w:tcPr>
          <w:p w14:paraId="184A593B" w14:textId="77777777" w:rsidR="004C26EE" w:rsidRDefault="00C72362">
            <w:pPr>
              <w:rPr>
                <w:lang w:val="en-GB"/>
              </w:rPr>
            </w:pPr>
            <w:r>
              <w:rPr>
                <w:rStyle w:val="SegmentID"/>
                <w:lang w:val="en-GB"/>
              </w:rPr>
              <w:t>6237</w:t>
            </w:r>
            <w:r>
              <w:rPr>
                <w:rStyle w:val="TransUnitID"/>
                <w:lang w:val="en-GB"/>
              </w:rPr>
              <w:t>9544c6a9-cbde-4ae3-9da1-a37d5a568d84</w:t>
            </w:r>
          </w:p>
        </w:tc>
        <w:tc>
          <w:tcPr>
            <w:tcW w:w="0" w:type="auto"/>
            <w:shd w:val="clear" w:color="auto" w:fill="FFFFFF"/>
          </w:tcPr>
          <w:p w14:paraId="774DEA65" w14:textId="77777777" w:rsidR="004C26EE" w:rsidRDefault="00C72362">
            <w:pPr>
              <w:rPr>
                <w:lang w:val="en-GB"/>
              </w:rPr>
            </w:pPr>
            <w:r>
              <w:rPr>
                <w:lang w:val="en-GB"/>
              </w:rPr>
              <w:t>Translation Approved (79%)</w:t>
            </w:r>
          </w:p>
        </w:tc>
        <w:tc>
          <w:tcPr>
            <w:tcW w:w="0" w:type="auto"/>
            <w:shd w:val="clear" w:color="auto" w:fill="FFFFFF"/>
          </w:tcPr>
          <w:p w14:paraId="03262D37" w14:textId="77777777" w:rsidR="004C26EE" w:rsidRDefault="00C72362">
            <w:pPr>
              <w:rPr>
                <w:lang w:val="en-GB"/>
              </w:rPr>
            </w:pPr>
            <w:r>
              <w:rPr>
                <w:lang w:val="en-GB"/>
              </w:rPr>
              <w:t>[This section is optional and should provide detailed information on the planning on cross-border vehicles.]</w:t>
            </w:r>
          </w:p>
        </w:tc>
        <w:tc>
          <w:tcPr>
            <w:tcW w:w="0" w:type="auto"/>
            <w:shd w:val="clear" w:color="auto" w:fill="FFFFFF"/>
          </w:tcPr>
          <w:p w14:paraId="6AA148A8" w14:textId="77777777" w:rsidR="004C26EE" w:rsidRDefault="00C72362">
            <w:pPr>
              <w:rPr>
                <w:lang w:val="sr-Cyrl-RS"/>
              </w:rPr>
            </w:pPr>
            <w:r>
              <w:rPr>
                <w:lang w:val="sr-Cyrl-RS"/>
              </w:rPr>
              <w:t>[Овај одељак је необавезан и у њему треба навести детаљне информације о планирању у вези са прекограничним возилима.]</w:t>
            </w:r>
          </w:p>
        </w:tc>
      </w:tr>
      <w:tr w:rsidR="004C26EE" w14:paraId="75D15FFC" w14:textId="77777777">
        <w:tc>
          <w:tcPr>
            <w:tcW w:w="0" w:type="auto"/>
            <w:shd w:val="clear" w:color="auto" w:fill="FFFFFF"/>
          </w:tcPr>
          <w:p w14:paraId="22218D5E" w14:textId="77777777" w:rsidR="004C26EE" w:rsidRDefault="00C72362">
            <w:pPr>
              <w:rPr>
                <w:lang w:val="en-GB"/>
              </w:rPr>
            </w:pPr>
            <w:r>
              <w:rPr>
                <w:rStyle w:val="SegmentID"/>
                <w:lang w:val="en-GB"/>
              </w:rPr>
              <w:t>6238</w:t>
            </w:r>
            <w:r>
              <w:rPr>
                <w:rStyle w:val="TransUnitID"/>
                <w:lang w:val="en-GB"/>
              </w:rPr>
              <w:t>a6e69880-f374-4c62-9003-13ba3e85a12c</w:t>
            </w:r>
          </w:p>
        </w:tc>
        <w:tc>
          <w:tcPr>
            <w:tcW w:w="0" w:type="auto"/>
            <w:shd w:val="clear" w:color="auto" w:fill="FFFFFF"/>
          </w:tcPr>
          <w:p w14:paraId="7C390B50" w14:textId="77777777" w:rsidR="004C26EE" w:rsidRDefault="00C72362">
            <w:pPr>
              <w:rPr>
                <w:lang w:val="en-GB"/>
              </w:rPr>
            </w:pPr>
            <w:r>
              <w:rPr>
                <w:lang w:val="en-GB"/>
              </w:rPr>
              <w:t>Translation Approved (100%)</w:t>
            </w:r>
          </w:p>
        </w:tc>
        <w:tc>
          <w:tcPr>
            <w:tcW w:w="0" w:type="auto"/>
            <w:shd w:val="clear" w:color="auto" w:fill="FFFFFF"/>
          </w:tcPr>
          <w:p w14:paraId="3373F6CC" w14:textId="77777777" w:rsidR="004C26EE" w:rsidRDefault="00C72362">
            <w:pPr>
              <w:rPr>
                <w:lang w:val="en-GB"/>
              </w:rPr>
            </w:pPr>
            <w:r>
              <w:rPr>
                <w:lang w:val="en-GB"/>
              </w:rPr>
              <w:t>6.</w:t>
            </w:r>
          </w:p>
        </w:tc>
        <w:tc>
          <w:tcPr>
            <w:tcW w:w="0" w:type="auto"/>
            <w:shd w:val="clear" w:color="auto" w:fill="FFFFFF"/>
          </w:tcPr>
          <w:p w14:paraId="02CFB7F8" w14:textId="77777777" w:rsidR="004C26EE" w:rsidRDefault="00C72362">
            <w:pPr>
              <w:rPr>
                <w:lang w:val="sr-Cyrl-RS"/>
              </w:rPr>
            </w:pPr>
            <w:r>
              <w:rPr>
                <w:lang w:val="sr-Cyrl-RS"/>
              </w:rPr>
              <w:t>6.</w:t>
            </w:r>
          </w:p>
        </w:tc>
      </w:tr>
      <w:tr w:rsidR="004C26EE" w14:paraId="54CB83EA" w14:textId="77777777">
        <w:tc>
          <w:tcPr>
            <w:tcW w:w="0" w:type="auto"/>
            <w:shd w:val="clear" w:color="auto" w:fill="FFFFFF"/>
          </w:tcPr>
          <w:p w14:paraId="7C5C3DE8" w14:textId="77777777" w:rsidR="004C26EE" w:rsidRDefault="00C72362">
            <w:pPr>
              <w:rPr>
                <w:lang w:val="en-GB"/>
              </w:rPr>
            </w:pPr>
            <w:r>
              <w:rPr>
                <w:rStyle w:val="SegmentID"/>
                <w:lang w:val="en-GB"/>
              </w:rPr>
              <w:t>6239</w:t>
            </w:r>
            <w:r>
              <w:rPr>
                <w:rStyle w:val="TransUnitID"/>
                <w:lang w:val="en-GB"/>
              </w:rPr>
              <w:t>a6e69880-f374-4c62-9003-13ba3e85a12c</w:t>
            </w:r>
          </w:p>
        </w:tc>
        <w:tc>
          <w:tcPr>
            <w:tcW w:w="0" w:type="auto"/>
            <w:shd w:val="clear" w:color="auto" w:fill="FFFFFF"/>
          </w:tcPr>
          <w:p w14:paraId="79BFEBAF" w14:textId="77777777" w:rsidR="004C26EE" w:rsidRDefault="00C72362">
            <w:pPr>
              <w:rPr>
                <w:lang w:val="en-GB"/>
              </w:rPr>
            </w:pPr>
            <w:r>
              <w:rPr>
                <w:lang w:val="en-GB"/>
              </w:rPr>
              <w:t>Translation Approved (99%)</w:t>
            </w:r>
          </w:p>
        </w:tc>
        <w:tc>
          <w:tcPr>
            <w:tcW w:w="0" w:type="auto"/>
            <w:shd w:val="clear" w:color="auto" w:fill="FFFFFF"/>
          </w:tcPr>
          <w:p w14:paraId="52C182E6" w14:textId="77777777" w:rsidR="004C26EE" w:rsidRDefault="00C72362">
            <w:pPr>
              <w:rPr>
                <w:lang w:val="en-GB"/>
              </w:rPr>
            </w:pPr>
            <w:r>
              <w:rPr>
                <w:lang w:val="en-GB"/>
              </w:rPr>
              <w:t>NEW MANDATORY ON-BOARD REQUIREMENTS</w:t>
            </w:r>
          </w:p>
        </w:tc>
        <w:tc>
          <w:tcPr>
            <w:tcW w:w="0" w:type="auto"/>
            <w:shd w:val="clear" w:color="auto" w:fill="FFFFFF"/>
          </w:tcPr>
          <w:p w14:paraId="64C781CD" w14:textId="77777777" w:rsidR="004C26EE" w:rsidRDefault="00C72362">
            <w:pPr>
              <w:rPr>
                <w:lang w:val="sr-Cyrl-RS"/>
              </w:rPr>
            </w:pPr>
            <w:r>
              <w:rPr>
                <w:lang w:val="sr-Cyrl-RS"/>
              </w:rPr>
              <w:t>НОВИ ОБАВЕЗНИ ЗАХТЕВИ У ВОЗИЛУ</w:t>
            </w:r>
          </w:p>
        </w:tc>
      </w:tr>
      <w:tr w:rsidR="004C26EE" w14:paraId="01AAA17E" w14:textId="77777777">
        <w:tc>
          <w:tcPr>
            <w:tcW w:w="0" w:type="auto"/>
            <w:shd w:val="clear" w:color="auto" w:fill="FFFFFF"/>
          </w:tcPr>
          <w:p w14:paraId="1E909E2C" w14:textId="77777777" w:rsidR="004C26EE" w:rsidRDefault="00C72362">
            <w:pPr>
              <w:rPr>
                <w:lang w:val="en-GB"/>
              </w:rPr>
            </w:pPr>
            <w:r>
              <w:rPr>
                <w:rStyle w:val="SegmentID"/>
                <w:lang w:val="en-GB"/>
              </w:rPr>
              <w:t>6240</w:t>
            </w:r>
            <w:r>
              <w:rPr>
                <w:rStyle w:val="TransUnitID"/>
                <w:lang w:val="en-GB"/>
              </w:rPr>
              <w:t>c4b78bd5-bfbc-4cc9-90a2-8f8d8b5a175e</w:t>
            </w:r>
          </w:p>
        </w:tc>
        <w:tc>
          <w:tcPr>
            <w:tcW w:w="0" w:type="auto"/>
            <w:shd w:val="clear" w:color="auto" w:fill="FFFFFF"/>
          </w:tcPr>
          <w:p w14:paraId="2D10C29F" w14:textId="77777777" w:rsidR="004C26EE" w:rsidRDefault="00C72362">
            <w:pPr>
              <w:rPr>
                <w:lang w:val="en-GB"/>
              </w:rPr>
            </w:pPr>
            <w:r>
              <w:rPr>
                <w:lang w:val="en-GB"/>
              </w:rPr>
              <w:t>Translation Approved (0%)</w:t>
            </w:r>
          </w:p>
        </w:tc>
        <w:tc>
          <w:tcPr>
            <w:tcW w:w="0" w:type="auto"/>
            <w:shd w:val="clear" w:color="auto" w:fill="FFFFFF"/>
          </w:tcPr>
          <w:p w14:paraId="77070FEC" w14:textId="77777777" w:rsidR="004C26EE" w:rsidRDefault="00C72362">
            <w:pPr>
              <w:rPr>
                <w:lang w:val="en-GB"/>
              </w:rPr>
            </w:pPr>
            <w:r>
              <w:rPr>
                <w:lang w:val="en-GB"/>
              </w:rPr>
              <w:t>[This section shall include information of new mandatory onboard requirements that will be required for operating on the network, ensuring that notifications to RUs are provided at least 5 years in advance.</w:t>
            </w:r>
          </w:p>
        </w:tc>
        <w:tc>
          <w:tcPr>
            <w:tcW w:w="0" w:type="auto"/>
            <w:shd w:val="clear" w:color="auto" w:fill="FFFFFF"/>
          </w:tcPr>
          <w:p w14:paraId="64FAB97B" w14:textId="77777777" w:rsidR="004C26EE" w:rsidRDefault="00C72362">
            <w:pPr>
              <w:rPr>
                <w:lang w:val="sr-Cyrl-RS"/>
              </w:rPr>
            </w:pPr>
            <w:r>
              <w:rPr>
                <w:lang w:val="sr-Cyrl-RS"/>
              </w:rPr>
              <w:t>У овом одељку се наводе информације о новим обавезним захтевима у возилу који ће бити прописани за експлоатацију у мрежи, чиме се обезбеђује да железничка предузећа буду обавештена бар пет година унапред.</w:t>
            </w:r>
          </w:p>
        </w:tc>
      </w:tr>
      <w:tr w:rsidR="004C26EE" w14:paraId="63DA346E" w14:textId="77777777">
        <w:tc>
          <w:tcPr>
            <w:tcW w:w="0" w:type="auto"/>
            <w:shd w:val="clear" w:color="auto" w:fill="FFFFFF"/>
          </w:tcPr>
          <w:p w14:paraId="0A021147" w14:textId="77777777" w:rsidR="004C26EE" w:rsidRDefault="00C72362">
            <w:pPr>
              <w:rPr>
                <w:lang w:val="en-GB"/>
              </w:rPr>
            </w:pPr>
            <w:r>
              <w:rPr>
                <w:rStyle w:val="SegmentID"/>
                <w:lang w:val="en-GB"/>
              </w:rPr>
              <w:t>6241</w:t>
            </w:r>
            <w:r>
              <w:rPr>
                <w:rStyle w:val="TransUnitID"/>
                <w:lang w:val="en-GB"/>
              </w:rPr>
              <w:t>7788a5ab-2888-4412-ad14-089b227a9847</w:t>
            </w:r>
          </w:p>
        </w:tc>
        <w:tc>
          <w:tcPr>
            <w:tcW w:w="0" w:type="auto"/>
            <w:shd w:val="clear" w:color="auto" w:fill="FFFFFF"/>
          </w:tcPr>
          <w:p w14:paraId="0C5D949C" w14:textId="77777777" w:rsidR="004C26EE" w:rsidRDefault="00C72362">
            <w:pPr>
              <w:rPr>
                <w:lang w:val="en-GB"/>
              </w:rPr>
            </w:pPr>
            <w:r>
              <w:rPr>
                <w:lang w:val="en-GB"/>
              </w:rPr>
              <w:t>Translation Approved (100%)</w:t>
            </w:r>
          </w:p>
        </w:tc>
        <w:tc>
          <w:tcPr>
            <w:tcW w:w="0" w:type="auto"/>
            <w:shd w:val="clear" w:color="auto" w:fill="FFFFFF"/>
          </w:tcPr>
          <w:p w14:paraId="7D1AD789" w14:textId="77777777" w:rsidR="004C26EE" w:rsidRDefault="00C72362">
            <w:pPr>
              <w:rPr>
                <w:lang w:val="en-GB"/>
              </w:rPr>
            </w:pPr>
            <w:r>
              <w:rPr>
                <w:lang w:val="en-GB"/>
              </w:rPr>
              <w:t>The template to be filled in to provide the information in this section is given below.]</w:t>
            </w:r>
          </w:p>
        </w:tc>
        <w:tc>
          <w:tcPr>
            <w:tcW w:w="0" w:type="auto"/>
            <w:shd w:val="clear" w:color="auto" w:fill="FFFFFF"/>
          </w:tcPr>
          <w:p w14:paraId="09CBA088" w14:textId="77777777" w:rsidR="004C26EE" w:rsidRDefault="00C72362">
            <w:pPr>
              <w:rPr>
                <w:lang w:val="sr-Cyrl-RS"/>
              </w:rPr>
            </w:pPr>
            <w:r>
              <w:rPr>
                <w:lang w:val="sr-Cyrl-RS"/>
              </w:rPr>
              <w:t>Образац који треба попунити ради достављања информација из овог одељка дат је у даљем тексту.]</w:t>
            </w:r>
          </w:p>
        </w:tc>
      </w:tr>
      <w:tr w:rsidR="004C26EE" w14:paraId="2E6B50CB" w14:textId="77777777">
        <w:tc>
          <w:tcPr>
            <w:tcW w:w="0" w:type="auto"/>
            <w:shd w:val="clear" w:color="auto" w:fill="FFFFFF"/>
          </w:tcPr>
          <w:p w14:paraId="451A548D" w14:textId="77777777" w:rsidR="004C26EE" w:rsidRDefault="00C72362">
            <w:pPr>
              <w:rPr>
                <w:lang w:val="en-GB"/>
              </w:rPr>
            </w:pPr>
            <w:r>
              <w:rPr>
                <w:rStyle w:val="SegmentID"/>
                <w:lang w:val="en-GB"/>
              </w:rPr>
              <w:t>6242</w:t>
            </w:r>
            <w:r>
              <w:rPr>
                <w:rStyle w:val="TransUnitID"/>
                <w:lang w:val="en-GB"/>
              </w:rPr>
              <w:t>1204a6d2-f53e-4c31-bf57-153419560f24</w:t>
            </w:r>
          </w:p>
        </w:tc>
        <w:tc>
          <w:tcPr>
            <w:tcW w:w="0" w:type="auto"/>
            <w:shd w:val="clear" w:color="auto" w:fill="FFFFFF"/>
          </w:tcPr>
          <w:p w14:paraId="1E2A70FA" w14:textId="77777777" w:rsidR="004C26EE" w:rsidRDefault="00C72362">
            <w:pPr>
              <w:rPr>
                <w:lang w:val="en-GB"/>
              </w:rPr>
            </w:pPr>
            <w:r>
              <w:rPr>
                <w:lang w:val="en-GB"/>
              </w:rPr>
              <w:t>Translation Approved (0%)</w:t>
            </w:r>
          </w:p>
        </w:tc>
        <w:tc>
          <w:tcPr>
            <w:tcW w:w="0" w:type="auto"/>
            <w:shd w:val="clear" w:color="auto" w:fill="FFFFFF"/>
          </w:tcPr>
          <w:p w14:paraId="5D3CF2CC" w14:textId="77777777" w:rsidR="004C26EE" w:rsidRDefault="00C72362">
            <w:pPr>
              <w:rPr>
                <w:lang w:val="en-GB"/>
              </w:rPr>
            </w:pPr>
            <w:r>
              <w:rPr>
                <w:lang w:val="en-GB"/>
              </w:rPr>
              <w:t>[If relevant, include here an explanatory text in relation to new mandatory onboard requirements that will be required for operating on the network.]</w:t>
            </w:r>
          </w:p>
        </w:tc>
        <w:tc>
          <w:tcPr>
            <w:tcW w:w="0" w:type="auto"/>
            <w:shd w:val="clear" w:color="auto" w:fill="FFFFFF"/>
          </w:tcPr>
          <w:p w14:paraId="063B5CFF" w14:textId="77777777" w:rsidR="004C26EE" w:rsidRDefault="00C72362">
            <w:pPr>
              <w:rPr>
                <w:lang w:val="sr-Cyrl-RS"/>
              </w:rPr>
            </w:pPr>
            <w:r>
              <w:rPr>
                <w:lang w:val="sr-Cyrl-RS"/>
              </w:rPr>
              <w:t>[По потреби, овде уметнути текст са објашњењем у вези са новим обавезним захтевима у возилу који ће бити прописани за експлоатацију у мрежи.]</w:t>
            </w:r>
          </w:p>
        </w:tc>
      </w:tr>
      <w:tr w:rsidR="004C26EE" w14:paraId="7A516B7E" w14:textId="77777777">
        <w:tc>
          <w:tcPr>
            <w:tcW w:w="0" w:type="auto"/>
            <w:shd w:val="clear" w:color="auto" w:fill="FFFFFF"/>
          </w:tcPr>
          <w:p w14:paraId="66075163" w14:textId="77777777" w:rsidR="004C26EE" w:rsidRDefault="00C72362">
            <w:pPr>
              <w:rPr>
                <w:lang w:val="en-GB"/>
              </w:rPr>
            </w:pPr>
            <w:r>
              <w:rPr>
                <w:rStyle w:val="SegmentID"/>
                <w:lang w:val="en-GB"/>
              </w:rPr>
              <w:t>6243</w:t>
            </w:r>
            <w:r>
              <w:rPr>
                <w:rStyle w:val="TransUnitID"/>
                <w:lang w:val="en-GB"/>
              </w:rPr>
              <w:t>e947f8d8-cb87-4830-a1d2-254f776da654</w:t>
            </w:r>
          </w:p>
        </w:tc>
        <w:tc>
          <w:tcPr>
            <w:tcW w:w="0" w:type="auto"/>
            <w:shd w:val="clear" w:color="auto" w:fill="FFFFFF"/>
          </w:tcPr>
          <w:p w14:paraId="41CA3468" w14:textId="77777777" w:rsidR="004C26EE" w:rsidRDefault="00C72362">
            <w:pPr>
              <w:rPr>
                <w:lang w:val="en-GB"/>
              </w:rPr>
            </w:pPr>
            <w:r>
              <w:rPr>
                <w:lang w:val="en-GB"/>
              </w:rPr>
              <w:t>Translation Approved (100%)</w:t>
            </w:r>
          </w:p>
        </w:tc>
        <w:tc>
          <w:tcPr>
            <w:tcW w:w="0" w:type="auto"/>
            <w:shd w:val="clear" w:color="auto" w:fill="FFFFFF"/>
          </w:tcPr>
          <w:p w14:paraId="054953C6" w14:textId="77777777" w:rsidR="004C26EE" w:rsidRDefault="00C72362">
            <w:pPr>
              <w:rPr>
                <w:lang w:val="en-GB"/>
              </w:rPr>
            </w:pPr>
            <w:r>
              <w:rPr>
                <w:lang w:val="en-GB"/>
              </w:rPr>
              <w:t>Table 16</w:t>
            </w:r>
          </w:p>
        </w:tc>
        <w:tc>
          <w:tcPr>
            <w:tcW w:w="0" w:type="auto"/>
            <w:shd w:val="clear" w:color="auto" w:fill="FFFFFF"/>
          </w:tcPr>
          <w:p w14:paraId="691F8C2C" w14:textId="77777777" w:rsidR="004C26EE" w:rsidRDefault="00C72362">
            <w:pPr>
              <w:rPr>
                <w:lang w:val="sr-Cyrl-RS"/>
              </w:rPr>
            </w:pPr>
            <w:r>
              <w:rPr>
                <w:lang w:val="sr-Cyrl-RS"/>
              </w:rPr>
              <w:t>Табела 16.</w:t>
            </w:r>
          </w:p>
        </w:tc>
      </w:tr>
      <w:tr w:rsidR="004C26EE" w14:paraId="4CFA14B3" w14:textId="77777777">
        <w:tc>
          <w:tcPr>
            <w:tcW w:w="0" w:type="auto"/>
            <w:shd w:val="clear" w:color="auto" w:fill="FFFFFF"/>
          </w:tcPr>
          <w:p w14:paraId="2095B61D" w14:textId="77777777" w:rsidR="004C26EE" w:rsidRDefault="00C72362">
            <w:pPr>
              <w:rPr>
                <w:lang w:val="en-GB"/>
              </w:rPr>
            </w:pPr>
            <w:r>
              <w:rPr>
                <w:rStyle w:val="SegmentID"/>
                <w:lang w:val="en-GB"/>
              </w:rPr>
              <w:t>6244</w:t>
            </w:r>
            <w:r>
              <w:rPr>
                <w:rStyle w:val="TransUnitID"/>
                <w:lang w:val="en-GB"/>
              </w:rPr>
              <w:t>3ea9fae4-bc39-43df-8f97-37e56c8abe70</w:t>
            </w:r>
          </w:p>
        </w:tc>
        <w:tc>
          <w:tcPr>
            <w:tcW w:w="0" w:type="auto"/>
            <w:shd w:val="clear" w:color="auto" w:fill="FFFFFF"/>
          </w:tcPr>
          <w:p w14:paraId="2A783B65" w14:textId="77777777" w:rsidR="004C26EE" w:rsidRDefault="00C72362">
            <w:pPr>
              <w:rPr>
                <w:lang w:val="en-GB"/>
              </w:rPr>
            </w:pPr>
            <w:r>
              <w:rPr>
                <w:lang w:val="en-GB"/>
              </w:rPr>
              <w:t>Translation Approved (91%)</w:t>
            </w:r>
          </w:p>
        </w:tc>
        <w:tc>
          <w:tcPr>
            <w:tcW w:w="0" w:type="auto"/>
            <w:shd w:val="clear" w:color="auto" w:fill="FFFFFF"/>
          </w:tcPr>
          <w:p w14:paraId="618B68C2" w14:textId="77777777" w:rsidR="004C26EE" w:rsidRDefault="00C72362">
            <w:pPr>
              <w:rPr>
                <w:lang w:val="en-GB"/>
              </w:rPr>
            </w:pPr>
            <w:r>
              <w:rPr>
                <w:lang w:val="en-GB"/>
              </w:rPr>
              <w:t>New mandatory on-board requirements</w:t>
            </w:r>
          </w:p>
        </w:tc>
        <w:tc>
          <w:tcPr>
            <w:tcW w:w="0" w:type="auto"/>
            <w:shd w:val="clear" w:color="auto" w:fill="FFFFFF"/>
          </w:tcPr>
          <w:p w14:paraId="3C3EB6DD" w14:textId="77777777" w:rsidR="004C26EE" w:rsidRDefault="00C72362">
            <w:pPr>
              <w:rPr>
                <w:lang w:val="sr-Cyrl-RS"/>
              </w:rPr>
            </w:pPr>
            <w:r>
              <w:rPr>
                <w:lang w:val="sr-Cyrl-RS"/>
              </w:rPr>
              <w:t>Нови обавезни захтеви у возилу</w:t>
            </w:r>
          </w:p>
        </w:tc>
      </w:tr>
      <w:tr w:rsidR="004C26EE" w14:paraId="134AF969" w14:textId="77777777">
        <w:tc>
          <w:tcPr>
            <w:tcW w:w="0" w:type="auto"/>
            <w:shd w:val="clear" w:color="auto" w:fill="FFFFFF"/>
          </w:tcPr>
          <w:p w14:paraId="30F8FDC1" w14:textId="77777777" w:rsidR="004C26EE" w:rsidRDefault="00C72362">
            <w:pPr>
              <w:rPr>
                <w:lang w:val="en-GB"/>
              </w:rPr>
            </w:pPr>
            <w:r>
              <w:rPr>
                <w:rStyle w:val="SegmentID"/>
                <w:lang w:val="en-GB"/>
              </w:rPr>
              <w:t>6245</w:t>
            </w:r>
            <w:r>
              <w:rPr>
                <w:rStyle w:val="TransUnitID"/>
                <w:lang w:val="en-GB"/>
              </w:rPr>
              <w:t>320f8130-893d-4b6f-a1d6-60d3855c16d2</w:t>
            </w:r>
          </w:p>
        </w:tc>
        <w:tc>
          <w:tcPr>
            <w:tcW w:w="0" w:type="auto"/>
            <w:shd w:val="clear" w:color="auto" w:fill="FFFFFF"/>
          </w:tcPr>
          <w:p w14:paraId="5B2BB013" w14:textId="77777777" w:rsidR="004C26EE" w:rsidRDefault="00C72362">
            <w:pPr>
              <w:rPr>
                <w:lang w:val="en-GB"/>
              </w:rPr>
            </w:pPr>
            <w:r>
              <w:rPr>
                <w:lang w:val="en-GB"/>
              </w:rPr>
              <w:t>Translation Approved (100%)</w:t>
            </w:r>
          </w:p>
        </w:tc>
        <w:tc>
          <w:tcPr>
            <w:tcW w:w="0" w:type="auto"/>
            <w:shd w:val="clear" w:color="auto" w:fill="FFFFFF"/>
          </w:tcPr>
          <w:p w14:paraId="360EB660" w14:textId="77777777" w:rsidR="004C26EE" w:rsidRDefault="00C72362">
            <w:pPr>
              <w:rPr>
                <w:lang w:val="en-GB"/>
              </w:rPr>
            </w:pPr>
            <w:r>
              <w:rPr>
                <w:lang w:val="en-GB"/>
              </w:rPr>
              <w:t>Geographical scope</w:t>
            </w:r>
          </w:p>
        </w:tc>
        <w:tc>
          <w:tcPr>
            <w:tcW w:w="0" w:type="auto"/>
            <w:shd w:val="clear" w:color="auto" w:fill="FFFFFF"/>
          </w:tcPr>
          <w:p w14:paraId="6D7742CF" w14:textId="77777777" w:rsidR="004C26EE" w:rsidRDefault="00C72362">
            <w:pPr>
              <w:rPr>
                <w:lang w:val="sr-Cyrl-RS"/>
              </w:rPr>
            </w:pPr>
            <w:r>
              <w:rPr>
                <w:lang w:val="sr-Cyrl-RS"/>
              </w:rPr>
              <w:t>Географска област примене</w:t>
            </w:r>
          </w:p>
        </w:tc>
      </w:tr>
      <w:tr w:rsidR="004C26EE" w14:paraId="730ADA15" w14:textId="77777777">
        <w:tc>
          <w:tcPr>
            <w:tcW w:w="0" w:type="auto"/>
            <w:shd w:val="clear" w:color="auto" w:fill="FFFFFF"/>
          </w:tcPr>
          <w:p w14:paraId="3E4EEE83" w14:textId="77777777" w:rsidR="004C26EE" w:rsidRDefault="00C72362">
            <w:pPr>
              <w:rPr>
                <w:lang w:val="en-GB"/>
              </w:rPr>
            </w:pPr>
            <w:r>
              <w:rPr>
                <w:rStyle w:val="SegmentID"/>
                <w:lang w:val="en-GB"/>
              </w:rPr>
              <w:t>6246</w:t>
            </w:r>
            <w:r>
              <w:rPr>
                <w:rStyle w:val="TransUnitID"/>
                <w:lang w:val="en-GB"/>
              </w:rPr>
              <w:t>e7f5e8a3-49c8-4072-bba5-d38dd508e0b6</w:t>
            </w:r>
          </w:p>
        </w:tc>
        <w:tc>
          <w:tcPr>
            <w:tcW w:w="0" w:type="auto"/>
            <w:shd w:val="clear" w:color="auto" w:fill="FFFFFF"/>
          </w:tcPr>
          <w:p w14:paraId="7520E85C" w14:textId="77777777" w:rsidR="004C26EE" w:rsidRDefault="00C72362">
            <w:pPr>
              <w:rPr>
                <w:lang w:val="en-GB"/>
              </w:rPr>
            </w:pPr>
            <w:r>
              <w:rPr>
                <w:lang w:val="en-GB"/>
              </w:rPr>
              <w:t>Translation Approved (84%)</w:t>
            </w:r>
          </w:p>
        </w:tc>
        <w:tc>
          <w:tcPr>
            <w:tcW w:w="0" w:type="auto"/>
            <w:shd w:val="clear" w:color="auto" w:fill="FFFFFF"/>
          </w:tcPr>
          <w:p w14:paraId="0A7F0A49" w14:textId="77777777" w:rsidR="004C26EE" w:rsidRDefault="00C72362">
            <w:pPr>
              <w:rPr>
                <w:lang w:val="en-GB"/>
              </w:rPr>
            </w:pPr>
            <w:r>
              <w:rPr>
                <w:lang w:val="en-GB"/>
              </w:rPr>
              <w:t>New CCS on-board requirements</w:t>
            </w:r>
          </w:p>
        </w:tc>
        <w:tc>
          <w:tcPr>
            <w:tcW w:w="0" w:type="auto"/>
            <w:shd w:val="clear" w:color="auto" w:fill="FFFFFF"/>
          </w:tcPr>
          <w:p w14:paraId="46BA458C" w14:textId="77777777" w:rsidR="004C26EE" w:rsidRDefault="00C72362">
            <w:pPr>
              <w:rPr>
                <w:lang w:val="sr-Cyrl-RS"/>
              </w:rPr>
            </w:pPr>
            <w:r>
              <w:rPr>
                <w:lang w:val="sr-Cyrl-RS"/>
              </w:rPr>
              <w:t>Нови захтеви за контролу, управљање и сигнализацију у возилу</w:t>
            </w:r>
          </w:p>
        </w:tc>
      </w:tr>
      <w:tr w:rsidR="004C26EE" w14:paraId="22A055B9" w14:textId="77777777">
        <w:tc>
          <w:tcPr>
            <w:tcW w:w="0" w:type="auto"/>
            <w:shd w:val="clear" w:color="auto" w:fill="FFFFFF"/>
          </w:tcPr>
          <w:p w14:paraId="025D49C0" w14:textId="77777777" w:rsidR="004C26EE" w:rsidRDefault="00C72362">
            <w:pPr>
              <w:rPr>
                <w:lang w:val="en-GB"/>
              </w:rPr>
            </w:pPr>
            <w:r>
              <w:rPr>
                <w:rStyle w:val="SegmentID"/>
                <w:lang w:val="en-GB"/>
              </w:rPr>
              <w:t>6247</w:t>
            </w:r>
            <w:r>
              <w:rPr>
                <w:rStyle w:val="TransUnitID"/>
                <w:lang w:val="en-GB"/>
              </w:rPr>
              <w:t>316def63-7c33-4d65-b27e-f8345cffe9f1</w:t>
            </w:r>
          </w:p>
        </w:tc>
        <w:tc>
          <w:tcPr>
            <w:tcW w:w="0" w:type="auto"/>
            <w:shd w:val="clear" w:color="auto" w:fill="FFFFFF"/>
          </w:tcPr>
          <w:p w14:paraId="4FE2F070" w14:textId="77777777" w:rsidR="004C26EE" w:rsidRDefault="00C72362">
            <w:pPr>
              <w:rPr>
                <w:lang w:val="en-GB"/>
              </w:rPr>
            </w:pPr>
            <w:r>
              <w:rPr>
                <w:lang w:val="en-GB"/>
              </w:rPr>
              <w:t>Translation Approved (0%)</w:t>
            </w:r>
          </w:p>
        </w:tc>
        <w:tc>
          <w:tcPr>
            <w:tcW w:w="0" w:type="auto"/>
            <w:shd w:val="clear" w:color="auto" w:fill="FFFFFF"/>
          </w:tcPr>
          <w:p w14:paraId="502EE08A" w14:textId="77777777" w:rsidR="004C26EE" w:rsidRDefault="00C72362">
            <w:pPr>
              <w:rPr>
                <w:lang w:val="en-GB"/>
              </w:rPr>
            </w:pPr>
            <w:r>
              <w:rPr>
                <w:lang w:val="en-GB"/>
              </w:rPr>
              <w:t>Date of application</w:t>
            </w:r>
          </w:p>
        </w:tc>
        <w:tc>
          <w:tcPr>
            <w:tcW w:w="0" w:type="auto"/>
            <w:shd w:val="clear" w:color="auto" w:fill="FFFFFF"/>
          </w:tcPr>
          <w:p w14:paraId="3168F589" w14:textId="77777777" w:rsidR="004C26EE" w:rsidRDefault="00C72362">
            <w:pPr>
              <w:rPr>
                <w:lang w:val="sr-Cyrl-RS"/>
              </w:rPr>
            </w:pPr>
            <w:r>
              <w:rPr>
                <w:lang w:val="sr-Cyrl-RS"/>
              </w:rPr>
              <w:t>Датум почетка примене</w:t>
            </w:r>
          </w:p>
        </w:tc>
      </w:tr>
      <w:tr w:rsidR="004C26EE" w14:paraId="1FDE2548" w14:textId="77777777">
        <w:tc>
          <w:tcPr>
            <w:tcW w:w="0" w:type="auto"/>
            <w:shd w:val="clear" w:color="auto" w:fill="FFFFFF"/>
          </w:tcPr>
          <w:p w14:paraId="7C056296" w14:textId="77777777" w:rsidR="004C26EE" w:rsidRDefault="00C72362">
            <w:pPr>
              <w:rPr>
                <w:lang w:val="en-GB"/>
              </w:rPr>
            </w:pPr>
            <w:r>
              <w:rPr>
                <w:rStyle w:val="SegmentID"/>
                <w:lang w:val="en-GB"/>
              </w:rPr>
              <w:t>6248</w:t>
            </w:r>
            <w:r>
              <w:rPr>
                <w:rStyle w:val="TransUnitID"/>
                <w:lang w:val="en-GB"/>
              </w:rPr>
              <w:t>6ed4125c-8626-4363-a503-2332dd260b69</w:t>
            </w:r>
          </w:p>
        </w:tc>
        <w:tc>
          <w:tcPr>
            <w:tcW w:w="0" w:type="auto"/>
            <w:shd w:val="clear" w:color="auto" w:fill="FFFFFF"/>
          </w:tcPr>
          <w:p w14:paraId="75A40029" w14:textId="77777777" w:rsidR="004C26EE" w:rsidRDefault="00C72362">
            <w:pPr>
              <w:rPr>
                <w:lang w:val="en-GB"/>
              </w:rPr>
            </w:pPr>
            <w:r>
              <w:rPr>
                <w:lang w:val="en-GB"/>
              </w:rPr>
              <w:t>Translation Approved (90%)</w:t>
            </w:r>
          </w:p>
        </w:tc>
        <w:tc>
          <w:tcPr>
            <w:tcW w:w="0" w:type="auto"/>
            <w:shd w:val="clear" w:color="auto" w:fill="FFFFFF"/>
          </w:tcPr>
          <w:p w14:paraId="2FA725D9" w14:textId="77777777" w:rsidR="004C26EE" w:rsidRDefault="00C72362">
            <w:pPr>
              <w:rPr>
                <w:lang w:val="en-GB"/>
              </w:rPr>
            </w:pPr>
            <w:r>
              <w:rPr>
                <w:lang w:val="en-GB"/>
              </w:rPr>
              <w:t>[Include here the geographical scope in which the specific requirements will be applicable.</w:t>
            </w:r>
          </w:p>
        </w:tc>
        <w:tc>
          <w:tcPr>
            <w:tcW w:w="0" w:type="auto"/>
            <w:shd w:val="clear" w:color="auto" w:fill="FFFFFF"/>
          </w:tcPr>
          <w:p w14:paraId="3A63C089" w14:textId="77777777" w:rsidR="004C26EE" w:rsidRDefault="00C72362">
            <w:pPr>
              <w:rPr>
                <w:lang w:val="sr-Cyrl-RS"/>
              </w:rPr>
            </w:pPr>
            <w:r>
              <w:rPr>
                <w:lang w:val="sr-Cyrl-RS"/>
              </w:rPr>
              <w:t>[Овде навести географску област у којој ће се примењивати посебни захтеви.</w:t>
            </w:r>
          </w:p>
        </w:tc>
      </w:tr>
      <w:tr w:rsidR="004C26EE" w14:paraId="4E4A70D7" w14:textId="77777777">
        <w:tc>
          <w:tcPr>
            <w:tcW w:w="0" w:type="auto"/>
            <w:shd w:val="clear" w:color="auto" w:fill="FFFFFF"/>
          </w:tcPr>
          <w:p w14:paraId="28490902" w14:textId="77777777" w:rsidR="004C26EE" w:rsidRDefault="00C72362">
            <w:pPr>
              <w:rPr>
                <w:lang w:val="en-GB"/>
              </w:rPr>
            </w:pPr>
            <w:r>
              <w:rPr>
                <w:rStyle w:val="SegmentID"/>
                <w:lang w:val="en-GB"/>
              </w:rPr>
              <w:t>6249</w:t>
            </w:r>
            <w:r>
              <w:rPr>
                <w:rStyle w:val="TransUnitID"/>
                <w:lang w:val="en-GB"/>
              </w:rPr>
              <w:t>6ed4125c-8626-4363-a503-2332dd260b69</w:t>
            </w:r>
          </w:p>
        </w:tc>
        <w:tc>
          <w:tcPr>
            <w:tcW w:w="0" w:type="auto"/>
            <w:shd w:val="clear" w:color="auto" w:fill="FFFFFF"/>
          </w:tcPr>
          <w:p w14:paraId="14EB6101" w14:textId="77777777" w:rsidR="004C26EE" w:rsidRDefault="00C72362">
            <w:pPr>
              <w:rPr>
                <w:lang w:val="en-GB"/>
              </w:rPr>
            </w:pPr>
            <w:r>
              <w:rPr>
                <w:lang w:val="en-GB"/>
              </w:rPr>
              <w:t>Translation Approved (100%)</w:t>
            </w:r>
          </w:p>
        </w:tc>
        <w:tc>
          <w:tcPr>
            <w:tcW w:w="0" w:type="auto"/>
            <w:shd w:val="clear" w:color="auto" w:fill="FFFFFF"/>
          </w:tcPr>
          <w:p w14:paraId="24F51D96" w14:textId="77777777" w:rsidR="004C26EE" w:rsidRDefault="00C72362">
            <w:pPr>
              <w:rPr>
                <w:lang w:val="en-GB"/>
              </w:rPr>
            </w:pPr>
            <w:r>
              <w:rPr>
                <w:lang w:val="en-GB"/>
              </w:rPr>
              <w:t>For example:</w:t>
            </w:r>
          </w:p>
        </w:tc>
        <w:tc>
          <w:tcPr>
            <w:tcW w:w="0" w:type="auto"/>
            <w:shd w:val="clear" w:color="auto" w:fill="FFFFFF"/>
          </w:tcPr>
          <w:p w14:paraId="6A7CBC23" w14:textId="77777777" w:rsidR="004C26EE" w:rsidRDefault="00C72362">
            <w:pPr>
              <w:rPr>
                <w:lang w:val="sr-Cyrl-RS"/>
              </w:rPr>
            </w:pPr>
            <w:r>
              <w:rPr>
                <w:lang w:val="sr-Cyrl-RS"/>
              </w:rPr>
              <w:t>На пример:</w:t>
            </w:r>
          </w:p>
        </w:tc>
      </w:tr>
      <w:tr w:rsidR="004C26EE" w14:paraId="421A311F" w14:textId="77777777">
        <w:tc>
          <w:tcPr>
            <w:tcW w:w="0" w:type="auto"/>
            <w:shd w:val="clear" w:color="auto" w:fill="FFFFFF"/>
          </w:tcPr>
          <w:p w14:paraId="18D7D80D" w14:textId="77777777" w:rsidR="004C26EE" w:rsidRDefault="00C72362">
            <w:pPr>
              <w:rPr>
                <w:lang w:val="en-GB"/>
              </w:rPr>
            </w:pPr>
            <w:r>
              <w:rPr>
                <w:rStyle w:val="SegmentID"/>
                <w:lang w:val="en-GB"/>
              </w:rPr>
              <w:t>6250</w:t>
            </w:r>
            <w:r>
              <w:rPr>
                <w:rStyle w:val="TransUnitID"/>
                <w:lang w:val="en-GB"/>
              </w:rPr>
              <w:t>6ed4125c-8626-4363-a503-2332dd260b69</w:t>
            </w:r>
          </w:p>
        </w:tc>
        <w:tc>
          <w:tcPr>
            <w:tcW w:w="0" w:type="auto"/>
            <w:shd w:val="clear" w:color="auto" w:fill="FFFFFF"/>
          </w:tcPr>
          <w:p w14:paraId="2B882C70" w14:textId="77777777" w:rsidR="004C26EE" w:rsidRDefault="00C72362">
            <w:pPr>
              <w:rPr>
                <w:lang w:val="en-GB"/>
              </w:rPr>
            </w:pPr>
            <w:r>
              <w:rPr>
                <w:lang w:val="en-GB"/>
              </w:rPr>
              <w:t>Translation Approved (CM)</w:t>
            </w:r>
          </w:p>
        </w:tc>
        <w:tc>
          <w:tcPr>
            <w:tcW w:w="0" w:type="auto"/>
            <w:shd w:val="clear" w:color="auto" w:fill="FFFFFF"/>
          </w:tcPr>
          <w:p w14:paraId="221D83A1" w14:textId="77777777" w:rsidR="004C26EE" w:rsidRDefault="00C72362">
            <w:pPr>
              <w:rPr>
                <w:lang w:val="en-GB"/>
              </w:rPr>
            </w:pPr>
            <w:r>
              <w:rPr>
                <w:lang w:val="en-GB"/>
              </w:rPr>
              <w:t>Complete network or specific lines]</w:t>
            </w:r>
          </w:p>
        </w:tc>
        <w:tc>
          <w:tcPr>
            <w:tcW w:w="0" w:type="auto"/>
            <w:shd w:val="clear" w:color="auto" w:fill="FFFFFF"/>
          </w:tcPr>
          <w:p w14:paraId="614F8124" w14:textId="77777777" w:rsidR="004C26EE" w:rsidRDefault="00C72362">
            <w:pPr>
              <w:rPr>
                <w:lang w:val="sr-Cyrl-RS"/>
              </w:rPr>
            </w:pPr>
            <w:r>
              <w:rPr>
                <w:lang w:val="sr-Cyrl-RS"/>
              </w:rPr>
              <w:t>комплетна мрежа или одређене пруге]</w:t>
            </w:r>
          </w:p>
        </w:tc>
      </w:tr>
      <w:tr w:rsidR="004C26EE" w14:paraId="6D40D061" w14:textId="77777777">
        <w:tc>
          <w:tcPr>
            <w:tcW w:w="0" w:type="auto"/>
            <w:shd w:val="clear" w:color="auto" w:fill="FFFFFF"/>
          </w:tcPr>
          <w:p w14:paraId="01DB5373" w14:textId="77777777" w:rsidR="004C26EE" w:rsidRDefault="00C72362">
            <w:pPr>
              <w:rPr>
                <w:lang w:val="en-GB"/>
              </w:rPr>
            </w:pPr>
            <w:r>
              <w:rPr>
                <w:rStyle w:val="SegmentID"/>
                <w:lang w:val="en-GB"/>
              </w:rPr>
              <w:t>6251</w:t>
            </w:r>
            <w:r>
              <w:rPr>
                <w:rStyle w:val="TransUnitID"/>
                <w:lang w:val="en-GB"/>
              </w:rPr>
              <w:t>2a5ba78e-5740-4717-982f-530b3a2d2c37</w:t>
            </w:r>
          </w:p>
        </w:tc>
        <w:tc>
          <w:tcPr>
            <w:tcW w:w="0" w:type="auto"/>
            <w:shd w:val="clear" w:color="auto" w:fill="FFFFFF"/>
          </w:tcPr>
          <w:p w14:paraId="561D0671" w14:textId="77777777" w:rsidR="004C26EE" w:rsidRDefault="00C72362">
            <w:pPr>
              <w:rPr>
                <w:lang w:val="en-GB"/>
              </w:rPr>
            </w:pPr>
            <w:r>
              <w:rPr>
                <w:lang w:val="en-GB"/>
              </w:rPr>
              <w:t>Translation Approved (85%)</w:t>
            </w:r>
          </w:p>
        </w:tc>
        <w:tc>
          <w:tcPr>
            <w:tcW w:w="0" w:type="auto"/>
            <w:shd w:val="clear" w:color="auto" w:fill="FFFFFF"/>
          </w:tcPr>
          <w:p w14:paraId="328D0894" w14:textId="77777777" w:rsidR="004C26EE" w:rsidRDefault="00C72362">
            <w:pPr>
              <w:rPr>
                <w:lang w:val="en-GB"/>
              </w:rPr>
            </w:pPr>
            <w:r>
              <w:rPr>
                <w:lang w:val="en-GB"/>
              </w:rPr>
              <w:t>[Include here the legal reference to the new CCS on-board requirements or specify here the new CCS onboard requirements]</w:t>
            </w:r>
          </w:p>
        </w:tc>
        <w:tc>
          <w:tcPr>
            <w:tcW w:w="0" w:type="auto"/>
            <w:shd w:val="clear" w:color="auto" w:fill="FFFFFF"/>
          </w:tcPr>
          <w:p w14:paraId="678ED2FB" w14:textId="77777777" w:rsidR="004C26EE" w:rsidRDefault="00C72362">
            <w:pPr>
              <w:rPr>
                <w:lang w:val="sr-Cyrl-RS"/>
              </w:rPr>
            </w:pPr>
            <w:r>
              <w:rPr>
                <w:lang w:val="sr-Cyrl-RS"/>
              </w:rPr>
              <w:t>[Овде навести правни основ за нове захтеве за контролу, управљање и сигнализацију у возилу или прецизирати нове захтеве за контролу, управљање и сигнализацију у возилу]</w:t>
            </w:r>
          </w:p>
        </w:tc>
      </w:tr>
      <w:tr w:rsidR="004C26EE" w14:paraId="4552F395" w14:textId="77777777">
        <w:tc>
          <w:tcPr>
            <w:tcW w:w="0" w:type="auto"/>
            <w:shd w:val="clear" w:color="auto" w:fill="FFFFFF"/>
          </w:tcPr>
          <w:p w14:paraId="6A871A56" w14:textId="77777777" w:rsidR="004C26EE" w:rsidRDefault="00C72362">
            <w:pPr>
              <w:rPr>
                <w:lang w:val="en-GB"/>
              </w:rPr>
            </w:pPr>
            <w:r>
              <w:rPr>
                <w:rStyle w:val="SegmentID"/>
                <w:lang w:val="en-GB"/>
              </w:rPr>
              <w:t>6252</w:t>
            </w:r>
            <w:r>
              <w:rPr>
                <w:rStyle w:val="TransUnitID"/>
                <w:lang w:val="en-GB"/>
              </w:rPr>
              <w:t>c2b27693-daa8-4670-8a24-df4f928654bd</w:t>
            </w:r>
          </w:p>
        </w:tc>
        <w:tc>
          <w:tcPr>
            <w:tcW w:w="0" w:type="auto"/>
            <w:shd w:val="clear" w:color="auto" w:fill="FFFFFF"/>
          </w:tcPr>
          <w:p w14:paraId="5C0A543F" w14:textId="77777777" w:rsidR="004C26EE" w:rsidRDefault="00C72362">
            <w:pPr>
              <w:rPr>
                <w:lang w:val="en-GB"/>
              </w:rPr>
            </w:pPr>
            <w:r>
              <w:rPr>
                <w:lang w:val="en-GB"/>
              </w:rPr>
              <w:t>Translation Approved (0%)</w:t>
            </w:r>
          </w:p>
        </w:tc>
        <w:tc>
          <w:tcPr>
            <w:tcW w:w="0" w:type="auto"/>
            <w:shd w:val="clear" w:color="auto" w:fill="FFFFFF"/>
          </w:tcPr>
          <w:p w14:paraId="134ECA28" w14:textId="77777777" w:rsidR="004C26EE" w:rsidRDefault="00C72362">
            <w:pPr>
              <w:rPr>
                <w:lang w:val="en-GB"/>
              </w:rPr>
            </w:pPr>
            <w:r>
              <w:rPr>
                <w:lang w:val="en-GB"/>
              </w:rPr>
              <w:t>[Include here date of application of the new CCS on-board requirement.</w:t>
            </w:r>
          </w:p>
        </w:tc>
        <w:tc>
          <w:tcPr>
            <w:tcW w:w="0" w:type="auto"/>
            <w:shd w:val="clear" w:color="auto" w:fill="FFFFFF"/>
          </w:tcPr>
          <w:p w14:paraId="50AE2F21" w14:textId="77777777" w:rsidR="004C26EE" w:rsidRDefault="00C72362">
            <w:pPr>
              <w:rPr>
                <w:lang w:val="sr-Cyrl-RS"/>
              </w:rPr>
            </w:pPr>
            <w:r>
              <w:rPr>
                <w:lang w:val="sr-Cyrl-RS"/>
              </w:rPr>
              <w:t>[Овде навести датум почетка примене новог захтева за контролу, управљање и сигнализацију у возилу.</w:t>
            </w:r>
          </w:p>
        </w:tc>
      </w:tr>
      <w:tr w:rsidR="004C26EE" w14:paraId="0576545C" w14:textId="77777777">
        <w:tc>
          <w:tcPr>
            <w:tcW w:w="0" w:type="auto"/>
            <w:shd w:val="clear" w:color="auto" w:fill="FFFFFF"/>
          </w:tcPr>
          <w:p w14:paraId="1A5778DE" w14:textId="77777777" w:rsidR="004C26EE" w:rsidRDefault="00C72362">
            <w:pPr>
              <w:rPr>
                <w:lang w:val="en-GB"/>
              </w:rPr>
            </w:pPr>
            <w:r>
              <w:rPr>
                <w:rStyle w:val="SegmentID"/>
                <w:lang w:val="en-GB"/>
              </w:rPr>
              <w:t>6253</w:t>
            </w:r>
            <w:r>
              <w:rPr>
                <w:rStyle w:val="TransUnitID"/>
                <w:lang w:val="en-GB"/>
              </w:rPr>
              <w:t>c2b27693-daa8-4670-8a24-df4f928654bd</w:t>
            </w:r>
          </w:p>
        </w:tc>
        <w:tc>
          <w:tcPr>
            <w:tcW w:w="0" w:type="auto"/>
            <w:shd w:val="clear" w:color="auto" w:fill="FFFFFF"/>
          </w:tcPr>
          <w:p w14:paraId="28C4990B" w14:textId="77777777" w:rsidR="004C26EE" w:rsidRDefault="00C72362">
            <w:pPr>
              <w:rPr>
                <w:lang w:val="en-GB"/>
              </w:rPr>
            </w:pPr>
            <w:r>
              <w:rPr>
                <w:lang w:val="en-GB"/>
              </w:rPr>
              <w:t>Translation Approved (0%)</w:t>
            </w:r>
          </w:p>
        </w:tc>
        <w:tc>
          <w:tcPr>
            <w:tcW w:w="0" w:type="auto"/>
            <w:shd w:val="clear" w:color="auto" w:fill="FFFFFF"/>
          </w:tcPr>
          <w:p w14:paraId="192FFDE9" w14:textId="77777777" w:rsidR="004C26EE" w:rsidRDefault="00C72362">
            <w:pPr>
              <w:rPr>
                <w:lang w:val="en-GB"/>
              </w:rPr>
            </w:pPr>
            <w:r>
              <w:rPr>
                <w:lang w:val="en-GB"/>
              </w:rPr>
              <w:t>At the earliest, a 5-year period is required]</w:t>
            </w:r>
          </w:p>
        </w:tc>
        <w:tc>
          <w:tcPr>
            <w:tcW w:w="0" w:type="auto"/>
            <w:shd w:val="clear" w:color="auto" w:fill="FFFFFF"/>
          </w:tcPr>
          <w:p w14:paraId="612C8EFC" w14:textId="77777777" w:rsidR="004C26EE" w:rsidRDefault="00C72362">
            <w:pPr>
              <w:rPr>
                <w:lang w:val="sr-Cyrl-RS"/>
              </w:rPr>
            </w:pPr>
            <w:r>
              <w:rPr>
                <w:lang w:val="sr-Cyrl-RS"/>
              </w:rPr>
              <w:t>Захтева се период од најмање пет година пре почетка примене.]</w:t>
            </w:r>
          </w:p>
        </w:tc>
      </w:tr>
      <w:tr w:rsidR="004C26EE" w14:paraId="39933A91" w14:textId="77777777">
        <w:tc>
          <w:tcPr>
            <w:tcW w:w="0" w:type="auto"/>
            <w:shd w:val="clear" w:color="auto" w:fill="FFFFFF"/>
          </w:tcPr>
          <w:p w14:paraId="278EF5BC" w14:textId="77777777" w:rsidR="004C26EE" w:rsidRDefault="00C72362">
            <w:pPr>
              <w:rPr>
                <w:lang w:val="en-GB"/>
              </w:rPr>
            </w:pPr>
            <w:r>
              <w:rPr>
                <w:rStyle w:val="SegmentID"/>
                <w:lang w:val="en-GB"/>
              </w:rPr>
              <w:t>6254</w:t>
            </w:r>
            <w:r>
              <w:rPr>
                <w:rStyle w:val="TransUnitID"/>
                <w:lang w:val="en-GB"/>
              </w:rPr>
              <w:t>24694097-6785-499c-b0a0-429f047c4df8</w:t>
            </w:r>
          </w:p>
        </w:tc>
        <w:tc>
          <w:tcPr>
            <w:tcW w:w="0" w:type="auto"/>
            <w:shd w:val="clear" w:color="auto" w:fill="FFFFFF"/>
          </w:tcPr>
          <w:p w14:paraId="3275FC7F" w14:textId="77777777" w:rsidR="004C26EE" w:rsidRDefault="00C72362">
            <w:pPr>
              <w:rPr>
                <w:lang w:val="en-GB"/>
              </w:rPr>
            </w:pPr>
            <w:r>
              <w:rPr>
                <w:lang w:val="en-GB"/>
              </w:rPr>
              <w:t>Translation Approved (99%)</w:t>
            </w:r>
          </w:p>
        </w:tc>
        <w:tc>
          <w:tcPr>
            <w:tcW w:w="0" w:type="auto"/>
            <w:shd w:val="clear" w:color="auto" w:fill="FFFFFF"/>
          </w:tcPr>
          <w:p w14:paraId="73646DC0" w14:textId="77777777" w:rsidR="004C26EE" w:rsidRDefault="00C72362">
            <w:pPr>
              <w:rPr>
                <w:lang w:val="en-GB"/>
              </w:rPr>
            </w:pPr>
            <w:r>
              <w:rPr>
                <w:lang w:val="en-GB"/>
              </w:rPr>
              <w:t>ANNEX II</w:t>
            </w:r>
          </w:p>
        </w:tc>
        <w:tc>
          <w:tcPr>
            <w:tcW w:w="0" w:type="auto"/>
            <w:shd w:val="clear" w:color="auto" w:fill="FFFFFF"/>
          </w:tcPr>
          <w:p w14:paraId="6ED341E1" w14:textId="77777777" w:rsidR="004C26EE" w:rsidRDefault="00C72362">
            <w:pPr>
              <w:rPr>
                <w:lang w:val="sr-Cyrl-RS"/>
              </w:rPr>
            </w:pPr>
            <w:r>
              <w:rPr>
                <w:lang w:val="sr-Cyrl-RS"/>
              </w:rPr>
              <w:t>АHEKC II</w:t>
            </w:r>
          </w:p>
        </w:tc>
      </w:tr>
      <w:tr w:rsidR="004C26EE" w14:paraId="43F56C6B" w14:textId="77777777">
        <w:tc>
          <w:tcPr>
            <w:tcW w:w="0" w:type="auto"/>
            <w:shd w:val="clear" w:color="auto" w:fill="FFFFFF"/>
          </w:tcPr>
          <w:p w14:paraId="603AA0D2" w14:textId="77777777" w:rsidR="004C26EE" w:rsidRDefault="00C72362">
            <w:pPr>
              <w:rPr>
                <w:lang w:val="en-GB"/>
              </w:rPr>
            </w:pPr>
            <w:r>
              <w:rPr>
                <w:rStyle w:val="SegmentID"/>
                <w:lang w:val="en-GB"/>
              </w:rPr>
              <w:t>6255</w:t>
            </w:r>
            <w:r>
              <w:rPr>
                <w:rStyle w:val="TransUnitID"/>
                <w:lang w:val="en-GB"/>
              </w:rPr>
              <w:t>49a19124-440d-45ee-963b-2f9aa97d1078</w:t>
            </w:r>
          </w:p>
        </w:tc>
        <w:tc>
          <w:tcPr>
            <w:tcW w:w="0" w:type="auto"/>
            <w:shd w:val="clear" w:color="auto" w:fill="FFFFFF"/>
          </w:tcPr>
          <w:p w14:paraId="44387174" w14:textId="77777777" w:rsidR="004C26EE" w:rsidRDefault="00C72362">
            <w:pPr>
              <w:rPr>
                <w:lang w:val="en-GB"/>
              </w:rPr>
            </w:pPr>
            <w:r>
              <w:rPr>
                <w:lang w:val="en-GB"/>
              </w:rPr>
              <w:t>Translation Approved (100%)</w:t>
            </w:r>
          </w:p>
        </w:tc>
        <w:tc>
          <w:tcPr>
            <w:tcW w:w="0" w:type="auto"/>
            <w:shd w:val="clear" w:color="auto" w:fill="FFFFFF"/>
          </w:tcPr>
          <w:p w14:paraId="44654ED3" w14:textId="77777777" w:rsidR="004C26EE" w:rsidRDefault="00C72362">
            <w:pPr>
              <w:rPr>
                <w:lang w:val="en-GB"/>
              </w:rPr>
            </w:pPr>
            <w:r>
              <w:rPr>
                <w:lang w:val="en-GB"/>
              </w:rPr>
              <w:t>Table of contents</w:t>
            </w:r>
          </w:p>
        </w:tc>
        <w:tc>
          <w:tcPr>
            <w:tcW w:w="0" w:type="auto"/>
            <w:shd w:val="clear" w:color="auto" w:fill="FFFFFF"/>
          </w:tcPr>
          <w:p w14:paraId="7D8DCCC4" w14:textId="77777777" w:rsidR="004C26EE" w:rsidRDefault="00C72362">
            <w:pPr>
              <w:rPr>
                <w:lang w:val="sr-Cyrl-RS"/>
              </w:rPr>
            </w:pPr>
            <w:r>
              <w:rPr>
                <w:lang w:val="sr-Cyrl-RS"/>
              </w:rPr>
              <w:t>Садржај</w:t>
            </w:r>
          </w:p>
        </w:tc>
      </w:tr>
      <w:tr w:rsidR="004C26EE" w14:paraId="4DAC265E" w14:textId="77777777">
        <w:tc>
          <w:tcPr>
            <w:tcW w:w="0" w:type="auto"/>
            <w:shd w:val="clear" w:color="auto" w:fill="FFFFFF"/>
          </w:tcPr>
          <w:p w14:paraId="394D3065" w14:textId="77777777" w:rsidR="004C26EE" w:rsidRDefault="00C72362">
            <w:pPr>
              <w:rPr>
                <w:lang w:val="en-GB"/>
              </w:rPr>
            </w:pPr>
            <w:r>
              <w:rPr>
                <w:rStyle w:val="SegmentID"/>
                <w:lang w:val="en-GB"/>
              </w:rPr>
              <w:t>6256</w:t>
            </w:r>
            <w:r>
              <w:rPr>
                <w:rStyle w:val="TransUnitID"/>
                <w:lang w:val="en-GB"/>
              </w:rPr>
              <w:t>1f5596e7-350f-4e90-85fb-bbbbcc531672</w:t>
            </w:r>
          </w:p>
        </w:tc>
        <w:tc>
          <w:tcPr>
            <w:tcW w:w="0" w:type="auto"/>
            <w:shd w:val="clear" w:color="auto" w:fill="FFFFFF"/>
          </w:tcPr>
          <w:p w14:paraId="61465F44" w14:textId="77777777" w:rsidR="004C26EE" w:rsidRDefault="00C72362">
            <w:pPr>
              <w:rPr>
                <w:lang w:val="en-GB"/>
              </w:rPr>
            </w:pPr>
            <w:r>
              <w:rPr>
                <w:lang w:val="en-GB"/>
              </w:rPr>
              <w:t>Translation Approved (100%)</w:t>
            </w:r>
          </w:p>
        </w:tc>
        <w:tc>
          <w:tcPr>
            <w:tcW w:w="0" w:type="auto"/>
            <w:shd w:val="clear" w:color="auto" w:fill="FFFFFF"/>
          </w:tcPr>
          <w:p w14:paraId="63C1A5F8" w14:textId="77777777" w:rsidR="004C26EE" w:rsidRDefault="00C72362">
            <w:pPr>
              <w:rPr>
                <w:lang w:val="en-GB"/>
              </w:rPr>
            </w:pPr>
            <w:r>
              <w:rPr>
                <w:lang w:val="en-GB"/>
              </w:rPr>
              <w:t>1.</w:t>
            </w:r>
          </w:p>
        </w:tc>
        <w:tc>
          <w:tcPr>
            <w:tcW w:w="0" w:type="auto"/>
            <w:shd w:val="clear" w:color="auto" w:fill="FFFFFF"/>
          </w:tcPr>
          <w:p w14:paraId="1708F503" w14:textId="77777777" w:rsidR="004C26EE" w:rsidRDefault="00C72362">
            <w:pPr>
              <w:rPr>
                <w:lang w:val="sr-Cyrl-RS"/>
              </w:rPr>
            </w:pPr>
            <w:r>
              <w:rPr>
                <w:lang w:val="sr-Cyrl-RS"/>
              </w:rPr>
              <w:t>1.</w:t>
            </w:r>
          </w:p>
        </w:tc>
      </w:tr>
      <w:tr w:rsidR="004C26EE" w14:paraId="61F4E3BD" w14:textId="77777777">
        <w:tc>
          <w:tcPr>
            <w:tcW w:w="0" w:type="auto"/>
            <w:shd w:val="clear" w:color="auto" w:fill="FFFFFF"/>
          </w:tcPr>
          <w:p w14:paraId="6048B96A" w14:textId="77777777" w:rsidR="004C26EE" w:rsidRDefault="00C72362">
            <w:pPr>
              <w:rPr>
                <w:lang w:val="en-GB"/>
              </w:rPr>
            </w:pPr>
            <w:r>
              <w:rPr>
                <w:rStyle w:val="SegmentID"/>
                <w:lang w:val="en-GB"/>
              </w:rPr>
              <w:t>6257</w:t>
            </w:r>
            <w:r>
              <w:rPr>
                <w:rStyle w:val="TransUnitID"/>
                <w:lang w:val="en-GB"/>
              </w:rPr>
              <w:t>1692f5c6-c2f1-496a-8fdc-374033073a29</w:t>
            </w:r>
          </w:p>
        </w:tc>
        <w:tc>
          <w:tcPr>
            <w:tcW w:w="0" w:type="auto"/>
            <w:shd w:val="clear" w:color="auto" w:fill="FFFFFF"/>
          </w:tcPr>
          <w:p w14:paraId="60FE0C78" w14:textId="77777777" w:rsidR="004C26EE" w:rsidRDefault="00C72362">
            <w:pPr>
              <w:rPr>
                <w:lang w:val="en-GB"/>
              </w:rPr>
            </w:pPr>
            <w:r>
              <w:rPr>
                <w:lang w:val="en-GB"/>
              </w:rPr>
              <w:t>Translation Approved (100%)</w:t>
            </w:r>
          </w:p>
        </w:tc>
        <w:tc>
          <w:tcPr>
            <w:tcW w:w="0" w:type="auto"/>
            <w:shd w:val="clear" w:color="auto" w:fill="FFFFFF"/>
          </w:tcPr>
          <w:p w14:paraId="0D314631" w14:textId="77777777" w:rsidR="004C26EE" w:rsidRDefault="00C72362">
            <w:pPr>
              <w:rPr>
                <w:lang w:val="en-GB"/>
              </w:rPr>
            </w:pPr>
            <w:r>
              <w:rPr>
                <w:lang w:val="en-GB"/>
              </w:rPr>
              <w:t>INTRODUCTION …</w:t>
            </w:r>
          </w:p>
        </w:tc>
        <w:tc>
          <w:tcPr>
            <w:tcW w:w="0" w:type="auto"/>
            <w:shd w:val="clear" w:color="auto" w:fill="FFFFFF"/>
          </w:tcPr>
          <w:p w14:paraId="365E7D2C" w14:textId="77777777" w:rsidR="004C26EE" w:rsidRDefault="00C72362">
            <w:pPr>
              <w:rPr>
                <w:lang w:val="sr-Cyrl-RS"/>
              </w:rPr>
            </w:pPr>
            <w:r>
              <w:rPr>
                <w:lang w:val="sr-Cyrl-RS"/>
              </w:rPr>
              <w:t>УВОД …</w:t>
            </w:r>
          </w:p>
        </w:tc>
      </w:tr>
      <w:tr w:rsidR="004C26EE" w14:paraId="53B09836" w14:textId="77777777">
        <w:tc>
          <w:tcPr>
            <w:tcW w:w="0" w:type="auto"/>
            <w:shd w:val="clear" w:color="auto" w:fill="FFFFFF"/>
          </w:tcPr>
          <w:p w14:paraId="0AD1B2F0" w14:textId="77777777" w:rsidR="004C26EE" w:rsidRDefault="00C72362">
            <w:pPr>
              <w:rPr>
                <w:lang w:val="en-GB"/>
              </w:rPr>
            </w:pPr>
            <w:r>
              <w:rPr>
                <w:rStyle w:val="SegmentID"/>
                <w:lang w:val="en-GB"/>
              </w:rPr>
              <w:t>6258</w:t>
            </w:r>
            <w:r>
              <w:rPr>
                <w:rStyle w:val="TransUnitID"/>
                <w:lang w:val="en-GB"/>
              </w:rPr>
              <w:t>ffe5e751-2295-4a3f-a4df-cf749959efbd</w:t>
            </w:r>
          </w:p>
        </w:tc>
        <w:tc>
          <w:tcPr>
            <w:tcW w:w="0" w:type="auto"/>
            <w:shd w:val="clear" w:color="auto" w:fill="FFFFFF"/>
          </w:tcPr>
          <w:p w14:paraId="29CA5C88" w14:textId="77777777" w:rsidR="004C26EE" w:rsidRDefault="00C72362">
            <w:pPr>
              <w:rPr>
                <w:lang w:val="en-GB"/>
              </w:rPr>
            </w:pPr>
            <w:r>
              <w:rPr>
                <w:lang w:val="en-GB"/>
              </w:rPr>
              <w:t>Translation Approved (CM)</w:t>
            </w:r>
          </w:p>
        </w:tc>
        <w:tc>
          <w:tcPr>
            <w:tcW w:w="0" w:type="auto"/>
            <w:shd w:val="clear" w:color="auto" w:fill="FFFFFF"/>
          </w:tcPr>
          <w:p w14:paraId="534CA1D9" w14:textId="77777777" w:rsidR="004C26EE" w:rsidRDefault="00C72362">
            <w:pPr>
              <w:rPr>
                <w:lang w:val="en-GB"/>
              </w:rPr>
            </w:pPr>
            <w:r>
              <w:rPr>
                <w:lang w:val="en-GB"/>
              </w:rPr>
              <w:t>555</w:t>
            </w:r>
          </w:p>
        </w:tc>
        <w:tc>
          <w:tcPr>
            <w:tcW w:w="0" w:type="auto"/>
            <w:shd w:val="clear" w:color="auto" w:fill="FFFFFF"/>
          </w:tcPr>
          <w:p w14:paraId="3DE9F6DF" w14:textId="77777777" w:rsidR="004C26EE" w:rsidRDefault="00C72362">
            <w:pPr>
              <w:rPr>
                <w:lang w:val="sr-Cyrl-RS"/>
              </w:rPr>
            </w:pPr>
            <w:r>
              <w:rPr>
                <w:lang w:val="sr-Cyrl-RS"/>
              </w:rPr>
              <w:t>555.</w:t>
            </w:r>
          </w:p>
        </w:tc>
      </w:tr>
      <w:tr w:rsidR="004C26EE" w14:paraId="70EDB41C" w14:textId="77777777">
        <w:tc>
          <w:tcPr>
            <w:tcW w:w="0" w:type="auto"/>
            <w:shd w:val="clear" w:color="auto" w:fill="FFFFFF"/>
          </w:tcPr>
          <w:p w14:paraId="38CC293B" w14:textId="77777777" w:rsidR="004C26EE" w:rsidRDefault="00C72362">
            <w:pPr>
              <w:rPr>
                <w:lang w:val="en-GB"/>
              </w:rPr>
            </w:pPr>
            <w:r>
              <w:rPr>
                <w:rStyle w:val="SegmentID"/>
                <w:lang w:val="en-GB"/>
              </w:rPr>
              <w:t>6259</w:t>
            </w:r>
            <w:r>
              <w:rPr>
                <w:rStyle w:val="TransUnitID"/>
                <w:lang w:val="en-GB"/>
              </w:rPr>
              <w:t>82ce35f8-e8a0-4d77-aa63-1ba4eac2e7f8</w:t>
            </w:r>
          </w:p>
        </w:tc>
        <w:tc>
          <w:tcPr>
            <w:tcW w:w="0" w:type="auto"/>
            <w:shd w:val="clear" w:color="auto" w:fill="FFFFFF"/>
          </w:tcPr>
          <w:p w14:paraId="0B569F91" w14:textId="77777777" w:rsidR="004C26EE" w:rsidRDefault="00C72362">
            <w:pPr>
              <w:rPr>
                <w:lang w:val="en-GB"/>
              </w:rPr>
            </w:pPr>
            <w:r>
              <w:rPr>
                <w:lang w:val="en-GB"/>
              </w:rPr>
              <w:t>Translation Approved (CM)</w:t>
            </w:r>
          </w:p>
        </w:tc>
        <w:tc>
          <w:tcPr>
            <w:tcW w:w="0" w:type="auto"/>
            <w:shd w:val="clear" w:color="auto" w:fill="FFFFFF"/>
          </w:tcPr>
          <w:p w14:paraId="15343D11" w14:textId="77777777" w:rsidR="004C26EE" w:rsidRDefault="00C72362">
            <w:pPr>
              <w:rPr>
                <w:lang w:val="en-GB"/>
              </w:rPr>
            </w:pPr>
            <w:r>
              <w:rPr>
                <w:lang w:val="en-GB"/>
              </w:rPr>
              <w:t>2.</w:t>
            </w:r>
          </w:p>
        </w:tc>
        <w:tc>
          <w:tcPr>
            <w:tcW w:w="0" w:type="auto"/>
            <w:shd w:val="clear" w:color="auto" w:fill="FFFFFF"/>
          </w:tcPr>
          <w:p w14:paraId="10178248" w14:textId="77777777" w:rsidR="004C26EE" w:rsidRDefault="00C72362">
            <w:pPr>
              <w:rPr>
                <w:lang w:val="sr-Cyrl-RS"/>
              </w:rPr>
            </w:pPr>
            <w:r>
              <w:rPr>
                <w:lang w:val="sr-Cyrl-RS"/>
              </w:rPr>
              <w:t>2.</w:t>
            </w:r>
          </w:p>
        </w:tc>
      </w:tr>
      <w:tr w:rsidR="004C26EE" w14:paraId="26F1B553" w14:textId="77777777">
        <w:tc>
          <w:tcPr>
            <w:tcW w:w="0" w:type="auto"/>
            <w:shd w:val="clear" w:color="auto" w:fill="FFFFFF"/>
          </w:tcPr>
          <w:p w14:paraId="6A237999" w14:textId="77777777" w:rsidR="004C26EE" w:rsidRDefault="00C72362">
            <w:pPr>
              <w:rPr>
                <w:lang w:val="en-GB"/>
              </w:rPr>
            </w:pPr>
            <w:r>
              <w:rPr>
                <w:rStyle w:val="SegmentID"/>
                <w:lang w:val="en-GB"/>
              </w:rPr>
              <w:t>6260</w:t>
            </w:r>
            <w:r>
              <w:rPr>
                <w:rStyle w:val="TransUnitID"/>
                <w:lang w:val="en-GB"/>
              </w:rPr>
              <w:t>d0ffe9b0-b706-4ce4-9f93-bb35401f1cbf</w:t>
            </w:r>
          </w:p>
        </w:tc>
        <w:tc>
          <w:tcPr>
            <w:tcW w:w="0" w:type="auto"/>
            <w:shd w:val="clear" w:color="auto" w:fill="FFFFFF"/>
          </w:tcPr>
          <w:p w14:paraId="6DFCE448" w14:textId="77777777" w:rsidR="004C26EE" w:rsidRDefault="00C72362">
            <w:pPr>
              <w:rPr>
                <w:lang w:val="en-GB"/>
              </w:rPr>
            </w:pPr>
            <w:r>
              <w:rPr>
                <w:lang w:val="en-GB"/>
              </w:rPr>
              <w:t>Translation Approved (0%)</w:t>
            </w:r>
          </w:p>
        </w:tc>
        <w:tc>
          <w:tcPr>
            <w:tcW w:w="0" w:type="auto"/>
            <w:shd w:val="clear" w:color="auto" w:fill="FFFFFF"/>
          </w:tcPr>
          <w:p w14:paraId="19CE881C" w14:textId="77777777" w:rsidR="004C26EE" w:rsidRDefault="00C72362">
            <w:pPr>
              <w:rPr>
                <w:lang w:val="en-GB"/>
              </w:rPr>
            </w:pPr>
            <w:r>
              <w:rPr>
                <w:lang w:val="en-GB"/>
              </w:rPr>
              <w:t>ABBREVIATIONS, ACRONYMS …</w:t>
            </w:r>
          </w:p>
        </w:tc>
        <w:tc>
          <w:tcPr>
            <w:tcW w:w="0" w:type="auto"/>
            <w:shd w:val="clear" w:color="auto" w:fill="FFFFFF"/>
          </w:tcPr>
          <w:p w14:paraId="234847A8" w14:textId="77777777" w:rsidR="004C26EE" w:rsidRDefault="00C72362">
            <w:pPr>
              <w:rPr>
                <w:lang w:val="sr-Cyrl-RS"/>
              </w:rPr>
            </w:pPr>
            <w:r>
              <w:rPr>
                <w:lang w:val="sr-Cyrl-RS"/>
              </w:rPr>
              <w:t>СКРАЋЕНИЦЕ, АКРОНИМИ ...</w:t>
            </w:r>
          </w:p>
        </w:tc>
      </w:tr>
      <w:tr w:rsidR="004C26EE" w14:paraId="05BB711B" w14:textId="77777777">
        <w:tc>
          <w:tcPr>
            <w:tcW w:w="0" w:type="auto"/>
            <w:shd w:val="clear" w:color="auto" w:fill="FFFFFF"/>
          </w:tcPr>
          <w:p w14:paraId="21C5FAF5" w14:textId="77777777" w:rsidR="004C26EE" w:rsidRDefault="00C72362">
            <w:pPr>
              <w:rPr>
                <w:lang w:val="en-GB"/>
              </w:rPr>
            </w:pPr>
            <w:r>
              <w:rPr>
                <w:rStyle w:val="SegmentID"/>
                <w:lang w:val="en-GB"/>
              </w:rPr>
              <w:t>6261</w:t>
            </w:r>
            <w:r>
              <w:rPr>
                <w:rStyle w:val="TransUnitID"/>
                <w:lang w:val="en-GB"/>
              </w:rPr>
              <w:t>40defd61-5c30-456c-ae7d-b6691a6b7280</w:t>
            </w:r>
          </w:p>
        </w:tc>
        <w:tc>
          <w:tcPr>
            <w:tcW w:w="0" w:type="auto"/>
            <w:shd w:val="clear" w:color="auto" w:fill="FFFFFF"/>
          </w:tcPr>
          <w:p w14:paraId="43395F9F" w14:textId="77777777" w:rsidR="004C26EE" w:rsidRDefault="00C72362">
            <w:pPr>
              <w:rPr>
                <w:lang w:val="en-GB"/>
              </w:rPr>
            </w:pPr>
            <w:r>
              <w:rPr>
                <w:lang w:val="en-GB"/>
              </w:rPr>
              <w:t>Translation Approved (100%)</w:t>
            </w:r>
          </w:p>
        </w:tc>
        <w:tc>
          <w:tcPr>
            <w:tcW w:w="0" w:type="auto"/>
            <w:shd w:val="clear" w:color="auto" w:fill="FFFFFF"/>
          </w:tcPr>
          <w:p w14:paraId="0B162FB5" w14:textId="77777777" w:rsidR="004C26EE" w:rsidRDefault="00C72362">
            <w:pPr>
              <w:rPr>
                <w:lang w:val="en-GB"/>
              </w:rPr>
            </w:pPr>
            <w:r>
              <w:rPr>
                <w:lang w:val="en-GB"/>
              </w:rPr>
              <w:t>555</w:t>
            </w:r>
          </w:p>
        </w:tc>
        <w:tc>
          <w:tcPr>
            <w:tcW w:w="0" w:type="auto"/>
            <w:shd w:val="clear" w:color="auto" w:fill="FFFFFF"/>
          </w:tcPr>
          <w:p w14:paraId="6D30D72B" w14:textId="77777777" w:rsidR="004C26EE" w:rsidRDefault="00C72362">
            <w:pPr>
              <w:rPr>
                <w:lang w:val="sr-Cyrl-RS"/>
              </w:rPr>
            </w:pPr>
            <w:r>
              <w:rPr>
                <w:lang w:val="sr-Cyrl-RS"/>
              </w:rPr>
              <w:t>555.</w:t>
            </w:r>
          </w:p>
        </w:tc>
      </w:tr>
      <w:tr w:rsidR="004C26EE" w14:paraId="1818E4A1" w14:textId="77777777">
        <w:tc>
          <w:tcPr>
            <w:tcW w:w="0" w:type="auto"/>
            <w:shd w:val="clear" w:color="auto" w:fill="FFFFFF"/>
          </w:tcPr>
          <w:p w14:paraId="02EEBC41" w14:textId="77777777" w:rsidR="004C26EE" w:rsidRDefault="00C72362">
            <w:pPr>
              <w:rPr>
                <w:lang w:val="en-GB"/>
              </w:rPr>
            </w:pPr>
            <w:r>
              <w:rPr>
                <w:rStyle w:val="SegmentID"/>
                <w:lang w:val="en-GB"/>
              </w:rPr>
              <w:t>6262</w:t>
            </w:r>
            <w:r>
              <w:rPr>
                <w:rStyle w:val="TransUnitID"/>
                <w:lang w:val="en-GB"/>
              </w:rPr>
              <w:t>2b0b5177-8ba9-4724-beb9-fb3b7bd06710</w:t>
            </w:r>
          </w:p>
        </w:tc>
        <w:tc>
          <w:tcPr>
            <w:tcW w:w="0" w:type="auto"/>
            <w:shd w:val="clear" w:color="auto" w:fill="FFFFFF"/>
          </w:tcPr>
          <w:p w14:paraId="1BB8B9DF" w14:textId="77777777" w:rsidR="004C26EE" w:rsidRDefault="00C72362">
            <w:pPr>
              <w:rPr>
                <w:lang w:val="en-GB"/>
              </w:rPr>
            </w:pPr>
            <w:r>
              <w:rPr>
                <w:lang w:val="en-GB"/>
              </w:rPr>
              <w:t>Translation Approved (CM)</w:t>
            </w:r>
          </w:p>
        </w:tc>
        <w:tc>
          <w:tcPr>
            <w:tcW w:w="0" w:type="auto"/>
            <w:shd w:val="clear" w:color="auto" w:fill="FFFFFF"/>
          </w:tcPr>
          <w:p w14:paraId="18BF5298" w14:textId="77777777" w:rsidR="004C26EE" w:rsidRDefault="00C72362">
            <w:pPr>
              <w:rPr>
                <w:lang w:val="en-GB"/>
              </w:rPr>
            </w:pPr>
            <w:r>
              <w:rPr>
                <w:lang w:val="en-GB"/>
              </w:rPr>
              <w:t>3.</w:t>
            </w:r>
          </w:p>
        </w:tc>
        <w:tc>
          <w:tcPr>
            <w:tcW w:w="0" w:type="auto"/>
            <w:shd w:val="clear" w:color="auto" w:fill="FFFFFF"/>
          </w:tcPr>
          <w:p w14:paraId="7ED04CA2" w14:textId="77777777" w:rsidR="004C26EE" w:rsidRDefault="00C72362">
            <w:pPr>
              <w:rPr>
                <w:lang w:val="sr-Cyrl-RS"/>
              </w:rPr>
            </w:pPr>
            <w:r>
              <w:rPr>
                <w:lang w:val="sr-Cyrl-RS"/>
              </w:rPr>
              <w:t>3.</w:t>
            </w:r>
          </w:p>
        </w:tc>
      </w:tr>
      <w:tr w:rsidR="004C26EE" w14:paraId="450BEE00" w14:textId="77777777">
        <w:tc>
          <w:tcPr>
            <w:tcW w:w="0" w:type="auto"/>
            <w:shd w:val="clear" w:color="auto" w:fill="FFFFFF"/>
          </w:tcPr>
          <w:p w14:paraId="0E07BF0C" w14:textId="77777777" w:rsidR="004C26EE" w:rsidRDefault="00C72362">
            <w:pPr>
              <w:rPr>
                <w:lang w:val="en-GB"/>
              </w:rPr>
            </w:pPr>
            <w:r>
              <w:rPr>
                <w:rStyle w:val="SegmentID"/>
                <w:lang w:val="en-GB"/>
              </w:rPr>
              <w:t>6263</w:t>
            </w:r>
            <w:r>
              <w:rPr>
                <w:rStyle w:val="TransUnitID"/>
                <w:lang w:val="en-GB"/>
              </w:rPr>
              <w:t>a6e167f0-e77d-417d-9456-ef75c551297b</w:t>
            </w:r>
          </w:p>
        </w:tc>
        <w:tc>
          <w:tcPr>
            <w:tcW w:w="0" w:type="auto"/>
            <w:shd w:val="clear" w:color="auto" w:fill="FFFFFF"/>
          </w:tcPr>
          <w:p w14:paraId="5A38D892" w14:textId="77777777" w:rsidR="004C26EE" w:rsidRDefault="00C72362">
            <w:pPr>
              <w:rPr>
                <w:lang w:val="en-GB"/>
              </w:rPr>
            </w:pPr>
            <w:r>
              <w:rPr>
                <w:lang w:val="en-GB"/>
              </w:rPr>
              <w:t>Translation Approved (88%)</w:t>
            </w:r>
          </w:p>
        </w:tc>
        <w:tc>
          <w:tcPr>
            <w:tcW w:w="0" w:type="auto"/>
            <w:shd w:val="clear" w:color="auto" w:fill="FFFFFF"/>
          </w:tcPr>
          <w:p w14:paraId="51D92F22" w14:textId="77777777" w:rsidR="004C26EE" w:rsidRDefault="00C72362">
            <w:pPr>
              <w:rPr>
                <w:lang w:val="en-GB"/>
              </w:rPr>
            </w:pPr>
            <w:r>
              <w:rPr>
                <w:lang w:val="en-GB"/>
              </w:rPr>
              <w:t>CLASS B SYSTEMS …</w:t>
            </w:r>
          </w:p>
        </w:tc>
        <w:tc>
          <w:tcPr>
            <w:tcW w:w="0" w:type="auto"/>
            <w:shd w:val="clear" w:color="auto" w:fill="FFFFFF"/>
          </w:tcPr>
          <w:p w14:paraId="13F1F9E1" w14:textId="77777777" w:rsidR="004C26EE" w:rsidRDefault="00C72362">
            <w:pPr>
              <w:rPr>
                <w:lang w:val="sr-Cyrl-RS"/>
              </w:rPr>
            </w:pPr>
            <w:r>
              <w:rPr>
                <w:lang w:val="sr-Cyrl-RS"/>
              </w:rPr>
              <w:t>СИСТЕМИ КЛАСЕ Б ...</w:t>
            </w:r>
          </w:p>
        </w:tc>
      </w:tr>
      <w:tr w:rsidR="004C26EE" w14:paraId="562E4C78" w14:textId="77777777">
        <w:tc>
          <w:tcPr>
            <w:tcW w:w="0" w:type="auto"/>
            <w:shd w:val="clear" w:color="auto" w:fill="FFFFFF"/>
          </w:tcPr>
          <w:p w14:paraId="75B657DA" w14:textId="77777777" w:rsidR="004C26EE" w:rsidRDefault="00C72362">
            <w:pPr>
              <w:rPr>
                <w:lang w:val="en-GB"/>
              </w:rPr>
            </w:pPr>
            <w:r>
              <w:rPr>
                <w:rStyle w:val="SegmentID"/>
                <w:lang w:val="en-GB"/>
              </w:rPr>
              <w:t>6264</w:t>
            </w:r>
            <w:r>
              <w:rPr>
                <w:rStyle w:val="TransUnitID"/>
                <w:lang w:val="en-GB"/>
              </w:rPr>
              <w:t>7128f412-34f4-4dbc-b219-be46d9993313</w:t>
            </w:r>
          </w:p>
        </w:tc>
        <w:tc>
          <w:tcPr>
            <w:tcW w:w="0" w:type="auto"/>
            <w:shd w:val="clear" w:color="auto" w:fill="FFFFFF"/>
          </w:tcPr>
          <w:p w14:paraId="6F554EF0" w14:textId="77777777" w:rsidR="004C26EE" w:rsidRDefault="00C72362">
            <w:pPr>
              <w:rPr>
                <w:lang w:val="en-GB"/>
              </w:rPr>
            </w:pPr>
            <w:r>
              <w:rPr>
                <w:lang w:val="en-GB"/>
              </w:rPr>
              <w:t>Translation Approved (100%)</w:t>
            </w:r>
          </w:p>
        </w:tc>
        <w:tc>
          <w:tcPr>
            <w:tcW w:w="0" w:type="auto"/>
            <w:shd w:val="clear" w:color="auto" w:fill="FFFFFF"/>
          </w:tcPr>
          <w:p w14:paraId="36C23A0F" w14:textId="77777777" w:rsidR="004C26EE" w:rsidRDefault="00C72362">
            <w:pPr>
              <w:rPr>
                <w:lang w:val="en-GB"/>
              </w:rPr>
            </w:pPr>
            <w:r>
              <w:rPr>
                <w:lang w:val="en-GB"/>
              </w:rPr>
              <w:t>555</w:t>
            </w:r>
          </w:p>
        </w:tc>
        <w:tc>
          <w:tcPr>
            <w:tcW w:w="0" w:type="auto"/>
            <w:shd w:val="clear" w:color="auto" w:fill="FFFFFF"/>
          </w:tcPr>
          <w:p w14:paraId="543A2871" w14:textId="77777777" w:rsidR="004C26EE" w:rsidRDefault="00C72362">
            <w:pPr>
              <w:rPr>
                <w:lang w:val="sr-Cyrl-RS"/>
              </w:rPr>
            </w:pPr>
            <w:r>
              <w:rPr>
                <w:lang w:val="sr-Cyrl-RS"/>
              </w:rPr>
              <w:t>555.</w:t>
            </w:r>
          </w:p>
        </w:tc>
      </w:tr>
      <w:tr w:rsidR="004C26EE" w14:paraId="590ADC9A" w14:textId="77777777">
        <w:tc>
          <w:tcPr>
            <w:tcW w:w="0" w:type="auto"/>
            <w:shd w:val="clear" w:color="auto" w:fill="FFFFFF"/>
          </w:tcPr>
          <w:p w14:paraId="49387421" w14:textId="77777777" w:rsidR="004C26EE" w:rsidRDefault="00C72362">
            <w:pPr>
              <w:rPr>
                <w:lang w:val="en-GB"/>
              </w:rPr>
            </w:pPr>
            <w:r>
              <w:rPr>
                <w:rStyle w:val="SegmentID"/>
                <w:lang w:val="en-GB"/>
              </w:rPr>
              <w:t>6265</w:t>
            </w:r>
            <w:r>
              <w:rPr>
                <w:rStyle w:val="TransUnitID"/>
                <w:lang w:val="en-GB"/>
              </w:rPr>
              <w:t>0967eef8-b602-416a-815b-60ad99332a6d</w:t>
            </w:r>
          </w:p>
        </w:tc>
        <w:tc>
          <w:tcPr>
            <w:tcW w:w="0" w:type="auto"/>
            <w:shd w:val="clear" w:color="auto" w:fill="FFFFFF"/>
          </w:tcPr>
          <w:p w14:paraId="15CBFC58" w14:textId="77777777" w:rsidR="004C26EE" w:rsidRDefault="00C72362">
            <w:pPr>
              <w:rPr>
                <w:lang w:val="en-GB"/>
              </w:rPr>
            </w:pPr>
            <w:r>
              <w:rPr>
                <w:lang w:val="en-GB"/>
              </w:rPr>
              <w:t>Translation Approved (CM)</w:t>
            </w:r>
          </w:p>
        </w:tc>
        <w:tc>
          <w:tcPr>
            <w:tcW w:w="0" w:type="auto"/>
            <w:shd w:val="clear" w:color="auto" w:fill="FFFFFF"/>
          </w:tcPr>
          <w:p w14:paraId="4D9C7417" w14:textId="77777777" w:rsidR="004C26EE" w:rsidRDefault="00C72362">
            <w:pPr>
              <w:rPr>
                <w:lang w:val="en-GB"/>
              </w:rPr>
            </w:pPr>
            <w:r>
              <w:rPr>
                <w:lang w:val="en-GB"/>
              </w:rPr>
              <w:t>3.1.</w:t>
            </w:r>
          </w:p>
        </w:tc>
        <w:tc>
          <w:tcPr>
            <w:tcW w:w="0" w:type="auto"/>
            <w:shd w:val="clear" w:color="auto" w:fill="FFFFFF"/>
          </w:tcPr>
          <w:p w14:paraId="061E7212" w14:textId="77777777" w:rsidR="004C26EE" w:rsidRDefault="00C72362">
            <w:pPr>
              <w:rPr>
                <w:lang w:val="sr-Cyrl-RS"/>
              </w:rPr>
            </w:pPr>
            <w:r>
              <w:rPr>
                <w:lang w:val="sr-Cyrl-RS"/>
              </w:rPr>
              <w:t>3.1.</w:t>
            </w:r>
          </w:p>
        </w:tc>
      </w:tr>
      <w:tr w:rsidR="004C26EE" w14:paraId="26F560FE" w14:textId="77777777">
        <w:tc>
          <w:tcPr>
            <w:tcW w:w="0" w:type="auto"/>
            <w:shd w:val="clear" w:color="auto" w:fill="FFFFFF"/>
          </w:tcPr>
          <w:p w14:paraId="10BDE567" w14:textId="77777777" w:rsidR="004C26EE" w:rsidRDefault="00C72362">
            <w:pPr>
              <w:rPr>
                <w:lang w:val="en-GB"/>
              </w:rPr>
            </w:pPr>
            <w:r>
              <w:rPr>
                <w:rStyle w:val="SegmentID"/>
                <w:lang w:val="en-GB"/>
              </w:rPr>
              <w:t>6266</w:t>
            </w:r>
            <w:r>
              <w:rPr>
                <w:rStyle w:val="TransUnitID"/>
                <w:lang w:val="en-GB"/>
              </w:rPr>
              <w:t>0649af6c-bf1b-4849-b4f4-e34ae6bc3cff</w:t>
            </w:r>
          </w:p>
        </w:tc>
        <w:tc>
          <w:tcPr>
            <w:tcW w:w="0" w:type="auto"/>
            <w:shd w:val="clear" w:color="auto" w:fill="FFFFFF"/>
          </w:tcPr>
          <w:p w14:paraId="601651A5" w14:textId="77777777" w:rsidR="004C26EE" w:rsidRDefault="00C72362">
            <w:pPr>
              <w:rPr>
                <w:lang w:val="en-GB"/>
              </w:rPr>
            </w:pPr>
            <w:r>
              <w:rPr>
                <w:lang w:val="en-GB"/>
              </w:rPr>
              <w:t>Translation Approved (71%)</w:t>
            </w:r>
          </w:p>
        </w:tc>
        <w:tc>
          <w:tcPr>
            <w:tcW w:w="0" w:type="auto"/>
            <w:shd w:val="clear" w:color="auto" w:fill="FFFFFF"/>
          </w:tcPr>
          <w:p w14:paraId="53470DBE" w14:textId="77777777" w:rsidR="004C26EE" w:rsidRDefault="00C72362">
            <w:pPr>
              <w:rPr>
                <w:lang w:val="en-GB"/>
              </w:rPr>
            </w:pPr>
            <w:r>
              <w:rPr>
                <w:rStyle w:val="Tag"/>
                <w:lang w:val="en-GB"/>
              </w:rPr>
              <w:t>&lt;315522&gt;</w:t>
            </w:r>
            <w:r>
              <w:rPr>
                <w:lang w:val="en-GB"/>
              </w:rPr>
              <w:t>Conditions for Class B systems</w:t>
            </w:r>
            <w:r>
              <w:rPr>
                <w:rStyle w:val="Tag"/>
                <w:lang w:val="en-GB"/>
              </w:rPr>
              <w:t>&lt;/315522&gt;</w:t>
            </w:r>
            <w:r>
              <w:rPr>
                <w:lang w:val="en-GB"/>
              </w:rPr>
              <w:t xml:space="preserve">  …</w:t>
            </w:r>
          </w:p>
        </w:tc>
        <w:tc>
          <w:tcPr>
            <w:tcW w:w="0" w:type="auto"/>
            <w:shd w:val="clear" w:color="auto" w:fill="FFFFFF"/>
          </w:tcPr>
          <w:p w14:paraId="67E713F4" w14:textId="77777777" w:rsidR="004C26EE" w:rsidRDefault="00C72362">
            <w:pPr>
              <w:rPr>
                <w:lang w:val="sr-Cyrl-RS"/>
              </w:rPr>
            </w:pPr>
            <w:r>
              <w:rPr>
                <w:rStyle w:val="Tag"/>
                <w:lang w:val="sr-Cyrl-RS"/>
              </w:rPr>
              <w:t>&lt;315522&gt;</w:t>
            </w:r>
            <w:r>
              <w:rPr>
                <w:lang w:val="sr-Cyrl-RS"/>
              </w:rPr>
              <w:t>Услови за системе класе Б</w:t>
            </w:r>
            <w:r>
              <w:rPr>
                <w:rStyle w:val="Tag"/>
                <w:lang w:val="sr-Cyrl-RS"/>
              </w:rPr>
              <w:t>&lt;/315522&gt;</w:t>
            </w:r>
            <w:r>
              <w:rPr>
                <w:lang w:val="sr-Cyrl-RS"/>
              </w:rPr>
              <w:t xml:space="preserve"> …</w:t>
            </w:r>
          </w:p>
        </w:tc>
      </w:tr>
      <w:tr w:rsidR="004C26EE" w14:paraId="3D98D182" w14:textId="77777777">
        <w:tc>
          <w:tcPr>
            <w:tcW w:w="0" w:type="auto"/>
            <w:shd w:val="clear" w:color="auto" w:fill="FFFFFF"/>
          </w:tcPr>
          <w:p w14:paraId="2E96B296" w14:textId="77777777" w:rsidR="004C26EE" w:rsidRDefault="00C72362">
            <w:pPr>
              <w:rPr>
                <w:lang w:val="en-GB"/>
              </w:rPr>
            </w:pPr>
            <w:r>
              <w:rPr>
                <w:rStyle w:val="SegmentID"/>
                <w:lang w:val="en-GB"/>
              </w:rPr>
              <w:t>6267</w:t>
            </w:r>
            <w:r>
              <w:rPr>
                <w:rStyle w:val="TransUnitID"/>
                <w:lang w:val="en-GB"/>
              </w:rPr>
              <w:t>e0d78c0e-76e6-4804-95fc-ef3771ce9361</w:t>
            </w:r>
          </w:p>
        </w:tc>
        <w:tc>
          <w:tcPr>
            <w:tcW w:w="0" w:type="auto"/>
            <w:shd w:val="clear" w:color="auto" w:fill="FFFFFF"/>
          </w:tcPr>
          <w:p w14:paraId="664DF4D0" w14:textId="77777777" w:rsidR="004C26EE" w:rsidRDefault="00C72362">
            <w:pPr>
              <w:rPr>
                <w:lang w:val="en-GB"/>
              </w:rPr>
            </w:pPr>
            <w:r>
              <w:rPr>
                <w:lang w:val="en-GB"/>
              </w:rPr>
              <w:t>Translation Approved (100%)</w:t>
            </w:r>
          </w:p>
        </w:tc>
        <w:tc>
          <w:tcPr>
            <w:tcW w:w="0" w:type="auto"/>
            <w:shd w:val="clear" w:color="auto" w:fill="FFFFFF"/>
          </w:tcPr>
          <w:p w14:paraId="57B5C4F9" w14:textId="77777777" w:rsidR="004C26EE" w:rsidRDefault="00C72362">
            <w:pPr>
              <w:rPr>
                <w:lang w:val="en-GB"/>
              </w:rPr>
            </w:pPr>
            <w:r>
              <w:rPr>
                <w:lang w:val="en-GB"/>
              </w:rPr>
              <w:t>555</w:t>
            </w:r>
          </w:p>
        </w:tc>
        <w:tc>
          <w:tcPr>
            <w:tcW w:w="0" w:type="auto"/>
            <w:shd w:val="clear" w:color="auto" w:fill="FFFFFF"/>
          </w:tcPr>
          <w:p w14:paraId="7352767F" w14:textId="77777777" w:rsidR="004C26EE" w:rsidRDefault="00C72362">
            <w:pPr>
              <w:rPr>
                <w:lang w:val="sr-Cyrl-RS"/>
              </w:rPr>
            </w:pPr>
            <w:r>
              <w:rPr>
                <w:lang w:val="sr-Cyrl-RS"/>
              </w:rPr>
              <w:t>555.</w:t>
            </w:r>
          </w:p>
        </w:tc>
      </w:tr>
      <w:tr w:rsidR="004C26EE" w14:paraId="3AC746ED" w14:textId="77777777">
        <w:tc>
          <w:tcPr>
            <w:tcW w:w="0" w:type="auto"/>
            <w:shd w:val="clear" w:color="auto" w:fill="FFFFFF"/>
          </w:tcPr>
          <w:p w14:paraId="2AAA4D4E" w14:textId="77777777" w:rsidR="004C26EE" w:rsidRDefault="00C72362">
            <w:pPr>
              <w:rPr>
                <w:lang w:val="en-GB"/>
              </w:rPr>
            </w:pPr>
            <w:r>
              <w:rPr>
                <w:rStyle w:val="SegmentID"/>
                <w:lang w:val="en-GB"/>
              </w:rPr>
              <w:t>6268</w:t>
            </w:r>
            <w:r>
              <w:rPr>
                <w:rStyle w:val="TransUnitID"/>
                <w:lang w:val="en-GB"/>
              </w:rPr>
              <w:t>9d8e63d0-928d-4c41-b0fe-ce944353abef</w:t>
            </w:r>
          </w:p>
        </w:tc>
        <w:tc>
          <w:tcPr>
            <w:tcW w:w="0" w:type="auto"/>
            <w:shd w:val="clear" w:color="auto" w:fill="FFFFFF"/>
          </w:tcPr>
          <w:p w14:paraId="62648472" w14:textId="77777777" w:rsidR="004C26EE" w:rsidRDefault="00C72362">
            <w:pPr>
              <w:rPr>
                <w:lang w:val="en-GB"/>
              </w:rPr>
            </w:pPr>
            <w:r>
              <w:rPr>
                <w:lang w:val="en-GB"/>
              </w:rPr>
              <w:t>Translation Approved (CM)</w:t>
            </w:r>
          </w:p>
        </w:tc>
        <w:tc>
          <w:tcPr>
            <w:tcW w:w="0" w:type="auto"/>
            <w:shd w:val="clear" w:color="auto" w:fill="FFFFFF"/>
          </w:tcPr>
          <w:p w14:paraId="453A04D2" w14:textId="77777777" w:rsidR="004C26EE" w:rsidRDefault="00C72362">
            <w:pPr>
              <w:rPr>
                <w:lang w:val="en-GB"/>
              </w:rPr>
            </w:pPr>
            <w:r>
              <w:rPr>
                <w:lang w:val="en-GB"/>
              </w:rPr>
              <w:t>3.2.</w:t>
            </w:r>
          </w:p>
        </w:tc>
        <w:tc>
          <w:tcPr>
            <w:tcW w:w="0" w:type="auto"/>
            <w:shd w:val="clear" w:color="auto" w:fill="FFFFFF"/>
          </w:tcPr>
          <w:p w14:paraId="5DD7CC58" w14:textId="77777777" w:rsidR="004C26EE" w:rsidRDefault="00C72362">
            <w:pPr>
              <w:rPr>
                <w:lang w:val="sr-Cyrl-RS"/>
              </w:rPr>
            </w:pPr>
            <w:r>
              <w:rPr>
                <w:lang w:val="sr-Cyrl-RS"/>
              </w:rPr>
              <w:t>3.2.</w:t>
            </w:r>
          </w:p>
        </w:tc>
      </w:tr>
      <w:tr w:rsidR="004C26EE" w14:paraId="49BF7E4A" w14:textId="77777777">
        <w:tc>
          <w:tcPr>
            <w:tcW w:w="0" w:type="auto"/>
            <w:shd w:val="clear" w:color="auto" w:fill="FFFFFF"/>
          </w:tcPr>
          <w:p w14:paraId="09F8CEB6" w14:textId="77777777" w:rsidR="004C26EE" w:rsidRDefault="00C72362">
            <w:pPr>
              <w:rPr>
                <w:lang w:val="en-GB"/>
              </w:rPr>
            </w:pPr>
            <w:r>
              <w:rPr>
                <w:rStyle w:val="SegmentID"/>
                <w:lang w:val="en-GB"/>
              </w:rPr>
              <w:t>6269</w:t>
            </w:r>
            <w:r>
              <w:rPr>
                <w:rStyle w:val="TransUnitID"/>
                <w:lang w:val="en-GB"/>
              </w:rPr>
              <w:t>4d842978-ec19-47ce-9fbb-c7a1de77ceea</w:t>
            </w:r>
          </w:p>
        </w:tc>
        <w:tc>
          <w:tcPr>
            <w:tcW w:w="0" w:type="auto"/>
            <w:shd w:val="clear" w:color="auto" w:fill="FFFFFF"/>
          </w:tcPr>
          <w:p w14:paraId="291EE313" w14:textId="77777777" w:rsidR="004C26EE" w:rsidRDefault="00C72362">
            <w:pPr>
              <w:rPr>
                <w:lang w:val="en-GB"/>
              </w:rPr>
            </w:pPr>
            <w:r>
              <w:rPr>
                <w:lang w:val="en-GB"/>
              </w:rPr>
              <w:t>Translation Approved (0%)</w:t>
            </w:r>
          </w:p>
        </w:tc>
        <w:tc>
          <w:tcPr>
            <w:tcW w:w="0" w:type="auto"/>
            <w:shd w:val="clear" w:color="auto" w:fill="FFFFFF"/>
          </w:tcPr>
          <w:p w14:paraId="20FA2A45" w14:textId="77777777" w:rsidR="004C26EE" w:rsidRDefault="00C72362">
            <w:pPr>
              <w:rPr>
                <w:lang w:val="en-GB"/>
              </w:rPr>
            </w:pPr>
            <w:r>
              <w:rPr>
                <w:rStyle w:val="Tag"/>
                <w:lang w:val="en-GB"/>
              </w:rPr>
              <w:t>&lt;315561&gt;</w:t>
            </w:r>
            <w:r>
              <w:rPr>
                <w:lang w:val="en-GB"/>
              </w:rPr>
              <w:t>Use of this Annex</w:t>
            </w:r>
            <w:r>
              <w:rPr>
                <w:rStyle w:val="Tag"/>
                <w:lang w:val="en-GB"/>
              </w:rPr>
              <w:t>&lt;/315561&gt;</w:t>
            </w:r>
            <w:r>
              <w:rPr>
                <w:lang w:val="en-GB"/>
              </w:rPr>
              <w:t xml:space="preserve">  …</w:t>
            </w:r>
          </w:p>
        </w:tc>
        <w:tc>
          <w:tcPr>
            <w:tcW w:w="0" w:type="auto"/>
            <w:shd w:val="clear" w:color="auto" w:fill="FFFFFF"/>
          </w:tcPr>
          <w:p w14:paraId="38344ECA" w14:textId="77777777" w:rsidR="004C26EE" w:rsidRDefault="00C72362">
            <w:pPr>
              <w:rPr>
                <w:lang w:val="sr-Cyrl-RS"/>
              </w:rPr>
            </w:pPr>
            <w:r>
              <w:rPr>
                <w:rStyle w:val="Tag"/>
                <w:lang w:val="sr-Cyrl-RS"/>
              </w:rPr>
              <w:t>&lt;315561&gt;</w:t>
            </w:r>
            <w:r>
              <w:rPr>
                <w:lang w:val="sr-Cyrl-RS"/>
              </w:rPr>
              <w:t>Употреба овог анекса</w:t>
            </w:r>
            <w:r>
              <w:rPr>
                <w:rStyle w:val="Tag"/>
                <w:lang w:val="sr-Cyrl-RS"/>
              </w:rPr>
              <w:t>&lt;/315561&gt;</w:t>
            </w:r>
            <w:r>
              <w:rPr>
                <w:lang w:val="sr-Cyrl-RS"/>
              </w:rPr>
              <w:t xml:space="preserve"> …</w:t>
            </w:r>
          </w:p>
        </w:tc>
      </w:tr>
      <w:tr w:rsidR="004C26EE" w14:paraId="1BC4F675" w14:textId="77777777">
        <w:tc>
          <w:tcPr>
            <w:tcW w:w="0" w:type="auto"/>
            <w:shd w:val="clear" w:color="auto" w:fill="FFFFFF"/>
          </w:tcPr>
          <w:p w14:paraId="525CADBB" w14:textId="77777777" w:rsidR="004C26EE" w:rsidRDefault="00C72362">
            <w:pPr>
              <w:rPr>
                <w:lang w:val="en-GB"/>
              </w:rPr>
            </w:pPr>
            <w:r>
              <w:rPr>
                <w:rStyle w:val="SegmentID"/>
                <w:lang w:val="en-GB"/>
              </w:rPr>
              <w:t>6270</w:t>
            </w:r>
            <w:r>
              <w:rPr>
                <w:rStyle w:val="TransUnitID"/>
                <w:lang w:val="en-GB"/>
              </w:rPr>
              <w:t>7eaa804e-ee9f-4777-9ccd-913022f8dcd6</w:t>
            </w:r>
          </w:p>
        </w:tc>
        <w:tc>
          <w:tcPr>
            <w:tcW w:w="0" w:type="auto"/>
            <w:shd w:val="clear" w:color="auto" w:fill="FFFFFF"/>
          </w:tcPr>
          <w:p w14:paraId="4881B866" w14:textId="77777777" w:rsidR="004C26EE" w:rsidRDefault="00C72362">
            <w:pPr>
              <w:rPr>
                <w:lang w:val="en-GB"/>
              </w:rPr>
            </w:pPr>
            <w:r>
              <w:rPr>
                <w:lang w:val="en-GB"/>
              </w:rPr>
              <w:t>Translation Approved (100%)</w:t>
            </w:r>
          </w:p>
        </w:tc>
        <w:tc>
          <w:tcPr>
            <w:tcW w:w="0" w:type="auto"/>
            <w:shd w:val="clear" w:color="auto" w:fill="FFFFFF"/>
          </w:tcPr>
          <w:p w14:paraId="338BF640" w14:textId="77777777" w:rsidR="004C26EE" w:rsidRDefault="00C72362">
            <w:pPr>
              <w:rPr>
                <w:lang w:val="en-GB"/>
              </w:rPr>
            </w:pPr>
            <w:r>
              <w:rPr>
                <w:lang w:val="en-GB"/>
              </w:rPr>
              <w:t>555</w:t>
            </w:r>
          </w:p>
        </w:tc>
        <w:tc>
          <w:tcPr>
            <w:tcW w:w="0" w:type="auto"/>
            <w:shd w:val="clear" w:color="auto" w:fill="FFFFFF"/>
          </w:tcPr>
          <w:p w14:paraId="1B72BCE2" w14:textId="77777777" w:rsidR="004C26EE" w:rsidRDefault="00C72362">
            <w:pPr>
              <w:rPr>
                <w:lang w:val="sr-Cyrl-RS"/>
              </w:rPr>
            </w:pPr>
            <w:r>
              <w:rPr>
                <w:lang w:val="sr-Cyrl-RS"/>
              </w:rPr>
              <w:t>555.</w:t>
            </w:r>
          </w:p>
        </w:tc>
      </w:tr>
      <w:tr w:rsidR="004C26EE" w14:paraId="26D2F5DA" w14:textId="77777777">
        <w:tc>
          <w:tcPr>
            <w:tcW w:w="0" w:type="auto"/>
            <w:shd w:val="clear" w:color="auto" w:fill="FFFFFF"/>
          </w:tcPr>
          <w:p w14:paraId="6E2F9D80" w14:textId="77777777" w:rsidR="004C26EE" w:rsidRDefault="00C72362">
            <w:pPr>
              <w:rPr>
                <w:lang w:val="en-GB"/>
              </w:rPr>
            </w:pPr>
            <w:r>
              <w:rPr>
                <w:rStyle w:val="SegmentID"/>
                <w:lang w:val="en-GB"/>
              </w:rPr>
              <w:t>6271</w:t>
            </w:r>
            <w:r>
              <w:rPr>
                <w:rStyle w:val="TransUnitID"/>
                <w:lang w:val="en-GB"/>
              </w:rPr>
              <w:t>71be665a-0e0c-4974-95c9-a691a9b51296</w:t>
            </w:r>
          </w:p>
        </w:tc>
        <w:tc>
          <w:tcPr>
            <w:tcW w:w="0" w:type="auto"/>
            <w:shd w:val="clear" w:color="auto" w:fill="FFFFFF"/>
          </w:tcPr>
          <w:p w14:paraId="33BA1DC7" w14:textId="77777777" w:rsidR="004C26EE" w:rsidRDefault="00C72362">
            <w:pPr>
              <w:rPr>
                <w:lang w:val="en-GB"/>
              </w:rPr>
            </w:pPr>
            <w:r>
              <w:rPr>
                <w:lang w:val="en-GB"/>
              </w:rPr>
              <w:t>Translation Approved (CM)</w:t>
            </w:r>
          </w:p>
        </w:tc>
        <w:tc>
          <w:tcPr>
            <w:tcW w:w="0" w:type="auto"/>
            <w:shd w:val="clear" w:color="auto" w:fill="FFFFFF"/>
          </w:tcPr>
          <w:p w14:paraId="061532E3" w14:textId="77777777" w:rsidR="004C26EE" w:rsidRDefault="00C72362">
            <w:pPr>
              <w:rPr>
                <w:lang w:val="en-GB"/>
              </w:rPr>
            </w:pPr>
            <w:r>
              <w:rPr>
                <w:lang w:val="en-GB"/>
              </w:rPr>
              <w:t>3.3.</w:t>
            </w:r>
          </w:p>
        </w:tc>
        <w:tc>
          <w:tcPr>
            <w:tcW w:w="0" w:type="auto"/>
            <w:shd w:val="clear" w:color="auto" w:fill="FFFFFF"/>
          </w:tcPr>
          <w:p w14:paraId="764DEEE6" w14:textId="77777777" w:rsidR="004C26EE" w:rsidRDefault="00C72362">
            <w:pPr>
              <w:rPr>
                <w:lang w:val="sr-Cyrl-RS"/>
              </w:rPr>
            </w:pPr>
            <w:r>
              <w:rPr>
                <w:lang w:val="sr-Cyrl-RS"/>
              </w:rPr>
              <w:t>3.3.</w:t>
            </w:r>
          </w:p>
        </w:tc>
      </w:tr>
      <w:tr w:rsidR="004C26EE" w14:paraId="22DD9ADF" w14:textId="77777777">
        <w:tc>
          <w:tcPr>
            <w:tcW w:w="0" w:type="auto"/>
            <w:shd w:val="clear" w:color="auto" w:fill="FFFFFF"/>
          </w:tcPr>
          <w:p w14:paraId="062E6F43" w14:textId="77777777" w:rsidR="004C26EE" w:rsidRDefault="00C72362">
            <w:pPr>
              <w:rPr>
                <w:lang w:val="en-GB"/>
              </w:rPr>
            </w:pPr>
            <w:r>
              <w:rPr>
                <w:rStyle w:val="SegmentID"/>
                <w:lang w:val="en-GB"/>
              </w:rPr>
              <w:t>6272</w:t>
            </w:r>
            <w:r>
              <w:rPr>
                <w:rStyle w:val="TransUnitID"/>
                <w:lang w:val="en-GB"/>
              </w:rPr>
              <w:t>2b5d16f0-e298-41c8-b4c8-fb0f4d16a167</w:t>
            </w:r>
          </w:p>
        </w:tc>
        <w:tc>
          <w:tcPr>
            <w:tcW w:w="0" w:type="auto"/>
            <w:shd w:val="clear" w:color="auto" w:fill="FFFFFF"/>
          </w:tcPr>
          <w:p w14:paraId="3E6F0042" w14:textId="77777777" w:rsidR="004C26EE" w:rsidRDefault="00C72362">
            <w:pPr>
              <w:rPr>
                <w:lang w:val="en-GB"/>
              </w:rPr>
            </w:pPr>
            <w:r>
              <w:rPr>
                <w:lang w:val="en-GB"/>
              </w:rPr>
              <w:t>Translation Approved (90%)</w:t>
            </w:r>
          </w:p>
        </w:tc>
        <w:tc>
          <w:tcPr>
            <w:tcW w:w="0" w:type="auto"/>
            <w:shd w:val="clear" w:color="auto" w:fill="FFFFFF"/>
          </w:tcPr>
          <w:p w14:paraId="4369B02E" w14:textId="77777777" w:rsidR="004C26EE" w:rsidRDefault="00C72362">
            <w:pPr>
              <w:rPr>
                <w:lang w:val="en-GB"/>
              </w:rPr>
            </w:pPr>
            <w:r>
              <w:rPr>
                <w:rStyle w:val="Tag"/>
                <w:lang w:val="en-GB"/>
              </w:rPr>
              <w:t>&lt;315594&gt;</w:t>
            </w:r>
            <w:r>
              <w:rPr>
                <w:lang w:val="en-GB"/>
              </w:rPr>
              <w:t>List of Class B train protection systems</w:t>
            </w:r>
            <w:r>
              <w:rPr>
                <w:rStyle w:val="Tag"/>
                <w:lang w:val="en-GB"/>
              </w:rPr>
              <w:t>&lt;/315594&gt;</w:t>
            </w:r>
            <w:r>
              <w:rPr>
                <w:lang w:val="en-GB"/>
              </w:rPr>
              <w:t xml:space="preserve">  …</w:t>
            </w:r>
          </w:p>
        </w:tc>
        <w:tc>
          <w:tcPr>
            <w:tcW w:w="0" w:type="auto"/>
            <w:shd w:val="clear" w:color="auto" w:fill="FFFFFF"/>
          </w:tcPr>
          <w:p w14:paraId="4898A422" w14:textId="77777777" w:rsidR="004C26EE" w:rsidRDefault="00C72362">
            <w:pPr>
              <w:rPr>
                <w:lang w:val="sr-Cyrl-RS"/>
              </w:rPr>
            </w:pPr>
            <w:r>
              <w:rPr>
                <w:rStyle w:val="Tag"/>
                <w:lang w:val="sr-Cyrl-RS"/>
              </w:rPr>
              <w:t>&lt;315594&gt;</w:t>
            </w:r>
            <w:r>
              <w:rPr>
                <w:lang w:val="sr-Cyrl-RS"/>
              </w:rPr>
              <w:t>Списак системâ за заштиту воза класе Б</w:t>
            </w:r>
            <w:r>
              <w:rPr>
                <w:rStyle w:val="Tag"/>
                <w:lang w:val="sr-Cyrl-RS"/>
              </w:rPr>
              <w:t>&lt;/315594&gt;</w:t>
            </w:r>
            <w:r>
              <w:rPr>
                <w:lang w:val="sr-Cyrl-RS"/>
              </w:rPr>
              <w:t xml:space="preserve"> …</w:t>
            </w:r>
          </w:p>
        </w:tc>
      </w:tr>
      <w:tr w:rsidR="004C26EE" w14:paraId="078B4E8D" w14:textId="77777777">
        <w:tc>
          <w:tcPr>
            <w:tcW w:w="0" w:type="auto"/>
            <w:shd w:val="clear" w:color="auto" w:fill="FFFFFF"/>
          </w:tcPr>
          <w:p w14:paraId="2A8B33C8" w14:textId="77777777" w:rsidR="004C26EE" w:rsidRDefault="00C72362">
            <w:pPr>
              <w:rPr>
                <w:lang w:val="en-GB"/>
              </w:rPr>
            </w:pPr>
            <w:r>
              <w:rPr>
                <w:rStyle w:val="SegmentID"/>
                <w:lang w:val="en-GB"/>
              </w:rPr>
              <w:t>6273</w:t>
            </w:r>
            <w:r>
              <w:rPr>
                <w:rStyle w:val="TransUnitID"/>
                <w:lang w:val="en-GB"/>
              </w:rPr>
              <w:t>8c2e7ac1-d55d-427c-b1e4-b9385827d4d0</w:t>
            </w:r>
          </w:p>
        </w:tc>
        <w:tc>
          <w:tcPr>
            <w:tcW w:w="0" w:type="auto"/>
            <w:shd w:val="clear" w:color="auto" w:fill="FFFFFF"/>
          </w:tcPr>
          <w:p w14:paraId="394E402C" w14:textId="77777777" w:rsidR="004C26EE" w:rsidRDefault="00C72362">
            <w:pPr>
              <w:rPr>
                <w:lang w:val="en-GB"/>
              </w:rPr>
            </w:pPr>
            <w:r>
              <w:rPr>
                <w:lang w:val="en-GB"/>
              </w:rPr>
              <w:t>Translation Approved (100%)</w:t>
            </w:r>
          </w:p>
        </w:tc>
        <w:tc>
          <w:tcPr>
            <w:tcW w:w="0" w:type="auto"/>
            <w:shd w:val="clear" w:color="auto" w:fill="FFFFFF"/>
          </w:tcPr>
          <w:p w14:paraId="0A009A86" w14:textId="77777777" w:rsidR="004C26EE" w:rsidRDefault="00C72362">
            <w:pPr>
              <w:rPr>
                <w:lang w:val="en-GB"/>
              </w:rPr>
            </w:pPr>
            <w:r>
              <w:rPr>
                <w:lang w:val="en-GB"/>
              </w:rPr>
              <w:t>555</w:t>
            </w:r>
          </w:p>
        </w:tc>
        <w:tc>
          <w:tcPr>
            <w:tcW w:w="0" w:type="auto"/>
            <w:shd w:val="clear" w:color="auto" w:fill="FFFFFF"/>
          </w:tcPr>
          <w:p w14:paraId="5434C58B" w14:textId="77777777" w:rsidR="004C26EE" w:rsidRDefault="00C72362">
            <w:pPr>
              <w:rPr>
                <w:lang w:val="sr-Cyrl-RS"/>
              </w:rPr>
            </w:pPr>
            <w:r>
              <w:rPr>
                <w:lang w:val="sr-Cyrl-RS"/>
              </w:rPr>
              <w:t>555.</w:t>
            </w:r>
          </w:p>
        </w:tc>
      </w:tr>
      <w:tr w:rsidR="004C26EE" w14:paraId="6756AD7F" w14:textId="77777777">
        <w:tc>
          <w:tcPr>
            <w:tcW w:w="0" w:type="auto"/>
            <w:shd w:val="clear" w:color="auto" w:fill="FFFFFF"/>
          </w:tcPr>
          <w:p w14:paraId="06511DAA" w14:textId="77777777" w:rsidR="004C26EE" w:rsidRDefault="00C72362">
            <w:pPr>
              <w:rPr>
                <w:lang w:val="en-GB"/>
              </w:rPr>
            </w:pPr>
            <w:r>
              <w:rPr>
                <w:rStyle w:val="SegmentID"/>
                <w:lang w:val="en-GB"/>
              </w:rPr>
              <w:t>6274</w:t>
            </w:r>
            <w:r>
              <w:rPr>
                <w:rStyle w:val="TransUnitID"/>
                <w:lang w:val="en-GB"/>
              </w:rPr>
              <w:t>9eb64ebc-ea82-4e40-baa6-8da24964d8fb</w:t>
            </w:r>
          </w:p>
        </w:tc>
        <w:tc>
          <w:tcPr>
            <w:tcW w:w="0" w:type="auto"/>
            <w:shd w:val="clear" w:color="auto" w:fill="FFFFFF"/>
          </w:tcPr>
          <w:p w14:paraId="70EBBD33" w14:textId="77777777" w:rsidR="004C26EE" w:rsidRDefault="00C72362">
            <w:pPr>
              <w:rPr>
                <w:lang w:val="en-GB"/>
              </w:rPr>
            </w:pPr>
            <w:r>
              <w:rPr>
                <w:lang w:val="en-GB"/>
              </w:rPr>
              <w:t>Translation Approved (CM)</w:t>
            </w:r>
          </w:p>
        </w:tc>
        <w:tc>
          <w:tcPr>
            <w:tcW w:w="0" w:type="auto"/>
            <w:shd w:val="clear" w:color="auto" w:fill="FFFFFF"/>
          </w:tcPr>
          <w:p w14:paraId="1EC64172" w14:textId="77777777" w:rsidR="004C26EE" w:rsidRDefault="00C72362">
            <w:pPr>
              <w:rPr>
                <w:lang w:val="en-GB"/>
              </w:rPr>
            </w:pPr>
            <w:r>
              <w:rPr>
                <w:lang w:val="en-GB"/>
              </w:rPr>
              <w:t>3.4.</w:t>
            </w:r>
          </w:p>
        </w:tc>
        <w:tc>
          <w:tcPr>
            <w:tcW w:w="0" w:type="auto"/>
            <w:shd w:val="clear" w:color="auto" w:fill="FFFFFF"/>
          </w:tcPr>
          <w:p w14:paraId="36C965E4" w14:textId="77777777" w:rsidR="004C26EE" w:rsidRDefault="00C72362">
            <w:pPr>
              <w:rPr>
                <w:lang w:val="sr-Cyrl-RS"/>
              </w:rPr>
            </w:pPr>
            <w:r>
              <w:rPr>
                <w:lang w:val="sr-Cyrl-RS"/>
              </w:rPr>
              <w:t>3.4.</w:t>
            </w:r>
          </w:p>
        </w:tc>
      </w:tr>
      <w:tr w:rsidR="004C26EE" w14:paraId="4B2DB3E2" w14:textId="77777777">
        <w:tc>
          <w:tcPr>
            <w:tcW w:w="0" w:type="auto"/>
            <w:shd w:val="clear" w:color="auto" w:fill="FFFFFF"/>
          </w:tcPr>
          <w:p w14:paraId="034AE0E5" w14:textId="77777777" w:rsidR="004C26EE" w:rsidRDefault="00C72362">
            <w:pPr>
              <w:rPr>
                <w:lang w:val="en-GB"/>
              </w:rPr>
            </w:pPr>
            <w:r>
              <w:rPr>
                <w:rStyle w:val="SegmentID"/>
                <w:lang w:val="en-GB"/>
              </w:rPr>
              <w:t>6275</w:t>
            </w:r>
            <w:r>
              <w:rPr>
                <w:rStyle w:val="TransUnitID"/>
                <w:lang w:val="en-GB"/>
              </w:rPr>
              <w:t>5421dde2-73d6-45cf-8307-7a6cd5d58f83</w:t>
            </w:r>
          </w:p>
        </w:tc>
        <w:tc>
          <w:tcPr>
            <w:tcW w:w="0" w:type="auto"/>
            <w:shd w:val="clear" w:color="auto" w:fill="FFFFFF"/>
          </w:tcPr>
          <w:p w14:paraId="6AA2590D" w14:textId="77777777" w:rsidR="004C26EE" w:rsidRDefault="00C72362">
            <w:pPr>
              <w:rPr>
                <w:lang w:val="en-GB"/>
              </w:rPr>
            </w:pPr>
            <w:r>
              <w:rPr>
                <w:lang w:val="en-GB"/>
              </w:rPr>
              <w:t>Translation Approved (78%)</w:t>
            </w:r>
          </w:p>
        </w:tc>
        <w:tc>
          <w:tcPr>
            <w:tcW w:w="0" w:type="auto"/>
            <w:shd w:val="clear" w:color="auto" w:fill="FFFFFF"/>
          </w:tcPr>
          <w:p w14:paraId="713F39D7" w14:textId="77777777" w:rsidR="004C26EE" w:rsidRDefault="00C72362">
            <w:pPr>
              <w:rPr>
                <w:lang w:val="en-GB"/>
              </w:rPr>
            </w:pPr>
            <w:r>
              <w:rPr>
                <w:rStyle w:val="Tag"/>
                <w:lang w:val="en-GB"/>
              </w:rPr>
              <w:t>&lt;315645&gt;</w:t>
            </w:r>
            <w:r>
              <w:rPr>
                <w:lang w:val="en-GB"/>
              </w:rPr>
              <w:t>List of Class B voice radio systems</w:t>
            </w:r>
            <w:r>
              <w:rPr>
                <w:rStyle w:val="Tag"/>
                <w:lang w:val="en-GB"/>
              </w:rPr>
              <w:t>&lt;/315645&gt;</w:t>
            </w:r>
            <w:r>
              <w:rPr>
                <w:lang w:val="en-GB"/>
              </w:rPr>
              <w:t xml:space="preserve">  …</w:t>
            </w:r>
          </w:p>
        </w:tc>
        <w:tc>
          <w:tcPr>
            <w:tcW w:w="0" w:type="auto"/>
            <w:shd w:val="clear" w:color="auto" w:fill="FFFFFF"/>
          </w:tcPr>
          <w:p w14:paraId="219AD017" w14:textId="77777777" w:rsidR="004C26EE" w:rsidRDefault="00C72362">
            <w:pPr>
              <w:rPr>
                <w:lang w:val="sr-Cyrl-RS"/>
              </w:rPr>
            </w:pPr>
            <w:r>
              <w:rPr>
                <w:rStyle w:val="Tag"/>
                <w:lang w:val="sr-Cyrl-RS"/>
              </w:rPr>
              <w:t>&lt;315645&gt;</w:t>
            </w:r>
            <w:r>
              <w:rPr>
                <w:lang w:val="sr-Cyrl-RS"/>
              </w:rPr>
              <w:t>Списак системâ говорне радио-комуникације класе Б</w:t>
            </w:r>
            <w:r>
              <w:rPr>
                <w:rStyle w:val="Tag"/>
                <w:lang w:val="sr-Cyrl-RS"/>
              </w:rPr>
              <w:t>&lt;/315645&gt;</w:t>
            </w:r>
            <w:r>
              <w:rPr>
                <w:lang w:val="sr-Cyrl-RS"/>
              </w:rPr>
              <w:t xml:space="preserve"> …</w:t>
            </w:r>
          </w:p>
        </w:tc>
      </w:tr>
      <w:tr w:rsidR="004C26EE" w14:paraId="5998EBA1" w14:textId="77777777">
        <w:tc>
          <w:tcPr>
            <w:tcW w:w="0" w:type="auto"/>
            <w:shd w:val="clear" w:color="auto" w:fill="FFFFFF"/>
          </w:tcPr>
          <w:p w14:paraId="335AC16A" w14:textId="77777777" w:rsidR="004C26EE" w:rsidRDefault="00C72362">
            <w:pPr>
              <w:rPr>
                <w:lang w:val="en-GB"/>
              </w:rPr>
            </w:pPr>
            <w:r>
              <w:rPr>
                <w:rStyle w:val="SegmentID"/>
                <w:lang w:val="en-GB"/>
              </w:rPr>
              <w:t>6276</w:t>
            </w:r>
            <w:r>
              <w:rPr>
                <w:rStyle w:val="TransUnitID"/>
                <w:lang w:val="en-GB"/>
              </w:rPr>
              <w:t>bc14d5a0-2401-4ead-9209-5c2f3a9e51fe</w:t>
            </w:r>
          </w:p>
        </w:tc>
        <w:tc>
          <w:tcPr>
            <w:tcW w:w="0" w:type="auto"/>
            <w:shd w:val="clear" w:color="auto" w:fill="FFFFFF"/>
          </w:tcPr>
          <w:p w14:paraId="3BBAD0F5" w14:textId="77777777" w:rsidR="004C26EE" w:rsidRDefault="00C72362">
            <w:pPr>
              <w:rPr>
                <w:lang w:val="en-GB"/>
              </w:rPr>
            </w:pPr>
            <w:r>
              <w:rPr>
                <w:lang w:val="en-GB"/>
              </w:rPr>
              <w:t>Translation Approved (100%)</w:t>
            </w:r>
          </w:p>
        </w:tc>
        <w:tc>
          <w:tcPr>
            <w:tcW w:w="0" w:type="auto"/>
            <w:shd w:val="clear" w:color="auto" w:fill="FFFFFF"/>
          </w:tcPr>
          <w:p w14:paraId="08EF0B7E" w14:textId="77777777" w:rsidR="004C26EE" w:rsidRDefault="00C72362">
            <w:pPr>
              <w:rPr>
                <w:lang w:val="en-GB"/>
              </w:rPr>
            </w:pPr>
            <w:r>
              <w:rPr>
                <w:lang w:val="en-GB"/>
              </w:rPr>
              <w:t>558</w:t>
            </w:r>
          </w:p>
        </w:tc>
        <w:tc>
          <w:tcPr>
            <w:tcW w:w="0" w:type="auto"/>
            <w:shd w:val="clear" w:color="auto" w:fill="FFFFFF"/>
          </w:tcPr>
          <w:p w14:paraId="559894FF" w14:textId="77777777" w:rsidR="004C26EE" w:rsidRDefault="00C72362">
            <w:pPr>
              <w:rPr>
                <w:lang w:val="sr-Cyrl-RS"/>
              </w:rPr>
            </w:pPr>
            <w:r>
              <w:rPr>
                <w:lang w:val="sr-Cyrl-RS"/>
              </w:rPr>
              <w:t>558.</w:t>
            </w:r>
          </w:p>
        </w:tc>
      </w:tr>
      <w:tr w:rsidR="004C26EE" w14:paraId="543D040A" w14:textId="77777777">
        <w:tc>
          <w:tcPr>
            <w:tcW w:w="0" w:type="auto"/>
            <w:shd w:val="clear" w:color="auto" w:fill="FFFFFF"/>
          </w:tcPr>
          <w:p w14:paraId="5A945607" w14:textId="77777777" w:rsidR="004C26EE" w:rsidRDefault="00C72362">
            <w:pPr>
              <w:rPr>
                <w:lang w:val="en-GB"/>
              </w:rPr>
            </w:pPr>
            <w:r>
              <w:rPr>
                <w:rStyle w:val="SegmentID"/>
                <w:lang w:val="en-GB"/>
              </w:rPr>
              <w:t>6277</w:t>
            </w:r>
            <w:r>
              <w:rPr>
                <w:rStyle w:val="TransUnitID"/>
                <w:lang w:val="en-GB"/>
              </w:rPr>
              <w:t>1b858c83-ab9c-459b-b8b7-9ab06402eba4</w:t>
            </w:r>
          </w:p>
        </w:tc>
        <w:tc>
          <w:tcPr>
            <w:tcW w:w="0" w:type="auto"/>
            <w:shd w:val="clear" w:color="auto" w:fill="FFFFFF"/>
          </w:tcPr>
          <w:p w14:paraId="07B542E2" w14:textId="77777777" w:rsidR="004C26EE" w:rsidRDefault="00C72362">
            <w:pPr>
              <w:rPr>
                <w:lang w:val="en-GB"/>
              </w:rPr>
            </w:pPr>
            <w:r>
              <w:rPr>
                <w:lang w:val="en-GB"/>
              </w:rPr>
              <w:t>Translation Approved (CM)</w:t>
            </w:r>
          </w:p>
        </w:tc>
        <w:tc>
          <w:tcPr>
            <w:tcW w:w="0" w:type="auto"/>
            <w:shd w:val="clear" w:color="auto" w:fill="FFFFFF"/>
          </w:tcPr>
          <w:p w14:paraId="4FD380A3" w14:textId="77777777" w:rsidR="004C26EE" w:rsidRDefault="00C72362">
            <w:pPr>
              <w:rPr>
                <w:lang w:val="en-GB"/>
              </w:rPr>
            </w:pPr>
            <w:r>
              <w:rPr>
                <w:lang w:val="en-GB"/>
              </w:rPr>
              <w:t>1.</w:t>
            </w:r>
          </w:p>
        </w:tc>
        <w:tc>
          <w:tcPr>
            <w:tcW w:w="0" w:type="auto"/>
            <w:shd w:val="clear" w:color="auto" w:fill="FFFFFF"/>
          </w:tcPr>
          <w:p w14:paraId="7FFAD151" w14:textId="77777777" w:rsidR="004C26EE" w:rsidRDefault="00C72362">
            <w:pPr>
              <w:rPr>
                <w:lang w:val="sr-Cyrl-RS"/>
              </w:rPr>
            </w:pPr>
            <w:r>
              <w:rPr>
                <w:lang w:val="sr-Cyrl-RS"/>
              </w:rPr>
              <w:t>1.</w:t>
            </w:r>
          </w:p>
        </w:tc>
      </w:tr>
      <w:tr w:rsidR="004C26EE" w14:paraId="640D8524" w14:textId="77777777">
        <w:tc>
          <w:tcPr>
            <w:tcW w:w="0" w:type="auto"/>
            <w:shd w:val="clear" w:color="auto" w:fill="FFFFFF"/>
          </w:tcPr>
          <w:p w14:paraId="43D0D7F6" w14:textId="77777777" w:rsidR="004C26EE" w:rsidRDefault="00C72362">
            <w:pPr>
              <w:rPr>
                <w:lang w:val="en-GB"/>
              </w:rPr>
            </w:pPr>
            <w:r>
              <w:rPr>
                <w:rStyle w:val="SegmentID"/>
                <w:lang w:val="en-GB"/>
              </w:rPr>
              <w:t>6278</w:t>
            </w:r>
            <w:r>
              <w:rPr>
                <w:rStyle w:val="TransUnitID"/>
                <w:lang w:val="en-GB"/>
              </w:rPr>
              <w:t>1b858c83-ab9c-459b-b8b7-9ab06402eba4</w:t>
            </w:r>
          </w:p>
        </w:tc>
        <w:tc>
          <w:tcPr>
            <w:tcW w:w="0" w:type="auto"/>
            <w:shd w:val="clear" w:color="auto" w:fill="FFFFFF"/>
          </w:tcPr>
          <w:p w14:paraId="3DF9DA86" w14:textId="77777777" w:rsidR="004C26EE" w:rsidRDefault="00C72362">
            <w:pPr>
              <w:rPr>
                <w:lang w:val="en-GB"/>
              </w:rPr>
            </w:pPr>
            <w:r>
              <w:rPr>
                <w:lang w:val="en-GB"/>
              </w:rPr>
              <w:t>Translation Approved (CM)</w:t>
            </w:r>
          </w:p>
        </w:tc>
        <w:tc>
          <w:tcPr>
            <w:tcW w:w="0" w:type="auto"/>
            <w:shd w:val="clear" w:color="auto" w:fill="FFFFFF"/>
          </w:tcPr>
          <w:p w14:paraId="35411E92" w14:textId="77777777" w:rsidR="004C26EE" w:rsidRDefault="00C72362">
            <w:pPr>
              <w:rPr>
                <w:lang w:val="en-GB"/>
              </w:rPr>
            </w:pPr>
            <w:r>
              <w:rPr>
                <w:lang w:val="en-GB"/>
              </w:rPr>
              <w:t>INTRODUCTION</w:t>
            </w:r>
          </w:p>
        </w:tc>
        <w:tc>
          <w:tcPr>
            <w:tcW w:w="0" w:type="auto"/>
            <w:shd w:val="clear" w:color="auto" w:fill="FFFFFF"/>
          </w:tcPr>
          <w:p w14:paraId="1E3EA35A" w14:textId="77777777" w:rsidR="004C26EE" w:rsidRDefault="00C72362">
            <w:pPr>
              <w:rPr>
                <w:lang w:val="sr-Cyrl-RS"/>
              </w:rPr>
            </w:pPr>
            <w:r>
              <w:rPr>
                <w:lang w:val="sr-Cyrl-RS"/>
              </w:rPr>
              <w:t>УВОД</w:t>
            </w:r>
          </w:p>
        </w:tc>
      </w:tr>
      <w:tr w:rsidR="004C26EE" w14:paraId="2F829D14" w14:textId="77777777">
        <w:tc>
          <w:tcPr>
            <w:tcW w:w="0" w:type="auto"/>
            <w:shd w:val="clear" w:color="auto" w:fill="FFFFFF"/>
          </w:tcPr>
          <w:p w14:paraId="75B9A0EC" w14:textId="77777777" w:rsidR="004C26EE" w:rsidRDefault="00C72362">
            <w:pPr>
              <w:rPr>
                <w:lang w:val="en-GB"/>
              </w:rPr>
            </w:pPr>
            <w:r>
              <w:rPr>
                <w:rStyle w:val="SegmentID"/>
                <w:lang w:val="en-GB"/>
              </w:rPr>
              <w:t>6279</w:t>
            </w:r>
            <w:r>
              <w:rPr>
                <w:rStyle w:val="TransUnitID"/>
                <w:lang w:val="en-GB"/>
              </w:rPr>
              <w:t>c75048e6-9791-41cb-b3c1-ac6e0502dda0</w:t>
            </w:r>
          </w:p>
        </w:tc>
        <w:tc>
          <w:tcPr>
            <w:tcW w:w="0" w:type="auto"/>
            <w:shd w:val="clear" w:color="auto" w:fill="FFFFFF"/>
          </w:tcPr>
          <w:p w14:paraId="6D5F7EAF" w14:textId="77777777" w:rsidR="004C26EE" w:rsidRDefault="00C72362">
            <w:pPr>
              <w:rPr>
                <w:lang w:val="en-GB"/>
              </w:rPr>
            </w:pPr>
            <w:r>
              <w:rPr>
                <w:lang w:val="en-GB"/>
              </w:rPr>
              <w:t>Translation Approved (0%)</w:t>
            </w:r>
          </w:p>
        </w:tc>
        <w:tc>
          <w:tcPr>
            <w:tcW w:w="0" w:type="auto"/>
            <w:shd w:val="clear" w:color="auto" w:fill="FFFFFF"/>
          </w:tcPr>
          <w:p w14:paraId="038BF0A5" w14:textId="77777777" w:rsidR="004C26EE" w:rsidRDefault="00C72362">
            <w:pPr>
              <w:rPr>
                <w:lang w:val="en-GB"/>
              </w:rPr>
            </w:pPr>
            <w:r>
              <w:rPr>
                <w:lang w:val="en-GB"/>
              </w:rPr>
              <w:t>This Annex contains the list of train protection and voice radio legacy systems referred in the Control-Command and Signalling TSI.</w:t>
            </w:r>
          </w:p>
        </w:tc>
        <w:tc>
          <w:tcPr>
            <w:tcW w:w="0" w:type="auto"/>
            <w:shd w:val="clear" w:color="auto" w:fill="FFFFFF"/>
          </w:tcPr>
          <w:p w14:paraId="2A9BA12A" w14:textId="0648AAB5" w:rsidR="004C26EE" w:rsidRDefault="00C72362" w:rsidP="00215179">
            <w:pPr>
              <w:rPr>
                <w:lang w:val="sr-Cyrl-RS"/>
              </w:rPr>
            </w:pPr>
            <w:r>
              <w:rPr>
                <w:lang w:val="sr-Cyrl-RS"/>
              </w:rPr>
              <w:t xml:space="preserve">Овај анекс садржи списак наслеђених система за заштиту воза и наслеђених система говорне радио-комуникације </w:t>
            </w:r>
            <w:r w:rsidR="00215179" w:rsidRPr="00D05199">
              <w:rPr>
                <w:lang w:val="sr-Cyrl-RS"/>
              </w:rPr>
              <w:t>на које се позива</w:t>
            </w:r>
            <w:r w:rsidR="00215179">
              <w:rPr>
                <w:lang w:val="sr-Cyrl-RS"/>
              </w:rPr>
              <w:t xml:space="preserve"> </w:t>
            </w:r>
            <w:r>
              <w:rPr>
                <w:lang w:val="sr-Cyrl-RS"/>
              </w:rPr>
              <w:t>ТСИ контроле, управљања и сигнализације.</w:t>
            </w:r>
          </w:p>
        </w:tc>
      </w:tr>
      <w:tr w:rsidR="004C26EE" w14:paraId="5B90DF6B" w14:textId="77777777">
        <w:tc>
          <w:tcPr>
            <w:tcW w:w="0" w:type="auto"/>
            <w:shd w:val="clear" w:color="auto" w:fill="FFFFFF"/>
          </w:tcPr>
          <w:p w14:paraId="40D0D36B" w14:textId="77777777" w:rsidR="004C26EE" w:rsidRDefault="00C72362">
            <w:pPr>
              <w:rPr>
                <w:lang w:val="en-GB"/>
              </w:rPr>
            </w:pPr>
            <w:r>
              <w:rPr>
                <w:rStyle w:val="SegmentID"/>
                <w:lang w:val="en-GB"/>
              </w:rPr>
              <w:t>6280</w:t>
            </w:r>
            <w:r>
              <w:rPr>
                <w:rStyle w:val="TransUnitID"/>
                <w:lang w:val="en-GB"/>
              </w:rPr>
              <w:t>f3cb1c3a-334a-4b45-a698-24243eac2213</w:t>
            </w:r>
          </w:p>
        </w:tc>
        <w:tc>
          <w:tcPr>
            <w:tcW w:w="0" w:type="auto"/>
            <w:shd w:val="clear" w:color="auto" w:fill="FFFFFF"/>
          </w:tcPr>
          <w:p w14:paraId="264B90D5" w14:textId="77777777" w:rsidR="004C26EE" w:rsidRDefault="00C72362">
            <w:pPr>
              <w:rPr>
                <w:lang w:val="en-GB"/>
              </w:rPr>
            </w:pPr>
            <w:r>
              <w:rPr>
                <w:lang w:val="en-GB"/>
              </w:rPr>
              <w:t>Translation Approved (100%)</w:t>
            </w:r>
          </w:p>
        </w:tc>
        <w:tc>
          <w:tcPr>
            <w:tcW w:w="0" w:type="auto"/>
            <w:shd w:val="clear" w:color="auto" w:fill="FFFFFF"/>
          </w:tcPr>
          <w:p w14:paraId="3BFFF081" w14:textId="77777777" w:rsidR="004C26EE" w:rsidRDefault="00C72362">
            <w:pPr>
              <w:rPr>
                <w:lang w:val="en-GB"/>
              </w:rPr>
            </w:pPr>
            <w:r>
              <w:rPr>
                <w:lang w:val="en-GB"/>
              </w:rPr>
              <w:t>2.</w:t>
            </w:r>
          </w:p>
        </w:tc>
        <w:tc>
          <w:tcPr>
            <w:tcW w:w="0" w:type="auto"/>
            <w:shd w:val="clear" w:color="auto" w:fill="FFFFFF"/>
          </w:tcPr>
          <w:p w14:paraId="64BA5662" w14:textId="77777777" w:rsidR="004C26EE" w:rsidRDefault="00C72362">
            <w:pPr>
              <w:rPr>
                <w:lang w:val="sr-Cyrl-RS"/>
              </w:rPr>
            </w:pPr>
            <w:r>
              <w:rPr>
                <w:lang w:val="sr-Cyrl-RS"/>
              </w:rPr>
              <w:t>2.</w:t>
            </w:r>
          </w:p>
        </w:tc>
      </w:tr>
      <w:tr w:rsidR="004C26EE" w14:paraId="347D36AE" w14:textId="77777777">
        <w:tc>
          <w:tcPr>
            <w:tcW w:w="0" w:type="auto"/>
            <w:shd w:val="clear" w:color="auto" w:fill="FFFFFF"/>
          </w:tcPr>
          <w:p w14:paraId="5FD7E256" w14:textId="77777777" w:rsidR="004C26EE" w:rsidRDefault="00C72362">
            <w:pPr>
              <w:rPr>
                <w:lang w:val="en-GB"/>
              </w:rPr>
            </w:pPr>
            <w:r>
              <w:rPr>
                <w:rStyle w:val="SegmentID"/>
                <w:lang w:val="en-GB"/>
              </w:rPr>
              <w:t>6281</w:t>
            </w:r>
            <w:r>
              <w:rPr>
                <w:rStyle w:val="TransUnitID"/>
                <w:lang w:val="en-GB"/>
              </w:rPr>
              <w:t>f3cb1c3a-334a-4b45-a698-24243eac2213</w:t>
            </w:r>
          </w:p>
        </w:tc>
        <w:tc>
          <w:tcPr>
            <w:tcW w:w="0" w:type="auto"/>
            <w:shd w:val="clear" w:color="auto" w:fill="FFFFFF"/>
          </w:tcPr>
          <w:p w14:paraId="7812EE9B" w14:textId="77777777" w:rsidR="004C26EE" w:rsidRDefault="00C72362">
            <w:pPr>
              <w:rPr>
                <w:lang w:val="en-GB"/>
              </w:rPr>
            </w:pPr>
            <w:r>
              <w:rPr>
                <w:lang w:val="en-GB"/>
              </w:rPr>
              <w:t>Translation Approved (96%)</w:t>
            </w:r>
          </w:p>
        </w:tc>
        <w:tc>
          <w:tcPr>
            <w:tcW w:w="0" w:type="auto"/>
            <w:shd w:val="clear" w:color="auto" w:fill="FFFFFF"/>
          </w:tcPr>
          <w:p w14:paraId="0958A9B2" w14:textId="77777777" w:rsidR="004C26EE" w:rsidRDefault="00C72362">
            <w:pPr>
              <w:rPr>
                <w:lang w:val="en-GB"/>
              </w:rPr>
            </w:pPr>
            <w:r>
              <w:rPr>
                <w:lang w:val="en-GB"/>
              </w:rPr>
              <w:t>ABBREVIATIONS, ACRONYMS</w:t>
            </w:r>
          </w:p>
        </w:tc>
        <w:tc>
          <w:tcPr>
            <w:tcW w:w="0" w:type="auto"/>
            <w:shd w:val="clear" w:color="auto" w:fill="FFFFFF"/>
          </w:tcPr>
          <w:p w14:paraId="2972CF08" w14:textId="77777777" w:rsidR="004C26EE" w:rsidRDefault="00C72362">
            <w:pPr>
              <w:rPr>
                <w:lang w:val="sr-Cyrl-RS"/>
              </w:rPr>
            </w:pPr>
            <w:r>
              <w:rPr>
                <w:lang w:val="sr-Cyrl-RS"/>
              </w:rPr>
              <w:t>СКРАЋЕНИЦЕ, АКРОНИМИ</w:t>
            </w:r>
          </w:p>
        </w:tc>
      </w:tr>
      <w:tr w:rsidR="004C26EE" w14:paraId="0A9C9D27" w14:textId="77777777">
        <w:tc>
          <w:tcPr>
            <w:tcW w:w="0" w:type="auto"/>
            <w:shd w:val="clear" w:color="auto" w:fill="FFFFFF"/>
          </w:tcPr>
          <w:p w14:paraId="42A783B5" w14:textId="77777777" w:rsidR="004C26EE" w:rsidRDefault="00C72362">
            <w:pPr>
              <w:rPr>
                <w:lang w:val="en-GB"/>
              </w:rPr>
            </w:pPr>
            <w:r>
              <w:rPr>
                <w:rStyle w:val="SegmentID"/>
                <w:lang w:val="en-GB"/>
              </w:rPr>
              <w:t>6282</w:t>
            </w:r>
            <w:r>
              <w:rPr>
                <w:rStyle w:val="TransUnitID"/>
                <w:lang w:val="en-GB"/>
              </w:rPr>
              <w:t>4c4c65e8-340f-42dc-b849-7dbe63586312</w:t>
            </w:r>
          </w:p>
        </w:tc>
        <w:tc>
          <w:tcPr>
            <w:tcW w:w="0" w:type="auto"/>
            <w:shd w:val="clear" w:color="auto" w:fill="FFFFFF"/>
          </w:tcPr>
          <w:p w14:paraId="2F749012" w14:textId="77777777" w:rsidR="004C26EE" w:rsidRDefault="00C72362">
            <w:pPr>
              <w:rPr>
                <w:lang w:val="en-GB"/>
              </w:rPr>
            </w:pPr>
            <w:r>
              <w:rPr>
                <w:lang w:val="en-GB"/>
              </w:rPr>
              <w:t>Translation Approved (0%)</w:t>
            </w:r>
          </w:p>
        </w:tc>
        <w:tc>
          <w:tcPr>
            <w:tcW w:w="0" w:type="auto"/>
            <w:shd w:val="clear" w:color="auto" w:fill="FFFFFF"/>
          </w:tcPr>
          <w:p w14:paraId="25C7C9CC" w14:textId="77777777" w:rsidR="004C26EE" w:rsidRDefault="00C72362">
            <w:pPr>
              <w:rPr>
                <w:lang w:val="en-GB"/>
              </w:rPr>
            </w:pPr>
            <w:r>
              <w:rPr>
                <w:lang w:val="en-GB"/>
              </w:rPr>
              <w:t>The acronyms used as names of legacy systems are explained in the tables in sections 3.3 and 3.4.</w:t>
            </w:r>
          </w:p>
        </w:tc>
        <w:tc>
          <w:tcPr>
            <w:tcW w:w="0" w:type="auto"/>
            <w:shd w:val="clear" w:color="auto" w:fill="FFFFFF"/>
          </w:tcPr>
          <w:p w14:paraId="7C9566FB" w14:textId="77777777" w:rsidR="004C26EE" w:rsidRDefault="00C72362">
            <w:pPr>
              <w:rPr>
                <w:lang w:val="sr-Cyrl-RS"/>
              </w:rPr>
            </w:pPr>
            <w:r>
              <w:rPr>
                <w:lang w:val="sr-Cyrl-RS"/>
              </w:rPr>
              <w:t>Акроними који се користе као називи наслеђених система, објашњени су у табелама у одељцима 3.3 и 3.4.</w:t>
            </w:r>
          </w:p>
        </w:tc>
      </w:tr>
      <w:tr w:rsidR="004C26EE" w14:paraId="294882CE" w14:textId="77777777">
        <w:tc>
          <w:tcPr>
            <w:tcW w:w="0" w:type="auto"/>
            <w:shd w:val="clear" w:color="auto" w:fill="FFFFFF"/>
          </w:tcPr>
          <w:p w14:paraId="35459F49" w14:textId="77777777" w:rsidR="004C26EE" w:rsidRDefault="00C72362">
            <w:pPr>
              <w:rPr>
                <w:lang w:val="en-GB"/>
              </w:rPr>
            </w:pPr>
            <w:r>
              <w:rPr>
                <w:rStyle w:val="SegmentID"/>
                <w:lang w:val="en-GB"/>
              </w:rPr>
              <w:t>6283</w:t>
            </w:r>
            <w:r>
              <w:rPr>
                <w:rStyle w:val="TransUnitID"/>
                <w:lang w:val="en-GB"/>
              </w:rPr>
              <w:t>6d2adbff-46cb-4f61-aa8a-3828da32ef29</w:t>
            </w:r>
          </w:p>
        </w:tc>
        <w:tc>
          <w:tcPr>
            <w:tcW w:w="0" w:type="auto"/>
            <w:shd w:val="clear" w:color="auto" w:fill="FFFFFF"/>
          </w:tcPr>
          <w:p w14:paraId="4AFC7D40" w14:textId="77777777" w:rsidR="004C26EE" w:rsidRDefault="00C72362">
            <w:pPr>
              <w:rPr>
                <w:lang w:val="en-GB"/>
              </w:rPr>
            </w:pPr>
            <w:r>
              <w:rPr>
                <w:lang w:val="en-GB"/>
              </w:rPr>
              <w:t>Translation Approved (0%)</w:t>
            </w:r>
          </w:p>
        </w:tc>
        <w:tc>
          <w:tcPr>
            <w:tcW w:w="0" w:type="auto"/>
            <w:shd w:val="clear" w:color="auto" w:fill="FFFFFF"/>
          </w:tcPr>
          <w:p w14:paraId="535DCFE6" w14:textId="77777777" w:rsidR="004C26EE" w:rsidRDefault="00C72362">
            <w:pPr>
              <w:rPr>
                <w:lang w:val="en-GB"/>
              </w:rPr>
            </w:pPr>
            <w:r>
              <w:rPr>
                <w:lang w:val="en-GB"/>
              </w:rPr>
              <w:t>RDD:</w:t>
            </w:r>
          </w:p>
        </w:tc>
        <w:tc>
          <w:tcPr>
            <w:tcW w:w="0" w:type="auto"/>
            <w:shd w:val="clear" w:color="auto" w:fill="FFFFFF"/>
          </w:tcPr>
          <w:p w14:paraId="50FD879D" w14:textId="77777777" w:rsidR="004C26EE" w:rsidRDefault="00C72362">
            <w:pPr>
              <w:rPr>
                <w:lang w:val="sr-Cyrl-RS"/>
              </w:rPr>
            </w:pPr>
            <w:r>
              <w:rPr>
                <w:rStyle w:val="Tag"/>
                <w:lang w:val="sr-Cyrl-RS"/>
              </w:rPr>
              <w:t>&lt;Italic&gt;</w:t>
            </w:r>
            <w:r>
              <w:rPr>
                <w:lang w:val="sr-Cyrl-RS"/>
              </w:rPr>
              <w:t>RDD</w:t>
            </w:r>
            <w:r>
              <w:rPr>
                <w:rStyle w:val="Tag"/>
                <w:lang w:val="sr-Cyrl-RS"/>
              </w:rPr>
              <w:t>&lt;/Italic&gt;</w:t>
            </w:r>
            <w:r>
              <w:rPr>
                <w:lang w:val="sr-Cyrl-RS"/>
              </w:rPr>
              <w:t>:</w:t>
            </w:r>
          </w:p>
        </w:tc>
      </w:tr>
      <w:tr w:rsidR="004C26EE" w14:paraId="011C4CC1" w14:textId="77777777">
        <w:tc>
          <w:tcPr>
            <w:tcW w:w="0" w:type="auto"/>
            <w:shd w:val="clear" w:color="auto" w:fill="FFFFFF"/>
          </w:tcPr>
          <w:p w14:paraId="5DCEDA79" w14:textId="77777777" w:rsidR="004C26EE" w:rsidRDefault="00C72362">
            <w:pPr>
              <w:rPr>
                <w:lang w:val="en-GB"/>
              </w:rPr>
            </w:pPr>
            <w:r>
              <w:rPr>
                <w:rStyle w:val="SegmentID"/>
                <w:lang w:val="en-GB"/>
              </w:rPr>
              <w:t>6284</w:t>
            </w:r>
            <w:r>
              <w:rPr>
                <w:rStyle w:val="TransUnitID"/>
                <w:lang w:val="en-GB"/>
              </w:rPr>
              <w:t>6d2adbff-46cb-4f61-aa8a-3828da32ef29</w:t>
            </w:r>
          </w:p>
        </w:tc>
        <w:tc>
          <w:tcPr>
            <w:tcW w:w="0" w:type="auto"/>
            <w:shd w:val="clear" w:color="auto" w:fill="FFFFFF"/>
          </w:tcPr>
          <w:p w14:paraId="63A0324A" w14:textId="77777777" w:rsidR="004C26EE" w:rsidRDefault="00C72362">
            <w:pPr>
              <w:rPr>
                <w:lang w:val="en-GB"/>
              </w:rPr>
            </w:pPr>
            <w:r>
              <w:rPr>
                <w:lang w:val="en-GB"/>
              </w:rPr>
              <w:t>Translation Approved (0%)</w:t>
            </w:r>
          </w:p>
        </w:tc>
        <w:tc>
          <w:tcPr>
            <w:tcW w:w="0" w:type="auto"/>
            <w:shd w:val="clear" w:color="auto" w:fill="FFFFFF"/>
          </w:tcPr>
          <w:p w14:paraId="13B63506" w14:textId="77777777" w:rsidR="004C26EE" w:rsidRDefault="00C72362">
            <w:pPr>
              <w:rPr>
                <w:lang w:val="en-GB"/>
              </w:rPr>
            </w:pPr>
            <w:r>
              <w:rPr>
                <w:lang w:val="en-GB"/>
              </w:rPr>
              <w:t>Reference Document Database (https://rdd.era.europa.eu/RDD/).</w:t>
            </w:r>
          </w:p>
        </w:tc>
        <w:tc>
          <w:tcPr>
            <w:tcW w:w="0" w:type="auto"/>
            <w:shd w:val="clear" w:color="auto" w:fill="FFFFFF"/>
          </w:tcPr>
          <w:p w14:paraId="501CEF7C" w14:textId="77777777" w:rsidR="004C26EE" w:rsidRDefault="00C72362">
            <w:pPr>
              <w:rPr>
                <w:lang w:val="sr-Cyrl-RS"/>
              </w:rPr>
            </w:pPr>
            <w:r>
              <w:rPr>
                <w:lang w:val="sr-Cyrl-RS"/>
              </w:rPr>
              <w:t>База података референтних докумената (https://rdd.era.europa.eu/RDD/).</w:t>
            </w:r>
          </w:p>
        </w:tc>
      </w:tr>
      <w:tr w:rsidR="004C26EE" w14:paraId="7A32D6DC" w14:textId="77777777">
        <w:tc>
          <w:tcPr>
            <w:tcW w:w="0" w:type="auto"/>
            <w:shd w:val="clear" w:color="auto" w:fill="FFFFFF"/>
          </w:tcPr>
          <w:p w14:paraId="35B94063" w14:textId="77777777" w:rsidR="004C26EE" w:rsidRDefault="00C72362">
            <w:pPr>
              <w:rPr>
                <w:lang w:val="en-GB"/>
              </w:rPr>
            </w:pPr>
            <w:r>
              <w:rPr>
                <w:rStyle w:val="SegmentID"/>
                <w:lang w:val="en-GB"/>
              </w:rPr>
              <w:t>6285</w:t>
            </w:r>
            <w:r>
              <w:rPr>
                <w:rStyle w:val="TransUnitID"/>
                <w:lang w:val="en-GB"/>
              </w:rPr>
              <w:t>229ab9dc-3808-4e28-bb3b-9fa1d84100bb</w:t>
            </w:r>
          </w:p>
        </w:tc>
        <w:tc>
          <w:tcPr>
            <w:tcW w:w="0" w:type="auto"/>
            <w:shd w:val="clear" w:color="auto" w:fill="FFFFFF"/>
          </w:tcPr>
          <w:p w14:paraId="1EE7D941" w14:textId="77777777" w:rsidR="004C26EE" w:rsidRDefault="00C72362">
            <w:pPr>
              <w:rPr>
                <w:lang w:val="en-GB"/>
              </w:rPr>
            </w:pPr>
            <w:r>
              <w:rPr>
                <w:lang w:val="en-GB"/>
              </w:rPr>
              <w:t>Translation Approved (100%)</w:t>
            </w:r>
          </w:p>
        </w:tc>
        <w:tc>
          <w:tcPr>
            <w:tcW w:w="0" w:type="auto"/>
            <w:shd w:val="clear" w:color="auto" w:fill="FFFFFF"/>
          </w:tcPr>
          <w:p w14:paraId="3F8655E6" w14:textId="77777777" w:rsidR="004C26EE" w:rsidRDefault="00C72362">
            <w:pPr>
              <w:rPr>
                <w:lang w:val="en-GB"/>
              </w:rPr>
            </w:pPr>
            <w:r>
              <w:rPr>
                <w:lang w:val="en-GB"/>
              </w:rPr>
              <w:t>3.</w:t>
            </w:r>
          </w:p>
        </w:tc>
        <w:tc>
          <w:tcPr>
            <w:tcW w:w="0" w:type="auto"/>
            <w:shd w:val="clear" w:color="auto" w:fill="FFFFFF"/>
          </w:tcPr>
          <w:p w14:paraId="1F9A36BE" w14:textId="77777777" w:rsidR="004C26EE" w:rsidRDefault="00C72362">
            <w:pPr>
              <w:rPr>
                <w:lang w:val="sr-Cyrl-RS"/>
              </w:rPr>
            </w:pPr>
            <w:r>
              <w:rPr>
                <w:lang w:val="sr-Cyrl-RS"/>
              </w:rPr>
              <w:t>3.</w:t>
            </w:r>
          </w:p>
        </w:tc>
      </w:tr>
      <w:tr w:rsidR="004C26EE" w14:paraId="1B529D17" w14:textId="77777777">
        <w:tc>
          <w:tcPr>
            <w:tcW w:w="0" w:type="auto"/>
            <w:shd w:val="clear" w:color="auto" w:fill="FFFFFF"/>
          </w:tcPr>
          <w:p w14:paraId="0B69ACD6" w14:textId="77777777" w:rsidR="004C26EE" w:rsidRDefault="00C72362">
            <w:pPr>
              <w:rPr>
                <w:lang w:val="en-GB"/>
              </w:rPr>
            </w:pPr>
            <w:r>
              <w:rPr>
                <w:rStyle w:val="SegmentID"/>
                <w:lang w:val="en-GB"/>
              </w:rPr>
              <w:t>6286</w:t>
            </w:r>
            <w:r>
              <w:rPr>
                <w:rStyle w:val="TransUnitID"/>
                <w:lang w:val="en-GB"/>
              </w:rPr>
              <w:t>229ab9dc-3808-4e28-bb3b-9fa1d84100bb</w:t>
            </w:r>
          </w:p>
        </w:tc>
        <w:tc>
          <w:tcPr>
            <w:tcW w:w="0" w:type="auto"/>
            <w:shd w:val="clear" w:color="auto" w:fill="FFFFFF"/>
          </w:tcPr>
          <w:p w14:paraId="70184B68" w14:textId="77777777" w:rsidR="004C26EE" w:rsidRDefault="00C72362">
            <w:pPr>
              <w:rPr>
                <w:lang w:val="en-GB"/>
              </w:rPr>
            </w:pPr>
            <w:r>
              <w:rPr>
                <w:lang w:val="en-GB"/>
              </w:rPr>
              <w:t>Translation Approved (91%)</w:t>
            </w:r>
          </w:p>
        </w:tc>
        <w:tc>
          <w:tcPr>
            <w:tcW w:w="0" w:type="auto"/>
            <w:shd w:val="clear" w:color="auto" w:fill="FFFFFF"/>
          </w:tcPr>
          <w:p w14:paraId="6F11C16D" w14:textId="77777777" w:rsidR="004C26EE" w:rsidRDefault="00C72362">
            <w:pPr>
              <w:rPr>
                <w:lang w:val="en-GB"/>
              </w:rPr>
            </w:pPr>
            <w:r>
              <w:rPr>
                <w:lang w:val="en-GB"/>
              </w:rPr>
              <w:t>CLASS B SYSTEMS</w:t>
            </w:r>
          </w:p>
        </w:tc>
        <w:tc>
          <w:tcPr>
            <w:tcW w:w="0" w:type="auto"/>
            <w:shd w:val="clear" w:color="auto" w:fill="FFFFFF"/>
          </w:tcPr>
          <w:p w14:paraId="17365B20" w14:textId="77777777" w:rsidR="004C26EE" w:rsidRDefault="00C72362">
            <w:pPr>
              <w:rPr>
                <w:lang w:val="sr-Cyrl-RS"/>
              </w:rPr>
            </w:pPr>
            <w:r>
              <w:rPr>
                <w:lang w:val="sr-Cyrl-RS"/>
              </w:rPr>
              <w:t>СИСТЕМИ КЛАСЕ Б</w:t>
            </w:r>
          </w:p>
        </w:tc>
      </w:tr>
      <w:tr w:rsidR="004C26EE" w14:paraId="08B4E05E" w14:textId="77777777">
        <w:tc>
          <w:tcPr>
            <w:tcW w:w="0" w:type="auto"/>
            <w:shd w:val="clear" w:color="auto" w:fill="FFFFFF"/>
          </w:tcPr>
          <w:p w14:paraId="4B613340" w14:textId="77777777" w:rsidR="004C26EE" w:rsidRDefault="00C72362">
            <w:pPr>
              <w:rPr>
                <w:lang w:val="en-GB"/>
              </w:rPr>
            </w:pPr>
            <w:r>
              <w:rPr>
                <w:rStyle w:val="SegmentID"/>
                <w:lang w:val="en-GB"/>
              </w:rPr>
              <w:t>6287</w:t>
            </w:r>
            <w:r>
              <w:rPr>
                <w:rStyle w:val="TransUnitID"/>
                <w:lang w:val="en-GB"/>
              </w:rPr>
              <w:t>0cc136fe-4309-499e-8870-9ca2ccba9dbb</w:t>
            </w:r>
          </w:p>
        </w:tc>
        <w:tc>
          <w:tcPr>
            <w:tcW w:w="0" w:type="auto"/>
            <w:shd w:val="clear" w:color="auto" w:fill="FFFFFF"/>
          </w:tcPr>
          <w:p w14:paraId="6AF80B6B" w14:textId="77777777" w:rsidR="004C26EE" w:rsidRDefault="00C72362">
            <w:pPr>
              <w:rPr>
                <w:lang w:val="en-GB"/>
              </w:rPr>
            </w:pPr>
            <w:r>
              <w:rPr>
                <w:lang w:val="en-GB"/>
              </w:rPr>
              <w:t>Translation Approved (100%)</w:t>
            </w:r>
          </w:p>
        </w:tc>
        <w:tc>
          <w:tcPr>
            <w:tcW w:w="0" w:type="auto"/>
            <w:shd w:val="clear" w:color="auto" w:fill="FFFFFF"/>
          </w:tcPr>
          <w:p w14:paraId="48DAFAA9" w14:textId="77777777" w:rsidR="004C26EE" w:rsidRDefault="00C72362">
            <w:pPr>
              <w:rPr>
                <w:lang w:val="en-GB"/>
              </w:rPr>
            </w:pPr>
            <w:r>
              <w:rPr>
                <w:lang w:val="en-GB"/>
              </w:rPr>
              <w:t>3.1.</w:t>
            </w:r>
          </w:p>
        </w:tc>
        <w:tc>
          <w:tcPr>
            <w:tcW w:w="0" w:type="auto"/>
            <w:shd w:val="clear" w:color="auto" w:fill="FFFFFF"/>
          </w:tcPr>
          <w:p w14:paraId="13CF09BA" w14:textId="77777777" w:rsidR="004C26EE" w:rsidRDefault="00C72362">
            <w:pPr>
              <w:rPr>
                <w:lang w:val="sr-Cyrl-RS"/>
              </w:rPr>
            </w:pPr>
            <w:r>
              <w:rPr>
                <w:lang w:val="sr-Cyrl-RS"/>
              </w:rPr>
              <w:t>3.1.</w:t>
            </w:r>
          </w:p>
        </w:tc>
      </w:tr>
      <w:tr w:rsidR="004C26EE" w14:paraId="03F2AA9B" w14:textId="77777777">
        <w:tc>
          <w:tcPr>
            <w:tcW w:w="0" w:type="auto"/>
            <w:shd w:val="clear" w:color="auto" w:fill="FFFFFF"/>
          </w:tcPr>
          <w:p w14:paraId="1E1027AE" w14:textId="77777777" w:rsidR="004C26EE" w:rsidRDefault="00C72362">
            <w:pPr>
              <w:rPr>
                <w:lang w:val="en-GB"/>
              </w:rPr>
            </w:pPr>
            <w:r>
              <w:rPr>
                <w:rStyle w:val="SegmentID"/>
                <w:lang w:val="en-GB"/>
              </w:rPr>
              <w:t>6288</w:t>
            </w:r>
            <w:r>
              <w:rPr>
                <w:rStyle w:val="TransUnitID"/>
                <w:lang w:val="en-GB"/>
              </w:rPr>
              <w:t>0cc136fe-4309-499e-8870-9ca2ccba9dbb</w:t>
            </w:r>
          </w:p>
        </w:tc>
        <w:tc>
          <w:tcPr>
            <w:tcW w:w="0" w:type="auto"/>
            <w:shd w:val="clear" w:color="auto" w:fill="FFFFFF"/>
          </w:tcPr>
          <w:p w14:paraId="6CCEF428" w14:textId="77777777" w:rsidR="004C26EE" w:rsidRDefault="00C72362">
            <w:pPr>
              <w:rPr>
                <w:lang w:val="en-GB"/>
              </w:rPr>
            </w:pPr>
            <w:r>
              <w:rPr>
                <w:lang w:val="en-GB"/>
              </w:rPr>
              <w:t>Translation Approved (96%)</w:t>
            </w:r>
          </w:p>
        </w:tc>
        <w:tc>
          <w:tcPr>
            <w:tcW w:w="0" w:type="auto"/>
            <w:shd w:val="clear" w:color="auto" w:fill="FFFFFF"/>
          </w:tcPr>
          <w:p w14:paraId="5A799A57" w14:textId="77777777" w:rsidR="004C26EE" w:rsidRDefault="00C72362">
            <w:pPr>
              <w:rPr>
                <w:lang w:val="en-GB"/>
              </w:rPr>
            </w:pPr>
            <w:r>
              <w:rPr>
                <w:lang w:val="en-GB"/>
              </w:rPr>
              <w:t>Conditions for Class B systems</w:t>
            </w:r>
          </w:p>
        </w:tc>
        <w:tc>
          <w:tcPr>
            <w:tcW w:w="0" w:type="auto"/>
            <w:shd w:val="clear" w:color="auto" w:fill="FFFFFF"/>
          </w:tcPr>
          <w:p w14:paraId="0622E688" w14:textId="77777777" w:rsidR="004C26EE" w:rsidRDefault="00C72362">
            <w:pPr>
              <w:rPr>
                <w:lang w:val="sr-Cyrl-RS"/>
              </w:rPr>
            </w:pPr>
            <w:r>
              <w:rPr>
                <w:lang w:val="sr-Cyrl-RS"/>
              </w:rPr>
              <w:t>Услови за системе класе Б</w:t>
            </w:r>
          </w:p>
        </w:tc>
      </w:tr>
      <w:tr w:rsidR="004C26EE" w14:paraId="6D5BA398" w14:textId="77777777">
        <w:tc>
          <w:tcPr>
            <w:tcW w:w="0" w:type="auto"/>
            <w:shd w:val="clear" w:color="auto" w:fill="FFFFFF"/>
          </w:tcPr>
          <w:p w14:paraId="0F879C75" w14:textId="77777777" w:rsidR="004C26EE" w:rsidRDefault="00C72362">
            <w:pPr>
              <w:rPr>
                <w:lang w:val="en-GB"/>
              </w:rPr>
            </w:pPr>
            <w:r>
              <w:rPr>
                <w:rStyle w:val="SegmentID"/>
                <w:lang w:val="en-GB"/>
              </w:rPr>
              <w:t>6289</w:t>
            </w:r>
            <w:r>
              <w:rPr>
                <w:rStyle w:val="TransUnitID"/>
                <w:lang w:val="en-GB"/>
              </w:rPr>
              <w:t>9573059b-921e-4993-8afb-1320d4b4375a</w:t>
            </w:r>
          </w:p>
        </w:tc>
        <w:tc>
          <w:tcPr>
            <w:tcW w:w="0" w:type="auto"/>
            <w:shd w:val="clear" w:color="auto" w:fill="FFFFFF"/>
          </w:tcPr>
          <w:p w14:paraId="6089E50E" w14:textId="77777777" w:rsidR="004C26EE" w:rsidRDefault="00C72362">
            <w:pPr>
              <w:rPr>
                <w:lang w:val="en-GB"/>
              </w:rPr>
            </w:pPr>
            <w:r>
              <w:rPr>
                <w:lang w:val="en-GB"/>
              </w:rPr>
              <w:t>Translation Approved (0%)</w:t>
            </w:r>
          </w:p>
        </w:tc>
        <w:tc>
          <w:tcPr>
            <w:tcW w:w="0" w:type="auto"/>
            <w:shd w:val="clear" w:color="auto" w:fill="FFFFFF"/>
          </w:tcPr>
          <w:p w14:paraId="25253EE7" w14:textId="77777777" w:rsidR="004C26EE" w:rsidRDefault="00C72362">
            <w:pPr>
              <w:rPr>
                <w:lang w:val="en-GB"/>
              </w:rPr>
            </w:pPr>
            <w:r>
              <w:rPr>
                <w:lang w:val="en-GB"/>
              </w:rPr>
              <w:t>Class B systems for the trans-European rail system network are a limited set of train protection and voice radio legacy systems that were already in use in the trans- European rail network before 20 April 2001.</w:t>
            </w:r>
          </w:p>
        </w:tc>
        <w:tc>
          <w:tcPr>
            <w:tcW w:w="0" w:type="auto"/>
            <w:shd w:val="clear" w:color="auto" w:fill="FFFFFF"/>
          </w:tcPr>
          <w:p w14:paraId="20EADE37" w14:textId="77777777" w:rsidR="004C26EE" w:rsidRDefault="00C72362">
            <w:pPr>
              <w:rPr>
                <w:lang w:val="sr-Cyrl-RS"/>
              </w:rPr>
            </w:pPr>
            <w:r>
              <w:rPr>
                <w:lang w:val="sr-Cyrl-RS"/>
              </w:rPr>
              <w:t>Системи класе Б за мрежу трансевропског железничког система представљају ограничен скуп наслеђених система за заштиту воза и наслеђених система говорне радио-комуникације који су били у употреби у трансевропској железничкој мрежи пре 20. априла 2001. године.</w:t>
            </w:r>
          </w:p>
        </w:tc>
      </w:tr>
      <w:tr w:rsidR="004C26EE" w14:paraId="43E3D934" w14:textId="77777777">
        <w:tc>
          <w:tcPr>
            <w:tcW w:w="0" w:type="auto"/>
            <w:shd w:val="clear" w:color="auto" w:fill="FFFFFF"/>
          </w:tcPr>
          <w:p w14:paraId="6F9FE039" w14:textId="77777777" w:rsidR="004C26EE" w:rsidRDefault="00C72362">
            <w:pPr>
              <w:rPr>
                <w:lang w:val="en-GB"/>
              </w:rPr>
            </w:pPr>
            <w:r>
              <w:rPr>
                <w:rStyle w:val="SegmentID"/>
                <w:lang w:val="en-GB"/>
              </w:rPr>
              <w:t>6290</w:t>
            </w:r>
            <w:r>
              <w:rPr>
                <w:rStyle w:val="TransUnitID"/>
                <w:lang w:val="en-GB"/>
              </w:rPr>
              <w:t>f0c8f25e-c32a-4b3f-b507-909318346a3e</w:t>
            </w:r>
          </w:p>
        </w:tc>
        <w:tc>
          <w:tcPr>
            <w:tcW w:w="0" w:type="auto"/>
            <w:shd w:val="clear" w:color="auto" w:fill="FFFFFF"/>
          </w:tcPr>
          <w:p w14:paraId="6369DB06" w14:textId="77777777" w:rsidR="004C26EE" w:rsidRDefault="00C72362">
            <w:pPr>
              <w:rPr>
                <w:lang w:val="en-GB"/>
              </w:rPr>
            </w:pPr>
            <w:r>
              <w:rPr>
                <w:lang w:val="en-GB"/>
              </w:rPr>
              <w:t>Translation Approved (77%)</w:t>
            </w:r>
          </w:p>
        </w:tc>
        <w:tc>
          <w:tcPr>
            <w:tcW w:w="0" w:type="auto"/>
            <w:shd w:val="clear" w:color="auto" w:fill="FFFFFF"/>
          </w:tcPr>
          <w:p w14:paraId="6F0459CE" w14:textId="77777777" w:rsidR="004C26EE" w:rsidRDefault="00C72362">
            <w:pPr>
              <w:rPr>
                <w:lang w:val="en-GB"/>
              </w:rPr>
            </w:pPr>
            <w:r>
              <w:rPr>
                <w:lang w:val="en-GB"/>
              </w:rPr>
              <w:t>Class B systems for other parts of the network of the rail system in the European Union are a limited set of train protection and voice radio legacy systems that were already in use in those part of the network before 1 July 2015.</w:t>
            </w:r>
          </w:p>
        </w:tc>
        <w:tc>
          <w:tcPr>
            <w:tcW w:w="0" w:type="auto"/>
            <w:shd w:val="clear" w:color="auto" w:fill="FFFFFF"/>
          </w:tcPr>
          <w:p w14:paraId="14F631DE" w14:textId="77777777" w:rsidR="004C26EE" w:rsidRDefault="00C72362">
            <w:pPr>
              <w:rPr>
                <w:lang w:val="sr-Cyrl-RS"/>
              </w:rPr>
            </w:pPr>
            <w:r>
              <w:rPr>
                <w:lang w:val="sr-Cyrl-RS"/>
              </w:rPr>
              <w:t>Системи класе Б за друге делове мреже железничког система у Европској унији, представљају ограничен скуп наслеђених система за заштиту воза и наслеђених система говорне радио-комуникације који су били у употреби у том делу мреже пре 1. јула 2015. године.</w:t>
            </w:r>
          </w:p>
        </w:tc>
      </w:tr>
      <w:tr w:rsidR="004C26EE" w14:paraId="62CAFE8E" w14:textId="77777777">
        <w:tc>
          <w:tcPr>
            <w:tcW w:w="0" w:type="auto"/>
            <w:shd w:val="clear" w:color="auto" w:fill="FFFFFF"/>
          </w:tcPr>
          <w:p w14:paraId="17108BA4" w14:textId="77777777" w:rsidR="004C26EE" w:rsidRDefault="00C72362">
            <w:pPr>
              <w:rPr>
                <w:lang w:val="en-GB"/>
              </w:rPr>
            </w:pPr>
            <w:r>
              <w:rPr>
                <w:rStyle w:val="SegmentID"/>
                <w:lang w:val="en-GB"/>
              </w:rPr>
              <w:t>6291</w:t>
            </w:r>
            <w:r>
              <w:rPr>
                <w:rStyle w:val="TransUnitID"/>
                <w:lang w:val="en-GB"/>
              </w:rPr>
              <w:t>13b2e523-0a2f-422f-be97-379f92b3380b</w:t>
            </w:r>
          </w:p>
        </w:tc>
        <w:tc>
          <w:tcPr>
            <w:tcW w:w="0" w:type="auto"/>
            <w:shd w:val="clear" w:color="auto" w:fill="FFFFFF"/>
          </w:tcPr>
          <w:p w14:paraId="70C9CDB2" w14:textId="77777777" w:rsidR="004C26EE" w:rsidRDefault="00C72362">
            <w:pPr>
              <w:rPr>
                <w:lang w:val="en-GB"/>
              </w:rPr>
            </w:pPr>
            <w:r>
              <w:rPr>
                <w:lang w:val="en-GB"/>
              </w:rPr>
              <w:t>Translation Approved (100%)</w:t>
            </w:r>
          </w:p>
        </w:tc>
        <w:tc>
          <w:tcPr>
            <w:tcW w:w="0" w:type="auto"/>
            <w:shd w:val="clear" w:color="auto" w:fill="FFFFFF"/>
          </w:tcPr>
          <w:p w14:paraId="08E50B92" w14:textId="77777777" w:rsidR="004C26EE" w:rsidRDefault="00C72362">
            <w:pPr>
              <w:rPr>
                <w:lang w:val="en-GB"/>
              </w:rPr>
            </w:pPr>
            <w:r>
              <w:rPr>
                <w:lang w:val="en-GB"/>
              </w:rPr>
              <w:t>3.2.</w:t>
            </w:r>
          </w:p>
        </w:tc>
        <w:tc>
          <w:tcPr>
            <w:tcW w:w="0" w:type="auto"/>
            <w:shd w:val="clear" w:color="auto" w:fill="FFFFFF"/>
          </w:tcPr>
          <w:p w14:paraId="55F994B6" w14:textId="77777777" w:rsidR="004C26EE" w:rsidRDefault="00C72362">
            <w:pPr>
              <w:rPr>
                <w:lang w:val="sr-Cyrl-RS"/>
              </w:rPr>
            </w:pPr>
            <w:r>
              <w:rPr>
                <w:lang w:val="sr-Cyrl-RS"/>
              </w:rPr>
              <w:t>3.2.</w:t>
            </w:r>
          </w:p>
        </w:tc>
      </w:tr>
      <w:tr w:rsidR="004C26EE" w14:paraId="5DF0927A" w14:textId="77777777">
        <w:tc>
          <w:tcPr>
            <w:tcW w:w="0" w:type="auto"/>
            <w:shd w:val="clear" w:color="auto" w:fill="FFFFFF"/>
          </w:tcPr>
          <w:p w14:paraId="209471C4" w14:textId="77777777" w:rsidR="004C26EE" w:rsidRDefault="00C72362">
            <w:pPr>
              <w:rPr>
                <w:lang w:val="en-GB"/>
              </w:rPr>
            </w:pPr>
            <w:r>
              <w:rPr>
                <w:rStyle w:val="SegmentID"/>
                <w:lang w:val="en-GB"/>
              </w:rPr>
              <w:t>6292</w:t>
            </w:r>
            <w:r>
              <w:rPr>
                <w:rStyle w:val="TransUnitID"/>
                <w:lang w:val="en-GB"/>
              </w:rPr>
              <w:t>13b2e523-0a2f-422f-be97-379f92b3380b</w:t>
            </w:r>
          </w:p>
        </w:tc>
        <w:tc>
          <w:tcPr>
            <w:tcW w:w="0" w:type="auto"/>
            <w:shd w:val="clear" w:color="auto" w:fill="FFFFFF"/>
          </w:tcPr>
          <w:p w14:paraId="79DD406B" w14:textId="77777777" w:rsidR="004C26EE" w:rsidRDefault="00C72362">
            <w:pPr>
              <w:rPr>
                <w:lang w:val="en-GB"/>
              </w:rPr>
            </w:pPr>
            <w:r>
              <w:rPr>
                <w:lang w:val="en-GB"/>
              </w:rPr>
              <w:t>Translation Approved (89%)</w:t>
            </w:r>
          </w:p>
        </w:tc>
        <w:tc>
          <w:tcPr>
            <w:tcW w:w="0" w:type="auto"/>
            <w:shd w:val="clear" w:color="auto" w:fill="FFFFFF"/>
          </w:tcPr>
          <w:p w14:paraId="37FD4F5E" w14:textId="77777777" w:rsidR="004C26EE" w:rsidRDefault="00C72362">
            <w:pPr>
              <w:rPr>
                <w:lang w:val="en-GB"/>
              </w:rPr>
            </w:pPr>
            <w:r>
              <w:rPr>
                <w:lang w:val="en-GB"/>
              </w:rPr>
              <w:t>Use of this Annex</w:t>
            </w:r>
          </w:p>
        </w:tc>
        <w:tc>
          <w:tcPr>
            <w:tcW w:w="0" w:type="auto"/>
            <w:shd w:val="clear" w:color="auto" w:fill="FFFFFF"/>
          </w:tcPr>
          <w:p w14:paraId="0BDAA4CA" w14:textId="77777777" w:rsidR="004C26EE" w:rsidRDefault="00C72362">
            <w:pPr>
              <w:rPr>
                <w:lang w:val="sr-Cyrl-RS"/>
              </w:rPr>
            </w:pPr>
            <w:r>
              <w:rPr>
                <w:lang w:val="sr-Cyrl-RS"/>
              </w:rPr>
              <w:t>Употреба овог анекса</w:t>
            </w:r>
          </w:p>
        </w:tc>
      </w:tr>
      <w:tr w:rsidR="004C26EE" w14:paraId="4BFD86CF" w14:textId="77777777">
        <w:tc>
          <w:tcPr>
            <w:tcW w:w="0" w:type="auto"/>
            <w:shd w:val="clear" w:color="auto" w:fill="FFFFFF"/>
          </w:tcPr>
          <w:p w14:paraId="71303BE4" w14:textId="77777777" w:rsidR="004C26EE" w:rsidRDefault="00C72362">
            <w:pPr>
              <w:rPr>
                <w:lang w:val="en-GB"/>
              </w:rPr>
            </w:pPr>
            <w:r>
              <w:rPr>
                <w:rStyle w:val="SegmentID"/>
                <w:lang w:val="en-GB"/>
              </w:rPr>
              <w:t>6293</w:t>
            </w:r>
            <w:r>
              <w:rPr>
                <w:rStyle w:val="TransUnitID"/>
                <w:lang w:val="en-GB"/>
              </w:rPr>
              <w:t>a36244b9-ddf7-4e89-8365-a5710d246d4d</w:t>
            </w:r>
          </w:p>
        </w:tc>
        <w:tc>
          <w:tcPr>
            <w:tcW w:w="0" w:type="auto"/>
            <w:shd w:val="clear" w:color="auto" w:fill="FFFFFF"/>
          </w:tcPr>
          <w:p w14:paraId="62769768" w14:textId="77777777" w:rsidR="004C26EE" w:rsidRDefault="00C72362">
            <w:pPr>
              <w:rPr>
                <w:lang w:val="en-GB"/>
              </w:rPr>
            </w:pPr>
            <w:r>
              <w:rPr>
                <w:lang w:val="en-GB"/>
              </w:rPr>
              <w:t>Translation Approved (0%)</w:t>
            </w:r>
          </w:p>
        </w:tc>
        <w:tc>
          <w:tcPr>
            <w:tcW w:w="0" w:type="auto"/>
            <w:shd w:val="clear" w:color="auto" w:fill="FFFFFF"/>
          </w:tcPr>
          <w:p w14:paraId="7A9B5B1A" w14:textId="77777777" w:rsidR="004C26EE" w:rsidRDefault="00C72362">
            <w:pPr>
              <w:rPr>
                <w:lang w:val="en-GB"/>
              </w:rPr>
            </w:pPr>
            <w:r>
              <w:rPr>
                <w:lang w:val="en-GB"/>
              </w:rPr>
              <w:t>This is an Annex based on information received from Member States, Norway, Switzerland and United Kingdom, and in accordance with the provisions of this TSI.</w:t>
            </w:r>
          </w:p>
        </w:tc>
        <w:tc>
          <w:tcPr>
            <w:tcW w:w="0" w:type="auto"/>
            <w:shd w:val="clear" w:color="auto" w:fill="FFFFFF"/>
          </w:tcPr>
          <w:p w14:paraId="3502EAFC" w14:textId="77777777" w:rsidR="004C26EE" w:rsidRDefault="00C72362">
            <w:pPr>
              <w:rPr>
                <w:lang w:val="sr-Cyrl-RS"/>
              </w:rPr>
            </w:pPr>
            <w:r>
              <w:rPr>
                <w:lang w:val="sr-Cyrl-RS"/>
              </w:rPr>
              <w:t>Овај анекс се заснива на информацијама добијеним од држава чланица, Норвешке, Швајцарске и Уједињеног Краљевства и у складу је са одредбама овог ТСИ.</w:t>
            </w:r>
          </w:p>
        </w:tc>
      </w:tr>
      <w:tr w:rsidR="004C26EE" w14:paraId="2D797E59" w14:textId="77777777">
        <w:tc>
          <w:tcPr>
            <w:tcW w:w="0" w:type="auto"/>
            <w:shd w:val="clear" w:color="auto" w:fill="FFFFFF"/>
          </w:tcPr>
          <w:p w14:paraId="5829950E" w14:textId="77777777" w:rsidR="004C26EE" w:rsidRDefault="00C72362">
            <w:pPr>
              <w:rPr>
                <w:lang w:val="en-GB"/>
              </w:rPr>
            </w:pPr>
            <w:r>
              <w:rPr>
                <w:rStyle w:val="SegmentID"/>
                <w:lang w:val="en-GB"/>
              </w:rPr>
              <w:t>6294</w:t>
            </w:r>
            <w:r>
              <w:rPr>
                <w:rStyle w:val="TransUnitID"/>
                <w:lang w:val="en-GB"/>
              </w:rPr>
              <w:t>343621d9-e9a5-4f4a-a0b5-f4b5219679c7</w:t>
            </w:r>
          </w:p>
        </w:tc>
        <w:tc>
          <w:tcPr>
            <w:tcW w:w="0" w:type="auto"/>
            <w:shd w:val="clear" w:color="auto" w:fill="FFFFFF"/>
          </w:tcPr>
          <w:p w14:paraId="4E481C77" w14:textId="77777777" w:rsidR="004C26EE" w:rsidRDefault="00C72362">
            <w:pPr>
              <w:rPr>
                <w:lang w:val="en-GB"/>
              </w:rPr>
            </w:pPr>
            <w:r>
              <w:rPr>
                <w:lang w:val="en-GB"/>
              </w:rPr>
              <w:t>Translation Approved (0%)</w:t>
            </w:r>
          </w:p>
        </w:tc>
        <w:tc>
          <w:tcPr>
            <w:tcW w:w="0" w:type="auto"/>
            <w:shd w:val="clear" w:color="auto" w:fill="FFFFFF"/>
          </w:tcPr>
          <w:p w14:paraId="3F78EE07" w14:textId="77777777" w:rsidR="004C26EE" w:rsidRDefault="00C72362">
            <w:pPr>
              <w:rPr>
                <w:lang w:val="en-GB"/>
              </w:rPr>
            </w:pPr>
            <w:r>
              <w:rPr>
                <w:lang w:val="en-GB"/>
              </w:rPr>
              <w:t>As stated in point 3.1 of the Annex I of this Regulation, ‘The requirements for Class B systems are the responsibility of the relevant Member State’.</w:t>
            </w:r>
          </w:p>
        </w:tc>
        <w:tc>
          <w:tcPr>
            <w:tcW w:w="0" w:type="auto"/>
            <w:shd w:val="clear" w:color="auto" w:fill="FFFFFF"/>
          </w:tcPr>
          <w:p w14:paraId="1D50527E" w14:textId="77777777" w:rsidR="004C26EE" w:rsidRDefault="00C72362">
            <w:pPr>
              <w:rPr>
                <w:lang w:val="sr-Cyrl-RS"/>
              </w:rPr>
            </w:pPr>
            <w:r>
              <w:rPr>
                <w:lang w:val="sr-Cyrl-RS"/>
              </w:rPr>
              <w:t>Како је наведено у тачки 3.1. Анекса I ове уредбе, „Захтеви за системе Класе Б одговорност су одговарајуће државе чланице”.</w:t>
            </w:r>
          </w:p>
        </w:tc>
      </w:tr>
      <w:tr w:rsidR="004C26EE" w14:paraId="73F2996D" w14:textId="77777777">
        <w:tc>
          <w:tcPr>
            <w:tcW w:w="0" w:type="auto"/>
            <w:shd w:val="clear" w:color="auto" w:fill="FFFFFF"/>
          </w:tcPr>
          <w:p w14:paraId="28F0D641" w14:textId="77777777" w:rsidR="004C26EE" w:rsidRDefault="00C72362">
            <w:pPr>
              <w:rPr>
                <w:lang w:val="en-GB"/>
              </w:rPr>
            </w:pPr>
            <w:r>
              <w:rPr>
                <w:rStyle w:val="SegmentID"/>
                <w:lang w:val="en-GB"/>
              </w:rPr>
              <w:t>6295</w:t>
            </w:r>
            <w:r>
              <w:rPr>
                <w:rStyle w:val="TransUnitID"/>
                <w:lang w:val="en-GB"/>
              </w:rPr>
              <w:t>343621d9-e9a5-4f4a-a0b5-f4b5219679c7</w:t>
            </w:r>
          </w:p>
        </w:tc>
        <w:tc>
          <w:tcPr>
            <w:tcW w:w="0" w:type="auto"/>
            <w:shd w:val="clear" w:color="auto" w:fill="FFFFFF"/>
          </w:tcPr>
          <w:p w14:paraId="3A583EC0" w14:textId="77777777" w:rsidR="004C26EE" w:rsidRDefault="00C72362">
            <w:pPr>
              <w:rPr>
                <w:lang w:val="en-GB"/>
              </w:rPr>
            </w:pPr>
            <w:r>
              <w:rPr>
                <w:lang w:val="en-GB"/>
              </w:rPr>
              <w:t>Translation Approved (0%)</w:t>
            </w:r>
          </w:p>
        </w:tc>
        <w:tc>
          <w:tcPr>
            <w:tcW w:w="0" w:type="auto"/>
            <w:shd w:val="clear" w:color="auto" w:fill="FFFFFF"/>
          </w:tcPr>
          <w:p w14:paraId="666C1BFF" w14:textId="77777777" w:rsidR="004C26EE" w:rsidRDefault="00C72362">
            <w:pPr>
              <w:rPr>
                <w:lang w:val="en-GB"/>
              </w:rPr>
            </w:pPr>
            <w:r>
              <w:rPr>
                <w:lang w:val="en-GB"/>
              </w:rPr>
              <w:t>Details on the technical specifications can be found in the RDD.</w:t>
            </w:r>
          </w:p>
        </w:tc>
        <w:tc>
          <w:tcPr>
            <w:tcW w:w="0" w:type="auto"/>
            <w:shd w:val="clear" w:color="auto" w:fill="FFFFFF"/>
          </w:tcPr>
          <w:p w14:paraId="5C7AF414" w14:textId="77777777" w:rsidR="004C26EE" w:rsidRDefault="00C72362">
            <w:pPr>
              <w:rPr>
                <w:lang w:val="sr-Cyrl-RS"/>
              </w:rPr>
            </w:pPr>
            <w:r>
              <w:rPr>
                <w:lang w:val="sr-Cyrl-RS"/>
              </w:rPr>
              <w:t xml:space="preserve">Подаци о техничким спецификацијама могу се пронаћи у </w:t>
            </w:r>
            <w:r>
              <w:rPr>
                <w:rStyle w:val="Tag"/>
                <w:lang w:val="sr-Cyrl-RS"/>
              </w:rPr>
              <w:t>&lt;Italic&gt;</w:t>
            </w:r>
            <w:r>
              <w:rPr>
                <w:lang w:val="sr-Cyrl-RS"/>
              </w:rPr>
              <w:t>RDD</w:t>
            </w:r>
            <w:r>
              <w:rPr>
                <w:rStyle w:val="Tag"/>
                <w:lang w:val="sr-Cyrl-RS"/>
              </w:rPr>
              <w:t>&lt;/Italic&gt;</w:t>
            </w:r>
            <w:r>
              <w:rPr>
                <w:lang w:val="sr-Cyrl-RS"/>
              </w:rPr>
              <w:t>-у.</w:t>
            </w:r>
          </w:p>
        </w:tc>
      </w:tr>
      <w:tr w:rsidR="004C26EE" w14:paraId="131265A3" w14:textId="77777777">
        <w:tc>
          <w:tcPr>
            <w:tcW w:w="0" w:type="auto"/>
            <w:shd w:val="clear" w:color="auto" w:fill="FFFFFF"/>
          </w:tcPr>
          <w:p w14:paraId="3CF4D599" w14:textId="77777777" w:rsidR="004C26EE" w:rsidRDefault="00C72362">
            <w:pPr>
              <w:rPr>
                <w:lang w:val="en-GB"/>
              </w:rPr>
            </w:pPr>
            <w:r>
              <w:rPr>
                <w:rStyle w:val="SegmentID"/>
                <w:lang w:val="en-GB"/>
              </w:rPr>
              <w:t>6296</w:t>
            </w:r>
            <w:r>
              <w:rPr>
                <w:rStyle w:val="TransUnitID"/>
                <w:lang w:val="en-GB"/>
              </w:rPr>
              <w:t>92f93d97-b38f-4046-aa55-661640a9e153</w:t>
            </w:r>
          </w:p>
        </w:tc>
        <w:tc>
          <w:tcPr>
            <w:tcW w:w="0" w:type="auto"/>
            <w:shd w:val="clear" w:color="auto" w:fill="FFFFFF"/>
          </w:tcPr>
          <w:p w14:paraId="17B310BF" w14:textId="77777777" w:rsidR="004C26EE" w:rsidRDefault="00C72362">
            <w:pPr>
              <w:rPr>
                <w:lang w:val="en-GB"/>
              </w:rPr>
            </w:pPr>
            <w:r>
              <w:rPr>
                <w:lang w:val="en-GB"/>
              </w:rPr>
              <w:t>Translation Approved (100%)</w:t>
            </w:r>
          </w:p>
        </w:tc>
        <w:tc>
          <w:tcPr>
            <w:tcW w:w="0" w:type="auto"/>
            <w:shd w:val="clear" w:color="auto" w:fill="FFFFFF"/>
          </w:tcPr>
          <w:p w14:paraId="4B9631C6" w14:textId="77777777" w:rsidR="004C26EE" w:rsidRDefault="00C72362">
            <w:pPr>
              <w:rPr>
                <w:lang w:val="en-GB"/>
              </w:rPr>
            </w:pPr>
            <w:r>
              <w:rPr>
                <w:lang w:val="en-GB"/>
              </w:rPr>
              <w:t>3.3.</w:t>
            </w:r>
          </w:p>
        </w:tc>
        <w:tc>
          <w:tcPr>
            <w:tcW w:w="0" w:type="auto"/>
            <w:shd w:val="clear" w:color="auto" w:fill="FFFFFF"/>
          </w:tcPr>
          <w:p w14:paraId="5C005038" w14:textId="77777777" w:rsidR="004C26EE" w:rsidRDefault="00C72362">
            <w:pPr>
              <w:rPr>
                <w:lang w:val="sr-Cyrl-RS"/>
              </w:rPr>
            </w:pPr>
            <w:r>
              <w:rPr>
                <w:lang w:val="sr-Cyrl-RS"/>
              </w:rPr>
              <w:t>3.3.</w:t>
            </w:r>
          </w:p>
        </w:tc>
      </w:tr>
      <w:tr w:rsidR="004C26EE" w14:paraId="0EB2A83C" w14:textId="77777777">
        <w:tc>
          <w:tcPr>
            <w:tcW w:w="0" w:type="auto"/>
            <w:shd w:val="clear" w:color="auto" w:fill="FFFFFF"/>
          </w:tcPr>
          <w:p w14:paraId="43D1EA44" w14:textId="77777777" w:rsidR="004C26EE" w:rsidRDefault="00C72362">
            <w:pPr>
              <w:rPr>
                <w:lang w:val="en-GB"/>
              </w:rPr>
            </w:pPr>
            <w:r>
              <w:rPr>
                <w:rStyle w:val="SegmentID"/>
                <w:lang w:val="en-GB"/>
              </w:rPr>
              <w:t>6297</w:t>
            </w:r>
            <w:r>
              <w:rPr>
                <w:rStyle w:val="TransUnitID"/>
                <w:lang w:val="en-GB"/>
              </w:rPr>
              <w:t>92f93d97-b38f-4046-aa55-661640a9e153</w:t>
            </w:r>
          </w:p>
        </w:tc>
        <w:tc>
          <w:tcPr>
            <w:tcW w:w="0" w:type="auto"/>
            <w:shd w:val="clear" w:color="auto" w:fill="FFFFFF"/>
          </w:tcPr>
          <w:p w14:paraId="67151A8D" w14:textId="77777777" w:rsidR="004C26EE" w:rsidRDefault="00C72362">
            <w:pPr>
              <w:rPr>
                <w:lang w:val="en-GB"/>
              </w:rPr>
            </w:pPr>
            <w:r>
              <w:rPr>
                <w:lang w:val="en-GB"/>
              </w:rPr>
              <w:t>Translation Approved (98%)</w:t>
            </w:r>
          </w:p>
        </w:tc>
        <w:tc>
          <w:tcPr>
            <w:tcW w:w="0" w:type="auto"/>
            <w:shd w:val="clear" w:color="auto" w:fill="FFFFFF"/>
          </w:tcPr>
          <w:p w14:paraId="2FA889FC" w14:textId="77777777" w:rsidR="004C26EE" w:rsidRDefault="00C72362">
            <w:pPr>
              <w:rPr>
                <w:lang w:val="en-GB"/>
              </w:rPr>
            </w:pPr>
            <w:r>
              <w:rPr>
                <w:lang w:val="en-GB"/>
              </w:rPr>
              <w:t>List of Class B train protection systems</w:t>
            </w:r>
          </w:p>
        </w:tc>
        <w:tc>
          <w:tcPr>
            <w:tcW w:w="0" w:type="auto"/>
            <w:shd w:val="clear" w:color="auto" w:fill="FFFFFF"/>
          </w:tcPr>
          <w:p w14:paraId="6FC25E90" w14:textId="77777777" w:rsidR="004C26EE" w:rsidRDefault="00C72362">
            <w:pPr>
              <w:rPr>
                <w:lang w:val="sr-Cyrl-RS"/>
              </w:rPr>
            </w:pPr>
            <w:r>
              <w:rPr>
                <w:lang w:val="sr-Cyrl-RS"/>
              </w:rPr>
              <w:t>Списак системâ за заштиту воза класе Б</w:t>
            </w:r>
          </w:p>
        </w:tc>
      </w:tr>
      <w:tr w:rsidR="004C26EE" w14:paraId="653C5721" w14:textId="77777777">
        <w:tc>
          <w:tcPr>
            <w:tcW w:w="0" w:type="auto"/>
            <w:shd w:val="clear" w:color="auto" w:fill="FFFFFF"/>
          </w:tcPr>
          <w:p w14:paraId="76ECCB41" w14:textId="77777777" w:rsidR="004C26EE" w:rsidRDefault="00C72362">
            <w:pPr>
              <w:rPr>
                <w:lang w:val="en-GB"/>
              </w:rPr>
            </w:pPr>
            <w:r>
              <w:rPr>
                <w:rStyle w:val="SegmentID"/>
                <w:lang w:val="en-GB"/>
              </w:rPr>
              <w:t>6298</w:t>
            </w:r>
            <w:r>
              <w:rPr>
                <w:rStyle w:val="TransUnitID"/>
                <w:lang w:val="en-GB"/>
              </w:rPr>
              <w:t>0972169b-6c75-427e-bbbb-482a35c69f00</w:t>
            </w:r>
          </w:p>
        </w:tc>
        <w:tc>
          <w:tcPr>
            <w:tcW w:w="0" w:type="auto"/>
            <w:shd w:val="clear" w:color="auto" w:fill="FFFFFF"/>
          </w:tcPr>
          <w:p w14:paraId="753E650F" w14:textId="77777777" w:rsidR="004C26EE" w:rsidRDefault="00C72362">
            <w:pPr>
              <w:rPr>
                <w:lang w:val="en-GB"/>
              </w:rPr>
            </w:pPr>
            <w:r>
              <w:rPr>
                <w:lang w:val="en-GB"/>
              </w:rPr>
              <w:t>Translation Approved (100%)</w:t>
            </w:r>
          </w:p>
        </w:tc>
        <w:tc>
          <w:tcPr>
            <w:tcW w:w="0" w:type="auto"/>
            <w:shd w:val="clear" w:color="auto" w:fill="FFFFFF"/>
          </w:tcPr>
          <w:p w14:paraId="75B7F8BE" w14:textId="77777777" w:rsidR="004C26EE" w:rsidRDefault="00C72362">
            <w:pPr>
              <w:rPr>
                <w:lang w:val="en-GB"/>
              </w:rPr>
            </w:pPr>
            <w:r>
              <w:rPr>
                <w:lang w:val="en-GB"/>
              </w:rPr>
              <w:t>Member State</w:t>
            </w:r>
          </w:p>
        </w:tc>
        <w:tc>
          <w:tcPr>
            <w:tcW w:w="0" w:type="auto"/>
            <w:shd w:val="clear" w:color="auto" w:fill="FFFFFF"/>
          </w:tcPr>
          <w:p w14:paraId="2DCE7A73" w14:textId="77777777" w:rsidR="004C26EE" w:rsidRDefault="00C72362">
            <w:pPr>
              <w:rPr>
                <w:lang w:val="sr-Cyrl-RS"/>
              </w:rPr>
            </w:pPr>
            <w:r>
              <w:rPr>
                <w:lang w:val="sr-Cyrl-RS"/>
              </w:rPr>
              <w:t>Држава чланица</w:t>
            </w:r>
          </w:p>
        </w:tc>
      </w:tr>
      <w:tr w:rsidR="004C26EE" w14:paraId="45E26AF0" w14:textId="77777777">
        <w:tc>
          <w:tcPr>
            <w:tcW w:w="0" w:type="auto"/>
            <w:shd w:val="clear" w:color="auto" w:fill="FFFFFF"/>
          </w:tcPr>
          <w:p w14:paraId="56E78685" w14:textId="77777777" w:rsidR="004C26EE" w:rsidRDefault="00C72362">
            <w:pPr>
              <w:rPr>
                <w:lang w:val="en-GB"/>
              </w:rPr>
            </w:pPr>
            <w:r>
              <w:rPr>
                <w:rStyle w:val="SegmentID"/>
                <w:lang w:val="en-GB"/>
              </w:rPr>
              <w:t>6299</w:t>
            </w:r>
            <w:r>
              <w:rPr>
                <w:rStyle w:val="TransUnitID"/>
                <w:lang w:val="en-GB"/>
              </w:rPr>
              <w:t>bf5802b1-209c-403b-866c-3ce9f7dd74e8</w:t>
            </w:r>
          </w:p>
        </w:tc>
        <w:tc>
          <w:tcPr>
            <w:tcW w:w="0" w:type="auto"/>
            <w:shd w:val="clear" w:color="auto" w:fill="FFFFFF"/>
          </w:tcPr>
          <w:p w14:paraId="0B208DFC" w14:textId="77777777" w:rsidR="004C26EE" w:rsidRDefault="00C72362">
            <w:pPr>
              <w:rPr>
                <w:lang w:val="en-GB"/>
              </w:rPr>
            </w:pPr>
            <w:r>
              <w:rPr>
                <w:lang w:val="en-GB"/>
              </w:rPr>
              <w:t>Translation Approved (0%)</w:t>
            </w:r>
          </w:p>
        </w:tc>
        <w:tc>
          <w:tcPr>
            <w:tcW w:w="0" w:type="auto"/>
            <w:shd w:val="clear" w:color="auto" w:fill="FFFFFF"/>
          </w:tcPr>
          <w:p w14:paraId="7AF3C513" w14:textId="77777777" w:rsidR="004C26EE" w:rsidRDefault="00C72362">
            <w:pPr>
              <w:rPr>
                <w:lang w:val="en-GB"/>
              </w:rPr>
            </w:pPr>
            <w:r>
              <w:rPr>
                <w:lang w:val="en-GB"/>
              </w:rPr>
              <w:t>Name of the legacy system (</w:t>
            </w:r>
            <w:r>
              <w:rPr>
                <w:rStyle w:val="Tag"/>
                <w:lang w:val="en-GB"/>
              </w:rPr>
              <w:t>&lt;316987&gt;</w:t>
            </w:r>
            <w:r>
              <w:rPr>
                <w:lang w:val="en-GB"/>
              </w:rPr>
              <w:t>1</w:t>
            </w:r>
            <w:r>
              <w:rPr>
                <w:rStyle w:val="Tag"/>
                <w:lang w:val="en-GB"/>
              </w:rPr>
              <w:t>&lt;/316987&gt;</w:t>
            </w:r>
            <w:r>
              <w:rPr>
                <w:lang w:val="en-GB"/>
              </w:rPr>
              <w:t>)</w:t>
            </w:r>
          </w:p>
        </w:tc>
        <w:tc>
          <w:tcPr>
            <w:tcW w:w="0" w:type="auto"/>
            <w:shd w:val="clear" w:color="auto" w:fill="FFFFFF"/>
          </w:tcPr>
          <w:p w14:paraId="74DC6382" w14:textId="77777777" w:rsidR="004C26EE" w:rsidRDefault="00C72362">
            <w:pPr>
              <w:rPr>
                <w:lang w:val="sr-Cyrl-RS"/>
              </w:rPr>
            </w:pPr>
            <w:r>
              <w:rPr>
                <w:lang w:val="sr-Cyrl-RS"/>
              </w:rPr>
              <w:t>Назив наслеђеног система (</w:t>
            </w:r>
            <w:r>
              <w:rPr>
                <w:rStyle w:val="Tag"/>
                <w:lang w:val="sr-Cyrl-RS"/>
              </w:rPr>
              <w:t>&lt;316987&gt;</w:t>
            </w:r>
            <w:r>
              <w:rPr>
                <w:lang w:val="sr-Cyrl-RS"/>
              </w:rPr>
              <w:t>1</w:t>
            </w:r>
            <w:r>
              <w:rPr>
                <w:rStyle w:val="Tag"/>
                <w:lang w:val="sr-Cyrl-RS"/>
              </w:rPr>
              <w:t>&lt;/316987&gt;</w:t>
            </w:r>
            <w:r>
              <w:rPr>
                <w:lang w:val="sr-Cyrl-RS"/>
              </w:rPr>
              <w:t>)</w:t>
            </w:r>
          </w:p>
        </w:tc>
      </w:tr>
      <w:tr w:rsidR="004C26EE" w14:paraId="4F7B6191" w14:textId="77777777">
        <w:tc>
          <w:tcPr>
            <w:tcW w:w="0" w:type="auto"/>
            <w:shd w:val="clear" w:color="auto" w:fill="FFFFFF"/>
          </w:tcPr>
          <w:p w14:paraId="1A2D44A5" w14:textId="77777777" w:rsidR="004C26EE" w:rsidRDefault="00C72362">
            <w:pPr>
              <w:rPr>
                <w:lang w:val="en-GB"/>
              </w:rPr>
            </w:pPr>
            <w:r>
              <w:rPr>
                <w:rStyle w:val="SegmentID"/>
                <w:lang w:val="en-GB"/>
              </w:rPr>
              <w:t>6300</w:t>
            </w:r>
            <w:r>
              <w:rPr>
                <w:rStyle w:val="TransUnitID"/>
                <w:lang w:val="en-GB"/>
              </w:rPr>
              <w:t>daa03e41-ccaf-49a1-a551-e604ed8b55a5</w:t>
            </w:r>
          </w:p>
        </w:tc>
        <w:tc>
          <w:tcPr>
            <w:tcW w:w="0" w:type="auto"/>
            <w:shd w:val="clear" w:color="auto" w:fill="FFFFFF"/>
          </w:tcPr>
          <w:p w14:paraId="55AF1E0B" w14:textId="77777777" w:rsidR="004C26EE" w:rsidRDefault="00C72362">
            <w:pPr>
              <w:rPr>
                <w:lang w:val="en-GB"/>
              </w:rPr>
            </w:pPr>
            <w:r>
              <w:rPr>
                <w:lang w:val="en-GB"/>
              </w:rPr>
              <w:t>Translation Approved (100%)</w:t>
            </w:r>
          </w:p>
        </w:tc>
        <w:tc>
          <w:tcPr>
            <w:tcW w:w="0" w:type="auto"/>
            <w:shd w:val="clear" w:color="auto" w:fill="FFFFFF"/>
          </w:tcPr>
          <w:p w14:paraId="3A207D5D" w14:textId="77777777" w:rsidR="004C26EE" w:rsidRDefault="00C72362">
            <w:pPr>
              <w:rPr>
                <w:lang w:val="en-GB"/>
              </w:rPr>
            </w:pPr>
            <w:r>
              <w:rPr>
                <w:lang w:val="en-GB"/>
              </w:rPr>
              <w:t>Scope</w:t>
            </w:r>
          </w:p>
        </w:tc>
        <w:tc>
          <w:tcPr>
            <w:tcW w:w="0" w:type="auto"/>
            <w:shd w:val="clear" w:color="auto" w:fill="FFFFFF"/>
          </w:tcPr>
          <w:p w14:paraId="0B762BCF" w14:textId="77777777" w:rsidR="004C26EE" w:rsidRDefault="00C72362">
            <w:pPr>
              <w:rPr>
                <w:lang w:val="sr-Cyrl-RS"/>
              </w:rPr>
            </w:pPr>
            <w:r>
              <w:rPr>
                <w:lang w:val="sr-Cyrl-RS"/>
              </w:rPr>
              <w:t>Област примене</w:t>
            </w:r>
          </w:p>
        </w:tc>
      </w:tr>
      <w:tr w:rsidR="004C26EE" w14:paraId="603FABD0" w14:textId="77777777">
        <w:tc>
          <w:tcPr>
            <w:tcW w:w="0" w:type="auto"/>
            <w:shd w:val="clear" w:color="auto" w:fill="FFFFFF"/>
          </w:tcPr>
          <w:p w14:paraId="4B5AC873" w14:textId="77777777" w:rsidR="004C26EE" w:rsidRDefault="00C72362">
            <w:pPr>
              <w:rPr>
                <w:lang w:val="en-GB"/>
              </w:rPr>
            </w:pPr>
            <w:r>
              <w:rPr>
                <w:rStyle w:val="SegmentID"/>
                <w:lang w:val="en-GB"/>
              </w:rPr>
              <w:t>6301</w:t>
            </w:r>
            <w:r>
              <w:rPr>
                <w:rStyle w:val="TransUnitID"/>
                <w:lang w:val="en-GB"/>
              </w:rPr>
              <w:t>39283dcf-5b43-4a93-96cd-b90d1038effe</w:t>
            </w:r>
          </w:p>
        </w:tc>
        <w:tc>
          <w:tcPr>
            <w:tcW w:w="0" w:type="auto"/>
            <w:shd w:val="clear" w:color="auto" w:fill="FFFFFF"/>
          </w:tcPr>
          <w:p w14:paraId="74C8B645" w14:textId="77777777" w:rsidR="004C26EE" w:rsidRDefault="00C72362">
            <w:pPr>
              <w:rPr>
                <w:lang w:val="en-GB"/>
              </w:rPr>
            </w:pPr>
            <w:r>
              <w:rPr>
                <w:lang w:val="en-GB"/>
              </w:rPr>
              <w:t>Translation Approved (0%)</w:t>
            </w:r>
          </w:p>
        </w:tc>
        <w:tc>
          <w:tcPr>
            <w:tcW w:w="0" w:type="auto"/>
            <w:shd w:val="clear" w:color="auto" w:fill="FFFFFF"/>
          </w:tcPr>
          <w:p w14:paraId="530574BE" w14:textId="77777777" w:rsidR="004C26EE" w:rsidRDefault="00C72362">
            <w:pPr>
              <w:rPr>
                <w:lang w:val="en-GB"/>
              </w:rPr>
            </w:pPr>
            <w:r>
              <w:rPr>
                <w:lang w:val="en-GB"/>
              </w:rPr>
              <w:t>Version identification</w:t>
            </w:r>
          </w:p>
        </w:tc>
        <w:tc>
          <w:tcPr>
            <w:tcW w:w="0" w:type="auto"/>
            <w:shd w:val="clear" w:color="auto" w:fill="FFFFFF"/>
          </w:tcPr>
          <w:p w14:paraId="135C8AA6" w14:textId="77777777" w:rsidR="004C26EE" w:rsidRDefault="00C72362">
            <w:pPr>
              <w:rPr>
                <w:lang w:val="sr-Cyrl-RS"/>
              </w:rPr>
            </w:pPr>
            <w:r>
              <w:rPr>
                <w:lang w:val="sr-Cyrl-RS"/>
              </w:rPr>
              <w:t>Идентификација верзије</w:t>
            </w:r>
          </w:p>
        </w:tc>
      </w:tr>
      <w:tr w:rsidR="004C26EE" w14:paraId="7AA55CC0" w14:textId="77777777">
        <w:tc>
          <w:tcPr>
            <w:tcW w:w="0" w:type="auto"/>
            <w:shd w:val="clear" w:color="auto" w:fill="FFFFFF"/>
          </w:tcPr>
          <w:p w14:paraId="05AF3C88" w14:textId="77777777" w:rsidR="004C26EE" w:rsidRDefault="00C72362">
            <w:pPr>
              <w:rPr>
                <w:lang w:val="en-GB"/>
              </w:rPr>
            </w:pPr>
            <w:r>
              <w:rPr>
                <w:rStyle w:val="SegmentID"/>
                <w:lang w:val="en-GB"/>
              </w:rPr>
              <w:t>6302</w:t>
            </w:r>
            <w:r>
              <w:rPr>
                <w:rStyle w:val="TransUnitID"/>
                <w:lang w:val="en-GB"/>
              </w:rPr>
              <w:t>e2532387-abe6-4b39-9b5e-89a05befbf64</w:t>
            </w:r>
          </w:p>
        </w:tc>
        <w:tc>
          <w:tcPr>
            <w:tcW w:w="0" w:type="auto"/>
            <w:shd w:val="clear" w:color="auto" w:fill="FFFFFF"/>
          </w:tcPr>
          <w:p w14:paraId="2EB1EB73" w14:textId="77777777" w:rsidR="004C26EE" w:rsidRDefault="00C72362">
            <w:pPr>
              <w:rPr>
                <w:lang w:val="en-GB"/>
              </w:rPr>
            </w:pPr>
            <w:r>
              <w:rPr>
                <w:lang w:val="en-GB"/>
              </w:rPr>
              <w:t>Translation Approved (0%)</w:t>
            </w:r>
          </w:p>
        </w:tc>
        <w:tc>
          <w:tcPr>
            <w:tcW w:w="0" w:type="auto"/>
            <w:shd w:val="clear" w:color="auto" w:fill="FFFFFF"/>
          </w:tcPr>
          <w:p w14:paraId="7AA25D89" w14:textId="77777777" w:rsidR="004C26EE" w:rsidRDefault="00C72362">
            <w:pPr>
              <w:rPr>
                <w:lang w:val="en-GB"/>
              </w:rPr>
            </w:pPr>
            <w:r>
              <w:rPr>
                <w:lang w:val="en-GB"/>
              </w:rPr>
              <w:t>Date of latest authorisation to placing into service</w:t>
            </w:r>
          </w:p>
        </w:tc>
        <w:tc>
          <w:tcPr>
            <w:tcW w:w="0" w:type="auto"/>
            <w:shd w:val="clear" w:color="auto" w:fill="FFFFFF"/>
          </w:tcPr>
          <w:p w14:paraId="41EB4AE7" w14:textId="77777777" w:rsidR="004C26EE" w:rsidRDefault="00C72362">
            <w:pPr>
              <w:rPr>
                <w:lang w:val="sr-Cyrl-RS"/>
              </w:rPr>
            </w:pPr>
            <w:r>
              <w:rPr>
                <w:lang w:val="sr-Cyrl-RS"/>
              </w:rPr>
              <w:t>Датум последње дозволе за пуштање у рад</w:t>
            </w:r>
          </w:p>
        </w:tc>
      </w:tr>
      <w:tr w:rsidR="004C26EE" w14:paraId="70C99A45" w14:textId="77777777">
        <w:tc>
          <w:tcPr>
            <w:tcW w:w="0" w:type="auto"/>
            <w:shd w:val="clear" w:color="auto" w:fill="FFFFFF"/>
          </w:tcPr>
          <w:p w14:paraId="34E433FA" w14:textId="77777777" w:rsidR="004C26EE" w:rsidRDefault="00C72362">
            <w:pPr>
              <w:rPr>
                <w:lang w:val="en-GB"/>
              </w:rPr>
            </w:pPr>
            <w:r>
              <w:rPr>
                <w:rStyle w:val="SegmentID"/>
                <w:lang w:val="en-GB"/>
              </w:rPr>
              <w:t>6303</w:t>
            </w:r>
            <w:r>
              <w:rPr>
                <w:rStyle w:val="TransUnitID"/>
                <w:lang w:val="en-GB"/>
              </w:rPr>
              <w:t>918bfab5-1505-4046-b23e-2baee28e066f</w:t>
            </w:r>
          </w:p>
        </w:tc>
        <w:tc>
          <w:tcPr>
            <w:tcW w:w="0" w:type="auto"/>
            <w:shd w:val="clear" w:color="auto" w:fill="FFFFFF"/>
          </w:tcPr>
          <w:p w14:paraId="31AACBF9" w14:textId="77777777" w:rsidR="004C26EE" w:rsidRDefault="00C72362">
            <w:pPr>
              <w:rPr>
                <w:lang w:val="en-GB"/>
              </w:rPr>
            </w:pPr>
            <w:r>
              <w:rPr>
                <w:lang w:val="en-GB"/>
              </w:rPr>
              <w:t>Translation Approved (100%)</w:t>
            </w:r>
          </w:p>
        </w:tc>
        <w:tc>
          <w:tcPr>
            <w:tcW w:w="0" w:type="auto"/>
            <w:shd w:val="clear" w:color="auto" w:fill="FFFFFF"/>
          </w:tcPr>
          <w:p w14:paraId="005FD43F" w14:textId="77777777" w:rsidR="004C26EE" w:rsidRDefault="00C72362">
            <w:pPr>
              <w:rPr>
                <w:lang w:val="en-GB"/>
              </w:rPr>
            </w:pPr>
            <w:r>
              <w:rPr>
                <w:lang w:val="en-GB"/>
              </w:rPr>
              <w:t>Austria</w:t>
            </w:r>
          </w:p>
        </w:tc>
        <w:tc>
          <w:tcPr>
            <w:tcW w:w="0" w:type="auto"/>
            <w:shd w:val="clear" w:color="auto" w:fill="FFFFFF"/>
          </w:tcPr>
          <w:p w14:paraId="775E1E9E" w14:textId="77777777" w:rsidR="004C26EE" w:rsidRDefault="00C72362">
            <w:pPr>
              <w:rPr>
                <w:lang w:val="sr-Cyrl-RS"/>
              </w:rPr>
            </w:pPr>
            <w:r>
              <w:rPr>
                <w:lang w:val="sr-Cyrl-RS"/>
              </w:rPr>
              <w:t>Аустрија</w:t>
            </w:r>
          </w:p>
        </w:tc>
      </w:tr>
      <w:tr w:rsidR="004C26EE" w14:paraId="663F087B" w14:textId="77777777">
        <w:tc>
          <w:tcPr>
            <w:tcW w:w="0" w:type="auto"/>
            <w:shd w:val="clear" w:color="auto" w:fill="FFFFFF"/>
          </w:tcPr>
          <w:p w14:paraId="01302F7F" w14:textId="77777777" w:rsidR="004C26EE" w:rsidRDefault="00C72362">
            <w:pPr>
              <w:rPr>
                <w:lang w:val="en-GB"/>
              </w:rPr>
            </w:pPr>
            <w:r>
              <w:rPr>
                <w:rStyle w:val="SegmentID"/>
                <w:lang w:val="en-GB"/>
              </w:rPr>
              <w:t>6304</w:t>
            </w:r>
            <w:r>
              <w:rPr>
                <w:rStyle w:val="TransUnitID"/>
                <w:lang w:val="en-GB"/>
              </w:rPr>
              <w:t>5ef3fc0d-520d-4085-9bf5-05a01f363c98</w:t>
            </w:r>
          </w:p>
        </w:tc>
        <w:tc>
          <w:tcPr>
            <w:tcW w:w="0" w:type="auto"/>
            <w:shd w:val="clear" w:color="auto" w:fill="FFFFFF"/>
          </w:tcPr>
          <w:p w14:paraId="309ADA4D" w14:textId="77777777" w:rsidR="004C26EE" w:rsidRDefault="00C72362">
            <w:pPr>
              <w:rPr>
                <w:lang w:val="en-GB"/>
              </w:rPr>
            </w:pPr>
            <w:r>
              <w:rPr>
                <w:lang w:val="en-GB"/>
              </w:rPr>
              <w:t>Translation Approved (0%)</w:t>
            </w:r>
          </w:p>
        </w:tc>
        <w:tc>
          <w:tcPr>
            <w:tcW w:w="0" w:type="auto"/>
            <w:shd w:val="clear" w:color="auto" w:fill="FFFFFF"/>
          </w:tcPr>
          <w:p w14:paraId="3FB59A89" w14:textId="77777777" w:rsidR="004C26EE" w:rsidRDefault="00C72362">
            <w:pPr>
              <w:rPr>
                <w:lang w:val="en-GB"/>
              </w:rPr>
            </w:pPr>
            <w:r>
              <w:rPr>
                <w:lang w:val="en-GB"/>
              </w:rPr>
              <w:t>INDUSI I 60 (</w:t>
            </w:r>
            <w:r>
              <w:rPr>
                <w:rStyle w:val="Tag"/>
                <w:lang w:val="en-GB"/>
              </w:rPr>
              <w:t>&lt;317074&gt;</w:t>
            </w:r>
            <w:r>
              <w:rPr>
                <w:lang w:val="en-GB"/>
              </w:rPr>
              <w:t>2</w:t>
            </w:r>
            <w:r>
              <w:rPr>
                <w:rStyle w:val="Tag"/>
                <w:lang w:val="en-GB"/>
              </w:rPr>
              <w:t>&lt;/317074&gt;</w:t>
            </w:r>
            <w:r>
              <w:rPr>
                <w:lang w:val="en-GB"/>
              </w:rPr>
              <w:t>)</w:t>
            </w:r>
          </w:p>
        </w:tc>
        <w:tc>
          <w:tcPr>
            <w:tcW w:w="0" w:type="auto"/>
            <w:shd w:val="clear" w:color="auto" w:fill="FFFFFF"/>
          </w:tcPr>
          <w:p w14:paraId="34F64197" w14:textId="77777777" w:rsidR="004C26EE" w:rsidRDefault="00C72362">
            <w:pPr>
              <w:rPr>
                <w:lang w:val="sr-Cyrl-RS"/>
              </w:rPr>
            </w:pPr>
            <w:r>
              <w:rPr>
                <w:lang w:val="sr-Cyrl-RS"/>
              </w:rPr>
              <w:t>INDUSI I 60 (</w:t>
            </w:r>
            <w:r>
              <w:rPr>
                <w:rStyle w:val="Tag"/>
                <w:lang w:val="sr-Cyrl-RS"/>
              </w:rPr>
              <w:t>&lt;317074&gt;</w:t>
            </w:r>
            <w:r>
              <w:rPr>
                <w:lang w:val="sr-Cyrl-RS"/>
              </w:rPr>
              <w:t>2</w:t>
            </w:r>
            <w:r>
              <w:rPr>
                <w:rStyle w:val="Tag"/>
                <w:lang w:val="sr-Cyrl-RS"/>
              </w:rPr>
              <w:t>&lt;/317074&gt;</w:t>
            </w:r>
            <w:r>
              <w:rPr>
                <w:lang w:val="sr-Cyrl-RS"/>
              </w:rPr>
              <w:t>)</w:t>
            </w:r>
          </w:p>
        </w:tc>
      </w:tr>
      <w:tr w:rsidR="004C26EE" w14:paraId="3F108EC9" w14:textId="77777777">
        <w:tc>
          <w:tcPr>
            <w:tcW w:w="0" w:type="auto"/>
            <w:shd w:val="clear" w:color="auto" w:fill="FFFFFF"/>
          </w:tcPr>
          <w:p w14:paraId="1B355397" w14:textId="77777777" w:rsidR="004C26EE" w:rsidRDefault="00C72362">
            <w:pPr>
              <w:rPr>
                <w:lang w:val="en-GB"/>
              </w:rPr>
            </w:pPr>
            <w:r>
              <w:rPr>
                <w:rStyle w:val="SegmentID"/>
                <w:lang w:val="en-GB"/>
              </w:rPr>
              <w:t>6305</w:t>
            </w:r>
            <w:r>
              <w:rPr>
                <w:rStyle w:val="TransUnitID"/>
                <w:lang w:val="en-GB"/>
              </w:rPr>
              <w:t>a887efd3-0d42-45e5-9033-008ebbf15f70</w:t>
            </w:r>
          </w:p>
        </w:tc>
        <w:tc>
          <w:tcPr>
            <w:tcW w:w="0" w:type="auto"/>
            <w:shd w:val="clear" w:color="auto" w:fill="FFFFFF"/>
          </w:tcPr>
          <w:p w14:paraId="67D499D3" w14:textId="77777777" w:rsidR="004C26EE" w:rsidRDefault="00C72362">
            <w:pPr>
              <w:rPr>
                <w:lang w:val="en-GB"/>
              </w:rPr>
            </w:pPr>
            <w:r>
              <w:rPr>
                <w:lang w:val="en-GB"/>
              </w:rPr>
              <w:t>Translation Approved (100%)</w:t>
            </w:r>
          </w:p>
        </w:tc>
        <w:tc>
          <w:tcPr>
            <w:tcW w:w="0" w:type="auto"/>
            <w:shd w:val="clear" w:color="auto" w:fill="FFFFFF"/>
          </w:tcPr>
          <w:p w14:paraId="621E28EA" w14:textId="77777777" w:rsidR="004C26EE" w:rsidRDefault="00C72362">
            <w:pPr>
              <w:rPr>
                <w:lang w:val="en-GB"/>
              </w:rPr>
            </w:pPr>
            <w:r>
              <w:rPr>
                <w:lang w:val="en-GB"/>
              </w:rPr>
              <w:t>Whole network</w:t>
            </w:r>
          </w:p>
        </w:tc>
        <w:tc>
          <w:tcPr>
            <w:tcW w:w="0" w:type="auto"/>
            <w:shd w:val="clear" w:color="auto" w:fill="FFFFFF"/>
          </w:tcPr>
          <w:p w14:paraId="3A147D1D" w14:textId="77777777" w:rsidR="004C26EE" w:rsidRDefault="00C72362">
            <w:pPr>
              <w:rPr>
                <w:lang w:val="sr-Cyrl-RS"/>
              </w:rPr>
            </w:pPr>
            <w:r>
              <w:rPr>
                <w:lang w:val="sr-Cyrl-RS"/>
              </w:rPr>
              <w:t>Цела мрежа</w:t>
            </w:r>
          </w:p>
        </w:tc>
      </w:tr>
      <w:tr w:rsidR="004C26EE" w14:paraId="5840CE7D" w14:textId="77777777">
        <w:tc>
          <w:tcPr>
            <w:tcW w:w="0" w:type="auto"/>
            <w:shd w:val="clear" w:color="auto" w:fill="FFFFFF"/>
          </w:tcPr>
          <w:p w14:paraId="79429945" w14:textId="77777777" w:rsidR="004C26EE" w:rsidRDefault="00C72362">
            <w:pPr>
              <w:rPr>
                <w:lang w:val="en-GB"/>
              </w:rPr>
            </w:pPr>
            <w:r>
              <w:rPr>
                <w:rStyle w:val="SegmentID"/>
                <w:lang w:val="en-GB"/>
              </w:rPr>
              <w:t>6306</w:t>
            </w:r>
            <w:r>
              <w:rPr>
                <w:rStyle w:val="TransUnitID"/>
                <w:lang w:val="en-GB"/>
              </w:rPr>
              <w:t>3b31a266-3360-4b5e-bfbc-4b60539fb8ed</w:t>
            </w:r>
          </w:p>
        </w:tc>
        <w:tc>
          <w:tcPr>
            <w:tcW w:w="0" w:type="auto"/>
            <w:shd w:val="clear" w:color="auto" w:fill="FFFFFF"/>
          </w:tcPr>
          <w:p w14:paraId="0AFEED9F" w14:textId="77777777" w:rsidR="004C26EE" w:rsidRDefault="00C72362">
            <w:pPr>
              <w:rPr>
                <w:lang w:val="en-GB"/>
              </w:rPr>
            </w:pPr>
            <w:r>
              <w:rPr>
                <w:lang w:val="en-GB"/>
              </w:rPr>
              <w:t>Translation Approved (0%)</w:t>
            </w:r>
          </w:p>
        </w:tc>
        <w:tc>
          <w:tcPr>
            <w:tcW w:w="0" w:type="auto"/>
            <w:shd w:val="clear" w:color="auto" w:fill="FFFFFF"/>
          </w:tcPr>
          <w:p w14:paraId="70EEA27C" w14:textId="77777777" w:rsidR="004C26EE" w:rsidRDefault="00C72362">
            <w:pPr>
              <w:rPr>
                <w:lang w:val="en-GB"/>
              </w:rPr>
            </w:pPr>
            <w:r>
              <w:rPr>
                <w:lang w:val="en-GB"/>
              </w:rPr>
              <w:t>PZB 90 (</w:t>
            </w:r>
            <w:r>
              <w:rPr>
                <w:rStyle w:val="Tag"/>
                <w:lang w:val="en-GB"/>
              </w:rPr>
              <w:t>&lt;317113&gt;</w:t>
            </w:r>
            <w:r>
              <w:rPr>
                <w:lang w:val="en-GB"/>
              </w:rPr>
              <w:t>3</w:t>
            </w:r>
            <w:r>
              <w:rPr>
                <w:rStyle w:val="Tag"/>
                <w:lang w:val="en-GB"/>
              </w:rPr>
              <w:t>&lt;/317113&gt;</w:t>
            </w:r>
            <w:r>
              <w:rPr>
                <w:lang w:val="en-GB"/>
              </w:rPr>
              <w:t>)</w:t>
            </w:r>
          </w:p>
        </w:tc>
        <w:tc>
          <w:tcPr>
            <w:tcW w:w="0" w:type="auto"/>
            <w:shd w:val="clear" w:color="auto" w:fill="FFFFFF"/>
          </w:tcPr>
          <w:p w14:paraId="0DDC51F5" w14:textId="77777777" w:rsidR="004C26EE" w:rsidRDefault="00C72362">
            <w:pPr>
              <w:rPr>
                <w:lang w:val="sr-Cyrl-RS"/>
              </w:rPr>
            </w:pPr>
            <w:r>
              <w:rPr>
                <w:lang w:val="sr-Cyrl-RS"/>
              </w:rPr>
              <w:t>PZB 90 (</w:t>
            </w:r>
            <w:r>
              <w:rPr>
                <w:rStyle w:val="Tag"/>
                <w:lang w:val="sr-Cyrl-RS"/>
              </w:rPr>
              <w:t>&lt;317113&gt;</w:t>
            </w:r>
            <w:r>
              <w:rPr>
                <w:lang w:val="sr-Cyrl-RS"/>
              </w:rPr>
              <w:t>3</w:t>
            </w:r>
            <w:r>
              <w:rPr>
                <w:rStyle w:val="Tag"/>
                <w:lang w:val="sr-Cyrl-RS"/>
              </w:rPr>
              <w:t>&lt;/317113&gt;</w:t>
            </w:r>
            <w:r>
              <w:rPr>
                <w:lang w:val="sr-Cyrl-RS"/>
              </w:rPr>
              <w:t>)</w:t>
            </w:r>
          </w:p>
        </w:tc>
      </w:tr>
      <w:tr w:rsidR="004C26EE" w14:paraId="704C691A" w14:textId="77777777">
        <w:tc>
          <w:tcPr>
            <w:tcW w:w="0" w:type="auto"/>
            <w:shd w:val="clear" w:color="auto" w:fill="FFFFFF"/>
          </w:tcPr>
          <w:p w14:paraId="493E6AE0" w14:textId="77777777" w:rsidR="004C26EE" w:rsidRDefault="00C72362">
            <w:pPr>
              <w:rPr>
                <w:lang w:val="en-GB"/>
              </w:rPr>
            </w:pPr>
            <w:r>
              <w:rPr>
                <w:rStyle w:val="SegmentID"/>
                <w:lang w:val="en-GB"/>
              </w:rPr>
              <w:t>6307</w:t>
            </w:r>
            <w:r>
              <w:rPr>
                <w:rStyle w:val="TransUnitID"/>
                <w:lang w:val="en-GB"/>
              </w:rPr>
              <w:t>af670c46-a590-4461-a96e-74ecb04320d7</w:t>
            </w:r>
          </w:p>
        </w:tc>
        <w:tc>
          <w:tcPr>
            <w:tcW w:w="0" w:type="auto"/>
            <w:shd w:val="clear" w:color="auto" w:fill="FFFFFF"/>
          </w:tcPr>
          <w:p w14:paraId="7A96E891" w14:textId="77777777" w:rsidR="004C26EE" w:rsidRDefault="00C72362">
            <w:pPr>
              <w:rPr>
                <w:lang w:val="en-GB"/>
              </w:rPr>
            </w:pPr>
            <w:r>
              <w:rPr>
                <w:lang w:val="en-GB"/>
              </w:rPr>
              <w:t>Translation Approved (100%)</w:t>
            </w:r>
          </w:p>
        </w:tc>
        <w:tc>
          <w:tcPr>
            <w:tcW w:w="0" w:type="auto"/>
            <w:shd w:val="clear" w:color="auto" w:fill="FFFFFF"/>
          </w:tcPr>
          <w:p w14:paraId="0A64F0AD" w14:textId="77777777" w:rsidR="004C26EE" w:rsidRDefault="00C72362">
            <w:pPr>
              <w:rPr>
                <w:lang w:val="en-GB"/>
              </w:rPr>
            </w:pPr>
            <w:r>
              <w:rPr>
                <w:lang w:val="en-GB"/>
              </w:rPr>
              <w:t>Whole network</w:t>
            </w:r>
          </w:p>
        </w:tc>
        <w:tc>
          <w:tcPr>
            <w:tcW w:w="0" w:type="auto"/>
            <w:shd w:val="clear" w:color="auto" w:fill="FFFFFF"/>
          </w:tcPr>
          <w:p w14:paraId="5D71C2D6" w14:textId="77777777" w:rsidR="004C26EE" w:rsidRDefault="00C72362">
            <w:pPr>
              <w:rPr>
                <w:lang w:val="sr-Cyrl-RS"/>
              </w:rPr>
            </w:pPr>
            <w:r>
              <w:rPr>
                <w:lang w:val="sr-Cyrl-RS"/>
              </w:rPr>
              <w:t>Цела мрежа</w:t>
            </w:r>
          </w:p>
        </w:tc>
      </w:tr>
      <w:tr w:rsidR="004C26EE" w14:paraId="1D0804C1" w14:textId="77777777">
        <w:tc>
          <w:tcPr>
            <w:tcW w:w="0" w:type="auto"/>
            <w:shd w:val="clear" w:color="auto" w:fill="FFFFFF"/>
          </w:tcPr>
          <w:p w14:paraId="3E68F0B9" w14:textId="77777777" w:rsidR="004C26EE" w:rsidRDefault="00C72362">
            <w:pPr>
              <w:rPr>
                <w:lang w:val="en-GB"/>
              </w:rPr>
            </w:pPr>
            <w:r>
              <w:rPr>
                <w:rStyle w:val="SegmentID"/>
                <w:lang w:val="en-GB"/>
              </w:rPr>
              <w:t>6308</w:t>
            </w:r>
            <w:r>
              <w:rPr>
                <w:rStyle w:val="TransUnitID"/>
                <w:lang w:val="en-GB"/>
              </w:rPr>
              <w:t>7b0da6bc-9fbb-468d-9980-fb1c99c352aa</w:t>
            </w:r>
          </w:p>
        </w:tc>
        <w:tc>
          <w:tcPr>
            <w:tcW w:w="0" w:type="auto"/>
            <w:shd w:val="clear" w:color="auto" w:fill="FFFFFF"/>
          </w:tcPr>
          <w:p w14:paraId="5AE7C0CC" w14:textId="77777777" w:rsidR="004C26EE" w:rsidRDefault="00C72362">
            <w:pPr>
              <w:rPr>
                <w:lang w:val="en-GB"/>
              </w:rPr>
            </w:pPr>
            <w:r>
              <w:rPr>
                <w:lang w:val="en-GB"/>
              </w:rPr>
              <w:t>Translation Approved (0%)</w:t>
            </w:r>
          </w:p>
        </w:tc>
        <w:tc>
          <w:tcPr>
            <w:tcW w:w="0" w:type="auto"/>
            <w:shd w:val="clear" w:color="auto" w:fill="FFFFFF"/>
          </w:tcPr>
          <w:p w14:paraId="07DC38EA" w14:textId="77777777" w:rsidR="004C26EE" w:rsidRDefault="00C72362">
            <w:pPr>
              <w:rPr>
                <w:lang w:val="en-GB"/>
              </w:rPr>
            </w:pPr>
            <w:r>
              <w:rPr>
                <w:lang w:val="en-GB"/>
              </w:rPr>
              <w:t>AT/DE</w:t>
            </w:r>
          </w:p>
        </w:tc>
        <w:tc>
          <w:tcPr>
            <w:tcW w:w="0" w:type="auto"/>
            <w:shd w:val="clear" w:color="auto" w:fill="FFFFFF"/>
          </w:tcPr>
          <w:p w14:paraId="26802494" w14:textId="77777777" w:rsidR="004C26EE" w:rsidRDefault="00C72362">
            <w:pPr>
              <w:rPr>
                <w:lang w:val="sr-Cyrl-RS"/>
              </w:rPr>
            </w:pPr>
            <w:r>
              <w:rPr>
                <w:lang w:val="sr-Cyrl-RS"/>
              </w:rPr>
              <w:t>AT/DE</w:t>
            </w:r>
          </w:p>
        </w:tc>
      </w:tr>
      <w:tr w:rsidR="004C26EE" w14:paraId="0EA7A10A" w14:textId="77777777">
        <w:tc>
          <w:tcPr>
            <w:tcW w:w="0" w:type="auto"/>
            <w:shd w:val="clear" w:color="auto" w:fill="FFFFFF"/>
          </w:tcPr>
          <w:p w14:paraId="57AB226C" w14:textId="77777777" w:rsidR="004C26EE" w:rsidRDefault="00C72362">
            <w:pPr>
              <w:rPr>
                <w:lang w:val="en-GB"/>
              </w:rPr>
            </w:pPr>
            <w:r>
              <w:rPr>
                <w:rStyle w:val="SegmentID"/>
                <w:lang w:val="en-GB"/>
              </w:rPr>
              <w:t>6309</w:t>
            </w:r>
            <w:r>
              <w:rPr>
                <w:rStyle w:val="TransUnitID"/>
                <w:lang w:val="en-GB"/>
              </w:rPr>
              <w:t>5fcccd18-4c0f-42b9-9ade-e4b2b156f36a</w:t>
            </w:r>
          </w:p>
        </w:tc>
        <w:tc>
          <w:tcPr>
            <w:tcW w:w="0" w:type="auto"/>
            <w:shd w:val="clear" w:color="auto" w:fill="FFFFFF"/>
          </w:tcPr>
          <w:p w14:paraId="5B547FEB" w14:textId="77777777" w:rsidR="004C26EE" w:rsidRDefault="00C72362">
            <w:pPr>
              <w:rPr>
                <w:lang w:val="en-GB"/>
              </w:rPr>
            </w:pPr>
            <w:r>
              <w:rPr>
                <w:lang w:val="en-GB"/>
              </w:rPr>
              <w:t>Translation Approved (0%)</w:t>
            </w:r>
          </w:p>
        </w:tc>
        <w:tc>
          <w:tcPr>
            <w:tcW w:w="0" w:type="auto"/>
            <w:shd w:val="clear" w:color="auto" w:fill="FFFFFF"/>
          </w:tcPr>
          <w:p w14:paraId="53BC4FC8" w14:textId="77777777" w:rsidR="004C26EE" w:rsidRDefault="00C72362">
            <w:pPr>
              <w:rPr>
                <w:lang w:val="en-GB"/>
              </w:rPr>
            </w:pPr>
            <w:r>
              <w:rPr>
                <w:lang w:val="en-GB"/>
              </w:rPr>
              <w:t>LZB (LZB L72, LZB L72 CE I and LZB L72 CE II)</w:t>
            </w:r>
          </w:p>
        </w:tc>
        <w:tc>
          <w:tcPr>
            <w:tcW w:w="0" w:type="auto"/>
            <w:shd w:val="clear" w:color="auto" w:fill="FFFFFF"/>
          </w:tcPr>
          <w:p w14:paraId="7A4D9DB2" w14:textId="77777777" w:rsidR="004C26EE" w:rsidRDefault="00C72362">
            <w:pPr>
              <w:rPr>
                <w:lang w:val="sr-Cyrl-RS"/>
              </w:rPr>
            </w:pPr>
            <w:r>
              <w:rPr>
                <w:lang w:val="sr-Cyrl-RS"/>
              </w:rPr>
              <w:t>LZB (LZB L72, LZB L72 CE I и LZB L72 CE II)</w:t>
            </w:r>
          </w:p>
        </w:tc>
      </w:tr>
      <w:tr w:rsidR="004C26EE" w14:paraId="7AA96AC6" w14:textId="77777777">
        <w:tc>
          <w:tcPr>
            <w:tcW w:w="0" w:type="auto"/>
            <w:shd w:val="clear" w:color="auto" w:fill="FFFFFF"/>
          </w:tcPr>
          <w:p w14:paraId="4FD9BB59" w14:textId="77777777" w:rsidR="004C26EE" w:rsidRDefault="00C72362">
            <w:pPr>
              <w:rPr>
                <w:lang w:val="en-GB"/>
              </w:rPr>
            </w:pPr>
            <w:r>
              <w:rPr>
                <w:rStyle w:val="SegmentID"/>
                <w:lang w:val="en-GB"/>
              </w:rPr>
              <w:t>6310</w:t>
            </w:r>
            <w:r>
              <w:rPr>
                <w:rStyle w:val="TransUnitID"/>
                <w:lang w:val="en-GB"/>
              </w:rPr>
              <w:t>95c078e2-9de4-4063-bb4f-1382c97b557e</w:t>
            </w:r>
          </w:p>
        </w:tc>
        <w:tc>
          <w:tcPr>
            <w:tcW w:w="0" w:type="auto"/>
            <w:shd w:val="clear" w:color="auto" w:fill="FFFFFF"/>
          </w:tcPr>
          <w:p w14:paraId="6EF52071" w14:textId="77777777" w:rsidR="004C26EE" w:rsidRDefault="00C72362">
            <w:pPr>
              <w:rPr>
                <w:lang w:val="en-GB"/>
              </w:rPr>
            </w:pPr>
            <w:r>
              <w:rPr>
                <w:lang w:val="en-GB"/>
              </w:rPr>
              <w:t>Translation Approved (100%)</w:t>
            </w:r>
          </w:p>
        </w:tc>
        <w:tc>
          <w:tcPr>
            <w:tcW w:w="0" w:type="auto"/>
            <w:shd w:val="clear" w:color="auto" w:fill="FFFFFF"/>
          </w:tcPr>
          <w:p w14:paraId="4CEA8A75" w14:textId="77777777" w:rsidR="004C26EE" w:rsidRDefault="00C72362">
            <w:pPr>
              <w:rPr>
                <w:lang w:val="en-GB"/>
              </w:rPr>
            </w:pPr>
            <w:r>
              <w:rPr>
                <w:lang w:val="en-GB"/>
              </w:rPr>
              <w:t>Whole network</w:t>
            </w:r>
          </w:p>
        </w:tc>
        <w:tc>
          <w:tcPr>
            <w:tcW w:w="0" w:type="auto"/>
            <w:shd w:val="clear" w:color="auto" w:fill="FFFFFF"/>
          </w:tcPr>
          <w:p w14:paraId="5CCE8AA3" w14:textId="77777777" w:rsidR="004C26EE" w:rsidRDefault="00C72362">
            <w:pPr>
              <w:rPr>
                <w:lang w:val="sr-Cyrl-RS"/>
              </w:rPr>
            </w:pPr>
            <w:r>
              <w:rPr>
                <w:lang w:val="sr-Cyrl-RS"/>
              </w:rPr>
              <w:t>Цела мрежа</w:t>
            </w:r>
          </w:p>
        </w:tc>
      </w:tr>
      <w:tr w:rsidR="004C26EE" w14:paraId="4F58D204" w14:textId="77777777">
        <w:tc>
          <w:tcPr>
            <w:tcW w:w="0" w:type="auto"/>
            <w:shd w:val="clear" w:color="auto" w:fill="FFFFFF"/>
          </w:tcPr>
          <w:p w14:paraId="50722CC8" w14:textId="77777777" w:rsidR="004C26EE" w:rsidRDefault="00C72362">
            <w:pPr>
              <w:rPr>
                <w:lang w:val="en-GB"/>
              </w:rPr>
            </w:pPr>
            <w:r>
              <w:rPr>
                <w:rStyle w:val="SegmentID"/>
                <w:lang w:val="en-GB"/>
              </w:rPr>
              <w:t>6311</w:t>
            </w:r>
            <w:r>
              <w:rPr>
                <w:rStyle w:val="TransUnitID"/>
                <w:lang w:val="en-GB"/>
              </w:rPr>
              <w:t>9a48276e-0978-4072-a41b-ff5eb5588259</w:t>
            </w:r>
          </w:p>
        </w:tc>
        <w:tc>
          <w:tcPr>
            <w:tcW w:w="0" w:type="auto"/>
            <w:shd w:val="clear" w:color="auto" w:fill="FFFFFF"/>
          </w:tcPr>
          <w:p w14:paraId="472CE26D" w14:textId="77777777" w:rsidR="004C26EE" w:rsidRDefault="00C72362">
            <w:pPr>
              <w:rPr>
                <w:lang w:val="en-GB"/>
              </w:rPr>
            </w:pPr>
            <w:r>
              <w:rPr>
                <w:lang w:val="en-GB"/>
              </w:rPr>
              <w:t>Translation Approved (100%)</w:t>
            </w:r>
          </w:p>
        </w:tc>
        <w:tc>
          <w:tcPr>
            <w:tcW w:w="0" w:type="auto"/>
            <w:shd w:val="clear" w:color="auto" w:fill="FFFFFF"/>
          </w:tcPr>
          <w:p w14:paraId="1FF74D69" w14:textId="77777777" w:rsidR="004C26EE" w:rsidRDefault="00C72362">
            <w:pPr>
              <w:rPr>
                <w:lang w:val="en-GB"/>
              </w:rPr>
            </w:pPr>
            <w:r>
              <w:rPr>
                <w:lang w:val="en-GB"/>
              </w:rPr>
              <w:t>Belgium</w:t>
            </w:r>
          </w:p>
        </w:tc>
        <w:tc>
          <w:tcPr>
            <w:tcW w:w="0" w:type="auto"/>
            <w:shd w:val="clear" w:color="auto" w:fill="FFFFFF"/>
          </w:tcPr>
          <w:p w14:paraId="6D617881" w14:textId="77777777" w:rsidR="004C26EE" w:rsidRDefault="00C72362">
            <w:pPr>
              <w:rPr>
                <w:lang w:val="sr-Cyrl-RS"/>
              </w:rPr>
            </w:pPr>
            <w:r>
              <w:rPr>
                <w:lang w:val="sr-Cyrl-RS"/>
              </w:rPr>
              <w:t>Белгија</w:t>
            </w:r>
          </w:p>
        </w:tc>
      </w:tr>
      <w:tr w:rsidR="004C26EE" w14:paraId="08661F21" w14:textId="77777777">
        <w:tc>
          <w:tcPr>
            <w:tcW w:w="0" w:type="auto"/>
            <w:shd w:val="clear" w:color="auto" w:fill="FFFFFF"/>
          </w:tcPr>
          <w:p w14:paraId="1D7DC5B0" w14:textId="77777777" w:rsidR="004C26EE" w:rsidRDefault="00C72362">
            <w:pPr>
              <w:rPr>
                <w:lang w:val="en-GB"/>
              </w:rPr>
            </w:pPr>
            <w:r>
              <w:rPr>
                <w:rStyle w:val="SegmentID"/>
                <w:lang w:val="en-GB"/>
              </w:rPr>
              <w:t>6312</w:t>
            </w:r>
            <w:r>
              <w:rPr>
                <w:rStyle w:val="TransUnitID"/>
                <w:lang w:val="en-GB"/>
              </w:rPr>
              <w:t>5de953f0-1bc5-47ab-a24a-f56011932a57</w:t>
            </w:r>
          </w:p>
        </w:tc>
        <w:tc>
          <w:tcPr>
            <w:tcW w:w="0" w:type="auto"/>
            <w:shd w:val="clear" w:color="auto" w:fill="FFFFFF"/>
          </w:tcPr>
          <w:p w14:paraId="7D15A96E" w14:textId="77777777" w:rsidR="004C26EE" w:rsidRDefault="00C72362">
            <w:pPr>
              <w:rPr>
                <w:lang w:val="en-GB"/>
              </w:rPr>
            </w:pPr>
            <w:r>
              <w:rPr>
                <w:lang w:val="en-GB"/>
              </w:rPr>
              <w:t>Translation Approved (0%)</w:t>
            </w:r>
          </w:p>
        </w:tc>
        <w:tc>
          <w:tcPr>
            <w:tcW w:w="0" w:type="auto"/>
            <w:shd w:val="clear" w:color="auto" w:fill="FFFFFF"/>
          </w:tcPr>
          <w:p w14:paraId="4311DF84" w14:textId="77777777" w:rsidR="004C26EE" w:rsidRDefault="00C72362">
            <w:pPr>
              <w:rPr>
                <w:lang w:val="en-GB"/>
              </w:rPr>
            </w:pPr>
            <w:r>
              <w:rPr>
                <w:lang w:val="en-GB"/>
              </w:rPr>
              <w:t>Crocodile</w:t>
            </w:r>
          </w:p>
        </w:tc>
        <w:tc>
          <w:tcPr>
            <w:tcW w:w="0" w:type="auto"/>
            <w:shd w:val="clear" w:color="auto" w:fill="FFFFFF"/>
          </w:tcPr>
          <w:p w14:paraId="1FB89CDA" w14:textId="77777777" w:rsidR="004C26EE" w:rsidRDefault="00C72362">
            <w:pPr>
              <w:rPr>
                <w:lang w:val="sr-Cyrl-RS"/>
              </w:rPr>
            </w:pPr>
            <w:r>
              <w:rPr>
                <w:rStyle w:val="Tag"/>
                <w:lang w:val="sr-Cyrl-RS"/>
              </w:rPr>
              <w:t>&lt;Italic&gt;</w:t>
            </w:r>
            <w:r>
              <w:rPr>
                <w:lang w:val="sr-Cyrl-RS"/>
              </w:rPr>
              <w:t>Crocodile</w:t>
            </w:r>
            <w:r>
              <w:rPr>
                <w:rStyle w:val="Tag"/>
                <w:lang w:val="sr-Cyrl-RS"/>
              </w:rPr>
              <w:t>&lt;/Italic&gt;</w:t>
            </w:r>
          </w:p>
        </w:tc>
      </w:tr>
      <w:tr w:rsidR="004C26EE" w14:paraId="359F7FB3" w14:textId="77777777">
        <w:tc>
          <w:tcPr>
            <w:tcW w:w="0" w:type="auto"/>
            <w:shd w:val="clear" w:color="auto" w:fill="FFFFFF"/>
          </w:tcPr>
          <w:p w14:paraId="50C4F6D9" w14:textId="77777777" w:rsidR="004C26EE" w:rsidRDefault="00C72362">
            <w:pPr>
              <w:rPr>
                <w:lang w:val="en-GB"/>
              </w:rPr>
            </w:pPr>
            <w:r>
              <w:rPr>
                <w:rStyle w:val="SegmentID"/>
                <w:lang w:val="en-GB"/>
              </w:rPr>
              <w:t>6313</w:t>
            </w:r>
            <w:r>
              <w:rPr>
                <w:rStyle w:val="TransUnitID"/>
                <w:lang w:val="en-GB"/>
              </w:rPr>
              <w:t>4ab053c7-5260-4d1d-926c-a66160fc8d46</w:t>
            </w:r>
          </w:p>
        </w:tc>
        <w:tc>
          <w:tcPr>
            <w:tcW w:w="0" w:type="auto"/>
            <w:shd w:val="clear" w:color="auto" w:fill="FFFFFF"/>
          </w:tcPr>
          <w:p w14:paraId="2F3ED613" w14:textId="77777777" w:rsidR="004C26EE" w:rsidRDefault="00C72362">
            <w:pPr>
              <w:rPr>
                <w:lang w:val="en-GB"/>
              </w:rPr>
            </w:pPr>
            <w:r>
              <w:rPr>
                <w:lang w:val="en-GB"/>
              </w:rPr>
              <w:t>Translation Approved (100%)</w:t>
            </w:r>
          </w:p>
        </w:tc>
        <w:tc>
          <w:tcPr>
            <w:tcW w:w="0" w:type="auto"/>
            <w:shd w:val="clear" w:color="auto" w:fill="FFFFFF"/>
          </w:tcPr>
          <w:p w14:paraId="18A75851" w14:textId="77777777" w:rsidR="004C26EE" w:rsidRDefault="00C72362">
            <w:pPr>
              <w:rPr>
                <w:lang w:val="en-GB"/>
              </w:rPr>
            </w:pPr>
            <w:r>
              <w:rPr>
                <w:lang w:val="en-GB"/>
              </w:rPr>
              <w:t>Whole network</w:t>
            </w:r>
          </w:p>
        </w:tc>
        <w:tc>
          <w:tcPr>
            <w:tcW w:w="0" w:type="auto"/>
            <w:shd w:val="clear" w:color="auto" w:fill="FFFFFF"/>
          </w:tcPr>
          <w:p w14:paraId="66F3E4DA" w14:textId="77777777" w:rsidR="004C26EE" w:rsidRDefault="00C72362">
            <w:pPr>
              <w:rPr>
                <w:lang w:val="sr-Cyrl-RS"/>
              </w:rPr>
            </w:pPr>
            <w:r>
              <w:rPr>
                <w:lang w:val="sr-Cyrl-RS"/>
              </w:rPr>
              <w:t>Цела мрежа</w:t>
            </w:r>
          </w:p>
        </w:tc>
      </w:tr>
      <w:tr w:rsidR="004C26EE" w14:paraId="4280DA0F" w14:textId="77777777">
        <w:tc>
          <w:tcPr>
            <w:tcW w:w="0" w:type="auto"/>
            <w:shd w:val="clear" w:color="auto" w:fill="FFFFFF"/>
          </w:tcPr>
          <w:p w14:paraId="42F2BD36" w14:textId="77777777" w:rsidR="004C26EE" w:rsidRDefault="00C72362">
            <w:pPr>
              <w:rPr>
                <w:lang w:val="en-GB"/>
              </w:rPr>
            </w:pPr>
            <w:r>
              <w:rPr>
                <w:rStyle w:val="SegmentID"/>
                <w:lang w:val="en-GB"/>
              </w:rPr>
              <w:t>6314</w:t>
            </w:r>
            <w:r>
              <w:rPr>
                <w:rStyle w:val="TransUnitID"/>
                <w:lang w:val="en-GB"/>
              </w:rPr>
              <w:t>d0cede19-2115-42ee-8a73-6bcdca3345f4</w:t>
            </w:r>
          </w:p>
        </w:tc>
        <w:tc>
          <w:tcPr>
            <w:tcW w:w="0" w:type="auto"/>
            <w:shd w:val="clear" w:color="auto" w:fill="FFFFFF"/>
          </w:tcPr>
          <w:p w14:paraId="75518985" w14:textId="77777777" w:rsidR="004C26EE" w:rsidRDefault="00C72362">
            <w:pPr>
              <w:rPr>
                <w:lang w:val="en-GB"/>
              </w:rPr>
            </w:pPr>
            <w:r>
              <w:rPr>
                <w:lang w:val="en-GB"/>
              </w:rPr>
              <w:t>Translation Approved (100%)</w:t>
            </w:r>
          </w:p>
        </w:tc>
        <w:tc>
          <w:tcPr>
            <w:tcW w:w="0" w:type="auto"/>
            <w:shd w:val="clear" w:color="auto" w:fill="FFFFFF"/>
          </w:tcPr>
          <w:p w14:paraId="5415A967" w14:textId="77777777" w:rsidR="004C26EE" w:rsidRDefault="00C72362">
            <w:pPr>
              <w:rPr>
                <w:lang w:val="en-GB"/>
              </w:rPr>
            </w:pPr>
            <w:r>
              <w:rPr>
                <w:lang w:val="en-GB"/>
              </w:rPr>
              <w:t>TBL 1</w:t>
            </w:r>
          </w:p>
        </w:tc>
        <w:tc>
          <w:tcPr>
            <w:tcW w:w="0" w:type="auto"/>
            <w:shd w:val="clear" w:color="auto" w:fill="FFFFFF"/>
          </w:tcPr>
          <w:p w14:paraId="5E10B872" w14:textId="77777777" w:rsidR="004C26EE" w:rsidRDefault="00C72362">
            <w:pPr>
              <w:rPr>
                <w:lang w:val="sr-Cyrl-RS"/>
              </w:rPr>
            </w:pPr>
            <w:r>
              <w:rPr>
                <w:lang w:val="sr-Cyrl-RS"/>
              </w:rPr>
              <w:t>TBL 1</w:t>
            </w:r>
          </w:p>
        </w:tc>
      </w:tr>
      <w:tr w:rsidR="004C26EE" w14:paraId="6C59C1B2" w14:textId="77777777">
        <w:tc>
          <w:tcPr>
            <w:tcW w:w="0" w:type="auto"/>
            <w:shd w:val="clear" w:color="auto" w:fill="FFFFFF"/>
          </w:tcPr>
          <w:p w14:paraId="643A59D3" w14:textId="77777777" w:rsidR="004C26EE" w:rsidRDefault="00C72362">
            <w:pPr>
              <w:rPr>
                <w:lang w:val="en-GB"/>
              </w:rPr>
            </w:pPr>
            <w:r>
              <w:rPr>
                <w:rStyle w:val="SegmentID"/>
                <w:lang w:val="en-GB"/>
              </w:rPr>
              <w:t>6315</w:t>
            </w:r>
            <w:r>
              <w:rPr>
                <w:rStyle w:val="TransUnitID"/>
                <w:lang w:val="en-GB"/>
              </w:rPr>
              <w:t>ba6cd267-1eb3-46e9-8174-a3e3d6cb16ef</w:t>
            </w:r>
          </w:p>
        </w:tc>
        <w:tc>
          <w:tcPr>
            <w:tcW w:w="0" w:type="auto"/>
            <w:shd w:val="clear" w:color="auto" w:fill="FFFFFF"/>
          </w:tcPr>
          <w:p w14:paraId="2D94CE78" w14:textId="77777777" w:rsidR="004C26EE" w:rsidRDefault="00C72362">
            <w:pPr>
              <w:rPr>
                <w:lang w:val="en-GB"/>
              </w:rPr>
            </w:pPr>
            <w:r>
              <w:rPr>
                <w:lang w:val="en-GB"/>
              </w:rPr>
              <w:t>Translation Approved (CM)</w:t>
            </w:r>
          </w:p>
        </w:tc>
        <w:tc>
          <w:tcPr>
            <w:tcW w:w="0" w:type="auto"/>
            <w:shd w:val="clear" w:color="auto" w:fill="FFFFFF"/>
          </w:tcPr>
          <w:p w14:paraId="40C18AC4" w14:textId="77777777" w:rsidR="004C26EE" w:rsidRDefault="00C72362">
            <w:pPr>
              <w:rPr>
                <w:lang w:val="en-GB"/>
              </w:rPr>
            </w:pPr>
            <w:r>
              <w:rPr>
                <w:lang w:val="en-GB"/>
              </w:rPr>
              <w:t>Whole network</w:t>
            </w:r>
          </w:p>
        </w:tc>
        <w:tc>
          <w:tcPr>
            <w:tcW w:w="0" w:type="auto"/>
            <w:shd w:val="clear" w:color="auto" w:fill="FFFFFF"/>
          </w:tcPr>
          <w:p w14:paraId="5BF54B61" w14:textId="77777777" w:rsidR="004C26EE" w:rsidRDefault="00C72362">
            <w:pPr>
              <w:rPr>
                <w:lang w:val="sr-Cyrl-RS"/>
              </w:rPr>
            </w:pPr>
            <w:r>
              <w:rPr>
                <w:lang w:val="sr-Cyrl-RS"/>
              </w:rPr>
              <w:t>Цела мрежа</w:t>
            </w:r>
          </w:p>
        </w:tc>
      </w:tr>
      <w:tr w:rsidR="004C26EE" w14:paraId="1587FC1E" w14:textId="77777777">
        <w:tc>
          <w:tcPr>
            <w:tcW w:w="0" w:type="auto"/>
            <w:shd w:val="clear" w:color="auto" w:fill="FFFFFF"/>
          </w:tcPr>
          <w:p w14:paraId="4A68B45D" w14:textId="77777777" w:rsidR="004C26EE" w:rsidRDefault="00C72362">
            <w:pPr>
              <w:rPr>
                <w:lang w:val="en-GB"/>
              </w:rPr>
            </w:pPr>
            <w:r>
              <w:rPr>
                <w:rStyle w:val="SegmentID"/>
                <w:lang w:val="en-GB"/>
              </w:rPr>
              <w:t>6316</w:t>
            </w:r>
            <w:r>
              <w:rPr>
                <w:rStyle w:val="TransUnitID"/>
                <w:lang w:val="en-GB"/>
              </w:rPr>
              <w:t>3e78b7d4-7716-4d3e-b3dc-4003de2df8fc</w:t>
            </w:r>
          </w:p>
        </w:tc>
        <w:tc>
          <w:tcPr>
            <w:tcW w:w="0" w:type="auto"/>
            <w:shd w:val="clear" w:color="auto" w:fill="FFFFFF"/>
          </w:tcPr>
          <w:p w14:paraId="2DDC2070" w14:textId="77777777" w:rsidR="004C26EE" w:rsidRDefault="00C72362">
            <w:pPr>
              <w:rPr>
                <w:lang w:val="en-GB"/>
              </w:rPr>
            </w:pPr>
            <w:r>
              <w:rPr>
                <w:lang w:val="en-GB"/>
              </w:rPr>
              <w:t>Translation Approved (100%)</w:t>
            </w:r>
          </w:p>
        </w:tc>
        <w:tc>
          <w:tcPr>
            <w:tcW w:w="0" w:type="auto"/>
            <w:shd w:val="clear" w:color="auto" w:fill="FFFFFF"/>
          </w:tcPr>
          <w:p w14:paraId="70D53B8E" w14:textId="77777777" w:rsidR="004C26EE" w:rsidRDefault="00C72362">
            <w:pPr>
              <w:rPr>
                <w:lang w:val="en-GB"/>
              </w:rPr>
            </w:pPr>
            <w:r>
              <w:rPr>
                <w:lang w:val="en-GB"/>
              </w:rPr>
              <w:t>TBL 2</w:t>
            </w:r>
          </w:p>
        </w:tc>
        <w:tc>
          <w:tcPr>
            <w:tcW w:w="0" w:type="auto"/>
            <w:shd w:val="clear" w:color="auto" w:fill="FFFFFF"/>
          </w:tcPr>
          <w:p w14:paraId="3F5AB2BE" w14:textId="77777777" w:rsidR="004C26EE" w:rsidRDefault="00C72362">
            <w:pPr>
              <w:rPr>
                <w:lang w:val="sr-Cyrl-RS"/>
              </w:rPr>
            </w:pPr>
            <w:r>
              <w:rPr>
                <w:lang w:val="sr-Cyrl-RS"/>
              </w:rPr>
              <w:t>TBL 2</w:t>
            </w:r>
          </w:p>
        </w:tc>
      </w:tr>
      <w:tr w:rsidR="004C26EE" w14:paraId="512ABC8A" w14:textId="77777777">
        <w:tc>
          <w:tcPr>
            <w:tcW w:w="0" w:type="auto"/>
            <w:shd w:val="clear" w:color="auto" w:fill="FFFFFF"/>
          </w:tcPr>
          <w:p w14:paraId="1CDFBD41" w14:textId="77777777" w:rsidR="004C26EE" w:rsidRDefault="00C72362">
            <w:pPr>
              <w:rPr>
                <w:lang w:val="en-GB"/>
              </w:rPr>
            </w:pPr>
            <w:r>
              <w:rPr>
                <w:rStyle w:val="SegmentID"/>
                <w:lang w:val="en-GB"/>
              </w:rPr>
              <w:t>6317</w:t>
            </w:r>
            <w:r>
              <w:rPr>
                <w:rStyle w:val="TransUnitID"/>
                <w:lang w:val="en-GB"/>
              </w:rPr>
              <w:t>4cde4027-22f5-441b-ba8e-ebea2f8cc836</w:t>
            </w:r>
          </w:p>
        </w:tc>
        <w:tc>
          <w:tcPr>
            <w:tcW w:w="0" w:type="auto"/>
            <w:shd w:val="clear" w:color="auto" w:fill="FFFFFF"/>
          </w:tcPr>
          <w:p w14:paraId="4E6C1C7C" w14:textId="77777777" w:rsidR="004C26EE" w:rsidRDefault="00C72362">
            <w:pPr>
              <w:rPr>
                <w:lang w:val="en-GB"/>
              </w:rPr>
            </w:pPr>
            <w:r>
              <w:rPr>
                <w:lang w:val="en-GB"/>
              </w:rPr>
              <w:t>Translation Approved (CM)</w:t>
            </w:r>
          </w:p>
        </w:tc>
        <w:tc>
          <w:tcPr>
            <w:tcW w:w="0" w:type="auto"/>
            <w:shd w:val="clear" w:color="auto" w:fill="FFFFFF"/>
          </w:tcPr>
          <w:p w14:paraId="248DB1E4" w14:textId="77777777" w:rsidR="004C26EE" w:rsidRDefault="00C72362">
            <w:pPr>
              <w:rPr>
                <w:lang w:val="en-GB"/>
              </w:rPr>
            </w:pPr>
            <w:r>
              <w:rPr>
                <w:lang w:val="en-GB"/>
              </w:rPr>
              <w:t>Whole network</w:t>
            </w:r>
          </w:p>
        </w:tc>
        <w:tc>
          <w:tcPr>
            <w:tcW w:w="0" w:type="auto"/>
            <w:shd w:val="clear" w:color="auto" w:fill="FFFFFF"/>
          </w:tcPr>
          <w:p w14:paraId="6AEE406E" w14:textId="77777777" w:rsidR="004C26EE" w:rsidRDefault="00C72362">
            <w:pPr>
              <w:rPr>
                <w:lang w:val="sr-Cyrl-RS"/>
              </w:rPr>
            </w:pPr>
            <w:r>
              <w:rPr>
                <w:lang w:val="sr-Cyrl-RS"/>
              </w:rPr>
              <w:t>Цела мрежа</w:t>
            </w:r>
          </w:p>
        </w:tc>
      </w:tr>
      <w:tr w:rsidR="004C26EE" w14:paraId="39360226" w14:textId="77777777">
        <w:tc>
          <w:tcPr>
            <w:tcW w:w="0" w:type="auto"/>
            <w:shd w:val="clear" w:color="auto" w:fill="FFFFFF"/>
          </w:tcPr>
          <w:p w14:paraId="6F8FC848" w14:textId="77777777" w:rsidR="004C26EE" w:rsidRDefault="00C72362">
            <w:pPr>
              <w:rPr>
                <w:lang w:val="en-GB"/>
              </w:rPr>
            </w:pPr>
            <w:r>
              <w:rPr>
                <w:rStyle w:val="SegmentID"/>
                <w:lang w:val="en-GB"/>
              </w:rPr>
              <w:t>6318</w:t>
            </w:r>
            <w:r>
              <w:rPr>
                <w:rStyle w:val="TransUnitID"/>
                <w:lang w:val="en-GB"/>
              </w:rPr>
              <w:t>f4348e81-6e3d-4561-80d1-f8163d762b03</w:t>
            </w:r>
          </w:p>
        </w:tc>
        <w:tc>
          <w:tcPr>
            <w:tcW w:w="0" w:type="auto"/>
            <w:shd w:val="clear" w:color="auto" w:fill="FFFFFF"/>
          </w:tcPr>
          <w:p w14:paraId="7A035D4D" w14:textId="77777777" w:rsidR="004C26EE" w:rsidRDefault="00C72362">
            <w:pPr>
              <w:rPr>
                <w:lang w:val="en-GB"/>
              </w:rPr>
            </w:pPr>
            <w:r>
              <w:rPr>
                <w:lang w:val="en-GB"/>
              </w:rPr>
              <w:t>Translation Approved (100%)</w:t>
            </w:r>
          </w:p>
        </w:tc>
        <w:tc>
          <w:tcPr>
            <w:tcW w:w="0" w:type="auto"/>
            <w:shd w:val="clear" w:color="auto" w:fill="FFFFFF"/>
          </w:tcPr>
          <w:p w14:paraId="6E1F4995" w14:textId="77777777" w:rsidR="004C26EE" w:rsidRDefault="00C72362">
            <w:pPr>
              <w:rPr>
                <w:lang w:val="en-GB"/>
              </w:rPr>
            </w:pPr>
            <w:r>
              <w:rPr>
                <w:lang w:val="en-GB"/>
              </w:rPr>
              <w:t>TVM 430</w:t>
            </w:r>
          </w:p>
        </w:tc>
        <w:tc>
          <w:tcPr>
            <w:tcW w:w="0" w:type="auto"/>
            <w:shd w:val="clear" w:color="auto" w:fill="FFFFFF"/>
          </w:tcPr>
          <w:p w14:paraId="4156C7A6" w14:textId="77777777" w:rsidR="004C26EE" w:rsidRDefault="00C72362">
            <w:pPr>
              <w:rPr>
                <w:lang w:val="sr-Cyrl-RS"/>
              </w:rPr>
            </w:pPr>
            <w:r>
              <w:rPr>
                <w:lang w:val="sr-Cyrl-RS"/>
              </w:rPr>
              <w:t>TVM 430</w:t>
            </w:r>
          </w:p>
        </w:tc>
      </w:tr>
      <w:tr w:rsidR="004C26EE" w14:paraId="14517001" w14:textId="77777777">
        <w:tc>
          <w:tcPr>
            <w:tcW w:w="0" w:type="auto"/>
            <w:shd w:val="clear" w:color="auto" w:fill="FFFFFF"/>
          </w:tcPr>
          <w:p w14:paraId="67FD3349" w14:textId="77777777" w:rsidR="004C26EE" w:rsidRDefault="00C72362">
            <w:pPr>
              <w:rPr>
                <w:lang w:val="en-GB"/>
              </w:rPr>
            </w:pPr>
            <w:r>
              <w:rPr>
                <w:rStyle w:val="SegmentID"/>
                <w:lang w:val="en-GB"/>
              </w:rPr>
              <w:t>6319</w:t>
            </w:r>
            <w:r>
              <w:rPr>
                <w:rStyle w:val="TransUnitID"/>
                <w:lang w:val="en-GB"/>
              </w:rPr>
              <w:t>9a0da436-65a4-4fb8-90a0-53b293b5d9fe</w:t>
            </w:r>
          </w:p>
        </w:tc>
        <w:tc>
          <w:tcPr>
            <w:tcW w:w="0" w:type="auto"/>
            <w:shd w:val="clear" w:color="auto" w:fill="FFFFFF"/>
          </w:tcPr>
          <w:p w14:paraId="77A55C4C" w14:textId="77777777" w:rsidR="004C26EE" w:rsidRDefault="00C72362">
            <w:pPr>
              <w:rPr>
                <w:lang w:val="en-GB"/>
              </w:rPr>
            </w:pPr>
            <w:r>
              <w:rPr>
                <w:lang w:val="en-GB"/>
              </w:rPr>
              <w:t>Translation Approved (CM)</w:t>
            </w:r>
          </w:p>
        </w:tc>
        <w:tc>
          <w:tcPr>
            <w:tcW w:w="0" w:type="auto"/>
            <w:shd w:val="clear" w:color="auto" w:fill="FFFFFF"/>
          </w:tcPr>
          <w:p w14:paraId="1DD2B537" w14:textId="77777777" w:rsidR="004C26EE" w:rsidRDefault="00C72362">
            <w:pPr>
              <w:rPr>
                <w:lang w:val="en-GB"/>
              </w:rPr>
            </w:pPr>
            <w:r>
              <w:rPr>
                <w:lang w:val="en-GB"/>
              </w:rPr>
              <w:t>Whole network</w:t>
            </w:r>
          </w:p>
        </w:tc>
        <w:tc>
          <w:tcPr>
            <w:tcW w:w="0" w:type="auto"/>
            <w:shd w:val="clear" w:color="auto" w:fill="FFFFFF"/>
          </w:tcPr>
          <w:p w14:paraId="377EBE25" w14:textId="77777777" w:rsidR="004C26EE" w:rsidRDefault="00C72362">
            <w:pPr>
              <w:rPr>
                <w:lang w:val="sr-Cyrl-RS"/>
              </w:rPr>
            </w:pPr>
            <w:r>
              <w:rPr>
                <w:lang w:val="sr-Cyrl-RS"/>
              </w:rPr>
              <w:t>Цела мрежа</w:t>
            </w:r>
          </w:p>
        </w:tc>
      </w:tr>
      <w:tr w:rsidR="004C26EE" w14:paraId="7BA27DB5" w14:textId="77777777">
        <w:tc>
          <w:tcPr>
            <w:tcW w:w="0" w:type="auto"/>
            <w:shd w:val="clear" w:color="auto" w:fill="FFFFFF"/>
          </w:tcPr>
          <w:p w14:paraId="134292AF" w14:textId="77777777" w:rsidR="004C26EE" w:rsidRDefault="00C72362">
            <w:pPr>
              <w:rPr>
                <w:lang w:val="en-GB"/>
              </w:rPr>
            </w:pPr>
            <w:r>
              <w:rPr>
                <w:rStyle w:val="SegmentID"/>
                <w:lang w:val="en-GB"/>
              </w:rPr>
              <w:t>6320</w:t>
            </w:r>
            <w:r>
              <w:rPr>
                <w:rStyle w:val="TransUnitID"/>
                <w:lang w:val="en-GB"/>
              </w:rPr>
              <w:t>17ae03d7-27df-4458-85dc-562b387af119</w:t>
            </w:r>
          </w:p>
        </w:tc>
        <w:tc>
          <w:tcPr>
            <w:tcW w:w="0" w:type="auto"/>
            <w:shd w:val="clear" w:color="auto" w:fill="FFFFFF"/>
          </w:tcPr>
          <w:p w14:paraId="7C01FF83" w14:textId="77777777" w:rsidR="004C26EE" w:rsidRDefault="00C72362">
            <w:pPr>
              <w:rPr>
                <w:lang w:val="en-GB"/>
              </w:rPr>
            </w:pPr>
            <w:r>
              <w:rPr>
                <w:lang w:val="en-GB"/>
              </w:rPr>
              <w:t>Translation Approved (0%)</w:t>
            </w:r>
          </w:p>
        </w:tc>
        <w:tc>
          <w:tcPr>
            <w:tcW w:w="0" w:type="auto"/>
            <w:shd w:val="clear" w:color="auto" w:fill="FFFFFF"/>
          </w:tcPr>
          <w:p w14:paraId="73B450C7" w14:textId="77777777" w:rsidR="004C26EE" w:rsidRDefault="00C72362">
            <w:pPr>
              <w:rPr>
                <w:lang w:val="en-GB"/>
              </w:rPr>
            </w:pPr>
            <w:r>
              <w:rPr>
                <w:lang w:val="en-GB"/>
              </w:rPr>
              <w:t>TBL1+</w:t>
            </w:r>
          </w:p>
        </w:tc>
        <w:tc>
          <w:tcPr>
            <w:tcW w:w="0" w:type="auto"/>
            <w:shd w:val="clear" w:color="auto" w:fill="FFFFFF"/>
          </w:tcPr>
          <w:p w14:paraId="678BDCCC" w14:textId="77777777" w:rsidR="004C26EE" w:rsidRDefault="00C72362">
            <w:pPr>
              <w:rPr>
                <w:lang w:val="sr-Cyrl-RS"/>
              </w:rPr>
            </w:pPr>
            <w:r>
              <w:rPr>
                <w:lang w:val="sr-Cyrl-RS"/>
              </w:rPr>
              <w:t>TBL1+</w:t>
            </w:r>
          </w:p>
        </w:tc>
      </w:tr>
      <w:tr w:rsidR="004C26EE" w14:paraId="15542E4D" w14:textId="77777777">
        <w:tc>
          <w:tcPr>
            <w:tcW w:w="0" w:type="auto"/>
            <w:shd w:val="clear" w:color="auto" w:fill="FFFFFF"/>
          </w:tcPr>
          <w:p w14:paraId="23BD95C5" w14:textId="77777777" w:rsidR="004C26EE" w:rsidRDefault="00C72362">
            <w:pPr>
              <w:rPr>
                <w:lang w:val="en-GB"/>
              </w:rPr>
            </w:pPr>
            <w:r>
              <w:rPr>
                <w:rStyle w:val="SegmentID"/>
                <w:lang w:val="en-GB"/>
              </w:rPr>
              <w:t>6321</w:t>
            </w:r>
            <w:r>
              <w:rPr>
                <w:rStyle w:val="TransUnitID"/>
                <w:lang w:val="en-GB"/>
              </w:rPr>
              <w:t>8ed3d2eb-68fd-4119-99d7-fae0effb4fc8</w:t>
            </w:r>
          </w:p>
        </w:tc>
        <w:tc>
          <w:tcPr>
            <w:tcW w:w="0" w:type="auto"/>
            <w:shd w:val="clear" w:color="auto" w:fill="FFFFFF"/>
          </w:tcPr>
          <w:p w14:paraId="3B277AB6" w14:textId="77777777" w:rsidR="004C26EE" w:rsidRDefault="00C72362">
            <w:pPr>
              <w:rPr>
                <w:lang w:val="en-GB"/>
              </w:rPr>
            </w:pPr>
            <w:r>
              <w:rPr>
                <w:lang w:val="en-GB"/>
              </w:rPr>
              <w:t>Translation Approved (0%)</w:t>
            </w:r>
          </w:p>
        </w:tc>
        <w:tc>
          <w:tcPr>
            <w:tcW w:w="0" w:type="auto"/>
            <w:shd w:val="clear" w:color="auto" w:fill="FFFFFF"/>
          </w:tcPr>
          <w:p w14:paraId="749B7147" w14:textId="77777777" w:rsidR="004C26EE" w:rsidRDefault="00C72362">
            <w:pPr>
              <w:rPr>
                <w:lang w:val="en-GB"/>
              </w:rPr>
            </w:pPr>
            <w:r>
              <w:rPr>
                <w:lang w:val="en-GB"/>
              </w:rPr>
              <w:t>Off-TEN only</w:t>
            </w:r>
          </w:p>
        </w:tc>
        <w:tc>
          <w:tcPr>
            <w:tcW w:w="0" w:type="auto"/>
            <w:shd w:val="clear" w:color="auto" w:fill="FFFFFF"/>
          </w:tcPr>
          <w:p w14:paraId="0A55B6D8" w14:textId="2CC9A2A5" w:rsidR="004C26EE" w:rsidRDefault="00C72362" w:rsidP="004E7753">
            <w:pPr>
              <w:rPr>
                <w:lang w:val="sr-Cyrl-RS"/>
              </w:rPr>
            </w:pPr>
            <w:r>
              <w:rPr>
                <w:lang w:val="sr-Cyrl-RS"/>
              </w:rPr>
              <w:t xml:space="preserve">Само изван </w:t>
            </w:r>
            <w:r w:rsidR="004E7753">
              <w:rPr>
                <w:lang w:val="sr-Latn-RS"/>
              </w:rPr>
              <w:t>TEN</w:t>
            </w:r>
          </w:p>
        </w:tc>
      </w:tr>
      <w:tr w:rsidR="004C26EE" w14:paraId="3F34501A" w14:textId="77777777">
        <w:tc>
          <w:tcPr>
            <w:tcW w:w="0" w:type="auto"/>
            <w:shd w:val="clear" w:color="auto" w:fill="FFFFFF"/>
          </w:tcPr>
          <w:p w14:paraId="5980EB6E" w14:textId="77777777" w:rsidR="004C26EE" w:rsidRDefault="00C72362">
            <w:pPr>
              <w:rPr>
                <w:lang w:val="en-GB"/>
              </w:rPr>
            </w:pPr>
            <w:r>
              <w:rPr>
                <w:rStyle w:val="SegmentID"/>
                <w:lang w:val="en-GB"/>
              </w:rPr>
              <w:t>6322</w:t>
            </w:r>
            <w:r>
              <w:rPr>
                <w:rStyle w:val="TransUnitID"/>
                <w:lang w:val="en-GB"/>
              </w:rPr>
              <w:t>71f39077-bb67-4d9a-a094-20646ec16cef</w:t>
            </w:r>
          </w:p>
        </w:tc>
        <w:tc>
          <w:tcPr>
            <w:tcW w:w="0" w:type="auto"/>
            <w:shd w:val="clear" w:color="auto" w:fill="FFFFFF"/>
          </w:tcPr>
          <w:p w14:paraId="41D4C24A" w14:textId="77777777" w:rsidR="004C26EE" w:rsidRDefault="00C72362">
            <w:pPr>
              <w:rPr>
                <w:lang w:val="en-GB"/>
              </w:rPr>
            </w:pPr>
            <w:r>
              <w:rPr>
                <w:lang w:val="en-GB"/>
              </w:rPr>
              <w:t>Translation Approved (0%)</w:t>
            </w:r>
          </w:p>
        </w:tc>
        <w:tc>
          <w:tcPr>
            <w:tcW w:w="0" w:type="auto"/>
            <w:shd w:val="clear" w:color="auto" w:fill="FFFFFF"/>
          </w:tcPr>
          <w:p w14:paraId="1A2E56DE" w14:textId="77777777" w:rsidR="004C26EE" w:rsidRDefault="00C72362">
            <w:pPr>
              <w:rPr>
                <w:lang w:val="en-GB"/>
              </w:rPr>
            </w:pPr>
            <w:r>
              <w:rPr>
                <w:lang w:val="en-GB"/>
              </w:rPr>
              <w:t>KVB</w:t>
            </w:r>
          </w:p>
        </w:tc>
        <w:tc>
          <w:tcPr>
            <w:tcW w:w="0" w:type="auto"/>
            <w:shd w:val="clear" w:color="auto" w:fill="FFFFFF"/>
          </w:tcPr>
          <w:p w14:paraId="7EC74F26" w14:textId="77777777" w:rsidR="004C26EE" w:rsidRDefault="00C72362">
            <w:pPr>
              <w:rPr>
                <w:lang w:val="sr-Cyrl-RS"/>
              </w:rPr>
            </w:pPr>
            <w:r>
              <w:rPr>
                <w:lang w:val="sr-Cyrl-RS"/>
              </w:rPr>
              <w:t>KVB</w:t>
            </w:r>
          </w:p>
        </w:tc>
      </w:tr>
      <w:tr w:rsidR="004C26EE" w14:paraId="1CF404F6" w14:textId="77777777">
        <w:tc>
          <w:tcPr>
            <w:tcW w:w="0" w:type="auto"/>
            <w:shd w:val="clear" w:color="auto" w:fill="FFFFFF"/>
          </w:tcPr>
          <w:p w14:paraId="54F1D37B" w14:textId="77777777" w:rsidR="004C26EE" w:rsidRDefault="00C72362">
            <w:pPr>
              <w:rPr>
                <w:lang w:val="en-GB"/>
              </w:rPr>
            </w:pPr>
            <w:r>
              <w:rPr>
                <w:rStyle w:val="SegmentID"/>
                <w:lang w:val="en-GB"/>
              </w:rPr>
              <w:t>6323</w:t>
            </w:r>
            <w:r>
              <w:rPr>
                <w:rStyle w:val="TransUnitID"/>
                <w:lang w:val="en-GB"/>
              </w:rPr>
              <w:t>fdf70ff5-5400-4215-af32-ff2da6194b2c</w:t>
            </w:r>
          </w:p>
        </w:tc>
        <w:tc>
          <w:tcPr>
            <w:tcW w:w="0" w:type="auto"/>
            <w:shd w:val="clear" w:color="auto" w:fill="FFFFFF"/>
          </w:tcPr>
          <w:p w14:paraId="5C4AEDF3" w14:textId="77777777" w:rsidR="004C26EE" w:rsidRDefault="00C72362">
            <w:pPr>
              <w:rPr>
                <w:lang w:val="en-GB"/>
              </w:rPr>
            </w:pPr>
            <w:r>
              <w:rPr>
                <w:lang w:val="en-GB"/>
              </w:rPr>
              <w:t>Translation Approved (0%)</w:t>
            </w:r>
          </w:p>
        </w:tc>
        <w:tc>
          <w:tcPr>
            <w:tcW w:w="0" w:type="auto"/>
            <w:shd w:val="clear" w:color="auto" w:fill="FFFFFF"/>
          </w:tcPr>
          <w:p w14:paraId="41975C11" w14:textId="77777777" w:rsidR="004C26EE" w:rsidRDefault="00C72362">
            <w:pPr>
              <w:rPr>
                <w:lang w:val="en-GB"/>
              </w:rPr>
            </w:pPr>
            <w:r>
              <w:rPr>
                <w:lang w:val="en-GB"/>
              </w:rPr>
              <w:t>Access to high speed line 1</w:t>
            </w:r>
          </w:p>
        </w:tc>
        <w:tc>
          <w:tcPr>
            <w:tcW w:w="0" w:type="auto"/>
            <w:shd w:val="clear" w:color="auto" w:fill="FFFFFF"/>
          </w:tcPr>
          <w:p w14:paraId="66B3DB61" w14:textId="77777777" w:rsidR="004C26EE" w:rsidRDefault="00C72362">
            <w:pPr>
              <w:rPr>
                <w:lang w:val="sr-Cyrl-RS"/>
              </w:rPr>
            </w:pPr>
            <w:r>
              <w:rPr>
                <w:lang w:val="sr-Cyrl-RS"/>
              </w:rPr>
              <w:t>Приступ прузи за велике брзине 1</w:t>
            </w:r>
          </w:p>
        </w:tc>
      </w:tr>
      <w:tr w:rsidR="004C26EE" w14:paraId="333B9DF2" w14:textId="77777777">
        <w:tc>
          <w:tcPr>
            <w:tcW w:w="0" w:type="auto"/>
            <w:shd w:val="clear" w:color="auto" w:fill="FFFFFF"/>
          </w:tcPr>
          <w:p w14:paraId="586F1A59" w14:textId="77777777" w:rsidR="004C26EE" w:rsidRDefault="00C72362">
            <w:pPr>
              <w:rPr>
                <w:lang w:val="en-GB"/>
              </w:rPr>
            </w:pPr>
            <w:r>
              <w:rPr>
                <w:rStyle w:val="SegmentID"/>
                <w:lang w:val="en-GB"/>
              </w:rPr>
              <w:t>6324</w:t>
            </w:r>
            <w:r>
              <w:rPr>
                <w:rStyle w:val="TransUnitID"/>
                <w:lang w:val="en-GB"/>
              </w:rPr>
              <w:t>629fdb47-1a39-4535-8f2c-f939e39d5cc6</w:t>
            </w:r>
          </w:p>
        </w:tc>
        <w:tc>
          <w:tcPr>
            <w:tcW w:w="0" w:type="auto"/>
            <w:shd w:val="clear" w:color="auto" w:fill="FFFFFF"/>
          </w:tcPr>
          <w:p w14:paraId="39529F06" w14:textId="77777777" w:rsidR="004C26EE" w:rsidRDefault="00C72362">
            <w:pPr>
              <w:rPr>
                <w:lang w:val="en-GB"/>
              </w:rPr>
            </w:pPr>
            <w:r>
              <w:rPr>
                <w:lang w:val="en-GB"/>
              </w:rPr>
              <w:t>Translation Approved (100%)</w:t>
            </w:r>
          </w:p>
        </w:tc>
        <w:tc>
          <w:tcPr>
            <w:tcW w:w="0" w:type="auto"/>
            <w:shd w:val="clear" w:color="auto" w:fill="FFFFFF"/>
          </w:tcPr>
          <w:p w14:paraId="31AB8917" w14:textId="77777777" w:rsidR="004C26EE" w:rsidRDefault="00C72362">
            <w:pPr>
              <w:rPr>
                <w:lang w:val="en-GB"/>
              </w:rPr>
            </w:pPr>
            <w:r>
              <w:rPr>
                <w:lang w:val="en-GB"/>
              </w:rPr>
              <w:t>Bulgaria</w:t>
            </w:r>
          </w:p>
        </w:tc>
        <w:tc>
          <w:tcPr>
            <w:tcW w:w="0" w:type="auto"/>
            <w:shd w:val="clear" w:color="auto" w:fill="FFFFFF"/>
          </w:tcPr>
          <w:p w14:paraId="1CB6FE04" w14:textId="77777777" w:rsidR="004C26EE" w:rsidRDefault="00C72362">
            <w:pPr>
              <w:rPr>
                <w:lang w:val="sr-Cyrl-RS"/>
              </w:rPr>
            </w:pPr>
            <w:r>
              <w:rPr>
                <w:lang w:val="sr-Cyrl-RS"/>
              </w:rPr>
              <w:t>Бугарска</w:t>
            </w:r>
          </w:p>
        </w:tc>
      </w:tr>
      <w:tr w:rsidR="004C26EE" w14:paraId="69E62E96" w14:textId="77777777">
        <w:tc>
          <w:tcPr>
            <w:tcW w:w="0" w:type="auto"/>
            <w:shd w:val="clear" w:color="auto" w:fill="FFFFFF"/>
          </w:tcPr>
          <w:p w14:paraId="11271320" w14:textId="77777777" w:rsidR="004C26EE" w:rsidRDefault="00C72362">
            <w:pPr>
              <w:rPr>
                <w:lang w:val="en-GB"/>
              </w:rPr>
            </w:pPr>
            <w:r>
              <w:rPr>
                <w:rStyle w:val="SegmentID"/>
                <w:lang w:val="en-GB"/>
              </w:rPr>
              <w:t>6325</w:t>
            </w:r>
            <w:r>
              <w:rPr>
                <w:rStyle w:val="TransUnitID"/>
                <w:lang w:val="en-GB"/>
              </w:rPr>
              <w:t>22ad4dd7-0ce9-405d-bff8-5dafc3d6858e</w:t>
            </w:r>
          </w:p>
        </w:tc>
        <w:tc>
          <w:tcPr>
            <w:tcW w:w="0" w:type="auto"/>
            <w:shd w:val="clear" w:color="auto" w:fill="FFFFFF"/>
          </w:tcPr>
          <w:p w14:paraId="23156DAC" w14:textId="77777777" w:rsidR="004C26EE" w:rsidRDefault="00C72362">
            <w:pPr>
              <w:rPr>
                <w:lang w:val="en-GB"/>
              </w:rPr>
            </w:pPr>
            <w:r>
              <w:rPr>
                <w:lang w:val="en-GB"/>
              </w:rPr>
              <w:t>Translation Approved (100%)</w:t>
            </w:r>
          </w:p>
        </w:tc>
        <w:tc>
          <w:tcPr>
            <w:tcW w:w="0" w:type="auto"/>
            <w:shd w:val="clear" w:color="auto" w:fill="FFFFFF"/>
          </w:tcPr>
          <w:p w14:paraId="081D180F" w14:textId="77777777" w:rsidR="004C26EE" w:rsidRDefault="00C72362">
            <w:pPr>
              <w:rPr>
                <w:lang w:val="en-GB"/>
              </w:rPr>
            </w:pPr>
            <w:r>
              <w:rPr>
                <w:lang w:val="en-GB"/>
              </w:rPr>
              <w:t>EBICAB 700</w:t>
            </w:r>
          </w:p>
        </w:tc>
        <w:tc>
          <w:tcPr>
            <w:tcW w:w="0" w:type="auto"/>
            <w:shd w:val="clear" w:color="auto" w:fill="FFFFFF"/>
          </w:tcPr>
          <w:p w14:paraId="5F30B03E" w14:textId="77777777" w:rsidR="004C26EE" w:rsidRDefault="00C72362">
            <w:pPr>
              <w:rPr>
                <w:lang w:val="sr-Cyrl-RS"/>
              </w:rPr>
            </w:pPr>
            <w:r>
              <w:rPr>
                <w:lang w:val="sr-Cyrl-RS"/>
              </w:rPr>
              <w:t>EBICAB 700</w:t>
            </w:r>
          </w:p>
        </w:tc>
      </w:tr>
      <w:tr w:rsidR="004C26EE" w14:paraId="4E56945B" w14:textId="77777777">
        <w:tc>
          <w:tcPr>
            <w:tcW w:w="0" w:type="auto"/>
            <w:shd w:val="clear" w:color="auto" w:fill="FFFFFF"/>
          </w:tcPr>
          <w:p w14:paraId="3E961831" w14:textId="77777777" w:rsidR="004C26EE" w:rsidRDefault="00C72362">
            <w:pPr>
              <w:rPr>
                <w:lang w:val="en-GB"/>
              </w:rPr>
            </w:pPr>
            <w:r>
              <w:rPr>
                <w:rStyle w:val="SegmentID"/>
                <w:lang w:val="en-GB"/>
              </w:rPr>
              <w:t>6326</w:t>
            </w:r>
            <w:r>
              <w:rPr>
                <w:rStyle w:val="TransUnitID"/>
                <w:lang w:val="en-GB"/>
              </w:rPr>
              <w:t>490402e9-f036-4977-8cd9-3f0febe0f8ae</w:t>
            </w:r>
          </w:p>
        </w:tc>
        <w:tc>
          <w:tcPr>
            <w:tcW w:w="0" w:type="auto"/>
            <w:shd w:val="clear" w:color="auto" w:fill="FFFFFF"/>
          </w:tcPr>
          <w:p w14:paraId="1F2AF8A1" w14:textId="77777777" w:rsidR="004C26EE" w:rsidRDefault="00C72362">
            <w:pPr>
              <w:rPr>
                <w:lang w:val="en-GB"/>
              </w:rPr>
            </w:pPr>
            <w:r>
              <w:rPr>
                <w:lang w:val="en-GB"/>
              </w:rPr>
              <w:t>Translation Approved (CM)</w:t>
            </w:r>
          </w:p>
        </w:tc>
        <w:tc>
          <w:tcPr>
            <w:tcW w:w="0" w:type="auto"/>
            <w:shd w:val="clear" w:color="auto" w:fill="FFFFFF"/>
          </w:tcPr>
          <w:p w14:paraId="4E90F062" w14:textId="77777777" w:rsidR="004C26EE" w:rsidRDefault="00C72362">
            <w:pPr>
              <w:rPr>
                <w:lang w:val="en-GB"/>
              </w:rPr>
            </w:pPr>
            <w:r>
              <w:rPr>
                <w:lang w:val="en-GB"/>
              </w:rPr>
              <w:t>Whole network</w:t>
            </w:r>
          </w:p>
        </w:tc>
        <w:tc>
          <w:tcPr>
            <w:tcW w:w="0" w:type="auto"/>
            <w:shd w:val="clear" w:color="auto" w:fill="FFFFFF"/>
          </w:tcPr>
          <w:p w14:paraId="2962CCC6" w14:textId="77777777" w:rsidR="004C26EE" w:rsidRDefault="00C72362">
            <w:pPr>
              <w:rPr>
                <w:lang w:val="sr-Cyrl-RS"/>
              </w:rPr>
            </w:pPr>
            <w:r>
              <w:rPr>
                <w:lang w:val="sr-Cyrl-RS"/>
              </w:rPr>
              <w:t>Цела мрежа</w:t>
            </w:r>
          </w:p>
        </w:tc>
      </w:tr>
      <w:tr w:rsidR="004C26EE" w14:paraId="5BC19C21" w14:textId="77777777">
        <w:tc>
          <w:tcPr>
            <w:tcW w:w="0" w:type="auto"/>
            <w:shd w:val="clear" w:color="auto" w:fill="FFFFFF"/>
          </w:tcPr>
          <w:p w14:paraId="6A864B63" w14:textId="77777777" w:rsidR="004C26EE" w:rsidRDefault="00C72362">
            <w:pPr>
              <w:rPr>
                <w:lang w:val="en-GB"/>
              </w:rPr>
            </w:pPr>
            <w:r>
              <w:rPr>
                <w:rStyle w:val="SegmentID"/>
                <w:lang w:val="en-GB"/>
              </w:rPr>
              <w:t>6327</w:t>
            </w:r>
            <w:r>
              <w:rPr>
                <w:rStyle w:val="TransUnitID"/>
                <w:lang w:val="en-GB"/>
              </w:rPr>
              <w:t>781260dc-6930-4b6b-89ab-cef77290a287</w:t>
            </w:r>
          </w:p>
        </w:tc>
        <w:tc>
          <w:tcPr>
            <w:tcW w:w="0" w:type="auto"/>
            <w:shd w:val="clear" w:color="auto" w:fill="FFFFFF"/>
          </w:tcPr>
          <w:p w14:paraId="3D06F71F" w14:textId="77777777" w:rsidR="004C26EE" w:rsidRDefault="00C72362">
            <w:pPr>
              <w:rPr>
                <w:lang w:val="en-GB"/>
              </w:rPr>
            </w:pPr>
            <w:r>
              <w:rPr>
                <w:lang w:val="en-GB"/>
              </w:rPr>
              <w:t>Translation Approved (0%)</w:t>
            </w:r>
          </w:p>
        </w:tc>
        <w:tc>
          <w:tcPr>
            <w:tcW w:w="0" w:type="auto"/>
            <w:shd w:val="clear" w:color="auto" w:fill="FFFFFF"/>
          </w:tcPr>
          <w:p w14:paraId="4F433827" w14:textId="77777777" w:rsidR="004C26EE" w:rsidRDefault="00C72362">
            <w:pPr>
              <w:rPr>
                <w:lang w:val="en-GB"/>
              </w:rPr>
            </w:pPr>
            <w:r>
              <w:rPr>
                <w:lang w:val="en-GB"/>
              </w:rPr>
              <w:t>BU</w:t>
            </w:r>
          </w:p>
        </w:tc>
        <w:tc>
          <w:tcPr>
            <w:tcW w:w="0" w:type="auto"/>
            <w:shd w:val="clear" w:color="auto" w:fill="FFFFFF"/>
          </w:tcPr>
          <w:p w14:paraId="60CE0C7A" w14:textId="77777777" w:rsidR="004C26EE" w:rsidRDefault="00C72362">
            <w:pPr>
              <w:rPr>
                <w:lang w:val="sr-Cyrl-RS"/>
              </w:rPr>
            </w:pPr>
            <w:r>
              <w:rPr>
                <w:lang w:val="sr-Cyrl-RS"/>
              </w:rPr>
              <w:t>BU</w:t>
            </w:r>
          </w:p>
        </w:tc>
      </w:tr>
      <w:tr w:rsidR="004C26EE" w14:paraId="30CA678A" w14:textId="77777777">
        <w:tc>
          <w:tcPr>
            <w:tcW w:w="0" w:type="auto"/>
            <w:shd w:val="clear" w:color="auto" w:fill="FFFFFF"/>
          </w:tcPr>
          <w:p w14:paraId="2D8F88D6" w14:textId="77777777" w:rsidR="004C26EE" w:rsidRDefault="00C72362">
            <w:pPr>
              <w:rPr>
                <w:lang w:val="en-GB"/>
              </w:rPr>
            </w:pPr>
            <w:r>
              <w:rPr>
                <w:rStyle w:val="SegmentID"/>
                <w:lang w:val="en-GB"/>
              </w:rPr>
              <w:t>6328</w:t>
            </w:r>
            <w:r>
              <w:rPr>
                <w:rStyle w:val="TransUnitID"/>
                <w:lang w:val="en-GB"/>
              </w:rPr>
              <w:t>e1c55c13-d229-4810-bedc-a4f198d359d5</w:t>
            </w:r>
          </w:p>
        </w:tc>
        <w:tc>
          <w:tcPr>
            <w:tcW w:w="0" w:type="auto"/>
            <w:shd w:val="clear" w:color="auto" w:fill="FFFFFF"/>
          </w:tcPr>
          <w:p w14:paraId="76815454" w14:textId="77777777" w:rsidR="004C26EE" w:rsidRDefault="00C72362">
            <w:pPr>
              <w:rPr>
                <w:lang w:val="en-GB"/>
              </w:rPr>
            </w:pPr>
            <w:r>
              <w:rPr>
                <w:lang w:val="en-GB"/>
              </w:rPr>
              <w:t>Translation Approved (100%)</w:t>
            </w:r>
          </w:p>
        </w:tc>
        <w:tc>
          <w:tcPr>
            <w:tcW w:w="0" w:type="auto"/>
            <w:shd w:val="clear" w:color="auto" w:fill="FFFFFF"/>
          </w:tcPr>
          <w:p w14:paraId="5A8D0B82" w14:textId="77777777" w:rsidR="004C26EE" w:rsidRDefault="00C72362">
            <w:pPr>
              <w:rPr>
                <w:lang w:val="en-GB"/>
              </w:rPr>
            </w:pPr>
            <w:r>
              <w:rPr>
                <w:lang w:val="en-GB"/>
              </w:rPr>
              <w:t>Croatia</w:t>
            </w:r>
          </w:p>
        </w:tc>
        <w:tc>
          <w:tcPr>
            <w:tcW w:w="0" w:type="auto"/>
            <w:shd w:val="clear" w:color="auto" w:fill="FFFFFF"/>
          </w:tcPr>
          <w:p w14:paraId="6FFF50C4" w14:textId="77777777" w:rsidR="004C26EE" w:rsidRDefault="00C72362">
            <w:pPr>
              <w:rPr>
                <w:lang w:val="sr-Cyrl-RS"/>
              </w:rPr>
            </w:pPr>
            <w:r>
              <w:rPr>
                <w:lang w:val="sr-Cyrl-RS"/>
              </w:rPr>
              <w:t>Хрватска</w:t>
            </w:r>
          </w:p>
        </w:tc>
      </w:tr>
      <w:tr w:rsidR="004C26EE" w14:paraId="2E95B5D9" w14:textId="77777777">
        <w:tc>
          <w:tcPr>
            <w:tcW w:w="0" w:type="auto"/>
            <w:shd w:val="clear" w:color="auto" w:fill="FFFFFF"/>
          </w:tcPr>
          <w:p w14:paraId="5FF2E82E" w14:textId="77777777" w:rsidR="004C26EE" w:rsidRDefault="00C72362">
            <w:pPr>
              <w:rPr>
                <w:lang w:val="en-GB"/>
              </w:rPr>
            </w:pPr>
            <w:r>
              <w:rPr>
                <w:rStyle w:val="SegmentID"/>
                <w:lang w:val="en-GB"/>
              </w:rPr>
              <w:t>6329</w:t>
            </w:r>
            <w:r>
              <w:rPr>
                <w:rStyle w:val="TransUnitID"/>
                <w:lang w:val="en-GB"/>
              </w:rPr>
              <w:t>099f4c2d-c85c-4ee5-8730-b0f7278cd0f0</w:t>
            </w:r>
          </w:p>
        </w:tc>
        <w:tc>
          <w:tcPr>
            <w:tcW w:w="0" w:type="auto"/>
            <w:shd w:val="clear" w:color="auto" w:fill="FFFFFF"/>
          </w:tcPr>
          <w:p w14:paraId="04C21EC1" w14:textId="77777777" w:rsidR="004C26EE" w:rsidRDefault="00C72362">
            <w:pPr>
              <w:rPr>
                <w:lang w:val="en-GB"/>
              </w:rPr>
            </w:pPr>
            <w:r>
              <w:rPr>
                <w:lang w:val="en-GB"/>
              </w:rPr>
              <w:t>Translation Approved (100%)</w:t>
            </w:r>
          </w:p>
        </w:tc>
        <w:tc>
          <w:tcPr>
            <w:tcW w:w="0" w:type="auto"/>
            <w:shd w:val="clear" w:color="auto" w:fill="FFFFFF"/>
          </w:tcPr>
          <w:p w14:paraId="26229720" w14:textId="77777777" w:rsidR="004C26EE" w:rsidRDefault="00C72362">
            <w:pPr>
              <w:rPr>
                <w:lang w:val="en-GB"/>
              </w:rPr>
            </w:pPr>
            <w:r>
              <w:rPr>
                <w:lang w:val="en-GB"/>
              </w:rPr>
              <w:t>INDUSI I 60 (</w:t>
            </w:r>
            <w:r>
              <w:rPr>
                <w:rStyle w:val="Tag"/>
                <w:lang w:val="en-GB"/>
              </w:rPr>
              <w:t>&lt;317395&gt;</w:t>
            </w:r>
            <w:r>
              <w:rPr>
                <w:lang w:val="en-GB"/>
              </w:rPr>
              <w:t>2</w:t>
            </w:r>
            <w:r>
              <w:rPr>
                <w:rStyle w:val="Tag"/>
                <w:lang w:val="en-GB"/>
              </w:rPr>
              <w:t>&lt;/317395&gt;</w:t>
            </w:r>
            <w:r>
              <w:rPr>
                <w:lang w:val="en-GB"/>
              </w:rPr>
              <w:t>)</w:t>
            </w:r>
          </w:p>
        </w:tc>
        <w:tc>
          <w:tcPr>
            <w:tcW w:w="0" w:type="auto"/>
            <w:shd w:val="clear" w:color="auto" w:fill="FFFFFF"/>
          </w:tcPr>
          <w:p w14:paraId="180C6545" w14:textId="77777777" w:rsidR="004C26EE" w:rsidRDefault="00C72362">
            <w:pPr>
              <w:rPr>
                <w:lang w:val="sr-Cyrl-RS"/>
              </w:rPr>
            </w:pPr>
            <w:r>
              <w:rPr>
                <w:lang w:val="sr-Cyrl-RS"/>
              </w:rPr>
              <w:t>INDUSI I 60 (</w:t>
            </w:r>
            <w:r>
              <w:rPr>
                <w:rStyle w:val="Tag"/>
                <w:lang w:val="sr-Cyrl-RS"/>
              </w:rPr>
              <w:t>&lt;317395&gt;</w:t>
            </w:r>
            <w:r>
              <w:rPr>
                <w:lang w:val="sr-Cyrl-RS"/>
              </w:rPr>
              <w:t>2</w:t>
            </w:r>
            <w:r>
              <w:rPr>
                <w:rStyle w:val="Tag"/>
                <w:lang w:val="sr-Cyrl-RS"/>
              </w:rPr>
              <w:t>&lt;/317395&gt;</w:t>
            </w:r>
            <w:r>
              <w:rPr>
                <w:lang w:val="sr-Cyrl-RS"/>
              </w:rPr>
              <w:t>)</w:t>
            </w:r>
          </w:p>
        </w:tc>
      </w:tr>
      <w:tr w:rsidR="004C26EE" w14:paraId="38D2CBCD" w14:textId="77777777">
        <w:tc>
          <w:tcPr>
            <w:tcW w:w="0" w:type="auto"/>
            <w:shd w:val="clear" w:color="auto" w:fill="FFFFFF"/>
          </w:tcPr>
          <w:p w14:paraId="406E1EFF" w14:textId="77777777" w:rsidR="004C26EE" w:rsidRDefault="00C72362">
            <w:pPr>
              <w:rPr>
                <w:lang w:val="en-GB"/>
              </w:rPr>
            </w:pPr>
            <w:r>
              <w:rPr>
                <w:rStyle w:val="SegmentID"/>
                <w:lang w:val="en-GB"/>
              </w:rPr>
              <w:t>6330</w:t>
            </w:r>
            <w:r>
              <w:rPr>
                <w:rStyle w:val="TransUnitID"/>
                <w:lang w:val="en-GB"/>
              </w:rPr>
              <w:t>0edef915-614d-4327-9c4a-68163f4e3dbe</w:t>
            </w:r>
          </w:p>
        </w:tc>
        <w:tc>
          <w:tcPr>
            <w:tcW w:w="0" w:type="auto"/>
            <w:shd w:val="clear" w:color="auto" w:fill="FFFFFF"/>
          </w:tcPr>
          <w:p w14:paraId="5BA7FC52" w14:textId="77777777" w:rsidR="004C26EE" w:rsidRDefault="00C72362">
            <w:pPr>
              <w:rPr>
                <w:lang w:val="en-GB"/>
              </w:rPr>
            </w:pPr>
            <w:r>
              <w:rPr>
                <w:lang w:val="en-GB"/>
              </w:rPr>
              <w:t>Translation Approved (100%)</w:t>
            </w:r>
          </w:p>
        </w:tc>
        <w:tc>
          <w:tcPr>
            <w:tcW w:w="0" w:type="auto"/>
            <w:shd w:val="clear" w:color="auto" w:fill="FFFFFF"/>
          </w:tcPr>
          <w:p w14:paraId="5687ADE7" w14:textId="77777777" w:rsidR="004C26EE" w:rsidRDefault="00C72362">
            <w:pPr>
              <w:rPr>
                <w:lang w:val="en-GB"/>
              </w:rPr>
            </w:pPr>
            <w:r>
              <w:rPr>
                <w:lang w:val="en-GB"/>
              </w:rPr>
              <w:t>Whole network</w:t>
            </w:r>
          </w:p>
        </w:tc>
        <w:tc>
          <w:tcPr>
            <w:tcW w:w="0" w:type="auto"/>
            <w:shd w:val="clear" w:color="auto" w:fill="FFFFFF"/>
          </w:tcPr>
          <w:p w14:paraId="2E276823" w14:textId="77777777" w:rsidR="004C26EE" w:rsidRDefault="00C72362">
            <w:pPr>
              <w:rPr>
                <w:lang w:val="sr-Cyrl-RS"/>
              </w:rPr>
            </w:pPr>
            <w:r>
              <w:rPr>
                <w:lang w:val="sr-Cyrl-RS"/>
              </w:rPr>
              <w:t>Цела мрежа</w:t>
            </w:r>
          </w:p>
        </w:tc>
      </w:tr>
      <w:tr w:rsidR="004C26EE" w14:paraId="2D5BBB62" w14:textId="77777777">
        <w:tc>
          <w:tcPr>
            <w:tcW w:w="0" w:type="auto"/>
            <w:shd w:val="clear" w:color="auto" w:fill="FFFFFF"/>
          </w:tcPr>
          <w:p w14:paraId="09E13D16" w14:textId="77777777" w:rsidR="004C26EE" w:rsidRDefault="00C72362">
            <w:pPr>
              <w:rPr>
                <w:lang w:val="en-GB"/>
              </w:rPr>
            </w:pPr>
            <w:r>
              <w:rPr>
                <w:rStyle w:val="SegmentID"/>
                <w:lang w:val="en-GB"/>
              </w:rPr>
              <w:t>6331</w:t>
            </w:r>
            <w:r>
              <w:rPr>
                <w:rStyle w:val="TransUnitID"/>
                <w:lang w:val="en-GB"/>
              </w:rPr>
              <w:t>5fa37904-e847-4f8b-902d-901f00f7d6c5</w:t>
            </w:r>
          </w:p>
        </w:tc>
        <w:tc>
          <w:tcPr>
            <w:tcW w:w="0" w:type="auto"/>
            <w:shd w:val="clear" w:color="auto" w:fill="FFFFFF"/>
          </w:tcPr>
          <w:p w14:paraId="20F11EA8" w14:textId="77777777" w:rsidR="004C26EE" w:rsidRDefault="00C72362">
            <w:pPr>
              <w:rPr>
                <w:lang w:val="en-GB"/>
              </w:rPr>
            </w:pPr>
            <w:r>
              <w:rPr>
                <w:lang w:val="en-GB"/>
              </w:rPr>
              <w:t>Translation Approved (0%)</w:t>
            </w:r>
          </w:p>
        </w:tc>
        <w:tc>
          <w:tcPr>
            <w:tcW w:w="0" w:type="auto"/>
            <w:shd w:val="clear" w:color="auto" w:fill="FFFFFF"/>
          </w:tcPr>
          <w:p w14:paraId="5D31C635" w14:textId="77777777" w:rsidR="004C26EE" w:rsidRDefault="00C72362">
            <w:pPr>
              <w:rPr>
                <w:lang w:val="en-GB"/>
              </w:rPr>
            </w:pPr>
            <w:r>
              <w:rPr>
                <w:lang w:val="en-GB"/>
              </w:rPr>
              <w:t>Czechia</w:t>
            </w:r>
          </w:p>
        </w:tc>
        <w:tc>
          <w:tcPr>
            <w:tcW w:w="0" w:type="auto"/>
            <w:shd w:val="clear" w:color="auto" w:fill="FFFFFF"/>
          </w:tcPr>
          <w:p w14:paraId="598DBB6A" w14:textId="77777777" w:rsidR="004C26EE" w:rsidRDefault="00C72362">
            <w:pPr>
              <w:rPr>
                <w:lang w:val="sr-Cyrl-RS"/>
              </w:rPr>
            </w:pPr>
            <w:r>
              <w:rPr>
                <w:lang w:val="sr-Cyrl-RS"/>
              </w:rPr>
              <w:t>Чешка</w:t>
            </w:r>
          </w:p>
        </w:tc>
      </w:tr>
      <w:tr w:rsidR="004C26EE" w14:paraId="4208E074" w14:textId="77777777">
        <w:tc>
          <w:tcPr>
            <w:tcW w:w="0" w:type="auto"/>
            <w:shd w:val="clear" w:color="auto" w:fill="FFFFFF"/>
          </w:tcPr>
          <w:p w14:paraId="33306B54" w14:textId="77777777" w:rsidR="004C26EE" w:rsidRDefault="00C72362">
            <w:pPr>
              <w:rPr>
                <w:lang w:val="en-GB"/>
              </w:rPr>
            </w:pPr>
            <w:r>
              <w:rPr>
                <w:rStyle w:val="SegmentID"/>
                <w:lang w:val="en-GB"/>
              </w:rPr>
              <w:t>6332</w:t>
            </w:r>
            <w:r>
              <w:rPr>
                <w:rStyle w:val="TransUnitID"/>
                <w:lang w:val="en-GB"/>
              </w:rPr>
              <w:t>17ed712c-f45a-41c8-9090-0548e689c4e3</w:t>
            </w:r>
          </w:p>
        </w:tc>
        <w:tc>
          <w:tcPr>
            <w:tcW w:w="0" w:type="auto"/>
            <w:shd w:val="clear" w:color="auto" w:fill="FFFFFF"/>
          </w:tcPr>
          <w:p w14:paraId="63924F5A" w14:textId="77777777" w:rsidR="004C26EE" w:rsidRDefault="00C72362">
            <w:pPr>
              <w:rPr>
                <w:lang w:val="en-GB"/>
              </w:rPr>
            </w:pPr>
            <w:r>
              <w:rPr>
                <w:lang w:val="en-GB"/>
              </w:rPr>
              <w:t>Translation Approved (100%)</w:t>
            </w:r>
          </w:p>
        </w:tc>
        <w:tc>
          <w:tcPr>
            <w:tcW w:w="0" w:type="auto"/>
            <w:shd w:val="clear" w:color="auto" w:fill="FFFFFF"/>
          </w:tcPr>
          <w:p w14:paraId="7EFB27BA" w14:textId="77777777" w:rsidR="004C26EE" w:rsidRDefault="00C72362">
            <w:pPr>
              <w:rPr>
                <w:lang w:val="en-GB"/>
              </w:rPr>
            </w:pPr>
            <w:r>
              <w:rPr>
                <w:lang w:val="en-GB"/>
              </w:rPr>
              <w:t>LS</w:t>
            </w:r>
          </w:p>
        </w:tc>
        <w:tc>
          <w:tcPr>
            <w:tcW w:w="0" w:type="auto"/>
            <w:shd w:val="clear" w:color="auto" w:fill="FFFFFF"/>
          </w:tcPr>
          <w:p w14:paraId="04300A54" w14:textId="77777777" w:rsidR="004C26EE" w:rsidRDefault="00C72362">
            <w:pPr>
              <w:rPr>
                <w:lang w:val="sr-Cyrl-RS"/>
              </w:rPr>
            </w:pPr>
            <w:r>
              <w:rPr>
                <w:lang w:val="sr-Cyrl-RS"/>
              </w:rPr>
              <w:t>LS</w:t>
            </w:r>
          </w:p>
        </w:tc>
      </w:tr>
      <w:tr w:rsidR="004C26EE" w14:paraId="6412774D" w14:textId="77777777">
        <w:tc>
          <w:tcPr>
            <w:tcW w:w="0" w:type="auto"/>
            <w:shd w:val="clear" w:color="auto" w:fill="FFFFFF"/>
          </w:tcPr>
          <w:p w14:paraId="699794DC" w14:textId="77777777" w:rsidR="004C26EE" w:rsidRDefault="00C72362">
            <w:pPr>
              <w:rPr>
                <w:lang w:val="en-GB"/>
              </w:rPr>
            </w:pPr>
            <w:r>
              <w:rPr>
                <w:rStyle w:val="SegmentID"/>
                <w:lang w:val="en-GB"/>
              </w:rPr>
              <w:t>6333</w:t>
            </w:r>
            <w:r>
              <w:rPr>
                <w:rStyle w:val="TransUnitID"/>
                <w:lang w:val="en-GB"/>
              </w:rPr>
              <w:t>8d568bbd-6c08-4a33-b324-f8064d8ea8c1</w:t>
            </w:r>
          </w:p>
        </w:tc>
        <w:tc>
          <w:tcPr>
            <w:tcW w:w="0" w:type="auto"/>
            <w:shd w:val="clear" w:color="auto" w:fill="FFFFFF"/>
          </w:tcPr>
          <w:p w14:paraId="7736AA23" w14:textId="77777777" w:rsidR="004C26EE" w:rsidRDefault="00C72362">
            <w:pPr>
              <w:rPr>
                <w:lang w:val="en-GB"/>
              </w:rPr>
            </w:pPr>
            <w:r>
              <w:rPr>
                <w:lang w:val="en-GB"/>
              </w:rPr>
              <w:t>Translation Approved (100%)</w:t>
            </w:r>
          </w:p>
        </w:tc>
        <w:tc>
          <w:tcPr>
            <w:tcW w:w="0" w:type="auto"/>
            <w:shd w:val="clear" w:color="auto" w:fill="FFFFFF"/>
          </w:tcPr>
          <w:p w14:paraId="072A0857" w14:textId="77777777" w:rsidR="004C26EE" w:rsidRDefault="00C72362">
            <w:pPr>
              <w:rPr>
                <w:lang w:val="en-GB"/>
              </w:rPr>
            </w:pPr>
            <w:r>
              <w:rPr>
                <w:lang w:val="en-GB"/>
              </w:rPr>
              <w:t>Whole network</w:t>
            </w:r>
          </w:p>
        </w:tc>
        <w:tc>
          <w:tcPr>
            <w:tcW w:w="0" w:type="auto"/>
            <w:shd w:val="clear" w:color="auto" w:fill="FFFFFF"/>
          </w:tcPr>
          <w:p w14:paraId="728E9C63" w14:textId="77777777" w:rsidR="004C26EE" w:rsidRDefault="00C72362">
            <w:pPr>
              <w:rPr>
                <w:lang w:val="sr-Cyrl-RS"/>
              </w:rPr>
            </w:pPr>
            <w:r>
              <w:rPr>
                <w:lang w:val="sr-Cyrl-RS"/>
              </w:rPr>
              <w:t>Цела мрежа</w:t>
            </w:r>
          </w:p>
        </w:tc>
      </w:tr>
      <w:tr w:rsidR="004C26EE" w14:paraId="09A5D41F" w14:textId="77777777">
        <w:tc>
          <w:tcPr>
            <w:tcW w:w="0" w:type="auto"/>
            <w:shd w:val="clear" w:color="auto" w:fill="FFFFFF"/>
          </w:tcPr>
          <w:p w14:paraId="3377B032" w14:textId="77777777" w:rsidR="004C26EE" w:rsidRDefault="00C72362">
            <w:pPr>
              <w:rPr>
                <w:lang w:val="en-GB"/>
              </w:rPr>
            </w:pPr>
            <w:r>
              <w:rPr>
                <w:rStyle w:val="SegmentID"/>
                <w:lang w:val="en-GB"/>
              </w:rPr>
              <w:t>6334</w:t>
            </w:r>
            <w:r>
              <w:rPr>
                <w:rStyle w:val="TransUnitID"/>
                <w:lang w:val="en-GB"/>
              </w:rPr>
              <w:t>0abac0bc-9fd0-428d-907e-58c2a7dab8ea</w:t>
            </w:r>
          </w:p>
        </w:tc>
        <w:tc>
          <w:tcPr>
            <w:tcW w:w="0" w:type="auto"/>
            <w:shd w:val="clear" w:color="auto" w:fill="FFFFFF"/>
          </w:tcPr>
          <w:p w14:paraId="11AF453C" w14:textId="77777777" w:rsidR="004C26EE" w:rsidRDefault="00C72362">
            <w:pPr>
              <w:rPr>
                <w:lang w:val="en-GB"/>
              </w:rPr>
            </w:pPr>
            <w:r>
              <w:rPr>
                <w:lang w:val="en-GB"/>
              </w:rPr>
              <w:t>Translation Approved (100%)</w:t>
            </w:r>
          </w:p>
        </w:tc>
        <w:tc>
          <w:tcPr>
            <w:tcW w:w="0" w:type="auto"/>
            <w:shd w:val="clear" w:color="auto" w:fill="FFFFFF"/>
          </w:tcPr>
          <w:p w14:paraId="0BFFC4D3" w14:textId="77777777" w:rsidR="004C26EE" w:rsidRDefault="00C72362">
            <w:pPr>
              <w:rPr>
                <w:lang w:val="en-GB"/>
              </w:rPr>
            </w:pPr>
            <w:r>
              <w:rPr>
                <w:lang w:val="en-GB"/>
              </w:rPr>
              <w:t>Denmark</w:t>
            </w:r>
          </w:p>
        </w:tc>
        <w:tc>
          <w:tcPr>
            <w:tcW w:w="0" w:type="auto"/>
            <w:shd w:val="clear" w:color="auto" w:fill="FFFFFF"/>
          </w:tcPr>
          <w:p w14:paraId="6E2E84B4" w14:textId="77777777" w:rsidR="004C26EE" w:rsidRDefault="00C72362">
            <w:pPr>
              <w:rPr>
                <w:lang w:val="sr-Cyrl-RS"/>
              </w:rPr>
            </w:pPr>
            <w:r>
              <w:rPr>
                <w:lang w:val="sr-Cyrl-RS"/>
              </w:rPr>
              <w:t>Данска</w:t>
            </w:r>
          </w:p>
        </w:tc>
      </w:tr>
      <w:tr w:rsidR="004C26EE" w14:paraId="1A9485E8" w14:textId="77777777">
        <w:tc>
          <w:tcPr>
            <w:tcW w:w="0" w:type="auto"/>
            <w:shd w:val="clear" w:color="auto" w:fill="FFFFFF"/>
          </w:tcPr>
          <w:p w14:paraId="39C75DF0" w14:textId="77777777" w:rsidR="004C26EE" w:rsidRDefault="00C72362">
            <w:pPr>
              <w:rPr>
                <w:lang w:val="en-GB"/>
              </w:rPr>
            </w:pPr>
            <w:r>
              <w:rPr>
                <w:rStyle w:val="SegmentID"/>
                <w:lang w:val="en-GB"/>
              </w:rPr>
              <w:t>6335</w:t>
            </w:r>
            <w:r>
              <w:rPr>
                <w:rStyle w:val="TransUnitID"/>
                <w:lang w:val="en-GB"/>
              </w:rPr>
              <w:t>c32487a5-bc48-4e71-9a9b-a50795390f94</w:t>
            </w:r>
          </w:p>
        </w:tc>
        <w:tc>
          <w:tcPr>
            <w:tcW w:w="0" w:type="auto"/>
            <w:shd w:val="clear" w:color="auto" w:fill="FFFFFF"/>
          </w:tcPr>
          <w:p w14:paraId="306B8E44" w14:textId="77777777" w:rsidR="004C26EE" w:rsidRDefault="00C72362">
            <w:pPr>
              <w:rPr>
                <w:lang w:val="en-GB"/>
              </w:rPr>
            </w:pPr>
            <w:r>
              <w:rPr>
                <w:lang w:val="en-GB"/>
              </w:rPr>
              <w:t>Translation Approved (100%)</w:t>
            </w:r>
          </w:p>
        </w:tc>
        <w:tc>
          <w:tcPr>
            <w:tcW w:w="0" w:type="auto"/>
            <w:shd w:val="clear" w:color="auto" w:fill="FFFFFF"/>
          </w:tcPr>
          <w:p w14:paraId="293D8485" w14:textId="77777777" w:rsidR="004C26EE" w:rsidRDefault="00C72362">
            <w:pPr>
              <w:rPr>
                <w:lang w:val="en-GB"/>
              </w:rPr>
            </w:pPr>
            <w:r>
              <w:rPr>
                <w:lang w:val="en-GB"/>
              </w:rPr>
              <w:t>ZUB 123</w:t>
            </w:r>
          </w:p>
        </w:tc>
        <w:tc>
          <w:tcPr>
            <w:tcW w:w="0" w:type="auto"/>
            <w:shd w:val="clear" w:color="auto" w:fill="FFFFFF"/>
          </w:tcPr>
          <w:p w14:paraId="3811B689" w14:textId="77777777" w:rsidR="004C26EE" w:rsidRDefault="00C72362">
            <w:pPr>
              <w:rPr>
                <w:lang w:val="sr-Cyrl-RS"/>
              </w:rPr>
            </w:pPr>
            <w:r>
              <w:rPr>
                <w:lang w:val="sr-Cyrl-RS"/>
              </w:rPr>
              <w:t>ZUB 123</w:t>
            </w:r>
          </w:p>
        </w:tc>
      </w:tr>
      <w:tr w:rsidR="004C26EE" w14:paraId="20229CA5" w14:textId="77777777">
        <w:tc>
          <w:tcPr>
            <w:tcW w:w="0" w:type="auto"/>
            <w:shd w:val="clear" w:color="auto" w:fill="FFFFFF"/>
          </w:tcPr>
          <w:p w14:paraId="4EE1CA7B" w14:textId="77777777" w:rsidR="004C26EE" w:rsidRDefault="00C72362">
            <w:pPr>
              <w:rPr>
                <w:lang w:val="en-GB"/>
              </w:rPr>
            </w:pPr>
            <w:r>
              <w:rPr>
                <w:rStyle w:val="SegmentID"/>
                <w:lang w:val="en-GB"/>
              </w:rPr>
              <w:t>6336</w:t>
            </w:r>
            <w:r>
              <w:rPr>
                <w:rStyle w:val="TransUnitID"/>
                <w:lang w:val="en-GB"/>
              </w:rPr>
              <w:t>bb594124-2b30-4a94-a692-b303709c03b6</w:t>
            </w:r>
          </w:p>
        </w:tc>
        <w:tc>
          <w:tcPr>
            <w:tcW w:w="0" w:type="auto"/>
            <w:shd w:val="clear" w:color="auto" w:fill="FFFFFF"/>
          </w:tcPr>
          <w:p w14:paraId="4721A92C" w14:textId="77777777" w:rsidR="004C26EE" w:rsidRDefault="00C72362">
            <w:pPr>
              <w:rPr>
                <w:lang w:val="en-GB"/>
              </w:rPr>
            </w:pPr>
            <w:r>
              <w:rPr>
                <w:lang w:val="en-GB"/>
              </w:rPr>
              <w:t>Translation Approved (CM)</w:t>
            </w:r>
          </w:p>
        </w:tc>
        <w:tc>
          <w:tcPr>
            <w:tcW w:w="0" w:type="auto"/>
            <w:shd w:val="clear" w:color="auto" w:fill="FFFFFF"/>
          </w:tcPr>
          <w:p w14:paraId="7163EAAD" w14:textId="77777777" w:rsidR="004C26EE" w:rsidRDefault="00C72362">
            <w:pPr>
              <w:rPr>
                <w:lang w:val="en-GB"/>
              </w:rPr>
            </w:pPr>
            <w:r>
              <w:rPr>
                <w:lang w:val="en-GB"/>
              </w:rPr>
              <w:t>Whole network</w:t>
            </w:r>
          </w:p>
        </w:tc>
        <w:tc>
          <w:tcPr>
            <w:tcW w:w="0" w:type="auto"/>
            <w:shd w:val="clear" w:color="auto" w:fill="FFFFFF"/>
          </w:tcPr>
          <w:p w14:paraId="212EEC0E" w14:textId="77777777" w:rsidR="004C26EE" w:rsidRDefault="00C72362">
            <w:pPr>
              <w:rPr>
                <w:lang w:val="sr-Cyrl-RS"/>
              </w:rPr>
            </w:pPr>
            <w:r>
              <w:rPr>
                <w:lang w:val="sr-Cyrl-RS"/>
              </w:rPr>
              <w:t>Цела мрежа</w:t>
            </w:r>
          </w:p>
        </w:tc>
      </w:tr>
      <w:tr w:rsidR="004C26EE" w14:paraId="14D29723" w14:textId="77777777">
        <w:tc>
          <w:tcPr>
            <w:tcW w:w="0" w:type="auto"/>
            <w:shd w:val="clear" w:color="auto" w:fill="FFFFFF"/>
          </w:tcPr>
          <w:p w14:paraId="6AE02B53" w14:textId="77777777" w:rsidR="004C26EE" w:rsidRDefault="00C72362">
            <w:pPr>
              <w:rPr>
                <w:lang w:val="en-GB"/>
              </w:rPr>
            </w:pPr>
            <w:r>
              <w:rPr>
                <w:rStyle w:val="SegmentID"/>
                <w:lang w:val="en-GB"/>
              </w:rPr>
              <w:t>6337</w:t>
            </w:r>
            <w:r>
              <w:rPr>
                <w:rStyle w:val="TransUnitID"/>
                <w:lang w:val="en-GB"/>
              </w:rPr>
              <w:t>5396553d-61c8-464d-80e7-5dc665b02c57</w:t>
            </w:r>
          </w:p>
        </w:tc>
        <w:tc>
          <w:tcPr>
            <w:tcW w:w="0" w:type="auto"/>
            <w:shd w:val="clear" w:color="auto" w:fill="FFFFFF"/>
          </w:tcPr>
          <w:p w14:paraId="34EAF0A3" w14:textId="77777777" w:rsidR="004C26EE" w:rsidRDefault="00C72362">
            <w:pPr>
              <w:rPr>
                <w:lang w:val="en-GB"/>
              </w:rPr>
            </w:pPr>
            <w:r>
              <w:rPr>
                <w:lang w:val="en-GB"/>
              </w:rPr>
              <w:t>Translation Approved (0%)</w:t>
            </w:r>
          </w:p>
        </w:tc>
        <w:tc>
          <w:tcPr>
            <w:tcW w:w="0" w:type="auto"/>
            <w:shd w:val="clear" w:color="auto" w:fill="FFFFFF"/>
          </w:tcPr>
          <w:p w14:paraId="341E5CD4" w14:textId="77777777" w:rsidR="004C26EE" w:rsidRDefault="00C72362">
            <w:pPr>
              <w:rPr>
                <w:lang w:val="en-GB"/>
              </w:rPr>
            </w:pPr>
            <w:r>
              <w:rPr>
                <w:lang w:val="en-GB"/>
              </w:rPr>
              <w:t>SW02A (version 1.37 edition 04)</w:t>
            </w:r>
          </w:p>
        </w:tc>
        <w:tc>
          <w:tcPr>
            <w:tcW w:w="0" w:type="auto"/>
            <w:shd w:val="clear" w:color="auto" w:fill="FFFFFF"/>
          </w:tcPr>
          <w:p w14:paraId="0BDC1306" w14:textId="77777777" w:rsidR="004C26EE" w:rsidRDefault="00C72362">
            <w:pPr>
              <w:rPr>
                <w:lang w:val="sr-Cyrl-RS"/>
              </w:rPr>
            </w:pPr>
            <w:r>
              <w:rPr>
                <w:lang w:val="sr-Cyrl-RS"/>
              </w:rPr>
              <w:t>SW02A (верзија 1.37, издање 04)</w:t>
            </w:r>
          </w:p>
        </w:tc>
      </w:tr>
      <w:tr w:rsidR="004C26EE" w14:paraId="1B05425D" w14:textId="77777777">
        <w:tc>
          <w:tcPr>
            <w:tcW w:w="0" w:type="auto"/>
            <w:shd w:val="clear" w:color="auto" w:fill="FFFFFF"/>
          </w:tcPr>
          <w:p w14:paraId="6DFCD7E7" w14:textId="77777777" w:rsidR="004C26EE" w:rsidRDefault="00C72362">
            <w:pPr>
              <w:rPr>
                <w:lang w:val="en-GB"/>
              </w:rPr>
            </w:pPr>
            <w:r>
              <w:rPr>
                <w:rStyle w:val="SegmentID"/>
                <w:lang w:val="en-GB"/>
              </w:rPr>
              <w:t>6338</w:t>
            </w:r>
            <w:r>
              <w:rPr>
                <w:rStyle w:val="TransUnitID"/>
                <w:lang w:val="en-GB"/>
              </w:rPr>
              <w:t>c65b3104-0646-4ac9-8f04-ed02de9b23c7</w:t>
            </w:r>
          </w:p>
        </w:tc>
        <w:tc>
          <w:tcPr>
            <w:tcW w:w="0" w:type="auto"/>
            <w:shd w:val="clear" w:color="auto" w:fill="FFFFFF"/>
          </w:tcPr>
          <w:p w14:paraId="17F3AFFB" w14:textId="77777777" w:rsidR="004C26EE" w:rsidRDefault="00C72362">
            <w:pPr>
              <w:rPr>
                <w:lang w:val="en-GB"/>
              </w:rPr>
            </w:pPr>
            <w:r>
              <w:rPr>
                <w:lang w:val="en-GB"/>
              </w:rPr>
              <w:t>Translation Approved (100%)</w:t>
            </w:r>
          </w:p>
        </w:tc>
        <w:tc>
          <w:tcPr>
            <w:tcW w:w="0" w:type="auto"/>
            <w:shd w:val="clear" w:color="auto" w:fill="FFFFFF"/>
          </w:tcPr>
          <w:p w14:paraId="7AB2FBC8" w14:textId="77777777" w:rsidR="004C26EE" w:rsidRDefault="00C72362">
            <w:pPr>
              <w:rPr>
                <w:lang w:val="en-GB"/>
              </w:rPr>
            </w:pPr>
            <w:r>
              <w:rPr>
                <w:lang w:val="en-GB"/>
              </w:rPr>
              <w:t>2.2.2004</w:t>
            </w:r>
          </w:p>
        </w:tc>
        <w:tc>
          <w:tcPr>
            <w:tcW w:w="0" w:type="auto"/>
            <w:shd w:val="clear" w:color="auto" w:fill="FFFFFF"/>
          </w:tcPr>
          <w:p w14:paraId="3F72326C" w14:textId="77777777" w:rsidR="004C26EE" w:rsidRDefault="00C72362">
            <w:pPr>
              <w:rPr>
                <w:lang w:val="sr-Cyrl-RS"/>
              </w:rPr>
            </w:pPr>
            <w:r>
              <w:rPr>
                <w:lang w:val="sr-Cyrl-RS"/>
              </w:rPr>
              <w:t>2.2.2004. године</w:t>
            </w:r>
          </w:p>
        </w:tc>
      </w:tr>
      <w:tr w:rsidR="004C26EE" w14:paraId="6E158282" w14:textId="77777777">
        <w:tc>
          <w:tcPr>
            <w:tcW w:w="0" w:type="auto"/>
            <w:shd w:val="clear" w:color="auto" w:fill="FFFFFF"/>
          </w:tcPr>
          <w:p w14:paraId="33CF9731" w14:textId="77777777" w:rsidR="004C26EE" w:rsidRDefault="00C72362">
            <w:pPr>
              <w:rPr>
                <w:lang w:val="en-GB"/>
              </w:rPr>
            </w:pPr>
            <w:r>
              <w:rPr>
                <w:rStyle w:val="SegmentID"/>
                <w:lang w:val="en-GB"/>
              </w:rPr>
              <w:t>6339</w:t>
            </w:r>
            <w:r>
              <w:rPr>
                <w:rStyle w:val="TransUnitID"/>
                <w:lang w:val="en-GB"/>
              </w:rPr>
              <w:t>b81a7b68-5e40-446e-9781-47dc2c81a9c9</w:t>
            </w:r>
          </w:p>
        </w:tc>
        <w:tc>
          <w:tcPr>
            <w:tcW w:w="0" w:type="auto"/>
            <w:shd w:val="clear" w:color="auto" w:fill="FFFFFF"/>
          </w:tcPr>
          <w:p w14:paraId="3DE80F7D" w14:textId="77777777" w:rsidR="004C26EE" w:rsidRDefault="00C72362">
            <w:pPr>
              <w:rPr>
                <w:lang w:val="en-GB"/>
              </w:rPr>
            </w:pPr>
            <w:r>
              <w:rPr>
                <w:lang w:val="en-GB"/>
              </w:rPr>
              <w:t>Translation Approved (100%)</w:t>
            </w:r>
          </w:p>
        </w:tc>
        <w:tc>
          <w:tcPr>
            <w:tcW w:w="0" w:type="auto"/>
            <w:shd w:val="clear" w:color="auto" w:fill="FFFFFF"/>
          </w:tcPr>
          <w:p w14:paraId="0AA6FC57" w14:textId="77777777" w:rsidR="004C26EE" w:rsidRDefault="00C72362">
            <w:pPr>
              <w:rPr>
                <w:lang w:val="en-GB"/>
              </w:rPr>
            </w:pPr>
            <w:r>
              <w:rPr>
                <w:lang w:val="en-GB"/>
              </w:rPr>
              <w:t>Estonia</w:t>
            </w:r>
          </w:p>
        </w:tc>
        <w:tc>
          <w:tcPr>
            <w:tcW w:w="0" w:type="auto"/>
            <w:shd w:val="clear" w:color="auto" w:fill="FFFFFF"/>
          </w:tcPr>
          <w:p w14:paraId="432B457C" w14:textId="77777777" w:rsidR="004C26EE" w:rsidRDefault="00C72362">
            <w:pPr>
              <w:rPr>
                <w:lang w:val="sr-Cyrl-RS"/>
              </w:rPr>
            </w:pPr>
            <w:r>
              <w:rPr>
                <w:lang w:val="sr-Cyrl-RS"/>
              </w:rPr>
              <w:t>Естонија</w:t>
            </w:r>
          </w:p>
        </w:tc>
      </w:tr>
      <w:tr w:rsidR="004C26EE" w14:paraId="09BF8417" w14:textId="77777777">
        <w:tc>
          <w:tcPr>
            <w:tcW w:w="0" w:type="auto"/>
            <w:shd w:val="clear" w:color="auto" w:fill="FFFFFF"/>
          </w:tcPr>
          <w:p w14:paraId="4A3C949C" w14:textId="77777777" w:rsidR="004C26EE" w:rsidRDefault="00C72362">
            <w:pPr>
              <w:rPr>
                <w:lang w:val="en-GB"/>
              </w:rPr>
            </w:pPr>
            <w:r>
              <w:rPr>
                <w:rStyle w:val="SegmentID"/>
                <w:lang w:val="en-GB"/>
              </w:rPr>
              <w:t>6340</w:t>
            </w:r>
            <w:r>
              <w:rPr>
                <w:rStyle w:val="TransUnitID"/>
                <w:lang w:val="en-GB"/>
              </w:rPr>
              <w:t>fce8b112-e943-46c1-b216-3e6c9ee2484a</w:t>
            </w:r>
          </w:p>
        </w:tc>
        <w:tc>
          <w:tcPr>
            <w:tcW w:w="0" w:type="auto"/>
            <w:shd w:val="clear" w:color="auto" w:fill="FFFFFF"/>
          </w:tcPr>
          <w:p w14:paraId="111E075B" w14:textId="77777777" w:rsidR="004C26EE" w:rsidRDefault="00C72362">
            <w:pPr>
              <w:rPr>
                <w:lang w:val="en-GB"/>
              </w:rPr>
            </w:pPr>
            <w:r>
              <w:rPr>
                <w:lang w:val="en-GB"/>
              </w:rPr>
              <w:t>Translation Approved (0%)</w:t>
            </w:r>
          </w:p>
        </w:tc>
        <w:tc>
          <w:tcPr>
            <w:tcW w:w="0" w:type="auto"/>
            <w:shd w:val="clear" w:color="auto" w:fill="FFFFFF"/>
          </w:tcPr>
          <w:p w14:paraId="480CEA00" w14:textId="77777777" w:rsidR="004C26EE" w:rsidRDefault="00C72362">
            <w:pPr>
              <w:rPr>
                <w:lang w:val="en-GB"/>
              </w:rPr>
            </w:pPr>
            <w:r>
              <w:rPr>
                <w:lang w:val="en-GB"/>
              </w:rPr>
              <w:t>ALSN</w:t>
            </w:r>
          </w:p>
        </w:tc>
        <w:tc>
          <w:tcPr>
            <w:tcW w:w="0" w:type="auto"/>
            <w:shd w:val="clear" w:color="auto" w:fill="FFFFFF"/>
          </w:tcPr>
          <w:p w14:paraId="3279E7D4" w14:textId="77777777" w:rsidR="004C26EE" w:rsidRDefault="00C72362">
            <w:pPr>
              <w:rPr>
                <w:lang w:val="sr-Cyrl-RS"/>
              </w:rPr>
            </w:pPr>
            <w:r>
              <w:rPr>
                <w:lang w:val="sr-Cyrl-RS"/>
              </w:rPr>
              <w:t>ALSN</w:t>
            </w:r>
          </w:p>
        </w:tc>
      </w:tr>
      <w:tr w:rsidR="004C26EE" w14:paraId="140348F5" w14:textId="77777777">
        <w:tc>
          <w:tcPr>
            <w:tcW w:w="0" w:type="auto"/>
            <w:shd w:val="clear" w:color="auto" w:fill="FFFFFF"/>
          </w:tcPr>
          <w:p w14:paraId="133B1231" w14:textId="77777777" w:rsidR="004C26EE" w:rsidRDefault="00C72362">
            <w:pPr>
              <w:rPr>
                <w:lang w:val="en-GB"/>
              </w:rPr>
            </w:pPr>
            <w:r>
              <w:rPr>
                <w:rStyle w:val="SegmentID"/>
                <w:lang w:val="en-GB"/>
              </w:rPr>
              <w:t>6341</w:t>
            </w:r>
            <w:r>
              <w:rPr>
                <w:rStyle w:val="TransUnitID"/>
                <w:lang w:val="en-GB"/>
              </w:rPr>
              <w:t>b51e386a-b870-48b4-85d9-e97cfebc9110</w:t>
            </w:r>
          </w:p>
        </w:tc>
        <w:tc>
          <w:tcPr>
            <w:tcW w:w="0" w:type="auto"/>
            <w:shd w:val="clear" w:color="auto" w:fill="FFFFFF"/>
          </w:tcPr>
          <w:p w14:paraId="5C359F3E" w14:textId="77777777" w:rsidR="004C26EE" w:rsidRDefault="00C72362">
            <w:pPr>
              <w:rPr>
                <w:lang w:val="en-GB"/>
              </w:rPr>
            </w:pPr>
            <w:r>
              <w:rPr>
                <w:lang w:val="en-GB"/>
              </w:rPr>
              <w:t>Translation Approved (100%)</w:t>
            </w:r>
          </w:p>
        </w:tc>
        <w:tc>
          <w:tcPr>
            <w:tcW w:w="0" w:type="auto"/>
            <w:shd w:val="clear" w:color="auto" w:fill="FFFFFF"/>
          </w:tcPr>
          <w:p w14:paraId="102AE545" w14:textId="77777777" w:rsidR="004C26EE" w:rsidRDefault="00C72362">
            <w:pPr>
              <w:rPr>
                <w:lang w:val="en-GB"/>
              </w:rPr>
            </w:pPr>
            <w:r>
              <w:rPr>
                <w:lang w:val="en-GB"/>
              </w:rPr>
              <w:t>Whole network</w:t>
            </w:r>
          </w:p>
        </w:tc>
        <w:tc>
          <w:tcPr>
            <w:tcW w:w="0" w:type="auto"/>
            <w:shd w:val="clear" w:color="auto" w:fill="FFFFFF"/>
          </w:tcPr>
          <w:p w14:paraId="58AA3014" w14:textId="77777777" w:rsidR="004C26EE" w:rsidRDefault="00C72362">
            <w:pPr>
              <w:rPr>
                <w:lang w:val="sr-Cyrl-RS"/>
              </w:rPr>
            </w:pPr>
            <w:r>
              <w:rPr>
                <w:lang w:val="sr-Cyrl-RS"/>
              </w:rPr>
              <w:t>Цела мрежа</w:t>
            </w:r>
          </w:p>
        </w:tc>
      </w:tr>
      <w:tr w:rsidR="004C26EE" w14:paraId="48A3F130" w14:textId="77777777">
        <w:tc>
          <w:tcPr>
            <w:tcW w:w="0" w:type="auto"/>
            <w:shd w:val="clear" w:color="auto" w:fill="FFFFFF"/>
          </w:tcPr>
          <w:p w14:paraId="5D12A2BD" w14:textId="77777777" w:rsidR="004C26EE" w:rsidRDefault="00C72362">
            <w:pPr>
              <w:rPr>
                <w:lang w:val="en-GB"/>
              </w:rPr>
            </w:pPr>
            <w:r>
              <w:rPr>
                <w:rStyle w:val="SegmentID"/>
                <w:lang w:val="en-GB"/>
              </w:rPr>
              <w:t>6342</w:t>
            </w:r>
            <w:r>
              <w:rPr>
                <w:rStyle w:val="TransUnitID"/>
                <w:lang w:val="en-GB"/>
              </w:rPr>
              <w:t>20c687fc-824a-49f6-962d-95ad2ba6671c</w:t>
            </w:r>
          </w:p>
        </w:tc>
        <w:tc>
          <w:tcPr>
            <w:tcW w:w="0" w:type="auto"/>
            <w:shd w:val="clear" w:color="auto" w:fill="FFFFFF"/>
          </w:tcPr>
          <w:p w14:paraId="2EFA0E4B" w14:textId="77777777" w:rsidR="004C26EE" w:rsidRDefault="00C72362">
            <w:pPr>
              <w:rPr>
                <w:lang w:val="en-GB"/>
              </w:rPr>
            </w:pPr>
            <w:r>
              <w:rPr>
                <w:lang w:val="en-GB"/>
              </w:rPr>
              <w:t>Translation Approved (100%)</w:t>
            </w:r>
          </w:p>
        </w:tc>
        <w:tc>
          <w:tcPr>
            <w:tcW w:w="0" w:type="auto"/>
            <w:shd w:val="clear" w:color="auto" w:fill="FFFFFF"/>
          </w:tcPr>
          <w:p w14:paraId="4A0320B9" w14:textId="77777777" w:rsidR="004C26EE" w:rsidRDefault="00C72362">
            <w:pPr>
              <w:rPr>
                <w:lang w:val="en-GB"/>
              </w:rPr>
            </w:pPr>
            <w:r>
              <w:rPr>
                <w:lang w:val="en-GB"/>
              </w:rPr>
              <w:t>Finland</w:t>
            </w:r>
          </w:p>
        </w:tc>
        <w:tc>
          <w:tcPr>
            <w:tcW w:w="0" w:type="auto"/>
            <w:shd w:val="clear" w:color="auto" w:fill="FFFFFF"/>
          </w:tcPr>
          <w:p w14:paraId="750B2C00" w14:textId="77777777" w:rsidR="004C26EE" w:rsidRDefault="00C72362">
            <w:pPr>
              <w:rPr>
                <w:lang w:val="sr-Cyrl-RS"/>
              </w:rPr>
            </w:pPr>
            <w:r>
              <w:rPr>
                <w:lang w:val="sr-Cyrl-RS"/>
              </w:rPr>
              <w:t>Финска</w:t>
            </w:r>
          </w:p>
        </w:tc>
      </w:tr>
      <w:tr w:rsidR="004C26EE" w14:paraId="170235E7" w14:textId="77777777">
        <w:tc>
          <w:tcPr>
            <w:tcW w:w="0" w:type="auto"/>
            <w:shd w:val="clear" w:color="auto" w:fill="FFFFFF"/>
          </w:tcPr>
          <w:p w14:paraId="54689B93" w14:textId="77777777" w:rsidR="004C26EE" w:rsidRDefault="00C72362">
            <w:pPr>
              <w:rPr>
                <w:lang w:val="en-GB"/>
              </w:rPr>
            </w:pPr>
            <w:r>
              <w:rPr>
                <w:rStyle w:val="SegmentID"/>
                <w:lang w:val="en-GB"/>
              </w:rPr>
              <w:t>6343</w:t>
            </w:r>
            <w:r>
              <w:rPr>
                <w:rStyle w:val="TransUnitID"/>
                <w:lang w:val="en-GB"/>
              </w:rPr>
              <w:t>d332d5e0-fce8-4924-b0bd-967bcbe3a2aa</w:t>
            </w:r>
          </w:p>
        </w:tc>
        <w:tc>
          <w:tcPr>
            <w:tcW w:w="0" w:type="auto"/>
            <w:shd w:val="clear" w:color="auto" w:fill="FFFFFF"/>
          </w:tcPr>
          <w:p w14:paraId="4C2527C6" w14:textId="77777777" w:rsidR="004C26EE" w:rsidRDefault="00C72362">
            <w:pPr>
              <w:rPr>
                <w:lang w:val="en-GB"/>
              </w:rPr>
            </w:pPr>
            <w:r>
              <w:rPr>
                <w:lang w:val="en-GB"/>
              </w:rPr>
              <w:t>Translation Approved (0%)</w:t>
            </w:r>
          </w:p>
        </w:tc>
        <w:tc>
          <w:tcPr>
            <w:tcW w:w="0" w:type="auto"/>
            <w:shd w:val="clear" w:color="auto" w:fill="FFFFFF"/>
          </w:tcPr>
          <w:p w14:paraId="4873BACF" w14:textId="77777777" w:rsidR="004C26EE" w:rsidRDefault="00C72362">
            <w:pPr>
              <w:rPr>
                <w:lang w:val="en-GB"/>
              </w:rPr>
            </w:pPr>
            <w:r>
              <w:rPr>
                <w:lang w:val="en-GB"/>
              </w:rPr>
              <w:t>ATP-VR/RHK</w:t>
            </w:r>
          </w:p>
        </w:tc>
        <w:tc>
          <w:tcPr>
            <w:tcW w:w="0" w:type="auto"/>
            <w:shd w:val="clear" w:color="auto" w:fill="FFFFFF"/>
          </w:tcPr>
          <w:p w14:paraId="1AD275E9" w14:textId="77777777" w:rsidR="004C26EE" w:rsidRDefault="00C72362">
            <w:pPr>
              <w:rPr>
                <w:lang w:val="sr-Cyrl-RS"/>
              </w:rPr>
            </w:pPr>
            <w:r>
              <w:rPr>
                <w:lang w:val="sr-Cyrl-RS"/>
              </w:rPr>
              <w:t>ATP-VR/RHK</w:t>
            </w:r>
          </w:p>
        </w:tc>
      </w:tr>
      <w:tr w:rsidR="004C26EE" w14:paraId="38AEFC56" w14:textId="77777777">
        <w:tc>
          <w:tcPr>
            <w:tcW w:w="0" w:type="auto"/>
            <w:shd w:val="clear" w:color="auto" w:fill="FFFFFF"/>
          </w:tcPr>
          <w:p w14:paraId="4ADA929E" w14:textId="77777777" w:rsidR="004C26EE" w:rsidRDefault="00C72362">
            <w:pPr>
              <w:rPr>
                <w:lang w:val="en-GB"/>
              </w:rPr>
            </w:pPr>
            <w:r>
              <w:rPr>
                <w:rStyle w:val="SegmentID"/>
                <w:lang w:val="en-GB"/>
              </w:rPr>
              <w:t>6344</w:t>
            </w:r>
            <w:r>
              <w:rPr>
                <w:rStyle w:val="TransUnitID"/>
                <w:lang w:val="en-GB"/>
              </w:rPr>
              <w:t>a80ef0c4-4d3c-4504-86bd-d1b0f8a40162</w:t>
            </w:r>
          </w:p>
        </w:tc>
        <w:tc>
          <w:tcPr>
            <w:tcW w:w="0" w:type="auto"/>
            <w:shd w:val="clear" w:color="auto" w:fill="FFFFFF"/>
          </w:tcPr>
          <w:p w14:paraId="3E379DFA" w14:textId="77777777" w:rsidR="004C26EE" w:rsidRDefault="00C72362">
            <w:pPr>
              <w:rPr>
                <w:lang w:val="en-GB"/>
              </w:rPr>
            </w:pPr>
            <w:r>
              <w:rPr>
                <w:lang w:val="en-GB"/>
              </w:rPr>
              <w:t>Translation Approved (100%)</w:t>
            </w:r>
          </w:p>
        </w:tc>
        <w:tc>
          <w:tcPr>
            <w:tcW w:w="0" w:type="auto"/>
            <w:shd w:val="clear" w:color="auto" w:fill="FFFFFF"/>
          </w:tcPr>
          <w:p w14:paraId="76B44CD8" w14:textId="77777777" w:rsidR="004C26EE" w:rsidRDefault="00C72362">
            <w:pPr>
              <w:rPr>
                <w:lang w:val="en-GB"/>
              </w:rPr>
            </w:pPr>
            <w:r>
              <w:rPr>
                <w:lang w:val="en-GB"/>
              </w:rPr>
              <w:t>Whole network</w:t>
            </w:r>
          </w:p>
        </w:tc>
        <w:tc>
          <w:tcPr>
            <w:tcW w:w="0" w:type="auto"/>
            <w:shd w:val="clear" w:color="auto" w:fill="FFFFFF"/>
          </w:tcPr>
          <w:p w14:paraId="7DF4F02D" w14:textId="77777777" w:rsidR="004C26EE" w:rsidRDefault="00C72362">
            <w:pPr>
              <w:rPr>
                <w:lang w:val="sr-Cyrl-RS"/>
              </w:rPr>
            </w:pPr>
            <w:r>
              <w:rPr>
                <w:lang w:val="sr-Cyrl-RS"/>
              </w:rPr>
              <w:t>Цела мрежа</w:t>
            </w:r>
          </w:p>
        </w:tc>
      </w:tr>
      <w:tr w:rsidR="004C26EE" w14:paraId="4F782790" w14:textId="77777777">
        <w:tc>
          <w:tcPr>
            <w:tcW w:w="0" w:type="auto"/>
            <w:shd w:val="clear" w:color="auto" w:fill="FFFFFF"/>
          </w:tcPr>
          <w:p w14:paraId="2C13512D" w14:textId="77777777" w:rsidR="004C26EE" w:rsidRDefault="00C72362">
            <w:pPr>
              <w:rPr>
                <w:lang w:val="en-GB"/>
              </w:rPr>
            </w:pPr>
            <w:r>
              <w:rPr>
                <w:rStyle w:val="SegmentID"/>
                <w:lang w:val="en-GB"/>
              </w:rPr>
              <w:t>6345</w:t>
            </w:r>
            <w:r>
              <w:rPr>
                <w:rStyle w:val="TransUnitID"/>
                <w:lang w:val="en-GB"/>
              </w:rPr>
              <w:t>a9cf04e3-cf1b-4403-8551-2ef3c6158f82</w:t>
            </w:r>
          </w:p>
        </w:tc>
        <w:tc>
          <w:tcPr>
            <w:tcW w:w="0" w:type="auto"/>
            <w:shd w:val="clear" w:color="auto" w:fill="FFFFFF"/>
          </w:tcPr>
          <w:p w14:paraId="7C1DEE55" w14:textId="77777777" w:rsidR="004C26EE" w:rsidRDefault="00C72362">
            <w:pPr>
              <w:rPr>
                <w:lang w:val="en-GB"/>
              </w:rPr>
            </w:pPr>
            <w:r>
              <w:rPr>
                <w:lang w:val="en-GB"/>
              </w:rPr>
              <w:t>Translation Approved (100%)</w:t>
            </w:r>
          </w:p>
        </w:tc>
        <w:tc>
          <w:tcPr>
            <w:tcW w:w="0" w:type="auto"/>
            <w:shd w:val="clear" w:color="auto" w:fill="FFFFFF"/>
          </w:tcPr>
          <w:p w14:paraId="234D1B8E" w14:textId="77777777" w:rsidR="004C26EE" w:rsidRDefault="00C72362">
            <w:pPr>
              <w:rPr>
                <w:lang w:val="en-GB"/>
              </w:rPr>
            </w:pPr>
            <w:r>
              <w:rPr>
                <w:lang w:val="en-GB"/>
              </w:rPr>
              <w:t>France</w:t>
            </w:r>
          </w:p>
        </w:tc>
        <w:tc>
          <w:tcPr>
            <w:tcW w:w="0" w:type="auto"/>
            <w:shd w:val="clear" w:color="auto" w:fill="FFFFFF"/>
          </w:tcPr>
          <w:p w14:paraId="6026E6FB" w14:textId="77777777" w:rsidR="004C26EE" w:rsidRDefault="00C72362">
            <w:pPr>
              <w:rPr>
                <w:lang w:val="sr-Cyrl-RS"/>
              </w:rPr>
            </w:pPr>
            <w:r>
              <w:rPr>
                <w:lang w:val="sr-Cyrl-RS"/>
              </w:rPr>
              <w:t>Француска</w:t>
            </w:r>
          </w:p>
        </w:tc>
      </w:tr>
      <w:tr w:rsidR="004C26EE" w14:paraId="63637F6D" w14:textId="77777777">
        <w:tc>
          <w:tcPr>
            <w:tcW w:w="0" w:type="auto"/>
            <w:shd w:val="clear" w:color="auto" w:fill="FFFFFF"/>
          </w:tcPr>
          <w:p w14:paraId="4F92AD3B" w14:textId="77777777" w:rsidR="004C26EE" w:rsidRDefault="00C72362">
            <w:pPr>
              <w:rPr>
                <w:lang w:val="en-GB"/>
              </w:rPr>
            </w:pPr>
            <w:r>
              <w:rPr>
                <w:rStyle w:val="SegmentID"/>
                <w:lang w:val="en-GB"/>
              </w:rPr>
              <w:t>6346</w:t>
            </w:r>
            <w:r>
              <w:rPr>
                <w:rStyle w:val="TransUnitID"/>
                <w:lang w:val="en-GB"/>
              </w:rPr>
              <w:t>55f711e0-74ec-49be-8db3-fe510aeccc59</w:t>
            </w:r>
          </w:p>
        </w:tc>
        <w:tc>
          <w:tcPr>
            <w:tcW w:w="0" w:type="auto"/>
            <w:shd w:val="clear" w:color="auto" w:fill="FFFFFF"/>
          </w:tcPr>
          <w:p w14:paraId="490C9C2E" w14:textId="77777777" w:rsidR="004C26EE" w:rsidRDefault="00C72362">
            <w:pPr>
              <w:rPr>
                <w:lang w:val="en-GB"/>
              </w:rPr>
            </w:pPr>
            <w:r>
              <w:rPr>
                <w:lang w:val="en-GB"/>
              </w:rPr>
              <w:t>Translation Approved (100%)</w:t>
            </w:r>
          </w:p>
        </w:tc>
        <w:tc>
          <w:tcPr>
            <w:tcW w:w="0" w:type="auto"/>
            <w:shd w:val="clear" w:color="auto" w:fill="FFFFFF"/>
          </w:tcPr>
          <w:p w14:paraId="03D07232" w14:textId="77777777" w:rsidR="004C26EE" w:rsidRDefault="00C72362">
            <w:pPr>
              <w:rPr>
                <w:lang w:val="en-GB"/>
              </w:rPr>
            </w:pPr>
            <w:r>
              <w:rPr>
                <w:lang w:val="en-GB"/>
              </w:rPr>
              <w:t>Crocodile</w:t>
            </w:r>
          </w:p>
        </w:tc>
        <w:tc>
          <w:tcPr>
            <w:tcW w:w="0" w:type="auto"/>
            <w:shd w:val="clear" w:color="auto" w:fill="FFFFFF"/>
          </w:tcPr>
          <w:p w14:paraId="6EB9A7B3" w14:textId="77777777" w:rsidR="004C26EE" w:rsidRDefault="00C72362">
            <w:pPr>
              <w:rPr>
                <w:lang w:val="sr-Cyrl-RS"/>
              </w:rPr>
            </w:pPr>
            <w:r>
              <w:rPr>
                <w:rStyle w:val="Tag"/>
                <w:lang w:val="sr-Cyrl-RS"/>
              </w:rPr>
              <w:t>&lt;Italic&gt;</w:t>
            </w:r>
            <w:r>
              <w:rPr>
                <w:lang w:val="sr-Cyrl-RS"/>
              </w:rPr>
              <w:t>Crocodile</w:t>
            </w:r>
            <w:r>
              <w:rPr>
                <w:rStyle w:val="Tag"/>
                <w:lang w:val="sr-Cyrl-RS"/>
              </w:rPr>
              <w:t>&lt;/Italic&gt;</w:t>
            </w:r>
          </w:p>
        </w:tc>
      </w:tr>
      <w:tr w:rsidR="004C26EE" w14:paraId="21D6FF6E" w14:textId="77777777">
        <w:tc>
          <w:tcPr>
            <w:tcW w:w="0" w:type="auto"/>
            <w:shd w:val="clear" w:color="auto" w:fill="FFFFFF"/>
          </w:tcPr>
          <w:p w14:paraId="7B1C6D1C" w14:textId="77777777" w:rsidR="004C26EE" w:rsidRDefault="00C72362">
            <w:pPr>
              <w:rPr>
                <w:lang w:val="en-GB"/>
              </w:rPr>
            </w:pPr>
            <w:r>
              <w:rPr>
                <w:rStyle w:val="SegmentID"/>
                <w:lang w:val="en-GB"/>
              </w:rPr>
              <w:t>6347</w:t>
            </w:r>
            <w:r>
              <w:rPr>
                <w:rStyle w:val="TransUnitID"/>
                <w:lang w:val="en-GB"/>
              </w:rPr>
              <w:t>cc696581-db11-4c4e-9ee0-7464a5e8dd8b</w:t>
            </w:r>
          </w:p>
        </w:tc>
        <w:tc>
          <w:tcPr>
            <w:tcW w:w="0" w:type="auto"/>
            <w:shd w:val="clear" w:color="auto" w:fill="FFFFFF"/>
          </w:tcPr>
          <w:p w14:paraId="0C92B653" w14:textId="77777777" w:rsidR="004C26EE" w:rsidRDefault="00C72362">
            <w:pPr>
              <w:rPr>
                <w:lang w:val="en-GB"/>
              </w:rPr>
            </w:pPr>
            <w:r>
              <w:rPr>
                <w:lang w:val="en-GB"/>
              </w:rPr>
              <w:t>Translation Approved (100%)</w:t>
            </w:r>
          </w:p>
        </w:tc>
        <w:tc>
          <w:tcPr>
            <w:tcW w:w="0" w:type="auto"/>
            <w:shd w:val="clear" w:color="auto" w:fill="FFFFFF"/>
          </w:tcPr>
          <w:p w14:paraId="73693809" w14:textId="77777777" w:rsidR="004C26EE" w:rsidRDefault="00C72362">
            <w:pPr>
              <w:rPr>
                <w:lang w:val="en-GB"/>
              </w:rPr>
            </w:pPr>
            <w:r>
              <w:rPr>
                <w:lang w:val="en-GB"/>
              </w:rPr>
              <w:t>Whole network</w:t>
            </w:r>
          </w:p>
        </w:tc>
        <w:tc>
          <w:tcPr>
            <w:tcW w:w="0" w:type="auto"/>
            <w:shd w:val="clear" w:color="auto" w:fill="FFFFFF"/>
          </w:tcPr>
          <w:p w14:paraId="26979FB7" w14:textId="77777777" w:rsidR="004C26EE" w:rsidRDefault="00C72362">
            <w:pPr>
              <w:rPr>
                <w:lang w:val="sr-Cyrl-RS"/>
              </w:rPr>
            </w:pPr>
            <w:r>
              <w:rPr>
                <w:lang w:val="sr-Cyrl-RS"/>
              </w:rPr>
              <w:t>Цела мрежа</w:t>
            </w:r>
          </w:p>
        </w:tc>
      </w:tr>
      <w:tr w:rsidR="004C26EE" w14:paraId="6F494E44" w14:textId="77777777">
        <w:tc>
          <w:tcPr>
            <w:tcW w:w="0" w:type="auto"/>
            <w:shd w:val="clear" w:color="auto" w:fill="FFFFFF"/>
          </w:tcPr>
          <w:p w14:paraId="5011F188" w14:textId="77777777" w:rsidR="004C26EE" w:rsidRDefault="00C72362">
            <w:pPr>
              <w:rPr>
                <w:lang w:val="en-GB"/>
              </w:rPr>
            </w:pPr>
            <w:r>
              <w:rPr>
                <w:rStyle w:val="SegmentID"/>
                <w:lang w:val="en-GB"/>
              </w:rPr>
              <w:t>6348</w:t>
            </w:r>
            <w:r>
              <w:rPr>
                <w:rStyle w:val="TransUnitID"/>
                <w:lang w:val="en-GB"/>
              </w:rPr>
              <w:t>41500d92-f878-40b0-8abc-e9da9c41e88e</w:t>
            </w:r>
          </w:p>
        </w:tc>
        <w:tc>
          <w:tcPr>
            <w:tcW w:w="0" w:type="auto"/>
            <w:shd w:val="clear" w:color="auto" w:fill="FFFFFF"/>
          </w:tcPr>
          <w:p w14:paraId="5B6BCEB0" w14:textId="77777777" w:rsidR="004C26EE" w:rsidRDefault="00C72362">
            <w:pPr>
              <w:rPr>
                <w:lang w:val="en-GB"/>
              </w:rPr>
            </w:pPr>
            <w:r>
              <w:rPr>
                <w:lang w:val="en-GB"/>
              </w:rPr>
              <w:t>Translation Approved (100%)</w:t>
            </w:r>
          </w:p>
        </w:tc>
        <w:tc>
          <w:tcPr>
            <w:tcW w:w="0" w:type="auto"/>
            <w:shd w:val="clear" w:color="auto" w:fill="FFFFFF"/>
          </w:tcPr>
          <w:p w14:paraId="51E51F70" w14:textId="77777777" w:rsidR="004C26EE" w:rsidRDefault="00C72362">
            <w:pPr>
              <w:rPr>
                <w:lang w:val="en-GB"/>
              </w:rPr>
            </w:pPr>
            <w:r>
              <w:rPr>
                <w:lang w:val="en-GB"/>
              </w:rPr>
              <w:t>KVB</w:t>
            </w:r>
          </w:p>
        </w:tc>
        <w:tc>
          <w:tcPr>
            <w:tcW w:w="0" w:type="auto"/>
            <w:shd w:val="clear" w:color="auto" w:fill="FFFFFF"/>
          </w:tcPr>
          <w:p w14:paraId="5DF3DBEF" w14:textId="77777777" w:rsidR="004C26EE" w:rsidRDefault="00C72362">
            <w:pPr>
              <w:rPr>
                <w:lang w:val="sr-Cyrl-RS"/>
              </w:rPr>
            </w:pPr>
            <w:r>
              <w:rPr>
                <w:lang w:val="sr-Cyrl-RS"/>
              </w:rPr>
              <w:t>KVB</w:t>
            </w:r>
          </w:p>
        </w:tc>
      </w:tr>
      <w:tr w:rsidR="004C26EE" w14:paraId="4F315EDC" w14:textId="77777777">
        <w:tc>
          <w:tcPr>
            <w:tcW w:w="0" w:type="auto"/>
            <w:shd w:val="clear" w:color="auto" w:fill="FFFFFF"/>
          </w:tcPr>
          <w:p w14:paraId="6A4C7CDD" w14:textId="77777777" w:rsidR="004C26EE" w:rsidRDefault="00C72362">
            <w:pPr>
              <w:rPr>
                <w:lang w:val="en-GB"/>
              </w:rPr>
            </w:pPr>
            <w:r>
              <w:rPr>
                <w:rStyle w:val="SegmentID"/>
                <w:lang w:val="en-GB"/>
              </w:rPr>
              <w:t>6349</w:t>
            </w:r>
            <w:r>
              <w:rPr>
                <w:rStyle w:val="TransUnitID"/>
                <w:lang w:val="en-GB"/>
              </w:rPr>
              <w:t>e14dd0b3-8f81-47c0-b6a9-fb3e9ef28b47</w:t>
            </w:r>
          </w:p>
        </w:tc>
        <w:tc>
          <w:tcPr>
            <w:tcW w:w="0" w:type="auto"/>
            <w:shd w:val="clear" w:color="auto" w:fill="FFFFFF"/>
          </w:tcPr>
          <w:p w14:paraId="135F155C" w14:textId="77777777" w:rsidR="004C26EE" w:rsidRDefault="00C72362">
            <w:pPr>
              <w:rPr>
                <w:lang w:val="en-GB"/>
              </w:rPr>
            </w:pPr>
            <w:r>
              <w:rPr>
                <w:lang w:val="en-GB"/>
              </w:rPr>
              <w:t>Translation Approved (100%)</w:t>
            </w:r>
          </w:p>
        </w:tc>
        <w:tc>
          <w:tcPr>
            <w:tcW w:w="0" w:type="auto"/>
            <w:shd w:val="clear" w:color="auto" w:fill="FFFFFF"/>
          </w:tcPr>
          <w:p w14:paraId="41C3338D" w14:textId="77777777" w:rsidR="004C26EE" w:rsidRDefault="00C72362">
            <w:pPr>
              <w:rPr>
                <w:lang w:val="en-GB"/>
              </w:rPr>
            </w:pPr>
            <w:r>
              <w:rPr>
                <w:lang w:val="en-GB"/>
              </w:rPr>
              <w:t>Whole network</w:t>
            </w:r>
          </w:p>
        </w:tc>
        <w:tc>
          <w:tcPr>
            <w:tcW w:w="0" w:type="auto"/>
            <w:shd w:val="clear" w:color="auto" w:fill="FFFFFF"/>
          </w:tcPr>
          <w:p w14:paraId="789D8CD9" w14:textId="77777777" w:rsidR="004C26EE" w:rsidRDefault="00C72362">
            <w:pPr>
              <w:rPr>
                <w:lang w:val="sr-Cyrl-RS"/>
              </w:rPr>
            </w:pPr>
            <w:r>
              <w:rPr>
                <w:lang w:val="sr-Cyrl-RS"/>
              </w:rPr>
              <w:t>Цела мрежа</w:t>
            </w:r>
          </w:p>
        </w:tc>
      </w:tr>
      <w:tr w:rsidR="004C26EE" w14:paraId="081F80CB" w14:textId="77777777">
        <w:tc>
          <w:tcPr>
            <w:tcW w:w="0" w:type="auto"/>
            <w:shd w:val="clear" w:color="auto" w:fill="FFFFFF"/>
          </w:tcPr>
          <w:p w14:paraId="34110BD8" w14:textId="77777777" w:rsidR="004C26EE" w:rsidRDefault="00C72362">
            <w:pPr>
              <w:rPr>
                <w:lang w:val="en-GB"/>
              </w:rPr>
            </w:pPr>
            <w:r>
              <w:rPr>
                <w:rStyle w:val="SegmentID"/>
                <w:lang w:val="en-GB"/>
              </w:rPr>
              <w:t>6350</w:t>
            </w:r>
            <w:r>
              <w:rPr>
                <w:rStyle w:val="TransUnitID"/>
                <w:lang w:val="en-GB"/>
              </w:rPr>
              <w:t>7262a750-b56f-47f2-bd6f-620a323f0ae3</w:t>
            </w:r>
          </w:p>
        </w:tc>
        <w:tc>
          <w:tcPr>
            <w:tcW w:w="0" w:type="auto"/>
            <w:shd w:val="clear" w:color="auto" w:fill="FFFFFF"/>
          </w:tcPr>
          <w:p w14:paraId="0D0022DB" w14:textId="77777777" w:rsidR="004C26EE" w:rsidRDefault="00C72362">
            <w:pPr>
              <w:rPr>
                <w:lang w:val="en-GB"/>
              </w:rPr>
            </w:pPr>
            <w:r>
              <w:rPr>
                <w:lang w:val="en-GB"/>
              </w:rPr>
              <w:t>Translation Approved (100%)</w:t>
            </w:r>
          </w:p>
        </w:tc>
        <w:tc>
          <w:tcPr>
            <w:tcW w:w="0" w:type="auto"/>
            <w:shd w:val="clear" w:color="auto" w:fill="FFFFFF"/>
          </w:tcPr>
          <w:p w14:paraId="5945E6AD" w14:textId="77777777" w:rsidR="004C26EE" w:rsidRDefault="00C72362">
            <w:pPr>
              <w:rPr>
                <w:lang w:val="en-GB"/>
              </w:rPr>
            </w:pPr>
            <w:r>
              <w:rPr>
                <w:lang w:val="en-GB"/>
              </w:rPr>
              <w:t>TVM 300</w:t>
            </w:r>
          </w:p>
        </w:tc>
        <w:tc>
          <w:tcPr>
            <w:tcW w:w="0" w:type="auto"/>
            <w:shd w:val="clear" w:color="auto" w:fill="FFFFFF"/>
          </w:tcPr>
          <w:p w14:paraId="69AF60BF" w14:textId="77777777" w:rsidR="004C26EE" w:rsidRDefault="00C72362">
            <w:pPr>
              <w:rPr>
                <w:lang w:val="sr-Cyrl-RS"/>
              </w:rPr>
            </w:pPr>
            <w:r>
              <w:rPr>
                <w:lang w:val="sr-Cyrl-RS"/>
              </w:rPr>
              <w:t>TVM 300</w:t>
            </w:r>
          </w:p>
        </w:tc>
      </w:tr>
      <w:tr w:rsidR="004C26EE" w14:paraId="1A3E31CE" w14:textId="77777777">
        <w:tc>
          <w:tcPr>
            <w:tcW w:w="0" w:type="auto"/>
            <w:shd w:val="clear" w:color="auto" w:fill="FFFFFF"/>
          </w:tcPr>
          <w:p w14:paraId="3B9C9375" w14:textId="77777777" w:rsidR="004C26EE" w:rsidRDefault="00C72362">
            <w:pPr>
              <w:rPr>
                <w:lang w:val="en-GB"/>
              </w:rPr>
            </w:pPr>
            <w:r>
              <w:rPr>
                <w:rStyle w:val="SegmentID"/>
                <w:lang w:val="en-GB"/>
              </w:rPr>
              <w:t>6351</w:t>
            </w:r>
            <w:r>
              <w:rPr>
                <w:rStyle w:val="TransUnitID"/>
                <w:lang w:val="en-GB"/>
              </w:rPr>
              <w:t>8c91c662-fe42-4481-920b-b9eff122b64b</w:t>
            </w:r>
          </w:p>
        </w:tc>
        <w:tc>
          <w:tcPr>
            <w:tcW w:w="0" w:type="auto"/>
            <w:shd w:val="clear" w:color="auto" w:fill="FFFFFF"/>
          </w:tcPr>
          <w:p w14:paraId="00D1D3B0" w14:textId="77777777" w:rsidR="004C26EE" w:rsidRDefault="00C72362">
            <w:pPr>
              <w:rPr>
                <w:lang w:val="en-GB"/>
              </w:rPr>
            </w:pPr>
            <w:r>
              <w:rPr>
                <w:lang w:val="en-GB"/>
              </w:rPr>
              <w:t>Translation Approved (CM)</w:t>
            </w:r>
          </w:p>
        </w:tc>
        <w:tc>
          <w:tcPr>
            <w:tcW w:w="0" w:type="auto"/>
            <w:shd w:val="clear" w:color="auto" w:fill="FFFFFF"/>
          </w:tcPr>
          <w:p w14:paraId="0CB2B4CC" w14:textId="77777777" w:rsidR="004C26EE" w:rsidRDefault="00C72362">
            <w:pPr>
              <w:rPr>
                <w:lang w:val="en-GB"/>
              </w:rPr>
            </w:pPr>
            <w:r>
              <w:rPr>
                <w:lang w:val="en-GB"/>
              </w:rPr>
              <w:t>High speed lines</w:t>
            </w:r>
          </w:p>
        </w:tc>
        <w:tc>
          <w:tcPr>
            <w:tcW w:w="0" w:type="auto"/>
            <w:shd w:val="clear" w:color="auto" w:fill="FFFFFF"/>
          </w:tcPr>
          <w:p w14:paraId="3ECEAFE1" w14:textId="77777777" w:rsidR="004C26EE" w:rsidRDefault="00C72362">
            <w:pPr>
              <w:rPr>
                <w:lang w:val="sr-Cyrl-RS"/>
              </w:rPr>
            </w:pPr>
            <w:r>
              <w:rPr>
                <w:lang w:val="sr-Cyrl-RS"/>
              </w:rPr>
              <w:t>Пруге за велике брзине</w:t>
            </w:r>
          </w:p>
        </w:tc>
      </w:tr>
      <w:tr w:rsidR="004C26EE" w14:paraId="23893753" w14:textId="77777777">
        <w:tc>
          <w:tcPr>
            <w:tcW w:w="0" w:type="auto"/>
            <w:shd w:val="clear" w:color="auto" w:fill="FFFFFF"/>
          </w:tcPr>
          <w:p w14:paraId="5F096C93" w14:textId="77777777" w:rsidR="004C26EE" w:rsidRDefault="00C72362">
            <w:pPr>
              <w:rPr>
                <w:lang w:val="en-GB"/>
              </w:rPr>
            </w:pPr>
            <w:r>
              <w:rPr>
                <w:rStyle w:val="SegmentID"/>
                <w:lang w:val="en-GB"/>
              </w:rPr>
              <w:t>6352</w:t>
            </w:r>
            <w:r>
              <w:rPr>
                <w:rStyle w:val="TransUnitID"/>
                <w:lang w:val="en-GB"/>
              </w:rPr>
              <w:t>04158965-5239-4c91-803e-7cd479ad49e9</w:t>
            </w:r>
          </w:p>
        </w:tc>
        <w:tc>
          <w:tcPr>
            <w:tcW w:w="0" w:type="auto"/>
            <w:shd w:val="clear" w:color="auto" w:fill="FFFFFF"/>
          </w:tcPr>
          <w:p w14:paraId="07971AD9" w14:textId="77777777" w:rsidR="004C26EE" w:rsidRDefault="00C72362">
            <w:pPr>
              <w:rPr>
                <w:lang w:val="en-GB"/>
              </w:rPr>
            </w:pPr>
            <w:r>
              <w:rPr>
                <w:lang w:val="en-GB"/>
              </w:rPr>
              <w:t>Translation Approved (100%)</w:t>
            </w:r>
          </w:p>
        </w:tc>
        <w:tc>
          <w:tcPr>
            <w:tcW w:w="0" w:type="auto"/>
            <w:shd w:val="clear" w:color="auto" w:fill="FFFFFF"/>
          </w:tcPr>
          <w:p w14:paraId="4AEDA955" w14:textId="77777777" w:rsidR="004C26EE" w:rsidRDefault="00C72362">
            <w:pPr>
              <w:rPr>
                <w:lang w:val="en-GB"/>
              </w:rPr>
            </w:pPr>
            <w:r>
              <w:rPr>
                <w:lang w:val="en-GB"/>
              </w:rPr>
              <w:t>TVM 430</w:t>
            </w:r>
          </w:p>
        </w:tc>
        <w:tc>
          <w:tcPr>
            <w:tcW w:w="0" w:type="auto"/>
            <w:shd w:val="clear" w:color="auto" w:fill="FFFFFF"/>
          </w:tcPr>
          <w:p w14:paraId="1A860C0E" w14:textId="77777777" w:rsidR="004C26EE" w:rsidRDefault="00C72362">
            <w:pPr>
              <w:rPr>
                <w:lang w:val="sr-Cyrl-RS"/>
              </w:rPr>
            </w:pPr>
            <w:r>
              <w:rPr>
                <w:lang w:val="sr-Cyrl-RS"/>
              </w:rPr>
              <w:t>TVM 430</w:t>
            </w:r>
          </w:p>
        </w:tc>
      </w:tr>
      <w:tr w:rsidR="004C26EE" w14:paraId="55B49EC1" w14:textId="77777777">
        <w:tc>
          <w:tcPr>
            <w:tcW w:w="0" w:type="auto"/>
            <w:shd w:val="clear" w:color="auto" w:fill="FFFFFF"/>
          </w:tcPr>
          <w:p w14:paraId="621C3481" w14:textId="77777777" w:rsidR="004C26EE" w:rsidRDefault="00C72362">
            <w:pPr>
              <w:rPr>
                <w:lang w:val="en-GB"/>
              </w:rPr>
            </w:pPr>
            <w:r>
              <w:rPr>
                <w:rStyle w:val="SegmentID"/>
                <w:lang w:val="en-GB"/>
              </w:rPr>
              <w:t>6353</w:t>
            </w:r>
            <w:r>
              <w:rPr>
                <w:rStyle w:val="TransUnitID"/>
                <w:lang w:val="en-GB"/>
              </w:rPr>
              <w:t>87c240ef-2947-46bb-a989-f428a1117932</w:t>
            </w:r>
          </w:p>
        </w:tc>
        <w:tc>
          <w:tcPr>
            <w:tcW w:w="0" w:type="auto"/>
            <w:shd w:val="clear" w:color="auto" w:fill="FFFFFF"/>
          </w:tcPr>
          <w:p w14:paraId="6F173265" w14:textId="77777777" w:rsidR="004C26EE" w:rsidRDefault="00C72362">
            <w:pPr>
              <w:rPr>
                <w:lang w:val="en-GB"/>
              </w:rPr>
            </w:pPr>
            <w:r>
              <w:rPr>
                <w:lang w:val="en-GB"/>
              </w:rPr>
              <w:t>Translation Approved (CM)</w:t>
            </w:r>
          </w:p>
        </w:tc>
        <w:tc>
          <w:tcPr>
            <w:tcW w:w="0" w:type="auto"/>
            <w:shd w:val="clear" w:color="auto" w:fill="FFFFFF"/>
          </w:tcPr>
          <w:p w14:paraId="67F53E5B" w14:textId="77777777" w:rsidR="004C26EE" w:rsidRDefault="00C72362">
            <w:pPr>
              <w:rPr>
                <w:lang w:val="en-GB"/>
              </w:rPr>
            </w:pPr>
            <w:r>
              <w:rPr>
                <w:lang w:val="en-GB"/>
              </w:rPr>
              <w:t>High speed lines</w:t>
            </w:r>
          </w:p>
        </w:tc>
        <w:tc>
          <w:tcPr>
            <w:tcW w:w="0" w:type="auto"/>
            <w:shd w:val="clear" w:color="auto" w:fill="FFFFFF"/>
          </w:tcPr>
          <w:p w14:paraId="46661807" w14:textId="77777777" w:rsidR="004C26EE" w:rsidRDefault="00C72362">
            <w:pPr>
              <w:rPr>
                <w:lang w:val="sr-Cyrl-RS"/>
              </w:rPr>
            </w:pPr>
            <w:r>
              <w:rPr>
                <w:lang w:val="sr-Cyrl-RS"/>
              </w:rPr>
              <w:t>Пруге за велике брзине</w:t>
            </w:r>
          </w:p>
        </w:tc>
      </w:tr>
      <w:tr w:rsidR="004C26EE" w14:paraId="4C7DDC43" w14:textId="77777777">
        <w:tc>
          <w:tcPr>
            <w:tcW w:w="0" w:type="auto"/>
            <w:shd w:val="clear" w:color="auto" w:fill="FFFFFF"/>
          </w:tcPr>
          <w:p w14:paraId="0D3B46A1" w14:textId="77777777" w:rsidR="004C26EE" w:rsidRDefault="00C72362">
            <w:pPr>
              <w:rPr>
                <w:lang w:val="en-GB"/>
              </w:rPr>
            </w:pPr>
            <w:r>
              <w:rPr>
                <w:rStyle w:val="SegmentID"/>
                <w:lang w:val="en-GB"/>
              </w:rPr>
              <w:t>6354</w:t>
            </w:r>
            <w:r>
              <w:rPr>
                <w:rStyle w:val="TransUnitID"/>
                <w:lang w:val="en-GB"/>
              </w:rPr>
              <w:t>f9d2dc1a-9a68-4e0a-b892-31b888db8f71</w:t>
            </w:r>
          </w:p>
        </w:tc>
        <w:tc>
          <w:tcPr>
            <w:tcW w:w="0" w:type="auto"/>
            <w:shd w:val="clear" w:color="auto" w:fill="FFFFFF"/>
          </w:tcPr>
          <w:p w14:paraId="36115346" w14:textId="77777777" w:rsidR="004C26EE" w:rsidRDefault="00C72362">
            <w:pPr>
              <w:rPr>
                <w:lang w:val="en-GB"/>
              </w:rPr>
            </w:pPr>
            <w:r>
              <w:rPr>
                <w:lang w:val="en-GB"/>
              </w:rPr>
              <w:t>Translation Approved (0%)</w:t>
            </w:r>
          </w:p>
        </w:tc>
        <w:tc>
          <w:tcPr>
            <w:tcW w:w="0" w:type="auto"/>
            <w:shd w:val="clear" w:color="auto" w:fill="FFFFFF"/>
          </w:tcPr>
          <w:p w14:paraId="51B47487" w14:textId="77777777" w:rsidR="004C26EE" w:rsidRDefault="00C72362">
            <w:pPr>
              <w:rPr>
                <w:lang w:val="en-GB"/>
              </w:rPr>
            </w:pPr>
            <w:r>
              <w:rPr>
                <w:lang w:val="en-GB"/>
              </w:rPr>
              <w:t>KVBP</w:t>
            </w:r>
          </w:p>
        </w:tc>
        <w:tc>
          <w:tcPr>
            <w:tcW w:w="0" w:type="auto"/>
            <w:shd w:val="clear" w:color="auto" w:fill="FFFFFF"/>
          </w:tcPr>
          <w:p w14:paraId="12E73F8E" w14:textId="77777777" w:rsidR="004C26EE" w:rsidRDefault="00C72362">
            <w:pPr>
              <w:rPr>
                <w:lang w:val="sr-Cyrl-RS"/>
              </w:rPr>
            </w:pPr>
            <w:r>
              <w:rPr>
                <w:lang w:val="sr-Cyrl-RS"/>
              </w:rPr>
              <w:t>KVBP</w:t>
            </w:r>
          </w:p>
        </w:tc>
      </w:tr>
      <w:tr w:rsidR="004C26EE" w14:paraId="52400410" w14:textId="77777777">
        <w:tc>
          <w:tcPr>
            <w:tcW w:w="0" w:type="auto"/>
            <w:shd w:val="clear" w:color="auto" w:fill="FFFFFF"/>
          </w:tcPr>
          <w:p w14:paraId="1377E097" w14:textId="77777777" w:rsidR="004C26EE" w:rsidRDefault="00C72362">
            <w:pPr>
              <w:rPr>
                <w:lang w:val="en-GB"/>
              </w:rPr>
            </w:pPr>
            <w:r>
              <w:rPr>
                <w:rStyle w:val="SegmentID"/>
                <w:lang w:val="en-GB"/>
              </w:rPr>
              <w:t>6355</w:t>
            </w:r>
            <w:r>
              <w:rPr>
                <w:rStyle w:val="TransUnitID"/>
                <w:lang w:val="en-GB"/>
              </w:rPr>
              <w:t>0a28c5b9-5476-4bd6-ad9b-8cb89706df93</w:t>
            </w:r>
          </w:p>
        </w:tc>
        <w:tc>
          <w:tcPr>
            <w:tcW w:w="0" w:type="auto"/>
            <w:shd w:val="clear" w:color="auto" w:fill="FFFFFF"/>
          </w:tcPr>
          <w:p w14:paraId="78EFCA0F" w14:textId="77777777" w:rsidR="004C26EE" w:rsidRDefault="00C72362">
            <w:pPr>
              <w:rPr>
                <w:lang w:val="en-GB"/>
              </w:rPr>
            </w:pPr>
            <w:r>
              <w:rPr>
                <w:lang w:val="en-GB"/>
              </w:rPr>
              <w:t>Translation Approved (0%)</w:t>
            </w:r>
          </w:p>
        </w:tc>
        <w:tc>
          <w:tcPr>
            <w:tcW w:w="0" w:type="auto"/>
            <w:shd w:val="clear" w:color="auto" w:fill="FFFFFF"/>
          </w:tcPr>
          <w:p w14:paraId="22278D0C" w14:textId="77777777" w:rsidR="004C26EE" w:rsidRDefault="00C72362">
            <w:pPr>
              <w:rPr>
                <w:lang w:val="en-GB"/>
              </w:rPr>
            </w:pPr>
            <w:r>
              <w:rPr>
                <w:lang w:val="en-GB"/>
              </w:rPr>
              <w:t>(sub)urban area of Paris</w:t>
            </w:r>
          </w:p>
        </w:tc>
        <w:tc>
          <w:tcPr>
            <w:tcW w:w="0" w:type="auto"/>
            <w:shd w:val="clear" w:color="auto" w:fill="FFFFFF"/>
          </w:tcPr>
          <w:p w14:paraId="625AD8E7" w14:textId="4E7152F5" w:rsidR="004C26EE" w:rsidRPr="00206E43" w:rsidRDefault="00206E43" w:rsidP="00206E43">
            <w:pPr>
              <w:rPr>
                <w:lang w:val="sr-Cyrl-RS"/>
              </w:rPr>
            </w:pPr>
            <w:r>
              <w:rPr>
                <w:lang w:val="sr-Cyrl-RS"/>
              </w:rPr>
              <w:t>(</w:t>
            </w:r>
            <w:r w:rsidR="00C72362">
              <w:rPr>
                <w:lang w:val="sr-Cyrl-RS"/>
              </w:rPr>
              <w:t>при</w:t>
            </w:r>
            <w:r>
              <w:rPr>
                <w:lang w:val="sr-Cyrl-RS"/>
              </w:rPr>
              <w:t>)</w:t>
            </w:r>
            <w:r w:rsidR="00C72362">
              <w:rPr>
                <w:lang w:val="sr-Cyrl-RS"/>
              </w:rPr>
              <w:t>градско  подручје</w:t>
            </w:r>
            <w:r>
              <w:rPr>
                <w:lang w:val="sr-Latn-RS"/>
              </w:rPr>
              <w:t xml:space="preserve"> </w:t>
            </w:r>
            <w:r>
              <w:rPr>
                <w:lang w:val="sr-Cyrl-RS"/>
              </w:rPr>
              <w:t>Париза</w:t>
            </w:r>
          </w:p>
        </w:tc>
      </w:tr>
      <w:tr w:rsidR="004C26EE" w14:paraId="52BC3740" w14:textId="77777777">
        <w:tc>
          <w:tcPr>
            <w:tcW w:w="0" w:type="auto"/>
            <w:shd w:val="clear" w:color="auto" w:fill="FFFFFF"/>
          </w:tcPr>
          <w:p w14:paraId="7CE8B419" w14:textId="77777777" w:rsidR="004C26EE" w:rsidRDefault="00C72362">
            <w:pPr>
              <w:rPr>
                <w:lang w:val="en-GB"/>
              </w:rPr>
            </w:pPr>
            <w:r>
              <w:rPr>
                <w:rStyle w:val="SegmentID"/>
                <w:lang w:val="en-GB"/>
              </w:rPr>
              <w:t>6356</w:t>
            </w:r>
            <w:r>
              <w:rPr>
                <w:rStyle w:val="TransUnitID"/>
                <w:lang w:val="en-GB"/>
              </w:rPr>
              <w:t>56b724b5-4754-4ced-980a-249d558f62f0</w:t>
            </w:r>
          </w:p>
        </w:tc>
        <w:tc>
          <w:tcPr>
            <w:tcW w:w="0" w:type="auto"/>
            <w:shd w:val="clear" w:color="auto" w:fill="FFFFFF"/>
          </w:tcPr>
          <w:p w14:paraId="06521E91" w14:textId="77777777" w:rsidR="004C26EE" w:rsidRDefault="00C72362">
            <w:pPr>
              <w:rPr>
                <w:lang w:val="en-GB"/>
              </w:rPr>
            </w:pPr>
            <w:r>
              <w:rPr>
                <w:lang w:val="en-GB"/>
              </w:rPr>
              <w:t>Translation Approved (0%)</w:t>
            </w:r>
          </w:p>
        </w:tc>
        <w:tc>
          <w:tcPr>
            <w:tcW w:w="0" w:type="auto"/>
            <w:shd w:val="clear" w:color="auto" w:fill="FFFFFF"/>
          </w:tcPr>
          <w:p w14:paraId="176B6157" w14:textId="77777777" w:rsidR="004C26EE" w:rsidRDefault="00C72362">
            <w:pPr>
              <w:rPr>
                <w:lang w:val="en-GB"/>
              </w:rPr>
            </w:pPr>
            <w:r>
              <w:rPr>
                <w:lang w:val="en-GB"/>
              </w:rPr>
              <w:t>KCVP</w:t>
            </w:r>
          </w:p>
        </w:tc>
        <w:tc>
          <w:tcPr>
            <w:tcW w:w="0" w:type="auto"/>
            <w:shd w:val="clear" w:color="auto" w:fill="FFFFFF"/>
          </w:tcPr>
          <w:p w14:paraId="0D821715" w14:textId="77777777" w:rsidR="004C26EE" w:rsidRDefault="00C72362">
            <w:pPr>
              <w:rPr>
                <w:lang w:val="sr-Cyrl-RS"/>
              </w:rPr>
            </w:pPr>
            <w:r>
              <w:rPr>
                <w:lang w:val="sr-Cyrl-RS"/>
              </w:rPr>
              <w:t>KCVP</w:t>
            </w:r>
          </w:p>
        </w:tc>
      </w:tr>
      <w:tr w:rsidR="004C26EE" w14:paraId="51FD0012" w14:textId="77777777">
        <w:tc>
          <w:tcPr>
            <w:tcW w:w="0" w:type="auto"/>
            <w:shd w:val="clear" w:color="auto" w:fill="FFFFFF"/>
          </w:tcPr>
          <w:p w14:paraId="19A07C0D" w14:textId="77777777" w:rsidR="004C26EE" w:rsidRDefault="00C72362">
            <w:pPr>
              <w:rPr>
                <w:lang w:val="en-GB"/>
              </w:rPr>
            </w:pPr>
            <w:r>
              <w:rPr>
                <w:rStyle w:val="SegmentID"/>
                <w:lang w:val="en-GB"/>
              </w:rPr>
              <w:t>6357</w:t>
            </w:r>
            <w:r>
              <w:rPr>
                <w:rStyle w:val="TransUnitID"/>
                <w:lang w:val="en-GB"/>
              </w:rPr>
              <w:t>015c79c4-cbe9-4d4c-b154-43d698b0006b</w:t>
            </w:r>
          </w:p>
        </w:tc>
        <w:tc>
          <w:tcPr>
            <w:tcW w:w="0" w:type="auto"/>
            <w:shd w:val="clear" w:color="auto" w:fill="FFFFFF"/>
          </w:tcPr>
          <w:p w14:paraId="3CC3C47B" w14:textId="77777777" w:rsidR="004C26EE" w:rsidRDefault="00C72362">
            <w:pPr>
              <w:rPr>
                <w:lang w:val="en-GB"/>
              </w:rPr>
            </w:pPr>
            <w:r>
              <w:rPr>
                <w:lang w:val="en-GB"/>
              </w:rPr>
              <w:t>Translation Approved (100%)</w:t>
            </w:r>
          </w:p>
        </w:tc>
        <w:tc>
          <w:tcPr>
            <w:tcW w:w="0" w:type="auto"/>
            <w:shd w:val="clear" w:color="auto" w:fill="FFFFFF"/>
          </w:tcPr>
          <w:p w14:paraId="3D5580A5" w14:textId="77777777" w:rsidR="004C26EE" w:rsidRDefault="00C72362">
            <w:pPr>
              <w:rPr>
                <w:lang w:val="en-GB"/>
              </w:rPr>
            </w:pPr>
            <w:r>
              <w:rPr>
                <w:lang w:val="en-GB"/>
              </w:rPr>
              <w:t>(sub)urban area of Paris</w:t>
            </w:r>
          </w:p>
        </w:tc>
        <w:tc>
          <w:tcPr>
            <w:tcW w:w="0" w:type="auto"/>
            <w:shd w:val="clear" w:color="auto" w:fill="FFFFFF"/>
          </w:tcPr>
          <w:p w14:paraId="14350B3E" w14:textId="6C8851A0" w:rsidR="004C26EE" w:rsidRDefault="00206E43" w:rsidP="00206E43">
            <w:pPr>
              <w:rPr>
                <w:lang w:val="sr-Cyrl-RS"/>
              </w:rPr>
            </w:pPr>
            <w:r>
              <w:rPr>
                <w:lang w:val="sr-Cyrl-RS"/>
              </w:rPr>
              <w:t>(</w:t>
            </w:r>
            <w:r w:rsidR="00C72362">
              <w:rPr>
                <w:lang w:val="sr-Cyrl-RS"/>
              </w:rPr>
              <w:t>при</w:t>
            </w:r>
            <w:r>
              <w:rPr>
                <w:lang w:val="sr-Cyrl-RS"/>
              </w:rPr>
              <w:t>)</w:t>
            </w:r>
            <w:r w:rsidR="00C72362">
              <w:rPr>
                <w:lang w:val="sr-Cyrl-RS"/>
              </w:rPr>
              <w:t>градско  подручје</w:t>
            </w:r>
            <w:r>
              <w:rPr>
                <w:lang w:val="sr-Cyrl-RS"/>
              </w:rPr>
              <w:t xml:space="preserve"> Париза</w:t>
            </w:r>
          </w:p>
        </w:tc>
      </w:tr>
      <w:tr w:rsidR="004C26EE" w14:paraId="794BB8F2" w14:textId="77777777">
        <w:tc>
          <w:tcPr>
            <w:tcW w:w="0" w:type="auto"/>
            <w:shd w:val="clear" w:color="auto" w:fill="FFFFFF"/>
          </w:tcPr>
          <w:p w14:paraId="71F8955E" w14:textId="77777777" w:rsidR="004C26EE" w:rsidRDefault="00C72362">
            <w:pPr>
              <w:rPr>
                <w:lang w:val="en-GB"/>
              </w:rPr>
            </w:pPr>
            <w:r>
              <w:rPr>
                <w:rStyle w:val="SegmentID"/>
                <w:lang w:val="en-GB"/>
              </w:rPr>
              <w:t>6358</w:t>
            </w:r>
            <w:r>
              <w:rPr>
                <w:rStyle w:val="TransUnitID"/>
                <w:lang w:val="en-GB"/>
              </w:rPr>
              <w:t>bdd0ef53-cca8-4635-a530-70562677657a</w:t>
            </w:r>
          </w:p>
        </w:tc>
        <w:tc>
          <w:tcPr>
            <w:tcW w:w="0" w:type="auto"/>
            <w:shd w:val="clear" w:color="auto" w:fill="FFFFFF"/>
          </w:tcPr>
          <w:p w14:paraId="68872764" w14:textId="77777777" w:rsidR="004C26EE" w:rsidRDefault="00C72362">
            <w:pPr>
              <w:rPr>
                <w:lang w:val="en-GB"/>
              </w:rPr>
            </w:pPr>
            <w:r>
              <w:rPr>
                <w:lang w:val="en-GB"/>
              </w:rPr>
              <w:t>Translation Approved (0%)</w:t>
            </w:r>
          </w:p>
        </w:tc>
        <w:tc>
          <w:tcPr>
            <w:tcW w:w="0" w:type="auto"/>
            <w:shd w:val="clear" w:color="auto" w:fill="FFFFFF"/>
          </w:tcPr>
          <w:p w14:paraId="23FF0511" w14:textId="77777777" w:rsidR="004C26EE" w:rsidRDefault="00C72362">
            <w:pPr>
              <w:rPr>
                <w:lang w:val="en-GB"/>
              </w:rPr>
            </w:pPr>
            <w:r>
              <w:rPr>
                <w:lang w:val="en-GB"/>
              </w:rPr>
              <w:t>KCVB</w:t>
            </w:r>
          </w:p>
        </w:tc>
        <w:tc>
          <w:tcPr>
            <w:tcW w:w="0" w:type="auto"/>
            <w:shd w:val="clear" w:color="auto" w:fill="FFFFFF"/>
          </w:tcPr>
          <w:p w14:paraId="09721992" w14:textId="77777777" w:rsidR="004C26EE" w:rsidRDefault="00C72362">
            <w:pPr>
              <w:rPr>
                <w:lang w:val="sr-Cyrl-RS"/>
              </w:rPr>
            </w:pPr>
            <w:r>
              <w:rPr>
                <w:lang w:val="sr-Cyrl-RS"/>
              </w:rPr>
              <w:t>KCVB</w:t>
            </w:r>
          </w:p>
        </w:tc>
      </w:tr>
      <w:tr w:rsidR="004C26EE" w14:paraId="36E6AAEF" w14:textId="77777777">
        <w:tc>
          <w:tcPr>
            <w:tcW w:w="0" w:type="auto"/>
            <w:shd w:val="clear" w:color="auto" w:fill="FFFFFF"/>
          </w:tcPr>
          <w:p w14:paraId="690323FB" w14:textId="77777777" w:rsidR="004C26EE" w:rsidRDefault="00C72362">
            <w:pPr>
              <w:rPr>
                <w:lang w:val="en-GB"/>
              </w:rPr>
            </w:pPr>
            <w:r>
              <w:rPr>
                <w:rStyle w:val="SegmentID"/>
                <w:lang w:val="en-GB"/>
              </w:rPr>
              <w:t>6359</w:t>
            </w:r>
            <w:r>
              <w:rPr>
                <w:rStyle w:val="TransUnitID"/>
                <w:lang w:val="en-GB"/>
              </w:rPr>
              <w:t>6848b9f2-0741-4693-95b7-8165c4200f37</w:t>
            </w:r>
          </w:p>
        </w:tc>
        <w:tc>
          <w:tcPr>
            <w:tcW w:w="0" w:type="auto"/>
            <w:shd w:val="clear" w:color="auto" w:fill="FFFFFF"/>
          </w:tcPr>
          <w:p w14:paraId="38884EFE" w14:textId="77777777" w:rsidR="004C26EE" w:rsidRDefault="00C72362">
            <w:pPr>
              <w:rPr>
                <w:lang w:val="en-GB"/>
              </w:rPr>
            </w:pPr>
            <w:r>
              <w:rPr>
                <w:lang w:val="en-GB"/>
              </w:rPr>
              <w:t>Translation Approved (100%)</w:t>
            </w:r>
          </w:p>
        </w:tc>
        <w:tc>
          <w:tcPr>
            <w:tcW w:w="0" w:type="auto"/>
            <w:shd w:val="clear" w:color="auto" w:fill="FFFFFF"/>
          </w:tcPr>
          <w:p w14:paraId="604B34F2" w14:textId="77777777" w:rsidR="004C26EE" w:rsidRDefault="00C72362">
            <w:pPr>
              <w:rPr>
                <w:lang w:val="en-GB"/>
              </w:rPr>
            </w:pPr>
            <w:r>
              <w:rPr>
                <w:lang w:val="en-GB"/>
              </w:rPr>
              <w:t>(sub)urban area of Paris</w:t>
            </w:r>
          </w:p>
        </w:tc>
        <w:tc>
          <w:tcPr>
            <w:tcW w:w="0" w:type="auto"/>
            <w:shd w:val="clear" w:color="auto" w:fill="FFFFFF"/>
          </w:tcPr>
          <w:p w14:paraId="403B1D7A" w14:textId="44B0520C" w:rsidR="004C26EE" w:rsidRDefault="00206E43" w:rsidP="00206E43">
            <w:pPr>
              <w:rPr>
                <w:lang w:val="sr-Cyrl-RS"/>
              </w:rPr>
            </w:pPr>
            <w:r>
              <w:rPr>
                <w:lang w:val="sr-Cyrl-RS"/>
              </w:rPr>
              <w:t>(</w:t>
            </w:r>
            <w:r w:rsidR="00C72362">
              <w:rPr>
                <w:lang w:val="sr-Cyrl-RS"/>
              </w:rPr>
              <w:t>при</w:t>
            </w:r>
            <w:r>
              <w:rPr>
                <w:lang w:val="sr-Cyrl-RS"/>
              </w:rPr>
              <w:t>)</w:t>
            </w:r>
            <w:r w:rsidR="00C72362">
              <w:rPr>
                <w:lang w:val="sr-Cyrl-RS"/>
              </w:rPr>
              <w:t>градско  подручје</w:t>
            </w:r>
            <w:r>
              <w:rPr>
                <w:lang w:val="sr-Cyrl-RS"/>
              </w:rPr>
              <w:t xml:space="preserve"> Париза</w:t>
            </w:r>
          </w:p>
        </w:tc>
      </w:tr>
      <w:tr w:rsidR="004C26EE" w14:paraId="7C489D1C" w14:textId="77777777">
        <w:tc>
          <w:tcPr>
            <w:tcW w:w="0" w:type="auto"/>
            <w:shd w:val="clear" w:color="auto" w:fill="FFFFFF"/>
          </w:tcPr>
          <w:p w14:paraId="4A3875F4" w14:textId="77777777" w:rsidR="004C26EE" w:rsidRDefault="00C72362">
            <w:pPr>
              <w:rPr>
                <w:lang w:val="en-GB"/>
              </w:rPr>
            </w:pPr>
            <w:r>
              <w:rPr>
                <w:rStyle w:val="SegmentID"/>
                <w:lang w:val="en-GB"/>
              </w:rPr>
              <w:t>6360</w:t>
            </w:r>
            <w:r>
              <w:rPr>
                <w:rStyle w:val="TransUnitID"/>
                <w:lang w:val="en-GB"/>
              </w:rPr>
              <w:t>6e4d75d6-394a-4370-8168-45cb7067ea36</w:t>
            </w:r>
          </w:p>
        </w:tc>
        <w:tc>
          <w:tcPr>
            <w:tcW w:w="0" w:type="auto"/>
            <w:shd w:val="clear" w:color="auto" w:fill="FFFFFF"/>
          </w:tcPr>
          <w:p w14:paraId="7311F764" w14:textId="77777777" w:rsidR="004C26EE" w:rsidRDefault="00C72362">
            <w:pPr>
              <w:rPr>
                <w:lang w:val="en-GB"/>
              </w:rPr>
            </w:pPr>
            <w:r>
              <w:rPr>
                <w:lang w:val="en-GB"/>
              </w:rPr>
              <w:t>Translation Approved (0%)</w:t>
            </w:r>
          </w:p>
        </w:tc>
        <w:tc>
          <w:tcPr>
            <w:tcW w:w="0" w:type="auto"/>
            <w:shd w:val="clear" w:color="auto" w:fill="FFFFFF"/>
          </w:tcPr>
          <w:p w14:paraId="134CAACC" w14:textId="77777777" w:rsidR="004C26EE" w:rsidRDefault="00C72362">
            <w:pPr>
              <w:rPr>
                <w:lang w:val="en-GB"/>
              </w:rPr>
            </w:pPr>
            <w:r>
              <w:rPr>
                <w:lang w:val="en-GB"/>
              </w:rPr>
              <w:t>NEXTEO</w:t>
            </w:r>
          </w:p>
        </w:tc>
        <w:tc>
          <w:tcPr>
            <w:tcW w:w="0" w:type="auto"/>
            <w:shd w:val="clear" w:color="auto" w:fill="FFFFFF"/>
          </w:tcPr>
          <w:p w14:paraId="7F410423" w14:textId="77777777" w:rsidR="004C26EE" w:rsidRDefault="00C72362">
            <w:pPr>
              <w:rPr>
                <w:lang w:val="sr-Cyrl-RS"/>
              </w:rPr>
            </w:pPr>
            <w:r>
              <w:rPr>
                <w:lang w:val="sr-Cyrl-RS"/>
              </w:rPr>
              <w:t>NEXTEO</w:t>
            </w:r>
          </w:p>
        </w:tc>
      </w:tr>
      <w:tr w:rsidR="004C26EE" w14:paraId="4DD66EFE" w14:textId="77777777">
        <w:tc>
          <w:tcPr>
            <w:tcW w:w="0" w:type="auto"/>
            <w:shd w:val="clear" w:color="auto" w:fill="FFFFFF"/>
          </w:tcPr>
          <w:p w14:paraId="08C038AE" w14:textId="77777777" w:rsidR="004C26EE" w:rsidRDefault="00C72362">
            <w:pPr>
              <w:rPr>
                <w:lang w:val="en-GB"/>
              </w:rPr>
            </w:pPr>
            <w:r>
              <w:rPr>
                <w:rStyle w:val="SegmentID"/>
                <w:lang w:val="en-GB"/>
              </w:rPr>
              <w:t>6361</w:t>
            </w:r>
            <w:r>
              <w:rPr>
                <w:rStyle w:val="TransUnitID"/>
                <w:lang w:val="en-GB"/>
              </w:rPr>
              <w:t>5ab55480-12aa-43fe-8cff-c1ffe2f90451</w:t>
            </w:r>
          </w:p>
        </w:tc>
        <w:tc>
          <w:tcPr>
            <w:tcW w:w="0" w:type="auto"/>
            <w:shd w:val="clear" w:color="auto" w:fill="FFFFFF"/>
          </w:tcPr>
          <w:p w14:paraId="514B2847" w14:textId="77777777" w:rsidR="004C26EE" w:rsidRDefault="00C72362">
            <w:pPr>
              <w:rPr>
                <w:lang w:val="en-GB"/>
              </w:rPr>
            </w:pPr>
            <w:r>
              <w:rPr>
                <w:lang w:val="en-GB"/>
              </w:rPr>
              <w:t>Translation Approved (100%)</w:t>
            </w:r>
          </w:p>
        </w:tc>
        <w:tc>
          <w:tcPr>
            <w:tcW w:w="0" w:type="auto"/>
            <w:shd w:val="clear" w:color="auto" w:fill="FFFFFF"/>
          </w:tcPr>
          <w:p w14:paraId="4B55070E" w14:textId="77777777" w:rsidR="004C26EE" w:rsidRDefault="00C72362">
            <w:pPr>
              <w:rPr>
                <w:lang w:val="en-GB"/>
              </w:rPr>
            </w:pPr>
            <w:r>
              <w:rPr>
                <w:lang w:val="en-GB"/>
              </w:rPr>
              <w:t>(sub)urban area of Paris</w:t>
            </w:r>
          </w:p>
        </w:tc>
        <w:tc>
          <w:tcPr>
            <w:tcW w:w="0" w:type="auto"/>
            <w:shd w:val="clear" w:color="auto" w:fill="FFFFFF"/>
          </w:tcPr>
          <w:p w14:paraId="17FC8712" w14:textId="3B4877FE" w:rsidR="004C26EE" w:rsidRPr="00206E43" w:rsidRDefault="00206E43" w:rsidP="00206E43">
            <w:pPr>
              <w:rPr>
                <w:lang w:val="sr-Latn-RS"/>
              </w:rPr>
            </w:pPr>
            <w:r>
              <w:rPr>
                <w:lang w:val="sr-Cyrl-RS"/>
              </w:rPr>
              <w:t>(</w:t>
            </w:r>
            <w:r w:rsidR="00C72362">
              <w:rPr>
                <w:lang w:val="sr-Cyrl-RS"/>
              </w:rPr>
              <w:t>при</w:t>
            </w:r>
            <w:r>
              <w:rPr>
                <w:lang w:val="sr-Cyrl-RS"/>
              </w:rPr>
              <w:t>)</w:t>
            </w:r>
            <w:r w:rsidR="00C72362">
              <w:rPr>
                <w:lang w:val="sr-Cyrl-RS"/>
              </w:rPr>
              <w:t>градско  подручје</w:t>
            </w:r>
            <w:r>
              <w:rPr>
                <w:lang w:val="sr-Cyrl-RS"/>
              </w:rPr>
              <w:t xml:space="preserve"> Париза</w:t>
            </w:r>
          </w:p>
        </w:tc>
      </w:tr>
      <w:tr w:rsidR="004C26EE" w14:paraId="19D0773D" w14:textId="77777777">
        <w:tc>
          <w:tcPr>
            <w:tcW w:w="0" w:type="auto"/>
            <w:shd w:val="clear" w:color="auto" w:fill="FFFFFF"/>
          </w:tcPr>
          <w:p w14:paraId="366CDB9E" w14:textId="77777777" w:rsidR="004C26EE" w:rsidRDefault="00C72362">
            <w:pPr>
              <w:rPr>
                <w:lang w:val="en-GB"/>
              </w:rPr>
            </w:pPr>
            <w:r>
              <w:rPr>
                <w:rStyle w:val="SegmentID"/>
                <w:lang w:val="en-GB"/>
              </w:rPr>
              <w:t>6362</w:t>
            </w:r>
            <w:r>
              <w:rPr>
                <w:rStyle w:val="TransUnitID"/>
                <w:lang w:val="en-GB"/>
              </w:rPr>
              <w:t>1ecdf2a4-0737-4095-b7d0-4552278064b0</w:t>
            </w:r>
          </w:p>
        </w:tc>
        <w:tc>
          <w:tcPr>
            <w:tcW w:w="0" w:type="auto"/>
            <w:shd w:val="clear" w:color="auto" w:fill="FFFFFF"/>
          </w:tcPr>
          <w:p w14:paraId="093211F8" w14:textId="77777777" w:rsidR="004C26EE" w:rsidRDefault="00C72362">
            <w:pPr>
              <w:rPr>
                <w:lang w:val="en-GB"/>
              </w:rPr>
            </w:pPr>
            <w:r>
              <w:rPr>
                <w:lang w:val="en-GB"/>
              </w:rPr>
              <w:t>Translation Approved (0%)</w:t>
            </w:r>
          </w:p>
        </w:tc>
        <w:tc>
          <w:tcPr>
            <w:tcW w:w="0" w:type="auto"/>
            <w:shd w:val="clear" w:color="auto" w:fill="FFFFFF"/>
          </w:tcPr>
          <w:p w14:paraId="60E81B34" w14:textId="77777777" w:rsidR="004C26EE" w:rsidRDefault="00C72362">
            <w:pPr>
              <w:rPr>
                <w:lang w:val="en-GB"/>
              </w:rPr>
            </w:pPr>
            <w:r>
              <w:rPr>
                <w:lang w:val="en-GB"/>
              </w:rPr>
              <w:t>DAAT</w:t>
            </w:r>
          </w:p>
        </w:tc>
        <w:tc>
          <w:tcPr>
            <w:tcW w:w="0" w:type="auto"/>
            <w:shd w:val="clear" w:color="auto" w:fill="FFFFFF"/>
          </w:tcPr>
          <w:p w14:paraId="43687800" w14:textId="77777777" w:rsidR="004C26EE" w:rsidRDefault="00C72362">
            <w:pPr>
              <w:rPr>
                <w:lang w:val="sr-Cyrl-RS"/>
              </w:rPr>
            </w:pPr>
            <w:r>
              <w:rPr>
                <w:lang w:val="sr-Cyrl-RS"/>
              </w:rPr>
              <w:t>DAAT</w:t>
            </w:r>
          </w:p>
        </w:tc>
      </w:tr>
      <w:tr w:rsidR="004C26EE" w14:paraId="191A7834" w14:textId="77777777">
        <w:tc>
          <w:tcPr>
            <w:tcW w:w="0" w:type="auto"/>
            <w:shd w:val="clear" w:color="auto" w:fill="FFFFFF"/>
          </w:tcPr>
          <w:p w14:paraId="6D7B0D77" w14:textId="77777777" w:rsidR="004C26EE" w:rsidRDefault="00C72362">
            <w:pPr>
              <w:rPr>
                <w:lang w:val="en-GB"/>
              </w:rPr>
            </w:pPr>
            <w:r>
              <w:rPr>
                <w:rStyle w:val="SegmentID"/>
                <w:lang w:val="en-GB"/>
              </w:rPr>
              <w:t>6363</w:t>
            </w:r>
            <w:r>
              <w:rPr>
                <w:rStyle w:val="TransUnitID"/>
                <w:lang w:val="en-GB"/>
              </w:rPr>
              <w:t>571cf4fc-a651-4706-b6b3-eae17a355dc8</w:t>
            </w:r>
          </w:p>
        </w:tc>
        <w:tc>
          <w:tcPr>
            <w:tcW w:w="0" w:type="auto"/>
            <w:shd w:val="clear" w:color="auto" w:fill="FFFFFF"/>
          </w:tcPr>
          <w:p w14:paraId="24C071D0" w14:textId="77777777" w:rsidR="004C26EE" w:rsidRDefault="00C72362">
            <w:pPr>
              <w:rPr>
                <w:lang w:val="en-GB"/>
              </w:rPr>
            </w:pPr>
            <w:r>
              <w:rPr>
                <w:lang w:val="en-GB"/>
              </w:rPr>
              <w:t>Translation Approved (100%)</w:t>
            </w:r>
          </w:p>
        </w:tc>
        <w:tc>
          <w:tcPr>
            <w:tcW w:w="0" w:type="auto"/>
            <w:shd w:val="clear" w:color="auto" w:fill="FFFFFF"/>
          </w:tcPr>
          <w:p w14:paraId="05DAFB7A" w14:textId="77777777" w:rsidR="004C26EE" w:rsidRDefault="00C72362">
            <w:pPr>
              <w:rPr>
                <w:lang w:val="en-GB"/>
              </w:rPr>
            </w:pPr>
            <w:r>
              <w:rPr>
                <w:lang w:val="en-GB"/>
              </w:rPr>
              <w:t>Whole network</w:t>
            </w:r>
          </w:p>
        </w:tc>
        <w:tc>
          <w:tcPr>
            <w:tcW w:w="0" w:type="auto"/>
            <w:shd w:val="clear" w:color="auto" w:fill="FFFFFF"/>
          </w:tcPr>
          <w:p w14:paraId="3CEE32AA" w14:textId="77777777" w:rsidR="004C26EE" w:rsidRDefault="00C72362">
            <w:pPr>
              <w:rPr>
                <w:lang w:val="sr-Cyrl-RS"/>
              </w:rPr>
            </w:pPr>
            <w:r>
              <w:rPr>
                <w:lang w:val="sr-Cyrl-RS"/>
              </w:rPr>
              <w:t>Цела мрежа</w:t>
            </w:r>
          </w:p>
        </w:tc>
      </w:tr>
      <w:tr w:rsidR="004C26EE" w14:paraId="6959C662" w14:textId="77777777">
        <w:tc>
          <w:tcPr>
            <w:tcW w:w="0" w:type="auto"/>
            <w:shd w:val="clear" w:color="auto" w:fill="FFFFFF"/>
          </w:tcPr>
          <w:p w14:paraId="27823191" w14:textId="77777777" w:rsidR="004C26EE" w:rsidRDefault="00C72362">
            <w:pPr>
              <w:rPr>
                <w:lang w:val="en-GB"/>
              </w:rPr>
            </w:pPr>
            <w:r>
              <w:rPr>
                <w:rStyle w:val="SegmentID"/>
                <w:lang w:val="en-GB"/>
              </w:rPr>
              <w:t>6364</w:t>
            </w:r>
            <w:r>
              <w:rPr>
                <w:rStyle w:val="TransUnitID"/>
                <w:lang w:val="en-GB"/>
              </w:rPr>
              <w:t>15f02be4-21e4-404d-b167-45f492974fd4</w:t>
            </w:r>
          </w:p>
        </w:tc>
        <w:tc>
          <w:tcPr>
            <w:tcW w:w="0" w:type="auto"/>
            <w:shd w:val="clear" w:color="auto" w:fill="FFFFFF"/>
          </w:tcPr>
          <w:p w14:paraId="48B456E0" w14:textId="77777777" w:rsidR="004C26EE" w:rsidRDefault="00C72362">
            <w:pPr>
              <w:rPr>
                <w:lang w:val="en-GB"/>
              </w:rPr>
            </w:pPr>
            <w:r>
              <w:rPr>
                <w:lang w:val="en-GB"/>
              </w:rPr>
              <w:t>Translation Approved (100%)</w:t>
            </w:r>
          </w:p>
        </w:tc>
        <w:tc>
          <w:tcPr>
            <w:tcW w:w="0" w:type="auto"/>
            <w:shd w:val="clear" w:color="auto" w:fill="FFFFFF"/>
          </w:tcPr>
          <w:p w14:paraId="4975A8FD" w14:textId="77777777" w:rsidR="004C26EE" w:rsidRDefault="00C72362">
            <w:pPr>
              <w:rPr>
                <w:lang w:val="en-GB"/>
              </w:rPr>
            </w:pPr>
            <w:r>
              <w:rPr>
                <w:lang w:val="en-GB"/>
              </w:rPr>
              <w:t>Germany</w:t>
            </w:r>
          </w:p>
        </w:tc>
        <w:tc>
          <w:tcPr>
            <w:tcW w:w="0" w:type="auto"/>
            <w:shd w:val="clear" w:color="auto" w:fill="FFFFFF"/>
          </w:tcPr>
          <w:p w14:paraId="41E0D50A" w14:textId="77777777" w:rsidR="004C26EE" w:rsidRDefault="00C72362">
            <w:pPr>
              <w:rPr>
                <w:lang w:val="sr-Cyrl-RS"/>
              </w:rPr>
            </w:pPr>
            <w:r>
              <w:rPr>
                <w:lang w:val="sr-Cyrl-RS"/>
              </w:rPr>
              <w:t>Немачка</w:t>
            </w:r>
          </w:p>
        </w:tc>
      </w:tr>
      <w:tr w:rsidR="004C26EE" w14:paraId="39200126" w14:textId="77777777">
        <w:tc>
          <w:tcPr>
            <w:tcW w:w="0" w:type="auto"/>
            <w:shd w:val="clear" w:color="auto" w:fill="FFFFFF"/>
          </w:tcPr>
          <w:p w14:paraId="341C9111" w14:textId="77777777" w:rsidR="004C26EE" w:rsidRDefault="00C72362">
            <w:pPr>
              <w:rPr>
                <w:lang w:val="en-GB"/>
              </w:rPr>
            </w:pPr>
            <w:r>
              <w:rPr>
                <w:rStyle w:val="SegmentID"/>
                <w:lang w:val="en-GB"/>
              </w:rPr>
              <w:t>6365</w:t>
            </w:r>
            <w:r>
              <w:rPr>
                <w:rStyle w:val="TransUnitID"/>
                <w:lang w:val="en-GB"/>
              </w:rPr>
              <w:t>f99a0c6b-0394-4fd8-8cd4-a5ad57d6fa13</w:t>
            </w:r>
          </w:p>
        </w:tc>
        <w:tc>
          <w:tcPr>
            <w:tcW w:w="0" w:type="auto"/>
            <w:shd w:val="clear" w:color="auto" w:fill="FFFFFF"/>
          </w:tcPr>
          <w:p w14:paraId="46F60F7E" w14:textId="77777777" w:rsidR="004C26EE" w:rsidRDefault="00C72362">
            <w:pPr>
              <w:rPr>
                <w:lang w:val="en-GB"/>
              </w:rPr>
            </w:pPr>
            <w:r>
              <w:rPr>
                <w:lang w:val="en-GB"/>
              </w:rPr>
              <w:t>Translation Approved (100%)</w:t>
            </w:r>
          </w:p>
        </w:tc>
        <w:tc>
          <w:tcPr>
            <w:tcW w:w="0" w:type="auto"/>
            <w:shd w:val="clear" w:color="auto" w:fill="FFFFFF"/>
          </w:tcPr>
          <w:p w14:paraId="68BD3833" w14:textId="77777777" w:rsidR="004C26EE" w:rsidRDefault="00C72362">
            <w:pPr>
              <w:rPr>
                <w:lang w:val="en-GB"/>
              </w:rPr>
            </w:pPr>
            <w:r>
              <w:rPr>
                <w:lang w:val="en-GB"/>
              </w:rPr>
              <w:t>PZB 90</w:t>
            </w:r>
          </w:p>
        </w:tc>
        <w:tc>
          <w:tcPr>
            <w:tcW w:w="0" w:type="auto"/>
            <w:shd w:val="clear" w:color="auto" w:fill="FFFFFF"/>
          </w:tcPr>
          <w:p w14:paraId="3E21FE27" w14:textId="77777777" w:rsidR="004C26EE" w:rsidRDefault="00C72362">
            <w:pPr>
              <w:rPr>
                <w:lang w:val="sr-Cyrl-RS"/>
              </w:rPr>
            </w:pPr>
            <w:r>
              <w:rPr>
                <w:lang w:val="sr-Cyrl-RS"/>
              </w:rPr>
              <w:t>PZB 90</w:t>
            </w:r>
          </w:p>
        </w:tc>
      </w:tr>
      <w:tr w:rsidR="004C26EE" w14:paraId="4E33A92F" w14:textId="77777777">
        <w:tc>
          <w:tcPr>
            <w:tcW w:w="0" w:type="auto"/>
            <w:shd w:val="clear" w:color="auto" w:fill="FFFFFF"/>
          </w:tcPr>
          <w:p w14:paraId="1BD8E6A0" w14:textId="77777777" w:rsidR="004C26EE" w:rsidRDefault="00C72362">
            <w:pPr>
              <w:rPr>
                <w:lang w:val="en-GB"/>
              </w:rPr>
            </w:pPr>
            <w:r>
              <w:rPr>
                <w:rStyle w:val="SegmentID"/>
                <w:lang w:val="en-GB"/>
              </w:rPr>
              <w:t>6366</w:t>
            </w:r>
            <w:r>
              <w:rPr>
                <w:rStyle w:val="TransUnitID"/>
                <w:lang w:val="en-GB"/>
              </w:rPr>
              <w:t>d09a4da9-c454-43ea-81bf-e3460be28575</w:t>
            </w:r>
          </w:p>
        </w:tc>
        <w:tc>
          <w:tcPr>
            <w:tcW w:w="0" w:type="auto"/>
            <w:shd w:val="clear" w:color="auto" w:fill="FFFFFF"/>
          </w:tcPr>
          <w:p w14:paraId="6B14371A" w14:textId="77777777" w:rsidR="004C26EE" w:rsidRDefault="00C72362">
            <w:pPr>
              <w:rPr>
                <w:lang w:val="en-GB"/>
              </w:rPr>
            </w:pPr>
            <w:r>
              <w:rPr>
                <w:lang w:val="en-GB"/>
              </w:rPr>
              <w:t>Translation Approved (100%)</w:t>
            </w:r>
          </w:p>
        </w:tc>
        <w:tc>
          <w:tcPr>
            <w:tcW w:w="0" w:type="auto"/>
            <w:shd w:val="clear" w:color="auto" w:fill="FFFFFF"/>
          </w:tcPr>
          <w:p w14:paraId="0192DC61" w14:textId="77777777" w:rsidR="004C26EE" w:rsidRDefault="00C72362">
            <w:pPr>
              <w:rPr>
                <w:lang w:val="en-GB"/>
              </w:rPr>
            </w:pPr>
            <w:r>
              <w:rPr>
                <w:lang w:val="en-GB"/>
              </w:rPr>
              <w:t>Whole network</w:t>
            </w:r>
          </w:p>
        </w:tc>
        <w:tc>
          <w:tcPr>
            <w:tcW w:w="0" w:type="auto"/>
            <w:shd w:val="clear" w:color="auto" w:fill="FFFFFF"/>
          </w:tcPr>
          <w:p w14:paraId="7A1D397F" w14:textId="77777777" w:rsidR="004C26EE" w:rsidRDefault="00C72362">
            <w:pPr>
              <w:rPr>
                <w:lang w:val="sr-Cyrl-RS"/>
              </w:rPr>
            </w:pPr>
            <w:r>
              <w:rPr>
                <w:lang w:val="sr-Cyrl-RS"/>
              </w:rPr>
              <w:t>Цела мрежа</w:t>
            </w:r>
          </w:p>
        </w:tc>
      </w:tr>
      <w:tr w:rsidR="004C26EE" w14:paraId="73BD638A" w14:textId="77777777">
        <w:tc>
          <w:tcPr>
            <w:tcW w:w="0" w:type="auto"/>
            <w:shd w:val="clear" w:color="auto" w:fill="FFFFFF"/>
          </w:tcPr>
          <w:p w14:paraId="2EEE529B" w14:textId="77777777" w:rsidR="004C26EE" w:rsidRDefault="00C72362">
            <w:pPr>
              <w:rPr>
                <w:lang w:val="en-GB"/>
              </w:rPr>
            </w:pPr>
            <w:r>
              <w:rPr>
                <w:rStyle w:val="SegmentID"/>
                <w:lang w:val="en-GB"/>
              </w:rPr>
              <w:t>6367</w:t>
            </w:r>
            <w:r>
              <w:rPr>
                <w:rStyle w:val="TransUnitID"/>
                <w:lang w:val="en-GB"/>
              </w:rPr>
              <w:t>38cca7ec-f057-4cff-895b-c204f6157a6b</w:t>
            </w:r>
          </w:p>
        </w:tc>
        <w:tc>
          <w:tcPr>
            <w:tcW w:w="0" w:type="auto"/>
            <w:shd w:val="clear" w:color="auto" w:fill="FFFFFF"/>
          </w:tcPr>
          <w:p w14:paraId="07E3D8AE" w14:textId="77777777" w:rsidR="004C26EE" w:rsidRDefault="00C72362">
            <w:pPr>
              <w:rPr>
                <w:lang w:val="en-GB"/>
              </w:rPr>
            </w:pPr>
            <w:r>
              <w:rPr>
                <w:lang w:val="en-GB"/>
              </w:rPr>
              <w:t>Translation Approved (100%)</w:t>
            </w:r>
          </w:p>
        </w:tc>
        <w:tc>
          <w:tcPr>
            <w:tcW w:w="0" w:type="auto"/>
            <w:shd w:val="clear" w:color="auto" w:fill="FFFFFF"/>
          </w:tcPr>
          <w:p w14:paraId="4AFC52EB" w14:textId="77777777" w:rsidR="004C26EE" w:rsidRDefault="00C72362">
            <w:pPr>
              <w:rPr>
                <w:lang w:val="en-GB"/>
              </w:rPr>
            </w:pPr>
            <w:r>
              <w:rPr>
                <w:lang w:val="en-GB"/>
              </w:rPr>
              <w:t>AT/DE</w:t>
            </w:r>
          </w:p>
        </w:tc>
        <w:tc>
          <w:tcPr>
            <w:tcW w:w="0" w:type="auto"/>
            <w:shd w:val="clear" w:color="auto" w:fill="FFFFFF"/>
          </w:tcPr>
          <w:p w14:paraId="4D05D4B1" w14:textId="77777777" w:rsidR="004C26EE" w:rsidRDefault="00C72362">
            <w:pPr>
              <w:rPr>
                <w:lang w:val="sr-Cyrl-RS"/>
              </w:rPr>
            </w:pPr>
            <w:r>
              <w:rPr>
                <w:lang w:val="sr-Cyrl-RS"/>
              </w:rPr>
              <w:t>AT/DE</w:t>
            </w:r>
          </w:p>
        </w:tc>
      </w:tr>
      <w:tr w:rsidR="004C26EE" w14:paraId="111AAEFE" w14:textId="77777777">
        <w:tc>
          <w:tcPr>
            <w:tcW w:w="0" w:type="auto"/>
            <w:shd w:val="clear" w:color="auto" w:fill="FFFFFF"/>
          </w:tcPr>
          <w:p w14:paraId="43A08BC9" w14:textId="77777777" w:rsidR="004C26EE" w:rsidRDefault="00C72362">
            <w:pPr>
              <w:rPr>
                <w:lang w:val="en-GB"/>
              </w:rPr>
            </w:pPr>
            <w:r>
              <w:rPr>
                <w:rStyle w:val="SegmentID"/>
                <w:lang w:val="en-GB"/>
              </w:rPr>
              <w:t>6368</w:t>
            </w:r>
            <w:r>
              <w:rPr>
                <w:rStyle w:val="TransUnitID"/>
                <w:lang w:val="en-GB"/>
              </w:rPr>
              <w:t>fb3cea6e-5252-4186-ba5a-e889c4ed5a4a</w:t>
            </w:r>
          </w:p>
        </w:tc>
        <w:tc>
          <w:tcPr>
            <w:tcW w:w="0" w:type="auto"/>
            <w:shd w:val="clear" w:color="auto" w:fill="FFFFFF"/>
          </w:tcPr>
          <w:p w14:paraId="011F722B" w14:textId="77777777" w:rsidR="004C26EE" w:rsidRDefault="00C72362">
            <w:pPr>
              <w:rPr>
                <w:lang w:val="en-GB"/>
              </w:rPr>
            </w:pPr>
            <w:r>
              <w:rPr>
                <w:lang w:val="en-GB"/>
              </w:rPr>
              <w:t>Translation Approved (0%)</w:t>
            </w:r>
          </w:p>
        </w:tc>
        <w:tc>
          <w:tcPr>
            <w:tcW w:w="0" w:type="auto"/>
            <w:shd w:val="clear" w:color="auto" w:fill="FFFFFF"/>
          </w:tcPr>
          <w:p w14:paraId="2E6B8E6D" w14:textId="77777777" w:rsidR="004C26EE" w:rsidRDefault="00C72362">
            <w:pPr>
              <w:rPr>
                <w:lang w:val="en-GB"/>
              </w:rPr>
            </w:pPr>
            <w:r>
              <w:rPr>
                <w:lang w:val="en-GB"/>
              </w:rPr>
              <w:t>LZB (LZB L72, LZB L72 CE I and LZB L72 CE II) (</w:t>
            </w:r>
            <w:r>
              <w:rPr>
                <w:rStyle w:val="Tag"/>
                <w:lang w:val="en-GB"/>
              </w:rPr>
              <w:t>&lt;317824&gt;</w:t>
            </w:r>
            <w:r>
              <w:rPr>
                <w:lang w:val="en-GB"/>
              </w:rPr>
              <w:t>4</w:t>
            </w:r>
            <w:r>
              <w:rPr>
                <w:rStyle w:val="Tag"/>
                <w:lang w:val="en-GB"/>
              </w:rPr>
              <w:t>&lt;/317824&gt;</w:t>
            </w:r>
            <w:r>
              <w:rPr>
                <w:lang w:val="en-GB"/>
              </w:rPr>
              <w:t>)</w:t>
            </w:r>
          </w:p>
        </w:tc>
        <w:tc>
          <w:tcPr>
            <w:tcW w:w="0" w:type="auto"/>
            <w:shd w:val="clear" w:color="auto" w:fill="FFFFFF"/>
          </w:tcPr>
          <w:p w14:paraId="6F43A4EB" w14:textId="77777777" w:rsidR="004C26EE" w:rsidRDefault="00C72362">
            <w:pPr>
              <w:rPr>
                <w:lang w:val="sr-Cyrl-RS"/>
              </w:rPr>
            </w:pPr>
            <w:r>
              <w:rPr>
                <w:lang w:val="sr-Cyrl-RS"/>
              </w:rPr>
              <w:t>LZB (LZB L72, LZB L72 CE I и LZB L72 CE II) (</w:t>
            </w:r>
            <w:r>
              <w:rPr>
                <w:rStyle w:val="Tag"/>
                <w:lang w:val="sr-Cyrl-RS"/>
              </w:rPr>
              <w:t>&lt;317824&gt;</w:t>
            </w:r>
            <w:r>
              <w:rPr>
                <w:lang w:val="sr-Cyrl-RS"/>
              </w:rPr>
              <w:t>4</w:t>
            </w:r>
            <w:r>
              <w:rPr>
                <w:rStyle w:val="Tag"/>
                <w:lang w:val="sr-Cyrl-RS"/>
              </w:rPr>
              <w:t>&lt;/317824&gt;</w:t>
            </w:r>
            <w:r>
              <w:rPr>
                <w:lang w:val="sr-Cyrl-RS"/>
              </w:rPr>
              <w:t>)</w:t>
            </w:r>
          </w:p>
        </w:tc>
      </w:tr>
      <w:tr w:rsidR="004C26EE" w14:paraId="3082F6D8" w14:textId="77777777">
        <w:tc>
          <w:tcPr>
            <w:tcW w:w="0" w:type="auto"/>
            <w:shd w:val="clear" w:color="auto" w:fill="FFFFFF"/>
          </w:tcPr>
          <w:p w14:paraId="47B7F973" w14:textId="77777777" w:rsidR="004C26EE" w:rsidRDefault="00C72362">
            <w:pPr>
              <w:rPr>
                <w:lang w:val="en-GB"/>
              </w:rPr>
            </w:pPr>
            <w:r>
              <w:rPr>
                <w:rStyle w:val="SegmentID"/>
                <w:lang w:val="en-GB"/>
              </w:rPr>
              <w:t>6369</w:t>
            </w:r>
            <w:r>
              <w:rPr>
                <w:rStyle w:val="TransUnitID"/>
                <w:lang w:val="en-GB"/>
              </w:rPr>
              <w:t>73b363fb-e440-4ff7-a736-7b04e6eb3de4</w:t>
            </w:r>
          </w:p>
        </w:tc>
        <w:tc>
          <w:tcPr>
            <w:tcW w:w="0" w:type="auto"/>
            <w:shd w:val="clear" w:color="auto" w:fill="FFFFFF"/>
          </w:tcPr>
          <w:p w14:paraId="77E98CF0" w14:textId="77777777" w:rsidR="004C26EE" w:rsidRDefault="00C72362">
            <w:pPr>
              <w:rPr>
                <w:lang w:val="en-GB"/>
              </w:rPr>
            </w:pPr>
            <w:r>
              <w:rPr>
                <w:lang w:val="en-GB"/>
              </w:rPr>
              <w:t>Translation Approved (100%)</w:t>
            </w:r>
          </w:p>
        </w:tc>
        <w:tc>
          <w:tcPr>
            <w:tcW w:w="0" w:type="auto"/>
            <w:shd w:val="clear" w:color="auto" w:fill="FFFFFF"/>
          </w:tcPr>
          <w:p w14:paraId="55D0BD0F" w14:textId="77777777" w:rsidR="004C26EE" w:rsidRDefault="00C72362">
            <w:pPr>
              <w:rPr>
                <w:lang w:val="en-GB"/>
              </w:rPr>
            </w:pPr>
            <w:r>
              <w:rPr>
                <w:lang w:val="en-GB"/>
              </w:rPr>
              <w:t>Whole network</w:t>
            </w:r>
          </w:p>
        </w:tc>
        <w:tc>
          <w:tcPr>
            <w:tcW w:w="0" w:type="auto"/>
            <w:shd w:val="clear" w:color="auto" w:fill="FFFFFF"/>
          </w:tcPr>
          <w:p w14:paraId="43F1DB9D" w14:textId="77777777" w:rsidR="004C26EE" w:rsidRDefault="00C72362">
            <w:pPr>
              <w:rPr>
                <w:lang w:val="sr-Cyrl-RS"/>
              </w:rPr>
            </w:pPr>
            <w:r>
              <w:rPr>
                <w:lang w:val="sr-Cyrl-RS"/>
              </w:rPr>
              <w:t>Цела мрежа</w:t>
            </w:r>
          </w:p>
        </w:tc>
      </w:tr>
      <w:tr w:rsidR="004C26EE" w14:paraId="2625B5A0" w14:textId="77777777">
        <w:tc>
          <w:tcPr>
            <w:tcW w:w="0" w:type="auto"/>
            <w:shd w:val="clear" w:color="auto" w:fill="FFFFFF"/>
          </w:tcPr>
          <w:p w14:paraId="2B448A05" w14:textId="77777777" w:rsidR="004C26EE" w:rsidRDefault="00C72362">
            <w:pPr>
              <w:rPr>
                <w:lang w:val="en-GB"/>
              </w:rPr>
            </w:pPr>
            <w:r>
              <w:rPr>
                <w:rStyle w:val="SegmentID"/>
                <w:lang w:val="en-GB"/>
              </w:rPr>
              <w:t>6370</w:t>
            </w:r>
            <w:r>
              <w:rPr>
                <w:rStyle w:val="TransUnitID"/>
                <w:lang w:val="en-GB"/>
              </w:rPr>
              <w:t>dbedf07c-9e3d-4a63-8546-733ea1648c35</w:t>
            </w:r>
          </w:p>
        </w:tc>
        <w:tc>
          <w:tcPr>
            <w:tcW w:w="0" w:type="auto"/>
            <w:shd w:val="clear" w:color="auto" w:fill="FFFFFF"/>
          </w:tcPr>
          <w:p w14:paraId="7F6FBB94" w14:textId="77777777" w:rsidR="004C26EE" w:rsidRDefault="00C72362">
            <w:pPr>
              <w:rPr>
                <w:lang w:val="en-GB"/>
              </w:rPr>
            </w:pPr>
            <w:r>
              <w:rPr>
                <w:lang w:val="en-GB"/>
              </w:rPr>
              <w:t>Translation Approved (0%)</w:t>
            </w:r>
          </w:p>
        </w:tc>
        <w:tc>
          <w:tcPr>
            <w:tcW w:w="0" w:type="auto"/>
            <w:shd w:val="clear" w:color="auto" w:fill="FFFFFF"/>
          </w:tcPr>
          <w:p w14:paraId="7C7C0DD4" w14:textId="77777777" w:rsidR="004C26EE" w:rsidRDefault="00C72362">
            <w:pPr>
              <w:rPr>
                <w:lang w:val="en-GB"/>
              </w:rPr>
            </w:pPr>
            <w:r>
              <w:rPr>
                <w:lang w:val="en-GB"/>
              </w:rPr>
              <w:t>GNT (Geschwindigkeitsüberwachung für NeiTech-Züge) (</w:t>
            </w:r>
            <w:r>
              <w:rPr>
                <w:rStyle w:val="Tag"/>
                <w:lang w:val="en-GB"/>
              </w:rPr>
              <w:t>&lt;317878&gt;</w:t>
            </w:r>
            <w:r>
              <w:rPr>
                <w:lang w:val="en-GB"/>
              </w:rPr>
              <w:t>5</w:t>
            </w:r>
            <w:r>
              <w:rPr>
                <w:rStyle w:val="Tag"/>
                <w:lang w:val="en-GB"/>
              </w:rPr>
              <w:t>&lt;/317878&gt;</w:t>
            </w:r>
            <w:r>
              <w:rPr>
                <w:lang w:val="en-GB"/>
              </w:rPr>
              <w:t>)</w:t>
            </w:r>
          </w:p>
        </w:tc>
        <w:tc>
          <w:tcPr>
            <w:tcW w:w="0" w:type="auto"/>
            <w:shd w:val="clear" w:color="auto" w:fill="FFFFFF"/>
          </w:tcPr>
          <w:p w14:paraId="3E2B81F7" w14:textId="77777777" w:rsidR="004C26EE" w:rsidRDefault="00C72362">
            <w:pPr>
              <w:rPr>
                <w:lang w:val="sr-Cyrl-RS"/>
              </w:rPr>
            </w:pPr>
            <w:r>
              <w:rPr>
                <w:lang w:val="sr-Cyrl-RS"/>
              </w:rPr>
              <w:t>GNT (</w:t>
            </w:r>
            <w:r>
              <w:rPr>
                <w:rStyle w:val="Tag"/>
                <w:lang w:val="sr-Cyrl-RS"/>
              </w:rPr>
              <w:t>&lt;Italic&gt;</w:t>
            </w:r>
            <w:r>
              <w:rPr>
                <w:lang w:val="sr-Cyrl-RS"/>
              </w:rPr>
              <w:t>Geschwindigkeitsüberwachung für NeiTech-Züge</w:t>
            </w:r>
            <w:r>
              <w:rPr>
                <w:rStyle w:val="Tag"/>
                <w:lang w:val="sr-Cyrl-RS"/>
              </w:rPr>
              <w:t>&lt;/Italic&gt;</w:t>
            </w:r>
            <w:r>
              <w:rPr>
                <w:lang w:val="sr-Cyrl-RS"/>
              </w:rPr>
              <w:t>) (</w:t>
            </w:r>
            <w:r>
              <w:rPr>
                <w:rStyle w:val="Tag"/>
                <w:lang w:val="sr-Cyrl-RS"/>
              </w:rPr>
              <w:t>&lt;317878&gt;</w:t>
            </w:r>
            <w:r>
              <w:rPr>
                <w:lang w:val="sr-Cyrl-RS"/>
              </w:rPr>
              <w:t>5</w:t>
            </w:r>
            <w:r>
              <w:rPr>
                <w:rStyle w:val="Tag"/>
                <w:lang w:val="sr-Cyrl-RS"/>
              </w:rPr>
              <w:t>&lt;/317878&gt;</w:t>
            </w:r>
            <w:r>
              <w:rPr>
                <w:lang w:val="sr-Cyrl-RS"/>
              </w:rPr>
              <w:t>)</w:t>
            </w:r>
          </w:p>
        </w:tc>
      </w:tr>
      <w:tr w:rsidR="004C26EE" w14:paraId="1A2BA659" w14:textId="77777777">
        <w:tc>
          <w:tcPr>
            <w:tcW w:w="0" w:type="auto"/>
            <w:shd w:val="clear" w:color="auto" w:fill="FFFFFF"/>
          </w:tcPr>
          <w:p w14:paraId="0FB58D40" w14:textId="77777777" w:rsidR="004C26EE" w:rsidRDefault="00C72362">
            <w:pPr>
              <w:rPr>
                <w:lang w:val="en-GB"/>
              </w:rPr>
            </w:pPr>
            <w:r>
              <w:rPr>
                <w:rStyle w:val="SegmentID"/>
                <w:lang w:val="en-GB"/>
              </w:rPr>
              <w:t>6371</w:t>
            </w:r>
            <w:r>
              <w:rPr>
                <w:rStyle w:val="TransUnitID"/>
                <w:lang w:val="en-GB"/>
              </w:rPr>
              <w:t>89f8b9db-5f3e-446c-890c-bef435a9277a</w:t>
            </w:r>
          </w:p>
        </w:tc>
        <w:tc>
          <w:tcPr>
            <w:tcW w:w="0" w:type="auto"/>
            <w:shd w:val="clear" w:color="auto" w:fill="FFFFFF"/>
          </w:tcPr>
          <w:p w14:paraId="42F886B9" w14:textId="77777777" w:rsidR="004C26EE" w:rsidRDefault="00C72362">
            <w:pPr>
              <w:rPr>
                <w:lang w:val="en-GB"/>
              </w:rPr>
            </w:pPr>
            <w:r>
              <w:rPr>
                <w:lang w:val="en-GB"/>
              </w:rPr>
              <w:t>Translation Approved (0%)</w:t>
            </w:r>
          </w:p>
        </w:tc>
        <w:tc>
          <w:tcPr>
            <w:tcW w:w="0" w:type="auto"/>
            <w:shd w:val="clear" w:color="auto" w:fill="FFFFFF"/>
          </w:tcPr>
          <w:p w14:paraId="53554311" w14:textId="77777777" w:rsidR="004C26EE" w:rsidRDefault="00C72362">
            <w:pPr>
              <w:rPr>
                <w:lang w:val="en-GB"/>
              </w:rPr>
            </w:pPr>
            <w:r>
              <w:rPr>
                <w:lang w:val="en-GB"/>
              </w:rPr>
              <w:t>Whole network (routes with higher lateral acceleration for tilting trains)</w:t>
            </w:r>
          </w:p>
        </w:tc>
        <w:tc>
          <w:tcPr>
            <w:tcW w:w="0" w:type="auto"/>
            <w:shd w:val="clear" w:color="auto" w:fill="FFFFFF"/>
          </w:tcPr>
          <w:p w14:paraId="08FAD78B" w14:textId="77777777" w:rsidR="004C26EE" w:rsidRDefault="00C72362">
            <w:pPr>
              <w:rPr>
                <w:lang w:val="sr-Cyrl-RS"/>
              </w:rPr>
            </w:pPr>
            <w:r>
              <w:rPr>
                <w:lang w:val="sr-Cyrl-RS"/>
              </w:rPr>
              <w:t>Цела мрежа (превозни путеви са већим бочним убрзањем за нагибне возе)</w:t>
            </w:r>
          </w:p>
        </w:tc>
      </w:tr>
      <w:tr w:rsidR="004C26EE" w14:paraId="5BAB542F" w14:textId="77777777">
        <w:tc>
          <w:tcPr>
            <w:tcW w:w="0" w:type="auto"/>
            <w:shd w:val="clear" w:color="auto" w:fill="FFFFFF"/>
          </w:tcPr>
          <w:p w14:paraId="17995650" w14:textId="77777777" w:rsidR="004C26EE" w:rsidRDefault="00C72362">
            <w:pPr>
              <w:rPr>
                <w:lang w:val="en-GB"/>
              </w:rPr>
            </w:pPr>
            <w:r>
              <w:rPr>
                <w:rStyle w:val="SegmentID"/>
                <w:lang w:val="en-GB"/>
              </w:rPr>
              <w:t>6372</w:t>
            </w:r>
            <w:r>
              <w:rPr>
                <w:rStyle w:val="TransUnitID"/>
                <w:lang w:val="en-GB"/>
              </w:rPr>
              <w:t>fddde5f0-7b0e-46b5-a956-d1af514f408a</w:t>
            </w:r>
          </w:p>
        </w:tc>
        <w:tc>
          <w:tcPr>
            <w:tcW w:w="0" w:type="auto"/>
            <w:shd w:val="clear" w:color="auto" w:fill="FFFFFF"/>
          </w:tcPr>
          <w:p w14:paraId="7090F474" w14:textId="77777777" w:rsidR="004C26EE" w:rsidRDefault="00C72362">
            <w:pPr>
              <w:rPr>
                <w:lang w:val="en-GB"/>
              </w:rPr>
            </w:pPr>
            <w:r>
              <w:rPr>
                <w:lang w:val="en-GB"/>
              </w:rPr>
              <w:t>Translation Approved (100%)</w:t>
            </w:r>
          </w:p>
        </w:tc>
        <w:tc>
          <w:tcPr>
            <w:tcW w:w="0" w:type="auto"/>
            <w:shd w:val="clear" w:color="auto" w:fill="FFFFFF"/>
          </w:tcPr>
          <w:p w14:paraId="03FF0B98" w14:textId="77777777" w:rsidR="004C26EE" w:rsidRDefault="00C72362">
            <w:pPr>
              <w:rPr>
                <w:lang w:val="en-GB"/>
              </w:rPr>
            </w:pPr>
            <w:r>
              <w:rPr>
                <w:lang w:val="en-GB"/>
              </w:rPr>
              <w:t>Hungary</w:t>
            </w:r>
          </w:p>
        </w:tc>
        <w:tc>
          <w:tcPr>
            <w:tcW w:w="0" w:type="auto"/>
            <w:shd w:val="clear" w:color="auto" w:fill="FFFFFF"/>
          </w:tcPr>
          <w:p w14:paraId="6A6C66A9" w14:textId="77777777" w:rsidR="004C26EE" w:rsidRDefault="00C72362">
            <w:pPr>
              <w:rPr>
                <w:lang w:val="sr-Cyrl-RS"/>
              </w:rPr>
            </w:pPr>
            <w:r>
              <w:rPr>
                <w:lang w:val="sr-Cyrl-RS"/>
              </w:rPr>
              <w:t>Мађарска</w:t>
            </w:r>
          </w:p>
        </w:tc>
      </w:tr>
      <w:tr w:rsidR="004C26EE" w14:paraId="262EE366" w14:textId="77777777">
        <w:tc>
          <w:tcPr>
            <w:tcW w:w="0" w:type="auto"/>
            <w:shd w:val="clear" w:color="auto" w:fill="FFFFFF"/>
          </w:tcPr>
          <w:p w14:paraId="56C97367" w14:textId="77777777" w:rsidR="004C26EE" w:rsidRDefault="00C72362">
            <w:pPr>
              <w:rPr>
                <w:lang w:val="en-GB"/>
              </w:rPr>
            </w:pPr>
            <w:r>
              <w:rPr>
                <w:rStyle w:val="SegmentID"/>
                <w:lang w:val="en-GB"/>
              </w:rPr>
              <w:t>6373</w:t>
            </w:r>
            <w:r>
              <w:rPr>
                <w:rStyle w:val="TransUnitID"/>
                <w:lang w:val="en-GB"/>
              </w:rPr>
              <w:t>803e59a5-3963-4ec6-a6fc-4ab905e15b12</w:t>
            </w:r>
          </w:p>
        </w:tc>
        <w:tc>
          <w:tcPr>
            <w:tcW w:w="0" w:type="auto"/>
            <w:shd w:val="clear" w:color="auto" w:fill="FFFFFF"/>
          </w:tcPr>
          <w:p w14:paraId="095D1894" w14:textId="77777777" w:rsidR="004C26EE" w:rsidRDefault="00C72362">
            <w:pPr>
              <w:rPr>
                <w:lang w:val="en-GB"/>
              </w:rPr>
            </w:pPr>
            <w:r>
              <w:rPr>
                <w:lang w:val="en-GB"/>
              </w:rPr>
              <w:t>Translation Approved (0%)</w:t>
            </w:r>
          </w:p>
        </w:tc>
        <w:tc>
          <w:tcPr>
            <w:tcW w:w="0" w:type="auto"/>
            <w:shd w:val="clear" w:color="auto" w:fill="FFFFFF"/>
          </w:tcPr>
          <w:p w14:paraId="5384974B" w14:textId="77777777" w:rsidR="004C26EE" w:rsidRDefault="00C72362">
            <w:pPr>
              <w:rPr>
                <w:lang w:val="en-GB"/>
              </w:rPr>
            </w:pPr>
            <w:r>
              <w:rPr>
                <w:lang w:val="en-GB"/>
              </w:rPr>
              <w:t>EVM</w:t>
            </w:r>
          </w:p>
        </w:tc>
        <w:tc>
          <w:tcPr>
            <w:tcW w:w="0" w:type="auto"/>
            <w:shd w:val="clear" w:color="auto" w:fill="FFFFFF"/>
          </w:tcPr>
          <w:p w14:paraId="20ACF48F" w14:textId="77777777" w:rsidR="004C26EE" w:rsidRDefault="00C72362">
            <w:pPr>
              <w:rPr>
                <w:lang w:val="sr-Cyrl-RS"/>
              </w:rPr>
            </w:pPr>
            <w:r>
              <w:rPr>
                <w:lang w:val="sr-Cyrl-RS"/>
              </w:rPr>
              <w:t>EVM</w:t>
            </w:r>
          </w:p>
        </w:tc>
      </w:tr>
      <w:tr w:rsidR="004C26EE" w14:paraId="7AC9BB61" w14:textId="77777777">
        <w:tc>
          <w:tcPr>
            <w:tcW w:w="0" w:type="auto"/>
            <w:shd w:val="clear" w:color="auto" w:fill="FFFFFF"/>
          </w:tcPr>
          <w:p w14:paraId="6FD68489" w14:textId="77777777" w:rsidR="004C26EE" w:rsidRDefault="00C72362">
            <w:pPr>
              <w:rPr>
                <w:lang w:val="en-GB"/>
              </w:rPr>
            </w:pPr>
            <w:r>
              <w:rPr>
                <w:rStyle w:val="SegmentID"/>
                <w:lang w:val="en-GB"/>
              </w:rPr>
              <w:t>6374</w:t>
            </w:r>
            <w:r>
              <w:rPr>
                <w:rStyle w:val="TransUnitID"/>
                <w:lang w:val="en-GB"/>
              </w:rPr>
              <w:t>5bc04ea2-9e7a-4ac3-bd93-7d7d6d7fc656</w:t>
            </w:r>
          </w:p>
        </w:tc>
        <w:tc>
          <w:tcPr>
            <w:tcW w:w="0" w:type="auto"/>
            <w:shd w:val="clear" w:color="auto" w:fill="FFFFFF"/>
          </w:tcPr>
          <w:p w14:paraId="13A77CB9" w14:textId="77777777" w:rsidR="004C26EE" w:rsidRDefault="00C72362">
            <w:pPr>
              <w:rPr>
                <w:lang w:val="en-GB"/>
              </w:rPr>
            </w:pPr>
            <w:r>
              <w:rPr>
                <w:lang w:val="en-GB"/>
              </w:rPr>
              <w:t>Translation Approved (0%)</w:t>
            </w:r>
          </w:p>
        </w:tc>
        <w:tc>
          <w:tcPr>
            <w:tcW w:w="0" w:type="auto"/>
            <w:shd w:val="clear" w:color="auto" w:fill="FFFFFF"/>
          </w:tcPr>
          <w:p w14:paraId="1B688FEA" w14:textId="77777777" w:rsidR="004C26EE" w:rsidRDefault="00C72362">
            <w:pPr>
              <w:rPr>
                <w:lang w:val="en-GB"/>
              </w:rPr>
            </w:pPr>
            <w:r>
              <w:rPr>
                <w:lang w:val="en-GB"/>
              </w:rPr>
              <w:t>Whole network</w:t>
            </w:r>
          </w:p>
        </w:tc>
        <w:tc>
          <w:tcPr>
            <w:tcW w:w="0" w:type="auto"/>
            <w:shd w:val="clear" w:color="auto" w:fill="FFFFFF"/>
          </w:tcPr>
          <w:p w14:paraId="1565BB28" w14:textId="77777777" w:rsidR="004C26EE" w:rsidRDefault="00C72362">
            <w:pPr>
              <w:rPr>
                <w:lang w:val="sr-Cyrl-RS"/>
              </w:rPr>
            </w:pPr>
            <w:r>
              <w:rPr>
                <w:lang w:val="sr-Cyrl-RS"/>
              </w:rPr>
              <w:t>Цела мрежа</w:t>
            </w:r>
          </w:p>
        </w:tc>
      </w:tr>
      <w:tr w:rsidR="004C26EE" w14:paraId="20D41B55" w14:textId="77777777">
        <w:tc>
          <w:tcPr>
            <w:tcW w:w="0" w:type="auto"/>
            <w:shd w:val="clear" w:color="auto" w:fill="FFFFFF"/>
          </w:tcPr>
          <w:p w14:paraId="28266DE1" w14:textId="77777777" w:rsidR="004C26EE" w:rsidRDefault="00C72362">
            <w:pPr>
              <w:rPr>
                <w:lang w:val="en-GB"/>
              </w:rPr>
            </w:pPr>
            <w:r>
              <w:rPr>
                <w:rStyle w:val="SegmentID"/>
                <w:lang w:val="en-GB"/>
              </w:rPr>
              <w:t>6375</w:t>
            </w:r>
            <w:r>
              <w:rPr>
                <w:rStyle w:val="TransUnitID"/>
                <w:lang w:val="en-GB"/>
              </w:rPr>
              <w:t>a724cd32-05f6-4557-b90e-323f93c8aeca</w:t>
            </w:r>
          </w:p>
        </w:tc>
        <w:tc>
          <w:tcPr>
            <w:tcW w:w="0" w:type="auto"/>
            <w:shd w:val="clear" w:color="auto" w:fill="FFFFFF"/>
          </w:tcPr>
          <w:p w14:paraId="65520B1B" w14:textId="77777777" w:rsidR="004C26EE" w:rsidRDefault="00C72362">
            <w:pPr>
              <w:rPr>
                <w:lang w:val="en-GB"/>
              </w:rPr>
            </w:pPr>
            <w:r>
              <w:rPr>
                <w:lang w:val="en-GB"/>
              </w:rPr>
              <w:t>Translation Approved (100%)</w:t>
            </w:r>
          </w:p>
        </w:tc>
        <w:tc>
          <w:tcPr>
            <w:tcW w:w="0" w:type="auto"/>
            <w:shd w:val="clear" w:color="auto" w:fill="FFFFFF"/>
          </w:tcPr>
          <w:p w14:paraId="1780F7C2" w14:textId="77777777" w:rsidR="004C26EE" w:rsidRDefault="00C72362">
            <w:pPr>
              <w:rPr>
                <w:lang w:val="en-GB"/>
              </w:rPr>
            </w:pPr>
            <w:r>
              <w:rPr>
                <w:lang w:val="en-GB"/>
              </w:rPr>
              <w:t>Ireland</w:t>
            </w:r>
          </w:p>
        </w:tc>
        <w:tc>
          <w:tcPr>
            <w:tcW w:w="0" w:type="auto"/>
            <w:shd w:val="clear" w:color="auto" w:fill="FFFFFF"/>
          </w:tcPr>
          <w:p w14:paraId="49AD8500" w14:textId="77777777" w:rsidR="004C26EE" w:rsidRDefault="00C72362">
            <w:pPr>
              <w:rPr>
                <w:lang w:val="sr-Cyrl-RS"/>
              </w:rPr>
            </w:pPr>
            <w:r>
              <w:rPr>
                <w:lang w:val="sr-Cyrl-RS"/>
              </w:rPr>
              <w:t>Ирска</w:t>
            </w:r>
          </w:p>
        </w:tc>
      </w:tr>
      <w:tr w:rsidR="004C26EE" w14:paraId="3BAF686A" w14:textId="77777777">
        <w:tc>
          <w:tcPr>
            <w:tcW w:w="0" w:type="auto"/>
            <w:shd w:val="clear" w:color="auto" w:fill="FFFFFF"/>
          </w:tcPr>
          <w:p w14:paraId="0429468D" w14:textId="77777777" w:rsidR="004C26EE" w:rsidRDefault="00C72362">
            <w:pPr>
              <w:rPr>
                <w:lang w:val="en-GB"/>
              </w:rPr>
            </w:pPr>
            <w:r>
              <w:rPr>
                <w:rStyle w:val="SegmentID"/>
                <w:lang w:val="en-GB"/>
              </w:rPr>
              <w:t>6376</w:t>
            </w:r>
            <w:r>
              <w:rPr>
                <w:rStyle w:val="TransUnitID"/>
                <w:lang w:val="en-GB"/>
              </w:rPr>
              <w:t>8ee9aaae-ad05-44e9-af23-799058b2ad82</w:t>
            </w:r>
          </w:p>
        </w:tc>
        <w:tc>
          <w:tcPr>
            <w:tcW w:w="0" w:type="auto"/>
            <w:shd w:val="clear" w:color="auto" w:fill="FFFFFF"/>
          </w:tcPr>
          <w:p w14:paraId="3E844B51" w14:textId="77777777" w:rsidR="004C26EE" w:rsidRDefault="00C72362">
            <w:pPr>
              <w:rPr>
                <w:lang w:val="en-GB"/>
              </w:rPr>
            </w:pPr>
            <w:r>
              <w:rPr>
                <w:lang w:val="en-GB"/>
              </w:rPr>
              <w:t>Translation Approved (0%)</w:t>
            </w:r>
          </w:p>
        </w:tc>
        <w:tc>
          <w:tcPr>
            <w:tcW w:w="0" w:type="auto"/>
            <w:shd w:val="clear" w:color="auto" w:fill="FFFFFF"/>
          </w:tcPr>
          <w:p w14:paraId="744A2FD3" w14:textId="77777777" w:rsidR="004C26EE" w:rsidRDefault="00C72362">
            <w:pPr>
              <w:rPr>
                <w:lang w:val="en-GB"/>
              </w:rPr>
            </w:pPr>
            <w:r>
              <w:rPr>
                <w:lang w:val="en-GB"/>
              </w:rPr>
              <w:t>CAWS</w:t>
            </w:r>
          </w:p>
        </w:tc>
        <w:tc>
          <w:tcPr>
            <w:tcW w:w="0" w:type="auto"/>
            <w:shd w:val="clear" w:color="auto" w:fill="FFFFFF"/>
          </w:tcPr>
          <w:p w14:paraId="5D19A3D7" w14:textId="77777777" w:rsidR="004C26EE" w:rsidRDefault="00C72362">
            <w:pPr>
              <w:rPr>
                <w:lang w:val="sr-Cyrl-RS"/>
              </w:rPr>
            </w:pPr>
            <w:r>
              <w:rPr>
                <w:lang w:val="sr-Cyrl-RS"/>
              </w:rPr>
              <w:t>CAWS</w:t>
            </w:r>
          </w:p>
        </w:tc>
      </w:tr>
      <w:tr w:rsidR="004C26EE" w14:paraId="2675F9C0" w14:textId="77777777">
        <w:tc>
          <w:tcPr>
            <w:tcW w:w="0" w:type="auto"/>
            <w:shd w:val="clear" w:color="auto" w:fill="FFFFFF"/>
          </w:tcPr>
          <w:p w14:paraId="53458745" w14:textId="77777777" w:rsidR="004C26EE" w:rsidRDefault="00C72362">
            <w:pPr>
              <w:rPr>
                <w:lang w:val="en-GB"/>
              </w:rPr>
            </w:pPr>
            <w:r>
              <w:rPr>
                <w:rStyle w:val="SegmentID"/>
                <w:lang w:val="en-GB"/>
              </w:rPr>
              <w:t>6377</w:t>
            </w:r>
            <w:r>
              <w:rPr>
                <w:rStyle w:val="TransUnitID"/>
                <w:lang w:val="en-GB"/>
              </w:rPr>
              <w:t>8b301c63-9cb3-4f3e-99ca-a565def60ed6</w:t>
            </w:r>
          </w:p>
        </w:tc>
        <w:tc>
          <w:tcPr>
            <w:tcW w:w="0" w:type="auto"/>
            <w:shd w:val="clear" w:color="auto" w:fill="FFFFFF"/>
          </w:tcPr>
          <w:p w14:paraId="2D6336F6" w14:textId="77777777" w:rsidR="004C26EE" w:rsidRDefault="00C72362">
            <w:pPr>
              <w:rPr>
                <w:lang w:val="en-GB"/>
              </w:rPr>
            </w:pPr>
            <w:r>
              <w:rPr>
                <w:lang w:val="en-GB"/>
              </w:rPr>
              <w:t>Translation Approved (100%)</w:t>
            </w:r>
          </w:p>
        </w:tc>
        <w:tc>
          <w:tcPr>
            <w:tcW w:w="0" w:type="auto"/>
            <w:shd w:val="clear" w:color="auto" w:fill="FFFFFF"/>
          </w:tcPr>
          <w:p w14:paraId="52404D7D" w14:textId="77777777" w:rsidR="004C26EE" w:rsidRDefault="00C72362">
            <w:pPr>
              <w:rPr>
                <w:lang w:val="en-GB"/>
              </w:rPr>
            </w:pPr>
            <w:r>
              <w:rPr>
                <w:lang w:val="en-GB"/>
              </w:rPr>
              <w:t>Whole network</w:t>
            </w:r>
          </w:p>
        </w:tc>
        <w:tc>
          <w:tcPr>
            <w:tcW w:w="0" w:type="auto"/>
            <w:shd w:val="clear" w:color="auto" w:fill="FFFFFF"/>
          </w:tcPr>
          <w:p w14:paraId="07E99140" w14:textId="77777777" w:rsidR="004C26EE" w:rsidRDefault="00C72362">
            <w:pPr>
              <w:rPr>
                <w:lang w:val="sr-Cyrl-RS"/>
              </w:rPr>
            </w:pPr>
            <w:r>
              <w:rPr>
                <w:lang w:val="sr-Cyrl-RS"/>
              </w:rPr>
              <w:t>Цела мрежа</w:t>
            </w:r>
          </w:p>
        </w:tc>
      </w:tr>
      <w:tr w:rsidR="004C26EE" w14:paraId="57B3F2D3" w14:textId="77777777">
        <w:tc>
          <w:tcPr>
            <w:tcW w:w="0" w:type="auto"/>
            <w:shd w:val="clear" w:color="auto" w:fill="FFFFFF"/>
          </w:tcPr>
          <w:p w14:paraId="16FB08C1" w14:textId="77777777" w:rsidR="004C26EE" w:rsidRDefault="00C72362">
            <w:pPr>
              <w:rPr>
                <w:lang w:val="en-GB"/>
              </w:rPr>
            </w:pPr>
            <w:r>
              <w:rPr>
                <w:rStyle w:val="SegmentID"/>
                <w:lang w:val="en-GB"/>
              </w:rPr>
              <w:t>6378</w:t>
            </w:r>
            <w:r>
              <w:rPr>
                <w:rStyle w:val="TransUnitID"/>
                <w:lang w:val="en-GB"/>
              </w:rPr>
              <w:t>f519f1e1-873a-4939-a6c2-248acb17e97c</w:t>
            </w:r>
          </w:p>
        </w:tc>
        <w:tc>
          <w:tcPr>
            <w:tcW w:w="0" w:type="auto"/>
            <w:shd w:val="clear" w:color="auto" w:fill="FFFFFF"/>
          </w:tcPr>
          <w:p w14:paraId="378B8AF6" w14:textId="77777777" w:rsidR="004C26EE" w:rsidRDefault="00C72362">
            <w:pPr>
              <w:rPr>
                <w:lang w:val="en-GB"/>
              </w:rPr>
            </w:pPr>
            <w:r>
              <w:rPr>
                <w:lang w:val="en-GB"/>
              </w:rPr>
              <w:t>Translation Approved (100%)</w:t>
            </w:r>
          </w:p>
        </w:tc>
        <w:tc>
          <w:tcPr>
            <w:tcW w:w="0" w:type="auto"/>
            <w:shd w:val="clear" w:color="auto" w:fill="FFFFFF"/>
          </w:tcPr>
          <w:p w14:paraId="7F5ED7B4" w14:textId="77777777" w:rsidR="004C26EE" w:rsidRDefault="00C72362">
            <w:pPr>
              <w:rPr>
                <w:lang w:val="en-GB"/>
              </w:rPr>
            </w:pPr>
            <w:r>
              <w:rPr>
                <w:lang w:val="en-GB"/>
              </w:rPr>
              <w:t>ATP</w:t>
            </w:r>
          </w:p>
        </w:tc>
        <w:tc>
          <w:tcPr>
            <w:tcW w:w="0" w:type="auto"/>
            <w:shd w:val="clear" w:color="auto" w:fill="FFFFFF"/>
          </w:tcPr>
          <w:p w14:paraId="74861A82" w14:textId="77777777" w:rsidR="004C26EE" w:rsidRDefault="00C72362">
            <w:pPr>
              <w:rPr>
                <w:lang w:val="sr-Cyrl-RS"/>
              </w:rPr>
            </w:pPr>
            <w:r>
              <w:rPr>
                <w:lang w:val="sr-Cyrl-RS"/>
              </w:rPr>
              <w:t>ATP</w:t>
            </w:r>
          </w:p>
        </w:tc>
      </w:tr>
      <w:tr w:rsidR="004C26EE" w14:paraId="63733479" w14:textId="77777777">
        <w:tc>
          <w:tcPr>
            <w:tcW w:w="0" w:type="auto"/>
            <w:shd w:val="clear" w:color="auto" w:fill="FFFFFF"/>
          </w:tcPr>
          <w:p w14:paraId="2D775D66" w14:textId="77777777" w:rsidR="004C26EE" w:rsidRDefault="00C72362">
            <w:pPr>
              <w:rPr>
                <w:lang w:val="en-GB"/>
              </w:rPr>
            </w:pPr>
            <w:r>
              <w:rPr>
                <w:rStyle w:val="SegmentID"/>
                <w:lang w:val="en-GB"/>
              </w:rPr>
              <w:t>6379</w:t>
            </w:r>
            <w:r>
              <w:rPr>
                <w:rStyle w:val="TransUnitID"/>
                <w:lang w:val="en-GB"/>
              </w:rPr>
              <w:t>7e3b83a3-b91a-4859-b2c8-9e6b8d8955b9</w:t>
            </w:r>
          </w:p>
        </w:tc>
        <w:tc>
          <w:tcPr>
            <w:tcW w:w="0" w:type="auto"/>
            <w:shd w:val="clear" w:color="auto" w:fill="FFFFFF"/>
          </w:tcPr>
          <w:p w14:paraId="5746D63D" w14:textId="77777777" w:rsidR="004C26EE" w:rsidRDefault="00C72362">
            <w:pPr>
              <w:rPr>
                <w:lang w:val="en-GB"/>
              </w:rPr>
            </w:pPr>
            <w:r>
              <w:rPr>
                <w:lang w:val="en-GB"/>
              </w:rPr>
              <w:t>Translation Approved (100%)</w:t>
            </w:r>
          </w:p>
        </w:tc>
        <w:tc>
          <w:tcPr>
            <w:tcW w:w="0" w:type="auto"/>
            <w:shd w:val="clear" w:color="auto" w:fill="FFFFFF"/>
          </w:tcPr>
          <w:p w14:paraId="5395C73D" w14:textId="77777777" w:rsidR="004C26EE" w:rsidRDefault="00C72362">
            <w:pPr>
              <w:rPr>
                <w:lang w:val="en-GB"/>
              </w:rPr>
            </w:pPr>
            <w:r>
              <w:rPr>
                <w:lang w:val="en-GB"/>
              </w:rPr>
              <w:t>Whole network</w:t>
            </w:r>
          </w:p>
        </w:tc>
        <w:tc>
          <w:tcPr>
            <w:tcW w:w="0" w:type="auto"/>
            <w:shd w:val="clear" w:color="auto" w:fill="FFFFFF"/>
          </w:tcPr>
          <w:p w14:paraId="34094A46" w14:textId="77777777" w:rsidR="004C26EE" w:rsidRDefault="00C72362">
            <w:pPr>
              <w:rPr>
                <w:lang w:val="sr-Cyrl-RS"/>
              </w:rPr>
            </w:pPr>
            <w:r>
              <w:rPr>
                <w:lang w:val="sr-Cyrl-RS"/>
              </w:rPr>
              <w:t>Цела мрежа</w:t>
            </w:r>
          </w:p>
        </w:tc>
      </w:tr>
      <w:tr w:rsidR="004C26EE" w14:paraId="656BEBDF" w14:textId="77777777">
        <w:tc>
          <w:tcPr>
            <w:tcW w:w="0" w:type="auto"/>
            <w:shd w:val="clear" w:color="auto" w:fill="FFFFFF"/>
          </w:tcPr>
          <w:p w14:paraId="55B0E604" w14:textId="77777777" w:rsidR="004C26EE" w:rsidRDefault="00C72362">
            <w:pPr>
              <w:rPr>
                <w:lang w:val="en-GB"/>
              </w:rPr>
            </w:pPr>
            <w:r>
              <w:rPr>
                <w:rStyle w:val="SegmentID"/>
                <w:lang w:val="en-GB"/>
              </w:rPr>
              <w:t>6380</w:t>
            </w:r>
            <w:r>
              <w:rPr>
                <w:rStyle w:val="TransUnitID"/>
                <w:lang w:val="en-GB"/>
              </w:rPr>
              <w:t>2768a793-ef0b-4c41-8c12-e6d4efd4ea09</w:t>
            </w:r>
          </w:p>
        </w:tc>
        <w:tc>
          <w:tcPr>
            <w:tcW w:w="0" w:type="auto"/>
            <w:shd w:val="clear" w:color="auto" w:fill="FFFFFF"/>
          </w:tcPr>
          <w:p w14:paraId="7E74FC0B" w14:textId="77777777" w:rsidR="004C26EE" w:rsidRDefault="00C72362">
            <w:pPr>
              <w:rPr>
                <w:lang w:val="en-GB"/>
              </w:rPr>
            </w:pPr>
            <w:r>
              <w:rPr>
                <w:lang w:val="en-GB"/>
              </w:rPr>
              <w:t>Translation Approved (100%)</w:t>
            </w:r>
          </w:p>
        </w:tc>
        <w:tc>
          <w:tcPr>
            <w:tcW w:w="0" w:type="auto"/>
            <w:shd w:val="clear" w:color="auto" w:fill="FFFFFF"/>
          </w:tcPr>
          <w:p w14:paraId="68F634F8" w14:textId="77777777" w:rsidR="004C26EE" w:rsidRDefault="00C72362">
            <w:pPr>
              <w:rPr>
                <w:lang w:val="en-GB"/>
              </w:rPr>
            </w:pPr>
            <w:r>
              <w:rPr>
                <w:lang w:val="en-GB"/>
              </w:rPr>
              <w:t>Italy</w:t>
            </w:r>
          </w:p>
        </w:tc>
        <w:tc>
          <w:tcPr>
            <w:tcW w:w="0" w:type="auto"/>
            <w:shd w:val="clear" w:color="auto" w:fill="FFFFFF"/>
          </w:tcPr>
          <w:p w14:paraId="485AFB6A" w14:textId="77777777" w:rsidR="004C26EE" w:rsidRDefault="00C72362">
            <w:pPr>
              <w:rPr>
                <w:lang w:val="sr-Cyrl-RS"/>
              </w:rPr>
            </w:pPr>
            <w:r>
              <w:rPr>
                <w:lang w:val="sr-Cyrl-RS"/>
              </w:rPr>
              <w:t>Италија</w:t>
            </w:r>
          </w:p>
        </w:tc>
      </w:tr>
      <w:tr w:rsidR="004C26EE" w14:paraId="0D66E69E" w14:textId="77777777">
        <w:tc>
          <w:tcPr>
            <w:tcW w:w="0" w:type="auto"/>
            <w:shd w:val="clear" w:color="auto" w:fill="FFFFFF"/>
          </w:tcPr>
          <w:p w14:paraId="7844A618" w14:textId="77777777" w:rsidR="004C26EE" w:rsidRDefault="00C72362">
            <w:pPr>
              <w:rPr>
                <w:lang w:val="en-GB"/>
              </w:rPr>
            </w:pPr>
            <w:r>
              <w:rPr>
                <w:rStyle w:val="SegmentID"/>
                <w:lang w:val="en-GB"/>
              </w:rPr>
              <w:t>6381</w:t>
            </w:r>
            <w:r>
              <w:rPr>
                <w:rStyle w:val="TransUnitID"/>
                <w:lang w:val="en-GB"/>
              </w:rPr>
              <w:t>f48a3df6-4063-4382-aa0d-2fd22dbe90e7</w:t>
            </w:r>
          </w:p>
        </w:tc>
        <w:tc>
          <w:tcPr>
            <w:tcW w:w="0" w:type="auto"/>
            <w:shd w:val="clear" w:color="auto" w:fill="FFFFFF"/>
          </w:tcPr>
          <w:p w14:paraId="7CA4EFFC" w14:textId="77777777" w:rsidR="004C26EE" w:rsidRDefault="00C72362">
            <w:pPr>
              <w:rPr>
                <w:lang w:val="en-GB"/>
              </w:rPr>
            </w:pPr>
            <w:r>
              <w:rPr>
                <w:lang w:val="en-GB"/>
              </w:rPr>
              <w:t>Translation Approved (0%)</w:t>
            </w:r>
          </w:p>
        </w:tc>
        <w:tc>
          <w:tcPr>
            <w:tcW w:w="0" w:type="auto"/>
            <w:shd w:val="clear" w:color="auto" w:fill="FFFFFF"/>
          </w:tcPr>
          <w:p w14:paraId="5E978DC2" w14:textId="77777777" w:rsidR="004C26EE" w:rsidRDefault="00C72362">
            <w:pPr>
              <w:rPr>
                <w:lang w:val="en-GB"/>
              </w:rPr>
            </w:pPr>
            <w:r>
              <w:rPr>
                <w:lang w:val="en-GB"/>
              </w:rPr>
              <w:t>SCMT + RSC</w:t>
            </w:r>
          </w:p>
        </w:tc>
        <w:tc>
          <w:tcPr>
            <w:tcW w:w="0" w:type="auto"/>
            <w:shd w:val="clear" w:color="auto" w:fill="FFFFFF"/>
          </w:tcPr>
          <w:p w14:paraId="77262503" w14:textId="77777777" w:rsidR="004C26EE" w:rsidRDefault="00C72362">
            <w:pPr>
              <w:rPr>
                <w:lang w:val="sr-Cyrl-RS"/>
              </w:rPr>
            </w:pPr>
            <w:r>
              <w:rPr>
                <w:lang w:val="sr-Cyrl-RS"/>
              </w:rPr>
              <w:t>SCMT + RSC</w:t>
            </w:r>
          </w:p>
        </w:tc>
      </w:tr>
      <w:tr w:rsidR="004C26EE" w14:paraId="5CE50B38" w14:textId="77777777">
        <w:tc>
          <w:tcPr>
            <w:tcW w:w="0" w:type="auto"/>
            <w:shd w:val="clear" w:color="auto" w:fill="FFFFFF"/>
          </w:tcPr>
          <w:p w14:paraId="3FA9FF0F" w14:textId="77777777" w:rsidR="004C26EE" w:rsidRDefault="00C72362">
            <w:pPr>
              <w:rPr>
                <w:lang w:val="en-GB"/>
              </w:rPr>
            </w:pPr>
            <w:r>
              <w:rPr>
                <w:rStyle w:val="SegmentID"/>
                <w:lang w:val="en-GB"/>
              </w:rPr>
              <w:t>6382</w:t>
            </w:r>
            <w:r>
              <w:rPr>
                <w:rStyle w:val="TransUnitID"/>
                <w:lang w:val="en-GB"/>
              </w:rPr>
              <w:t>83fe1c32-48fc-43bd-b2da-24654739326b</w:t>
            </w:r>
          </w:p>
        </w:tc>
        <w:tc>
          <w:tcPr>
            <w:tcW w:w="0" w:type="auto"/>
            <w:shd w:val="clear" w:color="auto" w:fill="FFFFFF"/>
          </w:tcPr>
          <w:p w14:paraId="77AABD1C" w14:textId="77777777" w:rsidR="004C26EE" w:rsidRDefault="00C72362">
            <w:pPr>
              <w:rPr>
                <w:lang w:val="en-GB"/>
              </w:rPr>
            </w:pPr>
            <w:r>
              <w:rPr>
                <w:lang w:val="en-GB"/>
              </w:rPr>
              <w:t>Translation Approved (100%)</w:t>
            </w:r>
          </w:p>
        </w:tc>
        <w:tc>
          <w:tcPr>
            <w:tcW w:w="0" w:type="auto"/>
            <w:shd w:val="clear" w:color="auto" w:fill="FFFFFF"/>
          </w:tcPr>
          <w:p w14:paraId="6C25D321" w14:textId="77777777" w:rsidR="004C26EE" w:rsidRDefault="00C72362">
            <w:pPr>
              <w:rPr>
                <w:lang w:val="en-GB"/>
              </w:rPr>
            </w:pPr>
            <w:r>
              <w:rPr>
                <w:lang w:val="en-GB"/>
              </w:rPr>
              <w:t>Whole network</w:t>
            </w:r>
          </w:p>
        </w:tc>
        <w:tc>
          <w:tcPr>
            <w:tcW w:w="0" w:type="auto"/>
            <w:shd w:val="clear" w:color="auto" w:fill="FFFFFF"/>
          </w:tcPr>
          <w:p w14:paraId="022191DA" w14:textId="77777777" w:rsidR="004C26EE" w:rsidRDefault="00C72362">
            <w:pPr>
              <w:rPr>
                <w:lang w:val="sr-Cyrl-RS"/>
              </w:rPr>
            </w:pPr>
            <w:r>
              <w:rPr>
                <w:lang w:val="sr-Cyrl-RS"/>
              </w:rPr>
              <w:t>Цела мрежа</w:t>
            </w:r>
          </w:p>
        </w:tc>
      </w:tr>
      <w:tr w:rsidR="004C26EE" w14:paraId="6F00B00C" w14:textId="77777777">
        <w:tc>
          <w:tcPr>
            <w:tcW w:w="0" w:type="auto"/>
            <w:shd w:val="clear" w:color="auto" w:fill="FFFFFF"/>
          </w:tcPr>
          <w:p w14:paraId="59EC57EF" w14:textId="77777777" w:rsidR="004C26EE" w:rsidRDefault="00C72362">
            <w:pPr>
              <w:rPr>
                <w:lang w:val="en-GB"/>
              </w:rPr>
            </w:pPr>
            <w:r>
              <w:rPr>
                <w:rStyle w:val="SegmentID"/>
                <w:lang w:val="en-GB"/>
              </w:rPr>
              <w:t>6383</w:t>
            </w:r>
            <w:r>
              <w:rPr>
                <w:rStyle w:val="TransUnitID"/>
                <w:lang w:val="en-GB"/>
              </w:rPr>
              <w:t>9014a8c1-5722-4ff3-8af2-7f514c759740</w:t>
            </w:r>
          </w:p>
        </w:tc>
        <w:tc>
          <w:tcPr>
            <w:tcW w:w="0" w:type="auto"/>
            <w:shd w:val="clear" w:color="auto" w:fill="FFFFFF"/>
          </w:tcPr>
          <w:p w14:paraId="5AF64E94" w14:textId="77777777" w:rsidR="004C26EE" w:rsidRDefault="00C72362">
            <w:pPr>
              <w:rPr>
                <w:lang w:val="en-GB"/>
              </w:rPr>
            </w:pPr>
            <w:r>
              <w:rPr>
                <w:lang w:val="en-GB"/>
              </w:rPr>
              <w:t>Translation Approved (0%)</w:t>
            </w:r>
          </w:p>
        </w:tc>
        <w:tc>
          <w:tcPr>
            <w:tcW w:w="0" w:type="auto"/>
            <w:shd w:val="clear" w:color="auto" w:fill="FFFFFF"/>
          </w:tcPr>
          <w:p w14:paraId="36316D0A" w14:textId="77777777" w:rsidR="004C26EE" w:rsidRDefault="00C72362">
            <w:pPr>
              <w:rPr>
                <w:lang w:val="en-GB"/>
              </w:rPr>
            </w:pPr>
            <w:r>
              <w:rPr>
                <w:lang w:val="en-GB"/>
              </w:rPr>
              <w:t>SCMT</w:t>
            </w:r>
          </w:p>
        </w:tc>
        <w:tc>
          <w:tcPr>
            <w:tcW w:w="0" w:type="auto"/>
            <w:shd w:val="clear" w:color="auto" w:fill="FFFFFF"/>
          </w:tcPr>
          <w:p w14:paraId="2130FA57" w14:textId="77777777" w:rsidR="004C26EE" w:rsidRDefault="00C72362">
            <w:pPr>
              <w:rPr>
                <w:lang w:val="sr-Cyrl-RS"/>
              </w:rPr>
            </w:pPr>
            <w:r>
              <w:rPr>
                <w:lang w:val="sr-Cyrl-RS"/>
              </w:rPr>
              <w:t>SCMT</w:t>
            </w:r>
          </w:p>
        </w:tc>
      </w:tr>
      <w:tr w:rsidR="004C26EE" w14:paraId="159576B0" w14:textId="77777777">
        <w:tc>
          <w:tcPr>
            <w:tcW w:w="0" w:type="auto"/>
            <w:shd w:val="clear" w:color="auto" w:fill="FFFFFF"/>
          </w:tcPr>
          <w:p w14:paraId="086EB167" w14:textId="77777777" w:rsidR="004C26EE" w:rsidRDefault="00C72362">
            <w:pPr>
              <w:rPr>
                <w:lang w:val="en-GB"/>
              </w:rPr>
            </w:pPr>
            <w:r>
              <w:rPr>
                <w:rStyle w:val="SegmentID"/>
                <w:lang w:val="en-GB"/>
              </w:rPr>
              <w:t>6384</w:t>
            </w:r>
            <w:r>
              <w:rPr>
                <w:rStyle w:val="TransUnitID"/>
                <w:lang w:val="en-GB"/>
              </w:rPr>
              <w:t>869e73a2-7ce3-4b69-8ccd-a08147db8f04</w:t>
            </w:r>
          </w:p>
        </w:tc>
        <w:tc>
          <w:tcPr>
            <w:tcW w:w="0" w:type="auto"/>
            <w:shd w:val="clear" w:color="auto" w:fill="FFFFFF"/>
          </w:tcPr>
          <w:p w14:paraId="19986568" w14:textId="77777777" w:rsidR="004C26EE" w:rsidRDefault="00C72362">
            <w:pPr>
              <w:rPr>
                <w:lang w:val="en-GB"/>
              </w:rPr>
            </w:pPr>
            <w:r>
              <w:rPr>
                <w:lang w:val="en-GB"/>
              </w:rPr>
              <w:t>Translation Approved (100%)</w:t>
            </w:r>
          </w:p>
        </w:tc>
        <w:tc>
          <w:tcPr>
            <w:tcW w:w="0" w:type="auto"/>
            <w:shd w:val="clear" w:color="auto" w:fill="FFFFFF"/>
          </w:tcPr>
          <w:p w14:paraId="067707F9" w14:textId="77777777" w:rsidR="004C26EE" w:rsidRDefault="00C72362">
            <w:pPr>
              <w:rPr>
                <w:lang w:val="en-GB"/>
              </w:rPr>
            </w:pPr>
            <w:r>
              <w:rPr>
                <w:lang w:val="en-GB"/>
              </w:rPr>
              <w:t>Whole network</w:t>
            </w:r>
          </w:p>
        </w:tc>
        <w:tc>
          <w:tcPr>
            <w:tcW w:w="0" w:type="auto"/>
            <w:shd w:val="clear" w:color="auto" w:fill="FFFFFF"/>
          </w:tcPr>
          <w:p w14:paraId="1F798FFC" w14:textId="77777777" w:rsidR="004C26EE" w:rsidRDefault="00C72362">
            <w:pPr>
              <w:rPr>
                <w:lang w:val="sr-Cyrl-RS"/>
              </w:rPr>
            </w:pPr>
            <w:r>
              <w:rPr>
                <w:lang w:val="sr-Cyrl-RS"/>
              </w:rPr>
              <w:t>Цела мрежа</w:t>
            </w:r>
          </w:p>
        </w:tc>
      </w:tr>
      <w:tr w:rsidR="004C26EE" w14:paraId="7421AFBF" w14:textId="77777777">
        <w:tc>
          <w:tcPr>
            <w:tcW w:w="0" w:type="auto"/>
            <w:shd w:val="clear" w:color="auto" w:fill="FFFFFF"/>
          </w:tcPr>
          <w:p w14:paraId="21F703FF" w14:textId="77777777" w:rsidR="004C26EE" w:rsidRDefault="00C72362">
            <w:pPr>
              <w:rPr>
                <w:lang w:val="en-GB"/>
              </w:rPr>
            </w:pPr>
            <w:r>
              <w:rPr>
                <w:rStyle w:val="SegmentID"/>
                <w:lang w:val="en-GB"/>
              </w:rPr>
              <w:t>6385</w:t>
            </w:r>
            <w:r>
              <w:rPr>
                <w:rStyle w:val="TransUnitID"/>
                <w:lang w:val="en-GB"/>
              </w:rPr>
              <w:t>1e84c983-784a-49c9-b329-bb16e4bcfff8</w:t>
            </w:r>
          </w:p>
        </w:tc>
        <w:tc>
          <w:tcPr>
            <w:tcW w:w="0" w:type="auto"/>
            <w:shd w:val="clear" w:color="auto" w:fill="FFFFFF"/>
          </w:tcPr>
          <w:p w14:paraId="1C61211C" w14:textId="77777777" w:rsidR="004C26EE" w:rsidRDefault="00C72362">
            <w:pPr>
              <w:rPr>
                <w:lang w:val="en-GB"/>
              </w:rPr>
            </w:pPr>
            <w:r>
              <w:rPr>
                <w:lang w:val="en-GB"/>
              </w:rPr>
              <w:t>Translation Approved (0%)</w:t>
            </w:r>
          </w:p>
        </w:tc>
        <w:tc>
          <w:tcPr>
            <w:tcW w:w="0" w:type="auto"/>
            <w:shd w:val="clear" w:color="auto" w:fill="FFFFFF"/>
          </w:tcPr>
          <w:p w14:paraId="553FEFFC" w14:textId="77777777" w:rsidR="004C26EE" w:rsidRDefault="00C72362">
            <w:pPr>
              <w:rPr>
                <w:lang w:val="en-GB"/>
              </w:rPr>
            </w:pPr>
            <w:r>
              <w:rPr>
                <w:lang w:val="en-GB"/>
              </w:rPr>
              <w:t>SSC</w:t>
            </w:r>
          </w:p>
        </w:tc>
        <w:tc>
          <w:tcPr>
            <w:tcW w:w="0" w:type="auto"/>
            <w:shd w:val="clear" w:color="auto" w:fill="FFFFFF"/>
          </w:tcPr>
          <w:p w14:paraId="10E674F6" w14:textId="77777777" w:rsidR="004C26EE" w:rsidRDefault="00C72362">
            <w:pPr>
              <w:rPr>
                <w:lang w:val="sr-Cyrl-RS"/>
              </w:rPr>
            </w:pPr>
            <w:r>
              <w:rPr>
                <w:lang w:val="sr-Cyrl-RS"/>
              </w:rPr>
              <w:t>SSC</w:t>
            </w:r>
          </w:p>
        </w:tc>
      </w:tr>
      <w:tr w:rsidR="004C26EE" w14:paraId="2F9DDBBE" w14:textId="77777777">
        <w:tc>
          <w:tcPr>
            <w:tcW w:w="0" w:type="auto"/>
            <w:shd w:val="clear" w:color="auto" w:fill="FFFFFF"/>
          </w:tcPr>
          <w:p w14:paraId="4B601CEF" w14:textId="77777777" w:rsidR="004C26EE" w:rsidRDefault="00C72362">
            <w:pPr>
              <w:rPr>
                <w:lang w:val="en-GB"/>
              </w:rPr>
            </w:pPr>
            <w:r>
              <w:rPr>
                <w:rStyle w:val="SegmentID"/>
                <w:lang w:val="en-GB"/>
              </w:rPr>
              <w:t>6386</w:t>
            </w:r>
            <w:r>
              <w:rPr>
                <w:rStyle w:val="TransUnitID"/>
                <w:lang w:val="en-GB"/>
              </w:rPr>
              <w:t>821f6795-7397-42e9-ae35-e2f9472c0181</w:t>
            </w:r>
          </w:p>
        </w:tc>
        <w:tc>
          <w:tcPr>
            <w:tcW w:w="0" w:type="auto"/>
            <w:shd w:val="clear" w:color="auto" w:fill="FFFFFF"/>
          </w:tcPr>
          <w:p w14:paraId="4142E20D" w14:textId="77777777" w:rsidR="004C26EE" w:rsidRDefault="00C72362">
            <w:pPr>
              <w:rPr>
                <w:lang w:val="en-GB"/>
              </w:rPr>
            </w:pPr>
            <w:r>
              <w:rPr>
                <w:lang w:val="en-GB"/>
              </w:rPr>
              <w:t>Translation Approved (100%)</w:t>
            </w:r>
          </w:p>
        </w:tc>
        <w:tc>
          <w:tcPr>
            <w:tcW w:w="0" w:type="auto"/>
            <w:shd w:val="clear" w:color="auto" w:fill="FFFFFF"/>
          </w:tcPr>
          <w:p w14:paraId="3DE6F5C6" w14:textId="77777777" w:rsidR="004C26EE" w:rsidRDefault="00C72362">
            <w:pPr>
              <w:rPr>
                <w:lang w:val="en-GB"/>
              </w:rPr>
            </w:pPr>
            <w:r>
              <w:rPr>
                <w:lang w:val="en-GB"/>
              </w:rPr>
              <w:t>Off-TEN only</w:t>
            </w:r>
          </w:p>
        </w:tc>
        <w:tc>
          <w:tcPr>
            <w:tcW w:w="0" w:type="auto"/>
            <w:shd w:val="clear" w:color="auto" w:fill="FFFFFF"/>
          </w:tcPr>
          <w:p w14:paraId="606F79BB" w14:textId="663018BF" w:rsidR="004C26EE" w:rsidRPr="00206E43" w:rsidRDefault="00C72362" w:rsidP="00206E43">
            <w:pPr>
              <w:rPr>
                <w:lang w:val="sr-Latn-RS"/>
              </w:rPr>
            </w:pPr>
            <w:r>
              <w:rPr>
                <w:lang w:val="sr-Cyrl-RS"/>
              </w:rPr>
              <w:t xml:space="preserve">Само изван </w:t>
            </w:r>
            <w:r w:rsidR="00206E43">
              <w:rPr>
                <w:lang w:val="sr-Latn-RS"/>
              </w:rPr>
              <w:t>TEN</w:t>
            </w:r>
          </w:p>
        </w:tc>
      </w:tr>
      <w:tr w:rsidR="004C26EE" w14:paraId="0C78868F" w14:textId="77777777">
        <w:tc>
          <w:tcPr>
            <w:tcW w:w="0" w:type="auto"/>
            <w:shd w:val="clear" w:color="auto" w:fill="FFFFFF"/>
          </w:tcPr>
          <w:p w14:paraId="5603D593" w14:textId="77777777" w:rsidR="004C26EE" w:rsidRDefault="00C72362">
            <w:pPr>
              <w:rPr>
                <w:lang w:val="en-GB"/>
              </w:rPr>
            </w:pPr>
            <w:r>
              <w:rPr>
                <w:rStyle w:val="SegmentID"/>
                <w:lang w:val="en-GB"/>
              </w:rPr>
              <w:t>6387</w:t>
            </w:r>
            <w:r>
              <w:rPr>
                <w:rStyle w:val="TransUnitID"/>
                <w:lang w:val="en-GB"/>
              </w:rPr>
              <w:t>74834435-7fd6-481c-ac02-d535da7e9432</w:t>
            </w:r>
          </w:p>
        </w:tc>
        <w:tc>
          <w:tcPr>
            <w:tcW w:w="0" w:type="auto"/>
            <w:shd w:val="clear" w:color="auto" w:fill="FFFFFF"/>
          </w:tcPr>
          <w:p w14:paraId="6C25422A" w14:textId="77777777" w:rsidR="004C26EE" w:rsidRDefault="00C72362">
            <w:pPr>
              <w:rPr>
                <w:lang w:val="en-GB"/>
              </w:rPr>
            </w:pPr>
            <w:r>
              <w:rPr>
                <w:lang w:val="en-GB"/>
              </w:rPr>
              <w:t>Translation Approved (100%)</w:t>
            </w:r>
          </w:p>
        </w:tc>
        <w:tc>
          <w:tcPr>
            <w:tcW w:w="0" w:type="auto"/>
            <w:shd w:val="clear" w:color="auto" w:fill="FFFFFF"/>
          </w:tcPr>
          <w:p w14:paraId="6C683652" w14:textId="77777777" w:rsidR="004C26EE" w:rsidRDefault="00C72362">
            <w:pPr>
              <w:rPr>
                <w:lang w:val="en-GB"/>
              </w:rPr>
            </w:pPr>
            <w:r>
              <w:rPr>
                <w:lang w:val="en-GB"/>
              </w:rPr>
              <w:t>Latvia</w:t>
            </w:r>
          </w:p>
        </w:tc>
        <w:tc>
          <w:tcPr>
            <w:tcW w:w="0" w:type="auto"/>
            <w:shd w:val="clear" w:color="auto" w:fill="FFFFFF"/>
          </w:tcPr>
          <w:p w14:paraId="74F8EBBC" w14:textId="77777777" w:rsidR="004C26EE" w:rsidRDefault="00C72362">
            <w:pPr>
              <w:rPr>
                <w:lang w:val="sr-Cyrl-RS"/>
              </w:rPr>
            </w:pPr>
            <w:r>
              <w:rPr>
                <w:lang w:val="sr-Cyrl-RS"/>
              </w:rPr>
              <w:t>Летонија</w:t>
            </w:r>
          </w:p>
        </w:tc>
      </w:tr>
      <w:tr w:rsidR="004C26EE" w14:paraId="1CAAB20D" w14:textId="77777777">
        <w:tc>
          <w:tcPr>
            <w:tcW w:w="0" w:type="auto"/>
            <w:shd w:val="clear" w:color="auto" w:fill="FFFFFF"/>
          </w:tcPr>
          <w:p w14:paraId="06CEC7C9" w14:textId="77777777" w:rsidR="004C26EE" w:rsidRDefault="00C72362">
            <w:pPr>
              <w:rPr>
                <w:lang w:val="en-GB"/>
              </w:rPr>
            </w:pPr>
            <w:r>
              <w:rPr>
                <w:rStyle w:val="SegmentID"/>
                <w:lang w:val="en-GB"/>
              </w:rPr>
              <w:t>6388</w:t>
            </w:r>
            <w:r>
              <w:rPr>
                <w:rStyle w:val="TransUnitID"/>
                <w:lang w:val="en-GB"/>
              </w:rPr>
              <w:t>75af2357-cdf7-48fe-9b9c-14bd22ba418c</w:t>
            </w:r>
          </w:p>
        </w:tc>
        <w:tc>
          <w:tcPr>
            <w:tcW w:w="0" w:type="auto"/>
            <w:shd w:val="clear" w:color="auto" w:fill="FFFFFF"/>
          </w:tcPr>
          <w:p w14:paraId="45D32776" w14:textId="77777777" w:rsidR="004C26EE" w:rsidRDefault="00C72362">
            <w:pPr>
              <w:rPr>
                <w:lang w:val="en-GB"/>
              </w:rPr>
            </w:pPr>
            <w:r>
              <w:rPr>
                <w:lang w:val="en-GB"/>
              </w:rPr>
              <w:t>Translation Approved (100%)</w:t>
            </w:r>
          </w:p>
        </w:tc>
        <w:tc>
          <w:tcPr>
            <w:tcW w:w="0" w:type="auto"/>
            <w:shd w:val="clear" w:color="auto" w:fill="FFFFFF"/>
          </w:tcPr>
          <w:p w14:paraId="509DB19C" w14:textId="77777777" w:rsidR="004C26EE" w:rsidRDefault="00C72362">
            <w:pPr>
              <w:rPr>
                <w:lang w:val="en-GB"/>
              </w:rPr>
            </w:pPr>
            <w:r>
              <w:rPr>
                <w:lang w:val="en-GB"/>
              </w:rPr>
              <w:t>ALSN</w:t>
            </w:r>
          </w:p>
        </w:tc>
        <w:tc>
          <w:tcPr>
            <w:tcW w:w="0" w:type="auto"/>
            <w:shd w:val="clear" w:color="auto" w:fill="FFFFFF"/>
          </w:tcPr>
          <w:p w14:paraId="4CB37C0C" w14:textId="77777777" w:rsidR="004C26EE" w:rsidRDefault="00C72362">
            <w:pPr>
              <w:rPr>
                <w:lang w:val="sr-Cyrl-RS"/>
              </w:rPr>
            </w:pPr>
            <w:r>
              <w:rPr>
                <w:lang w:val="sr-Cyrl-RS"/>
              </w:rPr>
              <w:t>ALSN</w:t>
            </w:r>
          </w:p>
        </w:tc>
      </w:tr>
      <w:tr w:rsidR="004C26EE" w14:paraId="43239C39" w14:textId="77777777">
        <w:tc>
          <w:tcPr>
            <w:tcW w:w="0" w:type="auto"/>
            <w:shd w:val="clear" w:color="auto" w:fill="FFFFFF"/>
          </w:tcPr>
          <w:p w14:paraId="5B7D6075" w14:textId="77777777" w:rsidR="004C26EE" w:rsidRDefault="00C72362">
            <w:pPr>
              <w:rPr>
                <w:lang w:val="en-GB"/>
              </w:rPr>
            </w:pPr>
            <w:r>
              <w:rPr>
                <w:rStyle w:val="SegmentID"/>
                <w:lang w:val="en-GB"/>
              </w:rPr>
              <w:t>6389</w:t>
            </w:r>
            <w:r>
              <w:rPr>
                <w:rStyle w:val="TransUnitID"/>
                <w:lang w:val="en-GB"/>
              </w:rPr>
              <w:t>a761d808-bbba-45b3-b3f3-5480aafe679f</w:t>
            </w:r>
          </w:p>
        </w:tc>
        <w:tc>
          <w:tcPr>
            <w:tcW w:w="0" w:type="auto"/>
            <w:shd w:val="clear" w:color="auto" w:fill="FFFFFF"/>
          </w:tcPr>
          <w:p w14:paraId="73EA4A22" w14:textId="77777777" w:rsidR="004C26EE" w:rsidRDefault="00C72362">
            <w:pPr>
              <w:rPr>
                <w:lang w:val="en-GB"/>
              </w:rPr>
            </w:pPr>
            <w:r>
              <w:rPr>
                <w:lang w:val="en-GB"/>
              </w:rPr>
              <w:t>Translation Approved (CM)</w:t>
            </w:r>
          </w:p>
        </w:tc>
        <w:tc>
          <w:tcPr>
            <w:tcW w:w="0" w:type="auto"/>
            <w:shd w:val="clear" w:color="auto" w:fill="FFFFFF"/>
          </w:tcPr>
          <w:p w14:paraId="7E2AEE30" w14:textId="77777777" w:rsidR="004C26EE" w:rsidRDefault="00C72362">
            <w:pPr>
              <w:rPr>
                <w:lang w:val="en-GB"/>
              </w:rPr>
            </w:pPr>
            <w:r>
              <w:rPr>
                <w:lang w:val="en-GB"/>
              </w:rPr>
              <w:t>Whole network</w:t>
            </w:r>
          </w:p>
        </w:tc>
        <w:tc>
          <w:tcPr>
            <w:tcW w:w="0" w:type="auto"/>
            <w:shd w:val="clear" w:color="auto" w:fill="FFFFFF"/>
          </w:tcPr>
          <w:p w14:paraId="5000A0BF" w14:textId="77777777" w:rsidR="004C26EE" w:rsidRDefault="00C72362">
            <w:pPr>
              <w:rPr>
                <w:lang w:val="sr-Cyrl-RS"/>
              </w:rPr>
            </w:pPr>
            <w:r>
              <w:rPr>
                <w:lang w:val="sr-Cyrl-RS"/>
              </w:rPr>
              <w:t>Цела мрежа</w:t>
            </w:r>
          </w:p>
        </w:tc>
      </w:tr>
      <w:tr w:rsidR="004C26EE" w14:paraId="593DDC08" w14:textId="77777777">
        <w:tc>
          <w:tcPr>
            <w:tcW w:w="0" w:type="auto"/>
            <w:shd w:val="clear" w:color="auto" w:fill="FFFFFF"/>
          </w:tcPr>
          <w:p w14:paraId="482D1292" w14:textId="77777777" w:rsidR="004C26EE" w:rsidRDefault="00C72362">
            <w:pPr>
              <w:rPr>
                <w:lang w:val="en-GB"/>
              </w:rPr>
            </w:pPr>
            <w:r>
              <w:rPr>
                <w:rStyle w:val="SegmentID"/>
                <w:lang w:val="en-GB"/>
              </w:rPr>
              <w:t>6390</w:t>
            </w:r>
            <w:r>
              <w:rPr>
                <w:rStyle w:val="TransUnitID"/>
                <w:lang w:val="en-GB"/>
              </w:rPr>
              <w:t>01444098-a8e8-47b9-855d-7d116c9d3e5d</w:t>
            </w:r>
          </w:p>
        </w:tc>
        <w:tc>
          <w:tcPr>
            <w:tcW w:w="0" w:type="auto"/>
            <w:shd w:val="clear" w:color="auto" w:fill="FFFFFF"/>
          </w:tcPr>
          <w:p w14:paraId="042E390B" w14:textId="77777777" w:rsidR="004C26EE" w:rsidRDefault="00C72362">
            <w:pPr>
              <w:rPr>
                <w:lang w:val="en-GB"/>
              </w:rPr>
            </w:pPr>
            <w:r>
              <w:rPr>
                <w:lang w:val="en-GB"/>
              </w:rPr>
              <w:t>Translation Approved (100%)</w:t>
            </w:r>
          </w:p>
        </w:tc>
        <w:tc>
          <w:tcPr>
            <w:tcW w:w="0" w:type="auto"/>
            <w:shd w:val="clear" w:color="auto" w:fill="FFFFFF"/>
          </w:tcPr>
          <w:p w14:paraId="7C4F11D7" w14:textId="77777777" w:rsidR="004C26EE" w:rsidRDefault="00C72362">
            <w:pPr>
              <w:rPr>
                <w:lang w:val="en-GB"/>
              </w:rPr>
            </w:pPr>
            <w:r>
              <w:rPr>
                <w:lang w:val="en-GB"/>
              </w:rPr>
              <w:t>Lithuania</w:t>
            </w:r>
          </w:p>
        </w:tc>
        <w:tc>
          <w:tcPr>
            <w:tcW w:w="0" w:type="auto"/>
            <w:shd w:val="clear" w:color="auto" w:fill="FFFFFF"/>
          </w:tcPr>
          <w:p w14:paraId="006C63D0" w14:textId="77777777" w:rsidR="004C26EE" w:rsidRDefault="00C72362">
            <w:pPr>
              <w:rPr>
                <w:lang w:val="sr-Cyrl-RS"/>
              </w:rPr>
            </w:pPr>
            <w:r>
              <w:rPr>
                <w:lang w:val="sr-Cyrl-RS"/>
              </w:rPr>
              <w:t>Литванија</w:t>
            </w:r>
          </w:p>
        </w:tc>
      </w:tr>
      <w:tr w:rsidR="004C26EE" w14:paraId="02274BCE" w14:textId="77777777">
        <w:tc>
          <w:tcPr>
            <w:tcW w:w="0" w:type="auto"/>
            <w:shd w:val="clear" w:color="auto" w:fill="FFFFFF"/>
          </w:tcPr>
          <w:p w14:paraId="352F04F6" w14:textId="77777777" w:rsidR="004C26EE" w:rsidRDefault="00C72362">
            <w:pPr>
              <w:rPr>
                <w:lang w:val="en-GB"/>
              </w:rPr>
            </w:pPr>
            <w:r>
              <w:rPr>
                <w:rStyle w:val="SegmentID"/>
                <w:lang w:val="en-GB"/>
              </w:rPr>
              <w:t>6391</w:t>
            </w:r>
            <w:r>
              <w:rPr>
                <w:rStyle w:val="TransUnitID"/>
                <w:lang w:val="en-GB"/>
              </w:rPr>
              <w:t>35cc25cd-8c36-4be8-8cac-62bb3a37852f</w:t>
            </w:r>
          </w:p>
        </w:tc>
        <w:tc>
          <w:tcPr>
            <w:tcW w:w="0" w:type="auto"/>
            <w:shd w:val="clear" w:color="auto" w:fill="FFFFFF"/>
          </w:tcPr>
          <w:p w14:paraId="67DE1F71" w14:textId="77777777" w:rsidR="004C26EE" w:rsidRDefault="00C72362">
            <w:pPr>
              <w:rPr>
                <w:lang w:val="en-GB"/>
              </w:rPr>
            </w:pPr>
            <w:r>
              <w:rPr>
                <w:lang w:val="en-GB"/>
              </w:rPr>
              <w:t>Translation Approved (100%)</w:t>
            </w:r>
          </w:p>
        </w:tc>
        <w:tc>
          <w:tcPr>
            <w:tcW w:w="0" w:type="auto"/>
            <w:shd w:val="clear" w:color="auto" w:fill="FFFFFF"/>
          </w:tcPr>
          <w:p w14:paraId="4F69163B" w14:textId="77777777" w:rsidR="004C26EE" w:rsidRDefault="00C72362">
            <w:pPr>
              <w:rPr>
                <w:lang w:val="en-GB"/>
              </w:rPr>
            </w:pPr>
            <w:r>
              <w:rPr>
                <w:lang w:val="en-GB"/>
              </w:rPr>
              <w:t>ALSN</w:t>
            </w:r>
          </w:p>
        </w:tc>
        <w:tc>
          <w:tcPr>
            <w:tcW w:w="0" w:type="auto"/>
            <w:shd w:val="clear" w:color="auto" w:fill="FFFFFF"/>
          </w:tcPr>
          <w:p w14:paraId="0D86A9A8" w14:textId="77777777" w:rsidR="004C26EE" w:rsidRDefault="00C72362">
            <w:pPr>
              <w:rPr>
                <w:lang w:val="sr-Cyrl-RS"/>
              </w:rPr>
            </w:pPr>
            <w:r>
              <w:rPr>
                <w:lang w:val="sr-Cyrl-RS"/>
              </w:rPr>
              <w:t>ALSN</w:t>
            </w:r>
          </w:p>
        </w:tc>
      </w:tr>
      <w:tr w:rsidR="004C26EE" w14:paraId="731DB6EE" w14:textId="77777777">
        <w:tc>
          <w:tcPr>
            <w:tcW w:w="0" w:type="auto"/>
            <w:shd w:val="clear" w:color="auto" w:fill="FFFFFF"/>
          </w:tcPr>
          <w:p w14:paraId="3893D309" w14:textId="77777777" w:rsidR="004C26EE" w:rsidRDefault="00C72362">
            <w:pPr>
              <w:rPr>
                <w:lang w:val="en-GB"/>
              </w:rPr>
            </w:pPr>
            <w:r>
              <w:rPr>
                <w:rStyle w:val="SegmentID"/>
                <w:lang w:val="en-GB"/>
              </w:rPr>
              <w:t>6392</w:t>
            </w:r>
            <w:r>
              <w:rPr>
                <w:rStyle w:val="TransUnitID"/>
                <w:lang w:val="en-GB"/>
              </w:rPr>
              <w:t>9f41f74a-d2ff-46a5-a6e4-1510ac799626</w:t>
            </w:r>
          </w:p>
        </w:tc>
        <w:tc>
          <w:tcPr>
            <w:tcW w:w="0" w:type="auto"/>
            <w:shd w:val="clear" w:color="auto" w:fill="FFFFFF"/>
          </w:tcPr>
          <w:p w14:paraId="1A13D8C4" w14:textId="77777777" w:rsidR="004C26EE" w:rsidRDefault="00C72362">
            <w:pPr>
              <w:rPr>
                <w:lang w:val="en-GB"/>
              </w:rPr>
            </w:pPr>
            <w:r>
              <w:rPr>
                <w:lang w:val="en-GB"/>
              </w:rPr>
              <w:t>Translation Approved (CM)</w:t>
            </w:r>
          </w:p>
        </w:tc>
        <w:tc>
          <w:tcPr>
            <w:tcW w:w="0" w:type="auto"/>
            <w:shd w:val="clear" w:color="auto" w:fill="FFFFFF"/>
          </w:tcPr>
          <w:p w14:paraId="066F8F2E" w14:textId="77777777" w:rsidR="004C26EE" w:rsidRDefault="00C72362">
            <w:pPr>
              <w:rPr>
                <w:lang w:val="en-GB"/>
              </w:rPr>
            </w:pPr>
            <w:r>
              <w:rPr>
                <w:lang w:val="en-GB"/>
              </w:rPr>
              <w:t>Whole network</w:t>
            </w:r>
          </w:p>
        </w:tc>
        <w:tc>
          <w:tcPr>
            <w:tcW w:w="0" w:type="auto"/>
            <w:shd w:val="clear" w:color="auto" w:fill="FFFFFF"/>
          </w:tcPr>
          <w:p w14:paraId="00D47F21" w14:textId="77777777" w:rsidR="004C26EE" w:rsidRDefault="00C72362">
            <w:pPr>
              <w:rPr>
                <w:lang w:val="sr-Cyrl-RS"/>
              </w:rPr>
            </w:pPr>
            <w:r>
              <w:rPr>
                <w:lang w:val="sr-Cyrl-RS"/>
              </w:rPr>
              <w:t>Цела мрежа</w:t>
            </w:r>
          </w:p>
        </w:tc>
      </w:tr>
      <w:tr w:rsidR="004C26EE" w14:paraId="1577064B" w14:textId="77777777">
        <w:tc>
          <w:tcPr>
            <w:tcW w:w="0" w:type="auto"/>
            <w:shd w:val="clear" w:color="auto" w:fill="FFFFFF"/>
          </w:tcPr>
          <w:p w14:paraId="55FFAD2A" w14:textId="77777777" w:rsidR="004C26EE" w:rsidRDefault="00C72362">
            <w:pPr>
              <w:rPr>
                <w:lang w:val="en-GB"/>
              </w:rPr>
            </w:pPr>
            <w:r>
              <w:rPr>
                <w:rStyle w:val="SegmentID"/>
                <w:lang w:val="en-GB"/>
              </w:rPr>
              <w:t>6393</w:t>
            </w:r>
            <w:r>
              <w:rPr>
                <w:rStyle w:val="TransUnitID"/>
                <w:lang w:val="en-GB"/>
              </w:rPr>
              <w:t>a8e72694-0104-46b6-aedd-827a08edbc85</w:t>
            </w:r>
          </w:p>
        </w:tc>
        <w:tc>
          <w:tcPr>
            <w:tcW w:w="0" w:type="auto"/>
            <w:shd w:val="clear" w:color="auto" w:fill="FFFFFF"/>
          </w:tcPr>
          <w:p w14:paraId="4CA30E6E" w14:textId="77777777" w:rsidR="004C26EE" w:rsidRDefault="00C72362">
            <w:pPr>
              <w:rPr>
                <w:lang w:val="en-GB"/>
              </w:rPr>
            </w:pPr>
            <w:r>
              <w:rPr>
                <w:lang w:val="en-GB"/>
              </w:rPr>
              <w:t>Translation Approved (0%)</w:t>
            </w:r>
          </w:p>
        </w:tc>
        <w:tc>
          <w:tcPr>
            <w:tcW w:w="0" w:type="auto"/>
            <w:shd w:val="clear" w:color="auto" w:fill="FFFFFF"/>
          </w:tcPr>
          <w:p w14:paraId="266D7A90" w14:textId="77777777" w:rsidR="004C26EE" w:rsidRDefault="00C72362">
            <w:pPr>
              <w:rPr>
                <w:lang w:val="en-GB"/>
              </w:rPr>
            </w:pPr>
            <w:r>
              <w:rPr>
                <w:lang w:val="en-GB"/>
              </w:rPr>
              <w:t>Norway (</w:t>
            </w:r>
            <w:r>
              <w:rPr>
                <w:rStyle w:val="Tag"/>
                <w:lang w:val="en-GB"/>
              </w:rPr>
              <w:t>&lt;318109&gt;</w:t>
            </w:r>
            <w:r>
              <w:rPr>
                <w:lang w:val="en-GB"/>
              </w:rPr>
              <w:t>6</w:t>
            </w:r>
            <w:r>
              <w:rPr>
                <w:rStyle w:val="Tag"/>
                <w:lang w:val="en-GB"/>
              </w:rPr>
              <w:t>&lt;/318109&gt;</w:t>
            </w:r>
            <w:r>
              <w:rPr>
                <w:lang w:val="en-GB"/>
              </w:rPr>
              <w:t>)</w:t>
            </w:r>
          </w:p>
        </w:tc>
        <w:tc>
          <w:tcPr>
            <w:tcW w:w="0" w:type="auto"/>
            <w:shd w:val="clear" w:color="auto" w:fill="FFFFFF"/>
          </w:tcPr>
          <w:p w14:paraId="5103AFAB" w14:textId="77777777" w:rsidR="004C26EE" w:rsidRDefault="00C72362">
            <w:pPr>
              <w:rPr>
                <w:lang w:val="sr-Cyrl-RS"/>
              </w:rPr>
            </w:pPr>
            <w:r>
              <w:rPr>
                <w:lang w:val="sr-Cyrl-RS"/>
              </w:rPr>
              <w:t>Норвешка (</w:t>
            </w:r>
            <w:r>
              <w:rPr>
                <w:rStyle w:val="Tag"/>
                <w:lang w:val="sr-Cyrl-RS"/>
              </w:rPr>
              <w:t>&lt;318109&gt;</w:t>
            </w:r>
            <w:r>
              <w:rPr>
                <w:lang w:val="sr-Cyrl-RS"/>
              </w:rPr>
              <w:t>6</w:t>
            </w:r>
            <w:r>
              <w:rPr>
                <w:rStyle w:val="Tag"/>
                <w:lang w:val="sr-Cyrl-RS"/>
              </w:rPr>
              <w:t>&lt;/318109&gt;</w:t>
            </w:r>
            <w:r>
              <w:rPr>
                <w:lang w:val="sr-Cyrl-RS"/>
              </w:rPr>
              <w:t>)</w:t>
            </w:r>
          </w:p>
        </w:tc>
      </w:tr>
      <w:tr w:rsidR="004C26EE" w14:paraId="43BE5A13" w14:textId="77777777">
        <w:tc>
          <w:tcPr>
            <w:tcW w:w="0" w:type="auto"/>
            <w:shd w:val="clear" w:color="auto" w:fill="FFFFFF"/>
          </w:tcPr>
          <w:p w14:paraId="1239368D" w14:textId="77777777" w:rsidR="004C26EE" w:rsidRDefault="00C72362">
            <w:pPr>
              <w:rPr>
                <w:lang w:val="en-GB"/>
              </w:rPr>
            </w:pPr>
            <w:r>
              <w:rPr>
                <w:rStyle w:val="SegmentID"/>
                <w:lang w:val="en-GB"/>
              </w:rPr>
              <w:t>6394</w:t>
            </w:r>
            <w:r>
              <w:rPr>
                <w:rStyle w:val="TransUnitID"/>
                <w:lang w:val="en-GB"/>
              </w:rPr>
              <w:t>9cb2205f-31c5-4a57-9402-27fb459d1eca</w:t>
            </w:r>
          </w:p>
        </w:tc>
        <w:tc>
          <w:tcPr>
            <w:tcW w:w="0" w:type="auto"/>
            <w:shd w:val="clear" w:color="auto" w:fill="FFFFFF"/>
          </w:tcPr>
          <w:p w14:paraId="37EE87C1" w14:textId="77777777" w:rsidR="004C26EE" w:rsidRDefault="00C72362">
            <w:pPr>
              <w:rPr>
                <w:lang w:val="en-GB"/>
              </w:rPr>
            </w:pPr>
            <w:r>
              <w:rPr>
                <w:lang w:val="en-GB"/>
              </w:rPr>
              <w:t>Translation Approved (100%)</w:t>
            </w:r>
          </w:p>
        </w:tc>
        <w:tc>
          <w:tcPr>
            <w:tcW w:w="0" w:type="auto"/>
            <w:shd w:val="clear" w:color="auto" w:fill="FFFFFF"/>
          </w:tcPr>
          <w:p w14:paraId="54DACA5C" w14:textId="77777777" w:rsidR="004C26EE" w:rsidRDefault="00C72362">
            <w:pPr>
              <w:rPr>
                <w:lang w:val="en-GB"/>
              </w:rPr>
            </w:pPr>
            <w:r>
              <w:rPr>
                <w:lang w:val="en-GB"/>
              </w:rPr>
              <w:t>ATC (</w:t>
            </w:r>
            <w:r>
              <w:rPr>
                <w:rStyle w:val="Tag"/>
                <w:lang w:val="en-GB"/>
              </w:rPr>
              <w:t>&lt;318127&gt;</w:t>
            </w:r>
            <w:r>
              <w:rPr>
                <w:lang w:val="en-GB"/>
              </w:rPr>
              <w:t>7</w:t>
            </w:r>
            <w:r>
              <w:rPr>
                <w:rStyle w:val="Tag"/>
                <w:lang w:val="en-GB"/>
              </w:rPr>
              <w:t>&lt;/318127&gt;</w:t>
            </w:r>
            <w:r>
              <w:rPr>
                <w:lang w:val="en-GB"/>
              </w:rPr>
              <w:t>)</w:t>
            </w:r>
          </w:p>
        </w:tc>
        <w:tc>
          <w:tcPr>
            <w:tcW w:w="0" w:type="auto"/>
            <w:shd w:val="clear" w:color="auto" w:fill="FFFFFF"/>
          </w:tcPr>
          <w:p w14:paraId="6891FDB1" w14:textId="77777777" w:rsidR="004C26EE" w:rsidRDefault="00C72362">
            <w:pPr>
              <w:rPr>
                <w:lang w:val="sr-Cyrl-RS"/>
              </w:rPr>
            </w:pPr>
            <w:r>
              <w:rPr>
                <w:lang w:val="sr-Cyrl-RS"/>
              </w:rPr>
              <w:t>ATC (</w:t>
            </w:r>
            <w:r>
              <w:rPr>
                <w:rStyle w:val="Tag"/>
                <w:lang w:val="sr-Cyrl-RS"/>
              </w:rPr>
              <w:t>&lt;318127&gt;</w:t>
            </w:r>
            <w:r>
              <w:rPr>
                <w:lang w:val="sr-Cyrl-RS"/>
              </w:rPr>
              <w:t>7</w:t>
            </w:r>
            <w:r>
              <w:rPr>
                <w:rStyle w:val="Tag"/>
                <w:lang w:val="sr-Cyrl-RS"/>
              </w:rPr>
              <w:t>&lt;/318127&gt;</w:t>
            </w:r>
            <w:r>
              <w:rPr>
                <w:lang w:val="sr-Cyrl-RS"/>
              </w:rPr>
              <w:t>)</w:t>
            </w:r>
          </w:p>
        </w:tc>
      </w:tr>
      <w:tr w:rsidR="004C26EE" w14:paraId="05419615" w14:textId="77777777">
        <w:tc>
          <w:tcPr>
            <w:tcW w:w="0" w:type="auto"/>
            <w:shd w:val="clear" w:color="auto" w:fill="FFFFFF"/>
          </w:tcPr>
          <w:p w14:paraId="78925E85" w14:textId="77777777" w:rsidR="004C26EE" w:rsidRDefault="00C72362">
            <w:pPr>
              <w:rPr>
                <w:lang w:val="en-GB"/>
              </w:rPr>
            </w:pPr>
            <w:r>
              <w:rPr>
                <w:rStyle w:val="SegmentID"/>
                <w:lang w:val="en-GB"/>
              </w:rPr>
              <w:t>6395</w:t>
            </w:r>
            <w:r>
              <w:rPr>
                <w:rStyle w:val="TransUnitID"/>
                <w:lang w:val="en-GB"/>
              </w:rPr>
              <w:t>cd4aeaff-f691-4fce-b95f-8469f6a5193e</w:t>
            </w:r>
          </w:p>
        </w:tc>
        <w:tc>
          <w:tcPr>
            <w:tcW w:w="0" w:type="auto"/>
            <w:shd w:val="clear" w:color="auto" w:fill="FFFFFF"/>
          </w:tcPr>
          <w:p w14:paraId="2241096E" w14:textId="77777777" w:rsidR="004C26EE" w:rsidRDefault="00C72362">
            <w:pPr>
              <w:rPr>
                <w:lang w:val="en-GB"/>
              </w:rPr>
            </w:pPr>
            <w:r>
              <w:rPr>
                <w:lang w:val="en-GB"/>
              </w:rPr>
              <w:t>Translation Approved (100%)</w:t>
            </w:r>
          </w:p>
        </w:tc>
        <w:tc>
          <w:tcPr>
            <w:tcW w:w="0" w:type="auto"/>
            <w:shd w:val="clear" w:color="auto" w:fill="FFFFFF"/>
          </w:tcPr>
          <w:p w14:paraId="34139734" w14:textId="77777777" w:rsidR="004C26EE" w:rsidRDefault="00C72362">
            <w:pPr>
              <w:rPr>
                <w:lang w:val="en-GB"/>
              </w:rPr>
            </w:pPr>
            <w:r>
              <w:rPr>
                <w:lang w:val="en-GB"/>
              </w:rPr>
              <w:t>Whole network</w:t>
            </w:r>
          </w:p>
        </w:tc>
        <w:tc>
          <w:tcPr>
            <w:tcW w:w="0" w:type="auto"/>
            <w:shd w:val="clear" w:color="auto" w:fill="FFFFFF"/>
          </w:tcPr>
          <w:p w14:paraId="6E9C825A" w14:textId="77777777" w:rsidR="004C26EE" w:rsidRDefault="00C72362">
            <w:pPr>
              <w:rPr>
                <w:lang w:val="sr-Cyrl-RS"/>
              </w:rPr>
            </w:pPr>
            <w:r>
              <w:rPr>
                <w:lang w:val="sr-Cyrl-RS"/>
              </w:rPr>
              <w:t>Цела мрежа</w:t>
            </w:r>
          </w:p>
        </w:tc>
      </w:tr>
      <w:tr w:rsidR="004C26EE" w14:paraId="5B818E48" w14:textId="77777777">
        <w:tc>
          <w:tcPr>
            <w:tcW w:w="0" w:type="auto"/>
            <w:shd w:val="clear" w:color="auto" w:fill="FFFFFF"/>
          </w:tcPr>
          <w:p w14:paraId="40275FF2" w14:textId="77777777" w:rsidR="004C26EE" w:rsidRDefault="00C72362">
            <w:pPr>
              <w:rPr>
                <w:lang w:val="en-GB"/>
              </w:rPr>
            </w:pPr>
            <w:r>
              <w:rPr>
                <w:rStyle w:val="SegmentID"/>
                <w:lang w:val="en-GB"/>
              </w:rPr>
              <w:t>6396</w:t>
            </w:r>
            <w:r>
              <w:rPr>
                <w:rStyle w:val="TransUnitID"/>
                <w:lang w:val="en-GB"/>
              </w:rPr>
              <w:t>99dfd093-7fd6-45ed-8d7c-f6f7f43937f5</w:t>
            </w:r>
          </w:p>
        </w:tc>
        <w:tc>
          <w:tcPr>
            <w:tcW w:w="0" w:type="auto"/>
            <w:shd w:val="clear" w:color="auto" w:fill="FFFFFF"/>
          </w:tcPr>
          <w:p w14:paraId="4198A938" w14:textId="77777777" w:rsidR="004C26EE" w:rsidRDefault="00C72362">
            <w:pPr>
              <w:rPr>
                <w:lang w:val="en-GB"/>
              </w:rPr>
            </w:pPr>
            <w:r>
              <w:rPr>
                <w:lang w:val="en-GB"/>
              </w:rPr>
              <w:t>Translation Approved (100%)</w:t>
            </w:r>
          </w:p>
        </w:tc>
        <w:tc>
          <w:tcPr>
            <w:tcW w:w="0" w:type="auto"/>
            <w:shd w:val="clear" w:color="auto" w:fill="FFFFFF"/>
          </w:tcPr>
          <w:p w14:paraId="18A0AF2D" w14:textId="77777777" w:rsidR="004C26EE" w:rsidRDefault="00C72362">
            <w:pPr>
              <w:rPr>
                <w:lang w:val="en-GB"/>
              </w:rPr>
            </w:pPr>
            <w:r>
              <w:rPr>
                <w:lang w:val="en-GB"/>
              </w:rPr>
              <w:t>2</w:t>
            </w:r>
          </w:p>
        </w:tc>
        <w:tc>
          <w:tcPr>
            <w:tcW w:w="0" w:type="auto"/>
            <w:shd w:val="clear" w:color="auto" w:fill="FFFFFF"/>
          </w:tcPr>
          <w:p w14:paraId="676CFF0D" w14:textId="77777777" w:rsidR="004C26EE" w:rsidRDefault="00C72362">
            <w:pPr>
              <w:rPr>
                <w:lang w:val="sr-Cyrl-RS"/>
              </w:rPr>
            </w:pPr>
            <w:r>
              <w:rPr>
                <w:lang w:val="sr-Cyrl-RS"/>
              </w:rPr>
              <w:t>2.</w:t>
            </w:r>
          </w:p>
        </w:tc>
      </w:tr>
      <w:tr w:rsidR="004C26EE" w14:paraId="79C524F4" w14:textId="77777777">
        <w:tc>
          <w:tcPr>
            <w:tcW w:w="0" w:type="auto"/>
            <w:shd w:val="clear" w:color="auto" w:fill="FFFFFF"/>
          </w:tcPr>
          <w:p w14:paraId="143C43F7" w14:textId="77777777" w:rsidR="004C26EE" w:rsidRDefault="00C72362">
            <w:pPr>
              <w:rPr>
                <w:lang w:val="en-GB"/>
              </w:rPr>
            </w:pPr>
            <w:r>
              <w:rPr>
                <w:rStyle w:val="SegmentID"/>
                <w:lang w:val="en-GB"/>
              </w:rPr>
              <w:t>6397</w:t>
            </w:r>
            <w:r>
              <w:rPr>
                <w:rStyle w:val="TransUnitID"/>
                <w:lang w:val="en-GB"/>
              </w:rPr>
              <w:t>26305d77-f6bb-4591-a667-f31df572d16e</w:t>
            </w:r>
          </w:p>
        </w:tc>
        <w:tc>
          <w:tcPr>
            <w:tcW w:w="0" w:type="auto"/>
            <w:shd w:val="clear" w:color="auto" w:fill="FFFFFF"/>
          </w:tcPr>
          <w:p w14:paraId="67080C1B" w14:textId="77777777" w:rsidR="004C26EE" w:rsidRDefault="00C72362">
            <w:pPr>
              <w:rPr>
                <w:lang w:val="en-GB"/>
              </w:rPr>
            </w:pPr>
            <w:r>
              <w:rPr>
                <w:lang w:val="en-GB"/>
              </w:rPr>
              <w:t>Translation Approved (CM)</w:t>
            </w:r>
          </w:p>
        </w:tc>
        <w:tc>
          <w:tcPr>
            <w:tcW w:w="0" w:type="auto"/>
            <w:shd w:val="clear" w:color="auto" w:fill="FFFFFF"/>
          </w:tcPr>
          <w:p w14:paraId="3AC55C8C" w14:textId="77777777" w:rsidR="004C26EE" w:rsidRDefault="00C72362">
            <w:pPr>
              <w:rPr>
                <w:lang w:val="en-GB"/>
              </w:rPr>
            </w:pPr>
            <w:r>
              <w:rPr>
                <w:lang w:val="en-GB"/>
              </w:rPr>
              <w:t>1993</w:t>
            </w:r>
          </w:p>
        </w:tc>
        <w:tc>
          <w:tcPr>
            <w:tcW w:w="0" w:type="auto"/>
            <w:shd w:val="clear" w:color="auto" w:fill="FFFFFF"/>
          </w:tcPr>
          <w:p w14:paraId="407C408D" w14:textId="77777777" w:rsidR="004C26EE" w:rsidRDefault="00C72362">
            <w:pPr>
              <w:rPr>
                <w:lang w:val="sr-Cyrl-RS"/>
              </w:rPr>
            </w:pPr>
            <w:r>
              <w:rPr>
                <w:lang w:val="sr-Cyrl-RS"/>
              </w:rPr>
              <w:t>1993. година</w:t>
            </w:r>
          </w:p>
        </w:tc>
      </w:tr>
      <w:tr w:rsidR="004C26EE" w14:paraId="3AA899B2" w14:textId="77777777">
        <w:tc>
          <w:tcPr>
            <w:tcW w:w="0" w:type="auto"/>
            <w:shd w:val="clear" w:color="auto" w:fill="FFFFFF"/>
          </w:tcPr>
          <w:p w14:paraId="1B27ACA3" w14:textId="77777777" w:rsidR="004C26EE" w:rsidRDefault="00C72362">
            <w:pPr>
              <w:rPr>
                <w:lang w:val="en-GB"/>
              </w:rPr>
            </w:pPr>
            <w:r>
              <w:rPr>
                <w:rStyle w:val="SegmentID"/>
                <w:lang w:val="en-GB"/>
              </w:rPr>
              <w:t>6398</w:t>
            </w:r>
            <w:r>
              <w:rPr>
                <w:rStyle w:val="TransUnitID"/>
                <w:lang w:val="en-GB"/>
              </w:rPr>
              <w:t>01d30023-b459-4280-9dff-a6814eca3ed5</w:t>
            </w:r>
          </w:p>
        </w:tc>
        <w:tc>
          <w:tcPr>
            <w:tcW w:w="0" w:type="auto"/>
            <w:shd w:val="clear" w:color="auto" w:fill="FFFFFF"/>
          </w:tcPr>
          <w:p w14:paraId="5C16B6C4" w14:textId="77777777" w:rsidR="004C26EE" w:rsidRDefault="00C72362">
            <w:pPr>
              <w:rPr>
                <w:lang w:val="en-GB"/>
              </w:rPr>
            </w:pPr>
            <w:r>
              <w:rPr>
                <w:lang w:val="en-GB"/>
              </w:rPr>
              <w:t>Translation Approved (100%)</w:t>
            </w:r>
          </w:p>
        </w:tc>
        <w:tc>
          <w:tcPr>
            <w:tcW w:w="0" w:type="auto"/>
            <w:shd w:val="clear" w:color="auto" w:fill="FFFFFF"/>
          </w:tcPr>
          <w:p w14:paraId="6E6E56F7" w14:textId="77777777" w:rsidR="004C26EE" w:rsidRDefault="00C72362">
            <w:pPr>
              <w:rPr>
                <w:lang w:val="en-GB"/>
              </w:rPr>
            </w:pPr>
            <w:r>
              <w:rPr>
                <w:lang w:val="en-GB"/>
              </w:rPr>
              <w:t>Poland</w:t>
            </w:r>
          </w:p>
        </w:tc>
        <w:tc>
          <w:tcPr>
            <w:tcW w:w="0" w:type="auto"/>
            <w:shd w:val="clear" w:color="auto" w:fill="FFFFFF"/>
          </w:tcPr>
          <w:p w14:paraId="1A0B32CD" w14:textId="77777777" w:rsidR="004C26EE" w:rsidRDefault="00C72362">
            <w:pPr>
              <w:rPr>
                <w:lang w:val="sr-Cyrl-RS"/>
              </w:rPr>
            </w:pPr>
            <w:r>
              <w:rPr>
                <w:lang w:val="sr-Cyrl-RS"/>
              </w:rPr>
              <w:t>Пољска</w:t>
            </w:r>
          </w:p>
        </w:tc>
      </w:tr>
      <w:tr w:rsidR="004C26EE" w14:paraId="29F6B62F" w14:textId="77777777">
        <w:tc>
          <w:tcPr>
            <w:tcW w:w="0" w:type="auto"/>
            <w:shd w:val="clear" w:color="auto" w:fill="FFFFFF"/>
          </w:tcPr>
          <w:p w14:paraId="711D167B" w14:textId="77777777" w:rsidR="004C26EE" w:rsidRDefault="00C72362">
            <w:pPr>
              <w:rPr>
                <w:lang w:val="en-GB"/>
              </w:rPr>
            </w:pPr>
            <w:r>
              <w:rPr>
                <w:rStyle w:val="SegmentID"/>
                <w:lang w:val="en-GB"/>
              </w:rPr>
              <w:t>6399</w:t>
            </w:r>
            <w:r>
              <w:rPr>
                <w:rStyle w:val="TransUnitID"/>
                <w:lang w:val="en-GB"/>
              </w:rPr>
              <w:t>0e650fde-f939-49e0-9bf3-17999909b324</w:t>
            </w:r>
          </w:p>
        </w:tc>
        <w:tc>
          <w:tcPr>
            <w:tcW w:w="0" w:type="auto"/>
            <w:shd w:val="clear" w:color="auto" w:fill="FFFFFF"/>
          </w:tcPr>
          <w:p w14:paraId="03F45E34" w14:textId="77777777" w:rsidR="004C26EE" w:rsidRDefault="00C72362">
            <w:pPr>
              <w:rPr>
                <w:lang w:val="en-GB"/>
              </w:rPr>
            </w:pPr>
            <w:r>
              <w:rPr>
                <w:lang w:val="en-GB"/>
              </w:rPr>
              <w:t>Translation Approved (0%)</w:t>
            </w:r>
          </w:p>
        </w:tc>
        <w:tc>
          <w:tcPr>
            <w:tcW w:w="0" w:type="auto"/>
            <w:shd w:val="clear" w:color="auto" w:fill="FFFFFF"/>
          </w:tcPr>
          <w:p w14:paraId="50CEAB8F" w14:textId="77777777" w:rsidR="004C26EE" w:rsidRDefault="00C72362">
            <w:pPr>
              <w:rPr>
                <w:lang w:val="en-GB"/>
              </w:rPr>
            </w:pPr>
            <w:r>
              <w:rPr>
                <w:lang w:val="en-GB"/>
              </w:rPr>
              <w:t>SHP</w:t>
            </w:r>
          </w:p>
        </w:tc>
        <w:tc>
          <w:tcPr>
            <w:tcW w:w="0" w:type="auto"/>
            <w:shd w:val="clear" w:color="auto" w:fill="FFFFFF"/>
          </w:tcPr>
          <w:p w14:paraId="23986F68" w14:textId="77777777" w:rsidR="004C26EE" w:rsidRDefault="00C72362">
            <w:pPr>
              <w:rPr>
                <w:lang w:val="sr-Cyrl-RS"/>
              </w:rPr>
            </w:pPr>
            <w:r>
              <w:rPr>
                <w:lang w:val="sr-Cyrl-RS"/>
              </w:rPr>
              <w:t>SHP</w:t>
            </w:r>
          </w:p>
        </w:tc>
      </w:tr>
      <w:tr w:rsidR="004C26EE" w14:paraId="10C3EDA1" w14:textId="77777777">
        <w:tc>
          <w:tcPr>
            <w:tcW w:w="0" w:type="auto"/>
            <w:shd w:val="clear" w:color="auto" w:fill="FFFFFF"/>
          </w:tcPr>
          <w:p w14:paraId="78B7F4E6" w14:textId="77777777" w:rsidR="004C26EE" w:rsidRDefault="00C72362">
            <w:pPr>
              <w:rPr>
                <w:lang w:val="en-GB"/>
              </w:rPr>
            </w:pPr>
            <w:r>
              <w:rPr>
                <w:rStyle w:val="SegmentID"/>
                <w:lang w:val="en-GB"/>
              </w:rPr>
              <w:t>6400</w:t>
            </w:r>
            <w:r>
              <w:rPr>
                <w:rStyle w:val="TransUnitID"/>
                <w:lang w:val="en-GB"/>
              </w:rPr>
              <w:t>6918c93f-d1e2-4633-a62c-86462b611155</w:t>
            </w:r>
          </w:p>
        </w:tc>
        <w:tc>
          <w:tcPr>
            <w:tcW w:w="0" w:type="auto"/>
            <w:shd w:val="clear" w:color="auto" w:fill="FFFFFF"/>
          </w:tcPr>
          <w:p w14:paraId="443B14DD" w14:textId="77777777" w:rsidR="004C26EE" w:rsidRDefault="00C72362">
            <w:pPr>
              <w:rPr>
                <w:lang w:val="en-GB"/>
              </w:rPr>
            </w:pPr>
            <w:r>
              <w:rPr>
                <w:lang w:val="en-GB"/>
              </w:rPr>
              <w:t>Translation Approved (100%)</w:t>
            </w:r>
          </w:p>
        </w:tc>
        <w:tc>
          <w:tcPr>
            <w:tcW w:w="0" w:type="auto"/>
            <w:shd w:val="clear" w:color="auto" w:fill="FFFFFF"/>
          </w:tcPr>
          <w:p w14:paraId="299C3F1F" w14:textId="77777777" w:rsidR="004C26EE" w:rsidRDefault="00C72362">
            <w:pPr>
              <w:rPr>
                <w:lang w:val="en-GB"/>
              </w:rPr>
            </w:pPr>
            <w:r>
              <w:rPr>
                <w:lang w:val="en-GB"/>
              </w:rPr>
              <w:t>Whole network</w:t>
            </w:r>
          </w:p>
        </w:tc>
        <w:tc>
          <w:tcPr>
            <w:tcW w:w="0" w:type="auto"/>
            <w:shd w:val="clear" w:color="auto" w:fill="FFFFFF"/>
          </w:tcPr>
          <w:p w14:paraId="6A2E641F" w14:textId="77777777" w:rsidR="004C26EE" w:rsidRDefault="00C72362">
            <w:pPr>
              <w:rPr>
                <w:lang w:val="sr-Cyrl-RS"/>
              </w:rPr>
            </w:pPr>
            <w:r>
              <w:rPr>
                <w:lang w:val="sr-Cyrl-RS"/>
              </w:rPr>
              <w:t>Цела мрежа</w:t>
            </w:r>
          </w:p>
        </w:tc>
      </w:tr>
      <w:tr w:rsidR="004C26EE" w14:paraId="64C20107" w14:textId="77777777">
        <w:tc>
          <w:tcPr>
            <w:tcW w:w="0" w:type="auto"/>
            <w:shd w:val="clear" w:color="auto" w:fill="FFFFFF"/>
          </w:tcPr>
          <w:p w14:paraId="477FF056" w14:textId="77777777" w:rsidR="004C26EE" w:rsidRDefault="00C72362">
            <w:pPr>
              <w:rPr>
                <w:lang w:val="en-GB"/>
              </w:rPr>
            </w:pPr>
            <w:r>
              <w:rPr>
                <w:rStyle w:val="SegmentID"/>
                <w:lang w:val="en-GB"/>
              </w:rPr>
              <w:t>6401</w:t>
            </w:r>
            <w:r>
              <w:rPr>
                <w:rStyle w:val="TransUnitID"/>
                <w:lang w:val="en-GB"/>
              </w:rPr>
              <w:t>af509724-0bbc-4a9b-b467-9e79e92afb1a</w:t>
            </w:r>
          </w:p>
        </w:tc>
        <w:tc>
          <w:tcPr>
            <w:tcW w:w="0" w:type="auto"/>
            <w:shd w:val="clear" w:color="auto" w:fill="FFFFFF"/>
          </w:tcPr>
          <w:p w14:paraId="1233EB96" w14:textId="77777777" w:rsidR="004C26EE" w:rsidRDefault="00C72362">
            <w:pPr>
              <w:rPr>
                <w:lang w:val="en-GB"/>
              </w:rPr>
            </w:pPr>
            <w:r>
              <w:rPr>
                <w:lang w:val="en-GB"/>
              </w:rPr>
              <w:t>Translation Approved (0%)</w:t>
            </w:r>
          </w:p>
        </w:tc>
        <w:tc>
          <w:tcPr>
            <w:tcW w:w="0" w:type="auto"/>
            <w:shd w:val="clear" w:color="auto" w:fill="FFFFFF"/>
          </w:tcPr>
          <w:p w14:paraId="6CE192E3" w14:textId="77777777" w:rsidR="004C26EE" w:rsidRDefault="00C72362">
            <w:pPr>
              <w:rPr>
                <w:lang w:val="en-GB"/>
              </w:rPr>
            </w:pPr>
            <w:r>
              <w:rPr>
                <w:lang w:val="en-GB"/>
              </w:rPr>
              <w:t>PKP radio system with Radiostop function</w:t>
            </w:r>
          </w:p>
        </w:tc>
        <w:tc>
          <w:tcPr>
            <w:tcW w:w="0" w:type="auto"/>
            <w:shd w:val="clear" w:color="auto" w:fill="FFFFFF"/>
          </w:tcPr>
          <w:p w14:paraId="24CCED8D" w14:textId="77777777" w:rsidR="004C26EE" w:rsidRDefault="00C72362">
            <w:pPr>
              <w:rPr>
                <w:lang w:val="sr-Cyrl-RS"/>
              </w:rPr>
            </w:pPr>
            <w:r>
              <w:rPr>
                <w:lang w:val="sr-Cyrl-RS"/>
              </w:rPr>
              <w:t xml:space="preserve">Радио-систем </w:t>
            </w:r>
            <w:r>
              <w:rPr>
                <w:rStyle w:val="Tag"/>
                <w:lang w:val="sr-Cyrl-RS"/>
              </w:rPr>
              <w:t>&lt;Italic&gt;</w:t>
            </w:r>
            <w:r>
              <w:rPr>
                <w:lang w:val="sr-Cyrl-RS"/>
              </w:rPr>
              <w:t>PKP</w:t>
            </w:r>
            <w:r>
              <w:rPr>
                <w:rStyle w:val="Tag"/>
                <w:lang w:val="sr-Cyrl-RS"/>
              </w:rPr>
              <w:t>&lt;/Italic&gt;</w:t>
            </w:r>
            <w:r>
              <w:rPr>
                <w:lang w:val="sr-Cyrl-RS"/>
              </w:rPr>
              <w:t xml:space="preserve"> са функцијом </w:t>
            </w:r>
            <w:r>
              <w:rPr>
                <w:rStyle w:val="Tag"/>
                <w:lang w:val="sr-Cyrl-RS"/>
              </w:rPr>
              <w:t>&lt;Italic&gt;</w:t>
            </w:r>
            <w:r>
              <w:rPr>
                <w:lang w:val="sr-Cyrl-RS"/>
              </w:rPr>
              <w:t>Radiostop</w:t>
            </w:r>
            <w:r>
              <w:rPr>
                <w:rStyle w:val="Tag"/>
                <w:lang w:val="sr-Cyrl-RS"/>
              </w:rPr>
              <w:t>&lt;/Italic&gt;</w:t>
            </w:r>
          </w:p>
        </w:tc>
      </w:tr>
      <w:tr w:rsidR="004C26EE" w14:paraId="0CA05DE2" w14:textId="77777777">
        <w:tc>
          <w:tcPr>
            <w:tcW w:w="0" w:type="auto"/>
            <w:shd w:val="clear" w:color="auto" w:fill="FFFFFF"/>
          </w:tcPr>
          <w:p w14:paraId="01AE5C56" w14:textId="77777777" w:rsidR="004C26EE" w:rsidRDefault="00C72362">
            <w:pPr>
              <w:rPr>
                <w:lang w:val="en-GB"/>
              </w:rPr>
            </w:pPr>
            <w:r>
              <w:rPr>
                <w:rStyle w:val="SegmentID"/>
                <w:lang w:val="en-GB"/>
              </w:rPr>
              <w:t>6402</w:t>
            </w:r>
            <w:r>
              <w:rPr>
                <w:rStyle w:val="TransUnitID"/>
                <w:lang w:val="en-GB"/>
              </w:rPr>
              <w:t>3020f848-695d-473c-af78-d452eac9e631</w:t>
            </w:r>
          </w:p>
        </w:tc>
        <w:tc>
          <w:tcPr>
            <w:tcW w:w="0" w:type="auto"/>
            <w:shd w:val="clear" w:color="auto" w:fill="FFFFFF"/>
          </w:tcPr>
          <w:p w14:paraId="19190D36" w14:textId="77777777" w:rsidR="004C26EE" w:rsidRDefault="00C72362">
            <w:pPr>
              <w:rPr>
                <w:lang w:val="en-GB"/>
              </w:rPr>
            </w:pPr>
            <w:r>
              <w:rPr>
                <w:lang w:val="en-GB"/>
              </w:rPr>
              <w:t>Translation Approved (100%)</w:t>
            </w:r>
          </w:p>
        </w:tc>
        <w:tc>
          <w:tcPr>
            <w:tcW w:w="0" w:type="auto"/>
            <w:shd w:val="clear" w:color="auto" w:fill="FFFFFF"/>
          </w:tcPr>
          <w:p w14:paraId="711C8C69" w14:textId="77777777" w:rsidR="004C26EE" w:rsidRDefault="00C72362">
            <w:pPr>
              <w:rPr>
                <w:lang w:val="en-GB"/>
              </w:rPr>
            </w:pPr>
            <w:r>
              <w:rPr>
                <w:lang w:val="en-GB"/>
              </w:rPr>
              <w:t>Whole network</w:t>
            </w:r>
          </w:p>
        </w:tc>
        <w:tc>
          <w:tcPr>
            <w:tcW w:w="0" w:type="auto"/>
            <w:shd w:val="clear" w:color="auto" w:fill="FFFFFF"/>
          </w:tcPr>
          <w:p w14:paraId="6F438709" w14:textId="77777777" w:rsidR="004C26EE" w:rsidRDefault="00C72362">
            <w:pPr>
              <w:rPr>
                <w:lang w:val="sr-Cyrl-RS"/>
              </w:rPr>
            </w:pPr>
            <w:r>
              <w:rPr>
                <w:lang w:val="sr-Cyrl-RS"/>
              </w:rPr>
              <w:t>Цела мрежа</w:t>
            </w:r>
          </w:p>
        </w:tc>
      </w:tr>
      <w:tr w:rsidR="004C26EE" w14:paraId="5AE68068" w14:textId="77777777">
        <w:tc>
          <w:tcPr>
            <w:tcW w:w="0" w:type="auto"/>
            <w:shd w:val="clear" w:color="auto" w:fill="FFFFFF"/>
          </w:tcPr>
          <w:p w14:paraId="7F3E5315" w14:textId="77777777" w:rsidR="004C26EE" w:rsidRDefault="00C72362">
            <w:pPr>
              <w:rPr>
                <w:lang w:val="en-GB"/>
              </w:rPr>
            </w:pPr>
            <w:r>
              <w:rPr>
                <w:rStyle w:val="SegmentID"/>
                <w:lang w:val="en-GB"/>
              </w:rPr>
              <w:t>6403</w:t>
            </w:r>
            <w:r>
              <w:rPr>
                <w:rStyle w:val="TransUnitID"/>
                <w:lang w:val="en-GB"/>
              </w:rPr>
              <w:t>4c7055a7-e77c-46e5-a6b4-0345e3dac028</w:t>
            </w:r>
          </w:p>
        </w:tc>
        <w:tc>
          <w:tcPr>
            <w:tcW w:w="0" w:type="auto"/>
            <w:shd w:val="clear" w:color="auto" w:fill="FFFFFF"/>
          </w:tcPr>
          <w:p w14:paraId="15063E5F" w14:textId="77777777" w:rsidR="004C26EE" w:rsidRDefault="00C72362">
            <w:pPr>
              <w:rPr>
                <w:lang w:val="en-GB"/>
              </w:rPr>
            </w:pPr>
            <w:r>
              <w:rPr>
                <w:lang w:val="en-GB"/>
              </w:rPr>
              <w:t>Translation Approved (100%)</w:t>
            </w:r>
          </w:p>
        </w:tc>
        <w:tc>
          <w:tcPr>
            <w:tcW w:w="0" w:type="auto"/>
            <w:shd w:val="clear" w:color="auto" w:fill="FFFFFF"/>
          </w:tcPr>
          <w:p w14:paraId="2B939229" w14:textId="77777777" w:rsidR="004C26EE" w:rsidRDefault="00C72362">
            <w:pPr>
              <w:rPr>
                <w:lang w:val="en-GB"/>
              </w:rPr>
            </w:pPr>
            <w:r>
              <w:rPr>
                <w:lang w:val="en-GB"/>
              </w:rPr>
              <w:t>Portugal</w:t>
            </w:r>
          </w:p>
        </w:tc>
        <w:tc>
          <w:tcPr>
            <w:tcW w:w="0" w:type="auto"/>
            <w:shd w:val="clear" w:color="auto" w:fill="FFFFFF"/>
          </w:tcPr>
          <w:p w14:paraId="575B0BF4" w14:textId="77777777" w:rsidR="004C26EE" w:rsidRDefault="00C72362">
            <w:pPr>
              <w:rPr>
                <w:lang w:val="sr-Cyrl-RS"/>
              </w:rPr>
            </w:pPr>
            <w:r>
              <w:rPr>
                <w:lang w:val="sr-Cyrl-RS"/>
              </w:rPr>
              <w:t>Португал</w:t>
            </w:r>
          </w:p>
        </w:tc>
      </w:tr>
      <w:tr w:rsidR="004C26EE" w14:paraId="30F7E93F" w14:textId="77777777">
        <w:tc>
          <w:tcPr>
            <w:tcW w:w="0" w:type="auto"/>
            <w:shd w:val="clear" w:color="auto" w:fill="FFFFFF"/>
          </w:tcPr>
          <w:p w14:paraId="57D8FDC8" w14:textId="77777777" w:rsidR="004C26EE" w:rsidRDefault="00C72362">
            <w:pPr>
              <w:rPr>
                <w:lang w:val="en-GB"/>
              </w:rPr>
            </w:pPr>
            <w:r>
              <w:rPr>
                <w:rStyle w:val="SegmentID"/>
                <w:lang w:val="en-GB"/>
              </w:rPr>
              <w:t>6404</w:t>
            </w:r>
            <w:r>
              <w:rPr>
                <w:rStyle w:val="TransUnitID"/>
                <w:lang w:val="en-GB"/>
              </w:rPr>
              <w:t>ca27a469-830d-45bf-9cfd-00a1d948fe91</w:t>
            </w:r>
          </w:p>
        </w:tc>
        <w:tc>
          <w:tcPr>
            <w:tcW w:w="0" w:type="auto"/>
            <w:shd w:val="clear" w:color="auto" w:fill="FFFFFF"/>
          </w:tcPr>
          <w:p w14:paraId="3A8CBFFE" w14:textId="77777777" w:rsidR="004C26EE" w:rsidRDefault="00C72362">
            <w:pPr>
              <w:rPr>
                <w:lang w:val="en-GB"/>
              </w:rPr>
            </w:pPr>
            <w:r>
              <w:rPr>
                <w:lang w:val="en-GB"/>
              </w:rPr>
              <w:t>Translation Approved (0%)</w:t>
            </w:r>
          </w:p>
        </w:tc>
        <w:tc>
          <w:tcPr>
            <w:tcW w:w="0" w:type="auto"/>
            <w:shd w:val="clear" w:color="auto" w:fill="FFFFFF"/>
          </w:tcPr>
          <w:p w14:paraId="44AE410D" w14:textId="77777777" w:rsidR="004C26EE" w:rsidRDefault="00C72362">
            <w:pPr>
              <w:rPr>
                <w:lang w:val="en-GB"/>
              </w:rPr>
            </w:pPr>
            <w:r>
              <w:rPr>
                <w:lang w:val="en-GB"/>
              </w:rPr>
              <w:t>INDUSI I 60</w:t>
            </w:r>
          </w:p>
        </w:tc>
        <w:tc>
          <w:tcPr>
            <w:tcW w:w="0" w:type="auto"/>
            <w:shd w:val="clear" w:color="auto" w:fill="FFFFFF"/>
          </w:tcPr>
          <w:p w14:paraId="6C025807" w14:textId="77777777" w:rsidR="004C26EE" w:rsidRDefault="00C72362">
            <w:pPr>
              <w:rPr>
                <w:lang w:val="sr-Cyrl-RS"/>
              </w:rPr>
            </w:pPr>
            <w:r>
              <w:rPr>
                <w:lang w:val="sr-Cyrl-RS"/>
              </w:rPr>
              <w:t>INDUSI I 60</w:t>
            </w:r>
          </w:p>
        </w:tc>
      </w:tr>
      <w:tr w:rsidR="004C26EE" w14:paraId="44ACB32A" w14:textId="77777777">
        <w:tc>
          <w:tcPr>
            <w:tcW w:w="0" w:type="auto"/>
            <w:shd w:val="clear" w:color="auto" w:fill="FFFFFF"/>
          </w:tcPr>
          <w:p w14:paraId="31BBF486" w14:textId="77777777" w:rsidR="004C26EE" w:rsidRDefault="00C72362">
            <w:pPr>
              <w:rPr>
                <w:lang w:val="en-GB"/>
              </w:rPr>
            </w:pPr>
            <w:r>
              <w:rPr>
                <w:rStyle w:val="SegmentID"/>
                <w:lang w:val="en-GB"/>
              </w:rPr>
              <w:t>6405</w:t>
            </w:r>
            <w:r>
              <w:rPr>
                <w:rStyle w:val="TransUnitID"/>
                <w:lang w:val="en-GB"/>
              </w:rPr>
              <w:t>c54592e1-6cf9-45fd-a296-47d99a4c1862</w:t>
            </w:r>
          </w:p>
        </w:tc>
        <w:tc>
          <w:tcPr>
            <w:tcW w:w="0" w:type="auto"/>
            <w:shd w:val="clear" w:color="auto" w:fill="FFFFFF"/>
          </w:tcPr>
          <w:p w14:paraId="12A07BF8" w14:textId="77777777" w:rsidR="004C26EE" w:rsidRDefault="00C72362">
            <w:pPr>
              <w:rPr>
                <w:lang w:val="en-GB"/>
              </w:rPr>
            </w:pPr>
            <w:r>
              <w:rPr>
                <w:lang w:val="en-GB"/>
              </w:rPr>
              <w:t>Translation Approved (0%)</w:t>
            </w:r>
          </w:p>
        </w:tc>
        <w:tc>
          <w:tcPr>
            <w:tcW w:w="0" w:type="auto"/>
            <w:shd w:val="clear" w:color="auto" w:fill="FFFFFF"/>
          </w:tcPr>
          <w:p w14:paraId="31C090EB" w14:textId="77777777" w:rsidR="004C26EE" w:rsidRDefault="00C72362">
            <w:pPr>
              <w:rPr>
                <w:lang w:val="en-GB"/>
              </w:rPr>
            </w:pPr>
            <w:r>
              <w:rPr>
                <w:lang w:val="en-GB"/>
              </w:rPr>
              <w:t>Cascais line Off-TEN</w:t>
            </w:r>
          </w:p>
        </w:tc>
        <w:tc>
          <w:tcPr>
            <w:tcW w:w="0" w:type="auto"/>
            <w:shd w:val="clear" w:color="auto" w:fill="FFFFFF"/>
          </w:tcPr>
          <w:p w14:paraId="43844736" w14:textId="4B48D9AF" w:rsidR="004C26EE" w:rsidRPr="000213DB" w:rsidRDefault="00C72362" w:rsidP="000213DB">
            <w:r>
              <w:rPr>
                <w:lang w:val="sr-Cyrl-RS"/>
              </w:rPr>
              <w:t xml:space="preserve">Пруга </w:t>
            </w:r>
            <w:r w:rsidR="000213DB">
              <w:t>Cascais</w:t>
            </w:r>
            <w:r w:rsidR="000213DB">
              <w:rPr>
                <w:lang w:val="sr-Cyrl-RS"/>
              </w:rPr>
              <w:t xml:space="preserve"> </w:t>
            </w:r>
            <w:r>
              <w:rPr>
                <w:lang w:val="sr-Cyrl-RS"/>
              </w:rPr>
              <w:t xml:space="preserve">изван </w:t>
            </w:r>
            <w:r w:rsidR="000213DB">
              <w:t>TEN</w:t>
            </w:r>
          </w:p>
        </w:tc>
      </w:tr>
      <w:tr w:rsidR="004C26EE" w14:paraId="06A9F0ED" w14:textId="77777777">
        <w:tc>
          <w:tcPr>
            <w:tcW w:w="0" w:type="auto"/>
            <w:shd w:val="clear" w:color="auto" w:fill="FFFFFF"/>
          </w:tcPr>
          <w:p w14:paraId="30623637" w14:textId="77777777" w:rsidR="004C26EE" w:rsidRDefault="00C72362">
            <w:pPr>
              <w:rPr>
                <w:lang w:val="en-GB"/>
              </w:rPr>
            </w:pPr>
            <w:r>
              <w:rPr>
                <w:rStyle w:val="SegmentID"/>
                <w:lang w:val="en-GB"/>
              </w:rPr>
              <w:t>6406</w:t>
            </w:r>
            <w:r>
              <w:rPr>
                <w:rStyle w:val="TransUnitID"/>
                <w:lang w:val="en-GB"/>
              </w:rPr>
              <w:t>45898356-38af-4273-9c37-4350f7b45263</w:t>
            </w:r>
          </w:p>
        </w:tc>
        <w:tc>
          <w:tcPr>
            <w:tcW w:w="0" w:type="auto"/>
            <w:shd w:val="clear" w:color="auto" w:fill="FFFFFF"/>
          </w:tcPr>
          <w:p w14:paraId="42C69B4C" w14:textId="77777777" w:rsidR="004C26EE" w:rsidRDefault="00C72362">
            <w:pPr>
              <w:rPr>
                <w:lang w:val="en-GB"/>
              </w:rPr>
            </w:pPr>
            <w:r>
              <w:rPr>
                <w:lang w:val="en-GB"/>
              </w:rPr>
              <w:t>Translation Approved (0%)</w:t>
            </w:r>
          </w:p>
        </w:tc>
        <w:tc>
          <w:tcPr>
            <w:tcW w:w="0" w:type="auto"/>
            <w:shd w:val="clear" w:color="auto" w:fill="FFFFFF"/>
          </w:tcPr>
          <w:p w14:paraId="584078BE" w14:textId="77777777" w:rsidR="004C26EE" w:rsidRDefault="00C72362">
            <w:pPr>
              <w:rPr>
                <w:lang w:val="en-GB"/>
              </w:rPr>
            </w:pPr>
            <w:r>
              <w:rPr>
                <w:lang w:val="en-GB"/>
              </w:rPr>
              <w:t>PT</w:t>
            </w:r>
          </w:p>
        </w:tc>
        <w:tc>
          <w:tcPr>
            <w:tcW w:w="0" w:type="auto"/>
            <w:shd w:val="clear" w:color="auto" w:fill="FFFFFF"/>
          </w:tcPr>
          <w:p w14:paraId="3C64EB76" w14:textId="77777777" w:rsidR="004C26EE" w:rsidRDefault="00C72362">
            <w:pPr>
              <w:rPr>
                <w:lang w:val="sr-Cyrl-RS"/>
              </w:rPr>
            </w:pPr>
            <w:r>
              <w:rPr>
                <w:lang w:val="sr-Cyrl-RS"/>
              </w:rPr>
              <w:t>PT</w:t>
            </w:r>
          </w:p>
        </w:tc>
      </w:tr>
      <w:tr w:rsidR="004C26EE" w14:paraId="09F88911" w14:textId="77777777">
        <w:tc>
          <w:tcPr>
            <w:tcW w:w="0" w:type="auto"/>
            <w:shd w:val="clear" w:color="auto" w:fill="FFFFFF"/>
          </w:tcPr>
          <w:p w14:paraId="408C6C85" w14:textId="77777777" w:rsidR="004C26EE" w:rsidRDefault="00C72362">
            <w:pPr>
              <w:rPr>
                <w:lang w:val="en-GB"/>
              </w:rPr>
            </w:pPr>
            <w:r>
              <w:rPr>
                <w:rStyle w:val="SegmentID"/>
                <w:lang w:val="en-GB"/>
              </w:rPr>
              <w:t>6407</w:t>
            </w:r>
            <w:r>
              <w:rPr>
                <w:rStyle w:val="TransUnitID"/>
                <w:lang w:val="en-GB"/>
              </w:rPr>
              <w:t>38dd9d4b-9e6f-4813-a265-b417940f8bc5</w:t>
            </w:r>
          </w:p>
        </w:tc>
        <w:tc>
          <w:tcPr>
            <w:tcW w:w="0" w:type="auto"/>
            <w:shd w:val="clear" w:color="auto" w:fill="FFFFFF"/>
          </w:tcPr>
          <w:p w14:paraId="662BFB89" w14:textId="77777777" w:rsidR="004C26EE" w:rsidRDefault="00C72362">
            <w:pPr>
              <w:rPr>
                <w:lang w:val="en-GB"/>
              </w:rPr>
            </w:pPr>
            <w:r>
              <w:rPr>
                <w:lang w:val="en-GB"/>
              </w:rPr>
              <w:t>Translation Approved (0%)</w:t>
            </w:r>
          </w:p>
        </w:tc>
        <w:tc>
          <w:tcPr>
            <w:tcW w:w="0" w:type="auto"/>
            <w:shd w:val="clear" w:color="auto" w:fill="FFFFFF"/>
          </w:tcPr>
          <w:p w14:paraId="405DB313" w14:textId="77777777" w:rsidR="004C26EE" w:rsidRDefault="00C72362">
            <w:pPr>
              <w:rPr>
                <w:lang w:val="en-GB"/>
              </w:rPr>
            </w:pPr>
            <w:r>
              <w:rPr>
                <w:lang w:val="en-GB"/>
              </w:rPr>
              <w:t>EBICAB 700 (CONVEL)</w:t>
            </w:r>
          </w:p>
        </w:tc>
        <w:tc>
          <w:tcPr>
            <w:tcW w:w="0" w:type="auto"/>
            <w:shd w:val="clear" w:color="auto" w:fill="FFFFFF"/>
          </w:tcPr>
          <w:p w14:paraId="65ABC6DA" w14:textId="77777777" w:rsidR="004C26EE" w:rsidRDefault="00C72362">
            <w:pPr>
              <w:rPr>
                <w:lang w:val="sr-Cyrl-RS"/>
              </w:rPr>
            </w:pPr>
            <w:r>
              <w:rPr>
                <w:lang w:val="sr-Cyrl-RS"/>
              </w:rPr>
              <w:t>EBICAB 700 (CONVEL)</w:t>
            </w:r>
          </w:p>
        </w:tc>
      </w:tr>
      <w:tr w:rsidR="004C26EE" w14:paraId="2B67E6D5" w14:textId="77777777">
        <w:tc>
          <w:tcPr>
            <w:tcW w:w="0" w:type="auto"/>
            <w:shd w:val="clear" w:color="auto" w:fill="FFFFFF"/>
          </w:tcPr>
          <w:p w14:paraId="1EAF0BEC" w14:textId="77777777" w:rsidR="004C26EE" w:rsidRDefault="00C72362">
            <w:pPr>
              <w:rPr>
                <w:lang w:val="en-GB"/>
              </w:rPr>
            </w:pPr>
            <w:r>
              <w:rPr>
                <w:rStyle w:val="SegmentID"/>
                <w:lang w:val="en-GB"/>
              </w:rPr>
              <w:t>6408</w:t>
            </w:r>
            <w:r>
              <w:rPr>
                <w:rStyle w:val="TransUnitID"/>
                <w:lang w:val="en-GB"/>
              </w:rPr>
              <w:t>97b9dd0a-40f1-44d1-ac5e-3bd4b5007027</w:t>
            </w:r>
          </w:p>
        </w:tc>
        <w:tc>
          <w:tcPr>
            <w:tcW w:w="0" w:type="auto"/>
            <w:shd w:val="clear" w:color="auto" w:fill="FFFFFF"/>
          </w:tcPr>
          <w:p w14:paraId="3C691FCC" w14:textId="77777777" w:rsidR="004C26EE" w:rsidRDefault="00C72362">
            <w:pPr>
              <w:rPr>
                <w:lang w:val="en-GB"/>
              </w:rPr>
            </w:pPr>
            <w:r>
              <w:rPr>
                <w:lang w:val="en-GB"/>
              </w:rPr>
              <w:t>Translation Approved (100%)</w:t>
            </w:r>
          </w:p>
        </w:tc>
        <w:tc>
          <w:tcPr>
            <w:tcW w:w="0" w:type="auto"/>
            <w:shd w:val="clear" w:color="auto" w:fill="FFFFFF"/>
          </w:tcPr>
          <w:p w14:paraId="27F59E64" w14:textId="77777777" w:rsidR="004C26EE" w:rsidRDefault="00C72362">
            <w:pPr>
              <w:rPr>
                <w:lang w:val="en-GB"/>
              </w:rPr>
            </w:pPr>
            <w:r>
              <w:rPr>
                <w:lang w:val="en-GB"/>
              </w:rPr>
              <w:t>Whole network</w:t>
            </w:r>
          </w:p>
        </w:tc>
        <w:tc>
          <w:tcPr>
            <w:tcW w:w="0" w:type="auto"/>
            <w:shd w:val="clear" w:color="auto" w:fill="FFFFFF"/>
          </w:tcPr>
          <w:p w14:paraId="14CA2E88" w14:textId="77777777" w:rsidR="004C26EE" w:rsidRDefault="00C72362">
            <w:pPr>
              <w:rPr>
                <w:lang w:val="sr-Cyrl-RS"/>
              </w:rPr>
            </w:pPr>
            <w:r>
              <w:rPr>
                <w:lang w:val="sr-Cyrl-RS"/>
              </w:rPr>
              <w:t>Цела мрежа</w:t>
            </w:r>
          </w:p>
        </w:tc>
      </w:tr>
      <w:tr w:rsidR="004C26EE" w14:paraId="0A0C4AB9" w14:textId="77777777">
        <w:tc>
          <w:tcPr>
            <w:tcW w:w="0" w:type="auto"/>
            <w:shd w:val="clear" w:color="auto" w:fill="FFFFFF"/>
          </w:tcPr>
          <w:p w14:paraId="4C0F4189" w14:textId="77777777" w:rsidR="004C26EE" w:rsidRDefault="00C72362">
            <w:pPr>
              <w:rPr>
                <w:lang w:val="en-GB"/>
              </w:rPr>
            </w:pPr>
            <w:r>
              <w:rPr>
                <w:rStyle w:val="SegmentID"/>
                <w:lang w:val="en-GB"/>
              </w:rPr>
              <w:t>6409</w:t>
            </w:r>
            <w:r>
              <w:rPr>
                <w:rStyle w:val="TransUnitID"/>
                <w:lang w:val="en-GB"/>
              </w:rPr>
              <w:t>52985076-6d99-4be1-bf89-43ab22ee5393</w:t>
            </w:r>
          </w:p>
        </w:tc>
        <w:tc>
          <w:tcPr>
            <w:tcW w:w="0" w:type="auto"/>
            <w:shd w:val="clear" w:color="auto" w:fill="FFFFFF"/>
          </w:tcPr>
          <w:p w14:paraId="0051FB8A" w14:textId="77777777" w:rsidR="004C26EE" w:rsidRDefault="00C72362">
            <w:pPr>
              <w:rPr>
                <w:lang w:val="en-GB"/>
              </w:rPr>
            </w:pPr>
            <w:r>
              <w:rPr>
                <w:lang w:val="en-GB"/>
              </w:rPr>
              <w:t>Translation Approved (100%)</w:t>
            </w:r>
          </w:p>
        </w:tc>
        <w:tc>
          <w:tcPr>
            <w:tcW w:w="0" w:type="auto"/>
            <w:shd w:val="clear" w:color="auto" w:fill="FFFFFF"/>
          </w:tcPr>
          <w:p w14:paraId="642B9DA5" w14:textId="77777777" w:rsidR="004C26EE" w:rsidRDefault="00C72362">
            <w:pPr>
              <w:rPr>
                <w:lang w:val="en-GB"/>
              </w:rPr>
            </w:pPr>
            <w:r>
              <w:rPr>
                <w:lang w:val="en-GB"/>
              </w:rPr>
              <w:t>Romania</w:t>
            </w:r>
          </w:p>
        </w:tc>
        <w:tc>
          <w:tcPr>
            <w:tcW w:w="0" w:type="auto"/>
            <w:shd w:val="clear" w:color="auto" w:fill="FFFFFF"/>
          </w:tcPr>
          <w:p w14:paraId="784BABD7" w14:textId="77777777" w:rsidR="004C26EE" w:rsidRDefault="00C72362">
            <w:pPr>
              <w:rPr>
                <w:lang w:val="sr-Cyrl-RS"/>
              </w:rPr>
            </w:pPr>
            <w:r>
              <w:rPr>
                <w:lang w:val="sr-Cyrl-RS"/>
              </w:rPr>
              <w:t>Румунија</w:t>
            </w:r>
          </w:p>
        </w:tc>
      </w:tr>
      <w:tr w:rsidR="004C26EE" w14:paraId="251DBC3B" w14:textId="77777777">
        <w:tc>
          <w:tcPr>
            <w:tcW w:w="0" w:type="auto"/>
            <w:shd w:val="clear" w:color="auto" w:fill="FFFFFF"/>
          </w:tcPr>
          <w:p w14:paraId="149B592D" w14:textId="77777777" w:rsidR="004C26EE" w:rsidRDefault="00C72362">
            <w:pPr>
              <w:rPr>
                <w:lang w:val="en-GB"/>
              </w:rPr>
            </w:pPr>
            <w:r>
              <w:rPr>
                <w:rStyle w:val="SegmentID"/>
                <w:lang w:val="en-GB"/>
              </w:rPr>
              <w:t>6410</w:t>
            </w:r>
            <w:r>
              <w:rPr>
                <w:rStyle w:val="TransUnitID"/>
                <w:lang w:val="en-GB"/>
              </w:rPr>
              <w:t>4a77d6c6-6d28-4e6e-86b6-e1fc5822cb66</w:t>
            </w:r>
          </w:p>
        </w:tc>
        <w:tc>
          <w:tcPr>
            <w:tcW w:w="0" w:type="auto"/>
            <w:shd w:val="clear" w:color="auto" w:fill="FFFFFF"/>
          </w:tcPr>
          <w:p w14:paraId="26B8CF24" w14:textId="77777777" w:rsidR="004C26EE" w:rsidRDefault="00C72362">
            <w:pPr>
              <w:rPr>
                <w:lang w:val="en-GB"/>
              </w:rPr>
            </w:pPr>
            <w:r>
              <w:rPr>
                <w:lang w:val="en-GB"/>
              </w:rPr>
              <w:t>Translation Approved (100%)</w:t>
            </w:r>
          </w:p>
        </w:tc>
        <w:tc>
          <w:tcPr>
            <w:tcW w:w="0" w:type="auto"/>
            <w:shd w:val="clear" w:color="auto" w:fill="FFFFFF"/>
          </w:tcPr>
          <w:p w14:paraId="1AEF6FF9" w14:textId="77777777" w:rsidR="004C26EE" w:rsidRDefault="00C72362">
            <w:pPr>
              <w:rPr>
                <w:lang w:val="en-GB"/>
              </w:rPr>
            </w:pPr>
            <w:r>
              <w:rPr>
                <w:lang w:val="en-GB"/>
              </w:rPr>
              <w:t>INDUSI I 60 (</w:t>
            </w:r>
            <w:r>
              <w:rPr>
                <w:rStyle w:val="Tag"/>
                <w:lang w:val="en-GB"/>
              </w:rPr>
              <w:t>&lt;318304&gt;</w:t>
            </w:r>
            <w:r>
              <w:rPr>
                <w:lang w:val="en-GB"/>
              </w:rPr>
              <w:t>2</w:t>
            </w:r>
            <w:r>
              <w:rPr>
                <w:rStyle w:val="Tag"/>
                <w:lang w:val="en-GB"/>
              </w:rPr>
              <w:t>&lt;/318304&gt;</w:t>
            </w:r>
            <w:r>
              <w:rPr>
                <w:lang w:val="en-GB"/>
              </w:rPr>
              <w:t>)</w:t>
            </w:r>
          </w:p>
        </w:tc>
        <w:tc>
          <w:tcPr>
            <w:tcW w:w="0" w:type="auto"/>
            <w:shd w:val="clear" w:color="auto" w:fill="FFFFFF"/>
          </w:tcPr>
          <w:p w14:paraId="6EA75967" w14:textId="77777777" w:rsidR="004C26EE" w:rsidRDefault="00C72362">
            <w:pPr>
              <w:rPr>
                <w:lang w:val="sr-Cyrl-RS"/>
              </w:rPr>
            </w:pPr>
            <w:r>
              <w:rPr>
                <w:lang w:val="sr-Cyrl-RS"/>
              </w:rPr>
              <w:t>INDUSI I 60 (</w:t>
            </w:r>
            <w:r>
              <w:rPr>
                <w:rStyle w:val="Tag"/>
                <w:lang w:val="sr-Cyrl-RS"/>
              </w:rPr>
              <w:t>&lt;318304&gt;</w:t>
            </w:r>
            <w:r>
              <w:rPr>
                <w:lang w:val="sr-Cyrl-RS"/>
              </w:rPr>
              <w:t>2</w:t>
            </w:r>
            <w:r>
              <w:rPr>
                <w:rStyle w:val="Tag"/>
                <w:lang w:val="sr-Cyrl-RS"/>
              </w:rPr>
              <w:t>&lt;/318304&gt;</w:t>
            </w:r>
            <w:r>
              <w:rPr>
                <w:lang w:val="sr-Cyrl-RS"/>
              </w:rPr>
              <w:t>)</w:t>
            </w:r>
          </w:p>
        </w:tc>
      </w:tr>
      <w:tr w:rsidR="004C26EE" w14:paraId="74FE773B" w14:textId="77777777">
        <w:tc>
          <w:tcPr>
            <w:tcW w:w="0" w:type="auto"/>
            <w:shd w:val="clear" w:color="auto" w:fill="FFFFFF"/>
          </w:tcPr>
          <w:p w14:paraId="00CAE7FF" w14:textId="77777777" w:rsidR="004C26EE" w:rsidRDefault="00C72362">
            <w:pPr>
              <w:rPr>
                <w:lang w:val="en-GB"/>
              </w:rPr>
            </w:pPr>
            <w:r>
              <w:rPr>
                <w:rStyle w:val="SegmentID"/>
                <w:lang w:val="en-GB"/>
              </w:rPr>
              <w:t>6411</w:t>
            </w:r>
            <w:r>
              <w:rPr>
                <w:rStyle w:val="TransUnitID"/>
                <w:lang w:val="en-GB"/>
              </w:rPr>
              <w:t>0c5d2fa4-a562-41a8-aeb3-3fd8a4149f8b</w:t>
            </w:r>
          </w:p>
        </w:tc>
        <w:tc>
          <w:tcPr>
            <w:tcW w:w="0" w:type="auto"/>
            <w:shd w:val="clear" w:color="auto" w:fill="FFFFFF"/>
          </w:tcPr>
          <w:p w14:paraId="0332DCD6" w14:textId="77777777" w:rsidR="004C26EE" w:rsidRDefault="00C72362">
            <w:pPr>
              <w:rPr>
                <w:lang w:val="en-GB"/>
              </w:rPr>
            </w:pPr>
            <w:r>
              <w:rPr>
                <w:lang w:val="en-GB"/>
              </w:rPr>
              <w:t>Translation Approved (100%)</w:t>
            </w:r>
          </w:p>
        </w:tc>
        <w:tc>
          <w:tcPr>
            <w:tcW w:w="0" w:type="auto"/>
            <w:shd w:val="clear" w:color="auto" w:fill="FFFFFF"/>
          </w:tcPr>
          <w:p w14:paraId="514E9DE3" w14:textId="77777777" w:rsidR="004C26EE" w:rsidRDefault="00C72362">
            <w:pPr>
              <w:rPr>
                <w:lang w:val="en-GB"/>
              </w:rPr>
            </w:pPr>
            <w:r>
              <w:rPr>
                <w:lang w:val="en-GB"/>
              </w:rPr>
              <w:t>Whole network</w:t>
            </w:r>
          </w:p>
        </w:tc>
        <w:tc>
          <w:tcPr>
            <w:tcW w:w="0" w:type="auto"/>
            <w:shd w:val="clear" w:color="auto" w:fill="FFFFFF"/>
          </w:tcPr>
          <w:p w14:paraId="500BEFE1" w14:textId="77777777" w:rsidR="004C26EE" w:rsidRDefault="00C72362">
            <w:pPr>
              <w:rPr>
                <w:lang w:val="sr-Cyrl-RS"/>
              </w:rPr>
            </w:pPr>
            <w:r>
              <w:rPr>
                <w:lang w:val="sr-Cyrl-RS"/>
              </w:rPr>
              <w:t>Цела мрежа</w:t>
            </w:r>
          </w:p>
        </w:tc>
      </w:tr>
      <w:tr w:rsidR="004C26EE" w14:paraId="5E1725ED" w14:textId="77777777">
        <w:tc>
          <w:tcPr>
            <w:tcW w:w="0" w:type="auto"/>
            <w:shd w:val="clear" w:color="auto" w:fill="FFFFFF"/>
          </w:tcPr>
          <w:p w14:paraId="6131133C" w14:textId="77777777" w:rsidR="004C26EE" w:rsidRDefault="00C72362">
            <w:pPr>
              <w:rPr>
                <w:lang w:val="en-GB"/>
              </w:rPr>
            </w:pPr>
            <w:r>
              <w:rPr>
                <w:rStyle w:val="SegmentID"/>
                <w:lang w:val="en-GB"/>
              </w:rPr>
              <w:t>6412</w:t>
            </w:r>
            <w:r>
              <w:rPr>
                <w:rStyle w:val="TransUnitID"/>
                <w:lang w:val="en-GB"/>
              </w:rPr>
              <w:t>309e8f5d-b657-4639-a0e5-94a625a08091</w:t>
            </w:r>
          </w:p>
        </w:tc>
        <w:tc>
          <w:tcPr>
            <w:tcW w:w="0" w:type="auto"/>
            <w:shd w:val="clear" w:color="auto" w:fill="FFFFFF"/>
          </w:tcPr>
          <w:p w14:paraId="32BBC7EE" w14:textId="77777777" w:rsidR="004C26EE" w:rsidRDefault="00C72362">
            <w:pPr>
              <w:rPr>
                <w:lang w:val="en-GB"/>
              </w:rPr>
            </w:pPr>
            <w:r>
              <w:rPr>
                <w:lang w:val="en-GB"/>
              </w:rPr>
              <w:t>Translation Approved (0%)</w:t>
            </w:r>
          </w:p>
        </w:tc>
        <w:tc>
          <w:tcPr>
            <w:tcW w:w="0" w:type="auto"/>
            <w:shd w:val="clear" w:color="auto" w:fill="FFFFFF"/>
          </w:tcPr>
          <w:p w14:paraId="68F1B4D9" w14:textId="77777777" w:rsidR="004C26EE" w:rsidRDefault="00C72362">
            <w:pPr>
              <w:rPr>
                <w:lang w:val="en-GB"/>
              </w:rPr>
            </w:pPr>
            <w:r>
              <w:rPr>
                <w:lang w:val="en-GB"/>
              </w:rPr>
              <w:t>Slovak Republic</w:t>
            </w:r>
          </w:p>
        </w:tc>
        <w:tc>
          <w:tcPr>
            <w:tcW w:w="0" w:type="auto"/>
            <w:shd w:val="clear" w:color="auto" w:fill="FFFFFF"/>
          </w:tcPr>
          <w:p w14:paraId="1BB3DC4D" w14:textId="77777777" w:rsidR="004C26EE" w:rsidRDefault="00C72362">
            <w:pPr>
              <w:rPr>
                <w:lang w:val="sr-Cyrl-RS"/>
              </w:rPr>
            </w:pPr>
            <w:r>
              <w:rPr>
                <w:lang w:val="sr-Cyrl-RS"/>
              </w:rPr>
              <w:t>Република Словачка</w:t>
            </w:r>
          </w:p>
        </w:tc>
      </w:tr>
      <w:tr w:rsidR="004C26EE" w14:paraId="0FA17FDF" w14:textId="77777777">
        <w:tc>
          <w:tcPr>
            <w:tcW w:w="0" w:type="auto"/>
            <w:shd w:val="clear" w:color="auto" w:fill="FFFFFF"/>
          </w:tcPr>
          <w:p w14:paraId="3916D887" w14:textId="77777777" w:rsidR="004C26EE" w:rsidRDefault="00C72362">
            <w:pPr>
              <w:rPr>
                <w:lang w:val="en-GB"/>
              </w:rPr>
            </w:pPr>
            <w:r>
              <w:rPr>
                <w:rStyle w:val="SegmentID"/>
                <w:lang w:val="en-GB"/>
              </w:rPr>
              <w:t>6413</w:t>
            </w:r>
            <w:r>
              <w:rPr>
                <w:rStyle w:val="TransUnitID"/>
                <w:lang w:val="en-GB"/>
              </w:rPr>
              <w:t>f9d13f94-62d3-465a-af87-3397e46262e8</w:t>
            </w:r>
          </w:p>
        </w:tc>
        <w:tc>
          <w:tcPr>
            <w:tcW w:w="0" w:type="auto"/>
            <w:shd w:val="clear" w:color="auto" w:fill="FFFFFF"/>
          </w:tcPr>
          <w:p w14:paraId="3C7D8E4E" w14:textId="77777777" w:rsidR="004C26EE" w:rsidRDefault="00C72362">
            <w:pPr>
              <w:rPr>
                <w:lang w:val="en-GB"/>
              </w:rPr>
            </w:pPr>
            <w:r>
              <w:rPr>
                <w:lang w:val="en-GB"/>
              </w:rPr>
              <w:t>Translation Approved (100%)</w:t>
            </w:r>
          </w:p>
        </w:tc>
        <w:tc>
          <w:tcPr>
            <w:tcW w:w="0" w:type="auto"/>
            <w:shd w:val="clear" w:color="auto" w:fill="FFFFFF"/>
          </w:tcPr>
          <w:p w14:paraId="37C92951" w14:textId="77777777" w:rsidR="004C26EE" w:rsidRDefault="00C72362">
            <w:pPr>
              <w:rPr>
                <w:lang w:val="en-GB"/>
              </w:rPr>
            </w:pPr>
            <w:r>
              <w:rPr>
                <w:lang w:val="en-GB"/>
              </w:rPr>
              <w:t>LS</w:t>
            </w:r>
          </w:p>
        </w:tc>
        <w:tc>
          <w:tcPr>
            <w:tcW w:w="0" w:type="auto"/>
            <w:shd w:val="clear" w:color="auto" w:fill="FFFFFF"/>
          </w:tcPr>
          <w:p w14:paraId="3B42E03E" w14:textId="77777777" w:rsidR="004C26EE" w:rsidRDefault="00C72362">
            <w:pPr>
              <w:rPr>
                <w:lang w:val="sr-Cyrl-RS"/>
              </w:rPr>
            </w:pPr>
            <w:r>
              <w:rPr>
                <w:lang w:val="sr-Cyrl-RS"/>
              </w:rPr>
              <w:t>LS</w:t>
            </w:r>
          </w:p>
        </w:tc>
      </w:tr>
      <w:tr w:rsidR="004C26EE" w14:paraId="0F561CB9" w14:textId="77777777">
        <w:tc>
          <w:tcPr>
            <w:tcW w:w="0" w:type="auto"/>
            <w:shd w:val="clear" w:color="auto" w:fill="FFFFFF"/>
          </w:tcPr>
          <w:p w14:paraId="41B33D37" w14:textId="77777777" w:rsidR="004C26EE" w:rsidRDefault="00C72362">
            <w:pPr>
              <w:rPr>
                <w:lang w:val="en-GB"/>
              </w:rPr>
            </w:pPr>
            <w:r>
              <w:rPr>
                <w:rStyle w:val="SegmentID"/>
                <w:lang w:val="en-GB"/>
              </w:rPr>
              <w:t>6414</w:t>
            </w:r>
            <w:r>
              <w:rPr>
                <w:rStyle w:val="TransUnitID"/>
                <w:lang w:val="en-GB"/>
              </w:rPr>
              <w:t>da9f06e7-7253-4565-9908-0b44eacad6a2</w:t>
            </w:r>
          </w:p>
        </w:tc>
        <w:tc>
          <w:tcPr>
            <w:tcW w:w="0" w:type="auto"/>
            <w:shd w:val="clear" w:color="auto" w:fill="FFFFFF"/>
          </w:tcPr>
          <w:p w14:paraId="14405175" w14:textId="77777777" w:rsidR="004C26EE" w:rsidRDefault="00C72362">
            <w:pPr>
              <w:rPr>
                <w:lang w:val="en-GB"/>
              </w:rPr>
            </w:pPr>
            <w:r>
              <w:rPr>
                <w:lang w:val="en-GB"/>
              </w:rPr>
              <w:t>Translation Approved (CM)</w:t>
            </w:r>
          </w:p>
        </w:tc>
        <w:tc>
          <w:tcPr>
            <w:tcW w:w="0" w:type="auto"/>
            <w:shd w:val="clear" w:color="auto" w:fill="FFFFFF"/>
          </w:tcPr>
          <w:p w14:paraId="0281AD41" w14:textId="77777777" w:rsidR="004C26EE" w:rsidRDefault="00C72362">
            <w:pPr>
              <w:rPr>
                <w:lang w:val="en-GB"/>
              </w:rPr>
            </w:pPr>
            <w:r>
              <w:rPr>
                <w:lang w:val="en-GB"/>
              </w:rPr>
              <w:t>Whole network</w:t>
            </w:r>
          </w:p>
        </w:tc>
        <w:tc>
          <w:tcPr>
            <w:tcW w:w="0" w:type="auto"/>
            <w:shd w:val="clear" w:color="auto" w:fill="FFFFFF"/>
          </w:tcPr>
          <w:p w14:paraId="43E04F7C" w14:textId="77777777" w:rsidR="004C26EE" w:rsidRDefault="00C72362">
            <w:pPr>
              <w:rPr>
                <w:lang w:val="sr-Cyrl-RS"/>
              </w:rPr>
            </w:pPr>
            <w:r>
              <w:rPr>
                <w:lang w:val="sr-Cyrl-RS"/>
              </w:rPr>
              <w:t>Цела мрежа</w:t>
            </w:r>
          </w:p>
        </w:tc>
      </w:tr>
      <w:tr w:rsidR="004C26EE" w14:paraId="59E18FA8" w14:textId="77777777">
        <w:tc>
          <w:tcPr>
            <w:tcW w:w="0" w:type="auto"/>
            <w:shd w:val="clear" w:color="auto" w:fill="FFFFFF"/>
          </w:tcPr>
          <w:p w14:paraId="7598930F" w14:textId="77777777" w:rsidR="004C26EE" w:rsidRDefault="00C72362">
            <w:pPr>
              <w:rPr>
                <w:lang w:val="en-GB"/>
              </w:rPr>
            </w:pPr>
            <w:r>
              <w:rPr>
                <w:rStyle w:val="SegmentID"/>
                <w:lang w:val="en-GB"/>
              </w:rPr>
              <w:t>6415</w:t>
            </w:r>
            <w:r>
              <w:rPr>
                <w:rStyle w:val="TransUnitID"/>
                <w:lang w:val="en-GB"/>
              </w:rPr>
              <w:t>2eefe6eb-b27a-48fb-b5bd-d415e485dde2</w:t>
            </w:r>
          </w:p>
        </w:tc>
        <w:tc>
          <w:tcPr>
            <w:tcW w:w="0" w:type="auto"/>
            <w:shd w:val="clear" w:color="auto" w:fill="FFFFFF"/>
          </w:tcPr>
          <w:p w14:paraId="794EACF1" w14:textId="77777777" w:rsidR="004C26EE" w:rsidRDefault="00C72362">
            <w:pPr>
              <w:rPr>
                <w:lang w:val="en-GB"/>
              </w:rPr>
            </w:pPr>
            <w:r>
              <w:rPr>
                <w:lang w:val="en-GB"/>
              </w:rPr>
              <w:t>Translation Approved (100%)</w:t>
            </w:r>
          </w:p>
        </w:tc>
        <w:tc>
          <w:tcPr>
            <w:tcW w:w="0" w:type="auto"/>
            <w:shd w:val="clear" w:color="auto" w:fill="FFFFFF"/>
          </w:tcPr>
          <w:p w14:paraId="5A4D9B8D" w14:textId="77777777" w:rsidR="004C26EE" w:rsidRDefault="00C72362">
            <w:pPr>
              <w:rPr>
                <w:lang w:val="en-GB"/>
              </w:rPr>
            </w:pPr>
            <w:r>
              <w:rPr>
                <w:lang w:val="en-GB"/>
              </w:rPr>
              <w:t>LS04, LS05, LS06</w:t>
            </w:r>
          </w:p>
        </w:tc>
        <w:tc>
          <w:tcPr>
            <w:tcW w:w="0" w:type="auto"/>
            <w:shd w:val="clear" w:color="auto" w:fill="FFFFFF"/>
          </w:tcPr>
          <w:p w14:paraId="6E554FC1" w14:textId="77777777" w:rsidR="004C26EE" w:rsidRDefault="00C72362">
            <w:pPr>
              <w:rPr>
                <w:lang w:val="sr-Cyrl-RS"/>
              </w:rPr>
            </w:pPr>
            <w:r>
              <w:rPr>
                <w:lang w:val="sr-Cyrl-RS"/>
              </w:rPr>
              <w:t>LS04, LS05, LS06</w:t>
            </w:r>
          </w:p>
        </w:tc>
      </w:tr>
      <w:tr w:rsidR="004C26EE" w14:paraId="100EFE4A" w14:textId="77777777">
        <w:tc>
          <w:tcPr>
            <w:tcW w:w="0" w:type="auto"/>
            <w:shd w:val="clear" w:color="auto" w:fill="FFFFFF"/>
          </w:tcPr>
          <w:p w14:paraId="3D50F347" w14:textId="77777777" w:rsidR="004C26EE" w:rsidRDefault="00C72362">
            <w:pPr>
              <w:rPr>
                <w:lang w:val="en-GB"/>
              </w:rPr>
            </w:pPr>
            <w:r>
              <w:rPr>
                <w:rStyle w:val="SegmentID"/>
                <w:lang w:val="en-GB"/>
              </w:rPr>
              <w:t>6416</w:t>
            </w:r>
            <w:r>
              <w:rPr>
                <w:rStyle w:val="TransUnitID"/>
                <w:lang w:val="en-GB"/>
              </w:rPr>
              <w:t>3ed81998-b4ff-40c3-939c-2db85563d1d8</w:t>
            </w:r>
          </w:p>
        </w:tc>
        <w:tc>
          <w:tcPr>
            <w:tcW w:w="0" w:type="auto"/>
            <w:shd w:val="clear" w:color="auto" w:fill="FFFFFF"/>
          </w:tcPr>
          <w:p w14:paraId="6591BD10" w14:textId="77777777" w:rsidR="004C26EE" w:rsidRDefault="00C72362">
            <w:pPr>
              <w:rPr>
                <w:lang w:val="en-GB"/>
              </w:rPr>
            </w:pPr>
            <w:r>
              <w:rPr>
                <w:lang w:val="en-GB"/>
              </w:rPr>
              <w:t>Translation Approved (100%)</w:t>
            </w:r>
          </w:p>
        </w:tc>
        <w:tc>
          <w:tcPr>
            <w:tcW w:w="0" w:type="auto"/>
            <w:shd w:val="clear" w:color="auto" w:fill="FFFFFF"/>
          </w:tcPr>
          <w:p w14:paraId="230EF996" w14:textId="77777777" w:rsidR="004C26EE" w:rsidRDefault="00C72362">
            <w:pPr>
              <w:rPr>
                <w:lang w:val="en-GB"/>
              </w:rPr>
            </w:pPr>
            <w:r>
              <w:rPr>
                <w:lang w:val="en-GB"/>
              </w:rPr>
              <w:t>Slovenia</w:t>
            </w:r>
          </w:p>
        </w:tc>
        <w:tc>
          <w:tcPr>
            <w:tcW w:w="0" w:type="auto"/>
            <w:shd w:val="clear" w:color="auto" w:fill="FFFFFF"/>
          </w:tcPr>
          <w:p w14:paraId="1089C31E" w14:textId="77777777" w:rsidR="004C26EE" w:rsidRDefault="00C72362">
            <w:pPr>
              <w:rPr>
                <w:lang w:val="sr-Cyrl-RS"/>
              </w:rPr>
            </w:pPr>
            <w:r>
              <w:rPr>
                <w:lang w:val="sr-Cyrl-RS"/>
              </w:rPr>
              <w:t>Словенија</w:t>
            </w:r>
          </w:p>
        </w:tc>
      </w:tr>
      <w:tr w:rsidR="004C26EE" w14:paraId="2A4B74BA" w14:textId="77777777">
        <w:tc>
          <w:tcPr>
            <w:tcW w:w="0" w:type="auto"/>
            <w:shd w:val="clear" w:color="auto" w:fill="FFFFFF"/>
          </w:tcPr>
          <w:p w14:paraId="2A3E0CB0" w14:textId="77777777" w:rsidR="004C26EE" w:rsidRDefault="00C72362">
            <w:pPr>
              <w:rPr>
                <w:lang w:val="en-GB"/>
              </w:rPr>
            </w:pPr>
            <w:r>
              <w:rPr>
                <w:rStyle w:val="SegmentID"/>
                <w:lang w:val="en-GB"/>
              </w:rPr>
              <w:t>6417</w:t>
            </w:r>
            <w:r>
              <w:rPr>
                <w:rStyle w:val="TransUnitID"/>
                <w:lang w:val="en-GB"/>
              </w:rPr>
              <w:t>b62ad9c3-c36d-4735-bdce-704a60d02218</w:t>
            </w:r>
          </w:p>
        </w:tc>
        <w:tc>
          <w:tcPr>
            <w:tcW w:w="0" w:type="auto"/>
            <w:shd w:val="clear" w:color="auto" w:fill="FFFFFF"/>
          </w:tcPr>
          <w:p w14:paraId="2979916F" w14:textId="77777777" w:rsidR="004C26EE" w:rsidRDefault="00C72362">
            <w:pPr>
              <w:rPr>
                <w:lang w:val="en-GB"/>
              </w:rPr>
            </w:pPr>
            <w:r>
              <w:rPr>
                <w:lang w:val="en-GB"/>
              </w:rPr>
              <w:t>Translation Approved (100%)</w:t>
            </w:r>
          </w:p>
        </w:tc>
        <w:tc>
          <w:tcPr>
            <w:tcW w:w="0" w:type="auto"/>
            <w:shd w:val="clear" w:color="auto" w:fill="FFFFFF"/>
          </w:tcPr>
          <w:p w14:paraId="37CD0C77" w14:textId="77777777" w:rsidR="004C26EE" w:rsidRDefault="00C72362">
            <w:pPr>
              <w:rPr>
                <w:lang w:val="en-GB"/>
              </w:rPr>
            </w:pPr>
            <w:r>
              <w:rPr>
                <w:lang w:val="en-GB"/>
              </w:rPr>
              <w:t>INDUSI I 60 (</w:t>
            </w:r>
            <w:r>
              <w:rPr>
                <w:rStyle w:val="Tag"/>
                <w:lang w:val="en-GB"/>
              </w:rPr>
              <w:t>&lt;318391&gt;</w:t>
            </w:r>
            <w:r>
              <w:rPr>
                <w:lang w:val="en-GB"/>
              </w:rPr>
              <w:t>2</w:t>
            </w:r>
            <w:r>
              <w:rPr>
                <w:rStyle w:val="Tag"/>
                <w:lang w:val="en-GB"/>
              </w:rPr>
              <w:t>&lt;/318391&gt;</w:t>
            </w:r>
            <w:r>
              <w:rPr>
                <w:lang w:val="en-GB"/>
              </w:rPr>
              <w:t>)</w:t>
            </w:r>
          </w:p>
        </w:tc>
        <w:tc>
          <w:tcPr>
            <w:tcW w:w="0" w:type="auto"/>
            <w:shd w:val="clear" w:color="auto" w:fill="FFFFFF"/>
          </w:tcPr>
          <w:p w14:paraId="50641376" w14:textId="77777777" w:rsidR="004C26EE" w:rsidRDefault="00C72362">
            <w:pPr>
              <w:rPr>
                <w:lang w:val="sr-Cyrl-RS"/>
              </w:rPr>
            </w:pPr>
            <w:r>
              <w:rPr>
                <w:lang w:val="sr-Cyrl-RS"/>
              </w:rPr>
              <w:t>INDUSI I 60 (</w:t>
            </w:r>
            <w:r>
              <w:rPr>
                <w:rStyle w:val="Tag"/>
                <w:lang w:val="sr-Cyrl-RS"/>
              </w:rPr>
              <w:t>&lt;318391&gt;</w:t>
            </w:r>
            <w:r>
              <w:rPr>
                <w:lang w:val="sr-Cyrl-RS"/>
              </w:rPr>
              <w:t>2</w:t>
            </w:r>
            <w:r>
              <w:rPr>
                <w:rStyle w:val="Tag"/>
                <w:lang w:val="sr-Cyrl-RS"/>
              </w:rPr>
              <w:t>&lt;/318391&gt;</w:t>
            </w:r>
            <w:r>
              <w:rPr>
                <w:lang w:val="sr-Cyrl-RS"/>
              </w:rPr>
              <w:t>)</w:t>
            </w:r>
          </w:p>
        </w:tc>
      </w:tr>
      <w:tr w:rsidR="004C26EE" w14:paraId="4007AE2C" w14:textId="77777777">
        <w:tc>
          <w:tcPr>
            <w:tcW w:w="0" w:type="auto"/>
            <w:shd w:val="clear" w:color="auto" w:fill="FFFFFF"/>
          </w:tcPr>
          <w:p w14:paraId="2BC9DBC3" w14:textId="77777777" w:rsidR="004C26EE" w:rsidRDefault="00C72362">
            <w:pPr>
              <w:rPr>
                <w:lang w:val="en-GB"/>
              </w:rPr>
            </w:pPr>
            <w:r>
              <w:rPr>
                <w:rStyle w:val="SegmentID"/>
                <w:lang w:val="en-GB"/>
              </w:rPr>
              <w:t>6418</w:t>
            </w:r>
            <w:r>
              <w:rPr>
                <w:rStyle w:val="TransUnitID"/>
                <w:lang w:val="en-GB"/>
              </w:rPr>
              <w:t>c87ba7de-970f-4828-b7e4-bf4cd8d6707a</w:t>
            </w:r>
          </w:p>
        </w:tc>
        <w:tc>
          <w:tcPr>
            <w:tcW w:w="0" w:type="auto"/>
            <w:shd w:val="clear" w:color="auto" w:fill="FFFFFF"/>
          </w:tcPr>
          <w:p w14:paraId="7A0099A9" w14:textId="77777777" w:rsidR="004C26EE" w:rsidRDefault="00C72362">
            <w:pPr>
              <w:rPr>
                <w:lang w:val="en-GB"/>
              </w:rPr>
            </w:pPr>
            <w:r>
              <w:rPr>
                <w:lang w:val="en-GB"/>
              </w:rPr>
              <w:t>Translation Approved (0%)</w:t>
            </w:r>
          </w:p>
        </w:tc>
        <w:tc>
          <w:tcPr>
            <w:tcW w:w="0" w:type="auto"/>
            <w:shd w:val="clear" w:color="auto" w:fill="FFFFFF"/>
          </w:tcPr>
          <w:p w14:paraId="0413CFBA" w14:textId="77777777" w:rsidR="004C26EE" w:rsidRDefault="00C72362">
            <w:pPr>
              <w:rPr>
                <w:lang w:val="en-GB"/>
              </w:rPr>
            </w:pPr>
            <w:r>
              <w:rPr>
                <w:lang w:val="en-GB"/>
              </w:rPr>
              <w:t>All main lines and also 3 regional lines</w:t>
            </w:r>
          </w:p>
        </w:tc>
        <w:tc>
          <w:tcPr>
            <w:tcW w:w="0" w:type="auto"/>
            <w:shd w:val="clear" w:color="auto" w:fill="FFFFFF"/>
          </w:tcPr>
          <w:p w14:paraId="0714B245" w14:textId="7364A740" w:rsidR="004C26EE" w:rsidRDefault="00C72362">
            <w:pPr>
              <w:rPr>
                <w:lang w:val="sr-Cyrl-RS"/>
              </w:rPr>
            </w:pPr>
            <w:r>
              <w:rPr>
                <w:lang w:val="sr-Cyrl-RS"/>
              </w:rPr>
              <w:t xml:space="preserve">Све главне пруге и </w:t>
            </w:r>
            <w:r w:rsidR="000213DB">
              <w:t xml:space="preserve">3 </w:t>
            </w:r>
            <w:r>
              <w:rPr>
                <w:lang w:val="sr-Cyrl-RS"/>
              </w:rPr>
              <w:t>регионалне пруге</w:t>
            </w:r>
          </w:p>
        </w:tc>
      </w:tr>
      <w:tr w:rsidR="004C26EE" w14:paraId="480C6EF0" w14:textId="77777777">
        <w:tc>
          <w:tcPr>
            <w:tcW w:w="0" w:type="auto"/>
            <w:shd w:val="clear" w:color="auto" w:fill="FFFFFF"/>
          </w:tcPr>
          <w:p w14:paraId="01B1B52A" w14:textId="77777777" w:rsidR="004C26EE" w:rsidRDefault="00C72362">
            <w:pPr>
              <w:rPr>
                <w:lang w:val="en-GB"/>
              </w:rPr>
            </w:pPr>
            <w:r>
              <w:rPr>
                <w:rStyle w:val="SegmentID"/>
                <w:lang w:val="en-GB"/>
              </w:rPr>
              <w:t>6419</w:t>
            </w:r>
            <w:r>
              <w:rPr>
                <w:rStyle w:val="TransUnitID"/>
                <w:lang w:val="en-GB"/>
              </w:rPr>
              <w:t>25ddb106-42f6-405f-ad45-40fa5dad7f23</w:t>
            </w:r>
          </w:p>
        </w:tc>
        <w:tc>
          <w:tcPr>
            <w:tcW w:w="0" w:type="auto"/>
            <w:shd w:val="clear" w:color="auto" w:fill="FFFFFF"/>
          </w:tcPr>
          <w:p w14:paraId="197FC44F" w14:textId="77777777" w:rsidR="004C26EE" w:rsidRDefault="00C72362">
            <w:pPr>
              <w:rPr>
                <w:lang w:val="en-GB"/>
              </w:rPr>
            </w:pPr>
            <w:r>
              <w:rPr>
                <w:lang w:val="en-GB"/>
              </w:rPr>
              <w:t>Translation Approved (100%)</w:t>
            </w:r>
          </w:p>
        </w:tc>
        <w:tc>
          <w:tcPr>
            <w:tcW w:w="0" w:type="auto"/>
            <w:shd w:val="clear" w:color="auto" w:fill="FFFFFF"/>
          </w:tcPr>
          <w:p w14:paraId="559AB915" w14:textId="77777777" w:rsidR="004C26EE" w:rsidRDefault="00C72362">
            <w:pPr>
              <w:rPr>
                <w:lang w:val="en-GB"/>
              </w:rPr>
            </w:pPr>
            <w:r>
              <w:rPr>
                <w:lang w:val="en-GB"/>
              </w:rPr>
              <w:t>Spain</w:t>
            </w:r>
          </w:p>
        </w:tc>
        <w:tc>
          <w:tcPr>
            <w:tcW w:w="0" w:type="auto"/>
            <w:shd w:val="clear" w:color="auto" w:fill="FFFFFF"/>
          </w:tcPr>
          <w:p w14:paraId="2BBB35D1" w14:textId="77777777" w:rsidR="004C26EE" w:rsidRDefault="00C72362">
            <w:pPr>
              <w:rPr>
                <w:lang w:val="sr-Cyrl-RS"/>
              </w:rPr>
            </w:pPr>
            <w:r>
              <w:rPr>
                <w:lang w:val="sr-Cyrl-RS"/>
              </w:rPr>
              <w:t>Шпанија</w:t>
            </w:r>
          </w:p>
        </w:tc>
      </w:tr>
      <w:tr w:rsidR="004C26EE" w14:paraId="158A2ABF" w14:textId="77777777">
        <w:tc>
          <w:tcPr>
            <w:tcW w:w="0" w:type="auto"/>
            <w:shd w:val="clear" w:color="auto" w:fill="FFFFFF"/>
          </w:tcPr>
          <w:p w14:paraId="2008C920" w14:textId="77777777" w:rsidR="004C26EE" w:rsidRDefault="00C72362">
            <w:pPr>
              <w:rPr>
                <w:lang w:val="en-GB"/>
              </w:rPr>
            </w:pPr>
            <w:r>
              <w:rPr>
                <w:rStyle w:val="SegmentID"/>
                <w:lang w:val="en-GB"/>
              </w:rPr>
              <w:t>6420</w:t>
            </w:r>
            <w:r>
              <w:rPr>
                <w:rStyle w:val="TransUnitID"/>
                <w:lang w:val="en-GB"/>
              </w:rPr>
              <w:t>0b3aa76f-9f55-4a7c-a593-a8e464c7207d</w:t>
            </w:r>
          </w:p>
        </w:tc>
        <w:tc>
          <w:tcPr>
            <w:tcW w:w="0" w:type="auto"/>
            <w:shd w:val="clear" w:color="auto" w:fill="FFFFFF"/>
          </w:tcPr>
          <w:p w14:paraId="0C18A599" w14:textId="77777777" w:rsidR="004C26EE" w:rsidRDefault="00C72362">
            <w:pPr>
              <w:rPr>
                <w:lang w:val="en-GB"/>
              </w:rPr>
            </w:pPr>
            <w:r>
              <w:rPr>
                <w:lang w:val="en-GB"/>
              </w:rPr>
              <w:t>Translation Approved (0%)</w:t>
            </w:r>
          </w:p>
        </w:tc>
        <w:tc>
          <w:tcPr>
            <w:tcW w:w="0" w:type="auto"/>
            <w:shd w:val="clear" w:color="auto" w:fill="FFFFFF"/>
          </w:tcPr>
          <w:p w14:paraId="2895914F" w14:textId="77777777" w:rsidR="004C26EE" w:rsidRDefault="00C72362">
            <w:pPr>
              <w:rPr>
                <w:lang w:val="en-GB"/>
              </w:rPr>
            </w:pPr>
            <w:r>
              <w:rPr>
                <w:lang w:val="en-GB"/>
              </w:rPr>
              <w:t>ASFA</w:t>
            </w:r>
          </w:p>
        </w:tc>
        <w:tc>
          <w:tcPr>
            <w:tcW w:w="0" w:type="auto"/>
            <w:shd w:val="clear" w:color="auto" w:fill="FFFFFF"/>
          </w:tcPr>
          <w:p w14:paraId="0CF45C6B" w14:textId="77777777" w:rsidR="004C26EE" w:rsidRDefault="00C72362">
            <w:pPr>
              <w:rPr>
                <w:lang w:val="sr-Cyrl-RS"/>
              </w:rPr>
            </w:pPr>
            <w:r>
              <w:rPr>
                <w:lang w:val="sr-Cyrl-RS"/>
              </w:rPr>
              <w:t>ASFA</w:t>
            </w:r>
          </w:p>
        </w:tc>
      </w:tr>
      <w:tr w:rsidR="004C26EE" w14:paraId="4471724C" w14:textId="77777777">
        <w:tc>
          <w:tcPr>
            <w:tcW w:w="0" w:type="auto"/>
            <w:shd w:val="clear" w:color="auto" w:fill="FFFFFF"/>
          </w:tcPr>
          <w:p w14:paraId="7096ABDD" w14:textId="77777777" w:rsidR="004C26EE" w:rsidRDefault="00C72362">
            <w:pPr>
              <w:rPr>
                <w:lang w:val="en-GB"/>
              </w:rPr>
            </w:pPr>
            <w:r>
              <w:rPr>
                <w:rStyle w:val="SegmentID"/>
                <w:lang w:val="en-GB"/>
              </w:rPr>
              <w:t>6421</w:t>
            </w:r>
            <w:r>
              <w:rPr>
                <w:rStyle w:val="TransUnitID"/>
                <w:lang w:val="en-GB"/>
              </w:rPr>
              <w:t>a6bbfeed-cbc3-459d-9a89-e4d92f6f31a4</w:t>
            </w:r>
          </w:p>
        </w:tc>
        <w:tc>
          <w:tcPr>
            <w:tcW w:w="0" w:type="auto"/>
            <w:shd w:val="clear" w:color="auto" w:fill="FFFFFF"/>
          </w:tcPr>
          <w:p w14:paraId="5F4C2C41" w14:textId="77777777" w:rsidR="004C26EE" w:rsidRDefault="00C72362">
            <w:pPr>
              <w:rPr>
                <w:lang w:val="en-GB"/>
              </w:rPr>
            </w:pPr>
            <w:r>
              <w:rPr>
                <w:lang w:val="en-GB"/>
              </w:rPr>
              <w:t>Translation Approved (100%)</w:t>
            </w:r>
          </w:p>
        </w:tc>
        <w:tc>
          <w:tcPr>
            <w:tcW w:w="0" w:type="auto"/>
            <w:shd w:val="clear" w:color="auto" w:fill="FFFFFF"/>
          </w:tcPr>
          <w:p w14:paraId="084A93E8" w14:textId="77777777" w:rsidR="004C26EE" w:rsidRDefault="00C72362">
            <w:pPr>
              <w:rPr>
                <w:lang w:val="en-GB"/>
              </w:rPr>
            </w:pPr>
            <w:r>
              <w:rPr>
                <w:lang w:val="en-GB"/>
              </w:rPr>
              <w:t>Whole network</w:t>
            </w:r>
          </w:p>
        </w:tc>
        <w:tc>
          <w:tcPr>
            <w:tcW w:w="0" w:type="auto"/>
            <w:shd w:val="clear" w:color="auto" w:fill="FFFFFF"/>
          </w:tcPr>
          <w:p w14:paraId="3018DA0A" w14:textId="77777777" w:rsidR="004C26EE" w:rsidRDefault="00C72362">
            <w:pPr>
              <w:rPr>
                <w:lang w:val="sr-Cyrl-RS"/>
              </w:rPr>
            </w:pPr>
            <w:r>
              <w:rPr>
                <w:lang w:val="sr-Cyrl-RS"/>
              </w:rPr>
              <w:t>Цела мрежа</w:t>
            </w:r>
          </w:p>
        </w:tc>
      </w:tr>
      <w:tr w:rsidR="004C26EE" w14:paraId="1BED1F76" w14:textId="77777777">
        <w:tc>
          <w:tcPr>
            <w:tcW w:w="0" w:type="auto"/>
            <w:shd w:val="clear" w:color="auto" w:fill="FFFFFF"/>
          </w:tcPr>
          <w:p w14:paraId="4F3A9E15" w14:textId="77777777" w:rsidR="004C26EE" w:rsidRDefault="00C72362">
            <w:pPr>
              <w:rPr>
                <w:lang w:val="en-GB"/>
              </w:rPr>
            </w:pPr>
            <w:r>
              <w:rPr>
                <w:rStyle w:val="SegmentID"/>
                <w:lang w:val="en-GB"/>
              </w:rPr>
              <w:t>6422</w:t>
            </w:r>
            <w:r>
              <w:rPr>
                <w:rStyle w:val="TransUnitID"/>
                <w:lang w:val="en-GB"/>
              </w:rPr>
              <w:t>2c8d20ba-e7a3-4e85-8f6b-a6f838a0abaf</w:t>
            </w:r>
          </w:p>
        </w:tc>
        <w:tc>
          <w:tcPr>
            <w:tcW w:w="0" w:type="auto"/>
            <w:shd w:val="clear" w:color="auto" w:fill="FFFFFF"/>
          </w:tcPr>
          <w:p w14:paraId="16CF689E" w14:textId="77777777" w:rsidR="004C26EE" w:rsidRDefault="00C72362">
            <w:pPr>
              <w:rPr>
                <w:lang w:val="en-GB"/>
              </w:rPr>
            </w:pPr>
            <w:r>
              <w:rPr>
                <w:lang w:val="en-GB"/>
              </w:rPr>
              <w:t>Translation Approved (100%)</w:t>
            </w:r>
          </w:p>
        </w:tc>
        <w:tc>
          <w:tcPr>
            <w:tcW w:w="0" w:type="auto"/>
            <w:shd w:val="clear" w:color="auto" w:fill="FFFFFF"/>
          </w:tcPr>
          <w:p w14:paraId="2DED38D6" w14:textId="77777777" w:rsidR="004C26EE" w:rsidRDefault="00C72362">
            <w:pPr>
              <w:rPr>
                <w:lang w:val="en-GB"/>
              </w:rPr>
            </w:pPr>
            <w:r>
              <w:rPr>
                <w:lang w:val="en-GB"/>
              </w:rPr>
              <w:t>EBICAB 900</w:t>
            </w:r>
          </w:p>
        </w:tc>
        <w:tc>
          <w:tcPr>
            <w:tcW w:w="0" w:type="auto"/>
            <w:shd w:val="clear" w:color="auto" w:fill="FFFFFF"/>
          </w:tcPr>
          <w:p w14:paraId="00AA2F81" w14:textId="77777777" w:rsidR="004C26EE" w:rsidRDefault="00C72362">
            <w:pPr>
              <w:rPr>
                <w:lang w:val="sr-Cyrl-RS"/>
              </w:rPr>
            </w:pPr>
            <w:r>
              <w:rPr>
                <w:lang w:val="sr-Cyrl-RS"/>
              </w:rPr>
              <w:t>EBICAB 900</w:t>
            </w:r>
          </w:p>
        </w:tc>
      </w:tr>
      <w:tr w:rsidR="004C26EE" w14:paraId="0371D4A0" w14:textId="77777777">
        <w:tc>
          <w:tcPr>
            <w:tcW w:w="0" w:type="auto"/>
            <w:shd w:val="clear" w:color="auto" w:fill="FFFFFF"/>
          </w:tcPr>
          <w:p w14:paraId="72DCC32A" w14:textId="77777777" w:rsidR="004C26EE" w:rsidRDefault="00C72362">
            <w:pPr>
              <w:rPr>
                <w:lang w:val="en-GB"/>
              </w:rPr>
            </w:pPr>
            <w:r>
              <w:rPr>
                <w:rStyle w:val="SegmentID"/>
                <w:lang w:val="en-GB"/>
              </w:rPr>
              <w:t>6423</w:t>
            </w:r>
            <w:r>
              <w:rPr>
                <w:rStyle w:val="TransUnitID"/>
                <w:lang w:val="en-GB"/>
              </w:rPr>
              <w:t>c09c4b7a-56f7-4598-b5b3-3b4b49f1c5bf</w:t>
            </w:r>
          </w:p>
        </w:tc>
        <w:tc>
          <w:tcPr>
            <w:tcW w:w="0" w:type="auto"/>
            <w:shd w:val="clear" w:color="auto" w:fill="FFFFFF"/>
          </w:tcPr>
          <w:p w14:paraId="1A380AAC" w14:textId="77777777" w:rsidR="004C26EE" w:rsidRDefault="00C72362">
            <w:pPr>
              <w:rPr>
                <w:lang w:val="en-GB"/>
              </w:rPr>
            </w:pPr>
            <w:r>
              <w:rPr>
                <w:lang w:val="en-GB"/>
              </w:rPr>
              <w:t>Translation Approved (89%)</w:t>
            </w:r>
          </w:p>
        </w:tc>
        <w:tc>
          <w:tcPr>
            <w:tcW w:w="0" w:type="auto"/>
            <w:shd w:val="clear" w:color="auto" w:fill="FFFFFF"/>
          </w:tcPr>
          <w:p w14:paraId="72FE33A2" w14:textId="77777777" w:rsidR="004C26EE" w:rsidRDefault="00C72362">
            <w:pPr>
              <w:rPr>
                <w:lang w:val="en-GB"/>
              </w:rPr>
            </w:pPr>
            <w:r>
              <w:rPr>
                <w:lang w:val="en-GB"/>
              </w:rPr>
              <w:t>Mediterranean Corridor.</w:t>
            </w:r>
          </w:p>
        </w:tc>
        <w:tc>
          <w:tcPr>
            <w:tcW w:w="0" w:type="auto"/>
            <w:shd w:val="clear" w:color="auto" w:fill="FFFFFF"/>
          </w:tcPr>
          <w:p w14:paraId="1D0FD52D" w14:textId="77777777" w:rsidR="004C26EE" w:rsidRDefault="00C72362">
            <w:pPr>
              <w:rPr>
                <w:lang w:val="sr-Cyrl-RS"/>
              </w:rPr>
            </w:pPr>
            <w:r>
              <w:rPr>
                <w:lang w:val="sr-Cyrl-RS"/>
              </w:rPr>
              <w:t>Медитерански коридор</w:t>
            </w:r>
          </w:p>
        </w:tc>
      </w:tr>
      <w:tr w:rsidR="004C26EE" w14:paraId="4C8F5C19" w14:textId="77777777">
        <w:tc>
          <w:tcPr>
            <w:tcW w:w="0" w:type="auto"/>
            <w:shd w:val="clear" w:color="auto" w:fill="FFFFFF"/>
          </w:tcPr>
          <w:p w14:paraId="40F6B738" w14:textId="77777777" w:rsidR="004C26EE" w:rsidRDefault="00C72362">
            <w:pPr>
              <w:rPr>
                <w:lang w:val="en-GB"/>
              </w:rPr>
            </w:pPr>
            <w:r>
              <w:rPr>
                <w:rStyle w:val="SegmentID"/>
                <w:lang w:val="en-GB"/>
              </w:rPr>
              <w:t>6424</w:t>
            </w:r>
            <w:r>
              <w:rPr>
                <w:rStyle w:val="TransUnitID"/>
                <w:lang w:val="en-GB"/>
              </w:rPr>
              <w:t>c09c4b7a-56f7-4598-b5b3-3b4b49f1c5bf</w:t>
            </w:r>
          </w:p>
        </w:tc>
        <w:tc>
          <w:tcPr>
            <w:tcW w:w="0" w:type="auto"/>
            <w:shd w:val="clear" w:color="auto" w:fill="FFFFFF"/>
          </w:tcPr>
          <w:p w14:paraId="53DFC8EB" w14:textId="77777777" w:rsidR="004C26EE" w:rsidRDefault="00C72362">
            <w:pPr>
              <w:rPr>
                <w:lang w:val="en-GB"/>
              </w:rPr>
            </w:pPr>
            <w:r>
              <w:rPr>
                <w:lang w:val="en-GB"/>
              </w:rPr>
              <w:t>Translation Approved (0%)</w:t>
            </w:r>
          </w:p>
        </w:tc>
        <w:tc>
          <w:tcPr>
            <w:tcW w:w="0" w:type="auto"/>
            <w:shd w:val="clear" w:color="auto" w:fill="FFFFFF"/>
          </w:tcPr>
          <w:p w14:paraId="4B2BB696" w14:textId="77777777" w:rsidR="004C26EE" w:rsidRDefault="00C72362">
            <w:pPr>
              <w:rPr>
                <w:lang w:val="en-GB"/>
              </w:rPr>
            </w:pPr>
            <w:r>
              <w:rPr>
                <w:lang w:val="en-GB"/>
              </w:rPr>
              <w:t>Section ‘La Encina – Barcelona Sants’</w:t>
            </w:r>
          </w:p>
        </w:tc>
        <w:tc>
          <w:tcPr>
            <w:tcW w:w="0" w:type="auto"/>
            <w:shd w:val="clear" w:color="auto" w:fill="FFFFFF"/>
          </w:tcPr>
          <w:p w14:paraId="670882D0" w14:textId="77777777" w:rsidR="004C26EE" w:rsidRDefault="00C72362">
            <w:pPr>
              <w:rPr>
                <w:lang w:val="sr-Cyrl-RS"/>
              </w:rPr>
            </w:pPr>
            <w:r>
              <w:rPr>
                <w:lang w:val="sr-Cyrl-RS"/>
              </w:rPr>
              <w:t>Деоница „</w:t>
            </w:r>
            <w:r>
              <w:rPr>
                <w:rStyle w:val="Tag"/>
                <w:lang w:val="sr-Cyrl-RS"/>
              </w:rPr>
              <w:t>&lt;Italic&gt;</w:t>
            </w:r>
            <w:r>
              <w:rPr>
                <w:lang w:val="sr-Cyrl-RS"/>
              </w:rPr>
              <w:t>La Encina – Barcelona Sants</w:t>
            </w:r>
            <w:r>
              <w:rPr>
                <w:rStyle w:val="Tag"/>
                <w:lang w:val="sr-Cyrl-RS"/>
              </w:rPr>
              <w:t>&lt;/Italic&gt;</w:t>
            </w:r>
            <w:r>
              <w:rPr>
                <w:lang w:val="sr-Cyrl-RS"/>
              </w:rPr>
              <w:t>”</w:t>
            </w:r>
          </w:p>
        </w:tc>
      </w:tr>
      <w:tr w:rsidR="004C26EE" w14:paraId="008972EB" w14:textId="77777777">
        <w:tc>
          <w:tcPr>
            <w:tcW w:w="0" w:type="auto"/>
            <w:shd w:val="clear" w:color="auto" w:fill="FFFFFF"/>
          </w:tcPr>
          <w:p w14:paraId="32CD128F" w14:textId="77777777" w:rsidR="004C26EE" w:rsidRDefault="00C72362">
            <w:pPr>
              <w:rPr>
                <w:lang w:val="en-GB"/>
              </w:rPr>
            </w:pPr>
            <w:r>
              <w:rPr>
                <w:rStyle w:val="SegmentID"/>
                <w:lang w:val="en-GB"/>
              </w:rPr>
              <w:t>6425</w:t>
            </w:r>
            <w:r>
              <w:rPr>
                <w:rStyle w:val="TransUnitID"/>
                <w:lang w:val="en-GB"/>
              </w:rPr>
              <w:t>2220b895-d289-463a-b7f6-9abb9dd27539</w:t>
            </w:r>
          </w:p>
        </w:tc>
        <w:tc>
          <w:tcPr>
            <w:tcW w:w="0" w:type="auto"/>
            <w:shd w:val="clear" w:color="auto" w:fill="FFFFFF"/>
          </w:tcPr>
          <w:p w14:paraId="004DCBE0" w14:textId="77777777" w:rsidR="004C26EE" w:rsidRDefault="00C72362">
            <w:pPr>
              <w:rPr>
                <w:lang w:val="en-GB"/>
              </w:rPr>
            </w:pPr>
            <w:r>
              <w:rPr>
                <w:lang w:val="en-GB"/>
              </w:rPr>
              <w:t>Translation Approved (0%)</w:t>
            </w:r>
          </w:p>
        </w:tc>
        <w:tc>
          <w:tcPr>
            <w:tcW w:w="0" w:type="auto"/>
            <w:shd w:val="clear" w:color="auto" w:fill="FFFFFF"/>
          </w:tcPr>
          <w:p w14:paraId="4392EE46" w14:textId="77777777" w:rsidR="004C26EE" w:rsidRDefault="00C72362">
            <w:pPr>
              <w:rPr>
                <w:lang w:val="en-GB"/>
              </w:rPr>
            </w:pPr>
            <w:r>
              <w:rPr>
                <w:lang w:val="en-GB"/>
              </w:rPr>
              <w:t>ES</w:t>
            </w:r>
          </w:p>
        </w:tc>
        <w:tc>
          <w:tcPr>
            <w:tcW w:w="0" w:type="auto"/>
            <w:shd w:val="clear" w:color="auto" w:fill="FFFFFF"/>
          </w:tcPr>
          <w:p w14:paraId="76CBB91D" w14:textId="77777777" w:rsidR="004C26EE" w:rsidRDefault="00C72362">
            <w:pPr>
              <w:rPr>
                <w:lang w:val="sr-Cyrl-RS"/>
              </w:rPr>
            </w:pPr>
            <w:r>
              <w:rPr>
                <w:lang w:val="sr-Cyrl-RS"/>
              </w:rPr>
              <w:t>ES</w:t>
            </w:r>
          </w:p>
        </w:tc>
      </w:tr>
      <w:tr w:rsidR="004C26EE" w14:paraId="1B18BE06" w14:textId="77777777">
        <w:tc>
          <w:tcPr>
            <w:tcW w:w="0" w:type="auto"/>
            <w:shd w:val="clear" w:color="auto" w:fill="FFFFFF"/>
          </w:tcPr>
          <w:p w14:paraId="340A4BB5" w14:textId="77777777" w:rsidR="004C26EE" w:rsidRDefault="00C72362">
            <w:pPr>
              <w:rPr>
                <w:lang w:val="en-GB"/>
              </w:rPr>
            </w:pPr>
            <w:r>
              <w:rPr>
                <w:rStyle w:val="SegmentID"/>
                <w:lang w:val="en-GB"/>
              </w:rPr>
              <w:t>6426</w:t>
            </w:r>
            <w:r>
              <w:rPr>
                <w:rStyle w:val="TransUnitID"/>
                <w:lang w:val="en-GB"/>
              </w:rPr>
              <w:t>7fc6fa57-9c2e-476e-bf08-310fe51c4bf5</w:t>
            </w:r>
          </w:p>
        </w:tc>
        <w:tc>
          <w:tcPr>
            <w:tcW w:w="0" w:type="auto"/>
            <w:shd w:val="clear" w:color="auto" w:fill="FFFFFF"/>
          </w:tcPr>
          <w:p w14:paraId="0A072A49" w14:textId="77777777" w:rsidR="004C26EE" w:rsidRDefault="00C72362">
            <w:pPr>
              <w:rPr>
                <w:lang w:val="en-GB"/>
              </w:rPr>
            </w:pPr>
            <w:r>
              <w:rPr>
                <w:lang w:val="en-GB"/>
              </w:rPr>
              <w:t>Translation Approved (0%)</w:t>
            </w:r>
          </w:p>
        </w:tc>
        <w:tc>
          <w:tcPr>
            <w:tcW w:w="0" w:type="auto"/>
            <w:shd w:val="clear" w:color="auto" w:fill="FFFFFF"/>
          </w:tcPr>
          <w:p w14:paraId="4FEDF518" w14:textId="77777777" w:rsidR="004C26EE" w:rsidRDefault="00C72362">
            <w:pPr>
              <w:rPr>
                <w:lang w:val="en-GB"/>
              </w:rPr>
            </w:pPr>
            <w:r>
              <w:rPr>
                <w:lang w:val="en-GB"/>
              </w:rPr>
              <w:t>LZB</w:t>
            </w:r>
          </w:p>
        </w:tc>
        <w:tc>
          <w:tcPr>
            <w:tcW w:w="0" w:type="auto"/>
            <w:shd w:val="clear" w:color="auto" w:fill="FFFFFF"/>
          </w:tcPr>
          <w:p w14:paraId="76E06F3F" w14:textId="77777777" w:rsidR="004C26EE" w:rsidRDefault="00C72362">
            <w:pPr>
              <w:rPr>
                <w:lang w:val="sr-Cyrl-RS"/>
              </w:rPr>
            </w:pPr>
            <w:r>
              <w:rPr>
                <w:lang w:val="sr-Cyrl-RS"/>
              </w:rPr>
              <w:t>LZB</w:t>
            </w:r>
          </w:p>
        </w:tc>
      </w:tr>
      <w:tr w:rsidR="004C26EE" w14:paraId="66D2E59D" w14:textId="77777777">
        <w:tc>
          <w:tcPr>
            <w:tcW w:w="0" w:type="auto"/>
            <w:shd w:val="clear" w:color="auto" w:fill="FFFFFF"/>
          </w:tcPr>
          <w:p w14:paraId="1F3EA2A8" w14:textId="77777777" w:rsidR="004C26EE" w:rsidRDefault="00C72362">
            <w:pPr>
              <w:rPr>
                <w:lang w:val="en-GB"/>
              </w:rPr>
            </w:pPr>
            <w:r>
              <w:rPr>
                <w:rStyle w:val="SegmentID"/>
                <w:lang w:val="en-GB"/>
              </w:rPr>
              <w:t>6427</w:t>
            </w:r>
            <w:r>
              <w:rPr>
                <w:rStyle w:val="TransUnitID"/>
                <w:lang w:val="en-GB"/>
              </w:rPr>
              <w:t>c372df07-caa2-42e9-a0cd-0b272fd01da7</w:t>
            </w:r>
          </w:p>
        </w:tc>
        <w:tc>
          <w:tcPr>
            <w:tcW w:w="0" w:type="auto"/>
            <w:shd w:val="clear" w:color="auto" w:fill="FFFFFF"/>
          </w:tcPr>
          <w:p w14:paraId="40F2BC88" w14:textId="77777777" w:rsidR="004C26EE" w:rsidRDefault="00C72362">
            <w:pPr>
              <w:rPr>
                <w:lang w:val="en-GB"/>
              </w:rPr>
            </w:pPr>
            <w:r>
              <w:rPr>
                <w:lang w:val="en-GB"/>
              </w:rPr>
              <w:t>Translation Approved (0%)</w:t>
            </w:r>
          </w:p>
        </w:tc>
        <w:tc>
          <w:tcPr>
            <w:tcW w:w="0" w:type="auto"/>
            <w:shd w:val="clear" w:color="auto" w:fill="FFFFFF"/>
          </w:tcPr>
          <w:p w14:paraId="3B377B68" w14:textId="77777777" w:rsidR="004C26EE" w:rsidRDefault="00C72362">
            <w:pPr>
              <w:rPr>
                <w:lang w:val="en-GB"/>
              </w:rPr>
            </w:pPr>
            <w:r>
              <w:rPr>
                <w:lang w:val="en-GB"/>
              </w:rPr>
              <w:t>High Speed Line ‘Madrid – Sevilla/Toledo/Málaga’ C5 Commuter Line (Madrid).</w:t>
            </w:r>
          </w:p>
        </w:tc>
        <w:tc>
          <w:tcPr>
            <w:tcW w:w="0" w:type="auto"/>
            <w:shd w:val="clear" w:color="auto" w:fill="FFFFFF"/>
          </w:tcPr>
          <w:p w14:paraId="5A8621FE" w14:textId="77777777" w:rsidR="004C26EE" w:rsidRDefault="00C72362">
            <w:pPr>
              <w:rPr>
                <w:lang w:val="sr-Cyrl-RS"/>
              </w:rPr>
            </w:pPr>
            <w:r>
              <w:rPr>
                <w:lang w:val="sr-Cyrl-RS"/>
              </w:rPr>
              <w:t>Пруга за велике брзине – „</w:t>
            </w:r>
            <w:r>
              <w:rPr>
                <w:rStyle w:val="Tag"/>
                <w:lang w:val="sr-Cyrl-RS"/>
              </w:rPr>
              <w:t>&lt;Italic&gt;</w:t>
            </w:r>
            <w:r>
              <w:rPr>
                <w:lang w:val="sr-Cyrl-RS"/>
              </w:rPr>
              <w:t>Madrid – Sevilla/Toledo/Málaga</w:t>
            </w:r>
            <w:r>
              <w:rPr>
                <w:rStyle w:val="Tag"/>
                <w:lang w:val="sr-Cyrl-RS"/>
              </w:rPr>
              <w:t>&lt;/Italic&gt;</w:t>
            </w:r>
            <w:r>
              <w:rPr>
                <w:lang w:val="sr-Cyrl-RS"/>
              </w:rPr>
              <w:t>” приградска пруга C5 (Мадрид).</w:t>
            </w:r>
          </w:p>
        </w:tc>
      </w:tr>
      <w:tr w:rsidR="004C26EE" w14:paraId="3B0DFCB9" w14:textId="77777777">
        <w:tc>
          <w:tcPr>
            <w:tcW w:w="0" w:type="auto"/>
            <w:shd w:val="clear" w:color="auto" w:fill="FFFFFF"/>
          </w:tcPr>
          <w:p w14:paraId="43BF97CB" w14:textId="77777777" w:rsidR="004C26EE" w:rsidRDefault="00C72362">
            <w:pPr>
              <w:rPr>
                <w:lang w:val="en-GB"/>
              </w:rPr>
            </w:pPr>
            <w:r>
              <w:rPr>
                <w:rStyle w:val="SegmentID"/>
                <w:lang w:val="en-GB"/>
              </w:rPr>
              <w:t>6428</w:t>
            </w:r>
            <w:r>
              <w:rPr>
                <w:rStyle w:val="TransUnitID"/>
                <w:lang w:val="en-GB"/>
              </w:rPr>
              <w:t>c372df07-caa2-42e9-a0cd-0b272fd01da7</w:t>
            </w:r>
          </w:p>
        </w:tc>
        <w:tc>
          <w:tcPr>
            <w:tcW w:w="0" w:type="auto"/>
            <w:shd w:val="clear" w:color="auto" w:fill="FFFFFF"/>
          </w:tcPr>
          <w:p w14:paraId="282F25D5" w14:textId="77777777" w:rsidR="004C26EE" w:rsidRDefault="00C72362">
            <w:pPr>
              <w:rPr>
                <w:lang w:val="en-GB"/>
              </w:rPr>
            </w:pPr>
            <w:r>
              <w:rPr>
                <w:lang w:val="en-GB"/>
              </w:rPr>
              <w:t>Translation Approved (0%)</w:t>
            </w:r>
          </w:p>
        </w:tc>
        <w:tc>
          <w:tcPr>
            <w:tcW w:w="0" w:type="auto"/>
            <w:shd w:val="clear" w:color="auto" w:fill="FFFFFF"/>
          </w:tcPr>
          <w:p w14:paraId="33CB231D" w14:textId="77777777" w:rsidR="004C26EE" w:rsidRDefault="00C72362">
            <w:pPr>
              <w:rPr>
                <w:lang w:val="en-GB"/>
              </w:rPr>
            </w:pPr>
            <w:r>
              <w:rPr>
                <w:lang w:val="en-GB"/>
              </w:rPr>
              <w:t>Section ‘Humanes – Mostoles el Soto’</w:t>
            </w:r>
          </w:p>
        </w:tc>
        <w:tc>
          <w:tcPr>
            <w:tcW w:w="0" w:type="auto"/>
            <w:shd w:val="clear" w:color="auto" w:fill="FFFFFF"/>
          </w:tcPr>
          <w:p w14:paraId="130ED4FF" w14:textId="77777777" w:rsidR="004C26EE" w:rsidRDefault="00C72362">
            <w:pPr>
              <w:rPr>
                <w:lang w:val="sr-Cyrl-RS"/>
              </w:rPr>
            </w:pPr>
            <w:r>
              <w:rPr>
                <w:lang w:val="sr-Cyrl-RS"/>
              </w:rPr>
              <w:t>Деоница „</w:t>
            </w:r>
            <w:r>
              <w:rPr>
                <w:rStyle w:val="Tag"/>
                <w:lang w:val="sr-Cyrl-RS"/>
              </w:rPr>
              <w:t>&lt;Italic&gt;</w:t>
            </w:r>
            <w:r>
              <w:rPr>
                <w:lang w:val="sr-Cyrl-RS"/>
              </w:rPr>
              <w:t>Humanes – Mostoles el Soto</w:t>
            </w:r>
            <w:r>
              <w:rPr>
                <w:rStyle w:val="Tag"/>
                <w:lang w:val="sr-Cyrl-RS"/>
              </w:rPr>
              <w:t>&lt;/Italic&gt;</w:t>
            </w:r>
            <w:r>
              <w:rPr>
                <w:lang w:val="sr-Cyrl-RS"/>
              </w:rPr>
              <w:t>”</w:t>
            </w:r>
          </w:p>
        </w:tc>
      </w:tr>
      <w:tr w:rsidR="004C26EE" w14:paraId="1EB9A89D" w14:textId="77777777">
        <w:tc>
          <w:tcPr>
            <w:tcW w:w="0" w:type="auto"/>
            <w:shd w:val="clear" w:color="auto" w:fill="FFFFFF"/>
          </w:tcPr>
          <w:p w14:paraId="22A526FE" w14:textId="77777777" w:rsidR="004C26EE" w:rsidRDefault="00C72362">
            <w:pPr>
              <w:rPr>
                <w:lang w:val="en-GB"/>
              </w:rPr>
            </w:pPr>
            <w:r>
              <w:rPr>
                <w:rStyle w:val="SegmentID"/>
                <w:lang w:val="en-GB"/>
              </w:rPr>
              <w:t>6429</w:t>
            </w:r>
            <w:r>
              <w:rPr>
                <w:rStyle w:val="TransUnitID"/>
                <w:lang w:val="en-GB"/>
              </w:rPr>
              <w:t>d87c6812-76b6-465f-9ff5-6e2b96820980</w:t>
            </w:r>
          </w:p>
        </w:tc>
        <w:tc>
          <w:tcPr>
            <w:tcW w:w="0" w:type="auto"/>
            <w:shd w:val="clear" w:color="auto" w:fill="FFFFFF"/>
          </w:tcPr>
          <w:p w14:paraId="34D59353" w14:textId="77777777" w:rsidR="004C26EE" w:rsidRDefault="00C72362">
            <w:pPr>
              <w:rPr>
                <w:lang w:val="en-GB"/>
              </w:rPr>
            </w:pPr>
            <w:r>
              <w:rPr>
                <w:lang w:val="en-GB"/>
              </w:rPr>
              <w:t>Translation Approved (100%)</w:t>
            </w:r>
          </w:p>
        </w:tc>
        <w:tc>
          <w:tcPr>
            <w:tcW w:w="0" w:type="auto"/>
            <w:shd w:val="clear" w:color="auto" w:fill="FFFFFF"/>
          </w:tcPr>
          <w:p w14:paraId="0081A1B6" w14:textId="77777777" w:rsidR="004C26EE" w:rsidRDefault="00C72362">
            <w:pPr>
              <w:rPr>
                <w:lang w:val="en-GB"/>
              </w:rPr>
            </w:pPr>
            <w:r>
              <w:rPr>
                <w:lang w:val="en-GB"/>
              </w:rPr>
              <w:t>ES</w:t>
            </w:r>
          </w:p>
        </w:tc>
        <w:tc>
          <w:tcPr>
            <w:tcW w:w="0" w:type="auto"/>
            <w:shd w:val="clear" w:color="auto" w:fill="FFFFFF"/>
          </w:tcPr>
          <w:p w14:paraId="08256C55" w14:textId="77777777" w:rsidR="004C26EE" w:rsidRDefault="00C72362">
            <w:pPr>
              <w:rPr>
                <w:lang w:val="sr-Cyrl-RS"/>
              </w:rPr>
            </w:pPr>
            <w:r>
              <w:rPr>
                <w:lang w:val="sr-Cyrl-RS"/>
              </w:rPr>
              <w:t>ES</w:t>
            </w:r>
          </w:p>
        </w:tc>
      </w:tr>
      <w:tr w:rsidR="004C26EE" w14:paraId="7748A003" w14:textId="77777777">
        <w:tc>
          <w:tcPr>
            <w:tcW w:w="0" w:type="auto"/>
            <w:shd w:val="clear" w:color="auto" w:fill="FFFFFF"/>
          </w:tcPr>
          <w:p w14:paraId="538642B3" w14:textId="77777777" w:rsidR="004C26EE" w:rsidRDefault="00C72362">
            <w:pPr>
              <w:rPr>
                <w:lang w:val="en-GB"/>
              </w:rPr>
            </w:pPr>
            <w:r>
              <w:rPr>
                <w:rStyle w:val="SegmentID"/>
                <w:lang w:val="en-GB"/>
              </w:rPr>
              <w:t>6430</w:t>
            </w:r>
            <w:r>
              <w:rPr>
                <w:rStyle w:val="TransUnitID"/>
                <w:lang w:val="en-GB"/>
              </w:rPr>
              <w:t>608ba81d-b5e8-46c0-a232-07f614bfb941</w:t>
            </w:r>
          </w:p>
        </w:tc>
        <w:tc>
          <w:tcPr>
            <w:tcW w:w="0" w:type="auto"/>
            <w:shd w:val="clear" w:color="auto" w:fill="FFFFFF"/>
          </w:tcPr>
          <w:p w14:paraId="60B99CF0" w14:textId="77777777" w:rsidR="004C26EE" w:rsidRDefault="00C72362">
            <w:pPr>
              <w:rPr>
                <w:lang w:val="en-GB"/>
              </w:rPr>
            </w:pPr>
            <w:r>
              <w:rPr>
                <w:lang w:val="en-GB"/>
              </w:rPr>
              <w:t>Translation Approved (100%)</w:t>
            </w:r>
          </w:p>
        </w:tc>
        <w:tc>
          <w:tcPr>
            <w:tcW w:w="0" w:type="auto"/>
            <w:shd w:val="clear" w:color="auto" w:fill="FFFFFF"/>
          </w:tcPr>
          <w:p w14:paraId="4BC6857E" w14:textId="77777777" w:rsidR="004C26EE" w:rsidRDefault="00C72362">
            <w:pPr>
              <w:rPr>
                <w:lang w:val="en-GB"/>
              </w:rPr>
            </w:pPr>
            <w:r>
              <w:rPr>
                <w:lang w:val="en-GB"/>
              </w:rPr>
              <w:t>Sweden</w:t>
            </w:r>
          </w:p>
        </w:tc>
        <w:tc>
          <w:tcPr>
            <w:tcW w:w="0" w:type="auto"/>
            <w:shd w:val="clear" w:color="auto" w:fill="FFFFFF"/>
          </w:tcPr>
          <w:p w14:paraId="19FC189B" w14:textId="77777777" w:rsidR="004C26EE" w:rsidRDefault="00C72362">
            <w:pPr>
              <w:rPr>
                <w:lang w:val="sr-Cyrl-RS"/>
              </w:rPr>
            </w:pPr>
            <w:r>
              <w:rPr>
                <w:lang w:val="sr-Cyrl-RS"/>
              </w:rPr>
              <w:t>Шведска</w:t>
            </w:r>
          </w:p>
        </w:tc>
      </w:tr>
      <w:tr w:rsidR="004C26EE" w14:paraId="19853C92" w14:textId="77777777">
        <w:tc>
          <w:tcPr>
            <w:tcW w:w="0" w:type="auto"/>
            <w:shd w:val="clear" w:color="auto" w:fill="FFFFFF"/>
          </w:tcPr>
          <w:p w14:paraId="382F8BA6" w14:textId="77777777" w:rsidR="004C26EE" w:rsidRDefault="00C72362">
            <w:pPr>
              <w:rPr>
                <w:lang w:val="en-GB"/>
              </w:rPr>
            </w:pPr>
            <w:r>
              <w:rPr>
                <w:rStyle w:val="SegmentID"/>
                <w:lang w:val="en-GB"/>
              </w:rPr>
              <w:t>6431</w:t>
            </w:r>
            <w:r>
              <w:rPr>
                <w:rStyle w:val="TransUnitID"/>
                <w:lang w:val="en-GB"/>
              </w:rPr>
              <w:t>dd672106-c821-43af-97a0-5acde98fb23a</w:t>
            </w:r>
          </w:p>
        </w:tc>
        <w:tc>
          <w:tcPr>
            <w:tcW w:w="0" w:type="auto"/>
            <w:shd w:val="clear" w:color="auto" w:fill="FFFFFF"/>
          </w:tcPr>
          <w:p w14:paraId="130D4330" w14:textId="77777777" w:rsidR="004C26EE" w:rsidRDefault="00C72362">
            <w:pPr>
              <w:rPr>
                <w:lang w:val="en-GB"/>
              </w:rPr>
            </w:pPr>
            <w:r>
              <w:rPr>
                <w:lang w:val="en-GB"/>
              </w:rPr>
              <w:t>Translation Approved (100%)</w:t>
            </w:r>
          </w:p>
        </w:tc>
        <w:tc>
          <w:tcPr>
            <w:tcW w:w="0" w:type="auto"/>
            <w:shd w:val="clear" w:color="auto" w:fill="FFFFFF"/>
          </w:tcPr>
          <w:p w14:paraId="7ED740C8" w14:textId="77777777" w:rsidR="004C26EE" w:rsidRDefault="00C72362">
            <w:pPr>
              <w:rPr>
                <w:lang w:val="en-GB"/>
              </w:rPr>
            </w:pPr>
            <w:r>
              <w:rPr>
                <w:lang w:val="en-GB"/>
              </w:rPr>
              <w:t>ATC (</w:t>
            </w:r>
            <w:r>
              <w:rPr>
                <w:rStyle w:val="Tag"/>
                <w:lang w:val="en-GB"/>
              </w:rPr>
              <w:t>&lt;318646&gt;</w:t>
            </w:r>
            <w:r>
              <w:rPr>
                <w:lang w:val="en-GB"/>
              </w:rPr>
              <w:t>7</w:t>
            </w:r>
            <w:r>
              <w:rPr>
                <w:rStyle w:val="Tag"/>
                <w:lang w:val="en-GB"/>
              </w:rPr>
              <w:t>&lt;/318646&gt;</w:t>
            </w:r>
            <w:r>
              <w:rPr>
                <w:lang w:val="en-GB"/>
              </w:rPr>
              <w:t>)</w:t>
            </w:r>
          </w:p>
        </w:tc>
        <w:tc>
          <w:tcPr>
            <w:tcW w:w="0" w:type="auto"/>
            <w:shd w:val="clear" w:color="auto" w:fill="FFFFFF"/>
          </w:tcPr>
          <w:p w14:paraId="22DD2947" w14:textId="77777777" w:rsidR="004C26EE" w:rsidRDefault="00C72362">
            <w:pPr>
              <w:rPr>
                <w:lang w:val="sr-Cyrl-RS"/>
              </w:rPr>
            </w:pPr>
            <w:r>
              <w:rPr>
                <w:lang w:val="sr-Cyrl-RS"/>
              </w:rPr>
              <w:t>ATC (</w:t>
            </w:r>
            <w:r>
              <w:rPr>
                <w:rStyle w:val="Tag"/>
                <w:lang w:val="sr-Cyrl-RS"/>
              </w:rPr>
              <w:t>&lt;318646&gt;</w:t>
            </w:r>
            <w:r>
              <w:rPr>
                <w:lang w:val="sr-Cyrl-RS"/>
              </w:rPr>
              <w:t>7</w:t>
            </w:r>
            <w:r>
              <w:rPr>
                <w:rStyle w:val="Tag"/>
                <w:lang w:val="sr-Cyrl-RS"/>
              </w:rPr>
              <w:t>&lt;/318646&gt;</w:t>
            </w:r>
            <w:r>
              <w:rPr>
                <w:lang w:val="sr-Cyrl-RS"/>
              </w:rPr>
              <w:t>)</w:t>
            </w:r>
          </w:p>
        </w:tc>
      </w:tr>
      <w:tr w:rsidR="004C26EE" w14:paraId="73767882" w14:textId="77777777">
        <w:tc>
          <w:tcPr>
            <w:tcW w:w="0" w:type="auto"/>
            <w:shd w:val="clear" w:color="auto" w:fill="FFFFFF"/>
          </w:tcPr>
          <w:p w14:paraId="27717439" w14:textId="77777777" w:rsidR="004C26EE" w:rsidRDefault="00C72362">
            <w:pPr>
              <w:rPr>
                <w:lang w:val="en-GB"/>
              </w:rPr>
            </w:pPr>
            <w:r>
              <w:rPr>
                <w:rStyle w:val="SegmentID"/>
                <w:lang w:val="en-GB"/>
              </w:rPr>
              <w:t>6432</w:t>
            </w:r>
            <w:r>
              <w:rPr>
                <w:rStyle w:val="TransUnitID"/>
                <w:lang w:val="en-GB"/>
              </w:rPr>
              <w:t>c26f00a5-57d9-45a8-a563-76794761526b</w:t>
            </w:r>
          </w:p>
        </w:tc>
        <w:tc>
          <w:tcPr>
            <w:tcW w:w="0" w:type="auto"/>
            <w:shd w:val="clear" w:color="auto" w:fill="FFFFFF"/>
          </w:tcPr>
          <w:p w14:paraId="4684779D" w14:textId="77777777" w:rsidR="004C26EE" w:rsidRDefault="00C72362">
            <w:pPr>
              <w:rPr>
                <w:lang w:val="en-GB"/>
              </w:rPr>
            </w:pPr>
            <w:r>
              <w:rPr>
                <w:lang w:val="en-GB"/>
              </w:rPr>
              <w:t>Translation Approved (0%)</w:t>
            </w:r>
          </w:p>
        </w:tc>
        <w:tc>
          <w:tcPr>
            <w:tcW w:w="0" w:type="auto"/>
            <w:shd w:val="clear" w:color="auto" w:fill="FFFFFF"/>
          </w:tcPr>
          <w:p w14:paraId="62ED91C2" w14:textId="77777777" w:rsidR="004C26EE" w:rsidRDefault="00C72362">
            <w:pPr>
              <w:rPr>
                <w:lang w:val="en-GB"/>
              </w:rPr>
            </w:pPr>
            <w:r>
              <w:rPr>
                <w:lang w:val="en-GB"/>
              </w:rPr>
              <w:t>Whole network except Linköping-Västervik/Kisa</w:t>
            </w:r>
          </w:p>
        </w:tc>
        <w:tc>
          <w:tcPr>
            <w:tcW w:w="0" w:type="auto"/>
            <w:shd w:val="clear" w:color="auto" w:fill="FFFFFF"/>
          </w:tcPr>
          <w:p w14:paraId="4EFDA381" w14:textId="77777777" w:rsidR="004C26EE" w:rsidRDefault="00C72362">
            <w:pPr>
              <w:rPr>
                <w:lang w:val="sr-Cyrl-RS"/>
              </w:rPr>
            </w:pPr>
            <w:r>
              <w:rPr>
                <w:lang w:val="sr-Cyrl-RS"/>
              </w:rPr>
              <w:t xml:space="preserve">Цела мрежа осим пруге </w:t>
            </w:r>
            <w:r>
              <w:rPr>
                <w:rStyle w:val="Tag"/>
                <w:lang w:val="sr-Cyrl-RS"/>
              </w:rPr>
              <w:t>&lt;Italic&gt;</w:t>
            </w:r>
            <w:r>
              <w:rPr>
                <w:lang w:val="sr-Cyrl-RS"/>
              </w:rPr>
              <w:t>Linköping–Västervik/Kisa</w:t>
            </w:r>
            <w:r>
              <w:rPr>
                <w:rStyle w:val="Tag"/>
                <w:lang w:val="sr-Cyrl-RS"/>
              </w:rPr>
              <w:t>&lt;/Italic&gt;</w:t>
            </w:r>
          </w:p>
        </w:tc>
      </w:tr>
      <w:tr w:rsidR="004C26EE" w14:paraId="0890365E" w14:textId="77777777">
        <w:tc>
          <w:tcPr>
            <w:tcW w:w="0" w:type="auto"/>
            <w:shd w:val="clear" w:color="auto" w:fill="FFFFFF"/>
          </w:tcPr>
          <w:p w14:paraId="22F9FB9B" w14:textId="77777777" w:rsidR="004C26EE" w:rsidRDefault="00C72362">
            <w:pPr>
              <w:rPr>
                <w:lang w:val="en-GB"/>
              </w:rPr>
            </w:pPr>
            <w:r>
              <w:rPr>
                <w:rStyle w:val="SegmentID"/>
                <w:lang w:val="en-GB"/>
              </w:rPr>
              <w:t>6433</w:t>
            </w:r>
            <w:r>
              <w:rPr>
                <w:rStyle w:val="TransUnitID"/>
                <w:lang w:val="en-GB"/>
              </w:rPr>
              <w:t>18bfd4cf-2121-4d0a-a304-e871cd5be1e4</w:t>
            </w:r>
          </w:p>
        </w:tc>
        <w:tc>
          <w:tcPr>
            <w:tcW w:w="0" w:type="auto"/>
            <w:shd w:val="clear" w:color="auto" w:fill="FFFFFF"/>
          </w:tcPr>
          <w:p w14:paraId="6B361DD5" w14:textId="77777777" w:rsidR="004C26EE" w:rsidRDefault="00C72362">
            <w:pPr>
              <w:rPr>
                <w:lang w:val="en-GB"/>
              </w:rPr>
            </w:pPr>
            <w:r>
              <w:rPr>
                <w:lang w:val="en-GB"/>
              </w:rPr>
              <w:t>Translation Approved (100%)</w:t>
            </w:r>
          </w:p>
        </w:tc>
        <w:tc>
          <w:tcPr>
            <w:tcW w:w="0" w:type="auto"/>
            <w:shd w:val="clear" w:color="auto" w:fill="FFFFFF"/>
          </w:tcPr>
          <w:p w14:paraId="16235AE2" w14:textId="77777777" w:rsidR="004C26EE" w:rsidRDefault="00C72362">
            <w:pPr>
              <w:rPr>
                <w:lang w:val="en-GB"/>
              </w:rPr>
            </w:pPr>
            <w:r>
              <w:rPr>
                <w:lang w:val="en-GB"/>
              </w:rPr>
              <w:t>2</w:t>
            </w:r>
          </w:p>
        </w:tc>
        <w:tc>
          <w:tcPr>
            <w:tcW w:w="0" w:type="auto"/>
            <w:shd w:val="clear" w:color="auto" w:fill="FFFFFF"/>
          </w:tcPr>
          <w:p w14:paraId="65625628" w14:textId="77777777" w:rsidR="004C26EE" w:rsidRDefault="00C72362">
            <w:pPr>
              <w:rPr>
                <w:lang w:val="sr-Cyrl-RS"/>
              </w:rPr>
            </w:pPr>
            <w:r>
              <w:rPr>
                <w:lang w:val="sr-Cyrl-RS"/>
              </w:rPr>
              <w:t>2.</w:t>
            </w:r>
          </w:p>
        </w:tc>
      </w:tr>
      <w:tr w:rsidR="004C26EE" w14:paraId="3154E7F3" w14:textId="77777777">
        <w:tc>
          <w:tcPr>
            <w:tcW w:w="0" w:type="auto"/>
            <w:shd w:val="clear" w:color="auto" w:fill="FFFFFF"/>
          </w:tcPr>
          <w:p w14:paraId="1F8274F7" w14:textId="77777777" w:rsidR="004C26EE" w:rsidRDefault="00C72362">
            <w:pPr>
              <w:rPr>
                <w:lang w:val="en-GB"/>
              </w:rPr>
            </w:pPr>
            <w:r>
              <w:rPr>
                <w:rStyle w:val="SegmentID"/>
                <w:lang w:val="en-GB"/>
              </w:rPr>
              <w:t>6434</w:t>
            </w:r>
            <w:r>
              <w:rPr>
                <w:rStyle w:val="TransUnitID"/>
                <w:lang w:val="en-GB"/>
              </w:rPr>
              <w:t>63f98752-b821-4d9e-915f-a54c3c72e48d</w:t>
            </w:r>
          </w:p>
        </w:tc>
        <w:tc>
          <w:tcPr>
            <w:tcW w:w="0" w:type="auto"/>
            <w:shd w:val="clear" w:color="auto" w:fill="FFFFFF"/>
          </w:tcPr>
          <w:p w14:paraId="6ACDDFC6" w14:textId="77777777" w:rsidR="004C26EE" w:rsidRDefault="00C72362">
            <w:pPr>
              <w:rPr>
                <w:lang w:val="en-GB"/>
              </w:rPr>
            </w:pPr>
            <w:r>
              <w:rPr>
                <w:lang w:val="en-GB"/>
              </w:rPr>
              <w:t>Translation Approved (0%)</w:t>
            </w:r>
          </w:p>
        </w:tc>
        <w:tc>
          <w:tcPr>
            <w:tcW w:w="0" w:type="auto"/>
            <w:shd w:val="clear" w:color="auto" w:fill="FFFFFF"/>
          </w:tcPr>
          <w:p w14:paraId="770EAA09" w14:textId="77777777" w:rsidR="004C26EE" w:rsidRDefault="00C72362">
            <w:pPr>
              <w:rPr>
                <w:lang w:val="en-GB"/>
              </w:rPr>
            </w:pPr>
            <w:r>
              <w:rPr>
                <w:lang w:val="en-GB"/>
              </w:rPr>
              <w:t>Linköping-Västervik/Kisa</w:t>
            </w:r>
          </w:p>
        </w:tc>
        <w:tc>
          <w:tcPr>
            <w:tcW w:w="0" w:type="auto"/>
            <w:shd w:val="clear" w:color="auto" w:fill="FFFFFF"/>
          </w:tcPr>
          <w:p w14:paraId="089E05E5" w14:textId="77777777" w:rsidR="004C26EE" w:rsidRDefault="00C72362">
            <w:pPr>
              <w:rPr>
                <w:lang w:val="sr-Cyrl-RS"/>
              </w:rPr>
            </w:pPr>
            <w:r>
              <w:rPr>
                <w:rStyle w:val="Tag"/>
                <w:lang w:val="sr-Cyrl-RS"/>
              </w:rPr>
              <w:t>&lt;Italic&gt;</w:t>
            </w:r>
            <w:r>
              <w:rPr>
                <w:lang w:val="sr-Cyrl-RS"/>
              </w:rPr>
              <w:t>Linköping-Västervik/Kisa</w:t>
            </w:r>
            <w:r>
              <w:rPr>
                <w:rStyle w:val="Tag"/>
                <w:lang w:val="sr-Cyrl-RS"/>
              </w:rPr>
              <w:t>&lt;/Italic&gt;</w:t>
            </w:r>
          </w:p>
        </w:tc>
      </w:tr>
      <w:tr w:rsidR="004C26EE" w14:paraId="7C811D7B" w14:textId="77777777">
        <w:tc>
          <w:tcPr>
            <w:tcW w:w="0" w:type="auto"/>
            <w:shd w:val="clear" w:color="auto" w:fill="FFFFFF"/>
          </w:tcPr>
          <w:p w14:paraId="2153333D" w14:textId="77777777" w:rsidR="004C26EE" w:rsidRDefault="00C72362">
            <w:pPr>
              <w:rPr>
                <w:lang w:val="en-GB"/>
              </w:rPr>
            </w:pPr>
            <w:r>
              <w:rPr>
                <w:rStyle w:val="SegmentID"/>
                <w:lang w:val="en-GB"/>
              </w:rPr>
              <w:t>6435</w:t>
            </w:r>
            <w:r>
              <w:rPr>
                <w:rStyle w:val="TransUnitID"/>
                <w:lang w:val="en-GB"/>
              </w:rPr>
              <w:t>52916112-0c0f-44d5-a0f9-ff51f8f3d59e</w:t>
            </w:r>
          </w:p>
        </w:tc>
        <w:tc>
          <w:tcPr>
            <w:tcW w:w="0" w:type="auto"/>
            <w:shd w:val="clear" w:color="auto" w:fill="FFFFFF"/>
          </w:tcPr>
          <w:p w14:paraId="0FE17C76" w14:textId="77777777" w:rsidR="004C26EE" w:rsidRDefault="00C72362">
            <w:pPr>
              <w:rPr>
                <w:lang w:val="en-GB"/>
              </w:rPr>
            </w:pPr>
            <w:r>
              <w:rPr>
                <w:lang w:val="en-GB"/>
              </w:rPr>
              <w:t>Translation Approved (0%)</w:t>
            </w:r>
          </w:p>
        </w:tc>
        <w:tc>
          <w:tcPr>
            <w:tcW w:w="0" w:type="auto"/>
            <w:shd w:val="clear" w:color="auto" w:fill="FFFFFF"/>
          </w:tcPr>
          <w:p w14:paraId="5870716A" w14:textId="77777777" w:rsidR="004C26EE" w:rsidRDefault="00C72362">
            <w:pPr>
              <w:rPr>
                <w:lang w:val="en-GB"/>
              </w:rPr>
            </w:pPr>
            <w:r>
              <w:rPr>
                <w:lang w:val="en-GB"/>
              </w:rPr>
              <w:t>R</w:t>
            </w:r>
          </w:p>
        </w:tc>
        <w:tc>
          <w:tcPr>
            <w:tcW w:w="0" w:type="auto"/>
            <w:shd w:val="clear" w:color="auto" w:fill="FFFFFF"/>
          </w:tcPr>
          <w:p w14:paraId="6CBBD256" w14:textId="77777777" w:rsidR="004C26EE" w:rsidRDefault="00C72362">
            <w:pPr>
              <w:rPr>
                <w:lang w:val="sr-Cyrl-RS"/>
              </w:rPr>
            </w:pPr>
            <w:r>
              <w:rPr>
                <w:lang w:val="sr-Cyrl-RS"/>
              </w:rPr>
              <w:t>R</w:t>
            </w:r>
          </w:p>
        </w:tc>
      </w:tr>
      <w:tr w:rsidR="004C26EE" w14:paraId="296EFA95" w14:textId="77777777">
        <w:tc>
          <w:tcPr>
            <w:tcW w:w="0" w:type="auto"/>
            <w:shd w:val="clear" w:color="auto" w:fill="FFFFFF"/>
          </w:tcPr>
          <w:p w14:paraId="0054FBC9" w14:textId="77777777" w:rsidR="004C26EE" w:rsidRDefault="00C72362">
            <w:pPr>
              <w:rPr>
                <w:lang w:val="en-GB"/>
              </w:rPr>
            </w:pPr>
            <w:r>
              <w:rPr>
                <w:rStyle w:val="SegmentID"/>
                <w:lang w:val="en-GB"/>
              </w:rPr>
              <w:t>6436</w:t>
            </w:r>
            <w:r>
              <w:rPr>
                <w:rStyle w:val="TransUnitID"/>
                <w:lang w:val="en-GB"/>
              </w:rPr>
              <w:t>9b1388ee-10b2-49a2-b8aa-f3a26f5cb9a3</w:t>
            </w:r>
          </w:p>
        </w:tc>
        <w:tc>
          <w:tcPr>
            <w:tcW w:w="0" w:type="auto"/>
            <w:shd w:val="clear" w:color="auto" w:fill="FFFFFF"/>
          </w:tcPr>
          <w:p w14:paraId="574C0A7C" w14:textId="77777777" w:rsidR="004C26EE" w:rsidRDefault="00C72362">
            <w:pPr>
              <w:rPr>
                <w:lang w:val="en-GB"/>
              </w:rPr>
            </w:pPr>
            <w:r>
              <w:rPr>
                <w:lang w:val="en-GB"/>
              </w:rPr>
              <w:t>Translation Approved (0%)</w:t>
            </w:r>
          </w:p>
        </w:tc>
        <w:tc>
          <w:tcPr>
            <w:tcW w:w="0" w:type="auto"/>
            <w:shd w:val="clear" w:color="auto" w:fill="FFFFFF"/>
          </w:tcPr>
          <w:p w14:paraId="1B3B274B" w14:textId="77777777" w:rsidR="004C26EE" w:rsidRDefault="00C72362">
            <w:pPr>
              <w:rPr>
                <w:lang w:val="en-GB"/>
              </w:rPr>
            </w:pPr>
            <w:r>
              <w:rPr>
                <w:lang w:val="en-GB"/>
              </w:rPr>
              <w:t>Switzerland (</w:t>
            </w:r>
            <w:r>
              <w:rPr>
                <w:rStyle w:val="Tag"/>
                <w:lang w:val="en-GB"/>
              </w:rPr>
              <w:t>&lt;318721&gt;</w:t>
            </w:r>
            <w:r>
              <w:rPr>
                <w:lang w:val="en-GB"/>
              </w:rPr>
              <w:t>6</w:t>
            </w:r>
            <w:r>
              <w:rPr>
                <w:rStyle w:val="Tag"/>
                <w:lang w:val="en-GB"/>
              </w:rPr>
              <w:t>&lt;/318721&gt;</w:t>
            </w:r>
            <w:r>
              <w:rPr>
                <w:lang w:val="en-GB"/>
              </w:rPr>
              <w:t>)</w:t>
            </w:r>
          </w:p>
        </w:tc>
        <w:tc>
          <w:tcPr>
            <w:tcW w:w="0" w:type="auto"/>
            <w:shd w:val="clear" w:color="auto" w:fill="FFFFFF"/>
          </w:tcPr>
          <w:p w14:paraId="475F2DDB" w14:textId="77777777" w:rsidR="004C26EE" w:rsidRDefault="00C72362">
            <w:pPr>
              <w:rPr>
                <w:lang w:val="sr-Cyrl-RS"/>
              </w:rPr>
            </w:pPr>
            <w:r>
              <w:rPr>
                <w:lang w:val="sr-Cyrl-RS"/>
              </w:rPr>
              <w:t>Швајцарска (</w:t>
            </w:r>
            <w:r>
              <w:rPr>
                <w:rStyle w:val="Tag"/>
                <w:lang w:val="sr-Cyrl-RS"/>
              </w:rPr>
              <w:t>&lt;318721&gt;</w:t>
            </w:r>
            <w:r>
              <w:rPr>
                <w:lang w:val="sr-Cyrl-RS"/>
              </w:rPr>
              <w:t>6</w:t>
            </w:r>
            <w:r>
              <w:rPr>
                <w:rStyle w:val="Tag"/>
                <w:lang w:val="sr-Cyrl-RS"/>
              </w:rPr>
              <w:t>&lt;/318721&gt;</w:t>
            </w:r>
            <w:r>
              <w:rPr>
                <w:lang w:val="sr-Cyrl-RS"/>
              </w:rPr>
              <w:t>)</w:t>
            </w:r>
          </w:p>
        </w:tc>
      </w:tr>
      <w:tr w:rsidR="004C26EE" w14:paraId="175DB2B2" w14:textId="77777777">
        <w:tc>
          <w:tcPr>
            <w:tcW w:w="0" w:type="auto"/>
            <w:shd w:val="clear" w:color="auto" w:fill="FFFFFF"/>
          </w:tcPr>
          <w:p w14:paraId="218FFFAC" w14:textId="77777777" w:rsidR="004C26EE" w:rsidRDefault="00C72362">
            <w:pPr>
              <w:rPr>
                <w:lang w:val="en-GB"/>
              </w:rPr>
            </w:pPr>
            <w:r>
              <w:rPr>
                <w:rStyle w:val="SegmentID"/>
                <w:lang w:val="en-GB"/>
              </w:rPr>
              <w:t>6437</w:t>
            </w:r>
            <w:r>
              <w:rPr>
                <w:rStyle w:val="TransUnitID"/>
                <w:lang w:val="en-GB"/>
              </w:rPr>
              <w:t>8d3d8055-c5dd-4347-9fcc-a07f99192df5</w:t>
            </w:r>
          </w:p>
        </w:tc>
        <w:tc>
          <w:tcPr>
            <w:tcW w:w="0" w:type="auto"/>
            <w:shd w:val="clear" w:color="auto" w:fill="FFFFFF"/>
          </w:tcPr>
          <w:p w14:paraId="2C501F49" w14:textId="77777777" w:rsidR="004C26EE" w:rsidRDefault="00C72362">
            <w:pPr>
              <w:rPr>
                <w:lang w:val="en-GB"/>
              </w:rPr>
            </w:pPr>
            <w:r>
              <w:rPr>
                <w:lang w:val="en-GB"/>
              </w:rPr>
              <w:t>Translation Approved (0%)</w:t>
            </w:r>
          </w:p>
        </w:tc>
        <w:tc>
          <w:tcPr>
            <w:tcW w:w="0" w:type="auto"/>
            <w:shd w:val="clear" w:color="auto" w:fill="FFFFFF"/>
          </w:tcPr>
          <w:p w14:paraId="18CCF708" w14:textId="77777777" w:rsidR="004C26EE" w:rsidRDefault="00C72362">
            <w:pPr>
              <w:rPr>
                <w:lang w:val="en-GB"/>
              </w:rPr>
            </w:pPr>
            <w:r>
              <w:rPr>
                <w:lang w:val="en-GB"/>
              </w:rPr>
              <w:t>EuroSIGNUM (</w:t>
            </w:r>
            <w:r>
              <w:rPr>
                <w:rStyle w:val="Tag"/>
                <w:lang w:val="en-GB"/>
              </w:rPr>
              <w:t>&lt;318739&gt;</w:t>
            </w:r>
            <w:r>
              <w:rPr>
                <w:lang w:val="en-GB"/>
              </w:rPr>
              <w:t>8</w:t>
            </w:r>
            <w:r>
              <w:rPr>
                <w:rStyle w:val="Tag"/>
                <w:lang w:val="en-GB"/>
              </w:rPr>
              <w:t>&lt;/318739&gt;</w:t>
            </w:r>
            <w:r>
              <w:rPr>
                <w:lang w:val="en-GB"/>
              </w:rPr>
              <w:t>)</w:t>
            </w:r>
          </w:p>
        </w:tc>
        <w:tc>
          <w:tcPr>
            <w:tcW w:w="0" w:type="auto"/>
            <w:shd w:val="clear" w:color="auto" w:fill="FFFFFF"/>
          </w:tcPr>
          <w:p w14:paraId="0A2DBAA3" w14:textId="77777777" w:rsidR="004C26EE" w:rsidRDefault="00C72362">
            <w:pPr>
              <w:rPr>
                <w:lang w:val="sr-Cyrl-RS"/>
              </w:rPr>
            </w:pPr>
            <w:r>
              <w:rPr>
                <w:lang w:val="sr-Cyrl-RS"/>
              </w:rPr>
              <w:t>EuroSIGNUM (</w:t>
            </w:r>
            <w:r>
              <w:rPr>
                <w:rStyle w:val="Tag"/>
                <w:lang w:val="sr-Cyrl-RS"/>
              </w:rPr>
              <w:t>&lt;318739&gt;</w:t>
            </w:r>
            <w:r>
              <w:rPr>
                <w:lang w:val="sr-Cyrl-RS"/>
              </w:rPr>
              <w:t>8</w:t>
            </w:r>
            <w:r>
              <w:rPr>
                <w:rStyle w:val="Tag"/>
                <w:lang w:val="sr-Cyrl-RS"/>
              </w:rPr>
              <w:t>&lt;/318739&gt;</w:t>
            </w:r>
            <w:r>
              <w:rPr>
                <w:lang w:val="sr-Cyrl-RS"/>
              </w:rPr>
              <w:t>)</w:t>
            </w:r>
          </w:p>
        </w:tc>
      </w:tr>
      <w:tr w:rsidR="004C26EE" w14:paraId="355B9B04" w14:textId="77777777">
        <w:tc>
          <w:tcPr>
            <w:tcW w:w="0" w:type="auto"/>
            <w:shd w:val="clear" w:color="auto" w:fill="FFFFFF"/>
          </w:tcPr>
          <w:p w14:paraId="009D01FA" w14:textId="77777777" w:rsidR="004C26EE" w:rsidRDefault="00C72362">
            <w:pPr>
              <w:rPr>
                <w:lang w:val="en-GB"/>
              </w:rPr>
            </w:pPr>
            <w:r>
              <w:rPr>
                <w:rStyle w:val="SegmentID"/>
                <w:lang w:val="en-GB"/>
              </w:rPr>
              <w:t>6438</w:t>
            </w:r>
            <w:r>
              <w:rPr>
                <w:rStyle w:val="TransUnitID"/>
                <w:lang w:val="en-GB"/>
              </w:rPr>
              <w:t>21159199-1676-4c44-a20b-57816728418b</w:t>
            </w:r>
          </w:p>
        </w:tc>
        <w:tc>
          <w:tcPr>
            <w:tcW w:w="0" w:type="auto"/>
            <w:shd w:val="clear" w:color="auto" w:fill="FFFFFF"/>
          </w:tcPr>
          <w:p w14:paraId="226186D9" w14:textId="77777777" w:rsidR="004C26EE" w:rsidRDefault="00C72362">
            <w:pPr>
              <w:rPr>
                <w:lang w:val="en-GB"/>
              </w:rPr>
            </w:pPr>
            <w:r>
              <w:rPr>
                <w:lang w:val="en-GB"/>
              </w:rPr>
              <w:t>Translation Approved (100%)</w:t>
            </w:r>
          </w:p>
        </w:tc>
        <w:tc>
          <w:tcPr>
            <w:tcW w:w="0" w:type="auto"/>
            <w:shd w:val="clear" w:color="auto" w:fill="FFFFFF"/>
          </w:tcPr>
          <w:p w14:paraId="127F0110" w14:textId="77777777" w:rsidR="004C26EE" w:rsidRDefault="00C72362">
            <w:pPr>
              <w:rPr>
                <w:lang w:val="en-GB"/>
              </w:rPr>
            </w:pPr>
            <w:r>
              <w:rPr>
                <w:lang w:val="en-GB"/>
              </w:rPr>
              <w:t>Whole network</w:t>
            </w:r>
          </w:p>
        </w:tc>
        <w:tc>
          <w:tcPr>
            <w:tcW w:w="0" w:type="auto"/>
            <w:shd w:val="clear" w:color="auto" w:fill="FFFFFF"/>
          </w:tcPr>
          <w:p w14:paraId="2D5873B4" w14:textId="77777777" w:rsidR="004C26EE" w:rsidRDefault="00C72362">
            <w:pPr>
              <w:rPr>
                <w:lang w:val="sr-Cyrl-RS"/>
              </w:rPr>
            </w:pPr>
            <w:r>
              <w:rPr>
                <w:lang w:val="sr-Cyrl-RS"/>
              </w:rPr>
              <w:t>Цела мрежа</w:t>
            </w:r>
          </w:p>
        </w:tc>
      </w:tr>
      <w:tr w:rsidR="004C26EE" w14:paraId="4FB8D01B" w14:textId="77777777">
        <w:tc>
          <w:tcPr>
            <w:tcW w:w="0" w:type="auto"/>
            <w:shd w:val="clear" w:color="auto" w:fill="FFFFFF"/>
          </w:tcPr>
          <w:p w14:paraId="1656C9C0" w14:textId="77777777" w:rsidR="004C26EE" w:rsidRDefault="00C72362">
            <w:pPr>
              <w:rPr>
                <w:lang w:val="en-GB"/>
              </w:rPr>
            </w:pPr>
            <w:r>
              <w:rPr>
                <w:rStyle w:val="SegmentID"/>
                <w:lang w:val="en-GB"/>
              </w:rPr>
              <w:t>6439</w:t>
            </w:r>
            <w:r>
              <w:rPr>
                <w:rStyle w:val="TransUnitID"/>
                <w:lang w:val="en-GB"/>
              </w:rPr>
              <w:t>abe54a44-c97c-435b-b53d-06d1182d00d1</w:t>
            </w:r>
          </w:p>
        </w:tc>
        <w:tc>
          <w:tcPr>
            <w:tcW w:w="0" w:type="auto"/>
            <w:shd w:val="clear" w:color="auto" w:fill="FFFFFF"/>
          </w:tcPr>
          <w:p w14:paraId="1A868C0D" w14:textId="77777777" w:rsidR="004C26EE" w:rsidRDefault="00C72362">
            <w:pPr>
              <w:rPr>
                <w:lang w:val="en-GB"/>
              </w:rPr>
            </w:pPr>
            <w:r>
              <w:rPr>
                <w:lang w:val="en-GB"/>
              </w:rPr>
              <w:t>Translation Approved (0%)</w:t>
            </w:r>
          </w:p>
        </w:tc>
        <w:tc>
          <w:tcPr>
            <w:tcW w:w="0" w:type="auto"/>
            <w:shd w:val="clear" w:color="auto" w:fill="FFFFFF"/>
          </w:tcPr>
          <w:p w14:paraId="36B7A0E2" w14:textId="77777777" w:rsidR="004C26EE" w:rsidRDefault="00C72362">
            <w:pPr>
              <w:rPr>
                <w:lang w:val="en-GB"/>
              </w:rPr>
            </w:pPr>
            <w:r>
              <w:rPr>
                <w:lang w:val="en-GB"/>
              </w:rPr>
              <w:t>EuroZUB (</w:t>
            </w:r>
            <w:r>
              <w:rPr>
                <w:rStyle w:val="Tag"/>
                <w:lang w:val="en-GB"/>
              </w:rPr>
              <w:t>&lt;318772&gt;</w:t>
            </w:r>
            <w:r>
              <w:rPr>
                <w:lang w:val="en-GB"/>
              </w:rPr>
              <w:t>6</w:t>
            </w:r>
            <w:r>
              <w:rPr>
                <w:rStyle w:val="Tag"/>
                <w:lang w:val="en-GB"/>
              </w:rPr>
              <w:t>&lt;/318772&gt;</w:t>
            </w:r>
            <w:r>
              <w:rPr>
                <w:lang w:val="en-GB"/>
              </w:rPr>
              <w:t>)</w:t>
            </w:r>
          </w:p>
        </w:tc>
        <w:tc>
          <w:tcPr>
            <w:tcW w:w="0" w:type="auto"/>
            <w:shd w:val="clear" w:color="auto" w:fill="FFFFFF"/>
          </w:tcPr>
          <w:p w14:paraId="3DA3CB3E" w14:textId="77777777" w:rsidR="004C26EE" w:rsidRDefault="00C72362">
            <w:pPr>
              <w:rPr>
                <w:lang w:val="sr-Cyrl-RS"/>
              </w:rPr>
            </w:pPr>
            <w:r>
              <w:rPr>
                <w:lang w:val="sr-Cyrl-RS"/>
              </w:rPr>
              <w:t>EuroZUB (</w:t>
            </w:r>
            <w:r>
              <w:rPr>
                <w:rStyle w:val="Tag"/>
                <w:lang w:val="sr-Cyrl-RS"/>
              </w:rPr>
              <w:t>&lt;318772&gt;</w:t>
            </w:r>
            <w:r>
              <w:rPr>
                <w:lang w:val="sr-Cyrl-RS"/>
              </w:rPr>
              <w:t>6</w:t>
            </w:r>
            <w:r>
              <w:rPr>
                <w:rStyle w:val="Tag"/>
                <w:lang w:val="sr-Cyrl-RS"/>
              </w:rPr>
              <w:t>&lt;/318772&gt;</w:t>
            </w:r>
            <w:r>
              <w:rPr>
                <w:lang w:val="sr-Cyrl-RS"/>
              </w:rPr>
              <w:t>)</w:t>
            </w:r>
          </w:p>
        </w:tc>
      </w:tr>
      <w:tr w:rsidR="004C26EE" w14:paraId="6C16BB9B" w14:textId="77777777">
        <w:tc>
          <w:tcPr>
            <w:tcW w:w="0" w:type="auto"/>
            <w:shd w:val="clear" w:color="auto" w:fill="FFFFFF"/>
          </w:tcPr>
          <w:p w14:paraId="001479B3" w14:textId="77777777" w:rsidR="004C26EE" w:rsidRDefault="00C72362">
            <w:pPr>
              <w:rPr>
                <w:lang w:val="en-GB"/>
              </w:rPr>
            </w:pPr>
            <w:r>
              <w:rPr>
                <w:rStyle w:val="SegmentID"/>
                <w:lang w:val="en-GB"/>
              </w:rPr>
              <w:t>6440</w:t>
            </w:r>
            <w:r>
              <w:rPr>
                <w:rStyle w:val="TransUnitID"/>
                <w:lang w:val="en-GB"/>
              </w:rPr>
              <w:t>58a6b0b2-10da-4e12-978c-c9406a610ad3</w:t>
            </w:r>
          </w:p>
        </w:tc>
        <w:tc>
          <w:tcPr>
            <w:tcW w:w="0" w:type="auto"/>
            <w:shd w:val="clear" w:color="auto" w:fill="FFFFFF"/>
          </w:tcPr>
          <w:p w14:paraId="2C8D6BFF" w14:textId="77777777" w:rsidR="004C26EE" w:rsidRDefault="00C72362">
            <w:pPr>
              <w:rPr>
                <w:lang w:val="en-GB"/>
              </w:rPr>
            </w:pPr>
            <w:r>
              <w:rPr>
                <w:lang w:val="en-GB"/>
              </w:rPr>
              <w:t>Translation Approved (100%)</w:t>
            </w:r>
          </w:p>
        </w:tc>
        <w:tc>
          <w:tcPr>
            <w:tcW w:w="0" w:type="auto"/>
            <w:shd w:val="clear" w:color="auto" w:fill="FFFFFF"/>
          </w:tcPr>
          <w:p w14:paraId="4874D04F" w14:textId="77777777" w:rsidR="004C26EE" w:rsidRDefault="00C72362">
            <w:pPr>
              <w:rPr>
                <w:lang w:val="en-GB"/>
              </w:rPr>
            </w:pPr>
            <w:r>
              <w:rPr>
                <w:lang w:val="en-GB"/>
              </w:rPr>
              <w:t>Whole network</w:t>
            </w:r>
          </w:p>
        </w:tc>
        <w:tc>
          <w:tcPr>
            <w:tcW w:w="0" w:type="auto"/>
            <w:shd w:val="clear" w:color="auto" w:fill="FFFFFF"/>
          </w:tcPr>
          <w:p w14:paraId="4468306E" w14:textId="77777777" w:rsidR="004C26EE" w:rsidRDefault="00C72362">
            <w:pPr>
              <w:rPr>
                <w:lang w:val="sr-Cyrl-RS"/>
              </w:rPr>
            </w:pPr>
            <w:r>
              <w:rPr>
                <w:lang w:val="sr-Cyrl-RS"/>
              </w:rPr>
              <w:t>Цела мрежа</w:t>
            </w:r>
          </w:p>
        </w:tc>
      </w:tr>
      <w:tr w:rsidR="004C26EE" w14:paraId="364ECBEC" w14:textId="77777777">
        <w:tc>
          <w:tcPr>
            <w:tcW w:w="0" w:type="auto"/>
            <w:shd w:val="clear" w:color="auto" w:fill="FFFFFF"/>
          </w:tcPr>
          <w:p w14:paraId="3F282CBC" w14:textId="77777777" w:rsidR="004C26EE" w:rsidRDefault="00C72362">
            <w:pPr>
              <w:rPr>
                <w:lang w:val="en-GB"/>
              </w:rPr>
            </w:pPr>
            <w:r>
              <w:rPr>
                <w:rStyle w:val="SegmentID"/>
                <w:lang w:val="en-GB"/>
              </w:rPr>
              <w:t>6441</w:t>
            </w:r>
            <w:r>
              <w:rPr>
                <w:rStyle w:val="TransUnitID"/>
                <w:lang w:val="en-GB"/>
              </w:rPr>
              <w:t>3dc14c1d-6269-4b68-924b-7da3f6436401</w:t>
            </w:r>
          </w:p>
        </w:tc>
        <w:tc>
          <w:tcPr>
            <w:tcW w:w="0" w:type="auto"/>
            <w:shd w:val="clear" w:color="auto" w:fill="FFFFFF"/>
          </w:tcPr>
          <w:p w14:paraId="0348F2DB" w14:textId="77777777" w:rsidR="004C26EE" w:rsidRDefault="00C72362">
            <w:pPr>
              <w:rPr>
                <w:lang w:val="en-GB"/>
              </w:rPr>
            </w:pPr>
            <w:r>
              <w:rPr>
                <w:lang w:val="en-GB"/>
              </w:rPr>
              <w:t>Translation Approved (100%)</w:t>
            </w:r>
          </w:p>
        </w:tc>
        <w:tc>
          <w:tcPr>
            <w:tcW w:w="0" w:type="auto"/>
            <w:shd w:val="clear" w:color="auto" w:fill="FFFFFF"/>
          </w:tcPr>
          <w:p w14:paraId="209964C5" w14:textId="77777777" w:rsidR="004C26EE" w:rsidRDefault="00C72362">
            <w:pPr>
              <w:rPr>
                <w:lang w:val="en-GB"/>
              </w:rPr>
            </w:pPr>
            <w:r>
              <w:rPr>
                <w:lang w:val="en-GB"/>
              </w:rPr>
              <w:t>The Netherlands</w:t>
            </w:r>
          </w:p>
        </w:tc>
        <w:tc>
          <w:tcPr>
            <w:tcW w:w="0" w:type="auto"/>
            <w:shd w:val="clear" w:color="auto" w:fill="FFFFFF"/>
          </w:tcPr>
          <w:p w14:paraId="37BBAFAA" w14:textId="77777777" w:rsidR="004C26EE" w:rsidRDefault="00C72362">
            <w:pPr>
              <w:rPr>
                <w:lang w:val="sr-Cyrl-RS"/>
              </w:rPr>
            </w:pPr>
            <w:r>
              <w:rPr>
                <w:lang w:val="sr-Cyrl-RS"/>
              </w:rPr>
              <w:t>Холандија</w:t>
            </w:r>
          </w:p>
        </w:tc>
      </w:tr>
      <w:tr w:rsidR="004C26EE" w14:paraId="7C88C1F4" w14:textId="77777777">
        <w:tc>
          <w:tcPr>
            <w:tcW w:w="0" w:type="auto"/>
            <w:shd w:val="clear" w:color="auto" w:fill="FFFFFF"/>
          </w:tcPr>
          <w:p w14:paraId="07F1FB4C" w14:textId="77777777" w:rsidR="004C26EE" w:rsidRDefault="00C72362">
            <w:pPr>
              <w:rPr>
                <w:lang w:val="en-GB"/>
              </w:rPr>
            </w:pPr>
            <w:r>
              <w:rPr>
                <w:rStyle w:val="SegmentID"/>
                <w:lang w:val="en-GB"/>
              </w:rPr>
              <w:t>6442</w:t>
            </w:r>
            <w:r>
              <w:rPr>
                <w:rStyle w:val="TransUnitID"/>
                <w:lang w:val="en-GB"/>
              </w:rPr>
              <w:t>f6c0f36a-146b-40ff-8424-cff016a16e13</w:t>
            </w:r>
          </w:p>
        </w:tc>
        <w:tc>
          <w:tcPr>
            <w:tcW w:w="0" w:type="auto"/>
            <w:shd w:val="clear" w:color="auto" w:fill="FFFFFF"/>
          </w:tcPr>
          <w:p w14:paraId="69424EED" w14:textId="77777777" w:rsidR="004C26EE" w:rsidRDefault="00C72362">
            <w:pPr>
              <w:rPr>
                <w:lang w:val="en-GB"/>
              </w:rPr>
            </w:pPr>
            <w:r>
              <w:rPr>
                <w:lang w:val="en-GB"/>
              </w:rPr>
              <w:t>Translation Approved (0%)</w:t>
            </w:r>
          </w:p>
        </w:tc>
        <w:tc>
          <w:tcPr>
            <w:tcW w:w="0" w:type="auto"/>
            <w:shd w:val="clear" w:color="auto" w:fill="FFFFFF"/>
          </w:tcPr>
          <w:p w14:paraId="2FDABC68" w14:textId="77777777" w:rsidR="004C26EE" w:rsidRDefault="00C72362">
            <w:pPr>
              <w:rPr>
                <w:lang w:val="en-GB"/>
              </w:rPr>
            </w:pPr>
            <w:r>
              <w:rPr>
                <w:lang w:val="en-GB"/>
              </w:rPr>
              <w:t>ATB First generation</w:t>
            </w:r>
          </w:p>
        </w:tc>
        <w:tc>
          <w:tcPr>
            <w:tcW w:w="0" w:type="auto"/>
            <w:shd w:val="clear" w:color="auto" w:fill="FFFFFF"/>
          </w:tcPr>
          <w:p w14:paraId="757AA13E" w14:textId="77777777" w:rsidR="004C26EE" w:rsidRDefault="00C72362">
            <w:pPr>
              <w:rPr>
                <w:lang w:val="sr-Cyrl-RS"/>
              </w:rPr>
            </w:pPr>
            <w:r>
              <w:rPr>
                <w:rStyle w:val="Tag"/>
                <w:lang w:val="sr-Cyrl-RS"/>
              </w:rPr>
              <w:t>&lt;Italic&gt;</w:t>
            </w:r>
            <w:r>
              <w:rPr>
                <w:lang w:val="sr-Cyrl-RS"/>
              </w:rPr>
              <w:t>ATB</w:t>
            </w:r>
            <w:r>
              <w:rPr>
                <w:rStyle w:val="Tag"/>
                <w:lang w:val="sr-Cyrl-RS"/>
              </w:rPr>
              <w:t>&lt;/Italic&gt;</w:t>
            </w:r>
            <w:r>
              <w:rPr>
                <w:lang w:val="sr-Cyrl-RS"/>
              </w:rPr>
              <w:t xml:space="preserve"> прве генерације</w:t>
            </w:r>
          </w:p>
        </w:tc>
      </w:tr>
      <w:tr w:rsidR="004C26EE" w14:paraId="5EE15358" w14:textId="77777777">
        <w:tc>
          <w:tcPr>
            <w:tcW w:w="0" w:type="auto"/>
            <w:shd w:val="clear" w:color="auto" w:fill="FFFFFF"/>
          </w:tcPr>
          <w:p w14:paraId="2585A65A" w14:textId="77777777" w:rsidR="004C26EE" w:rsidRDefault="00C72362">
            <w:pPr>
              <w:rPr>
                <w:lang w:val="en-GB"/>
              </w:rPr>
            </w:pPr>
            <w:r>
              <w:rPr>
                <w:rStyle w:val="SegmentID"/>
                <w:lang w:val="en-GB"/>
              </w:rPr>
              <w:t>6443</w:t>
            </w:r>
            <w:r>
              <w:rPr>
                <w:rStyle w:val="TransUnitID"/>
                <w:lang w:val="en-GB"/>
              </w:rPr>
              <w:t>fdb4f66f-1d33-41ff-bf59-5c7e068da06c</w:t>
            </w:r>
          </w:p>
        </w:tc>
        <w:tc>
          <w:tcPr>
            <w:tcW w:w="0" w:type="auto"/>
            <w:shd w:val="clear" w:color="auto" w:fill="FFFFFF"/>
          </w:tcPr>
          <w:p w14:paraId="134B9627" w14:textId="77777777" w:rsidR="004C26EE" w:rsidRDefault="00C72362">
            <w:pPr>
              <w:rPr>
                <w:lang w:val="en-GB"/>
              </w:rPr>
            </w:pPr>
            <w:r>
              <w:rPr>
                <w:lang w:val="en-GB"/>
              </w:rPr>
              <w:t>Translation Approved (100%)</w:t>
            </w:r>
          </w:p>
        </w:tc>
        <w:tc>
          <w:tcPr>
            <w:tcW w:w="0" w:type="auto"/>
            <w:shd w:val="clear" w:color="auto" w:fill="FFFFFF"/>
          </w:tcPr>
          <w:p w14:paraId="55CC0645" w14:textId="77777777" w:rsidR="004C26EE" w:rsidRDefault="00C72362">
            <w:pPr>
              <w:rPr>
                <w:lang w:val="en-GB"/>
              </w:rPr>
            </w:pPr>
            <w:r>
              <w:rPr>
                <w:lang w:val="en-GB"/>
              </w:rPr>
              <w:t>Whole network</w:t>
            </w:r>
          </w:p>
        </w:tc>
        <w:tc>
          <w:tcPr>
            <w:tcW w:w="0" w:type="auto"/>
            <w:shd w:val="clear" w:color="auto" w:fill="FFFFFF"/>
          </w:tcPr>
          <w:p w14:paraId="0F197670" w14:textId="77777777" w:rsidR="004C26EE" w:rsidRDefault="00C72362">
            <w:pPr>
              <w:rPr>
                <w:lang w:val="sr-Cyrl-RS"/>
              </w:rPr>
            </w:pPr>
            <w:r>
              <w:rPr>
                <w:lang w:val="sr-Cyrl-RS"/>
              </w:rPr>
              <w:t>Цела мрежа</w:t>
            </w:r>
          </w:p>
        </w:tc>
      </w:tr>
      <w:tr w:rsidR="004C26EE" w14:paraId="68657D66" w14:textId="77777777">
        <w:tc>
          <w:tcPr>
            <w:tcW w:w="0" w:type="auto"/>
            <w:shd w:val="clear" w:color="auto" w:fill="FFFFFF"/>
          </w:tcPr>
          <w:p w14:paraId="05473AB4" w14:textId="77777777" w:rsidR="004C26EE" w:rsidRDefault="00C72362">
            <w:pPr>
              <w:rPr>
                <w:lang w:val="en-GB"/>
              </w:rPr>
            </w:pPr>
            <w:r>
              <w:rPr>
                <w:rStyle w:val="SegmentID"/>
                <w:lang w:val="en-GB"/>
              </w:rPr>
              <w:t>6444</w:t>
            </w:r>
            <w:r>
              <w:rPr>
                <w:rStyle w:val="TransUnitID"/>
                <w:lang w:val="en-GB"/>
              </w:rPr>
              <w:t>f27a9b8d-7b9e-4357-b030-e65b18f627b5</w:t>
            </w:r>
          </w:p>
        </w:tc>
        <w:tc>
          <w:tcPr>
            <w:tcW w:w="0" w:type="auto"/>
            <w:shd w:val="clear" w:color="auto" w:fill="FFFFFF"/>
          </w:tcPr>
          <w:p w14:paraId="18A3B5CE" w14:textId="77777777" w:rsidR="004C26EE" w:rsidRDefault="00C72362">
            <w:pPr>
              <w:rPr>
                <w:lang w:val="en-GB"/>
              </w:rPr>
            </w:pPr>
            <w:r>
              <w:rPr>
                <w:lang w:val="en-GB"/>
              </w:rPr>
              <w:t>Translation Approved (77%)</w:t>
            </w:r>
          </w:p>
        </w:tc>
        <w:tc>
          <w:tcPr>
            <w:tcW w:w="0" w:type="auto"/>
            <w:shd w:val="clear" w:color="auto" w:fill="FFFFFF"/>
          </w:tcPr>
          <w:p w14:paraId="5B824BF8" w14:textId="77777777" w:rsidR="004C26EE" w:rsidRDefault="00C72362">
            <w:pPr>
              <w:rPr>
                <w:lang w:val="en-GB"/>
              </w:rPr>
            </w:pPr>
            <w:r>
              <w:rPr>
                <w:lang w:val="en-GB"/>
              </w:rPr>
              <w:t>ATB new generation</w:t>
            </w:r>
          </w:p>
        </w:tc>
        <w:tc>
          <w:tcPr>
            <w:tcW w:w="0" w:type="auto"/>
            <w:shd w:val="clear" w:color="auto" w:fill="FFFFFF"/>
          </w:tcPr>
          <w:p w14:paraId="30A94269" w14:textId="77777777" w:rsidR="004C26EE" w:rsidRDefault="00C72362">
            <w:pPr>
              <w:rPr>
                <w:lang w:val="sr-Cyrl-RS"/>
              </w:rPr>
            </w:pPr>
            <w:r>
              <w:rPr>
                <w:rStyle w:val="Tag"/>
                <w:lang w:val="sr-Cyrl-RS"/>
              </w:rPr>
              <w:t>&lt;Italic&gt;</w:t>
            </w:r>
            <w:r>
              <w:rPr>
                <w:lang w:val="sr-Cyrl-RS"/>
              </w:rPr>
              <w:t>ATB</w:t>
            </w:r>
            <w:r>
              <w:rPr>
                <w:rStyle w:val="Tag"/>
                <w:lang w:val="sr-Cyrl-RS"/>
              </w:rPr>
              <w:t>&lt;/Italic&gt;</w:t>
            </w:r>
            <w:r>
              <w:rPr>
                <w:lang w:val="sr-Cyrl-RS"/>
              </w:rPr>
              <w:t xml:space="preserve"> нове генерације</w:t>
            </w:r>
          </w:p>
        </w:tc>
      </w:tr>
      <w:tr w:rsidR="004C26EE" w14:paraId="4F568081" w14:textId="77777777">
        <w:tc>
          <w:tcPr>
            <w:tcW w:w="0" w:type="auto"/>
            <w:shd w:val="clear" w:color="auto" w:fill="FFFFFF"/>
          </w:tcPr>
          <w:p w14:paraId="1888A84B" w14:textId="77777777" w:rsidR="004C26EE" w:rsidRDefault="00C72362">
            <w:pPr>
              <w:rPr>
                <w:lang w:val="en-GB"/>
              </w:rPr>
            </w:pPr>
            <w:r>
              <w:rPr>
                <w:rStyle w:val="SegmentID"/>
                <w:lang w:val="en-GB"/>
              </w:rPr>
              <w:t>6445</w:t>
            </w:r>
            <w:r>
              <w:rPr>
                <w:rStyle w:val="TransUnitID"/>
                <w:lang w:val="en-GB"/>
              </w:rPr>
              <w:t>792170bb-3100-4c5a-af66-162bda987d23</w:t>
            </w:r>
          </w:p>
        </w:tc>
        <w:tc>
          <w:tcPr>
            <w:tcW w:w="0" w:type="auto"/>
            <w:shd w:val="clear" w:color="auto" w:fill="FFFFFF"/>
          </w:tcPr>
          <w:p w14:paraId="4DAD10D9" w14:textId="77777777" w:rsidR="004C26EE" w:rsidRDefault="00C72362">
            <w:pPr>
              <w:rPr>
                <w:lang w:val="en-GB"/>
              </w:rPr>
            </w:pPr>
            <w:r>
              <w:rPr>
                <w:lang w:val="en-GB"/>
              </w:rPr>
              <w:t>Translation Approved (100%)</w:t>
            </w:r>
          </w:p>
        </w:tc>
        <w:tc>
          <w:tcPr>
            <w:tcW w:w="0" w:type="auto"/>
            <w:shd w:val="clear" w:color="auto" w:fill="FFFFFF"/>
          </w:tcPr>
          <w:p w14:paraId="036C393D" w14:textId="77777777" w:rsidR="004C26EE" w:rsidRDefault="00C72362">
            <w:pPr>
              <w:rPr>
                <w:lang w:val="en-GB"/>
              </w:rPr>
            </w:pPr>
            <w:r>
              <w:rPr>
                <w:lang w:val="en-GB"/>
              </w:rPr>
              <w:t>Whole network</w:t>
            </w:r>
          </w:p>
        </w:tc>
        <w:tc>
          <w:tcPr>
            <w:tcW w:w="0" w:type="auto"/>
            <w:shd w:val="clear" w:color="auto" w:fill="FFFFFF"/>
          </w:tcPr>
          <w:p w14:paraId="69DC9BEB" w14:textId="77777777" w:rsidR="004C26EE" w:rsidRDefault="00C72362">
            <w:pPr>
              <w:rPr>
                <w:lang w:val="sr-Cyrl-RS"/>
              </w:rPr>
            </w:pPr>
            <w:r>
              <w:rPr>
                <w:lang w:val="sr-Cyrl-RS"/>
              </w:rPr>
              <w:t>Цела мрежа</w:t>
            </w:r>
          </w:p>
        </w:tc>
      </w:tr>
      <w:tr w:rsidR="004C26EE" w14:paraId="3DD953AC" w14:textId="77777777">
        <w:tc>
          <w:tcPr>
            <w:tcW w:w="0" w:type="auto"/>
            <w:shd w:val="clear" w:color="auto" w:fill="FFFFFF"/>
          </w:tcPr>
          <w:p w14:paraId="448CB18D" w14:textId="77777777" w:rsidR="004C26EE" w:rsidRDefault="00C72362">
            <w:pPr>
              <w:rPr>
                <w:lang w:val="en-GB"/>
              </w:rPr>
            </w:pPr>
            <w:r>
              <w:rPr>
                <w:rStyle w:val="SegmentID"/>
                <w:lang w:val="en-GB"/>
              </w:rPr>
              <w:t>6446</w:t>
            </w:r>
            <w:r>
              <w:rPr>
                <w:rStyle w:val="TransUnitID"/>
                <w:lang w:val="en-GB"/>
              </w:rPr>
              <w:t>68885871-6ccb-40fb-9166-0edf235b0557</w:t>
            </w:r>
          </w:p>
        </w:tc>
        <w:tc>
          <w:tcPr>
            <w:tcW w:w="0" w:type="auto"/>
            <w:shd w:val="clear" w:color="auto" w:fill="FFFFFF"/>
          </w:tcPr>
          <w:p w14:paraId="64843C25" w14:textId="77777777" w:rsidR="004C26EE" w:rsidRDefault="00C72362">
            <w:pPr>
              <w:rPr>
                <w:lang w:val="en-GB"/>
              </w:rPr>
            </w:pPr>
            <w:r>
              <w:rPr>
                <w:lang w:val="en-GB"/>
              </w:rPr>
              <w:t>Translation Approved (CM)</w:t>
            </w:r>
          </w:p>
        </w:tc>
        <w:tc>
          <w:tcPr>
            <w:tcW w:w="0" w:type="auto"/>
            <w:shd w:val="clear" w:color="auto" w:fill="FFFFFF"/>
          </w:tcPr>
          <w:p w14:paraId="4004540C" w14:textId="77777777" w:rsidR="004C26EE" w:rsidRDefault="00C72362">
            <w:pPr>
              <w:rPr>
                <w:lang w:val="en-GB"/>
              </w:rPr>
            </w:pPr>
            <w:r>
              <w:rPr>
                <w:lang w:val="en-GB"/>
              </w:rPr>
              <w:t>UK for Northern Ireland</w:t>
            </w:r>
          </w:p>
        </w:tc>
        <w:tc>
          <w:tcPr>
            <w:tcW w:w="0" w:type="auto"/>
            <w:shd w:val="clear" w:color="auto" w:fill="FFFFFF"/>
          </w:tcPr>
          <w:p w14:paraId="01192CD3" w14:textId="77777777" w:rsidR="004C26EE" w:rsidRDefault="00C72362">
            <w:pPr>
              <w:rPr>
                <w:lang w:val="sr-Cyrl-RS"/>
              </w:rPr>
            </w:pPr>
            <w:r>
              <w:rPr>
                <w:lang w:val="sr-Cyrl-RS"/>
              </w:rPr>
              <w:t>Уједињено Краљевство за Северну Ирску</w:t>
            </w:r>
          </w:p>
        </w:tc>
      </w:tr>
      <w:tr w:rsidR="004C26EE" w14:paraId="1682CBA8" w14:textId="77777777">
        <w:tc>
          <w:tcPr>
            <w:tcW w:w="0" w:type="auto"/>
            <w:shd w:val="clear" w:color="auto" w:fill="FFFFFF"/>
          </w:tcPr>
          <w:p w14:paraId="556BD017" w14:textId="77777777" w:rsidR="004C26EE" w:rsidRDefault="00C72362">
            <w:pPr>
              <w:rPr>
                <w:lang w:val="en-GB"/>
              </w:rPr>
            </w:pPr>
            <w:r>
              <w:rPr>
                <w:rStyle w:val="SegmentID"/>
                <w:lang w:val="en-GB"/>
              </w:rPr>
              <w:t>6447</w:t>
            </w:r>
            <w:r>
              <w:rPr>
                <w:rStyle w:val="TransUnitID"/>
                <w:lang w:val="en-GB"/>
              </w:rPr>
              <w:t>87d51a1b-4c19-4a0d-b26b-92ae7878652b</w:t>
            </w:r>
          </w:p>
        </w:tc>
        <w:tc>
          <w:tcPr>
            <w:tcW w:w="0" w:type="auto"/>
            <w:shd w:val="clear" w:color="auto" w:fill="FFFFFF"/>
          </w:tcPr>
          <w:p w14:paraId="241AE929" w14:textId="77777777" w:rsidR="004C26EE" w:rsidRDefault="00C72362">
            <w:pPr>
              <w:rPr>
                <w:lang w:val="en-GB"/>
              </w:rPr>
            </w:pPr>
            <w:r>
              <w:rPr>
                <w:lang w:val="en-GB"/>
              </w:rPr>
              <w:t>Translation Approved (0%)</w:t>
            </w:r>
          </w:p>
        </w:tc>
        <w:tc>
          <w:tcPr>
            <w:tcW w:w="0" w:type="auto"/>
            <w:shd w:val="clear" w:color="auto" w:fill="FFFFFF"/>
          </w:tcPr>
          <w:p w14:paraId="376F8577" w14:textId="77777777" w:rsidR="004C26EE" w:rsidRDefault="00C72362">
            <w:pPr>
              <w:rPr>
                <w:lang w:val="en-GB"/>
              </w:rPr>
            </w:pPr>
            <w:r>
              <w:rPr>
                <w:lang w:val="en-GB"/>
              </w:rPr>
              <w:t>GW ATP</w:t>
            </w:r>
          </w:p>
        </w:tc>
        <w:tc>
          <w:tcPr>
            <w:tcW w:w="0" w:type="auto"/>
            <w:shd w:val="clear" w:color="auto" w:fill="FFFFFF"/>
          </w:tcPr>
          <w:p w14:paraId="4C5FE937" w14:textId="77777777" w:rsidR="004C26EE" w:rsidRDefault="00C72362">
            <w:pPr>
              <w:rPr>
                <w:lang w:val="sr-Cyrl-RS"/>
              </w:rPr>
            </w:pPr>
            <w:r>
              <w:rPr>
                <w:lang w:val="sr-Cyrl-RS"/>
              </w:rPr>
              <w:t>GW ATP</w:t>
            </w:r>
          </w:p>
        </w:tc>
      </w:tr>
      <w:tr w:rsidR="004C26EE" w14:paraId="5EE2BAF8" w14:textId="77777777">
        <w:tc>
          <w:tcPr>
            <w:tcW w:w="0" w:type="auto"/>
            <w:shd w:val="clear" w:color="auto" w:fill="FFFFFF"/>
          </w:tcPr>
          <w:p w14:paraId="32CBBC5B" w14:textId="77777777" w:rsidR="004C26EE" w:rsidRDefault="00C72362">
            <w:pPr>
              <w:rPr>
                <w:lang w:val="en-GB"/>
              </w:rPr>
            </w:pPr>
            <w:r>
              <w:rPr>
                <w:rStyle w:val="SegmentID"/>
                <w:lang w:val="en-GB"/>
              </w:rPr>
              <w:t>6448</w:t>
            </w:r>
            <w:r>
              <w:rPr>
                <w:rStyle w:val="TransUnitID"/>
                <w:lang w:val="en-GB"/>
              </w:rPr>
              <w:t>457a0378-f6ad-4b77-81fc-ce5f24ff77c3</w:t>
            </w:r>
          </w:p>
        </w:tc>
        <w:tc>
          <w:tcPr>
            <w:tcW w:w="0" w:type="auto"/>
            <w:shd w:val="clear" w:color="auto" w:fill="FFFFFF"/>
          </w:tcPr>
          <w:p w14:paraId="4D05BE1C" w14:textId="77777777" w:rsidR="004C26EE" w:rsidRDefault="00C72362">
            <w:pPr>
              <w:rPr>
                <w:lang w:val="en-GB"/>
              </w:rPr>
            </w:pPr>
            <w:r>
              <w:rPr>
                <w:lang w:val="en-GB"/>
              </w:rPr>
              <w:t>Translation Approved (100%)</w:t>
            </w:r>
          </w:p>
        </w:tc>
        <w:tc>
          <w:tcPr>
            <w:tcW w:w="0" w:type="auto"/>
            <w:shd w:val="clear" w:color="auto" w:fill="FFFFFF"/>
          </w:tcPr>
          <w:p w14:paraId="705B03D9" w14:textId="77777777" w:rsidR="004C26EE" w:rsidRDefault="00C72362">
            <w:pPr>
              <w:rPr>
                <w:lang w:val="en-GB"/>
              </w:rPr>
            </w:pPr>
            <w:r>
              <w:rPr>
                <w:lang w:val="en-GB"/>
              </w:rPr>
              <w:t>limited to specific routes only</w:t>
            </w:r>
          </w:p>
        </w:tc>
        <w:tc>
          <w:tcPr>
            <w:tcW w:w="0" w:type="auto"/>
            <w:shd w:val="clear" w:color="auto" w:fill="FFFFFF"/>
          </w:tcPr>
          <w:p w14:paraId="6EAF8734" w14:textId="77777777" w:rsidR="004C26EE" w:rsidRDefault="00C72362">
            <w:pPr>
              <w:rPr>
                <w:lang w:val="sr-Cyrl-RS"/>
              </w:rPr>
            </w:pPr>
            <w:r>
              <w:rPr>
                <w:lang w:val="sr-Cyrl-RS"/>
              </w:rPr>
              <w:t>ограничено само на одређене превозне путеве</w:t>
            </w:r>
          </w:p>
        </w:tc>
      </w:tr>
      <w:tr w:rsidR="004C26EE" w14:paraId="0CEC0477" w14:textId="77777777">
        <w:tc>
          <w:tcPr>
            <w:tcW w:w="0" w:type="auto"/>
            <w:shd w:val="clear" w:color="auto" w:fill="FFFFFF"/>
          </w:tcPr>
          <w:p w14:paraId="3B2B9748" w14:textId="77777777" w:rsidR="004C26EE" w:rsidRDefault="00C72362">
            <w:pPr>
              <w:rPr>
                <w:lang w:val="en-GB"/>
              </w:rPr>
            </w:pPr>
            <w:r>
              <w:rPr>
                <w:rStyle w:val="SegmentID"/>
                <w:lang w:val="en-GB"/>
              </w:rPr>
              <w:t>6449</w:t>
            </w:r>
            <w:r>
              <w:rPr>
                <w:rStyle w:val="TransUnitID"/>
                <w:lang w:val="en-GB"/>
              </w:rPr>
              <w:t>0e587397-db34-4f5c-a0d6-2e16f189d320</w:t>
            </w:r>
          </w:p>
        </w:tc>
        <w:tc>
          <w:tcPr>
            <w:tcW w:w="0" w:type="auto"/>
            <w:shd w:val="clear" w:color="auto" w:fill="FFFFFF"/>
          </w:tcPr>
          <w:p w14:paraId="1257812C" w14:textId="77777777" w:rsidR="004C26EE" w:rsidRDefault="00C72362">
            <w:pPr>
              <w:rPr>
                <w:lang w:val="en-GB"/>
              </w:rPr>
            </w:pPr>
            <w:r>
              <w:rPr>
                <w:lang w:val="en-GB"/>
              </w:rPr>
              <w:t>Translation Approved (0%)</w:t>
            </w:r>
          </w:p>
        </w:tc>
        <w:tc>
          <w:tcPr>
            <w:tcW w:w="0" w:type="auto"/>
            <w:shd w:val="clear" w:color="auto" w:fill="FFFFFF"/>
          </w:tcPr>
          <w:p w14:paraId="42032A8F" w14:textId="77777777" w:rsidR="004C26EE" w:rsidRDefault="00C72362">
            <w:pPr>
              <w:rPr>
                <w:lang w:val="en-GB"/>
              </w:rPr>
            </w:pPr>
            <w:r>
              <w:rPr>
                <w:lang w:val="en-GB"/>
              </w:rPr>
              <w:t>RETB</w:t>
            </w:r>
          </w:p>
        </w:tc>
        <w:tc>
          <w:tcPr>
            <w:tcW w:w="0" w:type="auto"/>
            <w:shd w:val="clear" w:color="auto" w:fill="FFFFFF"/>
          </w:tcPr>
          <w:p w14:paraId="0E8484EC" w14:textId="77777777" w:rsidR="004C26EE" w:rsidRDefault="00C72362">
            <w:pPr>
              <w:rPr>
                <w:lang w:val="sr-Cyrl-RS"/>
              </w:rPr>
            </w:pPr>
            <w:r>
              <w:rPr>
                <w:lang w:val="sr-Cyrl-RS"/>
              </w:rPr>
              <w:t>RETB</w:t>
            </w:r>
          </w:p>
        </w:tc>
      </w:tr>
      <w:tr w:rsidR="004C26EE" w14:paraId="1465D2EF" w14:textId="77777777">
        <w:tc>
          <w:tcPr>
            <w:tcW w:w="0" w:type="auto"/>
            <w:shd w:val="clear" w:color="auto" w:fill="FFFFFF"/>
          </w:tcPr>
          <w:p w14:paraId="5573FB95" w14:textId="77777777" w:rsidR="004C26EE" w:rsidRDefault="00C72362">
            <w:pPr>
              <w:rPr>
                <w:lang w:val="en-GB"/>
              </w:rPr>
            </w:pPr>
            <w:r>
              <w:rPr>
                <w:rStyle w:val="SegmentID"/>
                <w:lang w:val="en-GB"/>
              </w:rPr>
              <w:t>6450</w:t>
            </w:r>
            <w:r>
              <w:rPr>
                <w:rStyle w:val="TransUnitID"/>
                <w:lang w:val="en-GB"/>
              </w:rPr>
              <w:t>ddab70ba-0d76-4867-b206-cd77bfeade79</w:t>
            </w:r>
          </w:p>
        </w:tc>
        <w:tc>
          <w:tcPr>
            <w:tcW w:w="0" w:type="auto"/>
            <w:shd w:val="clear" w:color="auto" w:fill="FFFFFF"/>
          </w:tcPr>
          <w:p w14:paraId="5D875F5D" w14:textId="77777777" w:rsidR="004C26EE" w:rsidRDefault="00C72362">
            <w:pPr>
              <w:rPr>
                <w:lang w:val="en-GB"/>
              </w:rPr>
            </w:pPr>
            <w:r>
              <w:rPr>
                <w:lang w:val="en-GB"/>
              </w:rPr>
              <w:t>Translation Approved (100%)</w:t>
            </w:r>
          </w:p>
        </w:tc>
        <w:tc>
          <w:tcPr>
            <w:tcW w:w="0" w:type="auto"/>
            <w:shd w:val="clear" w:color="auto" w:fill="FFFFFF"/>
          </w:tcPr>
          <w:p w14:paraId="2D6263A1" w14:textId="77777777" w:rsidR="004C26EE" w:rsidRDefault="00C72362">
            <w:pPr>
              <w:rPr>
                <w:lang w:val="en-GB"/>
              </w:rPr>
            </w:pPr>
            <w:r>
              <w:rPr>
                <w:lang w:val="en-GB"/>
              </w:rPr>
              <w:t>limited to specific routes only</w:t>
            </w:r>
          </w:p>
        </w:tc>
        <w:tc>
          <w:tcPr>
            <w:tcW w:w="0" w:type="auto"/>
            <w:shd w:val="clear" w:color="auto" w:fill="FFFFFF"/>
          </w:tcPr>
          <w:p w14:paraId="3294E018" w14:textId="77777777" w:rsidR="004C26EE" w:rsidRDefault="00C72362">
            <w:pPr>
              <w:rPr>
                <w:lang w:val="sr-Cyrl-RS"/>
              </w:rPr>
            </w:pPr>
            <w:r>
              <w:rPr>
                <w:lang w:val="sr-Cyrl-RS"/>
              </w:rPr>
              <w:t>ограничено само на одређене превозне путеве</w:t>
            </w:r>
          </w:p>
        </w:tc>
      </w:tr>
      <w:tr w:rsidR="004C26EE" w14:paraId="5C7235EC" w14:textId="77777777">
        <w:tc>
          <w:tcPr>
            <w:tcW w:w="0" w:type="auto"/>
            <w:shd w:val="clear" w:color="auto" w:fill="FFFFFF"/>
          </w:tcPr>
          <w:p w14:paraId="2159E8FA" w14:textId="77777777" w:rsidR="004C26EE" w:rsidRDefault="00C72362">
            <w:pPr>
              <w:rPr>
                <w:lang w:val="en-GB"/>
              </w:rPr>
            </w:pPr>
            <w:r>
              <w:rPr>
                <w:rStyle w:val="SegmentID"/>
                <w:lang w:val="en-GB"/>
              </w:rPr>
              <w:t>6451</w:t>
            </w:r>
            <w:r>
              <w:rPr>
                <w:rStyle w:val="TransUnitID"/>
                <w:lang w:val="en-GB"/>
              </w:rPr>
              <w:t>45690381-05ad-4d8a-8f5f-3f737a9ccb85</w:t>
            </w:r>
          </w:p>
        </w:tc>
        <w:tc>
          <w:tcPr>
            <w:tcW w:w="0" w:type="auto"/>
            <w:shd w:val="clear" w:color="auto" w:fill="FFFFFF"/>
          </w:tcPr>
          <w:p w14:paraId="114B839C" w14:textId="77777777" w:rsidR="004C26EE" w:rsidRDefault="00C72362">
            <w:pPr>
              <w:rPr>
                <w:lang w:val="en-GB"/>
              </w:rPr>
            </w:pPr>
            <w:r>
              <w:rPr>
                <w:lang w:val="en-GB"/>
              </w:rPr>
              <w:t>Translation Approved (0%)</w:t>
            </w:r>
          </w:p>
        </w:tc>
        <w:tc>
          <w:tcPr>
            <w:tcW w:w="0" w:type="auto"/>
            <w:shd w:val="clear" w:color="auto" w:fill="FFFFFF"/>
          </w:tcPr>
          <w:p w14:paraId="1904A169" w14:textId="77777777" w:rsidR="004C26EE" w:rsidRDefault="00C72362">
            <w:pPr>
              <w:rPr>
                <w:lang w:val="en-GB"/>
              </w:rPr>
            </w:pPr>
            <w:r>
              <w:rPr>
                <w:lang w:val="en-GB"/>
              </w:rPr>
              <w:t>TPWS/AWS</w:t>
            </w:r>
          </w:p>
        </w:tc>
        <w:tc>
          <w:tcPr>
            <w:tcW w:w="0" w:type="auto"/>
            <w:shd w:val="clear" w:color="auto" w:fill="FFFFFF"/>
          </w:tcPr>
          <w:p w14:paraId="61B0F34A" w14:textId="77777777" w:rsidR="004C26EE" w:rsidRDefault="00C72362">
            <w:pPr>
              <w:rPr>
                <w:lang w:val="sr-Cyrl-RS"/>
              </w:rPr>
            </w:pPr>
            <w:r>
              <w:rPr>
                <w:lang w:val="sr-Cyrl-RS"/>
              </w:rPr>
              <w:t>TPWS+/AWS</w:t>
            </w:r>
          </w:p>
        </w:tc>
      </w:tr>
      <w:tr w:rsidR="004C26EE" w14:paraId="632D2185" w14:textId="77777777">
        <w:tc>
          <w:tcPr>
            <w:tcW w:w="0" w:type="auto"/>
            <w:shd w:val="clear" w:color="auto" w:fill="FFFFFF"/>
          </w:tcPr>
          <w:p w14:paraId="248B88FC" w14:textId="77777777" w:rsidR="004C26EE" w:rsidRDefault="00C72362">
            <w:pPr>
              <w:rPr>
                <w:lang w:val="en-GB"/>
              </w:rPr>
            </w:pPr>
            <w:r>
              <w:rPr>
                <w:rStyle w:val="SegmentID"/>
                <w:lang w:val="en-GB"/>
              </w:rPr>
              <w:t>6452</w:t>
            </w:r>
            <w:r>
              <w:rPr>
                <w:rStyle w:val="TransUnitID"/>
                <w:lang w:val="en-GB"/>
              </w:rPr>
              <w:t>0effba53-771d-424b-897f-3d563c48f304</w:t>
            </w:r>
          </w:p>
        </w:tc>
        <w:tc>
          <w:tcPr>
            <w:tcW w:w="0" w:type="auto"/>
            <w:shd w:val="clear" w:color="auto" w:fill="FFFFFF"/>
          </w:tcPr>
          <w:p w14:paraId="1812F4C1" w14:textId="77777777" w:rsidR="004C26EE" w:rsidRDefault="00C72362">
            <w:pPr>
              <w:rPr>
                <w:lang w:val="en-GB"/>
              </w:rPr>
            </w:pPr>
            <w:r>
              <w:rPr>
                <w:lang w:val="en-GB"/>
              </w:rPr>
              <w:t>Translation Approved (100%)</w:t>
            </w:r>
          </w:p>
        </w:tc>
        <w:tc>
          <w:tcPr>
            <w:tcW w:w="0" w:type="auto"/>
            <w:shd w:val="clear" w:color="auto" w:fill="FFFFFF"/>
          </w:tcPr>
          <w:p w14:paraId="2A445559" w14:textId="77777777" w:rsidR="004C26EE" w:rsidRDefault="00C72362">
            <w:pPr>
              <w:rPr>
                <w:lang w:val="en-GB"/>
              </w:rPr>
            </w:pPr>
            <w:r>
              <w:rPr>
                <w:lang w:val="en-GB"/>
              </w:rPr>
              <w:t>Whole network</w:t>
            </w:r>
          </w:p>
        </w:tc>
        <w:tc>
          <w:tcPr>
            <w:tcW w:w="0" w:type="auto"/>
            <w:shd w:val="clear" w:color="auto" w:fill="FFFFFF"/>
          </w:tcPr>
          <w:p w14:paraId="1A8B0AE1" w14:textId="77777777" w:rsidR="004C26EE" w:rsidRDefault="00C72362">
            <w:pPr>
              <w:rPr>
                <w:lang w:val="sr-Cyrl-RS"/>
              </w:rPr>
            </w:pPr>
            <w:r>
              <w:rPr>
                <w:lang w:val="sr-Cyrl-RS"/>
              </w:rPr>
              <w:t>Цела мрежа</w:t>
            </w:r>
          </w:p>
        </w:tc>
      </w:tr>
      <w:tr w:rsidR="004C26EE" w14:paraId="5A6868B7" w14:textId="77777777">
        <w:tc>
          <w:tcPr>
            <w:tcW w:w="0" w:type="auto"/>
            <w:shd w:val="clear" w:color="auto" w:fill="FFFFFF"/>
          </w:tcPr>
          <w:p w14:paraId="556BC59B" w14:textId="77777777" w:rsidR="004C26EE" w:rsidRDefault="00C72362">
            <w:pPr>
              <w:rPr>
                <w:lang w:val="en-GB"/>
              </w:rPr>
            </w:pPr>
            <w:r>
              <w:rPr>
                <w:rStyle w:val="SegmentID"/>
                <w:lang w:val="en-GB"/>
              </w:rPr>
              <w:t>6453</w:t>
            </w:r>
            <w:r>
              <w:rPr>
                <w:rStyle w:val="TransUnitID"/>
                <w:lang w:val="en-GB"/>
              </w:rPr>
              <w:t>26cf6706-d137-498f-95a6-addf08e23436</w:t>
            </w:r>
          </w:p>
        </w:tc>
        <w:tc>
          <w:tcPr>
            <w:tcW w:w="0" w:type="auto"/>
            <w:shd w:val="clear" w:color="auto" w:fill="FFFFFF"/>
          </w:tcPr>
          <w:p w14:paraId="2288A06E" w14:textId="77777777" w:rsidR="004C26EE" w:rsidRDefault="00C72362">
            <w:pPr>
              <w:rPr>
                <w:lang w:val="en-GB"/>
              </w:rPr>
            </w:pPr>
            <w:r>
              <w:rPr>
                <w:lang w:val="en-GB"/>
              </w:rPr>
              <w:t>Translation Approved (0%)</w:t>
            </w:r>
          </w:p>
        </w:tc>
        <w:tc>
          <w:tcPr>
            <w:tcW w:w="0" w:type="auto"/>
            <w:shd w:val="clear" w:color="auto" w:fill="FFFFFF"/>
          </w:tcPr>
          <w:p w14:paraId="6E7F5C9F" w14:textId="77777777" w:rsidR="004C26EE" w:rsidRDefault="00C72362">
            <w:pPr>
              <w:rPr>
                <w:lang w:val="en-GB"/>
              </w:rPr>
            </w:pPr>
            <w:r>
              <w:rPr>
                <w:lang w:val="en-GB"/>
              </w:rPr>
              <w:t>Chiltern-ATP</w:t>
            </w:r>
          </w:p>
        </w:tc>
        <w:tc>
          <w:tcPr>
            <w:tcW w:w="0" w:type="auto"/>
            <w:shd w:val="clear" w:color="auto" w:fill="FFFFFF"/>
          </w:tcPr>
          <w:p w14:paraId="2711369A" w14:textId="77777777" w:rsidR="004C26EE" w:rsidRDefault="00C72362">
            <w:pPr>
              <w:rPr>
                <w:lang w:val="sr-Cyrl-RS"/>
              </w:rPr>
            </w:pPr>
            <w:r>
              <w:rPr>
                <w:lang w:val="sr-Cyrl-RS"/>
              </w:rPr>
              <w:t>Chiltern-ATP</w:t>
            </w:r>
          </w:p>
        </w:tc>
      </w:tr>
      <w:tr w:rsidR="004C26EE" w14:paraId="75BF13C3" w14:textId="77777777">
        <w:tc>
          <w:tcPr>
            <w:tcW w:w="0" w:type="auto"/>
            <w:shd w:val="clear" w:color="auto" w:fill="FFFFFF"/>
          </w:tcPr>
          <w:p w14:paraId="72862C37" w14:textId="77777777" w:rsidR="004C26EE" w:rsidRDefault="00C72362">
            <w:pPr>
              <w:rPr>
                <w:lang w:val="en-GB"/>
              </w:rPr>
            </w:pPr>
            <w:r>
              <w:rPr>
                <w:rStyle w:val="SegmentID"/>
                <w:lang w:val="en-GB"/>
              </w:rPr>
              <w:t>6454</w:t>
            </w:r>
            <w:r>
              <w:rPr>
                <w:rStyle w:val="TransUnitID"/>
                <w:lang w:val="en-GB"/>
              </w:rPr>
              <w:t>04bf824b-5e01-409b-b2eb-cf079b22b225</w:t>
            </w:r>
          </w:p>
        </w:tc>
        <w:tc>
          <w:tcPr>
            <w:tcW w:w="0" w:type="auto"/>
            <w:shd w:val="clear" w:color="auto" w:fill="FFFFFF"/>
          </w:tcPr>
          <w:p w14:paraId="205B1DDD" w14:textId="77777777" w:rsidR="004C26EE" w:rsidRDefault="00C72362">
            <w:pPr>
              <w:rPr>
                <w:lang w:val="en-GB"/>
              </w:rPr>
            </w:pPr>
            <w:r>
              <w:rPr>
                <w:lang w:val="en-GB"/>
              </w:rPr>
              <w:t>Translation Approved (100%)</w:t>
            </w:r>
          </w:p>
        </w:tc>
        <w:tc>
          <w:tcPr>
            <w:tcW w:w="0" w:type="auto"/>
            <w:shd w:val="clear" w:color="auto" w:fill="FFFFFF"/>
          </w:tcPr>
          <w:p w14:paraId="62955FB4" w14:textId="77777777" w:rsidR="004C26EE" w:rsidRDefault="00C72362">
            <w:pPr>
              <w:rPr>
                <w:lang w:val="en-GB"/>
              </w:rPr>
            </w:pPr>
            <w:r>
              <w:rPr>
                <w:lang w:val="en-GB"/>
              </w:rPr>
              <w:t>limited to specific routes only</w:t>
            </w:r>
          </w:p>
        </w:tc>
        <w:tc>
          <w:tcPr>
            <w:tcW w:w="0" w:type="auto"/>
            <w:shd w:val="clear" w:color="auto" w:fill="FFFFFF"/>
          </w:tcPr>
          <w:p w14:paraId="178573FB" w14:textId="77777777" w:rsidR="004C26EE" w:rsidRDefault="00C72362">
            <w:pPr>
              <w:rPr>
                <w:lang w:val="sr-Cyrl-RS"/>
              </w:rPr>
            </w:pPr>
            <w:r>
              <w:rPr>
                <w:lang w:val="sr-Cyrl-RS"/>
              </w:rPr>
              <w:t>ограничено само на одређене превозне путеве</w:t>
            </w:r>
          </w:p>
        </w:tc>
      </w:tr>
      <w:tr w:rsidR="004C26EE" w14:paraId="045BC17A" w14:textId="77777777">
        <w:tc>
          <w:tcPr>
            <w:tcW w:w="0" w:type="auto"/>
            <w:shd w:val="clear" w:color="auto" w:fill="FFFFFF"/>
          </w:tcPr>
          <w:p w14:paraId="3E6606CB" w14:textId="77777777" w:rsidR="004C26EE" w:rsidRDefault="00C72362">
            <w:pPr>
              <w:rPr>
                <w:lang w:val="en-GB"/>
              </w:rPr>
            </w:pPr>
            <w:r>
              <w:rPr>
                <w:rStyle w:val="SegmentID"/>
                <w:lang w:val="en-GB"/>
              </w:rPr>
              <w:t>6455</w:t>
            </w:r>
            <w:r>
              <w:rPr>
                <w:rStyle w:val="TransUnitID"/>
                <w:lang w:val="en-GB"/>
              </w:rPr>
              <w:t>a1b7c035-11ad-4a68-ac83-5841a3874fcd</w:t>
            </w:r>
          </w:p>
        </w:tc>
        <w:tc>
          <w:tcPr>
            <w:tcW w:w="0" w:type="auto"/>
            <w:shd w:val="clear" w:color="auto" w:fill="FFFFFF"/>
          </w:tcPr>
          <w:p w14:paraId="6B1F6366" w14:textId="77777777" w:rsidR="004C26EE" w:rsidRDefault="00C72362">
            <w:pPr>
              <w:rPr>
                <w:lang w:val="en-GB"/>
              </w:rPr>
            </w:pPr>
            <w:r>
              <w:rPr>
                <w:lang w:val="en-GB"/>
              </w:rPr>
              <w:t>Translation Approved (100%)</w:t>
            </w:r>
          </w:p>
        </w:tc>
        <w:tc>
          <w:tcPr>
            <w:tcW w:w="0" w:type="auto"/>
            <w:shd w:val="clear" w:color="auto" w:fill="FFFFFF"/>
          </w:tcPr>
          <w:p w14:paraId="2E352F1A" w14:textId="77777777" w:rsidR="004C26EE" w:rsidRDefault="00C72362">
            <w:pPr>
              <w:rPr>
                <w:lang w:val="en-GB"/>
              </w:rPr>
            </w:pPr>
            <w:r>
              <w:rPr>
                <w:lang w:val="en-GB"/>
              </w:rPr>
              <w:t>Mechanical Trainstops</w:t>
            </w:r>
          </w:p>
        </w:tc>
        <w:tc>
          <w:tcPr>
            <w:tcW w:w="0" w:type="auto"/>
            <w:shd w:val="clear" w:color="auto" w:fill="FFFFFF"/>
          </w:tcPr>
          <w:p w14:paraId="495CB36A" w14:textId="77777777" w:rsidR="004C26EE" w:rsidRDefault="00C72362">
            <w:pPr>
              <w:rPr>
                <w:lang w:val="sr-Cyrl-RS"/>
              </w:rPr>
            </w:pPr>
            <w:r>
              <w:rPr>
                <w:lang w:val="sr-Cyrl-RS"/>
              </w:rPr>
              <w:t>Уређаји за механичко заустављање воза</w:t>
            </w:r>
          </w:p>
        </w:tc>
      </w:tr>
      <w:tr w:rsidR="004C26EE" w14:paraId="1746A1E4" w14:textId="77777777">
        <w:tc>
          <w:tcPr>
            <w:tcW w:w="0" w:type="auto"/>
            <w:shd w:val="clear" w:color="auto" w:fill="FFFFFF"/>
          </w:tcPr>
          <w:p w14:paraId="4F1A223D" w14:textId="77777777" w:rsidR="004C26EE" w:rsidRDefault="00C72362">
            <w:pPr>
              <w:rPr>
                <w:lang w:val="en-GB"/>
              </w:rPr>
            </w:pPr>
            <w:r>
              <w:rPr>
                <w:rStyle w:val="SegmentID"/>
                <w:lang w:val="en-GB"/>
              </w:rPr>
              <w:t>6456</w:t>
            </w:r>
            <w:r>
              <w:rPr>
                <w:rStyle w:val="TransUnitID"/>
                <w:lang w:val="en-GB"/>
              </w:rPr>
              <w:t>d2d38d46-7746-475d-b8b3-856e2519b767</w:t>
            </w:r>
          </w:p>
        </w:tc>
        <w:tc>
          <w:tcPr>
            <w:tcW w:w="0" w:type="auto"/>
            <w:shd w:val="clear" w:color="auto" w:fill="FFFFFF"/>
          </w:tcPr>
          <w:p w14:paraId="38A04B7D" w14:textId="77777777" w:rsidR="004C26EE" w:rsidRDefault="00C72362">
            <w:pPr>
              <w:rPr>
                <w:lang w:val="en-GB"/>
              </w:rPr>
            </w:pPr>
            <w:r>
              <w:rPr>
                <w:lang w:val="en-GB"/>
              </w:rPr>
              <w:t>Translation Approved (100%)</w:t>
            </w:r>
          </w:p>
        </w:tc>
        <w:tc>
          <w:tcPr>
            <w:tcW w:w="0" w:type="auto"/>
            <w:shd w:val="clear" w:color="auto" w:fill="FFFFFF"/>
          </w:tcPr>
          <w:p w14:paraId="787CBF44" w14:textId="77777777" w:rsidR="004C26EE" w:rsidRDefault="00C72362">
            <w:pPr>
              <w:rPr>
                <w:lang w:val="en-GB"/>
              </w:rPr>
            </w:pPr>
            <w:r>
              <w:rPr>
                <w:lang w:val="en-GB"/>
              </w:rPr>
              <w:t>limited to specific routes only</w:t>
            </w:r>
          </w:p>
        </w:tc>
        <w:tc>
          <w:tcPr>
            <w:tcW w:w="0" w:type="auto"/>
            <w:shd w:val="clear" w:color="auto" w:fill="FFFFFF"/>
          </w:tcPr>
          <w:p w14:paraId="64C29122" w14:textId="77777777" w:rsidR="004C26EE" w:rsidRDefault="00C72362">
            <w:pPr>
              <w:rPr>
                <w:lang w:val="sr-Cyrl-RS"/>
              </w:rPr>
            </w:pPr>
            <w:r>
              <w:rPr>
                <w:lang w:val="sr-Cyrl-RS"/>
              </w:rPr>
              <w:t>ограничено само на одређене превозне путеве</w:t>
            </w:r>
          </w:p>
        </w:tc>
      </w:tr>
      <w:tr w:rsidR="004C26EE" w14:paraId="1954BA14" w14:textId="77777777">
        <w:tc>
          <w:tcPr>
            <w:tcW w:w="0" w:type="auto"/>
            <w:shd w:val="clear" w:color="auto" w:fill="FFFFFF"/>
          </w:tcPr>
          <w:p w14:paraId="0BBD67D2" w14:textId="77777777" w:rsidR="004C26EE" w:rsidRDefault="00C72362">
            <w:pPr>
              <w:rPr>
                <w:lang w:val="en-GB"/>
              </w:rPr>
            </w:pPr>
            <w:r>
              <w:rPr>
                <w:rStyle w:val="SegmentID"/>
                <w:lang w:val="en-GB"/>
              </w:rPr>
              <w:t>6457</w:t>
            </w:r>
            <w:r>
              <w:rPr>
                <w:rStyle w:val="TransUnitID"/>
                <w:lang w:val="en-GB"/>
              </w:rPr>
              <w:t>c7c366bf-b700-4863-a48e-6a16b5c129ad</w:t>
            </w:r>
          </w:p>
        </w:tc>
        <w:tc>
          <w:tcPr>
            <w:tcW w:w="0" w:type="auto"/>
            <w:shd w:val="clear" w:color="auto" w:fill="FFFFFF"/>
          </w:tcPr>
          <w:p w14:paraId="7C449B68" w14:textId="77777777" w:rsidR="004C26EE" w:rsidRDefault="00C72362">
            <w:pPr>
              <w:rPr>
                <w:lang w:val="en-GB"/>
              </w:rPr>
            </w:pPr>
            <w:r>
              <w:rPr>
                <w:lang w:val="en-GB"/>
              </w:rPr>
              <w:t>Translation Approved (0%)</w:t>
            </w:r>
          </w:p>
        </w:tc>
        <w:tc>
          <w:tcPr>
            <w:tcW w:w="0" w:type="auto"/>
            <w:shd w:val="clear" w:color="auto" w:fill="FFFFFF"/>
          </w:tcPr>
          <w:p w14:paraId="6F0AE6DB" w14:textId="77777777" w:rsidR="004C26EE" w:rsidRDefault="00C72362">
            <w:pPr>
              <w:rPr>
                <w:lang w:val="en-GB"/>
              </w:rPr>
            </w:pPr>
            <w:r>
              <w:rPr>
                <w:lang w:val="en-GB"/>
              </w:rPr>
              <w:t>(</w:t>
            </w:r>
            <w:r>
              <w:rPr>
                <w:rStyle w:val="Tag"/>
                <w:lang w:val="en-GB"/>
              </w:rPr>
              <w:t>&lt;319027&gt;</w:t>
            </w:r>
            <w:r>
              <w:rPr>
                <w:lang w:val="en-GB"/>
              </w:rPr>
              <w:t>1</w:t>
            </w:r>
            <w:r>
              <w:rPr>
                <w:rStyle w:val="Tag"/>
                <w:lang w:val="en-GB"/>
              </w:rPr>
              <w:t>&lt;/319027&gt;</w:t>
            </w:r>
            <w:r>
              <w:rPr>
                <w:lang w:val="en-GB"/>
              </w:rPr>
              <w:t>) The fact that two or more Member States use the same system does not imply that they are compatible: the versions shall be taken into account.</w:t>
            </w:r>
          </w:p>
        </w:tc>
        <w:tc>
          <w:tcPr>
            <w:tcW w:w="0" w:type="auto"/>
            <w:shd w:val="clear" w:color="auto" w:fill="FFFFFF"/>
          </w:tcPr>
          <w:p w14:paraId="104745FD" w14:textId="77777777" w:rsidR="004C26EE" w:rsidRDefault="00C72362">
            <w:pPr>
              <w:rPr>
                <w:lang w:val="sr-Cyrl-RS"/>
              </w:rPr>
            </w:pPr>
            <w:r>
              <w:rPr>
                <w:lang w:val="sr-Cyrl-RS"/>
              </w:rPr>
              <w:t>(</w:t>
            </w:r>
            <w:r>
              <w:rPr>
                <w:rStyle w:val="Tag"/>
                <w:lang w:val="sr-Cyrl-RS"/>
              </w:rPr>
              <w:t>&lt;319027&gt;</w:t>
            </w:r>
            <w:r>
              <w:rPr>
                <w:lang w:val="sr-Cyrl-RS"/>
              </w:rPr>
              <w:t>1</w:t>
            </w:r>
            <w:r>
              <w:rPr>
                <w:rStyle w:val="Tag"/>
                <w:lang w:val="sr-Cyrl-RS"/>
              </w:rPr>
              <w:t>&lt;/319027&gt;</w:t>
            </w:r>
            <w:r>
              <w:rPr>
                <w:lang w:val="sr-Cyrl-RS"/>
              </w:rPr>
              <w:t>) Чињеница да две или више држава чланица користе исти систем не подразумева да су они компатибилни: морају се узети у обзир и верзије.</w:t>
            </w:r>
          </w:p>
        </w:tc>
      </w:tr>
      <w:tr w:rsidR="004C26EE" w14:paraId="496CE010" w14:textId="77777777">
        <w:tc>
          <w:tcPr>
            <w:tcW w:w="0" w:type="auto"/>
            <w:shd w:val="clear" w:color="auto" w:fill="FFFFFF"/>
          </w:tcPr>
          <w:p w14:paraId="62734976" w14:textId="77777777" w:rsidR="004C26EE" w:rsidRDefault="00C72362">
            <w:pPr>
              <w:rPr>
                <w:lang w:val="en-GB"/>
              </w:rPr>
            </w:pPr>
            <w:r>
              <w:rPr>
                <w:rStyle w:val="SegmentID"/>
                <w:lang w:val="en-GB"/>
              </w:rPr>
              <w:t>6458</w:t>
            </w:r>
            <w:r>
              <w:rPr>
                <w:rStyle w:val="TransUnitID"/>
                <w:lang w:val="en-GB"/>
              </w:rPr>
              <w:t>6215f179-8074-4138-b1a9-9ed16d32c100</w:t>
            </w:r>
          </w:p>
        </w:tc>
        <w:tc>
          <w:tcPr>
            <w:tcW w:w="0" w:type="auto"/>
            <w:shd w:val="clear" w:color="auto" w:fill="FFFFFF"/>
          </w:tcPr>
          <w:p w14:paraId="7BD6168B" w14:textId="77777777" w:rsidR="004C26EE" w:rsidRDefault="00C72362">
            <w:pPr>
              <w:rPr>
                <w:lang w:val="en-GB"/>
              </w:rPr>
            </w:pPr>
            <w:r>
              <w:rPr>
                <w:lang w:val="en-GB"/>
              </w:rPr>
              <w:t>Translation Approved (0%)</w:t>
            </w:r>
          </w:p>
        </w:tc>
        <w:tc>
          <w:tcPr>
            <w:tcW w:w="0" w:type="auto"/>
            <w:shd w:val="clear" w:color="auto" w:fill="FFFFFF"/>
          </w:tcPr>
          <w:p w14:paraId="5F2BDB2A" w14:textId="77777777" w:rsidR="004C26EE" w:rsidRDefault="00C72362">
            <w:pPr>
              <w:rPr>
                <w:lang w:val="en-GB"/>
              </w:rPr>
            </w:pPr>
            <w:r>
              <w:rPr>
                <w:lang w:val="en-GB"/>
              </w:rPr>
              <w:t>(</w:t>
            </w:r>
            <w:r>
              <w:rPr>
                <w:rStyle w:val="Tag"/>
                <w:lang w:val="en-GB"/>
              </w:rPr>
              <w:t>&lt;319192&gt;</w:t>
            </w:r>
            <w:r>
              <w:rPr>
                <w:lang w:val="en-GB"/>
              </w:rPr>
              <w:t>2</w:t>
            </w:r>
            <w:r>
              <w:rPr>
                <w:rStyle w:val="Tag"/>
                <w:lang w:val="en-GB"/>
              </w:rPr>
              <w:t>&lt;/319192&gt;</w:t>
            </w:r>
            <w:r>
              <w:rPr>
                <w:lang w:val="en-GB"/>
              </w:rPr>
              <w:t>) Rolling stock equipped with higher versions (eg PZB 90) is accepted.</w:t>
            </w:r>
          </w:p>
        </w:tc>
        <w:tc>
          <w:tcPr>
            <w:tcW w:w="0" w:type="auto"/>
            <w:shd w:val="clear" w:color="auto" w:fill="FFFFFF"/>
          </w:tcPr>
          <w:p w14:paraId="3083C016" w14:textId="77777777" w:rsidR="004C26EE" w:rsidRDefault="00C72362">
            <w:pPr>
              <w:rPr>
                <w:lang w:val="sr-Cyrl-RS"/>
              </w:rPr>
            </w:pPr>
            <w:r>
              <w:rPr>
                <w:lang w:val="sr-Cyrl-RS"/>
              </w:rPr>
              <w:t>(</w:t>
            </w:r>
            <w:r>
              <w:rPr>
                <w:rStyle w:val="Tag"/>
                <w:lang w:val="sr-Cyrl-RS"/>
              </w:rPr>
              <w:t>&lt;319192&gt;</w:t>
            </w:r>
            <w:r>
              <w:rPr>
                <w:lang w:val="sr-Cyrl-RS"/>
              </w:rPr>
              <w:t>2</w:t>
            </w:r>
            <w:r>
              <w:rPr>
                <w:rStyle w:val="Tag"/>
                <w:lang w:val="sr-Cyrl-RS"/>
              </w:rPr>
              <w:t>&lt;/319192&gt;</w:t>
            </w:r>
            <w:r>
              <w:rPr>
                <w:lang w:val="sr-Cyrl-RS"/>
              </w:rPr>
              <w:t>) Прихватају се возна средства опремљена новијим верзијама (нпр. PZB 90).</w:t>
            </w:r>
          </w:p>
        </w:tc>
      </w:tr>
      <w:tr w:rsidR="004C26EE" w14:paraId="54F90766" w14:textId="77777777">
        <w:tc>
          <w:tcPr>
            <w:tcW w:w="0" w:type="auto"/>
            <w:shd w:val="clear" w:color="auto" w:fill="FFFFFF"/>
          </w:tcPr>
          <w:p w14:paraId="70DC9802" w14:textId="77777777" w:rsidR="004C26EE" w:rsidRDefault="00C72362">
            <w:pPr>
              <w:rPr>
                <w:lang w:val="en-GB"/>
              </w:rPr>
            </w:pPr>
            <w:r>
              <w:rPr>
                <w:rStyle w:val="SegmentID"/>
                <w:lang w:val="en-GB"/>
              </w:rPr>
              <w:t>6459</w:t>
            </w:r>
            <w:r>
              <w:rPr>
                <w:rStyle w:val="TransUnitID"/>
                <w:lang w:val="en-GB"/>
              </w:rPr>
              <w:t>f86eb36f-7d36-40f2-b591-9aa0ee2c4630</w:t>
            </w:r>
          </w:p>
        </w:tc>
        <w:tc>
          <w:tcPr>
            <w:tcW w:w="0" w:type="auto"/>
            <w:shd w:val="clear" w:color="auto" w:fill="FFFFFF"/>
          </w:tcPr>
          <w:p w14:paraId="59C06888" w14:textId="77777777" w:rsidR="004C26EE" w:rsidRDefault="00C72362">
            <w:pPr>
              <w:rPr>
                <w:lang w:val="en-GB"/>
              </w:rPr>
            </w:pPr>
            <w:r>
              <w:rPr>
                <w:lang w:val="en-GB"/>
              </w:rPr>
              <w:t>Translation Approved (71%)</w:t>
            </w:r>
          </w:p>
        </w:tc>
        <w:tc>
          <w:tcPr>
            <w:tcW w:w="0" w:type="auto"/>
            <w:shd w:val="clear" w:color="auto" w:fill="FFFFFF"/>
          </w:tcPr>
          <w:p w14:paraId="45770126" w14:textId="77777777" w:rsidR="004C26EE" w:rsidRDefault="00C72362">
            <w:pPr>
              <w:rPr>
                <w:lang w:val="en-GB"/>
              </w:rPr>
            </w:pPr>
            <w:r>
              <w:rPr>
                <w:lang w:val="en-GB"/>
              </w:rPr>
              <w:t>(</w:t>
            </w:r>
            <w:r>
              <w:rPr>
                <w:rStyle w:val="Tag"/>
                <w:lang w:val="en-GB"/>
              </w:rPr>
              <w:t>&lt;319270&gt;</w:t>
            </w:r>
            <w:r>
              <w:rPr>
                <w:lang w:val="en-GB"/>
              </w:rPr>
              <w:t>3</w:t>
            </w:r>
            <w:r>
              <w:rPr>
                <w:rStyle w:val="Tag"/>
                <w:lang w:val="en-GB"/>
              </w:rPr>
              <w:t>&lt;/319270&gt;</w:t>
            </w:r>
            <w:r>
              <w:rPr>
                <w:lang w:val="en-GB"/>
              </w:rPr>
              <w:t>) All new authorised vehicles must be equipped with PZB 90.</w:t>
            </w:r>
          </w:p>
        </w:tc>
        <w:tc>
          <w:tcPr>
            <w:tcW w:w="0" w:type="auto"/>
            <w:shd w:val="clear" w:color="auto" w:fill="FFFFFF"/>
          </w:tcPr>
          <w:p w14:paraId="0173DD2F" w14:textId="77777777" w:rsidR="004C26EE" w:rsidRDefault="00C72362">
            <w:pPr>
              <w:rPr>
                <w:lang w:val="sr-Cyrl-RS"/>
              </w:rPr>
            </w:pPr>
            <w:r>
              <w:rPr>
                <w:lang w:val="sr-Cyrl-RS"/>
              </w:rPr>
              <w:t>(</w:t>
            </w:r>
            <w:r>
              <w:rPr>
                <w:rStyle w:val="Tag"/>
                <w:lang w:val="sr-Cyrl-RS"/>
              </w:rPr>
              <w:t>&lt;319270&gt;</w:t>
            </w:r>
            <w:r>
              <w:rPr>
                <w:lang w:val="sr-Cyrl-RS"/>
              </w:rPr>
              <w:t>3</w:t>
            </w:r>
            <w:r>
              <w:rPr>
                <w:rStyle w:val="Tag"/>
                <w:lang w:val="sr-Cyrl-RS"/>
              </w:rPr>
              <w:t>&lt;/319270&gt;</w:t>
            </w:r>
            <w:r>
              <w:rPr>
                <w:lang w:val="sr-Cyrl-RS"/>
              </w:rPr>
              <w:t>) Сва нова одобрена возила морају бити опремљена верзијом PZB 90.</w:t>
            </w:r>
          </w:p>
        </w:tc>
      </w:tr>
      <w:tr w:rsidR="004C26EE" w14:paraId="401BC79F" w14:textId="77777777">
        <w:tc>
          <w:tcPr>
            <w:tcW w:w="0" w:type="auto"/>
            <w:shd w:val="clear" w:color="auto" w:fill="FFFFFF"/>
          </w:tcPr>
          <w:p w14:paraId="709DBE27" w14:textId="77777777" w:rsidR="004C26EE" w:rsidRDefault="00C72362">
            <w:pPr>
              <w:rPr>
                <w:lang w:val="en-GB"/>
              </w:rPr>
            </w:pPr>
            <w:r>
              <w:rPr>
                <w:rStyle w:val="SegmentID"/>
                <w:lang w:val="en-GB"/>
              </w:rPr>
              <w:t>6460</w:t>
            </w:r>
            <w:r>
              <w:rPr>
                <w:rStyle w:val="TransUnitID"/>
                <w:lang w:val="en-GB"/>
              </w:rPr>
              <w:t>ebc6cab3-f3c3-45b0-9c82-46040bbbcd3c</w:t>
            </w:r>
          </w:p>
        </w:tc>
        <w:tc>
          <w:tcPr>
            <w:tcW w:w="0" w:type="auto"/>
            <w:shd w:val="clear" w:color="auto" w:fill="FFFFFF"/>
          </w:tcPr>
          <w:p w14:paraId="6E94CB43" w14:textId="77777777" w:rsidR="004C26EE" w:rsidRDefault="00C72362">
            <w:pPr>
              <w:rPr>
                <w:lang w:val="en-GB"/>
              </w:rPr>
            </w:pPr>
            <w:r>
              <w:rPr>
                <w:lang w:val="en-GB"/>
              </w:rPr>
              <w:t>Translation Approved (0%)</w:t>
            </w:r>
          </w:p>
        </w:tc>
        <w:tc>
          <w:tcPr>
            <w:tcW w:w="0" w:type="auto"/>
            <w:shd w:val="clear" w:color="auto" w:fill="FFFFFF"/>
          </w:tcPr>
          <w:p w14:paraId="5D46B529" w14:textId="77777777" w:rsidR="004C26EE" w:rsidRDefault="00C72362">
            <w:pPr>
              <w:rPr>
                <w:lang w:val="en-GB"/>
              </w:rPr>
            </w:pPr>
            <w:r>
              <w:rPr>
                <w:lang w:val="en-GB"/>
              </w:rPr>
              <w:t>(</w:t>
            </w:r>
            <w:r>
              <w:rPr>
                <w:rStyle w:val="Tag"/>
                <w:lang w:val="en-GB"/>
              </w:rPr>
              <w:t>&lt;319339&gt;</w:t>
            </w:r>
            <w:r>
              <w:rPr>
                <w:lang w:val="en-GB"/>
              </w:rPr>
              <w:t>4</w:t>
            </w:r>
            <w:r>
              <w:rPr>
                <w:rStyle w:val="Tag"/>
                <w:lang w:val="en-GB"/>
              </w:rPr>
              <w:t>&lt;/319339&gt;</w:t>
            </w:r>
            <w:r>
              <w:rPr>
                <w:lang w:val="en-GB"/>
              </w:rPr>
              <w:t>) Leading vehicles for operation on LZB lines have to be equipped with an onboard system which can connect at least to L72 and CE I.</w:t>
            </w:r>
          </w:p>
        </w:tc>
        <w:tc>
          <w:tcPr>
            <w:tcW w:w="0" w:type="auto"/>
            <w:shd w:val="clear" w:color="auto" w:fill="FFFFFF"/>
          </w:tcPr>
          <w:p w14:paraId="7CA0CE6B" w14:textId="77777777" w:rsidR="004C26EE" w:rsidRDefault="00C72362">
            <w:pPr>
              <w:rPr>
                <w:lang w:val="sr-Cyrl-RS"/>
              </w:rPr>
            </w:pPr>
            <w:r>
              <w:rPr>
                <w:lang w:val="sr-Cyrl-RS"/>
              </w:rPr>
              <w:t>(</w:t>
            </w:r>
            <w:r>
              <w:rPr>
                <w:rStyle w:val="Tag"/>
                <w:lang w:val="sr-Cyrl-RS"/>
              </w:rPr>
              <w:t>&lt;319339&gt;</w:t>
            </w:r>
            <w:r>
              <w:rPr>
                <w:lang w:val="sr-Cyrl-RS"/>
              </w:rPr>
              <w:t>4</w:t>
            </w:r>
            <w:r>
              <w:rPr>
                <w:rStyle w:val="Tag"/>
                <w:lang w:val="sr-Cyrl-RS"/>
              </w:rPr>
              <w:t>&lt;/319339&gt;</w:t>
            </w:r>
            <w:r>
              <w:rPr>
                <w:lang w:val="sr-Cyrl-RS"/>
              </w:rPr>
              <w:t xml:space="preserve">) Водећа возила за експлоатацију на пругама </w:t>
            </w:r>
            <w:r>
              <w:rPr>
                <w:rStyle w:val="Tag"/>
                <w:lang w:val="sr-Cyrl-RS"/>
              </w:rPr>
              <w:t>&lt;Italic&gt;</w:t>
            </w:r>
            <w:r>
              <w:rPr>
                <w:lang w:val="sr-Cyrl-RS"/>
              </w:rPr>
              <w:t>LZB</w:t>
            </w:r>
            <w:r>
              <w:rPr>
                <w:rStyle w:val="Tag"/>
                <w:lang w:val="sr-Cyrl-RS"/>
              </w:rPr>
              <w:t>&lt;/Italic&gt;</w:t>
            </w:r>
            <w:r>
              <w:rPr>
                <w:lang w:val="sr-Cyrl-RS"/>
              </w:rPr>
              <w:t>, морају бити опремљена системом у возилу који се може повезати бар са L72 и CE I.</w:t>
            </w:r>
          </w:p>
        </w:tc>
      </w:tr>
      <w:tr w:rsidR="004C26EE" w14:paraId="291F4E9E" w14:textId="77777777">
        <w:tc>
          <w:tcPr>
            <w:tcW w:w="0" w:type="auto"/>
            <w:shd w:val="clear" w:color="auto" w:fill="FFFFFF"/>
          </w:tcPr>
          <w:p w14:paraId="04C5F635" w14:textId="77777777" w:rsidR="004C26EE" w:rsidRDefault="00C72362">
            <w:pPr>
              <w:rPr>
                <w:lang w:val="en-GB"/>
              </w:rPr>
            </w:pPr>
            <w:r>
              <w:rPr>
                <w:rStyle w:val="SegmentID"/>
                <w:lang w:val="en-GB"/>
              </w:rPr>
              <w:t>6461</w:t>
            </w:r>
            <w:r>
              <w:rPr>
                <w:rStyle w:val="TransUnitID"/>
                <w:lang w:val="en-GB"/>
              </w:rPr>
              <w:t>c1372a31-eb47-4c61-ad06-41cba404b30e</w:t>
            </w:r>
          </w:p>
        </w:tc>
        <w:tc>
          <w:tcPr>
            <w:tcW w:w="0" w:type="auto"/>
            <w:shd w:val="clear" w:color="auto" w:fill="FFFFFF"/>
          </w:tcPr>
          <w:p w14:paraId="398301C2" w14:textId="77777777" w:rsidR="004C26EE" w:rsidRDefault="00C72362">
            <w:pPr>
              <w:rPr>
                <w:lang w:val="en-GB"/>
              </w:rPr>
            </w:pPr>
            <w:r>
              <w:rPr>
                <w:lang w:val="en-GB"/>
              </w:rPr>
              <w:t>Translation Approved (0%)</w:t>
            </w:r>
          </w:p>
        </w:tc>
        <w:tc>
          <w:tcPr>
            <w:tcW w:w="0" w:type="auto"/>
            <w:shd w:val="clear" w:color="auto" w:fill="FFFFFF"/>
          </w:tcPr>
          <w:p w14:paraId="71E73349" w14:textId="77777777" w:rsidR="004C26EE" w:rsidRDefault="00C72362">
            <w:pPr>
              <w:rPr>
                <w:lang w:val="en-GB"/>
              </w:rPr>
            </w:pPr>
            <w:r>
              <w:rPr>
                <w:lang w:val="en-GB"/>
              </w:rPr>
              <w:t>(</w:t>
            </w:r>
            <w:r>
              <w:rPr>
                <w:rStyle w:val="Tag"/>
                <w:lang w:val="en-GB"/>
              </w:rPr>
              <w:t>&lt;319498&gt;</w:t>
            </w:r>
            <w:r>
              <w:rPr>
                <w:lang w:val="en-GB"/>
              </w:rPr>
              <w:t>5</w:t>
            </w:r>
            <w:r>
              <w:rPr>
                <w:rStyle w:val="Tag"/>
                <w:lang w:val="en-GB"/>
              </w:rPr>
              <w:t>&lt;/319498&gt;</w:t>
            </w:r>
            <w:r>
              <w:rPr>
                <w:lang w:val="en-GB"/>
              </w:rPr>
              <w:t>) GNT can only work in connection with PZB 90.</w:t>
            </w:r>
          </w:p>
        </w:tc>
        <w:tc>
          <w:tcPr>
            <w:tcW w:w="0" w:type="auto"/>
            <w:shd w:val="clear" w:color="auto" w:fill="FFFFFF"/>
          </w:tcPr>
          <w:p w14:paraId="4DA7601E" w14:textId="77777777" w:rsidR="004C26EE" w:rsidRDefault="00C72362">
            <w:pPr>
              <w:rPr>
                <w:lang w:val="sr-Cyrl-RS"/>
              </w:rPr>
            </w:pPr>
            <w:r>
              <w:rPr>
                <w:lang w:val="sr-Cyrl-RS"/>
              </w:rPr>
              <w:t>(</w:t>
            </w:r>
            <w:r>
              <w:rPr>
                <w:rStyle w:val="Tag"/>
                <w:lang w:val="sr-Cyrl-RS"/>
              </w:rPr>
              <w:t>&lt;319498&gt;</w:t>
            </w:r>
            <w:r>
              <w:rPr>
                <w:lang w:val="sr-Cyrl-RS"/>
              </w:rPr>
              <w:t>5</w:t>
            </w:r>
            <w:r>
              <w:rPr>
                <w:rStyle w:val="Tag"/>
                <w:lang w:val="sr-Cyrl-RS"/>
              </w:rPr>
              <w:t>&lt;/319498&gt;</w:t>
            </w:r>
            <w:r>
              <w:rPr>
                <w:lang w:val="sr-Cyrl-RS"/>
              </w:rPr>
              <w:t>) GNT може функционисати само ако је повезан са PZB 90.</w:t>
            </w:r>
          </w:p>
        </w:tc>
      </w:tr>
      <w:tr w:rsidR="004C26EE" w14:paraId="7F0898BB" w14:textId="77777777">
        <w:tc>
          <w:tcPr>
            <w:tcW w:w="0" w:type="auto"/>
            <w:shd w:val="clear" w:color="auto" w:fill="FFFFFF"/>
          </w:tcPr>
          <w:p w14:paraId="3117D692" w14:textId="77777777" w:rsidR="004C26EE" w:rsidRDefault="00C72362">
            <w:pPr>
              <w:rPr>
                <w:lang w:val="en-GB"/>
              </w:rPr>
            </w:pPr>
            <w:r>
              <w:rPr>
                <w:rStyle w:val="SegmentID"/>
                <w:lang w:val="en-GB"/>
              </w:rPr>
              <w:t>6462</w:t>
            </w:r>
            <w:r>
              <w:rPr>
                <w:rStyle w:val="TransUnitID"/>
                <w:lang w:val="en-GB"/>
              </w:rPr>
              <w:t>07fbd8de-f9fe-4871-9955-0d03d365b39e</w:t>
            </w:r>
          </w:p>
        </w:tc>
        <w:tc>
          <w:tcPr>
            <w:tcW w:w="0" w:type="auto"/>
            <w:shd w:val="clear" w:color="auto" w:fill="FFFFFF"/>
          </w:tcPr>
          <w:p w14:paraId="7A8F6A57" w14:textId="77777777" w:rsidR="004C26EE" w:rsidRDefault="00C72362">
            <w:pPr>
              <w:rPr>
                <w:lang w:val="en-GB"/>
              </w:rPr>
            </w:pPr>
            <w:r>
              <w:rPr>
                <w:lang w:val="en-GB"/>
              </w:rPr>
              <w:t>Translation Approved (0%)</w:t>
            </w:r>
          </w:p>
        </w:tc>
        <w:tc>
          <w:tcPr>
            <w:tcW w:w="0" w:type="auto"/>
            <w:shd w:val="clear" w:color="auto" w:fill="FFFFFF"/>
          </w:tcPr>
          <w:p w14:paraId="6AEF7A7F" w14:textId="77777777" w:rsidR="004C26EE" w:rsidRDefault="00C72362">
            <w:pPr>
              <w:rPr>
                <w:lang w:val="en-GB"/>
              </w:rPr>
            </w:pPr>
            <w:r>
              <w:rPr>
                <w:lang w:val="en-GB"/>
              </w:rPr>
              <w:t>(</w:t>
            </w:r>
            <w:r>
              <w:rPr>
                <w:rStyle w:val="Tag"/>
                <w:lang w:val="en-GB"/>
              </w:rPr>
              <w:t>&lt;319561&gt;</w:t>
            </w:r>
            <w:r>
              <w:rPr>
                <w:lang w:val="en-GB"/>
              </w:rPr>
              <w:t>6</w:t>
            </w:r>
            <w:r>
              <w:rPr>
                <w:rStyle w:val="Tag"/>
                <w:lang w:val="en-GB"/>
              </w:rPr>
              <w:t>&lt;/319561&gt;</w:t>
            </w:r>
            <w:r>
              <w:rPr>
                <w:lang w:val="en-GB"/>
              </w:rPr>
              <w:t>) For information.</w:t>
            </w:r>
          </w:p>
        </w:tc>
        <w:tc>
          <w:tcPr>
            <w:tcW w:w="0" w:type="auto"/>
            <w:shd w:val="clear" w:color="auto" w:fill="FFFFFF"/>
          </w:tcPr>
          <w:p w14:paraId="003B53C0" w14:textId="77777777" w:rsidR="004C26EE" w:rsidRDefault="00C72362">
            <w:pPr>
              <w:rPr>
                <w:lang w:val="sr-Cyrl-RS"/>
              </w:rPr>
            </w:pPr>
            <w:r>
              <w:rPr>
                <w:lang w:val="sr-Cyrl-RS"/>
              </w:rPr>
              <w:t>(</w:t>
            </w:r>
            <w:r>
              <w:rPr>
                <w:rStyle w:val="Tag"/>
                <w:lang w:val="sr-Cyrl-RS"/>
              </w:rPr>
              <w:t>&lt;319561&gt;</w:t>
            </w:r>
            <w:r>
              <w:rPr>
                <w:lang w:val="sr-Cyrl-RS"/>
              </w:rPr>
              <w:t>6</w:t>
            </w:r>
            <w:r>
              <w:rPr>
                <w:rStyle w:val="Tag"/>
                <w:lang w:val="sr-Cyrl-RS"/>
              </w:rPr>
              <w:t>&lt;/319561&gt;</w:t>
            </w:r>
            <w:r>
              <w:rPr>
                <w:lang w:val="sr-Cyrl-RS"/>
              </w:rPr>
              <w:t>) Информативно.</w:t>
            </w:r>
          </w:p>
        </w:tc>
      </w:tr>
      <w:tr w:rsidR="004C26EE" w14:paraId="20B8E6FD" w14:textId="77777777">
        <w:tc>
          <w:tcPr>
            <w:tcW w:w="0" w:type="auto"/>
            <w:shd w:val="clear" w:color="auto" w:fill="FFFFFF"/>
          </w:tcPr>
          <w:p w14:paraId="07D82FAE" w14:textId="77777777" w:rsidR="004C26EE" w:rsidRDefault="00C72362">
            <w:pPr>
              <w:rPr>
                <w:lang w:val="en-GB"/>
              </w:rPr>
            </w:pPr>
            <w:r>
              <w:rPr>
                <w:rStyle w:val="SegmentID"/>
                <w:lang w:val="en-GB"/>
              </w:rPr>
              <w:t>6463</w:t>
            </w:r>
            <w:r>
              <w:rPr>
                <w:rStyle w:val="TransUnitID"/>
                <w:lang w:val="en-GB"/>
              </w:rPr>
              <w:t>01dcafa5-78f3-46ef-bbc5-616b45f2f16d</w:t>
            </w:r>
          </w:p>
        </w:tc>
        <w:tc>
          <w:tcPr>
            <w:tcW w:w="0" w:type="auto"/>
            <w:shd w:val="clear" w:color="auto" w:fill="FFFFFF"/>
          </w:tcPr>
          <w:p w14:paraId="0BA9DDBC" w14:textId="77777777" w:rsidR="004C26EE" w:rsidRDefault="00C72362">
            <w:pPr>
              <w:rPr>
                <w:lang w:val="en-GB"/>
              </w:rPr>
            </w:pPr>
            <w:r>
              <w:rPr>
                <w:lang w:val="en-GB"/>
              </w:rPr>
              <w:t>Translation Approved (0%)</w:t>
            </w:r>
          </w:p>
        </w:tc>
        <w:tc>
          <w:tcPr>
            <w:tcW w:w="0" w:type="auto"/>
            <w:shd w:val="clear" w:color="auto" w:fill="FFFFFF"/>
          </w:tcPr>
          <w:p w14:paraId="0EAC3FA1" w14:textId="77777777" w:rsidR="004C26EE" w:rsidRDefault="00C72362">
            <w:pPr>
              <w:rPr>
                <w:lang w:val="en-GB"/>
              </w:rPr>
            </w:pPr>
            <w:r>
              <w:rPr>
                <w:lang w:val="en-GB"/>
              </w:rPr>
              <w:t>(</w:t>
            </w:r>
            <w:r>
              <w:rPr>
                <w:rStyle w:val="Tag"/>
                <w:lang w:val="en-GB"/>
              </w:rPr>
              <w:t>&lt;319582&gt;</w:t>
            </w:r>
            <w:r>
              <w:rPr>
                <w:lang w:val="en-GB"/>
              </w:rPr>
              <w:t>7</w:t>
            </w:r>
            <w:r>
              <w:rPr>
                <w:rStyle w:val="Tag"/>
                <w:lang w:val="en-GB"/>
              </w:rPr>
              <w:t>&lt;/319582&gt;</w:t>
            </w:r>
            <w:r>
              <w:rPr>
                <w:lang w:val="en-GB"/>
              </w:rPr>
              <w:t>) Formerly referred as ‘EBICAB 700’.</w:t>
            </w:r>
          </w:p>
        </w:tc>
        <w:tc>
          <w:tcPr>
            <w:tcW w:w="0" w:type="auto"/>
            <w:shd w:val="clear" w:color="auto" w:fill="FFFFFF"/>
          </w:tcPr>
          <w:p w14:paraId="0111BE29" w14:textId="77777777" w:rsidR="004C26EE" w:rsidRDefault="00C72362">
            <w:pPr>
              <w:rPr>
                <w:lang w:val="sr-Cyrl-RS"/>
              </w:rPr>
            </w:pPr>
            <w:r>
              <w:rPr>
                <w:lang w:val="sr-Cyrl-RS"/>
              </w:rPr>
              <w:t>(</w:t>
            </w:r>
            <w:r>
              <w:rPr>
                <w:rStyle w:val="Tag"/>
                <w:lang w:val="sr-Cyrl-RS"/>
              </w:rPr>
              <w:t>&lt;319582&gt;</w:t>
            </w:r>
            <w:r>
              <w:rPr>
                <w:lang w:val="sr-Cyrl-RS"/>
              </w:rPr>
              <w:t>7</w:t>
            </w:r>
            <w:r>
              <w:rPr>
                <w:rStyle w:val="Tag"/>
                <w:lang w:val="sr-Cyrl-RS"/>
              </w:rPr>
              <w:t>&lt;/319582&gt;</w:t>
            </w:r>
            <w:r>
              <w:rPr>
                <w:lang w:val="sr-Cyrl-RS"/>
              </w:rPr>
              <w:t>) Претходно назван EBICAB 700.</w:t>
            </w:r>
          </w:p>
        </w:tc>
      </w:tr>
      <w:tr w:rsidR="004C26EE" w14:paraId="26B6F144" w14:textId="77777777">
        <w:tc>
          <w:tcPr>
            <w:tcW w:w="0" w:type="auto"/>
            <w:shd w:val="clear" w:color="auto" w:fill="FFFFFF"/>
          </w:tcPr>
          <w:p w14:paraId="7082454F" w14:textId="77777777" w:rsidR="004C26EE" w:rsidRDefault="00C72362">
            <w:pPr>
              <w:rPr>
                <w:lang w:val="en-GB"/>
              </w:rPr>
            </w:pPr>
            <w:r>
              <w:rPr>
                <w:rStyle w:val="SegmentID"/>
                <w:lang w:val="en-GB"/>
              </w:rPr>
              <w:t>6464</w:t>
            </w:r>
            <w:r>
              <w:rPr>
                <w:rStyle w:val="TransUnitID"/>
                <w:lang w:val="en-GB"/>
              </w:rPr>
              <w:t>b1bd1aa5-d5f2-4b77-92b9-e712c4954345</w:t>
            </w:r>
          </w:p>
        </w:tc>
        <w:tc>
          <w:tcPr>
            <w:tcW w:w="0" w:type="auto"/>
            <w:shd w:val="clear" w:color="auto" w:fill="FFFFFF"/>
          </w:tcPr>
          <w:p w14:paraId="50A9E564" w14:textId="77777777" w:rsidR="004C26EE" w:rsidRDefault="00C72362">
            <w:pPr>
              <w:rPr>
                <w:lang w:val="en-GB"/>
              </w:rPr>
            </w:pPr>
            <w:r>
              <w:rPr>
                <w:lang w:val="en-GB"/>
              </w:rPr>
              <w:t>Translation Approved (100%)</w:t>
            </w:r>
          </w:p>
        </w:tc>
        <w:tc>
          <w:tcPr>
            <w:tcW w:w="0" w:type="auto"/>
            <w:shd w:val="clear" w:color="auto" w:fill="FFFFFF"/>
          </w:tcPr>
          <w:p w14:paraId="20D20EF6" w14:textId="77777777" w:rsidR="004C26EE" w:rsidRDefault="00C72362">
            <w:pPr>
              <w:rPr>
                <w:lang w:val="en-GB"/>
              </w:rPr>
            </w:pPr>
            <w:r>
              <w:rPr>
                <w:lang w:val="en-GB"/>
              </w:rPr>
              <w:t>(</w:t>
            </w:r>
            <w:r>
              <w:rPr>
                <w:rStyle w:val="Tag"/>
                <w:lang w:val="en-GB"/>
              </w:rPr>
              <w:t>&lt;319627&gt;</w:t>
            </w:r>
            <w:r>
              <w:rPr>
                <w:lang w:val="en-GB"/>
              </w:rPr>
              <w:t>8</w:t>
            </w:r>
            <w:r>
              <w:rPr>
                <w:rStyle w:val="Tag"/>
                <w:lang w:val="en-GB"/>
              </w:rPr>
              <w:t>&lt;/319627&gt;</w:t>
            </w:r>
            <w:r>
              <w:rPr>
                <w:lang w:val="en-GB"/>
              </w:rPr>
              <w:t>) Rolling stock equipped with higher versions (eg PZB 90) is accepted.</w:t>
            </w:r>
          </w:p>
        </w:tc>
        <w:tc>
          <w:tcPr>
            <w:tcW w:w="0" w:type="auto"/>
            <w:shd w:val="clear" w:color="auto" w:fill="FFFFFF"/>
          </w:tcPr>
          <w:p w14:paraId="3594C0D8" w14:textId="77777777" w:rsidR="004C26EE" w:rsidRDefault="00C72362">
            <w:pPr>
              <w:rPr>
                <w:lang w:val="sr-Cyrl-RS"/>
              </w:rPr>
            </w:pPr>
            <w:r>
              <w:rPr>
                <w:lang w:val="sr-Cyrl-RS"/>
              </w:rPr>
              <w:t>(</w:t>
            </w:r>
            <w:r>
              <w:rPr>
                <w:rStyle w:val="Tag"/>
                <w:lang w:val="sr-Cyrl-RS"/>
              </w:rPr>
              <w:t>&lt;319627&gt;</w:t>
            </w:r>
            <w:r>
              <w:rPr>
                <w:lang w:val="sr-Cyrl-RS"/>
              </w:rPr>
              <w:t>8</w:t>
            </w:r>
            <w:r>
              <w:rPr>
                <w:rStyle w:val="Tag"/>
                <w:lang w:val="sr-Cyrl-RS"/>
              </w:rPr>
              <w:t>&lt;/319627&gt;</w:t>
            </w:r>
            <w:r>
              <w:rPr>
                <w:lang w:val="sr-Cyrl-RS"/>
              </w:rPr>
              <w:t>) Прихватају се возна средства опремљена новијим верзијама (нпр. PZB 90).</w:t>
            </w:r>
          </w:p>
        </w:tc>
      </w:tr>
      <w:tr w:rsidR="004C26EE" w14:paraId="523F48EF" w14:textId="77777777">
        <w:tc>
          <w:tcPr>
            <w:tcW w:w="0" w:type="auto"/>
            <w:shd w:val="clear" w:color="auto" w:fill="FFFFFF"/>
          </w:tcPr>
          <w:p w14:paraId="53528C87" w14:textId="77777777" w:rsidR="004C26EE" w:rsidRDefault="00C72362">
            <w:pPr>
              <w:rPr>
                <w:lang w:val="en-GB"/>
              </w:rPr>
            </w:pPr>
            <w:r>
              <w:rPr>
                <w:rStyle w:val="SegmentID"/>
                <w:lang w:val="en-GB"/>
              </w:rPr>
              <w:t>6465</w:t>
            </w:r>
            <w:r>
              <w:rPr>
                <w:rStyle w:val="TransUnitID"/>
                <w:lang w:val="en-GB"/>
              </w:rPr>
              <w:t>ce446df7-8ea8-4b11-81bb-bc5fd03629ad</w:t>
            </w:r>
          </w:p>
        </w:tc>
        <w:tc>
          <w:tcPr>
            <w:tcW w:w="0" w:type="auto"/>
            <w:shd w:val="clear" w:color="auto" w:fill="FFFFFF"/>
          </w:tcPr>
          <w:p w14:paraId="20E5F42E" w14:textId="77777777" w:rsidR="004C26EE" w:rsidRDefault="00C72362">
            <w:pPr>
              <w:rPr>
                <w:lang w:val="en-GB"/>
              </w:rPr>
            </w:pPr>
            <w:r>
              <w:rPr>
                <w:lang w:val="en-GB"/>
              </w:rPr>
              <w:t>Translation Approved (100%)</w:t>
            </w:r>
          </w:p>
        </w:tc>
        <w:tc>
          <w:tcPr>
            <w:tcW w:w="0" w:type="auto"/>
            <w:shd w:val="clear" w:color="auto" w:fill="FFFFFF"/>
          </w:tcPr>
          <w:p w14:paraId="30D55A16" w14:textId="77777777" w:rsidR="004C26EE" w:rsidRDefault="00C72362">
            <w:pPr>
              <w:rPr>
                <w:lang w:val="en-GB"/>
              </w:rPr>
            </w:pPr>
            <w:r>
              <w:rPr>
                <w:lang w:val="en-GB"/>
              </w:rPr>
              <w:t>3.4.</w:t>
            </w:r>
          </w:p>
        </w:tc>
        <w:tc>
          <w:tcPr>
            <w:tcW w:w="0" w:type="auto"/>
            <w:shd w:val="clear" w:color="auto" w:fill="FFFFFF"/>
          </w:tcPr>
          <w:p w14:paraId="03EDBB83" w14:textId="77777777" w:rsidR="004C26EE" w:rsidRDefault="00C72362">
            <w:pPr>
              <w:rPr>
                <w:lang w:val="sr-Cyrl-RS"/>
              </w:rPr>
            </w:pPr>
            <w:r>
              <w:rPr>
                <w:lang w:val="sr-Cyrl-RS"/>
              </w:rPr>
              <w:t>3.4.</w:t>
            </w:r>
          </w:p>
        </w:tc>
      </w:tr>
      <w:tr w:rsidR="004C26EE" w14:paraId="6E6F71A9" w14:textId="77777777">
        <w:tc>
          <w:tcPr>
            <w:tcW w:w="0" w:type="auto"/>
            <w:shd w:val="clear" w:color="auto" w:fill="FFFFFF"/>
          </w:tcPr>
          <w:p w14:paraId="60DDE971" w14:textId="77777777" w:rsidR="004C26EE" w:rsidRDefault="00C72362">
            <w:pPr>
              <w:rPr>
                <w:lang w:val="en-GB"/>
              </w:rPr>
            </w:pPr>
            <w:r>
              <w:rPr>
                <w:rStyle w:val="SegmentID"/>
                <w:lang w:val="en-GB"/>
              </w:rPr>
              <w:t>6466</w:t>
            </w:r>
            <w:r>
              <w:rPr>
                <w:rStyle w:val="TransUnitID"/>
                <w:lang w:val="en-GB"/>
              </w:rPr>
              <w:t>ce446df7-8ea8-4b11-81bb-bc5fd03629ad</w:t>
            </w:r>
          </w:p>
        </w:tc>
        <w:tc>
          <w:tcPr>
            <w:tcW w:w="0" w:type="auto"/>
            <w:shd w:val="clear" w:color="auto" w:fill="FFFFFF"/>
          </w:tcPr>
          <w:p w14:paraId="3C516E1D" w14:textId="77777777" w:rsidR="004C26EE" w:rsidRDefault="00C72362">
            <w:pPr>
              <w:rPr>
                <w:lang w:val="en-GB"/>
              </w:rPr>
            </w:pPr>
            <w:r>
              <w:rPr>
                <w:lang w:val="en-GB"/>
              </w:rPr>
              <w:t>Translation Approved (0%)</w:t>
            </w:r>
          </w:p>
        </w:tc>
        <w:tc>
          <w:tcPr>
            <w:tcW w:w="0" w:type="auto"/>
            <w:shd w:val="clear" w:color="auto" w:fill="FFFFFF"/>
          </w:tcPr>
          <w:p w14:paraId="1AFA351D" w14:textId="77777777" w:rsidR="004C26EE" w:rsidRDefault="00C72362">
            <w:pPr>
              <w:rPr>
                <w:lang w:val="en-GB"/>
              </w:rPr>
            </w:pPr>
            <w:r>
              <w:rPr>
                <w:rStyle w:val="Tag"/>
                <w:lang w:val="en-GB"/>
              </w:rPr>
              <w:t>&lt;319702&gt;</w:t>
            </w:r>
            <w:r>
              <w:rPr>
                <w:lang w:val="en-GB"/>
              </w:rPr>
              <w:t xml:space="preserve">List of Class B voice radio systems </w:t>
            </w:r>
            <w:r>
              <w:rPr>
                <w:rStyle w:val="Tag"/>
                <w:lang w:val="en-GB"/>
              </w:rPr>
              <w:t>&lt;/319702&gt;</w:t>
            </w:r>
            <w:r>
              <w:rPr>
                <w:lang w:val="en-GB"/>
              </w:rPr>
              <w:t>(</w:t>
            </w:r>
            <w:r>
              <w:rPr>
                <w:rStyle w:val="Tag"/>
                <w:lang w:val="en-GB"/>
              </w:rPr>
              <w:t>&lt;319754/&gt;</w:t>
            </w:r>
            <w:r>
              <w:rPr>
                <w:lang w:val="en-GB"/>
              </w:rPr>
              <w:t>)</w:t>
            </w:r>
          </w:p>
        </w:tc>
        <w:tc>
          <w:tcPr>
            <w:tcW w:w="0" w:type="auto"/>
            <w:shd w:val="clear" w:color="auto" w:fill="FFFFFF"/>
          </w:tcPr>
          <w:p w14:paraId="0BD46691" w14:textId="77777777" w:rsidR="004C26EE" w:rsidRDefault="00C72362">
            <w:pPr>
              <w:rPr>
                <w:lang w:val="sr-Cyrl-RS"/>
              </w:rPr>
            </w:pPr>
            <w:r>
              <w:rPr>
                <w:rStyle w:val="Tag"/>
                <w:lang w:val="sr-Cyrl-RS"/>
              </w:rPr>
              <w:t>&lt;319702&gt;</w:t>
            </w:r>
            <w:r>
              <w:rPr>
                <w:lang w:val="sr-Cyrl-RS"/>
              </w:rPr>
              <w:t xml:space="preserve">Списак системâ говорне радио-комуникације класе Б </w:t>
            </w:r>
            <w:r>
              <w:rPr>
                <w:rStyle w:val="Tag"/>
                <w:lang w:val="sr-Cyrl-RS"/>
              </w:rPr>
              <w:t>&lt;/319702&gt;</w:t>
            </w:r>
            <w:r>
              <w:rPr>
                <w:lang w:val="sr-Cyrl-RS"/>
              </w:rPr>
              <w:t>(</w:t>
            </w:r>
            <w:r>
              <w:rPr>
                <w:rStyle w:val="Tag"/>
                <w:lang w:val="sr-Cyrl-RS"/>
              </w:rPr>
              <w:t>&lt;319754/&gt;</w:t>
            </w:r>
            <w:r>
              <w:rPr>
                <w:lang w:val="sr-Cyrl-RS"/>
              </w:rPr>
              <w:t>)</w:t>
            </w:r>
          </w:p>
        </w:tc>
      </w:tr>
      <w:tr w:rsidR="004C26EE" w14:paraId="31F2526E" w14:textId="77777777">
        <w:tc>
          <w:tcPr>
            <w:tcW w:w="0" w:type="auto"/>
            <w:shd w:val="clear" w:color="auto" w:fill="FFFFFF"/>
          </w:tcPr>
          <w:p w14:paraId="446847F2" w14:textId="77777777" w:rsidR="004C26EE" w:rsidRDefault="00C72362">
            <w:pPr>
              <w:rPr>
                <w:lang w:val="en-GB"/>
              </w:rPr>
            </w:pPr>
            <w:r>
              <w:rPr>
                <w:rStyle w:val="SegmentID"/>
                <w:lang w:val="en-GB"/>
              </w:rPr>
              <w:t>6467</w:t>
            </w:r>
            <w:r>
              <w:rPr>
                <w:rStyle w:val="TransUnitID"/>
                <w:lang w:val="en-GB"/>
              </w:rPr>
              <w:t>7b247ec7-ff74-4252-9167-204480a9a67d</w:t>
            </w:r>
          </w:p>
        </w:tc>
        <w:tc>
          <w:tcPr>
            <w:tcW w:w="0" w:type="auto"/>
            <w:shd w:val="clear" w:color="auto" w:fill="FFFFFF"/>
          </w:tcPr>
          <w:p w14:paraId="6F9CE9F3" w14:textId="77777777" w:rsidR="004C26EE" w:rsidRDefault="00C72362">
            <w:pPr>
              <w:rPr>
                <w:lang w:val="en-GB"/>
              </w:rPr>
            </w:pPr>
            <w:r>
              <w:rPr>
                <w:lang w:val="en-GB"/>
              </w:rPr>
              <w:t>Translation Approved (0%)</w:t>
            </w:r>
          </w:p>
        </w:tc>
        <w:tc>
          <w:tcPr>
            <w:tcW w:w="0" w:type="auto"/>
            <w:shd w:val="clear" w:color="auto" w:fill="FFFFFF"/>
          </w:tcPr>
          <w:p w14:paraId="71C803B7" w14:textId="77777777" w:rsidR="004C26EE" w:rsidRDefault="00C72362">
            <w:pPr>
              <w:rPr>
                <w:lang w:val="en-GB"/>
              </w:rPr>
            </w:pPr>
            <w:r>
              <w:rPr>
                <w:rStyle w:val="Tag"/>
                <w:lang w:val="en-GB"/>
              </w:rPr>
              <w:t>&lt;12831/&gt;</w:t>
            </w:r>
            <w:r>
              <w:rPr>
                <w:lang w:val="en-GB"/>
              </w:rPr>
              <w:t xml:space="preserve"> This list is based on the information in Commission Decision 2006/860/EC of 7 November 2006 concerning a technical specification for interoperability relating to the control-command and signalling subsystem of the trans-European high speed rail system and modifying Annex A to Decision 2006/679/EC concerning the technical specification for interoperability relating to the control-command and signalling subsystem of the trans-European conventional rail system (OJ L 342, 7.12.2006, p. 1) and in Commission Decision 2006/679/EC of 28 March 2006 concerning the technical specification for interoperability relating to the control-command and signalling subsystem of the trans-European conventional rail system (OJ L 284, 16.10.2006, p. 1).</w:t>
            </w:r>
          </w:p>
        </w:tc>
        <w:tc>
          <w:tcPr>
            <w:tcW w:w="0" w:type="auto"/>
            <w:shd w:val="clear" w:color="auto" w:fill="FFFFFF"/>
          </w:tcPr>
          <w:p w14:paraId="214367D0" w14:textId="77777777" w:rsidR="004C26EE" w:rsidRDefault="00C72362">
            <w:pPr>
              <w:rPr>
                <w:lang w:val="sr-Cyrl-RS"/>
              </w:rPr>
            </w:pPr>
            <w:r>
              <w:rPr>
                <w:rStyle w:val="Tag"/>
                <w:lang w:val="sr-Cyrl-RS"/>
              </w:rPr>
              <w:t>&lt;12831/&gt;</w:t>
            </w:r>
            <w:r>
              <w:rPr>
                <w:lang w:val="sr-Cyrl-RS"/>
              </w:rPr>
              <w:t xml:space="preserve"> Овај списак се заснива на информацијама из Одлуке Комисије 2006/860/ЕЗ од 7. новембра 2006. године о техничкој спецификацији интероперабилности која се односи на подсистем контроле, управљања и сигнализације трансевропског железничког система за велике брзине и о измени Анекса А Одлуке 2006/679/ЕЗ о техничкој спецификацији интероперабилности у вези са подсистемом контроле, управљања и сигнализације трансевропског конвенционалног железничког система (СЛ L 342, 7.12.2006., стр. 1) и из Одлуке Комисије 2006/679/ЕЗ од 28. марта 2006. године о техничкој спецификацији интероперабилности у вези са подсистемом контроле, управљања и сигнализације трансевропског конвенционалног железничког система (СЛ L 284, 16.10.2006, стр. 1).</w:t>
            </w:r>
          </w:p>
        </w:tc>
      </w:tr>
      <w:tr w:rsidR="004C26EE" w14:paraId="12931DC9" w14:textId="77777777">
        <w:tc>
          <w:tcPr>
            <w:tcW w:w="0" w:type="auto"/>
            <w:shd w:val="clear" w:color="auto" w:fill="FFFFFF"/>
          </w:tcPr>
          <w:p w14:paraId="385124D2" w14:textId="77777777" w:rsidR="004C26EE" w:rsidRDefault="00C72362">
            <w:pPr>
              <w:rPr>
                <w:lang w:val="en-GB"/>
              </w:rPr>
            </w:pPr>
            <w:r>
              <w:rPr>
                <w:rStyle w:val="SegmentID"/>
                <w:lang w:val="en-GB"/>
              </w:rPr>
              <w:t>6468</w:t>
            </w:r>
            <w:r>
              <w:rPr>
                <w:rStyle w:val="TransUnitID"/>
                <w:lang w:val="en-GB"/>
              </w:rPr>
              <w:t>719946dd-2938-41c9-b2a2-c78c94455f54</w:t>
            </w:r>
          </w:p>
        </w:tc>
        <w:tc>
          <w:tcPr>
            <w:tcW w:w="0" w:type="auto"/>
            <w:shd w:val="clear" w:color="auto" w:fill="FFFFFF"/>
          </w:tcPr>
          <w:p w14:paraId="1BFE647B" w14:textId="77777777" w:rsidR="004C26EE" w:rsidRDefault="00C72362">
            <w:pPr>
              <w:rPr>
                <w:lang w:val="en-GB"/>
              </w:rPr>
            </w:pPr>
            <w:r>
              <w:rPr>
                <w:lang w:val="en-GB"/>
              </w:rPr>
              <w:t>Translation Approved (100%)</w:t>
            </w:r>
          </w:p>
        </w:tc>
        <w:tc>
          <w:tcPr>
            <w:tcW w:w="0" w:type="auto"/>
            <w:shd w:val="clear" w:color="auto" w:fill="FFFFFF"/>
          </w:tcPr>
          <w:p w14:paraId="09619482" w14:textId="77777777" w:rsidR="004C26EE" w:rsidRDefault="00C72362">
            <w:pPr>
              <w:rPr>
                <w:lang w:val="en-GB"/>
              </w:rPr>
            </w:pPr>
            <w:r>
              <w:rPr>
                <w:lang w:val="en-GB"/>
              </w:rPr>
              <w:t>Member State</w:t>
            </w:r>
          </w:p>
        </w:tc>
        <w:tc>
          <w:tcPr>
            <w:tcW w:w="0" w:type="auto"/>
            <w:shd w:val="clear" w:color="auto" w:fill="FFFFFF"/>
          </w:tcPr>
          <w:p w14:paraId="7F8B0030" w14:textId="77777777" w:rsidR="004C26EE" w:rsidRDefault="00C72362">
            <w:pPr>
              <w:rPr>
                <w:lang w:val="sr-Cyrl-RS"/>
              </w:rPr>
            </w:pPr>
            <w:r>
              <w:rPr>
                <w:lang w:val="sr-Cyrl-RS"/>
              </w:rPr>
              <w:t>Држава чланица</w:t>
            </w:r>
          </w:p>
        </w:tc>
      </w:tr>
      <w:tr w:rsidR="004C26EE" w14:paraId="24F3C65E" w14:textId="77777777">
        <w:tc>
          <w:tcPr>
            <w:tcW w:w="0" w:type="auto"/>
            <w:shd w:val="clear" w:color="auto" w:fill="FFFFFF"/>
          </w:tcPr>
          <w:p w14:paraId="30EA74AC" w14:textId="77777777" w:rsidR="004C26EE" w:rsidRDefault="00C72362">
            <w:pPr>
              <w:rPr>
                <w:lang w:val="en-GB"/>
              </w:rPr>
            </w:pPr>
            <w:r>
              <w:rPr>
                <w:rStyle w:val="SegmentID"/>
                <w:lang w:val="en-GB"/>
              </w:rPr>
              <w:t>6469</w:t>
            </w:r>
            <w:r>
              <w:rPr>
                <w:rStyle w:val="TransUnitID"/>
                <w:lang w:val="en-GB"/>
              </w:rPr>
              <w:t>a27d644d-8747-4514-8520-7c9e0d886d83</w:t>
            </w:r>
          </w:p>
        </w:tc>
        <w:tc>
          <w:tcPr>
            <w:tcW w:w="0" w:type="auto"/>
            <w:shd w:val="clear" w:color="auto" w:fill="FFFFFF"/>
          </w:tcPr>
          <w:p w14:paraId="2D8ABD5B" w14:textId="77777777" w:rsidR="004C26EE" w:rsidRDefault="00C72362">
            <w:pPr>
              <w:rPr>
                <w:lang w:val="en-GB"/>
              </w:rPr>
            </w:pPr>
            <w:r>
              <w:rPr>
                <w:lang w:val="en-GB"/>
              </w:rPr>
              <w:t>Translation Approved (CM)</w:t>
            </w:r>
          </w:p>
        </w:tc>
        <w:tc>
          <w:tcPr>
            <w:tcW w:w="0" w:type="auto"/>
            <w:shd w:val="clear" w:color="auto" w:fill="FFFFFF"/>
          </w:tcPr>
          <w:p w14:paraId="3E8F21DA" w14:textId="77777777" w:rsidR="004C26EE" w:rsidRDefault="00C72362">
            <w:pPr>
              <w:rPr>
                <w:lang w:val="en-GB"/>
              </w:rPr>
            </w:pPr>
            <w:r>
              <w:rPr>
                <w:lang w:val="en-GB"/>
              </w:rPr>
              <w:t>Name of the legacy system (</w:t>
            </w:r>
            <w:r>
              <w:rPr>
                <w:rStyle w:val="Tag"/>
                <w:lang w:val="en-GB"/>
              </w:rPr>
              <w:t>&lt;319805&gt;</w:t>
            </w:r>
            <w:r>
              <w:rPr>
                <w:lang w:val="en-GB"/>
              </w:rPr>
              <w:t>1</w:t>
            </w:r>
            <w:r>
              <w:rPr>
                <w:rStyle w:val="Tag"/>
                <w:lang w:val="en-GB"/>
              </w:rPr>
              <w:t>&lt;/319805&gt;</w:t>
            </w:r>
            <w:r>
              <w:rPr>
                <w:lang w:val="en-GB"/>
              </w:rPr>
              <w:t>)</w:t>
            </w:r>
          </w:p>
        </w:tc>
        <w:tc>
          <w:tcPr>
            <w:tcW w:w="0" w:type="auto"/>
            <w:shd w:val="clear" w:color="auto" w:fill="FFFFFF"/>
          </w:tcPr>
          <w:p w14:paraId="14128137" w14:textId="77777777" w:rsidR="004C26EE" w:rsidRDefault="00C72362">
            <w:pPr>
              <w:rPr>
                <w:lang w:val="sr-Cyrl-RS"/>
              </w:rPr>
            </w:pPr>
            <w:r>
              <w:rPr>
                <w:lang w:val="sr-Cyrl-RS"/>
              </w:rPr>
              <w:t>Назив наслеђеног система (</w:t>
            </w:r>
            <w:r>
              <w:rPr>
                <w:rStyle w:val="Tag"/>
                <w:lang w:val="sr-Cyrl-RS"/>
              </w:rPr>
              <w:t>&lt;319805&gt;</w:t>
            </w:r>
            <w:r>
              <w:rPr>
                <w:lang w:val="sr-Cyrl-RS"/>
              </w:rPr>
              <w:t>1</w:t>
            </w:r>
            <w:r>
              <w:rPr>
                <w:rStyle w:val="Tag"/>
                <w:lang w:val="sr-Cyrl-RS"/>
              </w:rPr>
              <w:t>&lt;/319805&gt;</w:t>
            </w:r>
            <w:r>
              <w:rPr>
                <w:lang w:val="sr-Cyrl-RS"/>
              </w:rPr>
              <w:t>)</w:t>
            </w:r>
          </w:p>
        </w:tc>
      </w:tr>
      <w:tr w:rsidR="004C26EE" w14:paraId="1C11C96E" w14:textId="77777777">
        <w:tc>
          <w:tcPr>
            <w:tcW w:w="0" w:type="auto"/>
            <w:shd w:val="clear" w:color="auto" w:fill="FFFFFF"/>
          </w:tcPr>
          <w:p w14:paraId="370DBE25" w14:textId="77777777" w:rsidR="004C26EE" w:rsidRDefault="00C72362">
            <w:pPr>
              <w:rPr>
                <w:lang w:val="en-GB"/>
              </w:rPr>
            </w:pPr>
            <w:r>
              <w:rPr>
                <w:rStyle w:val="SegmentID"/>
                <w:lang w:val="en-GB"/>
              </w:rPr>
              <w:t>6470</w:t>
            </w:r>
            <w:r>
              <w:rPr>
                <w:rStyle w:val="TransUnitID"/>
                <w:lang w:val="en-GB"/>
              </w:rPr>
              <w:t>0abf1163-aaeb-4e69-80fe-fbc06dbe9dde</w:t>
            </w:r>
          </w:p>
        </w:tc>
        <w:tc>
          <w:tcPr>
            <w:tcW w:w="0" w:type="auto"/>
            <w:shd w:val="clear" w:color="auto" w:fill="FFFFFF"/>
          </w:tcPr>
          <w:p w14:paraId="25445B8C" w14:textId="77777777" w:rsidR="004C26EE" w:rsidRDefault="00C72362">
            <w:pPr>
              <w:rPr>
                <w:lang w:val="en-GB"/>
              </w:rPr>
            </w:pPr>
            <w:r>
              <w:rPr>
                <w:lang w:val="en-GB"/>
              </w:rPr>
              <w:t>Translation Approved (100%)</w:t>
            </w:r>
          </w:p>
        </w:tc>
        <w:tc>
          <w:tcPr>
            <w:tcW w:w="0" w:type="auto"/>
            <w:shd w:val="clear" w:color="auto" w:fill="FFFFFF"/>
          </w:tcPr>
          <w:p w14:paraId="4A78D5FC" w14:textId="77777777" w:rsidR="004C26EE" w:rsidRDefault="00C72362">
            <w:pPr>
              <w:rPr>
                <w:lang w:val="en-GB"/>
              </w:rPr>
            </w:pPr>
            <w:r>
              <w:rPr>
                <w:lang w:val="en-GB"/>
              </w:rPr>
              <w:t>Scope</w:t>
            </w:r>
          </w:p>
        </w:tc>
        <w:tc>
          <w:tcPr>
            <w:tcW w:w="0" w:type="auto"/>
            <w:shd w:val="clear" w:color="auto" w:fill="FFFFFF"/>
          </w:tcPr>
          <w:p w14:paraId="18B6135E" w14:textId="77777777" w:rsidR="004C26EE" w:rsidRDefault="00C72362">
            <w:pPr>
              <w:rPr>
                <w:lang w:val="sr-Cyrl-RS"/>
              </w:rPr>
            </w:pPr>
            <w:r>
              <w:rPr>
                <w:lang w:val="sr-Cyrl-RS"/>
              </w:rPr>
              <w:t>Област примене</w:t>
            </w:r>
          </w:p>
        </w:tc>
      </w:tr>
      <w:tr w:rsidR="004C26EE" w14:paraId="206D5B09" w14:textId="77777777">
        <w:tc>
          <w:tcPr>
            <w:tcW w:w="0" w:type="auto"/>
            <w:shd w:val="clear" w:color="auto" w:fill="FFFFFF"/>
          </w:tcPr>
          <w:p w14:paraId="716930FD" w14:textId="77777777" w:rsidR="004C26EE" w:rsidRDefault="00C72362">
            <w:pPr>
              <w:rPr>
                <w:lang w:val="en-GB"/>
              </w:rPr>
            </w:pPr>
            <w:r>
              <w:rPr>
                <w:rStyle w:val="SegmentID"/>
                <w:lang w:val="en-GB"/>
              </w:rPr>
              <w:t>6471</w:t>
            </w:r>
            <w:r>
              <w:rPr>
                <w:rStyle w:val="TransUnitID"/>
                <w:lang w:val="en-GB"/>
              </w:rPr>
              <w:t>3720886f-3c93-47be-9072-9092f69c204e</w:t>
            </w:r>
          </w:p>
        </w:tc>
        <w:tc>
          <w:tcPr>
            <w:tcW w:w="0" w:type="auto"/>
            <w:shd w:val="clear" w:color="auto" w:fill="FFFFFF"/>
          </w:tcPr>
          <w:p w14:paraId="6B89444E" w14:textId="77777777" w:rsidR="004C26EE" w:rsidRDefault="00C72362">
            <w:pPr>
              <w:rPr>
                <w:lang w:val="en-GB"/>
              </w:rPr>
            </w:pPr>
            <w:r>
              <w:rPr>
                <w:lang w:val="en-GB"/>
              </w:rPr>
              <w:t>Translation Approved (CM)</w:t>
            </w:r>
          </w:p>
        </w:tc>
        <w:tc>
          <w:tcPr>
            <w:tcW w:w="0" w:type="auto"/>
            <w:shd w:val="clear" w:color="auto" w:fill="FFFFFF"/>
          </w:tcPr>
          <w:p w14:paraId="0C0E61D8" w14:textId="77777777" w:rsidR="004C26EE" w:rsidRDefault="00C72362">
            <w:pPr>
              <w:rPr>
                <w:lang w:val="en-GB"/>
              </w:rPr>
            </w:pPr>
            <w:r>
              <w:rPr>
                <w:lang w:val="en-GB"/>
              </w:rPr>
              <w:t>Version identification</w:t>
            </w:r>
          </w:p>
        </w:tc>
        <w:tc>
          <w:tcPr>
            <w:tcW w:w="0" w:type="auto"/>
            <w:shd w:val="clear" w:color="auto" w:fill="FFFFFF"/>
          </w:tcPr>
          <w:p w14:paraId="1ECC588A" w14:textId="77777777" w:rsidR="004C26EE" w:rsidRDefault="00C72362">
            <w:pPr>
              <w:rPr>
                <w:lang w:val="sr-Cyrl-RS"/>
              </w:rPr>
            </w:pPr>
            <w:r>
              <w:rPr>
                <w:lang w:val="sr-Cyrl-RS"/>
              </w:rPr>
              <w:t>Идентификација верзије</w:t>
            </w:r>
          </w:p>
        </w:tc>
      </w:tr>
      <w:tr w:rsidR="004C26EE" w14:paraId="140571A7" w14:textId="77777777">
        <w:tc>
          <w:tcPr>
            <w:tcW w:w="0" w:type="auto"/>
            <w:shd w:val="clear" w:color="auto" w:fill="FFFFFF"/>
          </w:tcPr>
          <w:p w14:paraId="1E4A24E4" w14:textId="77777777" w:rsidR="004C26EE" w:rsidRDefault="00C72362">
            <w:pPr>
              <w:rPr>
                <w:lang w:val="en-GB"/>
              </w:rPr>
            </w:pPr>
            <w:r>
              <w:rPr>
                <w:rStyle w:val="SegmentID"/>
                <w:lang w:val="en-GB"/>
              </w:rPr>
              <w:t>6472</w:t>
            </w:r>
            <w:r>
              <w:rPr>
                <w:rStyle w:val="TransUnitID"/>
                <w:lang w:val="en-GB"/>
              </w:rPr>
              <w:t>7e6bc7bb-b4e6-4a59-b029-78a69fb1ba4c</w:t>
            </w:r>
          </w:p>
        </w:tc>
        <w:tc>
          <w:tcPr>
            <w:tcW w:w="0" w:type="auto"/>
            <w:shd w:val="clear" w:color="auto" w:fill="FFFFFF"/>
          </w:tcPr>
          <w:p w14:paraId="1D75F049" w14:textId="77777777" w:rsidR="004C26EE" w:rsidRDefault="00C72362">
            <w:pPr>
              <w:rPr>
                <w:lang w:val="en-GB"/>
              </w:rPr>
            </w:pPr>
            <w:r>
              <w:rPr>
                <w:lang w:val="en-GB"/>
              </w:rPr>
              <w:t>Translation Approved (CM)</w:t>
            </w:r>
          </w:p>
        </w:tc>
        <w:tc>
          <w:tcPr>
            <w:tcW w:w="0" w:type="auto"/>
            <w:shd w:val="clear" w:color="auto" w:fill="FFFFFF"/>
          </w:tcPr>
          <w:p w14:paraId="508FCF80" w14:textId="77777777" w:rsidR="004C26EE" w:rsidRDefault="00C72362">
            <w:pPr>
              <w:rPr>
                <w:lang w:val="en-GB"/>
              </w:rPr>
            </w:pPr>
            <w:r>
              <w:rPr>
                <w:lang w:val="en-GB"/>
              </w:rPr>
              <w:t>Date of latest authorisation to placing into service</w:t>
            </w:r>
          </w:p>
        </w:tc>
        <w:tc>
          <w:tcPr>
            <w:tcW w:w="0" w:type="auto"/>
            <w:shd w:val="clear" w:color="auto" w:fill="FFFFFF"/>
          </w:tcPr>
          <w:p w14:paraId="38183712" w14:textId="77777777" w:rsidR="004C26EE" w:rsidRDefault="00C72362">
            <w:pPr>
              <w:rPr>
                <w:lang w:val="sr-Cyrl-RS"/>
              </w:rPr>
            </w:pPr>
            <w:r>
              <w:rPr>
                <w:lang w:val="sr-Cyrl-RS"/>
              </w:rPr>
              <w:t>Датум последње дозволе за пуштање у рад</w:t>
            </w:r>
          </w:p>
        </w:tc>
      </w:tr>
      <w:tr w:rsidR="004C26EE" w14:paraId="16FBBB04" w14:textId="77777777">
        <w:tc>
          <w:tcPr>
            <w:tcW w:w="0" w:type="auto"/>
            <w:shd w:val="clear" w:color="auto" w:fill="FFFFFF"/>
          </w:tcPr>
          <w:p w14:paraId="2FE5CB6A" w14:textId="77777777" w:rsidR="004C26EE" w:rsidRDefault="00C72362">
            <w:pPr>
              <w:rPr>
                <w:lang w:val="en-GB"/>
              </w:rPr>
            </w:pPr>
            <w:r>
              <w:rPr>
                <w:rStyle w:val="SegmentID"/>
                <w:lang w:val="en-GB"/>
              </w:rPr>
              <w:t>6473</w:t>
            </w:r>
            <w:r>
              <w:rPr>
                <w:rStyle w:val="TransUnitID"/>
                <w:lang w:val="en-GB"/>
              </w:rPr>
              <w:t>41ab05b3-2b94-4678-848a-34c119f12d20</w:t>
            </w:r>
          </w:p>
        </w:tc>
        <w:tc>
          <w:tcPr>
            <w:tcW w:w="0" w:type="auto"/>
            <w:shd w:val="clear" w:color="auto" w:fill="FFFFFF"/>
          </w:tcPr>
          <w:p w14:paraId="1DB980BE" w14:textId="77777777" w:rsidR="004C26EE" w:rsidRDefault="00C72362">
            <w:pPr>
              <w:rPr>
                <w:lang w:val="en-GB"/>
              </w:rPr>
            </w:pPr>
            <w:r>
              <w:rPr>
                <w:lang w:val="en-GB"/>
              </w:rPr>
              <w:t>Translation Approved (100%)</w:t>
            </w:r>
          </w:p>
        </w:tc>
        <w:tc>
          <w:tcPr>
            <w:tcW w:w="0" w:type="auto"/>
            <w:shd w:val="clear" w:color="auto" w:fill="FFFFFF"/>
          </w:tcPr>
          <w:p w14:paraId="708CCDB1" w14:textId="77777777" w:rsidR="004C26EE" w:rsidRDefault="00C72362">
            <w:pPr>
              <w:rPr>
                <w:lang w:val="en-GB"/>
              </w:rPr>
            </w:pPr>
            <w:r>
              <w:rPr>
                <w:lang w:val="en-GB"/>
              </w:rPr>
              <w:t>Austria</w:t>
            </w:r>
          </w:p>
        </w:tc>
        <w:tc>
          <w:tcPr>
            <w:tcW w:w="0" w:type="auto"/>
            <w:shd w:val="clear" w:color="auto" w:fill="FFFFFF"/>
          </w:tcPr>
          <w:p w14:paraId="64BBE2E1" w14:textId="77777777" w:rsidR="004C26EE" w:rsidRDefault="00C72362">
            <w:pPr>
              <w:rPr>
                <w:lang w:val="sr-Cyrl-RS"/>
              </w:rPr>
            </w:pPr>
            <w:r>
              <w:rPr>
                <w:lang w:val="sr-Cyrl-RS"/>
              </w:rPr>
              <w:t>Аустрија</w:t>
            </w:r>
          </w:p>
        </w:tc>
      </w:tr>
      <w:tr w:rsidR="004C26EE" w14:paraId="6B3C53BF" w14:textId="77777777">
        <w:tc>
          <w:tcPr>
            <w:tcW w:w="0" w:type="auto"/>
            <w:shd w:val="clear" w:color="auto" w:fill="FFFFFF"/>
          </w:tcPr>
          <w:p w14:paraId="524243CC" w14:textId="77777777" w:rsidR="004C26EE" w:rsidRDefault="00C72362">
            <w:pPr>
              <w:rPr>
                <w:lang w:val="en-GB"/>
              </w:rPr>
            </w:pPr>
            <w:r>
              <w:rPr>
                <w:rStyle w:val="SegmentID"/>
                <w:lang w:val="en-GB"/>
              </w:rPr>
              <w:t>6474</w:t>
            </w:r>
            <w:r>
              <w:rPr>
                <w:rStyle w:val="TransUnitID"/>
                <w:lang w:val="en-GB"/>
              </w:rPr>
              <w:t>9769bf66-4d0a-48c2-b453-2d8f355f7e68</w:t>
            </w:r>
          </w:p>
        </w:tc>
        <w:tc>
          <w:tcPr>
            <w:tcW w:w="0" w:type="auto"/>
            <w:shd w:val="clear" w:color="auto" w:fill="FFFFFF"/>
          </w:tcPr>
          <w:p w14:paraId="532FBD8D" w14:textId="77777777" w:rsidR="004C26EE" w:rsidRDefault="00C72362">
            <w:pPr>
              <w:rPr>
                <w:lang w:val="en-GB"/>
              </w:rPr>
            </w:pPr>
            <w:r>
              <w:rPr>
                <w:lang w:val="en-GB"/>
              </w:rPr>
              <w:t>Translation Approved (0%)</w:t>
            </w:r>
          </w:p>
        </w:tc>
        <w:tc>
          <w:tcPr>
            <w:tcW w:w="0" w:type="auto"/>
            <w:shd w:val="clear" w:color="auto" w:fill="FFFFFF"/>
          </w:tcPr>
          <w:p w14:paraId="6987BF42" w14:textId="77777777" w:rsidR="004C26EE" w:rsidRDefault="00C72362">
            <w:pPr>
              <w:rPr>
                <w:lang w:val="en-GB"/>
              </w:rPr>
            </w:pPr>
            <w:r>
              <w:rPr>
                <w:lang w:val="en-GB"/>
              </w:rPr>
              <w:t>UIC Radio Chapter 1-4+6</w:t>
            </w:r>
          </w:p>
        </w:tc>
        <w:tc>
          <w:tcPr>
            <w:tcW w:w="0" w:type="auto"/>
            <w:shd w:val="clear" w:color="auto" w:fill="FFFFFF"/>
          </w:tcPr>
          <w:p w14:paraId="17C13C8B" w14:textId="77777777" w:rsidR="004C26EE" w:rsidRDefault="00C72362">
            <w:pPr>
              <w:rPr>
                <w:lang w:val="sr-Cyrl-RS"/>
              </w:rPr>
            </w:pPr>
            <w:r>
              <w:rPr>
                <w:lang w:val="sr-Cyrl-RS"/>
              </w:rPr>
              <w:t xml:space="preserve">Радио-уређај </w:t>
            </w:r>
            <w:r>
              <w:rPr>
                <w:rStyle w:val="Tag"/>
                <w:lang w:val="sr-Cyrl-RS"/>
              </w:rPr>
              <w:t>&lt;Italic&gt;</w:t>
            </w:r>
            <w:r>
              <w:rPr>
                <w:lang w:val="sr-Cyrl-RS"/>
              </w:rPr>
              <w:t>UIC</w:t>
            </w:r>
            <w:r>
              <w:rPr>
                <w:rStyle w:val="Tag"/>
                <w:lang w:val="sr-Cyrl-RS"/>
              </w:rPr>
              <w:t>&lt;/Italic&gt;</w:t>
            </w:r>
            <w:r>
              <w:rPr>
                <w:lang w:val="sr-Cyrl-RS"/>
              </w:rPr>
              <w:t>, поглавља 1–4+6</w:t>
            </w:r>
          </w:p>
        </w:tc>
      </w:tr>
      <w:tr w:rsidR="004C26EE" w14:paraId="68381601" w14:textId="77777777">
        <w:tc>
          <w:tcPr>
            <w:tcW w:w="0" w:type="auto"/>
            <w:shd w:val="clear" w:color="auto" w:fill="FFFFFF"/>
          </w:tcPr>
          <w:p w14:paraId="0465A985" w14:textId="77777777" w:rsidR="004C26EE" w:rsidRDefault="00C72362">
            <w:pPr>
              <w:rPr>
                <w:lang w:val="en-GB"/>
              </w:rPr>
            </w:pPr>
            <w:r>
              <w:rPr>
                <w:rStyle w:val="SegmentID"/>
                <w:lang w:val="en-GB"/>
              </w:rPr>
              <w:t>6475</w:t>
            </w:r>
            <w:r>
              <w:rPr>
                <w:rStyle w:val="TransUnitID"/>
                <w:lang w:val="en-GB"/>
              </w:rPr>
              <w:t>7893d613-9500-4946-a163-4a3d6134860b</w:t>
            </w:r>
          </w:p>
        </w:tc>
        <w:tc>
          <w:tcPr>
            <w:tcW w:w="0" w:type="auto"/>
            <w:shd w:val="clear" w:color="auto" w:fill="FFFFFF"/>
          </w:tcPr>
          <w:p w14:paraId="4B2512C8" w14:textId="77777777" w:rsidR="004C26EE" w:rsidRDefault="00C72362">
            <w:pPr>
              <w:rPr>
                <w:lang w:val="en-GB"/>
              </w:rPr>
            </w:pPr>
            <w:r>
              <w:rPr>
                <w:lang w:val="en-GB"/>
              </w:rPr>
              <w:t>Translation Approved (100%)</w:t>
            </w:r>
          </w:p>
        </w:tc>
        <w:tc>
          <w:tcPr>
            <w:tcW w:w="0" w:type="auto"/>
            <w:shd w:val="clear" w:color="auto" w:fill="FFFFFF"/>
          </w:tcPr>
          <w:p w14:paraId="684E56B9" w14:textId="77777777" w:rsidR="004C26EE" w:rsidRDefault="00C72362">
            <w:pPr>
              <w:rPr>
                <w:lang w:val="en-GB"/>
              </w:rPr>
            </w:pPr>
            <w:r>
              <w:rPr>
                <w:lang w:val="en-GB"/>
              </w:rPr>
              <w:t>Bulgaria</w:t>
            </w:r>
          </w:p>
        </w:tc>
        <w:tc>
          <w:tcPr>
            <w:tcW w:w="0" w:type="auto"/>
            <w:shd w:val="clear" w:color="auto" w:fill="FFFFFF"/>
          </w:tcPr>
          <w:p w14:paraId="2061EFC5" w14:textId="77777777" w:rsidR="004C26EE" w:rsidRDefault="00C72362">
            <w:pPr>
              <w:rPr>
                <w:lang w:val="sr-Cyrl-RS"/>
              </w:rPr>
            </w:pPr>
            <w:r>
              <w:rPr>
                <w:lang w:val="sr-Cyrl-RS"/>
              </w:rPr>
              <w:t>Бугарска</w:t>
            </w:r>
          </w:p>
        </w:tc>
      </w:tr>
      <w:tr w:rsidR="004C26EE" w14:paraId="19B1F1BF" w14:textId="77777777">
        <w:tc>
          <w:tcPr>
            <w:tcW w:w="0" w:type="auto"/>
            <w:shd w:val="clear" w:color="auto" w:fill="FFFFFF"/>
          </w:tcPr>
          <w:p w14:paraId="4AB12278" w14:textId="77777777" w:rsidR="004C26EE" w:rsidRDefault="00C72362">
            <w:pPr>
              <w:rPr>
                <w:lang w:val="en-GB"/>
              </w:rPr>
            </w:pPr>
            <w:r>
              <w:rPr>
                <w:rStyle w:val="SegmentID"/>
                <w:lang w:val="en-GB"/>
              </w:rPr>
              <w:t>6476</w:t>
            </w:r>
            <w:r>
              <w:rPr>
                <w:rStyle w:val="TransUnitID"/>
                <w:lang w:val="en-GB"/>
              </w:rPr>
              <w:t>e78bfee9-dcf1-47b9-91a8-1f35ece35e07</w:t>
            </w:r>
          </w:p>
        </w:tc>
        <w:tc>
          <w:tcPr>
            <w:tcW w:w="0" w:type="auto"/>
            <w:shd w:val="clear" w:color="auto" w:fill="FFFFFF"/>
          </w:tcPr>
          <w:p w14:paraId="088423F9" w14:textId="77777777" w:rsidR="004C26EE" w:rsidRDefault="00C72362">
            <w:pPr>
              <w:rPr>
                <w:lang w:val="en-GB"/>
              </w:rPr>
            </w:pPr>
            <w:r>
              <w:rPr>
                <w:lang w:val="en-GB"/>
              </w:rPr>
              <w:t>Translation Approved (72%)</w:t>
            </w:r>
          </w:p>
        </w:tc>
        <w:tc>
          <w:tcPr>
            <w:tcW w:w="0" w:type="auto"/>
            <w:shd w:val="clear" w:color="auto" w:fill="FFFFFF"/>
          </w:tcPr>
          <w:p w14:paraId="5064BAC8" w14:textId="77777777" w:rsidR="004C26EE" w:rsidRDefault="00C72362">
            <w:pPr>
              <w:rPr>
                <w:lang w:val="en-GB"/>
              </w:rPr>
            </w:pPr>
            <w:r>
              <w:rPr>
                <w:lang w:val="en-GB"/>
              </w:rPr>
              <w:t>UIC Radio Chapter Bulgaria</w:t>
            </w:r>
          </w:p>
        </w:tc>
        <w:tc>
          <w:tcPr>
            <w:tcW w:w="0" w:type="auto"/>
            <w:shd w:val="clear" w:color="auto" w:fill="FFFFFF"/>
          </w:tcPr>
          <w:p w14:paraId="435E74C1" w14:textId="77777777" w:rsidR="004C26EE" w:rsidRDefault="00C72362">
            <w:pPr>
              <w:rPr>
                <w:lang w:val="sr-Cyrl-RS"/>
              </w:rPr>
            </w:pPr>
            <w:r>
              <w:rPr>
                <w:lang w:val="sr-Cyrl-RS"/>
              </w:rPr>
              <w:t xml:space="preserve">Радио-уређај </w:t>
            </w:r>
            <w:r>
              <w:rPr>
                <w:rStyle w:val="Tag"/>
                <w:lang w:val="sr-Cyrl-RS"/>
              </w:rPr>
              <w:t>&lt;Italic&gt;</w:t>
            </w:r>
            <w:r>
              <w:rPr>
                <w:lang w:val="sr-Cyrl-RS"/>
              </w:rPr>
              <w:t>UIC</w:t>
            </w:r>
            <w:r>
              <w:rPr>
                <w:rStyle w:val="Tag"/>
                <w:lang w:val="sr-Cyrl-RS"/>
              </w:rPr>
              <w:t>&lt;/Italic&gt;</w:t>
            </w:r>
            <w:r>
              <w:rPr>
                <w:lang w:val="sr-Cyrl-RS"/>
              </w:rPr>
              <w:t>, Поглавље „Бугарска”</w:t>
            </w:r>
          </w:p>
        </w:tc>
      </w:tr>
      <w:tr w:rsidR="004C26EE" w14:paraId="3043EA3E" w14:textId="77777777">
        <w:tc>
          <w:tcPr>
            <w:tcW w:w="0" w:type="auto"/>
            <w:shd w:val="clear" w:color="auto" w:fill="FFFFFF"/>
          </w:tcPr>
          <w:p w14:paraId="5A93F9DC" w14:textId="77777777" w:rsidR="004C26EE" w:rsidRDefault="00C72362">
            <w:pPr>
              <w:rPr>
                <w:lang w:val="en-GB"/>
              </w:rPr>
            </w:pPr>
            <w:r>
              <w:rPr>
                <w:rStyle w:val="SegmentID"/>
                <w:lang w:val="en-GB"/>
              </w:rPr>
              <w:t>6477</w:t>
            </w:r>
            <w:r>
              <w:rPr>
                <w:rStyle w:val="TransUnitID"/>
                <w:lang w:val="en-GB"/>
              </w:rPr>
              <w:t>a8d031f7-1a03-4066-afc2-c342b3069e19</w:t>
            </w:r>
          </w:p>
        </w:tc>
        <w:tc>
          <w:tcPr>
            <w:tcW w:w="0" w:type="auto"/>
            <w:shd w:val="clear" w:color="auto" w:fill="FFFFFF"/>
          </w:tcPr>
          <w:p w14:paraId="79E56614" w14:textId="77777777" w:rsidR="004C26EE" w:rsidRDefault="00C72362">
            <w:pPr>
              <w:rPr>
                <w:lang w:val="en-GB"/>
              </w:rPr>
            </w:pPr>
            <w:r>
              <w:rPr>
                <w:lang w:val="en-GB"/>
              </w:rPr>
              <w:t>Translation Approved (100%)</w:t>
            </w:r>
          </w:p>
        </w:tc>
        <w:tc>
          <w:tcPr>
            <w:tcW w:w="0" w:type="auto"/>
            <w:shd w:val="clear" w:color="auto" w:fill="FFFFFF"/>
          </w:tcPr>
          <w:p w14:paraId="708A0273" w14:textId="77777777" w:rsidR="004C26EE" w:rsidRDefault="00C72362">
            <w:pPr>
              <w:rPr>
                <w:lang w:val="en-GB"/>
              </w:rPr>
            </w:pPr>
            <w:r>
              <w:rPr>
                <w:lang w:val="en-GB"/>
              </w:rPr>
              <w:t>Croatia</w:t>
            </w:r>
          </w:p>
        </w:tc>
        <w:tc>
          <w:tcPr>
            <w:tcW w:w="0" w:type="auto"/>
            <w:shd w:val="clear" w:color="auto" w:fill="FFFFFF"/>
          </w:tcPr>
          <w:p w14:paraId="798CF946" w14:textId="77777777" w:rsidR="004C26EE" w:rsidRDefault="00C72362">
            <w:pPr>
              <w:rPr>
                <w:lang w:val="sr-Cyrl-RS"/>
              </w:rPr>
            </w:pPr>
            <w:r>
              <w:rPr>
                <w:lang w:val="sr-Cyrl-RS"/>
              </w:rPr>
              <w:t>Хрватска</w:t>
            </w:r>
          </w:p>
        </w:tc>
      </w:tr>
      <w:tr w:rsidR="004C26EE" w14:paraId="58721ED4" w14:textId="77777777">
        <w:tc>
          <w:tcPr>
            <w:tcW w:w="0" w:type="auto"/>
            <w:shd w:val="clear" w:color="auto" w:fill="FFFFFF"/>
          </w:tcPr>
          <w:p w14:paraId="387E1115" w14:textId="77777777" w:rsidR="004C26EE" w:rsidRDefault="00C72362">
            <w:pPr>
              <w:rPr>
                <w:lang w:val="en-GB"/>
              </w:rPr>
            </w:pPr>
            <w:r>
              <w:rPr>
                <w:rStyle w:val="SegmentID"/>
                <w:lang w:val="en-GB"/>
              </w:rPr>
              <w:t>6478</w:t>
            </w:r>
            <w:r>
              <w:rPr>
                <w:rStyle w:val="TransUnitID"/>
                <w:lang w:val="en-GB"/>
              </w:rPr>
              <w:t>3a33e4a8-f9cd-466b-a893-93b510060571</w:t>
            </w:r>
          </w:p>
        </w:tc>
        <w:tc>
          <w:tcPr>
            <w:tcW w:w="0" w:type="auto"/>
            <w:shd w:val="clear" w:color="auto" w:fill="FFFFFF"/>
          </w:tcPr>
          <w:p w14:paraId="5762342F" w14:textId="77777777" w:rsidR="004C26EE" w:rsidRDefault="00C72362">
            <w:pPr>
              <w:rPr>
                <w:lang w:val="en-GB"/>
              </w:rPr>
            </w:pPr>
            <w:r>
              <w:rPr>
                <w:lang w:val="en-GB"/>
              </w:rPr>
              <w:t>Translation Approved (0%)</w:t>
            </w:r>
          </w:p>
        </w:tc>
        <w:tc>
          <w:tcPr>
            <w:tcW w:w="0" w:type="auto"/>
            <w:shd w:val="clear" w:color="auto" w:fill="FFFFFF"/>
          </w:tcPr>
          <w:p w14:paraId="6D78DBF1" w14:textId="77777777" w:rsidR="004C26EE" w:rsidRDefault="00C72362">
            <w:pPr>
              <w:rPr>
                <w:lang w:val="en-GB"/>
              </w:rPr>
            </w:pPr>
            <w:r>
              <w:rPr>
                <w:lang w:val="en-GB"/>
              </w:rPr>
              <w:t>Analogue railway radio system (RDU) – in compliance with UIC 751-3</w:t>
            </w:r>
          </w:p>
        </w:tc>
        <w:tc>
          <w:tcPr>
            <w:tcW w:w="0" w:type="auto"/>
            <w:shd w:val="clear" w:color="auto" w:fill="FFFFFF"/>
          </w:tcPr>
          <w:p w14:paraId="509AA9D5" w14:textId="77777777" w:rsidR="004C26EE" w:rsidRDefault="00C72362">
            <w:pPr>
              <w:rPr>
                <w:lang w:val="sr-Cyrl-RS"/>
              </w:rPr>
            </w:pPr>
            <w:r>
              <w:rPr>
                <w:lang w:val="sr-Cyrl-RS"/>
              </w:rPr>
              <w:t>Аналогни железнички радио-систем (</w:t>
            </w:r>
            <w:r>
              <w:rPr>
                <w:rStyle w:val="Tag"/>
                <w:lang w:val="sr-Cyrl-RS"/>
              </w:rPr>
              <w:t>&lt;Italic&gt;</w:t>
            </w:r>
            <w:r>
              <w:rPr>
                <w:lang w:val="sr-Cyrl-RS"/>
              </w:rPr>
              <w:t>RDU</w:t>
            </w:r>
            <w:r>
              <w:rPr>
                <w:rStyle w:val="Tag"/>
                <w:lang w:val="sr-Cyrl-RS"/>
              </w:rPr>
              <w:t>&lt;/Italic&gt;</w:t>
            </w:r>
            <w:r>
              <w:rPr>
                <w:lang w:val="sr-Cyrl-RS"/>
              </w:rPr>
              <w:t>) – у складу са UIC 751-3</w:t>
            </w:r>
          </w:p>
        </w:tc>
      </w:tr>
      <w:tr w:rsidR="004C26EE" w14:paraId="03667113" w14:textId="77777777">
        <w:tc>
          <w:tcPr>
            <w:tcW w:w="0" w:type="auto"/>
            <w:shd w:val="clear" w:color="auto" w:fill="FFFFFF"/>
          </w:tcPr>
          <w:p w14:paraId="2D158BAD" w14:textId="77777777" w:rsidR="004C26EE" w:rsidRDefault="00C72362">
            <w:pPr>
              <w:rPr>
                <w:lang w:val="en-GB"/>
              </w:rPr>
            </w:pPr>
            <w:r>
              <w:rPr>
                <w:rStyle w:val="SegmentID"/>
                <w:lang w:val="en-GB"/>
              </w:rPr>
              <w:t>6479</w:t>
            </w:r>
            <w:r>
              <w:rPr>
                <w:rStyle w:val="TransUnitID"/>
                <w:lang w:val="en-GB"/>
              </w:rPr>
              <w:t>887456dd-ce6b-4ce7-9209-7d52da6c0ce9</w:t>
            </w:r>
          </w:p>
        </w:tc>
        <w:tc>
          <w:tcPr>
            <w:tcW w:w="0" w:type="auto"/>
            <w:shd w:val="clear" w:color="auto" w:fill="FFFFFF"/>
          </w:tcPr>
          <w:p w14:paraId="2E9C2B77" w14:textId="77777777" w:rsidR="004C26EE" w:rsidRDefault="00C72362">
            <w:pPr>
              <w:rPr>
                <w:lang w:val="en-GB"/>
              </w:rPr>
            </w:pPr>
            <w:r>
              <w:rPr>
                <w:lang w:val="en-GB"/>
              </w:rPr>
              <w:t>Translation Approved (100%)</w:t>
            </w:r>
          </w:p>
        </w:tc>
        <w:tc>
          <w:tcPr>
            <w:tcW w:w="0" w:type="auto"/>
            <w:shd w:val="clear" w:color="auto" w:fill="FFFFFF"/>
          </w:tcPr>
          <w:p w14:paraId="383C2FE0" w14:textId="77777777" w:rsidR="004C26EE" w:rsidRDefault="00C72362">
            <w:pPr>
              <w:rPr>
                <w:lang w:val="en-GB"/>
              </w:rPr>
            </w:pPr>
            <w:r>
              <w:rPr>
                <w:lang w:val="en-GB"/>
              </w:rPr>
              <w:t>Czechia</w:t>
            </w:r>
          </w:p>
        </w:tc>
        <w:tc>
          <w:tcPr>
            <w:tcW w:w="0" w:type="auto"/>
            <w:shd w:val="clear" w:color="auto" w:fill="FFFFFF"/>
          </w:tcPr>
          <w:p w14:paraId="78056E53" w14:textId="77777777" w:rsidR="004C26EE" w:rsidRDefault="00C72362">
            <w:pPr>
              <w:rPr>
                <w:lang w:val="sr-Cyrl-RS"/>
              </w:rPr>
            </w:pPr>
            <w:r>
              <w:rPr>
                <w:lang w:val="sr-Cyrl-RS"/>
              </w:rPr>
              <w:t>Чешка</w:t>
            </w:r>
          </w:p>
        </w:tc>
      </w:tr>
      <w:tr w:rsidR="004C26EE" w14:paraId="618E999C" w14:textId="77777777">
        <w:tc>
          <w:tcPr>
            <w:tcW w:w="0" w:type="auto"/>
            <w:shd w:val="clear" w:color="auto" w:fill="FFFFFF"/>
          </w:tcPr>
          <w:p w14:paraId="0C0C9064" w14:textId="77777777" w:rsidR="004C26EE" w:rsidRDefault="00C72362">
            <w:pPr>
              <w:rPr>
                <w:lang w:val="en-GB"/>
              </w:rPr>
            </w:pPr>
            <w:r>
              <w:rPr>
                <w:rStyle w:val="SegmentID"/>
                <w:lang w:val="en-GB"/>
              </w:rPr>
              <w:t>6480</w:t>
            </w:r>
            <w:r>
              <w:rPr>
                <w:rStyle w:val="TransUnitID"/>
                <w:lang w:val="en-GB"/>
              </w:rPr>
              <w:t>cec06be3-97a3-4bf0-8db7-ced5dba1201a</w:t>
            </w:r>
          </w:p>
        </w:tc>
        <w:tc>
          <w:tcPr>
            <w:tcW w:w="0" w:type="auto"/>
            <w:shd w:val="clear" w:color="auto" w:fill="FFFFFF"/>
          </w:tcPr>
          <w:p w14:paraId="590BFF6E" w14:textId="77777777" w:rsidR="004C26EE" w:rsidRDefault="00C72362">
            <w:pPr>
              <w:rPr>
                <w:lang w:val="en-GB"/>
              </w:rPr>
            </w:pPr>
            <w:r>
              <w:rPr>
                <w:lang w:val="en-GB"/>
              </w:rPr>
              <w:t>Translation Approved (0%)</w:t>
            </w:r>
          </w:p>
        </w:tc>
        <w:tc>
          <w:tcPr>
            <w:tcW w:w="0" w:type="auto"/>
            <w:shd w:val="clear" w:color="auto" w:fill="FFFFFF"/>
          </w:tcPr>
          <w:p w14:paraId="3C52F428" w14:textId="77777777" w:rsidR="004C26EE" w:rsidRDefault="00C72362">
            <w:pPr>
              <w:rPr>
                <w:lang w:val="en-GB"/>
              </w:rPr>
            </w:pPr>
            <w:r>
              <w:rPr>
                <w:lang w:val="en-GB"/>
              </w:rPr>
              <w:t>SRD</w:t>
            </w:r>
          </w:p>
        </w:tc>
        <w:tc>
          <w:tcPr>
            <w:tcW w:w="0" w:type="auto"/>
            <w:shd w:val="clear" w:color="auto" w:fill="FFFFFF"/>
          </w:tcPr>
          <w:p w14:paraId="556D6A29" w14:textId="77777777" w:rsidR="004C26EE" w:rsidRDefault="00C72362">
            <w:pPr>
              <w:rPr>
                <w:lang w:val="sr-Cyrl-RS"/>
              </w:rPr>
            </w:pPr>
            <w:r>
              <w:rPr>
                <w:lang w:val="sr-Cyrl-RS"/>
              </w:rPr>
              <w:t>SRD</w:t>
            </w:r>
          </w:p>
        </w:tc>
      </w:tr>
      <w:tr w:rsidR="004C26EE" w14:paraId="7539F7FD" w14:textId="77777777">
        <w:tc>
          <w:tcPr>
            <w:tcW w:w="0" w:type="auto"/>
            <w:shd w:val="clear" w:color="auto" w:fill="FFFFFF"/>
          </w:tcPr>
          <w:p w14:paraId="36A7D309" w14:textId="77777777" w:rsidR="004C26EE" w:rsidRDefault="00C72362">
            <w:pPr>
              <w:rPr>
                <w:lang w:val="en-GB"/>
              </w:rPr>
            </w:pPr>
            <w:r>
              <w:rPr>
                <w:rStyle w:val="SegmentID"/>
                <w:lang w:val="en-GB"/>
              </w:rPr>
              <w:t>6481</w:t>
            </w:r>
            <w:r>
              <w:rPr>
                <w:rStyle w:val="TransUnitID"/>
                <w:lang w:val="en-GB"/>
              </w:rPr>
              <w:t>988d9227-417e-40a3-b4f3-b79869e74e2e</w:t>
            </w:r>
          </w:p>
        </w:tc>
        <w:tc>
          <w:tcPr>
            <w:tcW w:w="0" w:type="auto"/>
            <w:shd w:val="clear" w:color="auto" w:fill="FFFFFF"/>
          </w:tcPr>
          <w:p w14:paraId="5F57C02F" w14:textId="77777777" w:rsidR="004C26EE" w:rsidRDefault="00C72362">
            <w:pPr>
              <w:rPr>
                <w:lang w:val="en-GB"/>
              </w:rPr>
            </w:pPr>
            <w:r>
              <w:rPr>
                <w:lang w:val="en-GB"/>
              </w:rPr>
              <w:t>Translation Approved (100%)</w:t>
            </w:r>
          </w:p>
        </w:tc>
        <w:tc>
          <w:tcPr>
            <w:tcW w:w="0" w:type="auto"/>
            <w:shd w:val="clear" w:color="auto" w:fill="FFFFFF"/>
          </w:tcPr>
          <w:p w14:paraId="4474A297" w14:textId="77777777" w:rsidR="004C26EE" w:rsidRDefault="00C72362">
            <w:pPr>
              <w:rPr>
                <w:lang w:val="en-GB"/>
              </w:rPr>
            </w:pPr>
            <w:r>
              <w:rPr>
                <w:lang w:val="en-GB"/>
              </w:rPr>
              <w:t>Estonia</w:t>
            </w:r>
          </w:p>
        </w:tc>
        <w:tc>
          <w:tcPr>
            <w:tcW w:w="0" w:type="auto"/>
            <w:shd w:val="clear" w:color="auto" w:fill="FFFFFF"/>
          </w:tcPr>
          <w:p w14:paraId="498E5AB0" w14:textId="77777777" w:rsidR="004C26EE" w:rsidRDefault="00C72362">
            <w:pPr>
              <w:rPr>
                <w:lang w:val="sr-Cyrl-RS"/>
              </w:rPr>
            </w:pPr>
            <w:r>
              <w:rPr>
                <w:lang w:val="sr-Cyrl-RS"/>
              </w:rPr>
              <w:t>Естонија</w:t>
            </w:r>
          </w:p>
        </w:tc>
      </w:tr>
      <w:tr w:rsidR="004C26EE" w14:paraId="51CC4A30" w14:textId="77777777">
        <w:tc>
          <w:tcPr>
            <w:tcW w:w="0" w:type="auto"/>
            <w:shd w:val="clear" w:color="auto" w:fill="FFFFFF"/>
          </w:tcPr>
          <w:p w14:paraId="4BEB8DE2" w14:textId="77777777" w:rsidR="004C26EE" w:rsidRDefault="00C72362">
            <w:pPr>
              <w:rPr>
                <w:lang w:val="en-GB"/>
              </w:rPr>
            </w:pPr>
            <w:r>
              <w:rPr>
                <w:rStyle w:val="SegmentID"/>
                <w:lang w:val="en-GB"/>
              </w:rPr>
              <w:t>6482</w:t>
            </w:r>
            <w:r>
              <w:rPr>
                <w:rStyle w:val="TransUnitID"/>
                <w:lang w:val="en-GB"/>
              </w:rPr>
              <w:t>093276da-c158-4129-b9c6-ce7e02950357</w:t>
            </w:r>
          </w:p>
        </w:tc>
        <w:tc>
          <w:tcPr>
            <w:tcW w:w="0" w:type="auto"/>
            <w:shd w:val="clear" w:color="auto" w:fill="FFFFFF"/>
          </w:tcPr>
          <w:p w14:paraId="26AF0360" w14:textId="77777777" w:rsidR="004C26EE" w:rsidRDefault="00C72362">
            <w:pPr>
              <w:rPr>
                <w:lang w:val="en-GB"/>
              </w:rPr>
            </w:pPr>
            <w:r>
              <w:rPr>
                <w:lang w:val="en-GB"/>
              </w:rPr>
              <w:t>Translation Approved (0%)</w:t>
            </w:r>
          </w:p>
        </w:tc>
        <w:tc>
          <w:tcPr>
            <w:tcW w:w="0" w:type="auto"/>
            <w:shd w:val="clear" w:color="auto" w:fill="FFFFFF"/>
          </w:tcPr>
          <w:p w14:paraId="23213F69" w14:textId="77777777" w:rsidR="004C26EE" w:rsidRDefault="00C72362">
            <w:pPr>
              <w:rPr>
                <w:lang w:val="en-GB"/>
              </w:rPr>
            </w:pPr>
            <w:r>
              <w:rPr>
                <w:lang w:val="en-GB"/>
              </w:rPr>
              <w:t>The Estonian Railways train communication network</w:t>
            </w:r>
          </w:p>
        </w:tc>
        <w:tc>
          <w:tcPr>
            <w:tcW w:w="0" w:type="auto"/>
            <w:shd w:val="clear" w:color="auto" w:fill="FFFFFF"/>
          </w:tcPr>
          <w:p w14:paraId="4D8A6833" w14:textId="77777777" w:rsidR="004C26EE" w:rsidRDefault="00C72362">
            <w:pPr>
              <w:rPr>
                <w:lang w:val="sr-Cyrl-RS"/>
              </w:rPr>
            </w:pPr>
            <w:r>
              <w:rPr>
                <w:lang w:val="sr-Cyrl-RS"/>
              </w:rPr>
              <w:t>Мрежа за комуникацију возова естонских железница</w:t>
            </w:r>
          </w:p>
        </w:tc>
      </w:tr>
      <w:tr w:rsidR="004C26EE" w14:paraId="39697642" w14:textId="77777777">
        <w:tc>
          <w:tcPr>
            <w:tcW w:w="0" w:type="auto"/>
            <w:shd w:val="clear" w:color="auto" w:fill="FFFFFF"/>
          </w:tcPr>
          <w:p w14:paraId="2546EF3A" w14:textId="77777777" w:rsidR="004C26EE" w:rsidRDefault="00C72362">
            <w:pPr>
              <w:rPr>
                <w:lang w:val="en-GB"/>
              </w:rPr>
            </w:pPr>
            <w:r>
              <w:rPr>
                <w:rStyle w:val="SegmentID"/>
                <w:lang w:val="en-GB"/>
              </w:rPr>
              <w:t>6483</w:t>
            </w:r>
            <w:r>
              <w:rPr>
                <w:rStyle w:val="TransUnitID"/>
                <w:lang w:val="en-GB"/>
              </w:rPr>
              <w:t>5f1d3a14-ca4e-449e-baa4-aca698818c16</w:t>
            </w:r>
          </w:p>
        </w:tc>
        <w:tc>
          <w:tcPr>
            <w:tcW w:w="0" w:type="auto"/>
            <w:shd w:val="clear" w:color="auto" w:fill="FFFFFF"/>
          </w:tcPr>
          <w:p w14:paraId="2D544B1B" w14:textId="77777777" w:rsidR="004C26EE" w:rsidRDefault="00C72362">
            <w:pPr>
              <w:rPr>
                <w:lang w:val="en-GB"/>
              </w:rPr>
            </w:pPr>
            <w:r>
              <w:rPr>
                <w:lang w:val="en-GB"/>
              </w:rPr>
              <w:t>Translation Approved (100%)</w:t>
            </w:r>
          </w:p>
        </w:tc>
        <w:tc>
          <w:tcPr>
            <w:tcW w:w="0" w:type="auto"/>
            <w:shd w:val="clear" w:color="auto" w:fill="FFFFFF"/>
          </w:tcPr>
          <w:p w14:paraId="15D205C8" w14:textId="77777777" w:rsidR="004C26EE" w:rsidRDefault="00C72362">
            <w:pPr>
              <w:rPr>
                <w:lang w:val="en-GB"/>
              </w:rPr>
            </w:pPr>
            <w:r>
              <w:rPr>
                <w:lang w:val="en-GB"/>
              </w:rPr>
              <w:t>Whole network</w:t>
            </w:r>
          </w:p>
        </w:tc>
        <w:tc>
          <w:tcPr>
            <w:tcW w:w="0" w:type="auto"/>
            <w:shd w:val="clear" w:color="auto" w:fill="FFFFFF"/>
          </w:tcPr>
          <w:p w14:paraId="35347B43" w14:textId="77777777" w:rsidR="004C26EE" w:rsidRDefault="00C72362">
            <w:pPr>
              <w:rPr>
                <w:lang w:val="sr-Cyrl-RS"/>
              </w:rPr>
            </w:pPr>
            <w:r>
              <w:rPr>
                <w:lang w:val="sr-Cyrl-RS"/>
              </w:rPr>
              <w:t>Цела мрежа</w:t>
            </w:r>
          </w:p>
        </w:tc>
      </w:tr>
      <w:tr w:rsidR="004C26EE" w14:paraId="19421CC8" w14:textId="77777777">
        <w:tc>
          <w:tcPr>
            <w:tcW w:w="0" w:type="auto"/>
            <w:shd w:val="clear" w:color="auto" w:fill="FFFFFF"/>
          </w:tcPr>
          <w:p w14:paraId="1DEA8F4E" w14:textId="77777777" w:rsidR="004C26EE" w:rsidRDefault="00C72362">
            <w:pPr>
              <w:rPr>
                <w:lang w:val="en-GB"/>
              </w:rPr>
            </w:pPr>
            <w:r>
              <w:rPr>
                <w:rStyle w:val="SegmentID"/>
                <w:lang w:val="en-GB"/>
              </w:rPr>
              <w:t>6484</w:t>
            </w:r>
            <w:r>
              <w:rPr>
                <w:rStyle w:val="TransUnitID"/>
                <w:lang w:val="en-GB"/>
              </w:rPr>
              <w:t>50e9abc3-9fc4-4b64-84d0-ce9e7bb74617</w:t>
            </w:r>
          </w:p>
        </w:tc>
        <w:tc>
          <w:tcPr>
            <w:tcW w:w="0" w:type="auto"/>
            <w:shd w:val="clear" w:color="auto" w:fill="FFFFFF"/>
          </w:tcPr>
          <w:p w14:paraId="4A886832" w14:textId="77777777" w:rsidR="004C26EE" w:rsidRDefault="00C72362">
            <w:pPr>
              <w:rPr>
                <w:lang w:val="en-GB"/>
              </w:rPr>
            </w:pPr>
            <w:r>
              <w:rPr>
                <w:lang w:val="en-GB"/>
              </w:rPr>
              <w:t>Translation Approved (100%)</w:t>
            </w:r>
          </w:p>
        </w:tc>
        <w:tc>
          <w:tcPr>
            <w:tcW w:w="0" w:type="auto"/>
            <w:shd w:val="clear" w:color="auto" w:fill="FFFFFF"/>
          </w:tcPr>
          <w:p w14:paraId="6E121D3A" w14:textId="77777777" w:rsidR="004C26EE" w:rsidRDefault="00C72362">
            <w:pPr>
              <w:rPr>
                <w:lang w:val="en-GB"/>
              </w:rPr>
            </w:pPr>
            <w:r>
              <w:rPr>
                <w:lang w:val="en-GB"/>
              </w:rPr>
              <w:t>Germany</w:t>
            </w:r>
          </w:p>
        </w:tc>
        <w:tc>
          <w:tcPr>
            <w:tcW w:w="0" w:type="auto"/>
            <w:shd w:val="clear" w:color="auto" w:fill="FFFFFF"/>
          </w:tcPr>
          <w:p w14:paraId="47F83CD2" w14:textId="77777777" w:rsidR="004C26EE" w:rsidRDefault="00C72362">
            <w:pPr>
              <w:rPr>
                <w:lang w:val="sr-Cyrl-RS"/>
              </w:rPr>
            </w:pPr>
            <w:r>
              <w:rPr>
                <w:lang w:val="sr-Cyrl-RS"/>
              </w:rPr>
              <w:t>Немачка</w:t>
            </w:r>
          </w:p>
        </w:tc>
      </w:tr>
      <w:tr w:rsidR="004C26EE" w14:paraId="11EF613E" w14:textId="77777777">
        <w:tc>
          <w:tcPr>
            <w:tcW w:w="0" w:type="auto"/>
            <w:shd w:val="clear" w:color="auto" w:fill="FFFFFF"/>
          </w:tcPr>
          <w:p w14:paraId="1856EBFE" w14:textId="77777777" w:rsidR="004C26EE" w:rsidRDefault="00C72362">
            <w:pPr>
              <w:rPr>
                <w:lang w:val="en-GB"/>
              </w:rPr>
            </w:pPr>
            <w:r>
              <w:rPr>
                <w:rStyle w:val="SegmentID"/>
                <w:lang w:val="en-GB"/>
              </w:rPr>
              <w:t>6485</w:t>
            </w:r>
            <w:r>
              <w:rPr>
                <w:rStyle w:val="TransUnitID"/>
                <w:lang w:val="en-GB"/>
              </w:rPr>
              <w:t>ce29664e-710f-468d-97be-b53e1a20bcb9</w:t>
            </w:r>
          </w:p>
        </w:tc>
        <w:tc>
          <w:tcPr>
            <w:tcW w:w="0" w:type="auto"/>
            <w:shd w:val="clear" w:color="auto" w:fill="FFFFFF"/>
          </w:tcPr>
          <w:p w14:paraId="59A81FC0" w14:textId="77777777" w:rsidR="004C26EE" w:rsidRDefault="00C72362">
            <w:pPr>
              <w:rPr>
                <w:lang w:val="en-GB"/>
              </w:rPr>
            </w:pPr>
            <w:r>
              <w:rPr>
                <w:lang w:val="en-GB"/>
              </w:rPr>
              <w:t>Translation Approved (0%)</w:t>
            </w:r>
          </w:p>
        </w:tc>
        <w:tc>
          <w:tcPr>
            <w:tcW w:w="0" w:type="auto"/>
            <w:shd w:val="clear" w:color="auto" w:fill="FFFFFF"/>
          </w:tcPr>
          <w:p w14:paraId="21D6F699" w14:textId="77777777" w:rsidR="004C26EE" w:rsidRDefault="00C72362">
            <w:pPr>
              <w:rPr>
                <w:lang w:val="en-GB"/>
              </w:rPr>
            </w:pPr>
            <w:r>
              <w:rPr>
                <w:lang w:val="en-GB"/>
              </w:rPr>
              <w:t>Analogue Radio Germany - in compliance with UIC 751-3 (all chapters):</w:t>
            </w:r>
          </w:p>
        </w:tc>
        <w:tc>
          <w:tcPr>
            <w:tcW w:w="0" w:type="auto"/>
            <w:shd w:val="clear" w:color="auto" w:fill="FFFFFF"/>
          </w:tcPr>
          <w:p w14:paraId="4EBF09FF" w14:textId="77777777" w:rsidR="004C26EE" w:rsidRDefault="00C72362">
            <w:pPr>
              <w:rPr>
                <w:lang w:val="sr-Cyrl-RS"/>
              </w:rPr>
            </w:pPr>
            <w:r>
              <w:rPr>
                <w:lang w:val="sr-Cyrl-RS"/>
              </w:rPr>
              <w:t>Аналогни радио-систем Немачке – у складу са UIC 751-3 (сва поглавља):</w:t>
            </w:r>
          </w:p>
        </w:tc>
      </w:tr>
      <w:tr w:rsidR="004C26EE" w14:paraId="3456B743" w14:textId="77777777">
        <w:tc>
          <w:tcPr>
            <w:tcW w:w="0" w:type="auto"/>
            <w:shd w:val="clear" w:color="auto" w:fill="FFFFFF"/>
          </w:tcPr>
          <w:p w14:paraId="277246B1" w14:textId="77777777" w:rsidR="004C26EE" w:rsidRDefault="00C72362">
            <w:pPr>
              <w:rPr>
                <w:lang w:val="en-GB"/>
              </w:rPr>
            </w:pPr>
            <w:r>
              <w:rPr>
                <w:rStyle w:val="SegmentID"/>
                <w:lang w:val="en-GB"/>
              </w:rPr>
              <w:t>6486</w:t>
            </w:r>
            <w:r>
              <w:rPr>
                <w:rStyle w:val="TransUnitID"/>
                <w:lang w:val="en-GB"/>
              </w:rPr>
              <w:t>8488a0af-c110-4fbe-9fd1-63f36e847ce2</w:t>
            </w:r>
          </w:p>
        </w:tc>
        <w:tc>
          <w:tcPr>
            <w:tcW w:w="0" w:type="auto"/>
            <w:shd w:val="clear" w:color="auto" w:fill="FFFFFF"/>
          </w:tcPr>
          <w:p w14:paraId="660EAC7F" w14:textId="77777777" w:rsidR="004C26EE" w:rsidRDefault="00C72362">
            <w:pPr>
              <w:rPr>
                <w:lang w:val="en-GB"/>
              </w:rPr>
            </w:pPr>
            <w:r>
              <w:rPr>
                <w:lang w:val="en-GB"/>
              </w:rPr>
              <w:t>Translation Approved (0%)</w:t>
            </w:r>
          </w:p>
        </w:tc>
        <w:tc>
          <w:tcPr>
            <w:tcW w:w="0" w:type="auto"/>
            <w:shd w:val="clear" w:color="auto" w:fill="FFFFFF"/>
          </w:tcPr>
          <w:p w14:paraId="5BFC66D1" w14:textId="77777777" w:rsidR="004C26EE" w:rsidRDefault="00C72362">
            <w:pPr>
              <w:rPr>
                <w:lang w:val="en-GB"/>
              </w:rPr>
            </w:pPr>
            <w:r>
              <w:rPr>
                <w:lang w:val="en-GB"/>
              </w:rPr>
              <w:t>— TGL 43886 März 1987, UKW-Verkehrsfunktechnik, Zugfunksystem</w:t>
            </w:r>
          </w:p>
        </w:tc>
        <w:tc>
          <w:tcPr>
            <w:tcW w:w="0" w:type="auto"/>
            <w:shd w:val="clear" w:color="auto" w:fill="FFFFFF"/>
          </w:tcPr>
          <w:p w14:paraId="7D01423A" w14:textId="77777777" w:rsidR="004C26EE" w:rsidRDefault="00C72362">
            <w:pPr>
              <w:rPr>
                <w:lang w:val="sr-Cyrl-RS"/>
              </w:rPr>
            </w:pPr>
            <w:r>
              <w:rPr>
                <w:lang w:val="sr-Cyrl-RS"/>
              </w:rPr>
              <w:t xml:space="preserve">– TGL 43886 März 1987, </w:t>
            </w:r>
            <w:r>
              <w:rPr>
                <w:rStyle w:val="Tag"/>
                <w:lang w:val="sr-Cyrl-RS"/>
              </w:rPr>
              <w:t>&lt;Italic&gt;</w:t>
            </w:r>
            <w:r>
              <w:rPr>
                <w:lang w:val="sr-Cyrl-RS"/>
              </w:rPr>
              <w:t>UKW-Verkehrsfunktechnik, Zugfunksystem</w:t>
            </w:r>
            <w:r>
              <w:rPr>
                <w:rStyle w:val="Tag"/>
                <w:lang w:val="sr-Cyrl-RS"/>
              </w:rPr>
              <w:t>&lt;/Italic&gt;</w:t>
            </w:r>
          </w:p>
        </w:tc>
      </w:tr>
      <w:tr w:rsidR="004C26EE" w14:paraId="4A0E48DD" w14:textId="77777777">
        <w:tc>
          <w:tcPr>
            <w:tcW w:w="0" w:type="auto"/>
            <w:shd w:val="clear" w:color="auto" w:fill="FFFFFF"/>
          </w:tcPr>
          <w:p w14:paraId="7DC1597B" w14:textId="77777777" w:rsidR="004C26EE" w:rsidRDefault="00C72362">
            <w:pPr>
              <w:rPr>
                <w:lang w:val="en-GB"/>
              </w:rPr>
            </w:pPr>
            <w:r>
              <w:rPr>
                <w:rStyle w:val="SegmentID"/>
                <w:lang w:val="en-GB"/>
              </w:rPr>
              <w:t>6487</w:t>
            </w:r>
            <w:r>
              <w:rPr>
                <w:rStyle w:val="TransUnitID"/>
                <w:lang w:val="en-GB"/>
              </w:rPr>
              <w:t>a5b2b2fb-8eff-4147-a8cf-3ed424b1b186</w:t>
            </w:r>
          </w:p>
        </w:tc>
        <w:tc>
          <w:tcPr>
            <w:tcW w:w="0" w:type="auto"/>
            <w:shd w:val="clear" w:color="auto" w:fill="FFFFFF"/>
          </w:tcPr>
          <w:p w14:paraId="7D92C335" w14:textId="77777777" w:rsidR="004C26EE" w:rsidRDefault="00C72362">
            <w:pPr>
              <w:rPr>
                <w:lang w:val="en-GB"/>
              </w:rPr>
            </w:pPr>
            <w:r>
              <w:rPr>
                <w:lang w:val="en-GB"/>
              </w:rPr>
              <w:t>Translation Approved (0%)</w:t>
            </w:r>
          </w:p>
        </w:tc>
        <w:tc>
          <w:tcPr>
            <w:tcW w:w="0" w:type="auto"/>
            <w:shd w:val="clear" w:color="auto" w:fill="FFFFFF"/>
          </w:tcPr>
          <w:p w14:paraId="0257CE74" w14:textId="77777777" w:rsidR="004C26EE" w:rsidRDefault="00C72362">
            <w:pPr>
              <w:rPr>
                <w:lang w:val="en-GB"/>
              </w:rPr>
            </w:pPr>
            <w:r>
              <w:rPr>
                <w:lang w:val="en-GB"/>
              </w:rPr>
              <w:t>Lines of the former GDR installed before 1990</w:t>
            </w:r>
          </w:p>
        </w:tc>
        <w:tc>
          <w:tcPr>
            <w:tcW w:w="0" w:type="auto"/>
            <w:shd w:val="clear" w:color="auto" w:fill="FFFFFF"/>
          </w:tcPr>
          <w:p w14:paraId="7D97F7E7" w14:textId="77777777" w:rsidR="004C26EE" w:rsidRDefault="00C72362">
            <w:pPr>
              <w:rPr>
                <w:lang w:val="sr-Cyrl-RS"/>
              </w:rPr>
            </w:pPr>
            <w:r>
              <w:rPr>
                <w:lang w:val="sr-Cyrl-RS"/>
              </w:rPr>
              <w:t>Пруге некадашње НДР, изграђене пре 1990. године</w:t>
            </w:r>
          </w:p>
        </w:tc>
      </w:tr>
      <w:tr w:rsidR="004C26EE" w14:paraId="02FDA1A9" w14:textId="77777777">
        <w:tc>
          <w:tcPr>
            <w:tcW w:w="0" w:type="auto"/>
            <w:shd w:val="clear" w:color="auto" w:fill="FFFFFF"/>
          </w:tcPr>
          <w:p w14:paraId="210E1F14" w14:textId="77777777" w:rsidR="004C26EE" w:rsidRDefault="00C72362">
            <w:pPr>
              <w:rPr>
                <w:lang w:val="en-GB"/>
              </w:rPr>
            </w:pPr>
            <w:r>
              <w:rPr>
                <w:rStyle w:val="SegmentID"/>
                <w:lang w:val="en-GB"/>
              </w:rPr>
              <w:t>6488</w:t>
            </w:r>
            <w:r>
              <w:rPr>
                <w:rStyle w:val="TransUnitID"/>
                <w:lang w:val="en-GB"/>
              </w:rPr>
              <w:t>a16a9fd3-3b73-4450-aa04-3f17da3599fb</w:t>
            </w:r>
          </w:p>
        </w:tc>
        <w:tc>
          <w:tcPr>
            <w:tcW w:w="0" w:type="auto"/>
            <w:shd w:val="clear" w:color="auto" w:fill="FFFFFF"/>
          </w:tcPr>
          <w:p w14:paraId="35CAFF1C" w14:textId="77777777" w:rsidR="004C26EE" w:rsidRDefault="00C72362">
            <w:pPr>
              <w:rPr>
                <w:lang w:val="en-GB"/>
              </w:rPr>
            </w:pPr>
            <w:r>
              <w:rPr>
                <w:lang w:val="en-GB"/>
              </w:rPr>
              <w:t>Translation Approved (0%)</w:t>
            </w:r>
          </w:p>
        </w:tc>
        <w:tc>
          <w:tcPr>
            <w:tcW w:w="0" w:type="auto"/>
            <w:shd w:val="clear" w:color="auto" w:fill="FFFFFF"/>
          </w:tcPr>
          <w:p w14:paraId="47A99B88" w14:textId="77777777" w:rsidR="004C26EE" w:rsidRDefault="00C72362">
            <w:pPr>
              <w:rPr>
                <w:lang w:val="en-GB"/>
              </w:rPr>
            </w:pPr>
            <w:r>
              <w:rPr>
                <w:lang w:val="en-GB"/>
              </w:rPr>
              <w:t>— functional requirement specification radio for low frequency traffic routes (Lastenheft Zugfunk auf Strecken mit einfachen betrieblichen Verhältnissen), detailed standard for an open simplex mode</w:t>
            </w:r>
          </w:p>
        </w:tc>
        <w:tc>
          <w:tcPr>
            <w:tcW w:w="0" w:type="auto"/>
            <w:shd w:val="clear" w:color="auto" w:fill="FFFFFF"/>
          </w:tcPr>
          <w:p w14:paraId="50C07963" w14:textId="77777777" w:rsidR="004C26EE" w:rsidRDefault="00C72362">
            <w:pPr>
              <w:rPr>
                <w:lang w:val="sr-Cyrl-RS"/>
              </w:rPr>
            </w:pPr>
            <w:r>
              <w:rPr>
                <w:lang w:val="sr-Cyrl-RS"/>
              </w:rPr>
              <w:t>– спецификација функционалних захтева за радио-системе на превозним путевима са саобраћајем ниске фреквенције (</w:t>
            </w:r>
            <w:r>
              <w:rPr>
                <w:rStyle w:val="Tag"/>
                <w:lang w:val="sr-Cyrl-RS"/>
              </w:rPr>
              <w:t>&lt;Italic&gt;</w:t>
            </w:r>
            <w:r>
              <w:rPr>
                <w:lang w:val="sr-Cyrl-RS"/>
              </w:rPr>
              <w:t>Lastenheft Zugfunk auf Strecken mit einfachen betrieblichen Verhältnissen</w:t>
            </w:r>
            <w:r>
              <w:rPr>
                <w:rStyle w:val="Tag"/>
                <w:lang w:val="sr-Cyrl-RS"/>
              </w:rPr>
              <w:t>&lt;/Italic&gt;</w:t>
            </w:r>
            <w:r>
              <w:rPr>
                <w:lang w:val="sr-Cyrl-RS"/>
              </w:rPr>
              <w:t>), детаљни стандард за отворени симплекс режим</w:t>
            </w:r>
          </w:p>
        </w:tc>
      </w:tr>
      <w:tr w:rsidR="004C26EE" w14:paraId="16E2D215" w14:textId="77777777">
        <w:tc>
          <w:tcPr>
            <w:tcW w:w="0" w:type="auto"/>
            <w:shd w:val="clear" w:color="auto" w:fill="FFFFFF"/>
          </w:tcPr>
          <w:p w14:paraId="572F89F0" w14:textId="77777777" w:rsidR="004C26EE" w:rsidRDefault="00C72362">
            <w:pPr>
              <w:rPr>
                <w:lang w:val="en-GB"/>
              </w:rPr>
            </w:pPr>
            <w:r>
              <w:rPr>
                <w:rStyle w:val="SegmentID"/>
                <w:lang w:val="en-GB"/>
              </w:rPr>
              <w:t>6489</w:t>
            </w:r>
            <w:r>
              <w:rPr>
                <w:rStyle w:val="TransUnitID"/>
                <w:lang w:val="en-GB"/>
              </w:rPr>
              <w:t>3ab579b2-c41a-474a-9abd-80ccb1883d0f</w:t>
            </w:r>
          </w:p>
        </w:tc>
        <w:tc>
          <w:tcPr>
            <w:tcW w:w="0" w:type="auto"/>
            <w:shd w:val="clear" w:color="auto" w:fill="FFFFFF"/>
          </w:tcPr>
          <w:p w14:paraId="55CBA936" w14:textId="77777777" w:rsidR="004C26EE" w:rsidRDefault="00C72362">
            <w:pPr>
              <w:rPr>
                <w:lang w:val="en-GB"/>
              </w:rPr>
            </w:pPr>
            <w:r>
              <w:rPr>
                <w:lang w:val="en-GB"/>
              </w:rPr>
              <w:t>Translation Approved (0%)</w:t>
            </w:r>
          </w:p>
        </w:tc>
        <w:tc>
          <w:tcPr>
            <w:tcW w:w="0" w:type="auto"/>
            <w:shd w:val="clear" w:color="auto" w:fill="FFFFFF"/>
          </w:tcPr>
          <w:p w14:paraId="0127521D" w14:textId="77777777" w:rsidR="004C26EE" w:rsidRDefault="00C72362">
            <w:pPr>
              <w:rPr>
                <w:lang w:val="en-GB"/>
              </w:rPr>
            </w:pPr>
            <w:r>
              <w:rPr>
                <w:lang w:val="en-GB"/>
              </w:rPr>
              <w:t>Low frequency traffic routes</w:t>
            </w:r>
          </w:p>
        </w:tc>
        <w:tc>
          <w:tcPr>
            <w:tcW w:w="0" w:type="auto"/>
            <w:shd w:val="clear" w:color="auto" w:fill="FFFFFF"/>
          </w:tcPr>
          <w:p w14:paraId="5C85DFAD" w14:textId="77777777" w:rsidR="004C26EE" w:rsidRDefault="00C72362">
            <w:pPr>
              <w:rPr>
                <w:lang w:val="sr-Cyrl-RS"/>
              </w:rPr>
            </w:pPr>
            <w:r>
              <w:rPr>
                <w:lang w:val="sr-Cyrl-RS"/>
              </w:rPr>
              <w:t>Превозни путеви са саобраћајем ниске фреквенције</w:t>
            </w:r>
          </w:p>
        </w:tc>
      </w:tr>
      <w:tr w:rsidR="004C26EE" w14:paraId="01EBE9ED" w14:textId="77777777">
        <w:tc>
          <w:tcPr>
            <w:tcW w:w="0" w:type="auto"/>
            <w:shd w:val="clear" w:color="auto" w:fill="FFFFFF"/>
          </w:tcPr>
          <w:p w14:paraId="16A23397" w14:textId="77777777" w:rsidR="004C26EE" w:rsidRDefault="00C72362">
            <w:pPr>
              <w:rPr>
                <w:lang w:val="en-GB"/>
              </w:rPr>
            </w:pPr>
            <w:r>
              <w:rPr>
                <w:rStyle w:val="SegmentID"/>
                <w:lang w:val="en-GB"/>
              </w:rPr>
              <w:t>6490</w:t>
            </w:r>
            <w:r>
              <w:rPr>
                <w:rStyle w:val="TransUnitID"/>
                <w:lang w:val="en-GB"/>
              </w:rPr>
              <w:t>66a19d68-fd90-4824-aff4-8c243a0ef3d8</w:t>
            </w:r>
          </w:p>
        </w:tc>
        <w:tc>
          <w:tcPr>
            <w:tcW w:w="0" w:type="auto"/>
            <w:shd w:val="clear" w:color="auto" w:fill="FFFFFF"/>
          </w:tcPr>
          <w:p w14:paraId="67A1F807" w14:textId="77777777" w:rsidR="004C26EE" w:rsidRDefault="00C72362">
            <w:pPr>
              <w:rPr>
                <w:lang w:val="en-GB"/>
              </w:rPr>
            </w:pPr>
            <w:r>
              <w:rPr>
                <w:lang w:val="en-GB"/>
              </w:rPr>
              <w:t>Translation Approved (0%)</w:t>
            </w:r>
          </w:p>
        </w:tc>
        <w:tc>
          <w:tcPr>
            <w:tcW w:w="0" w:type="auto"/>
            <w:shd w:val="clear" w:color="auto" w:fill="FFFFFF"/>
          </w:tcPr>
          <w:p w14:paraId="4BB50C05" w14:textId="77777777" w:rsidR="004C26EE" w:rsidRDefault="00C72362">
            <w:pPr>
              <w:rPr>
                <w:lang w:val="en-GB"/>
              </w:rPr>
            </w:pPr>
            <w:r>
              <w:rPr>
                <w:lang w:val="en-GB"/>
              </w:rPr>
              <w:t>— functional requirement specification for dual mode user interface for digital and analogue cab radio and digital shunting radio – part 2 (Lastenheft Dualmode Bedienteil für digitalen und analogen Zugfunk digitalen Rangierfunk – Teil 2 – Funktionale Anforderungen), detailed standard for the DMI for cab radio with the function to switch between GSM-R and analogue train radio, used in the migration period</w:t>
            </w:r>
          </w:p>
        </w:tc>
        <w:tc>
          <w:tcPr>
            <w:tcW w:w="0" w:type="auto"/>
            <w:shd w:val="clear" w:color="auto" w:fill="FFFFFF"/>
          </w:tcPr>
          <w:p w14:paraId="7B9AEFBC" w14:textId="77777777" w:rsidR="004C26EE" w:rsidRDefault="00C72362">
            <w:pPr>
              <w:rPr>
                <w:lang w:val="sr-Cyrl-RS"/>
              </w:rPr>
            </w:pPr>
            <w:r>
              <w:rPr>
                <w:lang w:val="sr-Cyrl-RS"/>
              </w:rPr>
              <w:t>– спецификација функционалних захтева за кориснички интерфејс са двојним режимом за дигитални и аналогни кабински радио и дигитални радио за маневрисање – део 2. – (</w:t>
            </w:r>
            <w:r>
              <w:rPr>
                <w:rStyle w:val="Tag"/>
                <w:lang w:val="sr-Cyrl-RS"/>
              </w:rPr>
              <w:t>&lt;Italic&gt;</w:t>
            </w:r>
            <w:r>
              <w:rPr>
                <w:lang w:val="sr-Cyrl-RS"/>
              </w:rPr>
              <w:t>Lastenheft Dualmode Bedienteil für digitalen und analogen Zugfunk digitalen Rangierfunk – Teil 2 – Funktionale Anforderungen</w:t>
            </w:r>
            <w:r>
              <w:rPr>
                <w:rStyle w:val="Tag"/>
                <w:lang w:val="sr-Cyrl-RS"/>
              </w:rPr>
              <w:t>&lt;/Italic&gt;</w:t>
            </w:r>
            <w:r>
              <w:rPr>
                <w:lang w:val="sr-Cyrl-RS"/>
              </w:rPr>
              <w:t xml:space="preserve">), детаљни стандард за интерфејс машиновођа–возило за кабински радио са функцијом пребацивања између </w:t>
            </w:r>
            <w:r>
              <w:rPr>
                <w:rStyle w:val="Tag"/>
                <w:lang w:val="sr-Cyrl-RS"/>
              </w:rPr>
              <w:t>&lt;Italic&gt;</w:t>
            </w:r>
            <w:r>
              <w:rPr>
                <w:lang w:val="sr-Cyrl-RS"/>
              </w:rPr>
              <w:t>GSM-R</w:t>
            </w:r>
            <w:r>
              <w:rPr>
                <w:rStyle w:val="Tag"/>
                <w:lang w:val="sr-Cyrl-RS"/>
              </w:rPr>
              <w:t>&lt;/Italic&gt;</w:t>
            </w:r>
            <w:r>
              <w:rPr>
                <w:lang w:val="sr-Cyrl-RS"/>
              </w:rPr>
              <w:t>-а и аналогног радија воза, који се користи у периоду преласка</w:t>
            </w:r>
          </w:p>
        </w:tc>
      </w:tr>
      <w:tr w:rsidR="004C26EE" w14:paraId="6F800D40" w14:textId="77777777">
        <w:tc>
          <w:tcPr>
            <w:tcW w:w="0" w:type="auto"/>
            <w:shd w:val="clear" w:color="auto" w:fill="FFFFFF"/>
          </w:tcPr>
          <w:p w14:paraId="5279C87E" w14:textId="77777777" w:rsidR="004C26EE" w:rsidRDefault="00C72362">
            <w:pPr>
              <w:rPr>
                <w:lang w:val="en-GB"/>
              </w:rPr>
            </w:pPr>
            <w:r>
              <w:rPr>
                <w:rStyle w:val="SegmentID"/>
                <w:lang w:val="en-GB"/>
              </w:rPr>
              <w:t>6491</w:t>
            </w:r>
            <w:r>
              <w:rPr>
                <w:rStyle w:val="TransUnitID"/>
                <w:lang w:val="en-GB"/>
              </w:rPr>
              <w:t>19c6fb89-23ba-4982-9800-7805d6babd39</w:t>
            </w:r>
          </w:p>
        </w:tc>
        <w:tc>
          <w:tcPr>
            <w:tcW w:w="0" w:type="auto"/>
            <w:shd w:val="clear" w:color="auto" w:fill="FFFFFF"/>
          </w:tcPr>
          <w:p w14:paraId="250D67BD" w14:textId="77777777" w:rsidR="004C26EE" w:rsidRDefault="00C72362">
            <w:pPr>
              <w:rPr>
                <w:lang w:val="en-GB"/>
              </w:rPr>
            </w:pPr>
            <w:r>
              <w:rPr>
                <w:lang w:val="en-GB"/>
              </w:rPr>
              <w:t>Translation Approved (0%)</w:t>
            </w:r>
          </w:p>
        </w:tc>
        <w:tc>
          <w:tcPr>
            <w:tcW w:w="0" w:type="auto"/>
            <w:shd w:val="clear" w:color="auto" w:fill="FFFFFF"/>
          </w:tcPr>
          <w:p w14:paraId="0E517F9A" w14:textId="77777777" w:rsidR="004C26EE" w:rsidRDefault="00C72362">
            <w:pPr>
              <w:rPr>
                <w:lang w:val="en-GB"/>
              </w:rPr>
            </w:pPr>
            <w:r>
              <w:rPr>
                <w:lang w:val="en-GB"/>
              </w:rPr>
              <w:t>Routes not covered by the GSM-R network</w:t>
            </w:r>
          </w:p>
        </w:tc>
        <w:tc>
          <w:tcPr>
            <w:tcW w:w="0" w:type="auto"/>
            <w:shd w:val="clear" w:color="auto" w:fill="FFFFFF"/>
          </w:tcPr>
          <w:p w14:paraId="6798E46D" w14:textId="77777777" w:rsidR="004C26EE" w:rsidRDefault="00C72362">
            <w:pPr>
              <w:rPr>
                <w:lang w:val="sr-Cyrl-RS"/>
              </w:rPr>
            </w:pPr>
            <w:r>
              <w:rPr>
                <w:lang w:val="sr-Cyrl-RS"/>
              </w:rPr>
              <w:t xml:space="preserve">Превозни путеви који нису обухваћени мрежом </w:t>
            </w:r>
            <w:r>
              <w:rPr>
                <w:rStyle w:val="Tag"/>
                <w:lang w:val="sr-Cyrl-RS"/>
              </w:rPr>
              <w:t>&lt;Italic&gt;</w:t>
            </w:r>
            <w:r>
              <w:rPr>
                <w:lang w:val="sr-Cyrl-RS"/>
              </w:rPr>
              <w:t>GSM-R</w:t>
            </w:r>
            <w:r>
              <w:rPr>
                <w:rStyle w:val="Tag"/>
                <w:lang w:val="sr-Cyrl-RS"/>
              </w:rPr>
              <w:t>&lt;/Italic&gt;</w:t>
            </w:r>
          </w:p>
        </w:tc>
      </w:tr>
      <w:tr w:rsidR="004C26EE" w14:paraId="6F25F0A3" w14:textId="77777777">
        <w:tc>
          <w:tcPr>
            <w:tcW w:w="0" w:type="auto"/>
            <w:shd w:val="clear" w:color="auto" w:fill="FFFFFF"/>
          </w:tcPr>
          <w:p w14:paraId="1E89406C" w14:textId="77777777" w:rsidR="004C26EE" w:rsidRDefault="00C72362">
            <w:pPr>
              <w:rPr>
                <w:lang w:val="en-GB"/>
              </w:rPr>
            </w:pPr>
            <w:r>
              <w:rPr>
                <w:rStyle w:val="SegmentID"/>
                <w:lang w:val="en-GB"/>
              </w:rPr>
              <w:t>6492</w:t>
            </w:r>
            <w:r>
              <w:rPr>
                <w:rStyle w:val="TransUnitID"/>
                <w:lang w:val="en-GB"/>
              </w:rPr>
              <w:t>f6c5f1ee-32cd-4429-85fa-7d994240903c</w:t>
            </w:r>
          </w:p>
        </w:tc>
        <w:tc>
          <w:tcPr>
            <w:tcW w:w="0" w:type="auto"/>
            <w:shd w:val="clear" w:color="auto" w:fill="FFFFFF"/>
          </w:tcPr>
          <w:p w14:paraId="12791F91" w14:textId="77777777" w:rsidR="004C26EE" w:rsidRDefault="00C72362">
            <w:pPr>
              <w:rPr>
                <w:lang w:val="en-GB"/>
              </w:rPr>
            </w:pPr>
            <w:r>
              <w:rPr>
                <w:lang w:val="en-GB"/>
              </w:rPr>
              <w:t>Translation Approved (100%)</w:t>
            </w:r>
          </w:p>
        </w:tc>
        <w:tc>
          <w:tcPr>
            <w:tcW w:w="0" w:type="auto"/>
            <w:shd w:val="clear" w:color="auto" w:fill="FFFFFF"/>
          </w:tcPr>
          <w:p w14:paraId="4BBCB738" w14:textId="77777777" w:rsidR="004C26EE" w:rsidRDefault="00C72362">
            <w:pPr>
              <w:rPr>
                <w:lang w:val="en-GB"/>
              </w:rPr>
            </w:pPr>
            <w:r>
              <w:rPr>
                <w:lang w:val="en-GB"/>
              </w:rPr>
              <w:t>Greece</w:t>
            </w:r>
          </w:p>
        </w:tc>
        <w:tc>
          <w:tcPr>
            <w:tcW w:w="0" w:type="auto"/>
            <w:shd w:val="clear" w:color="auto" w:fill="FFFFFF"/>
          </w:tcPr>
          <w:p w14:paraId="21CDCC5E" w14:textId="77777777" w:rsidR="004C26EE" w:rsidRDefault="00C72362">
            <w:pPr>
              <w:rPr>
                <w:lang w:val="sr-Cyrl-RS"/>
              </w:rPr>
            </w:pPr>
            <w:r>
              <w:rPr>
                <w:lang w:val="sr-Cyrl-RS"/>
              </w:rPr>
              <w:t>Грчка</w:t>
            </w:r>
          </w:p>
        </w:tc>
      </w:tr>
      <w:tr w:rsidR="004C26EE" w14:paraId="60D7C594" w14:textId="77777777">
        <w:tc>
          <w:tcPr>
            <w:tcW w:w="0" w:type="auto"/>
            <w:shd w:val="clear" w:color="auto" w:fill="FFFFFF"/>
          </w:tcPr>
          <w:p w14:paraId="1D8D89CA" w14:textId="77777777" w:rsidR="004C26EE" w:rsidRDefault="00C72362">
            <w:pPr>
              <w:rPr>
                <w:lang w:val="en-GB"/>
              </w:rPr>
            </w:pPr>
            <w:r>
              <w:rPr>
                <w:rStyle w:val="SegmentID"/>
                <w:lang w:val="en-GB"/>
              </w:rPr>
              <w:t>6493</w:t>
            </w:r>
            <w:r>
              <w:rPr>
                <w:rStyle w:val="TransUnitID"/>
                <w:lang w:val="en-GB"/>
              </w:rPr>
              <w:t>4d0d2647-601d-4c92-abb3-6eeb3ca22396</w:t>
            </w:r>
          </w:p>
        </w:tc>
        <w:tc>
          <w:tcPr>
            <w:tcW w:w="0" w:type="auto"/>
            <w:shd w:val="clear" w:color="auto" w:fill="FFFFFF"/>
          </w:tcPr>
          <w:p w14:paraId="59EBC580" w14:textId="77777777" w:rsidR="004C26EE" w:rsidRDefault="00C72362">
            <w:pPr>
              <w:rPr>
                <w:lang w:val="en-GB"/>
              </w:rPr>
            </w:pPr>
            <w:r>
              <w:rPr>
                <w:lang w:val="en-GB"/>
              </w:rPr>
              <w:t>Translation Approved (0%)</w:t>
            </w:r>
          </w:p>
        </w:tc>
        <w:tc>
          <w:tcPr>
            <w:tcW w:w="0" w:type="auto"/>
            <w:shd w:val="clear" w:color="auto" w:fill="FFFFFF"/>
          </w:tcPr>
          <w:p w14:paraId="4504A567" w14:textId="77777777" w:rsidR="004C26EE" w:rsidRDefault="00C72362">
            <w:pPr>
              <w:rPr>
                <w:lang w:val="en-GB"/>
              </w:rPr>
            </w:pPr>
            <w:r>
              <w:rPr>
                <w:lang w:val="en-GB"/>
              </w:rPr>
              <w:t>CH — Greek Railways radio system (VHF)</w:t>
            </w:r>
          </w:p>
        </w:tc>
        <w:tc>
          <w:tcPr>
            <w:tcW w:w="0" w:type="auto"/>
            <w:shd w:val="clear" w:color="auto" w:fill="FFFFFF"/>
          </w:tcPr>
          <w:p w14:paraId="5E4A3B74" w14:textId="77777777" w:rsidR="004C26EE" w:rsidRDefault="00C72362">
            <w:pPr>
              <w:rPr>
                <w:lang w:val="sr-Cyrl-RS"/>
              </w:rPr>
            </w:pPr>
            <w:r>
              <w:rPr>
                <w:lang w:val="sr-Cyrl-RS"/>
              </w:rPr>
              <w:t>CH – Радио-систем грчких железница (</w:t>
            </w:r>
            <w:r>
              <w:rPr>
                <w:rStyle w:val="Tag"/>
                <w:lang w:val="sr-Cyrl-RS"/>
              </w:rPr>
              <w:t>&lt;Italic&gt;</w:t>
            </w:r>
            <w:r>
              <w:rPr>
                <w:lang w:val="sr-Cyrl-RS"/>
              </w:rPr>
              <w:t>VHF</w:t>
            </w:r>
            <w:r>
              <w:rPr>
                <w:rStyle w:val="Tag"/>
                <w:lang w:val="sr-Cyrl-RS"/>
              </w:rPr>
              <w:t>&lt;/Italic&gt;</w:t>
            </w:r>
            <w:r>
              <w:rPr>
                <w:lang w:val="sr-Cyrl-RS"/>
              </w:rPr>
              <w:t>)</w:t>
            </w:r>
          </w:p>
        </w:tc>
      </w:tr>
      <w:tr w:rsidR="004C26EE" w14:paraId="3E013B1C" w14:textId="77777777">
        <w:tc>
          <w:tcPr>
            <w:tcW w:w="0" w:type="auto"/>
            <w:shd w:val="clear" w:color="auto" w:fill="FFFFFF"/>
          </w:tcPr>
          <w:p w14:paraId="50C3A2F2" w14:textId="77777777" w:rsidR="004C26EE" w:rsidRDefault="00C72362">
            <w:pPr>
              <w:rPr>
                <w:lang w:val="en-GB"/>
              </w:rPr>
            </w:pPr>
            <w:r>
              <w:rPr>
                <w:rStyle w:val="SegmentID"/>
                <w:lang w:val="en-GB"/>
              </w:rPr>
              <w:t>6494</w:t>
            </w:r>
            <w:r>
              <w:rPr>
                <w:rStyle w:val="TransUnitID"/>
                <w:lang w:val="en-GB"/>
              </w:rPr>
              <w:t>acb46536-c951-47c5-976a-30ba648004f3</w:t>
            </w:r>
          </w:p>
        </w:tc>
        <w:tc>
          <w:tcPr>
            <w:tcW w:w="0" w:type="auto"/>
            <w:shd w:val="clear" w:color="auto" w:fill="FFFFFF"/>
          </w:tcPr>
          <w:p w14:paraId="7C4EF221" w14:textId="77777777" w:rsidR="004C26EE" w:rsidRDefault="00C72362">
            <w:pPr>
              <w:rPr>
                <w:lang w:val="en-GB"/>
              </w:rPr>
            </w:pPr>
            <w:r>
              <w:rPr>
                <w:lang w:val="en-GB"/>
              </w:rPr>
              <w:t>Translation Approved (0%)</w:t>
            </w:r>
          </w:p>
        </w:tc>
        <w:tc>
          <w:tcPr>
            <w:tcW w:w="0" w:type="auto"/>
            <w:shd w:val="clear" w:color="auto" w:fill="FFFFFF"/>
          </w:tcPr>
          <w:p w14:paraId="7BABE27B" w14:textId="77777777" w:rsidR="004C26EE" w:rsidRDefault="00C72362">
            <w:pPr>
              <w:rPr>
                <w:lang w:val="en-GB"/>
              </w:rPr>
            </w:pPr>
            <w:r>
              <w:rPr>
                <w:lang w:val="en-GB"/>
              </w:rPr>
              <w:t>Whole network except Kiato-Athens airport section and Egio-Kiato (open line).</w:t>
            </w:r>
          </w:p>
        </w:tc>
        <w:tc>
          <w:tcPr>
            <w:tcW w:w="0" w:type="auto"/>
            <w:shd w:val="clear" w:color="auto" w:fill="FFFFFF"/>
          </w:tcPr>
          <w:p w14:paraId="0C1C8AB0" w14:textId="77777777" w:rsidR="004C26EE" w:rsidRDefault="00C72362">
            <w:pPr>
              <w:rPr>
                <w:lang w:val="sr-Cyrl-RS"/>
              </w:rPr>
            </w:pPr>
            <w:r>
              <w:rPr>
                <w:lang w:val="sr-Cyrl-RS"/>
              </w:rPr>
              <w:t>Цела мрежа осим деоница Кијато–Атински аеродром и Егио–Кијато (отворена пруга).</w:t>
            </w:r>
          </w:p>
        </w:tc>
      </w:tr>
      <w:tr w:rsidR="004C26EE" w14:paraId="5E1C1D1A" w14:textId="77777777">
        <w:tc>
          <w:tcPr>
            <w:tcW w:w="0" w:type="auto"/>
            <w:shd w:val="clear" w:color="auto" w:fill="FFFFFF"/>
          </w:tcPr>
          <w:p w14:paraId="50456B5A" w14:textId="77777777" w:rsidR="004C26EE" w:rsidRDefault="00C72362">
            <w:pPr>
              <w:rPr>
                <w:lang w:val="en-GB"/>
              </w:rPr>
            </w:pPr>
            <w:r>
              <w:rPr>
                <w:rStyle w:val="SegmentID"/>
                <w:lang w:val="en-GB"/>
              </w:rPr>
              <w:t>6495</w:t>
            </w:r>
            <w:r>
              <w:rPr>
                <w:rStyle w:val="TransUnitID"/>
                <w:lang w:val="en-GB"/>
              </w:rPr>
              <w:t>e694f845-205d-48e1-bd39-e657e8b7cd29</w:t>
            </w:r>
          </w:p>
        </w:tc>
        <w:tc>
          <w:tcPr>
            <w:tcW w:w="0" w:type="auto"/>
            <w:shd w:val="clear" w:color="auto" w:fill="FFFFFF"/>
          </w:tcPr>
          <w:p w14:paraId="12342ECB" w14:textId="77777777" w:rsidR="004C26EE" w:rsidRDefault="00C72362">
            <w:pPr>
              <w:rPr>
                <w:lang w:val="en-GB"/>
              </w:rPr>
            </w:pPr>
            <w:r>
              <w:rPr>
                <w:lang w:val="en-GB"/>
              </w:rPr>
              <w:t>Translation Approved (100%)</w:t>
            </w:r>
          </w:p>
        </w:tc>
        <w:tc>
          <w:tcPr>
            <w:tcW w:w="0" w:type="auto"/>
            <w:shd w:val="clear" w:color="auto" w:fill="FFFFFF"/>
          </w:tcPr>
          <w:p w14:paraId="76F3E614" w14:textId="77777777" w:rsidR="004C26EE" w:rsidRDefault="00C72362">
            <w:pPr>
              <w:rPr>
                <w:lang w:val="en-GB"/>
              </w:rPr>
            </w:pPr>
            <w:r>
              <w:rPr>
                <w:lang w:val="en-GB"/>
              </w:rPr>
              <w:t>Hungary</w:t>
            </w:r>
          </w:p>
        </w:tc>
        <w:tc>
          <w:tcPr>
            <w:tcW w:w="0" w:type="auto"/>
            <w:shd w:val="clear" w:color="auto" w:fill="FFFFFF"/>
          </w:tcPr>
          <w:p w14:paraId="05CE8049" w14:textId="77777777" w:rsidR="004C26EE" w:rsidRDefault="00C72362">
            <w:pPr>
              <w:rPr>
                <w:lang w:val="sr-Cyrl-RS"/>
              </w:rPr>
            </w:pPr>
            <w:r>
              <w:rPr>
                <w:lang w:val="sr-Cyrl-RS"/>
              </w:rPr>
              <w:t>Мађарска</w:t>
            </w:r>
          </w:p>
        </w:tc>
      </w:tr>
      <w:tr w:rsidR="004C26EE" w14:paraId="47B0EA94" w14:textId="77777777">
        <w:tc>
          <w:tcPr>
            <w:tcW w:w="0" w:type="auto"/>
            <w:shd w:val="clear" w:color="auto" w:fill="FFFFFF"/>
          </w:tcPr>
          <w:p w14:paraId="77954B34" w14:textId="77777777" w:rsidR="004C26EE" w:rsidRDefault="00C72362">
            <w:pPr>
              <w:rPr>
                <w:lang w:val="en-GB"/>
              </w:rPr>
            </w:pPr>
            <w:r>
              <w:rPr>
                <w:rStyle w:val="SegmentID"/>
                <w:lang w:val="en-GB"/>
              </w:rPr>
              <w:t>6496</w:t>
            </w:r>
            <w:r>
              <w:rPr>
                <w:rStyle w:val="TransUnitID"/>
                <w:lang w:val="en-GB"/>
              </w:rPr>
              <w:t>a2f09c9c-f7f3-4c1a-85b2-301b36f924e1</w:t>
            </w:r>
          </w:p>
        </w:tc>
        <w:tc>
          <w:tcPr>
            <w:tcW w:w="0" w:type="auto"/>
            <w:shd w:val="clear" w:color="auto" w:fill="FFFFFF"/>
          </w:tcPr>
          <w:p w14:paraId="35730526" w14:textId="77777777" w:rsidR="004C26EE" w:rsidRDefault="00C72362">
            <w:pPr>
              <w:rPr>
                <w:lang w:val="en-GB"/>
              </w:rPr>
            </w:pPr>
            <w:r>
              <w:rPr>
                <w:lang w:val="en-GB"/>
              </w:rPr>
              <w:t>Translation Approved (95%)</w:t>
            </w:r>
          </w:p>
        </w:tc>
        <w:tc>
          <w:tcPr>
            <w:tcW w:w="0" w:type="auto"/>
            <w:shd w:val="clear" w:color="auto" w:fill="FFFFFF"/>
          </w:tcPr>
          <w:p w14:paraId="18995501" w14:textId="77777777" w:rsidR="004C26EE" w:rsidRDefault="00C72362">
            <w:pPr>
              <w:rPr>
                <w:lang w:val="en-GB"/>
              </w:rPr>
            </w:pPr>
            <w:r>
              <w:rPr>
                <w:lang w:val="en-GB"/>
              </w:rPr>
              <w:t>UIC Radio Chapter 1-4</w:t>
            </w:r>
          </w:p>
        </w:tc>
        <w:tc>
          <w:tcPr>
            <w:tcW w:w="0" w:type="auto"/>
            <w:shd w:val="clear" w:color="auto" w:fill="FFFFFF"/>
          </w:tcPr>
          <w:p w14:paraId="4D5EC4CE" w14:textId="77777777" w:rsidR="004C26EE" w:rsidRDefault="00C72362">
            <w:pPr>
              <w:rPr>
                <w:lang w:val="sr-Cyrl-RS"/>
              </w:rPr>
            </w:pPr>
            <w:r>
              <w:rPr>
                <w:lang w:val="sr-Cyrl-RS"/>
              </w:rPr>
              <w:t xml:space="preserve">Радио-уређај </w:t>
            </w:r>
            <w:r>
              <w:rPr>
                <w:rStyle w:val="Tag"/>
                <w:lang w:val="sr-Cyrl-RS"/>
              </w:rPr>
              <w:t>&lt;Italic&gt;</w:t>
            </w:r>
            <w:r>
              <w:rPr>
                <w:lang w:val="sr-Cyrl-RS"/>
              </w:rPr>
              <w:t>UIC</w:t>
            </w:r>
            <w:r>
              <w:rPr>
                <w:rStyle w:val="Tag"/>
                <w:lang w:val="sr-Cyrl-RS"/>
              </w:rPr>
              <w:t>&lt;/Italic&gt;</w:t>
            </w:r>
            <w:r>
              <w:rPr>
                <w:lang w:val="sr-Cyrl-RS"/>
              </w:rPr>
              <w:t>, поглавља 1–4</w:t>
            </w:r>
          </w:p>
        </w:tc>
      </w:tr>
      <w:tr w:rsidR="004C26EE" w14:paraId="095CCBCA" w14:textId="77777777">
        <w:tc>
          <w:tcPr>
            <w:tcW w:w="0" w:type="auto"/>
            <w:shd w:val="clear" w:color="auto" w:fill="FFFFFF"/>
          </w:tcPr>
          <w:p w14:paraId="6923FE23" w14:textId="77777777" w:rsidR="004C26EE" w:rsidRDefault="00C72362">
            <w:pPr>
              <w:rPr>
                <w:lang w:val="en-GB"/>
              </w:rPr>
            </w:pPr>
            <w:r>
              <w:rPr>
                <w:rStyle w:val="SegmentID"/>
                <w:lang w:val="en-GB"/>
              </w:rPr>
              <w:t>6497</w:t>
            </w:r>
            <w:r>
              <w:rPr>
                <w:rStyle w:val="TransUnitID"/>
                <w:lang w:val="en-GB"/>
              </w:rPr>
              <w:t>c4ff5de4-755c-453f-ace3-b7916f2fce18</w:t>
            </w:r>
          </w:p>
        </w:tc>
        <w:tc>
          <w:tcPr>
            <w:tcW w:w="0" w:type="auto"/>
            <w:shd w:val="clear" w:color="auto" w:fill="FFFFFF"/>
          </w:tcPr>
          <w:p w14:paraId="24D984C5" w14:textId="77777777" w:rsidR="004C26EE" w:rsidRDefault="00C72362">
            <w:pPr>
              <w:rPr>
                <w:lang w:val="en-GB"/>
              </w:rPr>
            </w:pPr>
            <w:r>
              <w:rPr>
                <w:lang w:val="en-GB"/>
              </w:rPr>
              <w:t>Translation Approved (76%)</w:t>
            </w:r>
          </w:p>
        </w:tc>
        <w:tc>
          <w:tcPr>
            <w:tcW w:w="0" w:type="auto"/>
            <w:shd w:val="clear" w:color="auto" w:fill="FFFFFF"/>
          </w:tcPr>
          <w:p w14:paraId="47C73D4D" w14:textId="77777777" w:rsidR="004C26EE" w:rsidRDefault="00C72362">
            <w:pPr>
              <w:rPr>
                <w:lang w:val="en-GB"/>
              </w:rPr>
            </w:pPr>
            <w:r>
              <w:rPr>
                <w:lang w:val="en-GB"/>
              </w:rPr>
              <w:t>UIC Radio Chapter 1- 4 + 6 (Irish system)</w:t>
            </w:r>
          </w:p>
        </w:tc>
        <w:tc>
          <w:tcPr>
            <w:tcW w:w="0" w:type="auto"/>
            <w:shd w:val="clear" w:color="auto" w:fill="FFFFFF"/>
          </w:tcPr>
          <w:p w14:paraId="4187949B" w14:textId="77777777" w:rsidR="004C26EE" w:rsidRDefault="00C72362">
            <w:pPr>
              <w:rPr>
                <w:lang w:val="sr-Cyrl-RS"/>
              </w:rPr>
            </w:pPr>
            <w:r>
              <w:rPr>
                <w:lang w:val="sr-Cyrl-RS"/>
              </w:rPr>
              <w:t xml:space="preserve">Радио-уређај </w:t>
            </w:r>
            <w:r>
              <w:rPr>
                <w:rStyle w:val="Tag"/>
                <w:lang w:val="sr-Cyrl-RS"/>
              </w:rPr>
              <w:t>&lt;Italic&gt;</w:t>
            </w:r>
            <w:r>
              <w:rPr>
                <w:lang w:val="sr-Cyrl-RS"/>
              </w:rPr>
              <w:t>UIC</w:t>
            </w:r>
            <w:r>
              <w:rPr>
                <w:rStyle w:val="Tag"/>
                <w:lang w:val="sr-Cyrl-RS"/>
              </w:rPr>
              <w:t>&lt;/Italic&gt;</w:t>
            </w:r>
            <w:r>
              <w:rPr>
                <w:lang w:val="sr-Cyrl-RS"/>
              </w:rPr>
              <w:t>, поглавља 1–4+6 (ирски систем)</w:t>
            </w:r>
          </w:p>
        </w:tc>
      </w:tr>
      <w:tr w:rsidR="004C26EE" w14:paraId="1CF6D8A0" w14:textId="77777777">
        <w:tc>
          <w:tcPr>
            <w:tcW w:w="0" w:type="auto"/>
            <w:shd w:val="clear" w:color="auto" w:fill="FFFFFF"/>
          </w:tcPr>
          <w:p w14:paraId="4802B0D1" w14:textId="77777777" w:rsidR="004C26EE" w:rsidRDefault="00C72362">
            <w:pPr>
              <w:rPr>
                <w:lang w:val="en-GB"/>
              </w:rPr>
            </w:pPr>
            <w:r>
              <w:rPr>
                <w:rStyle w:val="SegmentID"/>
                <w:lang w:val="en-GB"/>
              </w:rPr>
              <w:t>6498</w:t>
            </w:r>
            <w:r>
              <w:rPr>
                <w:rStyle w:val="TransUnitID"/>
                <w:lang w:val="en-GB"/>
              </w:rPr>
              <w:t>e563cb8e-379a-473e-80c1-16a0cdbf9f16</w:t>
            </w:r>
          </w:p>
        </w:tc>
        <w:tc>
          <w:tcPr>
            <w:tcW w:w="0" w:type="auto"/>
            <w:shd w:val="clear" w:color="auto" w:fill="FFFFFF"/>
          </w:tcPr>
          <w:p w14:paraId="2A4610C1" w14:textId="77777777" w:rsidR="004C26EE" w:rsidRDefault="00C72362">
            <w:pPr>
              <w:rPr>
                <w:lang w:val="en-GB"/>
              </w:rPr>
            </w:pPr>
            <w:r>
              <w:rPr>
                <w:lang w:val="en-GB"/>
              </w:rPr>
              <w:t>Translation Approved (100%)</w:t>
            </w:r>
          </w:p>
        </w:tc>
        <w:tc>
          <w:tcPr>
            <w:tcW w:w="0" w:type="auto"/>
            <w:shd w:val="clear" w:color="auto" w:fill="FFFFFF"/>
          </w:tcPr>
          <w:p w14:paraId="5CFD72E2" w14:textId="77777777" w:rsidR="004C26EE" w:rsidRDefault="00C72362">
            <w:pPr>
              <w:rPr>
                <w:lang w:val="en-GB"/>
              </w:rPr>
            </w:pPr>
            <w:r>
              <w:rPr>
                <w:lang w:val="en-GB"/>
              </w:rPr>
              <w:t>Ireland</w:t>
            </w:r>
          </w:p>
        </w:tc>
        <w:tc>
          <w:tcPr>
            <w:tcW w:w="0" w:type="auto"/>
            <w:shd w:val="clear" w:color="auto" w:fill="FFFFFF"/>
          </w:tcPr>
          <w:p w14:paraId="022D3FD7" w14:textId="77777777" w:rsidR="004C26EE" w:rsidRDefault="00C72362">
            <w:pPr>
              <w:rPr>
                <w:lang w:val="sr-Cyrl-RS"/>
              </w:rPr>
            </w:pPr>
            <w:r>
              <w:rPr>
                <w:lang w:val="sr-Cyrl-RS"/>
              </w:rPr>
              <w:t>Ирска</w:t>
            </w:r>
          </w:p>
        </w:tc>
      </w:tr>
      <w:tr w:rsidR="004C26EE" w14:paraId="05DFD4AA" w14:textId="77777777">
        <w:tc>
          <w:tcPr>
            <w:tcW w:w="0" w:type="auto"/>
            <w:shd w:val="clear" w:color="auto" w:fill="FFFFFF"/>
          </w:tcPr>
          <w:p w14:paraId="44E12A79" w14:textId="77777777" w:rsidR="004C26EE" w:rsidRDefault="00C72362">
            <w:pPr>
              <w:rPr>
                <w:lang w:val="en-GB"/>
              </w:rPr>
            </w:pPr>
            <w:r>
              <w:rPr>
                <w:rStyle w:val="SegmentID"/>
                <w:lang w:val="en-GB"/>
              </w:rPr>
              <w:t>6499</w:t>
            </w:r>
            <w:r>
              <w:rPr>
                <w:rStyle w:val="TransUnitID"/>
                <w:lang w:val="en-GB"/>
              </w:rPr>
              <w:t>c4c17199-32c8-48f5-b9d2-c40b67e3e1d9</w:t>
            </w:r>
          </w:p>
        </w:tc>
        <w:tc>
          <w:tcPr>
            <w:tcW w:w="0" w:type="auto"/>
            <w:shd w:val="clear" w:color="auto" w:fill="FFFFFF"/>
          </w:tcPr>
          <w:p w14:paraId="0D274538" w14:textId="77777777" w:rsidR="004C26EE" w:rsidRDefault="00C72362">
            <w:pPr>
              <w:rPr>
                <w:lang w:val="en-GB"/>
              </w:rPr>
            </w:pPr>
            <w:r>
              <w:rPr>
                <w:lang w:val="en-GB"/>
              </w:rPr>
              <w:t>Translation Approved (100%)</w:t>
            </w:r>
          </w:p>
        </w:tc>
        <w:tc>
          <w:tcPr>
            <w:tcW w:w="0" w:type="auto"/>
            <w:shd w:val="clear" w:color="auto" w:fill="FFFFFF"/>
          </w:tcPr>
          <w:p w14:paraId="36971FFB" w14:textId="77777777" w:rsidR="004C26EE" w:rsidRDefault="00C72362">
            <w:pPr>
              <w:rPr>
                <w:lang w:val="en-GB"/>
              </w:rPr>
            </w:pPr>
            <w:r>
              <w:rPr>
                <w:lang w:val="en-GB"/>
              </w:rPr>
              <w:t>UIC Radio Chapter 1- 4 + 6 (Irish system)</w:t>
            </w:r>
          </w:p>
        </w:tc>
        <w:tc>
          <w:tcPr>
            <w:tcW w:w="0" w:type="auto"/>
            <w:shd w:val="clear" w:color="auto" w:fill="FFFFFF"/>
          </w:tcPr>
          <w:p w14:paraId="5EB2A138" w14:textId="77777777" w:rsidR="004C26EE" w:rsidRDefault="00C72362">
            <w:pPr>
              <w:rPr>
                <w:lang w:val="sr-Cyrl-RS"/>
              </w:rPr>
            </w:pPr>
            <w:r>
              <w:rPr>
                <w:lang w:val="sr-Cyrl-RS"/>
              </w:rPr>
              <w:t xml:space="preserve">Радио-уређај </w:t>
            </w:r>
            <w:r>
              <w:rPr>
                <w:rStyle w:val="Tag"/>
                <w:lang w:val="sr-Cyrl-RS"/>
              </w:rPr>
              <w:t>&lt;Italic&gt;</w:t>
            </w:r>
            <w:r>
              <w:rPr>
                <w:lang w:val="sr-Cyrl-RS"/>
              </w:rPr>
              <w:t>UIC</w:t>
            </w:r>
            <w:r>
              <w:rPr>
                <w:rStyle w:val="Tag"/>
                <w:lang w:val="sr-Cyrl-RS"/>
              </w:rPr>
              <w:t>&lt;/Italic&gt;</w:t>
            </w:r>
            <w:r>
              <w:rPr>
                <w:lang w:val="sr-Cyrl-RS"/>
              </w:rPr>
              <w:t>, поглавља 1–4+6 (ирски систем)</w:t>
            </w:r>
          </w:p>
        </w:tc>
      </w:tr>
      <w:tr w:rsidR="004C26EE" w14:paraId="59FC0998" w14:textId="77777777">
        <w:tc>
          <w:tcPr>
            <w:tcW w:w="0" w:type="auto"/>
            <w:shd w:val="clear" w:color="auto" w:fill="FFFFFF"/>
          </w:tcPr>
          <w:p w14:paraId="76EE1FC6" w14:textId="77777777" w:rsidR="004C26EE" w:rsidRDefault="00C72362">
            <w:pPr>
              <w:rPr>
                <w:lang w:val="en-GB"/>
              </w:rPr>
            </w:pPr>
            <w:r>
              <w:rPr>
                <w:rStyle w:val="SegmentID"/>
                <w:lang w:val="en-GB"/>
              </w:rPr>
              <w:t>6500</w:t>
            </w:r>
            <w:r>
              <w:rPr>
                <w:rStyle w:val="TransUnitID"/>
                <w:lang w:val="en-GB"/>
              </w:rPr>
              <w:t>56684b9d-4d7c-4609-a305-4b5ce32ddb58</w:t>
            </w:r>
          </w:p>
        </w:tc>
        <w:tc>
          <w:tcPr>
            <w:tcW w:w="0" w:type="auto"/>
            <w:shd w:val="clear" w:color="auto" w:fill="FFFFFF"/>
          </w:tcPr>
          <w:p w14:paraId="2845DA9A" w14:textId="77777777" w:rsidR="004C26EE" w:rsidRDefault="00C72362">
            <w:pPr>
              <w:rPr>
                <w:lang w:val="en-GB"/>
              </w:rPr>
            </w:pPr>
            <w:r>
              <w:rPr>
                <w:lang w:val="en-GB"/>
              </w:rPr>
              <w:t>Translation Approved (100%)</w:t>
            </w:r>
          </w:p>
        </w:tc>
        <w:tc>
          <w:tcPr>
            <w:tcW w:w="0" w:type="auto"/>
            <w:shd w:val="clear" w:color="auto" w:fill="FFFFFF"/>
          </w:tcPr>
          <w:p w14:paraId="1AE02089" w14:textId="77777777" w:rsidR="004C26EE" w:rsidRDefault="00C72362">
            <w:pPr>
              <w:rPr>
                <w:lang w:val="en-GB"/>
              </w:rPr>
            </w:pPr>
            <w:r>
              <w:rPr>
                <w:lang w:val="en-GB"/>
              </w:rPr>
              <w:t>Italy</w:t>
            </w:r>
          </w:p>
        </w:tc>
        <w:tc>
          <w:tcPr>
            <w:tcW w:w="0" w:type="auto"/>
            <w:shd w:val="clear" w:color="auto" w:fill="FFFFFF"/>
          </w:tcPr>
          <w:p w14:paraId="234CF266" w14:textId="77777777" w:rsidR="004C26EE" w:rsidRDefault="00C72362">
            <w:pPr>
              <w:rPr>
                <w:lang w:val="sr-Cyrl-RS"/>
              </w:rPr>
            </w:pPr>
            <w:r>
              <w:rPr>
                <w:lang w:val="sr-Cyrl-RS"/>
              </w:rPr>
              <w:t>Италија</w:t>
            </w:r>
          </w:p>
        </w:tc>
      </w:tr>
      <w:tr w:rsidR="004C26EE" w14:paraId="3C3E9120" w14:textId="77777777">
        <w:tc>
          <w:tcPr>
            <w:tcW w:w="0" w:type="auto"/>
            <w:shd w:val="clear" w:color="auto" w:fill="FFFFFF"/>
          </w:tcPr>
          <w:p w14:paraId="3509048E" w14:textId="77777777" w:rsidR="004C26EE" w:rsidRDefault="00C72362">
            <w:pPr>
              <w:rPr>
                <w:lang w:val="en-GB"/>
              </w:rPr>
            </w:pPr>
            <w:r>
              <w:rPr>
                <w:rStyle w:val="SegmentID"/>
                <w:lang w:val="en-GB"/>
              </w:rPr>
              <w:t>6501</w:t>
            </w:r>
            <w:r>
              <w:rPr>
                <w:rStyle w:val="TransUnitID"/>
                <w:lang w:val="en-GB"/>
              </w:rPr>
              <w:t>9845ec74-e8cb-4758-94b9-86be7e4b4bc4</w:t>
            </w:r>
          </w:p>
        </w:tc>
        <w:tc>
          <w:tcPr>
            <w:tcW w:w="0" w:type="auto"/>
            <w:shd w:val="clear" w:color="auto" w:fill="FFFFFF"/>
          </w:tcPr>
          <w:p w14:paraId="36008A7D" w14:textId="77777777" w:rsidR="004C26EE" w:rsidRDefault="00C72362">
            <w:pPr>
              <w:rPr>
                <w:lang w:val="en-GB"/>
              </w:rPr>
            </w:pPr>
            <w:r>
              <w:rPr>
                <w:lang w:val="en-GB"/>
              </w:rPr>
              <w:t>Translation Approved (0%)</w:t>
            </w:r>
          </w:p>
        </w:tc>
        <w:tc>
          <w:tcPr>
            <w:tcW w:w="0" w:type="auto"/>
            <w:shd w:val="clear" w:color="auto" w:fill="FFFFFF"/>
          </w:tcPr>
          <w:p w14:paraId="4DCD9B27" w14:textId="77777777" w:rsidR="004C26EE" w:rsidRDefault="00C72362">
            <w:pPr>
              <w:rPr>
                <w:lang w:val="en-GB"/>
              </w:rPr>
            </w:pPr>
            <w:r>
              <w:rPr>
                <w:lang w:val="en-GB"/>
              </w:rPr>
              <w:t>GSM-P</w:t>
            </w:r>
          </w:p>
        </w:tc>
        <w:tc>
          <w:tcPr>
            <w:tcW w:w="0" w:type="auto"/>
            <w:shd w:val="clear" w:color="auto" w:fill="FFFFFF"/>
          </w:tcPr>
          <w:p w14:paraId="63C5F46B" w14:textId="77777777" w:rsidR="004C26EE" w:rsidRDefault="00C72362">
            <w:pPr>
              <w:rPr>
                <w:lang w:val="sr-Cyrl-RS"/>
              </w:rPr>
            </w:pPr>
            <w:r>
              <w:rPr>
                <w:lang w:val="sr-Cyrl-RS"/>
              </w:rPr>
              <w:t>GSM-P</w:t>
            </w:r>
          </w:p>
        </w:tc>
      </w:tr>
      <w:tr w:rsidR="004C26EE" w14:paraId="2366A77F" w14:textId="77777777">
        <w:tc>
          <w:tcPr>
            <w:tcW w:w="0" w:type="auto"/>
            <w:shd w:val="clear" w:color="auto" w:fill="FFFFFF"/>
          </w:tcPr>
          <w:p w14:paraId="475253D0" w14:textId="77777777" w:rsidR="004C26EE" w:rsidRDefault="00C72362">
            <w:pPr>
              <w:rPr>
                <w:lang w:val="en-GB"/>
              </w:rPr>
            </w:pPr>
            <w:r>
              <w:rPr>
                <w:rStyle w:val="SegmentID"/>
                <w:lang w:val="en-GB"/>
              </w:rPr>
              <w:t>6502</w:t>
            </w:r>
            <w:r>
              <w:rPr>
                <w:rStyle w:val="TransUnitID"/>
                <w:lang w:val="en-GB"/>
              </w:rPr>
              <w:t>5bb92b60-070f-4fe0-abdf-792ce1c94e2d</w:t>
            </w:r>
          </w:p>
        </w:tc>
        <w:tc>
          <w:tcPr>
            <w:tcW w:w="0" w:type="auto"/>
            <w:shd w:val="clear" w:color="auto" w:fill="FFFFFF"/>
          </w:tcPr>
          <w:p w14:paraId="3C662E93" w14:textId="77777777" w:rsidR="004C26EE" w:rsidRDefault="00C72362">
            <w:pPr>
              <w:rPr>
                <w:lang w:val="en-GB"/>
              </w:rPr>
            </w:pPr>
            <w:r>
              <w:rPr>
                <w:lang w:val="en-GB"/>
              </w:rPr>
              <w:t>Translation Approved (0%)</w:t>
            </w:r>
          </w:p>
        </w:tc>
        <w:tc>
          <w:tcPr>
            <w:tcW w:w="0" w:type="auto"/>
            <w:shd w:val="clear" w:color="auto" w:fill="FFFFFF"/>
          </w:tcPr>
          <w:p w14:paraId="37159957" w14:textId="77777777" w:rsidR="004C26EE" w:rsidRDefault="00C72362">
            <w:pPr>
              <w:rPr>
                <w:lang w:val="en-GB"/>
              </w:rPr>
            </w:pPr>
            <w:r>
              <w:rPr>
                <w:lang w:val="en-GB"/>
              </w:rPr>
              <w:t>On lines not covered with GSM-R</w:t>
            </w:r>
          </w:p>
        </w:tc>
        <w:tc>
          <w:tcPr>
            <w:tcW w:w="0" w:type="auto"/>
            <w:shd w:val="clear" w:color="auto" w:fill="FFFFFF"/>
          </w:tcPr>
          <w:p w14:paraId="52A87393" w14:textId="77777777" w:rsidR="004C26EE" w:rsidRDefault="00C72362">
            <w:pPr>
              <w:rPr>
                <w:lang w:val="sr-Cyrl-RS"/>
              </w:rPr>
            </w:pPr>
            <w:r>
              <w:rPr>
                <w:lang w:val="sr-Cyrl-RS"/>
              </w:rPr>
              <w:t xml:space="preserve">На пругама које нису обухваћене </w:t>
            </w:r>
            <w:r>
              <w:rPr>
                <w:rStyle w:val="Tag"/>
                <w:lang w:val="sr-Cyrl-RS"/>
              </w:rPr>
              <w:t>&lt;Italic&gt;</w:t>
            </w:r>
            <w:r>
              <w:rPr>
                <w:lang w:val="sr-Cyrl-RS"/>
              </w:rPr>
              <w:t>GSM-R</w:t>
            </w:r>
            <w:r>
              <w:rPr>
                <w:rStyle w:val="Tag"/>
                <w:lang w:val="sr-Cyrl-RS"/>
              </w:rPr>
              <w:t>&lt;/Italic&gt;</w:t>
            </w:r>
            <w:r>
              <w:rPr>
                <w:lang w:val="sr-Cyrl-RS"/>
              </w:rPr>
              <w:t>-ом</w:t>
            </w:r>
          </w:p>
        </w:tc>
      </w:tr>
      <w:tr w:rsidR="004C26EE" w14:paraId="4B18A157" w14:textId="77777777">
        <w:tc>
          <w:tcPr>
            <w:tcW w:w="0" w:type="auto"/>
            <w:shd w:val="clear" w:color="auto" w:fill="FFFFFF"/>
          </w:tcPr>
          <w:p w14:paraId="3434657D" w14:textId="77777777" w:rsidR="004C26EE" w:rsidRDefault="00C72362">
            <w:pPr>
              <w:rPr>
                <w:lang w:val="en-GB"/>
              </w:rPr>
            </w:pPr>
            <w:r>
              <w:rPr>
                <w:rStyle w:val="SegmentID"/>
                <w:lang w:val="en-GB"/>
              </w:rPr>
              <w:t>6503</w:t>
            </w:r>
            <w:r>
              <w:rPr>
                <w:rStyle w:val="TransUnitID"/>
                <w:lang w:val="en-GB"/>
              </w:rPr>
              <w:t>543c6129-3641-499c-9831-141b8d5baa4d</w:t>
            </w:r>
          </w:p>
        </w:tc>
        <w:tc>
          <w:tcPr>
            <w:tcW w:w="0" w:type="auto"/>
            <w:shd w:val="clear" w:color="auto" w:fill="FFFFFF"/>
          </w:tcPr>
          <w:p w14:paraId="592648A5" w14:textId="77777777" w:rsidR="004C26EE" w:rsidRDefault="00C72362">
            <w:pPr>
              <w:rPr>
                <w:lang w:val="en-GB"/>
              </w:rPr>
            </w:pPr>
            <w:r>
              <w:rPr>
                <w:lang w:val="en-GB"/>
              </w:rPr>
              <w:t>Translation Approved (100%)</w:t>
            </w:r>
          </w:p>
        </w:tc>
        <w:tc>
          <w:tcPr>
            <w:tcW w:w="0" w:type="auto"/>
            <w:shd w:val="clear" w:color="auto" w:fill="FFFFFF"/>
          </w:tcPr>
          <w:p w14:paraId="2CBDD2C9" w14:textId="77777777" w:rsidR="004C26EE" w:rsidRDefault="00C72362">
            <w:pPr>
              <w:rPr>
                <w:lang w:val="en-GB"/>
              </w:rPr>
            </w:pPr>
            <w:r>
              <w:rPr>
                <w:lang w:val="en-GB"/>
              </w:rPr>
              <w:t>Latvia</w:t>
            </w:r>
          </w:p>
        </w:tc>
        <w:tc>
          <w:tcPr>
            <w:tcW w:w="0" w:type="auto"/>
            <w:shd w:val="clear" w:color="auto" w:fill="FFFFFF"/>
          </w:tcPr>
          <w:p w14:paraId="094C31A1" w14:textId="77777777" w:rsidR="004C26EE" w:rsidRDefault="00C72362">
            <w:pPr>
              <w:rPr>
                <w:lang w:val="sr-Cyrl-RS"/>
              </w:rPr>
            </w:pPr>
            <w:r>
              <w:rPr>
                <w:lang w:val="sr-Cyrl-RS"/>
              </w:rPr>
              <w:t>Летонија</w:t>
            </w:r>
          </w:p>
        </w:tc>
      </w:tr>
      <w:tr w:rsidR="004C26EE" w14:paraId="023FAC35" w14:textId="77777777">
        <w:tc>
          <w:tcPr>
            <w:tcW w:w="0" w:type="auto"/>
            <w:shd w:val="clear" w:color="auto" w:fill="FFFFFF"/>
          </w:tcPr>
          <w:p w14:paraId="0AF254C2" w14:textId="77777777" w:rsidR="004C26EE" w:rsidRDefault="00C72362">
            <w:pPr>
              <w:rPr>
                <w:lang w:val="en-GB"/>
              </w:rPr>
            </w:pPr>
            <w:r>
              <w:rPr>
                <w:rStyle w:val="SegmentID"/>
                <w:lang w:val="en-GB"/>
              </w:rPr>
              <w:t>6504</w:t>
            </w:r>
            <w:r>
              <w:rPr>
                <w:rStyle w:val="TransUnitID"/>
                <w:lang w:val="en-GB"/>
              </w:rPr>
              <w:t>56f72ac0-1ff9-4e92-85e6-f04dd529af2b</w:t>
            </w:r>
          </w:p>
        </w:tc>
        <w:tc>
          <w:tcPr>
            <w:tcW w:w="0" w:type="auto"/>
            <w:shd w:val="clear" w:color="auto" w:fill="FFFFFF"/>
          </w:tcPr>
          <w:p w14:paraId="0DAA5B44" w14:textId="77777777" w:rsidR="004C26EE" w:rsidRDefault="00C72362">
            <w:pPr>
              <w:rPr>
                <w:lang w:val="en-GB"/>
              </w:rPr>
            </w:pPr>
            <w:r>
              <w:rPr>
                <w:lang w:val="en-GB"/>
              </w:rPr>
              <w:t>Translation Approved (100%)</w:t>
            </w:r>
          </w:p>
        </w:tc>
        <w:tc>
          <w:tcPr>
            <w:tcW w:w="0" w:type="auto"/>
            <w:shd w:val="clear" w:color="auto" w:fill="FFFFFF"/>
          </w:tcPr>
          <w:p w14:paraId="5B7BE970" w14:textId="77777777" w:rsidR="004C26EE" w:rsidRDefault="00C72362">
            <w:pPr>
              <w:rPr>
                <w:lang w:val="en-GB"/>
              </w:rPr>
            </w:pPr>
            <w:r>
              <w:rPr>
                <w:lang w:val="en-GB"/>
              </w:rPr>
              <w:t>LDZ radio system</w:t>
            </w:r>
          </w:p>
        </w:tc>
        <w:tc>
          <w:tcPr>
            <w:tcW w:w="0" w:type="auto"/>
            <w:shd w:val="clear" w:color="auto" w:fill="FFFFFF"/>
          </w:tcPr>
          <w:p w14:paraId="3BB74E32" w14:textId="77777777" w:rsidR="004C26EE" w:rsidRDefault="00C72362">
            <w:pPr>
              <w:rPr>
                <w:lang w:val="sr-Cyrl-RS"/>
              </w:rPr>
            </w:pPr>
            <w:r>
              <w:rPr>
                <w:lang w:val="sr-Cyrl-RS"/>
              </w:rPr>
              <w:t xml:space="preserve">Радио-систем </w:t>
            </w:r>
            <w:r>
              <w:rPr>
                <w:rStyle w:val="Tag"/>
                <w:lang w:val="sr-Cyrl-RS"/>
              </w:rPr>
              <w:t>&lt;Italic&gt;</w:t>
            </w:r>
            <w:r>
              <w:rPr>
                <w:lang w:val="sr-Cyrl-RS"/>
              </w:rPr>
              <w:t>LDZ</w:t>
            </w:r>
            <w:r>
              <w:rPr>
                <w:rStyle w:val="Tag"/>
                <w:lang w:val="sr-Cyrl-RS"/>
              </w:rPr>
              <w:t>&lt;/Italic&gt;</w:t>
            </w:r>
          </w:p>
        </w:tc>
      </w:tr>
      <w:tr w:rsidR="004C26EE" w14:paraId="30A17E9C" w14:textId="77777777">
        <w:tc>
          <w:tcPr>
            <w:tcW w:w="0" w:type="auto"/>
            <w:shd w:val="clear" w:color="auto" w:fill="FFFFFF"/>
          </w:tcPr>
          <w:p w14:paraId="5FBE3123" w14:textId="77777777" w:rsidR="004C26EE" w:rsidRDefault="00C72362">
            <w:pPr>
              <w:rPr>
                <w:lang w:val="en-GB"/>
              </w:rPr>
            </w:pPr>
            <w:r>
              <w:rPr>
                <w:rStyle w:val="SegmentID"/>
                <w:lang w:val="en-GB"/>
              </w:rPr>
              <w:t>6505</w:t>
            </w:r>
            <w:r>
              <w:rPr>
                <w:rStyle w:val="TransUnitID"/>
                <w:lang w:val="en-GB"/>
              </w:rPr>
              <w:t>e53a572a-40ca-4a84-901e-f44dc50d135b</w:t>
            </w:r>
          </w:p>
        </w:tc>
        <w:tc>
          <w:tcPr>
            <w:tcW w:w="0" w:type="auto"/>
            <w:shd w:val="clear" w:color="auto" w:fill="FFFFFF"/>
          </w:tcPr>
          <w:p w14:paraId="1E6FFB4A" w14:textId="77777777" w:rsidR="004C26EE" w:rsidRDefault="00C72362">
            <w:pPr>
              <w:rPr>
                <w:lang w:val="en-GB"/>
              </w:rPr>
            </w:pPr>
            <w:r>
              <w:rPr>
                <w:lang w:val="en-GB"/>
              </w:rPr>
              <w:t>Translation Approved (0%)</w:t>
            </w:r>
          </w:p>
        </w:tc>
        <w:tc>
          <w:tcPr>
            <w:tcW w:w="0" w:type="auto"/>
            <w:shd w:val="clear" w:color="auto" w:fill="FFFFFF"/>
          </w:tcPr>
          <w:p w14:paraId="4907FBC2" w14:textId="77777777" w:rsidR="004C26EE" w:rsidRDefault="00C72362">
            <w:pPr>
              <w:rPr>
                <w:lang w:val="en-GB"/>
              </w:rPr>
            </w:pPr>
            <w:r>
              <w:rPr>
                <w:lang w:val="en-GB"/>
              </w:rPr>
              <w:t>DMR</w:t>
            </w:r>
          </w:p>
        </w:tc>
        <w:tc>
          <w:tcPr>
            <w:tcW w:w="0" w:type="auto"/>
            <w:shd w:val="clear" w:color="auto" w:fill="FFFFFF"/>
          </w:tcPr>
          <w:p w14:paraId="52520BF4" w14:textId="77777777" w:rsidR="004C26EE" w:rsidRDefault="00C72362">
            <w:pPr>
              <w:rPr>
                <w:lang w:val="sr-Cyrl-RS"/>
              </w:rPr>
            </w:pPr>
            <w:r>
              <w:rPr>
                <w:lang w:val="sr-Cyrl-RS"/>
              </w:rPr>
              <w:t>DMR</w:t>
            </w:r>
          </w:p>
        </w:tc>
      </w:tr>
      <w:tr w:rsidR="004C26EE" w14:paraId="1980A37F" w14:textId="77777777">
        <w:tc>
          <w:tcPr>
            <w:tcW w:w="0" w:type="auto"/>
            <w:shd w:val="clear" w:color="auto" w:fill="FFFFFF"/>
          </w:tcPr>
          <w:p w14:paraId="3E8300E3" w14:textId="77777777" w:rsidR="004C26EE" w:rsidRDefault="00C72362">
            <w:pPr>
              <w:rPr>
                <w:lang w:val="en-GB"/>
              </w:rPr>
            </w:pPr>
            <w:r>
              <w:rPr>
                <w:rStyle w:val="SegmentID"/>
                <w:lang w:val="en-GB"/>
              </w:rPr>
              <w:t>6506</w:t>
            </w:r>
            <w:r>
              <w:rPr>
                <w:rStyle w:val="TransUnitID"/>
                <w:lang w:val="en-GB"/>
              </w:rPr>
              <w:t>4436a99b-dd36-4445-b95f-0d0dcde4710d</w:t>
            </w:r>
          </w:p>
        </w:tc>
        <w:tc>
          <w:tcPr>
            <w:tcW w:w="0" w:type="auto"/>
            <w:shd w:val="clear" w:color="auto" w:fill="FFFFFF"/>
          </w:tcPr>
          <w:p w14:paraId="42C5D29D" w14:textId="77777777" w:rsidR="004C26EE" w:rsidRDefault="00C72362">
            <w:pPr>
              <w:rPr>
                <w:lang w:val="en-GB"/>
              </w:rPr>
            </w:pPr>
            <w:r>
              <w:rPr>
                <w:lang w:val="en-GB"/>
              </w:rPr>
              <w:t>Translation Approved (100%)</w:t>
            </w:r>
          </w:p>
        </w:tc>
        <w:tc>
          <w:tcPr>
            <w:tcW w:w="0" w:type="auto"/>
            <w:shd w:val="clear" w:color="auto" w:fill="FFFFFF"/>
          </w:tcPr>
          <w:p w14:paraId="3A2DBC2F" w14:textId="77777777" w:rsidR="004C26EE" w:rsidRDefault="00C72362">
            <w:pPr>
              <w:rPr>
                <w:lang w:val="en-GB"/>
              </w:rPr>
            </w:pPr>
            <w:r>
              <w:rPr>
                <w:lang w:val="en-GB"/>
              </w:rPr>
              <w:t>Whole network</w:t>
            </w:r>
          </w:p>
        </w:tc>
        <w:tc>
          <w:tcPr>
            <w:tcW w:w="0" w:type="auto"/>
            <w:shd w:val="clear" w:color="auto" w:fill="FFFFFF"/>
          </w:tcPr>
          <w:p w14:paraId="0799272D" w14:textId="77777777" w:rsidR="004C26EE" w:rsidRDefault="00C72362">
            <w:pPr>
              <w:rPr>
                <w:lang w:val="sr-Cyrl-RS"/>
              </w:rPr>
            </w:pPr>
            <w:r>
              <w:rPr>
                <w:lang w:val="sr-Cyrl-RS"/>
              </w:rPr>
              <w:t>Цела мрежа</w:t>
            </w:r>
          </w:p>
        </w:tc>
      </w:tr>
      <w:tr w:rsidR="004C26EE" w14:paraId="1F1C2ECD" w14:textId="77777777">
        <w:tc>
          <w:tcPr>
            <w:tcW w:w="0" w:type="auto"/>
            <w:shd w:val="clear" w:color="auto" w:fill="FFFFFF"/>
          </w:tcPr>
          <w:p w14:paraId="770CF0D0" w14:textId="77777777" w:rsidR="004C26EE" w:rsidRDefault="00C72362">
            <w:pPr>
              <w:rPr>
                <w:lang w:val="en-GB"/>
              </w:rPr>
            </w:pPr>
            <w:r>
              <w:rPr>
                <w:rStyle w:val="SegmentID"/>
                <w:lang w:val="en-GB"/>
              </w:rPr>
              <w:t>6507</w:t>
            </w:r>
            <w:r>
              <w:rPr>
                <w:rStyle w:val="TransUnitID"/>
                <w:lang w:val="en-GB"/>
              </w:rPr>
              <w:t>05324c6d-6b29-4672-9ec7-594848d6bc69</w:t>
            </w:r>
          </w:p>
        </w:tc>
        <w:tc>
          <w:tcPr>
            <w:tcW w:w="0" w:type="auto"/>
            <w:shd w:val="clear" w:color="auto" w:fill="FFFFFF"/>
          </w:tcPr>
          <w:p w14:paraId="467F45D0" w14:textId="77777777" w:rsidR="004C26EE" w:rsidRDefault="00C72362">
            <w:pPr>
              <w:rPr>
                <w:lang w:val="en-GB"/>
              </w:rPr>
            </w:pPr>
            <w:r>
              <w:rPr>
                <w:lang w:val="en-GB"/>
              </w:rPr>
              <w:t>Translation Approved (100%)</w:t>
            </w:r>
          </w:p>
        </w:tc>
        <w:tc>
          <w:tcPr>
            <w:tcW w:w="0" w:type="auto"/>
            <w:shd w:val="clear" w:color="auto" w:fill="FFFFFF"/>
          </w:tcPr>
          <w:p w14:paraId="1BA605EB" w14:textId="77777777" w:rsidR="004C26EE" w:rsidRDefault="00C72362">
            <w:pPr>
              <w:rPr>
                <w:lang w:val="en-GB"/>
              </w:rPr>
            </w:pPr>
            <w:r>
              <w:rPr>
                <w:lang w:val="en-GB"/>
              </w:rPr>
              <w:t>Lithuania</w:t>
            </w:r>
          </w:p>
        </w:tc>
        <w:tc>
          <w:tcPr>
            <w:tcW w:w="0" w:type="auto"/>
            <w:shd w:val="clear" w:color="auto" w:fill="FFFFFF"/>
          </w:tcPr>
          <w:p w14:paraId="4B3DDB8B" w14:textId="77777777" w:rsidR="004C26EE" w:rsidRDefault="00C72362">
            <w:pPr>
              <w:rPr>
                <w:lang w:val="sr-Cyrl-RS"/>
              </w:rPr>
            </w:pPr>
            <w:r>
              <w:rPr>
                <w:lang w:val="sr-Cyrl-RS"/>
              </w:rPr>
              <w:t>Литванија</w:t>
            </w:r>
          </w:p>
        </w:tc>
      </w:tr>
      <w:tr w:rsidR="004C26EE" w14:paraId="1086F184" w14:textId="77777777">
        <w:tc>
          <w:tcPr>
            <w:tcW w:w="0" w:type="auto"/>
            <w:shd w:val="clear" w:color="auto" w:fill="FFFFFF"/>
          </w:tcPr>
          <w:p w14:paraId="173C3702" w14:textId="77777777" w:rsidR="004C26EE" w:rsidRDefault="00C72362">
            <w:pPr>
              <w:rPr>
                <w:lang w:val="en-GB"/>
              </w:rPr>
            </w:pPr>
            <w:r>
              <w:rPr>
                <w:rStyle w:val="SegmentID"/>
                <w:lang w:val="en-GB"/>
              </w:rPr>
              <w:t>6508</w:t>
            </w:r>
            <w:r>
              <w:rPr>
                <w:rStyle w:val="TransUnitID"/>
                <w:lang w:val="en-GB"/>
              </w:rPr>
              <w:t>601f9252-6a15-4f65-ace1-74228502b54d</w:t>
            </w:r>
          </w:p>
        </w:tc>
        <w:tc>
          <w:tcPr>
            <w:tcW w:w="0" w:type="auto"/>
            <w:shd w:val="clear" w:color="auto" w:fill="FFFFFF"/>
          </w:tcPr>
          <w:p w14:paraId="7C16F49B" w14:textId="77777777" w:rsidR="004C26EE" w:rsidRDefault="00C72362">
            <w:pPr>
              <w:rPr>
                <w:lang w:val="en-GB"/>
              </w:rPr>
            </w:pPr>
            <w:r>
              <w:rPr>
                <w:lang w:val="en-GB"/>
              </w:rPr>
              <w:t>Translation Approved (0%)</w:t>
            </w:r>
          </w:p>
        </w:tc>
        <w:tc>
          <w:tcPr>
            <w:tcW w:w="0" w:type="auto"/>
            <w:shd w:val="clear" w:color="auto" w:fill="FFFFFF"/>
          </w:tcPr>
          <w:p w14:paraId="17B2D6F2" w14:textId="77777777" w:rsidR="004C26EE" w:rsidRDefault="00C72362">
            <w:pPr>
              <w:rPr>
                <w:lang w:val="en-GB"/>
              </w:rPr>
            </w:pPr>
            <w:r>
              <w:rPr>
                <w:lang w:val="en-GB"/>
              </w:rPr>
              <w:t>The Lithuanian Railways train radio system</w:t>
            </w:r>
          </w:p>
        </w:tc>
        <w:tc>
          <w:tcPr>
            <w:tcW w:w="0" w:type="auto"/>
            <w:shd w:val="clear" w:color="auto" w:fill="FFFFFF"/>
          </w:tcPr>
          <w:p w14:paraId="42ECC679" w14:textId="77777777" w:rsidR="004C26EE" w:rsidRDefault="00C72362">
            <w:pPr>
              <w:rPr>
                <w:lang w:val="sr-Cyrl-RS"/>
              </w:rPr>
            </w:pPr>
            <w:r>
              <w:rPr>
                <w:lang w:val="sr-Cyrl-RS"/>
              </w:rPr>
              <w:t>Радио-систем возова литванских железница</w:t>
            </w:r>
          </w:p>
        </w:tc>
      </w:tr>
      <w:tr w:rsidR="004C26EE" w14:paraId="13C1223B" w14:textId="77777777">
        <w:tc>
          <w:tcPr>
            <w:tcW w:w="0" w:type="auto"/>
            <w:shd w:val="clear" w:color="auto" w:fill="FFFFFF"/>
          </w:tcPr>
          <w:p w14:paraId="23EC1B76" w14:textId="77777777" w:rsidR="004C26EE" w:rsidRDefault="00C72362">
            <w:pPr>
              <w:rPr>
                <w:lang w:val="en-GB"/>
              </w:rPr>
            </w:pPr>
            <w:r>
              <w:rPr>
                <w:rStyle w:val="SegmentID"/>
                <w:lang w:val="en-GB"/>
              </w:rPr>
              <w:t>6509</w:t>
            </w:r>
            <w:r>
              <w:rPr>
                <w:rStyle w:val="TransUnitID"/>
                <w:lang w:val="en-GB"/>
              </w:rPr>
              <w:t>c341c8a4-9645-4441-8b3b-a05b009caef8</w:t>
            </w:r>
          </w:p>
        </w:tc>
        <w:tc>
          <w:tcPr>
            <w:tcW w:w="0" w:type="auto"/>
            <w:shd w:val="clear" w:color="auto" w:fill="FFFFFF"/>
          </w:tcPr>
          <w:p w14:paraId="33E654C9" w14:textId="77777777" w:rsidR="004C26EE" w:rsidRDefault="00C72362">
            <w:pPr>
              <w:rPr>
                <w:lang w:val="en-GB"/>
              </w:rPr>
            </w:pPr>
            <w:r>
              <w:rPr>
                <w:lang w:val="en-GB"/>
              </w:rPr>
              <w:t>Translation Approved (0%)</w:t>
            </w:r>
          </w:p>
        </w:tc>
        <w:tc>
          <w:tcPr>
            <w:tcW w:w="0" w:type="auto"/>
            <w:shd w:val="clear" w:color="auto" w:fill="FFFFFF"/>
          </w:tcPr>
          <w:p w14:paraId="264F7179" w14:textId="77777777" w:rsidR="004C26EE" w:rsidRDefault="00C72362">
            <w:pPr>
              <w:rPr>
                <w:lang w:val="en-GB"/>
              </w:rPr>
            </w:pPr>
            <w:r>
              <w:rPr>
                <w:lang w:val="en-GB"/>
              </w:rPr>
              <w:t>All line sections between stations in border areas</w:t>
            </w:r>
          </w:p>
        </w:tc>
        <w:tc>
          <w:tcPr>
            <w:tcW w:w="0" w:type="auto"/>
            <w:shd w:val="clear" w:color="auto" w:fill="FFFFFF"/>
          </w:tcPr>
          <w:p w14:paraId="50C0E940" w14:textId="518E27AE" w:rsidR="004C26EE" w:rsidRDefault="00C72362">
            <w:pPr>
              <w:rPr>
                <w:lang w:val="sr-Cyrl-RS"/>
              </w:rPr>
            </w:pPr>
            <w:r>
              <w:rPr>
                <w:lang w:val="sr-Cyrl-RS"/>
              </w:rPr>
              <w:t>Све деонице</w:t>
            </w:r>
            <w:r w:rsidR="00DB646F">
              <w:rPr>
                <w:lang w:val="sr-Cyrl-RS"/>
              </w:rPr>
              <w:t xml:space="preserve"> пруге</w:t>
            </w:r>
            <w:r>
              <w:rPr>
                <w:lang w:val="sr-Cyrl-RS"/>
              </w:rPr>
              <w:t xml:space="preserve"> између станица у пограничним подручјима</w:t>
            </w:r>
          </w:p>
        </w:tc>
      </w:tr>
      <w:tr w:rsidR="004C26EE" w14:paraId="0CF50D2F" w14:textId="77777777">
        <w:tc>
          <w:tcPr>
            <w:tcW w:w="0" w:type="auto"/>
            <w:shd w:val="clear" w:color="auto" w:fill="FFFFFF"/>
          </w:tcPr>
          <w:p w14:paraId="734AED13" w14:textId="77777777" w:rsidR="004C26EE" w:rsidRDefault="00C72362">
            <w:pPr>
              <w:rPr>
                <w:lang w:val="en-GB"/>
              </w:rPr>
            </w:pPr>
            <w:r>
              <w:rPr>
                <w:rStyle w:val="SegmentID"/>
                <w:lang w:val="en-GB"/>
              </w:rPr>
              <w:t>6510</w:t>
            </w:r>
            <w:r>
              <w:rPr>
                <w:rStyle w:val="TransUnitID"/>
                <w:lang w:val="en-GB"/>
              </w:rPr>
              <w:t>5758ba50-55a5-41f0-a52c-cc1f6ffc734d</w:t>
            </w:r>
          </w:p>
        </w:tc>
        <w:tc>
          <w:tcPr>
            <w:tcW w:w="0" w:type="auto"/>
            <w:shd w:val="clear" w:color="auto" w:fill="FFFFFF"/>
          </w:tcPr>
          <w:p w14:paraId="1C75E239" w14:textId="77777777" w:rsidR="004C26EE" w:rsidRDefault="00C72362">
            <w:pPr>
              <w:rPr>
                <w:lang w:val="en-GB"/>
              </w:rPr>
            </w:pPr>
            <w:r>
              <w:rPr>
                <w:lang w:val="en-GB"/>
              </w:rPr>
              <w:t>Translation Approved (0%)</w:t>
            </w:r>
          </w:p>
        </w:tc>
        <w:tc>
          <w:tcPr>
            <w:tcW w:w="0" w:type="auto"/>
            <w:shd w:val="clear" w:color="auto" w:fill="FFFFFF"/>
          </w:tcPr>
          <w:p w14:paraId="717462F8" w14:textId="77777777" w:rsidR="004C26EE" w:rsidRDefault="00C72362">
            <w:pPr>
              <w:rPr>
                <w:lang w:val="en-GB"/>
              </w:rPr>
            </w:pPr>
            <w:r>
              <w:rPr>
                <w:lang w:val="en-GB"/>
              </w:rPr>
              <w:t>Shunting Radio Communication System</w:t>
            </w:r>
          </w:p>
        </w:tc>
        <w:tc>
          <w:tcPr>
            <w:tcW w:w="0" w:type="auto"/>
            <w:shd w:val="clear" w:color="auto" w:fill="FFFFFF"/>
          </w:tcPr>
          <w:p w14:paraId="1905C220" w14:textId="77777777" w:rsidR="004C26EE" w:rsidRDefault="00C72362">
            <w:pPr>
              <w:rPr>
                <w:lang w:val="sr-Cyrl-RS"/>
              </w:rPr>
            </w:pPr>
            <w:r>
              <w:rPr>
                <w:lang w:val="sr-Cyrl-RS"/>
              </w:rPr>
              <w:t>Систем радио-комуникације за маневрисање</w:t>
            </w:r>
          </w:p>
        </w:tc>
      </w:tr>
      <w:tr w:rsidR="004C26EE" w14:paraId="77CFB513" w14:textId="77777777">
        <w:tc>
          <w:tcPr>
            <w:tcW w:w="0" w:type="auto"/>
            <w:shd w:val="clear" w:color="auto" w:fill="FFFFFF"/>
          </w:tcPr>
          <w:p w14:paraId="30078976" w14:textId="77777777" w:rsidR="004C26EE" w:rsidRDefault="00C72362">
            <w:pPr>
              <w:rPr>
                <w:lang w:val="en-GB"/>
              </w:rPr>
            </w:pPr>
            <w:r>
              <w:rPr>
                <w:rStyle w:val="SegmentID"/>
                <w:lang w:val="en-GB"/>
              </w:rPr>
              <w:t>6511</w:t>
            </w:r>
            <w:r>
              <w:rPr>
                <w:rStyle w:val="TransUnitID"/>
                <w:lang w:val="en-GB"/>
              </w:rPr>
              <w:t>65896506-7d7e-418b-9a98-3acc0a2267b0</w:t>
            </w:r>
          </w:p>
        </w:tc>
        <w:tc>
          <w:tcPr>
            <w:tcW w:w="0" w:type="auto"/>
            <w:shd w:val="clear" w:color="auto" w:fill="FFFFFF"/>
          </w:tcPr>
          <w:p w14:paraId="2C312EFD" w14:textId="77777777" w:rsidR="004C26EE" w:rsidRDefault="00C72362">
            <w:pPr>
              <w:rPr>
                <w:lang w:val="en-GB"/>
              </w:rPr>
            </w:pPr>
            <w:r>
              <w:rPr>
                <w:lang w:val="en-GB"/>
              </w:rPr>
              <w:t>Translation Approved (0%)</w:t>
            </w:r>
          </w:p>
        </w:tc>
        <w:tc>
          <w:tcPr>
            <w:tcW w:w="0" w:type="auto"/>
            <w:shd w:val="clear" w:color="auto" w:fill="FFFFFF"/>
          </w:tcPr>
          <w:p w14:paraId="75E45F72" w14:textId="77777777" w:rsidR="004C26EE" w:rsidRDefault="00C72362">
            <w:pPr>
              <w:rPr>
                <w:lang w:val="en-GB"/>
              </w:rPr>
            </w:pPr>
            <w:r>
              <w:rPr>
                <w:lang w:val="en-GB"/>
              </w:rPr>
              <w:t>Whole network (for manoeuvring)</w:t>
            </w:r>
          </w:p>
        </w:tc>
        <w:tc>
          <w:tcPr>
            <w:tcW w:w="0" w:type="auto"/>
            <w:shd w:val="clear" w:color="auto" w:fill="FFFFFF"/>
          </w:tcPr>
          <w:p w14:paraId="552E99D0" w14:textId="77777777" w:rsidR="004C26EE" w:rsidRDefault="00C72362">
            <w:pPr>
              <w:rPr>
                <w:lang w:val="sr-Cyrl-RS"/>
              </w:rPr>
            </w:pPr>
            <w:r>
              <w:rPr>
                <w:lang w:val="sr-Cyrl-RS"/>
              </w:rPr>
              <w:t>Цела мрежа (за маневрисање)</w:t>
            </w:r>
          </w:p>
        </w:tc>
      </w:tr>
      <w:tr w:rsidR="004C26EE" w14:paraId="7A079F59" w14:textId="77777777">
        <w:tc>
          <w:tcPr>
            <w:tcW w:w="0" w:type="auto"/>
            <w:shd w:val="clear" w:color="auto" w:fill="FFFFFF"/>
          </w:tcPr>
          <w:p w14:paraId="7662850C" w14:textId="77777777" w:rsidR="004C26EE" w:rsidRDefault="00C72362">
            <w:pPr>
              <w:rPr>
                <w:lang w:val="en-GB"/>
              </w:rPr>
            </w:pPr>
            <w:r>
              <w:rPr>
                <w:rStyle w:val="SegmentID"/>
                <w:lang w:val="en-GB"/>
              </w:rPr>
              <w:t>6512</w:t>
            </w:r>
            <w:r>
              <w:rPr>
                <w:rStyle w:val="TransUnitID"/>
                <w:lang w:val="en-GB"/>
              </w:rPr>
              <w:t>8cda2ad8-fa94-4f4c-9edf-a504de69aa54</w:t>
            </w:r>
          </w:p>
        </w:tc>
        <w:tc>
          <w:tcPr>
            <w:tcW w:w="0" w:type="auto"/>
            <w:shd w:val="clear" w:color="auto" w:fill="FFFFFF"/>
          </w:tcPr>
          <w:p w14:paraId="3C9713F9" w14:textId="77777777" w:rsidR="004C26EE" w:rsidRDefault="00C72362">
            <w:pPr>
              <w:rPr>
                <w:lang w:val="en-GB"/>
              </w:rPr>
            </w:pPr>
            <w:r>
              <w:rPr>
                <w:lang w:val="en-GB"/>
              </w:rPr>
              <w:t>Translation Approved (100%)</w:t>
            </w:r>
          </w:p>
        </w:tc>
        <w:tc>
          <w:tcPr>
            <w:tcW w:w="0" w:type="auto"/>
            <w:shd w:val="clear" w:color="auto" w:fill="FFFFFF"/>
          </w:tcPr>
          <w:p w14:paraId="0AE5FF9E" w14:textId="77777777" w:rsidR="004C26EE" w:rsidRDefault="00C72362">
            <w:pPr>
              <w:rPr>
                <w:lang w:val="en-GB"/>
              </w:rPr>
            </w:pPr>
            <w:r>
              <w:rPr>
                <w:lang w:val="en-GB"/>
              </w:rPr>
              <w:t>Poland</w:t>
            </w:r>
          </w:p>
        </w:tc>
        <w:tc>
          <w:tcPr>
            <w:tcW w:w="0" w:type="auto"/>
            <w:shd w:val="clear" w:color="auto" w:fill="FFFFFF"/>
          </w:tcPr>
          <w:p w14:paraId="348C00CE" w14:textId="77777777" w:rsidR="004C26EE" w:rsidRDefault="00C72362">
            <w:pPr>
              <w:rPr>
                <w:lang w:val="sr-Cyrl-RS"/>
              </w:rPr>
            </w:pPr>
            <w:r>
              <w:rPr>
                <w:lang w:val="sr-Cyrl-RS"/>
              </w:rPr>
              <w:t>Пољска</w:t>
            </w:r>
          </w:p>
        </w:tc>
      </w:tr>
      <w:tr w:rsidR="004C26EE" w14:paraId="5DB2A2C9" w14:textId="77777777">
        <w:tc>
          <w:tcPr>
            <w:tcW w:w="0" w:type="auto"/>
            <w:shd w:val="clear" w:color="auto" w:fill="FFFFFF"/>
          </w:tcPr>
          <w:p w14:paraId="1179023C" w14:textId="77777777" w:rsidR="004C26EE" w:rsidRDefault="00C72362">
            <w:pPr>
              <w:rPr>
                <w:lang w:val="en-GB"/>
              </w:rPr>
            </w:pPr>
            <w:r>
              <w:rPr>
                <w:rStyle w:val="SegmentID"/>
                <w:lang w:val="en-GB"/>
              </w:rPr>
              <w:t>6513</w:t>
            </w:r>
            <w:r>
              <w:rPr>
                <w:rStyle w:val="TransUnitID"/>
                <w:lang w:val="en-GB"/>
              </w:rPr>
              <w:t>a112b7a8-1111-4a6d-8f4e-9f7e9dbe2a4e</w:t>
            </w:r>
          </w:p>
        </w:tc>
        <w:tc>
          <w:tcPr>
            <w:tcW w:w="0" w:type="auto"/>
            <w:shd w:val="clear" w:color="auto" w:fill="FFFFFF"/>
          </w:tcPr>
          <w:p w14:paraId="6A5776A9" w14:textId="77777777" w:rsidR="004C26EE" w:rsidRDefault="00C72362">
            <w:pPr>
              <w:rPr>
                <w:lang w:val="en-GB"/>
              </w:rPr>
            </w:pPr>
            <w:r>
              <w:rPr>
                <w:lang w:val="en-GB"/>
              </w:rPr>
              <w:t>Translation Approved (100%)</w:t>
            </w:r>
          </w:p>
        </w:tc>
        <w:tc>
          <w:tcPr>
            <w:tcW w:w="0" w:type="auto"/>
            <w:shd w:val="clear" w:color="auto" w:fill="FFFFFF"/>
          </w:tcPr>
          <w:p w14:paraId="38701A72" w14:textId="77777777" w:rsidR="004C26EE" w:rsidRDefault="00C72362">
            <w:pPr>
              <w:rPr>
                <w:lang w:val="en-GB"/>
              </w:rPr>
            </w:pPr>
            <w:r>
              <w:rPr>
                <w:lang w:val="en-GB"/>
              </w:rPr>
              <w:t>PKP radio system</w:t>
            </w:r>
          </w:p>
        </w:tc>
        <w:tc>
          <w:tcPr>
            <w:tcW w:w="0" w:type="auto"/>
            <w:shd w:val="clear" w:color="auto" w:fill="FFFFFF"/>
          </w:tcPr>
          <w:p w14:paraId="3FB35437" w14:textId="77777777" w:rsidR="004C26EE" w:rsidRDefault="00C72362">
            <w:pPr>
              <w:rPr>
                <w:lang w:val="sr-Cyrl-RS"/>
              </w:rPr>
            </w:pPr>
            <w:r>
              <w:rPr>
                <w:lang w:val="sr-Cyrl-RS"/>
              </w:rPr>
              <w:t xml:space="preserve">Радио-систем </w:t>
            </w:r>
            <w:r>
              <w:rPr>
                <w:rStyle w:val="Tag"/>
                <w:lang w:val="sr-Cyrl-RS"/>
              </w:rPr>
              <w:t>&lt;Italic&gt;</w:t>
            </w:r>
            <w:r>
              <w:rPr>
                <w:lang w:val="sr-Cyrl-RS"/>
              </w:rPr>
              <w:t>PKP</w:t>
            </w:r>
            <w:r>
              <w:rPr>
                <w:rStyle w:val="Tag"/>
                <w:lang w:val="sr-Cyrl-RS"/>
              </w:rPr>
              <w:t>&lt;/Italic&gt;</w:t>
            </w:r>
          </w:p>
        </w:tc>
      </w:tr>
      <w:tr w:rsidR="004C26EE" w14:paraId="4E06BCB8" w14:textId="77777777">
        <w:tc>
          <w:tcPr>
            <w:tcW w:w="0" w:type="auto"/>
            <w:shd w:val="clear" w:color="auto" w:fill="FFFFFF"/>
          </w:tcPr>
          <w:p w14:paraId="291BECEF" w14:textId="77777777" w:rsidR="004C26EE" w:rsidRDefault="00C72362">
            <w:pPr>
              <w:rPr>
                <w:lang w:val="en-GB"/>
              </w:rPr>
            </w:pPr>
            <w:r>
              <w:rPr>
                <w:rStyle w:val="SegmentID"/>
                <w:lang w:val="en-GB"/>
              </w:rPr>
              <w:t>6514</w:t>
            </w:r>
            <w:r>
              <w:rPr>
                <w:rStyle w:val="TransUnitID"/>
                <w:lang w:val="en-GB"/>
              </w:rPr>
              <w:t>b0a11b5f-f687-4afc-a7d4-ae4c18415dca</w:t>
            </w:r>
          </w:p>
        </w:tc>
        <w:tc>
          <w:tcPr>
            <w:tcW w:w="0" w:type="auto"/>
            <w:shd w:val="clear" w:color="auto" w:fill="FFFFFF"/>
          </w:tcPr>
          <w:p w14:paraId="2F5D6697" w14:textId="77777777" w:rsidR="004C26EE" w:rsidRDefault="00C72362">
            <w:pPr>
              <w:rPr>
                <w:lang w:val="en-GB"/>
              </w:rPr>
            </w:pPr>
            <w:r>
              <w:rPr>
                <w:lang w:val="en-GB"/>
              </w:rPr>
              <w:t>Translation Approved (100%)</w:t>
            </w:r>
          </w:p>
        </w:tc>
        <w:tc>
          <w:tcPr>
            <w:tcW w:w="0" w:type="auto"/>
            <w:shd w:val="clear" w:color="auto" w:fill="FFFFFF"/>
          </w:tcPr>
          <w:p w14:paraId="2D35798F" w14:textId="77777777" w:rsidR="004C26EE" w:rsidRDefault="00C72362">
            <w:pPr>
              <w:rPr>
                <w:lang w:val="en-GB"/>
              </w:rPr>
            </w:pPr>
            <w:r>
              <w:rPr>
                <w:lang w:val="en-GB"/>
              </w:rPr>
              <w:t>Whole network</w:t>
            </w:r>
          </w:p>
        </w:tc>
        <w:tc>
          <w:tcPr>
            <w:tcW w:w="0" w:type="auto"/>
            <w:shd w:val="clear" w:color="auto" w:fill="FFFFFF"/>
          </w:tcPr>
          <w:p w14:paraId="77854075" w14:textId="77777777" w:rsidR="004C26EE" w:rsidRDefault="00C72362">
            <w:pPr>
              <w:rPr>
                <w:lang w:val="sr-Cyrl-RS"/>
              </w:rPr>
            </w:pPr>
            <w:r>
              <w:rPr>
                <w:lang w:val="sr-Cyrl-RS"/>
              </w:rPr>
              <w:t>Цела мрежа</w:t>
            </w:r>
          </w:p>
        </w:tc>
      </w:tr>
      <w:tr w:rsidR="004C26EE" w14:paraId="18556AA4" w14:textId="77777777">
        <w:tc>
          <w:tcPr>
            <w:tcW w:w="0" w:type="auto"/>
            <w:shd w:val="clear" w:color="auto" w:fill="FFFFFF"/>
          </w:tcPr>
          <w:p w14:paraId="7382AE31" w14:textId="77777777" w:rsidR="004C26EE" w:rsidRDefault="00C72362">
            <w:pPr>
              <w:rPr>
                <w:lang w:val="en-GB"/>
              </w:rPr>
            </w:pPr>
            <w:r>
              <w:rPr>
                <w:rStyle w:val="SegmentID"/>
                <w:lang w:val="en-GB"/>
              </w:rPr>
              <w:t>6515</w:t>
            </w:r>
            <w:r>
              <w:rPr>
                <w:rStyle w:val="TransUnitID"/>
                <w:lang w:val="en-GB"/>
              </w:rPr>
              <w:t>ceb92bc5-df58-453f-9908-c98e68846d50</w:t>
            </w:r>
          </w:p>
        </w:tc>
        <w:tc>
          <w:tcPr>
            <w:tcW w:w="0" w:type="auto"/>
            <w:shd w:val="clear" w:color="auto" w:fill="FFFFFF"/>
          </w:tcPr>
          <w:p w14:paraId="77617559" w14:textId="77777777" w:rsidR="004C26EE" w:rsidRDefault="00C72362">
            <w:pPr>
              <w:rPr>
                <w:lang w:val="en-GB"/>
              </w:rPr>
            </w:pPr>
            <w:r>
              <w:rPr>
                <w:lang w:val="en-GB"/>
              </w:rPr>
              <w:t>Translation Approved (100%)</w:t>
            </w:r>
          </w:p>
        </w:tc>
        <w:tc>
          <w:tcPr>
            <w:tcW w:w="0" w:type="auto"/>
            <w:shd w:val="clear" w:color="auto" w:fill="FFFFFF"/>
          </w:tcPr>
          <w:p w14:paraId="70DFD8BB" w14:textId="77777777" w:rsidR="004C26EE" w:rsidRDefault="00C72362">
            <w:pPr>
              <w:rPr>
                <w:lang w:val="en-GB"/>
              </w:rPr>
            </w:pPr>
            <w:r>
              <w:rPr>
                <w:lang w:val="en-GB"/>
              </w:rPr>
              <w:t>Portugal</w:t>
            </w:r>
          </w:p>
        </w:tc>
        <w:tc>
          <w:tcPr>
            <w:tcW w:w="0" w:type="auto"/>
            <w:shd w:val="clear" w:color="auto" w:fill="FFFFFF"/>
          </w:tcPr>
          <w:p w14:paraId="568A7272" w14:textId="77777777" w:rsidR="004C26EE" w:rsidRDefault="00C72362">
            <w:pPr>
              <w:rPr>
                <w:lang w:val="sr-Cyrl-RS"/>
              </w:rPr>
            </w:pPr>
            <w:r>
              <w:rPr>
                <w:lang w:val="sr-Cyrl-RS"/>
              </w:rPr>
              <w:t>Португал</w:t>
            </w:r>
          </w:p>
        </w:tc>
      </w:tr>
      <w:tr w:rsidR="004C26EE" w14:paraId="59C5F479" w14:textId="77777777">
        <w:tc>
          <w:tcPr>
            <w:tcW w:w="0" w:type="auto"/>
            <w:shd w:val="clear" w:color="auto" w:fill="FFFFFF"/>
          </w:tcPr>
          <w:p w14:paraId="1FE8C649" w14:textId="77777777" w:rsidR="004C26EE" w:rsidRDefault="00C72362">
            <w:pPr>
              <w:rPr>
                <w:lang w:val="en-GB"/>
              </w:rPr>
            </w:pPr>
            <w:r>
              <w:rPr>
                <w:rStyle w:val="SegmentID"/>
                <w:lang w:val="en-GB"/>
              </w:rPr>
              <w:t>6516</w:t>
            </w:r>
            <w:r>
              <w:rPr>
                <w:rStyle w:val="TransUnitID"/>
                <w:lang w:val="en-GB"/>
              </w:rPr>
              <w:t>63e1f651-a02a-4cc1-ae14-f49b8f371e7c</w:t>
            </w:r>
          </w:p>
        </w:tc>
        <w:tc>
          <w:tcPr>
            <w:tcW w:w="0" w:type="auto"/>
            <w:shd w:val="clear" w:color="auto" w:fill="FFFFFF"/>
          </w:tcPr>
          <w:p w14:paraId="400B948B" w14:textId="77777777" w:rsidR="004C26EE" w:rsidRDefault="00C72362">
            <w:pPr>
              <w:rPr>
                <w:lang w:val="en-GB"/>
              </w:rPr>
            </w:pPr>
            <w:r>
              <w:rPr>
                <w:lang w:val="en-GB"/>
              </w:rPr>
              <w:t>Translation Approved (0%)</w:t>
            </w:r>
          </w:p>
        </w:tc>
        <w:tc>
          <w:tcPr>
            <w:tcW w:w="0" w:type="auto"/>
            <w:shd w:val="clear" w:color="auto" w:fill="FFFFFF"/>
          </w:tcPr>
          <w:p w14:paraId="174E70EA" w14:textId="77777777" w:rsidR="004C26EE" w:rsidRDefault="00C72362">
            <w:pPr>
              <w:rPr>
                <w:lang w:val="en-GB"/>
              </w:rPr>
            </w:pPr>
            <w:r>
              <w:rPr>
                <w:lang w:val="en-GB"/>
              </w:rPr>
              <w:t>UIC Radio Chapter 1-4 (TTT radio system installed at Cascais line)</w:t>
            </w:r>
          </w:p>
        </w:tc>
        <w:tc>
          <w:tcPr>
            <w:tcW w:w="0" w:type="auto"/>
            <w:shd w:val="clear" w:color="auto" w:fill="FFFFFF"/>
          </w:tcPr>
          <w:p w14:paraId="374E815F" w14:textId="44D3EBB6" w:rsidR="004C26EE" w:rsidRDefault="00C72362" w:rsidP="00752678">
            <w:pPr>
              <w:rPr>
                <w:lang w:val="sr-Cyrl-RS"/>
              </w:rPr>
            </w:pPr>
            <w:r>
              <w:rPr>
                <w:lang w:val="sr-Cyrl-RS"/>
              </w:rPr>
              <w:t xml:space="preserve">Радио-уређај </w:t>
            </w:r>
            <w:r>
              <w:rPr>
                <w:rStyle w:val="Tag"/>
                <w:lang w:val="sr-Cyrl-RS"/>
              </w:rPr>
              <w:t>&lt;Italic&gt;</w:t>
            </w:r>
            <w:r>
              <w:rPr>
                <w:lang w:val="sr-Cyrl-RS"/>
              </w:rPr>
              <w:t>UIC</w:t>
            </w:r>
            <w:r>
              <w:rPr>
                <w:rStyle w:val="Tag"/>
                <w:lang w:val="sr-Cyrl-RS"/>
              </w:rPr>
              <w:t>&lt;/Italic&gt;</w:t>
            </w:r>
            <w:r>
              <w:rPr>
                <w:lang w:val="sr-Cyrl-RS"/>
              </w:rPr>
              <w:t xml:space="preserve">, поглавља 1–4 (радио-систем </w:t>
            </w:r>
            <w:r>
              <w:rPr>
                <w:rStyle w:val="Tag"/>
                <w:lang w:val="sr-Cyrl-RS"/>
              </w:rPr>
              <w:t>&lt;Italic&gt;</w:t>
            </w:r>
            <w:r>
              <w:rPr>
                <w:lang w:val="sr-Cyrl-RS"/>
              </w:rPr>
              <w:t>TTT</w:t>
            </w:r>
            <w:r>
              <w:rPr>
                <w:rStyle w:val="Tag"/>
                <w:lang w:val="sr-Cyrl-RS"/>
              </w:rPr>
              <w:t>&lt;/Italic&gt;</w:t>
            </w:r>
            <w:r>
              <w:rPr>
                <w:lang w:val="sr-Cyrl-RS"/>
              </w:rPr>
              <w:t xml:space="preserve"> уграђен на прузи </w:t>
            </w:r>
            <w:r w:rsidR="00752678">
              <w:rPr>
                <w:lang w:val="sr-Latn-RS"/>
              </w:rPr>
              <w:t>Cascais</w:t>
            </w:r>
            <w:r w:rsidR="00752678">
              <w:rPr>
                <w:lang w:val="sr-Cyrl-RS"/>
              </w:rPr>
              <w:t xml:space="preserve"> </w:t>
            </w:r>
            <w:r>
              <w:rPr>
                <w:lang w:val="sr-Cyrl-RS"/>
              </w:rPr>
              <w:t>)</w:t>
            </w:r>
          </w:p>
        </w:tc>
      </w:tr>
      <w:tr w:rsidR="004C26EE" w14:paraId="577E42EC" w14:textId="77777777">
        <w:tc>
          <w:tcPr>
            <w:tcW w:w="0" w:type="auto"/>
            <w:shd w:val="clear" w:color="auto" w:fill="FFFFFF"/>
          </w:tcPr>
          <w:p w14:paraId="1A40B36E" w14:textId="77777777" w:rsidR="004C26EE" w:rsidRDefault="00C72362">
            <w:pPr>
              <w:rPr>
                <w:lang w:val="en-GB"/>
              </w:rPr>
            </w:pPr>
            <w:r>
              <w:rPr>
                <w:rStyle w:val="SegmentID"/>
                <w:lang w:val="en-GB"/>
              </w:rPr>
              <w:t>6517</w:t>
            </w:r>
            <w:r>
              <w:rPr>
                <w:rStyle w:val="TransUnitID"/>
                <w:lang w:val="en-GB"/>
              </w:rPr>
              <w:t>bd7c8b2f-1887-4de8-865e-fd33cfd29579</w:t>
            </w:r>
          </w:p>
        </w:tc>
        <w:tc>
          <w:tcPr>
            <w:tcW w:w="0" w:type="auto"/>
            <w:shd w:val="clear" w:color="auto" w:fill="FFFFFF"/>
          </w:tcPr>
          <w:p w14:paraId="3F3044E6" w14:textId="77777777" w:rsidR="004C26EE" w:rsidRDefault="00C72362">
            <w:pPr>
              <w:rPr>
                <w:lang w:val="en-GB"/>
              </w:rPr>
            </w:pPr>
            <w:r>
              <w:rPr>
                <w:lang w:val="en-GB"/>
              </w:rPr>
              <w:t>Translation Approved (98%)</w:t>
            </w:r>
          </w:p>
        </w:tc>
        <w:tc>
          <w:tcPr>
            <w:tcW w:w="0" w:type="auto"/>
            <w:shd w:val="clear" w:color="auto" w:fill="FFFFFF"/>
          </w:tcPr>
          <w:p w14:paraId="39CFFF66" w14:textId="77777777" w:rsidR="004C26EE" w:rsidRDefault="00C72362">
            <w:pPr>
              <w:rPr>
                <w:lang w:val="en-GB"/>
              </w:rPr>
            </w:pPr>
            <w:r>
              <w:rPr>
                <w:lang w:val="en-GB"/>
              </w:rPr>
              <w:t>Cascais line Off TEN</w:t>
            </w:r>
          </w:p>
        </w:tc>
        <w:tc>
          <w:tcPr>
            <w:tcW w:w="0" w:type="auto"/>
            <w:shd w:val="clear" w:color="auto" w:fill="FFFFFF"/>
          </w:tcPr>
          <w:p w14:paraId="7B85CFB5" w14:textId="3FFC7D4A" w:rsidR="004C26EE" w:rsidRPr="00752678" w:rsidRDefault="00C72362" w:rsidP="00752678">
            <w:pPr>
              <w:rPr>
                <w:lang w:val="sr-Latn-RS"/>
              </w:rPr>
            </w:pPr>
            <w:r>
              <w:rPr>
                <w:lang w:val="sr-Cyrl-RS"/>
              </w:rPr>
              <w:t xml:space="preserve">Пруга </w:t>
            </w:r>
            <w:r w:rsidR="00752678">
              <w:rPr>
                <w:lang w:val="sr-Latn-RS"/>
              </w:rPr>
              <w:t>Cascais</w:t>
            </w:r>
            <w:r w:rsidR="00752678">
              <w:rPr>
                <w:lang w:val="sr-Cyrl-RS"/>
              </w:rPr>
              <w:t xml:space="preserve"> </w:t>
            </w:r>
            <w:r>
              <w:rPr>
                <w:lang w:val="sr-Cyrl-RS"/>
              </w:rPr>
              <w:t xml:space="preserve">која је изван </w:t>
            </w:r>
            <w:r w:rsidR="00752678">
              <w:rPr>
                <w:lang w:val="sr-Latn-RS"/>
              </w:rPr>
              <w:t>TEN</w:t>
            </w:r>
          </w:p>
        </w:tc>
      </w:tr>
      <w:tr w:rsidR="004C26EE" w14:paraId="3AE59736" w14:textId="77777777">
        <w:tc>
          <w:tcPr>
            <w:tcW w:w="0" w:type="auto"/>
            <w:shd w:val="clear" w:color="auto" w:fill="FFFFFF"/>
          </w:tcPr>
          <w:p w14:paraId="21DA2E6E" w14:textId="77777777" w:rsidR="004C26EE" w:rsidRDefault="00C72362">
            <w:pPr>
              <w:rPr>
                <w:lang w:val="en-GB"/>
              </w:rPr>
            </w:pPr>
            <w:r>
              <w:rPr>
                <w:rStyle w:val="SegmentID"/>
                <w:lang w:val="en-GB"/>
              </w:rPr>
              <w:t>6518</w:t>
            </w:r>
            <w:r>
              <w:rPr>
                <w:rStyle w:val="TransUnitID"/>
                <w:lang w:val="en-GB"/>
              </w:rPr>
              <w:t>5b72289c-cc23-4d1f-8652-44da0e4dd359</w:t>
            </w:r>
          </w:p>
        </w:tc>
        <w:tc>
          <w:tcPr>
            <w:tcW w:w="0" w:type="auto"/>
            <w:shd w:val="clear" w:color="auto" w:fill="FFFFFF"/>
          </w:tcPr>
          <w:p w14:paraId="4A33EB81" w14:textId="77777777" w:rsidR="004C26EE" w:rsidRDefault="00C72362">
            <w:pPr>
              <w:rPr>
                <w:lang w:val="en-GB"/>
              </w:rPr>
            </w:pPr>
            <w:r>
              <w:rPr>
                <w:lang w:val="en-GB"/>
              </w:rPr>
              <w:t>Translation Approved (0%)</w:t>
            </w:r>
          </w:p>
        </w:tc>
        <w:tc>
          <w:tcPr>
            <w:tcW w:w="0" w:type="auto"/>
            <w:shd w:val="clear" w:color="auto" w:fill="FFFFFF"/>
          </w:tcPr>
          <w:p w14:paraId="44DEA0E2" w14:textId="77777777" w:rsidR="004C26EE" w:rsidRDefault="00C72362">
            <w:pPr>
              <w:rPr>
                <w:lang w:val="en-GB"/>
              </w:rPr>
            </w:pPr>
            <w:r>
              <w:rPr>
                <w:lang w:val="en-GB"/>
              </w:rPr>
              <w:t>TTT radio system CP_N (RSC – Rádio Solo-Comboio)</w:t>
            </w:r>
          </w:p>
        </w:tc>
        <w:tc>
          <w:tcPr>
            <w:tcW w:w="0" w:type="auto"/>
            <w:shd w:val="clear" w:color="auto" w:fill="FFFFFF"/>
          </w:tcPr>
          <w:p w14:paraId="2BCEE2F5" w14:textId="77777777" w:rsidR="004C26EE" w:rsidRDefault="00C72362">
            <w:pPr>
              <w:rPr>
                <w:lang w:val="sr-Cyrl-RS"/>
              </w:rPr>
            </w:pPr>
            <w:r>
              <w:rPr>
                <w:lang w:val="sr-Cyrl-RS"/>
              </w:rPr>
              <w:t xml:space="preserve">Радио-систем </w:t>
            </w:r>
            <w:r>
              <w:rPr>
                <w:rStyle w:val="Tag"/>
                <w:lang w:val="sr-Cyrl-RS"/>
              </w:rPr>
              <w:t>&lt;Italic&gt;</w:t>
            </w:r>
            <w:r>
              <w:rPr>
                <w:lang w:val="sr-Cyrl-RS"/>
              </w:rPr>
              <w:t>TTT</w:t>
            </w:r>
            <w:r>
              <w:rPr>
                <w:rStyle w:val="Tag"/>
                <w:lang w:val="sr-Cyrl-RS"/>
              </w:rPr>
              <w:t>&lt;/Italic&gt;</w:t>
            </w:r>
            <w:r>
              <w:rPr>
                <w:lang w:val="sr-Cyrl-RS"/>
              </w:rPr>
              <w:t xml:space="preserve"> CP_N (</w:t>
            </w:r>
            <w:r>
              <w:rPr>
                <w:rStyle w:val="Tag"/>
                <w:lang w:val="sr-Cyrl-RS"/>
              </w:rPr>
              <w:t>&lt;Italic&gt;</w:t>
            </w:r>
            <w:r>
              <w:rPr>
                <w:lang w:val="sr-Cyrl-RS"/>
              </w:rPr>
              <w:t>RSC</w:t>
            </w:r>
            <w:r>
              <w:rPr>
                <w:rStyle w:val="Tag"/>
                <w:lang w:val="sr-Cyrl-RS"/>
              </w:rPr>
              <w:t>&lt;/Italic&gt;</w:t>
            </w:r>
            <w:r>
              <w:rPr>
                <w:lang w:val="sr-Cyrl-RS"/>
              </w:rPr>
              <w:t xml:space="preserve"> –</w:t>
            </w:r>
            <w:r>
              <w:rPr>
                <w:rStyle w:val="Tag"/>
                <w:lang w:val="sr-Cyrl-RS"/>
              </w:rPr>
              <w:t>&lt;Italic&gt;</w:t>
            </w:r>
            <w:r>
              <w:rPr>
                <w:lang w:val="sr-Cyrl-RS"/>
              </w:rPr>
              <w:t xml:space="preserve"> Rádio Solo-Comboio</w:t>
            </w:r>
            <w:r>
              <w:rPr>
                <w:rStyle w:val="Tag"/>
                <w:lang w:val="sr-Cyrl-RS"/>
              </w:rPr>
              <w:t>&lt;/Italic&gt;</w:t>
            </w:r>
            <w:r>
              <w:rPr>
                <w:lang w:val="sr-Cyrl-RS"/>
              </w:rPr>
              <w:t>)</w:t>
            </w:r>
          </w:p>
        </w:tc>
      </w:tr>
      <w:tr w:rsidR="004C26EE" w14:paraId="6B9F054D" w14:textId="77777777">
        <w:tc>
          <w:tcPr>
            <w:tcW w:w="0" w:type="auto"/>
            <w:shd w:val="clear" w:color="auto" w:fill="FFFFFF"/>
          </w:tcPr>
          <w:p w14:paraId="14E6D407" w14:textId="77777777" w:rsidR="004C26EE" w:rsidRDefault="00C72362">
            <w:pPr>
              <w:rPr>
                <w:lang w:val="en-GB"/>
              </w:rPr>
            </w:pPr>
            <w:r>
              <w:rPr>
                <w:rStyle w:val="SegmentID"/>
                <w:lang w:val="en-GB"/>
              </w:rPr>
              <w:t>6519</w:t>
            </w:r>
            <w:r>
              <w:rPr>
                <w:rStyle w:val="TransUnitID"/>
                <w:lang w:val="en-GB"/>
              </w:rPr>
              <w:t>1f71bbb2-e19e-4b54-8c61-01d60ec1cd96</w:t>
            </w:r>
          </w:p>
        </w:tc>
        <w:tc>
          <w:tcPr>
            <w:tcW w:w="0" w:type="auto"/>
            <w:shd w:val="clear" w:color="auto" w:fill="FFFFFF"/>
          </w:tcPr>
          <w:p w14:paraId="7660C91C" w14:textId="77777777" w:rsidR="004C26EE" w:rsidRDefault="00C72362">
            <w:pPr>
              <w:rPr>
                <w:lang w:val="en-GB"/>
              </w:rPr>
            </w:pPr>
            <w:r>
              <w:rPr>
                <w:lang w:val="en-GB"/>
              </w:rPr>
              <w:t>Translation Approved (100%)</w:t>
            </w:r>
          </w:p>
        </w:tc>
        <w:tc>
          <w:tcPr>
            <w:tcW w:w="0" w:type="auto"/>
            <w:shd w:val="clear" w:color="auto" w:fill="FFFFFF"/>
          </w:tcPr>
          <w:p w14:paraId="7A103CB1" w14:textId="77777777" w:rsidR="004C26EE" w:rsidRDefault="00C72362">
            <w:pPr>
              <w:rPr>
                <w:lang w:val="en-GB"/>
              </w:rPr>
            </w:pPr>
            <w:r>
              <w:rPr>
                <w:lang w:val="en-GB"/>
              </w:rPr>
              <w:t>Whole network</w:t>
            </w:r>
          </w:p>
        </w:tc>
        <w:tc>
          <w:tcPr>
            <w:tcW w:w="0" w:type="auto"/>
            <w:shd w:val="clear" w:color="auto" w:fill="FFFFFF"/>
          </w:tcPr>
          <w:p w14:paraId="5BF54683" w14:textId="77777777" w:rsidR="004C26EE" w:rsidRDefault="00C72362">
            <w:pPr>
              <w:rPr>
                <w:lang w:val="sr-Cyrl-RS"/>
              </w:rPr>
            </w:pPr>
            <w:r>
              <w:rPr>
                <w:lang w:val="sr-Cyrl-RS"/>
              </w:rPr>
              <w:t>Цела мрежа</w:t>
            </w:r>
          </w:p>
        </w:tc>
      </w:tr>
      <w:tr w:rsidR="004C26EE" w14:paraId="04DCB185" w14:textId="77777777">
        <w:tc>
          <w:tcPr>
            <w:tcW w:w="0" w:type="auto"/>
            <w:shd w:val="clear" w:color="auto" w:fill="FFFFFF"/>
          </w:tcPr>
          <w:p w14:paraId="4E9B4286" w14:textId="77777777" w:rsidR="004C26EE" w:rsidRDefault="00C72362">
            <w:pPr>
              <w:rPr>
                <w:lang w:val="en-GB"/>
              </w:rPr>
            </w:pPr>
            <w:r>
              <w:rPr>
                <w:rStyle w:val="SegmentID"/>
                <w:lang w:val="en-GB"/>
              </w:rPr>
              <w:t>6520</w:t>
            </w:r>
            <w:r>
              <w:rPr>
                <w:rStyle w:val="TransUnitID"/>
                <w:lang w:val="en-GB"/>
              </w:rPr>
              <w:t>189fa6c4-540b-4ad8-9280-6d6089fbb631</w:t>
            </w:r>
          </w:p>
        </w:tc>
        <w:tc>
          <w:tcPr>
            <w:tcW w:w="0" w:type="auto"/>
            <w:shd w:val="clear" w:color="auto" w:fill="FFFFFF"/>
          </w:tcPr>
          <w:p w14:paraId="3553E9B8" w14:textId="77777777" w:rsidR="004C26EE" w:rsidRDefault="00C72362">
            <w:pPr>
              <w:rPr>
                <w:lang w:val="en-GB"/>
              </w:rPr>
            </w:pPr>
            <w:r>
              <w:rPr>
                <w:lang w:val="en-GB"/>
              </w:rPr>
              <w:t>Translation Approved (100%)</w:t>
            </w:r>
          </w:p>
        </w:tc>
        <w:tc>
          <w:tcPr>
            <w:tcW w:w="0" w:type="auto"/>
            <w:shd w:val="clear" w:color="auto" w:fill="FFFFFF"/>
          </w:tcPr>
          <w:p w14:paraId="6F3A05EB" w14:textId="77777777" w:rsidR="004C26EE" w:rsidRDefault="00C72362">
            <w:pPr>
              <w:rPr>
                <w:lang w:val="en-GB"/>
              </w:rPr>
            </w:pPr>
            <w:r>
              <w:rPr>
                <w:lang w:val="en-GB"/>
              </w:rPr>
              <w:t>Romania</w:t>
            </w:r>
          </w:p>
        </w:tc>
        <w:tc>
          <w:tcPr>
            <w:tcW w:w="0" w:type="auto"/>
            <w:shd w:val="clear" w:color="auto" w:fill="FFFFFF"/>
          </w:tcPr>
          <w:p w14:paraId="2001EC8D" w14:textId="77777777" w:rsidR="004C26EE" w:rsidRDefault="00C72362">
            <w:pPr>
              <w:rPr>
                <w:lang w:val="sr-Cyrl-RS"/>
              </w:rPr>
            </w:pPr>
            <w:r>
              <w:rPr>
                <w:lang w:val="sr-Cyrl-RS"/>
              </w:rPr>
              <w:t>Румунија</w:t>
            </w:r>
          </w:p>
        </w:tc>
      </w:tr>
      <w:tr w:rsidR="004C26EE" w14:paraId="0371D7BF" w14:textId="77777777">
        <w:tc>
          <w:tcPr>
            <w:tcW w:w="0" w:type="auto"/>
            <w:shd w:val="clear" w:color="auto" w:fill="FFFFFF"/>
          </w:tcPr>
          <w:p w14:paraId="2192FC0E" w14:textId="77777777" w:rsidR="004C26EE" w:rsidRDefault="00C72362">
            <w:pPr>
              <w:rPr>
                <w:lang w:val="en-GB"/>
              </w:rPr>
            </w:pPr>
            <w:r>
              <w:rPr>
                <w:rStyle w:val="SegmentID"/>
                <w:lang w:val="en-GB"/>
              </w:rPr>
              <w:t>6521</w:t>
            </w:r>
            <w:r>
              <w:rPr>
                <w:rStyle w:val="TransUnitID"/>
                <w:lang w:val="en-GB"/>
              </w:rPr>
              <w:t>7f94d3ff-7629-4004-abbc-791f79559386</w:t>
            </w:r>
          </w:p>
        </w:tc>
        <w:tc>
          <w:tcPr>
            <w:tcW w:w="0" w:type="auto"/>
            <w:shd w:val="clear" w:color="auto" w:fill="FFFFFF"/>
          </w:tcPr>
          <w:p w14:paraId="1EDC7C88" w14:textId="77777777" w:rsidR="004C26EE" w:rsidRDefault="00C72362">
            <w:pPr>
              <w:rPr>
                <w:lang w:val="en-GB"/>
              </w:rPr>
            </w:pPr>
            <w:r>
              <w:rPr>
                <w:lang w:val="en-GB"/>
              </w:rPr>
              <w:t>Translation Approved (80%)</w:t>
            </w:r>
          </w:p>
        </w:tc>
        <w:tc>
          <w:tcPr>
            <w:tcW w:w="0" w:type="auto"/>
            <w:shd w:val="clear" w:color="auto" w:fill="FFFFFF"/>
          </w:tcPr>
          <w:p w14:paraId="0BA21FE9" w14:textId="77777777" w:rsidR="004C26EE" w:rsidRDefault="00C72362">
            <w:pPr>
              <w:rPr>
                <w:lang w:val="en-GB"/>
              </w:rPr>
            </w:pPr>
            <w:r>
              <w:rPr>
                <w:lang w:val="en-GB"/>
              </w:rPr>
              <w:t>Radio Network of CFR</w:t>
            </w:r>
          </w:p>
        </w:tc>
        <w:tc>
          <w:tcPr>
            <w:tcW w:w="0" w:type="auto"/>
            <w:shd w:val="clear" w:color="auto" w:fill="FFFFFF"/>
          </w:tcPr>
          <w:p w14:paraId="65AEF174" w14:textId="545F5E97" w:rsidR="004C26EE" w:rsidRDefault="002A62EB">
            <w:pPr>
              <w:rPr>
                <w:lang w:val="sr-Cyrl-RS"/>
              </w:rPr>
            </w:pPr>
            <w:r>
              <w:rPr>
                <w:lang w:val="sr-Cyrl-RS"/>
              </w:rPr>
              <w:t>Радио мрежа</w:t>
            </w:r>
            <w:r w:rsidR="00C72362">
              <w:rPr>
                <w:lang w:val="sr-Cyrl-RS"/>
              </w:rPr>
              <w:t xml:space="preserve"> </w:t>
            </w:r>
            <w:r w:rsidR="00C72362">
              <w:rPr>
                <w:rStyle w:val="Tag"/>
                <w:lang w:val="sr-Cyrl-RS"/>
              </w:rPr>
              <w:t>&lt;Italic&gt;</w:t>
            </w:r>
            <w:r w:rsidR="00C72362">
              <w:rPr>
                <w:lang w:val="sr-Cyrl-RS"/>
              </w:rPr>
              <w:t>CFR</w:t>
            </w:r>
            <w:r w:rsidR="00C72362">
              <w:rPr>
                <w:rStyle w:val="Tag"/>
                <w:lang w:val="sr-Cyrl-RS"/>
              </w:rPr>
              <w:t>&lt;/Italic&gt;</w:t>
            </w:r>
            <w:r w:rsidR="00C72362">
              <w:rPr>
                <w:lang w:val="sr-Cyrl-RS"/>
              </w:rPr>
              <w:t>-а</w:t>
            </w:r>
          </w:p>
        </w:tc>
      </w:tr>
      <w:tr w:rsidR="004C26EE" w14:paraId="2996D5F2" w14:textId="77777777">
        <w:tc>
          <w:tcPr>
            <w:tcW w:w="0" w:type="auto"/>
            <w:shd w:val="clear" w:color="auto" w:fill="FFFFFF"/>
          </w:tcPr>
          <w:p w14:paraId="416E5D61" w14:textId="77777777" w:rsidR="004C26EE" w:rsidRDefault="00C72362">
            <w:pPr>
              <w:rPr>
                <w:lang w:val="en-GB"/>
              </w:rPr>
            </w:pPr>
            <w:r>
              <w:rPr>
                <w:rStyle w:val="SegmentID"/>
                <w:lang w:val="en-GB"/>
              </w:rPr>
              <w:t>6522</w:t>
            </w:r>
            <w:r>
              <w:rPr>
                <w:rStyle w:val="TransUnitID"/>
                <w:lang w:val="en-GB"/>
              </w:rPr>
              <w:t>e8b50b8e-f60e-44d1-b81f-05d8c0d1f083</w:t>
            </w:r>
          </w:p>
        </w:tc>
        <w:tc>
          <w:tcPr>
            <w:tcW w:w="0" w:type="auto"/>
            <w:shd w:val="clear" w:color="auto" w:fill="FFFFFF"/>
          </w:tcPr>
          <w:p w14:paraId="42012569" w14:textId="77777777" w:rsidR="004C26EE" w:rsidRDefault="00C72362">
            <w:pPr>
              <w:rPr>
                <w:lang w:val="en-GB"/>
              </w:rPr>
            </w:pPr>
            <w:r>
              <w:rPr>
                <w:lang w:val="en-GB"/>
              </w:rPr>
              <w:t>Translation Approved (100%)</w:t>
            </w:r>
          </w:p>
        </w:tc>
        <w:tc>
          <w:tcPr>
            <w:tcW w:w="0" w:type="auto"/>
            <w:shd w:val="clear" w:color="auto" w:fill="FFFFFF"/>
          </w:tcPr>
          <w:p w14:paraId="4104F873" w14:textId="77777777" w:rsidR="004C26EE" w:rsidRDefault="00C72362">
            <w:pPr>
              <w:rPr>
                <w:lang w:val="en-GB"/>
              </w:rPr>
            </w:pPr>
            <w:r>
              <w:rPr>
                <w:lang w:val="en-GB"/>
              </w:rPr>
              <w:t>Slovakia</w:t>
            </w:r>
          </w:p>
        </w:tc>
        <w:tc>
          <w:tcPr>
            <w:tcW w:w="0" w:type="auto"/>
            <w:shd w:val="clear" w:color="auto" w:fill="FFFFFF"/>
          </w:tcPr>
          <w:p w14:paraId="76BC1C4E" w14:textId="77777777" w:rsidR="004C26EE" w:rsidRDefault="00C72362">
            <w:pPr>
              <w:rPr>
                <w:lang w:val="sr-Cyrl-RS"/>
              </w:rPr>
            </w:pPr>
            <w:r>
              <w:rPr>
                <w:lang w:val="sr-Cyrl-RS"/>
              </w:rPr>
              <w:t>Словачка</w:t>
            </w:r>
          </w:p>
        </w:tc>
      </w:tr>
      <w:tr w:rsidR="004C26EE" w14:paraId="3B41505E" w14:textId="77777777">
        <w:tc>
          <w:tcPr>
            <w:tcW w:w="0" w:type="auto"/>
            <w:shd w:val="clear" w:color="auto" w:fill="FFFFFF"/>
          </w:tcPr>
          <w:p w14:paraId="1A9A7743" w14:textId="77777777" w:rsidR="004C26EE" w:rsidRDefault="00C72362">
            <w:pPr>
              <w:rPr>
                <w:lang w:val="en-GB"/>
              </w:rPr>
            </w:pPr>
            <w:r>
              <w:rPr>
                <w:rStyle w:val="SegmentID"/>
                <w:lang w:val="en-GB"/>
              </w:rPr>
              <w:t>6523</w:t>
            </w:r>
            <w:r>
              <w:rPr>
                <w:rStyle w:val="TransUnitID"/>
                <w:lang w:val="en-GB"/>
              </w:rPr>
              <w:t>62a783e0-f31c-4e63-9645-d47b3ccc4d02</w:t>
            </w:r>
          </w:p>
        </w:tc>
        <w:tc>
          <w:tcPr>
            <w:tcW w:w="0" w:type="auto"/>
            <w:shd w:val="clear" w:color="auto" w:fill="FFFFFF"/>
          </w:tcPr>
          <w:p w14:paraId="32DE10B8" w14:textId="77777777" w:rsidR="004C26EE" w:rsidRDefault="00C72362">
            <w:pPr>
              <w:rPr>
                <w:lang w:val="en-GB"/>
              </w:rPr>
            </w:pPr>
            <w:r>
              <w:rPr>
                <w:lang w:val="en-GB"/>
              </w:rPr>
              <w:t>Translation Approved (0%)</w:t>
            </w:r>
          </w:p>
        </w:tc>
        <w:tc>
          <w:tcPr>
            <w:tcW w:w="0" w:type="auto"/>
            <w:shd w:val="clear" w:color="auto" w:fill="FFFFFF"/>
          </w:tcPr>
          <w:p w14:paraId="0C343259" w14:textId="77777777" w:rsidR="004C26EE" w:rsidRDefault="00C72362">
            <w:pPr>
              <w:rPr>
                <w:lang w:val="en-GB"/>
              </w:rPr>
            </w:pPr>
            <w:r>
              <w:rPr>
                <w:lang w:val="en-GB"/>
              </w:rPr>
              <w:t>450 Mhz UIC (Channel C)</w:t>
            </w:r>
          </w:p>
        </w:tc>
        <w:tc>
          <w:tcPr>
            <w:tcW w:w="0" w:type="auto"/>
            <w:shd w:val="clear" w:color="auto" w:fill="FFFFFF"/>
          </w:tcPr>
          <w:p w14:paraId="497C2918" w14:textId="77777777" w:rsidR="004C26EE" w:rsidRDefault="00C72362">
            <w:pPr>
              <w:rPr>
                <w:lang w:val="sr-Cyrl-RS"/>
              </w:rPr>
            </w:pPr>
            <w:r>
              <w:rPr>
                <w:lang w:val="sr-Cyrl-RS"/>
              </w:rPr>
              <w:t xml:space="preserve">450 Mhz </w:t>
            </w:r>
            <w:r>
              <w:rPr>
                <w:rStyle w:val="Tag"/>
                <w:lang w:val="sr-Cyrl-RS"/>
              </w:rPr>
              <w:t>&lt;Italic&gt;</w:t>
            </w:r>
            <w:r>
              <w:rPr>
                <w:lang w:val="sr-Cyrl-RS"/>
              </w:rPr>
              <w:t>UIC</w:t>
            </w:r>
            <w:r>
              <w:rPr>
                <w:rStyle w:val="Tag"/>
                <w:lang w:val="sr-Cyrl-RS"/>
              </w:rPr>
              <w:t>&lt;/Italic&gt;</w:t>
            </w:r>
            <w:r>
              <w:rPr>
                <w:lang w:val="sr-Cyrl-RS"/>
              </w:rPr>
              <w:t xml:space="preserve"> (канал </w:t>
            </w:r>
            <w:r>
              <w:rPr>
                <w:rStyle w:val="Tag"/>
                <w:lang w:val="sr-Cyrl-RS"/>
              </w:rPr>
              <w:t>&lt;Italic&gt;</w:t>
            </w:r>
            <w:r>
              <w:rPr>
                <w:lang w:val="sr-Cyrl-RS"/>
              </w:rPr>
              <w:t>C</w:t>
            </w:r>
            <w:r>
              <w:rPr>
                <w:rStyle w:val="Tag"/>
                <w:lang w:val="sr-Cyrl-RS"/>
              </w:rPr>
              <w:t>&lt;/Italic&gt;</w:t>
            </w:r>
            <w:r>
              <w:rPr>
                <w:lang w:val="sr-Cyrl-RS"/>
              </w:rPr>
              <w:t>)</w:t>
            </w:r>
          </w:p>
        </w:tc>
      </w:tr>
      <w:tr w:rsidR="004C26EE" w14:paraId="60FFF15F" w14:textId="77777777">
        <w:tc>
          <w:tcPr>
            <w:tcW w:w="0" w:type="auto"/>
            <w:shd w:val="clear" w:color="auto" w:fill="FFFFFF"/>
          </w:tcPr>
          <w:p w14:paraId="53B4E709" w14:textId="77777777" w:rsidR="004C26EE" w:rsidRDefault="00C72362">
            <w:pPr>
              <w:rPr>
                <w:lang w:val="en-GB"/>
              </w:rPr>
            </w:pPr>
            <w:r>
              <w:rPr>
                <w:rStyle w:val="SegmentID"/>
                <w:lang w:val="en-GB"/>
              </w:rPr>
              <w:t>6524</w:t>
            </w:r>
            <w:r>
              <w:rPr>
                <w:rStyle w:val="TransUnitID"/>
                <w:lang w:val="en-GB"/>
              </w:rPr>
              <w:t>f561c4d6-d0ab-4a45-aeec-40d1dea8d4e5</w:t>
            </w:r>
          </w:p>
        </w:tc>
        <w:tc>
          <w:tcPr>
            <w:tcW w:w="0" w:type="auto"/>
            <w:shd w:val="clear" w:color="auto" w:fill="FFFFFF"/>
          </w:tcPr>
          <w:p w14:paraId="5E1029A5" w14:textId="77777777" w:rsidR="004C26EE" w:rsidRDefault="00C72362">
            <w:pPr>
              <w:rPr>
                <w:lang w:val="en-GB"/>
              </w:rPr>
            </w:pPr>
            <w:r>
              <w:rPr>
                <w:lang w:val="en-GB"/>
              </w:rPr>
              <w:t>Translation Approved (0%)</w:t>
            </w:r>
          </w:p>
        </w:tc>
        <w:tc>
          <w:tcPr>
            <w:tcW w:w="0" w:type="auto"/>
            <w:shd w:val="clear" w:color="auto" w:fill="FFFFFF"/>
          </w:tcPr>
          <w:p w14:paraId="2D1A95EE" w14:textId="77777777" w:rsidR="004C26EE" w:rsidRDefault="00C72362">
            <w:pPr>
              <w:rPr>
                <w:lang w:val="en-GB"/>
              </w:rPr>
            </w:pPr>
            <w:r>
              <w:rPr>
                <w:lang w:val="en-GB"/>
              </w:rPr>
              <w:t>Multikom (160 MHz and 450 MHz)</w:t>
            </w:r>
          </w:p>
        </w:tc>
        <w:tc>
          <w:tcPr>
            <w:tcW w:w="0" w:type="auto"/>
            <w:shd w:val="clear" w:color="auto" w:fill="FFFFFF"/>
          </w:tcPr>
          <w:p w14:paraId="6FF69005" w14:textId="77777777" w:rsidR="004C26EE" w:rsidRDefault="00C72362">
            <w:pPr>
              <w:rPr>
                <w:lang w:val="sr-Cyrl-RS"/>
              </w:rPr>
            </w:pPr>
            <w:r>
              <w:rPr>
                <w:rStyle w:val="Tag"/>
                <w:lang w:val="sr-Cyrl-RS"/>
              </w:rPr>
              <w:t>&lt;Italic&gt;</w:t>
            </w:r>
            <w:r>
              <w:rPr>
                <w:lang w:val="sr-Cyrl-RS"/>
              </w:rPr>
              <w:t>Multikom</w:t>
            </w:r>
            <w:r>
              <w:rPr>
                <w:rStyle w:val="Tag"/>
                <w:lang w:val="sr-Cyrl-RS"/>
              </w:rPr>
              <w:t>&lt;/Italic&gt;</w:t>
            </w:r>
            <w:r>
              <w:rPr>
                <w:lang w:val="sr-Cyrl-RS"/>
              </w:rPr>
              <w:t xml:space="preserve"> (160 MHz и 450 MHz)</w:t>
            </w:r>
          </w:p>
        </w:tc>
      </w:tr>
      <w:tr w:rsidR="004C26EE" w14:paraId="40753FA3" w14:textId="77777777">
        <w:tc>
          <w:tcPr>
            <w:tcW w:w="0" w:type="auto"/>
            <w:shd w:val="clear" w:color="auto" w:fill="FFFFFF"/>
          </w:tcPr>
          <w:p w14:paraId="55DBB688" w14:textId="77777777" w:rsidR="004C26EE" w:rsidRDefault="00C72362">
            <w:pPr>
              <w:rPr>
                <w:lang w:val="en-GB"/>
              </w:rPr>
            </w:pPr>
            <w:r>
              <w:rPr>
                <w:rStyle w:val="SegmentID"/>
                <w:lang w:val="en-GB"/>
              </w:rPr>
              <w:t>6525</w:t>
            </w:r>
            <w:r>
              <w:rPr>
                <w:rStyle w:val="TransUnitID"/>
                <w:lang w:val="en-GB"/>
              </w:rPr>
              <w:t>8a767ebf-4ca0-4c97-87a4-eb227b58a671</w:t>
            </w:r>
          </w:p>
        </w:tc>
        <w:tc>
          <w:tcPr>
            <w:tcW w:w="0" w:type="auto"/>
            <w:shd w:val="clear" w:color="auto" w:fill="FFFFFF"/>
          </w:tcPr>
          <w:p w14:paraId="68F66442" w14:textId="77777777" w:rsidR="004C26EE" w:rsidRDefault="00C72362">
            <w:pPr>
              <w:rPr>
                <w:lang w:val="en-GB"/>
              </w:rPr>
            </w:pPr>
            <w:r>
              <w:rPr>
                <w:lang w:val="en-GB"/>
              </w:rPr>
              <w:t>Translation Approved (0%)</w:t>
            </w:r>
          </w:p>
        </w:tc>
        <w:tc>
          <w:tcPr>
            <w:tcW w:w="0" w:type="auto"/>
            <w:shd w:val="clear" w:color="auto" w:fill="FFFFFF"/>
          </w:tcPr>
          <w:p w14:paraId="4F71248C" w14:textId="77777777" w:rsidR="004C26EE" w:rsidRDefault="00C72362">
            <w:pPr>
              <w:rPr>
                <w:lang w:val="en-GB"/>
              </w:rPr>
            </w:pPr>
            <w:r>
              <w:rPr>
                <w:lang w:val="en-GB"/>
              </w:rPr>
              <w:t>BOSCH (160 MHz)</w:t>
            </w:r>
          </w:p>
        </w:tc>
        <w:tc>
          <w:tcPr>
            <w:tcW w:w="0" w:type="auto"/>
            <w:shd w:val="clear" w:color="auto" w:fill="FFFFFF"/>
          </w:tcPr>
          <w:p w14:paraId="4293F044" w14:textId="77777777" w:rsidR="004C26EE" w:rsidRDefault="00C72362">
            <w:pPr>
              <w:rPr>
                <w:lang w:val="sr-Cyrl-RS"/>
              </w:rPr>
            </w:pPr>
            <w:r>
              <w:rPr>
                <w:lang w:val="sr-Cyrl-RS"/>
              </w:rPr>
              <w:t>BOSCH (160 MHz)</w:t>
            </w:r>
          </w:p>
        </w:tc>
      </w:tr>
      <w:tr w:rsidR="004C26EE" w14:paraId="5FCB6B37" w14:textId="77777777">
        <w:tc>
          <w:tcPr>
            <w:tcW w:w="0" w:type="auto"/>
            <w:shd w:val="clear" w:color="auto" w:fill="FFFFFF"/>
          </w:tcPr>
          <w:p w14:paraId="6D172F5F" w14:textId="77777777" w:rsidR="004C26EE" w:rsidRDefault="00C72362">
            <w:pPr>
              <w:rPr>
                <w:lang w:val="en-GB"/>
              </w:rPr>
            </w:pPr>
            <w:r>
              <w:rPr>
                <w:rStyle w:val="SegmentID"/>
                <w:lang w:val="en-GB"/>
              </w:rPr>
              <w:t>6526</w:t>
            </w:r>
            <w:r>
              <w:rPr>
                <w:rStyle w:val="TransUnitID"/>
                <w:lang w:val="en-GB"/>
              </w:rPr>
              <w:t>bf65c10e-7253-4914-a92a-2f3c695c24cb</w:t>
            </w:r>
          </w:p>
        </w:tc>
        <w:tc>
          <w:tcPr>
            <w:tcW w:w="0" w:type="auto"/>
            <w:shd w:val="clear" w:color="auto" w:fill="FFFFFF"/>
          </w:tcPr>
          <w:p w14:paraId="2D814394" w14:textId="77777777" w:rsidR="004C26EE" w:rsidRDefault="00C72362">
            <w:pPr>
              <w:rPr>
                <w:lang w:val="en-GB"/>
              </w:rPr>
            </w:pPr>
            <w:r>
              <w:rPr>
                <w:lang w:val="en-GB"/>
              </w:rPr>
              <w:t>Translation Approved (100%)</w:t>
            </w:r>
          </w:p>
        </w:tc>
        <w:tc>
          <w:tcPr>
            <w:tcW w:w="0" w:type="auto"/>
            <w:shd w:val="clear" w:color="auto" w:fill="FFFFFF"/>
          </w:tcPr>
          <w:p w14:paraId="530A462D" w14:textId="77777777" w:rsidR="004C26EE" w:rsidRDefault="00C72362">
            <w:pPr>
              <w:rPr>
                <w:lang w:val="en-GB"/>
              </w:rPr>
            </w:pPr>
            <w:r>
              <w:rPr>
                <w:lang w:val="en-GB"/>
              </w:rPr>
              <w:t>OMEGA (160 MHz)</w:t>
            </w:r>
          </w:p>
        </w:tc>
        <w:tc>
          <w:tcPr>
            <w:tcW w:w="0" w:type="auto"/>
            <w:shd w:val="clear" w:color="auto" w:fill="FFFFFF"/>
          </w:tcPr>
          <w:p w14:paraId="4C331C24" w14:textId="77777777" w:rsidR="004C26EE" w:rsidRDefault="00C72362">
            <w:pPr>
              <w:rPr>
                <w:lang w:val="sr-Cyrl-RS"/>
              </w:rPr>
            </w:pPr>
            <w:r>
              <w:rPr>
                <w:lang w:val="sr-Cyrl-RS"/>
              </w:rPr>
              <w:t>OMEGA (160 MHz)</w:t>
            </w:r>
          </w:p>
        </w:tc>
      </w:tr>
      <w:tr w:rsidR="004C26EE" w14:paraId="67859030" w14:textId="77777777">
        <w:tc>
          <w:tcPr>
            <w:tcW w:w="0" w:type="auto"/>
            <w:shd w:val="clear" w:color="auto" w:fill="FFFFFF"/>
          </w:tcPr>
          <w:p w14:paraId="19DD0A87" w14:textId="77777777" w:rsidR="004C26EE" w:rsidRDefault="00C72362">
            <w:pPr>
              <w:rPr>
                <w:lang w:val="en-GB"/>
              </w:rPr>
            </w:pPr>
            <w:r>
              <w:rPr>
                <w:rStyle w:val="SegmentID"/>
                <w:lang w:val="en-GB"/>
              </w:rPr>
              <w:t>6527</w:t>
            </w:r>
            <w:r>
              <w:rPr>
                <w:rStyle w:val="TransUnitID"/>
                <w:lang w:val="en-GB"/>
              </w:rPr>
              <w:t>dccc5def-5bd7-40d0-a6ff-c90bb6cb8289</w:t>
            </w:r>
          </w:p>
        </w:tc>
        <w:tc>
          <w:tcPr>
            <w:tcW w:w="0" w:type="auto"/>
            <w:shd w:val="clear" w:color="auto" w:fill="FFFFFF"/>
          </w:tcPr>
          <w:p w14:paraId="4FE9A5F3" w14:textId="77777777" w:rsidR="004C26EE" w:rsidRDefault="00C72362">
            <w:pPr>
              <w:rPr>
                <w:lang w:val="en-GB"/>
              </w:rPr>
            </w:pPr>
            <w:r>
              <w:rPr>
                <w:lang w:val="en-GB"/>
              </w:rPr>
              <w:t>Translation Approved (100%)</w:t>
            </w:r>
          </w:p>
        </w:tc>
        <w:tc>
          <w:tcPr>
            <w:tcW w:w="0" w:type="auto"/>
            <w:shd w:val="clear" w:color="auto" w:fill="FFFFFF"/>
          </w:tcPr>
          <w:p w14:paraId="51902B00" w14:textId="77777777" w:rsidR="004C26EE" w:rsidRDefault="00C72362">
            <w:pPr>
              <w:rPr>
                <w:lang w:val="en-GB"/>
              </w:rPr>
            </w:pPr>
            <w:r>
              <w:rPr>
                <w:lang w:val="en-GB"/>
              </w:rPr>
              <w:t>SRO (160 MHz)</w:t>
            </w:r>
          </w:p>
        </w:tc>
        <w:tc>
          <w:tcPr>
            <w:tcW w:w="0" w:type="auto"/>
            <w:shd w:val="clear" w:color="auto" w:fill="FFFFFF"/>
          </w:tcPr>
          <w:p w14:paraId="22CE8308" w14:textId="77777777" w:rsidR="004C26EE" w:rsidRDefault="00C72362">
            <w:pPr>
              <w:rPr>
                <w:lang w:val="sr-Cyrl-RS"/>
              </w:rPr>
            </w:pPr>
            <w:r>
              <w:rPr>
                <w:lang w:val="sr-Cyrl-RS"/>
              </w:rPr>
              <w:t>SRO (160 MHz)</w:t>
            </w:r>
          </w:p>
        </w:tc>
      </w:tr>
      <w:tr w:rsidR="004C26EE" w14:paraId="52E49A3F" w14:textId="77777777">
        <w:tc>
          <w:tcPr>
            <w:tcW w:w="0" w:type="auto"/>
            <w:shd w:val="clear" w:color="auto" w:fill="FFFFFF"/>
          </w:tcPr>
          <w:p w14:paraId="09F969D1" w14:textId="77777777" w:rsidR="004C26EE" w:rsidRDefault="00C72362">
            <w:pPr>
              <w:rPr>
                <w:lang w:val="en-GB"/>
              </w:rPr>
            </w:pPr>
            <w:r>
              <w:rPr>
                <w:rStyle w:val="SegmentID"/>
                <w:lang w:val="en-GB"/>
              </w:rPr>
              <w:t>6528</w:t>
            </w:r>
            <w:r>
              <w:rPr>
                <w:rStyle w:val="TransUnitID"/>
                <w:lang w:val="en-GB"/>
              </w:rPr>
              <w:t>5a6fe531-85c1-4170-bb2d-096bdb9532aa</w:t>
            </w:r>
          </w:p>
        </w:tc>
        <w:tc>
          <w:tcPr>
            <w:tcW w:w="0" w:type="auto"/>
            <w:shd w:val="clear" w:color="auto" w:fill="FFFFFF"/>
          </w:tcPr>
          <w:p w14:paraId="405D2B60" w14:textId="77777777" w:rsidR="004C26EE" w:rsidRDefault="00C72362">
            <w:pPr>
              <w:rPr>
                <w:lang w:val="en-GB"/>
              </w:rPr>
            </w:pPr>
            <w:r>
              <w:rPr>
                <w:lang w:val="en-GB"/>
              </w:rPr>
              <w:t>Translation Approved (100%)</w:t>
            </w:r>
          </w:p>
        </w:tc>
        <w:tc>
          <w:tcPr>
            <w:tcW w:w="0" w:type="auto"/>
            <w:shd w:val="clear" w:color="auto" w:fill="FFFFFF"/>
          </w:tcPr>
          <w:p w14:paraId="5155E168" w14:textId="77777777" w:rsidR="004C26EE" w:rsidRDefault="00C72362">
            <w:pPr>
              <w:rPr>
                <w:lang w:val="en-GB"/>
              </w:rPr>
            </w:pPr>
            <w:r>
              <w:rPr>
                <w:lang w:val="en-GB"/>
              </w:rPr>
              <w:t>1.</w:t>
            </w:r>
          </w:p>
        </w:tc>
        <w:tc>
          <w:tcPr>
            <w:tcW w:w="0" w:type="auto"/>
            <w:shd w:val="clear" w:color="auto" w:fill="FFFFFF"/>
          </w:tcPr>
          <w:p w14:paraId="66B54352" w14:textId="77777777" w:rsidR="004C26EE" w:rsidRDefault="00C72362">
            <w:pPr>
              <w:rPr>
                <w:lang w:val="sr-Cyrl-RS"/>
              </w:rPr>
            </w:pPr>
            <w:r>
              <w:rPr>
                <w:lang w:val="sr-Cyrl-RS"/>
              </w:rPr>
              <w:t>1.</w:t>
            </w:r>
          </w:p>
        </w:tc>
      </w:tr>
      <w:tr w:rsidR="004C26EE" w14:paraId="77F00293" w14:textId="77777777">
        <w:tc>
          <w:tcPr>
            <w:tcW w:w="0" w:type="auto"/>
            <w:shd w:val="clear" w:color="auto" w:fill="FFFFFF"/>
          </w:tcPr>
          <w:p w14:paraId="26FE4D96" w14:textId="77777777" w:rsidR="004C26EE" w:rsidRDefault="00C72362">
            <w:pPr>
              <w:rPr>
                <w:lang w:val="en-GB"/>
              </w:rPr>
            </w:pPr>
            <w:r>
              <w:rPr>
                <w:rStyle w:val="SegmentID"/>
                <w:lang w:val="en-GB"/>
              </w:rPr>
              <w:t>6529</w:t>
            </w:r>
            <w:r>
              <w:rPr>
                <w:rStyle w:val="TransUnitID"/>
                <w:lang w:val="en-GB"/>
              </w:rPr>
              <w:t>5a6fe531-85c1-4170-bb2d-096bdb9532aa</w:t>
            </w:r>
          </w:p>
        </w:tc>
        <w:tc>
          <w:tcPr>
            <w:tcW w:w="0" w:type="auto"/>
            <w:shd w:val="clear" w:color="auto" w:fill="FFFFFF"/>
          </w:tcPr>
          <w:p w14:paraId="04F34026" w14:textId="77777777" w:rsidR="004C26EE" w:rsidRDefault="00C72362">
            <w:pPr>
              <w:rPr>
                <w:lang w:val="en-GB"/>
              </w:rPr>
            </w:pPr>
            <w:r>
              <w:rPr>
                <w:lang w:val="en-GB"/>
              </w:rPr>
              <w:t>Translation Approved (0%)</w:t>
            </w:r>
          </w:p>
        </w:tc>
        <w:tc>
          <w:tcPr>
            <w:tcW w:w="0" w:type="auto"/>
            <w:shd w:val="clear" w:color="auto" w:fill="FFFFFF"/>
          </w:tcPr>
          <w:p w14:paraId="02F09E51" w14:textId="77777777" w:rsidR="004C26EE" w:rsidRDefault="00C72362">
            <w:pPr>
              <w:rPr>
                <w:lang w:val="en-GB"/>
              </w:rPr>
            </w:pPr>
            <w:r>
              <w:rPr>
                <w:lang w:val="en-GB"/>
              </w:rPr>
              <w:t>Local track radio network (stations Vrutky, Presov, Plavec, Kysak)</w:t>
            </w:r>
          </w:p>
        </w:tc>
        <w:tc>
          <w:tcPr>
            <w:tcW w:w="0" w:type="auto"/>
            <w:shd w:val="clear" w:color="auto" w:fill="FFFFFF"/>
          </w:tcPr>
          <w:p w14:paraId="63F638DB" w14:textId="69BCB778" w:rsidR="004C26EE" w:rsidRDefault="00C72362" w:rsidP="002A62EB">
            <w:pPr>
              <w:rPr>
                <w:lang w:val="sr-Cyrl-RS"/>
              </w:rPr>
            </w:pPr>
            <w:r>
              <w:rPr>
                <w:lang w:val="sr-Cyrl-RS"/>
              </w:rPr>
              <w:t xml:space="preserve">Радио-мрежа локалних колосека (станице: </w:t>
            </w:r>
            <w:r w:rsidR="002A62EB" w:rsidRPr="002A62EB">
              <w:rPr>
                <w:lang w:val="sr-Cyrl-RS"/>
              </w:rPr>
              <w:t>Vrutky, Presov, Plavec</w:t>
            </w:r>
            <w:r w:rsidR="002A62EB">
              <w:rPr>
                <w:lang w:val="sr-Cyrl-RS"/>
              </w:rPr>
              <w:t xml:space="preserve"> и</w:t>
            </w:r>
            <w:r w:rsidR="002A62EB" w:rsidRPr="002A62EB">
              <w:rPr>
                <w:lang w:val="sr-Cyrl-RS"/>
              </w:rPr>
              <w:t xml:space="preserve"> Kysak</w:t>
            </w:r>
            <w:r>
              <w:rPr>
                <w:lang w:val="sr-Cyrl-RS"/>
              </w:rPr>
              <w:t>)</w:t>
            </w:r>
          </w:p>
        </w:tc>
      </w:tr>
      <w:tr w:rsidR="004C26EE" w14:paraId="3B78149E" w14:textId="77777777">
        <w:tc>
          <w:tcPr>
            <w:tcW w:w="0" w:type="auto"/>
            <w:shd w:val="clear" w:color="auto" w:fill="FFFFFF"/>
          </w:tcPr>
          <w:p w14:paraId="4D9FAA27" w14:textId="77777777" w:rsidR="004C26EE" w:rsidRDefault="00C72362">
            <w:pPr>
              <w:rPr>
                <w:lang w:val="en-GB"/>
              </w:rPr>
            </w:pPr>
            <w:r>
              <w:rPr>
                <w:rStyle w:val="SegmentID"/>
                <w:lang w:val="en-GB"/>
              </w:rPr>
              <w:t>6530</w:t>
            </w:r>
            <w:r>
              <w:rPr>
                <w:rStyle w:val="TransUnitID"/>
                <w:lang w:val="en-GB"/>
              </w:rPr>
              <w:t>b9e2d5f3-df54-4c77-a1ab-55c5e6f8f611</w:t>
            </w:r>
          </w:p>
        </w:tc>
        <w:tc>
          <w:tcPr>
            <w:tcW w:w="0" w:type="auto"/>
            <w:shd w:val="clear" w:color="auto" w:fill="FFFFFF"/>
          </w:tcPr>
          <w:p w14:paraId="014F719D" w14:textId="77777777" w:rsidR="004C26EE" w:rsidRDefault="00C72362">
            <w:pPr>
              <w:rPr>
                <w:lang w:val="en-GB"/>
              </w:rPr>
            </w:pPr>
            <w:r>
              <w:rPr>
                <w:lang w:val="en-GB"/>
              </w:rPr>
              <w:t>Translation Approved (100%)</w:t>
            </w:r>
          </w:p>
        </w:tc>
        <w:tc>
          <w:tcPr>
            <w:tcW w:w="0" w:type="auto"/>
            <w:shd w:val="clear" w:color="auto" w:fill="FFFFFF"/>
          </w:tcPr>
          <w:p w14:paraId="5FC64689" w14:textId="77777777" w:rsidR="004C26EE" w:rsidRDefault="00C72362">
            <w:pPr>
              <w:rPr>
                <w:lang w:val="en-GB"/>
              </w:rPr>
            </w:pPr>
            <w:r>
              <w:rPr>
                <w:lang w:val="en-GB"/>
              </w:rPr>
              <w:t>2.</w:t>
            </w:r>
          </w:p>
        </w:tc>
        <w:tc>
          <w:tcPr>
            <w:tcW w:w="0" w:type="auto"/>
            <w:shd w:val="clear" w:color="auto" w:fill="FFFFFF"/>
          </w:tcPr>
          <w:p w14:paraId="548CDFF1" w14:textId="77777777" w:rsidR="004C26EE" w:rsidRDefault="00C72362">
            <w:pPr>
              <w:rPr>
                <w:lang w:val="sr-Cyrl-RS"/>
              </w:rPr>
            </w:pPr>
            <w:r>
              <w:rPr>
                <w:lang w:val="sr-Cyrl-RS"/>
              </w:rPr>
              <w:t>2.</w:t>
            </w:r>
          </w:p>
        </w:tc>
      </w:tr>
      <w:tr w:rsidR="004C26EE" w14:paraId="1717ACD7" w14:textId="77777777">
        <w:tc>
          <w:tcPr>
            <w:tcW w:w="0" w:type="auto"/>
            <w:shd w:val="clear" w:color="auto" w:fill="FFFFFF"/>
          </w:tcPr>
          <w:p w14:paraId="08BBB2BD" w14:textId="77777777" w:rsidR="004C26EE" w:rsidRDefault="00C72362">
            <w:pPr>
              <w:rPr>
                <w:lang w:val="en-GB"/>
              </w:rPr>
            </w:pPr>
            <w:r>
              <w:rPr>
                <w:rStyle w:val="SegmentID"/>
                <w:lang w:val="en-GB"/>
              </w:rPr>
              <w:t>6531</w:t>
            </w:r>
            <w:r>
              <w:rPr>
                <w:rStyle w:val="TransUnitID"/>
                <w:lang w:val="en-GB"/>
              </w:rPr>
              <w:t>b9e2d5f3-df54-4c77-a1ab-55c5e6f8f611</w:t>
            </w:r>
          </w:p>
        </w:tc>
        <w:tc>
          <w:tcPr>
            <w:tcW w:w="0" w:type="auto"/>
            <w:shd w:val="clear" w:color="auto" w:fill="FFFFFF"/>
          </w:tcPr>
          <w:p w14:paraId="23C4BF20" w14:textId="77777777" w:rsidR="004C26EE" w:rsidRDefault="00C72362">
            <w:pPr>
              <w:rPr>
                <w:lang w:val="en-GB"/>
              </w:rPr>
            </w:pPr>
            <w:r>
              <w:rPr>
                <w:lang w:val="en-GB"/>
              </w:rPr>
              <w:t>Translation Approved (0%)</w:t>
            </w:r>
          </w:p>
        </w:tc>
        <w:tc>
          <w:tcPr>
            <w:tcW w:w="0" w:type="auto"/>
            <w:shd w:val="clear" w:color="auto" w:fill="FFFFFF"/>
          </w:tcPr>
          <w:p w14:paraId="4DE4E685" w14:textId="77777777" w:rsidR="004C26EE" w:rsidRDefault="00C72362">
            <w:pPr>
              <w:rPr>
                <w:lang w:val="en-GB"/>
              </w:rPr>
            </w:pPr>
            <w:r>
              <w:rPr>
                <w:lang w:val="en-GB"/>
              </w:rPr>
              <w:t>Local track radio network (the area of lines Bratislava – Zilina, Bratislava – Dunajska Streda – Komarno, Trnava – Kuty)</w:t>
            </w:r>
          </w:p>
        </w:tc>
        <w:tc>
          <w:tcPr>
            <w:tcW w:w="0" w:type="auto"/>
            <w:shd w:val="clear" w:color="auto" w:fill="FFFFFF"/>
          </w:tcPr>
          <w:p w14:paraId="616C697C" w14:textId="07D77706" w:rsidR="004C26EE" w:rsidRDefault="00C72362">
            <w:pPr>
              <w:rPr>
                <w:lang w:val="sr-Cyrl-RS"/>
              </w:rPr>
            </w:pPr>
            <w:r>
              <w:rPr>
                <w:lang w:val="sr-Cyrl-RS"/>
              </w:rPr>
              <w:t xml:space="preserve">Радио-мрежа локалних колосека (подручје пруга: </w:t>
            </w:r>
            <w:r w:rsidR="002A62EB" w:rsidRPr="002A62EB">
              <w:rPr>
                <w:lang w:val="sr-Cyrl-RS"/>
              </w:rPr>
              <w:t>Bratislava – Zilina, Bratislava – Dunajska Streda – Komarno, Trnava – Kuty</w:t>
            </w:r>
            <w:r>
              <w:rPr>
                <w:lang w:val="sr-Cyrl-RS"/>
              </w:rPr>
              <w:t>)</w:t>
            </w:r>
          </w:p>
        </w:tc>
      </w:tr>
      <w:tr w:rsidR="004C26EE" w14:paraId="668C124C" w14:textId="77777777">
        <w:tc>
          <w:tcPr>
            <w:tcW w:w="0" w:type="auto"/>
            <w:shd w:val="clear" w:color="auto" w:fill="FFFFFF"/>
          </w:tcPr>
          <w:p w14:paraId="024E7213" w14:textId="77777777" w:rsidR="004C26EE" w:rsidRDefault="00C72362">
            <w:pPr>
              <w:rPr>
                <w:lang w:val="en-GB"/>
              </w:rPr>
            </w:pPr>
            <w:r>
              <w:rPr>
                <w:rStyle w:val="SegmentID"/>
                <w:lang w:val="en-GB"/>
              </w:rPr>
              <w:t>6532</w:t>
            </w:r>
            <w:r>
              <w:rPr>
                <w:rStyle w:val="TransUnitID"/>
                <w:lang w:val="en-GB"/>
              </w:rPr>
              <w:t>ef5d8c0e-036f-46d5-864c-31ffde3b83d4</w:t>
            </w:r>
          </w:p>
        </w:tc>
        <w:tc>
          <w:tcPr>
            <w:tcW w:w="0" w:type="auto"/>
            <w:shd w:val="clear" w:color="auto" w:fill="FFFFFF"/>
          </w:tcPr>
          <w:p w14:paraId="167AFEB3" w14:textId="77777777" w:rsidR="004C26EE" w:rsidRDefault="00C72362">
            <w:pPr>
              <w:rPr>
                <w:lang w:val="en-GB"/>
              </w:rPr>
            </w:pPr>
            <w:r>
              <w:rPr>
                <w:lang w:val="en-GB"/>
              </w:rPr>
              <w:t>Translation Approved (100%)</w:t>
            </w:r>
          </w:p>
        </w:tc>
        <w:tc>
          <w:tcPr>
            <w:tcW w:w="0" w:type="auto"/>
            <w:shd w:val="clear" w:color="auto" w:fill="FFFFFF"/>
          </w:tcPr>
          <w:p w14:paraId="0789CA90" w14:textId="77777777" w:rsidR="004C26EE" w:rsidRDefault="00C72362">
            <w:pPr>
              <w:rPr>
                <w:lang w:val="en-GB"/>
              </w:rPr>
            </w:pPr>
            <w:r>
              <w:rPr>
                <w:lang w:val="en-GB"/>
              </w:rPr>
              <w:t>3.</w:t>
            </w:r>
          </w:p>
        </w:tc>
        <w:tc>
          <w:tcPr>
            <w:tcW w:w="0" w:type="auto"/>
            <w:shd w:val="clear" w:color="auto" w:fill="FFFFFF"/>
          </w:tcPr>
          <w:p w14:paraId="4C2C9CE6" w14:textId="77777777" w:rsidR="004C26EE" w:rsidRDefault="00C72362">
            <w:pPr>
              <w:rPr>
                <w:lang w:val="sr-Cyrl-RS"/>
              </w:rPr>
            </w:pPr>
            <w:r>
              <w:rPr>
                <w:lang w:val="sr-Cyrl-RS"/>
              </w:rPr>
              <w:t>3.</w:t>
            </w:r>
          </w:p>
        </w:tc>
      </w:tr>
      <w:tr w:rsidR="004C26EE" w14:paraId="6224A267" w14:textId="77777777">
        <w:tc>
          <w:tcPr>
            <w:tcW w:w="0" w:type="auto"/>
            <w:shd w:val="clear" w:color="auto" w:fill="FFFFFF"/>
          </w:tcPr>
          <w:p w14:paraId="26A6D948" w14:textId="77777777" w:rsidR="004C26EE" w:rsidRDefault="00C72362">
            <w:pPr>
              <w:rPr>
                <w:lang w:val="en-GB"/>
              </w:rPr>
            </w:pPr>
            <w:r>
              <w:rPr>
                <w:rStyle w:val="SegmentID"/>
                <w:lang w:val="en-GB"/>
              </w:rPr>
              <w:t>6533</w:t>
            </w:r>
            <w:r>
              <w:rPr>
                <w:rStyle w:val="TransUnitID"/>
                <w:lang w:val="en-GB"/>
              </w:rPr>
              <w:t>ef5d8c0e-036f-46d5-864c-31ffde3b83d4</w:t>
            </w:r>
          </w:p>
        </w:tc>
        <w:tc>
          <w:tcPr>
            <w:tcW w:w="0" w:type="auto"/>
            <w:shd w:val="clear" w:color="auto" w:fill="FFFFFF"/>
          </w:tcPr>
          <w:p w14:paraId="69EA79AB" w14:textId="77777777" w:rsidR="004C26EE" w:rsidRDefault="00C72362">
            <w:pPr>
              <w:rPr>
                <w:lang w:val="en-GB"/>
              </w:rPr>
            </w:pPr>
            <w:r>
              <w:rPr>
                <w:lang w:val="en-GB"/>
              </w:rPr>
              <w:t>Translation Approved (0%)</w:t>
            </w:r>
          </w:p>
        </w:tc>
        <w:tc>
          <w:tcPr>
            <w:tcW w:w="0" w:type="auto"/>
            <w:shd w:val="clear" w:color="auto" w:fill="FFFFFF"/>
          </w:tcPr>
          <w:p w14:paraId="634A7F25" w14:textId="77777777" w:rsidR="004C26EE" w:rsidRDefault="00C72362">
            <w:pPr>
              <w:rPr>
                <w:lang w:val="en-GB"/>
              </w:rPr>
            </w:pPr>
            <w:r>
              <w:rPr>
                <w:lang w:val="en-GB"/>
              </w:rPr>
              <w:t>Local track radio network (the area of line Nove Mesto nad Vahom – Myjava)</w:t>
            </w:r>
          </w:p>
        </w:tc>
        <w:tc>
          <w:tcPr>
            <w:tcW w:w="0" w:type="auto"/>
            <w:shd w:val="clear" w:color="auto" w:fill="FFFFFF"/>
          </w:tcPr>
          <w:p w14:paraId="3BFC891B" w14:textId="6FFDE164" w:rsidR="004C26EE" w:rsidRDefault="00C72362">
            <w:pPr>
              <w:rPr>
                <w:lang w:val="sr-Cyrl-RS"/>
              </w:rPr>
            </w:pPr>
            <w:r>
              <w:rPr>
                <w:lang w:val="sr-Cyrl-RS"/>
              </w:rPr>
              <w:t xml:space="preserve">Радио-мрежа локалних колосека (подручје пруге </w:t>
            </w:r>
            <w:r w:rsidR="002A62EB" w:rsidRPr="002A62EB">
              <w:rPr>
                <w:lang w:val="sr-Cyrl-RS"/>
              </w:rPr>
              <w:t>Nove Mesto nad Vahom – Myjava</w:t>
            </w:r>
            <w:r>
              <w:rPr>
                <w:lang w:val="sr-Cyrl-RS"/>
              </w:rPr>
              <w:t>)</w:t>
            </w:r>
          </w:p>
        </w:tc>
      </w:tr>
      <w:tr w:rsidR="004C26EE" w14:paraId="2D8318FA" w14:textId="77777777">
        <w:tc>
          <w:tcPr>
            <w:tcW w:w="0" w:type="auto"/>
            <w:shd w:val="clear" w:color="auto" w:fill="FFFFFF"/>
          </w:tcPr>
          <w:p w14:paraId="32774234" w14:textId="77777777" w:rsidR="004C26EE" w:rsidRDefault="00C72362">
            <w:pPr>
              <w:rPr>
                <w:lang w:val="en-GB"/>
              </w:rPr>
            </w:pPr>
            <w:r>
              <w:rPr>
                <w:rStyle w:val="SegmentID"/>
                <w:lang w:val="en-GB"/>
              </w:rPr>
              <w:t>6534</w:t>
            </w:r>
            <w:r>
              <w:rPr>
                <w:rStyle w:val="TransUnitID"/>
                <w:lang w:val="en-GB"/>
              </w:rPr>
              <w:t>4ce52de8-dbe4-4fc7-af82-3edce61b679b</w:t>
            </w:r>
          </w:p>
        </w:tc>
        <w:tc>
          <w:tcPr>
            <w:tcW w:w="0" w:type="auto"/>
            <w:shd w:val="clear" w:color="auto" w:fill="FFFFFF"/>
          </w:tcPr>
          <w:p w14:paraId="2433973D" w14:textId="77777777" w:rsidR="004C26EE" w:rsidRDefault="00C72362">
            <w:pPr>
              <w:rPr>
                <w:lang w:val="en-GB"/>
              </w:rPr>
            </w:pPr>
            <w:r>
              <w:rPr>
                <w:lang w:val="en-GB"/>
              </w:rPr>
              <w:t>Translation Approved (100%)</w:t>
            </w:r>
          </w:p>
        </w:tc>
        <w:tc>
          <w:tcPr>
            <w:tcW w:w="0" w:type="auto"/>
            <w:shd w:val="clear" w:color="auto" w:fill="FFFFFF"/>
          </w:tcPr>
          <w:p w14:paraId="6A3DCA89" w14:textId="77777777" w:rsidR="004C26EE" w:rsidRDefault="00C72362">
            <w:pPr>
              <w:rPr>
                <w:lang w:val="en-GB"/>
              </w:rPr>
            </w:pPr>
            <w:r>
              <w:rPr>
                <w:lang w:val="en-GB"/>
              </w:rPr>
              <w:t>4.</w:t>
            </w:r>
          </w:p>
        </w:tc>
        <w:tc>
          <w:tcPr>
            <w:tcW w:w="0" w:type="auto"/>
            <w:shd w:val="clear" w:color="auto" w:fill="FFFFFF"/>
          </w:tcPr>
          <w:p w14:paraId="5F8FDFA1" w14:textId="77777777" w:rsidR="004C26EE" w:rsidRDefault="00C72362">
            <w:pPr>
              <w:rPr>
                <w:lang w:val="sr-Cyrl-RS"/>
              </w:rPr>
            </w:pPr>
            <w:r>
              <w:rPr>
                <w:lang w:val="sr-Cyrl-RS"/>
              </w:rPr>
              <w:t>4.</w:t>
            </w:r>
          </w:p>
        </w:tc>
      </w:tr>
      <w:tr w:rsidR="004C26EE" w14:paraId="10289C40" w14:textId="77777777">
        <w:tc>
          <w:tcPr>
            <w:tcW w:w="0" w:type="auto"/>
            <w:shd w:val="clear" w:color="auto" w:fill="FFFFFF"/>
          </w:tcPr>
          <w:p w14:paraId="19620178" w14:textId="77777777" w:rsidR="004C26EE" w:rsidRDefault="00C72362">
            <w:pPr>
              <w:rPr>
                <w:lang w:val="en-GB"/>
              </w:rPr>
            </w:pPr>
            <w:r>
              <w:rPr>
                <w:rStyle w:val="SegmentID"/>
                <w:lang w:val="en-GB"/>
              </w:rPr>
              <w:t>6535</w:t>
            </w:r>
            <w:r>
              <w:rPr>
                <w:rStyle w:val="TransUnitID"/>
                <w:lang w:val="en-GB"/>
              </w:rPr>
              <w:t>4ce52de8-dbe4-4fc7-af82-3edce61b679b</w:t>
            </w:r>
          </w:p>
        </w:tc>
        <w:tc>
          <w:tcPr>
            <w:tcW w:w="0" w:type="auto"/>
            <w:shd w:val="clear" w:color="auto" w:fill="FFFFFF"/>
          </w:tcPr>
          <w:p w14:paraId="5FDF197B" w14:textId="77777777" w:rsidR="004C26EE" w:rsidRDefault="00C72362">
            <w:pPr>
              <w:rPr>
                <w:lang w:val="en-GB"/>
              </w:rPr>
            </w:pPr>
            <w:r>
              <w:rPr>
                <w:lang w:val="en-GB"/>
              </w:rPr>
              <w:t>Translation Approved (0%)</w:t>
            </w:r>
          </w:p>
        </w:tc>
        <w:tc>
          <w:tcPr>
            <w:tcW w:w="0" w:type="auto"/>
            <w:shd w:val="clear" w:color="auto" w:fill="FFFFFF"/>
          </w:tcPr>
          <w:p w14:paraId="0CE16911" w14:textId="77777777" w:rsidR="004C26EE" w:rsidRDefault="00C72362">
            <w:pPr>
              <w:rPr>
                <w:lang w:val="en-GB"/>
              </w:rPr>
            </w:pPr>
            <w:r>
              <w:rPr>
                <w:lang w:val="en-GB"/>
              </w:rPr>
              <w:t>Internal radio network of ZSR (ZSR’s departments in the area of Zvolen, Zilina and Trnava)</w:t>
            </w:r>
          </w:p>
        </w:tc>
        <w:tc>
          <w:tcPr>
            <w:tcW w:w="0" w:type="auto"/>
            <w:shd w:val="clear" w:color="auto" w:fill="FFFFFF"/>
          </w:tcPr>
          <w:p w14:paraId="3E885B70" w14:textId="563ADE31" w:rsidR="004C26EE" w:rsidRDefault="00C72362">
            <w:pPr>
              <w:rPr>
                <w:lang w:val="sr-Cyrl-RS"/>
              </w:rPr>
            </w:pPr>
            <w:r>
              <w:rPr>
                <w:lang w:val="sr-Cyrl-RS"/>
              </w:rPr>
              <w:t xml:space="preserve">Интерна радио-мрежа </w:t>
            </w:r>
            <w:r>
              <w:rPr>
                <w:rStyle w:val="Tag"/>
                <w:lang w:val="sr-Cyrl-RS"/>
              </w:rPr>
              <w:t>&lt;Italic&gt;</w:t>
            </w:r>
            <w:r>
              <w:rPr>
                <w:lang w:val="sr-Cyrl-RS"/>
              </w:rPr>
              <w:t>ZSR</w:t>
            </w:r>
            <w:r>
              <w:rPr>
                <w:rStyle w:val="Tag"/>
                <w:lang w:val="sr-Cyrl-RS"/>
              </w:rPr>
              <w:t>&lt;/Italic&gt;</w:t>
            </w:r>
            <w:r>
              <w:rPr>
                <w:lang w:val="sr-Cyrl-RS"/>
              </w:rPr>
              <w:t xml:space="preserve">-а (службе </w:t>
            </w:r>
            <w:r>
              <w:rPr>
                <w:rStyle w:val="Tag"/>
                <w:lang w:val="sr-Cyrl-RS"/>
              </w:rPr>
              <w:t>&lt;Italic&gt;</w:t>
            </w:r>
            <w:r>
              <w:rPr>
                <w:lang w:val="sr-Cyrl-RS"/>
              </w:rPr>
              <w:t>ZSR</w:t>
            </w:r>
            <w:r>
              <w:rPr>
                <w:rStyle w:val="Tag"/>
                <w:lang w:val="sr-Cyrl-RS"/>
              </w:rPr>
              <w:t>&lt;/Italic&gt;</w:t>
            </w:r>
            <w:r>
              <w:rPr>
                <w:lang w:val="sr-Cyrl-RS"/>
              </w:rPr>
              <w:t xml:space="preserve">-а у подручјима </w:t>
            </w:r>
            <w:r w:rsidR="002A62EB" w:rsidRPr="002A62EB">
              <w:rPr>
                <w:lang w:val="sr-Cyrl-RS"/>
              </w:rPr>
              <w:t>Zvolen, Zilina</w:t>
            </w:r>
            <w:r>
              <w:rPr>
                <w:lang w:val="sr-Cyrl-RS"/>
              </w:rPr>
              <w:t xml:space="preserve"> и </w:t>
            </w:r>
            <w:r w:rsidR="002A62EB" w:rsidRPr="002A62EB">
              <w:rPr>
                <w:lang w:val="sr-Cyrl-RS"/>
              </w:rPr>
              <w:t>Trnava</w:t>
            </w:r>
            <w:r>
              <w:rPr>
                <w:lang w:val="sr-Cyrl-RS"/>
              </w:rPr>
              <w:t>)</w:t>
            </w:r>
          </w:p>
        </w:tc>
      </w:tr>
      <w:tr w:rsidR="004C26EE" w14:paraId="566F05C5" w14:textId="77777777">
        <w:tc>
          <w:tcPr>
            <w:tcW w:w="0" w:type="auto"/>
            <w:shd w:val="clear" w:color="auto" w:fill="FFFFFF"/>
          </w:tcPr>
          <w:p w14:paraId="00FEFE73" w14:textId="77777777" w:rsidR="004C26EE" w:rsidRDefault="00C72362">
            <w:pPr>
              <w:rPr>
                <w:lang w:val="en-GB"/>
              </w:rPr>
            </w:pPr>
            <w:r>
              <w:rPr>
                <w:rStyle w:val="SegmentID"/>
                <w:lang w:val="en-GB"/>
              </w:rPr>
              <w:t>6536</w:t>
            </w:r>
            <w:r>
              <w:rPr>
                <w:rStyle w:val="TransUnitID"/>
                <w:lang w:val="en-GB"/>
              </w:rPr>
              <w:t>ba19f1da-7eaf-472f-a12d-509e9c9919e1</w:t>
            </w:r>
          </w:p>
        </w:tc>
        <w:tc>
          <w:tcPr>
            <w:tcW w:w="0" w:type="auto"/>
            <w:shd w:val="clear" w:color="auto" w:fill="FFFFFF"/>
          </w:tcPr>
          <w:p w14:paraId="517421EC" w14:textId="77777777" w:rsidR="004C26EE" w:rsidRDefault="00C72362">
            <w:pPr>
              <w:rPr>
                <w:lang w:val="en-GB"/>
              </w:rPr>
            </w:pPr>
            <w:r>
              <w:rPr>
                <w:lang w:val="en-GB"/>
              </w:rPr>
              <w:t>Translation Approved (100%)</w:t>
            </w:r>
          </w:p>
        </w:tc>
        <w:tc>
          <w:tcPr>
            <w:tcW w:w="0" w:type="auto"/>
            <w:shd w:val="clear" w:color="auto" w:fill="FFFFFF"/>
          </w:tcPr>
          <w:p w14:paraId="6F4631A6" w14:textId="77777777" w:rsidR="004C26EE" w:rsidRDefault="00C72362">
            <w:pPr>
              <w:rPr>
                <w:lang w:val="en-GB"/>
              </w:rPr>
            </w:pPr>
            <w:r>
              <w:rPr>
                <w:lang w:val="en-GB"/>
              </w:rPr>
              <w:t>5.</w:t>
            </w:r>
          </w:p>
        </w:tc>
        <w:tc>
          <w:tcPr>
            <w:tcW w:w="0" w:type="auto"/>
            <w:shd w:val="clear" w:color="auto" w:fill="FFFFFF"/>
          </w:tcPr>
          <w:p w14:paraId="72EBAD94" w14:textId="77777777" w:rsidR="004C26EE" w:rsidRDefault="00C72362">
            <w:pPr>
              <w:rPr>
                <w:lang w:val="sr-Cyrl-RS"/>
              </w:rPr>
            </w:pPr>
            <w:r>
              <w:rPr>
                <w:lang w:val="sr-Cyrl-RS"/>
              </w:rPr>
              <w:t>5.</w:t>
            </w:r>
          </w:p>
        </w:tc>
      </w:tr>
      <w:tr w:rsidR="004C26EE" w14:paraId="7C9D053E" w14:textId="77777777">
        <w:tc>
          <w:tcPr>
            <w:tcW w:w="0" w:type="auto"/>
            <w:shd w:val="clear" w:color="auto" w:fill="FFFFFF"/>
          </w:tcPr>
          <w:p w14:paraId="7C3D2BE8" w14:textId="77777777" w:rsidR="004C26EE" w:rsidRDefault="00C72362">
            <w:pPr>
              <w:rPr>
                <w:lang w:val="en-GB"/>
              </w:rPr>
            </w:pPr>
            <w:r>
              <w:rPr>
                <w:rStyle w:val="SegmentID"/>
                <w:lang w:val="en-GB"/>
              </w:rPr>
              <w:t>6537</w:t>
            </w:r>
            <w:r>
              <w:rPr>
                <w:rStyle w:val="TransUnitID"/>
                <w:lang w:val="en-GB"/>
              </w:rPr>
              <w:t>ba19f1da-7eaf-472f-a12d-509e9c9919e1</w:t>
            </w:r>
          </w:p>
        </w:tc>
        <w:tc>
          <w:tcPr>
            <w:tcW w:w="0" w:type="auto"/>
            <w:shd w:val="clear" w:color="auto" w:fill="FFFFFF"/>
          </w:tcPr>
          <w:p w14:paraId="51CA5F36" w14:textId="77777777" w:rsidR="004C26EE" w:rsidRDefault="00C72362">
            <w:pPr>
              <w:rPr>
                <w:lang w:val="en-GB"/>
              </w:rPr>
            </w:pPr>
            <w:r>
              <w:rPr>
                <w:lang w:val="en-GB"/>
              </w:rPr>
              <w:t>Translation Approved (0%)</w:t>
            </w:r>
          </w:p>
        </w:tc>
        <w:tc>
          <w:tcPr>
            <w:tcW w:w="0" w:type="auto"/>
            <w:shd w:val="clear" w:color="auto" w:fill="FFFFFF"/>
          </w:tcPr>
          <w:p w14:paraId="5BB3853D" w14:textId="77777777" w:rsidR="004C26EE" w:rsidRDefault="00C72362">
            <w:pPr>
              <w:rPr>
                <w:lang w:val="en-GB"/>
              </w:rPr>
            </w:pPr>
            <w:r>
              <w:rPr>
                <w:lang w:val="en-GB"/>
              </w:rPr>
              <w:t>Track radio network SRO for local lines</w:t>
            </w:r>
          </w:p>
        </w:tc>
        <w:tc>
          <w:tcPr>
            <w:tcW w:w="0" w:type="auto"/>
            <w:shd w:val="clear" w:color="auto" w:fill="FFFFFF"/>
          </w:tcPr>
          <w:p w14:paraId="110B6136" w14:textId="77777777" w:rsidR="004C26EE" w:rsidRDefault="00C72362">
            <w:pPr>
              <w:rPr>
                <w:lang w:val="sr-Cyrl-RS"/>
              </w:rPr>
            </w:pPr>
            <w:r>
              <w:rPr>
                <w:lang w:val="sr-Cyrl-RS"/>
              </w:rPr>
              <w:t xml:space="preserve">Радио-мрежа колосека </w:t>
            </w:r>
            <w:r>
              <w:rPr>
                <w:rStyle w:val="Tag"/>
                <w:lang w:val="sr-Cyrl-RS"/>
              </w:rPr>
              <w:t>&lt;Italic&gt;</w:t>
            </w:r>
            <w:r>
              <w:rPr>
                <w:lang w:val="sr-Cyrl-RS"/>
              </w:rPr>
              <w:t>SRO</w:t>
            </w:r>
            <w:r>
              <w:rPr>
                <w:rStyle w:val="Tag"/>
                <w:lang w:val="sr-Cyrl-RS"/>
              </w:rPr>
              <w:t>&lt;/Italic&gt;</w:t>
            </w:r>
            <w:r>
              <w:rPr>
                <w:lang w:val="sr-Cyrl-RS"/>
              </w:rPr>
              <w:t xml:space="preserve"> за локалне пруге</w:t>
            </w:r>
          </w:p>
        </w:tc>
      </w:tr>
      <w:tr w:rsidR="004C26EE" w14:paraId="65D024C7" w14:textId="77777777">
        <w:tc>
          <w:tcPr>
            <w:tcW w:w="0" w:type="auto"/>
            <w:shd w:val="clear" w:color="auto" w:fill="FFFFFF"/>
          </w:tcPr>
          <w:p w14:paraId="2EDF174E" w14:textId="77777777" w:rsidR="004C26EE" w:rsidRDefault="00C72362">
            <w:pPr>
              <w:rPr>
                <w:lang w:val="en-GB"/>
              </w:rPr>
            </w:pPr>
            <w:r>
              <w:rPr>
                <w:rStyle w:val="SegmentID"/>
                <w:lang w:val="en-GB"/>
              </w:rPr>
              <w:t>6538</w:t>
            </w:r>
            <w:r>
              <w:rPr>
                <w:rStyle w:val="TransUnitID"/>
                <w:lang w:val="en-GB"/>
              </w:rPr>
              <w:t>d65603b0-e347-4300-9eba-09d07e81b3a3</w:t>
            </w:r>
          </w:p>
        </w:tc>
        <w:tc>
          <w:tcPr>
            <w:tcW w:w="0" w:type="auto"/>
            <w:shd w:val="clear" w:color="auto" w:fill="FFFFFF"/>
          </w:tcPr>
          <w:p w14:paraId="3F8DE7DF" w14:textId="77777777" w:rsidR="004C26EE" w:rsidRDefault="00C72362">
            <w:pPr>
              <w:rPr>
                <w:lang w:val="en-GB"/>
              </w:rPr>
            </w:pPr>
            <w:r>
              <w:rPr>
                <w:lang w:val="en-GB"/>
              </w:rPr>
              <w:t>Translation Approved (100%)</w:t>
            </w:r>
          </w:p>
        </w:tc>
        <w:tc>
          <w:tcPr>
            <w:tcW w:w="0" w:type="auto"/>
            <w:shd w:val="clear" w:color="auto" w:fill="FFFFFF"/>
          </w:tcPr>
          <w:p w14:paraId="42053C5D" w14:textId="77777777" w:rsidR="004C26EE" w:rsidRDefault="00C72362">
            <w:pPr>
              <w:rPr>
                <w:lang w:val="en-GB"/>
              </w:rPr>
            </w:pPr>
            <w:r>
              <w:rPr>
                <w:lang w:val="en-GB"/>
              </w:rPr>
              <w:t>Slovenia</w:t>
            </w:r>
          </w:p>
        </w:tc>
        <w:tc>
          <w:tcPr>
            <w:tcW w:w="0" w:type="auto"/>
            <w:shd w:val="clear" w:color="auto" w:fill="FFFFFF"/>
          </w:tcPr>
          <w:p w14:paraId="5DE99A45" w14:textId="77777777" w:rsidR="004C26EE" w:rsidRDefault="00C72362">
            <w:pPr>
              <w:rPr>
                <w:lang w:val="sr-Cyrl-RS"/>
              </w:rPr>
            </w:pPr>
            <w:r>
              <w:rPr>
                <w:lang w:val="sr-Cyrl-RS"/>
              </w:rPr>
              <w:t>Словенија</w:t>
            </w:r>
          </w:p>
        </w:tc>
      </w:tr>
      <w:tr w:rsidR="004C26EE" w14:paraId="08E8023B" w14:textId="77777777">
        <w:tc>
          <w:tcPr>
            <w:tcW w:w="0" w:type="auto"/>
            <w:shd w:val="clear" w:color="auto" w:fill="FFFFFF"/>
          </w:tcPr>
          <w:p w14:paraId="7D1FCCB7" w14:textId="77777777" w:rsidR="004C26EE" w:rsidRDefault="00C72362">
            <w:pPr>
              <w:rPr>
                <w:lang w:val="en-GB"/>
              </w:rPr>
            </w:pPr>
            <w:r>
              <w:rPr>
                <w:rStyle w:val="SegmentID"/>
                <w:lang w:val="en-GB"/>
              </w:rPr>
              <w:t>6539</w:t>
            </w:r>
            <w:r>
              <w:rPr>
                <w:rStyle w:val="TransUnitID"/>
                <w:lang w:val="en-GB"/>
              </w:rPr>
              <w:t>aecab987-54ce-4dd7-b2e5-9a52f369a7f2</w:t>
            </w:r>
          </w:p>
        </w:tc>
        <w:tc>
          <w:tcPr>
            <w:tcW w:w="0" w:type="auto"/>
            <w:shd w:val="clear" w:color="auto" w:fill="FFFFFF"/>
          </w:tcPr>
          <w:p w14:paraId="47FD944C" w14:textId="77777777" w:rsidR="004C26EE" w:rsidRDefault="00C72362">
            <w:pPr>
              <w:rPr>
                <w:lang w:val="en-GB"/>
              </w:rPr>
            </w:pPr>
            <w:r>
              <w:rPr>
                <w:lang w:val="en-GB"/>
              </w:rPr>
              <w:t>Translation Approved (93%)</w:t>
            </w:r>
          </w:p>
        </w:tc>
        <w:tc>
          <w:tcPr>
            <w:tcW w:w="0" w:type="auto"/>
            <w:shd w:val="clear" w:color="auto" w:fill="FFFFFF"/>
          </w:tcPr>
          <w:p w14:paraId="662EFF59" w14:textId="77777777" w:rsidR="004C26EE" w:rsidRDefault="00C72362">
            <w:pPr>
              <w:rPr>
                <w:lang w:val="en-GB"/>
              </w:rPr>
            </w:pPr>
            <w:r>
              <w:rPr>
                <w:lang w:val="en-GB"/>
              </w:rPr>
              <w:t>Analogue railway radio system called RDZ – in compliance with UIC 751-3</w:t>
            </w:r>
          </w:p>
        </w:tc>
        <w:tc>
          <w:tcPr>
            <w:tcW w:w="0" w:type="auto"/>
            <w:shd w:val="clear" w:color="auto" w:fill="FFFFFF"/>
          </w:tcPr>
          <w:p w14:paraId="3406EE12" w14:textId="77777777" w:rsidR="004C26EE" w:rsidRDefault="00C72362">
            <w:pPr>
              <w:rPr>
                <w:lang w:val="sr-Cyrl-RS"/>
              </w:rPr>
            </w:pPr>
            <w:r>
              <w:rPr>
                <w:lang w:val="sr-Cyrl-RS"/>
              </w:rPr>
              <w:t xml:space="preserve">Аналогни железнички радио-систем под називом </w:t>
            </w:r>
            <w:r>
              <w:rPr>
                <w:rStyle w:val="Tag"/>
                <w:lang w:val="sr-Cyrl-RS"/>
              </w:rPr>
              <w:t>&lt;Italic&gt;</w:t>
            </w:r>
            <w:r>
              <w:rPr>
                <w:lang w:val="sr-Cyrl-RS"/>
              </w:rPr>
              <w:t>RDZ</w:t>
            </w:r>
            <w:r>
              <w:rPr>
                <w:rStyle w:val="Tag"/>
                <w:lang w:val="sr-Cyrl-RS"/>
              </w:rPr>
              <w:t>&lt;/Italic&gt;</w:t>
            </w:r>
            <w:r>
              <w:rPr>
                <w:lang w:val="sr-Cyrl-RS"/>
              </w:rPr>
              <w:t xml:space="preserve"> – у складу са UIC 751-3</w:t>
            </w:r>
          </w:p>
        </w:tc>
      </w:tr>
      <w:tr w:rsidR="004C26EE" w14:paraId="2C0C9EBC" w14:textId="77777777">
        <w:tc>
          <w:tcPr>
            <w:tcW w:w="0" w:type="auto"/>
            <w:shd w:val="clear" w:color="auto" w:fill="FFFFFF"/>
          </w:tcPr>
          <w:p w14:paraId="47AA552B" w14:textId="77777777" w:rsidR="004C26EE" w:rsidRDefault="00C72362">
            <w:pPr>
              <w:rPr>
                <w:lang w:val="en-GB"/>
              </w:rPr>
            </w:pPr>
            <w:r>
              <w:rPr>
                <w:rStyle w:val="SegmentID"/>
                <w:lang w:val="en-GB"/>
              </w:rPr>
              <w:t>6540</w:t>
            </w:r>
            <w:r>
              <w:rPr>
                <w:rStyle w:val="TransUnitID"/>
                <w:lang w:val="en-GB"/>
              </w:rPr>
              <w:t>fe5c05e7-add6-4e4b-a0a7-4ef466253ff3</w:t>
            </w:r>
          </w:p>
        </w:tc>
        <w:tc>
          <w:tcPr>
            <w:tcW w:w="0" w:type="auto"/>
            <w:shd w:val="clear" w:color="auto" w:fill="FFFFFF"/>
          </w:tcPr>
          <w:p w14:paraId="6C923440" w14:textId="77777777" w:rsidR="004C26EE" w:rsidRDefault="00C72362">
            <w:pPr>
              <w:rPr>
                <w:lang w:val="en-GB"/>
              </w:rPr>
            </w:pPr>
            <w:r>
              <w:rPr>
                <w:lang w:val="en-GB"/>
              </w:rPr>
              <w:t>Translation Approved (86%)</w:t>
            </w:r>
          </w:p>
        </w:tc>
        <w:tc>
          <w:tcPr>
            <w:tcW w:w="0" w:type="auto"/>
            <w:shd w:val="clear" w:color="auto" w:fill="FFFFFF"/>
          </w:tcPr>
          <w:p w14:paraId="3FEB6F17" w14:textId="77777777" w:rsidR="004C26EE" w:rsidRDefault="00C72362">
            <w:pPr>
              <w:rPr>
                <w:lang w:val="en-GB"/>
              </w:rPr>
            </w:pPr>
            <w:r>
              <w:rPr>
                <w:lang w:val="en-GB"/>
              </w:rPr>
              <w:t>All main lines and 5 regional lines</w:t>
            </w:r>
          </w:p>
        </w:tc>
        <w:tc>
          <w:tcPr>
            <w:tcW w:w="0" w:type="auto"/>
            <w:shd w:val="clear" w:color="auto" w:fill="FFFFFF"/>
          </w:tcPr>
          <w:p w14:paraId="4611984D" w14:textId="77777777" w:rsidR="004C26EE" w:rsidRDefault="00C72362">
            <w:pPr>
              <w:rPr>
                <w:lang w:val="sr-Cyrl-RS"/>
              </w:rPr>
            </w:pPr>
            <w:r>
              <w:rPr>
                <w:lang w:val="sr-Cyrl-RS"/>
              </w:rPr>
              <w:t>Све главне пруге и пет регионалних пруга</w:t>
            </w:r>
          </w:p>
        </w:tc>
      </w:tr>
      <w:tr w:rsidR="004C26EE" w14:paraId="266925EC" w14:textId="77777777">
        <w:tc>
          <w:tcPr>
            <w:tcW w:w="0" w:type="auto"/>
            <w:shd w:val="clear" w:color="auto" w:fill="FFFFFF"/>
          </w:tcPr>
          <w:p w14:paraId="7B326730" w14:textId="77777777" w:rsidR="004C26EE" w:rsidRDefault="00C72362">
            <w:pPr>
              <w:rPr>
                <w:lang w:val="en-GB"/>
              </w:rPr>
            </w:pPr>
            <w:r>
              <w:rPr>
                <w:rStyle w:val="SegmentID"/>
                <w:lang w:val="en-GB"/>
              </w:rPr>
              <w:t>6541</w:t>
            </w:r>
            <w:r>
              <w:rPr>
                <w:rStyle w:val="TransUnitID"/>
                <w:lang w:val="en-GB"/>
              </w:rPr>
              <w:t>a325b18b-acbc-40ca-9891-33380b51dadf</w:t>
            </w:r>
          </w:p>
        </w:tc>
        <w:tc>
          <w:tcPr>
            <w:tcW w:w="0" w:type="auto"/>
            <w:shd w:val="clear" w:color="auto" w:fill="FFFFFF"/>
          </w:tcPr>
          <w:p w14:paraId="57AD94EC" w14:textId="77777777" w:rsidR="004C26EE" w:rsidRDefault="00C72362">
            <w:pPr>
              <w:rPr>
                <w:lang w:val="en-GB"/>
              </w:rPr>
            </w:pPr>
            <w:r>
              <w:rPr>
                <w:lang w:val="en-GB"/>
              </w:rPr>
              <w:t>Translation Approved (100%)</w:t>
            </w:r>
          </w:p>
        </w:tc>
        <w:tc>
          <w:tcPr>
            <w:tcW w:w="0" w:type="auto"/>
            <w:shd w:val="clear" w:color="auto" w:fill="FFFFFF"/>
          </w:tcPr>
          <w:p w14:paraId="3936FE92" w14:textId="77777777" w:rsidR="004C26EE" w:rsidRDefault="00C72362">
            <w:pPr>
              <w:rPr>
                <w:lang w:val="en-GB"/>
              </w:rPr>
            </w:pPr>
            <w:r>
              <w:rPr>
                <w:lang w:val="en-GB"/>
              </w:rPr>
              <w:t>Spain</w:t>
            </w:r>
          </w:p>
        </w:tc>
        <w:tc>
          <w:tcPr>
            <w:tcW w:w="0" w:type="auto"/>
            <w:shd w:val="clear" w:color="auto" w:fill="FFFFFF"/>
          </w:tcPr>
          <w:p w14:paraId="0DD102E8" w14:textId="77777777" w:rsidR="004C26EE" w:rsidRDefault="00C72362">
            <w:pPr>
              <w:rPr>
                <w:lang w:val="sr-Cyrl-RS"/>
              </w:rPr>
            </w:pPr>
            <w:r>
              <w:rPr>
                <w:lang w:val="sr-Cyrl-RS"/>
              </w:rPr>
              <w:t>Шпанија</w:t>
            </w:r>
          </w:p>
        </w:tc>
      </w:tr>
      <w:tr w:rsidR="004C26EE" w14:paraId="12084965" w14:textId="77777777">
        <w:tc>
          <w:tcPr>
            <w:tcW w:w="0" w:type="auto"/>
            <w:shd w:val="clear" w:color="auto" w:fill="FFFFFF"/>
          </w:tcPr>
          <w:p w14:paraId="2AE08595" w14:textId="77777777" w:rsidR="004C26EE" w:rsidRDefault="00C72362">
            <w:pPr>
              <w:rPr>
                <w:lang w:val="en-GB"/>
              </w:rPr>
            </w:pPr>
            <w:r>
              <w:rPr>
                <w:rStyle w:val="SegmentID"/>
                <w:lang w:val="en-GB"/>
              </w:rPr>
              <w:t>6542</w:t>
            </w:r>
            <w:r>
              <w:rPr>
                <w:rStyle w:val="TransUnitID"/>
                <w:lang w:val="en-GB"/>
              </w:rPr>
              <w:t>4cfd0953-1338-4601-b30b-ab65a1b9f0a7</w:t>
            </w:r>
          </w:p>
        </w:tc>
        <w:tc>
          <w:tcPr>
            <w:tcW w:w="0" w:type="auto"/>
            <w:shd w:val="clear" w:color="auto" w:fill="FFFFFF"/>
          </w:tcPr>
          <w:p w14:paraId="02717D79" w14:textId="77777777" w:rsidR="004C26EE" w:rsidRDefault="00C72362">
            <w:pPr>
              <w:rPr>
                <w:lang w:val="en-GB"/>
              </w:rPr>
            </w:pPr>
            <w:r>
              <w:rPr>
                <w:lang w:val="en-GB"/>
              </w:rPr>
              <w:t>Translation Approved (100%)</w:t>
            </w:r>
          </w:p>
        </w:tc>
        <w:tc>
          <w:tcPr>
            <w:tcW w:w="0" w:type="auto"/>
            <w:shd w:val="clear" w:color="auto" w:fill="FFFFFF"/>
          </w:tcPr>
          <w:p w14:paraId="56E7445A" w14:textId="77777777" w:rsidR="004C26EE" w:rsidRDefault="00C72362">
            <w:pPr>
              <w:rPr>
                <w:lang w:val="en-GB"/>
              </w:rPr>
            </w:pPr>
            <w:r>
              <w:rPr>
                <w:lang w:val="en-GB"/>
              </w:rPr>
              <w:t>UIC Radio Chapter 1-4+6</w:t>
            </w:r>
          </w:p>
        </w:tc>
        <w:tc>
          <w:tcPr>
            <w:tcW w:w="0" w:type="auto"/>
            <w:shd w:val="clear" w:color="auto" w:fill="FFFFFF"/>
          </w:tcPr>
          <w:p w14:paraId="01360FC9" w14:textId="77777777" w:rsidR="004C26EE" w:rsidRDefault="00C72362">
            <w:pPr>
              <w:rPr>
                <w:lang w:val="sr-Cyrl-RS"/>
              </w:rPr>
            </w:pPr>
            <w:r>
              <w:rPr>
                <w:lang w:val="sr-Cyrl-RS"/>
              </w:rPr>
              <w:t xml:space="preserve">Радио-уређај </w:t>
            </w:r>
            <w:r>
              <w:rPr>
                <w:rStyle w:val="Tag"/>
                <w:lang w:val="sr-Cyrl-RS"/>
              </w:rPr>
              <w:t>&lt;Italic&gt;</w:t>
            </w:r>
            <w:r>
              <w:rPr>
                <w:lang w:val="sr-Cyrl-RS"/>
              </w:rPr>
              <w:t>UIC</w:t>
            </w:r>
            <w:r>
              <w:rPr>
                <w:rStyle w:val="Tag"/>
                <w:lang w:val="sr-Cyrl-RS"/>
              </w:rPr>
              <w:t>&lt;/Italic&gt;</w:t>
            </w:r>
            <w:r>
              <w:rPr>
                <w:lang w:val="sr-Cyrl-RS"/>
              </w:rPr>
              <w:t>, поглавља 1–4+6</w:t>
            </w:r>
          </w:p>
        </w:tc>
      </w:tr>
      <w:tr w:rsidR="004C26EE" w14:paraId="438A72C9" w14:textId="77777777">
        <w:tc>
          <w:tcPr>
            <w:tcW w:w="0" w:type="auto"/>
            <w:shd w:val="clear" w:color="auto" w:fill="FFFFFF"/>
          </w:tcPr>
          <w:p w14:paraId="62F46415" w14:textId="77777777" w:rsidR="004C26EE" w:rsidRDefault="00C72362">
            <w:pPr>
              <w:rPr>
                <w:lang w:val="en-GB"/>
              </w:rPr>
            </w:pPr>
            <w:r>
              <w:rPr>
                <w:rStyle w:val="SegmentID"/>
                <w:lang w:val="en-GB"/>
              </w:rPr>
              <w:t>6543</w:t>
            </w:r>
            <w:r>
              <w:rPr>
                <w:rStyle w:val="TransUnitID"/>
                <w:lang w:val="en-GB"/>
              </w:rPr>
              <w:t>0e01027c-44fb-4a3b-bef6-6798640d08ef</w:t>
            </w:r>
          </w:p>
        </w:tc>
        <w:tc>
          <w:tcPr>
            <w:tcW w:w="0" w:type="auto"/>
            <w:shd w:val="clear" w:color="auto" w:fill="FFFFFF"/>
          </w:tcPr>
          <w:p w14:paraId="54B06E67" w14:textId="77777777" w:rsidR="004C26EE" w:rsidRDefault="00C72362">
            <w:pPr>
              <w:rPr>
                <w:lang w:val="en-GB"/>
              </w:rPr>
            </w:pPr>
            <w:r>
              <w:rPr>
                <w:lang w:val="en-GB"/>
              </w:rPr>
              <w:t>Translation Approved (100%)</w:t>
            </w:r>
          </w:p>
        </w:tc>
        <w:tc>
          <w:tcPr>
            <w:tcW w:w="0" w:type="auto"/>
            <w:shd w:val="clear" w:color="auto" w:fill="FFFFFF"/>
          </w:tcPr>
          <w:p w14:paraId="0F8855D0" w14:textId="77777777" w:rsidR="004C26EE" w:rsidRDefault="00C72362">
            <w:pPr>
              <w:rPr>
                <w:lang w:val="en-GB"/>
              </w:rPr>
            </w:pPr>
            <w:r>
              <w:rPr>
                <w:lang w:val="en-GB"/>
              </w:rPr>
              <w:t>UK for Northern Ireland</w:t>
            </w:r>
          </w:p>
        </w:tc>
        <w:tc>
          <w:tcPr>
            <w:tcW w:w="0" w:type="auto"/>
            <w:shd w:val="clear" w:color="auto" w:fill="FFFFFF"/>
          </w:tcPr>
          <w:p w14:paraId="7C50D1B8" w14:textId="77777777" w:rsidR="004C26EE" w:rsidRDefault="00C72362">
            <w:pPr>
              <w:rPr>
                <w:lang w:val="sr-Cyrl-RS"/>
              </w:rPr>
            </w:pPr>
            <w:r>
              <w:rPr>
                <w:lang w:val="sr-Cyrl-RS"/>
              </w:rPr>
              <w:t>Уједињено Краљевство за Северну Ирску</w:t>
            </w:r>
          </w:p>
        </w:tc>
      </w:tr>
      <w:tr w:rsidR="004C26EE" w14:paraId="2D52BC6A" w14:textId="77777777">
        <w:tc>
          <w:tcPr>
            <w:tcW w:w="0" w:type="auto"/>
            <w:shd w:val="clear" w:color="auto" w:fill="FFFFFF"/>
          </w:tcPr>
          <w:p w14:paraId="31625513" w14:textId="77777777" w:rsidR="004C26EE" w:rsidRDefault="00C72362">
            <w:pPr>
              <w:rPr>
                <w:lang w:val="en-GB"/>
              </w:rPr>
            </w:pPr>
            <w:r>
              <w:rPr>
                <w:rStyle w:val="SegmentID"/>
                <w:lang w:val="en-GB"/>
              </w:rPr>
              <w:t>6544</w:t>
            </w:r>
            <w:r>
              <w:rPr>
                <w:rStyle w:val="TransUnitID"/>
                <w:lang w:val="en-GB"/>
              </w:rPr>
              <w:t>a05894ab-d4e6-4f18-825e-9b4044395b73</w:t>
            </w:r>
          </w:p>
        </w:tc>
        <w:tc>
          <w:tcPr>
            <w:tcW w:w="0" w:type="auto"/>
            <w:shd w:val="clear" w:color="auto" w:fill="FFFFFF"/>
          </w:tcPr>
          <w:p w14:paraId="24667B64" w14:textId="77777777" w:rsidR="004C26EE" w:rsidRDefault="00C72362">
            <w:pPr>
              <w:rPr>
                <w:lang w:val="en-GB"/>
              </w:rPr>
            </w:pPr>
            <w:r>
              <w:rPr>
                <w:lang w:val="en-GB"/>
              </w:rPr>
              <w:t>Translation Approved (0%)</w:t>
            </w:r>
          </w:p>
        </w:tc>
        <w:tc>
          <w:tcPr>
            <w:tcW w:w="0" w:type="auto"/>
            <w:shd w:val="clear" w:color="auto" w:fill="FFFFFF"/>
          </w:tcPr>
          <w:p w14:paraId="0A987BBB" w14:textId="77777777" w:rsidR="004C26EE" w:rsidRDefault="00C72362">
            <w:pPr>
              <w:rPr>
                <w:lang w:val="en-GB"/>
              </w:rPr>
            </w:pPr>
            <w:r>
              <w:rPr>
                <w:lang w:val="en-GB"/>
              </w:rPr>
              <w:t>RETB (voice)</w:t>
            </w:r>
          </w:p>
        </w:tc>
        <w:tc>
          <w:tcPr>
            <w:tcW w:w="0" w:type="auto"/>
            <w:shd w:val="clear" w:color="auto" w:fill="FFFFFF"/>
          </w:tcPr>
          <w:p w14:paraId="16CF6497" w14:textId="77777777" w:rsidR="004C26EE" w:rsidRDefault="00C72362">
            <w:pPr>
              <w:rPr>
                <w:lang w:val="sr-Cyrl-RS"/>
              </w:rPr>
            </w:pPr>
            <w:r>
              <w:rPr>
                <w:rStyle w:val="Tag"/>
                <w:lang w:val="sr-Cyrl-RS"/>
              </w:rPr>
              <w:t>&lt;Italic&gt;</w:t>
            </w:r>
            <w:r>
              <w:rPr>
                <w:lang w:val="sr-Cyrl-RS"/>
              </w:rPr>
              <w:t>RETB</w:t>
            </w:r>
            <w:r>
              <w:rPr>
                <w:rStyle w:val="Tag"/>
                <w:lang w:val="sr-Cyrl-RS"/>
              </w:rPr>
              <w:t>&lt;/Italic&gt;</w:t>
            </w:r>
            <w:r>
              <w:rPr>
                <w:lang w:val="sr-Cyrl-RS"/>
              </w:rPr>
              <w:t xml:space="preserve"> (говорна комуникација)</w:t>
            </w:r>
          </w:p>
        </w:tc>
      </w:tr>
      <w:tr w:rsidR="004C26EE" w14:paraId="505442B2" w14:textId="77777777">
        <w:tc>
          <w:tcPr>
            <w:tcW w:w="0" w:type="auto"/>
            <w:shd w:val="clear" w:color="auto" w:fill="FFFFFF"/>
          </w:tcPr>
          <w:p w14:paraId="5A12F3E4" w14:textId="77777777" w:rsidR="004C26EE" w:rsidRDefault="00C72362">
            <w:pPr>
              <w:rPr>
                <w:lang w:val="en-GB"/>
              </w:rPr>
            </w:pPr>
            <w:r>
              <w:rPr>
                <w:rStyle w:val="SegmentID"/>
                <w:lang w:val="en-GB"/>
              </w:rPr>
              <w:t>6545</w:t>
            </w:r>
            <w:r>
              <w:rPr>
                <w:rStyle w:val="TransUnitID"/>
                <w:lang w:val="en-GB"/>
              </w:rPr>
              <w:t>3d2d1129-4c31-4410-8b3c-b606d733aa3b</w:t>
            </w:r>
          </w:p>
        </w:tc>
        <w:tc>
          <w:tcPr>
            <w:tcW w:w="0" w:type="auto"/>
            <w:shd w:val="clear" w:color="auto" w:fill="FFFFFF"/>
          </w:tcPr>
          <w:p w14:paraId="24235350" w14:textId="77777777" w:rsidR="004C26EE" w:rsidRDefault="00C72362">
            <w:pPr>
              <w:rPr>
                <w:lang w:val="en-GB"/>
              </w:rPr>
            </w:pPr>
            <w:r>
              <w:rPr>
                <w:lang w:val="en-GB"/>
              </w:rPr>
              <w:t>Translation Approved (0%)</w:t>
            </w:r>
          </w:p>
        </w:tc>
        <w:tc>
          <w:tcPr>
            <w:tcW w:w="0" w:type="auto"/>
            <w:shd w:val="clear" w:color="auto" w:fill="FFFFFF"/>
          </w:tcPr>
          <w:p w14:paraId="7A3FE399" w14:textId="77777777" w:rsidR="004C26EE" w:rsidRDefault="00C72362">
            <w:pPr>
              <w:rPr>
                <w:lang w:val="en-GB"/>
              </w:rPr>
            </w:pPr>
            <w:r>
              <w:rPr>
                <w:lang w:val="en-GB"/>
              </w:rPr>
              <w:t>RETB lines only</w:t>
            </w:r>
          </w:p>
        </w:tc>
        <w:tc>
          <w:tcPr>
            <w:tcW w:w="0" w:type="auto"/>
            <w:shd w:val="clear" w:color="auto" w:fill="FFFFFF"/>
          </w:tcPr>
          <w:p w14:paraId="000B65FD" w14:textId="77777777" w:rsidR="004C26EE" w:rsidRDefault="00C72362">
            <w:pPr>
              <w:rPr>
                <w:lang w:val="sr-Cyrl-RS"/>
              </w:rPr>
            </w:pPr>
            <w:r>
              <w:rPr>
                <w:lang w:val="sr-Cyrl-RS"/>
              </w:rPr>
              <w:t xml:space="preserve">Само пруге са </w:t>
            </w:r>
            <w:r>
              <w:rPr>
                <w:rStyle w:val="Tag"/>
                <w:lang w:val="sr-Cyrl-RS"/>
              </w:rPr>
              <w:t>&lt;Italic&gt;</w:t>
            </w:r>
            <w:r>
              <w:rPr>
                <w:lang w:val="sr-Cyrl-RS"/>
              </w:rPr>
              <w:t>RETB</w:t>
            </w:r>
            <w:r>
              <w:rPr>
                <w:rStyle w:val="Tag"/>
                <w:lang w:val="sr-Cyrl-RS"/>
              </w:rPr>
              <w:t>&lt;/Italic&gt;</w:t>
            </w:r>
            <w:r>
              <w:rPr>
                <w:lang w:val="sr-Cyrl-RS"/>
              </w:rPr>
              <w:t>-ом</w:t>
            </w:r>
          </w:p>
        </w:tc>
      </w:tr>
      <w:tr w:rsidR="004C26EE" w14:paraId="49337A28" w14:textId="77777777">
        <w:tc>
          <w:tcPr>
            <w:tcW w:w="0" w:type="auto"/>
            <w:shd w:val="clear" w:color="auto" w:fill="FFFFFF"/>
          </w:tcPr>
          <w:p w14:paraId="4B8F91D0" w14:textId="77777777" w:rsidR="004C26EE" w:rsidRDefault="00C72362">
            <w:pPr>
              <w:rPr>
                <w:lang w:val="en-GB"/>
              </w:rPr>
            </w:pPr>
            <w:r>
              <w:rPr>
                <w:rStyle w:val="SegmentID"/>
                <w:lang w:val="en-GB"/>
              </w:rPr>
              <w:t>6546</w:t>
            </w:r>
            <w:r>
              <w:rPr>
                <w:rStyle w:val="TransUnitID"/>
                <w:lang w:val="en-GB"/>
              </w:rPr>
              <w:t>660d64b6-8385-4fd3-966f-ca0bc7b913ba</w:t>
            </w:r>
          </w:p>
        </w:tc>
        <w:tc>
          <w:tcPr>
            <w:tcW w:w="0" w:type="auto"/>
            <w:shd w:val="clear" w:color="auto" w:fill="FFFFFF"/>
          </w:tcPr>
          <w:p w14:paraId="5DD9B64C" w14:textId="77777777" w:rsidR="004C26EE" w:rsidRDefault="00C72362">
            <w:pPr>
              <w:rPr>
                <w:lang w:val="en-GB"/>
              </w:rPr>
            </w:pPr>
            <w:r>
              <w:rPr>
                <w:lang w:val="en-GB"/>
              </w:rPr>
              <w:t>Translation Approved (100%)</w:t>
            </w:r>
          </w:p>
        </w:tc>
        <w:tc>
          <w:tcPr>
            <w:tcW w:w="0" w:type="auto"/>
            <w:shd w:val="clear" w:color="auto" w:fill="FFFFFF"/>
          </w:tcPr>
          <w:p w14:paraId="0433645E" w14:textId="77777777" w:rsidR="004C26EE" w:rsidRDefault="00C72362">
            <w:pPr>
              <w:rPr>
                <w:lang w:val="en-GB"/>
              </w:rPr>
            </w:pPr>
            <w:r>
              <w:rPr>
                <w:lang w:val="en-GB"/>
              </w:rPr>
              <w:t>(</w:t>
            </w:r>
            <w:r>
              <w:rPr>
                <w:rStyle w:val="Tag"/>
                <w:lang w:val="en-GB"/>
              </w:rPr>
              <w:t>&lt;322268&gt;</w:t>
            </w:r>
            <w:r>
              <w:rPr>
                <w:lang w:val="en-GB"/>
              </w:rPr>
              <w:t>1</w:t>
            </w:r>
            <w:r>
              <w:rPr>
                <w:rStyle w:val="Tag"/>
                <w:lang w:val="en-GB"/>
              </w:rPr>
              <w:t>&lt;/322268&gt;</w:t>
            </w:r>
            <w:r>
              <w:rPr>
                <w:lang w:val="en-GB"/>
              </w:rPr>
              <w:t>) The fact that two or more Member States use the same system does not imply that they are compatible: the versions shall be taken into account.</w:t>
            </w:r>
          </w:p>
        </w:tc>
        <w:tc>
          <w:tcPr>
            <w:tcW w:w="0" w:type="auto"/>
            <w:shd w:val="clear" w:color="auto" w:fill="FFFFFF"/>
          </w:tcPr>
          <w:p w14:paraId="429E2D0F" w14:textId="229141C8" w:rsidR="004C26EE" w:rsidRDefault="00C72362">
            <w:pPr>
              <w:rPr>
                <w:lang w:val="sr-Cyrl-RS"/>
              </w:rPr>
            </w:pPr>
            <w:r>
              <w:rPr>
                <w:lang w:val="sr-Cyrl-RS"/>
              </w:rPr>
              <w:t>(</w:t>
            </w:r>
            <w:r>
              <w:rPr>
                <w:rStyle w:val="Tag"/>
                <w:lang w:val="sr-Cyrl-RS"/>
              </w:rPr>
              <w:t>&lt;322268&gt;</w:t>
            </w:r>
            <w:r>
              <w:rPr>
                <w:lang w:val="sr-Cyrl-RS"/>
              </w:rPr>
              <w:t>1</w:t>
            </w:r>
            <w:r>
              <w:rPr>
                <w:rStyle w:val="Tag"/>
                <w:lang w:val="sr-Cyrl-RS"/>
              </w:rPr>
              <w:t>&lt;/322268&gt;</w:t>
            </w:r>
            <w:r>
              <w:rPr>
                <w:lang w:val="sr-Cyrl-RS"/>
              </w:rPr>
              <w:t>) Чињеница да две или више држава чланица користе исти систем не подразумева да су они компатибилни: морају се узети у обзир и верзије.</w:t>
            </w:r>
            <w:r w:rsidR="00F8577A">
              <w:rPr>
                <w:lang w:val="sr-Cyrl-RS"/>
              </w:rPr>
              <w:t xml:space="preserve"> </w:t>
            </w:r>
          </w:p>
        </w:tc>
      </w:tr>
    </w:tbl>
    <w:p w14:paraId="56E224F9" w14:textId="77777777" w:rsidR="00015359" w:rsidRDefault="00015359"/>
    <w:sectPr w:rsidR="00015359">
      <w:headerReference w:type="default" r:id="rId7"/>
      <w:pgSz w:w="15840" w:h="12240" w:orient="landscape"/>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3BD13C" w14:textId="77777777" w:rsidR="00982615" w:rsidRDefault="00982615" w:rsidP="00A24430">
      <w:pPr>
        <w:spacing w:after="0" w:line="240" w:lineRule="auto"/>
      </w:pPr>
      <w:r>
        <w:separator/>
      </w:r>
    </w:p>
  </w:endnote>
  <w:endnote w:type="continuationSeparator" w:id="0">
    <w:p w14:paraId="0D840D76" w14:textId="77777777" w:rsidR="00982615" w:rsidRDefault="00982615" w:rsidP="00A24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286764" w14:textId="77777777" w:rsidR="00982615" w:rsidRDefault="00982615" w:rsidP="00A24430">
      <w:pPr>
        <w:spacing w:after="0" w:line="240" w:lineRule="auto"/>
      </w:pPr>
      <w:r>
        <w:separator/>
      </w:r>
    </w:p>
  </w:footnote>
  <w:footnote w:type="continuationSeparator" w:id="0">
    <w:p w14:paraId="22D5788D" w14:textId="77777777" w:rsidR="00982615" w:rsidRDefault="00982615" w:rsidP="00A244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D48E7" w14:textId="0043E92D" w:rsidR="00A24430" w:rsidRPr="00A24430" w:rsidRDefault="00A24430" w:rsidP="00A24430">
    <w:pPr>
      <w:pStyle w:val="Header"/>
      <w:jc w:val="center"/>
      <w:rPr>
        <w:lang w:val="sr-Cyrl-RS"/>
      </w:rPr>
    </w:pPr>
    <w:r>
      <w:rPr>
        <w:lang w:val="sr-Cyrl-RS"/>
      </w:rPr>
      <w:t>Радна верзија</w:t>
    </w:r>
  </w:p>
  <w:p w14:paraId="11CDD23C" w14:textId="77777777" w:rsidR="00A24430" w:rsidRDefault="00A244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6EE"/>
    <w:rsid w:val="00001AA0"/>
    <w:rsid w:val="000133D2"/>
    <w:rsid w:val="00014C52"/>
    <w:rsid w:val="00015359"/>
    <w:rsid w:val="000213DB"/>
    <w:rsid w:val="00024212"/>
    <w:rsid w:val="00035298"/>
    <w:rsid w:val="00036018"/>
    <w:rsid w:val="00037802"/>
    <w:rsid w:val="000608D6"/>
    <w:rsid w:val="00060FA6"/>
    <w:rsid w:val="00064FD6"/>
    <w:rsid w:val="00072D20"/>
    <w:rsid w:val="00077C0C"/>
    <w:rsid w:val="000841E3"/>
    <w:rsid w:val="000A6EA9"/>
    <w:rsid w:val="000B21FE"/>
    <w:rsid w:val="000C1CDF"/>
    <w:rsid w:val="000C1FF8"/>
    <w:rsid w:val="000D23F7"/>
    <w:rsid w:val="000F1B1B"/>
    <w:rsid w:val="000F348C"/>
    <w:rsid w:val="000F52EF"/>
    <w:rsid w:val="000F5DC8"/>
    <w:rsid w:val="001011CB"/>
    <w:rsid w:val="00102F8F"/>
    <w:rsid w:val="00103F7D"/>
    <w:rsid w:val="00130DAF"/>
    <w:rsid w:val="00137BB7"/>
    <w:rsid w:val="00137DF6"/>
    <w:rsid w:val="00143616"/>
    <w:rsid w:val="0015384F"/>
    <w:rsid w:val="00153E4C"/>
    <w:rsid w:val="00162685"/>
    <w:rsid w:val="001671A7"/>
    <w:rsid w:val="00173B58"/>
    <w:rsid w:val="00177031"/>
    <w:rsid w:val="001808DC"/>
    <w:rsid w:val="00181FF0"/>
    <w:rsid w:val="001A1895"/>
    <w:rsid w:val="001B6342"/>
    <w:rsid w:val="001C4511"/>
    <w:rsid w:val="001C78D2"/>
    <w:rsid w:val="001D7AC6"/>
    <w:rsid w:val="001E22C5"/>
    <w:rsid w:val="001E3A23"/>
    <w:rsid w:val="001E55BE"/>
    <w:rsid w:val="00205F76"/>
    <w:rsid w:val="00206509"/>
    <w:rsid w:val="00206E43"/>
    <w:rsid w:val="00214907"/>
    <w:rsid w:val="0021502E"/>
    <w:rsid w:val="00215179"/>
    <w:rsid w:val="00224EA6"/>
    <w:rsid w:val="002333D0"/>
    <w:rsid w:val="00234240"/>
    <w:rsid w:val="00236BDD"/>
    <w:rsid w:val="0024099D"/>
    <w:rsid w:val="002422FA"/>
    <w:rsid w:val="00254842"/>
    <w:rsid w:val="0025505C"/>
    <w:rsid w:val="00271B6E"/>
    <w:rsid w:val="00272A83"/>
    <w:rsid w:val="0027798E"/>
    <w:rsid w:val="0028148F"/>
    <w:rsid w:val="002857AC"/>
    <w:rsid w:val="00290213"/>
    <w:rsid w:val="00296E4E"/>
    <w:rsid w:val="002A2E30"/>
    <w:rsid w:val="002A4FB0"/>
    <w:rsid w:val="002A52F2"/>
    <w:rsid w:val="002A62EB"/>
    <w:rsid w:val="002A7463"/>
    <w:rsid w:val="002A7554"/>
    <w:rsid w:val="002B1057"/>
    <w:rsid w:val="002E3026"/>
    <w:rsid w:val="002F47BD"/>
    <w:rsid w:val="00306B01"/>
    <w:rsid w:val="003105B4"/>
    <w:rsid w:val="00311EFB"/>
    <w:rsid w:val="00317B4D"/>
    <w:rsid w:val="00326E31"/>
    <w:rsid w:val="0033333D"/>
    <w:rsid w:val="00343142"/>
    <w:rsid w:val="0034473F"/>
    <w:rsid w:val="0035518C"/>
    <w:rsid w:val="0036287A"/>
    <w:rsid w:val="00376F17"/>
    <w:rsid w:val="003800A2"/>
    <w:rsid w:val="003B1AD4"/>
    <w:rsid w:val="003B27CF"/>
    <w:rsid w:val="003C5CFF"/>
    <w:rsid w:val="003C5E03"/>
    <w:rsid w:val="003C67FD"/>
    <w:rsid w:val="003C6A9A"/>
    <w:rsid w:val="003C6E63"/>
    <w:rsid w:val="003C7933"/>
    <w:rsid w:val="003D3E54"/>
    <w:rsid w:val="003E16FF"/>
    <w:rsid w:val="00411DBB"/>
    <w:rsid w:val="00423E6C"/>
    <w:rsid w:val="00427DA6"/>
    <w:rsid w:val="004300BB"/>
    <w:rsid w:val="00435516"/>
    <w:rsid w:val="00435753"/>
    <w:rsid w:val="00442A93"/>
    <w:rsid w:val="00445B87"/>
    <w:rsid w:val="00445DFA"/>
    <w:rsid w:val="00447406"/>
    <w:rsid w:val="0044770F"/>
    <w:rsid w:val="004551B8"/>
    <w:rsid w:val="00457D12"/>
    <w:rsid w:val="00460189"/>
    <w:rsid w:val="00462998"/>
    <w:rsid w:val="004777D7"/>
    <w:rsid w:val="00481DAF"/>
    <w:rsid w:val="00482597"/>
    <w:rsid w:val="00494897"/>
    <w:rsid w:val="004A2034"/>
    <w:rsid w:val="004A4286"/>
    <w:rsid w:val="004A5A20"/>
    <w:rsid w:val="004A5F2C"/>
    <w:rsid w:val="004B4D93"/>
    <w:rsid w:val="004C26EE"/>
    <w:rsid w:val="004C5AFB"/>
    <w:rsid w:val="004D06D1"/>
    <w:rsid w:val="004D4429"/>
    <w:rsid w:val="004D69AE"/>
    <w:rsid w:val="004D7E6D"/>
    <w:rsid w:val="004E6D65"/>
    <w:rsid w:val="004E7753"/>
    <w:rsid w:val="004F3C49"/>
    <w:rsid w:val="00520305"/>
    <w:rsid w:val="00523591"/>
    <w:rsid w:val="005235E6"/>
    <w:rsid w:val="0054324A"/>
    <w:rsid w:val="00547C40"/>
    <w:rsid w:val="00552968"/>
    <w:rsid w:val="005536C4"/>
    <w:rsid w:val="00561DC5"/>
    <w:rsid w:val="00573179"/>
    <w:rsid w:val="00584644"/>
    <w:rsid w:val="0059766B"/>
    <w:rsid w:val="005A1516"/>
    <w:rsid w:val="005A182B"/>
    <w:rsid w:val="005A34F0"/>
    <w:rsid w:val="005A5B08"/>
    <w:rsid w:val="005C4680"/>
    <w:rsid w:val="005D062F"/>
    <w:rsid w:val="005D0F11"/>
    <w:rsid w:val="005D286F"/>
    <w:rsid w:val="005D5728"/>
    <w:rsid w:val="005D7FF2"/>
    <w:rsid w:val="005E44D3"/>
    <w:rsid w:val="005F5601"/>
    <w:rsid w:val="006020EE"/>
    <w:rsid w:val="00607A10"/>
    <w:rsid w:val="00616D1D"/>
    <w:rsid w:val="00621862"/>
    <w:rsid w:val="00622DED"/>
    <w:rsid w:val="00632F31"/>
    <w:rsid w:val="0063519F"/>
    <w:rsid w:val="0063635E"/>
    <w:rsid w:val="00636692"/>
    <w:rsid w:val="006448A2"/>
    <w:rsid w:val="00644AF5"/>
    <w:rsid w:val="00647A77"/>
    <w:rsid w:val="00650524"/>
    <w:rsid w:val="00663C31"/>
    <w:rsid w:val="00665762"/>
    <w:rsid w:val="00670688"/>
    <w:rsid w:val="006721FF"/>
    <w:rsid w:val="0067293D"/>
    <w:rsid w:val="006729B0"/>
    <w:rsid w:val="006756AC"/>
    <w:rsid w:val="006779D7"/>
    <w:rsid w:val="0068180C"/>
    <w:rsid w:val="006A08D3"/>
    <w:rsid w:val="006A4712"/>
    <w:rsid w:val="006A63EC"/>
    <w:rsid w:val="006A7115"/>
    <w:rsid w:val="006B025D"/>
    <w:rsid w:val="006B608E"/>
    <w:rsid w:val="006B78D1"/>
    <w:rsid w:val="006C0A2A"/>
    <w:rsid w:val="006C492F"/>
    <w:rsid w:val="006D2EED"/>
    <w:rsid w:val="006D3F6C"/>
    <w:rsid w:val="006D409A"/>
    <w:rsid w:val="006D747E"/>
    <w:rsid w:val="006E1273"/>
    <w:rsid w:val="006F0D2E"/>
    <w:rsid w:val="006F2854"/>
    <w:rsid w:val="006F6CFF"/>
    <w:rsid w:val="0070082E"/>
    <w:rsid w:val="00707927"/>
    <w:rsid w:val="0071373F"/>
    <w:rsid w:val="00722603"/>
    <w:rsid w:val="00736F3B"/>
    <w:rsid w:val="00737408"/>
    <w:rsid w:val="0074268A"/>
    <w:rsid w:val="00752199"/>
    <w:rsid w:val="00752678"/>
    <w:rsid w:val="00761440"/>
    <w:rsid w:val="00774982"/>
    <w:rsid w:val="00780C61"/>
    <w:rsid w:val="00792011"/>
    <w:rsid w:val="007A2AC2"/>
    <w:rsid w:val="007A419D"/>
    <w:rsid w:val="007A4CF5"/>
    <w:rsid w:val="007A5832"/>
    <w:rsid w:val="007B23B9"/>
    <w:rsid w:val="007C747C"/>
    <w:rsid w:val="007C7535"/>
    <w:rsid w:val="007E6CD8"/>
    <w:rsid w:val="007F0A41"/>
    <w:rsid w:val="007F262E"/>
    <w:rsid w:val="007F701D"/>
    <w:rsid w:val="00801BBD"/>
    <w:rsid w:val="00810375"/>
    <w:rsid w:val="0081590D"/>
    <w:rsid w:val="00821D89"/>
    <w:rsid w:val="00830AC1"/>
    <w:rsid w:val="00833699"/>
    <w:rsid w:val="00840F3C"/>
    <w:rsid w:val="0084726A"/>
    <w:rsid w:val="0085151A"/>
    <w:rsid w:val="0085567B"/>
    <w:rsid w:val="008661B2"/>
    <w:rsid w:val="00872DD5"/>
    <w:rsid w:val="008870F1"/>
    <w:rsid w:val="0089528D"/>
    <w:rsid w:val="008A6C45"/>
    <w:rsid w:val="008A7233"/>
    <w:rsid w:val="008B075D"/>
    <w:rsid w:val="008B3493"/>
    <w:rsid w:val="008B6503"/>
    <w:rsid w:val="008C55CA"/>
    <w:rsid w:val="008D362C"/>
    <w:rsid w:val="008D5E39"/>
    <w:rsid w:val="008E76A6"/>
    <w:rsid w:val="008F2566"/>
    <w:rsid w:val="008F44C9"/>
    <w:rsid w:val="008F5C22"/>
    <w:rsid w:val="008F78CE"/>
    <w:rsid w:val="00902E5D"/>
    <w:rsid w:val="00905611"/>
    <w:rsid w:val="0091114E"/>
    <w:rsid w:val="00917A6D"/>
    <w:rsid w:val="009275D5"/>
    <w:rsid w:val="00932794"/>
    <w:rsid w:val="00936F82"/>
    <w:rsid w:val="00944B39"/>
    <w:rsid w:val="009468AE"/>
    <w:rsid w:val="009611CB"/>
    <w:rsid w:val="009634BC"/>
    <w:rsid w:val="009709CB"/>
    <w:rsid w:val="00971AE4"/>
    <w:rsid w:val="00977E3F"/>
    <w:rsid w:val="00982615"/>
    <w:rsid w:val="00985690"/>
    <w:rsid w:val="00992830"/>
    <w:rsid w:val="00994234"/>
    <w:rsid w:val="009B3A96"/>
    <w:rsid w:val="009B4657"/>
    <w:rsid w:val="009C166B"/>
    <w:rsid w:val="009C3740"/>
    <w:rsid w:val="009D61E6"/>
    <w:rsid w:val="009E1D50"/>
    <w:rsid w:val="009F08E9"/>
    <w:rsid w:val="009F0B99"/>
    <w:rsid w:val="009F3607"/>
    <w:rsid w:val="009F79A2"/>
    <w:rsid w:val="00A24430"/>
    <w:rsid w:val="00A315C2"/>
    <w:rsid w:val="00A330AF"/>
    <w:rsid w:val="00A53354"/>
    <w:rsid w:val="00A549BB"/>
    <w:rsid w:val="00A54B97"/>
    <w:rsid w:val="00A62FA7"/>
    <w:rsid w:val="00A657AB"/>
    <w:rsid w:val="00A7047B"/>
    <w:rsid w:val="00A70AD3"/>
    <w:rsid w:val="00A717DC"/>
    <w:rsid w:val="00AA4489"/>
    <w:rsid w:val="00AA4D97"/>
    <w:rsid w:val="00AB1C8C"/>
    <w:rsid w:val="00AB3C40"/>
    <w:rsid w:val="00AC2F18"/>
    <w:rsid w:val="00AD3BC8"/>
    <w:rsid w:val="00AE7E6A"/>
    <w:rsid w:val="00AF4699"/>
    <w:rsid w:val="00AF49F7"/>
    <w:rsid w:val="00B12363"/>
    <w:rsid w:val="00B2011F"/>
    <w:rsid w:val="00B20DAE"/>
    <w:rsid w:val="00B25FC9"/>
    <w:rsid w:val="00B31E7C"/>
    <w:rsid w:val="00B400A5"/>
    <w:rsid w:val="00B51991"/>
    <w:rsid w:val="00B6195F"/>
    <w:rsid w:val="00B70BCB"/>
    <w:rsid w:val="00B7748E"/>
    <w:rsid w:val="00B81CBA"/>
    <w:rsid w:val="00B9619D"/>
    <w:rsid w:val="00B97AD0"/>
    <w:rsid w:val="00BA0107"/>
    <w:rsid w:val="00BA1EBC"/>
    <w:rsid w:val="00BA3453"/>
    <w:rsid w:val="00BD0858"/>
    <w:rsid w:val="00BD2618"/>
    <w:rsid w:val="00BE0099"/>
    <w:rsid w:val="00BE4E76"/>
    <w:rsid w:val="00BE683D"/>
    <w:rsid w:val="00C01E3C"/>
    <w:rsid w:val="00C04356"/>
    <w:rsid w:val="00C107ED"/>
    <w:rsid w:val="00C153EF"/>
    <w:rsid w:val="00C21F5B"/>
    <w:rsid w:val="00C32D9A"/>
    <w:rsid w:val="00C34BB5"/>
    <w:rsid w:val="00C37982"/>
    <w:rsid w:val="00C40E19"/>
    <w:rsid w:val="00C45933"/>
    <w:rsid w:val="00C60AA1"/>
    <w:rsid w:val="00C63068"/>
    <w:rsid w:val="00C6742B"/>
    <w:rsid w:val="00C676CB"/>
    <w:rsid w:val="00C72362"/>
    <w:rsid w:val="00C737C5"/>
    <w:rsid w:val="00C81C90"/>
    <w:rsid w:val="00C91137"/>
    <w:rsid w:val="00CA12C4"/>
    <w:rsid w:val="00CA4F80"/>
    <w:rsid w:val="00CB0CCF"/>
    <w:rsid w:val="00CB16E2"/>
    <w:rsid w:val="00CC114C"/>
    <w:rsid w:val="00CC24BE"/>
    <w:rsid w:val="00CC3A5D"/>
    <w:rsid w:val="00CD302C"/>
    <w:rsid w:val="00CD4197"/>
    <w:rsid w:val="00CE0F10"/>
    <w:rsid w:val="00CE6CDF"/>
    <w:rsid w:val="00CF0401"/>
    <w:rsid w:val="00D0072A"/>
    <w:rsid w:val="00D01331"/>
    <w:rsid w:val="00D05199"/>
    <w:rsid w:val="00D22066"/>
    <w:rsid w:val="00D347FA"/>
    <w:rsid w:val="00D43D1D"/>
    <w:rsid w:val="00D50D9B"/>
    <w:rsid w:val="00D52CF1"/>
    <w:rsid w:val="00D661F6"/>
    <w:rsid w:val="00D6711B"/>
    <w:rsid w:val="00D80993"/>
    <w:rsid w:val="00D8643E"/>
    <w:rsid w:val="00D87CCB"/>
    <w:rsid w:val="00DA2D8E"/>
    <w:rsid w:val="00DB0265"/>
    <w:rsid w:val="00DB0D35"/>
    <w:rsid w:val="00DB206A"/>
    <w:rsid w:val="00DB646F"/>
    <w:rsid w:val="00DB6CA8"/>
    <w:rsid w:val="00DD0235"/>
    <w:rsid w:val="00DD15A9"/>
    <w:rsid w:val="00DD3033"/>
    <w:rsid w:val="00DD3979"/>
    <w:rsid w:val="00DD62F4"/>
    <w:rsid w:val="00E012A2"/>
    <w:rsid w:val="00E03F2A"/>
    <w:rsid w:val="00E10344"/>
    <w:rsid w:val="00E14840"/>
    <w:rsid w:val="00E16A47"/>
    <w:rsid w:val="00E31825"/>
    <w:rsid w:val="00E32C29"/>
    <w:rsid w:val="00E51BAD"/>
    <w:rsid w:val="00E5201A"/>
    <w:rsid w:val="00E55EA8"/>
    <w:rsid w:val="00E5731D"/>
    <w:rsid w:val="00E57B2D"/>
    <w:rsid w:val="00E62C39"/>
    <w:rsid w:val="00E76D2F"/>
    <w:rsid w:val="00E8202A"/>
    <w:rsid w:val="00E87342"/>
    <w:rsid w:val="00E9138B"/>
    <w:rsid w:val="00E9756C"/>
    <w:rsid w:val="00EA0201"/>
    <w:rsid w:val="00EA2D37"/>
    <w:rsid w:val="00EA41FE"/>
    <w:rsid w:val="00EA4341"/>
    <w:rsid w:val="00EB452A"/>
    <w:rsid w:val="00EB5BAA"/>
    <w:rsid w:val="00EB7E93"/>
    <w:rsid w:val="00EC2EAB"/>
    <w:rsid w:val="00ED1EC4"/>
    <w:rsid w:val="00ED4C19"/>
    <w:rsid w:val="00ED6D28"/>
    <w:rsid w:val="00EE23F5"/>
    <w:rsid w:val="00EE5918"/>
    <w:rsid w:val="00EF3AAD"/>
    <w:rsid w:val="00F02174"/>
    <w:rsid w:val="00F17517"/>
    <w:rsid w:val="00F27202"/>
    <w:rsid w:val="00F40769"/>
    <w:rsid w:val="00F40C7D"/>
    <w:rsid w:val="00F46DCB"/>
    <w:rsid w:val="00F50555"/>
    <w:rsid w:val="00F52F71"/>
    <w:rsid w:val="00F5601A"/>
    <w:rsid w:val="00F64508"/>
    <w:rsid w:val="00F71214"/>
    <w:rsid w:val="00F72AB4"/>
    <w:rsid w:val="00F8449B"/>
    <w:rsid w:val="00F8577A"/>
    <w:rsid w:val="00F90748"/>
    <w:rsid w:val="00FA06E5"/>
    <w:rsid w:val="00FA0B60"/>
    <w:rsid w:val="00FA2ED6"/>
    <w:rsid w:val="00FB743E"/>
    <w:rsid w:val="00FC05C5"/>
    <w:rsid w:val="00FC4556"/>
    <w:rsid w:val="00FC4EA7"/>
    <w:rsid w:val="00FC7C68"/>
    <w:rsid w:val="00FD0369"/>
    <w:rsid w:val="00FD1A4C"/>
    <w:rsid w:val="00FD2302"/>
    <w:rsid w:val="00FD405F"/>
    <w:rsid w:val="00FE07C7"/>
    <w:rsid w:val="00FE40B4"/>
    <w:rsid w:val="00FF7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32C55"/>
  <w15:docId w15:val="{E38362A3-5A76-4149-8141-C5DB15EE0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3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
    <w:name w:val="Tag"/>
    <w:basedOn w:val="DefaultParagraphFont"/>
    <w:uiPriority w:val="1"/>
    <w:qFormat/>
    <w:rPr>
      <w:i/>
      <w:color w:val="FF0066"/>
    </w:rPr>
  </w:style>
  <w:style w:type="character" w:customStyle="1" w:styleId="LockedContent">
    <w:name w:val="LockedContent"/>
    <w:basedOn w:val="DefaultParagraphFont"/>
    <w:uiPriority w:val="1"/>
    <w:qFormat/>
    <w:rPr>
      <w:i/>
      <w:color w:val="808080" w:themeColor="background1" w:themeShade="80"/>
    </w:rPr>
  </w:style>
  <w:style w:type="character" w:customStyle="1" w:styleId="TransUnitID">
    <w:name w:val="TransUnitID"/>
    <w:basedOn w:val="DefaultParagraphFont"/>
    <w:uiPriority w:val="1"/>
    <w:qFormat/>
    <w:rPr>
      <w:vanish/>
      <w:color w:val="auto"/>
      <w:sz w:val="2"/>
    </w:rPr>
  </w:style>
  <w:style w:type="character" w:customStyle="1" w:styleId="SegmentID">
    <w:name w:val="SegmentID"/>
    <w:basedOn w:val="DefaultParagraphFont"/>
    <w:uiPriority w:val="1"/>
    <w:qFormat/>
    <w:rPr>
      <w:color w:val="auto"/>
    </w:rPr>
  </w:style>
  <w:style w:type="paragraph" w:styleId="BalloonText">
    <w:name w:val="Balloon Text"/>
    <w:basedOn w:val="Normal"/>
    <w:link w:val="BalloonTextChar"/>
    <w:uiPriority w:val="99"/>
    <w:semiHidden/>
    <w:unhideWhenUsed/>
    <w:rsid w:val="00A704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7B"/>
    <w:rPr>
      <w:rFonts w:ascii="Tahoma" w:hAnsi="Tahoma" w:cs="Tahoma"/>
      <w:sz w:val="16"/>
      <w:szCs w:val="16"/>
    </w:rPr>
  </w:style>
  <w:style w:type="character" w:styleId="CommentReference">
    <w:name w:val="annotation reference"/>
    <w:basedOn w:val="DefaultParagraphFont"/>
    <w:uiPriority w:val="99"/>
    <w:semiHidden/>
    <w:unhideWhenUsed/>
    <w:rsid w:val="00A7047B"/>
    <w:rPr>
      <w:sz w:val="16"/>
      <w:szCs w:val="16"/>
    </w:rPr>
  </w:style>
  <w:style w:type="paragraph" w:styleId="CommentText">
    <w:name w:val="annotation text"/>
    <w:basedOn w:val="Normal"/>
    <w:link w:val="CommentTextChar"/>
    <w:uiPriority w:val="99"/>
    <w:semiHidden/>
    <w:unhideWhenUsed/>
    <w:rsid w:val="00A7047B"/>
    <w:pPr>
      <w:spacing w:line="240" w:lineRule="auto"/>
    </w:pPr>
    <w:rPr>
      <w:sz w:val="20"/>
      <w:szCs w:val="20"/>
    </w:rPr>
  </w:style>
  <w:style w:type="character" w:customStyle="1" w:styleId="CommentTextChar">
    <w:name w:val="Comment Text Char"/>
    <w:basedOn w:val="DefaultParagraphFont"/>
    <w:link w:val="CommentText"/>
    <w:uiPriority w:val="99"/>
    <w:semiHidden/>
    <w:rsid w:val="00A7047B"/>
    <w:rPr>
      <w:sz w:val="20"/>
      <w:szCs w:val="20"/>
    </w:rPr>
  </w:style>
  <w:style w:type="paragraph" w:styleId="CommentSubject">
    <w:name w:val="annotation subject"/>
    <w:basedOn w:val="CommentText"/>
    <w:next w:val="CommentText"/>
    <w:link w:val="CommentSubjectChar"/>
    <w:uiPriority w:val="99"/>
    <w:semiHidden/>
    <w:unhideWhenUsed/>
    <w:rsid w:val="00A7047B"/>
    <w:rPr>
      <w:b/>
      <w:bCs/>
    </w:rPr>
  </w:style>
  <w:style w:type="character" w:customStyle="1" w:styleId="CommentSubjectChar">
    <w:name w:val="Comment Subject Char"/>
    <w:basedOn w:val="CommentTextChar"/>
    <w:link w:val="CommentSubject"/>
    <w:uiPriority w:val="99"/>
    <w:semiHidden/>
    <w:rsid w:val="00A7047B"/>
    <w:rPr>
      <w:b/>
      <w:bCs/>
      <w:sz w:val="20"/>
      <w:szCs w:val="20"/>
    </w:rPr>
  </w:style>
  <w:style w:type="character" w:styleId="Hyperlink">
    <w:name w:val="Hyperlink"/>
    <w:basedOn w:val="DefaultParagraphFont"/>
    <w:uiPriority w:val="99"/>
    <w:unhideWhenUsed/>
    <w:rsid w:val="008F44C9"/>
    <w:rPr>
      <w:color w:val="0000FF"/>
      <w:u w:val="single"/>
    </w:rPr>
  </w:style>
  <w:style w:type="paragraph" w:styleId="Revision">
    <w:name w:val="Revision"/>
    <w:hidden/>
    <w:uiPriority w:val="99"/>
    <w:semiHidden/>
    <w:rsid w:val="009468AE"/>
    <w:pPr>
      <w:spacing w:after="0" w:line="240" w:lineRule="auto"/>
    </w:pPr>
  </w:style>
  <w:style w:type="character" w:customStyle="1" w:styleId="UnresolvedMention1">
    <w:name w:val="Unresolved Mention1"/>
    <w:basedOn w:val="DefaultParagraphFont"/>
    <w:uiPriority w:val="99"/>
    <w:semiHidden/>
    <w:unhideWhenUsed/>
    <w:rsid w:val="00CC3A5D"/>
    <w:rPr>
      <w:color w:val="605E5C"/>
      <w:shd w:val="clear" w:color="auto" w:fill="E1DFDD"/>
    </w:rPr>
  </w:style>
  <w:style w:type="paragraph" w:styleId="Header">
    <w:name w:val="header"/>
    <w:basedOn w:val="Normal"/>
    <w:link w:val="HeaderChar"/>
    <w:uiPriority w:val="99"/>
    <w:unhideWhenUsed/>
    <w:rsid w:val="00A244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430"/>
  </w:style>
  <w:style w:type="paragraph" w:styleId="Footer">
    <w:name w:val="footer"/>
    <w:basedOn w:val="Normal"/>
    <w:link w:val="FooterChar"/>
    <w:uiPriority w:val="99"/>
    <w:unhideWhenUsed/>
    <w:rsid w:val="00A244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4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88776">
      <w:bodyDiv w:val="1"/>
      <w:marLeft w:val="0"/>
      <w:marRight w:val="0"/>
      <w:marTop w:val="0"/>
      <w:marBottom w:val="0"/>
      <w:divBdr>
        <w:top w:val="none" w:sz="0" w:space="0" w:color="auto"/>
        <w:left w:val="none" w:sz="0" w:space="0" w:color="auto"/>
        <w:bottom w:val="none" w:sz="0" w:space="0" w:color="auto"/>
        <w:right w:val="none" w:sz="0" w:space="0" w:color="auto"/>
      </w:divBdr>
    </w:div>
    <w:div w:id="170610999">
      <w:bodyDiv w:val="1"/>
      <w:marLeft w:val="0"/>
      <w:marRight w:val="0"/>
      <w:marTop w:val="0"/>
      <w:marBottom w:val="0"/>
      <w:divBdr>
        <w:top w:val="none" w:sz="0" w:space="0" w:color="auto"/>
        <w:left w:val="none" w:sz="0" w:space="0" w:color="auto"/>
        <w:bottom w:val="none" w:sz="0" w:space="0" w:color="auto"/>
        <w:right w:val="none" w:sz="0" w:space="0" w:color="auto"/>
      </w:divBdr>
    </w:div>
    <w:div w:id="991713075">
      <w:bodyDiv w:val="1"/>
      <w:marLeft w:val="0"/>
      <w:marRight w:val="0"/>
      <w:marTop w:val="0"/>
      <w:marBottom w:val="0"/>
      <w:divBdr>
        <w:top w:val="none" w:sz="0" w:space="0" w:color="auto"/>
        <w:left w:val="none" w:sz="0" w:space="0" w:color="auto"/>
        <w:bottom w:val="none" w:sz="0" w:space="0" w:color="auto"/>
        <w:right w:val="none" w:sz="0" w:space="0" w:color="auto"/>
      </w:divBdr>
    </w:div>
    <w:div w:id="1401825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93BDA-0406-4D86-A18F-D1C62619E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82</Pages>
  <Words>183481</Words>
  <Characters>1045845</Characters>
  <Application>Microsoft Office Word</Application>
  <DocSecurity>0</DocSecurity>
  <Lines>8715</Lines>
  <Paragraphs>2453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Марија Спасојевић</dc:creator>
  <cp:keywords>sidebyside</cp:keywords>
  <cp:lastModifiedBy>Ksenija Dunjic Pavlovic</cp:lastModifiedBy>
  <cp:revision>2</cp:revision>
  <dcterms:created xsi:type="dcterms:W3CDTF">2026-03-26T08:30:00Z</dcterms:created>
  <dcterms:modified xsi:type="dcterms:W3CDTF">2026-03-26T08:30:00Z</dcterms:modified>
</cp:coreProperties>
</file>